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0B621" w14:textId="77777777" w:rsidR="00CB0DD7" w:rsidRPr="000A0A5F" w:rsidRDefault="00CB0DD7">
      <w:pPr>
        <w:pStyle w:val="ZA"/>
        <w:framePr w:wrap="notBeside"/>
        <w:rPr>
          <w:rFonts w:hint="eastAsia"/>
          <w:noProof w:val="0"/>
          <w:lang w:eastAsia="ko-KR"/>
        </w:rPr>
      </w:pPr>
      <w:bookmarkStart w:id="0" w:name="page1"/>
      <w:r w:rsidRPr="000A0A5F">
        <w:rPr>
          <w:noProof w:val="0"/>
          <w:sz w:val="64"/>
        </w:rPr>
        <w:t xml:space="preserve">3GPP TS 29.122 </w:t>
      </w:r>
      <w:r w:rsidR="002D0399" w:rsidRPr="000A0A5F">
        <w:rPr>
          <w:noProof w:val="0"/>
        </w:rPr>
        <w:t>V</w:t>
      </w:r>
      <w:r w:rsidR="002D0399" w:rsidRPr="000A0A5F">
        <w:rPr>
          <w:rFonts w:hint="eastAsia"/>
          <w:noProof w:val="0"/>
          <w:lang w:eastAsia="ko-KR"/>
        </w:rPr>
        <w:t>1</w:t>
      </w:r>
      <w:r w:rsidR="002D0399">
        <w:rPr>
          <w:noProof w:val="0"/>
          <w:lang w:eastAsia="ko-KR"/>
        </w:rPr>
        <w:t>9</w:t>
      </w:r>
      <w:r w:rsidRPr="000A0A5F">
        <w:rPr>
          <w:noProof w:val="0"/>
        </w:rPr>
        <w:t>.</w:t>
      </w:r>
      <w:r w:rsidR="002D0399">
        <w:rPr>
          <w:noProof w:val="0"/>
        </w:rPr>
        <w:t>0</w:t>
      </w:r>
      <w:r w:rsidRPr="000A0A5F">
        <w:rPr>
          <w:noProof w:val="0"/>
        </w:rPr>
        <w:t>.</w:t>
      </w:r>
      <w:r w:rsidRPr="000A0A5F">
        <w:rPr>
          <w:noProof w:val="0"/>
          <w:lang w:eastAsia="ko-KR"/>
        </w:rPr>
        <w:t>0</w:t>
      </w:r>
      <w:r w:rsidRPr="000A0A5F">
        <w:rPr>
          <w:noProof w:val="0"/>
          <w:sz w:val="32"/>
        </w:rPr>
        <w:t xml:space="preserve"> (</w:t>
      </w:r>
      <w:r w:rsidR="00471D4C" w:rsidRPr="000A0A5F">
        <w:rPr>
          <w:noProof w:val="0"/>
          <w:sz w:val="32"/>
        </w:rPr>
        <w:t>20</w:t>
      </w:r>
      <w:r w:rsidR="00471D4C" w:rsidRPr="000A0A5F">
        <w:rPr>
          <w:noProof w:val="0"/>
          <w:sz w:val="32"/>
          <w:lang w:eastAsia="ko-KR"/>
        </w:rPr>
        <w:t>2</w:t>
      </w:r>
      <w:r w:rsidR="00471D4C">
        <w:rPr>
          <w:noProof w:val="0"/>
          <w:sz w:val="32"/>
          <w:lang w:eastAsia="ko-KR"/>
        </w:rPr>
        <w:t>4</w:t>
      </w:r>
      <w:r w:rsidRPr="000A0A5F">
        <w:rPr>
          <w:noProof w:val="0"/>
          <w:sz w:val="32"/>
        </w:rPr>
        <w:t>-</w:t>
      </w:r>
      <w:r w:rsidR="00915E74">
        <w:rPr>
          <w:noProof w:val="0"/>
          <w:sz w:val="32"/>
        </w:rPr>
        <w:t>09</w:t>
      </w:r>
      <w:r w:rsidRPr="000A0A5F">
        <w:rPr>
          <w:noProof w:val="0"/>
          <w:sz w:val="32"/>
        </w:rPr>
        <w:t>)</w:t>
      </w:r>
    </w:p>
    <w:p w14:paraId="5CC80A6B" w14:textId="77777777" w:rsidR="00CB0DD7" w:rsidRPr="000A0A5F" w:rsidRDefault="00CB0DD7">
      <w:pPr>
        <w:pStyle w:val="ZB"/>
        <w:framePr w:wrap="notBeside"/>
        <w:rPr>
          <w:noProof w:val="0"/>
        </w:rPr>
      </w:pPr>
      <w:r w:rsidRPr="000A0A5F">
        <w:rPr>
          <w:noProof w:val="0"/>
        </w:rPr>
        <w:t>Technical Specification</w:t>
      </w:r>
    </w:p>
    <w:p w14:paraId="0144A396" w14:textId="77777777" w:rsidR="00CB0DD7" w:rsidRPr="000A0A5F" w:rsidRDefault="00CB0DD7">
      <w:pPr>
        <w:pStyle w:val="ZT"/>
        <w:framePr w:wrap="notBeside"/>
      </w:pPr>
      <w:r w:rsidRPr="000A0A5F">
        <w:t>3rd Generation Partnership Project;</w:t>
      </w:r>
    </w:p>
    <w:p w14:paraId="41445682" w14:textId="77777777" w:rsidR="00CB0DD7" w:rsidRPr="000A0A5F" w:rsidRDefault="00CB0DD7">
      <w:pPr>
        <w:pStyle w:val="ZT"/>
        <w:framePr w:wrap="notBeside"/>
      </w:pPr>
      <w:r w:rsidRPr="000A0A5F">
        <w:t>Technical Specification Group Core Network and Terminals;</w:t>
      </w:r>
    </w:p>
    <w:p w14:paraId="75B788B9" w14:textId="77777777" w:rsidR="00CB0DD7" w:rsidRPr="000A0A5F" w:rsidRDefault="00CB0DD7">
      <w:pPr>
        <w:pStyle w:val="ZT"/>
        <w:framePr w:wrap="notBeside"/>
      </w:pPr>
      <w:r w:rsidRPr="000A0A5F">
        <w:t>T8 reference point for Northbound APIs;</w:t>
      </w:r>
    </w:p>
    <w:p w14:paraId="1D052229" w14:textId="77777777" w:rsidR="00CB0DD7" w:rsidRPr="000A0A5F" w:rsidRDefault="00CB0DD7">
      <w:pPr>
        <w:pStyle w:val="ZT"/>
        <w:framePr w:wrap="notBeside"/>
      </w:pPr>
      <w:r w:rsidRPr="000A0A5F">
        <w:t>(</w:t>
      </w:r>
      <w:r w:rsidRPr="000A0A5F">
        <w:rPr>
          <w:rStyle w:val="ZGSM"/>
        </w:rPr>
        <w:t xml:space="preserve">Release </w:t>
      </w:r>
      <w:r w:rsidR="002D0399" w:rsidRPr="000A0A5F">
        <w:rPr>
          <w:rStyle w:val="ZGSM"/>
          <w:rFonts w:hint="eastAsia"/>
          <w:lang w:eastAsia="ko-KR"/>
        </w:rPr>
        <w:t>1</w:t>
      </w:r>
      <w:r w:rsidR="002D0399">
        <w:rPr>
          <w:rStyle w:val="ZGSM"/>
          <w:lang w:eastAsia="ko-KR"/>
        </w:rPr>
        <w:t>9</w:t>
      </w:r>
      <w:r w:rsidRPr="000A0A5F">
        <w:t>)</w:t>
      </w:r>
    </w:p>
    <w:p w14:paraId="68FC4999" w14:textId="77777777" w:rsidR="00CB0DD7" w:rsidRPr="000A0A5F" w:rsidRDefault="00CB0DD7">
      <w:pPr>
        <w:pStyle w:val="ZT"/>
        <w:framePr w:wrap="notBeside"/>
        <w:rPr>
          <w:i/>
          <w:sz w:val="28"/>
        </w:rPr>
      </w:pPr>
    </w:p>
    <w:bookmarkStart w:id="1" w:name="_MON_1684549432"/>
    <w:bookmarkEnd w:id="1"/>
    <w:bookmarkStart w:id="2" w:name="_MON_1684549432"/>
    <w:bookmarkEnd w:id="2"/>
    <w:p w14:paraId="31A05018" w14:textId="3094F925" w:rsidR="00CB0DD7" w:rsidRPr="000A0A5F" w:rsidRDefault="006D0C73">
      <w:pPr>
        <w:pStyle w:val="ZU"/>
        <w:framePr w:wrap="notBeside"/>
        <w:tabs>
          <w:tab w:val="right" w:pos="10206"/>
        </w:tabs>
        <w:jc w:val="left"/>
      </w:pPr>
      <w:r w:rsidRPr="000A0A5F">
        <w:rPr>
          <w:i/>
        </w:rPr>
        <w:object w:dxaOrig="2026" w:dyaOrig="1251" w14:anchorId="6395B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58.9pt" o:ole="">
            <v:imagedata r:id="rId8" o:title=""/>
          </v:shape>
          <o:OLEObject Type="Embed" ProgID="Word.Picture.8" ShapeID="_x0000_i1025" DrawAspect="Content" ObjectID="_1788844290" r:id="rId9"/>
        </w:object>
      </w:r>
      <w:r w:rsidR="00CB0DD7" w:rsidRPr="000A0A5F">
        <w:rPr>
          <w:color w:val="0000FF"/>
        </w:rPr>
        <w:tab/>
      </w:r>
      <w:r w:rsidR="000509BD" w:rsidRPr="000A0A5F">
        <w:drawing>
          <wp:inline distT="0" distB="0" distL="0" distR="0" wp14:anchorId="023405C3" wp14:editId="515E7AAC">
            <wp:extent cx="162433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6E2D7691" w14:textId="77777777" w:rsidR="00CB0DD7" w:rsidRPr="000A0A5F" w:rsidRDefault="00CB0DD7">
      <w:pPr>
        <w:pStyle w:val="ZU"/>
        <w:framePr w:wrap="notBeside"/>
        <w:tabs>
          <w:tab w:val="right" w:pos="10206"/>
        </w:tabs>
        <w:jc w:val="left"/>
        <w:rPr>
          <w:noProof w:val="0"/>
          <w:lang w:eastAsia="ko-KR"/>
        </w:rPr>
      </w:pPr>
    </w:p>
    <w:p w14:paraId="612A8E50" w14:textId="77777777" w:rsidR="00CB0DD7" w:rsidRPr="000A0A5F" w:rsidRDefault="00CB0DD7">
      <w:pPr>
        <w:framePr w:h="1636" w:hRule="exact" w:wrap="notBeside" w:vAnchor="page" w:hAnchor="margin" w:y="15121"/>
        <w:rPr>
          <w:sz w:val="16"/>
        </w:rPr>
      </w:pPr>
      <w:r w:rsidRPr="000A0A5F">
        <w:rPr>
          <w:sz w:val="16"/>
        </w:rPr>
        <w:t>The present document has been developed within the 3</w:t>
      </w:r>
      <w:r w:rsidRPr="000A0A5F">
        <w:rPr>
          <w:sz w:val="16"/>
          <w:vertAlign w:val="superscript"/>
        </w:rPr>
        <w:t>rd</w:t>
      </w:r>
      <w:r w:rsidRPr="000A0A5F">
        <w:rPr>
          <w:sz w:val="16"/>
        </w:rPr>
        <w:t xml:space="preserve"> Generation Partnership Project (3GPP</w:t>
      </w:r>
      <w:r w:rsidRPr="000A0A5F">
        <w:rPr>
          <w:sz w:val="16"/>
          <w:vertAlign w:val="superscript"/>
        </w:rPr>
        <w:t xml:space="preserve"> TM</w:t>
      </w:r>
      <w:r w:rsidRPr="000A0A5F">
        <w:rPr>
          <w:sz w:val="16"/>
        </w:rPr>
        <w:t>) and may be further elaborated for the purposes of 3GPP.</w:t>
      </w:r>
      <w:r w:rsidRPr="000A0A5F">
        <w:rPr>
          <w:sz w:val="16"/>
        </w:rPr>
        <w:br/>
        <w:t>The present document has not been subject to any approval process by the 3GPP</w:t>
      </w:r>
      <w:r w:rsidRPr="000A0A5F">
        <w:rPr>
          <w:sz w:val="16"/>
          <w:vertAlign w:val="superscript"/>
        </w:rPr>
        <w:t xml:space="preserve"> </w:t>
      </w:r>
      <w:r w:rsidRPr="000A0A5F">
        <w:rPr>
          <w:sz w:val="16"/>
        </w:rPr>
        <w:t>Organizational Partners and shall not be implemented.</w:t>
      </w:r>
      <w:r w:rsidRPr="000A0A5F">
        <w:rPr>
          <w:sz w:val="16"/>
        </w:rPr>
        <w:br/>
        <w:t>This Specification is provided for future development work within 3GPP</w:t>
      </w:r>
      <w:r w:rsidRPr="000A0A5F">
        <w:rPr>
          <w:sz w:val="16"/>
          <w:vertAlign w:val="superscript"/>
        </w:rPr>
        <w:t xml:space="preserve"> </w:t>
      </w:r>
      <w:r w:rsidRPr="000A0A5F">
        <w:rPr>
          <w:sz w:val="16"/>
        </w:rPr>
        <w:t>only. The Organizational Partners accept no liability for any use of this Specification.</w:t>
      </w:r>
      <w:r w:rsidRPr="000A0A5F">
        <w:rPr>
          <w:sz w:val="16"/>
        </w:rPr>
        <w:br/>
        <w:t>Specifications and reports for implementation of the 3GPP</w:t>
      </w:r>
      <w:r w:rsidRPr="000A0A5F">
        <w:rPr>
          <w:sz w:val="16"/>
          <w:vertAlign w:val="superscript"/>
        </w:rPr>
        <w:t xml:space="preserve"> TM</w:t>
      </w:r>
      <w:r w:rsidRPr="000A0A5F">
        <w:rPr>
          <w:sz w:val="16"/>
        </w:rPr>
        <w:t xml:space="preserve"> system should be obtained via the 3GPP Organizational Partners' Publications Offices.</w:t>
      </w:r>
    </w:p>
    <w:p w14:paraId="38A273CC" w14:textId="77777777" w:rsidR="00CB0DD7" w:rsidRPr="000A0A5F" w:rsidRDefault="00CB0DD7">
      <w:pPr>
        <w:pStyle w:val="ZV"/>
        <w:framePr w:wrap="notBeside"/>
        <w:rPr>
          <w:noProof w:val="0"/>
        </w:rPr>
      </w:pPr>
    </w:p>
    <w:p w14:paraId="4B411FB1" w14:textId="77777777" w:rsidR="00CB0DD7" w:rsidRPr="000A0A5F" w:rsidRDefault="00CB0DD7"/>
    <w:p w14:paraId="1C69A730" w14:textId="77777777" w:rsidR="00CB0DD7" w:rsidRPr="000A0A5F" w:rsidRDefault="00CB0DD7">
      <w:pPr>
        <w:rPr>
          <w:rFonts w:hint="eastAsia"/>
          <w:lang w:eastAsia="ko-KR"/>
        </w:rPr>
        <w:sectPr w:rsidR="00CB0DD7" w:rsidRPr="000A0A5F">
          <w:footnotePr>
            <w:numRestart w:val="eachSect"/>
          </w:footnotePr>
          <w:pgSz w:w="11907" w:h="16840"/>
          <w:pgMar w:top="2268" w:right="851" w:bottom="10773" w:left="851" w:header="0" w:footer="0" w:gutter="0"/>
          <w:cols w:space="720"/>
        </w:sectPr>
      </w:pPr>
    </w:p>
    <w:p w14:paraId="1C3FA6C5" w14:textId="77777777" w:rsidR="00CB0DD7" w:rsidRPr="000A0A5F" w:rsidRDefault="00CB0DD7">
      <w:pPr>
        <w:pStyle w:val="FP"/>
        <w:framePr w:wrap="notBeside" w:hAnchor="margin" w:y="1419"/>
        <w:pBdr>
          <w:bottom w:val="single" w:sz="6" w:space="1" w:color="auto"/>
        </w:pBdr>
        <w:spacing w:before="240"/>
        <w:ind w:left="2835" w:right="2835"/>
        <w:jc w:val="center"/>
      </w:pPr>
      <w:bookmarkStart w:id="3" w:name="page2"/>
      <w:bookmarkEnd w:id="0"/>
      <w:r w:rsidRPr="000A0A5F">
        <w:lastRenderedPageBreak/>
        <w:t>Keywords</w:t>
      </w:r>
    </w:p>
    <w:p w14:paraId="50ED8E3C" w14:textId="77777777" w:rsidR="00CB0DD7" w:rsidRPr="000A0A5F" w:rsidRDefault="00CB0DD7">
      <w:pPr>
        <w:pStyle w:val="FP"/>
        <w:framePr w:wrap="notBeside" w:hAnchor="margin" w:y="1419"/>
        <w:ind w:left="2835" w:right="2835"/>
        <w:jc w:val="center"/>
        <w:rPr>
          <w:rFonts w:ascii="Arial" w:hAnsi="Arial"/>
          <w:sz w:val="18"/>
        </w:rPr>
      </w:pPr>
      <w:r w:rsidRPr="000A0A5F">
        <w:t>SCEF, SCS/AS, HTTP</w:t>
      </w:r>
    </w:p>
    <w:p w14:paraId="44767641" w14:textId="77777777" w:rsidR="00CB0DD7" w:rsidRPr="000A0A5F" w:rsidRDefault="00CB0DD7"/>
    <w:p w14:paraId="0FA36904" w14:textId="77777777" w:rsidR="00CB0DD7" w:rsidRPr="000A0A5F" w:rsidRDefault="00CB0DD7">
      <w:pPr>
        <w:pStyle w:val="FP"/>
        <w:framePr w:wrap="notBeside" w:hAnchor="margin" w:yAlign="center"/>
        <w:spacing w:after="240"/>
        <w:ind w:left="2835" w:right="2835"/>
        <w:jc w:val="center"/>
        <w:rPr>
          <w:rFonts w:ascii="Arial" w:hAnsi="Arial"/>
          <w:b/>
          <w:i/>
        </w:rPr>
      </w:pPr>
      <w:r w:rsidRPr="000A0A5F">
        <w:rPr>
          <w:rFonts w:ascii="Arial" w:hAnsi="Arial"/>
          <w:b/>
          <w:i/>
        </w:rPr>
        <w:t>3GPP</w:t>
      </w:r>
    </w:p>
    <w:p w14:paraId="0B008A49" w14:textId="77777777" w:rsidR="00CB0DD7" w:rsidRPr="000A0A5F" w:rsidRDefault="00CB0DD7">
      <w:pPr>
        <w:pStyle w:val="FP"/>
        <w:framePr w:wrap="notBeside" w:hAnchor="margin" w:yAlign="center"/>
        <w:pBdr>
          <w:bottom w:val="single" w:sz="6" w:space="1" w:color="auto"/>
        </w:pBdr>
        <w:ind w:left="2835" w:right="2835"/>
        <w:jc w:val="center"/>
      </w:pPr>
      <w:r w:rsidRPr="000A0A5F">
        <w:t>Postal address</w:t>
      </w:r>
    </w:p>
    <w:p w14:paraId="2EC5BF1A" w14:textId="77777777" w:rsidR="00CB0DD7" w:rsidRPr="000A0A5F" w:rsidRDefault="00CB0DD7">
      <w:pPr>
        <w:pStyle w:val="FP"/>
        <w:framePr w:wrap="notBeside" w:hAnchor="margin" w:yAlign="center"/>
        <w:ind w:left="2835" w:right="2835"/>
        <w:jc w:val="center"/>
        <w:rPr>
          <w:rFonts w:ascii="Arial" w:hAnsi="Arial"/>
          <w:sz w:val="18"/>
        </w:rPr>
      </w:pPr>
    </w:p>
    <w:p w14:paraId="73412534" w14:textId="77777777" w:rsidR="00CB0DD7" w:rsidRPr="000A0A5F" w:rsidRDefault="00CB0DD7">
      <w:pPr>
        <w:pStyle w:val="FP"/>
        <w:framePr w:wrap="notBeside" w:hAnchor="margin" w:yAlign="center"/>
        <w:pBdr>
          <w:bottom w:val="single" w:sz="6" w:space="1" w:color="auto"/>
        </w:pBdr>
        <w:spacing w:before="240"/>
        <w:ind w:left="2835" w:right="2835"/>
        <w:jc w:val="center"/>
        <w:rPr>
          <w:lang w:val="en-US"/>
        </w:rPr>
      </w:pPr>
      <w:r w:rsidRPr="000A0A5F">
        <w:rPr>
          <w:lang w:val="en-US"/>
        </w:rPr>
        <w:t>3GPP support office address</w:t>
      </w:r>
    </w:p>
    <w:p w14:paraId="253D3726" w14:textId="77777777" w:rsidR="00CB0DD7" w:rsidRPr="000A0A5F" w:rsidRDefault="00CB0DD7">
      <w:pPr>
        <w:pStyle w:val="FP"/>
        <w:framePr w:wrap="notBeside" w:hAnchor="margin" w:yAlign="center"/>
        <w:ind w:left="2835" w:right="2835"/>
        <w:jc w:val="center"/>
        <w:rPr>
          <w:rFonts w:ascii="Arial" w:hAnsi="Arial"/>
          <w:sz w:val="18"/>
          <w:lang w:val="fr-FR"/>
        </w:rPr>
      </w:pPr>
      <w:r w:rsidRPr="000A0A5F">
        <w:rPr>
          <w:rFonts w:ascii="Arial" w:hAnsi="Arial"/>
          <w:sz w:val="18"/>
          <w:lang w:val="fr-FR"/>
        </w:rPr>
        <w:t>650 Route des Lucioles - Sophia Antipolis</w:t>
      </w:r>
    </w:p>
    <w:p w14:paraId="38797F00" w14:textId="77777777" w:rsidR="00CB0DD7" w:rsidRPr="000A0A5F" w:rsidRDefault="00CB0DD7">
      <w:pPr>
        <w:pStyle w:val="FP"/>
        <w:framePr w:wrap="notBeside" w:hAnchor="margin" w:yAlign="center"/>
        <w:ind w:left="2835" w:right="2835"/>
        <w:jc w:val="center"/>
        <w:rPr>
          <w:rFonts w:ascii="Arial" w:hAnsi="Arial"/>
          <w:sz w:val="18"/>
          <w:lang w:val="fr-FR" w:eastAsia="ko-KR"/>
        </w:rPr>
      </w:pPr>
      <w:r w:rsidRPr="000A0A5F">
        <w:rPr>
          <w:rFonts w:ascii="Arial" w:hAnsi="Arial"/>
          <w:sz w:val="18"/>
          <w:lang w:val="fr-FR"/>
        </w:rPr>
        <w:t>Valbonne - FRANCE</w:t>
      </w:r>
    </w:p>
    <w:p w14:paraId="280A06CE" w14:textId="77777777" w:rsidR="00CB0DD7" w:rsidRPr="000A0A5F" w:rsidRDefault="00CB0DD7">
      <w:pPr>
        <w:pStyle w:val="FP"/>
        <w:framePr w:wrap="notBeside" w:hAnchor="margin" w:yAlign="center"/>
        <w:spacing w:after="20"/>
        <w:ind w:left="2835" w:right="2835"/>
        <w:jc w:val="center"/>
        <w:rPr>
          <w:rFonts w:ascii="Arial" w:hAnsi="Arial"/>
          <w:sz w:val="18"/>
        </w:rPr>
      </w:pPr>
      <w:r w:rsidRPr="000A0A5F">
        <w:rPr>
          <w:rFonts w:ascii="Arial" w:hAnsi="Arial"/>
          <w:sz w:val="18"/>
        </w:rPr>
        <w:t>Tel.: +33 4 92 94 42 00 Fax: +33 4 93 65 47 16</w:t>
      </w:r>
    </w:p>
    <w:p w14:paraId="23B3E494" w14:textId="77777777" w:rsidR="00CB0DD7" w:rsidRPr="000A0A5F" w:rsidRDefault="00CB0DD7">
      <w:pPr>
        <w:pStyle w:val="FP"/>
        <w:framePr w:wrap="notBeside" w:hAnchor="margin" w:yAlign="center"/>
        <w:pBdr>
          <w:bottom w:val="single" w:sz="6" w:space="1" w:color="auto"/>
        </w:pBdr>
        <w:spacing w:before="240"/>
        <w:ind w:left="2835" w:right="2835"/>
        <w:jc w:val="center"/>
      </w:pPr>
      <w:r w:rsidRPr="000A0A5F">
        <w:t>Internet</w:t>
      </w:r>
    </w:p>
    <w:p w14:paraId="4754D024" w14:textId="77777777" w:rsidR="00CB0DD7" w:rsidRPr="000A0A5F" w:rsidRDefault="00CB0DD7">
      <w:pPr>
        <w:pStyle w:val="FP"/>
        <w:framePr w:wrap="notBeside" w:hAnchor="margin" w:yAlign="center"/>
        <w:ind w:left="2835" w:right="2835"/>
        <w:jc w:val="center"/>
        <w:rPr>
          <w:rFonts w:ascii="Arial" w:hAnsi="Arial"/>
          <w:sz w:val="18"/>
          <w:lang w:val="en-US"/>
        </w:rPr>
      </w:pPr>
      <w:r w:rsidRPr="000A0A5F">
        <w:rPr>
          <w:rFonts w:ascii="Arial" w:hAnsi="Arial"/>
          <w:sz w:val="18"/>
          <w:lang w:val="en-US"/>
        </w:rPr>
        <w:t>http://www.3gpp.org</w:t>
      </w:r>
    </w:p>
    <w:p w14:paraId="1BC1CEC5" w14:textId="77777777" w:rsidR="00CB0DD7" w:rsidRPr="000A0A5F" w:rsidRDefault="00CB0DD7"/>
    <w:p w14:paraId="75261F4C" w14:textId="77777777" w:rsidR="00CB0DD7" w:rsidRPr="000A0A5F" w:rsidRDefault="00CB0DD7">
      <w:pPr>
        <w:pStyle w:val="FP"/>
        <w:framePr w:wrap="notBeside" w:hAnchor="margin" w:yAlign="bottom"/>
        <w:pBdr>
          <w:bottom w:val="single" w:sz="6" w:space="1" w:color="auto"/>
        </w:pBdr>
        <w:spacing w:after="240"/>
        <w:jc w:val="center"/>
        <w:rPr>
          <w:rFonts w:ascii="Arial" w:hAnsi="Arial"/>
          <w:b/>
          <w:i/>
        </w:rPr>
      </w:pPr>
      <w:r w:rsidRPr="000A0A5F">
        <w:rPr>
          <w:rFonts w:ascii="Arial" w:hAnsi="Arial"/>
          <w:b/>
          <w:i/>
        </w:rPr>
        <w:t>Copyright Notification</w:t>
      </w:r>
    </w:p>
    <w:p w14:paraId="528BAE9A" w14:textId="77777777" w:rsidR="00CB0DD7" w:rsidRPr="000A0A5F" w:rsidRDefault="00CB0DD7">
      <w:pPr>
        <w:pStyle w:val="FP"/>
        <w:framePr w:wrap="notBeside" w:hAnchor="margin" w:yAlign="bottom"/>
        <w:jc w:val="center"/>
      </w:pPr>
      <w:r w:rsidRPr="000A0A5F">
        <w:t>No part may be reproduced except as authorized by written permission.</w:t>
      </w:r>
      <w:r w:rsidRPr="000A0A5F">
        <w:br/>
        <w:t>The copyright and the foregoing restriction extend to reproduction in all media.</w:t>
      </w:r>
    </w:p>
    <w:p w14:paraId="53B63DDC" w14:textId="77777777" w:rsidR="00CB0DD7" w:rsidRPr="000A0A5F" w:rsidRDefault="00CB0DD7">
      <w:pPr>
        <w:pStyle w:val="FP"/>
        <w:framePr w:wrap="notBeside" w:hAnchor="margin" w:yAlign="bottom"/>
        <w:jc w:val="center"/>
      </w:pPr>
    </w:p>
    <w:p w14:paraId="116FFAB0" w14:textId="77777777" w:rsidR="00CB0DD7" w:rsidRPr="000A0A5F" w:rsidRDefault="00CB0DD7">
      <w:pPr>
        <w:pStyle w:val="FP"/>
        <w:framePr w:wrap="notBeside" w:hAnchor="margin" w:yAlign="bottom"/>
        <w:jc w:val="center"/>
        <w:rPr>
          <w:sz w:val="18"/>
        </w:rPr>
      </w:pPr>
      <w:r w:rsidRPr="000A0A5F">
        <w:rPr>
          <w:sz w:val="18"/>
        </w:rPr>
        <w:t>©</w:t>
      </w:r>
      <w:bookmarkStart w:id="4" w:name="copyrightaddon"/>
      <w:bookmarkEnd w:id="4"/>
      <w:r w:rsidRPr="000A0A5F">
        <w:rPr>
          <w:sz w:val="18"/>
        </w:rPr>
        <w:t xml:space="preserve"> </w:t>
      </w:r>
      <w:r w:rsidR="00471D4C" w:rsidRPr="000A0A5F">
        <w:rPr>
          <w:sz w:val="18"/>
        </w:rPr>
        <w:t>20</w:t>
      </w:r>
      <w:r w:rsidR="00471D4C" w:rsidRPr="000A0A5F">
        <w:rPr>
          <w:sz w:val="18"/>
          <w:lang w:eastAsia="ko-KR"/>
        </w:rPr>
        <w:t>2</w:t>
      </w:r>
      <w:r w:rsidR="00471D4C">
        <w:rPr>
          <w:sz w:val="18"/>
          <w:lang w:eastAsia="ko-KR"/>
        </w:rPr>
        <w:t>4</w:t>
      </w:r>
      <w:r w:rsidRPr="000A0A5F">
        <w:rPr>
          <w:sz w:val="18"/>
        </w:rPr>
        <w:t xml:space="preserve">, 3GPP Organizational Partners (ARIB, ATIS, CCSA, ETSI, </w:t>
      </w:r>
      <w:r w:rsidRPr="000A0A5F">
        <w:rPr>
          <w:noProof/>
          <w:sz w:val="18"/>
        </w:rPr>
        <w:t xml:space="preserve">TSDSI, </w:t>
      </w:r>
      <w:r w:rsidRPr="000A0A5F">
        <w:rPr>
          <w:sz w:val="18"/>
        </w:rPr>
        <w:t>TTA, TTC).</w:t>
      </w:r>
    </w:p>
    <w:p w14:paraId="0FF0FCA5" w14:textId="77777777" w:rsidR="00CB0DD7" w:rsidRPr="000A0A5F" w:rsidRDefault="00CB0DD7">
      <w:pPr>
        <w:pStyle w:val="FP"/>
        <w:framePr w:wrap="notBeside" w:hAnchor="margin" w:yAlign="bottom"/>
        <w:jc w:val="center"/>
        <w:rPr>
          <w:sz w:val="18"/>
          <w:lang w:eastAsia="ko-KR"/>
        </w:rPr>
      </w:pPr>
      <w:r w:rsidRPr="000A0A5F">
        <w:rPr>
          <w:sz w:val="18"/>
        </w:rPr>
        <w:t>All rights reserved.</w:t>
      </w:r>
    </w:p>
    <w:p w14:paraId="2B18FD17" w14:textId="77777777" w:rsidR="00CB0DD7" w:rsidRPr="000A0A5F" w:rsidRDefault="00CB0DD7">
      <w:pPr>
        <w:pStyle w:val="FP"/>
        <w:framePr w:wrap="notBeside" w:hAnchor="margin" w:yAlign="bottom"/>
        <w:rPr>
          <w:noProof/>
          <w:sz w:val="18"/>
          <w:lang w:eastAsia="ko-KR"/>
        </w:rPr>
      </w:pPr>
    </w:p>
    <w:p w14:paraId="78B22934" w14:textId="77777777" w:rsidR="00CB0DD7" w:rsidRPr="000A0A5F" w:rsidRDefault="00CB0DD7">
      <w:pPr>
        <w:pStyle w:val="FP"/>
        <w:framePr w:wrap="notBeside" w:hAnchor="margin" w:yAlign="bottom"/>
        <w:rPr>
          <w:noProof/>
          <w:sz w:val="18"/>
        </w:rPr>
      </w:pPr>
      <w:r w:rsidRPr="000A0A5F">
        <w:rPr>
          <w:noProof/>
          <w:sz w:val="18"/>
        </w:rPr>
        <w:t>UMTS™ is a Trade Mark of ETSI registered for the benefit of its members</w:t>
      </w:r>
    </w:p>
    <w:p w14:paraId="65E3A587" w14:textId="77777777" w:rsidR="00CB0DD7" w:rsidRPr="000A0A5F" w:rsidRDefault="00CB0DD7">
      <w:pPr>
        <w:pStyle w:val="FP"/>
        <w:framePr w:wrap="notBeside" w:hAnchor="margin" w:yAlign="bottom"/>
        <w:rPr>
          <w:noProof/>
          <w:sz w:val="18"/>
        </w:rPr>
      </w:pPr>
      <w:r w:rsidRPr="000A0A5F">
        <w:rPr>
          <w:noProof/>
          <w:sz w:val="18"/>
        </w:rPr>
        <w:t>3GPP™ is a Trade Mark of ETSI registered for the benefit of its Members and of the 3GPP Organizational Partners</w:t>
      </w:r>
      <w:r w:rsidRPr="000A0A5F">
        <w:rPr>
          <w:noProof/>
          <w:sz w:val="18"/>
        </w:rPr>
        <w:br/>
        <w:t>LTE™ is a Trade Mark of ETSI registered for the benefit of its Members and of the 3GPP Organizational Partners</w:t>
      </w:r>
    </w:p>
    <w:p w14:paraId="69520CC6" w14:textId="77777777" w:rsidR="00CB0DD7" w:rsidRPr="000A0A5F" w:rsidRDefault="00CB0DD7">
      <w:pPr>
        <w:pStyle w:val="FP"/>
        <w:framePr w:wrap="notBeside" w:hAnchor="margin" w:yAlign="bottom"/>
        <w:rPr>
          <w:sz w:val="18"/>
        </w:rPr>
      </w:pPr>
      <w:r w:rsidRPr="000A0A5F">
        <w:rPr>
          <w:noProof/>
          <w:sz w:val="18"/>
        </w:rPr>
        <w:t>GSM® and the GSM logo are registered and owned by the GSM Association</w:t>
      </w:r>
      <w:r w:rsidRPr="000A0A5F">
        <w:rPr>
          <w:sz w:val="18"/>
        </w:rPr>
        <w:br/>
      </w:r>
    </w:p>
    <w:bookmarkEnd w:id="3"/>
    <w:p w14:paraId="0BC0F4E1" w14:textId="77777777" w:rsidR="00CB0DD7" w:rsidRPr="000A0A5F" w:rsidRDefault="00CB0DD7" w:rsidP="00DD71B9">
      <w:pPr>
        <w:pStyle w:val="TT"/>
      </w:pPr>
      <w:r w:rsidRPr="000A0A5F">
        <w:br w:type="page"/>
      </w:r>
      <w:bookmarkStart w:id="5" w:name="_Toc11247173"/>
      <w:bookmarkStart w:id="6" w:name="_Toc27044289"/>
      <w:bookmarkStart w:id="7" w:name="_Toc36033331"/>
      <w:bookmarkStart w:id="8" w:name="_Toc45131461"/>
      <w:bookmarkStart w:id="9" w:name="_Toc49775746"/>
      <w:bookmarkStart w:id="10" w:name="_Toc51746666"/>
      <w:bookmarkStart w:id="11" w:name="_Toc66360208"/>
      <w:bookmarkStart w:id="12" w:name="_Toc68104713"/>
      <w:bookmarkStart w:id="13" w:name="_Toc74755342"/>
      <w:r w:rsidRPr="000A0A5F">
        <w:lastRenderedPageBreak/>
        <w:t>Contents</w:t>
      </w:r>
      <w:bookmarkEnd w:id="5"/>
      <w:bookmarkEnd w:id="6"/>
      <w:bookmarkEnd w:id="7"/>
      <w:bookmarkEnd w:id="8"/>
      <w:bookmarkEnd w:id="9"/>
      <w:bookmarkEnd w:id="10"/>
      <w:bookmarkEnd w:id="11"/>
      <w:bookmarkEnd w:id="12"/>
      <w:bookmarkEnd w:id="13"/>
    </w:p>
    <w:p w14:paraId="047F1344" w14:textId="77777777" w:rsidR="00DA5B17" w:rsidRPr="00FE26F5" w:rsidRDefault="00960828">
      <w:pPr>
        <w:pStyle w:val="TOC1"/>
        <w:rPr>
          <w:rFonts w:ascii="Calibri" w:eastAsia="Malgun Gothic" w:hAnsi="Calibri"/>
          <w:noProof/>
          <w:kern w:val="2"/>
          <w:szCs w:val="22"/>
          <w:lang w:eastAsia="ko-KR"/>
        </w:rPr>
      </w:pPr>
      <w:r>
        <w:rPr>
          <w:rFonts w:eastAsia="DengXian"/>
        </w:rPr>
        <w:fldChar w:fldCharType="begin" w:fldLock="1"/>
      </w:r>
      <w:r>
        <w:instrText xml:space="preserve"> TOC \o "1-9" </w:instrText>
      </w:r>
      <w:r>
        <w:rPr>
          <w:rFonts w:eastAsia="DengXian"/>
        </w:rPr>
        <w:fldChar w:fldCharType="separate"/>
      </w:r>
      <w:r w:rsidR="00DA5B17">
        <w:rPr>
          <w:noProof/>
        </w:rPr>
        <w:t>Foreword</w:t>
      </w:r>
      <w:r w:rsidR="00DA5B17">
        <w:rPr>
          <w:noProof/>
        </w:rPr>
        <w:tab/>
      </w:r>
      <w:r w:rsidR="00DA5B17">
        <w:rPr>
          <w:noProof/>
        </w:rPr>
        <w:fldChar w:fldCharType="begin" w:fldLock="1"/>
      </w:r>
      <w:r w:rsidR="00DA5B17">
        <w:rPr>
          <w:noProof/>
        </w:rPr>
        <w:instrText xml:space="preserve"> PAGEREF _Toc170114155 \h </w:instrText>
      </w:r>
      <w:r w:rsidR="00DA5B17">
        <w:rPr>
          <w:noProof/>
        </w:rPr>
      </w:r>
      <w:r w:rsidR="00DA5B17">
        <w:rPr>
          <w:noProof/>
        </w:rPr>
        <w:fldChar w:fldCharType="separate"/>
      </w:r>
      <w:r w:rsidR="00DA5B17">
        <w:rPr>
          <w:noProof/>
        </w:rPr>
        <w:t>20</w:t>
      </w:r>
      <w:r w:rsidR="00DA5B17">
        <w:rPr>
          <w:noProof/>
        </w:rPr>
        <w:fldChar w:fldCharType="end"/>
      </w:r>
    </w:p>
    <w:p w14:paraId="1A12BBAC" w14:textId="77777777" w:rsidR="00DA5B17" w:rsidRPr="00FE26F5" w:rsidRDefault="00DA5B17">
      <w:pPr>
        <w:pStyle w:val="TOC1"/>
        <w:rPr>
          <w:rFonts w:ascii="Calibri" w:eastAsia="Malgun Gothic" w:hAnsi="Calibri"/>
          <w:noProof/>
          <w:kern w:val="2"/>
          <w:szCs w:val="22"/>
          <w:lang w:eastAsia="ko-KR"/>
        </w:rPr>
      </w:pPr>
      <w:r>
        <w:rPr>
          <w:noProof/>
        </w:rPr>
        <w:t>1</w:t>
      </w:r>
      <w:r w:rsidRPr="00FE26F5">
        <w:rPr>
          <w:rFonts w:ascii="Calibri" w:eastAsia="Malgun Gothic" w:hAnsi="Calibri"/>
          <w:noProof/>
          <w:kern w:val="2"/>
          <w:szCs w:val="22"/>
          <w:lang w:eastAsia="ko-KR"/>
        </w:rPr>
        <w:tab/>
      </w:r>
      <w:r>
        <w:rPr>
          <w:noProof/>
        </w:rPr>
        <w:t>Scope</w:t>
      </w:r>
      <w:r>
        <w:rPr>
          <w:noProof/>
        </w:rPr>
        <w:tab/>
      </w:r>
      <w:r>
        <w:rPr>
          <w:noProof/>
        </w:rPr>
        <w:fldChar w:fldCharType="begin" w:fldLock="1"/>
      </w:r>
      <w:r>
        <w:rPr>
          <w:noProof/>
        </w:rPr>
        <w:instrText xml:space="preserve"> PAGEREF _Toc170114156 \h </w:instrText>
      </w:r>
      <w:r>
        <w:rPr>
          <w:noProof/>
        </w:rPr>
      </w:r>
      <w:r>
        <w:rPr>
          <w:noProof/>
        </w:rPr>
        <w:fldChar w:fldCharType="separate"/>
      </w:r>
      <w:r>
        <w:rPr>
          <w:noProof/>
        </w:rPr>
        <w:t>21</w:t>
      </w:r>
      <w:r>
        <w:rPr>
          <w:noProof/>
        </w:rPr>
        <w:fldChar w:fldCharType="end"/>
      </w:r>
    </w:p>
    <w:p w14:paraId="5BB67027" w14:textId="77777777" w:rsidR="00DA5B17" w:rsidRPr="00FE26F5" w:rsidRDefault="00DA5B17">
      <w:pPr>
        <w:pStyle w:val="TOC1"/>
        <w:rPr>
          <w:rFonts w:ascii="Calibri" w:eastAsia="Malgun Gothic" w:hAnsi="Calibri"/>
          <w:noProof/>
          <w:kern w:val="2"/>
          <w:szCs w:val="22"/>
          <w:lang w:eastAsia="ko-KR"/>
        </w:rPr>
      </w:pPr>
      <w:r>
        <w:rPr>
          <w:noProof/>
        </w:rPr>
        <w:t>2</w:t>
      </w:r>
      <w:r w:rsidRPr="00FE26F5">
        <w:rPr>
          <w:rFonts w:ascii="Calibri" w:eastAsia="Malgun Gothic" w:hAnsi="Calibri"/>
          <w:noProof/>
          <w:kern w:val="2"/>
          <w:szCs w:val="22"/>
          <w:lang w:eastAsia="ko-KR"/>
        </w:rPr>
        <w:tab/>
      </w:r>
      <w:r>
        <w:rPr>
          <w:noProof/>
        </w:rPr>
        <w:t>References</w:t>
      </w:r>
      <w:r>
        <w:rPr>
          <w:noProof/>
        </w:rPr>
        <w:tab/>
      </w:r>
      <w:r>
        <w:rPr>
          <w:noProof/>
        </w:rPr>
        <w:fldChar w:fldCharType="begin" w:fldLock="1"/>
      </w:r>
      <w:r>
        <w:rPr>
          <w:noProof/>
        </w:rPr>
        <w:instrText xml:space="preserve"> PAGEREF _Toc170114157 \h </w:instrText>
      </w:r>
      <w:r>
        <w:rPr>
          <w:noProof/>
        </w:rPr>
      </w:r>
      <w:r>
        <w:rPr>
          <w:noProof/>
        </w:rPr>
        <w:fldChar w:fldCharType="separate"/>
      </w:r>
      <w:r>
        <w:rPr>
          <w:noProof/>
        </w:rPr>
        <w:t>21</w:t>
      </w:r>
      <w:r>
        <w:rPr>
          <w:noProof/>
        </w:rPr>
        <w:fldChar w:fldCharType="end"/>
      </w:r>
    </w:p>
    <w:p w14:paraId="00F96AA1" w14:textId="77777777" w:rsidR="00DA5B17" w:rsidRPr="00FE26F5" w:rsidRDefault="00DA5B17">
      <w:pPr>
        <w:pStyle w:val="TOC1"/>
        <w:rPr>
          <w:rFonts w:ascii="Calibri" w:eastAsia="Malgun Gothic" w:hAnsi="Calibri"/>
          <w:noProof/>
          <w:kern w:val="2"/>
          <w:szCs w:val="22"/>
          <w:lang w:eastAsia="ko-KR"/>
        </w:rPr>
      </w:pPr>
      <w:r>
        <w:rPr>
          <w:noProof/>
        </w:rPr>
        <w:t>3</w:t>
      </w:r>
      <w:r w:rsidRPr="00FE26F5">
        <w:rPr>
          <w:rFonts w:ascii="Calibri" w:eastAsia="Malgun Gothic" w:hAnsi="Calibri"/>
          <w:noProof/>
          <w:kern w:val="2"/>
          <w:szCs w:val="22"/>
          <w:lang w:eastAsia="ko-KR"/>
        </w:rPr>
        <w:tab/>
      </w:r>
      <w:r>
        <w:rPr>
          <w:noProof/>
        </w:rPr>
        <w:t>Definitions</w:t>
      </w:r>
      <w:r>
        <w:rPr>
          <w:noProof/>
          <w:lang w:eastAsia="zh-CN"/>
        </w:rPr>
        <w:t xml:space="preserve"> </w:t>
      </w:r>
      <w:r>
        <w:rPr>
          <w:noProof/>
        </w:rPr>
        <w:t>and abbreviations</w:t>
      </w:r>
      <w:r>
        <w:rPr>
          <w:noProof/>
        </w:rPr>
        <w:tab/>
      </w:r>
      <w:r>
        <w:rPr>
          <w:noProof/>
        </w:rPr>
        <w:fldChar w:fldCharType="begin" w:fldLock="1"/>
      </w:r>
      <w:r>
        <w:rPr>
          <w:noProof/>
        </w:rPr>
        <w:instrText xml:space="preserve"> PAGEREF _Toc170114158 \h </w:instrText>
      </w:r>
      <w:r>
        <w:rPr>
          <w:noProof/>
        </w:rPr>
      </w:r>
      <w:r>
        <w:rPr>
          <w:noProof/>
        </w:rPr>
        <w:fldChar w:fldCharType="separate"/>
      </w:r>
      <w:r>
        <w:rPr>
          <w:noProof/>
        </w:rPr>
        <w:t>23</w:t>
      </w:r>
      <w:r>
        <w:rPr>
          <w:noProof/>
        </w:rPr>
        <w:fldChar w:fldCharType="end"/>
      </w:r>
    </w:p>
    <w:p w14:paraId="7B7C4986" w14:textId="77777777" w:rsidR="00DA5B17" w:rsidRPr="00FE26F5" w:rsidRDefault="00DA5B17">
      <w:pPr>
        <w:pStyle w:val="TOC2"/>
        <w:rPr>
          <w:rFonts w:ascii="Calibri" w:eastAsia="Malgun Gothic" w:hAnsi="Calibri"/>
          <w:noProof/>
          <w:kern w:val="2"/>
          <w:sz w:val="22"/>
          <w:szCs w:val="22"/>
          <w:lang w:eastAsia="ko-KR"/>
        </w:rPr>
      </w:pPr>
      <w:r>
        <w:rPr>
          <w:noProof/>
        </w:rPr>
        <w:t>3.1</w:t>
      </w:r>
      <w:r w:rsidRPr="00FE26F5">
        <w:rPr>
          <w:rFonts w:ascii="Calibri" w:eastAsia="Malgun Gothic" w:hAnsi="Calibri"/>
          <w:noProof/>
          <w:kern w:val="2"/>
          <w:sz w:val="22"/>
          <w:szCs w:val="22"/>
          <w:lang w:eastAsia="ko-KR"/>
        </w:rPr>
        <w:tab/>
      </w:r>
      <w:r>
        <w:rPr>
          <w:noProof/>
        </w:rPr>
        <w:t>Definitions</w:t>
      </w:r>
      <w:r>
        <w:rPr>
          <w:noProof/>
        </w:rPr>
        <w:tab/>
      </w:r>
      <w:r>
        <w:rPr>
          <w:noProof/>
        </w:rPr>
        <w:fldChar w:fldCharType="begin" w:fldLock="1"/>
      </w:r>
      <w:r>
        <w:rPr>
          <w:noProof/>
        </w:rPr>
        <w:instrText xml:space="preserve"> PAGEREF _Toc170114159 \h </w:instrText>
      </w:r>
      <w:r>
        <w:rPr>
          <w:noProof/>
        </w:rPr>
      </w:r>
      <w:r>
        <w:rPr>
          <w:noProof/>
        </w:rPr>
        <w:fldChar w:fldCharType="separate"/>
      </w:r>
      <w:r>
        <w:rPr>
          <w:noProof/>
        </w:rPr>
        <w:t>23</w:t>
      </w:r>
      <w:r>
        <w:rPr>
          <w:noProof/>
        </w:rPr>
        <w:fldChar w:fldCharType="end"/>
      </w:r>
    </w:p>
    <w:p w14:paraId="6A1D8BDF" w14:textId="77777777" w:rsidR="00DA5B17" w:rsidRPr="00FE26F5" w:rsidRDefault="00DA5B17">
      <w:pPr>
        <w:pStyle w:val="TOC2"/>
        <w:rPr>
          <w:rFonts w:ascii="Calibri" w:eastAsia="Malgun Gothic" w:hAnsi="Calibri"/>
          <w:noProof/>
          <w:kern w:val="2"/>
          <w:sz w:val="22"/>
          <w:szCs w:val="22"/>
          <w:lang w:eastAsia="ko-KR"/>
        </w:rPr>
      </w:pPr>
      <w:r>
        <w:rPr>
          <w:noProof/>
        </w:rPr>
        <w:t>3.2</w:t>
      </w:r>
      <w:r w:rsidRPr="00FE26F5">
        <w:rPr>
          <w:rFonts w:ascii="Calibri" w:eastAsia="Malgun Gothic" w:hAnsi="Calibri"/>
          <w:noProof/>
          <w:kern w:val="2"/>
          <w:sz w:val="22"/>
          <w:szCs w:val="22"/>
          <w:lang w:eastAsia="ko-KR"/>
        </w:rPr>
        <w:tab/>
      </w:r>
      <w:r>
        <w:rPr>
          <w:noProof/>
        </w:rPr>
        <w:t>Abbreviations</w:t>
      </w:r>
      <w:r>
        <w:rPr>
          <w:noProof/>
        </w:rPr>
        <w:tab/>
      </w:r>
      <w:r>
        <w:rPr>
          <w:noProof/>
        </w:rPr>
        <w:fldChar w:fldCharType="begin" w:fldLock="1"/>
      </w:r>
      <w:r>
        <w:rPr>
          <w:noProof/>
        </w:rPr>
        <w:instrText xml:space="preserve"> PAGEREF _Toc170114160 \h </w:instrText>
      </w:r>
      <w:r>
        <w:rPr>
          <w:noProof/>
        </w:rPr>
      </w:r>
      <w:r>
        <w:rPr>
          <w:noProof/>
        </w:rPr>
        <w:fldChar w:fldCharType="separate"/>
      </w:r>
      <w:r>
        <w:rPr>
          <w:noProof/>
        </w:rPr>
        <w:t>24</w:t>
      </w:r>
      <w:r>
        <w:rPr>
          <w:noProof/>
        </w:rPr>
        <w:fldChar w:fldCharType="end"/>
      </w:r>
    </w:p>
    <w:p w14:paraId="0A8BC880" w14:textId="77777777" w:rsidR="00DA5B17" w:rsidRPr="00FE26F5" w:rsidRDefault="00DA5B17">
      <w:pPr>
        <w:pStyle w:val="TOC1"/>
        <w:rPr>
          <w:rFonts w:ascii="Calibri" w:eastAsia="Malgun Gothic" w:hAnsi="Calibri"/>
          <w:noProof/>
          <w:kern w:val="2"/>
          <w:szCs w:val="22"/>
          <w:lang w:eastAsia="ko-KR"/>
        </w:rPr>
      </w:pPr>
      <w:r w:rsidRPr="0095456E">
        <w:rPr>
          <w:rFonts w:eastAsia="Times New Roman"/>
          <w:noProof/>
        </w:rPr>
        <w:t>4</w:t>
      </w:r>
      <w:r w:rsidRPr="00FE26F5">
        <w:rPr>
          <w:rFonts w:ascii="Calibri" w:eastAsia="Malgun Gothic" w:hAnsi="Calibri"/>
          <w:noProof/>
          <w:kern w:val="2"/>
          <w:szCs w:val="22"/>
          <w:lang w:eastAsia="ko-KR"/>
        </w:rPr>
        <w:tab/>
      </w:r>
      <w:r w:rsidRPr="0095456E">
        <w:rPr>
          <w:rFonts w:eastAsia="Times New Roman"/>
          <w:noProof/>
        </w:rPr>
        <w:t>T8 reference point</w:t>
      </w:r>
      <w:r>
        <w:rPr>
          <w:noProof/>
        </w:rPr>
        <w:tab/>
      </w:r>
      <w:r>
        <w:rPr>
          <w:noProof/>
        </w:rPr>
        <w:fldChar w:fldCharType="begin" w:fldLock="1"/>
      </w:r>
      <w:r>
        <w:rPr>
          <w:noProof/>
        </w:rPr>
        <w:instrText xml:space="preserve"> PAGEREF _Toc170114161 \h </w:instrText>
      </w:r>
      <w:r>
        <w:rPr>
          <w:noProof/>
        </w:rPr>
      </w:r>
      <w:r>
        <w:rPr>
          <w:noProof/>
        </w:rPr>
        <w:fldChar w:fldCharType="separate"/>
      </w:r>
      <w:r>
        <w:rPr>
          <w:noProof/>
        </w:rPr>
        <w:t>24</w:t>
      </w:r>
      <w:r>
        <w:rPr>
          <w:noProof/>
        </w:rPr>
        <w:fldChar w:fldCharType="end"/>
      </w:r>
    </w:p>
    <w:p w14:paraId="2F978BDA" w14:textId="77777777" w:rsidR="00DA5B17" w:rsidRPr="00FE26F5" w:rsidRDefault="00DA5B17">
      <w:pPr>
        <w:pStyle w:val="TOC2"/>
        <w:rPr>
          <w:rFonts w:ascii="Calibri" w:eastAsia="Malgun Gothic" w:hAnsi="Calibri"/>
          <w:noProof/>
          <w:kern w:val="2"/>
          <w:sz w:val="22"/>
          <w:szCs w:val="22"/>
          <w:lang w:eastAsia="ko-KR"/>
        </w:rPr>
      </w:pPr>
      <w:r>
        <w:rPr>
          <w:noProof/>
        </w:rPr>
        <w:t>4.</w:t>
      </w:r>
      <w:r>
        <w:rPr>
          <w:noProof/>
          <w:lang w:eastAsia="zh-CN"/>
        </w:rPr>
        <w:t>1</w:t>
      </w:r>
      <w:r w:rsidRPr="00FE26F5">
        <w:rPr>
          <w:rFonts w:ascii="Calibri" w:eastAsia="Malgun Gothic" w:hAnsi="Calibri"/>
          <w:noProof/>
          <w:kern w:val="2"/>
          <w:sz w:val="22"/>
          <w:szCs w:val="22"/>
          <w:lang w:eastAsia="ko-KR"/>
        </w:rPr>
        <w:tab/>
      </w:r>
      <w:r>
        <w:rPr>
          <w:noProof/>
          <w:lang w:eastAsia="zh-CN"/>
        </w:rPr>
        <w:t>Overview</w:t>
      </w:r>
      <w:r>
        <w:rPr>
          <w:noProof/>
        </w:rPr>
        <w:tab/>
      </w:r>
      <w:r>
        <w:rPr>
          <w:noProof/>
        </w:rPr>
        <w:fldChar w:fldCharType="begin" w:fldLock="1"/>
      </w:r>
      <w:r>
        <w:rPr>
          <w:noProof/>
        </w:rPr>
        <w:instrText xml:space="preserve"> PAGEREF _Toc170114162 \h </w:instrText>
      </w:r>
      <w:r>
        <w:rPr>
          <w:noProof/>
        </w:rPr>
      </w:r>
      <w:r>
        <w:rPr>
          <w:noProof/>
        </w:rPr>
        <w:fldChar w:fldCharType="separate"/>
      </w:r>
      <w:r>
        <w:rPr>
          <w:noProof/>
        </w:rPr>
        <w:t>24</w:t>
      </w:r>
      <w:r>
        <w:rPr>
          <w:noProof/>
        </w:rPr>
        <w:fldChar w:fldCharType="end"/>
      </w:r>
    </w:p>
    <w:p w14:paraId="63DCEA42" w14:textId="77777777" w:rsidR="00DA5B17" w:rsidRPr="00FE26F5" w:rsidRDefault="00DA5B17">
      <w:pPr>
        <w:pStyle w:val="TOC2"/>
        <w:rPr>
          <w:rFonts w:ascii="Calibri" w:eastAsia="Malgun Gothic" w:hAnsi="Calibri"/>
          <w:noProof/>
          <w:kern w:val="2"/>
          <w:sz w:val="22"/>
          <w:szCs w:val="22"/>
          <w:lang w:eastAsia="ko-KR"/>
        </w:rPr>
      </w:pPr>
      <w:r>
        <w:rPr>
          <w:noProof/>
        </w:rPr>
        <w:t>4.2</w:t>
      </w:r>
      <w:r w:rsidRPr="00FE26F5">
        <w:rPr>
          <w:rFonts w:ascii="Calibri" w:eastAsia="Malgun Gothic" w:hAnsi="Calibri"/>
          <w:noProof/>
          <w:kern w:val="2"/>
          <w:sz w:val="22"/>
          <w:szCs w:val="22"/>
          <w:lang w:eastAsia="ko-KR"/>
        </w:rPr>
        <w:tab/>
      </w:r>
      <w:r>
        <w:rPr>
          <w:noProof/>
        </w:rPr>
        <w:t>Reference model</w:t>
      </w:r>
      <w:r>
        <w:rPr>
          <w:noProof/>
        </w:rPr>
        <w:tab/>
      </w:r>
      <w:r>
        <w:rPr>
          <w:noProof/>
        </w:rPr>
        <w:fldChar w:fldCharType="begin" w:fldLock="1"/>
      </w:r>
      <w:r>
        <w:rPr>
          <w:noProof/>
        </w:rPr>
        <w:instrText xml:space="preserve"> PAGEREF _Toc170114163 \h </w:instrText>
      </w:r>
      <w:r>
        <w:rPr>
          <w:noProof/>
        </w:rPr>
      </w:r>
      <w:r>
        <w:rPr>
          <w:noProof/>
        </w:rPr>
        <w:fldChar w:fldCharType="separate"/>
      </w:r>
      <w:r>
        <w:rPr>
          <w:noProof/>
        </w:rPr>
        <w:t>25</w:t>
      </w:r>
      <w:r>
        <w:rPr>
          <w:noProof/>
        </w:rPr>
        <w:fldChar w:fldCharType="end"/>
      </w:r>
    </w:p>
    <w:p w14:paraId="2D13CB6E" w14:textId="77777777" w:rsidR="00DA5B17" w:rsidRPr="00FE26F5" w:rsidRDefault="00DA5B17">
      <w:pPr>
        <w:pStyle w:val="TOC2"/>
        <w:rPr>
          <w:rFonts w:ascii="Calibri" w:eastAsia="Malgun Gothic" w:hAnsi="Calibri"/>
          <w:noProof/>
          <w:kern w:val="2"/>
          <w:sz w:val="22"/>
          <w:szCs w:val="22"/>
          <w:lang w:eastAsia="ko-KR"/>
        </w:rPr>
      </w:pPr>
      <w:r w:rsidRPr="0095456E">
        <w:rPr>
          <w:noProof/>
          <w:lang w:val="en-US"/>
        </w:rPr>
        <w:t>4.</w:t>
      </w:r>
      <w:r w:rsidRPr="0095456E">
        <w:rPr>
          <w:noProof/>
          <w:lang w:val="en-US" w:eastAsia="zh-CN"/>
        </w:rPr>
        <w:t>3</w:t>
      </w:r>
      <w:r w:rsidRPr="00FE26F5">
        <w:rPr>
          <w:rFonts w:ascii="Calibri" w:eastAsia="Malgun Gothic" w:hAnsi="Calibri"/>
          <w:noProof/>
          <w:kern w:val="2"/>
          <w:sz w:val="22"/>
          <w:szCs w:val="22"/>
          <w:lang w:eastAsia="ko-KR"/>
        </w:rPr>
        <w:tab/>
      </w:r>
      <w:r w:rsidRPr="0095456E">
        <w:rPr>
          <w:noProof/>
          <w:lang w:val="en-US"/>
        </w:rPr>
        <w:t>Functional elements</w:t>
      </w:r>
      <w:r>
        <w:rPr>
          <w:noProof/>
        </w:rPr>
        <w:tab/>
      </w:r>
      <w:r>
        <w:rPr>
          <w:noProof/>
        </w:rPr>
        <w:fldChar w:fldCharType="begin" w:fldLock="1"/>
      </w:r>
      <w:r>
        <w:rPr>
          <w:noProof/>
        </w:rPr>
        <w:instrText xml:space="preserve"> PAGEREF _Toc170114164 \h </w:instrText>
      </w:r>
      <w:r>
        <w:rPr>
          <w:noProof/>
        </w:rPr>
      </w:r>
      <w:r>
        <w:rPr>
          <w:noProof/>
        </w:rPr>
        <w:fldChar w:fldCharType="separate"/>
      </w:r>
      <w:r>
        <w:rPr>
          <w:noProof/>
        </w:rPr>
        <w:t>26</w:t>
      </w:r>
      <w:r>
        <w:rPr>
          <w:noProof/>
        </w:rPr>
        <w:fldChar w:fldCharType="end"/>
      </w:r>
    </w:p>
    <w:p w14:paraId="6B70128D"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3</w:t>
      </w:r>
      <w:r>
        <w:rPr>
          <w:noProof/>
        </w:rPr>
        <w:t>.1</w:t>
      </w:r>
      <w:r w:rsidRPr="00FE26F5">
        <w:rPr>
          <w:rFonts w:ascii="Calibri" w:eastAsia="Malgun Gothic" w:hAnsi="Calibri"/>
          <w:noProof/>
          <w:kern w:val="2"/>
          <w:sz w:val="22"/>
          <w:szCs w:val="22"/>
          <w:lang w:eastAsia="ko-KR"/>
        </w:rPr>
        <w:tab/>
      </w:r>
      <w:r>
        <w:rPr>
          <w:noProof/>
          <w:lang w:eastAsia="zh-CN"/>
        </w:rPr>
        <w:t>SCEF</w:t>
      </w:r>
      <w:r>
        <w:rPr>
          <w:noProof/>
        </w:rPr>
        <w:tab/>
      </w:r>
      <w:r>
        <w:rPr>
          <w:noProof/>
        </w:rPr>
        <w:fldChar w:fldCharType="begin" w:fldLock="1"/>
      </w:r>
      <w:r>
        <w:rPr>
          <w:noProof/>
        </w:rPr>
        <w:instrText xml:space="preserve"> PAGEREF _Toc170114165 \h </w:instrText>
      </w:r>
      <w:r>
        <w:rPr>
          <w:noProof/>
        </w:rPr>
      </w:r>
      <w:r>
        <w:rPr>
          <w:noProof/>
        </w:rPr>
        <w:fldChar w:fldCharType="separate"/>
      </w:r>
      <w:r>
        <w:rPr>
          <w:noProof/>
        </w:rPr>
        <w:t>26</w:t>
      </w:r>
      <w:r>
        <w:rPr>
          <w:noProof/>
        </w:rPr>
        <w:fldChar w:fldCharType="end"/>
      </w:r>
    </w:p>
    <w:p w14:paraId="45849206"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3</w:t>
      </w:r>
      <w:r>
        <w:rPr>
          <w:noProof/>
        </w:rPr>
        <w:t>.2</w:t>
      </w:r>
      <w:r w:rsidRPr="00FE26F5">
        <w:rPr>
          <w:rFonts w:ascii="Calibri" w:eastAsia="Malgun Gothic" w:hAnsi="Calibri"/>
          <w:noProof/>
          <w:kern w:val="2"/>
          <w:sz w:val="22"/>
          <w:szCs w:val="22"/>
          <w:lang w:eastAsia="ko-KR"/>
        </w:rPr>
        <w:tab/>
      </w:r>
      <w:r>
        <w:rPr>
          <w:noProof/>
          <w:lang w:eastAsia="zh-CN"/>
        </w:rPr>
        <w:t>SCS/AS</w:t>
      </w:r>
      <w:r>
        <w:rPr>
          <w:noProof/>
        </w:rPr>
        <w:tab/>
      </w:r>
      <w:r>
        <w:rPr>
          <w:noProof/>
        </w:rPr>
        <w:fldChar w:fldCharType="begin" w:fldLock="1"/>
      </w:r>
      <w:r>
        <w:rPr>
          <w:noProof/>
        </w:rPr>
        <w:instrText xml:space="preserve"> PAGEREF _Toc170114166 \h </w:instrText>
      </w:r>
      <w:r>
        <w:rPr>
          <w:noProof/>
        </w:rPr>
      </w:r>
      <w:r>
        <w:rPr>
          <w:noProof/>
        </w:rPr>
        <w:fldChar w:fldCharType="separate"/>
      </w:r>
      <w:r>
        <w:rPr>
          <w:noProof/>
        </w:rPr>
        <w:t>26</w:t>
      </w:r>
      <w:r>
        <w:rPr>
          <w:noProof/>
        </w:rPr>
        <w:fldChar w:fldCharType="end"/>
      </w:r>
    </w:p>
    <w:p w14:paraId="09E2D21D" w14:textId="77777777" w:rsidR="00DA5B17" w:rsidRPr="00FE26F5" w:rsidRDefault="00DA5B17">
      <w:pPr>
        <w:pStyle w:val="TOC2"/>
        <w:rPr>
          <w:rFonts w:ascii="Calibri" w:eastAsia="Malgun Gothic" w:hAnsi="Calibri"/>
          <w:noProof/>
          <w:kern w:val="2"/>
          <w:sz w:val="22"/>
          <w:szCs w:val="22"/>
          <w:lang w:eastAsia="ko-KR"/>
        </w:rPr>
      </w:pPr>
      <w:r w:rsidRPr="0095456E">
        <w:rPr>
          <w:noProof/>
          <w:lang w:val="en-US"/>
        </w:rPr>
        <w:t>4.</w:t>
      </w:r>
      <w:r w:rsidRPr="0095456E">
        <w:rPr>
          <w:noProof/>
          <w:lang w:val="en-US" w:eastAsia="zh-CN"/>
        </w:rPr>
        <w:t>4</w:t>
      </w:r>
      <w:r w:rsidRPr="00FE26F5">
        <w:rPr>
          <w:rFonts w:ascii="Calibri" w:eastAsia="Malgun Gothic" w:hAnsi="Calibri"/>
          <w:noProof/>
          <w:kern w:val="2"/>
          <w:sz w:val="22"/>
          <w:szCs w:val="22"/>
          <w:lang w:eastAsia="ko-KR"/>
        </w:rPr>
        <w:tab/>
      </w:r>
      <w:r w:rsidRPr="0095456E">
        <w:rPr>
          <w:noProof/>
          <w:lang w:val="en-US" w:eastAsia="zh-CN"/>
        </w:rPr>
        <w:t>Procedures over T8 reference point</w:t>
      </w:r>
      <w:r>
        <w:rPr>
          <w:noProof/>
        </w:rPr>
        <w:tab/>
      </w:r>
      <w:r>
        <w:rPr>
          <w:noProof/>
        </w:rPr>
        <w:fldChar w:fldCharType="begin" w:fldLock="1"/>
      </w:r>
      <w:r>
        <w:rPr>
          <w:noProof/>
        </w:rPr>
        <w:instrText xml:space="preserve"> PAGEREF _Toc170114167 \h </w:instrText>
      </w:r>
      <w:r>
        <w:rPr>
          <w:noProof/>
        </w:rPr>
      </w:r>
      <w:r>
        <w:rPr>
          <w:noProof/>
        </w:rPr>
        <w:fldChar w:fldCharType="separate"/>
      </w:r>
      <w:r>
        <w:rPr>
          <w:noProof/>
        </w:rPr>
        <w:t>26</w:t>
      </w:r>
      <w:r>
        <w:rPr>
          <w:noProof/>
        </w:rPr>
        <w:fldChar w:fldCharType="end"/>
      </w:r>
    </w:p>
    <w:p w14:paraId="5DA36585"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_Toc170114168 \h </w:instrText>
      </w:r>
      <w:r>
        <w:rPr>
          <w:noProof/>
        </w:rPr>
      </w:r>
      <w:r>
        <w:rPr>
          <w:noProof/>
        </w:rPr>
        <w:fldChar w:fldCharType="separate"/>
      </w:r>
      <w:r>
        <w:rPr>
          <w:noProof/>
        </w:rPr>
        <w:t>26</w:t>
      </w:r>
      <w:r>
        <w:rPr>
          <w:noProof/>
        </w:rPr>
        <w:fldChar w:fldCharType="end"/>
      </w:r>
    </w:p>
    <w:p w14:paraId="607A87FD"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.2</w:t>
      </w:r>
      <w:r w:rsidRPr="00FE26F5">
        <w:rPr>
          <w:rFonts w:ascii="Calibri" w:eastAsia="Malgun Gothic" w:hAnsi="Calibri"/>
          <w:noProof/>
          <w:kern w:val="2"/>
          <w:sz w:val="22"/>
          <w:szCs w:val="22"/>
          <w:lang w:eastAsia="ko-KR"/>
        </w:rPr>
        <w:tab/>
      </w:r>
      <w:r>
        <w:rPr>
          <w:noProof/>
        </w:rPr>
        <w:t>Monitoring Procedures</w:t>
      </w:r>
      <w:r>
        <w:rPr>
          <w:noProof/>
        </w:rPr>
        <w:tab/>
      </w:r>
      <w:r>
        <w:rPr>
          <w:noProof/>
        </w:rPr>
        <w:fldChar w:fldCharType="begin" w:fldLock="1"/>
      </w:r>
      <w:r>
        <w:rPr>
          <w:noProof/>
        </w:rPr>
        <w:instrText xml:space="preserve"> PAGEREF _Toc170114169 \h </w:instrText>
      </w:r>
      <w:r>
        <w:rPr>
          <w:noProof/>
        </w:rPr>
      </w:r>
      <w:r>
        <w:rPr>
          <w:noProof/>
        </w:rPr>
        <w:fldChar w:fldCharType="separate"/>
      </w:r>
      <w:r>
        <w:rPr>
          <w:noProof/>
        </w:rPr>
        <w:t>26</w:t>
      </w:r>
      <w:r>
        <w:rPr>
          <w:noProof/>
        </w:rPr>
        <w:fldChar w:fldCharType="end"/>
      </w:r>
    </w:p>
    <w:p w14:paraId="57BFEB98" w14:textId="77777777" w:rsidR="00DA5B17" w:rsidRPr="00FE26F5" w:rsidRDefault="00DA5B17">
      <w:pPr>
        <w:pStyle w:val="TOC4"/>
        <w:rPr>
          <w:rFonts w:ascii="Calibri" w:eastAsia="Malgun Gothic" w:hAnsi="Calibri"/>
          <w:noProof/>
          <w:kern w:val="2"/>
          <w:sz w:val="22"/>
          <w:szCs w:val="22"/>
          <w:lang w:eastAsia="ko-KR"/>
        </w:rPr>
      </w:pPr>
      <w:r>
        <w:rPr>
          <w:noProof/>
        </w:rPr>
        <w:t>4.4.2.1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_Toc170114170 \h </w:instrText>
      </w:r>
      <w:r>
        <w:rPr>
          <w:noProof/>
        </w:rPr>
      </w:r>
      <w:r>
        <w:rPr>
          <w:noProof/>
        </w:rPr>
        <w:fldChar w:fldCharType="separate"/>
      </w:r>
      <w:r>
        <w:rPr>
          <w:noProof/>
        </w:rPr>
        <w:t>26</w:t>
      </w:r>
      <w:r>
        <w:rPr>
          <w:noProof/>
        </w:rPr>
        <w:fldChar w:fldCharType="end"/>
      </w:r>
    </w:p>
    <w:p w14:paraId="78BE1BA1" w14:textId="77777777" w:rsidR="00DA5B17" w:rsidRPr="00FE26F5" w:rsidRDefault="00DA5B17">
      <w:pPr>
        <w:pStyle w:val="TOC4"/>
        <w:rPr>
          <w:rFonts w:ascii="Calibri" w:eastAsia="Malgun Gothic" w:hAnsi="Calibri"/>
          <w:noProof/>
          <w:kern w:val="2"/>
          <w:sz w:val="22"/>
          <w:szCs w:val="22"/>
          <w:lang w:eastAsia="ko-KR"/>
        </w:rPr>
      </w:pPr>
      <w:r>
        <w:rPr>
          <w:noProof/>
        </w:rPr>
        <w:t>4.4.2.2</w:t>
      </w:r>
      <w:r w:rsidRPr="00FE26F5">
        <w:rPr>
          <w:rFonts w:ascii="Calibri" w:eastAsia="Malgun Gothic" w:hAnsi="Calibri"/>
          <w:noProof/>
          <w:kern w:val="2"/>
          <w:sz w:val="22"/>
          <w:szCs w:val="22"/>
          <w:lang w:eastAsia="ko-KR"/>
        </w:rPr>
        <w:tab/>
      </w:r>
      <w:r>
        <w:rPr>
          <w:noProof/>
        </w:rPr>
        <w:t>Monitoring Events Configuration</w:t>
      </w:r>
      <w:r>
        <w:rPr>
          <w:noProof/>
        </w:rPr>
        <w:tab/>
      </w:r>
      <w:r>
        <w:rPr>
          <w:noProof/>
        </w:rPr>
        <w:fldChar w:fldCharType="begin" w:fldLock="1"/>
      </w:r>
      <w:r>
        <w:rPr>
          <w:noProof/>
        </w:rPr>
        <w:instrText xml:space="preserve"> PAGEREF _Toc170114171 \h </w:instrText>
      </w:r>
      <w:r>
        <w:rPr>
          <w:noProof/>
        </w:rPr>
      </w:r>
      <w:r>
        <w:rPr>
          <w:noProof/>
        </w:rPr>
        <w:fldChar w:fldCharType="separate"/>
      </w:r>
      <w:r>
        <w:rPr>
          <w:noProof/>
        </w:rPr>
        <w:t>26</w:t>
      </w:r>
      <w:r>
        <w:rPr>
          <w:noProof/>
        </w:rPr>
        <w:fldChar w:fldCharType="end"/>
      </w:r>
    </w:p>
    <w:p w14:paraId="3036E188" w14:textId="77777777" w:rsidR="00DA5B17" w:rsidRPr="00FE26F5" w:rsidRDefault="00DA5B17">
      <w:pPr>
        <w:pStyle w:val="TOC5"/>
        <w:rPr>
          <w:rFonts w:ascii="Calibri" w:eastAsia="Malgun Gothic" w:hAnsi="Calibri"/>
          <w:noProof/>
          <w:kern w:val="2"/>
          <w:sz w:val="22"/>
          <w:szCs w:val="22"/>
          <w:lang w:eastAsia="ko-KR"/>
        </w:rPr>
      </w:pPr>
      <w:r>
        <w:rPr>
          <w:noProof/>
        </w:rPr>
        <w:t>4.4.2.2.1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_Toc170114172 \h </w:instrText>
      </w:r>
      <w:r>
        <w:rPr>
          <w:noProof/>
        </w:rPr>
      </w:r>
      <w:r>
        <w:rPr>
          <w:noProof/>
        </w:rPr>
        <w:fldChar w:fldCharType="separate"/>
      </w:r>
      <w:r>
        <w:rPr>
          <w:noProof/>
        </w:rPr>
        <w:t>26</w:t>
      </w:r>
      <w:r>
        <w:rPr>
          <w:noProof/>
        </w:rPr>
        <w:fldChar w:fldCharType="end"/>
      </w:r>
    </w:p>
    <w:p w14:paraId="4476E391" w14:textId="77777777" w:rsidR="00DA5B17" w:rsidRPr="00FE26F5" w:rsidRDefault="00DA5B17">
      <w:pPr>
        <w:pStyle w:val="TOC5"/>
        <w:rPr>
          <w:rFonts w:ascii="Calibri" w:eastAsia="Malgun Gothic" w:hAnsi="Calibri"/>
          <w:noProof/>
          <w:kern w:val="2"/>
          <w:sz w:val="22"/>
          <w:szCs w:val="22"/>
          <w:lang w:eastAsia="ko-KR"/>
        </w:rPr>
      </w:pPr>
      <w:r>
        <w:rPr>
          <w:noProof/>
        </w:rPr>
        <w:t>4.4.2.2.2</w:t>
      </w:r>
      <w:r w:rsidRPr="00FE26F5">
        <w:rPr>
          <w:rFonts w:ascii="Calibri" w:eastAsia="Malgun Gothic" w:hAnsi="Calibri"/>
          <w:noProof/>
          <w:kern w:val="2"/>
          <w:sz w:val="22"/>
          <w:szCs w:val="22"/>
          <w:lang w:eastAsia="ko-KR"/>
        </w:rPr>
        <w:tab/>
      </w:r>
      <w:r>
        <w:rPr>
          <w:noProof/>
        </w:rPr>
        <w:t>Monitoring Events Configuration via HSS</w:t>
      </w:r>
      <w:r>
        <w:rPr>
          <w:noProof/>
        </w:rPr>
        <w:tab/>
      </w:r>
      <w:r>
        <w:rPr>
          <w:noProof/>
        </w:rPr>
        <w:fldChar w:fldCharType="begin" w:fldLock="1"/>
      </w:r>
      <w:r>
        <w:rPr>
          <w:noProof/>
        </w:rPr>
        <w:instrText xml:space="preserve"> PAGEREF _Toc170114173 \h </w:instrText>
      </w:r>
      <w:r>
        <w:rPr>
          <w:noProof/>
        </w:rPr>
      </w:r>
      <w:r>
        <w:rPr>
          <w:noProof/>
        </w:rPr>
        <w:fldChar w:fldCharType="separate"/>
      </w:r>
      <w:r>
        <w:rPr>
          <w:noProof/>
        </w:rPr>
        <w:t>28</w:t>
      </w:r>
      <w:r>
        <w:rPr>
          <w:noProof/>
        </w:rPr>
        <w:fldChar w:fldCharType="end"/>
      </w:r>
    </w:p>
    <w:p w14:paraId="2004FE41" w14:textId="77777777" w:rsidR="00DA5B17" w:rsidRPr="00FE26F5" w:rsidRDefault="00DA5B17">
      <w:pPr>
        <w:pStyle w:val="TOC6"/>
        <w:rPr>
          <w:rFonts w:ascii="Calibri" w:eastAsia="Malgun Gothic" w:hAnsi="Calibri"/>
          <w:noProof/>
          <w:kern w:val="2"/>
          <w:sz w:val="22"/>
          <w:szCs w:val="22"/>
          <w:lang w:eastAsia="ko-KR"/>
        </w:rPr>
      </w:pPr>
      <w:r>
        <w:rPr>
          <w:noProof/>
        </w:rPr>
        <w:t>4.4.2.2.2.1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_Toc170114174 \h </w:instrText>
      </w:r>
      <w:r>
        <w:rPr>
          <w:noProof/>
        </w:rPr>
      </w:r>
      <w:r>
        <w:rPr>
          <w:noProof/>
        </w:rPr>
        <w:fldChar w:fldCharType="separate"/>
      </w:r>
      <w:r>
        <w:rPr>
          <w:noProof/>
        </w:rPr>
        <w:t>28</w:t>
      </w:r>
      <w:r>
        <w:rPr>
          <w:noProof/>
        </w:rPr>
        <w:fldChar w:fldCharType="end"/>
      </w:r>
    </w:p>
    <w:p w14:paraId="7A9ACF83" w14:textId="77777777" w:rsidR="00DA5B17" w:rsidRPr="00FE26F5" w:rsidRDefault="00DA5B17">
      <w:pPr>
        <w:pStyle w:val="TOC6"/>
        <w:rPr>
          <w:rFonts w:ascii="Calibri" w:eastAsia="Malgun Gothic" w:hAnsi="Calibri"/>
          <w:noProof/>
          <w:kern w:val="2"/>
          <w:sz w:val="22"/>
          <w:szCs w:val="22"/>
          <w:lang w:eastAsia="ko-KR"/>
        </w:rPr>
      </w:pPr>
      <w:r>
        <w:rPr>
          <w:noProof/>
        </w:rPr>
        <w:t>4.</w:t>
      </w:r>
      <w:r>
        <w:rPr>
          <w:noProof/>
          <w:lang w:eastAsia="zh-CN"/>
        </w:rPr>
        <w:t>4</w:t>
      </w:r>
      <w:r>
        <w:rPr>
          <w:noProof/>
        </w:rPr>
        <w:t>.2.2.2.2</w:t>
      </w:r>
      <w:r w:rsidRPr="00FE26F5">
        <w:rPr>
          <w:rFonts w:ascii="Calibri" w:eastAsia="Malgun Gothic" w:hAnsi="Calibri"/>
          <w:noProof/>
          <w:kern w:val="2"/>
          <w:sz w:val="22"/>
          <w:szCs w:val="22"/>
          <w:lang w:eastAsia="ko-KR"/>
        </w:rPr>
        <w:tab/>
      </w:r>
      <w:r>
        <w:rPr>
          <w:noProof/>
        </w:rPr>
        <w:t>Configuration Request for an individual UE</w:t>
      </w:r>
      <w:r>
        <w:rPr>
          <w:noProof/>
        </w:rPr>
        <w:tab/>
      </w:r>
      <w:r>
        <w:rPr>
          <w:noProof/>
        </w:rPr>
        <w:fldChar w:fldCharType="begin" w:fldLock="1"/>
      </w:r>
      <w:r>
        <w:rPr>
          <w:noProof/>
        </w:rPr>
        <w:instrText xml:space="preserve"> PAGEREF _Toc170114175 \h </w:instrText>
      </w:r>
      <w:r>
        <w:rPr>
          <w:noProof/>
        </w:rPr>
      </w:r>
      <w:r>
        <w:rPr>
          <w:noProof/>
        </w:rPr>
        <w:fldChar w:fldCharType="separate"/>
      </w:r>
      <w:r>
        <w:rPr>
          <w:noProof/>
        </w:rPr>
        <w:t>29</w:t>
      </w:r>
      <w:r>
        <w:rPr>
          <w:noProof/>
        </w:rPr>
        <w:fldChar w:fldCharType="end"/>
      </w:r>
    </w:p>
    <w:p w14:paraId="2017D4DF" w14:textId="77777777" w:rsidR="00DA5B17" w:rsidRPr="00FE26F5" w:rsidRDefault="00DA5B17">
      <w:pPr>
        <w:pStyle w:val="TOC6"/>
        <w:rPr>
          <w:rFonts w:ascii="Calibri" w:eastAsia="Malgun Gothic" w:hAnsi="Calibri"/>
          <w:noProof/>
          <w:kern w:val="2"/>
          <w:sz w:val="22"/>
          <w:szCs w:val="22"/>
          <w:lang w:eastAsia="ko-KR"/>
        </w:rPr>
      </w:pPr>
      <w:r>
        <w:rPr>
          <w:noProof/>
        </w:rPr>
        <w:t>4.</w:t>
      </w:r>
      <w:r>
        <w:rPr>
          <w:noProof/>
          <w:lang w:eastAsia="zh-CN"/>
        </w:rPr>
        <w:t>4</w:t>
      </w:r>
      <w:r>
        <w:rPr>
          <w:noProof/>
        </w:rPr>
        <w:t>.2.2.2.3</w:t>
      </w:r>
      <w:r w:rsidRPr="00FE26F5">
        <w:rPr>
          <w:rFonts w:ascii="Calibri" w:eastAsia="Malgun Gothic" w:hAnsi="Calibri"/>
          <w:noProof/>
          <w:kern w:val="2"/>
          <w:sz w:val="22"/>
          <w:szCs w:val="22"/>
          <w:lang w:eastAsia="ko-KR"/>
        </w:rPr>
        <w:tab/>
      </w:r>
      <w:r>
        <w:rPr>
          <w:noProof/>
        </w:rPr>
        <w:t>Configuration Request for a group of UEs</w:t>
      </w:r>
      <w:r>
        <w:rPr>
          <w:noProof/>
        </w:rPr>
        <w:tab/>
      </w:r>
      <w:r>
        <w:rPr>
          <w:noProof/>
        </w:rPr>
        <w:fldChar w:fldCharType="begin" w:fldLock="1"/>
      </w:r>
      <w:r>
        <w:rPr>
          <w:noProof/>
        </w:rPr>
        <w:instrText xml:space="preserve"> PAGEREF _Toc170114176 \h </w:instrText>
      </w:r>
      <w:r>
        <w:rPr>
          <w:noProof/>
        </w:rPr>
      </w:r>
      <w:r>
        <w:rPr>
          <w:noProof/>
        </w:rPr>
        <w:fldChar w:fldCharType="separate"/>
      </w:r>
      <w:r>
        <w:rPr>
          <w:noProof/>
        </w:rPr>
        <w:t>29</w:t>
      </w:r>
      <w:r>
        <w:rPr>
          <w:noProof/>
        </w:rPr>
        <w:fldChar w:fldCharType="end"/>
      </w:r>
    </w:p>
    <w:p w14:paraId="4D4E214A" w14:textId="77777777" w:rsidR="00DA5B17" w:rsidRPr="00FE26F5" w:rsidRDefault="00DA5B17">
      <w:pPr>
        <w:pStyle w:val="TOC5"/>
        <w:rPr>
          <w:rFonts w:ascii="Calibri" w:eastAsia="Malgun Gothic" w:hAnsi="Calibri"/>
          <w:noProof/>
          <w:kern w:val="2"/>
          <w:sz w:val="22"/>
          <w:szCs w:val="22"/>
          <w:lang w:eastAsia="ko-KR"/>
        </w:rPr>
      </w:pPr>
      <w:r>
        <w:rPr>
          <w:noProof/>
        </w:rPr>
        <w:t>4.4.2.2.3</w:t>
      </w:r>
      <w:r w:rsidRPr="00FE26F5">
        <w:rPr>
          <w:rFonts w:ascii="Calibri" w:eastAsia="Malgun Gothic" w:hAnsi="Calibri"/>
          <w:noProof/>
          <w:kern w:val="2"/>
          <w:sz w:val="22"/>
          <w:szCs w:val="22"/>
          <w:lang w:eastAsia="ko-KR"/>
        </w:rPr>
        <w:tab/>
      </w:r>
      <w:r>
        <w:rPr>
          <w:noProof/>
        </w:rPr>
        <w:t>Monitoring Events Configuration directly via MME/SGSN</w:t>
      </w:r>
      <w:r>
        <w:rPr>
          <w:noProof/>
        </w:rPr>
        <w:tab/>
      </w:r>
      <w:r>
        <w:rPr>
          <w:noProof/>
        </w:rPr>
        <w:fldChar w:fldCharType="begin" w:fldLock="1"/>
      </w:r>
      <w:r>
        <w:rPr>
          <w:noProof/>
        </w:rPr>
        <w:instrText xml:space="preserve"> PAGEREF _Toc170114177 \h </w:instrText>
      </w:r>
      <w:r>
        <w:rPr>
          <w:noProof/>
        </w:rPr>
      </w:r>
      <w:r>
        <w:rPr>
          <w:noProof/>
        </w:rPr>
        <w:fldChar w:fldCharType="separate"/>
      </w:r>
      <w:r>
        <w:rPr>
          <w:noProof/>
        </w:rPr>
        <w:t>30</w:t>
      </w:r>
      <w:r>
        <w:rPr>
          <w:noProof/>
        </w:rPr>
        <w:fldChar w:fldCharType="end"/>
      </w:r>
    </w:p>
    <w:p w14:paraId="495FE927" w14:textId="77777777" w:rsidR="00DA5B17" w:rsidRPr="00FE26F5" w:rsidRDefault="00DA5B17">
      <w:pPr>
        <w:pStyle w:val="TOC5"/>
        <w:rPr>
          <w:rFonts w:ascii="Calibri" w:eastAsia="Malgun Gothic" w:hAnsi="Calibri"/>
          <w:noProof/>
          <w:kern w:val="2"/>
          <w:sz w:val="22"/>
          <w:szCs w:val="22"/>
          <w:lang w:eastAsia="ko-KR"/>
        </w:rPr>
      </w:pPr>
      <w:r>
        <w:rPr>
          <w:noProof/>
        </w:rPr>
        <w:t>4.4.2.2.4</w:t>
      </w:r>
      <w:r w:rsidRPr="00FE26F5">
        <w:rPr>
          <w:rFonts w:ascii="Calibri" w:eastAsia="Malgun Gothic" w:hAnsi="Calibri"/>
          <w:noProof/>
          <w:kern w:val="2"/>
          <w:sz w:val="22"/>
          <w:szCs w:val="22"/>
          <w:lang w:eastAsia="ko-KR"/>
        </w:rPr>
        <w:tab/>
      </w:r>
      <w:r>
        <w:rPr>
          <w:noProof/>
        </w:rPr>
        <w:t>Monitoring Events Configuration via PCRF</w:t>
      </w:r>
      <w:r>
        <w:rPr>
          <w:noProof/>
        </w:rPr>
        <w:tab/>
      </w:r>
      <w:r>
        <w:rPr>
          <w:noProof/>
        </w:rPr>
        <w:fldChar w:fldCharType="begin" w:fldLock="1"/>
      </w:r>
      <w:r>
        <w:rPr>
          <w:noProof/>
        </w:rPr>
        <w:instrText xml:space="preserve"> PAGEREF _Toc170114178 \h </w:instrText>
      </w:r>
      <w:r>
        <w:rPr>
          <w:noProof/>
        </w:rPr>
      </w:r>
      <w:r>
        <w:rPr>
          <w:noProof/>
        </w:rPr>
        <w:fldChar w:fldCharType="separate"/>
      </w:r>
      <w:r>
        <w:rPr>
          <w:noProof/>
        </w:rPr>
        <w:t>31</w:t>
      </w:r>
      <w:r>
        <w:rPr>
          <w:noProof/>
        </w:rPr>
        <w:fldChar w:fldCharType="end"/>
      </w:r>
    </w:p>
    <w:p w14:paraId="7F804BC4" w14:textId="77777777" w:rsidR="00DA5B17" w:rsidRPr="00FE26F5" w:rsidRDefault="00DA5B17">
      <w:pPr>
        <w:pStyle w:val="TOC6"/>
        <w:rPr>
          <w:rFonts w:ascii="Calibri" w:eastAsia="Malgun Gothic" w:hAnsi="Calibri"/>
          <w:noProof/>
          <w:kern w:val="2"/>
          <w:sz w:val="22"/>
          <w:szCs w:val="22"/>
          <w:lang w:eastAsia="ko-KR"/>
        </w:rPr>
      </w:pPr>
      <w:r>
        <w:rPr>
          <w:noProof/>
        </w:rPr>
        <w:t>4.</w:t>
      </w:r>
      <w:r>
        <w:rPr>
          <w:noProof/>
          <w:lang w:eastAsia="zh-CN"/>
        </w:rPr>
        <w:t>4</w:t>
      </w:r>
      <w:r>
        <w:rPr>
          <w:noProof/>
        </w:rPr>
        <w:t>.2.2.4.1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_Toc170114179 \h </w:instrText>
      </w:r>
      <w:r>
        <w:rPr>
          <w:noProof/>
        </w:rPr>
      </w:r>
      <w:r>
        <w:rPr>
          <w:noProof/>
        </w:rPr>
        <w:fldChar w:fldCharType="separate"/>
      </w:r>
      <w:r>
        <w:rPr>
          <w:noProof/>
        </w:rPr>
        <w:t>31</w:t>
      </w:r>
      <w:r>
        <w:rPr>
          <w:noProof/>
        </w:rPr>
        <w:fldChar w:fldCharType="end"/>
      </w:r>
    </w:p>
    <w:p w14:paraId="77E78CCB" w14:textId="77777777" w:rsidR="00DA5B17" w:rsidRPr="00FE26F5" w:rsidRDefault="00DA5B17">
      <w:pPr>
        <w:pStyle w:val="TOC6"/>
        <w:rPr>
          <w:rFonts w:ascii="Calibri" w:eastAsia="Malgun Gothic" w:hAnsi="Calibri"/>
          <w:noProof/>
          <w:kern w:val="2"/>
          <w:sz w:val="22"/>
          <w:szCs w:val="22"/>
          <w:lang w:eastAsia="ko-KR"/>
        </w:rPr>
      </w:pPr>
      <w:r>
        <w:rPr>
          <w:noProof/>
        </w:rPr>
        <w:t>4.</w:t>
      </w:r>
      <w:r>
        <w:rPr>
          <w:noProof/>
          <w:lang w:eastAsia="zh-CN"/>
        </w:rPr>
        <w:t>4</w:t>
      </w:r>
      <w:r>
        <w:rPr>
          <w:noProof/>
        </w:rPr>
        <w:t>.2.2.4.2</w:t>
      </w:r>
      <w:r w:rsidRPr="00FE26F5">
        <w:rPr>
          <w:rFonts w:ascii="Calibri" w:eastAsia="Malgun Gothic" w:hAnsi="Calibri"/>
          <w:noProof/>
          <w:kern w:val="2"/>
          <w:sz w:val="22"/>
          <w:szCs w:val="22"/>
          <w:lang w:eastAsia="ko-KR"/>
        </w:rPr>
        <w:tab/>
      </w:r>
      <w:r>
        <w:rPr>
          <w:noProof/>
        </w:rPr>
        <w:t>Configuration Request for an individual UE</w:t>
      </w:r>
      <w:r>
        <w:rPr>
          <w:noProof/>
        </w:rPr>
        <w:tab/>
      </w:r>
      <w:r>
        <w:rPr>
          <w:noProof/>
        </w:rPr>
        <w:fldChar w:fldCharType="begin" w:fldLock="1"/>
      </w:r>
      <w:r>
        <w:rPr>
          <w:noProof/>
        </w:rPr>
        <w:instrText xml:space="preserve"> PAGEREF _Toc170114180 \h </w:instrText>
      </w:r>
      <w:r>
        <w:rPr>
          <w:noProof/>
        </w:rPr>
      </w:r>
      <w:r>
        <w:rPr>
          <w:noProof/>
        </w:rPr>
        <w:fldChar w:fldCharType="separate"/>
      </w:r>
      <w:r>
        <w:rPr>
          <w:noProof/>
        </w:rPr>
        <w:t>31</w:t>
      </w:r>
      <w:r>
        <w:rPr>
          <w:noProof/>
        </w:rPr>
        <w:fldChar w:fldCharType="end"/>
      </w:r>
    </w:p>
    <w:p w14:paraId="09114BD9" w14:textId="77777777" w:rsidR="00DA5B17" w:rsidRPr="00FE26F5" w:rsidRDefault="00DA5B17">
      <w:pPr>
        <w:pStyle w:val="TOC6"/>
        <w:rPr>
          <w:rFonts w:ascii="Calibri" w:eastAsia="Malgun Gothic" w:hAnsi="Calibri"/>
          <w:noProof/>
          <w:kern w:val="2"/>
          <w:sz w:val="22"/>
          <w:szCs w:val="22"/>
          <w:lang w:eastAsia="ko-KR"/>
        </w:rPr>
      </w:pPr>
      <w:r>
        <w:rPr>
          <w:noProof/>
        </w:rPr>
        <w:t>4.</w:t>
      </w:r>
      <w:r>
        <w:rPr>
          <w:noProof/>
          <w:lang w:eastAsia="zh-CN"/>
        </w:rPr>
        <w:t>4</w:t>
      </w:r>
      <w:r>
        <w:rPr>
          <w:noProof/>
        </w:rPr>
        <w:t>.2.2.4.3</w:t>
      </w:r>
      <w:r w:rsidRPr="00FE26F5">
        <w:rPr>
          <w:rFonts w:ascii="Calibri" w:eastAsia="Malgun Gothic" w:hAnsi="Calibri"/>
          <w:noProof/>
          <w:kern w:val="2"/>
          <w:sz w:val="22"/>
          <w:szCs w:val="22"/>
          <w:lang w:eastAsia="ko-KR"/>
        </w:rPr>
        <w:tab/>
      </w:r>
      <w:r>
        <w:rPr>
          <w:noProof/>
        </w:rPr>
        <w:t>Configuration Request for a group of UEs</w:t>
      </w:r>
      <w:r>
        <w:rPr>
          <w:noProof/>
        </w:rPr>
        <w:tab/>
      </w:r>
      <w:r>
        <w:rPr>
          <w:noProof/>
        </w:rPr>
        <w:fldChar w:fldCharType="begin" w:fldLock="1"/>
      </w:r>
      <w:r>
        <w:rPr>
          <w:noProof/>
        </w:rPr>
        <w:instrText xml:space="preserve"> PAGEREF _Toc170114181 \h </w:instrText>
      </w:r>
      <w:r>
        <w:rPr>
          <w:noProof/>
        </w:rPr>
      </w:r>
      <w:r>
        <w:rPr>
          <w:noProof/>
        </w:rPr>
        <w:fldChar w:fldCharType="separate"/>
      </w:r>
      <w:r>
        <w:rPr>
          <w:noProof/>
        </w:rPr>
        <w:t>31</w:t>
      </w:r>
      <w:r>
        <w:rPr>
          <w:noProof/>
        </w:rPr>
        <w:fldChar w:fldCharType="end"/>
      </w:r>
    </w:p>
    <w:p w14:paraId="7797804C" w14:textId="77777777" w:rsidR="00DA5B17" w:rsidRPr="00FE26F5" w:rsidRDefault="00DA5B17">
      <w:pPr>
        <w:pStyle w:val="TOC4"/>
        <w:rPr>
          <w:rFonts w:ascii="Calibri" w:eastAsia="Malgun Gothic" w:hAnsi="Calibri"/>
          <w:noProof/>
          <w:kern w:val="2"/>
          <w:sz w:val="22"/>
          <w:szCs w:val="22"/>
          <w:lang w:eastAsia="ko-KR"/>
        </w:rPr>
      </w:pPr>
      <w:r>
        <w:rPr>
          <w:noProof/>
        </w:rPr>
        <w:t>4.4.2.3</w:t>
      </w:r>
      <w:r w:rsidRPr="00FE26F5">
        <w:rPr>
          <w:rFonts w:ascii="Calibri" w:eastAsia="Malgun Gothic" w:hAnsi="Calibri"/>
          <w:noProof/>
          <w:kern w:val="2"/>
          <w:sz w:val="22"/>
          <w:szCs w:val="22"/>
          <w:lang w:eastAsia="ko-KR"/>
        </w:rPr>
        <w:tab/>
      </w:r>
      <w:r>
        <w:rPr>
          <w:noProof/>
        </w:rPr>
        <w:t>Reporting of Monitoring Event Procedure</w:t>
      </w:r>
      <w:r>
        <w:rPr>
          <w:noProof/>
        </w:rPr>
        <w:tab/>
      </w:r>
      <w:r>
        <w:rPr>
          <w:noProof/>
        </w:rPr>
        <w:fldChar w:fldCharType="begin" w:fldLock="1"/>
      </w:r>
      <w:r>
        <w:rPr>
          <w:noProof/>
        </w:rPr>
        <w:instrText xml:space="preserve"> PAGEREF _Toc170114182 \h </w:instrText>
      </w:r>
      <w:r>
        <w:rPr>
          <w:noProof/>
        </w:rPr>
      </w:r>
      <w:r>
        <w:rPr>
          <w:noProof/>
        </w:rPr>
        <w:fldChar w:fldCharType="separate"/>
      </w:r>
      <w:r>
        <w:rPr>
          <w:noProof/>
        </w:rPr>
        <w:t>32</w:t>
      </w:r>
      <w:r>
        <w:rPr>
          <w:noProof/>
        </w:rPr>
        <w:fldChar w:fldCharType="end"/>
      </w:r>
    </w:p>
    <w:p w14:paraId="0A21D3DB" w14:textId="77777777" w:rsidR="00DA5B17" w:rsidRPr="00FE26F5" w:rsidRDefault="00DA5B17">
      <w:pPr>
        <w:pStyle w:val="TOC4"/>
        <w:rPr>
          <w:rFonts w:ascii="Calibri" w:eastAsia="Malgun Gothic" w:hAnsi="Calibri"/>
          <w:noProof/>
          <w:kern w:val="2"/>
          <w:sz w:val="22"/>
          <w:szCs w:val="22"/>
          <w:lang w:eastAsia="ko-KR"/>
        </w:rPr>
      </w:pPr>
      <w:r>
        <w:rPr>
          <w:noProof/>
        </w:rPr>
        <w:t>4.4.2.4</w:t>
      </w:r>
      <w:r w:rsidRPr="00FE26F5">
        <w:rPr>
          <w:rFonts w:ascii="Calibri" w:eastAsia="Malgun Gothic" w:hAnsi="Calibri"/>
          <w:noProof/>
          <w:kern w:val="2"/>
          <w:sz w:val="22"/>
          <w:szCs w:val="22"/>
          <w:lang w:eastAsia="ko-KR"/>
        </w:rPr>
        <w:tab/>
      </w:r>
      <w:r>
        <w:rPr>
          <w:noProof/>
        </w:rPr>
        <w:t>Network-initiated Explicit Monitoring Event Deletion Procedure</w:t>
      </w:r>
      <w:r>
        <w:rPr>
          <w:noProof/>
        </w:rPr>
        <w:tab/>
      </w:r>
      <w:r>
        <w:rPr>
          <w:noProof/>
        </w:rPr>
        <w:fldChar w:fldCharType="begin" w:fldLock="1"/>
      </w:r>
      <w:r>
        <w:rPr>
          <w:noProof/>
        </w:rPr>
        <w:instrText xml:space="preserve"> PAGEREF _Toc170114183 \h </w:instrText>
      </w:r>
      <w:r>
        <w:rPr>
          <w:noProof/>
        </w:rPr>
      </w:r>
      <w:r>
        <w:rPr>
          <w:noProof/>
        </w:rPr>
        <w:fldChar w:fldCharType="separate"/>
      </w:r>
      <w:r>
        <w:rPr>
          <w:noProof/>
        </w:rPr>
        <w:t>32</w:t>
      </w:r>
      <w:r>
        <w:rPr>
          <w:noProof/>
        </w:rPr>
        <w:fldChar w:fldCharType="end"/>
      </w:r>
    </w:p>
    <w:p w14:paraId="4EC92FEE" w14:textId="77777777" w:rsidR="00DA5B17" w:rsidRPr="00FE26F5" w:rsidRDefault="00DA5B17">
      <w:pPr>
        <w:pStyle w:val="TOC4"/>
        <w:rPr>
          <w:rFonts w:ascii="Calibri" w:eastAsia="Malgun Gothic" w:hAnsi="Calibri"/>
          <w:noProof/>
          <w:kern w:val="2"/>
          <w:sz w:val="22"/>
          <w:szCs w:val="22"/>
          <w:lang w:eastAsia="ko-KR"/>
        </w:rPr>
      </w:pPr>
      <w:r>
        <w:rPr>
          <w:noProof/>
        </w:rPr>
        <w:t>4.</w:t>
      </w:r>
      <w:r>
        <w:rPr>
          <w:noProof/>
          <w:lang w:eastAsia="zh-CN"/>
        </w:rPr>
        <w:t>4</w:t>
      </w:r>
      <w:r>
        <w:rPr>
          <w:noProof/>
        </w:rPr>
        <w:t>.2.5</w:t>
      </w:r>
      <w:r w:rsidRPr="00FE26F5">
        <w:rPr>
          <w:rFonts w:ascii="Calibri" w:eastAsia="Malgun Gothic" w:hAnsi="Calibri"/>
          <w:noProof/>
          <w:kern w:val="2"/>
          <w:sz w:val="22"/>
          <w:szCs w:val="22"/>
          <w:lang w:eastAsia="ko-KR"/>
        </w:rPr>
        <w:tab/>
      </w:r>
      <w:r>
        <w:rPr>
          <w:noProof/>
        </w:rPr>
        <w:t>Network initiated notification of applied parameter configuration</w:t>
      </w:r>
      <w:r>
        <w:rPr>
          <w:noProof/>
        </w:rPr>
        <w:tab/>
      </w:r>
      <w:r>
        <w:rPr>
          <w:noProof/>
        </w:rPr>
        <w:fldChar w:fldCharType="begin" w:fldLock="1"/>
      </w:r>
      <w:r>
        <w:rPr>
          <w:noProof/>
        </w:rPr>
        <w:instrText xml:space="preserve"> PAGEREF _Toc170114184 \h </w:instrText>
      </w:r>
      <w:r>
        <w:rPr>
          <w:noProof/>
        </w:rPr>
      </w:r>
      <w:r>
        <w:rPr>
          <w:noProof/>
        </w:rPr>
        <w:fldChar w:fldCharType="separate"/>
      </w:r>
      <w:r>
        <w:rPr>
          <w:noProof/>
        </w:rPr>
        <w:t>33</w:t>
      </w:r>
      <w:r>
        <w:rPr>
          <w:noProof/>
        </w:rPr>
        <w:fldChar w:fldCharType="end"/>
      </w:r>
    </w:p>
    <w:p w14:paraId="1740A038"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w:t>
      </w:r>
      <w:r>
        <w:rPr>
          <w:noProof/>
          <w:lang w:eastAsia="zh-CN"/>
        </w:rPr>
        <w:t>3</w:t>
      </w:r>
      <w:r w:rsidRPr="00FE26F5">
        <w:rPr>
          <w:rFonts w:ascii="Calibri" w:eastAsia="Malgun Gothic" w:hAnsi="Calibri"/>
          <w:noProof/>
          <w:kern w:val="2"/>
          <w:sz w:val="22"/>
          <w:szCs w:val="22"/>
          <w:lang w:eastAsia="ko-KR"/>
        </w:rPr>
        <w:tab/>
      </w:r>
      <w:r>
        <w:rPr>
          <w:noProof/>
          <w:lang w:eastAsia="zh-CN"/>
        </w:rPr>
        <w:t>Procedures for resource management of Background Data Transfer</w:t>
      </w:r>
      <w:r>
        <w:rPr>
          <w:noProof/>
        </w:rPr>
        <w:tab/>
      </w:r>
      <w:r>
        <w:rPr>
          <w:noProof/>
        </w:rPr>
        <w:fldChar w:fldCharType="begin" w:fldLock="1"/>
      </w:r>
      <w:r>
        <w:rPr>
          <w:noProof/>
        </w:rPr>
        <w:instrText xml:space="preserve"> PAGEREF _Toc170114185 \h </w:instrText>
      </w:r>
      <w:r>
        <w:rPr>
          <w:noProof/>
        </w:rPr>
      </w:r>
      <w:r>
        <w:rPr>
          <w:noProof/>
        </w:rPr>
        <w:fldChar w:fldCharType="separate"/>
      </w:r>
      <w:r>
        <w:rPr>
          <w:noProof/>
        </w:rPr>
        <w:t>33</w:t>
      </w:r>
      <w:r>
        <w:rPr>
          <w:noProof/>
        </w:rPr>
        <w:fldChar w:fldCharType="end"/>
      </w:r>
    </w:p>
    <w:p w14:paraId="254F4742"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w:t>
      </w:r>
      <w:r>
        <w:rPr>
          <w:noProof/>
          <w:lang w:eastAsia="zh-CN"/>
        </w:rPr>
        <w:t>4</w:t>
      </w:r>
      <w:r w:rsidRPr="00FE26F5">
        <w:rPr>
          <w:rFonts w:ascii="Calibri" w:eastAsia="Malgun Gothic" w:hAnsi="Calibri"/>
          <w:noProof/>
          <w:kern w:val="2"/>
          <w:sz w:val="22"/>
          <w:szCs w:val="22"/>
          <w:lang w:eastAsia="ko-KR"/>
        </w:rPr>
        <w:tab/>
      </w:r>
      <w:r>
        <w:rPr>
          <w:noProof/>
          <w:lang w:eastAsia="zh-CN"/>
        </w:rPr>
        <w:t>Procedures for changing the chargeable party at session set up or during the session</w:t>
      </w:r>
      <w:r>
        <w:rPr>
          <w:noProof/>
        </w:rPr>
        <w:tab/>
      </w:r>
      <w:r>
        <w:rPr>
          <w:noProof/>
        </w:rPr>
        <w:fldChar w:fldCharType="begin" w:fldLock="1"/>
      </w:r>
      <w:r>
        <w:rPr>
          <w:noProof/>
        </w:rPr>
        <w:instrText xml:space="preserve"> PAGEREF _Toc170114186 \h </w:instrText>
      </w:r>
      <w:r>
        <w:rPr>
          <w:noProof/>
        </w:rPr>
      </w:r>
      <w:r>
        <w:rPr>
          <w:noProof/>
        </w:rPr>
        <w:fldChar w:fldCharType="separate"/>
      </w:r>
      <w:r>
        <w:rPr>
          <w:noProof/>
        </w:rPr>
        <w:t>34</w:t>
      </w:r>
      <w:r>
        <w:rPr>
          <w:noProof/>
        </w:rPr>
        <w:fldChar w:fldCharType="end"/>
      </w:r>
    </w:p>
    <w:p w14:paraId="6D6D6A51" w14:textId="77777777" w:rsidR="00DA5B17" w:rsidRPr="00FE26F5" w:rsidRDefault="00DA5B17">
      <w:pPr>
        <w:pStyle w:val="TOC3"/>
        <w:rPr>
          <w:rFonts w:ascii="Calibri" w:eastAsia="Malgun Gothic" w:hAnsi="Calibri"/>
          <w:noProof/>
          <w:kern w:val="2"/>
          <w:sz w:val="22"/>
          <w:szCs w:val="22"/>
          <w:lang w:eastAsia="ko-KR"/>
        </w:rPr>
      </w:pPr>
      <w:r>
        <w:rPr>
          <w:noProof/>
        </w:rPr>
        <w:t>4.4.5</w:t>
      </w:r>
      <w:r w:rsidRPr="00FE26F5">
        <w:rPr>
          <w:rFonts w:ascii="Calibri" w:eastAsia="Malgun Gothic" w:hAnsi="Calibri"/>
          <w:noProof/>
          <w:kern w:val="2"/>
          <w:sz w:val="22"/>
          <w:szCs w:val="22"/>
          <w:lang w:eastAsia="ko-KR"/>
        </w:rPr>
        <w:tab/>
      </w:r>
      <w:r>
        <w:rPr>
          <w:noProof/>
        </w:rPr>
        <w:t>Procedures for Non-IP Data Delivery</w:t>
      </w:r>
      <w:r>
        <w:rPr>
          <w:noProof/>
        </w:rPr>
        <w:tab/>
      </w:r>
      <w:r>
        <w:rPr>
          <w:noProof/>
        </w:rPr>
        <w:fldChar w:fldCharType="begin" w:fldLock="1"/>
      </w:r>
      <w:r>
        <w:rPr>
          <w:noProof/>
        </w:rPr>
        <w:instrText xml:space="preserve"> PAGEREF _Toc170114187 \h </w:instrText>
      </w:r>
      <w:r>
        <w:rPr>
          <w:noProof/>
        </w:rPr>
      </w:r>
      <w:r>
        <w:rPr>
          <w:noProof/>
        </w:rPr>
        <w:fldChar w:fldCharType="separate"/>
      </w:r>
      <w:r>
        <w:rPr>
          <w:noProof/>
        </w:rPr>
        <w:t>35</w:t>
      </w:r>
      <w:r>
        <w:rPr>
          <w:noProof/>
        </w:rPr>
        <w:fldChar w:fldCharType="end"/>
      </w:r>
    </w:p>
    <w:p w14:paraId="1994A03C" w14:textId="77777777" w:rsidR="00DA5B17" w:rsidRPr="00FE26F5" w:rsidRDefault="00DA5B17">
      <w:pPr>
        <w:pStyle w:val="TOC4"/>
        <w:rPr>
          <w:rFonts w:ascii="Calibri" w:eastAsia="Malgun Gothic" w:hAnsi="Calibri"/>
          <w:noProof/>
          <w:kern w:val="2"/>
          <w:sz w:val="22"/>
          <w:szCs w:val="22"/>
          <w:lang w:eastAsia="ko-KR"/>
        </w:rPr>
      </w:pPr>
      <w:r>
        <w:rPr>
          <w:noProof/>
        </w:rPr>
        <w:t>4.4.</w:t>
      </w:r>
      <w:r>
        <w:rPr>
          <w:noProof/>
          <w:lang w:eastAsia="zh-CN"/>
        </w:rPr>
        <w:t>5</w:t>
      </w:r>
      <w:r>
        <w:rPr>
          <w:noProof/>
        </w:rPr>
        <w:t>.1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_Toc170114188 \h </w:instrText>
      </w:r>
      <w:r>
        <w:rPr>
          <w:noProof/>
        </w:rPr>
      </w:r>
      <w:r>
        <w:rPr>
          <w:noProof/>
        </w:rPr>
        <w:fldChar w:fldCharType="separate"/>
      </w:r>
      <w:r>
        <w:rPr>
          <w:noProof/>
        </w:rPr>
        <w:t>35</w:t>
      </w:r>
      <w:r>
        <w:rPr>
          <w:noProof/>
        </w:rPr>
        <w:fldChar w:fldCharType="end"/>
      </w:r>
    </w:p>
    <w:p w14:paraId="75D3EC8B" w14:textId="77777777" w:rsidR="00DA5B17" w:rsidRPr="00FE26F5" w:rsidRDefault="00DA5B17">
      <w:pPr>
        <w:pStyle w:val="TOC4"/>
        <w:rPr>
          <w:rFonts w:ascii="Calibri" w:eastAsia="Malgun Gothic" w:hAnsi="Calibri"/>
          <w:noProof/>
          <w:kern w:val="2"/>
          <w:sz w:val="22"/>
          <w:szCs w:val="22"/>
          <w:lang w:eastAsia="ko-KR"/>
        </w:rPr>
      </w:pPr>
      <w:r>
        <w:rPr>
          <w:noProof/>
        </w:rPr>
        <w:t>4.4.</w:t>
      </w:r>
      <w:r>
        <w:rPr>
          <w:noProof/>
          <w:lang w:eastAsia="zh-CN"/>
        </w:rPr>
        <w:t>5</w:t>
      </w:r>
      <w:r>
        <w:rPr>
          <w:noProof/>
        </w:rPr>
        <w:t>.2</w:t>
      </w:r>
      <w:r w:rsidRPr="00FE26F5">
        <w:rPr>
          <w:rFonts w:ascii="Calibri" w:eastAsia="Malgun Gothic" w:hAnsi="Calibri"/>
          <w:noProof/>
          <w:kern w:val="2"/>
          <w:sz w:val="22"/>
          <w:szCs w:val="22"/>
          <w:lang w:eastAsia="ko-KR"/>
        </w:rPr>
        <w:tab/>
      </w:r>
      <w:r>
        <w:rPr>
          <w:noProof/>
          <w:lang w:eastAsia="zh-CN"/>
        </w:rPr>
        <w:t>NIDD Configuration</w:t>
      </w:r>
      <w:r>
        <w:rPr>
          <w:noProof/>
        </w:rPr>
        <w:tab/>
      </w:r>
      <w:r>
        <w:rPr>
          <w:noProof/>
        </w:rPr>
        <w:fldChar w:fldCharType="begin" w:fldLock="1"/>
      </w:r>
      <w:r>
        <w:rPr>
          <w:noProof/>
        </w:rPr>
        <w:instrText xml:space="preserve"> PAGEREF _Toc170114189 \h </w:instrText>
      </w:r>
      <w:r>
        <w:rPr>
          <w:noProof/>
        </w:rPr>
      </w:r>
      <w:r>
        <w:rPr>
          <w:noProof/>
        </w:rPr>
        <w:fldChar w:fldCharType="separate"/>
      </w:r>
      <w:r>
        <w:rPr>
          <w:noProof/>
        </w:rPr>
        <w:t>35</w:t>
      </w:r>
      <w:r>
        <w:rPr>
          <w:noProof/>
        </w:rPr>
        <w:fldChar w:fldCharType="end"/>
      </w:r>
    </w:p>
    <w:p w14:paraId="5E268D07" w14:textId="77777777" w:rsidR="00DA5B17" w:rsidRPr="00FE26F5" w:rsidRDefault="00DA5B17">
      <w:pPr>
        <w:pStyle w:val="TOC5"/>
        <w:rPr>
          <w:rFonts w:ascii="Calibri" w:eastAsia="Malgun Gothic" w:hAnsi="Calibri"/>
          <w:noProof/>
          <w:kern w:val="2"/>
          <w:sz w:val="22"/>
          <w:szCs w:val="22"/>
          <w:lang w:eastAsia="ko-KR"/>
        </w:rPr>
      </w:pPr>
      <w:r>
        <w:rPr>
          <w:noProof/>
        </w:rPr>
        <w:t>4.4.5.2.1</w:t>
      </w:r>
      <w:r w:rsidRPr="00FE26F5">
        <w:rPr>
          <w:rFonts w:ascii="Calibri" w:eastAsia="Malgun Gothic" w:hAnsi="Calibri"/>
          <w:noProof/>
          <w:kern w:val="2"/>
          <w:sz w:val="22"/>
          <w:szCs w:val="22"/>
          <w:lang w:eastAsia="ko-KR"/>
        </w:rPr>
        <w:tab/>
      </w:r>
      <w:r>
        <w:rPr>
          <w:noProof/>
        </w:rPr>
        <w:t>NIDD Configuration for a single UE</w:t>
      </w:r>
      <w:r>
        <w:rPr>
          <w:noProof/>
        </w:rPr>
        <w:tab/>
      </w:r>
      <w:r>
        <w:rPr>
          <w:noProof/>
        </w:rPr>
        <w:fldChar w:fldCharType="begin" w:fldLock="1"/>
      </w:r>
      <w:r>
        <w:rPr>
          <w:noProof/>
        </w:rPr>
        <w:instrText xml:space="preserve"> PAGEREF _Toc170114190 \h </w:instrText>
      </w:r>
      <w:r>
        <w:rPr>
          <w:noProof/>
        </w:rPr>
      </w:r>
      <w:r>
        <w:rPr>
          <w:noProof/>
        </w:rPr>
        <w:fldChar w:fldCharType="separate"/>
      </w:r>
      <w:r>
        <w:rPr>
          <w:noProof/>
        </w:rPr>
        <w:t>35</w:t>
      </w:r>
      <w:r>
        <w:rPr>
          <w:noProof/>
        </w:rPr>
        <w:fldChar w:fldCharType="end"/>
      </w:r>
    </w:p>
    <w:p w14:paraId="07FD1B31" w14:textId="77777777" w:rsidR="00DA5B17" w:rsidRPr="00FE26F5" w:rsidRDefault="00DA5B17">
      <w:pPr>
        <w:pStyle w:val="TOC5"/>
        <w:rPr>
          <w:rFonts w:ascii="Calibri" w:eastAsia="Malgun Gothic" w:hAnsi="Calibri"/>
          <w:noProof/>
          <w:kern w:val="2"/>
          <w:sz w:val="22"/>
          <w:szCs w:val="22"/>
          <w:lang w:eastAsia="ko-KR"/>
        </w:rPr>
      </w:pPr>
      <w:r>
        <w:rPr>
          <w:noProof/>
        </w:rPr>
        <w:t>4.4.5.2.2</w:t>
      </w:r>
      <w:r w:rsidRPr="00FE26F5">
        <w:rPr>
          <w:rFonts w:ascii="Calibri" w:eastAsia="Malgun Gothic" w:hAnsi="Calibri"/>
          <w:noProof/>
          <w:kern w:val="2"/>
          <w:sz w:val="22"/>
          <w:szCs w:val="22"/>
          <w:lang w:eastAsia="ko-KR"/>
        </w:rPr>
        <w:tab/>
      </w:r>
      <w:r>
        <w:rPr>
          <w:noProof/>
        </w:rPr>
        <w:t>NIDD Configuration for a group of UEs</w:t>
      </w:r>
      <w:r>
        <w:rPr>
          <w:noProof/>
        </w:rPr>
        <w:tab/>
      </w:r>
      <w:r>
        <w:rPr>
          <w:noProof/>
        </w:rPr>
        <w:fldChar w:fldCharType="begin" w:fldLock="1"/>
      </w:r>
      <w:r>
        <w:rPr>
          <w:noProof/>
        </w:rPr>
        <w:instrText xml:space="preserve"> PAGEREF _Toc170114191 \h </w:instrText>
      </w:r>
      <w:r>
        <w:rPr>
          <w:noProof/>
        </w:rPr>
      </w:r>
      <w:r>
        <w:rPr>
          <w:noProof/>
        </w:rPr>
        <w:fldChar w:fldCharType="separate"/>
      </w:r>
      <w:r>
        <w:rPr>
          <w:noProof/>
        </w:rPr>
        <w:t>36</w:t>
      </w:r>
      <w:r>
        <w:rPr>
          <w:noProof/>
        </w:rPr>
        <w:fldChar w:fldCharType="end"/>
      </w:r>
    </w:p>
    <w:p w14:paraId="1408CB85" w14:textId="77777777" w:rsidR="00DA5B17" w:rsidRPr="00FE26F5" w:rsidRDefault="00DA5B17">
      <w:pPr>
        <w:pStyle w:val="TOC4"/>
        <w:rPr>
          <w:rFonts w:ascii="Calibri" w:eastAsia="Malgun Gothic" w:hAnsi="Calibri"/>
          <w:noProof/>
          <w:kern w:val="2"/>
          <w:sz w:val="22"/>
          <w:szCs w:val="22"/>
          <w:lang w:eastAsia="ko-KR"/>
        </w:rPr>
      </w:pPr>
      <w:r>
        <w:rPr>
          <w:noProof/>
        </w:rPr>
        <w:t>4.4.</w:t>
      </w:r>
      <w:r>
        <w:rPr>
          <w:noProof/>
          <w:lang w:eastAsia="zh-CN"/>
        </w:rPr>
        <w:t>5</w:t>
      </w:r>
      <w:r>
        <w:rPr>
          <w:noProof/>
        </w:rPr>
        <w:t>.</w:t>
      </w:r>
      <w:r>
        <w:rPr>
          <w:noProof/>
          <w:lang w:eastAsia="zh-CN"/>
        </w:rPr>
        <w:t>3</w:t>
      </w:r>
      <w:r w:rsidRPr="00FE26F5">
        <w:rPr>
          <w:rFonts w:ascii="Calibri" w:eastAsia="Malgun Gothic" w:hAnsi="Calibri"/>
          <w:noProof/>
          <w:kern w:val="2"/>
          <w:sz w:val="22"/>
          <w:szCs w:val="22"/>
          <w:lang w:eastAsia="ko-KR"/>
        </w:rPr>
        <w:tab/>
      </w:r>
      <w:r>
        <w:rPr>
          <w:noProof/>
        </w:rPr>
        <w:t>Mobile Terminated NIDD procedure</w:t>
      </w:r>
      <w:r>
        <w:rPr>
          <w:noProof/>
        </w:rPr>
        <w:tab/>
      </w:r>
      <w:r>
        <w:rPr>
          <w:noProof/>
        </w:rPr>
        <w:fldChar w:fldCharType="begin" w:fldLock="1"/>
      </w:r>
      <w:r>
        <w:rPr>
          <w:noProof/>
        </w:rPr>
        <w:instrText xml:space="preserve"> PAGEREF _Toc170114192 \h </w:instrText>
      </w:r>
      <w:r>
        <w:rPr>
          <w:noProof/>
        </w:rPr>
      </w:r>
      <w:r>
        <w:rPr>
          <w:noProof/>
        </w:rPr>
        <w:fldChar w:fldCharType="separate"/>
      </w:r>
      <w:r>
        <w:rPr>
          <w:noProof/>
        </w:rPr>
        <w:t>36</w:t>
      </w:r>
      <w:r>
        <w:rPr>
          <w:noProof/>
        </w:rPr>
        <w:fldChar w:fldCharType="end"/>
      </w:r>
    </w:p>
    <w:p w14:paraId="307460F1" w14:textId="77777777" w:rsidR="00DA5B17" w:rsidRPr="00FE26F5" w:rsidRDefault="00DA5B17">
      <w:pPr>
        <w:pStyle w:val="TOC5"/>
        <w:rPr>
          <w:rFonts w:ascii="Calibri" w:eastAsia="Malgun Gothic" w:hAnsi="Calibri"/>
          <w:noProof/>
          <w:kern w:val="2"/>
          <w:sz w:val="22"/>
          <w:szCs w:val="22"/>
          <w:lang w:eastAsia="ko-KR"/>
        </w:rPr>
      </w:pPr>
      <w:r>
        <w:rPr>
          <w:noProof/>
        </w:rPr>
        <w:t>4.4.5.3.1</w:t>
      </w:r>
      <w:r w:rsidRPr="00FE26F5">
        <w:rPr>
          <w:rFonts w:ascii="Calibri" w:eastAsia="Malgun Gothic" w:hAnsi="Calibri"/>
          <w:noProof/>
          <w:kern w:val="2"/>
          <w:sz w:val="22"/>
          <w:szCs w:val="22"/>
          <w:lang w:eastAsia="ko-KR"/>
        </w:rPr>
        <w:tab/>
      </w:r>
      <w:r>
        <w:rPr>
          <w:noProof/>
        </w:rPr>
        <w:t>Mobile Terminated NIDD for a single UE</w:t>
      </w:r>
      <w:r>
        <w:rPr>
          <w:noProof/>
        </w:rPr>
        <w:tab/>
      </w:r>
      <w:r>
        <w:rPr>
          <w:noProof/>
        </w:rPr>
        <w:fldChar w:fldCharType="begin" w:fldLock="1"/>
      </w:r>
      <w:r>
        <w:rPr>
          <w:noProof/>
        </w:rPr>
        <w:instrText xml:space="preserve"> PAGEREF _Toc170114193 \h </w:instrText>
      </w:r>
      <w:r>
        <w:rPr>
          <w:noProof/>
        </w:rPr>
      </w:r>
      <w:r>
        <w:rPr>
          <w:noProof/>
        </w:rPr>
        <w:fldChar w:fldCharType="separate"/>
      </w:r>
      <w:r>
        <w:rPr>
          <w:noProof/>
        </w:rPr>
        <w:t>36</w:t>
      </w:r>
      <w:r>
        <w:rPr>
          <w:noProof/>
        </w:rPr>
        <w:fldChar w:fldCharType="end"/>
      </w:r>
    </w:p>
    <w:p w14:paraId="7BB7DD28" w14:textId="77777777" w:rsidR="00DA5B17" w:rsidRPr="00FE26F5" w:rsidRDefault="00DA5B17">
      <w:pPr>
        <w:pStyle w:val="TOC5"/>
        <w:rPr>
          <w:rFonts w:ascii="Calibri" w:eastAsia="Malgun Gothic" w:hAnsi="Calibri"/>
          <w:noProof/>
          <w:kern w:val="2"/>
          <w:sz w:val="22"/>
          <w:szCs w:val="22"/>
          <w:lang w:eastAsia="ko-KR"/>
        </w:rPr>
      </w:pPr>
      <w:r>
        <w:rPr>
          <w:noProof/>
        </w:rPr>
        <w:t>4.4.5.3.2</w:t>
      </w:r>
      <w:r w:rsidRPr="00FE26F5">
        <w:rPr>
          <w:rFonts w:ascii="Calibri" w:eastAsia="Malgun Gothic" w:hAnsi="Calibri"/>
          <w:noProof/>
          <w:kern w:val="2"/>
          <w:sz w:val="22"/>
          <w:szCs w:val="22"/>
          <w:lang w:eastAsia="ko-KR"/>
        </w:rPr>
        <w:tab/>
      </w:r>
      <w:r>
        <w:rPr>
          <w:noProof/>
        </w:rPr>
        <w:t>Mobile Terminated NIDD for a group of UEs</w:t>
      </w:r>
      <w:r>
        <w:rPr>
          <w:noProof/>
        </w:rPr>
        <w:tab/>
      </w:r>
      <w:r>
        <w:rPr>
          <w:noProof/>
        </w:rPr>
        <w:fldChar w:fldCharType="begin" w:fldLock="1"/>
      </w:r>
      <w:r>
        <w:rPr>
          <w:noProof/>
        </w:rPr>
        <w:instrText xml:space="preserve"> PAGEREF _Toc170114194 \h </w:instrText>
      </w:r>
      <w:r>
        <w:rPr>
          <w:noProof/>
        </w:rPr>
      </w:r>
      <w:r>
        <w:rPr>
          <w:noProof/>
        </w:rPr>
        <w:fldChar w:fldCharType="separate"/>
      </w:r>
      <w:r>
        <w:rPr>
          <w:noProof/>
        </w:rPr>
        <w:t>38</w:t>
      </w:r>
      <w:r>
        <w:rPr>
          <w:noProof/>
        </w:rPr>
        <w:fldChar w:fldCharType="end"/>
      </w:r>
    </w:p>
    <w:p w14:paraId="57AC3F0A" w14:textId="77777777" w:rsidR="00DA5B17" w:rsidRPr="00FE26F5" w:rsidRDefault="00DA5B17">
      <w:pPr>
        <w:pStyle w:val="TOC4"/>
        <w:rPr>
          <w:rFonts w:ascii="Calibri" w:eastAsia="Malgun Gothic" w:hAnsi="Calibri"/>
          <w:noProof/>
          <w:kern w:val="2"/>
          <w:sz w:val="22"/>
          <w:szCs w:val="22"/>
          <w:lang w:eastAsia="ko-KR"/>
        </w:rPr>
      </w:pPr>
      <w:r>
        <w:rPr>
          <w:noProof/>
        </w:rPr>
        <w:t>4.4.</w:t>
      </w:r>
      <w:r>
        <w:rPr>
          <w:noProof/>
          <w:lang w:eastAsia="zh-CN"/>
        </w:rPr>
        <w:t>5</w:t>
      </w:r>
      <w:r>
        <w:rPr>
          <w:noProof/>
        </w:rPr>
        <w:t>.</w:t>
      </w:r>
      <w:r>
        <w:rPr>
          <w:noProof/>
          <w:lang w:eastAsia="zh-CN"/>
        </w:rPr>
        <w:t>4</w:t>
      </w:r>
      <w:r w:rsidRPr="00FE26F5">
        <w:rPr>
          <w:rFonts w:ascii="Calibri" w:eastAsia="Malgun Gothic" w:hAnsi="Calibri"/>
          <w:noProof/>
          <w:kern w:val="2"/>
          <w:sz w:val="22"/>
          <w:szCs w:val="22"/>
          <w:lang w:eastAsia="ko-KR"/>
        </w:rPr>
        <w:tab/>
      </w:r>
      <w:r>
        <w:rPr>
          <w:noProof/>
        </w:rPr>
        <w:t>Mobile Originated NIDD procedure</w:t>
      </w:r>
      <w:r>
        <w:rPr>
          <w:noProof/>
        </w:rPr>
        <w:tab/>
      </w:r>
      <w:r>
        <w:rPr>
          <w:noProof/>
        </w:rPr>
        <w:fldChar w:fldCharType="begin" w:fldLock="1"/>
      </w:r>
      <w:r>
        <w:rPr>
          <w:noProof/>
        </w:rPr>
        <w:instrText xml:space="preserve"> PAGEREF _Toc170114195 \h </w:instrText>
      </w:r>
      <w:r>
        <w:rPr>
          <w:noProof/>
        </w:rPr>
      </w:r>
      <w:r>
        <w:rPr>
          <w:noProof/>
        </w:rPr>
        <w:fldChar w:fldCharType="separate"/>
      </w:r>
      <w:r>
        <w:rPr>
          <w:noProof/>
        </w:rPr>
        <w:t>39</w:t>
      </w:r>
      <w:r>
        <w:rPr>
          <w:noProof/>
        </w:rPr>
        <w:fldChar w:fldCharType="end"/>
      </w:r>
    </w:p>
    <w:p w14:paraId="05FB580D" w14:textId="77777777" w:rsidR="00DA5B17" w:rsidRPr="00FE26F5" w:rsidRDefault="00DA5B17">
      <w:pPr>
        <w:pStyle w:val="TOC4"/>
        <w:rPr>
          <w:rFonts w:ascii="Calibri" w:eastAsia="Malgun Gothic" w:hAnsi="Calibri"/>
          <w:noProof/>
          <w:kern w:val="2"/>
          <w:sz w:val="22"/>
          <w:szCs w:val="22"/>
          <w:lang w:eastAsia="ko-KR"/>
        </w:rPr>
      </w:pPr>
      <w:r>
        <w:rPr>
          <w:noProof/>
        </w:rPr>
        <w:t>4.4.</w:t>
      </w:r>
      <w:r>
        <w:rPr>
          <w:noProof/>
          <w:lang w:eastAsia="zh-CN"/>
        </w:rPr>
        <w:t>5</w:t>
      </w:r>
      <w:r>
        <w:rPr>
          <w:noProof/>
        </w:rPr>
        <w:t>.</w:t>
      </w:r>
      <w:r>
        <w:rPr>
          <w:noProof/>
          <w:lang w:eastAsia="zh-CN"/>
        </w:rPr>
        <w:t>5</w:t>
      </w:r>
      <w:r w:rsidRPr="00FE26F5">
        <w:rPr>
          <w:rFonts w:ascii="Calibri" w:eastAsia="Malgun Gothic" w:hAnsi="Calibri"/>
          <w:noProof/>
          <w:kern w:val="2"/>
          <w:sz w:val="22"/>
          <w:szCs w:val="22"/>
          <w:lang w:eastAsia="ko-KR"/>
        </w:rPr>
        <w:tab/>
      </w:r>
      <w:r>
        <w:rPr>
          <w:noProof/>
        </w:rPr>
        <w:t>NIDD Authorisation Update procedure</w:t>
      </w:r>
      <w:r>
        <w:rPr>
          <w:noProof/>
        </w:rPr>
        <w:tab/>
      </w:r>
      <w:r>
        <w:rPr>
          <w:noProof/>
        </w:rPr>
        <w:fldChar w:fldCharType="begin" w:fldLock="1"/>
      </w:r>
      <w:r>
        <w:rPr>
          <w:noProof/>
        </w:rPr>
        <w:instrText xml:space="preserve"> PAGEREF _Toc170114196 \h </w:instrText>
      </w:r>
      <w:r>
        <w:rPr>
          <w:noProof/>
        </w:rPr>
      </w:r>
      <w:r>
        <w:rPr>
          <w:noProof/>
        </w:rPr>
        <w:fldChar w:fldCharType="separate"/>
      </w:r>
      <w:r>
        <w:rPr>
          <w:noProof/>
        </w:rPr>
        <w:t>39</w:t>
      </w:r>
      <w:r>
        <w:rPr>
          <w:noProof/>
        </w:rPr>
        <w:fldChar w:fldCharType="end"/>
      </w:r>
    </w:p>
    <w:p w14:paraId="166D900A" w14:textId="77777777" w:rsidR="00DA5B17" w:rsidRPr="00FE26F5" w:rsidRDefault="00DA5B17">
      <w:pPr>
        <w:pStyle w:val="TOC4"/>
        <w:rPr>
          <w:rFonts w:ascii="Calibri" w:eastAsia="Malgun Gothic" w:hAnsi="Calibri"/>
          <w:noProof/>
          <w:kern w:val="2"/>
          <w:sz w:val="22"/>
          <w:szCs w:val="22"/>
          <w:lang w:eastAsia="ko-KR"/>
        </w:rPr>
      </w:pPr>
      <w:r>
        <w:rPr>
          <w:noProof/>
        </w:rPr>
        <w:t>4.4.</w:t>
      </w:r>
      <w:r>
        <w:rPr>
          <w:noProof/>
          <w:lang w:eastAsia="zh-CN"/>
        </w:rPr>
        <w:t>5</w:t>
      </w:r>
      <w:r>
        <w:rPr>
          <w:noProof/>
        </w:rPr>
        <w:t>.6</w:t>
      </w:r>
      <w:r w:rsidRPr="00FE26F5">
        <w:rPr>
          <w:rFonts w:ascii="Calibri" w:eastAsia="Malgun Gothic" w:hAnsi="Calibri"/>
          <w:noProof/>
          <w:kern w:val="2"/>
          <w:sz w:val="22"/>
          <w:szCs w:val="22"/>
          <w:lang w:eastAsia="ko-KR"/>
        </w:rPr>
        <w:tab/>
      </w:r>
      <w:r>
        <w:rPr>
          <w:noProof/>
          <w:lang w:eastAsia="zh-CN"/>
        </w:rPr>
        <w:t>Port Management Configuration</w:t>
      </w:r>
      <w:r>
        <w:rPr>
          <w:noProof/>
        </w:rPr>
        <w:tab/>
      </w:r>
      <w:r>
        <w:rPr>
          <w:noProof/>
        </w:rPr>
        <w:fldChar w:fldCharType="begin" w:fldLock="1"/>
      </w:r>
      <w:r>
        <w:rPr>
          <w:noProof/>
        </w:rPr>
        <w:instrText xml:space="preserve"> PAGEREF _Toc170114197 \h </w:instrText>
      </w:r>
      <w:r>
        <w:rPr>
          <w:noProof/>
        </w:rPr>
      </w:r>
      <w:r>
        <w:rPr>
          <w:noProof/>
        </w:rPr>
        <w:fldChar w:fldCharType="separate"/>
      </w:r>
      <w:r>
        <w:rPr>
          <w:noProof/>
        </w:rPr>
        <w:t>40</w:t>
      </w:r>
      <w:r>
        <w:rPr>
          <w:noProof/>
        </w:rPr>
        <w:fldChar w:fldCharType="end"/>
      </w:r>
    </w:p>
    <w:p w14:paraId="043B94A5" w14:textId="77777777" w:rsidR="00DA5B17" w:rsidRPr="00FE26F5" w:rsidRDefault="00DA5B17">
      <w:pPr>
        <w:pStyle w:val="TOC5"/>
        <w:rPr>
          <w:rFonts w:ascii="Calibri" w:eastAsia="Malgun Gothic" w:hAnsi="Calibri"/>
          <w:noProof/>
          <w:kern w:val="2"/>
          <w:sz w:val="22"/>
          <w:szCs w:val="22"/>
          <w:lang w:eastAsia="ko-KR"/>
        </w:rPr>
      </w:pPr>
      <w:r>
        <w:rPr>
          <w:noProof/>
          <w:lang w:eastAsia="zh-CN"/>
        </w:rPr>
        <w:t>4.4.5.6.1</w:t>
      </w:r>
      <w:r w:rsidRPr="00FE26F5">
        <w:rPr>
          <w:rFonts w:ascii="Calibri" w:eastAsia="Malgun Gothic" w:hAnsi="Calibri"/>
          <w:noProof/>
          <w:kern w:val="2"/>
          <w:sz w:val="22"/>
          <w:szCs w:val="22"/>
          <w:lang w:eastAsia="ko-KR"/>
        </w:rPr>
        <w:tab/>
      </w:r>
      <w:r>
        <w:rPr>
          <w:noProof/>
          <w:lang w:eastAsia="zh-CN"/>
        </w:rPr>
        <w:t>Port Reservation and Release</w:t>
      </w:r>
      <w:r>
        <w:rPr>
          <w:noProof/>
        </w:rPr>
        <w:tab/>
      </w:r>
      <w:r>
        <w:rPr>
          <w:noProof/>
        </w:rPr>
        <w:fldChar w:fldCharType="begin" w:fldLock="1"/>
      </w:r>
      <w:r>
        <w:rPr>
          <w:noProof/>
        </w:rPr>
        <w:instrText xml:space="preserve"> PAGEREF _Toc170114198 \h </w:instrText>
      </w:r>
      <w:r>
        <w:rPr>
          <w:noProof/>
        </w:rPr>
      </w:r>
      <w:r>
        <w:rPr>
          <w:noProof/>
        </w:rPr>
        <w:fldChar w:fldCharType="separate"/>
      </w:r>
      <w:r>
        <w:rPr>
          <w:noProof/>
        </w:rPr>
        <w:t>40</w:t>
      </w:r>
      <w:r>
        <w:rPr>
          <w:noProof/>
        </w:rPr>
        <w:fldChar w:fldCharType="end"/>
      </w:r>
    </w:p>
    <w:p w14:paraId="7CC23C94" w14:textId="77777777" w:rsidR="00DA5B17" w:rsidRPr="00FE26F5" w:rsidRDefault="00DA5B17">
      <w:pPr>
        <w:pStyle w:val="TOC5"/>
        <w:rPr>
          <w:rFonts w:ascii="Calibri" w:eastAsia="Malgun Gothic" w:hAnsi="Calibri"/>
          <w:noProof/>
          <w:kern w:val="2"/>
          <w:sz w:val="22"/>
          <w:szCs w:val="22"/>
          <w:lang w:eastAsia="ko-KR"/>
        </w:rPr>
      </w:pPr>
      <w:r>
        <w:rPr>
          <w:noProof/>
          <w:lang w:eastAsia="zh-CN"/>
        </w:rPr>
        <w:t>4.4.5.6.2</w:t>
      </w:r>
      <w:r w:rsidRPr="00FE26F5">
        <w:rPr>
          <w:rFonts w:ascii="Calibri" w:eastAsia="Malgun Gothic" w:hAnsi="Calibri"/>
          <w:noProof/>
          <w:kern w:val="2"/>
          <w:sz w:val="22"/>
          <w:szCs w:val="22"/>
          <w:lang w:eastAsia="ko-KR"/>
        </w:rPr>
        <w:tab/>
      </w:r>
      <w:r>
        <w:rPr>
          <w:noProof/>
          <w:lang w:eastAsia="zh-CN"/>
        </w:rPr>
        <w:t>Port Notification</w:t>
      </w:r>
      <w:r>
        <w:rPr>
          <w:noProof/>
        </w:rPr>
        <w:tab/>
      </w:r>
      <w:r>
        <w:rPr>
          <w:noProof/>
        </w:rPr>
        <w:fldChar w:fldCharType="begin" w:fldLock="1"/>
      </w:r>
      <w:r>
        <w:rPr>
          <w:noProof/>
        </w:rPr>
        <w:instrText xml:space="preserve"> PAGEREF _Toc170114199 \h </w:instrText>
      </w:r>
      <w:r>
        <w:rPr>
          <w:noProof/>
        </w:rPr>
      </w:r>
      <w:r>
        <w:rPr>
          <w:noProof/>
        </w:rPr>
        <w:fldChar w:fldCharType="separate"/>
      </w:r>
      <w:r>
        <w:rPr>
          <w:noProof/>
        </w:rPr>
        <w:t>41</w:t>
      </w:r>
      <w:r>
        <w:rPr>
          <w:noProof/>
        </w:rPr>
        <w:fldChar w:fldCharType="end"/>
      </w:r>
    </w:p>
    <w:p w14:paraId="429AF446"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.6</w:t>
      </w:r>
      <w:r w:rsidRPr="00FE26F5">
        <w:rPr>
          <w:rFonts w:ascii="Calibri" w:eastAsia="Malgun Gothic" w:hAnsi="Calibri"/>
          <w:noProof/>
          <w:kern w:val="2"/>
          <w:sz w:val="22"/>
          <w:szCs w:val="22"/>
          <w:lang w:eastAsia="ko-KR"/>
        </w:rPr>
        <w:tab/>
      </w:r>
      <w:r>
        <w:rPr>
          <w:noProof/>
          <w:lang w:eastAsia="zh-CN"/>
        </w:rPr>
        <w:t>Procedures for Device Triggering</w:t>
      </w:r>
      <w:r>
        <w:rPr>
          <w:noProof/>
        </w:rPr>
        <w:tab/>
      </w:r>
      <w:r>
        <w:rPr>
          <w:noProof/>
        </w:rPr>
        <w:fldChar w:fldCharType="begin" w:fldLock="1"/>
      </w:r>
      <w:r>
        <w:rPr>
          <w:noProof/>
        </w:rPr>
        <w:instrText xml:space="preserve"> PAGEREF _Toc170114200 \h </w:instrText>
      </w:r>
      <w:r>
        <w:rPr>
          <w:noProof/>
        </w:rPr>
      </w:r>
      <w:r>
        <w:rPr>
          <w:noProof/>
        </w:rPr>
        <w:fldChar w:fldCharType="separate"/>
      </w:r>
      <w:r>
        <w:rPr>
          <w:noProof/>
        </w:rPr>
        <w:t>41</w:t>
      </w:r>
      <w:r>
        <w:rPr>
          <w:noProof/>
        </w:rPr>
        <w:fldChar w:fldCharType="end"/>
      </w:r>
    </w:p>
    <w:p w14:paraId="4D99FAAB"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.7</w:t>
      </w:r>
      <w:r w:rsidRPr="00FE26F5">
        <w:rPr>
          <w:rFonts w:ascii="Calibri" w:eastAsia="Malgun Gothic" w:hAnsi="Calibri"/>
          <w:noProof/>
          <w:kern w:val="2"/>
          <w:sz w:val="22"/>
          <w:szCs w:val="22"/>
          <w:lang w:eastAsia="ko-KR"/>
        </w:rPr>
        <w:tab/>
      </w:r>
      <w:r>
        <w:rPr>
          <w:noProof/>
          <w:lang w:eastAsia="zh-CN"/>
        </w:rPr>
        <w:t>Procedures for Group Message Delivery</w:t>
      </w:r>
      <w:r>
        <w:rPr>
          <w:noProof/>
        </w:rPr>
        <w:tab/>
      </w:r>
      <w:r>
        <w:rPr>
          <w:noProof/>
        </w:rPr>
        <w:fldChar w:fldCharType="begin" w:fldLock="1"/>
      </w:r>
      <w:r>
        <w:rPr>
          <w:noProof/>
        </w:rPr>
        <w:instrText xml:space="preserve"> PAGEREF _Toc170114201 \h </w:instrText>
      </w:r>
      <w:r>
        <w:rPr>
          <w:noProof/>
        </w:rPr>
      </w:r>
      <w:r>
        <w:rPr>
          <w:noProof/>
        </w:rPr>
        <w:fldChar w:fldCharType="separate"/>
      </w:r>
      <w:r>
        <w:rPr>
          <w:noProof/>
        </w:rPr>
        <w:t>42</w:t>
      </w:r>
      <w:r>
        <w:rPr>
          <w:noProof/>
        </w:rPr>
        <w:fldChar w:fldCharType="end"/>
      </w:r>
    </w:p>
    <w:p w14:paraId="273258C6" w14:textId="77777777" w:rsidR="00DA5B17" w:rsidRPr="00FE26F5" w:rsidRDefault="00DA5B17">
      <w:pPr>
        <w:pStyle w:val="TOC4"/>
        <w:rPr>
          <w:rFonts w:ascii="Calibri" w:eastAsia="Malgun Gothic" w:hAnsi="Calibri"/>
          <w:noProof/>
          <w:kern w:val="2"/>
          <w:sz w:val="22"/>
          <w:szCs w:val="22"/>
          <w:lang w:eastAsia="ko-KR"/>
        </w:rPr>
      </w:pPr>
      <w:r>
        <w:rPr>
          <w:noProof/>
        </w:rPr>
        <w:t>4.4.7.1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_Toc170114202 \h </w:instrText>
      </w:r>
      <w:r>
        <w:rPr>
          <w:noProof/>
        </w:rPr>
      </w:r>
      <w:r>
        <w:rPr>
          <w:noProof/>
        </w:rPr>
        <w:fldChar w:fldCharType="separate"/>
      </w:r>
      <w:r>
        <w:rPr>
          <w:noProof/>
        </w:rPr>
        <w:t>42</w:t>
      </w:r>
      <w:r>
        <w:rPr>
          <w:noProof/>
        </w:rPr>
        <w:fldChar w:fldCharType="end"/>
      </w:r>
    </w:p>
    <w:p w14:paraId="518477EC" w14:textId="77777777" w:rsidR="00DA5B17" w:rsidRPr="00FE26F5" w:rsidRDefault="00DA5B17">
      <w:pPr>
        <w:pStyle w:val="TOC4"/>
        <w:rPr>
          <w:rFonts w:ascii="Calibri" w:eastAsia="Malgun Gothic" w:hAnsi="Calibri"/>
          <w:noProof/>
          <w:kern w:val="2"/>
          <w:sz w:val="22"/>
          <w:szCs w:val="22"/>
          <w:lang w:eastAsia="ko-KR"/>
        </w:rPr>
      </w:pPr>
      <w:r>
        <w:rPr>
          <w:noProof/>
        </w:rPr>
        <w:t>4.4.</w:t>
      </w:r>
      <w:r>
        <w:rPr>
          <w:noProof/>
          <w:lang w:eastAsia="zh-CN"/>
        </w:rPr>
        <w:t>7</w:t>
      </w:r>
      <w:r>
        <w:rPr>
          <w:noProof/>
        </w:rPr>
        <w:t>.2</w:t>
      </w:r>
      <w:r w:rsidRPr="00FE26F5">
        <w:rPr>
          <w:rFonts w:ascii="Calibri" w:eastAsia="Malgun Gothic" w:hAnsi="Calibri"/>
          <w:noProof/>
          <w:kern w:val="2"/>
          <w:sz w:val="22"/>
          <w:szCs w:val="22"/>
          <w:lang w:eastAsia="ko-KR"/>
        </w:rPr>
        <w:tab/>
      </w:r>
      <w:r>
        <w:rPr>
          <w:noProof/>
        </w:rPr>
        <w:t>Group Message Delivery via MBMS</w:t>
      </w:r>
      <w:r>
        <w:rPr>
          <w:noProof/>
        </w:rPr>
        <w:tab/>
      </w:r>
      <w:r>
        <w:rPr>
          <w:noProof/>
        </w:rPr>
        <w:fldChar w:fldCharType="begin" w:fldLock="1"/>
      </w:r>
      <w:r>
        <w:rPr>
          <w:noProof/>
        </w:rPr>
        <w:instrText xml:space="preserve"> PAGEREF _Toc170114203 \h </w:instrText>
      </w:r>
      <w:r>
        <w:rPr>
          <w:noProof/>
        </w:rPr>
      </w:r>
      <w:r>
        <w:rPr>
          <w:noProof/>
        </w:rPr>
        <w:fldChar w:fldCharType="separate"/>
      </w:r>
      <w:r>
        <w:rPr>
          <w:noProof/>
        </w:rPr>
        <w:t>42</w:t>
      </w:r>
      <w:r>
        <w:rPr>
          <w:noProof/>
        </w:rPr>
        <w:fldChar w:fldCharType="end"/>
      </w:r>
    </w:p>
    <w:p w14:paraId="61F98A53" w14:textId="77777777" w:rsidR="00DA5B17" w:rsidRPr="00FE26F5" w:rsidRDefault="00DA5B17">
      <w:pPr>
        <w:pStyle w:val="TOC5"/>
        <w:rPr>
          <w:rFonts w:ascii="Calibri" w:eastAsia="Malgun Gothic" w:hAnsi="Calibri"/>
          <w:noProof/>
          <w:kern w:val="2"/>
          <w:sz w:val="22"/>
          <w:szCs w:val="22"/>
          <w:lang w:eastAsia="ko-KR"/>
        </w:rPr>
      </w:pPr>
      <w:r>
        <w:rPr>
          <w:noProof/>
        </w:rPr>
        <w:t>4.4.7.2.1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_Toc170114204 \h </w:instrText>
      </w:r>
      <w:r>
        <w:rPr>
          <w:noProof/>
        </w:rPr>
      </w:r>
      <w:r>
        <w:rPr>
          <w:noProof/>
        </w:rPr>
        <w:fldChar w:fldCharType="separate"/>
      </w:r>
      <w:r>
        <w:rPr>
          <w:noProof/>
        </w:rPr>
        <w:t>42</w:t>
      </w:r>
      <w:r>
        <w:rPr>
          <w:noProof/>
        </w:rPr>
        <w:fldChar w:fldCharType="end"/>
      </w:r>
    </w:p>
    <w:p w14:paraId="3D3C7A14" w14:textId="77777777" w:rsidR="00DA5B17" w:rsidRPr="00FE26F5" w:rsidRDefault="00DA5B17">
      <w:pPr>
        <w:pStyle w:val="TOC5"/>
        <w:rPr>
          <w:rFonts w:ascii="Calibri" w:eastAsia="Malgun Gothic" w:hAnsi="Calibri"/>
          <w:noProof/>
          <w:kern w:val="2"/>
          <w:sz w:val="22"/>
          <w:szCs w:val="22"/>
          <w:lang w:eastAsia="ko-KR"/>
        </w:rPr>
      </w:pPr>
      <w:r>
        <w:rPr>
          <w:noProof/>
        </w:rPr>
        <w:t>4.4.7.2.2</w:t>
      </w:r>
      <w:r w:rsidRPr="00FE26F5">
        <w:rPr>
          <w:rFonts w:ascii="Calibri" w:eastAsia="Malgun Gothic" w:hAnsi="Calibri"/>
          <w:noProof/>
          <w:kern w:val="2"/>
          <w:sz w:val="22"/>
          <w:szCs w:val="22"/>
          <w:lang w:eastAsia="ko-KR"/>
        </w:rPr>
        <w:tab/>
      </w:r>
      <w:r>
        <w:rPr>
          <w:noProof/>
          <w:lang w:eastAsia="zh-CN"/>
        </w:rPr>
        <w:t>Group Message Delivery via MBMS by MB2</w:t>
      </w:r>
      <w:r>
        <w:rPr>
          <w:noProof/>
        </w:rPr>
        <w:tab/>
      </w:r>
      <w:r>
        <w:rPr>
          <w:noProof/>
        </w:rPr>
        <w:fldChar w:fldCharType="begin" w:fldLock="1"/>
      </w:r>
      <w:r>
        <w:rPr>
          <w:noProof/>
        </w:rPr>
        <w:instrText xml:space="preserve"> PAGEREF _Toc170114205 \h </w:instrText>
      </w:r>
      <w:r>
        <w:rPr>
          <w:noProof/>
        </w:rPr>
      </w:r>
      <w:r>
        <w:rPr>
          <w:noProof/>
        </w:rPr>
        <w:fldChar w:fldCharType="separate"/>
      </w:r>
      <w:r>
        <w:rPr>
          <w:noProof/>
        </w:rPr>
        <w:t>42</w:t>
      </w:r>
      <w:r>
        <w:rPr>
          <w:noProof/>
        </w:rPr>
        <w:fldChar w:fldCharType="end"/>
      </w:r>
    </w:p>
    <w:p w14:paraId="542428A2" w14:textId="77777777" w:rsidR="00DA5B17" w:rsidRPr="00FE26F5" w:rsidRDefault="00DA5B17">
      <w:pPr>
        <w:pStyle w:val="TOC6"/>
        <w:rPr>
          <w:rFonts w:ascii="Calibri" w:eastAsia="Malgun Gothic" w:hAnsi="Calibri"/>
          <w:noProof/>
          <w:kern w:val="2"/>
          <w:sz w:val="22"/>
          <w:szCs w:val="22"/>
          <w:lang w:eastAsia="ko-KR"/>
        </w:rPr>
      </w:pPr>
      <w:r>
        <w:rPr>
          <w:noProof/>
        </w:rPr>
        <w:t>4.4.7.2.2.1</w:t>
      </w:r>
      <w:r w:rsidRPr="00FE26F5">
        <w:rPr>
          <w:rFonts w:ascii="Calibri" w:eastAsia="Malgun Gothic" w:hAnsi="Calibri"/>
          <w:noProof/>
          <w:kern w:val="2"/>
          <w:sz w:val="22"/>
          <w:szCs w:val="22"/>
          <w:lang w:eastAsia="ko-KR"/>
        </w:rPr>
        <w:tab/>
      </w:r>
      <w:r>
        <w:rPr>
          <w:noProof/>
        </w:rPr>
        <w:t>TMGI Allocation</w:t>
      </w:r>
      <w:r>
        <w:rPr>
          <w:noProof/>
        </w:rPr>
        <w:tab/>
      </w:r>
      <w:r>
        <w:rPr>
          <w:noProof/>
        </w:rPr>
        <w:fldChar w:fldCharType="begin" w:fldLock="1"/>
      </w:r>
      <w:r>
        <w:rPr>
          <w:noProof/>
        </w:rPr>
        <w:instrText xml:space="preserve"> PAGEREF _Toc170114206 \h </w:instrText>
      </w:r>
      <w:r>
        <w:rPr>
          <w:noProof/>
        </w:rPr>
      </w:r>
      <w:r>
        <w:rPr>
          <w:noProof/>
        </w:rPr>
        <w:fldChar w:fldCharType="separate"/>
      </w:r>
      <w:r>
        <w:rPr>
          <w:noProof/>
        </w:rPr>
        <w:t>42</w:t>
      </w:r>
      <w:r>
        <w:rPr>
          <w:noProof/>
        </w:rPr>
        <w:fldChar w:fldCharType="end"/>
      </w:r>
    </w:p>
    <w:p w14:paraId="0A37A0C0" w14:textId="77777777" w:rsidR="00DA5B17" w:rsidRPr="00FE26F5" w:rsidRDefault="00DA5B17">
      <w:pPr>
        <w:pStyle w:val="TOC6"/>
        <w:rPr>
          <w:rFonts w:ascii="Calibri" w:eastAsia="Malgun Gothic" w:hAnsi="Calibri"/>
          <w:noProof/>
          <w:kern w:val="2"/>
          <w:sz w:val="22"/>
          <w:szCs w:val="22"/>
          <w:lang w:eastAsia="ko-KR"/>
        </w:rPr>
      </w:pPr>
      <w:r>
        <w:rPr>
          <w:noProof/>
        </w:rPr>
        <w:t>4.4.7.2.2.2</w:t>
      </w:r>
      <w:r w:rsidRPr="00FE26F5">
        <w:rPr>
          <w:rFonts w:ascii="Calibri" w:eastAsia="Malgun Gothic" w:hAnsi="Calibri"/>
          <w:noProof/>
          <w:kern w:val="2"/>
          <w:sz w:val="22"/>
          <w:szCs w:val="22"/>
          <w:lang w:eastAsia="ko-KR"/>
        </w:rPr>
        <w:tab/>
      </w:r>
      <w:r>
        <w:rPr>
          <w:noProof/>
        </w:rPr>
        <w:t>TMGI Deallocation</w:t>
      </w:r>
      <w:r>
        <w:rPr>
          <w:noProof/>
        </w:rPr>
        <w:tab/>
      </w:r>
      <w:r>
        <w:rPr>
          <w:noProof/>
        </w:rPr>
        <w:fldChar w:fldCharType="begin" w:fldLock="1"/>
      </w:r>
      <w:r>
        <w:rPr>
          <w:noProof/>
        </w:rPr>
        <w:instrText xml:space="preserve"> PAGEREF _Toc170114207 \h </w:instrText>
      </w:r>
      <w:r>
        <w:rPr>
          <w:noProof/>
        </w:rPr>
      </w:r>
      <w:r>
        <w:rPr>
          <w:noProof/>
        </w:rPr>
        <w:fldChar w:fldCharType="separate"/>
      </w:r>
      <w:r>
        <w:rPr>
          <w:noProof/>
        </w:rPr>
        <w:t>43</w:t>
      </w:r>
      <w:r>
        <w:rPr>
          <w:noProof/>
        </w:rPr>
        <w:fldChar w:fldCharType="end"/>
      </w:r>
    </w:p>
    <w:p w14:paraId="131EADAF" w14:textId="77777777" w:rsidR="00DA5B17" w:rsidRPr="00FE26F5" w:rsidRDefault="00DA5B17">
      <w:pPr>
        <w:pStyle w:val="TOC6"/>
        <w:rPr>
          <w:rFonts w:ascii="Calibri" w:eastAsia="Malgun Gothic" w:hAnsi="Calibri"/>
          <w:noProof/>
          <w:kern w:val="2"/>
          <w:sz w:val="22"/>
          <w:szCs w:val="22"/>
          <w:lang w:eastAsia="ko-KR"/>
        </w:rPr>
      </w:pPr>
      <w:r>
        <w:rPr>
          <w:noProof/>
        </w:rPr>
        <w:t>4.4.7.2.2.3</w:t>
      </w:r>
      <w:r w:rsidRPr="00FE26F5">
        <w:rPr>
          <w:rFonts w:ascii="Calibri" w:eastAsia="Malgun Gothic" w:hAnsi="Calibri"/>
          <w:noProof/>
          <w:kern w:val="2"/>
          <w:sz w:val="22"/>
          <w:szCs w:val="22"/>
          <w:lang w:eastAsia="ko-KR"/>
        </w:rPr>
        <w:tab/>
      </w:r>
      <w:r>
        <w:rPr>
          <w:noProof/>
        </w:rPr>
        <w:t>Creation of group message delivery</w:t>
      </w:r>
      <w:r>
        <w:rPr>
          <w:noProof/>
        </w:rPr>
        <w:tab/>
      </w:r>
      <w:r>
        <w:rPr>
          <w:noProof/>
        </w:rPr>
        <w:fldChar w:fldCharType="begin" w:fldLock="1"/>
      </w:r>
      <w:r>
        <w:rPr>
          <w:noProof/>
        </w:rPr>
        <w:instrText xml:space="preserve"> PAGEREF _Toc170114208 \h </w:instrText>
      </w:r>
      <w:r>
        <w:rPr>
          <w:noProof/>
        </w:rPr>
      </w:r>
      <w:r>
        <w:rPr>
          <w:noProof/>
        </w:rPr>
        <w:fldChar w:fldCharType="separate"/>
      </w:r>
      <w:r>
        <w:rPr>
          <w:noProof/>
        </w:rPr>
        <w:t>43</w:t>
      </w:r>
      <w:r>
        <w:rPr>
          <w:noProof/>
        </w:rPr>
        <w:fldChar w:fldCharType="end"/>
      </w:r>
    </w:p>
    <w:p w14:paraId="1AF9D470" w14:textId="77777777" w:rsidR="00DA5B17" w:rsidRPr="00FE26F5" w:rsidRDefault="00DA5B17">
      <w:pPr>
        <w:pStyle w:val="TOC6"/>
        <w:rPr>
          <w:rFonts w:ascii="Calibri" w:eastAsia="Malgun Gothic" w:hAnsi="Calibri"/>
          <w:noProof/>
          <w:kern w:val="2"/>
          <w:sz w:val="22"/>
          <w:szCs w:val="22"/>
          <w:lang w:eastAsia="ko-KR"/>
        </w:rPr>
      </w:pPr>
      <w:r>
        <w:rPr>
          <w:noProof/>
        </w:rPr>
        <w:t>4.4.7.2.2.4</w:t>
      </w:r>
      <w:r w:rsidRPr="00FE26F5">
        <w:rPr>
          <w:rFonts w:ascii="Calibri" w:eastAsia="Malgun Gothic" w:hAnsi="Calibri"/>
          <w:noProof/>
          <w:kern w:val="2"/>
          <w:sz w:val="22"/>
          <w:szCs w:val="22"/>
          <w:lang w:eastAsia="ko-KR"/>
        </w:rPr>
        <w:tab/>
      </w:r>
      <w:r>
        <w:rPr>
          <w:noProof/>
        </w:rPr>
        <w:t>Modification of previous submitted group message delivery</w:t>
      </w:r>
      <w:r>
        <w:rPr>
          <w:noProof/>
        </w:rPr>
        <w:tab/>
      </w:r>
      <w:r>
        <w:rPr>
          <w:noProof/>
        </w:rPr>
        <w:fldChar w:fldCharType="begin" w:fldLock="1"/>
      </w:r>
      <w:r>
        <w:rPr>
          <w:noProof/>
        </w:rPr>
        <w:instrText xml:space="preserve"> PAGEREF _Toc170114209 \h </w:instrText>
      </w:r>
      <w:r>
        <w:rPr>
          <w:noProof/>
        </w:rPr>
      </w:r>
      <w:r>
        <w:rPr>
          <w:noProof/>
        </w:rPr>
        <w:fldChar w:fldCharType="separate"/>
      </w:r>
      <w:r>
        <w:rPr>
          <w:noProof/>
        </w:rPr>
        <w:t>44</w:t>
      </w:r>
      <w:r>
        <w:rPr>
          <w:noProof/>
        </w:rPr>
        <w:fldChar w:fldCharType="end"/>
      </w:r>
    </w:p>
    <w:p w14:paraId="7D57998F" w14:textId="77777777" w:rsidR="00DA5B17" w:rsidRPr="00FE26F5" w:rsidRDefault="00DA5B17">
      <w:pPr>
        <w:pStyle w:val="TOC6"/>
        <w:rPr>
          <w:rFonts w:ascii="Calibri" w:eastAsia="Malgun Gothic" w:hAnsi="Calibri"/>
          <w:noProof/>
          <w:kern w:val="2"/>
          <w:sz w:val="22"/>
          <w:szCs w:val="22"/>
          <w:lang w:eastAsia="ko-KR"/>
        </w:rPr>
      </w:pPr>
      <w:r>
        <w:rPr>
          <w:noProof/>
        </w:rPr>
        <w:t>4.4.7.2.2.5</w:t>
      </w:r>
      <w:r w:rsidRPr="00FE26F5">
        <w:rPr>
          <w:rFonts w:ascii="Calibri" w:eastAsia="Malgun Gothic" w:hAnsi="Calibri"/>
          <w:noProof/>
          <w:kern w:val="2"/>
          <w:sz w:val="22"/>
          <w:szCs w:val="22"/>
          <w:lang w:eastAsia="ko-KR"/>
        </w:rPr>
        <w:tab/>
      </w:r>
      <w:r>
        <w:rPr>
          <w:noProof/>
        </w:rPr>
        <w:t xml:space="preserve">Cancellation of previous submitted </w:t>
      </w:r>
      <w:r w:rsidRPr="0095456E">
        <w:rPr>
          <w:rFonts w:eastAsia="Batang"/>
          <w:noProof/>
        </w:rPr>
        <w:t>g</w:t>
      </w:r>
      <w:r>
        <w:rPr>
          <w:noProof/>
        </w:rPr>
        <w:t>roup message</w:t>
      </w:r>
      <w:r w:rsidRPr="0095456E">
        <w:rPr>
          <w:rFonts w:eastAsia="Batang"/>
          <w:noProof/>
        </w:rPr>
        <w:t xml:space="preserve"> delivery</w:t>
      </w:r>
      <w:r>
        <w:rPr>
          <w:noProof/>
        </w:rPr>
        <w:tab/>
      </w:r>
      <w:r>
        <w:rPr>
          <w:noProof/>
        </w:rPr>
        <w:fldChar w:fldCharType="begin" w:fldLock="1"/>
      </w:r>
      <w:r>
        <w:rPr>
          <w:noProof/>
        </w:rPr>
        <w:instrText xml:space="preserve"> PAGEREF _Toc170114210 \h </w:instrText>
      </w:r>
      <w:r>
        <w:rPr>
          <w:noProof/>
        </w:rPr>
      </w:r>
      <w:r>
        <w:rPr>
          <w:noProof/>
        </w:rPr>
        <w:fldChar w:fldCharType="separate"/>
      </w:r>
      <w:r>
        <w:rPr>
          <w:noProof/>
        </w:rPr>
        <w:t>44</w:t>
      </w:r>
      <w:r>
        <w:rPr>
          <w:noProof/>
        </w:rPr>
        <w:fldChar w:fldCharType="end"/>
      </w:r>
    </w:p>
    <w:p w14:paraId="24AB1117" w14:textId="77777777" w:rsidR="00DA5B17" w:rsidRPr="00FE26F5" w:rsidRDefault="00DA5B17">
      <w:pPr>
        <w:pStyle w:val="TOC5"/>
        <w:rPr>
          <w:rFonts w:ascii="Calibri" w:eastAsia="Malgun Gothic" w:hAnsi="Calibri"/>
          <w:noProof/>
          <w:kern w:val="2"/>
          <w:sz w:val="22"/>
          <w:szCs w:val="22"/>
          <w:lang w:eastAsia="ko-KR"/>
        </w:rPr>
      </w:pPr>
      <w:r>
        <w:rPr>
          <w:noProof/>
        </w:rPr>
        <w:t>4.4.7.2.3</w:t>
      </w:r>
      <w:r w:rsidRPr="00FE26F5">
        <w:rPr>
          <w:rFonts w:ascii="Calibri" w:eastAsia="Malgun Gothic" w:hAnsi="Calibri"/>
          <w:noProof/>
          <w:kern w:val="2"/>
          <w:sz w:val="22"/>
          <w:szCs w:val="22"/>
          <w:lang w:eastAsia="ko-KR"/>
        </w:rPr>
        <w:tab/>
      </w:r>
      <w:r>
        <w:rPr>
          <w:noProof/>
          <w:lang w:eastAsia="zh-CN"/>
        </w:rPr>
        <w:t>Group message Delivery via MBMS by xMB</w:t>
      </w:r>
      <w:r>
        <w:rPr>
          <w:noProof/>
        </w:rPr>
        <w:tab/>
      </w:r>
      <w:r>
        <w:rPr>
          <w:noProof/>
        </w:rPr>
        <w:fldChar w:fldCharType="begin" w:fldLock="1"/>
      </w:r>
      <w:r>
        <w:rPr>
          <w:noProof/>
        </w:rPr>
        <w:instrText xml:space="preserve"> PAGEREF _Toc170114211 \h </w:instrText>
      </w:r>
      <w:r>
        <w:rPr>
          <w:noProof/>
        </w:rPr>
      </w:r>
      <w:r>
        <w:rPr>
          <w:noProof/>
        </w:rPr>
        <w:fldChar w:fldCharType="separate"/>
      </w:r>
      <w:r>
        <w:rPr>
          <w:noProof/>
        </w:rPr>
        <w:t>45</w:t>
      </w:r>
      <w:r>
        <w:rPr>
          <w:noProof/>
        </w:rPr>
        <w:fldChar w:fldCharType="end"/>
      </w:r>
    </w:p>
    <w:p w14:paraId="51BB68DC" w14:textId="77777777" w:rsidR="00DA5B17" w:rsidRPr="00FE26F5" w:rsidRDefault="00DA5B17">
      <w:pPr>
        <w:pStyle w:val="TOC6"/>
        <w:rPr>
          <w:rFonts w:ascii="Calibri" w:eastAsia="Malgun Gothic" w:hAnsi="Calibri"/>
          <w:noProof/>
          <w:kern w:val="2"/>
          <w:sz w:val="22"/>
          <w:szCs w:val="22"/>
          <w:lang w:eastAsia="ko-KR"/>
        </w:rPr>
      </w:pPr>
      <w:r>
        <w:rPr>
          <w:noProof/>
        </w:rPr>
        <w:t>4.4.7.2.3.1</w:t>
      </w:r>
      <w:r w:rsidRPr="00FE26F5">
        <w:rPr>
          <w:rFonts w:ascii="Calibri" w:eastAsia="Malgun Gothic" w:hAnsi="Calibri"/>
          <w:noProof/>
          <w:kern w:val="2"/>
          <w:sz w:val="22"/>
          <w:szCs w:val="22"/>
          <w:lang w:eastAsia="ko-KR"/>
        </w:rPr>
        <w:tab/>
      </w:r>
      <w:r>
        <w:rPr>
          <w:noProof/>
        </w:rPr>
        <w:t>Service Creation</w:t>
      </w:r>
      <w:r>
        <w:rPr>
          <w:noProof/>
        </w:rPr>
        <w:tab/>
      </w:r>
      <w:r>
        <w:rPr>
          <w:noProof/>
        </w:rPr>
        <w:fldChar w:fldCharType="begin" w:fldLock="1"/>
      </w:r>
      <w:r>
        <w:rPr>
          <w:noProof/>
        </w:rPr>
        <w:instrText xml:space="preserve"> PAGEREF _Toc170114212 \h </w:instrText>
      </w:r>
      <w:r>
        <w:rPr>
          <w:noProof/>
        </w:rPr>
      </w:r>
      <w:r>
        <w:rPr>
          <w:noProof/>
        </w:rPr>
        <w:fldChar w:fldCharType="separate"/>
      </w:r>
      <w:r>
        <w:rPr>
          <w:noProof/>
        </w:rPr>
        <w:t>45</w:t>
      </w:r>
      <w:r>
        <w:rPr>
          <w:noProof/>
        </w:rPr>
        <w:fldChar w:fldCharType="end"/>
      </w:r>
    </w:p>
    <w:p w14:paraId="1DB2A108" w14:textId="77777777" w:rsidR="00DA5B17" w:rsidRPr="00FE26F5" w:rsidRDefault="00DA5B17">
      <w:pPr>
        <w:pStyle w:val="TOC6"/>
        <w:rPr>
          <w:rFonts w:ascii="Calibri" w:eastAsia="Malgun Gothic" w:hAnsi="Calibri"/>
          <w:noProof/>
          <w:kern w:val="2"/>
          <w:sz w:val="22"/>
          <w:szCs w:val="22"/>
          <w:lang w:eastAsia="ko-KR"/>
        </w:rPr>
      </w:pPr>
      <w:r>
        <w:rPr>
          <w:noProof/>
        </w:rPr>
        <w:t>4.4.7.2.3.2</w:t>
      </w:r>
      <w:r w:rsidRPr="00FE26F5">
        <w:rPr>
          <w:rFonts w:ascii="Calibri" w:eastAsia="Malgun Gothic" w:hAnsi="Calibri"/>
          <w:noProof/>
          <w:kern w:val="2"/>
          <w:sz w:val="22"/>
          <w:szCs w:val="22"/>
          <w:lang w:eastAsia="ko-KR"/>
        </w:rPr>
        <w:tab/>
      </w:r>
      <w:r>
        <w:rPr>
          <w:noProof/>
        </w:rPr>
        <w:t>Service Deletion</w:t>
      </w:r>
      <w:r>
        <w:rPr>
          <w:noProof/>
        </w:rPr>
        <w:tab/>
      </w:r>
      <w:r>
        <w:rPr>
          <w:noProof/>
        </w:rPr>
        <w:fldChar w:fldCharType="begin" w:fldLock="1"/>
      </w:r>
      <w:r>
        <w:rPr>
          <w:noProof/>
        </w:rPr>
        <w:instrText xml:space="preserve"> PAGEREF _Toc170114213 \h </w:instrText>
      </w:r>
      <w:r>
        <w:rPr>
          <w:noProof/>
        </w:rPr>
      </w:r>
      <w:r>
        <w:rPr>
          <w:noProof/>
        </w:rPr>
        <w:fldChar w:fldCharType="separate"/>
      </w:r>
      <w:r>
        <w:rPr>
          <w:noProof/>
        </w:rPr>
        <w:t>45</w:t>
      </w:r>
      <w:r>
        <w:rPr>
          <w:noProof/>
        </w:rPr>
        <w:fldChar w:fldCharType="end"/>
      </w:r>
    </w:p>
    <w:p w14:paraId="68D872F7" w14:textId="77777777" w:rsidR="00DA5B17" w:rsidRPr="00FE26F5" w:rsidRDefault="00DA5B17">
      <w:pPr>
        <w:pStyle w:val="TOC6"/>
        <w:rPr>
          <w:rFonts w:ascii="Calibri" w:eastAsia="Malgun Gothic" w:hAnsi="Calibri"/>
          <w:noProof/>
          <w:kern w:val="2"/>
          <w:sz w:val="22"/>
          <w:szCs w:val="22"/>
          <w:lang w:eastAsia="ko-KR"/>
        </w:rPr>
      </w:pPr>
      <w:r>
        <w:rPr>
          <w:noProof/>
        </w:rPr>
        <w:t>4.4.7.2.3.3</w:t>
      </w:r>
      <w:r w:rsidRPr="00FE26F5">
        <w:rPr>
          <w:rFonts w:ascii="Calibri" w:eastAsia="Malgun Gothic" w:hAnsi="Calibri"/>
          <w:noProof/>
          <w:kern w:val="2"/>
          <w:sz w:val="22"/>
          <w:szCs w:val="22"/>
          <w:lang w:eastAsia="ko-KR"/>
        </w:rPr>
        <w:tab/>
      </w:r>
      <w:r>
        <w:rPr>
          <w:noProof/>
        </w:rPr>
        <w:t>Creation of group message delivery</w:t>
      </w:r>
      <w:r>
        <w:rPr>
          <w:noProof/>
        </w:rPr>
        <w:tab/>
      </w:r>
      <w:r>
        <w:rPr>
          <w:noProof/>
        </w:rPr>
        <w:fldChar w:fldCharType="begin" w:fldLock="1"/>
      </w:r>
      <w:r>
        <w:rPr>
          <w:noProof/>
        </w:rPr>
        <w:instrText xml:space="preserve"> PAGEREF _Toc170114214 \h </w:instrText>
      </w:r>
      <w:r>
        <w:rPr>
          <w:noProof/>
        </w:rPr>
      </w:r>
      <w:r>
        <w:rPr>
          <w:noProof/>
        </w:rPr>
        <w:fldChar w:fldCharType="separate"/>
      </w:r>
      <w:r>
        <w:rPr>
          <w:noProof/>
        </w:rPr>
        <w:t>45</w:t>
      </w:r>
      <w:r>
        <w:rPr>
          <w:noProof/>
        </w:rPr>
        <w:fldChar w:fldCharType="end"/>
      </w:r>
    </w:p>
    <w:p w14:paraId="52BF5D5F" w14:textId="77777777" w:rsidR="00DA5B17" w:rsidRPr="00FE26F5" w:rsidRDefault="00DA5B17">
      <w:pPr>
        <w:pStyle w:val="TOC6"/>
        <w:rPr>
          <w:rFonts w:ascii="Calibri" w:eastAsia="Malgun Gothic" w:hAnsi="Calibri"/>
          <w:noProof/>
          <w:kern w:val="2"/>
          <w:sz w:val="22"/>
          <w:szCs w:val="22"/>
          <w:lang w:eastAsia="ko-KR"/>
        </w:rPr>
      </w:pPr>
      <w:r>
        <w:rPr>
          <w:noProof/>
        </w:rPr>
        <w:t>4.4.7.2.3.4</w:t>
      </w:r>
      <w:r w:rsidRPr="00FE26F5">
        <w:rPr>
          <w:rFonts w:ascii="Calibri" w:eastAsia="Malgun Gothic" w:hAnsi="Calibri"/>
          <w:noProof/>
          <w:kern w:val="2"/>
          <w:sz w:val="22"/>
          <w:szCs w:val="22"/>
          <w:lang w:eastAsia="ko-KR"/>
        </w:rPr>
        <w:tab/>
      </w:r>
      <w:r>
        <w:rPr>
          <w:noProof/>
        </w:rPr>
        <w:t>Modification of previous submitted group message delivery</w:t>
      </w:r>
      <w:r>
        <w:rPr>
          <w:noProof/>
        </w:rPr>
        <w:tab/>
      </w:r>
      <w:r>
        <w:rPr>
          <w:noProof/>
        </w:rPr>
        <w:fldChar w:fldCharType="begin" w:fldLock="1"/>
      </w:r>
      <w:r>
        <w:rPr>
          <w:noProof/>
        </w:rPr>
        <w:instrText xml:space="preserve"> PAGEREF _Toc170114215 \h </w:instrText>
      </w:r>
      <w:r>
        <w:rPr>
          <w:noProof/>
        </w:rPr>
      </w:r>
      <w:r>
        <w:rPr>
          <w:noProof/>
        </w:rPr>
        <w:fldChar w:fldCharType="separate"/>
      </w:r>
      <w:r>
        <w:rPr>
          <w:noProof/>
        </w:rPr>
        <w:t>46</w:t>
      </w:r>
      <w:r>
        <w:rPr>
          <w:noProof/>
        </w:rPr>
        <w:fldChar w:fldCharType="end"/>
      </w:r>
    </w:p>
    <w:p w14:paraId="126DF815" w14:textId="77777777" w:rsidR="00DA5B17" w:rsidRPr="00FE26F5" w:rsidRDefault="00DA5B17">
      <w:pPr>
        <w:pStyle w:val="TOC6"/>
        <w:rPr>
          <w:rFonts w:ascii="Calibri" w:eastAsia="Malgun Gothic" w:hAnsi="Calibri"/>
          <w:noProof/>
          <w:kern w:val="2"/>
          <w:sz w:val="22"/>
          <w:szCs w:val="22"/>
          <w:lang w:eastAsia="ko-KR"/>
        </w:rPr>
      </w:pPr>
      <w:r>
        <w:rPr>
          <w:noProof/>
        </w:rPr>
        <w:t>4.4.7.2.3.5</w:t>
      </w:r>
      <w:r w:rsidRPr="00FE26F5">
        <w:rPr>
          <w:rFonts w:ascii="Calibri" w:eastAsia="Malgun Gothic" w:hAnsi="Calibri"/>
          <w:noProof/>
          <w:kern w:val="2"/>
          <w:sz w:val="22"/>
          <w:szCs w:val="22"/>
          <w:lang w:eastAsia="ko-KR"/>
        </w:rPr>
        <w:tab/>
      </w:r>
      <w:r>
        <w:rPr>
          <w:noProof/>
        </w:rPr>
        <w:t>Cancellation of previous submitted group message delivery</w:t>
      </w:r>
      <w:r>
        <w:rPr>
          <w:noProof/>
        </w:rPr>
        <w:tab/>
      </w:r>
      <w:r>
        <w:rPr>
          <w:noProof/>
        </w:rPr>
        <w:fldChar w:fldCharType="begin" w:fldLock="1"/>
      </w:r>
      <w:r>
        <w:rPr>
          <w:noProof/>
        </w:rPr>
        <w:instrText xml:space="preserve"> PAGEREF _Toc170114216 \h </w:instrText>
      </w:r>
      <w:r>
        <w:rPr>
          <w:noProof/>
        </w:rPr>
      </w:r>
      <w:r>
        <w:rPr>
          <w:noProof/>
        </w:rPr>
        <w:fldChar w:fldCharType="separate"/>
      </w:r>
      <w:r>
        <w:rPr>
          <w:noProof/>
        </w:rPr>
        <w:t>46</w:t>
      </w:r>
      <w:r>
        <w:rPr>
          <w:noProof/>
        </w:rPr>
        <w:fldChar w:fldCharType="end"/>
      </w:r>
    </w:p>
    <w:p w14:paraId="1FD2E6B1"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.8</w:t>
      </w:r>
      <w:r w:rsidRPr="00FE26F5">
        <w:rPr>
          <w:rFonts w:ascii="Calibri" w:eastAsia="Malgun Gothic" w:hAnsi="Calibri"/>
          <w:noProof/>
          <w:kern w:val="2"/>
          <w:sz w:val="22"/>
          <w:szCs w:val="22"/>
          <w:lang w:eastAsia="ko-KR"/>
        </w:rPr>
        <w:tab/>
      </w:r>
      <w:r>
        <w:rPr>
          <w:noProof/>
          <w:lang w:eastAsia="zh-CN"/>
        </w:rPr>
        <w:t xml:space="preserve">Procedures for </w:t>
      </w:r>
      <w:r>
        <w:rPr>
          <w:noProof/>
        </w:rPr>
        <w:t>Reporting of Network Status</w:t>
      </w:r>
      <w:r>
        <w:rPr>
          <w:noProof/>
        </w:rPr>
        <w:tab/>
      </w:r>
      <w:r>
        <w:rPr>
          <w:noProof/>
        </w:rPr>
        <w:fldChar w:fldCharType="begin" w:fldLock="1"/>
      </w:r>
      <w:r>
        <w:rPr>
          <w:noProof/>
        </w:rPr>
        <w:instrText xml:space="preserve"> PAGEREF _Toc170114217 \h </w:instrText>
      </w:r>
      <w:r>
        <w:rPr>
          <w:noProof/>
        </w:rPr>
      </w:r>
      <w:r>
        <w:rPr>
          <w:noProof/>
        </w:rPr>
        <w:fldChar w:fldCharType="separate"/>
      </w:r>
      <w:r>
        <w:rPr>
          <w:noProof/>
        </w:rPr>
        <w:t>46</w:t>
      </w:r>
      <w:r>
        <w:rPr>
          <w:noProof/>
        </w:rPr>
        <w:fldChar w:fldCharType="end"/>
      </w:r>
    </w:p>
    <w:p w14:paraId="78E8DC74" w14:textId="77777777" w:rsidR="00DA5B17" w:rsidRPr="00FE26F5" w:rsidRDefault="00DA5B17">
      <w:pPr>
        <w:pStyle w:val="TOC4"/>
        <w:rPr>
          <w:rFonts w:ascii="Calibri" w:eastAsia="Malgun Gothic" w:hAnsi="Calibri"/>
          <w:noProof/>
          <w:kern w:val="2"/>
          <w:sz w:val="22"/>
          <w:szCs w:val="22"/>
          <w:lang w:eastAsia="ko-KR"/>
        </w:rPr>
      </w:pPr>
      <w:r>
        <w:rPr>
          <w:noProof/>
        </w:rPr>
        <w:t>4.4.8.1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_Toc170114218 \h </w:instrText>
      </w:r>
      <w:r>
        <w:rPr>
          <w:noProof/>
        </w:rPr>
      </w:r>
      <w:r>
        <w:rPr>
          <w:noProof/>
        </w:rPr>
        <w:fldChar w:fldCharType="separate"/>
      </w:r>
      <w:r>
        <w:rPr>
          <w:noProof/>
        </w:rPr>
        <w:t>46</w:t>
      </w:r>
      <w:r>
        <w:rPr>
          <w:noProof/>
        </w:rPr>
        <w:fldChar w:fldCharType="end"/>
      </w:r>
    </w:p>
    <w:p w14:paraId="185E4B46" w14:textId="77777777" w:rsidR="00DA5B17" w:rsidRPr="00FE26F5" w:rsidRDefault="00DA5B17">
      <w:pPr>
        <w:pStyle w:val="TOC4"/>
        <w:rPr>
          <w:rFonts w:ascii="Calibri" w:eastAsia="Malgun Gothic" w:hAnsi="Calibri"/>
          <w:noProof/>
          <w:kern w:val="2"/>
          <w:sz w:val="22"/>
          <w:szCs w:val="22"/>
          <w:lang w:eastAsia="ko-KR"/>
        </w:rPr>
      </w:pPr>
      <w:r>
        <w:rPr>
          <w:noProof/>
        </w:rPr>
        <w:t>4.4.8.2</w:t>
      </w:r>
      <w:r w:rsidRPr="00FE26F5">
        <w:rPr>
          <w:rFonts w:ascii="Calibri" w:eastAsia="Malgun Gothic" w:hAnsi="Calibri"/>
          <w:noProof/>
          <w:kern w:val="2"/>
          <w:sz w:val="22"/>
          <w:szCs w:val="22"/>
          <w:lang w:eastAsia="ko-KR"/>
        </w:rPr>
        <w:tab/>
      </w:r>
      <w:r>
        <w:rPr>
          <w:noProof/>
        </w:rPr>
        <w:t>Network Status Reporting Subscription</w:t>
      </w:r>
      <w:r>
        <w:rPr>
          <w:noProof/>
        </w:rPr>
        <w:tab/>
      </w:r>
      <w:r>
        <w:rPr>
          <w:noProof/>
        </w:rPr>
        <w:fldChar w:fldCharType="begin" w:fldLock="1"/>
      </w:r>
      <w:r>
        <w:rPr>
          <w:noProof/>
        </w:rPr>
        <w:instrText xml:space="preserve"> PAGEREF _Toc170114219 \h </w:instrText>
      </w:r>
      <w:r>
        <w:rPr>
          <w:noProof/>
        </w:rPr>
      </w:r>
      <w:r>
        <w:rPr>
          <w:noProof/>
        </w:rPr>
        <w:fldChar w:fldCharType="separate"/>
      </w:r>
      <w:r>
        <w:rPr>
          <w:noProof/>
        </w:rPr>
        <w:t>46</w:t>
      </w:r>
      <w:r>
        <w:rPr>
          <w:noProof/>
        </w:rPr>
        <w:fldChar w:fldCharType="end"/>
      </w:r>
    </w:p>
    <w:p w14:paraId="747A7D17" w14:textId="77777777" w:rsidR="00DA5B17" w:rsidRPr="00FE26F5" w:rsidRDefault="00DA5B17">
      <w:pPr>
        <w:pStyle w:val="TOC4"/>
        <w:rPr>
          <w:rFonts w:ascii="Calibri" w:eastAsia="Malgun Gothic" w:hAnsi="Calibri"/>
          <w:noProof/>
          <w:kern w:val="2"/>
          <w:sz w:val="22"/>
          <w:szCs w:val="22"/>
          <w:lang w:eastAsia="ko-KR"/>
        </w:rPr>
      </w:pPr>
      <w:r>
        <w:rPr>
          <w:noProof/>
        </w:rPr>
        <w:t>4.4.8.3</w:t>
      </w:r>
      <w:r w:rsidRPr="00FE26F5">
        <w:rPr>
          <w:rFonts w:ascii="Calibri" w:eastAsia="Malgun Gothic" w:hAnsi="Calibri"/>
          <w:noProof/>
          <w:kern w:val="2"/>
          <w:sz w:val="22"/>
          <w:szCs w:val="22"/>
          <w:lang w:eastAsia="ko-KR"/>
        </w:rPr>
        <w:tab/>
      </w:r>
      <w:r>
        <w:rPr>
          <w:noProof/>
        </w:rPr>
        <w:t>Network Status Reporting Notification</w:t>
      </w:r>
      <w:r>
        <w:rPr>
          <w:noProof/>
        </w:rPr>
        <w:tab/>
      </w:r>
      <w:r>
        <w:rPr>
          <w:noProof/>
        </w:rPr>
        <w:fldChar w:fldCharType="begin" w:fldLock="1"/>
      </w:r>
      <w:r>
        <w:rPr>
          <w:noProof/>
        </w:rPr>
        <w:instrText xml:space="preserve"> PAGEREF _Toc170114220 \h </w:instrText>
      </w:r>
      <w:r>
        <w:rPr>
          <w:noProof/>
        </w:rPr>
      </w:r>
      <w:r>
        <w:rPr>
          <w:noProof/>
        </w:rPr>
        <w:fldChar w:fldCharType="separate"/>
      </w:r>
      <w:r>
        <w:rPr>
          <w:noProof/>
        </w:rPr>
        <w:t>47</w:t>
      </w:r>
      <w:r>
        <w:rPr>
          <w:noProof/>
        </w:rPr>
        <w:fldChar w:fldCharType="end"/>
      </w:r>
    </w:p>
    <w:p w14:paraId="1A1DD232"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.9</w:t>
      </w:r>
      <w:r w:rsidRPr="00FE26F5">
        <w:rPr>
          <w:rFonts w:ascii="Calibri" w:eastAsia="Malgun Gothic" w:hAnsi="Calibri"/>
          <w:noProof/>
          <w:kern w:val="2"/>
          <w:sz w:val="22"/>
          <w:szCs w:val="22"/>
          <w:lang w:eastAsia="ko-KR"/>
        </w:rPr>
        <w:tab/>
      </w:r>
      <w:r>
        <w:rPr>
          <w:noProof/>
          <w:lang w:eastAsia="zh-CN"/>
        </w:rPr>
        <w:t xml:space="preserve">Procedures for </w:t>
      </w:r>
      <w:r>
        <w:rPr>
          <w:noProof/>
        </w:rPr>
        <w:t>Communication Pattern Parameters Provisioning</w:t>
      </w:r>
      <w:r>
        <w:rPr>
          <w:noProof/>
        </w:rPr>
        <w:tab/>
      </w:r>
      <w:r>
        <w:rPr>
          <w:noProof/>
        </w:rPr>
        <w:fldChar w:fldCharType="begin" w:fldLock="1"/>
      </w:r>
      <w:r>
        <w:rPr>
          <w:noProof/>
        </w:rPr>
        <w:instrText xml:space="preserve"> PAGEREF _Toc170114221 \h </w:instrText>
      </w:r>
      <w:r>
        <w:rPr>
          <w:noProof/>
        </w:rPr>
      </w:r>
      <w:r>
        <w:rPr>
          <w:noProof/>
        </w:rPr>
        <w:fldChar w:fldCharType="separate"/>
      </w:r>
      <w:r>
        <w:rPr>
          <w:noProof/>
        </w:rPr>
        <w:t>47</w:t>
      </w:r>
      <w:r>
        <w:rPr>
          <w:noProof/>
        </w:rPr>
        <w:fldChar w:fldCharType="end"/>
      </w:r>
    </w:p>
    <w:p w14:paraId="05157EF1"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.10</w:t>
      </w:r>
      <w:r w:rsidRPr="00FE26F5">
        <w:rPr>
          <w:rFonts w:ascii="Calibri" w:eastAsia="Malgun Gothic" w:hAnsi="Calibri"/>
          <w:noProof/>
          <w:kern w:val="2"/>
          <w:sz w:val="22"/>
          <w:szCs w:val="22"/>
          <w:lang w:eastAsia="ko-KR"/>
        </w:rPr>
        <w:tab/>
      </w:r>
      <w:r>
        <w:rPr>
          <w:noProof/>
          <w:lang w:eastAsia="zh-CN"/>
        </w:rPr>
        <w:t xml:space="preserve">Procedures for </w:t>
      </w:r>
      <w:r>
        <w:rPr>
          <w:noProof/>
        </w:rPr>
        <w:t>PFD Management</w:t>
      </w:r>
      <w:r>
        <w:rPr>
          <w:noProof/>
        </w:rPr>
        <w:tab/>
      </w:r>
      <w:r>
        <w:rPr>
          <w:noProof/>
        </w:rPr>
        <w:fldChar w:fldCharType="begin" w:fldLock="1"/>
      </w:r>
      <w:r>
        <w:rPr>
          <w:noProof/>
        </w:rPr>
        <w:instrText xml:space="preserve"> PAGEREF _Toc170114222 \h </w:instrText>
      </w:r>
      <w:r>
        <w:rPr>
          <w:noProof/>
        </w:rPr>
      </w:r>
      <w:r>
        <w:rPr>
          <w:noProof/>
        </w:rPr>
        <w:fldChar w:fldCharType="separate"/>
      </w:r>
      <w:r>
        <w:rPr>
          <w:noProof/>
        </w:rPr>
        <w:t>48</w:t>
      </w:r>
      <w:r>
        <w:rPr>
          <w:noProof/>
        </w:rPr>
        <w:fldChar w:fldCharType="end"/>
      </w:r>
    </w:p>
    <w:p w14:paraId="24B38E90"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.11</w:t>
      </w:r>
      <w:r w:rsidRPr="00FE26F5">
        <w:rPr>
          <w:rFonts w:ascii="Calibri" w:eastAsia="Malgun Gothic" w:hAnsi="Calibri"/>
          <w:noProof/>
          <w:kern w:val="2"/>
          <w:sz w:val="22"/>
          <w:szCs w:val="22"/>
          <w:lang w:eastAsia="ko-KR"/>
        </w:rPr>
        <w:tab/>
      </w:r>
      <w:r>
        <w:rPr>
          <w:noProof/>
          <w:lang w:eastAsia="zh-CN"/>
        </w:rPr>
        <w:t xml:space="preserve">Procedures for </w:t>
      </w:r>
      <w:r>
        <w:rPr>
          <w:noProof/>
        </w:rPr>
        <w:t>Enhanced Coverage Restriction Control</w:t>
      </w:r>
      <w:r>
        <w:rPr>
          <w:noProof/>
        </w:rPr>
        <w:tab/>
      </w:r>
      <w:r>
        <w:rPr>
          <w:noProof/>
        </w:rPr>
        <w:fldChar w:fldCharType="begin" w:fldLock="1"/>
      </w:r>
      <w:r>
        <w:rPr>
          <w:noProof/>
        </w:rPr>
        <w:instrText xml:space="preserve"> PAGEREF _Toc170114223 \h </w:instrText>
      </w:r>
      <w:r>
        <w:rPr>
          <w:noProof/>
        </w:rPr>
      </w:r>
      <w:r>
        <w:rPr>
          <w:noProof/>
        </w:rPr>
        <w:fldChar w:fldCharType="separate"/>
      </w:r>
      <w:r>
        <w:rPr>
          <w:noProof/>
        </w:rPr>
        <w:t>50</w:t>
      </w:r>
      <w:r>
        <w:rPr>
          <w:noProof/>
        </w:rPr>
        <w:fldChar w:fldCharType="end"/>
      </w:r>
    </w:p>
    <w:p w14:paraId="1770E7D5"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.12</w:t>
      </w:r>
      <w:r w:rsidRPr="00FE26F5">
        <w:rPr>
          <w:rFonts w:ascii="Calibri" w:eastAsia="Malgun Gothic" w:hAnsi="Calibri"/>
          <w:noProof/>
          <w:kern w:val="2"/>
          <w:sz w:val="22"/>
          <w:szCs w:val="22"/>
          <w:lang w:eastAsia="ko-KR"/>
        </w:rPr>
        <w:tab/>
      </w:r>
      <w:r>
        <w:rPr>
          <w:noProof/>
          <w:lang w:eastAsia="zh-CN"/>
        </w:rPr>
        <w:t xml:space="preserve">Procedures for </w:t>
      </w:r>
      <w:r>
        <w:rPr>
          <w:noProof/>
        </w:rPr>
        <w:t>Network Parameter Configuration</w:t>
      </w:r>
      <w:r>
        <w:rPr>
          <w:noProof/>
        </w:rPr>
        <w:tab/>
      </w:r>
      <w:r>
        <w:rPr>
          <w:noProof/>
        </w:rPr>
        <w:fldChar w:fldCharType="begin" w:fldLock="1"/>
      </w:r>
      <w:r>
        <w:rPr>
          <w:noProof/>
        </w:rPr>
        <w:instrText xml:space="preserve"> PAGEREF _Toc170114224 \h </w:instrText>
      </w:r>
      <w:r>
        <w:rPr>
          <w:noProof/>
        </w:rPr>
      </w:r>
      <w:r>
        <w:rPr>
          <w:noProof/>
        </w:rPr>
        <w:fldChar w:fldCharType="separate"/>
      </w:r>
      <w:r>
        <w:rPr>
          <w:noProof/>
        </w:rPr>
        <w:t>51</w:t>
      </w:r>
      <w:r>
        <w:rPr>
          <w:noProof/>
        </w:rPr>
        <w:fldChar w:fldCharType="end"/>
      </w:r>
    </w:p>
    <w:p w14:paraId="617A8EB9" w14:textId="77777777" w:rsidR="00DA5B17" w:rsidRPr="00FE26F5" w:rsidRDefault="00DA5B17">
      <w:pPr>
        <w:pStyle w:val="TOC4"/>
        <w:rPr>
          <w:rFonts w:ascii="Calibri" w:eastAsia="Malgun Gothic" w:hAnsi="Calibri"/>
          <w:noProof/>
          <w:kern w:val="2"/>
          <w:sz w:val="22"/>
          <w:szCs w:val="22"/>
          <w:lang w:eastAsia="ko-KR"/>
        </w:rPr>
      </w:pPr>
      <w:r>
        <w:rPr>
          <w:noProof/>
        </w:rPr>
        <w:t>4.</w:t>
      </w:r>
      <w:r>
        <w:rPr>
          <w:noProof/>
          <w:lang w:eastAsia="zh-CN"/>
        </w:rPr>
        <w:t>4</w:t>
      </w:r>
      <w:r>
        <w:rPr>
          <w:noProof/>
        </w:rPr>
        <w:t>.12.1</w:t>
      </w:r>
      <w:r w:rsidRPr="00FE26F5">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_Toc170114225 \h </w:instrText>
      </w:r>
      <w:r>
        <w:rPr>
          <w:noProof/>
        </w:rPr>
      </w:r>
      <w:r>
        <w:rPr>
          <w:noProof/>
        </w:rPr>
        <w:fldChar w:fldCharType="separate"/>
      </w:r>
      <w:r>
        <w:rPr>
          <w:noProof/>
        </w:rPr>
        <w:t>51</w:t>
      </w:r>
      <w:r>
        <w:rPr>
          <w:noProof/>
        </w:rPr>
        <w:fldChar w:fldCharType="end"/>
      </w:r>
    </w:p>
    <w:p w14:paraId="35C23FD3" w14:textId="77777777" w:rsidR="00DA5B17" w:rsidRPr="00FE26F5" w:rsidRDefault="00DA5B17">
      <w:pPr>
        <w:pStyle w:val="TOC4"/>
        <w:rPr>
          <w:rFonts w:ascii="Calibri" w:eastAsia="Malgun Gothic" w:hAnsi="Calibri"/>
          <w:noProof/>
          <w:kern w:val="2"/>
          <w:sz w:val="22"/>
          <w:szCs w:val="22"/>
          <w:lang w:eastAsia="ko-KR"/>
        </w:rPr>
      </w:pPr>
      <w:r>
        <w:rPr>
          <w:noProof/>
        </w:rPr>
        <w:t>4.</w:t>
      </w:r>
      <w:r>
        <w:rPr>
          <w:noProof/>
          <w:lang w:eastAsia="zh-CN"/>
        </w:rPr>
        <w:t>4</w:t>
      </w:r>
      <w:r>
        <w:rPr>
          <w:noProof/>
        </w:rPr>
        <w:t>.12.2</w:t>
      </w:r>
      <w:r w:rsidRPr="00FE26F5">
        <w:rPr>
          <w:rFonts w:ascii="Calibri" w:eastAsia="Malgun Gothic" w:hAnsi="Calibri"/>
          <w:noProof/>
          <w:kern w:val="2"/>
          <w:sz w:val="22"/>
          <w:szCs w:val="22"/>
          <w:lang w:eastAsia="ko-KR"/>
        </w:rPr>
        <w:tab/>
      </w:r>
      <w:r>
        <w:rPr>
          <w:noProof/>
        </w:rPr>
        <w:t>Configuration Request for an individual UE</w:t>
      </w:r>
      <w:r>
        <w:rPr>
          <w:noProof/>
        </w:rPr>
        <w:tab/>
      </w:r>
      <w:r>
        <w:rPr>
          <w:noProof/>
        </w:rPr>
        <w:fldChar w:fldCharType="begin" w:fldLock="1"/>
      </w:r>
      <w:r>
        <w:rPr>
          <w:noProof/>
        </w:rPr>
        <w:instrText xml:space="preserve"> PAGEREF _Toc170114226 \h </w:instrText>
      </w:r>
      <w:r>
        <w:rPr>
          <w:noProof/>
        </w:rPr>
      </w:r>
      <w:r>
        <w:rPr>
          <w:noProof/>
        </w:rPr>
        <w:fldChar w:fldCharType="separate"/>
      </w:r>
      <w:r>
        <w:rPr>
          <w:noProof/>
        </w:rPr>
        <w:t>51</w:t>
      </w:r>
      <w:r>
        <w:rPr>
          <w:noProof/>
        </w:rPr>
        <w:fldChar w:fldCharType="end"/>
      </w:r>
    </w:p>
    <w:p w14:paraId="78175BB7" w14:textId="77777777" w:rsidR="00DA5B17" w:rsidRPr="00FE26F5" w:rsidRDefault="00DA5B17">
      <w:pPr>
        <w:pStyle w:val="TOC4"/>
        <w:rPr>
          <w:rFonts w:ascii="Calibri" w:eastAsia="Malgun Gothic" w:hAnsi="Calibri"/>
          <w:noProof/>
          <w:kern w:val="2"/>
          <w:sz w:val="22"/>
          <w:szCs w:val="22"/>
          <w:lang w:eastAsia="ko-KR"/>
        </w:rPr>
      </w:pPr>
      <w:r>
        <w:rPr>
          <w:noProof/>
        </w:rPr>
        <w:t>4.</w:t>
      </w:r>
      <w:r>
        <w:rPr>
          <w:noProof/>
          <w:lang w:eastAsia="zh-CN"/>
        </w:rPr>
        <w:t>4</w:t>
      </w:r>
      <w:r>
        <w:rPr>
          <w:noProof/>
        </w:rPr>
        <w:t>.12.3</w:t>
      </w:r>
      <w:r w:rsidRPr="00FE26F5">
        <w:rPr>
          <w:rFonts w:ascii="Calibri" w:eastAsia="Malgun Gothic" w:hAnsi="Calibri"/>
          <w:noProof/>
          <w:kern w:val="2"/>
          <w:sz w:val="22"/>
          <w:szCs w:val="22"/>
          <w:lang w:eastAsia="ko-KR"/>
        </w:rPr>
        <w:tab/>
      </w:r>
      <w:r>
        <w:rPr>
          <w:noProof/>
        </w:rPr>
        <w:t>Configuration Request for a group of UEs</w:t>
      </w:r>
      <w:r>
        <w:rPr>
          <w:noProof/>
        </w:rPr>
        <w:tab/>
      </w:r>
      <w:r>
        <w:rPr>
          <w:noProof/>
        </w:rPr>
        <w:fldChar w:fldCharType="begin" w:fldLock="1"/>
      </w:r>
      <w:r>
        <w:rPr>
          <w:noProof/>
        </w:rPr>
        <w:instrText xml:space="preserve"> PAGEREF _Toc170114227 \h </w:instrText>
      </w:r>
      <w:r>
        <w:rPr>
          <w:noProof/>
        </w:rPr>
      </w:r>
      <w:r>
        <w:rPr>
          <w:noProof/>
        </w:rPr>
        <w:fldChar w:fldCharType="separate"/>
      </w:r>
      <w:r>
        <w:rPr>
          <w:noProof/>
        </w:rPr>
        <w:t>52</w:t>
      </w:r>
      <w:r>
        <w:rPr>
          <w:noProof/>
        </w:rPr>
        <w:fldChar w:fldCharType="end"/>
      </w:r>
    </w:p>
    <w:p w14:paraId="3326620F" w14:textId="77777777" w:rsidR="00DA5B17" w:rsidRPr="00FE26F5" w:rsidRDefault="00DA5B17">
      <w:pPr>
        <w:pStyle w:val="TOC4"/>
        <w:rPr>
          <w:rFonts w:ascii="Calibri" w:eastAsia="Malgun Gothic" w:hAnsi="Calibri"/>
          <w:noProof/>
          <w:kern w:val="2"/>
          <w:sz w:val="22"/>
          <w:szCs w:val="22"/>
          <w:lang w:eastAsia="ko-KR"/>
        </w:rPr>
      </w:pPr>
      <w:r>
        <w:rPr>
          <w:noProof/>
        </w:rPr>
        <w:t>4.</w:t>
      </w:r>
      <w:r>
        <w:rPr>
          <w:noProof/>
          <w:lang w:eastAsia="zh-CN"/>
        </w:rPr>
        <w:t>4</w:t>
      </w:r>
      <w:r>
        <w:rPr>
          <w:noProof/>
        </w:rPr>
        <w:t>.12.4</w:t>
      </w:r>
      <w:r w:rsidRPr="00FE26F5">
        <w:rPr>
          <w:rFonts w:ascii="Calibri" w:eastAsia="Malgun Gothic" w:hAnsi="Calibri"/>
          <w:noProof/>
          <w:kern w:val="2"/>
          <w:sz w:val="22"/>
          <w:szCs w:val="22"/>
          <w:lang w:eastAsia="ko-KR"/>
        </w:rPr>
        <w:tab/>
      </w:r>
      <w:r>
        <w:rPr>
          <w:noProof/>
        </w:rPr>
        <w:t>Notification of applied parameter configuration</w:t>
      </w:r>
      <w:r>
        <w:rPr>
          <w:noProof/>
        </w:rPr>
        <w:tab/>
      </w:r>
      <w:r>
        <w:rPr>
          <w:noProof/>
        </w:rPr>
        <w:fldChar w:fldCharType="begin" w:fldLock="1"/>
      </w:r>
      <w:r>
        <w:rPr>
          <w:noProof/>
        </w:rPr>
        <w:instrText xml:space="preserve"> PAGEREF _Toc170114228 \h </w:instrText>
      </w:r>
      <w:r>
        <w:rPr>
          <w:noProof/>
        </w:rPr>
      </w:r>
      <w:r>
        <w:rPr>
          <w:noProof/>
        </w:rPr>
        <w:fldChar w:fldCharType="separate"/>
      </w:r>
      <w:r>
        <w:rPr>
          <w:noProof/>
        </w:rPr>
        <w:t>52</w:t>
      </w:r>
      <w:r>
        <w:rPr>
          <w:noProof/>
        </w:rPr>
        <w:fldChar w:fldCharType="end"/>
      </w:r>
    </w:p>
    <w:p w14:paraId="628CA68C" w14:textId="77777777" w:rsidR="00DA5B17" w:rsidRPr="00FE26F5" w:rsidRDefault="00DA5B17">
      <w:pPr>
        <w:pStyle w:val="TOC3"/>
        <w:rPr>
          <w:rFonts w:ascii="Calibri" w:eastAsia="Malgun Gothic" w:hAnsi="Calibri"/>
          <w:noProof/>
          <w:kern w:val="2"/>
          <w:sz w:val="22"/>
          <w:szCs w:val="22"/>
          <w:lang w:eastAsia="ko-KR"/>
        </w:rPr>
      </w:pPr>
      <w:r>
        <w:rPr>
          <w:noProof/>
        </w:rPr>
        <w:t>4.4.13</w:t>
      </w:r>
      <w:r w:rsidRPr="00FE26F5">
        <w:rPr>
          <w:rFonts w:ascii="Calibri" w:eastAsia="Malgun Gothic" w:hAnsi="Calibri"/>
          <w:noProof/>
          <w:kern w:val="2"/>
          <w:sz w:val="22"/>
          <w:szCs w:val="22"/>
          <w:lang w:eastAsia="ko-KR"/>
        </w:rPr>
        <w:tab/>
      </w:r>
      <w:r>
        <w:rPr>
          <w:noProof/>
        </w:rPr>
        <w:t>Procedures for setting up an AS session with required QoS</w:t>
      </w:r>
      <w:r>
        <w:rPr>
          <w:noProof/>
        </w:rPr>
        <w:tab/>
      </w:r>
      <w:r>
        <w:rPr>
          <w:noProof/>
        </w:rPr>
        <w:fldChar w:fldCharType="begin" w:fldLock="1"/>
      </w:r>
      <w:r>
        <w:rPr>
          <w:noProof/>
        </w:rPr>
        <w:instrText xml:space="preserve"> PAGEREF _Toc170114229 \h </w:instrText>
      </w:r>
      <w:r>
        <w:rPr>
          <w:noProof/>
        </w:rPr>
      </w:r>
      <w:r>
        <w:rPr>
          <w:noProof/>
        </w:rPr>
        <w:fldChar w:fldCharType="separate"/>
      </w:r>
      <w:r>
        <w:rPr>
          <w:noProof/>
        </w:rPr>
        <w:t>52</w:t>
      </w:r>
      <w:r>
        <w:rPr>
          <w:noProof/>
        </w:rPr>
        <w:fldChar w:fldCharType="end"/>
      </w:r>
    </w:p>
    <w:p w14:paraId="48DE458A" w14:textId="77777777" w:rsidR="00DA5B17" w:rsidRPr="00FE26F5" w:rsidRDefault="00DA5B17">
      <w:pPr>
        <w:pStyle w:val="TOC3"/>
        <w:rPr>
          <w:rFonts w:ascii="Calibri" w:eastAsia="Malgun Gothic" w:hAnsi="Calibri"/>
          <w:noProof/>
          <w:kern w:val="2"/>
          <w:sz w:val="22"/>
          <w:szCs w:val="22"/>
          <w:lang w:eastAsia="ko-KR"/>
        </w:rPr>
      </w:pPr>
      <w:r>
        <w:rPr>
          <w:noProof/>
        </w:rPr>
        <w:t>4.4.14</w:t>
      </w:r>
      <w:r w:rsidRPr="00FE26F5">
        <w:rPr>
          <w:rFonts w:ascii="Calibri" w:eastAsia="Malgun Gothic" w:hAnsi="Calibri"/>
          <w:noProof/>
          <w:kern w:val="2"/>
          <w:sz w:val="22"/>
          <w:szCs w:val="22"/>
          <w:lang w:eastAsia="ko-KR"/>
        </w:rPr>
        <w:tab/>
      </w:r>
      <w:r>
        <w:rPr>
          <w:noProof/>
        </w:rPr>
        <w:t>Procedures for MSISDN-less Mobile Originated SMS</w:t>
      </w:r>
      <w:r>
        <w:rPr>
          <w:noProof/>
        </w:rPr>
        <w:tab/>
      </w:r>
      <w:r>
        <w:rPr>
          <w:noProof/>
        </w:rPr>
        <w:fldChar w:fldCharType="begin" w:fldLock="1"/>
      </w:r>
      <w:r>
        <w:rPr>
          <w:noProof/>
        </w:rPr>
        <w:instrText xml:space="preserve"> PAGEREF _Toc170114230 \h </w:instrText>
      </w:r>
      <w:r>
        <w:rPr>
          <w:noProof/>
        </w:rPr>
      </w:r>
      <w:r>
        <w:rPr>
          <w:noProof/>
        </w:rPr>
        <w:fldChar w:fldCharType="separate"/>
      </w:r>
      <w:r>
        <w:rPr>
          <w:noProof/>
        </w:rPr>
        <w:t>54</w:t>
      </w:r>
      <w:r>
        <w:rPr>
          <w:noProof/>
        </w:rPr>
        <w:fldChar w:fldCharType="end"/>
      </w:r>
    </w:p>
    <w:p w14:paraId="121EA291" w14:textId="77777777" w:rsidR="00DA5B17" w:rsidRPr="00FE26F5" w:rsidRDefault="00DA5B17">
      <w:pPr>
        <w:pStyle w:val="TOC4"/>
        <w:rPr>
          <w:rFonts w:ascii="Calibri" w:eastAsia="Malgun Gothic" w:hAnsi="Calibri"/>
          <w:noProof/>
          <w:kern w:val="2"/>
          <w:sz w:val="22"/>
          <w:szCs w:val="22"/>
          <w:lang w:eastAsia="ko-KR"/>
        </w:rPr>
      </w:pPr>
      <w:r>
        <w:rPr>
          <w:noProof/>
        </w:rPr>
        <w:t>4.4.14.1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_Toc170114231 \h </w:instrText>
      </w:r>
      <w:r>
        <w:rPr>
          <w:noProof/>
        </w:rPr>
      </w:r>
      <w:r>
        <w:rPr>
          <w:noProof/>
        </w:rPr>
        <w:fldChar w:fldCharType="separate"/>
      </w:r>
      <w:r>
        <w:rPr>
          <w:noProof/>
        </w:rPr>
        <w:t>54</w:t>
      </w:r>
      <w:r>
        <w:rPr>
          <w:noProof/>
        </w:rPr>
        <w:fldChar w:fldCharType="end"/>
      </w:r>
    </w:p>
    <w:p w14:paraId="3C4F4993" w14:textId="77777777" w:rsidR="00DA5B17" w:rsidRPr="00FE26F5" w:rsidRDefault="00DA5B17">
      <w:pPr>
        <w:pStyle w:val="TOC4"/>
        <w:rPr>
          <w:rFonts w:ascii="Calibri" w:eastAsia="Malgun Gothic" w:hAnsi="Calibri"/>
          <w:noProof/>
          <w:kern w:val="2"/>
          <w:sz w:val="22"/>
          <w:szCs w:val="22"/>
          <w:lang w:eastAsia="ko-KR"/>
        </w:rPr>
      </w:pPr>
      <w:r>
        <w:rPr>
          <w:noProof/>
        </w:rPr>
        <w:t>4.4.14.2</w:t>
      </w:r>
      <w:r w:rsidRPr="00FE26F5">
        <w:rPr>
          <w:rFonts w:ascii="Calibri" w:eastAsia="Malgun Gothic" w:hAnsi="Calibri"/>
          <w:noProof/>
          <w:kern w:val="2"/>
          <w:sz w:val="22"/>
          <w:szCs w:val="22"/>
          <w:lang w:eastAsia="ko-KR"/>
        </w:rPr>
        <w:tab/>
      </w:r>
      <w:r>
        <w:rPr>
          <w:noProof/>
        </w:rPr>
        <w:t>Delivery of MSISDN-less MO SMS</w:t>
      </w:r>
      <w:r>
        <w:rPr>
          <w:noProof/>
        </w:rPr>
        <w:tab/>
      </w:r>
      <w:r>
        <w:rPr>
          <w:noProof/>
        </w:rPr>
        <w:fldChar w:fldCharType="begin" w:fldLock="1"/>
      </w:r>
      <w:r>
        <w:rPr>
          <w:noProof/>
        </w:rPr>
        <w:instrText xml:space="preserve"> PAGEREF _Toc170114232 \h </w:instrText>
      </w:r>
      <w:r>
        <w:rPr>
          <w:noProof/>
        </w:rPr>
      </w:r>
      <w:r>
        <w:rPr>
          <w:noProof/>
        </w:rPr>
        <w:fldChar w:fldCharType="separate"/>
      </w:r>
      <w:r>
        <w:rPr>
          <w:noProof/>
        </w:rPr>
        <w:t>54</w:t>
      </w:r>
      <w:r>
        <w:rPr>
          <w:noProof/>
        </w:rPr>
        <w:fldChar w:fldCharType="end"/>
      </w:r>
    </w:p>
    <w:p w14:paraId="48C66F62" w14:textId="77777777" w:rsidR="00DA5B17" w:rsidRPr="00FE26F5" w:rsidRDefault="00DA5B17">
      <w:pPr>
        <w:pStyle w:val="TOC3"/>
        <w:rPr>
          <w:rFonts w:ascii="Calibri" w:eastAsia="Malgun Gothic" w:hAnsi="Calibri"/>
          <w:noProof/>
          <w:kern w:val="2"/>
          <w:sz w:val="22"/>
          <w:szCs w:val="22"/>
          <w:lang w:eastAsia="ko-KR"/>
        </w:rPr>
      </w:pPr>
      <w:r>
        <w:rPr>
          <w:noProof/>
        </w:rPr>
        <w:t>4.</w:t>
      </w:r>
      <w:r>
        <w:rPr>
          <w:noProof/>
          <w:lang w:eastAsia="zh-CN"/>
        </w:rPr>
        <w:t>4</w:t>
      </w:r>
      <w:r>
        <w:rPr>
          <w:noProof/>
        </w:rPr>
        <w:t>.15</w:t>
      </w:r>
      <w:r w:rsidRPr="00FE26F5">
        <w:rPr>
          <w:rFonts w:ascii="Calibri" w:eastAsia="Malgun Gothic" w:hAnsi="Calibri"/>
          <w:noProof/>
          <w:kern w:val="2"/>
          <w:sz w:val="22"/>
          <w:szCs w:val="22"/>
          <w:lang w:eastAsia="ko-KR"/>
        </w:rPr>
        <w:tab/>
      </w:r>
      <w:r>
        <w:rPr>
          <w:noProof/>
          <w:lang w:eastAsia="zh-CN"/>
        </w:rPr>
        <w:t xml:space="preserve">Procedures for RACS </w:t>
      </w:r>
      <w:r>
        <w:rPr>
          <w:noProof/>
        </w:rPr>
        <w:t>Parameter Provisioning</w:t>
      </w:r>
      <w:r>
        <w:rPr>
          <w:noProof/>
        </w:rPr>
        <w:tab/>
      </w:r>
      <w:r>
        <w:rPr>
          <w:noProof/>
        </w:rPr>
        <w:fldChar w:fldCharType="begin" w:fldLock="1"/>
      </w:r>
      <w:r>
        <w:rPr>
          <w:noProof/>
        </w:rPr>
        <w:instrText xml:space="preserve"> PAGEREF _Toc170114233 \h </w:instrText>
      </w:r>
      <w:r>
        <w:rPr>
          <w:noProof/>
        </w:rPr>
      </w:r>
      <w:r>
        <w:rPr>
          <w:noProof/>
        </w:rPr>
        <w:fldChar w:fldCharType="separate"/>
      </w:r>
      <w:r>
        <w:rPr>
          <w:noProof/>
        </w:rPr>
        <w:t>54</w:t>
      </w:r>
      <w:r>
        <w:rPr>
          <w:noProof/>
        </w:rPr>
        <w:fldChar w:fldCharType="end"/>
      </w:r>
    </w:p>
    <w:p w14:paraId="7FABDA6A" w14:textId="77777777" w:rsidR="00DA5B17" w:rsidRPr="00FE26F5" w:rsidRDefault="00DA5B17">
      <w:pPr>
        <w:pStyle w:val="TOC1"/>
        <w:rPr>
          <w:rFonts w:ascii="Calibri" w:eastAsia="Malgun Gothic" w:hAnsi="Calibri"/>
          <w:noProof/>
          <w:kern w:val="2"/>
          <w:szCs w:val="22"/>
          <w:lang w:eastAsia="ko-KR"/>
        </w:rPr>
      </w:pPr>
      <w:r>
        <w:rPr>
          <w:noProof/>
          <w:lang w:eastAsia="zh-CN"/>
        </w:rPr>
        <w:t>5</w:t>
      </w:r>
      <w:r w:rsidRPr="00FE26F5">
        <w:rPr>
          <w:rFonts w:ascii="Calibri" w:eastAsia="Malgun Gothic" w:hAnsi="Calibri"/>
          <w:noProof/>
          <w:kern w:val="2"/>
          <w:szCs w:val="22"/>
          <w:lang w:eastAsia="ko-KR"/>
        </w:rPr>
        <w:tab/>
      </w:r>
      <w:r>
        <w:rPr>
          <w:noProof/>
          <w:lang w:eastAsia="zh-CN"/>
        </w:rPr>
        <w:t>T8 APIs</w:t>
      </w:r>
      <w:r>
        <w:rPr>
          <w:noProof/>
        </w:rPr>
        <w:tab/>
      </w:r>
      <w:r>
        <w:rPr>
          <w:noProof/>
        </w:rPr>
        <w:fldChar w:fldCharType="begin" w:fldLock="1"/>
      </w:r>
      <w:r>
        <w:rPr>
          <w:noProof/>
        </w:rPr>
        <w:instrText xml:space="preserve"> PAGEREF _Toc170114234 \h </w:instrText>
      </w:r>
      <w:r>
        <w:rPr>
          <w:noProof/>
        </w:rPr>
      </w:r>
      <w:r>
        <w:rPr>
          <w:noProof/>
        </w:rPr>
        <w:fldChar w:fldCharType="separate"/>
      </w:r>
      <w:r>
        <w:rPr>
          <w:noProof/>
        </w:rPr>
        <w:t>55</w:t>
      </w:r>
      <w:r>
        <w:rPr>
          <w:noProof/>
        </w:rPr>
        <w:fldChar w:fldCharType="end"/>
      </w:r>
    </w:p>
    <w:p w14:paraId="7EE71036" w14:textId="77777777" w:rsidR="00DA5B17" w:rsidRPr="00FE26F5" w:rsidRDefault="00DA5B17">
      <w:pPr>
        <w:pStyle w:val="TOC2"/>
        <w:rPr>
          <w:rFonts w:ascii="Calibri" w:eastAsia="Malgun Gothic" w:hAnsi="Calibri"/>
          <w:noProof/>
          <w:kern w:val="2"/>
          <w:sz w:val="22"/>
          <w:szCs w:val="22"/>
          <w:lang w:eastAsia="ko-KR"/>
        </w:rPr>
      </w:pPr>
      <w:r>
        <w:rPr>
          <w:noProof/>
          <w:lang w:eastAsia="zh-CN"/>
        </w:rPr>
        <w:t>5</w:t>
      </w:r>
      <w:r>
        <w:rPr>
          <w:noProof/>
        </w:rPr>
        <w:t>.1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_Toc170114235 \h </w:instrText>
      </w:r>
      <w:r>
        <w:rPr>
          <w:noProof/>
        </w:rPr>
      </w:r>
      <w:r>
        <w:rPr>
          <w:noProof/>
        </w:rPr>
        <w:fldChar w:fldCharType="separate"/>
      </w:r>
      <w:r>
        <w:rPr>
          <w:noProof/>
        </w:rPr>
        <w:t>55</w:t>
      </w:r>
      <w:r>
        <w:rPr>
          <w:noProof/>
        </w:rPr>
        <w:fldChar w:fldCharType="end"/>
      </w:r>
    </w:p>
    <w:p w14:paraId="0165E3A1" w14:textId="77777777" w:rsidR="00DA5B17" w:rsidRPr="00FE26F5" w:rsidRDefault="00DA5B17">
      <w:pPr>
        <w:pStyle w:val="TOC2"/>
        <w:rPr>
          <w:rFonts w:ascii="Calibri" w:eastAsia="Malgun Gothic" w:hAnsi="Calibri"/>
          <w:noProof/>
          <w:kern w:val="2"/>
          <w:sz w:val="22"/>
          <w:szCs w:val="22"/>
          <w:lang w:eastAsia="ko-KR"/>
        </w:rPr>
      </w:pPr>
      <w:r>
        <w:rPr>
          <w:noProof/>
          <w:lang w:eastAsia="zh-CN"/>
        </w:rPr>
        <w:t>5</w:t>
      </w:r>
      <w:r>
        <w:rPr>
          <w:noProof/>
        </w:rPr>
        <w:t>.2</w:t>
      </w:r>
      <w:r w:rsidRPr="00FE26F5">
        <w:rPr>
          <w:rFonts w:ascii="Calibri" w:eastAsia="Malgun Gothic" w:hAnsi="Calibri"/>
          <w:noProof/>
          <w:kern w:val="2"/>
          <w:sz w:val="22"/>
          <w:szCs w:val="22"/>
          <w:lang w:eastAsia="ko-KR"/>
        </w:rPr>
        <w:tab/>
      </w:r>
      <w:r>
        <w:rPr>
          <w:noProof/>
        </w:rPr>
        <w:t>Information applicable to several APIs</w:t>
      </w:r>
      <w:r>
        <w:rPr>
          <w:noProof/>
        </w:rPr>
        <w:tab/>
      </w:r>
      <w:r>
        <w:rPr>
          <w:noProof/>
        </w:rPr>
        <w:fldChar w:fldCharType="begin" w:fldLock="1"/>
      </w:r>
      <w:r>
        <w:rPr>
          <w:noProof/>
        </w:rPr>
        <w:instrText xml:space="preserve"> PAGEREF _Toc170114236 \h </w:instrText>
      </w:r>
      <w:r>
        <w:rPr>
          <w:noProof/>
        </w:rPr>
      </w:r>
      <w:r>
        <w:rPr>
          <w:noProof/>
        </w:rPr>
        <w:fldChar w:fldCharType="separate"/>
      </w:r>
      <w:r>
        <w:rPr>
          <w:noProof/>
        </w:rPr>
        <w:t>56</w:t>
      </w:r>
      <w:r>
        <w:rPr>
          <w:noProof/>
        </w:rPr>
        <w:fldChar w:fldCharType="end"/>
      </w:r>
    </w:p>
    <w:p w14:paraId="3CDA3C47" w14:textId="77777777" w:rsidR="00DA5B17" w:rsidRPr="00FE26F5" w:rsidRDefault="00DA5B17">
      <w:pPr>
        <w:pStyle w:val="TOC3"/>
        <w:rPr>
          <w:rFonts w:ascii="Calibri" w:eastAsia="Malgun Gothic" w:hAnsi="Calibri"/>
          <w:noProof/>
          <w:kern w:val="2"/>
          <w:sz w:val="22"/>
          <w:szCs w:val="22"/>
          <w:lang w:eastAsia="ko-KR"/>
        </w:rPr>
      </w:pPr>
      <w:r>
        <w:rPr>
          <w:noProof/>
        </w:rPr>
        <w:t>5.2.1</w:t>
      </w:r>
      <w:r w:rsidRPr="00FE26F5">
        <w:rPr>
          <w:rFonts w:ascii="Calibri" w:eastAsia="Malgun Gothic" w:hAnsi="Calibri"/>
          <w:noProof/>
          <w:kern w:val="2"/>
          <w:sz w:val="22"/>
          <w:szCs w:val="22"/>
          <w:lang w:eastAsia="ko-KR"/>
        </w:rPr>
        <w:tab/>
      </w:r>
      <w:r>
        <w:rPr>
          <w:noProof/>
        </w:rPr>
        <w:t>Data Types</w:t>
      </w:r>
      <w:r>
        <w:rPr>
          <w:noProof/>
        </w:rPr>
        <w:tab/>
      </w:r>
      <w:r>
        <w:rPr>
          <w:noProof/>
        </w:rPr>
        <w:fldChar w:fldCharType="begin" w:fldLock="1"/>
      </w:r>
      <w:r>
        <w:rPr>
          <w:noProof/>
        </w:rPr>
        <w:instrText xml:space="preserve"> PAGEREF _Toc170114237 \h </w:instrText>
      </w:r>
      <w:r>
        <w:rPr>
          <w:noProof/>
        </w:rPr>
      </w:r>
      <w:r>
        <w:rPr>
          <w:noProof/>
        </w:rPr>
        <w:fldChar w:fldCharType="separate"/>
      </w:r>
      <w:r>
        <w:rPr>
          <w:noProof/>
        </w:rPr>
        <w:t>56</w:t>
      </w:r>
      <w:r>
        <w:rPr>
          <w:noProof/>
        </w:rPr>
        <w:fldChar w:fldCharType="end"/>
      </w:r>
    </w:p>
    <w:p w14:paraId="1B4750C1" w14:textId="77777777" w:rsidR="00DA5B17" w:rsidRPr="00FE26F5" w:rsidRDefault="00DA5B17">
      <w:pPr>
        <w:pStyle w:val="TOC4"/>
        <w:rPr>
          <w:rFonts w:ascii="Calibri" w:eastAsia="Malgun Gothic" w:hAnsi="Calibri"/>
          <w:noProof/>
          <w:kern w:val="2"/>
          <w:sz w:val="22"/>
          <w:szCs w:val="22"/>
          <w:lang w:eastAsia="ko-KR"/>
        </w:rPr>
      </w:pPr>
      <w:r>
        <w:rPr>
          <w:noProof/>
        </w:rPr>
        <w:t>5.2.1.1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_Toc170114238 \h </w:instrText>
      </w:r>
      <w:r>
        <w:rPr>
          <w:noProof/>
        </w:rPr>
      </w:r>
      <w:r>
        <w:rPr>
          <w:noProof/>
        </w:rPr>
        <w:fldChar w:fldCharType="separate"/>
      </w:r>
      <w:r>
        <w:rPr>
          <w:noProof/>
        </w:rPr>
        <w:t>56</w:t>
      </w:r>
      <w:r>
        <w:rPr>
          <w:noProof/>
        </w:rPr>
        <w:fldChar w:fldCharType="end"/>
      </w:r>
    </w:p>
    <w:p w14:paraId="19F1BCB4" w14:textId="77777777" w:rsidR="00DA5B17" w:rsidRPr="00FE26F5" w:rsidRDefault="00DA5B17">
      <w:pPr>
        <w:pStyle w:val="TOC4"/>
        <w:rPr>
          <w:rFonts w:ascii="Calibri" w:eastAsia="Malgun Gothic" w:hAnsi="Calibri"/>
          <w:noProof/>
          <w:kern w:val="2"/>
          <w:sz w:val="22"/>
          <w:szCs w:val="22"/>
          <w:lang w:eastAsia="ko-KR"/>
        </w:rPr>
      </w:pPr>
      <w:r>
        <w:rPr>
          <w:noProof/>
        </w:rPr>
        <w:t>5.2.1.2</w:t>
      </w:r>
      <w:r w:rsidRPr="00FE26F5">
        <w:rPr>
          <w:rFonts w:ascii="Calibri" w:eastAsia="Malgun Gothic" w:hAnsi="Calibri"/>
          <w:noProof/>
          <w:kern w:val="2"/>
          <w:sz w:val="22"/>
          <w:szCs w:val="22"/>
          <w:lang w:eastAsia="ko-KR"/>
        </w:rPr>
        <w:tab/>
      </w:r>
      <w:r>
        <w:rPr>
          <w:noProof/>
        </w:rPr>
        <w:t>Referenced structured data types</w:t>
      </w:r>
      <w:r>
        <w:rPr>
          <w:noProof/>
        </w:rPr>
        <w:tab/>
      </w:r>
      <w:r>
        <w:rPr>
          <w:noProof/>
        </w:rPr>
        <w:fldChar w:fldCharType="begin" w:fldLock="1"/>
      </w:r>
      <w:r>
        <w:rPr>
          <w:noProof/>
        </w:rPr>
        <w:instrText xml:space="preserve"> PAGEREF _Toc170114239 \h </w:instrText>
      </w:r>
      <w:r>
        <w:rPr>
          <w:noProof/>
        </w:rPr>
      </w:r>
      <w:r>
        <w:rPr>
          <w:noProof/>
        </w:rPr>
        <w:fldChar w:fldCharType="separate"/>
      </w:r>
      <w:r>
        <w:rPr>
          <w:noProof/>
        </w:rPr>
        <w:t>59</w:t>
      </w:r>
      <w:r>
        <w:rPr>
          <w:noProof/>
        </w:rPr>
        <w:fldChar w:fldCharType="end"/>
      </w:r>
    </w:p>
    <w:p w14:paraId="69E10EE5" w14:textId="77777777" w:rsidR="00DA5B17" w:rsidRPr="00FE26F5" w:rsidRDefault="00DA5B17">
      <w:pPr>
        <w:pStyle w:val="TOC5"/>
        <w:rPr>
          <w:rFonts w:ascii="Calibri" w:eastAsia="Malgun Gothic" w:hAnsi="Calibri"/>
          <w:noProof/>
          <w:kern w:val="2"/>
          <w:sz w:val="22"/>
          <w:szCs w:val="22"/>
          <w:lang w:eastAsia="ko-KR"/>
        </w:rPr>
      </w:pPr>
      <w:r>
        <w:rPr>
          <w:noProof/>
        </w:rPr>
        <w:t>5.2.1.2.1</w:t>
      </w:r>
      <w:r w:rsidRPr="00FE26F5">
        <w:rPr>
          <w:rFonts w:ascii="Calibri" w:eastAsia="Malgun Gothic" w:hAnsi="Calibri"/>
          <w:noProof/>
          <w:kern w:val="2"/>
          <w:sz w:val="22"/>
          <w:szCs w:val="22"/>
          <w:lang w:eastAsia="ko-KR"/>
        </w:rPr>
        <w:tab/>
      </w:r>
      <w:r>
        <w:rPr>
          <w:noProof/>
        </w:rPr>
        <w:t>Type: SponsorInformation</w:t>
      </w:r>
      <w:r>
        <w:rPr>
          <w:noProof/>
        </w:rPr>
        <w:tab/>
      </w:r>
      <w:r>
        <w:rPr>
          <w:noProof/>
        </w:rPr>
        <w:fldChar w:fldCharType="begin" w:fldLock="1"/>
      </w:r>
      <w:r>
        <w:rPr>
          <w:noProof/>
        </w:rPr>
        <w:instrText xml:space="preserve"> PAGEREF _Toc170114240 \h </w:instrText>
      </w:r>
      <w:r>
        <w:rPr>
          <w:noProof/>
        </w:rPr>
      </w:r>
      <w:r>
        <w:rPr>
          <w:noProof/>
        </w:rPr>
        <w:fldChar w:fldCharType="separate"/>
      </w:r>
      <w:r>
        <w:rPr>
          <w:noProof/>
        </w:rPr>
        <w:t>59</w:t>
      </w:r>
      <w:r>
        <w:rPr>
          <w:noProof/>
        </w:rPr>
        <w:fldChar w:fldCharType="end"/>
      </w:r>
    </w:p>
    <w:p w14:paraId="7A05484C" w14:textId="77777777" w:rsidR="00DA5B17" w:rsidRPr="00FE26F5" w:rsidRDefault="00DA5B17">
      <w:pPr>
        <w:pStyle w:val="TOC5"/>
        <w:rPr>
          <w:rFonts w:ascii="Calibri" w:eastAsia="Malgun Gothic" w:hAnsi="Calibri"/>
          <w:noProof/>
          <w:kern w:val="2"/>
          <w:sz w:val="22"/>
          <w:szCs w:val="22"/>
          <w:lang w:eastAsia="ko-KR"/>
        </w:rPr>
      </w:pPr>
      <w:r>
        <w:rPr>
          <w:noProof/>
        </w:rPr>
        <w:t>5.2.1.2.2</w:t>
      </w:r>
      <w:r w:rsidRPr="00FE26F5">
        <w:rPr>
          <w:rFonts w:ascii="Calibri" w:eastAsia="Malgun Gothic" w:hAnsi="Calibri"/>
          <w:noProof/>
          <w:kern w:val="2"/>
          <w:sz w:val="22"/>
          <w:szCs w:val="22"/>
          <w:lang w:eastAsia="ko-KR"/>
        </w:rPr>
        <w:tab/>
      </w:r>
      <w:r>
        <w:rPr>
          <w:noProof/>
        </w:rPr>
        <w:t>Type: UsageThreshold</w:t>
      </w:r>
      <w:r>
        <w:rPr>
          <w:noProof/>
        </w:rPr>
        <w:tab/>
      </w:r>
      <w:r>
        <w:rPr>
          <w:noProof/>
        </w:rPr>
        <w:fldChar w:fldCharType="begin" w:fldLock="1"/>
      </w:r>
      <w:r>
        <w:rPr>
          <w:noProof/>
        </w:rPr>
        <w:instrText xml:space="preserve"> PAGEREF _Toc170114241 \h </w:instrText>
      </w:r>
      <w:r>
        <w:rPr>
          <w:noProof/>
        </w:rPr>
      </w:r>
      <w:r>
        <w:rPr>
          <w:noProof/>
        </w:rPr>
        <w:fldChar w:fldCharType="separate"/>
      </w:r>
      <w:r>
        <w:rPr>
          <w:noProof/>
        </w:rPr>
        <w:t>59</w:t>
      </w:r>
      <w:r>
        <w:rPr>
          <w:noProof/>
        </w:rPr>
        <w:fldChar w:fldCharType="end"/>
      </w:r>
    </w:p>
    <w:p w14:paraId="37B37509" w14:textId="77777777" w:rsidR="00DA5B17" w:rsidRPr="00FE26F5" w:rsidRDefault="00DA5B17">
      <w:pPr>
        <w:pStyle w:val="TOC5"/>
        <w:rPr>
          <w:rFonts w:ascii="Calibri" w:eastAsia="Malgun Gothic" w:hAnsi="Calibri"/>
          <w:noProof/>
          <w:kern w:val="2"/>
          <w:sz w:val="22"/>
          <w:szCs w:val="22"/>
          <w:lang w:eastAsia="ko-KR"/>
        </w:rPr>
      </w:pPr>
      <w:r>
        <w:rPr>
          <w:noProof/>
        </w:rPr>
        <w:t>5.2.1.2.3</w:t>
      </w:r>
      <w:r w:rsidRPr="00FE26F5">
        <w:rPr>
          <w:rFonts w:ascii="Calibri" w:eastAsia="Malgun Gothic" w:hAnsi="Calibri"/>
          <w:noProof/>
          <w:kern w:val="2"/>
          <w:sz w:val="22"/>
          <w:szCs w:val="22"/>
          <w:lang w:eastAsia="ko-KR"/>
        </w:rPr>
        <w:tab/>
      </w:r>
      <w:r>
        <w:rPr>
          <w:noProof/>
        </w:rPr>
        <w:t xml:space="preserve">Type: </w:t>
      </w:r>
      <w:r w:rsidRPr="0095456E">
        <w:rPr>
          <w:rFonts w:eastAsia="Times New Roman"/>
          <w:noProof/>
        </w:rPr>
        <w:t>TimeWindow</w:t>
      </w:r>
      <w:r>
        <w:rPr>
          <w:noProof/>
        </w:rPr>
        <w:tab/>
      </w:r>
      <w:r>
        <w:rPr>
          <w:noProof/>
        </w:rPr>
        <w:fldChar w:fldCharType="begin" w:fldLock="1"/>
      </w:r>
      <w:r>
        <w:rPr>
          <w:noProof/>
        </w:rPr>
        <w:instrText xml:space="preserve"> PAGEREF _Toc170114242 \h </w:instrText>
      </w:r>
      <w:r>
        <w:rPr>
          <w:noProof/>
        </w:rPr>
      </w:r>
      <w:r>
        <w:rPr>
          <w:noProof/>
        </w:rPr>
        <w:fldChar w:fldCharType="separate"/>
      </w:r>
      <w:r>
        <w:rPr>
          <w:noProof/>
        </w:rPr>
        <w:t>59</w:t>
      </w:r>
      <w:r>
        <w:rPr>
          <w:noProof/>
        </w:rPr>
        <w:fldChar w:fldCharType="end"/>
      </w:r>
    </w:p>
    <w:p w14:paraId="7A9DA39F" w14:textId="77777777" w:rsidR="00DA5B17" w:rsidRPr="00FE26F5" w:rsidRDefault="00DA5B17">
      <w:pPr>
        <w:pStyle w:val="TOC5"/>
        <w:rPr>
          <w:rFonts w:ascii="Calibri" w:eastAsia="Malgun Gothic" w:hAnsi="Calibri"/>
          <w:noProof/>
          <w:kern w:val="2"/>
          <w:sz w:val="22"/>
          <w:szCs w:val="22"/>
          <w:lang w:eastAsia="ko-KR"/>
        </w:rPr>
      </w:pPr>
      <w:r>
        <w:rPr>
          <w:noProof/>
        </w:rPr>
        <w:t>5.2.1.2.4</w:t>
      </w:r>
      <w:r w:rsidRPr="00FE26F5">
        <w:rPr>
          <w:rFonts w:ascii="Calibri" w:eastAsia="Malgun Gothic" w:hAnsi="Calibri"/>
          <w:noProof/>
          <w:kern w:val="2"/>
          <w:sz w:val="22"/>
          <w:szCs w:val="22"/>
          <w:lang w:eastAsia="ko-KR"/>
        </w:rPr>
        <w:tab/>
      </w:r>
      <w:r>
        <w:rPr>
          <w:noProof/>
        </w:rPr>
        <w:t>Type: Acknowledgement</w:t>
      </w:r>
      <w:r>
        <w:rPr>
          <w:noProof/>
        </w:rPr>
        <w:tab/>
      </w:r>
      <w:r>
        <w:rPr>
          <w:noProof/>
        </w:rPr>
        <w:fldChar w:fldCharType="begin" w:fldLock="1"/>
      </w:r>
      <w:r>
        <w:rPr>
          <w:noProof/>
        </w:rPr>
        <w:instrText xml:space="preserve"> PAGEREF _Toc170114243 \h </w:instrText>
      </w:r>
      <w:r>
        <w:rPr>
          <w:noProof/>
        </w:rPr>
      </w:r>
      <w:r>
        <w:rPr>
          <w:noProof/>
        </w:rPr>
        <w:fldChar w:fldCharType="separate"/>
      </w:r>
      <w:r>
        <w:rPr>
          <w:noProof/>
        </w:rPr>
        <w:t>60</w:t>
      </w:r>
      <w:r>
        <w:rPr>
          <w:noProof/>
        </w:rPr>
        <w:fldChar w:fldCharType="end"/>
      </w:r>
    </w:p>
    <w:p w14:paraId="0C9B044D" w14:textId="77777777" w:rsidR="00DA5B17" w:rsidRPr="00FE26F5" w:rsidRDefault="00DA5B17">
      <w:pPr>
        <w:pStyle w:val="TOC5"/>
        <w:rPr>
          <w:rFonts w:ascii="Calibri" w:eastAsia="Malgun Gothic" w:hAnsi="Calibri"/>
          <w:noProof/>
          <w:kern w:val="2"/>
          <w:sz w:val="22"/>
          <w:szCs w:val="22"/>
          <w:lang w:eastAsia="ko-KR"/>
        </w:rPr>
      </w:pPr>
      <w:r>
        <w:rPr>
          <w:noProof/>
        </w:rPr>
        <w:t>5.2.1.2.5</w:t>
      </w:r>
      <w:r w:rsidRPr="00FE26F5">
        <w:rPr>
          <w:rFonts w:ascii="Calibri" w:eastAsia="Malgun Gothic" w:hAnsi="Calibri"/>
          <w:noProof/>
          <w:kern w:val="2"/>
          <w:sz w:val="22"/>
          <w:szCs w:val="22"/>
          <w:lang w:eastAsia="ko-KR"/>
        </w:rPr>
        <w:tab/>
      </w:r>
      <w:r>
        <w:rPr>
          <w:noProof/>
        </w:rPr>
        <w:t>Type: NotificationData</w:t>
      </w:r>
      <w:r>
        <w:rPr>
          <w:noProof/>
        </w:rPr>
        <w:tab/>
      </w:r>
      <w:r>
        <w:rPr>
          <w:noProof/>
        </w:rPr>
        <w:fldChar w:fldCharType="begin" w:fldLock="1"/>
      </w:r>
      <w:r>
        <w:rPr>
          <w:noProof/>
        </w:rPr>
        <w:instrText xml:space="preserve"> PAGEREF _Toc170114244 \h </w:instrText>
      </w:r>
      <w:r>
        <w:rPr>
          <w:noProof/>
        </w:rPr>
      </w:r>
      <w:r>
        <w:rPr>
          <w:noProof/>
        </w:rPr>
        <w:fldChar w:fldCharType="separate"/>
      </w:r>
      <w:r>
        <w:rPr>
          <w:noProof/>
        </w:rPr>
        <w:t>60</w:t>
      </w:r>
      <w:r>
        <w:rPr>
          <w:noProof/>
        </w:rPr>
        <w:fldChar w:fldCharType="end"/>
      </w:r>
    </w:p>
    <w:p w14:paraId="3200A310" w14:textId="77777777" w:rsidR="00DA5B17" w:rsidRPr="00FE26F5" w:rsidRDefault="00DA5B17">
      <w:pPr>
        <w:pStyle w:val="TOC5"/>
        <w:rPr>
          <w:rFonts w:ascii="Calibri" w:eastAsia="Malgun Gothic" w:hAnsi="Calibri"/>
          <w:noProof/>
          <w:kern w:val="2"/>
          <w:sz w:val="22"/>
          <w:szCs w:val="22"/>
          <w:lang w:eastAsia="ko-KR"/>
        </w:rPr>
      </w:pPr>
      <w:r>
        <w:rPr>
          <w:noProof/>
        </w:rPr>
        <w:t>5.2.1.2.6</w:t>
      </w:r>
      <w:r w:rsidRPr="00FE26F5">
        <w:rPr>
          <w:rFonts w:ascii="Calibri" w:eastAsia="Malgun Gothic" w:hAnsi="Calibri"/>
          <w:noProof/>
          <w:kern w:val="2"/>
          <w:sz w:val="22"/>
          <w:szCs w:val="22"/>
          <w:lang w:eastAsia="ko-KR"/>
        </w:rPr>
        <w:tab/>
      </w:r>
      <w:r>
        <w:rPr>
          <w:noProof/>
        </w:rPr>
        <w:t>Type: EventReport</w:t>
      </w:r>
      <w:r>
        <w:rPr>
          <w:noProof/>
        </w:rPr>
        <w:tab/>
      </w:r>
      <w:r>
        <w:rPr>
          <w:noProof/>
        </w:rPr>
        <w:fldChar w:fldCharType="begin" w:fldLock="1"/>
      </w:r>
      <w:r>
        <w:rPr>
          <w:noProof/>
        </w:rPr>
        <w:instrText xml:space="preserve"> PAGEREF _Toc170114245 \h </w:instrText>
      </w:r>
      <w:r>
        <w:rPr>
          <w:noProof/>
        </w:rPr>
      </w:r>
      <w:r>
        <w:rPr>
          <w:noProof/>
        </w:rPr>
        <w:fldChar w:fldCharType="separate"/>
      </w:r>
      <w:r>
        <w:rPr>
          <w:noProof/>
        </w:rPr>
        <w:t>60</w:t>
      </w:r>
      <w:r>
        <w:rPr>
          <w:noProof/>
        </w:rPr>
        <w:fldChar w:fldCharType="end"/>
      </w:r>
    </w:p>
    <w:p w14:paraId="5D7C7347" w14:textId="77777777" w:rsidR="00DA5B17" w:rsidRPr="00FE26F5" w:rsidRDefault="00DA5B17">
      <w:pPr>
        <w:pStyle w:val="TOC5"/>
        <w:rPr>
          <w:rFonts w:ascii="Calibri" w:eastAsia="Malgun Gothic" w:hAnsi="Calibri"/>
          <w:noProof/>
          <w:kern w:val="2"/>
          <w:sz w:val="22"/>
          <w:szCs w:val="22"/>
          <w:lang w:eastAsia="ko-KR"/>
        </w:rPr>
      </w:pPr>
      <w:r>
        <w:rPr>
          <w:noProof/>
        </w:rPr>
        <w:t>5.2.1.2.7</w:t>
      </w:r>
      <w:r w:rsidRPr="00FE26F5">
        <w:rPr>
          <w:rFonts w:ascii="Calibri" w:eastAsia="Malgun Gothic" w:hAnsi="Calibri"/>
          <w:noProof/>
          <w:kern w:val="2"/>
          <w:sz w:val="22"/>
          <w:szCs w:val="22"/>
          <w:lang w:eastAsia="ko-KR"/>
        </w:rPr>
        <w:tab/>
      </w:r>
      <w:r>
        <w:rPr>
          <w:noProof/>
        </w:rPr>
        <w:t>Type: AccumulatedUsage</w:t>
      </w:r>
      <w:r>
        <w:rPr>
          <w:noProof/>
        </w:rPr>
        <w:tab/>
      </w:r>
      <w:r>
        <w:rPr>
          <w:noProof/>
        </w:rPr>
        <w:fldChar w:fldCharType="begin" w:fldLock="1"/>
      </w:r>
      <w:r>
        <w:rPr>
          <w:noProof/>
        </w:rPr>
        <w:instrText xml:space="preserve"> PAGEREF _Toc170114246 \h </w:instrText>
      </w:r>
      <w:r>
        <w:rPr>
          <w:noProof/>
        </w:rPr>
      </w:r>
      <w:r>
        <w:rPr>
          <w:noProof/>
        </w:rPr>
        <w:fldChar w:fldCharType="separate"/>
      </w:r>
      <w:r>
        <w:rPr>
          <w:noProof/>
        </w:rPr>
        <w:t>60</w:t>
      </w:r>
      <w:r>
        <w:rPr>
          <w:noProof/>
        </w:rPr>
        <w:fldChar w:fldCharType="end"/>
      </w:r>
    </w:p>
    <w:p w14:paraId="0A5F5C2A" w14:textId="77777777" w:rsidR="00DA5B17" w:rsidRPr="00FE26F5" w:rsidRDefault="00DA5B17">
      <w:pPr>
        <w:pStyle w:val="TOC5"/>
        <w:rPr>
          <w:rFonts w:ascii="Calibri" w:eastAsia="Malgun Gothic" w:hAnsi="Calibri"/>
          <w:noProof/>
          <w:kern w:val="2"/>
          <w:sz w:val="22"/>
          <w:szCs w:val="22"/>
          <w:lang w:eastAsia="ko-KR"/>
        </w:rPr>
      </w:pPr>
      <w:r>
        <w:rPr>
          <w:noProof/>
        </w:rPr>
        <w:t>5.2.1.2.8</w:t>
      </w:r>
      <w:r w:rsidRPr="00FE26F5">
        <w:rPr>
          <w:rFonts w:ascii="Calibri" w:eastAsia="Malgun Gothic" w:hAnsi="Calibri"/>
          <w:noProof/>
          <w:kern w:val="2"/>
          <w:sz w:val="22"/>
          <w:szCs w:val="22"/>
          <w:lang w:eastAsia="ko-KR"/>
        </w:rPr>
        <w:tab/>
      </w:r>
      <w:r>
        <w:rPr>
          <w:noProof/>
        </w:rPr>
        <w:t>Type: FlowInfo</w:t>
      </w:r>
      <w:r>
        <w:rPr>
          <w:noProof/>
        </w:rPr>
        <w:tab/>
      </w:r>
      <w:r>
        <w:rPr>
          <w:noProof/>
        </w:rPr>
        <w:fldChar w:fldCharType="begin" w:fldLock="1"/>
      </w:r>
      <w:r>
        <w:rPr>
          <w:noProof/>
        </w:rPr>
        <w:instrText xml:space="preserve"> PAGEREF _Toc170114247 \h </w:instrText>
      </w:r>
      <w:r>
        <w:rPr>
          <w:noProof/>
        </w:rPr>
      </w:r>
      <w:r>
        <w:rPr>
          <w:noProof/>
        </w:rPr>
        <w:fldChar w:fldCharType="separate"/>
      </w:r>
      <w:r>
        <w:rPr>
          <w:noProof/>
        </w:rPr>
        <w:t>60</w:t>
      </w:r>
      <w:r>
        <w:rPr>
          <w:noProof/>
        </w:rPr>
        <w:fldChar w:fldCharType="end"/>
      </w:r>
    </w:p>
    <w:p w14:paraId="075F63EB" w14:textId="77777777" w:rsidR="00DA5B17" w:rsidRPr="00FE26F5" w:rsidRDefault="00DA5B17">
      <w:pPr>
        <w:pStyle w:val="TOC5"/>
        <w:rPr>
          <w:rFonts w:ascii="Calibri" w:eastAsia="Malgun Gothic" w:hAnsi="Calibri"/>
          <w:noProof/>
          <w:kern w:val="2"/>
          <w:sz w:val="22"/>
          <w:szCs w:val="22"/>
          <w:lang w:eastAsia="ko-KR"/>
        </w:rPr>
      </w:pPr>
      <w:r>
        <w:rPr>
          <w:noProof/>
        </w:rPr>
        <w:t>5.2.1.2.9</w:t>
      </w:r>
      <w:r w:rsidRPr="00FE26F5">
        <w:rPr>
          <w:rFonts w:ascii="Calibri" w:eastAsia="Malgun Gothic" w:hAnsi="Calibri"/>
          <w:noProof/>
          <w:kern w:val="2"/>
          <w:sz w:val="22"/>
          <w:szCs w:val="22"/>
          <w:lang w:eastAsia="ko-KR"/>
        </w:rPr>
        <w:tab/>
      </w:r>
      <w:r>
        <w:rPr>
          <w:noProof/>
        </w:rPr>
        <w:t>Type: TestNotification</w:t>
      </w:r>
      <w:r>
        <w:rPr>
          <w:noProof/>
        </w:rPr>
        <w:tab/>
      </w:r>
      <w:r>
        <w:rPr>
          <w:noProof/>
        </w:rPr>
        <w:fldChar w:fldCharType="begin" w:fldLock="1"/>
      </w:r>
      <w:r>
        <w:rPr>
          <w:noProof/>
        </w:rPr>
        <w:instrText xml:space="preserve"> PAGEREF _Toc170114248 \h </w:instrText>
      </w:r>
      <w:r>
        <w:rPr>
          <w:noProof/>
        </w:rPr>
      </w:r>
      <w:r>
        <w:rPr>
          <w:noProof/>
        </w:rPr>
        <w:fldChar w:fldCharType="separate"/>
      </w:r>
      <w:r>
        <w:rPr>
          <w:noProof/>
        </w:rPr>
        <w:t>61</w:t>
      </w:r>
      <w:r>
        <w:rPr>
          <w:noProof/>
        </w:rPr>
        <w:fldChar w:fldCharType="end"/>
      </w:r>
    </w:p>
    <w:p w14:paraId="7188EBBC" w14:textId="77777777" w:rsidR="00DA5B17" w:rsidRPr="00FE26F5" w:rsidRDefault="00DA5B17">
      <w:pPr>
        <w:pStyle w:val="TOC5"/>
        <w:rPr>
          <w:rFonts w:ascii="Calibri" w:eastAsia="Malgun Gothic" w:hAnsi="Calibri"/>
          <w:noProof/>
          <w:kern w:val="2"/>
          <w:sz w:val="22"/>
          <w:szCs w:val="22"/>
          <w:lang w:eastAsia="ko-KR"/>
        </w:rPr>
      </w:pPr>
      <w:r>
        <w:rPr>
          <w:noProof/>
        </w:rPr>
        <w:t>5.2.1.2.10</w:t>
      </w:r>
      <w:r w:rsidRPr="00FE26F5">
        <w:rPr>
          <w:rFonts w:ascii="Calibri" w:eastAsia="Malgun Gothic" w:hAnsi="Calibri"/>
          <w:noProof/>
          <w:kern w:val="2"/>
          <w:sz w:val="22"/>
          <w:szCs w:val="22"/>
          <w:lang w:eastAsia="ko-KR"/>
        </w:rPr>
        <w:tab/>
      </w:r>
      <w:r>
        <w:rPr>
          <w:noProof/>
        </w:rPr>
        <w:t>Type: WebsockNotifConfig</w:t>
      </w:r>
      <w:r>
        <w:rPr>
          <w:noProof/>
        </w:rPr>
        <w:tab/>
      </w:r>
      <w:r>
        <w:rPr>
          <w:noProof/>
        </w:rPr>
        <w:fldChar w:fldCharType="begin" w:fldLock="1"/>
      </w:r>
      <w:r>
        <w:rPr>
          <w:noProof/>
        </w:rPr>
        <w:instrText xml:space="preserve"> PAGEREF _Toc170114249 \h </w:instrText>
      </w:r>
      <w:r>
        <w:rPr>
          <w:noProof/>
        </w:rPr>
      </w:r>
      <w:r>
        <w:rPr>
          <w:noProof/>
        </w:rPr>
        <w:fldChar w:fldCharType="separate"/>
      </w:r>
      <w:r>
        <w:rPr>
          <w:noProof/>
        </w:rPr>
        <w:t>61</w:t>
      </w:r>
      <w:r>
        <w:rPr>
          <w:noProof/>
        </w:rPr>
        <w:fldChar w:fldCharType="end"/>
      </w:r>
    </w:p>
    <w:p w14:paraId="2CC8826F" w14:textId="77777777" w:rsidR="00DA5B17" w:rsidRPr="00FE26F5" w:rsidRDefault="00DA5B17">
      <w:pPr>
        <w:pStyle w:val="TOC5"/>
        <w:rPr>
          <w:rFonts w:ascii="Calibri" w:eastAsia="Malgun Gothic" w:hAnsi="Calibri"/>
          <w:noProof/>
          <w:kern w:val="2"/>
          <w:sz w:val="22"/>
          <w:szCs w:val="22"/>
          <w:lang w:eastAsia="ko-KR"/>
        </w:rPr>
      </w:pPr>
      <w:r>
        <w:rPr>
          <w:noProof/>
        </w:rPr>
        <w:t>5.2.1.2.11</w:t>
      </w:r>
      <w:r w:rsidRPr="00FE26F5">
        <w:rPr>
          <w:rFonts w:ascii="Calibri" w:eastAsia="Malgun Gothic" w:hAnsi="Calibri"/>
          <w:noProof/>
          <w:kern w:val="2"/>
          <w:sz w:val="22"/>
          <w:szCs w:val="22"/>
          <w:lang w:eastAsia="ko-KR"/>
        </w:rPr>
        <w:tab/>
      </w:r>
      <w:r>
        <w:rPr>
          <w:noProof/>
        </w:rPr>
        <w:t xml:space="preserve">Type: </w:t>
      </w:r>
      <w:r>
        <w:rPr>
          <w:noProof/>
          <w:lang w:eastAsia="zh-CN"/>
        </w:rPr>
        <w:t>LocationArea</w:t>
      </w:r>
      <w:r>
        <w:rPr>
          <w:noProof/>
        </w:rPr>
        <w:tab/>
      </w:r>
      <w:r>
        <w:rPr>
          <w:noProof/>
        </w:rPr>
        <w:fldChar w:fldCharType="begin" w:fldLock="1"/>
      </w:r>
      <w:r>
        <w:rPr>
          <w:noProof/>
        </w:rPr>
        <w:instrText xml:space="preserve"> PAGEREF _Toc170114250 \h </w:instrText>
      </w:r>
      <w:r>
        <w:rPr>
          <w:noProof/>
        </w:rPr>
      </w:r>
      <w:r>
        <w:rPr>
          <w:noProof/>
        </w:rPr>
        <w:fldChar w:fldCharType="separate"/>
      </w:r>
      <w:r>
        <w:rPr>
          <w:noProof/>
        </w:rPr>
        <w:t>61</w:t>
      </w:r>
      <w:r>
        <w:rPr>
          <w:noProof/>
        </w:rPr>
        <w:fldChar w:fldCharType="end"/>
      </w:r>
    </w:p>
    <w:p w14:paraId="2340AEF9" w14:textId="77777777" w:rsidR="00DA5B17" w:rsidRPr="00FE26F5" w:rsidRDefault="00DA5B17">
      <w:pPr>
        <w:pStyle w:val="TOC5"/>
        <w:rPr>
          <w:rFonts w:ascii="Calibri" w:eastAsia="Malgun Gothic" w:hAnsi="Calibri"/>
          <w:noProof/>
          <w:kern w:val="2"/>
          <w:sz w:val="22"/>
          <w:szCs w:val="22"/>
          <w:lang w:eastAsia="ko-KR"/>
        </w:rPr>
      </w:pPr>
      <w:r>
        <w:rPr>
          <w:noProof/>
        </w:rPr>
        <w:t>5.2.1.2.12</w:t>
      </w:r>
      <w:r w:rsidRPr="00FE26F5">
        <w:rPr>
          <w:rFonts w:ascii="Calibri" w:eastAsia="Malgun Gothic" w:hAnsi="Calibri"/>
          <w:noProof/>
          <w:kern w:val="2"/>
          <w:sz w:val="22"/>
          <w:szCs w:val="22"/>
          <w:lang w:eastAsia="ko-KR"/>
        </w:rPr>
        <w:tab/>
      </w:r>
      <w:r>
        <w:rPr>
          <w:noProof/>
        </w:rPr>
        <w:t>Type: ProblemDetails</w:t>
      </w:r>
      <w:r>
        <w:rPr>
          <w:noProof/>
        </w:rPr>
        <w:tab/>
      </w:r>
      <w:r>
        <w:rPr>
          <w:noProof/>
        </w:rPr>
        <w:fldChar w:fldCharType="begin" w:fldLock="1"/>
      </w:r>
      <w:r>
        <w:rPr>
          <w:noProof/>
        </w:rPr>
        <w:instrText xml:space="preserve"> PAGEREF _Toc170114251 \h </w:instrText>
      </w:r>
      <w:r>
        <w:rPr>
          <w:noProof/>
        </w:rPr>
      </w:r>
      <w:r>
        <w:rPr>
          <w:noProof/>
        </w:rPr>
        <w:fldChar w:fldCharType="separate"/>
      </w:r>
      <w:r>
        <w:rPr>
          <w:noProof/>
        </w:rPr>
        <w:t>62</w:t>
      </w:r>
      <w:r>
        <w:rPr>
          <w:noProof/>
        </w:rPr>
        <w:fldChar w:fldCharType="end"/>
      </w:r>
    </w:p>
    <w:p w14:paraId="03854759" w14:textId="77777777" w:rsidR="00DA5B17" w:rsidRPr="00FE26F5" w:rsidRDefault="00DA5B17">
      <w:pPr>
        <w:pStyle w:val="TOC5"/>
        <w:rPr>
          <w:rFonts w:ascii="Calibri" w:eastAsia="Malgun Gothic" w:hAnsi="Calibri"/>
          <w:noProof/>
          <w:kern w:val="2"/>
          <w:sz w:val="22"/>
          <w:szCs w:val="22"/>
          <w:lang w:eastAsia="ko-KR"/>
        </w:rPr>
      </w:pPr>
      <w:r>
        <w:rPr>
          <w:noProof/>
        </w:rPr>
        <w:t>5.2.1.2.13</w:t>
      </w:r>
      <w:r w:rsidRPr="00FE26F5">
        <w:rPr>
          <w:rFonts w:ascii="Calibri" w:eastAsia="Malgun Gothic" w:hAnsi="Calibri"/>
          <w:noProof/>
          <w:kern w:val="2"/>
          <w:sz w:val="22"/>
          <w:szCs w:val="22"/>
          <w:lang w:eastAsia="ko-KR"/>
        </w:rPr>
        <w:tab/>
      </w:r>
      <w:r>
        <w:rPr>
          <w:noProof/>
        </w:rPr>
        <w:t>Type: InvalidParam</w:t>
      </w:r>
      <w:r>
        <w:rPr>
          <w:noProof/>
        </w:rPr>
        <w:tab/>
      </w:r>
      <w:r>
        <w:rPr>
          <w:noProof/>
        </w:rPr>
        <w:fldChar w:fldCharType="begin" w:fldLock="1"/>
      </w:r>
      <w:r>
        <w:rPr>
          <w:noProof/>
        </w:rPr>
        <w:instrText xml:space="preserve"> PAGEREF _Toc170114252 \h </w:instrText>
      </w:r>
      <w:r>
        <w:rPr>
          <w:noProof/>
        </w:rPr>
      </w:r>
      <w:r>
        <w:rPr>
          <w:noProof/>
        </w:rPr>
        <w:fldChar w:fldCharType="separate"/>
      </w:r>
      <w:r>
        <w:rPr>
          <w:noProof/>
        </w:rPr>
        <w:t>62</w:t>
      </w:r>
      <w:r>
        <w:rPr>
          <w:noProof/>
        </w:rPr>
        <w:fldChar w:fldCharType="end"/>
      </w:r>
    </w:p>
    <w:p w14:paraId="2B0EE059" w14:textId="77777777" w:rsidR="00DA5B17" w:rsidRPr="00FE26F5" w:rsidRDefault="00DA5B17">
      <w:pPr>
        <w:pStyle w:val="TOC5"/>
        <w:rPr>
          <w:rFonts w:ascii="Calibri" w:eastAsia="Malgun Gothic" w:hAnsi="Calibri"/>
          <w:noProof/>
          <w:kern w:val="2"/>
          <w:sz w:val="22"/>
          <w:szCs w:val="22"/>
          <w:lang w:eastAsia="ko-KR"/>
        </w:rPr>
      </w:pPr>
      <w:r>
        <w:rPr>
          <w:noProof/>
        </w:rPr>
        <w:t>5.2.1.2.14</w:t>
      </w:r>
      <w:r w:rsidRPr="00FE26F5">
        <w:rPr>
          <w:rFonts w:ascii="Calibri" w:eastAsia="Malgun Gothic" w:hAnsi="Calibri"/>
          <w:noProof/>
          <w:kern w:val="2"/>
          <w:sz w:val="22"/>
          <w:szCs w:val="22"/>
          <w:lang w:eastAsia="ko-KR"/>
        </w:rPr>
        <w:tab/>
      </w:r>
      <w:r>
        <w:rPr>
          <w:noProof/>
        </w:rPr>
        <w:t>Type: PlmnId</w:t>
      </w:r>
      <w:r>
        <w:rPr>
          <w:noProof/>
        </w:rPr>
        <w:tab/>
      </w:r>
      <w:r>
        <w:rPr>
          <w:noProof/>
        </w:rPr>
        <w:fldChar w:fldCharType="begin" w:fldLock="1"/>
      </w:r>
      <w:r>
        <w:rPr>
          <w:noProof/>
        </w:rPr>
        <w:instrText xml:space="preserve"> PAGEREF _Toc170114253 \h </w:instrText>
      </w:r>
      <w:r>
        <w:rPr>
          <w:noProof/>
        </w:rPr>
      </w:r>
      <w:r>
        <w:rPr>
          <w:noProof/>
        </w:rPr>
        <w:fldChar w:fldCharType="separate"/>
      </w:r>
      <w:r>
        <w:rPr>
          <w:noProof/>
        </w:rPr>
        <w:t>63</w:t>
      </w:r>
      <w:r>
        <w:rPr>
          <w:noProof/>
        </w:rPr>
        <w:fldChar w:fldCharType="end"/>
      </w:r>
    </w:p>
    <w:p w14:paraId="74C186F4" w14:textId="77777777" w:rsidR="00DA5B17" w:rsidRPr="00FE26F5" w:rsidRDefault="00DA5B17">
      <w:pPr>
        <w:pStyle w:val="TOC5"/>
        <w:rPr>
          <w:rFonts w:ascii="Calibri" w:eastAsia="Malgun Gothic" w:hAnsi="Calibri"/>
          <w:noProof/>
          <w:kern w:val="2"/>
          <w:sz w:val="22"/>
          <w:szCs w:val="22"/>
          <w:lang w:eastAsia="ko-KR"/>
        </w:rPr>
      </w:pPr>
      <w:r>
        <w:rPr>
          <w:noProof/>
        </w:rPr>
        <w:t>5.2.1.2.15</w:t>
      </w:r>
      <w:r w:rsidRPr="00FE26F5">
        <w:rPr>
          <w:rFonts w:ascii="Calibri" w:eastAsia="Malgun Gothic" w:hAnsi="Calibri"/>
          <w:noProof/>
          <w:kern w:val="2"/>
          <w:sz w:val="22"/>
          <w:szCs w:val="22"/>
          <w:lang w:eastAsia="ko-KR"/>
        </w:rPr>
        <w:tab/>
      </w:r>
      <w:r>
        <w:rPr>
          <w:noProof/>
        </w:rPr>
        <w:t>Type: ConfigResult</w:t>
      </w:r>
      <w:r>
        <w:rPr>
          <w:noProof/>
        </w:rPr>
        <w:tab/>
      </w:r>
      <w:r>
        <w:rPr>
          <w:noProof/>
        </w:rPr>
        <w:fldChar w:fldCharType="begin" w:fldLock="1"/>
      </w:r>
      <w:r>
        <w:rPr>
          <w:noProof/>
        </w:rPr>
        <w:instrText xml:space="preserve"> PAGEREF _Toc170114254 \h </w:instrText>
      </w:r>
      <w:r>
        <w:rPr>
          <w:noProof/>
        </w:rPr>
      </w:r>
      <w:r>
        <w:rPr>
          <w:noProof/>
        </w:rPr>
        <w:fldChar w:fldCharType="separate"/>
      </w:r>
      <w:r>
        <w:rPr>
          <w:noProof/>
        </w:rPr>
        <w:t>63</w:t>
      </w:r>
      <w:r>
        <w:rPr>
          <w:noProof/>
        </w:rPr>
        <w:fldChar w:fldCharType="end"/>
      </w:r>
    </w:p>
    <w:p w14:paraId="3F632990" w14:textId="77777777" w:rsidR="00DA5B17" w:rsidRPr="00FE26F5" w:rsidRDefault="00DA5B17">
      <w:pPr>
        <w:pStyle w:val="TOC5"/>
        <w:rPr>
          <w:rFonts w:ascii="Calibri" w:eastAsia="Malgun Gothic" w:hAnsi="Calibri"/>
          <w:noProof/>
          <w:kern w:val="2"/>
          <w:sz w:val="22"/>
          <w:szCs w:val="22"/>
          <w:lang w:eastAsia="ko-KR"/>
        </w:rPr>
      </w:pPr>
      <w:r>
        <w:rPr>
          <w:noProof/>
        </w:rPr>
        <w:t>5.2.1.2.16</w:t>
      </w:r>
      <w:r w:rsidRPr="00FE26F5">
        <w:rPr>
          <w:rFonts w:ascii="Calibri" w:eastAsia="Malgun Gothic" w:hAnsi="Calibri"/>
          <w:noProof/>
          <w:kern w:val="2"/>
          <w:sz w:val="22"/>
          <w:szCs w:val="22"/>
          <w:lang w:eastAsia="ko-KR"/>
        </w:rPr>
        <w:tab/>
      </w:r>
      <w:r>
        <w:rPr>
          <w:noProof/>
        </w:rPr>
        <w:t>Type: UsageThresholdRm</w:t>
      </w:r>
      <w:r>
        <w:rPr>
          <w:noProof/>
        </w:rPr>
        <w:tab/>
      </w:r>
      <w:r>
        <w:rPr>
          <w:noProof/>
        </w:rPr>
        <w:fldChar w:fldCharType="begin" w:fldLock="1"/>
      </w:r>
      <w:r>
        <w:rPr>
          <w:noProof/>
        </w:rPr>
        <w:instrText xml:space="preserve"> PAGEREF _Toc170114255 \h </w:instrText>
      </w:r>
      <w:r>
        <w:rPr>
          <w:noProof/>
        </w:rPr>
      </w:r>
      <w:r>
        <w:rPr>
          <w:noProof/>
        </w:rPr>
        <w:fldChar w:fldCharType="separate"/>
      </w:r>
      <w:r>
        <w:rPr>
          <w:noProof/>
        </w:rPr>
        <w:t>63</w:t>
      </w:r>
      <w:r>
        <w:rPr>
          <w:noProof/>
        </w:rPr>
        <w:fldChar w:fldCharType="end"/>
      </w:r>
    </w:p>
    <w:p w14:paraId="5A3E5AF1" w14:textId="77777777" w:rsidR="00DA5B17" w:rsidRPr="00FE26F5" w:rsidRDefault="00DA5B17">
      <w:pPr>
        <w:pStyle w:val="TOC5"/>
        <w:rPr>
          <w:rFonts w:ascii="Calibri" w:eastAsia="Malgun Gothic" w:hAnsi="Calibri"/>
          <w:noProof/>
          <w:kern w:val="2"/>
          <w:sz w:val="22"/>
          <w:szCs w:val="22"/>
          <w:lang w:eastAsia="ko-KR"/>
        </w:rPr>
      </w:pPr>
      <w:r>
        <w:rPr>
          <w:noProof/>
        </w:rPr>
        <w:t>5.2.1.2.17</w:t>
      </w:r>
      <w:r w:rsidRPr="00FE26F5">
        <w:rPr>
          <w:rFonts w:ascii="Calibri" w:eastAsia="Malgun Gothic" w:hAnsi="Calibri"/>
          <w:noProof/>
          <w:kern w:val="2"/>
          <w:sz w:val="22"/>
          <w:szCs w:val="22"/>
          <w:lang w:eastAsia="ko-KR"/>
        </w:rPr>
        <w:tab/>
      </w:r>
      <w:r>
        <w:rPr>
          <w:noProof/>
        </w:rPr>
        <w:t xml:space="preserve">Type: </w:t>
      </w:r>
      <w:r>
        <w:rPr>
          <w:noProof/>
          <w:lang w:eastAsia="zh-CN"/>
        </w:rPr>
        <w:t>LocationArea5G</w:t>
      </w:r>
      <w:r>
        <w:rPr>
          <w:noProof/>
        </w:rPr>
        <w:tab/>
      </w:r>
      <w:r>
        <w:rPr>
          <w:noProof/>
        </w:rPr>
        <w:fldChar w:fldCharType="begin" w:fldLock="1"/>
      </w:r>
      <w:r>
        <w:rPr>
          <w:noProof/>
        </w:rPr>
        <w:instrText xml:space="preserve"> PAGEREF _Toc170114256 \h </w:instrText>
      </w:r>
      <w:r>
        <w:rPr>
          <w:noProof/>
        </w:rPr>
      </w:r>
      <w:r>
        <w:rPr>
          <w:noProof/>
        </w:rPr>
        <w:fldChar w:fldCharType="separate"/>
      </w:r>
      <w:r>
        <w:rPr>
          <w:noProof/>
        </w:rPr>
        <w:t>63</w:t>
      </w:r>
      <w:r>
        <w:rPr>
          <w:noProof/>
        </w:rPr>
        <w:fldChar w:fldCharType="end"/>
      </w:r>
    </w:p>
    <w:p w14:paraId="2533C364" w14:textId="77777777" w:rsidR="00DA5B17" w:rsidRPr="00FE26F5" w:rsidRDefault="00DA5B17">
      <w:pPr>
        <w:pStyle w:val="TOC5"/>
        <w:rPr>
          <w:rFonts w:ascii="Calibri" w:eastAsia="Malgun Gothic" w:hAnsi="Calibri"/>
          <w:noProof/>
          <w:kern w:val="2"/>
          <w:sz w:val="22"/>
          <w:szCs w:val="22"/>
          <w:lang w:eastAsia="ko-KR"/>
        </w:rPr>
      </w:pPr>
      <w:r>
        <w:rPr>
          <w:noProof/>
        </w:rPr>
        <w:t>5.2.1.2.18</w:t>
      </w:r>
      <w:r w:rsidRPr="00FE26F5">
        <w:rPr>
          <w:rFonts w:ascii="Calibri" w:eastAsia="Malgun Gothic" w:hAnsi="Calibri"/>
          <w:noProof/>
          <w:kern w:val="2"/>
          <w:sz w:val="22"/>
          <w:szCs w:val="22"/>
          <w:lang w:eastAsia="ko-KR"/>
        </w:rPr>
        <w:tab/>
      </w:r>
      <w:r>
        <w:rPr>
          <w:noProof/>
        </w:rPr>
        <w:t>Type: EthFlowInfo</w:t>
      </w:r>
      <w:r>
        <w:rPr>
          <w:noProof/>
        </w:rPr>
        <w:tab/>
      </w:r>
      <w:r>
        <w:rPr>
          <w:noProof/>
        </w:rPr>
        <w:fldChar w:fldCharType="begin" w:fldLock="1"/>
      </w:r>
      <w:r>
        <w:rPr>
          <w:noProof/>
        </w:rPr>
        <w:instrText xml:space="preserve"> PAGEREF _Toc170114257 \h </w:instrText>
      </w:r>
      <w:r>
        <w:rPr>
          <w:noProof/>
        </w:rPr>
      </w:r>
      <w:r>
        <w:rPr>
          <w:noProof/>
        </w:rPr>
        <w:fldChar w:fldCharType="separate"/>
      </w:r>
      <w:r>
        <w:rPr>
          <w:noProof/>
        </w:rPr>
        <w:t>64</w:t>
      </w:r>
      <w:r>
        <w:rPr>
          <w:noProof/>
        </w:rPr>
        <w:fldChar w:fldCharType="end"/>
      </w:r>
    </w:p>
    <w:p w14:paraId="4DDBA620" w14:textId="77777777" w:rsidR="00DA5B17" w:rsidRPr="00FE26F5" w:rsidRDefault="00DA5B17">
      <w:pPr>
        <w:pStyle w:val="TOC4"/>
        <w:rPr>
          <w:rFonts w:ascii="Calibri" w:eastAsia="Malgun Gothic" w:hAnsi="Calibri"/>
          <w:noProof/>
          <w:kern w:val="2"/>
          <w:sz w:val="22"/>
          <w:szCs w:val="22"/>
          <w:lang w:eastAsia="ko-KR"/>
        </w:rPr>
      </w:pPr>
      <w:r>
        <w:rPr>
          <w:noProof/>
        </w:rPr>
        <w:t>5.2.1.3</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_Toc170114258 \h </w:instrText>
      </w:r>
      <w:r>
        <w:rPr>
          <w:noProof/>
        </w:rPr>
      </w:r>
      <w:r>
        <w:rPr>
          <w:noProof/>
        </w:rPr>
        <w:fldChar w:fldCharType="separate"/>
      </w:r>
      <w:r>
        <w:rPr>
          <w:noProof/>
        </w:rPr>
        <w:t>64</w:t>
      </w:r>
      <w:r>
        <w:rPr>
          <w:noProof/>
        </w:rPr>
        <w:fldChar w:fldCharType="end"/>
      </w:r>
    </w:p>
    <w:p w14:paraId="7E80E872" w14:textId="77777777" w:rsidR="00DA5B17" w:rsidRPr="00FE26F5" w:rsidRDefault="00DA5B17">
      <w:pPr>
        <w:pStyle w:val="TOC5"/>
        <w:rPr>
          <w:rFonts w:ascii="Calibri" w:eastAsia="Malgun Gothic" w:hAnsi="Calibri"/>
          <w:noProof/>
          <w:kern w:val="2"/>
          <w:sz w:val="22"/>
          <w:szCs w:val="22"/>
          <w:lang w:eastAsia="ko-KR"/>
        </w:rPr>
      </w:pPr>
      <w:r>
        <w:rPr>
          <w:noProof/>
        </w:rPr>
        <w:t>5.2.1.3.1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_Toc170114259 \h </w:instrText>
      </w:r>
      <w:r>
        <w:rPr>
          <w:noProof/>
        </w:rPr>
      </w:r>
      <w:r>
        <w:rPr>
          <w:noProof/>
        </w:rPr>
        <w:fldChar w:fldCharType="separate"/>
      </w:r>
      <w:r>
        <w:rPr>
          <w:noProof/>
        </w:rPr>
        <w:t>64</w:t>
      </w:r>
      <w:r>
        <w:rPr>
          <w:noProof/>
        </w:rPr>
        <w:fldChar w:fldCharType="end"/>
      </w:r>
    </w:p>
    <w:p w14:paraId="326260EA" w14:textId="77777777" w:rsidR="00DA5B17" w:rsidRPr="00FE26F5" w:rsidRDefault="00DA5B17">
      <w:pPr>
        <w:pStyle w:val="TOC5"/>
        <w:rPr>
          <w:rFonts w:ascii="Calibri" w:eastAsia="Malgun Gothic" w:hAnsi="Calibri"/>
          <w:noProof/>
          <w:kern w:val="2"/>
          <w:sz w:val="22"/>
          <w:szCs w:val="22"/>
          <w:lang w:eastAsia="ko-KR"/>
        </w:rPr>
      </w:pPr>
      <w:r>
        <w:rPr>
          <w:noProof/>
        </w:rPr>
        <w:t>5.2.1.3.2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_Toc170114260 \h </w:instrText>
      </w:r>
      <w:r>
        <w:rPr>
          <w:noProof/>
        </w:rPr>
      </w:r>
      <w:r>
        <w:rPr>
          <w:noProof/>
        </w:rPr>
        <w:fldChar w:fldCharType="separate"/>
      </w:r>
      <w:r>
        <w:rPr>
          <w:noProof/>
        </w:rPr>
        <w:t>64</w:t>
      </w:r>
      <w:r>
        <w:rPr>
          <w:noProof/>
        </w:rPr>
        <w:fldChar w:fldCharType="end"/>
      </w:r>
    </w:p>
    <w:p w14:paraId="032CC275" w14:textId="77777777" w:rsidR="00DA5B17" w:rsidRPr="00FE26F5" w:rsidRDefault="00DA5B17">
      <w:pPr>
        <w:pStyle w:val="TOC5"/>
        <w:rPr>
          <w:rFonts w:ascii="Calibri" w:eastAsia="Malgun Gothic" w:hAnsi="Calibri"/>
          <w:noProof/>
          <w:kern w:val="2"/>
          <w:sz w:val="22"/>
          <w:szCs w:val="22"/>
          <w:lang w:eastAsia="ko-KR"/>
        </w:rPr>
      </w:pPr>
      <w:r>
        <w:rPr>
          <w:noProof/>
        </w:rPr>
        <w:t>5.2.1.3.3</w:t>
      </w:r>
      <w:r w:rsidRPr="00FE26F5">
        <w:rPr>
          <w:rFonts w:ascii="Calibri" w:eastAsia="Malgun Gothic" w:hAnsi="Calibri"/>
          <w:noProof/>
          <w:kern w:val="2"/>
          <w:sz w:val="22"/>
          <w:szCs w:val="22"/>
          <w:lang w:eastAsia="ko-KR"/>
        </w:rPr>
        <w:tab/>
      </w:r>
      <w:r>
        <w:rPr>
          <w:noProof/>
        </w:rPr>
        <w:t>Enumeration:</w:t>
      </w:r>
      <w:r>
        <w:rPr>
          <w:noProof/>
          <w:lang w:eastAsia="zh-CN"/>
        </w:rPr>
        <w:t xml:space="preserve"> Event</w:t>
      </w:r>
      <w:r>
        <w:rPr>
          <w:noProof/>
        </w:rPr>
        <w:tab/>
      </w:r>
      <w:r>
        <w:rPr>
          <w:noProof/>
        </w:rPr>
        <w:fldChar w:fldCharType="begin" w:fldLock="1"/>
      </w:r>
      <w:r>
        <w:rPr>
          <w:noProof/>
        </w:rPr>
        <w:instrText xml:space="preserve"> PAGEREF _Toc170114261 \h </w:instrText>
      </w:r>
      <w:r>
        <w:rPr>
          <w:noProof/>
        </w:rPr>
      </w:r>
      <w:r>
        <w:rPr>
          <w:noProof/>
        </w:rPr>
        <w:fldChar w:fldCharType="separate"/>
      </w:r>
      <w:r>
        <w:rPr>
          <w:noProof/>
        </w:rPr>
        <w:t>65</w:t>
      </w:r>
      <w:r>
        <w:rPr>
          <w:noProof/>
        </w:rPr>
        <w:fldChar w:fldCharType="end"/>
      </w:r>
    </w:p>
    <w:p w14:paraId="672CC6FC" w14:textId="77777777" w:rsidR="00DA5B17" w:rsidRPr="00FE26F5" w:rsidRDefault="00DA5B17">
      <w:pPr>
        <w:pStyle w:val="TOC5"/>
        <w:rPr>
          <w:rFonts w:ascii="Calibri" w:eastAsia="Malgun Gothic" w:hAnsi="Calibri"/>
          <w:noProof/>
          <w:kern w:val="2"/>
          <w:sz w:val="22"/>
          <w:szCs w:val="22"/>
          <w:lang w:eastAsia="ko-KR"/>
        </w:rPr>
      </w:pPr>
      <w:r>
        <w:rPr>
          <w:noProof/>
        </w:rPr>
        <w:t>5.2.1.3.4</w:t>
      </w:r>
      <w:r w:rsidRPr="00FE26F5">
        <w:rPr>
          <w:rFonts w:ascii="Calibri" w:eastAsia="Malgun Gothic" w:hAnsi="Calibri"/>
          <w:noProof/>
          <w:kern w:val="2"/>
          <w:sz w:val="22"/>
          <w:szCs w:val="22"/>
          <w:lang w:eastAsia="ko-KR"/>
        </w:rPr>
        <w:tab/>
      </w:r>
      <w:r>
        <w:rPr>
          <w:noProof/>
        </w:rPr>
        <w:t>Enumeration:</w:t>
      </w:r>
      <w:r>
        <w:rPr>
          <w:noProof/>
          <w:lang w:eastAsia="zh-CN"/>
        </w:rPr>
        <w:t xml:space="preserve"> ResultReason</w:t>
      </w:r>
      <w:r>
        <w:rPr>
          <w:noProof/>
        </w:rPr>
        <w:tab/>
      </w:r>
      <w:r>
        <w:rPr>
          <w:noProof/>
        </w:rPr>
        <w:fldChar w:fldCharType="begin" w:fldLock="1"/>
      </w:r>
      <w:r>
        <w:rPr>
          <w:noProof/>
        </w:rPr>
        <w:instrText xml:space="preserve"> PAGEREF _Toc170114262 \h </w:instrText>
      </w:r>
      <w:r>
        <w:rPr>
          <w:noProof/>
        </w:rPr>
      </w:r>
      <w:r>
        <w:rPr>
          <w:noProof/>
        </w:rPr>
        <w:fldChar w:fldCharType="separate"/>
      </w:r>
      <w:r>
        <w:rPr>
          <w:noProof/>
        </w:rPr>
        <w:t>66</w:t>
      </w:r>
      <w:r>
        <w:rPr>
          <w:noProof/>
        </w:rPr>
        <w:fldChar w:fldCharType="end"/>
      </w:r>
    </w:p>
    <w:p w14:paraId="3BDAB280" w14:textId="77777777" w:rsidR="00DA5B17" w:rsidRPr="00FE26F5" w:rsidRDefault="00DA5B17">
      <w:pPr>
        <w:pStyle w:val="TOC4"/>
        <w:rPr>
          <w:rFonts w:ascii="Calibri" w:eastAsia="Malgun Gothic" w:hAnsi="Calibri"/>
          <w:noProof/>
          <w:kern w:val="2"/>
          <w:sz w:val="22"/>
          <w:szCs w:val="22"/>
          <w:lang w:eastAsia="ko-KR"/>
        </w:rPr>
      </w:pPr>
      <w:r>
        <w:rPr>
          <w:noProof/>
        </w:rPr>
        <w:t>5.2.1.4</w:t>
      </w:r>
      <w:r w:rsidRPr="00FE26F5">
        <w:rPr>
          <w:rFonts w:ascii="Calibri" w:eastAsia="Malgun Gothic" w:hAnsi="Calibri"/>
          <w:noProof/>
          <w:kern w:val="2"/>
          <w:sz w:val="22"/>
          <w:szCs w:val="22"/>
          <w:lang w:eastAsia="ko-KR"/>
        </w:rPr>
        <w:tab/>
      </w:r>
      <w:r>
        <w:rPr>
          <w:noProof/>
        </w:rPr>
        <w:t>Conventions for documenting structured data types</w:t>
      </w:r>
      <w:r>
        <w:rPr>
          <w:noProof/>
        </w:rPr>
        <w:tab/>
      </w:r>
      <w:r>
        <w:rPr>
          <w:noProof/>
        </w:rPr>
        <w:fldChar w:fldCharType="begin" w:fldLock="1"/>
      </w:r>
      <w:r>
        <w:rPr>
          <w:noProof/>
        </w:rPr>
        <w:instrText xml:space="preserve"> PAGEREF _Toc170114263 \h </w:instrText>
      </w:r>
      <w:r>
        <w:rPr>
          <w:noProof/>
        </w:rPr>
      </w:r>
      <w:r>
        <w:rPr>
          <w:noProof/>
        </w:rPr>
        <w:fldChar w:fldCharType="separate"/>
      </w:r>
      <w:r>
        <w:rPr>
          <w:noProof/>
        </w:rPr>
        <w:t>66</w:t>
      </w:r>
      <w:r>
        <w:rPr>
          <w:noProof/>
        </w:rPr>
        <w:fldChar w:fldCharType="end"/>
      </w:r>
    </w:p>
    <w:p w14:paraId="4FFEBA22" w14:textId="77777777" w:rsidR="00DA5B17" w:rsidRPr="00FE26F5" w:rsidRDefault="00DA5B17">
      <w:pPr>
        <w:pStyle w:val="TOC3"/>
        <w:rPr>
          <w:rFonts w:ascii="Calibri" w:eastAsia="Malgun Gothic" w:hAnsi="Calibri"/>
          <w:noProof/>
          <w:kern w:val="2"/>
          <w:sz w:val="22"/>
          <w:szCs w:val="22"/>
          <w:lang w:eastAsia="ko-KR"/>
        </w:rPr>
      </w:pPr>
      <w:r>
        <w:rPr>
          <w:noProof/>
        </w:rPr>
        <w:t>5.2.2</w:t>
      </w:r>
      <w:r w:rsidRPr="00FE26F5">
        <w:rPr>
          <w:rFonts w:ascii="Calibri" w:eastAsia="Malgun Gothic" w:hAnsi="Calibri"/>
          <w:noProof/>
          <w:kern w:val="2"/>
          <w:sz w:val="22"/>
          <w:szCs w:val="22"/>
          <w:lang w:eastAsia="ko-KR"/>
        </w:rPr>
        <w:tab/>
      </w:r>
      <w:r>
        <w:rPr>
          <w:noProof/>
        </w:rPr>
        <w:t>Usage of HTTP</w:t>
      </w:r>
      <w:r>
        <w:rPr>
          <w:noProof/>
        </w:rPr>
        <w:tab/>
      </w:r>
      <w:r>
        <w:rPr>
          <w:noProof/>
        </w:rPr>
        <w:fldChar w:fldCharType="begin" w:fldLock="1"/>
      </w:r>
      <w:r>
        <w:rPr>
          <w:noProof/>
        </w:rPr>
        <w:instrText xml:space="preserve"> PAGEREF _Toc170114264 \h </w:instrText>
      </w:r>
      <w:r>
        <w:rPr>
          <w:noProof/>
        </w:rPr>
      </w:r>
      <w:r>
        <w:rPr>
          <w:noProof/>
        </w:rPr>
        <w:fldChar w:fldCharType="separate"/>
      </w:r>
      <w:r>
        <w:rPr>
          <w:noProof/>
        </w:rPr>
        <w:t>67</w:t>
      </w:r>
      <w:r>
        <w:rPr>
          <w:noProof/>
        </w:rPr>
        <w:fldChar w:fldCharType="end"/>
      </w:r>
    </w:p>
    <w:p w14:paraId="7A3777D3"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5.2.2.1</w:t>
      </w:r>
      <w:r w:rsidRPr="00FE26F5">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_Toc170114265 \h </w:instrText>
      </w:r>
      <w:r>
        <w:rPr>
          <w:noProof/>
        </w:rPr>
      </w:r>
      <w:r>
        <w:rPr>
          <w:noProof/>
        </w:rPr>
        <w:fldChar w:fldCharType="separate"/>
      </w:r>
      <w:r>
        <w:rPr>
          <w:noProof/>
        </w:rPr>
        <w:t>67</w:t>
      </w:r>
      <w:r>
        <w:rPr>
          <w:noProof/>
        </w:rPr>
        <w:fldChar w:fldCharType="end"/>
      </w:r>
    </w:p>
    <w:p w14:paraId="3CFCD2D0"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5.2.2.2</w:t>
      </w:r>
      <w:r w:rsidRPr="00FE26F5">
        <w:rPr>
          <w:rFonts w:ascii="Calibri" w:eastAsia="Malgun Gothic" w:hAnsi="Calibri"/>
          <w:noProof/>
          <w:kern w:val="2"/>
          <w:sz w:val="22"/>
          <w:szCs w:val="22"/>
          <w:lang w:eastAsia="ko-KR"/>
        </w:rPr>
        <w:tab/>
      </w:r>
      <w:r>
        <w:rPr>
          <w:noProof/>
          <w:lang w:eastAsia="zh-CN"/>
        </w:rPr>
        <w:t>Usage of the HTTP PATCH method</w:t>
      </w:r>
      <w:r>
        <w:rPr>
          <w:noProof/>
        </w:rPr>
        <w:tab/>
      </w:r>
      <w:r>
        <w:rPr>
          <w:noProof/>
        </w:rPr>
        <w:fldChar w:fldCharType="begin" w:fldLock="1"/>
      </w:r>
      <w:r>
        <w:rPr>
          <w:noProof/>
        </w:rPr>
        <w:instrText xml:space="preserve"> PAGEREF _Toc170114266 \h </w:instrText>
      </w:r>
      <w:r>
        <w:rPr>
          <w:noProof/>
        </w:rPr>
      </w:r>
      <w:r>
        <w:rPr>
          <w:noProof/>
        </w:rPr>
        <w:fldChar w:fldCharType="separate"/>
      </w:r>
      <w:r>
        <w:rPr>
          <w:noProof/>
        </w:rPr>
        <w:t>67</w:t>
      </w:r>
      <w:r>
        <w:rPr>
          <w:noProof/>
        </w:rPr>
        <w:fldChar w:fldCharType="end"/>
      </w:r>
    </w:p>
    <w:p w14:paraId="4A304476" w14:textId="77777777" w:rsidR="00DA5B17" w:rsidRPr="00FE26F5" w:rsidRDefault="00DA5B17">
      <w:pPr>
        <w:pStyle w:val="TOC3"/>
        <w:rPr>
          <w:rFonts w:ascii="Calibri" w:eastAsia="Malgun Gothic" w:hAnsi="Calibri"/>
          <w:noProof/>
          <w:kern w:val="2"/>
          <w:sz w:val="22"/>
          <w:szCs w:val="22"/>
          <w:lang w:eastAsia="ko-KR"/>
        </w:rPr>
      </w:pPr>
      <w:r>
        <w:rPr>
          <w:noProof/>
        </w:rPr>
        <w:t>5.2.3</w:t>
      </w:r>
      <w:r w:rsidRPr="00FE26F5">
        <w:rPr>
          <w:rFonts w:ascii="Calibri" w:eastAsia="Malgun Gothic" w:hAnsi="Calibri"/>
          <w:noProof/>
          <w:kern w:val="2"/>
          <w:sz w:val="22"/>
          <w:szCs w:val="22"/>
          <w:lang w:eastAsia="ko-KR"/>
        </w:rPr>
        <w:tab/>
      </w:r>
      <w:r>
        <w:rPr>
          <w:noProof/>
        </w:rPr>
        <w:t>Content type</w:t>
      </w:r>
      <w:r>
        <w:rPr>
          <w:noProof/>
        </w:rPr>
        <w:tab/>
      </w:r>
      <w:r>
        <w:rPr>
          <w:noProof/>
        </w:rPr>
        <w:fldChar w:fldCharType="begin" w:fldLock="1"/>
      </w:r>
      <w:r>
        <w:rPr>
          <w:noProof/>
        </w:rPr>
        <w:instrText xml:space="preserve"> PAGEREF _Toc170114267 \h </w:instrText>
      </w:r>
      <w:r>
        <w:rPr>
          <w:noProof/>
        </w:rPr>
      </w:r>
      <w:r>
        <w:rPr>
          <w:noProof/>
        </w:rPr>
        <w:fldChar w:fldCharType="separate"/>
      </w:r>
      <w:r>
        <w:rPr>
          <w:noProof/>
        </w:rPr>
        <w:t>67</w:t>
      </w:r>
      <w:r>
        <w:rPr>
          <w:noProof/>
        </w:rPr>
        <w:fldChar w:fldCharType="end"/>
      </w:r>
    </w:p>
    <w:p w14:paraId="38BF46F9" w14:textId="77777777" w:rsidR="00DA5B17" w:rsidRPr="00FE26F5" w:rsidRDefault="00DA5B17">
      <w:pPr>
        <w:pStyle w:val="TOC3"/>
        <w:rPr>
          <w:rFonts w:ascii="Calibri" w:eastAsia="Malgun Gothic" w:hAnsi="Calibri"/>
          <w:noProof/>
          <w:kern w:val="2"/>
          <w:sz w:val="22"/>
          <w:szCs w:val="22"/>
          <w:lang w:eastAsia="ko-KR"/>
        </w:rPr>
      </w:pPr>
      <w:r>
        <w:rPr>
          <w:noProof/>
        </w:rPr>
        <w:t>5.2.4</w:t>
      </w:r>
      <w:r w:rsidRPr="00FE26F5">
        <w:rPr>
          <w:rFonts w:ascii="Calibri" w:eastAsia="Malgun Gothic" w:hAnsi="Calibri"/>
          <w:noProof/>
          <w:kern w:val="2"/>
          <w:sz w:val="22"/>
          <w:szCs w:val="22"/>
          <w:lang w:eastAsia="ko-KR"/>
        </w:rPr>
        <w:tab/>
      </w:r>
      <w:r>
        <w:rPr>
          <w:noProof/>
        </w:rPr>
        <w:t>URI structure</w:t>
      </w:r>
      <w:r>
        <w:rPr>
          <w:noProof/>
        </w:rPr>
        <w:tab/>
      </w:r>
      <w:r>
        <w:rPr>
          <w:noProof/>
        </w:rPr>
        <w:fldChar w:fldCharType="begin" w:fldLock="1"/>
      </w:r>
      <w:r>
        <w:rPr>
          <w:noProof/>
        </w:rPr>
        <w:instrText xml:space="preserve"> PAGEREF _Toc170114268 \h </w:instrText>
      </w:r>
      <w:r>
        <w:rPr>
          <w:noProof/>
        </w:rPr>
      </w:r>
      <w:r>
        <w:rPr>
          <w:noProof/>
        </w:rPr>
        <w:fldChar w:fldCharType="separate"/>
      </w:r>
      <w:r>
        <w:rPr>
          <w:noProof/>
        </w:rPr>
        <w:t>68</w:t>
      </w:r>
      <w:r>
        <w:rPr>
          <w:noProof/>
        </w:rPr>
        <w:fldChar w:fldCharType="end"/>
      </w:r>
    </w:p>
    <w:p w14:paraId="1D128BB6" w14:textId="77777777" w:rsidR="00DA5B17" w:rsidRPr="00FE26F5" w:rsidRDefault="00DA5B17">
      <w:pPr>
        <w:pStyle w:val="TOC4"/>
        <w:rPr>
          <w:rFonts w:ascii="Calibri" w:eastAsia="Malgun Gothic" w:hAnsi="Calibri"/>
          <w:noProof/>
          <w:kern w:val="2"/>
          <w:sz w:val="22"/>
          <w:szCs w:val="22"/>
          <w:lang w:eastAsia="ko-KR"/>
        </w:rPr>
      </w:pPr>
      <w:r>
        <w:rPr>
          <w:noProof/>
        </w:rPr>
        <w:t>5.2.4.1</w:t>
      </w:r>
      <w:r w:rsidRPr="00FE26F5">
        <w:rPr>
          <w:rFonts w:ascii="Calibri" w:eastAsia="Malgun Gothic" w:hAnsi="Calibri"/>
          <w:noProof/>
          <w:kern w:val="2"/>
          <w:sz w:val="22"/>
          <w:szCs w:val="22"/>
          <w:lang w:eastAsia="ko-KR"/>
        </w:rPr>
        <w:tab/>
      </w:r>
      <w:r>
        <w:rPr>
          <w:noProof/>
        </w:rPr>
        <w:t>Resource URI structure</w:t>
      </w:r>
      <w:r>
        <w:rPr>
          <w:noProof/>
        </w:rPr>
        <w:tab/>
      </w:r>
      <w:r>
        <w:rPr>
          <w:noProof/>
        </w:rPr>
        <w:fldChar w:fldCharType="begin" w:fldLock="1"/>
      </w:r>
      <w:r>
        <w:rPr>
          <w:noProof/>
        </w:rPr>
        <w:instrText xml:space="preserve"> PAGEREF _Toc170114269 \h </w:instrText>
      </w:r>
      <w:r>
        <w:rPr>
          <w:noProof/>
        </w:rPr>
      </w:r>
      <w:r>
        <w:rPr>
          <w:noProof/>
        </w:rPr>
        <w:fldChar w:fldCharType="separate"/>
      </w:r>
      <w:r>
        <w:rPr>
          <w:noProof/>
        </w:rPr>
        <w:t>68</w:t>
      </w:r>
      <w:r>
        <w:rPr>
          <w:noProof/>
        </w:rPr>
        <w:fldChar w:fldCharType="end"/>
      </w:r>
    </w:p>
    <w:p w14:paraId="6B868301" w14:textId="77777777" w:rsidR="00DA5B17" w:rsidRPr="00FE26F5" w:rsidRDefault="00DA5B17">
      <w:pPr>
        <w:pStyle w:val="TOC4"/>
        <w:rPr>
          <w:rFonts w:ascii="Calibri" w:eastAsia="Malgun Gothic" w:hAnsi="Calibri"/>
          <w:noProof/>
          <w:kern w:val="2"/>
          <w:sz w:val="22"/>
          <w:szCs w:val="22"/>
          <w:lang w:eastAsia="ko-KR"/>
        </w:rPr>
      </w:pPr>
      <w:r>
        <w:rPr>
          <w:noProof/>
        </w:rPr>
        <w:t>5.2.4.2</w:t>
      </w:r>
      <w:r w:rsidRPr="00FE26F5">
        <w:rPr>
          <w:rFonts w:ascii="Calibri" w:eastAsia="Malgun Gothic" w:hAnsi="Calibri"/>
          <w:noProof/>
          <w:kern w:val="2"/>
          <w:sz w:val="22"/>
          <w:szCs w:val="22"/>
          <w:lang w:eastAsia="ko-KR"/>
        </w:rPr>
        <w:tab/>
      </w:r>
      <w:r>
        <w:rPr>
          <w:noProof/>
        </w:rPr>
        <w:t>Custom operations URI structure</w:t>
      </w:r>
      <w:r>
        <w:rPr>
          <w:noProof/>
        </w:rPr>
        <w:tab/>
      </w:r>
      <w:r>
        <w:rPr>
          <w:noProof/>
        </w:rPr>
        <w:fldChar w:fldCharType="begin" w:fldLock="1"/>
      </w:r>
      <w:r>
        <w:rPr>
          <w:noProof/>
        </w:rPr>
        <w:instrText xml:space="preserve"> PAGEREF _Toc170114270 \h </w:instrText>
      </w:r>
      <w:r>
        <w:rPr>
          <w:noProof/>
        </w:rPr>
      </w:r>
      <w:r>
        <w:rPr>
          <w:noProof/>
        </w:rPr>
        <w:fldChar w:fldCharType="separate"/>
      </w:r>
      <w:r>
        <w:rPr>
          <w:noProof/>
        </w:rPr>
        <w:t>68</w:t>
      </w:r>
      <w:r>
        <w:rPr>
          <w:noProof/>
        </w:rPr>
        <w:fldChar w:fldCharType="end"/>
      </w:r>
    </w:p>
    <w:p w14:paraId="225CBEEB" w14:textId="77777777" w:rsidR="00DA5B17" w:rsidRPr="00FE26F5" w:rsidRDefault="00DA5B17">
      <w:pPr>
        <w:pStyle w:val="TOC4"/>
        <w:rPr>
          <w:rFonts w:ascii="Calibri" w:eastAsia="Malgun Gothic" w:hAnsi="Calibri"/>
          <w:noProof/>
          <w:kern w:val="2"/>
          <w:sz w:val="22"/>
          <w:szCs w:val="22"/>
          <w:lang w:eastAsia="ko-KR"/>
        </w:rPr>
      </w:pPr>
      <w:r>
        <w:rPr>
          <w:noProof/>
        </w:rPr>
        <w:t>5.2.4.3</w:t>
      </w:r>
      <w:r w:rsidRPr="00FE26F5">
        <w:rPr>
          <w:rFonts w:ascii="Calibri" w:eastAsia="Malgun Gothic" w:hAnsi="Calibri"/>
          <w:noProof/>
          <w:kern w:val="2"/>
          <w:sz w:val="22"/>
          <w:szCs w:val="22"/>
          <w:lang w:eastAsia="ko-KR"/>
        </w:rPr>
        <w:tab/>
      </w:r>
      <w:r>
        <w:rPr>
          <w:noProof/>
        </w:rPr>
        <w:t>Callback URI structure</w:t>
      </w:r>
      <w:r>
        <w:rPr>
          <w:noProof/>
        </w:rPr>
        <w:tab/>
      </w:r>
      <w:r>
        <w:rPr>
          <w:noProof/>
        </w:rPr>
        <w:fldChar w:fldCharType="begin" w:fldLock="1"/>
      </w:r>
      <w:r>
        <w:rPr>
          <w:noProof/>
        </w:rPr>
        <w:instrText xml:space="preserve"> PAGEREF _Toc170114271 \h </w:instrText>
      </w:r>
      <w:r>
        <w:rPr>
          <w:noProof/>
        </w:rPr>
      </w:r>
      <w:r>
        <w:rPr>
          <w:noProof/>
        </w:rPr>
        <w:fldChar w:fldCharType="separate"/>
      </w:r>
      <w:r>
        <w:rPr>
          <w:noProof/>
        </w:rPr>
        <w:t>68</w:t>
      </w:r>
      <w:r>
        <w:rPr>
          <w:noProof/>
        </w:rPr>
        <w:fldChar w:fldCharType="end"/>
      </w:r>
    </w:p>
    <w:p w14:paraId="5B14F318" w14:textId="77777777" w:rsidR="00DA5B17" w:rsidRPr="00FE26F5" w:rsidRDefault="00DA5B17">
      <w:pPr>
        <w:pStyle w:val="TOC3"/>
        <w:rPr>
          <w:rFonts w:ascii="Calibri" w:eastAsia="Malgun Gothic" w:hAnsi="Calibri"/>
          <w:noProof/>
          <w:kern w:val="2"/>
          <w:sz w:val="22"/>
          <w:szCs w:val="22"/>
          <w:lang w:eastAsia="ko-KR"/>
        </w:rPr>
      </w:pPr>
      <w:r>
        <w:rPr>
          <w:noProof/>
        </w:rPr>
        <w:t>5.2.5</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_Toc170114272 \h </w:instrText>
      </w:r>
      <w:r>
        <w:rPr>
          <w:noProof/>
        </w:rPr>
      </w:r>
      <w:r>
        <w:rPr>
          <w:noProof/>
        </w:rPr>
        <w:fldChar w:fldCharType="separate"/>
      </w:r>
      <w:r>
        <w:rPr>
          <w:noProof/>
        </w:rPr>
        <w:t>69</w:t>
      </w:r>
      <w:r>
        <w:rPr>
          <w:noProof/>
        </w:rPr>
        <w:fldChar w:fldCharType="end"/>
      </w:r>
    </w:p>
    <w:p w14:paraId="4DBEC2A0" w14:textId="77777777" w:rsidR="00DA5B17" w:rsidRPr="00FE26F5" w:rsidRDefault="00DA5B17">
      <w:pPr>
        <w:pStyle w:val="TOC4"/>
        <w:rPr>
          <w:rFonts w:ascii="Calibri" w:eastAsia="Malgun Gothic" w:hAnsi="Calibri"/>
          <w:noProof/>
          <w:kern w:val="2"/>
          <w:sz w:val="22"/>
          <w:szCs w:val="22"/>
          <w:lang w:eastAsia="ko-KR"/>
        </w:rPr>
      </w:pPr>
      <w:r>
        <w:rPr>
          <w:noProof/>
        </w:rPr>
        <w:t>5.2.5.1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_Toc170114273 \h </w:instrText>
      </w:r>
      <w:r>
        <w:rPr>
          <w:noProof/>
        </w:rPr>
      </w:r>
      <w:r>
        <w:rPr>
          <w:noProof/>
        </w:rPr>
        <w:fldChar w:fldCharType="separate"/>
      </w:r>
      <w:r>
        <w:rPr>
          <w:noProof/>
        </w:rPr>
        <w:t>69</w:t>
      </w:r>
      <w:r>
        <w:rPr>
          <w:noProof/>
        </w:rPr>
        <w:fldChar w:fldCharType="end"/>
      </w:r>
    </w:p>
    <w:p w14:paraId="2A3D44F9" w14:textId="77777777" w:rsidR="00DA5B17" w:rsidRPr="00FE26F5" w:rsidRDefault="00DA5B17">
      <w:pPr>
        <w:pStyle w:val="TOC4"/>
        <w:rPr>
          <w:rFonts w:ascii="Calibri" w:eastAsia="Malgun Gothic" w:hAnsi="Calibri"/>
          <w:noProof/>
          <w:kern w:val="2"/>
          <w:sz w:val="22"/>
          <w:szCs w:val="22"/>
          <w:lang w:eastAsia="ko-KR"/>
        </w:rPr>
      </w:pPr>
      <w:r>
        <w:rPr>
          <w:noProof/>
        </w:rPr>
        <w:t>5.2.5.2</w:t>
      </w:r>
      <w:r w:rsidRPr="00FE26F5">
        <w:rPr>
          <w:rFonts w:ascii="Calibri" w:eastAsia="Malgun Gothic" w:hAnsi="Calibri"/>
          <w:noProof/>
          <w:kern w:val="2"/>
          <w:sz w:val="22"/>
          <w:szCs w:val="22"/>
          <w:lang w:eastAsia="ko-KR"/>
        </w:rPr>
        <w:tab/>
      </w:r>
      <w:r>
        <w:rPr>
          <w:noProof/>
        </w:rPr>
        <w:t>Notification Delivery using a separate HTTP connection</w:t>
      </w:r>
      <w:r>
        <w:rPr>
          <w:noProof/>
        </w:rPr>
        <w:tab/>
      </w:r>
      <w:r>
        <w:rPr>
          <w:noProof/>
        </w:rPr>
        <w:fldChar w:fldCharType="begin" w:fldLock="1"/>
      </w:r>
      <w:r>
        <w:rPr>
          <w:noProof/>
        </w:rPr>
        <w:instrText xml:space="preserve"> PAGEREF _Toc170114274 \h </w:instrText>
      </w:r>
      <w:r>
        <w:rPr>
          <w:noProof/>
        </w:rPr>
      </w:r>
      <w:r>
        <w:rPr>
          <w:noProof/>
        </w:rPr>
        <w:fldChar w:fldCharType="separate"/>
      </w:r>
      <w:r>
        <w:rPr>
          <w:noProof/>
        </w:rPr>
        <w:t>69</w:t>
      </w:r>
      <w:r>
        <w:rPr>
          <w:noProof/>
        </w:rPr>
        <w:fldChar w:fldCharType="end"/>
      </w:r>
    </w:p>
    <w:p w14:paraId="0B8BDDED" w14:textId="77777777" w:rsidR="00DA5B17" w:rsidRPr="00FE26F5" w:rsidRDefault="00DA5B17">
      <w:pPr>
        <w:pStyle w:val="TOC4"/>
        <w:rPr>
          <w:rFonts w:ascii="Calibri" w:eastAsia="Malgun Gothic" w:hAnsi="Calibri"/>
          <w:noProof/>
          <w:kern w:val="2"/>
          <w:sz w:val="22"/>
          <w:szCs w:val="22"/>
          <w:lang w:eastAsia="ko-KR"/>
        </w:rPr>
      </w:pPr>
      <w:r>
        <w:rPr>
          <w:noProof/>
        </w:rPr>
        <w:t>5.2.5.3</w:t>
      </w:r>
      <w:r w:rsidRPr="00FE26F5">
        <w:rPr>
          <w:rFonts w:ascii="Calibri" w:eastAsia="Malgun Gothic" w:hAnsi="Calibri"/>
          <w:noProof/>
          <w:kern w:val="2"/>
          <w:sz w:val="22"/>
          <w:szCs w:val="22"/>
          <w:lang w:eastAsia="ko-KR"/>
        </w:rPr>
        <w:tab/>
      </w:r>
      <w:r>
        <w:rPr>
          <w:noProof/>
        </w:rPr>
        <w:t>Notification Test Event</w:t>
      </w:r>
      <w:r>
        <w:rPr>
          <w:noProof/>
        </w:rPr>
        <w:tab/>
      </w:r>
      <w:r>
        <w:rPr>
          <w:noProof/>
        </w:rPr>
        <w:fldChar w:fldCharType="begin" w:fldLock="1"/>
      </w:r>
      <w:r>
        <w:rPr>
          <w:noProof/>
        </w:rPr>
        <w:instrText xml:space="preserve"> PAGEREF _Toc170114275 \h </w:instrText>
      </w:r>
      <w:r>
        <w:rPr>
          <w:noProof/>
        </w:rPr>
      </w:r>
      <w:r>
        <w:rPr>
          <w:noProof/>
        </w:rPr>
        <w:fldChar w:fldCharType="separate"/>
      </w:r>
      <w:r>
        <w:rPr>
          <w:noProof/>
        </w:rPr>
        <w:t>69</w:t>
      </w:r>
      <w:r>
        <w:rPr>
          <w:noProof/>
        </w:rPr>
        <w:fldChar w:fldCharType="end"/>
      </w:r>
    </w:p>
    <w:p w14:paraId="0FCD7BEE" w14:textId="77777777" w:rsidR="00DA5B17" w:rsidRPr="00FE26F5" w:rsidRDefault="00DA5B17">
      <w:pPr>
        <w:pStyle w:val="TOC4"/>
        <w:rPr>
          <w:rFonts w:ascii="Calibri" w:eastAsia="Malgun Gothic" w:hAnsi="Calibri"/>
          <w:noProof/>
          <w:kern w:val="2"/>
          <w:sz w:val="22"/>
          <w:szCs w:val="22"/>
          <w:lang w:eastAsia="ko-KR"/>
        </w:rPr>
      </w:pPr>
      <w:r>
        <w:rPr>
          <w:noProof/>
        </w:rPr>
        <w:t>5.2.5.4</w:t>
      </w:r>
      <w:r w:rsidRPr="00FE26F5">
        <w:rPr>
          <w:rFonts w:ascii="Calibri" w:eastAsia="Malgun Gothic" w:hAnsi="Calibri"/>
          <w:noProof/>
          <w:kern w:val="2"/>
          <w:sz w:val="22"/>
          <w:szCs w:val="22"/>
          <w:lang w:eastAsia="ko-KR"/>
        </w:rPr>
        <w:tab/>
      </w:r>
      <w:r>
        <w:rPr>
          <w:noProof/>
        </w:rPr>
        <w:t>Notification Delivery using Websocket</w:t>
      </w:r>
      <w:r>
        <w:rPr>
          <w:noProof/>
        </w:rPr>
        <w:tab/>
      </w:r>
      <w:r>
        <w:rPr>
          <w:noProof/>
        </w:rPr>
        <w:fldChar w:fldCharType="begin" w:fldLock="1"/>
      </w:r>
      <w:r>
        <w:rPr>
          <w:noProof/>
        </w:rPr>
        <w:instrText xml:space="preserve"> PAGEREF _Toc170114276 \h </w:instrText>
      </w:r>
      <w:r>
        <w:rPr>
          <w:noProof/>
        </w:rPr>
      </w:r>
      <w:r>
        <w:rPr>
          <w:noProof/>
        </w:rPr>
        <w:fldChar w:fldCharType="separate"/>
      </w:r>
      <w:r>
        <w:rPr>
          <w:noProof/>
        </w:rPr>
        <w:t>69</w:t>
      </w:r>
      <w:r>
        <w:rPr>
          <w:noProof/>
        </w:rPr>
        <w:fldChar w:fldCharType="end"/>
      </w:r>
    </w:p>
    <w:p w14:paraId="59182117" w14:textId="77777777" w:rsidR="00DA5B17" w:rsidRPr="00FE26F5" w:rsidRDefault="00DA5B17">
      <w:pPr>
        <w:pStyle w:val="TOC3"/>
        <w:rPr>
          <w:rFonts w:ascii="Calibri" w:eastAsia="Malgun Gothic" w:hAnsi="Calibri"/>
          <w:noProof/>
          <w:kern w:val="2"/>
          <w:sz w:val="22"/>
          <w:szCs w:val="22"/>
          <w:lang w:eastAsia="ko-KR"/>
        </w:rPr>
      </w:pPr>
      <w:r>
        <w:rPr>
          <w:noProof/>
        </w:rPr>
        <w:t>5.2.6</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_Toc170114277 \h </w:instrText>
      </w:r>
      <w:r>
        <w:rPr>
          <w:noProof/>
        </w:rPr>
      </w:r>
      <w:r>
        <w:rPr>
          <w:noProof/>
        </w:rPr>
        <w:fldChar w:fldCharType="separate"/>
      </w:r>
      <w:r>
        <w:rPr>
          <w:noProof/>
        </w:rPr>
        <w:t>71</w:t>
      </w:r>
      <w:r>
        <w:rPr>
          <w:noProof/>
        </w:rPr>
        <w:fldChar w:fldCharType="end"/>
      </w:r>
    </w:p>
    <w:p w14:paraId="0DBA6213" w14:textId="77777777" w:rsidR="00DA5B17" w:rsidRPr="00FE26F5" w:rsidRDefault="00DA5B17">
      <w:pPr>
        <w:pStyle w:val="TOC3"/>
        <w:rPr>
          <w:rFonts w:ascii="Calibri" w:eastAsia="Malgun Gothic" w:hAnsi="Calibri"/>
          <w:noProof/>
          <w:kern w:val="2"/>
          <w:sz w:val="22"/>
          <w:szCs w:val="22"/>
          <w:lang w:eastAsia="ko-KR"/>
        </w:rPr>
      </w:pPr>
      <w:r>
        <w:rPr>
          <w:noProof/>
        </w:rPr>
        <w:t>5.2.7</w:t>
      </w:r>
      <w:r w:rsidRPr="00FE26F5">
        <w:rPr>
          <w:rFonts w:ascii="Calibri" w:eastAsia="Malgun Gothic" w:hAnsi="Calibri"/>
          <w:noProof/>
          <w:kern w:val="2"/>
          <w:sz w:val="22"/>
          <w:szCs w:val="22"/>
          <w:lang w:eastAsia="ko-KR"/>
        </w:rPr>
        <w:tab/>
      </w:r>
      <w:r>
        <w:rPr>
          <w:noProof/>
          <w:lang w:eastAsia="zh-CN"/>
        </w:rPr>
        <w:t>Feature negotiation</w:t>
      </w:r>
      <w:r>
        <w:rPr>
          <w:noProof/>
        </w:rPr>
        <w:tab/>
      </w:r>
      <w:r>
        <w:rPr>
          <w:noProof/>
        </w:rPr>
        <w:fldChar w:fldCharType="begin" w:fldLock="1"/>
      </w:r>
      <w:r>
        <w:rPr>
          <w:noProof/>
        </w:rPr>
        <w:instrText xml:space="preserve"> PAGEREF _Toc170114278 \h </w:instrText>
      </w:r>
      <w:r>
        <w:rPr>
          <w:noProof/>
        </w:rPr>
      </w:r>
      <w:r>
        <w:rPr>
          <w:noProof/>
        </w:rPr>
        <w:fldChar w:fldCharType="separate"/>
      </w:r>
      <w:r>
        <w:rPr>
          <w:noProof/>
        </w:rPr>
        <w:t>73</w:t>
      </w:r>
      <w:r>
        <w:rPr>
          <w:noProof/>
        </w:rPr>
        <w:fldChar w:fldCharType="end"/>
      </w:r>
    </w:p>
    <w:p w14:paraId="425129E6" w14:textId="77777777" w:rsidR="00DA5B17" w:rsidRPr="00FE26F5" w:rsidRDefault="00DA5B17">
      <w:pPr>
        <w:pStyle w:val="TOC3"/>
        <w:rPr>
          <w:rFonts w:ascii="Calibri" w:eastAsia="Malgun Gothic" w:hAnsi="Calibri"/>
          <w:noProof/>
          <w:kern w:val="2"/>
          <w:sz w:val="22"/>
          <w:szCs w:val="22"/>
          <w:lang w:eastAsia="ko-KR"/>
        </w:rPr>
      </w:pPr>
      <w:r>
        <w:rPr>
          <w:noProof/>
        </w:rPr>
        <w:t>5.2.8</w:t>
      </w:r>
      <w:r w:rsidRPr="00FE26F5">
        <w:rPr>
          <w:rFonts w:ascii="Calibri" w:eastAsia="Malgun Gothic" w:hAnsi="Calibri"/>
          <w:noProof/>
          <w:kern w:val="2"/>
          <w:sz w:val="22"/>
          <w:szCs w:val="22"/>
          <w:lang w:eastAsia="ko-KR"/>
        </w:rPr>
        <w:tab/>
      </w:r>
      <w:r>
        <w:rPr>
          <w:noProof/>
          <w:lang w:eastAsia="zh-CN"/>
        </w:rPr>
        <w:t>HTTP custom headers</w:t>
      </w:r>
      <w:r>
        <w:rPr>
          <w:noProof/>
        </w:rPr>
        <w:tab/>
      </w:r>
      <w:r>
        <w:rPr>
          <w:noProof/>
        </w:rPr>
        <w:fldChar w:fldCharType="begin" w:fldLock="1"/>
      </w:r>
      <w:r>
        <w:rPr>
          <w:noProof/>
        </w:rPr>
        <w:instrText xml:space="preserve"> PAGEREF _Toc170114279 \h </w:instrText>
      </w:r>
      <w:r>
        <w:rPr>
          <w:noProof/>
        </w:rPr>
      </w:r>
      <w:r>
        <w:rPr>
          <w:noProof/>
        </w:rPr>
        <w:fldChar w:fldCharType="separate"/>
      </w:r>
      <w:r>
        <w:rPr>
          <w:noProof/>
        </w:rPr>
        <w:t>73</w:t>
      </w:r>
      <w:r>
        <w:rPr>
          <w:noProof/>
        </w:rPr>
        <w:fldChar w:fldCharType="end"/>
      </w:r>
    </w:p>
    <w:p w14:paraId="3EC142D5" w14:textId="77777777" w:rsidR="00DA5B17" w:rsidRPr="00FE26F5" w:rsidRDefault="00DA5B17">
      <w:pPr>
        <w:pStyle w:val="TOC4"/>
        <w:rPr>
          <w:rFonts w:ascii="Calibri" w:eastAsia="Malgun Gothic" w:hAnsi="Calibri"/>
          <w:noProof/>
          <w:kern w:val="2"/>
          <w:sz w:val="22"/>
          <w:szCs w:val="22"/>
          <w:lang w:eastAsia="ko-KR"/>
        </w:rPr>
      </w:pPr>
      <w:r>
        <w:rPr>
          <w:noProof/>
        </w:rPr>
        <w:t>5.2.8.1</w:t>
      </w:r>
      <w:r w:rsidRPr="00FE26F5">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_Toc170114280 \h </w:instrText>
      </w:r>
      <w:r>
        <w:rPr>
          <w:noProof/>
        </w:rPr>
      </w:r>
      <w:r>
        <w:rPr>
          <w:noProof/>
        </w:rPr>
        <w:fldChar w:fldCharType="separate"/>
      </w:r>
      <w:r>
        <w:rPr>
          <w:noProof/>
        </w:rPr>
        <w:t>73</w:t>
      </w:r>
      <w:r>
        <w:rPr>
          <w:noProof/>
        </w:rPr>
        <w:fldChar w:fldCharType="end"/>
      </w:r>
    </w:p>
    <w:p w14:paraId="172DBCE6" w14:textId="77777777" w:rsidR="00DA5B17" w:rsidRPr="00FE26F5" w:rsidRDefault="00DA5B17">
      <w:pPr>
        <w:pStyle w:val="TOC4"/>
        <w:rPr>
          <w:rFonts w:ascii="Calibri" w:eastAsia="Malgun Gothic" w:hAnsi="Calibri"/>
          <w:noProof/>
          <w:kern w:val="2"/>
          <w:sz w:val="22"/>
          <w:szCs w:val="22"/>
          <w:lang w:eastAsia="ko-KR"/>
        </w:rPr>
      </w:pPr>
      <w:r>
        <w:rPr>
          <w:noProof/>
        </w:rPr>
        <w:t>5.2.8.2</w:t>
      </w:r>
      <w:r w:rsidRPr="00FE26F5">
        <w:rPr>
          <w:rFonts w:ascii="Calibri" w:eastAsia="Malgun Gothic" w:hAnsi="Calibri"/>
          <w:noProof/>
          <w:kern w:val="2"/>
          <w:sz w:val="22"/>
          <w:szCs w:val="22"/>
          <w:lang w:eastAsia="ko-KR"/>
        </w:rPr>
        <w:tab/>
      </w:r>
      <w:r>
        <w:rPr>
          <w:noProof/>
          <w:lang w:eastAsia="zh-CN"/>
        </w:rPr>
        <w:t>Reused HTTP custom headers</w:t>
      </w:r>
      <w:r>
        <w:rPr>
          <w:noProof/>
        </w:rPr>
        <w:tab/>
      </w:r>
      <w:r>
        <w:rPr>
          <w:noProof/>
        </w:rPr>
        <w:fldChar w:fldCharType="begin" w:fldLock="1"/>
      </w:r>
      <w:r>
        <w:rPr>
          <w:noProof/>
        </w:rPr>
        <w:instrText xml:space="preserve"> PAGEREF _Toc170114281 \h </w:instrText>
      </w:r>
      <w:r>
        <w:rPr>
          <w:noProof/>
        </w:rPr>
      </w:r>
      <w:r>
        <w:rPr>
          <w:noProof/>
        </w:rPr>
        <w:fldChar w:fldCharType="separate"/>
      </w:r>
      <w:r>
        <w:rPr>
          <w:noProof/>
        </w:rPr>
        <w:t>73</w:t>
      </w:r>
      <w:r>
        <w:rPr>
          <w:noProof/>
        </w:rPr>
        <w:fldChar w:fldCharType="end"/>
      </w:r>
    </w:p>
    <w:p w14:paraId="50B47D06" w14:textId="77777777" w:rsidR="00DA5B17" w:rsidRPr="00FE26F5" w:rsidRDefault="00DA5B17">
      <w:pPr>
        <w:pStyle w:val="TOC5"/>
        <w:rPr>
          <w:rFonts w:ascii="Calibri" w:eastAsia="Malgun Gothic" w:hAnsi="Calibri"/>
          <w:noProof/>
          <w:kern w:val="2"/>
          <w:sz w:val="22"/>
          <w:szCs w:val="22"/>
          <w:lang w:eastAsia="ko-KR"/>
        </w:rPr>
      </w:pPr>
      <w:r>
        <w:rPr>
          <w:noProof/>
        </w:rPr>
        <w:t>5.2.8.3.1</w:t>
      </w:r>
      <w:r w:rsidRPr="00FE26F5">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_Toc170114282 \h </w:instrText>
      </w:r>
      <w:r>
        <w:rPr>
          <w:noProof/>
        </w:rPr>
      </w:r>
      <w:r>
        <w:rPr>
          <w:noProof/>
        </w:rPr>
        <w:fldChar w:fldCharType="separate"/>
      </w:r>
      <w:r>
        <w:rPr>
          <w:noProof/>
        </w:rPr>
        <w:t>73</w:t>
      </w:r>
      <w:r>
        <w:rPr>
          <w:noProof/>
        </w:rPr>
        <w:fldChar w:fldCharType="end"/>
      </w:r>
    </w:p>
    <w:p w14:paraId="372D353C" w14:textId="77777777" w:rsidR="00DA5B17" w:rsidRPr="00FE26F5" w:rsidRDefault="00DA5B17">
      <w:pPr>
        <w:pStyle w:val="TOC3"/>
        <w:rPr>
          <w:rFonts w:ascii="Calibri" w:eastAsia="Malgun Gothic" w:hAnsi="Calibri"/>
          <w:noProof/>
          <w:kern w:val="2"/>
          <w:sz w:val="22"/>
          <w:szCs w:val="22"/>
          <w:lang w:eastAsia="ko-KR"/>
        </w:rPr>
      </w:pPr>
      <w:r>
        <w:rPr>
          <w:noProof/>
        </w:rPr>
        <w:t>5.2.9</w:t>
      </w:r>
      <w:r w:rsidRPr="00FE26F5">
        <w:rPr>
          <w:rFonts w:ascii="Calibri" w:eastAsia="Malgun Gothic" w:hAnsi="Calibri"/>
          <w:noProof/>
          <w:kern w:val="2"/>
          <w:sz w:val="22"/>
          <w:szCs w:val="22"/>
          <w:lang w:eastAsia="ko-KR"/>
        </w:rPr>
        <w:tab/>
      </w:r>
      <w:r>
        <w:rPr>
          <w:noProof/>
        </w:rPr>
        <w:t>Conventions for Open API specification files</w:t>
      </w:r>
      <w:r>
        <w:rPr>
          <w:noProof/>
        </w:rPr>
        <w:tab/>
      </w:r>
      <w:r>
        <w:rPr>
          <w:noProof/>
        </w:rPr>
        <w:fldChar w:fldCharType="begin" w:fldLock="1"/>
      </w:r>
      <w:r>
        <w:rPr>
          <w:noProof/>
        </w:rPr>
        <w:instrText xml:space="preserve"> PAGEREF _Toc170114283 \h </w:instrText>
      </w:r>
      <w:r>
        <w:rPr>
          <w:noProof/>
        </w:rPr>
      </w:r>
      <w:r>
        <w:rPr>
          <w:noProof/>
        </w:rPr>
        <w:fldChar w:fldCharType="separate"/>
      </w:r>
      <w:r>
        <w:rPr>
          <w:noProof/>
        </w:rPr>
        <w:t>75</w:t>
      </w:r>
      <w:r>
        <w:rPr>
          <w:noProof/>
        </w:rPr>
        <w:fldChar w:fldCharType="end"/>
      </w:r>
    </w:p>
    <w:p w14:paraId="5C600168"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5.2.9.1</w:t>
      </w:r>
      <w:r w:rsidRPr="00FE26F5">
        <w:rPr>
          <w:rFonts w:ascii="Calibri" w:eastAsia="Malgun Gothic" w:hAnsi="Calibri"/>
          <w:noProof/>
          <w:kern w:val="2"/>
          <w:sz w:val="22"/>
          <w:szCs w:val="22"/>
          <w:lang w:eastAsia="ko-KR"/>
        </w:rPr>
        <w:tab/>
      </w:r>
      <w:r>
        <w:rPr>
          <w:noProof/>
          <w:lang w:eastAsia="zh-CN"/>
        </w:rPr>
        <w:t>General</w:t>
      </w:r>
      <w:r>
        <w:rPr>
          <w:noProof/>
        </w:rPr>
        <w:tab/>
      </w:r>
      <w:r>
        <w:rPr>
          <w:noProof/>
        </w:rPr>
        <w:fldChar w:fldCharType="begin" w:fldLock="1"/>
      </w:r>
      <w:r>
        <w:rPr>
          <w:noProof/>
        </w:rPr>
        <w:instrText xml:space="preserve"> PAGEREF _Toc170114284 \h </w:instrText>
      </w:r>
      <w:r>
        <w:rPr>
          <w:noProof/>
        </w:rPr>
      </w:r>
      <w:r>
        <w:rPr>
          <w:noProof/>
        </w:rPr>
        <w:fldChar w:fldCharType="separate"/>
      </w:r>
      <w:r>
        <w:rPr>
          <w:noProof/>
        </w:rPr>
        <w:t>75</w:t>
      </w:r>
      <w:r>
        <w:rPr>
          <w:noProof/>
        </w:rPr>
        <w:fldChar w:fldCharType="end"/>
      </w:r>
    </w:p>
    <w:p w14:paraId="6A22DEFA"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5.2.9.2</w:t>
      </w:r>
      <w:r w:rsidRPr="00FE26F5">
        <w:rPr>
          <w:rFonts w:ascii="Calibri" w:eastAsia="Malgun Gothic" w:hAnsi="Calibri"/>
          <w:noProof/>
          <w:kern w:val="2"/>
          <w:sz w:val="22"/>
          <w:szCs w:val="22"/>
          <w:lang w:eastAsia="ko-KR"/>
        </w:rPr>
        <w:tab/>
      </w:r>
      <w:r>
        <w:rPr>
          <w:noProof/>
          <w:lang w:eastAsia="zh-CN"/>
        </w:rPr>
        <w:t>Formatting of OpenAPI files</w:t>
      </w:r>
      <w:r>
        <w:rPr>
          <w:noProof/>
        </w:rPr>
        <w:tab/>
      </w:r>
      <w:r>
        <w:rPr>
          <w:noProof/>
        </w:rPr>
        <w:fldChar w:fldCharType="begin" w:fldLock="1"/>
      </w:r>
      <w:r>
        <w:rPr>
          <w:noProof/>
        </w:rPr>
        <w:instrText xml:space="preserve"> PAGEREF _Toc170114285 \h </w:instrText>
      </w:r>
      <w:r>
        <w:rPr>
          <w:noProof/>
        </w:rPr>
      </w:r>
      <w:r>
        <w:rPr>
          <w:noProof/>
        </w:rPr>
        <w:fldChar w:fldCharType="separate"/>
      </w:r>
      <w:r>
        <w:rPr>
          <w:noProof/>
        </w:rPr>
        <w:t>75</w:t>
      </w:r>
      <w:r>
        <w:rPr>
          <w:noProof/>
        </w:rPr>
        <w:fldChar w:fldCharType="end"/>
      </w:r>
    </w:p>
    <w:p w14:paraId="56D101BF"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5.2.9.3</w:t>
      </w:r>
      <w:r w:rsidRPr="00FE26F5">
        <w:rPr>
          <w:rFonts w:ascii="Calibri" w:eastAsia="Malgun Gothic" w:hAnsi="Calibri"/>
          <w:noProof/>
          <w:kern w:val="2"/>
          <w:sz w:val="22"/>
          <w:szCs w:val="22"/>
          <w:lang w:eastAsia="ko-KR"/>
        </w:rPr>
        <w:tab/>
      </w:r>
      <w:r>
        <w:rPr>
          <w:noProof/>
          <w:lang w:eastAsia="zh-CN"/>
        </w:rPr>
        <w:t>Structured data types</w:t>
      </w:r>
      <w:r>
        <w:rPr>
          <w:noProof/>
        </w:rPr>
        <w:tab/>
      </w:r>
      <w:r>
        <w:rPr>
          <w:noProof/>
        </w:rPr>
        <w:fldChar w:fldCharType="begin" w:fldLock="1"/>
      </w:r>
      <w:r>
        <w:rPr>
          <w:noProof/>
        </w:rPr>
        <w:instrText xml:space="preserve"> PAGEREF _Toc170114286 \h </w:instrText>
      </w:r>
      <w:r>
        <w:rPr>
          <w:noProof/>
        </w:rPr>
      </w:r>
      <w:r>
        <w:rPr>
          <w:noProof/>
        </w:rPr>
        <w:fldChar w:fldCharType="separate"/>
      </w:r>
      <w:r>
        <w:rPr>
          <w:noProof/>
        </w:rPr>
        <w:t>75</w:t>
      </w:r>
      <w:r>
        <w:rPr>
          <w:noProof/>
        </w:rPr>
        <w:fldChar w:fldCharType="end"/>
      </w:r>
    </w:p>
    <w:p w14:paraId="2B3CEFEE" w14:textId="77777777" w:rsidR="00DA5B17" w:rsidRPr="00FE26F5" w:rsidRDefault="00DA5B17">
      <w:pPr>
        <w:pStyle w:val="TOC4"/>
        <w:rPr>
          <w:rFonts w:ascii="Calibri" w:eastAsia="Malgun Gothic" w:hAnsi="Calibri"/>
          <w:noProof/>
          <w:kern w:val="2"/>
          <w:sz w:val="22"/>
          <w:szCs w:val="22"/>
          <w:lang w:eastAsia="ko-KR"/>
        </w:rPr>
      </w:pPr>
      <w:r w:rsidRPr="0095456E">
        <w:rPr>
          <w:noProof/>
          <w:lang w:val="en-US" w:eastAsia="zh-CN"/>
        </w:rPr>
        <w:t>5.2.9.4</w:t>
      </w:r>
      <w:r w:rsidRPr="00FE26F5">
        <w:rPr>
          <w:rFonts w:ascii="Calibri" w:eastAsia="Malgun Gothic" w:hAnsi="Calibri"/>
          <w:noProof/>
          <w:kern w:val="2"/>
          <w:sz w:val="22"/>
          <w:szCs w:val="22"/>
          <w:lang w:eastAsia="ko-KR"/>
        </w:rPr>
        <w:tab/>
      </w:r>
      <w:r w:rsidRPr="0095456E">
        <w:rPr>
          <w:noProof/>
          <w:lang w:val="en-US" w:eastAsia="zh-CN"/>
        </w:rPr>
        <w:t>Info</w:t>
      </w:r>
      <w:r>
        <w:rPr>
          <w:noProof/>
        </w:rPr>
        <w:tab/>
      </w:r>
      <w:r>
        <w:rPr>
          <w:noProof/>
        </w:rPr>
        <w:fldChar w:fldCharType="begin" w:fldLock="1"/>
      </w:r>
      <w:r>
        <w:rPr>
          <w:noProof/>
        </w:rPr>
        <w:instrText xml:space="preserve"> PAGEREF _Toc170114287 \h </w:instrText>
      </w:r>
      <w:r>
        <w:rPr>
          <w:noProof/>
        </w:rPr>
      </w:r>
      <w:r>
        <w:rPr>
          <w:noProof/>
        </w:rPr>
        <w:fldChar w:fldCharType="separate"/>
      </w:r>
      <w:r>
        <w:rPr>
          <w:noProof/>
        </w:rPr>
        <w:t>77</w:t>
      </w:r>
      <w:r>
        <w:rPr>
          <w:noProof/>
        </w:rPr>
        <w:fldChar w:fldCharType="end"/>
      </w:r>
    </w:p>
    <w:p w14:paraId="5BCD3462"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5.2.9.5</w:t>
      </w:r>
      <w:r w:rsidRPr="00FE26F5">
        <w:rPr>
          <w:rFonts w:ascii="Calibri" w:eastAsia="Malgun Gothic" w:hAnsi="Calibri"/>
          <w:noProof/>
          <w:kern w:val="2"/>
          <w:sz w:val="22"/>
          <w:szCs w:val="22"/>
          <w:lang w:eastAsia="ko-KR"/>
        </w:rPr>
        <w:tab/>
      </w:r>
      <w:r>
        <w:rPr>
          <w:noProof/>
          <w:lang w:eastAsia="zh-CN"/>
        </w:rPr>
        <w:t>Servers</w:t>
      </w:r>
      <w:r>
        <w:rPr>
          <w:noProof/>
        </w:rPr>
        <w:tab/>
      </w:r>
      <w:r>
        <w:rPr>
          <w:noProof/>
        </w:rPr>
        <w:fldChar w:fldCharType="begin" w:fldLock="1"/>
      </w:r>
      <w:r>
        <w:rPr>
          <w:noProof/>
        </w:rPr>
        <w:instrText xml:space="preserve"> PAGEREF _Toc170114288 \h </w:instrText>
      </w:r>
      <w:r>
        <w:rPr>
          <w:noProof/>
        </w:rPr>
      </w:r>
      <w:r>
        <w:rPr>
          <w:noProof/>
        </w:rPr>
        <w:fldChar w:fldCharType="separate"/>
      </w:r>
      <w:r>
        <w:rPr>
          <w:noProof/>
        </w:rPr>
        <w:t>77</w:t>
      </w:r>
      <w:r>
        <w:rPr>
          <w:noProof/>
        </w:rPr>
        <w:fldChar w:fldCharType="end"/>
      </w:r>
    </w:p>
    <w:p w14:paraId="6A5F72E8"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5.2.9.6</w:t>
      </w:r>
      <w:r w:rsidRPr="00FE26F5">
        <w:rPr>
          <w:rFonts w:ascii="Calibri" w:eastAsia="Malgun Gothic" w:hAnsi="Calibri"/>
          <w:noProof/>
          <w:kern w:val="2"/>
          <w:sz w:val="22"/>
          <w:szCs w:val="22"/>
          <w:lang w:eastAsia="ko-KR"/>
        </w:rPr>
        <w:tab/>
      </w:r>
      <w:r>
        <w:rPr>
          <w:noProof/>
          <w:lang w:eastAsia="zh-CN"/>
        </w:rPr>
        <w:t xml:space="preserve">References to other 3GPP-defined </w:t>
      </w:r>
      <w:r>
        <w:rPr>
          <w:noProof/>
        </w:rPr>
        <w:t>Open API specification files</w:t>
      </w:r>
      <w:r>
        <w:rPr>
          <w:noProof/>
        </w:rPr>
        <w:tab/>
      </w:r>
      <w:r>
        <w:rPr>
          <w:noProof/>
        </w:rPr>
        <w:fldChar w:fldCharType="begin" w:fldLock="1"/>
      </w:r>
      <w:r>
        <w:rPr>
          <w:noProof/>
        </w:rPr>
        <w:instrText xml:space="preserve"> PAGEREF _Toc170114289 \h </w:instrText>
      </w:r>
      <w:r>
        <w:rPr>
          <w:noProof/>
        </w:rPr>
      </w:r>
      <w:r>
        <w:rPr>
          <w:noProof/>
        </w:rPr>
        <w:fldChar w:fldCharType="separate"/>
      </w:r>
      <w:r>
        <w:rPr>
          <w:noProof/>
        </w:rPr>
        <w:t>77</w:t>
      </w:r>
      <w:r>
        <w:rPr>
          <w:noProof/>
        </w:rPr>
        <w:fldChar w:fldCharType="end"/>
      </w:r>
    </w:p>
    <w:p w14:paraId="6AC83048"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5.2.9.7</w:t>
      </w:r>
      <w:r w:rsidRPr="00FE26F5">
        <w:rPr>
          <w:rFonts w:ascii="Calibri" w:eastAsia="Malgun Gothic" w:hAnsi="Calibri"/>
          <w:noProof/>
          <w:kern w:val="2"/>
          <w:sz w:val="22"/>
          <w:szCs w:val="22"/>
          <w:lang w:eastAsia="ko-KR"/>
        </w:rPr>
        <w:tab/>
      </w:r>
      <w:r>
        <w:rPr>
          <w:noProof/>
          <w:lang w:eastAsia="zh-CN"/>
        </w:rPr>
        <w:t>Server-initiated communication</w:t>
      </w:r>
      <w:r>
        <w:rPr>
          <w:noProof/>
        </w:rPr>
        <w:tab/>
      </w:r>
      <w:r>
        <w:rPr>
          <w:noProof/>
        </w:rPr>
        <w:fldChar w:fldCharType="begin" w:fldLock="1"/>
      </w:r>
      <w:r>
        <w:rPr>
          <w:noProof/>
        </w:rPr>
        <w:instrText xml:space="preserve"> PAGEREF _Toc170114290 \h </w:instrText>
      </w:r>
      <w:r>
        <w:rPr>
          <w:noProof/>
        </w:rPr>
      </w:r>
      <w:r>
        <w:rPr>
          <w:noProof/>
        </w:rPr>
        <w:fldChar w:fldCharType="separate"/>
      </w:r>
      <w:r>
        <w:rPr>
          <w:noProof/>
        </w:rPr>
        <w:t>78</w:t>
      </w:r>
      <w:r>
        <w:rPr>
          <w:noProof/>
        </w:rPr>
        <w:fldChar w:fldCharType="end"/>
      </w:r>
    </w:p>
    <w:p w14:paraId="1CF1199E" w14:textId="77777777" w:rsidR="00DA5B17" w:rsidRPr="00FE26F5" w:rsidRDefault="00DA5B17">
      <w:pPr>
        <w:pStyle w:val="TOC4"/>
        <w:rPr>
          <w:rFonts w:ascii="Calibri" w:eastAsia="Malgun Gothic" w:hAnsi="Calibri"/>
          <w:noProof/>
          <w:kern w:val="2"/>
          <w:sz w:val="22"/>
          <w:szCs w:val="22"/>
          <w:lang w:eastAsia="ko-KR"/>
        </w:rPr>
      </w:pPr>
      <w:r>
        <w:rPr>
          <w:noProof/>
        </w:rPr>
        <w:t>5.2.9.8</w:t>
      </w:r>
      <w:r w:rsidRPr="00FE26F5">
        <w:rPr>
          <w:rFonts w:ascii="Calibri" w:eastAsia="Malgun Gothic" w:hAnsi="Calibri"/>
          <w:noProof/>
          <w:kern w:val="2"/>
          <w:sz w:val="22"/>
          <w:szCs w:val="22"/>
          <w:lang w:eastAsia="ko-KR"/>
        </w:rPr>
        <w:tab/>
      </w:r>
      <w:r>
        <w:rPr>
          <w:noProof/>
        </w:rPr>
        <w:t>Describing the body of HTTP PATCH requests</w:t>
      </w:r>
      <w:r>
        <w:rPr>
          <w:noProof/>
        </w:rPr>
        <w:tab/>
      </w:r>
      <w:r>
        <w:rPr>
          <w:noProof/>
        </w:rPr>
        <w:fldChar w:fldCharType="begin" w:fldLock="1"/>
      </w:r>
      <w:r>
        <w:rPr>
          <w:noProof/>
        </w:rPr>
        <w:instrText xml:space="preserve"> PAGEREF _Toc170114291 \h </w:instrText>
      </w:r>
      <w:r>
        <w:rPr>
          <w:noProof/>
        </w:rPr>
      </w:r>
      <w:r>
        <w:rPr>
          <w:noProof/>
        </w:rPr>
        <w:fldChar w:fldCharType="separate"/>
      </w:r>
      <w:r>
        <w:rPr>
          <w:noProof/>
        </w:rPr>
        <w:t>78</w:t>
      </w:r>
      <w:r>
        <w:rPr>
          <w:noProof/>
        </w:rPr>
        <w:fldChar w:fldCharType="end"/>
      </w:r>
    </w:p>
    <w:p w14:paraId="687085C2" w14:textId="77777777" w:rsidR="00DA5B17" w:rsidRPr="00FE26F5" w:rsidRDefault="00DA5B17">
      <w:pPr>
        <w:pStyle w:val="TOC5"/>
        <w:rPr>
          <w:rFonts w:ascii="Calibri" w:eastAsia="Malgun Gothic" w:hAnsi="Calibri"/>
          <w:noProof/>
          <w:kern w:val="2"/>
          <w:sz w:val="22"/>
          <w:szCs w:val="22"/>
          <w:lang w:eastAsia="ko-KR"/>
        </w:rPr>
      </w:pPr>
      <w:r>
        <w:rPr>
          <w:noProof/>
        </w:rPr>
        <w:t>5.2.9.8.1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_Toc170114292 \h </w:instrText>
      </w:r>
      <w:r>
        <w:rPr>
          <w:noProof/>
        </w:rPr>
      </w:r>
      <w:r>
        <w:rPr>
          <w:noProof/>
        </w:rPr>
        <w:fldChar w:fldCharType="separate"/>
      </w:r>
      <w:r>
        <w:rPr>
          <w:noProof/>
        </w:rPr>
        <w:t>78</w:t>
      </w:r>
      <w:r>
        <w:rPr>
          <w:noProof/>
        </w:rPr>
        <w:fldChar w:fldCharType="end"/>
      </w:r>
    </w:p>
    <w:p w14:paraId="3FC848A1" w14:textId="77777777" w:rsidR="00DA5B17" w:rsidRPr="00FE26F5" w:rsidRDefault="00DA5B17">
      <w:pPr>
        <w:pStyle w:val="TOC5"/>
        <w:rPr>
          <w:rFonts w:ascii="Calibri" w:eastAsia="Malgun Gothic" w:hAnsi="Calibri"/>
          <w:noProof/>
          <w:kern w:val="2"/>
          <w:sz w:val="22"/>
          <w:szCs w:val="22"/>
          <w:lang w:eastAsia="ko-KR"/>
        </w:rPr>
      </w:pPr>
      <w:r>
        <w:rPr>
          <w:noProof/>
        </w:rPr>
        <w:t>5.2.9.8.2</w:t>
      </w:r>
      <w:r w:rsidRPr="00FE26F5">
        <w:rPr>
          <w:rFonts w:ascii="Calibri" w:eastAsia="Malgun Gothic" w:hAnsi="Calibri"/>
          <w:noProof/>
          <w:kern w:val="2"/>
          <w:sz w:val="22"/>
          <w:szCs w:val="22"/>
          <w:lang w:eastAsia="ko-KR"/>
        </w:rPr>
        <w:tab/>
      </w:r>
      <w:r>
        <w:rPr>
          <w:noProof/>
        </w:rPr>
        <w:t>JSON Merge Patch</w:t>
      </w:r>
      <w:r>
        <w:rPr>
          <w:noProof/>
        </w:rPr>
        <w:tab/>
      </w:r>
      <w:r>
        <w:rPr>
          <w:noProof/>
        </w:rPr>
        <w:fldChar w:fldCharType="begin" w:fldLock="1"/>
      </w:r>
      <w:r>
        <w:rPr>
          <w:noProof/>
        </w:rPr>
        <w:instrText xml:space="preserve"> PAGEREF _Toc170114293 \h </w:instrText>
      </w:r>
      <w:r>
        <w:rPr>
          <w:noProof/>
        </w:rPr>
      </w:r>
      <w:r>
        <w:rPr>
          <w:noProof/>
        </w:rPr>
        <w:fldChar w:fldCharType="separate"/>
      </w:r>
      <w:r>
        <w:rPr>
          <w:noProof/>
        </w:rPr>
        <w:t>78</w:t>
      </w:r>
      <w:r>
        <w:rPr>
          <w:noProof/>
        </w:rPr>
        <w:fldChar w:fldCharType="end"/>
      </w:r>
    </w:p>
    <w:p w14:paraId="01972A93" w14:textId="77777777" w:rsidR="00DA5B17" w:rsidRPr="00FE26F5" w:rsidRDefault="00DA5B17">
      <w:pPr>
        <w:pStyle w:val="TOC5"/>
        <w:rPr>
          <w:rFonts w:ascii="Calibri" w:eastAsia="Malgun Gothic" w:hAnsi="Calibri"/>
          <w:noProof/>
          <w:kern w:val="2"/>
          <w:sz w:val="22"/>
          <w:szCs w:val="22"/>
          <w:lang w:eastAsia="ko-KR"/>
        </w:rPr>
      </w:pPr>
      <w:r>
        <w:rPr>
          <w:noProof/>
        </w:rPr>
        <w:t>5.2.9.8.3</w:t>
      </w:r>
      <w:r w:rsidRPr="00FE26F5">
        <w:rPr>
          <w:rFonts w:ascii="Calibri" w:eastAsia="Malgun Gothic" w:hAnsi="Calibri"/>
          <w:noProof/>
          <w:kern w:val="2"/>
          <w:sz w:val="22"/>
          <w:szCs w:val="22"/>
          <w:lang w:eastAsia="ko-KR"/>
        </w:rPr>
        <w:tab/>
      </w:r>
      <w:r>
        <w:rPr>
          <w:noProof/>
        </w:rPr>
        <w:t>JSON PATCH</w:t>
      </w:r>
      <w:r>
        <w:rPr>
          <w:noProof/>
        </w:rPr>
        <w:tab/>
      </w:r>
      <w:r>
        <w:rPr>
          <w:noProof/>
        </w:rPr>
        <w:fldChar w:fldCharType="begin" w:fldLock="1"/>
      </w:r>
      <w:r>
        <w:rPr>
          <w:noProof/>
        </w:rPr>
        <w:instrText xml:space="preserve"> PAGEREF _Toc170114294 \h </w:instrText>
      </w:r>
      <w:r>
        <w:rPr>
          <w:noProof/>
        </w:rPr>
      </w:r>
      <w:r>
        <w:rPr>
          <w:noProof/>
        </w:rPr>
        <w:fldChar w:fldCharType="separate"/>
      </w:r>
      <w:r>
        <w:rPr>
          <w:noProof/>
        </w:rPr>
        <w:t>79</w:t>
      </w:r>
      <w:r>
        <w:rPr>
          <w:noProof/>
        </w:rPr>
        <w:fldChar w:fldCharType="end"/>
      </w:r>
    </w:p>
    <w:p w14:paraId="1F48F3F7" w14:textId="77777777" w:rsidR="00DA5B17" w:rsidRPr="00FE26F5" w:rsidRDefault="00DA5B17">
      <w:pPr>
        <w:pStyle w:val="TOC4"/>
        <w:rPr>
          <w:rFonts w:ascii="Calibri" w:eastAsia="Malgun Gothic" w:hAnsi="Calibri"/>
          <w:noProof/>
          <w:kern w:val="2"/>
          <w:sz w:val="22"/>
          <w:szCs w:val="22"/>
          <w:lang w:eastAsia="ko-KR"/>
        </w:rPr>
      </w:pPr>
      <w:r>
        <w:rPr>
          <w:noProof/>
        </w:rPr>
        <w:t>5.</w:t>
      </w:r>
      <w:r w:rsidRPr="0095456E">
        <w:rPr>
          <w:noProof/>
          <w:lang w:val="de-DE"/>
        </w:rPr>
        <w:t>2</w:t>
      </w:r>
      <w:r>
        <w:rPr>
          <w:noProof/>
        </w:rPr>
        <w:t>.</w:t>
      </w:r>
      <w:r w:rsidRPr="0095456E">
        <w:rPr>
          <w:noProof/>
          <w:lang w:val="de-DE"/>
        </w:rPr>
        <w:t>9.9</w:t>
      </w:r>
      <w:r w:rsidRPr="00FE26F5">
        <w:rPr>
          <w:rFonts w:ascii="Calibri" w:eastAsia="Malgun Gothic" w:hAnsi="Calibri"/>
          <w:noProof/>
          <w:kern w:val="2"/>
          <w:sz w:val="22"/>
          <w:szCs w:val="22"/>
          <w:lang w:eastAsia="ko-KR"/>
        </w:rPr>
        <w:tab/>
      </w:r>
      <w:r>
        <w:rPr>
          <w:noProof/>
        </w:rPr>
        <w:t>Error Responses</w:t>
      </w:r>
      <w:r>
        <w:rPr>
          <w:noProof/>
        </w:rPr>
        <w:tab/>
      </w:r>
      <w:r>
        <w:rPr>
          <w:noProof/>
        </w:rPr>
        <w:fldChar w:fldCharType="begin" w:fldLock="1"/>
      </w:r>
      <w:r>
        <w:rPr>
          <w:noProof/>
        </w:rPr>
        <w:instrText xml:space="preserve"> PAGEREF _Toc170114295 \h </w:instrText>
      </w:r>
      <w:r>
        <w:rPr>
          <w:noProof/>
        </w:rPr>
      </w:r>
      <w:r>
        <w:rPr>
          <w:noProof/>
        </w:rPr>
        <w:fldChar w:fldCharType="separate"/>
      </w:r>
      <w:r>
        <w:rPr>
          <w:noProof/>
        </w:rPr>
        <w:t>79</w:t>
      </w:r>
      <w:r>
        <w:rPr>
          <w:noProof/>
        </w:rPr>
        <w:fldChar w:fldCharType="end"/>
      </w:r>
    </w:p>
    <w:p w14:paraId="4CC404CD"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5.2.9.10</w:t>
      </w:r>
      <w:r w:rsidRPr="00FE26F5">
        <w:rPr>
          <w:rFonts w:ascii="Calibri" w:eastAsia="Malgun Gothic" w:hAnsi="Calibri"/>
          <w:noProof/>
          <w:kern w:val="2"/>
          <w:sz w:val="22"/>
          <w:szCs w:val="22"/>
          <w:lang w:eastAsia="ko-KR"/>
        </w:rPr>
        <w:tab/>
      </w:r>
      <w:r>
        <w:rPr>
          <w:noProof/>
          <w:lang w:eastAsia="zh-CN"/>
        </w:rPr>
        <w:t>Enumerations</w:t>
      </w:r>
      <w:r>
        <w:rPr>
          <w:noProof/>
        </w:rPr>
        <w:tab/>
      </w:r>
      <w:r>
        <w:rPr>
          <w:noProof/>
        </w:rPr>
        <w:fldChar w:fldCharType="begin" w:fldLock="1"/>
      </w:r>
      <w:r>
        <w:rPr>
          <w:noProof/>
        </w:rPr>
        <w:instrText xml:space="preserve"> PAGEREF _Toc170114296 \h </w:instrText>
      </w:r>
      <w:r>
        <w:rPr>
          <w:noProof/>
        </w:rPr>
      </w:r>
      <w:r>
        <w:rPr>
          <w:noProof/>
        </w:rPr>
        <w:fldChar w:fldCharType="separate"/>
      </w:r>
      <w:r>
        <w:rPr>
          <w:noProof/>
        </w:rPr>
        <w:t>80</w:t>
      </w:r>
      <w:r>
        <w:rPr>
          <w:noProof/>
        </w:rPr>
        <w:fldChar w:fldCharType="end"/>
      </w:r>
    </w:p>
    <w:p w14:paraId="16F9090D"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5.2.9.11</w:t>
      </w:r>
      <w:r w:rsidRPr="00FE26F5">
        <w:rPr>
          <w:rFonts w:ascii="Calibri" w:eastAsia="Malgun Gothic" w:hAnsi="Calibri"/>
          <w:noProof/>
          <w:kern w:val="2"/>
          <w:sz w:val="22"/>
          <w:szCs w:val="22"/>
          <w:lang w:eastAsia="ko-KR"/>
        </w:rPr>
        <w:tab/>
      </w:r>
      <w:r>
        <w:rPr>
          <w:noProof/>
          <w:lang w:eastAsia="zh-CN"/>
        </w:rPr>
        <w:t>Read only attribute</w:t>
      </w:r>
      <w:r>
        <w:rPr>
          <w:noProof/>
        </w:rPr>
        <w:tab/>
      </w:r>
      <w:r>
        <w:rPr>
          <w:noProof/>
        </w:rPr>
        <w:fldChar w:fldCharType="begin" w:fldLock="1"/>
      </w:r>
      <w:r>
        <w:rPr>
          <w:noProof/>
        </w:rPr>
        <w:instrText xml:space="preserve"> PAGEREF _Toc170114297 \h </w:instrText>
      </w:r>
      <w:r>
        <w:rPr>
          <w:noProof/>
        </w:rPr>
      </w:r>
      <w:r>
        <w:rPr>
          <w:noProof/>
        </w:rPr>
        <w:fldChar w:fldCharType="separate"/>
      </w:r>
      <w:r>
        <w:rPr>
          <w:noProof/>
        </w:rPr>
        <w:t>81</w:t>
      </w:r>
      <w:r>
        <w:rPr>
          <w:noProof/>
        </w:rPr>
        <w:fldChar w:fldCharType="end"/>
      </w:r>
    </w:p>
    <w:p w14:paraId="6ADCE7F9"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5.2.9.12</w:t>
      </w:r>
      <w:r w:rsidRPr="00FE26F5">
        <w:rPr>
          <w:rFonts w:ascii="Calibri" w:eastAsia="Malgun Gothic" w:hAnsi="Calibri"/>
          <w:noProof/>
          <w:kern w:val="2"/>
          <w:sz w:val="22"/>
          <w:szCs w:val="22"/>
          <w:lang w:eastAsia="ko-KR"/>
        </w:rPr>
        <w:tab/>
      </w:r>
      <w:r>
        <w:rPr>
          <w:noProof/>
          <w:lang w:eastAsia="zh-CN"/>
        </w:rPr>
        <w:t>externalDocs</w:t>
      </w:r>
      <w:r>
        <w:rPr>
          <w:noProof/>
        </w:rPr>
        <w:tab/>
      </w:r>
      <w:r>
        <w:rPr>
          <w:noProof/>
        </w:rPr>
        <w:fldChar w:fldCharType="begin" w:fldLock="1"/>
      </w:r>
      <w:r>
        <w:rPr>
          <w:noProof/>
        </w:rPr>
        <w:instrText xml:space="preserve"> PAGEREF _Toc170114298 \h </w:instrText>
      </w:r>
      <w:r>
        <w:rPr>
          <w:noProof/>
        </w:rPr>
      </w:r>
      <w:r>
        <w:rPr>
          <w:noProof/>
        </w:rPr>
        <w:fldChar w:fldCharType="separate"/>
      </w:r>
      <w:r>
        <w:rPr>
          <w:noProof/>
        </w:rPr>
        <w:t>81</w:t>
      </w:r>
      <w:r>
        <w:rPr>
          <w:noProof/>
        </w:rPr>
        <w:fldChar w:fldCharType="end"/>
      </w:r>
    </w:p>
    <w:p w14:paraId="37BC3AC3"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5.2.9.13</w:t>
      </w:r>
      <w:r w:rsidRPr="00FE26F5">
        <w:rPr>
          <w:rFonts w:ascii="Calibri" w:eastAsia="Malgun Gothic" w:hAnsi="Calibri"/>
          <w:noProof/>
          <w:kern w:val="2"/>
          <w:sz w:val="22"/>
          <w:szCs w:val="22"/>
          <w:lang w:eastAsia="ko-KR"/>
        </w:rPr>
        <w:tab/>
      </w:r>
      <w:r>
        <w:rPr>
          <w:noProof/>
          <w:lang w:eastAsia="zh-CN"/>
        </w:rPr>
        <w:t>Operation identifiers</w:t>
      </w:r>
      <w:r>
        <w:rPr>
          <w:noProof/>
        </w:rPr>
        <w:tab/>
      </w:r>
      <w:r>
        <w:rPr>
          <w:noProof/>
        </w:rPr>
        <w:fldChar w:fldCharType="begin" w:fldLock="1"/>
      </w:r>
      <w:r>
        <w:rPr>
          <w:noProof/>
        </w:rPr>
        <w:instrText xml:space="preserve"> PAGEREF _Toc170114299 \h </w:instrText>
      </w:r>
      <w:r>
        <w:rPr>
          <w:noProof/>
        </w:rPr>
      </w:r>
      <w:r>
        <w:rPr>
          <w:noProof/>
        </w:rPr>
        <w:fldChar w:fldCharType="separate"/>
      </w:r>
      <w:r>
        <w:rPr>
          <w:noProof/>
        </w:rPr>
        <w:t>81</w:t>
      </w:r>
      <w:r>
        <w:rPr>
          <w:noProof/>
        </w:rPr>
        <w:fldChar w:fldCharType="end"/>
      </w:r>
    </w:p>
    <w:p w14:paraId="4B2715B1" w14:textId="77777777" w:rsidR="00DA5B17" w:rsidRPr="00FE26F5" w:rsidRDefault="00DA5B17">
      <w:pPr>
        <w:pStyle w:val="TOC4"/>
        <w:rPr>
          <w:rFonts w:ascii="Calibri" w:eastAsia="Malgun Gothic" w:hAnsi="Calibri"/>
          <w:noProof/>
          <w:kern w:val="2"/>
          <w:sz w:val="22"/>
          <w:szCs w:val="22"/>
          <w:lang w:eastAsia="ko-KR"/>
        </w:rPr>
      </w:pPr>
      <w:r>
        <w:rPr>
          <w:noProof/>
          <w:lang w:eastAsia="zh-CN"/>
        </w:rPr>
        <w:t>5.2.9.14</w:t>
      </w:r>
      <w:r w:rsidRPr="00FE26F5">
        <w:rPr>
          <w:rFonts w:ascii="Calibri" w:eastAsia="Malgun Gothic" w:hAnsi="Calibri"/>
          <w:noProof/>
          <w:kern w:val="2"/>
          <w:sz w:val="22"/>
          <w:szCs w:val="22"/>
          <w:lang w:eastAsia="ko-KR"/>
        </w:rPr>
        <w:tab/>
      </w:r>
      <w:r>
        <w:rPr>
          <w:noProof/>
          <w:lang w:eastAsia="zh-CN"/>
        </w:rPr>
        <w:t>Usage of the "tags" field</w:t>
      </w:r>
      <w:r>
        <w:rPr>
          <w:noProof/>
        </w:rPr>
        <w:tab/>
      </w:r>
      <w:r>
        <w:rPr>
          <w:noProof/>
        </w:rPr>
        <w:fldChar w:fldCharType="begin" w:fldLock="1"/>
      </w:r>
      <w:r>
        <w:rPr>
          <w:noProof/>
        </w:rPr>
        <w:instrText xml:space="preserve"> PAGEREF _Toc170114300 \h </w:instrText>
      </w:r>
      <w:r>
        <w:rPr>
          <w:noProof/>
        </w:rPr>
      </w:r>
      <w:r>
        <w:rPr>
          <w:noProof/>
        </w:rPr>
        <w:fldChar w:fldCharType="separate"/>
      </w:r>
      <w:r>
        <w:rPr>
          <w:noProof/>
        </w:rPr>
        <w:t>81</w:t>
      </w:r>
      <w:r>
        <w:rPr>
          <w:noProof/>
        </w:rPr>
        <w:fldChar w:fldCharType="end"/>
      </w:r>
    </w:p>
    <w:p w14:paraId="357812C0" w14:textId="77777777" w:rsidR="00DA5B17" w:rsidRPr="00FE26F5" w:rsidRDefault="00DA5B17">
      <w:pPr>
        <w:pStyle w:val="TOC3"/>
        <w:rPr>
          <w:rFonts w:ascii="Calibri" w:eastAsia="Malgun Gothic" w:hAnsi="Calibri"/>
          <w:noProof/>
          <w:kern w:val="2"/>
          <w:sz w:val="22"/>
          <w:szCs w:val="22"/>
          <w:lang w:eastAsia="ko-KR"/>
        </w:rPr>
      </w:pPr>
      <w:r>
        <w:rPr>
          <w:noProof/>
        </w:rPr>
        <w:t>5.2.10</w:t>
      </w:r>
      <w:r w:rsidRPr="00FE26F5">
        <w:rPr>
          <w:rFonts w:ascii="Calibri" w:eastAsia="Malgun Gothic" w:hAnsi="Calibri"/>
          <w:noProof/>
          <w:kern w:val="2"/>
          <w:sz w:val="22"/>
          <w:szCs w:val="22"/>
          <w:lang w:eastAsia="ko-KR"/>
        </w:rPr>
        <w:tab/>
      </w:r>
      <w:r>
        <w:rPr>
          <w:noProof/>
          <w:lang w:eastAsia="zh-CN"/>
        </w:rPr>
        <w:t>Redirection handling</w:t>
      </w:r>
      <w:r>
        <w:rPr>
          <w:noProof/>
        </w:rPr>
        <w:tab/>
      </w:r>
      <w:r>
        <w:rPr>
          <w:noProof/>
        </w:rPr>
        <w:fldChar w:fldCharType="begin" w:fldLock="1"/>
      </w:r>
      <w:r>
        <w:rPr>
          <w:noProof/>
        </w:rPr>
        <w:instrText xml:space="preserve"> PAGEREF _Toc170114301 \h </w:instrText>
      </w:r>
      <w:r>
        <w:rPr>
          <w:noProof/>
        </w:rPr>
      </w:r>
      <w:r>
        <w:rPr>
          <w:noProof/>
        </w:rPr>
        <w:fldChar w:fldCharType="separate"/>
      </w:r>
      <w:r>
        <w:rPr>
          <w:noProof/>
        </w:rPr>
        <w:t>82</w:t>
      </w:r>
      <w:r>
        <w:rPr>
          <w:noProof/>
        </w:rPr>
        <w:fldChar w:fldCharType="end"/>
      </w:r>
    </w:p>
    <w:p w14:paraId="5A74155B" w14:textId="77777777" w:rsidR="00DA5B17" w:rsidRPr="00FE26F5" w:rsidRDefault="00DA5B17">
      <w:pPr>
        <w:pStyle w:val="TOC3"/>
        <w:rPr>
          <w:rFonts w:ascii="Calibri" w:eastAsia="Malgun Gothic" w:hAnsi="Calibri"/>
          <w:noProof/>
          <w:kern w:val="2"/>
          <w:sz w:val="22"/>
          <w:szCs w:val="22"/>
          <w:lang w:eastAsia="ko-KR"/>
        </w:rPr>
      </w:pPr>
      <w:r>
        <w:rPr>
          <w:noProof/>
        </w:rPr>
        <w:t>5.2.11</w:t>
      </w:r>
      <w:r w:rsidRPr="00FE26F5">
        <w:rPr>
          <w:rFonts w:ascii="Calibri" w:eastAsia="Malgun Gothic" w:hAnsi="Calibri"/>
          <w:noProof/>
          <w:kern w:val="2"/>
          <w:sz w:val="22"/>
          <w:szCs w:val="22"/>
          <w:lang w:eastAsia="ko-KR"/>
        </w:rPr>
        <w:tab/>
      </w:r>
      <w:r>
        <w:rPr>
          <w:noProof/>
          <w:lang w:eastAsia="zh-CN"/>
        </w:rPr>
        <w:t>Support of Load and Overload Control</w:t>
      </w:r>
      <w:r>
        <w:rPr>
          <w:noProof/>
        </w:rPr>
        <w:tab/>
      </w:r>
      <w:r>
        <w:rPr>
          <w:noProof/>
        </w:rPr>
        <w:fldChar w:fldCharType="begin" w:fldLock="1"/>
      </w:r>
      <w:r>
        <w:rPr>
          <w:noProof/>
        </w:rPr>
        <w:instrText xml:space="preserve"> PAGEREF _Toc170114302 \h </w:instrText>
      </w:r>
      <w:r>
        <w:rPr>
          <w:noProof/>
        </w:rPr>
      </w:r>
      <w:r>
        <w:rPr>
          <w:noProof/>
        </w:rPr>
        <w:fldChar w:fldCharType="separate"/>
      </w:r>
      <w:r>
        <w:rPr>
          <w:noProof/>
        </w:rPr>
        <w:t>82</w:t>
      </w:r>
      <w:r>
        <w:rPr>
          <w:noProof/>
        </w:rPr>
        <w:fldChar w:fldCharType="end"/>
      </w:r>
    </w:p>
    <w:p w14:paraId="32643A72" w14:textId="77777777" w:rsidR="00DA5B17" w:rsidRPr="00FE26F5" w:rsidRDefault="00DA5B17">
      <w:pPr>
        <w:pStyle w:val="TOC3"/>
        <w:rPr>
          <w:rFonts w:ascii="Calibri" w:eastAsia="Malgun Gothic" w:hAnsi="Calibri"/>
          <w:noProof/>
          <w:kern w:val="2"/>
          <w:sz w:val="22"/>
          <w:szCs w:val="22"/>
          <w:lang w:eastAsia="ko-KR"/>
        </w:rPr>
      </w:pPr>
      <w:r>
        <w:rPr>
          <w:noProof/>
        </w:rPr>
        <w:t>5.2.12</w:t>
      </w:r>
      <w:r w:rsidRPr="00FE26F5">
        <w:rPr>
          <w:rFonts w:ascii="Calibri" w:eastAsia="Malgun Gothic" w:hAnsi="Calibri"/>
          <w:noProof/>
          <w:kern w:val="2"/>
          <w:sz w:val="22"/>
          <w:szCs w:val="22"/>
          <w:lang w:eastAsia="ko-KR"/>
        </w:rPr>
        <w:tab/>
      </w:r>
      <w:r>
        <w:rPr>
          <w:noProof/>
        </w:rPr>
        <w:t>Query parameters</w:t>
      </w:r>
      <w:r>
        <w:rPr>
          <w:noProof/>
        </w:rPr>
        <w:tab/>
      </w:r>
      <w:r>
        <w:rPr>
          <w:noProof/>
        </w:rPr>
        <w:fldChar w:fldCharType="begin" w:fldLock="1"/>
      </w:r>
      <w:r>
        <w:rPr>
          <w:noProof/>
        </w:rPr>
        <w:instrText xml:space="preserve"> PAGEREF _Toc170114303 \h </w:instrText>
      </w:r>
      <w:r>
        <w:rPr>
          <w:noProof/>
        </w:rPr>
      </w:r>
      <w:r>
        <w:rPr>
          <w:noProof/>
        </w:rPr>
        <w:fldChar w:fldCharType="separate"/>
      </w:r>
      <w:r>
        <w:rPr>
          <w:noProof/>
        </w:rPr>
        <w:t>83</w:t>
      </w:r>
      <w:r>
        <w:rPr>
          <w:noProof/>
        </w:rPr>
        <w:fldChar w:fldCharType="end"/>
      </w:r>
    </w:p>
    <w:p w14:paraId="4A2300F4" w14:textId="77777777" w:rsidR="00DA5B17" w:rsidRPr="00FE26F5" w:rsidRDefault="00DA5B17">
      <w:pPr>
        <w:pStyle w:val="TOC3"/>
        <w:rPr>
          <w:rFonts w:ascii="Calibri" w:eastAsia="Malgun Gothic" w:hAnsi="Calibri"/>
          <w:noProof/>
          <w:kern w:val="2"/>
          <w:sz w:val="22"/>
          <w:szCs w:val="22"/>
          <w:lang w:eastAsia="ko-KR"/>
        </w:rPr>
      </w:pPr>
      <w:r w:rsidRPr="0095456E">
        <w:rPr>
          <w:noProof/>
          <w:lang w:val="en-IN"/>
        </w:rPr>
        <w:t>5.2.13</w:t>
      </w:r>
      <w:r w:rsidRPr="00FE26F5">
        <w:rPr>
          <w:rFonts w:ascii="Calibri" w:eastAsia="Malgun Gothic" w:hAnsi="Calibri"/>
          <w:noProof/>
          <w:kern w:val="2"/>
          <w:sz w:val="22"/>
          <w:szCs w:val="22"/>
          <w:lang w:eastAsia="ko-KR"/>
        </w:rPr>
        <w:tab/>
      </w:r>
      <w:r w:rsidRPr="0095456E">
        <w:rPr>
          <w:noProof/>
          <w:lang w:val="en-IN"/>
        </w:rPr>
        <w:t>Vendor-specific extensions</w:t>
      </w:r>
      <w:r>
        <w:rPr>
          <w:noProof/>
        </w:rPr>
        <w:tab/>
      </w:r>
      <w:r>
        <w:rPr>
          <w:noProof/>
        </w:rPr>
        <w:fldChar w:fldCharType="begin" w:fldLock="1"/>
      </w:r>
      <w:r>
        <w:rPr>
          <w:noProof/>
        </w:rPr>
        <w:instrText xml:space="preserve"> PAGEREF _Toc170114304 \h </w:instrText>
      </w:r>
      <w:r>
        <w:rPr>
          <w:noProof/>
        </w:rPr>
      </w:r>
      <w:r>
        <w:rPr>
          <w:noProof/>
        </w:rPr>
        <w:fldChar w:fldCharType="separate"/>
      </w:r>
      <w:r>
        <w:rPr>
          <w:noProof/>
        </w:rPr>
        <w:t>83</w:t>
      </w:r>
      <w:r>
        <w:rPr>
          <w:noProof/>
        </w:rPr>
        <w:fldChar w:fldCharType="end"/>
      </w:r>
    </w:p>
    <w:p w14:paraId="3BE86CCE" w14:textId="77777777" w:rsidR="00DA5B17" w:rsidRPr="00FE26F5" w:rsidRDefault="00DA5B17">
      <w:pPr>
        <w:pStyle w:val="TOC4"/>
        <w:rPr>
          <w:rFonts w:ascii="Calibri" w:eastAsia="Malgun Gothic" w:hAnsi="Calibri"/>
          <w:noProof/>
          <w:kern w:val="2"/>
          <w:sz w:val="22"/>
          <w:szCs w:val="22"/>
          <w:lang w:eastAsia="ko-KR"/>
        </w:rPr>
      </w:pPr>
      <w:r w:rsidRPr="0095456E">
        <w:rPr>
          <w:noProof/>
          <w:lang w:val="en-IN"/>
        </w:rPr>
        <w:t>5.2.13.1</w:t>
      </w:r>
      <w:r w:rsidRPr="00FE26F5">
        <w:rPr>
          <w:rFonts w:ascii="Calibri" w:eastAsia="Malgun Gothic" w:hAnsi="Calibri"/>
          <w:noProof/>
          <w:kern w:val="2"/>
          <w:sz w:val="22"/>
          <w:szCs w:val="22"/>
          <w:lang w:eastAsia="ko-KR"/>
        </w:rPr>
        <w:tab/>
      </w:r>
      <w:r w:rsidRPr="0095456E">
        <w:rPr>
          <w:noProof/>
          <w:lang w:val="en-IN"/>
        </w:rPr>
        <w:t>General</w:t>
      </w:r>
      <w:r>
        <w:rPr>
          <w:noProof/>
        </w:rPr>
        <w:tab/>
      </w:r>
      <w:r>
        <w:rPr>
          <w:noProof/>
        </w:rPr>
        <w:fldChar w:fldCharType="begin" w:fldLock="1"/>
      </w:r>
      <w:r>
        <w:rPr>
          <w:noProof/>
        </w:rPr>
        <w:instrText xml:space="preserve"> PAGEREF _Toc170114305 \h </w:instrText>
      </w:r>
      <w:r>
        <w:rPr>
          <w:noProof/>
        </w:rPr>
      </w:r>
      <w:r>
        <w:rPr>
          <w:noProof/>
        </w:rPr>
        <w:fldChar w:fldCharType="separate"/>
      </w:r>
      <w:r>
        <w:rPr>
          <w:noProof/>
        </w:rPr>
        <w:t>83</w:t>
      </w:r>
      <w:r>
        <w:rPr>
          <w:noProof/>
        </w:rPr>
        <w:fldChar w:fldCharType="end"/>
      </w:r>
    </w:p>
    <w:p w14:paraId="5EA2DE58" w14:textId="77777777" w:rsidR="00DA5B17" w:rsidRPr="00FE26F5" w:rsidRDefault="00DA5B17">
      <w:pPr>
        <w:pStyle w:val="TOC4"/>
        <w:rPr>
          <w:rFonts w:ascii="Calibri" w:eastAsia="Malgun Gothic" w:hAnsi="Calibri"/>
          <w:noProof/>
          <w:kern w:val="2"/>
          <w:sz w:val="22"/>
          <w:szCs w:val="22"/>
          <w:lang w:eastAsia="ko-KR"/>
        </w:rPr>
      </w:pPr>
      <w:r w:rsidRPr="0095456E">
        <w:rPr>
          <w:noProof/>
          <w:lang w:val="en-IN"/>
        </w:rPr>
        <w:t>5.2.13.2</w:t>
      </w:r>
      <w:r w:rsidRPr="00FE26F5">
        <w:rPr>
          <w:rFonts w:ascii="Calibri" w:eastAsia="Malgun Gothic" w:hAnsi="Calibri"/>
          <w:noProof/>
          <w:kern w:val="2"/>
          <w:sz w:val="22"/>
          <w:szCs w:val="22"/>
          <w:lang w:eastAsia="ko-KR"/>
        </w:rPr>
        <w:tab/>
      </w:r>
      <w:r w:rsidRPr="0095456E">
        <w:rPr>
          <w:noProof/>
          <w:lang w:val="en-IN"/>
        </w:rPr>
        <w:t>Vendor-specific extensions to the data model</w:t>
      </w:r>
      <w:r>
        <w:rPr>
          <w:noProof/>
        </w:rPr>
        <w:tab/>
      </w:r>
      <w:r>
        <w:rPr>
          <w:noProof/>
        </w:rPr>
        <w:fldChar w:fldCharType="begin" w:fldLock="1"/>
      </w:r>
      <w:r>
        <w:rPr>
          <w:noProof/>
        </w:rPr>
        <w:instrText xml:space="preserve"> PAGEREF _Toc170114306 \h </w:instrText>
      </w:r>
      <w:r>
        <w:rPr>
          <w:noProof/>
        </w:rPr>
      </w:r>
      <w:r>
        <w:rPr>
          <w:noProof/>
        </w:rPr>
        <w:fldChar w:fldCharType="separate"/>
      </w:r>
      <w:r>
        <w:rPr>
          <w:noProof/>
        </w:rPr>
        <w:t>83</w:t>
      </w:r>
      <w:r>
        <w:rPr>
          <w:noProof/>
        </w:rPr>
        <w:fldChar w:fldCharType="end"/>
      </w:r>
    </w:p>
    <w:p w14:paraId="2938C90F" w14:textId="77777777" w:rsidR="00DA5B17" w:rsidRPr="00FE26F5" w:rsidRDefault="00DA5B17">
      <w:pPr>
        <w:pStyle w:val="TOC4"/>
        <w:rPr>
          <w:rFonts w:ascii="Calibri" w:eastAsia="Malgun Gothic" w:hAnsi="Calibri"/>
          <w:noProof/>
          <w:kern w:val="2"/>
          <w:sz w:val="22"/>
          <w:szCs w:val="22"/>
          <w:lang w:eastAsia="ko-KR"/>
        </w:rPr>
      </w:pPr>
      <w:r w:rsidRPr="0095456E">
        <w:rPr>
          <w:noProof/>
          <w:lang w:val="en-IN"/>
        </w:rPr>
        <w:t>5.2.13.3</w:t>
      </w:r>
      <w:r w:rsidRPr="00FE26F5">
        <w:rPr>
          <w:rFonts w:ascii="Calibri" w:eastAsia="Malgun Gothic" w:hAnsi="Calibri"/>
          <w:noProof/>
          <w:kern w:val="2"/>
          <w:sz w:val="22"/>
          <w:szCs w:val="22"/>
          <w:lang w:eastAsia="ko-KR"/>
        </w:rPr>
        <w:tab/>
      </w:r>
      <w:r w:rsidRPr="0095456E">
        <w:rPr>
          <w:noProof/>
          <w:lang w:val="en-IN"/>
        </w:rPr>
        <w:t>Vendor-specific query parameters</w:t>
      </w:r>
      <w:r>
        <w:rPr>
          <w:noProof/>
        </w:rPr>
        <w:tab/>
      </w:r>
      <w:r>
        <w:rPr>
          <w:noProof/>
        </w:rPr>
        <w:fldChar w:fldCharType="begin" w:fldLock="1"/>
      </w:r>
      <w:r>
        <w:rPr>
          <w:noProof/>
        </w:rPr>
        <w:instrText xml:space="preserve"> PAGEREF _Toc170114307 \h </w:instrText>
      </w:r>
      <w:r>
        <w:rPr>
          <w:noProof/>
        </w:rPr>
      </w:r>
      <w:r>
        <w:rPr>
          <w:noProof/>
        </w:rPr>
        <w:fldChar w:fldCharType="separate"/>
      </w:r>
      <w:r>
        <w:rPr>
          <w:noProof/>
        </w:rPr>
        <w:t>84</w:t>
      </w:r>
      <w:r>
        <w:rPr>
          <w:noProof/>
        </w:rPr>
        <w:fldChar w:fldCharType="end"/>
      </w:r>
    </w:p>
    <w:p w14:paraId="02861E4B" w14:textId="77777777" w:rsidR="00DA5B17" w:rsidRPr="00FE26F5" w:rsidRDefault="00DA5B17">
      <w:pPr>
        <w:pStyle w:val="TOC2"/>
        <w:rPr>
          <w:rFonts w:ascii="Calibri" w:eastAsia="Malgun Gothic" w:hAnsi="Calibri"/>
          <w:noProof/>
          <w:kern w:val="2"/>
          <w:sz w:val="22"/>
          <w:szCs w:val="22"/>
          <w:lang w:eastAsia="ko-KR"/>
        </w:rPr>
      </w:pPr>
      <w:r>
        <w:rPr>
          <w:noProof/>
        </w:rPr>
        <w:t>5.3</w:t>
      </w:r>
      <w:r w:rsidRPr="00FE26F5">
        <w:rPr>
          <w:rFonts w:ascii="Calibri" w:eastAsia="Malgun Gothic" w:hAnsi="Calibri"/>
          <w:noProof/>
          <w:kern w:val="2"/>
          <w:sz w:val="22"/>
          <w:szCs w:val="22"/>
          <w:lang w:eastAsia="ko-KR"/>
        </w:rPr>
        <w:tab/>
      </w:r>
      <w:r>
        <w:rPr>
          <w:noProof/>
        </w:rPr>
        <w:t>MonitoringEvent API</w:t>
      </w:r>
      <w:r>
        <w:rPr>
          <w:noProof/>
        </w:rPr>
        <w:tab/>
      </w:r>
      <w:r>
        <w:rPr>
          <w:noProof/>
        </w:rPr>
        <w:fldChar w:fldCharType="begin" w:fldLock="1"/>
      </w:r>
      <w:r>
        <w:rPr>
          <w:noProof/>
        </w:rPr>
        <w:instrText xml:space="preserve"> PAGEREF _Toc170114308 \h </w:instrText>
      </w:r>
      <w:r>
        <w:rPr>
          <w:noProof/>
        </w:rPr>
      </w:r>
      <w:r>
        <w:rPr>
          <w:noProof/>
        </w:rPr>
        <w:fldChar w:fldCharType="separate"/>
      </w:r>
      <w:r>
        <w:rPr>
          <w:noProof/>
        </w:rPr>
        <w:t>85</w:t>
      </w:r>
      <w:r>
        <w:rPr>
          <w:noProof/>
        </w:rPr>
        <w:fldChar w:fldCharType="end"/>
      </w:r>
    </w:p>
    <w:p w14:paraId="6E44CE8D" w14:textId="77777777" w:rsidR="00DA5B17" w:rsidRPr="00FE26F5" w:rsidRDefault="00DA5B17">
      <w:pPr>
        <w:pStyle w:val="TOC3"/>
        <w:rPr>
          <w:rFonts w:ascii="Calibri" w:eastAsia="Malgun Gothic" w:hAnsi="Calibri"/>
          <w:noProof/>
          <w:kern w:val="2"/>
          <w:sz w:val="22"/>
          <w:szCs w:val="22"/>
          <w:lang w:eastAsia="ko-KR"/>
        </w:rPr>
      </w:pPr>
      <w:r>
        <w:rPr>
          <w:noProof/>
        </w:rPr>
        <w:t>5.3.1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_Toc170114309 \h </w:instrText>
      </w:r>
      <w:r>
        <w:rPr>
          <w:noProof/>
        </w:rPr>
      </w:r>
      <w:r>
        <w:rPr>
          <w:noProof/>
        </w:rPr>
        <w:fldChar w:fldCharType="separate"/>
      </w:r>
      <w:r>
        <w:rPr>
          <w:noProof/>
        </w:rPr>
        <w:t>85</w:t>
      </w:r>
      <w:r>
        <w:rPr>
          <w:noProof/>
        </w:rPr>
        <w:fldChar w:fldCharType="end"/>
      </w:r>
    </w:p>
    <w:p w14:paraId="60B4F6FA" w14:textId="77777777" w:rsidR="00DA5B17" w:rsidRPr="00FE26F5" w:rsidRDefault="00DA5B17">
      <w:pPr>
        <w:pStyle w:val="TOC3"/>
        <w:rPr>
          <w:rFonts w:ascii="Calibri" w:eastAsia="Malgun Gothic" w:hAnsi="Calibri"/>
          <w:noProof/>
          <w:kern w:val="2"/>
          <w:sz w:val="22"/>
          <w:szCs w:val="22"/>
          <w:lang w:eastAsia="ko-KR"/>
        </w:rPr>
      </w:pPr>
      <w:r>
        <w:rPr>
          <w:noProof/>
        </w:rPr>
        <w:t>5.3.2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_Toc170114310 \h </w:instrText>
      </w:r>
      <w:r>
        <w:rPr>
          <w:noProof/>
        </w:rPr>
      </w:r>
      <w:r>
        <w:rPr>
          <w:noProof/>
        </w:rPr>
        <w:fldChar w:fldCharType="separate"/>
      </w:r>
      <w:r>
        <w:rPr>
          <w:noProof/>
        </w:rPr>
        <w:t>85</w:t>
      </w:r>
      <w:r>
        <w:rPr>
          <w:noProof/>
        </w:rPr>
        <w:fldChar w:fldCharType="end"/>
      </w:r>
    </w:p>
    <w:p w14:paraId="1973BA0D" w14:textId="77777777" w:rsidR="00DA5B17" w:rsidRPr="00FE26F5" w:rsidRDefault="00DA5B17">
      <w:pPr>
        <w:pStyle w:val="TOC4"/>
        <w:rPr>
          <w:rFonts w:ascii="Calibri" w:eastAsia="Malgun Gothic" w:hAnsi="Calibri"/>
          <w:noProof/>
          <w:kern w:val="2"/>
          <w:sz w:val="22"/>
          <w:szCs w:val="22"/>
          <w:lang w:eastAsia="ko-KR"/>
        </w:rPr>
      </w:pPr>
      <w:r>
        <w:rPr>
          <w:noProof/>
        </w:rPr>
        <w:t>5.3.2.1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_Toc170114311 \h </w:instrText>
      </w:r>
      <w:r>
        <w:rPr>
          <w:noProof/>
        </w:rPr>
      </w:r>
      <w:r>
        <w:rPr>
          <w:noProof/>
        </w:rPr>
        <w:fldChar w:fldCharType="separate"/>
      </w:r>
      <w:r>
        <w:rPr>
          <w:noProof/>
        </w:rPr>
        <w:t>85</w:t>
      </w:r>
      <w:r>
        <w:rPr>
          <w:noProof/>
        </w:rPr>
        <w:fldChar w:fldCharType="end"/>
      </w:r>
    </w:p>
    <w:p w14:paraId="07B5476A" w14:textId="77777777" w:rsidR="00DA5B17" w:rsidRPr="00FE26F5" w:rsidRDefault="00DA5B17">
      <w:pPr>
        <w:pStyle w:val="TOC5"/>
        <w:rPr>
          <w:rFonts w:ascii="Calibri" w:eastAsia="Malgun Gothic" w:hAnsi="Calibri"/>
          <w:noProof/>
          <w:kern w:val="2"/>
          <w:sz w:val="22"/>
          <w:szCs w:val="22"/>
          <w:lang w:eastAsia="ko-KR"/>
        </w:rPr>
      </w:pPr>
      <w:r>
        <w:rPr>
          <w:noProof/>
        </w:rPr>
        <w:t>5.3.2.1.1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_Toc170114312 \h </w:instrText>
      </w:r>
      <w:r>
        <w:rPr>
          <w:noProof/>
        </w:rPr>
      </w:r>
      <w:r>
        <w:rPr>
          <w:noProof/>
        </w:rPr>
        <w:fldChar w:fldCharType="separate"/>
      </w:r>
      <w:r>
        <w:rPr>
          <w:noProof/>
        </w:rPr>
        <w:t>85</w:t>
      </w:r>
      <w:r>
        <w:rPr>
          <w:noProof/>
        </w:rPr>
        <w:fldChar w:fldCharType="end"/>
      </w:r>
    </w:p>
    <w:p w14:paraId="508153F2" w14:textId="77777777" w:rsidR="00DA5B17" w:rsidRPr="00FE26F5" w:rsidRDefault="00DA5B17">
      <w:pPr>
        <w:pStyle w:val="TOC5"/>
        <w:rPr>
          <w:rFonts w:ascii="Calibri" w:eastAsia="Malgun Gothic" w:hAnsi="Calibri"/>
          <w:noProof/>
          <w:kern w:val="2"/>
          <w:sz w:val="22"/>
          <w:szCs w:val="22"/>
          <w:lang w:eastAsia="ko-KR"/>
        </w:rPr>
      </w:pPr>
      <w:r>
        <w:rPr>
          <w:noProof/>
        </w:rPr>
        <w:t>5.3.2.1.2</w:t>
      </w:r>
      <w:r w:rsidRPr="00FE26F5">
        <w:rPr>
          <w:rFonts w:ascii="Calibri" w:eastAsia="Malgun Gothic" w:hAnsi="Calibri"/>
          <w:noProof/>
          <w:kern w:val="2"/>
          <w:sz w:val="22"/>
          <w:szCs w:val="22"/>
          <w:lang w:eastAsia="ko-KR"/>
        </w:rPr>
        <w:tab/>
      </w:r>
      <w:r>
        <w:rPr>
          <w:noProof/>
        </w:rPr>
        <w:t>Type: MonitoringEventSubscription</w:t>
      </w:r>
      <w:r>
        <w:rPr>
          <w:noProof/>
        </w:rPr>
        <w:tab/>
      </w:r>
      <w:r>
        <w:rPr>
          <w:noProof/>
        </w:rPr>
        <w:fldChar w:fldCharType="begin" w:fldLock="1"/>
      </w:r>
      <w:r>
        <w:rPr>
          <w:noProof/>
        </w:rPr>
        <w:instrText xml:space="preserve"> PAGEREF _Toc170114313 \h </w:instrText>
      </w:r>
      <w:r>
        <w:rPr>
          <w:noProof/>
        </w:rPr>
      </w:r>
      <w:r>
        <w:rPr>
          <w:noProof/>
        </w:rPr>
        <w:fldChar w:fldCharType="separate"/>
      </w:r>
      <w:r>
        <w:rPr>
          <w:noProof/>
        </w:rPr>
        <w:t>88</w:t>
      </w:r>
      <w:r>
        <w:rPr>
          <w:noProof/>
        </w:rPr>
        <w:fldChar w:fldCharType="end"/>
      </w:r>
    </w:p>
    <w:p w14:paraId="0C7E4BBA" w14:textId="77777777" w:rsidR="00DA5B17" w:rsidRPr="00FE26F5" w:rsidRDefault="00DA5B17">
      <w:pPr>
        <w:pStyle w:val="TOC5"/>
        <w:rPr>
          <w:rFonts w:ascii="Calibri" w:eastAsia="Malgun Gothic" w:hAnsi="Calibri"/>
          <w:noProof/>
          <w:kern w:val="2"/>
          <w:sz w:val="22"/>
          <w:szCs w:val="22"/>
          <w:lang w:eastAsia="ko-KR"/>
        </w:rPr>
      </w:pPr>
      <w:r>
        <w:rPr>
          <w:noProof/>
        </w:rPr>
        <w:t>5.3.2.1.3</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_Toc170114314 \h </w:instrText>
      </w:r>
      <w:r>
        <w:rPr>
          <w:noProof/>
        </w:rPr>
      </w:r>
      <w:r>
        <w:rPr>
          <w:noProof/>
        </w:rPr>
        <w:fldChar w:fldCharType="separate"/>
      </w:r>
      <w:r>
        <w:rPr>
          <w:noProof/>
        </w:rPr>
        <w:t>100</w:t>
      </w:r>
      <w:r>
        <w:rPr>
          <w:noProof/>
        </w:rPr>
        <w:fldChar w:fldCharType="end"/>
      </w:r>
    </w:p>
    <w:p w14:paraId="642BC5C2" w14:textId="77777777" w:rsidR="00DA5B17" w:rsidRPr="00FE26F5" w:rsidRDefault="00DA5B17">
      <w:pPr>
        <w:pStyle w:val="TOC4"/>
        <w:rPr>
          <w:rFonts w:ascii="Calibri" w:eastAsia="Malgun Gothic" w:hAnsi="Calibri"/>
          <w:noProof/>
          <w:kern w:val="2"/>
          <w:sz w:val="22"/>
          <w:szCs w:val="22"/>
          <w:lang w:eastAsia="ko-KR"/>
        </w:rPr>
      </w:pPr>
      <w:r>
        <w:rPr>
          <w:noProof/>
        </w:rPr>
        <w:t>5.3.2.2</w:t>
      </w:r>
      <w:r w:rsidRPr="00FE26F5">
        <w:rPr>
          <w:rFonts w:ascii="Calibri" w:eastAsia="Malgun Gothic" w:hAnsi="Calibri"/>
          <w:noProof/>
          <w:kern w:val="2"/>
          <w:sz w:val="22"/>
          <w:szCs w:val="22"/>
          <w:lang w:eastAsia="ko-KR"/>
        </w:rPr>
        <w:tab/>
      </w:r>
      <w:r>
        <w:rPr>
          <w:noProof/>
        </w:rPr>
        <w:t>Notification data types</w:t>
      </w:r>
      <w:r>
        <w:rPr>
          <w:noProof/>
        </w:rPr>
        <w:tab/>
      </w:r>
      <w:r>
        <w:rPr>
          <w:noProof/>
        </w:rPr>
        <w:fldChar w:fldCharType="begin" w:fldLock="1"/>
      </w:r>
      <w:r>
        <w:rPr>
          <w:noProof/>
        </w:rPr>
        <w:instrText xml:space="preserve"> PAGEREF _Toc170114315 \h </w:instrText>
      </w:r>
      <w:r>
        <w:rPr>
          <w:noProof/>
        </w:rPr>
      </w:r>
      <w:r>
        <w:rPr>
          <w:noProof/>
        </w:rPr>
        <w:fldChar w:fldCharType="separate"/>
      </w:r>
      <w:r>
        <w:rPr>
          <w:noProof/>
        </w:rPr>
        <w:t>100</w:t>
      </w:r>
      <w:r>
        <w:rPr>
          <w:noProof/>
        </w:rPr>
        <w:fldChar w:fldCharType="end"/>
      </w:r>
    </w:p>
    <w:p w14:paraId="7E4E7D3D" w14:textId="77777777" w:rsidR="00DA5B17" w:rsidRPr="00FE26F5" w:rsidRDefault="00DA5B17">
      <w:pPr>
        <w:pStyle w:val="TOC5"/>
        <w:rPr>
          <w:rFonts w:ascii="Calibri" w:eastAsia="Malgun Gothic" w:hAnsi="Calibri"/>
          <w:noProof/>
          <w:kern w:val="2"/>
          <w:sz w:val="22"/>
          <w:szCs w:val="22"/>
          <w:lang w:eastAsia="ko-KR"/>
        </w:rPr>
      </w:pPr>
      <w:r>
        <w:rPr>
          <w:noProof/>
        </w:rPr>
        <w:t>5.3.2.2.1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_Toc170114316 \h </w:instrText>
      </w:r>
      <w:r>
        <w:rPr>
          <w:noProof/>
        </w:rPr>
      </w:r>
      <w:r>
        <w:rPr>
          <w:noProof/>
        </w:rPr>
        <w:fldChar w:fldCharType="separate"/>
      </w:r>
      <w:r>
        <w:rPr>
          <w:noProof/>
        </w:rPr>
        <w:t>100</w:t>
      </w:r>
      <w:r>
        <w:rPr>
          <w:noProof/>
        </w:rPr>
        <w:fldChar w:fldCharType="end"/>
      </w:r>
    </w:p>
    <w:p w14:paraId="24277E3B" w14:textId="77777777" w:rsidR="00DA5B17" w:rsidRPr="00FE26F5" w:rsidRDefault="00DA5B17">
      <w:pPr>
        <w:pStyle w:val="TOC5"/>
        <w:rPr>
          <w:rFonts w:ascii="Calibri" w:eastAsia="Malgun Gothic" w:hAnsi="Calibri"/>
          <w:noProof/>
          <w:kern w:val="2"/>
          <w:sz w:val="22"/>
          <w:szCs w:val="22"/>
          <w:lang w:eastAsia="ko-KR"/>
        </w:rPr>
      </w:pPr>
      <w:r>
        <w:rPr>
          <w:noProof/>
        </w:rPr>
        <w:t>5.3.2.2.2</w:t>
      </w:r>
      <w:r w:rsidRPr="00FE26F5">
        <w:rPr>
          <w:rFonts w:ascii="Calibri" w:eastAsia="Malgun Gothic" w:hAnsi="Calibri"/>
          <w:noProof/>
          <w:kern w:val="2"/>
          <w:sz w:val="22"/>
          <w:szCs w:val="22"/>
          <w:lang w:eastAsia="ko-KR"/>
        </w:rPr>
        <w:tab/>
      </w:r>
      <w:r>
        <w:rPr>
          <w:noProof/>
        </w:rPr>
        <w:t>Type: MonitoringNotification</w:t>
      </w:r>
      <w:r>
        <w:rPr>
          <w:noProof/>
        </w:rPr>
        <w:tab/>
      </w:r>
      <w:r>
        <w:rPr>
          <w:noProof/>
        </w:rPr>
        <w:fldChar w:fldCharType="begin" w:fldLock="1"/>
      </w:r>
      <w:r>
        <w:rPr>
          <w:noProof/>
        </w:rPr>
        <w:instrText xml:space="preserve"> PAGEREF _Toc170114317 \h </w:instrText>
      </w:r>
      <w:r>
        <w:rPr>
          <w:noProof/>
        </w:rPr>
      </w:r>
      <w:r>
        <w:rPr>
          <w:noProof/>
        </w:rPr>
        <w:fldChar w:fldCharType="separate"/>
      </w:r>
      <w:r>
        <w:rPr>
          <w:noProof/>
        </w:rPr>
        <w:t>100</w:t>
      </w:r>
      <w:r>
        <w:rPr>
          <w:noProof/>
        </w:rPr>
        <w:fldChar w:fldCharType="end"/>
      </w:r>
    </w:p>
    <w:p w14:paraId="1A2254A9" w14:textId="77777777" w:rsidR="00DA5B17" w:rsidRPr="00FE26F5" w:rsidRDefault="00DA5B17">
      <w:pPr>
        <w:pStyle w:val="TOC4"/>
        <w:rPr>
          <w:rFonts w:ascii="Calibri" w:eastAsia="Malgun Gothic" w:hAnsi="Calibri"/>
          <w:noProof/>
          <w:kern w:val="2"/>
          <w:sz w:val="22"/>
          <w:szCs w:val="22"/>
          <w:lang w:eastAsia="ko-KR"/>
        </w:rPr>
      </w:pPr>
      <w:r>
        <w:rPr>
          <w:noProof/>
        </w:rPr>
        <w:t>5.3.2.3</w:t>
      </w:r>
      <w:r w:rsidRPr="00FE26F5">
        <w:rPr>
          <w:rFonts w:ascii="Calibri" w:eastAsia="Malgun Gothic" w:hAnsi="Calibri"/>
          <w:noProof/>
          <w:kern w:val="2"/>
          <w:sz w:val="22"/>
          <w:szCs w:val="22"/>
          <w:lang w:eastAsia="ko-KR"/>
        </w:rPr>
        <w:tab/>
      </w:r>
      <w:r>
        <w:rPr>
          <w:noProof/>
        </w:rPr>
        <w:t>Referenced structured data types</w:t>
      </w:r>
      <w:r>
        <w:rPr>
          <w:noProof/>
        </w:rPr>
        <w:tab/>
      </w:r>
      <w:r>
        <w:rPr>
          <w:noProof/>
        </w:rPr>
        <w:fldChar w:fldCharType="begin" w:fldLock="1"/>
      </w:r>
      <w:r>
        <w:rPr>
          <w:noProof/>
        </w:rPr>
        <w:instrText xml:space="preserve"> PAGEREF _Toc170114318 \h </w:instrText>
      </w:r>
      <w:r>
        <w:rPr>
          <w:noProof/>
        </w:rPr>
      </w:r>
      <w:r>
        <w:rPr>
          <w:noProof/>
        </w:rPr>
        <w:fldChar w:fldCharType="separate"/>
      </w:r>
      <w:r>
        <w:rPr>
          <w:noProof/>
        </w:rPr>
        <w:t>101</w:t>
      </w:r>
      <w:r>
        <w:rPr>
          <w:noProof/>
        </w:rPr>
        <w:fldChar w:fldCharType="end"/>
      </w:r>
    </w:p>
    <w:p w14:paraId="321685DA" w14:textId="77777777" w:rsidR="00DA5B17" w:rsidRPr="00FE26F5" w:rsidRDefault="00DA5B17">
      <w:pPr>
        <w:pStyle w:val="TOC5"/>
        <w:rPr>
          <w:rFonts w:ascii="Calibri" w:eastAsia="Malgun Gothic" w:hAnsi="Calibri"/>
          <w:noProof/>
          <w:kern w:val="2"/>
          <w:sz w:val="22"/>
          <w:szCs w:val="22"/>
          <w:lang w:eastAsia="ko-KR"/>
        </w:rPr>
      </w:pPr>
      <w:r>
        <w:rPr>
          <w:noProof/>
        </w:rPr>
        <w:t>5.3.2.3.1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_Toc170114319 \h </w:instrText>
      </w:r>
      <w:r>
        <w:rPr>
          <w:noProof/>
        </w:rPr>
      </w:r>
      <w:r>
        <w:rPr>
          <w:noProof/>
        </w:rPr>
        <w:fldChar w:fldCharType="separate"/>
      </w:r>
      <w:r>
        <w:rPr>
          <w:noProof/>
        </w:rPr>
        <w:t>101</w:t>
      </w:r>
      <w:r>
        <w:rPr>
          <w:noProof/>
        </w:rPr>
        <w:fldChar w:fldCharType="end"/>
      </w:r>
    </w:p>
    <w:p w14:paraId="2519C75A" w14:textId="77777777" w:rsidR="00DA5B17" w:rsidRPr="00FE26F5" w:rsidRDefault="00DA5B17">
      <w:pPr>
        <w:pStyle w:val="TOC5"/>
        <w:rPr>
          <w:rFonts w:ascii="Calibri" w:eastAsia="Malgun Gothic" w:hAnsi="Calibri"/>
          <w:noProof/>
          <w:kern w:val="2"/>
          <w:sz w:val="22"/>
          <w:szCs w:val="22"/>
          <w:lang w:eastAsia="ko-KR"/>
        </w:rPr>
      </w:pPr>
      <w:r>
        <w:rPr>
          <w:noProof/>
        </w:rPr>
        <w:t>5.3.2.3.2</w:t>
      </w:r>
      <w:r w:rsidRPr="00FE26F5">
        <w:rPr>
          <w:rFonts w:ascii="Calibri" w:eastAsia="Malgun Gothic" w:hAnsi="Calibri"/>
          <w:noProof/>
          <w:kern w:val="2"/>
          <w:sz w:val="22"/>
          <w:szCs w:val="22"/>
          <w:lang w:eastAsia="ko-KR"/>
        </w:rPr>
        <w:tab/>
      </w:r>
      <w:r>
        <w:rPr>
          <w:noProof/>
        </w:rPr>
        <w:t>Type: MonitoringEventReport</w:t>
      </w:r>
      <w:r>
        <w:rPr>
          <w:noProof/>
        </w:rPr>
        <w:tab/>
      </w:r>
      <w:r>
        <w:rPr>
          <w:noProof/>
        </w:rPr>
        <w:fldChar w:fldCharType="begin" w:fldLock="1"/>
      </w:r>
      <w:r>
        <w:rPr>
          <w:noProof/>
        </w:rPr>
        <w:instrText xml:space="preserve"> PAGEREF _Toc170114320 \h </w:instrText>
      </w:r>
      <w:r>
        <w:rPr>
          <w:noProof/>
        </w:rPr>
      </w:r>
      <w:r>
        <w:rPr>
          <w:noProof/>
        </w:rPr>
        <w:fldChar w:fldCharType="separate"/>
      </w:r>
      <w:r>
        <w:rPr>
          <w:noProof/>
        </w:rPr>
        <w:t>101</w:t>
      </w:r>
      <w:r>
        <w:rPr>
          <w:noProof/>
        </w:rPr>
        <w:fldChar w:fldCharType="end"/>
      </w:r>
    </w:p>
    <w:p w14:paraId="69018249" w14:textId="77777777" w:rsidR="00DA5B17" w:rsidRPr="00FE26F5" w:rsidRDefault="00DA5B17">
      <w:pPr>
        <w:pStyle w:val="TOC5"/>
        <w:rPr>
          <w:rFonts w:ascii="Calibri" w:eastAsia="Malgun Gothic" w:hAnsi="Calibri"/>
          <w:noProof/>
          <w:kern w:val="2"/>
          <w:sz w:val="22"/>
          <w:szCs w:val="22"/>
          <w:lang w:eastAsia="ko-KR"/>
        </w:rPr>
      </w:pPr>
      <w:r>
        <w:rPr>
          <w:noProof/>
        </w:rPr>
        <w:t>5.3.2.3.3</w:t>
      </w:r>
      <w:r w:rsidRPr="00FE26F5">
        <w:rPr>
          <w:rFonts w:ascii="Calibri" w:eastAsia="Malgun Gothic" w:hAnsi="Calibri"/>
          <w:noProof/>
          <w:kern w:val="2"/>
          <w:sz w:val="22"/>
          <w:szCs w:val="22"/>
          <w:lang w:eastAsia="ko-KR"/>
        </w:rPr>
        <w:tab/>
      </w:r>
      <w:r>
        <w:rPr>
          <w:noProof/>
        </w:rPr>
        <w:t>Type: IdleStatusInfo</w:t>
      </w:r>
      <w:r>
        <w:rPr>
          <w:noProof/>
        </w:rPr>
        <w:tab/>
      </w:r>
      <w:r>
        <w:rPr>
          <w:noProof/>
        </w:rPr>
        <w:fldChar w:fldCharType="begin" w:fldLock="1"/>
      </w:r>
      <w:r>
        <w:rPr>
          <w:noProof/>
        </w:rPr>
        <w:instrText xml:space="preserve"> PAGEREF _Toc170114321 \h </w:instrText>
      </w:r>
      <w:r>
        <w:rPr>
          <w:noProof/>
        </w:rPr>
      </w:r>
      <w:r>
        <w:rPr>
          <w:noProof/>
        </w:rPr>
        <w:fldChar w:fldCharType="separate"/>
      </w:r>
      <w:r>
        <w:rPr>
          <w:noProof/>
        </w:rPr>
        <w:t>105</w:t>
      </w:r>
      <w:r>
        <w:rPr>
          <w:noProof/>
        </w:rPr>
        <w:fldChar w:fldCharType="end"/>
      </w:r>
    </w:p>
    <w:p w14:paraId="79F02C5E" w14:textId="77777777" w:rsidR="00DA5B17" w:rsidRPr="00FE26F5" w:rsidRDefault="00DA5B17">
      <w:pPr>
        <w:pStyle w:val="TOC5"/>
        <w:rPr>
          <w:rFonts w:ascii="Calibri" w:eastAsia="Malgun Gothic" w:hAnsi="Calibri"/>
          <w:noProof/>
          <w:kern w:val="2"/>
          <w:sz w:val="22"/>
          <w:szCs w:val="22"/>
          <w:lang w:eastAsia="ko-KR"/>
        </w:rPr>
      </w:pPr>
      <w:r>
        <w:rPr>
          <w:noProof/>
        </w:rPr>
        <w:t>5.3.2.3.4</w:t>
      </w:r>
      <w:r w:rsidRPr="00FE26F5">
        <w:rPr>
          <w:rFonts w:ascii="Calibri" w:eastAsia="Malgun Gothic" w:hAnsi="Calibri"/>
          <w:noProof/>
          <w:kern w:val="2"/>
          <w:sz w:val="22"/>
          <w:szCs w:val="22"/>
          <w:lang w:eastAsia="ko-KR"/>
        </w:rPr>
        <w:tab/>
      </w:r>
      <w:r>
        <w:rPr>
          <w:noProof/>
        </w:rPr>
        <w:t>Type: UePerLocationReport</w:t>
      </w:r>
      <w:r>
        <w:rPr>
          <w:noProof/>
        </w:rPr>
        <w:tab/>
      </w:r>
      <w:r>
        <w:rPr>
          <w:noProof/>
        </w:rPr>
        <w:fldChar w:fldCharType="begin" w:fldLock="1"/>
      </w:r>
      <w:r>
        <w:rPr>
          <w:noProof/>
        </w:rPr>
        <w:instrText xml:space="preserve"> PAGEREF _Toc170114322 \h </w:instrText>
      </w:r>
      <w:r>
        <w:rPr>
          <w:noProof/>
        </w:rPr>
      </w:r>
      <w:r>
        <w:rPr>
          <w:noProof/>
        </w:rPr>
        <w:fldChar w:fldCharType="separate"/>
      </w:r>
      <w:r>
        <w:rPr>
          <w:noProof/>
        </w:rPr>
        <w:t>105</w:t>
      </w:r>
      <w:r>
        <w:rPr>
          <w:noProof/>
        </w:rPr>
        <w:fldChar w:fldCharType="end"/>
      </w:r>
    </w:p>
    <w:p w14:paraId="0DE30A09" w14:textId="77777777" w:rsidR="00DA5B17" w:rsidRPr="00FE26F5" w:rsidRDefault="00DA5B17">
      <w:pPr>
        <w:pStyle w:val="TOC5"/>
        <w:rPr>
          <w:rFonts w:ascii="Calibri" w:eastAsia="Malgun Gothic" w:hAnsi="Calibri"/>
          <w:noProof/>
          <w:kern w:val="2"/>
          <w:sz w:val="22"/>
          <w:szCs w:val="22"/>
          <w:lang w:eastAsia="ko-KR"/>
        </w:rPr>
      </w:pPr>
      <w:r>
        <w:rPr>
          <w:noProof/>
        </w:rPr>
        <w:t>5.3.2.3.5</w:t>
      </w:r>
      <w:r w:rsidRPr="00FE26F5">
        <w:rPr>
          <w:rFonts w:ascii="Calibri" w:eastAsia="Malgun Gothic" w:hAnsi="Calibri"/>
          <w:noProof/>
          <w:kern w:val="2"/>
          <w:sz w:val="22"/>
          <w:szCs w:val="22"/>
          <w:lang w:eastAsia="ko-KR"/>
        </w:rPr>
        <w:tab/>
      </w:r>
      <w:r>
        <w:rPr>
          <w:noProof/>
        </w:rPr>
        <w:t xml:space="preserve">Type: </w:t>
      </w:r>
      <w:r>
        <w:rPr>
          <w:noProof/>
          <w:lang w:eastAsia="zh-CN"/>
        </w:rPr>
        <w:t>LocationInfo</w:t>
      </w:r>
      <w:r>
        <w:rPr>
          <w:noProof/>
        </w:rPr>
        <w:tab/>
      </w:r>
      <w:r>
        <w:rPr>
          <w:noProof/>
        </w:rPr>
        <w:fldChar w:fldCharType="begin" w:fldLock="1"/>
      </w:r>
      <w:r>
        <w:rPr>
          <w:noProof/>
        </w:rPr>
        <w:instrText xml:space="preserve"> PAGEREF _Toc170114323 \h </w:instrText>
      </w:r>
      <w:r>
        <w:rPr>
          <w:noProof/>
        </w:rPr>
      </w:r>
      <w:r>
        <w:rPr>
          <w:noProof/>
        </w:rPr>
        <w:fldChar w:fldCharType="separate"/>
      </w:r>
      <w:r>
        <w:rPr>
          <w:noProof/>
        </w:rPr>
        <w:t>106</w:t>
      </w:r>
      <w:r>
        <w:rPr>
          <w:noProof/>
        </w:rPr>
        <w:fldChar w:fldCharType="end"/>
      </w:r>
    </w:p>
    <w:p w14:paraId="5A04C6B9" w14:textId="77777777" w:rsidR="00DA5B17" w:rsidRPr="00FE26F5" w:rsidRDefault="00DA5B17">
      <w:pPr>
        <w:pStyle w:val="TOC5"/>
        <w:rPr>
          <w:rFonts w:ascii="Calibri" w:eastAsia="Malgun Gothic" w:hAnsi="Calibri"/>
          <w:noProof/>
          <w:kern w:val="2"/>
          <w:sz w:val="22"/>
          <w:szCs w:val="22"/>
          <w:lang w:eastAsia="ko-KR"/>
        </w:rPr>
      </w:pPr>
      <w:r>
        <w:rPr>
          <w:noProof/>
        </w:rPr>
        <w:t>5.3.2.3.6</w:t>
      </w:r>
      <w:r w:rsidRPr="00FE26F5">
        <w:rPr>
          <w:rFonts w:ascii="Calibri" w:eastAsia="Malgun Gothic" w:hAnsi="Calibri"/>
          <w:noProof/>
          <w:kern w:val="2"/>
          <w:sz w:val="22"/>
          <w:szCs w:val="22"/>
          <w:lang w:eastAsia="ko-KR"/>
        </w:rPr>
        <w:tab/>
      </w:r>
      <w:r>
        <w:rPr>
          <w:noProof/>
        </w:rPr>
        <w:t>Type: Failure</w:t>
      </w:r>
      <w:r>
        <w:rPr>
          <w:noProof/>
          <w:lang w:eastAsia="zh-CN"/>
        </w:rPr>
        <w:t>Cause</w:t>
      </w:r>
      <w:r>
        <w:rPr>
          <w:noProof/>
        </w:rPr>
        <w:tab/>
      </w:r>
      <w:r>
        <w:rPr>
          <w:noProof/>
        </w:rPr>
        <w:fldChar w:fldCharType="begin" w:fldLock="1"/>
      </w:r>
      <w:r>
        <w:rPr>
          <w:noProof/>
        </w:rPr>
        <w:instrText xml:space="preserve"> PAGEREF _Toc170114324 \h </w:instrText>
      </w:r>
      <w:r>
        <w:rPr>
          <w:noProof/>
        </w:rPr>
      </w:r>
      <w:r>
        <w:rPr>
          <w:noProof/>
        </w:rPr>
        <w:fldChar w:fldCharType="separate"/>
      </w:r>
      <w:r>
        <w:rPr>
          <w:noProof/>
        </w:rPr>
        <w:t>108</w:t>
      </w:r>
      <w:r>
        <w:rPr>
          <w:noProof/>
        </w:rPr>
        <w:fldChar w:fldCharType="end"/>
      </w:r>
    </w:p>
    <w:p w14:paraId="04487DAE" w14:textId="77777777" w:rsidR="00DA5B17" w:rsidRPr="00FE26F5" w:rsidRDefault="00DA5B17">
      <w:pPr>
        <w:pStyle w:val="TOC5"/>
        <w:rPr>
          <w:rFonts w:ascii="Calibri" w:eastAsia="Malgun Gothic" w:hAnsi="Calibri"/>
          <w:noProof/>
          <w:kern w:val="2"/>
          <w:sz w:val="22"/>
          <w:szCs w:val="22"/>
          <w:lang w:eastAsia="ko-KR"/>
        </w:rPr>
      </w:pPr>
      <w:r>
        <w:rPr>
          <w:noProof/>
        </w:rPr>
        <w:t>5.3.2.3.7</w:t>
      </w:r>
      <w:r w:rsidRPr="00FE26F5">
        <w:rPr>
          <w:rFonts w:ascii="Calibri" w:eastAsia="Malgun Gothic" w:hAnsi="Calibri"/>
          <w:noProof/>
          <w:kern w:val="2"/>
          <w:sz w:val="22"/>
          <w:szCs w:val="22"/>
          <w:lang w:eastAsia="ko-KR"/>
        </w:rPr>
        <w:tab/>
      </w:r>
      <w:r>
        <w:rPr>
          <w:noProof/>
        </w:rPr>
        <w:t>Type: PdnConnectionInformation</w:t>
      </w:r>
      <w:r>
        <w:rPr>
          <w:noProof/>
        </w:rPr>
        <w:tab/>
      </w:r>
      <w:r>
        <w:rPr>
          <w:noProof/>
        </w:rPr>
        <w:fldChar w:fldCharType="begin" w:fldLock="1"/>
      </w:r>
      <w:r>
        <w:rPr>
          <w:noProof/>
        </w:rPr>
        <w:instrText xml:space="preserve"> PAGEREF _Toc170114325 \h </w:instrText>
      </w:r>
      <w:r>
        <w:rPr>
          <w:noProof/>
        </w:rPr>
      </w:r>
      <w:r>
        <w:rPr>
          <w:noProof/>
        </w:rPr>
        <w:fldChar w:fldCharType="separate"/>
      </w:r>
      <w:r>
        <w:rPr>
          <w:noProof/>
        </w:rPr>
        <w:t>108</w:t>
      </w:r>
      <w:r>
        <w:rPr>
          <w:noProof/>
        </w:rPr>
        <w:fldChar w:fldCharType="end"/>
      </w:r>
    </w:p>
    <w:p w14:paraId="6C0A20D9" w14:textId="77777777" w:rsidR="00DA5B17" w:rsidRPr="00FE26F5" w:rsidRDefault="00DA5B17">
      <w:pPr>
        <w:pStyle w:val="TOC5"/>
        <w:rPr>
          <w:rFonts w:ascii="Calibri" w:eastAsia="Malgun Gothic" w:hAnsi="Calibri"/>
          <w:noProof/>
          <w:kern w:val="2"/>
          <w:sz w:val="22"/>
          <w:szCs w:val="22"/>
          <w:lang w:eastAsia="ko-KR"/>
        </w:rPr>
      </w:pPr>
      <w:r>
        <w:rPr>
          <w:noProof/>
        </w:rPr>
        <w:t>5.3.2.3.8</w:t>
      </w:r>
      <w:r w:rsidRPr="00FE26F5">
        <w:rPr>
          <w:rFonts w:ascii="Calibri" w:eastAsia="Malgun Gothic" w:hAnsi="Calibri"/>
          <w:noProof/>
          <w:kern w:val="2"/>
          <w:sz w:val="22"/>
          <w:szCs w:val="22"/>
          <w:lang w:eastAsia="ko-KR"/>
        </w:rPr>
        <w:tab/>
      </w:r>
      <w:r>
        <w:rPr>
          <w:noProof/>
        </w:rPr>
        <w:t>Type: AppliedParameterConfiguration</w:t>
      </w:r>
      <w:r>
        <w:rPr>
          <w:noProof/>
        </w:rPr>
        <w:tab/>
      </w:r>
      <w:r>
        <w:rPr>
          <w:noProof/>
        </w:rPr>
        <w:fldChar w:fldCharType="begin" w:fldLock="1"/>
      </w:r>
      <w:r>
        <w:rPr>
          <w:noProof/>
        </w:rPr>
        <w:instrText xml:space="preserve"> PAGEREF _Toc170114326 \h </w:instrText>
      </w:r>
      <w:r>
        <w:rPr>
          <w:noProof/>
        </w:rPr>
      </w:r>
      <w:r>
        <w:rPr>
          <w:noProof/>
        </w:rPr>
        <w:fldChar w:fldCharType="separate"/>
      </w:r>
      <w:r>
        <w:rPr>
          <w:noProof/>
        </w:rPr>
        <w:t>109</w:t>
      </w:r>
      <w:r>
        <w:rPr>
          <w:noProof/>
        </w:rPr>
        <w:fldChar w:fldCharType="end"/>
      </w:r>
    </w:p>
    <w:p w14:paraId="5B9B1E37" w14:textId="77777777" w:rsidR="00DA5B17" w:rsidRPr="00FE26F5" w:rsidRDefault="00DA5B17">
      <w:pPr>
        <w:pStyle w:val="TOC5"/>
        <w:rPr>
          <w:rFonts w:ascii="Calibri" w:eastAsia="Malgun Gothic" w:hAnsi="Calibri"/>
          <w:noProof/>
          <w:kern w:val="2"/>
          <w:sz w:val="22"/>
          <w:szCs w:val="22"/>
          <w:lang w:eastAsia="ko-KR"/>
        </w:rPr>
      </w:pPr>
      <w:r>
        <w:rPr>
          <w:noProof/>
        </w:rPr>
        <w:t>5.3.2.3.9</w:t>
      </w:r>
      <w:r w:rsidRPr="00FE26F5">
        <w:rPr>
          <w:rFonts w:ascii="Calibri" w:eastAsia="Malgun Gothic" w:hAnsi="Calibri"/>
          <w:noProof/>
          <w:kern w:val="2"/>
          <w:sz w:val="22"/>
          <w:szCs w:val="22"/>
          <w:lang w:eastAsia="ko-KR"/>
        </w:rPr>
        <w:tab/>
      </w:r>
      <w:r>
        <w:rPr>
          <w:noProof/>
        </w:rPr>
        <w:t>Type: ApiCapabilityInfo</w:t>
      </w:r>
      <w:r>
        <w:rPr>
          <w:noProof/>
        </w:rPr>
        <w:tab/>
      </w:r>
      <w:r>
        <w:rPr>
          <w:noProof/>
        </w:rPr>
        <w:fldChar w:fldCharType="begin" w:fldLock="1"/>
      </w:r>
      <w:r>
        <w:rPr>
          <w:noProof/>
        </w:rPr>
        <w:instrText xml:space="preserve"> PAGEREF _Toc170114327 \h </w:instrText>
      </w:r>
      <w:r>
        <w:rPr>
          <w:noProof/>
        </w:rPr>
      </w:r>
      <w:r>
        <w:rPr>
          <w:noProof/>
        </w:rPr>
        <w:fldChar w:fldCharType="separate"/>
      </w:r>
      <w:r>
        <w:rPr>
          <w:noProof/>
        </w:rPr>
        <w:t>109</w:t>
      </w:r>
      <w:r>
        <w:rPr>
          <w:noProof/>
        </w:rPr>
        <w:fldChar w:fldCharType="end"/>
      </w:r>
    </w:p>
    <w:p w14:paraId="68E307B5" w14:textId="77777777" w:rsidR="00DA5B17" w:rsidRPr="00FE26F5" w:rsidRDefault="00DA5B17">
      <w:pPr>
        <w:pStyle w:val="TOC5"/>
        <w:rPr>
          <w:rFonts w:ascii="Calibri" w:eastAsia="Malgun Gothic" w:hAnsi="Calibri"/>
          <w:noProof/>
          <w:kern w:val="2"/>
          <w:sz w:val="22"/>
          <w:szCs w:val="22"/>
          <w:lang w:eastAsia="ko-KR"/>
        </w:rPr>
      </w:pPr>
      <w:r>
        <w:rPr>
          <w:noProof/>
        </w:rPr>
        <w:t>5.3.2.3.10</w:t>
      </w:r>
      <w:r w:rsidRPr="00FE26F5">
        <w:rPr>
          <w:rFonts w:ascii="Calibri" w:eastAsia="Malgun Gothic" w:hAnsi="Calibri"/>
          <w:noProof/>
          <w:kern w:val="2"/>
          <w:sz w:val="22"/>
          <w:szCs w:val="22"/>
          <w:lang w:eastAsia="ko-KR"/>
        </w:rPr>
        <w:tab/>
      </w:r>
      <w:r>
        <w:rPr>
          <w:noProof/>
        </w:rPr>
        <w:t>Type: MonitoringEventReports</w:t>
      </w:r>
      <w:r>
        <w:rPr>
          <w:noProof/>
        </w:rPr>
        <w:tab/>
      </w:r>
      <w:r>
        <w:rPr>
          <w:noProof/>
        </w:rPr>
        <w:fldChar w:fldCharType="begin" w:fldLock="1"/>
      </w:r>
      <w:r>
        <w:rPr>
          <w:noProof/>
        </w:rPr>
        <w:instrText xml:space="preserve"> PAGEREF _Toc170114328 \h </w:instrText>
      </w:r>
      <w:r>
        <w:rPr>
          <w:noProof/>
        </w:rPr>
      </w:r>
      <w:r>
        <w:rPr>
          <w:noProof/>
        </w:rPr>
        <w:fldChar w:fldCharType="separate"/>
      </w:r>
      <w:r>
        <w:rPr>
          <w:noProof/>
        </w:rPr>
        <w:t>110</w:t>
      </w:r>
      <w:r>
        <w:rPr>
          <w:noProof/>
        </w:rPr>
        <w:fldChar w:fldCharType="end"/>
      </w:r>
    </w:p>
    <w:p w14:paraId="68ABA1E3" w14:textId="77777777" w:rsidR="00DA5B17" w:rsidRPr="00FE26F5" w:rsidRDefault="00DA5B17">
      <w:pPr>
        <w:pStyle w:val="TOC5"/>
        <w:rPr>
          <w:rFonts w:ascii="Calibri" w:eastAsia="Malgun Gothic" w:hAnsi="Calibri"/>
          <w:noProof/>
          <w:kern w:val="2"/>
          <w:sz w:val="22"/>
          <w:szCs w:val="22"/>
          <w:lang w:eastAsia="ko-KR"/>
        </w:rPr>
      </w:pPr>
      <w:r>
        <w:rPr>
          <w:noProof/>
        </w:rPr>
        <w:t>5.3.2.3.11</w:t>
      </w:r>
      <w:r w:rsidRPr="00FE26F5">
        <w:rPr>
          <w:rFonts w:ascii="Calibri" w:eastAsia="Malgun Gothic" w:hAnsi="Calibri"/>
          <w:noProof/>
          <w:kern w:val="2"/>
          <w:sz w:val="22"/>
          <w:szCs w:val="22"/>
          <w:lang w:eastAsia="ko-KR"/>
        </w:rPr>
        <w:tab/>
      </w:r>
      <w:r>
        <w:rPr>
          <w:noProof/>
        </w:rPr>
        <w:t>Type: UavPolicy</w:t>
      </w:r>
      <w:r>
        <w:rPr>
          <w:noProof/>
        </w:rPr>
        <w:tab/>
      </w:r>
      <w:r>
        <w:rPr>
          <w:noProof/>
        </w:rPr>
        <w:fldChar w:fldCharType="begin" w:fldLock="1"/>
      </w:r>
      <w:r>
        <w:rPr>
          <w:noProof/>
        </w:rPr>
        <w:instrText xml:space="preserve"> PAGEREF _Toc170114329 \h </w:instrText>
      </w:r>
      <w:r>
        <w:rPr>
          <w:noProof/>
        </w:rPr>
      </w:r>
      <w:r>
        <w:rPr>
          <w:noProof/>
        </w:rPr>
        <w:fldChar w:fldCharType="separate"/>
      </w:r>
      <w:r>
        <w:rPr>
          <w:noProof/>
        </w:rPr>
        <w:t>110</w:t>
      </w:r>
      <w:r>
        <w:rPr>
          <w:noProof/>
        </w:rPr>
        <w:fldChar w:fldCharType="end"/>
      </w:r>
    </w:p>
    <w:p w14:paraId="1B6E7A54" w14:textId="77777777" w:rsidR="00DA5B17" w:rsidRPr="00FE26F5" w:rsidRDefault="00DA5B17">
      <w:pPr>
        <w:pStyle w:val="TOC5"/>
        <w:rPr>
          <w:rFonts w:ascii="Calibri" w:eastAsia="Malgun Gothic" w:hAnsi="Calibri"/>
          <w:noProof/>
          <w:kern w:val="2"/>
          <w:sz w:val="22"/>
          <w:szCs w:val="22"/>
          <w:lang w:eastAsia="ko-KR"/>
        </w:rPr>
      </w:pPr>
      <w:r>
        <w:rPr>
          <w:noProof/>
        </w:rPr>
        <w:t>5.3.2.3.11</w:t>
      </w:r>
      <w:r w:rsidRPr="00FE26F5">
        <w:rPr>
          <w:rFonts w:ascii="Calibri" w:eastAsia="Malgun Gothic" w:hAnsi="Calibri"/>
          <w:noProof/>
          <w:kern w:val="2"/>
          <w:sz w:val="22"/>
          <w:szCs w:val="22"/>
          <w:lang w:eastAsia="ko-KR"/>
        </w:rPr>
        <w:tab/>
      </w:r>
      <w:r>
        <w:rPr>
          <w:noProof/>
        </w:rPr>
        <w:t>Type: ConsentRevocNotif</w:t>
      </w:r>
      <w:r>
        <w:rPr>
          <w:noProof/>
        </w:rPr>
        <w:tab/>
      </w:r>
      <w:r>
        <w:rPr>
          <w:noProof/>
        </w:rPr>
        <w:fldChar w:fldCharType="begin" w:fldLock="1"/>
      </w:r>
      <w:r>
        <w:rPr>
          <w:noProof/>
        </w:rPr>
        <w:instrText xml:space="preserve"> PAGEREF _Toc170114330 \h </w:instrText>
      </w:r>
      <w:r>
        <w:rPr>
          <w:noProof/>
        </w:rPr>
      </w:r>
      <w:r>
        <w:rPr>
          <w:noProof/>
        </w:rPr>
        <w:fldChar w:fldCharType="separate"/>
      </w:r>
      <w:r>
        <w:rPr>
          <w:noProof/>
        </w:rPr>
        <w:t>110</w:t>
      </w:r>
      <w:r>
        <w:rPr>
          <w:noProof/>
        </w:rPr>
        <w:fldChar w:fldCharType="end"/>
      </w:r>
    </w:p>
    <w:p w14:paraId="78579B77" w14:textId="77777777" w:rsidR="00DA5B17" w:rsidRPr="00FE26F5" w:rsidRDefault="00DA5B17">
      <w:pPr>
        <w:pStyle w:val="TOC5"/>
        <w:rPr>
          <w:rFonts w:ascii="Calibri" w:eastAsia="Malgun Gothic" w:hAnsi="Calibri"/>
          <w:noProof/>
          <w:kern w:val="2"/>
          <w:sz w:val="22"/>
          <w:szCs w:val="22"/>
          <w:lang w:eastAsia="ko-KR"/>
        </w:rPr>
      </w:pPr>
      <w:r>
        <w:rPr>
          <w:noProof/>
        </w:rPr>
        <w:t>5.3.2.3.12</w:t>
      </w:r>
      <w:r w:rsidRPr="00FE26F5">
        <w:rPr>
          <w:rFonts w:ascii="Calibri" w:eastAsia="Malgun Gothic" w:hAnsi="Calibri"/>
          <w:noProof/>
          <w:kern w:val="2"/>
          <w:sz w:val="22"/>
          <w:szCs w:val="22"/>
          <w:lang w:eastAsia="ko-KR"/>
        </w:rPr>
        <w:tab/>
      </w:r>
      <w:r>
        <w:rPr>
          <w:noProof/>
        </w:rPr>
        <w:t xml:space="preserve">Type: </w:t>
      </w:r>
      <w:r>
        <w:rPr>
          <w:noProof/>
          <w:lang w:eastAsia="zh-CN"/>
        </w:rPr>
        <w:t>ConsentRevoked</w:t>
      </w:r>
      <w:r>
        <w:rPr>
          <w:noProof/>
        </w:rPr>
        <w:tab/>
      </w:r>
      <w:r>
        <w:rPr>
          <w:noProof/>
        </w:rPr>
        <w:fldChar w:fldCharType="begin" w:fldLock="1"/>
      </w:r>
      <w:r>
        <w:rPr>
          <w:noProof/>
        </w:rPr>
        <w:instrText xml:space="preserve"> PAGEREF _Toc170114331 \h </w:instrText>
      </w:r>
      <w:r>
        <w:rPr>
          <w:noProof/>
        </w:rPr>
      </w:r>
      <w:r>
        <w:rPr>
          <w:noProof/>
        </w:rPr>
        <w:fldChar w:fldCharType="separate"/>
      </w:r>
      <w:r>
        <w:rPr>
          <w:noProof/>
        </w:rPr>
        <w:t>111</w:t>
      </w:r>
      <w:r>
        <w:rPr>
          <w:noProof/>
        </w:rPr>
        <w:fldChar w:fldCharType="end"/>
      </w:r>
    </w:p>
    <w:p w14:paraId="53F411DA" w14:textId="77777777" w:rsidR="00DA5B17" w:rsidRPr="00FE26F5" w:rsidRDefault="00DA5B17">
      <w:pPr>
        <w:pStyle w:val="TOC5"/>
        <w:rPr>
          <w:rFonts w:ascii="Calibri" w:eastAsia="Malgun Gothic" w:hAnsi="Calibri"/>
          <w:noProof/>
          <w:kern w:val="2"/>
          <w:sz w:val="22"/>
          <w:szCs w:val="22"/>
          <w:lang w:eastAsia="ko-KR"/>
        </w:rPr>
      </w:pPr>
      <w:r>
        <w:rPr>
          <w:noProof/>
        </w:rPr>
        <w:t>5.3.2.3.13</w:t>
      </w:r>
      <w:r w:rsidRPr="00FE26F5">
        <w:rPr>
          <w:rFonts w:ascii="Calibri" w:eastAsia="Malgun Gothic" w:hAnsi="Calibri"/>
          <w:noProof/>
          <w:kern w:val="2"/>
          <w:sz w:val="22"/>
          <w:szCs w:val="22"/>
          <w:lang w:eastAsia="ko-KR"/>
        </w:rPr>
        <w:tab/>
      </w:r>
      <w:r>
        <w:rPr>
          <w:noProof/>
        </w:rPr>
        <w:t>Type: GroupMembListChanges</w:t>
      </w:r>
      <w:r>
        <w:rPr>
          <w:noProof/>
        </w:rPr>
        <w:tab/>
      </w:r>
      <w:r>
        <w:rPr>
          <w:noProof/>
        </w:rPr>
        <w:fldChar w:fldCharType="begin" w:fldLock="1"/>
      </w:r>
      <w:r>
        <w:rPr>
          <w:noProof/>
        </w:rPr>
        <w:instrText xml:space="preserve"> PAGEREF _Toc170114332 \h </w:instrText>
      </w:r>
      <w:r>
        <w:rPr>
          <w:noProof/>
        </w:rPr>
      </w:r>
      <w:r>
        <w:rPr>
          <w:noProof/>
        </w:rPr>
        <w:fldChar w:fldCharType="separate"/>
      </w:r>
      <w:r>
        <w:rPr>
          <w:noProof/>
        </w:rPr>
        <w:t>111</w:t>
      </w:r>
      <w:r>
        <w:rPr>
          <w:noProof/>
        </w:rPr>
        <w:fldChar w:fldCharType="end"/>
      </w:r>
    </w:p>
    <w:p w14:paraId="555DA825" w14:textId="77777777" w:rsidR="00DA5B17" w:rsidRPr="00FE26F5" w:rsidRDefault="00DA5B17">
      <w:pPr>
        <w:pStyle w:val="TOC5"/>
        <w:rPr>
          <w:rFonts w:ascii="Calibri" w:eastAsia="Malgun Gothic" w:hAnsi="Calibri"/>
          <w:noProof/>
          <w:kern w:val="2"/>
          <w:sz w:val="22"/>
          <w:szCs w:val="22"/>
          <w:lang w:eastAsia="ko-KR"/>
        </w:rPr>
      </w:pPr>
      <w:r>
        <w:rPr>
          <w:noProof/>
        </w:rPr>
        <w:t>5.3.2.3.14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_Toc170114333 \h </w:instrText>
      </w:r>
      <w:r>
        <w:rPr>
          <w:noProof/>
        </w:rPr>
      </w:r>
      <w:r>
        <w:rPr>
          <w:noProof/>
        </w:rPr>
        <w:fldChar w:fldCharType="separate"/>
      </w:r>
      <w:r>
        <w:rPr>
          <w:noProof/>
        </w:rPr>
        <w:t>111</w:t>
      </w:r>
      <w:r>
        <w:rPr>
          <w:noProof/>
        </w:rPr>
        <w:fldChar w:fldCharType="end"/>
      </w:r>
    </w:p>
    <w:p w14:paraId="05086604" w14:textId="77777777" w:rsidR="00DA5B17" w:rsidRPr="00FE26F5" w:rsidRDefault="00DA5B17">
      <w:pPr>
        <w:pStyle w:val="TOC5"/>
        <w:rPr>
          <w:rFonts w:ascii="Calibri" w:eastAsia="Malgun Gothic" w:hAnsi="Calibri"/>
          <w:noProof/>
          <w:kern w:val="2"/>
          <w:sz w:val="22"/>
          <w:szCs w:val="22"/>
          <w:lang w:eastAsia="ko-KR"/>
        </w:rPr>
      </w:pPr>
      <w:r>
        <w:rPr>
          <w:noProof/>
        </w:rPr>
        <w:t>5.3.2.3.15</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_Toc170114334 \h </w:instrText>
      </w:r>
      <w:r>
        <w:rPr>
          <w:noProof/>
        </w:rPr>
      </w:r>
      <w:r>
        <w:rPr>
          <w:noProof/>
        </w:rPr>
        <w:fldChar w:fldCharType="separate"/>
      </w:r>
      <w:r>
        <w:rPr>
          <w:noProof/>
        </w:rPr>
        <w:t>111</w:t>
      </w:r>
      <w:r>
        <w:rPr>
          <w:noProof/>
        </w:rPr>
        <w:fldChar w:fldCharType="end"/>
      </w:r>
    </w:p>
    <w:p w14:paraId="2E3E6160" w14:textId="77777777" w:rsidR="00DA5B17" w:rsidRPr="00FE26F5" w:rsidRDefault="00DA5B17">
      <w:pPr>
        <w:pStyle w:val="TOC5"/>
        <w:rPr>
          <w:rFonts w:ascii="Calibri" w:eastAsia="Malgun Gothic" w:hAnsi="Calibri"/>
          <w:noProof/>
          <w:kern w:val="2"/>
          <w:sz w:val="22"/>
          <w:szCs w:val="22"/>
          <w:lang w:eastAsia="ko-KR"/>
        </w:rPr>
      </w:pPr>
      <w:r>
        <w:rPr>
          <w:noProof/>
        </w:rPr>
        <w:t>5.3.2.3.16</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_Toc170114335 \h </w:instrText>
      </w:r>
      <w:r>
        <w:rPr>
          <w:noProof/>
        </w:rPr>
      </w:r>
      <w:r>
        <w:rPr>
          <w:noProof/>
        </w:rPr>
        <w:fldChar w:fldCharType="separate"/>
      </w:r>
      <w:r>
        <w:rPr>
          <w:noProof/>
        </w:rPr>
        <w:t>111</w:t>
      </w:r>
      <w:r>
        <w:rPr>
          <w:noProof/>
        </w:rPr>
        <w:fldChar w:fldCharType="end"/>
      </w:r>
    </w:p>
    <w:p w14:paraId="2A2A6303" w14:textId="77777777" w:rsidR="00DA5B17" w:rsidRPr="00FE26F5" w:rsidRDefault="00DA5B17">
      <w:pPr>
        <w:pStyle w:val="TOC5"/>
        <w:rPr>
          <w:rFonts w:ascii="Calibri" w:eastAsia="Malgun Gothic" w:hAnsi="Calibri"/>
          <w:noProof/>
          <w:kern w:val="2"/>
          <w:sz w:val="22"/>
          <w:szCs w:val="22"/>
          <w:lang w:eastAsia="ko-KR"/>
        </w:rPr>
      </w:pPr>
      <w:r>
        <w:rPr>
          <w:noProof/>
        </w:rPr>
        <w:t>5.3.2.3.17</w:t>
      </w:r>
      <w:r w:rsidRPr="00FE26F5">
        <w:rPr>
          <w:rFonts w:ascii="Calibri" w:eastAsia="Malgun Gothic" w:hAnsi="Calibri"/>
          <w:noProof/>
          <w:kern w:val="2"/>
          <w:sz w:val="22"/>
          <w:szCs w:val="22"/>
          <w:lang w:eastAsia="ko-KR"/>
        </w:rPr>
        <w:tab/>
      </w:r>
      <w:r>
        <w:rPr>
          <w:noProof/>
        </w:rPr>
        <w:t xml:space="preserve">Type: </w:t>
      </w:r>
      <w:r w:rsidRPr="0095456E">
        <w:rPr>
          <w:rFonts w:eastAsia="Times New Roman"/>
          <w:noProof/>
          <w:lang w:eastAsia="en-GB"/>
        </w:rPr>
        <w:t>UpLocRepAddrAfRm</w:t>
      </w:r>
      <w:r>
        <w:rPr>
          <w:noProof/>
        </w:rPr>
        <w:tab/>
      </w:r>
      <w:r>
        <w:rPr>
          <w:noProof/>
        </w:rPr>
        <w:fldChar w:fldCharType="begin" w:fldLock="1"/>
      </w:r>
      <w:r>
        <w:rPr>
          <w:noProof/>
        </w:rPr>
        <w:instrText xml:space="preserve"> PAGEREF _Toc170114336 \h </w:instrText>
      </w:r>
      <w:r>
        <w:rPr>
          <w:noProof/>
        </w:rPr>
      </w:r>
      <w:r>
        <w:rPr>
          <w:noProof/>
        </w:rPr>
        <w:fldChar w:fldCharType="separate"/>
      </w:r>
      <w:r>
        <w:rPr>
          <w:noProof/>
        </w:rPr>
        <w:t>111</w:t>
      </w:r>
      <w:r>
        <w:rPr>
          <w:noProof/>
        </w:rPr>
        <w:fldChar w:fldCharType="end"/>
      </w:r>
    </w:p>
    <w:p w14:paraId="37253A57" w14:textId="77777777" w:rsidR="00DA5B17" w:rsidRPr="00FE26F5" w:rsidRDefault="00DA5B17">
      <w:pPr>
        <w:pStyle w:val="TOC5"/>
        <w:rPr>
          <w:rFonts w:ascii="Calibri" w:eastAsia="Malgun Gothic" w:hAnsi="Calibri"/>
          <w:noProof/>
          <w:kern w:val="2"/>
          <w:sz w:val="22"/>
          <w:szCs w:val="22"/>
          <w:lang w:eastAsia="ko-KR"/>
        </w:rPr>
      </w:pPr>
      <w:r>
        <w:rPr>
          <w:noProof/>
        </w:rPr>
        <w:t>5.3.2.3.18</w:t>
      </w:r>
      <w:r w:rsidRPr="00FE26F5">
        <w:rPr>
          <w:rFonts w:ascii="Calibri" w:eastAsia="Malgun Gothic" w:hAnsi="Calibri"/>
          <w:noProof/>
          <w:kern w:val="2"/>
          <w:sz w:val="22"/>
          <w:szCs w:val="22"/>
          <w:lang w:eastAsia="ko-KR"/>
        </w:rPr>
        <w:tab/>
      </w:r>
      <w:r>
        <w:rPr>
          <w:noProof/>
        </w:rPr>
        <w:t xml:space="preserve">Type: </w:t>
      </w:r>
      <w:r>
        <w:rPr>
          <w:noProof/>
          <w:lang w:eastAsia="zh-CN"/>
        </w:rPr>
        <w:t>UpCumEvtRep</w:t>
      </w:r>
      <w:r>
        <w:rPr>
          <w:noProof/>
        </w:rPr>
        <w:tab/>
      </w:r>
      <w:r>
        <w:rPr>
          <w:noProof/>
        </w:rPr>
        <w:fldChar w:fldCharType="begin" w:fldLock="1"/>
      </w:r>
      <w:r>
        <w:rPr>
          <w:noProof/>
        </w:rPr>
        <w:instrText xml:space="preserve"> PAGEREF _Toc170114337 \h </w:instrText>
      </w:r>
      <w:r>
        <w:rPr>
          <w:noProof/>
        </w:rPr>
      </w:r>
      <w:r>
        <w:rPr>
          <w:noProof/>
        </w:rPr>
        <w:fldChar w:fldCharType="separate"/>
      </w:r>
      <w:r>
        <w:rPr>
          <w:noProof/>
        </w:rPr>
        <w:t>112</w:t>
      </w:r>
      <w:r>
        <w:rPr>
          <w:noProof/>
        </w:rPr>
        <w:fldChar w:fldCharType="end"/>
      </w:r>
    </w:p>
    <w:p w14:paraId="2A3BE3B0" w14:textId="77777777" w:rsidR="00DA5B17" w:rsidRPr="00FE26F5" w:rsidRDefault="00DA5B17">
      <w:pPr>
        <w:pStyle w:val="TOC4"/>
        <w:rPr>
          <w:rFonts w:ascii="Calibri" w:eastAsia="Malgun Gothic" w:hAnsi="Calibri"/>
          <w:noProof/>
          <w:kern w:val="2"/>
          <w:sz w:val="22"/>
          <w:szCs w:val="22"/>
          <w:lang w:eastAsia="ko-KR"/>
        </w:rPr>
      </w:pPr>
      <w:r>
        <w:rPr>
          <w:noProof/>
        </w:rPr>
        <w:t>5.3.2.4</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_Toc170114338 \h </w:instrText>
      </w:r>
      <w:r>
        <w:rPr>
          <w:noProof/>
        </w:rPr>
      </w:r>
      <w:r>
        <w:rPr>
          <w:noProof/>
        </w:rPr>
        <w:fldChar w:fldCharType="separate"/>
      </w:r>
      <w:r>
        <w:rPr>
          <w:noProof/>
        </w:rPr>
        <w:t>112</w:t>
      </w:r>
      <w:r>
        <w:rPr>
          <w:noProof/>
        </w:rPr>
        <w:fldChar w:fldCharType="end"/>
      </w:r>
    </w:p>
    <w:p w14:paraId="569AA6BC" w14:textId="77777777" w:rsidR="00DA5B17" w:rsidRPr="00FE26F5" w:rsidRDefault="00DA5B17">
      <w:pPr>
        <w:pStyle w:val="TOC5"/>
        <w:rPr>
          <w:rFonts w:ascii="Calibri" w:eastAsia="Malgun Gothic" w:hAnsi="Calibri"/>
          <w:noProof/>
          <w:kern w:val="2"/>
          <w:sz w:val="22"/>
          <w:szCs w:val="22"/>
          <w:lang w:eastAsia="ko-KR"/>
        </w:rPr>
      </w:pPr>
      <w:r>
        <w:rPr>
          <w:noProof/>
        </w:rPr>
        <w:t>5.3.2.4.1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_Toc170114339 \h </w:instrText>
      </w:r>
      <w:r>
        <w:rPr>
          <w:noProof/>
        </w:rPr>
      </w:r>
      <w:r>
        <w:rPr>
          <w:noProof/>
        </w:rPr>
        <w:fldChar w:fldCharType="separate"/>
      </w:r>
      <w:r>
        <w:rPr>
          <w:noProof/>
        </w:rPr>
        <w:t>112</w:t>
      </w:r>
      <w:r>
        <w:rPr>
          <w:noProof/>
        </w:rPr>
        <w:fldChar w:fldCharType="end"/>
      </w:r>
    </w:p>
    <w:p w14:paraId="05FB654C" w14:textId="77777777" w:rsidR="00DA5B17" w:rsidRPr="00FE26F5" w:rsidRDefault="00DA5B17">
      <w:pPr>
        <w:pStyle w:val="TOC5"/>
        <w:rPr>
          <w:rFonts w:ascii="Calibri" w:eastAsia="Malgun Gothic" w:hAnsi="Calibri"/>
          <w:noProof/>
          <w:kern w:val="2"/>
          <w:sz w:val="22"/>
          <w:szCs w:val="22"/>
          <w:lang w:eastAsia="ko-KR"/>
        </w:rPr>
      </w:pPr>
      <w:r>
        <w:rPr>
          <w:noProof/>
        </w:rPr>
        <w:t>5.3.2.4.2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_Toc170114340 \h </w:instrText>
      </w:r>
      <w:r>
        <w:rPr>
          <w:noProof/>
        </w:rPr>
      </w:r>
      <w:r>
        <w:rPr>
          <w:noProof/>
        </w:rPr>
        <w:fldChar w:fldCharType="separate"/>
      </w:r>
      <w:r>
        <w:rPr>
          <w:noProof/>
        </w:rPr>
        <w:t>112</w:t>
      </w:r>
      <w:r>
        <w:rPr>
          <w:noProof/>
        </w:rPr>
        <w:fldChar w:fldCharType="end"/>
      </w:r>
    </w:p>
    <w:p w14:paraId="1869D6C6" w14:textId="77777777" w:rsidR="00DA5B17" w:rsidRPr="00FE26F5" w:rsidRDefault="00DA5B17">
      <w:pPr>
        <w:pStyle w:val="TOC5"/>
        <w:rPr>
          <w:rFonts w:ascii="Calibri" w:eastAsia="Malgun Gothic" w:hAnsi="Calibri"/>
          <w:noProof/>
          <w:kern w:val="2"/>
          <w:sz w:val="22"/>
          <w:szCs w:val="22"/>
          <w:lang w:eastAsia="ko-KR"/>
        </w:rPr>
      </w:pPr>
      <w:r>
        <w:rPr>
          <w:noProof/>
        </w:rPr>
        <w:t>5.3.2.4.3</w:t>
      </w:r>
      <w:r w:rsidRPr="00FE26F5">
        <w:rPr>
          <w:rFonts w:ascii="Calibri" w:eastAsia="Malgun Gothic" w:hAnsi="Calibri"/>
          <w:noProof/>
          <w:kern w:val="2"/>
          <w:sz w:val="22"/>
          <w:szCs w:val="22"/>
          <w:lang w:eastAsia="ko-KR"/>
        </w:rPr>
        <w:tab/>
      </w:r>
      <w:r>
        <w:rPr>
          <w:noProof/>
        </w:rPr>
        <w:t>Enumeration: MonitoringType</w:t>
      </w:r>
      <w:r>
        <w:rPr>
          <w:noProof/>
        </w:rPr>
        <w:tab/>
      </w:r>
      <w:r>
        <w:rPr>
          <w:noProof/>
        </w:rPr>
        <w:fldChar w:fldCharType="begin" w:fldLock="1"/>
      </w:r>
      <w:r>
        <w:rPr>
          <w:noProof/>
        </w:rPr>
        <w:instrText xml:space="preserve"> PAGEREF _Toc170114341 \h </w:instrText>
      </w:r>
      <w:r>
        <w:rPr>
          <w:noProof/>
        </w:rPr>
      </w:r>
      <w:r>
        <w:rPr>
          <w:noProof/>
        </w:rPr>
        <w:fldChar w:fldCharType="separate"/>
      </w:r>
      <w:r>
        <w:rPr>
          <w:noProof/>
        </w:rPr>
        <w:t>112</w:t>
      </w:r>
      <w:r>
        <w:rPr>
          <w:noProof/>
        </w:rPr>
        <w:fldChar w:fldCharType="end"/>
      </w:r>
    </w:p>
    <w:p w14:paraId="2F612C51" w14:textId="77777777" w:rsidR="00DA5B17" w:rsidRPr="00FE26F5" w:rsidRDefault="00DA5B17">
      <w:pPr>
        <w:pStyle w:val="TOC5"/>
        <w:rPr>
          <w:rFonts w:ascii="Calibri" w:eastAsia="Malgun Gothic" w:hAnsi="Calibri"/>
          <w:noProof/>
          <w:kern w:val="2"/>
          <w:sz w:val="22"/>
          <w:szCs w:val="22"/>
          <w:lang w:eastAsia="ko-KR"/>
        </w:rPr>
      </w:pPr>
      <w:r>
        <w:rPr>
          <w:noProof/>
        </w:rPr>
        <w:t>5.3.2.4.4</w:t>
      </w:r>
      <w:r w:rsidRPr="00FE26F5">
        <w:rPr>
          <w:rFonts w:ascii="Calibri" w:eastAsia="Malgun Gothic" w:hAnsi="Calibri"/>
          <w:noProof/>
          <w:kern w:val="2"/>
          <w:sz w:val="22"/>
          <w:szCs w:val="22"/>
          <w:lang w:eastAsia="ko-KR"/>
        </w:rPr>
        <w:tab/>
      </w:r>
      <w:r>
        <w:rPr>
          <w:noProof/>
        </w:rPr>
        <w:t>Enumeration: ReachabilityType</w:t>
      </w:r>
      <w:r>
        <w:rPr>
          <w:noProof/>
        </w:rPr>
        <w:tab/>
      </w:r>
      <w:r>
        <w:rPr>
          <w:noProof/>
        </w:rPr>
        <w:fldChar w:fldCharType="begin" w:fldLock="1"/>
      </w:r>
      <w:r>
        <w:rPr>
          <w:noProof/>
        </w:rPr>
        <w:instrText xml:space="preserve"> PAGEREF _Toc170114342 \h </w:instrText>
      </w:r>
      <w:r>
        <w:rPr>
          <w:noProof/>
        </w:rPr>
      </w:r>
      <w:r>
        <w:rPr>
          <w:noProof/>
        </w:rPr>
        <w:fldChar w:fldCharType="separate"/>
      </w:r>
      <w:r>
        <w:rPr>
          <w:noProof/>
        </w:rPr>
        <w:t>113</w:t>
      </w:r>
      <w:r>
        <w:rPr>
          <w:noProof/>
        </w:rPr>
        <w:fldChar w:fldCharType="end"/>
      </w:r>
    </w:p>
    <w:p w14:paraId="3DEDF6B8" w14:textId="77777777" w:rsidR="00DA5B17" w:rsidRPr="00FE26F5" w:rsidRDefault="00DA5B17">
      <w:pPr>
        <w:pStyle w:val="TOC5"/>
        <w:rPr>
          <w:rFonts w:ascii="Calibri" w:eastAsia="Malgun Gothic" w:hAnsi="Calibri"/>
          <w:noProof/>
          <w:kern w:val="2"/>
          <w:sz w:val="22"/>
          <w:szCs w:val="22"/>
          <w:lang w:eastAsia="ko-KR"/>
        </w:rPr>
      </w:pPr>
      <w:r>
        <w:rPr>
          <w:noProof/>
        </w:rPr>
        <w:t>5.3.2.4.5</w:t>
      </w:r>
      <w:r w:rsidRPr="00FE26F5">
        <w:rPr>
          <w:rFonts w:ascii="Calibri" w:eastAsia="Malgun Gothic" w:hAnsi="Calibri"/>
          <w:noProof/>
          <w:kern w:val="2"/>
          <w:sz w:val="22"/>
          <w:szCs w:val="22"/>
          <w:lang w:eastAsia="ko-KR"/>
        </w:rPr>
        <w:tab/>
      </w:r>
      <w:r>
        <w:rPr>
          <w:noProof/>
        </w:rPr>
        <w:t>Enumeration: LocationType</w:t>
      </w:r>
      <w:r>
        <w:rPr>
          <w:noProof/>
        </w:rPr>
        <w:tab/>
      </w:r>
      <w:r>
        <w:rPr>
          <w:noProof/>
        </w:rPr>
        <w:fldChar w:fldCharType="begin" w:fldLock="1"/>
      </w:r>
      <w:r>
        <w:rPr>
          <w:noProof/>
        </w:rPr>
        <w:instrText xml:space="preserve"> PAGEREF _Toc170114343 \h </w:instrText>
      </w:r>
      <w:r>
        <w:rPr>
          <w:noProof/>
        </w:rPr>
      </w:r>
      <w:r>
        <w:rPr>
          <w:noProof/>
        </w:rPr>
        <w:fldChar w:fldCharType="separate"/>
      </w:r>
      <w:r>
        <w:rPr>
          <w:noProof/>
        </w:rPr>
        <w:t>114</w:t>
      </w:r>
      <w:r>
        <w:rPr>
          <w:noProof/>
        </w:rPr>
        <w:fldChar w:fldCharType="end"/>
      </w:r>
    </w:p>
    <w:p w14:paraId="6D1EBBC5" w14:textId="77777777" w:rsidR="00DA5B17" w:rsidRPr="00FE26F5" w:rsidRDefault="00DA5B17">
      <w:pPr>
        <w:pStyle w:val="TOC5"/>
        <w:rPr>
          <w:rFonts w:ascii="Calibri" w:eastAsia="Malgun Gothic" w:hAnsi="Calibri"/>
          <w:noProof/>
          <w:kern w:val="2"/>
          <w:sz w:val="22"/>
          <w:szCs w:val="22"/>
          <w:lang w:eastAsia="ko-KR"/>
        </w:rPr>
      </w:pPr>
      <w:r>
        <w:rPr>
          <w:noProof/>
        </w:rPr>
        <w:t>5.3.2.4.6</w:t>
      </w:r>
      <w:r w:rsidRPr="00FE26F5">
        <w:rPr>
          <w:rFonts w:ascii="Calibri" w:eastAsia="Malgun Gothic" w:hAnsi="Calibri"/>
          <w:noProof/>
          <w:kern w:val="2"/>
          <w:sz w:val="22"/>
          <w:szCs w:val="22"/>
          <w:lang w:eastAsia="ko-KR"/>
        </w:rPr>
        <w:tab/>
      </w:r>
      <w:r>
        <w:rPr>
          <w:noProof/>
        </w:rPr>
        <w:t>Enumeration: AssociationType</w:t>
      </w:r>
      <w:r>
        <w:rPr>
          <w:noProof/>
        </w:rPr>
        <w:tab/>
      </w:r>
      <w:r>
        <w:rPr>
          <w:noProof/>
        </w:rPr>
        <w:fldChar w:fldCharType="begin" w:fldLock="1"/>
      </w:r>
      <w:r>
        <w:rPr>
          <w:noProof/>
        </w:rPr>
        <w:instrText xml:space="preserve"> PAGEREF _Toc170114344 \h </w:instrText>
      </w:r>
      <w:r>
        <w:rPr>
          <w:noProof/>
        </w:rPr>
      </w:r>
      <w:r>
        <w:rPr>
          <w:noProof/>
        </w:rPr>
        <w:fldChar w:fldCharType="separate"/>
      </w:r>
      <w:r>
        <w:rPr>
          <w:noProof/>
        </w:rPr>
        <w:t>114</w:t>
      </w:r>
      <w:r>
        <w:rPr>
          <w:noProof/>
        </w:rPr>
        <w:fldChar w:fldCharType="end"/>
      </w:r>
    </w:p>
    <w:p w14:paraId="4F1666FB" w14:textId="77777777" w:rsidR="00DA5B17" w:rsidRPr="00FE26F5" w:rsidRDefault="00DA5B17">
      <w:pPr>
        <w:pStyle w:val="TOC5"/>
        <w:rPr>
          <w:rFonts w:ascii="Calibri" w:eastAsia="Malgun Gothic" w:hAnsi="Calibri"/>
          <w:noProof/>
          <w:kern w:val="2"/>
          <w:sz w:val="22"/>
          <w:szCs w:val="22"/>
          <w:lang w:eastAsia="ko-KR"/>
        </w:rPr>
      </w:pPr>
      <w:r>
        <w:rPr>
          <w:noProof/>
        </w:rPr>
        <w:t>5.3.2.4.7</w:t>
      </w:r>
      <w:r w:rsidRPr="00FE26F5">
        <w:rPr>
          <w:rFonts w:ascii="Calibri" w:eastAsia="Malgun Gothic" w:hAnsi="Calibri"/>
          <w:noProof/>
          <w:kern w:val="2"/>
          <w:sz w:val="22"/>
          <w:szCs w:val="22"/>
          <w:lang w:eastAsia="ko-KR"/>
        </w:rPr>
        <w:tab/>
      </w:r>
      <w:r>
        <w:rPr>
          <w:noProof/>
        </w:rPr>
        <w:t>Enumeration: Accuracy</w:t>
      </w:r>
      <w:r>
        <w:rPr>
          <w:noProof/>
        </w:rPr>
        <w:tab/>
      </w:r>
      <w:r>
        <w:rPr>
          <w:noProof/>
        </w:rPr>
        <w:fldChar w:fldCharType="begin" w:fldLock="1"/>
      </w:r>
      <w:r>
        <w:rPr>
          <w:noProof/>
        </w:rPr>
        <w:instrText xml:space="preserve"> PAGEREF _Toc170114345 \h </w:instrText>
      </w:r>
      <w:r>
        <w:rPr>
          <w:noProof/>
        </w:rPr>
      </w:r>
      <w:r>
        <w:rPr>
          <w:noProof/>
        </w:rPr>
        <w:fldChar w:fldCharType="separate"/>
      </w:r>
      <w:r>
        <w:rPr>
          <w:noProof/>
        </w:rPr>
        <w:t>114</w:t>
      </w:r>
      <w:r>
        <w:rPr>
          <w:noProof/>
        </w:rPr>
        <w:fldChar w:fldCharType="end"/>
      </w:r>
    </w:p>
    <w:p w14:paraId="2979931C" w14:textId="77777777" w:rsidR="00DA5B17" w:rsidRPr="00FE26F5" w:rsidRDefault="00DA5B17">
      <w:pPr>
        <w:pStyle w:val="TOC5"/>
        <w:rPr>
          <w:rFonts w:ascii="Calibri" w:eastAsia="Malgun Gothic" w:hAnsi="Calibri"/>
          <w:noProof/>
          <w:kern w:val="2"/>
          <w:sz w:val="22"/>
          <w:szCs w:val="22"/>
          <w:lang w:eastAsia="ko-KR"/>
        </w:rPr>
      </w:pPr>
      <w:r>
        <w:rPr>
          <w:noProof/>
        </w:rPr>
        <w:t>5.3.2.4.8</w:t>
      </w:r>
      <w:r w:rsidRPr="00FE26F5">
        <w:rPr>
          <w:rFonts w:ascii="Calibri" w:eastAsia="Malgun Gothic" w:hAnsi="Calibri"/>
          <w:noProof/>
          <w:kern w:val="2"/>
          <w:sz w:val="22"/>
          <w:szCs w:val="22"/>
          <w:lang w:eastAsia="ko-KR"/>
        </w:rPr>
        <w:tab/>
      </w:r>
      <w:r>
        <w:rPr>
          <w:noProof/>
        </w:rPr>
        <w:t>Enumeration: PdnConnectionStatus</w:t>
      </w:r>
      <w:r>
        <w:rPr>
          <w:noProof/>
        </w:rPr>
        <w:tab/>
      </w:r>
      <w:r>
        <w:rPr>
          <w:noProof/>
        </w:rPr>
        <w:fldChar w:fldCharType="begin" w:fldLock="1"/>
      </w:r>
      <w:r>
        <w:rPr>
          <w:noProof/>
        </w:rPr>
        <w:instrText xml:space="preserve"> PAGEREF _Toc170114346 \h </w:instrText>
      </w:r>
      <w:r>
        <w:rPr>
          <w:noProof/>
        </w:rPr>
      </w:r>
      <w:r>
        <w:rPr>
          <w:noProof/>
        </w:rPr>
        <w:fldChar w:fldCharType="separate"/>
      </w:r>
      <w:r>
        <w:rPr>
          <w:noProof/>
        </w:rPr>
        <w:t>115</w:t>
      </w:r>
      <w:r>
        <w:rPr>
          <w:noProof/>
        </w:rPr>
        <w:fldChar w:fldCharType="end"/>
      </w:r>
    </w:p>
    <w:p w14:paraId="380D708A" w14:textId="77777777" w:rsidR="00DA5B17" w:rsidRPr="00FE26F5" w:rsidRDefault="00DA5B17">
      <w:pPr>
        <w:pStyle w:val="TOC5"/>
        <w:rPr>
          <w:rFonts w:ascii="Calibri" w:eastAsia="Malgun Gothic" w:hAnsi="Calibri"/>
          <w:noProof/>
          <w:kern w:val="2"/>
          <w:sz w:val="22"/>
          <w:szCs w:val="22"/>
          <w:lang w:eastAsia="ko-KR"/>
        </w:rPr>
      </w:pPr>
      <w:r>
        <w:rPr>
          <w:noProof/>
        </w:rPr>
        <w:t>5.3.2.4.9</w:t>
      </w:r>
      <w:r w:rsidRPr="00FE26F5">
        <w:rPr>
          <w:rFonts w:ascii="Calibri" w:eastAsia="Malgun Gothic" w:hAnsi="Calibri"/>
          <w:noProof/>
          <w:kern w:val="2"/>
          <w:sz w:val="22"/>
          <w:szCs w:val="22"/>
          <w:lang w:eastAsia="ko-KR"/>
        </w:rPr>
        <w:tab/>
      </w:r>
      <w:r>
        <w:rPr>
          <w:noProof/>
        </w:rPr>
        <w:t>Enumeration: PdnType</w:t>
      </w:r>
      <w:r>
        <w:rPr>
          <w:noProof/>
        </w:rPr>
        <w:tab/>
      </w:r>
      <w:r>
        <w:rPr>
          <w:noProof/>
        </w:rPr>
        <w:fldChar w:fldCharType="begin" w:fldLock="1"/>
      </w:r>
      <w:r>
        <w:rPr>
          <w:noProof/>
        </w:rPr>
        <w:instrText xml:space="preserve"> PAGEREF _Toc170114347 \h </w:instrText>
      </w:r>
      <w:r>
        <w:rPr>
          <w:noProof/>
        </w:rPr>
      </w:r>
      <w:r>
        <w:rPr>
          <w:noProof/>
        </w:rPr>
        <w:fldChar w:fldCharType="separate"/>
      </w:r>
      <w:r>
        <w:rPr>
          <w:noProof/>
        </w:rPr>
        <w:t>115</w:t>
      </w:r>
      <w:r>
        <w:rPr>
          <w:noProof/>
        </w:rPr>
        <w:fldChar w:fldCharType="end"/>
      </w:r>
    </w:p>
    <w:p w14:paraId="76A33007" w14:textId="77777777" w:rsidR="00DA5B17" w:rsidRPr="00FE26F5" w:rsidRDefault="00DA5B17">
      <w:pPr>
        <w:pStyle w:val="TOC5"/>
        <w:rPr>
          <w:rFonts w:ascii="Calibri" w:eastAsia="Malgun Gothic" w:hAnsi="Calibri"/>
          <w:noProof/>
          <w:kern w:val="2"/>
          <w:sz w:val="22"/>
          <w:szCs w:val="22"/>
          <w:lang w:eastAsia="ko-KR"/>
        </w:rPr>
      </w:pPr>
      <w:r>
        <w:rPr>
          <w:noProof/>
        </w:rPr>
        <w:t>5.3.2.4.10</w:t>
      </w:r>
      <w:r w:rsidRPr="00FE26F5">
        <w:rPr>
          <w:rFonts w:ascii="Calibri" w:eastAsia="Malgun Gothic" w:hAnsi="Calibri"/>
          <w:noProof/>
          <w:kern w:val="2"/>
          <w:sz w:val="22"/>
          <w:szCs w:val="22"/>
          <w:lang w:eastAsia="ko-KR"/>
        </w:rPr>
        <w:tab/>
      </w:r>
      <w:r>
        <w:rPr>
          <w:noProof/>
        </w:rPr>
        <w:t>Enumeration: InterfaceIndication</w:t>
      </w:r>
      <w:r>
        <w:rPr>
          <w:noProof/>
        </w:rPr>
        <w:tab/>
      </w:r>
      <w:r>
        <w:rPr>
          <w:noProof/>
        </w:rPr>
        <w:fldChar w:fldCharType="begin" w:fldLock="1"/>
      </w:r>
      <w:r>
        <w:rPr>
          <w:noProof/>
        </w:rPr>
        <w:instrText xml:space="preserve"> PAGEREF _Toc170114348 \h </w:instrText>
      </w:r>
      <w:r>
        <w:rPr>
          <w:noProof/>
        </w:rPr>
      </w:r>
      <w:r>
        <w:rPr>
          <w:noProof/>
        </w:rPr>
        <w:fldChar w:fldCharType="separate"/>
      </w:r>
      <w:r>
        <w:rPr>
          <w:noProof/>
        </w:rPr>
        <w:t>115</w:t>
      </w:r>
      <w:r>
        <w:rPr>
          <w:noProof/>
        </w:rPr>
        <w:fldChar w:fldCharType="end"/>
      </w:r>
    </w:p>
    <w:p w14:paraId="6D766AD6" w14:textId="77777777" w:rsidR="00DA5B17" w:rsidRPr="00FE26F5" w:rsidRDefault="00DA5B17">
      <w:pPr>
        <w:pStyle w:val="TOC5"/>
        <w:rPr>
          <w:rFonts w:ascii="Calibri" w:eastAsia="Malgun Gothic" w:hAnsi="Calibri"/>
          <w:noProof/>
          <w:kern w:val="2"/>
          <w:sz w:val="22"/>
          <w:szCs w:val="22"/>
          <w:lang w:eastAsia="ko-KR"/>
        </w:rPr>
      </w:pPr>
      <w:r>
        <w:rPr>
          <w:noProof/>
        </w:rPr>
        <w:t>5.3.2.4.11</w:t>
      </w:r>
      <w:r w:rsidRPr="00FE26F5">
        <w:rPr>
          <w:rFonts w:ascii="Calibri" w:eastAsia="Malgun Gothic" w:hAnsi="Calibri"/>
          <w:noProof/>
          <w:kern w:val="2"/>
          <w:sz w:val="22"/>
          <w:szCs w:val="22"/>
          <w:lang w:eastAsia="ko-KR"/>
        </w:rPr>
        <w:tab/>
      </w:r>
      <w:r>
        <w:rPr>
          <w:noProof/>
        </w:rPr>
        <w:t>Enumeration: LocationFailureCause</w:t>
      </w:r>
      <w:r>
        <w:rPr>
          <w:noProof/>
        </w:rPr>
        <w:tab/>
      </w:r>
      <w:r>
        <w:rPr>
          <w:noProof/>
        </w:rPr>
        <w:fldChar w:fldCharType="begin" w:fldLock="1"/>
      </w:r>
      <w:r>
        <w:rPr>
          <w:noProof/>
        </w:rPr>
        <w:instrText xml:space="preserve"> PAGEREF _Toc170114349 \h </w:instrText>
      </w:r>
      <w:r>
        <w:rPr>
          <w:noProof/>
        </w:rPr>
      </w:r>
      <w:r>
        <w:rPr>
          <w:noProof/>
        </w:rPr>
        <w:fldChar w:fldCharType="separate"/>
      </w:r>
      <w:r>
        <w:rPr>
          <w:noProof/>
        </w:rPr>
        <w:t>116</w:t>
      </w:r>
      <w:r>
        <w:rPr>
          <w:noProof/>
        </w:rPr>
        <w:fldChar w:fldCharType="end"/>
      </w:r>
    </w:p>
    <w:p w14:paraId="72ED7BF7" w14:textId="77777777" w:rsidR="00DA5B17" w:rsidRPr="00FE26F5" w:rsidRDefault="00DA5B17">
      <w:pPr>
        <w:pStyle w:val="TOC5"/>
        <w:rPr>
          <w:rFonts w:ascii="Calibri" w:eastAsia="Malgun Gothic" w:hAnsi="Calibri"/>
          <w:noProof/>
          <w:kern w:val="2"/>
          <w:sz w:val="22"/>
          <w:szCs w:val="22"/>
          <w:lang w:eastAsia="ko-KR"/>
        </w:rPr>
      </w:pPr>
      <w:r>
        <w:rPr>
          <w:noProof/>
        </w:rPr>
        <w:t>5.3.2.4.12</w:t>
      </w:r>
      <w:r w:rsidRPr="00FE26F5">
        <w:rPr>
          <w:rFonts w:ascii="Calibri" w:eastAsia="Malgun Gothic" w:hAnsi="Calibri"/>
          <w:noProof/>
          <w:kern w:val="2"/>
          <w:sz w:val="22"/>
          <w:szCs w:val="22"/>
          <w:lang w:eastAsia="ko-KR"/>
        </w:rPr>
        <w:tab/>
      </w:r>
      <w:r>
        <w:rPr>
          <w:noProof/>
        </w:rPr>
        <w:t>Enumeration: SubType</w:t>
      </w:r>
      <w:r>
        <w:rPr>
          <w:noProof/>
        </w:rPr>
        <w:tab/>
      </w:r>
      <w:r>
        <w:rPr>
          <w:noProof/>
        </w:rPr>
        <w:fldChar w:fldCharType="begin" w:fldLock="1"/>
      </w:r>
      <w:r>
        <w:rPr>
          <w:noProof/>
        </w:rPr>
        <w:instrText xml:space="preserve"> PAGEREF _Toc170114350 \h </w:instrText>
      </w:r>
      <w:r>
        <w:rPr>
          <w:noProof/>
        </w:rPr>
      </w:r>
      <w:r>
        <w:rPr>
          <w:noProof/>
        </w:rPr>
        <w:fldChar w:fldCharType="separate"/>
      </w:r>
      <w:r>
        <w:rPr>
          <w:noProof/>
        </w:rPr>
        <w:t>116</w:t>
      </w:r>
      <w:r>
        <w:rPr>
          <w:noProof/>
        </w:rPr>
        <w:fldChar w:fldCharType="end"/>
      </w:r>
    </w:p>
    <w:p w14:paraId="1BB9A60C" w14:textId="77777777" w:rsidR="00DA5B17" w:rsidRPr="00FE26F5" w:rsidRDefault="00DA5B17">
      <w:pPr>
        <w:pStyle w:val="TOC5"/>
        <w:rPr>
          <w:rFonts w:ascii="Calibri" w:eastAsia="Malgun Gothic" w:hAnsi="Calibri"/>
          <w:noProof/>
          <w:kern w:val="2"/>
          <w:sz w:val="22"/>
          <w:szCs w:val="22"/>
          <w:lang w:eastAsia="ko-KR"/>
        </w:rPr>
      </w:pPr>
      <w:r>
        <w:rPr>
          <w:noProof/>
        </w:rPr>
        <w:t>5.3.2.4.13</w:t>
      </w:r>
      <w:r w:rsidRPr="00FE26F5">
        <w:rPr>
          <w:rFonts w:ascii="Calibri" w:eastAsia="Malgun Gothic" w:hAnsi="Calibri"/>
          <w:noProof/>
          <w:kern w:val="2"/>
          <w:sz w:val="22"/>
          <w:szCs w:val="22"/>
          <w:lang w:eastAsia="ko-KR"/>
        </w:rPr>
        <w:tab/>
      </w:r>
      <w:r>
        <w:rPr>
          <w:noProof/>
        </w:rPr>
        <w:t>Enumeration: SACRepFormat</w:t>
      </w:r>
      <w:r>
        <w:rPr>
          <w:noProof/>
        </w:rPr>
        <w:tab/>
      </w:r>
      <w:r>
        <w:rPr>
          <w:noProof/>
        </w:rPr>
        <w:fldChar w:fldCharType="begin" w:fldLock="1"/>
      </w:r>
      <w:r>
        <w:rPr>
          <w:noProof/>
        </w:rPr>
        <w:instrText xml:space="preserve"> PAGEREF _Toc170114351 \h </w:instrText>
      </w:r>
      <w:r>
        <w:rPr>
          <w:noProof/>
        </w:rPr>
      </w:r>
      <w:r>
        <w:rPr>
          <w:noProof/>
        </w:rPr>
        <w:fldChar w:fldCharType="separate"/>
      </w:r>
      <w:r>
        <w:rPr>
          <w:noProof/>
        </w:rPr>
        <w:t>116</w:t>
      </w:r>
      <w:r>
        <w:rPr>
          <w:noProof/>
        </w:rPr>
        <w:fldChar w:fldCharType="end"/>
      </w:r>
    </w:p>
    <w:p w14:paraId="3C23E2D1" w14:textId="77777777" w:rsidR="00DA5B17" w:rsidRPr="00FE26F5" w:rsidRDefault="00DA5B17">
      <w:pPr>
        <w:pStyle w:val="TOC3"/>
        <w:rPr>
          <w:rFonts w:ascii="Calibri" w:eastAsia="Malgun Gothic" w:hAnsi="Calibri"/>
          <w:noProof/>
          <w:kern w:val="2"/>
          <w:sz w:val="22"/>
          <w:szCs w:val="22"/>
          <w:lang w:eastAsia="ko-KR"/>
        </w:rPr>
      </w:pPr>
      <w:r>
        <w:rPr>
          <w:noProof/>
        </w:rPr>
        <w:t>5.3.3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_Toc170114352 \h </w:instrText>
      </w:r>
      <w:r>
        <w:rPr>
          <w:noProof/>
        </w:rPr>
      </w:r>
      <w:r>
        <w:rPr>
          <w:noProof/>
        </w:rPr>
        <w:fldChar w:fldCharType="separate"/>
      </w:r>
      <w:r>
        <w:rPr>
          <w:noProof/>
        </w:rPr>
        <w:t>116</w:t>
      </w:r>
      <w:r>
        <w:rPr>
          <w:noProof/>
        </w:rPr>
        <w:fldChar w:fldCharType="end"/>
      </w:r>
    </w:p>
    <w:p w14:paraId="47C13834" w14:textId="77777777" w:rsidR="00DA5B17" w:rsidRPr="00FE26F5" w:rsidRDefault="00DA5B17">
      <w:pPr>
        <w:pStyle w:val="TOC4"/>
        <w:rPr>
          <w:rFonts w:ascii="Calibri" w:eastAsia="Malgun Gothic" w:hAnsi="Calibri"/>
          <w:noProof/>
          <w:kern w:val="2"/>
          <w:sz w:val="22"/>
          <w:szCs w:val="22"/>
          <w:lang w:eastAsia="ko-KR"/>
        </w:rPr>
      </w:pPr>
      <w:r>
        <w:rPr>
          <w:noProof/>
        </w:rPr>
        <w:t>5.3.3.1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_Toc170114353 \h </w:instrText>
      </w:r>
      <w:r>
        <w:rPr>
          <w:noProof/>
        </w:rPr>
      </w:r>
      <w:r>
        <w:rPr>
          <w:noProof/>
        </w:rPr>
        <w:fldChar w:fldCharType="separate"/>
      </w:r>
      <w:r>
        <w:rPr>
          <w:noProof/>
        </w:rPr>
        <w:t>116</w:t>
      </w:r>
      <w:r>
        <w:rPr>
          <w:noProof/>
        </w:rPr>
        <w:fldChar w:fldCharType="end"/>
      </w:r>
    </w:p>
    <w:p w14:paraId="5A95F948" w14:textId="77777777" w:rsidR="00DA5B17" w:rsidRPr="00FE26F5" w:rsidRDefault="00DA5B17">
      <w:pPr>
        <w:pStyle w:val="TOC4"/>
        <w:rPr>
          <w:rFonts w:ascii="Calibri" w:eastAsia="Malgun Gothic" w:hAnsi="Calibri"/>
          <w:noProof/>
          <w:kern w:val="2"/>
          <w:sz w:val="22"/>
          <w:szCs w:val="22"/>
          <w:lang w:eastAsia="ko-KR"/>
        </w:rPr>
      </w:pPr>
      <w:r>
        <w:rPr>
          <w:noProof/>
        </w:rPr>
        <w:t>5.3.3.2</w:t>
      </w:r>
      <w:r w:rsidRPr="00FE26F5">
        <w:rPr>
          <w:rFonts w:ascii="Calibri" w:eastAsia="Malgun Gothic" w:hAnsi="Calibri"/>
          <w:noProof/>
          <w:kern w:val="2"/>
          <w:sz w:val="22"/>
          <w:szCs w:val="22"/>
          <w:lang w:eastAsia="ko-KR"/>
        </w:rPr>
        <w:tab/>
      </w:r>
      <w:r>
        <w:rPr>
          <w:noProof/>
        </w:rPr>
        <w:t>Resource: Monitoring Event Subscriptions</w:t>
      </w:r>
      <w:r>
        <w:rPr>
          <w:noProof/>
        </w:rPr>
        <w:tab/>
      </w:r>
      <w:r>
        <w:rPr>
          <w:noProof/>
        </w:rPr>
        <w:fldChar w:fldCharType="begin" w:fldLock="1"/>
      </w:r>
      <w:r>
        <w:rPr>
          <w:noProof/>
        </w:rPr>
        <w:instrText xml:space="preserve"> PAGEREF _Toc170114354 \h </w:instrText>
      </w:r>
      <w:r>
        <w:rPr>
          <w:noProof/>
        </w:rPr>
      </w:r>
      <w:r>
        <w:rPr>
          <w:noProof/>
        </w:rPr>
        <w:fldChar w:fldCharType="separate"/>
      </w:r>
      <w:r>
        <w:rPr>
          <w:noProof/>
        </w:rPr>
        <w:t>117</w:t>
      </w:r>
      <w:r>
        <w:rPr>
          <w:noProof/>
        </w:rPr>
        <w:fldChar w:fldCharType="end"/>
      </w:r>
    </w:p>
    <w:p w14:paraId="4689298E" w14:textId="77777777" w:rsidR="00DA5B17" w:rsidRPr="00FE26F5" w:rsidRDefault="00DA5B17">
      <w:pPr>
        <w:pStyle w:val="TOC5"/>
        <w:rPr>
          <w:rFonts w:ascii="Calibri" w:eastAsia="Malgun Gothic" w:hAnsi="Calibri"/>
          <w:noProof/>
          <w:kern w:val="2"/>
          <w:sz w:val="22"/>
          <w:szCs w:val="22"/>
          <w:lang w:eastAsia="ko-KR"/>
        </w:rPr>
      </w:pPr>
      <w:r>
        <w:rPr>
          <w:noProof/>
        </w:rPr>
        <w:t>5.3.3.2.1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_Toc170114355 \h </w:instrText>
      </w:r>
      <w:r>
        <w:rPr>
          <w:noProof/>
        </w:rPr>
      </w:r>
      <w:r>
        <w:rPr>
          <w:noProof/>
        </w:rPr>
        <w:fldChar w:fldCharType="separate"/>
      </w:r>
      <w:r>
        <w:rPr>
          <w:noProof/>
        </w:rPr>
        <w:t>117</w:t>
      </w:r>
      <w:r>
        <w:rPr>
          <w:noProof/>
        </w:rPr>
        <w:fldChar w:fldCharType="end"/>
      </w:r>
    </w:p>
    <w:p w14:paraId="170C03BB" w14:textId="77777777" w:rsidR="00DA5B17" w:rsidRPr="00FE26F5" w:rsidRDefault="00DA5B17">
      <w:pPr>
        <w:pStyle w:val="TOC5"/>
        <w:rPr>
          <w:rFonts w:ascii="Calibri" w:eastAsia="Malgun Gothic" w:hAnsi="Calibri"/>
          <w:noProof/>
          <w:kern w:val="2"/>
          <w:sz w:val="22"/>
          <w:szCs w:val="22"/>
          <w:lang w:eastAsia="ko-KR"/>
        </w:rPr>
      </w:pPr>
      <w:r>
        <w:rPr>
          <w:noProof/>
        </w:rPr>
        <w:t>5.3.3.2.2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_Toc170114356 \h </w:instrText>
      </w:r>
      <w:r>
        <w:rPr>
          <w:noProof/>
        </w:rPr>
      </w:r>
      <w:r>
        <w:rPr>
          <w:noProof/>
        </w:rPr>
        <w:fldChar w:fldCharType="separate"/>
      </w:r>
      <w:r>
        <w:rPr>
          <w:noProof/>
        </w:rPr>
        <w:t>117</w:t>
      </w:r>
      <w:r>
        <w:rPr>
          <w:noProof/>
        </w:rPr>
        <w:fldChar w:fldCharType="end"/>
      </w:r>
    </w:p>
    <w:p w14:paraId="42F7D9ED" w14:textId="77777777" w:rsidR="00DA5B17" w:rsidRPr="00FE26F5" w:rsidRDefault="00DA5B17">
      <w:pPr>
        <w:pStyle w:val="TOC5"/>
        <w:rPr>
          <w:rFonts w:ascii="Calibri" w:eastAsia="Malgun Gothic" w:hAnsi="Calibri"/>
          <w:noProof/>
          <w:kern w:val="2"/>
          <w:sz w:val="22"/>
          <w:szCs w:val="22"/>
          <w:lang w:eastAsia="ko-KR"/>
        </w:rPr>
      </w:pPr>
      <w:r>
        <w:rPr>
          <w:noProof/>
        </w:rPr>
        <w:t>5.3.3.2.3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_Toc170114357 \h </w:instrText>
      </w:r>
      <w:r>
        <w:rPr>
          <w:noProof/>
        </w:rPr>
      </w:r>
      <w:r>
        <w:rPr>
          <w:noProof/>
        </w:rPr>
        <w:fldChar w:fldCharType="separate"/>
      </w:r>
      <w:r>
        <w:rPr>
          <w:noProof/>
        </w:rPr>
        <w:t>117</w:t>
      </w:r>
      <w:r>
        <w:rPr>
          <w:noProof/>
        </w:rPr>
        <w:fldChar w:fldCharType="end"/>
      </w:r>
    </w:p>
    <w:p w14:paraId="39702D65" w14:textId="77777777" w:rsidR="00DA5B17" w:rsidRPr="00FE26F5" w:rsidRDefault="00DA5B17">
      <w:pPr>
        <w:pStyle w:val="TOC6"/>
        <w:rPr>
          <w:rFonts w:ascii="Calibri" w:eastAsia="Malgun Gothic" w:hAnsi="Calibri"/>
          <w:noProof/>
          <w:kern w:val="2"/>
          <w:sz w:val="22"/>
          <w:szCs w:val="22"/>
          <w:lang w:eastAsia="ko-KR"/>
        </w:rPr>
      </w:pPr>
      <w:r>
        <w:rPr>
          <w:noProof/>
        </w:rPr>
        <w:t>5.3.3.2.3.1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_Toc170114358 \h </w:instrText>
      </w:r>
      <w:r>
        <w:rPr>
          <w:noProof/>
        </w:rPr>
      </w:r>
      <w:r>
        <w:rPr>
          <w:noProof/>
        </w:rPr>
        <w:fldChar w:fldCharType="separate"/>
      </w:r>
      <w:r>
        <w:rPr>
          <w:noProof/>
        </w:rPr>
        <w:t>117</w:t>
      </w:r>
      <w:r>
        <w:rPr>
          <w:noProof/>
        </w:rPr>
        <w:fldChar w:fldCharType="end"/>
      </w:r>
    </w:p>
    <w:p w14:paraId="1F8A3C6F" w14:textId="77777777" w:rsidR="00DA5B17" w:rsidRPr="00FE26F5" w:rsidRDefault="00DA5B17">
      <w:pPr>
        <w:pStyle w:val="TOC6"/>
        <w:rPr>
          <w:rFonts w:ascii="Calibri" w:eastAsia="Malgun Gothic" w:hAnsi="Calibri"/>
          <w:noProof/>
          <w:kern w:val="2"/>
          <w:sz w:val="22"/>
          <w:szCs w:val="22"/>
          <w:lang w:eastAsia="ko-KR"/>
        </w:rPr>
      </w:pPr>
      <w:r>
        <w:rPr>
          <w:noProof/>
        </w:rPr>
        <w:t>5.3.3.2.3.2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_Toc170114359 \h </w:instrText>
      </w:r>
      <w:r>
        <w:rPr>
          <w:noProof/>
        </w:rPr>
      </w:r>
      <w:r>
        <w:rPr>
          <w:noProof/>
        </w:rPr>
        <w:fldChar w:fldCharType="separate"/>
      </w:r>
      <w:r>
        <w:rPr>
          <w:noProof/>
        </w:rPr>
        <w:t>118</w:t>
      </w:r>
      <w:r>
        <w:rPr>
          <w:noProof/>
        </w:rPr>
        <w:fldChar w:fldCharType="end"/>
      </w:r>
    </w:p>
    <w:p w14:paraId="153D1F68" w14:textId="77777777" w:rsidR="00DA5B17" w:rsidRPr="00FE26F5" w:rsidRDefault="00DA5B17">
      <w:pPr>
        <w:pStyle w:val="TOC6"/>
        <w:rPr>
          <w:rFonts w:ascii="Calibri" w:eastAsia="Malgun Gothic" w:hAnsi="Calibri"/>
          <w:noProof/>
          <w:kern w:val="2"/>
          <w:sz w:val="22"/>
          <w:szCs w:val="22"/>
          <w:lang w:eastAsia="ko-KR"/>
        </w:rPr>
      </w:pPr>
      <w:r>
        <w:rPr>
          <w:noProof/>
        </w:rPr>
        <w:t>5.3.3.2.3.3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_Toc170114360 \h </w:instrText>
      </w:r>
      <w:r>
        <w:rPr>
          <w:noProof/>
        </w:rPr>
      </w:r>
      <w:r>
        <w:rPr>
          <w:noProof/>
        </w:rPr>
        <w:fldChar w:fldCharType="separate"/>
      </w:r>
      <w:r>
        <w:rPr>
          <w:noProof/>
        </w:rPr>
        <w:t>119</w:t>
      </w:r>
      <w:r>
        <w:rPr>
          <w:noProof/>
        </w:rPr>
        <w:fldChar w:fldCharType="end"/>
      </w:r>
    </w:p>
    <w:p w14:paraId="64EA8B48" w14:textId="77777777" w:rsidR="00DA5B17" w:rsidRPr="00FE26F5" w:rsidRDefault="00DA5B17">
      <w:pPr>
        <w:pStyle w:val="TOC6"/>
        <w:rPr>
          <w:rFonts w:ascii="Calibri" w:eastAsia="Malgun Gothic" w:hAnsi="Calibri"/>
          <w:noProof/>
          <w:kern w:val="2"/>
          <w:sz w:val="22"/>
          <w:szCs w:val="22"/>
          <w:lang w:eastAsia="ko-KR"/>
        </w:rPr>
      </w:pPr>
      <w:r>
        <w:rPr>
          <w:noProof/>
        </w:rPr>
        <w:t>5.3.3.2.3.4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_Toc170114361 \h </w:instrText>
      </w:r>
      <w:r>
        <w:rPr>
          <w:noProof/>
        </w:rPr>
      </w:r>
      <w:r>
        <w:rPr>
          <w:noProof/>
        </w:rPr>
        <w:fldChar w:fldCharType="separate"/>
      </w:r>
      <w:r>
        <w:rPr>
          <w:noProof/>
        </w:rPr>
        <w:t>119</w:t>
      </w:r>
      <w:r>
        <w:rPr>
          <w:noProof/>
        </w:rPr>
        <w:fldChar w:fldCharType="end"/>
      </w:r>
    </w:p>
    <w:p w14:paraId="14EE3355" w14:textId="77777777" w:rsidR="00DA5B17" w:rsidRPr="00FE26F5" w:rsidRDefault="00DA5B17">
      <w:pPr>
        <w:pStyle w:val="TOC6"/>
        <w:rPr>
          <w:rFonts w:ascii="Calibri" w:eastAsia="Malgun Gothic" w:hAnsi="Calibri"/>
          <w:noProof/>
          <w:kern w:val="2"/>
          <w:sz w:val="22"/>
          <w:szCs w:val="22"/>
          <w:lang w:eastAsia="ko-KR"/>
        </w:rPr>
      </w:pPr>
      <w:r>
        <w:rPr>
          <w:noProof/>
        </w:rPr>
        <w:t>5.3.3.2.3.5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_Toc170114362 \h </w:instrText>
      </w:r>
      <w:r>
        <w:rPr>
          <w:noProof/>
        </w:rPr>
      </w:r>
      <w:r>
        <w:rPr>
          <w:noProof/>
        </w:rPr>
        <w:fldChar w:fldCharType="separate"/>
      </w:r>
      <w:r>
        <w:rPr>
          <w:noProof/>
        </w:rPr>
        <w:t>120</w:t>
      </w:r>
      <w:r>
        <w:rPr>
          <w:noProof/>
        </w:rPr>
        <w:fldChar w:fldCharType="end"/>
      </w:r>
    </w:p>
    <w:p w14:paraId="1134061E" w14:textId="77777777" w:rsidR="00DA5B17" w:rsidRPr="00FE26F5" w:rsidRDefault="00DA5B17">
      <w:pPr>
        <w:pStyle w:val="TOC4"/>
        <w:rPr>
          <w:rFonts w:ascii="Calibri" w:eastAsia="Malgun Gothic" w:hAnsi="Calibri"/>
          <w:noProof/>
          <w:kern w:val="2"/>
          <w:sz w:val="22"/>
          <w:szCs w:val="22"/>
          <w:lang w:eastAsia="ko-KR"/>
        </w:rPr>
      </w:pPr>
      <w:r>
        <w:rPr>
          <w:noProof/>
        </w:rPr>
        <w:t>5.3.3.3</w:t>
      </w:r>
      <w:r w:rsidRPr="00FE26F5">
        <w:rPr>
          <w:rFonts w:ascii="Calibri" w:eastAsia="Malgun Gothic" w:hAnsi="Calibri"/>
          <w:noProof/>
          <w:kern w:val="2"/>
          <w:sz w:val="22"/>
          <w:szCs w:val="22"/>
          <w:lang w:eastAsia="ko-KR"/>
        </w:rPr>
        <w:tab/>
      </w:r>
      <w:r>
        <w:rPr>
          <w:noProof/>
        </w:rPr>
        <w:t>Resource: Individual Monitoring Event Subscription</w:t>
      </w:r>
      <w:r>
        <w:rPr>
          <w:noProof/>
        </w:rPr>
        <w:tab/>
      </w:r>
      <w:r>
        <w:rPr>
          <w:noProof/>
        </w:rPr>
        <w:fldChar w:fldCharType="begin" w:fldLock="1"/>
      </w:r>
      <w:r>
        <w:rPr>
          <w:noProof/>
        </w:rPr>
        <w:instrText xml:space="preserve"> PAGEREF _Toc170114363 \h </w:instrText>
      </w:r>
      <w:r>
        <w:rPr>
          <w:noProof/>
        </w:rPr>
      </w:r>
      <w:r>
        <w:rPr>
          <w:noProof/>
        </w:rPr>
        <w:fldChar w:fldCharType="separate"/>
      </w:r>
      <w:r>
        <w:rPr>
          <w:noProof/>
        </w:rPr>
        <w:t>120</w:t>
      </w:r>
      <w:r>
        <w:rPr>
          <w:noProof/>
        </w:rPr>
        <w:fldChar w:fldCharType="end"/>
      </w:r>
    </w:p>
    <w:p w14:paraId="13DB7642" w14:textId="77777777" w:rsidR="00DA5B17" w:rsidRPr="00FE26F5" w:rsidRDefault="00DA5B17">
      <w:pPr>
        <w:pStyle w:val="TOC5"/>
        <w:rPr>
          <w:rFonts w:ascii="Calibri" w:eastAsia="Malgun Gothic" w:hAnsi="Calibri"/>
          <w:noProof/>
          <w:kern w:val="2"/>
          <w:sz w:val="22"/>
          <w:szCs w:val="22"/>
          <w:lang w:eastAsia="ko-KR"/>
        </w:rPr>
      </w:pPr>
      <w:r>
        <w:rPr>
          <w:noProof/>
        </w:rPr>
        <w:t>5.3.3.3.1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_Toc170114364 \h </w:instrText>
      </w:r>
      <w:r>
        <w:rPr>
          <w:noProof/>
        </w:rPr>
      </w:r>
      <w:r>
        <w:rPr>
          <w:noProof/>
        </w:rPr>
        <w:fldChar w:fldCharType="separate"/>
      </w:r>
      <w:r>
        <w:rPr>
          <w:noProof/>
        </w:rPr>
        <w:t>120</w:t>
      </w:r>
      <w:r>
        <w:rPr>
          <w:noProof/>
        </w:rPr>
        <w:fldChar w:fldCharType="end"/>
      </w:r>
    </w:p>
    <w:p w14:paraId="65546EC8" w14:textId="77777777" w:rsidR="00DA5B17" w:rsidRPr="00FE26F5" w:rsidRDefault="00DA5B17">
      <w:pPr>
        <w:pStyle w:val="TOC5"/>
        <w:rPr>
          <w:rFonts w:ascii="Calibri" w:eastAsia="Malgun Gothic" w:hAnsi="Calibri"/>
          <w:noProof/>
          <w:kern w:val="2"/>
          <w:sz w:val="22"/>
          <w:szCs w:val="22"/>
          <w:lang w:eastAsia="ko-KR"/>
        </w:rPr>
      </w:pPr>
      <w:r>
        <w:rPr>
          <w:noProof/>
        </w:rPr>
        <w:t>5.3.3.3.2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_Toc170114365 \h </w:instrText>
      </w:r>
      <w:r>
        <w:rPr>
          <w:noProof/>
        </w:rPr>
      </w:r>
      <w:r>
        <w:rPr>
          <w:noProof/>
        </w:rPr>
        <w:fldChar w:fldCharType="separate"/>
      </w:r>
      <w:r>
        <w:rPr>
          <w:noProof/>
        </w:rPr>
        <w:t>120</w:t>
      </w:r>
      <w:r>
        <w:rPr>
          <w:noProof/>
        </w:rPr>
        <w:fldChar w:fldCharType="end"/>
      </w:r>
    </w:p>
    <w:p w14:paraId="732AE052" w14:textId="77777777" w:rsidR="00DA5B17" w:rsidRPr="00FE26F5" w:rsidRDefault="00DA5B17">
      <w:pPr>
        <w:pStyle w:val="TOC5"/>
        <w:rPr>
          <w:rFonts w:ascii="Calibri" w:eastAsia="Malgun Gothic" w:hAnsi="Calibri"/>
          <w:noProof/>
          <w:kern w:val="2"/>
          <w:sz w:val="22"/>
          <w:szCs w:val="22"/>
          <w:lang w:eastAsia="ko-KR"/>
        </w:rPr>
      </w:pPr>
      <w:r>
        <w:rPr>
          <w:noProof/>
        </w:rPr>
        <w:t>5.3.3.3.3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_Toc170114366 \h </w:instrText>
      </w:r>
      <w:r>
        <w:rPr>
          <w:noProof/>
        </w:rPr>
      </w:r>
      <w:r>
        <w:rPr>
          <w:noProof/>
        </w:rPr>
        <w:fldChar w:fldCharType="separate"/>
      </w:r>
      <w:r>
        <w:rPr>
          <w:noProof/>
        </w:rPr>
        <w:t>120</w:t>
      </w:r>
      <w:r>
        <w:rPr>
          <w:noProof/>
        </w:rPr>
        <w:fldChar w:fldCharType="end"/>
      </w:r>
    </w:p>
    <w:p w14:paraId="4EEC98AF" w14:textId="77777777" w:rsidR="00DA5B17" w:rsidRPr="00FE26F5" w:rsidRDefault="00DA5B17">
      <w:pPr>
        <w:pStyle w:val="TOC6"/>
        <w:rPr>
          <w:rFonts w:ascii="Calibri" w:eastAsia="Malgun Gothic" w:hAnsi="Calibri"/>
          <w:noProof/>
          <w:kern w:val="2"/>
          <w:sz w:val="22"/>
          <w:szCs w:val="22"/>
          <w:lang w:eastAsia="ko-KR"/>
        </w:rPr>
      </w:pPr>
      <w:r>
        <w:rPr>
          <w:noProof/>
        </w:rPr>
        <w:t>5.3.3.3.3.1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_Toc170114367 \h </w:instrText>
      </w:r>
      <w:r>
        <w:rPr>
          <w:noProof/>
        </w:rPr>
      </w:r>
      <w:r>
        <w:rPr>
          <w:noProof/>
        </w:rPr>
        <w:fldChar w:fldCharType="separate"/>
      </w:r>
      <w:r>
        <w:rPr>
          <w:noProof/>
        </w:rPr>
        <w:t>120</w:t>
      </w:r>
      <w:r>
        <w:rPr>
          <w:noProof/>
        </w:rPr>
        <w:fldChar w:fldCharType="end"/>
      </w:r>
    </w:p>
    <w:p w14:paraId="65AA44D1" w14:textId="77777777" w:rsidR="00DA5B17" w:rsidRPr="00FE26F5" w:rsidRDefault="00DA5B17">
      <w:pPr>
        <w:pStyle w:val="TOC6"/>
        <w:rPr>
          <w:rFonts w:ascii="Calibri" w:eastAsia="Malgun Gothic" w:hAnsi="Calibri"/>
          <w:noProof/>
          <w:kern w:val="2"/>
          <w:sz w:val="22"/>
          <w:szCs w:val="22"/>
          <w:lang w:eastAsia="ko-KR"/>
        </w:rPr>
      </w:pPr>
      <w:r>
        <w:rPr>
          <w:noProof/>
        </w:rPr>
        <w:t>5.3.3.3.3.2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_Toc170114368 \h </w:instrText>
      </w:r>
      <w:r>
        <w:rPr>
          <w:noProof/>
        </w:rPr>
      </w:r>
      <w:r>
        <w:rPr>
          <w:noProof/>
        </w:rPr>
        <w:fldChar w:fldCharType="separate"/>
      </w:r>
      <w:r>
        <w:rPr>
          <w:noProof/>
        </w:rPr>
        <w:t>121</w:t>
      </w:r>
      <w:r>
        <w:rPr>
          <w:noProof/>
        </w:rPr>
        <w:fldChar w:fldCharType="end"/>
      </w:r>
    </w:p>
    <w:p w14:paraId="501EFE8F" w14:textId="77777777" w:rsidR="00DA5B17" w:rsidRPr="00FE26F5" w:rsidRDefault="00DA5B17">
      <w:pPr>
        <w:pStyle w:val="TOC6"/>
        <w:rPr>
          <w:rFonts w:ascii="Calibri" w:eastAsia="Malgun Gothic" w:hAnsi="Calibri"/>
          <w:noProof/>
          <w:kern w:val="2"/>
          <w:sz w:val="22"/>
          <w:szCs w:val="22"/>
          <w:lang w:eastAsia="ko-KR"/>
        </w:rPr>
      </w:pPr>
      <w:r>
        <w:rPr>
          <w:noProof/>
        </w:rPr>
        <w:t>5.3.3.3.3.3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_Toc170114369 \h </w:instrText>
      </w:r>
      <w:r>
        <w:rPr>
          <w:noProof/>
        </w:rPr>
      </w:r>
      <w:r>
        <w:rPr>
          <w:noProof/>
        </w:rPr>
        <w:fldChar w:fldCharType="separate"/>
      </w:r>
      <w:r>
        <w:rPr>
          <w:noProof/>
        </w:rPr>
        <w:t>122</w:t>
      </w:r>
      <w:r>
        <w:rPr>
          <w:noProof/>
        </w:rPr>
        <w:fldChar w:fldCharType="end"/>
      </w:r>
    </w:p>
    <w:p w14:paraId="50189EB9" w14:textId="77777777" w:rsidR="00DA5B17" w:rsidRPr="00FE26F5" w:rsidRDefault="00DA5B17">
      <w:pPr>
        <w:pStyle w:val="TOC6"/>
        <w:rPr>
          <w:rFonts w:ascii="Calibri" w:eastAsia="Malgun Gothic" w:hAnsi="Calibri"/>
          <w:noProof/>
          <w:kern w:val="2"/>
          <w:sz w:val="22"/>
          <w:szCs w:val="22"/>
          <w:lang w:eastAsia="ko-KR"/>
        </w:rPr>
      </w:pPr>
      <w:r>
        <w:rPr>
          <w:noProof/>
        </w:rPr>
        <w:t>5.3.3.3.3.4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_Toc170114370 \h </w:instrText>
      </w:r>
      <w:r>
        <w:rPr>
          <w:noProof/>
        </w:rPr>
      </w:r>
      <w:r>
        <w:rPr>
          <w:noProof/>
        </w:rPr>
        <w:fldChar w:fldCharType="separate"/>
      </w:r>
      <w:r>
        <w:rPr>
          <w:noProof/>
        </w:rPr>
        <w:t>123</w:t>
      </w:r>
      <w:r>
        <w:rPr>
          <w:noProof/>
        </w:rPr>
        <w:fldChar w:fldCharType="end"/>
      </w:r>
    </w:p>
    <w:p w14:paraId="5B8DF2D3" w14:textId="77777777" w:rsidR="00DA5B17" w:rsidRPr="00FE26F5" w:rsidRDefault="00DA5B17">
      <w:pPr>
        <w:pStyle w:val="TOC6"/>
        <w:rPr>
          <w:rFonts w:ascii="Calibri" w:eastAsia="Malgun Gothic" w:hAnsi="Calibri"/>
          <w:noProof/>
          <w:kern w:val="2"/>
          <w:sz w:val="22"/>
          <w:szCs w:val="22"/>
          <w:lang w:eastAsia="ko-KR"/>
        </w:rPr>
      </w:pPr>
      <w:r>
        <w:rPr>
          <w:noProof/>
        </w:rPr>
        <w:t>5.3.3.3.3.5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_Toc170114371 \h </w:instrText>
      </w:r>
      <w:r>
        <w:rPr>
          <w:noProof/>
        </w:rPr>
      </w:r>
      <w:r>
        <w:rPr>
          <w:noProof/>
        </w:rPr>
        <w:fldChar w:fldCharType="separate"/>
      </w:r>
      <w:r>
        <w:rPr>
          <w:noProof/>
        </w:rPr>
        <w:t>123</w:t>
      </w:r>
      <w:r>
        <w:rPr>
          <w:noProof/>
        </w:rPr>
        <w:fldChar w:fldCharType="end"/>
      </w:r>
    </w:p>
    <w:p w14:paraId="6FA97DC3" w14:textId="77777777" w:rsidR="00DA5B17" w:rsidRPr="00FE26F5" w:rsidRDefault="00DA5B17">
      <w:pPr>
        <w:pStyle w:val="TOC4"/>
        <w:rPr>
          <w:rFonts w:ascii="Calibri" w:eastAsia="Malgun Gothic" w:hAnsi="Calibri"/>
          <w:noProof/>
          <w:kern w:val="2"/>
          <w:sz w:val="22"/>
          <w:szCs w:val="22"/>
          <w:lang w:eastAsia="ko-KR"/>
        </w:rPr>
      </w:pPr>
      <w:r>
        <w:rPr>
          <w:noProof/>
        </w:rPr>
        <w:t>5.3.3.4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_Toc170114372 \h </w:instrText>
      </w:r>
      <w:r>
        <w:rPr>
          <w:noProof/>
        </w:rPr>
      </w:r>
      <w:r>
        <w:rPr>
          <w:noProof/>
        </w:rPr>
        <w:fldChar w:fldCharType="separate"/>
      </w:r>
      <w:r>
        <w:rPr>
          <w:noProof/>
        </w:rPr>
        <w:t>124</w:t>
      </w:r>
      <w:r>
        <w:rPr>
          <w:noProof/>
        </w:rPr>
        <w:fldChar w:fldCharType="end"/>
      </w:r>
    </w:p>
    <w:p w14:paraId="544A9E5F" w14:textId="77777777" w:rsidR="00DA5B17" w:rsidRPr="00FE26F5" w:rsidRDefault="00DA5B17">
      <w:pPr>
        <w:pStyle w:val="TOC3"/>
        <w:rPr>
          <w:rFonts w:ascii="Calibri" w:eastAsia="Malgun Gothic" w:hAnsi="Calibri"/>
          <w:noProof/>
          <w:kern w:val="2"/>
          <w:sz w:val="22"/>
          <w:szCs w:val="22"/>
          <w:lang w:eastAsia="ko-KR"/>
        </w:rPr>
      </w:pPr>
      <w:r>
        <w:rPr>
          <w:noProof/>
        </w:rPr>
        <w:t>5.3.3A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_Toc170114373 \h </w:instrText>
      </w:r>
      <w:r>
        <w:rPr>
          <w:noProof/>
        </w:rPr>
      </w:r>
      <w:r>
        <w:rPr>
          <w:noProof/>
        </w:rPr>
        <w:fldChar w:fldCharType="separate"/>
      </w:r>
      <w:r>
        <w:rPr>
          <w:noProof/>
        </w:rPr>
        <w:t>124</w:t>
      </w:r>
      <w:r>
        <w:rPr>
          <w:noProof/>
        </w:rPr>
        <w:fldChar w:fldCharType="end"/>
      </w:r>
    </w:p>
    <w:p w14:paraId="4DAA7827" w14:textId="77777777" w:rsidR="00DA5B17" w:rsidRPr="00FE26F5" w:rsidRDefault="00DA5B17">
      <w:pPr>
        <w:pStyle w:val="TOC4"/>
        <w:rPr>
          <w:rFonts w:ascii="Calibri" w:eastAsia="Malgun Gothic" w:hAnsi="Calibri"/>
          <w:noProof/>
          <w:kern w:val="2"/>
          <w:sz w:val="22"/>
          <w:szCs w:val="22"/>
          <w:lang w:eastAsia="ko-KR"/>
        </w:rPr>
      </w:pPr>
      <w:r>
        <w:rPr>
          <w:noProof/>
        </w:rPr>
        <w:t>5.3.3A.1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_Toc170114374 \h </w:instrText>
      </w:r>
      <w:r>
        <w:rPr>
          <w:noProof/>
        </w:rPr>
      </w:r>
      <w:r>
        <w:rPr>
          <w:noProof/>
        </w:rPr>
        <w:fldChar w:fldCharType="separate"/>
      </w:r>
      <w:r>
        <w:rPr>
          <w:noProof/>
        </w:rPr>
        <w:t>124</w:t>
      </w:r>
      <w:r>
        <w:rPr>
          <w:noProof/>
        </w:rPr>
        <w:fldChar w:fldCharType="end"/>
      </w:r>
    </w:p>
    <w:p w14:paraId="1FD0619D" w14:textId="77777777" w:rsidR="00DA5B17" w:rsidRPr="00FE26F5" w:rsidRDefault="00DA5B17">
      <w:pPr>
        <w:pStyle w:val="TOC4"/>
        <w:rPr>
          <w:rFonts w:ascii="Calibri" w:eastAsia="Malgun Gothic" w:hAnsi="Calibri"/>
          <w:noProof/>
          <w:kern w:val="2"/>
          <w:sz w:val="22"/>
          <w:szCs w:val="22"/>
          <w:lang w:eastAsia="ko-KR"/>
        </w:rPr>
      </w:pPr>
      <w:r>
        <w:rPr>
          <w:noProof/>
        </w:rPr>
        <w:t>5.3.3A.2</w:t>
      </w:r>
      <w:r w:rsidRPr="00FE26F5">
        <w:rPr>
          <w:rFonts w:ascii="Calibri" w:eastAsia="Malgun Gothic" w:hAnsi="Calibri"/>
          <w:noProof/>
          <w:kern w:val="2"/>
          <w:sz w:val="22"/>
          <w:szCs w:val="22"/>
          <w:lang w:eastAsia="ko-KR"/>
        </w:rPr>
        <w:tab/>
      </w:r>
      <w:r>
        <w:rPr>
          <w:noProof/>
        </w:rPr>
        <w:t>Monitoring Notification</w:t>
      </w:r>
      <w:r>
        <w:rPr>
          <w:noProof/>
        </w:rPr>
        <w:tab/>
      </w:r>
      <w:r>
        <w:rPr>
          <w:noProof/>
        </w:rPr>
        <w:fldChar w:fldCharType="begin" w:fldLock="1"/>
      </w:r>
      <w:r>
        <w:rPr>
          <w:noProof/>
        </w:rPr>
        <w:instrText xml:space="preserve"> PAGEREF _Toc170114375 \h </w:instrText>
      </w:r>
      <w:r>
        <w:rPr>
          <w:noProof/>
        </w:rPr>
      </w:r>
      <w:r>
        <w:rPr>
          <w:noProof/>
        </w:rPr>
        <w:fldChar w:fldCharType="separate"/>
      </w:r>
      <w:r>
        <w:rPr>
          <w:noProof/>
        </w:rPr>
        <w:t>125</w:t>
      </w:r>
      <w:r>
        <w:rPr>
          <w:noProof/>
        </w:rPr>
        <w:fldChar w:fldCharType="end"/>
      </w:r>
    </w:p>
    <w:p w14:paraId="183D77AA" w14:textId="77777777" w:rsidR="00DA5B17" w:rsidRPr="00FE26F5" w:rsidRDefault="00DA5B17">
      <w:pPr>
        <w:pStyle w:val="TOC5"/>
        <w:rPr>
          <w:rFonts w:ascii="Calibri" w:eastAsia="Malgun Gothic" w:hAnsi="Calibri"/>
          <w:noProof/>
          <w:kern w:val="2"/>
          <w:sz w:val="22"/>
          <w:szCs w:val="22"/>
          <w:lang w:eastAsia="ko-KR"/>
        </w:rPr>
      </w:pPr>
      <w:r>
        <w:rPr>
          <w:noProof/>
        </w:rPr>
        <w:t>5.3.3A.2.1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_Toc170114376 \h </w:instrText>
      </w:r>
      <w:r>
        <w:rPr>
          <w:noProof/>
        </w:rPr>
      </w:r>
      <w:r>
        <w:rPr>
          <w:noProof/>
        </w:rPr>
        <w:fldChar w:fldCharType="separate"/>
      </w:r>
      <w:r>
        <w:rPr>
          <w:noProof/>
        </w:rPr>
        <w:t>125</w:t>
      </w:r>
      <w:r>
        <w:rPr>
          <w:noProof/>
        </w:rPr>
        <w:fldChar w:fldCharType="end"/>
      </w:r>
    </w:p>
    <w:p w14:paraId="09246E02" w14:textId="77777777" w:rsidR="00DA5B17" w:rsidRPr="00FE26F5" w:rsidRDefault="00DA5B17">
      <w:pPr>
        <w:pStyle w:val="TOC5"/>
        <w:rPr>
          <w:rFonts w:ascii="Calibri" w:eastAsia="Malgun Gothic" w:hAnsi="Calibri"/>
          <w:noProof/>
          <w:kern w:val="2"/>
          <w:sz w:val="22"/>
          <w:szCs w:val="22"/>
          <w:lang w:eastAsia="ko-KR"/>
        </w:rPr>
      </w:pPr>
      <w:r>
        <w:rPr>
          <w:noProof/>
        </w:rPr>
        <w:t>5.3.3A.2.2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_Toc170114377 \h </w:instrText>
      </w:r>
      <w:r>
        <w:rPr>
          <w:noProof/>
        </w:rPr>
      </w:r>
      <w:r>
        <w:rPr>
          <w:noProof/>
        </w:rPr>
        <w:fldChar w:fldCharType="separate"/>
      </w:r>
      <w:r>
        <w:rPr>
          <w:noProof/>
        </w:rPr>
        <w:t>125</w:t>
      </w:r>
      <w:r>
        <w:rPr>
          <w:noProof/>
        </w:rPr>
        <w:fldChar w:fldCharType="end"/>
      </w:r>
    </w:p>
    <w:p w14:paraId="559CED82" w14:textId="77777777" w:rsidR="00DA5B17" w:rsidRPr="00FE26F5" w:rsidRDefault="00DA5B17">
      <w:pPr>
        <w:pStyle w:val="TOC5"/>
        <w:rPr>
          <w:rFonts w:ascii="Calibri" w:eastAsia="Malgun Gothic" w:hAnsi="Calibri"/>
          <w:noProof/>
          <w:kern w:val="2"/>
          <w:sz w:val="22"/>
          <w:szCs w:val="22"/>
          <w:lang w:eastAsia="ko-KR"/>
        </w:rPr>
      </w:pPr>
      <w:r>
        <w:rPr>
          <w:noProof/>
        </w:rPr>
        <w:t>5.3.3A.2.3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_Toc170114378 \h </w:instrText>
      </w:r>
      <w:r>
        <w:rPr>
          <w:noProof/>
        </w:rPr>
      </w:r>
      <w:r>
        <w:rPr>
          <w:noProof/>
        </w:rPr>
        <w:fldChar w:fldCharType="separate"/>
      </w:r>
      <w:r>
        <w:rPr>
          <w:noProof/>
        </w:rPr>
        <w:t>125</w:t>
      </w:r>
      <w:r>
        <w:rPr>
          <w:noProof/>
        </w:rPr>
        <w:fldChar w:fldCharType="end"/>
      </w:r>
    </w:p>
    <w:p w14:paraId="00508992" w14:textId="77777777" w:rsidR="00DA5B17" w:rsidRPr="00FE26F5" w:rsidRDefault="00DA5B17">
      <w:pPr>
        <w:pStyle w:val="TOC6"/>
        <w:rPr>
          <w:rFonts w:ascii="Calibri" w:eastAsia="Malgun Gothic" w:hAnsi="Calibri"/>
          <w:noProof/>
          <w:kern w:val="2"/>
          <w:sz w:val="22"/>
          <w:szCs w:val="22"/>
          <w:lang w:eastAsia="ko-KR"/>
        </w:rPr>
      </w:pPr>
      <w:r>
        <w:rPr>
          <w:noProof/>
        </w:rPr>
        <w:t>5.3.3A.2.3.1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_Toc170114379 \h </w:instrText>
      </w:r>
      <w:r>
        <w:rPr>
          <w:noProof/>
        </w:rPr>
      </w:r>
      <w:r>
        <w:rPr>
          <w:noProof/>
        </w:rPr>
        <w:fldChar w:fldCharType="separate"/>
      </w:r>
      <w:r>
        <w:rPr>
          <w:noProof/>
        </w:rPr>
        <w:t>125</w:t>
      </w:r>
      <w:r>
        <w:rPr>
          <w:noProof/>
        </w:rPr>
        <w:fldChar w:fldCharType="end"/>
      </w:r>
    </w:p>
    <w:p w14:paraId="2CBA4463" w14:textId="77777777" w:rsidR="00DA5B17" w:rsidRPr="00FE26F5" w:rsidRDefault="00DA5B17">
      <w:pPr>
        <w:pStyle w:val="TOC6"/>
        <w:rPr>
          <w:rFonts w:ascii="Calibri" w:eastAsia="Malgun Gothic" w:hAnsi="Calibri"/>
          <w:noProof/>
          <w:kern w:val="2"/>
          <w:sz w:val="22"/>
          <w:szCs w:val="22"/>
          <w:lang w:eastAsia="ko-KR"/>
        </w:rPr>
      </w:pPr>
      <w:r>
        <w:rPr>
          <w:noProof/>
        </w:rPr>
        <w:t>5.3.3A.2.3.2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_Toc170114380 \h </w:instrText>
      </w:r>
      <w:r>
        <w:rPr>
          <w:noProof/>
        </w:rPr>
      </w:r>
      <w:r>
        <w:rPr>
          <w:noProof/>
        </w:rPr>
        <w:fldChar w:fldCharType="separate"/>
      </w:r>
      <w:r>
        <w:rPr>
          <w:noProof/>
        </w:rPr>
        <w:t>126</w:t>
      </w:r>
      <w:r>
        <w:rPr>
          <w:noProof/>
        </w:rPr>
        <w:fldChar w:fldCharType="end"/>
      </w:r>
    </w:p>
    <w:p w14:paraId="00DE531A" w14:textId="77777777" w:rsidR="00DA5B17" w:rsidRPr="00FE26F5" w:rsidRDefault="00DA5B17">
      <w:pPr>
        <w:pStyle w:val="TOC4"/>
        <w:rPr>
          <w:rFonts w:ascii="Calibri" w:eastAsia="Malgun Gothic" w:hAnsi="Calibri"/>
          <w:noProof/>
          <w:kern w:val="2"/>
          <w:sz w:val="22"/>
          <w:szCs w:val="22"/>
          <w:lang w:eastAsia="ko-KR"/>
        </w:rPr>
      </w:pPr>
      <w:r w:rsidRPr="0095456E">
        <w:rPr>
          <w:noProof/>
          <w:lang w:val="fr-FR"/>
        </w:rPr>
        <w:t>5.3.3A.3</w:t>
      </w:r>
      <w:r w:rsidRPr="00FE26F5">
        <w:rPr>
          <w:rFonts w:ascii="Calibri" w:eastAsia="Malgun Gothic" w:hAnsi="Calibri"/>
          <w:noProof/>
          <w:kern w:val="2"/>
          <w:sz w:val="22"/>
          <w:szCs w:val="22"/>
          <w:lang w:eastAsia="ko-KR"/>
        </w:rPr>
        <w:tab/>
      </w:r>
      <w:r w:rsidRPr="0095456E">
        <w:rPr>
          <w:noProof/>
          <w:lang w:val="fr-FR"/>
        </w:rPr>
        <w:t>User Consent Revocation Notification</w:t>
      </w:r>
      <w:r>
        <w:rPr>
          <w:noProof/>
        </w:rPr>
        <w:tab/>
      </w:r>
      <w:r>
        <w:rPr>
          <w:noProof/>
        </w:rPr>
        <w:fldChar w:fldCharType="begin" w:fldLock="1"/>
      </w:r>
      <w:r>
        <w:rPr>
          <w:noProof/>
        </w:rPr>
        <w:instrText xml:space="preserve"> PAGEREF _Toc170114381 \h </w:instrText>
      </w:r>
      <w:r>
        <w:rPr>
          <w:noProof/>
        </w:rPr>
      </w:r>
      <w:r>
        <w:rPr>
          <w:noProof/>
        </w:rPr>
        <w:fldChar w:fldCharType="separate"/>
      </w:r>
      <w:r>
        <w:rPr>
          <w:noProof/>
        </w:rPr>
        <w:t>126</w:t>
      </w:r>
      <w:r>
        <w:rPr>
          <w:noProof/>
        </w:rPr>
        <w:fldChar w:fldCharType="end"/>
      </w:r>
    </w:p>
    <w:p w14:paraId="6C26B2BB" w14:textId="77777777" w:rsidR="00DA5B17" w:rsidRPr="00FE26F5" w:rsidRDefault="00DA5B17">
      <w:pPr>
        <w:pStyle w:val="TOC5"/>
        <w:rPr>
          <w:rFonts w:ascii="Calibri" w:eastAsia="Malgun Gothic" w:hAnsi="Calibri"/>
          <w:noProof/>
          <w:kern w:val="2"/>
          <w:sz w:val="22"/>
          <w:szCs w:val="22"/>
          <w:lang w:eastAsia="ko-KR"/>
        </w:rPr>
      </w:pPr>
      <w:r w:rsidRPr="0095456E">
        <w:rPr>
          <w:noProof/>
          <w:lang w:val="fr-FR"/>
        </w:rPr>
        <w:t>5.3.3A.3.1</w:t>
      </w:r>
      <w:r w:rsidRPr="00FE26F5">
        <w:rPr>
          <w:rFonts w:ascii="Calibri" w:eastAsia="Malgun Gothic" w:hAnsi="Calibri"/>
          <w:noProof/>
          <w:kern w:val="2"/>
          <w:sz w:val="22"/>
          <w:szCs w:val="22"/>
          <w:lang w:eastAsia="ko-KR"/>
        </w:rPr>
        <w:tab/>
      </w:r>
      <w:r w:rsidRPr="0095456E">
        <w:rPr>
          <w:noProof/>
          <w:lang w:val="fr-FR"/>
        </w:rPr>
        <w:t>Description</w:t>
      </w:r>
      <w:r>
        <w:rPr>
          <w:noProof/>
        </w:rPr>
        <w:tab/>
      </w:r>
      <w:r>
        <w:rPr>
          <w:noProof/>
        </w:rPr>
        <w:fldChar w:fldCharType="begin" w:fldLock="1"/>
      </w:r>
      <w:r>
        <w:rPr>
          <w:noProof/>
        </w:rPr>
        <w:instrText xml:space="preserve"> PAGEREF _Toc170114382 \h </w:instrText>
      </w:r>
      <w:r>
        <w:rPr>
          <w:noProof/>
        </w:rPr>
      </w:r>
      <w:r>
        <w:rPr>
          <w:noProof/>
        </w:rPr>
        <w:fldChar w:fldCharType="separate"/>
      </w:r>
      <w:r>
        <w:rPr>
          <w:noProof/>
        </w:rPr>
        <w:t>126</w:t>
      </w:r>
      <w:r>
        <w:rPr>
          <w:noProof/>
        </w:rPr>
        <w:fldChar w:fldCharType="end"/>
      </w:r>
    </w:p>
    <w:p w14:paraId="23A3A92C" w14:textId="77777777" w:rsidR="00DA5B17" w:rsidRPr="00FE26F5" w:rsidRDefault="00DA5B17">
      <w:pPr>
        <w:pStyle w:val="TOC5"/>
        <w:rPr>
          <w:rFonts w:ascii="Calibri" w:eastAsia="Malgun Gothic" w:hAnsi="Calibri"/>
          <w:noProof/>
          <w:kern w:val="2"/>
          <w:sz w:val="22"/>
          <w:szCs w:val="22"/>
          <w:lang w:eastAsia="ko-KR"/>
        </w:rPr>
      </w:pPr>
      <w:r w:rsidRPr="0095456E">
        <w:rPr>
          <w:noProof/>
          <w:lang w:val="en-US"/>
        </w:rPr>
        <w:t>5.3.3A</w:t>
      </w:r>
      <w:r>
        <w:rPr>
          <w:noProof/>
        </w:rPr>
        <w:t>.3.2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_Toc170114383 \h </w:instrText>
      </w:r>
      <w:r>
        <w:rPr>
          <w:noProof/>
        </w:rPr>
      </w:r>
      <w:r>
        <w:rPr>
          <w:noProof/>
        </w:rPr>
        <w:fldChar w:fldCharType="separate"/>
      </w:r>
      <w:r>
        <w:rPr>
          <w:noProof/>
        </w:rPr>
        <w:t>126</w:t>
      </w:r>
      <w:r>
        <w:rPr>
          <w:noProof/>
        </w:rPr>
        <w:fldChar w:fldCharType="end"/>
      </w:r>
    </w:p>
    <w:p w14:paraId="589DB7F4" w14:textId="77777777" w:rsidR="00DA5B17" w:rsidRPr="00FE26F5" w:rsidRDefault="00DA5B17">
      <w:pPr>
        <w:pStyle w:val="TOC5"/>
        <w:rPr>
          <w:rFonts w:ascii="Calibri" w:eastAsia="Malgun Gothic" w:hAnsi="Calibri"/>
          <w:noProof/>
          <w:kern w:val="2"/>
          <w:sz w:val="22"/>
          <w:szCs w:val="22"/>
          <w:lang w:eastAsia="ko-KR"/>
        </w:rPr>
      </w:pPr>
      <w:r w:rsidRPr="0095456E">
        <w:rPr>
          <w:noProof/>
          <w:lang w:val="en-US"/>
        </w:rPr>
        <w:t>5.3.3A</w:t>
      </w:r>
      <w:r>
        <w:rPr>
          <w:noProof/>
        </w:rPr>
        <w:t>.3.3</w:t>
      </w:r>
      <w:r w:rsidRPr="00FE26F5">
        <w:rPr>
          <w:rFonts w:ascii="Calibri" w:eastAsia="Malgun Gothic"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_Toc170114384 \h </w:instrText>
      </w:r>
      <w:r>
        <w:rPr>
          <w:noProof/>
        </w:rPr>
      </w:r>
      <w:r>
        <w:rPr>
          <w:noProof/>
        </w:rPr>
        <w:fldChar w:fldCharType="separate"/>
      </w:r>
      <w:r>
        <w:rPr>
          <w:noProof/>
        </w:rPr>
        <w:t>127</w:t>
      </w:r>
      <w:r>
        <w:rPr>
          <w:noProof/>
        </w:rPr>
        <w:fldChar w:fldCharType="end"/>
      </w:r>
    </w:p>
    <w:p w14:paraId="35A6E39B" w14:textId="77777777" w:rsidR="00DA5B17" w:rsidRPr="00FE26F5" w:rsidRDefault="00DA5B17">
      <w:pPr>
        <w:pStyle w:val="TOC6"/>
        <w:rPr>
          <w:rFonts w:ascii="Calibri" w:eastAsia="Malgun Gothic" w:hAnsi="Calibri"/>
          <w:noProof/>
          <w:kern w:val="2"/>
          <w:sz w:val="22"/>
          <w:szCs w:val="22"/>
          <w:lang w:eastAsia="ko-KR"/>
        </w:rPr>
      </w:pPr>
      <w:r w:rsidRPr="0095456E">
        <w:rPr>
          <w:noProof/>
          <w:lang w:val="en-US"/>
        </w:rPr>
        <w:t>5.3.3A</w:t>
      </w:r>
      <w:r>
        <w:rPr>
          <w:noProof/>
        </w:rPr>
        <w:t>.3.3.1</w:t>
      </w:r>
      <w:r w:rsidRPr="00FE26F5">
        <w:rPr>
          <w:rFonts w:ascii="Calibri" w:eastAsia="Malgun Gothic" w:hAnsi="Calibri"/>
          <w:noProof/>
          <w:kern w:val="2"/>
          <w:sz w:val="22"/>
          <w:szCs w:val="22"/>
          <w:lang w:eastAsia="ko-KR"/>
        </w:rPr>
        <w:tab/>
      </w:r>
      <w:r>
        <w:rPr>
          <w:noProof/>
        </w:rPr>
        <w:t>Notification via HTTP POST</w:t>
      </w:r>
      <w:r>
        <w:rPr>
          <w:noProof/>
        </w:rPr>
        <w:tab/>
      </w:r>
      <w:r>
        <w:rPr>
          <w:noProof/>
        </w:rPr>
        <w:fldChar w:fldCharType="begin" w:fldLock="1"/>
      </w:r>
      <w:r>
        <w:rPr>
          <w:noProof/>
        </w:rPr>
        <w:instrText xml:space="preserve"> PAGEREF _Toc170114385 \h </w:instrText>
      </w:r>
      <w:r>
        <w:rPr>
          <w:noProof/>
        </w:rPr>
      </w:r>
      <w:r>
        <w:rPr>
          <w:noProof/>
        </w:rPr>
        <w:fldChar w:fldCharType="separate"/>
      </w:r>
      <w:r>
        <w:rPr>
          <w:noProof/>
        </w:rPr>
        <w:t>127</w:t>
      </w:r>
      <w:r>
        <w:rPr>
          <w:noProof/>
        </w:rPr>
        <w:fldChar w:fldCharType="end"/>
      </w:r>
    </w:p>
    <w:p w14:paraId="5E769496" w14:textId="77777777" w:rsidR="00DA5B17" w:rsidRPr="00FE26F5" w:rsidRDefault="00DA5B17">
      <w:pPr>
        <w:pStyle w:val="TOC6"/>
        <w:rPr>
          <w:rFonts w:ascii="Calibri" w:eastAsia="Malgun Gothic" w:hAnsi="Calibri"/>
          <w:noProof/>
          <w:kern w:val="2"/>
          <w:sz w:val="22"/>
          <w:szCs w:val="22"/>
          <w:lang w:eastAsia="ko-KR"/>
        </w:rPr>
      </w:pPr>
      <w:r w:rsidRPr="0095456E">
        <w:rPr>
          <w:noProof/>
          <w:lang w:val="en-US"/>
        </w:rPr>
        <w:t>5.3.3A</w:t>
      </w:r>
      <w:r>
        <w:rPr>
          <w:noProof/>
        </w:rPr>
        <w:t>.3.3.2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_Toc170114386 \h </w:instrText>
      </w:r>
      <w:r>
        <w:rPr>
          <w:noProof/>
        </w:rPr>
      </w:r>
      <w:r>
        <w:rPr>
          <w:noProof/>
        </w:rPr>
        <w:fldChar w:fldCharType="separate"/>
      </w:r>
      <w:r>
        <w:rPr>
          <w:noProof/>
        </w:rPr>
        <w:t>127</w:t>
      </w:r>
      <w:r>
        <w:rPr>
          <w:noProof/>
        </w:rPr>
        <w:fldChar w:fldCharType="end"/>
      </w:r>
    </w:p>
    <w:p w14:paraId="062F322F" w14:textId="77777777" w:rsidR="00DA5B17" w:rsidRPr="00FE26F5" w:rsidRDefault="00DA5B17">
      <w:pPr>
        <w:pStyle w:val="TOC3"/>
        <w:rPr>
          <w:rFonts w:ascii="Calibri" w:eastAsia="Malgun Gothic" w:hAnsi="Calibri"/>
          <w:noProof/>
          <w:kern w:val="2"/>
          <w:sz w:val="22"/>
          <w:szCs w:val="22"/>
          <w:lang w:eastAsia="ko-KR"/>
        </w:rPr>
      </w:pPr>
      <w:r>
        <w:rPr>
          <w:noProof/>
        </w:rPr>
        <w:t>5.3.4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_Toc170114387 \h </w:instrText>
      </w:r>
      <w:r>
        <w:rPr>
          <w:noProof/>
        </w:rPr>
      </w:r>
      <w:r>
        <w:rPr>
          <w:noProof/>
        </w:rPr>
        <w:fldChar w:fldCharType="separate"/>
      </w:r>
      <w:r>
        <w:rPr>
          <w:noProof/>
        </w:rPr>
        <w:t>127</w:t>
      </w:r>
      <w:r>
        <w:rPr>
          <w:noProof/>
        </w:rPr>
        <w:fldChar w:fldCharType="end"/>
      </w:r>
    </w:p>
    <w:p w14:paraId="5BA4F9EF" w14:textId="77777777" w:rsidR="00DA5B17" w:rsidRPr="00FE26F5" w:rsidRDefault="00DA5B17">
      <w:pPr>
        <w:pStyle w:val="TOC3"/>
        <w:rPr>
          <w:rFonts w:ascii="Calibri" w:eastAsia="Malgun Gothic" w:hAnsi="Calibri"/>
          <w:noProof/>
          <w:kern w:val="2"/>
          <w:sz w:val="22"/>
          <w:szCs w:val="22"/>
          <w:lang w:eastAsia="ko-KR"/>
        </w:rPr>
      </w:pPr>
      <w:r>
        <w:rPr>
          <w:noProof/>
        </w:rPr>
        <w:t>5.3.5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_Toc170114388 \h </w:instrText>
      </w:r>
      <w:r>
        <w:rPr>
          <w:noProof/>
        </w:rPr>
      </w:r>
      <w:r>
        <w:rPr>
          <w:noProof/>
        </w:rPr>
        <w:fldChar w:fldCharType="separate"/>
      </w:r>
      <w:r>
        <w:rPr>
          <w:noProof/>
        </w:rPr>
        <w:t>130</w:t>
      </w:r>
      <w:r>
        <w:rPr>
          <w:noProof/>
        </w:rPr>
        <w:fldChar w:fldCharType="end"/>
      </w:r>
    </w:p>
    <w:p w14:paraId="63151CE4" w14:textId="77777777" w:rsidR="00DA5B17" w:rsidRPr="00FE26F5" w:rsidRDefault="00DA5B17">
      <w:pPr>
        <w:pStyle w:val="TOC4"/>
        <w:rPr>
          <w:rFonts w:ascii="Calibri" w:eastAsia="Malgun Gothic" w:hAnsi="Calibri"/>
          <w:noProof/>
          <w:kern w:val="2"/>
          <w:sz w:val="22"/>
          <w:szCs w:val="22"/>
          <w:lang w:eastAsia="ko-KR"/>
        </w:rPr>
      </w:pPr>
      <w:r>
        <w:rPr>
          <w:noProof/>
        </w:rPr>
        <w:t>5.3.5.1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_Toc170114389 \h </w:instrText>
      </w:r>
      <w:r>
        <w:rPr>
          <w:noProof/>
        </w:rPr>
      </w:r>
      <w:r>
        <w:rPr>
          <w:noProof/>
        </w:rPr>
        <w:fldChar w:fldCharType="separate"/>
      </w:r>
      <w:r>
        <w:rPr>
          <w:noProof/>
        </w:rPr>
        <w:t>130</w:t>
      </w:r>
      <w:r>
        <w:rPr>
          <w:noProof/>
        </w:rPr>
        <w:fldChar w:fldCharType="end"/>
      </w:r>
    </w:p>
    <w:p w14:paraId="3C023337" w14:textId="77777777" w:rsidR="00DA5B17" w:rsidRPr="00FE26F5" w:rsidRDefault="00DA5B17">
      <w:pPr>
        <w:pStyle w:val="TOC4"/>
        <w:rPr>
          <w:rFonts w:ascii="Calibri" w:eastAsia="Malgun Gothic" w:hAnsi="Calibri"/>
          <w:noProof/>
          <w:kern w:val="2"/>
          <w:sz w:val="22"/>
          <w:szCs w:val="22"/>
          <w:lang w:eastAsia="ko-KR"/>
        </w:rPr>
      </w:pPr>
      <w:r>
        <w:rPr>
          <w:noProof/>
        </w:rPr>
        <w:t>5.3.5.2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_Toc170114390 \h </w:instrText>
      </w:r>
      <w:r>
        <w:rPr>
          <w:noProof/>
        </w:rPr>
      </w:r>
      <w:r>
        <w:rPr>
          <w:noProof/>
        </w:rPr>
        <w:fldChar w:fldCharType="separate"/>
      </w:r>
      <w:r>
        <w:rPr>
          <w:noProof/>
        </w:rPr>
        <w:t>130</w:t>
      </w:r>
      <w:r>
        <w:rPr>
          <w:noProof/>
        </w:rPr>
        <w:fldChar w:fldCharType="end"/>
      </w:r>
    </w:p>
    <w:p w14:paraId="3B739D65" w14:textId="77777777" w:rsidR="00DA5B17" w:rsidRPr="00FE26F5" w:rsidRDefault="00DA5B17">
      <w:pPr>
        <w:pStyle w:val="TOC4"/>
        <w:rPr>
          <w:rFonts w:ascii="Calibri" w:eastAsia="Malgun Gothic" w:hAnsi="Calibri"/>
          <w:noProof/>
          <w:kern w:val="2"/>
          <w:sz w:val="22"/>
          <w:szCs w:val="22"/>
          <w:lang w:eastAsia="ko-KR"/>
        </w:rPr>
      </w:pPr>
      <w:r>
        <w:rPr>
          <w:noProof/>
        </w:rPr>
        <w:t>5.3.5.3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_Toc170114391 \h </w:instrText>
      </w:r>
      <w:r>
        <w:rPr>
          <w:noProof/>
        </w:rPr>
      </w:r>
      <w:r>
        <w:rPr>
          <w:noProof/>
        </w:rPr>
        <w:fldChar w:fldCharType="separate"/>
      </w:r>
      <w:r>
        <w:rPr>
          <w:noProof/>
        </w:rPr>
        <w:t>130</w:t>
      </w:r>
      <w:r>
        <w:rPr>
          <w:noProof/>
        </w:rPr>
        <w:fldChar w:fldCharType="end"/>
      </w:r>
    </w:p>
    <w:p w14:paraId="5D6A126B" w14:textId="77777777" w:rsidR="00DA5B17" w:rsidRPr="00FE26F5" w:rsidRDefault="00DA5B17">
      <w:pPr>
        <w:pStyle w:val="TOC2"/>
        <w:rPr>
          <w:rFonts w:ascii="Calibri" w:eastAsia="Malgun Gothic" w:hAnsi="Calibri"/>
          <w:noProof/>
          <w:kern w:val="2"/>
          <w:sz w:val="22"/>
          <w:szCs w:val="22"/>
          <w:lang w:eastAsia="ko-KR"/>
        </w:rPr>
      </w:pPr>
      <w:r>
        <w:rPr>
          <w:noProof/>
        </w:rPr>
        <w:t>5.4</w:t>
      </w:r>
      <w:r w:rsidRPr="00FE26F5">
        <w:rPr>
          <w:rFonts w:ascii="Calibri" w:eastAsia="Malgun Gothic" w:hAnsi="Calibri"/>
          <w:noProof/>
          <w:kern w:val="2"/>
          <w:sz w:val="22"/>
          <w:szCs w:val="22"/>
          <w:lang w:eastAsia="ko-KR"/>
        </w:rPr>
        <w:tab/>
      </w:r>
      <w:r>
        <w:rPr>
          <w:noProof/>
        </w:rPr>
        <w:t>ResourceManagementOfBdt API</w:t>
      </w:r>
      <w:r>
        <w:rPr>
          <w:noProof/>
        </w:rPr>
        <w:tab/>
      </w:r>
      <w:r>
        <w:rPr>
          <w:noProof/>
        </w:rPr>
        <w:fldChar w:fldCharType="begin" w:fldLock="1"/>
      </w:r>
      <w:r>
        <w:rPr>
          <w:noProof/>
        </w:rPr>
        <w:instrText xml:space="preserve"> PAGEREF _Toc170114392 \h </w:instrText>
      </w:r>
      <w:r>
        <w:rPr>
          <w:noProof/>
        </w:rPr>
      </w:r>
      <w:r>
        <w:rPr>
          <w:noProof/>
        </w:rPr>
        <w:fldChar w:fldCharType="separate"/>
      </w:r>
      <w:r>
        <w:rPr>
          <w:noProof/>
        </w:rPr>
        <w:t>132</w:t>
      </w:r>
      <w:r>
        <w:rPr>
          <w:noProof/>
        </w:rPr>
        <w:fldChar w:fldCharType="end"/>
      </w:r>
    </w:p>
    <w:p w14:paraId="49516DD5" w14:textId="77777777" w:rsidR="00DA5B17" w:rsidRPr="00FE26F5" w:rsidRDefault="00DA5B17">
      <w:pPr>
        <w:pStyle w:val="TOC3"/>
        <w:rPr>
          <w:rFonts w:ascii="Calibri" w:eastAsia="Malgun Gothic" w:hAnsi="Calibri"/>
          <w:noProof/>
          <w:kern w:val="2"/>
          <w:sz w:val="22"/>
          <w:szCs w:val="22"/>
          <w:lang w:eastAsia="ko-KR"/>
        </w:rPr>
      </w:pPr>
      <w:r>
        <w:rPr>
          <w:noProof/>
        </w:rPr>
        <w:t>5.4.1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_Toc170114393 \h </w:instrText>
      </w:r>
      <w:r>
        <w:rPr>
          <w:noProof/>
        </w:rPr>
      </w:r>
      <w:r>
        <w:rPr>
          <w:noProof/>
        </w:rPr>
        <w:fldChar w:fldCharType="separate"/>
      </w:r>
      <w:r>
        <w:rPr>
          <w:noProof/>
        </w:rPr>
        <w:t>132</w:t>
      </w:r>
      <w:r>
        <w:rPr>
          <w:noProof/>
        </w:rPr>
        <w:fldChar w:fldCharType="end"/>
      </w:r>
    </w:p>
    <w:p w14:paraId="53EF71D9" w14:textId="77777777" w:rsidR="00DA5B17" w:rsidRPr="00FE26F5" w:rsidRDefault="00DA5B17">
      <w:pPr>
        <w:pStyle w:val="TOC3"/>
        <w:rPr>
          <w:rFonts w:ascii="Calibri" w:eastAsia="Malgun Gothic" w:hAnsi="Calibri"/>
          <w:noProof/>
          <w:kern w:val="2"/>
          <w:sz w:val="22"/>
          <w:szCs w:val="22"/>
          <w:lang w:eastAsia="ko-KR"/>
        </w:rPr>
      </w:pPr>
      <w:r>
        <w:rPr>
          <w:noProof/>
        </w:rPr>
        <w:t>5.4.2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_Toc170114394 \h </w:instrText>
      </w:r>
      <w:r>
        <w:rPr>
          <w:noProof/>
        </w:rPr>
      </w:r>
      <w:r>
        <w:rPr>
          <w:noProof/>
        </w:rPr>
        <w:fldChar w:fldCharType="separate"/>
      </w:r>
      <w:r>
        <w:rPr>
          <w:noProof/>
        </w:rPr>
        <w:t>132</w:t>
      </w:r>
      <w:r>
        <w:rPr>
          <w:noProof/>
        </w:rPr>
        <w:fldChar w:fldCharType="end"/>
      </w:r>
    </w:p>
    <w:p w14:paraId="23EF7A22" w14:textId="77777777" w:rsidR="00DA5B17" w:rsidRPr="00FE26F5" w:rsidRDefault="00DA5B17">
      <w:pPr>
        <w:pStyle w:val="TOC4"/>
        <w:rPr>
          <w:rFonts w:ascii="Calibri" w:eastAsia="Malgun Gothic" w:hAnsi="Calibri"/>
          <w:noProof/>
          <w:kern w:val="2"/>
          <w:sz w:val="22"/>
          <w:szCs w:val="22"/>
          <w:lang w:eastAsia="ko-KR"/>
        </w:rPr>
      </w:pPr>
      <w:r>
        <w:rPr>
          <w:noProof/>
        </w:rPr>
        <w:t>5.4.2.1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_Toc170114395 \h </w:instrText>
      </w:r>
      <w:r>
        <w:rPr>
          <w:noProof/>
        </w:rPr>
      </w:r>
      <w:r>
        <w:rPr>
          <w:noProof/>
        </w:rPr>
        <w:fldChar w:fldCharType="separate"/>
      </w:r>
      <w:r>
        <w:rPr>
          <w:noProof/>
        </w:rPr>
        <w:t>132</w:t>
      </w:r>
      <w:r>
        <w:rPr>
          <w:noProof/>
        </w:rPr>
        <w:fldChar w:fldCharType="end"/>
      </w:r>
    </w:p>
    <w:p w14:paraId="352D3E33" w14:textId="77777777" w:rsidR="00DA5B17" w:rsidRPr="00FE26F5" w:rsidRDefault="00DA5B17">
      <w:pPr>
        <w:pStyle w:val="TOC5"/>
        <w:rPr>
          <w:rFonts w:ascii="Calibri" w:eastAsia="Malgun Gothic" w:hAnsi="Calibri"/>
          <w:noProof/>
          <w:kern w:val="2"/>
          <w:sz w:val="22"/>
          <w:szCs w:val="22"/>
          <w:lang w:eastAsia="ko-KR"/>
        </w:rPr>
      </w:pPr>
      <w:r>
        <w:rPr>
          <w:noProof/>
        </w:rPr>
        <w:t>5.4.2.1.1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_Toc170114396 \h </w:instrText>
      </w:r>
      <w:r>
        <w:rPr>
          <w:noProof/>
        </w:rPr>
      </w:r>
      <w:r>
        <w:rPr>
          <w:noProof/>
        </w:rPr>
        <w:fldChar w:fldCharType="separate"/>
      </w:r>
      <w:r>
        <w:rPr>
          <w:noProof/>
        </w:rPr>
        <w:t>132</w:t>
      </w:r>
      <w:r>
        <w:rPr>
          <w:noProof/>
        </w:rPr>
        <w:fldChar w:fldCharType="end"/>
      </w:r>
    </w:p>
    <w:p w14:paraId="23B7E7D2" w14:textId="77777777" w:rsidR="00DA5B17" w:rsidRPr="00FE26F5" w:rsidRDefault="00DA5B17">
      <w:pPr>
        <w:pStyle w:val="TOC5"/>
        <w:rPr>
          <w:rFonts w:ascii="Calibri" w:eastAsia="Malgun Gothic" w:hAnsi="Calibri"/>
          <w:noProof/>
          <w:kern w:val="2"/>
          <w:sz w:val="22"/>
          <w:szCs w:val="22"/>
          <w:lang w:eastAsia="ko-KR"/>
        </w:rPr>
      </w:pPr>
      <w:r>
        <w:rPr>
          <w:noProof/>
        </w:rPr>
        <w:t>5.4.2.1.2</w:t>
      </w:r>
      <w:r w:rsidRPr="00FE26F5">
        <w:rPr>
          <w:rFonts w:ascii="Calibri" w:eastAsia="Malgun Gothic" w:hAnsi="Calibri"/>
          <w:noProof/>
          <w:kern w:val="2"/>
          <w:sz w:val="22"/>
          <w:szCs w:val="22"/>
          <w:lang w:eastAsia="ko-KR"/>
        </w:rPr>
        <w:tab/>
      </w:r>
      <w:r>
        <w:rPr>
          <w:noProof/>
        </w:rPr>
        <w:t>Type: Bdt</w:t>
      </w:r>
      <w:r>
        <w:rPr>
          <w:noProof/>
        </w:rPr>
        <w:tab/>
      </w:r>
      <w:r>
        <w:rPr>
          <w:noProof/>
        </w:rPr>
        <w:fldChar w:fldCharType="begin" w:fldLock="1"/>
      </w:r>
      <w:r>
        <w:rPr>
          <w:noProof/>
        </w:rPr>
        <w:instrText xml:space="preserve"> PAGEREF _Toc170114397 \h </w:instrText>
      </w:r>
      <w:r>
        <w:rPr>
          <w:noProof/>
        </w:rPr>
      </w:r>
      <w:r>
        <w:rPr>
          <w:noProof/>
        </w:rPr>
        <w:fldChar w:fldCharType="separate"/>
      </w:r>
      <w:r>
        <w:rPr>
          <w:noProof/>
        </w:rPr>
        <w:t>132</w:t>
      </w:r>
      <w:r>
        <w:rPr>
          <w:noProof/>
        </w:rPr>
        <w:fldChar w:fldCharType="end"/>
      </w:r>
    </w:p>
    <w:p w14:paraId="61452D17" w14:textId="77777777" w:rsidR="00DA5B17" w:rsidRPr="00FE26F5" w:rsidRDefault="00DA5B17">
      <w:pPr>
        <w:pStyle w:val="TOC5"/>
        <w:rPr>
          <w:rFonts w:ascii="Calibri" w:eastAsia="Malgun Gothic" w:hAnsi="Calibri"/>
          <w:noProof/>
          <w:kern w:val="2"/>
          <w:sz w:val="22"/>
          <w:szCs w:val="22"/>
          <w:lang w:eastAsia="ko-KR"/>
        </w:rPr>
      </w:pPr>
      <w:r>
        <w:rPr>
          <w:noProof/>
        </w:rPr>
        <w:t>5.4.2.1.3</w:t>
      </w:r>
      <w:r w:rsidRPr="00FE26F5">
        <w:rPr>
          <w:rFonts w:ascii="Calibri" w:eastAsia="Malgun Gothic" w:hAnsi="Calibri"/>
          <w:noProof/>
          <w:kern w:val="2"/>
          <w:sz w:val="22"/>
          <w:szCs w:val="22"/>
          <w:lang w:eastAsia="ko-KR"/>
        </w:rPr>
        <w:tab/>
      </w:r>
      <w:r>
        <w:rPr>
          <w:noProof/>
        </w:rPr>
        <w:t>Type: BdtPatch</w:t>
      </w:r>
      <w:r>
        <w:rPr>
          <w:noProof/>
        </w:rPr>
        <w:tab/>
      </w:r>
      <w:r>
        <w:rPr>
          <w:noProof/>
        </w:rPr>
        <w:fldChar w:fldCharType="begin" w:fldLock="1"/>
      </w:r>
      <w:r>
        <w:rPr>
          <w:noProof/>
        </w:rPr>
        <w:instrText xml:space="preserve"> PAGEREF _Toc170114398 \h </w:instrText>
      </w:r>
      <w:r>
        <w:rPr>
          <w:noProof/>
        </w:rPr>
      </w:r>
      <w:r>
        <w:rPr>
          <w:noProof/>
        </w:rPr>
        <w:fldChar w:fldCharType="separate"/>
      </w:r>
      <w:r>
        <w:rPr>
          <w:noProof/>
        </w:rPr>
        <w:t>133</w:t>
      </w:r>
      <w:r>
        <w:rPr>
          <w:noProof/>
        </w:rPr>
        <w:fldChar w:fldCharType="end"/>
      </w:r>
    </w:p>
    <w:p w14:paraId="35DFC856" w14:textId="77777777" w:rsidR="00DA5B17" w:rsidRPr="00FE26F5" w:rsidRDefault="00DA5B17">
      <w:pPr>
        <w:pStyle w:val="TOC5"/>
        <w:rPr>
          <w:rFonts w:ascii="Calibri" w:eastAsia="Malgun Gothic" w:hAnsi="Calibri"/>
          <w:noProof/>
          <w:kern w:val="2"/>
          <w:sz w:val="22"/>
          <w:szCs w:val="22"/>
          <w:lang w:eastAsia="ko-KR"/>
        </w:rPr>
      </w:pPr>
      <w:r>
        <w:rPr>
          <w:noProof/>
        </w:rPr>
        <w:t>5.4.2.1.4</w:t>
      </w:r>
      <w:r w:rsidRPr="00FE26F5">
        <w:rPr>
          <w:rFonts w:ascii="Calibri" w:eastAsia="Malgun Gothic" w:hAnsi="Calibri"/>
          <w:noProof/>
          <w:kern w:val="2"/>
          <w:sz w:val="22"/>
          <w:szCs w:val="22"/>
          <w:lang w:eastAsia="ko-KR"/>
        </w:rPr>
        <w:tab/>
      </w:r>
      <w:r>
        <w:rPr>
          <w:noProof/>
        </w:rPr>
        <w:t>Type: ExNotification</w:t>
      </w:r>
      <w:r>
        <w:rPr>
          <w:noProof/>
        </w:rPr>
        <w:tab/>
      </w:r>
      <w:r>
        <w:rPr>
          <w:noProof/>
        </w:rPr>
        <w:fldChar w:fldCharType="begin" w:fldLock="1"/>
      </w:r>
      <w:r>
        <w:rPr>
          <w:noProof/>
        </w:rPr>
        <w:instrText xml:space="preserve"> PAGEREF _Toc170114399 \h </w:instrText>
      </w:r>
      <w:r>
        <w:rPr>
          <w:noProof/>
        </w:rPr>
      </w:r>
      <w:r>
        <w:rPr>
          <w:noProof/>
        </w:rPr>
        <w:fldChar w:fldCharType="separate"/>
      </w:r>
      <w:r>
        <w:rPr>
          <w:noProof/>
        </w:rPr>
        <w:t>134</w:t>
      </w:r>
      <w:r>
        <w:rPr>
          <w:noProof/>
        </w:rPr>
        <w:fldChar w:fldCharType="end"/>
      </w:r>
    </w:p>
    <w:p w14:paraId="6515642E" w14:textId="77777777" w:rsidR="00DA5B17" w:rsidRPr="00FE26F5" w:rsidRDefault="00DA5B17">
      <w:pPr>
        <w:pStyle w:val="TOC4"/>
        <w:rPr>
          <w:rFonts w:ascii="Calibri" w:eastAsia="Malgun Gothic" w:hAnsi="Calibri"/>
          <w:noProof/>
          <w:kern w:val="2"/>
          <w:sz w:val="22"/>
          <w:szCs w:val="22"/>
          <w:lang w:eastAsia="ko-KR"/>
        </w:rPr>
      </w:pPr>
      <w:r>
        <w:rPr>
          <w:noProof/>
        </w:rPr>
        <w:t>5.4.2.2</w:t>
      </w:r>
      <w:r w:rsidRPr="00FE26F5">
        <w:rPr>
          <w:rFonts w:ascii="Calibri" w:eastAsia="Malgun Gothic" w:hAnsi="Calibri"/>
          <w:noProof/>
          <w:kern w:val="2"/>
          <w:sz w:val="22"/>
          <w:szCs w:val="22"/>
          <w:lang w:eastAsia="ko-KR"/>
        </w:rPr>
        <w:tab/>
      </w:r>
      <w:r>
        <w:rPr>
          <w:noProof/>
        </w:rPr>
        <w:t>Referenced structured data types</w:t>
      </w:r>
      <w:r>
        <w:rPr>
          <w:noProof/>
        </w:rPr>
        <w:tab/>
      </w:r>
      <w:r>
        <w:rPr>
          <w:noProof/>
        </w:rPr>
        <w:fldChar w:fldCharType="begin" w:fldLock="1"/>
      </w:r>
      <w:r>
        <w:rPr>
          <w:noProof/>
        </w:rPr>
        <w:instrText xml:space="preserve"> PAGEREF _Toc170114400 \h </w:instrText>
      </w:r>
      <w:r>
        <w:rPr>
          <w:noProof/>
        </w:rPr>
      </w:r>
      <w:r>
        <w:rPr>
          <w:noProof/>
        </w:rPr>
        <w:fldChar w:fldCharType="separate"/>
      </w:r>
      <w:r>
        <w:rPr>
          <w:noProof/>
        </w:rPr>
        <w:t>134</w:t>
      </w:r>
      <w:r>
        <w:rPr>
          <w:noProof/>
        </w:rPr>
        <w:fldChar w:fldCharType="end"/>
      </w:r>
    </w:p>
    <w:p w14:paraId="00B129DB" w14:textId="77777777" w:rsidR="00DA5B17" w:rsidRPr="00FE26F5" w:rsidRDefault="00DA5B17">
      <w:pPr>
        <w:pStyle w:val="TOC5"/>
        <w:rPr>
          <w:rFonts w:ascii="Calibri" w:eastAsia="Malgun Gothic" w:hAnsi="Calibri"/>
          <w:noProof/>
          <w:kern w:val="2"/>
          <w:sz w:val="22"/>
          <w:szCs w:val="22"/>
          <w:lang w:eastAsia="ko-KR"/>
        </w:rPr>
      </w:pPr>
      <w:r>
        <w:rPr>
          <w:noProof/>
        </w:rPr>
        <w:t>5.4.2.2.1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_Toc170114401 \h </w:instrText>
      </w:r>
      <w:r>
        <w:rPr>
          <w:noProof/>
        </w:rPr>
      </w:r>
      <w:r>
        <w:rPr>
          <w:noProof/>
        </w:rPr>
        <w:fldChar w:fldCharType="separate"/>
      </w:r>
      <w:r>
        <w:rPr>
          <w:noProof/>
        </w:rPr>
        <w:t>134</w:t>
      </w:r>
      <w:r>
        <w:rPr>
          <w:noProof/>
        </w:rPr>
        <w:fldChar w:fldCharType="end"/>
      </w:r>
    </w:p>
    <w:p w14:paraId="279F74AD" w14:textId="77777777" w:rsidR="00DA5B17" w:rsidRPr="00FE26F5" w:rsidRDefault="00DA5B17">
      <w:pPr>
        <w:pStyle w:val="TOC5"/>
        <w:rPr>
          <w:rFonts w:ascii="Calibri" w:eastAsia="Malgun Gothic" w:hAnsi="Calibri"/>
          <w:noProof/>
          <w:kern w:val="2"/>
          <w:sz w:val="22"/>
          <w:szCs w:val="22"/>
          <w:lang w:eastAsia="ko-KR"/>
        </w:rPr>
      </w:pPr>
      <w:r>
        <w:rPr>
          <w:noProof/>
        </w:rPr>
        <w:t>5.4.2.2.2</w:t>
      </w:r>
      <w:r w:rsidRPr="00FE26F5">
        <w:rPr>
          <w:rFonts w:ascii="Calibri" w:eastAsia="Malgun Gothic" w:hAnsi="Calibri"/>
          <w:noProof/>
          <w:kern w:val="2"/>
          <w:sz w:val="22"/>
          <w:szCs w:val="22"/>
          <w:lang w:eastAsia="ko-KR"/>
        </w:rPr>
        <w:tab/>
      </w:r>
      <w:r>
        <w:rPr>
          <w:noProof/>
        </w:rPr>
        <w:t xml:space="preserve">Type: </w:t>
      </w:r>
      <w:r w:rsidRPr="0095456E">
        <w:rPr>
          <w:rFonts w:eastAsia="Times New Roman"/>
          <w:noProof/>
        </w:rPr>
        <w:t>TransferPolicy</w:t>
      </w:r>
      <w:r>
        <w:rPr>
          <w:noProof/>
        </w:rPr>
        <w:tab/>
      </w:r>
      <w:r>
        <w:rPr>
          <w:noProof/>
        </w:rPr>
        <w:fldChar w:fldCharType="begin" w:fldLock="1"/>
      </w:r>
      <w:r>
        <w:rPr>
          <w:noProof/>
        </w:rPr>
        <w:instrText xml:space="preserve"> PAGEREF _Toc170114402 \h </w:instrText>
      </w:r>
      <w:r>
        <w:rPr>
          <w:noProof/>
        </w:rPr>
      </w:r>
      <w:r>
        <w:rPr>
          <w:noProof/>
        </w:rPr>
        <w:fldChar w:fldCharType="separate"/>
      </w:r>
      <w:r>
        <w:rPr>
          <w:noProof/>
        </w:rPr>
        <w:t>134</w:t>
      </w:r>
      <w:r>
        <w:rPr>
          <w:noProof/>
        </w:rPr>
        <w:fldChar w:fldCharType="end"/>
      </w:r>
    </w:p>
    <w:p w14:paraId="2B4BDA94" w14:textId="77777777" w:rsidR="00DA5B17" w:rsidRPr="00FE26F5" w:rsidRDefault="00DA5B17">
      <w:pPr>
        <w:pStyle w:val="TOC4"/>
        <w:rPr>
          <w:rFonts w:ascii="Calibri" w:eastAsia="Malgun Gothic" w:hAnsi="Calibri"/>
          <w:noProof/>
          <w:kern w:val="2"/>
          <w:sz w:val="22"/>
          <w:szCs w:val="22"/>
          <w:lang w:eastAsia="ko-KR"/>
        </w:rPr>
      </w:pPr>
      <w:r>
        <w:rPr>
          <w:noProof/>
        </w:rPr>
        <w:t>5.4.2.3</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_Toc170114403 \h </w:instrText>
      </w:r>
      <w:r>
        <w:rPr>
          <w:noProof/>
        </w:rPr>
      </w:r>
      <w:r>
        <w:rPr>
          <w:noProof/>
        </w:rPr>
        <w:fldChar w:fldCharType="separate"/>
      </w:r>
      <w:r>
        <w:rPr>
          <w:noProof/>
        </w:rPr>
        <w:t>135</w:t>
      </w:r>
      <w:r>
        <w:rPr>
          <w:noProof/>
        </w:rPr>
        <w:fldChar w:fldCharType="end"/>
      </w:r>
    </w:p>
    <w:p w14:paraId="180D3AEB" w14:textId="77777777" w:rsidR="00DA5B17" w:rsidRPr="00FE26F5" w:rsidRDefault="00DA5B17">
      <w:pPr>
        <w:pStyle w:val="TOC5"/>
        <w:rPr>
          <w:rFonts w:ascii="Calibri" w:eastAsia="Malgun Gothic" w:hAnsi="Calibri"/>
          <w:noProof/>
          <w:kern w:val="2"/>
          <w:sz w:val="22"/>
          <w:szCs w:val="22"/>
          <w:lang w:eastAsia="ko-KR"/>
        </w:rPr>
      </w:pPr>
      <w:r>
        <w:rPr>
          <w:noProof/>
        </w:rPr>
        <w:t>5.4.2.3.1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_Toc170114404 \h </w:instrText>
      </w:r>
      <w:r>
        <w:rPr>
          <w:noProof/>
        </w:rPr>
      </w:r>
      <w:r>
        <w:rPr>
          <w:noProof/>
        </w:rPr>
        <w:fldChar w:fldCharType="separate"/>
      </w:r>
      <w:r>
        <w:rPr>
          <w:noProof/>
        </w:rPr>
        <w:t>135</w:t>
      </w:r>
      <w:r>
        <w:rPr>
          <w:noProof/>
        </w:rPr>
        <w:fldChar w:fldCharType="end"/>
      </w:r>
    </w:p>
    <w:p w14:paraId="4E9A0EB7" w14:textId="77777777" w:rsidR="00DA5B17" w:rsidRPr="00FE26F5" w:rsidRDefault="00DA5B17">
      <w:pPr>
        <w:pStyle w:val="TOC5"/>
        <w:rPr>
          <w:rFonts w:ascii="Calibri" w:eastAsia="Malgun Gothic" w:hAnsi="Calibri"/>
          <w:noProof/>
          <w:kern w:val="2"/>
          <w:sz w:val="22"/>
          <w:szCs w:val="22"/>
          <w:lang w:eastAsia="ko-KR"/>
        </w:rPr>
      </w:pPr>
      <w:r>
        <w:rPr>
          <w:noProof/>
        </w:rPr>
        <w:t>5.4.2.3.2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_Toc170114405 \h </w:instrText>
      </w:r>
      <w:r>
        <w:rPr>
          <w:noProof/>
        </w:rPr>
      </w:r>
      <w:r>
        <w:rPr>
          <w:noProof/>
        </w:rPr>
        <w:fldChar w:fldCharType="separate"/>
      </w:r>
      <w:r>
        <w:rPr>
          <w:noProof/>
        </w:rPr>
        <w:t>135</w:t>
      </w:r>
      <w:r>
        <w:rPr>
          <w:noProof/>
        </w:rPr>
        <w:fldChar w:fldCharType="end"/>
      </w:r>
    </w:p>
    <w:p w14:paraId="073373AA" w14:textId="77777777" w:rsidR="00DA5B17" w:rsidRPr="00FE26F5" w:rsidRDefault="00DA5B17">
      <w:pPr>
        <w:pStyle w:val="TOC3"/>
        <w:rPr>
          <w:rFonts w:ascii="Calibri" w:eastAsia="Malgun Gothic" w:hAnsi="Calibri"/>
          <w:noProof/>
          <w:kern w:val="2"/>
          <w:sz w:val="22"/>
          <w:szCs w:val="22"/>
          <w:lang w:eastAsia="ko-KR"/>
        </w:rPr>
      </w:pPr>
      <w:r>
        <w:rPr>
          <w:noProof/>
        </w:rPr>
        <w:t>5.4.3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_Toc170114406 \h </w:instrText>
      </w:r>
      <w:r>
        <w:rPr>
          <w:noProof/>
        </w:rPr>
      </w:r>
      <w:r>
        <w:rPr>
          <w:noProof/>
        </w:rPr>
        <w:fldChar w:fldCharType="separate"/>
      </w:r>
      <w:r>
        <w:rPr>
          <w:noProof/>
        </w:rPr>
        <w:t>135</w:t>
      </w:r>
      <w:r>
        <w:rPr>
          <w:noProof/>
        </w:rPr>
        <w:fldChar w:fldCharType="end"/>
      </w:r>
    </w:p>
    <w:p w14:paraId="5BE8EF36" w14:textId="77777777" w:rsidR="00DA5B17" w:rsidRPr="00FE26F5" w:rsidRDefault="00DA5B17">
      <w:pPr>
        <w:pStyle w:val="TOC4"/>
        <w:rPr>
          <w:rFonts w:ascii="Calibri" w:eastAsia="Malgun Gothic" w:hAnsi="Calibri"/>
          <w:noProof/>
          <w:kern w:val="2"/>
          <w:sz w:val="22"/>
          <w:szCs w:val="22"/>
          <w:lang w:eastAsia="ko-KR"/>
        </w:rPr>
      </w:pPr>
      <w:r>
        <w:rPr>
          <w:noProof/>
        </w:rPr>
        <w:t>5.4.3.1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_Toc170114407 \h </w:instrText>
      </w:r>
      <w:r>
        <w:rPr>
          <w:noProof/>
        </w:rPr>
      </w:r>
      <w:r>
        <w:rPr>
          <w:noProof/>
        </w:rPr>
        <w:fldChar w:fldCharType="separate"/>
      </w:r>
      <w:r>
        <w:rPr>
          <w:noProof/>
        </w:rPr>
        <w:t>135</w:t>
      </w:r>
      <w:r>
        <w:rPr>
          <w:noProof/>
        </w:rPr>
        <w:fldChar w:fldCharType="end"/>
      </w:r>
    </w:p>
    <w:p w14:paraId="122DDC23" w14:textId="77777777" w:rsidR="00DA5B17" w:rsidRPr="00FE26F5" w:rsidRDefault="00DA5B17">
      <w:pPr>
        <w:pStyle w:val="TOC4"/>
        <w:rPr>
          <w:rFonts w:ascii="Calibri" w:eastAsia="Malgun Gothic" w:hAnsi="Calibri"/>
          <w:noProof/>
          <w:kern w:val="2"/>
          <w:sz w:val="22"/>
          <w:szCs w:val="22"/>
          <w:lang w:eastAsia="ko-KR"/>
        </w:rPr>
      </w:pPr>
      <w:r>
        <w:rPr>
          <w:noProof/>
        </w:rPr>
        <w:t>5.4.3.2</w:t>
      </w:r>
      <w:r w:rsidRPr="00FE26F5">
        <w:rPr>
          <w:rFonts w:ascii="Calibri" w:eastAsia="Malgun Gothic" w:hAnsi="Calibri"/>
          <w:noProof/>
          <w:kern w:val="2"/>
          <w:sz w:val="22"/>
          <w:szCs w:val="22"/>
          <w:lang w:eastAsia="ko-KR"/>
        </w:rPr>
        <w:tab/>
      </w:r>
      <w:r>
        <w:rPr>
          <w:noProof/>
        </w:rPr>
        <w:t>Resource: BDT Subscriptions</w:t>
      </w:r>
      <w:r>
        <w:rPr>
          <w:noProof/>
        </w:rPr>
        <w:tab/>
      </w:r>
      <w:r>
        <w:rPr>
          <w:noProof/>
        </w:rPr>
        <w:fldChar w:fldCharType="begin" w:fldLock="1"/>
      </w:r>
      <w:r>
        <w:rPr>
          <w:noProof/>
        </w:rPr>
        <w:instrText xml:space="preserve"> PAGEREF _Toc170114408 \h </w:instrText>
      </w:r>
      <w:r>
        <w:rPr>
          <w:noProof/>
        </w:rPr>
      </w:r>
      <w:r>
        <w:rPr>
          <w:noProof/>
        </w:rPr>
        <w:fldChar w:fldCharType="separate"/>
      </w:r>
      <w:r>
        <w:rPr>
          <w:noProof/>
        </w:rPr>
        <w:t>136</w:t>
      </w:r>
      <w:r>
        <w:rPr>
          <w:noProof/>
        </w:rPr>
        <w:fldChar w:fldCharType="end"/>
      </w:r>
    </w:p>
    <w:p w14:paraId="0462E550" w14:textId="77777777" w:rsidR="00DA5B17" w:rsidRPr="00FE26F5" w:rsidRDefault="00DA5B17">
      <w:pPr>
        <w:pStyle w:val="TOC5"/>
        <w:rPr>
          <w:rFonts w:ascii="Calibri" w:eastAsia="Malgun Gothic" w:hAnsi="Calibri"/>
          <w:noProof/>
          <w:kern w:val="2"/>
          <w:sz w:val="22"/>
          <w:szCs w:val="22"/>
          <w:lang w:eastAsia="ko-KR"/>
        </w:rPr>
      </w:pPr>
      <w:r>
        <w:rPr>
          <w:noProof/>
        </w:rPr>
        <w:t>5.4.3.2.1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_Toc170114409 \h </w:instrText>
      </w:r>
      <w:r>
        <w:rPr>
          <w:noProof/>
        </w:rPr>
      </w:r>
      <w:r>
        <w:rPr>
          <w:noProof/>
        </w:rPr>
        <w:fldChar w:fldCharType="separate"/>
      </w:r>
      <w:r>
        <w:rPr>
          <w:noProof/>
        </w:rPr>
        <w:t>136</w:t>
      </w:r>
      <w:r>
        <w:rPr>
          <w:noProof/>
        </w:rPr>
        <w:fldChar w:fldCharType="end"/>
      </w:r>
    </w:p>
    <w:p w14:paraId="6103E32F" w14:textId="77777777" w:rsidR="00DA5B17" w:rsidRPr="00FE26F5" w:rsidRDefault="00DA5B17">
      <w:pPr>
        <w:pStyle w:val="TOC5"/>
        <w:rPr>
          <w:rFonts w:ascii="Calibri" w:eastAsia="Malgun Gothic" w:hAnsi="Calibri"/>
          <w:noProof/>
          <w:kern w:val="2"/>
          <w:sz w:val="22"/>
          <w:szCs w:val="22"/>
          <w:lang w:eastAsia="ko-KR"/>
        </w:rPr>
      </w:pPr>
      <w:r>
        <w:rPr>
          <w:noProof/>
        </w:rPr>
        <w:t>5.4.3.2.2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_Toc170114410 \h </w:instrText>
      </w:r>
      <w:r>
        <w:rPr>
          <w:noProof/>
        </w:rPr>
      </w:r>
      <w:r>
        <w:rPr>
          <w:noProof/>
        </w:rPr>
        <w:fldChar w:fldCharType="separate"/>
      </w:r>
      <w:r>
        <w:rPr>
          <w:noProof/>
        </w:rPr>
        <w:t>136</w:t>
      </w:r>
      <w:r>
        <w:rPr>
          <w:noProof/>
        </w:rPr>
        <w:fldChar w:fldCharType="end"/>
      </w:r>
    </w:p>
    <w:p w14:paraId="6D2F79F5" w14:textId="77777777" w:rsidR="00DA5B17" w:rsidRPr="00FE26F5" w:rsidRDefault="00DA5B17">
      <w:pPr>
        <w:pStyle w:val="TOC5"/>
        <w:rPr>
          <w:rFonts w:ascii="Calibri" w:eastAsia="Malgun Gothic" w:hAnsi="Calibri"/>
          <w:noProof/>
          <w:kern w:val="2"/>
          <w:sz w:val="22"/>
          <w:szCs w:val="22"/>
          <w:lang w:eastAsia="ko-KR"/>
        </w:rPr>
      </w:pPr>
      <w:r>
        <w:rPr>
          <w:noProof/>
        </w:rPr>
        <w:t>5.4.3.2.3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_Toc170114411 \h </w:instrText>
      </w:r>
      <w:r>
        <w:rPr>
          <w:noProof/>
        </w:rPr>
      </w:r>
      <w:r>
        <w:rPr>
          <w:noProof/>
        </w:rPr>
        <w:fldChar w:fldCharType="separate"/>
      </w:r>
      <w:r>
        <w:rPr>
          <w:noProof/>
        </w:rPr>
        <w:t>136</w:t>
      </w:r>
      <w:r>
        <w:rPr>
          <w:noProof/>
        </w:rPr>
        <w:fldChar w:fldCharType="end"/>
      </w:r>
    </w:p>
    <w:p w14:paraId="51669DD2" w14:textId="77777777" w:rsidR="00DA5B17" w:rsidRPr="00FE26F5" w:rsidRDefault="00DA5B17">
      <w:pPr>
        <w:pStyle w:val="TOC6"/>
        <w:rPr>
          <w:rFonts w:ascii="Calibri" w:eastAsia="Malgun Gothic" w:hAnsi="Calibri"/>
          <w:noProof/>
          <w:kern w:val="2"/>
          <w:sz w:val="22"/>
          <w:szCs w:val="22"/>
          <w:lang w:eastAsia="ko-KR"/>
        </w:rPr>
      </w:pPr>
      <w:r>
        <w:rPr>
          <w:noProof/>
        </w:rPr>
        <w:t>5.4.3.2.3.1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_Toc170114412 \h </w:instrText>
      </w:r>
      <w:r>
        <w:rPr>
          <w:noProof/>
        </w:rPr>
      </w:r>
      <w:r>
        <w:rPr>
          <w:noProof/>
        </w:rPr>
        <w:fldChar w:fldCharType="separate"/>
      </w:r>
      <w:r>
        <w:rPr>
          <w:noProof/>
        </w:rPr>
        <w:t>136</w:t>
      </w:r>
      <w:r>
        <w:rPr>
          <w:noProof/>
        </w:rPr>
        <w:fldChar w:fldCharType="end"/>
      </w:r>
    </w:p>
    <w:p w14:paraId="68C157D4" w14:textId="77777777" w:rsidR="00DA5B17" w:rsidRPr="00FE26F5" w:rsidRDefault="00DA5B17">
      <w:pPr>
        <w:pStyle w:val="TOC6"/>
        <w:rPr>
          <w:rFonts w:ascii="Calibri" w:eastAsia="Malgun Gothic" w:hAnsi="Calibri"/>
          <w:noProof/>
          <w:kern w:val="2"/>
          <w:sz w:val="22"/>
          <w:szCs w:val="22"/>
          <w:lang w:eastAsia="ko-KR"/>
        </w:rPr>
      </w:pPr>
      <w:r>
        <w:rPr>
          <w:noProof/>
        </w:rPr>
        <w:t>5.4.3.2.3.2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_Toc170114413 \h </w:instrText>
      </w:r>
      <w:r>
        <w:rPr>
          <w:noProof/>
        </w:rPr>
      </w:r>
      <w:r>
        <w:rPr>
          <w:noProof/>
        </w:rPr>
        <w:fldChar w:fldCharType="separate"/>
      </w:r>
      <w:r>
        <w:rPr>
          <w:noProof/>
        </w:rPr>
        <w:t>137</w:t>
      </w:r>
      <w:r>
        <w:rPr>
          <w:noProof/>
        </w:rPr>
        <w:fldChar w:fldCharType="end"/>
      </w:r>
    </w:p>
    <w:p w14:paraId="5C535859" w14:textId="77777777" w:rsidR="00DA5B17" w:rsidRPr="00FE26F5" w:rsidRDefault="00DA5B17">
      <w:pPr>
        <w:pStyle w:val="TOC6"/>
        <w:rPr>
          <w:rFonts w:ascii="Calibri" w:eastAsia="Malgun Gothic" w:hAnsi="Calibri"/>
          <w:noProof/>
          <w:kern w:val="2"/>
          <w:sz w:val="22"/>
          <w:szCs w:val="22"/>
          <w:lang w:eastAsia="ko-KR"/>
        </w:rPr>
      </w:pPr>
      <w:r>
        <w:rPr>
          <w:noProof/>
        </w:rPr>
        <w:t>5.4.3.2.3.3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_Toc170114414 \h </w:instrText>
      </w:r>
      <w:r>
        <w:rPr>
          <w:noProof/>
        </w:rPr>
      </w:r>
      <w:r>
        <w:rPr>
          <w:noProof/>
        </w:rPr>
        <w:fldChar w:fldCharType="separate"/>
      </w:r>
      <w:r>
        <w:rPr>
          <w:noProof/>
        </w:rPr>
        <w:t>137</w:t>
      </w:r>
      <w:r>
        <w:rPr>
          <w:noProof/>
        </w:rPr>
        <w:fldChar w:fldCharType="end"/>
      </w:r>
    </w:p>
    <w:p w14:paraId="04714399" w14:textId="77777777" w:rsidR="00DA5B17" w:rsidRPr="00FE26F5" w:rsidRDefault="00DA5B17">
      <w:pPr>
        <w:pStyle w:val="TOC6"/>
        <w:rPr>
          <w:rFonts w:ascii="Calibri" w:eastAsia="Malgun Gothic" w:hAnsi="Calibri"/>
          <w:noProof/>
          <w:kern w:val="2"/>
          <w:sz w:val="22"/>
          <w:szCs w:val="22"/>
          <w:lang w:eastAsia="ko-KR"/>
        </w:rPr>
      </w:pPr>
      <w:r>
        <w:rPr>
          <w:noProof/>
        </w:rPr>
        <w:t>5.4.3.2.3.4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_Toc170114415 \h </w:instrText>
      </w:r>
      <w:r>
        <w:rPr>
          <w:noProof/>
        </w:rPr>
      </w:r>
      <w:r>
        <w:rPr>
          <w:noProof/>
        </w:rPr>
        <w:fldChar w:fldCharType="separate"/>
      </w:r>
      <w:r>
        <w:rPr>
          <w:noProof/>
        </w:rPr>
        <w:t>137</w:t>
      </w:r>
      <w:r>
        <w:rPr>
          <w:noProof/>
        </w:rPr>
        <w:fldChar w:fldCharType="end"/>
      </w:r>
    </w:p>
    <w:p w14:paraId="083B0254" w14:textId="77777777" w:rsidR="00DA5B17" w:rsidRPr="00FE26F5" w:rsidRDefault="00DA5B17">
      <w:pPr>
        <w:pStyle w:val="TOC6"/>
        <w:rPr>
          <w:rFonts w:ascii="Calibri" w:eastAsia="Malgun Gothic" w:hAnsi="Calibri"/>
          <w:noProof/>
          <w:kern w:val="2"/>
          <w:sz w:val="22"/>
          <w:szCs w:val="22"/>
          <w:lang w:eastAsia="ko-KR"/>
        </w:rPr>
      </w:pPr>
      <w:r>
        <w:rPr>
          <w:noProof/>
        </w:rPr>
        <w:t>5.4.3.2.3.5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_Toc170114416 \h </w:instrText>
      </w:r>
      <w:r>
        <w:rPr>
          <w:noProof/>
        </w:rPr>
      </w:r>
      <w:r>
        <w:rPr>
          <w:noProof/>
        </w:rPr>
        <w:fldChar w:fldCharType="separate"/>
      </w:r>
      <w:r>
        <w:rPr>
          <w:noProof/>
        </w:rPr>
        <w:t>138</w:t>
      </w:r>
      <w:r>
        <w:rPr>
          <w:noProof/>
        </w:rPr>
        <w:fldChar w:fldCharType="end"/>
      </w:r>
    </w:p>
    <w:p w14:paraId="5AD4F767" w14:textId="77777777" w:rsidR="00DA5B17" w:rsidRPr="00FE26F5" w:rsidRDefault="00DA5B17">
      <w:pPr>
        <w:pStyle w:val="TOC4"/>
        <w:rPr>
          <w:rFonts w:ascii="Calibri" w:eastAsia="Malgun Gothic" w:hAnsi="Calibri"/>
          <w:noProof/>
          <w:kern w:val="2"/>
          <w:sz w:val="22"/>
          <w:szCs w:val="22"/>
          <w:lang w:eastAsia="ko-KR"/>
        </w:rPr>
      </w:pPr>
      <w:r>
        <w:rPr>
          <w:noProof/>
        </w:rPr>
        <w:t>5.4.3.3</w:t>
      </w:r>
      <w:r w:rsidRPr="00FE26F5">
        <w:rPr>
          <w:rFonts w:ascii="Calibri" w:eastAsia="Malgun Gothic" w:hAnsi="Calibri"/>
          <w:noProof/>
          <w:kern w:val="2"/>
          <w:sz w:val="22"/>
          <w:szCs w:val="22"/>
          <w:lang w:eastAsia="ko-KR"/>
        </w:rPr>
        <w:tab/>
      </w:r>
      <w:r>
        <w:rPr>
          <w:noProof/>
        </w:rPr>
        <w:t>Resource: Individual BDT Subscription</w:t>
      </w:r>
      <w:r>
        <w:rPr>
          <w:noProof/>
        </w:rPr>
        <w:tab/>
      </w:r>
      <w:r>
        <w:rPr>
          <w:noProof/>
        </w:rPr>
        <w:fldChar w:fldCharType="begin" w:fldLock="1"/>
      </w:r>
      <w:r>
        <w:rPr>
          <w:noProof/>
        </w:rPr>
        <w:instrText xml:space="preserve"> PAGEREF _Toc170114417 \h </w:instrText>
      </w:r>
      <w:r>
        <w:rPr>
          <w:noProof/>
        </w:rPr>
      </w:r>
      <w:r>
        <w:rPr>
          <w:noProof/>
        </w:rPr>
        <w:fldChar w:fldCharType="separate"/>
      </w:r>
      <w:r>
        <w:rPr>
          <w:noProof/>
        </w:rPr>
        <w:t>138</w:t>
      </w:r>
      <w:r>
        <w:rPr>
          <w:noProof/>
        </w:rPr>
        <w:fldChar w:fldCharType="end"/>
      </w:r>
    </w:p>
    <w:p w14:paraId="37240EAC" w14:textId="77777777" w:rsidR="00DA5B17" w:rsidRPr="00FE26F5" w:rsidRDefault="00DA5B17">
      <w:pPr>
        <w:pStyle w:val="TOC5"/>
        <w:rPr>
          <w:rFonts w:ascii="Calibri" w:eastAsia="Malgun Gothic" w:hAnsi="Calibri"/>
          <w:noProof/>
          <w:kern w:val="2"/>
          <w:sz w:val="22"/>
          <w:szCs w:val="22"/>
          <w:lang w:eastAsia="ko-KR"/>
        </w:rPr>
      </w:pPr>
      <w:r>
        <w:rPr>
          <w:noProof/>
        </w:rPr>
        <w:t>5.4.3.3.1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_Toc170114418 \h </w:instrText>
      </w:r>
      <w:r>
        <w:rPr>
          <w:noProof/>
        </w:rPr>
      </w:r>
      <w:r>
        <w:rPr>
          <w:noProof/>
        </w:rPr>
        <w:fldChar w:fldCharType="separate"/>
      </w:r>
      <w:r>
        <w:rPr>
          <w:noProof/>
        </w:rPr>
        <w:t>138</w:t>
      </w:r>
      <w:r>
        <w:rPr>
          <w:noProof/>
        </w:rPr>
        <w:fldChar w:fldCharType="end"/>
      </w:r>
    </w:p>
    <w:p w14:paraId="7D53B7AB" w14:textId="77777777" w:rsidR="00DA5B17" w:rsidRPr="00FE26F5" w:rsidRDefault="00DA5B17">
      <w:pPr>
        <w:pStyle w:val="TOC5"/>
        <w:rPr>
          <w:rFonts w:ascii="Calibri" w:eastAsia="Malgun Gothic" w:hAnsi="Calibri"/>
          <w:noProof/>
          <w:kern w:val="2"/>
          <w:sz w:val="22"/>
          <w:szCs w:val="22"/>
          <w:lang w:eastAsia="ko-KR"/>
        </w:rPr>
      </w:pPr>
      <w:r>
        <w:rPr>
          <w:noProof/>
        </w:rPr>
        <w:t>5.4.3.3.2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_Toc170114419 \h </w:instrText>
      </w:r>
      <w:r>
        <w:rPr>
          <w:noProof/>
        </w:rPr>
      </w:r>
      <w:r>
        <w:rPr>
          <w:noProof/>
        </w:rPr>
        <w:fldChar w:fldCharType="separate"/>
      </w:r>
      <w:r>
        <w:rPr>
          <w:noProof/>
        </w:rPr>
        <w:t>138</w:t>
      </w:r>
      <w:r>
        <w:rPr>
          <w:noProof/>
        </w:rPr>
        <w:fldChar w:fldCharType="end"/>
      </w:r>
    </w:p>
    <w:p w14:paraId="0FBA1D80" w14:textId="77777777" w:rsidR="00DA5B17" w:rsidRPr="00FE26F5" w:rsidRDefault="00DA5B17">
      <w:pPr>
        <w:pStyle w:val="TOC5"/>
        <w:rPr>
          <w:rFonts w:ascii="Calibri" w:eastAsia="Malgun Gothic" w:hAnsi="Calibri"/>
          <w:noProof/>
          <w:kern w:val="2"/>
          <w:sz w:val="22"/>
          <w:szCs w:val="22"/>
          <w:lang w:eastAsia="ko-KR"/>
        </w:rPr>
      </w:pPr>
      <w:r>
        <w:rPr>
          <w:noProof/>
        </w:rPr>
        <w:t>5.4.3.3.3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_Toc170114420 \h </w:instrText>
      </w:r>
      <w:r>
        <w:rPr>
          <w:noProof/>
        </w:rPr>
      </w:r>
      <w:r>
        <w:rPr>
          <w:noProof/>
        </w:rPr>
        <w:fldChar w:fldCharType="separate"/>
      </w:r>
      <w:r>
        <w:rPr>
          <w:noProof/>
        </w:rPr>
        <w:t>138</w:t>
      </w:r>
      <w:r>
        <w:rPr>
          <w:noProof/>
        </w:rPr>
        <w:fldChar w:fldCharType="end"/>
      </w:r>
    </w:p>
    <w:p w14:paraId="720A6D12" w14:textId="77777777" w:rsidR="00DA5B17" w:rsidRPr="00FE26F5" w:rsidRDefault="00DA5B17">
      <w:pPr>
        <w:pStyle w:val="TOC6"/>
        <w:rPr>
          <w:rFonts w:ascii="Calibri" w:eastAsia="Malgun Gothic" w:hAnsi="Calibri"/>
          <w:noProof/>
          <w:kern w:val="2"/>
          <w:sz w:val="22"/>
          <w:szCs w:val="22"/>
          <w:lang w:eastAsia="ko-KR"/>
        </w:rPr>
      </w:pPr>
      <w:r>
        <w:rPr>
          <w:noProof/>
        </w:rPr>
        <w:t>5.4.3.3.3.1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_Toc170114421 \h </w:instrText>
      </w:r>
      <w:r>
        <w:rPr>
          <w:noProof/>
        </w:rPr>
      </w:r>
      <w:r>
        <w:rPr>
          <w:noProof/>
        </w:rPr>
        <w:fldChar w:fldCharType="separate"/>
      </w:r>
      <w:r>
        <w:rPr>
          <w:noProof/>
        </w:rPr>
        <w:t>138</w:t>
      </w:r>
      <w:r>
        <w:rPr>
          <w:noProof/>
        </w:rPr>
        <w:fldChar w:fldCharType="end"/>
      </w:r>
    </w:p>
    <w:p w14:paraId="150746E0" w14:textId="77777777" w:rsidR="00DA5B17" w:rsidRPr="00FE26F5" w:rsidRDefault="00DA5B17">
      <w:pPr>
        <w:pStyle w:val="TOC6"/>
        <w:rPr>
          <w:rFonts w:ascii="Calibri" w:eastAsia="Malgun Gothic" w:hAnsi="Calibri"/>
          <w:noProof/>
          <w:kern w:val="2"/>
          <w:sz w:val="22"/>
          <w:szCs w:val="22"/>
          <w:lang w:eastAsia="ko-KR"/>
        </w:rPr>
      </w:pPr>
      <w:r>
        <w:rPr>
          <w:noProof/>
        </w:rPr>
        <w:t>5.4.3.3.3.2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_Toc170114422 \h </w:instrText>
      </w:r>
      <w:r>
        <w:rPr>
          <w:noProof/>
        </w:rPr>
      </w:r>
      <w:r>
        <w:rPr>
          <w:noProof/>
        </w:rPr>
        <w:fldChar w:fldCharType="separate"/>
      </w:r>
      <w:r>
        <w:rPr>
          <w:noProof/>
        </w:rPr>
        <w:t>139</w:t>
      </w:r>
      <w:r>
        <w:rPr>
          <w:noProof/>
        </w:rPr>
        <w:fldChar w:fldCharType="end"/>
      </w:r>
    </w:p>
    <w:p w14:paraId="5336B240" w14:textId="77777777" w:rsidR="00DA5B17" w:rsidRPr="00FE26F5" w:rsidRDefault="00DA5B17">
      <w:pPr>
        <w:pStyle w:val="TOC6"/>
        <w:rPr>
          <w:rFonts w:ascii="Calibri" w:eastAsia="Malgun Gothic" w:hAnsi="Calibri"/>
          <w:noProof/>
          <w:kern w:val="2"/>
          <w:sz w:val="22"/>
          <w:szCs w:val="22"/>
          <w:lang w:eastAsia="ko-KR"/>
        </w:rPr>
      </w:pPr>
      <w:r>
        <w:rPr>
          <w:noProof/>
        </w:rPr>
        <w:t>5.4.3.3.3.3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_Toc170114423 \h </w:instrText>
      </w:r>
      <w:r>
        <w:rPr>
          <w:noProof/>
        </w:rPr>
      </w:r>
      <w:r>
        <w:rPr>
          <w:noProof/>
        </w:rPr>
        <w:fldChar w:fldCharType="separate"/>
      </w:r>
      <w:r>
        <w:rPr>
          <w:noProof/>
        </w:rPr>
        <w:t>140</w:t>
      </w:r>
      <w:r>
        <w:rPr>
          <w:noProof/>
        </w:rPr>
        <w:fldChar w:fldCharType="end"/>
      </w:r>
    </w:p>
    <w:p w14:paraId="746127E6" w14:textId="77777777" w:rsidR="00DA5B17" w:rsidRPr="00FE26F5" w:rsidRDefault="00DA5B17">
      <w:pPr>
        <w:pStyle w:val="TOC6"/>
        <w:rPr>
          <w:rFonts w:ascii="Calibri" w:eastAsia="Malgun Gothic" w:hAnsi="Calibri"/>
          <w:noProof/>
          <w:kern w:val="2"/>
          <w:sz w:val="22"/>
          <w:szCs w:val="22"/>
          <w:lang w:eastAsia="ko-KR"/>
        </w:rPr>
      </w:pPr>
      <w:r>
        <w:rPr>
          <w:noProof/>
        </w:rPr>
        <w:t>5.4.3.3.3.4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_Toc170114424 \h </w:instrText>
      </w:r>
      <w:r>
        <w:rPr>
          <w:noProof/>
        </w:rPr>
      </w:r>
      <w:r>
        <w:rPr>
          <w:noProof/>
        </w:rPr>
        <w:fldChar w:fldCharType="separate"/>
      </w:r>
      <w:r>
        <w:rPr>
          <w:noProof/>
        </w:rPr>
        <w:t>141</w:t>
      </w:r>
      <w:r>
        <w:rPr>
          <w:noProof/>
        </w:rPr>
        <w:fldChar w:fldCharType="end"/>
      </w:r>
    </w:p>
    <w:p w14:paraId="4E449CE9" w14:textId="77777777" w:rsidR="00DA5B17" w:rsidRPr="00FE26F5" w:rsidRDefault="00DA5B17">
      <w:pPr>
        <w:pStyle w:val="TOC6"/>
        <w:rPr>
          <w:rFonts w:ascii="Calibri" w:eastAsia="Malgun Gothic" w:hAnsi="Calibri"/>
          <w:noProof/>
          <w:kern w:val="2"/>
          <w:sz w:val="22"/>
          <w:szCs w:val="22"/>
          <w:lang w:eastAsia="ko-KR"/>
        </w:rPr>
      </w:pPr>
      <w:r>
        <w:rPr>
          <w:noProof/>
        </w:rPr>
        <w:t>5.4.3.3.3.5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_Toc170114425 \h </w:instrText>
      </w:r>
      <w:r>
        <w:rPr>
          <w:noProof/>
        </w:rPr>
      </w:r>
      <w:r>
        <w:rPr>
          <w:noProof/>
        </w:rPr>
        <w:fldChar w:fldCharType="separate"/>
      </w:r>
      <w:r>
        <w:rPr>
          <w:noProof/>
        </w:rPr>
        <w:t>141</w:t>
      </w:r>
      <w:r>
        <w:rPr>
          <w:noProof/>
        </w:rPr>
        <w:fldChar w:fldCharType="end"/>
      </w:r>
    </w:p>
    <w:p w14:paraId="39448850" w14:textId="77777777" w:rsidR="00DA5B17" w:rsidRPr="00FE26F5" w:rsidRDefault="00DA5B17">
      <w:pPr>
        <w:pStyle w:val="TOC4"/>
        <w:rPr>
          <w:rFonts w:ascii="Calibri" w:eastAsia="Malgun Gothic" w:hAnsi="Calibri"/>
          <w:noProof/>
          <w:kern w:val="2"/>
          <w:sz w:val="22"/>
          <w:szCs w:val="22"/>
          <w:lang w:eastAsia="ko-KR"/>
        </w:rPr>
      </w:pPr>
      <w:r>
        <w:rPr>
          <w:noProof/>
        </w:rPr>
        <w:t>5.4.3.4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_Toc170114426 \h </w:instrText>
      </w:r>
      <w:r>
        <w:rPr>
          <w:noProof/>
        </w:rPr>
      </w:r>
      <w:r>
        <w:rPr>
          <w:noProof/>
        </w:rPr>
        <w:fldChar w:fldCharType="separate"/>
      </w:r>
      <w:r>
        <w:rPr>
          <w:noProof/>
        </w:rPr>
        <w:t>142</w:t>
      </w:r>
      <w:r>
        <w:rPr>
          <w:noProof/>
        </w:rPr>
        <w:fldChar w:fldCharType="end"/>
      </w:r>
    </w:p>
    <w:p w14:paraId="152E2D99" w14:textId="77777777" w:rsidR="00DA5B17" w:rsidRPr="00FE26F5" w:rsidRDefault="00DA5B17">
      <w:pPr>
        <w:pStyle w:val="TOC3"/>
        <w:rPr>
          <w:rFonts w:ascii="Calibri" w:eastAsia="Malgun Gothic" w:hAnsi="Calibri"/>
          <w:noProof/>
          <w:kern w:val="2"/>
          <w:sz w:val="22"/>
          <w:szCs w:val="22"/>
          <w:lang w:eastAsia="ko-KR"/>
        </w:rPr>
      </w:pPr>
      <w:r>
        <w:rPr>
          <w:noProof/>
        </w:rPr>
        <w:t>5.4.3A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_Toc170114427 \h </w:instrText>
      </w:r>
      <w:r>
        <w:rPr>
          <w:noProof/>
        </w:rPr>
      </w:r>
      <w:r>
        <w:rPr>
          <w:noProof/>
        </w:rPr>
        <w:fldChar w:fldCharType="separate"/>
      </w:r>
      <w:r>
        <w:rPr>
          <w:noProof/>
        </w:rPr>
        <w:t>142</w:t>
      </w:r>
      <w:r>
        <w:rPr>
          <w:noProof/>
        </w:rPr>
        <w:fldChar w:fldCharType="end"/>
      </w:r>
    </w:p>
    <w:p w14:paraId="2797F377" w14:textId="77777777" w:rsidR="00DA5B17" w:rsidRPr="00FE26F5" w:rsidRDefault="00DA5B17">
      <w:pPr>
        <w:pStyle w:val="TOC4"/>
        <w:rPr>
          <w:rFonts w:ascii="Calibri" w:eastAsia="Malgun Gothic" w:hAnsi="Calibri"/>
          <w:noProof/>
          <w:kern w:val="2"/>
          <w:sz w:val="22"/>
          <w:szCs w:val="22"/>
          <w:lang w:eastAsia="ko-KR"/>
        </w:rPr>
      </w:pPr>
      <w:r>
        <w:rPr>
          <w:noProof/>
        </w:rPr>
        <w:t>5.4.3A.1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_Toc170114428 \h </w:instrText>
      </w:r>
      <w:r>
        <w:rPr>
          <w:noProof/>
        </w:rPr>
      </w:r>
      <w:r>
        <w:rPr>
          <w:noProof/>
        </w:rPr>
        <w:fldChar w:fldCharType="separate"/>
      </w:r>
      <w:r>
        <w:rPr>
          <w:noProof/>
        </w:rPr>
        <w:t>142</w:t>
      </w:r>
      <w:r>
        <w:rPr>
          <w:noProof/>
        </w:rPr>
        <w:fldChar w:fldCharType="end"/>
      </w:r>
    </w:p>
    <w:p w14:paraId="0B63EE81" w14:textId="77777777" w:rsidR="00DA5B17" w:rsidRPr="00FE26F5" w:rsidRDefault="00DA5B17">
      <w:pPr>
        <w:pStyle w:val="TOC4"/>
        <w:rPr>
          <w:rFonts w:ascii="Calibri" w:eastAsia="Malgun Gothic" w:hAnsi="Calibri"/>
          <w:noProof/>
          <w:kern w:val="2"/>
          <w:sz w:val="22"/>
          <w:szCs w:val="22"/>
          <w:lang w:eastAsia="ko-KR"/>
        </w:rPr>
      </w:pPr>
      <w:r>
        <w:rPr>
          <w:noProof/>
        </w:rPr>
        <w:t>5.4.3A.2</w:t>
      </w:r>
      <w:r w:rsidRPr="00FE26F5">
        <w:rPr>
          <w:rFonts w:ascii="Calibri" w:eastAsia="Malgun Gothic" w:hAnsi="Calibri"/>
          <w:noProof/>
          <w:kern w:val="2"/>
          <w:sz w:val="22"/>
          <w:szCs w:val="22"/>
          <w:lang w:eastAsia="ko-KR"/>
        </w:rPr>
        <w:tab/>
      </w:r>
      <w:r>
        <w:rPr>
          <w:noProof/>
        </w:rPr>
        <w:t>BDT Warning Notification</w:t>
      </w:r>
      <w:r>
        <w:rPr>
          <w:noProof/>
        </w:rPr>
        <w:tab/>
      </w:r>
      <w:r>
        <w:rPr>
          <w:noProof/>
        </w:rPr>
        <w:fldChar w:fldCharType="begin" w:fldLock="1"/>
      </w:r>
      <w:r>
        <w:rPr>
          <w:noProof/>
        </w:rPr>
        <w:instrText xml:space="preserve"> PAGEREF _Toc170114429 \h </w:instrText>
      </w:r>
      <w:r>
        <w:rPr>
          <w:noProof/>
        </w:rPr>
      </w:r>
      <w:r>
        <w:rPr>
          <w:noProof/>
        </w:rPr>
        <w:fldChar w:fldCharType="separate"/>
      </w:r>
      <w:r>
        <w:rPr>
          <w:noProof/>
        </w:rPr>
        <w:t>143</w:t>
      </w:r>
      <w:r>
        <w:rPr>
          <w:noProof/>
        </w:rPr>
        <w:fldChar w:fldCharType="end"/>
      </w:r>
    </w:p>
    <w:p w14:paraId="13C18F47" w14:textId="77777777" w:rsidR="00DA5B17" w:rsidRPr="00FE26F5" w:rsidRDefault="00DA5B17">
      <w:pPr>
        <w:pStyle w:val="TOC5"/>
        <w:rPr>
          <w:rFonts w:ascii="Calibri" w:eastAsia="Malgun Gothic" w:hAnsi="Calibri"/>
          <w:noProof/>
          <w:kern w:val="2"/>
          <w:sz w:val="22"/>
          <w:szCs w:val="22"/>
          <w:lang w:eastAsia="ko-KR"/>
        </w:rPr>
      </w:pPr>
      <w:r>
        <w:rPr>
          <w:noProof/>
        </w:rPr>
        <w:t>5.4.3A.2.1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_Toc170114430 \h </w:instrText>
      </w:r>
      <w:r>
        <w:rPr>
          <w:noProof/>
        </w:rPr>
      </w:r>
      <w:r>
        <w:rPr>
          <w:noProof/>
        </w:rPr>
        <w:fldChar w:fldCharType="separate"/>
      </w:r>
      <w:r>
        <w:rPr>
          <w:noProof/>
        </w:rPr>
        <w:t>143</w:t>
      </w:r>
      <w:r>
        <w:rPr>
          <w:noProof/>
        </w:rPr>
        <w:fldChar w:fldCharType="end"/>
      </w:r>
    </w:p>
    <w:p w14:paraId="03A2440E" w14:textId="77777777" w:rsidR="00DA5B17" w:rsidRPr="00FE26F5" w:rsidRDefault="00DA5B17">
      <w:pPr>
        <w:pStyle w:val="TOC5"/>
        <w:rPr>
          <w:rFonts w:ascii="Calibri" w:eastAsia="Malgun Gothic" w:hAnsi="Calibri"/>
          <w:noProof/>
          <w:kern w:val="2"/>
          <w:sz w:val="22"/>
          <w:szCs w:val="22"/>
          <w:lang w:eastAsia="ko-KR"/>
        </w:rPr>
      </w:pPr>
      <w:r>
        <w:rPr>
          <w:noProof/>
        </w:rPr>
        <w:t>5.4.3A.2.2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_Toc170114431 \h </w:instrText>
      </w:r>
      <w:r>
        <w:rPr>
          <w:noProof/>
        </w:rPr>
      </w:r>
      <w:r>
        <w:rPr>
          <w:noProof/>
        </w:rPr>
        <w:fldChar w:fldCharType="separate"/>
      </w:r>
      <w:r>
        <w:rPr>
          <w:noProof/>
        </w:rPr>
        <w:t>143</w:t>
      </w:r>
      <w:r>
        <w:rPr>
          <w:noProof/>
        </w:rPr>
        <w:fldChar w:fldCharType="end"/>
      </w:r>
    </w:p>
    <w:p w14:paraId="0319757A" w14:textId="77777777" w:rsidR="00DA5B17" w:rsidRPr="00FE26F5" w:rsidRDefault="00DA5B17">
      <w:pPr>
        <w:pStyle w:val="TOC5"/>
        <w:rPr>
          <w:rFonts w:ascii="Calibri" w:eastAsia="Malgun Gothic" w:hAnsi="Calibri"/>
          <w:noProof/>
          <w:kern w:val="2"/>
          <w:sz w:val="22"/>
          <w:szCs w:val="22"/>
          <w:lang w:eastAsia="ko-KR"/>
        </w:rPr>
      </w:pPr>
      <w:r>
        <w:rPr>
          <w:noProof/>
        </w:rPr>
        <w:t>5.4.3A.2.3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_Toc170114432 \h </w:instrText>
      </w:r>
      <w:r>
        <w:rPr>
          <w:noProof/>
        </w:rPr>
      </w:r>
      <w:r>
        <w:rPr>
          <w:noProof/>
        </w:rPr>
        <w:fldChar w:fldCharType="separate"/>
      </w:r>
      <w:r>
        <w:rPr>
          <w:noProof/>
        </w:rPr>
        <w:t>143</w:t>
      </w:r>
      <w:r>
        <w:rPr>
          <w:noProof/>
        </w:rPr>
        <w:fldChar w:fldCharType="end"/>
      </w:r>
    </w:p>
    <w:p w14:paraId="02BC7921" w14:textId="77777777" w:rsidR="00DA5B17" w:rsidRPr="00FE26F5" w:rsidRDefault="00DA5B17">
      <w:pPr>
        <w:pStyle w:val="TOC6"/>
        <w:rPr>
          <w:rFonts w:ascii="Calibri" w:eastAsia="Malgun Gothic" w:hAnsi="Calibri"/>
          <w:noProof/>
          <w:kern w:val="2"/>
          <w:sz w:val="22"/>
          <w:szCs w:val="22"/>
          <w:lang w:eastAsia="ko-KR"/>
        </w:rPr>
      </w:pPr>
      <w:r>
        <w:rPr>
          <w:noProof/>
        </w:rPr>
        <w:t>5.4.3A.2.3.1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_Toc170114433 \h </w:instrText>
      </w:r>
      <w:r>
        <w:rPr>
          <w:noProof/>
        </w:rPr>
      </w:r>
      <w:r>
        <w:rPr>
          <w:noProof/>
        </w:rPr>
        <w:fldChar w:fldCharType="separate"/>
      </w:r>
      <w:r>
        <w:rPr>
          <w:noProof/>
        </w:rPr>
        <w:t>143</w:t>
      </w:r>
      <w:r>
        <w:rPr>
          <w:noProof/>
        </w:rPr>
        <w:fldChar w:fldCharType="end"/>
      </w:r>
    </w:p>
    <w:p w14:paraId="137F9620" w14:textId="77777777" w:rsidR="00DA5B17" w:rsidRPr="00FE26F5" w:rsidRDefault="00DA5B17">
      <w:pPr>
        <w:pStyle w:val="TOC6"/>
        <w:rPr>
          <w:rFonts w:ascii="Calibri" w:eastAsia="Malgun Gothic" w:hAnsi="Calibri"/>
          <w:noProof/>
          <w:kern w:val="2"/>
          <w:sz w:val="22"/>
          <w:szCs w:val="22"/>
          <w:lang w:eastAsia="ko-KR"/>
        </w:rPr>
      </w:pPr>
      <w:r>
        <w:rPr>
          <w:noProof/>
        </w:rPr>
        <w:t>5.4.3A.2.3.2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_Toc170114434 \h </w:instrText>
      </w:r>
      <w:r>
        <w:rPr>
          <w:noProof/>
        </w:rPr>
      </w:r>
      <w:r>
        <w:rPr>
          <w:noProof/>
        </w:rPr>
        <w:fldChar w:fldCharType="separate"/>
      </w:r>
      <w:r>
        <w:rPr>
          <w:noProof/>
        </w:rPr>
        <w:t>144</w:t>
      </w:r>
      <w:r>
        <w:rPr>
          <w:noProof/>
        </w:rPr>
        <w:fldChar w:fldCharType="end"/>
      </w:r>
    </w:p>
    <w:p w14:paraId="20AEF767" w14:textId="77777777" w:rsidR="00DA5B17" w:rsidRPr="00FE26F5" w:rsidRDefault="00DA5B17">
      <w:pPr>
        <w:pStyle w:val="TOC3"/>
        <w:rPr>
          <w:rFonts w:ascii="Calibri" w:eastAsia="Malgun Gothic" w:hAnsi="Calibri"/>
          <w:noProof/>
          <w:kern w:val="2"/>
          <w:sz w:val="22"/>
          <w:szCs w:val="22"/>
          <w:lang w:eastAsia="ko-KR"/>
        </w:rPr>
      </w:pPr>
      <w:r>
        <w:rPr>
          <w:noProof/>
        </w:rPr>
        <w:t>5.4.4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_Toc170114435 \h </w:instrText>
      </w:r>
      <w:r>
        <w:rPr>
          <w:noProof/>
        </w:rPr>
      </w:r>
      <w:r>
        <w:rPr>
          <w:noProof/>
        </w:rPr>
        <w:fldChar w:fldCharType="separate"/>
      </w:r>
      <w:r>
        <w:rPr>
          <w:noProof/>
        </w:rPr>
        <w:t>144</w:t>
      </w:r>
      <w:r>
        <w:rPr>
          <w:noProof/>
        </w:rPr>
        <w:fldChar w:fldCharType="end"/>
      </w:r>
    </w:p>
    <w:p w14:paraId="7355FBF5" w14:textId="77777777" w:rsidR="00DA5B17" w:rsidRPr="00FE26F5" w:rsidRDefault="00DA5B17">
      <w:pPr>
        <w:pStyle w:val="TOC3"/>
        <w:rPr>
          <w:rFonts w:ascii="Calibri" w:eastAsia="Malgun Gothic" w:hAnsi="Calibri"/>
          <w:noProof/>
          <w:kern w:val="2"/>
          <w:sz w:val="22"/>
          <w:szCs w:val="22"/>
          <w:lang w:eastAsia="ko-KR"/>
        </w:rPr>
      </w:pPr>
      <w:r>
        <w:rPr>
          <w:noProof/>
        </w:rPr>
        <w:t>5.4.5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_Toc170114436 \h </w:instrText>
      </w:r>
      <w:r>
        <w:rPr>
          <w:noProof/>
        </w:rPr>
      </w:r>
      <w:r>
        <w:rPr>
          <w:noProof/>
        </w:rPr>
        <w:fldChar w:fldCharType="separate"/>
      </w:r>
      <w:r>
        <w:rPr>
          <w:noProof/>
        </w:rPr>
        <w:t>144</w:t>
      </w:r>
      <w:r>
        <w:rPr>
          <w:noProof/>
        </w:rPr>
        <w:fldChar w:fldCharType="end"/>
      </w:r>
    </w:p>
    <w:p w14:paraId="44AFCFF4" w14:textId="77777777" w:rsidR="00DA5B17" w:rsidRPr="00FE26F5" w:rsidRDefault="00DA5B17">
      <w:pPr>
        <w:pStyle w:val="TOC4"/>
        <w:rPr>
          <w:rFonts w:ascii="Calibri" w:eastAsia="Malgun Gothic" w:hAnsi="Calibri"/>
          <w:noProof/>
          <w:kern w:val="2"/>
          <w:sz w:val="22"/>
          <w:szCs w:val="22"/>
          <w:lang w:eastAsia="ko-KR"/>
        </w:rPr>
      </w:pPr>
      <w:r>
        <w:rPr>
          <w:noProof/>
        </w:rPr>
        <w:t>5.4.5.1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_Toc170114437 \h </w:instrText>
      </w:r>
      <w:r>
        <w:rPr>
          <w:noProof/>
        </w:rPr>
      </w:r>
      <w:r>
        <w:rPr>
          <w:noProof/>
        </w:rPr>
        <w:fldChar w:fldCharType="separate"/>
      </w:r>
      <w:r>
        <w:rPr>
          <w:noProof/>
        </w:rPr>
        <w:t>144</w:t>
      </w:r>
      <w:r>
        <w:rPr>
          <w:noProof/>
        </w:rPr>
        <w:fldChar w:fldCharType="end"/>
      </w:r>
    </w:p>
    <w:p w14:paraId="27C9977D" w14:textId="77777777" w:rsidR="00DA5B17" w:rsidRPr="00FE26F5" w:rsidRDefault="00DA5B17">
      <w:pPr>
        <w:pStyle w:val="TOC4"/>
        <w:rPr>
          <w:rFonts w:ascii="Calibri" w:eastAsia="Malgun Gothic" w:hAnsi="Calibri"/>
          <w:noProof/>
          <w:kern w:val="2"/>
          <w:sz w:val="22"/>
          <w:szCs w:val="22"/>
          <w:lang w:eastAsia="ko-KR"/>
        </w:rPr>
      </w:pPr>
      <w:r>
        <w:rPr>
          <w:noProof/>
        </w:rPr>
        <w:t>5.4.5.2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_Toc170114438 \h </w:instrText>
      </w:r>
      <w:r>
        <w:rPr>
          <w:noProof/>
        </w:rPr>
      </w:r>
      <w:r>
        <w:rPr>
          <w:noProof/>
        </w:rPr>
        <w:fldChar w:fldCharType="separate"/>
      </w:r>
      <w:r>
        <w:rPr>
          <w:noProof/>
        </w:rPr>
        <w:t>144</w:t>
      </w:r>
      <w:r>
        <w:rPr>
          <w:noProof/>
        </w:rPr>
        <w:fldChar w:fldCharType="end"/>
      </w:r>
    </w:p>
    <w:p w14:paraId="7BC553B3" w14:textId="77777777" w:rsidR="00DA5B17" w:rsidRPr="00FE26F5" w:rsidRDefault="00DA5B17">
      <w:pPr>
        <w:pStyle w:val="TOC4"/>
        <w:rPr>
          <w:rFonts w:ascii="Calibri" w:eastAsia="Malgun Gothic" w:hAnsi="Calibri"/>
          <w:noProof/>
          <w:kern w:val="2"/>
          <w:sz w:val="22"/>
          <w:szCs w:val="22"/>
          <w:lang w:eastAsia="ko-KR"/>
        </w:rPr>
      </w:pPr>
      <w:r>
        <w:rPr>
          <w:noProof/>
        </w:rPr>
        <w:t>5.4.5.3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_Toc170114439 \h </w:instrText>
      </w:r>
      <w:r>
        <w:rPr>
          <w:noProof/>
        </w:rPr>
      </w:r>
      <w:r>
        <w:rPr>
          <w:noProof/>
        </w:rPr>
        <w:fldChar w:fldCharType="separate"/>
      </w:r>
      <w:r>
        <w:rPr>
          <w:noProof/>
        </w:rPr>
        <w:t>144</w:t>
      </w:r>
      <w:r>
        <w:rPr>
          <w:noProof/>
        </w:rPr>
        <w:fldChar w:fldCharType="end"/>
      </w:r>
    </w:p>
    <w:p w14:paraId="5C28EA32" w14:textId="77777777" w:rsidR="00DA5B17" w:rsidRPr="00FE26F5" w:rsidRDefault="00DA5B17">
      <w:pPr>
        <w:pStyle w:val="TOC2"/>
        <w:rPr>
          <w:rFonts w:ascii="Calibri" w:eastAsia="Malgun Gothic" w:hAnsi="Calibri"/>
          <w:noProof/>
          <w:kern w:val="2"/>
          <w:sz w:val="22"/>
          <w:szCs w:val="22"/>
          <w:lang w:eastAsia="ko-KR"/>
        </w:rPr>
      </w:pPr>
      <w:r>
        <w:rPr>
          <w:noProof/>
        </w:rPr>
        <w:t>5.5</w:t>
      </w:r>
      <w:r w:rsidRPr="00FE26F5">
        <w:rPr>
          <w:rFonts w:ascii="Calibri" w:eastAsia="Malgun Gothic" w:hAnsi="Calibri"/>
          <w:noProof/>
          <w:kern w:val="2"/>
          <w:sz w:val="22"/>
          <w:szCs w:val="22"/>
          <w:lang w:eastAsia="ko-KR"/>
        </w:rPr>
        <w:tab/>
      </w:r>
      <w:r>
        <w:rPr>
          <w:noProof/>
        </w:rPr>
        <w:t>ChargeableParty API</w:t>
      </w:r>
      <w:r>
        <w:rPr>
          <w:noProof/>
        </w:rPr>
        <w:tab/>
      </w:r>
      <w:r>
        <w:rPr>
          <w:noProof/>
        </w:rPr>
        <w:fldChar w:fldCharType="begin" w:fldLock="1"/>
      </w:r>
      <w:r>
        <w:rPr>
          <w:noProof/>
        </w:rPr>
        <w:instrText xml:space="preserve"> PAGEREF _Toc170114440 \h </w:instrText>
      </w:r>
      <w:r>
        <w:rPr>
          <w:noProof/>
        </w:rPr>
      </w:r>
      <w:r>
        <w:rPr>
          <w:noProof/>
        </w:rPr>
        <w:fldChar w:fldCharType="separate"/>
      </w:r>
      <w:r>
        <w:rPr>
          <w:noProof/>
        </w:rPr>
        <w:t>145</w:t>
      </w:r>
      <w:r>
        <w:rPr>
          <w:noProof/>
        </w:rPr>
        <w:fldChar w:fldCharType="end"/>
      </w:r>
    </w:p>
    <w:p w14:paraId="28AD56DC" w14:textId="77777777" w:rsidR="00DA5B17" w:rsidRPr="00FE26F5" w:rsidRDefault="00DA5B17">
      <w:pPr>
        <w:pStyle w:val="TOC3"/>
        <w:rPr>
          <w:rFonts w:ascii="Calibri" w:eastAsia="Malgun Gothic" w:hAnsi="Calibri"/>
          <w:noProof/>
          <w:kern w:val="2"/>
          <w:sz w:val="22"/>
          <w:szCs w:val="22"/>
          <w:lang w:eastAsia="ko-KR"/>
        </w:rPr>
      </w:pPr>
      <w:r>
        <w:rPr>
          <w:noProof/>
        </w:rPr>
        <w:t>5.5.1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_Toc170114441 \h </w:instrText>
      </w:r>
      <w:r>
        <w:rPr>
          <w:noProof/>
        </w:rPr>
      </w:r>
      <w:r>
        <w:rPr>
          <w:noProof/>
        </w:rPr>
        <w:fldChar w:fldCharType="separate"/>
      </w:r>
      <w:r>
        <w:rPr>
          <w:noProof/>
        </w:rPr>
        <w:t>145</w:t>
      </w:r>
      <w:r>
        <w:rPr>
          <w:noProof/>
        </w:rPr>
        <w:fldChar w:fldCharType="end"/>
      </w:r>
    </w:p>
    <w:p w14:paraId="1CE9EF78" w14:textId="77777777" w:rsidR="00DA5B17" w:rsidRPr="00FE26F5" w:rsidRDefault="00DA5B17">
      <w:pPr>
        <w:pStyle w:val="TOC3"/>
        <w:rPr>
          <w:rFonts w:ascii="Calibri" w:eastAsia="Malgun Gothic" w:hAnsi="Calibri"/>
          <w:noProof/>
          <w:kern w:val="2"/>
          <w:sz w:val="22"/>
          <w:szCs w:val="22"/>
          <w:lang w:eastAsia="ko-KR"/>
        </w:rPr>
      </w:pPr>
      <w:r>
        <w:rPr>
          <w:noProof/>
        </w:rPr>
        <w:t>5.5.2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_Toc170114442 \h </w:instrText>
      </w:r>
      <w:r>
        <w:rPr>
          <w:noProof/>
        </w:rPr>
      </w:r>
      <w:r>
        <w:rPr>
          <w:noProof/>
        </w:rPr>
        <w:fldChar w:fldCharType="separate"/>
      </w:r>
      <w:r>
        <w:rPr>
          <w:noProof/>
        </w:rPr>
        <w:t>145</w:t>
      </w:r>
      <w:r>
        <w:rPr>
          <w:noProof/>
        </w:rPr>
        <w:fldChar w:fldCharType="end"/>
      </w:r>
    </w:p>
    <w:p w14:paraId="55949540" w14:textId="77777777" w:rsidR="00DA5B17" w:rsidRPr="00FE26F5" w:rsidRDefault="00DA5B17">
      <w:pPr>
        <w:pStyle w:val="TOC4"/>
        <w:rPr>
          <w:rFonts w:ascii="Calibri" w:eastAsia="Malgun Gothic" w:hAnsi="Calibri"/>
          <w:noProof/>
          <w:kern w:val="2"/>
          <w:sz w:val="22"/>
          <w:szCs w:val="22"/>
          <w:lang w:eastAsia="ko-KR"/>
        </w:rPr>
      </w:pPr>
      <w:r>
        <w:rPr>
          <w:noProof/>
        </w:rPr>
        <w:t>5.5.2.1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_Toc170114443 \h </w:instrText>
      </w:r>
      <w:r>
        <w:rPr>
          <w:noProof/>
        </w:rPr>
      </w:r>
      <w:r>
        <w:rPr>
          <w:noProof/>
        </w:rPr>
        <w:fldChar w:fldCharType="separate"/>
      </w:r>
      <w:r>
        <w:rPr>
          <w:noProof/>
        </w:rPr>
        <w:t>145</w:t>
      </w:r>
      <w:r>
        <w:rPr>
          <w:noProof/>
        </w:rPr>
        <w:fldChar w:fldCharType="end"/>
      </w:r>
    </w:p>
    <w:p w14:paraId="402E9D1B" w14:textId="77777777" w:rsidR="00DA5B17" w:rsidRPr="00FE26F5" w:rsidRDefault="00DA5B17">
      <w:pPr>
        <w:pStyle w:val="TOC5"/>
        <w:rPr>
          <w:rFonts w:ascii="Calibri" w:eastAsia="Malgun Gothic" w:hAnsi="Calibri"/>
          <w:noProof/>
          <w:kern w:val="2"/>
          <w:sz w:val="22"/>
          <w:szCs w:val="22"/>
          <w:lang w:eastAsia="ko-KR"/>
        </w:rPr>
      </w:pPr>
      <w:r>
        <w:rPr>
          <w:noProof/>
        </w:rPr>
        <w:t>5.5.2.1.1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_Toc170114444 \h </w:instrText>
      </w:r>
      <w:r>
        <w:rPr>
          <w:noProof/>
        </w:rPr>
      </w:r>
      <w:r>
        <w:rPr>
          <w:noProof/>
        </w:rPr>
        <w:fldChar w:fldCharType="separate"/>
      </w:r>
      <w:r>
        <w:rPr>
          <w:noProof/>
        </w:rPr>
        <w:t>145</w:t>
      </w:r>
      <w:r>
        <w:rPr>
          <w:noProof/>
        </w:rPr>
        <w:fldChar w:fldCharType="end"/>
      </w:r>
    </w:p>
    <w:p w14:paraId="574DDB04" w14:textId="77777777" w:rsidR="00DA5B17" w:rsidRPr="00FE26F5" w:rsidRDefault="00DA5B17">
      <w:pPr>
        <w:pStyle w:val="TOC5"/>
        <w:rPr>
          <w:rFonts w:ascii="Calibri" w:eastAsia="Malgun Gothic" w:hAnsi="Calibri"/>
          <w:noProof/>
          <w:kern w:val="2"/>
          <w:sz w:val="22"/>
          <w:szCs w:val="22"/>
          <w:lang w:eastAsia="ko-KR"/>
        </w:rPr>
      </w:pPr>
      <w:r>
        <w:rPr>
          <w:noProof/>
        </w:rPr>
        <w:t>5.5.2.1.2</w:t>
      </w:r>
      <w:r w:rsidRPr="00FE26F5">
        <w:rPr>
          <w:rFonts w:ascii="Calibri" w:eastAsia="Malgun Gothic" w:hAnsi="Calibri"/>
          <w:noProof/>
          <w:kern w:val="2"/>
          <w:sz w:val="22"/>
          <w:szCs w:val="22"/>
          <w:lang w:eastAsia="ko-KR"/>
        </w:rPr>
        <w:tab/>
      </w:r>
      <w:r>
        <w:rPr>
          <w:noProof/>
        </w:rPr>
        <w:t>Type: ChargeableParty</w:t>
      </w:r>
      <w:r>
        <w:rPr>
          <w:noProof/>
        </w:rPr>
        <w:tab/>
      </w:r>
      <w:r>
        <w:rPr>
          <w:noProof/>
        </w:rPr>
        <w:fldChar w:fldCharType="begin" w:fldLock="1"/>
      </w:r>
      <w:r>
        <w:rPr>
          <w:noProof/>
        </w:rPr>
        <w:instrText xml:space="preserve"> PAGEREF _Toc170114445 \h </w:instrText>
      </w:r>
      <w:r>
        <w:rPr>
          <w:noProof/>
        </w:rPr>
      </w:r>
      <w:r>
        <w:rPr>
          <w:noProof/>
        </w:rPr>
        <w:fldChar w:fldCharType="separate"/>
      </w:r>
      <w:r>
        <w:rPr>
          <w:noProof/>
        </w:rPr>
        <w:t>145</w:t>
      </w:r>
      <w:r>
        <w:rPr>
          <w:noProof/>
        </w:rPr>
        <w:fldChar w:fldCharType="end"/>
      </w:r>
    </w:p>
    <w:p w14:paraId="60D809DC" w14:textId="77777777" w:rsidR="00DA5B17" w:rsidRPr="00FE26F5" w:rsidRDefault="00DA5B17">
      <w:pPr>
        <w:pStyle w:val="TOC5"/>
        <w:rPr>
          <w:rFonts w:ascii="Calibri" w:eastAsia="Malgun Gothic" w:hAnsi="Calibri"/>
          <w:noProof/>
          <w:kern w:val="2"/>
          <w:sz w:val="22"/>
          <w:szCs w:val="22"/>
          <w:lang w:eastAsia="ko-KR"/>
        </w:rPr>
      </w:pPr>
      <w:r>
        <w:rPr>
          <w:noProof/>
        </w:rPr>
        <w:t>5.5.2.1.3</w:t>
      </w:r>
      <w:r w:rsidRPr="00FE26F5">
        <w:rPr>
          <w:rFonts w:ascii="Calibri" w:eastAsia="Malgun Gothic" w:hAnsi="Calibri"/>
          <w:noProof/>
          <w:kern w:val="2"/>
          <w:sz w:val="22"/>
          <w:szCs w:val="22"/>
          <w:lang w:eastAsia="ko-KR"/>
        </w:rPr>
        <w:tab/>
      </w:r>
      <w:r>
        <w:rPr>
          <w:noProof/>
        </w:rPr>
        <w:t>Type: ChargeablePartyPatch</w:t>
      </w:r>
      <w:r>
        <w:rPr>
          <w:noProof/>
        </w:rPr>
        <w:tab/>
      </w:r>
      <w:r>
        <w:rPr>
          <w:noProof/>
        </w:rPr>
        <w:fldChar w:fldCharType="begin" w:fldLock="1"/>
      </w:r>
      <w:r>
        <w:rPr>
          <w:noProof/>
        </w:rPr>
        <w:instrText xml:space="preserve"> PAGEREF _Toc170114446 \h </w:instrText>
      </w:r>
      <w:r>
        <w:rPr>
          <w:noProof/>
        </w:rPr>
      </w:r>
      <w:r>
        <w:rPr>
          <w:noProof/>
        </w:rPr>
        <w:fldChar w:fldCharType="separate"/>
      </w:r>
      <w:r>
        <w:rPr>
          <w:noProof/>
        </w:rPr>
        <w:t>147</w:t>
      </w:r>
      <w:r>
        <w:rPr>
          <w:noProof/>
        </w:rPr>
        <w:fldChar w:fldCharType="end"/>
      </w:r>
    </w:p>
    <w:p w14:paraId="5AFF1BDB" w14:textId="77777777" w:rsidR="00DA5B17" w:rsidRPr="00FE26F5" w:rsidRDefault="00DA5B17">
      <w:pPr>
        <w:pStyle w:val="TOC3"/>
        <w:rPr>
          <w:rFonts w:ascii="Calibri" w:eastAsia="Malgun Gothic" w:hAnsi="Calibri"/>
          <w:noProof/>
          <w:kern w:val="2"/>
          <w:sz w:val="22"/>
          <w:szCs w:val="22"/>
          <w:lang w:eastAsia="ko-KR"/>
        </w:rPr>
      </w:pPr>
      <w:r>
        <w:rPr>
          <w:noProof/>
        </w:rPr>
        <w:t>5.5.3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_Toc170114447 \h </w:instrText>
      </w:r>
      <w:r>
        <w:rPr>
          <w:noProof/>
        </w:rPr>
      </w:r>
      <w:r>
        <w:rPr>
          <w:noProof/>
        </w:rPr>
        <w:fldChar w:fldCharType="separate"/>
      </w:r>
      <w:r>
        <w:rPr>
          <w:noProof/>
        </w:rPr>
        <w:t>147</w:t>
      </w:r>
      <w:r>
        <w:rPr>
          <w:noProof/>
        </w:rPr>
        <w:fldChar w:fldCharType="end"/>
      </w:r>
    </w:p>
    <w:p w14:paraId="07DC7FB9" w14:textId="77777777" w:rsidR="00DA5B17" w:rsidRPr="00FE26F5" w:rsidRDefault="00DA5B17">
      <w:pPr>
        <w:pStyle w:val="TOC4"/>
        <w:rPr>
          <w:rFonts w:ascii="Calibri" w:eastAsia="Malgun Gothic" w:hAnsi="Calibri"/>
          <w:noProof/>
          <w:kern w:val="2"/>
          <w:sz w:val="22"/>
          <w:szCs w:val="22"/>
          <w:lang w:eastAsia="ko-KR"/>
        </w:rPr>
      </w:pPr>
      <w:r>
        <w:rPr>
          <w:noProof/>
        </w:rPr>
        <w:t>5.5.3.1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_Toc170114448 \h </w:instrText>
      </w:r>
      <w:r>
        <w:rPr>
          <w:noProof/>
        </w:rPr>
      </w:r>
      <w:r>
        <w:rPr>
          <w:noProof/>
        </w:rPr>
        <w:fldChar w:fldCharType="separate"/>
      </w:r>
      <w:r>
        <w:rPr>
          <w:noProof/>
        </w:rPr>
        <w:t>147</w:t>
      </w:r>
      <w:r>
        <w:rPr>
          <w:noProof/>
        </w:rPr>
        <w:fldChar w:fldCharType="end"/>
      </w:r>
    </w:p>
    <w:p w14:paraId="311C838C" w14:textId="77777777" w:rsidR="00DA5B17" w:rsidRPr="00FE26F5" w:rsidRDefault="00DA5B17">
      <w:pPr>
        <w:pStyle w:val="TOC4"/>
        <w:rPr>
          <w:rFonts w:ascii="Calibri" w:eastAsia="Malgun Gothic" w:hAnsi="Calibri"/>
          <w:noProof/>
          <w:kern w:val="2"/>
          <w:sz w:val="22"/>
          <w:szCs w:val="22"/>
          <w:lang w:eastAsia="ko-KR"/>
        </w:rPr>
      </w:pPr>
      <w:r>
        <w:rPr>
          <w:noProof/>
        </w:rPr>
        <w:t>5.5.3.2</w:t>
      </w:r>
      <w:r w:rsidRPr="00FE26F5">
        <w:rPr>
          <w:rFonts w:ascii="Calibri" w:eastAsia="Malgun Gothic" w:hAnsi="Calibri"/>
          <w:noProof/>
          <w:kern w:val="2"/>
          <w:sz w:val="22"/>
          <w:szCs w:val="22"/>
          <w:lang w:eastAsia="ko-KR"/>
        </w:rPr>
        <w:tab/>
      </w:r>
      <w:r>
        <w:rPr>
          <w:noProof/>
        </w:rPr>
        <w:t>Resource: Chargeable Party Transactions</w:t>
      </w:r>
      <w:r>
        <w:rPr>
          <w:noProof/>
        </w:rPr>
        <w:tab/>
      </w:r>
      <w:r>
        <w:rPr>
          <w:noProof/>
        </w:rPr>
        <w:fldChar w:fldCharType="begin" w:fldLock="1"/>
      </w:r>
      <w:r>
        <w:rPr>
          <w:noProof/>
        </w:rPr>
        <w:instrText xml:space="preserve"> PAGEREF _Toc170114449 \h </w:instrText>
      </w:r>
      <w:r>
        <w:rPr>
          <w:noProof/>
        </w:rPr>
      </w:r>
      <w:r>
        <w:rPr>
          <w:noProof/>
        </w:rPr>
        <w:fldChar w:fldCharType="separate"/>
      </w:r>
      <w:r>
        <w:rPr>
          <w:noProof/>
        </w:rPr>
        <w:t>148</w:t>
      </w:r>
      <w:r>
        <w:rPr>
          <w:noProof/>
        </w:rPr>
        <w:fldChar w:fldCharType="end"/>
      </w:r>
    </w:p>
    <w:p w14:paraId="2DEF5333" w14:textId="77777777" w:rsidR="00DA5B17" w:rsidRPr="00FE26F5" w:rsidRDefault="00DA5B17">
      <w:pPr>
        <w:pStyle w:val="TOC5"/>
        <w:rPr>
          <w:rFonts w:ascii="Calibri" w:eastAsia="Malgun Gothic" w:hAnsi="Calibri"/>
          <w:noProof/>
          <w:kern w:val="2"/>
          <w:sz w:val="22"/>
          <w:szCs w:val="22"/>
          <w:lang w:eastAsia="ko-KR"/>
        </w:rPr>
      </w:pPr>
      <w:r>
        <w:rPr>
          <w:noProof/>
        </w:rPr>
        <w:t>5.5.3.2.1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_Toc170114450 \h </w:instrText>
      </w:r>
      <w:r>
        <w:rPr>
          <w:noProof/>
        </w:rPr>
      </w:r>
      <w:r>
        <w:rPr>
          <w:noProof/>
        </w:rPr>
        <w:fldChar w:fldCharType="separate"/>
      </w:r>
      <w:r>
        <w:rPr>
          <w:noProof/>
        </w:rPr>
        <w:t>148</w:t>
      </w:r>
      <w:r>
        <w:rPr>
          <w:noProof/>
        </w:rPr>
        <w:fldChar w:fldCharType="end"/>
      </w:r>
    </w:p>
    <w:p w14:paraId="51578DFD" w14:textId="77777777" w:rsidR="00DA5B17" w:rsidRPr="00FE26F5" w:rsidRDefault="00DA5B17">
      <w:pPr>
        <w:pStyle w:val="TOC5"/>
        <w:rPr>
          <w:rFonts w:ascii="Calibri" w:eastAsia="Malgun Gothic" w:hAnsi="Calibri"/>
          <w:noProof/>
          <w:kern w:val="2"/>
          <w:sz w:val="22"/>
          <w:szCs w:val="22"/>
          <w:lang w:eastAsia="ko-KR"/>
        </w:rPr>
      </w:pPr>
      <w:r>
        <w:rPr>
          <w:noProof/>
        </w:rPr>
        <w:t>5.5.3.2.2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_Toc170114451 \h </w:instrText>
      </w:r>
      <w:r>
        <w:rPr>
          <w:noProof/>
        </w:rPr>
      </w:r>
      <w:r>
        <w:rPr>
          <w:noProof/>
        </w:rPr>
        <w:fldChar w:fldCharType="separate"/>
      </w:r>
      <w:r>
        <w:rPr>
          <w:noProof/>
        </w:rPr>
        <w:t>148</w:t>
      </w:r>
      <w:r>
        <w:rPr>
          <w:noProof/>
        </w:rPr>
        <w:fldChar w:fldCharType="end"/>
      </w:r>
    </w:p>
    <w:p w14:paraId="26EF012C" w14:textId="77777777" w:rsidR="00DA5B17" w:rsidRPr="00FE26F5" w:rsidRDefault="00DA5B17">
      <w:pPr>
        <w:pStyle w:val="TOC5"/>
        <w:rPr>
          <w:rFonts w:ascii="Calibri" w:eastAsia="Malgun Gothic" w:hAnsi="Calibri"/>
          <w:noProof/>
          <w:kern w:val="2"/>
          <w:sz w:val="22"/>
          <w:szCs w:val="22"/>
          <w:lang w:eastAsia="ko-KR"/>
        </w:rPr>
      </w:pPr>
      <w:r>
        <w:rPr>
          <w:noProof/>
        </w:rPr>
        <w:t>5.5.3.2.3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_Toc170114452 \h </w:instrText>
      </w:r>
      <w:r>
        <w:rPr>
          <w:noProof/>
        </w:rPr>
      </w:r>
      <w:r>
        <w:rPr>
          <w:noProof/>
        </w:rPr>
        <w:fldChar w:fldCharType="separate"/>
      </w:r>
      <w:r>
        <w:rPr>
          <w:noProof/>
        </w:rPr>
        <w:t>148</w:t>
      </w:r>
      <w:r>
        <w:rPr>
          <w:noProof/>
        </w:rPr>
        <w:fldChar w:fldCharType="end"/>
      </w:r>
    </w:p>
    <w:p w14:paraId="3A0CBBCB" w14:textId="77777777" w:rsidR="00DA5B17" w:rsidRPr="00FE26F5" w:rsidRDefault="00DA5B17">
      <w:pPr>
        <w:pStyle w:val="TOC6"/>
        <w:rPr>
          <w:rFonts w:ascii="Calibri" w:eastAsia="Malgun Gothic" w:hAnsi="Calibri"/>
          <w:noProof/>
          <w:kern w:val="2"/>
          <w:sz w:val="22"/>
          <w:szCs w:val="22"/>
          <w:lang w:eastAsia="ko-KR"/>
        </w:rPr>
      </w:pPr>
      <w:r>
        <w:rPr>
          <w:noProof/>
        </w:rPr>
        <w:t>5.5.3.2.3.1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_Toc170114453 \h </w:instrText>
      </w:r>
      <w:r>
        <w:rPr>
          <w:noProof/>
        </w:rPr>
      </w:r>
      <w:r>
        <w:rPr>
          <w:noProof/>
        </w:rPr>
        <w:fldChar w:fldCharType="separate"/>
      </w:r>
      <w:r>
        <w:rPr>
          <w:noProof/>
        </w:rPr>
        <w:t>148</w:t>
      </w:r>
      <w:r>
        <w:rPr>
          <w:noProof/>
        </w:rPr>
        <w:fldChar w:fldCharType="end"/>
      </w:r>
    </w:p>
    <w:p w14:paraId="158D272D" w14:textId="77777777" w:rsidR="00DA5B17" w:rsidRPr="00FE26F5" w:rsidRDefault="00DA5B17">
      <w:pPr>
        <w:pStyle w:val="TOC6"/>
        <w:rPr>
          <w:rFonts w:ascii="Calibri" w:eastAsia="Malgun Gothic" w:hAnsi="Calibri"/>
          <w:noProof/>
          <w:kern w:val="2"/>
          <w:sz w:val="22"/>
          <w:szCs w:val="22"/>
          <w:lang w:eastAsia="ko-KR"/>
        </w:rPr>
      </w:pPr>
      <w:r>
        <w:rPr>
          <w:noProof/>
        </w:rPr>
        <w:t>5.5.3.2.3.2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_Toc170114454 \h </w:instrText>
      </w:r>
      <w:r>
        <w:rPr>
          <w:noProof/>
        </w:rPr>
      </w:r>
      <w:r>
        <w:rPr>
          <w:noProof/>
        </w:rPr>
        <w:fldChar w:fldCharType="separate"/>
      </w:r>
      <w:r>
        <w:rPr>
          <w:noProof/>
        </w:rPr>
        <w:t>149</w:t>
      </w:r>
      <w:r>
        <w:rPr>
          <w:noProof/>
        </w:rPr>
        <w:fldChar w:fldCharType="end"/>
      </w:r>
    </w:p>
    <w:p w14:paraId="6324A750" w14:textId="77777777" w:rsidR="00DA5B17" w:rsidRPr="00FE26F5" w:rsidRDefault="00DA5B17">
      <w:pPr>
        <w:pStyle w:val="TOC6"/>
        <w:rPr>
          <w:rFonts w:ascii="Calibri" w:eastAsia="Malgun Gothic" w:hAnsi="Calibri"/>
          <w:noProof/>
          <w:kern w:val="2"/>
          <w:sz w:val="22"/>
          <w:szCs w:val="22"/>
          <w:lang w:eastAsia="ko-KR"/>
        </w:rPr>
      </w:pPr>
      <w:r>
        <w:rPr>
          <w:noProof/>
        </w:rPr>
        <w:t>5.5.3.2.3.3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_Toc170114455 \h </w:instrText>
      </w:r>
      <w:r>
        <w:rPr>
          <w:noProof/>
        </w:rPr>
      </w:r>
      <w:r>
        <w:rPr>
          <w:noProof/>
        </w:rPr>
        <w:fldChar w:fldCharType="separate"/>
      </w:r>
      <w:r>
        <w:rPr>
          <w:noProof/>
        </w:rPr>
        <w:t>149</w:t>
      </w:r>
      <w:r>
        <w:rPr>
          <w:noProof/>
        </w:rPr>
        <w:fldChar w:fldCharType="end"/>
      </w:r>
    </w:p>
    <w:p w14:paraId="10338A39" w14:textId="77777777" w:rsidR="00DA5B17" w:rsidRPr="00FE26F5" w:rsidRDefault="00DA5B17">
      <w:pPr>
        <w:pStyle w:val="TOC6"/>
        <w:rPr>
          <w:rFonts w:ascii="Calibri" w:eastAsia="Malgun Gothic" w:hAnsi="Calibri"/>
          <w:noProof/>
          <w:kern w:val="2"/>
          <w:sz w:val="22"/>
          <w:szCs w:val="22"/>
          <w:lang w:eastAsia="ko-KR"/>
        </w:rPr>
      </w:pPr>
      <w:r>
        <w:rPr>
          <w:noProof/>
        </w:rPr>
        <w:t>5.5.3.2.3.4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_Toc170114456 \h </w:instrText>
      </w:r>
      <w:r>
        <w:rPr>
          <w:noProof/>
        </w:rPr>
      </w:r>
      <w:r>
        <w:rPr>
          <w:noProof/>
        </w:rPr>
        <w:fldChar w:fldCharType="separate"/>
      </w:r>
      <w:r>
        <w:rPr>
          <w:noProof/>
        </w:rPr>
        <w:t>150</w:t>
      </w:r>
      <w:r>
        <w:rPr>
          <w:noProof/>
        </w:rPr>
        <w:fldChar w:fldCharType="end"/>
      </w:r>
    </w:p>
    <w:p w14:paraId="244A5E3D" w14:textId="77777777" w:rsidR="00DA5B17" w:rsidRPr="00FE26F5" w:rsidRDefault="00DA5B17">
      <w:pPr>
        <w:pStyle w:val="TOC6"/>
        <w:rPr>
          <w:rFonts w:ascii="Calibri" w:eastAsia="Malgun Gothic" w:hAnsi="Calibri"/>
          <w:noProof/>
          <w:kern w:val="2"/>
          <w:sz w:val="22"/>
          <w:szCs w:val="22"/>
          <w:lang w:eastAsia="ko-KR"/>
        </w:rPr>
      </w:pPr>
      <w:r>
        <w:rPr>
          <w:noProof/>
        </w:rPr>
        <w:t>5.5.3.2.3.5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_Toc170114457 \h </w:instrText>
      </w:r>
      <w:r>
        <w:rPr>
          <w:noProof/>
        </w:rPr>
      </w:r>
      <w:r>
        <w:rPr>
          <w:noProof/>
        </w:rPr>
        <w:fldChar w:fldCharType="separate"/>
      </w:r>
      <w:r>
        <w:rPr>
          <w:noProof/>
        </w:rPr>
        <w:t>150</w:t>
      </w:r>
      <w:r>
        <w:rPr>
          <w:noProof/>
        </w:rPr>
        <w:fldChar w:fldCharType="end"/>
      </w:r>
    </w:p>
    <w:p w14:paraId="540E001C" w14:textId="77777777" w:rsidR="00DA5B17" w:rsidRPr="00FE26F5" w:rsidRDefault="00DA5B17">
      <w:pPr>
        <w:pStyle w:val="TOC4"/>
        <w:rPr>
          <w:rFonts w:ascii="Calibri" w:eastAsia="Malgun Gothic" w:hAnsi="Calibri"/>
          <w:noProof/>
          <w:kern w:val="2"/>
          <w:sz w:val="22"/>
          <w:szCs w:val="22"/>
          <w:lang w:eastAsia="ko-KR"/>
        </w:rPr>
      </w:pPr>
      <w:r>
        <w:rPr>
          <w:noProof/>
        </w:rPr>
        <w:t>5.5.3.3</w:t>
      </w:r>
      <w:r w:rsidRPr="00FE26F5">
        <w:rPr>
          <w:rFonts w:ascii="Calibri" w:eastAsia="Malgun Gothic" w:hAnsi="Calibri"/>
          <w:noProof/>
          <w:kern w:val="2"/>
          <w:sz w:val="22"/>
          <w:szCs w:val="22"/>
          <w:lang w:eastAsia="ko-KR"/>
        </w:rPr>
        <w:tab/>
      </w:r>
      <w:r>
        <w:rPr>
          <w:noProof/>
        </w:rPr>
        <w:t>Resource: Individual Chargeable Party Transaction</w:t>
      </w:r>
      <w:r>
        <w:rPr>
          <w:noProof/>
        </w:rPr>
        <w:tab/>
      </w:r>
      <w:r>
        <w:rPr>
          <w:noProof/>
        </w:rPr>
        <w:fldChar w:fldCharType="begin" w:fldLock="1"/>
      </w:r>
      <w:r>
        <w:rPr>
          <w:noProof/>
        </w:rPr>
        <w:instrText xml:space="preserve"> PAGEREF _Toc170114458 \h </w:instrText>
      </w:r>
      <w:r>
        <w:rPr>
          <w:noProof/>
        </w:rPr>
      </w:r>
      <w:r>
        <w:rPr>
          <w:noProof/>
        </w:rPr>
        <w:fldChar w:fldCharType="separate"/>
      </w:r>
      <w:r>
        <w:rPr>
          <w:noProof/>
        </w:rPr>
        <w:t>150</w:t>
      </w:r>
      <w:r>
        <w:rPr>
          <w:noProof/>
        </w:rPr>
        <w:fldChar w:fldCharType="end"/>
      </w:r>
    </w:p>
    <w:p w14:paraId="3827039F" w14:textId="77777777" w:rsidR="00DA5B17" w:rsidRPr="00FE26F5" w:rsidRDefault="00DA5B17">
      <w:pPr>
        <w:pStyle w:val="TOC5"/>
        <w:rPr>
          <w:rFonts w:ascii="Calibri" w:eastAsia="Malgun Gothic" w:hAnsi="Calibri"/>
          <w:noProof/>
          <w:kern w:val="2"/>
          <w:sz w:val="22"/>
          <w:szCs w:val="22"/>
          <w:lang w:eastAsia="ko-KR"/>
        </w:rPr>
      </w:pPr>
      <w:r>
        <w:rPr>
          <w:noProof/>
        </w:rPr>
        <w:t>5.5.3.3.1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_Toc170114459 \h </w:instrText>
      </w:r>
      <w:r>
        <w:rPr>
          <w:noProof/>
        </w:rPr>
      </w:r>
      <w:r>
        <w:rPr>
          <w:noProof/>
        </w:rPr>
        <w:fldChar w:fldCharType="separate"/>
      </w:r>
      <w:r>
        <w:rPr>
          <w:noProof/>
        </w:rPr>
        <w:t>150</w:t>
      </w:r>
      <w:r>
        <w:rPr>
          <w:noProof/>
        </w:rPr>
        <w:fldChar w:fldCharType="end"/>
      </w:r>
    </w:p>
    <w:p w14:paraId="4BC2AF3F" w14:textId="77777777" w:rsidR="00DA5B17" w:rsidRPr="00FE26F5" w:rsidRDefault="00DA5B17">
      <w:pPr>
        <w:pStyle w:val="TOC5"/>
        <w:rPr>
          <w:rFonts w:ascii="Calibri" w:eastAsia="Malgun Gothic" w:hAnsi="Calibri"/>
          <w:noProof/>
          <w:kern w:val="2"/>
          <w:sz w:val="22"/>
          <w:szCs w:val="22"/>
          <w:lang w:eastAsia="ko-KR"/>
        </w:rPr>
      </w:pPr>
      <w:r>
        <w:rPr>
          <w:noProof/>
        </w:rPr>
        <w:t>5.5.3.3.2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_Toc170114460 \h </w:instrText>
      </w:r>
      <w:r>
        <w:rPr>
          <w:noProof/>
        </w:rPr>
      </w:r>
      <w:r>
        <w:rPr>
          <w:noProof/>
        </w:rPr>
        <w:fldChar w:fldCharType="separate"/>
      </w:r>
      <w:r>
        <w:rPr>
          <w:noProof/>
        </w:rPr>
        <w:t>150</w:t>
      </w:r>
      <w:r>
        <w:rPr>
          <w:noProof/>
        </w:rPr>
        <w:fldChar w:fldCharType="end"/>
      </w:r>
    </w:p>
    <w:p w14:paraId="06C9DE7B" w14:textId="77777777" w:rsidR="00DA5B17" w:rsidRPr="00FE26F5" w:rsidRDefault="00DA5B17">
      <w:pPr>
        <w:pStyle w:val="TOC5"/>
        <w:rPr>
          <w:rFonts w:ascii="Calibri" w:eastAsia="Malgun Gothic" w:hAnsi="Calibri"/>
          <w:noProof/>
          <w:kern w:val="2"/>
          <w:sz w:val="22"/>
          <w:szCs w:val="22"/>
          <w:lang w:eastAsia="ko-KR"/>
        </w:rPr>
      </w:pPr>
      <w:r>
        <w:rPr>
          <w:noProof/>
        </w:rPr>
        <w:t>5.5.3.3.3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_Toc170114461 \h </w:instrText>
      </w:r>
      <w:r>
        <w:rPr>
          <w:noProof/>
        </w:rPr>
      </w:r>
      <w:r>
        <w:rPr>
          <w:noProof/>
        </w:rPr>
        <w:fldChar w:fldCharType="separate"/>
      </w:r>
      <w:r>
        <w:rPr>
          <w:noProof/>
        </w:rPr>
        <w:t>151</w:t>
      </w:r>
      <w:r>
        <w:rPr>
          <w:noProof/>
        </w:rPr>
        <w:fldChar w:fldCharType="end"/>
      </w:r>
    </w:p>
    <w:p w14:paraId="0968B8F4" w14:textId="77777777" w:rsidR="00DA5B17" w:rsidRPr="00FE26F5" w:rsidRDefault="00DA5B17">
      <w:pPr>
        <w:pStyle w:val="TOC6"/>
        <w:rPr>
          <w:rFonts w:ascii="Calibri" w:eastAsia="Malgun Gothic" w:hAnsi="Calibri"/>
          <w:noProof/>
          <w:kern w:val="2"/>
          <w:sz w:val="22"/>
          <w:szCs w:val="22"/>
          <w:lang w:eastAsia="ko-KR"/>
        </w:rPr>
      </w:pPr>
      <w:r>
        <w:rPr>
          <w:noProof/>
        </w:rPr>
        <w:t>5.5.3.3.3.1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_Toc170114462 \h </w:instrText>
      </w:r>
      <w:r>
        <w:rPr>
          <w:noProof/>
        </w:rPr>
      </w:r>
      <w:r>
        <w:rPr>
          <w:noProof/>
        </w:rPr>
        <w:fldChar w:fldCharType="separate"/>
      </w:r>
      <w:r>
        <w:rPr>
          <w:noProof/>
        </w:rPr>
        <w:t>151</w:t>
      </w:r>
      <w:r>
        <w:rPr>
          <w:noProof/>
        </w:rPr>
        <w:fldChar w:fldCharType="end"/>
      </w:r>
    </w:p>
    <w:p w14:paraId="118C18D3" w14:textId="77777777" w:rsidR="00DA5B17" w:rsidRPr="00FE26F5" w:rsidRDefault="00DA5B17">
      <w:pPr>
        <w:pStyle w:val="TOC6"/>
        <w:rPr>
          <w:rFonts w:ascii="Calibri" w:eastAsia="Malgun Gothic" w:hAnsi="Calibri"/>
          <w:noProof/>
          <w:kern w:val="2"/>
          <w:sz w:val="22"/>
          <w:szCs w:val="22"/>
          <w:lang w:eastAsia="ko-KR"/>
        </w:rPr>
      </w:pPr>
      <w:r>
        <w:rPr>
          <w:noProof/>
        </w:rPr>
        <w:t>5.5.3.3.3.2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_Toc170114463 \h </w:instrText>
      </w:r>
      <w:r>
        <w:rPr>
          <w:noProof/>
        </w:rPr>
      </w:r>
      <w:r>
        <w:rPr>
          <w:noProof/>
        </w:rPr>
        <w:fldChar w:fldCharType="separate"/>
      </w:r>
      <w:r>
        <w:rPr>
          <w:noProof/>
        </w:rPr>
        <w:t>151</w:t>
      </w:r>
      <w:r>
        <w:rPr>
          <w:noProof/>
        </w:rPr>
        <w:fldChar w:fldCharType="end"/>
      </w:r>
    </w:p>
    <w:p w14:paraId="46A10243" w14:textId="77777777" w:rsidR="00DA5B17" w:rsidRPr="00FE26F5" w:rsidRDefault="00DA5B17">
      <w:pPr>
        <w:pStyle w:val="TOC6"/>
        <w:rPr>
          <w:rFonts w:ascii="Calibri" w:eastAsia="Malgun Gothic" w:hAnsi="Calibri"/>
          <w:noProof/>
          <w:kern w:val="2"/>
          <w:sz w:val="22"/>
          <w:szCs w:val="22"/>
          <w:lang w:eastAsia="ko-KR"/>
        </w:rPr>
      </w:pPr>
      <w:r>
        <w:rPr>
          <w:noProof/>
        </w:rPr>
        <w:t>5.5.3.3.3.3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_Toc170114464 \h </w:instrText>
      </w:r>
      <w:r>
        <w:rPr>
          <w:noProof/>
        </w:rPr>
      </w:r>
      <w:r>
        <w:rPr>
          <w:noProof/>
        </w:rPr>
        <w:fldChar w:fldCharType="separate"/>
      </w:r>
      <w:r>
        <w:rPr>
          <w:noProof/>
        </w:rPr>
        <w:t>151</w:t>
      </w:r>
      <w:r>
        <w:rPr>
          <w:noProof/>
        </w:rPr>
        <w:fldChar w:fldCharType="end"/>
      </w:r>
    </w:p>
    <w:p w14:paraId="29E0933E" w14:textId="77777777" w:rsidR="00DA5B17" w:rsidRPr="00FE26F5" w:rsidRDefault="00DA5B17">
      <w:pPr>
        <w:pStyle w:val="TOC6"/>
        <w:rPr>
          <w:rFonts w:ascii="Calibri" w:eastAsia="Malgun Gothic" w:hAnsi="Calibri"/>
          <w:noProof/>
          <w:kern w:val="2"/>
          <w:sz w:val="22"/>
          <w:szCs w:val="22"/>
          <w:lang w:eastAsia="ko-KR"/>
        </w:rPr>
      </w:pPr>
      <w:r>
        <w:rPr>
          <w:noProof/>
        </w:rPr>
        <w:t>5.5.3.3.3.4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_Toc170114465 \h </w:instrText>
      </w:r>
      <w:r>
        <w:rPr>
          <w:noProof/>
        </w:rPr>
      </w:r>
      <w:r>
        <w:rPr>
          <w:noProof/>
        </w:rPr>
        <w:fldChar w:fldCharType="separate"/>
      </w:r>
      <w:r>
        <w:rPr>
          <w:noProof/>
        </w:rPr>
        <w:t>152</w:t>
      </w:r>
      <w:r>
        <w:rPr>
          <w:noProof/>
        </w:rPr>
        <w:fldChar w:fldCharType="end"/>
      </w:r>
    </w:p>
    <w:p w14:paraId="277D6F44" w14:textId="77777777" w:rsidR="00DA5B17" w:rsidRPr="00FE26F5" w:rsidRDefault="00DA5B17">
      <w:pPr>
        <w:pStyle w:val="TOC6"/>
        <w:rPr>
          <w:rFonts w:ascii="Calibri" w:eastAsia="Malgun Gothic" w:hAnsi="Calibri"/>
          <w:noProof/>
          <w:kern w:val="2"/>
          <w:sz w:val="22"/>
          <w:szCs w:val="22"/>
          <w:lang w:eastAsia="ko-KR"/>
        </w:rPr>
      </w:pPr>
      <w:r>
        <w:rPr>
          <w:noProof/>
        </w:rPr>
        <w:t>5.5.3.3.3.5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_Toc170114466 \h </w:instrText>
      </w:r>
      <w:r>
        <w:rPr>
          <w:noProof/>
        </w:rPr>
      </w:r>
      <w:r>
        <w:rPr>
          <w:noProof/>
        </w:rPr>
        <w:fldChar w:fldCharType="separate"/>
      </w:r>
      <w:r>
        <w:rPr>
          <w:noProof/>
        </w:rPr>
        <w:t>152</w:t>
      </w:r>
      <w:r>
        <w:rPr>
          <w:noProof/>
        </w:rPr>
        <w:fldChar w:fldCharType="end"/>
      </w:r>
    </w:p>
    <w:p w14:paraId="122250F5" w14:textId="77777777" w:rsidR="00DA5B17" w:rsidRPr="00FE26F5" w:rsidRDefault="00DA5B17">
      <w:pPr>
        <w:pStyle w:val="TOC4"/>
        <w:rPr>
          <w:rFonts w:ascii="Calibri" w:eastAsia="Malgun Gothic" w:hAnsi="Calibri"/>
          <w:noProof/>
          <w:kern w:val="2"/>
          <w:sz w:val="22"/>
          <w:szCs w:val="22"/>
          <w:lang w:eastAsia="ko-KR"/>
        </w:rPr>
      </w:pPr>
      <w:r>
        <w:rPr>
          <w:noProof/>
        </w:rPr>
        <w:t>5.5.3.4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_Toc170114467 \h </w:instrText>
      </w:r>
      <w:r>
        <w:rPr>
          <w:noProof/>
        </w:rPr>
      </w:r>
      <w:r>
        <w:rPr>
          <w:noProof/>
        </w:rPr>
        <w:fldChar w:fldCharType="separate"/>
      </w:r>
      <w:r>
        <w:rPr>
          <w:noProof/>
        </w:rPr>
        <w:t>153</w:t>
      </w:r>
      <w:r>
        <w:rPr>
          <w:noProof/>
        </w:rPr>
        <w:fldChar w:fldCharType="end"/>
      </w:r>
    </w:p>
    <w:p w14:paraId="498884E5" w14:textId="77777777" w:rsidR="00DA5B17" w:rsidRPr="00FE26F5" w:rsidRDefault="00DA5B17">
      <w:pPr>
        <w:pStyle w:val="TOC3"/>
        <w:rPr>
          <w:rFonts w:ascii="Calibri" w:eastAsia="Malgun Gothic" w:hAnsi="Calibri"/>
          <w:noProof/>
          <w:kern w:val="2"/>
          <w:sz w:val="22"/>
          <w:szCs w:val="22"/>
          <w:lang w:eastAsia="ko-KR"/>
        </w:rPr>
      </w:pPr>
      <w:r>
        <w:rPr>
          <w:noProof/>
        </w:rPr>
        <w:t>5.5.3A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_Toc170114468 \h </w:instrText>
      </w:r>
      <w:r>
        <w:rPr>
          <w:noProof/>
        </w:rPr>
      </w:r>
      <w:r>
        <w:rPr>
          <w:noProof/>
        </w:rPr>
        <w:fldChar w:fldCharType="separate"/>
      </w:r>
      <w:r>
        <w:rPr>
          <w:noProof/>
        </w:rPr>
        <w:t>153</w:t>
      </w:r>
      <w:r>
        <w:rPr>
          <w:noProof/>
        </w:rPr>
        <w:fldChar w:fldCharType="end"/>
      </w:r>
    </w:p>
    <w:p w14:paraId="155F2062" w14:textId="77777777" w:rsidR="00DA5B17" w:rsidRPr="00FE26F5" w:rsidRDefault="00DA5B17">
      <w:pPr>
        <w:pStyle w:val="TOC4"/>
        <w:rPr>
          <w:rFonts w:ascii="Calibri" w:eastAsia="Malgun Gothic" w:hAnsi="Calibri"/>
          <w:noProof/>
          <w:kern w:val="2"/>
          <w:sz w:val="22"/>
          <w:szCs w:val="22"/>
          <w:lang w:eastAsia="ko-KR"/>
        </w:rPr>
      </w:pPr>
      <w:r>
        <w:rPr>
          <w:noProof/>
        </w:rPr>
        <w:t>5.5.3A.1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_Toc170114469 \h </w:instrText>
      </w:r>
      <w:r>
        <w:rPr>
          <w:noProof/>
        </w:rPr>
      </w:r>
      <w:r>
        <w:rPr>
          <w:noProof/>
        </w:rPr>
        <w:fldChar w:fldCharType="separate"/>
      </w:r>
      <w:r>
        <w:rPr>
          <w:noProof/>
        </w:rPr>
        <w:t>153</w:t>
      </w:r>
      <w:r>
        <w:rPr>
          <w:noProof/>
        </w:rPr>
        <w:fldChar w:fldCharType="end"/>
      </w:r>
    </w:p>
    <w:p w14:paraId="7D6A053F" w14:textId="77777777" w:rsidR="00DA5B17" w:rsidRPr="00FE26F5" w:rsidRDefault="00DA5B17">
      <w:pPr>
        <w:pStyle w:val="TOC4"/>
        <w:rPr>
          <w:rFonts w:ascii="Calibri" w:eastAsia="Malgun Gothic" w:hAnsi="Calibri"/>
          <w:noProof/>
          <w:kern w:val="2"/>
          <w:sz w:val="22"/>
          <w:szCs w:val="22"/>
          <w:lang w:eastAsia="ko-KR"/>
        </w:rPr>
      </w:pPr>
      <w:r>
        <w:rPr>
          <w:noProof/>
        </w:rPr>
        <w:t>5.5.3A.2</w:t>
      </w:r>
      <w:r w:rsidRPr="00FE26F5">
        <w:rPr>
          <w:rFonts w:ascii="Calibri" w:eastAsia="Malgun Gothic"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_Toc170114470 \h </w:instrText>
      </w:r>
      <w:r>
        <w:rPr>
          <w:noProof/>
        </w:rPr>
      </w:r>
      <w:r>
        <w:rPr>
          <w:noProof/>
        </w:rPr>
        <w:fldChar w:fldCharType="separate"/>
      </w:r>
      <w:r>
        <w:rPr>
          <w:noProof/>
        </w:rPr>
        <w:t>154</w:t>
      </w:r>
      <w:r>
        <w:rPr>
          <w:noProof/>
        </w:rPr>
        <w:fldChar w:fldCharType="end"/>
      </w:r>
    </w:p>
    <w:p w14:paraId="6758442F" w14:textId="77777777" w:rsidR="00DA5B17" w:rsidRPr="00FE26F5" w:rsidRDefault="00DA5B17">
      <w:pPr>
        <w:pStyle w:val="TOC5"/>
        <w:rPr>
          <w:rFonts w:ascii="Calibri" w:eastAsia="Malgun Gothic" w:hAnsi="Calibri"/>
          <w:noProof/>
          <w:kern w:val="2"/>
          <w:sz w:val="22"/>
          <w:szCs w:val="22"/>
          <w:lang w:eastAsia="ko-KR"/>
        </w:rPr>
      </w:pPr>
      <w:r>
        <w:rPr>
          <w:noProof/>
        </w:rPr>
        <w:t>5.5.3A.2.1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_Toc170114471 \h </w:instrText>
      </w:r>
      <w:r>
        <w:rPr>
          <w:noProof/>
        </w:rPr>
      </w:r>
      <w:r>
        <w:rPr>
          <w:noProof/>
        </w:rPr>
        <w:fldChar w:fldCharType="separate"/>
      </w:r>
      <w:r>
        <w:rPr>
          <w:noProof/>
        </w:rPr>
        <w:t>154</w:t>
      </w:r>
      <w:r>
        <w:rPr>
          <w:noProof/>
        </w:rPr>
        <w:fldChar w:fldCharType="end"/>
      </w:r>
    </w:p>
    <w:p w14:paraId="403CBA7B" w14:textId="77777777" w:rsidR="00DA5B17" w:rsidRPr="00FE26F5" w:rsidRDefault="00DA5B17">
      <w:pPr>
        <w:pStyle w:val="TOC5"/>
        <w:rPr>
          <w:rFonts w:ascii="Calibri" w:eastAsia="Malgun Gothic" w:hAnsi="Calibri"/>
          <w:noProof/>
          <w:kern w:val="2"/>
          <w:sz w:val="22"/>
          <w:szCs w:val="22"/>
          <w:lang w:eastAsia="ko-KR"/>
        </w:rPr>
      </w:pPr>
      <w:r>
        <w:rPr>
          <w:noProof/>
        </w:rPr>
        <w:t>5.5.3A.2.2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_Toc170114472 \h </w:instrText>
      </w:r>
      <w:r>
        <w:rPr>
          <w:noProof/>
        </w:rPr>
      </w:r>
      <w:r>
        <w:rPr>
          <w:noProof/>
        </w:rPr>
        <w:fldChar w:fldCharType="separate"/>
      </w:r>
      <w:r>
        <w:rPr>
          <w:noProof/>
        </w:rPr>
        <w:t>154</w:t>
      </w:r>
      <w:r>
        <w:rPr>
          <w:noProof/>
        </w:rPr>
        <w:fldChar w:fldCharType="end"/>
      </w:r>
    </w:p>
    <w:p w14:paraId="74CAE0BD" w14:textId="77777777" w:rsidR="00DA5B17" w:rsidRPr="00FE26F5" w:rsidRDefault="00DA5B17">
      <w:pPr>
        <w:pStyle w:val="TOC5"/>
        <w:rPr>
          <w:rFonts w:ascii="Calibri" w:eastAsia="Malgun Gothic" w:hAnsi="Calibri"/>
          <w:noProof/>
          <w:kern w:val="2"/>
          <w:sz w:val="22"/>
          <w:szCs w:val="22"/>
          <w:lang w:eastAsia="ko-KR"/>
        </w:rPr>
      </w:pPr>
      <w:r>
        <w:rPr>
          <w:noProof/>
        </w:rPr>
        <w:t>5.5.3A.2.3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_Toc170114473 \h </w:instrText>
      </w:r>
      <w:r>
        <w:rPr>
          <w:noProof/>
        </w:rPr>
      </w:r>
      <w:r>
        <w:rPr>
          <w:noProof/>
        </w:rPr>
        <w:fldChar w:fldCharType="separate"/>
      </w:r>
      <w:r>
        <w:rPr>
          <w:noProof/>
        </w:rPr>
        <w:t>154</w:t>
      </w:r>
      <w:r>
        <w:rPr>
          <w:noProof/>
        </w:rPr>
        <w:fldChar w:fldCharType="end"/>
      </w:r>
    </w:p>
    <w:p w14:paraId="261CAD9F" w14:textId="77777777" w:rsidR="00DA5B17" w:rsidRPr="00FE26F5" w:rsidRDefault="00DA5B17">
      <w:pPr>
        <w:pStyle w:val="TOC6"/>
        <w:rPr>
          <w:rFonts w:ascii="Calibri" w:eastAsia="Malgun Gothic" w:hAnsi="Calibri"/>
          <w:noProof/>
          <w:kern w:val="2"/>
          <w:sz w:val="22"/>
          <w:szCs w:val="22"/>
          <w:lang w:eastAsia="ko-KR"/>
        </w:rPr>
      </w:pPr>
      <w:r>
        <w:rPr>
          <w:noProof/>
        </w:rPr>
        <w:t>5.5.3A.2.3.1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_Toc170114474 \h </w:instrText>
      </w:r>
      <w:r>
        <w:rPr>
          <w:noProof/>
        </w:rPr>
      </w:r>
      <w:r>
        <w:rPr>
          <w:noProof/>
        </w:rPr>
        <w:fldChar w:fldCharType="separate"/>
      </w:r>
      <w:r>
        <w:rPr>
          <w:noProof/>
        </w:rPr>
        <w:t>154</w:t>
      </w:r>
      <w:r>
        <w:rPr>
          <w:noProof/>
        </w:rPr>
        <w:fldChar w:fldCharType="end"/>
      </w:r>
    </w:p>
    <w:p w14:paraId="353D6316" w14:textId="77777777" w:rsidR="00DA5B17" w:rsidRPr="00FE26F5" w:rsidRDefault="00DA5B17">
      <w:pPr>
        <w:pStyle w:val="TOC6"/>
        <w:rPr>
          <w:rFonts w:ascii="Calibri" w:eastAsia="Malgun Gothic" w:hAnsi="Calibri"/>
          <w:noProof/>
          <w:kern w:val="2"/>
          <w:sz w:val="22"/>
          <w:szCs w:val="22"/>
          <w:lang w:eastAsia="ko-KR"/>
        </w:rPr>
      </w:pPr>
      <w:r>
        <w:rPr>
          <w:noProof/>
        </w:rPr>
        <w:t>5.5.3A.2.3.2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_Toc170114475 \h </w:instrText>
      </w:r>
      <w:r>
        <w:rPr>
          <w:noProof/>
        </w:rPr>
      </w:r>
      <w:r>
        <w:rPr>
          <w:noProof/>
        </w:rPr>
        <w:fldChar w:fldCharType="separate"/>
      </w:r>
      <w:r>
        <w:rPr>
          <w:noProof/>
        </w:rPr>
        <w:t>155</w:t>
      </w:r>
      <w:r>
        <w:rPr>
          <w:noProof/>
        </w:rPr>
        <w:fldChar w:fldCharType="end"/>
      </w:r>
    </w:p>
    <w:p w14:paraId="0F0F10EC" w14:textId="77777777" w:rsidR="00DA5B17" w:rsidRPr="00FE26F5" w:rsidRDefault="00DA5B17">
      <w:pPr>
        <w:pStyle w:val="TOC3"/>
        <w:rPr>
          <w:rFonts w:ascii="Calibri" w:eastAsia="Malgun Gothic" w:hAnsi="Calibri"/>
          <w:noProof/>
          <w:kern w:val="2"/>
          <w:sz w:val="22"/>
          <w:szCs w:val="22"/>
          <w:lang w:eastAsia="ko-KR"/>
        </w:rPr>
      </w:pPr>
      <w:r>
        <w:rPr>
          <w:noProof/>
        </w:rPr>
        <w:t>5.5.4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_Toc170114476 \h </w:instrText>
      </w:r>
      <w:r>
        <w:rPr>
          <w:noProof/>
        </w:rPr>
      </w:r>
      <w:r>
        <w:rPr>
          <w:noProof/>
        </w:rPr>
        <w:fldChar w:fldCharType="separate"/>
      </w:r>
      <w:r>
        <w:rPr>
          <w:noProof/>
        </w:rPr>
        <w:t>155</w:t>
      </w:r>
      <w:r>
        <w:rPr>
          <w:noProof/>
        </w:rPr>
        <w:fldChar w:fldCharType="end"/>
      </w:r>
    </w:p>
    <w:p w14:paraId="5008DD9D" w14:textId="77777777" w:rsidR="00DA5B17" w:rsidRPr="00FE26F5" w:rsidRDefault="00DA5B17">
      <w:pPr>
        <w:pStyle w:val="TOC3"/>
        <w:rPr>
          <w:rFonts w:ascii="Calibri" w:eastAsia="Malgun Gothic" w:hAnsi="Calibri"/>
          <w:noProof/>
          <w:kern w:val="2"/>
          <w:sz w:val="22"/>
          <w:szCs w:val="22"/>
          <w:lang w:eastAsia="ko-KR"/>
        </w:rPr>
      </w:pPr>
      <w:r>
        <w:rPr>
          <w:noProof/>
        </w:rPr>
        <w:t>5.5.5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_Toc170114477 \h </w:instrText>
      </w:r>
      <w:r>
        <w:rPr>
          <w:noProof/>
        </w:rPr>
      </w:r>
      <w:r>
        <w:rPr>
          <w:noProof/>
        </w:rPr>
        <w:fldChar w:fldCharType="separate"/>
      </w:r>
      <w:r>
        <w:rPr>
          <w:noProof/>
        </w:rPr>
        <w:t>155</w:t>
      </w:r>
      <w:r>
        <w:rPr>
          <w:noProof/>
        </w:rPr>
        <w:fldChar w:fldCharType="end"/>
      </w:r>
    </w:p>
    <w:p w14:paraId="7F2AAC7E" w14:textId="77777777" w:rsidR="00DA5B17" w:rsidRPr="00FE26F5" w:rsidRDefault="00DA5B17">
      <w:pPr>
        <w:pStyle w:val="TOC4"/>
        <w:rPr>
          <w:rFonts w:ascii="Calibri" w:eastAsia="Malgun Gothic" w:hAnsi="Calibri"/>
          <w:noProof/>
          <w:kern w:val="2"/>
          <w:sz w:val="22"/>
          <w:szCs w:val="22"/>
          <w:lang w:eastAsia="ko-KR"/>
        </w:rPr>
      </w:pPr>
      <w:r>
        <w:rPr>
          <w:noProof/>
        </w:rPr>
        <w:t>5.5.5.1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_Toc170114478 \h </w:instrText>
      </w:r>
      <w:r>
        <w:rPr>
          <w:noProof/>
        </w:rPr>
      </w:r>
      <w:r>
        <w:rPr>
          <w:noProof/>
        </w:rPr>
        <w:fldChar w:fldCharType="separate"/>
      </w:r>
      <w:r>
        <w:rPr>
          <w:noProof/>
        </w:rPr>
        <w:t>155</w:t>
      </w:r>
      <w:r>
        <w:rPr>
          <w:noProof/>
        </w:rPr>
        <w:fldChar w:fldCharType="end"/>
      </w:r>
    </w:p>
    <w:p w14:paraId="23286386" w14:textId="77777777" w:rsidR="00DA5B17" w:rsidRPr="00FE26F5" w:rsidRDefault="00DA5B17">
      <w:pPr>
        <w:pStyle w:val="TOC4"/>
        <w:rPr>
          <w:rFonts w:ascii="Calibri" w:eastAsia="Malgun Gothic" w:hAnsi="Calibri"/>
          <w:noProof/>
          <w:kern w:val="2"/>
          <w:sz w:val="22"/>
          <w:szCs w:val="22"/>
          <w:lang w:eastAsia="ko-KR"/>
        </w:rPr>
      </w:pPr>
      <w:r>
        <w:rPr>
          <w:noProof/>
        </w:rPr>
        <w:t>5.5.5.2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_Toc170114479 \h </w:instrText>
      </w:r>
      <w:r>
        <w:rPr>
          <w:noProof/>
        </w:rPr>
      </w:r>
      <w:r>
        <w:rPr>
          <w:noProof/>
        </w:rPr>
        <w:fldChar w:fldCharType="separate"/>
      </w:r>
      <w:r>
        <w:rPr>
          <w:noProof/>
        </w:rPr>
        <w:t>155</w:t>
      </w:r>
      <w:r>
        <w:rPr>
          <w:noProof/>
        </w:rPr>
        <w:fldChar w:fldCharType="end"/>
      </w:r>
    </w:p>
    <w:p w14:paraId="5F7EC7FF" w14:textId="77777777" w:rsidR="00DA5B17" w:rsidRPr="00FE26F5" w:rsidRDefault="00DA5B17">
      <w:pPr>
        <w:pStyle w:val="TOC4"/>
        <w:rPr>
          <w:rFonts w:ascii="Calibri" w:eastAsia="Malgun Gothic" w:hAnsi="Calibri"/>
          <w:noProof/>
          <w:kern w:val="2"/>
          <w:sz w:val="22"/>
          <w:szCs w:val="22"/>
          <w:lang w:eastAsia="ko-KR"/>
        </w:rPr>
      </w:pPr>
      <w:r>
        <w:rPr>
          <w:noProof/>
        </w:rPr>
        <w:t>5.5.5.3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_Toc170114480 \h </w:instrText>
      </w:r>
      <w:r>
        <w:rPr>
          <w:noProof/>
        </w:rPr>
      </w:r>
      <w:r>
        <w:rPr>
          <w:noProof/>
        </w:rPr>
        <w:fldChar w:fldCharType="separate"/>
      </w:r>
      <w:r>
        <w:rPr>
          <w:noProof/>
        </w:rPr>
        <w:t>155</w:t>
      </w:r>
      <w:r>
        <w:rPr>
          <w:noProof/>
        </w:rPr>
        <w:fldChar w:fldCharType="end"/>
      </w:r>
    </w:p>
    <w:p w14:paraId="1DCB63F2" w14:textId="77777777" w:rsidR="00DA5B17" w:rsidRPr="00FE26F5" w:rsidRDefault="00DA5B17">
      <w:pPr>
        <w:pStyle w:val="TOC2"/>
        <w:rPr>
          <w:rFonts w:ascii="Calibri" w:eastAsia="Malgun Gothic" w:hAnsi="Calibri"/>
          <w:noProof/>
          <w:kern w:val="2"/>
          <w:sz w:val="22"/>
          <w:szCs w:val="22"/>
          <w:lang w:eastAsia="ko-KR"/>
        </w:rPr>
      </w:pPr>
      <w:r>
        <w:rPr>
          <w:noProof/>
        </w:rPr>
        <w:t>5.6</w:t>
      </w:r>
      <w:r w:rsidRPr="00FE26F5">
        <w:rPr>
          <w:rFonts w:ascii="Calibri" w:eastAsia="Malgun Gothic" w:hAnsi="Calibri"/>
          <w:noProof/>
          <w:kern w:val="2"/>
          <w:sz w:val="22"/>
          <w:szCs w:val="22"/>
          <w:lang w:eastAsia="ko-KR"/>
        </w:rPr>
        <w:tab/>
      </w:r>
      <w:r>
        <w:rPr>
          <w:noProof/>
        </w:rPr>
        <w:t>NIDD API</w:t>
      </w:r>
      <w:r>
        <w:rPr>
          <w:noProof/>
        </w:rPr>
        <w:tab/>
      </w:r>
      <w:r>
        <w:rPr>
          <w:noProof/>
        </w:rPr>
        <w:fldChar w:fldCharType="begin" w:fldLock="1"/>
      </w:r>
      <w:r>
        <w:rPr>
          <w:noProof/>
        </w:rPr>
        <w:instrText xml:space="preserve"> PAGEREF _Toc170114481 \h </w:instrText>
      </w:r>
      <w:r>
        <w:rPr>
          <w:noProof/>
        </w:rPr>
      </w:r>
      <w:r>
        <w:rPr>
          <w:noProof/>
        </w:rPr>
        <w:fldChar w:fldCharType="separate"/>
      </w:r>
      <w:r>
        <w:rPr>
          <w:noProof/>
        </w:rPr>
        <w:t>156</w:t>
      </w:r>
      <w:r>
        <w:rPr>
          <w:noProof/>
        </w:rPr>
        <w:fldChar w:fldCharType="end"/>
      </w:r>
    </w:p>
    <w:p w14:paraId="1EC5FA61" w14:textId="77777777" w:rsidR="00DA5B17" w:rsidRPr="00FE26F5" w:rsidRDefault="00DA5B17">
      <w:pPr>
        <w:pStyle w:val="TOC3"/>
        <w:rPr>
          <w:rFonts w:ascii="Calibri" w:eastAsia="Malgun Gothic" w:hAnsi="Calibri"/>
          <w:noProof/>
          <w:kern w:val="2"/>
          <w:sz w:val="22"/>
          <w:szCs w:val="22"/>
          <w:lang w:eastAsia="ko-KR"/>
        </w:rPr>
      </w:pPr>
      <w:r>
        <w:rPr>
          <w:noProof/>
        </w:rPr>
        <w:t>5.6.1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_Toc170114482 \h </w:instrText>
      </w:r>
      <w:r>
        <w:rPr>
          <w:noProof/>
        </w:rPr>
      </w:r>
      <w:r>
        <w:rPr>
          <w:noProof/>
        </w:rPr>
        <w:fldChar w:fldCharType="separate"/>
      </w:r>
      <w:r>
        <w:rPr>
          <w:noProof/>
        </w:rPr>
        <w:t>156</w:t>
      </w:r>
      <w:r>
        <w:rPr>
          <w:noProof/>
        </w:rPr>
        <w:fldChar w:fldCharType="end"/>
      </w:r>
    </w:p>
    <w:p w14:paraId="2C232F4F" w14:textId="77777777" w:rsidR="00DA5B17" w:rsidRPr="00FE26F5" w:rsidRDefault="00DA5B17">
      <w:pPr>
        <w:pStyle w:val="TOC3"/>
        <w:rPr>
          <w:rFonts w:ascii="Calibri" w:eastAsia="Malgun Gothic" w:hAnsi="Calibri"/>
          <w:noProof/>
          <w:kern w:val="2"/>
          <w:sz w:val="22"/>
          <w:szCs w:val="22"/>
          <w:lang w:eastAsia="ko-KR"/>
        </w:rPr>
      </w:pPr>
      <w:r>
        <w:rPr>
          <w:noProof/>
        </w:rPr>
        <w:t>5.6.2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_Toc170114483 \h </w:instrText>
      </w:r>
      <w:r>
        <w:rPr>
          <w:noProof/>
        </w:rPr>
      </w:r>
      <w:r>
        <w:rPr>
          <w:noProof/>
        </w:rPr>
        <w:fldChar w:fldCharType="separate"/>
      </w:r>
      <w:r>
        <w:rPr>
          <w:noProof/>
        </w:rPr>
        <w:t>156</w:t>
      </w:r>
      <w:r>
        <w:rPr>
          <w:noProof/>
        </w:rPr>
        <w:fldChar w:fldCharType="end"/>
      </w:r>
    </w:p>
    <w:p w14:paraId="5CDABBE5" w14:textId="77777777" w:rsidR="00DA5B17" w:rsidRPr="00FE26F5" w:rsidRDefault="00DA5B17">
      <w:pPr>
        <w:pStyle w:val="TOC4"/>
        <w:rPr>
          <w:rFonts w:ascii="Calibri" w:eastAsia="Malgun Gothic" w:hAnsi="Calibri"/>
          <w:noProof/>
          <w:kern w:val="2"/>
          <w:sz w:val="22"/>
          <w:szCs w:val="22"/>
          <w:lang w:eastAsia="ko-KR"/>
        </w:rPr>
      </w:pPr>
      <w:r>
        <w:rPr>
          <w:noProof/>
        </w:rPr>
        <w:t>5.6.2.1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_Toc170114484 \h </w:instrText>
      </w:r>
      <w:r>
        <w:rPr>
          <w:noProof/>
        </w:rPr>
      </w:r>
      <w:r>
        <w:rPr>
          <w:noProof/>
        </w:rPr>
        <w:fldChar w:fldCharType="separate"/>
      </w:r>
      <w:r>
        <w:rPr>
          <w:noProof/>
        </w:rPr>
        <w:t>156</w:t>
      </w:r>
      <w:r>
        <w:rPr>
          <w:noProof/>
        </w:rPr>
        <w:fldChar w:fldCharType="end"/>
      </w:r>
    </w:p>
    <w:p w14:paraId="4E6723FF" w14:textId="77777777" w:rsidR="00DA5B17" w:rsidRPr="00FE26F5" w:rsidRDefault="00DA5B17">
      <w:pPr>
        <w:pStyle w:val="TOC5"/>
        <w:rPr>
          <w:rFonts w:ascii="Calibri" w:eastAsia="Malgun Gothic" w:hAnsi="Calibri"/>
          <w:noProof/>
          <w:kern w:val="2"/>
          <w:sz w:val="22"/>
          <w:szCs w:val="22"/>
          <w:lang w:eastAsia="ko-KR"/>
        </w:rPr>
      </w:pPr>
      <w:r>
        <w:rPr>
          <w:noProof/>
        </w:rPr>
        <w:t>5.6.2.1.1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_Toc170114485 \h </w:instrText>
      </w:r>
      <w:r>
        <w:rPr>
          <w:noProof/>
        </w:rPr>
      </w:r>
      <w:r>
        <w:rPr>
          <w:noProof/>
        </w:rPr>
        <w:fldChar w:fldCharType="separate"/>
      </w:r>
      <w:r>
        <w:rPr>
          <w:noProof/>
        </w:rPr>
        <w:t>156</w:t>
      </w:r>
      <w:r>
        <w:rPr>
          <w:noProof/>
        </w:rPr>
        <w:fldChar w:fldCharType="end"/>
      </w:r>
    </w:p>
    <w:p w14:paraId="65DCC560" w14:textId="77777777" w:rsidR="00DA5B17" w:rsidRPr="00FE26F5" w:rsidRDefault="00DA5B17">
      <w:pPr>
        <w:pStyle w:val="TOC5"/>
        <w:rPr>
          <w:rFonts w:ascii="Calibri" w:eastAsia="Malgun Gothic" w:hAnsi="Calibri"/>
          <w:noProof/>
          <w:kern w:val="2"/>
          <w:sz w:val="22"/>
          <w:szCs w:val="22"/>
          <w:lang w:eastAsia="ko-KR"/>
        </w:rPr>
      </w:pPr>
      <w:r>
        <w:rPr>
          <w:noProof/>
        </w:rPr>
        <w:t>5.6.2.1.2</w:t>
      </w:r>
      <w:r w:rsidRPr="00FE26F5">
        <w:rPr>
          <w:rFonts w:ascii="Calibri" w:eastAsia="Malgun Gothic" w:hAnsi="Calibri"/>
          <w:noProof/>
          <w:kern w:val="2"/>
          <w:sz w:val="22"/>
          <w:szCs w:val="22"/>
          <w:lang w:eastAsia="ko-KR"/>
        </w:rPr>
        <w:tab/>
      </w:r>
      <w:r>
        <w:rPr>
          <w:noProof/>
        </w:rPr>
        <w:t>Type: Nidd</w:t>
      </w:r>
      <w:r>
        <w:rPr>
          <w:noProof/>
          <w:lang w:eastAsia="zh-CN"/>
        </w:rPr>
        <w:t>Configuration</w:t>
      </w:r>
      <w:r>
        <w:rPr>
          <w:noProof/>
        </w:rPr>
        <w:tab/>
      </w:r>
      <w:r>
        <w:rPr>
          <w:noProof/>
        </w:rPr>
        <w:fldChar w:fldCharType="begin" w:fldLock="1"/>
      </w:r>
      <w:r>
        <w:rPr>
          <w:noProof/>
        </w:rPr>
        <w:instrText xml:space="preserve"> PAGEREF _Toc170114486 \h </w:instrText>
      </w:r>
      <w:r>
        <w:rPr>
          <w:noProof/>
        </w:rPr>
      </w:r>
      <w:r>
        <w:rPr>
          <w:noProof/>
        </w:rPr>
        <w:fldChar w:fldCharType="separate"/>
      </w:r>
      <w:r>
        <w:rPr>
          <w:noProof/>
        </w:rPr>
        <w:t>157</w:t>
      </w:r>
      <w:r>
        <w:rPr>
          <w:noProof/>
        </w:rPr>
        <w:fldChar w:fldCharType="end"/>
      </w:r>
    </w:p>
    <w:p w14:paraId="618CE89D" w14:textId="77777777" w:rsidR="00DA5B17" w:rsidRPr="00FE26F5" w:rsidRDefault="00DA5B17">
      <w:pPr>
        <w:pStyle w:val="TOC5"/>
        <w:rPr>
          <w:rFonts w:ascii="Calibri" w:eastAsia="Malgun Gothic" w:hAnsi="Calibri"/>
          <w:noProof/>
          <w:kern w:val="2"/>
          <w:sz w:val="22"/>
          <w:szCs w:val="22"/>
          <w:lang w:eastAsia="ko-KR"/>
        </w:rPr>
      </w:pPr>
      <w:r>
        <w:rPr>
          <w:noProof/>
        </w:rPr>
        <w:t>5.6.2.1.3</w:t>
      </w:r>
      <w:r w:rsidRPr="00FE26F5">
        <w:rPr>
          <w:rFonts w:ascii="Calibri" w:eastAsia="Malgun Gothic" w:hAnsi="Calibri"/>
          <w:noProof/>
          <w:kern w:val="2"/>
          <w:sz w:val="22"/>
          <w:szCs w:val="22"/>
          <w:lang w:eastAsia="ko-KR"/>
        </w:rPr>
        <w:tab/>
      </w:r>
      <w:r>
        <w:rPr>
          <w:noProof/>
        </w:rPr>
        <w:t>Type: NiddDownlinkDataTransfer</w:t>
      </w:r>
      <w:r>
        <w:rPr>
          <w:noProof/>
        </w:rPr>
        <w:tab/>
      </w:r>
      <w:r>
        <w:rPr>
          <w:noProof/>
        </w:rPr>
        <w:fldChar w:fldCharType="begin" w:fldLock="1"/>
      </w:r>
      <w:r>
        <w:rPr>
          <w:noProof/>
        </w:rPr>
        <w:instrText xml:space="preserve"> PAGEREF _Toc170114487 \h </w:instrText>
      </w:r>
      <w:r>
        <w:rPr>
          <w:noProof/>
        </w:rPr>
      </w:r>
      <w:r>
        <w:rPr>
          <w:noProof/>
        </w:rPr>
        <w:fldChar w:fldCharType="separate"/>
      </w:r>
      <w:r>
        <w:rPr>
          <w:noProof/>
        </w:rPr>
        <w:t>159</w:t>
      </w:r>
      <w:r>
        <w:rPr>
          <w:noProof/>
        </w:rPr>
        <w:fldChar w:fldCharType="end"/>
      </w:r>
    </w:p>
    <w:p w14:paraId="75C4A8B9" w14:textId="77777777" w:rsidR="00DA5B17" w:rsidRPr="00FE26F5" w:rsidRDefault="00DA5B17">
      <w:pPr>
        <w:pStyle w:val="TOC5"/>
        <w:rPr>
          <w:rFonts w:ascii="Calibri" w:eastAsia="Malgun Gothic" w:hAnsi="Calibri"/>
          <w:noProof/>
          <w:kern w:val="2"/>
          <w:sz w:val="22"/>
          <w:szCs w:val="22"/>
          <w:lang w:eastAsia="ko-KR"/>
        </w:rPr>
      </w:pPr>
      <w:r>
        <w:rPr>
          <w:noProof/>
        </w:rPr>
        <w:t>5.6.2.1.</w:t>
      </w:r>
      <w:r>
        <w:rPr>
          <w:noProof/>
          <w:lang w:eastAsia="zh-CN"/>
        </w:rPr>
        <w:t>4</w:t>
      </w:r>
      <w:r w:rsidRPr="00FE26F5">
        <w:rPr>
          <w:rFonts w:ascii="Calibri" w:eastAsia="Malgun Gothic" w:hAnsi="Calibri"/>
          <w:noProof/>
          <w:kern w:val="2"/>
          <w:sz w:val="22"/>
          <w:szCs w:val="22"/>
          <w:lang w:eastAsia="ko-KR"/>
        </w:rPr>
        <w:tab/>
      </w:r>
      <w:r>
        <w:rPr>
          <w:noProof/>
        </w:rPr>
        <w:t>Type: Nidd</w:t>
      </w:r>
      <w:r>
        <w:rPr>
          <w:noProof/>
          <w:lang w:eastAsia="zh-CN"/>
        </w:rPr>
        <w:t>Uplink</w:t>
      </w:r>
      <w:r>
        <w:rPr>
          <w:noProof/>
        </w:rPr>
        <w:t>DataNotification</w:t>
      </w:r>
      <w:r>
        <w:rPr>
          <w:noProof/>
        </w:rPr>
        <w:tab/>
      </w:r>
      <w:r>
        <w:rPr>
          <w:noProof/>
        </w:rPr>
        <w:fldChar w:fldCharType="begin" w:fldLock="1"/>
      </w:r>
      <w:r>
        <w:rPr>
          <w:noProof/>
        </w:rPr>
        <w:instrText xml:space="preserve"> PAGEREF _Toc170114488 \h </w:instrText>
      </w:r>
      <w:r>
        <w:rPr>
          <w:noProof/>
        </w:rPr>
      </w:r>
      <w:r>
        <w:rPr>
          <w:noProof/>
        </w:rPr>
        <w:fldChar w:fldCharType="separate"/>
      </w:r>
      <w:r>
        <w:rPr>
          <w:noProof/>
        </w:rPr>
        <w:t>161</w:t>
      </w:r>
      <w:r>
        <w:rPr>
          <w:noProof/>
        </w:rPr>
        <w:fldChar w:fldCharType="end"/>
      </w:r>
    </w:p>
    <w:p w14:paraId="1489AB4F" w14:textId="77777777" w:rsidR="00DA5B17" w:rsidRPr="00FE26F5" w:rsidRDefault="00DA5B17">
      <w:pPr>
        <w:pStyle w:val="TOC5"/>
        <w:rPr>
          <w:rFonts w:ascii="Calibri" w:eastAsia="Malgun Gothic" w:hAnsi="Calibri"/>
          <w:noProof/>
          <w:kern w:val="2"/>
          <w:sz w:val="22"/>
          <w:szCs w:val="22"/>
          <w:lang w:eastAsia="ko-KR"/>
        </w:rPr>
      </w:pPr>
      <w:r>
        <w:rPr>
          <w:noProof/>
        </w:rPr>
        <w:t>5.6.2.1.</w:t>
      </w:r>
      <w:r>
        <w:rPr>
          <w:noProof/>
          <w:lang w:eastAsia="zh-CN"/>
        </w:rPr>
        <w:t>5</w:t>
      </w:r>
      <w:r w:rsidRPr="00FE26F5">
        <w:rPr>
          <w:rFonts w:ascii="Calibri" w:eastAsia="Malgun Gothic" w:hAnsi="Calibri"/>
          <w:noProof/>
          <w:kern w:val="2"/>
          <w:sz w:val="22"/>
          <w:szCs w:val="22"/>
          <w:lang w:eastAsia="ko-KR"/>
        </w:rPr>
        <w:tab/>
      </w:r>
      <w:r>
        <w:rPr>
          <w:noProof/>
        </w:rPr>
        <w:t>Type: NiddDownlinkDataDeliveryStatusNotification</w:t>
      </w:r>
      <w:r>
        <w:rPr>
          <w:noProof/>
        </w:rPr>
        <w:tab/>
      </w:r>
      <w:r>
        <w:rPr>
          <w:noProof/>
        </w:rPr>
        <w:fldChar w:fldCharType="begin" w:fldLock="1"/>
      </w:r>
      <w:r>
        <w:rPr>
          <w:noProof/>
        </w:rPr>
        <w:instrText xml:space="preserve"> PAGEREF _Toc170114489 \h </w:instrText>
      </w:r>
      <w:r>
        <w:rPr>
          <w:noProof/>
        </w:rPr>
      </w:r>
      <w:r>
        <w:rPr>
          <w:noProof/>
        </w:rPr>
        <w:fldChar w:fldCharType="separate"/>
      </w:r>
      <w:r>
        <w:rPr>
          <w:noProof/>
        </w:rPr>
        <w:t>161</w:t>
      </w:r>
      <w:r>
        <w:rPr>
          <w:noProof/>
        </w:rPr>
        <w:fldChar w:fldCharType="end"/>
      </w:r>
    </w:p>
    <w:p w14:paraId="007DB0F9" w14:textId="77777777" w:rsidR="00DA5B17" w:rsidRPr="00FE26F5" w:rsidRDefault="00DA5B17">
      <w:pPr>
        <w:pStyle w:val="TOC5"/>
        <w:rPr>
          <w:rFonts w:ascii="Calibri" w:eastAsia="Malgun Gothic" w:hAnsi="Calibri"/>
          <w:noProof/>
          <w:kern w:val="2"/>
          <w:sz w:val="22"/>
          <w:szCs w:val="22"/>
          <w:lang w:eastAsia="ko-KR"/>
        </w:rPr>
      </w:pPr>
      <w:r>
        <w:rPr>
          <w:noProof/>
        </w:rPr>
        <w:t>5.6.2.1.</w:t>
      </w:r>
      <w:r>
        <w:rPr>
          <w:noProof/>
          <w:lang w:eastAsia="zh-CN"/>
        </w:rPr>
        <w:t>6</w:t>
      </w:r>
      <w:r w:rsidRPr="00FE26F5">
        <w:rPr>
          <w:rFonts w:ascii="Calibri" w:eastAsia="Malgun Gothic" w:hAnsi="Calibri"/>
          <w:noProof/>
          <w:kern w:val="2"/>
          <w:sz w:val="22"/>
          <w:szCs w:val="22"/>
          <w:lang w:eastAsia="ko-KR"/>
        </w:rPr>
        <w:tab/>
      </w:r>
      <w:r>
        <w:rPr>
          <w:noProof/>
        </w:rPr>
        <w:t xml:space="preserve">Type: </w:t>
      </w:r>
      <w:r>
        <w:rPr>
          <w:noProof/>
          <w:lang w:eastAsia="zh-CN"/>
        </w:rPr>
        <w:t>NiddConfigurationStatusNotifiation</w:t>
      </w:r>
      <w:r>
        <w:rPr>
          <w:noProof/>
        </w:rPr>
        <w:tab/>
      </w:r>
      <w:r>
        <w:rPr>
          <w:noProof/>
        </w:rPr>
        <w:fldChar w:fldCharType="begin" w:fldLock="1"/>
      </w:r>
      <w:r>
        <w:rPr>
          <w:noProof/>
        </w:rPr>
        <w:instrText xml:space="preserve"> PAGEREF _Toc170114490 \h </w:instrText>
      </w:r>
      <w:r>
        <w:rPr>
          <w:noProof/>
        </w:rPr>
      </w:r>
      <w:r>
        <w:rPr>
          <w:noProof/>
        </w:rPr>
        <w:fldChar w:fldCharType="separate"/>
      </w:r>
      <w:r>
        <w:rPr>
          <w:noProof/>
        </w:rPr>
        <w:t>162</w:t>
      </w:r>
      <w:r>
        <w:rPr>
          <w:noProof/>
        </w:rPr>
        <w:fldChar w:fldCharType="end"/>
      </w:r>
    </w:p>
    <w:p w14:paraId="70FAE791" w14:textId="77777777" w:rsidR="00DA5B17" w:rsidRPr="00FE26F5" w:rsidRDefault="00DA5B17">
      <w:pPr>
        <w:pStyle w:val="TOC5"/>
        <w:rPr>
          <w:rFonts w:ascii="Calibri" w:eastAsia="Malgun Gothic" w:hAnsi="Calibri"/>
          <w:noProof/>
          <w:kern w:val="2"/>
          <w:sz w:val="22"/>
          <w:szCs w:val="22"/>
          <w:lang w:eastAsia="ko-KR"/>
        </w:rPr>
      </w:pPr>
      <w:r>
        <w:rPr>
          <w:noProof/>
        </w:rPr>
        <w:t>5.6.2.1.</w:t>
      </w:r>
      <w:r>
        <w:rPr>
          <w:noProof/>
          <w:lang w:eastAsia="zh-CN"/>
        </w:rPr>
        <w:t>7</w:t>
      </w:r>
      <w:r w:rsidRPr="00FE26F5">
        <w:rPr>
          <w:rFonts w:ascii="Calibri" w:eastAsia="Malgun Gothic" w:hAnsi="Calibri"/>
          <w:noProof/>
          <w:kern w:val="2"/>
          <w:sz w:val="22"/>
          <w:szCs w:val="22"/>
          <w:lang w:eastAsia="ko-KR"/>
        </w:rPr>
        <w:tab/>
      </w:r>
      <w:r>
        <w:rPr>
          <w:noProof/>
        </w:rPr>
        <w:t xml:space="preserve">Type: </w:t>
      </w:r>
      <w:r>
        <w:rPr>
          <w:noProof/>
          <w:lang w:eastAsia="zh-CN"/>
        </w:rPr>
        <w:t>NiddConfigurationPatch</w:t>
      </w:r>
      <w:r>
        <w:rPr>
          <w:noProof/>
        </w:rPr>
        <w:tab/>
      </w:r>
      <w:r>
        <w:rPr>
          <w:noProof/>
        </w:rPr>
        <w:fldChar w:fldCharType="begin" w:fldLock="1"/>
      </w:r>
      <w:r>
        <w:rPr>
          <w:noProof/>
        </w:rPr>
        <w:instrText xml:space="preserve"> PAGEREF _Toc170114491 \h </w:instrText>
      </w:r>
      <w:r>
        <w:rPr>
          <w:noProof/>
        </w:rPr>
      </w:r>
      <w:r>
        <w:rPr>
          <w:noProof/>
        </w:rPr>
        <w:fldChar w:fldCharType="separate"/>
      </w:r>
      <w:r>
        <w:rPr>
          <w:noProof/>
        </w:rPr>
        <w:t>162</w:t>
      </w:r>
      <w:r>
        <w:rPr>
          <w:noProof/>
        </w:rPr>
        <w:fldChar w:fldCharType="end"/>
      </w:r>
    </w:p>
    <w:p w14:paraId="64929ED6" w14:textId="77777777" w:rsidR="00DA5B17" w:rsidRPr="00FE26F5" w:rsidRDefault="00DA5B17">
      <w:pPr>
        <w:pStyle w:val="TOC5"/>
        <w:rPr>
          <w:rFonts w:ascii="Calibri" w:eastAsia="Malgun Gothic" w:hAnsi="Calibri"/>
          <w:noProof/>
          <w:kern w:val="2"/>
          <w:sz w:val="22"/>
          <w:szCs w:val="22"/>
          <w:lang w:eastAsia="ko-KR"/>
        </w:rPr>
      </w:pPr>
      <w:r>
        <w:rPr>
          <w:noProof/>
        </w:rPr>
        <w:t>5.6.2.1.</w:t>
      </w:r>
      <w:r>
        <w:rPr>
          <w:noProof/>
          <w:lang w:eastAsia="zh-CN"/>
        </w:rPr>
        <w:t>8</w:t>
      </w:r>
      <w:r w:rsidRPr="00FE26F5">
        <w:rPr>
          <w:rFonts w:ascii="Calibri" w:eastAsia="Malgun Gothic" w:hAnsi="Calibri"/>
          <w:noProof/>
          <w:kern w:val="2"/>
          <w:sz w:val="22"/>
          <w:szCs w:val="22"/>
          <w:lang w:eastAsia="ko-KR"/>
        </w:rPr>
        <w:tab/>
      </w:r>
      <w:r>
        <w:rPr>
          <w:noProof/>
        </w:rPr>
        <w:t>Type: GmdNiddDownlinkDataDeliveryNotification</w:t>
      </w:r>
      <w:r>
        <w:rPr>
          <w:noProof/>
        </w:rPr>
        <w:tab/>
      </w:r>
      <w:r>
        <w:rPr>
          <w:noProof/>
        </w:rPr>
        <w:fldChar w:fldCharType="begin" w:fldLock="1"/>
      </w:r>
      <w:r>
        <w:rPr>
          <w:noProof/>
        </w:rPr>
        <w:instrText xml:space="preserve"> PAGEREF _Toc170114492 \h </w:instrText>
      </w:r>
      <w:r>
        <w:rPr>
          <w:noProof/>
        </w:rPr>
      </w:r>
      <w:r>
        <w:rPr>
          <w:noProof/>
        </w:rPr>
        <w:fldChar w:fldCharType="separate"/>
      </w:r>
      <w:r>
        <w:rPr>
          <w:noProof/>
        </w:rPr>
        <w:t>163</w:t>
      </w:r>
      <w:r>
        <w:rPr>
          <w:noProof/>
        </w:rPr>
        <w:fldChar w:fldCharType="end"/>
      </w:r>
    </w:p>
    <w:p w14:paraId="67E4522E" w14:textId="77777777" w:rsidR="00DA5B17" w:rsidRPr="00FE26F5" w:rsidRDefault="00DA5B17">
      <w:pPr>
        <w:pStyle w:val="TOC5"/>
        <w:rPr>
          <w:rFonts w:ascii="Calibri" w:eastAsia="Malgun Gothic" w:hAnsi="Calibri"/>
          <w:noProof/>
          <w:kern w:val="2"/>
          <w:sz w:val="22"/>
          <w:szCs w:val="22"/>
          <w:lang w:eastAsia="ko-KR"/>
        </w:rPr>
      </w:pPr>
      <w:r>
        <w:rPr>
          <w:noProof/>
        </w:rPr>
        <w:t>5.6.2.1.9</w:t>
      </w:r>
      <w:r w:rsidRPr="00FE26F5">
        <w:rPr>
          <w:rFonts w:ascii="Calibri" w:eastAsia="Malgun Gothic" w:hAnsi="Calibri"/>
          <w:noProof/>
          <w:kern w:val="2"/>
          <w:sz w:val="22"/>
          <w:szCs w:val="22"/>
          <w:lang w:eastAsia="ko-KR"/>
        </w:rPr>
        <w:tab/>
      </w:r>
      <w:r>
        <w:rPr>
          <w:noProof/>
        </w:rPr>
        <w:t>Type: ManagePort</w:t>
      </w:r>
      <w:r>
        <w:rPr>
          <w:noProof/>
        </w:rPr>
        <w:tab/>
      </w:r>
      <w:r>
        <w:rPr>
          <w:noProof/>
        </w:rPr>
        <w:fldChar w:fldCharType="begin" w:fldLock="1"/>
      </w:r>
      <w:r>
        <w:rPr>
          <w:noProof/>
        </w:rPr>
        <w:instrText xml:space="preserve"> PAGEREF _Toc170114493 \h </w:instrText>
      </w:r>
      <w:r>
        <w:rPr>
          <w:noProof/>
        </w:rPr>
      </w:r>
      <w:r>
        <w:rPr>
          <w:noProof/>
        </w:rPr>
        <w:fldChar w:fldCharType="separate"/>
      </w:r>
      <w:r>
        <w:rPr>
          <w:noProof/>
        </w:rPr>
        <w:t>163</w:t>
      </w:r>
      <w:r>
        <w:rPr>
          <w:noProof/>
        </w:rPr>
        <w:fldChar w:fldCharType="end"/>
      </w:r>
    </w:p>
    <w:p w14:paraId="3D3191C4" w14:textId="77777777" w:rsidR="00DA5B17" w:rsidRPr="00FE26F5" w:rsidRDefault="00DA5B17">
      <w:pPr>
        <w:pStyle w:val="TOC5"/>
        <w:rPr>
          <w:rFonts w:ascii="Calibri" w:eastAsia="Malgun Gothic" w:hAnsi="Calibri"/>
          <w:noProof/>
          <w:kern w:val="2"/>
          <w:sz w:val="22"/>
          <w:szCs w:val="22"/>
          <w:lang w:eastAsia="ko-KR"/>
        </w:rPr>
      </w:pPr>
      <w:r>
        <w:rPr>
          <w:noProof/>
        </w:rPr>
        <w:t>5.6.2.1.</w:t>
      </w:r>
      <w:r>
        <w:rPr>
          <w:noProof/>
          <w:lang w:eastAsia="zh-CN"/>
        </w:rPr>
        <w:t>10</w:t>
      </w:r>
      <w:r w:rsidRPr="00FE26F5">
        <w:rPr>
          <w:rFonts w:ascii="Calibri" w:eastAsia="Malgun Gothic" w:hAnsi="Calibri"/>
          <w:noProof/>
          <w:kern w:val="2"/>
          <w:sz w:val="22"/>
          <w:szCs w:val="22"/>
          <w:lang w:eastAsia="ko-KR"/>
        </w:rPr>
        <w:tab/>
      </w:r>
      <w:r>
        <w:rPr>
          <w:noProof/>
        </w:rPr>
        <w:t xml:space="preserve">Type: </w:t>
      </w:r>
      <w:r>
        <w:rPr>
          <w:noProof/>
          <w:lang w:eastAsia="zh-CN"/>
        </w:rPr>
        <w:t>ManagePortNotification</w:t>
      </w:r>
      <w:r>
        <w:rPr>
          <w:noProof/>
        </w:rPr>
        <w:tab/>
      </w:r>
      <w:r>
        <w:rPr>
          <w:noProof/>
        </w:rPr>
        <w:fldChar w:fldCharType="begin" w:fldLock="1"/>
      </w:r>
      <w:r>
        <w:rPr>
          <w:noProof/>
        </w:rPr>
        <w:instrText xml:space="preserve"> PAGEREF _Toc170114494 \h </w:instrText>
      </w:r>
      <w:r>
        <w:rPr>
          <w:noProof/>
        </w:rPr>
      </w:r>
      <w:r>
        <w:rPr>
          <w:noProof/>
        </w:rPr>
        <w:fldChar w:fldCharType="separate"/>
      </w:r>
      <w:r>
        <w:rPr>
          <w:noProof/>
        </w:rPr>
        <w:t>164</w:t>
      </w:r>
      <w:r>
        <w:rPr>
          <w:noProof/>
        </w:rPr>
        <w:fldChar w:fldCharType="end"/>
      </w:r>
    </w:p>
    <w:p w14:paraId="31B1EAFD" w14:textId="77777777" w:rsidR="00DA5B17" w:rsidRPr="00FE26F5" w:rsidRDefault="00DA5B17">
      <w:pPr>
        <w:pStyle w:val="TOC5"/>
        <w:rPr>
          <w:rFonts w:ascii="Calibri" w:eastAsia="Malgun Gothic" w:hAnsi="Calibri"/>
          <w:noProof/>
          <w:kern w:val="2"/>
          <w:sz w:val="22"/>
          <w:szCs w:val="22"/>
          <w:lang w:eastAsia="ko-KR"/>
        </w:rPr>
      </w:pPr>
      <w:r>
        <w:rPr>
          <w:noProof/>
        </w:rPr>
        <w:t>5.6.2.1.11</w:t>
      </w:r>
      <w:r w:rsidRPr="00FE26F5">
        <w:rPr>
          <w:rFonts w:ascii="Calibri" w:eastAsia="Malgun Gothic" w:hAnsi="Calibri"/>
          <w:noProof/>
          <w:kern w:val="2"/>
          <w:sz w:val="22"/>
          <w:szCs w:val="22"/>
          <w:lang w:eastAsia="ko-KR"/>
        </w:rPr>
        <w:tab/>
      </w:r>
      <w:r>
        <w:rPr>
          <w:noProof/>
        </w:rPr>
        <w:t>Type: NiddDownlinkDataTransferPatch</w:t>
      </w:r>
      <w:r>
        <w:rPr>
          <w:noProof/>
        </w:rPr>
        <w:tab/>
      </w:r>
      <w:r>
        <w:rPr>
          <w:noProof/>
        </w:rPr>
        <w:fldChar w:fldCharType="begin" w:fldLock="1"/>
      </w:r>
      <w:r>
        <w:rPr>
          <w:noProof/>
        </w:rPr>
        <w:instrText xml:space="preserve"> PAGEREF _Toc170114495 \h </w:instrText>
      </w:r>
      <w:r>
        <w:rPr>
          <w:noProof/>
        </w:rPr>
      </w:r>
      <w:r>
        <w:rPr>
          <w:noProof/>
        </w:rPr>
        <w:fldChar w:fldCharType="separate"/>
      </w:r>
      <w:r>
        <w:rPr>
          <w:noProof/>
        </w:rPr>
        <w:t>164</w:t>
      </w:r>
      <w:r>
        <w:rPr>
          <w:noProof/>
        </w:rPr>
        <w:fldChar w:fldCharType="end"/>
      </w:r>
    </w:p>
    <w:p w14:paraId="1190BD23" w14:textId="77777777" w:rsidR="00DA5B17" w:rsidRPr="00FE26F5" w:rsidRDefault="00DA5B17">
      <w:pPr>
        <w:pStyle w:val="TOC4"/>
        <w:rPr>
          <w:rFonts w:ascii="Calibri" w:eastAsia="Malgun Gothic" w:hAnsi="Calibri"/>
          <w:noProof/>
          <w:kern w:val="2"/>
          <w:sz w:val="22"/>
          <w:szCs w:val="22"/>
          <w:lang w:eastAsia="ko-KR"/>
        </w:rPr>
      </w:pPr>
      <w:r>
        <w:rPr>
          <w:noProof/>
        </w:rPr>
        <w:t>5.6.2.2</w:t>
      </w:r>
      <w:r w:rsidRPr="00FE26F5">
        <w:rPr>
          <w:rFonts w:ascii="Calibri" w:eastAsia="Malgun Gothic" w:hAnsi="Calibri"/>
          <w:noProof/>
          <w:kern w:val="2"/>
          <w:sz w:val="22"/>
          <w:szCs w:val="22"/>
          <w:lang w:eastAsia="ko-KR"/>
        </w:rPr>
        <w:tab/>
      </w:r>
      <w:r>
        <w:rPr>
          <w:noProof/>
        </w:rPr>
        <w:t>Referenced structured data types</w:t>
      </w:r>
      <w:r>
        <w:rPr>
          <w:noProof/>
        </w:rPr>
        <w:tab/>
      </w:r>
      <w:r>
        <w:rPr>
          <w:noProof/>
        </w:rPr>
        <w:fldChar w:fldCharType="begin" w:fldLock="1"/>
      </w:r>
      <w:r>
        <w:rPr>
          <w:noProof/>
        </w:rPr>
        <w:instrText xml:space="preserve"> PAGEREF _Toc170114496 \h </w:instrText>
      </w:r>
      <w:r>
        <w:rPr>
          <w:noProof/>
        </w:rPr>
      </w:r>
      <w:r>
        <w:rPr>
          <w:noProof/>
        </w:rPr>
        <w:fldChar w:fldCharType="separate"/>
      </w:r>
      <w:r>
        <w:rPr>
          <w:noProof/>
        </w:rPr>
        <w:t>165</w:t>
      </w:r>
      <w:r>
        <w:rPr>
          <w:noProof/>
        </w:rPr>
        <w:fldChar w:fldCharType="end"/>
      </w:r>
    </w:p>
    <w:p w14:paraId="78B4974B" w14:textId="77777777" w:rsidR="00DA5B17" w:rsidRPr="00FE26F5" w:rsidRDefault="00DA5B17">
      <w:pPr>
        <w:pStyle w:val="TOC5"/>
        <w:rPr>
          <w:rFonts w:ascii="Calibri" w:eastAsia="Malgun Gothic" w:hAnsi="Calibri"/>
          <w:noProof/>
          <w:kern w:val="2"/>
          <w:sz w:val="22"/>
          <w:szCs w:val="22"/>
          <w:lang w:eastAsia="ko-KR"/>
        </w:rPr>
      </w:pPr>
      <w:r>
        <w:rPr>
          <w:noProof/>
        </w:rPr>
        <w:t>5.6.2.2.1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_Toc170114497 \h </w:instrText>
      </w:r>
      <w:r>
        <w:rPr>
          <w:noProof/>
        </w:rPr>
      </w:r>
      <w:r>
        <w:rPr>
          <w:noProof/>
        </w:rPr>
        <w:fldChar w:fldCharType="separate"/>
      </w:r>
      <w:r>
        <w:rPr>
          <w:noProof/>
        </w:rPr>
        <w:t>165</w:t>
      </w:r>
      <w:r>
        <w:rPr>
          <w:noProof/>
        </w:rPr>
        <w:fldChar w:fldCharType="end"/>
      </w:r>
    </w:p>
    <w:p w14:paraId="431CFF33" w14:textId="77777777" w:rsidR="00DA5B17" w:rsidRPr="00FE26F5" w:rsidRDefault="00DA5B17">
      <w:pPr>
        <w:pStyle w:val="TOC5"/>
        <w:rPr>
          <w:rFonts w:ascii="Calibri" w:eastAsia="Malgun Gothic" w:hAnsi="Calibri"/>
          <w:noProof/>
          <w:kern w:val="2"/>
          <w:sz w:val="22"/>
          <w:szCs w:val="22"/>
          <w:lang w:eastAsia="ko-KR"/>
        </w:rPr>
      </w:pPr>
      <w:r>
        <w:rPr>
          <w:noProof/>
        </w:rPr>
        <w:t>5.6.2.2.2</w:t>
      </w:r>
      <w:r w:rsidRPr="00FE26F5">
        <w:rPr>
          <w:rFonts w:ascii="Calibri" w:eastAsia="Malgun Gothic" w:hAnsi="Calibri"/>
          <w:noProof/>
          <w:kern w:val="2"/>
          <w:sz w:val="22"/>
          <w:szCs w:val="22"/>
          <w:lang w:eastAsia="ko-KR"/>
        </w:rPr>
        <w:tab/>
      </w:r>
      <w:r>
        <w:rPr>
          <w:noProof/>
        </w:rPr>
        <w:t>Type: RdsPort</w:t>
      </w:r>
      <w:r>
        <w:rPr>
          <w:noProof/>
        </w:rPr>
        <w:tab/>
      </w:r>
      <w:r>
        <w:rPr>
          <w:noProof/>
        </w:rPr>
        <w:fldChar w:fldCharType="begin" w:fldLock="1"/>
      </w:r>
      <w:r>
        <w:rPr>
          <w:noProof/>
        </w:rPr>
        <w:instrText xml:space="preserve"> PAGEREF _Toc170114498 \h </w:instrText>
      </w:r>
      <w:r>
        <w:rPr>
          <w:noProof/>
        </w:rPr>
      </w:r>
      <w:r>
        <w:rPr>
          <w:noProof/>
        </w:rPr>
        <w:fldChar w:fldCharType="separate"/>
      </w:r>
      <w:r>
        <w:rPr>
          <w:noProof/>
        </w:rPr>
        <w:t>165</w:t>
      </w:r>
      <w:r>
        <w:rPr>
          <w:noProof/>
        </w:rPr>
        <w:fldChar w:fldCharType="end"/>
      </w:r>
    </w:p>
    <w:p w14:paraId="4A77112E" w14:textId="77777777" w:rsidR="00DA5B17" w:rsidRPr="00FE26F5" w:rsidRDefault="00DA5B17">
      <w:pPr>
        <w:pStyle w:val="TOC5"/>
        <w:rPr>
          <w:rFonts w:ascii="Calibri" w:eastAsia="Malgun Gothic" w:hAnsi="Calibri"/>
          <w:noProof/>
          <w:kern w:val="2"/>
          <w:sz w:val="22"/>
          <w:szCs w:val="22"/>
          <w:lang w:eastAsia="ko-KR"/>
        </w:rPr>
      </w:pPr>
      <w:r>
        <w:rPr>
          <w:noProof/>
        </w:rPr>
        <w:t>5.6.2.2.3</w:t>
      </w:r>
      <w:r w:rsidRPr="00FE26F5">
        <w:rPr>
          <w:rFonts w:ascii="Calibri" w:eastAsia="Malgun Gothic" w:hAnsi="Calibri"/>
          <w:noProof/>
          <w:kern w:val="2"/>
          <w:sz w:val="22"/>
          <w:szCs w:val="22"/>
          <w:lang w:eastAsia="ko-KR"/>
        </w:rPr>
        <w:tab/>
      </w:r>
      <w:r>
        <w:rPr>
          <w:noProof/>
        </w:rPr>
        <w:t>Type: GmdResult</w:t>
      </w:r>
      <w:r>
        <w:rPr>
          <w:noProof/>
        </w:rPr>
        <w:tab/>
      </w:r>
      <w:r>
        <w:rPr>
          <w:noProof/>
        </w:rPr>
        <w:fldChar w:fldCharType="begin" w:fldLock="1"/>
      </w:r>
      <w:r>
        <w:rPr>
          <w:noProof/>
        </w:rPr>
        <w:instrText xml:space="preserve"> PAGEREF _Toc170114499 \h </w:instrText>
      </w:r>
      <w:r>
        <w:rPr>
          <w:noProof/>
        </w:rPr>
      </w:r>
      <w:r>
        <w:rPr>
          <w:noProof/>
        </w:rPr>
        <w:fldChar w:fldCharType="separate"/>
      </w:r>
      <w:r>
        <w:rPr>
          <w:noProof/>
        </w:rPr>
        <w:t>166</w:t>
      </w:r>
      <w:r>
        <w:rPr>
          <w:noProof/>
        </w:rPr>
        <w:fldChar w:fldCharType="end"/>
      </w:r>
    </w:p>
    <w:p w14:paraId="54DB00C1" w14:textId="77777777" w:rsidR="00DA5B17" w:rsidRPr="00FE26F5" w:rsidRDefault="00DA5B17">
      <w:pPr>
        <w:pStyle w:val="TOC5"/>
        <w:rPr>
          <w:rFonts w:ascii="Calibri" w:eastAsia="Malgun Gothic" w:hAnsi="Calibri"/>
          <w:noProof/>
          <w:kern w:val="2"/>
          <w:sz w:val="22"/>
          <w:szCs w:val="22"/>
          <w:lang w:eastAsia="ko-KR"/>
        </w:rPr>
      </w:pPr>
      <w:r>
        <w:rPr>
          <w:noProof/>
        </w:rPr>
        <w:t>5.6.2.2.4</w:t>
      </w:r>
      <w:r w:rsidRPr="00FE26F5">
        <w:rPr>
          <w:rFonts w:ascii="Calibri" w:eastAsia="Malgun Gothic" w:hAnsi="Calibri"/>
          <w:noProof/>
          <w:kern w:val="2"/>
          <w:sz w:val="22"/>
          <w:szCs w:val="22"/>
          <w:lang w:eastAsia="ko-KR"/>
        </w:rPr>
        <w:tab/>
      </w:r>
      <w:r>
        <w:rPr>
          <w:noProof/>
        </w:rPr>
        <w:t>Type: NiddDownlinkDataDeliveryFailure</w:t>
      </w:r>
      <w:r>
        <w:rPr>
          <w:noProof/>
        </w:rPr>
        <w:tab/>
      </w:r>
      <w:r>
        <w:rPr>
          <w:noProof/>
        </w:rPr>
        <w:fldChar w:fldCharType="begin" w:fldLock="1"/>
      </w:r>
      <w:r>
        <w:rPr>
          <w:noProof/>
        </w:rPr>
        <w:instrText xml:space="preserve"> PAGEREF _Toc170114500 \h </w:instrText>
      </w:r>
      <w:r>
        <w:rPr>
          <w:noProof/>
        </w:rPr>
      </w:r>
      <w:r>
        <w:rPr>
          <w:noProof/>
        </w:rPr>
        <w:fldChar w:fldCharType="separate"/>
      </w:r>
      <w:r>
        <w:rPr>
          <w:noProof/>
        </w:rPr>
        <w:t>166</w:t>
      </w:r>
      <w:r>
        <w:rPr>
          <w:noProof/>
        </w:rPr>
        <w:fldChar w:fldCharType="end"/>
      </w:r>
    </w:p>
    <w:p w14:paraId="70B8CD4B" w14:textId="77777777" w:rsidR="00DA5B17" w:rsidRPr="00FE26F5" w:rsidRDefault="00DA5B17">
      <w:pPr>
        <w:pStyle w:val="TOC5"/>
        <w:rPr>
          <w:rFonts w:ascii="Calibri" w:eastAsia="Malgun Gothic" w:hAnsi="Calibri"/>
          <w:noProof/>
          <w:kern w:val="2"/>
          <w:sz w:val="22"/>
          <w:szCs w:val="22"/>
          <w:lang w:eastAsia="ko-KR"/>
        </w:rPr>
      </w:pPr>
      <w:r>
        <w:rPr>
          <w:noProof/>
        </w:rPr>
        <w:t>5.6.2.2.5</w:t>
      </w:r>
      <w:r w:rsidRPr="00FE26F5">
        <w:rPr>
          <w:rFonts w:ascii="Calibri" w:eastAsia="Malgun Gothic" w:hAnsi="Calibri"/>
          <w:noProof/>
          <w:kern w:val="2"/>
          <w:sz w:val="22"/>
          <w:szCs w:val="22"/>
          <w:lang w:eastAsia="ko-KR"/>
        </w:rPr>
        <w:tab/>
      </w:r>
      <w:r>
        <w:rPr>
          <w:noProof/>
        </w:rPr>
        <w:t>Type: RdsDownlinkDataDeliveryFailure</w:t>
      </w:r>
      <w:r>
        <w:rPr>
          <w:noProof/>
        </w:rPr>
        <w:tab/>
      </w:r>
      <w:r>
        <w:rPr>
          <w:noProof/>
        </w:rPr>
        <w:fldChar w:fldCharType="begin" w:fldLock="1"/>
      </w:r>
      <w:r>
        <w:rPr>
          <w:noProof/>
        </w:rPr>
        <w:instrText xml:space="preserve"> PAGEREF _Toc170114501 \h </w:instrText>
      </w:r>
      <w:r>
        <w:rPr>
          <w:noProof/>
        </w:rPr>
      </w:r>
      <w:r>
        <w:rPr>
          <w:noProof/>
        </w:rPr>
        <w:fldChar w:fldCharType="separate"/>
      </w:r>
      <w:r>
        <w:rPr>
          <w:noProof/>
        </w:rPr>
        <w:t>166</w:t>
      </w:r>
      <w:r>
        <w:rPr>
          <w:noProof/>
        </w:rPr>
        <w:fldChar w:fldCharType="end"/>
      </w:r>
    </w:p>
    <w:p w14:paraId="7CA8A6A3" w14:textId="77777777" w:rsidR="00DA5B17" w:rsidRPr="00FE26F5" w:rsidRDefault="00DA5B17">
      <w:pPr>
        <w:pStyle w:val="TOC4"/>
        <w:rPr>
          <w:rFonts w:ascii="Calibri" w:eastAsia="Malgun Gothic" w:hAnsi="Calibri"/>
          <w:noProof/>
          <w:kern w:val="2"/>
          <w:sz w:val="22"/>
          <w:szCs w:val="22"/>
          <w:lang w:eastAsia="ko-KR"/>
        </w:rPr>
      </w:pPr>
      <w:r>
        <w:rPr>
          <w:noProof/>
        </w:rPr>
        <w:t>5.6.2.3</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_Toc170114502 \h </w:instrText>
      </w:r>
      <w:r>
        <w:rPr>
          <w:noProof/>
        </w:rPr>
      </w:r>
      <w:r>
        <w:rPr>
          <w:noProof/>
        </w:rPr>
        <w:fldChar w:fldCharType="separate"/>
      </w:r>
      <w:r>
        <w:rPr>
          <w:noProof/>
        </w:rPr>
        <w:t>167</w:t>
      </w:r>
      <w:r>
        <w:rPr>
          <w:noProof/>
        </w:rPr>
        <w:fldChar w:fldCharType="end"/>
      </w:r>
    </w:p>
    <w:p w14:paraId="6D0DA6BC" w14:textId="77777777" w:rsidR="00DA5B17" w:rsidRPr="00FE26F5" w:rsidRDefault="00DA5B17">
      <w:pPr>
        <w:pStyle w:val="TOC5"/>
        <w:rPr>
          <w:rFonts w:ascii="Calibri" w:eastAsia="Malgun Gothic" w:hAnsi="Calibri"/>
          <w:noProof/>
          <w:kern w:val="2"/>
          <w:sz w:val="22"/>
          <w:szCs w:val="22"/>
          <w:lang w:eastAsia="ko-KR"/>
        </w:rPr>
      </w:pPr>
      <w:r>
        <w:rPr>
          <w:noProof/>
        </w:rPr>
        <w:t>5.6.2.3.1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_Toc170114503 \h </w:instrText>
      </w:r>
      <w:r>
        <w:rPr>
          <w:noProof/>
        </w:rPr>
      </w:r>
      <w:r>
        <w:rPr>
          <w:noProof/>
        </w:rPr>
        <w:fldChar w:fldCharType="separate"/>
      </w:r>
      <w:r>
        <w:rPr>
          <w:noProof/>
        </w:rPr>
        <w:t>167</w:t>
      </w:r>
      <w:r>
        <w:rPr>
          <w:noProof/>
        </w:rPr>
        <w:fldChar w:fldCharType="end"/>
      </w:r>
    </w:p>
    <w:p w14:paraId="3FC26D50" w14:textId="77777777" w:rsidR="00DA5B17" w:rsidRPr="00FE26F5" w:rsidRDefault="00DA5B17">
      <w:pPr>
        <w:pStyle w:val="TOC5"/>
        <w:rPr>
          <w:rFonts w:ascii="Calibri" w:eastAsia="Malgun Gothic" w:hAnsi="Calibri"/>
          <w:noProof/>
          <w:kern w:val="2"/>
          <w:sz w:val="22"/>
          <w:szCs w:val="22"/>
          <w:lang w:eastAsia="ko-KR"/>
        </w:rPr>
      </w:pPr>
      <w:r>
        <w:rPr>
          <w:noProof/>
        </w:rPr>
        <w:t>5.6.2.3.2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_Toc170114504 \h </w:instrText>
      </w:r>
      <w:r>
        <w:rPr>
          <w:noProof/>
        </w:rPr>
      </w:r>
      <w:r>
        <w:rPr>
          <w:noProof/>
        </w:rPr>
        <w:fldChar w:fldCharType="separate"/>
      </w:r>
      <w:r>
        <w:rPr>
          <w:noProof/>
        </w:rPr>
        <w:t>167</w:t>
      </w:r>
      <w:r>
        <w:rPr>
          <w:noProof/>
        </w:rPr>
        <w:fldChar w:fldCharType="end"/>
      </w:r>
    </w:p>
    <w:p w14:paraId="20E86903" w14:textId="77777777" w:rsidR="00DA5B17" w:rsidRPr="00FE26F5" w:rsidRDefault="00DA5B17">
      <w:pPr>
        <w:pStyle w:val="TOC5"/>
        <w:rPr>
          <w:rFonts w:ascii="Calibri" w:eastAsia="Malgun Gothic" w:hAnsi="Calibri"/>
          <w:noProof/>
          <w:kern w:val="2"/>
          <w:sz w:val="22"/>
          <w:szCs w:val="22"/>
          <w:lang w:eastAsia="ko-KR"/>
        </w:rPr>
      </w:pPr>
      <w:r>
        <w:rPr>
          <w:noProof/>
        </w:rPr>
        <w:t>5.6.2.3.3</w:t>
      </w:r>
      <w:r w:rsidRPr="00FE26F5">
        <w:rPr>
          <w:rFonts w:ascii="Calibri" w:eastAsia="Malgun Gothic" w:hAnsi="Calibri"/>
          <w:noProof/>
          <w:kern w:val="2"/>
          <w:sz w:val="22"/>
          <w:szCs w:val="22"/>
          <w:lang w:eastAsia="ko-KR"/>
        </w:rPr>
        <w:tab/>
      </w:r>
      <w:r>
        <w:rPr>
          <w:noProof/>
        </w:rPr>
        <w:t xml:space="preserve">Enumeration: </w:t>
      </w:r>
      <w:r w:rsidRPr="0095456E">
        <w:rPr>
          <w:rFonts w:eastAsia="Times New Roman"/>
          <w:noProof/>
        </w:rPr>
        <w:t>PdnEstablishmentOptions</w:t>
      </w:r>
      <w:r>
        <w:rPr>
          <w:noProof/>
        </w:rPr>
        <w:tab/>
      </w:r>
      <w:r>
        <w:rPr>
          <w:noProof/>
        </w:rPr>
        <w:fldChar w:fldCharType="begin" w:fldLock="1"/>
      </w:r>
      <w:r>
        <w:rPr>
          <w:noProof/>
        </w:rPr>
        <w:instrText xml:space="preserve"> PAGEREF _Toc170114505 \h </w:instrText>
      </w:r>
      <w:r>
        <w:rPr>
          <w:noProof/>
        </w:rPr>
      </w:r>
      <w:r>
        <w:rPr>
          <w:noProof/>
        </w:rPr>
        <w:fldChar w:fldCharType="separate"/>
      </w:r>
      <w:r>
        <w:rPr>
          <w:noProof/>
        </w:rPr>
        <w:t>167</w:t>
      </w:r>
      <w:r>
        <w:rPr>
          <w:noProof/>
        </w:rPr>
        <w:fldChar w:fldCharType="end"/>
      </w:r>
    </w:p>
    <w:p w14:paraId="0F114E7E" w14:textId="77777777" w:rsidR="00DA5B17" w:rsidRPr="00FE26F5" w:rsidRDefault="00DA5B17">
      <w:pPr>
        <w:pStyle w:val="TOC5"/>
        <w:rPr>
          <w:rFonts w:ascii="Calibri" w:eastAsia="Malgun Gothic" w:hAnsi="Calibri"/>
          <w:noProof/>
          <w:kern w:val="2"/>
          <w:sz w:val="22"/>
          <w:szCs w:val="22"/>
          <w:lang w:eastAsia="ko-KR"/>
        </w:rPr>
      </w:pPr>
      <w:r>
        <w:rPr>
          <w:noProof/>
        </w:rPr>
        <w:t>5.6.2.3.4</w:t>
      </w:r>
      <w:r w:rsidRPr="00FE26F5">
        <w:rPr>
          <w:rFonts w:ascii="Calibri" w:eastAsia="Malgun Gothic" w:hAnsi="Calibri"/>
          <w:noProof/>
          <w:kern w:val="2"/>
          <w:sz w:val="22"/>
          <w:szCs w:val="22"/>
          <w:lang w:eastAsia="ko-KR"/>
        </w:rPr>
        <w:tab/>
      </w:r>
      <w:r>
        <w:rPr>
          <w:noProof/>
        </w:rPr>
        <w:t xml:space="preserve">Enumeration: </w:t>
      </w:r>
      <w:r w:rsidRPr="0095456E">
        <w:rPr>
          <w:rFonts w:eastAsia="Times New Roman"/>
          <w:noProof/>
        </w:rPr>
        <w:t>DeliveryStatus</w:t>
      </w:r>
      <w:r>
        <w:rPr>
          <w:noProof/>
        </w:rPr>
        <w:tab/>
      </w:r>
      <w:r>
        <w:rPr>
          <w:noProof/>
        </w:rPr>
        <w:fldChar w:fldCharType="begin" w:fldLock="1"/>
      </w:r>
      <w:r>
        <w:rPr>
          <w:noProof/>
        </w:rPr>
        <w:instrText xml:space="preserve"> PAGEREF _Toc170114506 \h </w:instrText>
      </w:r>
      <w:r>
        <w:rPr>
          <w:noProof/>
        </w:rPr>
      </w:r>
      <w:r>
        <w:rPr>
          <w:noProof/>
        </w:rPr>
        <w:fldChar w:fldCharType="separate"/>
      </w:r>
      <w:r>
        <w:rPr>
          <w:noProof/>
        </w:rPr>
        <w:t>167</w:t>
      </w:r>
      <w:r>
        <w:rPr>
          <w:noProof/>
        </w:rPr>
        <w:fldChar w:fldCharType="end"/>
      </w:r>
    </w:p>
    <w:p w14:paraId="25FCE64E" w14:textId="77777777" w:rsidR="00DA5B17" w:rsidRPr="00FE26F5" w:rsidRDefault="00DA5B17">
      <w:pPr>
        <w:pStyle w:val="TOC5"/>
        <w:rPr>
          <w:rFonts w:ascii="Calibri" w:eastAsia="Malgun Gothic" w:hAnsi="Calibri"/>
          <w:noProof/>
          <w:kern w:val="2"/>
          <w:sz w:val="22"/>
          <w:szCs w:val="22"/>
          <w:lang w:eastAsia="ko-KR"/>
        </w:rPr>
      </w:pPr>
      <w:r>
        <w:rPr>
          <w:noProof/>
        </w:rPr>
        <w:t>5.6.2.3.5</w:t>
      </w:r>
      <w:r w:rsidRPr="00FE26F5">
        <w:rPr>
          <w:rFonts w:ascii="Calibri" w:eastAsia="Malgun Gothic" w:hAnsi="Calibri"/>
          <w:noProof/>
          <w:kern w:val="2"/>
          <w:sz w:val="22"/>
          <w:szCs w:val="22"/>
          <w:lang w:eastAsia="ko-KR"/>
        </w:rPr>
        <w:tab/>
      </w:r>
      <w:r>
        <w:rPr>
          <w:noProof/>
        </w:rPr>
        <w:t xml:space="preserve">Enumeration: </w:t>
      </w:r>
      <w:r w:rsidRPr="0095456E">
        <w:rPr>
          <w:rFonts w:eastAsia="Times New Roman"/>
          <w:noProof/>
        </w:rPr>
        <w:t>NiddStatus</w:t>
      </w:r>
      <w:r>
        <w:rPr>
          <w:noProof/>
        </w:rPr>
        <w:tab/>
      </w:r>
      <w:r>
        <w:rPr>
          <w:noProof/>
        </w:rPr>
        <w:fldChar w:fldCharType="begin" w:fldLock="1"/>
      </w:r>
      <w:r>
        <w:rPr>
          <w:noProof/>
        </w:rPr>
        <w:instrText xml:space="preserve"> PAGEREF _Toc170114507 \h </w:instrText>
      </w:r>
      <w:r>
        <w:rPr>
          <w:noProof/>
        </w:rPr>
      </w:r>
      <w:r>
        <w:rPr>
          <w:noProof/>
        </w:rPr>
        <w:fldChar w:fldCharType="separate"/>
      </w:r>
      <w:r>
        <w:rPr>
          <w:noProof/>
        </w:rPr>
        <w:t>168</w:t>
      </w:r>
      <w:r>
        <w:rPr>
          <w:noProof/>
        </w:rPr>
        <w:fldChar w:fldCharType="end"/>
      </w:r>
    </w:p>
    <w:p w14:paraId="721C1074" w14:textId="77777777" w:rsidR="00DA5B17" w:rsidRPr="00FE26F5" w:rsidRDefault="00DA5B17">
      <w:pPr>
        <w:pStyle w:val="TOC5"/>
        <w:rPr>
          <w:rFonts w:ascii="Calibri" w:eastAsia="Malgun Gothic" w:hAnsi="Calibri"/>
          <w:noProof/>
          <w:kern w:val="2"/>
          <w:sz w:val="22"/>
          <w:szCs w:val="22"/>
          <w:lang w:eastAsia="ko-KR"/>
        </w:rPr>
      </w:pPr>
      <w:r>
        <w:rPr>
          <w:noProof/>
        </w:rPr>
        <w:t>5.6.2.3.6</w:t>
      </w:r>
      <w:r w:rsidRPr="00FE26F5">
        <w:rPr>
          <w:rFonts w:ascii="Calibri" w:eastAsia="Malgun Gothic" w:hAnsi="Calibri"/>
          <w:noProof/>
          <w:kern w:val="2"/>
          <w:sz w:val="22"/>
          <w:szCs w:val="22"/>
          <w:lang w:eastAsia="ko-KR"/>
        </w:rPr>
        <w:tab/>
      </w:r>
      <w:r>
        <w:rPr>
          <w:noProof/>
        </w:rPr>
        <w:t xml:space="preserve">Enumeration: </w:t>
      </w:r>
      <w:r w:rsidRPr="0095456E">
        <w:rPr>
          <w:rFonts w:eastAsia="Times New Roman"/>
          <w:noProof/>
        </w:rPr>
        <w:t>PdnEstablishmentOptionsRm</w:t>
      </w:r>
      <w:r>
        <w:rPr>
          <w:noProof/>
        </w:rPr>
        <w:tab/>
      </w:r>
      <w:r>
        <w:rPr>
          <w:noProof/>
        </w:rPr>
        <w:fldChar w:fldCharType="begin" w:fldLock="1"/>
      </w:r>
      <w:r>
        <w:rPr>
          <w:noProof/>
        </w:rPr>
        <w:instrText xml:space="preserve"> PAGEREF _Toc170114508 \h </w:instrText>
      </w:r>
      <w:r>
        <w:rPr>
          <w:noProof/>
        </w:rPr>
      </w:r>
      <w:r>
        <w:rPr>
          <w:noProof/>
        </w:rPr>
        <w:fldChar w:fldCharType="separate"/>
      </w:r>
      <w:r>
        <w:rPr>
          <w:noProof/>
        </w:rPr>
        <w:t>168</w:t>
      </w:r>
      <w:r>
        <w:rPr>
          <w:noProof/>
        </w:rPr>
        <w:fldChar w:fldCharType="end"/>
      </w:r>
    </w:p>
    <w:p w14:paraId="39B03557" w14:textId="77777777" w:rsidR="00DA5B17" w:rsidRPr="00FE26F5" w:rsidRDefault="00DA5B17">
      <w:pPr>
        <w:pStyle w:val="TOC5"/>
        <w:rPr>
          <w:rFonts w:ascii="Calibri" w:eastAsia="Malgun Gothic" w:hAnsi="Calibri"/>
          <w:noProof/>
          <w:kern w:val="2"/>
          <w:sz w:val="22"/>
          <w:szCs w:val="22"/>
          <w:lang w:eastAsia="ko-KR"/>
        </w:rPr>
      </w:pPr>
      <w:r>
        <w:rPr>
          <w:noProof/>
        </w:rPr>
        <w:t>5.6.2.3.7</w:t>
      </w:r>
      <w:r w:rsidRPr="00FE26F5">
        <w:rPr>
          <w:rFonts w:ascii="Calibri" w:eastAsia="Malgun Gothic" w:hAnsi="Calibri"/>
          <w:noProof/>
          <w:kern w:val="2"/>
          <w:sz w:val="22"/>
          <w:szCs w:val="22"/>
          <w:lang w:eastAsia="ko-KR"/>
        </w:rPr>
        <w:tab/>
      </w:r>
      <w:r>
        <w:rPr>
          <w:noProof/>
        </w:rPr>
        <w:t>Enumeration: ManageEntity</w:t>
      </w:r>
      <w:r>
        <w:rPr>
          <w:noProof/>
        </w:rPr>
        <w:tab/>
      </w:r>
      <w:r>
        <w:rPr>
          <w:noProof/>
        </w:rPr>
        <w:fldChar w:fldCharType="begin" w:fldLock="1"/>
      </w:r>
      <w:r>
        <w:rPr>
          <w:noProof/>
        </w:rPr>
        <w:instrText xml:space="preserve"> PAGEREF _Toc170114509 \h </w:instrText>
      </w:r>
      <w:r>
        <w:rPr>
          <w:noProof/>
        </w:rPr>
      </w:r>
      <w:r>
        <w:rPr>
          <w:noProof/>
        </w:rPr>
        <w:fldChar w:fldCharType="separate"/>
      </w:r>
      <w:r>
        <w:rPr>
          <w:noProof/>
        </w:rPr>
        <w:t>169</w:t>
      </w:r>
      <w:r>
        <w:rPr>
          <w:noProof/>
        </w:rPr>
        <w:fldChar w:fldCharType="end"/>
      </w:r>
    </w:p>
    <w:p w14:paraId="37FB268B" w14:textId="77777777" w:rsidR="00DA5B17" w:rsidRPr="00FE26F5" w:rsidRDefault="00DA5B17">
      <w:pPr>
        <w:pStyle w:val="TOC5"/>
        <w:rPr>
          <w:rFonts w:ascii="Calibri" w:eastAsia="Malgun Gothic" w:hAnsi="Calibri"/>
          <w:noProof/>
          <w:kern w:val="2"/>
          <w:sz w:val="22"/>
          <w:szCs w:val="22"/>
          <w:lang w:eastAsia="ko-KR"/>
        </w:rPr>
      </w:pPr>
      <w:r>
        <w:rPr>
          <w:noProof/>
        </w:rPr>
        <w:t>5.6.2.3.8</w:t>
      </w:r>
      <w:r w:rsidRPr="00FE26F5">
        <w:rPr>
          <w:rFonts w:ascii="Calibri" w:eastAsia="Malgun Gothic" w:hAnsi="Calibri"/>
          <w:noProof/>
          <w:kern w:val="2"/>
          <w:sz w:val="22"/>
          <w:szCs w:val="22"/>
          <w:lang w:eastAsia="ko-KR"/>
        </w:rPr>
        <w:tab/>
      </w:r>
      <w:r>
        <w:rPr>
          <w:noProof/>
        </w:rPr>
        <w:t>Enumeration: SerializationFormat</w:t>
      </w:r>
      <w:r>
        <w:rPr>
          <w:noProof/>
        </w:rPr>
        <w:tab/>
      </w:r>
      <w:r>
        <w:rPr>
          <w:noProof/>
        </w:rPr>
        <w:fldChar w:fldCharType="begin" w:fldLock="1"/>
      </w:r>
      <w:r>
        <w:rPr>
          <w:noProof/>
        </w:rPr>
        <w:instrText xml:space="preserve"> PAGEREF _Toc170114510 \h </w:instrText>
      </w:r>
      <w:r>
        <w:rPr>
          <w:noProof/>
        </w:rPr>
      </w:r>
      <w:r>
        <w:rPr>
          <w:noProof/>
        </w:rPr>
        <w:fldChar w:fldCharType="separate"/>
      </w:r>
      <w:r>
        <w:rPr>
          <w:noProof/>
        </w:rPr>
        <w:t>169</w:t>
      </w:r>
      <w:r>
        <w:rPr>
          <w:noProof/>
        </w:rPr>
        <w:fldChar w:fldCharType="end"/>
      </w:r>
    </w:p>
    <w:p w14:paraId="39027777" w14:textId="77777777" w:rsidR="00DA5B17" w:rsidRPr="00FE26F5" w:rsidRDefault="00DA5B17">
      <w:pPr>
        <w:pStyle w:val="TOC3"/>
        <w:rPr>
          <w:rFonts w:ascii="Calibri" w:eastAsia="Malgun Gothic" w:hAnsi="Calibri"/>
          <w:noProof/>
          <w:kern w:val="2"/>
          <w:sz w:val="22"/>
          <w:szCs w:val="22"/>
          <w:lang w:eastAsia="ko-KR"/>
        </w:rPr>
      </w:pPr>
      <w:r>
        <w:rPr>
          <w:noProof/>
        </w:rPr>
        <w:t>5.6.3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_Toc170114511 \h </w:instrText>
      </w:r>
      <w:r>
        <w:rPr>
          <w:noProof/>
        </w:rPr>
      </w:r>
      <w:r>
        <w:rPr>
          <w:noProof/>
        </w:rPr>
        <w:fldChar w:fldCharType="separate"/>
      </w:r>
      <w:r>
        <w:rPr>
          <w:noProof/>
        </w:rPr>
        <w:t>169</w:t>
      </w:r>
      <w:r>
        <w:rPr>
          <w:noProof/>
        </w:rPr>
        <w:fldChar w:fldCharType="end"/>
      </w:r>
    </w:p>
    <w:p w14:paraId="2EADE952" w14:textId="77777777" w:rsidR="00DA5B17" w:rsidRPr="00FE26F5" w:rsidRDefault="00DA5B17">
      <w:pPr>
        <w:pStyle w:val="TOC4"/>
        <w:rPr>
          <w:rFonts w:ascii="Calibri" w:eastAsia="Malgun Gothic" w:hAnsi="Calibri"/>
          <w:noProof/>
          <w:kern w:val="2"/>
          <w:sz w:val="22"/>
          <w:szCs w:val="22"/>
          <w:lang w:eastAsia="ko-KR"/>
        </w:rPr>
      </w:pPr>
      <w:r>
        <w:rPr>
          <w:noProof/>
        </w:rPr>
        <w:t>5.6.3.1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_Toc170114512 \h </w:instrText>
      </w:r>
      <w:r>
        <w:rPr>
          <w:noProof/>
        </w:rPr>
      </w:r>
      <w:r>
        <w:rPr>
          <w:noProof/>
        </w:rPr>
        <w:fldChar w:fldCharType="separate"/>
      </w:r>
      <w:r>
        <w:rPr>
          <w:noProof/>
        </w:rPr>
        <w:t>169</w:t>
      </w:r>
      <w:r>
        <w:rPr>
          <w:noProof/>
        </w:rPr>
        <w:fldChar w:fldCharType="end"/>
      </w:r>
    </w:p>
    <w:p w14:paraId="60DCC781" w14:textId="77777777" w:rsidR="00DA5B17" w:rsidRPr="00FE26F5" w:rsidRDefault="00DA5B17">
      <w:pPr>
        <w:pStyle w:val="TOC4"/>
        <w:rPr>
          <w:rFonts w:ascii="Calibri" w:eastAsia="Malgun Gothic" w:hAnsi="Calibri"/>
          <w:noProof/>
          <w:kern w:val="2"/>
          <w:sz w:val="22"/>
          <w:szCs w:val="22"/>
          <w:lang w:eastAsia="ko-KR"/>
        </w:rPr>
      </w:pPr>
      <w:r>
        <w:rPr>
          <w:noProof/>
        </w:rPr>
        <w:t>5.6.3.2</w:t>
      </w:r>
      <w:r w:rsidRPr="00FE26F5">
        <w:rPr>
          <w:rFonts w:ascii="Calibri" w:eastAsia="Malgun Gothic" w:hAnsi="Calibri"/>
          <w:noProof/>
          <w:kern w:val="2"/>
          <w:sz w:val="22"/>
          <w:szCs w:val="22"/>
          <w:lang w:eastAsia="ko-KR"/>
        </w:rPr>
        <w:tab/>
      </w:r>
      <w:r>
        <w:rPr>
          <w:noProof/>
        </w:rPr>
        <w:t xml:space="preserve">Resource: NIDD </w:t>
      </w:r>
      <w:r>
        <w:rPr>
          <w:noProof/>
          <w:lang w:eastAsia="zh-CN"/>
        </w:rPr>
        <w:t>Configurations</w:t>
      </w:r>
      <w:r>
        <w:rPr>
          <w:noProof/>
        </w:rPr>
        <w:tab/>
      </w:r>
      <w:r>
        <w:rPr>
          <w:noProof/>
        </w:rPr>
        <w:fldChar w:fldCharType="begin" w:fldLock="1"/>
      </w:r>
      <w:r>
        <w:rPr>
          <w:noProof/>
        </w:rPr>
        <w:instrText xml:space="preserve"> PAGEREF _Toc170114513 \h </w:instrText>
      </w:r>
      <w:r>
        <w:rPr>
          <w:noProof/>
        </w:rPr>
      </w:r>
      <w:r>
        <w:rPr>
          <w:noProof/>
        </w:rPr>
        <w:fldChar w:fldCharType="separate"/>
      </w:r>
      <w:r>
        <w:rPr>
          <w:noProof/>
        </w:rPr>
        <w:t>170</w:t>
      </w:r>
      <w:r>
        <w:rPr>
          <w:noProof/>
        </w:rPr>
        <w:fldChar w:fldCharType="end"/>
      </w:r>
    </w:p>
    <w:p w14:paraId="10DE7C1A" w14:textId="77777777" w:rsidR="00DA5B17" w:rsidRPr="00FE26F5" w:rsidRDefault="00DA5B17">
      <w:pPr>
        <w:pStyle w:val="TOC5"/>
        <w:rPr>
          <w:rFonts w:ascii="Calibri" w:eastAsia="Malgun Gothic" w:hAnsi="Calibri"/>
          <w:noProof/>
          <w:kern w:val="2"/>
          <w:sz w:val="22"/>
          <w:szCs w:val="22"/>
          <w:lang w:eastAsia="ko-KR"/>
        </w:rPr>
      </w:pPr>
      <w:r>
        <w:rPr>
          <w:noProof/>
        </w:rPr>
        <w:t>5.6.3.2.1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_Toc170114514 \h </w:instrText>
      </w:r>
      <w:r>
        <w:rPr>
          <w:noProof/>
        </w:rPr>
      </w:r>
      <w:r>
        <w:rPr>
          <w:noProof/>
        </w:rPr>
        <w:fldChar w:fldCharType="separate"/>
      </w:r>
      <w:r>
        <w:rPr>
          <w:noProof/>
        </w:rPr>
        <w:t>170</w:t>
      </w:r>
      <w:r>
        <w:rPr>
          <w:noProof/>
        </w:rPr>
        <w:fldChar w:fldCharType="end"/>
      </w:r>
    </w:p>
    <w:p w14:paraId="424BBBED" w14:textId="77777777" w:rsidR="00DA5B17" w:rsidRPr="00FE26F5" w:rsidRDefault="00DA5B17">
      <w:pPr>
        <w:pStyle w:val="TOC5"/>
        <w:rPr>
          <w:rFonts w:ascii="Calibri" w:eastAsia="Malgun Gothic" w:hAnsi="Calibri"/>
          <w:noProof/>
          <w:kern w:val="2"/>
          <w:sz w:val="22"/>
          <w:szCs w:val="22"/>
          <w:lang w:eastAsia="ko-KR"/>
        </w:rPr>
      </w:pPr>
      <w:r>
        <w:rPr>
          <w:noProof/>
        </w:rPr>
        <w:t>5.6.3.2.2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_Toc170114515 \h </w:instrText>
      </w:r>
      <w:r>
        <w:rPr>
          <w:noProof/>
        </w:rPr>
      </w:r>
      <w:r>
        <w:rPr>
          <w:noProof/>
        </w:rPr>
        <w:fldChar w:fldCharType="separate"/>
      </w:r>
      <w:r>
        <w:rPr>
          <w:noProof/>
        </w:rPr>
        <w:t>171</w:t>
      </w:r>
      <w:r>
        <w:rPr>
          <w:noProof/>
        </w:rPr>
        <w:fldChar w:fldCharType="end"/>
      </w:r>
    </w:p>
    <w:p w14:paraId="6E753BB3" w14:textId="77777777" w:rsidR="00DA5B17" w:rsidRPr="00FE26F5" w:rsidRDefault="00DA5B17">
      <w:pPr>
        <w:pStyle w:val="TOC5"/>
        <w:rPr>
          <w:rFonts w:ascii="Calibri" w:eastAsia="Malgun Gothic" w:hAnsi="Calibri"/>
          <w:noProof/>
          <w:kern w:val="2"/>
          <w:sz w:val="22"/>
          <w:szCs w:val="22"/>
          <w:lang w:eastAsia="ko-KR"/>
        </w:rPr>
      </w:pPr>
      <w:r>
        <w:rPr>
          <w:noProof/>
        </w:rPr>
        <w:t>5.6.3.2.3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_Toc170114516 \h </w:instrText>
      </w:r>
      <w:r>
        <w:rPr>
          <w:noProof/>
        </w:rPr>
      </w:r>
      <w:r>
        <w:rPr>
          <w:noProof/>
        </w:rPr>
        <w:fldChar w:fldCharType="separate"/>
      </w:r>
      <w:r>
        <w:rPr>
          <w:noProof/>
        </w:rPr>
        <w:t>171</w:t>
      </w:r>
      <w:r>
        <w:rPr>
          <w:noProof/>
        </w:rPr>
        <w:fldChar w:fldCharType="end"/>
      </w:r>
    </w:p>
    <w:p w14:paraId="2280429B" w14:textId="77777777" w:rsidR="00DA5B17" w:rsidRPr="00FE26F5" w:rsidRDefault="00DA5B17">
      <w:pPr>
        <w:pStyle w:val="TOC6"/>
        <w:rPr>
          <w:rFonts w:ascii="Calibri" w:eastAsia="Malgun Gothic" w:hAnsi="Calibri"/>
          <w:noProof/>
          <w:kern w:val="2"/>
          <w:sz w:val="22"/>
          <w:szCs w:val="22"/>
          <w:lang w:eastAsia="ko-KR"/>
        </w:rPr>
      </w:pPr>
      <w:r>
        <w:rPr>
          <w:noProof/>
        </w:rPr>
        <w:t>5.6.3.2.3.1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_Toc170114517 \h </w:instrText>
      </w:r>
      <w:r>
        <w:rPr>
          <w:noProof/>
        </w:rPr>
      </w:r>
      <w:r>
        <w:rPr>
          <w:noProof/>
        </w:rPr>
        <w:fldChar w:fldCharType="separate"/>
      </w:r>
      <w:r>
        <w:rPr>
          <w:noProof/>
        </w:rPr>
        <w:t>171</w:t>
      </w:r>
      <w:r>
        <w:rPr>
          <w:noProof/>
        </w:rPr>
        <w:fldChar w:fldCharType="end"/>
      </w:r>
    </w:p>
    <w:p w14:paraId="2D880276" w14:textId="77777777" w:rsidR="00DA5B17" w:rsidRPr="00FE26F5" w:rsidRDefault="00DA5B17">
      <w:pPr>
        <w:pStyle w:val="TOC6"/>
        <w:rPr>
          <w:rFonts w:ascii="Calibri" w:eastAsia="Malgun Gothic" w:hAnsi="Calibri"/>
          <w:noProof/>
          <w:kern w:val="2"/>
          <w:sz w:val="22"/>
          <w:szCs w:val="22"/>
          <w:lang w:eastAsia="ko-KR"/>
        </w:rPr>
      </w:pPr>
      <w:r>
        <w:rPr>
          <w:noProof/>
        </w:rPr>
        <w:t>5.6.3.2.3.2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_Toc170114518 \h </w:instrText>
      </w:r>
      <w:r>
        <w:rPr>
          <w:noProof/>
        </w:rPr>
      </w:r>
      <w:r>
        <w:rPr>
          <w:noProof/>
        </w:rPr>
        <w:fldChar w:fldCharType="separate"/>
      </w:r>
      <w:r>
        <w:rPr>
          <w:noProof/>
        </w:rPr>
        <w:t>172</w:t>
      </w:r>
      <w:r>
        <w:rPr>
          <w:noProof/>
        </w:rPr>
        <w:fldChar w:fldCharType="end"/>
      </w:r>
    </w:p>
    <w:p w14:paraId="55D32DA6" w14:textId="77777777" w:rsidR="00DA5B17" w:rsidRPr="00FE26F5" w:rsidRDefault="00DA5B17">
      <w:pPr>
        <w:pStyle w:val="TOC6"/>
        <w:rPr>
          <w:rFonts w:ascii="Calibri" w:eastAsia="Malgun Gothic" w:hAnsi="Calibri"/>
          <w:noProof/>
          <w:kern w:val="2"/>
          <w:sz w:val="22"/>
          <w:szCs w:val="22"/>
          <w:lang w:eastAsia="ko-KR"/>
        </w:rPr>
      </w:pPr>
      <w:r>
        <w:rPr>
          <w:noProof/>
        </w:rPr>
        <w:t>5.6.3.2.3.3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_Toc170114519 \h </w:instrText>
      </w:r>
      <w:r>
        <w:rPr>
          <w:noProof/>
        </w:rPr>
      </w:r>
      <w:r>
        <w:rPr>
          <w:noProof/>
        </w:rPr>
        <w:fldChar w:fldCharType="separate"/>
      </w:r>
      <w:r>
        <w:rPr>
          <w:noProof/>
        </w:rPr>
        <w:t>172</w:t>
      </w:r>
      <w:r>
        <w:rPr>
          <w:noProof/>
        </w:rPr>
        <w:fldChar w:fldCharType="end"/>
      </w:r>
    </w:p>
    <w:p w14:paraId="218B2FC5" w14:textId="77777777" w:rsidR="00DA5B17" w:rsidRPr="00FE26F5" w:rsidRDefault="00DA5B17">
      <w:pPr>
        <w:pStyle w:val="TOC6"/>
        <w:rPr>
          <w:rFonts w:ascii="Calibri" w:eastAsia="Malgun Gothic" w:hAnsi="Calibri"/>
          <w:noProof/>
          <w:kern w:val="2"/>
          <w:sz w:val="22"/>
          <w:szCs w:val="22"/>
          <w:lang w:eastAsia="ko-KR"/>
        </w:rPr>
      </w:pPr>
      <w:r>
        <w:rPr>
          <w:noProof/>
        </w:rPr>
        <w:t>5.6.3.2.3.4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_Toc170114520 \h </w:instrText>
      </w:r>
      <w:r>
        <w:rPr>
          <w:noProof/>
        </w:rPr>
      </w:r>
      <w:r>
        <w:rPr>
          <w:noProof/>
        </w:rPr>
        <w:fldChar w:fldCharType="separate"/>
      </w:r>
      <w:r>
        <w:rPr>
          <w:noProof/>
        </w:rPr>
        <w:t>172</w:t>
      </w:r>
      <w:r>
        <w:rPr>
          <w:noProof/>
        </w:rPr>
        <w:fldChar w:fldCharType="end"/>
      </w:r>
    </w:p>
    <w:p w14:paraId="73B452B5" w14:textId="77777777" w:rsidR="00DA5B17" w:rsidRPr="00FE26F5" w:rsidRDefault="00DA5B17">
      <w:pPr>
        <w:pStyle w:val="TOC6"/>
        <w:rPr>
          <w:rFonts w:ascii="Calibri" w:eastAsia="Malgun Gothic" w:hAnsi="Calibri"/>
          <w:noProof/>
          <w:kern w:val="2"/>
          <w:sz w:val="22"/>
          <w:szCs w:val="22"/>
          <w:lang w:eastAsia="ko-KR"/>
        </w:rPr>
      </w:pPr>
      <w:r>
        <w:rPr>
          <w:noProof/>
        </w:rPr>
        <w:t>5.6.3.2.3.5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_Toc170114521 \h </w:instrText>
      </w:r>
      <w:r>
        <w:rPr>
          <w:noProof/>
        </w:rPr>
      </w:r>
      <w:r>
        <w:rPr>
          <w:noProof/>
        </w:rPr>
        <w:fldChar w:fldCharType="separate"/>
      </w:r>
      <w:r>
        <w:rPr>
          <w:noProof/>
        </w:rPr>
        <w:t>172</w:t>
      </w:r>
      <w:r>
        <w:rPr>
          <w:noProof/>
        </w:rPr>
        <w:fldChar w:fldCharType="end"/>
      </w:r>
    </w:p>
    <w:p w14:paraId="67D5E828" w14:textId="77777777" w:rsidR="00DA5B17" w:rsidRPr="00FE26F5" w:rsidRDefault="00DA5B17">
      <w:pPr>
        <w:pStyle w:val="TOC4"/>
        <w:rPr>
          <w:rFonts w:ascii="Calibri" w:eastAsia="Malgun Gothic" w:hAnsi="Calibri"/>
          <w:noProof/>
          <w:kern w:val="2"/>
          <w:sz w:val="22"/>
          <w:szCs w:val="22"/>
          <w:lang w:eastAsia="ko-KR"/>
        </w:rPr>
      </w:pPr>
      <w:r>
        <w:rPr>
          <w:noProof/>
        </w:rPr>
        <w:t>5.6.3.3</w:t>
      </w:r>
      <w:r w:rsidRPr="00FE26F5">
        <w:rPr>
          <w:rFonts w:ascii="Calibri" w:eastAsia="Malgun Gothic" w:hAnsi="Calibri"/>
          <w:noProof/>
          <w:kern w:val="2"/>
          <w:sz w:val="22"/>
          <w:szCs w:val="22"/>
          <w:lang w:eastAsia="ko-KR"/>
        </w:rPr>
        <w:tab/>
      </w:r>
      <w:r>
        <w:rPr>
          <w:noProof/>
        </w:rPr>
        <w:t xml:space="preserve">Resource: Individual NIDD </w:t>
      </w:r>
      <w:r>
        <w:rPr>
          <w:noProof/>
          <w:lang w:eastAsia="zh-CN"/>
        </w:rPr>
        <w:t>Configuration</w:t>
      </w:r>
      <w:r>
        <w:rPr>
          <w:noProof/>
        </w:rPr>
        <w:tab/>
      </w:r>
      <w:r>
        <w:rPr>
          <w:noProof/>
        </w:rPr>
        <w:fldChar w:fldCharType="begin" w:fldLock="1"/>
      </w:r>
      <w:r>
        <w:rPr>
          <w:noProof/>
        </w:rPr>
        <w:instrText xml:space="preserve"> PAGEREF _Toc170114522 \h </w:instrText>
      </w:r>
      <w:r>
        <w:rPr>
          <w:noProof/>
        </w:rPr>
      </w:r>
      <w:r>
        <w:rPr>
          <w:noProof/>
        </w:rPr>
        <w:fldChar w:fldCharType="separate"/>
      </w:r>
      <w:r>
        <w:rPr>
          <w:noProof/>
        </w:rPr>
        <w:t>172</w:t>
      </w:r>
      <w:r>
        <w:rPr>
          <w:noProof/>
        </w:rPr>
        <w:fldChar w:fldCharType="end"/>
      </w:r>
    </w:p>
    <w:p w14:paraId="143830DC" w14:textId="77777777" w:rsidR="00DA5B17" w:rsidRPr="00FE26F5" w:rsidRDefault="00DA5B17">
      <w:pPr>
        <w:pStyle w:val="TOC5"/>
        <w:rPr>
          <w:rFonts w:ascii="Calibri" w:eastAsia="Malgun Gothic" w:hAnsi="Calibri"/>
          <w:noProof/>
          <w:kern w:val="2"/>
          <w:sz w:val="22"/>
          <w:szCs w:val="22"/>
          <w:lang w:eastAsia="ko-KR"/>
        </w:rPr>
      </w:pPr>
      <w:r>
        <w:rPr>
          <w:noProof/>
        </w:rPr>
        <w:t>5.6.3.3.1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_Toc170114523 \h </w:instrText>
      </w:r>
      <w:r>
        <w:rPr>
          <w:noProof/>
        </w:rPr>
      </w:r>
      <w:r>
        <w:rPr>
          <w:noProof/>
        </w:rPr>
        <w:fldChar w:fldCharType="separate"/>
      </w:r>
      <w:r>
        <w:rPr>
          <w:noProof/>
        </w:rPr>
        <w:t>172</w:t>
      </w:r>
      <w:r>
        <w:rPr>
          <w:noProof/>
        </w:rPr>
        <w:fldChar w:fldCharType="end"/>
      </w:r>
    </w:p>
    <w:p w14:paraId="4AB711BB" w14:textId="77777777" w:rsidR="00DA5B17" w:rsidRPr="00FE26F5" w:rsidRDefault="00DA5B17">
      <w:pPr>
        <w:pStyle w:val="TOC5"/>
        <w:rPr>
          <w:rFonts w:ascii="Calibri" w:eastAsia="Malgun Gothic" w:hAnsi="Calibri"/>
          <w:noProof/>
          <w:kern w:val="2"/>
          <w:sz w:val="22"/>
          <w:szCs w:val="22"/>
          <w:lang w:eastAsia="ko-KR"/>
        </w:rPr>
      </w:pPr>
      <w:r>
        <w:rPr>
          <w:noProof/>
        </w:rPr>
        <w:t>5.6.3.3.2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_Toc170114524 \h </w:instrText>
      </w:r>
      <w:r>
        <w:rPr>
          <w:noProof/>
        </w:rPr>
      </w:r>
      <w:r>
        <w:rPr>
          <w:noProof/>
        </w:rPr>
        <w:fldChar w:fldCharType="separate"/>
      </w:r>
      <w:r>
        <w:rPr>
          <w:noProof/>
        </w:rPr>
        <w:t>173</w:t>
      </w:r>
      <w:r>
        <w:rPr>
          <w:noProof/>
        </w:rPr>
        <w:fldChar w:fldCharType="end"/>
      </w:r>
    </w:p>
    <w:p w14:paraId="6C301A68" w14:textId="77777777" w:rsidR="00DA5B17" w:rsidRPr="00FE26F5" w:rsidRDefault="00DA5B17">
      <w:pPr>
        <w:pStyle w:val="TOC5"/>
        <w:rPr>
          <w:rFonts w:ascii="Calibri" w:eastAsia="Malgun Gothic" w:hAnsi="Calibri"/>
          <w:noProof/>
          <w:kern w:val="2"/>
          <w:sz w:val="22"/>
          <w:szCs w:val="22"/>
          <w:lang w:eastAsia="ko-KR"/>
        </w:rPr>
      </w:pPr>
      <w:r>
        <w:rPr>
          <w:noProof/>
        </w:rPr>
        <w:t>5.6.3.3.3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_Toc170114525 \h </w:instrText>
      </w:r>
      <w:r>
        <w:rPr>
          <w:noProof/>
        </w:rPr>
      </w:r>
      <w:r>
        <w:rPr>
          <w:noProof/>
        </w:rPr>
        <w:fldChar w:fldCharType="separate"/>
      </w:r>
      <w:r>
        <w:rPr>
          <w:noProof/>
        </w:rPr>
        <w:t>173</w:t>
      </w:r>
      <w:r>
        <w:rPr>
          <w:noProof/>
        </w:rPr>
        <w:fldChar w:fldCharType="end"/>
      </w:r>
    </w:p>
    <w:p w14:paraId="0C720211" w14:textId="77777777" w:rsidR="00DA5B17" w:rsidRPr="00FE26F5" w:rsidRDefault="00DA5B17">
      <w:pPr>
        <w:pStyle w:val="TOC6"/>
        <w:rPr>
          <w:rFonts w:ascii="Calibri" w:eastAsia="Malgun Gothic" w:hAnsi="Calibri"/>
          <w:noProof/>
          <w:kern w:val="2"/>
          <w:sz w:val="22"/>
          <w:szCs w:val="22"/>
          <w:lang w:eastAsia="ko-KR"/>
        </w:rPr>
      </w:pPr>
      <w:r>
        <w:rPr>
          <w:noProof/>
        </w:rPr>
        <w:t>5.6.3.3.3.1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_Toc170114526 \h </w:instrText>
      </w:r>
      <w:r>
        <w:rPr>
          <w:noProof/>
        </w:rPr>
      </w:r>
      <w:r>
        <w:rPr>
          <w:noProof/>
        </w:rPr>
        <w:fldChar w:fldCharType="separate"/>
      </w:r>
      <w:r>
        <w:rPr>
          <w:noProof/>
        </w:rPr>
        <w:t>173</w:t>
      </w:r>
      <w:r>
        <w:rPr>
          <w:noProof/>
        </w:rPr>
        <w:fldChar w:fldCharType="end"/>
      </w:r>
    </w:p>
    <w:p w14:paraId="0CC60A70" w14:textId="77777777" w:rsidR="00DA5B17" w:rsidRPr="00FE26F5" w:rsidRDefault="00DA5B17">
      <w:pPr>
        <w:pStyle w:val="TOC6"/>
        <w:rPr>
          <w:rFonts w:ascii="Calibri" w:eastAsia="Malgun Gothic" w:hAnsi="Calibri"/>
          <w:noProof/>
          <w:kern w:val="2"/>
          <w:sz w:val="22"/>
          <w:szCs w:val="22"/>
          <w:lang w:eastAsia="ko-KR"/>
        </w:rPr>
      </w:pPr>
      <w:r>
        <w:rPr>
          <w:noProof/>
        </w:rPr>
        <w:t>5.6.3.3.3.2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_Toc170114527 \h </w:instrText>
      </w:r>
      <w:r>
        <w:rPr>
          <w:noProof/>
        </w:rPr>
      </w:r>
      <w:r>
        <w:rPr>
          <w:noProof/>
        </w:rPr>
        <w:fldChar w:fldCharType="separate"/>
      </w:r>
      <w:r>
        <w:rPr>
          <w:noProof/>
        </w:rPr>
        <w:t>174</w:t>
      </w:r>
      <w:r>
        <w:rPr>
          <w:noProof/>
        </w:rPr>
        <w:fldChar w:fldCharType="end"/>
      </w:r>
    </w:p>
    <w:p w14:paraId="248B305F" w14:textId="77777777" w:rsidR="00DA5B17" w:rsidRPr="00FE26F5" w:rsidRDefault="00DA5B17">
      <w:pPr>
        <w:pStyle w:val="TOC6"/>
        <w:rPr>
          <w:rFonts w:ascii="Calibri" w:eastAsia="Malgun Gothic" w:hAnsi="Calibri"/>
          <w:noProof/>
          <w:kern w:val="2"/>
          <w:sz w:val="22"/>
          <w:szCs w:val="22"/>
          <w:lang w:eastAsia="ko-KR"/>
        </w:rPr>
      </w:pPr>
      <w:r>
        <w:rPr>
          <w:noProof/>
        </w:rPr>
        <w:t>5.6.3.3.3.3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_Toc170114528 \h </w:instrText>
      </w:r>
      <w:r>
        <w:rPr>
          <w:noProof/>
        </w:rPr>
      </w:r>
      <w:r>
        <w:rPr>
          <w:noProof/>
        </w:rPr>
        <w:fldChar w:fldCharType="separate"/>
      </w:r>
      <w:r>
        <w:rPr>
          <w:noProof/>
        </w:rPr>
        <w:t>174</w:t>
      </w:r>
      <w:r>
        <w:rPr>
          <w:noProof/>
        </w:rPr>
        <w:fldChar w:fldCharType="end"/>
      </w:r>
    </w:p>
    <w:p w14:paraId="0ACB8382" w14:textId="77777777" w:rsidR="00DA5B17" w:rsidRPr="00FE26F5" w:rsidRDefault="00DA5B17">
      <w:pPr>
        <w:pStyle w:val="TOC6"/>
        <w:rPr>
          <w:rFonts w:ascii="Calibri" w:eastAsia="Malgun Gothic" w:hAnsi="Calibri"/>
          <w:noProof/>
          <w:kern w:val="2"/>
          <w:sz w:val="22"/>
          <w:szCs w:val="22"/>
          <w:lang w:eastAsia="ko-KR"/>
        </w:rPr>
      </w:pPr>
      <w:r>
        <w:rPr>
          <w:noProof/>
        </w:rPr>
        <w:t>5.6.3.3.3.4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_Toc170114529 \h </w:instrText>
      </w:r>
      <w:r>
        <w:rPr>
          <w:noProof/>
        </w:rPr>
      </w:r>
      <w:r>
        <w:rPr>
          <w:noProof/>
        </w:rPr>
        <w:fldChar w:fldCharType="separate"/>
      </w:r>
      <w:r>
        <w:rPr>
          <w:noProof/>
        </w:rPr>
        <w:t>175</w:t>
      </w:r>
      <w:r>
        <w:rPr>
          <w:noProof/>
        </w:rPr>
        <w:fldChar w:fldCharType="end"/>
      </w:r>
    </w:p>
    <w:p w14:paraId="3C80C148" w14:textId="77777777" w:rsidR="00DA5B17" w:rsidRPr="00FE26F5" w:rsidRDefault="00DA5B17">
      <w:pPr>
        <w:pStyle w:val="TOC6"/>
        <w:rPr>
          <w:rFonts w:ascii="Calibri" w:eastAsia="Malgun Gothic" w:hAnsi="Calibri"/>
          <w:noProof/>
          <w:kern w:val="2"/>
          <w:sz w:val="22"/>
          <w:szCs w:val="22"/>
          <w:lang w:eastAsia="ko-KR"/>
        </w:rPr>
      </w:pPr>
      <w:r>
        <w:rPr>
          <w:noProof/>
        </w:rPr>
        <w:t>5.6.3.3.3.5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_Toc170114530 \h </w:instrText>
      </w:r>
      <w:r>
        <w:rPr>
          <w:noProof/>
        </w:rPr>
      </w:r>
      <w:r>
        <w:rPr>
          <w:noProof/>
        </w:rPr>
        <w:fldChar w:fldCharType="separate"/>
      </w:r>
      <w:r>
        <w:rPr>
          <w:noProof/>
        </w:rPr>
        <w:t>175</w:t>
      </w:r>
      <w:r>
        <w:rPr>
          <w:noProof/>
        </w:rPr>
        <w:fldChar w:fldCharType="end"/>
      </w:r>
    </w:p>
    <w:p w14:paraId="3283C3B2" w14:textId="77777777" w:rsidR="00DA5B17" w:rsidRPr="00FE26F5" w:rsidRDefault="00DA5B17">
      <w:pPr>
        <w:pStyle w:val="TOC4"/>
        <w:rPr>
          <w:rFonts w:ascii="Calibri" w:eastAsia="Malgun Gothic" w:hAnsi="Calibri"/>
          <w:noProof/>
          <w:kern w:val="2"/>
          <w:sz w:val="22"/>
          <w:szCs w:val="22"/>
          <w:lang w:eastAsia="ko-KR"/>
        </w:rPr>
      </w:pPr>
      <w:r>
        <w:rPr>
          <w:noProof/>
        </w:rPr>
        <w:t>5.6.3.4</w:t>
      </w:r>
      <w:r w:rsidRPr="00FE26F5">
        <w:rPr>
          <w:rFonts w:ascii="Calibri" w:eastAsia="Malgun Gothic" w:hAnsi="Calibri"/>
          <w:noProof/>
          <w:kern w:val="2"/>
          <w:sz w:val="22"/>
          <w:szCs w:val="22"/>
          <w:lang w:eastAsia="ko-KR"/>
        </w:rPr>
        <w:tab/>
      </w:r>
      <w:r>
        <w:rPr>
          <w:noProof/>
        </w:rPr>
        <w:t>Resource: NIDD downlink data</w:t>
      </w:r>
      <w:r>
        <w:rPr>
          <w:noProof/>
          <w:lang w:eastAsia="zh-CN"/>
        </w:rPr>
        <w:t xml:space="preserve"> deliveries</w:t>
      </w:r>
      <w:r>
        <w:rPr>
          <w:noProof/>
        </w:rPr>
        <w:tab/>
      </w:r>
      <w:r>
        <w:rPr>
          <w:noProof/>
        </w:rPr>
        <w:fldChar w:fldCharType="begin" w:fldLock="1"/>
      </w:r>
      <w:r>
        <w:rPr>
          <w:noProof/>
        </w:rPr>
        <w:instrText xml:space="preserve"> PAGEREF _Toc170114531 \h </w:instrText>
      </w:r>
      <w:r>
        <w:rPr>
          <w:noProof/>
        </w:rPr>
      </w:r>
      <w:r>
        <w:rPr>
          <w:noProof/>
        </w:rPr>
        <w:fldChar w:fldCharType="separate"/>
      </w:r>
      <w:r>
        <w:rPr>
          <w:noProof/>
        </w:rPr>
        <w:t>175</w:t>
      </w:r>
      <w:r>
        <w:rPr>
          <w:noProof/>
        </w:rPr>
        <w:fldChar w:fldCharType="end"/>
      </w:r>
    </w:p>
    <w:p w14:paraId="03F743A8" w14:textId="77777777" w:rsidR="00DA5B17" w:rsidRPr="00FE26F5" w:rsidRDefault="00DA5B17">
      <w:pPr>
        <w:pStyle w:val="TOC5"/>
        <w:rPr>
          <w:rFonts w:ascii="Calibri" w:eastAsia="Malgun Gothic" w:hAnsi="Calibri"/>
          <w:noProof/>
          <w:kern w:val="2"/>
          <w:sz w:val="22"/>
          <w:szCs w:val="22"/>
          <w:lang w:eastAsia="ko-KR"/>
        </w:rPr>
      </w:pPr>
      <w:r>
        <w:rPr>
          <w:noProof/>
        </w:rPr>
        <w:t>5.6.3.4.1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_Toc170114532 \h </w:instrText>
      </w:r>
      <w:r>
        <w:rPr>
          <w:noProof/>
        </w:rPr>
      </w:r>
      <w:r>
        <w:rPr>
          <w:noProof/>
        </w:rPr>
        <w:fldChar w:fldCharType="separate"/>
      </w:r>
      <w:r>
        <w:rPr>
          <w:noProof/>
        </w:rPr>
        <w:t>175</w:t>
      </w:r>
      <w:r>
        <w:rPr>
          <w:noProof/>
        </w:rPr>
        <w:fldChar w:fldCharType="end"/>
      </w:r>
    </w:p>
    <w:p w14:paraId="3FEB3C27" w14:textId="77777777" w:rsidR="00DA5B17" w:rsidRPr="00FE26F5" w:rsidRDefault="00DA5B17">
      <w:pPr>
        <w:pStyle w:val="TOC5"/>
        <w:rPr>
          <w:rFonts w:ascii="Calibri" w:eastAsia="Malgun Gothic" w:hAnsi="Calibri"/>
          <w:noProof/>
          <w:kern w:val="2"/>
          <w:sz w:val="22"/>
          <w:szCs w:val="22"/>
          <w:lang w:eastAsia="ko-KR"/>
        </w:rPr>
      </w:pPr>
      <w:r>
        <w:rPr>
          <w:noProof/>
        </w:rPr>
        <w:t>5.6.3.4.2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_Toc170114533 \h </w:instrText>
      </w:r>
      <w:r>
        <w:rPr>
          <w:noProof/>
        </w:rPr>
      </w:r>
      <w:r>
        <w:rPr>
          <w:noProof/>
        </w:rPr>
        <w:fldChar w:fldCharType="separate"/>
      </w:r>
      <w:r>
        <w:rPr>
          <w:noProof/>
        </w:rPr>
        <w:t>176</w:t>
      </w:r>
      <w:r>
        <w:rPr>
          <w:noProof/>
        </w:rPr>
        <w:fldChar w:fldCharType="end"/>
      </w:r>
    </w:p>
    <w:p w14:paraId="3E6F7FE1" w14:textId="77777777" w:rsidR="00DA5B17" w:rsidRPr="00FE26F5" w:rsidRDefault="00DA5B17">
      <w:pPr>
        <w:pStyle w:val="TOC5"/>
        <w:rPr>
          <w:rFonts w:ascii="Calibri" w:eastAsia="Malgun Gothic" w:hAnsi="Calibri"/>
          <w:noProof/>
          <w:kern w:val="2"/>
          <w:sz w:val="22"/>
          <w:szCs w:val="22"/>
          <w:lang w:eastAsia="ko-KR"/>
        </w:rPr>
      </w:pPr>
      <w:r>
        <w:rPr>
          <w:noProof/>
        </w:rPr>
        <w:t>5.6.3.4.3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_Toc170114534 \h </w:instrText>
      </w:r>
      <w:r>
        <w:rPr>
          <w:noProof/>
        </w:rPr>
      </w:r>
      <w:r>
        <w:rPr>
          <w:noProof/>
        </w:rPr>
        <w:fldChar w:fldCharType="separate"/>
      </w:r>
      <w:r>
        <w:rPr>
          <w:noProof/>
        </w:rPr>
        <w:t>176</w:t>
      </w:r>
      <w:r>
        <w:rPr>
          <w:noProof/>
        </w:rPr>
        <w:fldChar w:fldCharType="end"/>
      </w:r>
    </w:p>
    <w:p w14:paraId="5689C12A" w14:textId="77777777" w:rsidR="00DA5B17" w:rsidRPr="00FE26F5" w:rsidRDefault="00DA5B17">
      <w:pPr>
        <w:pStyle w:val="TOC6"/>
        <w:rPr>
          <w:rFonts w:ascii="Calibri" w:eastAsia="Malgun Gothic" w:hAnsi="Calibri"/>
          <w:noProof/>
          <w:kern w:val="2"/>
          <w:sz w:val="22"/>
          <w:szCs w:val="22"/>
          <w:lang w:eastAsia="ko-KR"/>
        </w:rPr>
      </w:pPr>
      <w:r>
        <w:rPr>
          <w:noProof/>
        </w:rPr>
        <w:t>5.6.3.4.3.1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_Toc170114535 \h </w:instrText>
      </w:r>
      <w:r>
        <w:rPr>
          <w:noProof/>
        </w:rPr>
      </w:r>
      <w:r>
        <w:rPr>
          <w:noProof/>
        </w:rPr>
        <w:fldChar w:fldCharType="separate"/>
      </w:r>
      <w:r>
        <w:rPr>
          <w:noProof/>
        </w:rPr>
        <w:t>176</w:t>
      </w:r>
      <w:r>
        <w:rPr>
          <w:noProof/>
        </w:rPr>
        <w:fldChar w:fldCharType="end"/>
      </w:r>
    </w:p>
    <w:p w14:paraId="7DC44DB5" w14:textId="77777777" w:rsidR="00DA5B17" w:rsidRPr="00FE26F5" w:rsidRDefault="00DA5B17">
      <w:pPr>
        <w:pStyle w:val="TOC6"/>
        <w:rPr>
          <w:rFonts w:ascii="Calibri" w:eastAsia="Malgun Gothic" w:hAnsi="Calibri"/>
          <w:noProof/>
          <w:kern w:val="2"/>
          <w:sz w:val="22"/>
          <w:szCs w:val="22"/>
          <w:lang w:eastAsia="ko-KR"/>
        </w:rPr>
      </w:pPr>
      <w:r>
        <w:rPr>
          <w:noProof/>
        </w:rPr>
        <w:t>5.6.3.4.3.2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_Toc170114536 \h </w:instrText>
      </w:r>
      <w:r>
        <w:rPr>
          <w:noProof/>
        </w:rPr>
      </w:r>
      <w:r>
        <w:rPr>
          <w:noProof/>
        </w:rPr>
        <w:fldChar w:fldCharType="separate"/>
      </w:r>
      <w:r>
        <w:rPr>
          <w:noProof/>
        </w:rPr>
        <w:t>177</w:t>
      </w:r>
      <w:r>
        <w:rPr>
          <w:noProof/>
        </w:rPr>
        <w:fldChar w:fldCharType="end"/>
      </w:r>
    </w:p>
    <w:p w14:paraId="6EE616B5" w14:textId="77777777" w:rsidR="00DA5B17" w:rsidRPr="00FE26F5" w:rsidRDefault="00DA5B17">
      <w:pPr>
        <w:pStyle w:val="TOC6"/>
        <w:rPr>
          <w:rFonts w:ascii="Calibri" w:eastAsia="Malgun Gothic" w:hAnsi="Calibri"/>
          <w:noProof/>
          <w:kern w:val="2"/>
          <w:sz w:val="22"/>
          <w:szCs w:val="22"/>
          <w:lang w:eastAsia="ko-KR"/>
        </w:rPr>
      </w:pPr>
      <w:r>
        <w:rPr>
          <w:noProof/>
        </w:rPr>
        <w:t>5.6.3.4.3.3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_Toc170114537 \h </w:instrText>
      </w:r>
      <w:r>
        <w:rPr>
          <w:noProof/>
        </w:rPr>
      </w:r>
      <w:r>
        <w:rPr>
          <w:noProof/>
        </w:rPr>
        <w:fldChar w:fldCharType="separate"/>
      </w:r>
      <w:r>
        <w:rPr>
          <w:noProof/>
        </w:rPr>
        <w:t>177</w:t>
      </w:r>
      <w:r>
        <w:rPr>
          <w:noProof/>
        </w:rPr>
        <w:fldChar w:fldCharType="end"/>
      </w:r>
    </w:p>
    <w:p w14:paraId="0C0204A2" w14:textId="77777777" w:rsidR="00DA5B17" w:rsidRPr="00FE26F5" w:rsidRDefault="00DA5B17">
      <w:pPr>
        <w:pStyle w:val="TOC6"/>
        <w:rPr>
          <w:rFonts w:ascii="Calibri" w:eastAsia="Malgun Gothic" w:hAnsi="Calibri"/>
          <w:noProof/>
          <w:kern w:val="2"/>
          <w:sz w:val="22"/>
          <w:szCs w:val="22"/>
          <w:lang w:eastAsia="ko-KR"/>
        </w:rPr>
      </w:pPr>
      <w:r>
        <w:rPr>
          <w:noProof/>
        </w:rPr>
        <w:t>5.6.3.4.3.4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_Toc170114538 \h </w:instrText>
      </w:r>
      <w:r>
        <w:rPr>
          <w:noProof/>
        </w:rPr>
      </w:r>
      <w:r>
        <w:rPr>
          <w:noProof/>
        </w:rPr>
        <w:fldChar w:fldCharType="separate"/>
      </w:r>
      <w:r>
        <w:rPr>
          <w:noProof/>
        </w:rPr>
        <w:t>177</w:t>
      </w:r>
      <w:r>
        <w:rPr>
          <w:noProof/>
        </w:rPr>
        <w:fldChar w:fldCharType="end"/>
      </w:r>
    </w:p>
    <w:p w14:paraId="44787D76" w14:textId="77777777" w:rsidR="00DA5B17" w:rsidRPr="00FE26F5" w:rsidRDefault="00DA5B17">
      <w:pPr>
        <w:pStyle w:val="TOC6"/>
        <w:rPr>
          <w:rFonts w:ascii="Calibri" w:eastAsia="Malgun Gothic" w:hAnsi="Calibri"/>
          <w:noProof/>
          <w:kern w:val="2"/>
          <w:sz w:val="22"/>
          <w:szCs w:val="22"/>
          <w:lang w:eastAsia="ko-KR"/>
        </w:rPr>
      </w:pPr>
      <w:r>
        <w:rPr>
          <w:noProof/>
        </w:rPr>
        <w:t>5.6.3.4.3.5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_Toc170114539 \h </w:instrText>
      </w:r>
      <w:r>
        <w:rPr>
          <w:noProof/>
        </w:rPr>
      </w:r>
      <w:r>
        <w:rPr>
          <w:noProof/>
        </w:rPr>
        <w:fldChar w:fldCharType="separate"/>
      </w:r>
      <w:r>
        <w:rPr>
          <w:noProof/>
        </w:rPr>
        <w:t>179</w:t>
      </w:r>
      <w:r>
        <w:rPr>
          <w:noProof/>
        </w:rPr>
        <w:fldChar w:fldCharType="end"/>
      </w:r>
    </w:p>
    <w:p w14:paraId="5D720410" w14:textId="77777777" w:rsidR="00DA5B17" w:rsidRPr="00FE26F5" w:rsidRDefault="00DA5B17">
      <w:pPr>
        <w:pStyle w:val="TOC4"/>
        <w:rPr>
          <w:rFonts w:ascii="Calibri" w:eastAsia="Malgun Gothic" w:hAnsi="Calibri"/>
          <w:noProof/>
          <w:kern w:val="2"/>
          <w:sz w:val="22"/>
          <w:szCs w:val="22"/>
          <w:lang w:eastAsia="ko-KR"/>
        </w:rPr>
      </w:pPr>
      <w:r>
        <w:rPr>
          <w:noProof/>
        </w:rPr>
        <w:t>5.6.3.5</w:t>
      </w:r>
      <w:r w:rsidRPr="00FE26F5">
        <w:rPr>
          <w:rFonts w:ascii="Calibri" w:eastAsia="Malgun Gothic" w:hAnsi="Calibri"/>
          <w:noProof/>
          <w:kern w:val="2"/>
          <w:sz w:val="22"/>
          <w:szCs w:val="22"/>
          <w:lang w:eastAsia="ko-KR"/>
        </w:rPr>
        <w:tab/>
      </w:r>
      <w:r>
        <w:rPr>
          <w:noProof/>
        </w:rPr>
        <w:t>Resource: Individual NIDD downlink data</w:t>
      </w:r>
      <w:r>
        <w:rPr>
          <w:noProof/>
          <w:lang w:eastAsia="zh-CN"/>
        </w:rPr>
        <w:t xml:space="preserve"> delivery</w:t>
      </w:r>
      <w:r>
        <w:rPr>
          <w:noProof/>
        </w:rPr>
        <w:tab/>
      </w:r>
      <w:r>
        <w:rPr>
          <w:noProof/>
        </w:rPr>
        <w:fldChar w:fldCharType="begin" w:fldLock="1"/>
      </w:r>
      <w:r>
        <w:rPr>
          <w:noProof/>
        </w:rPr>
        <w:instrText xml:space="preserve"> PAGEREF _Toc170114540 \h </w:instrText>
      </w:r>
      <w:r>
        <w:rPr>
          <w:noProof/>
        </w:rPr>
      </w:r>
      <w:r>
        <w:rPr>
          <w:noProof/>
        </w:rPr>
        <w:fldChar w:fldCharType="separate"/>
      </w:r>
      <w:r>
        <w:rPr>
          <w:noProof/>
        </w:rPr>
        <w:t>179</w:t>
      </w:r>
      <w:r>
        <w:rPr>
          <w:noProof/>
        </w:rPr>
        <w:fldChar w:fldCharType="end"/>
      </w:r>
    </w:p>
    <w:p w14:paraId="7A12BEBD" w14:textId="77777777" w:rsidR="00DA5B17" w:rsidRPr="00FE26F5" w:rsidRDefault="00DA5B17">
      <w:pPr>
        <w:pStyle w:val="TOC5"/>
        <w:rPr>
          <w:rFonts w:ascii="Calibri" w:eastAsia="Malgun Gothic" w:hAnsi="Calibri"/>
          <w:noProof/>
          <w:kern w:val="2"/>
          <w:sz w:val="22"/>
          <w:szCs w:val="22"/>
          <w:lang w:eastAsia="ko-KR"/>
        </w:rPr>
      </w:pPr>
      <w:r>
        <w:rPr>
          <w:noProof/>
        </w:rPr>
        <w:t>5.6.3.5.1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_Toc170114541 \h </w:instrText>
      </w:r>
      <w:r>
        <w:rPr>
          <w:noProof/>
        </w:rPr>
      </w:r>
      <w:r>
        <w:rPr>
          <w:noProof/>
        </w:rPr>
        <w:fldChar w:fldCharType="separate"/>
      </w:r>
      <w:r>
        <w:rPr>
          <w:noProof/>
        </w:rPr>
        <w:t>179</w:t>
      </w:r>
      <w:r>
        <w:rPr>
          <w:noProof/>
        </w:rPr>
        <w:fldChar w:fldCharType="end"/>
      </w:r>
    </w:p>
    <w:p w14:paraId="3C2C4C33" w14:textId="77777777" w:rsidR="00DA5B17" w:rsidRPr="00FE26F5" w:rsidRDefault="00DA5B17">
      <w:pPr>
        <w:pStyle w:val="TOC5"/>
        <w:rPr>
          <w:rFonts w:ascii="Calibri" w:eastAsia="Malgun Gothic" w:hAnsi="Calibri"/>
          <w:noProof/>
          <w:kern w:val="2"/>
          <w:sz w:val="22"/>
          <w:szCs w:val="22"/>
          <w:lang w:eastAsia="ko-KR"/>
        </w:rPr>
      </w:pPr>
      <w:r>
        <w:rPr>
          <w:noProof/>
        </w:rPr>
        <w:t>5.6.3.5.2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_Toc170114542 \h </w:instrText>
      </w:r>
      <w:r>
        <w:rPr>
          <w:noProof/>
        </w:rPr>
      </w:r>
      <w:r>
        <w:rPr>
          <w:noProof/>
        </w:rPr>
        <w:fldChar w:fldCharType="separate"/>
      </w:r>
      <w:r>
        <w:rPr>
          <w:noProof/>
        </w:rPr>
        <w:t>179</w:t>
      </w:r>
      <w:r>
        <w:rPr>
          <w:noProof/>
        </w:rPr>
        <w:fldChar w:fldCharType="end"/>
      </w:r>
    </w:p>
    <w:p w14:paraId="0A741DF7" w14:textId="77777777" w:rsidR="00DA5B17" w:rsidRPr="00FE26F5" w:rsidRDefault="00DA5B17">
      <w:pPr>
        <w:pStyle w:val="TOC5"/>
        <w:rPr>
          <w:rFonts w:ascii="Calibri" w:eastAsia="Malgun Gothic" w:hAnsi="Calibri"/>
          <w:noProof/>
          <w:kern w:val="2"/>
          <w:sz w:val="22"/>
          <w:szCs w:val="22"/>
          <w:lang w:eastAsia="ko-KR"/>
        </w:rPr>
      </w:pPr>
      <w:r>
        <w:rPr>
          <w:noProof/>
        </w:rPr>
        <w:t>5.6.3.5.3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_Toc170114543 \h </w:instrText>
      </w:r>
      <w:r>
        <w:rPr>
          <w:noProof/>
        </w:rPr>
      </w:r>
      <w:r>
        <w:rPr>
          <w:noProof/>
        </w:rPr>
        <w:fldChar w:fldCharType="separate"/>
      </w:r>
      <w:r>
        <w:rPr>
          <w:noProof/>
        </w:rPr>
        <w:t>179</w:t>
      </w:r>
      <w:r>
        <w:rPr>
          <w:noProof/>
        </w:rPr>
        <w:fldChar w:fldCharType="end"/>
      </w:r>
    </w:p>
    <w:p w14:paraId="23AE539D" w14:textId="77777777" w:rsidR="00DA5B17" w:rsidRPr="00FE26F5" w:rsidRDefault="00DA5B17">
      <w:pPr>
        <w:pStyle w:val="TOC6"/>
        <w:rPr>
          <w:rFonts w:ascii="Calibri" w:eastAsia="Malgun Gothic" w:hAnsi="Calibri"/>
          <w:noProof/>
          <w:kern w:val="2"/>
          <w:sz w:val="22"/>
          <w:szCs w:val="22"/>
          <w:lang w:eastAsia="ko-KR"/>
        </w:rPr>
      </w:pPr>
      <w:r>
        <w:rPr>
          <w:noProof/>
        </w:rPr>
        <w:t>5.6.3.5.3.1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_Toc170114544 \h </w:instrText>
      </w:r>
      <w:r>
        <w:rPr>
          <w:noProof/>
        </w:rPr>
      </w:r>
      <w:r>
        <w:rPr>
          <w:noProof/>
        </w:rPr>
        <w:fldChar w:fldCharType="separate"/>
      </w:r>
      <w:r>
        <w:rPr>
          <w:noProof/>
        </w:rPr>
        <w:t>179</w:t>
      </w:r>
      <w:r>
        <w:rPr>
          <w:noProof/>
        </w:rPr>
        <w:fldChar w:fldCharType="end"/>
      </w:r>
    </w:p>
    <w:p w14:paraId="71CA816D" w14:textId="77777777" w:rsidR="00DA5B17" w:rsidRPr="00FE26F5" w:rsidRDefault="00DA5B17">
      <w:pPr>
        <w:pStyle w:val="TOC6"/>
        <w:rPr>
          <w:rFonts w:ascii="Calibri" w:eastAsia="Malgun Gothic" w:hAnsi="Calibri"/>
          <w:noProof/>
          <w:kern w:val="2"/>
          <w:sz w:val="22"/>
          <w:szCs w:val="22"/>
          <w:lang w:eastAsia="ko-KR"/>
        </w:rPr>
      </w:pPr>
      <w:r>
        <w:rPr>
          <w:noProof/>
        </w:rPr>
        <w:t>5.6.3.5.3.2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_Toc170114545 \h </w:instrText>
      </w:r>
      <w:r>
        <w:rPr>
          <w:noProof/>
        </w:rPr>
      </w:r>
      <w:r>
        <w:rPr>
          <w:noProof/>
        </w:rPr>
        <w:fldChar w:fldCharType="separate"/>
      </w:r>
      <w:r>
        <w:rPr>
          <w:noProof/>
        </w:rPr>
        <w:t>180</w:t>
      </w:r>
      <w:r>
        <w:rPr>
          <w:noProof/>
        </w:rPr>
        <w:fldChar w:fldCharType="end"/>
      </w:r>
    </w:p>
    <w:p w14:paraId="00D4392C" w14:textId="77777777" w:rsidR="00DA5B17" w:rsidRPr="00FE26F5" w:rsidRDefault="00DA5B17">
      <w:pPr>
        <w:pStyle w:val="TOC6"/>
        <w:rPr>
          <w:rFonts w:ascii="Calibri" w:eastAsia="Malgun Gothic" w:hAnsi="Calibri"/>
          <w:noProof/>
          <w:kern w:val="2"/>
          <w:sz w:val="22"/>
          <w:szCs w:val="22"/>
          <w:lang w:eastAsia="ko-KR"/>
        </w:rPr>
      </w:pPr>
      <w:r>
        <w:rPr>
          <w:noProof/>
        </w:rPr>
        <w:t>5.6.3.5.3.3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_Toc170114546 \h </w:instrText>
      </w:r>
      <w:r>
        <w:rPr>
          <w:noProof/>
        </w:rPr>
      </w:r>
      <w:r>
        <w:rPr>
          <w:noProof/>
        </w:rPr>
        <w:fldChar w:fldCharType="separate"/>
      </w:r>
      <w:r>
        <w:rPr>
          <w:noProof/>
        </w:rPr>
        <w:t>181</w:t>
      </w:r>
      <w:r>
        <w:rPr>
          <w:noProof/>
        </w:rPr>
        <w:fldChar w:fldCharType="end"/>
      </w:r>
    </w:p>
    <w:p w14:paraId="68A20926" w14:textId="77777777" w:rsidR="00DA5B17" w:rsidRPr="00FE26F5" w:rsidRDefault="00DA5B17">
      <w:pPr>
        <w:pStyle w:val="TOC6"/>
        <w:rPr>
          <w:rFonts w:ascii="Calibri" w:eastAsia="Malgun Gothic" w:hAnsi="Calibri"/>
          <w:noProof/>
          <w:kern w:val="2"/>
          <w:sz w:val="22"/>
          <w:szCs w:val="22"/>
          <w:lang w:eastAsia="ko-KR"/>
        </w:rPr>
      </w:pPr>
      <w:r>
        <w:rPr>
          <w:noProof/>
        </w:rPr>
        <w:t>5.6.3.5.3.4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_Toc170114547 \h </w:instrText>
      </w:r>
      <w:r>
        <w:rPr>
          <w:noProof/>
        </w:rPr>
      </w:r>
      <w:r>
        <w:rPr>
          <w:noProof/>
        </w:rPr>
        <w:fldChar w:fldCharType="separate"/>
      </w:r>
      <w:r>
        <w:rPr>
          <w:noProof/>
        </w:rPr>
        <w:t>182</w:t>
      </w:r>
      <w:r>
        <w:rPr>
          <w:noProof/>
        </w:rPr>
        <w:fldChar w:fldCharType="end"/>
      </w:r>
    </w:p>
    <w:p w14:paraId="2B45F18A" w14:textId="77777777" w:rsidR="00DA5B17" w:rsidRPr="00FE26F5" w:rsidRDefault="00DA5B17">
      <w:pPr>
        <w:pStyle w:val="TOC6"/>
        <w:rPr>
          <w:rFonts w:ascii="Calibri" w:eastAsia="Malgun Gothic" w:hAnsi="Calibri"/>
          <w:noProof/>
          <w:kern w:val="2"/>
          <w:sz w:val="22"/>
          <w:szCs w:val="22"/>
          <w:lang w:eastAsia="ko-KR"/>
        </w:rPr>
      </w:pPr>
      <w:r>
        <w:rPr>
          <w:noProof/>
        </w:rPr>
        <w:t>5.6.3.5.3.5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_Toc170114548 \h </w:instrText>
      </w:r>
      <w:r>
        <w:rPr>
          <w:noProof/>
        </w:rPr>
      </w:r>
      <w:r>
        <w:rPr>
          <w:noProof/>
        </w:rPr>
        <w:fldChar w:fldCharType="separate"/>
      </w:r>
      <w:r>
        <w:rPr>
          <w:noProof/>
        </w:rPr>
        <w:t>183</w:t>
      </w:r>
      <w:r>
        <w:rPr>
          <w:noProof/>
        </w:rPr>
        <w:fldChar w:fldCharType="end"/>
      </w:r>
    </w:p>
    <w:p w14:paraId="35500E4E" w14:textId="77777777" w:rsidR="00DA5B17" w:rsidRPr="00FE26F5" w:rsidRDefault="00DA5B17">
      <w:pPr>
        <w:pStyle w:val="TOC4"/>
        <w:rPr>
          <w:rFonts w:ascii="Calibri" w:eastAsia="Malgun Gothic" w:hAnsi="Calibri"/>
          <w:noProof/>
          <w:kern w:val="2"/>
          <w:sz w:val="22"/>
          <w:szCs w:val="22"/>
          <w:lang w:eastAsia="ko-KR"/>
        </w:rPr>
      </w:pPr>
      <w:r>
        <w:rPr>
          <w:noProof/>
        </w:rPr>
        <w:t>5.6.3.6</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_Toc170114549 \h </w:instrText>
      </w:r>
      <w:r>
        <w:rPr>
          <w:noProof/>
        </w:rPr>
      </w:r>
      <w:r>
        <w:rPr>
          <w:noProof/>
        </w:rPr>
        <w:fldChar w:fldCharType="separate"/>
      </w:r>
      <w:r>
        <w:rPr>
          <w:noProof/>
        </w:rPr>
        <w:t>184</w:t>
      </w:r>
      <w:r>
        <w:rPr>
          <w:noProof/>
        </w:rPr>
        <w:fldChar w:fldCharType="end"/>
      </w:r>
    </w:p>
    <w:p w14:paraId="5B4191A3" w14:textId="77777777" w:rsidR="00DA5B17" w:rsidRPr="00FE26F5" w:rsidRDefault="00DA5B17">
      <w:pPr>
        <w:pStyle w:val="TOC4"/>
        <w:rPr>
          <w:rFonts w:ascii="Calibri" w:eastAsia="Malgun Gothic" w:hAnsi="Calibri"/>
          <w:noProof/>
          <w:kern w:val="2"/>
          <w:sz w:val="22"/>
          <w:szCs w:val="22"/>
          <w:lang w:eastAsia="ko-KR"/>
        </w:rPr>
      </w:pPr>
      <w:r>
        <w:rPr>
          <w:noProof/>
        </w:rPr>
        <w:t>5.6.3.7</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_Toc170114550 \h </w:instrText>
      </w:r>
      <w:r>
        <w:rPr>
          <w:noProof/>
        </w:rPr>
      </w:r>
      <w:r>
        <w:rPr>
          <w:noProof/>
        </w:rPr>
        <w:fldChar w:fldCharType="separate"/>
      </w:r>
      <w:r>
        <w:rPr>
          <w:noProof/>
        </w:rPr>
        <w:t>184</w:t>
      </w:r>
      <w:r>
        <w:rPr>
          <w:noProof/>
        </w:rPr>
        <w:fldChar w:fldCharType="end"/>
      </w:r>
    </w:p>
    <w:p w14:paraId="7D7D091B" w14:textId="77777777" w:rsidR="00DA5B17" w:rsidRPr="00FE26F5" w:rsidRDefault="00DA5B17">
      <w:pPr>
        <w:pStyle w:val="TOC4"/>
        <w:rPr>
          <w:rFonts w:ascii="Calibri" w:eastAsia="Malgun Gothic" w:hAnsi="Calibri"/>
          <w:noProof/>
          <w:kern w:val="2"/>
          <w:sz w:val="22"/>
          <w:szCs w:val="22"/>
          <w:lang w:eastAsia="ko-KR"/>
        </w:rPr>
      </w:pPr>
      <w:r>
        <w:rPr>
          <w:noProof/>
        </w:rPr>
        <w:t>5.6.3.8</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_Toc170114551 \h </w:instrText>
      </w:r>
      <w:r>
        <w:rPr>
          <w:noProof/>
        </w:rPr>
      </w:r>
      <w:r>
        <w:rPr>
          <w:noProof/>
        </w:rPr>
        <w:fldChar w:fldCharType="separate"/>
      </w:r>
      <w:r>
        <w:rPr>
          <w:noProof/>
        </w:rPr>
        <w:t>184</w:t>
      </w:r>
      <w:r>
        <w:rPr>
          <w:noProof/>
        </w:rPr>
        <w:fldChar w:fldCharType="end"/>
      </w:r>
    </w:p>
    <w:p w14:paraId="40D34A6B" w14:textId="77777777" w:rsidR="00DA5B17" w:rsidRPr="00FE26F5" w:rsidRDefault="00DA5B17">
      <w:pPr>
        <w:pStyle w:val="TOC4"/>
        <w:rPr>
          <w:rFonts w:ascii="Calibri" w:eastAsia="Malgun Gothic" w:hAnsi="Calibri"/>
          <w:noProof/>
          <w:kern w:val="2"/>
          <w:sz w:val="22"/>
          <w:szCs w:val="22"/>
          <w:lang w:eastAsia="ko-KR"/>
        </w:rPr>
      </w:pPr>
      <w:r>
        <w:rPr>
          <w:noProof/>
        </w:rPr>
        <w:t>5.6.3.9</w:t>
      </w:r>
      <w:r w:rsidRPr="00FE26F5">
        <w:rPr>
          <w:rFonts w:ascii="Calibri" w:eastAsia="Malgun Gothic" w:hAnsi="Calibri"/>
          <w:noProof/>
          <w:kern w:val="2"/>
          <w:sz w:val="22"/>
          <w:szCs w:val="22"/>
          <w:lang w:eastAsia="ko-KR"/>
        </w:rPr>
        <w:tab/>
      </w:r>
      <w:r>
        <w:rPr>
          <w:noProof/>
        </w:rPr>
        <w:t xml:space="preserve">Resource: Individual ManagePort </w:t>
      </w:r>
      <w:r>
        <w:rPr>
          <w:noProof/>
          <w:lang w:eastAsia="zh-CN"/>
        </w:rPr>
        <w:t>Configuration</w:t>
      </w:r>
      <w:r>
        <w:rPr>
          <w:noProof/>
        </w:rPr>
        <w:tab/>
      </w:r>
      <w:r>
        <w:rPr>
          <w:noProof/>
        </w:rPr>
        <w:fldChar w:fldCharType="begin" w:fldLock="1"/>
      </w:r>
      <w:r>
        <w:rPr>
          <w:noProof/>
        </w:rPr>
        <w:instrText xml:space="preserve"> PAGEREF _Toc170114552 \h </w:instrText>
      </w:r>
      <w:r>
        <w:rPr>
          <w:noProof/>
        </w:rPr>
      </w:r>
      <w:r>
        <w:rPr>
          <w:noProof/>
        </w:rPr>
        <w:fldChar w:fldCharType="separate"/>
      </w:r>
      <w:r>
        <w:rPr>
          <w:noProof/>
        </w:rPr>
        <w:t>184</w:t>
      </w:r>
      <w:r>
        <w:rPr>
          <w:noProof/>
        </w:rPr>
        <w:fldChar w:fldCharType="end"/>
      </w:r>
    </w:p>
    <w:p w14:paraId="04DABD39" w14:textId="77777777" w:rsidR="00DA5B17" w:rsidRPr="00FE26F5" w:rsidRDefault="00DA5B17">
      <w:pPr>
        <w:pStyle w:val="TOC5"/>
        <w:rPr>
          <w:rFonts w:ascii="Calibri" w:eastAsia="Malgun Gothic" w:hAnsi="Calibri"/>
          <w:noProof/>
          <w:kern w:val="2"/>
          <w:sz w:val="22"/>
          <w:szCs w:val="22"/>
          <w:lang w:eastAsia="ko-KR"/>
        </w:rPr>
      </w:pPr>
      <w:r>
        <w:rPr>
          <w:noProof/>
        </w:rPr>
        <w:t>5.6.3.9.1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_Toc170114553 \h </w:instrText>
      </w:r>
      <w:r>
        <w:rPr>
          <w:noProof/>
        </w:rPr>
      </w:r>
      <w:r>
        <w:rPr>
          <w:noProof/>
        </w:rPr>
        <w:fldChar w:fldCharType="separate"/>
      </w:r>
      <w:r>
        <w:rPr>
          <w:noProof/>
        </w:rPr>
        <w:t>184</w:t>
      </w:r>
      <w:r>
        <w:rPr>
          <w:noProof/>
        </w:rPr>
        <w:fldChar w:fldCharType="end"/>
      </w:r>
    </w:p>
    <w:p w14:paraId="5699D8B8" w14:textId="77777777" w:rsidR="00DA5B17" w:rsidRPr="00FE26F5" w:rsidRDefault="00DA5B17">
      <w:pPr>
        <w:pStyle w:val="TOC5"/>
        <w:rPr>
          <w:rFonts w:ascii="Calibri" w:eastAsia="Malgun Gothic" w:hAnsi="Calibri"/>
          <w:noProof/>
          <w:kern w:val="2"/>
          <w:sz w:val="22"/>
          <w:szCs w:val="22"/>
          <w:lang w:eastAsia="ko-KR"/>
        </w:rPr>
      </w:pPr>
      <w:r>
        <w:rPr>
          <w:noProof/>
        </w:rPr>
        <w:t>5.6.3.9.2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_Toc170114554 \h </w:instrText>
      </w:r>
      <w:r>
        <w:rPr>
          <w:noProof/>
        </w:rPr>
      </w:r>
      <w:r>
        <w:rPr>
          <w:noProof/>
        </w:rPr>
        <w:fldChar w:fldCharType="separate"/>
      </w:r>
      <w:r>
        <w:rPr>
          <w:noProof/>
        </w:rPr>
        <w:t>184</w:t>
      </w:r>
      <w:r>
        <w:rPr>
          <w:noProof/>
        </w:rPr>
        <w:fldChar w:fldCharType="end"/>
      </w:r>
    </w:p>
    <w:p w14:paraId="671C00B4" w14:textId="77777777" w:rsidR="00DA5B17" w:rsidRPr="00FE26F5" w:rsidRDefault="00DA5B17">
      <w:pPr>
        <w:pStyle w:val="TOC5"/>
        <w:rPr>
          <w:rFonts w:ascii="Calibri" w:eastAsia="Malgun Gothic" w:hAnsi="Calibri"/>
          <w:noProof/>
          <w:kern w:val="2"/>
          <w:sz w:val="22"/>
          <w:szCs w:val="22"/>
          <w:lang w:eastAsia="ko-KR"/>
        </w:rPr>
      </w:pPr>
      <w:r>
        <w:rPr>
          <w:noProof/>
        </w:rPr>
        <w:t>5.6.3.9.3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_Toc170114555 \h </w:instrText>
      </w:r>
      <w:r>
        <w:rPr>
          <w:noProof/>
        </w:rPr>
      </w:r>
      <w:r>
        <w:rPr>
          <w:noProof/>
        </w:rPr>
        <w:fldChar w:fldCharType="separate"/>
      </w:r>
      <w:r>
        <w:rPr>
          <w:noProof/>
        </w:rPr>
        <w:t>184</w:t>
      </w:r>
      <w:r>
        <w:rPr>
          <w:noProof/>
        </w:rPr>
        <w:fldChar w:fldCharType="end"/>
      </w:r>
    </w:p>
    <w:p w14:paraId="3853EEE1" w14:textId="77777777" w:rsidR="00DA5B17" w:rsidRPr="00FE26F5" w:rsidRDefault="00DA5B17">
      <w:pPr>
        <w:pStyle w:val="TOC6"/>
        <w:rPr>
          <w:rFonts w:ascii="Calibri" w:eastAsia="Malgun Gothic" w:hAnsi="Calibri"/>
          <w:noProof/>
          <w:kern w:val="2"/>
          <w:sz w:val="22"/>
          <w:szCs w:val="22"/>
          <w:lang w:eastAsia="ko-KR"/>
        </w:rPr>
      </w:pPr>
      <w:r>
        <w:rPr>
          <w:noProof/>
        </w:rPr>
        <w:t>5.6.3.9.3.1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_Toc170114556 \h </w:instrText>
      </w:r>
      <w:r>
        <w:rPr>
          <w:noProof/>
        </w:rPr>
      </w:r>
      <w:r>
        <w:rPr>
          <w:noProof/>
        </w:rPr>
        <w:fldChar w:fldCharType="separate"/>
      </w:r>
      <w:r>
        <w:rPr>
          <w:noProof/>
        </w:rPr>
        <w:t>184</w:t>
      </w:r>
      <w:r>
        <w:rPr>
          <w:noProof/>
        </w:rPr>
        <w:fldChar w:fldCharType="end"/>
      </w:r>
    </w:p>
    <w:p w14:paraId="07000063" w14:textId="77777777" w:rsidR="00DA5B17" w:rsidRPr="00FE26F5" w:rsidRDefault="00DA5B17">
      <w:pPr>
        <w:pStyle w:val="TOC6"/>
        <w:rPr>
          <w:rFonts w:ascii="Calibri" w:eastAsia="Malgun Gothic" w:hAnsi="Calibri"/>
          <w:noProof/>
          <w:kern w:val="2"/>
          <w:sz w:val="22"/>
          <w:szCs w:val="22"/>
          <w:lang w:eastAsia="ko-KR"/>
        </w:rPr>
      </w:pPr>
      <w:r>
        <w:rPr>
          <w:noProof/>
        </w:rPr>
        <w:t>5.6.3.9.3.2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_Toc170114557 \h </w:instrText>
      </w:r>
      <w:r>
        <w:rPr>
          <w:noProof/>
        </w:rPr>
      </w:r>
      <w:r>
        <w:rPr>
          <w:noProof/>
        </w:rPr>
        <w:fldChar w:fldCharType="separate"/>
      </w:r>
      <w:r>
        <w:rPr>
          <w:noProof/>
        </w:rPr>
        <w:t>185</w:t>
      </w:r>
      <w:r>
        <w:rPr>
          <w:noProof/>
        </w:rPr>
        <w:fldChar w:fldCharType="end"/>
      </w:r>
    </w:p>
    <w:p w14:paraId="261B96DB" w14:textId="77777777" w:rsidR="00DA5B17" w:rsidRPr="00FE26F5" w:rsidRDefault="00DA5B17">
      <w:pPr>
        <w:pStyle w:val="TOC6"/>
        <w:rPr>
          <w:rFonts w:ascii="Calibri" w:eastAsia="Malgun Gothic" w:hAnsi="Calibri"/>
          <w:noProof/>
          <w:kern w:val="2"/>
          <w:sz w:val="22"/>
          <w:szCs w:val="22"/>
          <w:lang w:eastAsia="ko-KR"/>
        </w:rPr>
      </w:pPr>
      <w:r>
        <w:rPr>
          <w:noProof/>
        </w:rPr>
        <w:t>5.6.3.9.3.3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_Toc170114558 \h </w:instrText>
      </w:r>
      <w:r>
        <w:rPr>
          <w:noProof/>
        </w:rPr>
      </w:r>
      <w:r>
        <w:rPr>
          <w:noProof/>
        </w:rPr>
        <w:fldChar w:fldCharType="separate"/>
      </w:r>
      <w:r>
        <w:rPr>
          <w:noProof/>
        </w:rPr>
        <w:t>186</w:t>
      </w:r>
      <w:r>
        <w:rPr>
          <w:noProof/>
        </w:rPr>
        <w:fldChar w:fldCharType="end"/>
      </w:r>
    </w:p>
    <w:p w14:paraId="0B770E94" w14:textId="77777777" w:rsidR="00DA5B17" w:rsidRPr="00FE26F5" w:rsidRDefault="00DA5B17">
      <w:pPr>
        <w:pStyle w:val="TOC6"/>
        <w:rPr>
          <w:rFonts w:ascii="Calibri" w:eastAsia="Malgun Gothic" w:hAnsi="Calibri"/>
          <w:noProof/>
          <w:kern w:val="2"/>
          <w:sz w:val="22"/>
          <w:szCs w:val="22"/>
          <w:lang w:eastAsia="ko-KR"/>
        </w:rPr>
      </w:pPr>
      <w:r>
        <w:rPr>
          <w:noProof/>
        </w:rPr>
        <w:t>5.6.3.9.3.4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_Toc170114559 \h </w:instrText>
      </w:r>
      <w:r>
        <w:rPr>
          <w:noProof/>
        </w:rPr>
      </w:r>
      <w:r>
        <w:rPr>
          <w:noProof/>
        </w:rPr>
        <w:fldChar w:fldCharType="separate"/>
      </w:r>
      <w:r>
        <w:rPr>
          <w:noProof/>
        </w:rPr>
        <w:t>186</w:t>
      </w:r>
      <w:r>
        <w:rPr>
          <w:noProof/>
        </w:rPr>
        <w:fldChar w:fldCharType="end"/>
      </w:r>
    </w:p>
    <w:p w14:paraId="7176EE06" w14:textId="77777777" w:rsidR="00DA5B17" w:rsidRPr="00FE26F5" w:rsidRDefault="00DA5B17">
      <w:pPr>
        <w:pStyle w:val="TOC6"/>
        <w:rPr>
          <w:rFonts w:ascii="Calibri" w:eastAsia="Malgun Gothic" w:hAnsi="Calibri"/>
          <w:noProof/>
          <w:kern w:val="2"/>
          <w:sz w:val="22"/>
          <w:szCs w:val="22"/>
          <w:lang w:eastAsia="ko-KR"/>
        </w:rPr>
      </w:pPr>
      <w:r>
        <w:rPr>
          <w:noProof/>
        </w:rPr>
        <w:t>5.6.3.9.3.5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_Toc170114560 \h </w:instrText>
      </w:r>
      <w:r>
        <w:rPr>
          <w:noProof/>
        </w:rPr>
      </w:r>
      <w:r>
        <w:rPr>
          <w:noProof/>
        </w:rPr>
        <w:fldChar w:fldCharType="separate"/>
      </w:r>
      <w:r>
        <w:rPr>
          <w:noProof/>
        </w:rPr>
        <w:t>186</w:t>
      </w:r>
      <w:r>
        <w:rPr>
          <w:noProof/>
        </w:rPr>
        <w:fldChar w:fldCharType="end"/>
      </w:r>
    </w:p>
    <w:p w14:paraId="7A964719" w14:textId="77777777" w:rsidR="00DA5B17" w:rsidRPr="00FE26F5" w:rsidRDefault="00DA5B17">
      <w:pPr>
        <w:pStyle w:val="TOC4"/>
        <w:rPr>
          <w:rFonts w:ascii="Calibri" w:eastAsia="Malgun Gothic" w:hAnsi="Calibri"/>
          <w:noProof/>
          <w:kern w:val="2"/>
          <w:sz w:val="22"/>
          <w:szCs w:val="22"/>
          <w:lang w:eastAsia="ko-KR"/>
        </w:rPr>
      </w:pPr>
      <w:r>
        <w:rPr>
          <w:noProof/>
        </w:rPr>
        <w:t>5.6.3.10</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_Toc170114561 \h </w:instrText>
      </w:r>
      <w:r>
        <w:rPr>
          <w:noProof/>
        </w:rPr>
      </w:r>
      <w:r>
        <w:rPr>
          <w:noProof/>
        </w:rPr>
        <w:fldChar w:fldCharType="separate"/>
      </w:r>
      <w:r>
        <w:rPr>
          <w:noProof/>
        </w:rPr>
        <w:t>187</w:t>
      </w:r>
      <w:r>
        <w:rPr>
          <w:noProof/>
        </w:rPr>
        <w:fldChar w:fldCharType="end"/>
      </w:r>
    </w:p>
    <w:p w14:paraId="72329213" w14:textId="77777777" w:rsidR="00DA5B17" w:rsidRPr="00FE26F5" w:rsidRDefault="00DA5B17">
      <w:pPr>
        <w:pStyle w:val="TOC4"/>
        <w:rPr>
          <w:rFonts w:ascii="Calibri" w:eastAsia="Malgun Gothic" w:hAnsi="Calibri"/>
          <w:noProof/>
          <w:kern w:val="2"/>
          <w:sz w:val="22"/>
          <w:szCs w:val="22"/>
          <w:lang w:eastAsia="ko-KR"/>
        </w:rPr>
      </w:pPr>
      <w:r>
        <w:rPr>
          <w:noProof/>
        </w:rPr>
        <w:t>5.6.3.11</w:t>
      </w:r>
      <w:r w:rsidRPr="00FE26F5">
        <w:rPr>
          <w:rFonts w:ascii="Calibri" w:eastAsia="Malgun Gothic" w:hAnsi="Calibri"/>
          <w:noProof/>
          <w:kern w:val="2"/>
          <w:sz w:val="22"/>
          <w:szCs w:val="22"/>
          <w:lang w:eastAsia="ko-KR"/>
        </w:rPr>
        <w:tab/>
      </w:r>
      <w:r>
        <w:rPr>
          <w:noProof/>
        </w:rPr>
        <w:t xml:space="preserve">Resource: ManagePort </w:t>
      </w:r>
      <w:r>
        <w:rPr>
          <w:noProof/>
          <w:lang w:eastAsia="zh-CN"/>
        </w:rPr>
        <w:t>Configurations</w:t>
      </w:r>
      <w:r>
        <w:rPr>
          <w:noProof/>
        </w:rPr>
        <w:tab/>
      </w:r>
      <w:r>
        <w:rPr>
          <w:noProof/>
        </w:rPr>
        <w:fldChar w:fldCharType="begin" w:fldLock="1"/>
      </w:r>
      <w:r>
        <w:rPr>
          <w:noProof/>
        </w:rPr>
        <w:instrText xml:space="preserve"> PAGEREF _Toc170114562 \h </w:instrText>
      </w:r>
      <w:r>
        <w:rPr>
          <w:noProof/>
        </w:rPr>
      </w:r>
      <w:r>
        <w:rPr>
          <w:noProof/>
        </w:rPr>
        <w:fldChar w:fldCharType="separate"/>
      </w:r>
      <w:r>
        <w:rPr>
          <w:noProof/>
        </w:rPr>
        <w:t>187</w:t>
      </w:r>
      <w:r>
        <w:rPr>
          <w:noProof/>
        </w:rPr>
        <w:fldChar w:fldCharType="end"/>
      </w:r>
    </w:p>
    <w:p w14:paraId="191AD6D2" w14:textId="77777777" w:rsidR="00DA5B17" w:rsidRPr="00FE26F5" w:rsidRDefault="00DA5B17">
      <w:pPr>
        <w:pStyle w:val="TOC5"/>
        <w:rPr>
          <w:rFonts w:ascii="Calibri" w:eastAsia="Malgun Gothic" w:hAnsi="Calibri"/>
          <w:noProof/>
          <w:kern w:val="2"/>
          <w:sz w:val="22"/>
          <w:szCs w:val="22"/>
          <w:lang w:eastAsia="ko-KR"/>
        </w:rPr>
      </w:pPr>
      <w:r>
        <w:rPr>
          <w:noProof/>
        </w:rPr>
        <w:t>5.6.3.11.1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_Toc170114563 \h </w:instrText>
      </w:r>
      <w:r>
        <w:rPr>
          <w:noProof/>
        </w:rPr>
      </w:r>
      <w:r>
        <w:rPr>
          <w:noProof/>
        </w:rPr>
        <w:fldChar w:fldCharType="separate"/>
      </w:r>
      <w:r>
        <w:rPr>
          <w:noProof/>
        </w:rPr>
        <w:t>187</w:t>
      </w:r>
      <w:r>
        <w:rPr>
          <w:noProof/>
        </w:rPr>
        <w:fldChar w:fldCharType="end"/>
      </w:r>
    </w:p>
    <w:p w14:paraId="35AFE9C4" w14:textId="77777777" w:rsidR="00DA5B17" w:rsidRPr="00FE26F5" w:rsidRDefault="00DA5B17">
      <w:pPr>
        <w:pStyle w:val="TOC5"/>
        <w:rPr>
          <w:rFonts w:ascii="Calibri" w:eastAsia="Malgun Gothic" w:hAnsi="Calibri"/>
          <w:noProof/>
          <w:kern w:val="2"/>
          <w:sz w:val="22"/>
          <w:szCs w:val="22"/>
          <w:lang w:eastAsia="ko-KR"/>
        </w:rPr>
      </w:pPr>
      <w:r>
        <w:rPr>
          <w:noProof/>
        </w:rPr>
        <w:t>5.6.3.11.2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_Toc170114564 \h </w:instrText>
      </w:r>
      <w:r>
        <w:rPr>
          <w:noProof/>
        </w:rPr>
      </w:r>
      <w:r>
        <w:rPr>
          <w:noProof/>
        </w:rPr>
        <w:fldChar w:fldCharType="separate"/>
      </w:r>
      <w:r>
        <w:rPr>
          <w:noProof/>
        </w:rPr>
        <w:t>188</w:t>
      </w:r>
      <w:r>
        <w:rPr>
          <w:noProof/>
        </w:rPr>
        <w:fldChar w:fldCharType="end"/>
      </w:r>
    </w:p>
    <w:p w14:paraId="38A7D5E0" w14:textId="77777777" w:rsidR="00DA5B17" w:rsidRPr="00FE26F5" w:rsidRDefault="00DA5B17">
      <w:pPr>
        <w:pStyle w:val="TOC5"/>
        <w:rPr>
          <w:rFonts w:ascii="Calibri" w:eastAsia="Malgun Gothic" w:hAnsi="Calibri"/>
          <w:noProof/>
          <w:kern w:val="2"/>
          <w:sz w:val="22"/>
          <w:szCs w:val="22"/>
          <w:lang w:eastAsia="ko-KR"/>
        </w:rPr>
      </w:pPr>
      <w:r>
        <w:rPr>
          <w:noProof/>
        </w:rPr>
        <w:t>5.6.3.11.3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_Toc170114565 \h </w:instrText>
      </w:r>
      <w:r>
        <w:rPr>
          <w:noProof/>
        </w:rPr>
      </w:r>
      <w:r>
        <w:rPr>
          <w:noProof/>
        </w:rPr>
        <w:fldChar w:fldCharType="separate"/>
      </w:r>
      <w:r>
        <w:rPr>
          <w:noProof/>
        </w:rPr>
        <w:t>188</w:t>
      </w:r>
      <w:r>
        <w:rPr>
          <w:noProof/>
        </w:rPr>
        <w:fldChar w:fldCharType="end"/>
      </w:r>
    </w:p>
    <w:p w14:paraId="19C4CBC4" w14:textId="77777777" w:rsidR="00DA5B17" w:rsidRPr="00FE26F5" w:rsidRDefault="00DA5B17">
      <w:pPr>
        <w:pStyle w:val="TOC6"/>
        <w:rPr>
          <w:rFonts w:ascii="Calibri" w:eastAsia="Malgun Gothic" w:hAnsi="Calibri"/>
          <w:noProof/>
          <w:kern w:val="2"/>
          <w:sz w:val="22"/>
          <w:szCs w:val="22"/>
          <w:lang w:eastAsia="ko-KR"/>
        </w:rPr>
      </w:pPr>
      <w:r>
        <w:rPr>
          <w:noProof/>
        </w:rPr>
        <w:t>5.6.3.11.3.1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_Toc170114566 \h </w:instrText>
      </w:r>
      <w:r>
        <w:rPr>
          <w:noProof/>
        </w:rPr>
      </w:r>
      <w:r>
        <w:rPr>
          <w:noProof/>
        </w:rPr>
        <w:fldChar w:fldCharType="separate"/>
      </w:r>
      <w:r>
        <w:rPr>
          <w:noProof/>
        </w:rPr>
        <w:t>188</w:t>
      </w:r>
      <w:r>
        <w:rPr>
          <w:noProof/>
        </w:rPr>
        <w:fldChar w:fldCharType="end"/>
      </w:r>
    </w:p>
    <w:p w14:paraId="2DC9EC6E" w14:textId="77777777" w:rsidR="00DA5B17" w:rsidRPr="00FE26F5" w:rsidRDefault="00DA5B17">
      <w:pPr>
        <w:pStyle w:val="TOC6"/>
        <w:rPr>
          <w:rFonts w:ascii="Calibri" w:eastAsia="Malgun Gothic" w:hAnsi="Calibri"/>
          <w:noProof/>
          <w:kern w:val="2"/>
          <w:sz w:val="22"/>
          <w:szCs w:val="22"/>
          <w:lang w:eastAsia="ko-KR"/>
        </w:rPr>
      </w:pPr>
      <w:r>
        <w:rPr>
          <w:noProof/>
        </w:rPr>
        <w:t>5.6.3.11.3.2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_Toc170114567 \h </w:instrText>
      </w:r>
      <w:r>
        <w:rPr>
          <w:noProof/>
        </w:rPr>
      </w:r>
      <w:r>
        <w:rPr>
          <w:noProof/>
        </w:rPr>
        <w:fldChar w:fldCharType="separate"/>
      </w:r>
      <w:r>
        <w:rPr>
          <w:noProof/>
        </w:rPr>
        <w:t>189</w:t>
      </w:r>
      <w:r>
        <w:rPr>
          <w:noProof/>
        </w:rPr>
        <w:fldChar w:fldCharType="end"/>
      </w:r>
    </w:p>
    <w:p w14:paraId="368003B7" w14:textId="77777777" w:rsidR="00DA5B17" w:rsidRPr="00FE26F5" w:rsidRDefault="00DA5B17">
      <w:pPr>
        <w:pStyle w:val="TOC6"/>
        <w:rPr>
          <w:rFonts w:ascii="Calibri" w:eastAsia="Malgun Gothic" w:hAnsi="Calibri"/>
          <w:noProof/>
          <w:kern w:val="2"/>
          <w:sz w:val="22"/>
          <w:szCs w:val="22"/>
          <w:lang w:eastAsia="ko-KR"/>
        </w:rPr>
      </w:pPr>
      <w:r>
        <w:rPr>
          <w:noProof/>
        </w:rPr>
        <w:t>5.6.3.11.3.3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_Toc170114568 \h </w:instrText>
      </w:r>
      <w:r>
        <w:rPr>
          <w:noProof/>
        </w:rPr>
      </w:r>
      <w:r>
        <w:rPr>
          <w:noProof/>
        </w:rPr>
        <w:fldChar w:fldCharType="separate"/>
      </w:r>
      <w:r>
        <w:rPr>
          <w:noProof/>
        </w:rPr>
        <w:t>189</w:t>
      </w:r>
      <w:r>
        <w:rPr>
          <w:noProof/>
        </w:rPr>
        <w:fldChar w:fldCharType="end"/>
      </w:r>
    </w:p>
    <w:p w14:paraId="681B4F75" w14:textId="77777777" w:rsidR="00DA5B17" w:rsidRPr="00FE26F5" w:rsidRDefault="00DA5B17">
      <w:pPr>
        <w:pStyle w:val="TOC6"/>
        <w:rPr>
          <w:rFonts w:ascii="Calibri" w:eastAsia="Malgun Gothic" w:hAnsi="Calibri"/>
          <w:noProof/>
          <w:kern w:val="2"/>
          <w:sz w:val="22"/>
          <w:szCs w:val="22"/>
          <w:lang w:eastAsia="ko-KR"/>
        </w:rPr>
      </w:pPr>
      <w:r>
        <w:rPr>
          <w:noProof/>
        </w:rPr>
        <w:t>5.6.3.11.3.4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_Toc170114569 \h </w:instrText>
      </w:r>
      <w:r>
        <w:rPr>
          <w:noProof/>
        </w:rPr>
      </w:r>
      <w:r>
        <w:rPr>
          <w:noProof/>
        </w:rPr>
        <w:fldChar w:fldCharType="separate"/>
      </w:r>
      <w:r>
        <w:rPr>
          <w:noProof/>
        </w:rPr>
        <w:t>189</w:t>
      </w:r>
      <w:r>
        <w:rPr>
          <w:noProof/>
        </w:rPr>
        <w:fldChar w:fldCharType="end"/>
      </w:r>
    </w:p>
    <w:p w14:paraId="7AC41C62" w14:textId="77777777" w:rsidR="00DA5B17" w:rsidRPr="00FE26F5" w:rsidRDefault="00DA5B17">
      <w:pPr>
        <w:pStyle w:val="TOC6"/>
        <w:rPr>
          <w:rFonts w:ascii="Calibri" w:eastAsia="Malgun Gothic" w:hAnsi="Calibri"/>
          <w:noProof/>
          <w:kern w:val="2"/>
          <w:sz w:val="22"/>
          <w:szCs w:val="22"/>
          <w:lang w:eastAsia="ko-KR"/>
        </w:rPr>
      </w:pPr>
      <w:r>
        <w:rPr>
          <w:noProof/>
        </w:rPr>
        <w:t>5.6.3.11.3.5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_Toc170114570 \h </w:instrText>
      </w:r>
      <w:r>
        <w:rPr>
          <w:noProof/>
        </w:rPr>
      </w:r>
      <w:r>
        <w:rPr>
          <w:noProof/>
        </w:rPr>
        <w:fldChar w:fldCharType="separate"/>
      </w:r>
      <w:r>
        <w:rPr>
          <w:noProof/>
        </w:rPr>
        <w:t>189</w:t>
      </w:r>
      <w:r>
        <w:rPr>
          <w:noProof/>
        </w:rPr>
        <w:fldChar w:fldCharType="end"/>
      </w:r>
    </w:p>
    <w:p w14:paraId="5081D67C" w14:textId="77777777" w:rsidR="00DA5B17" w:rsidRPr="00FE26F5" w:rsidRDefault="00DA5B17">
      <w:pPr>
        <w:pStyle w:val="TOC3"/>
        <w:rPr>
          <w:rFonts w:ascii="Calibri" w:eastAsia="Malgun Gothic" w:hAnsi="Calibri"/>
          <w:noProof/>
          <w:kern w:val="2"/>
          <w:sz w:val="22"/>
          <w:szCs w:val="22"/>
          <w:lang w:eastAsia="ko-KR"/>
        </w:rPr>
      </w:pPr>
      <w:r>
        <w:rPr>
          <w:noProof/>
        </w:rPr>
        <w:t>5.6.3A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_Toc170114571 \h </w:instrText>
      </w:r>
      <w:r>
        <w:rPr>
          <w:noProof/>
        </w:rPr>
      </w:r>
      <w:r>
        <w:rPr>
          <w:noProof/>
        </w:rPr>
        <w:fldChar w:fldCharType="separate"/>
      </w:r>
      <w:r>
        <w:rPr>
          <w:noProof/>
        </w:rPr>
        <w:t>189</w:t>
      </w:r>
      <w:r>
        <w:rPr>
          <w:noProof/>
        </w:rPr>
        <w:fldChar w:fldCharType="end"/>
      </w:r>
    </w:p>
    <w:p w14:paraId="200E28B1" w14:textId="77777777" w:rsidR="00DA5B17" w:rsidRPr="00FE26F5" w:rsidRDefault="00DA5B17">
      <w:pPr>
        <w:pStyle w:val="TOC4"/>
        <w:rPr>
          <w:rFonts w:ascii="Calibri" w:eastAsia="Malgun Gothic" w:hAnsi="Calibri"/>
          <w:noProof/>
          <w:kern w:val="2"/>
          <w:sz w:val="22"/>
          <w:szCs w:val="22"/>
          <w:lang w:eastAsia="ko-KR"/>
        </w:rPr>
      </w:pPr>
      <w:r>
        <w:rPr>
          <w:noProof/>
        </w:rPr>
        <w:t>5.6.3A.1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_Toc170114572 \h </w:instrText>
      </w:r>
      <w:r>
        <w:rPr>
          <w:noProof/>
        </w:rPr>
      </w:r>
      <w:r>
        <w:rPr>
          <w:noProof/>
        </w:rPr>
        <w:fldChar w:fldCharType="separate"/>
      </w:r>
      <w:r>
        <w:rPr>
          <w:noProof/>
        </w:rPr>
        <w:t>189</w:t>
      </w:r>
      <w:r>
        <w:rPr>
          <w:noProof/>
        </w:rPr>
        <w:fldChar w:fldCharType="end"/>
      </w:r>
    </w:p>
    <w:p w14:paraId="5A3BD961" w14:textId="77777777" w:rsidR="00DA5B17" w:rsidRPr="00FE26F5" w:rsidRDefault="00DA5B17">
      <w:pPr>
        <w:pStyle w:val="TOC4"/>
        <w:rPr>
          <w:rFonts w:ascii="Calibri" w:eastAsia="Malgun Gothic" w:hAnsi="Calibri"/>
          <w:noProof/>
          <w:kern w:val="2"/>
          <w:sz w:val="22"/>
          <w:szCs w:val="22"/>
          <w:lang w:eastAsia="ko-KR"/>
        </w:rPr>
      </w:pPr>
      <w:r>
        <w:rPr>
          <w:noProof/>
        </w:rPr>
        <w:t>5.6.3A.2</w:t>
      </w:r>
      <w:r w:rsidRPr="00FE26F5">
        <w:rPr>
          <w:rFonts w:ascii="Calibri" w:eastAsia="Malgun Gothic" w:hAnsi="Calibri"/>
          <w:noProof/>
          <w:kern w:val="2"/>
          <w:sz w:val="22"/>
          <w:szCs w:val="22"/>
          <w:lang w:eastAsia="ko-KR"/>
        </w:rPr>
        <w:tab/>
      </w:r>
      <w:r>
        <w:rPr>
          <w:noProof/>
        </w:rPr>
        <w:t xml:space="preserve">NIDD </w:t>
      </w:r>
      <w:r>
        <w:rPr>
          <w:noProof/>
          <w:lang w:eastAsia="zh-CN"/>
        </w:rPr>
        <w:t xml:space="preserve">Configuration Update </w:t>
      </w:r>
      <w:r>
        <w:rPr>
          <w:noProof/>
        </w:rPr>
        <w:t>Notification</w:t>
      </w:r>
      <w:r>
        <w:rPr>
          <w:noProof/>
        </w:rPr>
        <w:tab/>
      </w:r>
      <w:r>
        <w:rPr>
          <w:noProof/>
        </w:rPr>
        <w:fldChar w:fldCharType="begin" w:fldLock="1"/>
      </w:r>
      <w:r>
        <w:rPr>
          <w:noProof/>
        </w:rPr>
        <w:instrText xml:space="preserve"> PAGEREF _Toc170114573 \h </w:instrText>
      </w:r>
      <w:r>
        <w:rPr>
          <w:noProof/>
        </w:rPr>
      </w:r>
      <w:r>
        <w:rPr>
          <w:noProof/>
        </w:rPr>
        <w:fldChar w:fldCharType="separate"/>
      </w:r>
      <w:r>
        <w:rPr>
          <w:noProof/>
        </w:rPr>
        <w:t>189</w:t>
      </w:r>
      <w:r>
        <w:rPr>
          <w:noProof/>
        </w:rPr>
        <w:fldChar w:fldCharType="end"/>
      </w:r>
    </w:p>
    <w:p w14:paraId="450F383A" w14:textId="77777777" w:rsidR="00DA5B17" w:rsidRPr="00FE26F5" w:rsidRDefault="00DA5B17">
      <w:pPr>
        <w:pStyle w:val="TOC5"/>
        <w:rPr>
          <w:rFonts w:ascii="Calibri" w:eastAsia="Malgun Gothic" w:hAnsi="Calibri"/>
          <w:noProof/>
          <w:kern w:val="2"/>
          <w:sz w:val="22"/>
          <w:szCs w:val="22"/>
          <w:lang w:eastAsia="ko-KR"/>
        </w:rPr>
      </w:pPr>
      <w:r>
        <w:rPr>
          <w:noProof/>
        </w:rPr>
        <w:t>5.6.3A.2.1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_Toc170114574 \h </w:instrText>
      </w:r>
      <w:r>
        <w:rPr>
          <w:noProof/>
        </w:rPr>
      </w:r>
      <w:r>
        <w:rPr>
          <w:noProof/>
        </w:rPr>
        <w:fldChar w:fldCharType="separate"/>
      </w:r>
      <w:r>
        <w:rPr>
          <w:noProof/>
        </w:rPr>
        <w:t>189</w:t>
      </w:r>
      <w:r>
        <w:rPr>
          <w:noProof/>
        </w:rPr>
        <w:fldChar w:fldCharType="end"/>
      </w:r>
    </w:p>
    <w:p w14:paraId="73ECE8AD" w14:textId="77777777" w:rsidR="00DA5B17" w:rsidRPr="00FE26F5" w:rsidRDefault="00DA5B17">
      <w:pPr>
        <w:pStyle w:val="TOC5"/>
        <w:rPr>
          <w:rFonts w:ascii="Calibri" w:eastAsia="Malgun Gothic" w:hAnsi="Calibri"/>
          <w:noProof/>
          <w:kern w:val="2"/>
          <w:sz w:val="22"/>
          <w:szCs w:val="22"/>
          <w:lang w:eastAsia="ko-KR"/>
        </w:rPr>
      </w:pPr>
      <w:r>
        <w:rPr>
          <w:noProof/>
        </w:rPr>
        <w:t>5.6.3A.2.2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_Toc170114575 \h </w:instrText>
      </w:r>
      <w:r>
        <w:rPr>
          <w:noProof/>
        </w:rPr>
      </w:r>
      <w:r>
        <w:rPr>
          <w:noProof/>
        </w:rPr>
        <w:fldChar w:fldCharType="separate"/>
      </w:r>
      <w:r>
        <w:rPr>
          <w:noProof/>
        </w:rPr>
        <w:t>190</w:t>
      </w:r>
      <w:r>
        <w:rPr>
          <w:noProof/>
        </w:rPr>
        <w:fldChar w:fldCharType="end"/>
      </w:r>
    </w:p>
    <w:p w14:paraId="62A72C5B" w14:textId="77777777" w:rsidR="00DA5B17" w:rsidRPr="00FE26F5" w:rsidRDefault="00DA5B17">
      <w:pPr>
        <w:pStyle w:val="TOC5"/>
        <w:rPr>
          <w:rFonts w:ascii="Calibri" w:eastAsia="Malgun Gothic" w:hAnsi="Calibri"/>
          <w:noProof/>
          <w:kern w:val="2"/>
          <w:sz w:val="22"/>
          <w:szCs w:val="22"/>
          <w:lang w:eastAsia="ko-KR"/>
        </w:rPr>
      </w:pPr>
      <w:r>
        <w:rPr>
          <w:noProof/>
        </w:rPr>
        <w:t>5.6.3A.2.3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_Toc170114576 \h </w:instrText>
      </w:r>
      <w:r>
        <w:rPr>
          <w:noProof/>
        </w:rPr>
      </w:r>
      <w:r>
        <w:rPr>
          <w:noProof/>
        </w:rPr>
        <w:fldChar w:fldCharType="separate"/>
      </w:r>
      <w:r>
        <w:rPr>
          <w:noProof/>
        </w:rPr>
        <w:t>190</w:t>
      </w:r>
      <w:r>
        <w:rPr>
          <w:noProof/>
        </w:rPr>
        <w:fldChar w:fldCharType="end"/>
      </w:r>
    </w:p>
    <w:p w14:paraId="425D9479" w14:textId="77777777" w:rsidR="00DA5B17" w:rsidRPr="00FE26F5" w:rsidRDefault="00DA5B17">
      <w:pPr>
        <w:pStyle w:val="TOC6"/>
        <w:rPr>
          <w:rFonts w:ascii="Calibri" w:eastAsia="Malgun Gothic" w:hAnsi="Calibri"/>
          <w:noProof/>
          <w:kern w:val="2"/>
          <w:sz w:val="22"/>
          <w:szCs w:val="22"/>
          <w:lang w:eastAsia="ko-KR"/>
        </w:rPr>
      </w:pPr>
      <w:r>
        <w:rPr>
          <w:noProof/>
        </w:rPr>
        <w:t>5.6.3A.2.3.1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_Toc170114577 \h </w:instrText>
      </w:r>
      <w:r>
        <w:rPr>
          <w:noProof/>
        </w:rPr>
      </w:r>
      <w:r>
        <w:rPr>
          <w:noProof/>
        </w:rPr>
        <w:fldChar w:fldCharType="separate"/>
      </w:r>
      <w:r>
        <w:rPr>
          <w:noProof/>
        </w:rPr>
        <w:t>190</w:t>
      </w:r>
      <w:r>
        <w:rPr>
          <w:noProof/>
        </w:rPr>
        <w:fldChar w:fldCharType="end"/>
      </w:r>
    </w:p>
    <w:p w14:paraId="1B15B1A3" w14:textId="77777777" w:rsidR="00DA5B17" w:rsidRPr="00FE26F5" w:rsidRDefault="00DA5B17">
      <w:pPr>
        <w:pStyle w:val="TOC6"/>
        <w:rPr>
          <w:rFonts w:ascii="Calibri" w:eastAsia="Malgun Gothic" w:hAnsi="Calibri"/>
          <w:noProof/>
          <w:kern w:val="2"/>
          <w:sz w:val="22"/>
          <w:szCs w:val="22"/>
          <w:lang w:eastAsia="ko-KR"/>
        </w:rPr>
      </w:pPr>
      <w:r>
        <w:rPr>
          <w:noProof/>
        </w:rPr>
        <w:t>5.6.3A.2.3.2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_Toc170114578 \h </w:instrText>
      </w:r>
      <w:r>
        <w:rPr>
          <w:noProof/>
        </w:rPr>
      </w:r>
      <w:r>
        <w:rPr>
          <w:noProof/>
        </w:rPr>
        <w:fldChar w:fldCharType="separate"/>
      </w:r>
      <w:r>
        <w:rPr>
          <w:noProof/>
        </w:rPr>
        <w:t>191</w:t>
      </w:r>
      <w:r>
        <w:rPr>
          <w:noProof/>
        </w:rPr>
        <w:fldChar w:fldCharType="end"/>
      </w:r>
    </w:p>
    <w:p w14:paraId="2A4C7F3A" w14:textId="77777777" w:rsidR="00DA5B17" w:rsidRPr="00FE26F5" w:rsidRDefault="00DA5B17">
      <w:pPr>
        <w:pStyle w:val="TOC4"/>
        <w:rPr>
          <w:rFonts w:ascii="Calibri" w:eastAsia="Malgun Gothic" w:hAnsi="Calibri"/>
          <w:noProof/>
          <w:kern w:val="2"/>
          <w:sz w:val="22"/>
          <w:szCs w:val="22"/>
          <w:lang w:eastAsia="ko-KR"/>
        </w:rPr>
      </w:pPr>
      <w:r>
        <w:rPr>
          <w:noProof/>
        </w:rPr>
        <w:t>5.6.3A.3</w:t>
      </w:r>
      <w:r w:rsidRPr="00FE26F5">
        <w:rPr>
          <w:rFonts w:ascii="Calibri" w:eastAsia="Malgun Gothic" w:hAnsi="Calibri"/>
          <w:noProof/>
          <w:kern w:val="2"/>
          <w:sz w:val="22"/>
          <w:szCs w:val="22"/>
          <w:lang w:eastAsia="ko-KR"/>
        </w:rPr>
        <w:tab/>
      </w:r>
      <w:r>
        <w:rPr>
          <w:noProof/>
        </w:rPr>
        <w:t>NIDD Downlink Data Delivery Status Notification</w:t>
      </w:r>
      <w:r>
        <w:rPr>
          <w:noProof/>
        </w:rPr>
        <w:tab/>
      </w:r>
      <w:r>
        <w:rPr>
          <w:noProof/>
        </w:rPr>
        <w:fldChar w:fldCharType="begin" w:fldLock="1"/>
      </w:r>
      <w:r>
        <w:rPr>
          <w:noProof/>
        </w:rPr>
        <w:instrText xml:space="preserve"> PAGEREF _Toc170114579 \h </w:instrText>
      </w:r>
      <w:r>
        <w:rPr>
          <w:noProof/>
        </w:rPr>
      </w:r>
      <w:r>
        <w:rPr>
          <w:noProof/>
        </w:rPr>
        <w:fldChar w:fldCharType="separate"/>
      </w:r>
      <w:r>
        <w:rPr>
          <w:noProof/>
        </w:rPr>
        <w:t>191</w:t>
      </w:r>
      <w:r>
        <w:rPr>
          <w:noProof/>
        </w:rPr>
        <w:fldChar w:fldCharType="end"/>
      </w:r>
    </w:p>
    <w:p w14:paraId="53B992B6" w14:textId="77777777" w:rsidR="00DA5B17" w:rsidRPr="00FE26F5" w:rsidRDefault="00DA5B17">
      <w:pPr>
        <w:pStyle w:val="TOC5"/>
        <w:rPr>
          <w:rFonts w:ascii="Calibri" w:eastAsia="Malgun Gothic" w:hAnsi="Calibri"/>
          <w:noProof/>
          <w:kern w:val="2"/>
          <w:sz w:val="22"/>
          <w:szCs w:val="22"/>
          <w:lang w:eastAsia="ko-KR"/>
        </w:rPr>
      </w:pPr>
      <w:r>
        <w:rPr>
          <w:noProof/>
        </w:rPr>
        <w:t>5.6.3A.3.1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_Toc170114580 \h </w:instrText>
      </w:r>
      <w:r>
        <w:rPr>
          <w:noProof/>
        </w:rPr>
      </w:r>
      <w:r>
        <w:rPr>
          <w:noProof/>
        </w:rPr>
        <w:fldChar w:fldCharType="separate"/>
      </w:r>
      <w:r>
        <w:rPr>
          <w:noProof/>
        </w:rPr>
        <w:t>191</w:t>
      </w:r>
      <w:r>
        <w:rPr>
          <w:noProof/>
        </w:rPr>
        <w:fldChar w:fldCharType="end"/>
      </w:r>
    </w:p>
    <w:p w14:paraId="113E2444" w14:textId="77777777" w:rsidR="00DA5B17" w:rsidRPr="00FE26F5" w:rsidRDefault="00DA5B17">
      <w:pPr>
        <w:pStyle w:val="TOC5"/>
        <w:rPr>
          <w:rFonts w:ascii="Calibri" w:eastAsia="Malgun Gothic" w:hAnsi="Calibri"/>
          <w:noProof/>
          <w:kern w:val="2"/>
          <w:sz w:val="22"/>
          <w:szCs w:val="22"/>
          <w:lang w:eastAsia="ko-KR"/>
        </w:rPr>
      </w:pPr>
      <w:r>
        <w:rPr>
          <w:noProof/>
        </w:rPr>
        <w:t>5.6.3A.3.2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_Toc170114581 \h </w:instrText>
      </w:r>
      <w:r>
        <w:rPr>
          <w:noProof/>
        </w:rPr>
      </w:r>
      <w:r>
        <w:rPr>
          <w:noProof/>
        </w:rPr>
        <w:fldChar w:fldCharType="separate"/>
      </w:r>
      <w:r>
        <w:rPr>
          <w:noProof/>
        </w:rPr>
        <w:t>191</w:t>
      </w:r>
      <w:r>
        <w:rPr>
          <w:noProof/>
        </w:rPr>
        <w:fldChar w:fldCharType="end"/>
      </w:r>
    </w:p>
    <w:p w14:paraId="1801F782" w14:textId="77777777" w:rsidR="00DA5B17" w:rsidRPr="00FE26F5" w:rsidRDefault="00DA5B17">
      <w:pPr>
        <w:pStyle w:val="TOC5"/>
        <w:rPr>
          <w:rFonts w:ascii="Calibri" w:eastAsia="Malgun Gothic" w:hAnsi="Calibri"/>
          <w:noProof/>
          <w:kern w:val="2"/>
          <w:sz w:val="22"/>
          <w:szCs w:val="22"/>
          <w:lang w:eastAsia="ko-KR"/>
        </w:rPr>
      </w:pPr>
      <w:r>
        <w:rPr>
          <w:noProof/>
        </w:rPr>
        <w:t>5.6.3A.3.3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_Toc170114582 \h </w:instrText>
      </w:r>
      <w:r>
        <w:rPr>
          <w:noProof/>
        </w:rPr>
      </w:r>
      <w:r>
        <w:rPr>
          <w:noProof/>
        </w:rPr>
        <w:fldChar w:fldCharType="separate"/>
      </w:r>
      <w:r>
        <w:rPr>
          <w:noProof/>
        </w:rPr>
        <w:t>191</w:t>
      </w:r>
      <w:r>
        <w:rPr>
          <w:noProof/>
        </w:rPr>
        <w:fldChar w:fldCharType="end"/>
      </w:r>
    </w:p>
    <w:p w14:paraId="1E80EF8D" w14:textId="77777777" w:rsidR="00DA5B17" w:rsidRPr="00FE26F5" w:rsidRDefault="00DA5B17">
      <w:pPr>
        <w:pStyle w:val="TOC6"/>
        <w:rPr>
          <w:rFonts w:ascii="Calibri" w:eastAsia="Malgun Gothic" w:hAnsi="Calibri"/>
          <w:noProof/>
          <w:kern w:val="2"/>
          <w:sz w:val="22"/>
          <w:szCs w:val="22"/>
          <w:lang w:eastAsia="ko-KR"/>
        </w:rPr>
      </w:pPr>
      <w:r>
        <w:rPr>
          <w:noProof/>
        </w:rPr>
        <w:t>5.6.3A.3.3.1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_Toc170114583 \h </w:instrText>
      </w:r>
      <w:r>
        <w:rPr>
          <w:noProof/>
        </w:rPr>
      </w:r>
      <w:r>
        <w:rPr>
          <w:noProof/>
        </w:rPr>
        <w:fldChar w:fldCharType="separate"/>
      </w:r>
      <w:r>
        <w:rPr>
          <w:noProof/>
        </w:rPr>
        <w:t>191</w:t>
      </w:r>
      <w:r>
        <w:rPr>
          <w:noProof/>
        </w:rPr>
        <w:fldChar w:fldCharType="end"/>
      </w:r>
    </w:p>
    <w:p w14:paraId="5372A5F9" w14:textId="77777777" w:rsidR="00DA5B17" w:rsidRPr="00FE26F5" w:rsidRDefault="00DA5B17">
      <w:pPr>
        <w:pStyle w:val="TOC6"/>
        <w:rPr>
          <w:rFonts w:ascii="Calibri" w:eastAsia="Malgun Gothic" w:hAnsi="Calibri"/>
          <w:noProof/>
          <w:kern w:val="2"/>
          <w:sz w:val="22"/>
          <w:szCs w:val="22"/>
          <w:lang w:eastAsia="ko-KR"/>
        </w:rPr>
      </w:pPr>
      <w:r>
        <w:rPr>
          <w:noProof/>
        </w:rPr>
        <w:t>5.6.3A.3.3.2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_Toc170114584 \h </w:instrText>
      </w:r>
      <w:r>
        <w:rPr>
          <w:noProof/>
        </w:rPr>
      </w:r>
      <w:r>
        <w:rPr>
          <w:noProof/>
        </w:rPr>
        <w:fldChar w:fldCharType="separate"/>
      </w:r>
      <w:r>
        <w:rPr>
          <w:noProof/>
        </w:rPr>
        <w:t>193</w:t>
      </w:r>
      <w:r>
        <w:rPr>
          <w:noProof/>
        </w:rPr>
        <w:fldChar w:fldCharType="end"/>
      </w:r>
    </w:p>
    <w:p w14:paraId="705632AC" w14:textId="77777777" w:rsidR="00DA5B17" w:rsidRPr="00FE26F5" w:rsidRDefault="00DA5B17">
      <w:pPr>
        <w:pStyle w:val="TOC4"/>
        <w:rPr>
          <w:rFonts w:ascii="Calibri" w:eastAsia="Malgun Gothic" w:hAnsi="Calibri"/>
          <w:noProof/>
          <w:kern w:val="2"/>
          <w:sz w:val="22"/>
          <w:szCs w:val="22"/>
          <w:lang w:eastAsia="ko-KR"/>
        </w:rPr>
      </w:pPr>
      <w:r>
        <w:rPr>
          <w:noProof/>
        </w:rPr>
        <w:t>5.6.3A.4</w:t>
      </w:r>
      <w:r w:rsidRPr="00FE26F5">
        <w:rPr>
          <w:rFonts w:ascii="Calibri" w:eastAsia="Malgun Gothic" w:hAnsi="Calibri"/>
          <w:noProof/>
          <w:kern w:val="2"/>
          <w:sz w:val="22"/>
          <w:szCs w:val="22"/>
          <w:lang w:eastAsia="ko-KR"/>
        </w:rPr>
        <w:tab/>
      </w:r>
      <w:r>
        <w:rPr>
          <w:noProof/>
        </w:rPr>
        <w:t>NIDD Uplink Data Notification</w:t>
      </w:r>
      <w:r>
        <w:rPr>
          <w:noProof/>
        </w:rPr>
        <w:tab/>
      </w:r>
      <w:r>
        <w:rPr>
          <w:noProof/>
        </w:rPr>
        <w:fldChar w:fldCharType="begin" w:fldLock="1"/>
      </w:r>
      <w:r>
        <w:rPr>
          <w:noProof/>
        </w:rPr>
        <w:instrText xml:space="preserve"> PAGEREF _Toc170114585 \h </w:instrText>
      </w:r>
      <w:r>
        <w:rPr>
          <w:noProof/>
        </w:rPr>
      </w:r>
      <w:r>
        <w:rPr>
          <w:noProof/>
        </w:rPr>
        <w:fldChar w:fldCharType="separate"/>
      </w:r>
      <w:r>
        <w:rPr>
          <w:noProof/>
        </w:rPr>
        <w:t>193</w:t>
      </w:r>
      <w:r>
        <w:rPr>
          <w:noProof/>
        </w:rPr>
        <w:fldChar w:fldCharType="end"/>
      </w:r>
    </w:p>
    <w:p w14:paraId="35E2DBEF" w14:textId="77777777" w:rsidR="00DA5B17" w:rsidRPr="00FE26F5" w:rsidRDefault="00DA5B17">
      <w:pPr>
        <w:pStyle w:val="TOC5"/>
        <w:rPr>
          <w:rFonts w:ascii="Calibri" w:eastAsia="Malgun Gothic" w:hAnsi="Calibri"/>
          <w:noProof/>
          <w:kern w:val="2"/>
          <w:sz w:val="22"/>
          <w:szCs w:val="22"/>
          <w:lang w:eastAsia="ko-KR"/>
        </w:rPr>
      </w:pPr>
      <w:r>
        <w:rPr>
          <w:noProof/>
        </w:rPr>
        <w:t>5.6.3A.4.1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_Toc170114586 \h </w:instrText>
      </w:r>
      <w:r>
        <w:rPr>
          <w:noProof/>
        </w:rPr>
      </w:r>
      <w:r>
        <w:rPr>
          <w:noProof/>
        </w:rPr>
        <w:fldChar w:fldCharType="separate"/>
      </w:r>
      <w:r>
        <w:rPr>
          <w:noProof/>
        </w:rPr>
        <w:t>193</w:t>
      </w:r>
      <w:r>
        <w:rPr>
          <w:noProof/>
        </w:rPr>
        <w:fldChar w:fldCharType="end"/>
      </w:r>
    </w:p>
    <w:p w14:paraId="5B1C2595" w14:textId="77777777" w:rsidR="00DA5B17" w:rsidRPr="00FE26F5" w:rsidRDefault="00DA5B17">
      <w:pPr>
        <w:pStyle w:val="TOC5"/>
        <w:rPr>
          <w:rFonts w:ascii="Calibri" w:eastAsia="Malgun Gothic" w:hAnsi="Calibri"/>
          <w:noProof/>
          <w:kern w:val="2"/>
          <w:sz w:val="22"/>
          <w:szCs w:val="22"/>
          <w:lang w:eastAsia="ko-KR"/>
        </w:rPr>
      </w:pPr>
      <w:r>
        <w:rPr>
          <w:noProof/>
        </w:rPr>
        <w:t>5.6.3A.4.2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_Toc170114587 \h </w:instrText>
      </w:r>
      <w:r>
        <w:rPr>
          <w:noProof/>
        </w:rPr>
      </w:r>
      <w:r>
        <w:rPr>
          <w:noProof/>
        </w:rPr>
        <w:fldChar w:fldCharType="separate"/>
      </w:r>
      <w:r>
        <w:rPr>
          <w:noProof/>
        </w:rPr>
        <w:t>193</w:t>
      </w:r>
      <w:r>
        <w:rPr>
          <w:noProof/>
        </w:rPr>
        <w:fldChar w:fldCharType="end"/>
      </w:r>
    </w:p>
    <w:p w14:paraId="61DAA316" w14:textId="77777777" w:rsidR="00DA5B17" w:rsidRPr="00FE26F5" w:rsidRDefault="00DA5B17">
      <w:pPr>
        <w:pStyle w:val="TOC5"/>
        <w:rPr>
          <w:rFonts w:ascii="Calibri" w:eastAsia="Malgun Gothic" w:hAnsi="Calibri"/>
          <w:noProof/>
          <w:kern w:val="2"/>
          <w:sz w:val="22"/>
          <w:szCs w:val="22"/>
          <w:lang w:eastAsia="ko-KR"/>
        </w:rPr>
      </w:pPr>
      <w:r>
        <w:rPr>
          <w:noProof/>
        </w:rPr>
        <w:t>5.6.3A.4.3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_Toc170114588 \h </w:instrText>
      </w:r>
      <w:r>
        <w:rPr>
          <w:noProof/>
        </w:rPr>
      </w:r>
      <w:r>
        <w:rPr>
          <w:noProof/>
        </w:rPr>
        <w:fldChar w:fldCharType="separate"/>
      </w:r>
      <w:r>
        <w:rPr>
          <w:noProof/>
        </w:rPr>
        <w:t>193</w:t>
      </w:r>
      <w:r>
        <w:rPr>
          <w:noProof/>
        </w:rPr>
        <w:fldChar w:fldCharType="end"/>
      </w:r>
    </w:p>
    <w:p w14:paraId="1BAF7AA8" w14:textId="77777777" w:rsidR="00DA5B17" w:rsidRPr="00FE26F5" w:rsidRDefault="00DA5B17">
      <w:pPr>
        <w:pStyle w:val="TOC6"/>
        <w:rPr>
          <w:rFonts w:ascii="Calibri" w:eastAsia="Malgun Gothic" w:hAnsi="Calibri"/>
          <w:noProof/>
          <w:kern w:val="2"/>
          <w:sz w:val="22"/>
          <w:szCs w:val="22"/>
          <w:lang w:eastAsia="ko-KR"/>
        </w:rPr>
      </w:pPr>
      <w:r>
        <w:rPr>
          <w:noProof/>
        </w:rPr>
        <w:t>5.6.3A.4.3.1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_Toc170114589 \h </w:instrText>
      </w:r>
      <w:r>
        <w:rPr>
          <w:noProof/>
        </w:rPr>
      </w:r>
      <w:r>
        <w:rPr>
          <w:noProof/>
        </w:rPr>
        <w:fldChar w:fldCharType="separate"/>
      </w:r>
      <w:r>
        <w:rPr>
          <w:noProof/>
        </w:rPr>
        <w:t>193</w:t>
      </w:r>
      <w:r>
        <w:rPr>
          <w:noProof/>
        </w:rPr>
        <w:fldChar w:fldCharType="end"/>
      </w:r>
    </w:p>
    <w:p w14:paraId="36013594" w14:textId="77777777" w:rsidR="00DA5B17" w:rsidRPr="00FE26F5" w:rsidRDefault="00DA5B17">
      <w:pPr>
        <w:pStyle w:val="TOC6"/>
        <w:rPr>
          <w:rFonts w:ascii="Calibri" w:eastAsia="Malgun Gothic" w:hAnsi="Calibri"/>
          <w:noProof/>
          <w:kern w:val="2"/>
          <w:sz w:val="22"/>
          <w:szCs w:val="22"/>
          <w:lang w:eastAsia="ko-KR"/>
        </w:rPr>
      </w:pPr>
      <w:r>
        <w:rPr>
          <w:noProof/>
        </w:rPr>
        <w:t>5.6.3A.4.3.2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_Toc170114590 \h </w:instrText>
      </w:r>
      <w:r>
        <w:rPr>
          <w:noProof/>
        </w:rPr>
      </w:r>
      <w:r>
        <w:rPr>
          <w:noProof/>
        </w:rPr>
        <w:fldChar w:fldCharType="separate"/>
      </w:r>
      <w:r>
        <w:rPr>
          <w:noProof/>
        </w:rPr>
        <w:t>194</w:t>
      </w:r>
      <w:r>
        <w:rPr>
          <w:noProof/>
        </w:rPr>
        <w:fldChar w:fldCharType="end"/>
      </w:r>
    </w:p>
    <w:p w14:paraId="67715198" w14:textId="77777777" w:rsidR="00DA5B17" w:rsidRPr="00FE26F5" w:rsidRDefault="00DA5B17">
      <w:pPr>
        <w:pStyle w:val="TOC4"/>
        <w:rPr>
          <w:rFonts w:ascii="Calibri" w:eastAsia="Malgun Gothic" w:hAnsi="Calibri"/>
          <w:noProof/>
          <w:kern w:val="2"/>
          <w:sz w:val="22"/>
          <w:szCs w:val="22"/>
          <w:lang w:eastAsia="ko-KR"/>
        </w:rPr>
      </w:pPr>
      <w:r>
        <w:rPr>
          <w:noProof/>
        </w:rPr>
        <w:t>5.6.3A.5</w:t>
      </w:r>
      <w:r w:rsidRPr="00FE26F5">
        <w:rPr>
          <w:rFonts w:ascii="Calibri" w:eastAsia="Malgun Gothic" w:hAnsi="Calibri"/>
          <w:noProof/>
          <w:kern w:val="2"/>
          <w:sz w:val="22"/>
          <w:szCs w:val="22"/>
          <w:lang w:eastAsia="ko-KR"/>
        </w:rPr>
        <w:tab/>
      </w:r>
      <w:r>
        <w:rPr>
          <w:noProof/>
        </w:rPr>
        <w:t>ManagePort Notification</w:t>
      </w:r>
      <w:r>
        <w:rPr>
          <w:noProof/>
        </w:rPr>
        <w:tab/>
      </w:r>
      <w:r>
        <w:rPr>
          <w:noProof/>
        </w:rPr>
        <w:fldChar w:fldCharType="begin" w:fldLock="1"/>
      </w:r>
      <w:r>
        <w:rPr>
          <w:noProof/>
        </w:rPr>
        <w:instrText xml:space="preserve"> PAGEREF _Toc170114591 \h </w:instrText>
      </w:r>
      <w:r>
        <w:rPr>
          <w:noProof/>
        </w:rPr>
      </w:r>
      <w:r>
        <w:rPr>
          <w:noProof/>
        </w:rPr>
        <w:fldChar w:fldCharType="separate"/>
      </w:r>
      <w:r>
        <w:rPr>
          <w:noProof/>
        </w:rPr>
        <w:t>194</w:t>
      </w:r>
      <w:r>
        <w:rPr>
          <w:noProof/>
        </w:rPr>
        <w:fldChar w:fldCharType="end"/>
      </w:r>
    </w:p>
    <w:p w14:paraId="01542477" w14:textId="77777777" w:rsidR="00DA5B17" w:rsidRPr="00FE26F5" w:rsidRDefault="00DA5B17">
      <w:pPr>
        <w:pStyle w:val="TOC5"/>
        <w:rPr>
          <w:rFonts w:ascii="Calibri" w:eastAsia="Malgun Gothic" w:hAnsi="Calibri"/>
          <w:noProof/>
          <w:kern w:val="2"/>
          <w:sz w:val="22"/>
          <w:szCs w:val="22"/>
          <w:lang w:eastAsia="ko-KR"/>
        </w:rPr>
      </w:pPr>
      <w:r>
        <w:rPr>
          <w:noProof/>
        </w:rPr>
        <w:t>5.6.3A.5.1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_Toc170114592 \h </w:instrText>
      </w:r>
      <w:r>
        <w:rPr>
          <w:noProof/>
        </w:rPr>
      </w:r>
      <w:r>
        <w:rPr>
          <w:noProof/>
        </w:rPr>
        <w:fldChar w:fldCharType="separate"/>
      </w:r>
      <w:r>
        <w:rPr>
          <w:noProof/>
        </w:rPr>
        <w:t>194</w:t>
      </w:r>
      <w:r>
        <w:rPr>
          <w:noProof/>
        </w:rPr>
        <w:fldChar w:fldCharType="end"/>
      </w:r>
    </w:p>
    <w:p w14:paraId="1407A075" w14:textId="77777777" w:rsidR="00DA5B17" w:rsidRPr="00FE26F5" w:rsidRDefault="00DA5B17">
      <w:pPr>
        <w:pStyle w:val="TOC5"/>
        <w:rPr>
          <w:rFonts w:ascii="Calibri" w:eastAsia="Malgun Gothic" w:hAnsi="Calibri"/>
          <w:noProof/>
          <w:kern w:val="2"/>
          <w:sz w:val="22"/>
          <w:szCs w:val="22"/>
          <w:lang w:eastAsia="ko-KR"/>
        </w:rPr>
      </w:pPr>
      <w:r>
        <w:rPr>
          <w:noProof/>
        </w:rPr>
        <w:t>5.6.3A.5.2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_Toc170114593 \h </w:instrText>
      </w:r>
      <w:r>
        <w:rPr>
          <w:noProof/>
        </w:rPr>
      </w:r>
      <w:r>
        <w:rPr>
          <w:noProof/>
        </w:rPr>
        <w:fldChar w:fldCharType="separate"/>
      </w:r>
      <w:r>
        <w:rPr>
          <w:noProof/>
        </w:rPr>
        <w:t>194</w:t>
      </w:r>
      <w:r>
        <w:rPr>
          <w:noProof/>
        </w:rPr>
        <w:fldChar w:fldCharType="end"/>
      </w:r>
    </w:p>
    <w:p w14:paraId="03A356F7" w14:textId="77777777" w:rsidR="00DA5B17" w:rsidRPr="00FE26F5" w:rsidRDefault="00DA5B17">
      <w:pPr>
        <w:pStyle w:val="TOC5"/>
        <w:rPr>
          <w:rFonts w:ascii="Calibri" w:eastAsia="Malgun Gothic" w:hAnsi="Calibri"/>
          <w:noProof/>
          <w:kern w:val="2"/>
          <w:sz w:val="22"/>
          <w:szCs w:val="22"/>
          <w:lang w:eastAsia="ko-KR"/>
        </w:rPr>
      </w:pPr>
      <w:r>
        <w:rPr>
          <w:noProof/>
        </w:rPr>
        <w:t>5.6.3A.5.3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_Toc170114594 \h </w:instrText>
      </w:r>
      <w:r>
        <w:rPr>
          <w:noProof/>
        </w:rPr>
      </w:r>
      <w:r>
        <w:rPr>
          <w:noProof/>
        </w:rPr>
        <w:fldChar w:fldCharType="separate"/>
      </w:r>
      <w:r>
        <w:rPr>
          <w:noProof/>
        </w:rPr>
        <w:t>195</w:t>
      </w:r>
      <w:r>
        <w:rPr>
          <w:noProof/>
        </w:rPr>
        <w:fldChar w:fldCharType="end"/>
      </w:r>
    </w:p>
    <w:p w14:paraId="2C4BF206" w14:textId="77777777" w:rsidR="00DA5B17" w:rsidRPr="00FE26F5" w:rsidRDefault="00DA5B17">
      <w:pPr>
        <w:pStyle w:val="TOC6"/>
        <w:rPr>
          <w:rFonts w:ascii="Calibri" w:eastAsia="Malgun Gothic" w:hAnsi="Calibri"/>
          <w:noProof/>
          <w:kern w:val="2"/>
          <w:sz w:val="22"/>
          <w:szCs w:val="22"/>
          <w:lang w:eastAsia="ko-KR"/>
        </w:rPr>
      </w:pPr>
      <w:r>
        <w:rPr>
          <w:noProof/>
        </w:rPr>
        <w:t>5.6.3A.5.3.1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_Toc170114595 \h </w:instrText>
      </w:r>
      <w:r>
        <w:rPr>
          <w:noProof/>
        </w:rPr>
      </w:r>
      <w:r>
        <w:rPr>
          <w:noProof/>
        </w:rPr>
        <w:fldChar w:fldCharType="separate"/>
      </w:r>
      <w:r>
        <w:rPr>
          <w:noProof/>
        </w:rPr>
        <w:t>195</w:t>
      </w:r>
      <w:r>
        <w:rPr>
          <w:noProof/>
        </w:rPr>
        <w:fldChar w:fldCharType="end"/>
      </w:r>
    </w:p>
    <w:p w14:paraId="7890996B" w14:textId="77777777" w:rsidR="00DA5B17" w:rsidRPr="00FE26F5" w:rsidRDefault="00DA5B17">
      <w:pPr>
        <w:pStyle w:val="TOC6"/>
        <w:rPr>
          <w:rFonts w:ascii="Calibri" w:eastAsia="Malgun Gothic" w:hAnsi="Calibri"/>
          <w:noProof/>
          <w:kern w:val="2"/>
          <w:sz w:val="22"/>
          <w:szCs w:val="22"/>
          <w:lang w:eastAsia="ko-KR"/>
        </w:rPr>
      </w:pPr>
      <w:r>
        <w:rPr>
          <w:noProof/>
        </w:rPr>
        <w:t>5.6.3A.5.3.2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_Toc170114596 \h </w:instrText>
      </w:r>
      <w:r>
        <w:rPr>
          <w:noProof/>
        </w:rPr>
      </w:r>
      <w:r>
        <w:rPr>
          <w:noProof/>
        </w:rPr>
        <w:fldChar w:fldCharType="separate"/>
      </w:r>
      <w:r>
        <w:rPr>
          <w:noProof/>
        </w:rPr>
        <w:t>195</w:t>
      </w:r>
      <w:r>
        <w:rPr>
          <w:noProof/>
        </w:rPr>
        <w:fldChar w:fldCharType="end"/>
      </w:r>
    </w:p>
    <w:p w14:paraId="5E5AA022" w14:textId="77777777" w:rsidR="00DA5B17" w:rsidRPr="00FE26F5" w:rsidRDefault="00DA5B17">
      <w:pPr>
        <w:pStyle w:val="TOC3"/>
        <w:rPr>
          <w:rFonts w:ascii="Calibri" w:eastAsia="Malgun Gothic" w:hAnsi="Calibri"/>
          <w:noProof/>
          <w:kern w:val="2"/>
          <w:sz w:val="22"/>
          <w:szCs w:val="22"/>
          <w:lang w:eastAsia="ko-KR"/>
        </w:rPr>
      </w:pPr>
      <w:r>
        <w:rPr>
          <w:noProof/>
        </w:rPr>
        <w:t>5.6.4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_Toc170114597 \h </w:instrText>
      </w:r>
      <w:r>
        <w:rPr>
          <w:noProof/>
        </w:rPr>
      </w:r>
      <w:r>
        <w:rPr>
          <w:noProof/>
        </w:rPr>
        <w:fldChar w:fldCharType="separate"/>
      </w:r>
      <w:r>
        <w:rPr>
          <w:noProof/>
        </w:rPr>
        <w:t>196</w:t>
      </w:r>
      <w:r>
        <w:rPr>
          <w:noProof/>
        </w:rPr>
        <w:fldChar w:fldCharType="end"/>
      </w:r>
    </w:p>
    <w:p w14:paraId="55BE1D21" w14:textId="77777777" w:rsidR="00DA5B17" w:rsidRPr="00FE26F5" w:rsidRDefault="00DA5B17">
      <w:pPr>
        <w:pStyle w:val="TOC3"/>
        <w:rPr>
          <w:rFonts w:ascii="Calibri" w:eastAsia="Malgun Gothic" w:hAnsi="Calibri"/>
          <w:noProof/>
          <w:kern w:val="2"/>
          <w:sz w:val="22"/>
          <w:szCs w:val="22"/>
          <w:lang w:eastAsia="ko-KR"/>
        </w:rPr>
      </w:pPr>
      <w:r>
        <w:rPr>
          <w:noProof/>
        </w:rPr>
        <w:t>5.6.5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_Toc170114598 \h </w:instrText>
      </w:r>
      <w:r>
        <w:rPr>
          <w:noProof/>
        </w:rPr>
      </w:r>
      <w:r>
        <w:rPr>
          <w:noProof/>
        </w:rPr>
        <w:fldChar w:fldCharType="separate"/>
      </w:r>
      <w:r>
        <w:rPr>
          <w:noProof/>
        </w:rPr>
        <w:t>196</w:t>
      </w:r>
      <w:r>
        <w:rPr>
          <w:noProof/>
        </w:rPr>
        <w:fldChar w:fldCharType="end"/>
      </w:r>
    </w:p>
    <w:p w14:paraId="79706096" w14:textId="77777777" w:rsidR="00DA5B17" w:rsidRPr="00FE26F5" w:rsidRDefault="00DA5B17">
      <w:pPr>
        <w:pStyle w:val="TOC4"/>
        <w:rPr>
          <w:rFonts w:ascii="Calibri" w:eastAsia="Malgun Gothic" w:hAnsi="Calibri"/>
          <w:noProof/>
          <w:kern w:val="2"/>
          <w:sz w:val="22"/>
          <w:szCs w:val="22"/>
          <w:lang w:eastAsia="ko-KR"/>
        </w:rPr>
      </w:pPr>
      <w:r>
        <w:rPr>
          <w:noProof/>
        </w:rPr>
        <w:t>5.6.5.1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_Toc170114599 \h </w:instrText>
      </w:r>
      <w:r>
        <w:rPr>
          <w:noProof/>
        </w:rPr>
      </w:r>
      <w:r>
        <w:rPr>
          <w:noProof/>
        </w:rPr>
        <w:fldChar w:fldCharType="separate"/>
      </w:r>
      <w:r>
        <w:rPr>
          <w:noProof/>
        </w:rPr>
        <w:t>196</w:t>
      </w:r>
      <w:r>
        <w:rPr>
          <w:noProof/>
        </w:rPr>
        <w:fldChar w:fldCharType="end"/>
      </w:r>
    </w:p>
    <w:p w14:paraId="67366662" w14:textId="77777777" w:rsidR="00DA5B17" w:rsidRPr="00FE26F5" w:rsidRDefault="00DA5B17">
      <w:pPr>
        <w:pStyle w:val="TOC4"/>
        <w:rPr>
          <w:rFonts w:ascii="Calibri" w:eastAsia="Malgun Gothic" w:hAnsi="Calibri"/>
          <w:noProof/>
          <w:kern w:val="2"/>
          <w:sz w:val="22"/>
          <w:szCs w:val="22"/>
          <w:lang w:eastAsia="ko-KR"/>
        </w:rPr>
      </w:pPr>
      <w:r>
        <w:rPr>
          <w:noProof/>
        </w:rPr>
        <w:t>5.6.5.2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_Toc170114600 \h </w:instrText>
      </w:r>
      <w:r>
        <w:rPr>
          <w:noProof/>
        </w:rPr>
      </w:r>
      <w:r>
        <w:rPr>
          <w:noProof/>
        </w:rPr>
        <w:fldChar w:fldCharType="separate"/>
      </w:r>
      <w:r>
        <w:rPr>
          <w:noProof/>
        </w:rPr>
        <w:t>196</w:t>
      </w:r>
      <w:r>
        <w:rPr>
          <w:noProof/>
        </w:rPr>
        <w:fldChar w:fldCharType="end"/>
      </w:r>
    </w:p>
    <w:p w14:paraId="2D029C3D" w14:textId="77777777" w:rsidR="00DA5B17" w:rsidRPr="00FE26F5" w:rsidRDefault="00DA5B17">
      <w:pPr>
        <w:pStyle w:val="TOC4"/>
        <w:rPr>
          <w:rFonts w:ascii="Calibri" w:eastAsia="Malgun Gothic" w:hAnsi="Calibri"/>
          <w:noProof/>
          <w:kern w:val="2"/>
          <w:sz w:val="22"/>
          <w:szCs w:val="22"/>
          <w:lang w:eastAsia="ko-KR"/>
        </w:rPr>
      </w:pPr>
      <w:r>
        <w:rPr>
          <w:noProof/>
        </w:rPr>
        <w:t>5.6.5.3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_Toc170114601 \h </w:instrText>
      </w:r>
      <w:r>
        <w:rPr>
          <w:noProof/>
        </w:rPr>
      </w:r>
      <w:r>
        <w:rPr>
          <w:noProof/>
        </w:rPr>
        <w:fldChar w:fldCharType="separate"/>
      </w:r>
      <w:r>
        <w:rPr>
          <w:noProof/>
        </w:rPr>
        <w:t>196</w:t>
      </w:r>
      <w:r>
        <w:rPr>
          <w:noProof/>
        </w:rPr>
        <w:fldChar w:fldCharType="end"/>
      </w:r>
    </w:p>
    <w:p w14:paraId="58309372" w14:textId="77777777" w:rsidR="00DA5B17" w:rsidRPr="00FE26F5" w:rsidRDefault="00DA5B17">
      <w:pPr>
        <w:pStyle w:val="TOC2"/>
        <w:rPr>
          <w:rFonts w:ascii="Calibri" w:eastAsia="Malgun Gothic" w:hAnsi="Calibri"/>
          <w:noProof/>
          <w:kern w:val="2"/>
          <w:sz w:val="22"/>
          <w:szCs w:val="22"/>
          <w:lang w:eastAsia="ko-KR"/>
        </w:rPr>
      </w:pPr>
      <w:r>
        <w:rPr>
          <w:noProof/>
        </w:rPr>
        <w:t>5.7</w:t>
      </w:r>
      <w:r w:rsidRPr="00FE26F5">
        <w:rPr>
          <w:rFonts w:ascii="Calibri" w:eastAsia="Malgun Gothic" w:hAnsi="Calibri"/>
          <w:noProof/>
          <w:kern w:val="2"/>
          <w:sz w:val="22"/>
          <w:szCs w:val="22"/>
          <w:lang w:eastAsia="ko-KR"/>
        </w:rPr>
        <w:tab/>
      </w:r>
      <w:r>
        <w:rPr>
          <w:noProof/>
        </w:rPr>
        <w:t>DeviceTriggering API</w:t>
      </w:r>
      <w:r>
        <w:rPr>
          <w:noProof/>
        </w:rPr>
        <w:tab/>
      </w:r>
      <w:r>
        <w:rPr>
          <w:noProof/>
        </w:rPr>
        <w:fldChar w:fldCharType="begin" w:fldLock="1"/>
      </w:r>
      <w:r>
        <w:rPr>
          <w:noProof/>
        </w:rPr>
        <w:instrText xml:space="preserve"> PAGEREF _Toc170114602 \h </w:instrText>
      </w:r>
      <w:r>
        <w:rPr>
          <w:noProof/>
        </w:rPr>
      </w:r>
      <w:r>
        <w:rPr>
          <w:noProof/>
        </w:rPr>
        <w:fldChar w:fldCharType="separate"/>
      </w:r>
      <w:r>
        <w:rPr>
          <w:noProof/>
        </w:rPr>
        <w:t>197</w:t>
      </w:r>
      <w:r>
        <w:rPr>
          <w:noProof/>
        </w:rPr>
        <w:fldChar w:fldCharType="end"/>
      </w:r>
    </w:p>
    <w:p w14:paraId="5A955A99" w14:textId="77777777" w:rsidR="00DA5B17" w:rsidRPr="00FE26F5" w:rsidRDefault="00DA5B17">
      <w:pPr>
        <w:pStyle w:val="TOC3"/>
        <w:rPr>
          <w:rFonts w:ascii="Calibri" w:eastAsia="Malgun Gothic" w:hAnsi="Calibri"/>
          <w:noProof/>
          <w:kern w:val="2"/>
          <w:sz w:val="22"/>
          <w:szCs w:val="22"/>
          <w:lang w:eastAsia="ko-KR"/>
        </w:rPr>
      </w:pPr>
      <w:r>
        <w:rPr>
          <w:noProof/>
        </w:rPr>
        <w:t>5.7.1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_Toc170114603 \h </w:instrText>
      </w:r>
      <w:r>
        <w:rPr>
          <w:noProof/>
        </w:rPr>
      </w:r>
      <w:r>
        <w:rPr>
          <w:noProof/>
        </w:rPr>
        <w:fldChar w:fldCharType="separate"/>
      </w:r>
      <w:r>
        <w:rPr>
          <w:noProof/>
        </w:rPr>
        <w:t>197</w:t>
      </w:r>
      <w:r>
        <w:rPr>
          <w:noProof/>
        </w:rPr>
        <w:fldChar w:fldCharType="end"/>
      </w:r>
    </w:p>
    <w:p w14:paraId="2EC185C9" w14:textId="77777777" w:rsidR="00DA5B17" w:rsidRPr="00FE26F5" w:rsidRDefault="00DA5B17">
      <w:pPr>
        <w:pStyle w:val="TOC3"/>
        <w:rPr>
          <w:rFonts w:ascii="Calibri" w:eastAsia="Malgun Gothic" w:hAnsi="Calibri"/>
          <w:noProof/>
          <w:kern w:val="2"/>
          <w:sz w:val="22"/>
          <w:szCs w:val="22"/>
          <w:lang w:eastAsia="ko-KR"/>
        </w:rPr>
      </w:pPr>
      <w:r>
        <w:rPr>
          <w:noProof/>
        </w:rPr>
        <w:t>5.7.2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_Toc170114604 \h </w:instrText>
      </w:r>
      <w:r>
        <w:rPr>
          <w:noProof/>
        </w:rPr>
      </w:r>
      <w:r>
        <w:rPr>
          <w:noProof/>
        </w:rPr>
        <w:fldChar w:fldCharType="separate"/>
      </w:r>
      <w:r>
        <w:rPr>
          <w:noProof/>
        </w:rPr>
        <w:t>197</w:t>
      </w:r>
      <w:r>
        <w:rPr>
          <w:noProof/>
        </w:rPr>
        <w:fldChar w:fldCharType="end"/>
      </w:r>
    </w:p>
    <w:p w14:paraId="51364091" w14:textId="77777777" w:rsidR="00DA5B17" w:rsidRPr="00FE26F5" w:rsidRDefault="00DA5B17">
      <w:pPr>
        <w:pStyle w:val="TOC4"/>
        <w:rPr>
          <w:rFonts w:ascii="Calibri" w:eastAsia="Malgun Gothic" w:hAnsi="Calibri"/>
          <w:noProof/>
          <w:kern w:val="2"/>
          <w:sz w:val="22"/>
          <w:szCs w:val="22"/>
          <w:lang w:eastAsia="ko-KR"/>
        </w:rPr>
      </w:pPr>
      <w:r>
        <w:rPr>
          <w:noProof/>
        </w:rPr>
        <w:t>5.7.2.1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_Toc170114605 \h </w:instrText>
      </w:r>
      <w:r>
        <w:rPr>
          <w:noProof/>
        </w:rPr>
      </w:r>
      <w:r>
        <w:rPr>
          <w:noProof/>
        </w:rPr>
        <w:fldChar w:fldCharType="separate"/>
      </w:r>
      <w:r>
        <w:rPr>
          <w:noProof/>
        </w:rPr>
        <w:t>197</w:t>
      </w:r>
      <w:r>
        <w:rPr>
          <w:noProof/>
        </w:rPr>
        <w:fldChar w:fldCharType="end"/>
      </w:r>
    </w:p>
    <w:p w14:paraId="2957DEA2" w14:textId="77777777" w:rsidR="00DA5B17" w:rsidRPr="00FE26F5" w:rsidRDefault="00DA5B17">
      <w:pPr>
        <w:pStyle w:val="TOC5"/>
        <w:rPr>
          <w:rFonts w:ascii="Calibri" w:eastAsia="Malgun Gothic" w:hAnsi="Calibri"/>
          <w:noProof/>
          <w:kern w:val="2"/>
          <w:sz w:val="22"/>
          <w:szCs w:val="22"/>
          <w:lang w:eastAsia="ko-KR"/>
        </w:rPr>
      </w:pPr>
      <w:r>
        <w:rPr>
          <w:noProof/>
        </w:rPr>
        <w:t>5.7.2.1.1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_Toc170114606 \h </w:instrText>
      </w:r>
      <w:r>
        <w:rPr>
          <w:noProof/>
        </w:rPr>
      </w:r>
      <w:r>
        <w:rPr>
          <w:noProof/>
        </w:rPr>
        <w:fldChar w:fldCharType="separate"/>
      </w:r>
      <w:r>
        <w:rPr>
          <w:noProof/>
        </w:rPr>
        <w:t>197</w:t>
      </w:r>
      <w:r>
        <w:rPr>
          <w:noProof/>
        </w:rPr>
        <w:fldChar w:fldCharType="end"/>
      </w:r>
    </w:p>
    <w:p w14:paraId="2B04AC2B" w14:textId="77777777" w:rsidR="00DA5B17" w:rsidRPr="00FE26F5" w:rsidRDefault="00DA5B17">
      <w:pPr>
        <w:pStyle w:val="TOC5"/>
        <w:rPr>
          <w:rFonts w:ascii="Calibri" w:eastAsia="Malgun Gothic" w:hAnsi="Calibri"/>
          <w:noProof/>
          <w:kern w:val="2"/>
          <w:sz w:val="22"/>
          <w:szCs w:val="22"/>
          <w:lang w:eastAsia="ko-KR"/>
        </w:rPr>
      </w:pPr>
      <w:r>
        <w:rPr>
          <w:noProof/>
        </w:rPr>
        <w:t>5.7.2.1.2</w:t>
      </w:r>
      <w:r w:rsidRPr="00FE26F5">
        <w:rPr>
          <w:rFonts w:ascii="Calibri" w:eastAsia="Malgun Gothic" w:hAnsi="Calibri"/>
          <w:noProof/>
          <w:kern w:val="2"/>
          <w:sz w:val="22"/>
          <w:szCs w:val="22"/>
          <w:lang w:eastAsia="ko-KR"/>
        </w:rPr>
        <w:tab/>
      </w:r>
      <w:r>
        <w:rPr>
          <w:noProof/>
        </w:rPr>
        <w:t>Type: DeviceTriggering</w:t>
      </w:r>
      <w:r>
        <w:rPr>
          <w:noProof/>
        </w:rPr>
        <w:tab/>
      </w:r>
      <w:r>
        <w:rPr>
          <w:noProof/>
        </w:rPr>
        <w:fldChar w:fldCharType="begin" w:fldLock="1"/>
      </w:r>
      <w:r>
        <w:rPr>
          <w:noProof/>
        </w:rPr>
        <w:instrText xml:space="preserve"> PAGEREF _Toc170114607 \h </w:instrText>
      </w:r>
      <w:r>
        <w:rPr>
          <w:noProof/>
        </w:rPr>
      </w:r>
      <w:r>
        <w:rPr>
          <w:noProof/>
        </w:rPr>
        <w:fldChar w:fldCharType="separate"/>
      </w:r>
      <w:r>
        <w:rPr>
          <w:noProof/>
        </w:rPr>
        <w:t>198</w:t>
      </w:r>
      <w:r>
        <w:rPr>
          <w:noProof/>
        </w:rPr>
        <w:fldChar w:fldCharType="end"/>
      </w:r>
    </w:p>
    <w:p w14:paraId="6D4DB3C0" w14:textId="77777777" w:rsidR="00DA5B17" w:rsidRPr="00FE26F5" w:rsidRDefault="00DA5B17">
      <w:pPr>
        <w:pStyle w:val="TOC5"/>
        <w:rPr>
          <w:rFonts w:ascii="Calibri" w:eastAsia="Malgun Gothic" w:hAnsi="Calibri"/>
          <w:noProof/>
          <w:kern w:val="2"/>
          <w:sz w:val="22"/>
          <w:szCs w:val="22"/>
          <w:lang w:eastAsia="ko-KR"/>
        </w:rPr>
      </w:pPr>
      <w:r>
        <w:rPr>
          <w:noProof/>
        </w:rPr>
        <w:t>5.7.2.1.3</w:t>
      </w:r>
      <w:r w:rsidRPr="00FE26F5">
        <w:rPr>
          <w:rFonts w:ascii="Calibri" w:eastAsia="Malgun Gothic" w:hAnsi="Calibri"/>
          <w:noProof/>
          <w:kern w:val="2"/>
          <w:sz w:val="22"/>
          <w:szCs w:val="22"/>
          <w:lang w:eastAsia="ko-KR"/>
        </w:rPr>
        <w:tab/>
      </w:r>
      <w:r>
        <w:rPr>
          <w:noProof/>
        </w:rPr>
        <w:t>Type: DeviceTriggeringDeliveryReportNotification</w:t>
      </w:r>
      <w:r>
        <w:rPr>
          <w:noProof/>
        </w:rPr>
        <w:tab/>
      </w:r>
      <w:r>
        <w:rPr>
          <w:noProof/>
        </w:rPr>
        <w:fldChar w:fldCharType="begin" w:fldLock="1"/>
      </w:r>
      <w:r>
        <w:rPr>
          <w:noProof/>
        </w:rPr>
        <w:instrText xml:space="preserve"> PAGEREF _Toc170114608 \h </w:instrText>
      </w:r>
      <w:r>
        <w:rPr>
          <w:noProof/>
        </w:rPr>
      </w:r>
      <w:r>
        <w:rPr>
          <w:noProof/>
        </w:rPr>
        <w:fldChar w:fldCharType="separate"/>
      </w:r>
      <w:r>
        <w:rPr>
          <w:noProof/>
        </w:rPr>
        <w:t>199</w:t>
      </w:r>
      <w:r>
        <w:rPr>
          <w:noProof/>
        </w:rPr>
        <w:fldChar w:fldCharType="end"/>
      </w:r>
    </w:p>
    <w:p w14:paraId="58F5CD8D" w14:textId="77777777" w:rsidR="00DA5B17" w:rsidRPr="00FE26F5" w:rsidRDefault="00DA5B17">
      <w:pPr>
        <w:pStyle w:val="TOC5"/>
        <w:rPr>
          <w:rFonts w:ascii="Calibri" w:eastAsia="Malgun Gothic" w:hAnsi="Calibri"/>
          <w:noProof/>
          <w:kern w:val="2"/>
          <w:sz w:val="22"/>
          <w:szCs w:val="22"/>
          <w:lang w:eastAsia="ko-KR"/>
        </w:rPr>
      </w:pPr>
      <w:r>
        <w:rPr>
          <w:noProof/>
        </w:rPr>
        <w:t>5.7.2.1.4</w:t>
      </w:r>
      <w:r w:rsidRPr="00FE26F5">
        <w:rPr>
          <w:rFonts w:ascii="Calibri" w:eastAsia="Malgun Gothic" w:hAnsi="Calibri"/>
          <w:noProof/>
          <w:kern w:val="2"/>
          <w:sz w:val="22"/>
          <w:szCs w:val="22"/>
          <w:lang w:eastAsia="ko-KR"/>
        </w:rPr>
        <w:tab/>
      </w:r>
      <w:r>
        <w:rPr>
          <w:noProof/>
        </w:rPr>
        <w:t>Type: DeviceTriggeringPatch</w:t>
      </w:r>
      <w:r>
        <w:rPr>
          <w:noProof/>
        </w:rPr>
        <w:tab/>
      </w:r>
      <w:r>
        <w:rPr>
          <w:noProof/>
        </w:rPr>
        <w:fldChar w:fldCharType="begin" w:fldLock="1"/>
      </w:r>
      <w:r>
        <w:rPr>
          <w:noProof/>
        </w:rPr>
        <w:instrText xml:space="preserve"> PAGEREF _Toc170114609 \h </w:instrText>
      </w:r>
      <w:r>
        <w:rPr>
          <w:noProof/>
        </w:rPr>
      </w:r>
      <w:r>
        <w:rPr>
          <w:noProof/>
        </w:rPr>
        <w:fldChar w:fldCharType="separate"/>
      </w:r>
      <w:r>
        <w:rPr>
          <w:noProof/>
        </w:rPr>
        <w:t>200</w:t>
      </w:r>
      <w:r>
        <w:rPr>
          <w:noProof/>
        </w:rPr>
        <w:fldChar w:fldCharType="end"/>
      </w:r>
    </w:p>
    <w:p w14:paraId="68DB7D5A" w14:textId="77777777" w:rsidR="00DA5B17" w:rsidRPr="00FE26F5" w:rsidRDefault="00DA5B17">
      <w:pPr>
        <w:pStyle w:val="TOC4"/>
        <w:rPr>
          <w:rFonts w:ascii="Calibri" w:eastAsia="Malgun Gothic" w:hAnsi="Calibri"/>
          <w:noProof/>
          <w:kern w:val="2"/>
          <w:sz w:val="22"/>
          <w:szCs w:val="22"/>
          <w:lang w:eastAsia="ko-KR"/>
        </w:rPr>
      </w:pPr>
      <w:r>
        <w:rPr>
          <w:noProof/>
        </w:rPr>
        <w:t>5.7.2.2</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_Toc170114610 \h </w:instrText>
      </w:r>
      <w:r>
        <w:rPr>
          <w:noProof/>
        </w:rPr>
      </w:r>
      <w:r>
        <w:rPr>
          <w:noProof/>
        </w:rPr>
        <w:fldChar w:fldCharType="separate"/>
      </w:r>
      <w:r>
        <w:rPr>
          <w:noProof/>
        </w:rPr>
        <w:t>200</w:t>
      </w:r>
      <w:r>
        <w:rPr>
          <w:noProof/>
        </w:rPr>
        <w:fldChar w:fldCharType="end"/>
      </w:r>
    </w:p>
    <w:p w14:paraId="4764CB73" w14:textId="77777777" w:rsidR="00DA5B17" w:rsidRPr="00FE26F5" w:rsidRDefault="00DA5B17">
      <w:pPr>
        <w:pStyle w:val="TOC5"/>
        <w:rPr>
          <w:rFonts w:ascii="Calibri" w:eastAsia="Malgun Gothic" w:hAnsi="Calibri"/>
          <w:noProof/>
          <w:kern w:val="2"/>
          <w:sz w:val="22"/>
          <w:szCs w:val="22"/>
          <w:lang w:eastAsia="ko-KR"/>
        </w:rPr>
      </w:pPr>
      <w:r>
        <w:rPr>
          <w:noProof/>
        </w:rPr>
        <w:t>5.7.2.2.1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_Toc170114611 \h </w:instrText>
      </w:r>
      <w:r>
        <w:rPr>
          <w:noProof/>
        </w:rPr>
      </w:r>
      <w:r>
        <w:rPr>
          <w:noProof/>
        </w:rPr>
        <w:fldChar w:fldCharType="separate"/>
      </w:r>
      <w:r>
        <w:rPr>
          <w:noProof/>
        </w:rPr>
        <w:t>200</w:t>
      </w:r>
      <w:r>
        <w:rPr>
          <w:noProof/>
        </w:rPr>
        <w:fldChar w:fldCharType="end"/>
      </w:r>
    </w:p>
    <w:p w14:paraId="00DDC7E2" w14:textId="77777777" w:rsidR="00DA5B17" w:rsidRPr="00FE26F5" w:rsidRDefault="00DA5B17">
      <w:pPr>
        <w:pStyle w:val="TOC5"/>
        <w:rPr>
          <w:rFonts w:ascii="Calibri" w:eastAsia="Malgun Gothic" w:hAnsi="Calibri"/>
          <w:noProof/>
          <w:kern w:val="2"/>
          <w:sz w:val="22"/>
          <w:szCs w:val="22"/>
          <w:lang w:eastAsia="ko-KR"/>
        </w:rPr>
      </w:pPr>
      <w:r>
        <w:rPr>
          <w:noProof/>
        </w:rPr>
        <w:t>5.7.2.2.2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_Toc170114612 \h </w:instrText>
      </w:r>
      <w:r>
        <w:rPr>
          <w:noProof/>
        </w:rPr>
      </w:r>
      <w:r>
        <w:rPr>
          <w:noProof/>
        </w:rPr>
        <w:fldChar w:fldCharType="separate"/>
      </w:r>
      <w:r>
        <w:rPr>
          <w:noProof/>
        </w:rPr>
        <w:t>200</w:t>
      </w:r>
      <w:r>
        <w:rPr>
          <w:noProof/>
        </w:rPr>
        <w:fldChar w:fldCharType="end"/>
      </w:r>
    </w:p>
    <w:p w14:paraId="5749D90E" w14:textId="77777777" w:rsidR="00DA5B17" w:rsidRPr="00FE26F5" w:rsidRDefault="00DA5B17">
      <w:pPr>
        <w:pStyle w:val="TOC5"/>
        <w:rPr>
          <w:rFonts w:ascii="Calibri" w:eastAsia="Malgun Gothic" w:hAnsi="Calibri"/>
          <w:noProof/>
          <w:kern w:val="2"/>
          <w:sz w:val="22"/>
          <w:szCs w:val="22"/>
          <w:lang w:eastAsia="ko-KR"/>
        </w:rPr>
      </w:pPr>
      <w:r>
        <w:rPr>
          <w:noProof/>
        </w:rPr>
        <w:t>5.7.2.2.3</w:t>
      </w:r>
      <w:r w:rsidRPr="00FE26F5">
        <w:rPr>
          <w:rFonts w:ascii="Calibri" w:eastAsia="Malgun Gothic" w:hAnsi="Calibri"/>
          <w:noProof/>
          <w:kern w:val="2"/>
          <w:sz w:val="22"/>
          <w:szCs w:val="22"/>
          <w:lang w:eastAsia="ko-KR"/>
        </w:rPr>
        <w:tab/>
      </w:r>
      <w:r>
        <w:rPr>
          <w:noProof/>
        </w:rPr>
        <w:t xml:space="preserve">Enumeration: </w:t>
      </w:r>
      <w:r w:rsidRPr="0095456E">
        <w:rPr>
          <w:rFonts w:eastAsia="Times New Roman"/>
          <w:noProof/>
        </w:rPr>
        <w:t>DeliveryResult</w:t>
      </w:r>
      <w:r>
        <w:rPr>
          <w:noProof/>
        </w:rPr>
        <w:tab/>
      </w:r>
      <w:r>
        <w:rPr>
          <w:noProof/>
        </w:rPr>
        <w:fldChar w:fldCharType="begin" w:fldLock="1"/>
      </w:r>
      <w:r>
        <w:rPr>
          <w:noProof/>
        </w:rPr>
        <w:instrText xml:space="preserve"> PAGEREF _Toc170114613 \h </w:instrText>
      </w:r>
      <w:r>
        <w:rPr>
          <w:noProof/>
        </w:rPr>
      </w:r>
      <w:r>
        <w:rPr>
          <w:noProof/>
        </w:rPr>
        <w:fldChar w:fldCharType="separate"/>
      </w:r>
      <w:r>
        <w:rPr>
          <w:noProof/>
        </w:rPr>
        <w:t>200</w:t>
      </w:r>
      <w:r>
        <w:rPr>
          <w:noProof/>
        </w:rPr>
        <w:fldChar w:fldCharType="end"/>
      </w:r>
    </w:p>
    <w:p w14:paraId="4718D184" w14:textId="77777777" w:rsidR="00DA5B17" w:rsidRPr="00FE26F5" w:rsidRDefault="00DA5B17">
      <w:pPr>
        <w:pStyle w:val="TOC5"/>
        <w:rPr>
          <w:rFonts w:ascii="Calibri" w:eastAsia="Malgun Gothic" w:hAnsi="Calibri"/>
          <w:noProof/>
          <w:kern w:val="2"/>
          <w:sz w:val="22"/>
          <w:szCs w:val="22"/>
          <w:lang w:eastAsia="ko-KR"/>
        </w:rPr>
      </w:pPr>
      <w:r>
        <w:rPr>
          <w:noProof/>
        </w:rPr>
        <w:t>5.7.2.2.4</w:t>
      </w:r>
      <w:r w:rsidRPr="00FE26F5">
        <w:rPr>
          <w:rFonts w:ascii="Calibri" w:eastAsia="Malgun Gothic" w:hAnsi="Calibri"/>
          <w:noProof/>
          <w:kern w:val="2"/>
          <w:sz w:val="22"/>
          <w:szCs w:val="22"/>
          <w:lang w:eastAsia="ko-KR"/>
        </w:rPr>
        <w:tab/>
      </w:r>
      <w:r>
        <w:rPr>
          <w:noProof/>
        </w:rPr>
        <w:t>Enumeration: Priority</w:t>
      </w:r>
      <w:r>
        <w:rPr>
          <w:noProof/>
        </w:rPr>
        <w:tab/>
      </w:r>
      <w:r>
        <w:rPr>
          <w:noProof/>
        </w:rPr>
        <w:fldChar w:fldCharType="begin" w:fldLock="1"/>
      </w:r>
      <w:r>
        <w:rPr>
          <w:noProof/>
        </w:rPr>
        <w:instrText xml:space="preserve"> PAGEREF _Toc170114614 \h </w:instrText>
      </w:r>
      <w:r>
        <w:rPr>
          <w:noProof/>
        </w:rPr>
      </w:r>
      <w:r>
        <w:rPr>
          <w:noProof/>
        </w:rPr>
        <w:fldChar w:fldCharType="separate"/>
      </w:r>
      <w:r>
        <w:rPr>
          <w:noProof/>
        </w:rPr>
        <w:t>201</w:t>
      </w:r>
      <w:r>
        <w:rPr>
          <w:noProof/>
        </w:rPr>
        <w:fldChar w:fldCharType="end"/>
      </w:r>
    </w:p>
    <w:p w14:paraId="1E2A9BAF" w14:textId="77777777" w:rsidR="00DA5B17" w:rsidRPr="00FE26F5" w:rsidRDefault="00DA5B17">
      <w:pPr>
        <w:pStyle w:val="TOC3"/>
        <w:rPr>
          <w:rFonts w:ascii="Calibri" w:eastAsia="Malgun Gothic" w:hAnsi="Calibri"/>
          <w:noProof/>
          <w:kern w:val="2"/>
          <w:sz w:val="22"/>
          <w:szCs w:val="22"/>
          <w:lang w:eastAsia="ko-KR"/>
        </w:rPr>
      </w:pPr>
      <w:r>
        <w:rPr>
          <w:noProof/>
        </w:rPr>
        <w:t>5.7.3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_Toc170114615 \h </w:instrText>
      </w:r>
      <w:r>
        <w:rPr>
          <w:noProof/>
        </w:rPr>
      </w:r>
      <w:r>
        <w:rPr>
          <w:noProof/>
        </w:rPr>
        <w:fldChar w:fldCharType="separate"/>
      </w:r>
      <w:r>
        <w:rPr>
          <w:noProof/>
        </w:rPr>
        <w:t>201</w:t>
      </w:r>
      <w:r>
        <w:rPr>
          <w:noProof/>
        </w:rPr>
        <w:fldChar w:fldCharType="end"/>
      </w:r>
    </w:p>
    <w:p w14:paraId="63A33D2C" w14:textId="77777777" w:rsidR="00DA5B17" w:rsidRPr="00FE26F5" w:rsidRDefault="00DA5B17">
      <w:pPr>
        <w:pStyle w:val="TOC4"/>
        <w:rPr>
          <w:rFonts w:ascii="Calibri" w:eastAsia="Malgun Gothic" w:hAnsi="Calibri"/>
          <w:noProof/>
          <w:kern w:val="2"/>
          <w:sz w:val="22"/>
          <w:szCs w:val="22"/>
          <w:lang w:eastAsia="ko-KR"/>
        </w:rPr>
      </w:pPr>
      <w:r>
        <w:rPr>
          <w:noProof/>
        </w:rPr>
        <w:t>5.7.3.1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_Toc170114616 \h </w:instrText>
      </w:r>
      <w:r>
        <w:rPr>
          <w:noProof/>
        </w:rPr>
      </w:r>
      <w:r>
        <w:rPr>
          <w:noProof/>
        </w:rPr>
        <w:fldChar w:fldCharType="separate"/>
      </w:r>
      <w:r>
        <w:rPr>
          <w:noProof/>
        </w:rPr>
        <w:t>201</w:t>
      </w:r>
      <w:r>
        <w:rPr>
          <w:noProof/>
        </w:rPr>
        <w:fldChar w:fldCharType="end"/>
      </w:r>
    </w:p>
    <w:p w14:paraId="086EAE75" w14:textId="77777777" w:rsidR="00DA5B17" w:rsidRPr="00FE26F5" w:rsidRDefault="00DA5B17">
      <w:pPr>
        <w:pStyle w:val="TOC4"/>
        <w:rPr>
          <w:rFonts w:ascii="Calibri" w:eastAsia="Malgun Gothic" w:hAnsi="Calibri"/>
          <w:noProof/>
          <w:kern w:val="2"/>
          <w:sz w:val="22"/>
          <w:szCs w:val="22"/>
          <w:lang w:eastAsia="ko-KR"/>
        </w:rPr>
      </w:pPr>
      <w:r>
        <w:rPr>
          <w:noProof/>
        </w:rPr>
        <w:t>5.7.3.2</w:t>
      </w:r>
      <w:r w:rsidRPr="00FE26F5">
        <w:rPr>
          <w:rFonts w:ascii="Calibri" w:eastAsia="Malgun Gothic" w:hAnsi="Calibri"/>
          <w:noProof/>
          <w:kern w:val="2"/>
          <w:sz w:val="22"/>
          <w:szCs w:val="22"/>
          <w:lang w:eastAsia="ko-KR"/>
        </w:rPr>
        <w:tab/>
      </w:r>
      <w:r>
        <w:rPr>
          <w:noProof/>
        </w:rPr>
        <w:t>Resource: Device Triggering Transactions</w:t>
      </w:r>
      <w:r>
        <w:rPr>
          <w:noProof/>
        </w:rPr>
        <w:tab/>
      </w:r>
      <w:r>
        <w:rPr>
          <w:noProof/>
        </w:rPr>
        <w:fldChar w:fldCharType="begin" w:fldLock="1"/>
      </w:r>
      <w:r>
        <w:rPr>
          <w:noProof/>
        </w:rPr>
        <w:instrText xml:space="preserve"> PAGEREF _Toc170114617 \h </w:instrText>
      </w:r>
      <w:r>
        <w:rPr>
          <w:noProof/>
        </w:rPr>
      </w:r>
      <w:r>
        <w:rPr>
          <w:noProof/>
        </w:rPr>
        <w:fldChar w:fldCharType="separate"/>
      </w:r>
      <w:r>
        <w:rPr>
          <w:noProof/>
        </w:rPr>
        <w:t>202</w:t>
      </w:r>
      <w:r>
        <w:rPr>
          <w:noProof/>
        </w:rPr>
        <w:fldChar w:fldCharType="end"/>
      </w:r>
    </w:p>
    <w:p w14:paraId="19278072" w14:textId="77777777" w:rsidR="00DA5B17" w:rsidRPr="00FE26F5" w:rsidRDefault="00DA5B17">
      <w:pPr>
        <w:pStyle w:val="TOC5"/>
        <w:rPr>
          <w:rFonts w:ascii="Calibri" w:eastAsia="Malgun Gothic" w:hAnsi="Calibri"/>
          <w:noProof/>
          <w:kern w:val="2"/>
          <w:sz w:val="22"/>
          <w:szCs w:val="22"/>
          <w:lang w:eastAsia="ko-KR"/>
        </w:rPr>
      </w:pPr>
      <w:r>
        <w:rPr>
          <w:noProof/>
        </w:rPr>
        <w:t>5.7.3.2.1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_Toc170114618 \h </w:instrText>
      </w:r>
      <w:r>
        <w:rPr>
          <w:noProof/>
        </w:rPr>
      </w:r>
      <w:r>
        <w:rPr>
          <w:noProof/>
        </w:rPr>
        <w:fldChar w:fldCharType="separate"/>
      </w:r>
      <w:r>
        <w:rPr>
          <w:noProof/>
        </w:rPr>
        <w:t>202</w:t>
      </w:r>
      <w:r>
        <w:rPr>
          <w:noProof/>
        </w:rPr>
        <w:fldChar w:fldCharType="end"/>
      </w:r>
    </w:p>
    <w:p w14:paraId="1B7742E6" w14:textId="77777777" w:rsidR="00DA5B17" w:rsidRPr="00FE26F5" w:rsidRDefault="00DA5B17">
      <w:pPr>
        <w:pStyle w:val="TOC5"/>
        <w:rPr>
          <w:rFonts w:ascii="Calibri" w:eastAsia="Malgun Gothic" w:hAnsi="Calibri"/>
          <w:noProof/>
          <w:kern w:val="2"/>
          <w:sz w:val="22"/>
          <w:szCs w:val="22"/>
          <w:lang w:eastAsia="ko-KR"/>
        </w:rPr>
      </w:pPr>
      <w:r>
        <w:rPr>
          <w:noProof/>
        </w:rPr>
        <w:t>5.7.3.2.2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_Toc170114619 \h </w:instrText>
      </w:r>
      <w:r>
        <w:rPr>
          <w:noProof/>
        </w:rPr>
      </w:r>
      <w:r>
        <w:rPr>
          <w:noProof/>
        </w:rPr>
        <w:fldChar w:fldCharType="separate"/>
      </w:r>
      <w:r>
        <w:rPr>
          <w:noProof/>
        </w:rPr>
        <w:t>202</w:t>
      </w:r>
      <w:r>
        <w:rPr>
          <w:noProof/>
        </w:rPr>
        <w:fldChar w:fldCharType="end"/>
      </w:r>
    </w:p>
    <w:p w14:paraId="494E2ED9" w14:textId="77777777" w:rsidR="00DA5B17" w:rsidRPr="00FE26F5" w:rsidRDefault="00DA5B17">
      <w:pPr>
        <w:pStyle w:val="TOC5"/>
        <w:rPr>
          <w:rFonts w:ascii="Calibri" w:eastAsia="Malgun Gothic" w:hAnsi="Calibri"/>
          <w:noProof/>
          <w:kern w:val="2"/>
          <w:sz w:val="22"/>
          <w:szCs w:val="22"/>
          <w:lang w:eastAsia="ko-KR"/>
        </w:rPr>
      </w:pPr>
      <w:r>
        <w:rPr>
          <w:noProof/>
        </w:rPr>
        <w:t>5.7.3.2.3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_Toc170114620 \h </w:instrText>
      </w:r>
      <w:r>
        <w:rPr>
          <w:noProof/>
        </w:rPr>
      </w:r>
      <w:r>
        <w:rPr>
          <w:noProof/>
        </w:rPr>
        <w:fldChar w:fldCharType="separate"/>
      </w:r>
      <w:r>
        <w:rPr>
          <w:noProof/>
        </w:rPr>
        <w:t>202</w:t>
      </w:r>
      <w:r>
        <w:rPr>
          <w:noProof/>
        </w:rPr>
        <w:fldChar w:fldCharType="end"/>
      </w:r>
    </w:p>
    <w:p w14:paraId="576804A3" w14:textId="77777777" w:rsidR="00DA5B17" w:rsidRPr="00FE26F5" w:rsidRDefault="00DA5B17">
      <w:pPr>
        <w:pStyle w:val="TOC6"/>
        <w:rPr>
          <w:rFonts w:ascii="Calibri" w:eastAsia="Malgun Gothic" w:hAnsi="Calibri"/>
          <w:noProof/>
          <w:kern w:val="2"/>
          <w:sz w:val="22"/>
          <w:szCs w:val="22"/>
          <w:lang w:eastAsia="ko-KR"/>
        </w:rPr>
      </w:pPr>
      <w:r>
        <w:rPr>
          <w:noProof/>
        </w:rPr>
        <w:t>5.7.3.2.3.1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_Toc170114621 \h </w:instrText>
      </w:r>
      <w:r>
        <w:rPr>
          <w:noProof/>
        </w:rPr>
      </w:r>
      <w:r>
        <w:rPr>
          <w:noProof/>
        </w:rPr>
        <w:fldChar w:fldCharType="separate"/>
      </w:r>
      <w:r>
        <w:rPr>
          <w:noProof/>
        </w:rPr>
        <w:t>202</w:t>
      </w:r>
      <w:r>
        <w:rPr>
          <w:noProof/>
        </w:rPr>
        <w:fldChar w:fldCharType="end"/>
      </w:r>
    </w:p>
    <w:p w14:paraId="4C86B7D5" w14:textId="77777777" w:rsidR="00DA5B17" w:rsidRPr="00FE26F5" w:rsidRDefault="00DA5B17">
      <w:pPr>
        <w:pStyle w:val="TOC6"/>
        <w:rPr>
          <w:rFonts w:ascii="Calibri" w:eastAsia="Malgun Gothic" w:hAnsi="Calibri"/>
          <w:noProof/>
          <w:kern w:val="2"/>
          <w:sz w:val="22"/>
          <w:szCs w:val="22"/>
          <w:lang w:eastAsia="ko-KR"/>
        </w:rPr>
      </w:pPr>
      <w:r>
        <w:rPr>
          <w:noProof/>
        </w:rPr>
        <w:t>5.7.3.2.3.2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_Toc170114622 \h </w:instrText>
      </w:r>
      <w:r>
        <w:rPr>
          <w:noProof/>
        </w:rPr>
      </w:r>
      <w:r>
        <w:rPr>
          <w:noProof/>
        </w:rPr>
        <w:fldChar w:fldCharType="separate"/>
      </w:r>
      <w:r>
        <w:rPr>
          <w:noProof/>
        </w:rPr>
        <w:t>203</w:t>
      </w:r>
      <w:r>
        <w:rPr>
          <w:noProof/>
        </w:rPr>
        <w:fldChar w:fldCharType="end"/>
      </w:r>
    </w:p>
    <w:p w14:paraId="67473F51" w14:textId="77777777" w:rsidR="00DA5B17" w:rsidRPr="00FE26F5" w:rsidRDefault="00DA5B17">
      <w:pPr>
        <w:pStyle w:val="TOC6"/>
        <w:rPr>
          <w:rFonts w:ascii="Calibri" w:eastAsia="Malgun Gothic" w:hAnsi="Calibri"/>
          <w:noProof/>
          <w:kern w:val="2"/>
          <w:sz w:val="22"/>
          <w:szCs w:val="22"/>
          <w:lang w:eastAsia="ko-KR"/>
        </w:rPr>
      </w:pPr>
      <w:r>
        <w:rPr>
          <w:noProof/>
        </w:rPr>
        <w:t>5.7.3.2.3.3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_Toc170114623 \h </w:instrText>
      </w:r>
      <w:r>
        <w:rPr>
          <w:noProof/>
        </w:rPr>
      </w:r>
      <w:r>
        <w:rPr>
          <w:noProof/>
        </w:rPr>
        <w:fldChar w:fldCharType="separate"/>
      </w:r>
      <w:r>
        <w:rPr>
          <w:noProof/>
        </w:rPr>
        <w:t>203</w:t>
      </w:r>
      <w:r>
        <w:rPr>
          <w:noProof/>
        </w:rPr>
        <w:fldChar w:fldCharType="end"/>
      </w:r>
    </w:p>
    <w:p w14:paraId="3354F792" w14:textId="77777777" w:rsidR="00DA5B17" w:rsidRPr="00FE26F5" w:rsidRDefault="00DA5B17">
      <w:pPr>
        <w:pStyle w:val="TOC6"/>
        <w:rPr>
          <w:rFonts w:ascii="Calibri" w:eastAsia="Malgun Gothic" w:hAnsi="Calibri"/>
          <w:noProof/>
          <w:kern w:val="2"/>
          <w:sz w:val="22"/>
          <w:szCs w:val="22"/>
          <w:lang w:eastAsia="ko-KR"/>
        </w:rPr>
      </w:pPr>
      <w:r>
        <w:rPr>
          <w:noProof/>
        </w:rPr>
        <w:t>5.7.3.2.3.4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_Toc170114624 \h </w:instrText>
      </w:r>
      <w:r>
        <w:rPr>
          <w:noProof/>
        </w:rPr>
      </w:r>
      <w:r>
        <w:rPr>
          <w:noProof/>
        </w:rPr>
        <w:fldChar w:fldCharType="separate"/>
      </w:r>
      <w:r>
        <w:rPr>
          <w:noProof/>
        </w:rPr>
        <w:t>203</w:t>
      </w:r>
      <w:r>
        <w:rPr>
          <w:noProof/>
        </w:rPr>
        <w:fldChar w:fldCharType="end"/>
      </w:r>
    </w:p>
    <w:p w14:paraId="5DAA5A27" w14:textId="77777777" w:rsidR="00DA5B17" w:rsidRPr="00FE26F5" w:rsidRDefault="00DA5B17">
      <w:pPr>
        <w:pStyle w:val="TOC6"/>
        <w:rPr>
          <w:rFonts w:ascii="Calibri" w:eastAsia="Malgun Gothic" w:hAnsi="Calibri"/>
          <w:noProof/>
          <w:kern w:val="2"/>
          <w:sz w:val="22"/>
          <w:szCs w:val="22"/>
          <w:lang w:eastAsia="ko-KR"/>
        </w:rPr>
      </w:pPr>
      <w:r>
        <w:rPr>
          <w:noProof/>
        </w:rPr>
        <w:t>5.7.3.2.3.5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_Toc170114625 \h </w:instrText>
      </w:r>
      <w:r>
        <w:rPr>
          <w:noProof/>
        </w:rPr>
      </w:r>
      <w:r>
        <w:rPr>
          <w:noProof/>
        </w:rPr>
        <w:fldChar w:fldCharType="separate"/>
      </w:r>
      <w:r>
        <w:rPr>
          <w:noProof/>
        </w:rPr>
        <w:t>204</w:t>
      </w:r>
      <w:r>
        <w:rPr>
          <w:noProof/>
        </w:rPr>
        <w:fldChar w:fldCharType="end"/>
      </w:r>
    </w:p>
    <w:p w14:paraId="6B517A42" w14:textId="77777777" w:rsidR="00DA5B17" w:rsidRPr="00FE26F5" w:rsidRDefault="00DA5B17">
      <w:pPr>
        <w:pStyle w:val="TOC4"/>
        <w:rPr>
          <w:rFonts w:ascii="Calibri" w:eastAsia="Malgun Gothic" w:hAnsi="Calibri"/>
          <w:noProof/>
          <w:kern w:val="2"/>
          <w:sz w:val="22"/>
          <w:szCs w:val="22"/>
          <w:lang w:eastAsia="ko-KR"/>
        </w:rPr>
      </w:pPr>
      <w:r>
        <w:rPr>
          <w:noProof/>
        </w:rPr>
        <w:t>5.7.3.3</w:t>
      </w:r>
      <w:r w:rsidRPr="00FE26F5">
        <w:rPr>
          <w:rFonts w:ascii="Calibri" w:eastAsia="Malgun Gothic" w:hAnsi="Calibri"/>
          <w:noProof/>
          <w:kern w:val="2"/>
          <w:sz w:val="22"/>
          <w:szCs w:val="22"/>
          <w:lang w:eastAsia="ko-KR"/>
        </w:rPr>
        <w:tab/>
      </w:r>
      <w:r>
        <w:rPr>
          <w:noProof/>
        </w:rPr>
        <w:t>Resource: Individual Device Triggering Transaction</w:t>
      </w:r>
      <w:r>
        <w:rPr>
          <w:noProof/>
        </w:rPr>
        <w:tab/>
      </w:r>
      <w:r>
        <w:rPr>
          <w:noProof/>
        </w:rPr>
        <w:fldChar w:fldCharType="begin" w:fldLock="1"/>
      </w:r>
      <w:r>
        <w:rPr>
          <w:noProof/>
        </w:rPr>
        <w:instrText xml:space="preserve"> PAGEREF _Toc170114626 \h </w:instrText>
      </w:r>
      <w:r>
        <w:rPr>
          <w:noProof/>
        </w:rPr>
      </w:r>
      <w:r>
        <w:rPr>
          <w:noProof/>
        </w:rPr>
        <w:fldChar w:fldCharType="separate"/>
      </w:r>
      <w:r>
        <w:rPr>
          <w:noProof/>
        </w:rPr>
        <w:t>204</w:t>
      </w:r>
      <w:r>
        <w:rPr>
          <w:noProof/>
        </w:rPr>
        <w:fldChar w:fldCharType="end"/>
      </w:r>
    </w:p>
    <w:p w14:paraId="2FCC2BFD" w14:textId="77777777" w:rsidR="00DA5B17" w:rsidRPr="00FE26F5" w:rsidRDefault="00DA5B17">
      <w:pPr>
        <w:pStyle w:val="TOC5"/>
        <w:rPr>
          <w:rFonts w:ascii="Calibri" w:eastAsia="Malgun Gothic" w:hAnsi="Calibri"/>
          <w:noProof/>
          <w:kern w:val="2"/>
          <w:sz w:val="22"/>
          <w:szCs w:val="22"/>
          <w:lang w:eastAsia="ko-KR"/>
        </w:rPr>
      </w:pPr>
      <w:r>
        <w:rPr>
          <w:noProof/>
        </w:rPr>
        <w:t>5.7.3.3.1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_Toc170114627 \h </w:instrText>
      </w:r>
      <w:r>
        <w:rPr>
          <w:noProof/>
        </w:rPr>
      </w:r>
      <w:r>
        <w:rPr>
          <w:noProof/>
        </w:rPr>
        <w:fldChar w:fldCharType="separate"/>
      </w:r>
      <w:r>
        <w:rPr>
          <w:noProof/>
        </w:rPr>
        <w:t>204</w:t>
      </w:r>
      <w:r>
        <w:rPr>
          <w:noProof/>
        </w:rPr>
        <w:fldChar w:fldCharType="end"/>
      </w:r>
    </w:p>
    <w:p w14:paraId="46C0660C" w14:textId="77777777" w:rsidR="00DA5B17" w:rsidRPr="00FE26F5" w:rsidRDefault="00DA5B17">
      <w:pPr>
        <w:pStyle w:val="TOC5"/>
        <w:rPr>
          <w:rFonts w:ascii="Calibri" w:eastAsia="Malgun Gothic" w:hAnsi="Calibri"/>
          <w:noProof/>
          <w:kern w:val="2"/>
          <w:sz w:val="22"/>
          <w:szCs w:val="22"/>
          <w:lang w:eastAsia="ko-KR"/>
        </w:rPr>
      </w:pPr>
      <w:r>
        <w:rPr>
          <w:noProof/>
        </w:rPr>
        <w:t>5.7.3.3.2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_Toc170114628 \h </w:instrText>
      </w:r>
      <w:r>
        <w:rPr>
          <w:noProof/>
        </w:rPr>
      </w:r>
      <w:r>
        <w:rPr>
          <w:noProof/>
        </w:rPr>
        <w:fldChar w:fldCharType="separate"/>
      </w:r>
      <w:r>
        <w:rPr>
          <w:noProof/>
        </w:rPr>
        <w:t>204</w:t>
      </w:r>
      <w:r>
        <w:rPr>
          <w:noProof/>
        </w:rPr>
        <w:fldChar w:fldCharType="end"/>
      </w:r>
    </w:p>
    <w:p w14:paraId="5E17ABBB" w14:textId="77777777" w:rsidR="00DA5B17" w:rsidRPr="00FE26F5" w:rsidRDefault="00DA5B17">
      <w:pPr>
        <w:pStyle w:val="TOC5"/>
        <w:rPr>
          <w:rFonts w:ascii="Calibri" w:eastAsia="Malgun Gothic" w:hAnsi="Calibri"/>
          <w:noProof/>
          <w:kern w:val="2"/>
          <w:sz w:val="22"/>
          <w:szCs w:val="22"/>
          <w:lang w:eastAsia="ko-KR"/>
        </w:rPr>
      </w:pPr>
      <w:r>
        <w:rPr>
          <w:noProof/>
        </w:rPr>
        <w:t>5.7.3.3.3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_Toc170114629 \h </w:instrText>
      </w:r>
      <w:r>
        <w:rPr>
          <w:noProof/>
        </w:rPr>
      </w:r>
      <w:r>
        <w:rPr>
          <w:noProof/>
        </w:rPr>
        <w:fldChar w:fldCharType="separate"/>
      </w:r>
      <w:r>
        <w:rPr>
          <w:noProof/>
        </w:rPr>
        <w:t>204</w:t>
      </w:r>
      <w:r>
        <w:rPr>
          <w:noProof/>
        </w:rPr>
        <w:fldChar w:fldCharType="end"/>
      </w:r>
    </w:p>
    <w:p w14:paraId="4D2408D0" w14:textId="77777777" w:rsidR="00DA5B17" w:rsidRPr="00FE26F5" w:rsidRDefault="00DA5B17">
      <w:pPr>
        <w:pStyle w:val="TOC6"/>
        <w:rPr>
          <w:rFonts w:ascii="Calibri" w:eastAsia="Malgun Gothic" w:hAnsi="Calibri"/>
          <w:noProof/>
          <w:kern w:val="2"/>
          <w:sz w:val="22"/>
          <w:szCs w:val="22"/>
          <w:lang w:eastAsia="ko-KR"/>
        </w:rPr>
      </w:pPr>
      <w:r>
        <w:rPr>
          <w:noProof/>
        </w:rPr>
        <w:t>5.7.3.3.3.1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_Toc170114630 \h </w:instrText>
      </w:r>
      <w:r>
        <w:rPr>
          <w:noProof/>
        </w:rPr>
      </w:r>
      <w:r>
        <w:rPr>
          <w:noProof/>
        </w:rPr>
        <w:fldChar w:fldCharType="separate"/>
      </w:r>
      <w:r>
        <w:rPr>
          <w:noProof/>
        </w:rPr>
        <w:t>204</w:t>
      </w:r>
      <w:r>
        <w:rPr>
          <w:noProof/>
        </w:rPr>
        <w:fldChar w:fldCharType="end"/>
      </w:r>
    </w:p>
    <w:p w14:paraId="7A72F245" w14:textId="77777777" w:rsidR="00DA5B17" w:rsidRPr="00FE26F5" w:rsidRDefault="00DA5B17">
      <w:pPr>
        <w:pStyle w:val="TOC6"/>
        <w:rPr>
          <w:rFonts w:ascii="Calibri" w:eastAsia="Malgun Gothic" w:hAnsi="Calibri"/>
          <w:noProof/>
          <w:kern w:val="2"/>
          <w:sz w:val="22"/>
          <w:szCs w:val="22"/>
          <w:lang w:eastAsia="ko-KR"/>
        </w:rPr>
      </w:pPr>
      <w:r>
        <w:rPr>
          <w:noProof/>
        </w:rPr>
        <w:t>5.7.3.3.3.2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_Toc170114631 \h </w:instrText>
      </w:r>
      <w:r>
        <w:rPr>
          <w:noProof/>
        </w:rPr>
      </w:r>
      <w:r>
        <w:rPr>
          <w:noProof/>
        </w:rPr>
        <w:fldChar w:fldCharType="separate"/>
      </w:r>
      <w:r>
        <w:rPr>
          <w:noProof/>
        </w:rPr>
        <w:t>205</w:t>
      </w:r>
      <w:r>
        <w:rPr>
          <w:noProof/>
        </w:rPr>
        <w:fldChar w:fldCharType="end"/>
      </w:r>
    </w:p>
    <w:p w14:paraId="26C531AF" w14:textId="77777777" w:rsidR="00DA5B17" w:rsidRPr="00FE26F5" w:rsidRDefault="00DA5B17">
      <w:pPr>
        <w:pStyle w:val="TOC6"/>
        <w:rPr>
          <w:rFonts w:ascii="Calibri" w:eastAsia="Malgun Gothic" w:hAnsi="Calibri"/>
          <w:noProof/>
          <w:kern w:val="2"/>
          <w:sz w:val="22"/>
          <w:szCs w:val="22"/>
          <w:lang w:eastAsia="ko-KR"/>
        </w:rPr>
      </w:pPr>
      <w:r>
        <w:rPr>
          <w:noProof/>
        </w:rPr>
        <w:t>5.7.3.3.3.3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_Toc170114632 \h </w:instrText>
      </w:r>
      <w:r>
        <w:rPr>
          <w:noProof/>
        </w:rPr>
      </w:r>
      <w:r>
        <w:rPr>
          <w:noProof/>
        </w:rPr>
        <w:fldChar w:fldCharType="separate"/>
      </w:r>
      <w:r>
        <w:rPr>
          <w:noProof/>
        </w:rPr>
        <w:t>206</w:t>
      </w:r>
      <w:r>
        <w:rPr>
          <w:noProof/>
        </w:rPr>
        <w:fldChar w:fldCharType="end"/>
      </w:r>
    </w:p>
    <w:p w14:paraId="760FE0B6" w14:textId="77777777" w:rsidR="00DA5B17" w:rsidRPr="00FE26F5" w:rsidRDefault="00DA5B17">
      <w:pPr>
        <w:pStyle w:val="TOC6"/>
        <w:rPr>
          <w:rFonts w:ascii="Calibri" w:eastAsia="Malgun Gothic" w:hAnsi="Calibri"/>
          <w:noProof/>
          <w:kern w:val="2"/>
          <w:sz w:val="22"/>
          <w:szCs w:val="22"/>
          <w:lang w:eastAsia="ko-KR"/>
        </w:rPr>
      </w:pPr>
      <w:r>
        <w:rPr>
          <w:noProof/>
        </w:rPr>
        <w:t>5.7.3.3.3.4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_Toc170114633 \h </w:instrText>
      </w:r>
      <w:r>
        <w:rPr>
          <w:noProof/>
        </w:rPr>
      </w:r>
      <w:r>
        <w:rPr>
          <w:noProof/>
        </w:rPr>
        <w:fldChar w:fldCharType="separate"/>
      </w:r>
      <w:r>
        <w:rPr>
          <w:noProof/>
        </w:rPr>
        <w:t>207</w:t>
      </w:r>
      <w:r>
        <w:rPr>
          <w:noProof/>
        </w:rPr>
        <w:fldChar w:fldCharType="end"/>
      </w:r>
    </w:p>
    <w:p w14:paraId="5A2C93A9" w14:textId="77777777" w:rsidR="00DA5B17" w:rsidRPr="00FE26F5" w:rsidRDefault="00DA5B17">
      <w:pPr>
        <w:pStyle w:val="TOC6"/>
        <w:rPr>
          <w:rFonts w:ascii="Calibri" w:eastAsia="Malgun Gothic" w:hAnsi="Calibri"/>
          <w:noProof/>
          <w:kern w:val="2"/>
          <w:sz w:val="22"/>
          <w:szCs w:val="22"/>
          <w:lang w:eastAsia="ko-KR"/>
        </w:rPr>
      </w:pPr>
      <w:r>
        <w:rPr>
          <w:noProof/>
        </w:rPr>
        <w:t>5.7.3.3.3.5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_Toc170114634 \h </w:instrText>
      </w:r>
      <w:r>
        <w:rPr>
          <w:noProof/>
        </w:rPr>
      </w:r>
      <w:r>
        <w:rPr>
          <w:noProof/>
        </w:rPr>
        <w:fldChar w:fldCharType="separate"/>
      </w:r>
      <w:r>
        <w:rPr>
          <w:noProof/>
        </w:rPr>
        <w:t>207</w:t>
      </w:r>
      <w:r>
        <w:rPr>
          <w:noProof/>
        </w:rPr>
        <w:fldChar w:fldCharType="end"/>
      </w:r>
    </w:p>
    <w:p w14:paraId="7B29A9CF" w14:textId="77777777" w:rsidR="00DA5B17" w:rsidRPr="00FE26F5" w:rsidRDefault="00DA5B17">
      <w:pPr>
        <w:pStyle w:val="TOC4"/>
        <w:rPr>
          <w:rFonts w:ascii="Calibri" w:eastAsia="Malgun Gothic" w:hAnsi="Calibri"/>
          <w:noProof/>
          <w:kern w:val="2"/>
          <w:sz w:val="22"/>
          <w:szCs w:val="22"/>
          <w:lang w:eastAsia="ko-KR"/>
        </w:rPr>
      </w:pPr>
      <w:r>
        <w:rPr>
          <w:noProof/>
        </w:rPr>
        <w:t>5.7.3.4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_Toc170114635 \h </w:instrText>
      </w:r>
      <w:r>
        <w:rPr>
          <w:noProof/>
        </w:rPr>
      </w:r>
      <w:r>
        <w:rPr>
          <w:noProof/>
        </w:rPr>
        <w:fldChar w:fldCharType="separate"/>
      </w:r>
      <w:r>
        <w:rPr>
          <w:noProof/>
        </w:rPr>
        <w:t>208</w:t>
      </w:r>
      <w:r>
        <w:rPr>
          <w:noProof/>
        </w:rPr>
        <w:fldChar w:fldCharType="end"/>
      </w:r>
    </w:p>
    <w:p w14:paraId="08646E3A" w14:textId="77777777" w:rsidR="00DA5B17" w:rsidRPr="00FE26F5" w:rsidRDefault="00DA5B17">
      <w:pPr>
        <w:pStyle w:val="TOC3"/>
        <w:rPr>
          <w:rFonts w:ascii="Calibri" w:eastAsia="Malgun Gothic" w:hAnsi="Calibri"/>
          <w:noProof/>
          <w:kern w:val="2"/>
          <w:sz w:val="22"/>
          <w:szCs w:val="22"/>
          <w:lang w:eastAsia="ko-KR"/>
        </w:rPr>
      </w:pPr>
      <w:r>
        <w:rPr>
          <w:noProof/>
        </w:rPr>
        <w:t>5.7.3A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_Toc170114636 \h </w:instrText>
      </w:r>
      <w:r>
        <w:rPr>
          <w:noProof/>
        </w:rPr>
      </w:r>
      <w:r>
        <w:rPr>
          <w:noProof/>
        </w:rPr>
        <w:fldChar w:fldCharType="separate"/>
      </w:r>
      <w:r>
        <w:rPr>
          <w:noProof/>
        </w:rPr>
        <w:t>208</w:t>
      </w:r>
      <w:r>
        <w:rPr>
          <w:noProof/>
        </w:rPr>
        <w:fldChar w:fldCharType="end"/>
      </w:r>
    </w:p>
    <w:p w14:paraId="0FE55CA6" w14:textId="77777777" w:rsidR="00DA5B17" w:rsidRPr="00FE26F5" w:rsidRDefault="00DA5B17">
      <w:pPr>
        <w:pStyle w:val="TOC4"/>
        <w:rPr>
          <w:rFonts w:ascii="Calibri" w:eastAsia="Malgun Gothic" w:hAnsi="Calibri"/>
          <w:noProof/>
          <w:kern w:val="2"/>
          <w:sz w:val="22"/>
          <w:szCs w:val="22"/>
          <w:lang w:eastAsia="ko-KR"/>
        </w:rPr>
      </w:pPr>
      <w:r>
        <w:rPr>
          <w:noProof/>
        </w:rPr>
        <w:t>5.7.3A.1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_Toc170114637 \h </w:instrText>
      </w:r>
      <w:r>
        <w:rPr>
          <w:noProof/>
        </w:rPr>
      </w:r>
      <w:r>
        <w:rPr>
          <w:noProof/>
        </w:rPr>
        <w:fldChar w:fldCharType="separate"/>
      </w:r>
      <w:r>
        <w:rPr>
          <w:noProof/>
        </w:rPr>
        <w:t>208</w:t>
      </w:r>
      <w:r>
        <w:rPr>
          <w:noProof/>
        </w:rPr>
        <w:fldChar w:fldCharType="end"/>
      </w:r>
    </w:p>
    <w:p w14:paraId="6D1FFAE8" w14:textId="77777777" w:rsidR="00DA5B17" w:rsidRPr="00FE26F5" w:rsidRDefault="00DA5B17">
      <w:pPr>
        <w:pStyle w:val="TOC4"/>
        <w:rPr>
          <w:rFonts w:ascii="Calibri" w:eastAsia="Malgun Gothic" w:hAnsi="Calibri"/>
          <w:noProof/>
          <w:kern w:val="2"/>
          <w:sz w:val="22"/>
          <w:szCs w:val="22"/>
          <w:lang w:eastAsia="ko-KR"/>
        </w:rPr>
      </w:pPr>
      <w:r>
        <w:rPr>
          <w:noProof/>
        </w:rPr>
        <w:t>5.7.3A.2</w:t>
      </w:r>
      <w:r w:rsidRPr="00FE26F5">
        <w:rPr>
          <w:rFonts w:ascii="Calibri" w:eastAsia="Malgun Gothic" w:hAnsi="Calibri"/>
          <w:noProof/>
          <w:kern w:val="2"/>
          <w:sz w:val="22"/>
          <w:szCs w:val="22"/>
          <w:lang w:eastAsia="ko-KR"/>
        </w:rPr>
        <w:tab/>
      </w:r>
      <w:r>
        <w:rPr>
          <w:noProof/>
        </w:rPr>
        <w:t>Device Triggering Delivery Report Notification</w:t>
      </w:r>
      <w:r>
        <w:rPr>
          <w:noProof/>
        </w:rPr>
        <w:tab/>
      </w:r>
      <w:r>
        <w:rPr>
          <w:noProof/>
        </w:rPr>
        <w:fldChar w:fldCharType="begin" w:fldLock="1"/>
      </w:r>
      <w:r>
        <w:rPr>
          <w:noProof/>
        </w:rPr>
        <w:instrText xml:space="preserve"> PAGEREF _Toc170114638 \h </w:instrText>
      </w:r>
      <w:r>
        <w:rPr>
          <w:noProof/>
        </w:rPr>
      </w:r>
      <w:r>
        <w:rPr>
          <w:noProof/>
        </w:rPr>
        <w:fldChar w:fldCharType="separate"/>
      </w:r>
      <w:r>
        <w:rPr>
          <w:noProof/>
        </w:rPr>
        <w:t>209</w:t>
      </w:r>
      <w:r>
        <w:rPr>
          <w:noProof/>
        </w:rPr>
        <w:fldChar w:fldCharType="end"/>
      </w:r>
    </w:p>
    <w:p w14:paraId="7EE995BB" w14:textId="77777777" w:rsidR="00DA5B17" w:rsidRPr="00FE26F5" w:rsidRDefault="00DA5B17">
      <w:pPr>
        <w:pStyle w:val="TOC5"/>
        <w:rPr>
          <w:rFonts w:ascii="Calibri" w:eastAsia="Malgun Gothic" w:hAnsi="Calibri"/>
          <w:noProof/>
          <w:kern w:val="2"/>
          <w:sz w:val="22"/>
          <w:szCs w:val="22"/>
          <w:lang w:eastAsia="ko-KR"/>
        </w:rPr>
      </w:pPr>
      <w:r>
        <w:rPr>
          <w:noProof/>
        </w:rPr>
        <w:t>5.7.3A.2.1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_Toc170114639 \h </w:instrText>
      </w:r>
      <w:r>
        <w:rPr>
          <w:noProof/>
        </w:rPr>
      </w:r>
      <w:r>
        <w:rPr>
          <w:noProof/>
        </w:rPr>
        <w:fldChar w:fldCharType="separate"/>
      </w:r>
      <w:r>
        <w:rPr>
          <w:noProof/>
        </w:rPr>
        <w:t>209</w:t>
      </w:r>
      <w:r>
        <w:rPr>
          <w:noProof/>
        </w:rPr>
        <w:fldChar w:fldCharType="end"/>
      </w:r>
    </w:p>
    <w:p w14:paraId="62222616" w14:textId="77777777" w:rsidR="00DA5B17" w:rsidRPr="00FE26F5" w:rsidRDefault="00DA5B17">
      <w:pPr>
        <w:pStyle w:val="TOC5"/>
        <w:rPr>
          <w:rFonts w:ascii="Calibri" w:eastAsia="Malgun Gothic" w:hAnsi="Calibri"/>
          <w:noProof/>
          <w:kern w:val="2"/>
          <w:sz w:val="22"/>
          <w:szCs w:val="22"/>
          <w:lang w:eastAsia="ko-KR"/>
        </w:rPr>
      </w:pPr>
      <w:r>
        <w:rPr>
          <w:noProof/>
        </w:rPr>
        <w:t>5.7.3A.2.2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_Toc170114640 \h </w:instrText>
      </w:r>
      <w:r>
        <w:rPr>
          <w:noProof/>
        </w:rPr>
      </w:r>
      <w:r>
        <w:rPr>
          <w:noProof/>
        </w:rPr>
        <w:fldChar w:fldCharType="separate"/>
      </w:r>
      <w:r>
        <w:rPr>
          <w:noProof/>
        </w:rPr>
        <w:t>209</w:t>
      </w:r>
      <w:r>
        <w:rPr>
          <w:noProof/>
        </w:rPr>
        <w:fldChar w:fldCharType="end"/>
      </w:r>
    </w:p>
    <w:p w14:paraId="531BFD45" w14:textId="77777777" w:rsidR="00DA5B17" w:rsidRPr="00FE26F5" w:rsidRDefault="00DA5B17">
      <w:pPr>
        <w:pStyle w:val="TOC5"/>
        <w:rPr>
          <w:rFonts w:ascii="Calibri" w:eastAsia="Malgun Gothic" w:hAnsi="Calibri"/>
          <w:noProof/>
          <w:kern w:val="2"/>
          <w:sz w:val="22"/>
          <w:szCs w:val="22"/>
          <w:lang w:eastAsia="ko-KR"/>
        </w:rPr>
      </w:pPr>
      <w:r>
        <w:rPr>
          <w:noProof/>
        </w:rPr>
        <w:t>5.7.3A.2.3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_Toc170114641 \h </w:instrText>
      </w:r>
      <w:r>
        <w:rPr>
          <w:noProof/>
        </w:rPr>
      </w:r>
      <w:r>
        <w:rPr>
          <w:noProof/>
        </w:rPr>
        <w:fldChar w:fldCharType="separate"/>
      </w:r>
      <w:r>
        <w:rPr>
          <w:noProof/>
        </w:rPr>
        <w:t>209</w:t>
      </w:r>
      <w:r>
        <w:rPr>
          <w:noProof/>
        </w:rPr>
        <w:fldChar w:fldCharType="end"/>
      </w:r>
    </w:p>
    <w:p w14:paraId="73D033C1" w14:textId="77777777" w:rsidR="00DA5B17" w:rsidRPr="00FE26F5" w:rsidRDefault="00DA5B17">
      <w:pPr>
        <w:pStyle w:val="TOC6"/>
        <w:rPr>
          <w:rFonts w:ascii="Calibri" w:eastAsia="Malgun Gothic" w:hAnsi="Calibri"/>
          <w:noProof/>
          <w:kern w:val="2"/>
          <w:sz w:val="22"/>
          <w:szCs w:val="22"/>
          <w:lang w:eastAsia="ko-KR"/>
        </w:rPr>
      </w:pPr>
      <w:r>
        <w:rPr>
          <w:noProof/>
        </w:rPr>
        <w:t>5.7.3A.2.3.1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_Toc170114642 \h </w:instrText>
      </w:r>
      <w:r>
        <w:rPr>
          <w:noProof/>
        </w:rPr>
      </w:r>
      <w:r>
        <w:rPr>
          <w:noProof/>
        </w:rPr>
        <w:fldChar w:fldCharType="separate"/>
      </w:r>
      <w:r>
        <w:rPr>
          <w:noProof/>
        </w:rPr>
        <w:t>209</w:t>
      </w:r>
      <w:r>
        <w:rPr>
          <w:noProof/>
        </w:rPr>
        <w:fldChar w:fldCharType="end"/>
      </w:r>
    </w:p>
    <w:p w14:paraId="155E5E57" w14:textId="77777777" w:rsidR="00DA5B17" w:rsidRPr="00FE26F5" w:rsidRDefault="00DA5B17">
      <w:pPr>
        <w:pStyle w:val="TOC6"/>
        <w:rPr>
          <w:rFonts w:ascii="Calibri" w:eastAsia="Malgun Gothic" w:hAnsi="Calibri"/>
          <w:noProof/>
          <w:kern w:val="2"/>
          <w:sz w:val="22"/>
          <w:szCs w:val="22"/>
          <w:lang w:eastAsia="ko-KR"/>
        </w:rPr>
      </w:pPr>
      <w:r>
        <w:rPr>
          <w:noProof/>
        </w:rPr>
        <w:t>5.7.3a.2.3.2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_Toc170114643 \h </w:instrText>
      </w:r>
      <w:r>
        <w:rPr>
          <w:noProof/>
        </w:rPr>
      </w:r>
      <w:r>
        <w:rPr>
          <w:noProof/>
        </w:rPr>
        <w:fldChar w:fldCharType="separate"/>
      </w:r>
      <w:r>
        <w:rPr>
          <w:noProof/>
        </w:rPr>
        <w:t>210</w:t>
      </w:r>
      <w:r>
        <w:rPr>
          <w:noProof/>
        </w:rPr>
        <w:fldChar w:fldCharType="end"/>
      </w:r>
    </w:p>
    <w:p w14:paraId="6055E062" w14:textId="77777777" w:rsidR="00DA5B17" w:rsidRPr="00FE26F5" w:rsidRDefault="00DA5B17">
      <w:pPr>
        <w:pStyle w:val="TOC3"/>
        <w:rPr>
          <w:rFonts w:ascii="Calibri" w:eastAsia="Malgun Gothic" w:hAnsi="Calibri"/>
          <w:noProof/>
          <w:kern w:val="2"/>
          <w:sz w:val="22"/>
          <w:szCs w:val="22"/>
          <w:lang w:eastAsia="ko-KR"/>
        </w:rPr>
      </w:pPr>
      <w:r>
        <w:rPr>
          <w:noProof/>
        </w:rPr>
        <w:t>5.7.4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_Toc170114644 \h </w:instrText>
      </w:r>
      <w:r>
        <w:rPr>
          <w:noProof/>
        </w:rPr>
      </w:r>
      <w:r>
        <w:rPr>
          <w:noProof/>
        </w:rPr>
        <w:fldChar w:fldCharType="separate"/>
      </w:r>
      <w:r>
        <w:rPr>
          <w:noProof/>
        </w:rPr>
        <w:t>210</w:t>
      </w:r>
      <w:r>
        <w:rPr>
          <w:noProof/>
        </w:rPr>
        <w:fldChar w:fldCharType="end"/>
      </w:r>
    </w:p>
    <w:p w14:paraId="598DF2F5" w14:textId="77777777" w:rsidR="00DA5B17" w:rsidRPr="00FE26F5" w:rsidRDefault="00DA5B17">
      <w:pPr>
        <w:pStyle w:val="TOC3"/>
        <w:rPr>
          <w:rFonts w:ascii="Calibri" w:eastAsia="Malgun Gothic" w:hAnsi="Calibri"/>
          <w:noProof/>
          <w:kern w:val="2"/>
          <w:sz w:val="22"/>
          <w:szCs w:val="22"/>
          <w:lang w:eastAsia="ko-KR"/>
        </w:rPr>
      </w:pPr>
      <w:r>
        <w:rPr>
          <w:noProof/>
        </w:rPr>
        <w:t>5.7.5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_Toc170114645 \h </w:instrText>
      </w:r>
      <w:r>
        <w:rPr>
          <w:noProof/>
        </w:rPr>
      </w:r>
      <w:r>
        <w:rPr>
          <w:noProof/>
        </w:rPr>
        <w:fldChar w:fldCharType="separate"/>
      </w:r>
      <w:r>
        <w:rPr>
          <w:noProof/>
        </w:rPr>
        <w:t>210</w:t>
      </w:r>
      <w:r>
        <w:rPr>
          <w:noProof/>
        </w:rPr>
        <w:fldChar w:fldCharType="end"/>
      </w:r>
    </w:p>
    <w:p w14:paraId="35AE754D" w14:textId="77777777" w:rsidR="00DA5B17" w:rsidRPr="00FE26F5" w:rsidRDefault="00DA5B17">
      <w:pPr>
        <w:pStyle w:val="TOC4"/>
        <w:rPr>
          <w:rFonts w:ascii="Calibri" w:eastAsia="Malgun Gothic" w:hAnsi="Calibri"/>
          <w:noProof/>
          <w:kern w:val="2"/>
          <w:sz w:val="22"/>
          <w:szCs w:val="22"/>
          <w:lang w:eastAsia="ko-KR"/>
        </w:rPr>
      </w:pPr>
      <w:r>
        <w:rPr>
          <w:noProof/>
        </w:rPr>
        <w:t>5.7.5.1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_Toc170114646 \h </w:instrText>
      </w:r>
      <w:r>
        <w:rPr>
          <w:noProof/>
        </w:rPr>
      </w:r>
      <w:r>
        <w:rPr>
          <w:noProof/>
        </w:rPr>
        <w:fldChar w:fldCharType="separate"/>
      </w:r>
      <w:r>
        <w:rPr>
          <w:noProof/>
        </w:rPr>
        <w:t>210</w:t>
      </w:r>
      <w:r>
        <w:rPr>
          <w:noProof/>
        </w:rPr>
        <w:fldChar w:fldCharType="end"/>
      </w:r>
    </w:p>
    <w:p w14:paraId="00D6CBB7" w14:textId="77777777" w:rsidR="00DA5B17" w:rsidRPr="00FE26F5" w:rsidRDefault="00DA5B17">
      <w:pPr>
        <w:pStyle w:val="TOC4"/>
        <w:rPr>
          <w:rFonts w:ascii="Calibri" w:eastAsia="Malgun Gothic" w:hAnsi="Calibri"/>
          <w:noProof/>
          <w:kern w:val="2"/>
          <w:sz w:val="22"/>
          <w:szCs w:val="22"/>
          <w:lang w:eastAsia="ko-KR"/>
        </w:rPr>
      </w:pPr>
      <w:r>
        <w:rPr>
          <w:noProof/>
        </w:rPr>
        <w:t>5.7.5.2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_Toc170114647 \h </w:instrText>
      </w:r>
      <w:r>
        <w:rPr>
          <w:noProof/>
        </w:rPr>
      </w:r>
      <w:r>
        <w:rPr>
          <w:noProof/>
        </w:rPr>
        <w:fldChar w:fldCharType="separate"/>
      </w:r>
      <w:r>
        <w:rPr>
          <w:noProof/>
        </w:rPr>
        <w:t>210</w:t>
      </w:r>
      <w:r>
        <w:rPr>
          <w:noProof/>
        </w:rPr>
        <w:fldChar w:fldCharType="end"/>
      </w:r>
    </w:p>
    <w:p w14:paraId="4B51DC8F" w14:textId="77777777" w:rsidR="00DA5B17" w:rsidRPr="00FE26F5" w:rsidRDefault="00DA5B17">
      <w:pPr>
        <w:pStyle w:val="TOC4"/>
        <w:rPr>
          <w:rFonts w:ascii="Calibri" w:eastAsia="Malgun Gothic" w:hAnsi="Calibri"/>
          <w:noProof/>
          <w:kern w:val="2"/>
          <w:sz w:val="22"/>
          <w:szCs w:val="22"/>
          <w:lang w:eastAsia="ko-KR"/>
        </w:rPr>
      </w:pPr>
      <w:r>
        <w:rPr>
          <w:noProof/>
        </w:rPr>
        <w:t>5.7.5.3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_Toc170114648 \h </w:instrText>
      </w:r>
      <w:r>
        <w:rPr>
          <w:noProof/>
        </w:rPr>
      </w:r>
      <w:r>
        <w:rPr>
          <w:noProof/>
        </w:rPr>
        <w:fldChar w:fldCharType="separate"/>
      </w:r>
      <w:r>
        <w:rPr>
          <w:noProof/>
        </w:rPr>
        <w:t>210</w:t>
      </w:r>
      <w:r>
        <w:rPr>
          <w:noProof/>
        </w:rPr>
        <w:fldChar w:fldCharType="end"/>
      </w:r>
    </w:p>
    <w:p w14:paraId="1E8732D1" w14:textId="77777777" w:rsidR="00DA5B17" w:rsidRPr="00FE26F5" w:rsidRDefault="00DA5B17">
      <w:pPr>
        <w:pStyle w:val="TOC2"/>
        <w:rPr>
          <w:rFonts w:ascii="Calibri" w:eastAsia="Malgun Gothic" w:hAnsi="Calibri"/>
          <w:noProof/>
          <w:kern w:val="2"/>
          <w:sz w:val="22"/>
          <w:szCs w:val="22"/>
          <w:lang w:eastAsia="ko-KR"/>
        </w:rPr>
      </w:pPr>
      <w:r>
        <w:rPr>
          <w:noProof/>
        </w:rPr>
        <w:t>5.8</w:t>
      </w:r>
      <w:r w:rsidRPr="00FE26F5">
        <w:rPr>
          <w:rFonts w:ascii="Calibri" w:eastAsia="Malgun Gothic" w:hAnsi="Calibri"/>
          <w:noProof/>
          <w:kern w:val="2"/>
          <w:sz w:val="22"/>
          <w:szCs w:val="22"/>
          <w:lang w:eastAsia="ko-KR"/>
        </w:rPr>
        <w:tab/>
      </w:r>
      <w:r>
        <w:rPr>
          <w:noProof/>
        </w:rPr>
        <w:t>GMD via MBMS related APIs</w:t>
      </w:r>
      <w:r>
        <w:rPr>
          <w:noProof/>
        </w:rPr>
        <w:tab/>
      </w:r>
      <w:r>
        <w:rPr>
          <w:noProof/>
        </w:rPr>
        <w:fldChar w:fldCharType="begin" w:fldLock="1"/>
      </w:r>
      <w:r>
        <w:rPr>
          <w:noProof/>
        </w:rPr>
        <w:instrText xml:space="preserve"> PAGEREF _Toc170114649 \h </w:instrText>
      </w:r>
      <w:r>
        <w:rPr>
          <w:noProof/>
        </w:rPr>
      </w:r>
      <w:r>
        <w:rPr>
          <w:noProof/>
        </w:rPr>
        <w:fldChar w:fldCharType="separate"/>
      </w:r>
      <w:r>
        <w:rPr>
          <w:noProof/>
        </w:rPr>
        <w:t>211</w:t>
      </w:r>
      <w:r>
        <w:rPr>
          <w:noProof/>
        </w:rPr>
        <w:fldChar w:fldCharType="end"/>
      </w:r>
    </w:p>
    <w:p w14:paraId="43B54B33" w14:textId="77777777" w:rsidR="00DA5B17" w:rsidRPr="00FE26F5" w:rsidRDefault="00DA5B17">
      <w:pPr>
        <w:pStyle w:val="TOC3"/>
        <w:rPr>
          <w:rFonts w:ascii="Calibri" w:eastAsia="Malgun Gothic" w:hAnsi="Calibri"/>
          <w:noProof/>
          <w:kern w:val="2"/>
          <w:sz w:val="22"/>
          <w:szCs w:val="22"/>
          <w:lang w:eastAsia="ko-KR"/>
        </w:rPr>
      </w:pPr>
      <w:r>
        <w:rPr>
          <w:noProof/>
        </w:rPr>
        <w:t>5.8.1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_Toc170114650 \h </w:instrText>
      </w:r>
      <w:r>
        <w:rPr>
          <w:noProof/>
        </w:rPr>
      </w:r>
      <w:r>
        <w:rPr>
          <w:noProof/>
        </w:rPr>
        <w:fldChar w:fldCharType="separate"/>
      </w:r>
      <w:r>
        <w:rPr>
          <w:noProof/>
        </w:rPr>
        <w:t>211</w:t>
      </w:r>
      <w:r>
        <w:rPr>
          <w:noProof/>
        </w:rPr>
        <w:fldChar w:fldCharType="end"/>
      </w:r>
    </w:p>
    <w:p w14:paraId="1D12C41D" w14:textId="77777777" w:rsidR="00DA5B17" w:rsidRPr="00FE26F5" w:rsidRDefault="00DA5B17">
      <w:pPr>
        <w:pStyle w:val="TOC3"/>
        <w:rPr>
          <w:rFonts w:ascii="Calibri" w:eastAsia="Malgun Gothic" w:hAnsi="Calibri"/>
          <w:noProof/>
          <w:kern w:val="2"/>
          <w:sz w:val="22"/>
          <w:szCs w:val="22"/>
          <w:lang w:eastAsia="ko-KR"/>
        </w:rPr>
      </w:pPr>
      <w:r>
        <w:rPr>
          <w:noProof/>
        </w:rPr>
        <w:t>5.8.2</w:t>
      </w:r>
      <w:r w:rsidRPr="00FE26F5">
        <w:rPr>
          <w:rFonts w:ascii="Calibri" w:eastAsia="Malgun Gothic" w:hAnsi="Calibri"/>
          <w:noProof/>
          <w:kern w:val="2"/>
          <w:sz w:val="22"/>
          <w:szCs w:val="22"/>
          <w:lang w:eastAsia="ko-KR"/>
        </w:rPr>
        <w:tab/>
      </w:r>
      <w:r>
        <w:rPr>
          <w:noProof/>
        </w:rPr>
        <w:t>GMDviaMBMSbyMB2 API</w:t>
      </w:r>
      <w:r>
        <w:rPr>
          <w:noProof/>
        </w:rPr>
        <w:tab/>
      </w:r>
      <w:r>
        <w:rPr>
          <w:noProof/>
        </w:rPr>
        <w:fldChar w:fldCharType="begin" w:fldLock="1"/>
      </w:r>
      <w:r>
        <w:rPr>
          <w:noProof/>
        </w:rPr>
        <w:instrText xml:space="preserve"> PAGEREF _Toc170114651 \h </w:instrText>
      </w:r>
      <w:r>
        <w:rPr>
          <w:noProof/>
        </w:rPr>
      </w:r>
      <w:r>
        <w:rPr>
          <w:noProof/>
        </w:rPr>
        <w:fldChar w:fldCharType="separate"/>
      </w:r>
      <w:r>
        <w:rPr>
          <w:noProof/>
        </w:rPr>
        <w:t>211</w:t>
      </w:r>
      <w:r>
        <w:rPr>
          <w:noProof/>
        </w:rPr>
        <w:fldChar w:fldCharType="end"/>
      </w:r>
    </w:p>
    <w:p w14:paraId="73FA452E" w14:textId="77777777" w:rsidR="00DA5B17" w:rsidRPr="00FE26F5" w:rsidRDefault="00DA5B17">
      <w:pPr>
        <w:pStyle w:val="TOC4"/>
        <w:rPr>
          <w:rFonts w:ascii="Calibri" w:eastAsia="Malgun Gothic" w:hAnsi="Calibri"/>
          <w:noProof/>
          <w:kern w:val="2"/>
          <w:sz w:val="22"/>
          <w:szCs w:val="22"/>
          <w:lang w:eastAsia="ko-KR"/>
        </w:rPr>
      </w:pPr>
      <w:r>
        <w:rPr>
          <w:noProof/>
        </w:rPr>
        <w:t>5.8.2.1</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_Toc170114652 \h </w:instrText>
      </w:r>
      <w:r>
        <w:rPr>
          <w:noProof/>
        </w:rPr>
      </w:r>
      <w:r>
        <w:rPr>
          <w:noProof/>
        </w:rPr>
        <w:fldChar w:fldCharType="separate"/>
      </w:r>
      <w:r>
        <w:rPr>
          <w:noProof/>
        </w:rPr>
        <w:t>211</w:t>
      </w:r>
      <w:r>
        <w:rPr>
          <w:noProof/>
        </w:rPr>
        <w:fldChar w:fldCharType="end"/>
      </w:r>
    </w:p>
    <w:p w14:paraId="633CDBD6" w14:textId="77777777" w:rsidR="00DA5B17" w:rsidRPr="00FE26F5" w:rsidRDefault="00DA5B17">
      <w:pPr>
        <w:pStyle w:val="TOC5"/>
        <w:rPr>
          <w:rFonts w:ascii="Calibri" w:eastAsia="Malgun Gothic" w:hAnsi="Calibri"/>
          <w:noProof/>
          <w:kern w:val="2"/>
          <w:sz w:val="22"/>
          <w:szCs w:val="22"/>
          <w:lang w:eastAsia="ko-KR"/>
        </w:rPr>
      </w:pPr>
      <w:r>
        <w:rPr>
          <w:noProof/>
        </w:rPr>
        <w:t>5.8.2.1.1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_Toc170114653 \h </w:instrText>
      </w:r>
      <w:r>
        <w:rPr>
          <w:noProof/>
        </w:rPr>
      </w:r>
      <w:r>
        <w:rPr>
          <w:noProof/>
        </w:rPr>
        <w:fldChar w:fldCharType="separate"/>
      </w:r>
      <w:r>
        <w:rPr>
          <w:noProof/>
        </w:rPr>
        <w:t>211</w:t>
      </w:r>
      <w:r>
        <w:rPr>
          <w:noProof/>
        </w:rPr>
        <w:fldChar w:fldCharType="end"/>
      </w:r>
    </w:p>
    <w:p w14:paraId="30CA90C3" w14:textId="77777777" w:rsidR="00DA5B17" w:rsidRPr="00FE26F5" w:rsidRDefault="00DA5B17">
      <w:pPr>
        <w:pStyle w:val="TOC6"/>
        <w:rPr>
          <w:rFonts w:ascii="Calibri" w:eastAsia="Malgun Gothic" w:hAnsi="Calibri"/>
          <w:noProof/>
          <w:kern w:val="2"/>
          <w:sz w:val="22"/>
          <w:szCs w:val="22"/>
          <w:lang w:eastAsia="ko-KR"/>
        </w:rPr>
      </w:pPr>
      <w:r>
        <w:rPr>
          <w:noProof/>
        </w:rPr>
        <w:t>5.8.2.1.1.1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_Toc170114654 \h </w:instrText>
      </w:r>
      <w:r>
        <w:rPr>
          <w:noProof/>
        </w:rPr>
      </w:r>
      <w:r>
        <w:rPr>
          <w:noProof/>
        </w:rPr>
        <w:fldChar w:fldCharType="separate"/>
      </w:r>
      <w:r>
        <w:rPr>
          <w:noProof/>
        </w:rPr>
        <w:t>211</w:t>
      </w:r>
      <w:r>
        <w:rPr>
          <w:noProof/>
        </w:rPr>
        <w:fldChar w:fldCharType="end"/>
      </w:r>
    </w:p>
    <w:p w14:paraId="66205185" w14:textId="77777777" w:rsidR="00DA5B17" w:rsidRPr="00FE26F5" w:rsidRDefault="00DA5B17">
      <w:pPr>
        <w:pStyle w:val="TOC6"/>
        <w:rPr>
          <w:rFonts w:ascii="Calibri" w:eastAsia="Malgun Gothic" w:hAnsi="Calibri"/>
          <w:noProof/>
          <w:kern w:val="2"/>
          <w:sz w:val="22"/>
          <w:szCs w:val="22"/>
          <w:lang w:eastAsia="ko-KR"/>
        </w:rPr>
      </w:pPr>
      <w:r>
        <w:rPr>
          <w:noProof/>
        </w:rPr>
        <w:t>5.8.2.1.1.2</w:t>
      </w:r>
      <w:r w:rsidRPr="00FE26F5">
        <w:rPr>
          <w:rFonts w:ascii="Calibri" w:eastAsia="Malgun Gothic" w:hAnsi="Calibri"/>
          <w:noProof/>
          <w:kern w:val="2"/>
          <w:sz w:val="22"/>
          <w:szCs w:val="22"/>
          <w:lang w:eastAsia="ko-KR"/>
        </w:rPr>
        <w:tab/>
      </w:r>
      <w:r>
        <w:rPr>
          <w:noProof/>
        </w:rPr>
        <w:t>Type: TMGIAllocation</w:t>
      </w:r>
      <w:r>
        <w:rPr>
          <w:noProof/>
        </w:rPr>
        <w:tab/>
      </w:r>
      <w:r>
        <w:rPr>
          <w:noProof/>
        </w:rPr>
        <w:fldChar w:fldCharType="begin" w:fldLock="1"/>
      </w:r>
      <w:r>
        <w:rPr>
          <w:noProof/>
        </w:rPr>
        <w:instrText xml:space="preserve"> PAGEREF _Toc170114655 \h </w:instrText>
      </w:r>
      <w:r>
        <w:rPr>
          <w:noProof/>
        </w:rPr>
      </w:r>
      <w:r>
        <w:rPr>
          <w:noProof/>
        </w:rPr>
        <w:fldChar w:fldCharType="separate"/>
      </w:r>
      <w:r>
        <w:rPr>
          <w:noProof/>
        </w:rPr>
        <w:t>211</w:t>
      </w:r>
      <w:r>
        <w:rPr>
          <w:noProof/>
        </w:rPr>
        <w:fldChar w:fldCharType="end"/>
      </w:r>
    </w:p>
    <w:p w14:paraId="00E43C81" w14:textId="77777777" w:rsidR="00DA5B17" w:rsidRPr="00FE26F5" w:rsidRDefault="00DA5B17">
      <w:pPr>
        <w:pStyle w:val="TOC6"/>
        <w:rPr>
          <w:rFonts w:ascii="Calibri" w:eastAsia="Malgun Gothic" w:hAnsi="Calibri"/>
          <w:noProof/>
          <w:kern w:val="2"/>
          <w:sz w:val="22"/>
          <w:szCs w:val="22"/>
          <w:lang w:eastAsia="ko-KR"/>
        </w:rPr>
      </w:pPr>
      <w:r>
        <w:rPr>
          <w:noProof/>
        </w:rPr>
        <w:t>5.8.2.1.1.3</w:t>
      </w:r>
      <w:r w:rsidRPr="00FE26F5">
        <w:rPr>
          <w:rFonts w:ascii="Calibri" w:eastAsia="Malgun Gothic" w:hAnsi="Calibri"/>
          <w:noProof/>
          <w:kern w:val="2"/>
          <w:sz w:val="22"/>
          <w:szCs w:val="22"/>
          <w:lang w:eastAsia="ko-KR"/>
        </w:rPr>
        <w:tab/>
      </w:r>
      <w:r>
        <w:rPr>
          <w:noProof/>
        </w:rPr>
        <w:t>Type: GMDViaMBMSByMb2</w:t>
      </w:r>
      <w:r>
        <w:rPr>
          <w:noProof/>
        </w:rPr>
        <w:tab/>
      </w:r>
      <w:r>
        <w:rPr>
          <w:noProof/>
        </w:rPr>
        <w:fldChar w:fldCharType="begin" w:fldLock="1"/>
      </w:r>
      <w:r>
        <w:rPr>
          <w:noProof/>
        </w:rPr>
        <w:instrText xml:space="preserve"> PAGEREF _Toc170114656 \h </w:instrText>
      </w:r>
      <w:r>
        <w:rPr>
          <w:noProof/>
        </w:rPr>
      </w:r>
      <w:r>
        <w:rPr>
          <w:noProof/>
        </w:rPr>
        <w:fldChar w:fldCharType="separate"/>
      </w:r>
      <w:r>
        <w:rPr>
          <w:noProof/>
        </w:rPr>
        <w:t>212</w:t>
      </w:r>
      <w:r>
        <w:rPr>
          <w:noProof/>
        </w:rPr>
        <w:fldChar w:fldCharType="end"/>
      </w:r>
    </w:p>
    <w:p w14:paraId="4EF1C487" w14:textId="77777777" w:rsidR="00DA5B17" w:rsidRPr="00FE26F5" w:rsidRDefault="00DA5B17">
      <w:pPr>
        <w:pStyle w:val="TOC6"/>
        <w:rPr>
          <w:rFonts w:ascii="Calibri" w:eastAsia="Malgun Gothic" w:hAnsi="Calibri"/>
          <w:noProof/>
          <w:kern w:val="2"/>
          <w:sz w:val="22"/>
          <w:szCs w:val="22"/>
          <w:lang w:eastAsia="ko-KR"/>
        </w:rPr>
      </w:pPr>
      <w:r>
        <w:rPr>
          <w:noProof/>
        </w:rPr>
        <w:t>5.8.2.1.1.4</w:t>
      </w:r>
      <w:r w:rsidRPr="00FE26F5">
        <w:rPr>
          <w:rFonts w:ascii="Calibri" w:eastAsia="Malgun Gothic" w:hAnsi="Calibri"/>
          <w:noProof/>
          <w:kern w:val="2"/>
          <w:sz w:val="22"/>
          <w:szCs w:val="22"/>
          <w:lang w:eastAsia="ko-KR"/>
        </w:rPr>
        <w:tab/>
      </w:r>
      <w:r>
        <w:rPr>
          <w:noProof/>
        </w:rPr>
        <w:t>Type: GMDByMb2Notification</w:t>
      </w:r>
      <w:r>
        <w:rPr>
          <w:noProof/>
        </w:rPr>
        <w:tab/>
      </w:r>
      <w:r>
        <w:rPr>
          <w:noProof/>
        </w:rPr>
        <w:fldChar w:fldCharType="begin" w:fldLock="1"/>
      </w:r>
      <w:r>
        <w:rPr>
          <w:noProof/>
        </w:rPr>
        <w:instrText xml:space="preserve"> PAGEREF _Toc170114657 \h </w:instrText>
      </w:r>
      <w:r>
        <w:rPr>
          <w:noProof/>
        </w:rPr>
      </w:r>
      <w:r>
        <w:rPr>
          <w:noProof/>
        </w:rPr>
        <w:fldChar w:fldCharType="separate"/>
      </w:r>
      <w:r>
        <w:rPr>
          <w:noProof/>
        </w:rPr>
        <w:t>213</w:t>
      </w:r>
      <w:r>
        <w:rPr>
          <w:noProof/>
        </w:rPr>
        <w:fldChar w:fldCharType="end"/>
      </w:r>
    </w:p>
    <w:p w14:paraId="2C0D5A91" w14:textId="77777777" w:rsidR="00DA5B17" w:rsidRPr="00FE26F5" w:rsidRDefault="00DA5B17">
      <w:pPr>
        <w:pStyle w:val="TOC6"/>
        <w:rPr>
          <w:rFonts w:ascii="Calibri" w:eastAsia="Malgun Gothic" w:hAnsi="Calibri"/>
          <w:noProof/>
          <w:kern w:val="2"/>
          <w:sz w:val="22"/>
          <w:szCs w:val="22"/>
          <w:lang w:eastAsia="ko-KR"/>
        </w:rPr>
      </w:pPr>
      <w:r>
        <w:rPr>
          <w:noProof/>
        </w:rPr>
        <w:t>5.8.2.1.1.5</w:t>
      </w:r>
      <w:r w:rsidRPr="00FE26F5">
        <w:rPr>
          <w:rFonts w:ascii="Calibri" w:eastAsia="Malgun Gothic" w:hAnsi="Calibri"/>
          <w:noProof/>
          <w:kern w:val="2"/>
          <w:sz w:val="22"/>
          <w:szCs w:val="22"/>
          <w:lang w:eastAsia="ko-KR"/>
        </w:rPr>
        <w:tab/>
      </w:r>
      <w:r>
        <w:rPr>
          <w:noProof/>
        </w:rPr>
        <w:t>Type: TMGIAllocationPatch</w:t>
      </w:r>
      <w:r>
        <w:rPr>
          <w:noProof/>
        </w:rPr>
        <w:tab/>
      </w:r>
      <w:r>
        <w:rPr>
          <w:noProof/>
        </w:rPr>
        <w:fldChar w:fldCharType="begin" w:fldLock="1"/>
      </w:r>
      <w:r>
        <w:rPr>
          <w:noProof/>
        </w:rPr>
        <w:instrText xml:space="preserve"> PAGEREF _Toc170114658 \h </w:instrText>
      </w:r>
      <w:r>
        <w:rPr>
          <w:noProof/>
        </w:rPr>
      </w:r>
      <w:r>
        <w:rPr>
          <w:noProof/>
        </w:rPr>
        <w:fldChar w:fldCharType="separate"/>
      </w:r>
      <w:r>
        <w:rPr>
          <w:noProof/>
        </w:rPr>
        <w:t>213</w:t>
      </w:r>
      <w:r>
        <w:rPr>
          <w:noProof/>
        </w:rPr>
        <w:fldChar w:fldCharType="end"/>
      </w:r>
    </w:p>
    <w:p w14:paraId="175844B8" w14:textId="77777777" w:rsidR="00DA5B17" w:rsidRPr="00FE26F5" w:rsidRDefault="00DA5B17">
      <w:pPr>
        <w:pStyle w:val="TOC6"/>
        <w:rPr>
          <w:rFonts w:ascii="Calibri" w:eastAsia="Malgun Gothic" w:hAnsi="Calibri"/>
          <w:noProof/>
          <w:kern w:val="2"/>
          <w:sz w:val="22"/>
          <w:szCs w:val="22"/>
          <w:lang w:eastAsia="ko-KR"/>
        </w:rPr>
      </w:pPr>
      <w:r>
        <w:rPr>
          <w:noProof/>
        </w:rPr>
        <w:t>5.8.2.1.1.6</w:t>
      </w:r>
      <w:r w:rsidRPr="00FE26F5">
        <w:rPr>
          <w:rFonts w:ascii="Calibri" w:eastAsia="Malgun Gothic" w:hAnsi="Calibri"/>
          <w:noProof/>
          <w:kern w:val="2"/>
          <w:sz w:val="22"/>
          <w:szCs w:val="22"/>
          <w:lang w:eastAsia="ko-KR"/>
        </w:rPr>
        <w:tab/>
      </w:r>
      <w:r>
        <w:rPr>
          <w:noProof/>
        </w:rPr>
        <w:t>Type: GMDViaMBMSByMb2Patch</w:t>
      </w:r>
      <w:r>
        <w:rPr>
          <w:noProof/>
        </w:rPr>
        <w:tab/>
      </w:r>
      <w:r>
        <w:rPr>
          <w:noProof/>
        </w:rPr>
        <w:fldChar w:fldCharType="begin" w:fldLock="1"/>
      </w:r>
      <w:r>
        <w:rPr>
          <w:noProof/>
        </w:rPr>
        <w:instrText xml:space="preserve"> PAGEREF _Toc170114659 \h </w:instrText>
      </w:r>
      <w:r>
        <w:rPr>
          <w:noProof/>
        </w:rPr>
      </w:r>
      <w:r>
        <w:rPr>
          <w:noProof/>
        </w:rPr>
        <w:fldChar w:fldCharType="separate"/>
      </w:r>
      <w:r>
        <w:rPr>
          <w:noProof/>
        </w:rPr>
        <w:t>213</w:t>
      </w:r>
      <w:r>
        <w:rPr>
          <w:noProof/>
        </w:rPr>
        <w:fldChar w:fldCharType="end"/>
      </w:r>
    </w:p>
    <w:p w14:paraId="30510ABB" w14:textId="77777777" w:rsidR="00DA5B17" w:rsidRPr="00FE26F5" w:rsidRDefault="00DA5B17">
      <w:pPr>
        <w:pStyle w:val="TOC6"/>
        <w:rPr>
          <w:rFonts w:ascii="Calibri" w:eastAsia="Malgun Gothic" w:hAnsi="Calibri"/>
          <w:noProof/>
          <w:kern w:val="2"/>
          <w:sz w:val="22"/>
          <w:szCs w:val="22"/>
          <w:lang w:eastAsia="ko-KR"/>
        </w:rPr>
      </w:pPr>
      <w:r>
        <w:rPr>
          <w:noProof/>
        </w:rPr>
        <w:t>5.8.2.1.1.7</w:t>
      </w:r>
      <w:r w:rsidRPr="00FE26F5">
        <w:rPr>
          <w:rFonts w:ascii="Calibri" w:eastAsia="Malgun Gothic" w:hAnsi="Calibri"/>
          <w:noProof/>
          <w:kern w:val="2"/>
          <w:sz w:val="22"/>
          <w:szCs w:val="22"/>
          <w:lang w:eastAsia="ko-KR"/>
        </w:rPr>
        <w:tab/>
      </w:r>
      <w:r>
        <w:rPr>
          <w:noProof/>
        </w:rPr>
        <w:t>Type: MbmsLocArea</w:t>
      </w:r>
      <w:r>
        <w:rPr>
          <w:noProof/>
        </w:rPr>
        <w:tab/>
      </w:r>
      <w:r>
        <w:rPr>
          <w:noProof/>
        </w:rPr>
        <w:fldChar w:fldCharType="begin" w:fldLock="1"/>
      </w:r>
      <w:r>
        <w:rPr>
          <w:noProof/>
        </w:rPr>
        <w:instrText xml:space="preserve"> PAGEREF _Toc170114660 \h </w:instrText>
      </w:r>
      <w:r>
        <w:rPr>
          <w:noProof/>
        </w:rPr>
      </w:r>
      <w:r>
        <w:rPr>
          <w:noProof/>
        </w:rPr>
        <w:fldChar w:fldCharType="separate"/>
      </w:r>
      <w:r>
        <w:rPr>
          <w:noProof/>
        </w:rPr>
        <w:t>214</w:t>
      </w:r>
      <w:r>
        <w:rPr>
          <w:noProof/>
        </w:rPr>
        <w:fldChar w:fldCharType="end"/>
      </w:r>
    </w:p>
    <w:p w14:paraId="30157124" w14:textId="77777777" w:rsidR="00DA5B17" w:rsidRPr="00FE26F5" w:rsidRDefault="00DA5B17">
      <w:pPr>
        <w:pStyle w:val="TOC4"/>
        <w:rPr>
          <w:rFonts w:ascii="Calibri" w:eastAsia="Malgun Gothic" w:hAnsi="Calibri"/>
          <w:noProof/>
          <w:kern w:val="2"/>
          <w:sz w:val="22"/>
          <w:szCs w:val="22"/>
          <w:lang w:eastAsia="ko-KR"/>
        </w:rPr>
      </w:pPr>
      <w:r>
        <w:rPr>
          <w:noProof/>
        </w:rPr>
        <w:t>5.8.2.2</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_Toc170114661 \h </w:instrText>
      </w:r>
      <w:r>
        <w:rPr>
          <w:noProof/>
        </w:rPr>
      </w:r>
      <w:r>
        <w:rPr>
          <w:noProof/>
        </w:rPr>
        <w:fldChar w:fldCharType="separate"/>
      </w:r>
      <w:r>
        <w:rPr>
          <w:noProof/>
        </w:rPr>
        <w:t>214</w:t>
      </w:r>
      <w:r>
        <w:rPr>
          <w:noProof/>
        </w:rPr>
        <w:fldChar w:fldCharType="end"/>
      </w:r>
    </w:p>
    <w:p w14:paraId="41A23750" w14:textId="77777777" w:rsidR="00DA5B17" w:rsidRPr="00FE26F5" w:rsidRDefault="00DA5B17">
      <w:pPr>
        <w:pStyle w:val="TOC5"/>
        <w:rPr>
          <w:rFonts w:ascii="Calibri" w:eastAsia="Malgun Gothic" w:hAnsi="Calibri"/>
          <w:noProof/>
          <w:kern w:val="2"/>
          <w:sz w:val="22"/>
          <w:szCs w:val="22"/>
          <w:lang w:eastAsia="ko-KR"/>
        </w:rPr>
      </w:pPr>
      <w:r>
        <w:rPr>
          <w:noProof/>
        </w:rPr>
        <w:t>5.8.2.2.1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_Toc170114662 \h </w:instrText>
      </w:r>
      <w:r>
        <w:rPr>
          <w:noProof/>
        </w:rPr>
      </w:r>
      <w:r>
        <w:rPr>
          <w:noProof/>
        </w:rPr>
        <w:fldChar w:fldCharType="separate"/>
      </w:r>
      <w:r>
        <w:rPr>
          <w:noProof/>
        </w:rPr>
        <w:t>214</w:t>
      </w:r>
      <w:r>
        <w:rPr>
          <w:noProof/>
        </w:rPr>
        <w:fldChar w:fldCharType="end"/>
      </w:r>
    </w:p>
    <w:p w14:paraId="0730CB9D" w14:textId="77777777" w:rsidR="00DA5B17" w:rsidRPr="00FE26F5" w:rsidRDefault="00DA5B17">
      <w:pPr>
        <w:pStyle w:val="TOC5"/>
        <w:rPr>
          <w:rFonts w:ascii="Calibri" w:eastAsia="Malgun Gothic" w:hAnsi="Calibri"/>
          <w:noProof/>
          <w:kern w:val="2"/>
          <w:sz w:val="22"/>
          <w:szCs w:val="22"/>
          <w:lang w:eastAsia="ko-KR"/>
        </w:rPr>
      </w:pPr>
      <w:r>
        <w:rPr>
          <w:noProof/>
        </w:rPr>
        <w:t>5.8.2.2.2</w:t>
      </w:r>
      <w:r w:rsidRPr="00FE26F5">
        <w:rPr>
          <w:rFonts w:ascii="Calibri" w:eastAsia="Malgun Gothic" w:hAnsi="Calibri"/>
          <w:noProof/>
          <w:kern w:val="2"/>
          <w:sz w:val="22"/>
          <w:szCs w:val="22"/>
          <w:lang w:eastAsia="ko-KR"/>
        </w:rPr>
        <w:tab/>
      </w:r>
      <w:r>
        <w:rPr>
          <w:noProof/>
        </w:rPr>
        <w:t>Resource: TMGI Allocation</w:t>
      </w:r>
      <w:r>
        <w:rPr>
          <w:noProof/>
        </w:rPr>
        <w:tab/>
      </w:r>
      <w:r>
        <w:rPr>
          <w:noProof/>
        </w:rPr>
        <w:fldChar w:fldCharType="begin" w:fldLock="1"/>
      </w:r>
      <w:r>
        <w:rPr>
          <w:noProof/>
        </w:rPr>
        <w:instrText xml:space="preserve"> PAGEREF _Toc170114663 \h </w:instrText>
      </w:r>
      <w:r>
        <w:rPr>
          <w:noProof/>
        </w:rPr>
      </w:r>
      <w:r>
        <w:rPr>
          <w:noProof/>
        </w:rPr>
        <w:fldChar w:fldCharType="separate"/>
      </w:r>
      <w:r>
        <w:rPr>
          <w:noProof/>
        </w:rPr>
        <w:t>215</w:t>
      </w:r>
      <w:r>
        <w:rPr>
          <w:noProof/>
        </w:rPr>
        <w:fldChar w:fldCharType="end"/>
      </w:r>
    </w:p>
    <w:p w14:paraId="75FFE773" w14:textId="77777777" w:rsidR="00DA5B17" w:rsidRPr="00FE26F5" w:rsidRDefault="00DA5B17">
      <w:pPr>
        <w:pStyle w:val="TOC6"/>
        <w:rPr>
          <w:rFonts w:ascii="Calibri" w:eastAsia="Malgun Gothic" w:hAnsi="Calibri"/>
          <w:noProof/>
          <w:kern w:val="2"/>
          <w:sz w:val="22"/>
          <w:szCs w:val="22"/>
          <w:lang w:eastAsia="ko-KR"/>
        </w:rPr>
      </w:pPr>
      <w:r>
        <w:rPr>
          <w:noProof/>
        </w:rPr>
        <w:t>5.8.2.2.2.1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_Toc170114664 \h </w:instrText>
      </w:r>
      <w:r>
        <w:rPr>
          <w:noProof/>
        </w:rPr>
      </w:r>
      <w:r>
        <w:rPr>
          <w:noProof/>
        </w:rPr>
        <w:fldChar w:fldCharType="separate"/>
      </w:r>
      <w:r>
        <w:rPr>
          <w:noProof/>
        </w:rPr>
        <w:t>215</w:t>
      </w:r>
      <w:r>
        <w:rPr>
          <w:noProof/>
        </w:rPr>
        <w:fldChar w:fldCharType="end"/>
      </w:r>
    </w:p>
    <w:p w14:paraId="755F276D" w14:textId="77777777" w:rsidR="00DA5B17" w:rsidRPr="00FE26F5" w:rsidRDefault="00DA5B17">
      <w:pPr>
        <w:pStyle w:val="TOC6"/>
        <w:rPr>
          <w:rFonts w:ascii="Calibri" w:eastAsia="Malgun Gothic" w:hAnsi="Calibri"/>
          <w:noProof/>
          <w:kern w:val="2"/>
          <w:sz w:val="22"/>
          <w:szCs w:val="22"/>
          <w:lang w:eastAsia="ko-KR"/>
        </w:rPr>
      </w:pPr>
      <w:r>
        <w:rPr>
          <w:noProof/>
        </w:rPr>
        <w:t>5.8.2.2.2.2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_Toc170114665 \h </w:instrText>
      </w:r>
      <w:r>
        <w:rPr>
          <w:noProof/>
        </w:rPr>
      </w:r>
      <w:r>
        <w:rPr>
          <w:noProof/>
        </w:rPr>
        <w:fldChar w:fldCharType="separate"/>
      </w:r>
      <w:r>
        <w:rPr>
          <w:noProof/>
        </w:rPr>
        <w:t>215</w:t>
      </w:r>
      <w:r>
        <w:rPr>
          <w:noProof/>
        </w:rPr>
        <w:fldChar w:fldCharType="end"/>
      </w:r>
    </w:p>
    <w:p w14:paraId="5E787C27" w14:textId="77777777" w:rsidR="00DA5B17" w:rsidRPr="00FE26F5" w:rsidRDefault="00DA5B17">
      <w:pPr>
        <w:pStyle w:val="TOC6"/>
        <w:rPr>
          <w:rFonts w:ascii="Calibri" w:eastAsia="Malgun Gothic" w:hAnsi="Calibri"/>
          <w:noProof/>
          <w:kern w:val="2"/>
          <w:sz w:val="22"/>
          <w:szCs w:val="22"/>
          <w:lang w:eastAsia="ko-KR"/>
        </w:rPr>
      </w:pPr>
      <w:r>
        <w:rPr>
          <w:noProof/>
        </w:rPr>
        <w:t>5.8.2.2.2.3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_Toc170114666 \h </w:instrText>
      </w:r>
      <w:r>
        <w:rPr>
          <w:noProof/>
        </w:rPr>
      </w:r>
      <w:r>
        <w:rPr>
          <w:noProof/>
        </w:rPr>
        <w:fldChar w:fldCharType="separate"/>
      </w:r>
      <w:r>
        <w:rPr>
          <w:noProof/>
        </w:rPr>
        <w:t>215</w:t>
      </w:r>
      <w:r>
        <w:rPr>
          <w:noProof/>
        </w:rPr>
        <w:fldChar w:fldCharType="end"/>
      </w:r>
    </w:p>
    <w:p w14:paraId="4F3FD23D" w14:textId="77777777" w:rsidR="00DA5B17" w:rsidRPr="00FE26F5" w:rsidRDefault="00DA5B17">
      <w:pPr>
        <w:pStyle w:val="TOC7"/>
        <w:rPr>
          <w:rFonts w:ascii="Calibri" w:eastAsia="Malgun Gothic" w:hAnsi="Calibri"/>
          <w:noProof/>
          <w:kern w:val="2"/>
          <w:sz w:val="22"/>
          <w:szCs w:val="22"/>
          <w:lang w:eastAsia="ko-KR"/>
        </w:rPr>
      </w:pPr>
      <w:r>
        <w:rPr>
          <w:noProof/>
        </w:rPr>
        <w:t>5.8.2.2.2.3.1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_Toc170114667 \h </w:instrText>
      </w:r>
      <w:r>
        <w:rPr>
          <w:noProof/>
        </w:rPr>
      </w:r>
      <w:r>
        <w:rPr>
          <w:noProof/>
        </w:rPr>
        <w:fldChar w:fldCharType="separate"/>
      </w:r>
      <w:r>
        <w:rPr>
          <w:noProof/>
        </w:rPr>
        <w:t>215</w:t>
      </w:r>
      <w:r>
        <w:rPr>
          <w:noProof/>
        </w:rPr>
        <w:fldChar w:fldCharType="end"/>
      </w:r>
    </w:p>
    <w:p w14:paraId="5E71417B" w14:textId="77777777" w:rsidR="00DA5B17" w:rsidRPr="00FE26F5" w:rsidRDefault="00DA5B17">
      <w:pPr>
        <w:pStyle w:val="TOC7"/>
        <w:rPr>
          <w:rFonts w:ascii="Calibri" w:eastAsia="Malgun Gothic" w:hAnsi="Calibri"/>
          <w:noProof/>
          <w:kern w:val="2"/>
          <w:sz w:val="22"/>
          <w:szCs w:val="22"/>
          <w:lang w:eastAsia="ko-KR"/>
        </w:rPr>
      </w:pPr>
      <w:r>
        <w:rPr>
          <w:noProof/>
        </w:rPr>
        <w:t>5.8.2.2.2.3.2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_Toc170114668 \h </w:instrText>
      </w:r>
      <w:r>
        <w:rPr>
          <w:noProof/>
        </w:rPr>
      </w:r>
      <w:r>
        <w:rPr>
          <w:noProof/>
        </w:rPr>
        <w:fldChar w:fldCharType="separate"/>
      </w:r>
      <w:r>
        <w:rPr>
          <w:noProof/>
        </w:rPr>
        <w:t>216</w:t>
      </w:r>
      <w:r>
        <w:rPr>
          <w:noProof/>
        </w:rPr>
        <w:fldChar w:fldCharType="end"/>
      </w:r>
    </w:p>
    <w:p w14:paraId="39E9E4ED" w14:textId="77777777" w:rsidR="00DA5B17" w:rsidRPr="00FE26F5" w:rsidRDefault="00DA5B17">
      <w:pPr>
        <w:pStyle w:val="TOC7"/>
        <w:rPr>
          <w:rFonts w:ascii="Calibri" w:eastAsia="Malgun Gothic" w:hAnsi="Calibri"/>
          <w:noProof/>
          <w:kern w:val="2"/>
          <w:sz w:val="22"/>
          <w:szCs w:val="22"/>
          <w:lang w:eastAsia="ko-KR"/>
        </w:rPr>
      </w:pPr>
      <w:r>
        <w:rPr>
          <w:noProof/>
        </w:rPr>
        <w:t>5.8.2.2.2.3.3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_Toc170114669 \h </w:instrText>
      </w:r>
      <w:r>
        <w:rPr>
          <w:noProof/>
        </w:rPr>
      </w:r>
      <w:r>
        <w:rPr>
          <w:noProof/>
        </w:rPr>
        <w:fldChar w:fldCharType="separate"/>
      </w:r>
      <w:r>
        <w:rPr>
          <w:noProof/>
        </w:rPr>
        <w:t>216</w:t>
      </w:r>
      <w:r>
        <w:rPr>
          <w:noProof/>
        </w:rPr>
        <w:fldChar w:fldCharType="end"/>
      </w:r>
    </w:p>
    <w:p w14:paraId="5D001862" w14:textId="77777777" w:rsidR="00DA5B17" w:rsidRPr="00FE26F5" w:rsidRDefault="00DA5B17">
      <w:pPr>
        <w:pStyle w:val="TOC7"/>
        <w:rPr>
          <w:rFonts w:ascii="Calibri" w:eastAsia="Malgun Gothic" w:hAnsi="Calibri"/>
          <w:noProof/>
          <w:kern w:val="2"/>
          <w:sz w:val="22"/>
          <w:szCs w:val="22"/>
          <w:lang w:eastAsia="ko-KR"/>
        </w:rPr>
      </w:pPr>
      <w:r>
        <w:rPr>
          <w:noProof/>
        </w:rPr>
        <w:t>5.8.2.2.2.3.4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_Toc170114670 \h </w:instrText>
      </w:r>
      <w:r>
        <w:rPr>
          <w:noProof/>
        </w:rPr>
      </w:r>
      <w:r>
        <w:rPr>
          <w:noProof/>
        </w:rPr>
        <w:fldChar w:fldCharType="separate"/>
      </w:r>
      <w:r>
        <w:rPr>
          <w:noProof/>
        </w:rPr>
        <w:t>216</w:t>
      </w:r>
      <w:r>
        <w:rPr>
          <w:noProof/>
        </w:rPr>
        <w:fldChar w:fldCharType="end"/>
      </w:r>
    </w:p>
    <w:p w14:paraId="67B461F5" w14:textId="77777777" w:rsidR="00DA5B17" w:rsidRPr="00FE26F5" w:rsidRDefault="00DA5B17">
      <w:pPr>
        <w:pStyle w:val="TOC7"/>
        <w:rPr>
          <w:rFonts w:ascii="Calibri" w:eastAsia="Malgun Gothic" w:hAnsi="Calibri"/>
          <w:noProof/>
          <w:kern w:val="2"/>
          <w:sz w:val="22"/>
          <w:szCs w:val="22"/>
          <w:lang w:eastAsia="ko-KR"/>
        </w:rPr>
      </w:pPr>
      <w:r>
        <w:rPr>
          <w:noProof/>
        </w:rPr>
        <w:t>5.8.2.2.2.3.5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_Toc170114671 \h </w:instrText>
      </w:r>
      <w:r>
        <w:rPr>
          <w:noProof/>
        </w:rPr>
      </w:r>
      <w:r>
        <w:rPr>
          <w:noProof/>
        </w:rPr>
        <w:fldChar w:fldCharType="separate"/>
      </w:r>
      <w:r>
        <w:rPr>
          <w:noProof/>
        </w:rPr>
        <w:t>217</w:t>
      </w:r>
      <w:r>
        <w:rPr>
          <w:noProof/>
        </w:rPr>
        <w:fldChar w:fldCharType="end"/>
      </w:r>
    </w:p>
    <w:p w14:paraId="0E1EE599" w14:textId="77777777" w:rsidR="00DA5B17" w:rsidRPr="00FE26F5" w:rsidRDefault="00DA5B17">
      <w:pPr>
        <w:pStyle w:val="TOC5"/>
        <w:rPr>
          <w:rFonts w:ascii="Calibri" w:eastAsia="Malgun Gothic" w:hAnsi="Calibri"/>
          <w:noProof/>
          <w:kern w:val="2"/>
          <w:sz w:val="22"/>
          <w:szCs w:val="22"/>
          <w:lang w:eastAsia="ko-KR"/>
        </w:rPr>
      </w:pPr>
      <w:r>
        <w:rPr>
          <w:noProof/>
        </w:rPr>
        <w:t>5.8.2.2.3</w:t>
      </w:r>
      <w:r w:rsidRPr="00FE26F5">
        <w:rPr>
          <w:rFonts w:ascii="Calibri" w:eastAsia="Malgun Gothic" w:hAnsi="Calibri"/>
          <w:noProof/>
          <w:kern w:val="2"/>
          <w:sz w:val="22"/>
          <w:szCs w:val="22"/>
          <w:lang w:eastAsia="ko-KR"/>
        </w:rPr>
        <w:tab/>
      </w:r>
      <w:r>
        <w:rPr>
          <w:noProof/>
        </w:rPr>
        <w:t>Resource: Individual TMGI Allocation</w:t>
      </w:r>
      <w:r>
        <w:rPr>
          <w:noProof/>
        </w:rPr>
        <w:tab/>
      </w:r>
      <w:r>
        <w:rPr>
          <w:noProof/>
        </w:rPr>
        <w:fldChar w:fldCharType="begin" w:fldLock="1"/>
      </w:r>
      <w:r>
        <w:rPr>
          <w:noProof/>
        </w:rPr>
        <w:instrText xml:space="preserve"> PAGEREF _Toc170114672 \h </w:instrText>
      </w:r>
      <w:r>
        <w:rPr>
          <w:noProof/>
        </w:rPr>
      </w:r>
      <w:r>
        <w:rPr>
          <w:noProof/>
        </w:rPr>
        <w:fldChar w:fldCharType="separate"/>
      </w:r>
      <w:r>
        <w:rPr>
          <w:noProof/>
        </w:rPr>
        <w:t>217</w:t>
      </w:r>
      <w:r>
        <w:rPr>
          <w:noProof/>
        </w:rPr>
        <w:fldChar w:fldCharType="end"/>
      </w:r>
    </w:p>
    <w:p w14:paraId="525AE025" w14:textId="77777777" w:rsidR="00DA5B17" w:rsidRPr="00FE26F5" w:rsidRDefault="00DA5B17">
      <w:pPr>
        <w:pStyle w:val="TOC6"/>
        <w:rPr>
          <w:rFonts w:ascii="Calibri" w:eastAsia="Malgun Gothic" w:hAnsi="Calibri"/>
          <w:noProof/>
          <w:kern w:val="2"/>
          <w:sz w:val="22"/>
          <w:szCs w:val="22"/>
          <w:lang w:eastAsia="ko-KR"/>
        </w:rPr>
      </w:pPr>
      <w:r>
        <w:rPr>
          <w:noProof/>
        </w:rPr>
        <w:t>5.8.2.2.3.1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_Toc170114673 \h </w:instrText>
      </w:r>
      <w:r>
        <w:rPr>
          <w:noProof/>
        </w:rPr>
      </w:r>
      <w:r>
        <w:rPr>
          <w:noProof/>
        </w:rPr>
        <w:fldChar w:fldCharType="separate"/>
      </w:r>
      <w:r>
        <w:rPr>
          <w:noProof/>
        </w:rPr>
        <w:t>217</w:t>
      </w:r>
      <w:r>
        <w:rPr>
          <w:noProof/>
        </w:rPr>
        <w:fldChar w:fldCharType="end"/>
      </w:r>
    </w:p>
    <w:p w14:paraId="0355C2D0" w14:textId="77777777" w:rsidR="00DA5B17" w:rsidRPr="00FE26F5" w:rsidRDefault="00DA5B17">
      <w:pPr>
        <w:pStyle w:val="TOC6"/>
        <w:rPr>
          <w:rFonts w:ascii="Calibri" w:eastAsia="Malgun Gothic" w:hAnsi="Calibri"/>
          <w:noProof/>
          <w:kern w:val="2"/>
          <w:sz w:val="22"/>
          <w:szCs w:val="22"/>
          <w:lang w:eastAsia="ko-KR"/>
        </w:rPr>
      </w:pPr>
      <w:r>
        <w:rPr>
          <w:noProof/>
        </w:rPr>
        <w:t>5.8.2.2.3.2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_Toc170114674 \h </w:instrText>
      </w:r>
      <w:r>
        <w:rPr>
          <w:noProof/>
        </w:rPr>
      </w:r>
      <w:r>
        <w:rPr>
          <w:noProof/>
        </w:rPr>
        <w:fldChar w:fldCharType="separate"/>
      </w:r>
      <w:r>
        <w:rPr>
          <w:noProof/>
        </w:rPr>
        <w:t>217</w:t>
      </w:r>
      <w:r>
        <w:rPr>
          <w:noProof/>
        </w:rPr>
        <w:fldChar w:fldCharType="end"/>
      </w:r>
    </w:p>
    <w:p w14:paraId="0C1F5119" w14:textId="77777777" w:rsidR="00DA5B17" w:rsidRPr="00FE26F5" w:rsidRDefault="00DA5B17">
      <w:pPr>
        <w:pStyle w:val="TOC6"/>
        <w:rPr>
          <w:rFonts w:ascii="Calibri" w:eastAsia="Malgun Gothic" w:hAnsi="Calibri"/>
          <w:noProof/>
          <w:kern w:val="2"/>
          <w:sz w:val="22"/>
          <w:szCs w:val="22"/>
          <w:lang w:eastAsia="ko-KR"/>
        </w:rPr>
      </w:pPr>
      <w:r>
        <w:rPr>
          <w:noProof/>
        </w:rPr>
        <w:t>5.8.2.2.3.3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_Toc170114675 \h </w:instrText>
      </w:r>
      <w:r>
        <w:rPr>
          <w:noProof/>
        </w:rPr>
      </w:r>
      <w:r>
        <w:rPr>
          <w:noProof/>
        </w:rPr>
        <w:fldChar w:fldCharType="separate"/>
      </w:r>
      <w:r>
        <w:rPr>
          <w:noProof/>
        </w:rPr>
        <w:t>217</w:t>
      </w:r>
      <w:r>
        <w:rPr>
          <w:noProof/>
        </w:rPr>
        <w:fldChar w:fldCharType="end"/>
      </w:r>
    </w:p>
    <w:p w14:paraId="2876F404" w14:textId="77777777" w:rsidR="00DA5B17" w:rsidRPr="00FE26F5" w:rsidRDefault="00DA5B17">
      <w:pPr>
        <w:pStyle w:val="TOC7"/>
        <w:rPr>
          <w:rFonts w:ascii="Calibri" w:eastAsia="Malgun Gothic" w:hAnsi="Calibri"/>
          <w:noProof/>
          <w:kern w:val="2"/>
          <w:sz w:val="22"/>
          <w:szCs w:val="22"/>
          <w:lang w:eastAsia="ko-KR"/>
        </w:rPr>
      </w:pPr>
      <w:r>
        <w:rPr>
          <w:noProof/>
        </w:rPr>
        <w:t>5.8.2.2.3.3.1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_Toc170114676 \h </w:instrText>
      </w:r>
      <w:r>
        <w:rPr>
          <w:noProof/>
        </w:rPr>
      </w:r>
      <w:r>
        <w:rPr>
          <w:noProof/>
        </w:rPr>
        <w:fldChar w:fldCharType="separate"/>
      </w:r>
      <w:r>
        <w:rPr>
          <w:noProof/>
        </w:rPr>
        <w:t>217</w:t>
      </w:r>
      <w:r>
        <w:rPr>
          <w:noProof/>
        </w:rPr>
        <w:fldChar w:fldCharType="end"/>
      </w:r>
    </w:p>
    <w:p w14:paraId="767BFF50" w14:textId="77777777" w:rsidR="00DA5B17" w:rsidRPr="00FE26F5" w:rsidRDefault="00DA5B17">
      <w:pPr>
        <w:pStyle w:val="TOC7"/>
        <w:rPr>
          <w:rFonts w:ascii="Calibri" w:eastAsia="Malgun Gothic" w:hAnsi="Calibri"/>
          <w:noProof/>
          <w:kern w:val="2"/>
          <w:sz w:val="22"/>
          <w:szCs w:val="22"/>
          <w:lang w:eastAsia="ko-KR"/>
        </w:rPr>
      </w:pPr>
      <w:r>
        <w:rPr>
          <w:noProof/>
        </w:rPr>
        <w:t>5.8.2.2.3.3.2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_Toc170114677 \h </w:instrText>
      </w:r>
      <w:r>
        <w:rPr>
          <w:noProof/>
        </w:rPr>
      </w:r>
      <w:r>
        <w:rPr>
          <w:noProof/>
        </w:rPr>
        <w:fldChar w:fldCharType="separate"/>
      </w:r>
      <w:r>
        <w:rPr>
          <w:noProof/>
        </w:rPr>
        <w:t>218</w:t>
      </w:r>
      <w:r>
        <w:rPr>
          <w:noProof/>
        </w:rPr>
        <w:fldChar w:fldCharType="end"/>
      </w:r>
    </w:p>
    <w:p w14:paraId="0DFE934E" w14:textId="77777777" w:rsidR="00DA5B17" w:rsidRPr="00FE26F5" w:rsidRDefault="00DA5B17">
      <w:pPr>
        <w:pStyle w:val="TOC7"/>
        <w:rPr>
          <w:rFonts w:ascii="Calibri" w:eastAsia="Malgun Gothic" w:hAnsi="Calibri"/>
          <w:noProof/>
          <w:kern w:val="2"/>
          <w:sz w:val="22"/>
          <w:szCs w:val="22"/>
          <w:lang w:eastAsia="ko-KR"/>
        </w:rPr>
      </w:pPr>
      <w:r>
        <w:rPr>
          <w:noProof/>
        </w:rPr>
        <w:t>5.8.2.2.3.3.3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_Toc170114678 \h </w:instrText>
      </w:r>
      <w:r>
        <w:rPr>
          <w:noProof/>
        </w:rPr>
      </w:r>
      <w:r>
        <w:rPr>
          <w:noProof/>
        </w:rPr>
        <w:fldChar w:fldCharType="separate"/>
      </w:r>
      <w:r>
        <w:rPr>
          <w:noProof/>
        </w:rPr>
        <w:t>219</w:t>
      </w:r>
      <w:r>
        <w:rPr>
          <w:noProof/>
        </w:rPr>
        <w:fldChar w:fldCharType="end"/>
      </w:r>
    </w:p>
    <w:p w14:paraId="7A65D8E5" w14:textId="77777777" w:rsidR="00DA5B17" w:rsidRPr="00FE26F5" w:rsidRDefault="00DA5B17">
      <w:pPr>
        <w:pStyle w:val="TOC7"/>
        <w:rPr>
          <w:rFonts w:ascii="Calibri" w:eastAsia="Malgun Gothic" w:hAnsi="Calibri"/>
          <w:noProof/>
          <w:kern w:val="2"/>
          <w:sz w:val="22"/>
          <w:szCs w:val="22"/>
          <w:lang w:eastAsia="ko-KR"/>
        </w:rPr>
      </w:pPr>
      <w:r>
        <w:rPr>
          <w:noProof/>
        </w:rPr>
        <w:t>5.8.2.2.3.3.4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_Toc170114679 \h </w:instrText>
      </w:r>
      <w:r>
        <w:rPr>
          <w:noProof/>
        </w:rPr>
      </w:r>
      <w:r>
        <w:rPr>
          <w:noProof/>
        </w:rPr>
        <w:fldChar w:fldCharType="separate"/>
      </w:r>
      <w:r>
        <w:rPr>
          <w:noProof/>
        </w:rPr>
        <w:t>220</w:t>
      </w:r>
      <w:r>
        <w:rPr>
          <w:noProof/>
        </w:rPr>
        <w:fldChar w:fldCharType="end"/>
      </w:r>
    </w:p>
    <w:p w14:paraId="303EC6EC" w14:textId="77777777" w:rsidR="00DA5B17" w:rsidRPr="00FE26F5" w:rsidRDefault="00DA5B17">
      <w:pPr>
        <w:pStyle w:val="TOC7"/>
        <w:rPr>
          <w:rFonts w:ascii="Calibri" w:eastAsia="Malgun Gothic" w:hAnsi="Calibri"/>
          <w:noProof/>
          <w:kern w:val="2"/>
          <w:sz w:val="22"/>
          <w:szCs w:val="22"/>
          <w:lang w:eastAsia="ko-KR"/>
        </w:rPr>
      </w:pPr>
      <w:r>
        <w:rPr>
          <w:noProof/>
        </w:rPr>
        <w:t>5.8.2.2.3.3.5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_Toc170114680 \h </w:instrText>
      </w:r>
      <w:r>
        <w:rPr>
          <w:noProof/>
        </w:rPr>
      </w:r>
      <w:r>
        <w:rPr>
          <w:noProof/>
        </w:rPr>
        <w:fldChar w:fldCharType="separate"/>
      </w:r>
      <w:r>
        <w:rPr>
          <w:noProof/>
        </w:rPr>
        <w:t>220</w:t>
      </w:r>
      <w:r>
        <w:rPr>
          <w:noProof/>
        </w:rPr>
        <w:fldChar w:fldCharType="end"/>
      </w:r>
    </w:p>
    <w:p w14:paraId="73621DC7" w14:textId="77777777" w:rsidR="00DA5B17" w:rsidRPr="00FE26F5" w:rsidRDefault="00DA5B17">
      <w:pPr>
        <w:pStyle w:val="TOC5"/>
        <w:rPr>
          <w:rFonts w:ascii="Calibri" w:eastAsia="Malgun Gothic" w:hAnsi="Calibri"/>
          <w:noProof/>
          <w:kern w:val="2"/>
          <w:sz w:val="22"/>
          <w:szCs w:val="22"/>
          <w:lang w:eastAsia="ko-KR"/>
        </w:rPr>
      </w:pPr>
      <w:r>
        <w:rPr>
          <w:noProof/>
        </w:rPr>
        <w:t>5.8.2.2.4</w:t>
      </w:r>
      <w:r w:rsidRPr="00FE26F5">
        <w:rPr>
          <w:rFonts w:ascii="Calibri" w:eastAsia="Malgun Gothic" w:hAnsi="Calibri"/>
          <w:noProof/>
          <w:kern w:val="2"/>
          <w:sz w:val="22"/>
          <w:szCs w:val="22"/>
          <w:lang w:eastAsia="ko-KR"/>
        </w:rPr>
        <w:tab/>
      </w:r>
      <w:r>
        <w:rPr>
          <w:noProof/>
        </w:rPr>
        <w:t>Resource: GMD via MBMS by MB2</w:t>
      </w:r>
      <w:r>
        <w:rPr>
          <w:noProof/>
        </w:rPr>
        <w:tab/>
      </w:r>
      <w:r>
        <w:rPr>
          <w:noProof/>
        </w:rPr>
        <w:fldChar w:fldCharType="begin" w:fldLock="1"/>
      </w:r>
      <w:r>
        <w:rPr>
          <w:noProof/>
        </w:rPr>
        <w:instrText xml:space="preserve"> PAGEREF _Toc170114681 \h </w:instrText>
      </w:r>
      <w:r>
        <w:rPr>
          <w:noProof/>
        </w:rPr>
      </w:r>
      <w:r>
        <w:rPr>
          <w:noProof/>
        </w:rPr>
        <w:fldChar w:fldCharType="separate"/>
      </w:r>
      <w:r>
        <w:rPr>
          <w:noProof/>
        </w:rPr>
        <w:t>221</w:t>
      </w:r>
      <w:r>
        <w:rPr>
          <w:noProof/>
        </w:rPr>
        <w:fldChar w:fldCharType="end"/>
      </w:r>
    </w:p>
    <w:p w14:paraId="161D5787" w14:textId="77777777" w:rsidR="00DA5B17" w:rsidRPr="00FE26F5" w:rsidRDefault="00DA5B17">
      <w:pPr>
        <w:pStyle w:val="TOC6"/>
        <w:rPr>
          <w:rFonts w:ascii="Calibri" w:eastAsia="Malgun Gothic" w:hAnsi="Calibri"/>
          <w:noProof/>
          <w:kern w:val="2"/>
          <w:sz w:val="22"/>
          <w:szCs w:val="22"/>
          <w:lang w:eastAsia="ko-KR"/>
        </w:rPr>
      </w:pPr>
      <w:r>
        <w:rPr>
          <w:noProof/>
        </w:rPr>
        <w:t>5.8.2.2.4.1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_Toc170114682 \h </w:instrText>
      </w:r>
      <w:r>
        <w:rPr>
          <w:noProof/>
        </w:rPr>
      </w:r>
      <w:r>
        <w:rPr>
          <w:noProof/>
        </w:rPr>
        <w:fldChar w:fldCharType="separate"/>
      </w:r>
      <w:r>
        <w:rPr>
          <w:noProof/>
        </w:rPr>
        <w:t>221</w:t>
      </w:r>
      <w:r>
        <w:rPr>
          <w:noProof/>
        </w:rPr>
        <w:fldChar w:fldCharType="end"/>
      </w:r>
    </w:p>
    <w:p w14:paraId="7EB38FCF" w14:textId="77777777" w:rsidR="00DA5B17" w:rsidRPr="00FE26F5" w:rsidRDefault="00DA5B17">
      <w:pPr>
        <w:pStyle w:val="TOC6"/>
        <w:rPr>
          <w:rFonts w:ascii="Calibri" w:eastAsia="Malgun Gothic" w:hAnsi="Calibri"/>
          <w:noProof/>
          <w:kern w:val="2"/>
          <w:sz w:val="22"/>
          <w:szCs w:val="22"/>
          <w:lang w:eastAsia="ko-KR"/>
        </w:rPr>
      </w:pPr>
      <w:r>
        <w:rPr>
          <w:noProof/>
        </w:rPr>
        <w:t>5.8.2.2.4.2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_Toc170114683 \h </w:instrText>
      </w:r>
      <w:r>
        <w:rPr>
          <w:noProof/>
        </w:rPr>
      </w:r>
      <w:r>
        <w:rPr>
          <w:noProof/>
        </w:rPr>
        <w:fldChar w:fldCharType="separate"/>
      </w:r>
      <w:r>
        <w:rPr>
          <w:noProof/>
        </w:rPr>
        <w:t>221</w:t>
      </w:r>
      <w:r>
        <w:rPr>
          <w:noProof/>
        </w:rPr>
        <w:fldChar w:fldCharType="end"/>
      </w:r>
    </w:p>
    <w:p w14:paraId="49A0FA20" w14:textId="77777777" w:rsidR="00DA5B17" w:rsidRPr="00FE26F5" w:rsidRDefault="00DA5B17">
      <w:pPr>
        <w:pStyle w:val="TOC6"/>
        <w:rPr>
          <w:rFonts w:ascii="Calibri" w:eastAsia="Malgun Gothic" w:hAnsi="Calibri"/>
          <w:noProof/>
          <w:kern w:val="2"/>
          <w:sz w:val="22"/>
          <w:szCs w:val="22"/>
          <w:lang w:eastAsia="ko-KR"/>
        </w:rPr>
      </w:pPr>
      <w:r>
        <w:rPr>
          <w:noProof/>
        </w:rPr>
        <w:t>5.8.2.2.4.3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_Toc170114684 \h </w:instrText>
      </w:r>
      <w:r>
        <w:rPr>
          <w:noProof/>
        </w:rPr>
      </w:r>
      <w:r>
        <w:rPr>
          <w:noProof/>
        </w:rPr>
        <w:fldChar w:fldCharType="separate"/>
      </w:r>
      <w:r>
        <w:rPr>
          <w:noProof/>
        </w:rPr>
        <w:t>222</w:t>
      </w:r>
      <w:r>
        <w:rPr>
          <w:noProof/>
        </w:rPr>
        <w:fldChar w:fldCharType="end"/>
      </w:r>
    </w:p>
    <w:p w14:paraId="3FA87644" w14:textId="77777777" w:rsidR="00DA5B17" w:rsidRPr="00FE26F5" w:rsidRDefault="00DA5B17">
      <w:pPr>
        <w:pStyle w:val="TOC7"/>
        <w:rPr>
          <w:rFonts w:ascii="Calibri" w:eastAsia="Malgun Gothic" w:hAnsi="Calibri"/>
          <w:noProof/>
          <w:kern w:val="2"/>
          <w:sz w:val="22"/>
          <w:szCs w:val="22"/>
          <w:lang w:eastAsia="ko-KR"/>
        </w:rPr>
      </w:pPr>
      <w:r>
        <w:rPr>
          <w:noProof/>
        </w:rPr>
        <w:t>5.8.2.2.4.3.1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_Toc170114685 \h </w:instrText>
      </w:r>
      <w:r>
        <w:rPr>
          <w:noProof/>
        </w:rPr>
      </w:r>
      <w:r>
        <w:rPr>
          <w:noProof/>
        </w:rPr>
        <w:fldChar w:fldCharType="separate"/>
      </w:r>
      <w:r>
        <w:rPr>
          <w:noProof/>
        </w:rPr>
        <w:t>222</w:t>
      </w:r>
      <w:r>
        <w:rPr>
          <w:noProof/>
        </w:rPr>
        <w:fldChar w:fldCharType="end"/>
      </w:r>
    </w:p>
    <w:p w14:paraId="3CCDE3F9" w14:textId="77777777" w:rsidR="00DA5B17" w:rsidRPr="00FE26F5" w:rsidRDefault="00DA5B17">
      <w:pPr>
        <w:pStyle w:val="TOC7"/>
        <w:rPr>
          <w:rFonts w:ascii="Calibri" w:eastAsia="Malgun Gothic" w:hAnsi="Calibri"/>
          <w:noProof/>
          <w:kern w:val="2"/>
          <w:sz w:val="22"/>
          <w:szCs w:val="22"/>
          <w:lang w:eastAsia="ko-KR"/>
        </w:rPr>
      </w:pPr>
      <w:r>
        <w:rPr>
          <w:noProof/>
        </w:rPr>
        <w:t>5.8.2.2.4.3.2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_Toc170114686 \h </w:instrText>
      </w:r>
      <w:r>
        <w:rPr>
          <w:noProof/>
        </w:rPr>
      </w:r>
      <w:r>
        <w:rPr>
          <w:noProof/>
        </w:rPr>
        <w:fldChar w:fldCharType="separate"/>
      </w:r>
      <w:r>
        <w:rPr>
          <w:noProof/>
        </w:rPr>
        <w:t>222</w:t>
      </w:r>
      <w:r>
        <w:rPr>
          <w:noProof/>
        </w:rPr>
        <w:fldChar w:fldCharType="end"/>
      </w:r>
    </w:p>
    <w:p w14:paraId="41AF960F" w14:textId="77777777" w:rsidR="00DA5B17" w:rsidRPr="00FE26F5" w:rsidRDefault="00DA5B17">
      <w:pPr>
        <w:pStyle w:val="TOC7"/>
        <w:rPr>
          <w:rFonts w:ascii="Calibri" w:eastAsia="Malgun Gothic" w:hAnsi="Calibri"/>
          <w:noProof/>
          <w:kern w:val="2"/>
          <w:sz w:val="22"/>
          <w:szCs w:val="22"/>
          <w:lang w:eastAsia="ko-KR"/>
        </w:rPr>
      </w:pPr>
      <w:r>
        <w:rPr>
          <w:noProof/>
        </w:rPr>
        <w:t>5.8.2.2.4.3.3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_Toc170114687 \h </w:instrText>
      </w:r>
      <w:r>
        <w:rPr>
          <w:noProof/>
        </w:rPr>
      </w:r>
      <w:r>
        <w:rPr>
          <w:noProof/>
        </w:rPr>
        <w:fldChar w:fldCharType="separate"/>
      </w:r>
      <w:r>
        <w:rPr>
          <w:noProof/>
        </w:rPr>
        <w:t>222</w:t>
      </w:r>
      <w:r>
        <w:rPr>
          <w:noProof/>
        </w:rPr>
        <w:fldChar w:fldCharType="end"/>
      </w:r>
    </w:p>
    <w:p w14:paraId="081C85AF" w14:textId="77777777" w:rsidR="00DA5B17" w:rsidRPr="00FE26F5" w:rsidRDefault="00DA5B17">
      <w:pPr>
        <w:pStyle w:val="TOC7"/>
        <w:rPr>
          <w:rFonts w:ascii="Calibri" w:eastAsia="Malgun Gothic" w:hAnsi="Calibri"/>
          <w:noProof/>
          <w:kern w:val="2"/>
          <w:sz w:val="22"/>
          <w:szCs w:val="22"/>
          <w:lang w:eastAsia="ko-KR"/>
        </w:rPr>
      </w:pPr>
      <w:r>
        <w:rPr>
          <w:noProof/>
        </w:rPr>
        <w:t>5.8.2.2.4.3.4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_Toc170114688 \h </w:instrText>
      </w:r>
      <w:r>
        <w:rPr>
          <w:noProof/>
        </w:rPr>
      </w:r>
      <w:r>
        <w:rPr>
          <w:noProof/>
        </w:rPr>
        <w:fldChar w:fldCharType="separate"/>
      </w:r>
      <w:r>
        <w:rPr>
          <w:noProof/>
        </w:rPr>
        <w:t>222</w:t>
      </w:r>
      <w:r>
        <w:rPr>
          <w:noProof/>
        </w:rPr>
        <w:fldChar w:fldCharType="end"/>
      </w:r>
    </w:p>
    <w:p w14:paraId="494141F2" w14:textId="77777777" w:rsidR="00DA5B17" w:rsidRPr="00FE26F5" w:rsidRDefault="00DA5B17">
      <w:pPr>
        <w:pStyle w:val="TOC7"/>
        <w:rPr>
          <w:rFonts w:ascii="Calibri" w:eastAsia="Malgun Gothic" w:hAnsi="Calibri"/>
          <w:noProof/>
          <w:kern w:val="2"/>
          <w:sz w:val="22"/>
          <w:szCs w:val="22"/>
          <w:lang w:eastAsia="ko-KR"/>
        </w:rPr>
      </w:pPr>
      <w:r>
        <w:rPr>
          <w:noProof/>
        </w:rPr>
        <w:t>5.8.2.2.4.3.5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_Toc170114689 \h </w:instrText>
      </w:r>
      <w:r>
        <w:rPr>
          <w:noProof/>
        </w:rPr>
      </w:r>
      <w:r>
        <w:rPr>
          <w:noProof/>
        </w:rPr>
        <w:fldChar w:fldCharType="separate"/>
      </w:r>
      <w:r>
        <w:rPr>
          <w:noProof/>
        </w:rPr>
        <w:t>223</w:t>
      </w:r>
      <w:r>
        <w:rPr>
          <w:noProof/>
        </w:rPr>
        <w:fldChar w:fldCharType="end"/>
      </w:r>
    </w:p>
    <w:p w14:paraId="678BC3AB" w14:textId="77777777" w:rsidR="00DA5B17" w:rsidRPr="00FE26F5" w:rsidRDefault="00DA5B17">
      <w:pPr>
        <w:pStyle w:val="TOC5"/>
        <w:rPr>
          <w:rFonts w:ascii="Calibri" w:eastAsia="Malgun Gothic" w:hAnsi="Calibri"/>
          <w:noProof/>
          <w:kern w:val="2"/>
          <w:sz w:val="22"/>
          <w:szCs w:val="22"/>
          <w:lang w:eastAsia="ko-KR"/>
        </w:rPr>
      </w:pPr>
      <w:r>
        <w:rPr>
          <w:noProof/>
        </w:rPr>
        <w:t>5.8.2.2.5</w:t>
      </w:r>
      <w:r w:rsidRPr="00FE26F5">
        <w:rPr>
          <w:rFonts w:ascii="Calibri" w:eastAsia="Malgun Gothic" w:hAnsi="Calibri"/>
          <w:noProof/>
          <w:kern w:val="2"/>
          <w:sz w:val="22"/>
          <w:szCs w:val="22"/>
          <w:lang w:eastAsia="ko-KR"/>
        </w:rPr>
        <w:tab/>
      </w:r>
      <w:r>
        <w:rPr>
          <w:noProof/>
        </w:rPr>
        <w:t>Resource: Individual GMD via MBMS by MB2</w:t>
      </w:r>
      <w:r>
        <w:rPr>
          <w:noProof/>
        </w:rPr>
        <w:tab/>
      </w:r>
      <w:r>
        <w:rPr>
          <w:noProof/>
        </w:rPr>
        <w:fldChar w:fldCharType="begin" w:fldLock="1"/>
      </w:r>
      <w:r>
        <w:rPr>
          <w:noProof/>
        </w:rPr>
        <w:instrText xml:space="preserve"> PAGEREF _Toc170114690 \h </w:instrText>
      </w:r>
      <w:r>
        <w:rPr>
          <w:noProof/>
        </w:rPr>
      </w:r>
      <w:r>
        <w:rPr>
          <w:noProof/>
        </w:rPr>
        <w:fldChar w:fldCharType="separate"/>
      </w:r>
      <w:r>
        <w:rPr>
          <w:noProof/>
        </w:rPr>
        <w:t>223</w:t>
      </w:r>
      <w:r>
        <w:rPr>
          <w:noProof/>
        </w:rPr>
        <w:fldChar w:fldCharType="end"/>
      </w:r>
    </w:p>
    <w:p w14:paraId="77DE6064" w14:textId="77777777" w:rsidR="00DA5B17" w:rsidRPr="00FE26F5" w:rsidRDefault="00DA5B17">
      <w:pPr>
        <w:pStyle w:val="TOC6"/>
        <w:rPr>
          <w:rFonts w:ascii="Calibri" w:eastAsia="Malgun Gothic" w:hAnsi="Calibri"/>
          <w:noProof/>
          <w:kern w:val="2"/>
          <w:sz w:val="22"/>
          <w:szCs w:val="22"/>
          <w:lang w:eastAsia="ko-KR"/>
        </w:rPr>
      </w:pPr>
      <w:r>
        <w:rPr>
          <w:noProof/>
        </w:rPr>
        <w:t>5.8.2.2.5.1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_Toc170114691 \h </w:instrText>
      </w:r>
      <w:r>
        <w:rPr>
          <w:noProof/>
        </w:rPr>
      </w:r>
      <w:r>
        <w:rPr>
          <w:noProof/>
        </w:rPr>
        <w:fldChar w:fldCharType="separate"/>
      </w:r>
      <w:r>
        <w:rPr>
          <w:noProof/>
        </w:rPr>
        <w:t>223</w:t>
      </w:r>
      <w:r>
        <w:rPr>
          <w:noProof/>
        </w:rPr>
        <w:fldChar w:fldCharType="end"/>
      </w:r>
    </w:p>
    <w:p w14:paraId="2924E466" w14:textId="77777777" w:rsidR="00DA5B17" w:rsidRPr="00FE26F5" w:rsidRDefault="00DA5B17">
      <w:pPr>
        <w:pStyle w:val="TOC6"/>
        <w:rPr>
          <w:rFonts w:ascii="Calibri" w:eastAsia="Malgun Gothic" w:hAnsi="Calibri"/>
          <w:noProof/>
          <w:kern w:val="2"/>
          <w:sz w:val="22"/>
          <w:szCs w:val="22"/>
          <w:lang w:eastAsia="ko-KR"/>
        </w:rPr>
      </w:pPr>
      <w:r>
        <w:rPr>
          <w:noProof/>
        </w:rPr>
        <w:t>5.8.2.2.5.2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_Toc170114692 \h </w:instrText>
      </w:r>
      <w:r>
        <w:rPr>
          <w:noProof/>
        </w:rPr>
      </w:r>
      <w:r>
        <w:rPr>
          <w:noProof/>
        </w:rPr>
        <w:fldChar w:fldCharType="separate"/>
      </w:r>
      <w:r>
        <w:rPr>
          <w:noProof/>
        </w:rPr>
        <w:t>223</w:t>
      </w:r>
      <w:r>
        <w:rPr>
          <w:noProof/>
        </w:rPr>
        <w:fldChar w:fldCharType="end"/>
      </w:r>
    </w:p>
    <w:p w14:paraId="075AF181" w14:textId="77777777" w:rsidR="00DA5B17" w:rsidRPr="00FE26F5" w:rsidRDefault="00DA5B17">
      <w:pPr>
        <w:pStyle w:val="TOC6"/>
        <w:rPr>
          <w:rFonts w:ascii="Calibri" w:eastAsia="Malgun Gothic" w:hAnsi="Calibri"/>
          <w:noProof/>
          <w:kern w:val="2"/>
          <w:sz w:val="22"/>
          <w:szCs w:val="22"/>
          <w:lang w:eastAsia="ko-KR"/>
        </w:rPr>
      </w:pPr>
      <w:r>
        <w:rPr>
          <w:noProof/>
        </w:rPr>
        <w:t>5.8.2.2.5.3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_Toc170114693 \h </w:instrText>
      </w:r>
      <w:r>
        <w:rPr>
          <w:noProof/>
        </w:rPr>
      </w:r>
      <w:r>
        <w:rPr>
          <w:noProof/>
        </w:rPr>
        <w:fldChar w:fldCharType="separate"/>
      </w:r>
      <w:r>
        <w:rPr>
          <w:noProof/>
        </w:rPr>
        <w:t>223</w:t>
      </w:r>
      <w:r>
        <w:rPr>
          <w:noProof/>
        </w:rPr>
        <w:fldChar w:fldCharType="end"/>
      </w:r>
    </w:p>
    <w:p w14:paraId="46EF8A2D" w14:textId="77777777" w:rsidR="00DA5B17" w:rsidRPr="00FE26F5" w:rsidRDefault="00DA5B17">
      <w:pPr>
        <w:pStyle w:val="TOC7"/>
        <w:rPr>
          <w:rFonts w:ascii="Calibri" w:eastAsia="Malgun Gothic" w:hAnsi="Calibri"/>
          <w:noProof/>
          <w:kern w:val="2"/>
          <w:sz w:val="22"/>
          <w:szCs w:val="22"/>
          <w:lang w:eastAsia="ko-KR"/>
        </w:rPr>
      </w:pPr>
      <w:r>
        <w:rPr>
          <w:noProof/>
        </w:rPr>
        <w:t>5.8.2.2.5.3.1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_Toc170114694 \h </w:instrText>
      </w:r>
      <w:r>
        <w:rPr>
          <w:noProof/>
        </w:rPr>
      </w:r>
      <w:r>
        <w:rPr>
          <w:noProof/>
        </w:rPr>
        <w:fldChar w:fldCharType="separate"/>
      </w:r>
      <w:r>
        <w:rPr>
          <w:noProof/>
        </w:rPr>
        <w:t>223</w:t>
      </w:r>
      <w:r>
        <w:rPr>
          <w:noProof/>
        </w:rPr>
        <w:fldChar w:fldCharType="end"/>
      </w:r>
    </w:p>
    <w:p w14:paraId="6E94AF8B" w14:textId="77777777" w:rsidR="00DA5B17" w:rsidRPr="00FE26F5" w:rsidRDefault="00DA5B17">
      <w:pPr>
        <w:pStyle w:val="TOC7"/>
        <w:rPr>
          <w:rFonts w:ascii="Calibri" w:eastAsia="Malgun Gothic" w:hAnsi="Calibri"/>
          <w:noProof/>
          <w:kern w:val="2"/>
          <w:sz w:val="22"/>
          <w:szCs w:val="22"/>
          <w:lang w:eastAsia="ko-KR"/>
        </w:rPr>
      </w:pPr>
      <w:r>
        <w:rPr>
          <w:noProof/>
        </w:rPr>
        <w:t>5.8.2.2.5.3.2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_Toc170114695 \h </w:instrText>
      </w:r>
      <w:r>
        <w:rPr>
          <w:noProof/>
        </w:rPr>
      </w:r>
      <w:r>
        <w:rPr>
          <w:noProof/>
        </w:rPr>
        <w:fldChar w:fldCharType="separate"/>
      </w:r>
      <w:r>
        <w:rPr>
          <w:noProof/>
        </w:rPr>
        <w:t>224</w:t>
      </w:r>
      <w:r>
        <w:rPr>
          <w:noProof/>
        </w:rPr>
        <w:fldChar w:fldCharType="end"/>
      </w:r>
    </w:p>
    <w:p w14:paraId="591F6779" w14:textId="77777777" w:rsidR="00DA5B17" w:rsidRPr="00FE26F5" w:rsidRDefault="00DA5B17">
      <w:pPr>
        <w:pStyle w:val="TOC7"/>
        <w:rPr>
          <w:rFonts w:ascii="Calibri" w:eastAsia="Malgun Gothic" w:hAnsi="Calibri"/>
          <w:noProof/>
          <w:kern w:val="2"/>
          <w:sz w:val="22"/>
          <w:szCs w:val="22"/>
          <w:lang w:eastAsia="ko-KR"/>
        </w:rPr>
      </w:pPr>
      <w:r>
        <w:rPr>
          <w:noProof/>
        </w:rPr>
        <w:t>5.8.2.2.5.3.3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_Toc170114696 \h </w:instrText>
      </w:r>
      <w:r>
        <w:rPr>
          <w:noProof/>
        </w:rPr>
      </w:r>
      <w:r>
        <w:rPr>
          <w:noProof/>
        </w:rPr>
        <w:fldChar w:fldCharType="separate"/>
      </w:r>
      <w:r>
        <w:rPr>
          <w:noProof/>
        </w:rPr>
        <w:t>225</w:t>
      </w:r>
      <w:r>
        <w:rPr>
          <w:noProof/>
        </w:rPr>
        <w:fldChar w:fldCharType="end"/>
      </w:r>
    </w:p>
    <w:p w14:paraId="24D17017" w14:textId="77777777" w:rsidR="00DA5B17" w:rsidRPr="00FE26F5" w:rsidRDefault="00DA5B17">
      <w:pPr>
        <w:pStyle w:val="TOC7"/>
        <w:rPr>
          <w:rFonts w:ascii="Calibri" w:eastAsia="Malgun Gothic" w:hAnsi="Calibri"/>
          <w:noProof/>
          <w:kern w:val="2"/>
          <w:sz w:val="22"/>
          <w:szCs w:val="22"/>
          <w:lang w:eastAsia="ko-KR"/>
        </w:rPr>
      </w:pPr>
      <w:r>
        <w:rPr>
          <w:noProof/>
        </w:rPr>
        <w:t>5.8.2.2.5.3.4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_Toc170114697 \h </w:instrText>
      </w:r>
      <w:r>
        <w:rPr>
          <w:noProof/>
        </w:rPr>
      </w:r>
      <w:r>
        <w:rPr>
          <w:noProof/>
        </w:rPr>
        <w:fldChar w:fldCharType="separate"/>
      </w:r>
      <w:r>
        <w:rPr>
          <w:noProof/>
        </w:rPr>
        <w:t>226</w:t>
      </w:r>
      <w:r>
        <w:rPr>
          <w:noProof/>
        </w:rPr>
        <w:fldChar w:fldCharType="end"/>
      </w:r>
    </w:p>
    <w:p w14:paraId="11C5E1BF" w14:textId="77777777" w:rsidR="00DA5B17" w:rsidRPr="00FE26F5" w:rsidRDefault="00DA5B17">
      <w:pPr>
        <w:pStyle w:val="TOC7"/>
        <w:rPr>
          <w:rFonts w:ascii="Calibri" w:eastAsia="Malgun Gothic" w:hAnsi="Calibri"/>
          <w:noProof/>
          <w:kern w:val="2"/>
          <w:sz w:val="22"/>
          <w:szCs w:val="22"/>
          <w:lang w:eastAsia="ko-KR"/>
        </w:rPr>
      </w:pPr>
      <w:r>
        <w:rPr>
          <w:noProof/>
        </w:rPr>
        <w:t>5.8.2.2.5.3.5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_Toc170114698 \h </w:instrText>
      </w:r>
      <w:r>
        <w:rPr>
          <w:noProof/>
        </w:rPr>
      </w:r>
      <w:r>
        <w:rPr>
          <w:noProof/>
        </w:rPr>
        <w:fldChar w:fldCharType="separate"/>
      </w:r>
      <w:r>
        <w:rPr>
          <w:noProof/>
        </w:rPr>
        <w:t>226</w:t>
      </w:r>
      <w:r>
        <w:rPr>
          <w:noProof/>
        </w:rPr>
        <w:fldChar w:fldCharType="end"/>
      </w:r>
    </w:p>
    <w:p w14:paraId="6F72297C" w14:textId="77777777" w:rsidR="00DA5B17" w:rsidRPr="00FE26F5" w:rsidRDefault="00DA5B17">
      <w:pPr>
        <w:pStyle w:val="TOC5"/>
        <w:rPr>
          <w:rFonts w:ascii="Calibri" w:eastAsia="Malgun Gothic" w:hAnsi="Calibri"/>
          <w:noProof/>
          <w:kern w:val="2"/>
          <w:sz w:val="22"/>
          <w:szCs w:val="22"/>
          <w:lang w:eastAsia="ko-KR"/>
        </w:rPr>
      </w:pPr>
      <w:r>
        <w:rPr>
          <w:noProof/>
        </w:rPr>
        <w:t>5.8.2.2.</w:t>
      </w:r>
      <w:r w:rsidRPr="0095456E">
        <w:rPr>
          <w:rFonts w:eastAsia="Batang"/>
          <w:noProof/>
        </w:rPr>
        <w:t>6</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_Toc170114699 \h </w:instrText>
      </w:r>
      <w:r>
        <w:rPr>
          <w:noProof/>
        </w:rPr>
      </w:r>
      <w:r>
        <w:rPr>
          <w:noProof/>
        </w:rPr>
        <w:fldChar w:fldCharType="separate"/>
      </w:r>
      <w:r>
        <w:rPr>
          <w:noProof/>
        </w:rPr>
        <w:t>227</w:t>
      </w:r>
      <w:r>
        <w:rPr>
          <w:noProof/>
        </w:rPr>
        <w:fldChar w:fldCharType="end"/>
      </w:r>
    </w:p>
    <w:p w14:paraId="09AE76BB" w14:textId="77777777" w:rsidR="00DA5B17" w:rsidRPr="00FE26F5" w:rsidRDefault="00DA5B17">
      <w:pPr>
        <w:pStyle w:val="TOC4"/>
        <w:rPr>
          <w:rFonts w:ascii="Calibri" w:eastAsia="Malgun Gothic" w:hAnsi="Calibri"/>
          <w:noProof/>
          <w:kern w:val="2"/>
          <w:sz w:val="22"/>
          <w:szCs w:val="22"/>
          <w:lang w:eastAsia="ko-KR"/>
        </w:rPr>
      </w:pPr>
      <w:r>
        <w:rPr>
          <w:noProof/>
        </w:rPr>
        <w:t>5.8.2.2A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_Toc170114700 \h </w:instrText>
      </w:r>
      <w:r>
        <w:rPr>
          <w:noProof/>
        </w:rPr>
      </w:r>
      <w:r>
        <w:rPr>
          <w:noProof/>
        </w:rPr>
        <w:fldChar w:fldCharType="separate"/>
      </w:r>
      <w:r>
        <w:rPr>
          <w:noProof/>
        </w:rPr>
        <w:t>227</w:t>
      </w:r>
      <w:r>
        <w:rPr>
          <w:noProof/>
        </w:rPr>
        <w:fldChar w:fldCharType="end"/>
      </w:r>
    </w:p>
    <w:p w14:paraId="050DA101" w14:textId="77777777" w:rsidR="00DA5B17" w:rsidRPr="00FE26F5" w:rsidRDefault="00DA5B17">
      <w:pPr>
        <w:pStyle w:val="TOC5"/>
        <w:rPr>
          <w:rFonts w:ascii="Calibri" w:eastAsia="Malgun Gothic" w:hAnsi="Calibri"/>
          <w:noProof/>
          <w:kern w:val="2"/>
          <w:sz w:val="22"/>
          <w:szCs w:val="22"/>
          <w:lang w:eastAsia="ko-KR"/>
        </w:rPr>
      </w:pPr>
      <w:r>
        <w:rPr>
          <w:noProof/>
        </w:rPr>
        <w:t>5.8.2.2A.1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_Toc170114701 \h </w:instrText>
      </w:r>
      <w:r>
        <w:rPr>
          <w:noProof/>
        </w:rPr>
      </w:r>
      <w:r>
        <w:rPr>
          <w:noProof/>
        </w:rPr>
        <w:fldChar w:fldCharType="separate"/>
      </w:r>
      <w:r>
        <w:rPr>
          <w:noProof/>
        </w:rPr>
        <w:t>227</w:t>
      </w:r>
      <w:r>
        <w:rPr>
          <w:noProof/>
        </w:rPr>
        <w:fldChar w:fldCharType="end"/>
      </w:r>
    </w:p>
    <w:p w14:paraId="76E65842" w14:textId="77777777" w:rsidR="00DA5B17" w:rsidRPr="00FE26F5" w:rsidRDefault="00DA5B17">
      <w:pPr>
        <w:pStyle w:val="TOC5"/>
        <w:rPr>
          <w:rFonts w:ascii="Calibri" w:eastAsia="Malgun Gothic" w:hAnsi="Calibri"/>
          <w:noProof/>
          <w:kern w:val="2"/>
          <w:sz w:val="22"/>
          <w:szCs w:val="22"/>
          <w:lang w:eastAsia="ko-KR"/>
        </w:rPr>
      </w:pPr>
      <w:r>
        <w:rPr>
          <w:noProof/>
        </w:rPr>
        <w:t>5.8.2.2A.2</w:t>
      </w:r>
      <w:r w:rsidRPr="00FE26F5">
        <w:rPr>
          <w:rFonts w:ascii="Calibri" w:eastAsia="Malgun Gothic" w:hAnsi="Calibri"/>
          <w:noProof/>
          <w:kern w:val="2"/>
          <w:sz w:val="22"/>
          <w:szCs w:val="22"/>
          <w:lang w:eastAsia="ko-KR"/>
        </w:rPr>
        <w:tab/>
      </w:r>
      <w:r>
        <w:rPr>
          <w:noProof/>
          <w:lang w:eastAsia="zh-CN"/>
        </w:rPr>
        <w:t>GMD via MBMS by MB2 Notification</w:t>
      </w:r>
      <w:r>
        <w:rPr>
          <w:noProof/>
        </w:rPr>
        <w:tab/>
      </w:r>
      <w:r>
        <w:rPr>
          <w:noProof/>
        </w:rPr>
        <w:fldChar w:fldCharType="begin" w:fldLock="1"/>
      </w:r>
      <w:r>
        <w:rPr>
          <w:noProof/>
        </w:rPr>
        <w:instrText xml:space="preserve"> PAGEREF _Toc170114702 \h </w:instrText>
      </w:r>
      <w:r>
        <w:rPr>
          <w:noProof/>
        </w:rPr>
      </w:r>
      <w:r>
        <w:rPr>
          <w:noProof/>
        </w:rPr>
        <w:fldChar w:fldCharType="separate"/>
      </w:r>
      <w:r>
        <w:rPr>
          <w:noProof/>
        </w:rPr>
        <w:t>228</w:t>
      </w:r>
      <w:r>
        <w:rPr>
          <w:noProof/>
        </w:rPr>
        <w:fldChar w:fldCharType="end"/>
      </w:r>
    </w:p>
    <w:p w14:paraId="7DD4E551" w14:textId="77777777" w:rsidR="00DA5B17" w:rsidRPr="00FE26F5" w:rsidRDefault="00DA5B17">
      <w:pPr>
        <w:pStyle w:val="TOC6"/>
        <w:rPr>
          <w:rFonts w:ascii="Calibri" w:eastAsia="Malgun Gothic" w:hAnsi="Calibri"/>
          <w:noProof/>
          <w:kern w:val="2"/>
          <w:sz w:val="22"/>
          <w:szCs w:val="22"/>
          <w:lang w:eastAsia="ko-KR"/>
        </w:rPr>
      </w:pPr>
      <w:r>
        <w:rPr>
          <w:noProof/>
        </w:rPr>
        <w:t>5.8.2.2A.2.1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_Toc170114703 \h </w:instrText>
      </w:r>
      <w:r>
        <w:rPr>
          <w:noProof/>
        </w:rPr>
      </w:r>
      <w:r>
        <w:rPr>
          <w:noProof/>
        </w:rPr>
        <w:fldChar w:fldCharType="separate"/>
      </w:r>
      <w:r>
        <w:rPr>
          <w:noProof/>
        </w:rPr>
        <w:t>228</w:t>
      </w:r>
      <w:r>
        <w:rPr>
          <w:noProof/>
        </w:rPr>
        <w:fldChar w:fldCharType="end"/>
      </w:r>
    </w:p>
    <w:p w14:paraId="6B6E52AD" w14:textId="77777777" w:rsidR="00DA5B17" w:rsidRPr="00FE26F5" w:rsidRDefault="00DA5B17">
      <w:pPr>
        <w:pStyle w:val="TOC6"/>
        <w:rPr>
          <w:rFonts w:ascii="Calibri" w:eastAsia="Malgun Gothic" w:hAnsi="Calibri"/>
          <w:noProof/>
          <w:kern w:val="2"/>
          <w:sz w:val="22"/>
          <w:szCs w:val="22"/>
          <w:lang w:eastAsia="ko-KR"/>
        </w:rPr>
      </w:pPr>
      <w:r>
        <w:rPr>
          <w:noProof/>
        </w:rPr>
        <w:t>5.8.2.2A.2.2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_Toc170114704 \h </w:instrText>
      </w:r>
      <w:r>
        <w:rPr>
          <w:noProof/>
        </w:rPr>
      </w:r>
      <w:r>
        <w:rPr>
          <w:noProof/>
        </w:rPr>
        <w:fldChar w:fldCharType="separate"/>
      </w:r>
      <w:r>
        <w:rPr>
          <w:noProof/>
        </w:rPr>
        <w:t>228</w:t>
      </w:r>
      <w:r>
        <w:rPr>
          <w:noProof/>
        </w:rPr>
        <w:fldChar w:fldCharType="end"/>
      </w:r>
    </w:p>
    <w:p w14:paraId="0266B99A" w14:textId="77777777" w:rsidR="00DA5B17" w:rsidRPr="00FE26F5" w:rsidRDefault="00DA5B17">
      <w:pPr>
        <w:pStyle w:val="TOC6"/>
        <w:rPr>
          <w:rFonts w:ascii="Calibri" w:eastAsia="Malgun Gothic" w:hAnsi="Calibri"/>
          <w:noProof/>
          <w:kern w:val="2"/>
          <w:sz w:val="22"/>
          <w:szCs w:val="22"/>
          <w:lang w:eastAsia="ko-KR"/>
        </w:rPr>
      </w:pPr>
      <w:r>
        <w:rPr>
          <w:noProof/>
        </w:rPr>
        <w:t>5.8.2.2A.2.3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_Toc170114705 \h </w:instrText>
      </w:r>
      <w:r>
        <w:rPr>
          <w:noProof/>
        </w:rPr>
      </w:r>
      <w:r>
        <w:rPr>
          <w:noProof/>
        </w:rPr>
        <w:fldChar w:fldCharType="separate"/>
      </w:r>
      <w:r>
        <w:rPr>
          <w:noProof/>
        </w:rPr>
        <w:t>228</w:t>
      </w:r>
      <w:r>
        <w:rPr>
          <w:noProof/>
        </w:rPr>
        <w:fldChar w:fldCharType="end"/>
      </w:r>
    </w:p>
    <w:p w14:paraId="39EAFB13" w14:textId="77777777" w:rsidR="00DA5B17" w:rsidRPr="00FE26F5" w:rsidRDefault="00DA5B17">
      <w:pPr>
        <w:pStyle w:val="TOC7"/>
        <w:rPr>
          <w:rFonts w:ascii="Calibri" w:eastAsia="Malgun Gothic" w:hAnsi="Calibri"/>
          <w:noProof/>
          <w:kern w:val="2"/>
          <w:sz w:val="22"/>
          <w:szCs w:val="22"/>
          <w:lang w:eastAsia="ko-KR"/>
        </w:rPr>
      </w:pPr>
      <w:r>
        <w:rPr>
          <w:noProof/>
        </w:rPr>
        <w:t>5.8.2.2A.2.3.1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_Toc170114706 \h </w:instrText>
      </w:r>
      <w:r>
        <w:rPr>
          <w:noProof/>
        </w:rPr>
      </w:r>
      <w:r>
        <w:rPr>
          <w:noProof/>
        </w:rPr>
        <w:fldChar w:fldCharType="separate"/>
      </w:r>
      <w:r>
        <w:rPr>
          <w:noProof/>
        </w:rPr>
        <w:t>228</w:t>
      </w:r>
      <w:r>
        <w:rPr>
          <w:noProof/>
        </w:rPr>
        <w:fldChar w:fldCharType="end"/>
      </w:r>
    </w:p>
    <w:p w14:paraId="06AECF3E" w14:textId="77777777" w:rsidR="00DA5B17" w:rsidRPr="00FE26F5" w:rsidRDefault="00DA5B17">
      <w:pPr>
        <w:pStyle w:val="TOC7"/>
        <w:rPr>
          <w:rFonts w:ascii="Calibri" w:eastAsia="Malgun Gothic" w:hAnsi="Calibri"/>
          <w:noProof/>
          <w:kern w:val="2"/>
          <w:sz w:val="22"/>
          <w:szCs w:val="22"/>
          <w:lang w:eastAsia="ko-KR"/>
        </w:rPr>
      </w:pPr>
      <w:r>
        <w:rPr>
          <w:noProof/>
        </w:rPr>
        <w:t>5.8.2.2A.2.3.2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_Toc170114707 \h </w:instrText>
      </w:r>
      <w:r>
        <w:rPr>
          <w:noProof/>
        </w:rPr>
      </w:r>
      <w:r>
        <w:rPr>
          <w:noProof/>
        </w:rPr>
        <w:fldChar w:fldCharType="separate"/>
      </w:r>
      <w:r>
        <w:rPr>
          <w:noProof/>
        </w:rPr>
        <w:t>229</w:t>
      </w:r>
      <w:r>
        <w:rPr>
          <w:noProof/>
        </w:rPr>
        <w:fldChar w:fldCharType="end"/>
      </w:r>
    </w:p>
    <w:p w14:paraId="7B511EA3" w14:textId="77777777" w:rsidR="00DA5B17" w:rsidRPr="00FE26F5" w:rsidRDefault="00DA5B17">
      <w:pPr>
        <w:pStyle w:val="TOC4"/>
        <w:rPr>
          <w:rFonts w:ascii="Calibri" w:eastAsia="Malgun Gothic" w:hAnsi="Calibri"/>
          <w:noProof/>
          <w:kern w:val="2"/>
          <w:sz w:val="22"/>
          <w:szCs w:val="22"/>
          <w:lang w:eastAsia="ko-KR"/>
        </w:rPr>
      </w:pPr>
      <w:r>
        <w:rPr>
          <w:noProof/>
        </w:rPr>
        <w:t>5.8.2.3</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_Toc170114708 \h </w:instrText>
      </w:r>
      <w:r>
        <w:rPr>
          <w:noProof/>
        </w:rPr>
      </w:r>
      <w:r>
        <w:rPr>
          <w:noProof/>
        </w:rPr>
        <w:fldChar w:fldCharType="separate"/>
      </w:r>
      <w:r>
        <w:rPr>
          <w:noProof/>
        </w:rPr>
        <w:t>229</w:t>
      </w:r>
      <w:r>
        <w:rPr>
          <w:noProof/>
        </w:rPr>
        <w:fldChar w:fldCharType="end"/>
      </w:r>
    </w:p>
    <w:p w14:paraId="72115E5B" w14:textId="77777777" w:rsidR="00DA5B17" w:rsidRPr="00FE26F5" w:rsidRDefault="00DA5B17">
      <w:pPr>
        <w:pStyle w:val="TOC4"/>
        <w:rPr>
          <w:rFonts w:ascii="Calibri" w:eastAsia="Malgun Gothic" w:hAnsi="Calibri"/>
          <w:noProof/>
          <w:kern w:val="2"/>
          <w:sz w:val="22"/>
          <w:szCs w:val="22"/>
          <w:lang w:eastAsia="ko-KR"/>
        </w:rPr>
      </w:pPr>
      <w:r>
        <w:rPr>
          <w:noProof/>
        </w:rPr>
        <w:t>5.8.2.4</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_Toc170114709 \h </w:instrText>
      </w:r>
      <w:r>
        <w:rPr>
          <w:noProof/>
        </w:rPr>
      </w:r>
      <w:r>
        <w:rPr>
          <w:noProof/>
        </w:rPr>
        <w:fldChar w:fldCharType="separate"/>
      </w:r>
      <w:r>
        <w:rPr>
          <w:noProof/>
        </w:rPr>
        <w:t>229</w:t>
      </w:r>
      <w:r>
        <w:rPr>
          <w:noProof/>
        </w:rPr>
        <w:fldChar w:fldCharType="end"/>
      </w:r>
    </w:p>
    <w:p w14:paraId="1F5DAEBD" w14:textId="77777777" w:rsidR="00DA5B17" w:rsidRPr="00FE26F5" w:rsidRDefault="00DA5B17">
      <w:pPr>
        <w:pStyle w:val="TOC5"/>
        <w:rPr>
          <w:rFonts w:ascii="Calibri" w:eastAsia="Malgun Gothic" w:hAnsi="Calibri"/>
          <w:noProof/>
          <w:kern w:val="2"/>
          <w:sz w:val="22"/>
          <w:szCs w:val="22"/>
          <w:lang w:eastAsia="ko-KR"/>
        </w:rPr>
      </w:pPr>
      <w:r>
        <w:rPr>
          <w:noProof/>
        </w:rPr>
        <w:t>5.8.2.4.1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_Toc170114710 \h </w:instrText>
      </w:r>
      <w:r>
        <w:rPr>
          <w:noProof/>
        </w:rPr>
      </w:r>
      <w:r>
        <w:rPr>
          <w:noProof/>
        </w:rPr>
        <w:fldChar w:fldCharType="separate"/>
      </w:r>
      <w:r>
        <w:rPr>
          <w:noProof/>
        </w:rPr>
        <w:t>229</w:t>
      </w:r>
      <w:r>
        <w:rPr>
          <w:noProof/>
        </w:rPr>
        <w:fldChar w:fldCharType="end"/>
      </w:r>
    </w:p>
    <w:p w14:paraId="68054EDE" w14:textId="77777777" w:rsidR="00DA5B17" w:rsidRPr="00FE26F5" w:rsidRDefault="00DA5B17">
      <w:pPr>
        <w:pStyle w:val="TOC5"/>
        <w:rPr>
          <w:rFonts w:ascii="Calibri" w:eastAsia="Malgun Gothic" w:hAnsi="Calibri"/>
          <w:noProof/>
          <w:kern w:val="2"/>
          <w:sz w:val="22"/>
          <w:szCs w:val="22"/>
          <w:lang w:eastAsia="ko-KR"/>
        </w:rPr>
      </w:pPr>
      <w:r>
        <w:rPr>
          <w:noProof/>
        </w:rPr>
        <w:t>5.8.2.4.2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_Toc170114711 \h </w:instrText>
      </w:r>
      <w:r>
        <w:rPr>
          <w:noProof/>
        </w:rPr>
      </w:r>
      <w:r>
        <w:rPr>
          <w:noProof/>
        </w:rPr>
        <w:fldChar w:fldCharType="separate"/>
      </w:r>
      <w:r>
        <w:rPr>
          <w:noProof/>
        </w:rPr>
        <w:t>229</w:t>
      </w:r>
      <w:r>
        <w:rPr>
          <w:noProof/>
        </w:rPr>
        <w:fldChar w:fldCharType="end"/>
      </w:r>
    </w:p>
    <w:p w14:paraId="2EAF7C0E" w14:textId="77777777" w:rsidR="00DA5B17" w:rsidRPr="00FE26F5" w:rsidRDefault="00DA5B17">
      <w:pPr>
        <w:pStyle w:val="TOC5"/>
        <w:rPr>
          <w:rFonts w:ascii="Calibri" w:eastAsia="Malgun Gothic" w:hAnsi="Calibri"/>
          <w:noProof/>
          <w:kern w:val="2"/>
          <w:sz w:val="22"/>
          <w:szCs w:val="22"/>
          <w:lang w:eastAsia="ko-KR"/>
        </w:rPr>
      </w:pPr>
      <w:r>
        <w:rPr>
          <w:noProof/>
        </w:rPr>
        <w:t>5.8.2.4.3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_Toc170114712 \h </w:instrText>
      </w:r>
      <w:r>
        <w:rPr>
          <w:noProof/>
        </w:rPr>
      </w:r>
      <w:r>
        <w:rPr>
          <w:noProof/>
        </w:rPr>
        <w:fldChar w:fldCharType="separate"/>
      </w:r>
      <w:r>
        <w:rPr>
          <w:noProof/>
        </w:rPr>
        <w:t>229</w:t>
      </w:r>
      <w:r>
        <w:rPr>
          <w:noProof/>
        </w:rPr>
        <w:fldChar w:fldCharType="end"/>
      </w:r>
    </w:p>
    <w:p w14:paraId="1D370406" w14:textId="77777777" w:rsidR="00DA5B17" w:rsidRPr="00FE26F5" w:rsidRDefault="00DA5B17">
      <w:pPr>
        <w:pStyle w:val="TOC3"/>
        <w:rPr>
          <w:rFonts w:ascii="Calibri" w:eastAsia="Malgun Gothic" w:hAnsi="Calibri"/>
          <w:noProof/>
          <w:kern w:val="2"/>
          <w:sz w:val="22"/>
          <w:szCs w:val="22"/>
          <w:lang w:eastAsia="ko-KR"/>
        </w:rPr>
      </w:pPr>
      <w:r>
        <w:rPr>
          <w:noProof/>
        </w:rPr>
        <w:t>5.8.3</w:t>
      </w:r>
      <w:r w:rsidRPr="00FE26F5">
        <w:rPr>
          <w:rFonts w:ascii="Calibri" w:eastAsia="Malgun Gothic" w:hAnsi="Calibri"/>
          <w:noProof/>
          <w:kern w:val="2"/>
          <w:sz w:val="22"/>
          <w:szCs w:val="22"/>
          <w:lang w:eastAsia="ko-KR"/>
        </w:rPr>
        <w:tab/>
      </w:r>
      <w:r>
        <w:rPr>
          <w:noProof/>
        </w:rPr>
        <w:t>GMDviaMBMSbyxMB API</w:t>
      </w:r>
      <w:r>
        <w:rPr>
          <w:noProof/>
        </w:rPr>
        <w:tab/>
      </w:r>
      <w:r>
        <w:rPr>
          <w:noProof/>
        </w:rPr>
        <w:fldChar w:fldCharType="begin" w:fldLock="1"/>
      </w:r>
      <w:r>
        <w:rPr>
          <w:noProof/>
        </w:rPr>
        <w:instrText xml:space="preserve"> PAGEREF _Toc170114713 \h </w:instrText>
      </w:r>
      <w:r>
        <w:rPr>
          <w:noProof/>
        </w:rPr>
      </w:r>
      <w:r>
        <w:rPr>
          <w:noProof/>
        </w:rPr>
        <w:fldChar w:fldCharType="separate"/>
      </w:r>
      <w:r>
        <w:rPr>
          <w:noProof/>
        </w:rPr>
        <w:t>230</w:t>
      </w:r>
      <w:r>
        <w:rPr>
          <w:noProof/>
        </w:rPr>
        <w:fldChar w:fldCharType="end"/>
      </w:r>
    </w:p>
    <w:p w14:paraId="62A212F9" w14:textId="77777777" w:rsidR="00DA5B17" w:rsidRPr="00FE26F5" w:rsidRDefault="00DA5B17">
      <w:pPr>
        <w:pStyle w:val="TOC4"/>
        <w:rPr>
          <w:rFonts w:ascii="Calibri" w:eastAsia="Malgun Gothic" w:hAnsi="Calibri"/>
          <w:noProof/>
          <w:kern w:val="2"/>
          <w:sz w:val="22"/>
          <w:szCs w:val="22"/>
          <w:lang w:eastAsia="ko-KR"/>
        </w:rPr>
      </w:pPr>
      <w:r>
        <w:rPr>
          <w:noProof/>
        </w:rPr>
        <w:t>5.8.3.1</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_Toc170114714 \h </w:instrText>
      </w:r>
      <w:r>
        <w:rPr>
          <w:noProof/>
        </w:rPr>
      </w:r>
      <w:r>
        <w:rPr>
          <w:noProof/>
        </w:rPr>
        <w:fldChar w:fldCharType="separate"/>
      </w:r>
      <w:r>
        <w:rPr>
          <w:noProof/>
        </w:rPr>
        <w:t>230</w:t>
      </w:r>
      <w:r>
        <w:rPr>
          <w:noProof/>
        </w:rPr>
        <w:fldChar w:fldCharType="end"/>
      </w:r>
    </w:p>
    <w:p w14:paraId="7EBECE84" w14:textId="77777777" w:rsidR="00DA5B17" w:rsidRPr="00FE26F5" w:rsidRDefault="00DA5B17">
      <w:pPr>
        <w:pStyle w:val="TOC5"/>
        <w:rPr>
          <w:rFonts w:ascii="Calibri" w:eastAsia="Malgun Gothic" w:hAnsi="Calibri"/>
          <w:noProof/>
          <w:kern w:val="2"/>
          <w:sz w:val="22"/>
          <w:szCs w:val="22"/>
          <w:lang w:eastAsia="ko-KR"/>
        </w:rPr>
      </w:pPr>
      <w:r>
        <w:rPr>
          <w:noProof/>
        </w:rPr>
        <w:t>5.8.3.1.1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_Toc170114715 \h </w:instrText>
      </w:r>
      <w:r>
        <w:rPr>
          <w:noProof/>
        </w:rPr>
      </w:r>
      <w:r>
        <w:rPr>
          <w:noProof/>
        </w:rPr>
        <w:fldChar w:fldCharType="separate"/>
      </w:r>
      <w:r>
        <w:rPr>
          <w:noProof/>
        </w:rPr>
        <w:t>230</w:t>
      </w:r>
      <w:r>
        <w:rPr>
          <w:noProof/>
        </w:rPr>
        <w:fldChar w:fldCharType="end"/>
      </w:r>
    </w:p>
    <w:p w14:paraId="7905AC04" w14:textId="77777777" w:rsidR="00DA5B17" w:rsidRPr="00FE26F5" w:rsidRDefault="00DA5B17">
      <w:pPr>
        <w:pStyle w:val="TOC6"/>
        <w:rPr>
          <w:rFonts w:ascii="Calibri" w:eastAsia="Malgun Gothic" w:hAnsi="Calibri"/>
          <w:noProof/>
          <w:kern w:val="2"/>
          <w:sz w:val="22"/>
          <w:szCs w:val="22"/>
          <w:lang w:eastAsia="ko-KR"/>
        </w:rPr>
      </w:pPr>
      <w:r>
        <w:rPr>
          <w:noProof/>
        </w:rPr>
        <w:t>5.8.3.1.1.1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_Toc170114716 \h </w:instrText>
      </w:r>
      <w:r>
        <w:rPr>
          <w:noProof/>
        </w:rPr>
      </w:r>
      <w:r>
        <w:rPr>
          <w:noProof/>
        </w:rPr>
        <w:fldChar w:fldCharType="separate"/>
      </w:r>
      <w:r>
        <w:rPr>
          <w:noProof/>
        </w:rPr>
        <w:t>230</w:t>
      </w:r>
      <w:r>
        <w:rPr>
          <w:noProof/>
        </w:rPr>
        <w:fldChar w:fldCharType="end"/>
      </w:r>
    </w:p>
    <w:p w14:paraId="69A4FE47" w14:textId="77777777" w:rsidR="00DA5B17" w:rsidRPr="00FE26F5" w:rsidRDefault="00DA5B17">
      <w:pPr>
        <w:pStyle w:val="TOC6"/>
        <w:rPr>
          <w:rFonts w:ascii="Calibri" w:eastAsia="Malgun Gothic" w:hAnsi="Calibri"/>
          <w:noProof/>
          <w:kern w:val="2"/>
          <w:sz w:val="22"/>
          <w:szCs w:val="22"/>
          <w:lang w:eastAsia="ko-KR"/>
        </w:rPr>
      </w:pPr>
      <w:r>
        <w:rPr>
          <w:noProof/>
        </w:rPr>
        <w:t>5.8.3.1.1.2</w:t>
      </w:r>
      <w:r w:rsidRPr="00FE26F5">
        <w:rPr>
          <w:rFonts w:ascii="Calibri" w:eastAsia="Malgun Gothic" w:hAnsi="Calibri"/>
          <w:noProof/>
          <w:kern w:val="2"/>
          <w:sz w:val="22"/>
          <w:szCs w:val="22"/>
          <w:lang w:eastAsia="ko-KR"/>
        </w:rPr>
        <w:tab/>
      </w:r>
      <w:r>
        <w:rPr>
          <w:noProof/>
        </w:rPr>
        <w:t>Type: ServiceCreation</w:t>
      </w:r>
      <w:r>
        <w:rPr>
          <w:noProof/>
        </w:rPr>
        <w:tab/>
      </w:r>
      <w:r>
        <w:rPr>
          <w:noProof/>
        </w:rPr>
        <w:fldChar w:fldCharType="begin" w:fldLock="1"/>
      </w:r>
      <w:r>
        <w:rPr>
          <w:noProof/>
        </w:rPr>
        <w:instrText xml:space="preserve"> PAGEREF _Toc170114717 \h </w:instrText>
      </w:r>
      <w:r>
        <w:rPr>
          <w:noProof/>
        </w:rPr>
      </w:r>
      <w:r>
        <w:rPr>
          <w:noProof/>
        </w:rPr>
        <w:fldChar w:fldCharType="separate"/>
      </w:r>
      <w:r>
        <w:rPr>
          <w:noProof/>
        </w:rPr>
        <w:t>230</w:t>
      </w:r>
      <w:r>
        <w:rPr>
          <w:noProof/>
        </w:rPr>
        <w:fldChar w:fldCharType="end"/>
      </w:r>
    </w:p>
    <w:p w14:paraId="79BBC820" w14:textId="77777777" w:rsidR="00DA5B17" w:rsidRPr="00FE26F5" w:rsidRDefault="00DA5B17">
      <w:pPr>
        <w:pStyle w:val="TOC6"/>
        <w:rPr>
          <w:rFonts w:ascii="Calibri" w:eastAsia="Malgun Gothic" w:hAnsi="Calibri"/>
          <w:noProof/>
          <w:kern w:val="2"/>
          <w:sz w:val="22"/>
          <w:szCs w:val="22"/>
          <w:lang w:eastAsia="ko-KR"/>
        </w:rPr>
      </w:pPr>
      <w:r>
        <w:rPr>
          <w:noProof/>
        </w:rPr>
        <w:t>5.8.3.1.1.3</w:t>
      </w:r>
      <w:r w:rsidRPr="00FE26F5">
        <w:rPr>
          <w:rFonts w:ascii="Calibri" w:eastAsia="Malgun Gothic" w:hAnsi="Calibri"/>
          <w:noProof/>
          <w:kern w:val="2"/>
          <w:sz w:val="22"/>
          <w:szCs w:val="22"/>
          <w:lang w:eastAsia="ko-KR"/>
        </w:rPr>
        <w:tab/>
      </w:r>
      <w:r>
        <w:rPr>
          <w:noProof/>
        </w:rPr>
        <w:t>Type: GMDViaMBMSByxMB</w:t>
      </w:r>
      <w:r>
        <w:rPr>
          <w:noProof/>
        </w:rPr>
        <w:tab/>
      </w:r>
      <w:r>
        <w:rPr>
          <w:noProof/>
        </w:rPr>
        <w:fldChar w:fldCharType="begin" w:fldLock="1"/>
      </w:r>
      <w:r>
        <w:rPr>
          <w:noProof/>
        </w:rPr>
        <w:instrText xml:space="preserve"> PAGEREF _Toc170114718 \h </w:instrText>
      </w:r>
      <w:r>
        <w:rPr>
          <w:noProof/>
        </w:rPr>
      </w:r>
      <w:r>
        <w:rPr>
          <w:noProof/>
        </w:rPr>
        <w:fldChar w:fldCharType="separate"/>
      </w:r>
      <w:r>
        <w:rPr>
          <w:noProof/>
        </w:rPr>
        <w:t>231</w:t>
      </w:r>
      <w:r>
        <w:rPr>
          <w:noProof/>
        </w:rPr>
        <w:fldChar w:fldCharType="end"/>
      </w:r>
    </w:p>
    <w:p w14:paraId="33F967C4" w14:textId="77777777" w:rsidR="00DA5B17" w:rsidRPr="00FE26F5" w:rsidRDefault="00DA5B17">
      <w:pPr>
        <w:pStyle w:val="TOC6"/>
        <w:rPr>
          <w:rFonts w:ascii="Calibri" w:eastAsia="Malgun Gothic" w:hAnsi="Calibri"/>
          <w:noProof/>
          <w:kern w:val="2"/>
          <w:sz w:val="22"/>
          <w:szCs w:val="22"/>
          <w:lang w:eastAsia="ko-KR"/>
        </w:rPr>
      </w:pPr>
      <w:r>
        <w:rPr>
          <w:noProof/>
        </w:rPr>
        <w:t>5.8.3.1.1.4</w:t>
      </w:r>
      <w:r w:rsidRPr="00FE26F5">
        <w:rPr>
          <w:rFonts w:ascii="Calibri" w:eastAsia="Malgun Gothic" w:hAnsi="Calibri"/>
          <w:noProof/>
          <w:kern w:val="2"/>
          <w:sz w:val="22"/>
          <w:szCs w:val="22"/>
          <w:lang w:eastAsia="ko-KR"/>
        </w:rPr>
        <w:tab/>
      </w:r>
      <w:r>
        <w:rPr>
          <w:noProof/>
        </w:rPr>
        <w:t>Type: GMDByxMBNotification</w:t>
      </w:r>
      <w:r>
        <w:rPr>
          <w:noProof/>
        </w:rPr>
        <w:tab/>
      </w:r>
      <w:r>
        <w:rPr>
          <w:noProof/>
        </w:rPr>
        <w:fldChar w:fldCharType="begin" w:fldLock="1"/>
      </w:r>
      <w:r>
        <w:rPr>
          <w:noProof/>
        </w:rPr>
        <w:instrText xml:space="preserve"> PAGEREF _Toc170114719 \h </w:instrText>
      </w:r>
      <w:r>
        <w:rPr>
          <w:noProof/>
        </w:rPr>
      </w:r>
      <w:r>
        <w:rPr>
          <w:noProof/>
        </w:rPr>
        <w:fldChar w:fldCharType="separate"/>
      </w:r>
      <w:r>
        <w:rPr>
          <w:noProof/>
        </w:rPr>
        <w:t>232</w:t>
      </w:r>
      <w:r>
        <w:rPr>
          <w:noProof/>
        </w:rPr>
        <w:fldChar w:fldCharType="end"/>
      </w:r>
    </w:p>
    <w:p w14:paraId="020E92AA" w14:textId="77777777" w:rsidR="00DA5B17" w:rsidRPr="00FE26F5" w:rsidRDefault="00DA5B17">
      <w:pPr>
        <w:pStyle w:val="TOC6"/>
        <w:rPr>
          <w:rFonts w:ascii="Calibri" w:eastAsia="Malgun Gothic" w:hAnsi="Calibri"/>
          <w:noProof/>
          <w:kern w:val="2"/>
          <w:sz w:val="22"/>
          <w:szCs w:val="22"/>
          <w:lang w:eastAsia="ko-KR"/>
        </w:rPr>
      </w:pPr>
      <w:r>
        <w:rPr>
          <w:noProof/>
        </w:rPr>
        <w:t>5.8.3.1.1.5</w:t>
      </w:r>
      <w:r w:rsidRPr="00FE26F5">
        <w:rPr>
          <w:rFonts w:ascii="Calibri" w:eastAsia="Malgun Gothic" w:hAnsi="Calibri"/>
          <w:noProof/>
          <w:kern w:val="2"/>
          <w:sz w:val="22"/>
          <w:szCs w:val="22"/>
          <w:lang w:eastAsia="ko-KR"/>
        </w:rPr>
        <w:tab/>
      </w:r>
      <w:r>
        <w:rPr>
          <w:noProof/>
        </w:rPr>
        <w:t>Type: GMDViaMBMSByxMBPatch</w:t>
      </w:r>
      <w:r>
        <w:rPr>
          <w:noProof/>
        </w:rPr>
        <w:tab/>
      </w:r>
      <w:r>
        <w:rPr>
          <w:noProof/>
        </w:rPr>
        <w:fldChar w:fldCharType="begin" w:fldLock="1"/>
      </w:r>
      <w:r>
        <w:rPr>
          <w:noProof/>
        </w:rPr>
        <w:instrText xml:space="preserve"> PAGEREF _Toc170114720 \h </w:instrText>
      </w:r>
      <w:r>
        <w:rPr>
          <w:noProof/>
        </w:rPr>
      </w:r>
      <w:r>
        <w:rPr>
          <w:noProof/>
        </w:rPr>
        <w:fldChar w:fldCharType="separate"/>
      </w:r>
      <w:r>
        <w:rPr>
          <w:noProof/>
        </w:rPr>
        <w:t>232</w:t>
      </w:r>
      <w:r>
        <w:rPr>
          <w:noProof/>
        </w:rPr>
        <w:fldChar w:fldCharType="end"/>
      </w:r>
    </w:p>
    <w:p w14:paraId="041D29AD" w14:textId="77777777" w:rsidR="00DA5B17" w:rsidRPr="00FE26F5" w:rsidRDefault="00DA5B17">
      <w:pPr>
        <w:pStyle w:val="TOC6"/>
        <w:rPr>
          <w:rFonts w:ascii="Calibri" w:eastAsia="Malgun Gothic" w:hAnsi="Calibri"/>
          <w:noProof/>
          <w:kern w:val="2"/>
          <w:sz w:val="22"/>
          <w:szCs w:val="22"/>
          <w:lang w:eastAsia="ko-KR"/>
        </w:rPr>
      </w:pPr>
      <w:r>
        <w:rPr>
          <w:noProof/>
        </w:rPr>
        <w:t>5.8.3.1.1.6</w:t>
      </w:r>
      <w:r w:rsidRPr="00FE26F5">
        <w:rPr>
          <w:rFonts w:ascii="Calibri" w:eastAsia="Malgun Gothic" w:hAnsi="Calibri"/>
          <w:noProof/>
          <w:kern w:val="2"/>
          <w:sz w:val="22"/>
          <w:szCs w:val="22"/>
          <w:lang w:eastAsia="ko-KR"/>
        </w:rPr>
        <w:tab/>
      </w:r>
      <w:r>
        <w:rPr>
          <w:noProof/>
        </w:rPr>
        <w:t>Type: MbmsLocArea</w:t>
      </w:r>
      <w:r>
        <w:rPr>
          <w:noProof/>
        </w:rPr>
        <w:tab/>
      </w:r>
      <w:r>
        <w:rPr>
          <w:noProof/>
        </w:rPr>
        <w:fldChar w:fldCharType="begin" w:fldLock="1"/>
      </w:r>
      <w:r>
        <w:rPr>
          <w:noProof/>
        </w:rPr>
        <w:instrText xml:space="preserve"> PAGEREF _Toc170114721 \h </w:instrText>
      </w:r>
      <w:r>
        <w:rPr>
          <w:noProof/>
        </w:rPr>
      </w:r>
      <w:r>
        <w:rPr>
          <w:noProof/>
        </w:rPr>
        <w:fldChar w:fldCharType="separate"/>
      </w:r>
      <w:r>
        <w:rPr>
          <w:noProof/>
        </w:rPr>
        <w:t>233</w:t>
      </w:r>
      <w:r>
        <w:rPr>
          <w:noProof/>
        </w:rPr>
        <w:fldChar w:fldCharType="end"/>
      </w:r>
    </w:p>
    <w:p w14:paraId="6DD481E0" w14:textId="77777777" w:rsidR="00DA5B17" w:rsidRPr="00FE26F5" w:rsidRDefault="00DA5B17">
      <w:pPr>
        <w:pStyle w:val="TOC5"/>
        <w:rPr>
          <w:rFonts w:ascii="Calibri" w:eastAsia="Malgun Gothic" w:hAnsi="Calibri"/>
          <w:noProof/>
          <w:kern w:val="2"/>
          <w:sz w:val="22"/>
          <w:szCs w:val="22"/>
          <w:lang w:eastAsia="ko-KR"/>
        </w:rPr>
      </w:pPr>
      <w:r>
        <w:rPr>
          <w:noProof/>
        </w:rPr>
        <w:t>5.8.3.1.2</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_Toc170114722 \h </w:instrText>
      </w:r>
      <w:r>
        <w:rPr>
          <w:noProof/>
        </w:rPr>
      </w:r>
      <w:r>
        <w:rPr>
          <w:noProof/>
        </w:rPr>
        <w:fldChar w:fldCharType="separate"/>
      </w:r>
      <w:r>
        <w:rPr>
          <w:noProof/>
        </w:rPr>
        <w:t>233</w:t>
      </w:r>
      <w:r>
        <w:rPr>
          <w:noProof/>
        </w:rPr>
        <w:fldChar w:fldCharType="end"/>
      </w:r>
    </w:p>
    <w:p w14:paraId="0C876FC5" w14:textId="77777777" w:rsidR="00DA5B17" w:rsidRPr="00FE26F5" w:rsidRDefault="00DA5B17">
      <w:pPr>
        <w:pStyle w:val="TOC6"/>
        <w:rPr>
          <w:rFonts w:ascii="Calibri" w:eastAsia="Malgun Gothic" w:hAnsi="Calibri"/>
          <w:noProof/>
          <w:kern w:val="2"/>
          <w:sz w:val="22"/>
          <w:szCs w:val="22"/>
          <w:lang w:eastAsia="ko-KR"/>
        </w:rPr>
      </w:pPr>
      <w:r>
        <w:rPr>
          <w:noProof/>
        </w:rPr>
        <w:t>5.8.3.1.2.1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_Toc170114723 \h </w:instrText>
      </w:r>
      <w:r>
        <w:rPr>
          <w:noProof/>
        </w:rPr>
      </w:r>
      <w:r>
        <w:rPr>
          <w:noProof/>
        </w:rPr>
        <w:fldChar w:fldCharType="separate"/>
      </w:r>
      <w:r>
        <w:rPr>
          <w:noProof/>
        </w:rPr>
        <w:t>233</w:t>
      </w:r>
      <w:r>
        <w:rPr>
          <w:noProof/>
        </w:rPr>
        <w:fldChar w:fldCharType="end"/>
      </w:r>
    </w:p>
    <w:p w14:paraId="42D7976E" w14:textId="77777777" w:rsidR="00DA5B17" w:rsidRPr="00FE26F5" w:rsidRDefault="00DA5B17">
      <w:pPr>
        <w:pStyle w:val="TOC6"/>
        <w:rPr>
          <w:rFonts w:ascii="Calibri" w:eastAsia="Malgun Gothic" w:hAnsi="Calibri"/>
          <w:noProof/>
          <w:kern w:val="2"/>
          <w:sz w:val="22"/>
          <w:szCs w:val="22"/>
          <w:lang w:eastAsia="ko-KR"/>
        </w:rPr>
      </w:pPr>
      <w:r>
        <w:rPr>
          <w:noProof/>
        </w:rPr>
        <w:t>5.8.3.1.2.2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_Toc170114724 \h </w:instrText>
      </w:r>
      <w:r>
        <w:rPr>
          <w:noProof/>
        </w:rPr>
      </w:r>
      <w:r>
        <w:rPr>
          <w:noProof/>
        </w:rPr>
        <w:fldChar w:fldCharType="separate"/>
      </w:r>
      <w:r>
        <w:rPr>
          <w:noProof/>
        </w:rPr>
        <w:t>233</w:t>
      </w:r>
      <w:r>
        <w:rPr>
          <w:noProof/>
        </w:rPr>
        <w:fldChar w:fldCharType="end"/>
      </w:r>
    </w:p>
    <w:p w14:paraId="63D94002" w14:textId="77777777" w:rsidR="00DA5B17" w:rsidRPr="00FE26F5" w:rsidRDefault="00DA5B17">
      <w:pPr>
        <w:pStyle w:val="TOC6"/>
        <w:rPr>
          <w:rFonts w:ascii="Calibri" w:eastAsia="Malgun Gothic" w:hAnsi="Calibri"/>
          <w:noProof/>
          <w:kern w:val="2"/>
          <w:sz w:val="22"/>
          <w:szCs w:val="22"/>
          <w:lang w:eastAsia="ko-KR"/>
        </w:rPr>
      </w:pPr>
      <w:r>
        <w:rPr>
          <w:noProof/>
        </w:rPr>
        <w:t>5.8.3.1.2.3</w:t>
      </w:r>
      <w:r w:rsidRPr="00FE26F5">
        <w:rPr>
          <w:rFonts w:ascii="Calibri" w:eastAsia="Malgun Gothic" w:hAnsi="Calibri"/>
          <w:noProof/>
          <w:kern w:val="2"/>
          <w:sz w:val="22"/>
          <w:szCs w:val="22"/>
          <w:lang w:eastAsia="ko-KR"/>
        </w:rPr>
        <w:tab/>
      </w:r>
      <w:r>
        <w:rPr>
          <w:noProof/>
        </w:rPr>
        <w:t xml:space="preserve">Enumeration: </w:t>
      </w:r>
      <w:r w:rsidRPr="0095456E">
        <w:rPr>
          <w:rFonts w:eastAsia="Times New Roman"/>
          <w:noProof/>
        </w:rPr>
        <w:t>ServiceAnnouncementMode</w:t>
      </w:r>
      <w:r>
        <w:rPr>
          <w:noProof/>
        </w:rPr>
        <w:tab/>
      </w:r>
      <w:r>
        <w:rPr>
          <w:noProof/>
        </w:rPr>
        <w:fldChar w:fldCharType="begin" w:fldLock="1"/>
      </w:r>
      <w:r>
        <w:rPr>
          <w:noProof/>
        </w:rPr>
        <w:instrText xml:space="preserve"> PAGEREF _Toc170114725 \h </w:instrText>
      </w:r>
      <w:r>
        <w:rPr>
          <w:noProof/>
        </w:rPr>
      </w:r>
      <w:r>
        <w:rPr>
          <w:noProof/>
        </w:rPr>
        <w:fldChar w:fldCharType="separate"/>
      </w:r>
      <w:r>
        <w:rPr>
          <w:noProof/>
        </w:rPr>
        <w:t>234</w:t>
      </w:r>
      <w:r>
        <w:rPr>
          <w:noProof/>
        </w:rPr>
        <w:fldChar w:fldCharType="end"/>
      </w:r>
    </w:p>
    <w:p w14:paraId="20797FE5" w14:textId="77777777" w:rsidR="00DA5B17" w:rsidRPr="00FE26F5" w:rsidRDefault="00DA5B17">
      <w:pPr>
        <w:pStyle w:val="TOC4"/>
        <w:rPr>
          <w:rFonts w:ascii="Calibri" w:eastAsia="Malgun Gothic" w:hAnsi="Calibri"/>
          <w:noProof/>
          <w:kern w:val="2"/>
          <w:sz w:val="22"/>
          <w:szCs w:val="22"/>
          <w:lang w:eastAsia="ko-KR"/>
        </w:rPr>
      </w:pPr>
      <w:r>
        <w:rPr>
          <w:noProof/>
        </w:rPr>
        <w:t>5.8.3.2</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_Toc170114726 \h </w:instrText>
      </w:r>
      <w:r>
        <w:rPr>
          <w:noProof/>
        </w:rPr>
      </w:r>
      <w:r>
        <w:rPr>
          <w:noProof/>
        </w:rPr>
        <w:fldChar w:fldCharType="separate"/>
      </w:r>
      <w:r>
        <w:rPr>
          <w:noProof/>
        </w:rPr>
        <w:t>234</w:t>
      </w:r>
      <w:r>
        <w:rPr>
          <w:noProof/>
        </w:rPr>
        <w:fldChar w:fldCharType="end"/>
      </w:r>
    </w:p>
    <w:p w14:paraId="702C2EA2" w14:textId="77777777" w:rsidR="00DA5B17" w:rsidRPr="00FE26F5" w:rsidRDefault="00DA5B17">
      <w:pPr>
        <w:pStyle w:val="TOC5"/>
        <w:rPr>
          <w:rFonts w:ascii="Calibri" w:eastAsia="Malgun Gothic" w:hAnsi="Calibri"/>
          <w:noProof/>
          <w:kern w:val="2"/>
          <w:sz w:val="22"/>
          <w:szCs w:val="22"/>
          <w:lang w:eastAsia="ko-KR"/>
        </w:rPr>
      </w:pPr>
      <w:r>
        <w:rPr>
          <w:noProof/>
        </w:rPr>
        <w:t>5.8.3.2.1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_Toc170114727 \h </w:instrText>
      </w:r>
      <w:r>
        <w:rPr>
          <w:noProof/>
        </w:rPr>
      </w:r>
      <w:r>
        <w:rPr>
          <w:noProof/>
        </w:rPr>
        <w:fldChar w:fldCharType="separate"/>
      </w:r>
      <w:r>
        <w:rPr>
          <w:noProof/>
        </w:rPr>
        <w:t>234</w:t>
      </w:r>
      <w:r>
        <w:rPr>
          <w:noProof/>
        </w:rPr>
        <w:fldChar w:fldCharType="end"/>
      </w:r>
    </w:p>
    <w:p w14:paraId="6A05F0C3" w14:textId="77777777" w:rsidR="00DA5B17" w:rsidRPr="00FE26F5" w:rsidRDefault="00DA5B17">
      <w:pPr>
        <w:pStyle w:val="TOC5"/>
        <w:rPr>
          <w:rFonts w:ascii="Calibri" w:eastAsia="Malgun Gothic" w:hAnsi="Calibri"/>
          <w:noProof/>
          <w:kern w:val="2"/>
          <w:sz w:val="22"/>
          <w:szCs w:val="22"/>
          <w:lang w:eastAsia="ko-KR"/>
        </w:rPr>
      </w:pPr>
      <w:r>
        <w:rPr>
          <w:noProof/>
        </w:rPr>
        <w:t>5.8.3.2.2</w:t>
      </w:r>
      <w:r w:rsidRPr="00FE26F5">
        <w:rPr>
          <w:rFonts w:ascii="Calibri" w:eastAsia="Malgun Gothic" w:hAnsi="Calibri"/>
          <w:noProof/>
          <w:kern w:val="2"/>
          <w:sz w:val="22"/>
          <w:szCs w:val="22"/>
          <w:lang w:eastAsia="ko-KR"/>
        </w:rPr>
        <w:tab/>
      </w:r>
      <w:r>
        <w:rPr>
          <w:noProof/>
        </w:rPr>
        <w:t>Resource: xMB Services</w:t>
      </w:r>
      <w:r>
        <w:rPr>
          <w:noProof/>
        </w:rPr>
        <w:tab/>
      </w:r>
      <w:r>
        <w:rPr>
          <w:noProof/>
        </w:rPr>
        <w:fldChar w:fldCharType="begin" w:fldLock="1"/>
      </w:r>
      <w:r>
        <w:rPr>
          <w:noProof/>
        </w:rPr>
        <w:instrText xml:space="preserve"> PAGEREF _Toc170114728 \h </w:instrText>
      </w:r>
      <w:r>
        <w:rPr>
          <w:noProof/>
        </w:rPr>
      </w:r>
      <w:r>
        <w:rPr>
          <w:noProof/>
        </w:rPr>
        <w:fldChar w:fldCharType="separate"/>
      </w:r>
      <w:r>
        <w:rPr>
          <w:noProof/>
        </w:rPr>
        <w:t>235</w:t>
      </w:r>
      <w:r>
        <w:rPr>
          <w:noProof/>
        </w:rPr>
        <w:fldChar w:fldCharType="end"/>
      </w:r>
    </w:p>
    <w:p w14:paraId="00F2690C" w14:textId="77777777" w:rsidR="00DA5B17" w:rsidRPr="00FE26F5" w:rsidRDefault="00DA5B17">
      <w:pPr>
        <w:pStyle w:val="TOC6"/>
        <w:rPr>
          <w:rFonts w:ascii="Calibri" w:eastAsia="Malgun Gothic" w:hAnsi="Calibri"/>
          <w:noProof/>
          <w:kern w:val="2"/>
          <w:sz w:val="22"/>
          <w:szCs w:val="22"/>
          <w:lang w:eastAsia="ko-KR"/>
        </w:rPr>
      </w:pPr>
      <w:r>
        <w:rPr>
          <w:noProof/>
        </w:rPr>
        <w:t>5.8.3.2.2.1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_Toc170114729 \h </w:instrText>
      </w:r>
      <w:r>
        <w:rPr>
          <w:noProof/>
        </w:rPr>
      </w:r>
      <w:r>
        <w:rPr>
          <w:noProof/>
        </w:rPr>
        <w:fldChar w:fldCharType="separate"/>
      </w:r>
      <w:r>
        <w:rPr>
          <w:noProof/>
        </w:rPr>
        <w:t>235</w:t>
      </w:r>
      <w:r>
        <w:rPr>
          <w:noProof/>
        </w:rPr>
        <w:fldChar w:fldCharType="end"/>
      </w:r>
    </w:p>
    <w:p w14:paraId="6EB49CAA" w14:textId="77777777" w:rsidR="00DA5B17" w:rsidRPr="00FE26F5" w:rsidRDefault="00DA5B17">
      <w:pPr>
        <w:pStyle w:val="TOC6"/>
        <w:rPr>
          <w:rFonts w:ascii="Calibri" w:eastAsia="Malgun Gothic" w:hAnsi="Calibri"/>
          <w:noProof/>
          <w:kern w:val="2"/>
          <w:sz w:val="22"/>
          <w:szCs w:val="22"/>
          <w:lang w:eastAsia="ko-KR"/>
        </w:rPr>
      </w:pPr>
      <w:r>
        <w:rPr>
          <w:noProof/>
        </w:rPr>
        <w:t>5.8.3.2.2.2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_Toc170114730 \h </w:instrText>
      </w:r>
      <w:r>
        <w:rPr>
          <w:noProof/>
        </w:rPr>
      </w:r>
      <w:r>
        <w:rPr>
          <w:noProof/>
        </w:rPr>
        <w:fldChar w:fldCharType="separate"/>
      </w:r>
      <w:r>
        <w:rPr>
          <w:noProof/>
        </w:rPr>
        <w:t>235</w:t>
      </w:r>
      <w:r>
        <w:rPr>
          <w:noProof/>
        </w:rPr>
        <w:fldChar w:fldCharType="end"/>
      </w:r>
    </w:p>
    <w:p w14:paraId="21EB2584" w14:textId="77777777" w:rsidR="00DA5B17" w:rsidRPr="00FE26F5" w:rsidRDefault="00DA5B17">
      <w:pPr>
        <w:pStyle w:val="TOC6"/>
        <w:rPr>
          <w:rFonts w:ascii="Calibri" w:eastAsia="Malgun Gothic" w:hAnsi="Calibri"/>
          <w:noProof/>
          <w:kern w:val="2"/>
          <w:sz w:val="22"/>
          <w:szCs w:val="22"/>
          <w:lang w:eastAsia="ko-KR"/>
        </w:rPr>
      </w:pPr>
      <w:r>
        <w:rPr>
          <w:noProof/>
        </w:rPr>
        <w:t>5.8.3.2.2.3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_Toc170114731 \h </w:instrText>
      </w:r>
      <w:r>
        <w:rPr>
          <w:noProof/>
        </w:rPr>
      </w:r>
      <w:r>
        <w:rPr>
          <w:noProof/>
        </w:rPr>
        <w:fldChar w:fldCharType="separate"/>
      </w:r>
      <w:r>
        <w:rPr>
          <w:noProof/>
        </w:rPr>
        <w:t>235</w:t>
      </w:r>
      <w:r>
        <w:rPr>
          <w:noProof/>
        </w:rPr>
        <w:fldChar w:fldCharType="end"/>
      </w:r>
    </w:p>
    <w:p w14:paraId="550AEC6E" w14:textId="77777777" w:rsidR="00DA5B17" w:rsidRPr="00FE26F5" w:rsidRDefault="00DA5B17">
      <w:pPr>
        <w:pStyle w:val="TOC7"/>
        <w:rPr>
          <w:rFonts w:ascii="Calibri" w:eastAsia="Malgun Gothic" w:hAnsi="Calibri"/>
          <w:noProof/>
          <w:kern w:val="2"/>
          <w:sz w:val="22"/>
          <w:szCs w:val="22"/>
          <w:lang w:eastAsia="ko-KR"/>
        </w:rPr>
      </w:pPr>
      <w:r>
        <w:rPr>
          <w:noProof/>
        </w:rPr>
        <w:t>5.8.3.2.2.3.1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_Toc170114732 \h </w:instrText>
      </w:r>
      <w:r>
        <w:rPr>
          <w:noProof/>
        </w:rPr>
      </w:r>
      <w:r>
        <w:rPr>
          <w:noProof/>
        </w:rPr>
        <w:fldChar w:fldCharType="separate"/>
      </w:r>
      <w:r>
        <w:rPr>
          <w:noProof/>
        </w:rPr>
        <w:t>235</w:t>
      </w:r>
      <w:r>
        <w:rPr>
          <w:noProof/>
        </w:rPr>
        <w:fldChar w:fldCharType="end"/>
      </w:r>
    </w:p>
    <w:p w14:paraId="1F1D09A3" w14:textId="77777777" w:rsidR="00DA5B17" w:rsidRPr="00FE26F5" w:rsidRDefault="00DA5B17">
      <w:pPr>
        <w:pStyle w:val="TOC7"/>
        <w:rPr>
          <w:rFonts w:ascii="Calibri" w:eastAsia="Malgun Gothic" w:hAnsi="Calibri"/>
          <w:noProof/>
          <w:kern w:val="2"/>
          <w:sz w:val="22"/>
          <w:szCs w:val="22"/>
          <w:lang w:eastAsia="ko-KR"/>
        </w:rPr>
      </w:pPr>
      <w:r>
        <w:rPr>
          <w:noProof/>
        </w:rPr>
        <w:t>5.8.3.2.2.3.2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_Toc170114733 \h </w:instrText>
      </w:r>
      <w:r>
        <w:rPr>
          <w:noProof/>
        </w:rPr>
      </w:r>
      <w:r>
        <w:rPr>
          <w:noProof/>
        </w:rPr>
        <w:fldChar w:fldCharType="separate"/>
      </w:r>
      <w:r>
        <w:rPr>
          <w:noProof/>
        </w:rPr>
        <w:t>236</w:t>
      </w:r>
      <w:r>
        <w:rPr>
          <w:noProof/>
        </w:rPr>
        <w:fldChar w:fldCharType="end"/>
      </w:r>
    </w:p>
    <w:p w14:paraId="3807653E" w14:textId="77777777" w:rsidR="00DA5B17" w:rsidRPr="00FE26F5" w:rsidRDefault="00DA5B17">
      <w:pPr>
        <w:pStyle w:val="TOC7"/>
        <w:rPr>
          <w:rFonts w:ascii="Calibri" w:eastAsia="Malgun Gothic" w:hAnsi="Calibri"/>
          <w:noProof/>
          <w:kern w:val="2"/>
          <w:sz w:val="22"/>
          <w:szCs w:val="22"/>
          <w:lang w:eastAsia="ko-KR"/>
        </w:rPr>
      </w:pPr>
      <w:r>
        <w:rPr>
          <w:noProof/>
        </w:rPr>
        <w:t>5.8.3.2.2.3.3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_Toc170114734 \h </w:instrText>
      </w:r>
      <w:r>
        <w:rPr>
          <w:noProof/>
        </w:rPr>
      </w:r>
      <w:r>
        <w:rPr>
          <w:noProof/>
        </w:rPr>
        <w:fldChar w:fldCharType="separate"/>
      </w:r>
      <w:r>
        <w:rPr>
          <w:noProof/>
        </w:rPr>
        <w:t>236</w:t>
      </w:r>
      <w:r>
        <w:rPr>
          <w:noProof/>
        </w:rPr>
        <w:fldChar w:fldCharType="end"/>
      </w:r>
    </w:p>
    <w:p w14:paraId="0EC3C9C0" w14:textId="77777777" w:rsidR="00DA5B17" w:rsidRPr="00FE26F5" w:rsidRDefault="00DA5B17">
      <w:pPr>
        <w:pStyle w:val="TOC7"/>
        <w:rPr>
          <w:rFonts w:ascii="Calibri" w:eastAsia="Malgun Gothic" w:hAnsi="Calibri"/>
          <w:noProof/>
          <w:kern w:val="2"/>
          <w:sz w:val="22"/>
          <w:szCs w:val="22"/>
          <w:lang w:eastAsia="ko-KR"/>
        </w:rPr>
      </w:pPr>
      <w:r>
        <w:rPr>
          <w:noProof/>
        </w:rPr>
        <w:t>5.8.3.2.2.3.4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_Toc170114735 \h </w:instrText>
      </w:r>
      <w:r>
        <w:rPr>
          <w:noProof/>
        </w:rPr>
      </w:r>
      <w:r>
        <w:rPr>
          <w:noProof/>
        </w:rPr>
        <w:fldChar w:fldCharType="separate"/>
      </w:r>
      <w:r>
        <w:rPr>
          <w:noProof/>
        </w:rPr>
        <w:t>236</w:t>
      </w:r>
      <w:r>
        <w:rPr>
          <w:noProof/>
        </w:rPr>
        <w:fldChar w:fldCharType="end"/>
      </w:r>
    </w:p>
    <w:p w14:paraId="081F9682" w14:textId="77777777" w:rsidR="00DA5B17" w:rsidRPr="00FE26F5" w:rsidRDefault="00DA5B17">
      <w:pPr>
        <w:pStyle w:val="TOC7"/>
        <w:rPr>
          <w:rFonts w:ascii="Calibri" w:eastAsia="Malgun Gothic" w:hAnsi="Calibri"/>
          <w:noProof/>
          <w:kern w:val="2"/>
          <w:sz w:val="22"/>
          <w:szCs w:val="22"/>
          <w:lang w:eastAsia="ko-KR"/>
        </w:rPr>
      </w:pPr>
      <w:r>
        <w:rPr>
          <w:noProof/>
        </w:rPr>
        <w:t>5.8.3.2.2.3.5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_Toc170114736 \h </w:instrText>
      </w:r>
      <w:r>
        <w:rPr>
          <w:noProof/>
        </w:rPr>
      </w:r>
      <w:r>
        <w:rPr>
          <w:noProof/>
        </w:rPr>
        <w:fldChar w:fldCharType="separate"/>
      </w:r>
      <w:r>
        <w:rPr>
          <w:noProof/>
        </w:rPr>
        <w:t>237</w:t>
      </w:r>
      <w:r>
        <w:rPr>
          <w:noProof/>
        </w:rPr>
        <w:fldChar w:fldCharType="end"/>
      </w:r>
    </w:p>
    <w:p w14:paraId="3EDD9ED7" w14:textId="77777777" w:rsidR="00DA5B17" w:rsidRPr="00FE26F5" w:rsidRDefault="00DA5B17">
      <w:pPr>
        <w:pStyle w:val="TOC5"/>
        <w:rPr>
          <w:rFonts w:ascii="Calibri" w:eastAsia="Malgun Gothic" w:hAnsi="Calibri"/>
          <w:noProof/>
          <w:kern w:val="2"/>
          <w:sz w:val="22"/>
          <w:szCs w:val="22"/>
          <w:lang w:eastAsia="ko-KR"/>
        </w:rPr>
      </w:pPr>
      <w:r>
        <w:rPr>
          <w:noProof/>
        </w:rPr>
        <w:t>5.8.3.2.3</w:t>
      </w:r>
      <w:r w:rsidRPr="00FE26F5">
        <w:rPr>
          <w:rFonts w:ascii="Calibri" w:eastAsia="Malgun Gothic" w:hAnsi="Calibri"/>
          <w:noProof/>
          <w:kern w:val="2"/>
          <w:sz w:val="22"/>
          <w:szCs w:val="22"/>
          <w:lang w:eastAsia="ko-KR"/>
        </w:rPr>
        <w:tab/>
      </w:r>
      <w:r>
        <w:rPr>
          <w:noProof/>
        </w:rPr>
        <w:t>Resource: Individual xMB Service</w:t>
      </w:r>
      <w:r>
        <w:rPr>
          <w:noProof/>
        </w:rPr>
        <w:tab/>
      </w:r>
      <w:r>
        <w:rPr>
          <w:noProof/>
        </w:rPr>
        <w:fldChar w:fldCharType="begin" w:fldLock="1"/>
      </w:r>
      <w:r>
        <w:rPr>
          <w:noProof/>
        </w:rPr>
        <w:instrText xml:space="preserve"> PAGEREF _Toc170114737 \h </w:instrText>
      </w:r>
      <w:r>
        <w:rPr>
          <w:noProof/>
        </w:rPr>
      </w:r>
      <w:r>
        <w:rPr>
          <w:noProof/>
        </w:rPr>
        <w:fldChar w:fldCharType="separate"/>
      </w:r>
      <w:r>
        <w:rPr>
          <w:noProof/>
        </w:rPr>
        <w:t>237</w:t>
      </w:r>
      <w:r>
        <w:rPr>
          <w:noProof/>
        </w:rPr>
        <w:fldChar w:fldCharType="end"/>
      </w:r>
    </w:p>
    <w:p w14:paraId="57237EFD" w14:textId="77777777" w:rsidR="00DA5B17" w:rsidRPr="00FE26F5" w:rsidRDefault="00DA5B17">
      <w:pPr>
        <w:pStyle w:val="TOC6"/>
        <w:rPr>
          <w:rFonts w:ascii="Calibri" w:eastAsia="Malgun Gothic" w:hAnsi="Calibri"/>
          <w:noProof/>
          <w:kern w:val="2"/>
          <w:sz w:val="22"/>
          <w:szCs w:val="22"/>
          <w:lang w:eastAsia="ko-KR"/>
        </w:rPr>
      </w:pPr>
      <w:r>
        <w:rPr>
          <w:noProof/>
        </w:rPr>
        <w:t>5.8.3.2.3.1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_Toc170114738 \h </w:instrText>
      </w:r>
      <w:r>
        <w:rPr>
          <w:noProof/>
        </w:rPr>
      </w:r>
      <w:r>
        <w:rPr>
          <w:noProof/>
        </w:rPr>
        <w:fldChar w:fldCharType="separate"/>
      </w:r>
      <w:r>
        <w:rPr>
          <w:noProof/>
        </w:rPr>
        <w:t>237</w:t>
      </w:r>
      <w:r>
        <w:rPr>
          <w:noProof/>
        </w:rPr>
        <w:fldChar w:fldCharType="end"/>
      </w:r>
    </w:p>
    <w:p w14:paraId="07CB846F" w14:textId="77777777" w:rsidR="00DA5B17" w:rsidRPr="00FE26F5" w:rsidRDefault="00DA5B17">
      <w:pPr>
        <w:pStyle w:val="TOC6"/>
        <w:rPr>
          <w:rFonts w:ascii="Calibri" w:eastAsia="Malgun Gothic" w:hAnsi="Calibri"/>
          <w:noProof/>
          <w:kern w:val="2"/>
          <w:sz w:val="22"/>
          <w:szCs w:val="22"/>
          <w:lang w:eastAsia="ko-KR"/>
        </w:rPr>
      </w:pPr>
      <w:r>
        <w:rPr>
          <w:noProof/>
        </w:rPr>
        <w:t>5.8.3.2.3.2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_Toc170114739 \h </w:instrText>
      </w:r>
      <w:r>
        <w:rPr>
          <w:noProof/>
        </w:rPr>
      </w:r>
      <w:r>
        <w:rPr>
          <w:noProof/>
        </w:rPr>
        <w:fldChar w:fldCharType="separate"/>
      </w:r>
      <w:r>
        <w:rPr>
          <w:noProof/>
        </w:rPr>
        <w:t>237</w:t>
      </w:r>
      <w:r>
        <w:rPr>
          <w:noProof/>
        </w:rPr>
        <w:fldChar w:fldCharType="end"/>
      </w:r>
    </w:p>
    <w:p w14:paraId="25A4459B" w14:textId="77777777" w:rsidR="00DA5B17" w:rsidRPr="00FE26F5" w:rsidRDefault="00DA5B17">
      <w:pPr>
        <w:pStyle w:val="TOC6"/>
        <w:rPr>
          <w:rFonts w:ascii="Calibri" w:eastAsia="Malgun Gothic" w:hAnsi="Calibri"/>
          <w:noProof/>
          <w:kern w:val="2"/>
          <w:sz w:val="22"/>
          <w:szCs w:val="22"/>
          <w:lang w:eastAsia="ko-KR"/>
        </w:rPr>
      </w:pPr>
      <w:r>
        <w:rPr>
          <w:noProof/>
        </w:rPr>
        <w:t>5.8.3.2.3.3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_Toc170114740 \h </w:instrText>
      </w:r>
      <w:r>
        <w:rPr>
          <w:noProof/>
        </w:rPr>
      </w:r>
      <w:r>
        <w:rPr>
          <w:noProof/>
        </w:rPr>
        <w:fldChar w:fldCharType="separate"/>
      </w:r>
      <w:r>
        <w:rPr>
          <w:noProof/>
        </w:rPr>
        <w:t>237</w:t>
      </w:r>
      <w:r>
        <w:rPr>
          <w:noProof/>
        </w:rPr>
        <w:fldChar w:fldCharType="end"/>
      </w:r>
    </w:p>
    <w:p w14:paraId="2A0F1663" w14:textId="77777777" w:rsidR="00DA5B17" w:rsidRPr="00FE26F5" w:rsidRDefault="00DA5B17">
      <w:pPr>
        <w:pStyle w:val="TOC7"/>
        <w:rPr>
          <w:rFonts w:ascii="Calibri" w:eastAsia="Malgun Gothic" w:hAnsi="Calibri"/>
          <w:noProof/>
          <w:kern w:val="2"/>
          <w:sz w:val="22"/>
          <w:szCs w:val="22"/>
          <w:lang w:eastAsia="ko-KR"/>
        </w:rPr>
      </w:pPr>
      <w:r>
        <w:rPr>
          <w:noProof/>
        </w:rPr>
        <w:t>5.8.3.2.3.3.1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_Toc170114741 \h </w:instrText>
      </w:r>
      <w:r>
        <w:rPr>
          <w:noProof/>
        </w:rPr>
      </w:r>
      <w:r>
        <w:rPr>
          <w:noProof/>
        </w:rPr>
        <w:fldChar w:fldCharType="separate"/>
      </w:r>
      <w:r>
        <w:rPr>
          <w:noProof/>
        </w:rPr>
        <w:t>237</w:t>
      </w:r>
      <w:r>
        <w:rPr>
          <w:noProof/>
        </w:rPr>
        <w:fldChar w:fldCharType="end"/>
      </w:r>
    </w:p>
    <w:p w14:paraId="1FDAADF5" w14:textId="77777777" w:rsidR="00DA5B17" w:rsidRPr="00FE26F5" w:rsidRDefault="00DA5B17">
      <w:pPr>
        <w:pStyle w:val="TOC7"/>
        <w:rPr>
          <w:rFonts w:ascii="Calibri" w:eastAsia="Malgun Gothic" w:hAnsi="Calibri"/>
          <w:noProof/>
          <w:kern w:val="2"/>
          <w:sz w:val="22"/>
          <w:szCs w:val="22"/>
          <w:lang w:eastAsia="ko-KR"/>
        </w:rPr>
      </w:pPr>
      <w:r>
        <w:rPr>
          <w:noProof/>
        </w:rPr>
        <w:t>5.8.3.2.3.3.2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_Toc170114742 \h </w:instrText>
      </w:r>
      <w:r>
        <w:rPr>
          <w:noProof/>
        </w:rPr>
      </w:r>
      <w:r>
        <w:rPr>
          <w:noProof/>
        </w:rPr>
        <w:fldChar w:fldCharType="separate"/>
      </w:r>
      <w:r>
        <w:rPr>
          <w:noProof/>
        </w:rPr>
        <w:t>238</w:t>
      </w:r>
      <w:r>
        <w:rPr>
          <w:noProof/>
        </w:rPr>
        <w:fldChar w:fldCharType="end"/>
      </w:r>
    </w:p>
    <w:p w14:paraId="23504940" w14:textId="77777777" w:rsidR="00DA5B17" w:rsidRPr="00FE26F5" w:rsidRDefault="00DA5B17">
      <w:pPr>
        <w:pStyle w:val="TOC7"/>
        <w:rPr>
          <w:rFonts w:ascii="Calibri" w:eastAsia="Malgun Gothic" w:hAnsi="Calibri"/>
          <w:noProof/>
          <w:kern w:val="2"/>
          <w:sz w:val="22"/>
          <w:szCs w:val="22"/>
          <w:lang w:eastAsia="ko-KR"/>
        </w:rPr>
      </w:pPr>
      <w:r>
        <w:rPr>
          <w:noProof/>
        </w:rPr>
        <w:t>5.8.3.2.3.3.3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_Toc170114743 \h </w:instrText>
      </w:r>
      <w:r>
        <w:rPr>
          <w:noProof/>
        </w:rPr>
      </w:r>
      <w:r>
        <w:rPr>
          <w:noProof/>
        </w:rPr>
        <w:fldChar w:fldCharType="separate"/>
      </w:r>
      <w:r>
        <w:rPr>
          <w:noProof/>
        </w:rPr>
        <w:t>238</w:t>
      </w:r>
      <w:r>
        <w:rPr>
          <w:noProof/>
        </w:rPr>
        <w:fldChar w:fldCharType="end"/>
      </w:r>
    </w:p>
    <w:p w14:paraId="5A16ED65" w14:textId="77777777" w:rsidR="00DA5B17" w:rsidRPr="00FE26F5" w:rsidRDefault="00DA5B17">
      <w:pPr>
        <w:pStyle w:val="TOC7"/>
        <w:rPr>
          <w:rFonts w:ascii="Calibri" w:eastAsia="Malgun Gothic" w:hAnsi="Calibri"/>
          <w:noProof/>
          <w:kern w:val="2"/>
          <w:sz w:val="22"/>
          <w:szCs w:val="22"/>
          <w:lang w:eastAsia="ko-KR"/>
        </w:rPr>
      </w:pPr>
      <w:r>
        <w:rPr>
          <w:noProof/>
        </w:rPr>
        <w:t>5.8.3.2.3.3.4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_Toc170114744 \h </w:instrText>
      </w:r>
      <w:r>
        <w:rPr>
          <w:noProof/>
        </w:rPr>
      </w:r>
      <w:r>
        <w:rPr>
          <w:noProof/>
        </w:rPr>
        <w:fldChar w:fldCharType="separate"/>
      </w:r>
      <w:r>
        <w:rPr>
          <w:noProof/>
        </w:rPr>
        <w:t>238</w:t>
      </w:r>
      <w:r>
        <w:rPr>
          <w:noProof/>
        </w:rPr>
        <w:fldChar w:fldCharType="end"/>
      </w:r>
    </w:p>
    <w:p w14:paraId="3C9E3108" w14:textId="77777777" w:rsidR="00DA5B17" w:rsidRPr="00FE26F5" w:rsidRDefault="00DA5B17">
      <w:pPr>
        <w:pStyle w:val="TOC7"/>
        <w:rPr>
          <w:rFonts w:ascii="Calibri" w:eastAsia="Malgun Gothic" w:hAnsi="Calibri"/>
          <w:noProof/>
          <w:kern w:val="2"/>
          <w:sz w:val="22"/>
          <w:szCs w:val="22"/>
          <w:lang w:eastAsia="ko-KR"/>
        </w:rPr>
      </w:pPr>
      <w:r>
        <w:rPr>
          <w:noProof/>
        </w:rPr>
        <w:t>5.8.3.2.3.3.5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_Toc170114745 \h </w:instrText>
      </w:r>
      <w:r>
        <w:rPr>
          <w:noProof/>
        </w:rPr>
      </w:r>
      <w:r>
        <w:rPr>
          <w:noProof/>
        </w:rPr>
        <w:fldChar w:fldCharType="separate"/>
      </w:r>
      <w:r>
        <w:rPr>
          <w:noProof/>
        </w:rPr>
        <w:t>238</w:t>
      </w:r>
      <w:r>
        <w:rPr>
          <w:noProof/>
        </w:rPr>
        <w:fldChar w:fldCharType="end"/>
      </w:r>
    </w:p>
    <w:p w14:paraId="1BCBC49E" w14:textId="77777777" w:rsidR="00DA5B17" w:rsidRPr="00FE26F5" w:rsidRDefault="00DA5B17">
      <w:pPr>
        <w:pStyle w:val="TOC5"/>
        <w:rPr>
          <w:rFonts w:ascii="Calibri" w:eastAsia="Malgun Gothic" w:hAnsi="Calibri"/>
          <w:noProof/>
          <w:kern w:val="2"/>
          <w:sz w:val="22"/>
          <w:szCs w:val="22"/>
          <w:lang w:eastAsia="ko-KR"/>
        </w:rPr>
      </w:pPr>
      <w:r>
        <w:rPr>
          <w:noProof/>
        </w:rPr>
        <w:t>5.8.3.2.4</w:t>
      </w:r>
      <w:r w:rsidRPr="00FE26F5">
        <w:rPr>
          <w:rFonts w:ascii="Calibri" w:eastAsia="Malgun Gothic" w:hAnsi="Calibri"/>
          <w:noProof/>
          <w:kern w:val="2"/>
          <w:sz w:val="22"/>
          <w:szCs w:val="22"/>
          <w:lang w:eastAsia="ko-KR"/>
        </w:rPr>
        <w:tab/>
      </w:r>
      <w:r>
        <w:rPr>
          <w:noProof/>
        </w:rPr>
        <w:t>Resource: GMD via MBMS by xMB</w:t>
      </w:r>
      <w:r>
        <w:rPr>
          <w:noProof/>
        </w:rPr>
        <w:tab/>
      </w:r>
      <w:r>
        <w:rPr>
          <w:noProof/>
        </w:rPr>
        <w:fldChar w:fldCharType="begin" w:fldLock="1"/>
      </w:r>
      <w:r>
        <w:rPr>
          <w:noProof/>
        </w:rPr>
        <w:instrText xml:space="preserve"> PAGEREF _Toc170114746 \h </w:instrText>
      </w:r>
      <w:r>
        <w:rPr>
          <w:noProof/>
        </w:rPr>
      </w:r>
      <w:r>
        <w:rPr>
          <w:noProof/>
        </w:rPr>
        <w:fldChar w:fldCharType="separate"/>
      </w:r>
      <w:r>
        <w:rPr>
          <w:noProof/>
        </w:rPr>
        <w:t>239</w:t>
      </w:r>
      <w:r>
        <w:rPr>
          <w:noProof/>
        </w:rPr>
        <w:fldChar w:fldCharType="end"/>
      </w:r>
    </w:p>
    <w:p w14:paraId="7342AA87" w14:textId="77777777" w:rsidR="00DA5B17" w:rsidRPr="00FE26F5" w:rsidRDefault="00DA5B17">
      <w:pPr>
        <w:pStyle w:val="TOC6"/>
        <w:rPr>
          <w:rFonts w:ascii="Calibri" w:eastAsia="Malgun Gothic" w:hAnsi="Calibri"/>
          <w:noProof/>
          <w:kern w:val="2"/>
          <w:sz w:val="22"/>
          <w:szCs w:val="22"/>
          <w:lang w:eastAsia="ko-KR"/>
        </w:rPr>
      </w:pPr>
      <w:r>
        <w:rPr>
          <w:noProof/>
        </w:rPr>
        <w:t>5.8.3.2.4.1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_Toc170114747 \h </w:instrText>
      </w:r>
      <w:r>
        <w:rPr>
          <w:noProof/>
        </w:rPr>
      </w:r>
      <w:r>
        <w:rPr>
          <w:noProof/>
        </w:rPr>
        <w:fldChar w:fldCharType="separate"/>
      </w:r>
      <w:r>
        <w:rPr>
          <w:noProof/>
        </w:rPr>
        <w:t>239</w:t>
      </w:r>
      <w:r>
        <w:rPr>
          <w:noProof/>
        </w:rPr>
        <w:fldChar w:fldCharType="end"/>
      </w:r>
    </w:p>
    <w:p w14:paraId="5F94E1AC" w14:textId="77777777" w:rsidR="00DA5B17" w:rsidRPr="00FE26F5" w:rsidRDefault="00DA5B17">
      <w:pPr>
        <w:pStyle w:val="TOC6"/>
        <w:rPr>
          <w:rFonts w:ascii="Calibri" w:eastAsia="Malgun Gothic" w:hAnsi="Calibri"/>
          <w:noProof/>
          <w:kern w:val="2"/>
          <w:sz w:val="22"/>
          <w:szCs w:val="22"/>
          <w:lang w:eastAsia="ko-KR"/>
        </w:rPr>
      </w:pPr>
      <w:r>
        <w:rPr>
          <w:noProof/>
        </w:rPr>
        <w:t>5.8.3.2.4.2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_Toc170114748 \h </w:instrText>
      </w:r>
      <w:r>
        <w:rPr>
          <w:noProof/>
        </w:rPr>
      </w:r>
      <w:r>
        <w:rPr>
          <w:noProof/>
        </w:rPr>
        <w:fldChar w:fldCharType="separate"/>
      </w:r>
      <w:r>
        <w:rPr>
          <w:noProof/>
        </w:rPr>
        <w:t>239</w:t>
      </w:r>
      <w:r>
        <w:rPr>
          <w:noProof/>
        </w:rPr>
        <w:fldChar w:fldCharType="end"/>
      </w:r>
    </w:p>
    <w:p w14:paraId="6DA25B39" w14:textId="77777777" w:rsidR="00DA5B17" w:rsidRPr="00FE26F5" w:rsidRDefault="00DA5B17">
      <w:pPr>
        <w:pStyle w:val="TOC6"/>
        <w:rPr>
          <w:rFonts w:ascii="Calibri" w:eastAsia="Malgun Gothic" w:hAnsi="Calibri"/>
          <w:noProof/>
          <w:kern w:val="2"/>
          <w:sz w:val="22"/>
          <w:szCs w:val="22"/>
          <w:lang w:eastAsia="ko-KR"/>
        </w:rPr>
      </w:pPr>
      <w:r>
        <w:rPr>
          <w:noProof/>
        </w:rPr>
        <w:t>5.8.3.2.4.3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_Toc170114749 \h </w:instrText>
      </w:r>
      <w:r>
        <w:rPr>
          <w:noProof/>
        </w:rPr>
      </w:r>
      <w:r>
        <w:rPr>
          <w:noProof/>
        </w:rPr>
        <w:fldChar w:fldCharType="separate"/>
      </w:r>
      <w:r>
        <w:rPr>
          <w:noProof/>
        </w:rPr>
        <w:t>240</w:t>
      </w:r>
      <w:r>
        <w:rPr>
          <w:noProof/>
        </w:rPr>
        <w:fldChar w:fldCharType="end"/>
      </w:r>
    </w:p>
    <w:p w14:paraId="08928E73" w14:textId="77777777" w:rsidR="00DA5B17" w:rsidRPr="00FE26F5" w:rsidRDefault="00DA5B17">
      <w:pPr>
        <w:pStyle w:val="TOC7"/>
        <w:rPr>
          <w:rFonts w:ascii="Calibri" w:eastAsia="Malgun Gothic" w:hAnsi="Calibri"/>
          <w:noProof/>
          <w:kern w:val="2"/>
          <w:sz w:val="22"/>
          <w:szCs w:val="22"/>
          <w:lang w:eastAsia="ko-KR"/>
        </w:rPr>
      </w:pPr>
      <w:r>
        <w:rPr>
          <w:noProof/>
        </w:rPr>
        <w:t>5.8.3.2.4.3.1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_Toc170114750 \h </w:instrText>
      </w:r>
      <w:r>
        <w:rPr>
          <w:noProof/>
        </w:rPr>
      </w:r>
      <w:r>
        <w:rPr>
          <w:noProof/>
        </w:rPr>
        <w:fldChar w:fldCharType="separate"/>
      </w:r>
      <w:r>
        <w:rPr>
          <w:noProof/>
        </w:rPr>
        <w:t>240</w:t>
      </w:r>
      <w:r>
        <w:rPr>
          <w:noProof/>
        </w:rPr>
        <w:fldChar w:fldCharType="end"/>
      </w:r>
    </w:p>
    <w:p w14:paraId="796F8540" w14:textId="77777777" w:rsidR="00DA5B17" w:rsidRPr="00FE26F5" w:rsidRDefault="00DA5B17">
      <w:pPr>
        <w:pStyle w:val="TOC7"/>
        <w:rPr>
          <w:rFonts w:ascii="Calibri" w:eastAsia="Malgun Gothic" w:hAnsi="Calibri"/>
          <w:noProof/>
          <w:kern w:val="2"/>
          <w:sz w:val="22"/>
          <w:szCs w:val="22"/>
          <w:lang w:eastAsia="ko-KR"/>
        </w:rPr>
      </w:pPr>
      <w:r>
        <w:rPr>
          <w:noProof/>
        </w:rPr>
        <w:t>5.8.3.2.4.3.2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_Toc170114751 \h </w:instrText>
      </w:r>
      <w:r>
        <w:rPr>
          <w:noProof/>
        </w:rPr>
      </w:r>
      <w:r>
        <w:rPr>
          <w:noProof/>
        </w:rPr>
        <w:fldChar w:fldCharType="separate"/>
      </w:r>
      <w:r>
        <w:rPr>
          <w:noProof/>
        </w:rPr>
        <w:t>240</w:t>
      </w:r>
      <w:r>
        <w:rPr>
          <w:noProof/>
        </w:rPr>
        <w:fldChar w:fldCharType="end"/>
      </w:r>
    </w:p>
    <w:p w14:paraId="4657E049" w14:textId="77777777" w:rsidR="00DA5B17" w:rsidRPr="00FE26F5" w:rsidRDefault="00DA5B17">
      <w:pPr>
        <w:pStyle w:val="TOC7"/>
        <w:rPr>
          <w:rFonts w:ascii="Calibri" w:eastAsia="Malgun Gothic" w:hAnsi="Calibri"/>
          <w:noProof/>
          <w:kern w:val="2"/>
          <w:sz w:val="22"/>
          <w:szCs w:val="22"/>
          <w:lang w:eastAsia="ko-KR"/>
        </w:rPr>
      </w:pPr>
      <w:r>
        <w:rPr>
          <w:noProof/>
        </w:rPr>
        <w:t>5.8.3.2.4.3.3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_Toc170114752 \h </w:instrText>
      </w:r>
      <w:r>
        <w:rPr>
          <w:noProof/>
        </w:rPr>
      </w:r>
      <w:r>
        <w:rPr>
          <w:noProof/>
        </w:rPr>
        <w:fldChar w:fldCharType="separate"/>
      </w:r>
      <w:r>
        <w:rPr>
          <w:noProof/>
        </w:rPr>
        <w:t>240</w:t>
      </w:r>
      <w:r>
        <w:rPr>
          <w:noProof/>
        </w:rPr>
        <w:fldChar w:fldCharType="end"/>
      </w:r>
    </w:p>
    <w:p w14:paraId="34442A0F" w14:textId="77777777" w:rsidR="00DA5B17" w:rsidRPr="00FE26F5" w:rsidRDefault="00DA5B17">
      <w:pPr>
        <w:pStyle w:val="TOC7"/>
        <w:rPr>
          <w:rFonts w:ascii="Calibri" w:eastAsia="Malgun Gothic" w:hAnsi="Calibri"/>
          <w:noProof/>
          <w:kern w:val="2"/>
          <w:sz w:val="22"/>
          <w:szCs w:val="22"/>
          <w:lang w:eastAsia="ko-KR"/>
        </w:rPr>
      </w:pPr>
      <w:r>
        <w:rPr>
          <w:noProof/>
        </w:rPr>
        <w:t>5.8.3.2.4.3.4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_Toc170114753 \h </w:instrText>
      </w:r>
      <w:r>
        <w:rPr>
          <w:noProof/>
        </w:rPr>
      </w:r>
      <w:r>
        <w:rPr>
          <w:noProof/>
        </w:rPr>
        <w:fldChar w:fldCharType="separate"/>
      </w:r>
      <w:r>
        <w:rPr>
          <w:noProof/>
        </w:rPr>
        <w:t>240</w:t>
      </w:r>
      <w:r>
        <w:rPr>
          <w:noProof/>
        </w:rPr>
        <w:fldChar w:fldCharType="end"/>
      </w:r>
    </w:p>
    <w:p w14:paraId="360E5D9D" w14:textId="77777777" w:rsidR="00DA5B17" w:rsidRPr="00FE26F5" w:rsidRDefault="00DA5B17">
      <w:pPr>
        <w:pStyle w:val="TOC7"/>
        <w:rPr>
          <w:rFonts w:ascii="Calibri" w:eastAsia="Malgun Gothic" w:hAnsi="Calibri"/>
          <w:noProof/>
          <w:kern w:val="2"/>
          <w:sz w:val="22"/>
          <w:szCs w:val="22"/>
          <w:lang w:eastAsia="ko-KR"/>
        </w:rPr>
      </w:pPr>
      <w:r>
        <w:rPr>
          <w:noProof/>
        </w:rPr>
        <w:t>5.8.3.2.4.3.5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_Toc170114754 \h </w:instrText>
      </w:r>
      <w:r>
        <w:rPr>
          <w:noProof/>
        </w:rPr>
      </w:r>
      <w:r>
        <w:rPr>
          <w:noProof/>
        </w:rPr>
        <w:fldChar w:fldCharType="separate"/>
      </w:r>
      <w:r>
        <w:rPr>
          <w:noProof/>
        </w:rPr>
        <w:t>241</w:t>
      </w:r>
      <w:r>
        <w:rPr>
          <w:noProof/>
        </w:rPr>
        <w:fldChar w:fldCharType="end"/>
      </w:r>
    </w:p>
    <w:p w14:paraId="602A138B" w14:textId="77777777" w:rsidR="00DA5B17" w:rsidRPr="00FE26F5" w:rsidRDefault="00DA5B17">
      <w:pPr>
        <w:pStyle w:val="TOC5"/>
        <w:rPr>
          <w:rFonts w:ascii="Calibri" w:eastAsia="Malgun Gothic" w:hAnsi="Calibri"/>
          <w:noProof/>
          <w:kern w:val="2"/>
          <w:sz w:val="22"/>
          <w:szCs w:val="22"/>
          <w:lang w:eastAsia="ko-KR"/>
        </w:rPr>
      </w:pPr>
      <w:r>
        <w:rPr>
          <w:noProof/>
        </w:rPr>
        <w:t>5.8.3.2.5</w:t>
      </w:r>
      <w:r w:rsidRPr="00FE26F5">
        <w:rPr>
          <w:rFonts w:ascii="Calibri" w:eastAsia="Malgun Gothic" w:hAnsi="Calibri"/>
          <w:noProof/>
          <w:kern w:val="2"/>
          <w:sz w:val="22"/>
          <w:szCs w:val="22"/>
          <w:lang w:eastAsia="ko-KR"/>
        </w:rPr>
        <w:tab/>
      </w:r>
      <w:r>
        <w:rPr>
          <w:noProof/>
        </w:rPr>
        <w:t>Resource: Individual GMD via MBMS by xMB</w:t>
      </w:r>
      <w:r>
        <w:rPr>
          <w:noProof/>
        </w:rPr>
        <w:tab/>
      </w:r>
      <w:r>
        <w:rPr>
          <w:noProof/>
        </w:rPr>
        <w:fldChar w:fldCharType="begin" w:fldLock="1"/>
      </w:r>
      <w:r>
        <w:rPr>
          <w:noProof/>
        </w:rPr>
        <w:instrText xml:space="preserve"> PAGEREF _Toc170114755 \h </w:instrText>
      </w:r>
      <w:r>
        <w:rPr>
          <w:noProof/>
        </w:rPr>
      </w:r>
      <w:r>
        <w:rPr>
          <w:noProof/>
        </w:rPr>
        <w:fldChar w:fldCharType="separate"/>
      </w:r>
      <w:r>
        <w:rPr>
          <w:noProof/>
        </w:rPr>
        <w:t>241</w:t>
      </w:r>
      <w:r>
        <w:rPr>
          <w:noProof/>
        </w:rPr>
        <w:fldChar w:fldCharType="end"/>
      </w:r>
    </w:p>
    <w:p w14:paraId="493CAE96" w14:textId="77777777" w:rsidR="00DA5B17" w:rsidRPr="00FE26F5" w:rsidRDefault="00DA5B17">
      <w:pPr>
        <w:pStyle w:val="TOC6"/>
        <w:rPr>
          <w:rFonts w:ascii="Calibri" w:eastAsia="Malgun Gothic" w:hAnsi="Calibri"/>
          <w:noProof/>
          <w:kern w:val="2"/>
          <w:sz w:val="22"/>
          <w:szCs w:val="22"/>
          <w:lang w:eastAsia="ko-KR"/>
        </w:rPr>
      </w:pPr>
      <w:r>
        <w:rPr>
          <w:noProof/>
        </w:rPr>
        <w:t>5.8.3.2.5.1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_Toc170114756 \h </w:instrText>
      </w:r>
      <w:r>
        <w:rPr>
          <w:noProof/>
        </w:rPr>
      </w:r>
      <w:r>
        <w:rPr>
          <w:noProof/>
        </w:rPr>
        <w:fldChar w:fldCharType="separate"/>
      </w:r>
      <w:r>
        <w:rPr>
          <w:noProof/>
        </w:rPr>
        <w:t>241</w:t>
      </w:r>
      <w:r>
        <w:rPr>
          <w:noProof/>
        </w:rPr>
        <w:fldChar w:fldCharType="end"/>
      </w:r>
    </w:p>
    <w:p w14:paraId="38028A55" w14:textId="77777777" w:rsidR="00DA5B17" w:rsidRPr="00FE26F5" w:rsidRDefault="00DA5B17">
      <w:pPr>
        <w:pStyle w:val="TOC6"/>
        <w:rPr>
          <w:rFonts w:ascii="Calibri" w:eastAsia="Malgun Gothic" w:hAnsi="Calibri"/>
          <w:noProof/>
          <w:kern w:val="2"/>
          <w:sz w:val="22"/>
          <w:szCs w:val="22"/>
          <w:lang w:eastAsia="ko-KR"/>
        </w:rPr>
      </w:pPr>
      <w:r>
        <w:rPr>
          <w:noProof/>
        </w:rPr>
        <w:t>5.8.3.2.5.2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_Toc170114757 \h </w:instrText>
      </w:r>
      <w:r>
        <w:rPr>
          <w:noProof/>
        </w:rPr>
      </w:r>
      <w:r>
        <w:rPr>
          <w:noProof/>
        </w:rPr>
        <w:fldChar w:fldCharType="separate"/>
      </w:r>
      <w:r>
        <w:rPr>
          <w:noProof/>
        </w:rPr>
        <w:t>241</w:t>
      </w:r>
      <w:r>
        <w:rPr>
          <w:noProof/>
        </w:rPr>
        <w:fldChar w:fldCharType="end"/>
      </w:r>
    </w:p>
    <w:p w14:paraId="5481B08D" w14:textId="77777777" w:rsidR="00DA5B17" w:rsidRPr="00FE26F5" w:rsidRDefault="00DA5B17">
      <w:pPr>
        <w:pStyle w:val="TOC6"/>
        <w:rPr>
          <w:rFonts w:ascii="Calibri" w:eastAsia="Malgun Gothic" w:hAnsi="Calibri"/>
          <w:noProof/>
          <w:kern w:val="2"/>
          <w:sz w:val="22"/>
          <w:szCs w:val="22"/>
          <w:lang w:eastAsia="ko-KR"/>
        </w:rPr>
      </w:pPr>
      <w:r>
        <w:rPr>
          <w:noProof/>
        </w:rPr>
        <w:t>5.8.3.2.5.3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_Toc170114758 \h </w:instrText>
      </w:r>
      <w:r>
        <w:rPr>
          <w:noProof/>
        </w:rPr>
      </w:r>
      <w:r>
        <w:rPr>
          <w:noProof/>
        </w:rPr>
        <w:fldChar w:fldCharType="separate"/>
      </w:r>
      <w:r>
        <w:rPr>
          <w:noProof/>
        </w:rPr>
        <w:t>241</w:t>
      </w:r>
      <w:r>
        <w:rPr>
          <w:noProof/>
        </w:rPr>
        <w:fldChar w:fldCharType="end"/>
      </w:r>
    </w:p>
    <w:p w14:paraId="0E5EEA9E" w14:textId="77777777" w:rsidR="00DA5B17" w:rsidRPr="00FE26F5" w:rsidRDefault="00DA5B17">
      <w:pPr>
        <w:pStyle w:val="TOC7"/>
        <w:rPr>
          <w:rFonts w:ascii="Calibri" w:eastAsia="Malgun Gothic" w:hAnsi="Calibri"/>
          <w:noProof/>
          <w:kern w:val="2"/>
          <w:sz w:val="22"/>
          <w:szCs w:val="22"/>
          <w:lang w:eastAsia="ko-KR"/>
        </w:rPr>
      </w:pPr>
      <w:r>
        <w:rPr>
          <w:noProof/>
        </w:rPr>
        <w:t>5.8.3.2.5.3.1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_Toc170114759 \h </w:instrText>
      </w:r>
      <w:r>
        <w:rPr>
          <w:noProof/>
        </w:rPr>
      </w:r>
      <w:r>
        <w:rPr>
          <w:noProof/>
        </w:rPr>
        <w:fldChar w:fldCharType="separate"/>
      </w:r>
      <w:r>
        <w:rPr>
          <w:noProof/>
        </w:rPr>
        <w:t>241</w:t>
      </w:r>
      <w:r>
        <w:rPr>
          <w:noProof/>
        </w:rPr>
        <w:fldChar w:fldCharType="end"/>
      </w:r>
    </w:p>
    <w:p w14:paraId="6A5B5742" w14:textId="77777777" w:rsidR="00DA5B17" w:rsidRPr="00FE26F5" w:rsidRDefault="00DA5B17">
      <w:pPr>
        <w:pStyle w:val="TOC7"/>
        <w:rPr>
          <w:rFonts w:ascii="Calibri" w:eastAsia="Malgun Gothic" w:hAnsi="Calibri"/>
          <w:noProof/>
          <w:kern w:val="2"/>
          <w:sz w:val="22"/>
          <w:szCs w:val="22"/>
          <w:lang w:eastAsia="ko-KR"/>
        </w:rPr>
      </w:pPr>
      <w:r>
        <w:rPr>
          <w:noProof/>
        </w:rPr>
        <w:t>5.8.3.2.5.3.2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_Toc170114760 \h </w:instrText>
      </w:r>
      <w:r>
        <w:rPr>
          <w:noProof/>
        </w:rPr>
      </w:r>
      <w:r>
        <w:rPr>
          <w:noProof/>
        </w:rPr>
        <w:fldChar w:fldCharType="separate"/>
      </w:r>
      <w:r>
        <w:rPr>
          <w:noProof/>
        </w:rPr>
        <w:t>242</w:t>
      </w:r>
      <w:r>
        <w:rPr>
          <w:noProof/>
        </w:rPr>
        <w:fldChar w:fldCharType="end"/>
      </w:r>
    </w:p>
    <w:p w14:paraId="4D2F7118" w14:textId="77777777" w:rsidR="00DA5B17" w:rsidRPr="00FE26F5" w:rsidRDefault="00DA5B17">
      <w:pPr>
        <w:pStyle w:val="TOC7"/>
        <w:rPr>
          <w:rFonts w:ascii="Calibri" w:eastAsia="Malgun Gothic" w:hAnsi="Calibri"/>
          <w:noProof/>
          <w:kern w:val="2"/>
          <w:sz w:val="22"/>
          <w:szCs w:val="22"/>
          <w:lang w:eastAsia="ko-KR"/>
        </w:rPr>
      </w:pPr>
      <w:r>
        <w:rPr>
          <w:noProof/>
        </w:rPr>
        <w:t>5.8.3.2.5.3.3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_Toc170114761 \h </w:instrText>
      </w:r>
      <w:r>
        <w:rPr>
          <w:noProof/>
        </w:rPr>
      </w:r>
      <w:r>
        <w:rPr>
          <w:noProof/>
        </w:rPr>
        <w:fldChar w:fldCharType="separate"/>
      </w:r>
      <w:r>
        <w:rPr>
          <w:noProof/>
        </w:rPr>
        <w:t>243</w:t>
      </w:r>
      <w:r>
        <w:rPr>
          <w:noProof/>
        </w:rPr>
        <w:fldChar w:fldCharType="end"/>
      </w:r>
    </w:p>
    <w:p w14:paraId="301271B3" w14:textId="77777777" w:rsidR="00DA5B17" w:rsidRPr="00FE26F5" w:rsidRDefault="00DA5B17">
      <w:pPr>
        <w:pStyle w:val="TOC7"/>
        <w:rPr>
          <w:rFonts w:ascii="Calibri" w:eastAsia="Malgun Gothic" w:hAnsi="Calibri"/>
          <w:noProof/>
          <w:kern w:val="2"/>
          <w:sz w:val="22"/>
          <w:szCs w:val="22"/>
          <w:lang w:eastAsia="ko-KR"/>
        </w:rPr>
      </w:pPr>
      <w:r>
        <w:rPr>
          <w:noProof/>
        </w:rPr>
        <w:t>5.8.3.2.5.3.4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_Toc170114762 \h </w:instrText>
      </w:r>
      <w:r>
        <w:rPr>
          <w:noProof/>
        </w:rPr>
      </w:r>
      <w:r>
        <w:rPr>
          <w:noProof/>
        </w:rPr>
        <w:fldChar w:fldCharType="separate"/>
      </w:r>
      <w:r>
        <w:rPr>
          <w:noProof/>
        </w:rPr>
        <w:t>244</w:t>
      </w:r>
      <w:r>
        <w:rPr>
          <w:noProof/>
        </w:rPr>
        <w:fldChar w:fldCharType="end"/>
      </w:r>
    </w:p>
    <w:p w14:paraId="4EA09A8C" w14:textId="77777777" w:rsidR="00DA5B17" w:rsidRPr="00FE26F5" w:rsidRDefault="00DA5B17">
      <w:pPr>
        <w:pStyle w:val="TOC7"/>
        <w:rPr>
          <w:rFonts w:ascii="Calibri" w:eastAsia="Malgun Gothic" w:hAnsi="Calibri"/>
          <w:noProof/>
          <w:kern w:val="2"/>
          <w:sz w:val="22"/>
          <w:szCs w:val="22"/>
          <w:lang w:eastAsia="ko-KR"/>
        </w:rPr>
      </w:pPr>
      <w:r>
        <w:rPr>
          <w:noProof/>
        </w:rPr>
        <w:t>5.8.3.2.5.3.5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_Toc170114763 \h </w:instrText>
      </w:r>
      <w:r>
        <w:rPr>
          <w:noProof/>
        </w:rPr>
      </w:r>
      <w:r>
        <w:rPr>
          <w:noProof/>
        </w:rPr>
        <w:fldChar w:fldCharType="separate"/>
      </w:r>
      <w:r>
        <w:rPr>
          <w:noProof/>
        </w:rPr>
        <w:t>244</w:t>
      </w:r>
      <w:r>
        <w:rPr>
          <w:noProof/>
        </w:rPr>
        <w:fldChar w:fldCharType="end"/>
      </w:r>
    </w:p>
    <w:p w14:paraId="0255C162" w14:textId="77777777" w:rsidR="00DA5B17" w:rsidRPr="00FE26F5" w:rsidRDefault="00DA5B17">
      <w:pPr>
        <w:pStyle w:val="TOC5"/>
        <w:rPr>
          <w:rFonts w:ascii="Calibri" w:eastAsia="Malgun Gothic" w:hAnsi="Calibri"/>
          <w:noProof/>
          <w:kern w:val="2"/>
          <w:sz w:val="22"/>
          <w:szCs w:val="22"/>
          <w:lang w:eastAsia="ko-KR"/>
        </w:rPr>
      </w:pPr>
      <w:r>
        <w:rPr>
          <w:noProof/>
        </w:rPr>
        <w:t>5.8.3.2.6</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_Toc170114764 \h </w:instrText>
      </w:r>
      <w:r>
        <w:rPr>
          <w:noProof/>
        </w:rPr>
      </w:r>
      <w:r>
        <w:rPr>
          <w:noProof/>
        </w:rPr>
        <w:fldChar w:fldCharType="separate"/>
      </w:r>
      <w:r>
        <w:rPr>
          <w:noProof/>
        </w:rPr>
        <w:t>245</w:t>
      </w:r>
      <w:r>
        <w:rPr>
          <w:noProof/>
        </w:rPr>
        <w:fldChar w:fldCharType="end"/>
      </w:r>
    </w:p>
    <w:p w14:paraId="2EE87BE2" w14:textId="77777777" w:rsidR="00DA5B17" w:rsidRPr="00FE26F5" w:rsidRDefault="00DA5B17">
      <w:pPr>
        <w:pStyle w:val="TOC4"/>
        <w:rPr>
          <w:rFonts w:ascii="Calibri" w:eastAsia="Malgun Gothic" w:hAnsi="Calibri"/>
          <w:noProof/>
          <w:kern w:val="2"/>
          <w:sz w:val="22"/>
          <w:szCs w:val="22"/>
          <w:lang w:eastAsia="ko-KR"/>
        </w:rPr>
      </w:pPr>
      <w:r>
        <w:rPr>
          <w:noProof/>
        </w:rPr>
        <w:t>5.8.3.2A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_Toc170114765 \h </w:instrText>
      </w:r>
      <w:r>
        <w:rPr>
          <w:noProof/>
        </w:rPr>
      </w:r>
      <w:r>
        <w:rPr>
          <w:noProof/>
        </w:rPr>
        <w:fldChar w:fldCharType="separate"/>
      </w:r>
      <w:r>
        <w:rPr>
          <w:noProof/>
        </w:rPr>
        <w:t>245</w:t>
      </w:r>
      <w:r>
        <w:rPr>
          <w:noProof/>
        </w:rPr>
        <w:fldChar w:fldCharType="end"/>
      </w:r>
    </w:p>
    <w:p w14:paraId="27E5582F" w14:textId="77777777" w:rsidR="00DA5B17" w:rsidRPr="00FE26F5" w:rsidRDefault="00DA5B17">
      <w:pPr>
        <w:pStyle w:val="TOC5"/>
        <w:rPr>
          <w:rFonts w:ascii="Calibri" w:eastAsia="Malgun Gothic" w:hAnsi="Calibri"/>
          <w:noProof/>
          <w:kern w:val="2"/>
          <w:sz w:val="22"/>
          <w:szCs w:val="22"/>
          <w:lang w:eastAsia="ko-KR"/>
        </w:rPr>
      </w:pPr>
      <w:r>
        <w:rPr>
          <w:noProof/>
        </w:rPr>
        <w:t>5.8.3.2A.1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_Toc170114766 \h </w:instrText>
      </w:r>
      <w:r>
        <w:rPr>
          <w:noProof/>
        </w:rPr>
      </w:r>
      <w:r>
        <w:rPr>
          <w:noProof/>
        </w:rPr>
        <w:fldChar w:fldCharType="separate"/>
      </w:r>
      <w:r>
        <w:rPr>
          <w:noProof/>
        </w:rPr>
        <w:t>245</w:t>
      </w:r>
      <w:r>
        <w:rPr>
          <w:noProof/>
        </w:rPr>
        <w:fldChar w:fldCharType="end"/>
      </w:r>
    </w:p>
    <w:p w14:paraId="2474CDB4" w14:textId="77777777" w:rsidR="00DA5B17" w:rsidRPr="00FE26F5" w:rsidRDefault="00DA5B17">
      <w:pPr>
        <w:pStyle w:val="TOC5"/>
        <w:rPr>
          <w:rFonts w:ascii="Calibri" w:eastAsia="Malgun Gothic" w:hAnsi="Calibri"/>
          <w:noProof/>
          <w:kern w:val="2"/>
          <w:sz w:val="22"/>
          <w:szCs w:val="22"/>
          <w:lang w:eastAsia="ko-KR"/>
        </w:rPr>
      </w:pPr>
      <w:r>
        <w:rPr>
          <w:noProof/>
        </w:rPr>
        <w:t>5.8.3.2A.2</w:t>
      </w:r>
      <w:r w:rsidRPr="00FE26F5">
        <w:rPr>
          <w:rFonts w:ascii="Calibri" w:eastAsia="Malgun Gothic" w:hAnsi="Calibri"/>
          <w:noProof/>
          <w:kern w:val="2"/>
          <w:sz w:val="22"/>
          <w:szCs w:val="22"/>
          <w:lang w:eastAsia="ko-KR"/>
        </w:rPr>
        <w:tab/>
      </w:r>
      <w:r>
        <w:rPr>
          <w:noProof/>
        </w:rPr>
        <w:t>GMD via MBMS by xMB Notification</w:t>
      </w:r>
      <w:r>
        <w:rPr>
          <w:noProof/>
        </w:rPr>
        <w:tab/>
      </w:r>
      <w:r>
        <w:rPr>
          <w:noProof/>
        </w:rPr>
        <w:fldChar w:fldCharType="begin" w:fldLock="1"/>
      </w:r>
      <w:r>
        <w:rPr>
          <w:noProof/>
        </w:rPr>
        <w:instrText xml:space="preserve"> PAGEREF _Toc170114767 \h </w:instrText>
      </w:r>
      <w:r>
        <w:rPr>
          <w:noProof/>
        </w:rPr>
      </w:r>
      <w:r>
        <w:rPr>
          <w:noProof/>
        </w:rPr>
        <w:fldChar w:fldCharType="separate"/>
      </w:r>
      <w:r>
        <w:rPr>
          <w:noProof/>
        </w:rPr>
        <w:t>246</w:t>
      </w:r>
      <w:r>
        <w:rPr>
          <w:noProof/>
        </w:rPr>
        <w:fldChar w:fldCharType="end"/>
      </w:r>
    </w:p>
    <w:p w14:paraId="300448EF" w14:textId="77777777" w:rsidR="00DA5B17" w:rsidRPr="00FE26F5" w:rsidRDefault="00DA5B17">
      <w:pPr>
        <w:pStyle w:val="TOC6"/>
        <w:rPr>
          <w:rFonts w:ascii="Calibri" w:eastAsia="Malgun Gothic" w:hAnsi="Calibri"/>
          <w:noProof/>
          <w:kern w:val="2"/>
          <w:sz w:val="22"/>
          <w:szCs w:val="22"/>
          <w:lang w:eastAsia="ko-KR"/>
        </w:rPr>
      </w:pPr>
      <w:r>
        <w:rPr>
          <w:noProof/>
        </w:rPr>
        <w:t>5.8.3.2A.2.1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_Toc170114768 \h </w:instrText>
      </w:r>
      <w:r>
        <w:rPr>
          <w:noProof/>
        </w:rPr>
      </w:r>
      <w:r>
        <w:rPr>
          <w:noProof/>
        </w:rPr>
        <w:fldChar w:fldCharType="separate"/>
      </w:r>
      <w:r>
        <w:rPr>
          <w:noProof/>
        </w:rPr>
        <w:t>246</w:t>
      </w:r>
      <w:r>
        <w:rPr>
          <w:noProof/>
        </w:rPr>
        <w:fldChar w:fldCharType="end"/>
      </w:r>
    </w:p>
    <w:p w14:paraId="2F6ECACC" w14:textId="77777777" w:rsidR="00DA5B17" w:rsidRPr="00FE26F5" w:rsidRDefault="00DA5B17">
      <w:pPr>
        <w:pStyle w:val="TOC6"/>
        <w:rPr>
          <w:rFonts w:ascii="Calibri" w:eastAsia="Malgun Gothic" w:hAnsi="Calibri"/>
          <w:noProof/>
          <w:kern w:val="2"/>
          <w:sz w:val="22"/>
          <w:szCs w:val="22"/>
          <w:lang w:eastAsia="ko-KR"/>
        </w:rPr>
      </w:pPr>
      <w:r>
        <w:rPr>
          <w:noProof/>
        </w:rPr>
        <w:t>5.8.3.2A.2.2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_Toc170114769 \h </w:instrText>
      </w:r>
      <w:r>
        <w:rPr>
          <w:noProof/>
        </w:rPr>
      </w:r>
      <w:r>
        <w:rPr>
          <w:noProof/>
        </w:rPr>
        <w:fldChar w:fldCharType="separate"/>
      </w:r>
      <w:r>
        <w:rPr>
          <w:noProof/>
        </w:rPr>
        <w:t>246</w:t>
      </w:r>
      <w:r>
        <w:rPr>
          <w:noProof/>
        </w:rPr>
        <w:fldChar w:fldCharType="end"/>
      </w:r>
    </w:p>
    <w:p w14:paraId="4866C302" w14:textId="77777777" w:rsidR="00DA5B17" w:rsidRPr="00FE26F5" w:rsidRDefault="00DA5B17">
      <w:pPr>
        <w:pStyle w:val="TOC6"/>
        <w:rPr>
          <w:rFonts w:ascii="Calibri" w:eastAsia="Malgun Gothic" w:hAnsi="Calibri"/>
          <w:noProof/>
          <w:kern w:val="2"/>
          <w:sz w:val="22"/>
          <w:szCs w:val="22"/>
          <w:lang w:eastAsia="ko-KR"/>
        </w:rPr>
      </w:pPr>
      <w:r>
        <w:rPr>
          <w:noProof/>
        </w:rPr>
        <w:t>5.8.3.2A.2.3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_Toc170114770 \h </w:instrText>
      </w:r>
      <w:r>
        <w:rPr>
          <w:noProof/>
        </w:rPr>
      </w:r>
      <w:r>
        <w:rPr>
          <w:noProof/>
        </w:rPr>
        <w:fldChar w:fldCharType="separate"/>
      </w:r>
      <w:r>
        <w:rPr>
          <w:noProof/>
        </w:rPr>
        <w:t>246</w:t>
      </w:r>
      <w:r>
        <w:rPr>
          <w:noProof/>
        </w:rPr>
        <w:fldChar w:fldCharType="end"/>
      </w:r>
    </w:p>
    <w:p w14:paraId="295407D5" w14:textId="77777777" w:rsidR="00DA5B17" w:rsidRPr="00FE26F5" w:rsidRDefault="00DA5B17">
      <w:pPr>
        <w:pStyle w:val="TOC7"/>
        <w:rPr>
          <w:rFonts w:ascii="Calibri" w:eastAsia="Malgun Gothic" w:hAnsi="Calibri"/>
          <w:noProof/>
          <w:kern w:val="2"/>
          <w:sz w:val="22"/>
          <w:szCs w:val="22"/>
          <w:lang w:eastAsia="ko-KR"/>
        </w:rPr>
      </w:pPr>
      <w:r>
        <w:rPr>
          <w:noProof/>
        </w:rPr>
        <w:t>5.8.3.2A.2.3.1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_Toc170114771 \h </w:instrText>
      </w:r>
      <w:r>
        <w:rPr>
          <w:noProof/>
        </w:rPr>
      </w:r>
      <w:r>
        <w:rPr>
          <w:noProof/>
        </w:rPr>
        <w:fldChar w:fldCharType="separate"/>
      </w:r>
      <w:r>
        <w:rPr>
          <w:noProof/>
        </w:rPr>
        <w:t>246</w:t>
      </w:r>
      <w:r>
        <w:rPr>
          <w:noProof/>
        </w:rPr>
        <w:fldChar w:fldCharType="end"/>
      </w:r>
    </w:p>
    <w:p w14:paraId="17BD43A2" w14:textId="77777777" w:rsidR="00DA5B17" w:rsidRPr="00FE26F5" w:rsidRDefault="00DA5B17">
      <w:pPr>
        <w:pStyle w:val="TOC7"/>
        <w:rPr>
          <w:rFonts w:ascii="Calibri" w:eastAsia="Malgun Gothic" w:hAnsi="Calibri"/>
          <w:noProof/>
          <w:kern w:val="2"/>
          <w:sz w:val="22"/>
          <w:szCs w:val="22"/>
          <w:lang w:eastAsia="ko-KR"/>
        </w:rPr>
      </w:pPr>
      <w:r>
        <w:rPr>
          <w:noProof/>
        </w:rPr>
        <w:t>5.8.3.2a.2.3.2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_Toc170114772 \h </w:instrText>
      </w:r>
      <w:r>
        <w:rPr>
          <w:noProof/>
        </w:rPr>
      </w:r>
      <w:r>
        <w:rPr>
          <w:noProof/>
        </w:rPr>
        <w:fldChar w:fldCharType="separate"/>
      </w:r>
      <w:r>
        <w:rPr>
          <w:noProof/>
        </w:rPr>
        <w:t>247</w:t>
      </w:r>
      <w:r>
        <w:rPr>
          <w:noProof/>
        </w:rPr>
        <w:fldChar w:fldCharType="end"/>
      </w:r>
    </w:p>
    <w:p w14:paraId="52D85BBE" w14:textId="77777777" w:rsidR="00DA5B17" w:rsidRPr="00FE26F5" w:rsidRDefault="00DA5B17">
      <w:pPr>
        <w:pStyle w:val="TOC4"/>
        <w:rPr>
          <w:rFonts w:ascii="Calibri" w:eastAsia="Malgun Gothic" w:hAnsi="Calibri"/>
          <w:noProof/>
          <w:kern w:val="2"/>
          <w:sz w:val="22"/>
          <w:szCs w:val="22"/>
          <w:lang w:eastAsia="ko-KR"/>
        </w:rPr>
      </w:pPr>
      <w:r>
        <w:rPr>
          <w:noProof/>
        </w:rPr>
        <w:t>5.8.3.3</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_Toc170114773 \h </w:instrText>
      </w:r>
      <w:r>
        <w:rPr>
          <w:noProof/>
        </w:rPr>
      </w:r>
      <w:r>
        <w:rPr>
          <w:noProof/>
        </w:rPr>
        <w:fldChar w:fldCharType="separate"/>
      </w:r>
      <w:r>
        <w:rPr>
          <w:noProof/>
        </w:rPr>
        <w:t>247</w:t>
      </w:r>
      <w:r>
        <w:rPr>
          <w:noProof/>
        </w:rPr>
        <w:fldChar w:fldCharType="end"/>
      </w:r>
    </w:p>
    <w:p w14:paraId="51446336" w14:textId="77777777" w:rsidR="00DA5B17" w:rsidRPr="00FE26F5" w:rsidRDefault="00DA5B17">
      <w:pPr>
        <w:pStyle w:val="TOC4"/>
        <w:rPr>
          <w:rFonts w:ascii="Calibri" w:eastAsia="Malgun Gothic" w:hAnsi="Calibri"/>
          <w:noProof/>
          <w:kern w:val="2"/>
          <w:sz w:val="22"/>
          <w:szCs w:val="22"/>
          <w:lang w:eastAsia="ko-KR"/>
        </w:rPr>
      </w:pPr>
      <w:r>
        <w:rPr>
          <w:noProof/>
        </w:rPr>
        <w:t>5.8.3.4</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_Toc170114774 \h </w:instrText>
      </w:r>
      <w:r>
        <w:rPr>
          <w:noProof/>
        </w:rPr>
      </w:r>
      <w:r>
        <w:rPr>
          <w:noProof/>
        </w:rPr>
        <w:fldChar w:fldCharType="separate"/>
      </w:r>
      <w:r>
        <w:rPr>
          <w:noProof/>
        </w:rPr>
        <w:t>247</w:t>
      </w:r>
      <w:r>
        <w:rPr>
          <w:noProof/>
        </w:rPr>
        <w:fldChar w:fldCharType="end"/>
      </w:r>
    </w:p>
    <w:p w14:paraId="479EEAA1" w14:textId="77777777" w:rsidR="00DA5B17" w:rsidRPr="00FE26F5" w:rsidRDefault="00DA5B17">
      <w:pPr>
        <w:pStyle w:val="TOC5"/>
        <w:rPr>
          <w:rFonts w:ascii="Calibri" w:eastAsia="Malgun Gothic" w:hAnsi="Calibri"/>
          <w:noProof/>
          <w:kern w:val="2"/>
          <w:sz w:val="22"/>
          <w:szCs w:val="22"/>
          <w:lang w:eastAsia="ko-KR"/>
        </w:rPr>
      </w:pPr>
      <w:r>
        <w:rPr>
          <w:noProof/>
        </w:rPr>
        <w:t>5.8.3.4.1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_Toc170114775 \h </w:instrText>
      </w:r>
      <w:r>
        <w:rPr>
          <w:noProof/>
        </w:rPr>
      </w:r>
      <w:r>
        <w:rPr>
          <w:noProof/>
        </w:rPr>
        <w:fldChar w:fldCharType="separate"/>
      </w:r>
      <w:r>
        <w:rPr>
          <w:noProof/>
        </w:rPr>
        <w:t>247</w:t>
      </w:r>
      <w:r>
        <w:rPr>
          <w:noProof/>
        </w:rPr>
        <w:fldChar w:fldCharType="end"/>
      </w:r>
    </w:p>
    <w:p w14:paraId="369BFE6D" w14:textId="77777777" w:rsidR="00DA5B17" w:rsidRPr="00FE26F5" w:rsidRDefault="00DA5B17">
      <w:pPr>
        <w:pStyle w:val="TOC5"/>
        <w:rPr>
          <w:rFonts w:ascii="Calibri" w:eastAsia="Malgun Gothic" w:hAnsi="Calibri"/>
          <w:noProof/>
          <w:kern w:val="2"/>
          <w:sz w:val="22"/>
          <w:szCs w:val="22"/>
          <w:lang w:eastAsia="ko-KR"/>
        </w:rPr>
      </w:pPr>
      <w:r>
        <w:rPr>
          <w:noProof/>
        </w:rPr>
        <w:t>5.8.3.4.2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_Toc170114776 \h </w:instrText>
      </w:r>
      <w:r>
        <w:rPr>
          <w:noProof/>
        </w:rPr>
      </w:r>
      <w:r>
        <w:rPr>
          <w:noProof/>
        </w:rPr>
        <w:fldChar w:fldCharType="separate"/>
      </w:r>
      <w:r>
        <w:rPr>
          <w:noProof/>
        </w:rPr>
        <w:t>247</w:t>
      </w:r>
      <w:r>
        <w:rPr>
          <w:noProof/>
        </w:rPr>
        <w:fldChar w:fldCharType="end"/>
      </w:r>
    </w:p>
    <w:p w14:paraId="197C7092" w14:textId="77777777" w:rsidR="00DA5B17" w:rsidRPr="00FE26F5" w:rsidRDefault="00DA5B17">
      <w:pPr>
        <w:pStyle w:val="TOC5"/>
        <w:rPr>
          <w:rFonts w:ascii="Calibri" w:eastAsia="Malgun Gothic" w:hAnsi="Calibri"/>
          <w:noProof/>
          <w:kern w:val="2"/>
          <w:sz w:val="22"/>
          <w:szCs w:val="22"/>
          <w:lang w:eastAsia="ko-KR"/>
        </w:rPr>
      </w:pPr>
      <w:r>
        <w:rPr>
          <w:noProof/>
        </w:rPr>
        <w:t>5.8.3.4.3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_Toc170114777 \h </w:instrText>
      </w:r>
      <w:r>
        <w:rPr>
          <w:noProof/>
        </w:rPr>
      </w:r>
      <w:r>
        <w:rPr>
          <w:noProof/>
        </w:rPr>
        <w:fldChar w:fldCharType="separate"/>
      </w:r>
      <w:r>
        <w:rPr>
          <w:noProof/>
        </w:rPr>
        <w:t>247</w:t>
      </w:r>
      <w:r>
        <w:rPr>
          <w:noProof/>
        </w:rPr>
        <w:fldChar w:fldCharType="end"/>
      </w:r>
    </w:p>
    <w:p w14:paraId="55F743C4" w14:textId="77777777" w:rsidR="00DA5B17" w:rsidRPr="00FE26F5" w:rsidRDefault="00DA5B17">
      <w:pPr>
        <w:pStyle w:val="TOC2"/>
        <w:rPr>
          <w:rFonts w:ascii="Calibri" w:eastAsia="Malgun Gothic" w:hAnsi="Calibri"/>
          <w:noProof/>
          <w:kern w:val="2"/>
          <w:sz w:val="22"/>
          <w:szCs w:val="22"/>
          <w:lang w:eastAsia="ko-KR"/>
        </w:rPr>
      </w:pPr>
      <w:r>
        <w:rPr>
          <w:noProof/>
        </w:rPr>
        <w:t>5.9</w:t>
      </w:r>
      <w:r w:rsidRPr="00FE26F5">
        <w:rPr>
          <w:rFonts w:ascii="Calibri" w:eastAsia="Malgun Gothic" w:hAnsi="Calibri"/>
          <w:noProof/>
          <w:kern w:val="2"/>
          <w:sz w:val="22"/>
          <w:szCs w:val="22"/>
          <w:lang w:eastAsia="ko-KR"/>
        </w:rPr>
        <w:tab/>
      </w:r>
      <w:r>
        <w:rPr>
          <w:noProof/>
        </w:rPr>
        <w:t>ReportingNetworkStatus API</w:t>
      </w:r>
      <w:r>
        <w:rPr>
          <w:noProof/>
        </w:rPr>
        <w:tab/>
      </w:r>
      <w:r>
        <w:rPr>
          <w:noProof/>
        </w:rPr>
        <w:fldChar w:fldCharType="begin" w:fldLock="1"/>
      </w:r>
      <w:r>
        <w:rPr>
          <w:noProof/>
        </w:rPr>
        <w:instrText xml:space="preserve"> PAGEREF _Toc170114778 \h </w:instrText>
      </w:r>
      <w:r>
        <w:rPr>
          <w:noProof/>
        </w:rPr>
      </w:r>
      <w:r>
        <w:rPr>
          <w:noProof/>
        </w:rPr>
        <w:fldChar w:fldCharType="separate"/>
      </w:r>
      <w:r>
        <w:rPr>
          <w:noProof/>
        </w:rPr>
        <w:t>248</w:t>
      </w:r>
      <w:r>
        <w:rPr>
          <w:noProof/>
        </w:rPr>
        <w:fldChar w:fldCharType="end"/>
      </w:r>
    </w:p>
    <w:p w14:paraId="09EF8EEC" w14:textId="77777777" w:rsidR="00DA5B17" w:rsidRPr="00FE26F5" w:rsidRDefault="00DA5B17">
      <w:pPr>
        <w:pStyle w:val="TOC3"/>
        <w:rPr>
          <w:rFonts w:ascii="Calibri" w:eastAsia="Malgun Gothic" w:hAnsi="Calibri"/>
          <w:noProof/>
          <w:kern w:val="2"/>
          <w:sz w:val="22"/>
          <w:szCs w:val="22"/>
          <w:lang w:eastAsia="ko-KR"/>
        </w:rPr>
      </w:pPr>
      <w:r>
        <w:rPr>
          <w:noProof/>
        </w:rPr>
        <w:t>5.9.1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_Toc170114779 \h </w:instrText>
      </w:r>
      <w:r>
        <w:rPr>
          <w:noProof/>
        </w:rPr>
      </w:r>
      <w:r>
        <w:rPr>
          <w:noProof/>
        </w:rPr>
        <w:fldChar w:fldCharType="separate"/>
      </w:r>
      <w:r>
        <w:rPr>
          <w:noProof/>
        </w:rPr>
        <w:t>248</w:t>
      </w:r>
      <w:r>
        <w:rPr>
          <w:noProof/>
        </w:rPr>
        <w:fldChar w:fldCharType="end"/>
      </w:r>
    </w:p>
    <w:p w14:paraId="464AA99C" w14:textId="77777777" w:rsidR="00DA5B17" w:rsidRPr="00FE26F5" w:rsidRDefault="00DA5B17">
      <w:pPr>
        <w:pStyle w:val="TOC3"/>
        <w:rPr>
          <w:rFonts w:ascii="Calibri" w:eastAsia="Malgun Gothic" w:hAnsi="Calibri"/>
          <w:noProof/>
          <w:kern w:val="2"/>
          <w:sz w:val="22"/>
          <w:szCs w:val="22"/>
          <w:lang w:eastAsia="ko-KR"/>
        </w:rPr>
      </w:pPr>
      <w:r>
        <w:rPr>
          <w:noProof/>
        </w:rPr>
        <w:t>5.9.2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_Toc170114780 \h </w:instrText>
      </w:r>
      <w:r>
        <w:rPr>
          <w:noProof/>
        </w:rPr>
      </w:r>
      <w:r>
        <w:rPr>
          <w:noProof/>
        </w:rPr>
        <w:fldChar w:fldCharType="separate"/>
      </w:r>
      <w:r>
        <w:rPr>
          <w:noProof/>
        </w:rPr>
        <w:t>248</w:t>
      </w:r>
      <w:r>
        <w:rPr>
          <w:noProof/>
        </w:rPr>
        <w:fldChar w:fldCharType="end"/>
      </w:r>
    </w:p>
    <w:p w14:paraId="39599027" w14:textId="77777777" w:rsidR="00DA5B17" w:rsidRPr="00FE26F5" w:rsidRDefault="00DA5B17">
      <w:pPr>
        <w:pStyle w:val="TOC4"/>
        <w:rPr>
          <w:rFonts w:ascii="Calibri" w:eastAsia="Malgun Gothic" w:hAnsi="Calibri"/>
          <w:noProof/>
          <w:kern w:val="2"/>
          <w:sz w:val="22"/>
          <w:szCs w:val="22"/>
          <w:lang w:eastAsia="ko-KR"/>
        </w:rPr>
      </w:pPr>
      <w:r>
        <w:rPr>
          <w:noProof/>
        </w:rPr>
        <w:t>5.9.2.1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_Toc170114781 \h </w:instrText>
      </w:r>
      <w:r>
        <w:rPr>
          <w:noProof/>
        </w:rPr>
      </w:r>
      <w:r>
        <w:rPr>
          <w:noProof/>
        </w:rPr>
        <w:fldChar w:fldCharType="separate"/>
      </w:r>
      <w:r>
        <w:rPr>
          <w:noProof/>
        </w:rPr>
        <w:t>248</w:t>
      </w:r>
      <w:r>
        <w:rPr>
          <w:noProof/>
        </w:rPr>
        <w:fldChar w:fldCharType="end"/>
      </w:r>
    </w:p>
    <w:p w14:paraId="3BFBF0C6" w14:textId="77777777" w:rsidR="00DA5B17" w:rsidRPr="00FE26F5" w:rsidRDefault="00DA5B17">
      <w:pPr>
        <w:pStyle w:val="TOC5"/>
        <w:rPr>
          <w:rFonts w:ascii="Calibri" w:eastAsia="Malgun Gothic" w:hAnsi="Calibri"/>
          <w:noProof/>
          <w:kern w:val="2"/>
          <w:sz w:val="22"/>
          <w:szCs w:val="22"/>
          <w:lang w:eastAsia="ko-KR"/>
        </w:rPr>
      </w:pPr>
      <w:r>
        <w:rPr>
          <w:noProof/>
        </w:rPr>
        <w:t>5.9.2.1.1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_Toc170114782 \h </w:instrText>
      </w:r>
      <w:r>
        <w:rPr>
          <w:noProof/>
        </w:rPr>
      </w:r>
      <w:r>
        <w:rPr>
          <w:noProof/>
        </w:rPr>
        <w:fldChar w:fldCharType="separate"/>
      </w:r>
      <w:r>
        <w:rPr>
          <w:noProof/>
        </w:rPr>
        <w:t>248</w:t>
      </w:r>
      <w:r>
        <w:rPr>
          <w:noProof/>
        </w:rPr>
        <w:fldChar w:fldCharType="end"/>
      </w:r>
    </w:p>
    <w:p w14:paraId="4B50B625" w14:textId="77777777" w:rsidR="00DA5B17" w:rsidRPr="00FE26F5" w:rsidRDefault="00DA5B17">
      <w:pPr>
        <w:pStyle w:val="TOC5"/>
        <w:rPr>
          <w:rFonts w:ascii="Calibri" w:eastAsia="Malgun Gothic" w:hAnsi="Calibri"/>
          <w:noProof/>
          <w:kern w:val="2"/>
          <w:sz w:val="22"/>
          <w:szCs w:val="22"/>
          <w:lang w:eastAsia="ko-KR"/>
        </w:rPr>
      </w:pPr>
      <w:r>
        <w:rPr>
          <w:noProof/>
        </w:rPr>
        <w:t>5.9.2.1.2</w:t>
      </w:r>
      <w:r w:rsidRPr="00FE26F5">
        <w:rPr>
          <w:rFonts w:ascii="Calibri" w:eastAsia="Malgun Gothic" w:hAnsi="Calibri"/>
          <w:noProof/>
          <w:kern w:val="2"/>
          <w:sz w:val="22"/>
          <w:szCs w:val="22"/>
          <w:lang w:eastAsia="ko-KR"/>
        </w:rPr>
        <w:tab/>
      </w:r>
      <w:r>
        <w:rPr>
          <w:noProof/>
        </w:rPr>
        <w:t>Type: NetworkStatusReportingSubscription</w:t>
      </w:r>
      <w:r>
        <w:rPr>
          <w:noProof/>
        </w:rPr>
        <w:tab/>
      </w:r>
      <w:r>
        <w:rPr>
          <w:noProof/>
        </w:rPr>
        <w:fldChar w:fldCharType="begin" w:fldLock="1"/>
      </w:r>
      <w:r>
        <w:rPr>
          <w:noProof/>
        </w:rPr>
        <w:instrText xml:space="preserve"> PAGEREF _Toc170114783 \h </w:instrText>
      </w:r>
      <w:r>
        <w:rPr>
          <w:noProof/>
        </w:rPr>
      </w:r>
      <w:r>
        <w:rPr>
          <w:noProof/>
        </w:rPr>
        <w:fldChar w:fldCharType="separate"/>
      </w:r>
      <w:r>
        <w:rPr>
          <w:noProof/>
        </w:rPr>
        <w:t>248</w:t>
      </w:r>
      <w:r>
        <w:rPr>
          <w:noProof/>
        </w:rPr>
        <w:fldChar w:fldCharType="end"/>
      </w:r>
    </w:p>
    <w:p w14:paraId="72687797" w14:textId="77777777" w:rsidR="00DA5B17" w:rsidRPr="00FE26F5" w:rsidRDefault="00DA5B17">
      <w:pPr>
        <w:pStyle w:val="TOC5"/>
        <w:rPr>
          <w:rFonts w:ascii="Calibri" w:eastAsia="Malgun Gothic" w:hAnsi="Calibri"/>
          <w:noProof/>
          <w:kern w:val="2"/>
          <w:sz w:val="22"/>
          <w:szCs w:val="22"/>
          <w:lang w:eastAsia="ko-KR"/>
        </w:rPr>
      </w:pPr>
      <w:r>
        <w:rPr>
          <w:noProof/>
        </w:rPr>
        <w:t>5.9.2.1.3</w:t>
      </w:r>
      <w:r w:rsidRPr="00FE26F5">
        <w:rPr>
          <w:rFonts w:ascii="Calibri" w:eastAsia="Malgun Gothic" w:hAnsi="Calibri"/>
          <w:noProof/>
          <w:kern w:val="2"/>
          <w:sz w:val="22"/>
          <w:szCs w:val="22"/>
          <w:lang w:eastAsia="ko-KR"/>
        </w:rPr>
        <w:tab/>
      </w:r>
      <w:r>
        <w:rPr>
          <w:noProof/>
        </w:rPr>
        <w:t>Type: NetStatusRepSubsPatch</w:t>
      </w:r>
      <w:r>
        <w:rPr>
          <w:noProof/>
        </w:rPr>
        <w:tab/>
      </w:r>
      <w:r>
        <w:rPr>
          <w:noProof/>
        </w:rPr>
        <w:fldChar w:fldCharType="begin" w:fldLock="1"/>
      </w:r>
      <w:r>
        <w:rPr>
          <w:noProof/>
        </w:rPr>
        <w:instrText xml:space="preserve"> PAGEREF _Toc170114784 \h </w:instrText>
      </w:r>
      <w:r>
        <w:rPr>
          <w:noProof/>
        </w:rPr>
      </w:r>
      <w:r>
        <w:rPr>
          <w:noProof/>
        </w:rPr>
        <w:fldChar w:fldCharType="separate"/>
      </w:r>
      <w:r>
        <w:rPr>
          <w:noProof/>
        </w:rPr>
        <w:t>249</w:t>
      </w:r>
      <w:r>
        <w:rPr>
          <w:noProof/>
        </w:rPr>
        <w:fldChar w:fldCharType="end"/>
      </w:r>
    </w:p>
    <w:p w14:paraId="2CC0C701" w14:textId="77777777" w:rsidR="00DA5B17" w:rsidRPr="00FE26F5" w:rsidRDefault="00DA5B17">
      <w:pPr>
        <w:pStyle w:val="TOC4"/>
        <w:rPr>
          <w:rFonts w:ascii="Calibri" w:eastAsia="Malgun Gothic" w:hAnsi="Calibri"/>
          <w:noProof/>
          <w:kern w:val="2"/>
          <w:sz w:val="22"/>
          <w:szCs w:val="22"/>
          <w:lang w:eastAsia="ko-KR"/>
        </w:rPr>
      </w:pPr>
      <w:r>
        <w:rPr>
          <w:noProof/>
          <w:lang w:eastAsia="ja-JP"/>
        </w:rPr>
        <w:t>5.9.2.2</w:t>
      </w:r>
      <w:r w:rsidRPr="00FE26F5">
        <w:rPr>
          <w:rFonts w:ascii="Calibri" w:eastAsia="Malgun Gothic" w:hAnsi="Calibri"/>
          <w:noProof/>
          <w:kern w:val="2"/>
          <w:sz w:val="22"/>
          <w:szCs w:val="22"/>
          <w:lang w:eastAsia="ko-KR"/>
        </w:rPr>
        <w:tab/>
      </w:r>
      <w:r>
        <w:rPr>
          <w:noProof/>
          <w:lang w:eastAsia="ja-JP"/>
        </w:rPr>
        <w:t>Notification data types</w:t>
      </w:r>
      <w:r>
        <w:rPr>
          <w:noProof/>
        </w:rPr>
        <w:tab/>
      </w:r>
      <w:r>
        <w:rPr>
          <w:noProof/>
        </w:rPr>
        <w:fldChar w:fldCharType="begin" w:fldLock="1"/>
      </w:r>
      <w:r>
        <w:rPr>
          <w:noProof/>
        </w:rPr>
        <w:instrText xml:space="preserve"> PAGEREF _Toc170114785 \h </w:instrText>
      </w:r>
      <w:r>
        <w:rPr>
          <w:noProof/>
        </w:rPr>
      </w:r>
      <w:r>
        <w:rPr>
          <w:noProof/>
        </w:rPr>
        <w:fldChar w:fldCharType="separate"/>
      </w:r>
      <w:r>
        <w:rPr>
          <w:noProof/>
        </w:rPr>
        <w:t>250</w:t>
      </w:r>
      <w:r>
        <w:rPr>
          <w:noProof/>
        </w:rPr>
        <w:fldChar w:fldCharType="end"/>
      </w:r>
    </w:p>
    <w:p w14:paraId="7A9F419C" w14:textId="77777777" w:rsidR="00DA5B17" w:rsidRPr="00FE26F5" w:rsidRDefault="00DA5B17">
      <w:pPr>
        <w:pStyle w:val="TOC5"/>
        <w:rPr>
          <w:rFonts w:ascii="Calibri" w:eastAsia="Malgun Gothic" w:hAnsi="Calibri"/>
          <w:noProof/>
          <w:kern w:val="2"/>
          <w:sz w:val="22"/>
          <w:szCs w:val="22"/>
          <w:lang w:eastAsia="ko-KR"/>
        </w:rPr>
      </w:pPr>
      <w:r>
        <w:rPr>
          <w:noProof/>
        </w:rPr>
        <w:t>5.9.2.2.1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_Toc170114786 \h </w:instrText>
      </w:r>
      <w:r>
        <w:rPr>
          <w:noProof/>
        </w:rPr>
      </w:r>
      <w:r>
        <w:rPr>
          <w:noProof/>
        </w:rPr>
        <w:fldChar w:fldCharType="separate"/>
      </w:r>
      <w:r>
        <w:rPr>
          <w:noProof/>
        </w:rPr>
        <w:t>250</w:t>
      </w:r>
      <w:r>
        <w:rPr>
          <w:noProof/>
        </w:rPr>
        <w:fldChar w:fldCharType="end"/>
      </w:r>
    </w:p>
    <w:p w14:paraId="4AA4EC1E" w14:textId="77777777" w:rsidR="00DA5B17" w:rsidRPr="00FE26F5" w:rsidRDefault="00DA5B17">
      <w:pPr>
        <w:pStyle w:val="TOC5"/>
        <w:rPr>
          <w:rFonts w:ascii="Calibri" w:eastAsia="Malgun Gothic" w:hAnsi="Calibri"/>
          <w:noProof/>
          <w:kern w:val="2"/>
          <w:sz w:val="22"/>
          <w:szCs w:val="22"/>
          <w:lang w:eastAsia="ko-KR"/>
        </w:rPr>
      </w:pPr>
      <w:r>
        <w:rPr>
          <w:noProof/>
        </w:rPr>
        <w:t>5.9.2.2.2</w:t>
      </w:r>
      <w:r w:rsidRPr="00FE26F5">
        <w:rPr>
          <w:rFonts w:ascii="Calibri" w:eastAsia="Malgun Gothic" w:hAnsi="Calibri"/>
          <w:noProof/>
          <w:kern w:val="2"/>
          <w:sz w:val="22"/>
          <w:szCs w:val="22"/>
          <w:lang w:eastAsia="ko-KR"/>
        </w:rPr>
        <w:tab/>
      </w:r>
      <w:r>
        <w:rPr>
          <w:noProof/>
        </w:rPr>
        <w:t>Type: NetworkStatusReportingNotification</w:t>
      </w:r>
      <w:r>
        <w:rPr>
          <w:noProof/>
        </w:rPr>
        <w:tab/>
      </w:r>
      <w:r>
        <w:rPr>
          <w:noProof/>
        </w:rPr>
        <w:fldChar w:fldCharType="begin" w:fldLock="1"/>
      </w:r>
      <w:r>
        <w:rPr>
          <w:noProof/>
        </w:rPr>
        <w:instrText xml:space="preserve"> PAGEREF _Toc170114787 \h </w:instrText>
      </w:r>
      <w:r>
        <w:rPr>
          <w:noProof/>
        </w:rPr>
      </w:r>
      <w:r>
        <w:rPr>
          <w:noProof/>
        </w:rPr>
        <w:fldChar w:fldCharType="separate"/>
      </w:r>
      <w:r>
        <w:rPr>
          <w:noProof/>
        </w:rPr>
        <w:t>250</w:t>
      </w:r>
      <w:r>
        <w:rPr>
          <w:noProof/>
        </w:rPr>
        <w:fldChar w:fldCharType="end"/>
      </w:r>
    </w:p>
    <w:p w14:paraId="34030AD9" w14:textId="77777777" w:rsidR="00DA5B17" w:rsidRPr="00FE26F5" w:rsidRDefault="00DA5B17">
      <w:pPr>
        <w:pStyle w:val="TOC4"/>
        <w:rPr>
          <w:rFonts w:ascii="Calibri" w:eastAsia="Malgun Gothic" w:hAnsi="Calibri"/>
          <w:noProof/>
          <w:kern w:val="2"/>
          <w:sz w:val="22"/>
          <w:szCs w:val="22"/>
          <w:lang w:eastAsia="ko-KR"/>
        </w:rPr>
      </w:pPr>
      <w:r>
        <w:rPr>
          <w:noProof/>
        </w:rPr>
        <w:t>5.9.2.3</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_Toc170114788 \h </w:instrText>
      </w:r>
      <w:r>
        <w:rPr>
          <w:noProof/>
        </w:rPr>
      </w:r>
      <w:r>
        <w:rPr>
          <w:noProof/>
        </w:rPr>
        <w:fldChar w:fldCharType="separate"/>
      </w:r>
      <w:r>
        <w:rPr>
          <w:noProof/>
        </w:rPr>
        <w:t>251</w:t>
      </w:r>
      <w:r>
        <w:rPr>
          <w:noProof/>
        </w:rPr>
        <w:fldChar w:fldCharType="end"/>
      </w:r>
    </w:p>
    <w:p w14:paraId="73C3F966" w14:textId="77777777" w:rsidR="00DA5B17" w:rsidRPr="00FE26F5" w:rsidRDefault="00DA5B17">
      <w:pPr>
        <w:pStyle w:val="TOC5"/>
        <w:rPr>
          <w:rFonts w:ascii="Calibri" w:eastAsia="Malgun Gothic" w:hAnsi="Calibri"/>
          <w:noProof/>
          <w:kern w:val="2"/>
          <w:sz w:val="22"/>
          <w:szCs w:val="22"/>
          <w:lang w:eastAsia="ko-KR"/>
        </w:rPr>
      </w:pPr>
      <w:r>
        <w:rPr>
          <w:noProof/>
        </w:rPr>
        <w:t>5.9.2.3.1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_Toc170114789 \h </w:instrText>
      </w:r>
      <w:r>
        <w:rPr>
          <w:noProof/>
        </w:rPr>
      </w:r>
      <w:r>
        <w:rPr>
          <w:noProof/>
        </w:rPr>
        <w:fldChar w:fldCharType="separate"/>
      </w:r>
      <w:r>
        <w:rPr>
          <w:noProof/>
        </w:rPr>
        <w:t>251</w:t>
      </w:r>
      <w:r>
        <w:rPr>
          <w:noProof/>
        </w:rPr>
        <w:fldChar w:fldCharType="end"/>
      </w:r>
    </w:p>
    <w:p w14:paraId="4043C4B3" w14:textId="77777777" w:rsidR="00DA5B17" w:rsidRPr="00FE26F5" w:rsidRDefault="00DA5B17">
      <w:pPr>
        <w:pStyle w:val="TOC5"/>
        <w:rPr>
          <w:rFonts w:ascii="Calibri" w:eastAsia="Malgun Gothic" w:hAnsi="Calibri"/>
          <w:noProof/>
          <w:kern w:val="2"/>
          <w:sz w:val="22"/>
          <w:szCs w:val="22"/>
          <w:lang w:eastAsia="ko-KR"/>
        </w:rPr>
      </w:pPr>
      <w:r>
        <w:rPr>
          <w:noProof/>
        </w:rPr>
        <w:t>5.9.2.3.2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_Toc170114790 \h </w:instrText>
      </w:r>
      <w:r>
        <w:rPr>
          <w:noProof/>
        </w:rPr>
      </w:r>
      <w:r>
        <w:rPr>
          <w:noProof/>
        </w:rPr>
        <w:fldChar w:fldCharType="separate"/>
      </w:r>
      <w:r>
        <w:rPr>
          <w:noProof/>
        </w:rPr>
        <w:t>251</w:t>
      </w:r>
      <w:r>
        <w:rPr>
          <w:noProof/>
        </w:rPr>
        <w:fldChar w:fldCharType="end"/>
      </w:r>
    </w:p>
    <w:p w14:paraId="02DDF09B" w14:textId="77777777" w:rsidR="00DA5B17" w:rsidRPr="00FE26F5" w:rsidRDefault="00DA5B17">
      <w:pPr>
        <w:pStyle w:val="TOC5"/>
        <w:rPr>
          <w:rFonts w:ascii="Calibri" w:eastAsia="Malgun Gothic" w:hAnsi="Calibri"/>
          <w:noProof/>
          <w:kern w:val="2"/>
          <w:sz w:val="22"/>
          <w:szCs w:val="22"/>
          <w:lang w:eastAsia="ko-KR"/>
        </w:rPr>
      </w:pPr>
      <w:r>
        <w:rPr>
          <w:noProof/>
        </w:rPr>
        <w:t>5.9.2.3.3</w:t>
      </w:r>
      <w:r w:rsidRPr="00FE26F5">
        <w:rPr>
          <w:rFonts w:ascii="Calibri" w:eastAsia="Malgun Gothic" w:hAnsi="Calibri"/>
          <w:noProof/>
          <w:kern w:val="2"/>
          <w:sz w:val="22"/>
          <w:szCs w:val="22"/>
          <w:lang w:eastAsia="ko-KR"/>
        </w:rPr>
        <w:tab/>
      </w:r>
      <w:r>
        <w:rPr>
          <w:noProof/>
        </w:rPr>
        <w:t xml:space="preserve">Enumeration: </w:t>
      </w:r>
      <w:r w:rsidRPr="0095456E">
        <w:rPr>
          <w:rFonts w:eastAsia="Times New Roman"/>
          <w:noProof/>
        </w:rPr>
        <w:t>CongestionType</w:t>
      </w:r>
      <w:r>
        <w:rPr>
          <w:noProof/>
        </w:rPr>
        <w:tab/>
      </w:r>
      <w:r>
        <w:rPr>
          <w:noProof/>
        </w:rPr>
        <w:fldChar w:fldCharType="begin" w:fldLock="1"/>
      </w:r>
      <w:r>
        <w:rPr>
          <w:noProof/>
        </w:rPr>
        <w:instrText xml:space="preserve"> PAGEREF _Toc170114791 \h </w:instrText>
      </w:r>
      <w:r>
        <w:rPr>
          <w:noProof/>
        </w:rPr>
      </w:r>
      <w:r>
        <w:rPr>
          <w:noProof/>
        </w:rPr>
        <w:fldChar w:fldCharType="separate"/>
      </w:r>
      <w:r>
        <w:rPr>
          <w:noProof/>
        </w:rPr>
        <w:t>251</w:t>
      </w:r>
      <w:r>
        <w:rPr>
          <w:noProof/>
        </w:rPr>
        <w:fldChar w:fldCharType="end"/>
      </w:r>
    </w:p>
    <w:p w14:paraId="17641B2A" w14:textId="77777777" w:rsidR="00DA5B17" w:rsidRPr="00FE26F5" w:rsidRDefault="00DA5B17">
      <w:pPr>
        <w:pStyle w:val="TOC3"/>
        <w:rPr>
          <w:rFonts w:ascii="Calibri" w:eastAsia="Malgun Gothic" w:hAnsi="Calibri"/>
          <w:noProof/>
          <w:kern w:val="2"/>
          <w:sz w:val="22"/>
          <w:szCs w:val="22"/>
          <w:lang w:eastAsia="ko-KR"/>
        </w:rPr>
      </w:pPr>
      <w:r>
        <w:rPr>
          <w:noProof/>
        </w:rPr>
        <w:t>5.9.3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_Toc170114792 \h </w:instrText>
      </w:r>
      <w:r>
        <w:rPr>
          <w:noProof/>
        </w:rPr>
      </w:r>
      <w:r>
        <w:rPr>
          <w:noProof/>
        </w:rPr>
        <w:fldChar w:fldCharType="separate"/>
      </w:r>
      <w:r>
        <w:rPr>
          <w:noProof/>
        </w:rPr>
        <w:t>251</w:t>
      </w:r>
      <w:r>
        <w:rPr>
          <w:noProof/>
        </w:rPr>
        <w:fldChar w:fldCharType="end"/>
      </w:r>
    </w:p>
    <w:p w14:paraId="7672DE38" w14:textId="77777777" w:rsidR="00DA5B17" w:rsidRPr="00FE26F5" w:rsidRDefault="00DA5B17">
      <w:pPr>
        <w:pStyle w:val="TOC4"/>
        <w:rPr>
          <w:rFonts w:ascii="Calibri" w:eastAsia="Malgun Gothic" w:hAnsi="Calibri"/>
          <w:noProof/>
          <w:kern w:val="2"/>
          <w:sz w:val="22"/>
          <w:szCs w:val="22"/>
          <w:lang w:eastAsia="ko-KR"/>
        </w:rPr>
      </w:pPr>
      <w:r>
        <w:rPr>
          <w:noProof/>
        </w:rPr>
        <w:t>5.9.3.1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_Toc170114793 \h </w:instrText>
      </w:r>
      <w:r>
        <w:rPr>
          <w:noProof/>
        </w:rPr>
      </w:r>
      <w:r>
        <w:rPr>
          <w:noProof/>
        </w:rPr>
        <w:fldChar w:fldCharType="separate"/>
      </w:r>
      <w:r>
        <w:rPr>
          <w:noProof/>
        </w:rPr>
        <w:t>251</w:t>
      </w:r>
      <w:r>
        <w:rPr>
          <w:noProof/>
        </w:rPr>
        <w:fldChar w:fldCharType="end"/>
      </w:r>
    </w:p>
    <w:p w14:paraId="2FC3F185" w14:textId="77777777" w:rsidR="00DA5B17" w:rsidRPr="00FE26F5" w:rsidRDefault="00DA5B17">
      <w:pPr>
        <w:pStyle w:val="TOC4"/>
        <w:rPr>
          <w:rFonts w:ascii="Calibri" w:eastAsia="Malgun Gothic" w:hAnsi="Calibri"/>
          <w:noProof/>
          <w:kern w:val="2"/>
          <w:sz w:val="22"/>
          <w:szCs w:val="22"/>
          <w:lang w:eastAsia="ko-KR"/>
        </w:rPr>
      </w:pPr>
      <w:r>
        <w:rPr>
          <w:noProof/>
        </w:rPr>
        <w:t>5.9.3.2</w:t>
      </w:r>
      <w:r w:rsidRPr="00FE26F5">
        <w:rPr>
          <w:rFonts w:ascii="Calibri" w:eastAsia="Malgun Gothic" w:hAnsi="Calibri"/>
          <w:noProof/>
          <w:kern w:val="2"/>
          <w:sz w:val="22"/>
          <w:szCs w:val="22"/>
          <w:lang w:eastAsia="ko-KR"/>
        </w:rPr>
        <w:tab/>
      </w:r>
      <w:r>
        <w:rPr>
          <w:noProof/>
        </w:rPr>
        <w:t>Resource: Network Status Reporting Subscriptions</w:t>
      </w:r>
      <w:r>
        <w:rPr>
          <w:noProof/>
        </w:rPr>
        <w:tab/>
      </w:r>
      <w:r>
        <w:rPr>
          <w:noProof/>
        </w:rPr>
        <w:fldChar w:fldCharType="begin" w:fldLock="1"/>
      </w:r>
      <w:r>
        <w:rPr>
          <w:noProof/>
        </w:rPr>
        <w:instrText xml:space="preserve"> PAGEREF _Toc170114794 \h </w:instrText>
      </w:r>
      <w:r>
        <w:rPr>
          <w:noProof/>
        </w:rPr>
      </w:r>
      <w:r>
        <w:rPr>
          <w:noProof/>
        </w:rPr>
        <w:fldChar w:fldCharType="separate"/>
      </w:r>
      <w:r>
        <w:rPr>
          <w:noProof/>
        </w:rPr>
        <w:t>252</w:t>
      </w:r>
      <w:r>
        <w:rPr>
          <w:noProof/>
        </w:rPr>
        <w:fldChar w:fldCharType="end"/>
      </w:r>
    </w:p>
    <w:p w14:paraId="0B1559CE" w14:textId="77777777" w:rsidR="00DA5B17" w:rsidRPr="00FE26F5" w:rsidRDefault="00DA5B17">
      <w:pPr>
        <w:pStyle w:val="TOC5"/>
        <w:rPr>
          <w:rFonts w:ascii="Calibri" w:eastAsia="Malgun Gothic" w:hAnsi="Calibri"/>
          <w:noProof/>
          <w:kern w:val="2"/>
          <w:sz w:val="22"/>
          <w:szCs w:val="22"/>
          <w:lang w:eastAsia="ko-KR"/>
        </w:rPr>
      </w:pPr>
      <w:r>
        <w:rPr>
          <w:noProof/>
        </w:rPr>
        <w:t>5.9.3.2.1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_Toc170114795 \h </w:instrText>
      </w:r>
      <w:r>
        <w:rPr>
          <w:noProof/>
        </w:rPr>
      </w:r>
      <w:r>
        <w:rPr>
          <w:noProof/>
        </w:rPr>
        <w:fldChar w:fldCharType="separate"/>
      </w:r>
      <w:r>
        <w:rPr>
          <w:noProof/>
        </w:rPr>
        <w:t>252</w:t>
      </w:r>
      <w:r>
        <w:rPr>
          <w:noProof/>
        </w:rPr>
        <w:fldChar w:fldCharType="end"/>
      </w:r>
    </w:p>
    <w:p w14:paraId="4D22E92F" w14:textId="77777777" w:rsidR="00DA5B17" w:rsidRPr="00FE26F5" w:rsidRDefault="00DA5B17">
      <w:pPr>
        <w:pStyle w:val="TOC5"/>
        <w:rPr>
          <w:rFonts w:ascii="Calibri" w:eastAsia="Malgun Gothic" w:hAnsi="Calibri"/>
          <w:noProof/>
          <w:kern w:val="2"/>
          <w:sz w:val="22"/>
          <w:szCs w:val="22"/>
          <w:lang w:eastAsia="ko-KR"/>
        </w:rPr>
      </w:pPr>
      <w:r>
        <w:rPr>
          <w:noProof/>
        </w:rPr>
        <w:t>5.9.3.2.2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_Toc170114796 \h </w:instrText>
      </w:r>
      <w:r>
        <w:rPr>
          <w:noProof/>
        </w:rPr>
      </w:r>
      <w:r>
        <w:rPr>
          <w:noProof/>
        </w:rPr>
        <w:fldChar w:fldCharType="separate"/>
      </w:r>
      <w:r>
        <w:rPr>
          <w:noProof/>
        </w:rPr>
        <w:t>252</w:t>
      </w:r>
      <w:r>
        <w:rPr>
          <w:noProof/>
        </w:rPr>
        <w:fldChar w:fldCharType="end"/>
      </w:r>
    </w:p>
    <w:p w14:paraId="4F589680" w14:textId="77777777" w:rsidR="00DA5B17" w:rsidRPr="00FE26F5" w:rsidRDefault="00DA5B17">
      <w:pPr>
        <w:pStyle w:val="TOC5"/>
        <w:rPr>
          <w:rFonts w:ascii="Calibri" w:eastAsia="Malgun Gothic" w:hAnsi="Calibri"/>
          <w:noProof/>
          <w:kern w:val="2"/>
          <w:sz w:val="22"/>
          <w:szCs w:val="22"/>
          <w:lang w:eastAsia="ko-KR"/>
        </w:rPr>
      </w:pPr>
      <w:r>
        <w:rPr>
          <w:noProof/>
        </w:rPr>
        <w:t>5.9.3.2.3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_Toc170114797 \h </w:instrText>
      </w:r>
      <w:r>
        <w:rPr>
          <w:noProof/>
        </w:rPr>
      </w:r>
      <w:r>
        <w:rPr>
          <w:noProof/>
        </w:rPr>
        <w:fldChar w:fldCharType="separate"/>
      </w:r>
      <w:r>
        <w:rPr>
          <w:noProof/>
        </w:rPr>
        <w:t>252</w:t>
      </w:r>
      <w:r>
        <w:rPr>
          <w:noProof/>
        </w:rPr>
        <w:fldChar w:fldCharType="end"/>
      </w:r>
    </w:p>
    <w:p w14:paraId="149291F5" w14:textId="77777777" w:rsidR="00DA5B17" w:rsidRPr="00FE26F5" w:rsidRDefault="00DA5B17">
      <w:pPr>
        <w:pStyle w:val="TOC6"/>
        <w:rPr>
          <w:rFonts w:ascii="Calibri" w:eastAsia="Malgun Gothic" w:hAnsi="Calibri"/>
          <w:noProof/>
          <w:kern w:val="2"/>
          <w:sz w:val="22"/>
          <w:szCs w:val="22"/>
          <w:lang w:eastAsia="ko-KR"/>
        </w:rPr>
      </w:pPr>
      <w:r>
        <w:rPr>
          <w:noProof/>
        </w:rPr>
        <w:t>5.9.3.2.3.1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_Toc170114798 \h </w:instrText>
      </w:r>
      <w:r>
        <w:rPr>
          <w:noProof/>
        </w:rPr>
      </w:r>
      <w:r>
        <w:rPr>
          <w:noProof/>
        </w:rPr>
        <w:fldChar w:fldCharType="separate"/>
      </w:r>
      <w:r>
        <w:rPr>
          <w:noProof/>
        </w:rPr>
        <w:t>252</w:t>
      </w:r>
      <w:r>
        <w:rPr>
          <w:noProof/>
        </w:rPr>
        <w:fldChar w:fldCharType="end"/>
      </w:r>
    </w:p>
    <w:p w14:paraId="55F6153B" w14:textId="77777777" w:rsidR="00DA5B17" w:rsidRPr="00FE26F5" w:rsidRDefault="00DA5B17">
      <w:pPr>
        <w:pStyle w:val="TOC6"/>
        <w:rPr>
          <w:rFonts w:ascii="Calibri" w:eastAsia="Malgun Gothic" w:hAnsi="Calibri"/>
          <w:noProof/>
          <w:kern w:val="2"/>
          <w:sz w:val="22"/>
          <w:szCs w:val="22"/>
          <w:lang w:eastAsia="ko-KR"/>
        </w:rPr>
      </w:pPr>
      <w:r>
        <w:rPr>
          <w:noProof/>
        </w:rPr>
        <w:t>5.9.3.2.3.2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_Toc170114799 \h </w:instrText>
      </w:r>
      <w:r>
        <w:rPr>
          <w:noProof/>
        </w:rPr>
      </w:r>
      <w:r>
        <w:rPr>
          <w:noProof/>
        </w:rPr>
        <w:fldChar w:fldCharType="separate"/>
      </w:r>
      <w:r>
        <w:rPr>
          <w:noProof/>
        </w:rPr>
        <w:t>253</w:t>
      </w:r>
      <w:r>
        <w:rPr>
          <w:noProof/>
        </w:rPr>
        <w:fldChar w:fldCharType="end"/>
      </w:r>
    </w:p>
    <w:p w14:paraId="5C995F3C" w14:textId="77777777" w:rsidR="00DA5B17" w:rsidRPr="00FE26F5" w:rsidRDefault="00DA5B17">
      <w:pPr>
        <w:pStyle w:val="TOC6"/>
        <w:rPr>
          <w:rFonts w:ascii="Calibri" w:eastAsia="Malgun Gothic" w:hAnsi="Calibri"/>
          <w:noProof/>
          <w:kern w:val="2"/>
          <w:sz w:val="22"/>
          <w:szCs w:val="22"/>
          <w:lang w:eastAsia="ko-KR"/>
        </w:rPr>
      </w:pPr>
      <w:r>
        <w:rPr>
          <w:noProof/>
        </w:rPr>
        <w:t>5.9.3.2.3.3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_Toc170114800 \h </w:instrText>
      </w:r>
      <w:r>
        <w:rPr>
          <w:noProof/>
        </w:rPr>
      </w:r>
      <w:r>
        <w:rPr>
          <w:noProof/>
        </w:rPr>
        <w:fldChar w:fldCharType="separate"/>
      </w:r>
      <w:r>
        <w:rPr>
          <w:noProof/>
        </w:rPr>
        <w:t>253</w:t>
      </w:r>
      <w:r>
        <w:rPr>
          <w:noProof/>
        </w:rPr>
        <w:fldChar w:fldCharType="end"/>
      </w:r>
    </w:p>
    <w:p w14:paraId="02E762BB" w14:textId="77777777" w:rsidR="00DA5B17" w:rsidRPr="00FE26F5" w:rsidRDefault="00DA5B17">
      <w:pPr>
        <w:pStyle w:val="TOC6"/>
        <w:rPr>
          <w:rFonts w:ascii="Calibri" w:eastAsia="Malgun Gothic" w:hAnsi="Calibri"/>
          <w:noProof/>
          <w:kern w:val="2"/>
          <w:sz w:val="22"/>
          <w:szCs w:val="22"/>
          <w:lang w:eastAsia="ko-KR"/>
        </w:rPr>
      </w:pPr>
      <w:r>
        <w:rPr>
          <w:noProof/>
        </w:rPr>
        <w:t>5.9.3.2.3.4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_Toc170114801 \h </w:instrText>
      </w:r>
      <w:r>
        <w:rPr>
          <w:noProof/>
        </w:rPr>
      </w:r>
      <w:r>
        <w:rPr>
          <w:noProof/>
        </w:rPr>
        <w:fldChar w:fldCharType="separate"/>
      </w:r>
      <w:r>
        <w:rPr>
          <w:noProof/>
        </w:rPr>
        <w:t>253</w:t>
      </w:r>
      <w:r>
        <w:rPr>
          <w:noProof/>
        </w:rPr>
        <w:fldChar w:fldCharType="end"/>
      </w:r>
    </w:p>
    <w:p w14:paraId="01C362EC" w14:textId="77777777" w:rsidR="00DA5B17" w:rsidRPr="00FE26F5" w:rsidRDefault="00DA5B17">
      <w:pPr>
        <w:pStyle w:val="TOC6"/>
        <w:rPr>
          <w:rFonts w:ascii="Calibri" w:eastAsia="Malgun Gothic" w:hAnsi="Calibri"/>
          <w:noProof/>
          <w:kern w:val="2"/>
          <w:sz w:val="22"/>
          <w:szCs w:val="22"/>
          <w:lang w:eastAsia="ko-KR"/>
        </w:rPr>
      </w:pPr>
      <w:r>
        <w:rPr>
          <w:noProof/>
        </w:rPr>
        <w:t>5.9.3.2.3.5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_Toc170114802 \h </w:instrText>
      </w:r>
      <w:r>
        <w:rPr>
          <w:noProof/>
        </w:rPr>
      </w:r>
      <w:r>
        <w:rPr>
          <w:noProof/>
        </w:rPr>
        <w:fldChar w:fldCharType="separate"/>
      </w:r>
      <w:r>
        <w:rPr>
          <w:noProof/>
        </w:rPr>
        <w:t>254</w:t>
      </w:r>
      <w:r>
        <w:rPr>
          <w:noProof/>
        </w:rPr>
        <w:fldChar w:fldCharType="end"/>
      </w:r>
    </w:p>
    <w:p w14:paraId="3FB6BA0C" w14:textId="77777777" w:rsidR="00DA5B17" w:rsidRPr="00FE26F5" w:rsidRDefault="00DA5B17">
      <w:pPr>
        <w:pStyle w:val="TOC4"/>
        <w:rPr>
          <w:rFonts w:ascii="Calibri" w:eastAsia="Malgun Gothic" w:hAnsi="Calibri"/>
          <w:noProof/>
          <w:kern w:val="2"/>
          <w:sz w:val="22"/>
          <w:szCs w:val="22"/>
          <w:lang w:eastAsia="ko-KR"/>
        </w:rPr>
      </w:pPr>
      <w:r>
        <w:rPr>
          <w:noProof/>
        </w:rPr>
        <w:t>5.9.3.3</w:t>
      </w:r>
      <w:r w:rsidRPr="00FE26F5">
        <w:rPr>
          <w:rFonts w:ascii="Calibri" w:eastAsia="Malgun Gothic" w:hAnsi="Calibri"/>
          <w:noProof/>
          <w:kern w:val="2"/>
          <w:sz w:val="22"/>
          <w:szCs w:val="22"/>
          <w:lang w:eastAsia="ko-KR"/>
        </w:rPr>
        <w:tab/>
      </w:r>
      <w:r>
        <w:rPr>
          <w:noProof/>
        </w:rPr>
        <w:t>Resource: Individual Network Status Reporting Subscription</w:t>
      </w:r>
      <w:r>
        <w:rPr>
          <w:noProof/>
        </w:rPr>
        <w:tab/>
      </w:r>
      <w:r>
        <w:rPr>
          <w:noProof/>
        </w:rPr>
        <w:fldChar w:fldCharType="begin" w:fldLock="1"/>
      </w:r>
      <w:r>
        <w:rPr>
          <w:noProof/>
        </w:rPr>
        <w:instrText xml:space="preserve"> PAGEREF _Toc170114803 \h </w:instrText>
      </w:r>
      <w:r>
        <w:rPr>
          <w:noProof/>
        </w:rPr>
      </w:r>
      <w:r>
        <w:rPr>
          <w:noProof/>
        </w:rPr>
        <w:fldChar w:fldCharType="separate"/>
      </w:r>
      <w:r>
        <w:rPr>
          <w:noProof/>
        </w:rPr>
        <w:t>254</w:t>
      </w:r>
      <w:r>
        <w:rPr>
          <w:noProof/>
        </w:rPr>
        <w:fldChar w:fldCharType="end"/>
      </w:r>
    </w:p>
    <w:p w14:paraId="600C45AE" w14:textId="77777777" w:rsidR="00DA5B17" w:rsidRPr="00FE26F5" w:rsidRDefault="00DA5B17">
      <w:pPr>
        <w:pStyle w:val="TOC5"/>
        <w:rPr>
          <w:rFonts w:ascii="Calibri" w:eastAsia="Malgun Gothic" w:hAnsi="Calibri"/>
          <w:noProof/>
          <w:kern w:val="2"/>
          <w:sz w:val="22"/>
          <w:szCs w:val="22"/>
          <w:lang w:eastAsia="ko-KR"/>
        </w:rPr>
      </w:pPr>
      <w:r>
        <w:rPr>
          <w:noProof/>
        </w:rPr>
        <w:t>5.9.3.3.1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_Toc170114804 \h </w:instrText>
      </w:r>
      <w:r>
        <w:rPr>
          <w:noProof/>
        </w:rPr>
      </w:r>
      <w:r>
        <w:rPr>
          <w:noProof/>
        </w:rPr>
        <w:fldChar w:fldCharType="separate"/>
      </w:r>
      <w:r>
        <w:rPr>
          <w:noProof/>
        </w:rPr>
        <w:t>254</w:t>
      </w:r>
      <w:r>
        <w:rPr>
          <w:noProof/>
        </w:rPr>
        <w:fldChar w:fldCharType="end"/>
      </w:r>
    </w:p>
    <w:p w14:paraId="51DA08EA" w14:textId="77777777" w:rsidR="00DA5B17" w:rsidRPr="00FE26F5" w:rsidRDefault="00DA5B17">
      <w:pPr>
        <w:pStyle w:val="TOC5"/>
        <w:rPr>
          <w:rFonts w:ascii="Calibri" w:eastAsia="Malgun Gothic" w:hAnsi="Calibri"/>
          <w:noProof/>
          <w:kern w:val="2"/>
          <w:sz w:val="22"/>
          <w:szCs w:val="22"/>
          <w:lang w:eastAsia="ko-KR"/>
        </w:rPr>
      </w:pPr>
      <w:r>
        <w:rPr>
          <w:noProof/>
        </w:rPr>
        <w:t>5.9.3.3.2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_Toc170114805 \h </w:instrText>
      </w:r>
      <w:r>
        <w:rPr>
          <w:noProof/>
        </w:rPr>
      </w:r>
      <w:r>
        <w:rPr>
          <w:noProof/>
        </w:rPr>
        <w:fldChar w:fldCharType="separate"/>
      </w:r>
      <w:r>
        <w:rPr>
          <w:noProof/>
        </w:rPr>
        <w:t>254</w:t>
      </w:r>
      <w:r>
        <w:rPr>
          <w:noProof/>
        </w:rPr>
        <w:fldChar w:fldCharType="end"/>
      </w:r>
    </w:p>
    <w:p w14:paraId="3494D7A5" w14:textId="77777777" w:rsidR="00DA5B17" w:rsidRPr="00FE26F5" w:rsidRDefault="00DA5B17">
      <w:pPr>
        <w:pStyle w:val="TOC5"/>
        <w:rPr>
          <w:rFonts w:ascii="Calibri" w:eastAsia="Malgun Gothic" w:hAnsi="Calibri"/>
          <w:noProof/>
          <w:kern w:val="2"/>
          <w:sz w:val="22"/>
          <w:szCs w:val="22"/>
          <w:lang w:eastAsia="ko-KR"/>
        </w:rPr>
      </w:pPr>
      <w:r>
        <w:rPr>
          <w:noProof/>
        </w:rPr>
        <w:t>5.9.3.3.3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_Toc170114806 \h </w:instrText>
      </w:r>
      <w:r>
        <w:rPr>
          <w:noProof/>
        </w:rPr>
      </w:r>
      <w:r>
        <w:rPr>
          <w:noProof/>
        </w:rPr>
        <w:fldChar w:fldCharType="separate"/>
      </w:r>
      <w:r>
        <w:rPr>
          <w:noProof/>
        </w:rPr>
        <w:t>254</w:t>
      </w:r>
      <w:r>
        <w:rPr>
          <w:noProof/>
        </w:rPr>
        <w:fldChar w:fldCharType="end"/>
      </w:r>
    </w:p>
    <w:p w14:paraId="4D21983A" w14:textId="77777777" w:rsidR="00DA5B17" w:rsidRPr="00FE26F5" w:rsidRDefault="00DA5B17">
      <w:pPr>
        <w:pStyle w:val="TOC6"/>
        <w:rPr>
          <w:rFonts w:ascii="Calibri" w:eastAsia="Malgun Gothic" w:hAnsi="Calibri"/>
          <w:noProof/>
          <w:kern w:val="2"/>
          <w:sz w:val="22"/>
          <w:szCs w:val="22"/>
          <w:lang w:eastAsia="ko-KR"/>
        </w:rPr>
      </w:pPr>
      <w:r>
        <w:rPr>
          <w:noProof/>
        </w:rPr>
        <w:t>5.9.3.3.3.1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_Toc170114807 \h </w:instrText>
      </w:r>
      <w:r>
        <w:rPr>
          <w:noProof/>
        </w:rPr>
      </w:r>
      <w:r>
        <w:rPr>
          <w:noProof/>
        </w:rPr>
        <w:fldChar w:fldCharType="separate"/>
      </w:r>
      <w:r>
        <w:rPr>
          <w:noProof/>
        </w:rPr>
        <w:t>254</w:t>
      </w:r>
      <w:r>
        <w:rPr>
          <w:noProof/>
        </w:rPr>
        <w:fldChar w:fldCharType="end"/>
      </w:r>
    </w:p>
    <w:p w14:paraId="1CD9C742" w14:textId="77777777" w:rsidR="00DA5B17" w:rsidRPr="00FE26F5" w:rsidRDefault="00DA5B17">
      <w:pPr>
        <w:pStyle w:val="TOC6"/>
        <w:rPr>
          <w:rFonts w:ascii="Calibri" w:eastAsia="Malgun Gothic" w:hAnsi="Calibri"/>
          <w:noProof/>
          <w:kern w:val="2"/>
          <w:sz w:val="22"/>
          <w:szCs w:val="22"/>
          <w:lang w:eastAsia="ko-KR"/>
        </w:rPr>
      </w:pPr>
      <w:r>
        <w:rPr>
          <w:noProof/>
        </w:rPr>
        <w:t>5.9.3.3.3.2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_Toc170114808 \h </w:instrText>
      </w:r>
      <w:r>
        <w:rPr>
          <w:noProof/>
        </w:rPr>
      </w:r>
      <w:r>
        <w:rPr>
          <w:noProof/>
        </w:rPr>
        <w:fldChar w:fldCharType="separate"/>
      </w:r>
      <w:r>
        <w:rPr>
          <w:noProof/>
        </w:rPr>
        <w:t>255</w:t>
      </w:r>
      <w:r>
        <w:rPr>
          <w:noProof/>
        </w:rPr>
        <w:fldChar w:fldCharType="end"/>
      </w:r>
    </w:p>
    <w:p w14:paraId="69BDEED0" w14:textId="77777777" w:rsidR="00DA5B17" w:rsidRPr="00FE26F5" w:rsidRDefault="00DA5B17">
      <w:pPr>
        <w:pStyle w:val="TOC6"/>
        <w:rPr>
          <w:rFonts w:ascii="Calibri" w:eastAsia="Malgun Gothic" w:hAnsi="Calibri"/>
          <w:noProof/>
          <w:kern w:val="2"/>
          <w:sz w:val="22"/>
          <w:szCs w:val="22"/>
          <w:lang w:eastAsia="ko-KR"/>
        </w:rPr>
      </w:pPr>
      <w:r>
        <w:rPr>
          <w:noProof/>
        </w:rPr>
        <w:t>5.9.3.3.3.3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_Toc170114809 \h </w:instrText>
      </w:r>
      <w:r>
        <w:rPr>
          <w:noProof/>
        </w:rPr>
      </w:r>
      <w:r>
        <w:rPr>
          <w:noProof/>
        </w:rPr>
        <w:fldChar w:fldCharType="separate"/>
      </w:r>
      <w:r>
        <w:rPr>
          <w:noProof/>
        </w:rPr>
        <w:t>256</w:t>
      </w:r>
      <w:r>
        <w:rPr>
          <w:noProof/>
        </w:rPr>
        <w:fldChar w:fldCharType="end"/>
      </w:r>
    </w:p>
    <w:p w14:paraId="367F9879" w14:textId="77777777" w:rsidR="00DA5B17" w:rsidRPr="00FE26F5" w:rsidRDefault="00DA5B17">
      <w:pPr>
        <w:pStyle w:val="TOC6"/>
        <w:rPr>
          <w:rFonts w:ascii="Calibri" w:eastAsia="Malgun Gothic" w:hAnsi="Calibri"/>
          <w:noProof/>
          <w:kern w:val="2"/>
          <w:sz w:val="22"/>
          <w:szCs w:val="22"/>
          <w:lang w:eastAsia="ko-KR"/>
        </w:rPr>
      </w:pPr>
      <w:r>
        <w:rPr>
          <w:noProof/>
        </w:rPr>
        <w:t>5.9.3.3.3.4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_Toc170114810 \h </w:instrText>
      </w:r>
      <w:r>
        <w:rPr>
          <w:noProof/>
        </w:rPr>
      </w:r>
      <w:r>
        <w:rPr>
          <w:noProof/>
        </w:rPr>
        <w:fldChar w:fldCharType="separate"/>
      </w:r>
      <w:r>
        <w:rPr>
          <w:noProof/>
        </w:rPr>
        <w:t>257</w:t>
      </w:r>
      <w:r>
        <w:rPr>
          <w:noProof/>
        </w:rPr>
        <w:fldChar w:fldCharType="end"/>
      </w:r>
    </w:p>
    <w:p w14:paraId="58093DE9" w14:textId="77777777" w:rsidR="00DA5B17" w:rsidRPr="00FE26F5" w:rsidRDefault="00DA5B17">
      <w:pPr>
        <w:pStyle w:val="TOC6"/>
        <w:rPr>
          <w:rFonts w:ascii="Calibri" w:eastAsia="Malgun Gothic" w:hAnsi="Calibri"/>
          <w:noProof/>
          <w:kern w:val="2"/>
          <w:sz w:val="22"/>
          <w:szCs w:val="22"/>
          <w:lang w:eastAsia="ko-KR"/>
        </w:rPr>
      </w:pPr>
      <w:r>
        <w:rPr>
          <w:noProof/>
        </w:rPr>
        <w:t>5.9.3.3.3.5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_Toc170114811 \h </w:instrText>
      </w:r>
      <w:r>
        <w:rPr>
          <w:noProof/>
        </w:rPr>
      </w:r>
      <w:r>
        <w:rPr>
          <w:noProof/>
        </w:rPr>
        <w:fldChar w:fldCharType="separate"/>
      </w:r>
      <w:r>
        <w:rPr>
          <w:noProof/>
        </w:rPr>
        <w:t>257</w:t>
      </w:r>
      <w:r>
        <w:rPr>
          <w:noProof/>
        </w:rPr>
        <w:fldChar w:fldCharType="end"/>
      </w:r>
    </w:p>
    <w:p w14:paraId="7598F952" w14:textId="77777777" w:rsidR="00DA5B17" w:rsidRPr="00FE26F5" w:rsidRDefault="00DA5B17">
      <w:pPr>
        <w:pStyle w:val="TOC4"/>
        <w:rPr>
          <w:rFonts w:ascii="Calibri" w:eastAsia="Malgun Gothic" w:hAnsi="Calibri"/>
          <w:noProof/>
          <w:kern w:val="2"/>
          <w:sz w:val="22"/>
          <w:szCs w:val="22"/>
          <w:lang w:eastAsia="ko-KR"/>
        </w:rPr>
      </w:pPr>
      <w:r>
        <w:rPr>
          <w:noProof/>
        </w:rPr>
        <w:t>5.9.3.4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_Toc170114812 \h </w:instrText>
      </w:r>
      <w:r>
        <w:rPr>
          <w:noProof/>
        </w:rPr>
      </w:r>
      <w:r>
        <w:rPr>
          <w:noProof/>
        </w:rPr>
        <w:fldChar w:fldCharType="separate"/>
      </w:r>
      <w:r>
        <w:rPr>
          <w:noProof/>
        </w:rPr>
        <w:t>258</w:t>
      </w:r>
      <w:r>
        <w:rPr>
          <w:noProof/>
        </w:rPr>
        <w:fldChar w:fldCharType="end"/>
      </w:r>
    </w:p>
    <w:p w14:paraId="08A1AB4A" w14:textId="77777777" w:rsidR="00DA5B17" w:rsidRPr="00FE26F5" w:rsidRDefault="00DA5B17">
      <w:pPr>
        <w:pStyle w:val="TOC3"/>
        <w:rPr>
          <w:rFonts w:ascii="Calibri" w:eastAsia="Malgun Gothic" w:hAnsi="Calibri"/>
          <w:noProof/>
          <w:kern w:val="2"/>
          <w:sz w:val="22"/>
          <w:szCs w:val="22"/>
          <w:lang w:eastAsia="ko-KR"/>
        </w:rPr>
      </w:pPr>
      <w:r>
        <w:rPr>
          <w:noProof/>
        </w:rPr>
        <w:t>5.9.3A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_Toc170114813 \h </w:instrText>
      </w:r>
      <w:r>
        <w:rPr>
          <w:noProof/>
        </w:rPr>
      </w:r>
      <w:r>
        <w:rPr>
          <w:noProof/>
        </w:rPr>
        <w:fldChar w:fldCharType="separate"/>
      </w:r>
      <w:r>
        <w:rPr>
          <w:noProof/>
        </w:rPr>
        <w:t>258</w:t>
      </w:r>
      <w:r>
        <w:rPr>
          <w:noProof/>
        </w:rPr>
        <w:fldChar w:fldCharType="end"/>
      </w:r>
    </w:p>
    <w:p w14:paraId="3D34E9F5" w14:textId="77777777" w:rsidR="00DA5B17" w:rsidRPr="00FE26F5" w:rsidRDefault="00DA5B17">
      <w:pPr>
        <w:pStyle w:val="TOC4"/>
        <w:rPr>
          <w:rFonts w:ascii="Calibri" w:eastAsia="Malgun Gothic" w:hAnsi="Calibri"/>
          <w:noProof/>
          <w:kern w:val="2"/>
          <w:sz w:val="22"/>
          <w:szCs w:val="22"/>
          <w:lang w:eastAsia="ko-KR"/>
        </w:rPr>
      </w:pPr>
      <w:r>
        <w:rPr>
          <w:noProof/>
        </w:rPr>
        <w:t>5.9.3A.1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_Toc170114814 \h </w:instrText>
      </w:r>
      <w:r>
        <w:rPr>
          <w:noProof/>
        </w:rPr>
      </w:r>
      <w:r>
        <w:rPr>
          <w:noProof/>
        </w:rPr>
        <w:fldChar w:fldCharType="separate"/>
      </w:r>
      <w:r>
        <w:rPr>
          <w:noProof/>
        </w:rPr>
        <w:t>258</w:t>
      </w:r>
      <w:r>
        <w:rPr>
          <w:noProof/>
        </w:rPr>
        <w:fldChar w:fldCharType="end"/>
      </w:r>
    </w:p>
    <w:p w14:paraId="32003F0F" w14:textId="77777777" w:rsidR="00DA5B17" w:rsidRPr="00FE26F5" w:rsidRDefault="00DA5B17">
      <w:pPr>
        <w:pStyle w:val="TOC4"/>
        <w:rPr>
          <w:rFonts w:ascii="Calibri" w:eastAsia="Malgun Gothic" w:hAnsi="Calibri"/>
          <w:noProof/>
          <w:kern w:val="2"/>
          <w:sz w:val="22"/>
          <w:szCs w:val="22"/>
          <w:lang w:eastAsia="ko-KR"/>
        </w:rPr>
      </w:pPr>
      <w:r>
        <w:rPr>
          <w:noProof/>
        </w:rPr>
        <w:t>5.9.3A.2</w:t>
      </w:r>
      <w:r w:rsidRPr="00FE26F5">
        <w:rPr>
          <w:rFonts w:ascii="Calibri" w:eastAsia="Malgun Gothic" w:hAnsi="Calibri"/>
          <w:noProof/>
          <w:kern w:val="2"/>
          <w:sz w:val="22"/>
          <w:szCs w:val="22"/>
          <w:lang w:eastAsia="ko-KR"/>
        </w:rPr>
        <w:tab/>
      </w:r>
      <w:r>
        <w:rPr>
          <w:noProof/>
        </w:rPr>
        <w:t>Network Status Reporting Notification</w:t>
      </w:r>
      <w:r>
        <w:rPr>
          <w:noProof/>
        </w:rPr>
        <w:tab/>
      </w:r>
      <w:r>
        <w:rPr>
          <w:noProof/>
        </w:rPr>
        <w:fldChar w:fldCharType="begin" w:fldLock="1"/>
      </w:r>
      <w:r>
        <w:rPr>
          <w:noProof/>
        </w:rPr>
        <w:instrText xml:space="preserve"> PAGEREF _Toc170114815 \h </w:instrText>
      </w:r>
      <w:r>
        <w:rPr>
          <w:noProof/>
        </w:rPr>
      </w:r>
      <w:r>
        <w:rPr>
          <w:noProof/>
        </w:rPr>
        <w:fldChar w:fldCharType="separate"/>
      </w:r>
      <w:r>
        <w:rPr>
          <w:noProof/>
        </w:rPr>
        <w:t>259</w:t>
      </w:r>
      <w:r>
        <w:rPr>
          <w:noProof/>
        </w:rPr>
        <w:fldChar w:fldCharType="end"/>
      </w:r>
    </w:p>
    <w:p w14:paraId="4E80013C" w14:textId="77777777" w:rsidR="00DA5B17" w:rsidRPr="00FE26F5" w:rsidRDefault="00DA5B17">
      <w:pPr>
        <w:pStyle w:val="TOC5"/>
        <w:rPr>
          <w:rFonts w:ascii="Calibri" w:eastAsia="Malgun Gothic" w:hAnsi="Calibri"/>
          <w:noProof/>
          <w:kern w:val="2"/>
          <w:sz w:val="22"/>
          <w:szCs w:val="22"/>
          <w:lang w:eastAsia="ko-KR"/>
        </w:rPr>
      </w:pPr>
      <w:r>
        <w:rPr>
          <w:noProof/>
        </w:rPr>
        <w:t>5.9.3A.2.1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_Toc170114816 \h </w:instrText>
      </w:r>
      <w:r>
        <w:rPr>
          <w:noProof/>
        </w:rPr>
      </w:r>
      <w:r>
        <w:rPr>
          <w:noProof/>
        </w:rPr>
        <w:fldChar w:fldCharType="separate"/>
      </w:r>
      <w:r>
        <w:rPr>
          <w:noProof/>
        </w:rPr>
        <w:t>259</w:t>
      </w:r>
      <w:r>
        <w:rPr>
          <w:noProof/>
        </w:rPr>
        <w:fldChar w:fldCharType="end"/>
      </w:r>
    </w:p>
    <w:p w14:paraId="1FBC2C05" w14:textId="77777777" w:rsidR="00DA5B17" w:rsidRPr="00FE26F5" w:rsidRDefault="00DA5B17">
      <w:pPr>
        <w:pStyle w:val="TOC5"/>
        <w:rPr>
          <w:rFonts w:ascii="Calibri" w:eastAsia="Malgun Gothic" w:hAnsi="Calibri"/>
          <w:noProof/>
          <w:kern w:val="2"/>
          <w:sz w:val="22"/>
          <w:szCs w:val="22"/>
          <w:lang w:eastAsia="ko-KR"/>
        </w:rPr>
      </w:pPr>
      <w:r>
        <w:rPr>
          <w:noProof/>
        </w:rPr>
        <w:t>5.9.3A.2.2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_Toc170114817 \h </w:instrText>
      </w:r>
      <w:r>
        <w:rPr>
          <w:noProof/>
        </w:rPr>
      </w:r>
      <w:r>
        <w:rPr>
          <w:noProof/>
        </w:rPr>
        <w:fldChar w:fldCharType="separate"/>
      </w:r>
      <w:r>
        <w:rPr>
          <w:noProof/>
        </w:rPr>
        <w:t>259</w:t>
      </w:r>
      <w:r>
        <w:rPr>
          <w:noProof/>
        </w:rPr>
        <w:fldChar w:fldCharType="end"/>
      </w:r>
    </w:p>
    <w:p w14:paraId="10F191C3" w14:textId="77777777" w:rsidR="00DA5B17" w:rsidRPr="00FE26F5" w:rsidRDefault="00DA5B17">
      <w:pPr>
        <w:pStyle w:val="TOC5"/>
        <w:rPr>
          <w:rFonts w:ascii="Calibri" w:eastAsia="Malgun Gothic" w:hAnsi="Calibri"/>
          <w:noProof/>
          <w:kern w:val="2"/>
          <w:sz w:val="22"/>
          <w:szCs w:val="22"/>
          <w:lang w:eastAsia="ko-KR"/>
        </w:rPr>
      </w:pPr>
      <w:r>
        <w:rPr>
          <w:noProof/>
        </w:rPr>
        <w:t>5.9.3A.2.3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_Toc170114818 \h </w:instrText>
      </w:r>
      <w:r>
        <w:rPr>
          <w:noProof/>
        </w:rPr>
      </w:r>
      <w:r>
        <w:rPr>
          <w:noProof/>
        </w:rPr>
        <w:fldChar w:fldCharType="separate"/>
      </w:r>
      <w:r>
        <w:rPr>
          <w:noProof/>
        </w:rPr>
        <w:t>259</w:t>
      </w:r>
      <w:r>
        <w:rPr>
          <w:noProof/>
        </w:rPr>
        <w:fldChar w:fldCharType="end"/>
      </w:r>
    </w:p>
    <w:p w14:paraId="1E71A66E" w14:textId="77777777" w:rsidR="00DA5B17" w:rsidRPr="00FE26F5" w:rsidRDefault="00DA5B17">
      <w:pPr>
        <w:pStyle w:val="TOC6"/>
        <w:rPr>
          <w:rFonts w:ascii="Calibri" w:eastAsia="Malgun Gothic" w:hAnsi="Calibri"/>
          <w:noProof/>
          <w:kern w:val="2"/>
          <w:sz w:val="22"/>
          <w:szCs w:val="22"/>
          <w:lang w:eastAsia="ko-KR"/>
        </w:rPr>
      </w:pPr>
      <w:r>
        <w:rPr>
          <w:noProof/>
        </w:rPr>
        <w:t>5.9.3A.2.3.1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_Toc170114819 \h </w:instrText>
      </w:r>
      <w:r>
        <w:rPr>
          <w:noProof/>
        </w:rPr>
      </w:r>
      <w:r>
        <w:rPr>
          <w:noProof/>
        </w:rPr>
        <w:fldChar w:fldCharType="separate"/>
      </w:r>
      <w:r>
        <w:rPr>
          <w:noProof/>
        </w:rPr>
        <w:t>259</w:t>
      </w:r>
      <w:r>
        <w:rPr>
          <w:noProof/>
        </w:rPr>
        <w:fldChar w:fldCharType="end"/>
      </w:r>
    </w:p>
    <w:p w14:paraId="090A9378" w14:textId="77777777" w:rsidR="00DA5B17" w:rsidRPr="00FE26F5" w:rsidRDefault="00DA5B17">
      <w:pPr>
        <w:pStyle w:val="TOC6"/>
        <w:rPr>
          <w:rFonts w:ascii="Calibri" w:eastAsia="Malgun Gothic" w:hAnsi="Calibri"/>
          <w:noProof/>
          <w:kern w:val="2"/>
          <w:sz w:val="22"/>
          <w:szCs w:val="22"/>
          <w:lang w:eastAsia="ko-KR"/>
        </w:rPr>
      </w:pPr>
      <w:r>
        <w:rPr>
          <w:noProof/>
        </w:rPr>
        <w:t>5.9.3A.2.3.2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_Toc170114820 \h </w:instrText>
      </w:r>
      <w:r>
        <w:rPr>
          <w:noProof/>
        </w:rPr>
      </w:r>
      <w:r>
        <w:rPr>
          <w:noProof/>
        </w:rPr>
        <w:fldChar w:fldCharType="separate"/>
      </w:r>
      <w:r>
        <w:rPr>
          <w:noProof/>
        </w:rPr>
        <w:t>260</w:t>
      </w:r>
      <w:r>
        <w:rPr>
          <w:noProof/>
        </w:rPr>
        <w:fldChar w:fldCharType="end"/>
      </w:r>
    </w:p>
    <w:p w14:paraId="75C81D56" w14:textId="77777777" w:rsidR="00DA5B17" w:rsidRPr="00FE26F5" w:rsidRDefault="00DA5B17">
      <w:pPr>
        <w:pStyle w:val="TOC3"/>
        <w:rPr>
          <w:rFonts w:ascii="Calibri" w:eastAsia="Malgun Gothic" w:hAnsi="Calibri"/>
          <w:noProof/>
          <w:kern w:val="2"/>
          <w:sz w:val="22"/>
          <w:szCs w:val="22"/>
          <w:lang w:eastAsia="ko-KR"/>
        </w:rPr>
      </w:pPr>
      <w:r>
        <w:rPr>
          <w:noProof/>
        </w:rPr>
        <w:t>5.9.4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_Toc170114821 \h </w:instrText>
      </w:r>
      <w:r>
        <w:rPr>
          <w:noProof/>
        </w:rPr>
      </w:r>
      <w:r>
        <w:rPr>
          <w:noProof/>
        </w:rPr>
        <w:fldChar w:fldCharType="separate"/>
      </w:r>
      <w:r>
        <w:rPr>
          <w:noProof/>
        </w:rPr>
        <w:t>260</w:t>
      </w:r>
      <w:r>
        <w:rPr>
          <w:noProof/>
        </w:rPr>
        <w:fldChar w:fldCharType="end"/>
      </w:r>
    </w:p>
    <w:p w14:paraId="191A55AB" w14:textId="77777777" w:rsidR="00DA5B17" w:rsidRPr="00FE26F5" w:rsidRDefault="00DA5B17">
      <w:pPr>
        <w:pStyle w:val="TOC3"/>
        <w:rPr>
          <w:rFonts w:ascii="Calibri" w:eastAsia="Malgun Gothic" w:hAnsi="Calibri"/>
          <w:noProof/>
          <w:kern w:val="2"/>
          <w:sz w:val="22"/>
          <w:szCs w:val="22"/>
          <w:lang w:eastAsia="ko-KR"/>
        </w:rPr>
      </w:pPr>
      <w:r>
        <w:rPr>
          <w:noProof/>
        </w:rPr>
        <w:t>5.9.5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_Toc170114822 \h </w:instrText>
      </w:r>
      <w:r>
        <w:rPr>
          <w:noProof/>
        </w:rPr>
      </w:r>
      <w:r>
        <w:rPr>
          <w:noProof/>
        </w:rPr>
        <w:fldChar w:fldCharType="separate"/>
      </w:r>
      <w:r>
        <w:rPr>
          <w:noProof/>
        </w:rPr>
        <w:t>260</w:t>
      </w:r>
      <w:r>
        <w:rPr>
          <w:noProof/>
        </w:rPr>
        <w:fldChar w:fldCharType="end"/>
      </w:r>
    </w:p>
    <w:p w14:paraId="22554A7A" w14:textId="77777777" w:rsidR="00DA5B17" w:rsidRPr="00FE26F5" w:rsidRDefault="00DA5B17">
      <w:pPr>
        <w:pStyle w:val="TOC4"/>
        <w:rPr>
          <w:rFonts w:ascii="Calibri" w:eastAsia="Malgun Gothic" w:hAnsi="Calibri"/>
          <w:noProof/>
          <w:kern w:val="2"/>
          <w:sz w:val="22"/>
          <w:szCs w:val="22"/>
          <w:lang w:eastAsia="ko-KR"/>
        </w:rPr>
      </w:pPr>
      <w:r>
        <w:rPr>
          <w:noProof/>
        </w:rPr>
        <w:t>5.9.5.1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_Toc170114823 \h </w:instrText>
      </w:r>
      <w:r>
        <w:rPr>
          <w:noProof/>
        </w:rPr>
      </w:r>
      <w:r>
        <w:rPr>
          <w:noProof/>
        </w:rPr>
        <w:fldChar w:fldCharType="separate"/>
      </w:r>
      <w:r>
        <w:rPr>
          <w:noProof/>
        </w:rPr>
        <w:t>260</w:t>
      </w:r>
      <w:r>
        <w:rPr>
          <w:noProof/>
        </w:rPr>
        <w:fldChar w:fldCharType="end"/>
      </w:r>
    </w:p>
    <w:p w14:paraId="3D16FD7E" w14:textId="77777777" w:rsidR="00DA5B17" w:rsidRPr="00FE26F5" w:rsidRDefault="00DA5B17">
      <w:pPr>
        <w:pStyle w:val="TOC4"/>
        <w:rPr>
          <w:rFonts w:ascii="Calibri" w:eastAsia="Malgun Gothic" w:hAnsi="Calibri"/>
          <w:noProof/>
          <w:kern w:val="2"/>
          <w:sz w:val="22"/>
          <w:szCs w:val="22"/>
          <w:lang w:eastAsia="ko-KR"/>
        </w:rPr>
      </w:pPr>
      <w:r>
        <w:rPr>
          <w:noProof/>
        </w:rPr>
        <w:t>5.9.5.2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_Toc170114824 \h </w:instrText>
      </w:r>
      <w:r>
        <w:rPr>
          <w:noProof/>
        </w:rPr>
      </w:r>
      <w:r>
        <w:rPr>
          <w:noProof/>
        </w:rPr>
        <w:fldChar w:fldCharType="separate"/>
      </w:r>
      <w:r>
        <w:rPr>
          <w:noProof/>
        </w:rPr>
        <w:t>260</w:t>
      </w:r>
      <w:r>
        <w:rPr>
          <w:noProof/>
        </w:rPr>
        <w:fldChar w:fldCharType="end"/>
      </w:r>
    </w:p>
    <w:p w14:paraId="36079614" w14:textId="77777777" w:rsidR="00DA5B17" w:rsidRPr="00FE26F5" w:rsidRDefault="00DA5B17">
      <w:pPr>
        <w:pStyle w:val="TOC4"/>
        <w:rPr>
          <w:rFonts w:ascii="Calibri" w:eastAsia="Malgun Gothic" w:hAnsi="Calibri"/>
          <w:noProof/>
          <w:kern w:val="2"/>
          <w:sz w:val="22"/>
          <w:szCs w:val="22"/>
          <w:lang w:eastAsia="ko-KR"/>
        </w:rPr>
      </w:pPr>
      <w:r>
        <w:rPr>
          <w:noProof/>
        </w:rPr>
        <w:t>5.9.5.3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_Toc170114825 \h </w:instrText>
      </w:r>
      <w:r>
        <w:rPr>
          <w:noProof/>
        </w:rPr>
      </w:r>
      <w:r>
        <w:rPr>
          <w:noProof/>
        </w:rPr>
        <w:fldChar w:fldCharType="separate"/>
      </w:r>
      <w:r>
        <w:rPr>
          <w:noProof/>
        </w:rPr>
        <w:t>260</w:t>
      </w:r>
      <w:r>
        <w:rPr>
          <w:noProof/>
        </w:rPr>
        <w:fldChar w:fldCharType="end"/>
      </w:r>
    </w:p>
    <w:p w14:paraId="5C1545CB" w14:textId="77777777" w:rsidR="00DA5B17" w:rsidRPr="00FE26F5" w:rsidRDefault="00DA5B17">
      <w:pPr>
        <w:pStyle w:val="TOC2"/>
        <w:rPr>
          <w:rFonts w:ascii="Calibri" w:eastAsia="Malgun Gothic" w:hAnsi="Calibri"/>
          <w:noProof/>
          <w:kern w:val="2"/>
          <w:sz w:val="22"/>
          <w:szCs w:val="22"/>
          <w:lang w:eastAsia="ko-KR"/>
        </w:rPr>
      </w:pPr>
      <w:r>
        <w:rPr>
          <w:noProof/>
        </w:rPr>
        <w:t>5.10</w:t>
      </w:r>
      <w:r w:rsidRPr="00FE26F5">
        <w:rPr>
          <w:rFonts w:ascii="Calibri" w:eastAsia="Malgun Gothic" w:hAnsi="Calibri"/>
          <w:noProof/>
          <w:kern w:val="2"/>
          <w:sz w:val="22"/>
          <w:szCs w:val="22"/>
          <w:lang w:eastAsia="ko-KR"/>
        </w:rPr>
        <w:tab/>
      </w:r>
      <w:r>
        <w:rPr>
          <w:noProof/>
        </w:rPr>
        <w:t>CpProvisioning API</w:t>
      </w:r>
      <w:r>
        <w:rPr>
          <w:noProof/>
        </w:rPr>
        <w:tab/>
      </w:r>
      <w:r>
        <w:rPr>
          <w:noProof/>
        </w:rPr>
        <w:fldChar w:fldCharType="begin" w:fldLock="1"/>
      </w:r>
      <w:r>
        <w:rPr>
          <w:noProof/>
        </w:rPr>
        <w:instrText xml:space="preserve"> PAGEREF _Toc170114826 \h </w:instrText>
      </w:r>
      <w:r>
        <w:rPr>
          <w:noProof/>
        </w:rPr>
      </w:r>
      <w:r>
        <w:rPr>
          <w:noProof/>
        </w:rPr>
        <w:fldChar w:fldCharType="separate"/>
      </w:r>
      <w:r>
        <w:rPr>
          <w:noProof/>
        </w:rPr>
        <w:t>261</w:t>
      </w:r>
      <w:r>
        <w:rPr>
          <w:noProof/>
        </w:rPr>
        <w:fldChar w:fldCharType="end"/>
      </w:r>
    </w:p>
    <w:p w14:paraId="3723765B" w14:textId="77777777" w:rsidR="00DA5B17" w:rsidRPr="00FE26F5" w:rsidRDefault="00DA5B17">
      <w:pPr>
        <w:pStyle w:val="TOC3"/>
        <w:rPr>
          <w:rFonts w:ascii="Calibri" w:eastAsia="Malgun Gothic" w:hAnsi="Calibri"/>
          <w:noProof/>
          <w:kern w:val="2"/>
          <w:sz w:val="22"/>
          <w:szCs w:val="22"/>
          <w:lang w:eastAsia="ko-KR"/>
        </w:rPr>
      </w:pPr>
      <w:r>
        <w:rPr>
          <w:noProof/>
        </w:rPr>
        <w:t>5.10.1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_Toc170114827 \h </w:instrText>
      </w:r>
      <w:r>
        <w:rPr>
          <w:noProof/>
        </w:rPr>
      </w:r>
      <w:r>
        <w:rPr>
          <w:noProof/>
        </w:rPr>
        <w:fldChar w:fldCharType="separate"/>
      </w:r>
      <w:r>
        <w:rPr>
          <w:noProof/>
        </w:rPr>
        <w:t>261</w:t>
      </w:r>
      <w:r>
        <w:rPr>
          <w:noProof/>
        </w:rPr>
        <w:fldChar w:fldCharType="end"/>
      </w:r>
    </w:p>
    <w:p w14:paraId="66805354" w14:textId="77777777" w:rsidR="00DA5B17" w:rsidRPr="00FE26F5" w:rsidRDefault="00DA5B17">
      <w:pPr>
        <w:pStyle w:val="TOC3"/>
        <w:rPr>
          <w:rFonts w:ascii="Calibri" w:eastAsia="Malgun Gothic" w:hAnsi="Calibri"/>
          <w:noProof/>
          <w:kern w:val="2"/>
          <w:sz w:val="22"/>
          <w:szCs w:val="22"/>
          <w:lang w:eastAsia="ko-KR"/>
        </w:rPr>
      </w:pPr>
      <w:r>
        <w:rPr>
          <w:noProof/>
        </w:rPr>
        <w:t>5.10.2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_Toc170114828 \h </w:instrText>
      </w:r>
      <w:r>
        <w:rPr>
          <w:noProof/>
        </w:rPr>
      </w:r>
      <w:r>
        <w:rPr>
          <w:noProof/>
        </w:rPr>
        <w:fldChar w:fldCharType="separate"/>
      </w:r>
      <w:r>
        <w:rPr>
          <w:noProof/>
        </w:rPr>
        <w:t>261</w:t>
      </w:r>
      <w:r>
        <w:rPr>
          <w:noProof/>
        </w:rPr>
        <w:fldChar w:fldCharType="end"/>
      </w:r>
    </w:p>
    <w:p w14:paraId="6409A849" w14:textId="77777777" w:rsidR="00DA5B17" w:rsidRPr="00FE26F5" w:rsidRDefault="00DA5B17">
      <w:pPr>
        <w:pStyle w:val="TOC4"/>
        <w:rPr>
          <w:rFonts w:ascii="Calibri" w:eastAsia="Malgun Gothic" w:hAnsi="Calibri"/>
          <w:noProof/>
          <w:kern w:val="2"/>
          <w:sz w:val="22"/>
          <w:szCs w:val="22"/>
          <w:lang w:eastAsia="ko-KR"/>
        </w:rPr>
      </w:pPr>
      <w:r>
        <w:rPr>
          <w:noProof/>
        </w:rPr>
        <w:t>5.10.2.1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_Toc170114829 \h </w:instrText>
      </w:r>
      <w:r>
        <w:rPr>
          <w:noProof/>
        </w:rPr>
      </w:r>
      <w:r>
        <w:rPr>
          <w:noProof/>
        </w:rPr>
        <w:fldChar w:fldCharType="separate"/>
      </w:r>
      <w:r>
        <w:rPr>
          <w:noProof/>
        </w:rPr>
        <w:t>261</w:t>
      </w:r>
      <w:r>
        <w:rPr>
          <w:noProof/>
        </w:rPr>
        <w:fldChar w:fldCharType="end"/>
      </w:r>
    </w:p>
    <w:p w14:paraId="6189F280" w14:textId="77777777" w:rsidR="00DA5B17" w:rsidRPr="00FE26F5" w:rsidRDefault="00DA5B17">
      <w:pPr>
        <w:pStyle w:val="TOC5"/>
        <w:rPr>
          <w:rFonts w:ascii="Calibri" w:eastAsia="Malgun Gothic" w:hAnsi="Calibri"/>
          <w:noProof/>
          <w:kern w:val="2"/>
          <w:sz w:val="22"/>
          <w:szCs w:val="22"/>
          <w:lang w:eastAsia="ko-KR"/>
        </w:rPr>
      </w:pPr>
      <w:r>
        <w:rPr>
          <w:noProof/>
        </w:rPr>
        <w:t>5.10.2.1.1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_Toc170114830 \h </w:instrText>
      </w:r>
      <w:r>
        <w:rPr>
          <w:noProof/>
        </w:rPr>
      </w:r>
      <w:r>
        <w:rPr>
          <w:noProof/>
        </w:rPr>
        <w:fldChar w:fldCharType="separate"/>
      </w:r>
      <w:r>
        <w:rPr>
          <w:noProof/>
        </w:rPr>
        <w:t>261</w:t>
      </w:r>
      <w:r>
        <w:rPr>
          <w:noProof/>
        </w:rPr>
        <w:fldChar w:fldCharType="end"/>
      </w:r>
    </w:p>
    <w:p w14:paraId="04290D9E" w14:textId="77777777" w:rsidR="00DA5B17" w:rsidRPr="00FE26F5" w:rsidRDefault="00DA5B17">
      <w:pPr>
        <w:pStyle w:val="TOC5"/>
        <w:rPr>
          <w:rFonts w:ascii="Calibri" w:eastAsia="Malgun Gothic" w:hAnsi="Calibri"/>
          <w:noProof/>
          <w:kern w:val="2"/>
          <w:sz w:val="22"/>
          <w:szCs w:val="22"/>
          <w:lang w:eastAsia="ko-KR"/>
        </w:rPr>
      </w:pPr>
      <w:r>
        <w:rPr>
          <w:noProof/>
        </w:rPr>
        <w:t>5.10.2.1.2</w:t>
      </w:r>
      <w:r w:rsidRPr="00FE26F5">
        <w:rPr>
          <w:rFonts w:ascii="Calibri" w:eastAsia="Malgun Gothic" w:hAnsi="Calibri"/>
          <w:noProof/>
          <w:kern w:val="2"/>
          <w:sz w:val="22"/>
          <w:szCs w:val="22"/>
          <w:lang w:eastAsia="ko-KR"/>
        </w:rPr>
        <w:tab/>
      </w:r>
      <w:r>
        <w:rPr>
          <w:noProof/>
        </w:rPr>
        <w:t>Type: CpInfo</w:t>
      </w:r>
      <w:r>
        <w:rPr>
          <w:noProof/>
        </w:rPr>
        <w:tab/>
      </w:r>
      <w:r>
        <w:rPr>
          <w:noProof/>
        </w:rPr>
        <w:fldChar w:fldCharType="begin" w:fldLock="1"/>
      </w:r>
      <w:r>
        <w:rPr>
          <w:noProof/>
        </w:rPr>
        <w:instrText xml:space="preserve"> PAGEREF _Toc170114831 \h </w:instrText>
      </w:r>
      <w:r>
        <w:rPr>
          <w:noProof/>
        </w:rPr>
      </w:r>
      <w:r>
        <w:rPr>
          <w:noProof/>
        </w:rPr>
        <w:fldChar w:fldCharType="separate"/>
      </w:r>
      <w:r>
        <w:rPr>
          <w:noProof/>
        </w:rPr>
        <w:t>262</w:t>
      </w:r>
      <w:r>
        <w:rPr>
          <w:noProof/>
        </w:rPr>
        <w:fldChar w:fldCharType="end"/>
      </w:r>
    </w:p>
    <w:p w14:paraId="35FC1634" w14:textId="77777777" w:rsidR="00DA5B17" w:rsidRPr="00FE26F5" w:rsidRDefault="00DA5B17">
      <w:pPr>
        <w:pStyle w:val="TOC4"/>
        <w:rPr>
          <w:rFonts w:ascii="Calibri" w:eastAsia="Malgun Gothic" w:hAnsi="Calibri"/>
          <w:noProof/>
          <w:kern w:val="2"/>
          <w:sz w:val="22"/>
          <w:szCs w:val="22"/>
          <w:lang w:eastAsia="ko-KR"/>
        </w:rPr>
      </w:pPr>
      <w:r>
        <w:rPr>
          <w:noProof/>
        </w:rPr>
        <w:t>5.10.2.2</w:t>
      </w:r>
      <w:r w:rsidRPr="00FE26F5">
        <w:rPr>
          <w:rFonts w:ascii="Calibri" w:eastAsia="Malgun Gothic" w:hAnsi="Calibri"/>
          <w:noProof/>
          <w:kern w:val="2"/>
          <w:sz w:val="22"/>
          <w:szCs w:val="22"/>
          <w:lang w:eastAsia="ko-KR"/>
        </w:rPr>
        <w:tab/>
      </w:r>
      <w:r>
        <w:rPr>
          <w:noProof/>
        </w:rPr>
        <w:t>Referenced structured data types</w:t>
      </w:r>
      <w:r>
        <w:rPr>
          <w:noProof/>
        </w:rPr>
        <w:tab/>
      </w:r>
      <w:r>
        <w:rPr>
          <w:noProof/>
        </w:rPr>
        <w:fldChar w:fldCharType="begin" w:fldLock="1"/>
      </w:r>
      <w:r>
        <w:rPr>
          <w:noProof/>
        </w:rPr>
        <w:instrText xml:space="preserve"> PAGEREF _Toc170114832 \h </w:instrText>
      </w:r>
      <w:r>
        <w:rPr>
          <w:noProof/>
        </w:rPr>
      </w:r>
      <w:r>
        <w:rPr>
          <w:noProof/>
        </w:rPr>
        <w:fldChar w:fldCharType="separate"/>
      </w:r>
      <w:r>
        <w:rPr>
          <w:noProof/>
        </w:rPr>
        <w:t>264</w:t>
      </w:r>
      <w:r>
        <w:rPr>
          <w:noProof/>
        </w:rPr>
        <w:fldChar w:fldCharType="end"/>
      </w:r>
    </w:p>
    <w:p w14:paraId="22EC9E63" w14:textId="77777777" w:rsidR="00DA5B17" w:rsidRPr="00FE26F5" w:rsidRDefault="00DA5B17">
      <w:pPr>
        <w:pStyle w:val="TOC5"/>
        <w:rPr>
          <w:rFonts w:ascii="Calibri" w:eastAsia="Malgun Gothic" w:hAnsi="Calibri"/>
          <w:noProof/>
          <w:kern w:val="2"/>
          <w:sz w:val="22"/>
          <w:szCs w:val="22"/>
          <w:lang w:eastAsia="ko-KR"/>
        </w:rPr>
      </w:pPr>
      <w:r>
        <w:rPr>
          <w:noProof/>
        </w:rPr>
        <w:t>5.10.2.2.1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_Toc170114833 \h </w:instrText>
      </w:r>
      <w:r>
        <w:rPr>
          <w:noProof/>
        </w:rPr>
      </w:r>
      <w:r>
        <w:rPr>
          <w:noProof/>
        </w:rPr>
        <w:fldChar w:fldCharType="separate"/>
      </w:r>
      <w:r>
        <w:rPr>
          <w:noProof/>
        </w:rPr>
        <w:t>264</w:t>
      </w:r>
      <w:r>
        <w:rPr>
          <w:noProof/>
        </w:rPr>
        <w:fldChar w:fldCharType="end"/>
      </w:r>
    </w:p>
    <w:p w14:paraId="6A84F91B" w14:textId="77777777" w:rsidR="00DA5B17" w:rsidRPr="00FE26F5" w:rsidRDefault="00DA5B17">
      <w:pPr>
        <w:pStyle w:val="TOC5"/>
        <w:rPr>
          <w:rFonts w:ascii="Calibri" w:eastAsia="Malgun Gothic" w:hAnsi="Calibri"/>
          <w:noProof/>
          <w:kern w:val="2"/>
          <w:sz w:val="22"/>
          <w:szCs w:val="22"/>
          <w:lang w:eastAsia="ko-KR"/>
        </w:rPr>
      </w:pPr>
      <w:r>
        <w:rPr>
          <w:noProof/>
        </w:rPr>
        <w:t>5.10.2.2.2</w:t>
      </w:r>
      <w:r w:rsidRPr="00FE26F5">
        <w:rPr>
          <w:rFonts w:ascii="Calibri" w:eastAsia="Malgun Gothic" w:hAnsi="Calibri"/>
          <w:noProof/>
          <w:kern w:val="2"/>
          <w:sz w:val="22"/>
          <w:szCs w:val="22"/>
          <w:lang w:eastAsia="ko-KR"/>
        </w:rPr>
        <w:tab/>
      </w:r>
      <w:r>
        <w:rPr>
          <w:noProof/>
        </w:rPr>
        <w:t xml:space="preserve">Type: </w:t>
      </w:r>
      <w:r w:rsidRPr="0095456E">
        <w:rPr>
          <w:rFonts w:eastAsia="Times New Roman"/>
          <w:noProof/>
        </w:rPr>
        <w:t>CpParameterSet</w:t>
      </w:r>
      <w:r>
        <w:rPr>
          <w:noProof/>
        </w:rPr>
        <w:tab/>
      </w:r>
      <w:r>
        <w:rPr>
          <w:noProof/>
        </w:rPr>
        <w:fldChar w:fldCharType="begin" w:fldLock="1"/>
      </w:r>
      <w:r>
        <w:rPr>
          <w:noProof/>
        </w:rPr>
        <w:instrText xml:space="preserve"> PAGEREF _Toc170114834 \h </w:instrText>
      </w:r>
      <w:r>
        <w:rPr>
          <w:noProof/>
        </w:rPr>
      </w:r>
      <w:r>
        <w:rPr>
          <w:noProof/>
        </w:rPr>
        <w:fldChar w:fldCharType="separate"/>
      </w:r>
      <w:r>
        <w:rPr>
          <w:noProof/>
        </w:rPr>
        <w:t>264</w:t>
      </w:r>
      <w:r>
        <w:rPr>
          <w:noProof/>
        </w:rPr>
        <w:fldChar w:fldCharType="end"/>
      </w:r>
    </w:p>
    <w:p w14:paraId="0A55630B" w14:textId="77777777" w:rsidR="00DA5B17" w:rsidRPr="00FE26F5" w:rsidRDefault="00DA5B17">
      <w:pPr>
        <w:pStyle w:val="TOC5"/>
        <w:rPr>
          <w:rFonts w:ascii="Calibri" w:eastAsia="Malgun Gothic" w:hAnsi="Calibri"/>
          <w:noProof/>
          <w:kern w:val="2"/>
          <w:sz w:val="22"/>
          <w:szCs w:val="22"/>
          <w:lang w:eastAsia="ko-KR"/>
        </w:rPr>
      </w:pPr>
      <w:r>
        <w:rPr>
          <w:noProof/>
        </w:rPr>
        <w:t>5.10.2.2.3</w:t>
      </w:r>
      <w:r w:rsidRPr="00FE26F5">
        <w:rPr>
          <w:rFonts w:ascii="Calibri" w:eastAsia="Malgun Gothic" w:hAnsi="Calibri"/>
          <w:noProof/>
          <w:kern w:val="2"/>
          <w:sz w:val="22"/>
          <w:szCs w:val="22"/>
          <w:lang w:eastAsia="ko-KR"/>
        </w:rPr>
        <w:tab/>
      </w:r>
      <w:r>
        <w:rPr>
          <w:noProof/>
        </w:rPr>
        <w:t xml:space="preserve">Type: </w:t>
      </w:r>
      <w:r w:rsidRPr="0095456E">
        <w:rPr>
          <w:rFonts w:eastAsia="Times New Roman"/>
          <w:noProof/>
        </w:rPr>
        <w:t>ScheduledCommunicationTime</w:t>
      </w:r>
      <w:r>
        <w:rPr>
          <w:noProof/>
        </w:rPr>
        <w:tab/>
      </w:r>
      <w:r>
        <w:rPr>
          <w:noProof/>
        </w:rPr>
        <w:fldChar w:fldCharType="begin" w:fldLock="1"/>
      </w:r>
      <w:r>
        <w:rPr>
          <w:noProof/>
        </w:rPr>
        <w:instrText xml:space="preserve"> PAGEREF _Toc170114835 \h </w:instrText>
      </w:r>
      <w:r>
        <w:rPr>
          <w:noProof/>
        </w:rPr>
      </w:r>
      <w:r>
        <w:rPr>
          <w:noProof/>
        </w:rPr>
        <w:fldChar w:fldCharType="separate"/>
      </w:r>
      <w:r>
        <w:rPr>
          <w:noProof/>
        </w:rPr>
        <w:t>266</w:t>
      </w:r>
      <w:r>
        <w:rPr>
          <w:noProof/>
        </w:rPr>
        <w:fldChar w:fldCharType="end"/>
      </w:r>
    </w:p>
    <w:p w14:paraId="08C5557F" w14:textId="77777777" w:rsidR="00DA5B17" w:rsidRPr="00FE26F5" w:rsidRDefault="00DA5B17">
      <w:pPr>
        <w:pStyle w:val="TOC5"/>
        <w:rPr>
          <w:rFonts w:ascii="Calibri" w:eastAsia="Malgun Gothic" w:hAnsi="Calibri"/>
          <w:noProof/>
          <w:kern w:val="2"/>
          <w:sz w:val="22"/>
          <w:szCs w:val="22"/>
          <w:lang w:eastAsia="ko-KR"/>
        </w:rPr>
      </w:pPr>
      <w:r>
        <w:rPr>
          <w:noProof/>
        </w:rPr>
        <w:t>5.10.2.2.4</w:t>
      </w:r>
      <w:r w:rsidRPr="00FE26F5">
        <w:rPr>
          <w:rFonts w:ascii="Calibri" w:eastAsia="Malgun Gothic" w:hAnsi="Calibri"/>
          <w:noProof/>
          <w:kern w:val="2"/>
          <w:sz w:val="22"/>
          <w:szCs w:val="22"/>
          <w:lang w:eastAsia="ko-KR"/>
        </w:rPr>
        <w:tab/>
      </w:r>
      <w:r>
        <w:rPr>
          <w:noProof/>
        </w:rPr>
        <w:t>Type: CpReport</w:t>
      </w:r>
      <w:r>
        <w:rPr>
          <w:noProof/>
        </w:rPr>
        <w:tab/>
      </w:r>
      <w:r>
        <w:rPr>
          <w:noProof/>
        </w:rPr>
        <w:fldChar w:fldCharType="begin" w:fldLock="1"/>
      </w:r>
      <w:r>
        <w:rPr>
          <w:noProof/>
        </w:rPr>
        <w:instrText xml:space="preserve"> PAGEREF _Toc170114836 \h </w:instrText>
      </w:r>
      <w:r>
        <w:rPr>
          <w:noProof/>
        </w:rPr>
      </w:r>
      <w:r>
        <w:rPr>
          <w:noProof/>
        </w:rPr>
        <w:fldChar w:fldCharType="separate"/>
      </w:r>
      <w:r>
        <w:rPr>
          <w:noProof/>
        </w:rPr>
        <w:t>266</w:t>
      </w:r>
      <w:r>
        <w:rPr>
          <w:noProof/>
        </w:rPr>
        <w:fldChar w:fldCharType="end"/>
      </w:r>
    </w:p>
    <w:p w14:paraId="156D9AF8" w14:textId="77777777" w:rsidR="00DA5B17" w:rsidRPr="00FE26F5" w:rsidRDefault="00DA5B17">
      <w:pPr>
        <w:pStyle w:val="TOC5"/>
        <w:rPr>
          <w:rFonts w:ascii="Calibri" w:eastAsia="Malgun Gothic" w:hAnsi="Calibri"/>
          <w:noProof/>
          <w:kern w:val="2"/>
          <w:sz w:val="22"/>
          <w:szCs w:val="22"/>
          <w:lang w:eastAsia="ko-KR"/>
        </w:rPr>
      </w:pPr>
      <w:r>
        <w:rPr>
          <w:noProof/>
        </w:rPr>
        <w:t>5.10.2.2.5</w:t>
      </w:r>
      <w:r w:rsidRPr="00FE26F5">
        <w:rPr>
          <w:rFonts w:ascii="Calibri" w:eastAsia="Malgun Gothic" w:hAnsi="Calibri"/>
          <w:noProof/>
          <w:kern w:val="2"/>
          <w:sz w:val="22"/>
          <w:szCs w:val="22"/>
          <w:lang w:eastAsia="ko-KR"/>
        </w:rPr>
        <w:tab/>
      </w:r>
      <w:r>
        <w:rPr>
          <w:noProof/>
        </w:rPr>
        <w:t>Type: Umt</w:t>
      </w:r>
      <w:r>
        <w:rPr>
          <w:noProof/>
          <w:lang w:eastAsia="zh-CN"/>
        </w:rPr>
        <w:t>LocationArea5G</w:t>
      </w:r>
      <w:r>
        <w:rPr>
          <w:noProof/>
        </w:rPr>
        <w:tab/>
      </w:r>
      <w:r>
        <w:rPr>
          <w:noProof/>
        </w:rPr>
        <w:fldChar w:fldCharType="begin" w:fldLock="1"/>
      </w:r>
      <w:r>
        <w:rPr>
          <w:noProof/>
        </w:rPr>
        <w:instrText xml:space="preserve"> PAGEREF _Toc170114837 \h </w:instrText>
      </w:r>
      <w:r>
        <w:rPr>
          <w:noProof/>
        </w:rPr>
      </w:r>
      <w:r>
        <w:rPr>
          <w:noProof/>
        </w:rPr>
        <w:fldChar w:fldCharType="separate"/>
      </w:r>
      <w:r>
        <w:rPr>
          <w:noProof/>
        </w:rPr>
        <w:t>266</w:t>
      </w:r>
      <w:r>
        <w:rPr>
          <w:noProof/>
        </w:rPr>
        <w:fldChar w:fldCharType="end"/>
      </w:r>
    </w:p>
    <w:p w14:paraId="28DEC78E" w14:textId="77777777" w:rsidR="00DA5B17" w:rsidRPr="00FE26F5" w:rsidRDefault="00DA5B17">
      <w:pPr>
        <w:pStyle w:val="TOC5"/>
        <w:rPr>
          <w:rFonts w:ascii="Calibri" w:eastAsia="Malgun Gothic" w:hAnsi="Calibri"/>
          <w:noProof/>
          <w:kern w:val="2"/>
          <w:sz w:val="22"/>
          <w:szCs w:val="22"/>
          <w:lang w:eastAsia="ko-KR"/>
        </w:rPr>
      </w:pPr>
      <w:r>
        <w:rPr>
          <w:noProof/>
        </w:rPr>
        <w:t>5.10.2.2.6</w:t>
      </w:r>
      <w:r w:rsidRPr="00FE26F5">
        <w:rPr>
          <w:rFonts w:ascii="Calibri" w:eastAsia="Malgun Gothic" w:hAnsi="Calibri"/>
          <w:noProof/>
          <w:kern w:val="2"/>
          <w:sz w:val="22"/>
          <w:szCs w:val="22"/>
          <w:lang w:eastAsia="ko-KR"/>
        </w:rPr>
        <w:tab/>
      </w:r>
      <w:r>
        <w:rPr>
          <w:noProof/>
        </w:rPr>
        <w:t>Type: AppExpUeBehaviour</w:t>
      </w:r>
      <w:r>
        <w:rPr>
          <w:noProof/>
        </w:rPr>
        <w:tab/>
      </w:r>
      <w:r>
        <w:rPr>
          <w:noProof/>
        </w:rPr>
        <w:fldChar w:fldCharType="begin" w:fldLock="1"/>
      </w:r>
      <w:r>
        <w:rPr>
          <w:noProof/>
        </w:rPr>
        <w:instrText xml:space="preserve"> PAGEREF _Toc170114838 \h </w:instrText>
      </w:r>
      <w:r>
        <w:rPr>
          <w:noProof/>
        </w:rPr>
      </w:r>
      <w:r>
        <w:rPr>
          <w:noProof/>
        </w:rPr>
        <w:fldChar w:fldCharType="separate"/>
      </w:r>
      <w:r>
        <w:rPr>
          <w:noProof/>
        </w:rPr>
        <w:t>268</w:t>
      </w:r>
      <w:r>
        <w:rPr>
          <w:noProof/>
        </w:rPr>
        <w:fldChar w:fldCharType="end"/>
      </w:r>
    </w:p>
    <w:p w14:paraId="059A538D" w14:textId="77777777" w:rsidR="00DA5B17" w:rsidRPr="00FE26F5" w:rsidRDefault="00DA5B17">
      <w:pPr>
        <w:pStyle w:val="TOC4"/>
        <w:rPr>
          <w:rFonts w:ascii="Calibri" w:eastAsia="Malgun Gothic" w:hAnsi="Calibri"/>
          <w:noProof/>
          <w:kern w:val="2"/>
          <w:sz w:val="22"/>
          <w:szCs w:val="22"/>
          <w:lang w:eastAsia="ko-KR"/>
        </w:rPr>
      </w:pPr>
      <w:r>
        <w:rPr>
          <w:noProof/>
        </w:rPr>
        <w:t>5.10.2.3</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_Toc170114839 \h </w:instrText>
      </w:r>
      <w:r>
        <w:rPr>
          <w:noProof/>
        </w:rPr>
      </w:r>
      <w:r>
        <w:rPr>
          <w:noProof/>
        </w:rPr>
        <w:fldChar w:fldCharType="separate"/>
      </w:r>
      <w:r>
        <w:rPr>
          <w:noProof/>
        </w:rPr>
        <w:t>269</w:t>
      </w:r>
      <w:r>
        <w:rPr>
          <w:noProof/>
        </w:rPr>
        <w:fldChar w:fldCharType="end"/>
      </w:r>
    </w:p>
    <w:p w14:paraId="0C840E36" w14:textId="77777777" w:rsidR="00DA5B17" w:rsidRPr="00FE26F5" w:rsidRDefault="00DA5B17">
      <w:pPr>
        <w:pStyle w:val="TOC5"/>
        <w:rPr>
          <w:rFonts w:ascii="Calibri" w:eastAsia="Malgun Gothic" w:hAnsi="Calibri"/>
          <w:noProof/>
          <w:kern w:val="2"/>
          <w:sz w:val="22"/>
          <w:szCs w:val="22"/>
          <w:lang w:eastAsia="ko-KR"/>
        </w:rPr>
      </w:pPr>
      <w:r>
        <w:rPr>
          <w:noProof/>
        </w:rPr>
        <w:t>5.10.2.3.1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_Toc170114840 \h </w:instrText>
      </w:r>
      <w:r>
        <w:rPr>
          <w:noProof/>
        </w:rPr>
      </w:r>
      <w:r>
        <w:rPr>
          <w:noProof/>
        </w:rPr>
        <w:fldChar w:fldCharType="separate"/>
      </w:r>
      <w:r>
        <w:rPr>
          <w:noProof/>
        </w:rPr>
        <w:t>269</w:t>
      </w:r>
      <w:r>
        <w:rPr>
          <w:noProof/>
        </w:rPr>
        <w:fldChar w:fldCharType="end"/>
      </w:r>
    </w:p>
    <w:p w14:paraId="4121D3C2" w14:textId="77777777" w:rsidR="00DA5B17" w:rsidRPr="00FE26F5" w:rsidRDefault="00DA5B17">
      <w:pPr>
        <w:pStyle w:val="TOC5"/>
        <w:rPr>
          <w:rFonts w:ascii="Calibri" w:eastAsia="Malgun Gothic" w:hAnsi="Calibri"/>
          <w:noProof/>
          <w:kern w:val="2"/>
          <w:sz w:val="22"/>
          <w:szCs w:val="22"/>
          <w:lang w:eastAsia="ko-KR"/>
        </w:rPr>
      </w:pPr>
      <w:r>
        <w:rPr>
          <w:noProof/>
        </w:rPr>
        <w:t>5.10.2.3.2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_Toc170114841 \h </w:instrText>
      </w:r>
      <w:r>
        <w:rPr>
          <w:noProof/>
        </w:rPr>
      </w:r>
      <w:r>
        <w:rPr>
          <w:noProof/>
        </w:rPr>
        <w:fldChar w:fldCharType="separate"/>
      </w:r>
      <w:r>
        <w:rPr>
          <w:noProof/>
        </w:rPr>
        <w:t>269</w:t>
      </w:r>
      <w:r>
        <w:rPr>
          <w:noProof/>
        </w:rPr>
        <w:fldChar w:fldCharType="end"/>
      </w:r>
    </w:p>
    <w:p w14:paraId="49C57E69" w14:textId="77777777" w:rsidR="00DA5B17" w:rsidRPr="00FE26F5" w:rsidRDefault="00DA5B17">
      <w:pPr>
        <w:pStyle w:val="TOC5"/>
        <w:rPr>
          <w:rFonts w:ascii="Calibri" w:eastAsia="Malgun Gothic" w:hAnsi="Calibri"/>
          <w:noProof/>
          <w:kern w:val="2"/>
          <w:sz w:val="22"/>
          <w:szCs w:val="22"/>
          <w:lang w:eastAsia="ko-KR"/>
        </w:rPr>
      </w:pPr>
      <w:r>
        <w:rPr>
          <w:noProof/>
        </w:rPr>
        <w:t>5.10.2.3.3</w:t>
      </w:r>
      <w:r w:rsidRPr="00FE26F5">
        <w:rPr>
          <w:rFonts w:ascii="Calibri" w:eastAsia="Malgun Gothic" w:hAnsi="Calibri"/>
          <w:noProof/>
          <w:kern w:val="2"/>
          <w:sz w:val="22"/>
          <w:szCs w:val="22"/>
          <w:lang w:eastAsia="ko-KR"/>
        </w:rPr>
        <w:tab/>
      </w:r>
      <w:r>
        <w:rPr>
          <w:noProof/>
        </w:rPr>
        <w:t xml:space="preserve">Enumeration: </w:t>
      </w:r>
      <w:r>
        <w:rPr>
          <w:noProof/>
          <w:lang w:eastAsia="zh-CN"/>
        </w:rPr>
        <w:t>CommunicationIndicator</w:t>
      </w:r>
      <w:r>
        <w:rPr>
          <w:noProof/>
        </w:rPr>
        <w:tab/>
      </w:r>
      <w:r>
        <w:rPr>
          <w:noProof/>
        </w:rPr>
        <w:fldChar w:fldCharType="begin" w:fldLock="1"/>
      </w:r>
      <w:r>
        <w:rPr>
          <w:noProof/>
        </w:rPr>
        <w:instrText xml:space="preserve"> PAGEREF _Toc170114842 \h </w:instrText>
      </w:r>
      <w:r>
        <w:rPr>
          <w:noProof/>
        </w:rPr>
      </w:r>
      <w:r>
        <w:rPr>
          <w:noProof/>
        </w:rPr>
        <w:fldChar w:fldCharType="separate"/>
      </w:r>
      <w:r>
        <w:rPr>
          <w:noProof/>
        </w:rPr>
        <w:t>269</w:t>
      </w:r>
      <w:r>
        <w:rPr>
          <w:noProof/>
        </w:rPr>
        <w:fldChar w:fldCharType="end"/>
      </w:r>
    </w:p>
    <w:p w14:paraId="388F602E" w14:textId="77777777" w:rsidR="00DA5B17" w:rsidRPr="00FE26F5" w:rsidRDefault="00DA5B17">
      <w:pPr>
        <w:pStyle w:val="TOC5"/>
        <w:rPr>
          <w:rFonts w:ascii="Calibri" w:eastAsia="Malgun Gothic" w:hAnsi="Calibri"/>
          <w:noProof/>
          <w:kern w:val="2"/>
          <w:sz w:val="22"/>
          <w:szCs w:val="22"/>
          <w:lang w:eastAsia="ko-KR"/>
        </w:rPr>
      </w:pPr>
      <w:r>
        <w:rPr>
          <w:noProof/>
        </w:rPr>
        <w:t>5.10.2.3.4</w:t>
      </w:r>
      <w:r w:rsidRPr="00FE26F5">
        <w:rPr>
          <w:rFonts w:ascii="Calibri" w:eastAsia="Malgun Gothic" w:hAnsi="Calibri"/>
          <w:noProof/>
          <w:kern w:val="2"/>
          <w:sz w:val="22"/>
          <w:szCs w:val="22"/>
          <w:lang w:eastAsia="ko-KR"/>
        </w:rPr>
        <w:tab/>
      </w:r>
      <w:r>
        <w:rPr>
          <w:noProof/>
        </w:rPr>
        <w:t xml:space="preserve">Enumeration: </w:t>
      </w:r>
      <w:r>
        <w:rPr>
          <w:noProof/>
          <w:lang w:eastAsia="zh-CN"/>
        </w:rPr>
        <w:t>StationaryIndication</w:t>
      </w:r>
      <w:r>
        <w:rPr>
          <w:noProof/>
        </w:rPr>
        <w:tab/>
      </w:r>
      <w:r>
        <w:rPr>
          <w:noProof/>
        </w:rPr>
        <w:fldChar w:fldCharType="begin" w:fldLock="1"/>
      </w:r>
      <w:r>
        <w:rPr>
          <w:noProof/>
        </w:rPr>
        <w:instrText xml:space="preserve"> PAGEREF _Toc170114843 \h </w:instrText>
      </w:r>
      <w:r>
        <w:rPr>
          <w:noProof/>
        </w:rPr>
      </w:r>
      <w:r>
        <w:rPr>
          <w:noProof/>
        </w:rPr>
        <w:fldChar w:fldCharType="separate"/>
      </w:r>
      <w:r>
        <w:rPr>
          <w:noProof/>
        </w:rPr>
        <w:t>269</w:t>
      </w:r>
      <w:r>
        <w:rPr>
          <w:noProof/>
        </w:rPr>
        <w:fldChar w:fldCharType="end"/>
      </w:r>
    </w:p>
    <w:p w14:paraId="6F699CF9" w14:textId="77777777" w:rsidR="00DA5B17" w:rsidRPr="00FE26F5" w:rsidRDefault="00DA5B17">
      <w:pPr>
        <w:pStyle w:val="TOC5"/>
        <w:rPr>
          <w:rFonts w:ascii="Calibri" w:eastAsia="Malgun Gothic" w:hAnsi="Calibri"/>
          <w:noProof/>
          <w:kern w:val="2"/>
          <w:sz w:val="22"/>
          <w:szCs w:val="22"/>
          <w:lang w:eastAsia="ko-KR"/>
        </w:rPr>
      </w:pPr>
      <w:r>
        <w:rPr>
          <w:noProof/>
        </w:rPr>
        <w:t>5.10.2.3.5</w:t>
      </w:r>
      <w:r w:rsidRPr="00FE26F5">
        <w:rPr>
          <w:rFonts w:ascii="Calibri" w:eastAsia="Malgun Gothic" w:hAnsi="Calibri"/>
          <w:noProof/>
          <w:kern w:val="2"/>
          <w:sz w:val="22"/>
          <w:szCs w:val="22"/>
          <w:lang w:eastAsia="ko-KR"/>
        </w:rPr>
        <w:tab/>
      </w:r>
      <w:r>
        <w:rPr>
          <w:noProof/>
        </w:rPr>
        <w:t>Enumeration: CpFailureCode</w:t>
      </w:r>
      <w:r>
        <w:rPr>
          <w:noProof/>
        </w:rPr>
        <w:tab/>
      </w:r>
      <w:r>
        <w:rPr>
          <w:noProof/>
        </w:rPr>
        <w:fldChar w:fldCharType="begin" w:fldLock="1"/>
      </w:r>
      <w:r>
        <w:rPr>
          <w:noProof/>
        </w:rPr>
        <w:instrText xml:space="preserve"> PAGEREF _Toc170114844 \h </w:instrText>
      </w:r>
      <w:r>
        <w:rPr>
          <w:noProof/>
        </w:rPr>
      </w:r>
      <w:r>
        <w:rPr>
          <w:noProof/>
        </w:rPr>
        <w:fldChar w:fldCharType="separate"/>
      </w:r>
      <w:r>
        <w:rPr>
          <w:noProof/>
        </w:rPr>
        <w:t>269</w:t>
      </w:r>
      <w:r>
        <w:rPr>
          <w:noProof/>
        </w:rPr>
        <w:fldChar w:fldCharType="end"/>
      </w:r>
    </w:p>
    <w:p w14:paraId="41B7FB9C" w14:textId="77777777" w:rsidR="00DA5B17" w:rsidRPr="00FE26F5" w:rsidRDefault="00DA5B17">
      <w:pPr>
        <w:pStyle w:val="TOC5"/>
        <w:rPr>
          <w:rFonts w:ascii="Calibri" w:eastAsia="Malgun Gothic" w:hAnsi="Calibri"/>
          <w:noProof/>
          <w:kern w:val="2"/>
          <w:sz w:val="22"/>
          <w:szCs w:val="22"/>
          <w:lang w:eastAsia="ko-KR"/>
        </w:rPr>
      </w:pPr>
      <w:r>
        <w:rPr>
          <w:noProof/>
        </w:rPr>
        <w:t>5.10.2.3.6</w:t>
      </w:r>
      <w:r w:rsidRPr="00FE26F5">
        <w:rPr>
          <w:rFonts w:ascii="Calibri" w:eastAsia="Malgun Gothic" w:hAnsi="Calibri"/>
          <w:noProof/>
          <w:kern w:val="2"/>
          <w:sz w:val="22"/>
          <w:szCs w:val="22"/>
          <w:lang w:eastAsia="ko-KR"/>
        </w:rPr>
        <w:tab/>
      </w:r>
      <w:r>
        <w:rPr>
          <w:noProof/>
        </w:rPr>
        <w:t>Enumeration: BatteryIndication</w:t>
      </w:r>
      <w:r>
        <w:rPr>
          <w:noProof/>
        </w:rPr>
        <w:tab/>
      </w:r>
      <w:r>
        <w:rPr>
          <w:noProof/>
        </w:rPr>
        <w:fldChar w:fldCharType="begin" w:fldLock="1"/>
      </w:r>
      <w:r>
        <w:rPr>
          <w:noProof/>
        </w:rPr>
        <w:instrText xml:space="preserve"> PAGEREF _Toc170114845 \h </w:instrText>
      </w:r>
      <w:r>
        <w:rPr>
          <w:noProof/>
        </w:rPr>
      </w:r>
      <w:r>
        <w:rPr>
          <w:noProof/>
        </w:rPr>
        <w:fldChar w:fldCharType="separate"/>
      </w:r>
      <w:r>
        <w:rPr>
          <w:noProof/>
        </w:rPr>
        <w:t>270</w:t>
      </w:r>
      <w:r>
        <w:rPr>
          <w:noProof/>
        </w:rPr>
        <w:fldChar w:fldCharType="end"/>
      </w:r>
    </w:p>
    <w:p w14:paraId="4A3C72F4" w14:textId="77777777" w:rsidR="00DA5B17" w:rsidRPr="00FE26F5" w:rsidRDefault="00DA5B17">
      <w:pPr>
        <w:pStyle w:val="TOC5"/>
        <w:rPr>
          <w:rFonts w:ascii="Calibri" w:eastAsia="Malgun Gothic" w:hAnsi="Calibri"/>
          <w:noProof/>
          <w:kern w:val="2"/>
          <w:sz w:val="22"/>
          <w:szCs w:val="22"/>
          <w:lang w:eastAsia="ko-KR"/>
        </w:rPr>
      </w:pPr>
      <w:r>
        <w:rPr>
          <w:noProof/>
        </w:rPr>
        <w:t>5.10.2.3.7</w:t>
      </w:r>
      <w:r w:rsidRPr="00FE26F5">
        <w:rPr>
          <w:rFonts w:ascii="Calibri" w:eastAsia="Malgun Gothic" w:hAnsi="Calibri"/>
          <w:noProof/>
          <w:kern w:val="2"/>
          <w:sz w:val="22"/>
          <w:szCs w:val="22"/>
          <w:lang w:eastAsia="ko-KR"/>
        </w:rPr>
        <w:tab/>
      </w:r>
      <w:r>
        <w:rPr>
          <w:noProof/>
        </w:rPr>
        <w:t>Enumeration: TrafficProfile</w:t>
      </w:r>
      <w:r>
        <w:rPr>
          <w:noProof/>
        </w:rPr>
        <w:tab/>
      </w:r>
      <w:r>
        <w:rPr>
          <w:noProof/>
        </w:rPr>
        <w:fldChar w:fldCharType="begin" w:fldLock="1"/>
      </w:r>
      <w:r>
        <w:rPr>
          <w:noProof/>
        </w:rPr>
        <w:instrText xml:space="preserve"> PAGEREF _Toc170114846 \h </w:instrText>
      </w:r>
      <w:r>
        <w:rPr>
          <w:noProof/>
        </w:rPr>
      </w:r>
      <w:r>
        <w:rPr>
          <w:noProof/>
        </w:rPr>
        <w:fldChar w:fldCharType="separate"/>
      </w:r>
      <w:r>
        <w:rPr>
          <w:noProof/>
        </w:rPr>
        <w:t>270</w:t>
      </w:r>
      <w:r>
        <w:rPr>
          <w:noProof/>
        </w:rPr>
        <w:fldChar w:fldCharType="end"/>
      </w:r>
    </w:p>
    <w:p w14:paraId="0C12C7F8" w14:textId="77777777" w:rsidR="00DA5B17" w:rsidRPr="00FE26F5" w:rsidRDefault="00DA5B17">
      <w:pPr>
        <w:pStyle w:val="TOC5"/>
        <w:rPr>
          <w:rFonts w:ascii="Calibri" w:eastAsia="Malgun Gothic" w:hAnsi="Calibri"/>
          <w:noProof/>
          <w:kern w:val="2"/>
          <w:sz w:val="22"/>
          <w:szCs w:val="22"/>
          <w:lang w:eastAsia="ko-KR"/>
        </w:rPr>
      </w:pPr>
      <w:r>
        <w:rPr>
          <w:noProof/>
        </w:rPr>
        <w:t>5.10.2.3.8A</w:t>
      </w:r>
      <w:r w:rsidRPr="00FE26F5">
        <w:rPr>
          <w:rFonts w:ascii="Calibri" w:eastAsia="Malgun Gothic" w:hAnsi="Calibri"/>
          <w:noProof/>
          <w:kern w:val="2"/>
          <w:sz w:val="22"/>
          <w:szCs w:val="22"/>
          <w:lang w:eastAsia="ko-KR"/>
        </w:rPr>
        <w:tab/>
      </w:r>
      <w:r>
        <w:rPr>
          <w:noProof/>
        </w:rPr>
        <w:t>Enumeration: ScheduledCommunicationType</w:t>
      </w:r>
      <w:r>
        <w:rPr>
          <w:noProof/>
        </w:rPr>
        <w:tab/>
      </w:r>
      <w:r>
        <w:rPr>
          <w:noProof/>
        </w:rPr>
        <w:fldChar w:fldCharType="begin" w:fldLock="1"/>
      </w:r>
      <w:r>
        <w:rPr>
          <w:noProof/>
        </w:rPr>
        <w:instrText xml:space="preserve"> PAGEREF _Toc170114847 \h </w:instrText>
      </w:r>
      <w:r>
        <w:rPr>
          <w:noProof/>
        </w:rPr>
      </w:r>
      <w:r>
        <w:rPr>
          <w:noProof/>
        </w:rPr>
        <w:fldChar w:fldCharType="separate"/>
      </w:r>
      <w:r>
        <w:rPr>
          <w:noProof/>
        </w:rPr>
        <w:t>270</w:t>
      </w:r>
      <w:r>
        <w:rPr>
          <w:noProof/>
        </w:rPr>
        <w:fldChar w:fldCharType="end"/>
      </w:r>
    </w:p>
    <w:p w14:paraId="478E39F4" w14:textId="77777777" w:rsidR="00DA5B17" w:rsidRPr="00FE26F5" w:rsidRDefault="00DA5B17">
      <w:pPr>
        <w:pStyle w:val="TOC3"/>
        <w:rPr>
          <w:rFonts w:ascii="Calibri" w:eastAsia="Malgun Gothic" w:hAnsi="Calibri"/>
          <w:noProof/>
          <w:kern w:val="2"/>
          <w:sz w:val="22"/>
          <w:szCs w:val="22"/>
          <w:lang w:eastAsia="ko-KR"/>
        </w:rPr>
      </w:pPr>
      <w:r>
        <w:rPr>
          <w:noProof/>
        </w:rPr>
        <w:t>5.10.3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_Toc170114848 \h </w:instrText>
      </w:r>
      <w:r>
        <w:rPr>
          <w:noProof/>
        </w:rPr>
      </w:r>
      <w:r>
        <w:rPr>
          <w:noProof/>
        </w:rPr>
        <w:fldChar w:fldCharType="separate"/>
      </w:r>
      <w:r>
        <w:rPr>
          <w:noProof/>
        </w:rPr>
        <w:t>271</w:t>
      </w:r>
      <w:r>
        <w:rPr>
          <w:noProof/>
        </w:rPr>
        <w:fldChar w:fldCharType="end"/>
      </w:r>
    </w:p>
    <w:p w14:paraId="36521CB5" w14:textId="77777777" w:rsidR="00DA5B17" w:rsidRPr="00FE26F5" w:rsidRDefault="00DA5B17">
      <w:pPr>
        <w:pStyle w:val="TOC4"/>
        <w:rPr>
          <w:rFonts w:ascii="Calibri" w:eastAsia="Malgun Gothic" w:hAnsi="Calibri"/>
          <w:noProof/>
          <w:kern w:val="2"/>
          <w:sz w:val="22"/>
          <w:szCs w:val="22"/>
          <w:lang w:eastAsia="ko-KR"/>
        </w:rPr>
      </w:pPr>
      <w:r>
        <w:rPr>
          <w:noProof/>
        </w:rPr>
        <w:t>5.10.3.1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_Toc170114849 \h </w:instrText>
      </w:r>
      <w:r>
        <w:rPr>
          <w:noProof/>
        </w:rPr>
      </w:r>
      <w:r>
        <w:rPr>
          <w:noProof/>
        </w:rPr>
        <w:fldChar w:fldCharType="separate"/>
      </w:r>
      <w:r>
        <w:rPr>
          <w:noProof/>
        </w:rPr>
        <w:t>271</w:t>
      </w:r>
      <w:r>
        <w:rPr>
          <w:noProof/>
        </w:rPr>
        <w:fldChar w:fldCharType="end"/>
      </w:r>
    </w:p>
    <w:p w14:paraId="07242825" w14:textId="77777777" w:rsidR="00DA5B17" w:rsidRPr="00FE26F5" w:rsidRDefault="00DA5B17">
      <w:pPr>
        <w:pStyle w:val="TOC4"/>
        <w:rPr>
          <w:rFonts w:ascii="Calibri" w:eastAsia="Malgun Gothic" w:hAnsi="Calibri"/>
          <w:noProof/>
          <w:kern w:val="2"/>
          <w:sz w:val="22"/>
          <w:szCs w:val="22"/>
          <w:lang w:eastAsia="ko-KR"/>
        </w:rPr>
      </w:pPr>
      <w:r>
        <w:rPr>
          <w:noProof/>
        </w:rPr>
        <w:t>5.10.3.2</w:t>
      </w:r>
      <w:r w:rsidRPr="00FE26F5">
        <w:rPr>
          <w:rFonts w:ascii="Calibri" w:eastAsia="Malgun Gothic" w:hAnsi="Calibri"/>
          <w:noProof/>
          <w:kern w:val="2"/>
          <w:sz w:val="22"/>
          <w:szCs w:val="22"/>
          <w:lang w:eastAsia="ko-KR"/>
        </w:rPr>
        <w:tab/>
      </w:r>
      <w:r>
        <w:rPr>
          <w:noProof/>
        </w:rPr>
        <w:t>Resource: CP Provisioning Subscriptions</w:t>
      </w:r>
      <w:r>
        <w:rPr>
          <w:noProof/>
        </w:rPr>
        <w:tab/>
      </w:r>
      <w:r>
        <w:rPr>
          <w:noProof/>
        </w:rPr>
        <w:fldChar w:fldCharType="begin" w:fldLock="1"/>
      </w:r>
      <w:r>
        <w:rPr>
          <w:noProof/>
        </w:rPr>
        <w:instrText xml:space="preserve"> PAGEREF _Toc170114850 \h </w:instrText>
      </w:r>
      <w:r>
        <w:rPr>
          <w:noProof/>
        </w:rPr>
      </w:r>
      <w:r>
        <w:rPr>
          <w:noProof/>
        </w:rPr>
        <w:fldChar w:fldCharType="separate"/>
      </w:r>
      <w:r>
        <w:rPr>
          <w:noProof/>
        </w:rPr>
        <w:t>271</w:t>
      </w:r>
      <w:r>
        <w:rPr>
          <w:noProof/>
        </w:rPr>
        <w:fldChar w:fldCharType="end"/>
      </w:r>
    </w:p>
    <w:p w14:paraId="1124C57F" w14:textId="77777777" w:rsidR="00DA5B17" w:rsidRPr="00FE26F5" w:rsidRDefault="00DA5B17">
      <w:pPr>
        <w:pStyle w:val="TOC5"/>
        <w:rPr>
          <w:rFonts w:ascii="Calibri" w:eastAsia="Malgun Gothic" w:hAnsi="Calibri"/>
          <w:noProof/>
          <w:kern w:val="2"/>
          <w:sz w:val="22"/>
          <w:szCs w:val="22"/>
          <w:lang w:eastAsia="ko-KR"/>
        </w:rPr>
      </w:pPr>
      <w:r>
        <w:rPr>
          <w:noProof/>
        </w:rPr>
        <w:t>5.10.3.2.1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_Toc170114851 \h </w:instrText>
      </w:r>
      <w:r>
        <w:rPr>
          <w:noProof/>
        </w:rPr>
      </w:r>
      <w:r>
        <w:rPr>
          <w:noProof/>
        </w:rPr>
        <w:fldChar w:fldCharType="separate"/>
      </w:r>
      <w:r>
        <w:rPr>
          <w:noProof/>
        </w:rPr>
        <w:t>271</w:t>
      </w:r>
      <w:r>
        <w:rPr>
          <w:noProof/>
        </w:rPr>
        <w:fldChar w:fldCharType="end"/>
      </w:r>
    </w:p>
    <w:p w14:paraId="4AB95980" w14:textId="77777777" w:rsidR="00DA5B17" w:rsidRPr="00FE26F5" w:rsidRDefault="00DA5B17">
      <w:pPr>
        <w:pStyle w:val="TOC5"/>
        <w:rPr>
          <w:rFonts w:ascii="Calibri" w:eastAsia="Malgun Gothic" w:hAnsi="Calibri"/>
          <w:noProof/>
          <w:kern w:val="2"/>
          <w:sz w:val="22"/>
          <w:szCs w:val="22"/>
          <w:lang w:eastAsia="ko-KR"/>
        </w:rPr>
      </w:pPr>
      <w:r>
        <w:rPr>
          <w:noProof/>
        </w:rPr>
        <w:t>5.10.3.2.2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_Toc170114852 \h </w:instrText>
      </w:r>
      <w:r>
        <w:rPr>
          <w:noProof/>
        </w:rPr>
      </w:r>
      <w:r>
        <w:rPr>
          <w:noProof/>
        </w:rPr>
        <w:fldChar w:fldCharType="separate"/>
      </w:r>
      <w:r>
        <w:rPr>
          <w:noProof/>
        </w:rPr>
        <w:t>272</w:t>
      </w:r>
      <w:r>
        <w:rPr>
          <w:noProof/>
        </w:rPr>
        <w:fldChar w:fldCharType="end"/>
      </w:r>
    </w:p>
    <w:p w14:paraId="43AB5E77" w14:textId="77777777" w:rsidR="00DA5B17" w:rsidRPr="00FE26F5" w:rsidRDefault="00DA5B17">
      <w:pPr>
        <w:pStyle w:val="TOC5"/>
        <w:rPr>
          <w:rFonts w:ascii="Calibri" w:eastAsia="Malgun Gothic" w:hAnsi="Calibri"/>
          <w:noProof/>
          <w:kern w:val="2"/>
          <w:sz w:val="22"/>
          <w:szCs w:val="22"/>
          <w:lang w:eastAsia="ko-KR"/>
        </w:rPr>
      </w:pPr>
      <w:r>
        <w:rPr>
          <w:noProof/>
        </w:rPr>
        <w:t>5.10.3.2.3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_Toc170114853 \h </w:instrText>
      </w:r>
      <w:r>
        <w:rPr>
          <w:noProof/>
        </w:rPr>
      </w:r>
      <w:r>
        <w:rPr>
          <w:noProof/>
        </w:rPr>
        <w:fldChar w:fldCharType="separate"/>
      </w:r>
      <w:r>
        <w:rPr>
          <w:noProof/>
        </w:rPr>
        <w:t>272</w:t>
      </w:r>
      <w:r>
        <w:rPr>
          <w:noProof/>
        </w:rPr>
        <w:fldChar w:fldCharType="end"/>
      </w:r>
    </w:p>
    <w:p w14:paraId="2053C257" w14:textId="77777777" w:rsidR="00DA5B17" w:rsidRPr="00FE26F5" w:rsidRDefault="00DA5B17">
      <w:pPr>
        <w:pStyle w:val="TOC6"/>
        <w:rPr>
          <w:rFonts w:ascii="Calibri" w:eastAsia="Malgun Gothic" w:hAnsi="Calibri"/>
          <w:noProof/>
          <w:kern w:val="2"/>
          <w:sz w:val="22"/>
          <w:szCs w:val="22"/>
          <w:lang w:eastAsia="ko-KR"/>
        </w:rPr>
      </w:pPr>
      <w:r>
        <w:rPr>
          <w:noProof/>
        </w:rPr>
        <w:t>5.10.3.2.3.1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_Toc170114854 \h </w:instrText>
      </w:r>
      <w:r>
        <w:rPr>
          <w:noProof/>
        </w:rPr>
      </w:r>
      <w:r>
        <w:rPr>
          <w:noProof/>
        </w:rPr>
        <w:fldChar w:fldCharType="separate"/>
      </w:r>
      <w:r>
        <w:rPr>
          <w:noProof/>
        </w:rPr>
        <w:t>272</w:t>
      </w:r>
      <w:r>
        <w:rPr>
          <w:noProof/>
        </w:rPr>
        <w:fldChar w:fldCharType="end"/>
      </w:r>
    </w:p>
    <w:p w14:paraId="4853458B" w14:textId="77777777" w:rsidR="00DA5B17" w:rsidRPr="00FE26F5" w:rsidRDefault="00DA5B17">
      <w:pPr>
        <w:pStyle w:val="TOC6"/>
        <w:rPr>
          <w:rFonts w:ascii="Calibri" w:eastAsia="Malgun Gothic" w:hAnsi="Calibri"/>
          <w:noProof/>
          <w:kern w:val="2"/>
          <w:sz w:val="22"/>
          <w:szCs w:val="22"/>
          <w:lang w:eastAsia="ko-KR"/>
        </w:rPr>
      </w:pPr>
      <w:r>
        <w:rPr>
          <w:noProof/>
        </w:rPr>
        <w:t>5.10.3.2.3.2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_Toc170114855 \h </w:instrText>
      </w:r>
      <w:r>
        <w:rPr>
          <w:noProof/>
        </w:rPr>
      </w:r>
      <w:r>
        <w:rPr>
          <w:noProof/>
        </w:rPr>
        <w:fldChar w:fldCharType="separate"/>
      </w:r>
      <w:r>
        <w:rPr>
          <w:noProof/>
        </w:rPr>
        <w:t>273</w:t>
      </w:r>
      <w:r>
        <w:rPr>
          <w:noProof/>
        </w:rPr>
        <w:fldChar w:fldCharType="end"/>
      </w:r>
    </w:p>
    <w:p w14:paraId="3D9FB957" w14:textId="77777777" w:rsidR="00DA5B17" w:rsidRPr="00FE26F5" w:rsidRDefault="00DA5B17">
      <w:pPr>
        <w:pStyle w:val="TOC6"/>
        <w:rPr>
          <w:rFonts w:ascii="Calibri" w:eastAsia="Malgun Gothic" w:hAnsi="Calibri"/>
          <w:noProof/>
          <w:kern w:val="2"/>
          <w:sz w:val="22"/>
          <w:szCs w:val="22"/>
          <w:lang w:eastAsia="ko-KR"/>
        </w:rPr>
      </w:pPr>
      <w:r>
        <w:rPr>
          <w:noProof/>
        </w:rPr>
        <w:t>5.10.3.2.3.3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_Toc170114856 \h </w:instrText>
      </w:r>
      <w:r>
        <w:rPr>
          <w:noProof/>
        </w:rPr>
      </w:r>
      <w:r>
        <w:rPr>
          <w:noProof/>
        </w:rPr>
        <w:fldChar w:fldCharType="separate"/>
      </w:r>
      <w:r>
        <w:rPr>
          <w:noProof/>
        </w:rPr>
        <w:t>273</w:t>
      </w:r>
      <w:r>
        <w:rPr>
          <w:noProof/>
        </w:rPr>
        <w:fldChar w:fldCharType="end"/>
      </w:r>
    </w:p>
    <w:p w14:paraId="33962243" w14:textId="77777777" w:rsidR="00DA5B17" w:rsidRPr="00FE26F5" w:rsidRDefault="00DA5B17">
      <w:pPr>
        <w:pStyle w:val="TOC6"/>
        <w:rPr>
          <w:rFonts w:ascii="Calibri" w:eastAsia="Malgun Gothic" w:hAnsi="Calibri"/>
          <w:noProof/>
          <w:kern w:val="2"/>
          <w:sz w:val="22"/>
          <w:szCs w:val="22"/>
          <w:lang w:eastAsia="ko-KR"/>
        </w:rPr>
      </w:pPr>
      <w:r>
        <w:rPr>
          <w:noProof/>
        </w:rPr>
        <w:t>5.10.3.2.3.4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_Toc170114857 \h </w:instrText>
      </w:r>
      <w:r>
        <w:rPr>
          <w:noProof/>
        </w:rPr>
      </w:r>
      <w:r>
        <w:rPr>
          <w:noProof/>
        </w:rPr>
        <w:fldChar w:fldCharType="separate"/>
      </w:r>
      <w:r>
        <w:rPr>
          <w:noProof/>
        </w:rPr>
        <w:t>273</w:t>
      </w:r>
      <w:r>
        <w:rPr>
          <w:noProof/>
        </w:rPr>
        <w:fldChar w:fldCharType="end"/>
      </w:r>
    </w:p>
    <w:p w14:paraId="21AD2E25" w14:textId="77777777" w:rsidR="00DA5B17" w:rsidRPr="00FE26F5" w:rsidRDefault="00DA5B17">
      <w:pPr>
        <w:pStyle w:val="TOC6"/>
        <w:rPr>
          <w:rFonts w:ascii="Calibri" w:eastAsia="Malgun Gothic" w:hAnsi="Calibri"/>
          <w:noProof/>
          <w:kern w:val="2"/>
          <w:sz w:val="22"/>
          <w:szCs w:val="22"/>
          <w:lang w:eastAsia="ko-KR"/>
        </w:rPr>
      </w:pPr>
      <w:r>
        <w:rPr>
          <w:noProof/>
        </w:rPr>
        <w:t>5.10.3.2.3.5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_Toc170114858 \h </w:instrText>
      </w:r>
      <w:r>
        <w:rPr>
          <w:noProof/>
        </w:rPr>
      </w:r>
      <w:r>
        <w:rPr>
          <w:noProof/>
        </w:rPr>
        <w:fldChar w:fldCharType="separate"/>
      </w:r>
      <w:r>
        <w:rPr>
          <w:noProof/>
        </w:rPr>
        <w:t>273</w:t>
      </w:r>
      <w:r>
        <w:rPr>
          <w:noProof/>
        </w:rPr>
        <w:fldChar w:fldCharType="end"/>
      </w:r>
    </w:p>
    <w:p w14:paraId="0BD01810" w14:textId="77777777" w:rsidR="00DA5B17" w:rsidRPr="00FE26F5" w:rsidRDefault="00DA5B17">
      <w:pPr>
        <w:pStyle w:val="TOC4"/>
        <w:rPr>
          <w:rFonts w:ascii="Calibri" w:eastAsia="Malgun Gothic" w:hAnsi="Calibri"/>
          <w:noProof/>
          <w:kern w:val="2"/>
          <w:sz w:val="22"/>
          <w:szCs w:val="22"/>
          <w:lang w:eastAsia="ko-KR"/>
        </w:rPr>
      </w:pPr>
      <w:r>
        <w:rPr>
          <w:noProof/>
        </w:rPr>
        <w:t>5.10.3.3</w:t>
      </w:r>
      <w:r w:rsidRPr="00FE26F5">
        <w:rPr>
          <w:rFonts w:ascii="Calibri" w:eastAsia="Malgun Gothic" w:hAnsi="Calibri"/>
          <w:noProof/>
          <w:kern w:val="2"/>
          <w:sz w:val="22"/>
          <w:szCs w:val="22"/>
          <w:lang w:eastAsia="ko-KR"/>
        </w:rPr>
        <w:tab/>
      </w:r>
      <w:r>
        <w:rPr>
          <w:noProof/>
        </w:rPr>
        <w:t>Resource: Individual CP Provisioning Subscription</w:t>
      </w:r>
      <w:r>
        <w:rPr>
          <w:noProof/>
        </w:rPr>
        <w:tab/>
      </w:r>
      <w:r>
        <w:rPr>
          <w:noProof/>
        </w:rPr>
        <w:fldChar w:fldCharType="begin" w:fldLock="1"/>
      </w:r>
      <w:r>
        <w:rPr>
          <w:noProof/>
        </w:rPr>
        <w:instrText xml:space="preserve"> PAGEREF _Toc170114859 \h </w:instrText>
      </w:r>
      <w:r>
        <w:rPr>
          <w:noProof/>
        </w:rPr>
      </w:r>
      <w:r>
        <w:rPr>
          <w:noProof/>
        </w:rPr>
        <w:fldChar w:fldCharType="separate"/>
      </w:r>
      <w:r>
        <w:rPr>
          <w:noProof/>
        </w:rPr>
        <w:t>274</w:t>
      </w:r>
      <w:r>
        <w:rPr>
          <w:noProof/>
        </w:rPr>
        <w:fldChar w:fldCharType="end"/>
      </w:r>
    </w:p>
    <w:p w14:paraId="4937D064" w14:textId="77777777" w:rsidR="00DA5B17" w:rsidRPr="00FE26F5" w:rsidRDefault="00DA5B17">
      <w:pPr>
        <w:pStyle w:val="TOC5"/>
        <w:rPr>
          <w:rFonts w:ascii="Calibri" w:eastAsia="Malgun Gothic" w:hAnsi="Calibri"/>
          <w:noProof/>
          <w:kern w:val="2"/>
          <w:sz w:val="22"/>
          <w:szCs w:val="22"/>
          <w:lang w:eastAsia="ko-KR"/>
        </w:rPr>
      </w:pPr>
      <w:r>
        <w:rPr>
          <w:noProof/>
        </w:rPr>
        <w:t>5.10.3.3.1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_Toc170114860 \h </w:instrText>
      </w:r>
      <w:r>
        <w:rPr>
          <w:noProof/>
        </w:rPr>
      </w:r>
      <w:r>
        <w:rPr>
          <w:noProof/>
        </w:rPr>
        <w:fldChar w:fldCharType="separate"/>
      </w:r>
      <w:r>
        <w:rPr>
          <w:noProof/>
        </w:rPr>
        <w:t>274</w:t>
      </w:r>
      <w:r>
        <w:rPr>
          <w:noProof/>
        </w:rPr>
        <w:fldChar w:fldCharType="end"/>
      </w:r>
    </w:p>
    <w:p w14:paraId="7D42571A" w14:textId="77777777" w:rsidR="00DA5B17" w:rsidRPr="00FE26F5" w:rsidRDefault="00DA5B17">
      <w:pPr>
        <w:pStyle w:val="TOC5"/>
        <w:rPr>
          <w:rFonts w:ascii="Calibri" w:eastAsia="Malgun Gothic" w:hAnsi="Calibri"/>
          <w:noProof/>
          <w:kern w:val="2"/>
          <w:sz w:val="22"/>
          <w:szCs w:val="22"/>
          <w:lang w:eastAsia="ko-KR"/>
        </w:rPr>
      </w:pPr>
      <w:r>
        <w:rPr>
          <w:noProof/>
        </w:rPr>
        <w:t>5.10.3.3.2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_Toc170114861 \h </w:instrText>
      </w:r>
      <w:r>
        <w:rPr>
          <w:noProof/>
        </w:rPr>
      </w:r>
      <w:r>
        <w:rPr>
          <w:noProof/>
        </w:rPr>
        <w:fldChar w:fldCharType="separate"/>
      </w:r>
      <w:r>
        <w:rPr>
          <w:noProof/>
        </w:rPr>
        <w:t>274</w:t>
      </w:r>
      <w:r>
        <w:rPr>
          <w:noProof/>
        </w:rPr>
        <w:fldChar w:fldCharType="end"/>
      </w:r>
    </w:p>
    <w:p w14:paraId="75148B49" w14:textId="77777777" w:rsidR="00DA5B17" w:rsidRPr="00FE26F5" w:rsidRDefault="00DA5B17">
      <w:pPr>
        <w:pStyle w:val="TOC5"/>
        <w:rPr>
          <w:rFonts w:ascii="Calibri" w:eastAsia="Malgun Gothic" w:hAnsi="Calibri"/>
          <w:noProof/>
          <w:kern w:val="2"/>
          <w:sz w:val="22"/>
          <w:szCs w:val="22"/>
          <w:lang w:eastAsia="ko-KR"/>
        </w:rPr>
      </w:pPr>
      <w:r>
        <w:rPr>
          <w:noProof/>
        </w:rPr>
        <w:t>5.10.3.3.3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_Toc170114862 \h </w:instrText>
      </w:r>
      <w:r>
        <w:rPr>
          <w:noProof/>
        </w:rPr>
      </w:r>
      <w:r>
        <w:rPr>
          <w:noProof/>
        </w:rPr>
        <w:fldChar w:fldCharType="separate"/>
      </w:r>
      <w:r>
        <w:rPr>
          <w:noProof/>
        </w:rPr>
        <w:t>274</w:t>
      </w:r>
      <w:r>
        <w:rPr>
          <w:noProof/>
        </w:rPr>
        <w:fldChar w:fldCharType="end"/>
      </w:r>
    </w:p>
    <w:p w14:paraId="30305FB0" w14:textId="77777777" w:rsidR="00DA5B17" w:rsidRPr="00FE26F5" w:rsidRDefault="00DA5B17">
      <w:pPr>
        <w:pStyle w:val="TOC6"/>
        <w:rPr>
          <w:rFonts w:ascii="Calibri" w:eastAsia="Malgun Gothic" w:hAnsi="Calibri"/>
          <w:noProof/>
          <w:kern w:val="2"/>
          <w:sz w:val="22"/>
          <w:szCs w:val="22"/>
          <w:lang w:eastAsia="ko-KR"/>
        </w:rPr>
      </w:pPr>
      <w:r>
        <w:rPr>
          <w:noProof/>
        </w:rPr>
        <w:t>5.10.3.3.3.1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_Toc170114863 \h </w:instrText>
      </w:r>
      <w:r>
        <w:rPr>
          <w:noProof/>
        </w:rPr>
      </w:r>
      <w:r>
        <w:rPr>
          <w:noProof/>
        </w:rPr>
        <w:fldChar w:fldCharType="separate"/>
      </w:r>
      <w:r>
        <w:rPr>
          <w:noProof/>
        </w:rPr>
        <w:t>274</w:t>
      </w:r>
      <w:r>
        <w:rPr>
          <w:noProof/>
        </w:rPr>
        <w:fldChar w:fldCharType="end"/>
      </w:r>
    </w:p>
    <w:p w14:paraId="4AD3B9A1" w14:textId="77777777" w:rsidR="00DA5B17" w:rsidRPr="00FE26F5" w:rsidRDefault="00DA5B17">
      <w:pPr>
        <w:pStyle w:val="TOC6"/>
        <w:rPr>
          <w:rFonts w:ascii="Calibri" w:eastAsia="Malgun Gothic" w:hAnsi="Calibri"/>
          <w:noProof/>
          <w:kern w:val="2"/>
          <w:sz w:val="22"/>
          <w:szCs w:val="22"/>
          <w:lang w:eastAsia="ko-KR"/>
        </w:rPr>
      </w:pPr>
      <w:r>
        <w:rPr>
          <w:noProof/>
        </w:rPr>
        <w:t>5.10.3.3.3.2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_Toc170114864 \h </w:instrText>
      </w:r>
      <w:r>
        <w:rPr>
          <w:noProof/>
        </w:rPr>
      </w:r>
      <w:r>
        <w:rPr>
          <w:noProof/>
        </w:rPr>
        <w:fldChar w:fldCharType="separate"/>
      </w:r>
      <w:r>
        <w:rPr>
          <w:noProof/>
        </w:rPr>
        <w:t>275</w:t>
      </w:r>
      <w:r>
        <w:rPr>
          <w:noProof/>
        </w:rPr>
        <w:fldChar w:fldCharType="end"/>
      </w:r>
    </w:p>
    <w:p w14:paraId="37853566" w14:textId="77777777" w:rsidR="00DA5B17" w:rsidRPr="00FE26F5" w:rsidRDefault="00DA5B17">
      <w:pPr>
        <w:pStyle w:val="TOC6"/>
        <w:rPr>
          <w:rFonts w:ascii="Calibri" w:eastAsia="Malgun Gothic" w:hAnsi="Calibri"/>
          <w:noProof/>
          <w:kern w:val="2"/>
          <w:sz w:val="22"/>
          <w:szCs w:val="22"/>
          <w:lang w:eastAsia="ko-KR"/>
        </w:rPr>
      </w:pPr>
      <w:r>
        <w:rPr>
          <w:noProof/>
        </w:rPr>
        <w:t>5.10.3.3.3.3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_Toc170114865 \h </w:instrText>
      </w:r>
      <w:r>
        <w:rPr>
          <w:noProof/>
        </w:rPr>
      </w:r>
      <w:r>
        <w:rPr>
          <w:noProof/>
        </w:rPr>
        <w:fldChar w:fldCharType="separate"/>
      </w:r>
      <w:r>
        <w:rPr>
          <w:noProof/>
        </w:rPr>
        <w:t>276</w:t>
      </w:r>
      <w:r>
        <w:rPr>
          <w:noProof/>
        </w:rPr>
        <w:fldChar w:fldCharType="end"/>
      </w:r>
    </w:p>
    <w:p w14:paraId="0C5E50B7" w14:textId="77777777" w:rsidR="00DA5B17" w:rsidRPr="00FE26F5" w:rsidRDefault="00DA5B17">
      <w:pPr>
        <w:pStyle w:val="TOC6"/>
        <w:rPr>
          <w:rFonts w:ascii="Calibri" w:eastAsia="Malgun Gothic" w:hAnsi="Calibri"/>
          <w:noProof/>
          <w:kern w:val="2"/>
          <w:sz w:val="22"/>
          <w:szCs w:val="22"/>
          <w:lang w:eastAsia="ko-KR"/>
        </w:rPr>
      </w:pPr>
      <w:r>
        <w:rPr>
          <w:noProof/>
        </w:rPr>
        <w:t>5.10.3.3.3.4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_Toc170114866 \h </w:instrText>
      </w:r>
      <w:r>
        <w:rPr>
          <w:noProof/>
        </w:rPr>
      </w:r>
      <w:r>
        <w:rPr>
          <w:noProof/>
        </w:rPr>
        <w:fldChar w:fldCharType="separate"/>
      </w:r>
      <w:r>
        <w:rPr>
          <w:noProof/>
        </w:rPr>
        <w:t>276</w:t>
      </w:r>
      <w:r>
        <w:rPr>
          <w:noProof/>
        </w:rPr>
        <w:fldChar w:fldCharType="end"/>
      </w:r>
    </w:p>
    <w:p w14:paraId="194B3AF9" w14:textId="77777777" w:rsidR="00DA5B17" w:rsidRPr="00FE26F5" w:rsidRDefault="00DA5B17">
      <w:pPr>
        <w:pStyle w:val="TOC6"/>
        <w:rPr>
          <w:rFonts w:ascii="Calibri" w:eastAsia="Malgun Gothic" w:hAnsi="Calibri"/>
          <w:noProof/>
          <w:kern w:val="2"/>
          <w:sz w:val="22"/>
          <w:szCs w:val="22"/>
          <w:lang w:eastAsia="ko-KR"/>
        </w:rPr>
      </w:pPr>
      <w:r>
        <w:rPr>
          <w:noProof/>
        </w:rPr>
        <w:t>5.10.3.3.3.5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_Toc170114867 \h </w:instrText>
      </w:r>
      <w:r>
        <w:rPr>
          <w:noProof/>
        </w:rPr>
      </w:r>
      <w:r>
        <w:rPr>
          <w:noProof/>
        </w:rPr>
        <w:fldChar w:fldCharType="separate"/>
      </w:r>
      <w:r>
        <w:rPr>
          <w:noProof/>
        </w:rPr>
        <w:t>276</w:t>
      </w:r>
      <w:r>
        <w:rPr>
          <w:noProof/>
        </w:rPr>
        <w:fldChar w:fldCharType="end"/>
      </w:r>
    </w:p>
    <w:p w14:paraId="762228A9" w14:textId="77777777" w:rsidR="00DA5B17" w:rsidRPr="00FE26F5" w:rsidRDefault="00DA5B17">
      <w:pPr>
        <w:pStyle w:val="TOC4"/>
        <w:rPr>
          <w:rFonts w:ascii="Calibri" w:eastAsia="Malgun Gothic" w:hAnsi="Calibri"/>
          <w:noProof/>
          <w:kern w:val="2"/>
          <w:sz w:val="22"/>
          <w:szCs w:val="22"/>
          <w:lang w:eastAsia="ko-KR"/>
        </w:rPr>
      </w:pPr>
      <w:r>
        <w:rPr>
          <w:noProof/>
        </w:rPr>
        <w:t>5.10.3.4</w:t>
      </w:r>
      <w:r w:rsidRPr="00FE26F5">
        <w:rPr>
          <w:rFonts w:ascii="Calibri" w:eastAsia="Malgun Gothic" w:hAnsi="Calibri"/>
          <w:noProof/>
          <w:kern w:val="2"/>
          <w:sz w:val="22"/>
          <w:szCs w:val="22"/>
          <w:lang w:eastAsia="ko-KR"/>
        </w:rPr>
        <w:tab/>
      </w:r>
      <w:r>
        <w:rPr>
          <w:noProof/>
        </w:rPr>
        <w:t>Resource: Individual CP Set Provisioning</w:t>
      </w:r>
      <w:r>
        <w:rPr>
          <w:noProof/>
        </w:rPr>
        <w:tab/>
      </w:r>
      <w:r>
        <w:rPr>
          <w:noProof/>
        </w:rPr>
        <w:fldChar w:fldCharType="begin" w:fldLock="1"/>
      </w:r>
      <w:r>
        <w:rPr>
          <w:noProof/>
        </w:rPr>
        <w:instrText xml:space="preserve"> PAGEREF _Toc170114868 \h </w:instrText>
      </w:r>
      <w:r>
        <w:rPr>
          <w:noProof/>
        </w:rPr>
      </w:r>
      <w:r>
        <w:rPr>
          <w:noProof/>
        </w:rPr>
        <w:fldChar w:fldCharType="separate"/>
      </w:r>
      <w:r>
        <w:rPr>
          <w:noProof/>
        </w:rPr>
        <w:t>277</w:t>
      </w:r>
      <w:r>
        <w:rPr>
          <w:noProof/>
        </w:rPr>
        <w:fldChar w:fldCharType="end"/>
      </w:r>
    </w:p>
    <w:p w14:paraId="177EE32B" w14:textId="77777777" w:rsidR="00DA5B17" w:rsidRPr="00FE26F5" w:rsidRDefault="00DA5B17">
      <w:pPr>
        <w:pStyle w:val="TOC5"/>
        <w:rPr>
          <w:rFonts w:ascii="Calibri" w:eastAsia="Malgun Gothic" w:hAnsi="Calibri"/>
          <w:noProof/>
          <w:kern w:val="2"/>
          <w:sz w:val="22"/>
          <w:szCs w:val="22"/>
          <w:lang w:eastAsia="ko-KR"/>
        </w:rPr>
      </w:pPr>
      <w:r>
        <w:rPr>
          <w:noProof/>
        </w:rPr>
        <w:t>5.10.3.4.1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_Toc170114869 \h </w:instrText>
      </w:r>
      <w:r>
        <w:rPr>
          <w:noProof/>
        </w:rPr>
      </w:r>
      <w:r>
        <w:rPr>
          <w:noProof/>
        </w:rPr>
        <w:fldChar w:fldCharType="separate"/>
      </w:r>
      <w:r>
        <w:rPr>
          <w:noProof/>
        </w:rPr>
        <w:t>277</w:t>
      </w:r>
      <w:r>
        <w:rPr>
          <w:noProof/>
        </w:rPr>
        <w:fldChar w:fldCharType="end"/>
      </w:r>
    </w:p>
    <w:p w14:paraId="79DDA130" w14:textId="77777777" w:rsidR="00DA5B17" w:rsidRPr="00FE26F5" w:rsidRDefault="00DA5B17">
      <w:pPr>
        <w:pStyle w:val="TOC5"/>
        <w:rPr>
          <w:rFonts w:ascii="Calibri" w:eastAsia="Malgun Gothic" w:hAnsi="Calibri"/>
          <w:noProof/>
          <w:kern w:val="2"/>
          <w:sz w:val="22"/>
          <w:szCs w:val="22"/>
          <w:lang w:eastAsia="ko-KR"/>
        </w:rPr>
      </w:pPr>
      <w:r>
        <w:rPr>
          <w:noProof/>
        </w:rPr>
        <w:t>5.10.3.4.2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_Toc170114870 \h </w:instrText>
      </w:r>
      <w:r>
        <w:rPr>
          <w:noProof/>
        </w:rPr>
      </w:r>
      <w:r>
        <w:rPr>
          <w:noProof/>
        </w:rPr>
        <w:fldChar w:fldCharType="separate"/>
      </w:r>
      <w:r>
        <w:rPr>
          <w:noProof/>
        </w:rPr>
        <w:t>277</w:t>
      </w:r>
      <w:r>
        <w:rPr>
          <w:noProof/>
        </w:rPr>
        <w:fldChar w:fldCharType="end"/>
      </w:r>
    </w:p>
    <w:p w14:paraId="467DB3F6" w14:textId="77777777" w:rsidR="00DA5B17" w:rsidRPr="00FE26F5" w:rsidRDefault="00DA5B17">
      <w:pPr>
        <w:pStyle w:val="TOC5"/>
        <w:rPr>
          <w:rFonts w:ascii="Calibri" w:eastAsia="Malgun Gothic" w:hAnsi="Calibri"/>
          <w:noProof/>
          <w:kern w:val="2"/>
          <w:sz w:val="22"/>
          <w:szCs w:val="22"/>
          <w:lang w:eastAsia="ko-KR"/>
        </w:rPr>
      </w:pPr>
      <w:r>
        <w:rPr>
          <w:noProof/>
        </w:rPr>
        <w:t>5.10.3.4.3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_Toc170114871 \h </w:instrText>
      </w:r>
      <w:r>
        <w:rPr>
          <w:noProof/>
        </w:rPr>
      </w:r>
      <w:r>
        <w:rPr>
          <w:noProof/>
        </w:rPr>
        <w:fldChar w:fldCharType="separate"/>
      </w:r>
      <w:r>
        <w:rPr>
          <w:noProof/>
        </w:rPr>
        <w:t>277</w:t>
      </w:r>
      <w:r>
        <w:rPr>
          <w:noProof/>
        </w:rPr>
        <w:fldChar w:fldCharType="end"/>
      </w:r>
    </w:p>
    <w:p w14:paraId="5F6DB237" w14:textId="77777777" w:rsidR="00DA5B17" w:rsidRPr="00FE26F5" w:rsidRDefault="00DA5B17">
      <w:pPr>
        <w:pStyle w:val="TOC6"/>
        <w:rPr>
          <w:rFonts w:ascii="Calibri" w:eastAsia="Malgun Gothic" w:hAnsi="Calibri"/>
          <w:noProof/>
          <w:kern w:val="2"/>
          <w:sz w:val="22"/>
          <w:szCs w:val="22"/>
          <w:lang w:eastAsia="ko-KR"/>
        </w:rPr>
      </w:pPr>
      <w:r>
        <w:rPr>
          <w:noProof/>
        </w:rPr>
        <w:t>5.10.3.4.3.1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_Toc170114872 \h </w:instrText>
      </w:r>
      <w:r>
        <w:rPr>
          <w:noProof/>
        </w:rPr>
      </w:r>
      <w:r>
        <w:rPr>
          <w:noProof/>
        </w:rPr>
        <w:fldChar w:fldCharType="separate"/>
      </w:r>
      <w:r>
        <w:rPr>
          <w:noProof/>
        </w:rPr>
        <w:t>277</w:t>
      </w:r>
      <w:r>
        <w:rPr>
          <w:noProof/>
        </w:rPr>
        <w:fldChar w:fldCharType="end"/>
      </w:r>
    </w:p>
    <w:p w14:paraId="0E5ADD9F" w14:textId="77777777" w:rsidR="00DA5B17" w:rsidRPr="00FE26F5" w:rsidRDefault="00DA5B17">
      <w:pPr>
        <w:pStyle w:val="TOC6"/>
        <w:rPr>
          <w:rFonts w:ascii="Calibri" w:eastAsia="Malgun Gothic" w:hAnsi="Calibri"/>
          <w:noProof/>
          <w:kern w:val="2"/>
          <w:sz w:val="22"/>
          <w:szCs w:val="22"/>
          <w:lang w:eastAsia="ko-KR"/>
        </w:rPr>
      </w:pPr>
      <w:r>
        <w:rPr>
          <w:noProof/>
        </w:rPr>
        <w:t>5.10.3.4.3.2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_Toc170114873 \h </w:instrText>
      </w:r>
      <w:r>
        <w:rPr>
          <w:noProof/>
        </w:rPr>
      </w:r>
      <w:r>
        <w:rPr>
          <w:noProof/>
        </w:rPr>
        <w:fldChar w:fldCharType="separate"/>
      </w:r>
      <w:r>
        <w:rPr>
          <w:noProof/>
        </w:rPr>
        <w:t>278</w:t>
      </w:r>
      <w:r>
        <w:rPr>
          <w:noProof/>
        </w:rPr>
        <w:fldChar w:fldCharType="end"/>
      </w:r>
    </w:p>
    <w:p w14:paraId="4EF4D6FB" w14:textId="77777777" w:rsidR="00DA5B17" w:rsidRPr="00FE26F5" w:rsidRDefault="00DA5B17">
      <w:pPr>
        <w:pStyle w:val="TOC6"/>
        <w:rPr>
          <w:rFonts w:ascii="Calibri" w:eastAsia="Malgun Gothic" w:hAnsi="Calibri"/>
          <w:noProof/>
          <w:kern w:val="2"/>
          <w:sz w:val="22"/>
          <w:szCs w:val="22"/>
          <w:lang w:eastAsia="ko-KR"/>
        </w:rPr>
      </w:pPr>
      <w:r>
        <w:rPr>
          <w:noProof/>
        </w:rPr>
        <w:t>5.10.3.4.3.3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_Toc170114874 \h </w:instrText>
      </w:r>
      <w:r>
        <w:rPr>
          <w:noProof/>
        </w:rPr>
      </w:r>
      <w:r>
        <w:rPr>
          <w:noProof/>
        </w:rPr>
        <w:fldChar w:fldCharType="separate"/>
      </w:r>
      <w:r>
        <w:rPr>
          <w:noProof/>
        </w:rPr>
        <w:t>279</w:t>
      </w:r>
      <w:r>
        <w:rPr>
          <w:noProof/>
        </w:rPr>
        <w:fldChar w:fldCharType="end"/>
      </w:r>
    </w:p>
    <w:p w14:paraId="21E83A32" w14:textId="77777777" w:rsidR="00DA5B17" w:rsidRPr="00FE26F5" w:rsidRDefault="00DA5B17">
      <w:pPr>
        <w:pStyle w:val="TOC6"/>
        <w:rPr>
          <w:rFonts w:ascii="Calibri" w:eastAsia="Malgun Gothic" w:hAnsi="Calibri"/>
          <w:noProof/>
          <w:kern w:val="2"/>
          <w:sz w:val="22"/>
          <w:szCs w:val="22"/>
          <w:lang w:eastAsia="ko-KR"/>
        </w:rPr>
      </w:pPr>
      <w:r>
        <w:rPr>
          <w:noProof/>
        </w:rPr>
        <w:t>5.10.3.4.3.4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_Toc170114875 \h </w:instrText>
      </w:r>
      <w:r>
        <w:rPr>
          <w:noProof/>
        </w:rPr>
      </w:r>
      <w:r>
        <w:rPr>
          <w:noProof/>
        </w:rPr>
        <w:fldChar w:fldCharType="separate"/>
      </w:r>
      <w:r>
        <w:rPr>
          <w:noProof/>
        </w:rPr>
        <w:t>279</w:t>
      </w:r>
      <w:r>
        <w:rPr>
          <w:noProof/>
        </w:rPr>
        <w:fldChar w:fldCharType="end"/>
      </w:r>
    </w:p>
    <w:p w14:paraId="650D4FED" w14:textId="77777777" w:rsidR="00DA5B17" w:rsidRPr="00FE26F5" w:rsidRDefault="00DA5B17">
      <w:pPr>
        <w:pStyle w:val="TOC6"/>
        <w:rPr>
          <w:rFonts w:ascii="Calibri" w:eastAsia="Malgun Gothic" w:hAnsi="Calibri"/>
          <w:noProof/>
          <w:kern w:val="2"/>
          <w:sz w:val="22"/>
          <w:szCs w:val="22"/>
          <w:lang w:eastAsia="ko-KR"/>
        </w:rPr>
      </w:pPr>
      <w:r>
        <w:rPr>
          <w:noProof/>
        </w:rPr>
        <w:t>5.10.3.4.3.5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_Toc170114876 \h </w:instrText>
      </w:r>
      <w:r>
        <w:rPr>
          <w:noProof/>
        </w:rPr>
      </w:r>
      <w:r>
        <w:rPr>
          <w:noProof/>
        </w:rPr>
        <w:fldChar w:fldCharType="separate"/>
      </w:r>
      <w:r>
        <w:rPr>
          <w:noProof/>
        </w:rPr>
        <w:t>279</w:t>
      </w:r>
      <w:r>
        <w:rPr>
          <w:noProof/>
        </w:rPr>
        <w:fldChar w:fldCharType="end"/>
      </w:r>
    </w:p>
    <w:p w14:paraId="4AC0270A" w14:textId="77777777" w:rsidR="00DA5B17" w:rsidRPr="00FE26F5" w:rsidRDefault="00DA5B17">
      <w:pPr>
        <w:pStyle w:val="TOC3"/>
        <w:rPr>
          <w:rFonts w:ascii="Calibri" w:eastAsia="Malgun Gothic" w:hAnsi="Calibri"/>
          <w:noProof/>
          <w:kern w:val="2"/>
          <w:sz w:val="22"/>
          <w:szCs w:val="22"/>
          <w:lang w:eastAsia="ko-KR"/>
        </w:rPr>
      </w:pPr>
      <w:r>
        <w:rPr>
          <w:noProof/>
        </w:rPr>
        <w:t>5.10.4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_Toc170114877 \h </w:instrText>
      </w:r>
      <w:r>
        <w:rPr>
          <w:noProof/>
        </w:rPr>
      </w:r>
      <w:r>
        <w:rPr>
          <w:noProof/>
        </w:rPr>
        <w:fldChar w:fldCharType="separate"/>
      </w:r>
      <w:r>
        <w:rPr>
          <w:noProof/>
        </w:rPr>
        <w:t>280</w:t>
      </w:r>
      <w:r>
        <w:rPr>
          <w:noProof/>
        </w:rPr>
        <w:fldChar w:fldCharType="end"/>
      </w:r>
    </w:p>
    <w:p w14:paraId="48A692B5" w14:textId="77777777" w:rsidR="00DA5B17" w:rsidRPr="00FE26F5" w:rsidRDefault="00DA5B17">
      <w:pPr>
        <w:pStyle w:val="TOC3"/>
        <w:rPr>
          <w:rFonts w:ascii="Calibri" w:eastAsia="Malgun Gothic" w:hAnsi="Calibri"/>
          <w:noProof/>
          <w:kern w:val="2"/>
          <w:sz w:val="22"/>
          <w:szCs w:val="22"/>
          <w:lang w:eastAsia="ko-KR"/>
        </w:rPr>
      </w:pPr>
      <w:r>
        <w:rPr>
          <w:noProof/>
        </w:rPr>
        <w:t>5.10.5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_Toc170114878 \h </w:instrText>
      </w:r>
      <w:r>
        <w:rPr>
          <w:noProof/>
        </w:rPr>
      </w:r>
      <w:r>
        <w:rPr>
          <w:noProof/>
        </w:rPr>
        <w:fldChar w:fldCharType="separate"/>
      </w:r>
      <w:r>
        <w:rPr>
          <w:noProof/>
        </w:rPr>
        <w:t>280</w:t>
      </w:r>
      <w:r>
        <w:rPr>
          <w:noProof/>
        </w:rPr>
        <w:fldChar w:fldCharType="end"/>
      </w:r>
    </w:p>
    <w:p w14:paraId="39570F0F" w14:textId="77777777" w:rsidR="00DA5B17" w:rsidRPr="00FE26F5" w:rsidRDefault="00DA5B17">
      <w:pPr>
        <w:pStyle w:val="TOC4"/>
        <w:rPr>
          <w:rFonts w:ascii="Calibri" w:eastAsia="Malgun Gothic" w:hAnsi="Calibri"/>
          <w:noProof/>
          <w:kern w:val="2"/>
          <w:sz w:val="22"/>
          <w:szCs w:val="22"/>
          <w:lang w:eastAsia="ko-KR"/>
        </w:rPr>
      </w:pPr>
      <w:r>
        <w:rPr>
          <w:noProof/>
        </w:rPr>
        <w:t>5.10.5.1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_Toc170114879 \h </w:instrText>
      </w:r>
      <w:r>
        <w:rPr>
          <w:noProof/>
        </w:rPr>
      </w:r>
      <w:r>
        <w:rPr>
          <w:noProof/>
        </w:rPr>
        <w:fldChar w:fldCharType="separate"/>
      </w:r>
      <w:r>
        <w:rPr>
          <w:noProof/>
        </w:rPr>
        <w:t>280</w:t>
      </w:r>
      <w:r>
        <w:rPr>
          <w:noProof/>
        </w:rPr>
        <w:fldChar w:fldCharType="end"/>
      </w:r>
    </w:p>
    <w:p w14:paraId="5BE97C1A" w14:textId="77777777" w:rsidR="00DA5B17" w:rsidRPr="00FE26F5" w:rsidRDefault="00DA5B17">
      <w:pPr>
        <w:pStyle w:val="TOC4"/>
        <w:rPr>
          <w:rFonts w:ascii="Calibri" w:eastAsia="Malgun Gothic" w:hAnsi="Calibri"/>
          <w:noProof/>
          <w:kern w:val="2"/>
          <w:sz w:val="22"/>
          <w:szCs w:val="22"/>
          <w:lang w:eastAsia="ko-KR"/>
        </w:rPr>
      </w:pPr>
      <w:r>
        <w:rPr>
          <w:noProof/>
        </w:rPr>
        <w:t>5.10.5.2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_Toc170114880 \h </w:instrText>
      </w:r>
      <w:r>
        <w:rPr>
          <w:noProof/>
        </w:rPr>
      </w:r>
      <w:r>
        <w:rPr>
          <w:noProof/>
        </w:rPr>
        <w:fldChar w:fldCharType="separate"/>
      </w:r>
      <w:r>
        <w:rPr>
          <w:noProof/>
        </w:rPr>
        <w:t>280</w:t>
      </w:r>
      <w:r>
        <w:rPr>
          <w:noProof/>
        </w:rPr>
        <w:fldChar w:fldCharType="end"/>
      </w:r>
    </w:p>
    <w:p w14:paraId="274AE07E" w14:textId="77777777" w:rsidR="00DA5B17" w:rsidRPr="00FE26F5" w:rsidRDefault="00DA5B17">
      <w:pPr>
        <w:pStyle w:val="TOC4"/>
        <w:rPr>
          <w:rFonts w:ascii="Calibri" w:eastAsia="Malgun Gothic" w:hAnsi="Calibri"/>
          <w:noProof/>
          <w:kern w:val="2"/>
          <w:sz w:val="22"/>
          <w:szCs w:val="22"/>
          <w:lang w:eastAsia="ko-KR"/>
        </w:rPr>
      </w:pPr>
      <w:r>
        <w:rPr>
          <w:noProof/>
        </w:rPr>
        <w:t>5.10.5.3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_Toc170114881 \h </w:instrText>
      </w:r>
      <w:r>
        <w:rPr>
          <w:noProof/>
        </w:rPr>
      </w:r>
      <w:r>
        <w:rPr>
          <w:noProof/>
        </w:rPr>
        <w:fldChar w:fldCharType="separate"/>
      </w:r>
      <w:r>
        <w:rPr>
          <w:noProof/>
        </w:rPr>
        <w:t>280</w:t>
      </w:r>
      <w:r>
        <w:rPr>
          <w:noProof/>
        </w:rPr>
        <w:fldChar w:fldCharType="end"/>
      </w:r>
    </w:p>
    <w:p w14:paraId="7E92FC97" w14:textId="77777777" w:rsidR="00DA5B17" w:rsidRPr="00FE26F5" w:rsidRDefault="00DA5B17">
      <w:pPr>
        <w:pStyle w:val="TOC2"/>
        <w:rPr>
          <w:rFonts w:ascii="Calibri" w:eastAsia="Malgun Gothic" w:hAnsi="Calibri"/>
          <w:noProof/>
          <w:kern w:val="2"/>
          <w:sz w:val="22"/>
          <w:szCs w:val="22"/>
          <w:lang w:eastAsia="ko-KR"/>
        </w:rPr>
      </w:pPr>
      <w:r>
        <w:rPr>
          <w:noProof/>
        </w:rPr>
        <w:t>5.11</w:t>
      </w:r>
      <w:r w:rsidRPr="00FE26F5">
        <w:rPr>
          <w:rFonts w:ascii="Calibri" w:eastAsia="Malgun Gothic" w:hAnsi="Calibri"/>
          <w:noProof/>
          <w:kern w:val="2"/>
          <w:sz w:val="22"/>
          <w:szCs w:val="22"/>
          <w:lang w:eastAsia="ko-KR"/>
        </w:rPr>
        <w:tab/>
      </w:r>
      <w:r>
        <w:rPr>
          <w:noProof/>
        </w:rPr>
        <w:t>PfdManagement API</w:t>
      </w:r>
      <w:r>
        <w:rPr>
          <w:noProof/>
        </w:rPr>
        <w:tab/>
      </w:r>
      <w:r>
        <w:rPr>
          <w:noProof/>
        </w:rPr>
        <w:fldChar w:fldCharType="begin" w:fldLock="1"/>
      </w:r>
      <w:r>
        <w:rPr>
          <w:noProof/>
        </w:rPr>
        <w:instrText xml:space="preserve"> PAGEREF _Toc170114882 \h </w:instrText>
      </w:r>
      <w:r>
        <w:rPr>
          <w:noProof/>
        </w:rPr>
      </w:r>
      <w:r>
        <w:rPr>
          <w:noProof/>
        </w:rPr>
        <w:fldChar w:fldCharType="separate"/>
      </w:r>
      <w:r>
        <w:rPr>
          <w:noProof/>
        </w:rPr>
        <w:t>281</w:t>
      </w:r>
      <w:r>
        <w:rPr>
          <w:noProof/>
        </w:rPr>
        <w:fldChar w:fldCharType="end"/>
      </w:r>
    </w:p>
    <w:p w14:paraId="67F11D3F" w14:textId="77777777" w:rsidR="00DA5B17" w:rsidRPr="00FE26F5" w:rsidRDefault="00DA5B17">
      <w:pPr>
        <w:pStyle w:val="TOC3"/>
        <w:rPr>
          <w:rFonts w:ascii="Calibri" w:eastAsia="Malgun Gothic" w:hAnsi="Calibri"/>
          <w:noProof/>
          <w:kern w:val="2"/>
          <w:sz w:val="22"/>
          <w:szCs w:val="22"/>
          <w:lang w:eastAsia="ko-KR"/>
        </w:rPr>
      </w:pPr>
      <w:r>
        <w:rPr>
          <w:noProof/>
        </w:rPr>
        <w:t>5.11.1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_Toc170114883 \h </w:instrText>
      </w:r>
      <w:r>
        <w:rPr>
          <w:noProof/>
        </w:rPr>
      </w:r>
      <w:r>
        <w:rPr>
          <w:noProof/>
        </w:rPr>
        <w:fldChar w:fldCharType="separate"/>
      </w:r>
      <w:r>
        <w:rPr>
          <w:noProof/>
        </w:rPr>
        <w:t>281</w:t>
      </w:r>
      <w:r>
        <w:rPr>
          <w:noProof/>
        </w:rPr>
        <w:fldChar w:fldCharType="end"/>
      </w:r>
    </w:p>
    <w:p w14:paraId="27FBE569" w14:textId="77777777" w:rsidR="00DA5B17" w:rsidRPr="00FE26F5" w:rsidRDefault="00DA5B17">
      <w:pPr>
        <w:pStyle w:val="TOC3"/>
        <w:rPr>
          <w:rFonts w:ascii="Calibri" w:eastAsia="Malgun Gothic" w:hAnsi="Calibri"/>
          <w:noProof/>
          <w:kern w:val="2"/>
          <w:sz w:val="22"/>
          <w:szCs w:val="22"/>
          <w:lang w:eastAsia="ko-KR"/>
        </w:rPr>
      </w:pPr>
      <w:r>
        <w:rPr>
          <w:noProof/>
        </w:rPr>
        <w:t>5.11.2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_Toc170114884 \h </w:instrText>
      </w:r>
      <w:r>
        <w:rPr>
          <w:noProof/>
        </w:rPr>
      </w:r>
      <w:r>
        <w:rPr>
          <w:noProof/>
        </w:rPr>
        <w:fldChar w:fldCharType="separate"/>
      </w:r>
      <w:r>
        <w:rPr>
          <w:noProof/>
        </w:rPr>
        <w:t>281</w:t>
      </w:r>
      <w:r>
        <w:rPr>
          <w:noProof/>
        </w:rPr>
        <w:fldChar w:fldCharType="end"/>
      </w:r>
    </w:p>
    <w:p w14:paraId="059CB9BA" w14:textId="77777777" w:rsidR="00DA5B17" w:rsidRPr="00FE26F5" w:rsidRDefault="00DA5B17">
      <w:pPr>
        <w:pStyle w:val="TOC4"/>
        <w:rPr>
          <w:rFonts w:ascii="Calibri" w:eastAsia="Malgun Gothic" w:hAnsi="Calibri"/>
          <w:noProof/>
          <w:kern w:val="2"/>
          <w:sz w:val="22"/>
          <w:szCs w:val="22"/>
          <w:lang w:eastAsia="ko-KR"/>
        </w:rPr>
      </w:pPr>
      <w:r>
        <w:rPr>
          <w:noProof/>
        </w:rPr>
        <w:t>5.11.2.1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_Toc170114885 \h </w:instrText>
      </w:r>
      <w:r>
        <w:rPr>
          <w:noProof/>
        </w:rPr>
      </w:r>
      <w:r>
        <w:rPr>
          <w:noProof/>
        </w:rPr>
        <w:fldChar w:fldCharType="separate"/>
      </w:r>
      <w:r>
        <w:rPr>
          <w:noProof/>
        </w:rPr>
        <w:t>281</w:t>
      </w:r>
      <w:r>
        <w:rPr>
          <w:noProof/>
        </w:rPr>
        <w:fldChar w:fldCharType="end"/>
      </w:r>
    </w:p>
    <w:p w14:paraId="688DBA1B" w14:textId="77777777" w:rsidR="00DA5B17" w:rsidRPr="00FE26F5" w:rsidRDefault="00DA5B17">
      <w:pPr>
        <w:pStyle w:val="TOC5"/>
        <w:rPr>
          <w:rFonts w:ascii="Calibri" w:eastAsia="Malgun Gothic" w:hAnsi="Calibri"/>
          <w:noProof/>
          <w:kern w:val="2"/>
          <w:sz w:val="22"/>
          <w:szCs w:val="22"/>
          <w:lang w:eastAsia="ko-KR"/>
        </w:rPr>
      </w:pPr>
      <w:r>
        <w:rPr>
          <w:noProof/>
        </w:rPr>
        <w:t>5.11.2.1.1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_Toc170114886 \h </w:instrText>
      </w:r>
      <w:r>
        <w:rPr>
          <w:noProof/>
        </w:rPr>
      </w:r>
      <w:r>
        <w:rPr>
          <w:noProof/>
        </w:rPr>
        <w:fldChar w:fldCharType="separate"/>
      </w:r>
      <w:r>
        <w:rPr>
          <w:noProof/>
        </w:rPr>
        <w:t>281</w:t>
      </w:r>
      <w:r>
        <w:rPr>
          <w:noProof/>
        </w:rPr>
        <w:fldChar w:fldCharType="end"/>
      </w:r>
    </w:p>
    <w:p w14:paraId="20299E17" w14:textId="77777777" w:rsidR="00DA5B17" w:rsidRPr="00FE26F5" w:rsidRDefault="00DA5B17">
      <w:pPr>
        <w:pStyle w:val="TOC5"/>
        <w:rPr>
          <w:rFonts w:ascii="Calibri" w:eastAsia="Malgun Gothic" w:hAnsi="Calibri"/>
          <w:noProof/>
          <w:kern w:val="2"/>
          <w:sz w:val="22"/>
          <w:szCs w:val="22"/>
          <w:lang w:eastAsia="ko-KR"/>
        </w:rPr>
      </w:pPr>
      <w:r>
        <w:rPr>
          <w:noProof/>
        </w:rPr>
        <w:t>5.11.2.1.2</w:t>
      </w:r>
      <w:r w:rsidRPr="00FE26F5">
        <w:rPr>
          <w:rFonts w:ascii="Calibri" w:eastAsia="Malgun Gothic" w:hAnsi="Calibri"/>
          <w:noProof/>
          <w:kern w:val="2"/>
          <w:sz w:val="22"/>
          <w:szCs w:val="22"/>
          <w:lang w:eastAsia="ko-KR"/>
        </w:rPr>
        <w:tab/>
      </w:r>
      <w:r>
        <w:rPr>
          <w:noProof/>
        </w:rPr>
        <w:t>Type: PfdManagement</w:t>
      </w:r>
      <w:r>
        <w:rPr>
          <w:noProof/>
        </w:rPr>
        <w:tab/>
      </w:r>
      <w:r>
        <w:rPr>
          <w:noProof/>
        </w:rPr>
        <w:fldChar w:fldCharType="begin" w:fldLock="1"/>
      </w:r>
      <w:r>
        <w:rPr>
          <w:noProof/>
        </w:rPr>
        <w:instrText xml:space="preserve"> PAGEREF _Toc170114887 \h </w:instrText>
      </w:r>
      <w:r>
        <w:rPr>
          <w:noProof/>
        </w:rPr>
      </w:r>
      <w:r>
        <w:rPr>
          <w:noProof/>
        </w:rPr>
        <w:fldChar w:fldCharType="separate"/>
      </w:r>
      <w:r>
        <w:rPr>
          <w:noProof/>
        </w:rPr>
        <w:t>282</w:t>
      </w:r>
      <w:r>
        <w:rPr>
          <w:noProof/>
        </w:rPr>
        <w:fldChar w:fldCharType="end"/>
      </w:r>
    </w:p>
    <w:p w14:paraId="77A28AA1" w14:textId="77777777" w:rsidR="00DA5B17" w:rsidRPr="00FE26F5" w:rsidRDefault="00DA5B17">
      <w:pPr>
        <w:pStyle w:val="TOC5"/>
        <w:rPr>
          <w:rFonts w:ascii="Calibri" w:eastAsia="Malgun Gothic" w:hAnsi="Calibri"/>
          <w:noProof/>
          <w:kern w:val="2"/>
          <w:sz w:val="22"/>
          <w:szCs w:val="22"/>
          <w:lang w:eastAsia="ko-KR"/>
        </w:rPr>
      </w:pPr>
      <w:r>
        <w:rPr>
          <w:noProof/>
        </w:rPr>
        <w:t>5.11.2.1.3</w:t>
      </w:r>
      <w:r w:rsidRPr="00FE26F5">
        <w:rPr>
          <w:rFonts w:ascii="Calibri" w:eastAsia="Malgun Gothic" w:hAnsi="Calibri"/>
          <w:noProof/>
          <w:kern w:val="2"/>
          <w:sz w:val="22"/>
          <w:szCs w:val="22"/>
          <w:lang w:eastAsia="ko-KR"/>
        </w:rPr>
        <w:tab/>
      </w:r>
      <w:r>
        <w:rPr>
          <w:noProof/>
        </w:rPr>
        <w:t>Type: PfdData</w:t>
      </w:r>
      <w:r>
        <w:rPr>
          <w:noProof/>
        </w:rPr>
        <w:tab/>
      </w:r>
      <w:r>
        <w:rPr>
          <w:noProof/>
        </w:rPr>
        <w:fldChar w:fldCharType="begin" w:fldLock="1"/>
      </w:r>
      <w:r>
        <w:rPr>
          <w:noProof/>
        </w:rPr>
        <w:instrText xml:space="preserve"> PAGEREF _Toc170114888 \h </w:instrText>
      </w:r>
      <w:r>
        <w:rPr>
          <w:noProof/>
        </w:rPr>
      </w:r>
      <w:r>
        <w:rPr>
          <w:noProof/>
        </w:rPr>
        <w:fldChar w:fldCharType="separate"/>
      </w:r>
      <w:r>
        <w:rPr>
          <w:noProof/>
        </w:rPr>
        <w:t>283</w:t>
      </w:r>
      <w:r>
        <w:rPr>
          <w:noProof/>
        </w:rPr>
        <w:fldChar w:fldCharType="end"/>
      </w:r>
    </w:p>
    <w:p w14:paraId="31AD3E1F" w14:textId="77777777" w:rsidR="00DA5B17" w:rsidRPr="00FE26F5" w:rsidRDefault="00DA5B17">
      <w:pPr>
        <w:pStyle w:val="TOC5"/>
        <w:rPr>
          <w:rFonts w:ascii="Calibri" w:eastAsia="Malgun Gothic" w:hAnsi="Calibri"/>
          <w:noProof/>
          <w:kern w:val="2"/>
          <w:sz w:val="22"/>
          <w:szCs w:val="22"/>
          <w:lang w:eastAsia="ko-KR"/>
        </w:rPr>
      </w:pPr>
      <w:r>
        <w:rPr>
          <w:noProof/>
        </w:rPr>
        <w:t>5.11.2.1.4</w:t>
      </w:r>
      <w:r w:rsidRPr="00FE26F5">
        <w:rPr>
          <w:rFonts w:ascii="Calibri" w:eastAsia="Malgun Gothic" w:hAnsi="Calibri"/>
          <w:noProof/>
          <w:kern w:val="2"/>
          <w:sz w:val="22"/>
          <w:szCs w:val="22"/>
          <w:lang w:eastAsia="ko-KR"/>
        </w:rPr>
        <w:tab/>
      </w:r>
      <w:r>
        <w:rPr>
          <w:noProof/>
        </w:rPr>
        <w:t>Type: Pfd</w:t>
      </w:r>
      <w:r>
        <w:rPr>
          <w:noProof/>
        </w:rPr>
        <w:tab/>
      </w:r>
      <w:r>
        <w:rPr>
          <w:noProof/>
        </w:rPr>
        <w:fldChar w:fldCharType="begin" w:fldLock="1"/>
      </w:r>
      <w:r>
        <w:rPr>
          <w:noProof/>
        </w:rPr>
        <w:instrText xml:space="preserve"> PAGEREF _Toc170114889 \h </w:instrText>
      </w:r>
      <w:r>
        <w:rPr>
          <w:noProof/>
        </w:rPr>
      </w:r>
      <w:r>
        <w:rPr>
          <w:noProof/>
        </w:rPr>
        <w:fldChar w:fldCharType="separate"/>
      </w:r>
      <w:r>
        <w:rPr>
          <w:noProof/>
        </w:rPr>
        <w:t>283</w:t>
      </w:r>
      <w:r>
        <w:rPr>
          <w:noProof/>
        </w:rPr>
        <w:fldChar w:fldCharType="end"/>
      </w:r>
    </w:p>
    <w:p w14:paraId="5E34FA03" w14:textId="77777777" w:rsidR="00DA5B17" w:rsidRPr="00FE26F5" w:rsidRDefault="00DA5B17">
      <w:pPr>
        <w:pStyle w:val="TOC5"/>
        <w:rPr>
          <w:rFonts w:ascii="Calibri" w:eastAsia="Malgun Gothic" w:hAnsi="Calibri"/>
          <w:noProof/>
          <w:kern w:val="2"/>
          <w:sz w:val="22"/>
          <w:szCs w:val="22"/>
          <w:lang w:eastAsia="ko-KR"/>
        </w:rPr>
      </w:pPr>
      <w:r>
        <w:rPr>
          <w:noProof/>
        </w:rPr>
        <w:t>5.11.2.1.5</w:t>
      </w:r>
      <w:r w:rsidRPr="00FE26F5">
        <w:rPr>
          <w:rFonts w:ascii="Calibri" w:eastAsia="Malgun Gothic" w:hAnsi="Calibri"/>
          <w:noProof/>
          <w:kern w:val="2"/>
          <w:sz w:val="22"/>
          <w:szCs w:val="22"/>
          <w:lang w:eastAsia="ko-KR"/>
        </w:rPr>
        <w:tab/>
      </w:r>
      <w:r>
        <w:rPr>
          <w:noProof/>
        </w:rPr>
        <w:t>Type: PfdReport</w:t>
      </w:r>
      <w:r>
        <w:rPr>
          <w:noProof/>
        </w:rPr>
        <w:tab/>
      </w:r>
      <w:r>
        <w:rPr>
          <w:noProof/>
        </w:rPr>
        <w:fldChar w:fldCharType="begin" w:fldLock="1"/>
      </w:r>
      <w:r>
        <w:rPr>
          <w:noProof/>
        </w:rPr>
        <w:instrText xml:space="preserve"> PAGEREF _Toc170114890 \h </w:instrText>
      </w:r>
      <w:r>
        <w:rPr>
          <w:noProof/>
        </w:rPr>
      </w:r>
      <w:r>
        <w:rPr>
          <w:noProof/>
        </w:rPr>
        <w:fldChar w:fldCharType="separate"/>
      </w:r>
      <w:r>
        <w:rPr>
          <w:noProof/>
        </w:rPr>
        <w:t>284</w:t>
      </w:r>
      <w:r>
        <w:rPr>
          <w:noProof/>
        </w:rPr>
        <w:fldChar w:fldCharType="end"/>
      </w:r>
    </w:p>
    <w:p w14:paraId="31681B42" w14:textId="77777777" w:rsidR="00DA5B17" w:rsidRPr="00FE26F5" w:rsidRDefault="00DA5B17">
      <w:pPr>
        <w:pStyle w:val="TOC5"/>
        <w:rPr>
          <w:rFonts w:ascii="Calibri" w:eastAsia="Malgun Gothic" w:hAnsi="Calibri"/>
          <w:noProof/>
          <w:kern w:val="2"/>
          <w:sz w:val="22"/>
          <w:szCs w:val="22"/>
          <w:lang w:eastAsia="ko-KR"/>
        </w:rPr>
      </w:pPr>
      <w:r>
        <w:rPr>
          <w:noProof/>
        </w:rPr>
        <w:t>5.11.2.1.6</w:t>
      </w:r>
      <w:r w:rsidRPr="00FE26F5">
        <w:rPr>
          <w:rFonts w:ascii="Calibri" w:eastAsia="Malgun Gothic" w:hAnsi="Calibri"/>
          <w:noProof/>
          <w:kern w:val="2"/>
          <w:sz w:val="22"/>
          <w:szCs w:val="22"/>
          <w:lang w:eastAsia="ko-KR"/>
        </w:rPr>
        <w:tab/>
      </w:r>
      <w:r>
        <w:rPr>
          <w:noProof/>
        </w:rPr>
        <w:t>Type: UserPlane</w:t>
      </w:r>
      <w:r>
        <w:rPr>
          <w:noProof/>
          <w:lang w:eastAsia="zh-CN"/>
        </w:rPr>
        <w:t>LocationArea</w:t>
      </w:r>
      <w:r>
        <w:rPr>
          <w:noProof/>
        </w:rPr>
        <w:tab/>
      </w:r>
      <w:r>
        <w:rPr>
          <w:noProof/>
        </w:rPr>
        <w:fldChar w:fldCharType="begin" w:fldLock="1"/>
      </w:r>
      <w:r>
        <w:rPr>
          <w:noProof/>
        </w:rPr>
        <w:instrText xml:space="preserve"> PAGEREF _Toc170114891 \h </w:instrText>
      </w:r>
      <w:r>
        <w:rPr>
          <w:noProof/>
        </w:rPr>
      </w:r>
      <w:r>
        <w:rPr>
          <w:noProof/>
        </w:rPr>
        <w:fldChar w:fldCharType="separate"/>
      </w:r>
      <w:r>
        <w:rPr>
          <w:noProof/>
        </w:rPr>
        <w:t>284</w:t>
      </w:r>
      <w:r>
        <w:rPr>
          <w:noProof/>
        </w:rPr>
        <w:fldChar w:fldCharType="end"/>
      </w:r>
    </w:p>
    <w:p w14:paraId="01EA8879" w14:textId="77777777" w:rsidR="00DA5B17" w:rsidRPr="00FE26F5" w:rsidRDefault="00DA5B17">
      <w:pPr>
        <w:pStyle w:val="TOC5"/>
        <w:rPr>
          <w:rFonts w:ascii="Calibri" w:eastAsia="Malgun Gothic" w:hAnsi="Calibri"/>
          <w:noProof/>
          <w:kern w:val="2"/>
          <w:sz w:val="22"/>
          <w:szCs w:val="22"/>
          <w:lang w:eastAsia="ko-KR"/>
        </w:rPr>
      </w:pPr>
      <w:r>
        <w:rPr>
          <w:noProof/>
        </w:rPr>
        <w:t>5.11.2.1.7</w:t>
      </w:r>
      <w:r w:rsidRPr="00FE26F5">
        <w:rPr>
          <w:rFonts w:ascii="Calibri" w:eastAsia="Malgun Gothic" w:hAnsi="Calibri"/>
          <w:noProof/>
          <w:kern w:val="2"/>
          <w:sz w:val="22"/>
          <w:szCs w:val="22"/>
          <w:lang w:eastAsia="ko-KR"/>
        </w:rPr>
        <w:tab/>
      </w:r>
      <w:r>
        <w:rPr>
          <w:noProof/>
        </w:rPr>
        <w:t>Type: PfdManagementPatch</w:t>
      </w:r>
      <w:r>
        <w:rPr>
          <w:noProof/>
        </w:rPr>
        <w:tab/>
      </w:r>
      <w:r>
        <w:rPr>
          <w:noProof/>
        </w:rPr>
        <w:fldChar w:fldCharType="begin" w:fldLock="1"/>
      </w:r>
      <w:r>
        <w:rPr>
          <w:noProof/>
        </w:rPr>
        <w:instrText xml:space="preserve"> PAGEREF _Toc170114892 \h </w:instrText>
      </w:r>
      <w:r>
        <w:rPr>
          <w:noProof/>
        </w:rPr>
      </w:r>
      <w:r>
        <w:rPr>
          <w:noProof/>
        </w:rPr>
        <w:fldChar w:fldCharType="separate"/>
      </w:r>
      <w:r>
        <w:rPr>
          <w:noProof/>
        </w:rPr>
        <w:t>285</w:t>
      </w:r>
      <w:r>
        <w:rPr>
          <w:noProof/>
        </w:rPr>
        <w:fldChar w:fldCharType="end"/>
      </w:r>
    </w:p>
    <w:p w14:paraId="1D82471A" w14:textId="77777777" w:rsidR="00DA5B17" w:rsidRPr="00FE26F5" w:rsidRDefault="00DA5B17">
      <w:pPr>
        <w:pStyle w:val="TOC4"/>
        <w:rPr>
          <w:rFonts w:ascii="Calibri" w:eastAsia="Malgun Gothic" w:hAnsi="Calibri"/>
          <w:noProof/>
          <w:kern w:val="2"/>
          <w:sz w:val="22"/>
          <w:szCs w:val="22"/>
          <w:lang w:eastAsia="ko-KR"/>
        </w:rPr>
      </w:pPr>
      <w:r>
        <w:rPr>
          <w:noProof/>
        </w:rPr>
        <w:t>5.11.2.2</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_Toc170114893 \h </w:instrText>
      </w:r>
      <w:r>
        <w:rPr>
          <w:noProof/>
        </w:rPr>
      </w:r>
      <w:r>
        <w:rPr>
          <w:noProof/>
        </w:rPr>
        <w:fldChar w:fldCharType="separate"/>
      </w:r>
      <w:r>
        <w:rPr>
          <w:noProof/>
        </w:rPr>
        <w:t>285</w:t>
      </w:r>
      <w:r>
        <w:rPr>
          <w:noProof/>
        </w:rPr>
        <w:fldChar w:fldCharType="end"/>
      </w:r>
    </w:p>
    <w:p w14:paraId="29EE6C51" w14:textId="77777777" w:rsidR="00DA5B17" w:rsidRPr="00FE26F5" w:rsidRDefault="00DA5B17">
      <w:pPr>
        <w:pStyle w:val="TOC5"/>
        <w:rPr>
          <w:rFonts w:ascii="Calibri" w:eastAsia="Malgun Gothic" w:hAnsi="Calibri"/>
          <w:noProof/>
          <w:kern w:val="2"/>
          <w:sz w:val="22"/>
          <w:szCs w:val="22"/>
          <w:lang w:eastAsia="ko-KR"/>
        </w:rPr>
      </w:pPr>
      <w:r>
        <w:rPr>
          <w:noProof/>
        </w:rPr>
        <w:t>5.11.2.2.1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_Toc170114894 \h </w:instrText>
      </w:r>
      <w:r>
        <w:rPr>
          <w:noProof/>
        </w:rPr>
      </w:r>
      <w:r>
        <w:rPr>
          <w:noProof/>
        </w:rPr>
        <w:fldChar w:fldCharType="separate"/>
      </w:r>
      <w:r>
        <w:rPr>
          <w:noProof/>
        </w:rPr>
        <w:t>285</w:t>
      </w:r>
      <w:r>
        <w:rPr>
          <w:noProof/>
        </w:rPr>
        <w:fldChar w:fldCharType="end"/>
      </w:r>
    </w:p>
    <w:p w14:paraId="3ABE2EED" w14:textId="77777777" w:rsidR="00DA5B17" w:rsidRPr="00FE26F5" w:rsidRDefault="00DA5B17">
      <w:pPr>
        <w:pStyle w:val="TOC5"/>
        <w:rPr>
          <w:rFonts w:ascii="Calibri" w:eastAsia="Malgun Gothic" w:hAnsi="Calibri"/>
          <w:noProof/>
          <w:kern w:val="2"/>
          <w:sz w:val="22"/>
          <w:szCs w:val="22"/>
          <w:lang w:eastAsia="ko-KR"/>
        </w:rPr>
      </w:pPr>
      <w:r>
        <w:rPr>
          <w:noProof/>
        </w:rPr>
        <w:t>5.11.2.2.2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_Toc170114895 \h </w:instrText>
      </w:r>
      <w:r>
        <w:rPr>
          <w:noProof/>
        </w:rPr>
      </w:r>
      <w:r>
        <w:rPr>
          <w:noProof/>
        </w:rPr>
        <w:fldChar w:fldCharType="separate"/>
      </w:r>
      <w:r>
        <w:rPr>
          <w:noProof/>
        </w:rPr>
        <w:t>285</w:t>
      </w:r>
      <w:r>
        <w:rPr>
          <w:noProof/>
        </w:rPr>
        <w:fldChar w:fldCharType="end"/>
      </w:r>
    </w:p>
    <w:p w14:paraId="2D1B0939" w14:textId="77777777" w:rsidR="00DA5B17" w:rsidRPr="00FE26F5" w:rsidRDefault="00DA5B17">
      <w:pPr>
        <w:pStyle w:val="TOC5"/>
        <w:rPr>
          <w:rFonts w:ascii="Calibri" w:eastAsia="Malgun Gothic" w:hAnsi="Calibri"/>
          <w:noProof/>
          <w:kern w:val="2"/>
          <w:sz w:val="22"/>
          <w:szCs w:val="22"/>
          <w:lang w:eastAsia="ko-KR"/>
        </w:rPr>
      </w:pPr>
      <w:r>
        <w:rPr>
          <w:noProof/>
        </w:rPr>
        <w:t>5.11.2.2.3</w:t>
      </w:r>
      <w:r w:rsidRPr="00FE26F5">
        <w:rPr>
          <w:rFonts w:ascii="Calibri" w:eastAsia="Malgun Gothic" w:hAnsi="Calibri"/>
          <w:noProof/>
          <w:kern w:val="2"/>
          <w:sz w:val="22"/>
          <w:szCs w:val="22"/>
          <w:lang w:eastAsia="ko-KR"/>
        </w:rPr>
        <w:tab/>
      </w:r>
      <w:r>
        <w:rPr>
          <w:noProof/>
        </w:rPr>
        <w:t>Enumeration: FailureCode</w:t>
      </w:r>
      <w:r>
        <w:rPr>
          <w:noProof/>
        </w:rPr>
        <w:tab/>
      </w:r>
      <w:r>
        <w:rPr>
          <w:noProof/>
        </w:rPr>
        <w:fldChar w:fldCharType="begin" w:fldLock="1"/>
      </w:r>
      <w:r>
        <w:rPr>
          <w:noProof/>
        </w:rPr>
        <w:instrText xml:space="preserve"> PAGEREF _Toc170114896 \h </w:instrText>
      </w:r>
      <w:r>
        <w:rPr>
          <w:noProof/>
        </w:rPr>
      </w:r>
      <w:r>
        <w:rPr>
          <w:noProof/>
        </w:rPr>
        <w:fldChar w:fldCharType="separate"/>
      </w:r>
      <w:r>
        <w:rPr>
          <w:noProof/>
        </w:rPr>
        <w:t>286</w:t>
      </w:r>
      <w:r>
        <w:rPr>
          <w:noProof/>
        </w:rPr>
        <w:fldChar w:fldCharType="end"/>
      </w:r>
    </w:p>
    <w:p w14:paraId="013DA25B" w14:textId="77777777" w:rsidR="00DA5B17" w:rsidRPr="00FE26F5" w:rsidRDefault="00DA5B17">
      <w:pPr>
        <w:pStyle w:val="TOC5"/>
        <w:rPr>
          <w:rFonts w:ascii="Calibri" w:eastAsia="Malgun Gothic" w:hAnsi="Calibri"/>
          <w:noProof/>
          <w:kern w:val="2"/>
          <w:sz w:val="22"/>
          <w:szCs w:val="22"/>
          <w:lang w:eastAsia="ko-KR"/>
        </w:rPr>
      </w:pPr>
      <w:r>
        <w:rPr>
          <w:noProof/>
        </w:rPr>
        <w:t>5.11.2.2.4</w:t>
      </w:r>
      <w:r w:rsidRPr="00FE26F5">
        <w:rPr>
          <w:rFonts w:ascii="Calibri" w:eastAsia="Malgun Gothic" w:hAnsi="Calibri"/>
          <w:noProof/>
          <w:kern w:val="2"/>
          <w:sz w:val="22"/>
          <w:szCs w:val="22"/>
          <w:lang w:eastAsia="ko-KR"/>
        </w:rPr>
        <w:tab/>
      </w:r>
      <w:r>
        <w:rPr>
          <w:noProof/>
        </w:rPr>
        <w:t xml:space="preserve">Enumeration: </w:t>
      </w:r>
      <w:r>
        <w:rPr>
          <w:noProof/>
          <w:lang w:eastAsia="zh-CN"/>
        </w:rPr>
        <w:t>DomainNameProtocol</w:t>
      </w:r>
      <w:r>
        <w:rPr>
          <w:noProof/>
        </w:rPr>
        <w:tab/>
      </w:r>
      <w:r>
        <w:rPr>
          <w:noProof/>
        </w:rPr>
        <w:fldChar w:fldCharType="begin" w:fldLock="1"/>
      </w:r>
      <w:r>
        <w:rPr>
          <w:noProof/>
        </w:rPr>
        <w:instrText xml:space="preserve"> PAGEREF _Toc170114897 \h </w:instrText>
      </w:r>
      <w:r>
        <w:rPr>
          <w:noProof/>
        </w:rPr>
      </w:r>
      <w:r>
        <w:rPr>
          <w:noProof/>
        </w:rPr>
        <w:fldChar w:fldCharType="separate"/>
      </w:r>
      <w:r>
        <w:rPr>
          <w:noProof/>
        </w:rPr>
        <w:t>286</w:t>
      </w:r>
      <w:r>
        <w:rPr>
          <w:noProof/>
        </w:rPr>
        <w:fldChar w:fldCharType="end"/>
      </w:r>
    </w:p>
    <w:p w14:paraId="348A3DF3" w14:textId="77777777" w:rsidR="00DA5B17" w:rsidRPr="00FE26F5" w:rsidRDefault="00DA5B17">
      <w:pPr>
        <w:pStyle w:val="TOC3"/>
        <w:rPr>
          <w:rFonts w:ascii="Calibri" w:eastAsia="Malgun Gothic" w:hAnsi="Calibri"/>
          <w:noProof/>
          <w:kern w:val="2"/>
          <w:sz w:val="22"/>
          <w:szCs w:val="22"/>
          <w:lang w:eastAsia="ko-KR"/>
        </w:rPr>
      </w:pPr>
      <w:r>
        <w:rPr>
          <w:noProof/>
        </w:rPr>
        <w:t>5.11.3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_Toc170114898 \h </w:instrText>
      </w:r>
      <w:r>
        <w:rPr>
          <w:noProof/>
        </w:rPr>
      </w:r>
      <w:r>
        <w:rPr>
          <w:noProof/>
        </w:rPr>
        <w:fldChar w:fldCharType="separate"/>
      </w:r>
      <w:r>
        <w:rPr>
          <w:noProof/>
        </w:rPr>
        <w:t>286</w:t>
      </w:r>
      <w:r>
        <w:rPr>
          <w:noProof/>
        </w:rPr>
        <w:fldChar w:fldCharType="end"/>
      </w:r>
    </w:p>
    <w:p w14:paraId="3677524B" w14:textId="77777777" w:rsidR="00DA5B17" w:rsidRPr="00FE26F5" w:rsidRDefault="00DA5B17">
      <w:pPr>
        <w:pStyle w:val="TOC4"/>
        <w:rPr>
          <w:rFonts w:ascii="Calibri" w:eastAsia="Malgun Gothic" w:hAnsi="Calibri"/>
          <w:noProof/>
          <w:kern w:val="2"/>
          <w:sz w:val="22"/>
          <w:szCs w:val="22"/>
          <w:lang w:eastAsia="ko-KR"/>
        </w:rPr>
      </w:pPr>
      <w:r>
        <w:rPr>
          <w:noProof/>
        </w:rPr>
        <w:t>5.11.3.1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_Toc170114899 \h </w:instrText>
      </w:r>
      <w:r>
        <w:rPr>
          <w:noProof/>
        </w:rPr>
      </w:r>
      <w:r>
        <w:rPr>
          <w:noProof/>
        </w:rPr>
        <w:fldChar w:fldCharType="separate"/>
      </w:r>
      <w:r>
        <w:rPr>
          <w:noProof/>
        </w:rPr>
        <w:t>286</w:t>
      </w:r>
      <w:r>
        <w:rPr>
          <w:noProof/>
        </w:rPr>
        <w:fldChar w:fldCharType="end"/>
      </w:r>
    </w:p>
    <w:p w14:paraId="1A9CE35F" w14:textId="77777777" w:rsidR="00DA5B17" w:rsidRPr="00FE26F5" w:rsidRDefault="00DA5B17">
      <w:pPr>
        <w:pStyle w:val="TOC4"/>
        <w:rPr>
          <w:rFonts w:ascii="Calibri" w:eastAsia="Malgun Gothic" w:hAnsi="Calibri"/>
          <w:noProof/>
          <w:kern w:val="2"/>
          <w:sz w:val="22"/>
          <w:szCs w:val="22"/>
          <w:lang w:eastAsia="ko-KR"/>
        </w:rPr>
      </w:pPr>
      <w:r>
        <w:rPr>
          <w:noProof/>
        </w:rPr>
        <w:t>5.11.3.2</w:t>
      </w:r>
      <w:r w:rsidRPr="00FE26F5">
        <w:rPr>
          <w:rFonts w:ascii="Calibri" w:eastAsia="Malgun Gothic" w:hAnsi="Calibri"/>
          <w:noProof/>
          <w:kern w:val="2"/>
          <w:sz w:val="22"/>
          <w:szCs w:val="22"/>
          <w:lang w:eastAsia="ko-KR"/>
        </w:rPr>
        <w:tab/>
      </w:r>
      <w:r>
        <w:rPr>
          <w:noProof/>
        </w:rPr>
        <w:t>Resource: PFD Management Transactions</w:t>
      </w:r>
      <w:r>
        <w:rPr>
          <w:noProof/>
        </w:rPr>
        <w:tab/>
      </w:r>
      <w:r>
        <w:rPr>
          <w:noProof/>
        </w:rPr>
        <w:fldChar w:fldCharType="begin" w:fldLock="1"/>
      </w:r>
      <w:r>
        <w:rPr>
          <w:noProof/>
        </w:rPr>
        <w:instrText xml:space="preserve"> PAGEREF _Toc170114900 \h </w:instrText>
      </w:r>
      <w:r>
        <w:rPr>
          <w:noProof/>
        </w:rPr>
      </w:r>
      <w:r>
        <w:rPr>
          <w:noProof/>
        </w:rPr>
        <w:fldChar w:fldCharType="separate"/>
      </w:r>
      <w:r>
        <w:rPr>
          <w:noProof/>
        </w:rPr>
        <w:t>287</w:t>
      </w:r>
      <w:r>
        <w:rPr>
          <w:noProof/>
        </w:rPr>
        <w:fldChar w:fldCharType="end"/>
      </w:r>
    </w:p>
    <w:p w14:paraId="0FCB86AF" w14:textId="77777777" w:rsidR="00DA5B17" w:rsidRPr="00FE26F5" w:rsidRDefault="00DA5B17">
      <w:pPr>
        <w:pStyle w:val="TOC5"/>
        <w:rPr>
          <w:rFonts w:ascii="Calibri" w:eastAsia="Malgun Gothic" w:hAnsi="Calibri"/>
          <w:noProof/>
          <w:kern w:val="2"/>
          <w:sz w:val="22"/>
          <w:szCs w:val="22"/>
          <w:lang w:eastAsia="ko-KR"/>
        </w:rPr>
      </w:pPr>
      <w:r>
        <w:rPr>
          <w:noProof/>
        </w:rPr>
        <w:t>5.11.3.2.1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_Toc170114901 \h </w:instrText>
      </w:r>
      <w:r>
        <w:rPr>
          <w:noProof/>
        </w:rPr>
      </w:r>
      <w:r>
        <w:rPr>
          <w:noProof/>
        </w:rPr>
        <w:fldChar w:fldCharType="separate"/>
      </w:r>
      <w:r>
        <w:rPr>
          <w:noProof/>
        </w:rPr>
        <w:t>287</w:t>
      </w:r>
      <w:r>
        <w:rPr>
          <w:noProof/>
        </w:rPr>
        <w:fldChar w:fldCharType="end"/>
      </w:r>
    </w:p>
    <w:p w14:paraId="0DFAB2E1" w14:textId="77777777" w:rsidR="00DA5B17" w:rsidRPr="00FE26F5" w:rsidRDefault="00DA5B17">
      <w:pPr>
        <w:pStyle w:val="TOC5"/>
        <w:rPr>
          <w:rFonts w:ascii="Calibri" w:eastAsia="Malgun Gothic" w:hAnsi="Calibri"/>
          <w:noProof/>
          <w:kern w:val="2"/>
          <w:sz w:val="22"/>
          <w:szCs w:val="22"/>
          <w:lang w:eastAsia="ko-KR"/>
        </w:rPr>
      </w:pPr>
      <w:r>
        <w:rPr>
          <w:noProof/>
        </w:rPr>
        <w:t>5.11.3.2.2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_Toc170114902 \h </w:instrText>
      </w:r>
      <w:r>
        <w:rPr>
          <w:noProof/>
        </w:rPr>
      </w:r>
      <w:r>
        <w:rPr>
          <w:noProof/>
        </w:rPr>
        <w:fldChar w:fldCharType="separate"/>
      </w:r>
      <w:r>
        <w:rPr>
          <w:noProof/>
        </w:rPr>
        <w:t>287</w:t>
      </w:r>
      <w:r>
        <w:rPr>
          <w:noProof/>
        </w:rPr>
        <w:fldChar w:fldCharType="end"/>
      </w:r>
    </w:p>
    <w:p w14:paraId="65AD2A44" w14:textId="77777777" w:rsidR="00DA5B17" w:rsidRPr="00FE26F5" w:rsidRDefault="00DA5B17">
      <w:pPr>
        <w:pStyle w:val="TOC5"/>
        <w:rPr>
          <w:rFonts w:ascii="Calibri" w:eastAsia="Malgun Gothic" w:hAnsi="Calibri"/>
          <w:noProof/>
          <w:kern w:val="2"/>
          <w:sz w:val="22"/>
          <w:szCs w:val="22"/>
          <w:lang w:eastAsia="ko-KR"/>
        </w:rPr>
      </w:pPr>
      <w:r>
        <w:rPr>
          <w:noProof/>
        </w:rPr>
        <w:t>5.11.3.2.3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_Toc170114903 \h </w:instrText>
      </w:r>
      <w:r>
        <w:rPr>
          <w:noProof/>
        </w:rPr>
      </w:r>
      <w:r>
        <w:rPr>
          <w:noProof/>
        </w:rPr>
        <w:fldChar w:fldCharType="separate"/>
      </w:r>
      <w:r>
        <w:rPr>
          <w:noProof/>
        </w:rPr>
        <w:t>288</w:t>
      </w:r>
      <w:r>
        <w:rPr>
          <w:noProof/>
        </w:rPr>
        <w:fldChar w:fldCharType="end"/>
      </w:r>
    </w:p>
    <w:p w14:paraId="3F3B6C50" w14:textId="77777777" w:rsidR="00DA5B17" w:rsidRPr="00FE26F5" w:rsidRDefault="00DA5B17">
      <w:pPr>
        <w:pStyle w:val="TOC6"/>
        <w:rPr>
          <w:rFonts w:ascii="Calibri" w:eastAsia="Malgun Gothic" w:hAnsi="Calibri"/>
          <w:noProof/>
          <w:kern w:val="2"/>
          <w:sz w:val="22"/>
          <w:szCs w:val="22"/>
          <w:lang w:eastAsia="ko-KR"/>
        </w:rPr>
      </w:pPr>
      <w:r>
        <w:rPr>
          <w:noProof/>
        </w:rPr>
        <w:t>5.11.3.2.3.1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_Toc170114904 \h </w:instrText>
      </w:r>
      <w:r>
        <w:rPr>
          <w:noProof/>
        </w:rPr>
      </w:r>
      <w:r>
        <w:rPr>
          <w:noProof/>
        </w:rPr>
        <w:fldChar w:fldCharType="separate"/>
      </w:r>
      <w:r>
        <w:rPr>
          <w:noProof/>
        </w:rPr>
        <w:t>288</w:t>
      </w:r>
      <w:r>
        <w:rPr>
          <w:noProof/>
        </w:rPr>
        <w:fldChar w:fldCharType="end"/>
      </w:r>
    </w:p>
    <w:p w14:paraId="65B70B55" w14:textId="77777777" w:rsidR="00DA5B17" w:rsidRPr="00FE26F5" w:rsidRDefault="00DA5B17">
      <w:pPr>
        <w:pStyle w:val="TOC6"/>
        <w:rPr>
          <w:rFonts w:ascii="Calibri" w:eastAsia="Malgun Gothic" w:hAnsi="Calibri"/>
          <w:noProof/>
          <w:kern w:val="2"/>
          <w:sz w:val="22"/>
          <w:szCs w:val="22"/>
          <w:lang w:eastAsia="ko-KR"/>
        </w:rPr>
      </w:pPr>
      <w:r>
        <w:rPr>
          <w:noProof/>
        </w:rPr>
        <w:t>5.11.3.2.3.2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_Toc170114905 \h </w:instrText>
      </w:r>
      <w:r>
        <w:rPr>
          <w:noProof/>
        </w:rPr>
      </w:r>
      <w:r>
        <w:rPr>
          <w:noProof/>
        </w:rPr>
        <w:fldChar w:fldCharType="separate"/>
      </w:r>
      <w:r>
        <w:rPr>
          <w:noProof/>
        </w:rPr>
        <w:t>288</w:t>
      </w:r>
      <w:r>
        <w:rPr>
          <w:noProof/>
        </w:rPr>
        <w:fldChar w:fldCharType="end"/>
      </w:r>
    </w:p>
    <w:p w14:paraId="3A3AA6A7" w14:textId="77777777" w:rsidR="00DA5B17" w:rsidRPr="00FE26F5" w:rsidRDefault="00DA5B17">
      <w:pPr>
        <w:pStyle w:val="TOC6"/>
        <w:rPr>
          <w:rFonts w:ascii="Calibri" w:eastAsia="Malgun Gothic" w:hAnsi="Calibri"/>
          <w:noProof/>
          <w:kern w:val="2"/>
          <w:sz w:val="22"/>
          <w:szCs w:val="22"/>
          <w:lang w:eastAsia="ko-KR"/>
        </w:rPr>
      </w:pPr>
      <w:r>
        <w:rPr>
          <w:noProof/>
        </w:rPr>
        <w:t>5.11.3.2.3.3</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_Toc170114906 \h </w:instrText>
      </w:r>
      <w:r>
        <w:rPr>
          <w:noProof/>
        </w:rPr>
      </w:r>
      <w:r>
        <w:rPr>
          <w:noProof/>
        </w:rPr>
        <w:fldChar w:fldCharType="separate"/>
      </w:r>
      <w:r>
        <w:rPr>
          <w:noProof/>
        </w:rPr>
        <w:t>289</w:t>
      </w:r>
      <w:r>
        <w:rPr>
          <w:noProof/>
        </w:rPr>
        <w:fldChar w:fldCharType="end"/>
      </w:r>
    </w:p>
    <w:p w14:paraId="77182849" w14:textId="77777777" w:rsidR="00DA5B17" w:rsidRPr="00FE26F5" w:rsidRDefault="00DA5B17">
      <w:pPr>
        <w:pStyle w:val="TOC6"/>
        <w:rPr>
          <w:rFonts w:ascii="Calibri" w:eastAsia="Malgun Gothic" w:hAnsi="Calibri"/>
          <w:noProof/>
          <w:kern w:val="2"/>
          <w:sz w:val="22"/>
          <w:szCs w:val="22"/>
          <w:lang w:eastAsia="ko-KR"/>
        </w:rPr>
      </w:pPr>
      <w:r>
        <w:rPr>
          <w:noProof/>
        </w:rPr>
        <w:t>5.11.3.2.3.4</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_Toc170114907 \h </w:instrText>
      </w:r>
      <w:r>
        <w:rPr>
          <w:noProof/>
        </w:rPr>
      </w:r>
      <w:r>
        <w:rPr>
          <w:noProof/>
        </w:rPr>
        <w:fldChar w:fldCharType="separate"/>
      </w:r>
      <w:r>
        <w:rPr>
          <w:noProof/>
        </w:rPr>
        <w:t>289</w:t>
      </w:r>
      <w:r>
        <w:rPr>
          <w:noProof/>
        </w:rPr>
        <w:fldChar w:fldCharType="end"/>
      </w:r>
    </w:p>
    <w:p w14:paraId="74CE6DA1" w14:textId="77777777" w:rsidR="00DA5B17" w:rsidRPr="00FE26F5" w:rsidRDefault="00DA5B17">
      <w:pPr>
        <w:pStyle w:val="TOC6"/>
        <w:rPr>
          <w:rFonts w:ascii="Calibri" w:eastAsia="Malgun Gothic" w:hAnsi="Calibri"/>
          <w:noProof/>
          <w:kern w:val="2"/>
          <w:sz w:val="22"/>
          <w:szCs w:val="22"/>
          <w:lang w:eastAsia="ko-KR"/>
        </w:rPr>
      </w:pPr>
      <w:r>
        <w:rPr>
          <w:noProof/>
        </w:rPr>
        <w:t>5.11.3.2.3.5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_Toc170114908 \h </w:instrText>
      </w:r>
      <w:r>
        <w:rPr>
          <w:noProof/>
        </w:rPr>
      </w:r>
      <w:r>
        <w:rPr>
          <w:noProof/>
        </w:rPr>
        <w:fldChar w:fldCharType="separate"/>
      </w:r>
      <w:r>
        <w:rPr>
          <w:noProof/>
        </w:rPr>
        <w:t>289</w:t>
      </w:r>
      <w:r>
        <w:rPr>
          <w:noProof/>
        </w:rPr>
        <w:fldChar w:fldCharType="end"/>
      </w:r>
    </w:p>
    <w:p w14:paraId="2E50B618" w14:textId="77777777" w:rsidR="00DA5B17" w:rsidRPr="00FE26F5" w:rsidRDefault="00DA5B17">
      <w:pPr>
        <w:pStyle w:val="TOC4"/>
        <w:rPr>
          <w:rFonts w:ascii="Calibri" w:eastAsia="Malgun Gothic" w:hAnsi="Calibri"/>
          <w:noProof/>
          <w:kern w:val="2"/>
          <w:sz w:val="22"/>
          <w:szCs w:val="22"/>
          <w:lang w:eastAsia="ko-KR"/>
        </w:rPr>
      </w:pPr>
      <w:r>
        <w:rPr>
          <w:noProof/>
        </w:rPr>
        <w:t>5.11.3.3</w:t>
      </w:r>
      <w:r w:rsidRPr="00FE26F5">
        <w:rPr>
          <w:rFonts w:ascii="Calibri" w:eastAsia="Malgun Gothic" w:hAnsi="Calibri"/>
          <w:noProof/>
          <w:kern w:val="2"/>
          <w:sz w:val="22"/>
          <w:szCs w:val="22"/>
          <w:lang w:eastAsia="ko-KR"/>
        </w:rPr>
        <w:tab/>
      </w:r>
      <w:r>
        <w:rPr>
          <w:noProof/>
        </w:rPr>
        <w:t>Resource: Individual PFD Management Transaction</w:t>
      </w:r>
      <w:r>
        <w:rPr>
          <w:noProof/>
        </w:rPr>
        <w:tab/>
      </w:r>
      <w:r>
        <w:rPr>
          <w:noProof/>
        </w:rPr>
        <w:fldChar w:fldCharType="begin" w:fldLock="1"/>
      </w:r>
      <w:r>
        <w:rPr>
          <w:noProof/>
        </w:rPr>
        <w:instrText xml:space="preserve"> PAGEREF _Toc170114909 \h </w:instrText>
      </w:r>
      <w:r>
        <w:rPr>
          <w:noProof/>
        </w:rPr>
      </w:r>
      <w:r>
        <w:rPr>
          <w:noProof/>
        </w:rPr>
        <w:fldChar w:fldCharType="separate"/>
      </w:r>
      <w:r>
        <w:rPr>
          <w:noProof/>
        </w:rPr>
        <w:t>290</w:t>
      </w:r>
      <w:r>
        <w:rPr>
          <w:noProof/>
        </w:rPr>
        <w:fldChar w:fldCharType="end"/>
      </w:r>
    </w:p>
    <w:p w14:paraId="69669341" w14:textId="77777777" w:rsidR="00DA5B17" w:rsidRPr="00FE26F5" w:rsidRDefault="00DA5B17">
      <w:pPr>
        <w:pStyle w:val="TOC5"/>
        <w:rPr>
          <w:rFonts w:ascii="Calibri" w:eastAsia="Malgun Gothic" w:hAnsi="Calibri"/>
          <w:noProof/>
          <w:kern w:val="2"/>
          <w:sz w:val="22"/>
          <w:szCs w:val="22"/>
          <w:lang w:eastAsia="ko-KR"/>
        </w:rPr>
      </w:pPr>
      <w:r>
        <w:rPr>
          <w:noProof/>
        </w:rPr>
        <w:t>5.11.3.3.1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_Toc170114910 \h </w:instrText>
      </w:r>
      <w:r>
        <w:rPr>
          <w:noProof/>
        </w:rPr>
      </w:r>
      <w:r>
        <w:rPr>
          <w:noProof/>
        </w:rPr>
        <w:fldChar w:fldCharType="separate"/>
      </w:r>
      <w:r>
        <w:rPr>
          <w:noProof/>
        </w:rPr>
        <w:t>290</w:t>
      </w:r>
      <w:r>
        <w:rPr>
          <w:noProof/>
        </w:rPr>
        <w:fldChar w:fldCharType="end"/>
      </w:r>
    </w:p>
    <w:p w14:paraId="1F2C0AF8" w14:textId="77777777" w:rsidR="00DA5B17" w:rsidRPr="00FE26F5" w:rsidRDefault="00DA5B17">
      <w:pPr>
        <w:pStyle w:val="TOC5"/>
        <w:rPr>
          <w:rFonts w:ascii="Calibri" w:eastAsia="Malgun Gothic" w:hAnsi="Calibri"/>
          <w:noProof/>
          <w:kern w:val="2"/>
          <w:sz w:val="22"/>
          <w:szCs w:val="22"/>
          <w:lang w:eastAsia="ko-KR"/>
        </w:rPr>
      </w:pPr>
      <w:r>
        <w:rPr>
          <w:noProof/>
        </w:rPr>
        <w:t>5.11.3.3.2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_Toc170114911 \h </w:instrText>
      </w:r>
      <w:r>
        <w:rPr>
          <w:noProof/>
        </w:rPr>
      </w:r>
      <w:r>
        <w:rPr>
          <w:noProof/>
        </w:rPr>
        <w:fldChar w:fldCharType="separate"/>
      </w:r>
      <w:r>
        <w:rPr>
          <w:noProof/>
        </w:rPr>
        <w:t>290</w:t>
      </w:r>
      <w:r>
        <w:rPr>
          <w:noProof/>
        </w:rPr>
        <w:fldChar w:fldCharType="end"/>
      </w:r>
    </w:p>
    <w:p w14:paraId="77AD8436" w14:textId="77777777" w:rsidR="00DA5B17" w:rsidRPr="00FE26F5" w:rsidRDefault="00DA5B17">
      <w:pPr>
        <w:pStyle w:val="TOC5"/>
        <w:rPr>
          <w:rFonts w:ascii="Calibri" w:eastAsia="Malgun Gothic" w:hAnsi="Calibri"/>
          <w:noProof/>
          <w:kern w:val="2"/>
          <w:sz w:val="22"/>
          <w:szCs w:val="22"/>
          <w:lang w:eastAsia="ko-KR"/>
        </w:rPr>
      </w:pPr>
      <w:r>
        <w:rPr>
          <w:noProof/>
        </w:rPr>
        <w:t>5.11.3.3.3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_Toc170114912 \h </w:instrText>
      </w:r>
      <w:r>
        <w:rPr>
          <w:noProof/>
        </w:rPr>
      </w:r>
      <w:r>
        <w:rPr>
          <w:noProof/>
        </w:rPr>
        <w:fldChar w:fldCharType="separate"/>
      </w:r>
      <w:r>
        <w:rPr>
          <w:noProof/>
        </w:rPr>
        <w:t>290</w:t>
      </w:r>
      <w:r>
        <w:rPr>
          <w:noProof/>
        </w:rPr>
        <w:fldChar w:fldCharType="end"/>
      </w:r>
    </w:p>
    <w:p w14:paraId="56B60DB1" w14:textId="77777777" w:rsidR="00DA5B17" w:rsidRPr="00FE26F5" w:rsidRDefault="00DA5B17">
      <w:pPr>
        <w:pStyle w:val="TOC6"/>
        <w:rPr>
          <w:rFonts w:ascii="Calibri" w:eastAsia="Malgun Gothic" w:hAnsi="Calibri"/>
          <w:noProof/>
          <w:kern w:val="2"/>
          <w:sz w:val="22"/>
          <w:szCs w:val="22"/>
          <w:lang w:eastAsia="ko-KR"/>
        </w:rPr>
      </w:pPr>
      <w:r>
        <w:rPr>
          <w:noProof/>
        </w:rPr>
        <w:t>5.11.3.3.3.1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_Toc170114913 \h </w:instrText>
      </w:r>
      <w:r>
        <w:rPr>
          <w:noProof/>
        </w:rPr>
      </w:r>
      <w:r>
        <w:rPr>
          <w:noProof/>
        </w:rPr>
        <w:fldChar w:fldCharType="separate"/>
      </w:r>
      <w:r>
        <w:rPr>
          <w:noProof/>
        </w:rPr>
        <w:t>290</w:t>
      </w:r>
      <w:r>
        <w:rPr>
          <w:noProof/>
        </w:rPr>
        <w:fldChar w:fldCharType="end"/>
      </w:r>
    </w:p>
    <w:p w14:paraId="213825BB" w14:textId="77777777" w:rsidR="00DA5B17" w:rsidRPr="00FE26F5" w:rsidRDefault="00DA5B17">
      <w:pPr>
        <w:pStyle w:val="TOC6"/>
        <w:rPr>
          <w:rFonts w:ascii="Calibri" w:eastAsia="Malgun Gothic" w:hAnsi="Calibri"/>
          <w:noProof/>
          <w:kern w:val="2"/>
          <w:sz w:val="22"/>
          <w:szCs w:val="22"/>
          <w:lang w:eastAsia="ko-KR"/>
        </w:rPr>
      </w:pPr>
      <w:r>
        <w:rPr>
          <w:noProof/>
        </w:rPr>
        <w:t>5.11.3.3.3.2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_Toc170114914 \h </w:instrText>
      </w:r>
      <w:r>
        <w:rPr>
          <w:noProof/>
        </w:rPr>
      </w:r>
      <w:r>
        <w:rPr>
          <w:noProof/>
        </w:rPr>
        <w:fldChar w:fldCharType="separate"/>
      </w:r>
      <w:r>
        <w:rPr>
          <w:noProof/>
        </w:rPr>
        <w:t>291</w:t>
      </w:r>
      <w:r>
        <w:rPr>
          <w:noProof/>
        </w:rPr>
        <w:fldChar w:fldCharType="end"/>
      </w:r>
    </w:p>
    <w:p w14:paraId="020C3607" w14:textId="77777777" w:rsidR="00DA5B17" w:rsidRPr="00FE26F5" w:rsidRDefault="00DA5B17">
      <w:pPr>
        <w:pStyle w:val="TOC6"/>
        <w:rPr>
          <w:rFonts w:ascii="Calibri" w:eastAsia="Malgun Gothic" w:hAnsi="Calibri"/>
          <w:noProof/>
          <w:kern w:val="2"/>
          <w:sz w:val="22"/>
          <w:szCs w:val="22"/>
          <w:lang w:eastAsia="ko-KR"/>
        </w:rPr>
      </w:pPr>
      <w:r>
        <w:rPr>
          <w:noProof/>
        </w:rPr>
        <w:t>5.11.3.3.3.3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_Toc170114915 \h </w:instrText>
      </w:r>
      <w:r>
        <w:rPr>
          <w:noProof/>
        </w:rPr>
      </w:r>
      <w:r>
        <w:rPr>
          <w:noProof/>
        </w:rPr>
        <w:fldChar w:fldCharType="separate"/>
      </w:r>
      <w:r>
        <w:rPr>
          <w:noProof/>
        </w:rPr>
        <w:t>292</w:t>
      </w:r>
      <w:r>
        <w:rPr>
          <w:noProof/>
        </w:rPr>
        <w:fldChar w:fldCharType="end"/>
      </w:r>
    </w:p>
    <w:p w14:paraId="29815BC6" w14:textId="77777777" w:rsidR="00DA5B17" w:rsidRPr="00FE26F5" w:rsidRDefault="00DA5B17">
      <w:pPr>
        <w:pStyle w:val="TOC6"/>
        <w:rPr>
          <w:rFonts w:ascii="Calibri" w:eastAsia="Malgun Gothic" w:hAnsi="Calibri"/>
          <w:noProof/>
          <w:kern w:val="2"/>
          <w:sz w:val="22"/>
          <w:szCs w:val="22"/>
          <w:lang w:eastAsia="ko-KR"/>
        </w:rPr>
      </w:pPr>
      <w:r>
        <w:rPr>
          <w:noProof/>
        </w:rPr>
        <w:t>5.11.3.3.3.4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_Toc170114916 \h </w:instrText>
      </w:r>
      <w:r>
        <w:rPr>
          <w:noProof/>
        </w:rPr>
      </w:r>
      <w:r>
        <w:rPr>
          <w:noProof/>
        </w:rPr>
        <w:fldChar w:fldCharType="separate"/>
      </w:r>
      <w:r>
        <w:rPr>
          <w:noProof/>
        </w:rPr>
        <w:t>293</w:t>
      </w:r>
      <w:r>
        <w:rPr>
          <w:noProof/>
        </w:rPr>
        <w:fldChar w:fldCharType="end"/>
      </w:r>
    </w:p>
    <w:p w14:paraId="62AA7B5E" w14:textId="77777777" w:rsidR="00DA5B17" w:rsidRPr="00FE26F5" w:rsidRDefault="00DA5B17">
      <w:pPr>
        <w:pStyle w:val="TOC6"/>
        <w:rPr>
          <w:rFonts w:ascii="Calibri" w:eastAsia="Malgun Gothic" w:hAnsi="Calibri"/>
          <w:noProof/>
          <w:kern w:val="2"/>
          <w:sz w:val="22"/>
          <w:szCs w:val="22"/>
          <w:lang w:eastAsia="ko-KR"/>
        </w:rPr>
      </w:pPr>
      <w:r>
        <w:rPr>
          <w:noProof/>
        </w:rPr>
        <w:t>5.11.3.3.3.5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_Toc170114917 \h </w:instrText>
      </w:r>
      <w:r>
        <w:rPr>
          <w:noProof/>
        </w:rPr>
      </w:r>
      <w:r>
        <w:rPr>
          <w:noProof/>
        </w:rPr>
        <w:fldChar w:fldCharType="separate"/>
      </w:r>
      <w:r>
        <w:rPr>
          <w:noProof/>
        </w:rPr>
        <w:t>293</w:t>
      </w:r>
      <w:r>
        <w:rPr>
          <w:noProof/>
        </w:rPr>
        <w:fldChar w:fldCharType="end"/>
      </w:r>
    </w:p>
    <w:p w14:paraId="414BBE15" w14:textId="77777777" w:rsidR="00DA5B17" w:rsidRPr="00FE26F5" w:rsidRDefault="00DA5B17">
      <w:pPr>
        <w:pStyle w:val="TOC4"/>
        <w:rPr>
          <w:rFonts w:ascii="Calibri" w:eastAsia="Malgun Gothic" w:hAnsi="Calibri"/>
          <w:noProof/>
          <w:kern w:val="2"/>
          <w:sz w:val="22"/>
          <w:szCs w:val="22"/>
          <w:lang w:eastAsia="ko-KR"/>
        </w:rPr>
      </w:pPr>
      <w:r>
        <w:rPr>
          <w:noProof/>
        </w:rPr>
        <w:t>5.11.3.4</w:t>
      </w:r>
      <w:r w:rsidRPr="00FE26F5">
        <w:rPr>
          <w:rFonts w:ascii="Calibri" w:eastAsia="Malgun Gothic" w:hAnsi="Calibri"/>
          <w:noProof/>
          <w:kern w:val="2"/>
          <w:sz w:val="22"/>
          <w:szCs w:val="22"/>
          <w:lang w:eastAsia="ko-KR"/>
        </w:rPr>
        <w:tab/>
      </w:r>
      <w:r>
        <w:rPr>
          <w:noProof/>
        </w:rPr>
        <w:t>Resource: Individual Application PFD Management</w:t>
      </w:r>
      <w:r>
        <w:rPr>
          <w:noProof/>
        </w:rPr>
        <w:tab/>
      </w:r>
      <w:r>
        <w:rPr>
          <w:noProof/>
        </w:rPr>
        <w:fldChar w:fldCharType="begin" w:fldLock="1"/>
      </w:r>
      <w:r>
        <w:rPr>
          <w:noProof/>
        </w:rPr>
        <w:instrText xml:space="preserve"> PAGEREF _Toc170114918 \h </w:instrText>
      </w:r>
      <w:r>
        <w:rPr>
          <w:noProof/>
        </w:rPr>
      </w:r>
      <w:r>
        <w:rPr>
          <w:noProof/>
        </w:rPr>
        <w:fldChar w:fldCharType="separate"/>
      </w:r>
      <w:r>
        <w:rPr>
          <w:noProof/>
        </w:rPr>
        <w:t>294</w:t>
      </w:r>
      <w:r>
        <w:rPr>
          <w:noProof/>
        </w:rPr>
        <w:fldChar w:fldCharType="end"/>
      </w:r>
    </w:p>
    <w:p w14:paraId="11C80BEA" w14:textId="77777777" w:rsidR="00DA5B17" w:rsidRPr="00FE26F5" w:rsidRDefault="00DA5B17">
      <w:pPr>
        <w:pStyle w:val="TOC5"/>
        <w:rPr>
          <w:rFonts w:ascii="Calibri" w:eastAsia="Malgun Gothic" w:hAnsi="Calibri"/>
          <w:noProof/>
          <w:kern w:val="2"/>
          <w:sz w:val="22"/>
          <w:szCs w:val="22"/>
          <w:lang w:eastAsia="ko-KR"/>
        </w:rPr>
      </w:pPr>
      <w:r>
        <w:rPr>
          <w:noProof/>
        </w:rPr>
        <w:t>5.11.3.4.1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_Toc170114919 \h </w:instrText>
      </w:r>
      <w:r>
        <w:rPr>
          <w:noProof/>
        </w:rPr>
      </w:r>
      <w:r>
        <w:rPr>
          <w:noProof/>
        </w:rPr>
        <w:fldChar w:fldCharType="separate"/>
      </w:r>
      <w:r>
        <w:rPr>
          <w:noProof/>
        </w:rPr>
        <w:t>294</w:t>
      </w:r>
      <w:r>
        <w:rPr>
          <w:noProof/>
        </w:rPr>
        <w:fldChar w:fldCharType="end"/>
      </w:r>
    </w:p>
    <w:p w14:paraId="427DD325" w14:textId="77777777" w:rsidR="00DA5B17" w:rsidRPr="00FE26F5" w:rsidRDefault="00DA5B17">
      <w:pPr>
        <w:pStyle w:val="TOC5"/>
        <w:rPr>
          <w:rFonts w:ascii="Calibri" w:eastAsia="Malgun Gothic" w:hAnsi="Calibri"/>
          <w:noProof/>
          <w:kern w:val="2"/>
          <w:sz w:val="22"/>
          <w:szCs w:val="22"/>
          <w:lang w:eastAsia="ko-KR"/>
        </w:rPr>
      </w:pPr>
      <w:r>
        <w:rPr>
          <w:noProof/>
        </w:rPr>
        <w:t>5.11.3.4.2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_Toc170114920 \h </w:instrText>
      </w:r>
      <w:r>
        <w:rPr>
          <w:noProof/>
        </w:rPr>
      </w:r>
      <w:r>
        <w:rPr>
          <w:noProof/>
        </w:rPr>
        <w:fldChar w:fldCharType="separate"/>
      </w:r>
      <w:r>
        <w:rPr>
          <w:noProof/>
        </w:rPr>
        <w:t>294</w:t>
      </w:r>
      <w:r>
        <w:rPr>
          <w:noProof/>
        </w:rPr>
        <w:fldChar w:fldCharType="end"/>
      </w:r>
    </w:p>
    <w:p w14:paraId="701A02B0" w14:textId="77777777" w:rsidR="00DA5B17" w:rsidRPr="00FE26F5" w:rsidRDefault="00DA5B17">
      <w:pPr>
        <w:pStyle w:val="TOC5"/>
        <w:rPr>
          <w:rFonts w:ascii="Calibri" w:eastAsia="Malgun Gothic" w:hAnsi="Calibri"/>
          <w:noProof/>
          <w:kern w:val="2"/>
          <w:sz w:val="22"/>
          <w:szCs w:val="22"/>
          <w:lang w:eastAsia="ko-KR"/>
        </w:rPr>
      </w:pPr>
      <w:r>
        <w:rPr>
          <w:noProof/>
        </w:rPr>
        <w:t>5.11.3.4.3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_Toc170114921 \h </w:instrText>
      </w:r>
      <w:r>
        <w:rPr>
          <w:noProof/>
        </w:rPr>
      </w:r>
      <w:r>
        <w:rPr>
          <w:noProof/>
        </w:rPr>
        <w:fldChar w:fldCharType="separate"/>
      </w:r>
      <w:r>
        <w:rPr>
          <w:noProof/>
        </w:rPr>
        <w:t>295</w:t>
      </w:r>
      <w:r>
        <w:rPr>
          <w:noProof/>
        </w:rPr>
        <w:fldChar w:fldCharType="end"/>
      </w:r>
    </w:p>
    <w:p w14:paraId="30E60862" w14:textId="77777777" w:rsidR="00DA5B17" w:rsidRPr="00FE26F5" w:rsidRDefault="00DA5B17">
      <w:pPr>
        <w:pStyle w:val="TOC6"/>
        <w:rPr>
          <w:rFonts w:ascii="Calibri" w:eastAsia="Malgun Gothic" w:hAnsi="Calibri"/>
          <w:noProof/>
          <w:kern w:val="2"/>
          <w:sz w:val="22"/>
          <w:szCs w:val="22"/>
          <w:lang w:eastAsia="ko-KR"/>
        </w:rPr>
      </w:pPr>
      <w:r>
        <w:rPr>
          <w:noProof/>
        </w:rPr>
        <w:t>5.11.3.4.3.1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_Toc170114922 \h </w:instrText>
      </w:r>
      <w:r>
        <w:rPr>
          <w:noProof/>
        </w:rPr>
      </w:r>
      <w:r>
        <w:rPr>
          <w:noProof/>
        </w:rPr>
        <w:fldChar w:fldCharType="separate"/>
      </w:r>
      <w:r>
        <w:rPr>
          <w:noProof/>
        </w:rPr>
        <w:t>295</w:t>
      </w:r>
      <w:r>
        <w:rPr>
          <w:noProof/>
        </w:rPr>
        <w:fldChar w:fldCharType="end"/>
      </w:r>
    </w:p>
    <w:p w14:paraId="03DC678E" w14:textId="77777777" w:rsidR="00DA5B17" w:rsidRPr="00FE26F5" w:rsidRDefault="00DA5B17">
      <w:pPr>
        <w:pStyle w:val="TOC6"/>
        <w:rPr>
          <w:rFonts w:ascii="Calibri" w:eastAsia="Malgun Gothic" w:hAnsi="Calibri"/>
          <w:noProof/>
          <w:kern w:val="2"/>
          <w:sz w:val="22"/>
          <w:szCs w:val="22"/>
          <w:lang w:eastAsia="ko-KR"/>
        </w:rPr>
      </w:pPr>
      <w:r>
        <w:rPr>
          <w:noProof/>
        </w:rPr>
        <w:t>5.11.3.4.3.2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_Toc170114923 \h </w:instrText>
      </w:r>
      <w:r>
        <w:rPr>
          <w:noProof/>
        </w:rPr>
      </w:r>
      <w:r>
        <w:rPr>
          <w:noProof/>
        </w:rPr>
        <w:fldChar w:fldCharType="separate"/>
      </w:r>
      <w:r>
        <w:rPr>
          <w:noProof/>
        </w:rPr>
        <w:t>295</w:t>
      </w:r>
      <w:r>
        <w:rPr>
          <w:noProof/>
        </w:rPr>
        <w:fldChar w:fldCharType="end"/>
      </w:r>
    </w:p>
    <w:p w14:paraId="397D5ECB" w14:textId="77777777" w:rsidR="00DA5B17" w:rsidRPr="00FE26F5" w:rsidRDefault="00DA5B17">
      <w:pPr>
        <w:pStyle w:val="TOC6"/>
        <w:rPr>
          <w:rFonts w:ascii="Calibri" w:eastAsia="Malgun Gothic" w:hAnsi="Calibri"/>
          <w:noProof/>
          <w:kern w:val="2"/>
          <w:sz w:val="22"/>
          <w:szCs w:val="22"/>
          <w:lang w:eastAsia="ko-KR"/>
        </w:rPr>
      </w:pPr>
      <w:r>
        <w:rPr>
          <w:noProof/>
        </w:rPr>
        <w:t>5.11.3.4.3.3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_Toc170114924 \h </w:instrText>
      </w:r>
      <w:r>
        <w:rPr>
          <w:noProof/>
        </w:rPr>
      </w:r>
      <w:r>
        <w:rPr>
          <w:noProof/>
        </w:rPr>
        <w:fldChar w:fldCharType="separate"/>
      </w:r>
      <w:r>
        <w:rPr>
          <w:noProof/>
        </w:rPr>
        <w:t>296</w:t>
      </w:r>
      <w:r>
        <w:rPr>
          <w:noProof/>
        </w:rPr>
        <w:fldChar w:fldCharType="end"/>
      </w:r>
    </w:p>
    <w:p w14:paraId="19AA7208" w14:textId="77777777" w:rsidR="00DA5B17" w:rsidRPr="00FE26F5" w:rsidRDefault="00DA5B17">
      <w:pPr>
        <w:pStyle w:val="TOC6"/>
        <w:rPr>
          <w:rFonts w:ascii="Calibri" w:eastAsia="Malgun Gothic" w:hAnsi="Calibri"/>
          <w:noProof/>
          <w:kern w:val="2"/>
          <w:sz w:val="22"/>
          <w:szCs w:val="22"/>
          <w:lang w:eastAsia="ko-KR"/>
        </w:rPr>
      </w:pPr>
      <w:r>
        <w:rPr>
          <w:noProof/>
        </w:rPr>
        <w:t>5.11.3.4.3.4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_Toc170114925 \h </w:instrText>
      </w:r>
      <w:r>
        <w:rPr>
          <w:noProof/>
        </w:rPr>
      </w:r>
      <w:r>
        <w:rPr>
          <w:noProof/>
        </w:rPr>
        <w:fldChar w:fldCharType="separate"/>
      </w:r>
      <w:r>
        <w:rPr>
          <w:noProof/>
        </w:rPr>
        <w:t>297</w:t>
      </w:r>
      <w:r>
        <w:rPr>
          <w:noProof/>
        </w:rPr>
        <w:fldChar w:fldCharType="end"/>
      </w:r>
    </w:p>
    <w:p w14:paraId="3AE5600B" w14:textId="77777777" w:rsidR="00DA5B17" w:rsidRPr="00FE26F5" w:rsidRDefault="00DA5B17">
      <w:pPr>
        <w:pStyle w:val="TOC6"/>
        <w:rPr>
          <w:rFonts w:ascii="Calibri" w:eastAsia="Malgun Gothic" w:hAnsi="Calibri"/>
          <w:noProof/>
          <w:kern w:val="2"/>
          <w:sz w:val="22"/>
          <w:szCs w:val="22"/>
          <w:lang w:eastAsia="ko-KR"/>
        </w:rPr>
      </w:pPr>
      <w:r>
        <w:rPr>
          <w:noProof/>
        </w:rPr>
        <w:t>5.11.3.4.3.5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_Toc170114926 \h </w:instrText>
      </w:r>
      <w:r>
        <w:rPr>
          <w:noProof/>
        </w:rPr>
      </w:r>
      <w:r>
        <w:rPr>
          <w:noProof/>
        </w:rPr>
        <w:fldChar w:fldCharType="separate"/>
      </w:r>
      <w:r>
        <w:rPr>
          <w:noProof/>
        </w:rPr>
        <w:t>297</w:t>
      </w:r>
      <w:r>
        <w:rPr>
          <w:noProof/>
        </w:rPr>
        <w:fldChar w:fldCharType="end"/>
      </w:r>
    </w:p>
    <w:p w14:paraId="0CA2563F" w14:textId="77777777" w:rsidR="00DA5B17" w:rsidRPr="00FE26F5" w:rsidRDefault="00DA5B17">
      <w:pPr>
        <w:pStyle w:val="TOC4"/>
        <w:rPr>
          <w:rFonts w:ascii="Calibri" w:eastAsia="Malgun Gothic" w:hAnsi="Calibri"/>
          <w:noProof/>
          <w:kern w:val="2"/>
          <w:sz w:val="22"/>
          <w:szCs w:val="22"/>
          <w:lang w:eastAsia="ko-KR"/>
        </w:rPr>
      </w:pPr>
      <w:r>
        <w:rPr>
          <w:noProof/>
        </w:rPr>
        <w:t>5.11.3.5</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_Toc170114927 \h </w:instrText>
      </w:r>
      <w:r>
        <w:rPr>
          <w:noProof/>
        </w:rPr>
      </w:r>
      <w:r>
        <w:rPr>
          <w:noProof/>
        </w:rPr>
        <w:fldChar w:fldCharType="separate"/>
      </w:r>
      <w:r>
        <w:rPr>
          <w:noProof/>
        </w:rPr>
        <w:t>298</w:t>
      </w:r>
      <w:r>
        <w:rPr>
          <w:noProof/>
        </w:rPr>
        <w:fldChar w:fldCharType="end"/>
      </w:r>
    </w:p>
    <w:p w14:paraId="4AD376F8" w14:textId="77777777" w:rsidR="00DA5B17" w:rsidRPr="00FE26F5" w:rsidRDefault="00DA5B17">
      <w:pPr>
        <w:pStyle w:val="TOC3"/>
        <w:rPr>
          <w:rFonts w:ascii="Calibri" w:eastAsia="Malgun Gothic" w:hAnsi="Calibri"/>
          <w:noProof/>
          <w:kern w:val="2"/>
          <w:sz w:val="22"/>
          <w:szCs w:val="22"/>
          <w:lang w:eastAsia="ko-KR"/>
        </w:rPr>
      </w:pPr>
      <w:r>
        <w:rPr>
          <w:noProof/>
        </w:rPr>
        <w:t>5.11.3A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_Toc170114928 \h </w:instrText>
      </w:r>
      <w:r>
        <w:rPr>
          <w:noProof/>
        </w:rPr>
      </w:r>
      <w:r>
        <w:rPr>
          <w:noProof/>
        </w:rPr>
        <w:fldChar w:fldCharType="separate"/>
      </w:r>
      <w:r>
        <w:rPr>
          <w:noProof/>
        </w:rPr>
        <w:t>298</w:t>
      </w:r>
      <w:r>
        <w:rPr>
          <w:noProof/>
        </w:rPr>
        <w:fldChar w:fldCharType="end"/>
      </w:r>
    </w:p>
    <w:p w14:paraId="2D87D7E5" w14:textId="77777777" w:rsidR="00DA5B17" w:rsidRPr="00FE26F5" w:rsidRDefault="00DA5B17">
      <w:pPr>
        <w:pStyle w:val="TOC4"/>
        <w:rPr>
          <w:rFonts w:ascii="Calibri" w:eastAsia="Malgun Gothic" w:hAnsi="Calibri"/>
          <w:noProof/>
          <w:kern w:val="2"/>
          <w:sz w:val="22"/>
          <w:szCs w:val="22"/>
          <w:lang w:eastAsia="ko-KR"/>
        </w:rPr>
      </w:pPr>
      <w:r>
        <w:rPr>
          <w:noProof/>
        </w:rPr>
        <w:t>5.11.3A.1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_Toc170114929 \h </w:instrText>
      </w:r>
      <w:r>
        <w:rPr>
          <w:noProof/>
        </w:rPr>
      </w:r>
      <w:r>
        <w:rPr>
          <w:noProof/>
        </w:rPr>
        <w:fldChar w:fldCharType="separate"/>
      </w:r>
      <w:r>
        <w:rPr>
          <w:noProof/>
        </w:rPr>
        <w:t>298</w:t>
      </w:r>
      <w:r>
        <w:rPr>
          <w:noProof/>
        </w:rPr>
        <w:fldChar w:fldCharType="end"/>
      </w:r>
    </w:p>
    <w:p w14:paraId="4F7230D3" w14:textId="77777777" w:rsidR="00DA5B17" w:rsidRPr="00FE26F5" w:rsidRDefault="00DA5B17">
      <w:pPr>
        <w:pStyle w:val="TOC4"/>
        <w:rPr>
          <w:rFonts w:ascii="Calibri" w:eastAsia="Malgun Gothic" w:hAnsi="Calibri"/>
          <w:noProof/>
          <w:kern w:val="2"/>
          <w:sz w:val="22"/>
          <w:szCs w:val="22"/>
          <w:lang w:eastAsia="ko-KR"/>
        </w:rPr>
      </w:pPr>
      <w:r w:rsidRPr="0095456E">
        <w:rPr>
          <w:noProof/>
          <w:lang w:val="fr-FR"/>
        </w:rPr>
        <w:t>5.11.3A.2</w:t>
      </w:r>
      <w:r w:rsidRPr="00FE26F5">
        <w:rPr>
          <w:rFonts w:ascii="Calibri" w:eastAsia="Malgun Gothic" w:hAnsi="Calibri"/>
          <w:noProof/>
          <w:kern w:val="2"/>
          <w:sz w:val="22"/>
          <w:szCs w:val="22"/>
          <w:lang w:eastAsia="ko-KR"/>
        </w:rPr>
        <w:tab/>
      </w:r>
      <w:r w:rsidRPr="0095456E">
        <w:rPr>
          <w:noProof/>
          <w:lang w:val="fr-FR"/>
        </w:rPr>
        <w:t>PFD Management Notification</w:t>
      </w:r>
      <w:r>
        <w:rPr>
          <w:noProof/>
        </w:rPr>
        <w:tab/>
      </w:r>
      <w:r>
        <w:rPr>
          <w:noProof/>
        </w:rPr>
        <w:fldChar w:fldCharType="begin" w:fldLock="1"/>
      </w:r>
      <w:r>
        <w:rPr>
          <w:noProof/>
        </w:rPr>
        <w:instrText xml:space="preserve"> PAGEREF _Toc170114930 \h </w:instrText>
      </w:r>
      <w:r>
        <w:rPr>
          <w:noProof/>
        </w:rPr>
      </w:r>
      <w:r>
        <w:rPr>
          <w:noProof/>
        </w:rPr>
        <w:fldChar w:fldCharType="separate"/>
      </w:r>
      <w:r>
        <w:rPr>
          <w:noProof/>
        </w:rPr>
        <w:t>299</w:t>
      </w:r>
      <w:r>
        <w:rPr>
          <w:noProof/>
        </w:rPr>
        <w:fldChar w:fldCharType="end"/>
      </w:r>
    </w:p>
    <w:p w14:paraId="6AC7F72D" w14:textId="77777777" w:rsidR="00DA5B17" w:rsidRPr="00FE26F5" w:rsidRDefault="00DA5B17">
      <w:pPr>
        <w:pStyle w:val="TOC5"/>
        <w:rPr>
          <w:rFonts w:ascii="Calibri" w:eastAsia="Malgun Gothic" w:hAnsi="Calibri"/>
          <w:noProof/>
          <w:kern w:val="2"/>
          <w:sz w:val="22"/>
          <w:szCs w:val="22"/>
          <w:lang w:eastAsia="ko-KR"/>
        </w:rPr>
      </w:pPr>
      <w:r w:rsidRPr="0095456E">
        <w:rPr>
          <w:noProof/>
          <w:lang w:val="fr-FR"/>
        </w:rPr>
        <w:t>5.11.3A.2.1</w:t>
      </w:r>
      <w:r w:rsidRPr="00FE26F5">
        <w:rPr>
          <w:rFonts w:ascii="Calibri" w:eastAsia="Malgun Gothic" w:hAnsi="Calibri"/>
          <w:noProof/>
          <w:kern w:val="2"/>
          <w:sz w:val="22"/>
          <w:szCs w:val="22"/>
          <w:lang w:eastAsia="ko-KR"/>
        </w:rPr>
        <w:tab/>
      </w:r>
      <w:r w:rsidRPr="0095456E">
        <w:rPr>
          <w:noProof/>
          <w:lang w:val="fr-FR"/>
        </w:rPr>
        <w:t>Description</w:t>
      </w:r>
      <w:r>
        <w:rPr>
          <w:noProof/>
        </w:rPr>
        <w:tab/>
      </w:r>
      <w:r>
        <w:rPr>
          <w:noProof/>
        </w:rPr>
        <w:fldChar w:fldCharType="begin" w:fldLock="1"/>
      </w:r>
      <w:r>
        <w:rPr>
          <w:noProof/>
        </w:rPr>
        <w:instrText xml:space="preserve"> PAGEREF _Toc170114931 \h </w:instrText>
      </w:r>
      <w:r>
        <w:rPr>
          <w:noProof/>
        </w:rPr>
      </w:r>
      <w:r>
        <w:rPr>
          <w:noProof/>
        </w:rPr>
        <w:fldChar w:fldCharType="separate"/>
      </w:r>
      <w:r>
        <w:rPr>
          <w:noProof/>
        </w:rPr>
        <w:t>299</w:t>
      </w:r>
      <w:r>
        <w:rPr>
          <w:noProof/>
        </w:rPr>
        <w:fldChar w:fldCharType="end"/>
      </w:r>
    </w:p>
    <w:p w14:paraId="1462621A" w14:textId="77777777" w:rsidR="00DA5B17" w:rsidRPr="00FE26F5" w:rsidRDefault="00DA5B17">
      <w:pPr>
        <w:pStyle w:val="TOC5"/>
        <w:rPr>
          <w:rFonts w:ascii="Calibri" w:eastAsia="Malgun Gothic" w:hAnsi="Calibri"/>
          <w:noProof/>
          <w:kern w:val="2"/>
          <w:sz w:val="22"/>
          <w:szCs w:val="22"/>
          <w:lang w:eastAsia="ko-KR"/>
        </w:rPr>
      </w:pPr>
      <w:r>
        <w:rPr>
          <w:noProof/>
        </w:rPr>
        <w:t>5.11.3A.2.2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_Toc170114932 \h </w:instrText>
      </w:r>
      <w:r>
        <w:rPr>
          <w:noProof/>
        </w:rPr>
      </w:r>
      <w:r>
        <w:rPr>
          <w:noProof/>
        </w:rPr>
        <w:fldChar w:fldCharType="separate"/>
      </w:r>
      <w:r>
        <w:rPr>
          <w:noProof/>
        </w:rPr>
        <w:t>299</w:t>
      </w:r>
      <w:r>
        <w:rPr>
          <w:noProof/>
        </w:rPr>
        <w:fldChar w:fldCharType="end"/>
      </w:r>
    </w:p>
    <w:p w14:paraId="1D5A3087" w14:textId="77777777" w:rsidR="00DA5B17" w:rsidRPr="00FE26F5" w:rsidRDefault="00DA5B17">
      <w:pPr>
        <w:pStyle w:val="TOC5"/>
        <w:rPr>
          <w:rFonts w:ascii="Calibri" w:eastAsia="Malgun Gothic" w:hAnsi="Calibri"/>
          <w:noProof/>
          <w:kern w:val="2"/>
          <w:sz w:val="22"/>
          <w:szCs w:val="22"/>
          <w:lang w:eastAsia="ko-KR"/>
        </w:rPr>
      </w:pPr>
      <w:r>
        <w:rPr>
          <w:noProof/>
        </w:rPr>
        <w:t>5.11.3A.2.3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_Toc170114933 \h </w:instrText>
      </w:r>
      <w:r>
        <w:rPr>
          <w:noProof/>
        </w:rPr>
      </w:r>
      <w:r>
        <w:rPr>
          <w:noProof/>
        </w:rPr>
        <w:fldChar w:fldCharType="separate"/>
      </w:r>
      <w:r>
        <w:rPr>
          <w:noProof/>
        </w:rPr>
        <w:t>299</w:t>
      </w:r>
      <w:r>
        <w:rPr>
          <w:noProof/>
        </w:rPr>
        <w:fldChar w:fldCharType="end"/>
      </w:r>
    </w:p>
    <w:p w14:paraId="28045D8C" w14:textId="77777777" w:rsidR="00DA5B17" w:rsidRPr="00FE26F5" w:rsidRDefault="00DA5B17">
      <w:pPr>
        <w:pStyle w:val="TOC6"/>
        <w:rPr>
          <w:rFonts w:ascii="Calibri" w:eastAsia="Malgun Gothic" w:hAnsi="Calibri"/>
          <w:noProof/>
          <w:kern w:val="2"/>
          <w:sz w:val="22"/>
          <w:szCs w:val="22"/>
          <w:lang w:eastAsia="ko-KR"/>
        </w:rPr>
      </w:pPr>
      <w:r>
        <w:rPr>
          <w:noProof/>
        </w:rPr>
        <w:t>5.11.3A.2.3.1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_Toc170114934 \h </w:instrText>
      </w:r>
      <w:r>
        <w:rPr>
          <w:noProof/>
        </w:rPr>
      </w:r>
      <w:r>
        <w:rPr>
          <w:noProof/>
        </w:rPr>
        <w:fldChar w:fldCharType="separate"/>
      </w:r>
      <w:r>
        <w:rPr>
          <w:noProof/>
        </w:rPr>
        <w:t>299</w:t>
      </w:r>
      <w:r>
        <w:rPr>
          <w:noProof/>
        </w:rPr>
        <w:fldChar w:fldCharType="end"/>
      </w:r>
    </w:p>
    <w:p w14:paraId="4A8587AB" w14:textId="77777777" w:rsidR="00DA5B17" w:rsidRPr="00FE26F5" w:rsidRDefault="00DA5B17">
      <w:pPr>
        <w:pStyle w:val="TOC6"/>
        <w:rPr>
          <w:rFonts w:ascii="Calibri" w:eastAsia="Malgun Gothic" w:hAnsi="Calibri"/>
          <w:noProof/>
          <w:kern w:val="2"/>
          <w:sz w:val="22"/>
          <w:szCs w:val="22"/>
          <w:lang w:eastAsia="ko-KR"/>
        </w:rPr>
      </w:pPr>
      <w:r>
        <w:rPr>
          <w:noProof/>
        </w:rPr>
        <w:t>5.11.3A.2.3.2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_Toc170114935 \h </w:instrText>
      </w:r>
      <w:r>
        <w:rPr>
          <w:noProof/>
        </w:rPr>
      </w:r>
      <w:r>
        <w:rPr>
          <w:noProof/>
        </w:rPr>
        <w:fldChar w:fldCharType="separate"/>
      </w:r>
      <w:r>
        <w:rPr>
          <w:noProof/>
        </w:rPr>
        <w:t>300</w:t>
      </w:r>
      <w:r>
        <w:rPr>
          <w:noProof/>
        </w:rPr>
        <w:fldChar w:fldCharType="end"/>
      </w:r>
    </w:p>
    <w:p w14:paraId="7FB293B8" w14:textId="77777777" w:rsidR="00DA5B17" w:rsidRPr="00FE26F5" w:rsidRDefault="00DA5B17">
      <w:pPr>
        <w:pStyle w:val="TOC3"/>
        <w:rPr>
          <w:rFonts w:ascii="Calibri" w:eastAsia="Malgun Gothic" w:hAnsi="Calibri"/>
          <w:noProof/>
          <w:kern w:val="2"/>
          <w:sz w:val="22"/>
          <w:szCs w:val="22"/>
          <w:lang w:eastAsia="ko-KR"/>
        </w:rPr>
      </w:pPr>
      <w:r>
        <w:rPr>
          <w:noProof/>
        </w:rPr>
        <w:t>5.11.4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_Toc170114936 \h </w:instrText>
      </w:r>
      <w:r>
        <w:rPr>
          <w:noProof/>
        </w:rPr>
      </w:r>
      <w:r>
        <w:rPr>
          <w:noProof/>
        </w:rPr>
        <w:fldChar w:fldCharType="separate"/>
      </w:r>
      <w:r>
        <w:rPr>
          <w:noProof/>
        </w:rPr>
        <w:t>300</w:t>
      </w:r>
      <w:r>
        <w:rPr>
          <w:noProof/>
        </w:rPr>
        <w:fldChar w:fldCharType="end"/>
      </w:r>
    </w:p>
    <w:p w14:paraId="00D9E991" w14:textId="77777777" w:rsidR="00DA5B17" w:rsidRPr="00FE26F5" w:rsidRDefault="00DA5B17">
      <w:pPr>
        <w:pStyle w:val="TOC3"/>
        <w:rPr>
          <w:rFonts w:ascii="Calibri" w:eastAsia="Malgun Gothic" w:hAnsi="Calibri"/>
          <w:noProof/>
          <w:kern w:val="2"/>
          <w:sz w:val="22"/>
          <w:szCs w:val="22"/>
          <w:lang w:eastAsia="ko-KR"/>
        </w:rPr>
      </w:pPr>
      <w:r>
        <w:rPr>
          <w:noProof/>
        </w:rPr>
        <w:t>5.11.5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_Toc170114937 \h </w:instrText>
      </w:r>
      <w:r>
        <w:rPr>
          <w:noProof/>
        </w:rPr>
      </w:r>
      <w:r>
        <w:rPr>
          <w:noProof/>
        </w:rPr>
        <w:fldChar w:fldCharType="separate"/>
      </w:r>
      <w:r>
        <w:rPr>
          <w:noProof/>
        </w:rPr>
        <w:t>300</w:t>
      </w:r>
      <w:r>
        <w:rPr>
          <w:noProof/>
        </w:rPr>
        <w:fldChar w:fldCharType="end"/>
      </w:r>
    </w:p>
    <w:p w14:paraId="42E20C8F" w14:textId="77777777" w:rsidR="00DA5B17" w:rsidRPr="00FE26F5" w:rsidRDefault="00DA5B17">
      <w:pPr>
        <w:pStyle w:val="TOC4"/>
        <w:rPr>
          <w:rFonts w:ascii="Calibri" w:eastAsia="Malgun Gothic" w:hAnsi="Calibri"/>
          <w:noProof/>
          <w:kern w:val="2"/>
          <w:sz w:val="22"/>
          <w:szCs w:val="22"/>
          <w:lang w:eastAsia="ko-KR"/>
        </w:rPr>
      </w:pPr>
      <w:r>
        <w:rPr>
          <w:noProof/>
        </w:rPr>
        <w:t>5.11.5.1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_Toc170114938 \h </w:instrText>
      </w:r>
      <w:r>
        <w:rPr>
          <w:noProof/>
        </w:rPr>
      </w:r>
      <w:r>
        <w:rPr>
          <w:noProof/>
        </w:rPr>
        <w:fldChar w:fldCharType="separate"/>
      </w:r>
      <w:r>
        <w:rPr>
          <w:noProof/>
        </w:rPr>
        <w:t>300</w:t>
      </w:r>
      <w:r>
        <w:rPr>
          <w:noProof/>
        </w:rPr>
        <w:fldChar w:fldCharType="end"/>
      </w:r>
    </w:p>
    <w:p w14:paraId="75089C38" w14:textId="77777777" w:rsidR="00DA5B17" w:rsidRPr="00FE26F5" w:rsidRDefault="00DA5B17">
      <w:pPr>
        <w:pStyle w:val="TOC4"/>
        <w:rPr>
          <w:rFonts w:ascii="Calibri" w:eastAsia="Malgun Gothic" w:hAnsi="Calibri"/>
          <w:noProof/>
          <w:kern w:val="2"/>
          <w:sz w:val="22"/>
          <w:szCs w:val="22"/>
          <w:lang w:eastAsia="ko-KR"/>
        </w:rPr>
      </w:pPr>
      <w:r>
        <w:rPr>
          <w:noProof/>
        </w:rPr>
        <w:t>5.11.5.2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_Toc170114939 \h </w:instrText>
      </w:r>
      <w:r>
        <w:rPr>
          <w:noProof/>
        </w:rPr>
      </w:r>
      <w:r>
        <w:rPr>
          <w:noProof/>
        </w:rPr>
        <w:fldChar w:fldCharType="separate"/>
      </w:r>
      <w:r>
        <w:rPr>
          <w:noProof/>
        </w:rPr>
        <w:t>300</w:t>
      </w:r>
      <w:r>
        <w:rPr>
          <w:noProof/>
        </w:rPr>
        <w:fldChar w:fldCharType="end"/>
      </w:r>
    </w:p>
    <w:p w14:paraId="665E0694" w14:textId="77777777" w:rsidR="00DA5B17" w:rsidRPr="00FE26F5" w:rsidRDefault="00DA5B17">
      <w:pPr>
        <w:pStyle w:val="TOC4"/>
        <w:rPr>
          <w:rFonts w:ascii="Calibri" w:eastAsia="Malgun Gothic" w:hAnsi="Calibri"/>
          <w:noProof/>
          <w:kern w:val="2"/>
          <w:sz w:val="22"/>
          <w:szCs w:val="22"/>
          <w:lang w:eastAsia="ko-KR"/>
        </w:rPr>
      </w:pPr>
      <w:r>
        <w:rPr>
          <w:noProof/>
        </w:rPr>
        <w:t>5.11.5.3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_Toc170114940 \h </w:instrText>
      </w:r>
      <w:r>
        <w:rPr>
          <w:noProof/>
        </w:rPr>
      </w:r>
      <w:r>
        <w:rPr>
          <w:noProof/>
        </w:rPr>
        <w:fldChar w:fldCharType="separate"/>
      </w:r>
      <w:r>
        <w:rPr>
          <w:noProof/>
        </w:rPr>
        <w:t>300</w:t>
      </w:r>
      <w:r>
        <w:rPr>
          <w:noProof/>
        </w:rPr>
        <w:fldChar w:fldCharType="end"/>
      </w:r>
    </w:p>
    <w:p w14:paraId="402F4DE2" w14:textId="77777777" w:rsidR="00DA5B17" w:rsidRPr="00FE26F5" w:rsidRDefault="00DA5B17">
      <w:pPr>
        <w:pStyle w:val="TOC2"/>
        <w:rPr>
          <w:rFonts w:ascii="Calibri" w:eastAsia="Malgun Gothic" w:hAnsi="Calibri"/>
          <w:noProof/>
          <w:kern w:val="2"/>
          <w:sz w:val="22"/>
          <w:szCs w:val="22"/>
          <w:lang w:eastAsia="ko-KR"/>
        </w:rPr>
      </w:pPr>
      <w:r>
        <w:rPr>
          <w:noProof/>
        </w:rPr>
        <w:t>5.12</w:t>
      </w:r>
      <w:r w:rsidRPr="00FE26F5">
        <w:rPr>
          <w:rFonts w:ascii="Calibri" w:eastAsia="Malgun Gothic" w:hAnsi="Calibri"/>
          <w:noProof/>
          <w:kern w:val="2"/>
          <w:sz w:val="22"/>
          <w:szCs w:val="22"/>
          <w:lang w:eastAsia="ko-KR"/>
        </w:rPr>
        <w:tab/>
      </w:r>
      <w:r>
        <w:rPr>
          <w:noProof/>
        </w:rPr>
        <w:t>ECRControl API</w:t>
      </w:r>
      <w:r>
        <w:rPr>
          <w:noProof/>
        </w:rPr>
        <w:tab/>
      </w:r>
      <w:r>
        <w:rPr>
          <w:noProof/>
        </w:rPr>
        <w:fldChar w:fldCharType="begin" w:fldLock="1"/>
      </w:r>
      <w:r>
        <w:rPr>
          <w:noProof/>
        </w:rPr>
        <w:instrText xml:space="preserve"> PAGEREF _Toc170114941 \h </w:instrText>
      </w:r>
      <w:r>
        <w:rPr>
          <w:noProof/>
        </w:rPr>
      </w:r>
      <w:r>
        <w:rPr>
          <w:noProof/>
        </w:rPr>
        <w:fldChar w:fldCharType="separate"/>
      </w:r>
      <w:r>
        <w:rPr>
          <w:noProof/>
        </w:rPr>
        <w:t>301</w:t>
      </w:r>
      <w:r>
        <w:rPr>
          <w:noProof/>
        </w:rPr>
        <w:fldChar w:fldCharType="end"/>
      </w:r>
    </w:p>
    <w:p w14:paraId="71CBA313" w14:textId="77777777" w:rsidR="00DA5B17" w:rsidRPr="00FE26F5" w:rsidRDefault="00DA5B17">
      <w:pPr>
        <w:pStyle w:val="TOC3"/>
        <w:rPr>
          <w:rFonts w:ascii="Calibri" w:eastAsia="Malgun Gothic" w:hAnsi="Calibri"/>
          <w:noProof/>
          <w:kern w:val="2"/>
          <w:sz w:val="22"/>
          <w:szCs w:val="22"/>
          <w:lang w:eastAsia="ko-KR"/>
        </w:rPr>
      </w:pPr>
      <w:r>
        <w:rPr>
          <w:noProof/>
        </w:rPr>
        <w:t>5.12.1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_Toc170114942 \h </w:instrText>
      </w:r>
      <w:r>
        <w:rPr>
          <w:noProof/>
        </w:rPr>
      </w:r>
      <w:r>
        <w:rPr>
          <w:noProof/>
        </w:rPr>
        <w:fldChar w:fldCharType="separate"/>
      </w:r>
      <w:r>
        <w:rPr>
          <w:noProof/>
        </w:rPr>
        <w:t>301</w:t>
      </w:r>
      <w:r>
        <w:rPr>
          <w:noProof/>
        </w:rPr>
        <w:fldChar w:fldCharType="end"/>
      </w:r>
    </w:p>
    <w:p w14:paraId="2C3C1726" w14:textId="77777777" w:rsidR="00DA5B17" w:rsidRPr="00FE26F5" w:rsidRDefault="00DA5B17">
      <w:pPr>
        <w:pStyle w:val="TOC3"/>
        <w:rPr>
          <w:rFonts w:ascii="Calibri" w:eastAsia="Malgun Gothic" w:hAnsi="Calibri"/>
          <w:noProof/>
          <w:kern w:val="2"/>
          <w:sz w:val="22"/>
          <w:szCs w:val="22"/>
          <w:lang w:eastAsia="ko-KR"/>
        </w:rPr>
      </w:pPr>
      <w:r>
        <w:rPr>
          <w:noProof/>
        </w:rPr>
        <w:t>5.12.2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_Toc170114943 \h </w:instrText>
      </w:r>
      <w:r>
        <w:rPr>
          <w:noProof/>
        </w:rPr>
      </w:r>
      <w:r>
        <w:rPr>
          <w:noProof/>
        </w:rPr>
        <w:fldChar w:fldCharType="separate"/>
      </w:r>
      <w:r>
        <w:rPr>
          <w:noProof/>
        </w:rPr>
        <w:t>301</w:t>
      </w:r>
      <w:r>
        <w:rPr>
          <w:noProof/>
        </w:rPr>
        <w:fldChar w:fldCharType="end"/>
      </w:r>
    </w:p>
    <w:p w14:paraId="1850E167" w14:textId="77777777" w:rsidR="00DA5B17" w:rsidRPr="00FE26F5" w:rsidRDefault="00DA5B17">
      <w:pPr>
        <w:pStyle w:val="TOC4"/>
        <w:rPr>
          <w:rFonts w:ascii="Calibri" w:eastAsia="Malgun Gothic" w:hAnsi="Calibri"/>
          <w:noProof/>
          <w:kern w:val="2"/>
          <w:sz w:val="22"/>
          <w:szCs w:val="22"/>
          <w:lang w:eastAsia="ko-KR"/>
        </w:rPr>
      </w:pPr>
      <w:r>
        <w:rPr>
          <w:noProof/>
        </w:rPr>
        <w:t>5.12.2.1</w:t>
      </w:r>
      <w:r w:rsidRPr="00FE26F5">
        <w:rPr>
          <w:rFonts w:ascii="Calibri" w:eastAsia="Malgun Gothic" w:hAnsi="Calibri"/>
          <w:noProof/>
          <w:kern w:val="2"/>
          <w:sz w:val="22"/>
          <w:szCs w:val="22"/>
          <w:lang w:eastAsia="ko-KR"/>
        </w:rPr>
        <w:tab/>
      </w:r>
      <w:r>
        <w:rPr>
          <w:noProof/>
        </w:rPr>
        <w:t>Data types</w:t>
      </w:r>
      <w:r>
        <w:rPr>
          <w:noProof/>
        </w:rPr>
        <w:tab/>
      </w:r>
      <w:r>
        <w:rPr>
          <w:noProof/>
        </w:rPr>
        <w:fldChar w:fldCharType="begin" w:fldLock="1"/>
      </w:r>
      <w:r>
        <w:rPr>
          <w:noProof/>
        </w:rPr>
        <w:instrText xml:space="preserve"> PAGEREF _Toc170114944 \h </w:instrText>
      </w:r>
      <w:r>
        <w:rPr>
          <w:noProof/>
        </w:rPr>
      </w:r>
      <w:r>
        <w:rPr>
          <w:noProof/>
        </w:rPr>
        <w:fldChar w:fldCharType="separate"/>
      </w:r>
      <w:r>
        <w:rPr>
          <w:noProof/>
        </w:rPr>
        <w:t>301</w:t>
      </w:r>
      <w:r>
        <w:rPr>
          <w:noProof/>
        </w:rPr>
        <w:fldChar w:fldCharType="end"/>
      </w:r>
    </w:p>
    <w:p w14:paraId="71E3E2AA" w14:textId="77777777" w:rsidR="00DA5B17" w:rsidRPr="00FE26F5" w:rsidRDefault="00DA5B17">
      <w:pPr>
        <w:pStyle w:val="TOC5"/>
        <w:rPr>
          <w:rFonts w:ascii="Calibri" w:eastAsia="Malgun Gothic" w:hAnsi="Calibri"/>
          <w:noProof/>
          <w:kern w:val="2"/>
          <w:sz w:val="22"/>
          <w:szCs w:val="22"/>
          <w:lang w:eastAsia="ko-KR"/>
        </w:rPr>
      </w:pPr>
      <w:r>
        <w:rPr>
          <w:noProof/>
        </w:rPr>
        <w:t>5.12.2.1.1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_Toc170114945 \h </w:instrText>
      </w:r>
      <w:r>
        <w:rPr>
          <w:noProof/>
        </w:rPr>
      </w:r>
      <w:r>
        <w:rPr>
          <w:noProof/>
        </w:rPr>
        <w:fldChar w:fldCharType="separate"/>
      </w:r>
      <w:r>
        <w:rPr>
          <w:noProof/>
        </w:rPr>
        <w:t>301</w:t>
      </w:r>
      <w:r>
        <w:rPr>
          <w:noProof/>
        </w:rPr>
        <w:fldChar w:fldCharType="end"/>
      </w:r>
    </w:p>
    <w:p w14:paraId="4E7B8114" w14:textId="77777777" w:rsidR="00DA5B17" w:rsidRPr="00FE26F5" w:rsidRDefault="00DA5B17">
      <w:pPr>
        <w:pStyle w:val="TOC5"/>
        <w:rPr>
          <w:rFonts w:ascii="Calibri" w:eastAsia="Malgun Gothic" w:hAnsi="Calibri"/>
          <w:noProof/>
          <w:kern w:val="2"/>
          <w:sz w:val="22"/>
          <w:szCs w:val="22"/>
          <w:lang w:eastAsia="ko-KR"/>
        </w:rPr>
      </w:pPr>
      <w:r>
        <w:rPr>
          <w:noProof/>
        </w:rPr>
        <w:t>5.12.2.1.2</w:t>
      </w:r>
      <w:r w:rsidRPr="00FE26F5">
        <w:rPr>
          <w:rFonts w:ascii="Calibri" w:eastAsia="Malgun Gothic" w:hAnsi="Calibri"/>
          <w:noProof/>
          <w:kern w:val="2"/>
          <w:sz w:val="22"/>
          <w:szCs w:val="22"/>
          <w:lang w:eastAsia="ko-KR"/>
        </w:rPr>
        <w:tab/>
      </w:r>
      <w:r>
        <w:rPr>
          <w:noProof/>
        </w:rPr>
        <w:t>Type: ECRControl</w:t>
      </w:r>
      <w:r>
        <w:rPr>
          <w:noProof/>
        </w:rPr>
        <w:tab/>
      </w:r>
      <w:r>
        <w:rPr>
          <w:noProof/>
        </w:rPr>
        <w:fldChar w:fldCharType="begin" w:fldLock="1"/>
      </w:r>
      <w:r>
        <w:rPr>
          <w:noProof/>
        </w:rPr>
        <w:instrText xml:space="preserve"> PAGEREF _Toc170114946 \h </w:instrText>
      </w:r>
      <w:r>
        <w:rPr>
          <w:noProof/>
        </w:rPr>
      </w:r>
      <w:r>
        <w:rPr>
          <w:noProof/>
        </w:rPr>
        <w:fldChar w:fldCharType="separate"/>
      </w:r>
      <w:r>
        <w:rPr>
          <w:noProof/>
        </w:rPr>
        <w:t>301</w:t>
      </w:r>
      <w:r>
        <w:rPr>
          <w:noProof/>
        </w:rPr>
        <w:fldChar w:fldCharType="end"/>
      </w:r>
    </w:p>
    <w:p w14:paraId="7313B6B4" w14:textId="77777777" w:rsidR="00DA5B17" w:rsidRPr="00FE26F5" w:rsidRDefault="00DA5B17">
      <w:pPr>
        <w:pStyle w:val="TOC5"/>
        <w:rPr>
          <w:rFonts w:ascii="Calibri" w:eastAsia="Malgun Gothic" w:hAnsi="Calibri"/>
          <w:noProof/>
          <w:kern w:val="2"/>
          <w:sz w:val="22"/>
          <w:szCs w:val="22"/>
          <w:lang w:eastAsia="ko-KR"/>
        </w:rPr>
      </w:pPr>
      <w:r>
        <w:rPr>
          <w:noProof/>
        </w:rPr>
        <w:t>5.12.2.1.3</w:t>
      </w:r>
      <w:r w:rsidRPr="00FE26F5">
        <w:rPr>
          <w:rFonts w:ascii="Calibri" w:eastAsia="Malgun Gothic" w:hAnsi="Calibri"/>
          <w:noProof/>
          <w:kern w:val="2"/>
          <w:sz w:val="22"/>
          <w:szCs w:val="22"/>
          <w:lang w:eastAsia="ko-KR"/>
        </w:rPr>
        <w:tab/>
      </w:r>
      <w:r>
        <w:rPr>
          <w:noProof/>
        </w:rPr>
        <w:t>Type: ECRData</w:t>
      </w:r>
      <w:r>
        <w:rPr>
          <w:noProof/>
        </w:rPr>
        <w:tab/>
      </w:r>
      <w:r>
        <w:rPr>
          <w:noProof/>
        </w:rPr>
        <w:fldChar w:fldCharType="begin" w:fldLock="1"/>
      </w:r>
      <w:r>
        <w:rPr>
          <w:noProof/>
        </w:rPr>
        <w:instrText xml:space="preserve"> PAGEREF _Toc170114947 \h </w:instrText>
      </w:r>
      <w:r>
        <w:rPr>
          <w:noProof/>
        </w:rPr>
      </w:r>
      <w:r>
        <w:rPr>
          <w:noProof/>
        </w:rPr>
        <w:fldChar w:fldCharType="separate"/>
      </w:r>
      <w:r>
        <w:rPr>
          <w:noProof/>
        </w:rPr>
        <w:t>302</w:t>
      </w:r>
      <w:r>
        <w:rPr>
          <w:noProof/>
        </w:rPr>
        <w:fldChar w:fldCharType="end"/>
      </w:r>
    </w:p>
    <w:p w14:paraId="5654FA72" w14:textId="77777777" w:rsidR="00DA5B17" w:rsidRPr="00FE26F5" w:rsidRDefault="00DA5B17">
      <w:pPr>
        <w:pStyle w:val="TOC5"/>
        <w:rPr>
          <w:rFonts w:ascii="Calibri" w:eastAsia="Malgun Gothic" w:hAnsi="Calibri"/>
          <w:noProof/>
          <w:kern w:val="2"/>
          <w:sz w:val="22"/>
          <w:szCs w:val="22"/>
          <w:lang w:eastAsia="ko-KR"/>
        </w:rPr>
      </w:pPr>
      <w:r>
        <w:rPr>
          <w:noProof/>
        </w:rPr>
        <w:t>5.12.2.1.4</w:t>
      </w:r>
      <w:r w:rsidRPr="00FE26F5">
        <w:rPr>
          <w:rFonts w:ascii="Calibri" w:eastAsia="Malgun Gothic" w:hAnsi="Calibri"/>
          <w:noProof/>
          <w:kern w:val="2"/>
          <w:sz w:val="22"/>
          <w:szCs w:val="22"/>
          <w:lang w:eastAsia="ko-KR"/>
        </w:rPr>
        <w:tab/>
      </w:r>
      <w:r>
        <w:rPr>
          <w:noProof/>
        </w:rPr>
        <w:t xml:space="preserve">Type: </w:t>
      </w:r>
      <w:r>
        <w:rPr>
          <w:noProof/>
          <w:lang w:eastAsia="zh-CN"/>
        </w:rPr>
        <w:t>PlmnEcRestrictionDataWb</w:t>
      </w:r>
      <w:r>
        <w:rPr>
          <w:noProof/>
        </w:rPr>
        <w:tab/>
      </w:r>
      <w:r>
        <w:rPr>
          <w:noProof/>
        </w:rPr>
        <w:fldChar w:fldCharType="begin" w:fldLock="1"/>
      </w:r>
      <w:r>
        <w:rPr>
          <w:noProof/>
        </w:rPr>
        <w:instrText xml:space="preserve"> PAGEREF _Toc170114948 \h </w:instrText>
      </w:r>
      <w:r>
        <w:rPr>
          <w:noProof/>
        </w:rPr>
      </w:r>
      <w:r>
        <w:rPr>
          <w:noProof/>
        </w:rPr>
        <w:fldChar w:fldCharType="separate"/>
      </w:r>
      <w:r>
        <w:rPr>
          <w:noProof/>
        </w:rPr>
        <w:t>303</w:t>
      </w:r>
      <w:r>
        <w:rPr>
          <w:noProof/>
        </w:rPr>
        <w:fldChar w:fldCharType="end"/>
      </w:r>
    </w:p>
    <w:p w14:paraId="1518C65A" w14:textId="77777777" w:rsidR="00DA5B17" w:rsidRPr="00FE26F5" w:rsidRDefault="00DA5B17">
      <w:pPr>
        <w:pStyle w:val="TOC3"/>
        <w:rPr>
          <w:rFonts w:ascii="Calibri" w:eastAsia="Malgun Gothic" w:hAnsi="Calibri"/>
          <w:noProof/>
          <w:kern w:val="2"/>
          <w:sz w:val="22"/>
          <w:szCs w:val="22"/>
          <w:lang w:eastAsia="ko-KR"/>
        </w:rPr>
      </w:pPr>
      <w:r>
        <w:rPr>
          <w:noProof/>
        </w:rPr>
        <w:t>5.12.3</w:t>
      </w:r>
      <w:r w:rsidRPr="00FE26F5">
        <w:rPr>
          <w:rFonts w:ascii="Calibri" w:eastAsia="Malgun Gothic" w:hAnsi="Calibri"/>
          <w:noProof/>
          <w:kern w:val="2"/>
          <w:sz w:val="22"/>
          <w:szCs w:val="22"/>
          <w:lang w:eastAsia="ko-KR"/>
        </w:rPr>
        <w:tab/>
      </w:r>
      <w:r>
        <w:rPr>
          <w:noProof/>
        </w:rPr>
        <w:t>Custom Operations without associated resources</w:t>
      </w:r>
      <w:r>
        <w:rPr>
          <w:noProof/>
        </w:rPr>
        <w:tab/>
      </w:r>
      <w:r>
        <w:rPr>
          <w:noProof/>
        </w:rPr>
        <w:fldChar w:fldCharType="begin" w:fldLock="1"/>
      </w:r>
      <w:r>
        <w:rPr>
          <w:noProof/>
        </w:rPr>
        <w:instrText xml:space="preserve"> PAGEREF _Toc170114949 \h </w:instrText>
      </w:r>
      <w:r>
        <w:rPr>
          <w:noProof/>
        </w:rPr>
      </w:r>
      <w:r>
        <w:rPr>
          <w:noProof/>
        </w:rPr>
        <w:fldChar w:fldCharType="separate"/>
      </w:r>
      <w:r>
        <w:rPr>
          <w:noProof/>
        </w:rPr>
        <w:t>303</w:t>
      </w:r>
      <w:r>
        <w:rPr>
          <w:noProof/>
        </w:rPr>
        <w:fldChar w:fldCharType="end"/>
      </w:r>
    </w:p>
    <w:p w14:paraId="727E237D" w14:textId="77777777" w:rsidR="00DA5B17" w:rsidRPr="00FE26F5" w:rsidRDefault="00DA5B17">
      <w:pPr>
        <w:pStyle w:val="TOC4"/>
        <w:rPr>
          <w:rFonts w:ascii="Calibri" w:eastAsia="Malgun Gothic" w:hAnsi="Calibri"/>
          <w:noProof/>
          <w:kern w:val="2"/>
          <w:sz w:val="22"/>
          <w:szCs w:val="22"/>
          <w:lang w:eastAsia="ko-KR"/>
        </w:rPr>
      </w:pPr>
      <w:r>
        <w:rPr>
          <w:noProof/>
        </w:rPr>
        <w:t>5.12.3.1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_Toc170114950 \h </w:instrText>
      </w:r>
      <w:r>
        <w:rPr>
          <w:noProof/>
        </w:rPr>
      </w:r>
      <w:r>
        <w:rPr>
          <w:noProof/>
        </w:rPr>
        <w:fldChar w:fldCharType="separate"/>
      </w:r>
      <w:r>
        <w:rPr>
          <w:noProof/>
        </w:rPr>
        <w:t>303</w:t>
      </w:r>
      <w:r>
        <w:rPr>
          <w:noProof/>
        </w:rPr>
        <w:fldChar w:fldCharType="end"/>
      </w:r>
    </w:p>
    <w:p w14:paraId="6C246679" w14:textId="77777777" w:rsidR="00DA5B17" w:rsidRPr="00FE26F5" w:rsidRDefault="00DA5B17">
      <w:pPr>
        <w:pStyle w:val="TOC4"/>
        <w:rPr>
          <w:rFonts w:ascii="Calibri" w:eastAsia="Malgun Gothic" w:hAnsi="Calibri"/>
          <w:noProof/>
          <w:kern w:val="2"/>
          <w:sz w:val="22"/>
          <w:szCs w:val="22"/>
          <w:lang w:eastAsia="ko-KR"/>
        </w:rPr>
      </w:pPr>
      <w:r>
        <w:rPr>
          <w:noProof/>
        </w:rPr>
        <w:t>5.12.3.2</w:t>
      </w:r>
      <w:r w:rsidRPr="00FE26F5">
        <w:rPr>
          <w:rFonts w:ascii="Calibri" w:eastAsia="Malgun Gothic" w:hAnsi="Calibri"/>
          <w:noProof/>
          <w:kern w:val="2"/>
          <w:sz w:val="22"/>
          <w:szCs w:val="22"/>
          <w:lang w:eastAsia="ko-KR"/>
        </w:rPr>
        <w:tab/>
      </w:r>
      <w:r>
        <w:rPr>
          <w:noProof/>
        </w:rPr>
        <w:t>Operation: query</w:t>
      </w:r>
      <w:r>
        <w:rPr>
          <w:noProof/>
        </w:rPr>
        <w:tab/>
      </w:r>
      <w:r>
        <w:rPr>
          <w:noProof/>
        </w:rPr>
        <w:fldChar w:fldCharType="begin" w:fldLock="1"/>
      </w:r>
      <w:r>
        <w:rPr>
          <w:noProof/>
        </w:rPr>
        <w:instrText xml:space="preserve"> PAGEREF _Toc170114951 \h </w:instrText>
      </w:r>
      <w:r>
        <w:rPr>
          <w:noProof/>
        </w:rPr>
      </w:r>
      <w:r>
        <w:rPr>
          <w:noProof/>
        </w:rPr>
        <w:fldChar w:fldCharType="separate"/>
      </w:r>
      <w:r>
        <w:rPr>
          <w:noProof/>
        </w:rPr>
        <w:t>303</w:t>
      </w:r>
      <w:r>
        <w:rPr>
          <w:noProof/>
        </w:rPr>
        <w:fldChar w:fldCharType="end"/>
      </w:r>
    </w:p>
    <w:p w14:paraId="4B7C17BB" w14:textId="77777777" w:rsidR="00DA5B17" w:rsidRPr="00FE26F5" w:rsidRDefault="00DA5B17">
      <w:pPr>
        <w:pStyle w:val="TOC5"/>
        <w:rPr>
          <w:rFonts w:ascii="Calibri" w:eastAsia="Malgun Gothic" w:hAnsi="Calibri"/>
          <w:noProof/>
          <w:kern w:val="2"/>
          <w:sz w:val="22"/>
          <w:szCs w:val="22"/>
          <w:lang w:eastAsia="ko-KR"/>
        </w:rPr>
      </w:pPr>
      <w:r>
        <w:rPr>
          <w:noProof/>
        </w:rPr>
        <w:t>5.12.3.2.1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_Toc170114952 \h </w:instrText>
      </w:r>
      <w:r>
        <w:rPr>
          <w:noProof/>
        </w:rPr>
      </w:r>
      <w:r>
        <w:rPr>
          <w:noProof/>
        </w:rPr>
        <w:fldChar w:fldCharType="separate"/>
      </w:r>
      <w:r>
        <w:rPr>
          <w:noProof/>
        </w:rPr>
        <w:t>303</w:t>
      </w:r>
      <w:r>
        <w:rPr>
          <w:noProof/>
        </w:rPr>
        <w:fldChar w:fldCharType="end"/>
      </w:r>
    </w:p>
    <w:p w14:paraId="72A750CC" w14:textId="77777777" w:rsidR="00DA5B17" w:rsidRPr="00FE26F5" w:rsidRDefault="00DA5B17">
      <w:pPr>
        <w:pStyle w:val="TOC5"/>
        <w:rPr>
          <w:rFonts w:ascii="Calibri" w:eastAsia="Malgun Gothic" w:hAnsi="Calibri"/>
          <w:noProof/>
          <w:kern w:val="2"/>
          <w:sz w:val="22"/>
          <w:szCs w:val="22"/>
          <w:lang w:eastAsia="ko-KR"/>
        </w:rPr>
      </w:pPr>
      <w:r>
        <w:rPr>
          <w:noProof/>
        </w:rPr>
        <w:t>5.12.3.2.2</w:t>
      </w:r>
      <w:r w:rsidRPr="00FE26F5">
        <w:rPr>
          <w:rFonts w:ascii="Calibri" w:eastAsia="Malgun Gothic"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_Toc170114953 \h </w:instrText>
      </w:r>
      <w:r>
        <w:rPr>
          <w:noProof/>
        </w:rPr>
      </w:r>
      <w:r>
        <w:rPr>
          <w:noProof/>
        </w:rPr>
        <w:fldChar w:fldCharType="separate"/>
      </w:r>
      <w:r>
        <w:rPr>
          <w:noProof/>
        </w:rPr>
        <w:t>303</w:t>
      </w:r>
      <w:r>
        <w:rPr>
          <w:noProof/>
        </w:rPr>
        <w:fldChar w:fldCharType="end"/>
      </w:r>
    </w:p>
    <w:p w14:paraId="17D3A995" w14:textId="77777777" w:rsidR="00DA5B17" w:rsidRPr="00FE26F5" w:rsidRDefault="00DA5B17">
      <w:pPr>
        <w:pStyle w:val="TOC4"/>
        <w:rPr>
          <w:rFonts w:ascii="Calibri" w:eastAsia="Malgun Gothic" w:hAnsi="Calibri"/>
          <w:noProof/>
          <w:kern w:val="2"/>
          <w:sz w:val="22"/>
          <w:szCs w:val="22"/>
          <w:lang w:eastAsia="ko-KR"/>
        </w:rPr>
      </w:pPr>
      <w:r>
        <w:rPr>
          <w:noProof/>
        </w:rPr>
        <w:t>5.12.3.3</w:t>
      </w:r>
      <w:r w:rsidRPr="00FE26F5">
        <w:rPr>
          <w:rFonts w:ascii="Calibri" w:eastAsia="Malgun Gothic" w:hAnsi="Calibri"/>
          <w:noProof/>
          <w:kern w:val="2"/>
          <w:sz w:val="22"/>
          <w:szCs w:val="22"/>
          <w:lang w:eastAsia="ko-KR"/>
        </w:rPr>
        <w:tab/>
      </w:r>
      <w:r>
        <w:rPr>
          <w:noProof/>
        </w:rPr>
        <w:t>Operation: configure</w:t>
      </w:r>
      <w:r>
        <w:rPr>
          <w:noProof/>
        </w:rPr>
        <w:tab/>
      </w:r>
      <w:r>
        <w:rPr>
          <w:noProof/>
        </w:rPr>
        <w:fldChar w:fldCharType="begin" w:fldLock="1"/>
      </w:r>
      <w:r>
        <w:rPr>
          <w:noProof/>
        </w:rPr>
        <w:instrText xml:space="preserve"> PAGEREF _Toc170114954 \h </w:instrText>
      </w:r>
      <w:r>
        <w:rPr>
          <w:noProof/>
        </w:rPr>
      </w:r>
      <w:r>
        <w:rPr>
          <w:noProof/>
        </w:rPr>
        <w:fldChar w:fldCharType="separate"/>
      </w:r>
      <w:r>
        <w:rPr>
          <w:noProof/>
        </w:rPr>
        <w:t>304</w:t>
      </w:r>
      <w:r>
        <w:rPr>
          <w:noProof/>
        </w:rPr>
        <w:fldChar w:fldCharType="end"/>
      </w:r>
    </w:p>
    <w:p w14:paraId="2E1D7C31" w14:textId="77777777" w:rsidR="00DA5B17" w:rsidRPr="00FE26F5" w:rsidRDefault="00DA5B17">
      <w:pPr>
        <w:pStyle w:val="TOC5"/>
        <w:rPr>
          <w:rFonts w:ascii="Calibri" w:eastAsia="Malgun Gothic" w:hAnsi="Calibri"/>
          <w:noProof/>
          <w:kern w:val="2"/>
          <w:sz w:val="22"/>
          <w:szCs w:val="22"/>
          <w:lang w:eastAsia="ko-KR"/>
        </w:rPr>
      </w:pPr>
      <w:r>
        <w:rPr>
          <w:noProof/>
        </w:rPr>
        <w:t>5.12.3.3.1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_Toc170114955 \h </w:instrText>
      </w:r>
      <w:r>
        <w:rPr>
          <w:noProof/>
        </w:rPr>
      </w:r>
      <w:r>
        <w:rPr>
          <w:noProof/>
        </w:rPr>
        <w:fldChar w:fldCharType="separate"/>
      </w:r>
      <w:r>
        <w:rPr>
          <w:noProof/>
        </w:rPr>
        <w:t>304</w:t>
      </w:r>
      <w:r>
        <w:rPr>
          <w:noProof/>
        </w:rPr>
        <w:fldChar w:fldCharType="end"/>
      </w:r>
    </w:p>
    <w:p w14:paraId="3C322D15" w14:textId="77777777" w:rsidR="00DA5B17" w:rsidRPr="00FE26F5" w:rsidRDefault="00DA5B17">
      <w:pPr>
        <w:pStyle w:val="TOC5"/>
        <w:rPr>
          <w:rFonts w:ascii="Calibri" w:eastAsia="Malgun Gothic" w:hAnsi="Calibri"/>
          <w:noProof/>
          <w:kern w:val="2"/>
          <w:sz w:val="22"/>
          <w:szCs w:val="22"/>
          <w:lang w:eastAsia="ko-KR"/>
        </w:rPr>
      </w:pPr>
      <w:r>
        <w:rPr>
          <w:noProof/>
        </w:rPr>
        <w:t>5.12.3.3.2</w:t>
      </w:r>
      <w:r w:rsidRPr="00FE26F5">
        <w:rPr>
          <w:rFonts w:ascii="Calibri" w:eastAsia="Malgun Gothic" w:hAnsi="Calibri"/>
          <w:noProof/>
          <w:kern w:val="2"/>
          <w:sz w:val="22"/>
          <w:szCs w:val="22"/>
          <w:lang w:eastAsia="ko-KR"/>
        </w:rPr>
        <w:tab/>
      </w:r>
      <w:r>
        <w:rPr>
          <w:noProof/>
        </w:rPr>
        <w:t>Operation Definition</w:t>
      </w:r>
      <w:r>
        <w:rPr>
          <w:noProof/>
        </w:rPr>
        <w:tab/>
      </w:r>
      <w:r>
        <w:rPr>
          <w:noProof/>
        </w:rPr>
        <w:fldChar w:fldCharType="begin" w:fldLock="1"/>
      </w:r>
      <w:r>
        <w:rPr>
          <w:noProof/>
        </w:rPr>
        <w:instrText xml:space="preserve"> PAGEREF _Toc170114956 \h </w:instrText>
      </w:r>
      <w:r>
        <w:rPr>
          <w:noProof/>
        </w:rPr>
      </w:r>
      <w:r>
        <w:rPr>
          <w:noProof/>
        </w:rPr>
        <w:fldChar w:fldCharType="separate"/>
      </w:r>
      <w:r>
        <w:rPr>
          <w:noProof/>
        </w:rPr>
        <w:t>305</w:t>
      </w:r>
      <w:r>
        <w:rPr>
          <w:noProof/>
        </w:rPr>
        <w:fldChar w:fldCharType="end"/>
      </w:r>
    </w:p>
    <w:p w14:paraId="6BF84AD4" w14:textId="77777777" w:rsidR="00DA5B17" w:rsidRPr="00FE26F5" w:rsidRDefault="00DA5B17">
      <w:pPr>
        <w:pStyle w:val="TOC3"/>
        <w:rPr>
          <w:rFonts w:ascii="Calibri" w:eastAsia="Malgun Gothic" w:hAnsi="Calibri"/>
          <w:noProof/>
          <w:kern w:val="2"/>
          <w:sz w:val="22"/>
          <w:szCs w:val="22"/>
          <w:lang w:eastAsia="ko-KR"/>
        </w:rPr>
      </w:pPr>
      <w:r>
        <w:rPr>
          <w:noProof/>
        </w:rPr>
        <w:t>5.12.4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_Toc170114957 \h </w:instrText>
      </w:r>
      <w:r>
        <w:rPr>
          <w:noProof/>
        </w:rPr>
      </w:r>
      <w:r>
        <w:rPr>
          <w:noProof/>
        </w:rPr>
        <w:fldChar w:fldCharType="separate"/>
      </w:r>
      <w:r>
        <w:rPr>
          <w:noProof/>
        </w:rPr>
        <w:t>305</w:t>
      </w:r>
      <w:r>
        <w:rPr>
          <w:noProof/>
        </w:rPr>
        <w:fldChar w:fldCharType="end"/>
      </w:r>
    </w:p>
    <w:p w14:paraId="2F5B9CCE" w14:textId="77777777" w:rsidR="00DA5B17" w:rsidRPr="00FE26F5" w:rsidRDefault="00DA5B17">
      <w:pPr>
        <w:pStyle w:val="TOC3"/>
        <w:rPr>
          <w:rFonts w:ascii="Calibri" w:eastAsia="Malgun Gothic" w:hAnsi="Calibri"/>
          <w:noProof/>
          <w:kern w:val="2"/>
          <w:sz w:val="22"/>
          <w:szCs w:val="22"/>
          <w:lang w:eastAsia="ko-KR"/>
        </w:rPr>
      </w:pPr>
      <w:r>
        <w:rPr>
          <w:noProof/>
        </w:rPr>
        <w:t>5.12.5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_Toc170114958 \h </w:instrText>
      </w:r>
      <w:r>
        <w:rPr>
          <w:noProof/>
        </w:rPr>
      </w:r>
      <w:r>
        <w:rPr>
          <w:noProof/>
        </w:rPr>
        <w:fldChar w:fldCharType="separate"/>
      </w:r>
      <w:r>
        <w:rPr>
          <w:noProof/>
        </w:rPr>
        <w:t>306</w:t>
      </w:r>
      <w:r>
        <w:rPr>
          <w:noProof/>
        </w:rPr>
        <w:fldChar w:fldCharType="end"/>
      </w:r>
    </w:p>
    <w:p w14:paraId="689B52FD" w14:textId="77777777" w:rsidR="00DA5B17" w:rsidRPr="00FE26F5" w:rsidRDefault="00DA5B17">
      <w:pPr>
        <w:pStyle w:val="TOC4"/>
        <w:rPr>
          <w:rFonts w:ascii="Calibri" w:eastAsia="Malgun Gothic" w:hAnsi="Calibri"/>
          <w:noProof/>
          <w:kern w:val="2"/>
          <w:sz w:val="22"/>
          <w:szCs w:val="22"/>
          <w:lang w:eastAsia="ko-KR"/>
        </w:rPr>
      </w:pPr>
      <w:r>
        <w:rPr>
          <w:noProof/>
        </w:rPr>
        <w:t>5.12.5.1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_Toc170114959 \h </w:instrText>
      </w:r>
      <w:r>
        <w:rPr>
          <w:noProof/>
        </w:rPr>
      </w:r>
      <w:r>
        <w:rPr>
          <w:noProof/>
        </w:rPr>
        <w:fldChar w:fldCharType="separate"/>
      </w:r>
      <w:r>
        <w:rPr>
          <w:noProof/>
        </w:rPr>
        <w:t>306</w:t>
      </w:r>
      <w:r>
        <w:rPr>
          <w:noProof/>
        </w:rPr>
        <w:fldChar w:fldCharType="end"/>
      </w:r>
    </w:p>
    <w:p w14:paraId="29CBB10B" w14:textId="77777777" w:rsidR="00DA5B17" w:rsidRPr="00FE26F5" w:rsidRDefault="00DA5B17">
      <w:pPr>
        <w:pStyle w:val="TOC4"/>
        <w:rPr>
          <w:rFonts w:ascii="Calibri" w:eastAsia="Malgun Gothic" w:hAnsi="Calibri"/>
          <w:noProof/>
          <w:kern w:val="2"/>
          <w:sz w:val="22"/>
          <w:szCs w:val="22"/>
          <w:lang w:eastAsia="ko-KR"/>
        </w:rPr>
      </w:pPr>
      <w:r>
        <w:rPr>
          <w:noProof/>
        </w:rPr>
        <w:t>5.12.5.2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_Toc170114960 \h </w:instrText>
      </w:r>
      <w:r>
        <w:rPr>
          <w:noProof/>
        </w:rPr>
      </w:r>
      <w:r>
        <w:rPr>
          <w:noProof/>
        </w:rPr>
        <w:fldChar w:fldCharType="separate"/>
      </w:r>
      <w:r>
        <w:rPr>
          <w:noProof/>
        </w:rPr>
        <w:t>306</w:t>
      </w:r>
      <w:r>
        <w:rPr>
          <w:noProof/>
        </w:rPr>
        <w:fldChar w:fldCharType="end"/>
      </w:r>
    </w:p>
    <w:p w14:paraId="0653B383" w14:textId="77777777" w:rsidR="00DA5B17" w:rsidRPr="00FE26F5" w:rsidRDefault="00DA5B17">
      <w:pPr>
        <w:pStyle w:val="TOC4"/>
        <w:rPr>
          <w:rFonts w:ascii="Calibri" w:eastAsia="Malgun Gothic" w:hAnsi="Calibri"/>
          <w:noProof/>
          <w:kern w:val="2"/>
          <w:sz w:val="22"/>
          <w:szCs w:val="22"/>
          <w:lang w:eastAsia="ko-KR"/>
        </w:rPr>
      </w:pPr>
      <w:r>
        <w:rPr>
          <w:noProof/>
        </w:rPr>
        <w:t>5.12.5.3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_Toc170114961 \h </w:instrText>
      </w:r>
      <w:r>
        <w:rPr>
          <w:noProof/>
        </w:rPr>
      </w:r>
      <w:r>
        <w:rPr>
          <w:noProof/>
        </w:rPr>
        <w:fldChar w:fldCharType="separate"/>
      </w:r>
      <w:r>
        <w:rPr>
          <w:noProof/>
        </w:rPr>
        <w:t>306</w:t>
      </w:r>
      <w:r>
        <w:rPr>
          <w:noProof/>
        </w:rPr>
        <w:fldChar w:fldCharType="end"/>
      </w:r>
    </w:p>
    <w:p w14:paraId="541A6B20" w14:textId="77777777" w:rsidR="00DA5B17" w:rsidRPr="00FE26F5" w:rsidRDefault="00DA5B17">
      <w:pPr>
        <w:pStyle w:val="TOC2"/>
        <w:rPr>
          <w:rFonts w:ascii="Calibri" w:eastAsia="Malgun Gothic" w:hAnsi="Calibri"/>
          <w:noProof/>
          <w:kern w:val="2"/>
          <w:sz w:val="22"/>
          <w:szCs w:val="22"/>
          <w:lang w:eastAsia="ko-KR"/>
        </w:rPr>
      </w:pPr>
      <w:r>
        <w:rPr>
          <w:noProof/>
        </w:rPr>
        <w:t>5.13</w:t>
      </w:r>
      <w:r w:rsidRPr="00FE26F5">
        <w:rPr>
          <w:rFonts w:ascii="Calibri" w:eastAsia="Malgun Gothic" w:hAnsi="Calibri"/>
          <w:noProof/>
          <w:kern w:val="2"/>
          <w:sz w:val="22"/>
          <w:szCs w:val="22"/>
          <w:lang w:eastAsia="ko-KR"/>
        </w:rPr>
        <w:tab/>
      </w:r>
      <w:r>
        <w:rPr>
          <w:noProof/>
        </w:rPr>
        <w:t>NpConfiguration API</w:t>
      </w:r>
      <w:r>
        <w:rPr>
          <w:noProof/>
        </w:rPr>
        <w:tab/>
      </w:r>
      <w:r>
        <w:rPr>
          <w:noProof/>
        </w:rPr>
        <w:fldChar w:fldCharType="begin" w:fldLock="1"/>
      </w:r>
      <w:r>
        <w:rPr>
          <w:noProof/>
        </w:rPr>
        <w:instrText xml:space="preserve"> PAGEREF _Toc170114962 \h </w:instrText>
      </w:r>
      <w:r>
        <w:rPr>
          <w:noProof/>
        </w:rPr>
      </w:r>
      <w:r>
        <w:rPr>
          <w:noProof/>
        </w:rPr>
        <w:fldChar w:fldCharType="separate"/>
      </w:r>
      <w:r>
        <w:rPr>
          <w:noProof/>
        </w:rPr>
        <w:t>306</w:t>
      </w:r>
      <w:r>
        <w:rPr>
          <w:noProof/>
        </w:rPr>
        <w:fldChar w:fldCharType="end"/>
      </w:r>
    </w:p>
    <w:p w14:paraId="148C8FDB" w14:textId="77777777" w:rsidR="00DA5B17" w:rsidRPr="00FE26F5" w:rsidRDefault="00DA5B17">
      <w:pPr>
        <w:pStyle w:val="TOC3"/>
        <w:rPr>
          <w:rFonts w:ascii="Calibri" w:eastAsia="Malgun Gothic" w:hAnsi="Calibri"/>
          <w:noProof/>
          <w:kern w:val="2"/>
          <w:sz w:val="22"/>
          <w:szCs w:val="22"/>
          <w:lang w:eastAsia="ko-KR"/>
        </w:rPr>
      </w:pPr>
      <w:r>
        <w:rPr>
          <w:noProof/>
        </w:rPr>
        <w:t>5.13.1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_Toc170114963 \h </w:instrText>
      </w:r>
      <w:r>
        <w:rPr>
          <w:noProof/>
        </w:rPr>
      </w:r>
      <w:r>
        <w:rPr>
          <w:noProof/>
        </w:rPr>
        <w:fldChar w:fldCharType="separate"/>
      </w:r>
      <w:r>
        <w:rPr>
          <w:noProof/>
        </w:rPr>
        <w:t>306</w:t>
      </w:r>
      <w:r>
        <w:rPr>
          <w:noProof/>
        </w:rPr>
        <w:fldChar w:fldCharType="end"/>
      </w:r>
    </w:p>
    <w:p w14:paraId="6F77873E" w14:textId="77777777" w:rsidR="00DA5B17" w:rsidRPr="00FE26F5" w:rsidRDefault="00DA5B17">
      <w:pPr>
        <w:pStyle w:val="TOC3"/>
        <w:rPr>
          <w:rFonts w:ascii="Calibri" w:eastAsia="Malgun Gothic" w:hAnsi="Calibri"/>
          <w:noProof/>
          <w:kern w:val="2"/>
          <w:sz w:val="22"/>
          <w:szCs w:val="22"/>
          <w:lang w:eastAsia="ko-KR"/>
        </w:rPr>
      </w:pPr>
      <w:r>
        <w:rPr>
          <w:noProof/>
        </w:rPr>
        <w:t>5.13.2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_Toc170114964 \h </w:instrText>
      </w:r>
      <w:r>
        <w:rPr>
          <w:noProof/>
        </w:rPr>
      </w:r>
      <w:r>
        <w:rPr>
          <w:noProof/>
        </w:rPr>
        <w:fldChar w:fldCharType="separate"/>
      </w:r>
      <w:r>
        <w:rPr>
          <w:noProof/>
        </w:rPr>
        <w:t>306</w:t>
      </w:r>
      <w:r>
        <w:rPr>
          <w:noProof/>
        </w:rPr>
        <w:fldChar w:fldCharType="end"/>
      </w:r>
    </w:p>
    <w:p w14:paraId="578C48B0" w14:textId="77777777" w:rsidR="00DA5B17" w:rsidRPr="00FE26F5" w:rsidRDefault="00DA5B17">
      <w:pPr>
        <w:pStyle w:val="TOC4"/>
        <w:rPr>
          <w:rFonts w:ascii="Calibri" w:eastAsia="Malgun Gothic" w:hAnsi="Calibri"/>
          <w:noProof/>
          <w:kern w:val="2"/>
          <w:sz w:val="22"/>
          <w:szCs w:val="22"/>
          <w:lang w:eastAsia="ko-KR"/>
        </w:rPr>
      </w:pPr>
      <w:r>
        <w:rPr>
          <w:noProof/>
        </w:rPr>
        <w:t>5.13.2.1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_Toc170114965 \h </w:instrText>
      </w:r>
      <w:r>
        <w:rPr>
          <w:noProof/>
        </w:rPr>
      </w:r>
      <w:r>
        <w:rPr>
          <w:noProof/>
        </w:rPr>
        <w:fldChar w:fldCharType="separate"/>
      </w:r>
      <w:r>
        <w:rPr>
          <w:noProof/>
        </w:rPr>
        <w:t>306</w:t>
      </w:r>
      <w:r>
        <w:rPr>
          <w:noProof/>
        </w:rPr>
        <w:fldChar w:fldCharType="end"/>
      </w:r>
    </w:p>
    <w:p w14:paraId="3BCD68D2" w14:textId="77777777" w:rsidR="00DA5B17" w:rsidRPr="00FE26F5" w:rsidRDefault="00DA5B17">
      <w:pPr>
        <w:pStyle w:val="TOC5"/>
        <w:rPr>
          <w:rFonts w:ascii="Calibri" w:eastAsia="Malgun Gothic" w:hAnsi="Calibri"/>
          <w:noProof/>
          <w:kern w:val="2"/>
          <w:sz w:val="22"/>
          <w:szCs w:val="22"/>
          <w:lang w:eastAsia="ko-KR"/>
        </w:rPr>
      </w:pPr>
      <w:r>
        <w:rPr>
          <w:noProof/>
        </w:rPr>
        <w:t>5.13.2.1.1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_Toc170114966 \h </w:instrText>
      </w:r>
      <w:r>
        <w:rPr>
          <w:noProof/>
        </w:rPr>
      </w:r>
      <w:r>
        <w:rPr>
          <w:noProof/>
        </w:rPr>
        <w:fldChar w:fldCharType="separate"/>
      </w:r>
      <w:r>
        <w:rPr>
          <w:noProof/>
        </w:rPr>
        <w:t>306</w:t>
      </w:r>
      <w:r>
        <w:rPr>
          <w:noProof/>
        </w:rPr>
        <w:fldChar w:fldCharType="end"/>
      </w:r>
    </w:p>
    <w:p w14:paraId="523B14CF" w14:textId="77777777" w:rsidR="00DA5B17" w:rsidRPr="00FE26F5" w:rsidRDefault="00DA5B17">
      <w:pPr>
        <w:pStyle w:val="TOC5"/>
        <w:rPr>
          <w:rFonts w:ascii="Calibri" w:eastAsia="Malgun Gothic" w:hAnsi="Calibri"/>
          <w:noProof/>
          <w:kern w:val="2"/>
          <w:sz w:val="22"/>
          <w:szCs w:val="22"/>
          <w:lang w:eastAsia="ko-KR"/>
        </w:rPr>
      </w:pPr>
      <w:r>
        <w:rPr>
          <w:noProof/>
        </w:rPr>
        <w:t>5.13.2.1.2</w:t>
      </w:r>
      <w:r w:rsidRPr="00FE26F5">
        <w:rPr>
          <w:rFonts w:ascii="Calibri" w:eastAsia="Malgun Gothic" w:hAnsi="Calibri"/>
          <w:noProof/>
          <w:kern w:val="2"/>
          <w:sz w:val="22"/>
          <w:szCs w:val="22"/>
          <w:lang w:eastAsia="ko-KR"/>
        </w:rPr>
        <w:tab/>
      </w:r>
      <w:r>
        <w:rPr>
          <w:noProof/>
        </w:rPr>
        <w:t>Type: NpConfiguration</w:t>
      </w:r>
      <w:r>
        <w:rPr>
          <w:noProof/>
        </w:rPr>
        <w:tab/>
      </w:r>
      <w:r>
        <w:rPr>
          <w:noProof/>
        </w:rPr>
        <w:fldChar w:fldCharType="begin" w:fldLock="1"/>
      </w:r>
      <w:r>
        <w:rPr>
          <w:noProof/>
        </w:rPr>
        <w:instrText xml:space="preserve"> PAGEREF _Toc170114967 \h </w:instrText>
      </w:r>
      <w:r>
        <w:rPr>
          <w:noProof/>
        </w:rPr>
      </w:r>
      <w:r>
        <w:rPr>
          <w:noProof/>
        </w:rPr>
        <w:fldChar w:fldCharType="separate"/>
      </w:r>
      <w:r>
        <w:rPr>
          <w:noProof/>
        </w:rPr>
        <w:t>307</w:t>
      </w:r>
      <w:r>
        <w:rPr>
          <w:noProof/>
        </w:rPr>
        <w:fldChar w:fldCharType="end"/>
      </w:r>
    </w:p>
    <w:p w14:paraId="3F9A1ED8" w14:textId="77777777" w:rsidR="00DA5B17" w:rsidRPr="00FE26F5" w:rsidRDefault="00DA5B17">
      <w:pPr>
        <w:pStyle w:val="TOC5"/>
        <w:rPr>
          <w:rFonts w:ascii="Calibri" w:eastAsia="Malgun Gothic" w:hAnsi="Calibri"/>
          <w:noProof/>
          <w:kern w:val="2"/>
          <w:sz w:val="22"/>
          <w:szCs w:val="22"/>
          <w:lang w:eastAsia="ko-KR"/>
        </w:rPr>
      </w:pPr>
      <w:r>
        <w:rPr>
          <w:noProof/>
        </w:rPr>
        <w:t>5.13.2.1.3</w:t>
      </w:r>
      <w:r w:rsidRPr="00FE26F5">
        <w:rPr>
          <w:rFonts w:ascii="Calibri" w:eastAsia="Malgun Gothic" w:hAnsi="Calibri"/>
          <w:noProof/>
          <w:kern w:val="2"/>
          <w:sz w:val="22"/>
          <w:szCs w:val="22"/>
          <w:lang w:eastAsia="ko-KR"/>
        </w:rPr>
        <w:tab/>
      </w:r>
      <w:r>
        <w:rPr>
          <w:noProof/>
        </w:rPr>
        <w:t>Type: NpConfigurationPatch</w:t>
      </w:r>
      <w:r>
        <w:rPr>
          <w:noProof/>
        </w:rPr>
        <w:tab/>
      </w:r>
      <w:r>
        <w:rPr>
          <w:noProof/>
        </w:rPr>
        <w:fldChar w:fldCharType="begin" w:fldLock="1"/>
      </w:r>
      <w:r>
        <w:rPr>
          <w:noProof/>
        </w:rPr>
        <w:instrText xml:space="preserve"> PAGEREF _Toc170114968 \h </w:instrText>
      </w:r>
      <w:r>
        <w:rPr>
          <w:noProof/>
        </w:rPr>
      </w:r>
      <w:r>
        <w:rPr>
          <w:noProof/>
        </w:rPr>
        <w:fldChar w:fldCharType="separate"/>
      </w:r>
      <w:r>
        <w:rPr>
          <w:noProof/>
        </w:rPr>
        <w:t>309</w:t>
      </w:r>
      <w:r>
        <w:rPr>
          <w:noProof/>
        </w:rPr>
        <w:fldChar w:fldCharType="end"/>
      </w:r>
    </w:p>
    <w:p w14:paraId="169E0F8D" w14:textId="77777777" w:rsidR="00DA5B17" w:rsidRPr="00FE26F5" w:rsidRDefault="00DA5B17">
      <w:pPr>
        <w:pStyle w:val="TOC5"/>
        <w:rPr>
          <w:rFonts w:ascii="Calibri" w:eastAsia="Malgun Gothic" w:hAnsi="Calibri"/>
          <w:noProof/>
          <w:kern w:val="2"/>
          <w:sz w:val="22"/>
          <w:szCs w:val="22"/>
          <w:lang w:eastAsia="ko-KR"/>
        </w:rPr>
      </w:pPr>
      <w:r>
        <w:rPr>
          <w:noProof/>
        </w:rPr>
        <w:t>5.13.2.1.4</w:t>
      </w:r>
      <w:r w:rsidRPr="00FE26F5">
        <w:rPr>
          <w:rFonts w:ascii="Calibri" w:eastAsia="Malgun Gothic" w:hAnsi="Calibri"/>
          <w:noProof/>
          <w:kern w:val="2"/>
          <w:sz w:val="22"/>
          <w:szCs w:val="22"/>
          <w:lang w:eastAsia="ko-KR"/>
        </w:rPr>
        <w:tab/>
      </w:r>
      <w:r>
        <w:rPr>
          <w:noProof/>
        </w:rPr>
        <w:t>Type: ConfigurationNotification</w:t>
      </w:r>
      <w:r>
        <w:rPr>
          <w:noProof/>
        </w:rPr>
        <w:tab/>
      </w:r>
      <w:r>
        <w:rPr>
          <w:noProof/>
        </w:rPr>
        <w:fldChar w:fldCharType="begin" w:fldLock="1"/>
      </w:r>
      <w:r>
        <w:rPr>
          <w:noProof/>
        </w:rPr>
        <w:instrText xml:space="preserve"> PAGEREF _Toc170114969 \h </w:instrText>
      </w:r>
      <w:r>
        <w:rPr>
          <w:noProof/>
        </w:rPr>
      </w:r>
      <w:r>
        <w:rPr>
          <w:noProof/>
        </w:rPr>
        <w:fldChar w:fldCharType="separate"/>
      </w:r>
      <w:r>
        <w:rPr>
          <w:noProof/>
        </w:rPr>
        <w:t>309</w:t>
      </w:r>
      <w:r>
        <w:rPr>
          <w:noProof/>
        </w:rPr>
        <w:fldChar w:fldCharType="end"/>
      </w:r>
    </w:p>
    <w:p w14:paraId="48C747D9" w14:textId="77777777" w:rsidR="00DA5B17" w:rsidRPr="00FE26F5" w:rsidRDefault="00DA5B17">
      <w:pPr>
        <w:pStyle w:val="TOC3"/>
        <w:rPr>
          <w:rFonts w:ascii="Calibri" w:eastAsia="Malgun Gothic" w:hAnsi="Calibri"/>
          <w:noProof/>
          <w:kern w:val="2"/>
          <w:sz w:val="22"/>
          <w:szCs w:val="22"/>
          <w:lang w:eastAsia="ko-KR"/>
        </w:rPr>
      </w:pPr>
      <w:r>
        <w:rPr>
          <w:noProof/>
        </w:rPr>
        <w:t>5.13.3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_Toc170114970 \h </w:instrText>
      </w:r>
      <w:r>
        <w:rPr>
          <w:noProof/>
        </w:rPr>
      </w:r>
      <w:r>
        <w:rPr>
          <w:noProof/>
        </w:rPr>
        <w:fldChar w:fldCharType="separate"/>
      </w:r>
      <w:r>
        <w:rPr>
          <w:noProof/>
        </w:rPr>
        <w:t>310</w:t>
      </w:r>
      <w:r>
        <w:rPr>
          <w:noProof/>
        </w:rPr>
        <w:fldChar w:fldCharType="end"/>
      </w:r>
    </w:p>
    <w:p w14:paraId="201C2F71" w14:textId="77777777" w:rsidR="00DA5B17" w:rsidRPr="00FE26F5" w:rsidRDefault="00DA5B17">
      <w:pPr>
        <w:pStyle w:val="TOC4"/>
        <w:rPr>
          <w:rFonts w:ascii="Calibri" w:eastAsia="Malgun Gothic" w:hAnsi="Calibri"/>
          <w:noProof/>
          <w:kern w:val="2"/>
          <w:sz w:val="22"/>
          <w:szCs w:val="22"/>
          <w:lang w:eastAsia="ko-KR"/>
        </w:rPr>
      </w:pPr>
      <w:r>
        <w:rPr>
          <w:noProof/>
        </w:rPr>
        <w:t>5.13.3.1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_Toc170114971 \h </w:instrText>
      </w:r>
      <w:r>
        <w:rPr>
          <w:noProof/>
        </w:rPr>
      </w:r>
      <w:r>
        <w:rPr>
          <w:noProof/>
        </w:rPr>
        <w:fldChar w:fldCharType="separate"/>
      </w:r>
      <w:r>
        <w:rPr>
          <w:noProof/>
        </w:rPr>
        <w:t>310</w:t>
      </w:r>
      <w:r>
        <w:rPr>
          <w:noProof/>
        </w:rPr>
        <w:fldChar w:fldCharType="end"/>
      </w:r>
    </w:p>
    <w:p w14:paraId="7454D332" w14:textId="77777777" w:rsidR="00DA5B17" w:rsidRPr="00FE26F5" w:rsidRDefault="00DA5B17">
      <w:pPr>
        <w:pStyle w:val="TOC4"/>
        <w:rPr>
          <w:rFonts w:ascii="Calibri" w:eastAsia="Malgun Gothic" w:hAnsi="Calibri"/>
          <w:noProof/>
          <w:kern w:val="2"/>
          <w:sz w:val="22"/>
          <w:szCs w:val="22"/>
          <w:lang w:eastAsia="ko-KR"/>
        </w:rPr>
      </w:pPr>
      <w:r>
        <w:rPr>
          <w:noProof/>
        </w:rPr>
        <w:t>5.13.3.2</w:t>
      </w:r>
      <w:r w:rsidRPr="00FE26F5">
        <w:rPr>
          <w:rFonts w:ascii="Calibri" w:eastAsia="Malgun Gothic" w:hAnsi="Calibri"/>
          <w:noProof/>
          <w:kern w:val="2"/>
          <w:sz w:val="22"/>
          <w:szCs w:val="22"/>
          <w:lang w:eastAsia="ko-KR"/>
        </w:rPr>
        <w:tab/>
      </w:r>
      <w:r>
        <w:rPr>
          <w:noProof/>
        </w:rPr>
        <w:t>Resource: NP Configurations</w:t>
      </w:r>
      <w:r>
        <w:rPr>
          <w:noProof/>
        </w:rPr>
        <w:tab/>
      </w:r>
      <w:r>
        <w:rPr>
          <w:noProof/>
        </w:rPr>
        <w:fldChar w:fldCharType="begin" w:fldLock="1"/>
      </w:r>
      <w:r>
        <w:rPr>
          <w:noProof/>
        </w:rPr>
        <w:instrText xml:space="preserve"> PAGEREF _Toc170114972 \h </w:instrText>
      </w:r>
      <w:r>
        <w:rPr>
          <w:noProof/>
        </w:rPr>
      </w:r>
      <w:r>
        <w:rPr>
          <w:noProof/>
        </w:rPr>
        <w:fldChar w:fldCharType="separate"/>
      </w:r>
      <w:r>
        <w:rPr>
          <w:noProof/>
        </w:rPr>
        <w:t>310</w:t>
      </w:r>
      <w:r>
        <w:rPr>
          <w:noProof/>
        </w:rPr>
        <w:fldChar w:fldCharType="end"/>
      </w:r>
    </w:p>
    <w:p w14:paraId="75371A80" w14:textId="77777777" w:rsidR="00DA5B17" w:rsidRPr="00FE26F5" w:rsidRDefault="00DA5B17">
      <w:pPr>
        <w:pStyle w:val="TOC5"/>
        <w:rPr>
          <w:rFonts w:ascii="Calibri" w:eastAsia="Malgun Gothic" w:hAnsi="Calibri"/>
          <w:noProof/>
          <w:kern w:val="2"/>
          <w:sz w:val="22"/>
          <w:szCs w:val="22"/>
          <w:lang w:eastAsia="ko-KR"/>
        </w:rPr>
      </w:pPr>
      <w:r>
        <w:rPr>
          <w:noProof/>
        </w:rPr>
        <w:t>5.13.3.2.1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_Toc170114973 \h </w:instrText>
      </w:r>
      <w:r>
        <w:rPr>
          <w:noProof/>
        </w:rPr>
      </w:r>
      <w:r>
        <w:rPr>
          <w:noProof/>
        </w:rPr>
        <w:fldChar w:fldCharType="separate"/>
      </w:r>
      <w:r>
        <w:rPr>
          <w:noProof/>
        </w:rPr>
        <w:t>310</w:t>
      </w:r>
      <w:r>
        <w:rPr>
          <w:noProof/>
        </w:rPr>
        <w:fldChar w:fldCharType="end"/>
      </w:r>
    </w:p>
    <w:p w14:paraId="5E008BB9" w14:textId="77777777" w:rsidR="00DA5B17" w:rsidRPr="00FE26F5" w:rsidRDefault="00DA5B17">
      <w:pPr>
        <w:pStyle w:val="TOC5"/>
        <w:rPr>
          <w:rFonts w:ascii="Calibri" w:eastAsia="Malgun Gothic" w:hAnsi="Calibri"/>
          <w:noProof/>
          <w:kern w:val="2"/>
          <w:sz w:val="22"/>
          <w:szCs w:val="22"/>
          <w:lang w:eastAsia="ko-KR"/>
        </w:rPr>
      </w:pPr>
      <w:r>
        <w:rPr>
          <w:noProof/>
        </w:rPr>
        <w:t>5.13.3.2.2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_Toc170114974 \h </w:instrText>
      </w:r>
      <w:r>
        <w:rPr>
          <w:noProof/>
        </w:rPr>
      </w:r>
      <w:r>
        <w:rPr>
          <w:noProof/>
        </w:rPr>
        <w:fldChar w:fldCharType="separate"/>
      </w:r>
      <w:r>
        <w:rPr>
          <w:noProof/>
        </w:rPr>
        <w:t>310</w:t>
      </w:r>
      <w:r>
        <w:rPr>
          <w:noProof/>
        </w:rPr>
        <w:fldChar w:fldCharType="end"/>
      </w:r>
    </w:p>
    <w:p w14:paraId="55FD0F59" w14:textId="77777777" w:rsidR="00DA5B17" w:rsidRPr="00FE26F5" w:rsidRDefault="00DA5B17">
      <w:pPr>
        <w:pStyle w:val="TOC5"/>
        <w:rPr>
          <w:rFonts w:ascii="Calibri" w:eastAsia="Malgun Gothic" w:hAnsi="Calibri"/>
          <w:noProof/>
          <w:kern w:val="2"/>
          <w:sz w:val="22"/>
          <w:szCs w:val="22"/>
          <w:lang w:eastAsia="ko-KR"/>
        </w:rPr>
      </w:pPr>
      <w:r>
        <w:rPr>
          <w:noProof/>
        </w:rPr>
        <w:t>5.13.3.2.3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_Toc170114975 \h </w:instrText>
      </w:r>
      <w:r>
        <w:rPr>
          <w:noProof/>
        </w:rPr>
      </w:r>
      <w:r>
        <w:rPr>
          <w:noProof/>
        </w:rPr>
        <w:fldChar w:fldCharType="separate"/>
      </w:r>
      <w:r>
        <w:rPr>
          <w:noProof/>
        </w:rPr>
        <w:t>310</w:t>
      </w:r>
      <w:r>
        <w:rPr>
          <w:noProof/>
        </w:rPr>
        <w:fldChar w:fldCharType="end"/>
      </w:r>
    </w:p>
    <w:p w14:paraId="6842ACAF" w14:textId="77777777" w:rsidR="00DA5B17" w:rsidRPr="00FE26F5" w:rsidRDefault="00DA5B17">
      <w:pPr>
        <w:pStyle w:val="TOC6"/>
        <w:rPr>
          <w:rFonts w:ascii="Calibri" w:eastAsia="Malgun Gothic" w:hAnsi="Calibri"/>
          <w:noProof/>
          <w:kern w:val="2"/>
          <w:sz w:val="22"/>
          <w:szCs w:val="22"/>
          <w:lang w:eastAsia="ko-KR"/>
        </w:rPr>
      </w:pPr>
      <w:r>
        <w:rPr>
          <w:noProof/>
        </w:rPr>
        <w:t>5.13.3.2.3.1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_Toc170114976 \h </w:instrText>
      </w:r>
      <w:r>
        <w:rPr>
          <w:noProof/>
        </w:rPr>
      </w:r>
      <w:r>
        <w:rPr>
          <w:noProof/>
        </w:rPr>
        <w:fldChar w:fldCharType="separate"/>
      </w:r>
      <w:r>
        <w:rPr>
          <w:noProof/>
        </w:rPr>
        <w:t>310</w:t>
      </w:r>
      <w:r>
        <w:rPr>
          <w:noProof/>
        </w:rPr>
        <w:fldChar w:fldCharType="end"/>
      </w:r>
    </w:p>
    <w:p w14:paraId="60E7B03B" w14:textId="77777777" w:rsidR="00DA5B17" w:rsidRPr="00FE26F5" w:rsidRDefault="00DA5B17">
      <w:pPr>
        <w:pStyle w:val="TOC6"/>
        <w:rPr>
          <w:rFonts w:ascii="Calibri" w:eastAsia="Malgun Gothic" w:hAnsi="Calibri"/>
          <w:noProof/>
          <w:kern w:val="2"/>
          <w:sz w:val="22"/>
          <w:szCs w:val="22"/>
          <w:lang w:eastAsia="ko-KR"/>
        </w:rPr>
      </w:pPr>
      <w:r>
        <w:rPr>
          <w:noProof/>
        </w:rPr>
        <w:t>5.13.3.2.3.2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_Toc170114977 \h </w:instrText>
      </w:r>
      <w:r>
        <w:rPr>
          <w:noProof/>
        </w:rPr>
      </w:r>
      <w:r>
        <w:rPr>
          <w:noProof/>
        </w:rPr>
        <w:fldChar w:fldCharType="separate"/>
      </w:r>
      <w:r>
        <w:rPr>
          <w:noProof/>
        </w:rPr>
        <w:t>311</w:t>
      </w:r>
      <w:r>
        <w:rPr>
          <w:noProof/>
        </w:rPr>
        <w:fldChar w:fldCharType="end"/>
      </w:r>
    </w:p>
    <w:p w14:paraId="3360AE89" w14:textId="77777777" w:rsidR="00DA5B17" w:rsidRPr="00FE26F5" w:rsidRDefault="00DA5B17">
      <w:pPr>
        <w:pStyle w:val="TOC6"/>
        <w:rPr>
          <w:rFonts w:ascii="Calibri" w:eastAsia="Malgun Gothic" w:hAnsi="Calibri"/>
          <w:noProof/>
          <w:kern w:val="2"/>
          <w:sz w:val="22"/>
          <w:szCs w:val="22"/>
          <w:lang w:eastAsia="ko-KR"/>
        </w:rPr>
      </w:pPr>
      <w:r>
        <w:rPr>
          <w:noProof/>
        </w:rPr>
        <w:t>5.13.3.2.3.3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_Toc170114978 \h </w:instrText>
      </w:r>
      <w:r>
        <w:rPr>
          <w:noProof/>
        </w:rPr>
      </w:r>
      <w:r>
        <w:rPr>
          <w:noProof/>
        </w:rPr>
        <w:fldChar w:fldCharType="separate"/>
      </w:r>
      <w:r>
        <w:rPr>
          <w:noProof/>
        </w:rPr>
        <w:t>311</w:t>
      </w:r>
      <w:r>
        <w:rPr>
          <w:noProof/>
        </w:rPr>
        <w:fldChar w:fldCharType="end"/>
      </w:r>
    </w:p>
    <w:p w14:paraId="1F149537" w14:textId="77777777" w:rsidR="00DA5B17" w:rsidRPr="00FE26F5" w:rsidRDefault="00DA5B17">
      <w:pPr>
        <w:pStyle w:val="TOC6"/>
        <w:rPr>
          <w:rFonts w:ascii="Calibri" w:eastAsia="Malgun Gothic" w:hAnsi="Calibri"/>
          <w:noProof/>
          <w:kern w:val="2"/>
          <w:sz w:val="22"/>
          <w:szCs w:val="22"/>
          <w:lang w:eastAsia="ko-KR"/>
        </w:rPr>
      </w:pPr>
      <w:r>
        <w:rPr>
          <w:noProof/>
        </w:rPr>
        <w:t>5.13.3.2.3.4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_Toc170114979 \h </w:instrText>
      </w:r>
      <w:r>
        <w:rPr>
          <w:noProof/>
        </w:rPr>
      </w:r>
      <w:r>
        <w:rPr>
          <w:noProof/>
        </w:rPr>
        <w:fldChar w:fldCharType="separate"/>
      </w:r>
      <w:r>
        <w:rPr>
          <w:noProof/>
        </w:rPr>
        <w:t>311</w:t>
      </w:r>
      <w:r>
        <w:rPr>
          <w:noProof/>
        </w:rPr>
        <w:fldChar w:fldCharType="end"/>
      </w:r>
    </w:p>
    <w:p w14:paraId="73AD117B" w14:textId="77777777" w:rsidR="00DA5B17" w:rsidRPr="00FE26F5" w:rsidRDefault="00DA5B17">
      <w:pPr>
        <w:pStyle w:val="TOC6"/>
        <w:rPr>
          <w:rFonts w:ascii="Calibri" w:eastAsia="Malgun Gothic" w:hAnsi="Calibri"/>
          <w:noProof/>
          <w:kern w:val="2"/>
          <w:sz w:val="22"/>
          <w:szCs w:val="22"/>
          <w:lang w:eastAsia="ko-KR"/>
        </w:rPr>
      </w:pPr>
      <w:r>
        <w:rPr>
          <w:noProof/>
        </w:rPr>
        <w:t>5.13.3.2.3.5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_Toc170114980 \h </w:instrText>
      </w:r>
      <w:r>
        <w:rPr>
          <w:noProof/>
        </w:rPr>
      </w:r>
      <w:r>
        <w:rPr>
          <w:noProof/>
        </w:rPr>
        <w:fldChar w:fldCharType="separate"/>
      </w:r>
      <w:r>
        <w:rPr>
          <w:noProof/>
        </w:rPr>
        <w:t>312</w:t>
      </w:r>
      <w:r>
        <w:rPr>
          <w:noProof/>
        </w:rPr>
        <w:fldChar w:fldCharType="end"/>
      </w:r>
    </w:p>
    <w:p w14:paraId="518485DB" w14:textId="77777777" w:rsidR="00DA5B17" w:rsidRPr="00FE26F5" w:rsidRDefault="00DA5B17">
      <w:pPr>
        <w:pStyle w:val="TOC4"/>
        <w:rPr>
          <w:rFonts w:ascii="Calibri" w:eastAsia="Malgun Gothic" w:hAnsi="Calibri"/>
          <w:noProof/>
          <w:kern w:val="2"/>
          <w:sz w:val="22"/>
          <w:szCs w:val="22"/>
          <w:lang w:eastAsia="ko-KR"/>
        </w:rPr>
      </w:pPr>
      <w:r>
        <w:rPr>
          <w:noProof/>
        </w:rPr>
        <w:t>5.13.3.3</w:t>
      </w:r>
      <w:r w:rsidRPr="00FE26F5">
        <w:rPr>
          <w:rFonts w:ascii="Calibri" w:eastAsia="Malgun Gothic" w:hAnsi="Calibri"/>
          <w:noProof/>
          <w:kern w:val="2"/>
          <w:sz w:val="22"/>
          <w:szCs w:val="22"/>
          <w:lang w:eastAsia="ko-KR"/>
        </w:rPr>
        <w:tab/>
      </w:r>
      <w:r>
        <w:rPr>
          <w:noProof/>
        </w:rPr>
        <w:t>Resource: Individual NP Configuration</w:t>
      </w:r>
      <w:r>
        <w:rPr>
          <w:noProof/>
        </w:rPr>
        <w:tab/>
      </w:r>
      <w:r>
        <w:rPr>
          <w:noProof/>
        </w:rPr>
        <w:fldChar w:fldCharType="begin" w:fldLock="1"/>
      </w:r>
      <w:r>
        <w:rPr>
          <w:noProof/>
        </w:rPr>
        <w:instrText xml:space="preserve"> PAGEREF _Toc170114981 \h </w:instrText>
      </w:r>
      <w:r>
        <w:rPr>
          <w:noProof/>
        </w:rPr>
      </w:r>
      <w:r>
        <w:rPr>
          <w:noProof/>
        </w:rPr>
        <w:fldChar w:fldCharType="separate"/>
      </w:r>
      <w:r>
        <w:rPr>
          <w:noProof/>
        </w:rPr>
        <w:t>312</w:t>
      </w:r>
      <w:r>
        <w:rPr>
          <w:noProof/>
        </w:rPr>
        <w:fldChar w:fldCharType="end"/>
      </w:r>
    </w:p>
    <w:p w14:paraId="64100B3B" w14:textId="77777777" w:rsidR="00DA5B17" w:rsidRPr="00FE26F5" w:rsidRDefault="00DA5B17">
      <w:pPr>
        <w:pStyle w:val="TOC5"/>
        <w:rPr>
          <w:rFonts w:ascii="Calibri" w:eastAsia="Malgun Gothic" w:hAnsi="Calibri"/>
          <w:noProof/>
          <w:kern w:val="2"/>
          <w:sz w:val="22"/>
          <w:szCs w:val="22"/>
          <w:lang w:eastAsia="ko-KR"/>
        </w:rPr>
      </w:pPr>
      <w:r>
        <w:rPr>
          <w:noProof/>
        </w:rPr>
        <w:t>5.13.3.3.1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_Toc170114982 \h </w:instrText>
      </w:r>
      <w:r>
        <w:rPr>
          <w:noProof/>
        </w:rPr>
      </w:r>
      <w:r>
        <w:rPr>
          <w:noProof/>
        </w:rPr>
        <w:fldChar w:fldCharType="separate"/>
      </w:r>
      <w:r>
        <w:rPr>
          <w:noProof/>
        </w:rPr>
        <w:t>312</w:t>
      </w:r>
      <w:r>
        <w:rPr>
          <w:noProof/>
        </w:rPr>
        <w:fldChar w:fldCharType="end"/>
      </w:r>
    </w:p>
    <w:p w14:paraId="568BCD1E" w14:textId="77777777" w:rsidR="00DA5B17" w:rsidRPr="00FE26F5" w:rsidRDefault="00DA5B17">
      <w:pPr>
        <w:pStyle w:val="TOC5"/>
        <w:rPr>
          <w:rFonts w:ascii="Calibri" w:eastAsia="Malgun Gothic" w:hAnsi="Calibri"/>
          <w:noProof/>
          <w:kern w:val="2"/>
          <w:sz w:val="22"/>
          <w:szCs w:val="22"/>
          <w:lang w:eastAsia="ko-KR"/>
        </w:rPr>
      </w:pPr>
      <w:r>
        <w:rPr>
          <w:noProof/>
        </w:rPr>
        <w:t>5.13.3.3.2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_Toc170114983 \h </w:instrText>
      </w:r>
      <w:r>
        <w:rPr>
          <w:noProof/>
        </w:rPr>
      </w:r>
      <w:r>
        <w:rPr>
          <w:noProof/>
        </w:rPr>
        <w:fldChar w:fldCharType="separate"/>
      </w:r>
      <w:r>
        <w:rPr>
          <w:noProof/>
        </w:rPr>
        <w:t>312</w:t>
      </w:r>
      <w:r>
        <w:rPr>
          <w:noProof/>
        </w:rPr>
        <w:fldChar w:fldCharType="end"/>
      </w:r>
    </w:p>
    <w:p w14:paraId="4C48ED50" w14:textId="77777777" w:rsidR="00DA5B17" w:rsidRPr="00FE26F5" w:rsidRDefault="00DA5B17">
      <w:pPr>
        <w:pStyle w:val="TOC5"/>
        <w:rPr>
          <w:rFonts w:ascii="Calibri" w:eastAsia="Malgun Gothic" w:hAnsi="Calibri"/>
          <w:noProof/>
          <w:kern w:val="2"/>
          <w:sz w:val="22"/>
          <w:szCs w:val="22"/>
          <w:lang w:eastAsia="ko-KR"/>
        </w:rPr>
      </w:pPr>
      <w:r>
        <w:rPr>
          <w:noProof/>
        </w:rPr>
        <w:t>5.13.3.3.3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_Toc170114984 \h </w:instrText>
      </w:r>
      <w:r>
        <w:rPr>
          <w:noProof/>
        </w:rPr>
      </w:r>
      <w:r>
        <w:rPr>
          <w:noProof/>
        </w:rPr>
        <w:fldChar w:fldCharType="separate"/>
      </w:r>
      <w:r>
        <w:rPr>
          <w:noProof/>
        </w:rPr>
        <w:t>313</w:t>
      </w:r>
      <w:r>
        <w:rPr>
          <w:noProof/>
        </w:rPr>
        <w:fldChar w:fldCharType="end"/>
      </w:r>
    </w:p>
    <w:p w14:paraId="24C4E1BE" w14:textId="77777777" w:rsidR="00DA5B17" w:rsidRPr="00FE26F5" w:rsidRDefault="00DA5B17">
      <w:pPr>
        <w:pStyle w:val="TOC6"/>
        <w:rPr>
          <w:rFonts w:ascii="Calibri" w:eastAsia="Malgun Gothic" w:hAnsi="Calibri"/>
          <w:noProof/>
          <w:kern w:val="2"/>
          <w:sz w:val="22"/>
          <w:szCs w:val="22"/>
          <w:lang w:eastAsia="ko-KR"/>
        </w:rPr>
      </w:pPr>
      <w:r>
        <w:rPr>
          <w:noProof/>
        </w:rPr>
        <w:t>5.13.3.3.3.1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_Toc170114985 \h </w:instrText>
      </w:r>
      <w:r>
        <w:rPr>
          <w:noProof/>
        </w:rPr>
      </w:r>
      <w:r>
        <w:rPr>
          <w:noProof/>
        </w:rPr>
        <w:fldChar w:fldCharType="separate"/>
      </w:r>
      <w:r>
        <w:rPr>
          <w:noProof/>
        </w:rPr>
        <w:t>313</w:t>
      </w:r>
      <w:r>
        <w:rPr>
          <w:noProof/>
        </w:rPr>
        <w:fldChar w:fldCharType="end"/>
      </w:r>
    </w:p>
    <w:p w14:paraId="3014FB09" w14:textId="77777777" w:rsidR="00DA5B17" w:rsidRPr="00FE26F5" w:rsidRDefault="00DA5B17">
      <w:pPr>
        <w:pStyle w:val="TOC6"/>
        <w:rPr>
          <w:rFonts w:ascii="Calibri" w:eastAsia="Malgun Gothic" w:hAnsi="Calibri"/>
          <w:noProof/>
          <w:kern w:val="2"/>
          <w:sz w:val="22"/>
          <w:szCs w:val="22"/>
          <w:lang w:eastAsia="ko-KR"/>
        </w:rPr>
      </w:pPr>
      <w:r>
        <w:rPr>
          <w:noProof/>
        </w:rPr>
        <w:t>5.13.3.3.3.2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_Toc170114986 \h </w:instrText>
      </w:r>
      <w:r>
        <w:rPr>
          <w:noProof/>
        </w:rPr>
      </w:r>
      <w:r>
        <w:rPr>
          <w:noProof/>
        </w:rPr>
        <w:fldChar w:fldCharType="separate"/>
      </w:r>
      <w:r>
        <w:rPr>
          <w:noProof/>
        </w:rPr>
        <w:t>313</w:t>
      </w:r>
      <w:r>
        <w:rPr>
          <w:noProof/>
        </w:rPr>
        <w:fldChar w:fldCharType="end"/>
      </w:r>
    </w:p>
    <w:p w14:paraId="2FEF46E9" w14:textId="77777777" w:rsidR="00DA5B17" w:rsidRPr="00FE26F5" w:rsidRDefault="00DA5B17">
      <w:pPr>
        <w:pStyle w:val="TOC6"/>
        <w:rPr>
          <w:rFonts w:ascii="Calibri" w:eastAsia="Malgun Gothic" w:hAnsi="Calibri"/>
          <w:noProof/>
          <w:kern w:val="2"/>
          <w:sz w:val="22"/>
          <w:szCs w:val="22"/>
          <w:lang w:eastAsia="ko-KR"/>
        </w:rPr>
      </w:pPr>
      <w:r>
        <w:rPr>
          <w:noProof/>
        </w:rPr>
        <w:t>5.13.3.3.3.3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_Toc170114987 \h </w:instrText>
      </w:r>
      <w:r>
        <w:rPr>
          <w:noProof/>
        </w:rPr>
      </w:r>
      <w:r>
        <w:rPr>
          <w:noProof/>
        </w:rPr>
        <w:fldChar w:fldCharType="separate"/>
      </w:r>
      <w:r>
        <w:rPr>
          <w:noProof/>
        </w:rPr>
        <w:t>314</w:t>
      </w:r>
      <w:r>
        <w:rPr>
          <w:noProof/>
        </w:rPr>
        <w:fldChar w:fldCharType="end"/>
      </w:r>
    </w:p>
    <w:p w14:paraId="09802CCB" w14:textId="77777777" w:rsidR="00DA5B17" w:rsidRPr="00FE26F5" w:rsidRDefault="00DA5B17">
      <w:pPr>
        <w:pStyle w:val="TOC6"/>
        <w:rPr>
          <w:rFonts w:ascii="Calibri" w:eastAsia="Malgun Gothic" w:hAnsi="Calibri"/>
          <w:noProof/>
          <w:kern w:val="2"/>
          <w:sz w:val="22"/>
          <w:szCs w:val="22"/>
          <w:lang w:eastAsia="ko-KR"/>
        </w:rPr>
      </w:pPr>
      <w:r>
        <w:rPr>
          <w:noProof/>
        </w:rPr>
        <w:t>5.13.3.3.3.4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_Toc170114988 \h </w:instrText>
      </w:r>
      <w:r>
        <w:rPr>
          <w:noProof/>
        </w:rPr>
      </w:r>
      <w:r>
        <w:rPr>
          <w:noProof/>
        </w:rPr>
        <w:fldChar w:fldCharType="separate"/>
      </w:r>
      <w:r>
        <w:rPr>
          <w:noProof/>
        </w:rPr>
        <w:t>315</w:t>
      </w:r>
      <w:r>
        <w:rPr>
          <w:noProof/>
        </w:rPr>
        <w:fldChar w:fldCharType="end"/>
      </w:r>
    </w:p>
    <w:p w14:paraId="15431A8D" w14:textId="77777777" w:rsidR="00DA5B17" w:rsidRPr="00FE26F5" w:rsidRDefault="00DA5B17">
      <w:pPr>
        <w:pStyle w:val="TOC6"/>
        <w:rPr>
          <w:rFonts w:ascii="Calibri" w:eastAsia="Malgun Gothic" w:hAnsi="Calibri"/>
          <w:noProof/>
          <w:kern w:val="2"/>
          <w:sz w:val="22"/>
          <w:szCs w:val="22"/>
          <w:lang w:eastAsia="ko-KR"/>
        </w:rPr>
      </w:pPr>
      <w:r>
        <w:rPr>
          <w:noProof/>
        </w:rPr>
        <w:t>5.13.3.3.3.5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_Toc170114989 \h </w:instrText>
      </w:r>
      <w:r>
        <w:rPr>
          <w:noProof/>
        </w:rPr>
      </w:r>
      <w:r>
        <w:rPr>
          <w:noProof/>
        </w:rPr>
        <w:fldChar w:fldCharType="separate"/>
      </w:r>
      <w:r>
        <w:rPr>
          <w:noProof/>
        </w:rPr>
        <w:t>315</w:t>
      </w:r>
      <w:r>
        <w:rPr>
          <w:noProof/>
        </w:rPr>
        <w:fldChar w:fldCharType="end"/>
      </w:r>
    </w:p>
    <w:p w14:paraId="4A5E4C8B" w14:textId="77777777" w:rsidR="00DA5B17" w:rsidRPr="00FE26F5" w:rsidRDefault="00DA5B17">
      <w:pPr>
        <w:pStyle w:val="TOC4"/>
        <w:rPr>
          <w:rFonts w:ascii="Calibri" w:eastAsia="Malgun Gothic" w:hAnsi="Calibri"/>
          <w:noProof/>
          <w:kern w:val="2"/>
          <w:sz w:val="22"/>
          <w:szCs w:val="22"/>
          <w:lang w:eastAsia="ko-KR"/>
        </w:rPr>
      </w:pPr>
      <w:r>
        <w:rPr>
          <w:noProof/>
        </w:rPr>
        <w:t>5.13.3.4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_Toc170114990 \h </w:instrText>
      </w:r>
      <w:r>
        <w:rPr>
          <w:noProof/>
        </w:rPr>
      </w:r>
      <w:r>
        <w:rPr>
          <w:noProof/>
        </w:rPr>
        <w:fldChar w:fldCharType="separate"/>
      </w:r>
      <w:r>
        <w:rPr>
          <w:noProof/>
        </w:rPr>
        <w:t>316</w:t>
      </w:r>
      <w:r>
        <w:rPr>
          <w:noProof/>
        </w:rPr>
        <w:fldChar w:fldCharType="end"/>
      </w:r>
    </w:p>
    <w:p w14:paraId="1EAB489D" w14:textId="77777777" w:rsidR="00DA5B17" w:rsidRPr="00FE26F5" w:rsidRDefault="00DA5B17">
      <w:pPr>
        <w:pStyle w:val="TOC3"/>
        <w:rPr>
          <w:rFonts w:ascii="Calibri" w:eastAsia="Malgun Gothic" w:hAnsi="Calibri"/>
          <w:noProof/>
          <w:kern w:val="2"/>
          <w:sz w:val="22"/>
          <w:szCs w:val="22"/>
          <w:lang w:eastAsia="ko-KR"/>
        </w:rPr>
      </w:pPr>
      <w:r>
        <w:rPr>
          <w:noProof/>
        </w:rPr>
        <w:t>5.13.3A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_Toc170114991 \h </w:instrText>
      </w:r>
      <w:r>
        <w:rPr>
          <w:noProof/>
        </w:rPr>
      </w:r>
      <w:r>
        <w:rPr>
          <w:noProof/>
        </w:rPr>
        <w:fldChar w:fldCharType="separate"/>
      </w:r>
      <w:r>
        <w:rPr>
          <w:noProof/>
        </w:rPr>
        <w:t>316</w:t>
      </w:r>
      <w:r>
        <w:rPr>
          <w:noProof/>
        </w:rPr>
        <w:fldChar w:fldCharType="end"/>
      </w:r>
    </w:p>
    <w:p w14:paraId="2C0D79E4" w14:textId="77777777" w:rsidR="00DA5B17" w:rsidRPr="00FE26F5" w:rsidRDefault="00DA5B17">
      <w:pPr>
        <w:pStyle w:val="TOC4"/>
        <w:rPr>
          <w:rFonts w:ascii="Calibri" w:eastAsia="Malgun Gothic" w:hAnsi="Calibri"/>
          <w:noProof/>
          <w:kern w:val="2"/>
          <w:sz w:val="22"/>
          <w:szCs w:val="22"/>
          <w:lang w:eastAsia="ko-KR"/>
        </w:rPr>
      </w:pPr>
      <w:r>
        <w:rPr>
          <w:noProof/>
        </w:rPr>
        <w:t>5.13.3A.1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_Toc170114992 \h </w:instrText>
      </w:r>
      <w:r>
        <w:rPr>
          <w:noProof/>
        </w:rPr>
      </w:r>
      <w:r>
        <w:rPr>
          <w:noProof/>
        </w:rPr>
        <w:fldChar w:fldCharType="separate"/>
      </w:r>
      <w:r>
        <w:rPr>
          <w:noProof/>
        </w:rPr>
        <w:t>316</w:t>
      </w:r>
      <w:r>
        <w:rPr>
          <w:noProof/>
        </w:rPr>
        <w:fldChar w:fldCharType="end"/>
      </w:r>
    </w:p>
    <w:p w14:paraId="1C09E4EA" w14:textId="77777777" w:rsidR="00DA5B17" w:rsidRPr="00FE26F5" w:rsidRDefault="00DA5B17">
      <w:pPr>
        <w:pStyle w:val="TOC4"/>
        <w:rPr>
          <w:rFonts w:ascii="Calibri" w:eastAsia="Malgun Gothic" w:hAnsi="Calibri"/>
          <w:noProof/>
          <w:kern w:val="2"/>
          <w:sz w:val="22"/>
          <w:szCs w:val="22"/>
          <w:lang w:eastAsia="ko-KR"/>
        </w:rPr>
      </w:pPr>
      <w:r>
        <w:rPr>
          <w:noProof/>
        </w:rPr>
        <w:t>5.13.3A.2</w:t>
      </w:r>
      <w:r w:rsidRPr="00FE26F5">
        <w:rPr>
          <w:rFonts w:ascii="Calibri" w:eastAsia="Malgun Gothic" w:hAnsi="Calibri"/>
          <w:noProof/>
          <w:kern w:val="2"/>
          <w:sz w:val="22"/>
          <w:szCs w:val="22"/>
          <w:lang w:eastAsia="ko-KR"/>
        </w:rPr>
        <w:tab/>
      </w:r>
      <w:r>
        <w:rPr>
          <w:noProof/>
        </w:rPr>
        <w:t>Configuration Notification</w:t>
      </w:r>
      <w:r>
        <w:rPr>
          <w:noProof/>
        </w:rPr>
        <w:tab/>
      </w:r>
      <w:r>
        <w:rPr>
          <w:noProof/>
        </w:rPr>
        <w:fldChar w:fldCharType="begin" w:fldLock="1"/>
      </w:r>
      <w:r>
        <w:rPr>
          <w:noProof/>
        </w:rPr>
        <w:instrText xml:space="preserve"> PAGEREF _Toc170114993 \h </w:instrText>
      </w:r>
      <w:r>
        <w:rPr>
          <w:noProof/>
        </w:rPr>
      </w:r>
      <w:r>
        <w:rPr>
          <w:noProof/>
        </w:rPr>
        <w:fldChar w:fldCharType="separate"/>
      </w:r>
      <w:r>
        <w:rPr>
          <w:noProof/>
        </w:rPr>
        <w:t>317</w:t>
      </w:r>
      <w:r>
        <w:rPr>
          <w:noProof/>
        </w:rPr>
        <w:fldChar w:fldCharType="end"/>
      </w:r>
    </w:p>
    <w:p w14:paraId="429FAA9E" w14:textId="77777777" w:rsidR="00DA5B17" w:rsidRPr="00FE26F5" w:rsidRDefault="00DA5B17">
      <w:pPr>
        <w:pStyle w:val="TOC5"/>
        <w:rPr>
          <w:rFonts w:ascii="Calibri" w:eastAsia="Malgun Gothic" w:hAnsi="Calibri"/>
          <w:noProof/>
          <w:kern w:val="2"/>
          <w:sz w:val="22"/>
          <w:szCs w:val="22"/>
          <w:lang w:eastAsia="ko-KR"/>
        </w:rPr>
      </w:pPr>
      <w:r>
        <w:rPr>
          <w:noProof/>
        </w:rPr>
        <w:t>5.13.3A.2.1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_Toc170114994 \h </w:instrText>
      </w:r>
      <w:r>
        <w:rPr>
          <w:noProof/>
        </w:rPr>
      </w:r>
      <w:r>
        <w:rPr>
          <w:noProof/>
        </w:rPr>
        <w:fldChar w:fldCharType="separate"/>
      </w:r>
      <w:r>
        <w:rPr>
          <w:noProof/>
        </w:rPr>
        <w:t>317</w:t>
      </w:r>
      <w:r>
        <w:rPr>
          <w:noProof/>
        </w:rPr>
        <w:fldChar w:fldCharType="end"/>
      </w:r>
    </w:p>
    <w:p w14:paraId="02613F6D" w14:textId="77777777" w:rsidR="00DA5B17" w:rsidRPr="00FE26F5" w:rsidRDefault="00DA5B17">
      <w:pPr>
        <w:pStyle w:val="TOC5"/>
        <w:rPr>
          <w:rFonts w:ascii="Calibri" w:eastAsia="Malgun Gothic" w:hAnsi="Calibri"/>
          <w:noProof/>
          <w:kern w:val="2"/>
          <w:sz w:val="22"/>
          <w:szCs w:val="22"/>
          <w:lang w:eastAsia="ko-KR"/>
        </w:rPr>
      </w:pPr>
      <w:r>
        <w:rPr>
          <w:noProof/>
        </w:rPr>
        <w:t>5.13.3A.2.2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_Toc170114995 \h </w:instrText>
      </w:r>
      <w:r>
        <w:rPr>
          <w:noProof/>
        </w:rPr>
      </w:r>
      <w:r>
        <w:rPr>
          <w:noProof/>
        </w:rPr>
        <w:fldChar w:fldCharType="separate"/>
      </w:r>
      <w:r>
        <w:rPr>
          <w:noProof/>
        </w:rPr>
        <w:t>317</w:t>
      </w:r>
      <w:r>
        <w:rPr>
          <w:noProof/>
        </w:rPr>
        <w:fldChar w:fldCharType="end"/>
      </w:r>
    </w:p>
    <w:p w14:paraId="67CAEBC6" w14:textId="77777777" w:rsidR="00DA5B17" w:rsidRPr="00FE26F5" w:rsidRDefault="00DA5B17">
      <w:pPr>
        <w:pStyle w:val="TOC5"/>
        <w:rPr>
          <w:rFonts w:ascii="Calibri" w:eastAsia="Malgun Gothic" w:hAnsi="Calibri"/>
          <w:noProof/>
          <w:kern w:val="2"/>
          <w:sz w:val="22"/>
          <w:szCs w:val="22"/>
          <w:lang w:eastAsia="ko-KR"/>
        </w:rPr>
      </w:pPr>
      <w:r>
        <w:rPr>
          <w:noProof/>
        </w:rPr>
        <w:t>5.13.3A.2.3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_Toc170114996 \h </w:instrText>
      </w:r>
      <w:r>
        <w:rPr>
          <w:noProof/>
        </w:rPr>
      </w:r>
      <w:r>
        <w:rPr>
          <w:noProof/>
        </w:rPr>
        <w:fldChar w:fldCharType="separate"/>
      </w:r>
      <w:r>
        <w:rPr>
          <w:noProof/>
        </w:rPr>
        <w:t>317</w:t>
      </w:r>
      <w:r>
        <w:rPr>
          <w:noProof/>
        </w:rPr>
        <w:fldChar w:fldCharType="end"/>
      </w:r>
    </w:p>
    <w:p w14:paraId="6EC3E717" w14:textId="77777777" w:rsidR="00DA5B17" w:rsidRPr="00FE26F5" w:rsidRDefault="00DA5B17">
      <w:pPr>
        <w:pStyle w:val="TOC6"/>
        <w:rPr>
          <w:rFonts w:ascii="Calibri" w:eastAsia="Malgun Gothic" w:hAnsi="Calibri"/>
          <w:noProof/>
          <w:kern w:val="2"/>
          <w:sz w:val="22"/>
          <w:szCs w:val="22"/>
          <w:lang w:eastAsia="ko-KR"/>
        </w:rPr>
      </w:pPr>
      <w:r>
        <w:rPr>
          <w:noProof/>
        </w:rPr>
        <w:t>5.13.3A.2.3.1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_Toc170114997 \h </w:instrText>
      </w:r>
      <w:r>
        <w:rPr>
          <w:noProof/>
        </w:rPr>
      </w:r>
      <w:r>
        <w:rPr>
          <w:noProof/>
        </w:rPr>
        <w:fldChar w:fldCharType="separate"/>
      </w:r>
      <w:r>
        <w:rPr>
          <w:noProof/>
        </w:rPr>
        <w:t>317</w:t>
      </w:r>
      <w:r>
        <w:rPr>
          <w:noProof/>
        </w:rPr>
        <w:fldChar w:fldCharType="end"/>
      </w:r>
    </w:p>
    <w:p w14:paraId="6C855E3B" w14:textId="77777777" w:rsidR="00DA5B17" w:rsidRPr="00FE26F5" w:rsidRDefault="00DA5B17">
      <w:pPr>
        <w:pStyle w:val="TOC6"/>
        <w:rPr>
          <w:rFonts w:ascii="Calibri" w:eastAsia="Malgun Gothic" w:hAnsi="Calibri"/>
          <w:noProof/>
          <w:kern w:val="2"/>
          <w:sz w:val="22"/>
          <w:szCs w:val="22"/>
          <w:lang w:eastAsia="ko-KR"/>
        </w:rPr>
      </w:pPr>
      <w:r>
        <w:rPr>
          <w:noProof/>
        </w:rPr>
        <w:t>5.13.3a.2.3.2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_Toc170114998 \h </w:instrText>
      </w:r>
      <w:r>
        <w:rPr>
          <w:noProof/>
        </w:rPr>
      </w:r>
      <w:r>
        <w:rPr>
          <w:noProof/>
        </w:rPr>
        <w:fldChar w:fldCharType="separate"/>
      </w:r>
      <w:r>
        <w:rPr>
          <w:noProof/>
        </w:rPr>
        <w:t>318</w:t>
      </w:r>
      <w:r>
        <w:rPr>
          <w:noProof/>
        </w:rPr>
        <w:fldChar w:fldCharType="end"/>
      </w:r>
    </w:p>
    <w:p w14:paraId="537CE775" w14:textId="77777777" w:rsidR="00DA5B17" w:rsidRPr="00FE26F5" w:rsidRDefault="00DA5B17">
      <w:pPr>
        <w:pStyle w:val="TOC3"/>
        <w:rPr>
          <w:rFonts w:ascii="Calibri" w:eastAsia="Malgun Gothic" w:hAnsi="Calibri"/>
          <w:noProof/>
          <w:kern w:val="2"/>
          <w:sz w:val="22"/>
          <w:szCs w:val="22"/>
          <w:lang w:eastAsia="ko-KR"/>
        </w:rPr>
      </w:pPr>
      <w:r>
        <w:rPr>
          <w:noProof/>
        </w:rPr>
        <w:t>5.13.4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_Toc170114999 \h </w:instrText>
      </w:r>
      <w:r>
        <w:rPr>
          <w:noProof/>
        </w:rPr>
      </w:r>
      <w:r>
        <w:rPr>
          <w:noProof/>
        </w:rPr>
        <w:fldChar w:fldCharType="separate"/>
      </w:r>
      <w:r>
        <w:rPr>
          <w:noProof/>
        </w:rPr>
        <w:t>318</w:t>
      </w:r>
      <w:r>
        <w:rPr>
          <w:noProof/>
        </w:rPr>
        <w:fldChar w:fldCharType="end"/>
      </w:r>
    </w:p>
    <w:p w14:paraId="79C84E3D" w14:textId="77777777" w:rsidR="00DA5B17" w:rsidRPr="00FE26F5" w:rsidRDefault="00DA5B17">
      <w:pPr>
        <w:pStyle w:val="TOC3"/>
        <w:rPr>
          <w:rFonts w:ascii="Calibri" w:eastAsia="Malgun Gothic" w:hAnsi="Calibri"/>
          <w:noProof/>
          <w:kern w:val="2"/>
          <w:sz w:val="22"/>
          <w:szCs w:val="22"/>
          <w:lang w:eastAsia="ko-KR"/>
        </w:rPr>
      </w:pPr>
      <w:r>
        <w:rPr>
          <w:noProof/>
        </w:rPr>
        <w:t>5.13.5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_Toc170115000 \h </w:instrText>
      </w:r>
      <w:r>
        <w:rPr>
          <w:noProof/>
        </w:rPr>
      </w:r>
      <w:r>
        <w:rPr>
          <w:noProof/>
        </w:rPr>
        <w:fldChar w:fldCharType="separate"/>
      </w:r>
      <w:r>
        <w:rPr>
          <w:noProof/>
        </w:rPr>
        <w:t>319</w:t>
      </w:r>
      <w:r>
        <w:rPr>
          <w:noProof/>
        </w:rPr>
        <w:fldChar w:fldCharType="end"/>
      </w:r>
    </w:p>
    <w:p w14:paraId="146E7917" w14:textId="77777777" w:rsidR="00DA5B17" w:rsidRPr="00FE26F5" w:rsidRDefault="00DA5B17">
      <w:pPr>
        <w:pStyle w:val="TOC4"/>
        <w:rPr>
          <w:rFonts w:ascii="Calibri" w:eastAsia="Malgun Gothic" w:hAnsi="Calibri"/>
          <w:noProof/>
          <w:kern w:val="2"/>
          <w:sz w:val="22"/>
          <w:szCs w:val="22"/>
          <w:lang w:eastAsia="ko-KR"/>
        </w:rPr>
      </w:pPr>
      <w:r>
        <w:rPr>
          <w:noProof/>
        </w:rPr>
        <w:t>5.13.5.1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_Toc170115001 \h </w:instrText>
      </w:r>
      <w:r>
        <w:rPr>
          <w:noProof/>
        </w:rPr>
      </w:r>
      <w:r>
        <w:rPr>
          <w:noProof/>
        </w:rPr>
        <w:fldChar w:fldCharType="separate"/>
      </w:r>
      <w:r>
        <w:rPr>
          <w:noProof/>
        </w:rPr>
        <w:t>319</w:t>
      </w:r>
      <w:r>
        <w:rPr>
          <w:noProof/>
        </w:rPr>
        <w:fldChar w:fldCharType="end"/>
      </w:r>
    </w:p>
    <w:p w14:paraId="6D2835CE" w14:textId="77777777" w:rsidR="00DA5B17" w:rsidRPr="00FE26F5" w:rsidRDefault="00DA5B17">
      <w:pPr>
        <w:pStyle w:val="TOC4"/>
        <w:rPr>
          <w:rFonts w:ascii="Calibri" w:eastAsia="Malgun Gothic" w:hAnsi="Calibri"/>
          <w:noProof/>
          <w:kern w:val="2"/>
          <w:sz w:val="22"/>
          <w:szCs w:val="22"/>
          <w:lang w:eastAsia="ko-KR"/>
        </w:rPr>
      </w:pPr>
      <w:r>
        <w:rPr>
          <w:noProof/>
        </w:rPr>
        <w:t>5.13.5.2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_Toc170115002 \h </w:instrText>
      </w:r>
      <w:r>
        <w:rPr>
          <w:noProof/>
        </w:rPr>
      </w:r>
      <w:r>
        <w:rPr>
          <w:noProof/>
        </w:rPr>
        <w:fldChar w:fldCharType="separate"/>
      </w:r>
      <w:r>
        <w:rPr>
          <w:noProof/>
        </w:rPr>
        <w:t>319</w:t>
      </w:r>
      <w:r>
        <w:rPr>
          <w:noProof/>
        </w:rPr>
        <w:fldChar w:fldCharType="end"/>
      </w:r>
    </w:p>
    <w:p w14:paraId="3AA5007E" w14:textId="77777777" w:rsidR="00DA5B17" w:rsidRPr="00FE26F5" w:rsidRDefault="00DA5B17">
      <w:pPr>
        <w:pStyle w:val="TOC4"/>
        <w:rPr>
          <w:rFonts w:ascii="Calibri" w:eastAsia="Malgun Gothic" w:hAnsi="Calibri"/>
          <w:noProof/>
          <w:kern w:val="2"/>
          <w:sz w:val="22"/>
          <w:szCs w:val="22"/>
          <w:lang w:eastAsia="ko-KR"/>
        </w:rPr>
      </w:pPr>
      <w:r>
        <w:rPr>
          <w:noProof/>
        </w:rPr>
        <w:t>5.13.5.3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_Toc170115003 \h </w:instrText>
      </w:r>
      <w:r>
        <w:rPr>
          <w:noProof/>
        </w:rPr>
      </w:r>
      <w:r>
        <w:rPr>
          <w:noProof/>
        </w:rPr>
        <w:fldChar w:fldCharType="separate"/>
      </w:r>
      <w:r>
        <w:rPr>
          <w:noProof/>
        </w:rPr>
        <w:t>319</w:t>
      </w:r>
      <w:r>
        <w:rPr>
          <w:noProof/>
        </w:rPr>
        <w:fldChar w:fldCharType="end"/>
      </w:r>
    </w:p>
    <w:p w14:paraId="6710C7E6" w14:textId="77777777" w:rsidR="00DA5B17" w:rsidRPr="00FE26F5" w:rsidRDefault="00DA5B17">
      <w:pPr>
        <w:pStyle w:val="TOC2"/>
        <w:rPr>
          <w:rFonts w:ascii="Calibri" w:eastAsia="Malgun Gothic" w:hAnsi="Calibri"/>
          <w:noProof/>
          <w:kern w:val="2"/>
          <w:sz w:val="22"/>
          <w:szCs w:val="22"/>
          <w:lang w:eastAsia="ko-KR"/>
        </w:rPr>
      </w:pPr>
      <w:r>
        <w:rPr>
          <w:noProof/>
        </w:rPr>
        <w:t>5.14</w:t>
      </w:r>
      <w:r w:rsidRPr="00FE26F5">
        <w:rPr>
          <w:rFonts w:ascii="Calibri" w:eastAsia="Malgun Gothic" w:hAnsi="Calibri"/>
          <w:noProof/>
          <w:kern w:val="2"/>
          <w:sz w:val="22"/>
          <w:szCs w:val="22"/>
          <w:lang w:eastAsia="ko-KR"/>
        </w:rPr>
        <w:tab/>
      </w:r>
      <w:r>
        <w:rPr>
          <w:noProof/>
        </w:rPr>
        <w:t>AsSessionWithQoS API</w:t>
      </w:r>
      <w:r>
        <w:rPr>
          <w:noProof/>
        </w:rPr>
        <w:tab/>
      </w:r>
      <w:r>
        <w:rPr>
          <w:noProof/>
        </w:rPr>
        <w:fldChar w:fldCharType="begin" w:fldLock="1"/>
      </w:r>
      <w:r>
        <w:rPr>
          <w:noProof/>
        </w:rPr>
        <w:instrText xml:space="preserve"> PAGEREF _Toc170115004 \h </w:instrText>
      </w:r>
      <w:r>
        <w:rPr>
          <w:noProof/>
        </w:rPr>
      </w:r>
      <w:r>
        <w:rPr>
          <w:noProof/>
        </w:rPr>
        <w:fldChar w:fldCharType="separate"/>
      </w:r>
      <w:r>
        <w:rPr>
          <w:noProof/>
        </w:rPr>
        <w:t>319</w:t>
      </w:r>
      <w:r>
        <w:rPr>
          <w:noProof/>
        </w:rPr>
        <w:fldChar w:fldCharType="end"/>
      </w:r>
    </w:p>
    <w:p w14:paraId="09D1B280" w14:textId="77777777" w:rsidR="00DA5B17" w:rsidRPr="00FE26F5" w:rsidRDefault="00DA5B17">
      <w:pPr>
        <w:pStyle w:val="TOC3"/>
        <w:rPr>
          <w:rFonts w:ascii="Calibri" w:eastAsia="Malgun Gothic" w:hAnsi="Calibri"/>
          <w:noProof/>
          <w:kern w:val="2"/>
          <w:sz w:val="22"/>
          <w:szCs w:val="22"/>
          <w:lang w:eastAsia="ko-KR"/>
        </w:rPr>
      </w:pPr>
      <w:r>
        <w:rPr>
          <w:noProof/>
        </w:rPr>
        <w:t>5.14.1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_Toc170115005 \h </w:instrText>
      </w:r>
      <w:r>
        <w:rPr>
          <w:noProof/>
        </w:rPr>
      </w:r>
      <w:r>
        <w:rPr>
          <w:noProof/>
        </w:rPr>
        <w:fldChar w:fldCharType="separate"/>
      </w:r>
      <w:r>
        <w:rPr>
          <w:noProof/>
        </w:rPr>
        <w:t>319</w:t>
      </w:r>
      <w:r>
        <w:rPr>
          <w:noProof/>
        </w:rPr>
        <w:fldChar w:fldCharType="end"/>
      </w:r>
    </w:p>
    <w:p w14:paraId="4CB99A36" w14:textId="77777777" w:rsidR="00DA5B17" w:rsidRPr="00FE26F5" w:rsidRDefault="00DA5B17">
      <w:pPr>
        <w:pStyle w:val="TOC3"/>
        <w:rPr>
          <w:rFonts w:ascii="Calibri" w:eastAsia="Malgun Gothic" w:hAnsi="Calibri"/>
          <w:noProof/>
          <w:kern w:val="2"/>
          <w:sz w:val="22"/>
          <w:szCs w:val="22"/>
          <w:lang w:eastAsia="ko-KR"/>
        </w:rPr>
      </w:pPr>
      <w:r>
        <w:rPr>
          <w:noProof/>
        </w:rPr>
        <w:t>5.14.2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_Toc170115006 \h </w:instrText>
      </w:r>
      <w:r>
        <w:rPr>
          <w:noProof/>
        </w:rPr>
      </w:r>
      <w:r>
        <w:rPr>
          <w:noProof/>
        </w:rPr>
        <w:fldChar w:fldCharType="separate"/>
      </w:r>
      <w:r>
        <w:rPr>
          <w:noProof/>
        </w:rPr>
        <w:t>319</w:t>
      </w:r>
      <w:r>
        <w:rPr>
          <w:noProof/>
        </w:rPr>
        <w:fldChar w:fldCharType="end"/>
      </w:r>
    </w:p>
    <w:p w14:paraId="075DEEED" w14:textId="77777777" w:rsidR="00DA5B17" w:rsidRPr="00FE26F5" w:rsidRDefault="00DA5B17">
      <w:pPr>
        <w:pStyle w:val="TOC4"/>
        <w:rPr>
          <w:rFonts w:ascii="Calibri" w:eastAsia="Malgun Gothic" w:hAnsi="Calibri"/>
          <w:noProof/>
          <w:kern w:val="2"/>
          <w:sz w:val="22"/>
          <w:szCs w:val="22"/>
          <w:lang w:eastAsia="ko-KR"/>
        </w:rPr>
      </w:pPr>
      <w:r>
        <w:rPr>
          <w:noProof/>
        </w:rPr>
        <w:t>5.14.2.1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_Toc170115007 \h </w:instrText>
      </w:r>
      <w:r>
        <w:rPr>
          <w:noProof/>
        </w:rPr>
      </w:r>
      <w:r>
        <w:rPr>
          <w:noProof/>
        </w:rPr>
        <w:fldChar w:fldCharType="separate"/>
      </w:r>
      <w:r>
        <w:rPr>
          <w:noProof/>
        </w:rPr>
        <w:t>319</w:t>
      </w:r>
      <w:r>
        <w:rPr>
          <w:noProof/>
        </w:rPr>
        <w:fldChar w:fldCharType="end"/>
      </w:r>
    </w:p>
    <w:p w14:paraId="39A39D64" w14:textId="77777777" w:rsidR="00DA5B17" w:rsidRPr="00FE26F5" w:rsidRDefault="00DA5B17">
      <w:pPr>
        <w:pStyle w:val="TOC5"/>
        <w:rPr>
          <w:rFonts w:ascii="Calibri" w:eastAsia="Malgun Gothic" w:hAnsi="Calibri"/>
          <w:noProof/>
          <w:kern w:val="2"/>
          <w:sz w:val="22"/>
          <w:szCs w:val="22"/>
          <w:lang w:eastAsia="ko-KR"/>
        </w:rPr>
      </w:pPr>
      <w:r>
        <w:rPr>
          <w:noProof/>
        </w:rPr>
        <w:t>5.14.2.1.1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_Toc170115008 \h </w:instrText>
      </w:r>
      <w:r>
        <w:rPr>
          <w:noProof/>
        </w:rPr>
      </w:r>
      <w:r>
        <w:rPr>
          <w:noProof/>
        </w:rPr>
        <w:fldChar w:fldCharType="separate"/>
      </w:r>
      <w:r>
        <w:rPr>
          <w:noProof/>
        </w:rPr>
        <w:t>319</w:t>
      </w:r>
      <w:r>
        <w:rPr>
          <w:noProof/>
        </w:rPr>
        <w:fldChar w:fldCharType="end"/>
      </w:r>
    </w:p>
    <w:p w14:paraId="54D9CE02" w14:textId="77777777" w:rsidR="00DA5B17" w:rsidRPr="00FE26F5" w:rsidRDefault="00DA5B17">
      <w:pPr>
        <w:pStyle w:val="TOC5"/>
        <w:rPr>
          <w:rFonts w:ascii="Calibri" w:eastAsia="Malgun Gothic" w:hAnsi="Calibri"/>
          <w:noProof/>
          <w:kern w:val="2"/>
          <w:sz w:val="22"/>
          <w:szCs w:val="22"/>
          <w:lang w:eastAsia="ko-KR"/>
        </w:rPr>
      </w:pPr>
      <w:r>
        <w:rPr>
          <w:noProof/>
        </w:rPr>
        <w:t>5.14.2.1.2</w:t>
      </w:r>
      <w:r w:rsidRPr="00FE26F5">
        <w:rPr>
          <w:rFonts w:ascii="Calibri" w:eastAsia="Malgun Gothic" w:hAnsi="Calibri"/>
          <w:noProof/>
          <w:kern w:val="2"/>
          <w:sz w:val="22"/>
          <w:szCs w:val="22"/>
          <w:lang w:eastAsia="ko-KR"/>
        </w:rPr>
        <w:tab/>
      </w:r>
      <w:r>
        <w:rPr>
          <w:noProof/>
        </w:rPr>
        <w:t>Type: AsSessionWithQoSSubscription</w:t>
      </w:r>
      <w:r>
        <w:rPr>
          <w:noProof/>
        </w:rPr>
        <w:tab/>
      </w:r>
      <w:r>
        <w:rPr>
          <w:noProof/>
        </w:rPr>
        <w:fldChar w:fldCharType="begin" w:fldLock="1"/>
      </w:r>
      <w:r>
        <w:rPr>
          <w:noProof/>
        </w:rPr>
        <w:instrText xml:space="preserve"> PAGEREF _Toc170115009 \h </w:instrText>
      </w:r>
      <w:r>
        <w:rPr>
          <w:noProof/>
        </w:rPr>
      </w:r>
      <w:r>
        <w:rPr>
          <w:noProof/>
        </w:rPr>
        <w:fldChar w:fldCharType="separate"/>
      </w:r>
      <w:r>
        <w:rPr>
          <w:noProof/>
        </w:rPr>
        <w:t>323</w:t>
      </w:r>
      <w:r>
        <w:rPr>
          <w:noProof/>
        </w:rPr>
        <w:fldChar w:fldCharType="end"/>
      </w:r>
    </w:p>
    <w:p w14:paraId="42C103E9" w14:textId="77777777" w:rsidR="00DA5B17" w:rsidRPr="00FE26F5" w:rsidRDefault="00DA5B17">
      <w:pPr>
        <w:pStyle w:val="TOC5"/>
        <w:rPr>
          <w:rFonts w:ascii="Calibri" w:eastAsia="Malgun Gothic" w:hAnsi="Calibri"/>
          <w:noProof/>
          <w:kern w:val="2"/>
          <w:sz w:val="22"/>
          <w:szCs w:val="22"/>
          <w:lang w:eastAsia="ko-KR"/>
        </w:rPr>
      </w:pPr>
      <w:r>
        <w:rPr>
          <w:noProof/>
        </w:rPr>
        <w:t>5.14.2.1.3</w:t>
      </w:r>
      <w:r w:rsidRPr="00FE26F5">
        <w:rPr>
          <w:rFonts w:ascii="Calibri" w:eastAsia="Malgun Gothic" w:hAnsi="Calibri"/>
          <w:noProof/>
          <w:kern w:val="2"/>
          <w:sz w:val="22"/>
          <w:szCs w:val="22"/>
          <w:lang w:eastAsia="ko-KR"/>
        </w:rPr>
        <w:tab/>
      </w:r>
      <w:r>
        <w:rPr>
          <w:noProof/>
        </w:rPr>
        <w:t>Type: AsSessionWithQoSSubscriptionPatch</w:t>
      </w:r>
      <w:r>
        <w:rPr>
          <w:noProof/>
        </w:rPr>
        <w:tab/>
      </w:r>
      <w:r>
        <w:rPr>
          <w:noProof/>
        </w:rPr>
        <w:fldChar w:fldCharType="begin" w:fldLock="1"/>
      </w:r>
      <w:r>
        <w:rPr>
          <w:noProof/>
        </w:rPr>
        <w:instrText xml:space="preserve"> PAGEREF _Toc170115010 \h </w:instrText>
      </w:r>
      <w:r>
        <w:rPr>
          <w:noProof/>
        </w:rPr>
      </w:r>
      <w:r>
        <w:rPr>
          <w:noProof/>
        </w:rPr>
        <w:fldChar w:fldCharType="separate"/>
      </w:r>
      <w:r>
        <w:rPr>
          <w:noProof/>
        </w:rPr>
        <w:t>327</w:t>
      </w:r>
      <w:r>
        <w:rPr>
          <w:noProof/>
        </w:rPr>
        <w:fldChar w:fldCharType="end"/>
      </w:r>
    </w:p>
    <w:p w14:paraId="01BFCBAE" w14:textId="77777777" w:rsidR="00DA5B17" w:rsidRPr="00FE26F5" w:rsidRDefault="00DA5B17">
      <w:pPr>
        <w:pStyle w:val="TOC5"/>
        <w:rPr>
          <w:rFonts w:ascii="Calibri" w:eastAsia="Malgun Gothic" w:hAnsi="Calibri"/>
          <w:noProof/>
          <w:kern w:val="2"/>
          <w:sz w:val="22"/>
          <w:szCs w:val="22"/>
          <w:lang w:eastAsia="ko-KR"/>
        </w:rPr>
      </w:pPr>
      <w:r>
        <w:rPr>
          <w:noProof/>
        </w:rPr>
        <w:t>5.14.2.1.4</w:t>
      </w:r>
      <w:r w:rsidRPr="00FE26F5">
        <w:rPr>
          <w:rFonts w:ascii="Calibri" w:eastAsia="Malgun Gothic" w:hAnsi="Calibri"/>
          <w:noProof/>
          <w:kern w:val="2"/>
          <w:sz w:val="22"/>
          <w:szCs w:val="22"/>
          <w:lang w:eastAsia="ko-KR"/>
        </w:rPr>
        <w:tab/>
      </w:r>
      <w:r>
        <w:rPr>
          <w:noProof/>
        </w:rPr>
        <w:t>Type: UserPlaneNotificationData</w:t>
      </w:r>
      <w:r>
        <w:rPr>
          <w:noProof/>
        </w:rPr>
        <w:tab/>
      </w:r>
      <w:r>
        <w:rPr>
          <w:noProof/>
        </w:rPr>
        <w:fldChar w:fldCharType="begin" w:fldLock="1"/>
      </w:r>
      <w:r>
        <w:rPr>
          <w:noProof/>
        </w:rPr>
        <w:instrText xml:space="preserve"> PAGEREF _Toc170115011 \h </w:instrText>
      </w:r>
      <w:r>
        <w:rPr>
          <w:noProof/>
        </w:rPr>
      </w:r>
      <w:r>
        <w:rPr>
          <w:noProof/>
        </w:rPr>
        <w:fldChar w:fldCharType="separate"/>
      </w:r>
      <w:r>
        <w:rPr>
          <w:noProof/>
        </w:rPr>
        <w:t>330</w:t>
      </w:r>
      <w:r>
        <w:rPr>
          <w:noProof/>
        </w:rPr>
        <w:fldChar w:fldCharType="end"/>
      </w:r>
    </w:p>
    <w:p w14:paraId="35F57102" w14:textId="77777777" w:rsidR="00DA5B17" w:rsidRPr="00FE26F5" w:rsidRDefault="00DA5B17">
      <w:pPr>
        <w:pStyle w:val="TOC5"/>
        <w:rPr>
          <w:rFonts w:ascii="Calibri" w:eastAsia="Malgun Gothic" w:hAnsi="Calibri"/>
          <w:noProof/>
          <w:kern w:val="2"/>
          <w:sz w:val="22"/>
          <w:szCs w:val="22"/>
          <w:lang w:eastAsia="ko-KR"/>
        </w:rPr>
      </w:pPr>
      <w:r>
        <w:rPr>
          <w:noProof/>
        </w:rPr>
        <w:t>5.14.2.1.5</w:t>
      </w:r>
      <w:r w:rsidRPr="00FE26F5">
        <w:rPr>
          <w:rFonts w:ascii="Calibri" w:eastAsia="Malgun Gothic" w:hAnsi="Calibri"/>
          <w:noProof/>
          <w:kern w:val="2"/>
          <w:sz w:val="22"/>
          <w:szCs w:val="22"/>
          <w:lang w:eastAsia="ko-KR"/>
        </w:rPr>
        <w:tab/>
      </w:r>
      <w:r>
        <w:rPr>
          <w:noProof/>
        </w:rPr>
        <w:t>Type: UserPlaneEventReport</w:t>
      </w:r>
      <w:r>
        <w:rPr>
          <w:noProof/>
        </w:rPr>
        <w:tab/>
      </w:r>
      <w:r>
        <w:rPr>
          <w:noProof/>
        </w:rPr>
        <w:fldChar w:fldCharType="begin" w:fldLock="1"/>
      </w:r>
      <w:r>
        <w:rPr>
          <w:noProof/>
        </w:rPr>
        <w:instrText xml:space="preserve"> PAGEREF _Toc170115012 \h </w:instrText>
      </w:r>
      <w:r>
        <w:rPr>
          <w:noProof/>
        </w:rPr>
      </w:r>
      <w:r>
        <w:rPr>
          <w:noProof/>
        </w:rPr>
        <w:fldChar w:fldCharType="separate"/>
      </w:r>
      <w:r>
        <w:rPr>
          <w:noProof/>
        </w:rPr>
        <w:t>331</w:t>
      </w:r>
      <w:r>
        <w:rPr>
          <w:noProof/>
        </w:rPr>
        <w:fldChar w:fldCharType="end"/>
      </w:r>
    </w:p>
    <w:p w14:paraId="23FD264F" w14:textId="77777777" w:rsidR="00DA5B17" w:rsidRPr="00FE26F5" w:rsidRDefault="00DA5B17">
      <w:pPr>
        <w:pStyle w:val="TOC5"/>
        <w:rPr>
          <w:rFonts w:ascii="Calibri" w:eastAsia="Malgun Gothic" w:hAnsi="Calibri"/>
          <w:noProof/>
          <w:kern w:val="2"/>
          <w:sz w:val="22"/>
          <w:szCs w:val="22"/>
          <w:lang w:eastAsia="ko-KR"/>
        </w:rPr>
      </w:pPr>
      <w:r>
        <w:rPr>
          <w:noProof/>
        </w:rPr>
        <w:t>5.14.2.1.6</w:t>
      </w:r>
      <w:r w:rsidRPr="00FE26F5">
        <w:rPr>
          <w:rFonts w:ascii="Calibri" w:eastAsia="Malgun Gothic" w:hAnsi="Calibri"/>
          <w:noProof/>
          <w:kern w:val="2"/>
          <w:sz w:val="22"/>
          <w:szCs w:val="22"/>
          <w:lang w:eastAsia="ko-KR"/>
        </w:rPr>
        <w:tab/>
      </w:r>
      <w:r>
        <w:rPr>
          <w:noProof/>
        </w:rPr>
        <w:t>Type: QosMonitoringInformation</w:t>
      </w:r>
      <w:r>
        <w:rPr>
          <w:noProof/>
        </w:rPr>
        <w:tab/>
      </w:r>
      <w:r>
        <w:rPr>
          <w:noProof/>
        </w:rPr>
        <w:fldChar w:fldCharType="begin" w:fldLock="1"/>
      </w:r>
      <w:r>
        <w:rPr>
          <w:noProof/>
        </w:rPr>
        <w:instrText xml:space="preserve"> PAGEREF _Toc170115013 \h </w:instrText>
      </w:r>
      <w:r>
        <w:rPr>
          <w:noProof/>
        </w:rPr>
      </w:r>
      <w:r>
        <w:rPr>
          <w:noProof/>
        </w:rPr>
        <w:fldChar w:fldCharType="separate"/>
      </w:r>
      <w:r>
        <w:rPr>
          <w:noProof/>
        </w:rPr>
        <w:t>334</w:t>
      </w:r>
      <w:r>
        <w:rPr>
          <w:noProof/>
        </w:rPr>
        <w:fldChar w:fldCharType="end"/>
      </w:r>
    </w:p>
    <w:p w14:paraId="41B3613E" w14:textId="77777777" w:rsidR="00DA5B17" w:rsidRPr="00FE26F5" w:rsidRDefault="00DA5B17">
      <w:pPr>
        <w:pStyle w:val="TOC5"/>
        <w:rPr>
          <w:rFonts w:ascii="Calibri" w:eastAsia="Malgun Gothic" w:hAnsi="Calibri"/>
          <w:noProof/>
          <w:kern w:val="2"/>
          <w:sz w:val="22"/>
          <w:szCs w:val="22"/>
          <w:lang w:eastAsia="ko-KR"/>
        </w:rPr>
      </w:pPr>
      <w:r>
        <w:rPr>
          <w:noProof/>
        </w:rPr>
        <w:t>5.14.2.1.7</w:t>
      </w:r>
      <w:r w:rsidRPr="00FE26F5">
        <w:rPr>
          <w:rFonts w:ascii="Calibri" w:eastAsia="Malgun Gothic" w:hAnsi="Calibri"/>
          <w:noProof/>
          <w:kern w:val="2"/>
          <w:sz w:val="22"/>
          <w:szCs w:val="22"/>
          <w:lang w:eastAsia="ko-KR"/>
        </w:rPr>
        <w:tab/>
      </w:r>
      <w:r>
        <w:rPr>
          <w:noProof/>
        </w:rPr>
        <w:t>Type: QosMonitoringInformationRm</w:t>
      </w:r>
      <w:r>
        <w:rPr>
          <w:noProof/>
        </w:rPr>
        <w:tab/>
      </w:r>
      <w:r>
        <w:rPr>
          <w:noProof/>
        </w:rPr>
        <w:fldChar w:fldCharType="begin" w:fldLock="1"/>
      </w:r>
      <w:r>
        <w:rPr>
          <w:noProof/>
        </w:rPr>
        <w:instrText xml:space="preserve"> PAGEREF _Toc170115014 \h </w:instrText>
      </w:r>
      <w:r>
        <w:rPr>
          <w:noProof/>
        </w:rPr>
      </w:r>
      <w:r>
        <w:rPr>
          <w:noProof/>
        </w:rPr>
        <w:fldChar w:fldCharType="separate"/>
      </w:r>
      <w:r>
        <w:rPr>
          <w:noProof/>
        </w:rPr>
        <w:t>335</w:t>
      </w:r>
      <w:r>
        <w:rPr>
          <w:noProof/>
        </w:rPr>
        <w:fldChar w:fldCharType="end"/>
      </w:r>
    </w:p>
    <w:p w14:paraId="19A65860" w14:textId="77777777" w:rsidR="00DA5B17" w:rsidRPr="00FE26F5" w:rsidRDefault="00DA5B17">
      <w:pPr>
        <w:pStyle w:val="TOC5"/>
        <w:rPr>
          <w:rFonts w:ascii="Calibri" w:eastAsia="Malgun Gothic" w:hAnsi="Calibri"/>
          <w:noProof/>
          <w:kern w:val="2"/>
          <w:sz w:val="22"/>
          <w:szCs w:val="22"/>
          <w:lang w:eastAsia="ko-KR"/>
        </w:rPr>
      </w:pPr>
      <w:r>
        <w:rPr>
          <w:noProof/>
        </w:rPr>
        <w:t>5.14.2.1.8</w:t>
      </w:r>
      <w:r w:rsidRPr="00FE26F5">
        <w:rPr>
          <w:rFonts w:ascii="Calibri" w:eastAsia="Malgun Gothic" w:hAnsi="Calibri"/>
          <w:noProof/>
          <w:kern w:val="2"/>
          <w:sz w:val="22"/>
          <w:szCs w:val="22"/>
          <w:lang w:eastAsia="ko-KR"/>
        </w:rPr>
        <w:tab/>
      </w:r>
      <w:r>
        <w:rPr>
          <w:noProof/>
        </w:rPr>
        <w:t>Type: QosMonitoringReport</w:t>
      </w:r>
      <w:r>
        <w:rPr>
          <w:noProof/>
        </w:rPr>
        <w:tab/>
      </w:r>
      <w:r>
        <w:rPr>
          <w:noProof/>
        </w:rPr>
        <w:fldChar w:fldCharType="begin" w:fldLock="1"/>
      </w:r>
      <w:r>
        <w:rPr>
          <w:noProof/>
        </w:rPr>
        <w:instrText xml:space="preserve"> PAGEREF _Toc170115015 \h </w:instrText>
      </w:r>
      <w:r>
        <w:rPr>
          <w:noProof/>
        </w:rPr>
      </w:r>
      <w:r>
        <w:rPr>
          <w:noProof/>
        </w:rPr>
        <w:fldChar w:fldCharType="separate"/>
      </w:r>
      <w:r>
        <w:rPr>
          <w:noProof/>
        </w:rPr>
        <w:t>338</w:t>
      </w:r>
      <w:r>
        <w:rPr>
          <w:noProof/>
        </w:rPr>
        <w:fldChar w:fldCharType="end"/>
      </w:r>
    </w:p>
    <w:p w14:paraId="1D990DFB" w14:textId="77777777" w:rsidR="00DA5B17" w:rsidRPr="00FE26F5" w:rsidRDefault="00DA5B17">
      <w:pPr>
        <w:pStyle w:val="TOC5"/>
        <w:rPr>
          <w:rFonts w:ascii="Calibri" w:eastAsia="Malgun Gothic" w:hAnsi="Calibri"/>
          <w:noProof/>
          <w:kern w:val="2"/>
          <w:sz w:val="22"/>
          <w:szCs w:val="22"/>
          <w:lang w:eastAsia="ko-KR"/>
        </w:rPr>
      </w:pPr>
      <w:r>
        <w:rPr>
          <w:noProof/>
        </w:rPr>
        <w:t>5.14.2.1.9</w:t>
      </w:r>
      <w:r w:rsidRPr="00FE26F5">
        <w:rPr>
          <w:rFonts w:ascii="Calibri" w:eastAsia="Malgun Gothic" w:hAnsi="Calibri"/>
          <w:noProof/>
          <w:kern w:val="2"/>
          <w:sz w:val="22"/>
          <w:szCs w:val="22"/>
          <w:lang w:eastAsia="ko-KR"/>
        </w:rPr>
        <w:tab/>
      </w:r>
      <w:r>
        <w:rPr>
          <w:noProof/>
        </w:rPr>
        <w:t xml:space="preserve">Type: </w:t>
      </w:r>
      <w:r>
        <w:rPr>
          <w:noProof/>
          <w:lang w:eastAsia="zh-CN"/>
        </w:rPr>
        <w:t>TscQosRequirement</w:t>
      </w:r>
      <w:r>
        <w:rPr>
          <w:noProof/>
        </w:rPr>
        <w:tab/>
      </w:r>
      <w:r>
        <w:rPr>
          <w:noProof/>
        </w:rPr>
        <w:fldChar w:fldCharType="begin" w:fldLock="1"/>
      </w:r>
      <w:r>
        <w:rPr>
          <w:noProof/>
        </w:rPr>
        <w:instrText xml:space="preserve"> PAGEREF _Toc170115016 \h </w:instrText>
      </w:r>
      <w:r>
        <w:rPr>
          <w:noProof/>
        </w:rPr>
      </w:r>
      <w:r>
        <w:rPr>
          <w:noProof/>
        </w:rPr>
        <w:fldChar w:fldCharType="separate"/>
      </w:r>
      <w:r>
        <w:rPr>
          <w:noProof/>
        </w:rPr>
        <w:t>339</w:t>
      </w:r>
      <w:r>
        <w:rPr>
          <w:noProof/>
        </w:rPr>
        <w:fldChar w:fldCharType="end"/>
      </w:r>
    </w:p>
    <w:p w14:paraId="13BA0504" w14:textId="77777777" w:rsidR="00DA5B17" w:rsidRPr="00FE26F5" w:rsidRDefault="00DA5B17">
      <w:pPr>
        <w:pStyle w:val="TOC5"/>
        <w:rPr>
          <w:rFonts w:ascii="Calibri" w:eastAsia="Malgun Gothic" w:hAnsi="Calibri"/>
          <w:noProof/>
          <w:kern w:val="2"/>
          <w:sz w:val="22"/>
          <w:szCs w:val="22"/>
          <w:lang w:eastAsia="ko-KR"/>
        </w:rPr>
      </w:pPr>
      <w:r>
        <w:rPr>
          <w:noProof/>
        </w:rPr>
        <w:t>5.14.2.1.10</w:t>
      </w:r>
      <w:r w:rsidRPr="00FE26F5">
        <w:rPr>
          <w:rFonts w:ascii="Calibri" w:eastAsia="Malgun Gothic" w:hAnsi="Calibri"/>
          <w:noProof/>
          <w:kern w:val="2"/>
          <w:sz w:val="22"/>
          <w:szCs w:val="22"/>
          <w:lang w:eastAsia="ko-KR"/>
        </w:rPr>
        <w:tab/>
      </w:r>
      <w:r>
        <w:rPr>
          <w:noProof/>
        </w:rPr>
        <w:t xml:space="preserve">Type: </w:t>
      </w:r>
      <w:r>
        <w:rPr>
          <w:noProof/>
          <w:lang w:eastAsia="zh-CN"/>
        </w:rPr>
        <w:t>TscQosRequirementRm</w:t>
      </w:r>
      <w:r>
        <w:rPr>
          <w:noProof/>
        </w:rPr>
        <w:tab/>
      </w:r>
      <w:r>
        <w:rPr>
          <w:noProof/>
        </w:rPr>
        <w:fldChar w:fldCharType="begin" w:fldLock="1"/>
      </w:r>
      <w:r>
        <w:rPr>
          <w:noProof/>
        </w:rPr>
        <w:instrText xml:space="preserve"> PAGEREF _Toc170115017 \h </w:instrText>
      </w:r>
      <w:r>
        <w:rPr>
          <w:noProof/>
        </w:rPr>
      </w:r>
      <w:r>
        <w:rPr>
          <w:noProof/>
        </w:rPr>
        <w:fldChar w:fldCharType="separate"/>
      </w:r>
      <w:r>
        <w:rPr>
          <w:noProof/>
        </w:rPr>
        <w:t>339</w:t>
      </w:r>
      <w:r>
        <w:rPr>
          <w:noProof/>
        </w:rPr>
        <w:fldChar w:fldCharType="end"/>
      </w:r>
    </w:p>
    <w:p w14:paraId="625F3215" w14:textId="77777777" w:rsidR="00DA5B17" w:rsidRPr="00FE26F5" w:rsidRDefault="00DA5B17">
      <w:pPr>
        <w:pStyle w:val="TOC5"/>
        <w:rPr>
          <w:rFonts w:ascii="Calibri" w:eastAsia="Malgun Gothic" w:hAnsi="Calibri"/>
          <w:noProof/>
          <w:kern w:val="2"/>
          <w:sz w:val="22"/>
          <w:szCs w:val="22"/>
          <w:lang w:eastAsia="ko-KR"/>
        </w:rPr>
      </w:pPr>
      <w:r>
        <w:rPr>
          <w:noProof/>
        </w:rPr>
        <w:t>5.14.2.1.11</w:t>
      </w:r>
      <w:r w:rsidRPr="00FE26F5">
        <w:rPr>
          <w:rFonts w:ascii="Calibri" w:eastAsia="Malgun Gothic" w:hAnsi="Calibri"/>
          <w:noProof/>
          <w:kern w:val="2"/>
          <w:sz w:val="22"/>
          <w:szCs w:val="22"/>
          <w:lang w:eastAsia="ko-KR"/>
        </w:rPr>
        <w:tab/>
      </w:r>
      <w:r>
        <w:rPr>
          <w:noProof/>
        </w:rPr>
        <w:t>Type AdditionalInfoAsSessionWithQos</w:t>
      </w:r>
      <w:r>
        <w:rPr>
          <w:noProof/>
        </w:rPr>
        <w:tab/>
      </w:r>
      <w:r>
        <w:rPr>
          <w:noProof/>
        </w:rPr>
        <w:fldChar w:fldCharType="begin" w:fldLock="1"/>
      </w:r>
      <w:r>
        <w:rPr>
          <w:noProof/>
        </w:rPr>
        <w:instrText xml:space="preserve"> PAGEREF _Toc170115018 \h </w:instrText>
      </w:r>
      <w:r>
        <w:rPr>
          <w:noProof/>
        </w:rPr>
      </w:r>
      <w:r>
        <w:rPr>
          <w:noProof/>
        </w:rPr>
        <w:fldChar w:fldCharType="separate"/>
      </w:r>
      <w:r>
        <w:rPr>
          <w:noProof/>
        </w:rPr>
        <w:t>340</w:t>
      </w:r>
      <w:r>
        <w:rPr>
          <w:noProof/>
        </w:rPr>
        <w:fldChar w:fldCharType="end"/>
      </w:r>
    </w:p>
    <w:p w14:paraId="79114257" w14:textId="77777777" w:rsidR="00DA5B17" w:rsidRPr="00FE26F5" w:rsidRDefault="00DA5B17">
      <w:pPr>
        <w:pStyle w:val="TOC5"/>
        <w:rPr>
          <w:rFonts w:ascii="Calibri" w:eastAsia="Malgun Gothic" w:hAnsi="Calibri"/>
          <w:noProof/>
          <w:kern w:val="2"/>
          <w:sz w:val="22"/>
          <w:szCs w:val="22"/>
          <w:lang w:eastAsia="ko-KR"/>
        </w:rPr>
      </w:pPr>
      <w:r>
        <w:rPr>
          <w:noProof/>
        </w:rPr>
        <w:t>5.14.2.1.12</w:t>
      </w:r>
      <w:r w:rsidRPr="00FE26F5">
        <w:rPr>
          <w:rFonts w:ascii="Calibri" w:eastAsia="Malgun Gothic" w:hAnsi="Calibri"/>
          <w:noProof/>
          <w:kern w:val="2"/>
          <w:sz w:val="22"/>
          <w:szCs w:val="22"/>
          <w:lang w:eastAsia="ko-KR"/>
        </w:rPr>
        <w:tab/>
      </w:r>
      <w:r>
        <w:rPr>
          <w:noProof/>
        </w:rPr>
        <w:t>Type: ProblemDetailsAsSessionWithQos</w:t>
      </w:r>
      <w:r>
        <w:rPr>
          <w:noProof/>
        </w:rPr>
        <w:tab/>
      </w:r>
      <w:r>
        <w:rPr>
          <w:noProof/>
        </w:rPr>
        <w:fldChar w:fldCharType="begin" w:fldLock="1"/>
      </w:r>
      <w:r>
        <w:rPr>
          <w:noProof/>
        </w:rPr>
        <w:instrText xml:space="preserve"> PAGEREF _Toc170115019 \h </w:instrText>
      </w:r>
      <w:r>
        <w:rPr>
          <w:noProof/>
        </w:rPr>
      </w:r>
      <w:r>
        <w:rPr>
          <w:noProof/>
        </w:rPr>
        <w:fldChar w:fldCharType="separate"/>
      </w:r>
      <w:r>
        <w:rPr>
          <w:noProof/>
        </w:rPr>
        <w:t>340</w:t>
      </w:r>
      <w:r>
        <w:rPr>
          <w:noProof/>
        </w:rPr>
        <w:fldChar w:fldCharType="end"/>
      </w:r>
    </w:p>
    <w:p w14:paraId="262B0755" w14:textId="77777777" w:rsidR="00DA5B17" w:rsidRPr="00FE26F5" w:rsidRDefault="00DA5B17">
      <w:pPr>
        <w:pStyle w:val="TOC5"/>
        <w:rPr>
          <w:rFonts w:ascii="Calibri" w:eastAsia="Malgun Gothic" w:hAnsi="Calibri"/>
          <w:noProof/>
          <w:kern w:val="2"/>
          <w:sz w:val="22"/>
          <w:szCs w:val="22"/>
          <w:lang w:eastAsia="ko-KR"/>
        </w:rPr>
      </w:pPr>
      <w:r>
        <w:rPr>
          <w:noProof/>
        </w:rPr>
        <w:t>5.14.2.1.13</w:t>
      </w:r>
      <w:r w:rsidRPr="00FE26F5">
        <w:rPr>
          <w:rFonts w:ascii="Calibri" w:eastAsia="Malgun Gothic" w:hAnsi="Calibri"/>
          <w:noProof/>
          <w:kern w:val="2"/>
          <w:sz w:val="22"/>
          <w:szCs w:val="22"/>
          <w:lang w:eastAsia="ko-KR"/>
        </w:rPr>
        <w:tab/>
      </w:r>
      <w:r>
        <w:rPr>
          <w:noProof/>
        </w:rPr>
        <w:t>Type AsSessionMediaComponent</w:t>
      </w:r>
      <w:r>
        <w:rPr>
          <w:noProof/>
        </w:rPr>
        <w:tab/>
      </w:r>
      <w:r>
        <w:rPr>
          <w:noProof/>
        </w:rPr>
        <w:fldChar w:fldCharType="begin" w:fldLock="1"/>
      </w:r>
      <w:r>
        <w:rPr>
          <w:noProof/>
        </w:rPr>
        <w:instrText xml:space="preserve"> PAGEREF _Toc170115020 \h </w:instrText>
      </w:r>
      <w:r>
        <w:rPr>
          <w:noProof/>
        </w:rPr>
      </w:r>
      <w:r>
        <w:rPr>
          <w:noProof/>
        </w:rPr>
        <w:fldChar w:fldCharType="separate"/>
      </w:r>
      <w:r>
        <w:rPr>
          <w:noProof/>
        </w:rPr>
        <w:t>340</w:t>
      </w:r>
      <w:r>
        <w:rPr>
          <w:noProof/>
        </w:rPr>
        <w:fldChar w:fldCharType="end"/>
      </w:r>
    </w:p>
    <w:p w14:paraId="5BC507F1" w14:textId="77777777" w:rsidR="00DA5B17" w:rsidRPr="00FE26F5" w:rsidRDefault="00DA5B17">
      <w:pPr>
        <w:pStyle w:val="TOC5"/>
        <w:rPr>
          <w:rFonts w:ascii="Calibri" w:eastAsia="Malgun Gothic" w:hAnsi="Calibri"/>
          <w:noProof/>
          <w:kern w:val="2"/>
          <w:sz w:val="22"/>
          <w:szCs w:val="22"/>
          <w:lang w:eastAsia="ko-KR"/>
        </w:rPr>
      </w:pPr>
      <w:r>
        <w:rPr>
          <w:noProof/>
        </w:rPr>
        <w:t>5.14.2.1.14</w:t>
      </w:r>
      <w:r w:rsidRPr="00FE26F5">
        <w:rPr>
          <w:rFonts w:ascii="Calibri" w:eastAsia="Malgun Gothic" w:hAnsi="Calibri"/>
          <w:noProof/>
          <w:kern w:val="2"/>
          <w:sz w:val="22"/>
          <w:szCs w:val="22"/>
          <w:lang w:eastAsia="ko-KR"/>
        </w:rPr>
        <w:tab/>
      </w:r>
      <w:r>
        <w:rPr>
          <w:noProof/>
        </w:rPr>
        <w:t>Type AsSessionMediaComponentRm</w:t>
      </w:r>
      <w:r>
        <w:rPr>
          <w:noProof/>
        </w:rPr>
        <w:tab/>
      </w:r>
      <w:r>
        <w:rPr>
          <w:noProof/>
        </w:rPr>
        <w:fldChar w:fldCharType="begin" w:fldLock="1"/>
      </w:r>
      <w:r>
        <w:rPr>
          <w:noProof/>
        </w:rPr>
        <w:instrText xml:space="preserve"> PAGEREF _Toc170115021 \h </w:instrText>
      </w:r>
      <w:r>
        <w:rPr>
          <w:noProof/>
        </w:rPr>
      </w:r>
      <w:r>
        <w:rPr>
          <w:noProof/>
        </w:rPr>
        <w:fldChar w:fldCharType="separate"/>
      </w:r>
      <w:r>
        <w:rPr>
          <w:noProof/>
        </w:rPr>
        <w:t>342</w:t>
      </w:r>
      <w:r>
        <w:rPr>
          <w:noProof/>
        </w:rPr>
        <w:fldChar w:fldCharType="end"/>
      </w:r>
    </w:p>
    <w:p w14:paraId="30CE8E01" w14:textId="77777777" w:rsidR="00DA5B17" w:rsidRPr="00FE26F5" w:rsidRDefault="00DA5B17">
      <w:pPr>
        <w:pStyle w:val="TOC5"/>
        <w:rPr>
          <w:rFonts w:ascii="Calibri" w:eastAsia="Malgun Gothic" w:hAnsi="Calibri"/>
          <w:noProof/>
          <w:kern w:val="2"/>
          <w:sz w:val="22"/>
          <w:szCs w:val="22"/>
          <w:lang w:eastAsia="ko-KR"/>
        </w:rPr>
      </w:pPr>
      <w:r>
        <w:rPr>
          <w:noProof/>
        </w:rPr>
        <w:t>5.14.2.1.15</w:t>
      </w:r>
      <w:r w:rsidRPr="00FE26F5">
        <w:rPr>
          <w:rFonts w:ascii="Calibri" w:eastAsia="Malgun Gothic" w:hAnsi="Calibri"/>
          <w:noProof/>
          <w:kern w:val="2"/>
          <w:sz w:val="22"/>
          <w:szCs w:val="22"/>
          <w:lang w:eastAsia="ko-KR"/>
        </w:rPr>
        <w:tab/>
      </w:r>
      <w:r>
        <w:rPr>
          <w:noProof/>
        </w:rPr>
        <w:t>Type: MultiModalFlows</w:t>
      </w:r>
      <w:r>
        <w:rPr>
          <w:noProof/>
        </w:rPr>
        <w:tab/>
      </w:r>
      <w:r>
        <w:rPr>
          <w:noProof/>
        </w:rPr>
        <w:fldChar w:fldCharType="begin" w:fldLock="1"/>
      </w:r>
      <w:r>
        <w:rPr>
          <w:noProof/>
        </w:rPr>
        <w:instrText xml:space="preserve"> PAGEREF _Toc170115022 \h </w:instrText>
      </w:r>
      <w:r>
        <w:rPr>
          <w:noProof/>
        </w:rPr>
      </w:r>
      <w:r>
        <w:rPr>
          <w:noProof/>
        </w:rPr>
        <w:fldChar w:fldCharType="separate"/>
      </w:r>
      <w:r>
        <w:rPr>
          <w:noProof/>
        </w:rPr>
        <w:t>344</w:t>
      </w:r>
      <w:r>
        <w:rPr>
          <w:noProof/>
        </w:rPr>
        <w:fldChar w:fldCharType="end"/>
      </w:r>
    </w:p>
    <w:p w14:paraId="7F2A93F3" w14:textId="77777777" w:rsidR="00DA5B17" w:rsidRPr="00FE26F5" w:rsidRDefault="00DA5B17">
      <w:pPr>
        <w:pStyle w:val="TOC5"/>
        <w:rPr>
          <w:rFonts w:ascii="Calibri" w:eastAsia="Malgun Gothic" w:hAnsi="Calibri"/>
          <w:noProof/>
          <w:kern w:val="2"/>
          <w:sz w:val="22"/>
          <w:szCs w:val="22"/>
          <w:lang w:eastAsia="ko-KR"/>
        </w:rPr>
      </w:pPr>
      <w:r>
        <w:rPr>
          <w:noProof/>
        </w:rPr>
        <w:t>5.14.2.1.16</w:t>
      </w:r>
      <w:r w:rsidRPr="00FE26F5">
        <w:rPr>
          <w:rFonts w:ascii="Calibri" w:eastAsia="Malgun Gothic" w:hAnsi="Calibri"/>
          <w:noProof/>
          <w:kern w:val="2"/>
          <w:sz w:val="22"/>
          <w:szCs w:val="22"/>
          <w:lang w:eastAsia="ko-KR"/>
        </w:rPr>
        <w:tab/>
      </w:r>
      <w:r>
        <w:rPr>
          <w:noProof/>
        </w:rPr>
        <w:t>Type: UeAddInfo</w:t>
      </w:r>
      <w:r>
        <w:rPr>
          <w:noProof/>
        </w:rPr>
        <w:tab/>
      </w:r>
      <w:r>
        <w:rPr>
          <w:noProof/>
        </w:rPr>
        <w:fldChar w:fldCharType="begin" w:fldLock="1"/>
      </w:r>
      <w:r>
        <w:rPr>
          <w:noProof/>
        </w:rPr>
        <w:instrText xml:space="preserve"> PAGEREF _Toc170115023 \h </w:instrText>
      </w:r>
      <w:r>
        <w:rPr>
          <w:noProof/>
        </w:rPr>
      </w:r>
      <w:r>
        <w:rPr>
          <w:noProof/>
        </w:rPr>
        <w:fldChar w:fldCharType="separate"/>
      </w:r>
      <w:r>
        <w:rPr>
          <w:noProof/>
        </w:rPr>
        <w:t>344</w:t>
      </w:r>
      <w:r>
        <w:rPr>
          <w:noProof/>
        </w:rPr>
        <w:fldChar w:fldCharType="end"/>
      </w:r>
    </w:p>
    <w:p w14:paraId="1F7ADE72" w14:textId="77777777" w:rsidR="00DA5B17" w:rsidRPr="00FE26F5" w:rsidRDefault="00DA5B17">
      <w:pPr>
        <w:pStyle w:val="TOC4"/>
        <w:rPr>
          <w:rFonts w:ascii="Calibri" w:eastAsia="Malgun Gothic" w:hAnsi="Calibri"/>
          <w:noProof/>
          <w:kern w:val="2"/>
          <w:sz w:val="22"/>
          <w:szCs w:val="22"/>
          <w:lang w:eastAsia="ko-KR"/>
        </w:rPr>
      </w:pPr>
      <w:r>
        <w:rPr>
          <w:noProof/>
        </w:rPr>
        <w:t>5.1</w:t>
      </w:r>
      <w:r>
        <w:rPr>
          <w:noProof/>
          <w:lang w:eastAsia="zh-CN"/>
        </w:rPr>
        <w:t>4</w:t>
      </w:r>
      <w:r>
        <w:rPr>
          <w:noProof/>
        </w:rPr>
        <w:t>.2.2</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_Toc170115024 \h </w:instrText>
      </w:r>
      <w:r>
        <w:rPr>
          <w:noProof/>
        </w:rPr>
      </w:r>
      <w:r>
        <w:rPr>
          <w:noProof/>
        </w:rPr>
        <w:fldChar w:fldCharType="separate"/>
      </w:r>
      <w:r>
        <w:rPr>
          <w:noProof/>
        </w:rPr>
        <w:t>345</w:t>
      </w:r>
      <w:r>
        <w:rPr>
          <w:noProof/>
        </w:rPr>
        <w:fldChar w:fldCharType="end"/>
      </w:r>
    </w:p>
    <w:p w14:paraId="47B476FB" w14:textId="77777777" w:rsidR="00DA5B17" w:rsidRPr="00FE26F5" w:rsidRDefault="00DA5B17">
      <w:pPr>
        <w:pStyle w:val="TOC5"/>
        <w:rPr>
          <w:rFonts w:ascii="Calibri" w:eastAsia="Malgun Gothic" w:hAnsi="Calibri"/>
          <w:noProof/>
          <w:kern w:val="2"/>
          <w:sz w:val="22"/>
          <w:szCs w:val="22"/>
          <w:lang w:eastAsia="ko-KR"/>
        </w:rPr>
      </w:pPr>
      <w:r>
        <w:rPr>
          <w:noProof/>
        </w:rPr>
        <w:t>5.1</w:t>
      </w:r>
      <w:r>
        <w:rPr>
          <w:noProof/>
          <w:lang w:eastAsia="zh-CN"/>
        </w:rPr>
        <w:t>4</w:t>
      </w:r>
      <w:r>
        <w:rPr>
          <w:noProof/>
        </w:rPr>
        <w:t>.2.2.1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_Toc170115025 \h </w:instrText>
      </w:r>
      <w:r>
        <w:rPr>
          <w:noProof/>
        </w:rPr>
      </w:r>
      <w:r>
        <w:rPr>
          <w:noProof/>
        </w:rPr>
        <w:fldChar w:fldCharType="separate"/>
      </w:r>
      <w:r>
        <w:rPr>
          <w:noProof/>
        </w:rPr>
        <w:t>345</w:t>
      </w:r>
      <w:r>
        <w:rPr>
          <w:noProof/>
        </w:rPr>
        <w:fldChar w:fldCharType="end"/>
      </w:r>
    </w:p>
    <w:p w14:paraId="71456488" w14:textId="77777777" w:rsidR="00DA5B17" w:rsidRPr="00FE26F5" w:rsidRDefault="00DA5B17">
      <w:pPr>
        <w:pStyle w:val="TOC5"/>
        <w:rPr>
          <w:rFonts w:ascii="Calibri" w:eastAsia="Malgun Gothic" w:hAnsi="Calibri"/>
          <w:noProof/>
          <w:kern w:val="2"/>
          <w:sz w:val="22"/>
          <w:szCs w:val="22"/>
          <w:lang w:eastAsia="ko-KR"/>
        </w:rPr>
      </w:pPr>
      <w:r>
        <w:rPr>
          <w:noProof/>
        </w:rPr>
        <w:t>5.1</w:t>
      </w:r>
      <w:r>
        <w:rPr>
          <w:noProof/>
          <w:lang w:eastAsia="zh-CN"/>
        </w:rPr>
        <w:t>4</w:t>
      </w:r>
      <w:r>
        <w:rPr>
          <w:noProof/>
        </w:rPr>
        <w:t>.2.2.2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_Toc170115026 \h </w:instrText>
      </w:r>
      <w:r>
        <w:rPr>
          <w:noProof/>
        </w:rPr>
      </w:r>
      <w:r>
        <w:rPr>
          <w:noProof/>
        </w:rPr>
        <w:fldChar w:fldCharType="separate"/>
      </w:r>
      <w:r>
        <w:rPr>
          <w:noProof/>
        </w:rPr>
        <w:t>345</w:t>
      </w:r>
      <w:r>
        <w:rPr>
          <w:noProof/>
        </w:rPr>
        <w:fldChar w:fldCharType="end"/>
      </w:r>
    </w:p>
    <w:p w14:paraId="0E2E9E16" w14:textId="77777777" w:rsidR="00DA5B17" w:rsidRPr="00FE26F5" w:rsidRDefault="00DA5B17">
      <w:pPr>
        <w:pStyle w:val="TOC5"/>
        <w:rPr>
          <w:rFonts w:ascii="Calibri" w:eastAsia="Malgun Gothic" w:hAnsi="Calibri"/>
          <w:noProof/>
          <w:kern w:val="2"/>
          <w:sz w:val="22"/>
          <w:szCs w:val="22"/>
          <w:lang w:eastAsia="ko-KR"/>
        </w:rPr>
      </w:pPr>
      <w:r>
        <w:rPr>
          <w:noProof/>
        </w:rPr>
        <w:t>5.1</w:t>
      </w:r>
      <w:r>
        <w:rPr>
          <w:noProof/>
          <w:lang w:eastAsia="zh-CN"/>
        </w:rPr>
        <w:t>4</w:t>
      </w:r>
      <w:r>
        <w:rPr>
          <w:noProof/>
        </w:rPr>
        <w:t>.2.2.3</w:t>
      </w:r>
      <w:r w:rsidRPr="00FE26F5">
        <w:rPr>
          <w:rFonts w:ascii="Calibri" w:eastAsia="Malgun Gothic" w:hAnsi="Calibri"/>
          <w:noProof/>
          <w:kern w:val="2"/>
          <w:sz w:val="22"/>
          <w:szCs w:val="22"/>
          <w:lang w:eastAsia="ko-KR"/>
        </w:rPr>
        <w:tab/>
      </w:r>
      <w:r>
        <w:rPr>
          <w:noProof/>
        </w:rPr>
        <w:t>Enumeration: UserPlane</w:t>
      </w:r>
      <w:r>
        <w:rPr>
          <w:noProof/>
          <w:lang w:eastAsia="zh-CN"/>
        </w:rPr>
        <w:t>Event</w:t>
      </w:r>
      <w:r>
        <w:rPr>
          <w:noProof/>
        </w:rPr>
        <w:tab/>
      </w:r>
      <w:r>
        <w:rPr>
          <w:noProof/>
        </w:rPr>
        <w:fldChar w:fldCharType="begin" w:fldLock="1"/>
      </w:r>
      <w:r>
        <w:rPr>
          <w:noProof/>
        </w:rPr>
        <w:instrText xml:space="preserve"> PAGEREF _Toc170115027 \h </w:instrText>
      </w:r>
      <w:r>
        <w:rPr>
          <w:noProof/>
        </w:rPr>
      </w:r>
      <w:r>
        <w:rPr>
          <w:noProof/>
        </w:rPr>
        <w:fldChar w:fldCharType="separate"/>
      </w:r>
      <w:r>
        <w:rPr>
          <w:noProof/>
        </w:rPr>
        <w:t>345</w:t>
      </w:r>
      <w:r>
        <w:rPr>
          <w:noProof/>
        </w:rPr>
        <w:fldChar w:fldCharType="end"/>
      </w:r>
    </w:p>
    <w:p w14:paraId="2D735C07" w14:textId="77777777" w:rsidR="00DA5B17" w:rsidRPr="00FE26F5" w:rsidRDefault="00DA5B17">
      <w:pPr>
        <w:pStyle w:val="TOC3"/>
        <w:rPr>
          <w:rFonts w:ascii="Calibri" w:eastAsia="Malgun Gothic" w:hAnsi="Calibri"/>
          <w:noProof/>
          <w:kern w:val="2"/>
          <w:sz w:val="22"/>
          <w:szCs w:val="22"/>
          <w:lang w:eastAsia="ko-KR"/>
        </w:rPr>
      </w:pPr>
      <w:r>
        <w:rPr>
          <w:noProof/>
        </w:rPr>
        <w:t>5.14.3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_Toc170115028 \h </w:instrText>
      </w:r>
      <w:r>
        <w:rPr>
          <w:noProof/>
        </w:rPr>
      </w:r>
      <w:r>
        <w:rPr>
          <w:noProof/>
        </w:rPr>
        <w:fldChar w:fldCharType="separate"/>
      </w:r>
      <w:r>
        <w:rPr>
          <w:noProof/>
        </w:rPr>
        <w:t>346</w:t>
      </w:r>
      <w:r>
        <w:rPr>
          <w:noProof/>
        </w:rPr>
        <w:fldChar w:fldCharType="end"/>
      </w:r>
    </w:p>
    <w:p w14:paraId="3D9E4E90" w14:textId="77777777" w:rsidR="00DA5B17" w:rsidRPr="00FE26F5" w:rsidRDefault="00DA5B17">
      <w:pPr>
        <w:pStyle w:val="TOC4"/>
        <w:rPr>
          <w:rFonts w:ascii="Calibri" w:eastAsia="Malgun Gothic" w:hAnsi="Calibri"/>
          <w:noProof/>
          <w:kern w:val="2"/>
          <w:sz w:val="22"/>
          <w:szCs w:val="22"/>
          <w:lang w:eastAsia="ko-KR"/>
        </w:rPr>
      </w:pPr>
      <w:r>
        <w:rPr>
          <w:noProof/>
        </w:rPr>
        <w:t>5.14.3.1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_Toc170115029 \h </w:instrText>
      </w:r>
      <w:r>
        <w:rPr>
          <w:noProof/>
        </w:rPr>
      </w:r>
      <w:r>
        <w:rPr>
          <w:noProof/>
        </w:rPr>
        <w:fldChar w:fldCharType="separate"/>
      </w:r>
      <w:r>
        <w:rPr>
          <w:noProof/>
        </w:rPr>
        <w:t>346</w:t>
      </w:r>
      <w:r>
        <w:rPr>
          <w:noProof/>
        </w:rPr>
        <w:fldChar w:fldCharType="end"/>
      </w:r>
    </w:p>
    <w:p w14:paraId="7D38B1DE" w14:textId="77777777" w:rsidR="00DA5B17" w:rsidRPr="00FE26F5" w:rsidRDefault="00DA5B17">
      <w:pPr>
        <w:pStyle w:val="TOC4"/>
        <w:rPr>
          <w:rFonts w:ascii="Calibri" w:eastAsia="Malgun Gothic" w:hAnsi="Calibri"/>
          <w:noProof/>
          <w:kern w:val="2"/>
          <w:sz w:val="22"/>
          <w:szCs w:val="22"/>
          <w:lang w:eastAsia="ko-KR"/>
        </w:rPr>
      </w:pPr>
      <w:r>
        <w:rPr>
          <w:noProof/>
        </w:rPr>
        <w:t>5.14.3.2</w:t>
      </w:r>
      <w:r w:rsidRPr="00FE26F5">
        <w:rPr>
          <w:rFonts w:ascii="Calibri" w:eastAsia="Malgun Gothic" w:hAnsi="Calibri"/>
          <w:noProof/>
          <w:kern w:val="2"/>
          <w:sz w:val="22"/>
          <w:szCs w:val="22"/>
          <w:lang w:eastAsia="ko-KR"/>
        </w:rPr>
        <w:tab/>
      </w:r>
      <w:r>
        <w:rPr>
          <w:noProof/>
        </w:rPr>
        <w:t>Resource: AS Session with Required QoS subscriptions</w:t>
      </w:r>
      <w:r>
        <w:rPr>
          <w:noProof/>
        </w:rPr>
        <w:tab/>
      </w:r>
      <w:r>
        <w:rPr>
          <w:noProof/>
        </w:rPr>
        <w:fldChar w:fldCharType="begin" w:fldLock="1"/>
      </w:r>
      <w:r>
        <w:rPr>
          <w:noProof/>
        </w:rPr>
        <w:instrText xml:space="preserve"> PAGEREF _Toc170115030 \h </w:instrText>
      </w:r>
      <w:r>
        <w:rPr>
          <w:noProof/>
        </w:rPr>
      </w:r>
      <w:r>
        <w:rPr>
          <w:noProof/>
        </w:rPr>
        <w:fldChar w:fldCharType="separate"/>
      </w:r>
      <w:r>
        <w:rPr>
          <w:noProof/>
        </w:rPr>
        <w:t>346</w:t>
      </w:r>
      <w:r>
        <w:rPr>
          <w:noProof/>
        </w:rPr>
        <w:fldChar w:fldCharType="end"/>
      </w:r>
    </w:p>
    <w:p w14:paraId="030C7D66" w14:textId="77777777" w:rsidR="00DA5B17" w:rsidRPr="00FE26F5" w:rsidRDefault="00DA5B17">
      <w:pPr>
        <w:pStyle w:val="TOC5"/>
        <w:rPr>
          <w:rFonts w:ascii="Calibri" w:eastAsia="Malgun Gothic" w:hAnsi="Calibri"/>
          <w:noProof/>
          <w:kern w:val="2"/>
          <w:sz w:val="22"/>
          <w:szCs w:val="22"/>
          <w:lang w:eastAsia="ko-KR"/>
        </w:rPr>
      </w:pPr>
      <w:r>
        <w:rPr>
          <w:noProof/>
        </w:rPr>
        <w:t>5.14.3.2.1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_Toc170115031 \h </w:instrText>
      </w:r>
      <w:r>
        <w:rPr>
          <w:noProof/>
        </w:rPr>
      </w:r>
      <w:r>
        <w:rPr>
          <w:noProof/>
        </w:rPr>
        <w:fldChar w:fldCharType="separate"/>
      </w:r>
      <w:r>
        <w:rPr>
          <w:noProof/>
        </w:rPr>
        <w:t>346</w:t>
      </w:r>
      <w:r>
        <w:rPr>
          <w:noProof/>
        </w:rPr>
        <w:fldChar w:fldCharType="end"/>
      </w:r>
    </w:p>
    <w:p w14:paraId="11336D53" w14:textId="77777777" w:rsidR="00DA5B17" w:rsidRPr="00FE26F5" w:rsidRDefault="00DA5B17">
      <w:pPr>
        <w:pStyle w:val="TOC5"/>
        <w:rPr>
          <w:rFonts w:ascii="Calibri" w:eastAsia="Malgun Gothic" w:hAnsi="Calibri"/>
          <w:noProof/>
          <w:kern w:val="2"/>
          <w:sz w:val="22"/>
          <w:szCs w:val="22"/>
          <w:lang w:eastAsia="ko-KR"/>
        </w:rPr>
      </w:pPr>
      <w:r>
        <w:rPr>
          <w:noProof/>
        </w:rPr>
        <w:t>5.14.3.2.2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_Toc170115032 \h </w:instrText>
      </w:r>
      <w:r>
        <w:rPr>
          <w:noProof/>
        </w:rPr>
      </w:r>
      <w:r>
        <w:rPr>
          <w:noProof/>
        </w:rPr>
        <w:fldChar w:fldCharType="separate"/>
      </w:r>
      <w:r>
        <w:rPr>
          <w:noProof/>
        </w:rPr>
        <w:t>346</w:t>
      </w:r>
      <w:r>
        <w:rPr>
          <w:noProof/>
        </w:rPr>
        <w:fldChar w:fldCharType="end"/>
      </w:r>
    </w:p>
    <w:p w14:paraId="7CF5D6A1" w14:textId="77777777" w:rsidR="00DA5B17" w:rsidRPr="00FE26F5" w:rsidRDefault="00DA5B17">
      <w:pPr>
        <w:pStyle w:val="TOC5"/>
        <w:rPr>
          <w:rFonts w:ascii="Calibri" w:eastAsia="Malgun Gothic" w:hAnsi="Calibri"/>
          <w:noProof/>
          <w:kern w:val="2"/>
          <w:sz w:val="22"/>
          <w:szCs w:val="22"/>
          <w:lang w:eastAsia="ko-KR"/>
        </w:rPr>
      </w:pPr>
      <w:r>
        <w:rPr>
          <w:noProof/>
        </w:rPr>
        <w:t>5.14.3.2.3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_Toc170115033 \h </w:instrText>
      </w:r>
      <w:r>
        <w:rPr>
          <w:noProof/>
        </w:rPr>
      </w:r>
      <w:r>
        <w:rPr>
          <w:noProof/>
        </w:rPr>
        <w:fldChar w:fldCharType="separate"/>
      </w:r>
      <w:r>
        <w:rPr>
          <w:noProof/>
        </w:rPr>
        <w:t>347</w:t>
      </w:r>
      <w:r>
        <w:rPr>
          <w:noProof/>
        </w:rPr>
        <w:fldChar w:fldCharType="end"/>
      </w:r>
    </w:p>
    <w:p w14:paraId="7E37C849" w14:textId="77777777" w:rsidR="00DA5B17" w:rsidRPr="00FE26F5" w:rsidRDefault="00DA5B17">
      <w:pPr>
        <w:pStyle w:val="TOC6"/>
        <w:rPr>
          <w:rFonts w:ascii="Calibri" w:eastAsia="Malgun Gothic" w:hAnsi="Calibri"/>
          <w:noProof/>
          <w:kern w:val="2"/>
          <w:sz w:val="22"/>
          <w:szCs w:val="22"/>
          <w:lang w:eastAsia="ko-KR"/>
        </w:rPr>
      </w:pPr>
      <w:r>
        <w:rPr>
          <w:noProof/>
        </w:rPr>
        <w:t>5.14.3.2.3.1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_Toc170115034 \h </w:instrText>
      </w:r>
      <w:r>
        <w:rPr>
          <w:noProof/>
        </w:rPr>
      </w:r>
      <w:r>
        <w:rPr>
          <w:noProof/>
        </w:rPr>
        <w:fldChar w:fldCharType="separate"/>
      </w:r>
      <w:r>
        <w:rPr>
          <w:noProof/>
        </w:rPr>
        <w:t>347</w:t>
      </w:r>
      <w:r>
        <w:rPr>
          <w:noProof/>
        </w:rPr>
        <w:fldChar w:fldCharType="end"/>
      </w:r>
    </w:p>
    <w:p w14:paraId="3D0B84A4" w14:textId="77777777" w:rsidR="00DA5B17" w:rsidRPr="00FE26F5" w:rsidRDefault="00DA5B17">
      <w:pPr>
        <w:pStyle w:val="TOC6"/>
        <w:rPr>
          <w:rFonts w:ascii="Calibri" w:eastAsia="Malgun Gothic" w:hAnsi="Calibri"/>
          <w:noProof/>
          <w:kern w:val="2"/>
          <w:sz w:val="22"/>
          <w:szCs w:val="22"/>
          <w:lang w:eastAsia="ko-KR"/>
        </w:rPr>
      </w:pPr>
      <w:r>
        <w:rPr>
          <w:noProof/>
        </w:rPr>
        <w:t>5.14.3.2.3.2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_Toc170115035 \h </w:instrText>
      </w:r>
      <w:r>
        <w:rPr>
          <w:noProof/>
        </w:rPr>
      </w:r>
      <w:r>
        <w:rPr>
          <w:noProof/>
        </w:rPr>
        <w:fldChar w:fldCharType="separate"/>
      </w:r>
      <w:r>
        <w:rPr>
          <w:noProof/>
        </w:rPr>
        <w:t>348</w:t>
      </w:r>
      <w:r>
        <w:rPr>
          <w:noProof/>
        </w:rPr>
        <w:fldChar w:fldCharType="end"/>
      </w:r>
    </w:p>
    <w:p w14:paraId="7DEC659C" w14:textId="77777777" w:rsidR="00DA5B17" w:rsidRPr="00FE26F5" w:rsidRDefault="00DA5B17">
      <w:pPr>
        <w:pStyle w:val="TOC6"/>
        <w:rPr>
          <w:rFonts w:ascii="Calibri" w:eastAsia="Malgun Gothic" w:hAnsi="Calibri"/>
          <w:noProof/>
          <w:kern w:val="2"/>
          <w:sz w:val="22"/>
          <w:szCs w:val="22"/>
          <w:lang w:eastAsia="ko-KR"/>
        </w:rPr>
      </w:pPr>
      <w:r>
        <w:rPr>
          <w:noProof/>
        </w:rPr>
        <w:t>5.14.3.2.3.3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_Toc170115036 \h </w:instrText>
      </w:r>
      <w:r>
        <w:rPr>
          <w:noProof/>
        </w:rPr>
      </w:r>
      <w:r>
        <w:rPr>
          <w:noProof/>
        </w:rPr>
        <w:fldChar w:fldCharType="separate"/>
      </w:r>
      <w:r>
        <w:rPr>
          <w:noProof/>
        </w:rPr>
        <w:t>348</w:t>
      </w:r>
      <w:r>
        <w:rPr>
          <w:noProof/>
        </w:rPr>
        <w:fldChar w:fldCharType="end"/>
      </w:r>
    </w:p>
    <w:p w14:paraId="7103104C" w14:textId="77777777" w:rsidR="00DA5B17" w:rsidRPr="00FE26F5" w:rsidRDefault="00DA5B17">
      <w:pPr>
        <w:pStyle w:val="TOC6"/>
        <w:rPr>
          <w:rFonts w:ascii="Calibri" w:eastAsia="Malgun Gothic" w:hAnsi="Calibri"/>
          <w:noProof/>
          <w:kern w:val="2"/>
          <w:sz w:val="22"/>
          <w:szCs w:val="22"/>
          <w:lang w:eastAsia="ko-KR"/>
        </w:rPr>
      </w:pPr>
      <w:r>
        <w:rPr>
          <w:noProof/>
        </w:rPr>
        <w:t>5.14.3.2.3.4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_Toc170115037 \h </w:instrText>
      </w:r>
      <w:r>
        <w:rPr>
          <w:noProof/>
        </w:rPr>
      </w:r>
      <w:r>
        <w:rPr>
          <w:noProof/>
        </w:rPr>
        <w:fldChar w:fldCharType="separate"/>
      </w:r>
      <w:r>
        <w:rPr>
          <w:noProof/>
        </w:rPr>
        <w:t>348</w:t>
      </w:r>
      <w:r>
        <w:rPr>
          <w:noProof/>
        </w:rPr>
        <w:fldChar w:fldCharType="end"/>
      </w:r>
    </w:p>
    <w:p w14:paraId="1D9532EA" w14:textId="77777777" w:rsidR="00DA5B17" w:rsidRPr="00FE26F5" w:rsidRDefault="00DA5B17">
      <w:pPr>
        <w:pStyle w:val="TOC6"/>
        <w:rPr>
          <w:rFonts w:ascii="Calibri" w:eastAsia="Malgun Gothic" w:hAnsi="Calibri"/>
          <w:noProof/>
          <w:kern w:val="2"/>
          <w:sz w:val="22"/>
          <w:szCs w:val="22"/>
          <w:lang w:eastAsia="ko-KR"/>
        </w:rPr>
      </w:pPr>
      <w:r>
        <w:rPr>
          <w:noProof/>
        </w:rPr>
        <w:t>5.14.3.2.3.5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_Toc170115038 \h </w:instrText>
      </w:r>
      <w:r>
        <w:rPr>
          <w:noProof/>
        </w:rPr>
      </w:r>
      <w:r>
        <w:rPr>
          <w:noProof/>
        </w:rPr>
        <w:fldChar w:fldCharType="separate"/>
      </w:r>
      <w:r>
        <w:rPr>
          <w:noProof/>
        </w:rPr>
        <w:t>349</w:t>
      </w:r>
      <w:r>
        <w:rPr>
          <w:noProof/>
        </w:rPr>
        <w:fldChar w:fldCharType="end"/>
      </w:r>
    </w:p>
    <w:p w14:paraId="7FCF05DC" w14:textId="77777777" w:rsidR="00DA5B17" w:rsidRPr="00FE26F5" w:rsidRDefault="00DA5B17">
      <w:pPr>
        <w:pStyle w:val="TOC4"/>
        <w:rPr>
          <w:rFonts w:ascii="Calibri" w:eastAsia="Malgun Gothic" w:hAnsi="Calibri"/>
          <w:noProof/>
          <w:kern w:val="2"/>
          <w:sz w:val="22"/>
          <w:szCs w:val="22"/>
          <w:lang w:eastAsia="ko-KR"/>
        </w:rPr>
      </w:pPr>
      <w:r>
        <w:rPr>
          <w:noProof/>
        </w:rPr>
        <w:t>5.14.3.3</w:t>
      </w:r>
      <w:r w:rsidRPr="00FE26F5">
        <w:rPr>
          <w:rFonts w:ascii="Calibri" w:eastAsia="Malgun Gothic" w:hAnsi="Calibri"/>
          <w:noProof/>
          <w:kern w:val="2"/>
          <w:sz w:val="22"/>
          <w:szCs w:val="22"/>
          <w:lang w:eastAsia="ko-KR"/>
        </w:rPr>
        <w:tab/>
      </w:r>
      <w:r>
        <w:rPr>
          <w:noProof/>
        </w:rPr>
        <w:t>Resource: Individual AS Session with Required QoS Subscription</w:t>
      </w:r>
      <w:r>
        <w:rPr>
          <w:noProof/>
        </w:rPr>
        <w:tab/>
      </w:r>
      <w:r>
        <w:rPr>
          <w:noProof/>
        </w:rPr>
        <w:fldChar w:fldCharType="begin" w:fldLock="1"/>
      </w:r>
      <w:r>
        <w:rPr>
          <w:noProof/>
        </w:rPr>
        <w:instrText xml:space="preserve"> PAGEREF _Toc170115039 \h </w:instrText>
      </w:r>
      <w:r>
        <w:rPr>
          <w:noProof/>
        </w:rPr>
      </w:r>
      <w:r>
        <w:rPr>
          <w:noProof/>
        </w:rPr>
        <w:fldChar w:fldCharType="separate"/>
      </w:r>
      <w:r>
        <w:rPr>
          <w:noProof/>
        </w:rPr>
        <w:t>349</w:t>
      </w:r>
      <w:r>
        <w:rPr>
          <w:noProof/>
        </w:rPr>
        <w:fldChar w:fldCharType="end"/>
      </w:r>
    </w:p>
    <w:p w14:paraId="4420B45E" w14:textId="77777777" w:rsidR="00DA5B17" w:rsidRPr="00FE26F5" w:rsidRDefault="00DA5B17">
      <w:pPr>
        <w:pStyle w:val="TOC5"/>
        <w:rPr>
          <w:rFonts w:ascii="Calibri" w:eastAsia="Malgun Gothic" w:hAnsi="Calibri"/>
          <w:noProof/>
          <w:kern w:val="2"/>
          <w:sz w:val="22"/>
          <w:szCs w:val="22"/>
          <w:lang w:eastAsia="ko-KR"/>
        </w:rPr>
      </w:pPr>
      <w:r>
        <w:rPr>
          <w:noProof/>
        </w:rPr>
        <w:t>5.14.3.3.1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_Toc170115040 \h </w:instrText>
      </w:r>
      <w:r>
        <w:rPr>
          <w:noProof/>
        </w:rPr>
      </w:r>
      <w:r>
        <w:rPr>
          <w:noProof/>
        </w:rPr>
        <w:fldChar w:fldCharType="separate"/>
      </w:r>
      <w:r>
        <w:rPr>
          <w:noProof/>
        </w:rPr>
        <w:t>349</w:t>
      </w:r>
      <w:r>
        <w:rPr>
          <w:noProof/>
        </w:rPr>
        <w:fldChar w:fldCharType="end"/>
      </w:r>
    </w:p>
    <w:p w14:paraId="35B46645" w14:textId="77777777" w:rsidR="00DA5B17" w:rsidRPr="00FE26F5" w:rsidRDefault="00DA5B17">
      <w:pPr>
        <w:pStyle w:val="TOC5"/>
        <w:rPr>
          <w:rFonts w:ascii="Calibri" w:eastAsia="Malgun Gothic" w:hAnsi="Calibri"/>
          <w:noProof/>
          <w:kern w:val="2"/>
          <w:sz w:val="22"/>
          <w:szCs w:val="22"/>
          <w:lang w:eastAsia="ko-KR"/>
        </w:rPr>
      </w:pPr>
      <w:r>
        <w:rPr>
          <w:noProof/>
        </w:rPr>
        <w:t>5.14.3.3.2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_Toc170115041 \h </w:instrText>
      </w:r>
      <w:r>
        <w:rPr>
          <w:noProof/>
        </w:rPr>
      </w:r>
      <w:r>
        <w:rPr>
          <w:noProof/>
        </w:rPr>
        <w:fldChar w:fldCharType="separate"/>
      </w:r>
      <w:r>
        <w:rPr>
          <w:noProof/>
        </w:rPr>
        <w:t>349</w:t>
      </w:r>
      <w:r>
        <w:rPr>
          <w:noProof/>
        </w:rPr>
        <w:fldChar w:fldCharType="end"/>
      </w:r>
    </w:p>
    <w:p w14:paraId="64C44306" w14:textId="77777777" w:rsidR="00DA5B17" w:rsidRPr="00FE26F5" w:rsidRDefault="00DA5B17">
      <w:pPr>
        <w:pStyle w:val="TOC5"/>
        <w:rPr>
          <w:rFonts w:ascii="Calibri" w:eastAsia="Malgun Gothic" w:hAnsi="Calibri"/>
          <w:noProof/>
          <w:kern w:val="2"/>
          <w:sz w:val="22"/>
          <w:szCs w:val="22"/>
          <w:lang w:eastAsia="ko-KR"/>
        </w:rPr>
      </w:pPr>
      <w:r>
        <w:rPr>
          <w:noProof/>
        </w:rPr>
        <w:t>5.14.3.3.3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_Toc170115042 \h </w:instrText>
      </w:r>
      <w:r>
        <w:rPr>
          <w:noProof/>
        </w:rPr>
      </w:r>
      <w:r>
        <w:rPr>
          <w:noProof/>
        </w:rPr>
        <w:fldChar w:fldCharType="separate"/>
      </w:r>
      <w:r>
        <w:rPr>
          <w:noProof/>
        </w:rPr>
        <w:t>349</w:t>
      </w:r>
      <w:r>
        <w:rPr>
          <w:noProof/>
        </w:rPr>
        <w:fldChar w:fldCharType="end"/>
      </w:r>
    </w:p>
    <w:p w14:paraId="584C34D7" w14:textId="77777777" w:rsidR="00DA5B17" w:rsidRPr="00FE26F5" w:rsidRDefault="00DA5B17">
      <w:pPr>
        <w:pStyle w:val="TOC6"/>
        <w:rPr>
          <w:rFonts w:ascii="Calibri" w:eastAsia="Malgun Gothic" w:hAnsi="Calibri"/>
          <w:noProof/>
          <w:kern w:val="2"/>
          <w:sz w:val="22"/>
          <w:szCs w:val="22"/>
          <w:lang w:eastAsia="ko-KR"/>
        </w:rPr>
      </w:pPr>
      <w:r>
        <w:rPr>
          <w:noProof/>
        </w:rPr>
        <w:t>5.14.3.3.3.1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_Toc170115043 \h </w:instrText>
      </w:r>
      <w:r>
        <w:rPr>
          <w:noProof/>
        </w:rPr>
      </w:r>
      <w:r>
        <w:rPr>
          <w:noProof/>
        </w:rPr>
        <w:fldChar w:fldCharType="separate"/>
      </w:r>
      <w:r>
        <w:rPr>
          <w:noProof/>
        </w:rPr>
        <w:t>349</w:t>
      </w:r>
      <w:r>
        <w:rPr>
          <w:noProof/>
        </w:rPr>
        <w:fldChar w:fldCharType="end"/>
      </w:r>
    </w:p>
    <w:p w14:paraId="7E93F903" w14:textId="77777777" w:rsidR="00DA5B17" w:rsidRPr="00FE26F5" w:rsidRDefault="00DA5B17">
      <w:pPr>
        <w:pStyle w:val="TOC6"/>
        <w:rPr>
          <w:rFonts w:ascii="Calibri" w:eastAsia="Malgun Gothic" w:hAnsi="Calibri"/>
          <w:noProof/>
          <w:kern w:val="2"/>
          <w:sz w:val="22"/>
          <w:szCs w:val="22"/>
          <w:lang w:eastAsia="ko-KR"/>
        </w:rPr>
      </w:pPr>
      <w:r>
        <w:rPr>
          <w:noProof/>
        </w:rPr>
        <w:t>5.14.3.3.3.2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_Toc170115044 \h </w:instrText>
      </w:r>
      <w:r>
        <w:rPr>
          <w:noProof/>
        </w:rPr>
      </w:r>
      <w:r>
        <w:rPr>
          <w:noProof/>
        </w:rPr>
        <w:fldChar w:fldCharType="separate"/>
      </w:r>
      <w:r>
        <w:rPr>
          <w:noProof/>
        </w:rPr>
        <w:t>350</w:t>
      </w:r>
      <w:r>
        <w:rPr>
          <w:noProof/>
        </w:rPr>
        <w:fldChar w:fldCharType="end"/>
      </w:r>
    </w:p>
    <w:p w14:paraId="0DC4F149" w14:textId="77777777" w:rsidR="00DA5B17" w:rsidRPr="00FE26F5" w:rsidRDefault="00DA5B17">
      <w:pPr>
        <w:pStyle w:val="TOC6"/>
        <w:rPr>
          <w:rFonts w:ascii="Calibri" w:eastAsia="Malgun Gothic" w:hAnsi="Calibri"/>
          <w:noProof/>
          <w:kern w:val="2"/>
          <w:sz w:val="22"/>
          <w:szCs w:val="22"/>
          <w:lang w:eastAsia="ko-KR"/>
        </w:rPr>
      </w:pPr>
      <w:r>
        <w:rPr>
          <w:noProof/>
        </w:rPr>
        <w:t>5.14.3.3.3.3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_Toc170115045 \h </w:instrText>
      </w:r>
      <w:r>
        <w:rPr>
          <w:noProof/>
        </w:rPr>
      </w:r>
      <w:r>
        <w:rPr>
          <w:noProof/>
        </w:rPr>
        <w:fldChar w:fldCharType="separate"/>
      </w:r>
      <w:r>
        <w:rPr>
          <w:noProof/>
        </w:rPr>
        <w:t>351</w:t>
      </w:r>
      <w:r>
        <w:rPr>
          <w:noProof/>
        </w:rPr>
        <w:fldChar w:fldCharType="end"/>
      </w:r>
    </w:p>
    <w:p w14:paraId="57694779" w14:textId="77777777" w:rsidR="00DA5B17" w:rsidRPr="00FE26F5" w:rsidRDefault="00DA5B17">
      <w:pPr>
        <w:pStyle w:val="TOC6"/>
        <w:rPr>
          <w:rFonts w:ascii="Calibri" w:eastAsia="Malgun Gothic" w:hAnsi="Calibri"/>
          <w:noProof/>
          <w:kern w:val="2"/>
          <w:sz w:val="22"/>
          <w:szCs w:val="22"/>
          <w:lang w:eastAsia="ko-KR"/>
        </w:rPr>
      </w:pPr>
      <w:r>
        <w:rPr>
          <w:noProof/>
        </w:rPr>
        <w:t>5.14.3.3.3.4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_Toc170115046 \h </w:instrText>
      </w:r>
      <w:r>
        <w:rPr>
          <w:noProof/>
        </w:rPr>
      </w:r>
      <w:r>
        <w:rPr>
          <w:noProof/>
        </w:rPr>
        <w:fldChar w:fldCharType="separate"/>
      </w:r>
      <w:r>
        <w:rPr>
          <w:noProof/>
        </w:rPr>
        <w:t>352</w:t>
      </w:r>
      <w:r>
        <w:rPr>
          <w:noProof/>
        </w:rPr>
        <w:fldChar w:fldCharType="end"/>
      </w:r>
    </w:p>
    <w:p w14:paraId="7CE7D182" w14:textId="77777777" w:rsidR="00DA5B17" w:rsidRPr="00FE26F5" w:rsidRDefault="00DA5B17">
      <w:pPr>
        <w:pStyle w:val="TOC6"/>
        <w:rPr>
          <w:rFonts w:ascii="Calibri" w:eastAsia="Malgun Gothic" w:hAnsi="Calibri"/>
          <w:noProof/>
          <w:kern w:val="2"/>
          <w:sz w:val="22"/>
          <w:szCs w:val="22"/>
          <w:lang w:eastAsia="ko-KR"/>
        </w:rPr>
      </w:pPr>
      <w:r>
        <w:rPr>
          <w:noProof/>
        </w:rPr>
        <w:t>5.14.3.3.3.5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_Toc170115047 \h </w:instrText>
      </w:r>
      <w:r>
        <w:rPr>
          <w:noProof/>
        </w:rPr>
      </w:r>
      <w:r>
        <w:rPr>
          <w:noProof/>
        </w:rPr>
        <w:fldChar w:fldCharType="separate"/>
      </w:r>
      <w:r>
        <w:rPr>
          <w:noProof/>
        </w:rPr>
        <w:t>352</w:t>
      </w:r>
      <w:r>
        <w:rPr>
          <w:noProof/>
        </w:rPr>
        <w:fldChar w:fldCharType="end"/>
      </w:r>
    </w:p>
    <w:p w14:paraId="645D5F49" w14:textId="77777777" w:rsidR="00DA5B17" w:rsidRPr="00FE26F5" w:rsidRDefault="00DA5B17">
      <w:pPr>
        <w:pStyle w:val="TOC4"/>
        <w:rPr>
          <w:rFonts w:ascii="Calibri" w:eastAsia="Malgun Gothic" w:hAnsi="Calibri"/>
          <w:noProof/>
          <w:kern w:val="2"/>
          <w:sz w:val="22"/>
          <w:szCs w:val="22"/>
          <w:lang w:eastAsia="ko-KR"/>
        </w:rPr>
      </w:pPr>
      <w:r>
        <w:rPr>
          <w:noProof/>
        </w:rPr>
        <w:t>5.14.3.4</w:t>
      </w:r>
      <w:r w:rsidRPr="00FE26F5">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_Toc170115048 \h </w:instrText>
      </w:r>
      <w:r>
        <w:rPr>
          <w:noProof/>
        </w:rPr>
      </w:r>
      <w:r>
        <w:rPr>
          <w:noProof/>
        </w:rPr>
        <w:fldChar w:fldCharType="separate"/>
      </w:r>
      <w:r>
        <w:rPr>
          <w:noProof/>
        </w:rPr>
        <w:t>353</w:t>
      </w:r>
      <w:r>
        <w:rPr>
          <w:noProof/>
        </w:rPr>
        <w:fldChar w:fldCharType="end"/>
      </w:r>
    </w:p>
    <w:p w14:paraId="6D1D657C" w14:textId="77777777" w:rsidR="00DA5B17" w:rsidRPr="00FE26F5" w:rsidRDefault="00DA5B17">
      <w:pPr>
        <w:pStyle w:val="TOC3"/>
        <w:rPr>
          <w:rFonts w:ascii="Calibri" w:eastAsia="Malgun Gothic" w:hAnsi="Calibri"/>
          <w:noProof/>
          <w:kern w:val="2"/>
          <w:sz w:val="22"/>
          <w:szCs w:val="22"/>
          <w:lang w:eastAsia="ko-KR"/>
        </w:rPr>
      </w:pPr>
      <w:r>
        <w:rPr>
          <w:noProof/>
        </w:rPr>
        <w:t>5.14.3A</w:t>
      </w:r>
      <w:r w:rsidRPr="00FE26F5">
        <w:rPr>
          <w:rFonts w:ascii="Calibri" w:eastAsia="Malgun Gothic" w:hAnsi="Calibri"/>
          <w:noProof/>
          <w:kern w:val="2"/>
          <w:sz w:val="22"/>
          <w:szCs w:val="22"/>
          <w:lang w:eastAsia="ko-KR"/>
        </w:rPr>
        <w:tab/>
      </w:r>
      <w:r>
        <w:rPr>
          <w:noProof/>
        </w:rPr>
        <w:t>Notifications</w:t>
      </w:r>
      <w:r>
        <w:rPr>
          <w:noProof/>
        </w:rPr>
        <w:tab/>
      </w:r>
      <w:r>
        <w:rPr>
          <w:noProof/>
        </w:rPr>
        <w:fldChar w:fldCharType="begin" w:fldLock="1"/>
      </w:r>
      <w:r>
        <w:rPr>
          <w:noProof/>
        </w:rPr>
        <w:instrText xml:space="preserve"> PAGEREF _Toc170115049 \h </w:instrText>
      </w:r>
      <w:r>
        <w:rPr>
          <w:noProof/>
        </w:rPr>
      </w:r>
      <w:r>
        <w:rPr>
          <w:noProof/>
        </w:rPr>
        <w:fldChar w:fldCharType="separate"/>
      </w:r>
      <w:r>
        <w:rPr>
          <w:noProof/>
        </w:rPr>
        <w:t>353</w:t>
      </w:r>
      <w:r>
        <w:rPr>
          <w:noProof/>
        </w:rPr>
        <w:fldChar w:fldCharType="end"/>
      </w:r>
    </w:p>
    <w:p w14:paraId="1BCB2A74" w14:textId="77777777" w:rsidR="00DA5B17" w:rsidRPr="00FE26F5" w:rsidRDefault="00DA5B17">
      <w:pPr>
        <w:pStyle w:val="TOC4"/>
        <w:rPr>
          <w:rFonts w:ascii="Calibri" w:eastAsia="Malgun Gothic" w:hAnsi="Calibri"/>
          <w:noProof/>
          <w:kern w:val="2"/>
          <w:sz w:val="22"/>
          <w:szCs w:val="22"/>
          <w:lang w:eastAsia="ko-KR"/>
        </w:rPr>
      </w:pPr>
      <w:r>
        <w:rPr>
          <w:noProof/>
        </w:rPr>
        <w:t>5.14.3A.1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_Toc170115050 \h </w:instrText>
      </w:r>
      <w:r>
        <w:rPr>
          <w:noProof/>
        </w:rPr>
      </w:r>
      <w:r>
        <w:rPr>
          <w:noProof/>
        </w:rPr>
        <w:fldChar w:fldCharType="separate"/>
      </w:r>
      <w:r>
        <w:rPr>
          <w:noProof/>
        </w:rPr>
        <w:t>353</w:t>
      </w:r>
      <w:r>
        <w:rPr>
          <w:noProof/>
        </w:rPr>
        <w:fldChar w:fldCharType="end"/>
      </w:r>
    </w:p>
    <w:p w14:paraId="5C2866E6" w14:textId="77777777" w:rsidR="00DA5B17" w:rsidRPr="00FE26F5" w:rsidRDefault="00DA5B17">
      <w:pPr>
        <w:pStyle w:val="TOC4"/>
        <w:rPr>
          <w:rFonts w:ascii="Calibri" w:eastAsia="Malgun Gothic" w:hAnsi="Calibri"/>
          <w:noProof/>
          <w:kern w:val="2"/>
          <w:sz w:val="22"/>
          <w:szCs w:val="22"/>
          <w:lang w:eastAsia="ko-KR"/>
        </w:rPr>
      </w:pPr>
      <w:r>
        <w:rPr>
          <w:noProof/>
        </w:rPr>
        <w:t>5.14.3A.2</w:t>
      </w:r>
      <w:r w:rsidRPr="00FE26F5">
        <w:rPr>
          <w:rFonts w:ascii="Calibri" w:eastAsia="Malgun Gothic" w:hAnsi="Calibri"/>
          <w:noProof/>
          <w:kern w:val="2"/>
          <w:sz w:val="22"/>
          <w:szCs w:val="22"/>
          <w:lang w:eastAsia="ko-KR"/>
        </w:rPr>
        <w:tab/>
      </w:r>
      <w:r>
        <w:rPr>
          <w:noProof/>
        </w:rPr>
        <w:t>Event Notification</w:t>
      </w:r>
      <w:r>
        <w:rPr>
          <w:noProof/>
        </w:rPr>
        <w:tab/>
      </w:r>
      <w:r>
        <w:rPr>
          <w:noProof/>
        </w:rPr>
        <w:fldChar w:fldCharType="begin" w:fldLock="1"/>
      </w:r>
      <w:r>
        <w:rPr>
          <w:noProof/>
        </w:rPr>
        <w:instrText xml:space="preserve"> PAGEREF _Toc170115051 \h </w:instrText>
      </w:r>
      <w:r>
        <w:rPr>
          <w:noProof/>
        </w:rPr>
      </w:r>
      <w:r>
        <w:rPr>
          <w:noProof/>
        </w:rPr>
        <w:fldChar w:fldCharType="separate"/>
      </w:r>
      <w:r>
        <w:rPr>
          <w:noProof/>
        </w:rPr>
        <w:t>354</w:t>
      </w:r>
      <w:r>
        <w:rPr>
          <w:noProof/>
        </w:rPr>
        <w:fldChar w:fldCharType="end"/>
      </w:r>
    </w:p>
    <w:p w14:paraId="15007FB1" w14:textId="77777777" w:rsidR="00DA5B17" w:rsidRPr="00FE26F5" w:rsidRDefault="00DA5B17">
      <w:pPr>
        <w:pStyle w:val="TOC5"/>
        <w:rPr>
          <w:rFonts w:ascii="Calibri" w:eastAsia="Malgun Gothic" w:hAnsi="Calibri"/>
          <w:noProof/>
          <w:kern w:val="2"/>
          <w:sz w:val="22"/>
          <w:szCs w:val="22"/>
          <w:lang w:eastAsia="ko-KR"/>
        </w:rPr>
      </w:pPr>
      <w:r>
        <w:rPr>
          <w:noProof/>
        </w:rPr>
        <w:t>5.14.3A.2.1</w:t>
      </w:r>
      <w:r w:rsidRPr="00FE26F5">
        <w:rPr>
          <w:rFonts w:ascii="Calibri" w:eastAsia="Malgun Gothic" w:hAnsi="Calibri"/>
          <w:noProof/>
          <w:kern w:val="2"/>
          <w:sz w:val="22"/>
          <w:szCs w:val="22"/>
          <w:lang w:eastAsia="ko-KR"/>
        </w:rPr>
        <w:tab/>
      </w:r>
      <w:r>
        <w:rPr>
          <w:noProof/>
        </w:rPr>
        <w:t>Description</w:t>
      </w:r>
      <w:r>
        <w:rPr>
          <w:noProof/>
        </w:rPr>
        <w:tab/>
      </w:r>
      <w:r>
        <w:rPr>
          <w:noProof/>
        </w:rPr>
        <w:fldChar w:fldCharType="begin" w:fldLock="1"/>
      </w:r>
      <w:r>
        <w:rPr>
          <w:noProof/>
        </w:rPr>
        <w:instrText xml:space="preserve"> PAGEREF _Toc170115052 \h </w:instrText>
      </w:r>
      <w:r>
        <w:rPr>
          <w:noProof/>
        </w:rPr>
      </w:r>
      <w:r>
        <w:rPr>
          <w:noProof/>
        </w:rPr>
        <w:fldChar w:fldCharType="separate"/>
      </w:r>
      <w:r>
        <w:rPr>
          <w:noProof/>
        </w:rPr>
        <w:t>354</w:t>
      </w:r>
      <w:r>
        <w:rPr>
          <w:noProof/>
        </w:rPr>
        <w:fldChar w:fldCharType="end"/>
      </w:r>
    </w:p>
    <w:p w14:paraId="4F2F5FA0" w14:textId="77777777" w:rsidR="00DA5B17" w:rsidRPr="00FE26F5" w:rsidRDefault="00DA5B17">
      <w:pPr>
        <w:pStyle w:val="TOC5"/>
        <w:rPr>
          <w:rFonts w:ascii="Calibri" w:eastAsia="Malgun Gothic" w:hAnsi="Calibri"/>
          <w:noProof/>
          <w:kern w:val="2"/>
          <w:sz w:val="22"/>
          <w:szCs w:val="22"/>
          <w:lang w:eastAsia="ko-KR"/>
        </w:rPr>
      </w:pPr>
      <w:r>
        <w:rPr>
          <w:noProof/>
        </w:rPr>
        <w:t>5.14.3A.2.2</w:t>
      </w:r>
      <w:r w:rsidRPr="00FE26F5">
        <w:rPr>
          <w:rFonts w:ascii="Calibri" w:eastAsia="Malgun Gothic" w:hAnsi="Calibri"/>
          <w:noProof/>
          <w:kern w:val="2"/>
          <w:sz w:val="22"/>
          <w:szCs w:val="22"/>
          <w:lang w:eastAsia="ko-KR"/>
        </w:rPr>
        <w:tab/>
      </w:r>
      <w:r>
        <w:rPr>
          <w:noProof/>
        </w:rPr>
        <w:t>Target URI</w:t>
      </w:r>
      <w:r>
        <w:rPr>
          <w:noProof/>
        </w:rPr>
        <w:tab/>
      </w:r>
      <w:r>
        <w:rPr>
          <w:noProof/>
        </w:rPr>
        <w:fldChar w:fldCharType="begin" w:fldLock="1"/>
      </w:r>
      <w:r>
        <w:rPr>
          <w:noProof/>
        </w:rPr>
        <w:instrText xml:space="preserve"> PAGEREF _Toc170115053 \h </w:instrText>
      </w:r>
      <w:r>
        <w:rPr>
          <w:noProof/>
        </w:rPr>
      </w:r>
      <w:r>
        <w:rPr>
          <w:noProof/>
        </w:rPr>
        <w:fldChar w:fldCharType="separate"/>
      </w:r>
      <w:r>
        <w:rPr>
          <w:noProof/>
        </w:rPr>
        <w:t>354</w:t>
      </w:r>
      <w:r>
        <w:rPr>
          <w:noProof/>
        </w:rPr>
        <w:fldChar w:fldCharType="end"/>
      </w:r>
    </w:p>
    <w:p w14:paraId="67744B0C" w14:textId="77777777" w:rsidR="00DA5B17" w:rsidRPr="00FE26F5" w:rsidRDefault="00DA5B17">
      <w:pPr>
        <w:pStyle w:val="TOC5"/>
        <w:rPr>
          <w:rFonts w:ascii="Calibri" w:eastAsia="Malgun Gothic" w:hAnsi="Calibri"/>
          <w:noProof/>
          <w:kern w:val="2"/>
          <w:sz w:val="22"/>
          <w:szCs w:val="22"/>
          <w:lang w:eastAsia="ko-KR"/>
        </w:rPr>
      </w:pPr>
      <w:r>
        <w:rPr>
          <w:noProof/>
        </w:rPr>
        <w:t>5.14.3A.2.3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_Toc170115054 \h </w:instrText>
      </w:r>
      <w:r>
        <w:rPr>
          <w:noProof/>
        </w:rPr>
      </w:r>
      <w:r>
        <w:rPr>
          <w:noProof/>
        </w:rPr>
        <w:fldChar w:fldCharType="separate"/>
      </w:r>
      <w:r>
        <w:rPr>
          <w:noProof/>
        </w:rPr>
        <w:t>354</w:t>
      </w:r>
      <w:r>
        <w:rPr>
          <w:noProof/>
        </w:rPr>
        <w:fldChar w:fldCharType="end"/>
      </w:r>
    </w:p>
    <w:p w14:paraId="737007F6" w14:textId="77777777" w:rsidR="00DA5B17" w:rsidRPr="00FE26F5" w:rsidRDefault="00DA5B17">
      <w:pPr>
        <w:pStyle w:val="TOC6"/>
        <w:rPr>
          <w:rFonts w:ascii="Calibri" w:eastAsia="Malgun Gothic" w:hAnsi="Calibri"/>
          <w:noProof/>
          <w:kern w:val="2"/>
          <w:sz w:val="22"/>
          <w:szCs w:val="22"/>
          <w:lang w:eastAsia="ko-KR"/>
        </w:rPr>
      </w:pPr>
      <w:r>
        <w:rPr>
          <w:noProof/>
        </w:rPr>
        <w:t>5.14.3A.2.3.1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_Toc170115055 \h </w:instrText>
      </w:r>
      <w:r>
        <w:rPr>
          <w:noProof/>
        </w:rPr>
      </w:r>
      <w:r>
        <w:rPr>
          <w:noProof/>
        </w:rPr>
        <w:fldChar w:fldCharType="separate"/>
      </w:r>
      <w:r>
        <w:rPr>
          <w:noProof/>
        </w:rPr>
        <w:t>354</w:t>
      </w:r>
      <w:r>
        <w:rPr>
          <w:noProof/>
        </w:rPr>
        <w:fldChar w:fldCharType="end"/>
      </w:r>
    </w:p>
    <w:p w14:paraId="2BEE6B32" w14:textId="77777777" w:rsidR="00DA5B17" w:rsidRPr="00FE26F5" w:rsidRDefault="00DA5B17">
      <w:pPr>
        <w:pStyle w:val="TOC6"/>
        <w:rPr>
          <w:rFonts w:ascii="Calibri" w:eastAsia="Malgun Gothic" w:hAnsi="Calibri"/>
          <w:noProof/>
          <w:kern w:val="2"/>
          <w:sz w:val="22"/>
          <w:szCs w:val="22"/>
          <w:lang w:eastAsia="ko-KR"/>
        </w:rPr>
      </w:pPr>
      <w:r>
        <w:rPr>
          <w:noProof/>
        </w:rPr>
        <w:t>5.14.3A.2.3.2</w:t>
      </w:r>
      <w:r w:rsidRPr="00FE26F5">
        <w:rPr>
          <w:rFonts w:ascii="Calibri" w:eastAsia="Malgun Gothic" w:hAnsi="Calibri"/>
          <w:noProof/>
          <w:kern w:val="2"/>
          <w:sz w:val="22"/>
          <w:szCs w:val="22"/>
          <w:lang w:eastAsia="ko-KR"/>
        </w:rPr>
        <w:tab/>
      </w:r>
      <w:r>
        <w:rPr>
          <w:noProof/>
        </w:rPr>
        <w:t>Notification via Websocket</w:t>
      </w:r>
      <w:r>
        <w:rPr>
          <w:noProof/>
        </w:rPr>
        <w:tab/>
      </w:r>
      <w:r>
        <w:rPr>
          <w:noProof/>
        </w:rPr>
        <w:fldChar w:fldCharType="begin" w:fldLock="1"/>
      </w:r>
      <w:r>
        <w:rPr>
          <w:noProof/>
        </w:rPr>
        <w:instrText xml:space="preserve"> PAGEREF _Toc170115056 \h </w:instrText>
      </w:r>
      <w:r>
        <w:rPr>
          <w:noProof/>
        </w:rPr>
      </w:r>
      <w:r>
        <w:rPr>
          <w:noProof/>
        </w:rPr>
        <w:fldChar w:fldCharType="separate"/>
      </w:r>
      <w:r>
        <w:rPr>
          <w:noProof/>
        </w:rPr>
        <w:t>355</w:t>
      </w:r>
      <w:r>
        <w:rPr>
          <w:noProof/>
        </w:rPr>
        <w:fldChar w:fldCharType="end"/>
      </w:r>
    </w:p>
    <w:p w14:paraId="74931655" w14:textId="77777777" w:rsidR="00DA5B17" w:rsidRPr="00FE26F5" w:rsidRDefault="00DA5B17">
      <w:pPr>
        <w:pStyle w:val="TOC3"/>
        <w:rPr>
          <w:rFonts w:ascii="Calibri" w:eastAsia="Malgun Gothic" w:hAnsi="Calibri"/>
          <w:noProof/>
          <w:kern w:val="2"/>
          <w:sz w:val="22"/>
          <w:szCs w:val="22"/>
          <w:lang w:eastAsia="ko-KR"/>
        </w:rPr>
      </w:pPr>
      <w:r>
        <w:rPr>
          <w:noProof/>
        </w:rPr>
        <w:t>5.14.4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_Toc170115057 \h </w:instrText>
      </w:r>
      <w:r>
        <w:rPr>
          <w:noProof/>
        </w:rPr>
      </w:r>
      <w:r>
        <w:rPr>
          <w:noProof/>
        </w:rPr>
        <w:fldChar w:fldCharType="separate"/>
      </w:r>
      <w:r>
        <w:rPr>
          <w:noProof/>
        </w:rPr>
        <w:t>355</w:t>
      </w:r>
      <w:r>
        <w:rPr>
          <w:noProof/>
        </w:rPr>
        <w:fldChar w:fldCharType="end"/>
      </w:r>
    </w:p>
    <w:p w14:paraId="49CCAB6C" w14:textId="77777777" w:rsidR="00DA5B17" w:rsidRPr="00FE26F5" w:rsidRDefault="00DA5B17">
      <w:pPr>
        <w:pStyle w:val="TOC3"/>
        <w:rPr>
          <w:rFonts w:ascii="Calibri" w:eastAsia="Malgun Gothic" w:hAnsi="Calibri"/>
          <w:noProof/>
          <w:kern w:val="2"/>
          <w:sz w:val="22"/>
          <w:szCs w:val="22"/>
          <w:lang w:eastAsia="ko-KR"/>
        </w:rPr>
      </w:pPr>
      <w:r>
        <w:rPr>
          <w:noProof/>
        </w:rPr>
        <w:t>5.14.5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_Toc170115058 \h </w:instrText>
      </w:r>
      <w:r>
        <w:rPr>
          <w:noProof/>
        </w:rPr>
      </w:r>
      <w:r>
        <w:rPr>
          <w:noProof/>
        </w:rPr>
        <w:fldChar w:fldCharType="separate"/>
      </w:r>
      <w:r>
        <w:rPr>
          <w:noProof/>
        </w:rPr>
        <w:t>357</w:t>
      </w:r>
      <w:r>
        <w:rPr>
          <w:noProof/>
        </w:rPr>
        <w:fldChar w:fldCharType="end"/>
      </w:r>
    </w:p>
    <w:p w14:paraId="4BD9217B" w14:textId="77777777" w:rsidR="00DA5B17" w:rsidRPr="00FE26F5" w:rsidRDefault="00DA5B17">
      <w:pPr>
        <w:pStyle w:val="TOC4"/>
        <w:rPr>
          <w:rFonts w:ascii="Calibri" w:eastAsia="Malgun Gothic" w:hAnsi="Calibri"/>
          <w:noProof/>
          <w:kern w:val="2"/>
          <w:sz w:val="22"/>
          <w:szCs w:val="22"/>
          <w:lang w:eastAsia="ko-KR"/>
        </w:rPr>
      </w:pPr>
      <w:r>
        <w:rPr>
          <w:noProof/>
        </w:rPr>
        <w:t>5.14.5.1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_Toc170115059 \h </w:instrText>
      </w:r>
      <w:r>
        <w:rPr>
          <w:noProof/>
        </w:rPr>
      </w:r>
      <w:r>
        <w:rPr>
          <w:noProof/>
        </w:rPr>
        <w:fldChar w:fldCharType="separate"/>
      </w:r>
      <w:r>
        <w:rPr>
          <w:noProof/>
        </w:rPr>
        <w:t>357</w:t>
      </w:r>
      <w:r>
        <w:rPr>
          <w:noProof/>
        </w:rPr>
        <w:fldChar w:fldCharType="end"/>
      </w:r>
    </w:p>
    <w:p w14:paraId="63E63DF4" w14:textId="77777777" w:rsidR="00DA5B17" w:rsidRPr="00FE26F5" w:rsidRDefault="00DA5B17">
      <w:pPr>
        <w:pStyle w:val="TOC4"/>
        <w:rPr>
          <w:rFonts w:ascii="Calibri" w:eastAsia="Malgun Gothic" w:hAnsi="Calibri"/>
          <w:noProof/>
          <w:kern w:val="2"/>
          <w:sz w:val="22"/>
          <w:szCs w:val="22"/>
          <w:lang w:eastAsia="ko-KR"/>
        </w:rPr>
      </w:pPr>
      <w:r>
        <w:rPr>
          <w:noProof/>
        </w:rPr>
        <w:t>5.14.5.2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_Toc170115060 \h </w:instrText>
      </w:r>
      <w:r>
        <w:rPr>
          <w:noProof/>
        </w:rPr>
      </w:r>
      <w:r>
        <w:rPr>
          <w:noProof/>
        </w:rPr>
        <w:fldChar w:fldCharType="separate"/>
      </w:r>
      <w:r>
        <w:rPr>
          <w:noProof/>
        </w:rPr>
        <w:t>357</w:t>
      </w:r>
      <w:r>
        <w:rPr>
          <w:noProof/>
        </w:rPr>
        <w:fldChar w:fldCharType="end"/>
      </w:r>
    </w:p>
    <w:p w14:paraId="12E3A46B" w14:textId="77777777" w:rsidR="00DA5B17" w:rsidRPr="00FE26F5" w:rsidRDefault="00DA5B17">
      <w:pPr>
        <w:pStyle w:val="TOC4"/>
        <w:rPr>
          <w:rFonts w:ascii="Calibri" w:eastAsia="Malgun Gothic" w:hAnsi="Calibri"/>
          <w:noProof/>
          <w:kern w:val="2"/>
          <w:sz w:val="22"/>
          <w:szCs w:val="22"/>
          <w:lang w:eastAsia="ko-KR"/>
        </w:rPr>
      </w:pPr>
      <w:r>
        <w:rPr>
          <w:noProof/>
        </w:rPr>
        <w:t>5.14.5.3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_Toc170115061 \h </w:instrText>
      </w:r>
      <w:r>
        <w:rPr>
          <w:noProof/>
        </w:rPr>
      </w:r>
      <w:r>
        <w:rPr>
          <w:noProof/>
        </w:rPr>
        <w:fldChar w:fldCharType="separate"/>
      </w:r>
      <w:r>
        <w:rPr>
          <w:noProof/>
        </w:rPr>
        <w:t>357</w:t>
      </w:r>
      <w:r>
        <w:rPr>
          <w:noProof/>
        </w:rPr>
        <w:fldChar w:fldCharType="end"/>
      </w:r>
    </w:p>
    <w:p w14:paraId="42274A21" w14:textId="77777777" w:rsidR="00DA5B17" w:rsidRPr="00FE26F5" w:rsidRDefault="00DA5B17">
      <w:pPr>
        <w:pStyle w:val="TOC2"/>
        <w:rPr>
          <w:rFonts w:ascii="Calibri" w:eastAsia="Malgun Gothic" w:hAnsi="Calibri"/>
          <w:noProof/>
          <w:kern w:val="2"/>
          <w:sz w:val="22"/>
          <w:szCs w:val="22"/>
          <w:lang w:eastAsia="ko-KR"/>
        </w:rPr>
      </w:pPr>
      <w:r>
        <w:rPr>
          <w:noProof/>
        </w:rPr>
        <w:t>5.15</w:t>
      </w:r>
      <w:r w:rsidRPr="00FE26F5">
        <w:rPr>
          <w:rFonts w:ascii="Calibri" w:eastAsia="Malgun Gothic" w:hAnsi="Calibri"/>
          <w:noProof/>
          <w:kern w:val="2"/>
          <w:sz w:val="22"/>
          <w:szCs w:val="22"/>
          <w:lang w:eastAsia="ko-KR"/>
        </w:rPr>
        <w:tab/>
      </w:r>
      <w:r>
        <w:rPr>
          <w:noProof/>
        </w:rPr>
        <w:t>MsisdnLessMoSms API</w:t>
      </w:r>
      <w:r>
        <w:rPr>
          <w:noProof/>
        </w:rPr>
        <w:tab/>
      </w:r>
      <w:r>
        <w:rPr>
          <w:noProof/>
        </w:rPr>
        <w:fldChar w:fldCharType="begin" w:fldLock="1"/>
      </w:r>
      <w:r>
        <w:rPr>
          <w:noProof/>
        </w:rPr>
        <w:instrText xml:space="preserve"> PAGEREF _Toc170115062 \h </w:instrText>
      </w:r>
      <w:r>
        <w:rPr>
          <w:noProof/>
        </w:rPr>
      </w:r>
      <w:r>
        <w:rPr>
          <w:noProof/>
        </w:rPr>
        <w:fldChar w:fldCharType="separate"/>
      </w:r>
      <w:r>
        <w:rPr>
          <w:noProof/>
        </w:rPr>
        <w:t>358</w:t>
      </w:r>
      <w:r>
        <w:rPr>
          <w:noProof/>
        </w:rPr>
        <w:fldChar w:fldCharType="end"/>
      </w:r>
    </w:p>
    <w:p w14:paraId="7853A2BC" w14:textId="77777777" w:rsidR="00DA5B17" w:rsidRPr="00FE26F5" w:rsidRDefault="00DA5B17">
      <w:pPr>
        <w:pStyle w:val="TOC3"/>
        <w:rPr>
          <w:rFonts w:ascii="Calibri" w:eastAsia="Malgun Gothic" w:hAnsi="Calibri"/>
          <w:noProof/>
          <w:kern w:val="2"/>
          <w:sz w:val="22"/>
          <w:szCs w:val="22"/>
          <w:lang w:eastAsia="ko-KR"/>
        </w:rPr>
      </w:pPr>
      <w:r>
        <w:rPr>
          <w:noProof/>
        </w:rPr>
        <w:t>5.15.1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_Toc170115063 \h </w:instrText>
      </w:r>
      <w:r>
        <w:rPr>
          <w:noProof/>
        </w:rPr>
      </w:r>
      <w:r>
        <w:rPr>
          <w:noProof/>
        </w:rPr>
        <w:fldChar w:fldCharType="separate"/>
      </w:r>
      <w:r>
        <w:rPr>
          <w:noProof/>
        </w:rPr>
        <w:t>358</w:t>
      </w:r>
      <w:r>
        <w:rPr>
          <w:noProof/>
        </w:rPr>
        <w:fldChar w:fldCharType="end"/>
      </w:r>
    </w:p>
    <w:p w14:paraId="3B9702D4" w14:textId="77777777" w:rsidR="00DA5B17" w:rsidRPr="00FE26F5" w:rsidRDefault="00DA5B17">
      <w:pPr>
        <w:pStyle w:val="TOC3"/>
        <w:rPr>
          <w:rFonts w:ascii="Calibri" w:eastAsia="Malgun Gothic" w:hAnsi="Calibri"/>
          <w:noProof/>
          <w:kern w:val="2"/>
          <w:sz w:val="22"/>
          <w:szCs w:val="22"/>
          <w:lang w:eastAsia="ko-KR"/>
        </w:rPr>
      </w:pPr>
      <w:r>
        <w:rPr>
          <w:noProof/>
        </w:rPr>
        <w:t>5.15.2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_Toc170115064 \h </w:instrText>
      </w:r>
      <w:r>
        <w:rPr>
          <w:noProof/>
        </w:rPr>
      </w:r>
      <w:r>
        <w:rPr>
          <w:noProof/>
        </w:rPr>
        <w:fldChar w:fldCharType="separate"/>
      </w:r>
      <w:r>
        <w:rPr>
          <w:noProof/>
        </w:rPr>
        <w:t>358</w:t>
      </w:r>
      <w:r>
        <w:rPr>
          <w:noProof/>
        </w:rPr>
        <w:fldChar w:fldCharType="end"/>
      </w:r>
    </w:p>
    <w:p w14:paraId="2B5454A9" w14:textId="77777777" w:rsidR="00DA5B17" w:rsidRPr="00FE26F5" w:rsidRDefault="00DA5B17">
      <w:pPr>
        <w:pStyle w:val="TOC4"/>
        <w:rPr>
          <w:rFonts w:ascii="Calibri" w:eastAsia="Malgun Gothic" w:hAnsi="Calibri"/>
          <w:noProof/>
          <w:kern w:val="2"/>
          <w:sz w:val="22"/>
          <w:szCs w:val="22"/>
          <w:lang w:eastAsia="ko-KR"/>
        </w:rPr>
      </w:pPr>
      <w:r>
        <w:rPr>
          <w:noProof/>
        </w:rPr>
        <w:t>5.15.2.1</w:t>
      </w:r>
      <w:r w:rsidRPr="00FE26F5">
        <w:rPr>
          <w:rFonts w:ascii="Calibri" w:eastAsia="Malgun Gothic" w:hAnsi="Calibri"/>
          <w:noProof/>
          <w:kern w:val="2"/>
          <w:sz w:val="22"/>
          <w:szCs w:val="22"/>
          <w:lang w:eastAsia="ko-KR"/>
        </w:rPr>
        <w:tab/>
      </w:r>
      <w:r>
        <w:rPr>
          <w:noProof/>
        </w:rPr>
        <w:t>Notification data types</w:t>
      </w:r>
      <w:r>
        <w:rPr>
          <w:noProof/>
        </w:rPr>
        <w:tab/>
      </w:r>
      <w:r>
        <w:rPr>
          <w:noProof/>
        </w:rPr>
        <w:fldChar w:fldCharType="begin" w:fldLock="1"/>
      </w:r>
      <w:r>
        <w:rPr>
          <w:noProof/>
        </w:rPr>
        <w:instrText xml:space="preserve"> PAGEREF _Toc170115065 \h </w:instrText>
      </w:r>
      <w:r>
        <w:rPr>
          <w:noProof/>
        </w:rPr>
      </w:r>
      <w:r>
        <w:rPr>
          <w:noProof/>
        </w:rPr>
        <w:fldChar w:fldCharType="separate"/>
      </w:r>
      <w:r>
        <w:rPr>
          <w:noProof/>
        </w:rPr>
        <w:t>358</w:t>
      </w:r>
      <w:r>
        <w:rPr>
          <w:noProof/>
        </w:rPr>
        <w:fldChar w:fldCharType="end"/>
      </w:r>
    </w:p>
    <w:p w14:paraId="5D40A279" w14:textId="77777777" w:rsidR="00DA5B17" w:rsidRPr="00FE26F5" w:rsidRDefault="00DA5B17">
      <w:pPr>
        <w:pStyle w:val="TOC5"/>
        <w:rPr>
          <w:rFonts w:ascii="Calibri" w:eastAsia="Malgun Gothic" w:hAnsi="Calibri"/>
          <w:noProof/>
          <w:kern w:val="2"/>
          <w:sz w:val="22"/>
          <w:szCs w:val="22"/>
          <w:lang w:eastAsia="ko-KR"/>
        </w:rPr>
      </w:pPr>
      <w:r>
        <w:rPr>
          <w:noProof/>
        </w:rPr>
        <w:t>5.15.2.1.1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_Toc170115066 \h </w:instrText>
      </w:r>
      <w:r>
        <w:rPr>
          <w:noProof/>
        </w:rPr>
      </w:r>
      <w:r>
        <w:rPr>
          <w:noProof/>
        </w:rPr>
        <w:fldChar w:fldCharType="separate"/>
      </w:r>
      <w:r>
        <w:rPr>
          <w:noProof/>
        </w:rPr>
        <w:t>358</w:t>
      </w:r>
      <w:r>
        <w:rPr>
          <w:noProof/>
        </w:rPr>
        <w:fldChar w:fldCharType="end"/>
      </w:r>
    </w:p>
    <w:p w14:paraId="13A5D5F3" w14:textId="77777777" w:rsidR="00DA5B17" w:rsidRPr="00FE26F5" w:rsidRDefault="00DA5B17">
      <w:pPr>
        <w:pStyle w:val="TOC5"/>
        <w:rPr>
          <w:rFonts w:ascii="Calibri" w:eastAsia="Malgun Gothic" w:hAnsi="Calibri"/>
          <w:noProof/>
          <w:kern w:val="2"/>
          <w:sz w:val="22"/>
          <w:szCs w:val="22"/>
          <w:lang w:eastAsia="ko-KR"/>
        </w:rPr>
      </w:pPr>
      <w:r>
        <w:rPr>
          <w:noProof/>
        </w:rPr>
        <w:t>5.15.2.1.2</w:t>
      </w:r>
      <w:r w:rsidRPr="00FE26F5">
        <w:rPr>
          <w:rFonts w:ascii="Calibri" w:eastAsia="Malgun Gothic" w:hAnsi="Calibri"/>
          <w:noProof/>
          <w:kern w:val="2"/>
          <w:sz w:val="22"/>
          <w:szCs w:val="22"/>
          <w:lang w:eastAsia="ko-KR"/>
        </w:rPr>
        <w:tab/>
      </w:r>
      <w:r>
        <w:rPr>
          <w:noProof/>
        </w:rPr>
        <w:t>Type: MsisdnLessMoSmsNotification</w:t>
      </w:r>
      <w:r>
        <w:rPr>
          <w:noProof/>
        </w:rPr>
        <w:tab/>
      </w:r>
      <w:r>
        <w:rPr>
          <w:noProof/>
        </w:rPr>
        <w:fldChar w:fldCharType="begin" w:fldLock="1"/>
      </w:r>
      <w:r>
        <w:rPr>
          <w:noProof/>
        </w:rPr>
        <w:instrText xml:space="preserve"> PAGEREF _Toc170115067 \h </w:instrText>
      </w:r>
      <w:r>
        <w:rPr>
          <w:noProof/>
        </w:rPr>
      </w:r>
      <w:r>
        <w:rPr>
          <w:noProof/>
        </w:rPr>
        <w:fldChar w:fldCharType="separate"/>
      </w:r>
      <w:r>
        <w:rPr>
          <w:noProof/>
        </w:rPr>
        <w:t>358</w:t>
      </w:r>
      <w:r>
        <w:rPr>
          <w:noProof/>
        </w:rPr>
        <w:fldChar w:fldCharType="end"/>
      </w:r>
    </w:p>
    <w:p w14:paraId="5C0D8485" w14:textId="77777777" w:rsidR="00DA5B17" w:rsidRPr="00FE26F5" w:rsidRDefault="00DA5B17">
      <w:pPr>
        <w:pStyle w:val="TOC5"/>
        <w:rPr>
          <w:rFonts w:ascii="Calibri" w:eastAsia="Malgun Gothic" w:hAnsi="Calibri"/>
          <w:noProof/>
          <w:kern w:val="2"/>
          <w:sz w:val="22"/>
          <w:szCs w:val="22"/>
          <w:lang w:eastAsia="ko-KR"/>
        </w:rPr>
      </w:pPr>
      <w:r>
        <w:rPr>
          <w:noProof/>
        </w:rPr>
        <w:t>5.15.2.1.3</w:t>
      </w:r>
      <w:r w:rsidRPr="00FE26F5">
        <w:rPr>
          <w:rFonts w:ascii="Calibri" w:eastAsia="Malgun Gothic" w:hAnsi="Calibri"/>
          <w:noProof/>
          <w:kern w:val="2"/>
          <w:sz w:val="22"/>
          <w:szCs w:val="22"/>
          <w:lang w:eastAsia="ko-KR"/>
        </w:rPr>
        <w:tab/>
      </w:r>
      <w:r>
        <w:rPr>
          <w:noProof/>
        </w:rPr>
        <w:t>Type: MsisdnLessMoSmsNotificationReply</w:t>
      </w:r>
      <w:r>
        <w:rPr>
          <w:noProof/>
        </w:rPr>
        <w:tab/>
      </w:r>
      <w:r>
        <w:rPr>
          <w:noProof/>
        </w:rPr>
        <w:fldChar w:fldCharType="begin" w:fldLock="1"/>
      </w:r>
      <w:r>
        <w:rPr>
          <w:noProof/>
        </w:rPr>
        <w:instrText xml:space="preserve"> PAGEREF _Toc170115068 \h </w:instrText>
      </w:r>
      <w:r>
        <w:rPr>
          <w:noProof/>
        </w:rPr>
      </w:r>
      <w:r>
        <w:rPr>
          <w:noProof/>
        </w:rPr>
        <w:fldChar w:fldCharType="separate"/>
      </w:r>
      <w:r>
        <w:rPr>
          <w:noProof/>
        </w:rPr>
        <w:t>359</w:t>
      </w:r>
      <w:r>
        <w:rPr>
          <w:noProof/>
        </w:rPr>
        <w:fldChar w:fldCharType="end"/>
      </w:r>
    </w:p>
    <w:p w14:paraId="0DA1D9D5" w14:textId="77777777" w:rsidR="00DA5B17" w:rsidRPr="00FE26F5" w:rsidRDefault="00DA5B17">
      <w:pPr>
        <w:pStyle w:val="TOC3"/>
        <w:rPr>
          <w:rFonts w:ascii="Calibri" w:eastAsia="Malgun Gothic" w:hAnsi="Calibri"/>
          <w:noProof/>
          <w:kern w:val="2"/>
          <w:sz w:val="22"/>
          <w:szCs w:val="22"/>
          <w:lang w:eastAsia="ko-KR"/>
        </w:rPr>
      </w:pPr>
      <w:r>
        <w:rPr>
          <w:noProof/>
        </w:rPr>
        <w:t>5.15.3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_Toc170115069 \h </w:instrText>
      </w:r>
      <w:r>
        <w:rPr>
          <w:noProof/>
        </w:rPr>
      </w:r>
      <w:r>
        <w:rPr>
          <w:noProof/>
        </w:rPr>
        <w:fldChar w:fldCharType="separate"/>
      </w:r>
      <w:r>
        <w:rPr>
          <w:noProof/>
        </w:rPr>
        <w:t>359</w:t>
      </w:r>
      <w:r>
        <w:rPr>
          <w:noProof/>
        </w:rPr>
        <w:fldChar w:fldCharType="end"/>
      </w:r>
    </w:p>
    <w:p w14:paraId="152E68FE" w14:textId="77777777" w:rsidR="00DA5B17" w:rsidRPr="00FE26F5" w:rsidRDefault="00DA5B17">
      <w:pPr>
        <w:pStyle w:val="TOC4"/>
        <w:rPr>
          <w:rFonts w:ascii="Calibri" w:eastAsia="Malgun Gothic" w:hAnsi="Calibri"/>
          <w:noProof/>
          <w:kern w:val="2"/>
          <w:sz w:val="22"/>
          <w:szCs w:val="22"/>
          <w:lang w:eastAsia="ko-KR"/>
        </w:rPr>
      </w:pPr>
      <w:r>
        <w:rPr>
          <w:noProof/>
        </w:rPr>
        <w:t>5.15.3.1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_Toc170115070 \h </w:instrText>
      </w:r>
      <w:r>
        <w:rPr>
          <w:noProof/>
        </w:rPr>
      </w:r>
      <w:r>
        <w:rPr>
          <w:noProof/>
        </w:rPr>
        <w:fldChar w:fldCharType="separate"/>
      </w:r>
      <w:r>
        <w:rPr>
          <w:noProof/>
        </w:rPr>
        <w:t>359</w:t>
      </w:r>
      <w:r>
        <w:rPr>
          <w:noProof/>
        </w:rPr>
        <w:fldChar w:fldCharType="end"/>
      </w:r>
    </w:p>
    <w:p w14:paraId="307E9CFC" w14:textId="77777777" w:rsidR="00DA5B17" w:rsidRPr="00FE26F5" w:rsidRDefault="00DA5B17">
      <w:pPr>
        <w:pStyle w:val="TOC4"/>
        <w:rPr>
          <w:rFonts w:ascii="Calibri" w:eastAsia="Malgun Gothic" w:hAnsi="Calibri"/>
          <w:noProof/>
          <w:kern w:val="2"/>
          <w:sz w:val="22"/>
          <w:szCs w:val="22"/>
          <w:lang w:eastAsia="ko-KR"/>
        </w:rPr>
      </w:pPr>
      <w:r>
        <w:rPr>
          <w:noProof/>
        </w:rPr>
        <w:t>5.15.3.2</w:t>
      </w:r>
      <w:r w:rsidRPr="00FE26F5">
        <w:rPr>
          <w:rFonts w:ascii="Calibri" w:eastAsia="Malgun Gothic" w:hAnsi="Calibri"/>
          <w:noProof/>
          <w:kern w:val="2"/>
          <w:sz w:val="22"/>
          <w:szCs w:val="22"/>
          <w:lang w:eastAsia="ko-KR"/>
        </w:rPr>
        <w:tab/>
      </w:r>
      <w:r>
        <w:rPr>
          <w:noProof/>
        </w:rPr>
        <w:t>MSISDN-less MO SMS Notification</w:t>
      </w:r>
      <w:r>
        <w:rPr>
          <w:noProof/>
        </w:rPr>
        <w:tab/>
      </w:r>
      <w:r>
        <w:rPr>
          <w:noProof/>
        </w:rPr>
        <w:fldChar w:fldCharType="begin" w:fldLock="1"/>
      </w:r>
      <w:r>
        <w:rPr>
          <w:noProof/>
        </w:rPr>
        <w:instrText xml:space="preserve"> PAGEREF _Toc170115071 \h </w:instrText>
      </w:r>
      <w:r>
        <w:rPr>
          <w:noProof/>
        </w:rPr>
      </w:r>
      <w:r>
        <w:rPr>
          <w:noProof/>
        </w:rPr>
        <w:fldChar w:fldCharType="separate"/>
      </w:r>
      <w:r>
        <w:rPr>
          <w:noProof/>
        </w:rPr>
        <w:t>359</w:t>
      </w:r>
      <w:r>
        <w:rPr>
          <w:noProof/>
        </w:rPr>
        <w:fldChar w:fldCharType="end"/>
      </w:r>
    </w:p>
    <w:p w14:paraId="045938AE" w14:textId="77777777" w:rsidR="00DA5B17" w:rsidRPr="00FE26F5" w:rsidRDefault="00DA5B17">
      <w:pPr>
        <w:pStyle w:val="TOC5"/>
        <w:rPr>
          <w:rFonts w:ascii="Calibri" w:eastAsia="Malgun Gothic" w:hAnsi="Calibri"/>
          <w:noProof/>
          <w:kern w:val="2"/>
          <w:sz w:val="22"/>
          <w:szCs w:val="22"/>
          <w:lang w:eastAsia="ko-KR"/>
        </w:rPr>
      </w:pPr>
      <w:r>
        <w:rPr>
          <w:noProof/>
        </w:rPr>
        <w:t>5.15.3.2.1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_Toc170115072 \h </w:instrText>
      </w:r>
      <w:r>
        <w:rPr>
          <w:noProof/>
        </w:rPr>
      </w:r>
      <w:r>
        <w:rPr>
          <w:noProof/>
        </w:rPr>
        <w:fldChar w:fldCharType="separate"/>
      </w:r>
      <w:r>
        <w:rPr>
          <w:noProof/>
        </w:rPr>
        <w:t>359</w:t>
      </w:r>
      <w:r>
        <w:rPr>
          <w:noProof/>
        </w:rPr>
        <w:fldChar w:fldCharType="end"/>
      </w:r>
    </w:p>
    <w:p w14:paraId="6DE02979" w14:textId="77777777" w:rsidR="00DA5B17" w:rsidRPr="00FE26F5" w:rsidRDefault="00DA5B17">
      <w:pPr>
        <w:pStyle w:val="TOC5"/>
        <w:rPr>
          <w:rFonts w:ascii="Calibri" w:eastAsia="Malgun Gothic" w:hAnsi="Calibri"/>
          <w:noProof/>
          <w:kern w:val="2"/>
          <w:sz w:val="22"/>
          <w:szCs w:val="22"/>
          <w:lang w:eastAsia="ko-KR"/>
        </w:rPr>
      </w:pPr>
      <w:r>
        <w:rPr>
          <w:noProof/>
        </w:rPr>
        <w:t>5.15.3.2.2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_Toc170115073 \h </w:instrText>
      </w:r>
      <w:r>
        <w:rPr>
          <w:noProof/>
        </w:rPr>
      </w:r>
      <w:r>
        <w:rPr>
          <w:noProof/>
        </w:rPr>
        <w:fldChar w:fldCharType="separate"/>
      </w:r>
      <w:r>
        <w:rPr>
          <w:noProof/>
        </w:rPr>
        <w:t>360</w:t>
      </w:r>
      <w:r>
        <w:rPr>
          <w:noProof/>
        </w:rPr>
        <w:fldChar w:fldCharType="end"/>
      </w:r>
    </w:p>
    <w:p w14:paraId="4BA404FC" w14:textId="77777777" w:rsidR="00DA5B17" w:rsidRPr="00FE26F5" w:rsidRDefault="00DA5B17">
      <w:pPr>
        <w:pStyle w:val="TOC5"/>
        <w:rPr>
          <w:rFonts w:ascii="Calibri" w:eastAsia="Malgun Gothic" w:hAnsi="Calibri"/>
          <w:noProof/>
          <w:kern w:val="2"/>
          <w:sz w:val="22"/>
          <w:szCs w:val="22"/>
          <w:lang w:eastAsia="ko-KR"/>
        </w:rPr>
      </w:pPr>
      <w:r>
        <w:rPr>
          <w:noProof/>
        </w:rPr>
        <w:t>5.15.3.2.3</w:t>
      </w:r>
      <w:r w:rsidRPr="00FE26F5">
        <w:rPr>
          <w:rFonts w:ascii="Calibri" w:eastAsia="Malgun Gothic" w:hAnsi="Calibri"/>
          <w:noProof/>
          <w:kern w:val="2"/>
          <w:sz w:val="22"/>
          <w:szCs w:val="22"/>
          <w:lang w:eastAsia="ko-KR"/>
        </w:rPr>
        <w:tab/>
      </w:r>
      <w:r>
        <w:rPr>
          <w:noProof/>
        </w:rPr>
        <w:t>Standard methods</w:t>
      </w:r>
      <w:r>
        <w:rPr>
          <w:noProof/>
        </w:rPr>
        <w:tab/>
      </w:r>
      <w:r>
        <w:rPr>
          <w:noProof/>
        </w:rPr>
        <w:fldChar w:fldCharType="begin" w:fldLock="1"/>
      </w:r>
      <w:r>
        <w:rPr>
          <w:noProof/>
        </w:rPr>
        <w:instrText xml:space="preserve"> PAGEREF _Toc170115074 \h </w:instrText>
      </w:r>
      <w:r>
        <w:rPr>
          <w:noProof/>
        </w:rPr>
      </w:r>
      <w:r>
        <w:rPr>
          <w:noProof/>
        </w:rPr>
        <w:fldChar w:fldCharType="separate"/>
      </w:r>
      <w:r>
        <w:rPr>
          <w:noProof/>
        </w:rPr>
        <w:t>360</w:t>
      </w:r>
      <w:r>
        <w:rPr>
          <w:noProof/>
        </w:rPr>
        <w:fldChar w:fldCharType="end"/>
      </w:r>
    </w:p>
    <w:p w14:paraId="6E602577" w14:textId="77777777" w:rsidR="00DA5B17" w:rsidRPr="00FE26F5" w:rsidRDefault="00DA5B17">
      <w:pPr>
        <w:pStyle w:val="TOC6"/>
        <w:rPr>
          <w:rFonts w:ascii="Calibri" w:eastAsia="Malgun Gothic" w:hAnsi="Calibri"/>
          <w:noProof/>
          <w:kern w:val="2"/>
          <w:sz w:val="22"/>
          <w:szCs w:val="22"/>
          <w:lang w:eastAsia="ko-KR"/>
        </w:rPr>
      </w:pPr>
      <w:r>
        <w:rPr>
          <w:noProof/>
        </w:rPr>
        <w:t>5.15.3.2.3.1</w:t>
      </w:r>
      <w:r w:rsidRPr="00FE26F5">
        <w:rPr>
          <w:rFonts w:ascii="Calibri" w:eastAsia="Malgun Gothic" w:hAnsi="Calibri"/>
          <w:noProof/>
          <w:kern w:val="2"/>
          <w:sz w:val="22"/>
          <w:szCs w:val="22"/>
          <w:lang w:eastAsia="ko-KR"/>
        </w:rPr>
        <w:tab/>
      </w:r>
      <w:r>
        <w:rPr>
          <w:noProof/>
        </w:rPr>
        <w:t>Notification via POST</w:t>
      </w:r>
      <w:r>
        <w:rPr>
          <w:noProof/>
        </w:rPr>
        <w:tab/>
      </w:r>
      <w:r>
        <w:rPr>
          <w:noProof/>
        </w:rPr>
        <w:fldChar w:fldCharType="begin" w:fldLock="1"/>
      </w:r>
      <w:r>
        <w:rPr>
          <w:noProof/>
        </w:rPr>
        <w:instrText xml:space="preserve"> PAGEREF _Toc170115075 \h </w:instrText>
      </w:r>
      <w:r>
        <w:rPr>
          <w:noProof/>
        </w:rPr>
      </w:r>
      <w:r>
        <w:rPr>
          <w:noProof/>
        </w:rPr>
        <w:fldChar w:fldCharType="separate"/>
      </w:r>
      <w:r>
        <w:rPr>
          <w:noProof/>
        </w:rPr>
        <w:t>360</w:t>
      </w:r>
      <w:r>
        <w:rPr>
          <w:noProof/>
        </w:rPr>
        <w:fldChar w:fldCharType="end"/>
      </w:r>
    </w:p>
    <w:p w14:paraId="798A31F9" w14:textId="77777777" w:rsidR="00DA5B17" w:rsidRPr="00FE26F5" w:rsidRDefault="00DA5B17">
      <w:pPr>
        <w:pStyle w:val="TOC3"/>
        <w:rPr>
          <w:rFonts w:ascii="Calibri" w:eastAsia="Malgun Gothic" w:hAnsi="Calibri"/>
          <w:noProof/>
          <w:kern w:val="2"/>
          <w:sz w:val="22"/>
          <w:szCs w:val="22"/>
          <w:lang w:eastAsia="ko-KR"/>
        </w:rPr>
      </w:pPr>
      <w:r>
        <w:rPr>
          <w:noProof/>
        </w:rPr>
        <w:t>5.15.4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_Toc170115076 \h </w:instrText>
      </w:r>
      <w:r>
        <w:rPr>
          <w:noProof/>
        </w:rPr>
      </w:r>
      <w:r>
        <w:rPr>
          <w:noProof/>
        </w:rPr>
        <w:fldChar w:fldCharType="separate"/>
      </w:r>
      <w:r>
        <w:rPr>
          <w:noProof/>
        </w:rPr>
        <w:t>361</w:t>
      </w:r>
      <w:r>
        <w:rPr>
          <w:noProof/>
        </w:rPr>
        <w:fldChar w:fldCharType="end"/>
      </w:r>
    </w:p>
    <w:p w14:paraId="45AC2574" w14:textId="77777777" w:rsidR="00DA5B17" w:rsidRPr="00FE26F5" w:rsidRDefault="00DA5B17">
      <w:pPr>
        <w:pStyle w:val="TOC3"/>
        <w:rPr>
          <w:rFonts w:ascii="Calibri" w:eastAsia="Malgun Gothic" w:hAnsi="Calibri"/>
          <w:noProof/>
          <w:kern w:val="2"/>
          <w:sz w:val="22"/>
          <w:szCs w:val="22"/>
          <w:lang w:eastAsia="ko-KR"/>
        </w:rPr>
      </w:pPr>
      <w:r>
        <w:rPr>
          <w:noProof/>
        </w:rPr>
        <w:t>5.15.5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_Toc170115077 \h </w:instrText>
      </w:r>
      <w:r>
        <w:rPr>
          <w:noProof/>
        </w:rPr>
      </w:r>
      <w:r>
        <w:rPr>
          <w:noProof/>
        </w:rPr>
        <w:fldChar w:fldCharType="separate"/>
      </w:r>
      <w:r>
        <w:rPr>
          <w:noProof/>
        </w:rPr>
        <w:t>361</w:t>
      </w:r>
      <w:r>
        <w:rPr>
          <w:noProof/>
        </w:rPr>
        <w:fldChar w:fldCharType="end"/>
      </w:r>
    </w:p>
    <w:p w14:paraId="7825A0B0" w14:textId="77777777" w:rsidR="00DA5B17" w:rsidRPr="00FE26F5" w:rsidRDefault="00DA5B17">
      <w:pPr>
        <w:pStyle w:val="TOC4"/>
        <w:rPr>
          <w:rFonts w:ascii="Calibri" w:eastAsia="Malgun Gothic" w:hAnsi="Calibri"/>
          <w:noProof/>
          <w:kern w:val="2"/>
          <w:sz w:val="22"/>
          <w:szCs w:val="22"/>
          <w:lang w:eastAsia="ko-KR"/>
        </w:rPr>
      </w:pPr>
      <w:r>
        <w:rPr>
          <w:noProof/>
        </w:rPr>
        <w:t>5.15.5.1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_Toc170115078 \h </w:instrText>
      </w:r>
      <w:r>
        <w:rPr>
          <w:noProof/>
        </w:rPr>
      </w:r>
      <w:r>
        <w:rPr>
          <w:noProof/>
        </w:rPr>
        <w:fldChar w:fldCharType="separate"/>
      </w:r>
      <w:r>
        <w:rPr>
          <w:noProof/>
        </w:rPr>
        <w:t>361</w:t>
      </w:r>
      <w:r>
        <w:rPr>
          <w:noProof/>
        </w:rPr>
        <w:fldChar w:fldCharType="end"/>
      </w:r>
    </w:p>
    <w:p w14:paraId="56928010" w14:textId="77777777" w:rsidR="00DA5B17" w:rsidRPr="00FE26F5" w:rsidRDefault="00DA5B17">
      <w:pPr>
        <w:pStyle w:val="TOC4"/>
        <w:rPr>
          <w:rFonts w:ascii="Calibri" w:eastAsia="Malgun Gothic" w:hAnsi="Calibri"/>
          <w:noProof/>
          <w:kern w:val="2"/>
          <w:sz w:val="22"/>
          <w:szCs w:val="22"/>
          <w:lang w:eastAsia="ko-KR"/>
        </w:rPr>
      </w:pPr>
      <w:r>
        <w:rPr>
          <w:noProof/>
        </w:rPr>
        <w:t>5.15.5.2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_Toc170115079 \h </w:instrText>
      </w:r>
      <w:r>
        <w:rPr>
          <w:noProof/>
        </w:rPr>
      </w:r>
      <w:r>
        <w:rPr>
          <w:noProof/>
        </w:rPr>
        <w:fldChar w:fldCharType="separate"/>
      </w:r>
      <w:r>
        <w:rPr>
          <w:noProof/>
        </w:rPr>
        <w:t>361</w:t>
      </w:r>
      <w:r>
        <w:rPr>
          <w:noProof/>
        </w:rPr>
        <w:fldChar w:fldCharType="end"/>
      </w:r>
    </w:p>
    <w:p w14:paraId="4D47D707" w14:textId="77777777" w:rsidR="00DA5B17" w:rsidRPr="00FE26F5" w:rsidRDefault="00DA5B17">
      <w:pPr>
        <w:pStyle w:val="TOC4"/>
        <w:rPr>
          <w:rFonts w:ascii="Calibri" w:eastAsia="Malgun Gothic" w:hAnsi="Calibri"/>
          <w:noProof/>
          <w:kern w:val="2"/>
          <w:sz w:val="22"/>
          <w:szCs w:val="22"/>
          <w:lang w:eastAsia="ko-KR"/>
        </w:rPr>
      </w:pPr>
      <w:r>
        <w:rPr>
          <w:noProof/>
        </w:rPr>
        <w:t>5.15.5.3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_Toc170115080 \h </w:instrText>
      </w:r>
      <w:r>
        <w:rPr>
          <w:noProof/>
        </w:rPr>
      </w:r>
      <w:r>
        <w:rPr>
          <w:noProof/>
        </w:rPr>
        <w:fldChar w:fldCharType="separate"/>
      </w:r>
      <w:r>
        <w:rPr>
          <w:noProof/>
        </w:rPr>
        <w:t>361</w:t>
      </w:r>
      <w:r>
        <w:rPr>
          <w:noProof/>
        </w:rPr>
        <w:fldChar w:fldCharType="end"/>
      </w:r>
    </w:p>
    <w:p w14:paraId="581112FD" w14:textId="77777777" w:rsidR="00DA5B17" w:rsidRPr="00FE26F5" w:rsidRDefault="00DA5B17">
      <w:pPr>
        <w:pStyle w:val="TOC2"/>
        <w:rPr>
          <w:rFonts w:ascii="Calibri" w:eastAsia="Malgun Gothic" w:hAnsi="Calibri"/>
          <w:noProof/>
          <w:kern w:val="2"/>
          <w:sz w:val="22"/>
          <w:szCs w:val="22"/>
          <w:lang w:eastAsia="ko-KR"/>
        </w:rPr>
      </w:pPr>
      <w:r>
        <w:rPr>
          <w:noProof/>
        </w:rPr>
        <w:t>5.16</w:t>
      </w:r>
      <w:r w:rsidRPr="00FE26F5">
        <w:rPr>
          <w:rFonts w:ascii="Calibri" w:eastAsia="Malgun Gothic" w:hAnsi="Calibri"/>
          <w:noProof/>
          <w:kern w:val="2"/>
          <w:sz w:val="22"/>
          <w:szCs w:val="22"/>
          <w:lang w:eastAsia="ko-KR"/>
        </w:rPr>
        <w:tab/>
      </w:r>
      <w:r>
        <w:rPr>
          <w:noProof/>
        </w:rPr>
        <w:t>RacsParameterProvisioning API</w:t>
      </w:r>
      <w:r>
        <w:rPr>
          <w:noProof/>
        </w:rPr>
        <w:tab/>
      </w:r>
      <w:r>
        <w:rPr>
          <w:noProof/>
        </w:rPr>
        <w:fldChar w:fldCharType="begin" w:fldLock="1"/>
      </w:r>
      <w:r>
        <w:rPr>
          <w:noProof/>
        </w:rPr>
        <w:instrText xml:space="preserve"> PAGEREF _Toc170115081 \h </w:instrText>
      </w:r>
      <w:r>
        <w:rPr>
          <w:noProof/>
        </w:rPr>
      </w:r>
      <w:r>
        <w:rPr>
          <w:noProof/>
        </w:rPr>
        <w:fldChar w:fldCharType="separate"/>
      </w:r>
      <w:r>
        <w:rPr>
          <w:noProof/>
        </w:rPr>
        <w:t>361</w:t>
      </w:r>
      <w:r>
        <w:rPr>
          <w:noProof/>
        </w:rPr>
        <w:fldChar w:fldCharType="end"/>
      </w:r>
    </w:p>
    <w:p w14:paraId="22125FE2" w14:textId="77777777" w:rsidR="00DA5B17" w:rsidRPr="00FE26F5" w:rsidRDefault="00DA5B17">
      <w:pPr>
        <w:pStyle w:val="TOC3"/>
        <w:rPr>
          <w:rFonts w:ascii="Calibri" w:eastAsia="Malgun Gothic" w:hAnsi="Calibri"/>
          <w:noProof/>
          <w:kern w:val="2"/>
          <w:sz w:val="22"/>
          <w:szCs w:val="22"/>
          <w:lang w:eastAsia="ko-KR"/>
        </w:rPr>
      </w:pPr>
      <w:r>
        <w:rPr>
          <w:noProof/>
        </w:rPr>
        <w:t>5.16.1</w:t>
      </w:r>
      <w:r w:rsidRPr="00FE26F5">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_Toc170115082 \h </w:instrText>
      </w:r>
      <w:r>
        <w:rPr>
          <w:noProof/>
        </w:rPr>
      </w:r>
      <w:r>
        <w:rPr>
          <w:noProof/>
        </w:rPr>
        <w:fldChar w:fldCharType="separate"/>
      </w:r>
      <w:r>
        <w:rPr>
          <w:noProof/>
        </w:rPr>
        <w:t>361</w:t>
      </w:r>
      <w:r>
        <w:rPr>
          <w:noProof/>
        </w:rPr>
        <w:fldChar w:fldCharType="end"/>
      </w:r>
    </w:p>
    <w:p w14:paraId="35F53120" w14:textId="77777777" w:rsidR="00DA5B17" w:rsidRPr="00FE26F5" w:rsidRDefault="00DA5B17">
      <w:pPr>
        <w:pStyle w:val="TOC3"/>
        <w:rPr>
          <w:rFonts w:ascii="Calibri" w:eastAsia="Malgun Gothic" w:hAnsi="Calibri"/>
          <w:noProof/>
          <w:kern w:val="2"/>
          <w:sz w:val="22"/>
          <w:szCs w:val="22"/>
          <w:lang w:eastAsia="ko-KR"/>
        </w:rPr>
      </w:pPr>
      <w:r>
        <w:rPr>
          <w:noProof/>
        </w:rPr>
        <w:t>5.16.2</w:t>
      </w:r>
      <w:r w:rsidRPr="00FE26F5">
        <w:rPr>
          <w:rFonts w:ascii="Calibri" w:eastAsia="Malgun Gothic" w:hAnsi="Calibri"/>
          <w:noProof/>
          <w:kern w:val="2"/>
          <w:sz w:val="22"/>
          <w:szCs w:val="22"/>
          <w:lang w:eastAsia="ko-KR"/>
        </w:rPr>
        <w:tab/>
      </w:r>
      <w:r>
        <w:rPr>
          <w:noProof/>
        </w:rPr>
        <w:t>Data model</w:t>
      </w:r>
      <w:r>
        <w:rPr>
          <w:noProof/>
        </w:rPr>
        <w:tab/>
      </w:r>
      <w:r>
        <w:rPr>
          <w:noProof/>
        </w:rPr>
        <w:fldChar w:fldCharType="begin" w:fldLock="1"/>
      </w:r>
      <w:r>
        <w:rPr>
          <w:noProof/>
        </w:rPr>
        <w:instrText xml:space="preserve"> PAGEREF _Toc170115083 \h </w:instrText>
      </w:r>
      <w:r>
        <w:rPr>
          <w:noProof/>
        </w:rPr>
      </w:r>
      <w:r>
        <w:rPr>
          <w:noProof/>
        </w:rPr>
        <w:fldChar w:fldCharType="separate"/>
      </w:r>
      <w:r>
        <w:rPr>
          <w:noProof/>
        </w:rPr>
        <w:t>362</w:t>
      </w:r>
      <w:r>
        <w:rPr>
          <w:noProof/>
        </w:rPr>
        <w:fldChar w:fldCharType="end"/>
      </w:r>
    </w:p>
    <w:p w14:paraId="1A6A722B" w14:textId="77777777" w:rsidR="00DA5B17" w:rsidRPr="00FE26F5" w:rsidRDefault="00DA5B17">
      <w:pPr>
        <w:pStyle w:val="TOC4"/>
        <w:rPr>
          <w:rFonts w:ascii="Calibri" w:eastAsia="Malgun Gothic" w:hAnsi="Calibri"/>
          <w:noProof/>
          <w:kern w:val="2"/>
          <w:sz w:val="22"/>
          <w:szCs w:val="22"/>
          <w:lang w:eastAsia="ko-KR"/>
        </w:rPr>
      </w:pPr>
      <w:r>
        <w:rPr>
          <w:noProof/>
        </w:rPr>
        <w:t>5.16.2.1</w:t>
      </w:r>
      <w:r w:rsidRPr="00FE26F5">
        <w:rPr>
          <w:rFonts w:ascii="Calibri" w:eastAsia="Malgun Gothic" w:hAnsi="Calibri"/>
          <w:noProof/>
          <w:kern w:val="2"/>
          <w:sz w:val="22"/>
          <w:szCs w:val="22"/>
          <w:lang w:eastAsia="ko-KR"/>
        </w:rPr>
        <w:tab/>
      </w:r>
      <w:r>
        <w:rPr>
          <w:noProof/>
        </w:rPr>
        <w:t>Resource data types</w:t>
      </w:r>
      <w:r>
        <w:rPr>
          <w:noProof/>
        </w:rPr>
        <w:tab/>
      </w:r>
      <w:r>
        <w:rPr>
          <w:noProof/>
        </w:rPr>
        <w:fldChar w:fldCharType="begin" w:fldLock="1"/>
      </w:r>
      <w:r>
        <w:rPr>
          <w:noProof/>
        </w:rPr>
        <w:instrText xml:space="preserve"> PAGEREF _Toc170115084 \h </w:instrText>
      </w:r>
      <w:r>
        <w:rPr>
          <w:noProof/>
        </w:rPr>
      </w:r>
      <w:r>
        <w:rPr>
          <w:noProof/>
        </w:rPr>
        <w:fldChar w:fldCharType="separate"/>
      </w:r>
      <w:r>
        <w:rPr>
          <w:noProof/>
        </w:rPr>
        <w:t>362</w:t>
      </w:r>
      <w:r>
        <w:rPr>
          <w:noProof/>
        </w:rPr>
        <w:fldChar w:fldCharType="end"/>
      </w:r>
    </w:p>
    <w:p w14:paraId="00AA916C" w14:textId="77777777" w:rsidR="00DA5B17" w:rsidRPr="00FE26F5" w:rsidRDefault="00DA5B17">
      <w:pPr>
        <w:pStyle w:val="TOC5"/>
        <w:rPr>
          <w:rFonts w:ascii="Calibri" w:eastAsia="Malgun Gothic" w:hAnsi="Calibri"/>
          <w:noProof/>
          <w:kern w:val="2"/>
          <w:sz w:val="22"/>
          <w:szCs w:val="22"/>
          <w:lang w:eastAsia="ko-KR"/>
        </w:rPr>
      </w:pPr>
      <w:r>
        <w:rPr>
          <w:noProof/>
        </w:rPr>
        <w:t>5.16.2.1.1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_Toc170115085 \h </w:instrText>
      </w:r>
      <w:r>
        <w:rPr>
          <w:noProof/>
        </w:rPr>
      </w:r>
      <w:r>
        <w:rPr>
          <w:noProof/>
        </w:rPr>
        <w:fldChar w:fldCharType="separate"/>
      </w:r>
      <w:r>
        <w:rPr>
          <w:noProof/>
        </w:rPr>
        <w:t>362</w:t>
      </w:r>
      <w:r>
        <w:rPr>
          <w:noProof/>
        </w:rPr>
        <w:fldChar w:fldCharType="end"/>
      </w:r>
    </w:p>
    <w:p w14:paraId="2A999FBF" w14:textId="77777777" w:rsidR="00DA5B17" w:rsidRPr="00FE26F5" w:rsidRDefault="00DA5B17">
      <w:pPr>
        <w:pStyle w:val="TOC5"/>
        <w:rPr>
          <w:rFonts w:ascii="Calibri" w:eastAsia="Malgun Gothic" w:hAnsi="Calibri"/>
          <w:noProof/>
          <w:kern w:val="2"/>
          <w:sz w:val="22"/>
          <w:szCs w:val="22"/>
          <w:lang w:eastAsia="ko-KR"/>
        </w:rPr>
      </w:pPr>
      <w:r>
        <w:rPr>
          <w:noProof/>
        </w:rPr>
        <w:t>5.16.2.1.2</w:t>
      </w:r>
      <w:r w:rsidRPr="00FE26F5">
        <w:rPr>
          <w:rFonts w:ascii="Calibri" w:eastAsia="Malgun Gothic" w:hAnsi="Calibri"/>
          <w:noProof/>
          <w:kern w:val="2"/>
          <w:sz w:val="22"/>
          <w:szCs w:val="22"/>
          <w:lang w:eastAsia="ko-KR"/>
        </w:rPr>
        <w:tab/>
      </w:r>
      <w:r>
        <w:rPr>
          <w:noProof/>
        </w:rPr>
        <w:t>Type: RacsProvisioningData</w:t>
      </w:r>
      <w:r>
        <w:rPr>
          <w:noProof/>
        </w:rPr>
        <w:tab/>
      </w:r>
      <w:r>
        <w:rPr>
          <w:noProof/>
        </w:rPr>
        <w:fldChar w:fldCharType="begin" w:fldLock="1"/>
      </w:r>
      <w:r>
        <w:rPr>
          <w:noProof/>
        </w:rPr>
        <w:instrText xml:space="preserve"> PAGEREF _Toc170115086 \h </w:instrText>
      </w:r>
      <w:r>
        <w:rPr>
          <w:noProof/>
        </w:rPr>
      </w:r>
      <w:r>
        <w:rPr>
          <w:noProof/>
        </w:rPr>
        <w:fldChar w:fldCharType="separate"/>
      </w:r>
      <w:r>
        <w:rPr>
          <w:noProof/>
        </w:rPr>
        <w:t>362</w:t>
      </w:r>
      <w:r>
        <w:rPr>
          <w:noProof/>
        </w:rPr>
        <w:fldChar w:fldCharType="end"/>
      </w:r>
    </w:p>
    <w:p w14:paraId="62922F1D" w14:textId="77777777" w:rsidR="00DA5B17" w:rsidRPr="00FE26F5" w:rsidRDefault="00DA5B17">
      <w:pPr>
        <w:pStyle w:val="TOC5"/>
        <w:rPr>
          <w:rFonts w:ascii="Calibri" w:eastAsia="Malgun Gothic" w:hAnsi="Calibri"/>
          <w:noProof/>
          <w:kern w:val="2"/>
          <w:sz w:val="22"/>
          <w:szCs w:val="22"/>
          <w:lang w:eastAsia="ko-KR"/>
        </w:rPr>
      </w:pPr>
      <w:r>
        <w:rPr>
          <w:noProof/>
        </w:rPr>
        <w:t>5.16.2.1.3</w:t>
      </w:r>
      <w:r w:rsidRPr="00FE26F5">
        <w:rPr>
          <w:rFonts w:ascii="Calibri" w:eastAsia="Malgun Gothic" w:hAnsi="Calibri"/>
          <w:noProof/>
          <w:kern w:val="2"/>
          <w:sz w:val="22"/>
          <w:szCs w:val="22"/>
          <w:lang w:eastAsia="ko-KR"/>
        </w:rPr>
        <w:tab/>
      </w:r>
      <w:r>
        <w:rPr>
          <w:noProof/>
        </w:rPr>
        <w:t>Type: RacsFailureReport</w:t>
      </w:r>
      <w:r>
        <w:rPr>
          <w:noProof/>
        </w:rPr>
        <w:tab/>
      </w:r>
      <w:r>
        <w:rPr>
          <w:noProof/>
        </w:rPr>
        <w:fldChar w:fldCharType="begin" w:fldLock="1"/>
      </w:r>
      <w:r>
        <w:rPr>
          <w:noProof/>
        </w:rPr>
        <w:instrText xml:space="preserve"> PAGEREF _Toc170115087 \h </w:instrText>
      </w:r>
      <w:r>
        <w:rPr>
          <w:noProof/>
        </w:rPr>
      </w:r>
      <w:r>
        <w:rPr>
          <w:noProof/>
        </w:rPr>
        <w:fldChar w:fldCharType="separate"/>
      </w:r>
      <w:r>
        <w:rPr>
          <w:noProof/>
        </w:rPr>
        <w:t>363</w:t>
      </w:r>
      <w:r>
        <w:rPr>
          <w:noProof/>
        </w:rPr>
        <w:fldChar w:fldCharType="end"/>
      </w:r>
    </w:p>
    <w:p w14:paraId="1D2650E1" w14:textId="77777777" w:rsidR="00DA5B17" w:rsidRPr="00FE26F5" w:rsidRDefault="00DA5B17">
      <w:pPr>
        <w:pStyle w:val="TOC5"/>
        <w:rPr>
          <w:rFonts w:ascii="Calibri" w:eastAsia="Malgun Gothic" w:hAnsi="Calibri"/>
          <w:noProof/>
          <w:kern w:val="2"/>
          <w:sz w:val="22"/>
          <w:szCs w:val="22"/>
          <w:lang w:eastAsia="ko-KR"/>
        </w:rPr>
      </w:pPr>
      <w:r>
        <w:rPr>
          <w:noProof/>
        </w:rPr>
        <w:t>5.16.2.1.4</w:t>
      </w:r>
      <w:r w:rsidRPr="00FE26F5">
        <w:rPr>
          <w:rFonts w:ascii="Calibri" w:eastAsia="Malgun Gothic" w:hAnsi="Calibri"/>
          <w:noProof/>
          <w:kern w:val="2"/>
          <w:sz w:val="22"/>
          <w:szCs w:val="22"/>
          <w:lang w:eastAsia="ko-KR"/>
        </w:rPr>
        <w:tab/>
      </w:r>
      <w:r>
        <w:rPr>
          <w:noProof/>
        </w:rPr>
        <w:t>Type: RacsConfiguration</w:t>
      </w:r>
      <w:r>
        <w:rPr>
          <w:noProof/>
        </w:rPr>
        <w:tab/>
      </w:r>
      <w:r>
        <w:rPr>
          <w:noProof/>
        </w:rPr>
        <w:fldChar w:fldCharType="begin" w:fldLock="1"/>
      </w:r>
      <w:r>
        <w:rPr>
          <w:noProof/>
        </w:rPr>
        <w:instrText xml:space="preserve"> PAGEREF _Toc170115088 \h </w:instrText>
      </w:r>
      <w:r>
        <w:rPr>
          <w:noProof/>
        </w:rPr>
      </w:r>
      <w:r>
        <w:rPr>
          <w:noProof/>
        </w:rPr>
        <w:fldChar w:fldCharType="separate"/>
      </w:r>
      <w:r>
        <w:rPr>
          <w:noProof/>
        </w:rPr>
        <w:t>363</w:t>
      </w:r>
      <w:r>
        <w:rPr>
          <w:noProof/>
        </w:rPr>
        <w:fldChar w:fldCharType="end"/>
      </w:r>
    </w:p>
    <w:p w14:paraId="61F981BB" w14:textId="77777777" w:rsidR="00DA5B17" w:rsidRPr="00FE26F5" w:rsidRDefault="00DA5B17">
      <w:pPr>
        <w:pStyle w:val="TOC5"/>
        <w:rPr>
          <w:rFonts w:ascii="Calibri" w:eastAsia="Malgun Gothic" w:hAnsi="Calibri"/>
          <w:noProof/>
          <w:kern w:val="2"/>
          <w:sz w:val="22"/>
          <w:szCs w:val="22"/>
          <w:lang w:eastAsia="ko-KR"/>
        </w:rPr>
      </w:pPr>
      <w:r>
        <w:rPr>
          <w:noProof/>
        </w:rPr>
        <w:t>5.16.2.1.5</w:t>
      </w:r>
      <w:r w:rsidRPr="00FE26F5">
        <w:rPr>
          <w:rFonts w:ascii="Calibri" w:eastAsia="Malgun Gothic" w:hAnsi="Calibri"/>
          <w:noProof/>
          <w:kern w:val="2"/>
          <w:sz w:val="22"/>
          <w:szCs w:val="22"/>
          <w:lang w:eastAsia="ko-KR"/>
        </w:rPr>
        <w:tab/>
      </w:r>
      <w:r>
        <w:rPr>
          <w:noProof/>
        </w:rPr>
        <w:t>Type: RacsProvisioningDataPatch</w:t>
      </w:r>
      <w:r>
        <w:rPr>
          <w:noProof/>
        </w:rPr>
        <w:tab/>
      </w:r>
      <w:r>
        <w:rPr>
          <w:noProof/>
        </w:rPr>
        <w:fldChar w:fldCharType="begin" w:fldLock="1"/>
      </w:r>
      <w:r>
        <w:rPr>
          <w:noProof/>
        </w:rPr>
        <w:instrText xml:space="preserve"> PAGEREF _Toc170115089 \h </w:instrText>
      </w:r>
      <w:r>
        <w:rPr>
          <w:noProof/>
        </w:rPr>
      </w:r>
      <w:r>
        <w:rPr>
          <w:noProof/>
        </w:rPr>
        <w:fldChar w:fldCharType="separate"/>
      </w:r>
      <w:r>
        <w:rPr>
          <w:noProof/>
        </w:rPr>
        <w:t>364</w:t>
      </w:r>
      <w:r>
        <w:rPr>
          <w:noProof/>
        </w:rPr>
        <w:fldChar w:fldCharType="end"/>
      </w:r>
    </w:p>
    <w:p w14:paraId="3BF2D367" w14:textId="77777777" w:rsidR="00DA5B17" w:rsidRPr="00FE26F5" w:rsidRDefault="00DA5B17">
      <w:pPr>
        <w:pStyle w:val="TOC5"/>
        <w:rPr>
          <w:rFonts w:ascii="Calibri" w:eastAsia="Malgun Gothic" w:hAnsi="Calibri"/>
          <w:noProof/>
          <w:kern w:val="2"/>
          <w:sz w:val="22"/>
          <w:szCs w:val="22"/>
          <w:lang w:eastAsia="ko-KR"/>
        </w:rPr>
      </w:pPr>
      <w:r>
        <w:rPr>
          <w:noProof/>
        </w:rPr>
        <w:t>5.16.2.1.6</w:t>
      </w:r>
      <w:r w:rsidRPr="00FE26F5">
        <w:rPr>
          <w:rFonts w:ascii="Calibri" w:eastAsia="Malgun Gothic" w:hAnsi="Calibri"/>
          <w:noProof/>
          <w:kern w:val="2"/>
          <w:sz w:val="22"/>
          <w:szCs w:val="22"/>
          <w:lang w:eastAsia="ko-KR"/>
        </w:rPr>
        <w:tab/>
      </w:r>
      <w:r>
        <w:rPr>
          <w:noProof/>
        </w:rPr>
        <w:t>Type: RacsConfigurationRm</w:t>
      </w:r>
      <w:r>
        <w:rPr>
          <w:noProof/>
        </w:rPr>
        <w:tab/>
      </w:r>
      <w:r>
        <w:rPr>
          <w:noProof/>
        </w:rPr>
        <w:fldChar w:fldCharType="begin" w:fldLock="1"/>
      </w:r>
      <w:r>
        <w:rPr>
          <w:noProof/>
        </w:rPr>
        <w:instrText xml:space="preserve"> PAGEREF _Toc170115090 \h </w:instrText>
      </w:r>
      <w:r>
        <w:rPr>
          <w:noProof/>
        </w:rPr>
      </w:r>
      <w:r>
        <w:rPr>
          <w:noProof/>
        </w:rPr>
        <w:fldChar w:fldCharType="separate"/>
      </w:r>
      <w:r>
        <w:rPr>
          <w:noProof/>
        </w:rPr>
        <w:t>364</w:t>
      </w:r>
      <w:r>
        <w:rPr>
          <w:noProof/>
        </w:rPr>
        <w:fldChar w:fldCharType="end"/>
      </w:r>
    </w:p>
    <w:p w14:paraId="6DA4E28B" w14:textId="77777777" w:rsidR="00DA5B17" w:rsidRPr="00FE26F5" w:rsidRDefault="00DA5B17">
      <w:pPr>
        <w:pStyle w:val="TOC4"/>
        <w:rPr>
          <w:rFonts w:ascii="Calibri" w:eastAsia="Malgun Gothic" w:hAnsi="Calibri"/>
          <w:noProof/>
          <w:kern w:val="2"/>
          <w:sz w:val="22"/>
          <w:szCs w:val="22"/>
          <w:lang w:eastAsia="ko-KR"/>
        </w:rPr>
      </w:pPr>
      <w:r>
        <w:rPr>
          <w:noProof/>
        </w:rPr>
        <w:t>5.16.2.2</w:t>
      </w:r>
      <w:r w:rsidRPr="00FE26F5">
        <w:rPr>
          <w:rFonts w:ascii="Calibri" w:eastAsia="Malgun Gothic" w:hAnsi="Calibri"/>
          <w:noProof/>
          <w:kern w:val="2"/>
          <w:sz w:val="22"/>
          <w:szCs w:val="22"/>
          <w:lang w:eastAsia="ko-KR"/>
        </w:rPr>
        <w:tab/>
      </w:r>
      <w:r>
        <w:rPr>
          <w:noProof/>
        </w:rPr>
        <w:t>Referenced simple data types and enumerations</w:t>
      </w:r>
      <w:r>
        <w:rPr>
          <w:noProof/>
        </w:rPr>
        <w:tab/>
      </w:r>
      <w:r>
        <w:rPr>
          <w:noProof/>
        </w:rPr>
        <w:fldChar w:fldCharType="begin" w:fldLock="1"/>
      </w:r>
      <w:r>
        <w:rPr>
          <w:noProof/>
        </w:rPr>
        <w:instrText xml:space="preserve"> PAGEREF _Toc170115091 \h </w:instrText>
      </w:r>
      <w:r>
        <w:rPr>
          <w:noProof/>
        </w:rPr>
      </w:r>
      <w:r>
        <w:rPr>
          <w:noProof/>
        </w:rPr>
        <w:fldChar w:fldCharType="separate"/>
      </w:r>
      <w:r>
        <w:rPr>
          <w:noProof/>
        </w:rPr>
        <w:t>365</w:t>
      </w:r>
      <w:r>
        <w:rPr>
          <w:noProof/>
        </w:rPr>
        <w:fldChar w:fldCharType="end"/>
      </w:r>
    </w:p>
    <w:p w14:paraId="6993DD50" w14:textId="77777777" w:rsidR="00DA5B17" w:rsidRPr="00FE26F5" w:rsidRDefault="00DA5B17">
      <w:pPr>
        <w:pStyle w:val="TOC5"/>
        <w:rPr>
          <w:rFonts w:ascii="Calibri" w:eastAsia="Malgun Gothic" w:hAnsi="Calibri"/>
          <w:noProof/>
          <w:kern w:val="2"/>
          <w:sz w:val="22"/>
          <w:szCs w:val="22"/>
          <w:lang w:eastAsia="ko-KR"/>
        </w:rPr>
      </w:pPr>
      <w:r>
        <w:rPr>
          <w:noProof/>
        </w:rPr>
        <w:t>5.16.2.2.1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_Toc170115092 \h </w:instrText>
      </w:r>
      <w:r>
        <w:rPr>
          <w:noProof/>
        </w:rPr>
      </w:r>
      <w:r>
        <w:rPr>
          <w:noProof/>
        </w:rPr>
        <w:fldChar w:fldCharType="separate"/>
      </w:r>
      <w:r>
        <w:rPr>
          <w:noProof/>
        </w:rPr>
        <w:t>365</w:t>
      </w:r>
      <w:r>
        <w:rPr>
          <w:noProof/>
        </w:rPr>
        <w:fldChar w:fldCharType="end"/>
      </w:r>
    </w:p>
    <w:p w14:paraId="689E38C7" w14:textId="77777777" w:rsidR="00DA5B17" w:rsidRPr="00FE26F5" w:rsidRDefault="00DA5B17">
      <w:pPr>
        <w:pStyle w:val="TOC5"/>
        <w:rPr>
          <w:rFonts w:ascii="Calibri" w:eastAsia="Malgun Gothic" w:hAnsi="Calibri"/>
          <w:noProof/>
          <w:kern w:val="2"/>
          <w:sz w:val="22"/>
          <w:szCs w:val="22"/>
          <w:lang w:eastAsia="ko-KR"/>
        </w:rPr>
      </w:pPr>
      <w:r>
        <w:rPr>
          <w:noProof/>
        </w:rPr>
        <w:t>5.16.2.2.2</w:t>
      </w:r>
      <w:r w:rsidRPr="00FE26F5">
        <w:rPr>
          <w:rFonts w:ascii="Calibri" w:eastAsia="Malgun Gothic" w:hAnsi="Calibri"/>
          <w:noProof/>
          <w:kern w:val="2"/>
          <w:sz w:val="22"/>
          <w:szCs w:val="22"/>
          <w:lang w:eastAsia="ko-KR"/>
        </w:rPr>
        <w:tab/>
      </w:r>
      <w:r>
        <w:rPr>
          <w:noProof/>
        </w:rPr>
        <w:t>Simple data types</w:t>
      </w:r>
      <w:r>
        <w:rPr>
          <w:noProof/>
        </w:rPr>
        <w:tab/>
      </w:r>
      <w:r>
        <w:rPr>
          <w:noProof/>
        </w:rPr>
        <w:fldChar w:fldCharType="begin" w:fldLock="1"/>
      </w:r>
      <w:r>
        <w:rPr>
          <w:noProof/>
        </w:rPr>
        <w:instrText xml:space="preserve"> PAGEREF _Toc170115093 \h </w:instrText>
      </w:r>
      <w:r>
        <w:rPr>
          <w:noProof/>
        </w:rPr>
      </w:r>
      <w:r>
        <w:rPr>
          <w:noProof/>
        </w:rPr>
        <w:fldChar w:fldCharType="separate"/>
      </w:r>
      <w:r>
        <w:rPr>
          <w:noProof/>
        </w:rPr>
        <w:t>365</w:t>
      </w:r>
      <w:r>
        <w:rPr>
          <w:noProof/>
        </w:rPr>
        <w:fldChar w:fldCharType="end"/>
      </w:r>
    </w:p>
    <w:p w14:paraId="18F507A8" w14:textId="77777777" w:rsidR="00DA5B17" w:rsidRPr="00FE26F5" w:rsidRDefault="00DA5B17">
      <w:pPr>
        <w:pStyle w:val="TOC5"/>
        <w:rPr>
          <w:rFonts w:ascii="Calibri" w:eastAsia="Malgun Gothic" w:hAnsi="Calibri"/>
          <w:noProof/>
          <w:kern w:val="2"/>
          <w:sz w:val="22"/>
          <w:szCs w:val="22"/>
          <w:lang w:eastAsia="ko-KR"/>
        </w:rPr>
      </w:pPr>
      <w:r>
        <w:rPr>
          <w:noProof/>
        </w:rPr>
        <w:t>5.16.2.2.3</w:t>
      </w:r>
      <w:r w:rsidRPr="00FE26F5">
        <w:rPr>
          <w:rFonts w:ascii="Calibri" w:eastAsia="Malgun Gothic" w:hAnsi="Calibri"/>
          <w:noProof/>
          <w:kern w:val="2"/>
          <w:sz w:val="22"/>
          <w:szCs w:val="22"/>
          <w:lang w:eastAsia="ko-KR"/>
        </w:rPr>
        <w:tab/>
      </w:r>
      <w:r>
        <w:rPr>
          <w:noProof/>
        </w:rPr>
        <w:t>Enumeration: RacsFailureCode</w:t>
      </w:r>
      <w:r>
        <w:rPr>
          <w:noProof/>
        </w:rPr>
        <w:tab/>
      </w:r>
      <w:r>
        <w:rPr>
          <w:noProof/>
        </w:rPr>
        <w:fldChar w:fldCharType="begin" w:fldLock="1"/>
      </w:r>
      <w:r>
        <w:rPr>
          <w:noProof/>
        </w:rPr>
        <w:instrText xml:space="preserve"> PAGEREF _Toc170115094 \h </w:instrText>
      </w:r>
      <w:r>
        <w:rPr>
          <w:noProof/>
        </w:rPr>
      </w:r>
      <w:r>
        <w:rPr>
          <w:noProof/>
        </w:rPr>
        <w:fldChar w:fldCharType="separate"/>
      </w:r>
      <w:r>
        <w:rPr>
          <w:noProof/>
        </w:rPr>
        <w:t>365</w:t>
      </w:r>
      <w:r>
        <w:rPr>
          <w:noProof/>
        </w:rPr>
        <w:fldChar w:fldCharType="end"/>
      </w:r>
    </w:p>
    <w:p w14:paraId="0B3377F3" w14:textId="77777777" w:rsidR="00DA5B17" w:rsidRPr="00FE26F5" w:rsidRDefault="00DA5B17">
      <w:pPr>
        <w:pStyle w:val="TOC3"/>
        <w:rPr>
          <w:rFonts w:ascii="Calibri" w:eastAsia="Malgun Gothic" w:hAnsi="Calibri"/>
          <w:noProof/>
          <w:kern w:val="2"/>
          <w:sz w:val="22"/>
          <w:szCs w:val="22"/>
          <w:lang w:eastAsia="ko-KR"/>
        </w:rPr>
      </w:pPr>
      <w:r>
        <w:rPr>
          <w:noProof/>
        </w:rPr>
        <w:t>5.16.3</w:t>
      </w:r>
      <w:r w:rsidRPr="00FE26F5">
        <w:rPr>
          <w:rFonts w:ascii="Calibri" w:eastAsia="Malgun Gothic" w:hAnsi="Calibri"/>
          <w:noProof/>
          <w:kern w:val="2"/>
          <w:sz w:val="22"/>
          <w:szCs w:val="22"/>
          <w:lang w:eastAsia="ko-KR"/>
        </w:rPr>
        <w:tab/>
      </w:r>
      <w:r>
        <w:rPr>
          <w:noProof/>
        </w:rPr>
        <w:t>Resource structure</w:t>
      </w:r>
      <w:r>
        <w:rPr>
          <w:noProof/>
        </w:rPr>
        <w:tab/>
      </w:r>
      <w:r>
        <w:rPr>
          <w:noProof/>
        </w:rPr>
        <w:fldChar w:fldCharType="begin" w:fldLock="1"/>
      </w:r>
      <w:r>
        <w:rPr>
          <w:noProof/>
        </w:rPr>
        <w:instrText xml:space="preserve"> PAGEREF _Toc170115095 \h </w:instrText>
      </w:r>
      <w:r>
        <w:rPr>
          <w:noProof/>
        </w:rPr>
      </w:r>
      <w:r>
        <w:rPr>
          <w:noProof/>
        </w:rPr>
        <w:fldChar w:fldCharType="separate"/>
      </w:r>
      <w:r>
        <w:rPr>
          <w:noProof/>
        </w:rPr>
        <w:t>365</w:t>
      </w:r>
      <w:r>
        <w:rPr>
          <w:noProof/>
        </w:rPr>
        <w:fldChar w:fldCharType="end"/>
      </w:r>
    </w:p>
    <w:p w14:paraId="508D566E" w14:textId="77777777" w:rsidR="00DA5B17" w:rsidRPr="00FE26F5" w:rsidRDefault="00DA5B17">
      <w:pPr>
        <w:pStyle w:val="TOC4"/>
        <w:rPr>
          <w:rFonts w:ascii="Calibri" w:eastAsia="Malgun Gothic" w:hAnsi="Calibri"/>
          <w:noProof/>
          <w:kern w:val="2"/>
          <w:sz w:val="22"/>
          <w:szCs w:val="22"/>
          <w:lang w:eastAsia="ko-KR"/>
        </w:rPr>
      </w:pPr>
      <w:r>
        <w:rPr>
          <w:noProof/>
        </w:rPr>
        <w:t>5.16.3.1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_Toc170115096 \h </w:instrText>
      </w:r>
      <w:r>
        <w:rPr>
          <w:noProof/>
        </w:rPr>
      </w:r>
      <w:r>
        <w:rPr>
          <w:noProof/>
        </w:rPr>
        <w:fldChar w:fldCharType="separate"/>
      </w:r>
      <w:r>
        <w:rPr>
          <w:noProof/>
        </w:rPr>
        <w:t>365</w:t>
      </w:r>
      <w:r>
        <w:rPr>
          <w:noProof/>
        </w:rPr>
        <w:fldChar w:fldCharType="end"/>
      </w:r>
    </w:p>
    <w:p w14:paraId="593999CB" w14:textId="77777777" w:rsidR="00DA5B17" w:rsidRPr="00FE26F5" w:rsidRDefault="00DA5B17">
      <w:pPr>
        <w:pStyle w:val="TOC4"/>
        <w:rPr>
          <w:rFonts w:ascii="Calibri" w:eastAsia="Malgun Gothic" w:hAnsi="Calibri"/>
          <w:noProof/>
          <w:kern w:val="2"/>
          <w:sz w:val="22"/>
          <w:szCs w:val="22"/>
          <w:lang w:eastAsia="ko-KR"/>
        </w:rPr>
      </w:pPr>
      <w:r>
        <w:rPr>
          <w:noProof/>
        </w:rPr>
        <w:t>5.16.3.2</w:t>
      </w:r>
      <w:r w:rsidRPr="00FE26F5">
        <w:rPr>
          <w:rFonts w:ascii="Calibri" w:eastAsia="Malgun Gothic" w:hAnsi="Calibri"/>
          <w:noProof/>
          <w:kern w:val="2"/>
          <w:sz w:val="22"/>
          <w:szCs w:val="22"/>
          <w:lang w:eastAsia="ko-KR"/>
        </w:rPr>
        <w:tab/>
      </w:r>
      <w:r>
        <w:rPr>
          <w:noProof/>
        </w:rPr>
        <w:t>Resource: RACS Parameter Provisionings</w:t>
      </w:r>
      <w:r>
        <w:rPr>
          <w:noProof/>
        </w:rPr>
        <w:tab/>
      </w:r>
      <w:r>
        <w:rPr>
          <w:noProof/>
        </w:rPr>
        <w:fldChar w:fldCharType="begin" w:fldLock="1"/>
      </w:r>
      <w:r>
        <w:rPr>
          <w:noProof/>
        </w:rPr>
        <w:instrText xml:space="preserve"> PAGEREF _Toc170115097 \h </w:instrText>
      </w:r>
      <w:r>
        <w:rPr>
          <w:noProof/>
        </w:rPr>
      </w:r>
      <w:r>
        <w:rPr>
          <w:noProof/>
        </w:rPr>
        <w:fldChar w:fldCharType="separate"/>
      </w:r>
      <w:r>
        <w:rPr>
          <w:noProof/>
        </w:rPr>
        <w:t>366</w:t>
      </w:r>
      <w:r>
        <w:rPr>
          <w:noProof/>
        </w:rPr>
        <w:fldChar w:fldCharType="end"/>
      </w:r>
    </w:p>
    <w:p w14:paraId="11CDE6CD" w14:textId="77777777" w:rsidR="00DA5B17" w:rsidRPr="00FE26F5" w:rsidRDefault="00DA5B17">
      <w:pPr>
        <w:pStyle w:val="TOC5"/>
        <w:rPr>
          <w:rFonts w:ascii="Calibri" w:eastAsia="Malgun Gothic" w:hAnsi="Calibri"/>
          <w:noProof/>
          <w:kern w:val="2"/>
          <w:sz w:val="22"/>
          <w:szCs w:val="22"/>
          <w:lang w:eastAsia="ko-KR"/>
        </w:rPr>
      </w:pPr>
      <w:r>
        <w:rPr>
          <w:noProof/>
        </w:rPr>
        <w:t>5.16.3.2.1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_Toc170115098 \h </w:instrText>
      </w:r>
      <w:r>
        <w:rPr>
          <w:noProof/>
        </w:rPr>
      </w:r>
      <w:r>
        <w:rPr>
          <w:noProof/>
        </w:rPr>
        <w:fldChar w:fldCharType="separate"/>
      </w:r>
      <w:r>
        <w:rPr>
          <w:noProof/>
        </w:rPr>
        <w:t>366</w:t>
      </w:r>
      <w:r>
        <w:rPr>
          <w:noProof/>
        </w:rPr>
        <w:fldChar w:fldCharType="end"/>
      </w:r>
    </w:p>
    <w:p w14:paraId="231C0916" w14:textId="77777777" w:rsidR="00DA5B17" w:rsidRPr="00FE26F5" w:rsidRDefault="00DA5B17">
      <w:pPr>
        <w:pStyle w:val="TOC5"/>
        <w:rPr>
          <w:rFonts w:ascii="Calibri" w:eastAsia="Malgun Gothic" w:hAnsi="Calibri"/>
          <w:noProof/>
          <w:kern w:val="2"/>
          <w:sz w:val="22"/>
          <w:szCs w:val="22"/>
          <w:lang w:eastAsia="ko-KR"/>
        </w:rPr>
      </w:pPr>
      <w:r>
        <w:rPr>
          <w:noProof/>
        </w:rPr>
        <w:t>5.16.3.2.2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_Toc170115099 \h </w:instrText>
      </w:r>
      <w:r>
        <w:rPr>
          <w:noProof/>
        </w:rPr>
      </w:r>
      <w:r>
        <w:rPr>
          <w:noProof/>
        </w:rPr>
        <w:fldChar w:fldCharType="separate"/>
      </w:r>
      <w:r>
        <w:rPr>
          <w:noProof/>
        </w:rPr>
        <w:t>366</w:t>
      </w:r>
      <w:r>
        <w:rPr>
          <w:noProof/>
        </w:rPr>
        <w:fldChar w:fldCharType="end"/>
      </w:r>
    </w:p>
    <w:p w14:paraId="059556D4" w14:textId="77777777" w:rsidR="00DA5B17" w:rsidRPr="00FE26F5" w:rsidRDefault="00DA5B17">
      <w:pPr>
        <w:pStyle w:val="TOC5"/>
        <w:rPr>
          <w:rFonts w:ascii="Calibri" w:eastAsia="Malgun Gothic" w:hAnsi="Calibri"/>
          <w:noProof/>
          <w:kern w:val="2"/>
          <w:sz w:val="22"/>
          <w:szCs w:val="22"/>
          <w:lang w:eastAsia="ko-KR"/>
        </w:rPr>
      </w:pPr>
      <w:r>
        <w:rPr>
          <w:noProof/>
        </w:rPr>
        <w:t>5.16.3.2.3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_Toc170115100 \h </w:instrText>
      </w:r>
      <w:r>
        <w:rPr>
          <w:noProof/>
        </w:rPr>
      </w:r>
      <w:r>
        <w:rPr>
          <w:noProof/>
        </w:rPr>
        <w:fldChar w:fldCharType="separate"/>
      </w:r>
      <w:r>
        <w:rPr>
          <w:noProof/>
        </w:rPr>
        <w:t>366</w:t>
      </w:r>
      <w:r>
        <w:rPr>
          <w:noProof/>
        </w:rPr>
        <w:fldChar w:fldCharType="end"/>
      </w:r>
    </w:p>
    <w:p w14:paraId="4D30C195" w14:textId="77777777" w:rsidR="00DA5B17" w:rsidRPr="00FE26F5" w:rsidRDefault="00DA5B17">
      <w:pPr>
        <w:pStyle w:val="TOC6"/>
        <w:rPr>
          <w:rFonts w:ascii="Calibri" w:eastAsia="Malgun Gothic" w:hAnsi="Calibri"/>
          <w:noProof/>
          <w:kern w:val="2"/>
          <w:sz w:val="22"/>
          <w:szCs w:val="22"/>
          <w:lang w:eastAsia="ko-KR"/>
        </w:rPr>
      </w:pPr>
      <w:r>
        <w:rPr>
          <w:noProof/>
        </w:rPr>
        <w:t>5.16.3.2.3.1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_Toc170115101 \h </w:instrText>
      </w:r>
      <w:r>
        <w:rPr>
          <w:noProof/>
        </w:rPr>
      </w:r>
      <w:r>
        <w:rPr>
          <w:noProof/>
        </w:rPr>
        <w:fldChar w:fldCharType="separate"/>
      </w:r>
      <w:r>
        <w:rPr>
          <w:noProof/>
        </w:rPr>
        <w:t>366</w:t>
      </w:r>
      <w:r>
        <w:rPr>
          <w:noProof/>
        </w:rPr>
        <w:fldChar w:fldCharType="end"/>
      </w:r>
    </w:p>
    <w:p w14:paraId="627F3E4E" w14:textId="77777777" w:rsidR="00DA5B17" w:rsidRPr="00FE26F5" w:rsidRDefault="00DA5B17">
      <w:pPr>
        <w:pStyle w:val="TOC6"/>
        <w:rPr>
          <w:rFonts w:ascii="Calibri" w:eastAsia="Malgun Gothic" w:hAnsi="Calibri"/>
          <w:noProof/>
          <w:kern w:val="2"/>
          <w:sz w:val="22"/>
          <w:szCs w:val="22"/>
          <w:lang w:eastAsia="ko-KR"/>
        </w:rPr>
      </w:pPr>
      <w:r>
        <w:rPr>
          <w:noProof/>
        </w:rPr>
        <w:t>5.16.3.2.3.2</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_Toc170115102 \h </w:instrText>
      </w:r>
      <w:r>
        <w:rPr>
          <w:noProof/>
        </w:rPr>
      </w:r>
      <w:r>
        <w:rPr>
          <w:noProof/>
        </w:rPr>
        <w:fldChar w:fldCharType="separate"/>
      </w:r>
      <w:r>
        <w:rPr>
          <w:noProof/>
        </w:rPr>
        <w:t>367</w:t>
      </w:r>
      <w:r>
        <w:rPr>
          <w:noProof/>
        </w:rPr>
        <w:fldChar w:fldCharType="end"/>
      </w:r>
    </w:p>
    <w:p w14:paraId="4686139F" w14:textId="77777777" w:rsidR="00DA5B17" w:rsidRPr="00FE26F5" w:rsidRDefault="00DA5B17">
      <w:pPr>
        <w:pStyle w:val="TOC6"/>
        <w:rPr>
          <w:rFonts w:ascii="Calibri" w:eastAsia="Malgun Gothic" w:hAnsi="Calibri"/>
          <w:noProof/>
          <w:kern w:val="2"/>
          <w:sz w:val="22"/>
          <w:szCs w:val="22"/>
          <w:lang w:eastAsia="ko-KR"/>
        </w:rPr>
      </w:pPr>
      <w:r>
        <w:rPr>
          <w:noProof/>
        </w:rPr>
        <w:t>5.16.3.2.3.3</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_Toc170115103 \h </w:instrText>
      </w:r>
      <w:r>
        <w:rPr>
          <w:noProof/>
        </w:rPr>
      </w:r>
      <w:r>
        <w:rPr>
          <w:noProof/>
        </w:rPr>
        <w:fldChar w:fldCharType="separate"/>
      </w:r>
      <w:r>
        <w:rPr>
          <w:noProof/>
        </w:rPr>
        <w:t>367</w:t>
      </w:r>
      <w:r>
        <w:rPr>
          <w:noProof/>
        </w:rPr>
        <w:fldChar w:fldCharType="end"/>
      </w:r>
    </w:p>
    <w:p w14:paraId="20AB9A13" w14:textId="77777777" w:rsidR="00DA5B17" w:rsidRPr="00FE26F5" w:rsidRDefault="00DA5B17">
      <w:pPr>
        <w:pStyle w:val="TOC6"/>
        <w:rPr>
          <w:rFonts w:ascii="Calibri" w:eastAsia="Malgun Gothic" w:hAnsi="Calibri"/>
          <w:noProof/>
          <w:kern w:val="2"/>
          <w:sz w:val="22"/>
          <w:szCs w:val="22"/>
          <w:lang w:eastAsia="ko-KR"/>
        </w:rPr>
      </w:pPr>
      <w:r>
        <w:rPr>
          <w:noProof/>
        </w:rPr>
        <w:t>5.16.3.2.3.4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_Toc170115104 \h </w:instrText>
      </w:r>
      <w:r>
        <w:rPr>
          <w:noProof/>
        </w:rPr>
      </w:r>
      <w:r>
        <w:rPr>
          <w:noProof/>
        </w:rPr>
        <w:fldChar w:fldCharType="separate"/>
      </w:r>
      <w:r>
        <w:rPr>
          <w:noProof/>
        </w:rPr>
        <w:t>367</w:t>
      </w:r>
      <w:r>
        <w:rPr>
          <w:noProof/>
        </w:rPr>
        <w:fldChar w:fldCharType="end"/>
      </w:r>
    </w:p>
    <w:p w14:paraId="7242802C" w14:textId="77777777" w:rsidR="00DA5B17" w:rsidRPr="00FE26F5" w:rsidRDefault="00DA5B17">
      <w:pPr>
        <w:pStyle w:val="TOC6"/>
        <w:rPr>
          <w:rFonts w:ascii="Calibri" w:eastAsia="Malgun Gothic" w:hAnsi="Calibri"/>
          <w:noProof/>
          <w:kern w:val="2"/>
          <w:sz w:val="22"/>
          <w:szCs w:val="22"/>
          <w:lang w:eastAsia="ko-KR"/>
        </w:rPr>
      </w:pPr>
      <w:r>
        <w:rPr>
          <w:noProof/>
        </w:rPr>
        <w:t>5.16.3.2.3.5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_Toc170115105 \h </w:instrText>
      </w:r>
      <w:r>
        <w:rPr>
          <w:noProof/>
        </w:rPr>
      </w:r>
      <w:r>
        <w:rPr>
          <w:noProof/>
        </w:rPr>
        <w:fldChar w:fldCharType="separate"/>
      </w:r>
      <w:r>
        <w:rPr>
          <w:noProof/>
        </w:rPr>
        <w:t>368</w:t>
      </w:r>
      <w:r>
        <w:rPr>
          <w:noProof/>
        </w:rPr>
        <w:fldChar w:fldCharType="end"/>
      </w:r>
    </w:p>
    <w:p w14:paraId="7C3C1DCE" w14:textId="77777777" w:rsidR="00DA5B17" w:rsidRPr="00FE26F5" w:rsidRDefault="00DA5B17">
      <w:pPr>
        <w:pStyle w:val="TOC4"/>
        <w:rPr>
          <w:rFonts w:ascii="Calibri" w:eastAsia="Malgun Gothic" w:hAnsi="Calibri"/>
          <w:noProof/>
          <w:kern w:val="2"/>
          <w:sz w:val="22"/>
          <w:szCs w:val="22"/>
          <w:lang w:eastAsia="ko-KR"/>
        </w:rPr>
      </w:pPr>
      <w:r>
        <w:rPr>
          <w:noProof/>
        </w:rPr>
        <w:t>5.16.3.3</w:t>
      </w:r>
      <w:r w:rsidRPr="00FE26F5">
        <w:rPr>
          <w:rFonts w:ascii="Calibri" w:eastAsia="Malgun Gothic" w:hAnsi="Calibri"/>
          <w:noProof/>
          <w:kern w:val="2"/>
          <w:sz w:val="22"/>
          <w:szCs w:val="22"/>
          <w:lang w:eastAsia="ko-KR"/>
        </w:rPr>
        <w:tab/>
      </w:r>
      <w:r>
        <w:rPr>
          <w:noProof/>
        </w:rPr>
        <w:t>Resource: Individual RACS Parameter Provisioning</w:t>
      </w:r>
      <w:r>
        <w:rPr>
          <w:noProof/>
        </w:rPr>
        <w:tab/>
      </w:r>
      <w:r>
        <w:rPr>
          <w:noProof/>
        </w:rPr>
        <w:fldChar w:fldCharType="begin" w:fldLock="1"/>
      </w:r>
      <w:r>
        <w:rPr>
          <w:noProof/>
        </w:rPr>
        <w:instrText xml:space="preserve"> PAGEREF _Toc170115106 \h </w:instrText>
      </w:r>
      <w:r>
        <w:rPr>
          <w:noProof/>
        </w:rPr>
      </w:r>
      <w:r>
        <w:rPr>
          <w:noProof/>
        </w:rPr>
        <w:fldChar w:fldCharType="separate"/>
      </w:r>
      <w:r>
        <w:rPr>
          <w:noProof/>
        </w:rPr>
        <w:t>368</w:t>
      </w:r>
      <w:r>
        <w:rPr>
          <w:noProof/>
        </w:rPr>
        <w:fldChar w:fldCharType="end"/>
      </w:r>
    </w:p>
    <w:p w14:paraId="29505190" w14:textId="77777777" w:rsidR="00DA5B17" w:rsidRPr="00FE26F5" w:rsidRDefault="00DA5B17">
      <w:pPr>
        <w:pStyle w:val="TOC5"/>
        <w:rPr>
          <w:rFonts w:ascii="Calibri" w:eastAsia="Malgun Gothic" w:hAnsi="Calibri"/>
          <w:noProof/>
          <w:kern w:val="2"/>
          <w:sz w:val="22"/>
          <w:szCs w:val="22"/>
          <w:lang w:eastAsia="ko-KR"/>
        </w:rPr>
      </w:pPr>
      <w:r>
        <w:rPr>
          <w:noProof/>
        </w:rPr>
        <w:t>5.16.3.3.1</w:t>
      </w:r>
      <w:r w:rsidRPr="00FE26F5">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_Toc170115107 \h </w:instrText>
      </w:r>
      <w:r>
        <w:rPr>
          <w:noProof/>
        </w:rPr>
      </w:r>
      <w:r>
        <w:rPr>
          <w:noProof/>
        </w:rPr>
        <w:fldChar w:fldCharType="separate"/>
      </w:r>
      <w:r>
        <w:rPr>
          <w:noProof/>
        </w:rPr>
        <w:t>368</w:t>
      </w:r>
      <w:r>
        <w:rPr>
          <w:noProof/>
        </w:rPr>
        <w:fldChar w:fldCharType="end"/>
      </w:r>
    </w:p>
    <w:p w14:paraId="0955C02E" w14:textId="77777777" w:rsidR="00DA5B17" w:rsidRPr="00FE26F5" w:rsidRDefault="00DA5B17">
      <w:pPr>
        <w:pStyle w:val="TOC5"/>
        <w:rPr>
          <w:rFonts w:ascii="Calibri" w:eastAsia="Malgun Gothic" w:hAnsi="Calibri"/>
          <w:noProof/>
          <w:kern w:val="2"/>
          <w:sz w:val="22"/>
          <w:szCs w:val="22"/>
          <w:lang w:eastAsia="ko-KR"/>
        </w:rPr>
      </w:pPr>
      <w:r>
        <w:rPr>
          <w:noProof/>
        </w:rPr>
        <w:t>5.16.3.3.2</w:t>
      </w:r>
      <w:r w:rsidRPr="00FE26F5">
        <w:rPr>
          <w:rFonts w:ascii="Calibri" w:eastAsia="Malgun Gothic" w:hAnsi="Calibri"/>
          <w:noProof/>
          <w:kern w:val="2"/>
          <w:sz w:val="22"/>
          <w:szCs w:val="22"/>
          <w:lang w:eastAsia="ko-KR"/>
        </w:rPr>
        <w:tab/>
      </w:r>
      <w:r>
        <w:rPr>
          <w:noProof/>
        </w:rPr>
        <w:t>Resource definition</w:t>
      </w:r>
      <w:r>
        <w:rPr>
          <w:noProof/>
        </w:rPr>
        <w:tab/>
      </w:r>
      <w:r>
        <w:rPr>
          <w:noProof/>
        </w:rPr>
        <w:fldChar w:fldCharType="begin" w:fldLock="1"/>
      </w:r>
      <w:r>
        <w:rPr>
          <w:noProof/>
        </w:rPr>
        <w:instrText xml:space="preserve"> PAGEREF _Toc170115108 \h </w:instrText>
      </w:r>
      <w:r>
        <w:rPr>
          <w:noProof/>
        </w:rPr>
      </w:r>
      <w:r>
        <w:rPr>
          <w:noProof/>
        </w:rPr>
        <w:fldChar w:fldCharType="separate"/>
      </w:r>
      <w:r>
        <w:rPr>
          <w:noProof/>
        </w:rPr>
        <w:t>368</w:t>
      </w:r>
      <w:r>
        <w:rPr>
          <w:noProof/>
        </w:rPr>
        <w:fldChar w:fldCharType="end"/>
      </w:r>
    </w:p>
    <w:p w14:paraId="39BA6766" w14:textId="77777777" w:rsidR="00DA5B17" w:rsidRPr="00FE26F5" w:rsidRDefault="00DA5B17">
      <w:pPr>
        <w:pStyle w:val="TOC5"/>
        <w:rPr>
          <w:rFonts w:ascii="Calibri" w:eastAsia="Malgun Gothic" w:hAnsi="Calibri"/>
          <w:noProof/>
          <w:kern w:val="2"/>
          <w:sz w:val="22"/>
          <w:szCs w:val="22"/>
          <w:lang w:eastAsia="ko-KR"/>
        </w:rPr>
      </w:pPr>
      <w:r>
        <w:rPr>
          <w:noProof/>
        </w:rPr>
        <w:t>5.16.3.3.3</w:t>
      </w:r>
      <w:r w:rsidRPr="00FE26F5">
        <w:rPr>
          <w:rFonts w:ascii="Calibri" w:eastAsia="Malgun Gothic" w:hAnsi="Calibri"/>
          <w:noProof/>
          <w:kern w:val="2"/>
          <w:sz w:val="22"/>
          <w:szCs w:val="22"/>
          <w:lang w:eastAsia="ko-KR"/>
        </w:rPr>
        <w:tab/>
      </w:r>
      <w:r>
        <w:rPr>
          <w:noProof/>
        </w:rPr>
        <w:t>Resource methods</w:t>
      </w:r>
      <w:r>
        <w:rPr>
          <w:noProof/>
        </w:rPr>
        <w:tab/>
      </w:r>
      <w:r>
        <w:rPr>
          <w:noProof/>
        </w:rPr>
        <w:fldChar w:fldCharType="begin" w:fldLock="1"/>
      </w:r>
      <w:r>
        <w:rPr>
          <w:noProof/>
        </w:rPr>
        <w:instrText xml:space="preserve"> PAGEREF _Toc170115109 \h </w:instrText>
      </w:r>
      <w:r>
        <w:rPr>
          <w:noProof/>
        </w:rPr>
      </w:r>
      <w:r>
        <w:rPr>
          <w:noProof/>
        </w:rPr>
        <w:fldChar w:fldCharType="separate"/>
      </w:r>
      <w:r>
        <w:rPr>
          <w:noProof/>
        </w:rPr>
        <w:t>368</w:t>
      </w:r>
      <w:r>
        <w:rPr>
          <w:noProof/>
        </w:rPr>
        <w:fldChar w:fldCharType="end"/>
      </w:r>
    </w:p>
    <w:p w14:paraId="3F1D80DB" w14:textId="77777777" w:rsidR="00DA5B17" w:rsidRPr="00FE26F5" w:rsidRDefault="00DA5B17">
      <w:pPr>
        <w:pStyle w:val="TOC6"/>
        <w:rPr>
          <w:rFonts w:ascii="Calibri" w:eastAsia="Malgun Gothic" w:hAnsi="Calibri"/>
          <w:noProof/>
          <w:kern w:val="2"/>
          <w:sz w:val="22"/>
          <w:szCs w:val="22"/>
          <w:lang w:eastAsia="ko-KR"/>
        </w:rPr>
      </w:pPr>
      <w:r>
        <w:rPr>
          <w:noProof/>
        </w:rPr>
        <w:t>5.16.3.3.3.1</w:t>
      </w:r>
      <w:r w:rsidRPr="00FE26F5">
        <w:rPr>
          <w:rFonts w:ascii="Calibri" w:eastAsia="Malgun Gothic" w:hAnsi="Calibri"/>
          <w:noProof/>
          <w:kern w:val="2"/>
          <w:sz w:val="22"/>
          <w:szCs w:val="22"/>
          <w:lang w:eastAsia="ko-KR"/>
        </w:rPr>
        <w:tab/>
      </w:r>
      <w:r>
        <w:rPr>
          <w:noProof/>
        </w:rPr>
        <w:t>GET</w:t>
      </w:r>
      <w:r>
        <w:rPr>
          <w:noProof/>
        </w:rPr>
        <w:tab/>
      </w:r>
      <w:r>
        <w:rPr>
          <w:noProof/>
        </w:rPr>
        <w:fldChar w:fldCharType="begin" w:fldLock="1"/>
      </w:r>
      <w:r>
        <w:rPr>
          <w:noProof/>
        </w:rPr>
        <w:instrText xml:space="preserve"> PAGEREF _Toc170115110 \h </w:instrText>
      </w:r>
      <w:r>
        <w:rPr>
          <w:noProof/>
        </w:rPr>
      </w:r>
      <w:r>
        <w:rPr>
          <w:noProof/>
        </w:rPr>
        <w:fldChar w:fldCharType="separate"/>
      </w:r>
      <w:r>
        <w:rPr>
          <w:noProof/>
        </w:rPr>
        <w:t>368</w:t>
      </w:r>
      <w:r>
        <w:rPr>
          <w:noProof/>
        </w:rPr>
        <w:fldChar w:fldCharType="end"/>
      </w:r>
    </w:p>
    <w:p w14:paraId="69E5325D" w14:textId="77777777" w:rsidR="00DA5B17" w:rsidRPr="00FE26F5" w:rsidRDefault="00DA5B17">
      <w:pPr>
        <w:pStyle w:val="TOC6"/>
        <w:rPr>
          <w:rFonts w:ascii="Calibri" w:eastAsia="Malgun Gothic" w:hAnsi="Calibri"/>
          <w:noProof/>
          <w:kern w:val="2"/>
          <w:sz w:val="22"/>
          <w:szCs w:val="22"/>
          <w:lang w:eastAsia="ko-KR"/>
        </w:rPr>
      </w:pPr>
      <w:r>
        <w:rPr>
          <w:noProof/>
        </w:rPr>
        <w:t>5.16.3.3.3.2</w:t>
      </w:r>
      <w:r w:rsidRPr="00FE26F5">
        <w:rPr>
          <w:rFonts w:ascii="Calibri" w:eastAsia="Malgun Gothic" w:hAnsi="Calibri"/>
          <w:noProof/>
          <w:kern w:val="2"/>
          <w:sz w:val="22"/>
          <w:szCs w:val="22"/>
          <w:lang w:eastAsia="ko-KR"/>
        </w:rPr>
        <w:tab/>
      </w:r>
      <w:r>
        <w:rPr>
          <w:noProof/>
        </w:rPr>
        <w:t>PATCH</w:t>
      </w:r>
      <w:r>
        <w:rPr>
          <w:noProof/>
        </w:rPr>
        <w:tab/>
      </w:r>
      <w:r>
        <w:rPr>
          <w:noProof/>
        </w:rPr>
        <w:fldChar w:fldCharType="begin" w:fldLock="1"/>
      </w:r>
      <w:r>
        <w:rPr>
          <w:noProof/>
        </w:rPr>
        <w:instrText xml:space="preserve"> PAGEREF _Toc170115111 \h </w:instrText>
      </w:r>
      <w:r>
        <w:rPr>
          <w:noProof/>
        </w:rPr>
      </w:r>
      <w:r>
        <w:rPr>
          <w:noProof/>
        </w:rPr>
        <w:fldChar w:fldCharType="separate"/>
      </w:r>
      <w:r>
        <w:rPr>
          <w:noProof/>
        </w:rPr>
        <w:t>369</w:t>
      </w:r>
      <w:r>
        <w:rPr>
          <w:noProof/>
        </w:rPr>
        <w:fldChar w:fldCharType="end"/>
      </w:r>
    </w:p>
    <w:p w14:paraId="18CA0DB4" w14:textId="77777777" w:rsidR="00DA5B17" w:rsidRPr="00FE26F5" w:rsidRDefault="00DA5B17">
      <w:pPr>
        <w:pStyle w:val="TOC6"/>
        <w:rPr>
          <w:rFonts w:ascii="Calibri" w:eastAsia="Malgun Gothic" w:hAnsi="Calibri"/>
          <w:noProof/>
          <w:kern w:val="2"/>
          <w:sz w:val="22"/>
          <w:szCs w:val="22"/>
          <w:lang w:eastAsia="ko-KR"/>
        </w:rPr>
      </w:pPr>
      <w:r>
        <w:rPr>
          <w:noProof/>
        </w:rPr>
        <w:t>5.16.3.3.3.3</w:t>
      </w:r>
      <w:r w:rsidRPr="00FE26F5">
        <w:rPr>
          <w:rFonts w:ascii="Calibri" w:eastAsia="Malgun Gothic" w:hAnsi="Calibri"/>
          <w:noProof/>
          <w:kern w:val="2"/>
          <w:sz w:val="22"/>
          <w:szCs w:val="22"/>
          <w:lang w:eastAsia="ko-KR"/>
        </w:rPr>
        <w:tab/>
      </w:r>
      <w:r>
        <w:rPr>
          <w:noProof/>
        </w:rPr>
        <w:t>PUT</w:t>
      </w:r>
      <w:r>
        <w:rPr>
          <w:noProof/>
        </w:rPr>
        <w:tab/>
      </w:r>
      <w:r>
        <w:rPr>
          <w:noProof/>
        </w:rPr>
        <w:fldChar w:fldCharType="begin" w:fldLock="1"/>
      </w:r>
      <w:r>
        <w:rPr>
          <w:noProof/>
        </w:rPr>
        <w:instrText xml:space="preserve"> PAGEREF _Toc170115112 \h </w:instrText>
      </w:r>
      <w:r>
        <w:rPr>
          <w:noProof/>
        </w:rPr>
      </w:r>
      <w:r>
        <w:rPr>
          <w:noProof/>
        </w:rPr>
        <w:fldChar w:fldCharType="separate"/>
      </w:r>
      <w:r>
        <w:rPr>
          <w:noProof/>
        </w:rPr>
        <w:t>370</w:t>
      </w:r>
      <w:r>
        <w:rPr>
          <w:noProof/>
        </w:rPr>
        <w:fldChar w:fldCharType="end"/>
      </w:r>
    </w:p>
    <w:p w14:paraId="1A7C65CB" w14:textId="77777777" w:rsidR="00DA5B17" w:rsidRPr="00FE26F5" w:rsidRDefault="00DA5B17">
      <w:pPr>
        <w:pStyle w:val="TOC6"/>
        <w:rPr>
          <w:rFonts w:ascii="Calibri" w:eastAsia="Malgun Gothic" w:hAnsi="Calibri"/>
          <w:noProof/>
          <w:kern w:val="2"/>
          <w:sz w:val="22"/>
          <w:szCs w:val="22"/>
          <w:lang w:eastAsia="ko-KR"/>
        </w:rPr>
      </w:pPr>
      <w:r>
        <w:rPr>
          <w:noProof/>
        </w:rPr>
        <w:t>5.16.3.3.3.4</w:t>
      </w:r>
      <w:r w:rsidRPr="00FE26F5">
        <w:rPr>
          <w:rFonts w:ascii="Calibri" w:eastAsia="Malgun Gothic" w:hAnsi="Calibri"/>
          <w:noProof/>
          <w:kern w:val="2"/>
          <w:sz w:val="22"/>
          <w:szCs w:val="22"/>
          <w:lang w:eastAsia="ko-KR"/>
        </w:rPr>
        <w:tab/>
      </w:r>
      <w:r>
        <w:rPr>
          <w:noProof/>
        </w:rPr>
        <w:t>POST</w:t>
      </w:r>
      <w:r>
        <w:rPr>
          <w:noProof/>
        </w:rPr>
        <w:tab/>
      </w:r>
      <w:r>
        <w:rPr>
          <w:noProof/>
        </w:rPr>
        <w:fldChar w:fldCharType="begin" w:fldLock="1"/>
      </w:r>
      <w:r>
        <w:rPr>
          <w:noProof/>
        </w:rPr>
        <w:instrText xml:space="preserve"> PAGEREF _Toc170115113 \h </w:instrText>
      </w:r>
      <w:r>
        <w:rPr>
          <w:noProof/>
        </w:rPr>
      </w:r>
      <w:r>
        <w:rPr>
          <w:noProof/>
        </w:rPr>
        <w:fldChar w:fldCharType="separate"/>
      </w:r>
      <w:r>
        <w:rPr>
          <w:noProof/>
        </w:rPr>
        <w:t>371</w:t>
      </w:r>
      <w:r>
        <w:rPr>
          <w:noProof/>
        </w:rPr>
        <w:fldChar w:fldCharType="end"/>
      </w:r>
    </w:p>
    <w:p w14:paraId="3159E773" w14:textId="77777777" w:rsidR="00DA5B17" w:rsidRPr="00FE26F5" w:rsidRDefault="00DA5B17">
      <w:pPr>
        <w:pStyle w:val="TOC6"/>
        <w:rPr>
          <w:rFonts w:ascii="Calibri" w:eastAsia="Malgun Gothic" w:hAnsi="Calibri"/>
          <w:noProof/>
          <w:kern w:val="2"/>
          <w:sz w:val="22"/>
          <w:szCs w:val="22"/>
          <w:lang w:eastAsia="ko-KR"/>
        </w:rPr>
      </w:pPr>
      <w:r>
        <w:rPr>
          <w:noProof/>
        </w:rPr>
        <w:t>5.16.3.3.3.5</w:t>
      </w:r>
      <w:r w:rsidRPr="00FE26F5">
        <w:rPr>
          <w:rFonts w:ascii="Calibri" w:eastAsia="Malgun Gothic" w:hAnsi="Calibri"/>
          <w:noProof/>
          <w:kern w:val="2"/>
          <w:sz w:val="22"/>
          <w:szCs w:val="22"/>
          <w:lang w:eastAsia="ko-KR"/>
        </w:rPr>
        <w:tab/>
      </w:r>
      <w:r>
        <w:rPr>
          <w:noProof/>
        </w:rPr>
        <w:t>DELETE</w:t>
      </w:r>
      <w:r>
        <w:rPr>
          <w:noProof/>
        </w:rPr>
        <w:tab/>
      </w:r>
      <w:r>
        <w:rPr>
          <w:noProof/>
        </w:rPr>
        <w:fldChar w:fldCharType="begin" w:fldLock="1"/>
      </w:r>
      <w:r>
        <w:rPr>
          <w:noProof/>
        </w:rPr>
        <w:instrText xml:space="preserve"> PAGEREF _Toc170115114 \h </w:instrText>
      </w:r>
      <w:r>
        <w:rPr>
          <w:noProof/>
        </w:rPr>
      </w:r>
      <w:r>
        <w:rPr>
          <w:noProof/>
        </w:rPr>
        <w:fldChar w:fldCharType="separate"/>
      </w:r>
      <w:r>
        <w:rPr>
          <w:noProof/>
        </w:rPr>
        <w:t>371</w:t>
      </w:r>
      <w:r>
        <w:rPr>
          <w:noProof/>
        </w:rPr>
        <w:fldChar w:fldCharType="end"/>
      </w:r>
    </w:p>
    <w:p w14:paraId="61110449" w14:textId="77777777" w:rsidR="00DA5B17" w:rsidRPr="00FE26F5" w:rsidRDefault="00DA5B17">
      <w:pPr>
        <w:pStyle w:val="TOC3"/>
        <w:rPr>
          <w:rFonts w:ascii="Calibri" w:eastAsia="Malgun Gothic" w:hAnsi="Calibri"/>
          <w:noProof/>
          <w:kern w:val="2"/>
          <w:sz w:val="22"/>
          <w:szCs w:val="22"/>
          <w:lang w:eastAsia="ko-KR"/>
        </w:rPr>
      </w:pPr>
      <w:r>
        <w:rPr>
          <w:noProof/>
        </w:rPr>
        <w:t>5.16.4</w:t>
      </w:r>
      <w:r w:rsidRPr="00FE26F5">
        <w:rPr>
          <w:rFonts w:ascii="Calibri" w:eastAsia="Malgun Gothic" w:hAnsi="Calibri"/>
          <w:noProof/>
          <w:kern w:val="2"/>
          <w:sz w:val="22"/>
          <w:szCs w:val="22"/>
          <w:lang w:eastAsia="ko-KR"/>
        </w:rPr>
        <w:tab/>
      </w:r>
      <w:r>
        <w:rPr>
          <w:noProof/>
        </w:rPr>
        <w:t>Used Features</w:t>
      </w:r>
      <w:r>
        <w:rPr>
          <w:noProof/>
        </w:rPr>
        <w:tab/>
      </w:r>
      <w:r>
        <w:rPr>
          <w:noProof/>
        </w:rPr>
        <w:fldChar w:fldCharType="begin" w:fldLock="1"/>
      </w:r>
      <w:r>
        <w:rPr>
          <w:noProof/>
        </w:rPr>
        <w:instrText xml:space="preserve"> PAGEREF _Toc170115115 \h </w:instrText>
      </w:r>
      <w:r>
        <w:rPr>
          <w:noProof/>
        </w:rPr>
      </w:r>
      <w:r>
        <w:rPr>
          <w:noProof/>
        </w:rPr>
        <w:fldChar w:fldCharType="separate"/>
      </w:r>
      <w:r>
        <w:rPr>
          <w:noProof/>
        </w:rPr>
        <w:t>372</w:t>
      </w:r>
      <w:r>
        <w:rPr>
          <w:noProof/>
        </w:rPr>
        <w:fldChar w:fldCharType="end"/>
      </w:r>
    </w:p>
    <w:p w14:paraId="64DE58BB" w14:textId="77777777" w:rsidR="00DA5B17" w:rsidRPr="00FE26F5" w:rsidRDefault="00DA5B17">
      <w:pPr>
        <w:pStyle w:val="TOC3"/>
        <w:rPr>
          <w:rFonts w:ascii="Calibri" w:eastAsia="Malgun Gothic" w:hAnsi="Calibri"/>
          <w:noProof/>
          <w:kern w:val="2"/>
          <w:sz w:val="22"/>
          <w:szCs w:val="22"/>
          <w:lang w:eastAsia="ko-KR"/>
        </w:rPr>
      </w:pPr>
      <w:r>
        <w:rPr>
          <w:noProof/>
        </w:rPr>
        <w:t>5.16.5</w:t>
      </w:r>
      <w:r w:rsidRPr="00FE26F5">
        <w:rPr>
          <w:rFonts w:ascii="Calibri" w:eastAsia="Malgun Gothic" w:hAnsi="Calibri"/>
          <w:noProof/>
          <w:kern w:val="2"/>
          <w:sz w:val="22"/>
          <w:szCs w:val="22"/>
          <w:lang w:eastAsia="ko-KR"/>
        </w:rPr>
        <w:tab/>
      </w:r>
      <w:r>
        <w:rPr>
          <w:noProof/>
        </w:rPr>
        <w:t>Error handling</w:t>
      </w:r>
      <w:r>
        <w:rPr>
          <w:noProof/>
        </w:rPr>
        <w:tab/>
      </w:r>
      <w:r>
        <w:rPr>
          <w:noProof/>
        </w:rPr>
        <w:fldChar w:fldCharType="begin" w:fldLock="1"/>
      </w:r>
      <w:r>
        <w:rPr>
          <w:noProof/>
        </w:rPr>
        <w:instrText xml:space="preserve"> PAGEREF _Toc170115116 \h </w:instrText>
      </w:r>
      <w:r>
        <w:rPr>
          <w:noProof/>
        </w:rPr>
      </w:r>
      <w:r>
        <w:rPr>
          <w:noProof/>
        </w:rPr>
        <w:fldChar w:fldCharType="separate"/>
      </w:r>
      <w:r>
        <w:rPr>
          <w:noProof/>
        </w:rPr>
        <w:t>372</w:t>
      </w:r>
      <w:r>
        <w:rPr>
          <w:noProof/>
        </w:rPr>
        <w:fldChar w:fldCharType="end"/>
      </w:r>
    </w:p>
    <w:p w14:paraId="40FEF392" w14:textId="77777777" w:rsidR="00DA5B17" w:rsidRPr="00FE26F5" w:rsidRDefault="00DA5B17">
      <w:pPr>
        <w:pStyle w:val="TOC4"/>
        <w:rPr>
          <w:rFonts w:ascii="Calibri" w:eastAsia="Malgun Gothic" w:hAnsi="Calibri"/>
          <w:noProof/>
          <w:kern w:val="2"/>
          <w:sz w:val="22"/>
          <w:szCs w:val="22"/>
          <w:lang w:eastAsia="ko-KR"/>
        </w:rPr>
      </w:pPr>
      <w:r>
        <w:rPr>
          <w:noProof/>
        </w:rPr>
        <w:t>5.16.5.1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_Toc170115117 \h </w:instrText>
      </w:r>
      <w:r>
        <w:rPr>
          <w:noProof/>
        </w:rPr>
      </w:r>
      <w:r>
        <w:rPr>
          <w:noProof/>
        </w:rPr>
        <w:fldChar w:fldCharType="separate"/>
      </w:r>
      <w:r>
        <w:rPr>
          <w:noProof/>
        </w:rPr>
        <w:t>372</w:t>
      </w:r>
      <w:r>
        <w:rPr>
          <w:noProof/>
        </w:rPr>
        <w:fldChar w:fldCharType="end"/>
      </w:r>
    </w:p>
    <w:p w14:paraId="0FD308A0" w14:textId="77777777" w:rsidR="00DA5B17" w:rsidRPr="00FE26F5" w:rsidRDefault="00DA5B17">
      <w:pPr>
        <w:pStyle w:val="TOC4"/>
        <w:rPr>
          <w:rFonts w:ascii="Calibri" w:eastAsia="Malgun Gothic" w:hAnsi="Calibri"/>
          <w:noProof/>
          <w:kern w:val="2"/>
          <w:sz w:val="22"/>
          <w:szCs w:val="22"/>
          <w:lang w:eastAsia="ko-KR"/>
        </w:rPr>
      </w:pPr>
      <w:r>
        <w:rPr>
          <w:noProof/>
        </w:rPr>
        <w:t>5.16.5.2</w:t>
      </w:r>
      <w:r w:rsidRPr="00FE26F5">
        <w:rPr>
          <w:rFonts w:ascii="Calibri" w:eastAsia="Malgun Gothic" w:hAnsi="Calibri"/>
          <w:noProof/>
          <w:kern w:val="2"/>
          <w:sz w:val="22"/>
          <w:szCs w:val="22"/>
          <w:lang w:eastAsia="ko-KR"/>
        </w:rPr>
        <w:tab/>
      </w:r>
      <w:r>
        <w:rPr>
          <w:noProof/>
        </w:rPr>
        <w:t>Protocol Errors</w:t>
      </w:r>
      <w:r>
        <w:rPr>
          <w:noProof/>
        </w:rPr>
        <w:tab/>
      </w:r>
      <w:r>
        <w:rPr>
          <w:noProof/>
        </w:rPr>
        <w:fldChar w:fldCharType="begin" w:fldLock="1"/>
      </w:r>
      <w:r>
        <w:rPr>
          <w:noProof/>
        </w:rPr>
        <w:instrText xml:space="preserve"> PAGEREF _Toc170115118 \h </w:instrText>
      </w:r>
      <w:r>
        <w:rPr>
          <w:noProof/>
        </w:rPr>
      </w:r>
      <w:r>
        <w:rPr>
          <w:noProof/>
        </w:rPr>
        <w:fldChar w:fldCharType="separate"/>
      </w:r>
      <w:r>
        <w:rPr>
          <w:noProof/>
        </w:rPr>
        <w:t>372</w:t>
      </w:r>
      <w:r>
        <w:rPr>
          <w:noProof/>
        </w:rPr>
        <w:fldChar w:fldCharType="end"/>
      </w:r>
    </w:p>
    <w:p w14:paraId="2DFE9AC6" w14:textId="77777777" w:rsidR="00DA5B17" w:rsidRPr="00FE26F5" w:rsidRDefault="00DA5B17">
      <w:pPr>
        <w:pStyle w:val="TOC4"/>
        <w:rPr>
          <w:rFonts w:ascii="Calibri" w:eastAsia="Malgun Gothic" w:hAnsi="Calibri"/>
          <w:noProof/>
          <w:kern w:val="2"/>
          <w:sz w:val="22"/>
          <w:szCs w:val="22"/>
          <w:lang w:eastAsia="ko-KR"/>
        </w:rPr>
      </w:pPr>
      <w:r>
        <w:rPr>
          <w:noProof/>
        </w:rPr>
        <w:t>5.16.5.3</w:t>
      </w:r>
      <w:r w:rsidRPr="00FE26F5">
        <w:rPr>
          <w:rFonts w:ascii="Calibri" w:eastAsia="Malgun Gothic" w:hAnsi="Calibri"/>
          <w:noProof/>
          <w:kern w:val="2"/>
          <w:sz w:val="22"/>
          <w:szCs w:val="22"/>
          <w:lang w:eastAsia="ko-KR"/>
        </w:rPr>
        <w:tab/>
      </w:r>
      <w:r>
        <w:rPr>
          <w:noProof/>
        </w:rPr>
        <w:t>Application Errors</w:t>
      </w:r>
      <w:r>
        <w:rPr>
          <w:noProof/>
        </w:rPr>
        <w:tab/>
      </w:r>
      <w:r>
        <w:rPr>
          <w:noProof/>
        </w:rPr>
        <w:fldChar w:fldCharType="begin" w:fldLock="1"/>
      </w:r>
      <w:r>
        <w:rPr>
          <w:noProof/>
        </w:rPr>
        <w:instrText xml:space="preserve"> PAGEREF _Toc170115119 \h </w:instrText>
      </w:r>
      <w:r>
        <w:rPr>
          <w:noProof/>
        </w:rPr>
      </w:r>
      <w:r>
        <w:rPr>
          <w:noProof/>
        </w:rPr>
        <w:fldChar w:fldCharType="separate"/>
      </w:r>
      <w:r>
        <w:rPr>
          <w:noProof/>
        </w:rPr>
        <w:t>372</w:t>
      </w:r>
      <w:r>
        <w:rPr>
          <w:noProof/>
        </w:rPr>
        <w:fldChar w:fldCharType="end"/>
      </w:r>
    </w:p>
    <w:p w14:paraId="1B845DB2" w14:textId="77777777" w:rsidR="00DA5B17" w:rsidRPr="00FE26F5" w:rsidRDefault="00DA5B17">
      <w:pPr>
        <w:pStyle w:val="TOC1"/>
        <w:rPr>
          <w:rFonts w:ascii="Calibri" w:eastAsia="Malgun Gothic" w:hAnsi="Calibri"/>
          <w:noProof/>
          <w:kern w:val="2"/>
          <w:szCs w:val="22"/>
          <w:lang w:eastAsia="ko-KR"/>
        </w:rPr>
      </w:pPr>
      <w:r>
        <w:rPr>
          <w:noProof/>
          <w:lang w:eastAsia="zh-CN"/>
        </w:rPr>
        <w:t>6</w:t>
      </w:r>
      <w:r w:rsidRPr="00FE26F5">
        <w:rPr>
          <w:rFonts w:ascii="Calibri" w:eastAsia="Malgun Gothic" w:hAnsi="Calibri"/>
          <w:noProof/>
          <w:kern w:val="2"/>
          <w:szCs w:val="22"/>
          <w:lang w:eastAsia="ko-KR"/>
        </w:rPr>
        <w:tab/>
      </w:r>
      <w:r>
        <w:rPr>
          <w:noProof/>
          <w:lang w:eastAsia="zh-CN"/>
        </w:rPr>
        <w:t>Security</w:t>
      </w:r>
      <w:r>
        <w:rPr>
          <w:noProof/>
        </w:rPr>
        <w:tab/>
      </w:r>
      <w:r>
        <w:rPr>
          <w:noProof/>
        </w:rPr>
        <w:fldChar w:fldCharType="begin" w:fldLock="1"/>
      </w:r>
      <w:r>
        <w:rPr>
          <w:noProof/>
        </w:rPr>
        <w:instrText xml:space="preserve"> PAGEREF _Toc170115120 \h </w:instrText>
      </w:r>
      <w:r>
        <w:rPr>
          <w:noProof/>
        </w:rPr>
      </w:r>
      <w:r>
        <w:rPr>
          <w:noProof/>
        </w:rPr>
        <w:fldChar w:fldCharType="separate"/>
      </w:r>
      <w:r>
        <w:rPr>
          <w:noProof/>
        </w:rPr>
        <w:t>373</w:t>
      </w:r>
      <w:r>
        <w:rPr>
          <w:noProof/>
        </w:rPr>
        <w:fldChar w:fldCharType="end"/>
      </w:r>
    </w:p>
    <w:p w14:paraId="400B3F3E" w14:textId="77777777" w:rsidR="00DA5B17" w:rsidRPr="00FE26F5" w:rsidRDefault="00DA5B17">
      <w:pPr>
        <w:pStyle w:val="TOC1"/>
        <w:rPr>
          <w:rFonts w:ascii="Calibri" w:eastAsia="Malgun Gothic" w:hAnsi="Calibri"/>
          <w:noProof/>
          <w:kern w:val="2"/>
          <w:szCs w:val="22"/>
          <w:lang w:eastAsia="ko-KR"/>
        </w:rPr>
      </w:pPr>
      <w:r>
        <w:rPr>
          <w:noProof/>
        </w:rPr>
        <w:t>7</w:t>
      </w:r>
      <w:r w:rsidRPr="00FE26F5">
        <w:rPr>
          <w:rFonts w:ascii="Calibri" w:eastAsia="Malgun Gothic" w:hAnsi="Calibri"/>
          <w:noProof/>
          <w:kern w:val="2"/>
          <w:szCs w:val="22"/>
          <w:lang w:eastAsia="ko-KR"/>
        </w:rPr>
        <w:tab/>
      </w:r>
      <w:r>
        <w:rPr>
          <w:noProof/>
        </w:rPr>
        <w:t>Using Common API Framework</w:t>
      </w:r>
      <w:r>
        <w:rPr>
          <w:noProof/>
        </w:rPr>
        <w:tab/>
      </w:r>
      <w:r>
        <w:rPr>
          <w:noProof/>
        </w:rPr>
        <w:fldChar w:fldCharType="begin" w:fldLock="1"/>
      </w:r>
      <w:r>
        <w:rPr>
          <w:noProof/>
        </w:rPr>
        <w:instrText xml:space="preserve"> PAGEREF _Toc170115121 \h </w:instrText>
      </w:r>
      <w:r>
        <w:rPr>
          <w:noProof/>
        </w:rPr>
      </w:r>
      <w:r>
        <w:rPr>
          <w:noProof/>
        </w:rPr>
        <w:fldChar w:fldCharType="separate"/>
      </w:r>
      <w:r>
        <w:rPr>
          <w:noProof/>
        </w:rPr>
        <w:t>373</w:t>
      </w:r>
      <w:r>
        <w:rPr>
          <w:noProof/>
        </w:rPr>
        <w:fldChar w:fldCharType="end"/>
      </w:r>
    </w:p>
    <w:p w14:paraId="0A86159A" w14:textId="77777777" w:rsidR="00DA5B17" w:rsidRPr="00FE26F5" w:rsidRDefault="00DA5B17">
      <w:pPr>
        <w:pStyle w:val="TOC2"/>
        <w:rPr>
          <w:rFonts w:ascii="Calibri" w:eastAsia="Malgun Gothic" w:hAnsi="Calibri"/>
          <w:noProof/>
          <w:kern w:val="2"/>
          <w:sz w:val="22"/>
          <w:szCs w:val="22"/>
          <w:lang w:eastAsia="ko-KR"/>
        </w:rPr>
      </w:pPr>
      <w:r>
        <w:rPr>
          <w:noProof/>
        </w:rPr>
        <w:t>7.1</w:t>
      </w:r>
      <w:r w:rsidRPr="00FE26F5">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_Toc170115122 \h </w:instrText>
      </w:r>
      <w:r>
        <w:rPr>
          <w:noProof/>
        </w:rPr>
      </w:r>
      <w:r>
        <w:rPr>
          <w:noProof/>
        </w:rPr>
        <w:fldChar w:fldCharType="separate"/>
      </w:r>
      <w:r>
        <w:rPr>
          <w:noProof/>
        </w:rPr>
        <w:t>373</w:t>
      </w:r>
      <w:r>
        <w:rPr>
          <w:noProof/>
        </w:rPr>
        <w:fldChar w:fldCharType="end"/>
      </w:r>
    </w:p>
    <w:p w14:paraId="54F773E2" w14:textId="77777777" w:rsidR="00DA5B17" w:rsidRPr="00FE26F5" w:rsidRDefault="00DA5B17">
      <w:pPr>
        <w:pStyle w:val="TOC2"/>
        <w:rPr>
          <w:rFonts w:ascii="Calibri" w:eastAsia="Malgun Gothic" w:hAnsi="Calibri"/>
          <w:noProof/>
          <w:kern w:val="2"/>
          <w:sz w:val="22"/>
          <w:szCs w:val="22"/>
          <w:lang w:eastAsia="ko-KR"/>
        </w:rPr>
      </w:pPr>
      <w:r>
        <w:rPr>
          <w:noProof/>
        </w:rPr>
        <w:t>7.2</w:t>
      </w:r>
      <w:r w:rsidRPr="00FE26F5">
        <w:rPr>
          <w:rFonts w:ascii="Calibri" w:eastAsia="Malgun Gothic" w:hAnsi="Calibri"/>
          <w:noProof/>
          <w:kern w:val="2"/>
          <w:sz w:val="22"/>
          <w:szCs w:val="22"/>
          <w:lang w:eastAsia="ko-KR"/>
        </w:rPr>
        <w:tab/>
      </w:r>
      <w:r>
        <w:rPr>
          <w:noProof/>
        </w:rPr>
        <w:t>Security</w:t>
      </w:r>
      <w:r>
        <w:rPr>
          <w:noProof/>
        </w:rPr>
        <w:tab/>
      </w:r>
      <w:r>
        <w:rPr>
          <w:noProof/>
        </w:rPr>
        <w:fldChar w:fldCharType="begin" w:fldLock="1"/>
      </w:r>
      <w:r>
        <w:rPr>
          <w:noProof/>
        </w:rPr>
        <w:instrText xml:space="preserve"> PAGEREF _Toc170115123 \h </w:instrText>
      </w:r>
      <w:r>
        <w:rPr>
          <w:noProof/>
        </w:rPr>
      </w:r>
      <w:r>
        <w:rPr>
          <w:noProof/>
        </w:rPr>
        <w:fldChar w:fldCharType="separate"/>
      </w:r>
      <w:r>
        <w:rPr>
          <w:noProof/>
        </w:rPr>
        <w:t>373</w:t>
      </w:r>
      <w:r>
        <w:rPr>
          <w:noProof/>
        </w:rPr>
        <w:fldChar w:fldCharType="end"/>
      </w:r>
    </w:p>
    <w:p w14:paraId="3425951F" w14:textId="77777777" w:rsidR="00DA5B17" w:rsidRPr="00FE26F5" w:rsidRDefault="00DA5B17">
      <w:pPr>
        <w:pStyle w:val="TOC8"/>
        <w:rPr>
          <w:rFonts w:ascii="Calibri" w:eastAsia="Malgun Gothic" w:hAnsi="Calibri"/>
          <w:b w:val="0"/>
          <w:noProof/>
          <w:kern w:val="2"/>
          <w:szCs w:val="22"/>
          <w:lang w:eastAsia="ko-KR"/>
        </w:rPr>
      </w:pPr>
      <w:r>
        <w:rPr>
          <w:noProof/>
        </w:rPr>
        <w:t>Annex A (normative):</w:t>
      </w:r>
      <w:r>
        <w:rPr>
          <w:noProof/>
        </w:rPr>
        <w:tab/>
        <w:t>OpenAPI representation for the APIs defined in the present document</w:t>
      </w:r>
      <w:r>
        <w:rPr>
          <w:noProof/>
        </w:rPr>
        <w:tab/>
      </w:r>
      <w:r>
        <w:rPr>
          <w:noProof/>
        </w:rPr>
        <w:fldChar w:fldCharType="begin" w:fldLock="1"/>
      </w:r>
      <w:r>
        <w:rPr>
          <w:noProof/>
        </w:rPr>
        <w:instrText xml:space="preserve"> PAGEREF _Toc170115124 \h </w:instrText>
      </w:r>
      <w:r>
        <w:rPr>
          <w:noProof/>
        </w:rPr>
      </w:r>
      <w:r>
        <w:rPr>
          <w:noProof/>
        </w:rPr>
        <w:fldChar w:fldCharType="separate"/>
      </w:r>
      <w:r>
        <w:rPr>
          <w:noProof/>
        </w:rPr>
        <w:t>375</w:t>
      </w:r>
      <w:r>
        <w:rPr>
          <w:noProof/>
        </w:rPr>
        <w:fldChar w:fldCharType="end"/>
      </w:r>
    </w:p>
    <w:p w14:paraId="20D68EF2" w14:textId="77777777" w:rsidR="00DA5B17" w:rsidRPr="00FE26F5" w:rsidRDefault="00DA5B17">
      <w:pPr>
        <w:pStyle w:val="TOC1"/>
        <w:rPr>
          <w:rFonts w:ascii="Calibri" w:eastAsia="Malgun Gothic" w:hAnsi="Calibri"/>
          <w:noProof/>
          <w:kern w:val="2"/>
          <w:szCs w:val="22"/>
          <w:lang w:eastAsia="ko-KR"/>
        </w:rPr>
      </w:pPr>
      <w:r>
        <w:rPr>
          <w:noProof/>
        </w:rPr>
        <w:t>A.1</w:t>
      </w:r>
      <w:r w:rsidRPr="00FE26F5">
        <w:rPr>
          <w:rFonts w:ascii="Calibri" w:eastAsia="Malgun Gothic" w:hAnsi="Calibri"/>
          <w:noProof/>
          <w:kern w:val="2"/>
          <w:szCs w:val="22"/>
          <w:lang w:eastAsia="ko-KR"/>
        </w:rPr>
        <w:tab/>
      </w:r>
      <w:r>
        <w:rPr>
          <w:noProof/>
        </w:rPr>
        <w:t>General</w:t>
      </w:r>
      <w:r>
        <w:rPr>
          <w:noProof/>
        </w:rPr>
        <w:tab/>
      </w:r>
      <w:r>
        <w:rPr>
          <w:noProof/>
        </w:rPr>
        <w:fldChar w:fldCharType="begin" w:fldLock="1"/>
      </w:r>
      <w:r>
        <w:rPr>
          <w:noProof/>
        </w:rPr>
        <w:instrText xml:space="preserve"> PAGEREF _Toc170115125 \h </w:instrText>
      </w:r>
      <w:r>
        <w:rPr>
          <w:noProof/>
        </w:rPr>
      </w:r>
      <w:r>
        <w:rPr>
          <w:noProof/>
        </w:rPr>
        <w:fldChar w:fldCharType="separate"/>
      </w:r>
      <w:r>
        <w:rPr>
          <w:noProof/>
        </w:rPr>
        <w:t>375</w:t>
      </w:r>
      <w:r>
        <w:rPr>
          <w:noProof/>
        </w:rPr>
        <w:fldChar w:fldCharType="end"/>
      </w:r>
    </w:p>
    <w:p w14:paraId="623694BB" w14:textId="77777777" w:rsidR="00DA5B17" w:rsidRPr="00FE26F5" w:rsidRDefault="00DA5B17">
      <w:pPr>
        <w:pStyle w:val="TOC1"/>
        <w:rPr>
          <w:rFonts w:ascii="Calibri" w:eastAsia="Malgun Gothic" w:hAnsi="Calibri"/>
          <w:noProof/>
          <w:kern w:val="2"/>
          <w:szCs w:val="22"/>
          <w:lang w:eastAsia="ko-KR"/>
        </w:rPr>
      </w:pPr>
      <w:r>
        <w:rPr>
          <w:noProof/>
        </w:rPr>
        <w:t>A.2</w:t>
      </w:r>
      <w:r w:rsidRPr="00FE26F5">
        <w:rPr>
          <w:rFonts w:ascii="Calibri" w:eastAsia="Malgun Gothic" w:hAnsi="Calibri"/>
          <w:noProof/>
          <w:kern w:val="2"/>
          <w:szCs w:val="22"/>
          <w:lang w:eastAsia="ko-KR"/>
        </w:rPr>
        <w:tab/>
      </w:r>
      <w:r>
        <w:rPr>
          <w:noProof/>
        </w:rPr>
        <w:t>Data Types applicable to several APIs</w:t>
      </w:r>
      <w:r>
        <w:rPr>
          <w:noProof/>
        </w:rPr>
        <w:tab/>
      </w:r>
      <w:r>
        <w:rPr>
          <w:noProof/>
        </w:rPr>
        <w:fldChar w:fldCharType="begin" w:fldLock="1"/>
      </w:r>
      <w:r>
        <w:rPr>
          <w:noProof/>
        </w:rPr>
        <w:instrText xml:space="preserve"> PAGEREF _Toc170115126 \h </w:instrText>
      </w:r>
      <w:r>
        <w:rPr>
          <w:noProof/>
        </w:rPr>
      </w:r>
      <w:r>
        <w:rPr>
          <w:noProof/>
        </w:rPr>
        <w:fldChar w:fldCharType="separate"/>
      </w:r>
      <w:r>
        <w:rPr>
          <w:noProof/>
        </w:rPr>
        <w:t>375</w:t>
      </w:r>
      <w:r>
        <w:rPr>
          <w:noProof/>
        </w:rPr>
        <w:fldChar w:fldCharType="end"/>
      </w:r>
    </w:p>
    <w:p w14:paraId="62F4BA53" w14:textId="77777777" w:rsidR="00DA5B17" w:rsidRPr="00FE26F5" w:rsidRDefault="00DA5B17">
      <w:pPr>
        <w:pStyle w:val="TOC1"/>
        <w:rPr>
          <w:rFonts w:ascii="Calibri" w:eastAsia="Malgun Gothic" w:hAnsi="Calibri"/>
          <w:noProof/>
          <w:kern w:val="2"/>
          <w:szCs w:val="22"/>
          <w:lang w:eastAsia="ko-KR"/>
        </w:rPr>
      </w:pPr>
      <w:r>
        <w:rPr>
          <w:noProof/>
        </w:rPr>
        <w:t>A.3</w:t>
      </w:r>
      <w:r w:rsidRPr="00FE26F5">
        <w:rPr>
          <w:rFonts w:ascii="Calibri" w:eastAsia="Malgun Gothic" w:hAnsi="Calibri"/>
          <w:noProof/>
          <w:kern w:val="2"/>
          <w:szCs w:val="22"/>
          <w:lang w:eastAsia="ko-KR"/>
        </w:rPr>
        <w:tab/>
      </w:r>
      <w:r>
        <w:rPr>
          <w:noProof/>
        </w:rPr>
        <w:t>MonitoringEvent API</w:t>
      </w:r>
      <w:r>
        <w:rPr>
          <w:noProof/>
        </w:rPr>
        <w:tab/>
      </w:r>
      <w:r>
        <w:rPr>
          <w:noProof/>
        </w:rPr>
        <w:fldChar w:fldCharType="begin" w:fldLock="1"/>
      </w:r>
      <w:r>
        <w:rPr>
          <w:noProof/>
        </w:rPr>
        <w:instrText xml:space="preserve"> PAGEREF _Toc170115127 \h </w:instrText>
      </w:r>
      <w:r>
        <w:rPr>
          <w:noProof/>
        </w:rPr>
      </w:r>
      <w:r>
        <w:rPr>
          <w:noProof/>
        </w:rPr>
        <w:fldChar w:fldCharType="separate"/>
      </w:r>
      <w:r>
        <w:rPr>
          <w:noProof/>
        </w:rPr>
        <w:t>384</w:t>
      </w:r>
      <w:r>
        <w:rPr>
          <w:noProof/>
        </w:rPr>
        <w:fldChar w:fldCharType="end"/>
      </w:r>
    </w:p>
    <w:p w14:paraId="619CEDAC" w14:textId="77777777" w:rsidR="00DA5B17" w:rsidRPr="00FE26F5" w:rsidRDefault="00DA5B17">
      <w:pPr>
        <w:pStyle w:val="TOC1"/>
        <w:rPr>
          <w:rFonts w:ascii="Calibri" w:eastAsia="Malgun Gothic" w:hAnsi="Calibri"/>
          <w:noProof/>
          <w:kern w:val="2"/>
          <w:szCs w:val="22"/>
          <w:lang w:eastAsia="ko-KR"/>
        </w:rPr>
      </w:pPr>
      <w:r>
        <w:rPr>
          <w:noProof/>
        </w:rPr>
        <w:t>A.4</w:t>
      </w:r>
      <w:r w:rsidRPr="00FE26F5">
        <w:rPr>
          <w:rFonts w:ascii="Calibri" w:eastAsia="Malgun Gothic" w:hAnsi="Calibri"/>
          <w:noProof/>
          <w:kern w:val="2"/>
          <w:szCs w:val="22"/>
          <w:lang w:eastAsia="ko-KR"/>
        </w:rPr>
        <w:tab/>
      </w:r>
      <w:r>
        <w:rPr>
          <w:noProof/>
        </w:rPr>
        <w:t>ResourceManagementOfBdt API</w:t>
      </w:r>
      <w:r>
        <w:rPr>
          <w:noProof/>
        </w:rPr>
        <w:tab/>
      </w:r>
      <w:r>
        <w:rPr>
          <w:noProof/>
        </w:rPr>
        <w:fldChar w:fldCharType="begin" w:fldLock="1"/>
      </w:r>
      <w:r>
        <w:rPr>
          <w:noProof/>
        </w:rPr>
        <w:instrText xml:space="preserve"> PAGEREF _Toc170115128 \h </w:instrText>
      </w:r>
      <w:r>
        <w:rPr>
          <w:noProof/>
        </w:rPr>
      </w:r>
      <w:r>
        <w:rPr>
          <w:noProof/>
        </w:rPr>
        <w:fldChar w:fldCharType="separate"/>
      </w:r>
      <w:r>
        <w:rPr>
          <w:noProof/>
        </w:rPr>
        <w:t>402</w:t>
      </w:r>
      <w:r>
        <w:rPr>
          <w:noProof/>
        </w:rPr>
        <w:fldChar w:fldCharType="end"/>
      </w:r>
    </w:p>
    <w:p w14:paraId="5C56D26C" w14:textId="77777777" w:rsidR="00DA5B17" w:rsidRPr="00FE26F5" w:rsidRDefault="00DA5B17">
      <w:pPr>
        <w:pStyle w:val="TOC1"/>
        <w:rPr>
          <w:rFonts w:ascii="Calibri" w:eastAsia="Malgun Gothic" w:hAnsi="Calibri"/>
          <w:noProof/>
          <w:kern w:val="2"/>
          <w:szCs w:val="22"/>
          <w:lang w:eastAsia="ko-KR"/>
        </w:rPr>
      </w:pPr>
      <w:r>
        <w:rPr>
          <w:noProof/>
        </w:rPr>
        <w:t>A.5</w:t>
      </w:r>
      <w:r w:rsidRPr="00FE26F5">
        <w:rPr>
          <w:rFonts w:ascii="Calibri" w:eastAsia="Malgun Gothic" w:hAnsi="Calibri"/>
          <w:noProof/>
          <w:kern w:val="2"/>
          <w:szCs w:val="22"/>
          <w:lang w:eastAsia="ko-KR"/>
        </w:rPr>
        <w:tab/>
      </w:r>
      <w:r>
        <w:rPr>
          <w:noProof/>
        </w:rPr>
        <w:t>ChargeableParty API</w:t>
      </w:r>
      <w:r>
        <w:rPr>
          <w:noProof/>
        </w:rPr>
        <w:tab/>
      </w:r>
      <w:r>
        <w:rPr>
          <w:noProof/>
        </w:rPr>
        <w:fldChar w:fldCharType="begin" w:fldLock="1"/>
      </w:r>
      <w:r>
        <w:rPr>
          <w:noProof/>
        </w:rPr>
        <w:instrText xml:space="preserve"> PAGEREF _Toc170115129 \h </w:instrText>
      </w:r>
      <w:r>
        <w:rPr>
          <w:noProof/>
        </w:rPr>
      </w:r>
      <w:r>
        <w:rPr>
          <w:noProof/>
        </w:rPr>
        <w:fldChar w:fldCharType="separate"/>
      </w:r>
      <w:r>
        <w:rPr>
          <w:noProof/>
        </w:rPr>
        <w:t>408</w:t>
      </w:r>
      <w:r>
        <w:rPr>
          <w:noProof/>
        </w:rPr>
        <w:fldChar w:fldCharType="end"/>
      </w:r>
    </w:p>
    <w:p w14:paraId="09D36B81" w14:textId="77777777" w:rsidR="00DA5B17" w:rsidRPr="00FE26F5" w:rsidRDefault="00DA5B17">
      <w:pPr>
        <w:pStyle w:val="TOC1"/>
        <w:rPr>
          <w:rFonts w:ascii="Calibri" w:eastAsia="Malgun Gothic" w:hAnsi="Calibri"/>
          <w:noProof/>
          <w:kern w:val="2"/>
          <w:szCs w:val="22"/>
          <w:lang w:eastAsia="ko-KR"/>
        </w:rPr>
      </w:pPr>
      <w:r>
        <w:rPr>
          <w:noProof/>
        </w:rPr>
        <w:t>A.6</w:t>
      </w:r>
      <w:r w:rsidRPr="00FE26F5">
        <w:rPr>
          <w:rFonts w:ascii="Calibri" w:eastAsia="Malgun Gothic" w:hAnsi="Calibri"/>
          <w:noProof/>
          <w:kern w:val="2"/>
          <w:szCs w:val="22"/>
          <w:lang w:eastAsia="ko-KR"/>
        </w:rPr>
        <w:tab/>
      </w:r>
      <w:r>
        <w:rPr>
          <w:noProof/>
        </w:rPr>
        <w:t>NIDD API</w:t>
      </w:r>
      <w:r>
        <w:rPr>
          <w:noProof/>
        </w:rPr>
        <w:tab/>
      </w:r>
      <w:r>
        <w:rPr>
          <w:noProof/>
        </w:rPr>
        <w:fldChar w:fldCharType="begin" w:fldLock="1"/>
      </w:r>
      <w:r>
        <w:rPr>
          <w:noProof/>
        </w:rPr>
        <w:instrText xml:space="preserve"> PAGEREF _Toc170115130 \h </w:instrText>
      </w:r>
      <w:r>
        <w:rPr>
          <w:noProof/>
        </w:rPr>
      </w:r>
      <w:r>
        <w:rPr>
          <w:noProof/>
        </w:rPr>
        <w:fldChar w:fldCharType="separate"/>
      </w:r>
      <w:r>
        <w:rPr>
          <w:noProof/>
        </w:rPr>
        <w:t>414</w:t>
      </w:r>
      <w:r>
        <w:rPr>
          <w:noProof/>
        </w:rPr>
        <w:fldChar w:fldCharType="end"/>
      </w:r>
    </w:p>
    <w:p w14:paraId="0ECFE76B" w14:textId="77777777" w:rsidR="00DA5B17" w:rsidRPr="00FE26F5" w:rsidRDefault="00DA5B17">
      <w:pPr>
        <w:pStyle w:val="TOC1"/>
        <w:rPr>
          <w:rFonts w:ascii="Calibri" w:eastAsia="Malgun Gothic" w:hAnsi="Calibri"/>
          <w:noProof/>
          <w:kern w:val="2"/>
          <w:szCs w:val="22"/>
          <w:lang w:eastAsia="ko-KR"/>
        </w:rPr>
      </w:pPr>
      <w:r>
        <w:rPr>
          <w:noProof/>
        </w:rPr>
        <w:t>A.7</w:t>
      </w:r>
      <w:r w:rsidRPr="00FE26F5">
        <w:rPr>
          <w:rFonts w:ascii="Calibri" w:eastAsia="Malgun Gothic" w:hAnsi="Calibri"/>
          <w:noProof/>
          <w:kern w:val="2"/>
          <w:szCs w:val="22"/>
          <w:lang w:eastAsia="ko-KR"/>
        </w:rPr>
        <w:tab/>
      </w:r>
      <w:r>
        <w:rPr>
          <w:noProof/>
        </w:rPr>
        <w:t>DeviceTriggering API</w:t>
      </w:r>
      <w:r>
        <w:rPr>
          <w:noProof/>
        </w:rPr>
        <w:tab/>
      </w:r>
      <w:r>
        <w:rPr>
          <w:noProof/>
        </w:rPr>
        <w:fldChar w:fldCharType="begin" w:fldLock="1"/>
      </w:r>
      <w:r>
        <w:rPr>
          <w:noProof/>
        </w:rPr>
        <w:instrText xml:space="preserve"> PAGEREF _Toc170115131 \h </w:instrText>
      </w:r>
      <w:r>
        <w:rPr>
          <w:noProof/>
        </w:rPr>
      </w:r>
      <w:r>
        <w:rPr>
          <w:noProof/>
        </w:rPr>
        <w:fldChar w:fldCharType="separate"/>
      </w:r>
      <w:r>
        <w:rPr>
          <w:noProof/>
        </w:rPr>
        <w:t>431</w:t>
      </w:r>
      <w:r>
        <w:rPr>
          <w:noProof/>
        </w:rPr>
        <w:fldChar w:fldCharType="end"/>
      </w:r>
    </w:p>
    <w:p w14:paraId="58EDA626" w14:textId="77777777" w:rsidR="00DA5B17" w:rsidRPr="00FE26F5" w:rsidRDefault="00DA5B17">
      <w:pPr>
        <w:pStyle w:val="TOC1"/>
        <w:rPr>
          <w:rFonts w:ascii="Calibri" w:eastAsia="Malgun Gothic" w:hAnsi="Calibri"/>
          <w:noProof/>
          <w:kern w:val="2"/>
          <w:szCs w:val="22"/>
          <w:lang w:eastAsia="ko-KR"/>
        </w:rPr>
      </w:pPr>
      <w:r>
        <w:rPr>
          <w:noProof/>
        </w:rPr>
        <w:t>A.8</w:t>
      </w:r>
      <w:r w:rsidRPr="00FE26F5">
        <w:rPr>
          <w:rFonts w:ascii="Calibri" w:eastAsia="Malgun Gothic" w:hAnsi="Calibri"/>
          <w:noProof/>
          <w:kern w:val="2"/>
          <w:szCs w:val="22"/>
          <w:lang w:eastAsia="ko-KR"/>
        </w:rPr>
        <w:tab/>
      </w:r>
      <w:r>
        <w:rPr>
          <w:noProof/>
        </w:rPr>
        <w:t>GMDViaMBMS APIs</w:t>
      </w:r>
      <w:r>
        <w:rPr>
          <w:noProof/>
        </w:rPr>
        <w:tab/>
      </w:r>
      <w:r>
        <w:rPr>
          <w:noProof/>
        </w:rPr>
        <w:fldChar w:fldCharType="begin" w:fldLock="1"/>
      </w:r>
      <w:r>
        <w:rPr>
          <w:noProof/>
        </w:rPr>
        <w:instrText xml:space="preserve"> PAGEREF _Toc170115132 \h </w:instrText>
      </w:r>
      <w:r>
        <w:rPr>
          <w:noProof/>
        </w:rPr>
      </w:r>
      <w:r>
        <w:rPr>
          <w:noProof/>
        </w:rPr>
        <w:fldChar w:fldCharType="separate"/>
      </w:r>
      <w:r>
        <w:rPr>
          <w:noProof/>
        </w:rPr>
        <w:t>438</w:t>
      </w:r>
      <w:r>
        <w:rPr>
          <w:noProof/>
        </w:rPr>
        <w:fldChar w:fldCharType="end"/>
      </w:r>
    </w:p>
    <w:p w14:paraId="300BD513" w14:textId="77777777" w:rsidR="00DA5B17" w:rsidRPr="00FE26F5" w:rsidRDefault="00DA5B17">
      <w:pPr>
        <w:pStyle w:val="TOC2"/>
        <w:rPr>
          <w:rFonts w:ascii="Calibri" w:eastAsia="Malgun Gothic" w:hAnsi="Calibri"/>
          <w:noProof/>
          <w:kern w:val="2"/>
          <w:sz w:val="22"/>
          <w:szCs w:val="22"/>
          <w:lang w:eastAsia="ko-KR"/>
        </w:rPr>
      </w:pPr>
      <w:r>
        <w:rPr>
          <w:noProof/>
        </w:rPr>
        <w:t>A.8.1</w:t>
      </w:r>
      <w:r w:rsidRPr="00FE26F5">
        <w:rPr>
          <w:rFonts w:ascii="Calibri" w:eastAsia="Malgun Gothic" w:hAnsi="Calibri"/>
          <w:noProof/>
          <w:kern w:val="2"/>
          <w:sz w:val="22"/>
          <w:szCs w:val="22"/>
          <w:lang w:eastAsia="ko-KR"/>
        </w:rPr>
        <w:tab/>
      </w:r>
      <w:r>
        <w:rPr>
          <w:noProof/>
        </w:rPr>
        <w:t>GMDviaMBMSbyMB2 API</w:t>
      </w:r>
      <w:r>
        <w:rPr>
          <w:noProof/>
        </w:rPr>
        <w:tab/>
      </w:r>
      <w:r>
        <w:rPr>
          <w:noProof/>
        </w:rPr>
        <w:fldChar w:fldCharType="begin" w:fldLock="1"/>
      </w:r>
      <w:r>
        <w:rPr>
          <w:noProof/>
        </w:rPr>
        <w:instrText xml:space="preserve"> PAGEREF _Toc170115133 \h </w:instrText>
      </w:r>
      <w:r>
        <w:rPr>
          <w:noProof/>
        </w:rPr>
      </w:r>
      <w:r>
        <w:rPr>
          <w:noProof/>
        </w:rPr>
        <w:fldChar w:fldCharType="separate"/>
      </w:r>
      <w:r>
        <w:rPr>
          <w:noProof/>
        </w:rPr>
        <w:t>438</w:t>
      </w:r>
      <w:r>
        <w:rPr>
          <w:noProof/>
        </w:rPr>
        <w:fldChar w:fldCharType="end"/>
      </w:r>
    </w:p>
    <w:p w14:paraId="50FA0880" w14:textId="77777777" w:rsidR="00DA5B17" w:rsidRPr="00FE26F5" w:rsidRDefault="00DA5B17">
      <w:pPr>
        <w:pStyle w:val="TOC2"/>
        <w:rPr>
          <w:rFonts w:ascii="Calibri" w:eastAsia="Malgun Gothic" w:hAnsi="Calibri"/>
          <w:noProof/>
          <w:kern w:val="2"/>
          <w:sz w:val="22"/>
          <w:szCs w:val="22"/>
          <w:lang w:eastAsia="ko-KR"/>
        </w:rPr>
      </w:pPr>
      <w:r>
        <w:rPr>
          <w:noProof/>
        </w:rPr>
        <w:t>A.8.2</w:t>
      </w:r>
      <w:r w:rsidRPr="00FE26F5">
        <w:rPr>
          <w:rFonts w:ascii="Calibri" w:eastAsia="Malgun Gothic" w:hAnsi="Calibri"/>
          <w:noProof/>
          <w:kern w:val="2"/>
          <w:sz w:val="22"/>
          <w:szCs w:val="22"/>
          <w:lang w:eastAsia="ko-KR"/>
        </w:rPr>
        <w:tab/>
      </w:r>
      <w:r>
        <w:rPr>
          <w:noProof/>
        </w:rPr>
        <w:t>GMDviaMBMSbyxMB API</w:t>
      </w:r>
      <w:r>
        <w:rPr>
          <w:noProof/>
        </w:rPr>
        <w:tab/>
      </w:r>
      <w:r>
        <w:rPr>
          <w:noProof/>
        </w:rPr>
        <w:fldChar w:fldCharType="begin" w:fldLock="1"/>
      </w:r>
      <w:r>
        <w:rPr>
          <w:noProof/>
        </w:rPr>
        <w:instrText xml:space="preserve"> PAGEREF _Toc170115134 \h </w:instrText>
      </w:r>
      <w:r>
        <w:rPr>
          <w:noProof/>
        </w:rPr>
      </w:r>
      <w:r>
        <w:rPr>
          <w:noProof/>
        </w:rPr>
        <w:fldChar w:fldCharType="separate"/>
      </w:r>
      <w:r>
        <w:rPr>
          <w:noProof/>
        </w:rPr>
        <w:t>449</w:t>
      </w:r>
      <w:r>
        <w:rPr>
          <w:noProof/>
        </w:rPr>
        <w:fldChar w:fldCharType="end"/>
      </w:r>
    </w:p>
    <w:p w14:paraId="23250519" w14:textId="77777777" w:rsidR="00DA5B17" w:rsidRPr="00FE26F5" w:rsidRDefault="00DA5B17">
      <w:pPr>
        <w:pStyle w:val="TOC1"/>
        <w:rPr>
          <w:rFonts w:ascii="Calibri" w:eastAsia="Malgun Gothic" w:hAnsi="Calibri"/>
          <w:noProof/>
          <w:kern w:val="2"/>
          <w:szCs w:val="22"/>
          <w:lang w:eastAsia="ko-KR"/>
        </w:rPr>
      </w:pPr>
      <w:r>
        <w:rPr>
          <w:noProof/>
        </w:rPr>
        <w:t>A.9</w:t>
      </w:r>
      <w:r w:rsidRPr="00FE26F5">
        <w:rPr>
          <w:rFonts w:ascii="Calibri" w:eastAsia="Malgun Gothic" w:hAnsi="Calibri"/>
          <w:noProof/>
          <w:kern w:val="2"/>
          <w:szCs w:val="22"/>
          <w:lang w:eastAsia="ko-KR"/>
        </w:rPr>
        <w:tab/>
      </w:r>
      <w:r>
        <w:rPr>
          <w:noProof/>
        </w:rPr>
        <w:t>ReportingNetworkStatus API</w:t>
      </w:r>
      <w:r>
        <w:rPr>
          <w:noProof/>
        </w:rPr>
        <w:tab/>
      </w:r>
      <w:r>
        <w:rPr>
          <w:noProof/>
        </w:rPr>
        <w:fldChar w:fldCharType="begin" w:fldLock="1"/>
      </w:r>
      <w:r>
        <w:rPr>
          <w:noProof/>
        </w:rPr>
        <w:instrText xml:space="preserve"> PAGEREF _Toc170115135 \h </w:instrText>
      </w:r>
      <w:r>
        <w:rPr>
          <w:noProof/>
        </w:rPr>
      </w:r>
      <w:r>
        <w:rPr>
          <w:noProof/>
        </w:rPr>
        <w:fldChar w:fldCharType="separate"/>
      </w:r>
      <w:r>
        <w:rPr>
          <w:noProof/>
        </w:rPr>
        <w:t>459</w:t>
      </w:r>
      <w:r>
        <w:rPr>
          <w:noProof/>
        </w:rPr>
        <w:fldChar w:fldCharType="end"/>
      </w:r>
    </w:p>
    <w:p w14:paraId="5E414774" w14:textId="77777777" w:rsidR="00DA5B17" w:rsidRPr="00FE26F5" w:rsidRDefault="00DA5B17">
      <w:pPr>
        <w:pStyle w:val="TOC1"/>
        <w:rPr>
          <w:rFonts w:ascii="Calibri" w:eastAsia="Malgun Gothic" w:hAnsi="Calibri"/>
          <w:noProof/>
          <w:kern w:val="2"/>
          <w:szCs w:val="22"/>
          <w:lang w:eastAsia="ko-KR"/>
        </w:rPr>
      </w:pPr>
      <w:r>
        <w:rPr>
          <w:noProof/>
        </w:rPr>
        <w:t>A.10</w:t>
      </w:r>
      <w:r w:rsidRPr="00FE26F5">
        <w:rPr>
          <w:rFonts w:ascii="Calibri" w:eastAsia="Malgun Gothic" w:hAnsi="Calibri"/>
          <w:noProof/>
          <w:kern w:val="2"/>
          <w:szCs w:val="22"/>
          <w:lang w:eastAsia="ko-KR"/>
        </w:rPr>
        <w:tab/>
      </w:r>
      <w:r>
        <w:rPr>
          <w:noProof/>
        </w:rPr>
        <w:t>CpProvisioning API</w:t>
      </w:r>
      <w:r>
        <w:rPr>
          <w:noProof/>
        </w:rPr>
        <w:tab/>
      </w:r>
      <w:r>
        <w:rPr>
          <w:noProof/>
        </w:rPr>
        <w:fldChar w:fldCharType="begin" w:fldLock="1"/>
      </w:r>
      <w:r>
        <w:rPr>
          <w:noProof/>
        </w:rPr>
        <w:instrText xml:space="preserve"> PAGEREF _Toc170115136 \h </w:instrText>
      </w:r>
      <w:r>
        <w:rPr>
          <w:noProof/>
        </w:rPr>
      </w:r>
      <w:r>
        <w:rPr>
          <w:noProof/>
        </w:rPr>
        <w:fldChar w:fldCharType="separate"/>
      </w:r>
      <w:r>
        <w:rPr>
          <w:noProof/>
        </w:rPr>
        <w:t>465</w:t>
      </w:r>
      <w:r>
        <w:rPr>
          <w:noProof/>
        </w:rPr>
        <w:fldChar w:fldCharType="end"/>
      </w:r>
    </w:p>
    <w:p w14:paraId="095F0FE6" w14:textId="77777777" w:rsidR="00DA5B17" w:rsidRPr="00FE26F5" w:rsidRDefault="00DA5B17">
      <w:pPr>
        <w:pStyle w:val="TOC1"/>
        <w:rPr>
          <w:rFonts w:ascii="Calibri" w:eastAsia="Malgun Gothic" w:hAnsi="Calibri"/>
          <w:noProof/>
          <w:kern w:val="2"/>
          <w:szCs w:val="22"/>
          <w:lang w:eastAsia="ko-KR"/>
        </w:rPr>
      </w:pPr>
      <w:r>
        <w:rPr>
          <w:noProof/>
        </w:rPr>
        <w:t>A.11</w:t>
      </w:r>
      <w:r w:rsidRPr="00FE26F5">
        <w:rPr>
          <w:rFonts w:ascii="Calibri" w:eastAsia="Malgun Gothic" w:hAnsi="Calibri"/>
          <w:noProof/>
          <w:kern w:val="2"/>
          <w:szCs w:val="22"/>
          <w:lang w:eastAsia="ko-KR"/>
        </w:rPr>
        <w:tab/>
      </w:r>
      <w:r>
        <w:rPr>
          <w:noProof/>
        </w:rPr>
        <w:t>PfdManagement API</w:t>
      </w:r>
      <w:r>
        <w:rPr>
          <w:noProof/>
        </w:rPr>
        <w:tab/>
      </w:r>
      <w:r>
        <w:rPr>
          <w:noProof/>
        </w:rPr>
        <w:fldChar w:fldCharType="begin" w:fldLock="1"/>
      </w:r>
      <w:r>
        <w:rPr>
          <w:noProof/>
        </w:rPr>
        <w:instrText xml:space="preserve"> PAGEREF _Toc170115137 \h </w:instrText>
      </w:r>
      <w:r>
        <w:rPr>
          <w:noProof/>
        </w:rPr>
      </w:r>
      <w:r>
        <w:rPr>
          <w:noProof/>
        </w:rPr>
        <w:fldChar w:fldCharType="separate"/>
      </w:r>
      <w:r>
        <w:rPr>
          <w:noProof/>
        </w:rPr>
        <w:t>476</w:t>
      </w:r>
      <w:r>
        <w:rPr>
          <w:noProof/>
        </w:rPr>
        <w:fldChar w:fldCharType="end"/>
      </w:r>
    </w:p>
    <w:p w14:paraId="1EF1AD78" w14:textId="77777777" w:rsidR="00DA5B17" w:rsidRPr="00FE26F5" w:rsidRDefault="00DA5B17">
      <w:pPr>
        <w:pStyle w:val="TOC1"/>
        <w:rPr>
          <w:rFonts w:ascii="Calibri" w:eastAsia="Malgun Gothic" w:hAnsi="Calibri"/>
          <w:noProof/>
          <w:kern w:val="2"/>
          <w:szCs w:val="22"/>
          <w:lang w:eastAsia="ko-KR"/>
        </w:rPr>
      </w:pPr>
      <w:r>
        <w:rPr>
          <w:noProof/>
        </w:rPr>
        <w:t>A.12</w:t>
      </w:r>
      <w:r w:rsidRPr="00FE26F5">
        <w:rPr>
          <w:rFonts w:ascii="Calibri" w:eastAsia="Malgun Gothic" w:hAnsi="Calibri"/>
          <w:noProof/>
          <w:kern w:val="2"/>
          <w:szCs w:val="22"/>
          <w:lang w:eastAsia="ko-KR"/>
        </w:rPr>
        <w:tab/>
      </w:r>
      <w:r>
        <w:rPr>
          <w:noProof/>
        </w:rPr>
        <w:t>ECRControl API</w:t>
      </w:r>
      <w:r>
        <w:rPr>
          <w:noProof/>
        </w:rPr>
        <w:tab/>
      </w:r>
      <w:r>
        <w:rPr>
          <w:noProof/>
        </w:rPr>
        <w:fldChar w:fldCharType="begin" w:fldLock="1"/>
      </w:r>
      <w:r>
        <w:rPr>
          <w:noProof/>
        </w:rPr>
        <w:instrText xml:space="preserve"> PAGEREF _Toc170115138 \h </w:instrText>
      </w:r>
      <w:r>
        <w:rPr>
          <w:noProof/>
        </w:rPr>
      </w:r>
      <w:r>
        <w:rPr>
          <w:noProof/>
        </w:rPr>
        <w:fldChar w:fldCharType="separate"/>
      </w:r>
      <w:r>
        <w:rPr>
          <w:noProof/>
        </w:rPr>
        <w:t>487</w:t>
      </w:r>
      <w:r>
        <w:rPr>
          <w:noProof/>
        </w:rPr>
        <w:fldChar w:fldCharType="end"/>
      </w:r>
    </w:p>
    <w:p w14:paraId="38988FF0" w14:textId="77777777" w:rsidR="00DA5B17" w:rsidRPr="00FE26F5" w:rsidRDefault="00DA5B17">
      <w:pPr>
        <w:pStyle w:val="TOC1"/>
        <w:rPr>
          <w:rFonts w:ascii="Calibri" w:eastAsia="Malgun Gothic" w:hAnsi="Calibri"/>
          <w:noProof/>
          <w:kern w:val="2"/>
          <w:szCs w:val="22"/>
          <w:lang w:eastAsia="ko-KR"/>
        </w:rPr>
      </w:pPr>
      <w:r>
        <w:rPr>
          <w:noProof/>
        </w:rPr>
        <w:t>A.13</w:t>
      </w:r>
      <w:r w:rsidRPr="00FE26F5">
        <w:rPr>
          <w:rFonts w:ascii="Calibri" w:eastAsia="Malgun Gothic" w:hAnsi="Calibri"/>
          <w:noProof/>
          <w:kern w:val="2"/>
          <w:szCs w:val="22"/>
          <w:lang w:eastAsia="ko-KR"/>
        </w:rPr>
        <w:tab/>
      </w:r>
      <w:r>
        <w:rPr>
          <w:noProof/>
        </w:rPr>
        <w:t>NpConfiguration API</w:t>
      </w:r>
      <w:r>
        <w:rPr>
          <w:noProof/>
        </w:rPr>
        <w:tab/>
      </w:r>
      <w:r>
        <w:rPr>
          <w:noProof/>
        </w:rPr>
        <w:fldChar w:fldCharType="begin" w:fldLock="1"/>
      </w:r>
      <w:r>
        <w:rPr>
          <w:noProof/>
        </w:rPr>
        <w:instrText xml:space="preserve"> PAGEREF _Toc170115139 \h </w:instrText>
      </w:r>
      <w:r>
        <w:rPr>
          <w:noProof/>
        </w:rPr>
      </w:r>
      <w:r>
        <w:rPr>
          <w:noProof/>
        </w:rPr>
        <w:fldChar w:fldCharType="separate"/>
      </w:r>
      <w:r>
        <w:rPr>
          <w:noProof/>
        </w:rPr>
        <w:t>489</w:t>
      </w:r>
      <w:r>
        <w:rPr>
          <w:noProof/>
        </w:rPr>
        <w:fldChar w:fldCharType="end"/>
      </w:r>
    </w:p>
    <w:p w14:paraId="4FD6BEA2" w14:textId="77777777" w:rsidR="00DA5B17" w:rsidRPr="00FE26F5" w:rsidRDefault="00DA5B17">
      <w:pPr>
        <w:pStyle w:val="TOC1"/>
        <w:rPr>
          <w:rFonts w:ascii="Calibri" w:eastAsia="Malgun Gothic" w:hAnsi="Calibri"/>
          <w:noProof/>
          <w:kern w:val="2"/>
          <w:szCs w:val="22"/>
          <w:lang w:eastAsia="ko-KR"/>
        </w:rPr>
      </w:pPr>
      <w:r>
        <w:rPr>
          <w:noProof/>
        </w:rPr>
        <w:t>A.14</w:t>
      </w:r>
      <w:r w:rsidRPr="00FE26F5">
        <w:rPr>
          <w:rFonts w:ascii="Calibri" w:eastAsia="Malgun Gothic" w:hAnsi="Calibri"/>
          <w:noProof/>
          <w:kern w:val="2"/>
          <w:szCs w:val="22"/>
          <w:lang w:eastAsia="ko-KR"/>
        </w:rPr>
        <w:tab/>
      </w:r>
      <w:r>
        <w:rPr>
          <w:noProof/>
        </w:rPr>
        <w:t>AsSessionWithQoS API</w:t>
      </w:r>
      <w:r>
        <w:rPr>
          <w:noProof/>
        </w:rPr>
        <w:tab/>
      </w:r>
      <w:r>
        <w:rPr>
          <w:noProof/>
        </w:rPr>
        <w:fldChar w:fldCharType="begin" w:fldLock="1"/>
      </w:r>
      <w:r>
        <w:rPr>
          <w:noProof/>
        </w:rPr>
        <w:instrText xml:space="preserve"> PAGEREF _Toc170115140 \h </w:instrText>
      </w:r>
      <w:r>
        <w:rPr>
          <w:noProof/>
        </w:rPr>
      </w:r>
      <w:r>
        <w:rPr>
          <w:noProof/>
        </w:rPr>
        <w:fldChar w:fldCharType="separate"/>
      </w:r>
      <w:r>
        <w:rPr>
          <w:noProof/>
        </w:rPr>
        <w:t>496</w:t>
      </w:r>
      <w:r>
        <w:rPr>
          <w:noProof/>
        </w:rPr>
        <w:fldChar w:fldCharType="end"/>
      </w:r>
    </w:p>
    <w:p w14:paraId="7C5C1B86" w14:textId="77777777" w:rsidR="00DA5B17" w:rsidRPr="00FE26F5" w:rsidRDefault="00DA5B17">
      <w:pPr>
        <w:pStyle w:val="TOC1"/>
        <w:rPr>
          <w:rFonts w:ascii="Calibri" w:eastAsia="Malgun Gothic" w:hAnsi="Calibri"/>
          <w:noProof/>
          <w:kern w:val="2"/>
          <w:szCs w:val="22"/>
          <w:lang w:eastAsia="ko-KR"/>
        </w:rPr>
      </w:pPr>
      <w:r>
        <w:rPr>
          <w:noProof/>
        </w:rPr>
        <w:t>A.15</w:t>
      </w:r>
      <w:r w:rsidRPr="00FE26F5">
        <w:rPr>
          <w:rFonts w:ascii="Calibri" w:eastAsia="Malgun Gothic" w:hAnsi="Calibri"/>
          <w:noProof/>
          <w:kern w:val="2"/>
          <w:szCs w:val="22"/>
          <w:lang w:eastAsia="ko-KR"/>
        </w:rPr>
        <w:tab/>
      </w:r>
      <w:r>
        <w:rPr>
          <w:noProof/>
        </w:rPr>
        <w:t>MsisdnLessMoSms API</w:t>
      </w:r>
      <w:r>
        <w:rPr>
          <w:noProof/>
        </w:rPr>
        <w:tab/>
      </w:r>
      <w:r>
        <w:rPr>
          <w:noProof/>
        </w:rPr>
        <w:fldChar w:fldCharType="begin" w:fldLock="1"/>
      </w:r>
      <w:r>
        <w:rPr>
          <w:noProof/>
        </w:rPr>
        <w:instrText xml:space="preserve"> PAGEREF _Toc170115141 \h </w:instrText>
      </w:r>
      <w:r>
        <w:rPr>
          <w:noProof/>
        </w:rPr>
      </w:r>
      <w:r>
        <w:rPr>
          <w:noProof/>
        </w:rPr>
        <w:fldChar w:fldCharType="separate"/>
      </w:r>
      <w:r>
        <w:rPr>
          <w:noProof/>
        </w:rPr>
        <w:t>512</w:t>
      </w:r>
      <w:r>
        <w:rPr>
          <w:noProof/>
        </w:rPr>
        <w:fldChar w:fldCharType="end"/>
      </w:r>
    </w:p>
    <w:p w14:paraId="7498D93D" w14:textId="77777777" w:rsidR="00DA5B17" w:rsidRPr="00FE26F5" w:rsidRDefault="00DA5B17">
      <w:pPr>
        <w:pStyle w:val="TOC1"/>
        <w:rPr>
          <w:rFonts w:ascii="Calibri" w:eastAsia="Malgun Gothic" w:hAnsi="Calibri"/>
          <w:noProof/>
          <w:kern w:val="2"/>
          <w:szCs w:val="22"/>
          <w:lang w:eastAsia="ko-KR"/>
        </w:rPr>
      </w:pPr>
      <w:r>
        <w:rPr>
          <w:noProof/>
        </w:rPr>
        <w:t>A.16</w:t>
      </w:r>
      <w:r w:rsidRPr="00FE26F5">
        <w:rPr>
          <w:rFonts w:ascii="Calibri" w:eastAsia="Malgun Gothic" w:hAnsi="Calibri"/>
          <w:noProof/>
          <w:kern w:val="2"/>
          <w:szCs w:val="22"/>
          <w:lang w:eastAsia="ko-KR"/>
        </w:rPr>
        <w:tab/>
      </w:r>
      <w:r>
        <w:rPr>
          <w:noProof/>
        </w:rPr>
        <w:t>RacsParameterProvisioning API</w:t>
      </w:r>
      <w:r>
        <w:rPr>
          <w:noProof/>
        </w:rPr>
        <w:tab/>
      </w:r>
      <w:r>
        <w:rPr>
          <w:noProof/>
        </w:rPr>
        <w:fldChar w:fldCharType="begin" w:fldLock="1"/>
      </w:r>
      <w:r>
        <w:rPr>
          <w:noProof/>
        </w:rPr>
        <w:instrText xml:space="preserve"> PAGEREF _Toc170115142 \h </w:instrText>
      </w:r>
      <w:r>
        <w:rPr>
          <w:noProof/>
        </w:rPr>
      </w:r>
      <w:r>
        <w:rPr>
          <w:noProof/>
        </w:rPr>
        <w:fldChar w:fldCharType="separate"/>
      </w:r>
      <w:r>
        <w:rPr>
          <w:noProof/>
        </w:rPr>
        <w:t>514</w:t>
      </w:r>
      <w:r>
        <w:rPr>
          <w:noProof/>
        </w:rPr>
        <w:fldChar w:fldCharType="end"/>
      </w:r>
    </w:p>
    <w:p w14:paraId="26D2F937" w14:textId="77777777" w:rsidR="00DA5B17" w:rsidRPr="00FE26F5" w:rsidRDefault="00DA5B17">
      <w:pPr>
        <w:pStyle w:val="TOC8"/>
        <w:rPr>
          <w:rFonts w:ascii="Calibri" w:eastAsia="Malgun Gothic" w:hAnsi="Calibri"/>
          <w:b w:val="0"/>
          <w:noProof/>
          <w:kern w:val="2"/>
          <w:szCs w:val="22"/>
          <w:lang w:eastAsia="ko-KR"/>
        </w:rPr>
      </w:pPr>
      <w:r>
        <w:rPr>
          <w:noProof/>
        </w:rPr>
        <w:t>Annex B (informative):</w:t>
      </w:r>
      <w:r>
        <w:rPr>
          <w:noProof/>
        </w:rPr>
        <w:tab/>
        <w:t>TS Skeleton Template</w:t>
      </w:r>
      <w:r>
        <w:rPr>
          <w:noProof/>
        </w:rPr>
        <w:tab/>
      </w:r>
      <w:r>
        <w:rPr>
          <w:noProof/>
        </w:rPr>
        <w:fldChar w:fldCharType="begin" w:fldLock="1"/>
      </w:r>
      <w:r>
        <w:rPr>
          <w:noProof/>
        </w:rPr>
        <w:instrText xml:space="preserve"> PAGEREF _Toc170115143 \h </w:instrText>
      </w:r>
      <w:r>
        <w:rPr>
          <w:noProof/>
        </w:rPr>
      </w:r>
      <w:r>
        <w:rPr>
          <w:noProof/>
        </w:rPr>
        <w:fldChar w:fldCharType="separate"/>
      </w:r>
      <w:r>
        <w:rPr>
          <w:noProof/>
        </w:rPr>
        <w:t>520</w:t>
      </w:r>
      <w:r>
        <w:rPr>
          <w:noProof/>
        </w:rPr>
        <w:fldChar w:fldCharType="end"/>
      </w:r>
    </w:p>
    <w:p w14:paraId="06AF76CB" w14:textId="77777777" w:rsidR="00DA5B17" w:rsidRPr="00FE26F5" w:rsidRDefault="00DA5B17">
      <w:pPr>
        <w:pStyle w:val="TOC8"/>
        <w:rPr>
          <w:rFonts w:ascii="Calibri" w:eastAsia="Malgun Gothic" w:hAnsi="Calibri"/>
          <w:b w:val="0"/>
          <w:noProof/>
          <w:kern w:val="2"/>
          <w:szCs w:val="22"/>
          <w:lang w:eastAsia="ko-KR"/>
        </w:rPr>
      </w:pPr>
      <w:r>
        <w:rPr>
          <w:noProof/>
        </w:rPr>
        <w:t xml:space="preserve">Annex </w:t>
      </w:r>
      <w:r>
        <w:rPr>
          <w:noProof/>
          <w:lang w:eastAsia="zh-CN"/>
        </w:rPr>
        <w:t>C</w:t>
      </w:r>
      <w:r>
        <w:rPr>
          <w:noProof/>
        </w:rPr>
        <w:t xml:space="preserve"> (informative):</w:t>
      </w:r>
      <w:r>
        <w:rPr>
          <w:noProof/>
        </w:rPr>
        <w:tab/>
        <w:t>Change history</w:t>
      </w:r>
      <w:r>
        <w:rPr>
          <w:noProof/>
        </w:rPr>
        <w:tab/>
      </w:r>
      <w:r>
        <w:rPr>
          <w:noProof/>
        </w:rPr>
        <w:fldChar w:fldCharType="begin" w:fldLock="1"/>
      </w:r>
      <w:r>
        <w:rPr>
          <w:noProof/>
        </w:rPr>
        <w:instrText xml:space="preserve"> PAGEREF _Toc170115144 \h </w:instrText>
      </w:r>
      <w:r>
        <w:rPr>
          <w:noProof/>
        </w:rPr>
      </w:r>
      <w:r>
        <w:rPr>
          <w:noProof/>
        </w:rPr>
        <w:fldChar w:fldCharType="separate"/>
      </w:r>
      <w:r>
        <w:rPr>
          <w:noProof/>
        </w:rPr>
        <w:t>521</w:t>
      </w:r>
      <w:r>
        <w:rPr>
          <w:noProof/>
        </w:rPr>
        <w:fldChar w:fldCharType="end"/>
      </w:r>
    </w:p>
    <w:p w14:paraId="146D0BFC" w14:textId="77777777" w:rsidR="00765F4D" w:rsidRPr="000A0A5F" w:rsidRDefault="00960828" w:rsidP="00960828">
      <w:r>
        <w:rPr>
          <w:noProof/>
          <w:sz w:val="22"/>
        </w:rPr>
        <w:fldChar w:fldCharType="end"/>
      </w:r>
    </w:p>
    <w:p w14:paraId="36718BE7" w14:textId="77777777" w:rsidR="00CB0DD7" w:rsidRPr="000A0A5F" w:rsidRDefault="00CB0DD7">
      <w:pPr>
        <w:pStyle w:val="Heading1"/>
        <w:ind w:left="0" w:firstLine="0"/>
      </w:pPr>
      <w:r w:rsidRPr="000A0A5F">
        <w:br w:type="page"/>
      </w:r>
      <w:bookmarkStart w:id="14" w:name="_Toc11247174"/>
      <w:bookmarkStart w:id="15" w:name="_Toc27044290"/>
      <w:bookmarkStart w:id="16" w:name="_Toc36033332"/>
      <w:bookmarkStart w:id="17" w:name="_Toc45131462"/>
      <w:bookmarkStart w:id="18" w:name="_Toc49775747"/>
      <w:bookmarkStart w:id="19" w:name="_Toc51746667"/>
      <w:bookmarkStart w:id="20" w:name="_Toc66360209"/>
      <w:bookmarkStart w:id="21" w:name="_Toc68104714"/>
      <w:bookmarkStart w:id="22" w:name="_Toc74755343"/>
      <w:bookmarkStart w:id="23" w:name="_Toc105674198"/>
      <w:bookmarkStart w:id="24" w:name="_Toc130502231"/>
      <w:bookmarkStart w:id="25" w:name="_Toc153625010"/>
      <w:bookmarkStart w:id="26" w:name="_Toc170114155"/>
      <w:r w:rsidRPr="000A0A5F">
        <w:t>Foreword</w:t>
      </w:r>
      <w:bookmarkEnd w:id="14"/>
      <w:bookmarkEnd w:id="15"/>
      <w:bookmarkEnd w:id="16"/>
      <w:bookmarkEnd w:id="17"/>
      <w:bookmarkEnd w:id="18"/>
      <w:bookmarkEnd w:id="19"/>
      <w:bookmarkEnd w:id="20"/>
      <w:bookmarkEnd w:id="21"/>
      <w:bookmarkEnd w:id="22"/>
      <w:bookmarkEnd w:id="23"/>
      <w:bookmarkEnd w:id="24"/>
      <w:bookmarkEnd w:id="25"/>
      <w:bookmarkEnd w:id="26"/>
    </w:p>
    <w:p w14:paraId="3D10F017" w14:textId="77777777" w:rsidR="00CB0DD7" w:rsidRPr="000A0A5F" w:rsidRDefault="00CB0DD7">
      <w:r w:rsidRPr="000A0A5F">
        <w:t>This Technical Specification has been produced by the 3</w:t>
      </w:r>
      <w:r w:rsidRPr="000A0A5F">
        <w:rPr>
          <w:vertAlign w:val="superscript"/>
        </w:rPr>
        <w:t>rd</w:t>
      </w:r>
      <w:r w:rsidRPr="000A0A5F">
        <w:t xml:space="preserve"> Generation Partnership Project (3GPP).</w:t>
      </w:r>
    </w:p>
    <w:p w14:paraId="4DD76DA8" w14:textId="77777777" w:rsidR="00CB0DD7" w:rsidRPr="000A0A5F" w:rsidRDefault="00CB0DD7">
      <w:r w:rsidRPr="000A0A5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C96B4EC" w14:textId="77777777" w:rsidR="00CB0DD7" w:rsidRPr="000A0A5F" w:rsidRDefault="00CB0DD7">
      <w:pPr>
        <w:pStyle w:val="B10"/>
        <w:rPr>
          <w:lang w:val="en-US"/>
        </w:rPr>
      </w:pPr>
      <w:r w:rsidRPr="000A0A5F">
        <w:rPr>
          <w:lang w:val="en-US"/>
        </w:rPr>
        <w:t>Version x.y.z</w:t>
      </w:r>
    </w:p>
    <w:p w14:paraId="1CA7BB58" w14:textId="77777777" w:rsidR="00CB0DD7" w:rsidRPr="000A0A5F" w:rsidRDefault="00CB0DD7">
      <w:pPr>
        <w:pStyle w:val="B10"/>
      </w:pPr>
      <w:r w:rsidRPr="000A0A5F">
        <w:t>where:</w:t>
      </w:r>
    </w:p>
    <w:p w14:paraId="69CAF13D" w14:textId="77777777" w:rsidR="00CB0DD7" w:rsidRPr="000A0A5F" w:rsidRDefault="00CB0DD7">
      <w:pPr>
        <w:pStyle w:val="B2"/>
      </w:pPr>
      <w:r w:rsidRPr="000A0A5F">
        <w:t>x</w:t>
      </w:r>
      <w:r w:rsidRPr="000A0A5F">
        <w:tab/>
        <w:t>the first digit:</w:t>
      </w:r>
    </w:p>
    <w:p w14:paraId="29959BEF" w14:textId="77777777" w:rsidR="00CB0DD7" w:rsidRPr="000A0A5F" w:rsidRDefault="00CB0DD7">
      <w:pPr>
        <w:pStyle w:val="B3"/>
      </w:pPr>
      <w:r w:rsidRPr="000A0A5F">
        <w:t>1</w:t>
      </w:r>
      <w:r w:rsidRPr="000A0A5F">
        <w:tab/>
        <w:t>presented to TSG for information;</w:t>
      </w:r>
    </w:p>
    <w:p w14:paraId="6B8BF371" w14:textId="77777777" w:rsidR="00CB0DD7" w:rsidRPr="000A0A5F" w:rsidRDefault="00CB0DD7">
      <w:pPr>
        <w:pStyle w:val="B3"/>
      </w:pPr>
      <w:r w:rsidRPr="000A0A5F">
        <w:t>2</w:t>
      </w:r>
      <w:r w:rsidRPr="000A0A5F">
        <w:tab/>
        <w:t>presented to TSG for approval;</w:t>
      </w:r>
    </w:p>
    <w:p w14:paraId="73072B29" w14:textId="77777777" w:rsidR="00CB0DD7" w:rsidRPr="000A0A5F" w:rsidRDefault="00CB0DD7">
      <w:pPr>
        <w:pStyle w:val="B3"/>
      </w:pPr>
      <w:r w:rsidRPr="000A0A5F">
        <w:t>3</w:t>
      </w:r>
      <w:r w:rsidRPr="000A0A5F">
        <w:tab/>
        <w:t>or greater indicates TSG approved document under change control.</w:t>
      </w:r>
    </w:p>
    <w:p w14:paraId="750FC07F" w14:textId="77777777" w:rsidR="00CB0DD7" w:rsidRPr="000A0A5F" w:rsidRDefault="00CB0DD7">
      <w:pPr>
        <w:pStyle w:val="B2"/>
      </w:pPr>
      <w:r w:rsidRPr="000A0A5F">
        <w:t>Y</w:t>
      </w:r>
      <w:r w:rsidRPr="000A0A5F">
        <w:tab/>
        <w:t>the second digit is incremented for all changes of substance, i.e. technical enhancements, corrections, updates, etc.</w:t>
      </w:r>
    </w:p>
    <w:p w14:paraId="7858CB09" w14:textId="77777777" w:rsidR="00CB0DD7" w:rsidRPr="000A0A5F" w:rsidRDefault="00CB0DD7">
      <w:pPr>
        <w:pStyle w:val="B2"/>
        <w:rPr>
          <w:rFonts w:hint="eastAsia"/>
          <w:lang w:eastAsia="zh-CN"/>
        </w:rPr>
      </w:pPr>
      <w:r w:rsidRPr="000A0A5F">
        <w:t>z</w:t>
      </w:r>
      <w:r w:rsidRPr="000A0A5F">
        <w:tab/>
        <w:t>the third digit is incremented when editorial only changes have been incorporated in the document.</w:t>
      </w:r>
    </w:p>
    <w:p w14:paraId="0171FEB3" w14:textId="77777777" w:rsidR="00CB0DD7" w:rsidRPr="000A0A5F" w:rsidRDefault="00CB0DD7">
      <w:pPr>
        <w:pStyle w:val="Heading1"/>
      </w:pPr>
      <w:r w:rsidRPr="000A0A5F">
        <w:br w:type="page"/>
      </w:r>
      <w:bookmarkStart w:id="27" w:name="_Toc11247175"/>
      <w:bookmarkStart w:id="28" w:name="_Toc27044291"/>
      <w:bookmarkStart w:id="29" w:name="_Toc36033333"/>
      <w:bookmarkStart w:id="30" w:name="_Toc45131463"/>
      <w:bookmarkStart w:id="31" w:name="_Toc49775748"/>
      <w:bookmarkStart w:id="32" w:name="_Toc51746668"/>
      <w:bookmarkStart w:id="33" w:name="_Toc66360210"/>
      <w:bookmarkStart w:id="34" w:name="_Toc68104715"/>
      <w:bookmarkStart w:id="35" w:name="_Toc74755344"/>
      <w:bookmarkStart w:id="36" w:name="_Toc105674199"/>
      <w:bookmarkStart w:id="37" w:name="_Toc130502232"/>
      <w:bookmarkStart w:id="38" w:name="_Toc153625011"/>
      <w:bookmarkStart w:id="39" w:name="_Toc170114156"/>
      <w:r w:rsidRPr="000A0A5F">
        <w:t>1</w:t>
      </w:r>
      <w:r w:rsidRPr="000A0A5F">
        <w:tab/>
        <w:t>Scope</w:t>
      </w:r>
      <w:bookmarkEnd w:id="27"/>
      <w:bookmarkEnd w:id="28"/>
      <w:bookmarkEnd w:id="29"/>
      <w:bookmarkEnd w:id="30"/>
      <w:bookmarkEnd w:id="31"/>
      <w:bookmarkEnd w:id="32"/>
      <w:bookmarkEnd w:id="33"/>
      <w:bookmarkEnd w:id="34"/>
      <w:bookmarkEnd w:id="35"/>
      <w:bookmarkEnd w:id="36"/>
      <w:bookmarkEnd w:id="37"/>
      <w:bookmarkEnd w:id="38"/>
      <w:bookmarkEnd w:id="39"/>
    </w:p>
    <w:p w14:paraId="0D44D832" w14:textId="77777777" w:rsidR="00CB0DD7" w:rsidRPr="000A0A5F" w:rsidRDefault="00CB0DD7">
      <w:pPr>
        <w:rPr>
          <w:rFonts w:hint="eastAsia"/>
        </w:rPr>
      </w:pPr>
      <w:r w:rsidRPr="000A0A5F">
        <w:rPr>
          <w:rFonts w:hint="eastAsia"/>
        </w:rPr>
        <w:t xml:space="preserve">The present </w:t>
      </w:r>
      <w:r w:rsidRPr="000A0A5F">
        <w:t>specification</w:t>
      </w:r>
      <w:r w:rsidRPr="000A0A5F">
        <w:rPr>
          <w:rFonts w:hint="eastAsia"/>
        </w:rPr>
        <w:t xml:space="preserve"> describes</w:t>
      </w:r>
      <w:r w:rsidRPr="000A0A5F">
        <w:t xml:space="preserve"> the protocol for the T8 reference point between the SCEF and the SCS/AS. The T8 reference point and the related stage 2 functional requirements are defined in 3GPP TS 23.682 [2].</w:t>
      </w:r>
    </w:p>
    <w:p w14:paraId="2526AE5D" w14:textId="77777777" w:rsidR="00CB0DD7" w:rsidRPr="000A0A5F" w:rsidRDefault="00CB0DD7">
      <w:pPr>
        <w:pStyle w:val="Heading1"/>
      </w:pPr>
      <w:bookmarkStart w:id="40" w:name="_Toc11247176"/>
      <w:bookmarkStart w:id="41" w:name="_Toc27044292"/>
      <w:bookmarkStart w:id="42" w:name="_Toc36033334"/>
      <w:bookmarkStart w:id="43" w:name="_Toc45131464"/>
      <w:bookmarkStart w:id="44" w:name="_Toc49775749"/>
      <w:bookmarkStart w:id="45" w:name="_Toc51746669"/>
      <w:bookmarkStart w:id="46" w:name="_Toc66360211"/>
      <w:bookmarkStart w:id="47" w:name="_Toc68104716"/>
      <w:bookmarkStart w:id="48" w:name="_Toc74755345"/>
      <w:bookmarkStart w:id="49" w:name="_Toc105674200"/>
      <w:bookmarkStart w:id="50" w:name="_Toc130502233"/>
      <w:bookmarkStart w:id="51" w:name="_Toc153625012"/>
      <w:bookmarkStart w:id="52" w:name="_Toc170114157"/>
      <w:r w:rsidRPr="000A0A5F">
        <w:t>2</w:t>
      </w:r>
      <w:r w:rsidRPr="000A0A5F">
        <w:tab/>
        <w:t>References</w:t>
      </w:r>
      <w:bookmarkEnd w:id="40"/>
      <w:bookmarkEnd w:id="41"/>
      <w:bookmarkEnd w:id="42"/>
      <w:bookmarkEnd w:id="43"/>
      <w:bookmarkEnd w:id="44"/>
      <w:bookmarkEnd w:id="45"/>
      <w:bookmarkEnd w:id="46"/>
      <w:bookmarkEnd w:id="47"/>
      <w:bookmarkEnd w:id="48"/>
      <w:bookmarkEnd w:id="49"/>
      <w:bookmarkEnd w:id="50"/>
      <w:bookmarkEnd w:id="51"/>
      <w:bookmarkEnd w:id="52"/>
    </w:p>
    <w:p w14:paraId="57FBED9A" w14:textId="77777777" w:rsidR="00CB0DD7" w:rsidRPr="000A0A5F" w:rsidRDefault="00CB0DD7">
      <w:r w:rsidRPr="000A0A5F">
        <w:t>The following documents contain provisions which, through reference in this text, constitute provisions of the present document.</w:t>
      </w:r>
    </w:p>
    <w:p w14:paraId="76D71DE6" w14:textId="77777777" w:rsidR="00CB0DD7" w:rsidRPr="000A0A5F" w:rsidRDefault="00CB0DD7">
      <w:pPr>
        <w:pStyle w:val="B10"/>
      </w:pPr>
      <w:r w:rsidRPr="000A0A5F">
        <w:t>-</w:t>
      </w:r>
      <w:r w:rsidRPr="000A0A5F">
        <w:tab/>
        <w:t>References are either specific (identified by date of publication, edition number, version number, etc.) or non</w:t>
      </w:r>
      <w:r w:rsidRPr="000A0A5F">
        <w:noBreakHyphen/>
        <w:t>specific.</w:t>
      </w:r>
    </w:p>
    <w:p w14:paraId="35A2E6C2" w14:textId="77777777" w:rsidR="00CB0DD7" w:rsidRPr="000A0A5F" w:rsidRDefault="00CB0DD7">
      <w:pPr>
        <w:pStyle w:val="B10"/>
      </w:pPr>
      <w:r w:rsidRPr="000A0A5F">
        <w:t>-</w:t>
      </w:r>
      <w:r w:rsidRPr="000A0A5F">
        <w:tab/>
        <w:t>For a specific reference, subsequent revisions do not apply.</w:t>
      </w:r>
    </w:p>
    <w:p w14:paraId="457B7106" w14:textId="77777777" w:rsidR="00CB0DD7" w:rsidRPr="000A0A5F" w:rsidRDefault="00CB0DD7">
      <w:pPr>
        <w:pStyle w:val="B10"/>
      </w:pPr>
      <w:r w:rsidRPr="000A0A5F">
        <w:t>-</w:t>
      </w:r>
      <w:r w:rsidRPr="000A0A5F">
        <w:tab/>
        <w:t>For a non-specific reference, the latest version applies. In the case of a reference to a 3GPP document (including a GSM document), a non-specific reference implicitly refers to the latest version of that document</w:t>
      </w:r>
      <w:r w:rsidRPr="000A0A5F">
        <w:rPr>
          <w:i/>
        </w:rPr>
        <w:t xml:space="preserve"> in the same Release as the present document</w:t>
      </w:r>
      <w:r w:rsidRPr="000A0A5F">
        <w:t>.</w:t>
      </w:r>
    </w:p>
    <w:p w14:paraId="2BABD723" w14:textId="77777777" w:rsidR="00CB0DD7" w:rsidRPr="000A0A5F" w:rsidRDefault="00CB0DD7">
      <w:pPr>
        <w:pStyle w:val="EX"/>
        <w:rPr>
          <w:rFonts w:hint="eastAsia"/>
          <w:lang w:eastAsia="zh-CN"/>
        </w:rPr>
      </w:pPr>
      <w:r w:rsidRPr="000A0A5F">
        <w:t>[1]</w:t>
      </w:r>
      <w:r w:rsidRPr="000A0A5F">
        <w:tab/>
        <w:t>3GPP TR 21.905: "Vocabulary for 3GPP Specifications".</w:t>
      </w:r>
    </w:p>
    <w:p w14:paraId="7A691907" w14:textId="77777777" w:rsidR="00CB0DD7" w:rsidRPr="000A0A5F" w:rsidRDefault="00CB0DD7">
      <w:pPr>
        <w:pStyle w:val="EX"/>
        <w:rPr>
          <w:lang w:eastAsia="en-GB"/>
        </w:rPr>
      </w:pPr>
      <w:r w:rsidRPr="000A0A5F">
        <w:rPr>
          <w:rFonts w:hint="eastAsia"/>
          <w:lang w:eastAsia="zh-CN"/>
        </w:rPr>
        <w:t>[2]</w:t>
      </w:r>
      <w:r w:rsidRPr="000A0A5F">
        <w:rPr>
          <w:rFonts w:hint="eastAsia"/>
          <w:lang w:eastAsia="zh-CN"/>
        </w:rPr>
        <w:tab/>
      </w:r>
      <w:r w:rsidRPr="000A0A5F">
        <w:rPr>
          <w:lang w:eastAsia="en-GB"/>
        </w:rPr>
        <w:t>3GPP TS 23.682: "Architecture enhancements to facilitate communications with packet data networks and applications".</w:t>
      </w:r>
    </w:p>
    <w:p w14:paraId="2CF20E0A" w14:textId="77777777" w:rsidR="00CB0DD7" w:rsidRPr="000A0A5F" w:rsidRDefault="00CB0DD7">
      <w:pPr>
        <w:pStyle w:val="EX"/>
        <w:rPr>
          <w:lang w:val="en-US"/>
        </w:rPr>
      </w:pPr>
      <w:r w:rsidRPr="000A0A5F">
        <w:rPr>
          <w:rFonts w:hint="eastAsia"/>
          <w:lang w:eastAsia="zh-CN"/>
        </w:rPr>
        <w:t>[</w:t>
      </w:r>
      <w:r w:rsidRPr="000A0A5F">
        <w:rPr>
          <w:lang w:eastAsia="zh-CN"/>
        </w:rPr>
        <w:t>3</w:t>
      </w:r>
      <w:r w:rsidRPr="000A0A5F">
        <w:rPr>
          <w:rFonts w:hint="eastAsia"/>
          <w:lang w:eastAsia="zh-CN"/>
        </w:rPr>
        <w:t>]</w:t>
      </w:r>
      <w:r w:rsidRPr="000A0A5F">
        <w:rPr>
          <w:rFonts w:hint="eastAsia"/>
          <w:lang w:eastAsia="zh-CN"/>
        </w:rPr>
        <w:tab/>
      </w:r>
      <w:r w:rsidRPr="000A0A5F">
        <w:rPr>
          <w:lang w:eastAsia="en-GB"/>
        </w:rPr>
        <w:t>3GPP TS 23.03</w:t>
      </w:r>
      <w:r w:rsidRPr="000A0A5F">
        <w:rPr>
          <w:rFonts w:hint="eastAsia"/>
          <w:lang w:eastAsia="zh-CN"/>
        </w:rPr>
        <w:t>2</w:t>
      </w:r>
      <w:r w:rsidRPr="000A0A5F">
        <w:rPr>
          <w:lang w:eastAsia="en-GB"/>
        </w:rPr>
        <w:t>: "</w:t>
      </w:r>
      <w:r w:rsidRPr="000A0A5F">
        <w:t>Universal Geographical Area Description (GAD)</w:t>
      </w:r>
      <w:r w:rsidRPr="000A0A5F">
        <w:rPr>
          <w:lang w:eastAsia="en-GB"/>
        </w:rPr>
        <w:t>".</w:t>
      </w:r>
    </w:p>
    <w:p w14:paraId="5D117012" w14:textId="77777777" w:rsidR="00CB0DD7" w:rsidRPr="000A0A5F" w:rsidRDefault="00CB0DD7">
      <w:pPr>
        <w:pStyle w:val="EX"/>
      </w:pPr>
      <w:r w:rsidRPr="000A0A5F">
        <w:t>[4]</w:t>
      </w:r>
      <w:r w:rsidRPr="000A0A5F">
        <w:tab/>
      </w:r>
      <w:r w:rsidR="00414CAC" w:rsidRPr="000A0A5F">
        <w:t>Void.</w:t>
      </w:r>
    </w:p>
    <w:p w14:paraId="01054599" w14:textId="77777777" w:rsidR="00CB0DD7" w:rsidRPr="000A0A5F" w:rsidRDefault="00CB0DD7">
      <w:pPr>
        <w:pStyle w:val="EX"/>
      </w:pPr>
      <w:r w:rsidRPr="000A0A5F">
        <w:t>[5]</w:t>
      </w:r>
      <w:r w:rsidRPr="000A0A5F">
        <w:tab/>
        <w:t>IETF RFC 8259: "The JavaScript Object Notation (JSON) Data Interchange Format".</w:t>
      </w:r>
    </w:p>
    <w:p w14:paraId="424BB701" w14:textId="77777777" w:rsidR="00CB0DD7" w:rsidRPr="000A0A5F" w:rsidRDefault="00CB0DD7">
      <w:pPr>
        <w:pStyle w:val="EX"/>
        <w:rPr>
          <w:rStyle w:val="Hyperlink"/>
        </w:rPr>
      </w:pPr>
      <w:r w:rsidRPr="000A0A5F">
        <w:t>[6]</w:t>
      </w:r>
      <w:r w:rsidRPr="000A0A5F">
        <w:tab/>
        <w:t xml:space="preserve">Hypertext Transfer Protocol (HTTP) Status Code Registry at IANA, </w:t>
      </w:r>
      <w:hyperlink r:id="rId11" w:history="1">
        <w:r w:rsidRPr="000A0A5F">
          <w:rPr>
            <w:rStyle w:val="Hyperlink"/>
          </w:rPr>
          <w:t>http://www.iana.org/assignments/http-status-codes</w:t>
        </w:r>
      </w:hyperlink>
      <w:r w:rsidRPr="000A0A5F">
        <w:rPr>
          <w:rStyle w:val="Hyperlink"/>
        </w:rPr>
        <w:t>.</w:t>
      </w:r>
    </w:p>
    <w:p w14:paraId="6DB87296" w14:textId="77777777" w:rsidR="00CB0DD7" w:rsidRPr="000A0A5F" w:rsidRDefault="00CB0DD7">
      <w:pPr>
        <w:pStyle w:val="EX"/>
      </w:pPr>
      <w:r w:rsidRPr="000A0A5F">
        <w:t>[7]</w:t>
      </w:r>
      <w:r w:rsidRPr="000A0A5F">
        <w:tab/>
        <w:t>IETF RFC 3986: "Uniform Resource Identifier (URI): Generic Syntax".</w:t>
      </w:r>
    </w:p>
    <w:p w14:paraId="5810C5E6" w14:textId="77777777" w:rsidR="00CB0DD7" w:rsidRPr="000A0A5F" w:rsidRDefault="00CB0DD7">
      <w:pPr>
        <w:pStyle w:val="EX"/>
      </w:pPr>
      <w:r w:rsidRPr="000A0A5F">
        <w:t>[8]</w:t>
      </w:r>
      <w:r w:rsidRPr="000A0A5F">
        <w:tab/>
      </w:r>
      <w:r w:rsidR="00C520FB" w:rsidRPr="000A0A5F">
        <w:t>IETF RFC 9457: "Problem Details for HTTP APIs".</w:t>
      </w:r>
    </w:p>
    <w:p w14:paraId="1684E77E" w14:textId="77777777" w:rsidR="00CB0DD7" w:rsidRPr="000A0A5F" w:rsidRDefault="00CB0DD7">
      <w:pPr>
        <w:pStyle w:val="EX"/>
        <w:rPr>
          <w:rFonts w:hint="eastAsia"/>
          <w:lang w:eastAsia="zh-CN"/>
        </w:rPr>
      </w:pPr>
      <w:r w:rsidRPr="000A0A5F">
        <w:rPr>
          <w:rFonts w:hint="eastAsia"/>
          <w:lang w:eastAsia="zh-CN"/>
        </w:rPr>
        <w:t>[</w:t>
      </w:r>
      <w:r w:rsidRPr="000A0A5F">
        <w:rPr>
          <w:lang w:val="en-US" w:eastAsia="zh-CN"/>
        </w:rPr>
        <w:t>9</w:t>
      </w:r>
      <w:r w:rsidRPr="000A0A5F">
        <w:rPr>
          <w:rFonts w:hint="eastAsia"/>
          <w:lang w:eastAsia="zh-CN"/>
        </w:rPr>
        <w:t>]</w:t>
      </w:r>
      <w:r w:rsidRPr="000A0A5F">
        <w:rPr>
          <w:rFonts w:hint="eastAsia"/>
          <w:lang w:eastAsia="zh-CN"/>
        </w:rPr>
        <w:tab/>
      </w:r>
      <w:r w:rsidRPr="000A0A5F">
        <w:rPr>
          <w:lang w:eastAsia="zh-CN"/>
        </w:rPr>
        <w:t>3GPP TS 2</w:t>
      </w:r>
      <w:r w:rsidRPr="000A0A5F">
        <w:rPr>
          <w:rFonts w:hint="eastAsia"/>
          <w:lang w:eastAsia="zh-CN"/>
        </w:rPr>
        <w:t>9</w:t>
      </w:r>
      <w:r w:rsidRPr="000A0A5F">
        <w:rPr>
          <w:lang w:eastAsia="zh-CN"/>
        </w:rPr>
        <w:t>.</w:t>
      </w:r>
      <w:r w:rsidRPr="000A0A5F">
        <w:rPr>
          <w:rFonts w:hint="eastAsia"/>
          <w:lang w:eastAsia="zh-CN"/>
        </w:rPr>
        <w:t>154</w:t>
      </w:r>
      <w:r w:rsidRPr="000A0A5F">
        <w:rPr>
          <w:lang w:eastAsia="zh-CN"/>
        </w:rPr>
        <w:t>: "</w:t>
      </w:r>
      <w:r w:rsidRPr="000A0A5F">
        <w:rPr>
          <w:rFonts w:hint="eastAsia"/>
          <w:lang w:eastAsia="zh-CN"/>
        </w:rPr>
        <w:t>Service capability exposure functionality over Nt reference point</w:t>
      </w:r>
      <w:r w:rsidRPr="000A0A5F">
        <w:rPr>
          <w:lang w:eastAsia="zh-CN"/>
        </w:rPr>
        <w:t>".</w:t>
      </w:r>
    </w:p>
    <w:p w14:paraId="03B18593" w14:textId="77777777" w:rsidR="00CB0DD7" w:rsidRPr="000A0A5F" w:rsidRDefault="00CB0DD7">
      <w:pPr>
        <w:pStyle w:val="EX"/>
      </w:pPr>
      <w:r w:rsidRPr="000A0A5F">
        <w:rPr>
          <w:rFonts w:hint="eastAsia"/>
          <w:lang w:eastAsia="zh-CN"/>
        </w:rPr>
        <w:t>[</w:t>
      </w:r>
      <w:r w:rsidRPr="000A0A5F">
        <w:rPr>
          <w:lang w:eastAsia="zh-CN"/>
        </w:rPr>
        <w:t>10</w:t>
      </w:r>
      <w:r w:rsidRPr="000A0A5F">
        <w:rPr>
          <w:rFonts w:hint="eastAsia"/>
          <w:lang w:eastAsia="zh-CN"/>
        </w:rPr>
        <w:t>]</w:t>
      </w:r>
      <w:r w:rsidRPr="000A0A5F">
        <w:rPr>
          <w:rFonts w:hint="eastAsia"/>
          <w:lang w:eastAsia="zh-CN"/>
        </w:rPr>
        <w:tab/>
      </w:r>
      <w:r w:rsidRPr="000A0A5F">
        <w:t>3GPP TS 29.214: "Policy and Charging Control over Rx reference point".</w:t>
      </w:r>
    </w:p>
    <w:p w14:paraId="4C5DFFBD" w14:textId="77777777" w:rsidR="00CB0DD7" w:rsidRPr="000A0A5F" w:rsidRDefault="00CB0DD7">
      <w:pPr>
        <w:pStyle w:val="EX"/>
        <w:rPr>
          <w:lang w:eastAsia="en-GB"/>
        </w:rPr>
      </w:pPr>
      <w:r w:rsidRPr="000A0A5F">
        <w:rPr>
          <w:rFonts w:hint="eastAsia"/>
          <w:lang w:eastAsia="zh-CN"/>
        </w:rPr>
        <w:t>[</w:t>
      </w:r>
      <w:r w:rsidRPr="000A0A5F">
        <w:rPr>
          <w:lang w:eastAsia="zh-CN"/>
        </w:rPr>
        <w:t>11</w:t>
      </w:r>
      <w:r w:rsidRPr="000A0A5F">
        <w:rPr>
          <w:rFonts w:hint="eastAsia"/>
          <w:lang w:eastAsia="zh-CN"/>
        </w:rPr>
        <w:t>]</w:t>
      </w:r>
      <w:r w:rsidRPr="000A0A5F">
        <w:rPr>
          <w:rFonts w:hint="eastAsia"/>
          <w:lang w:eastAsia="zh-CN"/>
        </w:rPr>
        <w:tab/>
      </w:r>
      <w:r w:rsidRPr="000A0A5F">
        <w:t>3GPP TS 29.336: "Home Subscriber Server (HSS) diameter interfaces for interworking with packet data networks and applications".</w:t>
      </w:r>
    </w:p>
    <w:p w14:paraId="4D28DD5C" w14:textId="77777777" w:rsidR="00CB0DD7" w:rsidRPr="000A0A5F" w:rsidRDefault="00CB0DD7">
      <w:pPr>
        <w:pStyle w:val="EX"/>
        <w:rPr>
          <w:lang w:eastAsia="en-GB"/>
        </w:rPr>
      </w:pPr>
      <w:r w:rsidRPr="000A0A5F">
        <w:rPr>
          <w:rFonts w:hint="eastAsia"/>
          <w:lang w:eastAsia="zh-CN"/>
        </w:rPr>
        <w:t>[</w:t>
      </w:r>
      <w:r w:rsidRPr="000A0A5F">
        <w:rPr>
          <w:lang w:eastAsia="zh-CN"/>
        </w:rPr>
        <w:t>12</w:t>
      </w:r>
      <w:r w:rsidRPr="000A0A5F">
        <w:rPr>
          <w:rFonts w:hint="eastAsia"/>
          <w:lang w:eastAsia="zh-CN"/>
        </w:rPr>
        <w:t>]</w:t>
      </w:r>
      <w:r w:rsidRPr="000A0A5F">
        <w:rPr>
          <w:rFonts w:hint="eastAsia"/>
          <w:lang w:eastAsia="zh-CN"/>
        </w:rPr>
        <w:tab/>
      </w:r>
      <w:r w:rsidRPr="000A0A5F">
        <w:t>3GPP TS 29.128: "Mobility Management Entity (MME) and Serving GPRS Support Node (SGSN) interfaces for interworking with packet data networks and applications".</w:t>
      </w:r>
    </w:p>
    <w:p w14:paraId="33C0FB3F" w14:textId="77777777" w:rsidR="00CB0DD7" w:rsidRPr="000A0A5F" w:rsidRDefault="00CB0DD7">
      <w:pPr>
        <w:pStyle w:val="EX"/>
        <w:rPr>
          <w:lang w:eastAsia="ko-KR"/>
        </w:rPr>
      </w:pPr>
      <w:r w:rsidRPr="000A0A5F">
        <w:rPr>
          <w:lang w:eastAsia="ko-KR"/>
        </w:rPr>
        <w:t>[13]</w:t>
      </w:r>
      <w:r w:rsidRPr="000A0A5F">
        <w:rPr>
          <w:lang w:eastAsia="ko-KR"/>
        </w:rPr>
        <w:tab/>
        <w:t>3GPP TS 29.201: "Representational State Transfer (REST) reference point between Application Function (AF) and Protocol Converter (PC)".</w:t>
      </w:r>
    </w:p>
    <w:p w14:paraId="0D737E26" w14:textId="77777777" w:rsidR="00CB0DD7" w:rsidRPr="000A0A5F" w:rsidRDefault="00CB0DD7">
      <w:pPr>
        <w:pStyle w:val="EX"/>
      </w:pPr>
      <w:r w:rsidRPr="000A0A5F">
        <w:t>[14]</w:t>
      </w:r>
      <w:r w:rsidRPr="000A0A5F">
        <w:tab/>
        <w:t>3GPP TS 23.003: "Numbering, addressing and identification".</w:t>
      </w:r>
    </w:p>
    <w:p w14:paraId="22BB3E9D" w14:textId="77777777" w:rsidR="00CB0DD7" w:rsidRPr="000A0A5F" w:rsidRDefault="00CB0DD7">
      <w:pPr>
        <w:pStyle w:val="EX"/>
      </w:pPr>
      <w:r w:rsidRPr="000A0A5F">
        <w:t>[15]</w:t>
      </w:r>
      <w:r w:rsidRPr="000A0A5F">
        <w:tab/>
        <w:t>IETF RFC 3339: "Date and Time on the Internet: Timestamps".</w:t>
      </w:r>
    </w:p>
    <w:p w14:paraId="045DD977" w14:textId="77777777" w:rsidR="009805D1" w:rsidRPr="000A0A5F" w:rsidRDefault="009805D1" w:rsidP="009805D1">
      <w:pPr>
        <w:pStyle w:val="EX"/>
        <w:rPr>
          <w:lang w:val="en-US"/>
        </w:rPr>
      </w:pPr>
      <w:r w:rsidRPr="000A0A5F">
        <w:rPr>
          <w:lang w:val="en-US"/>
        </w:rPr>
        <w:t>[16]</w:t>
      </w:r>
      <w:r w:rsidRPr="000A0A5F">
        <w:rPr>
          <w:lang w:val="en-US"/>
        </w:rPr>
        <w:tab/>
        <w:t>IETF RFC 9112: "HTTP/1.1".</w:t>
      </w:r>
    </w:p>
    <w:p w14:paraId="1F6C6833" w14:textId="77777777" w:rsidR="009805D1" w:rsidRPr="000A0A5F" w:rsidRDefault="009805D1" w:rsidP="009805D1">
      <w:pPr>
        <w:pStyle w:val="EX"/>
        <w:rPr>
          <w:lang w:val="en-US"/>
        </w:rPr>
      </w:pPr>
      <w:r w:rsidRPr="000A0A5F">
        <w:rPr>
          <w:lang w:val="en-US"/>
        </w:rPr>
        <w:t>[17]</w:t>
      </w:r>
      <w:r w:rsidRPr="000A0A5F">
        <w:rPr>
          <w:lang w:val="en-US"/>
        </w:rPr>
        <w:tab/>
        <w:t>IETF RFC 9110: "HTTP Semantics".</w:t>
      </w:r>
    </w:p>
    <w:p w14:paraId="1CE62853" w14:textId="77777777" w:rsidR="009805D1" w:rsidRPr="000A0A5F" w:rsidRDefault="009805D1" w:rsidP="009805D1">
      <w:pPr>
        <w:pStyle w:val="EX"/>
        <w:rPr>
          <w:lang w:val="en-US"/>
        </w:rPr>
      </w:pPr>
      <w:r w:rsidRPr="000A0A5F">
        <w:rPr>
          <w:lang w:val="en-US"/>
        </w:rPr>
        <w:t>[18]</w:t>
      </w:r>
      <w:r w:rsidRPr="000A0A5F">
        <w:rPr>
          <w:lang w:val="en-US"/>
        </w:rPr>
        <w:tab/>
        <w:t>V</w:t>
      </w:r>
      <w:r w:rsidRPr="000A0A5F">
        <w:rPr>
          <w:rFonts w:hint="eastAsia"/>
          <w:lang w:val="en-US" w:eastAsia="zh-CN"/>
        </w:rPr>
        <w:t>oid</w:t>
      </w:r>
      <w:r w:rsidRPr="000A0A5F">
        <w:rPr>
          <w:lang w:val="en-US"/>
        </w:rPr>
        <w:t>.</w:t>
      </w:r>
    </w:p>
    <w:p w14:paraId="44A5A9AE" w14:textId="77777777" w:rsidR="009805D1" w:rsidRPr="000A0A5F" w:rsidRDefault="009805D1" w:rsidP="009805D1">
      <w:pPr>
        <w:pStyle w:val="EX"/>
        <w:rPr>
          <w:lang w:val="en-US"/>
        </w:rPr>
      </w:pPr>
      <w:r w:rsidRPr="000A0A5F">
        <w:rPr>
          <w:lang w:val="en-US"/>
        </w:rPr>
        <w:t>[19]</w:t>
      </w:r>
      <w:r w:rsidRPr="000A0A5F">
        <w:rPr>
          <w:lang w:val="en-US"/>
        </w:rPr>
        <w:tab/>
        <w:t>V</w:t>
      </w:r>
      <w:r w:rsidRPr="000A0A5F">
        <w:rPr>
          <w:rFonts w:hint="eastAsia"/>
          <w:lang w:val="en-US" w:eastAsia="zh-CN"/>
        </w:rPr>
        <w:t>oid</w:t>
      </w:r>
      <w:r w:rsidRPr="000A0A5F">
        <w:rPr>
          <w:lang w:val="en-US"/>
        </w:rPr>
        <w:t>.</w:t>
      </w:r>
    </w:p>
    <w:p w14:paraId="226B5486" w14:textId="77777777" w:rsidR="009805D1" w:rsidRPr="000A0A5F" w:rsidRDefault="009805D1" w:rsidP="009805D1">
      <w:pPr>
        <w:pStyle w:val="EX"/>
        <w:rPr>
          <w:lang w:val="en-US"/>
        </w:rPr>
      </w:pPr>
      <w:r w:rsidRPr="000A0A5F">
        <w:rPr>
          <w:lang w:val="en-US"/>
        </w:rPr>
        <w:t>[20]</w:t>
      </w:r>
      <w:r w:rsidRPr="000A0A5F">
        <w:rPr>
          <w:lang w:val="en-US"/>
        </w:rPr>
        <w:tab/>
        <w:t>IETF RFC 9111: "HTTP Caching".</w:t>
      </w:r>
    </w:p>
    <w:p w14:paraId="0A966A21" w14:textId="77777777" w:rsidR="009805D1" w:rsidRPr="000A0A5F" w:rsidRDefault="009805D1" w:rsidP="009805D1">
      <w:pPr>
        <w:pStyle w:val="EX"/>
        <w:rPr>
          <w:lang w:val="en-US"/>
        </w:rPr>
      </w:pPr>
      <w:r w:rsidRPr="000A0A5F">
        <w:rPr>
          <w:lang w:val="en-US"/>
        </w:rPr>
        <w:t>[21]</w:t>
      </w:r>
      <w:r w:rsidRPr="000A0A5F">
        <w:rPr>
          <w:lang w:val="en-US"/>
        </w:rPr>
        <w:tab/>
        <w:t>V</w:t>
      </w:r>
      <w:r w:rsidRPr="000A0A5F">
        <w:rPr>
          <w:rFonts w:hint="eastAsia"/>
          <w:lang w:val="en-US" w:eastAsia="zh-CN"/>
        </w:rPr>
        <w:t>oid</w:t>
      </w:r>
      <w:r w:rsidRPr="000A0A5F">
        <w:rPr>
          <w:lang w:val="en-US"/>
        </w:rPr>
        <w:t>.</w:t>
      </w:r>
    </w:p>
    <w:p w14:paraId="47723879" w14:textId="77777777" w:rsidR="009805D1" w:rsidRPr="000A0A5F" w:rsidRDefault="009805D1" w:rsidP="009805D1">
      <w:pPr>
        <w:pStyle w:val="EX"/>
        <w:rPr>
          <w:lang w:val="en-US" w:eastAsia="zh-CN"/>
        </w:rPr>
      </w:pPr>
      <w:r w:rsidRPr="000A0A5F">
        <w:rPr>
          <w:lang w:val="en-US"/>
        </w:rPr>
        <w:t>[</w:t>
      </w:r>
      <w:r w:rsidRPr="000A0A5F">
        <w:rPr>
          <w:lang w:val="en-US" w:eastAsia="zh-CN"/>
        </w:rPr>
        <w:t>22</w:t>
      </w:r>
      <w:r w:rsidRPr="000A0A5F">
        <w:rPr>
          <w:lang w:val="en-US"/>
        </w:rPr>
        <w:t>]</w:t>
      </w:r>
      <w:r w:rsidRPr="000A0A5F">
        <w:rPr>
          <w:lang w:val="en-US"/>
        </w:rPr>
        <w:tab/>
        <w:t>IETF RFC 9113: "HTTP/2".</w:t>
      </w:r>
    </w:p>
    <w:p w14:paraId="03ED548D" w14:textId="77777777" w:rsidR="00CB0DD7" w:rsidRPr="000A0A5F" w:rsidRDefault="00CB0DD7" w:rsidP="009805D1">
      <w:pPr>
        <w:pStyle w:val="EX"/>
        <w:rPr>
          <w:snapToGrid w:val="0"/>
        </w:rPr>
      </w:pPr>
      <w:r w:rsidRPr="000A0A5F">
        <w:rPr>
          <w:snapToGrid w:val="0"/>
        </w:rPr>
        <w:t>[23]</w:t>
      </w:r>
      <w:r w:rsidRPr="000A0A5F">
        <w:rPr>
          <w:snapToGrid w:val="0"/>
        </w:rPr>
        <w:tab/>
        <w:t>3GPP TS 29.155: "Traffic steering control; Representational state transfer (REST) over St reference point".</w:t>
      </w:r>
    </w:p>
    <w:p w14:paraId="42D1497D" w14:textId="77777777" w:rsidR="00CB0DD7" w:rsidRPr="000A0A5F" w:rsidRDefault="00CB0DD7">
      <w:pPr>
        <w:pStyle w:val="EX"/>
        <w:rPr>
          <w:lang w:eastAsia="en-GB"/>
        </w:rPr>
      </w:pPr>
      <w:r w:rsidRPr="000A0A5F">
        <w:rPr>
          <w:rFonts w:hint="eastAsia"/>
          <w:lang w:eastAsia="zh-CN"/>
        </w:rPr>
        <w:t>[</w:t>
      </w:r>
      <w:r w:rsidRPr="000A0A5F">
        <w:rPr>
          <w:lang w:eastAsia="zh-CN"/>
        </w:rPr>
        <w:t>24</w:t>
      </w:r>
      <w:r w:rsidRPr="000A0A5F">
        <w:rPr>
          <w:rFonts w:hint="eastAsia"/>
          <w:lang w:eastAsia="zh-CN"/>
        </w:rPr>
        <w:t>]</w:t>
      </w:r>
      <w:r w:rsidRPr="000A0A5F">
        <w:rPr>
          <w:rFonts w:hint="eastAsia"/>
          <w:lang w:eastAsia="zh-CN"/>
        </w:rPr>
        <w:tab/>
      </w:r>
      <w:r w:rsidRPr="000A0A5F">
        <w:rPr>
          <w:lang w:eastAsia="en-GB"/>
        </w:rPr>
        <w:t>3GPP TS 2</w:t>
      </w:r>
      <w:r w:rsidRPr="000A0A5F">
        <w:rPr>
          <w:rFonts w:hint="eastAsia"/>
          <w:lang w:eastAsia="zh-CN"/>
        </w:rPr>
        <w:t>9</w:t>
      </w:r>
      <w:r w:rsidRPr="000A0A5F">
        <w:rPr>
          <w:lang w:eastAsia="en-GB"/>
        </w:rPr>
        <w:t>.</w:t>
      </w:r>
      <w:r w:rsidRPr="000A0A5F">
        <w:rPr>
          <w:rFonts w:hint="eastAsia"/>
          <w:lang w:eastAsia="zh-CN"/>
        </w:rPr>
        <w:t>368</w:t>
      </w:r>
      <w:r w:rsidRPr="000A0A5F">
        <w:rPr>
          <w:lang w:eastAsia="en-GB"/>
        </w:rPr>
        <w:t>: "Tsp interface protocol between the MTC Interworking Function (MTC-IWF) and Service Capability Server (SCS)".</w:t>
      </w:r>
    </w:p>
    <w:p w14:paraId="71FD16F3" w14:textId="77777777" w:rsidR="00CB0DD7" w:rsidRPr="000A0A5F" w:rsidRDefault="00CB0DD7">
      <w:pPr>
        <w:pStyle w:val="EX"/>
        <w:rPr>
          <w:lang w:eastAsia="en-GB"/>
        </w:rPr>
      </w:pPr>
      <w:r w:rsidRPr="000A0A5F">
        <w:rPr>
          <w:rFonts w:hint="eastAsia"/>
          <w:lang w:eastAsia="zh-CN"/>
        </w:rPr>
        <w:t>[</w:t>
      </w:r>
      <w:r w:rsidRPr="000A0A5F">
        <w:rPr>
          <w:lang w:eastAsia="zh-CN"/>
        </w:rPr>
        <w:t>25</w:t>
      </w:r>
      <w:r w:rsidRPr="000A0A5F">
        <w:rPr>
          <w:rFonts w:hint="eastAsia"/>
          <w:lang w:eastAsia="zh-CN"/>
        </w:rPr>
        <w:t>]</w:t>
      </w:r>
      <w:r w:rsidRPr="000A0A5F">
        <w:rPr>
          <w:rFonts w:hint="eastAsia"/>
          <w:lang w:eastAsia="zh-CN"/>
        </w:rPr>
        <w:tab/>
      </w:r>
      <w:r w:rsidRPr="000A0A5F">
        <w:rPr>
          <w:lang w:eastAsia="en-GB"/>
        </w:rPr>
        <w:t>3GPP TS 2</w:t>
      </w:r>
      <w:r w:rsidRPr="000A0A5F">
        <w:rPr>
          <w:rFonts w:hint="eastAsia"/>
          <w:lang w:eastAsia="zh-CN"/>
        </w:rPr>
        <w:t>9</w:t>
      </w:r>
      <w:r w:rsidRPr="000A0A5F">
        <w:rPr>
          <w:lang w:eastAsia="en-GB"/>
        </w:rPr>
        <w:t>.</w:t>
      </w:r>
      <w:r w:rsidRPr="000A0A5F">
        <w:rPr>
          <w:rFonts w:hint="eastAsia"/>
          <w:lang w:eastAsia="zh-CN"/>
        </w:rPr>
        <w:t>337</w:t>
      </w:r>
      <w:r w:rsidRPr="000A0A5F">
        <w:rPr>
          <w:lang w:eastAsia="en-GB"/>
        </w:rPr>
        <w:t>: "Diameter-based T4 interface for communications with packet data networks and applications".</w:t>
      </w:r>
    </w:p>
    <w:p w14:paraId="1566609D" w14:textId="77777777" w:rsidR="00CB0DD7" w:rsidRPr="000A0A5F" w:rsidRDefault="00CB0DD7">
      <w:pPr>
        <w:pStyle w:val="EX"/>
        <w:rPr>
          <w:lang w:eastAsia="en-GB"/>
        </w:rPr>
      </w:pPr>
      <w:r w:rsidRPr="000A0A5F">
        <w:rPr>
          <w:rFonts w:hint="eastAsia"/>
          <w:lang w:eastAsia="zh-CN"/>
        </w:rPr>
        <w:t>[</w:t>
      </w:r>
      <w:r w:rsidRPr="000A0A5F">
        <w:rPr>
          <w:lang w:eastAsia="zh-CN"/>
        </w:rPr>
        <w:t>26</w:t>
      </w:r>
      <w:r w:rsidRPr="000A0A5F">
        <w:rPr>
          <w:rFonts w:hint="eastAsia"/>
          <w:lang w:eastAsia="zh-CN"/>
        </w:rPr>
        <w:t>]</w:t>
      </w:r>
      <w:r w:rsidRPr="000A0A5F">
        <w:rPr>
          <w:rFonts w:hint="eastAsia"/>
          <w:lang w:eastAsia="zh-CN"/>
        </w:rPr>
        <w:tab/>
      </w:r>
      <w:r w:rsidRPr="000A0A5F">
        <w:rPr>
          <w:lang w:eastAsia="en-GB"/>
        </w:rPr>
        <w:t>3GPP TS 2</w:t>
      </w:r>
      <w:r w:rsidRPr="000A0A5F">
        <w:rPr>
          <w:rFonts w:hint="eastAsia"/>
          <w:lang w:eastAsia="zh-CN"/>
        </w:rPr>
        <w:t>9</w:t>
      </w:r>
      <w:r w:rsidRPr="000A0A5F">
        <w:rPr>
          <w:lang w:eastAsia="en-GB"/>
        </w:rPr>
        <w:t>.</w:t>
      </w:r>
      <w:r w:rsidRPr="000A0A5F">
        <w:rPr>
          <w:rFonts w:hint="eastAsia"/>
          <w:lang w:eastAsia="zh-CN"/>
        </w:rPr>
        <w:t>250</w:t>
      </w:r>
      <w:r w:rsidRPr="000A0A5F">
        <w:rPr>
          <w:lang w:eastAsia="en-GB"/>
        </w:rPr>
        <w:t>: "Nu reference point between SCEF and PFDF for sponsored data connectivity".</w:t>
      </w:r>
    </w:p>
    <w:p w14:paraId="13953616" w14:textId="77777777" w:rsidR="00CB0DD7" w:rsidRPr="000A0A5F" w:rsidRDefault="00CB0DD7">
      <w:pPr>
        <w:pStyle w:val="EX"/>
        <w:rPr>
          <w:lang w:val="en-US"/>
        </w:rPr>
      </w:pPr>
      <w:r w:rsidRPr="000A0A5F">
        <w:rPr>
          <w:lang w:val="en-US"/>
        </w:rPr>
        <w:t>[27]</w:t>
      </w:r>
      <w:r w:rsidRPr="000A0A5F">
        <w:rPr>
          <w:lang w:val="en-US"/>
        </w:rPr>
        <w:tab/>
        <w:t xml:space="preserve">Open API: </w:t>
      </w:r>
      <w:r w:rsidRPr="000A0A5F">
        <w:t>"</w:t>
      </w:r>
      <w:r w:rsidRPr="000A0A5F">
        <w:rPr>
          <w:lang w:val="en-US"/>
        </w:rPr>
        <w:t>OpenAPI Specification Version 3.0.0</w:t>
      </w:r>
      <w:r w:rsidRPr="000A0A5F">
        <w:t>"</w:t>
      </w:r>
      <w:r w:rsidRPr="000A0A5F">
        <w:rPr>
          <w:lang w:val="en-US"/>
        </w:rPr>
        <w:t xml:space="preserve">, </w:t>
      </w:r>
      <w:bookmarkStart w:id="53" w:name="_Hlk61538439"/>
      <w:r w:rsidRPr="000A0A5F">
        <w:rPr>
          <w:lang w:val="en-US"/>
        </w:rPr>
        <w:fldChar w:fldCharType="begin"/>
      </w:r>
      <w:r w:rsidRPr="000A0A5F">
        <w:rPr>
          <w:lang w:val="en-US"/>
        </w:rPr>
        <w:instrText xml:space="preserve"> HYPERLINK "https://spec.openapis.org/oas/v3.0.0" </w:instrText>
      </w:r>
      <w:r w:rsidRPr="000A0A5F">
        <w:rPr>
          <w:lang w:val="en-US"/>
        </w:rPr>
        <w:fldChar w:fldCharType="separate"/>
      </w:r>
      <w:r w:rsidRPr="000A0A5F">
        <w:rPr>
          <w:rStyle w:val="Hyperlink"/>
          <w:lang w:val="en-US"/>
        </w:rPr>
        <w:t>https://spec.openapis.org/oas/v3.0.0</w:t>
      </w:r>
      <w:r w:rsidRPr="000A0A5F">
        <w:rPr>
          <w:lang w:val="en-US"/>
        </w:rPr>
        <w:fldChar w:fldCharType="end"/>
      </w:r>
      <w:r w:rsidRPr="000A0A5F">
        <w:rPr>
          <w:lang w:val="en-US"/>
        </w:rPr>
        <w:t>.</w:t>
      </w:r>
      <w:bookmarkEnd w:id="53"/>
    </w:p>
    <w:p w14:paraId="5E48B5AB" w14:textId="77777777" w:rsidR="00CB0DD7" w:rsidRPr="000A0A5F" w:rsidRDefault="00CB0DD7">
      <w:pPr>
        <w:pStyle w:val="EX"/>
        <w:rPr>
          <w:lang w:val="en-US"/>
        </w:rPr>
      </w:pPr>
      <w:r w:rsidRPr="000A0A5F">
        <w:rPr>
          <w:lang w:val="en-US"/>
        </w:rPr>
        <w:t>[28]</w:t>
      </w:r>
      <w:r w:rsidRPr="000A0A5F">
        <w:rPr>
          <w:lang w:val="en-US"/>
        </w:rPr>
        <w:tab/>
        <w:t>IETF RFC 1166: "</w:t>
      </w:r>
      <w:r w:rsidRPr="000A0A5F">
        <w:t>Internet Numbers</w:t>
      </w:r>
      <w:r w:rsidRPr="000A0A5F">
        <w:rPr>
          <w:lang w:val="en-US"/>
        </w:rPr>
        <w:t>".</w:t>
      </w:r>
    </w:p>
    <w:p w14:paraId="266E4C7F" w14:textId="77777777" w:rsidR="00CB0DD7" w:rsidRPr="000A0A5F" w:rsidRDefault="00CB0DD7">
      <w:pPr>
        <w:pStyle w:val="EX"/>
        <w:rPr>
          <w:lang w:val="en-US"/>
        </w:rPr>
      </w:pPr>
      <w:r w:rsidRPr="000A0A5F">
        <w:rPr>
          <w:lang w:val="en-US"/>
        </w:rPr>
        <w:t>[29]</w:t>
      </w:r>
      <w:r w:rsidRPr="000A0A5F">
        <w:rPr>
          <w:lang w:val="en-US"/>
        </w:rPr>
        <w:tab/>
        <w:t>IETF RFC 5952: "A recommendation for Ipv6 address text representation".</w:t>
      </w:r>
    </w:p>
    <w:p w14:paraId="707962C6" w14:textId="77777777" w:rsidR="00CB0DD7" w:rsidRPr="000A0A5F" w:rsidRDefault="00CB0DD7">
      <w:pPr>
        <w:pStyle w:val="EX"/>
        <w:rPr>
          <w:snapToGrid w:val="0"/>
        </w:rPr>
      </w:pPr>
      <w:r w:rsidRPr="000A0A5F">
        <w:rPr>
          <w:lang w:val="en-US"/>
        </w:rPr>
        <w:t>[30]</w:t>
      </w:r>
      <w:r w:rsidRPr="000A0A5F">
        <w:rPr>
          <w:lang w:val="en-US"/>
        </w:rPr>
        <w:tab/>
      </w:r>
      <w:r w:rsidRPr="000A0A5F">
        <w:rPr>
          <w:snapToGrid w:val="0"/>
        </w:rPr>
        <w:t>3GPP TS 29.153: "Service capability exposure functionality over Ns reference point".</w:t>
      </w:r>
    </w:p>
    <w:p w14:paraId="7BCF406F" w14:textId="77777777" w:rsidR="00CB0DD7" w:rsidRPr="000A0A5F" w:rsidRDefault="00CB0DD7">
      <w:pPr>
        <w:pStyle w:val="EX"/>
        <w:rPr>
          <w:snapToGrid w:val="0"/>
        </w:rPr>
      </w:pPr>
      <w:r w:rsidRPr="000A0A5F">
        <w:rPr>
          <w:lang w:val="en-US"/>
        </w:rPr>
        <w:t>[31]</w:t>
      </w:r>
      <w:r w:rsidRPr="000A0A5F">
        <w:rPr>
          <w:lang w:val="en-US"/>
        </w:rPr>
        <w:tab/>
      </w:r>
      <w:r w:rsidRPr="000A0A5F">
        <w:rPr>
          <w:snapToGrid w:val="0"/>
        </w:rPr>
        <w:t>3GPP TS 24.250: "</w:t>
      </w:r>
      <w:r w:rsidRPr="000A0A5F">
        <w:t>Protocol for Reliable Data Service; Stage 3</w:t>
      </w:r>
      <w:r w:rsidRPr="000A0A5F">
        <w:rPr>
          <w:snapToGrid w:val="0"/>
        </w:rPr>
        <w:t>".</w:t>
      </w:r>
    </w:p>
    <w:p w14:paraId="58E7E1ED" w14:textId="77777777" w:rsidR="00CB0DD7" w:rsidRPr="000A0A5F" w:rsidRDefault="00CB0DD7">
      <w:pPr>
        <w:pStyle w:val="EX"/>
        <w:rPr>
          <w:snapToGrid w:val="0"/>
          <w:lang w:val="de-DE"/>
        </w:rPr>
      </w:pPr>
      <w:r w:rsidRPr="000A0A5F">
        <w:t>[32]</w:t>
      </w:r>
      <w:r w:rsidRPr="000A0A5F">
        <w:tab/>
        <w:t>IETF RFC 6455: "The Websocket Protocol"</w:t>
      </w:r>
      <w:r w:rsidRPr="000A0A5F">
        <w:rPr>
          <w:snapToGrid w:val="0"/>
        </w:rPr>
        <w:t>.</w:t>
      </w:r>
    </w:p>
    <w:p w14:paraId="52D327D3" w14:textId="77777777" w:rsidR="00CB0DD7" w:rsidRPr="000A0A5F" w:rsidRDefault="00CB0DD7">
      <w:pPr>
        <w:pStyle w:val="EX"/>
      </w:pPr>
      <w:r w:rsidRPr="000A0A5F">
        <w:rPr>
          <w:rFonts w:hint="eastAsia"/>
          <w:lang w:eastAsia="zh-CN"/>
        </w:rPr>
        <w:t>[</w:t>
      </w:r>
      <w:r w:rsidRPr="000A0A5F">
        <w:rPr>
          <w:lang w:eastAsia="zh-CN"/>
        </w:rPr>
        <w:t>33</w:t>
      </w:r>
      <w:r w:rsidRPr="000A0A5F">
        <w:rPr>
          <w:rFonts w:hint="eastAsia"/>
          <w:lang w:eastAsia="zh-CN"/>
        </w:rPr>
        <w:t>]</w:t>
      </w:r>
      <w:r w:rsidRPr="000A0A5F">
        <w:rPr>
          <w:rFonts w:hint="eastAsia"/>
          <w:lang w:eastAsia="zh-CN"/>
        </w:rPr>
        <w:tab/>
      </w:r>
      <w:r w:rsidRPr="000A0A5F">
        <w:rPr>
          <w:lang w:eastAsia="en-GB"/>
        </w:rPr>
        <w:t xml:space="preserve">3GPP TS 29.272: </w:t>
      </w:r>
      <w:r w:rsidRPr="000A0A5F">
        <w:t>"Mobility Management Entity (MME) and Serving GPRS Support Node (SGSN) related interfaces based on Diameter protocol".</w:t>
      </w:r>
    </w:p>
    <w:p w14:paraId="09ABA49E" w14:textId="77777777" w:rsidR="00CB0DD7" w:rsidRPr="000A0A5F" w:rsidRDefault="00CB0DD7">
      <w:pPr>
        <w:pStyle w:val="EX"/>
      </w:pPr>
      <w:r w:rsidRPr="000A0A5F">
        <w:rPr>
          <w:rFonts w:hint="eastAsia"/>
          <w:lang w:eastAsia="zh-CN"/>
        </w:rPr>
        <w:t>[</w:t>
      </w:r>
      <w:r w:rsidRPr="000A0A5F">
        <w:rPr>
          <w:lang w:eastAsia="zh-CN"/>
        </w:rPr>
        <w:t>34</w:t>
      </w:r>
      <w:r w:rsidRPr="000A0A5F">
        <w:rPr>
          <w:rFonts w:hint="eastAsia"/>
          <w:lang w:eastAsia="zh-CN"/>
        </w:rPr>
        <w:t>]</w:t>
      </w:r>
      <w:r w:rsidRPr="000A0A5F">
        <w:rPr>
          <w:rFonts w:hint="eastAsia"/>
          <w:lang w:eastAsia="zh-CN"/>
        </w:rPr>
        <w:tab/>
      </w:r>
      <w:r w:rsidRPr="000A0A5F">
        <w:rPr>
          <w:lang w:eastAsia="en-GB"/>
        </w:rPr>
        <w:t xml:space="preserve">3GPP TS 29.338: </w:t>
      </w:r>
      <w:r w:rsidRPr="000A0A5F">
        <w:t>"Diameter based protocols to support Short Message Service (SMS) capable Mobile Management Entities (MMEs)".</w:t>
      </w:r>
    </w:p>
    <w:p w14:paraId="18D70882" w14:textId="77777777" w:rsidR="00CB0DD7" w:rsidRPr="000A0A5F" w:rsidRDefault="00CB0DD7">
      <w:pPr>
        <w:pStyle w:val="EX"/>
        <w:rPr>
          <w:snapToGrid w:val="0"/>
        </w:rPr>
      </w:pPr>
      <w:r w:rsidRPr="000A0A5F">
        <w:t>[35]</w:t>
      </w:r>
      <w:r w:rsidRPr="000A0A5F">
        <w:tab/>
      </w:r>
      <w:r w:rsidRPr="000A0A5F">
        <w:rPr>
          <w:snapToGrid w:val="0"/>
        </w:rPr>
        <w:t>3GPP TS 33.187: "Security aspects of Machine-Type Communications (MTC) and other mobile data applications communications enhancements".</w:t>
      </w:r>
    </w:p>
    <w:p w14:paraId="0C6E252B" w14:textId="77777777" w:rsidR="00CB0DD7" w:rsidRPr="000A0A5F" w:rsidRDefault="00CB0DD7">
      <w:pPr>
        <w:pStyle w:val="EX"/>
        <w:rPr>
          <w:lang w:val="en-US"/>
        </w:rPr>
      </w:pPr>
      <w:r w:rsidRPr="000A0A5F">
        <w:rPr>
          <w:lang w:val="en-US"/>
        </w:rPr>
        <w:t>[36]</w:t>
      </w:r>
      <w:r w:rsidRPr="000A0A5F">
        <w:rPr>
          <w:lang w:val="en-US"/>
        </w:rPr>
        <w:tab/>
        <w:t>3GPP TS 29.468: "Group Communication System Enablers for LTE (GCSE_LTE);MB2 Reference Point;Stage 3".</w:t>
      </w:r>
    </w:p>
    <w:p w14:paraId="78949019" w14:textId="77777777" w:rsidR="00CB0DD7" w:rsidRPr="000A0A5F" w:rsidRDefault="00CB0DD7">
      <w:pPr>
        <w:pStyle w:val="EX"/>
        <w:rPr>
          <w:lang w:val="en-US"/>
        </w:rPr>
      </w:pPr>
      <w:r w:rsidRPr="000A0A5F">
        <w:rPr>
          <w:lang w:val="en-US"/>
        </w:rPr>
        <w:t>[37]</w:t>
      </w:r>
      <w:r w:rsidRPr="000A0A5F">
        <w:rPr>
          <w:lang w:val="en-US"/>
        </w:rPr>
        <w:tab/>
        <w:t>3GPP TS 29.116: "Presentational state transfer over xMB reference point between Content Provider and BM-SC".</w:t>
      </w:r>
    </w:p>
    <w:p w14:paraId="76691919" w14:textId="77777777" w:rsidR="00CB0DD7" w:rsidRPr="000A0A5F" w:rsidRDefault="00CB0DD7">
      <w:pPr>
        <w:pStyle w:val="EX"/>
      </w:pPr>
      <w:r w:rsidRPr="000A0A5F">
        <w:t>[38]</w:t>
      </w:r>
      <w:r w:rsidRPr="000A0A5F">
        <w:tab/>
        <w:t>IETF RFC 5789: "PATCH method for HTTP".</w:t>
      </w:r>
    </w:p>
    <w:p w14:paraId="38F4C466" w14:textId="77777777" w:rsidR="00CB0DD7" w:rsidRPr="000A0A5F" w:rsidRDefault="00CB0DD7">
      <w:pPr>
        <w:pStyle w:val="EX"/>
      </w:pPr>
      <w:r w:rsidRPr="000A0A5F">
        <w:t>[39]</w:t>
      </w:r>
      <w:r w:rsidRPr="000A0A5F">
        <w:tab/>
        <w:t>IETF RFC 7396: "JSON Merge Patch".</w:t>
      </w:r>
    </w:p>
    <w:p w14:paraId="211F61B0" w14:textId="77777777" w:rsidR="00CB0DD7" w:rsidRPr="000A0A5F" w:rsidRDefault="00CB0DD7">
      <w:pPr>
        <w:pStyle w:val="EX"/>
        <w:rPr>
          <w:lang w:eastAsia="zh-CN"/>
        </w:rPr>
      </w:pPr>
      <w:r w:rsidRPr="000A0A5F">
        <w:rPr>
          <w:lang w:eastAsia="zh-CN"/>
        </w:rPr>
        <w:t>[40]</w:t>
      </w:r>
      <w:r w:rsidRPr="000A0A5F">
        <w:rPr>
          <w:lang w:eastAsia="zh-CN"/>
        </w:rPr>
        <w:tab/>
        <w:t>IETF RFC 8259: "The JavaScript Object Notation (JSON) Data Interchange Format".</w:t>
      </w:r>
    </w:p>
    <w:p w14:paraId="4BF34E3D" w14:textId="77777777" w:rsidR="00CB0DD7" w:rsidRPr="000A0A5F" w:rsidRDefault="00CB0DD7">
      <w:pPr>
        <w:pStyle w:val="EX"/>
      </w:pPr>
      <w:r w:rsidRPr="000A0A5F">
        <w:t>[41]</w:t>
      </w:r>
      <w:r w:rsidRPr="000A0A5F">
        <w:tab/>
        <w:t xml:space="preserve">YAML (10/2009): "YAML Ain't Markup Language (YAML™) Version 1.2", </w:t>
      </w:r>
      <w:hyperlink r:id="rId12" w:history="1">
        <w:r w:rsidRPr="000A0A5F">
          <w:rPr>
            <w:rStyle w:val="Hyperlink"/>
          </w:rPr>
          <w:t>http://www.yaml.org/spec/1.2/spec.html</w:t>
        </w:r>
      </w:hyperlink>
      <w:r w:rsidRPr="000A0A5F">
        <w:t>.</w:t>
      </w:r>
    </w:p>
    <w:p w14:paraId="500D67EE" w14:textId="77777777" w:rsidR="00CB0DD7" w:rsidRPr="000A0A5F" w:rsidRDefault="00CB0DD7">
      <w:pPr>
        <w:pStyle w:val="EX"/>
        <w:rPr>
          <w:lang w:val="en-US"/>
        </w:rPr>
      </w:pPr>
      <w:r w:rsidRPr="000A0A5F">
        <w:rPr>
          <w:lang w:val="en-US"/>
        </w:rPr>
        <w:t>[42]</w:t>
      </w:r>
      <w:r w:rsidRPr="000A0A5F">
        <w:rPr>
          <w:lang w:val="en-US"/>
        </w:rPr>
        <w:tab/>
        <w:t>3GPP TS 29.572: "</w:t>
      </w:r>
      <w:r w:rsidRPr="000A0A5F">
        <w:t>5G System; Location Management Services; Stage 3</w:t>
      </w:r>
      <w:r w:rsidRPr="000A0A5F">
        <w:rPr>
          <w:lang w:val="en-US"/>
        </w:rPr>
        <w:t>".</w:t>
      </w:r>
    </w:p>
    <w:p w14:paraId="2D58F346" w14:textId="77777777" w:rsidR="00CB0DD7" w:rsidRPr="000A0A5F" w:rsidRDefault="00CB0DD7">
      <w:pPr>
        <w:pStyle w:val="EX"/>
        <w:rPr>
          <w:lang w:eastAsia="en-GB"/>
        </w:rPr>
      </w:pPr>
      <w:r w:rsidRPr="000A0A5F">
        <w:rPr>
          <w:lang w:eastAsia="en-GB"/>
        </w:rPr>
        <w:t>[</w:t>
      </w:r>
      <w:r w:rsidRPr="000A0A5F">
        <w:t>43</w:t>
      </w:r>
      <w:r w:rsidRPr="000A0A5F">
        <w:rPr>
          <w:lang w:eastAsia="en-GB"/>
        </w:rPr>
        <w:t>]</w:t>
      </w:r>
      <w:r w:rsidRPr="000A0A5F">
        <w:rPr>
          <w:lang w:eastAsia="en-GB"/>
        </w:rPr>
        <w:tab/>
        <w:t>3GPP TS 23.040: "Technical realization of the Short Message Service (SMS)".</w:t>
      </w:r>
    </w:p>
    <w:p w14:paraId="487987CA" w14:textId="77777777" w:rsidR="00CB0DD7" w:rsidRPr="000A0A5F" w:rsidRDefault="00CB0DD7">
      <w:pPr>
        <w:pStyle w:val="EX"/>
      </w:pPr>
      <w:r w:rsidRPr="000A0A5F">
        <w:t>[44]</w:t>
      </w:r>
      <w:r w:rsidRPr="000A0A5F">
        <w:tab/>
        <w:t>3GPP TS 29.500: "5G System; Technical Realization of Service Based Architecture; Stage 3".</w:t>
      </w:r>
    </w:p>
    <w:p w14:paraId="795B3588" w14:textId="77777777" w:rsidR="00CB0DD7" w:rsidRPr="000A0A5F" w:rsidRDefault="00CB0DD7">
      <w:pPr>
        <w:pStyle w:val="EX"/>
        <w:rPr>
          <w:lang w:eastAsia="zh-CN"/>
        </w:rPr>
      </w:pPr>
      <w:r w:rsidRPr="000A0A5F">
        <w:rPr>
          <w:lang w:eastAsia="zh-CN"/>
        </w:rPr>
        <w:t>[45]</w:t>
      </w:r>
      <w:r w:rsidRPr="000A0A5F">
        <w:rPr>
          <w:lang w:eastAsia="zh-CN"/>
        </w:rPr>
        <w:tab/>
        <w:t>3GPP TS 29.571: "5G System; Common Data Types for Service Based Interfaces Stage 3".</w:t>
      </w:r>
    </w:p>
    <w:p w14:paraId="3B21AADA" w14:textId="77777777" w:rsidR="00CB0DD7" w:rsidRPr="000A0A5F" w:rsidRDefault="00CB0DD7">
      <w:pPr>
        <w:pStyle w:val="EX"/>
        <w:rPr>
          <w:lang w:eastAsia="zh-CN"/>
        </w:rPr>
      </w:pPr>
      <w:r w:rsidRPr="000A0A5F">
        <w:rPr>
          <w:lang w:eastAsia="zh-CN"/>
        </w:rPr>
        <w:t>[46]</w:t>
      </w:r>
      <w:r w:rsidRPr="000A0A5F">
        <w:rPr>
          <w:lang w:eastAsia="zh-CN"/>
        </w:rPr>
        <w:tab/>
        <w:t>IETF </w:t>
      </w:r>
      <w:r w:rsidRPr="000A0A5F">
        <w:rPr>
          <w:rFonts w:hint="eastAsia"/>
          <w:lang w:eastAsia="zh-CN"/>
        </w:rPr>
        <w:t>RFC</w:t>
      </w:r>
      <w:r w:rsidRPr="000A0A5F">
        <w:rPr>
          <w:lang w:eastAsia="zh-CN"/>
        </w:rPr>
        <w:t> </w:t>
      </w:r>
      <w:r w:rsidRPr="000A0A5F">
        <w:rPr>
          <w:rFonts w:hint="eastAsia"/>
          <w:lang w:eastAsia="zh-CN"/>
        </w:rPr>
        <w:t>6733</w:t>
      </w:r>
      <w:r w:rsidRPr="000A0A5F">
        <w:rPr>
          <w:lang w:eastAsia="zh-CN"/>
        </w:rPr>
        <w:t>:</w:t>
      </w:r>
      <w:r w:rsidRPr="000A0A5F">
        <w:rPr>
          <w:rFonts w:hint="eastAsia"/>
          <w:lang w:eastAsia="zh-CN"/>
        </w:rPr>
        <w:t xml:space="preserve"> </w:t>
      </w:r>
      <w:r w:rsidRPr="000A0A5F">
        <w:rPr>
          <w:lang w:eastAsia="zh-CN"/>
        </w:rPr>
        <w:t>"Diameter Base Protocol".</w:t>
      </w:r>
    </w:p>
    <w:p w14:paraId="15A43E32" w14:textId="77777777" w:rsidR="00CB0DD7" w:rsidRPr="000A0A5F" w:rsidRDefault="00CB0DD7">
      <w:pPr>
        <w:pStyle w:val="EX"/>
        <w:rPr>
          <w:lang w:eastAsia="en-GB"/>
        </w:rPr>
      </w:pPr>
      <w:r w:rsidRPr="000A0A5F">
        <w:rPr>
          <w:lang w:eastAsia="en-GB"/>
        </w:rPr>
        <w:t>[47]</w:t>
      </w:r>
      <w:r w:rsidRPr="000A0A5F">
        <w:rPr>
          <w:lang w:eastAsia="en-GB"/>
        </w:rPr>
        <w:tab/>
        <w:t>3GPP TS 23.222: "</w:t>
      </w:r>
      <w:r w:rsidRPr="000A0A5F">
        <w:t>Common API Framework for 3GPP Northbound APIs; Stage 2</w:t>
      </w:r>
      <w:r w:rsidRPr="000A0A5F">
        <w:rPr>
          <w:lang w:eastAsia="en-GB"/>
        </w:rPr>
        <w:t>".</w:t>
      </w:r>
    </w:p>
    <w:p w14:paraId="58F2C533" w14:textId="77777777" w:rsidR="00CB0DD7" w:rsidRPr="000A0A5F" w:rsidRDefault="00CB0DD7">
      <w:pPr>
        <w:pStyle w:val="EX"/>
        <w:rPr>
          <w:lang w:eastAsia="en-GB"/>
        </w:rPr>
      </w:pPr>
      <w:r w:rsidRPr="000A0A5F">
        <w:rPr>
          <w:lang w:eastAsia="en-GB"/>
        </w:rPr>
        <w:t>[48]</w:t>
      </w:r>
      <w:r w:rsidRPr="000A0A5F">
        <w:rPr>
          <w:lang w:eastAsia="en-GB"/>
        </w:rPr>
        <w:tab/>
        <w:t>3GPP TS 29.222: "</w:t>
      </w:r>
      <w:bookmarkStart w:id="54" w:name="_Hlk506360308"/>
      <w:r w:rsidRPr="000A0A5F">
        <w:t>Common API Framework for 3GPP Northbound APIs</w:t>
      </w:r>
      <w:bookmarkEnd w:id="54"/>
      <w:r w:rsidRPr="000A0A5F">
        <w:t>; Stage 3</w:t>
      </w:r>
      <w:r w:rsidRPr="000A0A5F">
        <w:rPr>
          <w:lang w:eastAsia="en-GB"/>
        </w:rPr>
        <w:t>".</w:t>
      </w:r>
    </w:p>
    <w:p w14:paraId="748428D7" w14:textId="77777777" w:rsidR="00CB0DD7" w:rsidRPr="000A0A5F" w:rsidRDefault="00CB0DD7">
      <w:pPr>
        <w:pStyle w:val="EX"/>
        <w:rPr>
          <w:lang w:eastAsia="zh-CN"/>
        </w:rPr>
      </w:pPr>
      <w:r w:rsidRPr="000A0A5F">
        <w:rPr>
          <w:rFonts w:hint="eastAsia"/>
          <w:lang w:eastAsia="zh-CN"/>
        </w:rPr>
        <w:t>[</w:t>
      </w:r>
      <w:r w:rsidRPr="000A0A5F">
        <w:rPr>
          <w:lang w:eastAsia="zh-CN"/>
        </w:rPr>
        <w:t>49</w:t>
      </w:r>
      <w:r w:rsidRPr="000A0A5F">
        <w:rPr>
          <w:rFonts w:hint="eastAsia"/>
          <w:lang w:eastAsia="zh-CN"/>
        </w:rPr>
        <w:t>]</w:t>
      </w:r>
      <w:r w:rsidRPr="000A0A5F">
        <w:rPr>
          <w:rFonts w:hint="eastAsia"/>
          <w:lang w:eastAsia="zh-CN"/>
        </w:rPr>
        <w:tab/>
      </w:r>
      <w:r w:rsidRPr="000A0A5F">
        <w:t>3GPP TS 29.501: "5G System; Principles and Guidelines for Services Definition; Stage 3"</w:t>
      </w:r>
      <w:r w:rsidRPr="000A0A5F">
        <w:rPr>
          <w:rFonts w:hint="eastAsia"/>
          <w:lang w:eastAsia="zh-CN"/>
        </w:rPr>
        <w:t>.</w:t>
      </w:r>
    </w:p>
    <w:p w14:paraId="0D1FAEDA" w14:textId="77777777" w:rsidR="00CB0DD7" w:rsidRPr="000A0A5F" w:rsidRDefault="00CB0DD7">
      <w:pPr>
        <w:pStyle w:val="EX"/>
      </w:pPr>
      <w:r w:rsidRPr="000A0A5F">
        <w:rPr>
          <w:lang w:val="en-US"/>
        </w:rPr>
        <w:t>[50]</w:t>
      </w:r>
      <w:r w:rsidRPr="000A0A5F">
        <w:rPr>
          <w:lang w:val="en-US"/>
        </w:rPr>
        <w:tab/>
      </w:r>
      <w:r w:rsidRPr="000A0A5F">
        <w:t xml:space="preserve">3GPP TS 29.554: </w:t>
      </w:r>
      <w:r w:rsidRPr="000A0A5F">
        <w:rPr>
          <w:lang w:eastAsia="zh-CN"/>
        </w:rPr>
        <w:t xml:space="preserve">"5G System; </w:t>
      </w:r>
      <w:r w:rsidRPr="000A0A5F">
        <w:t>Background Data Transfer Policy Control</w:t>
      </w:r>
      <w:r w:rsidRPr="000A0A5F">
        <w:rPr>
          <w:lang w:eastAsia="zh-CN"/>
        </w:rPr>
        <w:t xml:space="preserve"> Service; Stage 3"</w:t>
      </w:r>
      <w:r w:rsidRPr="000A0A5F">
        <w:t>.</w:t>
      </w:r>
    </w:p>
    <w:p w14:paraId="1383A6A8" w14:textId="77777777" w:rsidR="00CB0DD7" w:rsidRPr="000A0A5F" w:rsidRDefault="00CB0DD7">
      <w:pPr>
        <w:pStyle w:val="EX"/>
        <w:rPr>
          <w:lang w:val="en-US"/>
        </w:rPr>
      </w:pPr>
      <w:r w:rsidRPr="000A0A5F">
        <w:rPr>
          <w:lang w:eastAsia="zh-CN"/>
        </w:rPr>
        <w:t>[51]</w:t>
      </w:r>
      <w:r w:rsidRPr="000A0A5F">
        <w:rPr>
          <w:lang w:eastAsia="zh-CN"/>
        </w:rPr>
        <w:tab/>
      </w:r>
      <w:r w:rsidRPr="000A0A5F">
        <w:rPr>
          <w:lang w:val="en-US"/>
        </w:rPr>
        <w:t>IETF RFC 6749: "The OAuth 2.0 Authorization Framework".</w:t>
      </w:r>
    </w:p>
    <w:p w14:paraId="3C9D3D1E" w14:textId="77777777" w:rsidR="00CB0DD7" w:rsidRPr="000A0A5F" w:rsidRDefault="00CB0DD7">
      <w:pPr>
        <w:pStyle w:val="EX"/>
      </w:pPr>
      <w:r w:rsidRPr="000A0A5F">
        <w:t>[52]</w:t>
      </w:r>
      <w:r w:rsidRPr="000A0A5F">
        <w:tab/>
        <w:t>3GPP TS 29.514: "5G System; Policy Authorization Service; Stage 3".</w:t>
      </w:r>
    </w:p>
    <w:p w14:paraId="773E89AD" w14:textId="77777777" w:rsidR="00CB0DD7" w:rsidRPr="000A0A5F" w:rsidRDefault="00CB0DD7">
      <w:pPr>
        <w:pStyle w:val="EX"/>
        <w:rPr>
          <w:lang w:eastAsia="en-GB"/>
        </w:rPr>
      </w:pPr>
      <w:r w:rsidRPr="000A0A5F">
        <w:rPr>
          <w:lang w:eastAsia="en-GB"/>
        </w:rPr>
        <w:t>[53]</w:t>
      </w:r>
      <w:r w:rsidRPr="000A0A5F">
        <w:rPr>
          <w:lang w:eastAsia="en-GB"/>
        </w:rPr>
        <w:tab/>
        <w:t>3GPP TS 33.122: "Security Aspects of Common API Framework for 3GPP Northbound APIs".</w:t>
      </w:r>
    </w:p>
    <w:p w14:paraId="3534B3A0" w14:textId="77777777" w:rsidR="00CB0DD7" w:rsidRPr="000A0A5F" w:rsidRDefault="00CB0DD7">
      <w:pPr>
        <w:pStyle w:val="EX"/>
        <w:rPr>
          <w:snapToGrid w:val="0"/>
        </w:rPr>
      </w:pPr>
      <w:r w:rsidRPr="000A0A5F">
        <w:t>[54]</w:t>
      </w:r>
      <w:r w:rsidRPr="000A0A5F">
        <w:tab/>
      </w:r>
      <w:r w:rsidRPr="000A0A5F">
        <w:rPr>
          <w:snapToGrid w:val="0"/>
        </w:rPr>
        <w:t>3GPP TS 38.413: "NG-RAN; NG Application Protocol (NGAP)".</w:t>
      </w:r>
    </w:p>
    <w:p w14:paraId="41DBCBAE" w14:textId="77777777" w:rsidR="00CB0DD7" w:rsidRPr="000A0A5F" w:rsidRDefault="00CB0DD7">
      <w:pPr>
        <w:pStyle w:val="EX"/>
      </w:pPr>
      <w:r w:rsidRPr="000A0A5F">
        <w:t>[55]</w:t>
      </w:r>
      <w:r w:rsidRPr="000A0A5F">
        <w:tab/>
        <w:t>3GPP TS 23.468: "Group Communication System Enablers for LTE (GCSE_LTE); stage 2".</w:t>
      </w:r>
    </w:p>
    <w:p w14:paraId="2821A1C9" w14:textId="77777777" w:rsidR="00CB0DD7" w:rsidRPr="000A0A5F" w:rsidRDefault="00CB0DD7">
      <w:pPr>
        <w:pStyle w:val="EX"/>
      </w:pPr>
      <w:r w:rsidRPr="000A0A5F">
        <w:t>[56]</w:t>
      </w:r>
      <w:r w:rsidRPr="000A0A5F">
        <w:tab/>
        <w:t>3GPP TS 26.348, "Northbound Application Programming Interface (API) for Multimedia Broadcast/Multicast Service (MBMS) at the xMB reference point".</w:t>
      </w:r>
    </w:p>
    <w:p w14:paraId="2D48721D" w14:textId="77777777" w:rsidR="00CB0DD7" w:rsidRPr="000A0A5F" w:rsidRDefault="00CB0DD7">
      <w:pPr>
        <w:pStyle w:val="EX"/>
      </w:pPr>
      <w:r w:rsidRPr="000A0A5F">
        <w:t>[57]</w:t>
      </w:r>
      <w:r w:rsidRPr="000A0A5F">
        <w:tab/>
        <w:t>3GPP TS 29.508: "5G System; Session Management Event Exposure Service; Stage 3".</w:t>
      </w:r>
    </w:p>
    <w:p w14:paraId="4F4E910F" w14:textId="77777777" w:rsidR="00CB0DD7" w:rsidRPr="000A0A5F" w:rsidRDefault="00CB0DD7">
      <w:pPr>
        <w:pStyle w:val="EX"/>
      </w:pPr>
      <w:r w:rsidRPr="000A0A5F">
        <w:t>[58]</w:t>
      </w:r>
      <w:r w:rsidRPr="000A0A5F">
        <w:tab/>
        <w:t>3GPP TR 21.900: "Technical Specification Group working methods".</w:t>
      </w:r>
    </w:p>
    <w:p w14:paraId="141FD414" w14:textId="77777777" w:rsidR="00CB0DD7" w:rsidRPr="000A0A5F" w:rsidRDefault="00CB0DD7">
      <w:pPr>
        <w:pStyle w:val="EX"/>
      </w:pPr>
      <w:r w:rsidRPr="000A0A5F">
        <w:t>[59]</w:t>
      </w:r>
      <w:r w:rsidRPr="000A0A5F">
        <w:tab/>
        <w:t>3GPP TS 36.331: "Evolved Universal Terrestrial Radio Access (E-UTRA) Radio Resource Control (RRC); Protocol Specification".</w:t>
      </w:r>
    </w:p>
    <w:p w14:paraId="2417BEC3" w14:textId="77777777" w:rsidR="00CB0DD7" w:rsidRPr="000A0A5F" w:rsidRDefault="00CB0DD7">
      <w:pPr>
        <w:pStyle w:val="EX"/>
      </w:pPr>
      <w:r w:rsidRPr="000A0A5F">
        <w:t>[60]</w:t>
      </w:r>
      <w:r w:rsidRPr="000A0A5F">
        <w:tab/>
        <w:t>3GPP TS 38.331: "NR; Radio Resource Control (RRC) protocol specification".</w:t>
      </w:r>
    </w:p>
    <w:p w14:paraId="3DFDFADC" w14:textId="77777777" w:rsidR="00CB0DD7" w:rsidRPr="000A0A5F" w:rsidRDefault="00CB0DD7">
      <w:pPr>
        <w:pStyle w:val="EX"/>
      </w:pPr>
      <w:r w:rsidRPr="000A0A5F">
        <w:t>[61]</w:t>
      </w:r>
      <w:r w:rsidRPr="000A0A5F">
        <w:tab/>
        <w:t>3GPP TS 29.675: "User Equipment (UE) radio capability provisioning service; Stage 3".</w:t>
      </w:r>
    </w:p>
    <w:p w14:paraId="538D905B" w14:textId="77777777" w:rsidR="00CB0DD7" w:rsidRPr="000A0A5F" w:rsidRDefault="00CB0DD7">
      <w:pPr>
        <w:pStyle w:val="EX"/>
        <w:rPr>
          <w:lang w:eastAsia="en-GB"/>
        </w:rPr>
      </w:pPr>
      <w:r w:rsidRPr="000A0A5F">
        <w:rPr>
          <w:lang w:eastAsia="en-GB"/>
        </w:rPr>
        <w:t>[62]</w:t>
      </w:r>
      <w:r w:rsidRPr="000A0A5F">
        <w:rPr>
          <w:lang w:eastAsia="en-GB"/>
        </w:rPr>
        <w:tab/>
        <w:t>3GPP TS 29.522: "</w:t>
      </w:r>
      <w:r w:rsidRPr="000A0A5F">
        <w:t>5G System; Network Exposure Function Northbound APIs; Stage 3</w:t>
      </w:r>
      <w:r w:rsidRPr="000A0A5F">
        <w:rPr>
          <w:lang w:eastAsia="en-GB"/>
        </w:rPr>
        <w:t>".</w:t>
      </w:r>
    </w:p>
    <w:p w14:paraId="78E7C301" w14:textId="77777777" w:rsidR="00CB0DD7" w:rsidRPr="000A0A5F" w:rsidRDefault="00CB0DD7">
      <w:pPr>
        <w:pStyle w:val="EX"/>
      </w:pPr>
      <w:r w:rsidRPr="000A0A5F">
        <w:rPr>
          <w:lang w:eastAsia="zh-CN"/>
        </w:rPr>
        <w:t>[63</w:t>
      </w:r>
      <w:r w:rsidRPr="000A0A5F">
        <w:rPr>
          <w:rFonts w:hint="eastAsia"/>
          <w:lang w:eastAsia="zh-CN"/>
        </w:rPr>
        <w:t>]</w:t>
      </w:r>
      <w:r w:rsidRPr="000A0A5F">
        <w:rPr>
          <w:rFonts w:hint="eastAsia"/>
          <w:lang w:eastAsia="zh-CN"/>
        </w:rPr>
        <w:tab/>
      </w:r>
      <w:r w:rsidRPr="000A0A5F">
        <w:t>3GPP TS 29.503: "5G System; Unified Data Management Services; Stage 3"</w:t>
      </w:r>
      <w:r w:rsidRPr="000A0A5F">
        <w:rPr>
          <w:rFonts w:hint="eastAsia"/>
          <w:lang w:eastAsia="zh-CN"/>
        </w:rPr>
        <w:t>.</w:t>
      </w:r>
    </w:p>
    <w:p w14:paraId="6E30F64C" w14:textId="77777777" w:rsidR="00CB0DD7" w:rsidRPr="000A0A5F" w:rsidRDefault="00CB0DD7">
      <w:pPr>
        <w:pStyle w:val="EX"/>
        <w:rPr>
          <w:lang w:eastAsia="zh-CN"/>
        </w:rPr>
      </w:pPr>
      <w:r w:rsidRPr="000A0A5F">
        <w:t>[64]</w:t>
      </w:r>
      <w:r w:rsidRPr="000A0A5F">
        <w:tab/>
        <w:t>3GPP TS 24.526: "User Equipment (UE) policies for 5G System (5GS); Stage 3".</w:t>
      </w:r>
    </w:p>
    <w:p w14:paraId="6765A20A" w14:textId="77777777" w:rsidR="00CB0DD7" w:rsidRPr="000A0A5F" w:rsidRDefault="00CB0DD7">
      <w:pPr>
        <w:pStyle w:val="EX"/>
        <w:rPr>
          <w:rFonts w:hint="eastAsia"/>
          <w:lang w:eastAsia="zh-CN"/>
        </w:rPr>
      </w:pPr>
      <w:r w:rsidRPr="000A0A5F">
        <w:rPr>
          <w:rFonts w:hint="eastAsia"/>
          <w:lang w:eastAsia="zh-CN"/>
        </w:rPr>
        <w:t>[</w:t>
      </w:r>
      <w:r w:rsidRPr="000A0A5F">
        <w:rPr>
          <w:lang w:eastAsia="zh-CN"/>
        </w:rPr>
        <w:t>65</w:t>
      </w:r>
      <w:r w:rsidRPr="000A0A5F">
        <w:rPr>
          <w:rFonts w:hint="eastAsia"/>
          <w:lang w:eastAsia="zh-CN"/>
        </w:rPr>
        <w:t>]</w:t>
      </w:r>
      <w:r w:rsidRPr="000A0A5F">
        <w:rPr>
          <w:rFonts w:hint="eastAsia"/>
          <w:lang w:eastAsia="zh-CN"/>
        </w:rPr>
        <w:tab/>
      </w:r>
      <w:r w:rsidRPr="000A0A5F">
        <w:t>3GPP TS 29.515: "5G System; Gateway Mobile Location Services; Stage 3"</w:t>
      </w:r>
      <w:r w:rsidRPr="000A0A5F">
        <w:rPr>
          <w:rFonts w:hint="eastAsia"/>
          <w:lang w:eastAsia="zh-CN"/>
        </w:rPr>
        <w:t>.</w:t>
      </w:r>
    </w:p>
    <w:p w14:paraId="41065125" w14:textId="77777777" w:rsidR="00C03825" w:rsidRPr="000A0A5F" w:rsidRDefault="00C03825" w:rsidP="00C03825">
      <w:pPr>
        <w:pStyle w:val="EX"/>
        <w:rPr>
          <w:lang w:val="fr-FR"/>
        </w:rPr>
      </w:pPr>
      <w:bookmarkStart w:id="55" w:name="_Toc11247177"/>
      <w:bookmarkStart w:id="56" w:name="_Toc27044293"/>
      <w:bookmarkStart w:id="57" w:name="_Toc36033335"/>
      <w:bookmarkStart w:id="58" w:name="_Toc45131465"/>
      <w:bookmarkStart w:id="59" w:name="_Toc49775750"/>
      <w:bookmarkStart w:id="60" w:name="_Toc51746670"/>
      <w:bookmarkStart w:id="61" w:name="_Toc66360212"/>
      <w:bookmarkStart w:id="62" w:name="_Toc68104717"/>
      <w:bookmarkStart w:id="63" w:name="_Toc74755346"/>
      <w:r w:rsidRPr="000A0A5F">
        <w:rPr>
          <w:lang w:val="fr-FR"/>
        </w:rPr>
        <w:t>[66]</w:t>
      </w:r>
      <w:r w:rsidRPr="000A0A5F">
        <w:rPr>
          <w:lang w:val="fr-FR"/>
        </w:rPr>
        <w:tab/>
        <w:t>IETF RFC 5322: "Internet Message Format".</w:t>
      </w:r>
    </w:p>
    <w:p w14:paraId="2A63C76B" w14:textId="77777777" w:rsidR="005B3BD0" w:rsidRPr="000A0A5F" w:rsidRDefault="005B3BD0" w:rsidP="005B3BD0">
      <w:pPr>
        <w:pStyle w:val="EX"/>
        <w:rPr>
          <w:lang w:eastAsia="zh-CN"/>
        </w:rPr>
      </w:pPr>
      <w:r w:rsidRPr="000A0A5F">
        <w:rPr>
          <w:lang w:eastAsia="zh-CN"/>
        </w:rPr>
        <w:t>[67]</w:t>
      </w:r>
      <w:r w:rsidRPr="000A0A5F">
        <w:rPr>
          <w:lang w:eastAsia="zh-CN"/>
        </w:rPr>
        <w:tab/>
        <w:t>IETF RFC 6902: "JavaScript Object Notation (JSON) Patch".</w:t>
      </w:r>
    </w:p>
    <w:p w14:paraId="50E61894" w14:textId="77777777" w:rsidR="00E37664" w:rsidRPr="000A0A5F" w:rsidRDefault="00E37664" w:rsidP="00E37664">
      <w:pPr>
        <w:pStyle w:val="EX"/>
        <w:rPr>
          <w:snapToGrid w:val="0"/>
        </w:rPr>
      </w:pPr>
      <w:r w:rsidRPr="000A0A5F">
        <w:t>[</w:t>
      </w:r>
      <w:r w:rsidR="00AC79C0" w:rsidRPr="000A0A5F">
        <w:t>68</w:t>
      </w:r>
      <w:r w:rsidRPr="000A0A5F">
        <w:t>]</w:t>
      </w:r>
      <w:r w:rsidRPr="000A0A5F">
        <w:tab/>
      </w:r>
      <w:r w:rsidRPr="000A0A5F">
        <w:rPr>
          <w:snapToGrid w:val="0"/>
        </w:rPr>
        <w:t>3GPP TS 33.558: "</w:t>
      </w:r>
      <w:r w:rsidRPr="000A0A5F">
        <w:t>Security aspects of enhancement of support for enabling edge</w:t>
      </w:r>
      <w:r w:rsidRPr="000A0A5F">
        <w:rPr>
          <w:snapToGrid w:val="0"/>
        </w:rPr>
        <w:t xml:space="preserve"> applications; Stage 2".</w:t>
      </w:r>
    </w:p>
    <w:p w14:paraId="2649D543" w14:textId="77777777" w:rsidR="004418EE" w:rsidRPr="000A0A5F" w:rsidRDefault="004418EE" w:rsidP="004418EE">
      <w:pPr>
        <w:pStyle w:val="EX"/>
      </w:pPr>
      <w:r w:rsidRPr="000A0A5F">
        <w:t>[69]</w:t>
      </w:r>
      <w:r w:rsidRPr="000A0A5F">
        <w:tab/>
        <w:t>IETF RFC 5234: "Augmented BNF for Syntax Specifications: ABNF".</w:t>
      </w:r>
    </w:p>
    <w:p w14:paraId="7987299A" w14:textId="77777777" w:rsidR="00207CE7" w:rsidRPr="000A0A5F" w:rsidRDefault="00207CE7" w:rsidP="00207CE7">
      <w:pPr>
        <w:pStyle w:val="EX"/>
        <w:rPr>
          <w:lang w:eastAsia="zh-CN"/>
        </w:rPr>
      </w:pPr>
      <w:bookmarkStart w:id="64" w:name="_Toc105674201"/>
      <w:bookmarkStart w:id="65" w:name="_Toc130502234"/>
      <w:r w:rsidRPr="000A0A5F">
        <w:rPr>
          <w:lang w:eastAsia="zh-CN"/>
        </w:rPr>
        <w:t>[70]</w:t>
      </w:r>
      <w:r w:rsidRPr="000A0A5F">
        <w:rPr>
          <w:lang w:eastAsia="zh-CN"/>
        </w:rPr>
        <w:tab/>
      </w:r>
      <w:r w:rsidRPr="000A0A5F">
        <w:t>3GPP TS 29.523: "5G System; Policy Control Event Exposure Service; Stage 3"</w:t>
      </w:r>
      <w:r w:rsidRPr="000A0A5F">
        <w:rPr>
          <w:lang w:eastAsia="zh-CN"/>
        </w:rPr>
        <w:t>.</w:t>
      </w:r>
    </w:p>
    <w:p w14:paraId="5153F6F9" w14:textId="77777777" w:rsidR="00207CE7" w:rsidRDefault="00207CE7" w:rsidP="00207CE7">
      <w:pPr>
        <w:pStyle w:val="EX"/>
      </w:pPr>
      <w:r w:rsidRPr="000A0A5F">
        <w:t>[71]</w:t>
      </w:r>
      <w:r w:rsidRPr="000A0A5F">
        <w:tab/>
        <w:t>IETF RFC 6901: "JavaScript Object Notation (JSON) Pointer".</w:t>
      </w:r>
    </w:p>
    <w:p w14:paraId="1D369C61" w14:textId="77777777" w:rsidR="00891D04" w:rsidRDefault="00891D04" w:rsidP="00891D04">
      <w:pPr>
        <w:pStyle w:val="EX"/>
        <w:rPr>
          <w:lang w:eastAsia="en-GB"/>
        </w:rPr>
      </w:pPr>
      <w:r>
        <w:rPr>
          <w:lang w:eastAsia="en-GB"/>
        </w:rPr>
        <w:t>[</w:t>
      </w:r>
      <w:r w:rsidRPr="005C4FD3">
        <w:rPr>
          <w:lang w:eastAsia="en-GB"/>
        </w:rPr>
        <w:t>72]</w:t>
      </w:r>
      <w:r>
        <w:rPr>
          <w:lang w:eastAsia="en-GB"/>
        </w:rPr>
        <w:tab/>
      </w:r>
      <w:r w:rsidRPr="00C916D7">
        <w:rPr>
          <w:lang w:eastAsia="en-GB"/>
        </w:rPr>
        <w:t>3GPP TS 29.5</w:t>
      </w:r>
      <w:r>
        <w:rPr>
          <w:lang w:eastAsia="en-GB"/>
        </w:rPr>
        <w:t>65</w:t>
      </w:r>
      <w:r w:rsidRPr="00C916D7">
        <w:rPr>
          <w:lang w:eastAsia="en-GB"/>
        </w:rPr>
        <w:t>:</w:t>
      </w:r>
      <w:r>
        <w:rPr>
          <w:lang w:eastAsia="en-GB"/>
        </w:rPr>
        <w:t xml:space="preserve"> "</w:t>
      </w:r>
      <w:r w:rsidRPr="00C916D7">
        <w:rPr>
          <w:lang w:eastAsia="en-GB"/>
        </w:rPr>
        <w:t>5G System; Time Sensitive Communication and</w:t>
      </w:r>
      <w:r>
        <w:rPr>
          <w:lang w:eastAsia="en-GB"/>
        </w:rPr>
        <w:t xml:space="preserve"> </w:t>
      </w:r>
      <w:r w:rsidRPr="00C916D7">
        <w:rPr>
          <w:lang w:eastAsia="en-GB"/>
        </w:rPr>
        <w:t>Time Synchronization Function Services;</w:t>
      </w:r>
      <w:r>
        <w:rPr>
          <w:lang w:eastAsia="en-GB"/>
        </w:rPr>
        <w:t xml:space="preserve"> </w:t>
      </w:r>
      <w:r w:rsidRPr="00C916D7">
        <w:rPr>
          <w:lang w:eastAsia="en-GB"/>
        </w:rPr>
        <w:t>Stage 3</w:t>
      </w:r>
      <w:r>
        <w:rPr>
          <w:lang w:eastAsia="en-GB"/>
        </w:rPr>
        <w:t>".</w:t>
      </w:r>
    </w:p>
    <w:p w14:paraId="5319FA9F" w14:textId="77777777" w:rsidR="00891D04" w:rsidRPr="000A0A5F" w:rsidRDefault="00891D04" w:rsidP="00891D04">
      <w:pPr>
        <w:pStyle w:val="EX"/>
        <w:rPr>
          <w:lang w:eastAsia="en-GB"/>
        </w:rPr>
      </w:pPr>
      <w:r>
        <w:rPr>
          <w:noProof/>
        </w:rPr>
        <w:t>[73]</w:t>
      </w:r>
      <w:r>
        <w:rPr>
          <w:noProof/>
        </w:rPr>
        <w:tab/>
        <w:t xml:space="preserve">3GPP TS 29.520: "5G System; </w:t>
      </w:r>
      <w:r>
        <w:t>Network Data Analytics Services</w:t>
      </w:r>
      <w:r>
        <w:rPr>
          <w:noProof/>
        </w:rPr>
        <w:t>; Stage 3".</w:t>
      </w:r>
    </w:p>
    <w:p w14:paraId="26B0873F" w14:textId="77777777" w:rsidR="00CB0DD7" w:rsidRPr="000A0A5F" w:rsidRDefault="00CB0DD7">
      <w:pPr>
        <w:pStyle w:val="Heading1"/>
      </w:pPr>
      <w:bookmarkStart w:id="66" w:name="_Toc153625013"/>
      <w:bookmarkStart w:id="67" w:name="_Toc170114158"/>
      <w:r w:rsidRPr="000A0A5F">
        <w:t>3</w:t>
      </w:r>
      <w:r w:rsidRPr="000A0A5F">
        <w:tab/>
        <w:t>Definitions</w:t>
      </w:r>
      <w:r w:rsidRPr="000A0A5F">
        <w:rPr>
          <w:rFonts w:hint="eastAsia"/>
          <w:lang w:eastAsia="zh-CN"/>
        </w:rPr>
        <w:t xml:space="preserve"> </w:t>
      </w:r>
      <w:r w:rsidRPr="000A0A5F">
        <w:t>and abbreviations</w:t>
      </w:r>
      <w:bookmarkEnd w:id="55"/>
      <w:bookmarkEnd w:id="56"/>
      <w:bookmarkEnd w:id="57"/>
      <w:bookmarkEnd w:id="58"/>
      <w:bookmarkEnd w:id="59"/>
      <w:bookmarkEnd w:id="60"/>
      <w:bookmarkEnd w:id="61"/>
      <w:bookmarkEnd w:id="62"/>
      <w:bookmarkEnd w:id="63"/>
      <w:bookmarkEnd w:id="64"/>
      <w:bookmarkEnd w:id="65"/>
      <w:bookmarkEnd w:id="66"/>
      <w:bookmarkEnd w:id="67"/>
    </w:p>
    <w:p w14:paraId="5D413B6D" w14:textId="77777777" w:rsidR="00CB0DD7" w:rsidRPr="000A0A5F" w:rsidRDefault="00CB0DD7">
      <w:pPr>
        <w:pStyle w:val="Heading2"/>
      </w:pPr>
      <w:bookmarkStart w:id="68" w:name="_Toc11247178"/>
      <w:bookmarkStart w:id="69" w:name="_Toc27044294"/>
      <w:bookmarkStart w:id="70" w:name="_Toc36033336"/>
      <w:bookmarkStart w:id="71" w:name="_Toc45131466"/>
      <w:bookmarkStart w:id="72" w:name="_Toc49775751"/>
      <w:bookmarkStart w:id="73" w:name="_Toc51746671"/>
      <w:bookmarkStart w:id="74" w:name="_Toc66360213"/>
      <w:bookmarkStart w:id="75" w:name="_Toc68104718"/>
      <w:bookmarkStart w:id="76" w:name="_Toc74755347"/>
      <w:bookmarkStart w:id="77" w:name="_Toc105674202"/>
      <w:bookmarkStart w:id="78" w:name="_Toc130502235"/>
      <w:bookmarkStart w:id="79" w:name="_Toc153625014"/>
      <w:bookmarkStart w:id="80" w:name="_Toc170114159"/>
      <w:r w:rsidRPr="000A0A5F">
        <w:t>3.1</w:t>
      </w:r>
      <w:r w:rsidRPr="000A0A5F">
        <w:tab/>
        <w:t>Definitions</w:t>
      </w:r>
      <w:bookmarkEnd w:id="68"/>
      <w:bookmarkEnd w:id="69"/>
      <w:bookmarkEnd w:id="70"/>
      <w:bookmarkEnd w:id="71"/>
      <w:bookmarkEnd w:id="72"/>
      <w:bookmarkEnd w:id="73"/>
      <w:bookmarkEnd w:id="74"/>
      <w:bookmarkEnd w:id="75"/>
      <w:bookmarkEnd w:id="76"/>
      <w:bookmarkEnd w:id="77"/>
      <w:bookmarkEnd w:id="78"/>
      <w:bookmarkEnd w:id="79"/>
      <w:bookmarkEnd w:id="80"/>
    </w:p>
    <w:p w14:paraId="2A919FA3" w14:textId="77777777" w:rsidR="00CB0DD7" w:rsidRPr="000A0A5F" w:rsidRDefault="00CB0DD7">
      <w:r w:rsidRPr="000A0A5F">
        <w:t>For the purposes of the present document, the terms and definitions given in 3GPP TR 21.905 [1] and the following apply. A term defined in the present document takes precedence over the definition of the same term, if any, in 3GPP TR 21.905 [1].</w:t>
      </w:r>
    </w:p>
    <w:p w14:paraId="2FA5FE4B" w14:textId="77777777" w:rsidR="00CB0DD7" w:rsidRPr="000A0A5F" w:rsidRDefault="00CB0DD7">
      <w:pPr>
        <w:pStyle w:val="Heading2"/>
      </w:pPr>
      <w:bookmarkStart w:id="81" w:name="_Toc11247179"/>
      <w:bookmarkStart w:id="82" w:name="_Toc27044295"/>
      <w:bookmarkStart w:id="83" w:name="_Toc36033337"/>
      <w:bookmarkStart w:id="84" w:name="_Toc45131467"/>
      <w:bookmarkStart w:id="85" w:name="_Toc49775752"/>
      <w:bookmarkStart w:id="86" w:name="_Toc51746672"/>
      <w:bookmarkStart w:id="87" w:name="_Toc66360214"/>
      <w:bookmarkStart w:id="88" w:name="_Toc68104719"/>
      <w:bookmarkStart w:id="89" w:name="_Toc74755348"/>
      <w:bookmarkStart w:id="90" w:name="_Toc105674203"/>
      <w:bookmarkStart w:id="91" w:name="_Toc130502236"/>
      <w:bookmarkStart w:id="92" w:name="_Toc153625015"/>
      <w:bookmarkStart w:id="93" w:name="_Toc170114160"/>
      <w:r w:rsidRPr="000A0A5F">
        <w:t>3.2</w:t>
      </w:r>
      <w:r w:rsidRPr="000A0A5F">
        <w:tab/>
        <w:t>Abbreviations</w:t>
      </w:r>
      <w:bookmarkEnd w:id="81"/>
      <w:bookmarkEnd w:id="82"/>
      <w:bookmarkEnd w:id="83"/>
      <w:bookmarkEnd w:id="84"/>
      <w:bookmarkEnd w:id="85"/>
      <w:bookmarkEnd w:id="86"/>
      <w:bookmarkEnd w:id="87"/>
      <w:bookmarkEnd w:id="88"/>
      <w:bookmarkEnd w:id="89"/>
      <w:bookmarkEnd w:id="90"/>
      <w:bookmarkEnd w:id="91"/>
      <w:bookmarkEnd w:id="92"/>
      <w:bookmarkEnd w:id="93"/>
    </w:p>
    <w:p w14:paraId="0E194111" w14:textId="77777777" w:rsidR="00CB0DD7" w:rsidRPr="000A0A5F" w:rsidRDefault="00CB0DD7">
      <w:pPr>
        <w:keepNext/>
      </w:pPr>
      <w:r w:rsidRPr="000A0A5F">
        <w:t>For the purposes of the present document, the abbreviations given in 3GPP TR 21.905 [1] and the following apply. An abbreviation defined in the present document takes precedence over the definition of the same abbreviation, if any, in 3GPP TR 21.905 [1].</w:t>
      </w:r>
    </w:p>
    <w:p w14:paraId="79E1D707" w14:textId="77777777" w:rsidR="00BA7108" w:rsidRPr="000A0A5F" w:rsidRDefault="00BA7108" w:rsidP="00BA7108">
      <w:pPr>
        <w:pStyle w:val="EW"/>
        <w:overflowPunct w:val="0"/>
        <w:autoSpaceDE w:val="0"/>
        <w:autoSpaceDN w:val="0"/>
        <w:adjustRightInd w:val="0"/>
        <w:textAlignment w:val="baseline"/>
        <w:rPr>
          <w:lang w:eastAsia="zh-CN"/>
        </w:rPr>
      </w:pPr>
      <w:r w:rsidRPr="000A0A5F">
        <w:rPr>
          <w:rFonts w:hint="eastAsia"/>
          <w:lang w:eastAsia="zh-CN"/>
        </w:rPr>
        <w:t>AF</w:t>
      </w:r>
      <w:r w:rsidRPr="000A0A5F">
        <w:rPr>
          <w:rFonts w:hint="eastAsia"/>
          <w:lang w:eastAsia="zh-CN"/>
        </w:rPr>
        <w:tab/>
      </w:r>
      <w:r w:rsidRPr="000A0A5F">
        <w:rPr>
          <w:lang w:eastAsia="zh-CN"/>
        </w:rPr>
        <w:t>Application Function</w:t>
      </w:r>
    </w:p>
    <w:p w14:paraId="68032E0A" w14:textId="77777777" w:rsidR="00BA7108" w:rsidRPr="000A0A5F" w:rsidRDefault="00BA7108" w:rsidP="00BA7108">
      <w:pPr>
        <w:pStyle w:val="EW"/>
        <w:overflowPunct w:val="0"/>
        <w:autoSpaceDE w:val="0"/>
        <w:autoSpaceDN w:val="0"/>
        <w:adjustRightInd w:val="0"/>
        <w:textAlignment w:val="baseline"/>
        <w:rPr>
          <w:lang w:eastAsia="zh-CN"/>
        </w:rPr>
      </w:pPr>
      <w:r w:rsidRPr="000A0A5F">
        <w:t>AI/ML</w:t>
      </w:r>
      <w:r w:rsidRPr="000A0A5F">
        <w:tab/>
        <w:t>Artificial Intelligence/Machine Learning</w:t>
      </w:r>
    </w:p>
    <w:p w14:paraId="5D0A1145" w14:textId="77777777" w:rsidR="00CB0DD7" w:rsidRPr="000A0A5F" w:rsidRDefault="00CB0DD7">
      <w:pPr>
        <w:pStyle w:val="EW"/>
        <w:overflowPunct w:val="0"/>
        <w:autoSpaceDE w:val="0"/>
        <w:autoSpaceDN w:val="0"/>
        <w:adjustRightInd w:val="0"/>
        <w:textAlignment w:val="baseline"/>
        <w:rPr>
          <w:lang w:eastAsia="zh-CN"/>
        </w:rPr>
      </w:pPr>
      <w:r w:rsidRPr="000A0A5F">
        <w:rPr>
          <w:rFonts w:hint="eastAsia"/>
          <w:lang w:eastAsia="zh-CN"/>
        </w:rPr>
        <w:t>AS</w:t>
      </w:r>
      <w:r w:rsidRPr="000A0A5F">
        <w:rPr>
          <w:rFonts w:hint="eastAsia"/>
          <w:lang w:eastAsia="zh-CN"/>
        </w:rPr>
        <w:tab/>
        <w:t>Application Server</w:t>
      </w:r>
    </w:p>
    <w:p w14:paraId="66456386" w14:textId="77777777" w:rsidR="00CB0DD7" w:rsidRPr="000A0A5F" w:rsidRDefault="00CB0DD7">
      <w:pPr>
        <w:pStyle w:val="EW"/>
        <w:overflowPunct w:val="0"/>
        <w:autoSpaceDE w:val="0"/>
        <w:autoSpaceDN w:val="0"/>
        <w:adjustRightInd w:val="0"/>
        <w:textAlignment w:val="baseline"/>
        <w:rPr>
          <w:rFonts w:hint="eastAsia"/>
          <w:lang w:eastAsia="zh-CN"/>
        </w:rPr>
      </w:pPr>
      <w:r w:rsidRPr="000A0A5F">
        <w:rPr>
          <w:lang w:eastAsia="zh-CN"/>
        </w:rPr>
        <w:t>ASP</w:t>
      </w:r>
      <w:r w:rsidRPr="000A0A5F">
        <w:rPr>
          <w:lang w:eastAsia="zh-CN"/>
        </w:rPr>
        <w:tab/>
      </w:r>
      <w:r w:rsidRPr="000A0A5F">
        <w:t>Application Service Provider</w:t>
      </w:r>
    </w:p>
    <w:p w14:paraId="0F07F542" w14:textId="77777777" w:rsidR="00F7106A" w:rsidRPr="000A0A5F" w:rsidRDefault="00F7106A" w:rsidP="00F7106A">
      <w:pPr>
        <w:keepLines/>
        <w:spacing w:after="0"/>
        <w:ind w:left="1702" w:hanging="1418"/>
        <w:rPr>
          <w:rFonts w:eastAsia="DengXian"/>
          <w:lang w:eastAsia="zh-CN"/>
        </w:rPr>
      </w:pPr>
      <w:r w:rsidRPr="000A0A5F">
        <w:rPr>
          <w:rFonts w:eastAsia="DengXian"/>
          <w:lang w:eastAsia="zh-CN"/>
        </w:rPr>
        <w:t>BAT</w:t>
      </w:r>
      <w:r w:rsidRPr="000A0A5F">
        <w:rPr>
          <w:rFonts w:eastAsia="DengXian"/>
          <w:lang w:eastAsia="zh-CN"/>
        </w:rPr>
        <w:tab/>
      </w:r>
      <w:r w:rsidRPr="000A0A5F">
        <w:t>Burst Arrival Time</w:t>
      </w:r>
    </w:p>
    <w:p w14:paraId="3F5895D5" w14:textId="77777777" w:rsidR="00CB0DD7" w:rsidRPr="000A0A5F" w:rsidRDefault="00CB0DD7">
      <w:pPr>
        <w:pStyle w:val="EW"/>
        <w:overflowPunct w:val="0"/>
        <w:autoSpaceDE w:val="0"/>
        <w:autoSpaceDN w:val="0"/>
        <w:adjustRightInd w:val="0"/>
        <w:textAlignment w:val="baseline"/>
        <w:rPr>
          <w:lang w:eastAsia="zh-CN"/>
        </w:rPr>
      </w:pPr>
      <w:r w:rsidRPr="000A0A5F">
        <w:rPr>
          <w:lang w:eastAsia="zh-CN"/>
        </w:rPr>
        <w:t>BDT</w:t>
      </w:r>
      <w:r w:rsidRPr="000A0A5F">
        <w:rPr>
          <w:lang w:eastAsia="zh-CN"/>
        </w:rPr>
        <w:tab/>
        <w:t>B</w:t>
      </w:r>
      <w:r w:rsidRPr="000A0A5F">
        <w:rPr>
          <w:rFonts w:hint="eastAsia"/>
          <w:lang w:eastAsia="zh-CN"/>
        </w:rPr>
        <w:t xml:space="preserve">ackground </w:t>
      </w:r>
      <w:r w:rsidRPr="000A0A5F">
        <w:rPr>
          <w:lang w:eastAsia="zh-CN"/>
        </w:rPr>
        <w:t>D</w:t>
      </w:r>
      <w:r w:rsidRPr="000A0A5F">
        <w:rPr>
          <w:rFonts w:hint="eastAsia"/>
          <w:lang w:eastAsia="zh-CN"/>
        </w:rPr>
        <w:t xml:space="preserve">ata </w:t>
      </w:r>
      <w:r w:rsidRPr="000A0A5F">
        <w:rPr>
          <w:lang w:eastAsia="zh-CN"/>
        </w:rPr>
        <w:t>T</w:t>
      </w:r>
      <w:r w:rsidRPr="000A0A5F">
        <w:rPr>
          <w:rFonts w:hint="eastAsia"/>
          <w:lang w:eastAsia="zh-CN"/>
        </w:rPr>
        <w:t>ransfer</w:t>
      </w:r>
    </w:p>
    <w:p w14:paraId="4478D057" w14:textId="77777777" w:rsidR="00CB0DD7" w:rsidRPr="000A0A5F" w:rsidRDefault="00CB0DD7">
      <w:pPr>
        <w:pStyle w:val="EW"/>
        <w:overflowPunct w:val="0"/>
        <w:autoSpaceDE w:val="0"/>
        <w:autoSpaceDN w:val="0"/>
        <w:adjustRightInd w:val="0"/>
        <w:textAlignment w:val="baseline"/>
        <w:rPr>
          <w:rFonts w:hint="eastAsia"/>
          <w:lang w:eastAsia="zh-CN"/>
        </w:rPr>
      </w:pPr>
      <w:r w:rsidRPr="000A0A5F">
        <w:rPr>
          <w:lang w:eastAsia="zh-CN"/>
        </w:rPr>
        <w:t>CAPIF</w:t>
      </w:r>
      <w:r w:rsidRPr="000A0A5F">
        <w:rPr>
          <w:lang w:eastAsia="zh-CN"/>
        </w:rPr>
        <w:tab/>
        <w:t>Common API Framework</w:t>
      </w:r>
    </w:p>
    <w:p w14:paraId="69DD69C7" w14:textId="77777777" w:rsidR="00CB0DD7" w:rsidRPr="000A0A5F" w:rsidRDefault="00CB0DD7">
      <w:pPr>
        <w:pStyle w:val="EW"/>
        <w:overflowPunct w:val="0"/>
        <w:autoSpaceDE w:val="0"/>
        <w:autoSpaceDN w:val="0"/>
        <w:adjustRightInd w:val="0"/>
        <w:textAlignment w:val="baseline"/>
        <w:rPr>
          <w:lang w:eastAsia="zh-CN"/>
        </w:rPr>
      </w:pPr>
      <w:r w:rsidRPr="000A0A5F">
        <w:rPr>
          <w:lang w:eastAsia="zh-CN"/>
        </w:rPr>
        <w:t>CP</w:t>
      </w:r>
      <w:r w:rsidRPr="000A0A5F">
        <w:rPr>
          <w:lang w:eastAsia="zh-CN"/>
        </w:rPr>
        <w:tab/>
        <w:t>Communication Pattern</w:t>
      </w:r>
    </w:p>
    <w:p w14:paraId="6E2FDEC4" w14:textId="77777777" w:rsidR="00CB0DD7" w:rsidRPr="000A0A5F" w:rsidRDefault="00CB0DD7">
      <w:pPr>
        <w:pStyle w:val="EW"/>
        <w:overflowPunct w:val="0"/>
        <w:autoSpaceDE w:val="0"/>
        <w:autoSpaceDN w:val="0"/>
        <w:adjustRightInd w:val="0"/>
        <w:textAlignment w:val="baseline"/>
        <w:rPr>
          <w:lang w:eastAsia="zh-CN"/>
        </w:rPr>
      </w:pPr>
      <w:r w:rsidRPr="000A0A5F">
        <w:rPr>
          <w:lang w:eastAsia="zh-CN"/>
        </w:rPr>
        <w:t>DDN</w:t>
      </w:r>
      <w:r w:rsidRPr="000A0A5F">
        <w:rPr>
          <w:lang w:eastAsia="zh-CN"/>
        </w:rPr>
        <w:tab/>
      </w:r>
      <w:r w:rsidRPr="000A0A5F">
        <w:t>Downlink Data Notification</w:t>
      </w:r>
    </w:p>
    <w:p w14:paraId="3D81FF7D" w14:textId="77777777" w:rsidR="00CB0DD7" w:rsidRPr="000A0A5F" w:rsidRDefault="00CB0DD7">
      <w:pPr>
        <w:pStyle w:val="EW"/>
        <w:overflowPunct w:val="0"/>
        <w:autoSpaceDE w:val="0"/>
        <w:autoSpaceDN w:val="0"/>
        <w:adjustRightInd w:val="0"/>
        <w:textAlignment w:val="baseline"/>
        <w:rPr>
          <w:lang w:eastAsia="zh-CN"/>
        </w:rPr>
      </w:pPr>
      <w:r w:rsidRPr="000A0A5F">
        <w:t>DNN</w:t>
      </w:r>
      <w:r w:rsidRPr="000A0A5F">
        <w:tab/>
        <w:t>Data Network Name</w:t>
      </w:r>
    </w:p>
    <w:p w14:paraId="3F3322AC" w14:textId="77777777" w:rsidR="00CB0DD7" w:rsidRPr="000A0A5F" w:rsidRDefault="00CB0DD7">
      <w:pPr>
        <w:pStyle w:val="EW"/>
        <w:overflowPunct w:val="0"/>
        <w:autoSpaceDE w:val="0"/>
        <w:autoSpaceDN w:val="0"/>
        <w:adjustRightInd w:val="0"/>
        <w:textAlignment w:val="baseline"/>
        <w:rPr>
          <w:lang w:eastAsia="zh-CN"/>
        </w:rPr>
      </w:pPr>
      <w:r w:rsidRPr="000A0A5F">
        <w:rPr>
          <w:lang w:eastAsia="zh-CN"/>
        </w:rPr>
        <w:t>DL</w:t>
      </w:r>
      <w:r w:rsidRPr="000A0A5F">
        <w:rPr>
          <w:lang w:eastAsia="zh-CN"/>
        </w:rPr>
        <w:tab/>
        <w:t>Downlink</w:t>
      </w:r>
    </w:p>
    <w:p w14:paraId="27C5E62B" w14:textId="77777777" w:rsidR="00CB0DD7" w:rsidRPr="000A0A5F" w:rsidRDefault="00CB0DD7">
      <w:pPr>
        <w:pStyle w:val="EW"/>
      </w:pPr>
      <w:r w:rsidRPr="000A0A5F">
        <w:t>eNB</w:t>
      </w:r>
      <w:r w:rsidRPr="000A0A5F">
        <w:tab/>
        <w:t>Evolved Node B</w:t>
      </w:r>
    </w:p>
    <w:p w14:paraId="6E1BD69C" w14:textId="77777777" w:rsidR="00CB0DD7" w:rsidRPr="000A0A5F" w:rsidRDefault="00CB0DD7">
      <w:pPr>
        <w:pStyle w:val="EW"/>
        <w:overflowPunct w:val="0"/>
        <w:autoSpaceDE w:val="0"/>
        <w:autoSpaceDN w:val="0"/>
        <w:adjustRightInd w:val="0"/>
        <w:textAlignment w:val="baseline"/>
      </w:pPr>
      <w:r w:rsidRPr="000A0A5F">
        <w:rPr>
          <w:lang w:eastAsia="zh-CN"/>
        </w:rPr>
        <w:t>GMD</w:t>
      </w:r>
      <w:r w:rsidRPr="000A0A5F">
        <w:rPr>
          <w:lang w:eastAsia="zh-CN"/>
        </w:rPr>
        <w:tab/>
      </w:r>
      <w:r w:rsidRPr="000A0A5F">
        <w:t>Group Message Delivery</w:t>
      </w:r>
    </w:p>
    <w:p w14:paraId="3D051A74" w14:textId="77777777" w:rsidR="00CB0DD7" w:rsidRPr="000A0A5F" w:rsidRDefault="00CB0DD7">
      <w:pPr>
        <w:pStyle w:val="EW"/>
        <w:rPr>
          <w:rFonts w:hint="eastAsia"/>
        </w:rPr>
      </w:pPr>
      <w:bookmarkStart w:id="94" w:name="_Hlk37434481"/>
      <w:r w:rsidRPr="000A0A5F">
        <w:t>IMEI-TAC</w:t>
      </w:r>
      <w:r w:rsidRPr="000A0A5F">
        <w:tab/>
        <w:t>Type Allocation Code part of an IMEI</w:t>
      </w:r>
      <w:bookmarkEnd w:id="94"/>
    </w:p>
    <w:p w14:paraId="07D4B0AE" w14:textId="77777777" w:rsidR="00CB0DD7" w:rsidRPr="000A0A5F" w:rsidRDefault="00CB0DD7">
      <w:pPr>
        <w:pStyle w:val="EW"/>
        <w:overflowPunct w:val="0"/>
        <w:autoSpaceDE w:val="0"/>
        <w:autoSpaceDN w:val="0"/>
        <w:adjustRightInd w:val="0"/>
        <w:textAlignment w:val="baseline"/>
      </w:pPr>
      <w:r w:rsidRPr="000A0A5F">
        <w:rPr>
          <w:lang w:eastAsia="zh-CN"/>
        </w:rPr>
        <w:t>IWK-SCEF</w:t>
      </w:r>
      <w:r w:rsidRPr="000A0A5F">
        <w:rPr>
          <w:lang w:eastAsia="zh-CN"/>
        </w:rPr>
        <w:tab/>
      </w:r>
      <w:r w:rsidRPr="000A0A5F">
        <w:t>Interworking SCEF</w:t>
      </w:r>
    </w:p>
    <w:p w14:paraId="058AC334" w14:textId="77777777" w:rsidR="00CB0DD7" w:rsidRPr="000A0A5F" w:rsidRDefault="00CB0DD7">
      <w:pPr>
        <w:pStyle w:val="EW"/>
        <w:overflowPunct w:val="0"/>
        <w:autoSpaceDE w:val="0"/>
        <w:autoSpaceDN w:val="0"/>
        <w:adjustRightInd w:val="0"/>
        <w:textAlignment w:val="baseline"/>
        <w:rPr>
          <w:rFonts w:eastAsia="Batang" w:hint="eastAsia"/>
          <w:lang w:val="en-US"/>
        </w:rPr>
      </w:pPr>
      <w:r w:rsidRPr="000A0A5F">
        <w:rPr>
          <w:lang w:val="en-US" w:eastAsia="zh-CN"/>
        </w:rPr>
        <w:t>JSON</w:t>
      </w:r>
      <w:r w:rsidRPr="000A0A5F">
        <w:rPr>
          <w:lang w:val="en-US" w:eastAsia="zh-CN"/>
        </w:rPr>
        <w:tab/>
      </w:r>
      <w:r w:rsidRPr="000A0A5F">
        <w:rPr>
          <w:lang w:val="en-US"/>
        </w:rPr>
        <w:t>JavaScript Object Notation</w:t>
      </w:r>
    </w:p>
    <w:p w14:paraId="376F5A03" w14:textId="77777777" w:rsidR="00C03825" w:rsidRPr="000A0A5F" w:rsidRDefault="00C03825" w:rsidP="00C03825">
      <w:pPr>
        <w:pStyle w:val="EW"/>
        <w:overflowPunct w:val="0"/>
        <w:autoSpaceDE w:val="0"/>
        <w:autoSpaceDN w:val="0"/>
        <w:adjustRightInd w:val="0"/>
        <w:textAlignment w:val="baseline"/>
        <w:rPr>
          <w:lang w:val="en-US" w:eastAsia="zh-CN"/>
        </w:rPr>
      </w:pPr>
      <w:r w:rsidRPr="000A0A5F">
        <w:rPr>
          <w:lang w:val="en-US" w:eastAsia="zh-CN"/>
        </w:rPr>
        <w:t>LC</w:t>
      </w:r>
      <w:r w:rsidRPr="000A0A5F">
        <w:rPr>
          <w:lang w:val="en-US" w:eastAsia="zh-CN"/>
        </w:rPr>
        <w:tab/>
      </w:r>
      <w:r w:rsidRPr="000A0A5F">
        <w:rPr>
          <w:lang w:val="en-US"/>
        </w:rPr>
        <w:t>Load Control</w:t>
      </w:r>
    </w:p>
    <w:p w14:paraId="45DD00CD" w14:textId="77777777" w:rsidR="00C03825" w:rsidRPr="000A0A5F" w:rsidRDefault="00C03825" w:rsidP="00C03825">
      <w:pPr>
        <w:pStyle w:val="EW"/>
        <w:overflowPunct w:val="0"/>
        <w:autoSpaceDE w:val="0"/>
        <w:autoSpaceDN w:val="0"/>
        <w:adjustRightInd w:val="0"/>
        <w:textAlignment w:val="baseline"/>
        <w:rPr>
          <w:lang w:val="en-US" w:eastAsia="zh-CN"/>
        </w:rPr>
      </w:pPr>
      <w:r w:rsidRPr="000A0A5F">
        <w:rPr>
          <w:lang w:val="en-US" w:eastAsia="zh-CN"/>
        </w:rPr>
        <w:t>LCI</w:t>
      </w:r>
      <w:r w:rsidRPr="000A0A5F">
        <w:rPr>
          <w:lang w:val="en-US" w:eastAsia="zh-CN"/>
        </w:rPr>
        <w:tab/>
      </w:r>
      <w:r w:rsidRPr="000A0A5F">
        <w:rPr>
          <w:lang w:val="en-US"/>
        </w:rPr>
        <w:t>Load Control Information</w:t>
      </w:r>
    </w:p>
    <w:p w14:paraId="4A749EE6" w14:textId="77777777" w:rsidR="00CB0DD7" w:rsidRPr="000A0A5F" w:rsidRDefault="00CB0DD7">
      <w:pPr>
        <w:pStyle w:val="EW"/>
        <w:overflowPunct w:val="0"/>
        <w:autoSpaceDE w:val="0"/>
        <w:autoSpaceDN w:val="0"/>
        <w:adjustRightInd w:val="0"/>
        <w:textAlignment w:val="baseline"/>
        <w:rPr>
          <w:rFonts w:hint="eastAsia"/>
          <w:lang w:val="en-US" w:eastAsia="zh-CN"/>
        </w:rPr>
      </w:pPr>
      <w:r w:rsidRPr="000A0A5F">
        <w:rPr>
          <w:lang w:val="en-US" w:eastAsia="zh-CN"/>
        </w:rPr>
        <w:t>MIME</w:t>
      </w:r>
      <w:r w:rsidRPr="000A0A5F">
        <w:rPr>
          <w:lang w:val="en-US" w:eastAsia="zh-CN"/>
        </w:rPr>
        <w:tab/>
      </w:r>
      <w:r w:rsidRPr="000A0A5F">
        <w:rPr>
          <w:lang w:val="en-US"/>
        </w:rPr>
        <w:t>Multipurpose Internet Mail Extensions</w:t>
      </w:r>
    </w:p>
    <w:p w14:paraId="7700C301" w14:textId="77777777" w:rsidR="00CB0DD7" w:rsidRPr="000A0A5F" w:rsidRDefault="00CB0DD7">
      <w:pPr>
        <w:pStyle w:val="EW"/>
        <w:overflowPunct w:val="0"/>
        <w:autoSpaceDE w:val="0"/>
        <w:autoSpaceDN w:val="0"/>
        <w:adjustRightInd w:val="0"/>
        <w:textAlignment w:val="baseline"/>
        <w:rPr>
          <w:lang w:val="en-US" w:eastAsia="zh-CN"/>
        </w:rPr>
      </w:pPr>
      <w:r w:rsidRPr="000A0A5F">
        <w:rPr>
          <w:lang w:val="en-US" w:eastAsia="zh-CN"/>
        </w:rPr>
        <w:t>MT</w:t>
      </w:r>
      <w:r w:rsidRPr="000A0A5F">
        <w:rPr>
          <w:lang w:val="en-US" w:eastAsia="zh-CN"/>
        </w:rPr>
        <w:tab/>
        <w:t>Mobile Terminated</w:t>
      </w:r>
    </w:p>
    <w:p w14:paraId="7345FB51" w14:textId="77777777" w:rsidR="00CB0DD7" w:rsidRPr="000A0A5F" w:rsidRDefault="00CB0DD7">
      <w:pPr>
        <w:pStyle w:val="EW"/>
        <w:overflowPunct w:val="0"/>
        <w:autoSpaceDE w:val="0"/>
        <w:autoSpaceDN w:val="0"/>
        <w:adjustRightInd w:val="0"/>
        <w:textAlignment w:val="baseline"/>
        <w:rPr>
          <w:lang w:val="en-US" w:eastAsia="zh-CN"/>
        </w:rPr>
      </w:pPr>
      <w:r w:rsidRPr="000A0A5F">
        <w:rPr>
          <w:lang w:val="en-US" w:eastAsia="zh-CN"/>
        </w:rPr>
        <w:t>MTC</w:t>
      </w:r>
      <w:r w:rsidRPr="000A0A5F">
        <w:rPr>
          <w:lang w:val="en-US" w:eastAsia="zh-CN"/>
        </w:rPr>
        <w:tab/>
      </w:r>
      <w:r w:rsidRPr="000A0A5F">
        <w:rPr>
          <w:lang w:val="en-US"/>
        </w:rPr>
        <w:t>Machine Type Communications</w:t>
      </w:r>
      <w:r w:rsidRPr="000A0A5F">
        <w:rPr>
          <w:lang w:val="en-US" w:eastAsia="zh-CN"/>
        </w:rPr>
        <w:t xml:space="preserve"> </w:t>
      </w:r>
    </w:p>
    <w:p w14:paraId="5EC7394D" w14:textId="77777777" w:rsidR="00CB0DD7" w:rsidRPr="000A0A5F" w:rsidRDefault="00CB0DD7">
      <w:pPr>
        <w:pStyle w:val="EW"/>
        <w:overflowPunct w:val="0"/>
        <w:autoSpaceDE w:val="0"/>
        <w:autoSpaceDN w:val="0"/>
        <w:adjustRightInd w:val="0"/>
        <w:textAlignment w:val="baseline"/>
        <w:rPr>
          <w:rFonts w:hint="eastAsia"/>
          <w:lang w:val="en-US" w:eastAsia="zh-CN"/>
        </w:rPr>
      </w:pPr>
      <w:r w:rsidRPr="000A0A5F">
        <w:rPr>
          <w:rFonts w:hint="eastAsia"/>
          <w:lang w:val="en-US" w:eastAsia="zh-CN"/>
        </w:rPr>
        <w:t>MT-LR</w:t>
      </w:r>
      <w:r w:rsidRPr="000A0A5F">
        <w:rPr>
          <w:rFonts w:hint="eastAsia"/>
          <w:lang w:val="en-US" w:eastAsia="zh-CN"/>
        </w:rPr>
        <w:tab/>
        <w:t>Mobile Terminated Location Request</w:t>
      </w:r>
    </w:p>
    <w:p w14:paraId="1BEE27F3" w14:textId="77777777" w:rsidR="00CB0DD7" w:rsidRPr="000A0A5F" w:rsidRDefault="00CB0DD7">
      <w:pPr>
        <w:pStyle w:val="EW"/>
        <w:overflowPunct w:val="0"/>
        <w:autoSpaceDE w:val="0"/>
        <w:autoSpaceDN w:val="0"/>
        <w:adjustRightInd w:val="0"/>
        <w:textAlignment w:val="baseline"/>
        <w:rPr>
          <w:rFonts w:hint="eastAsia"/>
          <w:lang w:val="en-US" w:eastAsia="zh-CN"/>
        </w:rPr>
      </w:pPr>
      <w:r w:rsidRPr="000A0A5F">
        <w:rPr>
          <w:lang w:val="en-US"/>
        </w:rPr>
        <w:t>NEF</w:t>
      </w:r>
      <w:r w:rsidRPr="000A0A5F">
        <w:rPr>
          <w:lang w:val="en-US"/>
        </w:rPr>
        <w:tab/>
        <w:t>Network Exposure Function</w:t>
      </w:r>
    </w:p>
    <w:p w14:paraId="1A7F5B1D" w14:textId="77777777" w:rsidR="00CB0DD7" w:rsidRPr="000A0A5F" w:rsidRDefault="00CB0DD7">
      <w:pPr>
        <w:pStyle w:val="EW"/>
        <w:overflowPunct w:val="0"/>
        <w:autoSpaceDE w:val="0"/>
        <w:autoSpaceDN w:val="0"/>
        <w:adjustRightInd w:val="0"/>
        <w:textAlignment w:val="baseline"/>
        <w:rPr>
          <w:lang w:val="en-US"/>
        </w:rPr>
      </w:pPr>
      <w:r w:rsidRPr="000A0A5F">
        <w:rPr>
          <w:lang w:val="en-US" w:eastAsia="zh-CN"/>
        </w:rPr>
        <w:t>NIDD</w:t>
      </w:r>
      <w:r w:rsidRPr="000A0A5F">
        <w:rPr>
          <w:lang w:val="en-US" w:eastAsia="zh-CN"/>
        </w:rPr>
        <w:tab/>
      </w:r>
      <w:r w:rsidRPr="000A0A5F">
        <w:rPr>
          <w:lang w:val="en-US"/>
        </w:rPr>
        <w:t>Non-IP Data Delivery</w:t>
      </w:r>
    </w:p>
    <w:p w14:paraId="22D7261A" w14:textId="77777777" w:rsidR="00CB0DD7" w:rsidRPr="000A0A5F" w:rsidRDefault="00CB0DD7">
      <w:pPr>
        <w:pStyle w:val="EW"/>
        <w:overflowPunct w:val="0"/>
        <w:autoSpaceDE w:val="0"/>
        <w:autoSpaceDN w:val="0"/>
        <w:adjustRightInd w:val="0"/>
        <w:textAlignment w:val="baseline"/>
      </w:pPr>
      <w:r w:rsidRPr="000A0A5F">
        <w:rPr>
          <w:lang w:eastAsia="zh-CN"/>
        </w:rPr>
        <w:t>NP</w:t>
      </w:r>
      <w:r w:rsidRPr="000A0A5F">
        <w:rPr>
          <w:lang w:eastAsia="zh-CN"/>
        </w:rPr>
        <w:tab/>
      </w:r>
      <w:r w:rsidRPr="000A0A5F">
        <w:t>Network Parameter</w:t>
      </w:r>
    </w:p>
    <w:p w14:paraId="32DD809F" w14:textId="77777777" w:rsidR="00CB0DD7" w:rsidRPr="000A0A5F" w:rsidRDefault="00CB0DD7">
      <w:pPr>
        <w:pStyle w:val="EW"/>
        <w:overflowPunct w:val="0"/>
        <w:autoSpaceDE w:val="0"/>
        <w:autoSpaceDN w:val="0"/>
        <w:adjustRightInd w:val="0"/>
        <w:textAlignment w:val="baseline"/>
      </w:pPr>
      <w:r w:rsidRPr="000A0A5F">
        <w:rPr>
          <w:lang w:eastAsia="zh-CN"/>
        </w:rPr>
        <w:t>NSAC</w:t>
      </w:r>
      <w:r w:rsidRPr="000A0A5F">
        <w:rPr>
          <w:lang w:eastAsia="zh-CN"/>
        </w:rPr>
        <w:tab/>
      </w:r>
      <w:r w:rsidRPr="000A0A5F">
        <w:t>Network Slice Admission Control</w:t>
      </w:r>
    </w:p>
    <w:p w14:paraId="769C310B" w14:textId="77777777" w:rsidR="00C03825" w:rsidRPr="000A0A5F" w:rsidRDefault="00C03825" w:rsidP="00C03825">
      <w:pPr>
        <w:pStyle w:val="EW"/>
        <w:overflowPunct w:val="0"/>
        <w:autoSpaceDE w:val="0"/>
        <w:autoSpaceDN w:val="0"/>
        <w:adjustRightInd w:val="0"/>
        <w:textAlignment w:val="baseline"/>
      </w:pPr>
      <w:r w:rsidRPr="000A0A5F">
        <w:t>OCI</w:t>
      </w:r>
      <w:r w:rsidRPr="000A0A5F">
        <w:tab/>
        <w:t>Overload Control Information</w:t>
      </w:r>
    </w:p>
    <w:p w14:paraId="611278AB" w14:textId="77777777" w:rsidR="00C03825" w:rsidRPr="000A0A5F" w:rsidRDefault="00C03825" w:rsidP="00C03825">
      <w:pPr>
        <w:pStyle w:val="EW"/>
        <w:overflowPunct w:val="0"/>
        <w:autoSpaceDE w:val="0"/>
        <w:autoSpaceDN w:val="0"/>
        <w:adjustRightInd w:val="0"/>
        <w:textAlignment w:val="baseline"/>
      </w:pPr>
      <w:r w:rsidRPr="000A0A5F">
        <w:t>OLC</w:t>
      </w:r>
      <w:r w:rsidRPr="000A0A5F">
        <w:tab/>
        <w:t>OverLoad Control</w:t>
      </w:r>
    </w:p>
    <w:p w14:paraId="1CAC13C3" w14:textId="77777777" w:rsidR="00CB0DD7" w:rsidRPr="000A0A5F" w:rsidRDefault="00CB0DD7">
      <w:pPr>
        <w:pStyle w:val="EW"/>
        <w:overflowPunct w:val="0"/>
        <w:autoSpaceDE w:val="0"/>
        <w:autoSpaceDN w:val="0"/>
        <w:adjustRightInd w:val="0"/>
        <w:textAlignment w:val="baseline"/>
      </w:pPr>
      <w:r w:rsidRPr="000A0A5F">
        <w:t>PCRF</w:t>
      </w:r>
      <w:r w:rsidRPr="000A0A5F">
        <w:tab/>
        <w:t>Policy and Charging Rule Function</w:t>
      </w:r>
    </w:p>
    <w:p w14:paraId="107ED8F0" w14:textId="77777777" w:rsidR="00CB0DD7" w:rsidRPr="000A0A5F" w:rsidRDefault="00CB0DD7">
      <w:pPr>
        <w:pStyle w:val="EW"/>
        <w:overflowPunct w:val="0"/>
        <w:autoSpaceDE w:val="0"/>
        <w:autoSpaceDN w:val="0"/>
        <w:adjustRightInd w:val="0"/>
        <w:textAlignment w:val="baseline"/>
      </w:pPr>
      <w:r w:rsidRPr="000A0A5F">
        <w:t>PDN</w:t>
      </w:r>
      <w:r w:rsidRPr="000A0A5F">
        <w:tab/>
        <w:t>Packet Data Network</w:t>
      </w:r>
    </w:p>
    <w:p w14:paraId="6D553265" w14:textId="77777777" w:rsidR="007B493E" w:rsidRPr="000A0A5F" w:rsidRDefault="007B493E" w:rsidP="007B493E">
      <w:pPr>
        <w:pStyle w:val="EW"/>
        <w:rPr>
          <w:lang w:eastAsia="zh-CN"/>
        </w:rPr>
      </w:pPr>
      <w:r w:rsidRPr="000A0A5F">
        <w:rPr>
          <w:rFonts w:hint="eastAsia"/>
          <w:lang w:eastAsia="zh-CN"/>
        </w:rPr>
        <w:t>P</w:t>
      </w:r>
      <w:r w:rsidRPr="000A0A5F">
        <w:rPr>
          <w:lang w:eastAsia="zh-CN"/>
        </w:rPr>
        <w:t>DV</w:t>
      </w:r>
      <w:r w:rsidRPr="000A0A5F">
        <w:rPr>
          <w:lang w:eastAsia="zh-CN"/>
        </w:rPr>
        <w:tab/>
        <w:t>Packet Delay Variation</w:t>
      </w:r>
    </w:p>
    <w:p w14:paraId="787B4A45" w14:textId="77777777" w:rsidR="00CB0DD7" w:rsidRPr="000A0A5F" w:rsidRDefault="00CB0DD7">
      <w:pPr>
        <w:pStyle w:val="EW"/>
        <w:overflowPunct w:val="0"/>
        <w:autoSpaceDE w:val="0"/>
        <w:autoSpaceDN w:val="0"/>
        <w:adjustRightInd w:val="0"/>
        <w:textAlignment w:val="baseline"/>
      </w:pPr>
      <w:r w:rsidRPr="000A0A5F">
        <w:t>PFD</w:t>
      </w:r>
      <w:r w:rsidRPr="000A0A5F">
        <w:tab/>
        <w:t>Packet Flow Description</w:t>
      </w:r>
    </w:p>
    <w:p w14:paraId="2CDD2364" w14:textId="77777777" w:rsidR="00CB0DD7" w:rsidRPr="000A0A5F" w:rsidRDefault="00CB0DD7">
      <w:pPr>
        <w:pStyle w:val="EW"/>
        <w:overflowPunct w:val="0"/>
        <w:autoSpaceDE w:val="0"/>
        <w:autoSpaceDN w:val="0"/>
        <w:adjustRightInd w:val="0"/>
        <w:textAlignment w:val="baseline"/>
      </w:pPr>
      <w:r w:rsidRPr="000A0A5F">
        <w:t>PFDF</w:t>
      </w:r>
      <w:r w:rsidRPr="000A0A5F">
        <w:tab/>
        <w:t>Packet Flow Description Function</w:t>
      </w:r>
    </w:p>
    <w:p w14:paraId="3AA38394" w14:textId="77777777" w:rsidR="00CB0DD7" w:rsidRPr="000A0A5F" w:rsidRDefault="00CB0DD7">
      <w:pPr>
        <w:pStyle w:val="EW"/>
        <w:overflowPunct w:val="0"/>
        <w:autoSpaceDE w:val="0"/>
        <w:autoSpaceDN w:val="0"/>
        <w:adjustRightInd w:val="0"/>
        <w:textAlignment w:val="baseline"/>
        <w:rPr>
          <w:rFonts w:hint="eastAsia"/>
          <w:lang w:eastAsia="zh-CN"/>
        </w:rPr>
      </w:pPr>
      <w:r w:rsidRPr="000A0A5F">
        <w:rPr>
          <w:rFonts w:hint="eastAsia"/>
          <w:lang w:eastAsia="zh-CN"/>
        </w:rPr>
        <w:t>RCAF</w:t>
      </w:r>
      <w:r w:rsidRPr="000A0A5F">
        <w:rPr>
          <w:rFonts w:hint="eastAsia"/>
          <w:lang w:eastAsia="zh-CN"/>
        </w:rPr>
        <w:tab/>
        <w:t>RAN Congestion Awareness Function</w:t>
      </w:r>
    </w:p>
    <w:p w14:paraId="2DFB8CD9" w14:textId="77777777" w:rsidR="00CB0DD7" w:rsidRPr="000A0A5F" w:rsidRDefault="00CB0DD7">
      <w:pPr>
        <w:pStyle w:val="EW"/>
        <w:overflowPunct w:val="0"/>
        <w:autoSpaceDE w:val="0"/>
        <w:autoSpaceDN w:val="0"/>
        <w:adjustRightInd w:val="0"/>
        <w:textAlignment w:val="baseline"/>
      </w:pPr>
      <w:r w:rsidRPr="000A0A5F">
        <w:t>REST</w:t>
      </w:r>
      <w:r w:rsidRPr="000A0A5F">
        <w:tab/>
        <w:t>Representational State Transfer</w:t>
      </w:r>
    </w:p>
    <w:p w14:paraId="265730A2" w14:textId="77777777" w:rsidR="00CB0DD7" w:rsidRPr="000A0A5F" w:rsidRDefault="00CB0DD7">
      <w:pPr>
        <w:pStyle w:val="EW"/>
      </w:pPr>
      <w:r w:rsidRPr="000A0A5F">
        <w:t>SACH</w:t>
      </w:r>
      <w:r w:rsidRPr="000A0A5F">
        <w:tab/>
        <w:t>Service Announcement Channel</w:t>
      </w:r>
    </w:p>
    <w:p w14:paraId="79F17B7C" w14:textId="77777777" w:rsidR="00CB0DD7" w:rsidRPr="000A0A5F" w:rsidRDefault="00CB0DD7">
      <w:pPr>
        <w:pStyle w:val="EW"/>
        <w:overflowPunct w:val="0"/>
        <w:autoSpaceDE w:val="0"/>
        <w:autoSpaceDN w:val="0"/>
        <w:adjustRightInd w:val="0"/>
        <w:textAlignment w:val="baseline"/>
        <w:rPr>
          <w:lang w:eastAsia="zh-CN"/>
        </w:rPr>
      </w:pPr>
      <w:r w:rsidRPr="000A0A5F">
        <w:rPr>
          <w:rFonts w:hint="eastAsia"/>
          <w:lang w:eastAsia="zh-CN"/>
        </w:rPr>
        <w:t>SCEF</w:t>
      </w:r>
      <w:r w:rsidRPr="000A0A5F">
        <w:rPr>
          <w:rFonts w:hint="eastAsia"/>
          <w:lang w:eastAsia="zh-CN"/>
        </w:rPr>
        <w:tab/>
        <w:t>Service Capability Exposure Function</w:t>
      </w:r>
    </w:p>
    <w:p w14:paraId="401B2C92" w14:textId="77777777" w:rsidR="00CB0DD7" w:rsidRPr="000A0A5F" w:rsidRDefault="00CB0DD7">
      <w:pPr>
        <w:pStyle w:val="EW"/>
        <w:overflowPunct w:val="0"/>
        <w:autoSpaceDE w:val="0"/>
        <w:autoSpaceDN w:val="0"/>
        <w:adjustRightInd w:val="0"/>
        <w:textAlignment w:val="baseline"/>
      </w:pPr>
      <w:r w:rsidRPr="000A0A5F">
        <w:rPr>
          <w:rFonts w:hint="eastAsia"/>
          <w:lang w:eastAsia="zh-CN"/>
        </w:rPr>
        <w:t>SCS</w:t>
      </w:r>
      <w:r w:rsidRPr="000A0A5F">
        <w:rPr>
          <w:rFonts w:hint="eastAsia"/>
          <w:lang w:eastAsia="zh-CN"/>
        </w:rPr>
        <w:tab/>
      </w:r>
      <w:r w:rsidRPr="000A0A5F">
        <w:t>Services Capability Server</w:t>
      </w:r>
    </w:p>
    <w:p w14:paraId="6D89C5DC" w14:textId="77777777" w:rsidR="00CB0DD7" w:rsidRPr="000A0A5F" w:rsidRDefault="00CB0DD7">
      <w:pPr>
        <w:pStyle w:val="EW"/>
        <w:rPr>
          <w:lang w:val="en-US"/>
        </w:rPr>
      </w:pPr>
      <w:r w:rsidRPr="000A0A5F">
        <w:t>S-NSSAI</w:t>
      </w:r>
      <w:r w:rsidRPr="000A0A5F">
        <w:tab/>
        <w:t>Single Network Slice Selection Assistance</w:t>
      </w:r>
      <w:r w:rsidRPr="000A0A5F">
        <w:rPr>
          <w:lang w:val="en-US"/>
        </w:rPr>
        <w:t xml:space="preserve"> Information</w:t>
      </w:r>
    </w:p>
    <w:p w14:paraId="59788D8B" w14:textId="77777777" w:rsidR="00CB0DD7" w:rsidRPr="000A0A5F" w:rsidRDefault="00CB0DD7">
      <w:pPr>
        <w:pStyle w:val="EW"/>
        <w:overflowPunct w:val="0"/>
        <w:autoSpaceDE w:val="0"/>
        <w:autoSpaceDN w:val="0"/>
        <w:adjustRightInd w:val="0"/>
        <w:textAlignment w:val="baseline"/>
        <w:rPr>
          <w:rFonts w:hint="eastAsia"/>
          <w:lang w:eastAsia="zh-CN"/>
        </w:rPr>
      </w:pPr>
      <w:r w:rsidRPr="000A0A5F">
        <w:t>TAI</w:t>
      </w:r>
      <w:r w:rsidRPr="000A0A5F">
        <w:tab/>
        <w:t>Tracking Area Identity</w:t>
      </w:r>
    </w:p>
    <w:p w14:paraId="00DAFAD2" w14:textId="77777777" w:rsidR="00CB0DD7" w:rsidRPr="000A0A5F" w:rsidRDefault="00CB0DD7">
      <w:pPr>
        <w:pStyle w:val="EW"/>
        <w:overflowPunct w:val="0"/>
        <w:autoSpaceDE w:val="0"/>
        <w:autoSpaceDN w:val="0"/>
        <w:adjustRightInd w:val="0"/>
        <w:textAlignment w:val="baseline"/>
      </w:pPr>
      <w:r w:rsidRPr="000A0A5F">
        <w:t>TLTRI</w:t>
      </w:r>
      <w:r w:rsidRPr="000A0A5F">
        <w:tab/>
        <w:t>T8 Long Term Transaction Reference ID</w:t>
      </w:r>
    </w:p>
    <w:p w14:paraId="6BD4FE49" w14:textId="77777777" w:rsidR="00CB0DD7" w:rsidRPr="000A0A5F" w:rsidRDefault="00CB0DD7">
      <w:pPr>
        <w:pStyle w:val="EW"/>
      </w:pPr>
      <w:r w:rsidRPr="000A0A5F">
        <w:t>TSC</w:t>
      </w:r>
      <w:r w:rsidRPr="000A0A5F">
        <w:tab/>
        <w:t>Time Sensitive Communication</w:t>
      </w:r>
    </w:p>
    <w:p w14:paraId="652C38F8" w14:textId="77777777" w:rsidR="00CB0DD7" w:rsidRPr="000A0A5F" w:rsidRDefault="00CB0DD7">
      <w:pPr>
        <w:pStyle w:val="EW"/>
      </w:pPr>
      <w:r w:rsidRPr="000A0A5F">
        <w:t>TSCAI</w:t>
      </w:r>
      <w:r w:rsidRPr="000A0A5F">
        <w:tab/>
        <w:t>Time Sensitive Communication Assistance Information</w:t>
      </w:r>
    </w:p>
    <w:p w14:paraId="6C92709C" w14:textId="77777777" w:rsidR="00CB0DD7" w:rsidRPr="000A0A5F" w:rsidRDefault="00CB0DD7">
      <w:pPr>
        <w:pStyle w:val="EW"/>
        <w:overflowPunct w:val="0"/>
        <w:autoSpaceDE w:val="0"/>
        <w:autoSpaceDN w:val="0"/>
        <w:adjustRightInd w:val="0"/>
        <w:textAlignment w:val="baseline"/>
      </w:pPr>
      <w:r w:rsidRPr="000A0A5F">
        <w:t>WB</w:t>
      </w:r>
      <w:r w:rsidRPr="000A0A5F">
        <w:tab/>
        <w:t>Wide Band</w:t>
      </w:r>
    </w:p>
    <w:p w14:paraId="48F70DCD" w14:textId="77777777" w:rsidR="00CB0DD7" w:rsidRPr="000A0A5F" w:rsidRDefault="00CB0DD7">
      <w:pPr>
        <w:pStyle w:val="EW"/>
        <w:rPr>
          <w:rFonts w:hint="eastAsia"/>
        </w:rPr>
      </w:pPr>
      <w:r w:rsidRPr="000A0A5F">
        <w:t>YAML</w:t>
      </w:r>
      <w:r w:rsidRPr="000A0A5F">
        <w:tab/>
        <w:t>YAML Ain't Markup Language</w:t>
      </w:r>
    </w:p>
    <w:p w14:paraId="48D95880" w14:textId="77777777" w:rsidR="00CB0DD7" w:rsidRPr="000A0A5F" w:rsidRDefault="00CB0DD7">
      <w:pPr>
        <w:pStyle w:val="Heading1"/>
        <w:rPr>
          <w:rFonts w:eastAsia="Times New Roman" w:hint="eastAsia"/>
        </w:rPr>
      </w:pPr>
      <w:bookmarkStart w:id="95" w:name="_Toc11247180"/>
      <w:bookmarkStart w:id="96" w:name="_Toc27044296"/>
      <w:bookmarkStart w:id="97" w:name="_Toc36033338"/>
      <w:bookmarkStart w:id="98" w:name="_Toc45131468"/>
      <w:bookmarkStart w:id="99" w:name="_Toc49775753"/>
      <w:bookmarkStart w:id="100" w:name="_Toc51746673"/>
      <w:bookmarkStart w:id="101" w:name="_Toc66360215"/>
      <w:bookmarkStart w:id="102" w:name="_Toc68104720"/>
      <w:bookmarkStart w:id="103" w:name="_Toc74755349"/>
      <w:bookmarkStart w:id="104" w:name="_Toc105674204"/>
      <w:bookmarkStart w:id="105" w:name="_Toc130502237"/>
      <w:bookmarkStart w:id="106" w:name="_Toc153625016"/>
      <w:bookmarkStart w:id="107" w:name="_Toc170114161"/>
      <w:r w:rsidRPr="000A0A5F">
        <w:rPr>
          <w:rFonts w:eastAsia="Times New Roman"/>
        </w:rPr>
        <w:t>4</w:t>
      </w:r>
      <w:r w:rsidRPr="000A0A5F">
        <w:rPr>
          <w:rFonts w:eastAsia="Times New Roman"/>
        </w:rPr>
        <w:tab/>
        <w:t>T8</w:t>
      </w:r>
      <w:r w:rsidRPr="000A0A5F">
        <w:rPr>
          <w:rFonts w:eastAsia="Times New Roman" w:hint="eastAsia"/>
        </w:rPr>
        <w:t xml:space="preserve"> reference point</w:t>
      </w:r>
      <w:bookmarkEnd w:id="95"/>
      <w:bookmarkEnd w:id="96"/>
      <w:bookmarkEnd w:id="97"/>
      <w:bookmarkEnd w:id="98"/>
      <w:bookmarkEnd w:id="99"/>
      <w:bookmarkEnd w:id="100"/>
      <w:bookmarkEnd w:id="101"/>
      <w:bookmarkEnd w:id="102"/>
      <w:bookmarkEnd w:id="103"/>
      <w:bookmarkEnd w:id="104"/>
      <w:bookmarkEnd w:id="105"/>
      <w:bookmarkEnd w:id="106"/>
      <w:bookmarkEnd w:id="107"/>
    </w:p>
    <w:p w14:paraId="5524F6F9" w14:textId="77777777" w:rsidR="00CB0DD7" w:rsidRPr="000A0A5F" w:rsidRDefault="00CB0DD7">
      <w:pPr>
        <w:pStyle w:val="Heading2"/>
        <w:rPr>
          <w:rFonts w:hint="eastAsia"/>
          <w:lang w:eastAsia="zh-CN"/>
        </w:rPr>
      </w:pPr>
      <w:bookmarkStart w:id="108" w:name="_Toc11247181"/>
      <w:bookmarkStart w:id="109" w:name="_Toc27044297"/>
      <w:bookmarkStart w:id="110" w:name="_Toc36033339"/>
      <w:bookmarkStart w:id="111" w:name="_Toc45131469"/>
      <w:bookmarkStart w:id="112" w:name="_Toc49775754"/>
      <w:bookmarkStart w:id="113" w:name="_Toc51746674"/>
      <w:bookmarkStart w:id="114" w:name="_Toc66360216"/>
      <w:bookmarkStart w:id="115" w:name="_Toc68104721"/>
      <w:bookmarkStart w:id="116" w:name="_Toc74755350"/>
      <w:bookmarkStart w:id="117" w:name="_Toc105674205"/>
      <w:bookmarkStart w:id="118" w:name="_Toc130502238"/>
      <w:bookmarkStart w:id="119" w:name="_Toc153625017"/>
      <w:bookmarkStart w:id="120" w:name="_Toc170114162"/>
      <w:r w:rsidRPr="000A0A5F">
        <w:t>4.</w:t>
      </w:r>
      <w:r w:rsidRPr="000A0A5F">
        <w:rPr>
          <w:rFonts w:hint="eastAsia"/>
          <w:lang w:eastAsia="zh-CN"/>
        </w:rPr>
        <w:t>1</w:t>
      </w:r>
      <w:r w:rsidRPr="000A0A5F">
        <w:tab/>
      </w:r>
      <w:r w:rsidRPr="000A0A5F">
        <w:rPr>
          <w:rFonts w:hint="eastAsia"/>
          <w:lang w:eastAsia="zh-CN"/>
        </w:rPr>
        <w:t>Overview</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06238B72" w14:textId="77777777" w:rsidR="00CB0DD7" w:rsidRPr="000A0A5F" w:rsidRDefault="00CB0DD7">
      <w:pPr>
        <w:rPr>
          <w:lang w:val="en-US" w:eastAsia="zh-CN"/>
        </w:rPr>
      </w:pPr>
      <w:r w:rsidRPr="000A0A5F">
        <w:rPr>
          <w:rFonts w:hint="eastAsia"/>
          <w:lang w:val="en-US" w:eastAsia="zh-CN"/>
        </w:rPr>
        <w:t>The</w:t>
      </w:r>
      <w:r w:rsidRPr="000A0A5F">
        <w:rPr>
          <w:lang w:val="en-US" w:eastAsia="zh-CN"/>
        </w:rPr>
        <w:t xml:space="preserve"> T8 reference point is between the SCS/AS and the SCEF. It specifies APIs that </w:t>
      </w:r>
      <w:r w:rsidRPr="000A0A5F">
        <w:rPr>
          <w:rFonts w:hint="eastAsia"/>
          <w:lang w:val="en-US" w:eastAsia="zh-CN"/>
        </w:rPr>
        <w:t xml:space="preserve">allow the </w:t>
      </w:r>
      <w:r w:rsidRPr="000A0A5F">
        <w:rPr>
          <w:lang w:val="en-US" w:eastAsia="zh-CN"/>
        </w:rPr>
        <w:t>SCS/AS to access the services and capabilities provided by 3GPP network entities and securely exposed by the SCEF.</w:t>
      </w:r>
    </w:p>
    <w:p w14:paraId="1CA957DA" w14:textId="77777777" w:rsidR="00CB0DD7" w:rsidRPr="000A0A5F" w:rsidRDefault="00CB0DD7">
      <w:pPr>
        <w:spacing w:before="100" w:beforeAutospacing="1" w:after="100" w:afterAutospacing="1"/>
        <w:rPr>
          <w:lang w:val="en-US" w:eastAsia="zh-CN"/>
        </w:rPr>
      </w:pPr>
      <w:r w:rsidRPr="000A0A5F">
        <w:rPr>
          <w:rFonts w:hint="eastAsia"/>
          <w:lang w:val="en-US" w:eastAsia="zh-CN"/>
        </w:rPr>
        <w:t>This document also specifies the procedures triggered at the SCEF by API requests from the SCS/AS and by event notifications received from 3GPP network entities.</w:t>
      </w:r>
    </w:p>
    <w:p w14:paraId="279C0BF5" w14:textId="77777777" w:rsidR="00CB0DD7" w:rsidRPr="000A0A5F" w:rsidRDefault="00CB0DD7">
      <w:r w:rsidRPr="000A0A5F">
        <w:t>The stage 2 level requirements and signalling flows for the T8 reference point are defined in 3GPP TS 23.682 [2].</w:t>
      </w:r>
    </w:p>
    <w:p w14:paraId="28836D9A" w14:textId="77777777" w:rsidR="00CB0DD7" w:rsidRPr="000A0A5F" w:rsidRDefault="00CB0DD7">
      <w:r w:rsidRPr="000A0A5F">
        <w:t>The T8 reference point supports the following procedures:</w:t>
      </w:r>
    </w:p>
    <w:p w14:paraId="55107E3E" w14:textId="77777777" w:rsidR="00CB0DD7" w:rsidRPr="000A0A5F" w:rsidRDefault="00CB0DD7">
      <w:pPr>
        <w:pStyle w:val="B10"/>
      </w:pPr>
      <w:r w:rsidRPr="000A0A5F">
        <w:t>-</w:t>
      </w:r>
      <w:r w:rsidRPr="000A0A5F">
        <w:tab/>
        <w:t>Monitoring Procedures</w:t>
      </w:r>
    </w:p>
    <w:p w14:paraId="74C7ED6E" w14:textId="77777777" w:rsidR="00CB0DD7" w:rsidRPr="000A0A5F" w:rsidRDefault="00CB0DD7">
      <w:pPr>
        <w:pStyle w:val="B10"/>
        <w:rPr>
          <w:lang w:eastAsia="zh-CN"/>
        </w:rPr>
      </w:pPr>
      <w:r w:rsidRPr="000A0A5F">
        <w:rPr>
          <w:lang w:eastAsia="zh-CN"/>
        </w:rPr>
        <w:t>-</w:t>
      </w:r>
      <w:r w:rsidRPr="000A0A5F">
        <w:rPr>
          <w:lang w:eastAsia="zh-CN"/>
        </w:rPr>
        <w:tab/>
      </w:r>
      <w:r w:rsidRPr="000A0A5F">
        <w:rPr>
          <w:rFonts w:hint="eastAsia"/>
          <w:lang w:eastAsia="zh-CN"/>
        </w:rPr>
        <w:t xml:space="preserve">Procedures for resource management of </w:t>
      </w:r>
      <w:r w:rsidRPr="000A0A5F">
        <w:rPr>
          <w:lang w:eastAsia="zh-CN"/>
        </w:rPr>
        <w:t>B</w:t>
      </w:r>
      <w:r w:rsidRPr="000A0A5F">
        <w:rPr>
          <w:rFonts w:hint="eastAsia"/>
          <w:lang w:eastAsia="zh-CN"/>
        </w:rPr>
        <w:t xml:space="preserve">ackground </w:t>
      </w:r>
      <w:r w:rsidRPr="000A0A5F">
        <w:rPr>
          <w:lang w:eastAsia="zh-CN"/>
        </w:rPr>
        <w:t>D</w:t>
      </w:r>
      <w:r w:rsidRPr="000A0A5F">
        <w:rPr>
          <w:rFonts w:hint="eastAsia"/>
          <w:lang w:eastAsia="zh-CN"/>
        </w:rPr>
        <w:t xml:space="preserve">ata </w:t>
      </w:r>
      <w:r w:rsidRPr="000A0A5F">
        <w:rPr>
          <w:lang w:eastAsia="zh-CN"/>
        </w:rPr>
        <w:t>T</w:t>
      </w:r>
      <w:r w:rsidRPr="000A0A5F">
        <w:rPr>
          <w:rFonts w:hint="eastAsia"/>
          <w:lang w:eastAsia="zh-CN"/>
        </w:rPr>
        <w:t>ransfer</w:t>
      </w:r>
    </w:p>
    <w:p w14:paraId="34EC9E28" w14:textId="77777777" w:rsidR="00CB0DD7" w:rsidRPr="000A0A5F" w:rsidRDefault="00CB0DD7">
      <w:pPr>
        <w:pStyle w:val="B10"/>
        <w:rPr>
          <w:lang w:eastAsia="zh-CN"/>
        </w:rPr>
      </w:pPr>
      <w:r w:rsidRPr="000A0A5F">
        <w:rPr>
          <w:lang w:eastAsia="zh-CN"/>
        </w:rPr>
        <w:t>-</w:t>
      </w:r>
      <w:r w:rsidRPr="000A0A5F">
        <w:rPr>
          <w:lang w:eastAsia="zh-CN"/>
        </w:rPr>
        <w:tab/>
      </w:r>
      <w:r w:rsidRPr="000A0A5F">
        <w:rPr>
          <w:rFonts w:hint="eastAsia"/>
          <w:lang w:eastAsia="zh-CN"/>
        </w:rPr>
        <w:t>Procedures for changing the chargeable party</w:t>
      </w:r>
    </w:p>
    <w:p w14:paraId="747C2E7C" w14:textId="77777777" w:rsidR="00CB0DD7" w:rsidRPr="000A0A5F" w:rsidRDefault="00CB0DD7">
      <w:pPr>
        <w:pStyle w:val="B10"/>
      </w:pPr>
      <w:r w:rsidRPr="000A0A5F">
        <w:t>-</w:t>
      </w:r>
      <w:r w:rsidRPr="000A0A5F">
        <w:tab/>
        <w:t>Procedures for Non-IP Data Delivery</w:t>
      </w:r>
    </w:p>
    <w:p w14:paraId="5B102F99" w14:textId="77777777" w:rsidR="00CB0DD7" w:rsidRPr="000A0A5F" w:rsidRDefault="00CB0DD7">
      <w:pPr>
        <w:pStyle w:val="B10"/>
      </w:pPr>
      <w:r w:rsidRPr="000A0A5F">
        <w:t>-</w:t>
      </w:r>
      <w:r w:rsidRPr="000A0A5F">
        <w:tab/>
        <w:t>Procedures for Device Triggering</w:t>
      </w:r>
    </w:p>
    <w:p w14:paraId="16FEF7CC" w14:textId="77777777" w:rsidR="00CB0DD7" w:rsidRPr="000A0A5F" w:rsidRDefault="00CB0DD7">
      <w:pPr>
        <w:pStyle w:val="B10"/>
      </w:pPr>
      <w:r w:rsidRPr="000A0A5F">
        <w:t>-</w:t>
      </w:r>
      <w:r w:rsidRPr="000A0A5F">
        <w:tab/>
        <w:t xml:space="preserve">Procedures for Group Message Delivery </w:t>
      </w:r>
    </w:p>
    <w:p w14:paraId="4E750036" w14:textId="77777777" w:rsidR="00CB0DD7" w:rsidRPr="000A0A5F" w:rsidRDefault="00CB0DD7">
      <w:pPr>
        <w:pStyle w:val="B10"/>
      </w:pPr>
      <w:r w:rsidRPr="000A0A5F">
        <w:t>-</w:t>
      </w:r>
      <w:r w:rsidRPr="000A0A5F">
        <w:tab/>
        <w:t>Procedures for Reporting of Network Status</w:t>
      </w:r>
    </w:p>
    <w:p w14:paraId="7995ECCF" w14:textId="77777777" w:rsidR="00CB0DD7" w:rsidRPr="000A0A5F" w:rsidRDefault="00CB0DD7">
      <w:pPr>
        <w:pStyle w:val="B10"/>
      </w:pPr>
      <w:r w:rsidRPr="000A0A5F">
        <w:t>-</w:t>
      </w:r>
      <w:r w:rsidRPr="000A0A5F">
        <w:tab/>
        <w:t>Procedures for Communication Pattern Parameters Provisioning</w:t>
      </w:r>
    </w:p>
    <w:p w14:paraId="07AAAF33" w14:textId="77777777" w:rsidR="00CB0DD7" w:rsidRPr="000A0A5F" w:rsidRDefault="00CB0DD7">
      <w:pPr>
        <w:pStyle w:val="B10"/>
      </w:pPr>
      <w:r w:rsidRPr="000A0A5F">
        <w:t>-</w:t>
      </w:r>
      <w:r w:rsidRPr="000A0A5F">
        <w:tab/>
        <w:t>Procedures for PFD Management</w:t>
      </w:r>
    </w:p>
    <w:p w14:paraId="3A0FDD84" w14:textId="77777777" w:rsidR="00CB0DD7" w:rsidRPr="000A0A5F" w:rsidRDefault="00CB0DD7">
      <w:pPr>
        <w:pStyle w:val="B10"/>
      </w:pPr>
      <w:r w:rsidRPr="000A0A5F">
        <w:t>-</w:t>
      </w:r>
      <w:r w:rsidRPr="000A0A5F">
        <w:tab/>
        <w:t>Procedures for Enhanced Coverage Restriction Control</w:t>
      </w:r>
    </w:p>
    <w:p w14:paraId="0DB1EE51" w14:textId="77777777" w:rsidR="00CB0DD7" w:rsidRPr="000A0A5F" w:rsidRDefault="00CB0DD7">
      <w:pPr>
        <w:pStyle w:val="B10"/>
      </w:pPr>
      <w:r w:rsidRPr="000A0A5F">
        <w:t>-</w:t>
      </w:r>
      <w:r w:rsidRPr="000A0A5F">
        <w:tab/>
        <w:t>Procedures for Network Parameter Configuration</w:t>
      </w:r>
    </w:p>
    <w:p w14:paraId="7E105956" w14:textId="77777777" w:rsidR="00CB0DD7" w:rsidRPr="000A0A5F" w:rsidRDefault="00CB0DD7">
      <w:pPr>
        <w:pStyle w:val="B10"/>
      </w:pPr>
      <w:r w:rsidRPr="000A0A5F">
        <w:t>-</w:t>
      </w:r>
      <w:r w:rsidRPr="000A0A5F">
        <w:tab/>
        <w:t>Procedures for setting up an AS session with required QoS</w:t>
      </w:r>
    </w:p>
    <w:p w14:paraId="5440361F" w14:textId="77777777" w:rsidR="00CB0DD7" w:rsidRPr="000A0A5F" w:rsidRDefault="00CB0DD7">
      <w:pPr>
        <w:pStyle w:val="B10"/>
      </w:pPr>
      <w:r w:rsidRPr="000A0A5F">
        <w:t>-</w:t>
      </w:r>
      <w:r w:rsidRPr="000A0A5F">
        <w:tab/>
        <w:t>Procedures for MSISDN-less Mobile Originated SMS</w:t>
      </w:r>
    </w:p>
    <w:p w14:paraId="3E692318" w14:textId="77777777" w:rsidR="00CB0DD7" w:rsidRPr="000A0A5F" w:rsidRDefault="00CB0DD7">
      <w:pPr>
        <w:pStyle w:val="B10"/>
        <w:rPr>
          <w:rFonts w:hint="eastAsia"/>
        </w:rPr>
      </w:pPr>
      <w:r w:rsidRPr="000A0A5F">
        <w:t>-</w:t>
      </w:r>
      <w:r w:rsidRPr="000A0A5F">
        <w:tab/>
      </w:r>
      <w:r w:rsidRPr="000A0A5F">
        <w:rPr>
          <w:lang w:eastAsia="zh-CN"/>
        </w:rPr>
        <w:t xml:space="preserve">Procedures for RACS </w:t>
      </w:r>
      <w:r w:rsidRPr="000A0A5F">
        <w:t>Parameter Provisioning</w:t>
      </w:r>
    </w:p>
    <w:p w14:paraId="627435C5" w14:textId="77777777" w:rsidR="00CB0DD7" w:rsidRPr="000A0A5F" w:rsidRDefault="00CB0DD7">
      <w:pPr>
        <w:pStyle w:val="Heading2"/>
      </w:pPr>
      <w:bookmarkStart w:id="121" w:name="_Toc11247182"/>
      <w:bookmarkStart w:id="122" w:name="_Toc27044298"/>
      <w:bookmarkStart w:id="123" w:name="_Toc36033340"/>
      <w:bookmarkStart w:id="124" w:name="_Toc45131470"/>
      <w:bookmarkStart w:id="125" w:name="_Toc49775755"/>
      <w:bookmarkStart w:id="126" w:name="_Toc51746675"/>
      <w:bookmarkStart w:id="127" w:name="_Toc66360217"/>
      <w:bookmarkStart w:id="128" w:name="_Toc68104722"/>
      <w:bookmarkStart w:id="129" w:name="_Toc74755351"/>
      <w:bookmarkStart w:id="130" w:name="_Toc105674206"/>
      <w:bookmarkStart w:id="131" w:name="_Toc130502239"/>
      <w:bookmarkStart w:id="132" w:name="_Toc153625018"/>
      <w:bookmarkStart w:id="133" w:name="_Toc170114163"/>
      <w:r w:rsidRPr="000A0A5F">
        <w:rPr>
          <w:rFonts w:hint="eastAsia"/>
        </w:rPr>
        <w:t>4.2</w:t>
      </w:r>
      <w:r w:rsidRPr="000A0A5F">
        <w:rPr>
          <w:rFonts w:hint="eastAsia"/>
        </w:rPr>
        <w:tab/>
      </w:r>
      <w:r w:rsidRPr="000A0A5F">
        <w:t>Reference model</w:t>
      </w:r>
      <w:bookmarkEnd w:id="121"/>
      <w:bookmarkEnd w:id="122"/>
      <w:bookmarkEnd w:id="123"/>
      <w:bookmarkEnd w:id="124"/>
      <w:bookmarkEnd w:id="125"/>
      <w:bookmarkEnd w:id="126"/>
      <w:bookmarkEnd w:id="127"/>
      <w:bookmarkEnd w:id="128"/>
      <w:bookmarkEnd w:id="129"/>
      <w:bookmarkEnd w:id="130"/>
      <w:bookmarkEnd w:id="131"/>
      <w:bookmarkEnd w:id="132"/>
      <w:bookmarkEnd w:id="133"/>
    </w:p>
    <w:p w14:paraId="1F3FAF8B" w14:textId="77777777" w:rsidR="00CB0DD7" w:rsidRPr="000A0A5F" w:rsidRDefault="00CB0DD7">
      <w:pPr>
        <w:rPr>
          <w:rFonts w:hint="eastAsia"/>
          <w:lang w:eastAsia="ko-KR"/>
        </w:rPr>
      </w:pPr>
      <w:r w:rsidRPr="000A0A5F">
        <w:t xml:space="preserve">The T8 reference point resides between the SCEF and the SCS/AS as depicted in figure 4.2.1. The overall SCEF architecture is depicted in clause 4.2 of 3GPP TS 23.682 [2]. </w:t>
      </w:r>
    </w:p>
    <w:p w14:paraId="693E2D54" w14:textId="77777777" w:rsidR="00CB0DD7" w:rsidRPr="000A0A5F" w:rsidRDefault="00CB0DD7">
      <w:pPr>
        <w:pStyle w:val="NO"/>
      </w:pPr>
      <w:r w:rsidRPr="000A0A5F">
        <w:t>NOTE:</w:t>
      </w:r>
      <w:r w:rsidRPr="000A0A5F">
        <w:tab/>
      </w:r>
      <w:r w:rsidRPr="000A0A5F">
        <w:rPr>
          <w:noProof/>
        </w:rPr>
        <w:t>The SCS/AS can be provided by a third party.</w:t>
      </w:r>
    </w:p>
    <w:bookmarkStart w:id="134" w:name="_MON_1530365964"/>
    <w:bookmarkEnd w:id="134"/>
    <w:p w14:paraId="115DD472" w14:textId="77777777" w:rsidR="00CB0DD7" w:rsidRPr="000A0A5F" w:rsidRDefault="00CB0DD7">
      <w:pPr>
        <w:pStyle w:val="TH"/>
        <w:rPr>
          <w:rFonts w:hint="eastAsia"/>
          <w:lang w:eastAsia="zh-CN"/>
        </w:rPr>
      </w:pPr>
      <w:r w:rsidRPr="000A0A5F">
        <w:object w:dxaOrig="3261" w:dyaOrig="3116" w14:anchorId="20CDA8A3">
          <v:shape id="_x0000_i1027" type="#_x0000_t75" style="width:163.15pt;height:156pt" o:ole="">
            <v:imagedata r:id="rId13" o:title=""/>
          </v:shape>
          <o:OLEObject Type="Embed" ProgID="Word.Picture.8" ShapeID="_x0000_i1027" DrawAspect="Content" ObjectID="_1788844291" r:id="rId14"/>
        </w:object>
      </w:r>
    </w:p>
    <w:p w14:paraId="57ABE697" w14:textId="77777777" w:rsidR="00CB0DD7" w:rsidRPr="000A0A5F" w:rsidRDefault="00CB0DD7">
      <w:pPr>
        <w:pStyle w:val="TF"/>
        <w:rPr>
          <w:lang w:eastAsia="zh-CN"/>
        </w:rPr>
      </w:pPr>
      <w:r w:rsidRPr="000A0A5F">
        <w:t>Figure 4.</w:t>
      </w:r>
      <w:r w:rsidRPr="000A0A5F">
        <w:rPr>
          <w:rFonts w:hint="eastAsia"/>
          <w:lang w:eastAsia="ko-KR"/>
        </w:rPr>
        <w:t>2.</w:t>
      </w:r>
      <w:r w:rsidRPr="000A0A5F">
        <w:t xml:space="preserve">1: T8 reference </w:t>
      </w:r>
      <w:r w:rsidRPr="000A0A5F">
        <w:rPr>
          <w:rFonts w:hint="eastAsia"/>
          <w:lang w:eastAsia="zh-CN"/>
        </w:rPr>
        <w:t>model</w:t>
      </w:r>
    </w:p>
    <w:p w14:paraId="78BA0C23" w14:textId="77777777" w:rsidR="00CB0DD7" w:rsidRPr="000A0A5F" w:rsidRDefault="00CB0DD7">
      <w:pPr>
        <w:pStyle w:val="Heading2"/>
        <w:rPr>
          <w:lang w:val="en-US"/>
        </w:rPr>
      </w:pPr>
      <w:bookmarkStart w:id="135" w:name="_Toc11247183"/>
      <w:bookmarkStart w:id="136" w:name="_Toc27044299"/>
      <w:bookmarkStart w:id="137" w:name="_Toc36033341"/>
      <w:bookmarkStart w:id="138" w:name="_Toc45131471"/>
      <w:bookmarkStart w:id="139" w:name="_Toc49775756"/>
      <w:bookmarkStart w:id="140" w:name="_Toc51746676"/>
      <w:bookmarkStart w:id="141" w:name="_Toc66360218"/>
      <w:bookmarkStart w:id="142" w:name="_Toc68104723"/>
      <w:bookmarkStart w:id="143" w:name="_Toc74755352"/>
      <w:bookmarkStart w:id="144" w:name="_Toc105674207"/>
      <w:bookmarkStart w:id="145" w:name="_Toc130502240"/>
      <w:bookmarkStart w:id="146" w:name="_Toc153625019"/>
      <w:bookmarkStart w:id="147" w:name="_Toc170114164"/>
      <w:r w:rsidRPr="000A0A5F">
        <w:rPr>
          <w:lang w:val="en-US"/>
        </w:rPr>
        <w:t>4.</w:t>
      </w:r>
      <w:r w:rsidRPr="000A0A5F">
        <w:rPr>
          <w:rFonts w:hint="eastAsia"/>
          <w:lang w:val="en-US" w:eastAsia="zh-CN"/>
        </w:rPr>
        <w:t>3</w:t>
      </w:r>
      <w:r w:rsidRPr="000A0A5F">
        <w:rPr>
          <w:lang w:val="en-US"/>
        </w:rPr>
        <w:tab/>
        <w:t>Functional elements</w:t>
      </w:r>
      <w:bookmarkEnd w:id="135"/>
      <w:bookmarkEnd w:id="136"/>
      <w:bookmarkEnd w:id="137"/>
      <w:bookmarkEnd w:id="138"/>
      <w:bookmarkEnd w:id="139"/>
      <w:bookmarkEnd w:id="140"/>
      <w:bookmarkEnd w:id="141"/>
      <w:bookmarkEnd w:id="142"/>
      <w:bookmarkEnd w:id="143"/>
      <w:bookmarkEnd w:id="144"/>
      <w:bookmarkEnd w:id="145"/>
      <w:bookmarkEnd w:id="146"/>
      <w:bookmarkEnd w:id="147"/>
    </w:p>
    <w:p w14:paraId="1470A064" w14:textId="77777777" w:rsidR="00CB0DD7" w:rsidRPr="000A0A5F" w:rsidRDefault="00CB0DD7">
      <w:pPr>
        <w:pStyle w:val="Heading3"/>
        <w:rPr>
          <w:lang w:eastAsia="zh-CN"/>
        </w:rPr>
      </w:pPr>
      <w:bookmarkStart w:id="148" w:name="historyclause"/>
      <w:bookmarkStart w:id="149" w:name="_Toc11247184"/>
      <w:bookmarkStart w:id="150" w:name="_Toc27044300"/>
      <w:bookmarkStart w:id="151" w:name="_Toc36033342"/>
      <w:bookmarkStart w:id="152" w:name="_Toc45131472"/>
      <w:bookmarkStart w:id="153" w:name="_Toc49775757"/>
      <w:bookmarkStart w:id="154" w:name="_Toc51746677"/>
      <w:bookmarkStart w:id="155" w:name="_Toc66360219"/>
      <w:bookmarkStart w:id="156" w:name="_Toc68104724"/>
      <w:bookmarkStart w:id="157" w:name="_Toc74755353"/>
      <w:bookmarkStart w:id="158" w:name="_Toc105674208"/>
      <w:bookmarkStart w:id="159" w:name="_Toc130502241"/>
      <w:bookmarkStart w:id="160" w:name="_Toc153625020"/>
      <w:bookmarkStart w:id="161" w:name="_Toc170114165"/>
      <w:r w:rsidRPr="000A0A5F">
        <w:t>4.</w:t>
      </w:r>
      <w:r w:rsidRPr="000A0A5F">
        <w:rPr>
          <w:rFonts w:hint="eastAsia"/>
          <w:lang w:eastAsia="zh-CN"/>
        </w:rPr>
        <w:t>3</w:t>
      </w:r>
      <w:r w:rsidRPr="000A0A5F">
        <w:t>.1</w:t>
      </w:r>
      <w:r w:rsidRPr="000A0A5F">
        <w:tab/>
      </w:r>
      <w:r w:rsidRPr="000A0A5F">
        <w:rPr>
          <w:lang w:eastAsia="zh-CN"/>
        </w:rPr>
        <w:t>SCEF</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3FC5D19A" w14:textId="77777777" w:rsidR="00CB0DD7" w:rsidRPr="000A0A5F" w:rsidRDefault="00CB0DD7">
      <w:pPr>
        <w:rPr>
          <w:lang w:eastAsia="zh-CN"/>
        </w:rPr>
      </w:pPr>
      <w:r w:rsidRPr="000A0A5F">
        <w:rPr>
          <w:rFonts w:hint="eastAsia"/>
          <w:lang w:eastAsia="zh-CN"/>
        </w:rPr>
        <w:t xml:space="preserve">The SCEF is a functional </w:t>
      </w:r>
      <w:r w:rsidRPr="000A0A5F">
        <w:rPr>
          <w:lang w:eastAsia="zh-CN"/>
        </w:rPr>
        <w:t>element which</w:t>
      </w:r>
      <w:r w:rsidRPr="000A0A5F">
        <w:rPr>
          <w:rFonts w:hint="eastAsia"/>
          <w:lang w:eastAsia="zh-CN"/>
        </w:rPr>
        <w:t xml:space="preserve"> provides means to securely expose the services and capabilities provided by 3GPP network interfaces.</w:t>
      </w:r>
      <w:r w:rsidRPr="000A0A5F">
        <w:rPr>
          <w:lang w:eastAsia="zh-CN"/>
        </w:rPr>
        <w:t xml:space="preserve"> The SCEF provides access to network capabilities through homogenous application programming interfaces.</w:t>
      </w:r>
    </w:p>
    <w:p w14:paraId="2306E068" w14:textId="77777777" w:rsidR="00CB0DD7" w:rsidRPr="000A0A5F" w:rsidRDefault="00CB0DD7">
      <w:pPr>
        <w:rPr>
          <w:rFonts w:hint="eastAsia"/>
          <w:lang w:eastAsia="zh-CN"/>
        </w:rPr>
      </w:pPr>
      <w:r w:rsidRPr="000A0A5F">
        <w:t>Individual instances of SCEF may vary depending on what service capabilities are exposed and what API features are supported.</w:t>
      </w:r>
    </w:p>
    <w:p w14:paraId="59DBB8FE" w14:textId="77777777" w:rsidR="00CB0DD7" w:rsidRPr="000A0A5F" w:rsidRDefault="00CB0DD7">
      <w:r w:rsidRPr="000A0A5F">
        <w:t>The SCEF shall protect the other PLMN entities (e.g. HSS, MME) from requests exceeding the permission arranged in the SLA with the third-party service provider.</w:t>
      </w:r>
    </w:p>
    <w:p w14:paraId="5D54BF7D" w14:textId="77777777" w:rsidR="00CB0DD7" w:rsidRPr="000A0A5F" w:rsidRDefault="00CB0DD7">
      <w:pPr>
        <w:rPr>
          <w:rFonts w:hint="eastAsia"/>
          <w:lang w:eastAsia="zh-CN"/>
        </w:rPr>
      </w:pPr>
      <w:r w:rsidRPr="000A0A5F">
        <w:t>When needed, the SCEF supports mapping between information exchanged with SCS/AS (e.g. geographical identifiers) and information exchanged with internal PLMN functions (e.g. cell-Id, eNB-Id, TAI, MBMS SAI, etc.). This mapping is assumed to be provided by the SCEF based on local configuration data.</w:t>
      </w:r>
    </w:p>
    <w:p w14:paraId="174308BC" w14:textId="77777777" w:rsidR="00CB0DD7" w:rsidRPr="000A0A5F" w:rsidRDefault="00CB0DD7">
      <w:pPr>
        <w:pStyle w:val="Heading3"/>
        <w:rPr>
          <w:lang w:eastAsia="zh-CN"/>
        </w:rPr>
      </w:pPr>
      <w:bookmarkStart w:id="162" w:name="_Toc11247185"/>
      <w:bookmarkStart w:id="163" w:name="_Toc27044301"/>
      <w:bookmarkStart w:id="164" w:name="_Toc36033343"/>
      <w:bookmarkStart w:id="165" w:name="_Toc45131473"/>
      <w:bookmarkStart w:id="166" w:name="_Toc49775758"/>
      <w:bookmarkStart w:id="167" w:name="_Toc51746678"/>
      <w:bookmarkStart w:id="168" w:name="_Toc66360220"/>
      <w:bookmarkStart w:id="169" w:name="_Toc68104725"/>
      <w:bookmarkStart w:id="170" w:name="_Toc74755354"/>
      <w:bookmarkStart w:id="171" w:name="_Toc105674209"/>
      <w:bookmarkStart w:id="172" w:name="_Toc130502242"/>
      <w:bookmarkStart w:id="173" w:name="_Toc153625021"/>
      <w:bookmarkStart w:id="174" w:name="_Toc170114166"/>
      <w:r w:rsidRPr="000A0A5F">
        <w:t>4.</w:t>
      </w:r>
      <w:r w:rsidRPr="000A0A5F">
        <w:rPr>
          <w:rFonts w:hint="eastAsia"/>
          <w:lang w:eastAsia="zh-CN"/>
        </w:rPr>
        <w:t>3</w:t>
      </w:r>
      <w:r w:rsidRPr="000A0A5F">
        <w:t>.2</w:t>
      </w:r>
      <w:r w:rsidRPr="000A0A5F">
        <w:tab/>
      </w:r>
      <w:r w:rsidRPr="000A0A5F">
        <w:rPr>
          <w:rFonts w:hint="eastAsia"/>
          <w:lang w:eastAsia="zh-CN"/>
        </w:rPr>
        <w:t>SCS/AS</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01B2E479" w14:textId="77777777" w:rsidR="00CB0DD7" w:rsidRPr="000A0A5F" w:rsidRDefault="00CB0DD7">
      <w:pPr>
        <w:rPr>
          <w:lang w:eastAsia="ko-KR"/>
        </w:rPr>
      </w:pPr>
      <w:r w:rsidRPr="000A0A5F">
        <w:rPr>
          <w:lang w:eastAsia="ko-KR"/>
        </w:rPr>
        <w:t>The SCS is the entity which connects MTC application servers to the 3GPP network to enable them to communicate through specific 3GPP defined services with UEs used for MTC and with the SCEF in the HPLMN. The SCS offers capabilities for use by one or multiple MTC application servers. The MTC applications in the external network are hosted on one or more ASs.</w:t>
      </w:r>
    </w:p>
    <w:p w14:paraId="46F3B712" w14:textId="77777777" w:rsidR="00CB0DD7" w:rsidRPr="000A0A5F" w:rsidRDefault="00CB0DD7">
      <w:pPr>
        <w:rPr>
          <w:lang w:eastAsia="ko-KR"/>
        </w:rPr>
      </w:pPr>
      <w:r w:rsidRPr="000A0A5F">
        <w:rPr>
          <w:lang w:eastAsia="zh-CN"/>
        </w:rPr>
        <w:t>An SCS/AS can get services from multiple SCEFs, and an SCEF can provide services to multiple SCS/ASs.</w:t>
      </w:r>
    </w:p>
    <w:p w14:paraId="0EC30177" w14:textId="77777777" w:rsidR="00CB0DD7" w:rsidRPr="000A0A5F" w:rsidRDefault="00CB0DD7">
      <w:r w:rsidRPr="000A0A5F">
        <w:t>The SCS is controlled by the operator of the HPLMN or by a MTC Service Provider.</w:t>
      </w:r>
    </w:p>
    <w:p w14:paraId="6A1BE721" w14:textId="77777777" w:rsidR="00CB0DD7" w:rsidRPr="000A0A5F" w:rsidRDefault="00CB0DD7">
      <w:pPr>
        <w:rPr>
          <w:rFonts w:hint="eastAsia"/>
        </w:rPr>
      </w:pPr>
      <w:r w:rsidRPr="000A0A5F">
        <w:t xml:space="preserve">The AS </w:t>
      </w:r>
      <w:r w:rsidRPr="000A0A5F">
        <w:rPr>
          <w:rFonts w:hint="eastAsia"/>
          <w:lang w:eastAsia="zh-CN"/>
        </w:rPr>
        <w:t>can be</w:t>
      </w:r>
      <w:r w:rsidRPr="000A0A5F">
        <w:t xml:space="preserve"> controlled by a 3</w:t>
      </w:r>
      <w:r w:rsidRPr="000A0A5F">
        <w:rPr>
          <w:vertAlign w:val="superscript"/>
        </w:rPr>
        <w:t>rd</w:t>
      </w:r>
      <w:r w:rsidRPr="000A0A5F">
        <w:t xml:space="preserve"> party.</w:t>
      </w:r>
    </w:p>
    <w:p w14:paraId="4B7EBFF8" w14:textId="77777777" w:rsidR="00CB0DD7" w:rsidRPr="000A0A5F" w:rsidRDefault="00CB0DD7">
      <w:pPr>
        <w:pStyle w:val="Heading2"/>
        <w:rPr>
          <w:lang w:val="en-US" w:eastAsia="zh-CN"/>
        </w:rPr>
      </w:pPr>
      <w:bookmarkStart w:id="175" w:name="_Toc11247186"/>
      <w:bookmarkStart w:id="176" w:name="_Toc27044302"/>
      <w:bookmarkStart w:id="177" w:name="_Toc36033344"/>
      <w:bookmarkStart w:id="178" w:name="_Toc45131474"/>
      <w:bookmarkStart w:id="179" w:name="_Toc49775759"/>
      <w:bookmarkStart w:id="180" w:name="_Toc51746679"/>
      <w:bookmarkStart w:id="181" w:name="_Toc66360221"/>
      <w:bookmarkStart w:id="182" w:name="_Toc68104726"/>
      <w:bookmarkStart w:id="183" w:name="_Toc74755355"/>
      <w:bookmarkStart w:id="184" w:name="_Toc105674210"/>
      <w:bookmarkStart w:id="185" w:name="_Toc130502243"/>
      <w:bookmarkStart w:id="186" w:name="_Toc153625022"/>
      <w:bookmarkStart w:id="187" w:name="_Toc170114167"/>
      <w:r w:rsidRPr="000A0A5F">
        <w:rPr>
          <w:lang w:val="en-US"/>
        </w:rPr>
        <w:t>4.</w:t>
      </w:r>
      <w:r w:rsidRPr="000A0A5F">
        <w:rPr>
          <w:lang w:val="en-US" w:eastAsia="zh-CN"/>
        </w:rPr>
        <w:t>4</w:t>
      </w:r>
      <w:r w:rsidRPr="000A0A5F">
        <w:rPr>
          <w:lang w:val="en-US"/>
        </w:rPr>
        <w:tab/>
      </w:r>
      <w:r w:rsidRPr="000A0A5F">
        <w:rPr>
          <w:rFonts w:hint="eastAsia"/>
          <w:lang w:val="en-US" w:eastAsia="zh-CN"/>
        </w:rPr>
        <w:t xml:space="preserve">Procedures over </w:t>
      </w:r>
      <w:r w:rsidRPr="000A0A5F">
        <w:rPr>
          <w:lang w:val="en-US" w:eastAsia="zh-CN"/>
        </w:rPr>
        <w:t>T8</w:t>
      </w:r>
      <w:r w:rsidRPr="000A0A5F">
        <w:rPr>
          <w:rFonts w:hint="eastAsia"/>
          <w:lang w:val="en-US" w:eastAsia="zh-CN"/>
        </w:rPr>
        <w:t xml:space="preserve"> reference point</w:t>
      </w:r>
      <w:bookmarkEnd w:id="175"/>
      <w:bookmarkEnd w:id="176"/>
      <w:bookmarkEnd w:id="177"/>
      <w:bookmarkEnd w:id="178"/>
      <w:bookmarkEnd w:id="179"/>
      <w:bookmarkEnd w:id="180"/>
      <w:bookmarkEnd w:id="181"/>
      <w:bookmarkEnd w:id="182"/>
      <w:bookmarkEnd w:id="183"/>
      <w:bookmarkEnd w:id="184"/>
      <w:bookmarkEnd w:id="185"/>
      <w:bookmarkEnd w:id="186"/>
      <w:bookmarkEnd w:id="187"/>
    </w:p>
    <w:p w14:paraId="589764E9" w14:textId="77777777" w:rsidR="00CB0DD7" w:rsidRPr="000A0A5F" w:rsidRDefault="00CB0DD7">
      <w:pPr>
        <w:pStyle w:val="Heading3"/>
        <w:rPr>
          <w:lang w:eastAsia="zh-CN"/>
        </w:rPr>
      </w:pPr>
      <w:bookmarkStart w:id="188" w:name="_Toc11247187"/>
      <w:bookmarkStart w:id="189" w:name="_Toc27044303"/>
      <w:bookmarkStart w:id="190" w:name="_Toc36033345"/>
      <w:bookmarkStart w:id="191" w:name="_Toc45131475"/>
      <w:bookmarkStart w:id="192" w:name="_Toc49775760"/>
      <w:bookmarkStart w:id="193" w:name="_Toc51746680"/>
      <w:bookmarkStart w:id="194" w:name="_Toc66360222"/>
      <w:bookmarkStart w:id="195" w:name="_Toc68104727"/>
      <w:bookmarkStart w:id="196" w:name="_Toc74755356"/>
      <w:bookmarkStart w:id="197" w:name="_Toc105674211"/>
      <w:bookmarkStart w:id="198" w:name="_Toc130502244"/>
      <w:bookmarkStart w:id="199" w:name="_Toc153625023"/>
      <w:bookmarkStart w:id="200" w:name="_Toc170114168"/>
      <w:r w:rsidRPr="000A0A5F">
        <w:t>4.</w:t>
      </w:r>
      <w:r w:rsidRPr="000A0A5F">
        <w:rPr>
          <w:lang w:eastAsia="zh-CN"/>
        </w:rPr>
        <w:t>4</w:t>
      </w:r>
      <w:r w:rsidRPr="000A0A5F">
        <w:t>.1</w:t>
      </w:r>
      <w:r w:rsidRPr="000A0A5F">
        <w:tab/>
        <w:t>Introduction</w:t>
      </w:r>
      <w:bookmarkEnd w:id="188"/>
      <w:bookmarkEnd w:id="189"/>
      <w:bookmarkEnd w:id="190"/>
      <w:bookmarkEnd w:id="191"/>
      <w:bookmarkEnd w:id="192"/>
      <w:bookmarkEnd w:id="193"/>
      <w:bookmarkEnd w:id="194"/>
      <w:bookmarkEnd w:id="195"/>
      <w:bookmarkEnd w:id="196"/>
      <w:bookmarkEnd w:id="197"/>
      <w:bookmarkEnd w:id="198"/>
      <w:bookmarkEnd w:id="199"/>
      <w:bookmarkEnd w:id="200"/>
    </w:p>
    <w:p w14:paraId="430713FD" w14:textId="77777777" w:rsidR="00CB0DD7" w:rsidRPr="000A0A5F" w:rsidRDefault="00CB0DD7">
      <w:pPr>
        <w:rPr>
          <w:rFonts w:hint="eastAsia"/>
          <w:noProof/>
          <w:lang w:eastAsia="zh-CN"/>
        </w:rPr>
      </w:pPr>
      <w:r w:rsidRPr="000A0A5F">
        <w:rPr>
          <w:rFonts w:hint="eastAsia"/>
          <w:noProof/>
          <w:lang w:eastAsia="zh-CN"/>
        </w:rPr>
        <w:t xml:space="preserve">All procedures that operate across the T8 reference point, as specified in </w:t>
      </w:r>
      <w:r w:rsidRPr="000A0A5F">
        <w:rPr>
          <w:noProof/>
          <w:lang w:eastAsia="zh-CN"/>
        </w:rPr>
        <w:t>3GPP TS 23.682 [2], are specified in the following clauses.</w:t>
      </w:r>
    </w:p>
    <w:p w14:paraId="0196A67B" w14:textId="77777777" w:rsidR="00CB0DD7" w:rsidRPr="000A0A5F" w:rsidRDefault="00CB0DD7">
      <w:pPr>
        <w:pStyle w:val="Heading3"/>
      </w:pPr>
      <w:bookmarkStart w:id="201" w:name="_Toc11247188"/>
      <w:bookmarkStart w:id="202" w:name="_Toc27044304"/>
      <w:bookmarkStart w:id="203" w:name="_Toc36033346"/>
      <w:bookmarkStart w:id="204" w:name="_Toc45131476"/>
      <w:bookmarkStart w:id="205" w:name="_Toc49775761"/>
      <w:bookmarkStart w:id="206" w:name="_Toc51746681"/>
      <w:bookmarkStart w:id="207" w:name="_Toc66360223"/>
      <w:bookmarkStart w:id="208" w:name="_Toc68104728"/>
      <w:bookmarkStart w:id="209" w:name="_Toc74755357"/>
      <w:bookmarkStart w:id="210" w:name="_Toc105674212"/>
      <w:bookmarkStart w:id="211" w:name="_Toc130502245"/>
      <w:bookmarkStart w:id="212" w:name="_Toc153625024"/>
      <w:bookmarkStart w:id="213" w:name="_Toc170114169"/>
      <w:r w:rsidRPr="000A0A5F">
        <w:t>4.</w:t>
      </w:r>
      <w:r w:rsidRPr="000A0A5F">
        <w:rPr>
          <w:lang w:eastAsia="zh-CN"/>
        </w:rPr>
        <w:t>4</w:t>
      </w:r>
      <w:r w:rsidRPr="000A0A5F">
        <w:t>.2</w:t>
      </w:r>
      <w:r w:rsidRPr="000A0A5F">
        <w:tab/>
        <w:t>Monitoring Procedures</w:t>
      </w:r>
      <w:bookmarkEnd w:id="201"/>
      <w:bookmarkEnd w:id="202"/>
      <w:bookmarkEnd w:id="203"/>
      <w:bookmarkEnd w:id="204"/>
      <w:bookmarkEnd w:id="205"/>
      <w:bookmarkEnd w:id="206"/>
      <w:bookmarkEnd w:id="207"/>
      <w:bookmarkEnd w:id="208"/>
      <w:bookmarkEnd w:id="209"/>
      <w:bookmarkEnd w:id="210"/>
      <w:bookmarkEnd w:id="211"/>
      <w:bookmarkEnd w:id="212"/>
      <w:bookmarkEnd w:id="213"/>
    </w:p>
    <w:p w14:paraId="0B7D80CC" w14:textId="77777777" w:rsidR="00CB0DD7" w:rsidRPr="000A0A5F" w:rsidRDefault="00CB0DD7">
      <w:pPr>
        <w:pStyle w:val="Heading4"/>
      </w:pPr>
      <w:bookmarkStart w:id="214" w:name="_Toc11247189"/>
      <w:bookmarkStart w:id="215" w:name="_Toc27044305"/>
      <w:bookmarkStart w:id="216" w:name="_Toc36033347"/>
      <w:bookmarkStart w:id="217" w:name="_Toc45131477"/>
      <w:bookmarkStart w:id="218" w:name="_Toc49775762"/>
      <w:bookmarkStart w:id="219" w:name="_Toc51746682"/>
      <w:bookmarkStart w:id="220" w:name="_Toc66360224"/>
      <w:bookmarkStart w:id="221" w:name="_Toc68104729"/>
      <w:bookmarkStart w:id="222" w:name="_Toc74755358"/>
      <w:bookmarkStart w:id="223" w:name="_Toc105674213"/>
      <w:bookmarkStart w:id="224" w:name="_Toc130502246"/>
      <w:bookmarkStart w:id="225" w:name="_Toc153625025"/>
      <w:bookmarkStart w:id="226" w:name="_Toc170114170"/>
      <w:r w:rsidRPr="000A0A5F">
        <w:t>4.4.2.1</w:t>
      </w:r>
      <w:r w:rsidRPr="000A0A5F">
        <w:tab/>
        <w:t>General</w:t>
      </w:r>
      <w:bookmarkEnd w:id="214"/>
      <w:bookmarkEnd w:id="215"/>
      <w:bookmarkEnd w:id="216"/>
      <w:bookmarkEnd w:id="217"/>
      <w:bookmarkEnd w:id="218"/>
      <w:bookmarkEnd w:id="219"/>
      <w:bookmarkEnd w:id="220"/>
      <w:bookmarkEnd w:id="221"/>
      <w:bookmarkEnd w:id="222"/>
      <w:bookmarkEnd w:id="223"/>
      <w:bookmarkEnd w:id="224"/>
      <w:bookmarkEnd w:id="225"/>
      <w:bookmarkEnd w:id="226"/>
    </w:p>
    <w:p w14:paraId="68C2C9DB" w14:textId="77777777" w:rsidR="00CB0DD7" w:rsidRPr="000A0A5F" w:rsidRDefault="00CB0DD7">
      <w:pPr>
        <w:rPr>
          <w:noProof/>
          <w:lang w:eastAsia="zh-CN"/>
        </w:rPr>
      </w:pPr>
      <w:r w:rsidRPr="000A0A5F">
        <w:rPr>
          <w:noProof/>
          <w:lang w:eastAsia="zh-CN"/>
        </w:rPr>
        <w:t>These procedures are used to perform event monitoring functions via the T8 interface, which include:</w:t>
      </w:r>
    </w:p>
    <w:p w14:paraId="13C6C14C" w14:textId="77777777" w:rsidR="00CB0DD7" w:rsidRPr="000A0A5F" w:rsidRDefault="00CB0DD7">
      <w:pPr>
        <w:pStyle w:val="B10"/>
        <w:rPr>
          <w:noProof/>
          <w:lang w:eastAsia="zh-CN"/>
        </w:rPr>
      </w:pPr>
      <w:r w:rsidRPr="000A0A5F">
        <w:rPr>
          <w:noProof/>
          <w:lang w:eastAsia="zh-CN"/>
        </w:rPr>
        <w:t>-</w:t>
      </w:r>
      <w:r w:rsidRPr="000A0A5F">
        <w:rPr>
          <w:noProof/>
          <w:lang w:eastAsia="zh-CN"/>
        </w:rPr>
        <w:tab/>
        <w:t>Monitoring event configuration as specified in clause</w:t>
      </w:r>
      <w:r w:rsidR="00C97A09" w:rsidRPr="000A0A5F">
        <w:rPr>
          <w:noProof/>
          <w:lang w:eastAsia="zh-CN"/>
        </w:rPr>
        <w:t> </w:t>
      </w:r>
      <w:r w:rsidRPr="000A0A5F">
        <w:rPr>
          <w:noProof/>
          <w:lang w:eastAsia="zh-CN"/>
        </w:rPr>
        <w:t>4.4.2.2;</w:t>
      </w:r>
    </w:p>
    <w:p w14:paraId="4AF23D9A" w14:textId="77777777" w:rsidR="00CB0DD7" w:rsidRPr="000A0A5F" w:rsidRDefault="00CB0DD7">
      <w:pPr>
        <w:pStyle w:val="B10"/>
        <w:rPr>
          <w:noProof/>
          <w:lang w:eastAsia="zh-CN"/>
        </w:rPr>
      </w:pPr>
      <w:r w:rsidRPr="000A0A5F">
        <w:rPr>
          <w:noProof/>
          <w:lang w:eastAsia="zh-CN"/>
        </w:rPr>
        <w:t>-</w:t>
      </w:r>
      <w:r w:rsidRPr="000A0A5F">
        <w:rPr>
          <w:noProof/>
          <w:lang w:eastAsia="zh-CN"/>
        </w:rPr>
        <w:tab/>
        <w:t xml:space="preserve">Reporting of monitoring event as specified in </w:t>
      </w:r>
      <w:r w:rsidR="00C97A09" w:rsidRPr="000A0A5F">
        <w:rPr>
          <w:noProof/>
          <w:lang w:eastAsia="zh-CN"/>
        </w:rPr>
        <w:t>clause </w:t>
      </w:r>
      <w:r w:rsidRPr="000A0A5F">
        <w:rPr>
          <w:noProof/>
          <w:lang w:eastAsia="zh-CN"/>
        </w:rPr>
        <w:t xml:space="preserve">4.4.2.3; </w:t>
      </w:r>
    </w:p>
    <w:p w14:paraId="4A32113D" w14:textId="77777777" w:rsidR="00CB0DD7" w:rsidRPr="000A0A5F" w:rsidRDefault="00CB0DD7">
      <w:pPr>
        <w:pStyle w:val="B10"/>
        <w:rPr>
          <w:noProof/>
          <w:lang w:eastAsia="zh-CN"/>
        </w:rPr>
      </w:pPr>
      <w:r w:rsidRPr="000A0A5F">
        <w:rPr>
          <w:noProof/>
          <w:lang w:eastAsia="zh-CN"/>
        </w:rPr>
        <w:t>-</w:t>
      </w:r>
      <w:r w:rsidRPr="000A0A5F">
        <w:rPr>
          <w:noProof/>
          <w:lang w:eastAsia="zh-CN"/>
        </w:rPr>
        <w:tab/>
        <w:t>Network initiated notifications of monitoring event cancellation, as specified in clause</w:t>
      </w:r>
      <w:r w:rsidR="00C97A09" w:rsidRPr="000A0A5F">
        <w:rPr>
          <w:noProof/>
          <w:lang w:eastAsia="zh-CN"/>
        </w:rPr>
        <w:t> </w:t>
      </w:r>
      <w:r w:rsidRPr="000A0A5F">
        <w:rPr>
          <w:noProof/>
          <w:lang w:eastAsia="zh-CN"/>
        </w:rPr>
        <w:t>4.4.2.4 ; and</w:t>
      </w:r>
    </w:p>
    <w:p w14:paraId="7DCC3842" w14:textId="77777777" w:rsidR="00CB0DD7" w:rsidRPr="000A0A5F" w:rsidRDefault="00CB0DD7">
      <w:pPr>
        <w:pStyle w:val="B10"/>
        <w:rPr>
          <w:noProof/>
          <w:lang w:eastAsia="zh-CN"/>
        </w:rPr>
      </w:pPr>
      <w:r w:rsidRPr="000A0A5F">
        <w:rPr>
          <w:noProof/>
          <w:lang w:eastAsia="zh-CN"/>
        </w:rPr>
        <w:t>-</w:t>
      </w:r>
      <w:r w:rsidRPr="000A0A5F">
        <w:rPr>
          <w:noProof/>
          <w:lang w:eastAsia="zh-CN"/>
        </w:rPr>
        <w:tab/>
        <w:t>Network initiated notifications of applied parameter configuration, as specified in clause 4.4.2.5.</w:t>
      </w:r>
    </w:p>
    <w:p w14:paraId="1E9739C9" w14:textId="77777777" w:rsidR="00CB0DD7" w:rsidRPr="000A0A5F" w:rsidRDefault="00CB0DD7">
      <w:pPr>
        <w:pStyle w:val="Heading4"/>
      </w:pPr>
      <w:bookmarkStart w:id="227" w:name="_Toc11247190"/>
      <w:bookmarkStart w:id="228" w:name="_Toc27044306"/>
      <w:bookmarkStart w:id="229" w:name="_Toc36033348"/>
      <w:bookmarkStart w:id="230" w:name="_Toc45131478"/>
      <w:bookmarkStart w:id="231" w:name="_Toc49775763"/>
      <w:bookmarkStart w:id="232" w:name="_Toc51746683"/>
      <w:bookmarkStart w:id="233" w:name="_Toc66360225"/>
      <w:bookmarkStart w:id="234" w:name="_Toc68104730"/>
      <w:bookmarkStart w:id="235" w:name="_Toc74755359"/>
      <w:bookmarkStart w:id="236" w:name="_Toc105674214"/>
      <w:bookmarkStart w:id="237" w:name="_Toc130502247"/>
      <w:bookmarkStart w:id="238" w:name="_Toc153625026"/>
      <w:bookmarkStart w:id="239" w:name="_Toc170114171"/>
      <w:r w:rsidRPr="000A0A5F">
        <w:t>4.4.2.2</w:t>
      </w:r>
      <w:r w:rsidRPr="000A0A5F">
        <w:tab/>
        <w:t>Monitoring Events Configuration</w:t>
      </w:r>
      <w:bookmarkEnd w:id="227"/>
      <w:bookmarkEnd w:id="228"/>
      <w:bookmarkEnd w:id="229"/>
      <w:bookmarkEnd w:id="230"/>
      <w:bookmarkEnd w:id="231"/>
      <w:bookmarkEnd w:id="232"/>
      <w:bookmarkEnd w:id="233"/>
      <w:bookmarkEnd w:id="234"/>
      <w:bookmarkEnd w:id="235"/>
      <w:bookmarkEnd w:id="236"/>
      <w:bookmarkEnd w:id="237"/>
      <w:bookmarkEnd w:id="238"/>
      <w:bookmarkEnd w:id="239"/>
    </w:p>
    <w:p w14:paraId="2A908699" w14:textId="77777777" w:rsidR="00CB0DD7" w:rsidRPr="000A0A5F" w:rsidRDefault="00CB0DD7">
      <w:pPr>
        <w:pStyle w:val="Heading5"/>
        <w:rPr>
          <w:rFonts w:hint="eastAsia"/>
        </w:rPr>
      </w:pPr>
      <w:bookmarkStart w:id="240" w:name="_Toc11247191"/>
      <w:bookmarkStart w:id="241" w:name="_Toc27044307"/>
      <w:bookmarkStart w:id="242" w:name="_Toc36033349"/>
      <w:bookmarkStart w:id="243" w:name="_Toc45131479"/>
      <w:bookmarkStart w:id="244" w:name="_Toc49775764"/>
      <w:bookmarkStart w:id="245" w:name="_Toc51746684"/>
      <w:bookmarkStart w:id="246" w:name="_Toc66360226"/>
      <w:bookmarkStart w:id="247" w:name="_Toc68104731"/>
      <w:bookmarkStart w:id="248" w:name="_Toc74755360"/>
      <w:bookmarkStart w:id="249" w:name="_Toc105674215"/>
      <w:bookmarkStart w:id="250" w:name="_Toc130502248"/>
      <w:bookmarkStart w:id="251" w:name="_Toc153625027"/>
      <w:bookmarkStart w:id="252" w:name="_Toc170114172"/>
      <w:r w:rsidRPr="000A0A5F">
        <w:t>4.4.2.2.1</w:t>
      </w:r>
      <w:r w:rsidRPr="000A0A5F">
        <w:tab/>
        <w:t>General</w:t>
      </w:r>
      <w:bookmarkEnd w:id="240"/>
      <w:bookmarkEnd w:id="241"/>
      <w:bookmarkEnd w:id="242"/>
      <w:bookmarkEnd w:id="243"/>
      <w:bookmarkEnd w:id="244"/>
      <w:bookmarkEnd w:id="245"/>
      <w:bookmarkEnd w:id="246"/>
      <w:bookmarkEnd w:id="247"/>
      <w:bookmarkEnd w:id="248"/>
      <w:bookmarkEnd w:id="249"/>
      <w:bookmarkEnd w:id="250"/>
      <w:bookmarkEnd w:id="251"/>
      <w:bookmarkEnd w:id="252"/>
    </w:p>
    <w:p w14:paraId="0588665D" w14:textId="77777777" w:rsidR="00EF4A16" w:rsidRPr="000A0A5F" w:rsidRDefault="00EF4A16" w:rsidP="00EF4A16">
      <w:pPr>
        <w:rPr>
          <w:noProof/>
          <w:lang w:eastAsia="zh-CN"/>
        </w:rPr>
      </w:pPr>
      <w:r w:rsidRPr="000A0A5F">
        <w:rPr>
          <w:noProof/>
          <w:lang w:eastAsia="zh-CN"/>
        </w:rPr>
        <w:t xml:space="preserve">In order to subscribe to a new monitoring event configuration, the SCS/AS shall send an HTTP POST request message to the SCEF targeting the </w:t>
      </w:r>
      <w:r w:rsidRPr="000A0A5F">
        <w:t>"Monitoring Event Subscriptions"</w:t>
      </w:r>
      <w:r w:rsidRPr="000A0A5F">
        <w:rPr>
          <w:noProof/>
          <w:lang w:eastAsia="zh-CN"/>
        </w:rPr>
        <w:t xml:space="preserve"> resource. The body of the HTTP POST request message shall include:</w:t>
      </w:r>
    </w:p>
    <w:p w14:paraId="5CCBBBE6" w14:textId="77777777" w:rsidR="00EF4A16" w:rsidRPr="000A0A5F" w:rsidRDefault="00EF4A16" w:rsidP="00EF4A16">
      <w:pPr>
        <w:pStyle w:val="B10"/>
        <w:rPr>
          <w:noProof/>
          <w:lang w:eastAsia="zh-CN"/>
        </w:rPr>
      </w:pPr>
      <w:r w:rsidRPr="000A0A5F">
        <w:rPr>
          <w:noProof/>
          <w:lang w:eastAsia="zh-CN"/>
        </w:rPr>
        <w:t>-</w:t>
      </w:r>
      <w:r w:rsidRPr="000A0A5F">
        <w:rPr>
          <w:noProof/>
          <w:lang w:eastAsia="zh-CN"/>
        </w:rPr>
        <w:tab/>
        <w:t>the SCS/AS Identifier;</w:t>
      </w:r>
    </w:p>
    <w:p w14:paraId="0EF456A7" w14:textId="77777777" w:rsidR="00EF4A16" w:rsidRPr="000A0A5F" w:rsidRDefault="00EF4A16" w:rsidP="00EF4A16">
      <w:pPr>
        <w:pStyle w:val="B10"/>
        <w:rPr>
          <w:noProof/>
          <w:lang w:eastAsia="zh-CN"/>
        </w:rPr>
      </w:pPr>
      <w:r w:rsidRPr="000A0A5F">
        <w:rPr>
          <w:noProof/>
          <w:lang w:eastAsia="zh-CN"/>
        </w:rPr>
        <w:t>-</w:t>
      </w:r>
      <w:r w:rsidRPr="000A0A5F">
        <w:rPr>
          <w:noProof/>
          <w:lang w:eastAsia="zh-CN"/>
        </w:rPr>
        <w:tab/>
        <w:t>the Monitoring Type</w:t>
      </w:r>
      <w:r w:rsidRPr="000A0A5F">
        <w:t>;</w:t>
      </w:r>
    </w:p>
    <w:p w14:paraId="4EACEDF4" w14:textId="77777777" w:rsidR="00EF4A16" w:rsidRPr="000A0A5F" w:rsidRDefault="00EF4A16" w:rsidP="00EF4A16">
      <w:pPr>
        <w:pStyle w:val="B10"/>
        <w:rPr>
          <w:noProof/>
          <w:lang w:eastAsia="zh-CN"/>
        </w:rPr>
      </w:pPr>
      <w:r w:rsidRPr="000A0A5F">
        <w:rPr>
          <w:noProof/>
          <w:lang w:eastAsia="zh-CN"/>
        </w:rPr>
        <w:t>-</w:t>
      </w:r>
      <w:r w:rsidRPr="000A0A5F">
        <w:rPr>
          <w:noProof/>
          <w:lang w:eastAsia="zh-CN"/>
        </w:rPr>
        <w:tab/>
        <w:t xml:space="preserve">the </w:t>
      </w:r>
      <w:r w:rsidRPr="000A0A5F">
        <w:t>Notification Destination Address;</w:t>
      </w:r>
      <w:r w:rsidRPr="000A0A5F">
        <w:rPr>
          <w:noProof/>
          <w:lang w:eastAsia="zh-CN"/>
        </w:rPr>
        <w:t xml:space="preserve"> and</w:t>
      </w:r>
    </w:p>
    <w:p w14:paraId="5B3186B3" w14:textId="77777777" w:rsidR="00EF4A16" w:rsidRPr="000A0A5F" w:rsidRDefault="00EF4A16" w:rsidP="00EF4A16">
      <w:pPr>
        <w:pStyle w:val="B10"/>
        <w:rPr>
          <w:noProof/>
          <w:lang w:eastAsia="zh-CN"/>
        </w:rPr>
      </w:pPr>
      <w:r w:rsidRPr="000A0A5F">
        <w:rPr>
          <w:noProof/>
          <w:lang w:eastAsia="zh-CN"/>
        </w:rPr>
        <w:t>-</w:t>
      </w:r>
      <w:r w:rsidRPr="000A0A5F">
        <w:rPr>
          <w:noProof/>
          <w:lang w:eastAsia="zh-CN"/>
        </w:rPr>
        <w:tab/>
        <w:t xml:space="preserve">the identifier(s) of the targeted UE(s), i.e. one of External Identifier, MSISDN or External Group Identifier. </w:t>
      </w:r>
      <w:r w:rsidRPr="000A0A5F">
        <w:t>The External Identifier or the MSISDN identifies the subscription of an individual UE and the External Group Identifier points to a group of UEs.</w:t>
      </w:r>
    </w:p>
    <w:p w14:paraId="160971CC" w14:textId="77777777" w:rsidR="00EF4A16" w:rsidRPr="000A0A5F" w:rsidRDefault="00EF4A16" w:rsidP="00EF4A16">
      <w:pPr>
        <w:pStyle w:val="B10"/>
        <w:rPr>
          <w:noProof/>
          <w:lang w:eastAsia="zh-CN"/>
        </w:rPr>
      </w:pPr>
      <w:r w:rsidRPr="000A0A5F">
        <w:rPr>
          <w:noProof/>
          <w:lang w:eastAsia="zh-CN"/>
        </w:rPr>
        <w:t>and may include:</w:t>
      </w:r>
    </w:p>
    <w:p w14:paraId="035F60C0" w14:textId="77777777" w:rsidR="00EF4A16" w:rsidRPr="000A0A5F" w:rsidRDefault="00EF4A16" w:rsidP="00EF4A16">
      <w:pPr>
        <w:pStyle w:val="B2"/>
        <w:rPr>
          <w:noProof/>
          <w:lang w:eastAsia="zh-CN"/>
        </w:rPr>
      </w:pPr>
      <w:r w:rsidRPr="000A0A5F">
        <w:rPr>
          <w:noProof/>
          <w:lang w:eastAsia="zh-CN"/>
        </w:rPr>
        <w:t>-</w:t>
      </w:r>
      <w:r w:rsidRPr="000A0A5F">
        <w:rPr>
          <w:noProof/>
          <w:lang w:eastAsia="zh-CN"/>
        </w:rPr>
        <w:tab/>
        <w:t>the Maximum Number of Reports;</w:t>
      </w:r>
    </w:p>
    <w:p w14:paraId="7D0F5DB8" w14:textId="77777777" w:rsidR="00EF4A16" w:rsidRPr="000A0A5F" w:rsidRDefault="00EF4A16" w:rsidP="00EF4A16">
      <w:pPr>
        <w:pStyle w:val="B2"/>
        <w:rPr>
          <w:noProof/>
          <w:lang w:eastAsia="zh-CN"/>
        </w:rPr>
      </w:pPr>
      <w:r w:rsidRPr="000A0A5F">
        <w:rPr>
          <w:noProof/>
          <w:lang w:eastAsia="zh-CN"/>
        </w:rPr>
        <w:t>-</w:t>
      </w:r>
      <w:r w:rsidRPr="000A0A5F">
        <w:rPr>
          <w:noProof/>
          <w:lang w:eastAsia="zh-CN"/>
        </w:rPr>
        <w:tab/>
        <w:t xml:space="preserve">the </w:t>
      </w:r>
      <w:r w:rsidRPr="000A0A5F">
        <w:t>Monitoring Duration</w:t>
      </w:r>
      <w:r w:rsidRPr="000A0A5F">
        <w:rPr>
          <w:lang w:eastAsia="zh-CN"/>
        </w:rPr>
        <w:t xml:space="preserve"> indicated by the </w:t>
      </w:r>
      <w:r w:rsidRPr="000A0A5F">
        <w:rPr>
          <w:noProof/>
          <w:lang w:eastAsia="zh-CN"/>
        </w:rPr>
        <w:t>propert</w:t>
      </w:r>
      <w:r w:rsidRPr="000A0A5F">
        <w:rPr>
          <w:lang w:eastAsia="zh-CN"/>
        </w:rPr>
        <w:t>y "</w:t>
      </w:r>
      <w:r w:rsidRPr="000A0A5F">
        <w:rPr>
          <w:rFonts w:cs="Arial" w:hint="eastAsia"/>
          <w:szCs w:val="18"/>
          <w:lang w:eastAsia="zh-CN"/>
        </w:rPr>
        <w:t>monitor</w:t>
      </w:r>
      <w:r w:rsidRPr="000A0A5F">
        <w:rPr>
          <w:rFonts w:cs="Arial"/>
          <w:szCs w:val="18"/>
          <w:lang w:eastAsia="zh-CN"/>
        </w:rPr>
        <w:t>ExpireTime</w:t>
      </w:r>
      <w:r w:rsidRPr="000A0A5F">
        <w:rPr>
          <w:lang w:eastAsia="zh-CN"/>
        </w:rPr>
        <w:t>";</w:t>
      </w:r>
    </w:p>
    <w:p w14:paraId="518B4FFB" w14:textId="77777777" w:rsidR="00EF4A16" w:rsidRPr="000A0A5F" w:rsidRDefault="00EF4A16" w:rsidP="00EF4A16">
      <w:pPr>
        <w:pStyle w:val="B2"/>
        <w:rPr>
          <w:noProof/>
          <w:lang w:eastAsia="zh-CN"/>
        </w:rPr>
      </w:pPr>
      <w:r w:rsidRPr="000A0A5F">
        <w:rPr>
          <w:noProof/>
          <w:lang w:eastAsia="zh-CN"/>
        </w:rPr>
        <w:t>-</w:t>
      </w:r>
      <w:r w:rsidRPr="000A0A5F">
        <w:rPr>
          <w:noProof/>
          <w:lang w:eastAsia="zh-CN"/>
        </w:rPr>
        <w:tab/>
        <w:t xml:space="preserve">the </w:t>
      </w:r>
      <w:r w:rsidRPr="000A0A5F">
        <w:t>Group Reporting Guard Time; and</w:t>
      </w:r>
    </w:p>
    <w:p w14:paraId="68883F00" w14:textId="77777777" w:rsidR="00EF4A16" w:rsidRPr="000A0A5F" w:rsidRDefault="00EF4A16" w:rsidP="00EF4A16">
      <w:pPr>
        <w:pStyle w:val="B2"/>
        <w:rPr>
          <w:noProof/>
          <w:lang w:eastAsia="zh-CN"/>
        </w:rPr>
      </w:pPr>
      <w:r w:rsidRPr="000A0A5F">
        <w:rPr>
          <w:noProof/>
          <w:lang w:eastAsia="zh-CN"/>
        </w:rPr>
        <w:t>-</w:t>
      </w:r>
      <w:r w:rsidRPr="000A0A5F">
        <w:rPr>
          <w:noProof/>
          <w:lang w:eastAsia="zh-CN"/>
        </w:rPr>
        <w:tab/>
      </w:r>
      <w:r w:rsidRPr="000A0A5F">
        <w:t>additional Monitoring Type(s), if the subscription request targets multiple event(s).</w:t>
      </w:r>
    </w:p>
    <w:p w14:paraId="4DE5D5A4" w14:textId="77777777" w:rsidR="00EF4A16" w:rsidRPr="000A0A5F" w:rsidRDefault="00EF4A16" w:rsidP="00EF4A16">
      <w:r w:rsidRPr="000A0A5F">
        <w:t xml:space="preserve">If the </w:t>
      </w:r>
      <w:r w:rsidRPr="000A0A5F">
        <w:rPr>
          <w:rFonts w:cs="Arial"/>
        </w:rPr>
        <w:t>Subscription_modification</w:t>
      </w:r>
      <w:r w:rsidRPr="000A0A5F">
        <w:t xml:space="preserve"> feature is supported, the SCS/AS may send an HTTP PUT message in order to update an existing </w:t>
      </w:r>
      <w:r w:rsidRPr="000A0A5F">
        <w:rPr>
          <w:noProof/>
          <w:lang w:eastAsia="zh-CN"/>
        </w:rPr>
        <w:t>monitoring event subscription.</w:t>
      </w:r>
      <w:r w:rsidRPr="000A0A5F">
        <w:t xml:space="preserve"> The HTTP PUT request targets the resource "Individual Monitoring Event Subscription" replacing all the properties in the existing configuration. The identifier(s) of the targeted UE(s) (i.e. "msisdn", "externalId" or "externalGroupId" attribute</w:t>
      </w:r>
      <w:r w:rsidRPr="000A0A5F">
        <w:rPr>
          <w:color w:val="1F497D"/>
        </w:rPr>
        <w:t>)</w:t>
      </w:r>
      <w:r w:rsidRPr="000A0A5F">
        <w:t>, the identifier of the MTC Provider (i.e. "mtcProviderId" attribute) and the supported features (i.e. "supportedFeatures" attribute) provided during the creation of the monitoring event subscription shall not be updated. Also, both the "requestTestNotification"and "websockNotifConfig" attributes shall not be updated, if previously provided.</w:t>
      </w:r>
    </w:p>
    <w:p w14:paraId="0541CAF9" w14:textId="77777777" w:rsidR="00F07F9F" w:rsidRPr="000A0A5F" w:rsidRDefault="00F07F9F" w:rsidP="00F07F9F">
      <w:r w:rsidRPr="000A0A5F">
        <w:t xml:space="preserve">For one-time monitoring type of requests, the SCS/AS shall include the </w:t>
      </w:r>
      <w:r w:rsidRPr="000A0A5F">
        <w:rPr>
          <w:noProof/>
          <w:lang w:eastAsia="zh-CN"/>
        </w:rPr>
        <w:t xml:space="preserve">Maximum Number of Reports with a value set to 1 and not include the </w:t>
      </w:r>
      <w:r w:rsidRPr="000A0A5F">
        <w:t>Monitoring Duration in the HTTP request message sent to the SCEF.</w:t>
      </w:r>
    </w:p>
    <w:p w14:paraId="4814767E" w14:textId="77777777" w:rsidR="00F07F9F" w:rsidRPr="000A0A5F" w:rsidRDefault="00F07F9F" w:rsidP="00F07F9F">
      <w:r w:rsidRPr="000A0A5F">
        <w:t>If the Subscription_Patch feature is supported, the SCS/AS may send an HTTP PATCH request to request the modification of an existing "Individual Monitoring Event Subscription" resource, with the request body including the modification instructions which may include any applicable attributes (e.g. "notificationDestination", "monitorExpireTime"), except the provided UE Identifier (e.g. "msisdn", "externalId" or "externalGroupId"</w:t>
      </w:r>
      <w:r w:rsidRPr="000A0A5F">
        <w:rPr>
          <w:color w:val="1F497D"/>
        </w:rPr>
        <w:t>)</w:t>
      </w:r>
      <w:r w:rsidRPr="000A0A5F">
        <w:t>, "mtcProviderId" and "supportedFeatures" attributes. Also, both the "requestTestNotification" and "websockNotifConfig" attributes shall not be modified, if previously provided.</w:t>
      </w:r>
    </w:p>
    <w:p w14:paraId="541296EA" w14:textId="77777777" w:rsidR="00F07F9F" w:rsidRPr="000A0A5F" w:rsidRDefault="00F07F9F" w:rsidP="00F07F9F">
      <w:pPr>
        <w:rPr>
          <w:noProof/>
          <w:lang w:eastAsia="zh-CN"/>
        </w:rPr>
      </w:pPr>
      <w:r w:rsidRPr="000A0A5F">
        <w:rPr>
          <w:noProof/>
          <w:lang w:eastAsia="zh-CN"/>
        </w:rPr>
        <w:t>For a group of UEs, if the Partial_group_modification feature is supported, the SCS/AS may send an HTTP PATCH request message in order to cancel or add certain UE(s) within an active group. The HTTP PATCH request targets the resource "Individual Monitoring Event Subscription" updates with the corresponding "excludedExternalIds" and/or "excludedMsisdns" attributes in the existing configuration for partial group cancellation, and/or updates with the corresponding "addedExternalIds" and/or "addedMsisdns" attributes in the existing configuration for partial group addition.</w:t>
      </w:r>
    </w:p>
    <w:p w14:paraId="6834725C" w14:textId="77777777" w:rsidR="00F07F9F" w:rsidRPr="000A0A5F" w:rsidRDefault="00F07F9F" w:rsidP="00F07F9F">
      <w:r w:rsidRPr="000A0A5F">
        <w:rPr>
          <w:noProof/>
          <w:lang w:eastAsia="zh-CN"/>
        </w:rPr>
        <w:t xml:space="preserve">Upon reception of the HTTP POST, PUT or PATCH request message, </w:t>
      </w:r>
      <w:r w:rsidRPr="000A0A5F">
        <w:t xml:space="preserve">if the SCS/AS is authorized to perform such request, the SCEF shall check whether the parameters (e.g. </w:t>
      </w:r>
      <w:r w:rsidRPr="000A0A5F">
        <w:rPr>
          <w:noProof/>
          <w:lang w:eastAsia="zh-CN"/>
        </w:rPr>
        <w:t xml:space="preserve">Maximum Number of Reports, </w:t>
      </w:r>
      <w:r w:rsidRPr="000A0A5F">
        <w:t xml:space="preserve">Monitoring Duration, Maximum Latency, Maximum Response Time, suggested number of downlink packets in the HTTP </w:t>
      </w:r>
      <w:r w:rsidRPr="000A0A5F">
        <w:rPr>
          <w:rFonts w:hint="eastAsia"/>
          <w:lang w:eastAsia="zh-CN"/>
        </w:rPr>
        <w:t>POST</w:t>
      </w:r>
      <w:r w:rsidRPr="000A0A5F">
        <w:t xml:space="preserve"> or PUT request message) in the HTTP request body are within the range defined by operator policies. If one or more of these parameters are not within the range, the SCEF</w:t>
      </w:r>
      <w:r w:rsidRPr="000A0A5F">
        <w:rPr>
          <w:rFonts w:hint="eastAsia"/>
          <w:lang w:eastAsia="zh-CN"/>
        </w:rPr>
        <w:t xml:space="preserve"> </w:t>
      </w:r>
      <w:r w:rsidRPr="000A0A5F">
        <w:t>shall either:</w:t>
      </w:r>
    </w:p>
    <w:p w14:paraId="3F142E14" w14:textId="77777777" w:rsidR="00F07F9F" w:rsidRPr="000A0A5F" w:rsidRDefault="00F07F9F" w:rsidP="00F07F9F">
      <w:pPr>
        <w:pStyle w:val="B10"/>
      </w:pPr>
      <w:r w:rsidRPr="000A0A5F">
        <w:rPr>
          <w:rFonts w:hint="eastAsia"/>
          <w:noProof/>
          <w:lang w:eastAsia="zh-CN"/>
        </w:rPr>
        <w:t>-</w:t>
      </w:r>
      <w:r w:rsidRPr="000A0A5F">
        <w:rPr>
          <w:rFonts w:hint="eastAsia"/>
          <w:noProof/>
          <w:lang w:eastAsia="zh-CN"/>
        </w:rPr>
        <w:tab/>
      </w:r>
      <w:r w:rsidRPr="000A0A5F">
        <w:t>reject the request message by sending an HTTP response to the SCS/AS with a status code set to "403 Forbidden" and may include in the response body the "</w:t>
      </w:r>
      <w:r w:rsidRPr="000A0A5F">
        <w:rPr>
          <w:lang w:eastAsia="zh-CN"/>
        </w:rPr>
        <w:t>PARAMETER_OUT_OF_RANGE</w:t>
      </w:r>
      <w:r w:rsidRPr="000A0A5F">
        <w:t>" application error within the "cause" attribute of the ProblemDetails data structure and indicate which parameters are out of the range within the "invalidParams" attribute of the "ProblemDetails" data structure; or</w:t>
      </w:r>
    </w:p>
    <w:p w14:paraId="04389C5F" w14:textId="77777777" w:rsidR="00F07F9F" w:rsidRPr="000A0A5F" w:rsidRDefault="00F07F9F" w:rsidP="00F07F9F">
      <w:pPr>
        <w:pStyle w:val="B10"/>
      </w:pPr>
      <w:r w:rsidRPr="000A0A5F">
        <w:rPr>
          <w:rFonts w:hint="eastAsia"/>
          <w:noProof/>
          <w:lang w:eastAsia="zh-CN"/>
        </w:rPr>
        <w:t>-</w:t>
      </w:r>
      <w:r w:rsidRPr="000A0A5F">
        <w:rPr>
          <w:rFonts w:hint="eastAsia"/>
          <w:noProof/>
          <w:lang w:eastAsia="zh-CN"/>
        </w:rPr>
        <w:tab/>
      </w:r>
      <w:r w:rsidRPr="000A0A5F">
        <w:t>modify the parameters which are not within the range by selecting different values which are within the range.</w:t>
      </w:r>
    </w:p>
    <w:p w14:paraId="0AD39998" w14:textId="77777777" w:rsidR="00F07F9F" w:rsidRPr="000A0A5F" w:rsidRDefault="00F07F9F" w:rsidP="00F07F9F">
      <w:r w:rsidRPr="000A0A5F">
        <w:rPr>
          <w:noProof/>
          <w:lang w:eastAsia="zh-CN"/>
        </w:rPr>
        <w:t>For individual UE configuration requests, the SCEF shall also check whether the Idle Status Indication is included for the UE reachability event.</w:t>
      </w:r>
      <w:r w:rsidRPr="000A0A5F">
        <w:t xml:space="preserve"> If the Idle Status Indication is received in the request but not supported by the network, the SCEF may reject the request message by sending an HTTP response to the SCS/AS with a status code set to "403 Forbidden" and may include in the response body the "</w:t>
      </w:r>
      <w:r w:rsidRPr="000A0A5F">
        <w:rPr>
          <w:lang w:eastAsia="zh-CN"/>
        </w:rPr>
        <w:t>IDLE_STATUS_UNSUPPORTED</w:t>
      </w:r>
      <w:r w:rsidRPr="000A0A5F">
        <w:t>" error within the "cause" attribute of the "ProblemDetails" structure.</w:t>
      </w:r>
    </w:p>
    <w:p w14:paraId="72B80EB8" w14:textId="77777777" w:rsidR="00F07F9F" w:rsidRPr="000A0A5F" w:rsidRDefault="00F07F9F" w:rsidP="00F07F9F">
      <w:pPr>
        <w:rPr>
          <w:noProof/>
          <w:lang w:eastAsia="zh-CN"/>
        </w:rPr>
      </w:pPr>
      <w:r w:rsidRPr="000A0A5F">
        <w:t xml:space="preserve">If the SCEF receives an HTTP POST request to </w:t>
      </w:r>
      <w:r w:rsidRPr="000A0A5F">
        <w:rPr>
          <w:lang w:eastAsia="zh-CN"/>
        </w:rPr>
        <w:t xml:space="preserve">create a </w:t>
      </w:r>
      <w:r w:rsidRPr="000A0A5F">
        <w:t xml:space="preserve">subscription </w:t>
      </w:r>
      <w:r w:rsidRPr="000A0A5F">
        <w:rPr>
          <w:lang w:eastAsia="zh-CN"/>
        </w:rPr>
        <w:t xml:space="preserve">resource </w:t>
      </w:r>
      <w:r w:rsidRPr="000A0A5F">
        <w:t>for a monitoring event, but without an indication of the support for the feature corresponding to the requested monitoring event, the SCEF shall reject the request by sending an HTTP "</w:t>
      </w:r>
      <w:r w:rsidRPr="000A0A5F">
        <w:rPr>
          <w:noProof/>
          <w:lang w:eastAsia="zh-CN"/>
        </w:rPr>
        <w:t xml:space="preserve">400 Bad Request" HTTP error response including the </w:t>
      </w:r>
      <w:r w:rsidRPr="000A0A5F">
        <w:t>"</w:t>
      </w:r>
      <w:r w:rsidRPr="000A0A5F">
        <w:rPr>
          <w:noProof/>
          <w:lang w:eastAsia="zh-CN"/>
        </w:rPr>
        <w:t xml:space="preserve">EVENT_FEATURE_MISMATCH" application error within </w:t>
      </w:r>
      <w:r w:rsidRPr="000A0A5F">
        <w:t>the "cause" attribute of the "ProblemDetails" structure</w:t>
      </w:r>
      <w:r w:rsidRPr="000A0A5F">
        <w:rPr>
          <w:noProof/>
          <w:lang w:eastAsia="zh-CN"/>
        </w:rPr>
        <w:t>.</w:t>
      </w:r>
    </w:p>
    <w:p w14:paraId="1A199305" w14:textId="77777777" w:rsidR="00F07F9F" w:rsidRPr="000A0A5F" w:rsidRDefault="00F07F9F" w:rsidP="00F07F9F">
      <w:pPr>
        <w:rPr>
          <w:noProof/>
          <w:lang w:eastAsia="zh-CN"/>
        </w:rPr>
      </w:pPr>
      <w:r w:rsidRPr="000A0A5F">
        <w:t xml:space="preserve">If the SCEF receives an HTTP POST request to </w:t>
      </w:r>
      <w:r w:rsidRPr="000A0A5F">
        <w:rPr>
          <w:lang w:eastAsia="zh-CN"/>
        </w:rPr>
        <w:t xml:space="preserve">create a </w:t>
      </w:r>
      <w:r w:rsidRPr="000A0A5F">
        <w:t xml:space="preserve">subscription </w:t>
      </w:r>
      <w:r w:rsidRPr="000A0A5F">
        <w:rPr>
          <w:lang w:eastAsia="zh-CN"/>
        </w:rPr>
        <w:t xml:space="preserve">resource </w:t>
      </w:r>
      <w:r w:rsidRPr="000A0A5F">
        <w:t>for a monitoring event that it does not support, the SCEF shall reject the request by sending an HTTP "</w:t>
      </w:r>
      <w:r w:rsidRPr="000A0A5F">
        <w:rPr>
          <w:noProof/>
          <w:lang w:eastAsia="zh-CN"/>
        </w:rPr>
        <w:t xml:space="preserve">500 Internal Server Error" HTTP error response including the </w:t>
      </w:r>
      <w:r w:rsidRPr="000A0A5F">
        <w:t>"</w:t>
      </w:r>
      <w:r w:rsidRPr="000A0A5F">
        <w:rPr>
          <w:noProof/>
          <w:lang w:eastAsia="zh-CN"/>
        </w:rPr>
        <w:t>EVENT_UNSUPPORTED"</w:t>
      </w:r>
      <w:r w:rsidRPr="000A0A5F">
        <w:t xml:space="preserve"> </w:t>
      </w:r>
      <w:r w:rsidRPr="000A0A5F">
        <w:rPr>
          <w:noProof/>
          <w:lang w:eastAsia="zh-CN"/>
        </w:rPr>
        <w:t xml:space="preserve">application error within </w:t>
      </w:r>
      <w:r w:rsidRPr="000A0A5F">
        <w:t>the "cause" attribute of the "ProblemDetails" structure</w:t>
      </w:r>
      <w:r w:rsidRPr="000A0A5F">
        <w:rPr>
          <w:noProof/>
          <w:lang w:eastAsia="zh-CN"/>
        </w:rPr>
        <w:t>.</w:t>
      </w:r>
    </w:p>
    <w:p w14:paraId="6229E920" w14:textId="77777777" w:rsidR="00F07F9F" w:rsidRPr="000A0A5F" w:rsidRDefault="00F07F9F" w:rsidP="00F07F9F">
      <w:pPr>
        <w:rPr>
          <w:noProof/>
          <w:lang w:eastAsia="zh-CN"/>
        </w:rPr>
      </w:pPr>
      <w:r w:rsidRPr="000A0A5F">
        <w:rPr>
          <w:noProof/>
          <w:lang w:eastAsia="zh-CN"/>
        </w:rPr>
        <w:t>If the "enNB" feature is supported:</w:t>
      </w:r>
    </w:p>
    <w:p w14:paraId="7CE1674F" w14:textId="77777777" w:rsidR="00F07F9F" w:rsidRPr="000A0A5F" w:rsidRDefault="00F07F9F" w:rsidP="00F07F9F">
      <w:pPr>
        <w:pStyle w:val="B10"/>
      </w:pPr>
      <w:r w:rsidRPr="000A0A5F">
        <w:rPr>
          <w:noProof/>
          <w:lang w:eastAsia="zh-CN"/>
        </w:rPr>
        <w:t>-</w:t>
      </w:r>
      <w:r w:rsidRPr="000A0A5F">
        <w:rPr>
          <w:noProof/>
          <w:lang w:eastAsia="zh-CN"/>
        </w:rPr>
        <w:tab/>
        <w:t xml:space="preserve">if the SCEF receives </w:t>
      </w:r>
      <w:r w:rsidRPr="000A0A5F">
        <w:t xml:space="preserve">an HTTP POST request to </w:t>
      </w:r>
      <w:r w:rsidRPr="000A0A5F">
        <w:rPr>
          <w:lang w:eastAsia="zh-CN"/>
        </w:rPr>
        <w:t xml:space="preserve">create a </w:t>
      </w:r>
      <w:r w:rsidRPr="000A0A5F">
        <w:t xml:space="preserve">subscription </w:t>
      </w:r>
      <w:r w:rsidRPr="000A0A5F">
        <w:rPr>
          <w:lang w:eastAsia="zh-CN"/>
        </w:rPr>
        <w:t xml:space="preserve">resource </w:t>
      </w:r>
      <w:r w:rsidRPr="000A0A5F">
        <w:t>for a monitoring event and determines that no more subscriptions are allowed for this client, the SCEF shall reject the request by sending an HTTP "</w:t>
      </w:r>
      <w:r w:rsidRPr="000A0A5F">
        <w:rPr>
          <w:noProof/>
          <w:lang w:eastAsia="zh-CN"/>
        </w:rPr>
        <w:t xml:space="preserve">403 Forbidden" error response including the </w:t>
      </w:r>
      <w:r w:rsidRPr="000A0A5F">
        <w:t>"</w:t>
      </w:r>
      <w:r w:rsidRPr="000A0A5F">
        <w:rPr>
          <w:noProof/>
          <w:lang w:eastAsia="zh-CN"/>
        </w:rPr>
        <w:t xml:space="preserve">RESOURCES_EXCEEDED" application error within </w:t>
      </w:r>
      <w:r w:rsidRPr="000A0A5F">
        <w:t>the "cause" attribute of the "ProblemDetails" structure; and</w:t>
      </w:r>
    </w:p>
    <w:p w14:paraId="6E45371C" w14:textId="77777777" w:rsidR="00F07F9F" w:rsidRPr="000A0A5F" w:rsidRDefault="00F07F9F" w:rsidP="00F07F9F">
      <w:pPr>
        <w:pStyle w:val="B10"/>
        <w:rPr>
          <w:noProof/>
          <w:lang w:eastAsia="zh-CN"/>
        </w:rPr>
      </w:pPr>
      <w:r w:rsidRPr="000A0A5F">
        <w:rPr>
          <w:noProof/>
          <w:lang w:eastAsia="zh-CN"/>
        </w:rPr>
        <w:t>-</w:t>
      </w:r>
      <w:r w:rsidRPr="000A0A5F">
        <w:rPr>
          <w:noProof/>
          <w:lang w:eastAsia="zh-CN"/>
        </w:rPr>
        <w:tab/>
        <w:t xml:space="preserve">if the SCEF receives </w:t>
      </w:r>
      <w:r w:rsidRPr="000A0A5F">
        <w:t xml:space="preserve">an HTTP POST request to </w:t>
      </w:r>
      <w:r w:rsidRPr="000A0A5F">
        <w:rPr>
          <w:lang w:eastAsia="zh-CN"/>
        </w:rPr>
        <w:t xml:space="preserve">create a </w:t>
      </w:r>
      <w:r w:rsidRPr="000A0A5F">
        <w:t xml:space="preserve">subscription </w:t>
      </w:r>
      <w:r w:rsidRPr="000A0A5F">
        <w:rPr>
          <w:lang w:eastAsia="zh-CN"/>
        </w:rPr>
        <w:t xml:space="preserve">resource </w:t>
      </w:r>
      <w:r w:rsidRPr="000A0A5F">
        <w:t>for a monitoring event and determines that a duplicate subscription already exists for this client, the SCEF shall reject the request by sending an HTTP "</w:t>
      </w:r>
      <w:r w:rsidRPr="000A0A5F">
        <w:rPr>
          <w:noProof/>
          <w:lang w:eastAsia="zh-CN"/>
        </w:rPr>
        <w:t xml:space="preserve">400 Bad Request" error response including the </w:t>
      </w:r>
      <w:r w:rsidRPr="000A0A5F">
        <w:t>"DUPLICATE_REQUEST</w:t>
      </w:r>
      <w:r w:rsidRPr="000A0A5F">
        <w:rPr>
          <w:noProof/>
          <w:lang w:eastAsia="zh-CN"/>
        </w:rPr>
        <w:t xml:space="preserve">" application error within </w:t>
      </w:r>
      <w:r w:rsidRPr="000A0A5F">
        <w:t>the "cause" attribute of the "ProblemDetails" structure.</w:t>
      </w:r>
    </w:p>
    <w:p w14:paraId="70601F49" w14:textId="77777777" w:rsidR="00F07F9F" w:rsidRPr="000A0A5F" w:rsidRDefault="00F07F9F" w:rsidP="00F07F9F">
      <w:r w:rsidRPr="000A0A5F">
        <w:t>After validation, the SCEF shall store the parameters and:</w:t>
      </w:r>
    </w:p>
    <w:p w14:paraId="329D25F0" w14:textId="77777777" w:rsidR="00F07F9F" w:rsidRPr="000A0A5F" w:rsidRDefault="00F07F9F" w:rsidP="00F07F9F">
      <w:pPr>
        <w:pStyle w:val="B10"/>
        <w:rPr>
          <w:noProof/>
          <w:lang w:eastAsia="zh-CN"/>
        </w:rPr>
      </w:pPr>
      <w:r w:rsidRPr="000A0A5F">
        <w:rPr>
          <w:rFonts w:hint="eastAsia"/>
          <w:noProof/>
          <w:lang w:eastAsia="zh-CN"/>
        </w:rPr>
        <w:t>-</w:t>
      </w:r>
      <w:r w:rsidRPr="000A0A5F">
        <w:rPr>
          <w:rFonts w:hint="eastAsia"/>
          <w:noProof/>
          <w:lang w:eastAsia="zh-CN"/>
        </w:rPr>
        <w:tab/>
      </w:r>
      <w:r w:rsidRPr="000A0A5F">
        <w:rPr>
          <w:noProof/>
          <w:lang w:eastAsia="zh-CN"/>
        </w:rPr>
        <w:t>may assign a SCEF Reference ID related to the created monitoring event subscription resource</w:t>
      </w:r>
      <w:r w:rsidRPr="000A0A5F">
        <w:rPr>
          <w:rFonts w:hint="eastAsia"/>
          <w:noProof/>
          <w:lang w:eastAsia="zh-CN"/>
        </w:rPr>
        <w:t>;</w:t>
      </w:r>
      <w:r w:rsidRPr="000A0A5F">
        <w:rPr>
          <w:noProof/>
          <w:lang w:eastAsia="zh-CN"/>
        </w:rPr>
        <w:t xml:space="preserve"> and</w:t>
      </w:r>
    </w:p>
    <w:p w14:paraId="51C529C0" w14:textId="77777777" w:rsidR="00F07F9F" w:rsidRPr="000A0A5F" w:rsidRDefault="00F07F9F" w:rsidP="00F07F9F">
      <w:pPr>
        <w:pStyle w:val="B10"/>
      </w:pPr>
      <w:r w:rsidRPr="000A0A5F">
        <w:rPr>
          <w:noProof/>
          <w:lang w:eastAsia="zh-CN"/>
        </w:rPr>
        <w:t>-</w:t>
      </w:r>
      <w:r w:rsidRPr="000A0A5F">
        <w:rPr>
          <w:noProof/>
          <w:lang w:eastAsia="zh-CN"/>
        </w:rPr>
        <w:tab/>
      </w:r>
      <w:r w:rsidRPr="000A0A5F">
        <w:t>based on operator policies, shall:</w:t>
      </w:r>
    </w:p>
    <w:p w14:paraId="13DF821F" w14:textId="77777777" w:rsidR="00F07F9F" w:rsidRPr="000A0A5F" w:rsidRDefault="00F07F9F" w:rsidP="00F07F9F">
      <w:pPr>
        <w:pStyle w:val="B2"/>
        <w:rPr>
          <w:noProof/>
          <w:lang w:eastAsia="zh-CN"/>
        </w:rPr>
      </w:pPr>
      <w:r w:rsidRPr="000A0A5F">
        <w:rPr>
          <w:rFonts w:hint="eastAsia"/>
          <w:noProof/>
          <w:lang w:eastAsia="zh-CN"/>
        </w:rPr>
        <w:t>-</w:t>
      </w:r>
      <w:r w:rsidRPr="000A0A5F">
        <w:rPr>
          <w:rFonts w:hint="eastAsia"/>
          <w:noProof/>
          <w:lang w:eastAsia="zh-CN"/>
        </w:rPr>
        <w:tab/>
      </w:r>
      <w:r w:rsidRPr="000A0A5F">
        <w:rPr>
          <w:noProof/>
          <w:lang w:eastAsia="zh-CN"/>
        </w:rPr>
        <w:t xml:space="preserve">map the accuracy into </w:t>
      </w:r>
      <w:r w:rsidRPr="000A0A5F">
        <w:t>permissible granularity for the location reporting event</w:t>
      </w:r>
      <w:r w:rsidRPr="000A0A5F">
        <w:rPr>
          <w:noProof/>
          <w:lang w:eastAsia="zh-CN"/>
        </w:rPr>
        <w:t>; and</w:t>
      </w:r>
    </w:p>
    <w:p w14:paraId="008F8ACD" w14:textId="77777777" w:rsidR="00F07F9F" w:rsidRPr="000A0A5F" w:rsidRDefault="00F07F9F" w:rsidP="00F07F9F">
      <w:pPr>
        <w:pStyle w:val="B2"/>
        <w:rPr>
          <w:noProof/>
          <w:lang w:eastAsia="zh-CN"/>
        </w:rPr>
      </w:pPr>
      <w:r w:rsidRPr="000A0A5F">
        <w:rPr>
          <w:rFonts w:hint="eastAsia"/>
          <w:noProof/>
          <w:lang w:eastAsia="zh-CN"/>
        </w:rPr>
        <w:t>-</w:t>
      </w:r>
      <w:r w:rsidRPr="000A0A5F">
        <w:rPr>
          <w:rFonts w:hint="eastAsia"/>
          <w:noProof/>
          <w:lang w:eastAsia="zh-CN"/>
        </w:rPr>
        <w:tab/>
      </w:r>
      <w:r w:rsidRPr="000A0A5F">
        <w:rPr>
          <w:noProof/>
          <w:lang w:eastAsia="zh-CN"/>
        </w:rPr>
        <w:t xml:space="preserve">map the location area into </w:t>
      </w:r>
      <w:r w:rsidRPr="000A0A5F">
        <w:t>a list of cells, eNodeB(s) and/or RAI(s)/TAI(s) and derive the corresponding MME(s)/SGSN(s), for number of UEs present in a geographic area event</w:t>
      </w:r>
      <w:r w:rsidRPr="000A0A5F">
        <w:rPr>
          <w:noProof/>
          <w:lang w:eastAsia="zh-CN"/>
        </w:rPr>
        <w:t>.</w:t>
      </w:r>
    </w:p>
    <w:p w14:paraId="1DCC7C0B" w14:textId="77777777" w:rsidR="00EF4A16" w:rsidRPr="000A0A5F" w:rsidRDefault="00F07F9F">
      <w:pPr>
        <w:rPr>
          <w:noProof/>
          <w:lang w:eastAsia="zh-CN"/>
        </w:rPr>
      </w:pPr>
      <w:r w:rsidRPr="000A0A5F">
        <w:rPr>
          <w:noProof/>
          <w:lang w:eastAsia="zh-CN"/>
        </w:rPr>
        <w:t xml:space="preserve">In order to delete a previously active configured monitoring event subscription at the SCEF, the SCS/AS shall send an HTTP DELETE request message to the SCEF targeting the </w:t>
      </w:r>
      <w:r w:rsidRPr="000A0A5F">
        <w:t>"Individual Monitoring Event Subscription" resource using the corresponding resource URI</w:t>
      </w:r>
      <w:r w:rsidRPr="000A0A5F">
        <w:rPr>
          <w:lang w:eastAsia="zh-CN"/>
        </w:rPr>
        <w:t xml:space="preserve"> previously received in the response to the request that has created the monitoring events subscription resource</w:t>
      </w:r>
      <w:r w:rsidRPr="000A0A5F">
        <w:rPr>
          <w:rFonts w:hint="eastAsia"/>
          <w:lang w:eastAsia="zh-CN"/>
        </w:rPr>
        <w:t>.</w:t>
      </w:r>
      <w:r w:rsidRPr="000A0A5F">
        <w:rPr>
          <w:noProof/>
          <w:lang w:eastAsia="zh-CN"/>
        </w:rPr>
        <w:t xml:space="preserve"> The SCEF shall then detemine the SCEF Reference ID related to the active monitoring subscription resource, and </w:t>
      </w:r>
      <w:r w:rsidRPr="000A0A5F">
        <w:t>if the SCS/AS is authorized to perform such request, the SCEF shall delete the targeted resource</w:t>
      </w:r>
      <w:r w:rsidRPr="000A0A5F">
        <w:rPr>
          <w:noProof/>
          <w:lang w:eastAsia="zh-CN"/>
        </w:rPr>
        <w:t>.</w:t>
      </w:r>
    </w:p>
    <w:p w14:paraId="48BF73DC" w14:textId="77777777" w:rsidR="00CB0DD7" w:rsidRPr="000A0A5F" w:rsidRDefault="00CB0DD7">
      <w:pPr>
        <w:pStyle w:val="Heading5"/>
      </w:pPr>
      <w:bookmarkStart w:id="253" w:name="_Toc11247192"/>
      <w:bookmarkStart w:id="254" w:name="_Toc27044308"/>
      <w:bookmarkStart w:id="255" w:name="_Toc36033350"/>
      <w:bookmarkStart w:id="256" w:name="_Toc45131480"/>
      <w:bookmarkStart w:id="257" w:name="_Toc49775765"/>
      <w:bookmarkStart w:id="258" w:name="_Toc51746685"/>
      <w:bookmarkStart w:id="259" w:name="_Toc66360227"/>
      <w:bookmarkStart w:id="260" w:name="_Toc68104732"/>
      <w:bookmarkStart w:id="261" w:name="_Toc74755361"/>
      <w:bookmarkStart w:id="262" w:name="_Toc105674216"/>
      <w:bookmarkStart w:id="263" w:name="_Toc130502249"/>
      <w:bookmarkStart w:id="264" w:name="_Toc153625028"/>
      <w:bookmarkStart w:id="265" w:name="_Toc170114173"/>
      <w:r w:rsidRPr="000A0A5F">
        <w:t>4.4.2.2.2</w:t>
      </w:r>
      <w:r w:rsidRPr="000A0A5F">
        <w:tab/>
        <w:t>Monitoring Events Configuration via HSS</w:t>
      </w:r>
      <w:bookmarkEnd w:id="253"/>
      <w:bookmarkEnd w:id="254"/>
      <w:bookmarkEnd w:id="255"/>
      <w:bookmarkEnd w:id="256"/>
      <w:bookmarkEnd w:id="257"/>
      <w:bookmarkEnd w:id="258"/>
      <w:bookmarkEnd w:id="259"/>
      <w:bookmarkEnd w:id="260"/>
      <w:bookmarkEnd w:id="261"/>
      <w:bookmarkEnd w:id="262"/>
      <w:bookmarkEnd w:id="263"/>
      <w:bookmarkEnd w:id="264"/>
      <w:bookmarkEnd w:id="265"/>
    </w:p>
    <w:p w14:paraId="73CC974C" w14:textId="77777777" w:rsidR="00CB0DD7" w:rsidRPr="000A0A5F" w:rsidRDefault="00CB0DD7">
      <w:pPr>
        <w:pStyle w:val="Heading6"/>
      </w:pPr>
      <w:bookmarkStart w:id="266" w:name="_Toc11247193"/>
      <w:bookmarkStart w:id="267" w:name="_Toc27044309"/>
      <w:bookmarkStart w:id="268" w:name="_Toc36033351"/>
      <w:bookmarkStart w:id="269" w:name="_Toc45131481"/>
      <w:bookmarkStart w:id="270" w:name="_Toc49775766"/>
      <w:bookmarkStart w:id="271" w:name="_Toc51746686"/>
      <w:bookmarkStart w:id="272" w:name="_Toc66360228"/>
      <w:bookmarkStart w:id="273" w:name="_Toc68104733"/>
      <w:bookmarkStart w:id="274" w:name="_Toc74755362"/>
      <w:bookmarkStart w:id="275" w:name="_Toc105674217"/>
      <w:bookmarkStart w:id="276" w:name="_Toc130502250"/>
      <w:bookmarkStart w:id="277" w:name="_Toc153625029"/>
      <w:bookmarkStart w:id="278" w:name="_Toc170114174"/>
      <w:r w:rsidRPr="000A0A5F">
        <w:t>4.4.2.2.2.1</w:t>
      </w:r>
      <w:r w:rsidRPr="000A0A5F">
        <w:tab/>
        <w:t>General</w:t>
      </w:r>
      <w:bookmarkEnd w:id="266"/>
      <w:bookmarkEnd w:id="267"/>
      <w:bookmarkEnd w:id="268"/>
      <w:bookmarkEnd w:id="269"/>
      <w:bookmarkEnd w:id="270"/>
      <w:bookmarkEnd w:id="271"/>
      <w:bookmarkEnd w:id="272"/>
      <w:bookmarkEnd w:id="273"/>
      <w:bookmarkEnd w:id="274"/>
      <w:bookmarkEnd w:id="275"/>
      <w:bookmarkEnd w:id="276"/>
      <w:bookmarkEnd w:id="277"/>
      <w:bookmarkEnd w:id="278"/>
    </w:p>
    <w:p w14:paraId="0AD53500" w14:textId="77777777" w:rsidR="00CB0DD7" w:rsidRPr="000A0A5F" w:rsidRDefault="00CB0DD7">
      <w:r w:rsidRPr="000A0A5F">
        <w:t>The following monitoring events are applicable for the monitoring event configuration via HSS for an individual UE or a group of UEs:</w:t>
      </w:r>
    </w:p>
    <w:p w14:paraId="305EF42D" w14:textId="77777777" w:rsidR="00CB0DD7" w:rsidRPr="000A0A5F" w:rsidRDefault="00CB0DD7">
      <w:pPr>
        <w:pStyle w:val="B10"/>
      </w:pPr>
      <w:r w:rsidRPr="000A0A5F">
        <w:t>-</w:t>
      </w:r>
      <w:r w:rsidRPr="000A0A5F">
        <w:tab/>
        <w:t>Loss of connectivity;</w:t>
      </w:r>
    </w:p>
    <w:p w14:paraId="45CA3E82" w14:textId="77777777" w:rsidR="00CB0DD7" w:rsidRPr="000A0A5F" w:rsidRDefault="00CB0DD7">
      <w:pPr>
        <w:pStyle w:val="B10"/>
      </w:pPr>
      <w:r w:rsidRPr="000A0A5F">
        <w:t>-</w:t>
      </w:r>
      <w:r w:rsidRPr="000A0A5F">
        <w:tab/>
        <w:t>UE reachability;</w:t>
      </w:r>
    </w:p>
    <w:p w14:paraId="7ACCEB19" w14:textId="77777777" w:rsidR="00CB0DD7" w:rsidRPr="000A0A5F" w:rsidRDefault="00CB0DD7">
      <w:pPr>
        <w:pStyle w:val="B10"/>
      </w:pPr>
      <w:r w:rsidRPr="000A0A5F">
        <w:t>-</w:t>
      </w:r>
      <w:r w:rsidRPr="000A0A5F">
        <w:tab/>
        <w:t>Location Reporting;</w:t>
      </w:r>
    </w:p>
    <w:p w14:paraId="2264112D" w14:textId="77777777" w:rsidR="00CB0DD7" w:rsidRPr="000A0A5F" w:rsidRDefault="00CB0DD7">
      <w:pPr>
        <w:pStyle w:val="B10"/>
      </w:pPr>
      <w:r w:rsidRPr="000A0A5F">
        <w:t>-</w:t>
      </w:r>
      <w:r w:rsidRPr="000A0A5F">
        <w:tab/>
        <w:t>Change of IMSI-IMEI(SV) Association;</w:t>
      </w:r>
    </w:p>
    <w:p w14:paraId="73F39ED2" w14:textId="77777777" w:rsidR="00CB0DD7" w:rsidRPr="000A0A5F" w:rsidRDefault="00CB0DD7">
      <w:pPr>
        <w:pStyle w:val="B10"/>
      </w:pPr>
      <w:r w:rsidRPr="000A0A5F">
        <w:t>-</w:t>
      </w:r>
      <w:r w:rsidRPr="000A0A5F">
        <w:tab/>
        <w:t>Roaming Status;</w:t>
      </w:r>
    </w:p>
    <w:p w14:paraId="6420D653" w14:textId="77777777" w:rsidR="00CB0DD7" w:rsidRPr="000A0A5F" w:rsidRDefault="00CB0DD7">
      <w:pPr>
        <w:pStyle w:val="B10"/>
      </w:pPr>
      <w:r w:rsidRPr="000A0A5F">
        <w:t>-</w:t>
      </w:r>
      <w:r w:rsidRPr="000A0A5F">
        <w:tab/>
        <w:t xml:space="preserve">Communication Failure; </w:t>
      </w:r>
    </w:p>
    <w:p w14:paraId="5ACB07B1" w14:textId="77777777" w:rsidR="00CB0DD7" w:rsidRPr="000A0A5F" w:rsidRDefault="00CB0DD7">
      <w:pPr>
        <w:pStyle w:val="B10"/>
      </w:pPr>
      <w:r w:rsidRPr="000A0A5F">
        <w:t>-</w:t>
      </w:r>
      <w:r w:rsidRPr="000A0A5F">
        <w:tab/>
        <w:t>PDN connectivity status;</w:t>
      </w:r>
    </w:p>
    <w:p w14:paraId="39F2ED77" w14:textId="77777777" w:rsidR="00CB0DD7" w:rsidRPr="000A0A5F" w:rsidRDefault="00CB0DD7">
      <w:pPr>
        <w:pStyle w:val="B10"/>
      </w:pPr>
      <w:r w:rsidRPr="000A0A5F">
        <w:t>-</w:t>
      </w:r>
      <w:r w:rsidRPr="000A0A5F">
        <w:tab/>
        <w:t>Availability after DDN Failure; and</w:t>
      </w:r>
    </w:p>
    <w:p w14:paraId="378CB1BE" w14:textId="77777777" w:rsidR="00CB0DD7" w:rsidRPr="000A0A5F" w:rsidRDefault="00CB0DD7">
      <w:pPr>
        <w:pStyle w:val="B10"/>
      </w:pPr>
      <w:r w:rsidRPr="000A0A5F">
        <w:t>-</w:t>
      </w:r>
      <w:r w:rsidRPr="000A0A5F">
        <w:tab/>
        <w:t>API support capability.</w:t>
      </w:r>
    </w:p>
    <w:p w14:paraId="2B8B92C0" w14:textId="77777777" w:rsidR="00CB0DD7" w:rsidRPr="000A0A5F" w:rsidRDefault="00CB0DD7">
      <w:pPr>
        <w:rPr>
          <w:rFonts w:hint="eastAsia"/>
          <w:noProof/>
          <w:lang w:eastAsia="zh-CN"/>
        </w:rPr>
      </w:pPr>
      <w:r w:rsidRPr="000A0A5F">
        <w:rPr>
          <w:rFonts w:hint="eastAsia"/>
          <w:noProof/>
          <w:lang w:eastAsia="zh-CN"/>
        </w:rPr>
        <w:t>O</w:t>
      </w:r>
      <w:r w:rsidRPr="000A0A5F">
        <w:rPr>
          <w:noProof/>
          <w:lang w:eastAsia="zh-CN"/>
        </w:rPr>
        <w:t xml:space="preserve">nly </w:t>
      </w:r>
      <w:r w:rsidRPr="000A0A5F">
        <w:t>one-time reporting is supported</w:t>
      </w:r>
      <w:r w:rsidRPr="000A0A5F">
        <w:rPr>
          <w:noProof/>
          <w:lang w:eastAsia="zh-CN"/>
        </w:rPr>
        <w:t xml:space="preserve"> if the </w:t>
      </w:r>
      <w:r w:rsidRPr="000A0A5F">
        <w:t xml:space="preserve">"reachabilityType" </w:t>
      </w:r>
      <w:r w:rsidRPr="000A0A5F">
        <w:rPr>
          <w:lang w:val="en-US"/>
        </w:rPr>
        <w:t xml:space="preserve">attribute sets to </w:t>
      </w:r>
      <w:r w:rsidRPr="000A0A5F">
        <w:t>"</w:t>
      </w:r>
      <w:r w:rsidRPr="000A0A5F">
        <w:rPr>
          <w:rFonts w:cs="Arial"/>
          <w:szCs w:val="18"/>
        </w:rPr>
        <w:t>SMS</w:t>
      </w:r>
      <w:r w:rsidRPr="000A0A5F">
        <w:t xml:space="preserve">" </w:t>
      </w:r>
      <w:r w:rsidRPr="000A0A5F">
        <w:rPr>
          <w:noProof/>
          <w:lang w:eastAsia="zh-CN"/>
        </w:rPr>
        <w:t xml:space="preserve">for the event "UE reachability" or if the </w:t>
      </w:r>
      <w:r w:rsidRPr="000A0A5F">
        <w:t xml:space="preserve">"locationType" </w:t>
      </w:r>
      <w:r w:rsidRPr="000A0A5F">
        <w:rPr>
          <w:lang w:val="en-US"/>
        </w:rPr>
        <w:t xml:space="preserve">attribute sets to </w:t>
      </w:r>
      <w:r w:rsidRPr="000A0A5F">
        <w:t>"</w:t>
      </w:r>
      <w:r w:rsidRPr="000A0A5F">
        <w:rPr>
          <w:rFonts w:eastAsia="Times New Roman" w:cs="Arial"/>
          <w:szCs w:val="18"/>
        </w:rPr>
        <w:t>LAST_KNOWN_LOCATION</w:t>
      </w:r>
      <w:r w:rsidRPr="000A0A5F">
        <w:t xml:space="preserve">" for the event "Location Reporting" in the monitoring event request. </w:t>
      </w:r>
    </w:p>
    <w:p w14:paraId="2489A997" w14:textId="77777777" w:rsidR="00CB0DD7" w:rsidRPr="000A0A5F" w:rsidRDefault="00CB0DD7">
      <w:pPr>
        <w:pStyle w:val="Heading6"/>
        <w:rPr>
          <w:lang w:eastAsia="zh-CN"/>
        </w:rPr>
      </w:pPr>
      <w:bookmarkStart w:id="279" w:name="_Toc11247194"/>
      <w:bookmarkStart w:id="280" w:name="_Toc27044310"/>
      <w:bookmarkStart w:id="281" w:name="_Toc36033352"/>
      <w:bookmarkStart w:id="282" w:name="_Toc45131482"/>
      <w:bookmarkStart w:id="283" w:name="_Toc49775767"/>
      <w:bookmarkStart w:id="284" w:name="_Toc51746687"/>
      <w:bookmarkStart w:id="285" w:name="_Toc66360229"/>
      <w:bookmarkStart w:id="286" w:name="_Toc68104734"/>
      <w:bookmarkStart w:id="287" w:name="_Toc74755363"/>
      <w:bookmarkStart w:id="288" w:name="_Toc105674218"/>
      <w:bookmarkStart w:id="289" w:name="_Toc130502251"/>
      <w:bookmarkStart w:id="290" w:name="_Toc153625030"/>
      <w:bookmarkStart w:id="291" w:name="_Toc170114175"/>
      <w:r w:rsidRPr="000A0A5F">
        <w:t>4.</w:t>
      </w:r>
      <w:r w:rsidRPr="000A0A5F">
        <w:rPr>
          <w:lang w:eastAsia="zh-CN"/>
        </w:rPr>
        <w:t>4</w:t>
      </w:r>
      <w:r w:rsidRPr="000A0A5F">
        <w:t>.2.2.2.2</w:t>
      </w:r>
      <w:r w:rsidRPr="000A0A5F">
        <w:tab/>
        <w:t>Configuration Request for an individual UE</w:t>
      </w:r>
      <w:bookmarkEnd w:id="279"/>
      <w:bookmarkEnd w:id="280"/>
      <w:bookmarkEnd w:id="281"/>
      <w:bookmarkEnd w:id="282"/>
      <w:bookmarkEnd w:id="283"/>
      <w:bookmarkEnd w:id="284"/>
      <w:bookmarkEnd w:id="285"/>
      <w:bookmarkEnd w:id="286"/>
      <w:bookmarkEnd w:id="287"/>
      <w:bookmarkEnd w:id="288"/>
      <w:bookmarkEnd w:id="289"/>
      <w:bookmarkEnd w:id="290"/>
      <w:bookmarkEnd w:id="291"/>
    </w:p>
    <w:p w14:paraId="503BD787" w14:textId="77777777" w:rsidR="00CB0DD7" w:rsidRPr="000A0A5F" w:rsidRDefault="00CB0DD7">
      <w:pPr>
        <w:rPr>
          <w:lang w:eastAsia="zh-CN"/>
        </w:rPr>
      </w:pPr>
      <w:r w:rsidRPr="000A0A5F">
        <w:rPr>
          <w:rFonts w:hint="eastAsia"/>
          <w:lang w:eastAsia="zh-CN"/>
        </w:rPr>
        <w:t xml:space="preserve">Upon receipt </w:t>
      </w:r>
      <w:r w:rsidRPr="000A0A5F">
        <w:rPr>
          <w:lang w:eastAsia="zh-CN"/>
        </w:rPr>
        <w:t>of a configuration request from the SCS/AS</w:t>
      </w:r>
      <w:r w:rsidRPr="000A0A5F">
        <w:rPr>
          <w:noProof/>
          <w:lang w:val="en-US" w:eastAsia="zh-CN"/>
        </w:rPr>
        <w:t xml:space="preserve"> for an individual UE</w:t>
      </w:r>
      <w:r w:rsidRPr="000A0A5F">
        <w:rPr>
          <w:lang w:eastAsia="zh-CN"/>
        </w:rPr>
        <w:t xml:space="preserve">, the SCEF shall interact with the HSS </w:t>
      </w:r>
      <w:r w:rsidRPr="000A0A5F">
        <w:rPr>
          <w:noProof/>
          <w:lang w:eastAsia="zh-CN"/>
        </w:rPr>
        <w:t>via S6t, as specified in 3GPP TS 29.336 [11]</w:t>
      </w:r>
      <w:r w:rsidRPr="000A0A5F">
        <w:rPr>
          <w:lang w:eastAsia="zh-CN"/>
        </w:rPr>
        <w:t xml:space="preserve">. </w:t>
      </w:r>
    </w:p>
    <w:p w14:paraId="22C82F6F" w14:textId="77777777" w:rsidR="00CB0DD7" w:rsidRPr="000A0A5F" w:rsidRDefault="00CB0DD7">
      <w:pPr>
        <w:rPr>
          <w:rFonts w:hint="eastAsia"/>
          <w:lang w:eastAsia="zh-CN"/>
        </w:rPr>
      </w:pPr>
      <w:r w:rsidRPr="000A0A5F">
        <w:rPr>
          <w:lang w:eastAsia="zh-CN"/>
        </w:rPr>
        <w:t>Upon receipt of a successful response from the HSS</w:t>
      </w:r>
      <w:r w:rsidRPr="000A0A5F">
        <w:rPr>
          <w:rFonts w:hint="eastAsia"/>
          <w:lang w:eastAsia="zh-CN"/>
        </w:rPr>
        <w:t>,</w:t>
      </w:r>
    </w:p>
    <w:p w14:paraId="74D0838C" w14:textId="77777777" w:rsidR="00CB0DD7" w:rsidRPr="000A0A5F" w:rsidRDefault="00CB0DD7">
      <w:pPr>
        <w:pStyle w:val="B10"/>
        <w:rPr>
          <w:lang w:eastAsia="zh-CN"/>
        </w:rPr>
      </w:pPr>
      <w:r w:rsidRPr="000A0A5F">
        <w:rPr>
          <w:rFonts w:hint="eastAsia"/>
          <w:noProof/>
          <w:lang w:eastAsia="zh-CN"/>
        </w:rPr>
        <w:t>-</w:t>
      </w:r>
      <w:r w:rsidRPr="000A0A5F">
        <w:rPr>
          <w:rFonts w:hint="eastAsia"/>
          <w:noProof/>
          <w:lang w:eastAsia="zh-CN"/>
        </w:rPr>
        <w:tab/>
      </w:r>
      <w:r w:rsidRPr="000A0A5F">
        <w:rPr>
          <w:lang w:eastAsia="zh-CN"/>
        </w:rPr>
        <w:t xml:space="preserve">if it is a one-time monitoring request and the monitoring event report is received, the SCEF shall delete the associated configuration, send an HTTP response message to the SCS/AS with a </w:t>
      </w:r>
      <w:r w:rsidRPr="000A0A5F">
        <w:t>"</w:t>
      </w:r>
      <w:r w:rsidRPr="000A0A5F">
        <w:rPr>
          <w:lang w:eastAsia="zh-CN"/>
        </w:rPr>
        <w:t>200 OK</w:t>
      </w:r>
      <w:r w:rsidRPr="000A0A5F">
        <w:t xml:space="preserve">" </w:t>
      </w:r>
      <w:r w:rsidRPr="000A0A5F">
        <w:rPr>
          <w:lang w:eastAsia="zh-CN"/>
        </w:rPr>
        <w:t>status code and including the received monitoring event report</w:t>
      </w:r>
      <w:r w:rsidR="00080029" w:rsidRPr="000A0A5F">
        <w:rPr>
          <w:lang w:eastAsia="zh-CN"/>
        </w:rPr>
        <w:t>(s) (more than one report may be provided if the "enNB" is supported)</w:t>
      </w:r>
      <w:r w:rsidRPr="000A0A5F">
        <w:rPr>
          <w:lang w:eastAsia="zh-CN"/>
        </w:rPr>
        <w:t>.</w:t>
      </w:r>
    </w:p>
    <w:p w14:paraId="7E5383F9" w14:textId="77777777" w:rsidR="00CB0DD7" w:rsidRPr="000A0A5F" w:rsidRDefault="00CB0DD7">
      <w:pPr>
        <w:pStyle w:val="B10"/>
        <w:rPr>
          <w:rFonts w:hint="eastAsia"/>
          <w:lang w:eastAsia="zh-CN"/>
        </w:rPr>
      </w:pPr>
      <w:r w:rsidRPr="000A0A5F">
        <w:rPr>
          <w:rFonts w:hint="eastAsia"/>
          <w:noProof/>
          <w:lang w:eastAsia="zh-CN"/>
        </w:rPr>
        <w:t>-</w:t>
      </w:r>
      <w:r w:rsidRPr="000A0A5F">
        <w:rPr>
          <w:rFonts w:hint="eastAsia"/>
          <w:noProof/>
          <w:lang w:eastAsia="zh-CN"/>
        </w:rPr>
        <w:tab/>
      </w:r>
      <w:r w:rsidRPr="000A0A5F">
        <w:rPr>
          <w:lang w:eastAsia="zh-CN"/>
        </w:rPr>
        <w:t>otherwise, the SCEF shall,</w:t>
      </w:r>
    </w:p>
    <w:p w14:paraId="64FAD9DF" w14:textId="77777777" w:rsidR="00CB0DD7" w:rsidRPr="000A0A5F" w:rsidRDefault="00CB0DD7">
      <w:pPr>
        <w:pStyle w:val="B2"/>
        <w:rPr>
          <w:lang w:eastAsia="zh-CN"/>
        </w:rPr>
      </w:pPr>
      <w:r w:rsidRPr="000A0A5F">
        <w:rPr>
          <w:rFonts w:hint="eastAsia"/>
          <w:noProof/>
          <w:lang w:eastAsia="zh-CN"/>
        </w:rPr>
        <w:t>-</w:t>
      </w:r>
      <w:r w:rsidRPr="000A0A5F">
        <w:rPr>
          <w:rFonts w:hint="eastAsia"/>
          <w:noProof/>
          <w:lang w:eastAsia="zh-CN"/>
        </w:rPr>
        <w:tab/>
      </w:r>
      <w:r w:rsidRPr="000A0A5F">
        <w:rPr>
          <w:lang w:eastAsia="zh-CN"/>
        </w:rPr>
        <w:t xml:space="preserve">for an HTTP POST request, create a new </w:t>
      </w:r>
      <w:r w:rsidRPr="000A0A5F">
        <w:t>"Individual Monitoring Event Subscription"</w:t>
      </w:r>
      <w:r w:rsidRPr="000A0A5F">
        <w:rPr>
          <w:lang w:eastAsia="zh-CN"/>
        </w:rPr>
        <w:t xml:space="preserve"> resource addressed by the URI that contains the SCS/AS identifier and an SCEF-created subscription identifier, and send an HTTP response to the SCS/AS with a </w:t>
      </w:r>
      <w:r w:rsidRPr="000A0A5F">
        <w:t>"</w:t>
      </w:r>
      <w:r w:rsidRPr="000A0A5F">
        <w:rPr>
          <w:lang w:eastAsia="zh-CN"/>
        </w:rPr>
        <w:t>201 Created</w:t>
      </w:r>
      <w:r w:rsidRPr="000A0A5F">
        <w:t xml:space="preserve">" </w:t>
      </w:r>
      <w:r w:rsidRPr="000A0A5F">
        <w:rPr>
          <w:lang w:eastAsia="zh-CN"/>
        </w:rPr>
        <w:t>status code, containing the final suggested configuration parameter(s) (if modified), indication(s) of the discarded parameter(s) (if discarded), the monitoring event report</w:t>
      </w:r>
      <w:r w:rsidR="00080029" w:rsidRPr="000A0A5F">
        <w:rPr>
          <w:lang w:eastAsia="zh-CN"/>
        </w:rPr>
        <w:t>(s) (more than one report may be provided if the "enNB" is supported)</w:t>
      </w:r>
      <w:r w:rsidRPr="000A0A5F">
        <w:rPr>
          <w:lang w:eastAsia="zh-CN"/>
        </w:rPr>
        <w:t>, if received, and a location header field containing the URI of the created resource.</w:t>
      </w:r>
    </w:p>
    <w:p w14:paraId="068527F1" w14:textId="77777777" w:rsidR="00CB0DD7" w:rsidRPr="000A0A5F" w:rsidRDefault="00CB0DD7">
      <w:pPr>
        <w:pStyle w:val="B2"/>
        <w:rPr>
          <w:lang w:eastAsia="zh-CN"/>
        </w:rPr>
      </w:pPr>
      <w:r w:rsidRPr="000A0A5F">
        <w:rPr>
          <w:rFonts w:hint="eastAsia"/>
          <w:noProof/>
          <w:lang w:eastAsia="zh-CN"/>
        </w:rPr>
        <w:t>-</w:t>
      </w:r>
      <w:r w:rsidRPr="000A0A5F">
        <w:rPr>
          <w:rFonts w:hint="eastAsia"/>
          <w:noProof/>
          <w:lang w:eastAsia="zh-CN"/>
        </w:rPr>
        <w:tab/>
      </w:r>
      <w:r w:rsidRPr="000A0A5F">
        <w:rPr>
          <w:lang w:eastAsia="zh-CN"/>
        </w:rPr>
        <w:t xml:space="preserve">for an HTTP PUT request, update the active </w:t>
      </w:r>
      <w:r w:rsidRPr="000A0A5F">
        <w:t xml:space="preserve">"Individual Monitoring Event Subscription" </w:t>
      </w:r>
      <w:r w:rsidRPr="000A0A5F">
        <w:rPr>
          <w:lang w:eastAsia="zh-CN"/>
        </w:rPr>
        <w:t xml:space="preserve">resource addressed by the request URI and send an HTTP response to the SCS/AS with a </w:t>
      </w:r>
      <w:r w:rsidRPr="000A0A5F">
        <w:t>"</w:t>
      </w:r>
      <w:r w:rsidRPr="000A0A5F">
        <w:rPr>
          <w:lang w:eastAsia="zh-CN"/>
        </w:rPr>
        <w:t>200 OK</w:t>
      </w:r>
      <w:r w:rsidRPr="000A0A5F">
        <w:t xml:space="preserve">" </w:t>
      </w:r>
      <w:r w:rsidRPr="000A0A5F">
        <w:rPr>
          <w:lang w:eastAsia="zh-CN"/>
        </w:rPr>
        <w:t>status code, containing the final suggested configuration parameter(s) (if modified), indication(s) of the discarded parameter(s) (if discarded) and the monitoring event report</w:t>
      </w:r>
      <w:r w:rsidR="00080029" w:rsidRPr="000A0A5F">
        <w:rPr>
          <w:lang w:eastAsia="zh-CN"/>
        </w:rPr>
        <w:t>(s) (more than one report may be provided if the "enNB" is supported)</w:t>
      </w:r>
      <w:r w:rsidRPr="000A0A5F">
        <w:rPr>
          <w:lang w:eastAsia="zh-CN"/>
        </w:rPr>
        <w:t xml:space="preserve">, if received, or a </w:t>
      </w:r>
      <w:r w:rsidRPr="000A0A5F">
        <w:t>"</w:t>
      </w:r>
      <w:r w:rsidRPr="000A0A5F">
        <w:rPr>
          <w:lang w:eastAsia="zh-CN"/>
        </w:rPr>
        <w:t>204 No Content</w:t>
      </w:r>
      <w:r w:rsidRPr="000A0A5F">
        <w:t xml:space="preserve">" </w:t>
      </w:r>
      <w:r w:rsidRPr="000A0A5F">
        <w:rPr>
          <w:lang w:eastAsia="zh-CN"/>
        </w:rPr>
        <w:t>status code.</w:t>
      </w:r>
    </w:p>
    <w:p w14:paraId="3D59F98E" w14:textId="77777777" w:rsidR="00CB0DD7" w:rsidRPr="000A0A5F" w:rsidRDefault="00CB0DD7">
      <w:pPr>
        <w:pStyle w:val="B2"/>
        <w:rPr>
          <w:lang w:eastAsia="zh-CN"/>
        </w:rPr>
      </w:pPr>
      <w:r w:rsidRPr="000A0A5F">
        <w:rPr>
          <w:rFonts w:hint="eastAsia"/>
          <w:noProof/>
          <w:lang w:eastAsia="zh-CN"/>
        </w:rPr>
        <w:t>-</w:t>
      </w:r>
      <w:r w:rsidRPr="000A0A5F">
        <w:rPr>
          <w:rFonts w:hint="eastAsia"/>
          <w:noProof/>
          <w:lang w:eastAsia="zh-CN"/>
        </w:rPr>
        <w:tab/>
      </w:r>
      <w:r w:rsidRPr="000A0A5F">
        <w:rPr>
          <w:lang w:eastAsia="zh-CN"/>
        </w:rPr>
        <w:t>for an HTTP DELETE request, d</w:t>
      </w:r>
      <w:r w:rsidRPr="000A0A5F">
        <w:rPr>
          <w:rFonts w:hint="eastAsia"/>
          <w:lang w:eastAsia="zh-CN"/>
        </w:rPr>
        <w:t xml:space="preserve">elete </w:t>
      </w:r>
      <w:r w:rsidRPr="000A0A5F">
        <w:rPr>
          <w:lang w:eastAsia="zh-CN"/>
        </w:rPr>
        <w:t xml:space="preserve">the active </w:t>
      </w:r>
      <w:r w:rsidRPr="000A0A5F">
        <w:t xml:space="preserve">"Individual Monitoring Event Subscription" </w:t>
      </w:r>
      <w:r w:rsidRPr="000A0A5F">
        <w:rPr>
          <w:lang w:eastAsia="zh-CN"/>
        </w:rPr>
        <w:t xml:space="preserve">resource </w:t>
      </w:r>
      <w:r w:rsidRPr="000A0A5F">
        <w:t>addressed by the request URI and send an HTTP response to the SCS/AS with a "</w:t>
      </w:r>
      <w:r w:rsidRPr="000A0A5F">
        <w:rPr>
          <w:lang w:eastAsia="zh-CN"/>
        </w:rPr>
        <w:t>204 No Content</w:t>
      </w:r>
      <w:r w:rsidRPr="000A0A5F">
        <w:t xml:space="preserve">" status code, or </w:t>
      </w:r>
      <w:r w:rsidRPr="000A0A5F">
        <w:rPr>
          <w:lang w:eastAsia="zh-CN"/>
        </w:rPr>
        <w:t xml:space="preserve">a </w:t>
      </w:r>
      <w:r w:rsidRPr="000A0A5F">
        <w:t>"</w:t>
      </w:r>
      <w:r w:rsidRPr="000A0A5F">
        <w:rPr>
          <w:lang w:eastAsia="zh-CN"/>
        </w:rPr>
        <w:t>200 OK</w:t>
      </w:r>
      <w:r w:rsidRPr="000A0A5F">
        <w:t xml:space="preserve">" </w:t>
      </w:r>
      <w:r w:rsidRPr="000A0A5F">
        <w:rPr>
          <w:lang w:eastAsia="zh-CN"/>
        </w:rPr>
        <w:t>status code and including the monitoring event report</w:t>
      </w:r>
      <w:r w:rsidR="00080029" w:rsidRPr="000A0A5F">
        <w:rPr>
          <w:lang w:eastAsia="zh-CN"/>
        </w:rPr>
        <w:t>(s) (more than one report may be provided if the "enNB" is supported)</w:t>
      </w:r>
      <w:r w:rsidRPr="000A0A5F">
        <w:rPr>
          <w:lang w:eastAsia="zh-CN"/>
        </w:rPr>
        <w:t>, if received</w:t>
      </w:r>
      <w:r w:rsidRPr="000A0A5F">
        <w:t>.</w:t>
      </w:r>
    </w:p>
    <w:p w14:paraId="3FC78E7C" w14:textId="77777777" w:rsidR="00CB0DD7" w:rsidRPr="000A0A5F" w:rsidRDefault="00CB0DD7">
      <w:r w:rsidRPr="000A0A5F">
        <w:t>If the SCEF receives a response with an error code from the HSS, the SCEF shall not create, update nor delete the concerned resource and respond to the SCS/AS with a corresponding failure code as described in clause 5.2.6.</w:t>
      </w:r>
    </w:p>
    <w:p w14:paraId="65B1F2FA" w14:textId="77777777" w:rsidR="00CB0DD7" w:rsidRPr="000A0A5F" w:rsidRDefault="00CB0DD7">
      <w:pPr>
        <w:pStyle w:val="Heading6"/>
        <w:rPr>
          <w:lang w:eastAsia="zh-CN"/>
        </w:rPr>
      </w:pPr>
      <w:bookmarkStart w:id="292" w:name="_Toc11247195"/>
      <w:bookmarkStart w:id="293" w:name="_Toc27044311"/>
      <w:bookmarkStart w:id="294" w:name="_Toc36033353"/>
      <w:bookmarkStart w:id="295" w:name="_Toc45131483"/>
      <w:bookmarkStart w:id="296" w:name="_Toc49775768"/>
      <w:bookmarkStart w:id="297" w:name="_Toc51746688"/>
      <w:bookmarkStart w:id="298" w:name="_Toc66360230"/>
      <w:bookmarkStart w:id="299" w:name="_Toc68104735"/>
      <w:bookmarkStart w:id="300" w:name="_Toc74755364"/>
      <w:bookmarkStart w:id="301" w:name="_Toc105674219"/>
      <w:bookmarkStart w:id="302" w:name="_Toc130502252"/>
      <w:bookmarkStart w:id="303" w:name="_Toc153625031"/>
      <w:bookmarkStart w:id="304" w:name="_Toc170114176"/>
      <w:r w:rsidRPr="000A0A5F">
        <w:t>4.</w:t>
      </w:r>
      <w:r w:rsidRPr="000A0A5F">
        <w:rPr>
          <w:lang w:eastAsia="zh-CN"/>
        </w:rPr>
        <w:t>4</w:t>
      </w:r>
      <w:r w:rsidRPr="000A0A5F">
        <w:t>.2.2.2.3</w:t>
      </w:r>
      <w:r w:rsidRPr="000A0A5F">
        <w:tab/>
        <w:t>Configuration Request for a group of UEs</w:t>
      </w:r>
      <w:bookmarkEnd w:id="292"/>
      <w:bookmarkEnd w:id="293"/>
      <w:bookmarkEnd w:id="294"/>
      <w:bookmarkEnd w:id="295"/>
      <w:bookmarkEnd w:id="296"/>
      <w:bookmarkEnd w:id="297"/>
      <w:bookmarkEnd w:id="298"/>
      <w:bookmarkEnd w:id="299"/>
      <w:bookmarkEnd w:id="300"/>
      <w:bookmarkEnd w:id="301"/>
      <w:bookmarkEnd w:id="302"/>
      <w:bookmarkEnd w:id="303"/>
      <w:bookmarkEnd w:id="304"/>
    </w:p>
    <w:p w14:paraId="76C3490B" w14:textId="77777777" w:rsidR="00CB0DD7" w:rsidRPr="000A0A5F" w:rsidRDefault="00CB0DD7">
      <w:pPr>
        <w:rPr>
          <w:lang w:eastAsia="zh-CN"/>
        </w:rPr>
      </w:pPr>
      <w:r w:rsidRPr="000A0A5F">
        <w:rPr>
          <w:rFonts w:hint="eastAsia"/>
          <w:lang w:eastAsia="zh-CN"/>
        </w:rPr>
        <w:t xml:space="preserve">Upon receipt </w:t>
      </w:r>
      <w:r w:rsidRPr="000A0A5F">
        <w:rPr>
          <w:lang w:eastAsia="zh-CN"/>
        </w:rPr>
        <w:t>of a request from the SCS/AS including an External Group Identifier</w:t>
      </w:r>
      <w:r w:rsidRPr="000A0A5F">
        <w:rPr>
          <w:noProof/>
          <w:lang w:val="en-US" w:eastAsia="zh-CN"/>
        </w:rPr>
        <w:t>, then the monitoring configuration is for a group of UEs</w:t>
      </w:r>
      <w:r w:rsidRPr="000A0A5F">
        <w:rPr>
          <w:lang w:eastAsia="zh-CN"/>
        </w:rPr>
        <w:t xml:space="preserve">. The SCEF shall interact with the HSS </w:t>
      </w:r>
      <w:r w:rsidRPr="000A0A5F">
        <w:rPr>
          <w:noProof/>
          <w:lang w:eastAsia="zh-CN"/>
        </w:rPr>
        <w:t>via S6t as specified in 3GPP TS 29.336 [11]</w:t>
      </w:r>
      <w:r w:rsidRPr="000A0A5F">
        <w:rPr>
          <w:lang w:eastAsia="zh-CN"/>
        </w:rPr>
        <w:t xml:space="preserve">. </w:t>
      </w:r>
    </w:p>
    <w:p w14:paraId="3CD61E3D" w14:textId="77777777" w:rsidR="00CB0DD7" w:rsidRPr="000A0A5F" w:rsidRDefault="00CB0DD7">
      <w:r w:rsidRPr="000A0A5F">
        <w:rPr>
          <w:lang w:eastAsia="zh-CN"/>
        </w:rPr>
        <w:t>Upon receipt of a successful response from the HSS</w:t>
      </w:r>
      <w:r w:rsidRPr="000A0A5F">
        <w:t xml:space="preserve"> indicating that group processing is in progress</w:t>
      </w:r>
      <w:r w:rsidRPr="000A0A5F">
        <w:rPr>
          <w:lang w:eastAsia="zh-CN"/>
        </w:rPr>
        <w:t xml:space="preserve"> and</w:t>
      </w:r>
      <w:r w:rsidRPr="000A0A5F">
        <w:t xml:space="preserve"> before beginning the processing of individual UEs</w:t>
      </w:r>
      <w:r w:rsidRPr="000A0A5F">
        <w:rPr>
          <w:lang w:eastAsia="zh-CN"/>
        </w:rPr>
        <w:t xml:space="preserve">, </w:t>
      </w:r>
      <w:r w:rsidRPr="000A0A5F">
        <w:t>the SCEF shall,</w:t>
      </w:r>
    </w:p>
    <w:p w14:paraId="7D52CBB8" w14:textId="77777777" w:rsidR="00CB0DD7" w:rsidRPr="000A0A5F" w:rsidRDefault="00CB0DD7">
      <w:pPr>
        <w:pStyle w:val="B10"/>
      </w:pPr>
      <w:r w:rsidRPr="000A0A5F">
        <w:rPr>
          <w:rFonts w:hint="eastAsia"/>
          <w:noProof/>
          <w:lang w:eastAsia="zh-CN"/>
        </w:rPr>
        <w:t>-</w:t>
      </w:r>
      <w:r w:rsidRPr="000A0A5F">
        <w:rPr>
          <w:rFonts w:hint="eastAsia"/>
          <w:noProof/>
          <w:lang w:eastAsia="zh-CN"/>
        </w:rPr>
        <w:tab/>
      </w:r>
      <w:r w:rsidRPr="000A0A5F">
        <w:t xml:space="preserve">for an HTTP POST request, </w:t>
      </w:r>
      <w:r w:rsidRPr="000A0A5F">
        <w:rPr>
          <w:lang w:eastAsia="zh-CN"/>
        </w:rPr>
        <w:t xml:space="preserve">create a new </w:t>
      </w:r>
      <w:r w:rsidRPr="000A0A5F">
        <w:t>"Individual Monitoring Event Subscription"</w:t>
      </w:r>
      <w:r w:rsidRPr="000A0A5F">
        <w:rPr>
          <w:lang w:eastAsia="zh-CN"/>
        </w:rPr>
        <w:t xml:space="preserve"> resource addressed by a URI that contains the SCS/AS identity and an SCEF-created subscription identifier, store the number of UEs received in the response message from the HSS within the resource and send an HTTP response to the SCS/AS with </w:t>
      </w:r>
      <w:r w:rsidRPr="000A0A5F">
        <w:t>"</w:t>
      </w:r>
      <w:r w:rsidRPr="000A0A5F">
        <w:rPr>
          <w:lang w:eastAsia="zh-CN"/>
        </w:rPr>
        <w:t>201 Created</w:t>
      </w:r>
      <w:r w:rsidRPr="000A0A5F">
        <w:t>"</w:t>
      </w:r>
      <w:r w:rsidRPr="000A0A5F">
        <w:rPr>
          <w:lang w:eastAsia="zh-CN"/>
        </w:rPr>
        <w:t xml:space="preserve"> status code and a location header field containing the URI of the created resource, in order to </w:t>
      </w:r>
      <w:r w:rsidRPr="000A0A5F">
        <w:t>acknowledge the SCS/AS of the successful group processing request.</w:t>
      </w:r>
    </w:p>
    <w:p w14:paraId="6C5E4F92" w14:textId="77777777" w:rsidR="00CB0DD7" w:rsidRPr="000A0A5F" w:rsidRDefault="00CB0DD7">
      <w:pPr>
        <w:pStyle w:val="B10"/>
      </w:pPr>
      <w:r w:rsidRPr="000A0A5F">
        <w:rPr>
          <w:rFonts w:hint="eastAsia"/>
          <w:noProof/>
          <w:lang w:eastAsia="zh-CN"/>
        </w:rPr>
        <w:t>-</w:t>
      </w:r>
      <w:r w:rsidRPr="000A0A5F">
        <w:rPr>
          <w:rFonts w:hint="eastAsia"/>
          <w:noProof/>
          <w:lang w:eastAsia="zh-CN"/>
        </w:rPr>
        <w:tab/>
      </w:r>
      <w:r w:rsidRPr="000A0A5F">
        <w:t>for an HTTP PUT request,</w:t>
      </w:r>
      <w:r w:rsidRPr="000A0A5F">
        <w:rPr>
          <w:lang w:eastAsia="zh-CN"/>
        </w:rPr>
        <w:t xml:space="preserve"> update the active </w:t>
      </w:r>
      <w:r w:rsidRPr="000A0A5F">
        <w:t xml:space="preserve">"Individual Monitoring Event Subscription" </w:t>
      </w:r>
      <w:r w:rsidRPr="000A0A5F">
        <w:rPr>
          <w:lang w:eastAsia="zh-CN"/>
        </w:rPr>
        <w:t xml:space="preserve">resource addressed by the request URL and </w:t>
      </w:r>
      <w:r w:rsidRPr="000A0A5F">
        <w:t>send an HTTP response with "</w:t>
      </w:r>
      <w:r w:rsidRPr="000A0A5F">
        <w:rPr>
          <w:lang w:eastAsia="zh-CN"/>
        </w:rPr>
        <w:t>200 OK</w:t>
      </w:r>
      <w:r w:rsidRPr="000A0A5F">
        <w:t>" status code to acknowledge the SCS/AS of the successful group processing request</w:t>
      </w:r>
      <w:r w:rsidRPr="000A0A5F">
        <w:rPr>
          <w:lang w:eastAsia="zh-CN"/>
        </w:rPr>
        <w:t xml:space="preserve">, or a </w:t>
      </w:r>
      <w:r w:rsidRPr="000A0A5F">
        <w:t>"</w:t>
      </w:r>
      <w:r w:rsidRPr="000A0A5F">
        <w:rPr>
          <w:lang w:eastAsia="zh-CN"/>
        </w:rPr>
        <w:t>204 No Content</w:t>
      </w:r>
      <w:r w:rsidRPr="000A0A5F">
        <w:t xml:space="preserve">" </w:t>
      </w:r>
      <w:r w:rsidRPr="000A0A5F">
        <w:rPr>
          <w:lang w:eastAsia="zh-CN"/>
        </w:rPr>
        <w:t>status code</w:t>
      </w:r>
      <w:r w:rsidRPr="000A0A5F">
        <w:rPr>
          <w:rFonts w:hint="eastAsia"/>
          <w:lang w:eastAsia="zh-CN"/>
        </w:rPr>
        <w:t>.</w:t>
      </w:r>
    </w:p>
    <w:p w14:paraId="791F8C72" w14:textId="77777777" w:rsidR="00CB0DD7" w:rsidRPr="000A0A5F" w:rsidRDefault="00CB0DD7">
      <w:pPr>
        <w:pStyle w:val="B10"/>
      </w:pPr>
      <w:r w:rsidRPr="000A0A5F">
        <w:rPr>
          <w:rFonts w:hint="eastAsia"/>
          <w:noProof/>
          <w:lang w:eastAsia="zh-CN"/>
        </w:rPr>
        <w:t>-</w:t>
      </w:r>
      <w:r w:rsidRPr="000A0A5F">
        <w:rPr>
          <w:rFonts w:hint="eastAsia"/>
          <w:noProof/>
          <w:lang w:eastAsia="zh-CN"/>
        </w:rPr>
        <w:tab/>
      </w:r>
      <w:r w:rsidRPr="000A0A5F">
        <w:t xml:space="preserve">for an HTTP DELETE request, </w:t>
      </w:r>
      <w:r w:rsidRPr="000A0A5F">
        <w:rPr>
          <w:lang w:eastAsia="zh-CN"/>
        </w:rPr>
        <w:t>d</w:t>
      </w:r>
      <w:r w:rsidRPr="000A0A5F">
        <w:rPr>
          <w:rFonts w:hint="eastAsia"/>
          <w:lang w:eastAsia="zh-CN"/>
        </w:rPr>
        <w:t xml:space="preserve">elete </w:t>
      </w:r>
      <w:r w:rsidRPr="000A0A5F">
        <w:rPr>
          <w:lang w:eastAsia="zh-CN"/>
        </w:rPr>
        <w:t xml:space="preserve">the active </w:t>
      </w:r>
      <w:r w:rsidRPr="000A0A5F">
        <w:t>"Individual Monitoring Event Subscription"</w:t>
      </w:r>
      <w:r w:rsidRPr="000A0A5F">
        <w:rPr>
          <w:lang w:eastAsia="zh-CN"/>
        </w:rPr>
        <w:t xml:space="preserve"> resource</w:t>
      </w:r>
      <w:r w:rsidRPr="000A0A5F">
        <w:t xml:space="preserve"> addressed by the request URI and send an HTTP response to the SCS/AS with "</w:t>
      </w:r>
      <w:r w:rsidRPr="000A0A5F">
        <w:rPr>
          <w:lang w:eastAsia="zh-CN"/>
        </w:rPr>
        <w:t>204 No Content</w:t>
      </w:r>
      <w:r w:rsidRPr="000A0A5F">
        <w:t>" status code.</w:t>
      </w:r>
    </w:p>
    <w:p w14:paraId="4A5BEDB8" w14:textId="77777777" w:rsidR="00CB0DD7" w:rsidRPr="000A0A5F" w:rsidRDefault="00CB0DD7">
      <w:r w:rsidRPr="000A0A5F">
        <w:t>If the SCEF receives a response with an error code from the HSS, the SCEF shall not create, update nor delete the concerned resource and respond to the SCS/AS with a corresponding failure code as described in clause 5.2.6.</w:t>
      </w:r>
    </w:p>
    <w:p w14:paraId="43BB92DF" w14:textId="77777777" w:rsidR="00CB0DD7" w:rsidRPr="000A0A5F" w:rsidRDefault="00CB0DD7">
      <w:pPr>
        <w:rPr>
          <w:noProof/>
          <w:lang w:eastAsia="zh-CN"/>
        </w:rPr>
      </w:pPr>
      <w:r w:rsidRPr="000A0A5F">
        <w:rPr>
          <w:noProof/>
          <w:lang w:eastAsia="zh-CN"/>
        </w:rPr>
        <w:t>Upon receipt of the processing result of the individual UEs from the HSS, the SCEF shall behave as follows:</w:t>
      </w:r>
    </w:p>
    <w:p w14:paraId="0DFE457D" w14:textId="77777777" w:rsidR="00CB0DD7" w:rsidRPr="000A0A5F" w:rsidRDefault="00CB0DD7">
      <w:pPr>
        <w:pStyle w:val="B10"/>
        <w:rPr>
          <w:rFonts w:hint="eastAsia"/>
          <w:noProof/>
          <w:lang w:eastAsia="zh-CN"/>
        </w:rPr>
      </w:pPr>
      <w:r w:rsidRPr="000A0A5F">
        <w:rPr>
          <w:rFonts w:hint="eastAsia"/>
          <w:noProof/>
          <w:lang w:eastAsia="zh-CN"/>
        </w:rPr>
        <w:t>-</w:t>
      </w:r>
      <w:r w:rsidRPr="000A0A5F">
        <w:rPr>
          <w:rFonts w:hint="eastAsia"/>
          <w:noProof/>
          <w:lang w:eastAsia="zh-CN"/>
        </w:rPr>
        <w:tab/>
      </w:r>
      <w:r w:rsidRPr="000A0A5F">
        <w:rPr>
          <w:noProof/>
          <w:lang w:eastAsia="zh-CN"/>
        </w:rPr>
        <w:t xml:space="preserve">if no Group Reporting Guard Time is received, the SCEF shall send an HTTP POST request message to the SCS/AS including a reference to the related </w:t>
      </w:r>
      <w:r w:rsidRPr="000A0A5F">
        <w:rPr>
          <w:lang w:eastAsia="zh-CN"/>
        </w:rPr>
        <w:t>monitoring subscription</w:t>
      </w:r>
      <w:r w:rsidRPr="000A0A5F">
        <w:rPr>
          <w:noProof/>
          <w:lang w:eastAsia="zh-CN"/>
        </w:rPr>
        <w:t>, a list of configuration failure result if received for the group members, and the "</w:t>
      </w:r>
      <w:r w:rsidRPr="000A0A5F">
        <w:rPr>
          <w:rFonts w:hint="eastAsia"/>
          <w:lang w:eastAsia="zh-CN"/>
        </w:rPr>
        <w:t>monitoringEventReports</w:t>
      </w:r>
      <w:r w:rsidRPr="000A0A5F">
        <w:rPr>
          <w:noProof/>
          <w:lang w:eastAsia="zh-CN"/>
        </w:rPr>
        <w:t>" attribute including a list of monitoring event reports if received for the group members</w:t>
      </w:r>
      <w:r w:rsidRPr="000A0A5F">
        <w:rPr>
          <w:rFonts w:hint="eastAsia"/>
          <w:noProof/>
          <w:lang w:eastAsia="zh-CN"/>
        </w:rPr>
        <w:t xml:space="preserve">; </w:t>
      </w:r>
    </w:p>
    <w:p w14:paraId="6EBC8308" w14:textId="77777777" w:rsidR="00CB0DD7" w:rsidRPr="000A0A5F" w:rsidRDefault="00CB0DD7">
      <w:pPr>
        <w:pStyle w:val="B10"/>
        <w:rPr>
          <w:noProof/>
          <w:lang w:eastAsia="zh-CN"/>
        </w:rPr>
      </w:pPr>
      <w:r w:rsidRPr="000A0A5F">
        <w:rPr>
          <w:rFonts w:hint="eastAsia"/>
          <w:noProof/>
          <w:lang w:eastAsia="zh-CN"/>
        </w:rPr>
        <w:t>-</w:t>
      </w:r>
      <w:r w:rsidRPr="000A0A5F">
        <w:rPr>
          <w:rFonts w:hint="eastAsia"/>
          <w:noProof/>
          <w:lang w:eastAsia="zh-CN"/>
        </w:rPr>
        <w:tab/>
      </w:r>
      <w:r w:rsidRPr="000A0A5F">
        <w:rPr>
          <w:noProof/>
          <w:lang w:eastAsia="zh-CN"/>
        </w:rPr>
        <w:t xml:space="preserve">otherwise, the SCEF shall accumulate all of the configuration results and/or monitoring event reports received from the HSS for the group members until the Group Reporting Guard Time expires. Then the SCEF shall send an HTTP POST request message to the SCS/AS including a reference to the related </w:t>
      </w:r>
      <w:r w:rsidRPr="000A0A5F">
        <w:rPr>
          <w:lang w:eastAsia="zh-CN"/>
        </w:rPr>
        <w:t>monitoring subscription,</w:t>
      </w:r>
      <w:r w:rsidRPr="000A0A5F">
        <w:rPr>
          <w:noProof/>
          <w:lang w:eastAsia="zh-CN"/>
        </w:rPr>
        <w:t xml:space="preserve"> and a list of configuration failure result if received for the group members, and the "</w:t>
      </w:r>
      <w:r w:rsidRPr="000A0A5F">
        <w:rPr>
          <w:rFonts w:hint="eastAsia"/>
          <w:lang w:eastAsia="zh-CN"/>
        </w:rPr>
        <w:t>monitoringEventReports</w:t>
      </w:r>
      <w:r w:rsidRPr="000A0A5F">
        <w:rPr>
          <w:noProof/>
          <w:lang w:eastAsia="zh-CN"/>
        </w:rPr>
        <w:t xml:space="preserve">" </w:t>
      </w:r>
      <w:r w:rsidR="008754D8">
        <w:rPr>
          <w:noProof/>
          <w:lang w:eastAsia="zh-CN"/>
        </w:rPr>
        <w:t>attribute including a list of monitoring event reports received before the Group Reporting Guard Time</w:t>
      </w:r>
      <w:r w:rsidRPr="000A0A5F">
        <w:rPr>
          <w:noProof/>
          <w:lang w:eastAsia="zh-CN"/>
        </w:rPr>
        <w:t>.</w:t>
      </w:r>
    </w:p>
    <w:p w14:paraId="50FBB3B4" w14:textId="77777777" w:rsidR="00404E91" w:rsidRPr="000A0A5F" w:rsidRDefault="002651F3" w:rsidP="00404E91">
      <w:pPr>
        <w:pStyle w:val="B10"/>
        <w:rPr>
          <w:noProof/>
          <w:lang w:eastAsia="zh-CN"/>
        </w:rPr>
      </w:pPr>
      <w:r w:rsidRPr="000A0A5F">
        <w:rPr>
          <w:noProof/>
          <w:lang w:eastAsia="zh-CN"/>
        </w:rPr>
        <w:t>-</w:t>
      </w:r>
      <w:r w:rsidRPr="000A0A5F">
        <w:rPr>
          <w:noProof/>
          <w:lang w:eastAsia="zh-CN"/>
        </w:rPr>
        <w:tab/>
        <w:t>If the Partial_group_</w:t>
      </w:r>
      <w:r w:rsidR="00BC6E27" w:rsidRPr="000A0A5F">
        <w:rPr>
          <w:noProof/>
          <w:lang w:eastAsia="zh-CN"/>
        </w:rPr>
        <w:t>modification</w:t>
      </w:r>
      <w:r w:rsidRPr="000A0A5F">
        <w:rPr>
          <w:noProof/>
          <w:lang w:eastAsia="zh-CN"/>
        </w:rPr>
        <w:t xml:space="preserve"> feature is supported,</w:t>
      </w:r>
    </w:p>
    <w:p w14:paraId="6329EC83" w14:textId="77777777" w:rsidR="002651F3" w:rsidRPr="000A0A5F" w:rsidRDefault="00404E91" w:rsidP="00590561">
      <w:pPr>
        <w:pStyle w:val="B2"/>
        <w:rPr>
          <w:noProof/>
          <w:lang w:eastAsia="zh-CN"/>
        </w:rPr>
      </w:pPr>
      <w:r w:rsidRPr="000A0A5F">
        <w:rPr>
          <w:noProof/>
          <w:lang w:eastAsia="zh-CN"/>
        </w:rPr>
        <w:t>-</w:t>
      </w:r>
      <w:r w:rsidRPr="000A0A5F">
        <w:rPr>
          <w:noProof/>
          <w:lang w:eastAsia="zh-CN"/>
        </w:rPr>
        <w:tab/>
      </w:r>
      <w:r w:rsidR="002651F3" w:rsidRPr="000A0A5F">
        <w:rPr>
          <w:noProof/>
          <w:lang w:eastAsia="zh-CN"/>
        </w:rPr>
        <w:t>upon the cancellation of UE(s) within the active group identified by the "excludedExternalIds" and/or "excludedMsisdns" attributes is successful, the SCEF shall,</w:t>
      </w:r>
    </w:p>
    <w:p w14:paraId="5A633B8C" w14:textId="77777777" w:rsidR="002651F3" w:rsidRPr="000A0A5F" w:rsidRDefault="002651F3" w:rsidP="00590561">
      <w:pPr>
        <w:pStyle w:val="B3"/>
        <w:rPr>
          <w:noProof/>
          <w:lang w:eastAsia="zh-CN"/>
        </w:rPr>
      </w:pPr>
      <w:r w:rsidRPr="000A0A5F">
        <w:rPr>
          <w:noProof/>
          <w:lang w:eastAsia="zh-CN"/>
        </w:rPr>
        <w:t>-</w:t>
      </w:r>
      <w:r w:rsidRPr="000A0A5F">
        <w:rPr>
          <w:noProof/>
          <w:lang w:eastAsia="zh-CN"/>
        </w:rPr>
        <w:tab/>
        <w:t>if the maximum number of reports applies to the monitoring event configuration of the cancelled UE(s), set the stored number of reports of the indicated UE(s) to the maximum number of reports;</w:t>
      </w:r>
    </w:p>
    <w:p w14:paraId="2BF06185" w14:textId="77777777" w:rsidR="002651F3" w:rsidRPr="000A0A5F" w:rsidRDefault="002651F3" w:rsidP="00590561">
      <w:pPr>
        <w:pStyle w:val="B3"/>
        <w:rPr>
          <w:noProof/>
          <w:lang w:eastAsia="zh-CN"/>
        </w:rPr>
      </w:pPr>
      <w:r w:rsidRPr="000A0A5F">
        <w:rPr>
          <w:noProof/>
          <w:lang w:eastAsia="zh-CN"/>
        </w:rPr>
        <w:t>-</w:t>
      </w:r>
      <w:r w:rsidRPr="000A0A5F">
        <w:rPr>
          <w:noProof/>
          <w:lang w:eastAsia="zh-CN"/>
        </w:rPr>
        <w:tab/>
        <w:t>still consider the rest of UE(s) as applicable within the active group based monitoring subscription to the group based Monitoring Event Report identified by the External Group Identifier;</w:t>
      </w:r>
    </w:p>
    <w:p w14:paraId="3FDA083A" w14:textId="77777777" w:rsidR="00404E91" w:rsidRPr="000A0A5F" w:rsidRDefault="002651F3" w:rsidP="00404E91">
      <w:pPr>
        <w:pStyle w:val="B3"/>
        <w:rPr>
          <w:noProof/>
          <w:lang w:eastAsia="zh-CN"/>
        </w:rPr>
      </w:pPr>
      <w:r w:rsidRPr="000A0A5F">
        <w:rPr>
          <w:noProof/>
          <w:lang w:eastAsia="zh-CN"/>
        </w:rPr>
        <w:t>-</w:t>
      </w:r>
      <w:r w:rsidRPr="000A0A5F">
        <w:rPr>
          <w:noProof/>
          <w:lang w:eastAsia="zh-CN"/>
        </w:rPr>
        <w:tab/>
        <w:t>determine whether the reporting for the group based event subscription is completed or not. If completed, the SCEF shall delete the corresponding "Individual Monitoring Event Subscription" resource with procedures as described in clause 4.4.2.3.</w:t>
      </w:r>
    </w:p>
    <w:p w14:paraId="2A7A7BE7" w14:textId="77777777" w:rsidR="002651F3" w:rsidRPr="000A0A5F" w:rsidRDefault="00404E91" w:rsidP="00404E91">
      <w:pPr>
        <w:pStyle w:val="B2"/>
        <w:rPr>
          <w:noProof/>
          <w:lang w:eastAsia="zh-CN"/>
        </w:rPr>
      </w:pPr>
      <w:r w:rsidRPr="000A0A5F">
        <w:rPr>
          <w:noProof/>
          <w:lang w:eastAsia="zh-CN"/>
        </w:rPr>
        <w:t>-</w:t>
      </w:r>
      <w:r w:rsidRPr="000A0A5F">
        <w:rPr>
          <w:noProof/>
          <w:lang w:eastAsia="zh-CN"/>
        </w:rPr>
        <w:tab/>
        <w:t>If the cancellation of UE(s) within the active group is unsuccessful, the SCEF shall respond with proper error code indicating the error and should return the appropriate additional error information in the POST response body.</w:t>
      </w:r>
    </w:p>
    <w:p w14:paraId="37F016CC" w14:textId="77777777" w:rsidR="00BC6E27" w:rsidRPr="000A0A5F" w:rsidRDefault="00BC6E27" w:rsidP="00BC6E27">
      <w:pPr>
        <w:pStyle w:val="B2"/>
        <w:rPr>
          <w:noProof/>
          <w:lang w:eastAsia="zh-CN"/>
        </w:rPr>
      </w:pPr>
      <w:r w:rsidRPr="000A0A5F">
        <w:rPr>
          <w:noProof/>
          <w:lang w:eastAsia="zh-CN"/>
        </w:rPr>
        <w:t>-</w:t>
      </w:r>
      <w:r w:rsidRPr="000A0A5F">
        <w:rPr>
          <w:noProof/>
          <w:lang w:eastAsia="zh-CN"/>
        </w:rPr>
        <w:tab/>
        <w:t>upon the addition of UE(s) within the active group identified by the "addedExternalIds" and/or "addedMsisdns" attributes is successful, the SCEF shall,</w:t>
      </w:r>
    </w:p>
    <w:p w14:paraId="10A76DB3" w14:textId="77777777" w:rsidR="00BC6E27" w:rsidRPr="000A0A5F" w:rsidRDefault="00BC6E27" w:rsidP="00BC6E27">
      <w:pPr>
        <w:pStyle w:val="B3"/>
        <w:rPr>
          <w:noProof/>
          <w:lang w:eastAsia="zh-CN"/>
        </w:rPr>
      </w:pPr>
      <w:r w:rsidRPr="000A0A5F">
        <w:rPr>
          <w:noProof/>
          <w:lang w:eastAsia="zh-CN"/>
        </w:rPr>
        <w:t>-</w:t>
      </w:r>
      <w:r w:rsidRPr="000A0A5F">
        <w:rPr>
          <w:noProof/>
          <w:lang w:eastAsia="zh-CN"/>
        </w:rPr>
        <w:tab/>
        <w:t>still consider the existing of UE(s) as applicable within the active group based monitoring subscription to the group based Monitoring Event Report identified by the External Group Identifier;</w:t>
      </w:r>
    </w:p>
    <w:p w14:paraId="02281A7D" w14:textId="77777777" w:rsidR="00BC6E27" w:rsidRPr="000A0A5F" w:rsidRDefault="00BC6E27" w:rsidP="00BC6E27">
      <w:pPr>
        <w:pStyle w:val="B3"/>
        <w:rPr>
          <w:noProof/>
          <w:lang w:eastAsia="zh-CN"/>
        </w:rPr>
      </w:pPr>
      <w:r w:rsidRPr="000A0A5F">
        <w:rPr>
          <w:noProof/>
          <w:lang w:eastAsia="zh-CN"/>
        </w:rPr>
        <w:t>-</w:t>
      </w:r>
      <w:r w:rsidRPr="000A0A5F">
        <w:rPr>
          <w:noProof/>
          <w:lang w:eastAsia="zh-CN"/>
        </w:rPr>
        <w:tab/>
        <w:t>subsequently apply monitoring event subscription to the new group member UEs.</w:t>
      </w:r>
    </w:p>
    <w:p w14:paraId="578CD233" w14:textId="77777777" w:rsidR="00BC6E27" w:rsidRPr="000A0A5F" w:rsidRDefault="00BC6E27" w:rsidP="00BC6E27">
      <w:pPr>
        <w:pStyle w:val="B2"/>
        <w:rPr>
          <w:noProof/>
          <w:lang w:eastAsia="zh-CN"/>
        </w:rPr>
      </w:pPr>
      <w:r w:rsidRPr="000A0A5F">
        <w:rPr>
          <w:noProof/>
          <w:lang w:eastAsia="zh-CN"/>
        </w:rPr>
        <w:t>-</w:t>
      </w:r>
      <w:r w:rsidRPr="000A0A5F">
        <w:rPr>
          <w:noProof/>
          <w:lang w:eastAsia="zh-CN"/>
        </w:rPr>
        <w:tab/>
        <w:t>If the addition of UE(s) within the active group is unsuccessful, the SCEF shall respond with proper error code indicating the error and should return the appropriate additional error information in the POST response body.</w:t>
      </w:r>
    </w:p>
    <w:p w14:paraId="5068CF7C" w14:textId="77777777" w:rsidR="00CB0DD7" w:rsidRPr="000A0A5F" w:rsidRDefault="00CB0DD7">
      <w:pPr>
        <w:rPr>
          <w:noProof/>
          <w:lang w:eastAsia="zh-CN"/>
        </w:rPr>
      </w:pPr>
      <w:r w:rsidRPr="000A0A5F">
        <w:rPr>
          <w:rFonts w:hint="eastAsia"/>
          <w:noProof/>
          <w:lang w:eastAsia="zh-CN"/>
        </w:rPr>
        <w:t>T</w:t>
      </w:r>
      <w:r w:rsidRPr="000A0A5F">
        <w:rPr>
          <w:noProof/>
          <w:lang w:eastAsia="zh-CN"/>
        </w:rPr>
        <w:t>he SCS/AS shall send an HTTP response to acknowledge the SCEF about the handling result of the received HTTP POST request.</w:t>
      </w:r>
    </w:p>
    <w:p w14:paraId="5FECBA89" w14:textId="77777777" w:rsidR="00CB0DD7" w:rsidRPr="000A0A5F" w:rsidRDefault="00CB0DD7">
      <w:pPr>
        <w:pStyle w:val="Heading5"/>
      </w:pPr>
      <w:bookmarkStart w:id="305" w:name="_Toc11247196"/>
      <w:bookmarkStart w:id="306" w:name="_Toc27044312"/>
      <w:bookmarkStart w:id="307" w:name="_Toc36033354"/>
      <w:bookmarkStart w:id="308" w:name="_Toc45131484"/>
      <w:bookmarkStart w:id="309" w:name="_Toc49775769"/>
      <w:bookmarkStart w:id="310" w:name="_Toc51746689"/>
      <w:bookmarkStart w:id="311" w:name="_Toc66360231"/>
      <w:bookmarkStart w:id="312" w:name="_Toc68104736"/>
      <w:bookmarkStart w:id="313" w:name="_Toc74755365"/>
      <w:bookmarkStart w:id="314" w:name="_Toc105674220"/>
      <w:bookmarkStart w:id="315" w:name="_Toc130502253"/>
      <w:bookmarkStart w:id="316" w:name="_Toc153625032"/>
      <w:bookmarkStart w:id="317" w:name="_Toc170114177"/>
      <w:r w:rsidRPr="000A0A5F">
        <w:t>4.4.2.2.3</w:t>
      </w:r>
      <w:r w:rsidRPr="000A0A5F">
        <w:tab/>
        <w:t>Monitoring Events Configuration directly via MME/SGSN</w:t>
      </w:r>
      <w:bookmarkEnd w:id="305"/>
      <w:bookmarkEnd w:id="306"/>
      <w:bookmarkEnd w:id="307"/>
      <w:bookmarkEnd w:id="308"/>
      <w:bookmarkEnd w:id="309"/>
      <w:bookmarkEnd w:id="310"/>
      <w:bookmarkEnd w:id="311"/>
      <w:bookmarkEnd w:id="312"/>
      <w:bookmarkEnd w:id="313"/>
      <w:bookmarkEnd w:id="314"/>
      <w:bookmarkEnd w:id="315"/>
      <w:bookmarkEnd w:id="316"/>
      <w:bookmarkEnd w:id="317"/>
    </w:p>
    <w:p w14:paraId="17BD0897" w14:textId="77777777" w:rsidR="00CB0DD7" w:rsidRPr="000A0A5F" w:rsidRDefault="00CB0DD7">
      <w:pPr>
        <w:rPr>
          <w:rFonts w:cs="Arial"/>
          <w:noProof/>
          <w:lang w:val="en-US" w:eastAsia="zh-CN"/>
        </w:rPr>
      </w:pPr>
      <w:r w:rsidRPr="000A0A5F">
        <w:t xml:space="preserve">The monitoring event "Number of UEs in a geographic area" is applicable for the monitoring event configuration via MME/SGSN. Only one-time reporting is supported for this event with the value of </w:t>
      </w:r>
      <w:r w:rsidRPr="000A0A5F">
        <w:rPr>
          <w:rFonts w:cs="Arial"/>
          <w:noProof/>
          <w:lang w:val="en-US" w:eastAsia="zh-CN"/>
        </w:rPr>
        <w:t>Maximum Number of Reports indicated by "</w:t>
      </w:r>
      <w:r w:rsidRPr="000A0A5F">
        <w:rPr>
          <w:rFonts w:cs="Arial" w:hint="eastAsia"/>
          <w:szCs w:val="18"/>
          <w:lang w:eastAsia="zh-CN"/>
        </w:rPr>
        <w:t>maximumNumberOfReports</w:t>
      </w:r>
      <w:r w:rsidRPr="000A0A5F">
        <w:rPr>
          <w:rFonts w:cs="Arial"/>
          <w:noProof/>
          <w:lang w:val="en-US" w:eastAsia="zh-CN"/>
        </w:rPr>
        <w:t>" set to 1.</w:t>
      </w:r>
    </w:p>
    <w:p w14:paraId="49FF5522" w14:textId="77777777" w:rsidR="00CB0DD7" w:rsidRPr="000A0A5F" w:rsidRDefault="00CB0DD7">
      <w:pPr>
        <w:rPr>
          <w:lang w:eastAsia="zh-CN"/>
        </w:rPr>
      </w:pPr>
      <w:r w:rsidRPr="000A0A5F">
        <w:rPr>
          <w:rFonts w:hint="eastAsia"/>
          <w:lang w:eastAsia="zh-CN"/>
        </w:rPr>
        <w:t xml:space="preserve">Upon receipt </w:t>
      </w:r>
      <w:r w:rsidRPr="000A0A5F">
        <w:rPr>
          <w:lang w:eastAsia="zh-CN"/>
        </w:rPr>
        <w:t>of an HTTP POST request from the SCS/AS, the SCEF shall</w:t>
      </w:r>
    </w:p>
    <w:p w14:paraId="6371CFBE" w14:textId="77777777" w:rsidR="00CB0DD7" w:rsidRPr="000A0A5F" w:rsidRDefault="00CB0DD7">
      <w:pPr>
        <w:pStyle w:val="B10"/>
        <w:rPr>
          <w:lang w:eastAsia="zh-CN"/>
        </w:rPr>
      </w:pPr>
      <w:r w:rsidRPr="000A0A5F">
        <w:rPr>
          <w:lang w:eastAsia="zh-CN"/>
        </w:rPr>
        <w:t>-</w:t>
      </w:r>
      <w:r w:rsidRPr="000A0A5F">
        <w:rPr>
          <w:lang w:eastAsia="zh-CN"/>
        </w:rPr>
        <w:tab/>
        <w:t>resolve the location area to the involved SGSN(s)/MME(s) by local configuration;</w:t>
      </w:r>
    </w:p>
    <w:p w14:paraId="203B966D" w14:textId="77777777" w:rsidR="00CB0DD7" w:rsidRPr="000A0A5F" w:rsidRDefault="00CB0DD7">
      <w:pPr>
        <w:pStyle w:val="B10"/>
        <w:rPr>
          <w:lang w:eastAsia="zh-CN"/>
        </w:rPr>
      </w:pPr>
      <w:r w:rsidRPr="000A0A5F">
        <w:rPr>
          <w:lang w:eastAsia="zh-CN"/>
        </w:rPr>
        <w:t>-</w:t>
      </w:r>
      <w:r w:rsidRPr="000A0A5F">
        <w:rPr>
          <w:lang w:eastAsia="zh-CN"/>
        </w:rPr>
        <w:tab/>
        <w:t>interact with the HSS via the S6t interface as specified in 3GPP</w:t>
      </w:r>
      <w:r w:rsidRPr="000A0A5F">
        <w:rPr>
          <w:lang w:val="en-US" w:eastAsia="zh-CN"/>
        </w:rPr>
        <w:t> </w:t>
      </w:r>
      <w:r w:rsidRPr="000A0A5F">
        <w:rPr>
          <w:lang w:eastAsia="zh-CN"/>
        </w:rPr>
        <w:t>TS 29.336 [11] if the External Group ID(s) is included; and</w:t>
      </w:r>
    </w:p>
    <w:p w14:paraId="29068461" w14:textId="77777777" w:rsidR="00CB0DD7" w:rsidRPr="000A0A5F" w:rsidRDefault="00CB0DD7">
      <w:pPr>
        <w:pStyle w:val="B10"/>
        <w:rPr>
          <w:lang w:eastAsia="zh-CN"/>
        </w:rPr>
      </w:pPr>
      <w:r w:rsidRPr="000A0A5F">
        <w:rPr>
          <w:lang w:eastAsia="zh-CN"/>
        </w:rPr>
        <w:t>-</w:t>
      </w:r>
      <w:r w:rsidRPr="000A0A5F">
        <w:rPr>
          <w:lang w:eastAsia="zh-CN"/>
        </w:rPr>
        <w:tab/>
        <w:t>interact with the SGSN(s)/MME(s) via the T6a/b inteface as specified in 3GPP TS 29.128 [12].</w:t>
      </w:r>
    </w:p>
    <w:p w14:paraId="7A113A3A" w14:textId="77777777" w:rsidR="00CB0DD7" w:rsidRPr="000A0A5F" w:rsidRDefault="00CB0DD7">
      <w:pPr>
        <w:pStyle w:val="NO"/>
        <w:rPr>
          <w:noProof/>
          <w:lang w:eastAsia="zh-CN"/>
        </w:rPr>
      </w:pPr>
      <w:r w:rsidRPr="000A0A5F">
        <w:t>NOTE:</w:t>
      </w:r>
      <w:r w:rsidRPr="000A0A5F">
        <w:rPr>
          <w:lang w:val="en-US"/>
        </w:rPr>
        <w:tab/>
        <w:t>The SCEF uses local configuration to resolve the involved SGSN(s)/MME(s) if the location area is not received.</w:t>
      </w:r>
    </w:p>
    <w:p w14:paraId="01F3BDBB" w14:textId="77777777" w:rsidR="00CB0DD7" w:rsidRPr="000A0A5F" w:rsidRDefault="00CB0DD7">
      <w:r w:rsidRPr="000A0A5F">
        <w:rPr>
          <w:lang w:eastAsia="zh-CN"/>
        </w:rPr>
        <w:t xml:space="preserve">After collecting responses from the SGSN(s)/MME(s), </w:t>
      </w:r>
      <w:r w:rsidRPr="000A0A5F">
        <w:t xml:space="preserve">if the SCEF does not receive any successful response from the involved SGSN(s)/MME(s), the SCEF shall respond to the SCS/AS with a corresponding failure code as described in clause 5.2.6; otherwise </w:t>
      </w:r>
      <w:r w:rsidRPr="000A0A5F">
        <w:rPr>
          <w:lang w:eastAsia="zh-CN"/>
        </w:rPr>
        <w:t>the SCEF should send a response with 200 OK status code to acknowledge the SCS/AS with one aggregated report in the requested area</w:t>
      </w:r>
      <w:r w:rsidRPr="000A0A5F">
        <w:t xml:space="preserve"> by including </w:t>
      </w:r>
      <w:r w:rsidRPr="000A0A5F">
        <w:rPr>
          <w:lang w:val="en-US"/>
        </w:rPr>
        <w:t xml:space="preserve">the total count of the number of UEs in the </w:t>
      </w:r>
      <w:r w:rsidRPr="000A0A5F">
        <w:t>"</w:t>
      </w:r>
      <w:r w:rsidRPr="000A0A5F">
        <w:rPr>
          <w:lang w:eastAsia="zh-CN"/>
        </w:rPr>
        <w:t>ueCount</w:t>
      </w:r>
      <w:r w:rsidRPr="000A0A5F">
        <w:t xml:space="preserve">" </w:t>
      </w:r>
      <w:r w:rsidRPr="000A0A5F">
        <w:rPr>
          <w:lang w:val="en-US"/>
        </w:rPr>
        <w:t>attribute and the External Identifier(s) (if available) or the MSISDN(s) (if available) associated with the External Group ID</w:t>
      </w:r>
      <w:r w:rsidRPr="000A0A5F">
        <w:rPr>
          <w:lang w:eastAsia="zh-CN"/>
        </w:rPr>
        <w:t>.</w:t>
      </w:r>
    </w:p>
    <w:p w14:paraId="7EC26FBE" w14:textId="77777777" w:rsidR="00CB0DD7" w:rsidRPr="000A0A5F" w:rsidRDefault="00CB0DD7">
      <w:pPr>
        <w:pStyle w:val="NO"/>
        <w:rPr>
          <w:rFonts w:hint="eastAsia"/>
          <w:noProof/>
          <w:lang w:eastAsia="zh-CN"/>
        </w:rPr>
      </w:pPr>
      <w:r w:rsidRPr="000A0A5F">
        <w:t>NOTE:</w:t>
      </w:r>
      <w:r w:rsidRPr="000A0A5F">
        <w:rPr>
          <w:lang w:val="en-US"/>
        </w:rPr>
        <w:tab/>
        <w:t xml:space="preserve">It is possible that the number of UEs does not reflect the actual number of UEs in the designated area (e.g. some SGSN(s)/MME(s) do not respond successfully). </w:t>
      </w:r>
      <w:r w:rsidRPr="000A0A5F">
        <w:rPr>
          <w:noProof/>
          <w:lang w:eastAsia="zh-CN"/>
        </w:rPr>
        <w:t xml:space="preserve">The SCEF still provides the result to the SCS/AS if at least one SGSN/MME returns a </w:t>
      </w:r>
      <w:r w:rsidRPr="000A0A5F">
        <w:t>successful response.</w:t>
      </w:r>
    </w:p>
    <w:p w14:paraId="0445D0CD" w14:textId="77777777" w:rsidR="00CB0DD7" w:rsidRPr="000A0A5F" w:rsidRDefault="00CB0DD7">
      <w:pPr>
        <w:pStyle w:val="Heading5"/>
      </w:pPr>
      <w:bookmarkStart w:id="318" w:name="_Toc11247197"/>
      <w:bookmarkStart w:id="319" w:name="_Toc27044313"/>
      <w:bookmarkStart w:id="320" w:name="_Toc36033355"/>
      <w:bookmarkStart w:id="321" w:name="_Toc45131485"/>
      <w:bookmarkStart w:id="322" w:name="_Toc49775770"/>
      <w:bookmarkStart w:id="323" w:name="_Toc51746690"/>
      <w:bookmarkStart w:id="324" w:name="_Toc66360232"/>
      <w:bookmarkStart w:id="325" w:name="_Toc68104737"/>
      <w:bookmarkStart w:id="326" w:name="_Toc74755366"/>
      <w:bookmarkStart w:id="327" w:name="_Toc105674221"/>
      <w:bookmarkStart w:id="328" w:name="_Toc130502254"/>
      <w:bookmarkStart w:id="329" w:name="_Toc153625033"/>
      <w:bookmarkStart w:id="330" w:name="_Toc170114178"/>
      <w:r w:rsidRPr="000A0A5F">
        <w:t>4.4.2.2.4</w:t>
      </w:r>
      <w:r w:rsidRPr="000A0A5F">
        <w:tab/>
        <w:t>Monitoring Events Configuration via PCRF</w:t>
      </w:r>
      <w:bookmarkEnd w:id="318"/>
      <w:bookmarkEnd w:id="319"/>
      <w:bookmarkEnd w:id="320"/>
      <w:bookmarkEnd w:id="321"/>
      <w:bookmarkEnd w:id="322"/>
      <w:bookmarkEnd w:id="323"/>
      <w:bookmarkEnd w:id="324"/>
      <w:bookmarkEnd w:id="325"/>
      <w:bookmarkEnd w:id="326"/>
      <w:bookmarkEnd w:id="327"/>
      <w:bookmarkEnd w:id="328"/>
      <w:bookmarkEnd w:id="329"/>
      <w:bookmarkEnd w:id="330"/>
    </w:p>
    <w:p w14:paraId="05680DEF" w14:textId="77777777" w:rsidR="00CB0DD7" w:rsidRPr="000A0A5F" w:rsidRDefault="00CB0DD7">
      <w:pPr>
        <w:pStyle w:val="Heading6"/>
      </w:pPr>
      <w:bookmarkStart w:id="331" w:name="_Toc11247198"/>
      <w:bookmarkStart w:id="332" w:name="_Toc27044314"/>
      <w:bookmarkStart w:id="333" w:name="_Toc36033356"/>
      <w:bookmarkStart w:id="334" w:name="_Toc45131486"/>
      <w:bookmarkStart w:id="335" w:name="_Toc49775771"/>
      <w:bookmarkStart w:id="336" w:name="_Toc51746691"/>
      <w:bookmarkStart w:id="337" w:name="_Toc66360233"/>
      <w:bookmarkStart w:id="338" w:name="_Toc68104738"/>
      <w:bookmarkStart w:id="339" w:name="_Toc74755367"/>
      <w:bookmarkStart w:id="340" w:name="_Toc105674222"/>
      <w:bookmarkStart w:id="341" w:name="_Toc130502255"/>
      <w:bookmarkStart w:id="342" w:name="_Toc153625034"/>
      <w:bookmarkStart w:id="343" w:name="_Toc170114179"/>
      <w:r w:rsidRPr="000A0A5F">
        <w:t>4.</w:t>
      </w:r>
      <w:r w:rsidRPr="000A0A5F">
        <w:rPr>
          <w:lang w:eastAsia="zh-CN"/>
        </w:rPr>
        <w:t>4</w:t>
      </w:r>
      <w:r w:rsidRPr="000A0A5F">
        <w:t>.2.2.4.1</w:t>
      </w:r>
      <w:r w:rsidRPr="000A0A5F">
        <w:tab/>
        <w:t>General</w:t>
      </w:r>
      <w:bookmarkEnd w:id="331"/>
      <w:bookmarkEnd w:id="332"/>
      <w:bookmarkEnd w:id="333"/>
      <w:bookmarkEnd w:id="334"/>
      <w:bookmarkEnd w:id="335"/>
      <w:bookmarkEnd w:id="336"/>
      <w:bookmarkEnd w:id="337"/>
      <w:bookmarkEnd w:id="338"/>
      <w:bookmarkEnd w:id="339"/>
      <w:bookmarkEnd w:id="340"/>
      <w:bookmarkEnd w:id="341"/>
      <w:bookmarkEnd w:id="342"/>
      <w:bookmarkEnd w:id="343"/>
    </w:p>
    <w:p w14:paraId="03EB4BEA" w14:textId="77777777" w:rsidR="00CB0DD7" w:rsidRPr="000A0A5F" w:rsidRDefault="00CB0DD7">
      <w:pPr>
        <w:rPr>
          <w:lang w:eastAsia="zh-CN"/>
        </w:rPr>
      </w:pPr>
      <w:r w:rsidRPr="000A0A5F">
        <w:t xml:space="preserve">The following monitoring events: </w:t>
      </w:r>
      <w:r w:rsidRPr="000A0A5F">
        <w:rPr>
          <w:lang w:eastAsia="zh-CN"/>
        </w:rPr>
        <w:t xml:space="preserve">the location reporting event </w:t>
      </w:r>
      <w:r w:rsidRPr="000A0A5F">
        <w:t>and communication failure event are applicable for the monitoring event configuration via PCRF for an individual UE</w:t>
      </w:r>
      <w:r w:rsidRPr="000A0A5F">
        <w:rPr>
          <w:rFonts w:hint="eastAsia"/>
          <w:lang w:eastAsia="zh-CN"/>
        </w:rPr>
        <w:t xml:space="preserve">. </w:t>
      </w:r>
    </w:p>
    <w:p w14:paraId="74CC0B6C" w14:textId="77777777" w:rsidR="008754D8" w:rsidRDefault="008754D8" w:rsidP="00750386">
      <w:pPr>
        <w:pStyle w:val="NO"/>
        <w:rPr>
          <w:lang w:eastAsia="zh-CN"/>
        </w:rPr>
      </w:pPr>
      <w:r>
        <w:t>NOTE:</w:t>
      </w:r>
      <w:r>
        <w:tab/>
      </w:r>
      <w:r>
        <w:rPr>
          <w:lang w:eastAsia="zh-CN"/>
        </w:rPr>
        <w:t xml:space="preserve">If monitoring event configuration via PCRF is used for a subscription resource, the </w:t>
      </w:r>
      <w:r>
        <w:rPr>
          <w:rFonts w:cs="Arial"/>
        </w:rPr>
        <w:t>Subscription_modification feature cannot be supported.</w:t>
      </w:r>
    </w:p>
    <w:p w14:paraId="52DF3002" w14:textId="77777777" w:rsidR="00CB0DD7" w:rsidRPr="000A0A5F" w:rsidRDefault="00CB0DD7">
      <w:pPr>
        <w:rPr>
          <w:lang w:eastAsia="zh-CN"/>
        </w:rPr>
      </w:pPr>
      <w:r w:rsidRPr="000A0A5F">
        <w:t xml:space="preserve">Only </w:t>
      </w:r>
      <w:r w:rsidRPr="000A0A5F">
        <w:rPr>
          <w:lang w:eastAsia="zh-CN"/>
        </w:rPr>
        <w:t xml:space="preserve">the location reporting event </w:t>
      </w:r>
      <w:r w:rsidRPr="000A0A5F">
        <w:t>is applicabe for the monitoring event configuration via PCRF for a group of UEs</w:t>
      </w:r>
      <w:r w:rsidRPr="000A0A5F">
        <w:rPr>
          <w:rFonts w:hint="eastAsia"/>
          <w:lang w:eastAsia="zh-CN"/>
        </w:rPr>
        <w:t>.</w:t>
      </w:r>
    </w:p>
    <w:p w14:paraId="5741ADA4" w14:textId="77777777" w:rsidR="00CB0DD7" w:rsidRPr="000A0A5F" w:rsidRDefault="00CB0DD7">
      <w:r w:rsidRPr="000A0A5F">
        <w:t>Only one-time reporting is supported for the monitoring event configuration via PCRF.</w:t>
      </w:r>
    </w:p>
    <w:p w14:paraId="0DAF6285" w14:textId="77777777" w:rsidR="00CB0DD7" w:rsidRPr="000A0A5F" w:rsidRDefault="00CB0DD7">
      <w:pPr>
        <w:rPr>
          <w:lang w:eastAsia="zh-CN"/>
        </w:rPr>
      </w:pPr>
      <w:r w:rsidRPr="000A0A5F">
        <w:rPr>
          <w:lang w:eastAsia="zh-CN"/>
        </w:rPr>
        <w:t xml:space="preserve">HTTP PUT is not supported for the monitoring event configuration via PCRF. If it is received, the SCEF shall reject the HTTP PUT message with 403 Forbidden during monitoring and may </w:t>
      </w:r>
      <w:r w:rsidRPr="000A0A5F">
        <w:t>indicate the "OPERATION</w:t>
      </w:r>
      <w:r w:rsidRPr="000A0A5F">
        <w:rPr>
          <w:noProof/>
          <w:lang w:eastAsia="zh-CN"/>
        </w:rPr>
        <w:t>_PROHIBITED</w:t>
      </w:r>
      <w:r w:rsidRPr="000A0A5F">
        <w:t>" error in the "cause" attribute of the "ProblemDetails" structure</w:t>
      </w:r>
      <w:r w:rsidRPr="000A0A5F">
        <w:rPr>
          <w:lang w:eastAsia="zh-CN"/>
        </w:rPr>
        <w:t>.</w:t>
      </w:r>
    </w:p>
    <w:p w14:paraId="1C63380C" w14:textId="77777777" w:rsidR="00CB0DD7" w:rsidRPr="000A0A5F" w:rsidRDefault="00CB0DD7">
      <w:pPr>
        <w:pStyle w:val="Heading6"/>
        <w:rPr>
          <w:lang w:eastAsia="zh-CN"/>
        </w:rPr>
      </w:pPr>
      <w:bookmarkStart w:id="344" w:name="_Toc11247199"/>
      <w:bookmarkStart w:id="345" w:name="_Toc27044315"/>
      <w:bookmarkStart w:id="346" w:name="_Toc36033357"/>
      <w:bookmarkStart w:id="347" w:name="_Toc45131487"/>
      <w:bookmarkStart w:id="348" w:name="_Toc49775772"/>
      <w:bookmarkStart w:id="349" w:name="_Toc51746692"/>
      <w:bookmarkStart w:id="350" w:name="_Toc66360234"/>
      <w:bookmarkStart w:id="351" w:name="_Toc68104739"/>
      <w:bookmarkStart w:id="352" w:name="_Toc74755368"/>
      <w:bookmarkStart w:id="353" w:name="_Toc105674223"/>
      <w:bookmarkStart w:id="354" w:name="_Toc130502256"/>
      <w:bookmarkStart w:id="355" w:name="_Toc153625035"/>
      <w:bookmarkStart w:id="356" w:name="_Toc170114180"/>
      <w:r w:rsidRPr="000A0A5F">
        <w:t>4.</w:t>
      </w:r>
      <w:r w:rsidRPr="000A0A5F">
        <w:rPr>
          <w:lang w:eastAsia="zh-CN"/>
        </w:rPr>
        <w:t>4</w:t>
      </w:r>
      <w:r w:rsidRPr="000A0A5F">
        <w:t>.2.2.4.2</w:t>
      </w:r>
      <w:r w:rsidRPr="000A0A5F">
        <w:tab/>
        <w:t>Configuration Request for an individual UE</w:t>
      </w:r>
      <w:bookmarkEnd w:id="344"/>
      <w:bookmarkEnd w:id="345"/>
      <w:bookmarkEnd w:id="346"/>
      <w:bookmarkEnd w:id="347"/>
      <w:bookmarkEnd w:id="348"/>
      <w:bookmarkEnd w:id="349"/>
      <w:bookmarkEnd w:id="350"/>
      <w:bookmarkEnd w:id="351"/>
      <w:bookmarkEnd w:id="352"/>
      <w:bookmarkEnd w:id="353"/>
      <w:bookmarkEnd w:id="354"/>
      <w:bookmarkEnd w:id="355"/>
      <w:bookmarkEnd w:id="356"/>
    </w:p>
    <w:p w14:paraId="2569F2E3" w14:textId="77777777" w:rsidR="00CB0DD7" w:rsidRPr="000A0A5F" w:rsidRDefault="00CB0DD7">
      <w:pPr>
        <w:rPr>
          <w:lang w:eastAsia="zh-CN"/>
        </w:rPr>
      </w:pPr>
      <w:r w:rsidRPr="000A0A5F">
        <w:rPr>
          <w:rFonts w:hint="eastAsia"/>
          <w:lang w:eastAsia="zh-CN"/>
        </w:rPr>
        <w:t xml:space="preserve">Upon receipt </w:t>
      </w:r>
      <w:r w:rsidRPr="000A0A5F">
        <w:rPr>
          <w:lang w:eastAsia="zh-CN"/>
        </w:rPr>
        <w:t>of an HTTP POST request from the SCS/AS</w:t>
      </w:r>
      <w:r w:rsidRPr="000A0A5F">
        <w:rPr>
          <w:noProof/>
          <w:lang w:val="en-US" w:eastAsia="zh-CN"/>
        </w:rPr>
        <w:t xml:space="preserve"> for an individual UE</w:t>
      </w:r>
      <w:r w:rsidRPr="000A0A5F">
        <w:rPr>
          <w:lang w:eastAsia="zh-CN"/>
        </w:rPr>
        <w:t>, the SCEF shall:</w:t>
      </w:r>
    </w:p>
    <w:p w14:paraId="6C97AFBA" w14:textId="77777777" w:rsidR="00CB0DD7" w:rsidRPr="000A0A5F" w:rsidRDefault="00CB0DD7">
      <w:pPr>
        <w:pStyle w:val="B10"/>
        <w:rPr>
          <w:lang w:eastAsia="zh-CN"/>
        </w:rPr>
      </w:pPr>
      <w:r w:rsidRPr="000A0A5F">
        <w:rPr>
          <w:lang w:eastAsia="zh-CN"/>
        </w:rPr>
        <w:t>-</w:t>
      </w:r>
      <w:r w:rsidRPr="000A0A5F">
        <w:rPr>
          <w:lang w:eastAsia="zh-CN"/>
        </w:rPr>
        <w:tab/>
        <w:t>interact with the PCRF via the Rx inteface by using an existing AF session or establishing a new AF session as specified in 3GPP</w:t>
      </w:r>
      <w:r w:rsidRPr="000A0A5F">
        <w:rPr>
          <w:lang w:val="en-US" w:eastAsia="zh-CN"/>
        </w:rPr>
        <w:t> </w:t>
      </w:r>
      <w:r w:rsidRPr="000A0A5F">
        <w:rPr>
          <w:lang w:eastAsia="zh-CN"/>
        </w:rPr>
        <w:t>TS</w:t>
      </w:r>
      <w:r w:rsidRPr="000A0A5F">
        <w:rPr>
          <w:lang w:val="en-US" w:eastAsia="zh-CN"/>
        </w:rPr>
        <w:t> </w:t>
      </w:r>
      <w:r w:rsidRPr="000A0A5F">
        <w:rPr>
          <w:lang w:eastAsia="zh-CN"/>
        </w:rPr>
        <w:t>29.214</w:t>
      </w:r>
      <w:r w:rsidRPr="000A0A5F">
        <w:rPr>
          <w:lang w:val="en-US" w:eastAsia="zh-CN"/>
        </w:rPr>
        <w:t> </w:t>
      </w:r>
      <w:r w:rsidRPr="000A0A5F">
        <w:rPr>
          <w:lang w:eastAsia="zh-CN"/>
        </w:rPr>
        <w:t>[10];</w:t>
      </w:r>
    </w:p>
    <w:p w14:paraId="123D546E" w14:textId="77777777" w:rsidR="00CB0DD7" w:rsidRPr="000A0A5F" w:rsidRDefault="00CB0DD7">
      <w:pPr>
        <w:pStyle w:val="NO"/>
        <w:rPr>
          <w:noProof/>
        </w:rPr>
      </w:pPr>
      <w:r w:rsidRPr="000A0A5F">
        <w:rPr>
          <w:noProof/>
        </w:rPr>
        <w:t>NOTE 1:</w:t>
      </w:r>
      <w:r w:rsidRPr="000A0A5F">
        <w:rPr>
          <w:noProof/>
        </w:rPr>
        <w:tab/>
        <w:t>The SCEF can derive the service information over the Rx interface based on SCS/AS ID for communication failure event.</w:t>
      </w:r>
    </w:p>
    <w:p w14:paraId="55DCBC21" w14:textId="77777777" w:rsidR="00CB0DD7" w:rsidRPr="000A0A5F" w:rsidRDefault="00CB0DD7">
      <w:pPr>
        <w:pStyle w:val="B10"/>
        <w:rPr>
          <w:lang w:eastAsia="zh-CN"/>
        </w:rPr>
      </w:pPr>
      <w:r w:rsidRPr="000A0A5F">
        <w:rPr>
          <w:lang w:eastAsia="zh-CN"/>
        </w:rPr>
        <w:t>-</w:t>
      </w:r>
      <w:r w:rsidRPr="000A0A5F">
        <w:rPr>
          <w:lang w:eastAsia="zh-CN"/>
        </w:rPr>
        <w:tab/>
        <w:t>after receiving the AAA message from the PCRF, create a resource which represents the monitoring event configuration addressed by a URI that contains the SCS/AS identifier and an SCEF-created subscription identifier; and</w:t>
      </w:r>
    </w:p>
    <w:p w14:paraId="102A125C" w14:textId="77777777" w:rsidR="00CB0DD7" w:rsidRPr="000A0A5F" w:rsidRDefault="00CB0DD7">
      <w:pPr>
        <w:pStyle w:val="B10"/>
        <w:rPr>
          <w:lang w:eastAsia="zh-CN"/>
        </w:rPr>
      </w:pPr>
      <w:r w:rsidRPr="000A0A5F">
        <w:rPr>
          <w:lang w:eastAsia="zh-CN"/>
        </w:rPr>
        <w:t>-</w:t>
      </w:r>
      <w:r w:rsidRPr="000A0A5F">
        <w:rPr>
          <w:lang w:eastAsia="zh-CN"/>
        </w:rPr>
        <w:tab/>
        <w:t>send a corresponding status code to acknowledge the SCS/AS of the successful processing of the request in the HTTP response message.</w:t>
      </w:r>
    </w:p>
    <w:p w14:paraId="390F1B21" w14:textId="77777777" w:rsidR="00CB0DD7" w:rsidRPr="000A0A5F" w:rsidRDefault="00CB0DD7">
      <w:pPr>
        <w:rPr>
          <w:lang w:eastAsia="zh-CN"/>
        </w:rPr>
      </w:pPr>
      <w:r w:rsidRPr="000A0A5F">
        <w:rPr>
          <w:lang w:eastAsia="zh-CN"/>
        </w:rPr>
        <w:t>Then the SCEF shall wait for the reporting from the PCRF as specified in 3GPP</w:t>
      </w:r>
      <w:r w:rsidRPr="000A0A5F">
        <w:rPr>
          <w:lang w:val="en-US" w:eastAsia="zh-CN"/>
        </w:rPr>
        <w:t> </w:t>
      </w:r>
      <w:r w:rsidRPr="000A0A5F">
        <w:rPr>
          <w:lang w:eastAsia="zh-CN"/>
        </w:rPr>
        <w:t>TS</w:t>
      </w:r>
      <w:r w:rsidRPr="000A0A5F">
        <w:rPr>
          <w:lang w:val="en-US" w:eastAsia="zh-CN"/>
        </w:rPr>
        <w:t> </w:t>
      </w:r>
      <w:r w:rsidRPr="000A0A5F">
        <w:rPr>
          <w:lang w:eastAsia="zh-CN"/>
        </w:rPr>
        <w:t>29.214</w:t>
      </w:r>
      <w:r w:rsidRPr="000A0A5F">
        <w:rPr>
          <w:lang w:val="en-US" w:eastAsia="zh-CN"/>
        </w:rPr>
        <w:t> </w:t>
      </w:r>
      <w:r w:rsidRPr="000A0A5F">
        <w:rPr>
          <w:lang w:eastAsia="zh-CN"/>
        </w:rPr>
        <w:t>[10].</w:t>
      </w:r>
    </w:p>
    <w:p w14:paraId="13909450" w14:textId="77777777" w:rsidR="00CB0DD7" w:rsidRPr="000A0A5F" w:rsidRDefault="00CB0DD7">
      <w:pPr>
        <w:pStyle w:val="NO"/>
        <w:rPr>
          <w:noProof/>
        </w:rPr>
      </w:pPr>
      <w:r w:rsidRPr="000A0A5F">
        <w:rPr>
          <w:noProof/>
        </w:rPr>
        <w:t>NOTE 2:</w:t>
      </w:r>
      <w:r w:rsidRPr="000A0A5F">
        <w:rPr>
          <w:noProof/>
        </w:rPr>
        <w:tab/>
        <w:t xml:space="preserve">Different events can be reported in different messages according to </w:t>
      </w:r>
      <w:r w:rsidRPr="000A0A5F">
        <w:rPr>
          <w:lang w:eastAsia="zh-CN"/>
        </w:rPr>
        <w:t>3GPP</w:t>
      </w:r>
      <w:r w:rsidRPr="000A0A5F">
        <w:rPr>
          <w:lang w:val="en-US" w:eastAsia="zh-CN"/>
        </w:rPr>
        <w:t> </w:t>
      </w:r>
      <w:r w:rsidRPr="000A0A5F">
        <w:rPr>
          <w:lang w:eastAsia="zh-CN"/>
        </w:rPr>
        <w:t>TS</w:t>
      </w:r>
      <w:r w:rsidRPr="000A0A5F">
        <w:rPr>
          <w:lang w:val="en-US" w:eastAsia="zh-CN"/>
        </w:rPr>
        <w:t> </w:t>
      </w:r>
      <w:r w:rsidRPr="000A0A5F">
        <w:rPr>
          <w:lang w:eastAsia="zh-CN"/>
        </w:rPr>
        <w:t>29.214</w:t>
      </w:r>
      <w:r w:rsidRPr="000A0A5F">
        <w:rPr>
          <w:lang w:val="en-US" w:eastAsia="zh-CN"/>
        </w:rPr>
        <w:t> </w:t>
      </w:r>
      <w:r w:rsidRPr="000A0A5F">
        <w:rPr>
          <w:lang w:eastAsia="zh-CN"/>
        </w:rPr>
        <w:t>[10]</w:t>
      </w:r>
      <w:r w:rsidRPr="000A0A5F">
        <w:rPr>
          <w:noProof/>
        </w:rPr>
        <w:t>, e.g. STR/RAR for communication failure.</w:t>
      </w:r>
    </w:p>
    <w:p w14:paraId="2C9673F1" w14:textId="77777777" w:rsidR="00CB0DD7" w:rsidRPr="000A0A5F" w:rsidRDefault="00CB0DD7">
      <w:pPr>
        <w:rPr>
          <w:noProof/>
          <w:lang w:eastAsia="zh-CN"/>
        </w:rPr>
      </w:pPr>
      <w:r w:rsidRPr="000A0A5F">
        <w:rPr>
          <w:noProof/>
          <w:lang w:eastAsia="zh-CN"/>
        </w:rPr>
        <w:t>During configuration resource deletion, the SCEF shall also terminate the AF session if it was established and used only for event monitoring.</w:t>
      </w:r>
    </w:p>
    <w:p w14:paraId="22EAA4D7" w14:textId="77777777" w:rsidR="00CB0DD7" w:rsidRPr="000A0A5F" w:rsidRDefault="00CB0DD7">
      <w:pPr>
        <w:pStyle w:val="Heading6"/>
        <w:rPr>
          <w:lang w:eastAsia="zh-CN"/>
        </w:rPr>
      </w:pPr>
      <w:bookmarkStart w:id="357" w:name="_Toc11247200"/>
      <w:bookmarkStart w:id="358" w:name="_Toc27044316"/>
      <w:bookmarkStart w:id="359" w:name="_Toc36033358"/>
      <w:bookmarkStart w:id="360" w:name="_Toc45131488"/>
      <w:bookmarkStart w:id="361" w:name="_Toc49775773"/>
      <w:bookmarkStart w:id="362" w:name="_Toc51746693"/>
      <w:bookmarkStart w:id="363" w:name="_Toc66360235"/>
      <w:bookmarkStart w:id="364" w:name="_Toc68104740"/>
      <w:bookmarkStart w:id="365" w:name="_Toc74755369"/>
      <w:bookmarkStart w:id="366" w:name="_Toc105674224"/>
      <w:bookmarkStart w:id="367" w:name="_Toc130502257"/>
      <w:bookmarkStart w:id="368" w:name="_Toc153625036"/>
      <w:bookmarkStart w:id="369" w:name="_Toc170114181"/>
      <w:r w:rsidRPr="000A0A5F">
        <w:t>4.</w:t>
      </w:r>
      <w:r w:rsidRPr="000A0A5F">
        <w:rPr>
          <w:lang w:eastAsia="zh-CN"/>
        </w:rPr>
        <w:t>4</w:t>
      </w:r>
      <w:r w:rsidRPr="000A0A5F">
        <w:t>.2.2.4.3</w:t>
      </w:r>
      <w:r w:rsidRPr="000A0A5F">
        <w:tab/>
        <w:t>Configuration Request for a group of UEs</w:t>
      </w:r>
      <w:bookmarkEnd w:id="357"/>
      <w:bookmarkEnd w:id="358"/>
      <w:bookmarkEnd w:id="359"/>
      <w:bookmarkEnd w:id="360"/>
      <w:bookmarkEnd w:id="361"/>
      <w:bookmarkEnd w:id="362"/>
      <w:bookmarkEnd w:id="363"/>
      <w:bookmarkEnd w:id="364"/>
      <w:bookmarkEnd w:id="365"/>
      <w:bookmarkEnd w:id="366"/>
      <w:bookmarkEnd w:id="367"/>
      <w:bookmarkEnd w:id="368"/>
      <w:bookmarkEnd w:id="369"/>
    </w:p>
    <w:p w14:paraId="1EC2A01A" w14:textId="77777777" w:rsidR="00CB0DD7" w:rsidRPr="000A0A5F" w:rsidRDefault="00CB0DD7">
      <w:pPr>
        <w:rPr>
          <w:lang w:eastAsia="zh-CN"/>
        </w:rPr>
      </w:pPr>
      <w:r w:rsidRPr="000A0A5F">
        <w:rPr>
          <w:rFonts w:hint="eastAsia"/>
          <w:lang w:eastAsia="zh-CN"/>
        </w:rPr>
        <w:t xml:space="preserve">Upon receipt </w:t>
      </w:r>
      <w:r w:rsidRPr="000A0A5F">
        <w:rPr>
          <w:lang w:eastAsia="zh-CN"/>
        </w:rPr>
        <w:t>of an HTTP POST request from the SCS/AS</w:t>
      </w:r>
      <w:r w:rsidRPr="000A0A5F">
        <w:rPr>
          <w:noProof/>
          <w:lang w:val="en-US" w:eastAsia="zh-CN"/>
        </w:rPr>
        <w:t xml:space="preserve"> for a group of UEs</w:t>
      </w:r>
      <w:r w:rsidRPr="000A0A5F">
        <w:rPr>
          <w:lang w:eastAsia="zh-CN"/>
        </w:rPr>
        <w:t>, the SCEF shall:</w:t>
      </w:r>
    </w:p>
    <w:p w14:paraId="2B84D0AD" w14:textId="77777777" w:rsidR="00CB0DD7" w:rsidRPr="000A0A5F" w:rsidRDefault="00CB0DD7">
      <w:pPr>
        <w:pStyle w:val="B10"/>
        <w:rPr>
          <w:lang w:eastAsia="zh-CN"/>
        </w:rPr>
      </w:pPr>
      <w:r w:rsidRPr="000A0A5F">
        <w:rPr>
          <w:lang w:eastAsia="zh-CN"/>
        </w:rPr>
        <w:t>-</w:t>
      </w:r>
      <w:r w:rsidRPr="000A0A5F">
        <w:rPr>
          <w:lang w:eastAsia="zh-CN"/>
        </w:rPr>
        <w:tab/>
        <w:t>interact with all PCRFs in the same PLMN via Nta application of Nt interface as specified in 3GPP</w:t>
      </w:r>
      <w:r w:rsidRPr="000A0A5F">
        <w:rPr>
          <w:lang w:val="en-US" w:eastAsia="zh-CN"/>
        </w:rPr>
        <w:t> </w:t>
      </w:r>
      <w:r w:rsidRPr="000A0A5F">
        <w:rPr>
          <w:lang w:eastAsia="zh-CN"/>
        </w:rPr>
        <w:t>TS</w:t>
      </w:r>
      <w:r w:rsidRPr="000A0A5F">
        <w:rPr>
          <w:lang w:val="en-US" w:eastAsia="zh-CN"/>
        </w:rPr>
        <w:t> </w:t>
      </w:r>
      <w:r w:rsidRPr="000A0A5F">
        <w:rPr>
          <w:lang w:eastAsia="zh-CN"/>
        </w:rPr>
        <w:t>29.154</w:t>
      </w:r>
      <w:r w:rsidRPr="000A0A5F">
        <w:rPr>
          <w:lang w:val="en-US" w:eastAsia="zh-CN"/>
        </w:rPr>
        <w:t> </w:t>
      </w:r>
      <w:r w:rsidRPr="000A0A5F">
        <w:rPr>
          <w:lang w:eastAsia="zh-CN"/>
        </w:rPr>
        <w:t xml:space="preserve">[9]; </w:t>
      </w:r>
    </w:p>
    <w:p w14:paraId="21463E6A" w14:textId="77777777" w:rsidR="00CB0DD7" w:rsidRPr="000A0A5F" w:rsidRDefault="00CB0DD7">
      <w:pPr>
        <w:pStyle w:val="B10"/>
        <w:rPr>
          <w:lang w:eastAsia="zh-CN"/>
        </w:rPr>
      </w:pPr>
      <w:r w:rsidRPr="000A0A5F">
        <w:rPr>
          <w:lang w:eastAsia="zh-CN"/>
        </w:rPr>
        <w:t>-</w:t>
      </w:r>
      <w:r w:rsidRPr="000A0A5F">
        <w:rPr>
          <w:lang w:eastAsia="zh-CN"/>
        </w:rPr>
        <w:tab/>
        <w:t>after collecting ECA message from all PCRFs, create a resource which represents the monitoring event configuration addressed by a URI that contains the SCS/AS identifier and an SCEF-created subscription identifier; and</w:t>
      </w:r>
    </w:p>
    <w:p w14:paraId="1ED51983" w14:textId="77777777" w:rsidR="00CB0DD7" w:rsidRPr="000A0A5F" w:rsidRDefault="00CB0DD7">
      <w:pPr>
        <w:pStyle w:val="B10"/>
        <w:rPr>
          <w:lang w:eastAsia="zh-CN"/>
        </w:rPr>
      </w:pPr>
      <w:r w:rsidRPr="000A0A5F">
        <w:rPr>
          <w:lang w:eastAsia="zh-CN"/>
        </w:rPr>
        <w:t>-</w:t>
      </w:r>
      <w:r w:rsidRPr="000A0A5F">
        <w:rPr>
          <w:lang w:eastAsia="zh-CN"/>
        </w:rPr>
        <w:tab/>
        <w:t>send a corresponding status code to acknowledge the SCS/AS of the successful processing of the request in the HTTP response message.</w:t>
      </w:r>
    </w:p>
    <w:p w14:paraId="7040887C" w14:textId="77777777" w:rsidR="00CB0DD7" w:rsidRPr="000A0A5F" w:rsidRDefault="00CB0DD7">
      <w:pPr>
        <w:rPr>
          <w:rFonts w:hint="eastAsia"/>
          <w:lang w:eastAsia="zh-CN"/>
        </w:rPr>
      </w:pPr>
      <w:r w:rsidRPr="000A0A5F">
        <w:rPr>
          <w:lang w:eastAsia="zh-CN"/>
        </w:rPr>
        <w:t>Then the SCEF shall wait for the reporting from the PCRF(s) as specified in 3GPP</w:t>
      </w:r>
      <w:r w:rsidRPr="000A0A5F">
        <w:rPr>
          <w:lang w:val="en-US" w:eastAsia="zh-CN"/>
        </w:rPr>
        <w:t> </w:t>
      </w:r>
      <w:r w:rsidRPr="000A0A5F">
        <w:rPr>
          <w:lang w:eastAsia="zh-CN"/>
        </w:rPr>
        <w:t>TS</w:t>
      </w:r>
      <w:r w:rsidRPr="000A0A5F">
        <w:rPr>
          <w:lang w:val="en-US" w:eastAsia="zh-CN"/>
        </w:rPr>
        <w:t> </w:t>
      </w:r>
      <w:r w:rsidRPr="000A0A5F">
        <w:rPr>
          <w:lang w:eastAsia="zh-CN"/>
        </w:rPr>
        <w:t>29.154</w:t>
      </w:r>
      <w:r w:rsidRPr="000A0A5F">
        <w:rPr>
          <w:lang w:val="en-US" w:eastAsia="zh-CN"/>
        </w:rPr>
        <w:t> </w:t>
      </w:r>
      <w:r w:rsidRPr="000A0A5F">
        <w:rPr>
          <w:lang w:eastAsia="zh-CN"/>
        </w:rPr>
        <w:t>[9].</w:t>
      </w:r>
    </w:p>
    <w:p w14:paraId="76C0EB57" w14:textId="77777777" w:rsidR="00CB0DD7" w:rsidRPr="000A0A5F" w:rsidRDefault="00CB0DD7">
      <w:pPr>
        <w:pStyle w:val="Heading4"/>
        <w:rPr>
          <w:rFonts w:hint="eastAsia"/>
        </w:rPr>
      </w:pPr>
      <w:bookmarkStart w:id="370" w:name="_Toc11247201"/>
      <w:bookmarkStart w:id="371" w:name="_Toc27044317"/>
      <w:bookmarkStart w:id="372" w:name="_Toc36033359"/>
      <w:bookmarkStart w:id="373" w:name="_Toc45131489"/>
      <w:bookmarkStart w:id="374" w:name="_Toc49775774"/>
      <w:bookmarkStart w:id="375" w:name="_Toc51746694"/>
      <w:bookmarkStart w:id="376" w:name="_Toc66360236"/>
      <w:bookmarkStart w:id="377" w:name="_Toc68104741"/>
      <w:bookmarkStart w:id="378" w:name="_Toc74755370"/>
      <w:bookmarkStart w:id="379" w:name="_Toc105674225"/>
      <w:bookmarkStart w:id="380" w:name="_Toc130502258"/>
      <w:bookmarkStart w:id="381" w:name="_Toc153625037"/>
      <w:bookmarkStart w:id="382" w:name="_Toc170114182"/>
      <w:r w:rsidRPr="000A0A5F">
        <w:t>4.4.2.3</w:t>
      </w:r>
      <w:r w:rsidRPr="000A0A5F">
        <w:tab/>
        <w:t>Reporting of Monitoring Event Procedure</w:t>
      </w:r>
      <w:bookmarkEnd w:id="370"/>
      <w:bookmarkEnd w:id="371"/>
      <w:bookmarkEnd w:id="372"/>
      <w:bookmarkEnd w:id="373"/>
      <w:bookmarkEnd w:id="374"/>
      <w:bookmarkEnd w:id="375"/>
      <w:bookmarkEnd w:id="376"/>
      <w:bookmarkEnd w:id="377"/>
      <w:bookmarkEnd w:id="378"/>
      <w:bookmarkEnd w:id="379"/>
      <w:bookmarkEnd w:id="380"/>
      <w:bookmarkEnd w:id="381"/>
      <w:bookmarkEnd w:id="382"/>
    </w:p>
    <w:p w14:paraId="621150D4" w14:textId="77777777" w:rsidR="00CB0DD7" w:rsidRPr="000A0A5F" w:rsidRDefault="00CB0DD7">
      <w:pPr>
        <w:rPr>
          <w:noProof/>
          <w:lang w:eastAsia="zh-CN"/>
        </w:rPr>
      </w:pPr>
      <w:r w:rsidRPr="000A0A5F">
        <w:rPr>
          <w:noProof/>
          <w:lang w:eastAsia="zh-CN"/>
        </w:rPr>
        <w:t>Upon receipt of a Monitoring Event Report from the HSS or the MME/SGSN as defined in clause 5.6.3 or clause </w:t>
      </w:r>
      <w:r w:rsidRPr="000A0A5F">
        <w:rPr>
          <w:noProof/>
          <w:lang w:val="en-US" w:eastAsia="zh-CN"/>
        </w:rPr>
        <w:t xml:space="preserve">5.6.8 of </w:t>
      </w:r>
      <w:r w:rsidRPr="000A0A5F">
        <w:rPr>
          <w:noProof/>
          <w:lang w:eastAsia="zh-CN"/>
        </w:rPr>
        <w:t>3GPP TS 23.682 [2]</w:t>
      </w:r>
      <w:r w:rsidRPr="000A0A5F">
        <w:rPr>
          <w:noProof/>
          <w:lang w:val="en-US" w:eastAsia="zh-CN"/>
        </w:rPr>
        <w:t xml:space="preserve">, from the PCRF as defined in clause 5.6.5 or from </w:t>
      </w:r>
      <w:r w:rsidRPr="000A0A5F">
        <w:rPr>
          <w:noProof/>
          <w:lang w:eastAsia="zh-CN"/>
        </w:rPr>
        <w:t xml:space="preserve">the IWK-SCEF as defined in clause 5.6.8 of 3GPP TS 23.682 [2], the </w:t>
      </w:r>
      <w:r w:rsidRPr="000A0A5F">
        <w:rPr>
          <w:noProof/>
          <w:lang w:val="en-US" w:eastAsia="zh-CN"/>
        </w:rPr>
        <w:t xml:space="preserve">SCEF </w:t>
      </w:r>
      <w:r w:rsidRPr="000A0A5F">
        <w:rPr>
          <w:noProof/>
          <w:lang w:eastAsia="zh-CN"/>
        </w:rPr>
        <w:t xml:space="preserve">shall determine the monitoring event subscription associated with the corresponding Monitoring Event Report. </w:t>
      </w:r>
    </w:p>
    <w:p w14:paraId="4D56C854" w14:textId="77777777" w:rsidR="00CB0DD7" w:rsidRPr="000A0A5F" w:rsidRDefault="00CB0DD7">
      <w:r w:rsidRPr="000A0A5F">
        <w:t xml:space="preserve">If the </w:t>
      </w:r>
      <w:r w:rsidRPr="000A0A5F">
        <w:rPr>
          <w:noProof/>
          <w:lang w:eastAsia="zh-CN"/>
        </w:rPr>
        <w:t>monitoring event subscription</w:t>
      </w:r>
      <w:r w:rsidRPr="000A0A5F">
        <w:t xml:space="preserve"> refers to a Monitoring Event Configuration for a single UE or to a group-based Monitoring Event configuration, and no Group Reporting Guard Time was set, then the SCEF shall send an HTTP POST message including a link to the SCEF-created subscription resource and the received Monitoring Event Report to the identified destination. If the </w:t>
      </w:r>
      <w:r w:rsidRPr="000A0A5F">
        <w:rPr>
          <w:noProof/>
          <w:lang w:eastAsia="zh-CN"/>
        </w:rPr>
        <w:t>monitoring event subscription</w:t>
      </w:r>
      <w:r w:rsidRPr="000A0A5F">
        <w:t xml:space="preserve"> refers to a group-based Monitoring Event Configuration and Group Reporting Guard Time was provided during the Monitoring Event configuration procedure, then the SCEF shall accumulate all of the received Monitoring Event reports for the group of UEs until the Group Reporting Guard Time expires or the monitoring duration indicated by the property </w:t>
      </w:r>
      <w:r w:rsidRPr="000A0A5F">
        <w:rPr>
          <w:lang w:eastAsia="zh-CN"/>
        </w:rPr>
        <w:t>"</w:t>
      </w:r>
      <w:r w:rsidRPr="000A0A5F">
        <w:rPr>
          <w:rFonts w:cs="Arial" w:hint="eastAsia"/>
          <w:szCs w:val="18"/>
          <w:lang w:eastAsia="zh-CN"/>
        </w:rPr>
        <w:t>monitor</w:t>
      </w:r>
      <w:r w:rsidRPr="000A0A5F">
        <w:rPr>
          <w:rFonts w:cs="Arial"/>
          <w:szCs w:val="18"/>
          <w:lang w:eastAsia="zh-CN"/>
        </w:rPr>
        <w:t>ExpireTime"</w:t>
      </w:r>
      <w:r w:rsidRPr="000A0A5F">
        <w:t xml:space="preserve"> is reached. </w:t>
      </w:r>
    </w:p>
    <w:p w14:paraId="15502D43" w14:textId="77777777" w:rsidR="00CB0DD7" w:rsidRPr="000A0A5F" w:rsidRDefault="00CB0DD7">
      <w:r w:rsidRPr="000A0A5F">
        <w:t>Upon expiration of Group Reporting Guard Time or expiration of the monitoring duration, the SCEF shall send an HTTP POST message to the identified destination including a link to the SCEF-created subscription resource and the list of accumulated Monitoring Event Reports for each UE identified by either its External Identifier or MSISDN. The destination URL of the HTTP POST message is provided by the SCS/AS during the Monitoring Event Configuration procedure.</w:t>
      </w:r>
    </w:p>
    <w:p w14:paraId="3FE528A6" w14:textId="77777777" w:rsidR="00CB0DD7" w:rsidRPr="000A0A5F" w:rsidRDefault="00CB0DD7">
      <w:r w:rsidRPr="000A0A5F">
        <w:t xml:space="preserve">If the </w:t>
      </w:r>
      <w:r w:rsidRPr="000A0A5F">
        <w:rPr>
          <w:noProof/>
          <w:lang w:eastAsia="zh-CN"/>
        </w:rPr>
        <w:t>monitoring event subscription</w:t>
      </w:r>
      <w:r w:rsidRPr="000A0A5F">
        <w:t xml:space="preserve"> refers to a one-time monitoring request or a continuous monitoring request, but the maximum number of reports is reached, the SCEF shall consider the reporting as completed, delete the corresponding "Individual Monitoring Event Subscription" resource and </w:t>
      </w:r>
      <w:r w:rsidRPr="000A0A5F">
        <w:rPr>
          <w:rFonts w:hint="eastAsia"/>
          <w:lang w:eastAsia="zh-CN"/>
        </w:rPr>
        <w:t xml:space="preserve">send an HTTP POST message including </w:t>
      </w:r>
      <w:r w:rsidRPr="000A0A5F">
        <w:t>the subscription identifier and a cancellation indication</w:t>
      </w:r>
      <w:r w:rsidRPr="000A0A5F">
        <w:rPr>
          <w:lang w:eastAsia="zh-CN"/>
        </w:rPr>
        <w:t xml:space="preserve"> to the </w:t>
      </w:r>
      <w:r w:rsidRPr="000A0A5F">
        <w:t>identified destination</w:t>
      </w:r>
      <w:r w:rsidRPr="000A0A5F">
        <w:rPr>
          <w:lang w:eastAsia="zh-CN"/>
        </w:rPr>
        <w:t xml:space="preserve">. The cancellation indication shall set to </w:t>
      </w:r>
      <w:r w:rsidRPr="000A0A5F">
        <w:rPr>
          <w:lang w:val="en-US"/>
        </w:rPr>
        <w:t xml:space="preserve">"true" </w:t>
      </w:r>
      <w:r w:rsidRPr="000A0A5F">
        <w:rPr>
          <w:lang w:eastAsia="zh-CN"/>
        </w:rPr>
        <w:t>indicating to cancel the configured monitoring subscription</w:t>
      </w:r>
      <w:r w:rsidRPr="000A0A5F">
        <w:t>. The destination URL of the HTTP POST is provided by the SCS/AS during the Monitoring Event Configuration procedure. In addition, the SCEF shall interact with the HSS to delete the event configuration if the latter was performed via the HSS whereas event reports were performed via the SGSN/MME. The SCEF determines that the reporting for a group is completed by comparing the total number of received reports with the number of UEs of the group (received from the HSS during event configuration for a group of UEs) multiplied by the maximum number of reports.</w:t>
      </w:r>
    </w:p>
    <w:p w14:paraId="555542D1" w14:textId="77777777" w:rsidR="00CB0DD7" w:rsidRPr="000A0A5F" w:rsidRDefault="00CB0DD7">
      <w:r w:rsidRPr="000A0A5F">
        <w:t>If the Partial_group_</w:t>
      </w:r>
      <w:r w:rsidR="00BC6E27" w:rsidRPr="000A0A5F">
        <w:t>modification</w:t>
      </w:r>
      <w:r w:rsidRPr="000A0A5F">
        <w:t xml:space="preserve"> feature is supported and one or more MSISDN(s) or External Identifier(s) within the active group based monitor subscription ha</w:t>
      </w:r>
      <w:r w:rsidR="00BC6E27" w:rsidRPr="000A0A5F">
        <w:t>ve</w:t>
      </w:r>
      <w:r w:rsidRPr="000A0A5F">
        <w:t xml:space="preserve"> been cancelled</w:t>
      </w:r>
      <w:r w:rsidR="00BC6E27" w:rsidRPr="000A0A5F">
        <w:t xml:space="preserve"> or added</w:t>
      </w:r>
      <w:r w:rsidRPr="000A0A5F">
        <w:t xml:space="preserve">, the </w:t>
      </w:r>
      <w:r w:rsidR="00BC6E27" w:rsidRPr="000A0A5F">
        <w:t>existing</w:t>
      </w:r>
      <w:r w:rsidRPr="000A0A5F">
        <w:t xml:space="preserve"> UE(s) within the active group based monitoring subscription are still applicable to the group based Monitoring Event Report identified by the External Group Identifier</w:t>
      </w:r>
      <w:r w:rsidR="00BC6E27" w:rsidRPr="000A0A5F">
        <w:t>, the added group member(s) shall be subsequently applied with the monitoring event subscription</w:t>
      </w:r>
      <w:r w:rsidRPr="000A0A5F">
        <w:t>.</w:t>
      </w:r>
    </w:p>
    <w:p w14:paraId="42F135F3" w14:textId="77777777" w:rsidR="00CB0DD7" w:rsidRPr="000A0A5F" w:rsidRDefault="00CB0DD7">
      <w:pPr>
        <w:rPr>
          <w:rFonts w:cs="Arial"/>
          <w:szCs w:val="18"/>
          <w:lang w:eastAsia="zh-CN"/>
        </w:rPr>
      </w:pPr>
      <w:r w:rsidRPr="000A0A5F">
        <w:t xml:space="preserve">When the monitoring duration indicated by the property </w:t>
      </w:r>
      <w:r w:rsidRPr="000A0A5F">
        <w:rPr>
          <w:lang w:eastAsia="zh-CN"/>
        </w:rPr>
        <w:t>"</w:t>
      </w:r>
      <w:r w:rsidRPr="000A0A5F">
        <w:rPr>
          <w:rFonts w:cs="Arial" w:hint="eastAsia"/>
          <w:szCs w:val="18"/>
          <w:lang w:eastAsia="zh-CN"/>
        </w:rPr>
        <w:t>monitor</w:t>
      </w:r>
      <w:r w:rsidRPr="000A0A5F">
        <w:rPr>
          <w:rFonts w:cs="Arial"/>
          <w:szCs w:val="18"/>
          <w:lang w:eastAsia="zh-CN"/>
        </w:rPr>
        <w:t xml:space="preserve">ExpireTime" is reached, the SCEF shall delete the related event subscription and event configuration locally. The SCS/AS shall no longer address the corresponding </w:t>
      </w:r>
      <w:r w:rsidRPr="000A0A5F">
        <w:t>"Individual Monitoring Event Subscription"</w:t>
      </w:r>
      <w:r w:rsidRPr="000A0A5F">
        <w:rPr>
          <w:rFonts w:cs="Arial"/>
          <w:szCs w:val="18"/>
          <w:lang w:eastAsia="zh-CN"/>
        </w:rPr>
        <w:t xml:space="preserve"> resource</w:t>
      </w:r>
      <w:r w:rsidRPr="000A0A5F">
        <w:t>.</w:t>
      </w:r>
    </w:p>
    <w:p w14:paraId="3AAF85F1" w14:textId="77777777" w:rsidR="00CB0DD7" w:rsidRPr="000A0A5F" w:rsidRDefault="00CB0DD7">
      <w:pPr>
        <w:pStyle w:val="Heading4"/>
        <w:rPr>
          <w:rFonts w:hint="eastAsia"/>
        </w:rPr>
      </w:pPr>
      <w:bookmarkStart w:id="383" w:name="_Toc11247202"/>
      <w:bookmarkStart w:id="384" w:name="_Toc27044318"/>
      <w:bookmarkStart w:id="385" w:name="_Toc36033360"/>
      <w:bookmarkStart w:id="386" w:name="_Toc45131490"/>
      <w:bookmarkStart w:id="387" w:name="_Toc49775775"/>
      <w:bookmarkStart w:id="388" w:name="_Toc51746695"/>
      <w:bookmarkStart w:id="389" w:name="_Toc66360237"/>
      <w:bookmarkStart w:id="390" w:name="_Toc68104742"/>
      <w:bookmarkStart w:id="391" w:name="_Toc74755371"/>
      <w:bookmarkStart w:id="392" w:name="_Toc105674226"/>
      <w:bookmarkStart w:id="393" w:name="_Toc130502259"/>
      <w:bookmarkStart w:id="394" w:name="_Toc153625038"/>
      <w:bookmarkStart w:id="395" w:name="_Toc170114183"/>
      <w:r w:rsidRPr="000A0A5F">
        <w:t>4.4.2.4</w:t>
      </w:r>
      <w:r w:rsidRPr="000A0A5F">
        <w:tab/>
        <w:t>Network-initiated Explicit Monitoring Event Deletion Procedure</w:t>
      </w:r>
      <w:bookmarkEnd w:id="383"/>
      <w:bookmarkEnd w:id="384"/>
      <w:bookmarkEnd w:id="385"/>
      <w:bookmarkEnd w:id="386"/>
      <w:bookmarkEnd w:id="387"/>
      <w:bookmarkEnd w:id="388"/>
      <w:bookmarkEnd w:id="389"/>
      <w:bookmarkEnd w:id="390"/>
      <w:bookmarkEnd w:id="391"/>
      <w:bookmarkEnd w:id="392"/>
      <w:bookmarkEnd w:id="393"/>
      <w:bookmarkEnd w:id="394"/>
      <w:bookmarkEnd w:id="395"/>
    </w:p>
    <w:p w14:paraId="7AB24025" w14:textId="77777777" w:rsidR="00CB0DD7" w:rsidRPr="000A0A5F" w:rsidRDefault="00CB0DD7">
      <w:r w:rsidRPr="000A0A5F">
        <w:rPr>
          <w:noProof/>
          <w:lang w:eastAsia="zh-CN"/>
        </w:rPr>
        <w:t xml:space="preserve">Upon receipt of an SCEF Reference ID for the event to be deleted from the HSS as defined in 3GPP TS 29.336 [11], the </w:t>
      </w:r>
      <w:r w:rsidRPr="000A0A5F">
        <w:rPr>
          <w:noProof/>
          <w:lang w:val="en-US" w:eastAsia="zh-CN"/>
        </w:rPr>
        <w:t xml:space="preserve">SCEF </w:t>
      </w:r>
      <w:r w:rsidRPr="000A0A5F">
        <w:rPr>
          <w:noProof/>
          <w:lang w:eastAsia="zh-CN"/>
        </w:rPr>
        <w:t xml:space="preserve">shall determine the </w:t>
      </w:r>
      <w:r w:rsidRPr="000A0A5F">
        <w:t>subscription identifier</w:t>
      </w:r>
      <w:r w:rsidRPr="000A0A5F">
        <w:rPr>
          <w:noProof/>
          <w:lang w:eastAsia="zh-CN"/>
        </w:rPr>
        <w:t xml:space="preserve"> associated with the indicated active monitoring subscription. Then the SCEF</w:t>
      </w:r>
      <w:r w:rsidRPr="000A0A5F">
        <w:rPr>
          <w:rFonts w:hint="eastAsia"/>
          <w:lang w:eastAsia="zh-CN"/>
        </w:rPr>
        <w:t xml:space="preserve"> shall </w:t>
      </w:r>
      <w:r w:rsidRPr="000A0A5F">
        <w:rPr>
          <w:lang w:eastAsia="zh-CN"/>
        </w:rPr>
        <w:t>delete the related resource "</w:t>
      </w:r>
      <w:r w:rsidRPr="000A0A5F">
        <w:t>Individual Monitoring Event Subscription"</w:t>
      </w:r>
      <w:r w:rsidRPr="000A0A5F">
        <w:rPr>
          <w:lang w:eastAsia="zh-CN"/>
        </w:rPr>
        <w:t xml:space="preserve">, </w:t>
      </w:r>
      <w:r w:rsidRPr="000A0A5F">
        <w:rPr>
          <w:rFonts w:hint="eastAsia"/>
          <w:lang w:eastAsia="zh-CN"/>
        </w:rPr>
        <w:t xml:space="preserve">send an HTTP POST message including </w:t>
      </w:r>
      <w:r w:rsidRPr="000A0A5F">
        <w:t>the subscription identifier and a cancellation indication</w:t>
      </w:r>
      <w:r w:rsidRPr="000A0A5F">
        <w:rPr>
          <w:lang w:eastAsia="zh-CN"/>
        </w:rPr>
        <w:t xml:space="preserve"> to the </w:t>
      </w:r>
      <w:r w:rsidRPr="000A0A5F">
        <w:t>identified destination</w:t>
      </w:r>
      <w:r w:rsidRPr="000A0A5F">
        <w:rPr>
          <w:lang w:eastAsia="zh-CN"/>
        </w:rPr>
        <w:t xml:space="preserve">. The cancellation indication shall set to </w:t>
      </w:r>
      <w:r w:rsidRPr="000A0A5F">
        <w:rPr>
          <w:lang w:val="en-US"/>
        </w:rPr>
        <w:t xml:space="preserve">"true" </w:t>
      </w:r>
      <w:r w:rsidRPr="000A0A5F">
        <w:rPr>
          <w:lang w:eastAsia="zh-CN"/>
        </w:rPr>
        <w:t>indicating to cancel the configured monitoring subscription</w:t>
      </w:r>
      <w:r w:rsidRPr="000A0A5F">
        <w:t>. The destination URL of the HTTP POST is provided by the SCS/AS during the Monitoring Event Configuration procedure.</w:t>
      </w:r>
    </w:p>
    <w:p w14:paraId="2353C43A" w14:textId="77777777" w:rsidR="00CB0DD7" w:rsidRPr="000A0A5F" w:rsidRDefault="00CB0DD7">
      <w:pPr>
        <w:rPr>
          <w:lang w:eastAsia="zh-CN"/>
        </w:rPr>
      </w:pPr>
      <w:r w:rsidRPr="000A0A5F">
        <w:t>If the Partial_group_cancellation feature is supported, upon receipt of one or more MSISDN(s) or External Identifier(s) for the group member(s) to be cancelled within the active group based event subscription from the HSS</w:t>
      </w:r>
      <w:r w:rsidRPr="000A0A5F">
        <w:rPr>
          <w:noProof/>
          <w:lang w:eastAsia="zh-CN"/>
        </w:rPr>
        <w:t xml:space="preserve"> as defined in 3GPP TS 29.336 [11]</w:t>
      </w:r>
      <w:r w:rsidRPr="000A0A5F">
        <w:t>, the SCEF shall</w:t>
      </w:r>
      <w:r w:rsidRPr="000A0A5F">
        <w:rPr>
          <w:rFonts w:hint="eastAsia"/>
          <w:lang w:eastAsia="zh-CN"/>
        </w:rPr>
        <w:t>,</w:t>
      </w:r>
    </w:p>
    <w:p w14:paraId="5F9BB76A" w14:textId="77777777" w:rsidR="00CB0DD7" w:rsidRPr="000A0A5F" w:rsidRDefault="00C97A09" w:rsidP="00C97A09">
      <w:pPr>
        <w:pStyle w:val="B10"/>
      </w:pPr>
      <w:r w:rsidRPr="000A0A5F">
        <w:t>-</w:t>
      </w:r>
      <w:r w:rsidRPr="000A0A5F">
        <w:tab/>
      </w:r>
      <w:r w:rsidR="00CB0DD7" w:rsidRPr="000A0A5F">
        <w:t xml:space="preserve">if the maximum number of reports applies to the monitoring event configuration, set the stored number of reports of the indicated UE(s) to </w:t>
      </w:r>
      <w:r w:rsidR="002651F3" w:rsidRPr="000A0A5F">
        <w:t xml:space="preserve">the </w:t>
      </w:r>
      <w:r w:rsidR="00CB0DD7" w:rsidRPr="000A0A5F">
        <w:t>maximum number of reports;</w:t>
      </w:r>
    </w:p>
    <w:p w14:paraId="73D84F3F" w14:textId="77777777" w:rsidR="00CB0DD7" w:rsidRPr="000A0A5F" w:rsidRDefault="00C97A09" w:rsidP="00C97A09">
      <w:pPr>
        <w:pStyle w:val="B10"/>
      </w:pPr>
      <w:bookmarkStart w:id="396" w:name="_Hlk72412647"/>
      <w:r w:rsidRPr="000A0A5F">
        <w:t>-</w:t>
      </w:r>
      <w:r w:rsidRPr="000A0A5F">
        <w:tab/>
      </w:r>
      <w:r w:rsidR="00CB0DD7" w:rsidRPr="000A0A5F">
        <w:t>include the MSISDN(s) or External Identifier(s)</w:t>
      </w:r>
      <w:bookmarkEnd w:id="396"/>
      <w:r w:rsidR="00CB0DD7" w:rsidRPr="000A0A5F">
        <w:t xml:space="preserve"> to be cancelled in the MonitoringNotification Request to the destination URL provided by the SCS/AS during the Monitoring Event Configuration procedure; and</w:t>
      </w:r>
    </w:p>
    <w:p w14:paraId="4C6519C0" w14:textId="77777777" w:rsidR="00CB0DD7" w:rsidRPr="000A0A5F" w:rsidRDefault="00C97A09" w:rsidP="00C97A09">
      <w:pPr>
        <w:pStyle w:val="B10"/>
      </w:pPr>
      <w:r w:rsidRPr="000A0A5F">
        <w:t>-</w:t>
      </w:r>
      <w:r w:rsidRPr="000A0A5F">
        <w:tab/>
      </w:r>
      <w:r w:rsidR="00CB0DD7" w:rsidRPr="000A0A5F">
        <w:t>determine whether the reporting for the group based event subscription is complete</w:t>
      </w:r>
      <w:r w:rsidR="002651F3" w:rsidRPr="000A0A5F">
        <w:t>d</w:t>
      </w:r>
      <w:r w:rsidR="00CB0DD7" w:rsidRPr="000A0A5F">
        <w:t xml:space="preserve"> or not. If completed, the </w:t>
      </w:r>
      <w:bookmarkStart w:id="397" w:name="_Hlk72412778"/>
      <w:r w:rsidR="00CB0DD7" w:rsidRPr="000A0A5F">
        <w:t>SCEF shall delete the corresponding "Individual Monitoring Event Subscription</w:t>
      </w:r>
      <w:bookmarkStart w:id="398" w:name="_Hlk72412934"/>
      <w:r w:rsidR="00CB0DD7" w:rsidRPr="000A0A5F">
        <w:t>" resource</w:t>
      </w:r>
      <w:r w:rsidR="002651F3" w:rsidRPr="000A0A5F">
        <w:t xml:space="preserve"> with procedures</w:t>
      </w:r>
      <w:bookmarkEnd w:id="397"/>
      <w:r w:rsidR="00CB0DD7" w:rsidRPr="000A0A5F">
        <w:t xml:space="preserve"> </w:t>
      </w:r>
      <w:bookmarkEnd w:id="398"/>
      <w:r w:rsidR="00CB0DD7" w:rsidRPr="000A0A5F">
        <w:t>as described in clause 4.4.2.3.</w:t>
      </w:r>
    </w:p>
    <w:p w14:paraId="5D99A9F3" w14:textId="77777777" w:rsidR="00CB0DD7" w:rsidRPr="000A0A5F" w:rsidRDefault="00CB0DD7">
      <w:pPr>
        <w:pStyle w:val="NO"/>
        <w:rPr>
          <w:noProof/>
        </w:rPr>
      </w:pPr>
      <w:r w:rsidRPr="000A0A5F">
        <w:t>NOTE:</w:t>
      </w:r>
      <w:r w:rsidRPr="000A0A5F">
        <w:tab/>
        <w:t>The above procedure can be triggered from the HSS due to parameter overwritten by Network Parameter Configuration</w:t>
      </w:r>
      <w:r w:rsidRPr="000A0A5F">
        <w:rPr>
          <w:noProof/>
        </w:rPr>
        <w:t>.</w:t>
      </w:r>
    </w:p>
    <w:p w14:paraId="6B19A8E4" w14:textId="77777777" w:rsidR="00CB0DD7" w:rsidRPr="000A0A5F" w:rsidRDefault="00CB0DD7">
      <w:pPr>
        <w:pStyle w:val="Heading4"/>
        <w:rPr>
          <w:lang w:eastAsia="zh-CN"/>
        </w:rPr>
      </w:pPr>
      <w:bookmarkStart w:id="399" w:name="_Toc27044319"/>
      <w:bookmarkStart w:id="400" w:name="_Toc36033361"/>
      <w:bookmarkStart w:id="401" w:name="_Toc45131491"/>
      <w:bookmarkStart w:id="402" w:name="_Toc49775776"/>
      <w:bookmarkStart w:id="403" w:name="_Toc51746696"/>
      <w:bookmarkStart w:id="404" w:name="_Toc66360238"/>
      <w:bookmarkStart w:id="405" w:name="_Toc68104743"/>
      <w:bookmarkStart w:id="406" w:name="_Toc74755372"/>
      <w:bookmarkStart w:id="407" w:name="_Toc105674227"/>
      <w:bookmarkStart w:id="408" w:name="_Toc130502260"/>
      <w:bookmarkStart w:id="409" w:name="_Toc153625039"/>
      <w:bookmarkStart w:id="410" w:name="_Toc170114184"/>
      <w:r w:rsidRPr="000A0A5F">
        <w:t>4.</w:t>
      </w:r>
      <w:r w:rsidRPr="000A0A5F">
        <w:rPr>
          <w:lang w:eastAsia="zh-CN"/>
        </w:rPr>
        <w:t>4</w:t>
      </w:r>
      <w:r w:rsidRPr="000A0A5F">
        <w:t>.2.5</w:t>
      </w:r>
      <w:r w:rsidRPr="000A0A5F">
        <w:tab/>
        <w:t>Network initiated notification of applied parameter configuration</w:t>
      </w:r>
      <w:bookmarkEnd w:id="399"/>
      <w:bookmarkEnd w:id="400"/>
      <w:bookmarkEnd w:id="401"/>
      <w:bookmarkEnd w:id="402"/>
      <w:bookmarkEnd w:id="403"/>
      <w:bookmarkEnd w:id="404"/>
      <w:bookmarkEnd w:id="405"/>
      <w:bookmarkEnd w:id="406"/>
      <w:bookmarkEnd w:id="407"/>
      <w:bookmarkEnd w:id="408"/>
      <w:bookmarkEnd w:id="409"/>
      <w:bookmarkEnd w:id="410"/>
    </w:p>
    <w:p w14:paraId="527115F5" w14:textId="77777777" w:rsidR="00CB0DD7" w:rsidRPr="000A0A5F" w:rsidRDefault="00CB0DD7">
      <w:pPr>
        <w:rPr>
          <w:rFonts w:eastAsia="Times New Roman" w:cs="Arial" w:hint="eastAsia"/>
          <w:szCs w:val="18"/>
        </w:rPr>
      </w:pPr>
      <w:r w:rsidRPr="000A0A5F">
        <w:t xml:space="preserve">For </w:t>
      </w:r>
      <w:r w:rsidRPr="000A0A5F">
        <w:rPr>
          <w:noProof/>
          <w:lang w:eastAsia="zh-CN"/>
        </w:rPr>
        <w:t>"</w:t>
      </w:r>
      <w:r w:rsidRPr="000A0A5F">
        <w:rPr>
          <w:rFonts w:cs="Arial"/>
          <w:szCs w:val="18"/>
        </w:rPr>
        <w:t>LOSS_OF_CONNECTIVITY</w:t>
      </w:r>
      <w:r w:rsidRPr="000A0A5F">
        <w:rPr>
          <w:noProof/>
          <w:lang w:eastAsia="zh-CN"/>
        </w:rPr>
        <w:t>"</w:t>
      </w:r>
      <w:r w:rsidRPr="000A0A5F">
        <w:t xml:space="preserve"> and </w:t>
      </w:r>
      <w:r w:rsidRPr="000A0A5F">
        <w:rPr>
          <w:noProof/>
          <w:lang w:eastAsia="zh-CN"/>
        </w:rPr>
        <w:t>"</w:t>
      </w:r>
      <w:r w:rsidRPr="000A0A5F">
        <w:rPr>
          <w:rFonts w:cs="Arial"/>
          <w:szCs w:val="18"/>
        </w:rPr>
        <w:t>UE_REACHABILITY</w:t>
      </w:r>
      <w:r w:rsidRPr="000A0A5F">
        <w:rPr>
          <w:noProof/>
          <w:lang w:eastAsia="zh-CN"/>
        </w:rPr>
        <w:t>" events</w:t>
      </w:r>
      <w:r w:rsidRPr="000A0A5F">
        <w:rPr>
          <w:rFonts w:cs="Arial"/>
          <w:szCs w:val="18"/>
        </w:rPr>
        <w:t>,</w:t>
      </w:r>
      <w:r w:rsidRPr="000A0A5F">
        <w:t xml:space="preserve"> if the </w:t>
      </w:r>
      <w:r w:rsidRPr="000A0A5F">
        <w:rPr>
          <w:noProof/>
          <w:lang w:eastAsia="zh-CN"/>
        </w:rPr>
        <w:t>"</w:t>
      </w:r>
      <w:r w:rsidRPr="000A0A5F">
        <w:rPr>
          <w:lang w:eastAsia="zh-CN"/>
        </w:rPr>
        <w:t>Enhanced_param_config</w:t>
      </w:r>
      <w:r w:rsidRPr="000A0A5F">
        <w:rPr>
          <w:noProof/>
          <w:lang w:eastAsia="zh-CN"/>
        </w:rPr>
        <w:t>"</w:t>
      </w:r>
      <w:r w:rsidRPr="000A0A5F">
        <w:t xml:space="preserve"> feature is supported and the SCEF receives the currently applied parameter configuration from the HSS, the SCEF shall notify the SCS/AS via an HTTP POST message including the parameter changes in the </w:t>
      </w:r>
      <w:r w:rsidRPr="000A0A5F">
        <w:rPr>
          <w:noProof/>
          <w:lang w:eastAsia="zh-CN"/>
        </w:rPr>
        <w:t>"</w:t>
      </w:r>
      <w:r w:rsidRPr="000A0A5F">
        <w:rPr>
          <w:lang w:eastAsia="zh-CN"/>
        </w:rPr>
        <w:t>appliedParam</w:t>
      </w:r>
      <w:r w:rsidRPr="000A0A5F">
        <w:rPr>
          <w:noProof/>
          <w:lang w:eastAsia="zh-CN"/>
        </w:rPr>
        <w:t xml:space="preserve">" </w:t>
      </w:r>
      <w:r w:rsidRPr="000A0A5F">
        <w:t>attribute.</w:t>
      </w:r>
    </w:p>
    <w:p w14:paraId="57643DD5" w14:textId="77777777" w:rsidR="00CB0DD7" w:rsidRPr="000A0A5F" w:rsidRDefault="00CB0DD7">
      <w:pPr>
        <w:pStyle w:val="Heading3"/>
        <w:rPr>
          <w:lang w:eastAsia="zh-CN"/>
        </w:rPr>
      </w:pPr>
      <w:bookmarkStart w:id="411" w:name="_Toc11247203"/>
      <w:bookmarkStart w:id="412" w:name="_Toc27044320"/>
      <w:bookmarkStart w:id="413" w:name="_Toc36033362"/>
      <w:bookmarkStart w:id="414" w:name="_Toc45131492"/>
      <w:bookmarkStart w:id="415" w:name="_Toc49775777"/>
      <w:bookmarkStart w:id="416" w:name="_Toc51746697"/>
      <w:bookmarkStart w:id="417" w:name="_Toc66360239"/>
      <w:bookmarkStart w:id="418" w:name="_Toc68104744"/>
      <w:bookmarkStart w:id="419" w:name="_Toc74755373"/>
      <w:bookmarkStart w:id="420" w:name="_Toc105674228"/>
      <w:bookmarkStart w:id="421" w:name="_Toc130502261"/>
      <w:bookmarkStart w:id="422" w:name="_Toc153625040"/>
      <w:bookmarkStart w:id="423" w:name="_Toc170114185"/>
      <w:r w:rsidRPr="000A0A5F">
        <w:t>4.</w:t>
      </w:r>
      <w:r w:rsidRPr="000A0A5F">
        <w:rPr>
          <w:lang w:eastAsia="zh-CN"/>
        </w:rPr>
        <w:t>4</w:t>
      </w:r>
      <w:r w:rsidRPr="000A0A5F">
        <w:t>.</w:t>
      </w:r>
      <w:r w:rsidRPr="000A0A5F">
        <w:rPr>
          <w:lang w:eastAsia="zh-CN"/>
        </w:rPr>
        <w:t>3</w:t>
      </w:r>
      <w:r w:rsidRPr="000A0A5F">
        <w:tab/>
      </w:r>
      <w:r w:rsidRPr="000A0A5F">
        <w:rPr>
          <w:rFonts w:hint="eastAsia"/>
          <w:lang w:eastAsia="zh-CN"/>
        </w:rPr>
        <w:t xml:space="preserve">Procedures for resource management of </w:t>
      </w:r>
      <w:r w:rsidRPr="000A0A5F">
        <w:rPr>
          <w:lang w:eastAsia="zh-CN"/>
        </w:rPr>
        <w:t>B</w:t>
      </w:r>
      <w:r w:rsidRPr="000A0A5F">
        <w:rPr>
          <w:rFonts w:hint="eastAsia"/>
          <w:lang w:eastAsia="zh-CN"/>
        </w:rPr>
        <w:t xml:space="preserve">ackground </w:t>
      </w:r>
      <w:r w:rsidRPr="000A0A5F">
        <w:rPr>
          <w:lang w:eastAsia="zh-CN"/>
        </w:rPr>
        <w:t>D</w:t>
      </w:r>
      <w:r w:rsidRPr="000A0A5F">
        <w:rPr>
          <w:rFonts w:hint="eastAsia"/>
          <w:lang w:eastAsia="zh-CN"/>
        </w:rPr>
        <w:t xml:space="preserve">ata </w:t>
      </w:r>
      <w:r w:rsidRPr="000A0A5F">
        <w:rPr>
          <w:lang w:eastAsia="zh-CN"/>
        </w:rPr>
        <w:t>T</w:t>
      </w:r>
      <w:r w:rsidRPr="000A0A5F">
        <w:rPr>
          <w:rFonts w:hint="eastAsia"/>
          <w:lang w:eastAsia="zh-CN"/>
        </w:rPr>
        <w:t>ransfer</w:t>
      </w:r>
      <w:bookmarkEnd w:id="411"/>
      <w:bookmarkEnd w:id="412"/>
      <w:bookmarkEnd w:id="413"/>
      <w:bookmarkEnd w:id="414"/>
      <w:bookmarkEnd w:id="415"/>
      <w:bookmarkEnd w:id="416"/>
      <w:bookmarkEnd w:id="417"/>
      <w:bookmarkEnd w:id="418"/>
      <w:bookmarkEnd w:id="419"/>
      <w:bookmarkEnd w:id="420"/>
      <w:bookmarkEnd w:id="421"/>
      <w:bookmarkEnd w:id="422"/>
      <w:bookmarkEnd w:id="423"/>
    </w:p>
    <w:p w14:paraId="3BA4E873" w14:textId="77777777" w:rsidR="00CB0DD7" w:rsidRPr="000A0A5F" w:rsidRDefault="00CB0DD7">
      <w:r w:rsidRPr="000A0A5F">
        <w:t xml:space="preserve">These </w:t>
      </w:r>
      <w:r w:rsidRPr="000A0A5F">
        <w:rPr>
          <w:rFonts w:hint="eastAsia"/>
          <w:lang w:eastAsia="zh-CN"/>
        </w:rPr>
        <w:t>procedure</w:t>
      </w:r>
      <w:r w:rsidRPr="000A0A5F">
        <w:rPr>
          <w:lang w:eastAsia="zh-CN"/>
        </w:rPr>
        <w:t>s</w:t>
      </w:r>
      <w:r w:rsidRPr="000A0A5F">
        <w:rPr>
          <w:rFonts w:hint="eastAsia"/>
          <w:lang w:eastAsia="zh-CN"/>
        </w:rPr>
        <w:t xml:space="preserve"> </w:t>
      </w:r>
      <w:r w:rsidRPr="000A0A5F">
        <w:rPr>
          <w:lang w:eastAsia="zh-CN"/>
        </w:rPr>
        <w:t>are</w:t>
      </w:r>
      <w:r w:rsidRPr="000A0A5F">
        <w:rPr>
          <w:rFonts w:hint="eastAsia"/>
          <w:lang w:eastAsia="zh-CN"/>
        </w:rPr>
        <w:t xml:space="preserve"> used by an SCS/AS to perform the </w:t>
      </w:r>
      <w:r w:rsidRPr="000A0A5F">
        <w:t xml:space="preserve">resource management of background data transfer (BDT) to a set of UEs, i.e. </w:t>
      </w:r>
      <w:r w:rsidRPr="000A0A5F">
        <w:rPr>
          <w:rFonts w:hint="eastAsia"/>
          <w:lang w:eastAsia="zh-CN"/>
        </w:rPr>
        <w:t>the</w:t>
      </w:r>
      <w:r w:rsidRPr="000A0A5F">
        <w:t xml:space="preserve"> SCS/AS request</w:t>
      </w:r>
      <w:r w:rsidRPr="000A0A5F">
        <w:rPr>
          <w:rFonts w:hint="eastAsia"/>
          <w:lang w:eastAsia="zh-CN"/>
        </w:rPr>
        <w:t>s</w:t>
      </w:r>
      <w:r w:rsidRPr="000A0A5F">
        <w:t xml:space="preserve"> a time window and related conditions from the SCEF via the </w:t>
      </w:r>
      <w:r w:rsidRPr="000A0A5F">
        <w:rPr>
          <w:rFonts w:hint="eastAsia"/>
          <w:lang w:eastAsia="zh-CN"/>
        </w:rPr>
        <w:t>T8</w:t>
      </w:r>
      <w:r w:rsidRPr="000A0A5F">
        <w:t xml:space="preserve"> interface.</w:t>
      </w:r>
    </w:p>
    <w:p w14:paraId="407655F9" w14:textId="77777777" w:rsidR="00CB0DD7" w:rsidRPr="000A0A5F" w:rsidRDefault="00CB0DD7">
      <w:pPr>
        <w:rPr>
          <w:lang w:eastAsia="zh-CN"/>
        </w:rPr>
      </w:pPr>
      <w:r w:rsidRPr="000A0A5F">
        <w:rPr>
          <w:lang w:eastAsia="zh-CN"/>
        </w:rPr>
        <w:t>In order to create a resource for the background data transfer policy, t</w:t>
      </w:r>
      <w:r w:rsidRPr="000A0A5F">
        <w:rPr>
          <w:rFonts w:hint="eastAsia"/>
          <w:lang w:eastAsia="zh-CN"/>
        </w:rPr>
        <w:t xml:space="preserve">he SCS/AS shall send an HTTP POST message to the SCEF </w:t>
      </w:r>
      <w:r w:rsidRPr="000A0A5F">
        <w:rPr>
          <w:lang w:eastAsia="zh-CN"/>
        </w:rPr>
        <w:t>for the "</w:t>
      </w:r>
      <w:r w:rsidRPr="000A0A5F">
        <w:t>BDT Subscriptions</w:t>
      </w:r>
      <w:r w:rsidRPr="000A0A5F">
        <w:rPr>
          <w:lang w:eastAsia="zh-CN"/>
        </w:rPr>
        <w:t xml:space="preserve">" resource </w:t>
      </w:r>
      <w:r w:rsidRPr="000A0A5F">
        <w:rPr>
          <w:rFonts w:hint="eastAsia"/>
          <w:lang w:eastAsia="zh-CN"/>
        </w:rPr>
        <w:t xml:space="preserve">to negotiate the </w:t>
      </w:r>
      <w:r w:rsidRPr="000A0A5F">
        <w:rPr>
          <w:lang w:eastAsia="zh-CN"/>
        </w:rPr>
        <w:t>transfer</w:t>
      </w:r>
      <w:r w:rsidRPr="000A0A5F">
        <w:rPr>
          <w:rFonts w:hint="eastAsia"/>
          <w:lang w:eastAsia="zh-CN"/>
        </w:rPr>
        <w:t xml:space="preserve"> policy. </w:t>
      </w:r>
      <w:r w:rsidRPr="000A0A5F">
        <w:rPr>
          <w:lang w:eastAsia="zh-CN"/>
        </w:rPr>
        <w:t>The body of the HTTP POST message shall include SCS/AS Identifier, Volume per UE (total volume for both DL and UL or separate volume for DL and/or UL), Number of UEs, Desired Time Window and optionally a location area information.</w:t>
      </w:r>
    </w:p>
    <w:p w14:paraId="16CD1544" w14:textId="77777777" w:rsidR="00CB0DD7" w:rsidRPr="000A0A5F" w:rsidRDefault="00CB0DD7">
      <w:pPr>
        <w:rPr>
          <w:rFonts w:hint="eastAsia"/>
          <w:lang w:eastAsia="zh-CN"/>
        </w:rPr>
      </w:pPr>
      <w:r w:rsidRPr="000A0A5F">
        <w:rPr>
          <w:lang w:eastAsia="zh-CN"/>
        </w:rPr>
        <w:t>After receiv</w:t>
      </w:r>
      <w:r w:rsidRPr="000A0A5F">
        <w:rPr>
          <w:rFonts w:hint="eastAsia"/>
          <w:lang w:eastAsia="zh-CN"/>
        </w:rPr>
        <w:t xml:space="preserve">ing the HTTP POST message, </w:t>
      </w:r>
      <w:r w:rsidRPr="000A0A5F">
        <w:rPr>
          <w:lang w:eastAsia="zh-CN"/>
        </w:rPr>
        <w:t xml:space="preserve">if the SCS/AS is authorized, </w:t>
      </w:r>
      <w:r w:rsidRPr="000A0A5F">
        <w:rPr>
          <w:rFonts w:hint="eastAsia"/>
          <w:lang w:eastAsia="zh-CN"/>
        </w:rPr>
        <w:t xml:space="preserve">the SCEF shall </w:t>
      </w:r>
      <w:r w:rsidRPr="000A0A5F">
        <w:rPr>
          <w:lang w:eastAsia="zh-CN"/>
        </w:rPr>
        <w:t xml:space="preserve">map the SCS/AS Identifier to ASP Identifier and </w:t>
      </w:r>
      <w:r w:rsidRPr="000A0A5F">
        <w:rPr>
          <w:rFonts w:hint="eastAsia"/>
          <w:lang w:eastAsia="zh-CN"/>
        </w:rPr>
        <w:t>negotiate the transfer policy with the PCRF as defined in 3GPP TS 29.154</w:t>
      </w:r>
      <w:r w:rsidRPr="000A0A5F">
        <w:rPr>
          <w:lang w:val="en-US" w:eastAsia="zh-CN"/>
        </w:rPr>
        <w:t> </w:t>
      </w:r>
      <w:r w:rsidRPr="000A0A5F">
        <w:rPr>
          <w:rFonts w:hint="eastAsia"/>
          <w:lang w:val="en-US" w:eastAsia="zh-CN"/>
        </w:rPr>
        <w:t>[</w:t>
      </w:r>
      <w:r w:rsidRPr="000A0A5F">
        <w:rPr>
          <w:lang w:val="en-US" w:eastAsia="zh-CN"/>
        </w:rPr>
        <w:t>9</w:t>
      </w:r>
      <w:r w:rsidRPr="000A0A5F">
        <w:rPr>
          <w:rFonts w:hint="eastAsia"/>
          <w:lang w:val="en-US" w:eastAsia="zh-CN"/>
        </w:rPr>
        <w:t>]</w:t>
      </w:r>
      <w:r w:rsidRPr="000A0A5F">
        <w:rPr>
          <w:rFonts w:hint="eastAsia"/>
          <w:lang w:eastAsia="zh-CN"/>
        </w:rPr>
        <w:t xml:space="preserve">. </w:t>
      </w:r>
      <w:r w:rsidRPr="000A0A5F">
        <w:rPr>
          <w:lang w:eastAsia="zh-CN"/>
        </w:rPr>
        <w:t xml:space="preserve">After </w:t>
      </w:r>
      <w:r w:rsidRPr="000A0A5F">
        <w:rPr>
          <w:rFonts w:hint="eastAsia"/>
          <w:lang w:eastAsia="zh-CN"/>
        </w:rPr>
        <w:t>receiving the response including the determined transfer polic</w:t>
      </w:r>
      <w:r w:rsidRPr="000A0A5F">
        <w:rPr>
          <w:lang w:eastAsia="zh-CN"/>
        </w:rPr>
        <w:t>ies</w:t>
      </w:r>
      <w:r w:rsidRPr="000A0A5F">
        <w:rPr>
          <w:rFonts w:hint="eastAsia"/>
          <w:lang w:eastAsia="zh-CN"/>
        </w:rPr>
        <w:t xml:space="preserve"> </w:t>
      </w:r>
      <w:r w:rsidRPr="000A0A5F">
        <w:rPr>
          <w:lang w:eastAsia="zh-CN"/>
        </w:rPr>
        <w:t>from the</w:t>
      </w:r>
      <w:r w:rsidRPr="000A0A5F">
        <w:rPr>
          <w:rFonts w:hint="eastAsia"/>
          <w:lang w:eastAsia="zh-CN"/>
        </w:rPr>
        <w:t xml:space="preserve"> PCRF, the SCEF shall </w:t>
      </w:r>
      <w:r w:rsidRPr="000A0A5F">
        <w:rPr>
          <w:lang w:eastAsia="zh-CN"/>
        </w:rPr>
        <w:t>create a resource "</w:t>
      </w:r>
      <w:r w:rsidRPr="000A0A5F">
        <w:t>Individual BDT Subscription</w:t>
      </w:r>
      <w:r w:rsidRPr="000A0A5F">
        <w:rPr>
          <w:lang w:eastAsia="zh-CN"/>
        </w:rPr>
        <w:t xml:space="preserve">" which represents the BDT subscription, addressed by a URI that contains the SCS/AS identifier and an SCEF-created subscription identifier, and shall respond to the SCS/AS </w:t>
      </w:r>
      <w:r w:rsidRPr="000A0A5F">
        <w:t xml:space="preserve">with a 201 </w:t>
      </w:r>
      <w:r w:rsidRPr="000A0A5F">
        <w:rPr>
          <w:rFonts w:hint="eastAsia"/>
          <w:lang w:eastAsia="zh-CN"/>
        </w:rPr>
        <w:t>Created</w:t>
      </w:r>
      <w:r w:rsidRPr="000A0A5F">
        <w:t xml:space="preserve"> message</w:t>
      </w:r>
      <w:r w:rsidRPr="000A0A5F">
        <w:rPr>
          <w:rFonts w:hint="eastAsia"/>
          <w:lang w:eastAsia="zh-CN"/>
        </w:rPr>
        <w:t xml:space="preserve">, </w:t>
      </w:r>
      <w:r w:rsidRPr="000A0A5F">
        <w:t>including</w:t>
      </w:r>
      <w:r w:rsidRPr="000A0A5F">
        <w:rPr>
          <w:rFonts w:hint="eastAsia"/>
          <w:lang w:eastAsia="zh-CN"/>
        </w:rPr>
        <w:t xml:space="preserve"> </w:t>
      </w:r>
      <w:r w:rsidRPr="000A0A5F">
        <w:t>a Location header field containing the URI for the created resource</w:t>
      </w:r>
      <w:r w:rsidRPr="000A0A5F">
        <w:rPr>
          <w:rFonts w:hint="eastAsia"/>
          <w:lang w:eastAsia="zh-CN"/>
        </w:rPr>
        <w:t xml:space="preserve"> </w:t>
      </w:r>
      <w:r w:rsidRPr="000A0A5F">
        <w:rPr>
          <w:lang w:eastAsia="zh-CN"/>
        </w:rPr>
        <w:t>and a message body, which</w:t>
      </w:r>
      <w:r w:rsidRPr="000A0A5F">
        <w:rPr>
          <w:rFonts w:hint="eastAsia"/>
          <w:lang w:eastAsia="zh-CN"/>
        </w:rPr>
        <w:t xml:space="preserve"> </w:t>
      </w:r>
      <w:r w:rsidRPr="000A0A5F">
        <w:rPr>
          <w:lang w:eastAsia="zh-CN"/>
        </w:rPr>
        <w:t>may also include Reference ID and a set of transfer policies</w:t>
      </w:r>
      <w:r w:rsidRPr="000A0A5F">
        <w:rPr>
          <w:rFonts w:hint="eastAsia"/>
          <w:lang w:eastAsia="zh-CN"/>
        </w:rPr>
        <w:t>.</w:t>
      </w:r>
      <w:r w:rsidRPr="000A0A5F">
        <w:rPr>
          <w:lang w:eastAsia="zh-CN"/>
        </w:rPr>
        <w:t xml:space="preserve"> </w:t>
      </w:r>
      <w:r w:rsidRPr="000A0A5F">
        <w:t xml:space="preserve">The </w:t>
      </w:r>
      <w:r w:rsidRPr="000A0A5F">
        <w:rPr>
          <w:rFonts w:hint="eastAsia"/>
          <w:lang w:eastAsia="zh-CN"/>
        </w:rPr>
        <w:t>SCS/AS</w:t>
      </w:r>
      <w:r w:rsidRPr="000A0A5F">
        <w:t xml:space="preserve"> shall use the </w:t>
      </w:r>
      <w:r w:rsidRPr="000A0A5F">
        <w:rPr>
          <w:rFonts w:hint="eastAsia"/>
          <w:lang w:eastAsia="zh-CN"/>
        </w:rPr>
        <w:t>URI</w:t>
      </w:r>
      <w:r w:rsidRPr="000A0A5F">
        <w:t xml:space="preserve"> received </w:t>
      </w:r>
      <w:r w:rsidRPr="000A0A5F">
        <w:rPr>
          <w:rFonts w:hint="eastAsia"/>
          <w:lang w:eastAsia="zh-CN"/>
        </w:rPr>
        <w:t>in the Location header</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w:t>
      </w:r>
      <w:r w:rsidRPr="000A0A5F">
        <w:rPr>
          <w:lang w:eastAsia="zh-CN"/>
        </w:rPr>
        <w:t>background data transfer subscription</w:t>
      </w:r>
      <w:r w:rsidRPr="000A0A5F">
        <w:t>. If the SCEF receives a response with an error code from the PCRF, the SCEF shall not create the resource and shall respond to the SCS/AS with a corresponding failure code as described in clause 5.2.6.</w:t>
      </w:r>
    </w:p>
    <w:p w14:paraId="54B58314" w14:textId="77777777" w:rsidR="00CB0DD7" w:rsidRPr="000A0A5F" w:rsidRDefault="00CB0DD7">
      <w:r w:rsidRPr="000A0A5F">
        <w:rPr>
          <w:noProof/>
          <w:lang w:eastAsia="zh-CN"/>
        </w:rPr>
        <w:t xml:space="preserve">The SCS/AS may also send an HTTP PUT message to the SCEF for the </w:t>
      </w:r>
      <w:r w:rsidRPr="000A0A5F">
        <w:rPr>
          <w:lang w:eastAsia="zh-CN"/>
        </w:rPr>
        <w:t>"</w:t>
      </w:r>
      <w:r w:rsidRPr="000A0A5F">
        <w:t>Individual BDT Subscription</w:t>
      </w:r>
      <w:r w:rsidRPr="000A0A5F">
        <w:rPr>
          <w:lang w:eastAsia="zh-CN"/>
        </w:rPr>
        <w:t>"</w:t>
      </w:r>
      <w:r w:rsidRPr="000A0A5F">
        <w:rPr>
          <w:noProof/>
          <w:lang w:eastAsia="zh-CN"/>
        </w:rPr>
        <w:t xml:space="preserve"> </w:t>
      </w:r>
      <w:r w:rsidRPr="000A0A5F">
        <w:rPr>
          <w:lang w:eastAsia="zh-CN"/>
        </w:rPr>
        <w:t>resource</w:t>
      </w:r>
      <w:r w:rsidRPr="000A0A5F">
        <w:rPr>
          <w:noProof/>
          <w:lang w:eastAsia="zh-CN"/>
        </w:rPr>
        <w:t xml:space="preserve"> to request starting an update for negotiation of background data transfer policy. </w:t>
      </w:r>
      <w:r w:rsidRPr="000A0A5F">
        <w:rPr>
          <w:lang w:eastAsia="zh-CN"/>
        </w:rPr>
        <w:t xml:space="preserve">The body of the HTTP PUT message shall include data as described in the POST message. The external group identifier shall </w:t>
      </w:r>
      <w:r w:rsidRPr="000A0A5F">
        <w:t>remain unchanged from previously provided value</w:t>
      </w:r>
      <w:r w:rsidRPr="000A0A5F">
        <w:rPr>
          <w:lang w:eastAsia="zh-CN"/>
        </w:rPr>
        <w:t>. After receiv</w:t>
      </w:r>
      <w:r w:rsidRPr="000A0A5F">
        <w:rPr>
          <w:rFonts w:hint="eastAsia"/>
          <w:lang w:eastAsia="zh-CN"/>
        </w:rPr>
        <w:t xml:space="preserve">ing such request, </w:t>
      </w:r>
      <w:r w:rsidRPr="000A0A5F">
        <w:rPr>
          <w:lang w:eastAsia="zh-CN"/>
        </w:rPr>
        <w:t xml:space="preserve">if the SCS/AS is authorized, </w:t>
      </w:r>
      <w:r w:rsidRPr="000A0A5F">
        <w:rPr>
          <w:rFonts w:hint="eastAsia"/>
          <w:lang w:eastAsia="zh-CN"/>
        </w:rPr>
        <w:t>the SCEF shall negotiate the transfer policy with the PCRF as defined in 3GPP TS 29.154</w:t>
      </w:r>
      <w:r w:rsidRPr="000A0A5F">
        <w:rPr>
          <w:lang w:val="en-US" w:eastAsia="zh-CN"/>
        </w:rPr>
        <w:t> </w:t>
      </w:r>
      <w:r w:rsidRPr="000A0A5F">
        <w:rPr>
          <w:rFonts w:hint="eastAsia"/>
          <w:lang w:val="en-US" w:eastAsia="zh-CN"/>
        </w:rPr>
        <w:t>[</w:t>
      </w:r>
      <w:r w:rsidRPr="000A0A5F">
        <w:rPr>
          <w:lang w:val="en-US" w:eastAsia="zh-CN"/>
        </w:rPr>
        <w:t>9</w:t>
      </w:r>
      <w:r w:rsidRPr="000A0A5F">
        <w:rPr>
          <w:rFonts w:hint="eastAsia"/>
          <w:lang w:val="en-US" w:eastAsia="zh-CN"/>
        </w:rPr>
        <w:t>]</w:t>
      </w:r>
      <w:r w:rsidRPr="000A0A5F">
        <w:rPr>
          <w:rFonts w:hint="eastAsia"/>
          <w:lang w:eastAsia="zh-CN"/>
        </w:rPr>
        <w:t xml:space="preserve">. </w:t>
      </w:r>
      <w:r w:rsidRPr="000A0A5F">
        <w:rPr>
          <w:lang w:eastAsia="zh-CN"/>
        </w:rPr>
        <w:t xml:space="preserve">After </w:t>
      </w:r>
      <w:r w:rsidRPr="000A0A5F">
        <w:rPr>
          <w:rFonts w:hint="eastAsia"/>
          <w:lang w:eastAsia="zh-CN"/>
        </w:rPr>
        <w:t xml:space="preserve">receiving the response including the determined transfer policies </w:t>
      </w:r>
      <w:r w:rsidRPr="000A0A5F">
        <w:rPr>
          <w:lang w:eastAsia="zh-CN"/>
        </w:rPr>
        <w:t>from the</w:t>
      </w:r>
      <w:r w:rsidRPr="000A0A5F">
        <w:rPr>
          <w:rFonts w:hint="eastAsia"/>
          <w:lang w:eastAsia="zh-CN"/>
        </w:rPr>
        <w:t xml:space="preserve"> PCRF, the SCEF shall send an HTTP response to the SCS/AS</w:t>
      </w:r>
      <w:r w:rsidRPr="000A0A5F">
        <w:rPr>
          <w:lang w:eastAsia="zh-CN"/>
        </w:rPr>
        <w:t xml:space="preserve"> with a </w:t>
      </w:r>
      <w:r w:rsidR="00BD2AFC" w:rsidRPr="000A0A5F">
        <w:rPr>
          <w:lang w:eastAsia="zh-CN"/>
        </w:rPr>
        <w:t>"200 OK"</w:t>
      </w:r>
      <w:r w:rsidRPr="000A0A5F">
        <w:rPr>
          <w:lang w:eastAsia="zh-CN"/>
        </w:rPr>
        <w:t xml:space="preserve"> status code and </w:t>
      </w:r>
      <w:r w:rsidR="00BD2AFC" w:rsidRPr="000A0A5F">
        <w:rPr>
          <w:lang w:eastAsia="zh-CN"/>
        </w:rPr>
        <w:t>shall</w:t>
      </w:r>
      <w:r w:rsidRPr="000A0A5F">
        <w:rPr>
          <w:lang w:eastAsia="zh-CN"/>
        </w:rPr>
        <w:t xml:space="preserve"> include </w:t>
      </w:r>
      <w:r w:rsidR="00BD2AFC" w:rsidRPr="000A0A5F">
        <w:rPr>
          <w:lang w:eastAsia="zh-CN"/>
        </w:rPr>
        <w:t>the Bdt data type</w:t>
      </w:r>
      <w:r w:rsidRPr="000A0A5F">
        <w:rPr>
          <w:lang w:eastAsia="zh-CN"/>
        </w:rPr>
        <w:t xml:space="preserve"> </w:t>
      </w:r>
      <w:r w:rsidR="00BD2AFC" w:rsidRPr="000A0A5F">
        <w:rPr>
          <w:lang w:eastAsia="zh-CN"/>
        </w:rPr>
        <w:t>in the response body, or with a "204 No Content" status code</w:t>
      </w:r>
      <w:r w:rsidRPr="000A0A5F">
        <w:rPr>
          <w:rFonts w:hint="eastAsia"/>
          <w:lang w:eastAsia="zh-CN"/>
        </w:rPr>
        <w:t>.</w:t>
      </w:r>
      <w:r w:rsidRPr="000A0A5F">
        <w:rPr>
          <w:lang w:eastAsia="zh-CN"/>
        </w:rPr>
        <w:t xml:space="preserve"> </w:t>
      </w:r>
      <w:r w:rsidRPr="000A0A5F">
        <w:t>If the SCEF receives a response with an error code from the PCRF, the SCEF shall not update the resource and shall respond to the SCS/AS with a corresponding failure code as described in clause 5.2.6.</w:t>
      </w:r>
    </w:p>
    <w:p w14:paraId="52728B01" w14:textId="77777777" w:rsidR="00CB0DD7" w:rsidRPr="000A0A5F" w:rsidRDefault="00CB0DD7">
      <w:pPr>
        <w:pStyle w:val="NO"/>
        <w:rPr>
          <w:rFonts w:hint="eastAsia"/>
          <w:lang w:eastAsia="zh-CN"/>
        </w:rPr>
      </w:pPr>
      <w:r w:rsidRPr="000A0A5F">
        <w:rPr>
          <w:noProof/>
          <w:lang w:eastAsia="zh-CN"/>
        </w:rPr>
        <w:t>NOTE</w:t>
      </w:r>
      <w:r w:rsidRPr="000A0A5F">
        <w:rPr>
          <w:noProof/>
          <w:lang w:val="en-US" w:eastAsia="zh-CN"/>
        </w:rPr>
        <w:t> 1</w:t>
      </w:r>
      <w:r w:rsidRPr="000A0A5F">
        <w:rPr>
          <w:noProof/>
          <w:lang w:eastAsia="zh-CN"/>
        </w:rPr>
        <w:t>:</w:t>
      </w:r>
      <w:r w:rsidRPr="000A0A5F">
        <w:rPr>
          <w:noProof/>
          <w:lang w:eastAsia="zh-CN"/>
        </w:rPr>
        <w:tab/>
        <w:t>The SCEF starts a new BDT policy negotiation in the Nt interface by sending the request to the PCRF  without the previously associated BDT Reference ID.</w:t>
      </w:r>
    </w:p>
    <w:p w14:paraId="0F4B7F0E" w14:textId="77777777" w:rsidR="00CB0DD7" w:rsidRPr="000A0A5F" w:rsidRDefault="00CB0DD7">
      <w:pPr>
        <w:rPr>
          <w:rFonts w:hint="eastAsia"/>
          <w:lang w:eastAsia="zh-CN"/>
        </w:rPr>
      </w:pPr>
      <w:r w:rsidRPr="000A0A5F">
        <w:rPr>
          <w:rFonts w:hint="eastAsia"/>
          <w:noProof/>
          <w:lang w:eastAsia="zh-CN"/>
        </w:rPr>
        <w:t>If more than one polic</w:t>
      </w:r>
      <w:r w:rsidRPr="000A0A5F">
        <w:rPr>
          <w:noProof/>
          <w:lang w:eastAsia="zh-CN"/>
        </w:rPr>
        <w:t>y is</w:t>
      </w:r>
      <w:r w:rsidRPr="000A0A5F">
        <w:rPr>
          <w:rFonts w:hint="eastAsia"/>
          <w:noProof/>
          <w:lang w:eastAsia="zh-CN"/>
        </w:rPr>
        <w:t xml:space="preserve"> included in the</w:t>
      </w:r>
      <w:r w:rsidRPr="000A0A5F">
        <w:rPr>
          <w:noProof/>
          <w:lang w:eastAsia="zh-CN"/>
        </w:rPr>
        <w:t xml:space="preserve"> HTTP</w:t>
      </w:r>
      <w:r w:rsidRPr="000A0A5F">
        <w:rPr>
          <w:rFonts w:hint="eastAsia"/>
          <w:noProof/>
          <w:lang w:eastAsia="zh-CN"/>
        </w:rPr>
        <w:t xml:space="preserve"> response, the SCS/AS shall send an HTTP </w:t>
      </w:r>
      <w:r w:rsidRPr="000A0A5F">
        <w:rPr>
          <w:noProof/>
          <w:lang w:eastAsia="zh-CN"/>
        </w:rPr>
        <w:t xml:space="preserve">PATCH </w:t>
      </w:r>
      <w:r w:rsidRPr="000A0A5F">
        <w:rPr>
          <w:rFonts w:hint="eastAsia"/>
          <w:noProof/>
          <w:lang w:eastAsia="zh-CN"/>
        </w:rPr>
        <w:t xml:space="preserve"> message to </w:t>
      </w:r>
      <w:r w:rsidRPr="000A0A5F">
        <w:rPr>
          <w:noProof/>
          <w:lang w:eastAsia="zh-CN"/>
        </w:rPr>
        <w:t>inform</w:t>
      </w:r>
      <w:r w:rsidRPr="000A0A5F">
        <w:rPr>
          <w:rFonts w:hint="eastAsia"/>
          <w:noProof/>
          <w:lang w:eastAsia="zh-CN"/>
        </w:rPr>
        <w:t xml:space="preserve"> the SCEF </w:t>
      </w:r>
      <w:r w:rsidRPr="000A0A5F">
        <w:rPr>
          <w:noProof/>
          <w:lang w:eastAsia="zh-CN"/>
        </w:rPr>
        <w:t>for the</w:t>
      </w:r>
      <w:r w:rsidRPr="000A0A5F">
        <w:rPr>
          <w:lang w:eastAsia="zh-CN"/>
        </w:rPr>
        <w:t xml:space="preserve"> "</w:t>
      </w:r>
      <w:r w:rsidRPr="000A0A5F">
        <w:t>Individual BDT Subscription</w:t>
      </w:r>
      <w:r w:rsidRPr="000A0A5F">
        <w:rPr>
          <w:lang w:eastAsia="zh-CN"/>
        </w:rPr>
        <w:t>" resource of</w:t>
      </w:r>
      <w:r w:rsidRPr="000A0A5F">
        <w:rPr>
          <w:rFonts w:hint="eastAsia"/>
          <w:noProof/>
          <w:lang w:eastAsia="zh-CN"/>
        </w:rPr>
        <w:t xml:space="preserve"> the transfer policy selected by the SCS/AS. </w:t>
      </w:r>
      <w:r w:rsidRPr="000A0A5F">
        <w:rPr>
          <w:noProof/>
          <w:lang w:eastAsia="zh-CN"/>
        </w:rPr>
        <w:t>After</w:t>
      </w:r>
      <w:r w:rsidRPr="000A0A5F">
        <w:rPr>
          <w:rFonts w:hint="eastAsia"/>
          <w:lang w:eastAsia="zh-CN"/>
        </w:rPr>
        <w:t xml:space="preserve"> </w:t>
      </w:r>
      <w:r w:rsidRPr="000A0A5F">
        <w:rPr>
          <w:lang w:eastAsia="zh-CN"/>
        </w:rPr>
        <w:t>receiv</w:t>
      </w:r>
      <w:r w:rsidRPr="000A0A5F">
        <w:rPr>
          <w:rFonts w:hint="eastAsia"/>
          <w:lang w:eastAsia="zh-CN"/>
        </w:rPr>
        <w:t xml:space="preserve">ing the HTTP </w:t>
      </w:r>
      <w:r w:rsidRPr="000A0A5F">
        <w:rPr>
          <w:lang w:eastAsia="zh-CN"/>
        </w:rPr>
        <w:t>PATCH</w:t>
      </w:r>
      <w:r w:rsidRPr="000A0A5F">
        <w:rPr>
          <w:rFonts w:hint="eastAsia"/>
          <w:lang w:eastAsia="zh-CN"/>
        </w:rPr>
        <w:t xml:space="preserve"> message, the SCEF shall send an HTTP response to the SCS/AS </w:t>
      </w:r>
      <w:r w:rsidRPr="000A0A5F">
        <w:rPr>
          <w:lang w:eastAsia="zh-CN"/>
        </w:rPr>
        <w:t xml:space="preserve">with a </w:t>
      </w:r>
      <w:r w:rsidR="00BD2AFC" w:rsidRPr="000A0A5F">
        <w:rPr>
          <w:lang w:eastAsia="zh-CN"/>
        </w:rPr>
        <w:t>"200 OK"</w:t>
      </w:r>
      <w:r w:rsidRPr="000A0A5F">
        <w:rPr>
          <w:lang w:eastAsia="zh-CN"/>
        </w:rPr>
        <w:t xml:space="preserve"> status code</w:t>
      </w:r>
      <w:r w:rsidRPr="000A0A5F">
        <w:rPr>
          <w:rFonts w:hint="eastAsia"/>
          <w:lang w:eastAsia="zh-CN"/>
        </w:rPr>
        <w:t xml:space="preserve"> </w:t>
      </w:r>
      <w:r w:rsidR="00BD2AFC" w:rsidRPr="000A0A5F">
        <w:rPr>
          <w:lang w:eastAsia="zh-CN"/>
        </w:rPr>
        <w:t>and shall include the Bdt data type in the response body, or with a "204 No Content" status code,</w:t>
      </w:r>
      <w:r w:rsidR="00BD2AFC" w:rsidRPr="000A0A5F">
        <w:rPr>
          <w:rFonts w:hint="eastAsia"/>
          <w:lang w:eastAsia="zh-CN"/>
        </w:rPr>
        <w:t xml:space="preserve"> </w:t>
      </w:r>
      <w:r w:rsidR="00BD2AFC" w:rsidRPr="000A0A5F">
        <w:rPr>
          <w:lang w:eastAsia="zh-CN"/>
        </w:rPr>
        <w:t>then the SCEF</w:t>
      </w:r>
      <w:r w:rsidRPr="000A0A5F">
        <w:rPr>
          <w:rFonts w:hint="eastAsia"/>
          <w:lang w:eastAsia="zh-CN"/>
        </w:rPr>
        <w:t xml:space="preserve"> </w:t>
      </w:r>
      <w:r w:rsidR="00BD2AFC" w:rsidRPr="000A0A5F">
        <w:rPr>
          <w:lang w:eastAsia="zh-CN"/>
        </w:rPr>
        <w:t xml:space="preserve">shall </w:t>
      </w:r>
      <w:r w:rsidRPr="000A0A5F">
        <w:rPr>
          <w:lang w:eastAsia="zh-CN"/>
        </w:rPr>
        <w:t>interact with</w:t>
      </w:r>
      <w:r w:rsidRPr="000A0A5F">
        <w:rPr>
          <w:rFonts w:hint="eastAsia"/>
          <w:lang w:eastAsia="zh-CN"/>
        </w:rPr>
        <w:t xml:space="preserve"> the PCRF as defined in 3GPP TS 29.154</w:t>
      </w:r>
      <w:r w:rsidRPr="000A0A5F">
        <w:rPr>
          <w:lang w:val="en-US" w:eastAsia="zh-CN"/>
        </w:rPr>
        <w:t> </w:t>
      </w:r>
      <w:r w:rsidRPr="000A0A5F">
        <w:rPr>
          <w:rFonts w:hint="eastAsia"/>
          <w:lang w:val="en-US" w:eastAsia="zh-CN"/>
        </w:rPr>
        <w:t>[</w:t>
      </w:r>
      <w:r w:rsidRPr="000A0A5F">
        <w:rPr>
          <w:lang w:val="en-US" w:eastAsia="zh-CN"/>
        </w:rPr>
        <w:t>9</w:t>
      </w:r>
      <w:r w:rsidRPr="000A0A5F">
        <w:rPr>
          <w:rFonts w:hint="eastAsia"/>
          <w:lang w:val="en-US" w:eastAsia="zh-CN"/>
        </w:rPr>
        <w:t>]</w:t>
      </w:r>
      <w:r w:rsidRPr="000A0A5F">
        <w:rPr>
          <w:rFonts w:hint="eastAsia"/>
          <w:lang w:eastAsia="zh-CN"/>
        </w:rPr>
        <w:t xml:space="preserve">. </w:t>
      </w:r>
      <w:r w:rsidRPr="000A0A5F">
        <w:t>If the SCEF identifies any error (e.g. selected policy is not within the set of transfer policies), the SCEF shall not update the resource and shall respond to the SCS/AS with a corresponding failure code as described in clause 5.2.6.</w:t>
      </w:r>
    </w:p>
    <w:p w14:paraId="5E55FFD2" w14:textId="77777777" w:rsidR="00CB0DD7" w:rsidRPr="000A0A5F" w:rsidRDefault="00CB0DD7">
      <w:pPr>
        <w:rPr>
          <w:noProof/>
          <w:lang w:eastAsia="zh-CN"/>
        </w:rPr>
      </w:pPr>
      <w:bookmarkStart w:id="424" w:name="_Hlk491346764"/>
      <w:r w:rsidRPr="000A0A5F">
        <w:rPr>
          <w:noProof/>
          <w:lang w:eastAsia="zh-CN"/>
        </w:rPr>
        <w:t xml:space="preserve">The SCS/AS may also send an HTTP DELETE message to the SCEF for the </w:t>
      </w:r>
      <w:r w:rsidRPr="000A0A5F">
        <w:rPr>
          <w:lang w:eastAsia="zh-CN"/>
        </w:rPr>
        <w:t>"</w:t>
      </w:r>
      <w:r w:rsidRPr="000A0A5F">
        <w:t>Individual BDT Subscription</w:t>
      </w:r>
      <w:r w:rsidRPr="000A0A5F">
        <w:rPr>
          <w:lang w:eastAsia="zh-CN"/>
        </w:rPr>
        <w:t>" resource</w:t>
      </w:r>
      <w:r w:rsidRPr="000A0A5F">
        <w:rPr>
          <w:noProof/>
          <w:lang w:eastAsia="zh-CN"/>
        </w:rPr>
        <w:t xml:space="preserve"> requesting to remove an individual resource identified by </w:t>
      </w:r>
      <w:r w:rsidRPr="000A0A5F">
        <w:rPr>
          <w:lang w:eastAsia="zh-CN"/>
        </w:rPr>
        <w:t>the URI received in the response to the request that has created resource</w:t>
      </w:r>
      <w:r w:rsidRPr="000A0A5F">
        <w:rPr>
          <w:noProof/>
          <w:lang w:eastAsia="zh-CN"/>
        </w:rPr>
        <w:t xml:space="preserve"> a URI. After receiving such request, the SCEF shall delete the resource and </w:t>
      </w:r>
      <w:r w:rsidRPr="000A0A5F">
        <w:rPr>
          <w:rFonts w:hint="eastAsia"/>
          <w:lang w:eastAsia="zh-CN"/>
        </w:rPr>
        <w:t>send an HTTP response to the SCS/AS</w:t>
      </w:r>
      <w:r w:rsidRPr="000A0A5F">
        <w:rPr>
          <w:noProof/>
          <w:lang w:eastAsia="zh-CN"/>
        </w:rPr>
        <w:t xml:space="preserve"> with a </w:t>
      </w:r>
      <w:r w:rsidRPr="000A0A5F">
        <w:rPr>
          <w:rFonts w:hint="eastAsia"/>
          <w:lang w:eastAsia="zh-CN"/>
        </w:rPr>
        <w:t xml:space="preserve">corresponding </w:t>
      </w:r>
      <w:r w:rsidRPr="000A0A5F">
        <w:rPr>
          <w:lang w:eastAsia="zh-CN"/>
        </w:rPr>
        <w:t>s</w:t>
      </w:r>
      <w:r w:rsidRPr="000A0A5F">
        <w:rPr>
          <w:noProof/>
          <w:lang w:eastAsia="zh-CN"/>
        </w:rPr>
        <w:t>tatus code.</w:t>
      </w:r>
    </w:p>
    <w:p w14:paraId="2443FCEC" w14:textId="77777777" w:rsidR="00CB0DD7" w:rsidRPr="000A0A5F" w:rsidRDefault="00CB0DD7">
      <w:pPr>
        <w:pStyle w:val="NO"/>
        <w:rPr>
          <w:rFonts w:hint="eastAsia"/>
          <w:noProof/>
          <w:lang w:eastAsia="zh-CN"/>
        </w:rPr>
      </w:pPr>
      <w:r w:rsidRPr="000A0A5F">
        <w:rPr>
          <w:noProof/>
          <w:lang w:eastAsia="zh-CN"/>
        </w:rPr>
        <w:t>NOTE</w:t>
      </w:r>
      <w:r w:rsidRPr="000A0A5F">
        <w:rPr>
          <w:noProof/>
          <w:lang w:val="en-US" w:eastAsia="zh-CN"/>
        </w:rPr>
        <w:t> 2</w:t>
      </w:r>
      <w:r w:rsidRPr="000A0A5F">
        <w:rPr>
          <w:noProof/>
          <w:lang w:eastAsia="zh-CN"/>
        </w:rPr>
        <w:t>:</w:t>
      </w:r>
      <w:r w:rsidRPr="000A0A5F">
        <w:rPr>
          <w:noProof/>
          <w:lang w:eastAsia="zh-CN"/>
        </w:rPr>
        <w:tab/>
        <w:t xml:space="preserve">The SCEF can also remove the resource when the last window end time in transfer policies expires. </w:t>
      </w:r>
    </w:p>
    <w:p w14:paraId="5F4AB735" w14:textId="77777777" w:rsidR="00CB0DD7" w:rsidRPr="000A0A5F" w:rsidRDefault="00CB0DD7">
      <w:pPr>
        <w:pStyle w:val="Heading3"/>
        <w:rPr>
          <w:lang w:eastAsia="zh-CN"/>
        </w:rPr>
      </w:pPr>
      <w:bookmarkStart w:id="425" w:name="_Toc11247204"/>
      <w:bookmarkStart w:id="426" w:name="_Toc27044321"/>
      <w:bookmarkStart w:id="427" w:name="_Toc36033363"/>
      <w:bookmarkStart w:id="428" w:name="_Toc45131493"/>
      <w:bookmarkStart w:id="429" w:name="_Toc49775778"/>
      <w:bookmarkStart w:id="430" w:name="_Toc51746698"/>
      <w:bookmarkStart w:id="431" w:name="_Toc66360240"/>
      <w:bookmarkStart w:id="432" w:name="_Toc68104745"/>
      <w:bookmarkStart w:id="433" w:name="_Toc74755374"/>
      <w:bookmarkStart w:id="434" w:name="_Toc105674229"/>
      <w:bookmarkStart w:id="435" w:name="_Toc130502262"/>
      <w:bookmarkStart w:id="436" w:name="_Toc153625041"/>
      <w:bookmarkStart w:id="437" w:name="_Toc170114186"/>
      <w:bookmarkEnd w:id="424"/>
      <w:r w:rsidRPr="000A0A5F">
        <w:t>4.</w:t>
      </w:r>
      <w:r w:rsidRPr="000A0A5F">
        <w:rPr>
          <w:lang w:eastAsia="zh-CN"/>
        </w:rPr>
        <w:t>4</w:t>
      </w:r>
      <w:r w:rsidRPr="000A0A5F">
        <w:t>.</w:t>
      </w:r>
      <w:r w:rsidRPr="000A0A5F">
        <w:rPr>
          <w:lang w:eastAsia="zh-CN"/>
        </w:rPr>
        <w:t>4</w:t>
      </w:r>
      <w:r w:rsidRPr="000A0A5F">
        <w:tab/>
      </w:r>
      <w:r w:rsidRPr="000A0A5F">
        <w:rPr>
          <w:rFonts w:hint="eastAsia"/>
          <w:lang w:eastAsia="zh-CN"/>
        </w:rPr>
        <w:t>Procedures for changing the chargeable party at session set up or during the session</w:t>
      </w:r>
      <w:bookmarkEnd w:id="425"/>
      <w:bookmarkEnd w:id="426"/>
      <w:bookmarkEnd w:id="427"/>
      <w:bookmarkEnd w:id="428"/>
      <w:bookmarkEnd w:id="429"/>
      <w:bookmarkEnd w:id="430"/>
      <w:bookmarkEnd w:id="431"/>
      <w:bookmarkEnd w:id="432"/>
      <w:bookmarkEnd w:id="433"/>
      <w:bookmarkEnd w:id="434"/>
      <w:bookmarkEnd w:id="435"/>
      <w:bookmarkEnd w:id="436"/>
      <w:bookmarkEnd w:id="437"/>
    </w:p>
    <w:p w14:paraId="5063656A" w14:textId="77777777" w:rsidR="00CB0DD7" w:rsidRPr="000A0A5F" w:rsidRDefault="00CB0DD7">
      <w:r w:rsidRPr="000A0A5F">
        <w:t xml:space="preserve">This </w:t>
      </w:r>
      <w:r w:rsidRPr="000A0A5F">
        <w:rPr>
          <w:rFonts w:hint="eastAsia"/>
          <w:lang w:eastAsia="zh-CN"/>
        </w:rPr>
        <w:t xml:space="preserve">procedure is used by an SCS/AS to </w:t>
      </w:r>
      <w:r w:rsidRPr="000A0A5F">
        <w:t xml:space="preserve">either request to sponsor the traffic from the beginning or </w:t>
      </w:r>
      <w:r w:rsidRPr="000A0A5F">
        <w:rPr>
          <w:rFonts w:hint="eastAsia"/>
          <w:lang w:eastAsia="zh-CN"/>
        </w:rPr>
        <w:t>to</w:t>
      </w:r>
      <w:r w:rsidRPr="000A0A5F">
        <w:t xml:space="preserve"> request becom</w:t>
      </w:r>
      <w:r w:rsidRPr="000A0A5F">
        <w:rPr>
          <w:rFonts w:hint="eastAsia"/>
          <w:lang w:eastAsia="zh-CN"/>
        </w:rPr>
        <w:t>ing</w:t>
      </w:r>
      <w:r w:rsidRPr="000A0A5F">
        <w:t xml:space="preserve"> the chargeable party at a later point in time via the </w:t>
      </w:r>
      <w:r w:rsidRPr="000A0A5F">
        <w:rPr>
          <w:rFonts w:hint="eastAsia"/>
          <w:lang w:eastAsia="zh-CN"/>
        </w:rPr>
        <w:t>T8</w:t>
      </w:r>
      <w:r w:rsidRPr="000A0A5F">
        <w:t xml:space="preserve"> interface.</w:t>
      </w:r>
    </w:p>
    <w:p w14:paraId="10366256" w14:textId="77777777" w:rsidR="00CB0DD7" w:rsidRPr="000A0A5F" w:rsidRDefault="00CB0DD7">
      <w:pPr>
        <w:rPr>
          <w:rFonts w:hint="eastAsia"/>
          <w:lang w:eastAsia="zh-CN"/>
        </w:rPr>
      </w:pPr>
      <w:r w:rsidRPr="000A0A5F">
        <w:t>When setting up the connection between the AS and the UE via the SCEF, the SCS/AS shall send an HTTP POST request to the SCEF, targeting the "Chargeable Party Transactions" resource, to become the chargeable party for the session to be set up</w:t>
      </w:r>
      <w:r w:rsidRPr="000A0A5F">
        <w:rPr>
          <w:rFonts w:hint="eastAsia"/>
          <w:lang w:eastAsia="zh-CN"/>
        </w:rPr>
        <w:t xml:space="preserve">. </w:t>
      </w:r>
      <w:r w:rsidRPr="000A0A5F">
        <w:rPr>
          <w:lang w:eastAsia="zh-CN"/>
        </w:rPr>
        <w:t xml:space="preserve">The body of the HTTP POST message shall include the SCS/AS Identifier, UE IP address, IP Flow description, Sponsor ID, ASP ID, Sponsoring Status, notification destination URI identifying the recipient of notifications within the </w:t>
      </w:r>
      <w:r w:rsidRPr="000A0A5F">
        <w:rPr>
          <w:noProof/>
        </w:rPr>
        <w:t>"</w:t>
      </w:r>
      <w:r w:rsidRPr="000A0A5F">
        <w:t>notificationDestination</w:t>
      </w:r>
      <w:r w:rsidRPr="000A0A5F">
        <w:rPr>
          <w:noProof/>
        </w:rPr>
        <w:t>"</w:t>
      </w:r>
      <w:r w:rsidRPr="000A0A5F">
        <w:rPr>
          <w:rFonts w:hint="eastAsia"/>
        </w:rPr>
        <w:t xml:space="preserve"> </w:t>
      </w:r>
      <w:r w:rsidRPr="000A0A5F">
        <w:t>attribute</w:t>
      </w:r>
      <w:r w:rsidRPr="000A0A5F">
        <w:rPr>
          <w:lang w:eastAsia="zh-CN"/>
        </w:rPr>
        <w:t xml:space="preserve"> and may include the time period and/or traffic volume used for sponsoring. The SCS/AS may also request to activate a previously selected policy of background data transfer by including the associated Reference ID in the body of the HTTP POST message.</w:t>
      </w:r>
      <w:r w:rsidRPr="000A0A5F">
        <w:t xml:space="preserve"> </w:t>
      </w:r>
      <w:r w:rsidRPr="000A0A5F">
        <w:rPr>
          <w:lang w:eastAsia="zh-CN"/>
        </w:rPr>
        <w:t>If the feature AppId is supported, either the Flow description or an external Application Identifier shall be included.</w:t>
      </w:r>
    </w:p>
    <w:p w14:paraId="11673405" w14:textId="77777777" w:rsidR="00CB0DD7" w:rsidRPr="000A0A5F" w:rsidRDefault="00CB0DD7">
      <w:r w:rsidRPr="000A0A5F">
        <w:rPr>
          <w:lang w:eastAsia="zh-CN"/>
        </w:rPr>
        <w:t>After receiv</w:t>
      </w:r>
      <w:r w:rsidRPr="000A0A5F">
        <w:rPr>
          <w:rFonts w:hint="eastAsia"/>
          <w:lang w:eastAsia="zh-CN"/>
        </w:rPr>
        <w:t xml:space="preserve">ing the HTTP POST </w:t>
      </w:r>
      <w:r w:rsidRPr="000A0A5F">
        <w:rPr>
          <w:lang w:eastAsia="zh-CN"/>
        </w:rPr>
        <w:t>request</w:t>
      </w:r>
      <w:r w:rsidRPr="000A0A5F">
        <w:rPr>
          <w:rFonts w:hint="eastAsia"/>
          <w:lang w:eastAsia="zh-CN"/>
        </w:rPr>
        <w:t xml:space="preserve">, </w:t>
      </w:r>
      <w:r w:rsidRPr="000A0A5F">
        <w:rPr>
          <w:lang w:eastAsia="zh-CN"/>
        </w:rPr>
        <w:t xml:space="preserve">if the authorization performed by the SCEF is successful, the SCEF shall act as an AF and </w:t>
      </w:r>
      <w:r w:rsidRPr="000A0A5F">
        <w:t xml:space="preserve">interact with the PCRF via the Rx interface, </w:t>
      </w:r>
      <w:r w:rsidRPr="000A0A5F">
        <w:rPr>
          <w:lang w:eastAsia="zh-CN"/>
        </w:rPr>
        <w:t xml:space="preserve">as defined in </w:t>
      </w:r>
      <w:r w:rsidRPr="000A0A5F">
        <w:rPr>
          <w:rFonts w:hint="eastAsia"/>
          <w:lang w:eastAsia="zh-CN"/>
        </w:rPr>
        <w:t>3GPP TS 29.</w:t>
      </w:r>
      <w:r w:rsidRPr="000A0A5F">
        <w:rPr>
          <w:lang w:eastAsia="zh-CN"/>
        </w:rPr>
        <w:t>214</w:t>
      </w:r>
      <w:r w:rsidRPr="000A0A5F">
        <w:rPr>
          <w:lang w:val="en-US" w:eastAsia="zh-CN"/>
        </w:rPr>
        <w:t> </w:t>
      </w:r>
      <w:r w:rsidRPr="000A0A5F">
        <w:rPr>
          <w:rFonts w:hint="eastAsia"/>
          <w:lang w:val="en-US" w:eastAsia="zh-CN"/>
        </w:rPr>
        <w:t>[10]</w:t>
      </w:r>
      <w:r w:rsidRPr="000A0A5F">
        <w:t xml:space="preserve"> </w:t>
      </w:r>
      <w:r w:rsidRPr="000A0A5F">
        <w:rPr>
          <w:lang w:val="en-US" w:eastAsia="zh-CN"/>
        </w:rPr>
        <w:t>or</w:t>
      </w:r>
      <w:r w:rsidRPr="000A0A5F">
        <w:t xml:space="preserve"> </w:t>
      </w:r>
      <w:r w:rsidRPr="000A0A5F">
        <w:rPr>
          <w:rFonts w:hint="eastAsia"/>
          <w:lang w:eastAsia="zh-CN"/>
        </w:rPr>
        <w:t>3GPP TS 29.</w:t>
      </w:r>
      <w:r w:rsidRPr="000A0A5F">
        <w:rPr>
          <w:lang w:eastAsia="zh-CN"/>
        </w:rPr>
        <w:t>201</w:t>
      </w:r>
      <w:r w:rsidRPr="000A0A5F">
        <w:rPr>
          <w:lang w:val="en-US" w:eastAsia="zh-CN"/>
        </w:rPr>
        <w:t> </w:t>
      </w:r>
      <w:r w:rsidRPr="000A0A5F">
        <w:rPr>
          <w:rFonts w:hint="eastAsia"/>
          <w:lang w:val="en-US" w:eastAsia="zh-CN"/>
        </w:rPr>
        <w:t>[</w:t>
      </w:r>
      <w:r w:rsidRPr="000A0A5F">
        <w:rPr>
          <w:lang w:val="en-US" w:eastAsia="zh-CN"/>
        </w:rPr>
        <w:t>13</w:t>
      </w:r>
      <w:r w:rsidRPr="000A0A5F">
        <w:rPr>
          <w:rFonts w:hint="eastAsia"/>
          <w:lang w:val="en-US" w:eastAsia="zh-CN"/>
        </w:rPr>
        <w:t>]</w:t>
      </w:r>
      <w:r w:rsidRPr="000A0A5F">
        <w:rPr>
          <w:lang w:val="en-US" w:eastAsia="zh-CN"/>
        </w:rPr>
        <w:t xml:space="preserve">, </w:t>
      </w:r>
      <w:r w:rsidRPr="000A0A5F">
        <w:t xml:space="preserve">to trigger a PCRF initiated IP-CAN Session Modification. The SCEF </w:t>
      </w:r>
      <w:r w:rsidRPr="000A0A5F">
        <w:rPr>
          <w:lang w:eastAsia="zh-CN"/>
        </w:rPr>
        <w:t>may map the SCS/AS Identifier to AF Application Identifier</w:t>
      </w:r>
      <w:r w:rsidRPr="000A0A5F">
        <w:t xml:space="preserve"> if the external Application Identifier is not provided and only one AF Application Identifier is mapped and may request to be notified about the traffic plane status</w:t>
      </w:r>
      <w:r w:rsidR="0022396D" w:rsidRPr="000A0A5F">
        <w:t xml:space="preserve"> based on local configuration</w:t>
      </w:r>
      <w:r w:rsidRPr="000A0A5F">
        <w:t>. If the time period and/or traffic volume are received from the SCS/AS, the SCEF should subscribe with the PCRF to the USAGE_REPORT event.</w:t>
      </w:r>
    </w:p>
    <w:p w14:paraId="3F434ED3" w14:textId="77777777" w:rsidR="0022396D" w:rsidRPr="000A0A5F" w:rsidRDefault="0022396D" w:rsidP="0022396D">
      <w:r w:rsidRPr="000A0A5F">
        <w:t>If the "enNB" feature is supported, the SCEF may explicitly receive a list of event</w:t>
      </w:r>
      <w:r w:rsidRPr="000A0A5F">
        <w:rPr>
          <w:rFonts w:hint="eastAsia"/>
          <w:lang w:val="en-US" w:eastAsia="zh-CN"/>
        </w:rPr>
        <w:t>(</w:t>
      </w:r>
      <w:r w:rsidRPr="000A0A5F">
        <w:t>s) that the SCS/AS requests to subscribe</w:t>
      </w:r>
      <w:r w:rsidR="00BD2AFC" w:rsidRPr="000A0A5F">
        <w:t xml:space="preserve"> to</w:t>
      </w:r>
      <w:r w:rsidRPr="000A0A5F">
        <w:t xml:space="preserve">. The SCEF shall subscribe to the corresponding PCRF event(s) (e.g. INDICATION_OF_SUCCESSFUL_RESOURCE_ALLOCATION) for the received event(s) (e.g. SUCCESSFUL_RESOURCES_ALLOCATION) except for </w:t>
      </w:r>
      <w:r w:rsidRPr="000A0A5F">
        <w:rPr>
          <w:rFonts w:hint="eastAsia"/>
          <w:lang w:eastAsia="zh-CN"/>
        </w:rPr>
        <w:t>SESSION_TERMINATION</w:t>
      </w:r>
      <w:r w:rsidRPr="000A0A5F">
        <w:t>.</w:t>
      </w:r>
    </w:p>
    <w:p w14:paraId="1433D889" w14:textId="77777777" w:rsidR="0022396D" w:rsidRPr="000A0A5F" w:rsidRDefault="0022396D" w:rsidP="0022396D">
      <w:pPr>
        <w:pStyle w:val="NO"/>
      </w:pPr>
      <w:r w:rsidRPr="000A0A5F">
        <w:t>NOTE 1:</w:t>
      </w:r>
      <w:r w:rsidRPr="000A0A5F">
        <w:tab/>
        <w:t>PCRF does not need explicit subscription in order to notify Rx session termination.</w:t>
      </w:r>
    </w:p>
    <w:p w14:paraId="2406B81E" w14:textId="77777777" w:rsidR="00CB0DD7" w:rsidRPr="000A0A5F" w:rsidRDefault="00CB0DD7">
      <w:pPr>
        <w:rPr>
          <w:rFonts w:hint="eastAsia"/>
          <w:lang w:eastAsia="zh-CN"/>
        </w:rPr>
      </w:pPr>
      <w:r w:rsidRPr="000A0A5F">
        <w:rPr>
          <w:lang w:eastAsia="zh-CN"/>
        </w:rPr>
        <w:t xml:space="preserve">After </w:t>
      </w:r>
      <w:r w:rsidRPr="000A0A5F">
        <w:rPr>
          <w:rFonts w:hint="eastAsia"/>
          <w:lang w:eastAsia="zh-CN"/>
        </w:rPr>
        <w:t xml:space="preserve">receiving </w:t>
      </w:r>
      <w:r w:rsidRPr="000A0A5F">
        <w:rPr>
          <w:lang w:eastAsia="zh-CN"/>
        </w:rPr>
        <w:t>a successful</w:t>
      </w:r>
      <w:r w:rsidRPr="000A0A5F">
        <w:rPr>
          <w:rFonts w:hint="eastAsia"/>
          <w:lang w:eastAsia="zh-CN"/>
        </w:rPr>
        <w:t xml:space="preserve"> response </w:t>
      </w:r>
      <w:r w:rsidRPr="000A0A5F">
        <w:rPr>
          <w:lang w:eastAsia="zh-CN"/>
        </w:rPr>
        <w:t>from the</w:t>
      </w:r>
      <w:r w:rsidRPr="000A0A5F">
        <w:rPr>
          <w:rFonts w:hint="eastAsia"/>
          <w:lang w:eastAsia="zh-CN"/>
        </w:rPr>
        <w:t xml:space="preserve"> PCRF, the SCEF shall </w:t>
      </w:r>
      <w:r w:rsidRPr="000A0A5F">
        <w:rPr>
          <w:lang w:eastAsia="zh-CN"/>
        </w:rPr>
        <w:t xml:space="preserve">create a new </w:t>
      </w:r>
      <w:r w:rsidRPr="000A0A5F">
        <w:t>"Individual Chargeable Party Transaction"</w:t>
      </w:r>
      <w:r w:rsidRPr="000A0A5F">
        <w:rPr>
          <w:lang w:eastAsia="zh-CN"/>
        </w:rPr>
        <w:t xml:space="preserve"> resource, which represents the chargeable party transaction, addressed by a URI that contains the SCS/AS identity and an SCEF-created transaction identifier, and shall respond to the SCS/AS </w:t>
      </w:r>
      <w:r w:rsidRPr="000A0A5F">
        <w:t xml:space="preserve">with a 201 </w:t>
      </w:r>
      <w:r w:rsidRPr="000A0A5F">
        <w:rPr>
          <w:rFonts w:hint="eastAsia"/>
          <w:lang w:eastAsia="zh-CN"/>
        </w:rPr>
        <w:t>Created</w:t>
      </w:r>
      <w:r w:rsidRPr="000A0A5F">
        <w:t xml:space="preserve"> status code</w:t>
      </w:r>
      <w:r w:rsidRPr="000A0A5F">
        <w:rPr>
          <w:rFonts w:hint="eastAsia"/>
          <w:lang w:eastAsia="zh-CN"/>
        </w:rPr>
        <w:t xml:space="preserve">, </w:t>
      </w:r>
      <w:r w:rsidRPr="000A0A5F">
        <w:t>including</w:t>
      </w:r>
      <w:r w:rsidRPr="000A0A5F">
        <w:rPr>
          <w:rFonts w:hint="eastAsia"/>
          <w:lang w:eastAsia="zh-CN"/>
        </w:rPr>
        <w:t xml:space="preserve"> </w:t>
      </w:r>
      <w:r w:rsidRPr="000A0A5F">
        <w:t>a Location header field containing the URI of the created resource</w:t>
      </w:r>
      <w:r w:rsidRPr="000A0A5F">
        <w:rPr>
          <w:rFonts w:hint="eastAsia"/>
          <w:lang w:eastAsia="zh-CN"/>
        </w:rPr>
        <w:t>.</w:t>
      </w:r>
      <w:r w:rsidRPr="000A0A5F">
        <w:rPr>
          <w:lang w:eastAsia="zh-CN"/>
        </w:rPr>
        <w:t xml:space="preserve"> </w:t>
      </w:r>
      <w:r w:rsidRPr="000A0A5F">
        <w:t xml:space="preserve">The </w:t>
      </w:r>
      <w:r w:rsidRPr="000A0A5F">
        <w:rPr>
          <w:rFonts w:hint="eastAsia"/>
          <w:lang w:eastAsia="zh-CN"/>
        </w:rPr>
        <w:t>SCS/AS</w:t>
      </w:r>
      <w:r w:rsidRPr="000A0A5F">
        <w:t xml:space="preserve"> shall use the </w:t>
      </w:r>
      <w:r w:rsidRPr="000A0A5F">
        <w:rPr>
          <w:rFonts w:hint="eastAsia"/>
          <w:lang w:eastAsia="zh-CN"/>
        </w:rPr>
        <w:t>URI</w:t>
      </w:r>
      <w:r w:rsidRPr="000A0A5F">
        <w:t xml:space="preserve"> received </w:t>
      </w:r>
      <w:r w:rsidRPr="000A0A5F">
        <w:rPr>
          <w:rFonts w:hint="eastAsia"/>
          <w:lang w:eastAsia="zh-CN"/>
        </w:rPr>
        <w:t>in the Location header</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w:t>
      </w:r>
      <w:r w:rsidRPr="000A0A5F">
        <w:rPr>
          <w:lang w:eastAsia="zh-CN"/>
        </w:rPr>
        <w:t>chargeable party transaction</w:t>
      </w:r>
      <w:r w:rsidRPr="000A0A5F">
        <w:t>. If the SCEF receives a response with an error code from the PCRF, the SCEF shall not create a resource and respond to the SCS/AS with a corresponding failure code as described in clause 5.2.6.</w:t>
      </w:r>
    </w:p>
    <w:p w14:paraId="30D22127" w14:textId="77777777" w:rsidR="00CB0DD7" w:rsidRPr="000A0A5F" w:rsidRDefault="00CB0DD7">
      <w:pPr>
        <w:tabs>
          <w:tab w:val="left" w:pos="3247"/>
        </w:tabs>
      </w:pPr>
      <w:r w:rsidRPr="000A0A5F">
        <w:rPr>
          <w:lang w:eastAsia="zh-CN"/>
        </w:rPr>
        <w:t>In order to update the sponsoring status of an established AS session, t</w:t>
      </w:r>
      <w:r w:rsidRPr="000A0A5F">
        <w:rPr>
          <w:rFonts w:hint="eastAsia"/>
          <w:lang w:eastAsia="zh-CN"/>
        </w:rPr>
        <w:t xml:space="preserve">he SCS/AS </w:t>
      </w:r>
      <w:r w:rsidRPr="000A0A5F">
        <w:rPr>
          <w:lang w:eastAsia="zh-CN"/>
        </w:rPr>
        <w:t>shall</w:t>
      </w:r>
      <w:r w:rsidRPr="000A0A5F">
        <w:rPr>
          <w:rFonts w:hint="eastAsia"/>
          <w:lang w:eastAsia="zh-CN"/>
        </w:rPr>
        <w:t xml:space="preserve"> send an HTTP PATCH </w:t>
      </w:r>
      <w:r w:rsidRPr="000A0A5F">
        <w:rPr>
          <w:lang w:eastAsia="zh-CN"/>
        </w:rPr>
        <w:t>message</w:t>
      </w:r>
      <w:r w:rsidRPr="000A0A5F">
        <w:rPr>
          <w:rFonts w:hint="eastAsia"/>
          <w:lang w:eastAsia="zh-CN"/>
        </w:rPr>
        <w:t xml:space="preserve"> to </w:t>
      </w:r>
      <w:r w:rsidRPr="000A0A5F">
        <w:rPr>
          <w:lang w:eastAsia="zh-CN"/>
        </w:rPr>
        <w:t xml:space="preserve">the SCEF targeting the associated </w:t>
      </w:r>
      <w:r w:rsidRPr="000A0A5F">
        <w:t>"Individual Chargeable Party Transaction" resource</w:t>
      </w:r>
      <w:r w:rsidRPr="000A0A5F">
        <w:rPr>
          <w:rFonts w:hint="eastAsia"/>
          <w:lang w:eastAsia="zh-CN"/>
        </w:rPr>
        <w:t xml:space="preserve"> request</w:t>
      </w:r>
      <w:r w:rsidRPr="000A0A5F">
        <w:rPr>
          <w:lang w:eastAsia="zh-CN"/>
        </w:rPr>
        <w:t>ing</w:t>
      </w:r>
      <w:r w:rsidRPr="000A0A5F">
        <w:rPr>
          <w:rFonts w:hint="eastAsia"/>
          <w:lang w:eastAsia="zh-CN"/>
        </w:rPr>
        <w:t xml:space="preserve"> to</w:t>
      </w:r>
      <w:r w:rsidRPr="000A0A5F">
        <w:rPr>
          <w:lang w:eastAsia="zh-CN"/>
        </w:rPr>
        <w:t xml:space="preserve"> partial update </w:t>
      </w:r>
      <w:r w:rsidRPr="000A0A5F">
        <w:t>a chargeable party transaction</w:t>
      </w:r>
      <w:r w:rsidRPr="000A0A5F">
        <w:rPr>
          <w:noProof/>
          <w:lang w:eastAsia="zh-CN"/>
        </w:rPr>
        <w:t xml:space="preserve"> resource</w:t>
      </w:r>
      <w:r w:rsidRPr="000A0A5F">
        <w:rPr>
          <w:lang w:eastAsia="zh-CN"/>
        </w:rPr>
        <w:t xml:space="preserve"> (e.g. change the Sponsoring Status</w:t>
      </w:r>
      <w:r w:rsidR="00BD2AFC" w:rsidRPr="000A0A5F">
        <w:rPr>
          <w:lang w:eastAsia="zh-CN"/>
        </w:rPr>
        <w:t xml:space="preserve">, update the list of event(s) if the </w:t>
      </w:r>
      <w:r w:rsidR="00BD2AFC" w:rsidRPr="000A0A5F">
        <w:t>"enNB" feature is supported</w:t>
      </w:r>
      <w:r w:rsidRPr="000A0A5F">
        <w:rPr>
          <w:lang w:eastAsia="zh-CN"/>
        </w:rPr>
        <w:t>)</w:t>
      </w:r>
      <w:r w:rsidRPr="000A0A5F">
        <w:rPr>
          <w:rFonts w:hint="eastAsia"/>
          <w:lang w:eastAsia="zh-CN"/>
        </w:rPr>
        <w:t xml:space="preserve">. When </w:t>
      </w:r>
      <w:r w:rsidRPr="000A0A5F">
        <w:rPr>
          <w:lang w:eastAsia="zh-CN"/>
        </w:rPr>
        <w:t>receiv</w:t>
      </w:r>
      <w:r w:rsidRPr="000A0A5F">
        <w:rPr>
          <w:rFonts w:hint="eastAsia"/>
          <w:lang w:eastAsia="zh-CN"/>
        </w:rPr>
        <w:t xml:space="preserve">ing the HTTP PATCH message, the SCEF shall make the change and interact with the PCRF </w:t>
      </w:r>
      <w:r w:rsidRPr="000A0A5F">
        <w:rPr>
          <w:lang w:eastAsia="zh-CN"/>
        </w:rPr>
        <w:t>to modify the Rx session</w:t>
      </w:r>
      <w:r w:rsidRPr="000A0A5F">
        <w:rPr>
          <w:rFonts w:hint="eastAsia"/>
          <w:lang w:eastAsia="zh-CN"/>
        </w:rPr>
        <w:t xml:space="preserve"> as defined in 3GPP TS 29.214</w:t>
      </w:r>
      <w:r w:rsidRPr="000A0A5F">
        <w:rPr>
          <w:lang w:val="en-US" w:eastAsia="zh-CN"/>
        </w:rPr>
        <w:t> </w:t>
      </w:r>
      <w:r w:rsidRPr="000A0A5F">
        <w:rPr>
          <w:rFonts w:hint="eastAsia"/>
          <w:lang w:val="en-US" w:eastAsia="zh-CN"/>
        </w:rPr>
        <w:t>[</w:t>
      </w:r>
      <w:r w:rsidRPr="000A0A5F">
        <w:rPr>
          <w:lang w:val="en-US" w:eastAsia="zh-CN"/>
        </w:rPr>
        <w:t>10</w:t>
      </w:r>
      <w:r w:rsidRPr="000A0A5F">
        <w:rPr>
          <w:rFonts w:hint="eastAsia"/>
          <w:lang w:val="en-US" w:eastAsia="zh-CN"/>
        </w:rPr>
        <w:t>]</w:t>
      </w:r>
      <w:r w:rsidRPr="000A0A5F">
        <w:rPr>
          <w:lang w:val="en-US" w:eastAsia="zh-CN"/>
        </w:rPr>
        <w:t xml:space="preserve"> or</w:t>
      </w:r>
      <w:r w:rsidRPr="000A0A5F">
        <w:t xml:space="preserve"> </w:t>
      </w:r>
      <w:r w:rsidRPr="000A0A5F">
        <w:rPr>
          <w:rFonts w:hint="eastAsia"/>
          <w:lang w:eastAsia="zh-CN"/>
        </w:rPr>
        <w:t>3GPP TS 29.</w:t>
      </w:r>
      <w:r w:rsidRPr="000A0A5F">
        <w:rPr>
          <w:lang w:eastAsia="zh-CN"/>
        </w:rPr>
        <w:t>201</w:t>
      </w:r>
      <w:r w:rsidRPr="000A0A5F">
        <w:rPr>
          <w:lang w:val="en-US" w:eastAsia="zh-CN"/>
        </w:rPr>
        <w:t> </w:t>
      </w:r>
      <w:r w:rsidRPr="000A0A5F">
        <w:rPr>
          <w:rFonts w:hint="eastAsia"/>
          <w:lang w:val="en-US" w:eastAsia="zh-CN"/>
        </w:rPr>
        <w:t>[</w:t>
      </w:r>
      <w:r w:rsidRPr="000A0A5F">
        <w:rPr>
          <w:lang w:val="en-US" w:eastAsia="zh-CN"/>
        </w:rPr>
        <w:t>13</w:t>
      </w:r>
      <w:r w:rsidRPr="000A0A5F">
        <w:rPr>
          <w:rFonts w:hint="eastAsia"/>
          <w:lang w:val="en-US" w:eastAsia="zh-CN"/>
        </w:rPr>
        <w:t xml:space="preserve">]. </w:t>
      </w:r>
      <w:r w:rsidRPr="000A0A5F">
        <w:rPr>
          <w:lang w:val="en-US" w:eastAsia="zh-CN"/>
        </w:rPr>
        <w:t>After</w:t>
      </w:r>
      <w:r w:rsidRPr="000A0A5F">
        <w:rPr>
          <w:rFonts w:hint="eastAsia"/>
          <w:lang w:eastAsia="zh-CN"/>
        </w:rPr>
        <w:t xml:space="preserve"> receiving </w:t>
      </w:r>
      <w:r w:rsidRPr="000A0A5F">
        <w:rPr>
          <w:lang w:eastAsia="zh-CN"/>
        </w:rPr>
        <w:t>a</w:t>
      </w:r>
      <w:r w:rsidRPr="000A0A5F">
        <w:rPr>
          <w:rFonts w:hint="eastAsia"/>
          <w:lang w:eastAsia="zh-CN"/>
        </w:rPr>
        <w:t xml:space="preserve"> response </w:t>
      </w:r>
      <w:r w:rsidRPr="000A0A5F">
        <w:rPr>
          <w:lang w:eastAsia="zh-CN"/>
        </w:rPr>
        <w:t>with successful result code from the</w:t>
      </w:r>
      <w:r w:rsidRPr="000A0A5F">
        <w:rPr>
          <w:rFonts w:hint="eastAsia"/>
          <w:lang w:eastAsia="zh-CN"/>
        </w:rPr>
        <w:t xml:space="preserve"> PCRF, the SCEF shall send an HTTP response to the SCS/AS </w:t>
      </w:r>
      <w:r w:rsidRPr="000A0A5F">
        <w:rPr>
          <w:noProof/>
          <w:lang w:eastAsia="zh-CN"/>
        </w:rPr>
        <w:t xml:space="preserve">with a "200 OK" status code and the result if any in the body of the HTTP response or a </w:t>
      </w:r>
      <w:r w:rsidRPr="000A0A5F">
        <w:t>"</w:t>
      </w:r>
      <w:r w:rsidRPr="000A0A5F">
        <w:rPr>
          <w:noProof/>
          <w:lang w:eastAsia="zh-CN"/>
        </w:rPr>
        <w:t>204 No Content</w:t>
      </w:r>
      <w:r w:rsidRPr="000A0A5F">
        <w:t>"</w:t>
      </w:r>
      <w:r w:rsidRPr="000A0A5F">
        <w:rPr>
          <w:noProof/>
          <w:lang w:eastAsia="zh-CN"/>
        </w:rPr>
        <w:t xml:space="preserve"> status code</w:t>
      </w:r>
      <w:r w:rsidRPr="000A0A5F">
        <w:rPr>
          <w:rFonts w:hint="eastAsia"/>
          <w:lang w:eastAsia="zh-CN"/>
        </w:rPr>
        <w:t>.</w:t>
      </w:r>
      <w:r w:rsidRPr="000A0A5F">
        <w:rPr>
          <w:lang w:eastAsia="zh-CN"/>
        </w:rPr>
        <w:t xml:space="preserve"> The accumulated usage received from the PCRF shall be included in the HTTP response with </w:t>
      </w:r>
      <w:r w:rsidRPr="000A0A5F">
        <w:rPr>
          <w:noProof/>
          <w:lang w:eastAsia="zh-CN"/>
        </w:rPr>
        <w:t xml:space="preserve">the </w:t>
      </w:r>
      <w:r w:rsidRPr="000A0A5F">
        <w:t>"</w:t>
      </w:r>
      <w:r w:rsidRPr="000A0A5F">
        <w:rPr>
          <w:noProof/>
          <w:lang w:eastAsia="zh-CN"/>
        </w:rPr>
        <w:t>200 OK</w:t>
      </w:r>
      <w:r w:rsidRPr="000A0A5F">
        <w:t>"</w:t>
      </w:r>
      <w:r w:rsidRPr="000A0A5F">
        <w:rPr>
          <w:noProof/>
          <w:lang w:eastAsia="zh-CN"/>
        </w:rPr>
        <w:t xml:space="preserve"> status code</w:t>
      </w:r>
      <w:r w:rsidRPr="000A0A5F">
        <w:rPr>
          <w:lang w:eastAsia="zh-CN"/>
        </w:rPr>
        <w:t xml:space="preserve"> if the SCS/AS requested to disable the sponsoring. </w:t>
      </w:r>
      <w:r w:rsidRPr="000A0A5F">
        <w:t>If the SCEF receives a response with an error code from the PCRF, the SCEF shall not update the resource and respond to the SCS/AS with a corresponding failure code as described in clause 5.2.6.</w:t>
      </w:r>
    </w:p>
    <w:p w14:paraId="084EAF3C" w14:textId="77777777" w:rsidR="00CB0DD7" w:rsidRPr="000A0A5F" w:rsidRDefault="00CB0DD7">
      <w:pPr>
        <w:pStyle w:val="NO"/>
        <w:rPr>
          <w:rFonts w:hint="eastAsia"/>
        </w:rPr>
      </w:pPr>
      <w:r w:rsidRPr="000A0A5F">
        <w:t>NOTE</w:t>
      </w:r>
      <w:r w:rsidR="0022396D" w:rsidRPr="000A0A5F">
        <w:t> 2</w:t>
      </w:r>
      <w:r w:rsidRPr="000A0A5F">
        <w:t>:</w:t>
      </w:r>
      <w:r w:rsidRPr="000A0A5F">
        <w:tab/>
        <w:t>The SCS/AS can assume a successful resource allocation upon receipt of the POST/PATCH response</w:t>
      </w:r>
      <w:r w:rsidRPr="000A0A5F">
        <w:rPr>
          <w:noProof/>
          <w:lang w:eastAsia="zh-CN"/>
        </w:rPr>
        <w:t xml:space="preserve"> until the </w:t>
      </w:r>
      <w:r w:rsidRPr="000A0A5F">
        <w:t>FAILED_RESOURCES_ALLOCATION</w:t>
      </w:r>
      <w:r w:rsidRPr="000A0A5F">
        <w:rPr>
          <w:noProof/>
          <w:lang w:eastAsia="zh-CN"/>
        </w:rPr>
        <w:t xml:space="preserve"> event is received.</w:t>
      </w:r>
    </w:p>
    <w:p w14:paraId="4DA55103" w14:textId="77777777" w:rsidR="00BD2AFC" w:rsidRPr="000A0A5F" w:rsidRDefault="00BD2AFC" w:rsidP="00BD2AFC">
      <w:pPr>
        <w:pStyle w:val="NO"/>
        <w:rPr>
          <w:noProof/>
          <w:lang w:eastAsia="zh-CN"/>
        </w:rPr>
      </w:pPr>
      <w:r w:rsidRPr="000A0A5F">
        <w:t>NOTE 3:</w:t>
      </w:r>
      <w:r w:rsidRPr="000A0A5F">
        <w:tab/>
        <w:t>The SCS/AS can update the list of user plane event(s) only for one time specific events, i.e. INDICATION_OF_SUCCESSFUL_RESOURCES_ALLOCATION, INDICATION_OF_FAILED_RESOURCES_ALLOCATION and USAGE_REPORT events, as specified in clause 5.3.13 of 3GPP TS 29.214 [10]</w:t>
      </w:r>
      <w:r w:rsidRPr="000A0A5F">
        <w:rPr>
          <w:noProof/>
          <w:lang w:eastAsia="zh-CN"/>
        </w:rPr>
        <w:t>.</w:t>
      </w:r>
    </w:p>
    <w:p w14:paraId="5A21AD1D" w14:textId="77777777" w:rsidR="00CB0DD7" w:rsidRPr="000A0A5F" w:rsidRDefault="00CB0DD7">
      <w:pPr>
        <w:tabs>
          <w:tab w:val="left" w:pos="3247"/>
        </w:tabs>
      </w:pPr>
      <w:r w:rsidRPr="000A0A5F">
        <w:rPr>
          <w:rFonts w:hint="eastAsia"/>
        </w:rPr>
        <w:t>If</w:t>
      </w:r>
      <w:r w:rsidRPr="000A0A5F">
        <w:t xml:space="preserve"> the </w:t>
      </w:r>
      <w:r w:rsidRPr="000A0A5F">
        <w:rPr>
          <w:rFonts w:hint="eastAsia"/>
          <w:lang w:eastAsia="zh-CN"/>
        </w:rPr>
        <w:t xml:space="preserve">SCEF receives </w:t>
      </w:r>
      <w:r w:rsidRPr="000A0A5F">
        <w:rPr>
          <w:lang w:eastAsia="zh-CN"/>
        </w:rPr>
        <w:t>a traffic plane notification</w:t>
      </w:r>
      <w:r w:rsidRPr="000A0A5F">
        <w:rPr>
          <w:rFonts w:hint="eastAsia"/>
          <w:lang w:eastAsia="zh-CN"/>
        </w:rPr>
        <w:t xml:space="preserve"> </w:t>
      </w:r>
      <w:r w:rsidRPr="000A0A5F">
        <w:rPr>
          <w:lang w:eastAsia="zh-CN"/>
        </w:rPr>
        <w:t xml:space="preserve">(e.g. </w:t>
      </w:r>
      <w:r w:rsidRPr="000A0A5F">
        <w:rPr>
          <w:rFonts w:hint="eastAsia"/>
          <w:lang w:eastAsia="zh-CN"/>
        </w:rPr>
        <w:t xml:space="preserve">the </w:t>
      </w:r>
      <w:r w:rsidRPr="000A0A5F">
        <w:t>usage threshold is reached or transmission resource lost) or  gets informed that the Rx session is terminated (e.g. due to the release of PDN connection), the SCEF shall send an HTTP POST message including the notified event (e.g. session terminated) and the accumulated usage to the SCS/AS identified by the notification destination URI received during session set up. The SCS/AS shall respond with an HTTP response to confirm the received notification.</w:t>
      </w:r>
    </w:p>
    <w:p w14:paraId="58FB273F" w14:textId="77777777" w:rsidR="00CB0DD7" w:rsidRPr="000A0A5F" w:rsidRDefault="00CB0DD7">
      <w:pPr>
        <w:tabs>
          <w:tab w:val="left" w:pos="3247"/>
        </w:tabs>
        <w:rPr>
          <w:lang w:eastAsia="zh-CN"/>
        </w:rPr>
      </w:pPr>
      <w:r w:rsidRPr="000A0A5F">
        <w:rPr>
          <w:lang w:eastAsia="zh-CN"/>
        </w:rPr>
        <w:t>In order to remove an established AS session, t</w:t>
      </w:r>
      <w:r w:rsidRPr="000A0A5F">
        <w:rPr>
          <w:rFonts w:hint="eastAsia"/>
          <w:lang w:eastAsia="zh-CN"/>
        </w:rPr>
        <w:t xml:space="preserve">he SCS/AS </w:t>
      </w:r>
      <w:r w:rsidRPr="000A0A5F">
        <w:rPr>
          <w:lang w:eastAsia="zh-CN"/>
        </w:rPr>
        <w:t>shall</w:t>
      </w:r>
      <w:r w:rsidRPr="000A0A5F">
        <w:rPr>
          <w:rFonts w:hint="eastAsia"/>
          <w:lang w:eastAsia="zh-CN"/>
        </w:rPr>
        <w:t xml:space="preserve"> send an HTTP DELETE </w:t>
      </w:r>
      <w:r w:rsidRPr="000A0A5F">
        <w:rPr>
          <w:lang w:eastAsia="zh-CN"/>
        </w:rPr>
        <w:t>message</w:t>
      </w:r>
      <w:r w:rsidRPr="000A0A5F">
        <w:rPr>
          <w:rFonts w:hint="eastAsia"/>
          <w:lang w:eastAsia="zh-CN"/>
        </w:rPr>
        <w:t xml:space="preserve"> to</w:t>
      </w:r>
      <w:r w:rsidRPr="000A0A5F">
        <w:rPr>
          <w:lang w:eastAsia="zh-CN"/>
        </w:rPr>
        <w:t xml:space="preserve"> the SCEF targeting the associated </w:t>
      </w:r>
      <w:r w:rsidRPr="000A0A5F">
        <w:t xml:space="preserve">"Individual Chargeable Party Transaction" </w:t>
      </w:r>
      <w:r w:rsidRPr="000A0A5F">
        <w:rPr>
          <w:lang w:eastAsia="zh-CN"/>
        </w:rPr>
        <w:t>resource.</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DELETE message, the SCEF shall remove all</w:t>
      </w:r>
      <w:r w:rsidRPr="000A0A5F">
        <w:rPr>
          <w:lang w:eastAsia="zh-CN"/>
        </w:rPr>
        <w:t xml:space="preserve"> properties</w:t>
      </w:r>
      <w:r w:rsidRPr="000A0A5F">
        <w:rPr>
          <w:rFonts w:hint="eastAsia"/>
          <w:lang w:eastAsia="zh-CN"/>
        </w:rPr>
        <w:t xml:space="preserve"> </w:t>
      </w:r>
      <w:r w:rsidRPr="000A0A5F">
        <w:rPr>
          <w:lang w:eastAsia="zh-CN"/>
        </w:rPr>
        <w:t xml:space="preserve">of the resource </w:t>
      </w:r>
      <w:r w:rsidRPr="000A0A5F">
        <w:rPr>
          <w:rFonts w:hint="eastAsia"/>
          <w:lang w:eastAsia="zh-CN"/>
        </w:rPr>
        <w:t xml:space="preserve">and interact with the PCRF </w:t>
      </w:r>
      <w:r w:rsidRPr="000A0A5F">
        <w:rPr>
          <w:lang w:eastAsia="zh-CN"/>
        </w:rPr>
        <w:t xml:space="preserve">to terminate the Rx session (as defined in </w:t>
      </w:r>
      <w:r w:rsidRPr="000A0A5F">
        <w:rPr>
          <w:rFonts w:hint="eastAsia"/>
          <w:lang w:eastAsia="zh-CN"/>
        </w:rPr>
        <w:t>3GPP TS 29.</w:t>
      </w:r>
      <w:r w:rsidRPr="000A0A5F">
        <w:rPr>
          <w:lang w:eastAsia="zh-CN"/>
        </w:rPr>
        <w:t>214</w:t>
      </w:r>
      <w:r w:rsidRPr="000A0A5F">
        <w:rPr>
          <w:lang w:val="en-US" w:eastAsia="zh-CN"/>
        </w:rPr>
        <w:t> </w:t>
      </w:r>
      <w:r w:rsidRPr="000A0A5F">
        <w:rPr>
          <w:rFonts w:hint="eastAsia"/>
          <w:lang w:val="en-US" w:eastAsia="zh-CN"/>
        </w:rPr>
        <w:t>[10]</w:t>
      </w:r>
      <w:r w:rsidRPr="000A0A5F">
        <w:rPr>
          <w:lang w:val="en-US" w:eastAsia="zh-CN"/>
        </w:rPr>
        <w:t xml:space="preserve"> or</w:t>
      </w:r>
      <w:r w:rsidRPr="000A0A5F">
        <w:t xml:space="preserve"> </w:t>
      </w:r>
      <w:r w:rsidRPr="000A0A5F">
        <w:rPr>
          <w:rFonts w:hint="eastAsia"/>
          <w:lang w:eastAsia="zh-CN"/>
        </w:rPr>
        <w:t>3GPP TS 29.</w:t>
      </w:r>
      <w:r w:rsidRPr="000A0A5F">
        <w:rPr>
          <w:lang w:eastAsia="zh-CN"/>
        </w:rPr>
        <w:t>201</w:t>
      </w:r>
      <w:r w:rsidRPr="000A0A5F">
        <w:rPr>
          <w:lang w:val="en-US" w:eastAsia="zh-CN"/>
        </w:rPr>
        <w:t> </w:t>
      </w:r>
      <w:r w:rsidRPr="000A0A5F">
        <w:rPr>
          <w:rFonts w:hint="eastAsia"/>
          <w:lang w:val="en-US" w:eastAsia="zh-CN"/>
        </w:rPr>
        <w:t>[</w:t>
      </w:r>
      <w:r w:rsidRPr="000A0A5F">
        <w:rPr>
          <w:lang w:val="en-US" w:eastAsia="zh-CN"/>
        </w:rPr>
        <w:t>13</w:t>
      </w:r>
      <w:r w:rsidRPr="000A0A5F">
        <w:rPr>
          <w:rFonts w:hint="eastAsia"/>
          <w:lang w:val="en-US" w:eastAsia="zh-CN"/>
        </w:rPr>
        <w:t>]</w:t>
      </w:r>
      <w:r w:rsidRPr="000A0A5F">
        <w:rPr>
          <w:lang w:eastAsia="zh-CN"/>
        </w:rPr>
        <w:t>)</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w:t>
      </w:r>
      <w:r w:rsidRPr="000A0A5F">
        <w:rPr>
          <w:lang w:eastAsia="zh-CN"/>
        </w:rPr>
        <w:t xml:space="preserve"> </w:t>
      </w:r>
      <w:r w:rsidRPr="000A0A5F">
        <w:rPr>
          <w:rFonts w:hint="eastAsia"/>
          <w:lang w:eastAsia="zh-CN"/>
        </w:rPr>
        <w:t xml:space="preserve">response </w:t>
      </w:r>
      <w:r w:rsidRPr="000A0A5F">
        <w:rPr>
          <w:lang w:eastAsia="zh-CN"/>
        </w:rPr>
        <w:t>from the</w:t>
      </w:r>
      <w:r w:rsidRPr="000A0A5F">
        <w:rPr>
          <w:rFonts w:hint="eastAsia"/>
          <w:lang w:eastAsia="zh-CN"/>
        </w:rPr>
        <w:t xml:space="preserve"> PCRF, the SCEF shall send an HTTP response to the SCS/AS</w:t>
      </w:r>
      <w:r w:rsidRPr="000A0A5F">
        <w:rPr>
          <w:noProof/>
          <w:lang w:eastAsia="zh-CN"/>
        </w:rPr>
        <w:t xml:space="preserve"> with a corresponding status code and the accumulated usage (if received from the PCRF)</w:t>
      </w:r>
      <w:r w:rsidRPr="000A0A5F">
        <w:rPr>
          <w:rFonts w:hint="eastAsia"/>
          <w:lang w:eastAsia="zh-CN"/>
        </w:rPr>
        <w:t>.</w:t>
      </w:r>
    </w:p>
    <w:p w14:paraId="361D8370" w14:textId="77777777" w:rsidR="00CB0DD7" w:rsidRPr="000A0A5F" w:rsidRDefault="00CB0DD7">
      <w:pPr>
        <w:pStyle w:val="Heading3"/>
      </w:pPr>
      <w:bookmarkStart w:id="438" w:name="_Toc11247205"/>
      <w:bookmarkStart w:id="439" w:name="_Toc27044322"/>
      <w:bookmarkStart w:id="440" w:name="_Toc36033364"/>
      <w:bookmarkStart w:id="441" w:name="_Toc45131494"/>
      <w:bookmarkStart w:id="442" w:name="_Toc49775779"/>
      <w:bookmarkStart w:id="443" w:name="_Toc51746699"/>
      <w:bookmarkStart w:id="444" w:name="_Toc66360241"/>
      <w:bookmarkStart w:id="445" w:name="_Toc68104746"/>
      <w:bookmarkStart w:id="446" w:name="_Toc74755375"/>
      <w:bookmarkStart w:id="447" w:name="_Toc105674230"/>
      <w:bookmarkStart w:id="448" w:name="_Toc130502263"/>
      <w:bookmarkStart w:id="449" w:name="_Toc153625042"/>
      <w:bookmarkStart w:id="450" w:name="_Toc170114187"/>
      <w:r w:rsidRPr="000A0A5F">
        <w:t>4.4.5</w:t>
      </w:r>
      <w:r w:rsidRPr="000A0A5F">
        <w:tab/>
        <w:t>Procedures for Non-IP Data Delivery</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25483A94" w14:textId="77777777" w:rsidR="00CB0DD7" w:rsidRPr="000A0A5F" w:rsidRDefault="00CB0DD7">
      <w:pPr>
        <w:pStyle w:val="Heading4"/>
        <w:rPr>
          <w:rFonts w:hint="eastAsia"/>
          <w:lang w:eastAsia="zh-CN"/>
        </w:rPr>
      </w:pPr>
      <w:bookmarkStart w:id="451" w:name="_Toc11247206"/>
      <w:bookmarkStart w:id="452" w:name="_Toc27044323"/>
      <w:bookmarkStart w:id="453" w:name="_Toc36033365"/>
      <w:bookmarkStart w:id="454" w:name="_Toc45131495"/>
      <w:bookmarkStart w:id="455" w:name="_Toc49775780"/>
      <w:bookmarkStart w:id="456" w:name="_Toc51746700"/>
      <w:bookmarkStart w:id="457" w:name="_Toc66360242"/>
      <w:bookmarkStart w:id="458" w:name="_Toc68104747"/>
      <w:bookmarkStart w:id="459" w:name="_Toc74755376"/>
      <w:bookmarkStart w:id="460" w:name="_Toc105674231"/>
      <w:bookmarkStart w:id="461" w:name="_Toc130502264"/>
      <w:bookmarkStart w:id="462" w:name="_Toc153625043"/>
      <w:bookmarkStart w:id="463" w:name="_Toc170114188"/>
      <w:r w:rsidRPr="000A0A5F">
        <w:t>4.4.</w:t>
      </w:r>
      <w:r w:rsidRPr="000A0A5F">
        <w:rPr>
          <w:rFonts w:hint="eastAsia"/>
          <w:lang w:eastAsia="zh-CN"/>
        </w:rPr>
        <w:t>5</w:t>
      </w:r>
      <w:r w:rsidRPr="000A0A5F">
        <w:t>.1</w:t>
      </w:r>
      <w:r w:rsidRPr="000A0A5F">
        <w:tab/>
        <w:t>General</w:t>
      </w:r>
      <w:bookmarkEnd w:id="451"/>
      <w:bookmarkEnd w:id="452"/>
      <w:bookmarkEnd w:id="453"/>
      <w:bookmarkEnd w:id="454"/>
      <w:bookmarkEnd w:id="455"/>
      <w:bookmarkEnd w:id="456"/>
      <w:bookmarkEnd w:id="457"/>
      <w:bookmarkEnd w:id="458"/>
      <w:bookmarkEnd w:id="459"/>
      <w:bookmarkEnd w:id="460"/>
      <w:bookmarkEnd w:id="461"/>
      <w:bookmarkEnd w:id="462"/>
      <w:bookmarkEnd w:id="463"/>
    </w:p>
    <w:p w14:paraId="5EFBFFE7" w14:textId="77777777" w:rsidR="00CB0DD7" w:rsidRPr="000A0A5F" w:rsidRDefault="00CB0DD7">
      <w:pPr>
        <w:rPr>
          <w:rFonts w:hint="eastAsia"/>
          <w:lang w:eastAsia="zh-CN"/>
        </w:rPr>
      </w:pPr>
      <w:r w:rsidRPr="000A0A5F">
        <w:t xml:space="preserve">This </w:t>
      </w:r>
      <w:r w:rsidRPr="000A0A5F">
        <w:rPr>
          <w:rFonts w:hint="eastAsia"/>
          <w:lang w:eastAsia="zh-CN"/>
        </w:rPr>
        <w:t>procedure is used by an SCS/AS to support the Non-IP Data Delivery</w:t>
      </w:r>
      <w:r w:rsidRPr="000A0A5F">
        <w:rPr>
          <w:lang w:eastAsia="zh-CN"/>
        </w:rPr>
        <w:t xml:space="preserve"> </w:t>
      </w:r>
      <w:r w:rsidRPr="000A0A5F">
        <w:rPr>
          <w:rFonts w:hint="eastAsia"/>
          <w:lang w:eastAsia="zh-CN"/>
        </w:rPr>
        <w:t xml:space="preserve">(NIDD) via SCEF. It performs the NIDD configuration via the T8 interface. </w:t>
      </w:r>
      <w:r w:rsidRPr="000A0A5F">
        <w:rPr>
          <w:lang w:eastAsia="zh-CN"/>
        </w:rPr>
        <w:t>I</w:t>
      </w:r>
      <w:r w:rsidRPr="000A0A5F">
        <w:rPr>
          <w:rFonts w:hint="eastAsia"/>
          <w:lang w:eastAsia="zh-CN"/>
        </w:rPr>
        <w:t xml:space="preserve">t also includes the </w:t>
      </w:r>
      <w:r w:rsidRPr="000A0A5F">
        <w:t xml:space="preserve">mobile terminated (MT) </w:t>
      </w:r>
      <w:r w:rsidRPr="000A0A5F">
        <w:rPr>
          <w:rFonts w:hint="eastAsia"/>
          <w:lang w:eastAsia="zh-CN"/>
        </w:rPr>
        <w:t xml:space="preserve">and </w:t>
      </w:r>
      <w:r w:rsidRPr="000A0A5F">
        <w:t>mobile originated (MO)</w:t>
      </w:r>
      <w:r w:rsidRPr="000A0A5F">
        <w:rPr>
          <w:rFonts w:hint="eastAsia"/>
          <w:lang w:eastAsia="zh-CN"/>
        </w:rPr>
        <w:t xml:space="preserve"> </w:t>
      </w:r>
      <w:r w:rsidRPr="000A0A5F">
        <w:t>communication with UEs</w:t>
      </w:r>
      <w:r w:rsidRPr="000A0A5F">
        <w:rPr>
          <w:rFonts w:hint="eastAsia"/>
          <w:lang w:eastAsia="zh-CN"/>
        </w:rPr>
        <w:t xml:space="preserve"> via the T8 interface.</w:t>
      </w:r>
      <w:r w:rsidRPr="000A0A5F">
        <w:rPr>
          <w:lang w:eastAsia="zh-CN"/>
        </w:rPr>
        <w:t xml:space="preserve"> It also includes the group message delivery via MT NIDD via the T8 interface and management of port numbers on UE and SCEF and their dynamic association with different applications.</w:t>
      </w:r>
    </w:p>
    <w:p w14:paraId="04952D58" w14:textId="77777777" w:rsidR="00CB0DD7" w:rsidRPr="000A0A5F" w:rsidRDefault="00CB0DD7">
      <w:pPr>
        <w:rPr>
          <w:rFonts w:hint="eastAsia"/>
          <w:lang w:eastAsia="zh-CN"/>
        </w:rPr>
      </w:pPr>
      <w:r w:rsidRPr="000A0A5F">
        <w:rPr>
          <w:rFonts w:hint="eastAsia"/>
          <w:lang w:eastAsia="zh-CN"/>
        </w:rPr>
        <w:t>Error handling for the procedures in this clause shall be handled based on clause</w:t>
      </w:r>
      <w:r w:rsidRPr="000A0A5F">
        <w:rPr>
          <w:lang w:val="en-US" w:eastAsia="zh-CN"/>
        </w:rPr>
        <w:t> </w:t>
      </w:r>
      <w:r w:rsidRPr="000A0A5F">
        <w:rPr>
          <w:rFonts w:hint="eastAsia"/>
          <w:lang w:eastAsia="zh-CN"/>
        </w:rPr>
        <w:t>5.2.</w:t>
      </w:r>
      <w:r w:rsidRPr="000A0A5F">
        <w:rPr>
          <w:lang w:eastAsia="zh-CN"/>
        </w:rPr>
        <w:t>6</w:t>
      </w:r>
      <w:r w:rsidRPr="000A0A5F">
        <w:rPr>
          <w:rFonts w:hint="eastAsia"/>
          <w:lang w:eastAsia="zh-CN"/>
        </w:rPr>
        <w:t>.</w:t>
      </w:r>
    </w:p>
    <w:p w14:paraId="69F93613" w14:textId="77777777" w:rsidR="00CB0DD7" w:rsidRPr="000A0A5F" w:rsidRDefault="00CB0DD7">
      <w:pPr>
        <w:pStyle w:val="Heading4"/>
        <w:rPr>
          <w:lang w:eastAsia="zh-CN"/>
        </w:rPr>
      </w:pPr>
      <w:bookmarkStart w:id="464" w:name="_Toc11247207"/>
      <w:bookmarkStart w:id="465" w:name="_Toc27044324"/>
      <w:bookmarkStart w:id="466" w:name="_Toc36033366"/>
      <w:bookmarkStart w:id="467" w:name="_Toc45131496"/>
      <w:bookmarkStart w:id="468" w:name="_Toc49775781"/>
      <w:bookmarkStart w:id="469" w:name="_Toc51746701"/>
      <w:bookmarkStart w:id="470" w:name="_Toc66360243"/>
      <w:bookmarkStart w:id="471" w:name="_Toc68104748"/>
      <w:bookmarkStart w:id="472" w:name="_Toc74755377"/>
      <w:bookmarkStart w:id="473" w:name="_Toc105674232"/>
      <w:bookmarkStart w:id="474" w:name="_Toc130502265"/>
      <w:bookmarkStart w:id="475" w:name="_Toc153625044"/>
      <w:bookmarkStart w:id="476" w:name="_Toc170114189"/>
      <w:r w:rsidRPr="000A0A5F">
        <w:t>4.4.</w:t>
      </w:r>
      <w:r w:rsidRPr="000A0A5F">
        <w:rPr>
          <w:rFonts w:hint="eastAsia"/>
          <w:lang w:eastAsia="zh-CN"/>
        </w:rPr>
        <w:t>5</w:t>
      </w:r>
      <w:r w:rsidRPr="000A0A5F">
        <w:t>.2</w:t>
      </w:r>
      <w:r w:rsidRPr="000A0A5F">
        <w:tab/>
      </w:r>
      <w:r w:rsidRPr="000A0A5F">
        <w:rPr>
          <w:rFonts w:hint="eastAsia"/>
          <w:lang w:eastAsia="zh-CN"/>
        </w:rPr>
        <w:t>NIDD Configuration</w:t>
      </w:r>
      <w:bookmarkEnd w:id="464"/>
      <w:bookmarkEnd w:id="465"/>
      <w:bookmarkEnd w:id="466"/>
      <w:bookmarkEnd w:id="467"/>
      <w:bookmarkEnd w:id="468"/>
      <w:bookmarkEnd w:id="469"/>
      <w:bookmarkEnd w:id="470"/>
      <w:bookmarkEnd w:id="471"/>
      <w:bookmarkEnd w:id="472"/>
      <w:bookmarkEnd w:id="473"/>
      <w:bookmarkEnd w:id="474"/>
      <w:bookmarkEnd w:id="475"/>
      <w:bookmarkEnd w:id="476"/>
    </w:p>
    <w:p w14:paraId="189C5E15" w14:textId="77777777" w:rsidR="00CB0DD7" w:rsidRPr="000A0A5F" w:rsidRDefault="00CB0DD7">
      <w:pPr>
        <w:pStyle w:val="Heading5"/>
        <w:rPr>
          <w:rFonts w:hint="eastAsia"/>
        </w:rPr>
      </w:pPr>
      <w:bookmarkStart w:id="477" w:name="_Toc11247208"/>
      <w:bookmarkStart w:id="478" w:name="_Toc27044325"/>
      <w:bookmarkStart w:id="479" w:name="_Toc36033367"/>
      <w:bookmarkStart w:id="480" w:name="_Toc45131497"/>
      <w:bookmarkStart w:id="481" w:name="_Toc49775782"/>
      <w:bookmarkStart w:id="482" w:name="_Toc51746702"/>
      <w:bookmarkStart w:id="483" w:name="_Toc66360244"/>
      <w:bookmarkStart w:id="484" w:name="_Toc68104749"/>
      <w:bookmarkStart w:id="485" w:name="_Toc74755378"/>
      <w:bookmarkStart w:id="486" w:name="_Toc105674233"/>
      <w:bookmarkStart w:id="487" w:name="_Toc130502266"/>
      <w:bookmarkStart w:id="488" w:name="_Toc153625045"/>
      <w:bookmarkStart w:id="489" w:name="_Toc170114190"/>
      <w:r w:rsidRPr="000A0A5F">
        <w:rPr>
          <w:rFonts w:hint="eastAsia"/>
        </w:rPr>
        <w:t>4.4.5.</w:t>
      </w:r>
      <w:r w:rsidRPr="000A0A5F">
        <w:t>2.1</w:t>
      </w:r>
      <w:r w:rsidRPr="000A0A5F">
        <w:rPr>
          <w:rFonts w:hint="eastAsia"/>
        </w:rPr>
        <w:tab/>
      </w:r>
      <w:r w:rsidRPr="000A0A5F">
        <w:t>NIDD Configuration for a single UE</w:t>
      </w:r>
      <w:bookmarkEnd w:id="477"/>
      <w:bookmarkEnd w:id="478"/>
      <w:bookmarkEnd w:id="479"/>
      <w:bookmarkEnd w:id="480"/>
      <w:bookmarkEnd w:id="481"/>
      <w:bookmarkEnd w:id="482"/>
      <w:bookmarkEnd w:id="483"/>
      <w:bookmarkEnd w:id="484"/>
      <w:bookmarkEnd w:id="485"/>
      <w:bookmarkEnd w:id="486"/>
      <w:bookmarkEnd w:id="487"/>
      <w:bookmarkEnd w:id="488"/>
      <w:bookmarkEnd w:id="489"/>
    </w:p>
    <w:p w14:paraId="41D203AD" w14:textId="77777777" w:rsidR="00CB0DD7" w:rsidRPr="000A0A5F" w:rsidRDefault="00CB0DD7">
      <w:pPr>
        <w:rPr>
          <w:rFonts w:hint="eastAsia"/>
          <w:lang w:eastAsia="zh-CN"/>
        </w:rPr>
      </w:pPr>
      <w:r w:rsidRPr="000A0A5F">
        <w:rPr>
          <w:rFonts w:hint="eastAsia"/>
          <w:lang w:eastAsia="zh-CN"/>
        </w:rPr>
        <w:t>For a NIDD configuration creation, the SCS/AS shall send an HTTP POST message to the SCEF</w:t>
      </w:r>
      <w:r w:rsidRPr="000A0A5F">
        <w:rPr>
          <w:lang w:eastAsia="zh-CN"/>
        </w:rPr>
        <w:t xml:space="preserve"> for the </w:t>
      </w:r>
      <w:r w:rsidRPr="000A0A5F">
        <w:t xml:space="preserve">"NIDD </w:t>
      </w:r>
      <w:r w:rsidRPr="000A0A5F">
        <w:rPr>
          <w:rFonts w:hint="eastAsia"/>
          <w:lang w:eastAsia="zh-CN"/>
        </w:rPr>
        <w:t>configurations</w:t>
      </w:r>
      <w:r w:rsidRPr="000A0A5F">
        <w:t xml:space="preserve">" </w:t>
      </w:r>
      <w:r w:rsidRPr="000A0A5F">
        <w:rPr>
          <w:lang w:eastAsia="zh-CN"/>
        </w:rPr>
        <w:t>resource</w:t>
      </w:r>
      <w:r w:rsidRPr="000A0A5F">
        <w:rPr>
          <w:rFonts w:hint="eastAsia"/>
          <w:lang w:eastAsia="zh-CN"/>
        </w:rPr>
        <w:t>.</w:t>
      </w:r>
      <w:r w:rsidRPr="000A0A5F">
        <w:t xml:space="preserve"> </w:t>
      </w:r>
      <w:r w:rsidRPr="000A0A5F">
        <w:rPr>
          <w:noProof/>
          <w:lang w:eastAsia="zh-CN"/>
        </w:rPr>
        <w:t xml:space="preserve">The body of the HTTP POST message shall include </w:t>
      </w:r>
      <w:r w:rsidRPr="000A0A5F">
        <w:t>External Identifier or MSISDN, SCS/AS Identifier,</w:t>
      </w:r>
      <w:r w:rsidRPr="000A0A5F">
        <w:rPr>
          <w:lang w:eastAsia="zh-CN"/>
        </w:rPr>
        <w:t xml:space="preserve"> notification destination URI identifying the recipient of notification within the </w:t>
      </w:r>
      <w:r w:rsidRPr="000A0A5F">
        <w:rPr>
          <w:noProof/>
        </w:rPr>
        <w:t>"</w:t>
      </w:r>
      <w:r w:rsidRPr="000A0A5F">
        <w:t>notificationDestination</w:t>
      </w:r>
      <w:r w:rsidRPr="000A0A5F">
        <w:rPr>
          <w:noProof/>
        </w:rPr>
        <w:t>"</w:t>
      </w:r>
      <w:r w:rsidRPr="000A0A5F">
        <w:rPr>
          <w:rFonts w:hint="eastAsia"/>
        </w:rPr>
        <w:t xml:space="preserve"> </w:t>
      </w:r>
      <w:r w:rsidRPr="000A0A5F">
        <w:t>attribute</w:t>
      </w:r>
      <w:r w:rsidRPr="000A0A5F">
        <w:rPr>
          <w:lang w:eastAsia="zh-CN"/>
        </w:rPr>
        <w:t xml:space="preserve"> and may include </w:t>
      </w:r>
      <w:r w:rsidRPr="000A0A5F">
        <w:t xml:space="preserve">NIDD Duration, PDN Connection Establishment Option </w:t>
      </w:r>
      <w:r w:rsidRPr="000A0A5F">
        <w:rPr>
          <w:rFonts w:hint="eastAsia"/>
          <w:lang w:eastAsia="zh-CN"/>
        </w:rPr>
        <w:t xml:space="preserve">and </w:t>
      </w:r>
      <w:r w:rsidRPr="000A0A5F">
        <w:t>Reliable Data Service</w:t>
      </w:r>
      <w:r w:rsidRPr="000A0A5F">
        <w:rPr>
          <w:rFonts w:hint="eastAsia"/>
          <w:lang w:eastAsia="zh-CN"/>
        </w:rPr>
        <w:t xml:space="preserve"> Configuration.</w:t>
      </w:r>
      <w:r w:rsidRPr="000A0A5F">
        <w:rPr>
          <w:lang w:eastAsia="zh-CN"/>
        </w:rPr>
        <w:t xml:space="preserve"> In addition, the SCS/AS may send non-IP data and its associated parameters (e.g. Priority) as described in clause</w:t>
      </w:r>
      <w:r w:rsidRPr="000A0A5F">
        <w:rPr>
          <w:lang w:val="en-US" w:eastAsia="zh-CN"/>
        </w:rPr>
        <w:t xml:space="preserve"> 4.4.5.3.1 </w:t>
      </w:r>
      <w:r w:rsidRPr="000A0A5F">
        <w:rPr>
          <w:lang w:eastAsia="zh-CN"/>
        </w:rPr>
        <w:t>in the NIDD configuration creation request. The Reliable Data Service Configuration includes port numbers on UE and SCEF that are used to identify specific applications for data transfer between UE and SCS/AS and an indication if reliable data service acknowledgement is enabled or not.</w:t>
      </w:r>
    </w:p>
    <w:p w14:paraId="30E3D898" w14:textId="77777777" w:rsidR="00CB0DD7" w:rsidRPr="000A0A5F" w:rsidRDefault="00CB0DD7">
      <w:r w:rsidRPr="000A0A5F">
        <w:t xml:space="preserve">Upon receipt of the HTTP POST request from the </w:t>
      </w:r>
      <w:r w:rsidRPr="000A0A5F">
        <w:rPr>
          <w:rFonts w:hint="eastAsia"/>
          <w:lang w:eastAsia="zh-CN"/>
        </w:rPr>
        <w:t xml:space="preserve">SCS/AS </w:t>
      </w:r>
      <w:r w:rsidRPr="000A0A5F">
        <w:t>to create a NIDD</w:t>
      </w:r>
      <w:r w:rsidRPr="000A0A5F">
        <w:rPr>
          <w:rFonts w:hint="eastAsia"/>
          <w:lang w:eastAsia="zh-CN"/>
        </w:rPr>
        <w:t xml:space="preserve"> configuration</w:t>
      </w:r>
      <w:r w:rsidRPr="000A0A5F">
        <w:t xml:space="preserve">, the </w:t>
      </w:r>
      <w:r w:rsidRPr="000A0A5F">
        <w:rPr>
          <w:rFonts w:hint="eastAsia"/>
          <w:lang w:eastAsia="zh-CN"/>
        </w:rPr>
        <w:t>SCEF</w:t>
      </w:r>
      <w:r w:rsidRPr="000A0A5F">
        <w:t xml:space="preserve"> shall </w:t>
      </w:r>
      <w:r w:rsidRPr="000A0A5F">
        <w:rPr>
          <w:rFonts w:hint="eastAsia"/>
          <w:lang w:eastAsia="zh-CN"/>
        </w:rPr>
        <w:t>check</w:t>
      </w:r>
      <w:r w:rsidRPr="000A0A5F">
        <w:t xml:space="preserve"> whether </w:t>
      </w:r>
      <w:r w:rsidRPr="000A0A5F">
        <w:rPr>
          <w:rFonts w:hint="eastAsia"/>
          <w:lang w:eastAsia="zh-CN"/>
        </w:rPr>
        <w:t>the SCS/AS</w:t>
      </w:r>
      <w:r w:rsidRPr="000A0A5F">
        <w:t xml:space="preserve"> is authenticated and authorized to create </w:t>
      </w:r>
      <w:r w:rsidRPr="000A0A5F">
        <w:rPr>
          <w:rFonts w:hint="eastAsia"/>
          <w:lang w:eastAsia="zh-CN"/>
        </w:rPr>
        <w:t>NIDD configuration, and also authorize the NIDD configuration</w:t>
      </w:r>
      <w:r w:rsidRPr="000A0A5F">
        <w:t xml:space="preserve">. If authorization is successful, the </w:t>
      </w:r>
      <w:r w:rsidRPr="000A0A5F">
        <w:rPr>
          <w:rFonts w:hint="eastAsia"/>
          <w:lang w:eastAsia="zh-CN"/>
        </w:rPr>
        <w:t>SCEF</w:t>
      </w:r>
      <w:r w:rsidRPr="000A0A5F">
        <w:t xml:space="preserve"> shall interact with the HSS </w:t>
      </w:r>
      <w:r w:rsidRPr="000A0A5F">
        <w:rPr>
          <w:noProof/>
          <w:lang w:eastAsia="zh-CN"/>
        </w:rPr>
        <w:t>via S6t as specified in 3GPP TS 29.336 [11]</w:t>
      </w:r>
      <w:r w:rsidRPr="000A0A5F">
        <w:rPr>
          <w:lang w:eastAsia="zh-CN"/>
        </w:rPr>
        <w:t>. Upon receipt of the successful response from the HSS</w:t>
      </w:r>
      <w:r w:rsidRPr="000A0A5F">
        <w:rPr>
          <w:rFonts w:hint="eastAsia"/>
          <w:lang w:eastAsia="zh-CN"/>
        </w:rPr>
        <w:t>,</w:t>
      </w:r>
      <w:r w:rsidRPr="000A0A5F">
        <w:rPr>
          <w:lang w:eastAsia="zh-CN"/>
        </w:rPr>
        <w:t xml:space="preserve"> the SCEF shall store the UE identity (IMSI and External Identifier or MSISDN) which is associated with the External Identifier or MSISDN and create a resource "</w:t>
      </w:r>
      <w:r w:rsidRPr="000A0A5F">
        <w:t>Individual</w:t>
      </w:r>
      <w:r w:rsidRPr="000A0A5F">
        <w:rPr>
          <w:rFonts w:hint="eastAsia"/>
          <w:lang w:eastAsia="zh-CN"/>
        </w:rPr>
        <w:t xml:space="preserve"> NIDD configuration</w:t>
      </w:r>
      <w:r w:rsidRPr="000A0A5F">
        <w:rPr>
          <w:lang w:eastAsia="zh-CN"/>
        </w:rPr>
        <w:t>", which represents the NIDD configuration, addressed by a URI that contains the SCS/AS identity and an SCEF-created NIDD configuration identifier, and shall</w:t>
      </w:r>
      <w:r w:rsidRPr="000A0A5F">
        <w:t xml:space="preserve"> respond to the </w:t>
      </w:r>
      <w:r w:rsidRPr="000A0A5F">
        <w:rPr>
          <w:rFonts w:hint="eastAsia"/>
          <w:lang w:eastAsia="zh-CN"/>
        </w:rPr>
        <w:t xml:space="preserve">SCS/AS </w:t>
      </w:r>
      <w:r w:rsidRPr="000A0A5F">
        <w:t xml:space="preserve">with a 201 </w:t>
      </w:r>
      <w:r w:rsidRPr="000A0A5F">
        <w:rPr>
          <w:rFonts w:hint="eastAsia"/>
          <w:lang w:eastAsia="zh-CN"/>
        </w:rPr>
        <w:t>Created</w:t>
      </w:r>
      <w:r w:rsidRPr="000A0A5F">
        <w:t xml:space="preserve"> message</w:t>
      </w:r>
      <w:r w:rsidRPr="000A0A5F">
        <w:rPr>
          <w:rFonts w:hint="eastAsia"/>
          <w:lang w:eastAsia="zh-CN"/>
        </w:rPr>
        <w:t xml:space="preserve">, </w:t>
      </w:r>
      <w:r w:rsidRPr="000A0A5F">
        <w:t>including</w:t>
      </w:r>
      <w:r w:rsidRPr="000A0A5F">
        <w:rPr>
          <w:rFonts w:hint="eastAsia"/>
          <w:lang w:eastAsia="zh-CN"/>
        </w:rPr>
        <w:t xml:space="preserve"> </w:t>
      </w:r>
      <w:r w:rsidRPr="000A0A5F">
        <w:t>a Location header field containing the URI for the created resource</w:t>
      </w:r>
      <w:r w:rsidRPr="000A0A5F">
        <w:rPr>
          <w:rFonts w:hint="eastAsia"/>
          <w:lang w:eastAsia="zh-CN"/>
        </w:rPr>
        <w:t>.</w:t>
      </w:r>
      <w:r w:rsidRPr="000A0A5F">
        <w:t xml:space="preserve"> The body of the response message shall include Maximum Packet Size and may include Reliable Data Service Indication. When the </w:t>
      </w:r>
      <w:r w:rsidRPr="000A0A5F">
        <w:rPr>
          <w:rFonts w:hint="eastAsia"/>
          <w:lang w:eastAsia="zh-CN"/>
        </w:rPr>
        <w:t xml:space="preserve">SCS/AS </w:t>
      </w:r>
      <w:r w:rsidRPr="000A0A5F">
        <w:t>receives the</w:t>
      </w:r>
      <w:r w:rsidRPr="000A0A5F">
        <w:rPr>
          <w:rFonts w:hint="eastAsia"/>
          <w:lang w:eastAsia="zh-CN"/>
        </w:rPr>
        <w:t xml:space="preserve"> URI in the Location header</w:t>
      </w:r>
      <w:r w:rsidRPr="000A0A5F">
        <w:t xml:space="preserve">, it shall use this </w:t>
      </w:r>
      <w:r w:rsidRPr="000A0A5F">
        <w:rPr>
          <w:rFonts w:hint="eastAsia"/>
          <w:lang w:eastAsia="zh-CN"/>
        </w:rPr>
        <w:t>URI</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NIDD configuration</w:t>
      </w:r>
      <w:r w:rsidRPr="000A0A5F">
        <w:t>.</w:t>
      </w:r>
    </w:p>
    <w:p w14:paraId="2FF90368" w14:textId="77777777" w:rsidR="00CB0DD7" w:rsidRPr="000A0A5F" w:rsidRDefault="00CB0DD7">
      <w:r w:rsidRPr="000A0A5F">
        <w:rPr>
          <w:lang w:eastAsia="zh-CN"/>
        </w:rPr>
        <w:t>If the</w:t>
      </w:r>
      <w:r w:rsidRPr="000A0A5F">
        <w:rPr>
          <w:rFonts w:hint="eastAsia"/>
          <w:lang w:eastAsia="zh-CN"/>
        </w:rPr>
        <w:t xml:space="preserve"> SCS/AS include</w:t>
      </w:r>
      <w:r w:rsidRPr="000A0A5F">
        <w:rPr>
          <w:lang w:eastAsia="zh-CN"/>
        </w:rPr>
        <w:t>s</w:t>
      </w:r>
      <w:r w:rsidRPr="000A0A5F">
        <w:rPr>
          <w:rFonts w:hint="eastAsia"/>
          <w:lang w:eastAsia="zh-CN"/>
        </w:rPr>
        <w:t xml:space="preserve"> </w:t>
      </w:r>
      <w:r w:rsidRPr="000A0A5F">
        <w:rPr>
          <w:lang w:eastAsia="zh-CN"/>
        </w:rPr>
        <w:t xml:space="preserve">a </w:t>
      </w:r>
      <w:r w:rsidRPr="000A0A5F">
        <w:rPr>
          <w:rFonts w:hint="eastAsia"/>
          <w:lang w:eastAsia="zh-CN"/>
        </w:rPr>
        <w:t>downlink</w:t>
      </w:r>
      <w:r w:rsidRPr="000A0A5F">
        <w:t xml:space="preserve"> non-IP data </w:t>
      </w:r>
      <w:r w:rsidRPr="000A0A5F">
        <w:rPr>
          <w:rFonts w:hint="eastAsia"/>
          <w:lang w:eastAsia="zh-CN"/>
        </w:rPr>
        <w:t xml:space="preserve">together with the NIDD </w:t>
      </w:r>
      <w:r w:rsidRPr="000A0A5F">
        <w:rPr>
          <w:lang w:eastAsia="zh-CN"/>
        </w:rPr>
        <w:t>configuration</w:t>
      </w:r>
      <w:r w:rsidRPr="000A0A5F">
        <w:rPr>
          <w:rFonts w:hint="eastAsia"/>
          <w:lang w:eastAsia="zh-CN"/>
        </w:rPr>
        <w:t xml:space="preserve"> </w:t>
      </w:r>
      <w:r w:rsidRPr="000A0A5F">
        <w:rPr>
          <w:lang w:eastAsia="zh-CN"/>
        </w:rPr>
        <w:t xml:space="preserve">creation, the SCEF shall also create </w:t>
      </w:r>
      <w:r w:rsidR="00920668" w:rsidRPr="000A0A5F">
        <w:rPr>
          <w:lang w:eastAsia="zh-CN"/>
        </w:rPr>
        <w:t>the corresponding</w:t>
      </w:r>
      <w:r w:rsidRPr="000A0A5F">
        <w:rPr>
          <w:lang w:eastAsia="zh-CN"/>
        </w:rPr>
        <w:t xml:space="preserve"> </w:t>
      </w:r>
      <w:r w:rsidRPr="000A0A5F">
        <w:t>"Individual NIDD downlink data</w:t>
      </w:r>
      <w:r w:rsidRPr="000A0A5F">
        <w:rPr>
          <w:rFonts w:hint="eastAsia"/>
        </w:rPr>
        <w:t xml:space="preserve"> delivery</w:t>
      </w:r>
      <w:r w:rsidRPr="000A0A5F">
        <w:t>"</w:t>
      </w:r>
      <w:r w:rsidRPr="000A0A5F">
        <w:rPr>
          <w:lang w:eastAsia="zh-CN"/>
        </w:rPr>
        <w:t xml:space="preserve"> sub-resource</w:t>
      </w:r>
      <w:r w:rsidR="00920668" w:rsidRPr="000A0A5F">
        <w:rPr>
          <w:lang w:eastAsia="zh-CN"/>
        </w:rPr>
        <w:t>(s)</w:t>
      </w:r>
      <w:r w:rsidRPr="000A0A5F">
        <w:rPr>
          <w:lang w:eastAsia="zh-CN"/>
        </w:rPr>
        <w:t xml:space="preserve"> and send each of the sub-</w:t>
      </w:r>
      <w:r w:rsidR="00920668" w:rsidRPr="000A0A5F">
        <w:rPr>
          <w:lang w:eastAsia="zh-CN"/>
        </w:rPr>
        <w:t xml:space="preserve"> resource(s)</w:t>
      </w:r>
      <w:r w:rsidRPr="000A0A5F">
        <w:rPr>
          <w:lang w:eastAsia="zh-CN"/>
        </w:rPr>
        <w:t xml:space="preserve"> within </w:t>
      </w:r>
      <w:r w:rsidRPr="000A0A5F">
        <w:rPr>
          <w:noProof/>
        </w:rPr>
        <w:t>the "</w:t>
      </w:r>
      <w:r w:rsidRPr="000A0A5F">
        <w:t>self</w:t>
      </w:r>
      <w:r w:rsidRPr="000A0A5F">
        <w:rPr>
          <w:noProof/>
        </w:rPr>
        <w:t>" attribute in the "</w:t>
      </w:r>
      <w:r w:rsidRPr="000A0A5F">
        <w:rPr>
          <w:rFonts w:hint="eastAsia"/>
          <w:lang w:eastAsia="zh-CN"/>
        </w:rPr>
        <w:t>n</w:t>
      </w:r>
      <w:r w:rsidRPr="000A0A5F">
        <w:t>idd</w:t>
      </w:r>
      <w:r w:rsidRPr="000A0A5F">
        <w:rPr>
          <w:rFonts w:hint="eastAsia"/>
          <w:lang w:eastAsia="zh-CN"/>
        </w:rPr>
        <w:t>Downlink</w:t>
      </w:r>
      <w:r w:rsidRPr="000A0A5F">
        <w:t>DataTransfer</w:t>
      </w:r>
      <w:r w:rsidRPr="000A0A5F">
        <w:rPr>
          <w:rFonts w:hint="eastAsia"/>
          <w:lang w:eastAsia="zh-CN"/>
        </w:rPr>
        <w:t>s</w:t>
      </w:r>
      <w:r w:rsidRPr="000A0A5F">
        <w:rPr>
          <w:noProof/>
        </w:rPr>
        <w:t xml:space="preserve">" attribute together with the created resource </w:t>
      </w:r>
      <w:r w:rsidRPr="000A0A5F">
        <w:rPr>
          <w:lang w:eastAsia="zh-CN"/>
        </w:rPr>
        <w:t>"</w:t>
      </w:r>
      <w:r w:rsidRPr="000A0A5F">
        <w:t>Individual</w:t>
      </w:r>
      <w:r w:rsidRPr="000A0A5F">
        <w:rPr>
          <w:rFonts w:hint="eastAsia"/>
          <w:lang w:eastAsia="zh-CN"/>
        </w:rPr>
        <w:t xml:space="preserve"> NIDD configuration</w:t>
      </w:r>
      <w:r w:rsidRPr="000A0A5F">
        <w:rPr>
          <w:lang w:eastAsia="zh-CN"/>
        </w:rPr>
        <w:t xml:space="preserve">" which included in the Location header field in the HTTP POST response. </w:t>
      </w:r>
      <w:r w:rsidRPr="000A0A5F">
        <w:t xml:space="preserve">When the </w:t>
      </w:r>
      <w:r w:rsidRPr="000A0A5F">
        <w:rPr>
          <w:rFonts w:hint="eastAsia"/>
          <w:lang w:eastAsia="zh-CN"/>
        </w:rPr>
        <w:t xml:space="preserve">SCS/AS </w:t>
      </w:r>
      <w:r w:rsidRPr="000A0A5F">
        <w:t>receives the</w:t>
      </w:r>
      <w:r w:rsidRPr="000A0A5F">
        <w:rPr>
          <w:rFonts w:hint="eastAsia"/>
          <w:lang w:eastAsia="zh-CN"/>
        </w:rPr>
        <w:t xml:space="preserve"> URI </w:t>
      </w:r>
      <w:r w:rsidRPr="000A0A5F">
        <w:rPr>
          <w:noProof/>
        </w:rPr>
        <w:t>the "</w:t>
      </w:r>
      <w:r w:rsidRPr="000A0A5F">
        <w:t>self</w:t>
      </w:r>
      <w:r w:rsidRPr="000A0A5F">
        <w:rPr>
          <w:noProof/>
        </w:rPr>
        <w:t>" attribute in the "</w:t>
      </w:r>
      <w:r w:rsidRPr="000A0A5F">
        <w:rPr>
          <w:rFonts w:hint="eastAsia"/>
          <w:lang w:eastAsia="zh-CN"/>
        </w:rPr>
        <w:t>n</w:t>
      </w:r>
      <w:r w:rsidRPr="000A0A5F">
        <w:t>idd</w:t>
      </w:r>
      <w:r w:rsidRPr="000A0A5F">
        <w:rPr>
          <w:rFonts w:hint="eastAsia"/>
          <w:lang w:eastAsia="zh-CN"/>
        </w:rPr>
        <w:t>Downlink</w:t>
      </w:r>
      <w:r w:rsidRPr="000A0A5F">
        <w:t>DataTransfer</w:t>
      </w:r>
      <w:r w:rsidRPr="000A0A5F">
        <w:rPr>
          <w:rFonts w:hint="eastAsia"/>
          <w:lang w:eastAsia="zh-CN"/>
        </w:rPr>
        <w:t>s</w:t>
      </w:r>
      <w:r w:rsidRPr="000A0A5F">
        <w:rPr>
          <w:noProof/>
        </w:rPr>
        <w:t>" attribute</w:t>
      </w:r>
      <w:r w:rsidRPr="000A0A5F">
        <w:t xml:space="preserve">, it shall use this </w:t>
      </w:r>
      <w:r w:rsidRPr="000A0A5F">
        <w:rPr>
          <w:rFonts w:hint="eastAsia"/>
          <w:lang w:eastAsia="zh-CN"/>
        </w:rPr>
        <w:t>URI</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w:t>
      </w:r>
      <w:r w:rsidRPr="000A0A5F">
        <w:rPr>
          <w:lang w:eastAsia="zh-CN"/>
        </w:rPr>
        <w:t>downlink data delivery transfer</w:t>
      </w:r>
      <w:r w:rsidRPr="000A0A5F">
        <w:t>.</w:t>
      </w:r>
    </w:p>
    <w:p w14:paraId="7F046B7E" w14:textId="77777777" w:rsidR="00CB0DD7" w:rsidRPr="000A0A5F" w:rsidRDefault="00CB0DD7">
      <w:r w:rsidRPr="000A0A5F">
        <w:rPr>
          <w:lang w:eastAsia="zh-CN"/>
        </w:rPr>
        <w:t>After sending the HTTP response to NIDD configuration request, the SCEF shall perform the procedure for individual MT NIDD as described in clause</w:t>
      </w:r>
      <w:r w:rsidRPr="000A0A5F">
        <w:rPr>
          <w:lang w:val="en-US" w:eastAsia="zh-CN"/>
        </w:rPr>
        <w:t> 4.4.5.3.1</w:t>
      </w:r>
      <w:r w:rsidRPr="000A0A5F">
        <w:t>.</w:t>
      </w:r>
    </w:p>
    <w:p w14:paraId="679CC23F" w14:textId="77777777" w:rsidR="00CB0DD7" w:rsidRPr="000A0A5F" w:rsidRDefault="00CB0DD7">
      <w:pPr>
        <w:pStyle w:val="NO"/>
        <w:rPr>
          <w:rFonts w:hint="eastAsia"/>
        </w:rPr>
      </w:pPr>
      <w:r w:rsidRPr="000A0A5F">
        <w:t>NOTE:</w:t>
      </w:r>
      <w:r w:rsidRPr="000A0A5F">
        <w:tab/>
        <w:t>Any further interaction with the SCS/AS for the piggybacked individual MT NIDD is performed by the notification of NIDD downlink data delivery status.</w:t>
      </w:r>
    </w:p>
    <w:p w14:paraId="03D4E64C" w14:textId="77777777" w:rsidR="00CB0DD7" w:rsidRPr="000A0A5F" w:rsidRDefault="00CB0DD7">
      <w:pPr>
        <w:rPr>
          <w:rFonts w:hint="eastAsia"/>
          <w:lang w:eastAsia="zh-CN"/>
        </w:rPr>
      </w:pPr>
      <w:r w:rsidRPr="000A0A5F">
        <w:rPr>
          <w:rFonts w:hint="eastAsia"/>
          <w:lang w:eastAsia="zh-CN"/>
        </w:rPr>
        <w:t xml:space="preserve">For a NIDD configuration modification, the SCS/AS </w:t>
      </w:r>
      <w:r w:rsidRPr="000A0A5F">
        <w:rPr>
          <w:lang w:eastAsia="zh-CN"/>
        </w:rPr>
        <w:t>shall</w:t>
      </w:r>
      <w:r w:rsidRPr="000A0A5F">
        <w:rPr>
          <w:rFonts w:hint="eastAsia"/>
          <w:lang w:eastAsia="zh-CN"/>
        </w:rPr>
        <w:t xml:space="preserve"> send an HTTP PATCH message to the SCEF</w:t>
      </w:r>
      <w:r w:rsidRPr="000A0A5F">
        <w:rPr>
          <w:lang w:eastAsia="zh-CN"/>
        </w:rPr>
        <w:t xml:space="preserve"> for the "</w:t>
      </w:r>
      <w:r w:rsidRPr="000A0A5F">
        <w:t>Individual</w:t>
      </w:r>
      <w:r w:rsidRPr="000A0A5F">
        <w:rPr>
          <w:rFonts w:hint="eastAsia"/>
          <w:lang w:eastAsia="zh-CN"/>
        </w:rPr>
        <w:t xml:space="preserve"> NIDD configuration</w:t>
      </w:r>
      <w:r w:rsidRPr="000A0A5F">
        <w:rPr>
          <w:lang w:eastAsia="zh-CN"/>
        </w:rPr>
        <w:t>" resource, using the URI received in the response to the request that has created the NIDD configuration resource</w:t>
      </w:r>
      <w:r w:rsidRPr="000A0A5F">
        <w:rPr>
          <w:rFonts w:hint="eastAsia"/>
          <w:lang w:eastAsia="zh-CN"/>
        </w:rPr>
        <w:t xml:space="preserve">. </w:t>
      </w:r>
      <w:r w:rsidRPr="000A0A5F">
        <w:t xml:space="preserve">Upon receipt of the HTTP PATCH request from the </w:t>
      </w:r>
      <w:r w:rsidRPr="000A0A5F">
        <w:rPr>
          <w:rFonts w:hint="eastAsia"/>
          <w:lang w:eastAsia="zh-CN"/>
        </w:rPr>
        <w:t xml:space="preserve">SCS/AS </w:t>
      </w:r>
      <w:r w:rsidRPr="000A0A5F">
        <w:t xml:space="preserve">to update </w:t>
      </w:r>
      <w:r w:rsidRPr="000A0A5F">
        <w:rPr>
          <w:lang w:eastAsia="zh-CN"/>
        </w:rPr>
        <w:t>the</w:t>
      </w:r>
      <w:r w:rsidRPr="000A0A5F">
        <w:rPr>
          <w:rFonts w:hint="eastAsia"/>
          <w:lang w:eastAsia="zh-CN"/>
        </w:rPr>
        <w:t xml:space="preserve"> parameters of the NIDD configuration</w:t>
      </w:r>
      <w:r w:rsidRPr="000A0A5F">
        <w:t xml:space="preserve">, the </w:t>
      </w:r>
      <w:r w:rsidRPr="000A0A5F">
        <w:rPr>
          <w:rFonts w:hint="eastAsia"/>
          <w:lang w:eastAsia="zh-CN"/>
        </w:rPr>
        <w:t xml:space="preserve">SCEF </w:t>
      </w:r>
      <w:r w:rsidRPr="000A0A5F">
        <w:t xml:space="preserve">shall check whether the </w:t>
      </w:r>
      <w:r w:rsidRPr="000A0A5F">
        <w:rPr>
          <w:rFonts w:hint="eastAsia"/>
          <w:lang w:eastAsia="zh-CN"/>
        </w:rPr>
        <w:t xml:space="preserve">SCS/AS </w:t>
      </w:r>
      <w:r w:rsidRPr="000A0A5F">
        <w:t>is authenticated and authorized to update</w:t>
      </w:r>
      <w:r w:rsidRPr="000A0A5F">
        <w:rPr>
          <w:rFonts w:hint="eastAsia"/>
          <w:lang w:eastAsia="zh-CN"/>
        </w:rPr>
        <w:t xml:space="preserve"> NIDD </w:t>
      </w:r>
      <w:r w:rsidRPr="000A0A5F">
        <w:rPr>
          <w:lang w:eastAsia="zh-CN"/>
        </w:rPr>
        <w:t>configuration</w:t>
      </w:r>
      <w:r w:rsidRPr="000A0A5F">
        <w:t xml:space="preserve">. If the authorization is successful, the </w:t>
      </w:r>
      <w:r w:rsidRPr="000A0A5F">
        <w:rPr>
          <w:rFonts w:hint="eastAsia"/>
          <w:lang w:eastAsia="zh-CN"/>
        </w:rPr>
        <w:t>SCEF</w:t>
      </w:r>
      <w:r w:rsidRPr="000A0A5F">
        <w:t xml:space="preserve"> shall verify that the resource to be modified already exists as identified by the URI. If</w:t>
      </w:r>
      <w:r w:rsidRPr="000A0A5F">
        <w:rPr>
          <w:rFonts w:hint="eastAsia"/>
          <w:lang w:eastAsia="zh-CN"/>
        </w:rPr>
        <w:t xml:space="preserve"> the NIDD configuration</w:t>
      </w:r>
      <w:r w:rsidRPr="000A0A5F">
        <w:rPr>
          <w:lang w:eastAsia="zh-CN"/>
        </w:rPr>
        <w:t xml:space="preserve"> resource</w:t>
      </w:r>
      <w:r w:rsidRPr="000A0A5F">
        <w:rPr>
          <w:rFonts w:hint="eastAsia"/>
          <w:lang w:eastAsia="zh-CN"/>
        </w:rPr>
        <w:t xml:space="preserve"> is found</w:t>
      </w:r>
      <w:r w:rsidRPr="000A0A5F">
        <w:t xml:space="preserve">, </w:t>
      </w:r>
      <w:r w:rsidRPr="000A0A5F">
        <w:rPr>
          <w:rFonts w:hint="eastAsia"/>
          <w:lang w:eastAsia="zh-CN"/>
        </w:rPr>
        <w:t>the SCEF</w:t>
      </w:r>
      <w:r w:rsidRPr="000A0A5F">
        <w:t xml:space="preserve"> shall update the </w:t>
      </w:r>
      <w:r w:rsidRPr="000A0A5F">
        <w:rPr>
          <w:rFonts w:hint="eastAsia"/>
          <w:lang w:eastAsia="zh-CN"/>
        </w:rPr>
        <w:t>NIDD configuration</w:t>
      </w:r>
      <w:r w:rsidRPr="000A0A5F">
        <w:t xml:space="preserve"> as requested. Upon successful update of the requested </w:t>
      </w:r>
      <w:r w:rsidRPr="000A0A5F">
        <w:rPr>
          <w:rFonts w:hint="eastAsia"/>
          <w:lang w:eastAsia="zh-CN"/>
        </w:rPr>
        <w:t>NIDD configuration</w:t>
      </w:r>
      <w:r w:rsidRPr="000A0A5F">
        <w:rPr>
          <w:lang w:eastAsia="zh-CN"/>
        </w:rPr>
        <w:t xml:space="preserve"> including the interaction with the HSS</w:t>
      </w:r>
      <w:r w:rsidRPr="000A0A5F">
        <w:rPr>
          <w:noProof/>
          <w:lang w:eastAsia="zh-CN"/>
        </w:rPr>
        <w:t xml:space="preserve"> via S6t as specified in 3GPP TS 29.336 [11]</w:t>
      </w:r>
      <w:r w:rsidRPr="000A0A5F">
        <w:t xml:space="preserve">, the </w:t>
      </w:r>
      <w:r w:rsidRPr="000A0A5F">
        <w:rPr>
          <w:rFonts w:hint="eastAsia"/>
          <w:lang w:eastAsia="zh-CN"/>
        </w:rPr>
        <w:t>SCEF</w:t>
      </w:r>
      <w:r w:rsidRPr="000A0A5F">
        <w:t xml:space="preserve"> shall respond to the </w:t>
      </w:r>
      <w:r w:rsidRPr="000A0A5F">
        <w:rPr>
          <w:rFonts w:hint="eastAsia"/>
          <w:lang w:eastAsia="zh-CN"/>
        </w:rPr>
        <w:t>SCS/AS</w:t>
      </w:r>
      <w:r w:rsidRPr="000A0A5F">
        <w:t xml:space="preserve"> with a 200 OK success message indicating that the </w:t>
      </w:r>
      <w:r w:rsidRPr="000A0A5F">
        <w:rPr>
          <w:rFonts w:hint="eastAsia"/>
          <w:lang w:eastAsia="zh-CN"/>
        </w:rPr>
        <w:t>NIDD configuration</w:t>
      </w:r>
      <w:r w:rsidRPr="000A0A5F">
        <w:t xml:space="preserve"> resource was successfully updated, or with a 204 No Content success message if the NIDD configuration modification is successful updated with no content in the PATCH response message body</w:t>
      </w:r>
      <w:r w:rsidRPr="000A0A5F">
        <w:rPr>
          <w:rFonts w:hint="eastAsia"/>
          <w:lang w:eastAsia="zh-CN"/>
        </w:rPr>
        <w:t>.</w:t>
      </w:r>
    </w:p>
    <w:p w14:paraId="1993AB4F" w14:textId="77777777" w:rsidR="00CB0DD7" w:rsidRPr="000A0A5F" w:rsidRDefault="00CB0DD7">
      <w:r w:rsidRPr="000A0A5F">
        <w:rPr>
          <w:rFonts w:hint="eastAsia"/>
          <w:lang w:eastAsia="zh-CN"/>
        </w:rPr>
        <w:t>For a NIDD configuration cancel</w:t>
      </w:r>
      <w:r w:rsidRPr="000A0A5F">
        <w:rPr>
          <w:lang w:eastAsia="zh-CN"/>
        </w:rPr>
        <w:t>lation</w:t>
      </w:r>
      <w:r w:rsidRPr="000A0A5F">
        <w:rPr>
          <w:rFonts w:hint="eastAsia"/>
          <w:lang w:eastAsia="zh-CN"/>
        </w:rPr>
        <w:t>, the SCS/AS shall send an HTTP DELETE message to the SCEF</w:t>
      </w:r>
      <w:r w:rsidRPr="000A0A5F">
        <w:rPr>
          <w:lang w:eastAsia="zh-CN"/>
        </w:rPr>
        <w:t xml:space="preserve"> for the "</w:t>
      </w:r>
      <w:r w:rsidRPr="000A0A5F">
        <w:t>Individual</w:t>
      </w:r>
      <w:r w:rsidRPr="000A0A5F">
        <w:rPr>
          <w:rFonts w:hint="eastAsia"/>
          <w:lang w:eastAsia="zh-CN"/>
        </w:rPr>
        <w:t xml:space="preserve"> NIDD configuration</w:t>
      </w:r>
      <w:r w:rsidRPr="000A0A5F">
        <w:rPr>
          <w:lang w:eastAsia="zh-CN"/>
        </w:rPr>
        <w:t>" resource, using the URI received in the response to the request that has created the NIDD configuration resource</w:t>
      </w:r>
      <w:r w:rsidRPr="000A0A5F">
        <w:rPr>
          <w:rFonts w:hint="eastAsia"/>
          <w:lang w:eastAsia="zh-CN"/>
        </w:rPr>
        <w:t xml:space="preserve">. </w:t>
      </w:r>
      <w:r w:rsidRPr="000A0A5F">
        <w:rPr>
          <w:lang w:eastAsia="zh-CN"/>
        </w:rPr>
        <w:t xml:space="preserve">Upon receipt of the </w:t>
      </w:r>
      <w:r w:rsidRPr="000A0A5F">
        <w:rPr>
          <w:rFonts w:hint="eastAsia"/>
          <w:lang w:eastAsia="zh-CN"/>
        </w:rPr>
        <w:t>HTTP DELETE message</w:t>
      </w:r>
      <w:r w:rsidRPr="000A0A5F">
        <w:rPr>
          <w:lang w:eastAsia="zh-CN"/>
        </w:rPr>
        <w:t xml:space="preserve"> from the SCS/AS, </w:t>
      </w:r>
      <w:r w:rsidRPr="000A0A5F">
        <w:rPr>
          <w:rFonts w:hint="eastAsia"/>
          <w:lang w:eastAsia="zh-CN"/>
        </w:rPr>
        <w:t xml:space="preserve">the SCEF shall </w:t>
      </w:r>
      <w:r w:rsidRPr="000A0A5F">
        <w:t xml:space="preserve">check whether the </w:t>
      </w:r>
      <w:r w:rsidRPr="000A0A5F">
        <w:rPr>
          <w:rFonts w:hint="eastAsia"/>
          <w:lang w:eastAsia="zh-CN"/>
        </w:rPr>
        <w:t>SCS/AS</w:t>
      </w:r>
      <w:r w:rsidRPr="000A0A5F">
        <w:t xml:space="preserve"> is authenticated and authorized to delete </w:t>
      </w:r>
      <w:r w:rsidRPr="000A0A5F">
        <w:rPr>
          <w:rFonts w:hint="eastAsia"/>
          <w:lang w:eastAsia="zh-CN"/>
        </w:rPr>
        <w:t>NIDD configuration</w:t>
      </w:r>
      <w:r w:rsidRPr="000A0A5F">
        <w:t xml:space="preserve">. If the authorization is successful, the </w:t>
      </w:r>
      <w:r w:rsidRPr="000A0A5F">
        <w:rPr>
          <w:rFonts w:hint="eastAsia"/>
          <w:lang w:eastAsia="zh-CN"/>
        </w:rPr>
        <w:t xml:space="preserve">SCEF </w:t>
      </w:r>
      <w:r w:rsidRPr="000A0A5F">
        <w:t xml:space="preserve">shall verify that the </w:t>
      </w:r>
      <w:r w:rsidRPr="000A0A5F">
        <w:rPr>
          <w:rFonts w:hint="eastAsia"/>
          <w:lang w:eastAsia="zh-CN"/>
        </w:rPr>
        <w:t>NIDD configuration</w:t>
      </w:r>
      <w:r w:rsidRPr="000A0A5F">
        <w:t xml:space="preserve"> resource identified by the URI already exists</w:t>
      </w:r>
      <w:r w:rsidRPr="000A0A5F">
        <w:rPr>
          <w:rFonts w:hint="eastAsia"/>
          <w:lang w:eastAsia="zh-CN"/>
        </w:rPr>
        <w:t xml:space="preserve">. </w:t>
      </w:r>
      <w:r w:rsidRPr="000A0A5F">
        <w:t xml:space="preserve">If </w:t>
      </w:r>
      <w:r w:rsidRPr="000A0A5F">
        <w:rPr>
          <w:rFonts w:hint="eastAsia"/>
          <w:lang w:eastAsia="zh-CN"/>
        </w:rPr>
        <w:t>the configuration</w:t>
      </w:r>
      <w:r w:rsidRPr="000A0A5F">
        <w:rPr>
          <w:lang w:eastAsia="zh-CN"/>
        </w:rPr>
        <w:t xml:space="preserve"> resource</w:t>
      </w:r>
      <w:r w:rsidRPr="000A0A5F">
        <w:rPr>
          <w:rFonts w:hint="eastAsia"/>
          <w:lang w:eastAsia="zh-CN"/>
        </w:rPr>
        <w:t xml:space="preserve"> </w:t>
      </w:r>
      <w:r w:rsidRPr="000A0A5F">
        <w:t>exist</w:t>
      </w:r>
      <w:r w:rsidRPr="000A0A5F">
        <w:rPr>
          <w:rFonts w:hint="eastAsia"/>
          <w:lang w:eastAsia="zh-CN"/>
        </w:rPr>
        <w:t>s</w:t>
      </w:r>
      <w:r w:rsidRPr="000A0A5F">
        <w:t xml:space="preserve">, </w:t>
      </w:r>
      <w:r w:rsidRPr="000A0A5F">
        <w:rPr>
          <w:rFonts w:hint="eastAsia"/>
          <w:lang w:eastAsia="zh-CN"/>
        </w:rPr>
        <w:t xml:space="preserve">the SCEF </w:t>
      </w:r>
      <w:r w:rsidRPr="000A0A5F">
        <w:t xml:space="preserve">shall delete the requested </w:t>
      </w:r>
      <w:r w:rsidRPr="000A0A5F">
        <w:rPr>
          <w:rFonts w:hint="eastAsia"/>
          <w:lang w:eastAsia="zh-CN"/>
        </w:rPr>
        <w:t>configuration, and perform related NIDD procedure to EPC network elements if applicable</w:t>
      </w:r>
      <w:r w:rsidRPr="000A0A5F">
        <w:t xml:space="preserve">. Upon successful deletion of requested </w:t>
      </w:r>
      <w:r w:rsidRPr="000A0A5F">
        <w:rPr>
          <w:rFonts w:hint="eastAsia"/>
          <w:lang w:eastAsia="zh-CN"/>
        </w:rPr>
        <w:t>NIDD configuration</w:t>
      </w:r>
      <w:r w:rsidRPr="000A0A5F">
        <w:t xml:space="preserve">, the </w:t>
      </w:r>
      <w:r w:rsidRPr="000A0A5F">
        <w:rPr>
          <w:rFonts w:hint="eastAsia"/>
          <w:lang w:eastAsia="zh-CN"/>
        </w:rPr>
        <w:t>SCEF</w:t>
      </w:r>
      <w:r w:rsidRPr="000A0A5F">
        <w:t xml:space="preserve"> shall respond to the </w:t>
      </w:r>
      <w:r w:rsidRPr="000A0A5F">
        <w:rPr>
          <w:rFonts w:hint="eastAsia"/>
          <w:lang w:eastAsia="zh-CN"/>
        </w:rPr>
        <w:t xml:space="preserve">SCS/AS </w:t>
      </w:r>
      <w:r w:rsidRPr="000A0A5F">
        <w:t xml:space="preserve">with a 200 OK success message indicating that the </w:t>
      </w:r>
      <w:r w:rsidRPr="000A0A5F">
        <w:rPr>
          <w:rFonts w:hint="eastAsia"/>
          <w:lang w:eastAsia="zh-CN"/>
        </w:rPr>
        <w:t xml:space="preserve">NIDD configuration </w:t>
      </w:r>
      <w:r w:rsidRPr="000A0A5F">
        <w:t xml:space="preserve">was successfully </w:t>
      </w:r>
      <w:r w:rsidRPr="000A0A5F">
        <w:rPr>
          <w:lang w:eastAsia="zh-CN"/>
        </w:rPr>
        <w:t>cancelled</w:t>
      </w:r>
      <w:r w:rsidRPr="000A0A5F">
        <w:t xml:space="preserve">. As an alternative to the 200 OK success message, </w:t>
      </w:r>
      <w:r w:rsidRPr="000A0A5F">
        <w:rPr>
          <w:rFonts w:hint="eastAsia"/>
          <w:lang w:eastAsia="zh-CN"/>
        </w:rPr>
        <w:t>the SCEF</w:t>
      </w:r>
      <w:r w:rsidRPr="000A0A5F">
        <w:t xml:space="preserve"> may send a 204 No Content success message without any message content to the </w:t>
      </w:r>
      <w:r w:rsidRPr="000A0A5F">
        <w:rPr>
          <w:rFonts w:hint="eastAsia"/>
          <w:lang w:eastAsia="zh-CN"/>
        </w:rPr>
        <w:t>SCS/AS</w:t>
      </w:r>
      <w:r w:rsidRPr="000A0A5F">
        <w:t xml:space="preserve">. </w:t>
      </w:r>
    </w:p>
    <w:p w14:paraId="511FA3EE" w14:textId="77777777" w:rsidR="00CB0DD7" w:rsidRPr="000A0A5F" w:rsidRDefault="00CB0DD7">
      <w:pPr>
        <w:rPr>
          <w:lang w:eastAsia="zh-CN"/>
        </w:rPr>
      </w:pPr>
      <w:r w:rsidRPr="000A0A5F">
        <w:rPr>
          <w:lang w:eastAsia="zh-CN"/>
        </w:rPr>
        <w:t>When the NIDD Duration expires, the SCEF may remove the associated NIDD configuration resource and all individual downlink data delivery resources under such NIDD configuration.</w:t>
      </w:r>
    </w:p>
    <w:p w14:paraId="45E0BE13" w14:textId="77777777" w:rsidR="00CB0DD7" w:rsidRPr="000A0A5F" w:rsidRDefault="00CB0DD7">
      <w:pPr>
        <w:pStyle w:val="Heading5"/>
        <w:rPr>
          <w:rFonts w:hint="eastAsia"/>
        </w:rPr>
      </w:pPr>
      <w:bookmarkStart w:id="490" w:name="_Toc11247209"/>
      <w:bookmarkStart w:id="491" w:name="_Toc27044326"/>
      <w:bookmarkStart w:id="492" w:name="_Toc36033368"/>
      <w:bookmarkStart w:id="493" w:name="_Toc45131498"/>
      <w:bookmarkStart w:id="494" w:name="_Toc49775783"/>
      <w:bookmarkStart w:id="495" w:name="_Toc51746703"/>
      <w:bookmarkStart w:id="496" w:name="_Toc66360245"/>
      <w:bookmarkStart w:id="497" w:name="_Toc68104750"/>
      <w:bookmarkStart w:id="498" w:name="_Toc74755379"/>
      <w:bookmarkStart w:id="499" w:name="_Toc105674234"/>
      <w:bookmarkStart w:id="500" w:name="_Toc130502267"/>
      <w:bookmarkStart w:id="501" w:name="_Toc153625046"/>
      <w:bookmarkStart w:id="502" w:name="_Toc170114191"/>
      <w:r w:rsidRPr="000A0A5F">
        <w:rPr>
          <w:rFonts w:hint="eastAsia"/>
        </w:rPr>
        <w:t>4.4.5.</w:t>
      </w:r>
      <w:r w:rsidRPr="000A0A5F">
        <w:t>2.2</w:t>
      </w:r>
      <w:r w:rsidRPr="000A0A5F">
        <w:rPr>
          <w:rFonts w:hint="eastAsia"/>
        </w:rPr>
        <w:tab/>
      </w:r>
      <w:r w:rsidRPr="000A0A5F">
        <w:t>NIDD Configuration for a group of UEs</w:t>
      </w:r>
      <w:bookmarkEnd w:id="490"/>
      <w:bookmarkEnd w:id="491"/>
      <w:bookmarkEnd w:id="492"/>
      <w:bookmarkEnd w:id="493"/>
      <w:bookmarkEnd w:id="494"/>
      <w:bookmarkEnd w:id="495"/>
      <w:bookmarkEnd w:id="496"/>
      <w:bookmarkEnd w:id="497"/>
      <w:bookmarkEnd w:id="498"/>
      <w:bookmarkEnd w:id="499"/>
      <w:bookmarkEnd w:id="500"/>
      <w:bookmarkEnd w:id="501"/>
      <w:bookmarkEnd w:id="502"/>
    </w:p>
    <w:p w14:paraId="59E8A5DC" w14:textId="77777777" w:rsidR="00CB0DD7" w:rsidRPr="000A0A5F" w:rsidRDefault="00CB0DD7">
      <w:r w:rsidRPr="000A0A5F">
        <w:t>The NIDD configuration procedure for a single UE as described in clause 4.4.5.2.1 shall be applicable for a group of UEs with the following differences:</w:t>
      </w:r>
    </w:p>
    <w:p w14:paraId="4D2FC349" w14:textId="77777777" w:rsidR="00CB0DD7" w:rsidRPr="000A0A5F" w:rsidRDefault="00CB0DD7">
      <w:pPr>
        <w:pStyle w:val="B10"/>
      </w:pPr>
      <w:r w:rsidRPr="000A0A5F">
        <w:t>-</w:t>
      </w:r>
      <w:r w:rsidRPr="000A0A5F">
        <w:tab/>
        <w:t>The External Group Identifier shall be included in the POST request instead of MSISDN or External Identifier.</w:t>
      </w:r>
    </w:p>
    <w:p w14:paraId="3C63A39B" w14:textId="77777777" w:rsidR="00CB0DD7" w:rsidRPr="000A0A5F" w:rsidRDefault="00CB0DD7">
      <w:pPr>
        <w:pStyle w:val="B10"/>
      </w:pPr>
      <w:r w:rsidRPr="000A0A5F">
        <w:t>-</w:t>
      </w:r>
      <w:r w:rsidRPr="000A0A5F">
        <w:tab/>
        <w:t>After receiving the response message from the HSS, the SCEF shall store the list of UE identifiers (IMSI and External Identifier or MSISDN) which are associated with the External Group Identifier.</w:t>
      </w:r>
    </w:p>
    <w:p w14:paraId="55885437" w14:textId="77777777" w:rsidR="00CB0DD7" w:rsidRPr="000A0A5F" w:rsidRDefault="00CB0DD7">
      <w:pPr>
        <w:pStyle w:val="B10"/>
        <w:rPr>
          <w:rFonts w:hint="eastAsia"/>
        </w:rPr>
      </w:pPr>
      <w:r w:rsidRPr="000A0A5F">
        <w:t>-</w:t>
      </w:r>
      <w:r w:rsidRPr="000A0A5F">
        <w:tab/>
        <w:t xml:space="preserve">The </w:t>
      </w:r>
      <w:r w:rsidRPr="000A0A5F">
        <w:rPr>
          <w:rFonts w:hint="eastAsia"/>
          <w:lang w:eastAsia="zh-CN"/>
        </w:rPr>
        <w:t>downlink</w:t>
      </w:r>
      <w:r w:rsidRPr="000A0A5F">
        <w:t xml:space="preserve"> non-IP data </w:t>
      </w:r>
      <w:r w:rsidRPr="000A0A5F">
        <w:rPr>
          <w:lang w:eastAsia="zh-CN"/>
        </w:rPr>
        <w:t>is not supported to be handled together with the NIDD configuration.</w:t>
      </w:r>
    </w:p>
    <w:p w14:paraId="6A1392D3" w14:textId="77777777" w:rsidR="00CB0DD7" w:rsidRPr="000A0A5F" w:rsidRDefault="00CB0DD7">
      <w:pPr>
        <w:pStyle w:val="Heading4"/>
      </w:pPr>
      <w:bookmarkStart w:id="503" w:name="_Toc11247210"/>
      <w:bookmarkStart w:id="504" w:name="_Toc27044327"/>
      <w:bookmarkStart w:id="505" w:name="_Toc36033369"/>
      <w:bookmarkStart w:id="506" w:name="_Toc45131499"/>
      <w:bookmarkStart w:id="507" w:name="_Toc49775784"/>
      <w:bookmarkStart w:id="508" w:name="_Toc51746704"/>
      <w:bookmarkStart w:id="509" w:name="_Toc66360246"/>
      <w:bookmarkStart w:id="510" w:name="_Toc68104751"/>
      <w:bookmarkStart w:id="511" w:name="_Toc74755380"/>
      <w:bookmarkStart w:id="512" w:name="_Toc105674235"/>
      <w:bookmarkStart w:id="513" w:name="_Toc130502268"/>
      <w:bookmarkStart w:id="514" w:name="_Toc153625047"/>
      <w:bookmarkStart w:id="515" w:name="_Toc170114192"/>
      <w:r w:rsidRPr="000A0A5F">
        <w:t>4.4.</w:t>
      </w:r>
      <w:r w:rsidRPr="000A0A5F">
        <w:rPr>
          <w:rFonts w:hint="eastAsia"/>
          <w:lang w:eastAsia="zh-CN"/>
        </w:rPr>
        <w:t>5</w:t>
      </w:r>
      <w:r w:rsidRPr="000A0A5F">
        <w:t>.</w:t>
      </w:r>
      <w:r w:rsidRPr="000A0A5F">
        <w:rPr>
          <w:rFonts w:hint="eastAsia"/>
          <w:lang w:eastAsia="zh-CN"/>
        </w:rPr>
        <w:t>3</w:t>
      </w:r>
      <w:r w:rsidRPr="000A0A5F">
        <w:tab/>
        <w:t>Mobile Terminated NIDD procedure</w:t>
      </w:r>
      <w:bookmarkEnd w:id="503"/>
      <w:bookmarkEnd w:id="504"/>
      <w:bookmarkEnd w:id="505"/>
      <w:bookmarkEnd w:id="506"/>
      <w:bookmarkEnd w:id="507"/>
      <w:bookmarkEnd w:id="508"/>
      <w:bookmarkEnd w:id="509"/>
      <w:bookmarkEnd w:id="510"/>
      <w:bookmarkEnd w:id="511"/>
      <w:bookmarkEnd w:id="512"/>
      <w:bookmarkEnd w:id="513"/>
      <w:bookmarkEnd w:id="514"/>
      <w:bookmarkEnd w:id="515"/>
    </w:p>
    <w:p w14:paraId="0BF4A87C" w14:textId="77777777" w:rsidR="00CB0DD7" w:rsidRPr="000A0A5F" w:rsidRDefault="00CB0DD7">
      <w:pPr>
        <w:pStyle w:val="Heading5"/>
        <w:rPr>
          <w:rFonts w:hint="eastAsia"/>
        </w:rPr>
      </w:pPr>
      <w:bookmarkStart w:id="516" w:name="_Toc11247211"/>
      <w:bookmarkStart w:id="517" w:name="_Toc27044328"/>
      <w:bookmarkStart w:id="518" w:name="_Toc36033370"/>
      <w:bookmarkStart w:id="519" w:name="_Toc45131500"/>
      <w:bookmarkStart w:id="520" w:name="_Toc49775785"/>
      <w:bookmarkStart w:id="521" w:name="_Toc51746705"/>
      <w:bookmarkStart w:id="522" w:name="_Toc66360247"/>
      <w:bookmarkStart w:id="523" w:name="_Toc68104752"/>
      <w:bookmarkStart w:id="524" w:name="_Toc74755381"/>
      <w:bookmarkStart w:id="525" w:name="_Toc105674236"/>
      <w:bookmarkStart w:id="526" w:name="_Toc130502269"/>
      <w:bookmarkStart w:id="527" w:name="_Toc153625048"/>
      <w:bookmarkStart w:id="528" w:name="_Toc170114193"/>
      <w:r w:rsidRPr="000A0A5F">
        <w:rPr>
          <w:rFonts w:hint="eastAsia"/>
        </w:rPr>
        <w:t>4.4.5.3</w:t>
      </w:r>
      <w:r w:rsidRPr="000A0A5F">
        <w:t>.1</w:t>
      </w:r>
      <w:r w:rsidRPr="000A0A5F">
        <w:rPr>
          <w:rFonts w:hint="eastAsia"/>
        </w:rPr>
        <w:tab/>
      </w:r>
      <w:r w:rsidRPr="000A0A5F">
        <w:t>Mobile Terminated NIDD for a single UE</w:t>
      </w:r>
      <w:bookmarkEnd w:id="516"/>
      <w:bookmarkEnd w:id="517"/>
      <w:bookmarkEnd w:id="518"/>
      <w:bookmarkEnd w:id="519"/>
      <w:bookmarkEnd w:id="520"/>
      <w:bookmarkEnd w:id="521"/>
      <w:bookmarkEnd w:id="522"/>
      <w:bookmarkEnd w:id="523"/>
      <w:bookmarkEnd w:id="524"/>
      <w:bookmarkEnd w:id="525"/>
      <w:bookmarkEnd w:id="526"/>
      <w:bookmarkEnd w:id="527"/>
      <w:bookmarkEnd w:id="528"/>
    </w:p>
    <w:p w14:paraId="43F04BE1" w14:textId="77777777" w:rsidR="00CB0DD7" w:rsidRPr="000A0A5F" w:rsidRDefault="00CB0DD7">
      <w:pPr>
        <w:rPr>
          <w:rFonts w:hint="eastAsia"/>
          <w:lang w:eastAsia="zh-CN"/>
        </w:rPr>
      </w:pPr>
      <w:r w:rsidRPr="000A0A5F">
        <w:rPr>
          <w:rFonts w:hint="eastAsia"/>
          <w:lang w:eastAsia="zh-CN"/>
        </w:rPr>
        <w:t xml:space="preserve">If the SCS/AS </w:t>
      </w:r>
      <w:r w:rsidRPr="000A0A5F">
        <w:rPr>
          <w:lang w:eastAsia="zh-CN"/>
        </w:rPr>
        <w:t>needs</w:t>
      </w:r>
      <w:r w:rsidRPr="000A0A5F">
        <w:rPr>
          <w:rFonts w:hint="eastAsia"/>
          <w:lang w:eastAsia="zh-CN"/>
        </w:rPr>
        <w:t xml:space="preserve"> to perform a downlink non-IP data delivery</w:t>
      </w:r>
      <w:r w:rsidRPr="000A0A5F">
        <w:rPr>
          <w:lang w:eastAsia="zh-CN"/>
        </w:rPr>
        <w:t xml:space="preserve"> for a single UE</w:t>
      </w:r>
      <w:r w:rsidRPr="000A0A5F">
        <w:rPr>
          <w:rFonts w:hint="eastAsia"/>
          <w:lang w:eastAsia="zh-CN"/>
        </w:rPr>
        <w:t>, the SCS/AS shall send an HTTP POST message to the SCEF</w:t>
      </w:r>
      <w:r w:rsidRPr="000A0A5F">
        <w:rPr>
          <w:lang w:eastAsia="zh-CN"/>
        </w:rPr>
        <w:t xml:space="preserve"> </w:t>
      </w:r>
      <w:r w:rsidRPr="000A0A5F">
        <w:t>for the "NIDD downlink data</w:t>
      </w:r>
      <w:r w:rsidRPr="000A0A5F">
        <w:rPr>
          <w:rFonts w:hint="eastAsia"/>
        </w:rPr>
        <w:t xml:space="preserve"> deliveries</w:t>
      </w:r>
      <w:r w:rsidRPr="000A0A5F">
        <w:t>" resource,</w:t>
      </w:r>
      <w:r w:rsidRPr="000A0A5F">
        <w:rPr>
          <w:lang w:eastAsia="zh-CN"/>
        </w:rPr>
        <w:t xml:space="preserve"> identifying an existing NIDD configuration resource as parent resource</w:t>
      </w:r>
      <w:r w:rsidRPr="000A0A5F">
        <w:rPr>
          <w:rFonts w:hint="eastAsia"/>
          <w:lang w:eastAsia="zh-CN"/>
        </w:rPr>
        <w:t xml:space="preserve">. </w:t>
      </w:r>
      <w:r w:rsidRPr="000A0A5F">
        <w:rPr>
          <w:noProof/>
          <w:lang w:eastAsia="zh-CN"/>
        </w:rPr>
        <w:t xml:space="preserve">The body of the HTTP POST message shall include </w:t>
      </w:r>
      <w:r w:rsidRPr="000A0A5F">
        <w:t>External Identifier or MSISDN and non-IP data</w:t>
      </w:r>
      <w:r w:rsidRPr="000A0A5F">
        <w:rPr>
          <w:lang w:eastAsia="zh-CN"/>
        </w:rPr>
        <w:t xml:space="preserve"> and may include </w:t>
      </w:r>
      <w:r w:rsidRPr="000A0A5F">
        <w:t>PDN Connection Establishment Optio</w:t>
      </w:r>
      <w:r w:rsidRPr="000A0A5F">
        <w:rPr>
          <w:rFonts w:hint="eastAsia"/>
          <w:lang w:eastAsia="zh-CN"/>
        </w:rPr>
        <w:t>n</w:t>
      </w:r>
      <w:r w:rsidRPr="000A0A5F">
        <w:rPr>
          <w:lang w:eastAsia="zh-CN"/>
        </w:rPr>
        <w:t xml:space="preserve">, </w:t>
      </w:r>
      <w:r w:rsidRPr="000A0A5F">
        <w:t>Reliable Data Service Configuration, Maximum Latency and Priority</w:t>
      </w:r>
      <w:r w:rsidRPr="000A0A5F">
        <w:rPr>
          <w:rFonts w:hint="eastAsia"/>
          <w:lang w:eastAsia="zh-CN"/>
        </w:rPr>
        <w:t>.</w:t>
      </w:r>
      <w:r w:rsidRPr="000A0A5F">
        <w:rPr>
          <w:lang w:eastAsia="zh-CN"/>
        </w:rPr>
        <w:t xml:space="preserve"> The Reliable Data Service Configuration includes port numbers on UE and SCEF that are used to identify a specific application for data transfer between UE and SCS/AS and an indication if reliable data service acknowledgement is enabled or not.</w:t>
      </w:r>
    </w:p>
    <w:p w14:paraId="749BBE5E" w14:textId="77777777" w:rsidR="00CB0DD7" w:rsidRPr="000A0A5F" w:rsidRDefault="00CB0DD7">
      <w:pPr>
        <w:rPr>
          <w:lang w:eastAsia="zh-CN"/>
        </w:rPr>
      </w:pPr>
      <w:r w:rsidRPr="000A0A5F">
        <w:t xml:space="preserve">Upon receipt of a HTTP </w:t>
      </w:r>
      <w:r w:rsidRPr="000A0A5F">
        <w:rPr>
          <w:rFonts w:hint="eastAsia"/>
          <w:lang w:eastAsia="zh-CN"/>
        </w:rPr>
        <w:t>POST</w:t>
      </w:r>
      <w:r w:rsidRPr="000A0A5F">
        <w:t xml:space="preserve"> request from the </w:t>
      </w:r>
      <w:r w:rsidRPr="000A0A5F">
        <w:rPr>
          <w:rFonts w:hint="eastAsia"/>
          <w:lang w:eastAsia="zh-CN"/>
        </w:rPr>
        <w:t xml:space="preserve">SCS/AS </w:t>
      </w:r>
      <w:r w:rsidRPr="000A0A5F">
        <w:t xml:space="preserve">for a </w:t>
      </w:r>
      <w:r w:rsidRPr="000A0A5F">
        <w:rPr>
          <w:rFonts w:hint="eastAsia"/>
          <w:lang w:eastAsia="zh-CN"/>
        </w:rPr>
        <w:t>downlink data delivery</w:t>
      </w:r>
      <w:r w:rsidRPr="000A0A5F">
        <w:rPr>
          <w:lang w:eastAsia="zh-CN"/>
        </w:rPr>
        <w:t xml:space="preserve"> for a single UE</w:t>
      </w:r>
      <w:r w:rsidRPr="000A0A5F">
        <w:t xml:space="preserve">, the SCEF </w:t>
      </w:r>
      <w:r w:rsidRPr="000A0A5F">
        <w:rPr>
          <w:rFonts w:hint="eastAsia"/>
          <w:lang w:eastAsia="zh-CN"/>
        </w:rPr>
        <w:t>shall</w:t>
      </w:r>
      <w:r w:rsidRPr="000A0A5F">
        <w:rPr>
          <w:lang w:eastAsia="zh-CN"/>
        </w:rPr>
        <w:t>:</w:t>
      </w:r>
    </w:p>
    <w:p w14:paraId="15E30EDE" w14:textId="77777777" w:rsidR="00CB0DD7" w:rsidRPr="000A0A5F" w:rsidRDefault="00CB0DD7">
      <w:pPr>
        <w:ind w:left="567" w:hanging="283"/>
        <w:rPr>
          <w:lang w:eastAsia="zh-CN"/>
        </w:rPr>
      </w:pPr>
      <w:r w:rsidRPr="000A0A5F">
        <w:rPr>
          <w:lang w:eastAsia="zh-CN"/>
        </w:rPr>
        <w:t>-</w:t>
      </w:r>
      <w:r w:rsidRPr="000A0A5F">
        <w:rPr>
          <w:lang w:eastAsia="zh-CN"/>
        </w:rPr>
        <w:tab/>
      </w:r>
      <w:r w:rsidRPr="000A0A5F">
        <w:t xml:space="preserve">verify the </w:t>
      </w:r>
      <w:r w:rsidRPr="000A0A5F">
        <w:rPr>
          <w:rFonts w:hint="eastAsia"/>
          <w:lang w:eastAsia="zh-CN"/>
        </w:rPr>
        <w:t>NIDD configuration</w:t>
      </w:r>
      <w:r w:rsidRPr="000A0A5F">
        <w:t xml:space="preserve"> resource </w:t>
      </w:r>
      <w:r w:rsidRPr="000A0A5F">
        <w:rPr>
          <w:rFonts w:hint="eastAsia"/>
          <w:lang w:eastAsia="zh-CN"/>
        </w:rPr>
        <w:t>already</w:t>
      </w:r>
      <w:r w:rsidRPr="000A0A5F">
        <w:t xml:space="preserve"> exists based on the URI passed</w:t>
      </w:r>
      <w:r w:rsidRPr="000A0A5F">
        <w:rPr>
          <w:rFonts w:hint="eastAsia"/>
          <w:lang w:eastAsia="zh-CN"/>
        </w:rPr>
        <w:t xml:space="preserve">, </w:t>
      </w:r>
      <w:r w:rsidRPr="000A0A5F">
        <w:rPr>
          <w:lang w:eastAsia="zh-CN"/>
        </w:rPr>
        <w:t xml:space="preserve">if the configuration resource does not exist, the SCEF shall respond </w:t>
      </w:r>
      <w:r w:rsidR="00D34F4A" w:rsidRPr="000A0A5F">
        <w:rPr>
          <w:lang w:eastAsia="zh-CN"/>
        </w:rPr>
        <w:t xml:space="preserve">with </w:t>
      </w:r>
      <w:r w:rsidRPr="000A0A5F">
        <w:rPr>
          <w:lang w:eastAsia="zh-CN"/>
        </w:rPr>
        <w:t xml:space="preserve">a </w:t>
      </w:r>
      <w:r w:rsidRPr="000A0A5F">
        <w:t>404 Not Found response to reject the downlink data delivery, and</w:t>
      </w:r>
    </w:p>
    <w:p w14:paraId="42BE11B9" w14:textId="77777777" w:rsidR="00CB0DD7" w:rsidRPr="000A0A5F" w:rsidRDefault="00CB0DD7">
      <w:pPr>
        <w:ind w:left="567" w:hanging="283"/>
        <w:rPr>
          <w:lang w:eastAsia="zh-CN"/>
        </w:rPr>
      </w:pPr>
      <w:r w:rsidRPr="000A0A5F">
        <w:rPr>
          <w:lang w:eastAsia="zh-CN"/>
        </w:rPr>
        <w:t>-</w:t>
      </w:r>
      <w:r w:rsidRPr="000A0A5F">
        <w:rPr>
          <w:lang w:eastAsia="zh-CN"/>
        </w:rPr>
        <w:tab/>
      </w:r>
      <w:r w:rsidRPr="000A0A5F">
        <w:rPr>
          <w:rFonts w:hint="eastAsia"/>
          <w:lang w:eastAsia="zh-CN"/>
        </w:rPr>
        <w:t xml:space="preserve">check </w:t>
      </w:r>
      <w:r w:rsidRPr="000A0A5F">
        <w:t xml:space="preserve">whether the SCS/AS is authorised to send NIDD requests, if not authorized, the SCEF shall respond </w:t>
      </w:r>
      <w:r w:rsidR="00D34F4A" w:rsidRPr="000A0A5F">
        <w:t xml:space="preserve">with </w:t>
      </w:r>
      <w:r w:rsidRPr="000A0A5F">
        <w:t>a 401 Unauthorized response to reject the downlink data delivery,</w:t>
      </w:r>
      <w:r w:rsidRPr="000A0A5F">
        <w:rPr>
          <w:lang w:eastAsia="zh-CN"/>
        </w:rPr>
        <w:t xml:space="preserve"> and </w:t>
      </w:r>
    </w:p>
    <w:p w14:paraId="10BAAD18" w14:textId="77777777" w:rsidR="00CB0DD7" w:rsidRPr="000A0A5F" w:rsidRDefault="00CB0DD7">
      <w:pPr>
        <w:ind w:left="567" w:hanging="283"/>
        <w:rPr>
          <w:lang w:eastAsia="zh-CN"/>
        </w:rPr>
      </w:pPr>
      <w:r w:rsidRPr="000A0A5F">
        <w:rPr>
          <w:lang w:eastAsia="zh-CN"/>
        </w:rPr>
        <w:t>-</w:t>
      </w:r>
      <w:r w:rsidRPr="000A0A5F">
        <w:rPr>
          <w:lang w:eastAsia="zh-CN"/>
        </w:rPr>
        <w:tab/>
        <w:t>check whether</w:t>
      </w:r>
      <w:r w:rsidRPr="000A0A5F">
        <w:t xml:space="preserve"> the non-IP packet size is larger than the Maximum Packet Size that was provided to the SCS/AS during NIDD Configuration</w:t>
      </w:r>
      <w:r w:rsidRPr="000A0A5F">
        <w:rPr>
          <w:rFonts w:hint="eastAsia"/>
          <w:lang w:eastAsia="zh-CN"/>
        </w:rPr>
        <w:t xml:space="preserve">. </w:t>
      </w:r>
      <w:r w:rsidRPr="000A0A5F">
        <w:t>If the packet is oversized, the SCEF shall respond</w:t>
      </w:r>
      <w:r w:rsidR="00D34F4A" w:rsidRPr="000A0A5F">
        <w:t xml:space="preserve"> with</w:t>
      </w:r>
      <w:r w:rsidRPr="000A0A5F">
        <w:t xml:space="preserve"> a 403 Forbidden response with a cause value "DATA_TOO_LARGE" in the "cause" attribute of the "ProblemDetails" </w:t>
      </w:r>
      <w:r w:rsidR="00D34F4A" w:rsidRPr="000A0A5F">
        <w:t xml:space="preserve">data </w:t>
      </w:r>
      <w:r w:rsidRPr="000A0A5F">
        <w:t>structure indicating received non-IP packet size is larger than "</w:t>
      </w:r>
      <w:r w:rsidRPr="000A0A5F">
        <w:rPr>
          <w:rFonts w:eastAsia="Times New Roman"/>
        </w:rPr>
        <w:t>maximumPacketSize</w:t>
      </w:r>
      <w:r w:rsidRPr="000A0A5F">
        <w:t>"</w:t>
      </w:r>
      <w:r w:rsidRPr="000A0A5F">
        <w:rPr>
          <w:rFonts w:eastAsia="Times New Roman"/>
        </w:rPr>
        <w:t xml:space="preserve"> of the NIDD configuration</w:t>
      </w:r>
      <w:r w:rsidRPr="000A0A5F">
        <w:t>.</w:t>
      </w:r>
      <w:r w:rsidRPr="000A0A5F">
        <w:rPr>
          <w:lang w:eastAsia="zh-CN"/>
        </w:rPr>
        <w:t xml:space="preserve"> </w:t>
      </w:r>
    </w:p>
    <w:p w14:paraId="648F1EC0" w14:textId="77777777" w:rsidR="00CB0DD7" w:rsidRPr="000A0A5F" w:rsidRDefault="00CB0DD7">
      <w:pPr>
        <w:ind w:left="567" w:hanging="283"/>
        <w:rPr>
          <w:lang w:eastAsia="zh-CN"/>
        </w:rPr>
      </w:pPr>
      <w:r w:rsidRPr="000A0A5F">
        <w:rPr>
          <w:lang w:eastAsia="zh-CN"/>
        </w:rPr>
        <w:t>-</w:t>
      </w:r>
      <w:r w:rsidRPr="000A0A5F">
        <w:rPr>
          <w:lang w:eastAsia="zh-CN"/>
        </w:rPr>
        <w:tab/>
        <w:t>if the Rds_port_verification feature is supported, check whether the RDS port numbers are within the configured RDS port list. If the RDS port numbers are unknown in the SCEF, the SCEF shall respond</w:t>
      </w:r>
      <w:r w:rsidRPr="000A0A5F">
        <w:t xml:space="preserve"> </w:t>
      </w:r>
      <w:r w:rsidR="00D34F4A" w:rsidRPr="000A0A5F">
        <w:t xml:space="preserve">with </w:t>
      </w:r>
      <w:r w:rsidRPr="000A0A5F">
        <w:t xml:space="preserve">a 403 Forbidden response with a cause value "RDS_PORT_UNKNOWN" in the "cause" attribute of the "ProblemDetails" </w:t>
      </w:r>
      <w:r w:rsidR="00D34F4A" w:rsidRPr="000A0A5F">
        <w:t xml:space="preserve">data </w:t>
      </w:r>
      <w:r w:rsidRPr="000A0A5F">
        <w:t>structure.</w:t>
      </w:r>
    </w:p>
    <w:p w14:paraId="619B8BF5" w14:textId="77777777" w:rsidR="00CB0DD7" w:rsidRPr="000A0A5F" w:rsidRDefault="00CB0DD7">
      <w:pPr>
        <w:rPr>
          <w:lang w:eastAsia="zh-CN"/>
        </w:rPr>
      </w:pPr>
      <w:r w:rsidRPr="000A0A5F">
        <w:rPr>
          <w:rFonts w:hint="eastAsia"/>
          <w:lang w:eastAsia="zh-CN"/>
        </w:rPr>
        <w:t xml:space="preserve">If </w:t>
      </w:r>
      <w:r w:rsidRPr="000A0A5F">
        <w:rPr>
          <w:lang w:eastAsia="zh-CN"/>
        </w:rPr>
        <w:t xml:space="preserve">all above checks are successful, </w:t>
      </w:r>
      <w:r w:rsidRPr="000A0A5F">
        <w:rPr>
          <w:rFonts w:hint="eastAsia"/>
          <w:lang w:eastAsia="zh-CN"/>
        </w:rPr>
        <w:t xml:space="preserve">the SCEF shall </w:t>
      </w:r>
      <w:r w:rsidRPr="000A0A5F">
        <w:t>determine the EPS Bearer Context based on the APN associated with the NIDD configuration and the User Identity</w:t>
      </w:r>
      <w:r w:rsidRPr="000A0A5F">
        <w:rPr>
          <w:rFonts w:hint="eastAsia"/>
          <w:lang w:eastAsia="zh-CN"/>
        </w:rPr>
        <w:t xml:space="preserve">. </w:t>
      </w:r>
      <w:r w:rsidRPr="000A0A5F">
        <w:t xml:space="preserve">If </w:t>
      </w:r>
      <w:r w:rsidRPr="000A0A5F">
        <w:rPr>
          <w:rFonts w:hint="eastAsia"/>
          <w:lang w:eastAsia="zh-CN"/>
        </w:rPr>
        <w:t>the</w:t>
      </w:r>
      <w:r w:rsidRPr="000A0A5F">
        <w:t xml:space="preserve"> SCEF EPS bearer context </w:t>
      </w:r>
      <w:r w:rsidRPr="000A0A5F">
        <w:rPr>
          <w:rFonts w:hint="eastAsia"/>
          <w:lang w:eastAsia="zh-CN"/>
        </w:rPr>
        <w:t xml:space="preserve">is not found in the SCEF, </w:t>
      </w:r>
      <w:r w:rsidRPr="000A0A5F">
        <w:t>depending on PDN Connection Establishment Option received in the POST request or from NIDD configuration</w:t>
      </w:r>
      <w:r w:rsidRPr="000A0A5F">
        <w:rPr>
          <w:rFonts w:hint="eastAsia"/>
          <w:lang w:eastAsia="zh-CN"/>
        </w:rPr>
        <w:t>, the SCEF may</w:t>
      </w:r>
      <w:r w:rsidRPr="000A0A5F">
        <w:rPr>
          <w:lang w:eastAsia="zh-CN"/>
        </w:rPr>
        <w:t>:</w:t>
      </w:r>
      <w:r w:rsidRPr="000A0A5F">
        <w:rPr>
          <w:rFonts w:hint="eastAsia"/>
          <w:lang w:eastAsia="zh-CN"/>
        </w:rPr>
        <w:t xml:space="preserve"> </w:t>
      </w:r>
    </w:p>
    <w:p w14:paraId="27551889" w14:textId="77777777" w:rsidR="00CB0DD7" w:rsidRPr="000A0A5F" w:rsidRDefault="00CB0DD7">
      <w:pPr>
        <w:pStyle w:val="B10"/>
        <w:rPr>
          <w:lang w:val="en-US" w:eastAsia="zh-CN"/>
        </w:rPr>
      </w:pPr>
      <w:r w:rsidRPr="000A0A5F">
        <w:t>-</w:t>
      </w:r>
      <w:r w:rsidRPr="000A0A5F">
        <w:tab/>
      </w:r>
      <w:r w:rsidRPr="000A0A5F">
        <w:rPr>
          <w:rFonts w:hint="eastAsia"/>
          <w:lang w:eastAsia="zh-CN"/>
        </w:rPr>
        <w:t>reject the request with an error message to the SCS/AS</w:t>
      </w:r>
      <w:r w:rsidRPr="000A0A5F">
        <w:rPr>
          <w:lang w:eastAsia="zh-CN"/>
        </w:rPr>
        <w:t>;</w:t>
      </w:r>
    </w:p>
    <w:p w14:paraId="069B1425" w14:textId="77777777" w:rsidR="00CB0DD7" w:rsidRPr="000A0A5F" w:rsidRDefault="00CB0DD7">
      <w:pPr>
        <w:pStyle w:val="B10"/>
        <w:rPr>
          <w:lang w:val="en-US" w:eastAsia="zh-CN"/>
        </w:rPr>
      </w:pPr>
      <w:r w:rsidRPr="000A0A5F">
        <w:t>-</w:t>
      </w:r>
      <w:r w:rsidRPr="000A0A5F">
        <w:tab/>
      </w:r>
      <w:r w:rsidRPr="000A0A5F">
        <w:rPr>
          <w:lang w:eastAsia="zh-CN"/>
        </w:rPr>
        <w:t>send a Device Trigger to the UE as described in clause</w:t>
      </w:r>
      <w:r w:rsidRPr="000A0A5F">
        <w:rPr>
          <w:lang w:val="en-US" w:eastAsia="zh-CN"/>
        </w:rPr>
        <w:t> 4.4.6 without buffering the non-IP data and respond the SCS/AS with a 500 Internal Server Error response</w:t>
      </w:r>
      <w:r w:rsidR="00667DF2" w:rsidRPr="000A0A5F">
        <w:t xml:space="preserve"> and a cause value "TRIGGERED" in the "cause" attribute of the "ProblemDetails" data structure</w:t>
      </w:r>
      <w:r w:rsidRPr="000A0A5F">
        <w:rPr>
          <w:lang w:val="en-US" w:eastAsia="zh-CN"/>
        </w:rPr>
        <w:t>; or</w:t>
      </w:r>
      <w:r w:rsidRPr="000A0A5F">
        <w:rPr>
          <w:lang w:eastAsia="zh-CN"/>
        </w:rPr>
        <w:t xml:space="preserve"> </w:t>
      </w:r>
    </w:p>
    <w:p w14:paraId="066070CA" w14:textId="77777777" w:rsidR="00CB0DD7" w:rsidRPr="000A0A5F" w:rsidRDefault="00CB0DD7">
      <w:pPr>
        <w:pStyle w:val="B10"/>
        <w:rPr>
          <w:lang w:eastAsia="zh-CN"/>
        </w:rPr>
      </w:pPr>
      <w:r w:rsidRPr="000A0A5F">
        <w:t>-</w:t>
      </w:r>
      <w:r w:rsidRPr="000A0A5F">
        <w:tab/>
      </w:r>
      <w:r w:rsidRPr="000A0A5F">
        <w:rPr>
          <w:lang w:eastAsia="zh-CN"/>
        </w:rPr>
        <w:t xml:space="preserve">buffer the non-IP data and create the </w:t>
      </w:r>
      <w:r w:rsidRPr="000A0A5F">
        <w:t>"Individual NIDD downlink data</w:t>
      </w:r>
      <w:r w:rsidRPr="000A0A5F">
        <w:rPr>
          <w:rFonts w:hint="eastAsia"/>
        </w:rPr>
        <w:t xml:space="preserve"> delivery</w:t>
      </w:r>
      <w:r w:rsidRPr="000A0A5F">
        <w:t>"</w:t>
      </w:r>
      <w:r w:rsidRPr="000A0A5F">
        <w:rPr>
          <w:lang w:eastAsia="zh-CN"/>
        </w:rPr>
        <w:t xml:space="preserve"> sub-resource, then</w:t>
      </w:r>
      <w:r w:rsidRPr="000A0A5F">
        <w:rPr>
          <w:rFonts w:hint="eastAsia"/>
          <w:lang w:eastAsia="zh-CN"/>
        </w:rPr>
        <w:t xml:space="preserve"> send a </w:t>
      </w:r>
      <w:r w:rsidRPr="000A0A5F">
        <w:rPr>
          <w:lang w:eastAsia="zh-CN"/>
        </w:rPr>
        <w:t>201 Created response to the SCS/AS.</w:t>
      </w:r>
      <w:r w:rsidRPr="000A0A5F">
        <w:rPr>
          <w:rFonts w:hint="eastAsia"/>
          <w:lang w:eastAsia="zh-CN"/>
        </w:rPr>
        <w:t xml:space="preserve"> </w:t>
      </w:r>
      <w:r w:rsidRPr="000A0A5F">
        <w:rPr>
          <w:lang w:eastAsia="zh-CN"/>
        </w:rPr>
        <w:t>The response message also includes an indication of whether the Device Trigger procedure (as described in clause</w:t>
      </w:r>
      <w:r w:rsidRPr="000A0A5F">
        <w:rPr>
          <w:lang w:val="en-US" w:eastAsia="zh-CN"/>
        </w:rPr>
        <w:t> 4.4.6</w:t>
      </w:r>
      <w:r w:rsidRPr="000A0A5F">
        <w:rPr>
          <w:lang w:eastAsia="zh-CN"/>
        </w:rPr>
        <w:t xml:space="preserve">) was performed by the SCEF. A Location header shall be included in the response message that provides the URI of the resource identifying this individual downlink data delivery. </w:t>
      </w:r>
      <w:r w:rsidRPr="000A0A5F">
        <w:t xml:space="preserve">The </w:t>
      </w:r>
      <w:r w:rsidRPr="000A0A5F">
        <w:rPr>
          <w:rFonts w:hint="eastAsia"/>
          <w:lang w:eastAsia="zh-CN"/>
        </w:rPr>
        <w:t>SCS/AS</w:t>
      </w:r>
      <w:r w:rsidRPr="000A0A5F">
        <w:t xml:space="preserve"> shall use the </w:t>
      </w:r>
      <w:r w:rsidRPr="000A0A5F">
        <w:rPr>
          <w:rFonts w:hint="eastAsia"/>
          <w:lang w:eastAsia="zh-CN"/>
        </w:rPr>
        <w:t>URI</w:t>
      </w:r>
      <w:r w:rsidRPr="000A0A5F">
        <w:t xml:space="preserve"> received </w:t>
      </w:r>
      <w:r w:rsidRPr="000A0A5F">
        <w:rPr>
          <w:rFonts w:hint="eastAsia"/>
          <w:lang w:eastAsia="zh-CN"/>
        </w:rPr>
        <w:t>in the Location header</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w:t>
      </w:r>
      <w:r w:rsidRPr="000A0A5F">
        <w:rPr>
          <w:lang w:eastAsia="zh-CN"/>
        </w:rPr>
        <w:t>individual downlink data delivery for possible replacement or cancellation</w:t>
      </w:r>
      <w:r w:rsidRPr="000A0A5F">
        <w:t>.</w:t>
      </w:r>
      <w:r w:rsidRPr="000A0A5F">
        <w:rPr>
          <w:lang w:eastAsia="zh-CN"/>
        </w:rPr>
        <w:t xml:space="preserve"> T</w:t>
      </w:r>
      <w:r w:rsidRPr="000A0A5F">
        <w:rPr>
          <w:rFonts w:hint="eastAsia"/>
          <w:lang w:eastAsia="zh-CN"/>
        </w:rPr>
        <w:t xml:space="preserve">he non-IP data </w:t>
      </w:r>
      <w:r w:rsidRPr="000A0A5F">
        <w:rPr>
          <w:lang w:eastAsia="zh-CN"/>
        </w:rPr>
        <w:t>shall be delivered when the non-IP PDN connection is established</w:t>
      </w:r>
      <w:r w:rsidRPr="000A0A5F">
        <w:rPr>
          <w:rFonts w:hint="eastAsia"/>
          <w:lang w:eastAsia="zh-CN"/>
        </w:rPr>
        <w:t>.</w:t>
      </w:r>
    </w:p>
    <w:p w14:paraId="3CD3A257" w14:textId="77777777" w:rsidR="00CB0DD7" w:rsidRPr="000A0A5F" w:rsidRDefault="00CB0DD7">
      <w:r w:rsidRPr="000A0A5F">
        <w:rPr>
          <w:rFonts w:hint="eastAsia"/>
          <w:lang w:eastAsia="zh-CN"/>
        </w:rPr>
        <w:t xml:space="preserve">If the SCEF EPS bearer context is found in the SCEF, </w:t>
      </w:r>
      <w:r w:rsidRPr="000A0A5F">
        <w:rPr>
          <w:lang w:eastAsia="zh-CN"/>
        </w:rPr>
        <w:t xml:space="preserve">the SCEF shall check </w:t>
      </w:r>
      <w:r w:rsidRPr="000A0A5F">
        <w:t xml:space="preserve">if the SCS/AS has exceeded the quota or rate of data submission considering the number of existing buffered non-IP data and restriction in APN and serving PLMN rate control. If quota is reached, the SCEF shall respond the SCS/AS with a 403 Forbidden response and a cause value "QUOTA_EXCEEDED" in the "cause" attribute of the "ProblemDetails" </w:t>
      </w:r>
      <w:r w:rsidR="00667DF2" w:rsidRPr="000A0A5F">
        <w:t xml:space="preserve">data </w:t>
      </w:r>
      <w:r w:rsidRPr="000A0A5F">
        <w:t xml:space="preserve">structure indicating the reason for the failure condition. If rate limit is reached, the SCEF shall respond the SCS/AS with </w:t>
      </w:r>
      <w:r w:rsidR="00667DF2" w:rsidRPr="000A0A5F">
        <w:t xml:space="preserve">a </w:t>
      </w:r>
      <w:r w:rsidRPr="000A0A5F">
        <w:t>429 Too Many Requests</w:t>
      </w:r>
      <w:r w:rsidR="00667DF2" w:rsidRPr="000A0A5F">
        <w:t xml:space="preserve"> response</w:t>
      </w:r>
      <w:r w:rsidRPr="000A0A5F">
        <w:t>.</w:t>
      </w:r>
    </w:p>
    <w:p w14:paraId="1E07BCD9" w14:textId="77777777" w:rsidR="00CB0DD7" w:rsidRPr="000A0A5F" w:rsidRDefault="00CB0DD7">
      <w:pPr>
        <w:rPr>
          <w:rFonts w:hint="eastAsia"/>
          <w:lang w:val="en-US" w:eastAsia="zh-CN"/>
        </w:rPr>
      </w:pPr>
      <w:r w:rsidRPr="000A0A5F">
        <w:t xml:space="preserve">If the check is passed, </w:t>
      </w:r>
      <w:r w:rsidRPr="000A0A5F">
        <w:rPr>
          <w:rFonts w:hint="eastAsia"/>
          <w:lang w:eastAsia="zh-CN"/>
        </w:rPr>
        <w:t>the SCEF shall continue the downlink non-IP data delivery procedure as the defined 3GPP TS 29.128</w:t>
      </w:r>
      <w:r w:rsidRPr="000A0A5F">
        <w:rPr>
          <w:lang w:val="en-US" w:eastAsia="zh-CN"/>
        </w:rPr>
        <w:t> </w:t>
      </w:r>
      <w:r w:rsidRPr="000A0A5F">
        <w:rPr>
          <w:rFonts w:hint="eastAsia"/>
          <w:lang w:val="en-US" w:eastAsia="zh-CN"/>
        </w:rPr>
        <w:t>[</w:t>
      </w:r>
      <w:r w:rsidRPr="000A0A5F">
        <w:rPr>
          <w:lang w:val="en-US" w:eastAsia="zh-CN"/>
        </w:rPr>
        <w:t>12</w:t>
      </w:r>
      <w:r w:rsidRPr="000A0A5F">
        <w:rPr>
          <w:rFonts w:hint="eastAsia"/>
          <w:lang w:val="en-US" w:eastAsia="zh-CN"/>
        </w:rPr>
        <w:t>].</w:t>
      </w:r>
    </w:p>
    <w:p w14:paraId="29E4911F" w14:textId="77777777" w:rsidR="00CB0DD7" w:rsidRPr="000A0A5F" w:rsidRDefault="00CB0DD7">
      <w:pPr>
        <w:rPr>
          <w:lang w:eastAsia="zh-CN"/>
        </w:rPr>
      </w:pPr>
      <w:r w:rsidRPr="000A0A5F">
        <w:rPr>
          <w:lang w:val="en-US" w:eastAsia="zh-CN"/>
        </w:rPr>
        <w:t xml:space="preserve">If the non-IP data delivery was successful, the SCEF shall </w:t>
      </w:r>
      <w:r w:rsidRPr="000A0A5F">
        <w:rPr>
          <w:rFonts w:hint="eastAsia"/>
          <w:lang w:val="en-US" w:eastAsia="zh-CN"/>
        </w:rPr>
        <w:t xml:space="preserve">send a 200 OK </w:t>
      </w:r>
      <w:r w:rsidRPr="000A0A5F">
        <w:rPr>
          <w:lang w:val="en-US" w:eastAsia="zh-CN"/>
        </w:rPr>
        <w:t>response to the HTTP POST request</w:t>
      </w:r>
      <w:r w:rsidRPr="000A0A5F">
        <w:rPr>
          <w:rFonts w:hint="eastAsia"/>
          <w:lang w:val="en-US" w:eastAsia="zh-CN"/>
        </w:rPr>
        <w:t xml:space="preserve"> indicating the downlink non-IP data delivery is successful </w:t>
      </w:r>
      <w:r w:rsidRPr="000A0A5F">
        <w:t>along with</w:t>
      </w:r>
      <w:r w:rsidRPr="000A0A5F">
        <w:rPr>
          <w:rFonts w:hint="eastAsia"/>
          <w:lang w:eastAsia="zh-CN"/>
        </w:rPr>
        <w:t xml:space="preserve"> the acknowledge information</w:t>
      </w:r>
      <w:r w:rsidRPr="000A0A5F">
        <w:rPr>
          <w:lang w:eastAsia="zh-CN"/>
        </w:rPr>
        <w:t>;</w:t>
      </w:r>
      <w:r w:rsidRPr="000A0A5F">
        <w:rPr>
          <w:rFonts w:hint="eastAsia"/>
          <w:lang w:eastAsia="zh-CN"/>
        </w:rPr>
        <w:t xml:space="preserve"> </w:t>
      </w:r>
      <w:r w:rsidRPr="000A0A5F">
        <w:rPr>
          <w:lang w:eastAsia="zh-CN"/>
        </w:rPr>
        <w:t>otherwise the SCEF may:</w:t>
      </w:r>
    </w:p>
    <w:p w14:paraId="40A02642" w14:textId="77777777" w:rsidR="00501807" w:rsidRPr="000A0A5F" w:rsidRDefault="00CB0DD7">
      <w:pPr>
        <w:pStyle w:val="B10"/>
        <w:rPr>
          <w:lang w:eastAsia="zh-CN"/>
        </w:rPr>
      </w:pPr>
      <w:r w:rsidRPr="000A0A5F">
        <w:t>-</w:t>
      </w:r>
      <w:r w:rsidRPr="000A0A5F">
        <w:tab/>
      </w:r>
      <w:r w:rsidRPr="000A0A5F">
        <w:rPr>
          <w:rFonts w:hint="eastAsia"/>
          <w:lang w:eastAsia="zh-CN"/>
        </w:rPr>
        <w:t xml:space="preserve">send a </w:t>
      </w:r>
      <w:r w:rsidRPr="000A0A5F">
        <w:rPr>
          <w:lang w:eastAsia="zh-CN"/>
        </w:rPr>
        <w:t xml:space="preserve">500 Internal Server Error </w:t>
      </w:r>
      <w:r w:rsidR="00501807" w:rsidRPr="000A0A5F">
        <w:rPr>
          <w:lang w:eastAsia="zh-CN"/>
        </w:rPr>
        <w:t xml:space="preserve">response </w:t>
      </w:r>
      <w:r w:rsidRPr="000A0A5F">
        <w:rPr>
          <w:lang w:eastAsia="zh-CN"/>
        </w:rPr>
        <w:t>and a cause value indicating the reason</w:t>
      </w:r>
      <w:r w:rsidRPr="000A0A5F">
        <w:rPr>
          <w:rFonts w:hint="eastAsia"/>
          <w:lang w:eastAsia="zh-CN"/>
        </w:rPr>
        <w:t xml:space="preserve"> for the delivery failure</w:t>
      </w:r>
      <w:r w:rsidR="00501807" w:rsidRPr="000A0A5F">
        <w:rPr>
          <w:lang w:eastAsia="zh-CN"/>
        </w:rPr>
        <w:t xml:space="preserve"> within </w:t>
      </w:r>
      <w:r w:rsidR="00501807" w:rsidRPr="000A0A5F">
        <w:t>the "cause" attribute of the "ProblemDetails" data structure, i.e.</w:t>
      </w:r>
      <w:r w:rsidR="00501807" w:rsidRPr="000A0A5F">
        <w:rPr>
          <w:lang w:eastAsia="zh-CN"/>
        </w:rPr>
        <w:t>:</w:t>
      </w:r>
    </w:p>
    <w:p w14:paraId="5AE87D34" w14:textId="77777777" w:rsidR="00501807" w:rsidRPr="000A0A5F" w:rsidRDefault="00501807" w:rsidP="00501807">
      <w:pPr>
        <w:pStyle w:val="B2"/>
        <w:rPr>
          <w:lang w:eastAsia="zh-CN"/>
        </w:rPr>
      </w:pPr>
      <w:r w:rsidRPr="000A0A5F">
        <w:rPr>
          <w:lang w:eastAsia="zh-CN"/>
        </w:rPr>
        <w:t>1.</w:t>
      </w:r>
      <w:r w:rsidRPr="000A0A5F">
        <w:rPr>
          <w:lang w:eastAsia="zh-CN"/>
        </w:rPr>
        <w:tab/>
        <w:t>if delivery was unsuccessful due to timeout, the cause value "TIMEOUT"; or</w:t>
      </w:r>
    </w:p>
    <w:p w14:paraId="24181BD1" w14:textId="77777777" w:rsidR="00CB0DD7" w:rsidRPr="000A0A5F" w:rsidRDefault="00501807" w:rsidP="00501807">
      <w:pPr>
        <w:pStyle w:val="B2"/>
        <w:rPr>
          <w:lang w:eastAsia="zh-CN"/>
        </w:rPr>
      </w:pPr>
      <w:r w:rsidRPr="000A0A5F">
        <w:rPr>
          <w:lang w:eastAsia="zh-CN"/>
        </w:rPr>
        <w:t>2.</w:t>
      </w:r>
      <w:r w:rsidRPr="000A0A5F">
        <w:rPr>
          <w:lang w:eastAsia="zh-CN"/>
        </w:rPr>
        <w:tab/>
        <w:t>if delivery to the next hop was unsuccessful with the cause value "NEXT_HOP"</w:t>
      </w:r>
      <w:r w:rsidR="00CB0DD7" w:rsidRPr="000A0A5F">
        <w:rPr>
          <w:lang w:eastAsia="zh-CN"/>
        </w:rPr>
        <w:t>; or</w:t>
      </w:r>
    </w:p>
    <w:p w14:paraId="4BEFF84B" w14:textId="77777777" w:rsidR="00CB0DD7" w:rsidRPr="000A0A5F" w:rsidRDefault="00CB0DD7">
      <w:pPr>
        <w:pStyle w:val="B10"/>
        <w:rPr>
          <w:lang w:eastAsia="zh-CN"/>
        </w:rPr>
      </w:pPr>
      <w:r w:rsidRPr="000A0A5F">
        <w:t>-</w:t>
      </w:r>
      <w:r w:rsidRPr="000A0A5F">
        <w:tab/>
      </w:r>
      <w:r w:rsidRPr="000A0A5F">
        <w:rPr>
          <w:lang w:eastAsia="zh-CN"/>
        </w:rPr>
        <w:t>if the MME/SGSN indicates UE is temporary not reachable, either:</w:t>
      </w:r>
    </w:p>
    <w:p w14:paraId="50152724" w14:textId="77777777" w:rsidR="00CB0DD7" w:rsidRPr="000A0A5F" w:rsidRDefault="00CB0DD7">
      <w:pPr>
        <w:pStyle w:val="B2"/>
      </w:pPr>
      <w:r w:rsidRPr="000A0A5F">
        <w:rPr>
          <w:lang w:eastAsia="zh-CN"/>
        </w:rPr>
        <w:t>1.</w:t>
      </w:r>
      <w:r w:rsidRPr="000A0A5F">
        <w:rPr>
          <w:lang w:eastAsia="zh-CN"/>
        </w:rPr>
        <w:tab/>
        <w:t xml:space="preserve">buffer the non-IP data and create the </w:t>
      </w:r>
      <w:r w:rsidRPr="000A0A5F">
        <w:t>"Individual NIDD downlink data</w:t>
      </w:r>
      <w:r w:rsidRPr="000A0A5F">
        <w:rPr>
          <w:rFonts w:hint="eastAsia"/>
        </w:rPr>
        <w:t xml:space="preserve"> delivery</w:t>
      </w:r>
      <w:r w:rsidRPr="000A0A5F">
        <w:t>"</w:t>
      </w:r>
      <w:r w:rsidRPr="000A0A5F">
        <w:rPr>
          <w:lang w:eastAsia="zh-CN"/>
        </w:rPr>
        <w:t xml:space="preserve"> sub-resource, then send a 201 Created response to the SCS/AS.</w:t>
      </w:r>
      <w:r w:rsidRPr="000A0A5F">
        <w:rPr>
          <w:lang w:val="en-US" w:eastAsia="zh-CN"/>
        </w:rPr>
        <w:t xml:space="preserve"> The response may</w:t>
      </w:r>
      <w:r w:rsidRPr="000A0A5F">
        <w:t xml:space="preserve"> include a Requested Re-Transmission time to indicate the SCS/AS when the UE is expected to be reachable so that the SCEF re-transmits the buffered non-IP data; or</w:t>
      </w:r>
    </w:p>
    <w:p w14:paraId="568B7E5F" w14:textId="77777777" w:rsidR="00CB0DD7" w:rsidRPr="000A0A5F" w:rsidRDefault="00CB0DD7">
      <w:pPr>
        <w:pStyle w:val="B2"/>
      </w:pPr>
      <w:r w:rsidRPr="000A0A5F">
        <w:t>2.</w:t>
      </w:r>
      <w:r w:rsidRPr="000A0A5F">
        <w:tab/>
      </w:r>
      <w:r w:rsidRPr="000A0A5F">
        <w:rPr>
          <w:lang w:eastAsia="zh-CN"/>
        </w:rPr>
        <w:t xml:space="preserve">send a </w:t>
      </w:r>
      <w:r w:rsidRPr="000A0A5F">
        <w:rPr>
          <w:lang w:val="en-US" w:eastAsia="zh-CN"/>
        </w:rPr>
        <w:t>500 Internal Server Error</w:t>
      </w:r>
      <w:r w:rsidRPr="000A0A5F">
        <w:rPr>
          <w:rFonts w:hint="eastAsia"/>
          <w:lang w:val="en-US" w:eastAsia="zh-CN"/>
        </w:rPr>
        <w:t xml:space="preserve"> </w:t>
      </w:r>
      <w:r w:rsidRPr="000A0A5F">
        <w:rPr>
          <w:lang w:val="en-US" w:eastAsia="zh-CN"/>
        </w:rPr>
        <w:t xml:space="preserve">response without buffering the non-IP data, and include a cause value </w:t>
      </w:r>
      <w:r w:rsidRPr="000A0A5F">
        <w:t xml:space="preserve">"TEMPORARILY_NOT_REACHABLE" in the "cause" attribute of the "ProblemDetails" </w:t>
      </w:r>
      <w:r w:rsidR="00687C0F" w:rsidRPr="000A0A5F">
        <w:t xml:space="preserve">data </w:t>
      </w:r>
      <w:r w:rsidRPr="000A0A5F">
        <w:t xml:space="preserve">structure </w:t>
      </w:r>
      <w:r w:rsidRPr="000A0A5F">
        <w:rPr>
          <w:rFonts w:hint="eastAsia"/>
          <w:lang w:val="en-US" w:eastAsia="zh-CN"/>
        </w:rPr>
        <w:t xml:space="preserve">indicating the downlink non-IP data delivery </w:t>
      </w:r>
      <w:r w:rsidRPr="000A0A5F">
        <w:rPr>
          <w:lang w:val="en-US" w:eastAsia="zh-CN"/>
        </w:rPr>
        <w:t xml:space="preserve">is </w:t>
      </w:r>
      <w:r w:rsidR="008B3260" w:rsidRPr="000A0A5F">
        <w:rPr>
          <w:lang w:val="en-US" w:eastAsia="zh-CN"/>
        </w:rPr>
        <w:t>performed</w:t>
      </w:r>
      <w:r w:rsidRPr="000A0A5F">
        <w:rPr>
          <w:lang w:val="en-US" w:eastAsia="zh-CN"/>
        </w:rPr>
        <w:t>but stopped since UE is temporarily unreachable. The response may</w:t>
      </w:r>
      <w:r w:rsidRPr="000A0A5F">
        <w:t xml:space="preserve"> include a Requested Re-Transmission time to indicate the SCS/AS when the UE is expected to be reachable so that the SCS/AS may prepare any re-transmission</w:t>
      </w:r>
      <w:r w:rsidR="008B3260" w:rsidRPr="000A0A5F">
        <w:t>.</w:t>
      </w:r>
    </w:p>
    <w:p w14:paraId="407BEABD" w14:textId="77777777" w:rsidR="00CB0DD7" w:rsidRPr="000A0A5F" w:rsidRDefault="00CB0DD7">
      <w:pPr>
        <w:rPr>
          <w:lang w:eastAsia="zh-CN"/>
        </w:rPr>
      </w:pPr>
      <w:r w:rsidRPr="000A0A5F">
        <w:t xml:space="preserve">If the </w:t>
      </w:r>
      <w:r w:rsidRPr="000A0A5F">
        <w:rPr>
          <w:rFonts w:cs="Arial"/>
        </w:rPr>
        <w:t>MT_NIDD_modification_cancellation</w:t>
      </w:r>
      <w:r w:rsidRPr="000A0A5F">
        <w:t xml:space="preserve"> feature is supported and</w:t>
      </w:r>
      <w:r w:rsidRPr="000A0A5F">
        <w:rPr>
          <w:rFonts w:hint="eastAsia"/>
          <w:lang w:eastAsia="zh-CN"/>
        </w:rPr>
        <w:t xml:space="preserve"> the SCS/AS decides to replace the pending downlink data delivery in </w:t>
      </w:r>
      <w:r w:rsidRPr="000A0A5F">
        <w:rPr>
          <w:lang w:eastAsia="zh-CN"/>
        </w:rPr>
        <w:t xml:space="preserve">the </w:t>
      </w:r>
      <w:r w:rsidRPr="000A0A5F">
        <w:rPr>
          <w:rFonts w:hint="eastAsia"/>
          <w:lang w:eastAsia="zh-CN"/>
        </w:rPr>
        <w:t xml:space="preserve">SCEF, the SCS/AS shall send an HTTP PUT message to </w:t>
      </w:r>
      <w:r w:rsidRPr="000A0A5F">
        <w:rPr>
          <w:lang w:eastAsia="zh-CN"/>
        </w:rPr>
        <w:t>the</w:t>
      </w:r>
      <w:r w:rsidRPr="000A0A5F">
        <w:rPr>
          <w:rFonts w:hint="eastAsia"/>
          <w:lang w:eastAsia="zh-CN"/>
        </w:rPr>
        <w:t xml:space="preserve"> SCEF</w:t>
      </w:r>
      <w:r w:rsidRPr="000A0A5F">
        <w:rPr>
          <w:lang w:eastAsia="zh-CN"/>
        </w:rPr>
        <w:t>, using the URI received in the response to the request that has created the individual downlink data delivery resource</w:t>
      </w:r>
      <w:r w:rsidRPr="000A0A5F">
        <w:rPr>
          <w:rFonts w:hint="eastAsia"/>
          <w:lang w:eastAsia="zh-CN"/>
        </w:rPr>
        <w:t xml:space="preserve">. </w:t>
      </w:r>
      <w:r w:rsidRPr="000A0A5F">
        <w:t xml:space="preserve">The </w:t>
      </w:r>
      <w:r w:rsidRPr="000A0A5F">
        <w:rPr>
          <w:noProof/>
          <w:lang w:eastAsia="zh-CN"/>
        </w:rPr>
        <w:t>External Identifier or MSISDN</w:t>
      </w:r>
      <w:r w:rsidRPr="000A0A5F">
        <w:t xml:space="preserve"> shall remain unchanged from previous values.</w:t>
      </w:r>
      <w:r w:rsidRPr="000A0A5F">
        <w:rPr>
          <w:rFonts w:hint="eastAsia"/>
          <w:lang w:eastAsia="zh-CN"/>
        </w:rPr>
        <w:t xml:space="preserve"> Upon receipt of </w:t>
      </w:r>
      <w:r w:rsidRPr="000A0A5F">
        <w:rPr>
          <w:lang w:eastAsia="zh-CN"/>
        </w:rPr>
        <w:t>the</w:t>
      </w:r>
      <w:r w:rsidRPr="000A0A5F">
        <w:rPr>
          <w:rFonts w:hint="eastAsia"/>
          <w:lang w:eastAsia="zh-CN"/>
        </w:rPr>
        <w:t xml:space="preserve"> HTTP PUT request from the SCS/AS, the SCEF shall check whether a pending </w:t>
      </w:r>
      <w:r w:rsidRPr="000A0A5F">
        <w:rPr>
          <w:lang w:eastAsia="zh-CN"/>
        </w:rPr>
        <w:t xml:space="preserve">non-IP data </w:t>
      </w:r>
      <w:r w:rsidRPr="000A0A5F">
        <w:rPr>
          <w:rFonts w:hint="eastAsia"/>
          <w:lang w:eastAsia="zh-CN"/>
        </w:rPr>
        <w:t>exists with the</w:t>
      </w:r>
      <w:r w:rsidRPr="000A0A5F">
        <w:rPr>
          <w:lang w:eastAsia="zh-CN"/>
        </w:rPr>
        <w:t xml:space="preserve"> same URI (i.e. resource exists)</w:t>
      </w:r>
      <w:r w:rsidRPr="000A0A5F">
        <w:rPr>
          <w:rFonts w:hint="eastAsia"/>
          <w:lang w:eastAsia="zh-CN"/>
        </w:rPr>
        <w:t xml:space="preserve">. </w:t>
      </w:r>
      <w:r w:rsidRPr="000A0A5F">
        <w:rPr>
          <w:lang w:eastAsia="zh-CN"/>
        </w:rPr>
        <w:t xml:space="preserve">If it is found, </w:t>
      </w:r>
      <w:r w:rsidRPr="000A0A5F">
        <w:rPr>
          <w:rFonts w:hint="eastAsia"/>
          <w:lang w:eastAsia="zh-CN"/>
        </w:rPr>
        <w:t xml:space="preserve">the SCEF shall </w:t>
      </w:r>
      <w:r w:rsidRPr="000A0A5F">
        <w:rPr>
          <w:lang w:eastAsia="zh-CN"/>
        </w:rPr>
        <w:t xml:space="preserve">replace it </w:t>
      </w:r>
      <w:r w:rsidRPr="000A0A5F">
        <w:rPr>
          <w:rFonts w:hint="eastAsia"/>
          <w:lang w:eastAsia="zh-CN"/>
        </w:rPr>
        <w:t xml:space="preserve">with the new non-IP data and </w:t>
      </w:r>
      <w:r w:rsidRPr="000A0A5F">
        <w:rPr>
          <w:lang w:eastAsia="zh-CN"/>
        </w:rPr>
        <w:t xml:space="preserve">continue waiting for any message from the MME/SGSN for the UE </w:t>
      </w:r>
      <w:r w:rsidRPr="000A0A5F">
        <w:t>indicating either the non-IP PDN connection is being established or the UE is reachable (such message may be an MO NIDD)</w:t>
      </w:r>
      <w:r w:rsidRPr="000A0A5F">
        <w:rPr>
          <w:lang w:eastAsia="zh-CN"/>
        </w:rPr>
        <w:t xml:space="preserve">; otherwise the SCEF shall respond </w:t>
      </w:r>
      <w:r w:rsidR="008B3260" w:rsidRPr="000A0A5F">
        <w:rPr>
          <w:lang w:eastAsia="zh-CN"/>
        </w:rPr>
        <w:t xml:space="preserve">with a </w:t>
      </w:r>
      <w:r w:rsidRPr="000A0A5F">
        <w:rPr>
          <w:lang w:eastAsia="zh-CN"/>
        </w:rPr>
        <w:t>409 Conflict</w:t>
      </w:r>
      <w:r w:rsidR="008B3260" w:rsidRPr="000A0A5F">
        <w:rPr>
          <w:lang w:eastAsia="zh-CN"/>
        </w:rPr>
        <w:t xml:space="preserve"> response</w:t>
      </w:r>
      <w:r w:rsidRPr="000A0A5F">
        <w:rPr>
          <w:lang w:eastAsia="zh-CN"/>
        </w:rPr>
        <w:t xml:space="preserve"> with a cause value </w:t>
      </w:r>
      <w:r w:rsidRPr="000A0A5F">
        <w:t xml:space="preserve">"SENDING" in the "cause" attribute of the "ProblemDetails" </w:t>
      </w:r>
      <w:r w:rsidR="008B3260" w:rsidRPr="000A0A5F">
        <w:t xml:space="preserve">data </w:t>
      </w:r>
      <w:r w:rsidRPr="000A0A5F">
        <w:t xml:space="preserve">structure </w:t>
      </w:r>
      <w:r w:rsidRPr="000A0A5F">
        <w:rPr>
          <w:lang w:eastAsia="zh-CN"/>
        </w:rPr>
        <w:t>indicating replacement failure</w:t>
      </w:r>
      <w:r w:rsidRPr="000A0A5F">
        <w:rPr>
          <w:rFonts w:hint="eastAsia"/>
          <w:lang w:eastAsia="zh-CN"/>
        </w:rPr>
        <w:t xml:space="preserve">. </w:t>
      </w:r>
      <w:r w:rsidRPr="000A0A5F">
        <w:rPr>
          <w:lang w:eastAsia="zh-CN"/>
        </w:rPr>
        <w:t xml:space="preserve">If the buffered data is already delivered, the SCEF shall respond with </w:t>
      </w:r>
      <w:r w:rsidR="008B3260" w:rsidRPr="000A0A5F">
        <w:rPr>
          <w:lang w:eastAsia="zh-CN"/>
        </w:rPr>
        <w:t xml:space="preserve">a </w:t>
      </w:r>
      <w:r w:rsidRPr="000A0A5F">
        <w:rPr>
          <w:lang w:eastAsia="zh-CN"/>
        </w:rPr>
        <w:t>404 Not Found</w:t>
      </w:r>
      <w:r w:rsidR="008B3260" w:rsidRPr="000A0A5F">
        <w:rPr>
          <w:lang w:eastAsia="zh-CN"/>
        </w:rPr>
        <w:t xml:space="preserve"> response</w:t>
      </w:r>
      <w:r w:rsidRPr="000A0A5F">
        <w:rPr>
          <w:lang w:eastAsia="zh-CN"/>
        </w:rPr>
        <w:t xml:space="preserve"> and include a cause value </w:t>
      </w:r>
      <w:r w:rsidRPr="000A0A5F">
        <w:t xml:space="preserve">"ALREADY_DELIVERED" in the "cause" attribute of the "ProblemDetails" </w:t>
      </w:r>
      <w:r w:rsidR="008B3260" w:rsidRPr="000A0A5F">
        <w:t xml:space="preserve">data </w:t>
      </w:r>
      <w:r w:rsidRPr="000A0A5F">
        <w:t xml:space="preserve">structure </w:t>
      </w:r>
      <w:r w:rsidRPr="000A0A5F">
        <w:rPr>
          <w:lang w:eastAsia="zh-CN"/>
        </w:rPr>
        <w:t>indicating replacement failure</w:t>
      </w:r>
      <w:r w:rsidR="008B3260" w:rsidRPr="000A0A5F">
        <w:rPr>
          <w:lang w:eastAsia="zh-CN"/>
        </w:rPr>
        <w:t>.</w:t>
      </w:r>
      <w:r w:rsidR="008B3260" w:rsidRPr="000A0A5F">
        <w:t xml:space="preserve"> If delivery was unsuccessful due to timeout, </w:t>
      </w:r>
      <w:r w:rsidR="008B3260" w:rsidRPr="000A0A5F">
        <w:rPr>
          <w:lang w:eastAsia="zh-CN"/>
        </w:rPr>
        <w:t xml:space="preserve">the SCEF shall respond with a 500 Internal Server Error </w:t>
      </w:r>
      <w:r w:rsidR="008B3260" w:rsidRPr="000A0A5F">
        <w:t>response</w:t>
      </w:r>
      <w:r w:rsidR="008B3260" w:rsidRPr="000A0A5F">
        <w:rPr>
          <w:lang w:eastAsia="zh-CN"/>
        </w:rPr>
        <w:t xml:space="preserve"> </w:t>
      </w:r>
      <w:r w:rsidR="008B3260" w:rsidRPr="000A0A5F">
        <w:t xml:space="preserve">with a cause value "TIMEOUT" in the "cause" attribute of the "ProblemDetails" data structure. If delivery to the next hop was unsuccessful, </w:t>
      </w:r>
      <w:r w:rsidR="008B3260" w:rsidRPr="000A0A5F">
        <w:rPr>
          <w:lang w:eastAsia="zh-CN"/>
        </w:rPr>
        <w:t xml:space="preserve">the SCEF shall respond with a 500 Internal Server Error </w:t>
      </w:r>
      <w:r w:rsidR="008B3260" w:rsidRPr="000A0A5F">
        <w:t>response</w:t>
      </w:r>
      <w:r w:rsidR="008B3260" w:rsidRPr="000A0A5F">
        <w:rPr>
          <w:lang w:eastAsia="zh-CN"/>
        </w:rPr>
        <w:t xml:space="preserve"> </w:t>
      </w:r>
      <w:r w:rsidR="008B3260" w:rsidRPr="000A0A5F">
        <w:t>with a cause value "NEXT_HOP" in the "cause" attribute of the "ProblemDetails" data structure.</w:t>
      </w:r>
    </w:p>
    <w:p w14:paraId="6CE92189" w14:textId="77777777" w:rsidR="00136C72" w:rsidRPr="000A0A5F" w:rsidRDefault="00136C72" w:rsidP="00136C72">
      <w:pPr>
        <w:rPr>
          <w:lang w:eastAsia="zh-CN"/>
        </w:rPr>
      </w:pPr>
      <w:r w:rsidRPr="000A0A5F">
        <w:t>If the "PatchUpdate" feature defined in clause 5.6.4 is supported and</w:t>
      </w:r>
      <w:r w:rsidRPr="000A0A5F">
        <w:rPr>
          <w:rFonts w:hint="eastAsia"/>
          <w:lang w:eastAsia="zh-CN"/>
        </w:rPr>
        <w:t xml:space="preserve"> the SCS/AS decides to </w:t>
      </w:r>
      <w:r w:rsidRPr="000A0A5F">
        <w:rPr>
          <w:lang w:eastAsia="zh-CN"/>
        </w:rPr>
        <w:t>partially modify</w:t>
      </w:r>
      <w:r w:rsidRPr="000A0A5F">
        <w:rPr>
          <w:rFonts w:hint="eastAsia"/>
          <w:lang w:eastAsia="zh-CN"/>
        </w:rPr>
        <w:t xml:space="preserve"> the pending downlink data delivery in </w:t>
      </w:r>
      <w:r w:rsidRPr="000A0A5F">
        <w:rPr>
          <w:lang w:eastAsia="zh-CN"/>
        </w:rPr>
        <w:t xml:space="preserve">the </w:t>
      </w:r>
      <w:r w:rsidRPr="000A0A5F">
        <w:rPr>
          <w:rFonts w:hint="eastAsia"/>
          <w:lang w:eastAsia="zh-CN"/>
        </w:rPr>
        <w:t xml:space="preserve">SCEF, the SCS/AS shall send an HTTP </w:t>
      </w:r>
      <w:r w:rsidRPr="000A0A5F">
        <w:rPr>
          <w:lang w:eastAsia="zh-CN"/>
        </w:rPr>
        <w:t>PATCH</w:t>
      </w:r>
      <w:r w:rsidRPr="000A0A5F">
        <w:rPr>
          <w:rFonts w:hint="eastAsia"/>
          <w:lang w:eastAsia="zh-CN"/>
        </w:rPr>
        <w:t xml:space="preserve"> message to </w:t>
      </w:r>
      <w:r w:rsidRPr="000A0A5F">
        <w:rPr>
          <w:lang w:eastAsia="zh-CN"/>
        </w:rPr>
        <w:t>the</w:t>
      </w:r>
      <w:r w:rsidRPr="000A0A5F">
        <w:rPr>
          <w:rFonts w:hint="eastAsia"/>
          <w:lang w:eastAsia="zh-CN"/>
        </w:rPr>
        <w:t xml:space="preserve"> SCEF</w:t>
      </w:r>
      <w:r w:rsidRPr="000A0A5F">
        <w:rPr>
          <w:lang w:eastAsia="zh-CN"/>
        </w:rPr>
        <w:t xml:space="preserve"> to the URI received in the response to the request that has created the concerned individual downlink data delivery resource</w:t>
      </w:r>
      <w:r w:rsidRPr="000A0A5F">
        <w:t>.</w:t>
      </w:r>
      <w:r w:rsidRPr="000A0A5F">
        <w:rPr>
          <w:rFonts w:hint="eastAsia"/>
          <w:lang w:eastAsia="zh-CN"/>
        </w:rPr>
        <w:t xml:space="preserve"> </w:t>
      </w:r>
      <w:r w:rsidRPr="000A0A5F">
        <w:rPr>
          <w:lang w:eastAsia="zh-CN"/>
        </w:rPr>
        <w:t xml:space="preserve">The request body shall contain the </w:t>
      </w:r>
      <w:r w:rsidRPr="000A0A5F">
        <w:t>NiddDownlinkDataTransferPatch</w:t>
      </w:r>
      <w:r w:rsidRPr="000A0A5F">
        <w:rPr>
          <w:lang w:eastAsia="zh-CN"/>
        </w:rPr>
        <w:t xml:space="preserve"> data structure including only the attributes that shall be updated. </w:t>
      </w:r>
      <w:r w:rsidRPr="000A0A5F">
        <w:rPr>
          <w:rFonts w:hint="eastAsia"/>
          <w:lang w:eastAsia="zh-CN"/>
        </w:rPr>
        <w:t xml:space="preserve">Upon </w:t>
      </w:r>
      <w:r w:rsidRPr="000A0A5F">
        <w:rPr>
          <w:lang w:eastAsia="zh-CN"/>
        </w:rPr>
        <w:t>reception</w:t>
      </w:r>
      <w:r w:rsidRPr="000A0A5F">
        <w:rPr>
          <w:rFonts w:hint="eastAsia"/>
          <w:lang w:eastAsia="zh-CN"/>
        </w:rPr>
        <w:t xml:space="preserve"> of </w:t>
      </w:r>
      <w:r w:rsidRPr="000A0A5F">
        <w:rPr>
          <w:lang w:eastAsia="zh-CN"/>
        </w:rPr>
        <w:t>this</w:t>
      </w:r>
      <w:r w:rsidRPr="000A0A5F">
        <w:rPr>
          <w:rFonts w:hint="eastAsia"/>
          <w:lang w:eastAsia="zh-CN"/>
        </w:rPr>
        <w:t xml:space="preserve"> HTTP </w:t>
      </w:r>
      <w:r w:rsidRPr="000A0A5F">
        <w:rPr>
          <w:lang w:eastAsia="zh-CN"/>
        </w:rPr>
        <w:t>PATCH</w:t>
      </w:r>
      <w:r w:rsidRPr="000A0A5F">
        <w:rPr>
          <w:rFonts w:hint="eastAsia"/>
          <w:lang w:eastAsia="zh-CN"/>
        </w:rPr>
        <w:t xml:space="preserve"> request from the SCS/AS, the SCEF shall check whether a pending </w:t>
      </w:r>
      <w:r w:rsidRPr="000A0A5F">
        <w:rPr>
          <w:lang w:eastAsia="zh-CN"/>
        </w:rPr>
        <w:t xml:space="preserve">non-IP data </w:t>
      </w:r>
      <w:r w:rsidRPr="000A0A5F">
        <w:rPr>
          <w:rFonts w:hint="eastAsia"/>
          <w:lang w:eastAsia="zh-CN"/>
        </w:rPr>
        <w:t>with the</w:t>
      </w:r>
      <w:r w:rsidRPr="000A0A5F">
        <w:rPr>
          <w:lang w:eastAsia="zh-CN"/>
        </w:rPr>
        <w:t xml:space="preserve"> received URI </w:t>
      </w:r>
      <w:r w:rsidRPr="000A0A5F">
        <w:rPr>
          <w:rFonts w:hint="eastAsia"/>
          <w:lang w:eastAsia="zh-CN"/>
        </w:rPr>
        <w:t xml:space="preserve">exists </w:t>
      </w:r>
      <w:r w:rsidRPr="000A0A5F">
        <w:rPr>
          <w:lang w:eastAsia="zh-CN"/>
        </w:rPr>
        <w:t>(i.e. the resource exists)</w:t>
      </w:r>
      <w:r w:rsidRPr="000A0A5F">
        <w:rPr>
          <w:rFonts w:hint="eastAsia"/>
          <w:lang w:eastAsia="zh-CN"/>
        </w:rPr>
        <w:t xml:space="preserve">. </w:t>
      </w:r>
      <w:r w:rsidRPr="000A0A5F">
        <w:rPr>
          <w:lang w:eastAsia="zh-CN"/>
        </w:rPr>
        <w:t xml:space="preserve">If it is found, </w:t>
      </w:r>
      <w:r w:rsidRPr="000A0A5F">
        <w:rPr>
          <w:rFonts w:hint="eastAsia"/>
          <w:lang w:eastAsia="zh-CN"/>
        </w:rPr>
        <w:t xml:space="preserve">the SCEF shall </w:t>
      </w:r>
      <w:r w:rsidRPr="000A0A5F">
        <w:rPr>
          <w:lang w:eastAsia="zh-CN"/>
        </w:rPr>
        <w:t xml:space="preserve">apply the requested modifications </w:t>
      </w:r>
      <w:r w:rsidRPr="000A0A5F">
        <w:rPr>
          <w:rFonts w:hint="eastAsia"/>
          <w:lang w:eastAsia="zh-CN"/>
        </w:rPr>
        <w:t xml:space="preserve">and </w:t>
      </w:r>
      <w:r w:rsidRPr="000A0A5F">
        <w:rPr>
          <w:lang w:eastAsia="zh-CN"/>
        </w:rPr>
        <w:t xml:space="preserve">continue waiting for any message from the MME/SGSN for the UE </w:t>
      </w:r>
      <w:r w:rsidRPr="000A0A5F">
        <w:t>indicating either the non-IP PDN connection is being established or the UE is reachable (such message may be an MO NIDD)</w:t>
      </w:r>
      <w:r w:rsidRPr="000A0A5F">
        <w:rPr>
          <w:lang w:eastAsia="zh-CN"/>
        </w:rPr>
        <w:t xml:space="preserve">; otherwise the SCEF shall respond with </w:t>
      </w:r>
      <w:r w:rsidR="008B3260" w:rsidRPr="000A0A5F">
        <w:rPr>
          <w:lang w:eastAsia="zh-CN"/>
        </w:rPr>
        <w:t xml:space="preserve">a </w:t>
      </w:r>
      <w:r w:rsidRPr="000A0A5F">
        <w:rPr>
          <w:lang w:eastAsia="zh-CN"/>
        </w:rPr>
        <w:t xml:space="preserve">"409 Conflict" status code including a cause value </w:t>
      </w:r>
      <w:r w:rsidRPr="000A0A5F">
        <w:t xml:space="preserve">"SENDING" within the "cause" attribute of the "ProblemDetails" data structure to </w:t>
      </w:r>
      <w:r w:rsidRPr="000A0A5F">
        <w:rPr>
          <w:lang w:eastAsia="zh-CN"/>
        </w:rPr>
        <w:t>indicate modification failure</w:t>
      </w:r>
      <w:r w:rsidRPr="000A0A5F">
        <w:rPr>
          <w:rFonts w:hint="eastAsia"/>
          <w:lang w:eastAsia="zh-CN"/>
        </w:rPr>
        <w:t xml:space="preserve">. </w:t>
      </w:r>
      <w:r w:rsidRPr="000A0A5F">
        <w:rPr>
          <w:lang w:eastAsia="zh-CN"/>
        </w:rPr>
        <w:t xml:space="preserve">If the buffered data is already delivered, the SCEF shall respond with a "404 Not Found" status code including a cause value </w:t>
      </w:r>
      <w:r w:rsidRPr="000A0A5F">
        <w:t xml:space="preserve">"ALREADY_DELIVERED" within the "cause" attribute of the "ProblemDetails" data structure to </w:t>
      </w:r>
      <w:r w:rsidRPr="000A0A5F">
        <w:rPr>
          <w:lang w:eastAsia="zh-CN"/>
        </w:rPr>
        <w:t>indicate modification failure.</w:t>
      </w:r>
      <w:r w:rsidR="008B3260" w:rsidRPr="000A0A5F">
        <w:t xml:space="preserve"> If delivery was unsuccessful due to timeout, </w:t>
      </w:r>
      <w:r w:rsidR="008B3260" w:rsidRPr="000A0A5F">
        <w:rPr>
          <w:lang w:eastAsia="zh-CN"/>
        </w:rPr>
        <w:t xml:space="preserve">the SCEF shall respond with a 500 Internal Server Error status code </w:t>
      </w:r>
      <w:r w:rsidR="008B3260" w:rsidRPr="000A0A5F">
        <w:t xml:space="preserve">with a cause value "TIMEOUT" in the "cause" attribute of the "ProblemDetails" data structure. If delivery to the next hop was unsuccessful, </w:t>
      </w:r>
      <w:r w:rsidR="008B3260" w:rsidRPr="000A0A5F">
        <w:rPr>
          <w:lang w:eastAsia="zh-CN"/>
        </w:rPr>
        <w:t xml:space="preserve">the SCEF shall respond with a 500 Internal Server Error status code </w:t>
      </w:r>
      <w:r w:rsidR="008B3260" w:rsidRPr="000A0A5F">
        <w:t>with a cause value "NEXT_HOP" in the "cause" attribute of the "ProblemDetails" data structure.</w:t>
      </w:r>
    </w:p>
    <w:p w14:paraId="46B86C8C" w14:textId="77777777" w:rsidR="00CB0DD7" w:rsidRPr="000A0A5F" w:rsidRDefault="00CB0DD7">
      <w:pPr>
        <w:rPr>
          <w:rFonts w:hint="eastAsia"/>
          <w:lang w:eastAsia="zh-CN"/>
        </w:rPr>
      </w:pPr>
      <w:r w:rsidRPr="000A0A5F">
        <w:t xml:space="preserve">If the </w:t>
      </w:r>
      <w:r w:rsidRPr="000A0A5F">
        <w:rPr>
          <w:rFonts w:cs="Arial"/>
        </w:rPr>
        <w:t>MT_NIDD_modification_cancellation</w:t>
      </w:r>
      <w:r w:rsidRPr="000A0A5F">
        <w:t xml:space="preserve"> feature is supported and</w:t>
      </w:r>
      <w:r w:rsidRPr="000A0A5F">
        <w:rPr>
          <w:rFonts w:hint="eastAsia"/>
          <w:lang w:eastAsia="zh-CN"/>
        </w:rPr>
        <w:t xml:space="preserve"> the SCS/AS decides to </w:t>
      </w:r>
      <w:r w:rsidRPr="000A0A5F">
        <w:rPr>
          <w:lang w:eastAsia="zh-CN"/>
        </w:rPr>
        <w:t>cancel</w:t>
      </w:r>
      <w:r w:rsidRPr="000A0A5F">
        <w:rPr>
          <w:rFonts w:hint="eastAsia"/>
          <w:lang w:eastAsia="zh-CN"/>
        </w:rPr>
        <w:t xml:space="preserve"> the pending downlink data delivery in </w:t>
      </w:r>
      <w:r w:rsidRPr="000A0A5F">
        <w:rPr>
          <w:lang w:eastAsia="zh-CN"/>
        </w:rPr>
        <w:t xml:space="preserve">the </w:t>
      </w:r>
      <w:r w:rsidRPr="000A0A5F">
        <w:rPr>
          <w:rFonts w:hint="eastAsia"/>
          <w:lang w:eastAsia="zh-CN"/>
        </w:rPr>
        <w:t xml:space="preserve">SCEF, the SCS/AS shall send an HTTP </w:t>
      </w:r>
      <w:r w:rsidRPr="000A0A5F">
        <w:rPr>
          <w:lang w:eastAsia="zh-CN"/>
        </w:rPr>
        <w:t>DELETE</w:t>
      </w:r>
      <w:r w:rsidRPr="000A0A5F">
        <w:rPr>
          <w:rFonts w:hint="eastAsia"/>
          <w:lang w:eastAsia="zh-CN"/>
        </w:rPr>
        <w:t xml:space="preserve"> message to </w:t>
      </w:r>
      <w:r w:rsidRPr="000A0A5F">
        <w:rPr>
          <w:lang w:eastAsia="zh-CN"/>
        </w:rPr>
        <w:t>the</w:t>
      </w:r>
      <w:r w:rsidRPr="000A0A5F">
        <w:rPr>
          <w:rFonts w:hint="eastAsia"/>
          <w:lang w:eastAsia="zh-CN"/>
        </w:rPr>
        <w:t xml:space="preserve"> SCEF</w:t>
      </w:r>
      <w:r w:rsidRPr="000A0A5F">
        <w:rPr>
          <w:lang w:eastAsia="zh-CN"/>
        </w:rPr>
        <w:t>, using the URI received in the response to the request that has created the individual downlink data delivery resource</w:t>
      </w:r>
      <w:r w:rsidRPr="000A0A5F">
        <w:rPr>
          <w:rFonts w:hint="eastAsia"/>
          <w:lang w:eastAsia="zh-CN"/>
        </w:rPr>
        <w:t xml:space="preserve">. Upon receipt of </w:t>
      </w:r>
      <w:r w:rsidRPr="000A0A5F">
        <w:rPr>
          <w:lang w:eastAsia="zh-CN"/>
        </w:rPr>
        <w:t>the</w:t>
      </w:r>
      <w:r w:rsidRPr="000A0A5F">
        <w:rPr>
          <w:rFonts w:hint="eastAsia"/>
          <w:lang w:eastAsia="zh-CN"/>
        </w:rPr>
        <w:t xml:space="preserve"> HTTP </w:t>
      </w:r>
      <w:r w:rsidRPr="000A0A5F">
        <w:rPr>
          <w:lang w:eastAsia="zh-CN"/>
        </w:rPr>
        <w:t>DELETE</w:t>
      </w:r>
      <w:r w:rsidRPr="000A0A5F">
        <w:rPr>
          <w:rFonts w:hint="eastAsia"/>
          <w:lang w:eastAsia="zh-CN"/>
        </w:rPr>
        <w:t xml:space="preserve"> request from the SCS/AS, the SCEF shall check whether a pending request exists with the</w:t>
      </w:r>
      <w:r w:rsidRPr="000A0A5F">
        <w:rPr>
          <w:lang w:eastAsia="zh-CN"/>
        </w:rPr>
        <w:t xml:space="preserve"> same URI</w:t>
      </w:r>
      <w:r w:rsidRPr="000A0A5F">
        <w:rPr>
          <w:rFonts w:hint="eastAsia"/>
          <w:lang w:eastAsia="zh-CN"/>
        </w:rPr>
        <w:t xml:space="preserve">. </w:t>
      </w:r>
      <w:r w:rsidRPr="000A0A5F">
        <w:t xml:space="preserve">If such non-IP data has not been </w:t>
      </w:r>
      <w:r w:rsidRPr="000A0A5F">
        <w:rPr>
          <w:lang w:eastAsia="zh-CN"/>
        </w:rPr>
        <w:t>delivered,</w:t>
      </w:r>
      <w:r w:rsidRPr="000A0A5F">
        <w:rPr>
          <w:rFonts w:hint="eastAsia"/>
          <w:lang w:eastAsia="zh-CN"/>
        </w:rPr>
        <w:t xml:space="preserve"> the SCEF shall </w:t>
      </w:r>
      <w:r w:rsidRPr="000A0A5F">
        <w:rPr>
          <w:lang w:eastAsia="zh-CN"/>
        </w:rPr>
        <w:t>remove the individual downlink data delivery resource</w:t>
      </w:r>
      <w:r w:rsidRPr="000A0A5F">
        <w:rPr>
          <w:rFonts w:hint="eastAsia"/>
          <w:lang w:eastAsia="zh-CN"/>
        </w:rPr>
        <w:t xml:space="preserve"> and</w:t>
      </w:r>
      <w:r w:rsidRPr="000A0A5F">
        <w:rPr>
          <w:lang w:eastAsia="zh-CN"/>
        </w:rPr>
        <w:t xml:space="preserve"> respond with an HTTP 204 No Content response; otherwise the SCEF shall respond with </w:t>
      </w:r>
      <w:r w:rsidR="008B3260" w:rsidRPr="000A0A5F">
        <w:rPr>
          <w:lang w:eastAsia="zh-CN"/>
        </w:rPr>
        <w:t xml:space="preserve">a </w:t>
      </w:r>
      <w:r w:rsidRPr="000A0A5F">
        <w:rPr>
          <w:lang w:eastAsia="zh-CN"/>
        </w:rPr>
        <w:t xml:space="preserve">404 Not Found </w:t>
      </w:r>
      <w:r w:rsidR="008B3260" w:rsidRPr="000A0A5F">
        <w:rPr>
          <w:lang w:eastAsia="zh-CN"/>
        </w:rPr>
        <w:t xml:space="preserve">response </w:t>
      </w:r>
      <w:r w:rsidRPr="000A0A5F">
        <w:rPr>
          <w:lang w:eastAsia="zh-CN"/>
        </w:rPr>
        <w:t xml:space="preserve">(i.e. data already delivered) with a cause value </w:t>
      </w:r>
      <w:r w:rsidRPr="000A0A5F">
        <w:t xml:space="preserve">"ALREADY_DELIVERED" in the "cause" attribute of the "ProblemDetails" </w:t>
      </w:r>
      <w:r w:rsidR="008B3260" w:rsidRPr="000A0A5F">
        <w:t xml:space="preserve">data </w:t>
      </w:r>
      <w:r w:rsidRPr="000A0A5F">
        <w:t>structure</w:t>
      </w:r>
      <w:r w:rsidRPr="000A0A5F">
        <w:rPr>
          <w:lang w:eastAsia="zh-CN"/>
        </w:rPr>
        <w:t xml:space="preserve"> or 409 Conflict (i.e. data delivery ongoing) response with a cause value </w:t>
      </w:r>
      <w:r w:rsidRPr="000A0A5F">
        <w:t xml:space="preserve">"SENDING" in the "cause" attribute of the "ProblemDetails" </w:t>
      </w:r>
      <w:r w:rsidR="008B3260" w:rsidRPr="000A0A5F">
        <w:t xml:space="preserve">data </w:t>
      </w:r>
      <w:r w:rsidRPr="000A0A5F">
        <w:t>structure</w:t>
      </w:r>
      <w:r w:rsidRPr="000A0A5F">
        <w:rPr>
          <w:lang w:eastAsia="zh-CN"/>
        </w:rPr>
        <w:t>, and include a cause value indicating cancellation failure.</w:t>
      </w:r>
    </w:p>
    <w:p w14:paraId="2C29005E" w14:textId="77777777" w:rsidR="00CB0DD7" w:rsidRPr="000A0A5F" w:rsidRDefault="00CB0DD7">
      <w:pPr>
        <w:rPr>
          <w:lang w:val="en-US" w:eastAsia="zh-CN"/>
        </w:rPr>
      </w:pPr>
      <w:r w:rsidRPr="000A0A5F">
        <w:rPr>
          <w:lang w:eastAsia="zh-CN"/>
        </w:rPr>
        <w:t>If</w:t>
      </w:r>
      <w:r w:rsidRPr="000A0A5F">
        <w:rPr>
          <w:rFonts w:hint="eastAsia"/>
          <w:lang w:eastAsia="zh-CN"/>
        </w:rPr>
        <w:t xml:space="preserve"> a pending </w:t>
      </w:r>
      <w:r w:rsidRPr="000A0A5F">
        <w:rPr>
          <w:lang w:eastAsia="zh-CN"/>
        </w:rPr>
        <w:t>non-IP data</w:t>
      </w:r>
      <w:r w:rsidRPr="000A0A5F">
        <w:rPr>
          <w:rFonts w:hint="eastAsia"/>
          <w:lang w:eastAsia="zh-CN"/>
        </w:rPr>
        <w:t xml:space="preserve"> is delivered by the SCEF</w:t>
      </w:r>
      <w:r w:rsidRPr="000A0A5F">
        <w:rPr>
          <w:lang w:eastAsia="zh-CN"/>
        </w:rPr>
        <w:t xml:space="preserve"> (e.g. due to non-IP PDN connection establishment)</w:t>
      </w:r>
      <w:r w:rsidRPr="000A0A5F">
        <w:rPr>
          <w:rFonts w:hint="eastAsia"/>
          <w:lang w:eastAsia="zh-CN"/>
        </w:rPr>
        <w:t>, and the SCEF gets the delivery result from the MME/</w:t>
      </w:r>
      <w:r w:rsidRPr="000A0A5F">
        <w:rPr>
          <w:lang w:eastAsia="zh-CN"/>
        </w:rPr>
        <w:t>S</w:t>
      </w:r>
      <w:r w:rsidRPr="000A0A5F">
        <w:rPr>
          <w:rFonts w:hint="eastAsia"/>
          <w:lang w:eastAsia="zh-CN"/>
        </w:rPr>
        <w:t xml:space="preserve">GSN, the SCEF shall </w:t>
      </w:r>
      <w:r w:rsidRPr="000A0A5F">
        <w:rPr>
          <w:lang w:val="en-US" w:eastAsia="zh-CN"/>
        </w:rPr>
        <w:t xml:space="preserve">remove the </w:t>
      </w:r>
      <w:r w:rsidRPr="000A0A5F">
        <w:t>"Individual NIDD downlink data</w:t>
      </w:r>
      <w:r w:rsidRPr="000A0A5F">
        <w:rPr>
          <w:rFonts w:hint="eastAsia"/>
        </w:rPr>
        <w:t xml:space="preserve"> delivery</w:t>
      </w:r>
      <w:r w:rsidRPr="000A0A5F">
        <w:t>"</w:t>
      </w:r>
      <w:r w:rsidRPr="000A0A5F">
        <w:rPr>
          <w:lang w:eastAsia="zh-CN"/>
        </w:rPr>
        <w:t xml:space="preserve"> sub-resource and</w:t>
      </w:r>
      <w:r w:rsidRPr="000A0A5F">
        <w:rPr>
          <w:rFonts w:hint="eastAsia"/>
          <w:lang w:eastAsia="zh-CN"/>
        </w:rPr>
        <w:t xml:space="preserve"> send an HTTP POST message to </w:t>
      </w:r>
      <w:r w:rsidRPr="000A0A5F">
        <w:rPr>
          <w:lang w:eastAsia="zh-CN"/>
        </w:rPr>
        <w:t xml:space="preserve">the SCS/AS, identified by the notification destination URI received during the NIDD configuration, to </w:t>
      </w:r>
      <w:r w:rsidRPr="000A0A5F">
        <w:rPr>
          <w:rFonts w:hint="eastAsia"/>
          <w:lang w:eastAsia="zh-CN"/>
        </w:rPr>
        <w:t xml:space="preserve">notify the delivery result for the pending </w:t>
      </w:r>
      <w:r w:rsidRPr="000A0A5F">
        <w:rPr>
          <w:lang w:eastAsia="zh-CN"/>
        </w:rPr>
        <w:t>non-IP data</w:t>
      </w:r>
      <w:r w:rsidRPr="000A0A5F">
        <w:rPr>
          <w:rFonts w:hint="eastAsia"/>
          <w:lang w:eastAsia="zh-CN"/>
        </w:rPr>
        <w:t xml:space="preserve">. </w:t>
      </w:r>
      <w:r w:rsidRPr="000A0A5F">
        <w:rPr>
          <w:rFonts w:hint="eastAsia"/>
          <w:lang w:val="en-US" w:eastAsia="zh-CN"/>
        </w:rPr>
        <w:t xml:space="preserve">Upon receipt of the request, the SCS/AS shall acknowledge the notification with </w:t>
      </w:r>
      <w:r w:rsidRPr="000A0A5F">
        <w:rPr>
          <w:lang w:val="en-US" w:eastAsia="zh-CN"/>
        </w:rPr>
        <w:t>an</w:t>
      </w:r>
      <w:r w:rsidRPr="000A0A5F">
        <w:rPr>
          <w:rFonts w:hint="eastAsia"/>
          <w:lang w:val="en-US" w:eastAsia="zh-CN"/>
        </w:rPr>
        <w:t xml:space="preserve"> HTTP</w:t>
      </w:r>
      <w:r w:rsidRPr="000A0A5F">
        <w:rPr>
          <w:lang w:val="en-US" w:eastAsia="zh-CN"/>
        </w:rPr>
        <w:t xml:space="preserve"> 200 OK or 204 No Content</w:t>
      </w:r>
      <w:r w:rsidRPr="000A0A5F">
        <w:rPr>
          <w:rFonts w:hint="eastAsia"/>
          <w:lang w:val="en-US" w:eastAsia="zh-CN"/>
        </w:rPr>
        <w:t xml:space="preserve"> response.</w:t>
      </w:r>
    </w:p>
    <w:p w14:paraId="3BFFD0E5" w14:textId="77777777" w:rsidR="00CB0DD7" w:rsidRPr="000A0A5F" w:rsidRDefault="00CB0DD7">
      <w:pPr>
        <w:rPr>
          <w:lang w:val="en-US" w:eastAsia="zh-CN"/>
        </w:rPr>
      </w:pPr>
      <w:r w:rsidRPr="000A0A5F">
        <w:rPr>
          <w:lang w:val="en-US" w:eastAsia="zh-CN"/>
        </w:rPr>
        <w:t xml:space="preserve">During MT NIDD delivery, if the UE indicates no support for RDS and the SCEF previously indicated RDS is enabled to the SCS/AS, the SCEF shall stop sending the non-IP data and send MT NIDD delivery notification with </w:t>
      </w:r>
      <w:r w:rsidRPr="000A0A5F">
        <w:t>"</w:t>
      </w:r>
      <w:r w:rsidRPr="000A0A5F">
        <w:rPr>
          <w:lang w:val="en-US" w:eastAsia="zh-CN"/>
        </w:rPr>
        <w:t>FAILURE_RDS_DISABLED</w:t>
      </w:r>
      <w:r w:rsidRPr="000A0A5F">
        <w:t>"</w:t>
      </w:r>
      <w:r w:rsidRPr="000A0A5F">
        <w:rPr>
          <w:lang w:val="en-US" w:eastAsia="zh-CN"/>
        </w:rPr>
        <w:t xml:space="preserve"> delivery status</w:t>
      </w:r>
      <w:r w:rsidRPr="000A0A5F">
        <w:rPr>
          <w:lang w:eastAsia="zh-CN"/>
        </w:rPr>
        <w:t>.</w:t>
      </w:r>
    </w:p>
    <w:p w14:paraId="5FFDA440" w14:textId="77777777" w:rsidR="00CB0DD7" w:rsidRPr="000A0A5F" w:rsidRDefault="00CB0DD7">
      <w:pPr>
        <w:pStyle w:val="Heading5"/>
        <w:rPr>
          <w:rFonts w:hint="eastAsia"/>
        </w:rPr>
      </w:pPr>
      <w:bookmarkStart w:id="529" w:name="_Toc11247212"/>
      <w:bookmarkStart w:id="530" w:name="_Toc27044329"/>
      <w:bookmarkStart w:id="531" w:name="_Toc36033371"/>
      <w:bookmarkStart w:id="532" w:name="_Toc45131501"/>
      <w:bookmarkStart w:id="533" w:name="_Toc49775786"/>
      <w:bookmarkStart w:id="534" w:name="_Toc51746706"/>
      <w:bookmarkStart w:id="535" w:name="_Toc66360248"/>
      <w:bookmarkStart w:id="536" w:name="_Toc68104753"/>
      <w:bookmarkStart w:id="537" w:name="_Toc74755382"/>
      <w:bookmarkStart w:id="538" w:name="_Toc105674237"/>
      <w:bookmarkStart w:id="539" w:name="_Toc130502270"/>
      <w:bookmarkStart w:id="540" w:name="_Toc153625049"/>
      <w:bookmarkStart w:id="541" w:name="_Toc170114194"/>
      <w:r w:rsidRPr="000A0A5F">
        <w:rPr>
          <w:rFonts w:hint="eastAsia"/>
        </w:rPr>
        <w:t>4.4.5.3</w:t>
      </w:r>
      <w:r w:rsidRPr="000A0A5F">
        <w:t>.2</w:t>
      </w:r>
      <w:r w:rsidRPr="000A0A5F">
        <w:rPr>
          <w:rFonts w:hint="eastAsia"/>
        </w:rPr>
        <w:tab/>
      </w:r>
      <w:r w:rsidRPr="000A0A5F">
        <w:t>Mobile Terminated NIDD for a group of UEs</w:t>
      </w:r>
      <w:bookmarkEnd w:id="529"/>
      <w:bookmarkEnd w:id="530"/>
      <w:bookmarkEnd w:id="531"/>
      <w:bookmarkEnd w:id="532"/>
      <w:bookmarkEnd w:id="533"/>
      <w:bookmarkEnd w:id="534"/>
      <w:bookmarkEnd w:id="535"/>
      <w:bookmarkEnd w:id="536"/>
      <w:bookmarkEnd w:id="537"/>
      <w:bookmarkEnd w:id="538"/>
      <w:bookmarkEnd w:id="539"/>
      <w:bookmarkEnd w:id="540"/>
      <w:bookmarkEnd w:id="541"/>
    </w:p>
    <w:p w14:paraId="20931AE5" w14:textId="77777777" w:rsidR="00CB0DD7" w:rsidRPr="000A0A5F" w:rsidRDefault="00CB0DD7">
      <w:pPr>
        <w:rPr>
          <w:rFonts w:hint="eastAsia"/>
          <w:lang w:eastAsia="zh-CN"/>
        </w:rPr>
      </w:pPr>
      <w:r w:rsidRPr="000A0A5F">
        <w:t>If the SCS/AS needs to perform a downlink non-IP data delivery to a group of UEs and if both the SCS/AS and the SCEF support GroupMesageDelivery feature as defined in</w:t>
      </w:r>
      <w:r w:rsidR="009A56FF" w:rsidRPr="000A0A5F">
        <w:t>clause</w:t>
      </w:r>
      <w:r w:rsidRPr="000A0A5F">
        <w:t> 5.6.4, the SCS/AS shall send an HTTP POST request message to the SCEF for the "NIDD downlink data</w:t>
      </w:r>
      <w:r w:rsidRPr="000A0A5F">
        <w:rPr>
          <w:rFonts w:hint="eastAsia"/>
          <w:lang w:eastAsia="zh-CN"/>
        </w:rPr>
        <w:t xml:space="preserve"> deliveries</w:t>
      </w:r>
      <w:r w:rsidRPr="000A0A5F">
        <w:t>" resource,</w:t>
      </w:r>
      <w:r w:rsidRPr="000A0A5F">
        <w:rPr>
          <w:lang w:eastAsia="zh-CN"/>
        </w:rPr>
        <w:t xml:space="preserve"> identifying an existing NIDD configuration resource as parent resource</w:t>
      </w:r>
      <w:r w:rsidRPr="000A0A5F">
        <w:t xml:space="preserve">. </w:t>
      </w:r>
      <w:r w:rsidRPr="000A0A5F">
        <w:rPr>
          <w:rFonts w:hint="eastAsia"/>
          <w:lang w:eastAsia="zh-CN"/>
        </w:rPr>
        <w:t>T</w:t>
      </w:r>
      <w:r w:rsidRPr="000A0A5F">
        <w:rPr>
          <w:lang w:eastAsia="zh-CN"/>
        </w:rPr>
        <w:t>he body of the HTTP POST request message shall include</w:t>
      </w:r>
      <w:r w:rsidRPr="000A0A5F">
        <w:t xml:space="preserve"> the External Group Identifier and the non-IP data, and may include Reliable Data Service Configuration, PDN Connection Establishment Optio</w:t>
      </w:r>
      <w:r w:rsidRPr="000A0A5F">
        <w:rPr>
          <w:rFonts w:hint="eastAsia"/>
          <w:lang w:eastAsia="zh-CN"/>
        </w:rPr>
        <w:t>n</w:t>
      </w:r>
      <w:r w:rsidRPr="000A0A5F">
        <w:rPr>
          <w:lang w:eastAsia="zh-CN"/>
        </w:rPr>
        <w:t xml:space="preserve"> and </w:t>
      </w:r>
      <w:r w:rsidRPr="000A0A5F">
        <w:t>Maximum Latency.</w:t>
      </w:r>
    </w:p>
    <w:p w14:paraId="467B8F65" w14:textId="77777777" w:rsidR="00CB0DD7" w:rsidRPr="000A0A5F" w:rsidRDefault="00CB0DD7">
      <w:r w:rsidRPr="000A0A5F">
        <w:t xml:space="preserve">Upon receipt of such an HTTP POST request from the </w:t>
      </w:r>
      <w:r w:rsidRPr="000A0A5F">
        <w:rPr>
          <w:rFonts w:hint="eastAsia"/>
          <w:lang w:eastAsia="zh-CN"/>
        </w:rPr>
        <w:t xml:space="preserve">SCS/AS </w:t>
      </w:r>
      <w:r w:rsidRPr="000A0A5F">
        <w:t xml:space="preserve">requesting the group message delivery, the SCEF checks whether the SCS/AS is authorised to send NIDD requests, whether the non-IP packet size is larger than the Maximum Packet Size that was provided to the SCS/AS during NIDD Configuration and if </w:t>
      </w:r>
      <w:r w:rsidRPr="000A0A5F">
        <w:rPr>
          <w:lang w:eastAsia="zh-CN"/>
        </w:rPr>
        <w:t>the Rds_port_verification feature is supported</w:t>
      </w:r>
      <w:r w:rsidRPr="000A0A5F">
        <w:t xml:space="preserve"> whether the RDS port numbers are recognized. If any of those checks fails, the SCEF shall respond </w:t>
      </w:r>
      <w:r w:rsidR="009A56FF" w:rsidRPr="000A0A5F">
        <w:t xml:space="preserve">with </w:t>
      </w:r>
      <w:r w:rsidRPr="000A0A5F">
        <w:t>a HTTP response with a cause value indicating the reason for the failure condition.</w:t>
      </w:r>
      <w:r w:rsidRPr="000A0A5F">
        <w:rPr>
          <w:lang w:eastAsia="zh-CN"/>
        </w:rPr>
        <w:t xml:space="preserve"> </w:t>
      </w:r>
      <w:r w:rsidRPr="000A0A5F">
        <w:rPr>
          <w:rFonts w:hint="eastAsia"/>
          <w:lang w:eastAsia="zh-CN"/>
        </w:rPr>
        <w:t xml:space="preserve">If </w:t>
      </w:r>
      <w:r w:rsidRPr="000A0A5F">
        <w:rPr>
          <w:lang w:eastAsia="zh-CN"/>
        </w:rPr>
        <w:t>all checks are successful,</w:t>
      </w:r>
      <w:r w:rsidRPr="000A0A5F">
        <w:t xml:space="preserve"> the SCEF shall create an "Individual NIDD downlink data</w:t>
      </w:r>
      <w:r w:rsidRPr="000A0A5F">
        <w:rPr>
          <w:rFonts w:hint="eastAsia"/>
          <w:lang w:eastAsia="zh-CN"/>
        </w:rPr>
        <w:t xml:space="preserve"> delivery</w:t>
      </w:r>
      <w:r w:rsidRPr="000A0A5F">
        <w:t>" resource and sends a 201 Created response to the SCS/AS to acknowledge acceptance of the HTTP POST request.</w:t>
      </w:r>
    </w:p>
    <w:p w14:paraId="0D38E51E" w14:textId="77777777" w:rsidR="00CB0DD7" w:rsidRPr="000A0A5F" w:rsidRDefault="00CB0DD7">
      <w:r w:rsidRPr="000A0A5F">
        <w:t>Then for each authorized External Identifier associated to the External Group Identifier which is retrieved from the HSS during preceding NIDD configuration procedure (as specified in clause 4.4.5.2.2), the SCEF shall</w:t>
      </w:r>
      <w:r w:rsidRPr="000A0A5F">
        <w:rPr>
          <w:rFonts w:hint="eastAsia"/>
          <w:lang w:eastAsia="zh-CN"/>
        </w:rPr>
        <w:t xml:space="preserve"> </w:t>
      </w:r>
      <w:r w:rsidRPr="000A0A5F">
        <w:t>determine the EPS Bearer Context based on the APN associated with the NIDD configuration and the User Identity and continue the procedure as described for MT NIDD for a single UE in clause 4.4.5.3.1 without sending downlink data delivery status notification for any individual UE to the SCS/AS.</w:t>
      </w:r>
    </w:p>
    <w:p w14:paraId="5ABA780E" w14:textId="77777777" w:rsidR="00CB0DD7" w:rsidRPr="000A0A5F" w:rsidRDefault="00CB0DD7">
      <w:pPr>
        <w:rPr>
          <w:lang w:val="en-US" w:eastAsia="zh-CN"/>
        </w:rPr>
      </w:pPr>
      <w:r w:rsidRPr="000A0A5F">
        <w:t xml:space="preserve">At the end of buffering (duration determined by the Maximum Latency or local policy) or after processing data delivery for all UEs in the group, the SCEF shall send an HTTP POST message to SCS/AS to indicate the aggregated result of data delivery of each UE. </w:t>
      </w:r>
      <w:r w:rsidRPr="000A0A5F">
        <w:rPr>
          <w:rFonts w:hint="eastAsia"/>
          <w:lang w:eastAsia="zh-CN"/>
        </w:rPr>
        <w:t>T</w:t>
      </w:r>
      <w:r w:rsidRPr="000A0A5F">
        <w:rPr>
          <w:lang w:eastAsia="zh-CN"/>
        </w:rPr>
        <w:t>he body of the HTTP POST request message shall</w:t>
      </w:r>
      <w:r w:rsidRPr="000A0A5F">
        <w:t xml:space="preserve"> include MSISDN or External Identifier, Retransmission Time (optional) and delivery result for each UE.</w:t>
      </w:r>
      <w:r w:rsidRPr="000A0A5F">
        <w:rPr>
          <w:rFonts w:hint="eastAsia"/>
          <w:lang w:val="en-US" w:eastAsia="zh-CN"/>
        </w:rPr>
        <w:t xml:space="preserve"> Upon receipt of the request, </w:t>
      </w:r>
      <w:r w:rsidRPr="000A0A5F">
        <w:rPr>
          <w:lang w:val="en-US" w:eastAsia="zh-CN"/>
        </w:rPr>
        <w:t xml:space="preserve">the SCS/AS </w:t>
      </w:r>
      <w:r w:rsidRPr="000A0A5F">
        <w:rPr>
          <w:rFonts w:hint="eastAsia"/>
          <w:lang w:val="en-US" w:eastAsia="zh-CN"/>
        </w:rPr>
        <w:t xml:space="preserve">shall acknowledge the request with </w:t>
      </w:r>
      <w:r w:rsidRPr="000A0A5F">
        <w:rPr>
          <w:lang w:val="en-US" w:eastAsia="zh-CN"/>
        </w:rPr>
        <w:t>an</w:t>
      </w:r>
      <w:r w:rsidRPr="000A0A5F">
        <w:rPr>
          <w:rFonts w:hint="eastAsia"/>
          <w:lang w:val="en-US" w:eastAsia="zh-CN"/>
        </w:rPr>
        <w:t xml:space="preserve"> HTTP</w:t>
      </w:r>
      <w:r w:rsidRPr="000A0A5F">
        <w:rPr>
          <w:lang w:val="en-US" w:eastAsia="zh-CN"/>
        </w:rPr>
        <w:t xml:space="preserve"> 200 OK</w:t>
      </w:r>
      <w:r w:rsidRPr="000A0A5F">
        <w:rPr>
          <w:rFonts w:hint="eastAsia"/>
          <w:lang w:val="en-US" w:eastAsia="zh-CN"/>
        </w:rPr>
        <w:t xml:space="preserve"> </w:t>
      </w:r>
      <w:r w:rsidRPr="000A0A5F">
        <w:rPr>
          <w:lang w:val="en-US" w:eastAsia="zh-CN"/>
        </w:rPr>
        <w:t xml:space="preserve">or 204 No Content </w:t>
      </w:r>
      <w:r w:rsidRPr="000A0A5F">
        <w:rPr>
          <w:rFonts w:hint="eastAsia"/>
          <w:lang w:val="en-US" w:eastAsia="zh-CN"/>
        </w:rPr>
        <w:t>response</w:t>
      </w:r>
      <w:r w:rsidRPr="000A0A5F">
        <w:rPr>
          <w:lang w:val="en-US" w:eastAsia="zh-CN"/>
        </w:rPr>
        <w:t>.</w:t>
      </w:r>
    </w:p>
    <w:p w14:paraId="3E9C87DA" w14:textId="77777777" w:rsidR="00CB0DD7" w:rsidRPr="000A0A5F" w:rsidRDefault="00CB0DD7">
      <w:pPr>
        <w:rPr>
          <w:lang w:eastAsia="zh-CN"/>
        </w:rPr>
      </w:pPr>
      <w:r w:rsidRPr="000A0A5F">
        <w:rPr>
          <w:lang w:eastAsia="zh-CN"/>
        </w:rPr>
        <w:t>The MT_NIDD</w:t>
      </w:r>
      <w:r w:rsidRPr="000A0A5F">
        <w:rPr>
          <w:rFonts w:cs="Arial"/>
        </w:rPr>
        <w:t xml:space="preserve">_modification_cancellation feature is not supported for the group message delivery via NIDD. If a PUT or DELETE request is received for the </w:t>
      </w:r>
      <w:r w:rsidRPr="000A0A5F">
        <w:t>"Individual NIDD downlink data</w:t>
      </w:r>
      <w:r w:rsidRPr="000A0A5F">
        <w:rPr>
          <w:rFonts w:hint="eastAsia"/>
          <w:lang w:eastAsia="zh-CN"/>
        </w:rPr>
        <w:t xml:space="preserve"> delivery</w:t>
      </w:r>
      <w:r w:rsidRPr="000A0A5F">
        <w:t>"</w:t>
      </w:r>
      <w:r w:rsidRPr="000A0A5F">
        <w:rPr>
          <w:lang w:eastAsia="zh-CN"/>
        </w:rPr>
        <w:t xml:space="preserve"> resource which was created for a group of UEs, the SCEF shall reject the message with </w:t>
      </w:r>
      <w:r w:rsidR="009A56FF" w:rsidRPr="000A0A5F">
        <w:rPr>
          <w:lang w:eastAsia="zh-CN"/>
        </w:rPr>
        <w:t xml:space="preserve">a </w:t>
      </w:r>
      <w:r w:rsidRPr="000A0A5F">
        <w:rPr>
          <w:lang w:eastAsia="zh-CN"/>
        </w:rPr>
        <w:t xml:space="preserve">403 Forbidden response </w:t>
      </w:r>
      <w:r w:rsidRPr="000A0A5F">
        <w:t xml:space="preserve">with a cause value "OPERATION_PROHIBITED" in the "cause" attribute of the "ProblemDetails" </w:t>
      </w:r>
      <w:r w:rsidR="009A56FF" w:rsidRPr="000A0A5F">
        <w:t xml:space="preserve">data </w:t>
      </w:r>
      <w:r w:rsidRPr="000A0A5F">
        <w:t>structure</w:t>
      </w:r>
      <w:r w:rsidRPr="000A0A5F">
        <w:rPr>
          <w:lang w:eastAsia="zh-CN"/>
        </w:rPr>
        <w:t>.</w:t>
      </w:r>
    </w:p>
    <w:p w14:paraId="16149D13" w14:textId="77777777" w:rsidR="00CB0DD7" w:rsidRPr="000A0A5F" w:rsidRDefault="00CB0DD7">
      <w:pPr>
        <w:rPr>
          <w:lang w:val="en-US" w:eastAsia="zh-CN"/>
        </w:rPr>
      </w:pPr>
      <w:r w:rsidRPr="000A0A5F">
        <w:rPr>
          <w:lang w:val="en-US" w:eastAsia="zh-CN"/>
        </w:rPr>
        <w:t xml:space="preserve">During MT NIDD delivery, if the UE indicates no support for RDS and the SCEF previously indicated RDS is enabled to the SCS/AS, the SCEF shall stop sending the non-IP data for the indicated UE. In the aggregated MT NIDD delivery notification, the SCEF shall send </w:t>
      </w:r>
      <w:r w:rsidRPr="000A0A5F">
        <w:t>"</w:t>
      </w:r>
      <w:r w:rsidRPr="000A0A5F">
        <w:rPr>
          <w:lang w:val="en-US" w:eastAsia="zh-CN"/>
        </w:rPr>
        <w:t>FAILURE_RDS_DISABLED</w:t>
      </w:r>
      <w:r w:rsidRPr="000A0A5F">
        <w:t>"</w:t>
      </w:r>
      <w:r w:rsidRPr="000A0A5F">
        <w:rPr>
          <w:lang w:val="en-US" w:eastAsia="zh-CN"/>
        </w:rPr>
        <w:t xml:space="preserve"> delivery status </w:t>
      </w:r>
      <w:r w:rsidRPr="000A0A5F">
        <w:rPr>
          <w:lang w:eastAsia="zh-CN"/>
        </w:rPr>
        <w:t>for each failed UE.</w:t>
      </w:r>
    </w:p>
    <w:p w14:paraId="2FDAA471" w14:textId="77777777" w:rsidR="00CB0DD7" w:rsidRPr="000A0A5F" w:rsidRDefault="00CB0DD7">
      <w:pPr>
        <w:pStyle w:val="Heading4"/>
        <w:rPr>
          <w:rFonts w:hint="eastAsia"/>
          <w:lang w:eastAsia="zh-CN"/>
        </w:rPr>
      </w:pPr>
      <w:bookmarkStart w:id="542" w:name="_Toc11247213"/>
      <w:bookmarkStart w:id="543" w:name="_Toc27044330"/>
      <w:bookmarkStart w:id="544" w:name="_Toc36033372"/>
      <w:bookmarkStart w:id="545" w:name="_Toc45131502"/>
      <w:bookmarkStart w:id="546" w:name="_Toc49775787"/>
      <w:bookmarkStart w:id="547" w:name="_Toc51746707"/>
      <w:bookmarkStart w:id="548" w:name="_Toc66360249"/>
      <w:bookmarkStart w:id="549" w:name="_Toc68104754"/>
      <w:bookmarkStart w:id="550" w:name="_Toc74755383"/>
      <w:bookmarkStart w:id="551" w:name="_Toc105674238"/>
      <w:bookmarkStart w:id="552" w:name="_Toc130502271"/>
      <w:bookmarkStart w:id="553" w:name="_Toc153625050"/>
      <w:bookmarkStart w:id="554" w:name="_Toc170114195"/>
      <w:r w:rsidRPr="000A0A5F">
        <w:t>4.4.</w:t>
      </w:r>
      <w:r w:rsidRPr="000A0A5F">
        <w:rPr>
          <w:rFonts w:hint="eastAsia"/>
          <w:lang w:eastAsia="zh-CN"/>
        </w:rPr>
        <w:t>5</w:t>
      </w:r>
      <w:r w:rsidRPr="000A0A5F">
        <w:t>.</w:t>
      </w:r>
      <w:r w:rsidRPr="000A0A5F">
        <w:rPr>
          <w:rFonts w:hint="eastAsia"/>
          <w:lang w:eastAsia="zh-CN"/>
        </w:rPr>
        <w:t>4</w:t>
      </w:r>
      <w:r w:rsidRPr="000A0A5F">
        <w:tab/>
        <w:t>Mobile Originated NIDD procedure</w:t>
      </w:r>
      <w:bookmarkEnd w:id="542"/>
      <w:bookmarkEnd w:id="543"/>
      <w:bookmarkEnd w:id="544"/>
      <w:bookmarkEnd w:id="545"/>
      <w:bookmarkEnd w:id="546"/>
      <w:bookmarkEnd w:id="547"/>
      <w:bookmarkEnd w:id="548"/>
      <w:bookmarkEnd w:id="549"/>
      <w:bookmarkEnd w:id="550"/>
      <w:bookmarkEnd w:id="551"/>
      <w:bookmarkEnd w:id="552"/>
      <w:bookmarkEnd w:id="553"/>
      <w:bookmarkEnd w:id="554"/>
    </w:p>
    <w:p w14:paraId="71E341EA" w14:textId="77777777" w:rsidR="00CB0DD7" w:rsidRPr="000A0A5F" w:rsidRDefault="00CB0DD7">
      <w:pPr>
        <w:rPr>
          <w:rFonts w:hint="eastAsia"/>
          <w:lang w:val="en-US" w:eastAsia="zh-CN"/>
        </w:rPr>
      </w:pPr>
      <w:r w:rsidRPr="000A0A5F">
        <w:t xml:space="preserve">When the SCEF receives the non-IP data </w:t>
      </w:r>
      <w:r w:rsidRPr="000A0A5F">
        <w:rPr>
          <w:rFonts w:hint="eastAsia"/>
          <w:lang w:eastAsia="zh-CN"/>
        </w:rPr>
        <w:t>from MME/</w:t>
      </w:r>
      <w:r w:rsidRPr="000A0A5F">
        <w:rPr>
          <w:lang w:eastAsia="zh-CN"/>
        </w:rPr>
        <w:t>S</w:t>
      </w:r>
      <w:r w:rsidRPr="000A0A5F">
        <w:rPr>
          <w:rFonts w:hint="eastAsia"/>
          <w:lang w:eastAsia="zh-CN"/>
        </w:rPr>
        <w:t>GSN</w:t>
      </w:r>
      <w:r w:rsidRPr="000A0A5F">
        <w:rPr>
          <w:lang w:eastAsia="zh-CN"/>
        </w:rPr>
        <w:t xml:space="preserve"> </w:t>
      </w:r>
      <w:r w:rsidRPr="000A0A5F">
        <w:rPr>
          <w:rFonts w:hint="eastAsia"/>
          <w:lang w:eastAsia="zh-CN"/>
        </w:rPr>
        <w:t>(or IWK-SCEF) as defined in 3GPP TS 29.128</w:t>
      </w:r>
      <w:r w:rsidRPr="000A0A5F">
        <w:rPr>
          <w:lang w:val="en-US" w:eastAsia="zh-CN"/>
        </w:rPr>
        <w:t> </w:t>
      </w:r>
      <w:r w:rsidRPr="000A0A5F">
        <w:rPr>
          <w:rFonts w:hint="eastAsia"/>
          <w:lang w:val="en-US" w:eastAsia="zh-CN"/>
        </w:rPr>
        <w:t>[</w:t>
      </w:r>
      <w:r w:rsidRPr="000A0A5F">
        <w:rPr>
          <w:lang w:val="en-US" w:eastAsia="zh-CN"/>
        </w:rPr>
        <w:t>12</w:t>
      </w:r>
      <w:r w:rsidRPr="000A0A5F">
        <w:rPr>
          <w:rFonts w:hint="eastAsia"/>
          <w:lang w:val="en-US" w:eastAsia="zh-CN"/>
        </w:rPr>
        <w:t>]</w:t>
      </w:r>
      <w:r w:rsidRPr="000A0A5F">
        <w:t>, and finds an SCEF EPS bearer context</w:t>
      </w:r>
      <w:r w:rsidRPr="000A0A5F">
        <w:rPr>
          <w:lang w:eastAsia="zh-CN"/>
        </w:rPr>
        <w:t xml:space="preserve"> </w:t>
      </w:r>
      <w:r w:rsidRPr="000A0A5F">
        <w:rPr>
          <w:rFonts w:hint="eastAsia"/>
          <w:lang w:eastAsia="zh-CN"/>
        </w:rPr>
        <w:t>and the associated NIDD configuration</w:t>
      </w:r>
      <w:r w:rsidRPr="000A0A5F">
        <w:rPr>
          <w:lang w:eastAsia="zh-CN"/>
        </w:rPr>
        <w:t>,</w:t>
      </w:r>
      <w:r w:rsidRPr="000A0A5F">
        <w:rPr>
          <w:rFonts w:hint="eastAsia"/>
          <w:lang w:eastAsia="zh-CN"/>
        </w:rPr>
        <w:t xml:space="preserve"> </w:t>
      </w:r>
      <w:r w:rsidRPr="000A0A5F">
        <w:rPr>
          <w:lang w:val="en-US" w:eastAsia="zh-CN"/>
        </w:rPr>
        <w:t>t</w:t>
      </w:r>
      <w:r w:rsidRPr="000A0A5F">
        <w:rPr>
          <w:rFonts w:hint="eastAsia"/>
          <w:lang w:val="en-US" w:eastAsia="zh-CN"/>
        </w:rPr>
        <w:t xml:space="preserve">he SCEF shall determine the SCS/AS by the corresponding NIDD </w:t>
      </w:r>
      <w:r w:rsidRPr="000A0A5F">
        <w:rPr>
          <w:lang w:val="en-US" w:eastAsia="zh-CN"/>
        </w:rPr>
        <w:t>configuration</w:t>
      </w:r>
      <w:r w:rsidRPr="000A0A5F">
        <w:rPr>
          <w:rFonts w:hint="eastAsia"/>
          <w:lang w:val="en-US" w:eastAsia="zh-CN"/>
        </w:rPr>
        <w:t xml:space="preserve">, and send an HTTP POST request to the SCS/AS </w:t>
      </w:r>
      <w:r w:rsidRPr="000A0A5F">
        <w:t>identified by the Notification Destination Address received in the NIDD configuration</w:t>
      </w:r>
      <w:r w:rsidRPr="000A0A5F">
        <w:rPr>
          <w:rFonts w:hint="eastAsia"/>
          <w:lang w:val="en-US" w:eastAsia="zh-CN"/>
        </w:rPr>
        <w:t xml:space="preserve"> to notify the uplink non-IP data.</w:t>
      </w:r>
      <w:r w:rsidRPr="000A0A5F">
        <w:rPr>
          <w:rFonts w:hint="eastAsia"/>
          <w:lang w:eastAsia="zh-CN"/>
        </w:rPr>
        <w:t xml:space="preserve"> </w:t>
      </w:r>
      <w:r w:rsidRPr="000A0A5F">
        <w:rPr>
          <w:noProof/>
          <w:lang w:eastAsia="zh-CN"/>
        </w:rPr>
        <w:t xml:space="preserve">The body of the HTTP POST message shall include </w:t>
      </w:r>
      <w:r w:rsidRPr="000A0A5F">
        <w:t>External Identifier or MSISDN, non-IP data, NIDD configuration identifier, Reliable Data Service Configuration (if available)</w:t>
      </w:r>
      <w:r w:rsidRPr="000A0A5F">
        <w:rPr>
          <w:rFonts w:hint="eastAsia"/>
          <w:lang w:eastAsia="zh-CN"/>
        </w:rPr>
        <w:t>.</w:t>
      </w:r>
      <w:r w:rsidRPr="000A0A5F">
        <w:rPr>
          <w:lang w:eastAsia="zh-CN"/>
        </w:rPr>
        <w:t xml:space="preserve"> The Reliable Data Service Configuration includes port numbers on UE and SCEF that are used to identify a specific application for data transfer between UE and SCS/AS and an indication if reliable data service acknowledgement is enabled or not.</w:t>
      </w:r>
    </w:p>
    <w:p w14:paraId="3664970F" w14:textId="77777777" w:rsidR="00CB0DD7" w:rsidRPr="000A0A5F" w:rsidRDefault="00CB0DD7">
      <w:pPr>
        <w:rPr>
          <w:rFonts w:hint="eastAsia"/>
          <w:lang w:eastAsia="zh-CN"/>
        </w:rPr>
      </w:pPr>
      <w:r w:rsidRPr="000A0A5F">
        <w:rPr>
          <w:rFonts w:hint="eastAsia"/>
          <w:lang w:val="en-US" w:eastAsia="zh-CN"/>
        </w:rPr>
        <w:t xml:space="preserve">Upon receipt of the request, </w:t>
      </w:r>
      <w:r w:rsidRPr="000A0A5F">
        <w:rPr>
          <w:rFonts w:hint="eastAsia"/>
          <w:lang w:eastAsia="zh-CN"/>
        </w:rPr>
        <w:t xml:space="preserve">if the SCS/AS knows the NIDD configuration identified by </w:t>
      </w:r>
      <w:r w:rsidRPr="000A0A5F">
        <w:t>the NIDD configuration identifier</w:t>
      </w:r>
      <w:r w:rsidRPr="000A0A5F">
        <w:rPr>
          <w:rFonts w:hint="eastAsia"/>
          <w:lang w:eastAsia="zh-CN"/>
        </w:rPr>
        <w:t>, the SCS/AS</w:t>
      </w:r>
      <w:r w:rsidRPr="000A0A5F">
        <w:t xml:space="preserve"> </w:t>
      </w:r>
      <w:r w:rsidRPr="000A0A5F">
        <w:rPr>
          <w:rFonts w:hint="eastAsia"/>
          <w:lang w:eastAsia="zh-CN"/>
        </w:rPr>
        <w:t xml:space="preserve">shall acknowledge a 200 </w:t>
      </w:r>
      <w:r w:rsidRPr="000A0A5F">
        <w:rPr>
          <w:lang w:eastAsia="zh-CN"/>
        </w:rPr>
        <w:t xml:space="preserve">OK or 204 No Content </w:t>
      </w:r>
      <w:r w:rsidRPr="000A0A5F">
        <w:rPr>
          <w:rFonts w:hint="eastAsia"/>
          <w:lang w:eastAsia="zh-CN"/>
        </w:rPr>
        <w:t>message to the SCEF.</w:t>
      </w:r>
    </w:p>
    <w:p w14:paraId="4C03E766" w14:textId="77777777" w:rsidR="00CB0DD7" w:rsidRPr="000A0A5F" w:rsidRDefault="00CB0DD7">
      <w:pPr>
        <w:pStyle w:val="Heading4"/>
        <w:rPr>
          <w:rFonts w:hint="eastAsia"/>
          <w:lang w:eastAsia="zh-CN"/>
        </w:rPr>
      </w:pPr>
      <w:bookmarkStart w:id="555" w:name="_Toc11247214"/>
      <w:bookmarkStart w:id="556" w:name="_Toc27044331"/>
      <w:bookmarkStart w:id="557" w:name="_Toc36033373"/>
      <w:bookmarkStart w:id="558" w:name="_Toc45131503"/>
      <w:bookmarkStart w:id="559" w:name="_Toc49775788"/>
      <w:bookmarkStart w:id="560" w:name="_Toc51746708"/>
      <w:bookmarkStart w:id="561" w:name="_Toc66360250"/>
      <w:bookmarkStart w:id="562" w:name="_Toc68104755"/>
      <w:bookmarkStart w:id="563" w:name="_Toc74755384"/>
      <w:bookmarkStart w:id="564" w:name="_Toc105674239"/>
      <w:bookmarkStart w:id="565" w:name="_Toc130502272"/>
      <w:bookmarkStart w:id="566" w:name="_Toc153625051"/>
      <w:bookmarkStart w:id="567" w:name="_Toc170114196"/>
      <w:r w:rsidRPr="000A0A5F">
        <w:t>4.4.</w:t>
      </w:r>
      <w:r w:rsidRPr="000A0A5F">
        <w:rPr>
          <w:rFonts w:hint="eastAsia"/>
          <w:lang w:eastAsia="zh-CN"/>
        </w:rPr>
        <w:t>5</w:t>
      </w:r>
      <w:r w:rsidRPr="000A0A5F">
        <w:t>.</w:t>
      </w:r>
      <w:r w:rsidRPr="000A0A5F">
        <w:rPr>
          <w:rFonts w:hint="eastAsia"/>
          <w:lang w:eastAsia="zh-CN"/>
        </w:rPr>
        <w:t>5</w:t>
      </w:r>
      <w:r w:rsidRPr="000A0A5F">
        <w:tab/>
        <w:t>NIDD Authorisation Update procedure</w:t>
      </w:r>
      <w:bookmarkEnd w:id="555"/>
      <w:bookmarkEnd w:id="556"/>
      <w:bookmarkEnd w:id="557"/>
      <w:bookmarkEnd w:id="558"/>
      <w:bookmarkEnd w:id="559"/>
      <w:bookmarkEnd w:id="560"/>
      <w:bookmarkEnd w:id="561"/>
      <w:bookmarkEnd w:id="562"/>
      <w:bookmarkEnd w:id="563"/>
      <w:bookmarkEnd w:id="564"/>
      <w:bookmarkEnd w:id="565"/>
      <w:bookmarkEnd w:id="566"/>
      <w:bookmarkEnd w:id="567"/>
    </w:p>
    <w:p w14:paraId="4CD122CC" w14:textId="77777777" w:rsidR="00CB0DD7" w:rsidRPr="000A0A5F" w:rsidRDefault="00CB0DD7">
      <w:pPr>
        <w:rPr>
          <w:lang w:eastAsia="zh-CN"/>
        </w:rPr>
      </w:pPr>
      <w:r w:rsidRPr="000A0A5F">
        <w:rPr>
          <w:rFonts w:hint="eastAsia"/>
          <w:lang w:eastAsia="zh-CN"/>
        </w:rPr>
        <w:t>When the SCEF receives</w:t>
      </w:r>
      <w:r w:rsidRPr="000A0A5F">
        <w:t xml:space="preserve"> a NIDD Authorisation Update Request message </w:t>
      </w:r>
      <w:r w:rsidRPr="000A0A5F">
        <w:rPr>
          <w:rFonts w:hint="eastAsia"/>
          <w:lang w:eastAsia="zh-CN"/>
        </w:rPr>
        <w:t xml:space="preserve">from HSS </w:t>
      </w:r>
      <w:r w:rsidRPr="000A0A5F">
        <w:t>to update a user's NIDD authorisation</w:t>
      </w:r>
      <w:r w:rsidRPr="000A0A5F">
        <w:rPr>
          <w:rFonts w:hint="eastAsia"/>
          <w:lang w:eastAsia="zh-CN"/>
        </w:rPr>
        <w:t xml:space="preserve"> as defined in 3GPP TS 29.336</w:t>
      </w:r>
      <w:r w:rsidRPr="000A0A5F">
        <w:rPr>
          <w:lang w:val="en-US" w:eastAsia="zh-CN"/>
        </w:rPr>
        <w:t> </w:t>
      </w:r>
      <w:r w:rsidRPr="000A0A5F">
        <w:rPr>
          <w:rFonts w:hint="eastAsia"/>
          <w:lang w:val="en-US" w:eastAsia="zh-CN"/>
        </w:rPr>
        <w:t>[</w:t>
      </w:r>
      <w:r w:rsidRPr="000A0A5F">
        <w:rPr>
          <w:lang w:val="en-US" w:eastAsia="zh-CN"/>
        </w:rPr>
        <w:t>11</w:t>
      </w:r>
      <w:r w:rsidRPr="000A0A5F">
        <w:rPr>
          <w:rFonts w:hint="eastAsia"/>
          <w:lang w:val="en-US" w:eastAsia="zh-CN"/>
        </w:rPr>
        <w:t>]</w:t>
      </w:r>
      <w:r w:rsidRPr="000A0A5F">
        <w:rPr>
          <w:rFonts w:hint="eastAsia"/>
          <w:lang w:eastAsia="zh-CN"/>
        </w:rPr>
        <w:t xml:space="preserve">, the SCEF shall determine the SCS/AS with the corresponding NIDD Configuration, and send an HTTP POST message to the SCS/AS to notify </w:t>
      </w:r>
      <w:r w:rsidRPr="000A0A5F">
        <w:rPr>
          <w:lang w:eastAsia="zh-CN"/>
        </w:rPr>
        <w:t xml:space="preserve">it of </w:t>
      </w:r>
      <w:r w:rsidRPr="000A0A5F">
        <w:rPr>
          <w:rFonts w:hint="eastAsia"/>
          <w:lang w:eastAsia="zh-CN"/>
        </w:rPr>
        <w:t xml:space="preserve">the NIDD Authorisation Update. The body of the HTTP POST message shall include </w:t>
      </w:r>
      <w:r w:rsidRPr="000A0A5F">
        <w:t xml:space="preserve">External Identifier or MSISDN, NIDD configuration identifier and the </w:t>
      </w:r>
      <w:r w:rsidRPr="000A0A5F">
        <w:rPr>
          <w:rFonts w:hint="eastAsia"/>
          <w:lang w:eastAsia="zh-CN"/>
        </w:rPr>
        <w:t>NIDD configuration status.</w:t>
      </w:r>
    </w:p>
    <w:p w14:paraId="0E30D7C9" w14:textId="77777777" w:rsidR="00CB0DD7" w:rsidRPr="000A0A5F" w:rsidRDefault="00CB0DD7">
      <w:pPr>
        <w:rPr>
          <w:lang w:val="en-US" w:eastAsia="zh-CN"/>
        </w:rPr>
      </w:pPr>
      <w:r w:rsidRPr="000A0A5F">
        <w:rPr>
          <w:rFonts w:hint="eastAsia"/>
          <w:lang w:val="en-US" w:eastAsia="zh-CN"/>
        </w:rPr>
        <w:t xml:space="preserve">Upon receipt of the request, </w:t>
      </w:r>
      <w:r w:rsidRPr="000A0A5F">
        <w:rPr>
          <w:lang w:val="en-US" w:eastAsia="zh-CN"/>
        </w:rPr>
        <w:t xml:space="preserve">if </w:t>
      </w:r>
      <w:r w:rsidRPr="000A0A5F">
        <w:rPr>
          <w:rFonts w:hint="eastAsia"/>
          <w:lang w:val="en-US" w:eastAsia="zh-CN"/>
        </w:rPr>
        <w:t xml:space="preserve">the SCS/AS </w:t>
      </w:r>
      <w:r w:rsidRPr="000A0A5F">
        <w:rPr>
          <w:lang w:val="en-US" w:eastAsia="zh-CN"/>
        </w:rPr>
        <w:t xml:space="preserve">knows the corresponding NIDD configuration, then the SCS/AS </w:t>
      </w:r>
      <w:r w:rsidRPr="000A0A5F">
        <w:rPr>
          <w:rFonts w:hint="eastAsia"/>
          <w:lang w:val="en-US" w:eastAsia="zh-CN"/>
        </w:rPr>
        <w:t xml:space="preserve">shall acknowledge the request with </w:t>
      </w:r>
      <w:r w:rsidRPr="000A0A5F">
        <w:rPr>
          <w:lang w:val="en-US" w:eastAsia="zh-CN"/>
        </w:rPr>
        <w:t>an</w:t>
      </w:r>
      <w:r w:rsidRPr="000A0A5F">
        <w:rPr>
          <w:rFonts w:hint="eastAsia"/>
          <w:lang w:val="en-US" w:eastAsia="zh-CN"/>
        </w:rPr>
        <w:t xml:space="preserve"> HTTP</w:t>
      </w:r>
      <w:r w:rsidRPr="000A0A5F">
        <w:rPr>
          <w:lang w:val="en-US" w:eastAsia="zh-CN"/>
        </w:rPr>
        <w:t xml:space="preserve"> 200 OK</w:t>
      </w:r>
      <w:r w:rsidRPr="000A0A5F">
        <w:rPr>
          <w:rFonts w:hint="eastAsia"/>
          <w:lang w:val="en-US" w:eastAsia="zh-CN"/>
        </w:rPr>
        <w:t xml:space="preserve"> </w:t>
      </w:r>
      <w:r w:rsidRPr="000A0A5F">
        <w:rPr>
          <w:lang w:val="en-US" w:eastAsia="zh-CN"/>
        </w:rPr>
        <w:t xml:space="preserve">or 204 No Content </w:t>
      </w:r>
      <w:r w:rsidRPr="000A0A5F">
        <w:rPr>
          <w:rFonts w:hint="eastAsia"/>
          <w:lang w:val="en-US" w:eastAsia="zh-CN"/>
        </w:rPr>
        <w:t>response</w:t>
      </w:r>
      <w:r w:rsidRPr="000A0A5F">
        <w:rPr>
          <w:lang w:val="en-US" w:eastAsia="zh-CN"/>
        </w:rPr>
        <w:t>.</w:t>
      </w:r>
    </w:p>
    <w:p w14:paraId="02D2EE2C" w14:textId="77777777" w:rsidR="00CB0DD7" w:rsidRPr="000A0A5F" w:rsidRDefault="00CB0DD7">
      <w:pPr>
        <w:rPr>
          <w:rFonts w:eastAsia="DengXian"/>
          <w:lang w:eastAsia="zh-CN"/>
        </w:rPr>
      </w:pPr>
      <w:r w:rsidRPr="000A0A5F">
        <w:rPr>
          <w:rFonts w:eastAsia="DengXian"/>
          <w:lang w:eastAsia="zh-CN"/>
        </w:rPr>
        <w:t>If the NIDD configuration is revoked by the HSS within the received NIDD Authorisation Update Request, the SCEF</w:t>
      </w:r>
      <w:r w:rsidRPr="000A0A5F">
        <w:rPr>
          <w:rFonts w:eastAsia="DengXian" w:hint="eastAsia"/>
          <w:lang w:eastAsia="zh-CN"/>
        </w:rPr>
        <w:t xml:space="preserve"> </w:t>
      </w:r>
      <w:r w:rsidRPr="000A0A5F">
        <w:rPr>
          <w:rFonts w:eastAsia="DengXian"/>
          <w:lang w:eastAsia="zh-CN"/>
        </w:rPr>
        <w:t xml:space="preserve">shall release the corresponding T6a/b PDN connection as specified in </w:t>
      </w:r>
      <w:r w:rsidRPr="000A0A5F">
        <w:rPr>
          <w:rFonts w:hint="eastAsia"/>
          <w:lang w:eastAsia="zh-CN"/>
        </w:rPr>
        <w:t>3GPP TS 29.128</w:t>
      </w:r>
      <w:r w:rsidRPr="000A0A5F">
        <w:rPr>
          <w:lang w:val="en-US" w:eastAsia="zh-CN"/>
        </w:rPr>
        <w:t> </w:t>
      </w:r>
      <w:r w:rsidRPr="000A0A5F">
        <w:rPr>
          <w:rFonts w:hint="eastAsia"/>
          <w:lang w:val="en-US" w:eastAsia="zh-CN"/>
        </w:rPr>
        <w:t>[</w:t>
      </w:r>
      <w:r w:rsidRPr="000A0A5F">
        <w:rPr>
          <w:lang w:val="en-US" w:eastAsia="zh-CN"/>
        </w:rPr>
        <w:t>12</w:t>
      </w:r>
      <w:r w:rsidRPr="000A0A5F">
        <w:rPr>
          <w:rFonts w:hint="eastAsia"/>
          <w:lang w:val="en-US" w:eastAsia="zh-CN"/>
        </w:rPr>
        <w:t>]</w:t>
      </w:r>
      <w:r w:rsidRPr="000A0A5F">
        <w:rPr>
          <w:rFonts w:eastAsia="DengXian"/>
          <w:lang w:eastAsia="zh-CN"/>
        </w:rPr>
        <w:t xml:space="preserve">. In this case, the SCEF shall reject any subsequent MT NIDD deliveries with a 403 </w:t>
      </w:r>
      <w:r w:rsidRPr="000A0A5F">
        <w:t>Forbidden response</w:t>
      </w:r>
      <w:r w:rsidRPr="000A0A5F">
        <w:rPr>
          <w:rFonts w:eastAsia="DengXian"/>
          <w:lang w:eastAsia="zh-CN"/>
        </w:rPr>
        <w:t>. Or 404 Not Found is returned, if the SCEF locally removed the associated NIDD configuration resource when the configuration was revoked.</w:t>
      </w:r>
    </w:p>
    <w:p w14:paraId="7107D1A4" w14:textId="77777777" w:rsidR="00CB0DD7" w:rsidRPr="000A0A5F" w:rsidRDefault="00CB0DD7">
      <w:pPr>
        <w:rPr>
          <w:lang w:val="en-US" w:eastAsia="zh-CN"/>
        </w:rPr>
      </w:pPr>
      <w:r w:rsidRPr="000A0A5F">
        <w:rPr>
          <w:lang w:val="en-US" w:eastAsia="zh-CN"/>
        </w:rPr>
        <w:t xml:space="preserve">If the RDS capability is changed, e.g. when the T6a/b PDN connection is </w:t>
      </w:r>
      <w:r w:rsidR="004B38F0" w:rsidRPr="000A0A5F">
        <w:rPr>
          <w:lang w:eastAsia="zh-CN"/>
        </w:rPr>
        <w:t>established</w:t>
      </w:r>
      <w:r w:rsidRPr="000A0A5F">
        <w:rPr>
          <w:lang w:val="en-US" w:eastAsia="zh-CN"/>
        </w:rPr>
        <w:t xml:space="preserve">, the UE indicates no support for RDS but the SCEF previously indicated RDS is supported to the SCS/AS in the NIDD configuration procedure, the SCEF shall send an </w:t>
      </w:r>
      <w:r w:rsidRPr="000A0A5F">
        <w:rPr>
          <w:rFonts w:hint="eastAsia"/>
          <w:lang w:eastAsia="zh-CN"/>
        </w:rPr>
        <w:t>HTTP POST message to</w:t>
      </w:r>
      <w:r w:rsidRPr="000A0A5F">
        <w:rPr>
          <w:lang w:eastAsia="zh-CN"/>
        </w:rPr>
        <w:t xml:space="preserve"> notify</w:t>
      </w:r>
      <w:r w:rsidRPr="000A0A5F">
        <w:rPr>
          <w:rFonts w:hint="eastAsia"/>
          <w:lang w:eastAsia="zh-CN"/>
        </w:rPr>
        <w:t xml:space="preserve"> the SCS/AS</w:t>
      </w:r>
      <w:r w:rsidRPr="000A0A5F">
        <w:rPr>
          <w:lang w:eastAsia="zh-CN"/>
        </w:rPr>
        <w:t xml:space="preserve"> that the NIDD status is active and RDS capability indication</w:t>
      </w:r>
      <w:r w:rsidRPr="000A0A5F">
        <w:rPr>
          <w:rFonts w:hint="eastAsia"/>
          <w:lang w:eastAsia="zh-CN"/>
        </w:rPr>
        <w:t>.</w:t>
      </w:r>
      <w:r w:rsidRPr="000A0A5F">
        <w:rPr>
          <w:lang w:val="en-US" w:eastAsia="zh-CN"/>
        </w:rPr>
        <w:t xml:space="preserve"> The SCS/AS </w:t>
      </w:r>
      <w:r w:rsidRPr="000A0A5F">
        <w:rPr>
          <w:rFonts w:hint="eastAsia"/>
          <w:lang w:val="en-US" w:eastAsia="zh-CN"/>
        </w:rPr>
        <w:t xml:space="preserve">shall acknowledge the request with </w:t>
      </w:r>
      <w:r w:rsidRPr="000A0A5F">
        <w:rPr>
          <w:lang w:val="en-US" w:eastAsia="zh-CN"/>
        </w:rPr>
        <w:t>an</w:t>
      </w:r>
      <w:r w:rsidRPr="000A0A5F">
        <w:rPr>
          <w:rFonts w:hint="eastAsia"/>
          <w:lang w:val="en-US" w:eastAsia="zh-CN"/>
        </w:rPr>
        <w:t xml:space="preserve"> HTTP</w:t>
      </w:r>
      <w:r w:rsidRPr="000A0A5F">
        <w:rPr>
          <w:lang w:val="en-US" w:eastAsia="zh-CN"/>
        </w:rPr>
        <w:t xml:space="preserve"> 200 OK</w:t>
      </w:r>
      <w:r w:rsidRPr="000A0A5F">
        <w:rPr>
          <w:rFonts w:hint="eastAsia"/>
          <w:lang w:val="en-US" w:eastAsia="zh-CN"/>
        </w:rPr>
        <w:t xml:space="preserve"> </w:t>
      </w:r>
      <w:r w:rsidRPr="000A0A5F">
        <w:rPr>
          <w:lang w:val="en-US" w:eastAsia="zh-CN"/>
        </w:rPr>
        <w:t xml:space="preserve">or 204 No Content </w:t>
      </w:r>
      <w:r w:rsidRPr="000A0A5F">
        <w:rPr>
          <w:rFonts w:hint="eastAsia"/>
          <w:lang w:val="en-US" w:eastAsia="zh-CN"/>
        </w:rPr>
        <w:t>response</w:t>
      </w:r>
      <w:r w:rsidRPr="000A0A5F">
        <w:rPr>
          <w:lang w:val="en-US" w:eastAsia="zh-CN"/>
        </w:rPr>
        <w:t>.</w:t>
      </w:r>
    </w:p>
    <w:p w14:paraId="5402819B" w14:textId="77777777" w:rsidR="00CB0DD7" w:rsidRPr="000A0A5F" w:rsidRDefault="00CB0DD7">
      <w:pPr>
        <w:rPr>
          <w:lang w:val="en-US" w:eastAsia="zh-CN"/>
        </w:rPr>
      </w:pPr>
      <w:r w:rsidRPr="000A0A5F">
        <w:rPr>
          <w:lang w:eastAsia="zh-CN"/>
        </w:rPr>
        <w:t>If the Rds_port_verification feature is supported, before sending the MO NIDD to the SCS/AS as specified in clause</w:t>
      </w:r>
      <w:r w:rsidRPr="000A0A5F">
        <w:rPr>
          <w:lang w:val="en-US" w:eastAsia="zh-CN"/>
        </w:rPr>
        <w:t> 4.4.5.4</w:t>
      </w:r>
      <w:r w:rsidRPr="000A0A5F">
        <w:rPr>
          <w:lang w:eastAsia="zh-CN"/>
        </w:rPr>
        <w:t xml:space="preserve">, the SCEF shall check RDS port numbers (decoded from the uplink non-IP data according to 3GPP TS 24.250 [31]). If the RDS port numbers are not within the configured RDS port list, the SCEF shall notify the SCS/AS with NIDD status set to </w:t>
      </w:r>
      <w:r w:rsidRPr="000A0A5F">
        <w:t>"RDS_PORT_UNKNOWN" and the unknown RDS port numbers</w:t>
      </w:r>
      <w:r w:rsidRPr="000A0A5F">
        <w:rPr>
          <w:lang w:eastAsia="zh-CN"/>
        </w:rPr>
        <w:t>.</w:t>
      </w:r>
      <w:r w:rsidRPr="000A0A5F">
        <w:rPr>
          <w:lang w:val="en-US" w:eastAsia="zh-CN"/>
        </w:rPr>
        <w:t xml:space="preserve"> The SCS/AS </w:t>
      </w:r>
      <w:r w:rsidRPr="000A0A5F">
        <w:rPr>
          <w:rFonts w:hint="eastAsia"/>
          <w:lang w:val="en-US" w:eastAsia="zh-CN"/>
        </w:rPr>
        <w:t xml:space="preserve">shall acknowledge the request with </w:t>
      </w:r>
      <w:r w:rsidRPr="000A0A5F">
        <w:rPr>
          <w:lang w:val="en-US" w:eastAsia="zh-CN"/>
        </w:rPr>
        <w:t>an</w:t>
      </w:r>
      <w:r w:rsidRPr="000A0A5F">
        <w:rPr>
          <w:rFonts w:hint="eastAsia"/>
          <w:lang w:val="en-US" w:eastAsia="zh-CN"/>
        </w:rPr>
        <w:t xml:space="preserve"> HTTP</w:t>
      </w:r>
      <w:r w:rsidRPr="000A0A5F">
        <w:rPr>
          <w:lang w:val="en-US" w:eastAsia="zh-CN"/>
        </w:rPr>
        <w:t xml:space="preserve"> 200 OK</w:t>
      </w:r>
      <w:r w:rsidRPr="000A0A5F">
        <w:rPr>
          <w:rFonts w:hint="eastAsia"/>
          <w:lang w:val="en-US" w:eastAsia="zh-CN"/>
        </w:rPr>
        <w:t xml:space="preserve"> </w:t>
      </w:r>
      <w:r w:rsidRPr="000A0A5F">
        <w:rPr>
          <w:lang w:val="en-US" w:eastAsia="zh-CN"/>
        </w:rPr>
        <w:t xml:space="preserve">or 204 No Content </w:t>
      </w:r>
      <w:r w:rsidRPr="000A0A5F">
        <w:rPr>
          <w:rFonts w:hint="eastAsia"/>
          <w:lang w:val="en-US" w:eastAsia="zh-CN"/>
        </w:rPr>
        <w:t>response</w:t>
      </w:r>
      <w:r w:rsidRPr="000A0A5F">
        <w:rPr>
          <w:lang w:val="en-US" w:eastAsia="zh-CN"/>
        </w:rPr>
        <w:t>.</w:t>
      </w:r>
    </w:p>
    <w:p w14:paraId="7F32FFFB" w14:textId="77777777" w:rsidR="00CB0DD7" w:rsidRPr="000A0A5F" w:rsidRDefault="00CB0DD7">
      <w:pPr>
        <w:pStyle w:val="Heading4"/>
        <w:rPr>
          <w:lang w:eastAsia="zh-CN"/>
        </w:rPr>
      </w:pPr>
      <w:bookmarkStart w:id="568" w:name="_Toc27044332"/>
      <w:bookmarkStart w:id="569" w:name="_Toc36033374"/>
      <w:bookmarkStart w:id="570" w:name="_Toc45131504"/>
      <w:bookmarkStart w:id="571" w:name="_Toc49775789"/>
      <w:bookmarkStart w:id="572" w:name="_Toc51746709"/>
      <w:bookmarkStart w:id="573" w:name="_Toc66360251"/>
      <w:bookmarkStart w:id="574" w:name="_Toc68104756"/>
      <w:bookmarkStart w:id="575" w:name="_Toc74755385"/>
      <w:bookmarkStart w:id="576" w:name="_Toc105674240"/>
      <w:bookmarkStart w:id="577" w:name="_Toc130502273"/>
      <w:bookmarkStart w:id="578" w:name="_Toc153625052"/>
      <w:bookmarkStart w:id="579" w:name="_Toc170114197"/>
      <w:r w:rsidRPr="000A0A5F">
        <w:t>4.4.</w:t>
      </w:r>
      <w:r w:rsidRPr="000A0A5F">
        <w:rPr>
          <w:rFonts w:hint="eastAsia"/>
          <w:lang w:eastAsia="zh-CN"/>
        </w:rPr>
        <w:t>5</w:t>
      </w:r>
      <w:r w:rsidRPr="000A0A5F">
        <w:t>.6</w:t>
      </w:r>
      <w:r w:rsidRPr="000A0A5F">
        <w:tab/>
      </w:r>
      <w:r w:rsidRPr="000A0A5F">
        <w:rPr>
          <w:lang w:eastAsia="zh-CN"/>
        </w:rPr>
        <w:t>Port</w:t>
      </w:r>
      <w:r w:rsidRPr="000A0A5F">
        <w:rPr>
          <w:rFonts w:hint="eastAsia"/>
          <w:lang w:eastAsia="zh-CN"/>
        </w:rPr>
        <w:t xml:space="preserve"> </w:t>
      </w:r>
      <w:r w:rsidRPr="000A0A5F">
        <w:rPr>
          <w:lang w:eastAsia="zh-CN"/>
        </w:rPr>
        <w:t xml:space="preserve">Management </w:t>
      </w:r>
      <w:r w:rsidRPr="000A0A5F">
        <w:rPr>
          <w:rFonts w:hint="eastAsia"/>
          <w:lang w:eastAsia="zh-CN"/>
        </w:rPr>
        <w:t>Configuration</w:t>
      </w:r>
      <w:bookmarkEnd w:id="568"/>
      <w:bookmarkEnd w:id="569"/>
      <w:bookmarkEnd w:id="570"/>
      <w:bookmarkEnd w:id="571"/>
      <w:bookmarkEnd w:id="572"/>
      <w:bookmarkEnd w:id="573"/>
      <w:bookmarkEnd w:id="574"/>
      <w:bookmarkEnd w:id="575"/>
      <w:bookmarkEnd w:id="576"/>
      <w:bookmarkEnd w:id="577"/>
      <w:bookmarkEnd w:id="578"/>
      <w:bookmarkEnd w:id="579"/>
    </w:p>
    <w:p w14:paraId="629336DE" w14:textId="77777777" w:rsidR="00CB0DD7" w:rsidRPr="000A0A5F" w:rsidRDefault="00CB0DD7">
      <w:pPr>
        <w:pStyle w:val="Heading5"/>
        <w:rPr>
          <w:lang w:eastAsia="zh-CN"/>
        </w:rPr>
      </w:pPr>
      <w:bookmarkStart w:id="580" w:name="_Toc45131505"/>
      <w:bookmarkStart w:id="581" w:name="_Toc49775790"/>
      <w:bookmarkStart w:id="582" w:name="_Toc51746710"/>
      <w:bookmarkStart w:id="583" w:name="_Toc66360252"/>
      <w:bookmarkStart w:id="584" w:name="_Toc68104757"/>
      <w:bookmarkStart w:id="585" w:name="_Toc74755386"/>
      <w:bookmarkStart w:id="586" w:name="_Toc105674241"/>
      <w:bookmarkStart w:id="587" w:name="_Toc130502274"/>
      <w:bookmarkStart w:id="588" w:name="_Toc153625053"/>
      <w:bookmarkStart w:id="589" w:name="_Toc170114198"/>
      <w:r w:rsidRPr="000A0A5F">
        <w:rPr>
          <w:lang w:eastAsia="zh-CN"/>
        </w:rPr>
        <w:t>4.4.5.6.1</w:t>
      </w:r>
      <w:r w:rsidRPr="000A0A5F">
        <w:rPr>
          <w:lang w:eastAsia="zh-CN"/>
        </w:rPr>
        <w:tab/>
        <w:t>Port Reservation and Release</w:t>
      </w:r>
      <w:bookmarkEnd w:id="580"/>
      <w:bookmarkEnd w:id="581"/>
      <w:bookmarkEnd w:id="582"/>
      <w:bookmarkEnd w:id="583"/>
      <w:bookmarkEnd w:id="584"/>
      <w:bookmarkEnd w:id="585"/>
      <w:bookmarkEnd w:id="586"/>
      <w:bookmarkEnd w:id="587"/>
      <w:bookmarkEnd w:id="588"/>
      <w:bookmarkEnd w:id="589"/>
    </w:p>
    <w:p w14:paraId="44ACD810" w14:textId="77777777" w:rsidR="00CB0DD7" w:rsidRPr="000A0A5F" w:rsidRDefault="00CB0DD7">
      <w:pPr>
        <w:rPr>
          <w:lang w:eastAsia="zh-CN"/>
        </w:rPr>
      </w:pPr>
      <w:r w:rsidRPr="000A0A5F">
        <w:rPr>
          <w:lang w:eastAsia="zh-CN"/>
        </w:rPr>
        <w:t xml:space="preserve">As part of the Port Management configuration, operations to reserve a combination of port numbers, release a combination of port numbers, query the list of port numbers that are reserved and notification of reservation of a port number may be performed, if the Rds_dynamic_port feature is supported. </w:t>
      </w:r>
    </w:p>
    <w:p w14:paraId="35E9A97E" w14:textId="77777777" w:rsidR="00CB0DD7" w:rsidRPr="000A0A5F" w:rsidRDefault="00CB0DD7">
      <w:pPr>
        <w:rPr>
          <w:rFonts w:hint="eastAsia"/>
          <w:lang w:eastAsia="zh-CN"/>
        </w:rPr>
      </w:pPr>
      <w:r w:rsidRPr="000A0A5F">
        <w:rPr>
          <w:lang w:eastAsia="zh-CN"/>
        </w:rPr>
        <w:t xml:space="preserve">Indication of the supported </w:t>
      </w:r>
      <w:r w:rsidR="001476A9" w:rsidRPr="000A0A5F">
        <w:rPr>
          <w:lang w:eastAsia="zh-CN"/>
        </w:rPr>
        <w:t>serialization</w:t>
      </w:r>
      <w:r w:rsidRPr="000A0A5F">
        <w:rPr>
          <w:lang w:eastAsia="zh-CN"/>
        </w:rPr>
        <w:t xml:space="preserve"> formats by the SCS/AS, query of the supported and configured </w:t>
      </w:r>
      <w:r w:rsidR="001476A9" w:rsidRPr="000A0A5F">
        <w:rPr>
          <w:lang w:eastAsia="zh-CN"/>
        </w:rPr>
        <w:t>serialization</w:t>
      </w:r>
      <w:r w:rsidRPr="000A0A5F">
        <w:rPr>
          <w:lang w:eastAsia="zh-CN"/>
        </w:rPr>
        <w:t xml:space="preserve"> formats by the SCS/AS, and notification of the supported and configured </w:t>
      </w:r>
      <w:r w:rsidR="001476A9" w:rsidRPr="000A0A5F">
        <w:rPr>
          <w:lang w:eastAsia="zh-CN"/>
        </w:rPr>
        <w:t>serialization</w:t>
      </w:r>
      <w:r w:rsidRPr="000A0A5F">
        <w:rPr>
          <w:lang w:eastAsia="zh-CN"/>
        </w:rPr>
        <w:t xml:space="preserve"> formats by the SCS/AS may be performed if the </w:t>
      </w:r>
      <w:bookmarkStart w:id="590" w:name="_Hlk55450020"/>
      <w:r w:rsidRPr="000A0A5F">
        <w:rPr>
          <w:lang w:eastAsia="zh-CN"/>
        </w:rPr>
        <w:t xml:space="preserve">Rds_serialization_format </w:t>
      </w:r>
      <w:bookmarkEnd w:id="590"/>
      <w:r w:rsidRPr="000A0A5F">
        <w:rPr>
          <w:lang w:eastAsia="zh-CN"/>
        </w:rPr>
        <w:t xml:space="preserve">feature is supported. </w:t>
      </w:r>
    </w:p>
    <w:p w14:paraId="60180BC8" w14:textId="77777777" w:rsidR="00CB0DD7" w:rsidRPr="000A0A5F" w:rsidRDefault="00CB0DD7">
      <w:r w:rsidRPr="000A0A5F">
        <w:t>If the SCS/AS needs to reserve port numbers and associate them with an application</w:t>
      </w:r>
      <w:r w:rsidRPr="000A0A5F">
        <w:rPr>
          <w:rFonts w:hint="eastAsia"/>
          <w:lang w:eastAsia="zh-CN"/>
        </w:rPr>
        <w:t xml:space="preserve">, the SCS/AS shall send an HTTP PUT message to </w:t>
      </w:r>
      <w:r w:rsidRPr="000A0A5F">
        <w:rPr>
          <w:lang w:eastAsia="zh-CN"/>
        </w:rPr>
        <w:t>the</w:t>
      </w:r>
      <w:r w:rsidRPr="000A0A5F">
        <w:rPr>
          <w:rFonts w:hint="eastAsia"/>
          <w:lang w:eastAsia="zh-CN"/>
        </w:rPr>
        <w:t xml:space="preserve"> SCEF</w:t>
      </w:r>
      <w:r w:rsidRPr="000A0A5F">
        <w:rPr>
          <w:lang w:eastAsia="zh-CN"/>
        </w:rPr>
        <w:t xml:space="preserve">, using the URI received in the response to the request that has created the NIDD configuration resource and the specific part of </w:t>
      </w:r>
      <w:r w:rsidRPr="000A0A5F">
        <w:t>"</w:t>
      </w:r>
      <w:r w:rsidRPr="000A0A5F">
        <w:rPr>
          <w:lang w:eastAsia="zh-CN"/>
        </w:rPr>
        <w:t>/rds-ports/{portId}</w:t>
      </w:r>
      <w:r w:rsidRPr="000A0A5F">
        <w:t>" as described in clause 5.6.3.9.2</w:t>
      </w:r>
      <w:r w:rsidRPr="000A0A5F">
        <w:rPr>
          <w:lang w:eastAsia="zh-CN"/>
        </w:rPr>
        <w:t xml:space="preserve">. The SCS/AS may use this operation to reserve port numbers on the UE and SCEF and associate them with an application. The SCS/AS may also use this operation to indicate the serialization formats that are supported by the SCS/AS on the port. Upon receipt of the HTTP PUT request from the SCS/AS, </w:t>
      </w:r>
    </w:p>
    <w:p w14:paraId="1588DCAA" w14:textId="77777777" w:rsidR="00CB0DD7" w:rsidRPr="000A0A5F" w:rsidRDefault="00CB0DD7">
      <w:pPr>
        <w:pStyle w:val="B10"/>
      </w:pPr>
      <w:r w:rsidRPr="000A0A5F">
        <w:rPr>
          <w:lang w:eastAsia="zh-CN"/>
        </w:rPr>
        <w:t>-</w:t>
      </w:r>
      <w:r w:rsidRPr="000A0A5F">
        <w:rPr>
          <w:lang w:eastAsia="zh-CN"/>
        </w:rPr>
        <w:tab/>
        <w:t xml:space="preserve">if the </w:t>
      </w:r>
      <w:r w:rsidRPr="000A0A5F">
        <w:t>"skipUeInquiry" is set to "false" and i</w:t>
      </w:r>
      <w:r w:rsidRPr="000A0A5F">
        <w:rPr>
          <w:lang w:eastAsia="zh-CN"/>
        </w:rPr>
        <w:t xml:space="preserve">f the </w:t>
      </w:r>
      <w:r w:rsidRPr="000A0A5F">
        <w:t>"</w:t>
      </w:r>
      <w:r w:rsidRPr="000A0A5F">
        <w:rPr>
          <w:lang w:eastAsia="zh-CN"/>
        </w:rPr>
        <w:t>individual ManagePort Configuration</w:t>
      </w:r>
      <w:r w:rsidRPr="000A0A5F">
        <w:t>"</w:t>
      </w:r>
      <w:r w:rsidRPr="000A0A5F">
        <w:rPr>
          <w:lang w:eastAsia="zh-CN"/>
        </w:rPr>
        <w:t xml:space="preserve"> resource already exists in the same NIDD configuration</w:t>
      </w:r>
      <w:r w:rsidRPr="000A0A5F">
        <w:t>,</w:t>
      </w:r>
      <w:r w:rsidRPr="000A0A5F">
        <w:rPr>
          <w:lang w:eastAsia="zh-CN"/>
        </w:rPr>
        <w:t xml:space="preserve"> the SCEF shall respond with </w:t>
      </w:r>
      <w:r w:rsidR="001476A9" w:rsidRPr="000A0A5F">
        <w:rPr>
          <w:lang w:eastAsia="zh-CN"/>
        </w:rPr>
        <w:t xml:space="preserve">a </w:t>
      </w:r>
      <w:r w:rsidRPr="000A0A5F">
        <w:rPr>
          <w:lang w:eastAsia="zh-CN"/>
        </w:rPr>
        <w:t xml:space="preserve">403 Forbidden response </w:t>
      </w:r>
      <w:r w:rsidRPr="000A0A5F">
        <w:t xml:space="preserve">with a cause value "PORT_NOT_FREE" in the "cause" attribute of the "ProblemDetails" </w:t>
      </w:r>
      <w:r w:rsidR="001476A9" w:rsidRPr="000A0A5F">
        <w:t xml:space="preserve">data </w:t>
      </w:r>
      <w:r w:rsidRPr="000A0A5F">
        <w:t xml:space="preserve">structure; otherwise, </w:t>
      </w:r>
      <w:r w:rsidRPr="000A0A5F">
        <w:rPr>
          <w:lang w:eastAsia="zh-CN"/>
        </w:rPr>
        <w:t xml:space="preserve">the SCEF shall </w:t>
      </w:r>
      <w:r w:rsidRPr="000A0A5F">
        <w:t>interact with the UE via the SGSN/MME to reserve the port and optionally configure the serialization format by using RDS protocol as specified in 3GPP TS 24.250 [31]</w:t>
      </w:r>
      <w:r w:rsidRPr="000A0A5F">
        <w:rPr>
          <w:lang w:eastAsia="zh-CN"/>
        </w:rPr>
        <w:t xml:space="preserve"> and return </w:t>
      </w:r>
      <w:r w:rsidR="001476A9" w:rsidRPr="000A0A5F">
        <w:rPr>
          <w:lang w:eastAsia="zh-CN"/>
        </w:rPr>
        <w:t xml:space="preserve">a </w:t>
      </w:r>
      <w:r w:rsidRPr="000A0A5F">
        <w:rPr>
          <w:lang w:eastAsia="zh-CN"/>
        </w:rPr>
        <w:t xml:space="preserve">202 Accept </w:t>
      </w:r>
      <w:r w:rsidR="001476A9" w:rsidRPr="000A0A5F">
        <w:rPr>
          <w:lang w:eastAsia="zh-CN"/>
        </w:rPr>
        <w:t xml:space="preserve">response </w:t>
      </w:r>
      <w:r w:rsidRPr="000A0A5F">
        <w:rPr>
          <w:lang w:eastAsia="zh-CN"/>
        </w:rPr>
        <w:t>to the SCS/AS if successful response is received from the SGSN/MME</w:t>
      </w:r>
      <w:r w:rsidRPr="000A0A5F">
        <w:t>. Then if the SCEF receives successful UE response, the SCEF shall create the "individual ManagePort Configuration" resource and notify the SCS/AS with the reserved port and configured serialization format as specified in clause 4.4.5.6.2, the SCEF shall also mark the resource is created by the SCS/AS; otherwise, the SCEF shall notify the SCS/AS about the currently reserved ports as specified in clause 4.4.5.6.2.</w:t>
      </w:r>
    </w:p>
    <w:p w14:paraId="3E86138A" w14:textId="77777777" w:rsidR="00CB0DD7" w:rsidRPr="000A0A5F" w:rsidRDefault="00CB0DD7">
      <w:pPr>
        <w:pStyle w:val="B10"/>
      </w:pPr>
      <w:r w:rsidRPr="000A0A5F">
        <w:rPr>
          <w:lang w:eastAsia="zh-CN"/>
        </w:rPr>
        <w:t>-</w:t>
      </w:r>
      <w:r w:rsidRPr="000A0A5F">
        <w:rPr>
          <w:lang w:eastAsia="zh-CN"/>
        </w:rPr>
        <w:tab/>
        <w:t xml:space="preserve">if the </w:t>
      </w:r>
      <w:r w:rsidRPr="000A0A5F">
        <w:t xml:space="preserve">"skipUeInquiry" is set to "true" and </w:t>
      </w:r>
      <w:r w:rsidRPr="000A0A5F">
        <w:rPr>
          <w:lang w:eastAsia="zh-CN"/>
        </w:rPr>
        <w:t xml:space="preserve">if </w:t>
      </w:r>
      <w:r w:rsidRPr="000A0A5F">
        <w:t xml:space="preserve">the </w:t>
      </w:r>
      <w:r w:rsidRPr="000A0A5F">
        <w:rPr>
          <w:lang w:eastAsia="zh-CN"/>
        </w:rPr>
        <w:t xml:space="preserve">requested </w:t>
      </w:r>
      <w:r w:rsidRPr="000A0A5F">
        <w:t xml:space="preserve">SCEF port </w:t>
      </w:r>
      <w:r w:rsidRPr="000A0A5F">
        <w:rPr>
          <w:lang w:eastAsia="zh-CN"/>
        </w:rPr>
        <w:t xml:space="preserve">already exists in an NIDD configuration within the same APN, the SCEF shall respond with </w:t>
      </w:r>
      <w:r w:rsidR="001476A9" w:rsidRPr="000A0A5F">
        <w:rPr>
          <w:lang w:eastAsia="zh-CN"/>
        </w:rPr>
        <w:t xml:space="preserve">a </w:t>
      </w:r>
      <w:r w:rsidRPr="000A0A5F">
        <w:rPr>
          <w:lang w:eastAsia="zh-CN"/>
        </w:rPr>
        <w:t xml:space="preserve">403 Forbidden response </w:t>
      </w:r>
      <w:r w:rsidRPr="000A0A5F">
        <w:t xml:space="preserve">with a cause value "PORT_NOT_FREE" in the "cause" attribute of the "ProblemDetails" </w:t>
      </w:r>
      <w:r w:rsidR="001476A9" w:rsidRPr="000A0A5F">
        <w:t xml:space="preserve">data </w:t>
      </w:r>
      <w:r w:rsidRPr="000A0A5F">
        <w:t>structure; otherwise, the SCEF shall create the "individual ManagePort Configuration" resource and send an HTTP 201 Created response to the SCS/AS, the SCEF shall also mark the resource is created by the SCS/AS and notify the UE by using RDS protocol as specified in 3GPP TS 24.250 [31].</w:t>
      </w:r>
    </w:p>
    <w:p w14:paraId="38A86E4C" w14:textId="77777777" w:rsidR="001476A9" w:rsidRPr="000A0A5F" w:rsidRDefault="001476A9">
      <w:r w:rsidRPr="000A0A5F">
        <w:rPr>
          <w:lang w:eastAsia="zh-CN"/>
        </w:rPr>
        <w:t xml:space="preserve">If </w:t>
      </w:r>
      <w:r w:rsidRPr="000A0A5F">
        <w:t>the SCEF is not able to configure a serialization format for the port</w:t>
      </w:r>
      <w:r w:rsidRPr="000A0A5F">
        <w:rPr>
          <w:lang w:eastAsia="zh-CN"/>
        </w:rPr>
        <w:t xml:space="preserve"> and if the Rds_serialization_format feature is supported, the SCEF shall respond with a 500 Internal Server Error response </w:t>
      </w:r>
      <w:r w:rsidRPr="000A0A5F">
        <w:t>with a cause value "SERIALIZATION_FORMAT_NOT_SUPPORTED" in the "cause" attribute of the "ProblemDetails" data structure</w:t>
      </w:r>
      <w:r w:rsidRPr="000A0A5F">
        <w:rPr>
          <w:lang w:eastAsia="zh-CN"/>
        </w:rPr>
        <w:t>.</w:t>
      </w:r>
    </w:p>
    <w:p w14:paraId="309C394B" w14:textId="77777777" w:rsidR="00CB0DD7" w:rsidRPr="000A0A5F" w:rsidRDefault="00CB0DD7">
      <w:pPr>
        <w:rPr>
          <w:lang w:eastAsia="zh-CN"/>
        </w:rPr>
      </w:pPr>
      <w:r w:rsidRPr="000A0A5F">
        <w:t>If the SCS/AS needs to release port numbers associated with an application</w:t>
      </w:r>
      <w:r w:rsidRPr="000A0A5F">
        <w:rPr>
          <w:rFonts w:hint="eastAsia"/>
          <w:lang w:eastAsia="zh-CN"/>
        </w:rPr>
        <w:t xml:space="preserve">, the SCS/AS shall send an HTTP </w:t>
      </w:r>
      <w:r w:rsidRPr="000A0A5F">
        <w:rPr>
          <w:lang w:eastAsia="zh-CN"/>
        </w:rPr>
        <w:t>DELETE</w:t>
      </w:r>
      <w:r w:rsidRPr="000A0A5F">
        <w:rPr>
          <w:rFonts w:hint="eastAsia"/>
          <w:lang w:eastAsia="zh-CN"/>
        </w:rPr>
        <w:t xml:space="preserve"> message to </w:t>
      </w:r>
      <w:r w:rsidRPr="000A0A5F">
        <w:rPr>
          <w:lang w:eastAsia="zh-CN"/>
        </w:rPr>
        <w:t>the</w:t>
      </w:r>
      <w:r w:rsidRPr="000A0A5F">
        <w:rPr>
          <w:rFonts w:hint="eastAsia"/>
          <w:lang w:eastAsia="zh-CN"/>
        </w:rPr>
        <w:t xml:space="preserve"> SCEF</w:t>
      </w:r>
      <w:r w:rsidRPr="000A0A5F">
        <w:rPr>
          <w:lang w:eastAsia="zh-CN"/>
        </w:rPr>
        <w:t xml:space="preserve">, using the URI received in the response to the request that has created the </w:t>
      </w:r>
      <w:r w:rsidRPr="000A0A5F">
        <w:t>"</w:t>
      </w:r>
      <w:r w:rsidRPr="000A0A5F">
        <w:rPr>
          <w:lang w:eastAsia="zh-CN"/>
        </w:rPr>
        <w:t>individual ManagePort  Configuration</w:t>
      </w:r>
      <w:r w:rsidRPr="000A0A5F">
        <w:t>"</w:t>
      </w:r>
      <w:r w:rsidRPr="000A0A5F">
        <w:rPr>
          <w:lang w:eastAsia="zh-CN"/>
        </w:rPr>
        <w:t xml:space="preserve"> resource. Upon receipt of the HTTP DELETE request from the SCS/AS, </w:t>
      </w:r>
      <w:r w:rsidRPr="000A0A5F">
        <w:t>if the "</w:t>
      </w:r>
      <w:r w:rsidRPr="000A0A5F">
        <w:rPr>
          <w:lang w:eastAsia="zh-CN"/>
        </w:rPr>
        <w:t>individual ManagePort Configuration</w:t>
      </w:r>
      <w:r w:rsidRPr="000A0A5F">
        <w:t>"</w:t>
      </w:r>
      <w:r w:rsidRPr="000A0A5F">
        <w:rPr>
          <w:lang w:eastAsia="zh-CN"/>
        </w:rPr>
        <w:t xml:space="preserve"> resource does not exist in the same NIDD configuration, the SCEF shall respond with </w:t>
      </w:r>
      <w:r w:rsidR="00527CCF" w:rsidRPr="000A0A5F">
        <w:rPr>
          <w:lang w:eastAsia="zh-CN"/>
        </w:rPr>
        <w:t xml:space="preserve">a </w:t>
      </w:r>
      <w:r w:rsidRPr="000A0A5F">
        <w:rPr>
          <w:lang w:eastAsia="zh-CN"/>
        </w:rPr>
        <w:t>404 Not Found</w:t>
      </w:r>
      <w:r w:rsidR="00527CCF" w:rsidRPr="000A0A5F">
        <w:rPr>
          <w:lang w:eastAsia="zh-CN"/>
        </w:rPr>
        <w:t xml:space="preserve"> response</w:t>
      </w:r>
      <w:r w:rsidRPr="000A0A5F">
        <w:t xml:space="preserve"> with a cause value "PORT_NOT_ASSOC_WITH_APP" in the "cause" attribute of the "ProblemDetails" </w:t>
      </w:r>
      <w:r w:rsidR="00527CCF" w:rsidRPr="000A0A5F">
        <w:t xml:space="preserve">data </w:t>
      </w:r>
      <w:r w:rsidRPr="000A0A5F">
        <w:t>structure</w:t>
      </w:r>
      <w:r w:rsidRPr="000A0A5F">
        <w:rPr>
          <w:lang w:eastAsia="zh-CN"/>
        </w:rPr>
        <w:t xml:space="preserve">; otherwise if the </w:t>
      </w:r>
      <w:r w:rsidRPr="000A0A5F">
        <w:t>"</w:t>
      </w:r>
      <w:r w:rsidRPr="000A0A5F">
        <w:rPr>
          <w:lang w:eastAsia="zh-CN"/>
        </w:rPr>
        <w:t>individual ManagePort Configuration</w:t>
      </w:r>
      <w:r w:rsidRPr="000A0A5F">
        <w:t>"</w:t>
      </w:r>
      <w:r w:rsidRPr="000A0A5F">
        <w:rPr>
          <w:lang w:eastAsia="zh-CN"/>
        </w:rPr>
        <w:t xml:space="preserve"> resource was created by the SCS/AS and </w:t>
      </w:r>
    </w:p>
    <w:p w14:paraId="744ECA5C" w14:textId="77777777" w:rsidR="00CB0DD7" w:rsidRPr="000A0A5F" w:rsidRDefault="00CB0DD7">
      <w:pPr>
        <w:pStyle w:val="B10"/>
        <w:rPr>
          <w:lang w:eastAsia="zh-CN"/>
        </w:rPr>
      </w:pPr>
      <w:r w:rsidRPr="000A0A5F">
        <w:rPr>
          <w:lang w:eastAsia="zh-CN"/>
        </w:rPr>
        <w:t>-</w:t>
      </w:r>
      <w:r w:rsidRPr="000A0A5F">
        <w:rPr>
          <w:lang w:eastAsia="zh-CN"/>
        </w:rPr>
        <w:tab/>
        <w:t xml:space="preserve">if the </w:t>
      </w:r>
      <w:r w:rsidRPr="000A0A5F">
        <w:t>"skipUeInquiry" is set to "false"</w:t>
      </w:r>
      <w:r w:rsidRPr="000A0A5F">
        <w:rPr>
          <w:lang w:eastAsia="zh-CN"/>
        </w:rPr>
        <w:t xml:space="preserve">, the SCEF shall </w:t>
      </w:r>
      <w:r w:rsidRPr="000A0A5F">
        <w:t xml:space="preserve">interact with the UE via the SGSN/MME to release the port by using RDS protocol as specified in 3GPP TS 24.250 [31] and </w:t>
      </w:r>
      <w:r w:rsidRPr="000A0A5F">
        <w:rPr>
          <w:lang w:eastAsia="zh-CN"/>
        </w:rPr>
        <w:t>return 202 Accept to the SCS/AS if successful response is received from the SGSN/MME</w:t>
      </w:r>
      <w:r w:rsidRPr="000A0A5F">
        <w:t>. Then upon receipt of the UE response, the SCEF shall notify the SCS/AS with the currently reserved ports as specified in clause 4.4.5.6.2</w:t>
      </w:r>
      <w:r w:rsidRPr="000A0A5F">
        <w:rPr>
          <w:lang w:eastAsia="zh-CN"/>
        </w:rPr>
        <w:t>.</w:t>
      </w:r>
    </w:p>
    <w:p w14:paraId="0DB61CA4" w14:textId="77777777" w:rsidR="00CB0DD7" w:rsidRPr="000A0A5F" w:rsidRDefault="00CB0DD7">
      <w:pPr>
        <w:pStyle w:val="B10"/>
        <w:rPr>
          <w:lang w:eastAsia="zh-CN"/>
        </w:rPr>
      </w:pPr>
      <w:r w:rsidRPr="000A0A5F">
        <w:rPr>
          <w:lang w:eastAsia="zh-CN"/>
        </w:rPr>
        <w:t>-</w:t>
      </w:r>
      <w:r w:rsidRPr="000A0A5F">
        <w:rPr>
          <w:lang w:eastAsia="zh-CN"/>
        </w:rPr>
        <w:tab/>
        <w:t xml:space="preserve">if the </w:t>
      </w:r>
      <w:r w:rsidRPr="000A0A5F">
        <w:t xml:space="preserve">"skipUeInquiry" is set to "true", </w:t>
      </w:r>
      <w:r w:rsidRPr="000A0A5F">
        <w:rPr>
          <w:lang w:eastAsia="zh-CN"/>
        </w:rPr>
        <w:t xml:space="preserve">the SCEF shall </w:t>
      </w:r>
      <w:r w:rsidRPr="000A0A5F">
        <w:t>delete the individual ManagePort Configuration resource</w:t>
      </w:r>
      <w:r w:rsidRPr="000A0A5F">
        <w:rPr>
          <w:lang w:eastAsia="zh-CN"/>
        </w:rPr>
        <w:t xml:space="preserve"> and respond with an HTTP 204 No Content response to the SCS/AS. </w:t>
      </w:r>
      <w:r w:rsidRPr="000A0A5F">
        <w:t xml:space="preserve">The SCEF shall also notify the UE by using RDS protocol as specified in 3GPP TS 24.250 [31]. </w:t>
      </w:r>
    </w:p>
    <w:p w14:paraId="1E7584BD" w14:textId="77777777" w:rsidR="00CB0DD7" w:rsidRPr="000A0A5F" w:rsidRDefault="00CB0DD7">
      <w:r w:rsidRPr="000A0A5F">
        <w:rPr>
          <w:rFonts w:cs="Arial"/>
        </w:rPr>
        <w:t xml:space="preserve">If the HTTP DELETE request is received for the </w:t>
      </w:r>
      <w:r w:rsidRPr="000A0A5F">
        <w:t>"Individual ManagePort Configuration"</w:t>
      </w:r>
      <w:r w:rsidRPr="000A0A5F">
        <w:rPr>
          <w:lang w:eastAsia="zh-CN"/>
        </w:rPr>
        <w:t xml:space="preserve"> resource which was created by the UE, the SCEF shall reject the message with </w:t>
      </w:r>
      <w:r w:rsidR="00527CCF" w:rsidRPr="000A0A5F">
        <w:rPr>
          <w:lang w:eastAsia="zh-CN"/>
        </w:rPr>
        <w:t xml:space="preserve">a </w:t>
      </w:r>
      <w:r w:rsidRPr="000A0A5F">
        <w:rPr>
          <w:lang w:eastAsia="zh-CN"/>
        </w:rPr>
        <w:t xml:space="preserve">403 Forbidden response </w:t>
      </w:r>
      <w:r w:rsidRPr="000A0A5F">
        <w:t xml:space="preserve">with a cause value "OPERATION_PROHIBITED" in the "cause" attribute of the "ProblemDetails" </w:t>
      </w:r>
      <w:r w:rsidR="00527CCF" w:rsidRPr="000A0A5F">
        <w:t xml:space="preserve">data </w:t>
      </w:r>
      <w:r w:rsidRPr="000A0A5F">
        <w:t>structure</w:t>
      </w:r>
      <w:r w:rsidRPr="000A0A5F">
        <w:rPr>
          <w:lang w:eastAsia="zh-CN"/>
        </w:rPr>
        <w:t>.</w:t>
      </w:r>
    </w:p>
    <w:p w14:paraId="1D72133D" w14:textId="77777777" w:rsidR="00CB0DD7" w:rsidRPr="000A0A5F" w:rsidRDefault="00CB0DD7">
      <w:pPr>
        <w:rPr>
          <w:lang w:eastAsia="zh-CN"/>
        </w:rPr>
      </w:pPr>
      <w:r w:rsidRPr="000A0A5F">
        <w:rPr>
          <w:lang w:eastAsia="zh-CN"/>
        </w:rPr>
        <w:t xml:space="preserve">If the </w:t>
      </w:r>
      <w:r w:rsidRPr="000A0A5F">
        <w:t xml:space="preserve">"skipUeInquiry" is set to "false" and </w:t>
      </w:r>
      <w:r w:rsidRPr="000A0A5F">
        <w:rPr>
          <w:lang w:eastAsia="zh-CN"/>
        </w:rPr>
        <w:t>the SCEF is not able to interact with the UE because:</w:t>
      </w:r>
    </w:p>
    <w:p w14:paraId="3C58D710" w14:textId="77777777" w:rsidR="00CB0DD7" w:rsidRPr="000A0A5F" w:rsidRDefault="00CB0DD7">
      <w:pPr>
        <w:pStyle w:val="B10"/>
        <w:rPr>
          <w:rFonts w:hint="eastAsia"/>
        </w:rPr>
      </w:pPr>
      <w:r w:rsidRPr="000A0A5F">
        <w:rPr>
          <w:lang w:eastAsia="zh-CN"/>
        </w:rPr>
        <w:t>-</w:t>
      </w:r>
      <w:r w:rsidRPr="000A0A5F">
        <w:rPr>
          <w:lang w:eastAsia="zh-CN"/>
        </w:rPr>
        <w:tab/>
        <w:t xml:space="preserve">PDN connection is not established, the SCEF shall reject the HTTP PUT/DELETE request with a </w:t>
      </w:r>
      <w:r w:rsidRPr="000A0A5F">
        <w:rPr>
          <w:lang w:val="en-US" w:eastAsia="zh-CN"/>
        </w:rPr>
        <w:t>500 Internal Server Error</w:t>
      </w:r>
      <w:r w:rsidRPr="000A0A5F">
        <w:rPr>
          <w:rFonts w:hint="eastAsia"/>
          <w:lang w:val="en-US" w:eastAsia="zh-CN"/>
        </w:rPr>
        <w:t xml:space="preserve"> </w:t>
      </w:r>
      <w:r w:rsidRPr="000A0A5F">
        <w:rPr>
          <w:lang w:val="en-US" w:eastAsia="zh-CN"/>
        </w:rPr>
        <w:t xml:space="preserve">response with a cause value </w:t>
      </w:r>
      <w:r w:rsidRPr="000A0A5F">
        <w:t>"NO_PDN_CONNECTION";</w:t>
      </w:r>
    </w:p>
    <w:p w14:paraId="373F5ABA" w14:textId="77777777" w:rsidR="00CB0DD7" w:rsidRPr="000A0A5F" w:rsidRDefault="00CB0DD7">
      <w:pPr>
        <w:pStyle w:val="B10"/>
      </w:pPr>
      <w:r w:rsidRPr="000A0A5F">
        <w:t>-</w:t>
      </w:r>
      <w:r w:rsidRPr="000A0A5F">
        <w:tab/>
      </w:r>
      <w:r w:rsidRPr="000A0A5F">
        <w:rPr>
          <w:lang w:eastAsia="zh-CN"/>
        </w:rPr>
        <w:t xml:space="preserve">UE is not reachable, the SCEF shall reject the HTTP PUT/DELETE request with a </w:t>
      </w:r>
      <w:r w:rsidRPr="000A0A5F">
        <w:rPr>
          <w:lang w:val="en-US" w:eastAsia="zh-CN"/>
        </w:rPr>
        <w:t>500 Internal Server Error</w:t>
      </w:r>
      <w:r w:rsidRPr="000A0A5F">
        <w:rPr>
          <w:rFonts w:hint="eastAsia"/>
          <w:lang w:val="en-US" w:eastAsia="zh-CN"/>
        </w:rPr>
        <w:t xml:space="preserve"> </w:t>
      </w:r>
      <w:r w:rsidRPr="000A0A5F">
        <w:rPr>
          <w:lang w:val="en-US" w:eastAsia="zh-CN"/>
        </w:rPr>
        <w:t xml:space="preserve">response with a cause value </w:t>
      </w:r>
      <w:r w:rsidRPr="000A0A5F">
        <w:t>"TEMPORARILY_NOT_REACHABLE"</w:t>
      </w:r>
      <w:r w:rsidRPr="000A0A5F">
        <w:rPr>
          <w:lang w:val="en-US" w:eastAsia="zh-CN"/>
        </w:rPr>
        <w:t>. The response may</w:t>
      </w:r>
      <w:r w:rsidRPr="000A0A5F">
        <w:t xml:space="preserve"> include a Requested Re-Transmission time to indicate the SCS/AS when the UE is expected to be reachable so that the SCS/AS may prepare any re-configuration for the RDS port; or</w:t>
      </w:r>
    </w:p>
    <w:p w14:paraId="14886A37" w14:textId="77777777" w:rsidR="00CB0DD7" w:rsidRPr="000A0A5F" w:rsidRDefault="00CB0DD7">
      <w:pPr>
        <w:pStyle w:val="B10"/>
      </w:pPr>
      <w:r w:rsidRPr="000A0A5F">
        <w:rPr>
          <w:lang w:eastAsia="zh-CN"/>
        </w:rPr>
        <w:t>-</w:t>
      </w:r>
      <w:r w:rsidRPr="000A0A5F">
        <w:rPr>
          <w:lang w:eastAsia="zh-CN"/>
        </w:rPr>
        <w:tab/>
        <w:t xml:space="preserve">the interaction with the SGSN/MME is not successful, the SCEF shall reject the HTTP PUT/DELETE request with a </w:t>
      </w:r>
      <w:r w:rsidRPr="000A0A5F">
        <w:rPr>
          <w:lang w:val="en-US" w:eastAsia="zh-CN"/>
        </w:rPr>
        <w:t xml:space="preserve">500 Internal Server Error </w:t>
      </w:r>
      <w:r w:rsidRPr="000A0A5F">
        <w:rPr>
          <w:lang w:eastAsia="zh-CN"/>
        </w:rPr>
        <w:t>and a proper cause value indicating the reason</w:t>
      </w:r>
      <w:r w:rsidRPr="000A0A5F">
        <w:rPr>
          <w:rFonts w:hint="eastAsia"/>
          <w:lang w:eastAsia="zh-CN"/>
        </w:rPr>
        <w:t xml:space="preserve"> for the delivery failure</w:t>
      </w:r>
      <w:r w:rsidRPr="000A0A5F">
        <w:t>.</w:t>
      </w:r>
    </w:p>
    <w:p w14:paraId="505F6EE3" w14:textId="77777777" w:rsidR="00CB0DD7" w:rsidRPr="000A0A5F" w:rsidRDefault="00CB0DD7">
      <w:pPr>
        <w:rPr>
          <w:lang w:eastAsia="zh-CN"/>
        </w:rPr>
      </w:pPr>
      <w:r w:rsidRPr="000A0A5F">
        <w:t xml:space="preserve">If the SCS/AS needs to read the port numbers and serialization formats that are </w:t>
      </w:r>
      <w:r w:rsidR="00527CCF" w:rsidRPr="000A0A5F">
        <w:t>associated</w:t>
      </w:r>
      <w:r w:rsidRPr="000A0A5F">
        <w:t xml:space="preserve"> with an application</w:t>
      </w:r>
      <w:r w:rsidRPr="000A0A5F">
        <w:rPr>
          <w:lang w:eastAsia="zh-CN"/>
        </w:rPr>
        <w:t xml:space="preserve">, the SCS/AS shall send an HTTP GET message to the SCEF, using the URI received in the response to the request that has created the NIDD configuration resource and the specific part of </w:t>
      </w:r>
      <w:r w:rsidRPr="000A0A5F">
        <w:t>"</w:t>
      </w:r>
      <w:r w:rsidRPr="000A0A5F">
        <w:rPr>
          <w:lang w:eastAsia="zh-CN"/>
        </w:rPr>
        <w:t>/rds-ports/{portId}</w:t>
      </w:r>
      <w:r w:rsidRPr="000A0A5F">
        <w:t>" as described in clause 5.6.3.9.2</w:t>
      </w:r>
      <w:r w:rsidRPr="000A0A5F">
        <w:rPr>
          <w:lang w:eastAsia="zh-CN"/>
        </w:rPr>
        <w:t>.</w:t>
      </w:r>
    </w:p>
    <w:p w14:paraId="782DC910" w14:textId="77777777" w:rsidR="00CB0DD7" w:rsidRPr="000A0A5F" w:rsidRDefault="00CB0DD7">
      <w:pPr>
        <w:pStyle w:val="Heading5"/>
        <w:rPr>
          <w:rFonts w:hint="eastAsia"/>
          <w:lang w:eastAsia="zh-CN"/>
        </w:rPr>
      </w:pPr>
      <w:bookmarkStart w:id="591" w:name="_Toc45131506"/>
      <w:bookmarkStart w:id="592" w:name="_Toc49775791"/>
      <w:bookmarkStart w:id="593" w:name="_Toc51746711"/>
      <w:bookmarkStart w:id="594" w:name="_Toc66360253"/>
      <w:bookmarkStart w:id="595" w:name="_Toc68104758"/>
      <w:bookmarkStart w:id="596" w:name="_Toc74755387"/>
      <w:bookmarkStart w:id="597" w:name="_Toc105674242"/>
      <w:bookmarkStart w:id="598" w:name="_Toc130502275"/>
      <w:bookmarkStart w:id="599" w:name="_Toc153625054"/>
      <w:bookmarkStart w:id="600" w:name="_Toc170114199"/>
      <w:r w:rsidRPr="000A0A5F">
        <w:rPr>
          <w:lang w:eastAsia="zh-CN"/>
        </w:rPr>
        <w:t>4.4.5.6.2</w:t>
      </w:r>
      <w:r w:rsidRPr="000A0A5F">
        <w:rPr>
          <w:lang w:eastAsia="zh-CN"/>
        </w:rPr>
        <w:tab/>
        <w:t>Port Notification</w:t>
      </w:r>
      <w:bookmarkEnd w:id="591"/>
      <w:bookmarkEnd w:id="592"/>
      <w:bookmarkEnd w:id="593"/>
      <w:bookmarkEnd w:id="594"/>
      <w:bookmarkEnd w:id="595"/>
      <w:bookmarkEnd w:id="596"/>
      <w:bookmarkEnd w:id="597"/>
      <w:bookmarkEnd w:id="598"/>
      <w:bookmarkEnd w:id="599"/>
      <w:bookmarkEnd w:id="600"/>
    </w:p>
    <w:p w14:paraId="0F875969" w14:textId="77777777" w:rsidR="00CB0DD7" w:rsidRPr="000A0A5F" w:rsidRDefault="00CB0DD7">
      <w:pPr>
        <w:rPr>
          <w:rFonts w:hint="eastAsia"/>
        </w:rPr>
      </w:pPr>
      <w:r w:rsidRPr="000A0A5F">
        <w:t xml:space="preserve">If the SCEF needs to </w:t>
      </w:r>
      <w:r w:rsidRPr="000A0A5F">
        <w:rPr>
          <w:rFonts w:hint="eastAsia"/>
          <w:lang w:eastAsia="zh-CN"/>
        </w:rPr>
        <w:t xml:space="preserve">send the </w:t>
      </w:r>
      <w:r w:rsidRPr="000A0A5F">
        <w:rPr>
          <w:lang w:eastAsia="zh-CN"/>
        </w:rPr>
        <w:t>information about reserved ports and their configuration</w:t>
      </w:r>
      <w:r w:rsidRPr="000A0A5F">
        <w:rPr>
          <w:rFonts w:hint="eastAsia"/>
          <w:lang w:eastAsia="zh-CN"/>
        </w:rPr>
        <w:t xml:space="preserve"> to the SCS/AS</w:t>
      </w:r>
      <w:r w:rsidRPr="000A0A5F">
        <w:rPr>
          <w:lang w:eastAsia="zh-CN"/>
        </w:rPr>
        <w:t xml:space="preserve"> (e.g. due to 3GPP network created or released </w:t>
      </w:r>
      <w:r w:rsidRPr="000A0A5F">
        <w:t>"</w:t>
      </w:r>
      <w:r w:rsidRPr="000A0A5F">
        <w:rPr>
          <w:lang w:eastAsia="zh-CN"/>
        </w:rPr>
        <w:t>individual ManagePort Configuration</w:t>
      </w:r>
      <w:r w:rsidRPr="000A0A5F">
        <w:t>"</w:t>
      </w:r>
      <w:r w:rsidRPr="000A0A5F">
        <w:rPr>
          <w:lang w:eastAsia="zh-CN"/>
        </w:rPr>
        <w:t xml:space="preserve"> resource upon UE triggered RDS port management procedures </w:t>
      </w:r>
      <w:r w:rsidRPr="000A0A5F">
        <w:t>as specified in 3GPP TS 24.250 [31]</w:t>
      </w:r>
      <w:r w:rsidRPr="000A0A5F">
        <w:rPr>
          <w:lang w:eastAsia="zh-CN"/>
        </w:rPr>
        <w:t>)</w:t>
      </w:r>
      <w:r w:rsidRPr="000A0A5F">
        <w:t xml:space="preserve">, the </w:t>
      </w:r>
      <w:r w:rsidRPr="000A0A5F">
        <w:rPr>
          <w:rFonts w:hint="eastAsia"/>
          <w:lang w:eastAsia="zh-CN"/>
        </w:rPr>
        <w:t xml:space="preserve">SCEF </w:t>
      </w:r>
      <w:r w:rsidRPr="000A0A5F">
        <w:t xml:space="preserve">shall send an HTTP POST message to the SCS/AS, using the URI received </w:t>
      </w:r>
      <w:r w:rsidRPr="000A0A5F">
        <w:rPr>
          <w:rFonts w:cs="Arial"/>
          <w:szCs w:val="18"/>
          <w:lang w:eastAsia="zh-CN"/>
        </w:rPr>
        <w:t>within the "notificationDestination" attribute in the NiddConfiguration resource. T</w:t>
      </w:r>
      <w:r w:rsidRPr="000A0A5F">
        <w: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5.6.2.1.</w:t>
      </w:r>
      <w:r w:rsidRPr="000A0A5F">
        <w:rPr>
          <w:lang w:eastAsia="zh-CN"/>
        </w:rPr>
        <w:t>9</w:t>
      </w:r>
      <w:r w:rsidRPr="000A0A5F">
        <w:rPr>
          <w:rFonts w:hint="eastAsia"/>
          <w:lang w:eastAsia="zh-CN"/>
        </w:rPr>
        <w:t>-1</w:t>
      </w:r>
      <w:r w:rsidRPr="000A0A5F">
        <w:rPr>
          <w:lang w:eastAsia="zh-CN"/>
        </w:rPr>
        <w:t xml:space="preserve">. </w:t>
      </w:r>
      <w:r w:rsidRPr="000A0A5F">
        <w:rPr>
          <w:lang w:val="en-US" w:eastAsia="zh-CN"/>
        </w:rPr>
        <w:t xml:space="preserve">The SCS/AS </w:t>
      </w:r>
      <w:r w:rsidRPr="000A0A5F">
        <w:rPr>
          <w:rFonts w:hint="eastAsia"/>
          <w:lang w:val="en-US" w:eastAsia="zh-CN"/>
        </w:rPr>
        <w:t>shall acknowledge the</w:t>
      </w:r>
      <w:r w:rsidRPr="000A0A5F">
        <w:rPr>
          <w:lang w:val="en-US" w:eastAsia="zh-CN"/>
        </w:rPr>
        <w:t xml:space="preserve"> HTTP</w:t>
      </w:r>
      <w:r w:rsidRPr="000A0A5F">
        <w:rPr>
          <w:rFonts w:hint="eastAsia"/>
          <w:lang w:val="en-US" w:eastAsia="zh-CN"/>
        </w:rPr>
        <w:t xml:space="preserve"> </w:t>
      </w:r>
      <w:r w:rsidRPr="000A0A5F">
        <w:rPr>
          <w:lang w:val="en-US" w:eastAsia="zh-CN"/>
        </w:rPr>
        <w:t xml:space="preserve">POST </w:t>
      </w:r>
      <w:r w:rsidRPr="000A0A5F">
        <w:rPr>
          <w:rFonts w:hint="eastAsia"/>
          <w:lang w:val="en-US" w:eastAsia="zh-CN"/>
        </w:rPr>
        <w:t xml:space="preserve">request with </w:t>
      </w:r>
      <w:r w:rsidRPr="000A0A5F">
        <w:rPr>
          <w:lang w:val="en-US" w:eastAsia="zh-CN"/>
        </w:rPr>
        <w:t>an</w:t>
      </w:r>
      <w:r w:rsidRPr="000A0A5F">
        <w:rPr>
          <w:rFonts w:hint="eastAsia"/>
          <w:lang w:val="en-US" w:eastAsia="zh-CN"/>
        </w:rPr>
        <w:t xml:space="preserve"> HTTP</w:t>
      </w:r>
      <w:r w:rsidRPr="000A0A5F">
        <w:rPr>
          <w:lang w:val="en-US" w:eastAsia="zh-CN"/>
        </w:rPr>
        <w:t xml:space="preserve"> 200 OK</w:t>
      </w:r>
      <w:r w:rsidRPr="000A0A5F">
        <w:rPr>
          <w:rFonts w:hint="eastAsia"/>
          <w:lang w:val="en-US" w:eastAsia="zh-CN"/>
        </w:rPr>
        <w:t xml:space="preserve"> </w:t>
      </w:r>
      <w:r w:rsidRPr="000A0A5F">
        <w:rPr>
          <w:lang w:val="en-US" w:eastAsia="zh-CN"/>
        </w:rPr>
        <w:t xml:space="preserve">or 204 No Content </w:t>
      </w:r>
      <w:r w:rsidRPr="000A0A5F">
        <w:rPr>
          <w:rFonts w:hint="eastAsia"/>
          <w:lang w:val="en-US" w:eastAsia="zh-CN"/>
        </w:rPr>
        <w:t>response</w:t>
      </w:r>
      <w:r w:rsidRPr="000A0A5F">
        <w:rPr>
          <w:lang w:val="en-US" w:eastAsia="zh-CN"/>
        </w:rPr>
        <w:t>.</w:t>
      </w:r>
    </w:p>
    <w:p w14:paraId="567DC884" w14:textId="77777777" w:rsidR="00CB0DD7" w:rsidRPr="000A0A5F" w:rsidRDefault="00CB0DD7">
      <w:pPr>
        <w:pStyle w:val="Heading3"/>
        <w:rPr>
          <w:lang w:eastAsia="zh-CN"/>
        </w:rPr>
      </w:pPr>
      <w:bookmarkStart w:id="601" w:name="_Toc11247215"/>
      <w:bookmarkStart w:id="602" w:name="_Toc27044333"/>
      <w:bookmarkStart w:id="603" w:name="_Toc36033375"/>
      <w:bookmarkStart w:id="604" w:name="_Toc45131507"/>
      <w:bookmarkStart w:id="605" w:name="_Toc49775792"/>
      <w:bookmarkStart w:id="606" w:name="_Toc51746712"/>
      <w:bookmarkStart w:id="607" w:name="_Toc66360254"/>
      <w:bookmarkStart w:id="608" w:name="_Toc68104759"/>
      <w:bookmarkStart w:id="609" w:name="_Toc74755388"/>
      <w:bookmarkStart w:id="610" w:name="_Toc105674243"/>
      <w:bookmarkStart w:id="611" w:name="_Toc130502276"/>
      <w:bookmarkStart w:id="612" w:name="_Toc153625055"/>
      <w:bookmarkStart w:id="613" w:name="_Toc170114200"/>
      <w:r w:rsidRPr="000A0A5F">
        <w:t>4.</w:t>
      </w:r>
      <w:r w:rsidRPr="000A0A5F">
        <w:rPr>
          <w:lang w:eastAsia="zh-CN"/>
        </w:rPr>
        <w:t>4</w:t>
      </w:r>
      <w:r w:rsidRPr="000A0A5F">
        <w:t>.6</w:t>
      </w:r>
      <w:r w:rsidRPr="000A0A5F">
        <w:tab/>
      </w:r>
      <w:r w:rsidRPr="000A0A5F">
        <w:rPr>
          <w:rFonts w:hint="eastAsia"/>
          <w:lang w:eastAsia="zh-CN"/>
        </w:rPr>
        <w:t xml:space="preserve">Procedures for </w:t>
      </w:r>
      <w:r w:rsidRPr="000A0A5F">
        <w:rPr>
          <w:lang w:eastAsia="zh-CN"/>
        </w:rPr>
        <w:t>Device Triggering</w:t>
      </w:r>
      <w:bookmarkEnd w:id="601"/>
      <w:bookmarkEnd w:id="602"/>
      <w:bookmarkEnd w:id="603"/>
      <w:bookmarkEnd w:id="604"/>
      <w:bookmarkEnd w:id="605"/>
      <w:bookmarkEnd w:id="606"/>
      <w:bookmarkEnd w:id="607"/>
      <w:bookmarkEnd w:id="608"/>
      <w:bookmarkEnd w:id="609"/>
      <w:bookmarkEnd w:id="610"/>
      <w:bookmarkEnd w:id="611"/>
      <w:bookmarkEnd w:id="612"/>
      <w:bookmarkEnd w:id="613"/>
    </w:p>
    <w:p w14:paraId="328252B6" w14:textId="77777777" w:rsidR="00CB0DD7" w:rsidRPr="000A0A5F" w:rsidRDefault="00CB0DD7">
      <w:r w:rsidRPr="000A0A5F">
        <w:t>Th</w:t>
      </w:r>
      <w:r w:rsidRPr="000A0A5F">
        <w:rPr>
          <w:rFonts w:hint="eastAsia"/>
          <w:lang w:eastAsia="zh-CN"/>
        </w:rPr>
        <w:t>e</w:t>
      </w:r>
      <w:r w:rsidRPr="000A0A5F">
        <w:t xml:space="preserve"> </w:t>
      </w:r>
      <w:r w:rsidRPr="000A0A5F">
        <w:rPr>
          <w:rFonts w:hint="eastAsia"/>
          <w:lang w:eastAsia="zh-CN"/>
        </w:rPr>
        <w:t xml:space="preserve">procedures </w:t>
      </w:r>
      <w:r w:rsidRPr="000A0A5F">
        <w:rPr>
          <w:lang w:eastAsia="zh-CN"/>
        </w:rPr>
        <w:t xml:space="preserve">are used by </w:t>
      </w:r>
      <w:r w:rsidRPr="000A0A5F">
        <w:rPr>
          <w:rFonts w:hint="eastAsia"/>
          <w:lang w:eastAsia="zh-CN"/>
        </w:rPr>
        <w:t>the SCS/AS to deliver the device trigger via T8 interface.</w:t>
      </w:r>
    </w:p>
    <w:p w14:paraId="4CABD307" w14:textId="77777777" w:rsidR="00CB0DD7" w:rsidRPr="000A0A5F" w:rsidRDefault="00CB0DD7">
      <w:pPr>
        <w:rPr>
          <w:lang w:eastAsia="zh-CN"/>
        </w:rPr>
      </w:pPr>
      <w:r w:rsidRPr="000A0A5F">
        <w:rPr>
          <w:rFonts w:hint="eastAsia"/>
          <w:lang w:eastAsia="zh-CN"/>
        </w:rPr>
        <w:t>In order to create a new device trigger, the SCS/AS shall send an HTTP POST message to the SCEF</w:t>
      </w:r>
      <w:r w:rsidRPr="000A0A5F">
        <w:rPr>
          <w:lang w:eastAsia="zh-CN"/>
        </w:rPr>
        <w:t xml:space="preserve"> for the "</w:t>
      </w:r>
      <w:r w:rsidRPr="000A0A5F">
        <w:t>Device Triggering Transactions</w:t>
      </w:r>
      <w:r w:rsidRPr="000A0A5F">
        <w:rPr>
          <w:lang w:eastAsia="zh-CN"/>
        </w:rPr>
        <w:t>" resource</w:t>
      </w:r>
      <w:r w:rsidRPr="000A0A5F">
        <w:rPr>
          <w:rFonts w:hint="eastAsia"/>
          <w:lang w:eastAsia="zh-CN"/>
        </w:rPr>
        <w:t xml:space="preserve">. </w:t>
      </w:r>
      <w:r w:rsidRPr="000A0A5F">
        <w:rPr>
          <w:noProof/>
          <w:lang w:eastAsia="zh-CN"/>
        </w:rPr>
        <w:t xml:space="preserve">The body of the HTTP POST message shall include the </w:t>
      </w:r>
      <w:r w:rsidRPr="000A0A5F">
        <w:t>External Identifier or MSISDN, validity period, priority, Application Port ID and trigger payload</w:t>
      </w:r>
      <w:r w:rsidRPr="000A0A5F">
        <w:rPr>
          <w:lang w:eastAsia="zh-CN"/>
        </w:rPr>
        <w:t>.</w:t>
      </w:r>
    </w:p>
    <w:p w14:paraId="76CB953F" w14:textId="77777777" w:rsidR="00CB0DD7" w:rsidRPr="000A0A5F" w:rsidRDefault="00CB0DD7">
      <w:pPr>
        <w:rPr>
          <w:rFonts w:hint="eastAsia"/>
          <w:lang w:eastAsia="zh-CN"/>
        </w:rPr>
      </w:pPr>
      <w:r w:rsidRPr="000A0A5F">
        <w:rPr>
          <w:lang w:eastAsia="zh-CN"/>
        </w:rPr>
        <w:t>Upon receipt of the</w:t>
      </w:r>
      <w:r w:rsidRPr="000A0A5F">
        <w:rPr>
          <w:rFonts w:hint="eastAsia"/>
          <w:lang w:eastAsia="zh-CN"/>
        </w:rPr>
        <w:t xml:space="preserve"> </w:t>
      </w:r>
      <w:r w:rsidRPr="000A0A5F">
        <w:rPr>
          <w:lang w:eastAsia="zh-CN"/>
        </w:rPr>
        <w:t xml:space="preserve">corresponding </w:t>
      </w:r>
      <w:r w:rsidRPr="000A0A5F">
        <w:rPr>
          <w:rFonts w:hint="eastAsia"/>
          <w:lang w:eastAsia="zh-CN"/>
        </w:rPr>
        <w:t xml:space="preserve">HTTP POST message, </w:t>
      </w:r>
      <w:r w:rsidRPr="000A0A5F">
        <w:t xml:space="preserve">the SCEF </w:t>
      </w:r>
      <w:r w:rsidRPr="000A0A5F">
        <w:rPr>
          <w:lang w:eastAsia="zh-CN"/>
        </w:rPr>
        <w:t xml:space="preserve">shall </w:t>
      </w:r>
      <w:r w:rsidRPr="000A0A5F">
        <w:t xml:space="preserve">check if the SCS/AS is authorised to send a trigger request and if the SCS/AS has exceeded its quota or rate of trigger submission. The SCEF shall also resolve the External Identifier or MSISDN to IMSI and retrieve the "Routing Information" from HSS for the triggering delivery. If the authorisation check fails, or if the quota or rate of trigger submission was exceeded, or if there is no valid subscription information or if the "Routing Information" cannot be found, then the SCEF shall reject the request with an error message to the SCS/AS. Otherwise, </w:t>
      </w:r>
      <w:r w:rsidRPr="000A0A5F">
        <w:rPr>
          <w:rFonts w:hint="eastAsia"/>
          <w:lang w:eastAsia="zh-CN"/>
        </w:rPr>
        <w:t xml:space="preserve">the SCEF shall </w:t>
      </w:r>
      <w:r w:rsidRPr="000A0A5F">
        <w:rPr>
          <w:lang w:eastAsia="zh-CN"/>
        </w:rPr>
        <w:t>perform</w:t>
      </w:r>
      <w:r w:rsidRPr="000A0A5F">
        <w:rPr>
          <w:rFonts w:hint="eastAsia"/>
          <w:lang w:eastAsia="zh-CN"/>
        </w:rPr>
        <w:t xml:space="preserve"> the device trigger </w:t>
      </w:r>
      <w:r w:rsidRPr="000A0A5F">
        <w:rPr>
          <w:lang w:eastAsia="zh-CN"/>
        </w:rPr>
        <w:t>procedure</w:t>
      </w:r>
      <w:r w:rsidRPr="000A0A5F">
        <w:rPr>
          <w:rFonts w:hint="eastAsia"/>
          <w:lang w:eastAsia="zh-CN"/>
        </w:rPr>
        <w:t xml:space="preserve"> over Tsp </w:t>
      </w:r>
      <w:r w:rsidRPr="000A0A5F">
        <w:rPr>
          <w:lang w:eastAsia="zh-CN"/>
        </w:rPr>
        <w:t>as</w:t>
      </w:r>
      <w:r w:rsidRPr="000A0A5F">
        <w:rPr>
          <w:rFonts w:hint="eastAsia"/>
          <w:lang w:eastAsia="zh-CN"/>
        </w:rPr>
        <w:t xml:space="preserve"> defined in 3GPP TS 29.368</w:t>
      </w:r>
      <w:r w:rsidRPr="000A0A5F">
        <w:rPr>
          <w:lang w:val="en-US" w:eastAsia="zh-CN"/>
        </w:rPr>
        <w:t> </w:t>
      </w:r>
      <w:r w:rsidRPr="000A0A5F">
        <w:rPr>
          <w:rFonts w:hint="eastAsia"/>
          <w:lang w:val="en-US" w:eastAsia="zh-CN"/>
        </w:rPr>
        <w:t>[</w:t>
      </w:r>
      <w:r w:rsidRPr="000A0A5F">
        <w:rPr>
          <w:lang w:val="en-US" w:eastAsia="zh-CN"/>
        </w:rPr>
        <w:t>24</w:t>
      </w:r>
      <w:r w:rsidRPr="000A0A5F">
        <w:rPr>
          <w:rFonts w:hint="eastAsia"/>
          <w:lang w:val="en-US" w:eastAsia="zh-CN"/>
        </w:rPr>
        <w:t xml:space="preserve">] </w:t>
      </w:r>
      <w:r w:rsidRPr="000A0A5F">
        <w:rPr>
          <w:rFonts w:hint="eastAsia"/>
          <w:lang w:eastAsia="zh-CN"/>
        </w:rPr>
        <w:t>and T4</w:t>
      </w:r>
      <w:r w:rsidRPr="000A0A5F">
        <w:rPr>
          <w:lang w:eastAsia="zh-CN"/>
        </w:rPr>
        <w:t xml:space="preserve"> as</w:t>
      </w:r>
      <w:r w:rsidRPr="000A0A5F">
        <w:rPr>
          <w:rFonts w:hint="eastAsia"/>
          <w:lang w:eastAsia="zh-CN"/>
        </w:rPr>
        <w:t xml:space="preserve"> defined in 3GPP TS 29.337</w:t>
      </w:r>
      <w:r w:rsidRPr="000A0A5F">
        <w:rPr>
          <w:lang w:val="en-US" w:eastAsia="zh-CN"/>
        </w:rPr>
        <w:t> </w:t>
      </w:r>
      <w:r w:rsidRPr="000A0A5F">
        <w:rPr>
          <w:rFonts w:hint="eastAsia"/>
          <w:lang w:val="en-US" w:eastAsia="zh-CN"/>
        </w:rPr>
        <w:t>[</w:t>
      </w:r>
      <w:r w:rsidRPr="000A0A5F">
        <w:rPr>
          <w:lang w:val="en-US" w:eastAsia="zh-CN"/>
        </w:rPr>
        <w:t>25</w:t>
      </w:r>
      <w:r w:rsidRPr="000A0A5F">
        <w:rPr>
          <w:rFonts w:hint="eastAsia"/>
          <w:lang w:val="en-US" w:eastAsia="zh-CN"/>
        </w:rPr>
        <w:t xml:space="preserve">]. </w:t>
      </w:r>
      <w:r w:rsidRPr="000A0A5F">
        <w:rPr>
          <w:lang w:val="en-US" w:eastAsia="zh-CN"/>
        </w:rPr>
        <w:t>Upon completion of this procedure, t</w:t>
      </w:r>
      <w:r w:rsidRPr="000A0A5F">
        <w:rPr>
          <w:rFonts w:hint="eastAsia"/>
          <w:lang w:val="en-US" w:eastAsia="zh-CN"/>
        </w:rPr>
        <w:t>he SCEF shall</w:t>
      </w:r>
      <w:r w:rsidRPr="000A0A5F">
        <w:rPr>
          <w:rFonts w:hint="eastAsia"/>
          <w:lang w:eastAsia="zh-CN"/>
        </w:rPr>
        <w:t xml:space="preserve"> </w:t>
      </w:r>
      <w:r w:rsidRPr="000A0A5F">
        <w:rPr>
          <w:lang w:eastAsia="zh-CN"/>
        </w:rPr>
        <w:t>create a resource "</w:t>
      </w:r>
      <w:r w:rsidRPr="000A0A5F">
        <w:t>Individual Device Triggering Transaction</w:t>
      </w:r>
      <w:r w:rsidRPr="000A0A5F">
        <w:rPr>
          <w:lang w:eastAsia="zh-CN"/>
        </w:rPr>
        <w:t xml:space="preserve">" which represents the triggering transaction, addressed by a URI that contains the SCS/AS identity and an SCEF-created transaction identifier, and shall respond to the SCS/AS </w:t>
      </w:r>
      <w:r w:rsidRPr="000A0A5F">
        <w:t xml:space="preserve">with a 201 </w:t>
      </w:r>
      <w:r w:rsidRPr="000A0A5F">
        <w:rPr>
          <w:rFonts w:hint="eastAsia"/>
          <w:lang w:eastAsia="zh-CN"/>
        </w:rPr>
        <w:t>Created</w:t>
      </w:r>
      <w:r w:rsidRPr="000A0A5F">
        <w:t xml:space="preserve"> message</w:t>
      </w:r>
      <w:r w:rsidRPr="000A0A5F">
        <w:rPr>
          <w:rFonts w:hint="eastAsia"/>
          <w:lang w:eastAsia="zh-CN"/>
        </w:rPr>
        <w:t xml:space="preserve">, </w:t>
      </w:r>
      <w:r w:rsidRPr="000A0A5F">
        <w:t>including</w:t>
      </w:r>
      <w:r w:rsidRPr="000A0A5F">
        <w:rPr>
          <w:rFonts w:hint="eastAsia"/>
          <w:lang w:eastAsia="zh-CN"/>
        </w:rPr>
        <w:t xml:space="preserve"> the trigger </w:t>
      </w:r>
      <w:r w:rsidRPr="000A0A5F">
        <w:rPr>
          <w:lang w:eastAsia="zh-CN"/>
        </w:rPr>
        <w:t xml:space="preserve">and </w:t>
      </w:r>
      <w:r w:rsidRPr="000A0A5F">
        <w:t>a Location header field containing the URI for the created resource</w:t>
      </w:r>
      <w:r w:rsidRPr="000A0A5F">
        <w:rPr>
          <w:rFonts w:hint="eastAsia"/>
          <w:lang w:eastAsia="zh-CN"/>
        </w:rPr>
        <w:t>.</w:t>
      </w:r>
      <w:r w:rsidRPr="000A0A5F">
        <w:rPr>
          <w:lang w:eastAsia="zh-CN"/>
        </w:rPr>
        <w:t xml:space="preserve"> </w:t>
      </w:r>
      <w:r w:rsidRPr="000A0A5F">
        <w:t xml:space="preserve">The </w:t>
      </w:r>
      <w:r w:rsidRPr="000A0A5F">
        <w:rPr>
          <w:rFonts w:hint="eastAsia"/>
          <w:lang w:eastAsia="zh-CN"/>
        </w:rPr>
        <w:t>SCS/AS</w:t>
      </w:r>
      <w:r w:rsidRPr="000A0A5F">
        <w:t xml:space="preserve"> shall use the </w:t>
      </w:r>
      <w:r w:rsidRPr="000A0A5F">
        <w:rPr>
          <w:rFonts w:hint="eastAsia"/>
          <w:lang w:eastAsia="zh-CN"/>
        </w:rPr>
        <w:t>URI</w:t>
      </w:r>
      <w:r w:rsidRPr="000A0A5F">
        <w:t xml:space="preserve"> received </w:t>
      </w:r>
      <w:r w:rsidRPr="000A0A5F">
        <w:rPr>
          <w:rFonts w:hint="eastAsia"/>
          <w:lang w:eastAsia="zh-CN"/>
        </w:rPr>
        <w:t>in the Location header</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w:t>
      </w:r>
      <w:r w:rsidRPr="000A0A5F">
        <w:rPr>
          <w:lang w:eastAsia="zh-CN"/>
        </w:rPr>
        <w:t>device triggering transaction</w:t>
      </w:r>
      <w:r w:rsidRPr="000A0A5F">
        <w:t>.</w:t>
      </w:r>
    </w:p>
    <w:p w14:paraId="7B298CB1" w14:textId="77777777" w:rsidR="00CB0DD7" w:rsidRPr="000A0A5F" w:rsidRDefault="00CB0DD7">
      <w:pPr>
        <w:rPr>
          <w:lang w:eastAsia="zh-CN"/>
        </w:rPr>
      </w:pPr>
      <w:r w:rsidRPr="000A0A5F">
        <w:rPr>
          <w:rFonts w:hint="eastAsia"/>
          <w:lang w:eastAsia="zh-CN"/>
        </w:rPr>
        <w:t>In order to replace an existing device trigger, the SCS/AS shall send an HTTP PUT message to the SCEF</w:t>
      </w:r>
      <w:bookmarkStart w:id="614" w:name="_Hlk503879498"/>
      <w:r w:rsidRPr="000A0A5F">
        <w:rPr>
          <w:lang w:eastAsia="zh-CN"/>
        </w:rPr>
        <w:t xml:space="preserve"> for the "</w:t>
      </w:r>
      <w:r w:rsidRPr="000A0A5F">
        <w:t>Individual Device Triggering Transaction</w:t>
      </w:r>
      <w:r w:rsidRPr="000A0A5F">
        <w:rPr>
          <w:lang w:eastAsia="zh-CN"/>
        </w:rPr>
        <w:t>" resource, using the URI received in the response to the request that has created the device triggering transaction resource</w:t>
      </w:r>
      <w:bookmarkEnd w:id="614"/>
      <w:r w:rsidRPr="000A0A5F">
        <w:rPr>
          <w:rFonts w:hint="eastAsia"/>
          <w:lang w:eastAsia="zh-CN"/>
        </w:rPr>
        <w:t xml:space="preserve">. </w:t>
      </w:r>
      <w:r w:rsidRPr="000A0A5F">
        <w:rPr>
          <w:noProof/>
          <w:lang w:eastAsia="zh-CN"/>
        </w:rPr>
        <w:t>The body of the HTTP PUT message shall include</w:t>
      </w:r>
      <w:r w:rsidRPr="000A0A5F">
        <w:t xml:space="preserve"> </w:t>
      </w:r>
      <w:r w:rsidR="00B97EBD" w:rsidRPr="000A0A5F">
        <w:t>the DeviceTriggering data structure containing the requested updates</w:t>
      </w:r>
      <w:r w:rsidRPr="000A0A5F">
        <w:rPr>
          <w:lang w:eastAsia="zh-CN"/>
        </w:rPr>
        <w:t>.</w:t>
      </w:r>
      <w:r w:rsidR="00B97EBD" w:rsidRPr="000A0A5F">
        <w:rPr>
          <w:lang w:eastAsia="zh-CN"/>
        </w:rPr>
        <w:t xml:space="preserve"> </w:t>
      </w:r>
      <w:r w:rsidR="00B97EBD" w:rsidRPr="000A0A5F">
        <w:t>The properties "msisdn" or "externalId" shall remain unchanged from the previously provided value</w:t>
      </w:r>
      <w:r w:rsidR="00B97EBD" w:rsidRPr="000A0A5F">
        <w:rPr>
          <w:noProof/>
          <w:lang w:eastAsia="zh-CN"/>
        </w:rPr>
        <w:t>.</w:t>
      </w:r>
    </w:p>
    <w:p w14:paraId="0407576B" w14:textId="77777777" w:rsidR="00B97EBD" w:rsidRPr="000A0A5F" w:rsidRDefault="00B97EBD" w:rsidP="00B97EBD">
      <w:pPr>
        <w:rPr>
          <w:lang w:eastAsia="zh-CN"/>
        </w:rPr>
      </w:pPr>
      <w:r w:rsidRPr="000A0A5F">
        <w:t xml:space="preserve">If the "PatchUpdate" feature defined in clause 5.7.4 is supported, </w:t>
      </w:r>
      <w:r w:rsidRPr="000A0A5F">
        <w:rPr>
          <w:lang w:eastAsia="zh-CN"/>
        </w:rPr>
        <w:t>i</w:t>
      </w:r>
      <w:r w:rsidRPr="000A0A5F">
        <w:rPr>
          <w:rFonts w:hint="eastAsia"/>
          <w:lang w:eastAsia="zh-CN"/>
        </w:rPr>
        <w:t xml:space="preserve">n order to </w:t>
      </w:r>
      <w:r w:rsidRPr="000A0A5F">
        <w:rPr>
          <w:lang w:eastAsia="zh-CN"/>
        </w:rPr>
        <w:t>partially modify</w:t>
      </w:r>
      <w:r w:rsidRPr="000A0A5F">
        <w:rPr>
          <w:rFonts w:hint="eastAsia"/>
          <w:lang w:eastAsia="zh-CN"/>
        </w:rPr>
        <w:t xml:space="preserve"> an existing </w:t>
      </w:r>
      <w:r w:rsidRPr="000A0A5F">
        <w:t>Individual Device Triggering Transaction resource</w:t>
      </w:r>
      <w:r w:rsidRPr="000A0A5F">
        <w:rPr>
          <w:rFonts w:hint="eastAsia"/>
          <w:lang w:eastAsia="zh-CN"/>
        </w:rPr>
        <w:t xml:space="preserve">, the SCS/AS shall send an HTTP </w:t>
      </w:r>
      <w:r w:rsidRPr="000A0A5F">
        <w:rPr>
          <w:lang w:eastAsia="zh-CN"/>
        </w:rPr>
        <w:t>PATCH</w:t>
      </w:r>
      <w:r w:rsidRPr="000A0A5F">
        <w:rPr>
          <w:rFonts w:hint="eastAsia"/>
          <w:lang w:eastAsia="zh-CN"/>
        </w:rPr>
        <w:t xml:space="preserve"> message to the SCEF</w:t>
      </w:r>
      <w:r w:rsidRPr="000A0A5F">
        <w:rPr>
          <w:lang w:eastAsia="zh-CN"/>
        </w:rPr>
        <w:t xml:space="preserve"> targeting the concerned "</w:t>
      </w:r>
      <w:r w:rsidRPr="000A0A5F">
        <w:t>Individual Device Triggering Transaction</w:t>
      </w:r>
      <w:r w:rsidRPr="000A0A5F">
        <w:rPr>
          <w:lang w:eastAsia="zh-CN"/>
        </w:rPr>
        <w:t xml:space="preserve">" resource, using the URI received in the response to the request that has created the concerned </w:t>
      </w:r>
      <w:r w:rsidRPr="000A0A5F">
        <w:t>Individual Device Triggering Transaction resource</w:t>
      </w:r>
      <w:r w:rsidRPr="000A0A5F">
        <w:rPr>
          <w:rFonts w:hint="eastAsia"/>
          <w:lang w:eastAsia="zh-CN"/>
        </w:rPr>
        <w:t xml:space="preserve">. </w:t>
      </w:r>
      <w:r w:rsidRPr="000A0A5F">
        <w:rPr>
          <w:noProof/>
          <w:lang w:eastAsia="zh-CN"/>
        </w:rPr>
        <w:t>The body of the HTTP PATCH message shall include</w:t>
      </w:r>
      <w:r w:rsidRPr="000A0A5F">
        <w:t xml:space="preserve"> the DeviceTriggeringPatch data structure containing the requested modifications</w:t>
      </w:r>
      <w:r w:rsidRPr="000A0A5F">
        <w:rPr>
          <w:lang w:eastAsia="zh-CN"/>
        </w:rPr>
        <w:t>.</w:t>
      </w:r>
    </w:p>
    <w:p w14:paraId="28B153C1" w14:textId="77777777" w:rsidR="00CB0DD7" w:rsidRPr="000A0A5F" w:rsidRDefault="00CB0DD7">
      <w:pPr>
        <w:rPr>
          <w:rFonts w:hint="eastAsia"/>
          <w:lang w:eastAsia="zh-CN"/>
        </w:rPr>
      </w:pPr>
      <w:r w:rsidRPr="000A0A5F">
        <w:rPr>
          <w:rFonts w:hint="eastAsia"/>
          <w:lang w:eastAsia="zh-CN"/>
        </w:rPr>
        <w:t xml:space="preserve">After receiving the </w:t>
      </w:r>
      <w:r w:rsidRPr="000A0A5F">
        <w:rPr>
          <w:lang w:eastAsia="zh-CN"/>
        </w:rPr>
        <w:t xml:space="preserve">corresponding HTTP PUT </w:t>
      </w:r>
      <w:r w:rsidR="00B97EBD" w:rsidRPr="000A0A5F">
        <w:rPr>
          <w:lang w:eastAsia="zh-CN"/>
        </w:rPr>
        <w:t xml:space="preserve">/ HTTP PATCH </w:t>
      </w:r>
      <w:r w:rsidRPr="000A0A5F">
        <w:rPr>
          <w:lang w:eastAsia="zh-CN"/>
        </w:rPr>
        <w:t>message from the SCS/AS</w:t>
      </w:r>
      <w:r w:rsidRPr="000A0A5F">
        <w:rPr>
          <w:rFonts w:hint="eastAsia"/>
          <w:lang w:eastAsia="zh-CN"/>
        </w:rPr>
        <w:t xml:space="preserve">, the SCEF shall </w:t>
      </w:r>
      <w:r w:rsidRPr="000A0A5F">
        <w:rPr>
          <w:lang w:eastAsia="zh-CN"/>
        </w:rPr>
        <w:t>check if the SCS/AS is authorised to replace</w:t>
      </w:r>
      <w:r w:rsidR="00B97EBD" w:rsidRPr="000A0A5F">
        <w:rPr>
          <w:lang w:eastAsia="zh-CN"/>
        </w:rPr>
        <w:t>/modify</w:t>
      </w:r>
      <w:r w:rsidRPr="000A0A5F">
        <w:rPr>
          <w:lang w:eastAsia="zh-CN"/>
        </w:rPr>
        <w:t xml:space="preserve"> an existing device trigger and if the SCS/AS has not exceeded its quota or rate of trigger submission. If any of these checks fail, then the SCEF shall reject the message with </w:t>
      </w:r>
      <w:r w:rsidR="003D43FE" w:rsidRPr="000A0A5F">
        <w:rPr>
          <w:lang w:eastAsia="zh-CN"/>
        </w:rPr>
        <w:t>a corresponding failure code as described in clause 5.2.6</w:t>
      </w:r>
      <w:r w:rsidR="00B97EBD" w:rsidRPr="000A0A5F">
        <w:rPr>
          <w:lang w:eastAsia="zh-CN"/>
        </w:rPr>
        <w:t>.</w:t>
      </w:r>
      <w:r w:rsidRPr="000A0A5F">
        <w:rPr>
          <w:lang w:eastAsia="zh-CN"/>
        </w:rPr>
        <w:t xml:space="preserve"> Otherwise, </w:t>
      </w:r>
      <w:r w:rsidRPr="000A0A5F">
        <w:t xml:space="preserve">the SCEF shall replace the device triggering with the SMS-SC by </w:t>
      </w:r>
      <w:r w:rsidRPr="000A0A5F">
        <w:rPr>
          <w:rFonts w:hint="eastAsia"/>
          <w:lang w:eastAsia="zh-CN"/>
        </w:rPr>
        <w:t>perform</w:t>
      </w:r>
      <w:r w:rsidRPr="000A0A5F">
        <w:rPr>
          <w:lang w:eastAsia="zh-CN"/>
        </w:rPr>
        <w:t>ing</w:t>
      </w:r>
      <w:r w:rsidRPr="000A0A5F">
        <w:rPr>
          <w:rFonts w:hint="eastAsia"/>
          <w:lang w:eastAsia="zh-CN"/>
        </w:rPr>
        <w:t xml:space="preserve"> the device trigger replace procedure over Tsp </w:t>
      </w:r>
      <w:r w:rsidRPr="000A0A5F">
        <w:rPr>
          <w:lang w:eastAsia="zh-CN"/>
        </w:rPr>
        <w:t>as</w:t>
      </w:r>
      <w:r w:rsidRPr="000A0A5F">
        <w:rPr>
          <w:rFonts w:hint="eastAsia"/>
          <w:lang w:eastAsia="zh-CN"/>
        </w:rPr>
        <w:t xml:space="preserve"> defined in 3GPP TS 29.368</w:t>
      </w:r>
      <w:r w:rsidRPr="000A0A5F">
        <w:rPr>
          <w:lang w:val="en-US" w:eastAsia="zh-CN"/>
        </w:rPr>
        <w:t> </w:t>
      </w:r>
      <w:r w:rsidRPr="000A0A5F">
        <w:rPr>
          <w:rFonts w:hint="eastAsia"/>
          <w:lang w:val="en-US" w:eastAsia="zh-CN"/>
        </w:rPr>
        <w:t>[</w:t>
      </w:r>
      <w:r w:rsidRPr="000A0A5F">
        <w:rPr>
          <w:lang w:val="en-US" w:eastAsia="zh-CN"/>
        </w:rPr>
        <w:t>24</w:t>
      </w:r>
      <w:r w:rsidRPr="000A0A5F">
        <w:rPr>
          <w:rFonts w:hint="eastAsia"/>
          <w:lang w:val="en-US" w:eastAsia="zh-CN"/>
        </w:rPr>
        <w:t xml:space="preserve">] </w:t>
      </w:r>
      <w:r w:rsidRPr="000A0A5F">
        <w:rPr>
          <w:rFonts w:hint="eastAsia"/>
          <w:lang w:eastAsia="zh-CN"/>
        </w:rPr>
        <w:t>and T4</w:t>
      </w:r>
      <w:r w:rsidRPr="000A0A5F">
        <w:rPr>
          <w:lang w:eastAsia="zh-CN"/>
        </w:rPr>
        <w:t xml:space="preserve"> as</w:t>
      </w:r>
      <w:r w:rsidRPr="000A0A5F">
        <w:rPr>
          <w:rFonts w:hint="eastAsia"/>
          <w:lang w:eastAsia="zh-CN"/>
        </w:rPr>
        <w:t xml:space="preserve"> defined in 3GPP TS 29.337</w:t>
      </w:r>
      <w:r w:rsidRPr="000A0A5F">
        <w:rPr>
          <w:lang w:val="en-US" w:eastAsia="zh-CN"/>
        </w:rPr>
        <w:t> </w:t>
      </w:r>
      <w:r w:rsidRPr="000A0A5F">
        <w:rPr>
          <w:rFonts w:hint="eastAsia"/>
          <w:lang w:val="en-US" w:eastAsia="zh-CN"/>
        </w:rPr>
        <w:t>[</w:t>
      </w:r>
      <w:r w:rsidRPr="000A0A5F">
        <w:rPr>
          <w:lang w:val="en-US" w:eastAsia="zh-CN"/>
        </w:rPr>
        <w:t>25</w:t>
      </w:r>
      <w:r w:rsidRPr="000A0A5F">
        <w:rPr>
          <w:rFonts w:hint="eastAsia"/>
          <w:lang w:val="en-US" w:eastAsia="zh-CN"/>
        </w:rPr>
        <w:t xml:space="preserve">]. </w:t>
      </w:r>
      <w:r w:rsidRPr="000A0A5F">
        <w:rPr>
          <w:lang w:val="en-US" w:eastAsia="zh-CN"/>
        </w:rPr>
        <w:t>Upon completion of this procedure, t</w:t>
      </w:r>
      <w:r w:rsidRPr="000A0A5F">
        <w:rPr>
          <w:rFonts w:hint="eastAsia"/>
          <w:lang w:val="en-US" w:eastAsia="zh-CN"/>
        </w:rPr>
        <w:t xml:space="preserve">he SCEF shall send an HTTP response to the SCS/AS </w:t>
      </w:r>
      <w:r w:rsidR="003D43FE" w:rsidRPr="000A0A5F">
        <w:rPr>
          <w:lang w:val="en-US" w:eastAsia="zh-CN"/>
        </w:rPr>
        <w:t xml:space="preserve">with a </w:t>
      </w:r>
      <w:r w:rsidR="003D43FE" w:rsidRPr="000A0A5F">
        <w:rPr>
          <w:noProof/>
          <w:lang w:eastAsia="zh-CN"/>
        </w:rPr>
        <w:t>"</w:t>
      </w:r>
      <w:r w:rsidR="003D43FE" w:rsidRPr="000A0A5F">
        <w:rPr>
          <w:lang w:eastAsia="zh-CN"/>
        </w:rPr>
        <w:t>200 OK</w:t>
      </w:r>
      <w:r w:rsidR="003D43FE" w:rsidRPr="000A0A5F">
        <w:rPr>
          <w:noProof/>
          <w:lang w:eastAsia="zh-CN"/>
        </w:rPr>
        <w:t>"</w:t>
      </w:r>
      <w:r w:rsidR="003D43FE" w:rsidRPr="000A0A5F">
        <w:rPr>
          <w:lang w:eastAsia="zh-CN"/>
        </w:rPr>
        <w:t xml:space="preserve">status code and include the result in the body of the HTTP response or a </w:t>
      </w:r>
      <w:r w:rsidR="003D43FE" w:rsidRPr="000A0A5F">
        <w:rPr>
          <w:noProof/>
          <w:lang w:eastAsia="zh-CN"/>
        </w:rPr>
        <w:t>"</w:t>
      </w:r>
      <w:r w:rsidR="003D43FE" w:rsidRPr="000A0A5F">
        <w:rPr>
          <w:lang w:eastAsia="zh-CN"/>
        </w:rPr>
        <w:t>204 No Content</w:t>
      </w:r>
      <w:r w:rsidR="003D43FE" w:rsidRPr="000A0A5F">
        <w:rPr>
          <w:noProof/>
          <w:lang w:eastAsia="zh-CN"/>
        </w:rPr>
        <w:t>"</w:t>
      </w:r>
      <w:r w:rsidR="003D43FE" w:rsidRPr="000A0A5F">
        <w:rPr>
          <w:lang w:eastAsia="zh-CN"/>
        </w:rPr>
        <w:t xml:space="preserve"> status code </w:t>
      </w:r>
      <w:r w:rsidRPr="000A0A5F">
        <w:rPr>
          <w:rFonts w:hint="eastAsia"/>
          <w:lang w:val="en-US" w:eastAsia="zh-CN"/>
        </w:rPr>
        <w:t xml:space="preserve">to indicate </w:t>
      </w:r>
      <w:r w:rsidR="003D43FE" w:rsidRPr="000A0A5F">
        <w:rPr>
          <w:lang w:val="en-US" w:eastAsia="zh-CN"/>
        </w:rPr>
        <w:t xml:space="preserve">a successful </w:t>
      </w:r>
      <w:r w:rsidRPr="000A0A5F">
        <w:t xml:space="preserve">trigger </w:t>
      </w:r>
      <w:r w:rsidRPr="000A0A5F">
        <w:rPr>
          <w:rFonts w:hint="eastAsia"/>
          <w:lang w:eastAsia="zh-CN"/>
        </w:rPr>
        <w:t>replace</w:t>
      </w:r>
      <w:r w:rsidR="003D43FE" w:rsidRPr="000A0A5F">
        <w:rPr>
          <w:lang w:eastAsia="zh-CN"/>
        </w:rPr>
        <w:t>ment</w:t>
      </w:r>
      <w:r w:rsidR="00B97EBD" w:rsidRPr="000A0A5F">
        <w:rPr>
          <w:lang w:eastAsia="zh-CN"/>
        </w:rPr>
        <w:t>/modification</w:t>
      </w:r>
      <w:r w:rsidR="003D43FE" w:rsidRPr="000A0A5F">
        <w:t>;</w:t>
      </w:r>
      <w:r w:rsidRPr="000A0A5F">
        <w:t xml:space="preserve"> </w:t>
      </w:r>
      <w:r w:rsidR="003D43FE" w:rsidRPr="000A0A5F">
        <w:t>otherwise, the SCEF shall send a corresponding failure code as described in clause 5.2.6</w:t>
      </w:r>
      <w:r w:rsidRPr="000A0A5F">
        <w:rPr>
          <w:rFonts w:hint="eastAsia"/>
          <w:lang w:eastAsia="zh-CN"/>
        </w:rPr>
        <w:t>.</w:t>
      </w:r>
    </w:p>
    <w:p w14:paraId="35E6C936" w14:textId="77777777" w:rsidR="00CB0DD7" w:rsidRPr="000A0A5F" w:rsidRDefault="00CB0DD7">
      <w:pPr>
        <w:rPr>
          <w:lang w:eastAsia="zh-CN"/>
        </w:rPr>
      </w:pPr>
      <w:r w:rsidRPr="000A0A5F">
        <w:rPr>
          <w:rFonts w:hint="eastAsia"/>
          <w:lang w:eastAsia="zh-CN"/>
        </w:rPr>
        <w:t>In order to recall an existing device trigger, the SCS/AS shall send an HTTP DELETE message to the SCEF</w:t>
      </w:r>
      <w:r w:rsidRPr="000A0A5F">
        <w:rPr>
          <w:lang w:eastAsia="zh-CN"/>
        </w:rPr>
        <w:t xml:space="preserve"> for the "</w:t>
      </w:r>
      <w:r w:rsidRPr="000A0A5F">
        <w:t>Individual Device Triggering Transaction</w:t>
      </w:r>
      <w:r w:rsidRPr="000A0A5F">
        <w:rPr>
          <w:lang w:eastAsia="zh-CN"/>
        </w:rPr>
        <w:t>" resource, using the URI received in the response to the request that has created the device triggering transaction resource</w:t>
      </w:r>
      <w:r w:rsidRPr="000A0A5F">
        <w:rPr>
          <w:rFonts w:hint="eastAsia"/>
          <w:lang w:eastAsia="zh-CN"/>
        </w:rPr>
        <w:t>.</w:t>
      </w:r>
    </w:p>
    <w:p w14:paraId="71C1FC00" w14:textId="77777777" w:rsidR="00CB0DD7" w:rsidRPr="000A0A5F" w:rsidRDefault="00CB0DD7">
      <w:pPr>
        <w:rPr>
          <w:rFonts w:hint="eastAsia"/>
          <w:lang w:eastAsia="zh-CN"/>
        </w:rPr>
      </w:pPr>
      <w:r w:rsidRPr="000A0A5F">
        <w:rPr>
          <w:rFonts w:hint="eastAsia"/>
          <w:lang w:eastAsia="zh-CN"/>
        </w:rPr>
        <w:t xml:space="preserve">After receiving the </w:t>
      </w:r>
      <w:r w:rsidRPr="000A0A5F">
        <w:rPr>
          <w:lang w:eastAsia="zh-CN"/>
        </w:rPr>
        <w:t>corresponding HTTP DELETE message from the SCS/AS</w:t>
      </w:r>
      <w:r w:rsidRPr="000A0A5F">
        <w:rPr>
          <w:rFonts w:hint="eastAsia"/>
          <w:lang w:eastAsia="zh-CN"/>
        </w:rPr>
        <w:t xml:space="preserve">, the SCEF shall </w:t>
      </w:r>
      <w:r w:rsidRPr="000A0A5F">
        <w:rPr>
          <w:lang w:eastAsia="zh-CN"/>
        </w:rPr>
        <w:t xml:space="preserve">check if the SCS/AS is authorised to send a recall trigger request and if the SCS/AS has not exceeded its quota or rate of trigger submission. The SCEF shall also check if the device triggering transaction resource referenced by the URI exists. If any of these checks fail, then the SCEF shall reject the message with an error. Otherwise, </w:t>
      </w:r>
      <w:r w:rsidRPr="000A0A5F">
        <w:t xml:space="preserve">the SCEF shall recall the device triggering with the SMS-SC by </w:t>
      </w:r>
      <w:r w:rsidRPr="000A0A5F">
        <w:rPr>
          <w:rFonts w:hint="eastAsia"/>
          <w:lang w:eastAsia="zh-CN"/>
        </w:rPr>
        <w:t>perform</w:t>
      </w:r>
      <w:r w:rsidRPr="000A0A5F">
        <w:rPr>
          <w:lang w:eastAsia="zh-CN"/>
        </w:rPr>
        <w:t>ing</w:t>
      </w:r>
      <w:r w:rsidRPr="000A0A5F">
        <w:rPr>
          <w:rFonts w:hint="eastAsia"/>
          <w:lang w:eastAsia="zh-CN"/>
        </w:rPr>
        <w:t xml:space="preserve"> the device trigger re</w:t>
      </w:r>
      <w:r w:rsidRPr="000A0A5F">
        <w:rPr>
          <w:lang w:eastAsia="zh-CN"/>
        </w:rPr>
        <w:t>call</w:t>
      </w:r>
      <w:r w:rsidRPr="000A0A5F">
        <w:rPr>
          <w:rFonts w:hint="eastAsia"/>
          <w:lang w:eastAsia="zh-CN"/>
        </w:rPr>
        <w:t xml:space="preserve"> procedure over Tsp </w:t>
      </w:r>
      <w:r w:rsidRPr="000A0A5F">
        <w:rPr>
          <w:lang w:eastAsia="zh-CN"/>
        </w:rPr>
        <w:t>as</w:t>
      </w:r>
      <w:r w:rsidRPr="000A0A5F">
        <w:rPr>
          <w:rFonts w:hint="eastAsia"/>
          <w:lang w:eastAsia="zh-CN"/>
        </w:rPr>
        <w:t xml:space="preserve"> defined in 3GPP TS 29.368</w:t>
      </w:r>
      <w:r w:rsidRPr="000A0A5F">
        <w:rPr>
          <w:lang w:val="en-US" w:eastAsia="zh-CN"/>
        </w:rPr>
        <w:t> </w:t>
      </w:r>
      <w:r w:rsidRPr="000A0A5F">
        <w:rPr>
          <w:rFonts w:hint="eastAsia"/>
          <w:lang w:val="en-US" w:eastAsia="zh-CN"/>
        </w:rPr>
        <w:t>[</w:t>
      </w:r>
      <w:r w:rsidRPr="000A0A5F">
        <w:rPr>
          <w:lang w:val="en-US" w:eastAsia="zh-CN"/>
        </w:rPr>
        <w:t>24</w:t>
      </w:r>
      <w:r w:rsidRPr="000A0A5F">
        <w:rPr>
          <w:rFonts w:hint="eastAsia"/>
          <w:lang w:val="en-US" w:eastAsia="zh-CN"/>
        </w:rPr>
        <w:t xml:space="preserve">] </w:t>
      </w:r>
      <w:r w:rsidRPr="000A0A5F">
        <w:rPr>
          <w:rFonts w:hint="eastAsia"/>
          <w:lang w:eastAsia="zh-CN"/>
        </w:rPr>
        <w:t>and T4</w:t>
      </w:r>
      <w:r w:rsidRPr="000A0A5F">
        <w:rPr>
          <w:lang w:eastAsia="zh-CN"/>
        </w:rPr>
        <w:t xml:space="preserve"> as</w:t>
      </w:r>
      <w:r w:rsidRPr="000A0A5F">
        <w:rPr>
          <w:rFonts w:hint="eastAsia"/>
          <w:lang w:eastAsia="zh-CN"/>
        </w:rPr>
        <w:t xml:space="preserve"> defined in 3GPP TS 29.337</w:t>
      </w:r>
      <w:r w:rsidRPr="000A0A5F">
        <w:rPr>
          <w:lang w:val="en-US" w:eastAsia="zh-CN"/>
        </w:rPr>
        <w:t> </w:t>
      </w:r>
      <w:r w:rsidRPr="000A0A5F">
        <w:rPr>
          <w:rFonts w:hint="eastAsia"/>
          <w:lang w:val="en-US" w:eastAsia="zh-CN"/>
        </w:rPr>
        <w:t>[</w:t>
      </w:r>
      <w:r w:rsidRPr="000A0A5F">
        <w:rPr>
          <w:lang w:val="en-US" w:eastAsia="zh-CN"/>
        </w:rPr>
        <w:t>25</w:t>
      </w:r>
      <w:r w:rsidRPr="000A0A5F">
        <w:rPr>
          <w:rFonts w:hint="eastAsia"/>
          <w:lang w:val="en-US" w:eastAsia="zh-CN"/>
        </w:rPr>
        <w:t xml:space="preserve">]. </w:t>
      </w:r>
      <w:r w:rsidRPr="000A0A5F">
        <w:rPr>
          <w:lang w:val="en-US" w:eastAsia="zh-CN"/>
        </w:rPr>
        <w:t>Upon completion of this procedure, t</w:t>
      </w:r>
      <w:r w:rsidRPr="000A0A5F">
        <w:rPr>
          <w:rFonts w:hint="eastAsia"/>
          <w:lang w:val="en-US" w:eastAsia="zh-CN"/>
        </w:rPr>
        <w:t xml:space="preserve">he SCEF shall send an HTTP response to the SCS/AS to indicate </w:t>
      </w:r>
      <w:r w:rsidRPr="000A0A5F">
        <w:t xml:space="preserve">trigger </w:t>
      </w:r>
      <w:r w:rsidRPr="000A0A5F">
        <w:rPr>
          <w:rFonts w:hint="eastAsia"/>
          <w:lang w:eastAsia="zh-CN"/>
        </w:rPr>
        <w:t>recall</w:t>
      </w:r>
      <w:r w:rsidRPr="000A0A5F">
        <w:t xml:space="preserve"> success or failure</w:t>
      </w:r>
      <w:r w:rsidRPr="000A0A5F">
        <w:rPr>
          <w:rFonts w:hint="eastAsia"/>
          <w:lang w:eastAsia="zh-CN"/>
        </w:rPr>
        <w:t>.</w:t>
      </w:r>
    </w:p>
    <w:p w14:paraId="39ED6E9B" w14:textId="77777777" w:rsidR="00CB0DD7" w:rsidRPr="000A0A5F" w:rsidRDefault="00CB0DD7">
      <w:pPr>
        <w:rPr>
          <w:rFonts w:hint="eastAsia"/>
          <w:lang w:eastAsia="zh-CN"/>
        </w:rPr>
      </w:pPr>
      <w:r w:rsidRPr="000A0A5F">
        <w:rPr>
          <w:rFonts w:hint="eastAsia"/>
          <w:lang w:eastAsia="zh-CN"/>
        </w:rPr>
        <w:t xml:space="preserve">When it receives </w:t>
      </w:r>
      <w:r w:rsidRPr="000A0A5F">
        <w:t>the Message Delivery Report from the SMS/SC</w:t>
      </w:r>
      <w:r w:rsidRPr="000A0A5F">
        <w:rPr>
          <w:rFonts w:hint="eastAsia"/>
          <w:lang w:eastAsia="zh-CN"/>
        </w:rPr>
        <w:t>, the SCEF shall send an HTTP POST message to the SCS/AS to report the trigger delivery result</w:t>
      </w:r>
      <w:r w:rsidRPr="000A0A5F">
        <w:rPr>
          <w:lang w:eastAsia="zh-CN"/>
        </w:rPr>
        <w:t>.</w:t>
      </w:r>
      <w:r w:rsidRPr="000A0A5F">
        <w:rPr>
          <w:rFonts w:hint="eastAsia"/>
          <w:lang w:eastAsia="zh-CN"/>
        </w:rPr>
        <w:t xml:space="preserve"> </w:t>
      </w:r>
      <w:r w:rsidRPr="000A0A5F">
        <w:rPr>
          <w:noProof/>
          <w:lang w:eastAsia="zh-CN"/>
        </w:rPr>
        <w:t>The body of the HTTP POST message shall include the identifier if the transaction</w:t>
      </w:r>
      <w:r w:rsidRPr="000A0A5F">
        <w:t xml:space="preserve"> and cause</w:t>
      </w:r>
      <w:r w:rsidRPr="000A0A5F">
        <w:rPr>
          <w:lang w:eastAsia="zh-CN"/>
        </w:rPr>
        <w:t>.</w:t>
      </w:r>
      <w:r w:rsidRPr="000A0A5F">
        <w:rPr>
          <w:rFonts w:eastAsia="DengXian" w:hint="eastAsia"/>
          <w:lang w:eastAsia="zh-CN"/>
        </w:rPr>
        <w:t xml:space="preserve"> </w:t>
      </w:r>
      <w:r w:rsidRPr="000A0A5F">
        <w:rPr>
          <w:rFonts w:hint="eastAsia"/>
          <w:lang w:eastAsia="zh-CN"/>
        </w:rPr>
        <w:t>The SCS/AS shall respon</w:t>
      </w:r>
      <w:r w:rsidRPr="000A0A5F">
        <w:rPr>
          <w:lang w:eastAsia="zh-CN"/>
        </w:rPr>
        <w:t>d</w:t>
      </w:r>
      <w:r w:rsidRPr="000A0A5F">
        <w:rPr>
          <w:rFonts w:hint="eastAsia"/>
          <w:lang w:eastAsia="zh-CN"/>
        </w:rPr>
        <w:t xml:space="preserve"> </w:t>
      </w:r>
      <w:r w:rsidRPr="000A0A5F">
        <w:rPr>
          <w:lang w:eastAsia="zh-CN"/>
        </w:rPr>
        <w:t xml:space="preserve">with </w:t>
      </w:r>
      <w:r w:rsidRPr="000A0A5F">
        <w:rPr>
          <w:rFonts w:hint="eastAsia"/>
          <w:lang w:eastAsia="zh-CN"/>
        </w:rPr>
        <w:t>an</w:t>
      </w:r>
      <w:r w:rsidRPr="000A0A5F">
        <w:rPr>
          <w:lang w:eastAsia="zh-CN"/>
        </w:rPr>
        <w:t xml:space="preserve"> HTTP 200 OK or 204 No Content</w:t>
      </w:r>
      <w:r w:rsidRPr="000A0A5F">
        <w:rPr>
          <w:rFonts w:hint="eastAsia"/>
          <w:lang w:eastAsia="zh-CN"/>
        </w:rPr>
        <w:t xml:space="preserve"> response.</w:t>
      </w:r>
    </w:p>
    <w:p w14:paraId="64B90BA5" w14:textId="77777777" w:rsidR="00CB0DD7" w:rsidRPr="000A0A5F" w:rsidRDefault="00CB0DD7">
      <w:pPr>
        <w:pStyle w:val="Heading3"/>
        <w:rPr>
          <w:lang w:eastAsia="zh-CN"/>
        </w:rPr>
      </w:pPr>
      <w:bookmarkStart w:id="615" w:name="_Toc11247216"/>
      <w:bookmarkStart w:id="616" w:name="_Toc27044334"/>
      <w:bookmarkStart w:id="617" w:name="_Toc36033376"/>
      <w:bookmarkStart w:id="618" w:name="_Toc45131508"/>
      <w:bookmarkStart w:id="619" w:name="_Toc49775793"/>
      <w:bookmarkStart w:id="620" w:name="_Toc51746713"/>
      <w:bookmarkStart w:id="621" w:name="_Toc66360255"/>
      <w:bookmarkStart w:id="622" w:name="_Toc68104760"/>
      <w:bookmarkStart w:id="623" w:name="_Toc74755389"/>
      <w:bookmarkStart w:id="624" w:name="_Toc105674244"/>
      <w:bookmarkStart w:id="625" w:name="_Toc130502277"/>
      <w:bookmarkStart w:id="626" w:name="_Toc153625056"/>
      <w:bookmarkStart w:id="627" w:name="_Toc170114201"/>
      <w:r w:rsidRPr="000A0A5F">
        <w:t>4.</w:t>
      </w:r>
      <w:r w:rsidRPr="000A0A5F">
        <w:rPr>
          <w:lang w:eastAsia="zh-CN"/>
        </w:rPr>
        <w:t>4</w:t>
      </w:r>
      <w:r w:rsidRPr="000A0A5F">
        <w:t>.7</w:t>
      </w:r>
      <w:r w:rsidRPr="000A0A5F">
        <w:tab/>
      </w:r>
      <w:r w:rsidRPr="000A0A5F">
        <w:rPr>
          <w:rFonts w:hint="eastAsia"/>
          <w:lang w:eastAsia="zh-CN"/>
        </w:rPr>
        <w:t xml:space="preserve">Procedures for </w:t>
      </w:r>
      <w:r w:rsidRPr="000A0A5F">
        <w:rPr>
          <w:lang w:eastAsia="zh-CN"/>
        </w:rPr>
        <w:t>Group Message Delivery</w:t>
      </w:r>
      <w:bookmarkEnd w:id="615"/>
      <w:bookmarkEnd w:id="616"/>
      <w:bookmarkEnd w:id="617"/>
      <w:bookmarkEnd w:id="618"/>
      <w:bookmarkEnd w:id="619"/>
      <w:bookmarkEnd w:id="620"/>
      <w:bookmarkEnd w:id="621"/>
      <w:bookmarkEnd w:id="622"/>
      <w:bookmarkEnd w:id="623"/>
      <w:bookmarkEnd w:id="624"/>
      <w:bookmarkEnd w:id="625"/>
      <w:bookmarkEnd w:id="626"/>
      <w:bookmarkEnd w:id="627"/>
      <w:r w:rsidRPr="000A0A5F">
        <w:rPr>
          <w:lang w:eastAsia="zh-CN"/>
        </w:rPr>
        <w:t xml:space="preserve"> </w:t>
      </w:r>
    </w:p>
    <w:p w14:paraId="2A00A2E4" w14:textId="77777777" w:rsidR="00CB0DD7" w:rsidRPr="000A0A5F" w:rsidRDefault="00CB0DD7">
      <w:pPr>
        <w:pStyle w:val="Heading4"/>
        <w:rPr>
          <w:rFonts w:hint="eastAsia"/>
          <w:lang w:eastAsia="zh-CN"/>
        </w:rPr>
      </w:pPr>
      <w:bookmarkStart w:id="628" w:name="_Toc11247217"/>
      <w:bookmarkStart w:id="629" w:name="_Toc27044335"/>
      <w:bookmarkStart w:id="630" w:name="_Toc36033377"/>
      <w:bookmarkStart w:id="631" w:name="_Toc45131509"/>
      <w:bookmarkStart w:id="632" w:name="_Toc49775794"/>
      <w:bookmarkStart w:id="633" w:name="_Toc51746714"/>
      <w:bookmarkStart w:id="634" w:name="_Toc66360256"/>
      <w:bookmarkStart w:id="635" w:name="_Toc68104761"/>
      <w:bookmarkStart w:id="636" w:name="_Toc74755390"/>
      <w:bookmarkStart w:id="637" w:name="_Toc105674245"/>
      <w:bookmarkStart w:id="638" w:name="_Toc130502278"/>
      <w:bookmarkStart w:id="639" w:name="_Toc153625057"/>
      <w:bookmarkStart w:id="640" w:name="_Toc170114202"/>
      <w:r w:rsidRPr="000A0A5F">
        <w:t>4.4.7.1</w:t>
      </w:r>
      <w:r w:rsidRPr="000A0A5F">
        <w:tab/>
        <w:t>General</w:t>
      </w:r>
      <w:bookmarkEnd w:id="628"/>
      <w:bookmarkEnd w:id="629"/>
      <w:bookmarkEnd w:id="630"/>
      <w:bookmarkEnd w:id="631"/>
      <w:bookmarkEnd w:id="632"/>
      <w:bookmarkEnd w:id="633"/>
      <w:bookmarkEnd w:id="634"/>
      <w:bookmarkEnd w:id="635"/>
      <w:bookmarkEnd w:id="636"/>
      <w:bookmarkEnd w:id="637"/>
      <w:bookmarkEnd w:id="638"/>
      <w:bookmarkEnd w:id="639"/>
      <w:bookmarkEnd w:id="640"/>
    </w:p>
    <w:p w14:paraId="7575D885" w14:textId="77777777" w:rsidR="00CB0DD7" w:rsidRPr="000A0A5F" w:rsidRDefault="00CB0DD7">
      <w:pPr>
        <w:rPr>
          <w:lang w:eastAsia="zh-CN"/>
        </w:rPr>
      </w:pPr>
      <w:r w:rsidRPr="000A0A5F">
        <w:t xml:space="preserve">This </w:t>
      </w:r>
      <w:r w:rsidRPr="000A0A5F">
        <w:rPr>
          <w:rFonts w:hint="eastAsia"/>
          <w:lang w:eastAsia="zh-CN"/>
        </w:rPr>
        <w:t xml:space="preserve">procedure is used by an SCS/AS to </w:t>
      </w:r>
      <w:r w:rsidRPr="000A0A5F">
        <w:rPr>
          <w:lang w:eastAsia="zh-CN"/>
        </w:rPr>
        <w:t>deliver a payload to a group of UEs. Two methods of Group Message Delivery via the T8 are specified:</w:t>
      </w:r>
    </w:p>
    <w:p w14:paraId="45006266" w14:textId="77777777" w:rsidR="00CB0DD7" w:rsidRPr="000A0A5F" w:rsidRDefault="00CB0DD7">
      <w:pPr>
        <w:pStyle w:val="B10"/>
        <w:rPr>
          <w:lang w:eastAsia="zh-CN"/>
        </w:rPr>
      </w:pPr>
      <w:r w:rsidRPr="000A0A5F">
        <w:t>-</w:t>
      </w:r>
      <w:r w:rsidRPr="000A0A5F">
        <w:tab/>
        <w:t>Group Message Delivery via MBMS which is intended to efficiently distribute the same content to the members of a group that are located in a particular geographical area when MBMS is used</w:t>
      </w:r>
      <w:r w:rsidRPr="000A0A5F">
        <w:rPr>
          <w:rFonts w:hint="eastAsia"/>
          <w:lang w:eastAsia="zh-CN"/>
        </w:rPr>
        <w:t>.</w:t>
      </w:r>
      <w:r w:rsidRPr="000A0A5F">
        <w:rPr>
          <w:lang w:eastAsia="zh-CN"/>
        </w:rPr>
        <w:t xml:space="preserve"> This method further includes two varieties: </w:t>
      </w:r>
    </w:p>
    <w:p w14:paraId="3ACBB51A" w14:textId="77777777" w:rsidR="00CB0DD7" w:rsidRPr="000A0A5F" w:rsidRDefault="00CB0DD7">
      <w:pPr>
        <w:pStyle w:val="B2"/>
      </w:pPr>
      <w:r w:rsidRPr="000A0A5F">
        <w:rPr>
          <w:lang w:eastAsia="zh-CN"/>
        </w:rPr>
        <w:t>-</w:t>
      </w:r>
      <w:r w:rsidRPr="000A0A5F">
        <w:rPr>
          <w:lang w:eastAsia="zh-CN"/>
        </w:rPr>
        <w:tab/>
        <w:t>the MB2 interface (see stage 2 in 3GPP TS 23.468 [55] and stage 3 in 3GPP TS 29.468 [36]) is used as southbound interface</w:t>
      </w:r>
      <w:r w:rsidRPr="000A0A5F">
        <w:t>;</w:t>
      </w:r>
    </w:p>
    <w:p w14:paraId="33EF7C50" w14:textId="77777777" w:rsidR="00CB0DD7" w:rsidRPr="000A0A5F" w:rsidRDefault="00CB0DD7">
      <w:pPr>
        <w:pStyle w:val="B2"/>
      </w:pPr>
      <w:r w:rsidRPr="000A0A5F">
        <w:rPr>
          <w:rFonts w:eastAsia="Batang"/>
        </w:rPr>
        <w:t>-</w:t>
      </w:r>
      <w:r w:rsidRPr="000A0A5F">
        <w:tab/>
        <w:t>the xMB interface (</w:t>
      </w:r>
      <w:r w:rsidRPr="000A0A5F">
        <w:rPr>
          <w:lang w:eastAsia="zh-CN"/>
        </w:rPr>
        <w:t>see stage 2 in 3GPP TS 26.348 [56] and stage 3 in 3GPP TS 29.116 [37]</w:t>
      </w:r>
      <w:r w:rsidRPr="000A0A5F">
        <w:t>) is used as southbound interface.</w:t>
      </w:r>
    </w:p>
    <w:p w14:paraId="0580E90D" w14:textId="77777777" w:rsidR="00CB0DD7" w:rsidRPr="000A0A5F" w:rsidRDefault="00CB0DD7">
      <w:pPr>
        <w:pStyle w:val="B10"/>
      </w:pPr>
      <w:r w:rsidRPr="000A0A5F">
        <w:t>-</w:t>
      </w:r>
      <w:r w:rsidRPr="000A0A5F">
        <w:tab/>
        <w:t>Group Message Delivery via unicast MT NIDD for UEs which are part of the same External Group Identifier.</w:t>
      </w:r>
    </w:p>
    <w:p w14:paraId="3D793EFC" w14:textId="77777777" w:rsidR="00CB0DD7" w:rsidRPr="000A0A5F" w:rsidRDefault="00CB0DD7">
      <w:pPr>
        <w:pStyle w:val="NO"/>
        <w:rPr>
          <w:lang w:val="en-US"/>
        </w:rPr>
      </w:pPr>
      <w:r w:rsidRPr="000A0A5F">
        <w:rPr>
          <w:lang w:val="en-US"/>
        </w:rPr>
        <w:t>NOTE:</w:t>
      </w:r>
      <w:r w:rsidRPr="000A0A5F">
        <w:rPr>
          <w:lang w:val="en-US"/>
        </w:rPr>
        <w:tab/>
        <w:t>Group Message Delivery via MT NIDD is defined in clause </w:t>
      </w:r>
      <w:r w:rsidRPr="000A0A5F">
        <w:rPr>
          <w:noProof/>
          <w:lang w:eastAsia="zh-CN"/>
        </w:rPr>
        <w:t>4.4.5.3.2</w:t>
      </w:r>
      <w:r w:rsidRPr="000A0A5F">
        <w:rPr>
          <w:lang w:val="en-US"/>
        </w:rPr>
        <w:t>.</w:t>
      </w:r>
    </w:p>
    <w:p w14:paraId="6F722A47" w14:textId="77777777" w:rsidR="00CB0DD7" w:rsidRPr="000A0A5F" w:rsidRDefault="00CB0DD7">
      <w:pPr>
        <w:rPr>
          <w:lang w:eastAsia="zh-CN"/>
        </w:rPr>
      </w:pPr>
      <w:r w:rsidRPr="000A0A5F">
        <w:rPr>
          <w:rFonts w:hint="eastAsia"/>
          <w:lang w:eastAsia="zh-CN"/>
        </w:rPr>
        <w:t>Error handling for the procedures in th</w:t>
      </w:r>
      <w:r w:rsidRPr="000A0A5F">
        <w:rPr>
          <w:lang w:eastAsia="zh-CN"/>
        </w:rPr>
        <w:t>e</w:t>
      </w:r>
      <w:r w:rsidRPr="000A0A5F">
        <w:rPr>
          <w:rFonts w:hint="eastAsia"/>
          <w:lang w:eastAsia="zh-CN"/>
        </w:rPr>
        <w:t xml:space="preserve"> </w:t>
      </w:r>
      <w:r w:rsidRPr="000A0A5F">
        <w:rPr>
          <w:lang w:eastAsia="zh-CN"/>
        </w:rPr>
        <w:t xml:space="preserve">subsequent </w:t>
      </w:r>
      <w:r w:rsidRPr="000A0A5F">
        <w:rPr>
          <w:rFonts w:hint="eastAsia"/>
          <w:lang w:eastAsia="zh-CN"/>
        </w:rPr>
        <w:t>clause</w:t>
      </w:r>
      <w:r w:rsidRPr="000A0A5F">
        <w:rPr>
          <w:lang w:eastAsia="zh-CN"/>
        </w:rPr>
        <w:t>s</w:t>
      </w:r>
      <w:r w:rsidRPr="000A0A5F">
        <w:rPr>
          <w:rFonts w:hint="eastAsia"/>
          <w:lang w:eastAsia="zh-CN"/>
        </w:rPr>
        <w:t xml:space="preserve"> shall be handled based on clause</w:t>
      </w:r>
      <w:r w:rsidRPr="000A0A5F">
        <w:rPr>
          <w:lang w:val="en-US" w:eastAsia="zh-CN"/>
        </w:rPr>
        <w:t> </w:t>
      </w:r>
      <w:r w:rsidRPr="000A0A5F">
        <w:rPr>
          <w:rFonts w:hint="eastAsia"/>
          <w:lang w:eastAsia="zh-CN"/>
        </w:rPr>
        <w:t>5.2.</w:t>
      </w:r>
      <w:r w:rsidRPr="000A0A5F">
        <w:rPr>
          <w:lang w:eastAsia="zh-CN"/>
        </w:rPr>
        <w:t>6</w:t>
      </w:r>
      <w:r w:rsidRPr="000A0A5F">
        <w:rPr>
          <w:rFonts w:hint="eastAsia"/>
          <w:lang w:eastAsia="zh-CN"/>
        </w:rPr>
        <w:t>.</w:t>
      </w:r>
    </w:p>
    <w:p w14:paraId="09CCD2BE" w14:textId="77777777" w:rsidR="00CB0DD7" w:rsidRPr="000A0A5F" w:rsidRDefault="00CB0DD7">
      <w:pPr>
        <w:pStyle w:val="Heading4"/>
      </w:pPr>
      <w:bookmarkStart w:id="641" w:name="_Toc11247218"/>
      <w:bookmarkStart w:id="642" w:name="_Toc27044336"/>
      <w:bookmarkStart w:id="643" w:name="_Toc36033378"/>
      <w:bookmarkStart w:id="644" w:name="_Toc45131510"/>
      <w:bookmarkStart w:id="645" w:name="_Toc49775795"/>
      <w:bookmarkStart w:id="646" w:name="_Toc51746715"/>
      <w:bookmarkStart w:id="647" w:name="_Toc66360257"/>
      <w:bookmarkStart w:id="648" w:name="_Toc68104762"/>
      <w:bookmarkStart w:id="649" w:name="_Toc74755391"/>
      <w:bookmarkStart w:id="650" w:name="_Toc105674246"/>
      <w:bookmarkStart w:id="651" w:name="_Toc130502279"/>
      <w:bookmarkStart w:id="652" w:name="_Toc153625058"/>
      <w:bookmarkStart w:id="653" w:name="_Toc170114203"/>
      <w:r w:rsidRPr="000A0A5F">
        <w:t>4.4.</w:t>
      </w:r>
      <w:r w:rsidRPr="000A0A5F">
        <w:rPr>
          <w:lang w:eastAsia="zh-CN"/>
        </w:rPr>
        <w:t>7</w:t>
      </w:r>
      <w:r w:rsidRPr="000A0A5F">
        <w:t>.2</w:t>
      </w:r>
      <w:r w:rsidRPr="000A0A5F">
        <w:tab/>
        <w:t>Group Message Delivery via MBMS</w:t>
      </w:r>
      <w:bookmarkEnd w:id="641"/>
      <w:bookmarkEnd w:id="642"/>
      <w:bookmarkEnd w:id="643"/>
      <w:bookmarkEnd w:id="644"/>
      <w:bookmarkEnd w:id="645"/>
      <w:bookmarkEnd w:id="646"/>
      <w:bookmarkEnd w:id="647"/>
      <w:bookmarkEnd w:id="648"/>
      <w:bookmarkEnd w:id="649"/>
      <w:bookmarkEnd w:id="650"/>
      <w:bookmarkEnd w:id="651"/>
      <w:bookmarkEnd w:id="652"/>
      <w:bookmarkEnd w:id="653"/>
    </w:p>
    <w:p w14:paraId="11BD7AB3" w14:textId="77777777" w:rsidR="00CB0DD7" w:rsidRPr="000A0A5F" w:rsidRDefault="00CB0DD7">
      <w:pPr>
        <w:pStyle w:val="Heading5"/>
        <w:rPr>
          <w:rFonts w:hint="eastAsia"/>
        </w:rPr>
      </w:pPr>
      <w:bookmarkStart w:id="654" w:name="_Toc11247219"/>
      <w:bookmarkStart w:id="655" w:name="_Toc27044337"/>
      <w:bookmarkStart w:id="656" w:name="_Toc36033379"/>
      <w:bookmarkStart w:id="657" w:name="_Toc45131511"/>
      <w:bookmarkStart w:id="658" w:name="_Toc49775796"/>
      <w:bookmarkStart w:id="659" w:name="_Toc51746716"/>
      <w:bookmarkStart w:id="660" w:name="_Toc66360258"/>
      <w:bookmarkStart w:id="661" w:name="_Toc68104763"/>
      <w:bookmarkStart w:id="662" w:name="_Toc74755392"/>
      <w:bookmarkStart w:id="663" w:name="_Toc105674247"/>
      <w:bookmarkStart w:id="664" w:name="_Toc130502280"/>
      <w:bookmarkStart w:id="665" w:name="_Toc153625059"/>
      <w:bookmarkStart w:id="666" w:name="_Toc170114204"/>
      <w:r w:rsidRPr="000A0A5F">
        <w:t>4.4.7.2.1</w:t>
      </w:r>
      <w:r w:rsidRPr="000A0A5F">
        <w:tab/>
        <w:t>General</w:t>
      </w:r>
      <w:bookmarkEnd w:id="654"/>
      <w:bookmarkEnd w:id="655"/>
      <w:bookmarkEnd w:id="656"/>
      <w:bookmarkEnd w:id="657"/>
      <w:bookmarkEnd w:id="658"/>
      <w:bookmarkEnd w:id="659"/>
      <w:bookmarkEnd w:id="660"/>
      <w:bookmarkEnd w:id="661"/>
      <w:bookmarkEnd w:id="662"/>
      <w:bookmarkEnd w:id="663"/>
      <w:bookmarkEnd w:id="664"/>
      <w:bookmarkEnd w:id="665"/>
      <w:bookmarkEnd w:id="666"/>
    </w:p>
    <w:p w14:paraId="2D18D6EE" w14:textId="77777777" w:rsidR="00CB0DD7" w:rsidRPr="000A0A5F" w:rsidRDefault="00CB0DD7">
      <w:r w:rsidRPr="000A0A5F">
        <w:t xml:space="preserve">This </w:t>
      </w:r>
      <w:r w:rsidRPr="000A0A5F">
        <w:rPr>
          <w:rFonts w:hint="eastAsia"/>
          <w:lang w:eastAsia="zh-CN"/>
        </w:rPr>
        <w:t xml:space="preserve">procedure is used by an SCS/AS to </w:t>
      </w:r>
      <w:r w:rsidRPr="000A0A5F">
        <w:rPr>
          <w:lang w:eastAsia="zh-CN"/>
        </w:rPr>
        <w:t>deliver a payload to a group of UEs via the T8 interface. The SCEF use the G</w:t>
      </w:r>
      <w:r w:rsidRPr="000A0A5F">
        <w:t>roup Message Delivery via MBMS to efficiently distribute the same content to the members of a group that are located in a particular geographical area when MBMS is used.</w:t>
      </w:r>
    </w:p>
    <w:p w14:paraId="2CFA4141" w14:textId="77777777" w:rsidR="00CB0DD7" w:rsidRPr="000A0A5F" w:rsidRDefault="00CB0DD7">
      <w:pPr>
        <w:rPr>
          <w:rFonts w:hint="eastAsia"/>
          <w:lang w:eastAsia="zh-CN"/>
        </w:rPr>
      </w:pPr>
      <w:r w:rsidRPr="000A0A5F">
        <w:rPr>
          <w:lang w:eastAsia="zh-CN"/>
        </w:rPr>
        <w:t>The procedure of Group message Delivery via MBMS and MB2 used as southbound interface is described in caluse 4.4.7.2.2 and the procedure of Group message Delivery via MBMS and xMB used as southbound interface is described in caluse 4.4.7.2.3.</w:t>
      </w:r>
    </w:p>
    <w:p w14:paraId="17A61775" w14:textId="77777777" w:rsidR="00CB0DD7" w:rsidRPr="000A0A5F" w:rsidRDefault="00CB0DD7">
      <w:pPr>
        <w:pStyle w:val="Heading5"/>
        <w:rPr>
          <w:rFonts w:cs="Arial"/>
        </w:rPr>
      </w:pPr>
      <w:bookmarkStart w:id="667" w:name="_Toc11247220"/>
      <w:bookmarkStart w:id="668" w:name="_Toc27044338"/>
      <w:bookmarkStart w:id="669" w:name="_Toc36033380"/>
      <w:bookmarkStart w:id="670" w:name="_Toc45131512"/>
      <w:bookmarkStart w:id="671" w:name="_Toc49775797"/>
      <w:bookmarkStart w:id="672" w:name="_Toc51746717"/>
      <w:bookmarkStart w:id="673" w:name="_Toc66360259"/>
      <w:bookmarkStart w:id="674" w:name="_Toc68104764"/>
      <w:bookmarkStart w:id="675" w:name="_Toc74755393"/>
      <w:bookmarkStart w:id="676" w:name="_Toc105674248"/>
      <w:bookmarkStart w:id="677" w:name="_Toc130502281"/>
      <w:bookmarkStart w:id="678" w:name="_Toc153625060"/>
      <w:bookmarkStart w:id="679" w:name="_Toc170114205"/>
      <w:r w:rsidRPr="000A0A5F">
        <w:rPr>
          <w:rFonts w:hint="eastAsia"/>
        </w:rPr>
        <w:t>4.4.7.2.</w:t>
      </w:r>
      <w:r w:rsidRPr="000A0A5F">
        <w:t>2</w:t>
      </w:r>
      <w:r w:rsidRPr="000A0A5F">
        <w:tab/>
      </w:r>
      <w:r w:rsidRPr="000A0A5F">
        <w:rPr>
          <w:lang w:eastAsia="zh-CN"/>
        </w:rPr>
        <w:t>Group Message Delivery via MBMS by MB2</w:t>
      </w:r>
      <w:bookmarkEnd w:id="667"/>
      <w:bookmarkEnd w:id="668"/>
      <w:bookmarkEnd w:id="669"/>
      <w:bookmarkEnd w:id="670"/>
      <w:bookmarkEnd w:id="671"/>
      <w:bookmarkEnd w:id="672"/>
      <w:bookmarkEnd w:id="673"/>
      <w:bookmarkEnd w:id="674"/>
      <w:bookmarkEnd w:id="675"/>
      <w:bookmarkEnd w:id="676"/>
      <w:bookmarkEnd w:id="677"/>
      <w:bookmarkEnd w:id="678"/>
      <w:bookmarkEnd w:id="679"/>
    </w:p>
    <w:p w14:paraId="59DEA9DC" w14:textId="77777777" w:rsidR="00CB0DD7" w:rsidRPr="000A0A5F" w:rsidRDefault="00CB0DD7">
      <w:pPr>
        <w:pStyle w:val="Heading6"/>
        <w:rPr>
          <w:rFonts w:hint="eastAsia"/>
        </w:rPr>
      </w:pPr>
      <w:bookmarkStart w:id="680" w:name="_Toc11247221"/>
      <w:bookmarkStart w:id="681" w:name="_Toc27044339"/>
      <w:bookmarkStart w:id="682" w:name="_Toc36033381"/>
      <w:bookmarkStart w:id="683" w:name="_Toc45131513"/>
      <w:bookmarkStart w:id="684" w:name="_Toc49775798"/>
      <w:bookmarkStart w:id="685" w:name="_Toc51746718"/>
      <w:bookmarkStart w:id="686" w:name="_Toc66360260"/>
      <w:bookmarkStart w:id="687" w:name="_Toc68104765"/>
      <w:bookmarkStart w:id="688" w:name="_Toc74755394"/>
      <w:bookmarkStart w:id="689" w:name="_Toc105674249"/>
      <w:bookmarkStart w:id="690" w:name="_Toc130502282"/>
      <w:bookmarkStart w:id="691" w:name="_Toc153625061"/>
      <w:bookmarkStart w:id="692" w:name="_Toc170114206"/>
      <w:r w:rsidRPr="000A0A5F">
        <w:rPr>
          <w:rFonts w:hint="eastAsia"/>
        </w:rPr>
        <w:t>4.4.7.2.2.1</w:t>
      </w:r>
      <w:r w:rsidRPr="000A0A5F">
        <w:tab/>
        <w:t>TMGI Allocation</w:t>
      </w:r>
      <w:bookmarkEnd w:id="680"/>
      <w:bookmarkEnd w:id="681"/>
      <w:bookmarkEnd w:id="682"/>
      <w:bookmarkEnd w:id="683"/>
      <w:bookmarkEnd w:id="684"/>
      <w:bookmarkEnd w:id="685"/>
      <w:bookmarkEnd w:id="686"/>
      <w:bookmarkEnd w:id="687"/>
      <w:bookmarkEnd w:id="688"/>
      <w:bookmarkEnd w:id="689"/>
      <w:bookmarkEnd w:id="690"/>
      <w:bookmarkEnd w:id="691"/>
      <w:bookmarkEnd w:id="692"/>
    </w:p>
    <w:p w14:paraId="4E274C44" w14:textId="77777777" w:rsidR="00CB0DD7" w:rsidRPr="000A0A5F" w:rsidRDefault="00CB0DD7">
      <w:r w:rsidRPr="000A0A5F">
        <w:rPr>
          <w:rFonts w:hint="eastAsia"/>
          <w:lang w:eastAsia="zh-CN"/>
        </w:rPr>
        <w:t xml:space="preserve">If </w:t>
      </w:r>
      <w:r w:rsidRPr="000A0A5F">
        <w:t>the SCS/AS acts as a GCS AS in the application level</w:t>
      </w:r>
      <w:r w:rsidRPr="000A0A5F">
        <w:rPr>
          <w:rFonts w:hint="eastAsia"/>
          <w:lang w:eastAsia="zh-CN"/>
        </w:rPr>
        <w:t xml:space="preserve"> </w:t>
      </w:r>
      <w:r w:rsidRPr="000A0A5F">
        <w:rPr>
          <w:lang w:eastAsia="zh-CN"/>
        </w:rPr>
        <w:t>and</w:t>
      </w:r>
      <w:r w:rsidRPr="000A0A5F">
        <w:rPr>
          <w:rFonts w:hint="eastAsia"/>
          <w:lang w:eastAsia="zh-CN"/>
        </w:rPr>
        <w:t xml:space="preserve"> </w:t>
      </w:r>
      <w:r w:rsidRPr="000A0A5F">
        <w:rPr>
          <w:lang w:eastAsia="zh-CN"/>
        </w:rPr>
        <w:t xml:space="preserve">if </w:t>
      </w:r>
      <w:r w:rsidRPr="000A0A5F">
        <w:rPr>
          <w:rFonts w:hint="eastAsia"/>
          <w:lang w:eastAsia="zh-CN"/>
        </w:rPr>
        <w:t>there is no assigned TMGI for an External Group Id</w:t>
      </w:r>
      <w:r w:rsidRPr="000A0A5F">
        <w:rPr>
          <w:lang w:eastAsia="zh-CN"/>
        </w:rPr>
        <w:t>entifier</w:t>
      </w:r>
      <w:r w:rsidRPr="000A0A5F">
        <w:rPr>
          <w:rFonts w:hint="eastAsia"/>
          <w:lang w:eastAsia="zh-CN"/>
        </w:rPr>
        <w:t xml:space="preserve">, the </w:t>
      </w:r>
      <w:r w:rsidRPr="000A0A5F">
        <w:rPr>
          <w:lang w:eastAsia="zh-CN"/>
        </w:rPr>
        <w:t xml:space="preserve">SCS/AS shall send an HTTP message to the SCEF </w:t>
      </w:r>
      <w:r w:rsidRPr="000A0A5F">
        <w:t>to the resource "</w:t>
      </w:r>
      <w:r w:rsidRPr="000A0A5F">
        <w:rPr>
          <w:rFonts w:hint="eastAsia"/>
        </w:rPr>
        <w:t>T</w:t>
      </w:r>
      <w:r w:rsidRPr="000A0A5F">
        <w:t>MGI Allocation"</w:t>
      </w:r>
      <w:r w:rsidRPr="000A0A5F">
        <w:rPr>
          <w:lang w:eastAsia="zh-CN"/>
        </w:rPr>
        <w:t xml:space="preserve">. The body of the HTTP POST request message shall include the </w:t>
      </w:r>
      <w:r w:rsidRPr="000A0A5F">
        <w:t xml:space="preserve">External Group Identifier. </w:t>
      </w:r>
      <w:r w:rsidRPr="000A0A5F">
        <w:rPr>
          <w:rFonts w:hint="eastAsia"/>
          <w:lang w:eastAsia="zh-CN"/>
        </w:rPr>
        <w:t>T</w:t>
      </w:r>
      <w:r w:rsidRPr="000A0A5F">
        <w:rPr>
          <w:lang w:eastAsia="zh-CN"/>
        </w:rPr>
        <w:t>he SCS/AS may also include the location information</w:t>
      </w:r>
      <w:r w:rsidRPr="000A0A5F">
        <w:t xml:space="preserve"> in the body.</w:t>
      </w:r>
    </w:p>
    <w:p w14:paraId="54A5A365" w14:textId="77777777" w:rsidR="00CB0DD7" w:rsidRPr="000A0A5F" w:rsidRDefault="00CB0DD7">
      <w:r w:rsidRPr="000A0A5F">
        <w:t xml:space="preserve">Upon receipt of the HTTP POST request from the </w:t>
      </w:r>
      <w:r w:rsidRPr="000A0A5F">
        <w:rPr>
          <w:rFonts w:hint="eastAsia"/>
          <w:lang w:eastAsia="zh-CN"/>
        </w:rPr>
        <w:t xml:space="preserve">SCS/AS </w:t>
      </w:r>
      <w:r w:rsidRPr="000A0A5F">
        <w:t xml:space="preserve">to allocate a TMGI, the </w:t>
      </w:r>
      <w:r w:rsidRPr="000A0A5F">
        <w:rPr>
          <w:rFonts w:hint="eastAsia"/>
          <w:lang w:eastAsia="zh-CN"/>
        </w:rPr>
        <w:t>SCEF</w:t>
      </w:r>
      <w:r w:rsidRPr="000A0A5F">
        <w:t xml:space="preserve"> shall </w:t>
      </w:r>
      <w:r w:rsidRPr="000A0A5F">
        <w:rPr>
          <w:rFonts w:hint="eastAsia"/>
          <w:lang w:eastAsia="zh-CN"/>
        </w:rPr>
        <w:t>check</w:t>
      </w:r>
      <w:r w:rsidRPr="000A0A5F">
        <w:t xml:space="preserve"> whether </w:t>
      </w:r>
      <w:r w:rsidRPr="000A0A5F">
        <w:rPr>
          <w:rFonts w:hint="eastAsia"/>
          <w:lang w:eastAsia="zh-CN"/>
        </w:rPr>
        <w:t>the SCS/AS</w:t>
      </w:r>
      <w:r w:rsidRPr="000A0A5F">
        <w:t xml:space="preserve"> is authorized to request TMGI allocation. If authorization is successful, the </w:t>
      </w:r>
      <w:r w:rsidRPr="000A0A5F">
        <w:rPr>
          <w:rFonts w:hint="eastAsia"/>
          <w:lang w:eastAsia="zh-CN"/>
        </w:rPr>
        <w:t>SCEF</w:t>
      </w:r>
      <w:r w:rsidRPr="000A0A5F">
        <w:t xml:space="preserve"> shall initiate TMGI allocation by the BM-SC </w:t>
      </w:r>
      <w:r w:rsidRPr="000A0A5F">
        <w:rPr>
          <w:rFonts w:hint="eastAsia"/>
          <w:lang w:eastAsia="zh-CN"/>
        </w:rPr>
        <w:t xml:space="preserve">as defined in </w:t>
      </w:r>
      <w:r w:rsidRPr="000A0A5F">
        <w:rPr>
          <w:lang w:eastAsia="zh-CN"/>
        </w:rPr>
        <w:t>clause 5.2.1 o</w:t>
      </w:r>
      <w:r w:rsidRPr="000A0A5F">
        <w:rPr>
          <w:lang w:val="en-US" w:eastAsia="zh-CN"/>
        </w:rPr>
        <w:t xml:space="preserve">f </w:t>
      </w:r>
      <w:r w:rsidRPr="000A0A5F">
        <w:rPr>
          <w:rFonts w:hint="eastAsia"/>
          <w:lang w:eastAsia="zh-CN"/>
        </w:rPr>
        <w:t>3G</w:t>
      </w:r>
      <w:r w:rsidRPr="000A0A5F">
        <w:rPr>
          <w:lang w:eastAsia="zh-CN"/>
        </w:rPr>
        <w:t>PP TS 29.</w:t>
      </w:r>
      <w:r w:rsidRPr="000A0A5F">
        <w:rPr>
          <w:lang w:val="en-US" w:eastAsia="zh-CN"/>
        </w:rPr>
        <w:t>468 [36]</w:t>
      </w:r>
      <w:r w:rsidRPr="000A0A5F">
        <w:t xml:space="preserve">. Upon successful allocation of a TMGI, the </w:t>
      </w:r>
      <w:r w:rsidRPr="000A0A5F">
        <w:rPr>
          <w:rFonts w:hint="eastAsia"/>
          <w:lang w:eastAsia="zh-CN"/>
        </w:rPr>
        <w:t>SCEF</w:t>
      </w:r>
      <w:r w:rsidRPr="000A0A5F">
        <w:t xml:space="preserve"> shall create the resource </w:t>
      </w:r>
      <w:r w:rsidRPr="000A0A5F">
        <w:rPr>
          <w:lang w:eastAsia="zh-CN"/>
        </w:rPr>
        <w:t xml:space="preserve">which represents the TMGI allocation, addressed by a URI that contains the SCS identity and TMGI, and shall respond to the SCS/AS </w:t>
      </w:r>
      <w:r w:rsidRPr="000A0A5F">
        <w:t xml:space="preserve">with a 201 </w:t>
      </w:r>
      <w:r w:rsidRPr="000A0A5F">
        <w:rPr>
          <w:rFonts w:hint="eastAsia"/>
          <w:lang w:eastAsia="zh-CN"/>
        </w:rPr>
        <w:t>Created</w:t>
      </w:r>
      <w:r w:rsidRPr="000A0A5F">
        <w:t xml:space="preserve"> message including the TMGI and the TMGI expiration time</w:t>
      </w:r>
      <w:r w:rsidRPr="000A0A5F">
        <w:rPr>
          <w:lang w:eastAsia="zh-CN"/>
        </w:rPr>
        <w:t>.</w:t>
      </w:r>
    </w:p>
    <w:p w14:paraId="717A3999" w14:textId="77777777" w:rsidR="00CB0DD7" w:rsidRPr="000A0A5F" w:rsidRDefault="00CB0DD7">
      <w:pPr>
        <w:rPr>
          <w:lang w:eastAsia="zh-CN"/>
        </w:rPr>
      </w:pPr>
      <w:r w:rsidRPr="000A0A5F">
        <w:rPr>
          <w:rFonts w:hint="eastAsia"/>
          <w:lang w:eastAsia="zh-CN"/>
        </w:rPr>
        <w:t>In order to renew the TMGI</w:t>
      </w:r>
      <w:r w:rsidRPr="000A0A5F">
        <w:rPr>
          <w:lang w:eastAsia="zh-CN"/>
        </w:rPr>
        <w:t xml:space="preserve"> expiration time</w:t>
      </w:r>
      <w:r w:rsidRPr="000A0A5F">
        <w:rPr>
          <w:rFonts w:hint="eastAsia"/>
          <w:lang w:eastAsia="zh-CN"/>
        </w:rPr>
        <w:t>, the SC</w:t>
      </w:r>
      <w:r w:rsidRPr="000A0A5F">
        <w:rPr>
          <w:lang w:eastAsia="zh-CN"/>
        </w:rPr>
        <w:t>S</w:t>
      </w:r>
      <w:r w:rsidRPr="000A0A5F">
        <w:rPr>
          <w:rFonts w:hint="eastAsia"/>
          <w:lang w:eastAsia="zh-CN"/>
        </w:rPr>
        <w:t>/AS shall send</w:t>
      </w:r>
      <w:r w:rsidRPr="000A0A5F">
        <w:rPr>
          <w:lang w:eastAsia="zh-CN"/>
        </w:rPr>
        <w:t xml:space="preserve"> an HTTP PUT or PATCH message to the SCEF to the resource </w:t>
      </w:r>
      <w:r w:rsidRPr="000A0A5F">
        <w:t xml:space="preserve">"Individual </w:t>
      </w:r>
      <w:r w:rsidRPr="000A0A5F">
        <w:rPr>
          <w:rFonts w:hint="eastAsia"/>
        </w:rPr>
        <w:t>T</w:t>
      </w:r>
      <w:r w:rsidRPr="000A0A5F">
        <w:t>MGI Allocation"</w:t>
      </w:r>
      <w:r w:rsidRPr="000A0A5F">
        <w:rPr>
          <w:lang w:eastAsia="zh-CN"/>
        </w:rPr>
        <w:t>.</w:t>
      </w:r>
      <w:r w:rsidRPr="000A0A5F">
        <w:t xml:space="preserve"> Upon receipt of the HTTP PUT or PATCH request from the </w:t>
      </w:r>
      <w:r w:rsidRPr="000A0A5F">
        <w:rPr>
          <w:rFonts w:hint="eastAsia"/>
          <w:lang w:eastAsia="zh-CN"/>
        </w:rPr>
        <w:t xml:space="preserve">SCS/AS </w:t>
      </w:r>
      <w:r w:rsidRPr="000A0A5F">
        <w:t xml:space="preserve">to renew TMGI </w:t>
      </w:r>
      <w:r w:rsidRPr="000A0A5F">
        <w:rPr>
          <w:lang w:eastAsia="zh-CN"/>
        </w:rPr>
        <w:t>expiration time</w:t>
      </w:r>
      <w:r w:rsidRPr="000A0A5F">
        <w:t xml:space="preserve">, the </w:t>
      </w:r>
      <w:r w:rsidRPr="000A0A5F">
        <w:rPr>
          <w:rFonts w:hint="eastAsia"/>
          <w:lang w:eastAsia="zh-CN"/>
        </w:rPr>
        <w:t>SCEF</w:t>
      </w:r>
      <w:r w:rsidRPr="000A0A5F">
        <w:t xml:space="preserve"> shall initiate TMGI </w:t>
      </w:r>
      <w:r w:rsidRPr="000A0A5F">
        <w:rPr>
          <w:lang w:eastAsia="zh-CN"/>
        </w:rPr>
        <w:t>expiration time</w:t>
      </w:r>
      <w:r w:rsidRPr="000A0A5F">
        <w:t xml:space="preserve"> renewal to the BM-SC </w:t>
      </w:r>
      <w:r w:rsidRPr="000A0A5F">
        <w:rPr>
          <w:rFonts w:hint="eastAsia"/>
          <w:lang w:eastAsia="zh-CN"/>
        </w:rPr>
        <w:t xml:space="preserve">as defined in </w:t>
      </w:r>
      <w:r w:rsidRPr="000A0A5F">
        <w:rPr>
          <w:lang w:eastAsia="zh-CN"/>
        </w:rPr>
        <w:t>clause 5.2.1 o</w:t>
      </w:r>
      <w:r w:rsidRPr="000A0A5F">
        <w:rPr>
          <w:lang w:val="en-US" w:eastAsia="zh-CN"/>
        </w:rPr>
        <w:t xml:space="preserve">f </w:t>
      </w:r>
      <w:r w:rsidRPr="000A0A5F">
        <w:rPr>
          <w:rFonts w:hint="eastAsia"/>
          <w:lang w:eastAsia="zh-CN"/>
        </w:rPr>
        <w:t>3G</w:t>
      </w:r>
      <w:r w:rsidRPr="000A0A5F">
        <w:rPr>
          <w:lang w:eastAsia="zh-CN"/>
        </w:rPr>
        <w:t>PP TS 29.</w:t>
      </w:r>
      <w:r w:rsidRPr="000A0A5F">
        <w:rPr>
          <w:lang w:val="en-US" w:eastAsia="zh-CN"/>
        </w:rPr>
        <w:t>468 [36]</w:t>
      </w:r>
      <w:r w:rsidRPr="000A0A5F">
        <w:t xml:space="preserve">. Upon successful result, the </w:t>
      </w:r>
      <w:r w:rsidRPr="000A0A5F">
        <w:rPr>
          <w:rFonts w:hint="eastAsia"/>
          <w:lang w:eastAsia="zh-CN"/>
        </w:rPr>
        <w:t>SCEF</w:t>
      </w:r>
      <w:r w:rsidRPr="000A0A5F">
        <w:t xml:space="preserve"> shall update the resource and respond to the </w:t>
      </w:r>
      <w:r w:rsidRPr="000A0A5F">
        <w:rPr>
          <w:rFonts w:hint="eastAsia"/>
          <w:lang w:eastAsia="zh-CN"/>
        </w:rPr>
        <w:t xml:space="preserve">SCS/AS </w:t>
      </w:r>
      <w:r w:rsidRPr="000A0A5F">
        <w:rPr>
          <w:lang w:eastAsia="zh-CN"/>
        </w:rPr>
        <w:t xml:space="preserve">by sending an HTTP response with </w:t>
      </w:r>
      <w:r w:rsidRPr="000A0A5F">
        <w:rPr>
          <w:rFonts w:hint="eastAsia"/>
          <w:lang w:eastAsia="zh-CN"/>
        </w:rPr>
        <w:t xml:space="preserve">200 </w:t>
      </w:r>
      <w:r w:rsidRPr="000A0A5F">
        <w:rPr>
          <w:lang w:eastAsia="zh-CN"/>
        </w:rPr>
        <w:t xml:space="preserve">OK including </w:t>
      </w:r>
      <w:r w:rsidRPr="000A0A5F">
        <w:t>the new TMGI expiration time</w:t>
      </w:r>
      <w:r w:rsidR="00B34053" w:rsidRPr="000A0A5F">
        <w:t xml:space="preserve"> or 204 No Content if the required TMGI expiration time renewal is successful with no content in the HTTP PUT or PATCH response message body</w:t>
      </w:r>
      <w:r w:rsidRPr="000A0A5F">
        <w:rPr>
          <w:lang w:eastAsia="zh-CN"/>
        </w:rPr>
        <w:t>.</w:t>
      </w:r>
    </w:p>
    <w:p w14:paraId="79008F99" w14:textId="77777777" w:rsidR="00CB0DD7" w:rsidRPr="000A0A5F" w:rsidRDefault="00CB0DD7">
      <w:pPr>
        <w:rPr>
          <w:rFonts w:hint="eastAsia"/>
          <w:lang w:eastAsia="zh-CN"/>
        </w:rPr>
      </w:pPr>
      <w:r w:rsidRPr="000A0A5F">
        <w:rPr>
          <w:lang w:eastAsia="zh-CN"/>
        </w:rPr>
        <w:t>If the SCEF receives the response with an error code from the BM-SC for the allocation of TMGI or renewal of expiration time for the existing TMGI, the SCEF</w:t>
      </w:r>
      <w:r w:rsidRPr="000A0A5F">
        <w:rPr>
          <w:rFonts w:hint="eastAsia"/>
          <w:lang w:eastAsia="zh-CN"/>
        </w:rPr>
        <w:t xml:space="preserve"> shall not create or update the resource and </w:t>
      </w:r>
      <w:r w:rsidRPr="000A0A5F">
        <w:rPr>
          <w:lang w:eastAsia="zh-CN"/>
        </w:rPr>
        <w:t xml:space="preserve">shall </w:t>
      </w:r>
      <w:r w:rsidRPr="000A0A5F">
        <w:t>respond to the SCS/AS with a corresponding failure code as described in clause 5.2.6.</w:t>
      </w:r>
    </w:p>
    <w:p w14:paraId="2591EBE0" w14:textId="77777777" w:rsidR="00CB0DD7" w:rsidRPr="000A0A5F" w:rsidRDefault="00CB0DD7">
      <w:pPr>
        <w:rPr>
          <w:lang w:eastAsia="zh-CN"/>
        </w:rPr>
      </w:pPr>
      <w:r w:rsidRPr="000A0A5F">
        <w:rPr>
          <w:lang w:eastAsia="zh-CN"/>
        </w:rPr>
        <w:t>Upon the TMGI expiration, the SCEF may delete the resource of the TMGI locally.</w:t>
      </w:r>
    </w:p>
    <w:p w14:paraId="6A12BDA0" w14:textId="77777777" w:rsidR="00CB0DD7" w:rsidRPr="000A0A5F" w:rsidRDefault="00CB0DD7">
      <w:pPr>
        <w:rPr>
          <w:rFonts w:hint="eastAsia"/>
          <w:lang w:eastAsia="zh-CN"/>
        </w:rPr>
      </w:pPr>
      <w:r w:rsidRPr="000A0A5F">
        <w:rPr>
          <w:lang w:eastAsia="zh-CN"/>
        </w:rPr>
        <w:t>Upon receipt of the notification of TMGI expiration by the BM-SC as defined in clause 5.2.3 o</w:t>
      </w:r>
      <w:r w:rsidRPr="000A0A5F">
        <w:rPr>
          <w:lang w:val="en-US" w:eastAsia="zh-CN"/>
        </w:rPr>
        <w:t xml:space="preserve">f </w:t>
      </w:r>
      <w:r w:rsidRPr="000A0A5F">
        <w:rPr>
          <w:rFonts w:hint="eastAsia"/>
          <w:lang w:eastAsia="zh-CN"/>
        </w:rPr>
        <w:t>3G</w:t>
      </w:r>
      <w:r w:rsidRPr="000A0A5F">
        <w:rPr>
          <w:lang w:eastAsia="zh-CN"/>
        </w:rPr>
        <w:t>PP TS 29.</w:t>
      </w:r>
      <w:r w:rsidRPr="000A0A5F">
        <w:rPr>
          <w:lang w:val="en-US" w:eastAsia="zh-CN"/>
        </w:rPr>
        <w:t>468 [36], the SCEF shall delete the resource if not yet deleted.</w:t>
      </w:r>
    </w:p>
    <w:p w14:paraId="6C018760" w14:textId="77777777" w:rsidR="00CB0DD7" w:rsidRPr="000A0A5F" w:rsidRDefault="00CB0DD7">
      <w:pPr>
        <w:pStyle w:val="Heading6"/>
      </w:pPr>
      <w:bookmarkStart w:id="693" w:name="_Toc11247222"/>
      <w:bookmarkStart w:id="694" w:name="_Toc27044340"/>
      <w:bookmarkStart w:id="695" w:name="_Toc36033382"/>
      <w:bookmarkStart w:id="696" w:name="_Toc45131514"/>
      <w:bookmarkStart w:id="697" w:name="_Toc49775799"/>
      <w:bookmarkStart w:id="698" w:name="_Toc51746719"/>
      <w:bookmarkStart w:id="699" w:name="_Toc66360261"/>
      <w:bookmarkStart w:id="700" w:name="_Toc68104766"/>
      <w:bookmarkStart w:id="701" w:name="_Toc74755395"/>
      <w:bookmarkStart w:id="702" w:name="_Toc105674250"/>
      <w:bookmarkStart w:id="703" w:name="_Toc130502283"/>
      <w:bookmarkStart w:id="704" w:name="_Toc153625062"/>
      <w:bookmarkStart w:id="705" w:name="_Toc170114207"/>
      <w:r w:rsidRPr="000A0A5F">
        <w:rPr>
          <w:rFonts w:hint="eastAsia"/>
        </w:rPr>
        <w:t>4.4.7.2.2.2</w:t>
      </w:r>
      <w:r w:rsidRPr="000A0A5F">
        <w:tab/>
        <w:t>TMGI Deallocation</w:t>
      </w:r>
      <w:bookmarkEnd w:id="693"/>
      <w:bookmarkEnd w:id="694"/>
      <w:bookmarkEnd w:id="695"/>
      <w:bookmarkEnd w:id="696"/>
      <w:bookmarkEnd w:id="697"/>
      <w:bookmarkEnd w:id="698"/>
      <w:bookmarkEnd w:id="699"/>
      <w:bookmarkEnd w:id="700"/>
      <w:bookmarkEnd w:id="701"/>
      <w:bookmarkEnd w:id="702"/>
      <w:bookmarkEnd w:id="703"/>
      <w:bookmarkEnd w:id="704"/>
      <w:bookmarkEnd w:id="705"/>
    </w:p>
    <w:p w14:paraId="11B36F6E" w14:textId="77777777" w:rsidR="00CB0DD7" w:rsidRPr="000A0A5F" w:rsidRDefault="00CB0DD7">
      <w:r w:rsidRPr="000A0A5F">
        <w:rPr>
          <w:rFonts w:hint="eastAsia"/>
          <w:lang w:eastAsia="zh-CN"/>
        </w:rPr>
        <w:t xml:space="preserve">In order to </w:t>
      </w:r>
      <w:r w:rsidRPr="000A0A5F">
        <w:rPr>
          <w:lang w:eastAsia="zh-CN"/>
        </w:rPr>
        <w:t>deallocate</w:t>
      </w:r>
      <w:r w:rsidRPr="000A0A5F">
        <w:rPr>
          <w:rFonts w:hint="eastAsia"/>
          <w:lang w:eastAsia="zh-CN"/>
        </w:rPr>
        <w:t xml:space="preserve"> the TMGI, the SC</w:t>
      </w:r>
      <w:r w:rsidRPr="000A0A5F">
        <w:rPr>
          <w:lang w:eastAsia="zh-CN"/>
        </w:rPr>
        <w:t>S</w:t>
      </w:r>
      <w:r w:rsidRPr="000A0A5F">
        <w:rPr>
          <w:rFonts w:hint="eastAsia"/>
          <w:lang w:eastAsia="zh-CN"/>
        </w:rPr>
        <w:t>/AS shall send</w:t>
      </w:r>
      <w:r w:rsidRPr="000A0A5F">
        <w:rPr>
          <w:lang w:eastAsia="zh-CN"/>
        </w:rPr>
        <w:t xml:space="preserve"> an HTTP DELETE message to the SCEF to the resource </w:t>
      </w:r>
      <w:r w:rsidRPr="000A0A5F">
        <w:t xml:space="preserve">"Individual </w:t>
      </w:r>
      <w:r w:rsidRPr="000A0A5F">
        <w:rPr>
          <w:rFonts w:hint="eastAsia"/>
          <w:lang w:eastAsia="zh-CN"/>
        </w:rPr>
        <w:t>T</w:t>
      </w:r>
      <w:r w:rsidRPr="000A0A5F">
        <w:rPr>
          <w:lang w:eastAsia="zh-CN"/>
        </w:rPr>
        <w:t>MGI Allocation</w:t>
      </w:r>
      <w:r w:rsidRPr="000A0A5F">
        <w:t>"</w:t>
      </w:r>
      <w:r w:rsidRPr="000A0A5F">
        <w:rPr>
          <w:lang w:eastAsia="zh-CN"/>
        </w:rPr>
        <w:t>.</w:t>
      </w:r>
      <w:r w:rsidRPr="000A0A5F">
        <w:t xml:space="preserve"> Upon receipt of the HTTP DELETE request from the </w:t>
      </w:r>
      <w:r w:rsidRPr="000A0A5F">
        <w:rPr>
          <w:rFonts w:hint="eastAsia"/>
          <w:lang w:eastAsia="zh-CN"/>
        </w:rPr>
        <w:t xml:space="preserve">SCS/AS </w:t>
      </w:r>
      <w:r w:rsidRPr="000A0A5F">
        <w:t xml:space="preserve">to deallocate the TMGI, the </w:t>
      </w:r>
      <w:r w:rsidRPr="000A0A5F">
        <w:rPr>
          <w:rFonts w:hint="eastAsia"/>
          <w:lang w:eastAsia="zh-CN"/>
        </w:rPr>
        <w:t>SCEF</w:t>
      </w:r>
      <w:r w:rsidRPr="000A0A5F">
        <w:t xml:space="preserve"> shall initiate TMGI deallocation by the BM-SC </w:t>
      </w:r>
      <w:r w:rsidRPr="000A0A5F">
        <w:rPr>
          <w:rFonts w:hint="eastAsia"/>
          <w:lang w:eastAsia="zh-CN"/>
        </w:rPr>
        <w:t xml:space="preserve">as defined in </w:t>
      </w:r>
      <w:r w:rsidRPr="000A0A5F">
        <w:rPr>
          <w:lang w:eastAsia="zh-CN"/>
        </w:rPr>
        <w:t>clause 5.2.2 o</w:t>
      </w:r>
      <w:r w:rsidRPr="000A0A5F">
        <w:rPr>
          <w:lang w:val="en-US" w:eastAsia="zh-CN"/>
        </w:rPr>
        <w:t xml:space="preserve">f </w:t>
      </w:r>
      <w:r w:rsidRPr="000A0A5F">
        <w:rPr>
          <w:rFonts w:hint="eastAsia"/>
          <w:lang w:eastAsia="zh-CN"/>
        </w:rPr>
        <w:t>3G</w:t>
      </w:r>
      <w:r w:rsidRPr="000A0A5F">
        <w:rPr>
          <w:lang w:eastAsia="zh-CN"/>
        </w:rPr>
        <w:t>PP TS 29.</w:t>
      </w:r>
      <w:r w:rsidRPr="000A0A5F">
        <w:rPr>
          <w:lang w:val="en-US" w:eastAsia="zh-CN"/>
        </w:rPr>
        <w:t>468 [36]</w:t>
      </w:r>
      <w:r w:rsidRPr="000A0A5F">
        <w:t xml:space="preserve">. Upon successful deallocation of a TMGI, the </w:t>
      </w:r>
      <w:r w:rsidRPr="000A0A5F">
        <w:rPr>
          <w:rFonts w:hint="eastAsia"/>
          <w:lang w:eastAsia="zh-CN"/>
        </w:rPr>
        <w:t>SCEF</w:t>
      </w:r>
      <w:r w:rsidRPr="000A0A5F">
        <w:t xml:space="preserve"> shall delete the resource "Individual </w:t>
      </w:r>
      <w:r w:rsidRPr="000A0A5F">
        <w:rPr>
          <w:rFonts w:hint="eastAsia"/>
          <w:lang w:eastAsia="zh-CN"/>
        </w:rPr>
        <w:t>T</w:t>
      </w:r>
      <w:r w:rsidRPr="000A0A5F">
        <w:rPr>
          <w:lang w:eastAsia="zh-CN"/>
        </w:rPr>
        <w:t>MGI Allocation</w:t>
      </w:r>
      <w:r w:rsidRPr="000A0A5F">
        <w:t>" together with all sub-resouces "</w:t>
      </w:r>
      <w:r w:rsidRPr="000A0A5F">
        <w:rPr>
          <w:rFonts w:hint="eastAsia"/>
          <w:lang w:eastAsia="zh-CN"/>
        </w:rPr>
        <w:t>GMD vi</w:t>
      </w:r>
      <w:r w:rsidRPr="000A0A5F">
        <w:rPr>
          <w:lang w:eastAsia="zh-CN"/>
        </w:rPr>
        <w:t>a</w:t>
      </w:r>
      <w:r w:rsidRPr="000A0A5F">
        <w:rPr>
          <w:rFonts w:hint="eastAsia"/>
          <w:lang w:eastAsia="zh-CN"/>
        </w:rPr>
        <w:t xml:space="preserve"> MBMS</w:t>
      </w:r>
      <w:r w:rsidRPr="000A0A5F">
        <w:rPr>
          <w:lang w:eastAsia="zh-CN"/>
        </w:rPr>
        <w:t xml:space="preserve"> by MB2</w:t>
      </w:r>
      <w:r w:rsidRPr="000A0A5F">
        <w:t xml:space="preserve">" if available,and shall respond to the </w:t>
      </w:r>
      <w:r w:rsidRPr="000A0A5F">
        <w:rPr>
          <w:rFonts w:hint="eastAsia"/>
          <w:lang w:eastAsia="zh-CN"/>
        </w:rPr>
        <w:t xml:space="preserve">SCS/AS </w:t>
      </w:r>
      <w:r w:rsidRPr="000A0A5F">
        <w:rPr>
          <w:lang w:eastAsia="zh-CN"/>
        </w:rPr>
        <w:t>by sending an HTTP response w</w:t>
      </w:r>
      <w:r w:rsidRPr="000A0A5F">
        <w:t xml:space="preserve">ith </w:t>
      </w:r>
      <w:r w:rsidRPr="000A0A5F">
        <w:rPr>
          <w:rFonts w:hint="eastAsia"/>
        </w:rPr>
        <w:t>20</w:t>
      </w:r>
      <w:r w:rsidRPr="000A0A5F">
        <w:t xml:space="preserve">4 No Content. </w:t>
      </w:r>
    </w:p>
    <w:p w14:paraId="2BC684B0" w14:textId="77777777" w:rsidR="00CB0DD7" w:rsidRPr="000A0A5F" w:rsidRDefault="00CB0DD7">
      <w:pPr>
        <w:pStyle w:val="Heading6"/>
      </w:pPr>
      <w:bookmarkStart w:id="706" w:name="_Toc11247223"/>
      <w:bookmarkStart w:id="707" w:name="_Toc27044341"/>
      <w:bookmarkStart w:id="708" w:name="_Toc36033383"/>
      <w:bookmarkStart w:id="709" w:name="_Toc45131515"/>
      <w:bookmarkStart w:id="710" w:name="_Toc49775800"/>
      <w:bookmarkStart w:id="711" w:name="_Toc51746720"/>
      <w:bookmarkStart w:id="712" w:name="_Toc66360262"/>
      <w:bookmarkStart w:id="713" w:name="_Toc68104767"/>
      <w:bookmarkStart w:id="714" w:name="_Toc74755396"/>
      <w:bookmarkStart w:id="715" w:name="_Toc105674251"/>
      <w:bookmarkStart w:id="716" w:name="_Toc130502284"/>
      <w:bookmarkStart w:id="717" w:name="_Toc153625063"/>
      <w:bookmarkStart w:id="718" w:name="_Toc170114208"/>
      <w:r w:rsidRPr="000A0A5F">
        <w:rPr>
          <w:rFonts w:hint="eastAsia"/>
        </w:rPr>
        <w:t>4.4.7.2.2.3</w:t>
      </w:r>
      <w:r w:rsidRPr="000A0A5F">
        <w:tab/>
        <w:t>Creation of group message delivery</w:t>
      </w:r>
      <w:bookmarkEnd w:id="706"/>
      <w:bookmarkEnd w:id="707"/>
      <w:bookmarkEnd w:id="708"/>
      <w:bookmarkEnd w:id="709"/>
      <w:bookmarkEnd w:id="710"/>
      <w:bookmarkEnd w:id="711"/>
      <w:bookmarkEnd w:id="712"/>
      <w:bookmarkEnd w:id="713"/>
      <w:bookmarkEnd w:id="714"/>
      <w:bookmarkEnd w:id="715"/>
      <w:bookmarkEnd w:id="716"/>
      <w:bookmarkEnd w:id="717"/>
      <w:bookmarkEnd w:id="718"/>
    </w:p>
    <w:p w14:paraId="79DD107A" w14:textId="77777777" w:rsidR="00CB0DD7" w:rsidRPr="000A0A5F" w:rsidRDefault="00CB0DD7">
      <w:r w:rsidRPr="000A0A5F">
        <w:t xml:space="preserve">If the SCS/AS acts as a GCS AS in the application level and if the SCS/AS has an assigned TMGI for the External Group Identifier, </w:t>
      </w:r>
      <w:r w:rsidRPr="000A0A5F">
        <w:rPr>
          <w:lang w:eastAsia="zh-CN"/>
        </w:rPr>
        <w:t xml:space="preserve">in order to perform the group message delivery, </w:t>
      </w:r>
      <w:r w:rsidRPr="000A0A5F">
        <w:rPr>
          <w:rFonts w:hint="eastAsia"/>
          <w:lang w:eastAsia="zh-CN"/>
        </w:rPr>
        <w:t xml:space="preserve">the </w:t>
      </w:r>
      <w:r w:rsidRPr="000A0A5F">
        <w:rPr>
          <w:lang w:eastAsia="zh-CN"/>
        </w:rPr>
        <w:t xml:space="preserve">SCS/AS shall </w:t>
      </w:r>
      <w:r w:rsidRPr="000A0A5F">
        <w:t>sends an HTTP POST request message to the SCEF to the resource "</w:t>
      </w:r>
      <w:r w:rsidRPr="000A0A5F">
        <w:rPr>
          <w:rFonts w:hint="eastAsia"/>
          <w:lang w:eastAsia="zh-CN"/>
        </w:rPr>
        <w:t>GMD vi</w:t>
      </w:r>
      <w:r w:rsidRPr="000A0A5F">
        <w:rPr>
          <w:lang w:eastAsia="zh-CN"/>
        </w:rPr>
        <w:t>a</w:t>
      </w:r>
      <w:r w:rsidRPr="000A0A5F">
        <w:rPr>
          <w:rFonts w:hint="eastAsia"/>
          <w:lang w:eastAsia="zh-CN"/>
        </w:rPr>
        <w:t xml:space="preserve"> MBMS</w:t>
      </w:r>
      <w:r w:rsidRPr="000A0A5F">
        <w:rPr>
          <w:lang w:eastAsia="zh-CN"/>
        </w:rPr>
        <w:t xml:space="preserve"> by MB2"</w:t>
      </w:r>
      <w:r w:rsidRPr="000A0A5F">
        <w:t>. The body of the HTTP POST request message shall include the External Group Identifier</w:t>
      </w:r>
      <w:r w:rsidRPr="000A0A5F">
        <w:rPr>
          <w:lang w:eastAsia="zh-CN"/>
        </w:rPr>
        <w:t xml:space="preserve"> and notification destination URI identifying the recipient of notification within the </w:t>
      </w:r>
      <w:r w:rsidRPr="000A0A5F">
        <w:rPr>
          <w:noProof/>
        </w:rPr>
        <w:t>"</w:t>
      </w:r>
      <w:r w:rsidRPr="000A0A5F">
        <w:t>notification</w:t>
      </w:r>
      <w:r w:rsidRPr="000A0A5F">
        <w:rPr>
          <w:noProof/>
          <w:lang w:eastAsia="zh-CN"/>
        </w:rPr>
        <w:t>Destination</w:t>
      </w:r>
      <w:r w:rsidRPr="000A0A5F">
        <w:rPr>
          <w:noProof/>
        </w:rPr>
        <w:t>"</w:t>
      </w:r>
      <w:r w:rsidRPr="000A0A5F">
        <w:rPr>
          <w:rFonts w:hint="eastAsia"/>
        </w:rPr>
        <w:t xml:space="preserve"> </w:t>
      </w:r>
      <w:r w:rsidRPr="000A0A5F">
        <w:t xml:space="preserve">attribute. The SCS/AS may also include the Group Message Payload, the location information and a Message Delivery Start Time in the body. </w:t>
      </w:r>
    </w:p>
    <w:p w14:paraId="30CE0F88" w14:textId="77777777" w:rsidR="00CB0DD7" w:rsidRPr="000A0A5F" w:rsidRDefault="00CB0DD7">
      <w:pPr>
        <w:rPr>
          <w:lang w:eastAsia="zh-CN"/>
        </w:rPr>
      </w:pPr>
      <w:r w:rsidRPr="000A0A5F">
        <w:rPr>
          <w:rFonts w:hint="eastAsia"/>
          <w:lang w:eastAsia="zh-CN"/>
        </w:rPr>
        <w:t>The SCS/AS may also send an HTTP POST message to the SCEF directly to the resource</w:t>
      </w:r>
      <w:r w:rsidRPr="000A0A5F">
        <w:rPr>
          <w:lang w:eastAsia="zh-CN"/>
        </w:rPr>
        <w:t xml:space="preserve"> </w:t>
      </w:r>
      <w:r w:rsidRPr="000A0A5F">
        <w:t>"</w:t>
      </w:r>
      <w:r w:rsidRPr="000A0A5F">
        <w:rPr>
          <w:rFonts w:hint="eastAsia"/>
          <w:lang w:eastAsia="zh-CN"/>
        </w:rPr>
        <w:t>T</w:t>
      </w:r>
      <w:r w:rsidRPr="000A0A5F">
        <w:rPr>
          <w:lang w:eastAsia="zh-CN"/>
        </w:rPr>
        <w:t>MGI Allocation</w:t>
      </w:r>
      <w:r w:rsidRPr="000A0A5F">
        <w:t>"</w:t>
      </w:r>
      <w:r w:rsidRPr="000A0A5F">
        <w:rPr>
          <w:lang w:eastAsia="zh-CN"/>
        </w:rPr>
        <w:t xml:space="preserve"> without previously requesting TMGI allocation as defined in clause 4.4.7.</w:t>
      </w:r>
      <w:r w:rsidRPr="000A0A5F">
        <w:rPr>
          <w:lang w:val="en-US" w:eastAsia="zh-CN"/>
        </w:rPr>
        <w:t>2.2.</w:t>
      </w:r>
      <w:r w:rsidRPr="000A0A5F">
        <w:rPr>
          <w:lang w:eastAsia="zh-CN"/>
        </w:rPr>
        <w:t xml:space="preserve"> The SCEF shall create the resource </w:t>
      </w:r>
      <w:r w:rsidRPr="000A0A5F">
        <w:t xml:space="preserve">"Individual </w:t>
      </w:r>
      <w:r w:rsidRPr="000A0A5F">
        <w:rPr>
          <w:rFonts w:hint="eastAsia"/>
          <w:lang w:eastAsia="zh-CN"/>
        </w:rPr>
        <w:t>T</w:t>
      </w:r>
      <w:r w:rsidRPr="000A0A5F">
        <w:rPr>
          <w:lang w:eastAsia="zh-CN"/>
        </w:rPr>
        <w:t>MGI Allocation</w:t>
      </w:r>
      <w:r w:rsidRPr="000A0A5F">
        <w:t>"</w:t>
      </w:r>
      <w:r w:rsidRPr="000A0A5F">
        <w:rPr>
          <w:lang w:eastAsia="zh-CN"/>
        </w:rPr>
        <w:t xml:space="preserve"> and perform the procedure as define in clause 4.4.7.2.2, and shall also create resource </w:t>
      </w:r>
      <w:r w:rsidRPr="000A0A5F">
        <w:t>"</w:t>
      </w:r>
      <w:r w:rsidRPr="000A0A5F">
        <w:rPr>
          <w:rFonts w:hint="eastAsia"/>
          <w:lang w:eastAsia="zh-CN"/>
        </w:rPr>
        <w:t>GMD vi</w:t>
      </w:r>
      <w:r w:rsidRPr="000A0A5F">
        <w:rPr>
          <w:lang w:eastAsia="zh-CN"/>
        </w:rPr>
        <w:t>a</w:t>
      </w:r>
      <w:r w:rsidRPr="000A0A5F">
        <w:rPr>
          <w:rFonts w:hint="eastAsia"/>
          <w:lang w:eastAsia="zh-CN"/>
        </w:rPr>
        <w:t xml:space="preserve"> MBMS</w:t>
      </w:r>
      <w:r w:rsidRPr="000A0A5F">
        <w:rPr>
          <w:lang w:eastAsia="zh-CN"/>
        </w:rPr>
        <w:t xml:space="preserve"> by MB2</w:t>
      </w:r>
      <w:r w:rsidRPr="000A0A5F">
        <w:t>"</w:t>
      </w:r>
      <w:r w:rsidRPr="000A0A5F">
        <w:rPr>
          <w:lang w:eastAsia="zh-CN"/>
        </w:rPr>
        <w:t xml:space="preserve"> and perform the procedure as mentioned in this subcaluse for MBMS bearer creation.</w:t>
      </w:r>
    </w:p>
    <w:p w14:paraId="6C36ADF1" w14:textId="77777777" w:rsidR="00CB0DD7" w:rsidRPr="000A0A5F" w:rsidRDefault="00CB0DD7">
      <w:r w:rsidRPr="000A0A5F">
        <w:t xml:space="preserve">Upon receipt of the HTTP POST request from the </w:t>
      </w:r>
      <w:r w:rsidRPr="000A0A5F">
        <w:rPr>
          <w:rFonts w:hint="eastAsia"/>
          <w:lang w:eastAsia="zh-CN"/>
        </w:rPr>
        <w:t xml:space="preserve">SCS/AS </w:t>
      </w:r>
      <w:r w:rsidRPr="000A0A5F">
        <w:t xml:space="preserve">to deliver the group message, the </w:t>
      </w:r>
      <w:r w:rsidRPr="000A0A5F">
        <w:rPr>
          <w:rFonts w:hint="eastAsia"/>
          <w:lang w:eastAsia="zh-CN"/>
        </w:rPr>
        <w:t>SCEF</w:t>
      </w:r>
      <w:r w:rsidRPr="000A0A5F">
        <w:t xml:space="preserve"> shall </w:t>
      </w:r>
      <w:r w:rsidRPr="000A0A5F">
        <w:rPr>
          <w:rFonts w:hint="eastAsia"/>
          <w:lang w:eastAsia="zh-CN"/>
        </w:rPr>
        <w:t>check</w:t>
      </w:r>
      <w:r w:rsidRPr="000A0A5F">
        <w:t xml:space="preserve"> whether </w:t>
      </w:r>
      <w:r w:rsidRPr="000A0A5F">
        <w:rPr>
          <w:rFonts w:hint="eastAsia"/>
          <w:lang w:eastAsia="zh-CN"/>
        </w:rPr>
        <w:t>the SCS/AS</w:t>
      </w:r>
      <w:r w:rsidRPr="000A0A5F">
        <w:t xml:space="preserve"> is authorized to send a group message request. It also checks to see if the Message Delivery Start Time does not start after the TMGI expiration. If authorization is successful, the </w:t>
      </w:r>
      <w:r w:rsidRPr="000A0A5F">
        <w:rPr>
          <w:rFonts w:hint="eastAsia"/>
          <w:lang w:eastAsia="zh-CN"/>
        </w:rPr>
        <w:t>SCEF</w:t>
      </w:r>
      <w:r w:rsidRPr="000A0A5F">
        <w:t xml:space="preserve"> shall initiate the Active MBMS Bearer procedure </w:t>
      </w:r>
      <w:r w:rsidRPr="000A0A5F">
        <w:rPr>
          <w:rFonts w:hint="eastAsia"/>
          <w:lang w:eastAsia="zh-CN"/>
        </w:rPr>
        <w:t xml:space="preserve">as defined in </w:t>
      </w:r>
      <w:r w:rsidRPr="000A0A5F">
        <w:t>clause 5.3.2</w:t>
      </w:r>
      <w:r w:rsidRPr="000A0A5F">
        <w:rPr>
          <w:lang w:eastAsia="zh-CN"/>
        </w:rPr>
        <w:t xml:space="preserve"> of 3</w:t>
      </w:r>
      <w:r w:rsidRPr="000A0A5F">
        <w:rPr>
          <w:rFonts w:hint="eastAsia"/>
          <w:lang w:eastAsia="zh-CN"/>
        </w:rPr>
        <w:t>G</w:t>
      </w:r>
      <w:r w:rsidRPr="000A0A5F">
        <w:rPr>
          <w:lang w:eastAsia="zh-CN"/>
        </w:rPr>
        <w:t>PP TS 29.</w:t>
      </w:r>
      <w:r w:rsidRPr="000A0A5F">
        <w:rPr>
          <w:lang w:val="en-US" w:eastAsia="zh-CN"/>
        </w:rPr>
        <w:t xml:space="preserve">468 [36] with the difference that </w:t>
      </w:r>
      <w:r w:rsidRPr="000A0A5F">
        <w:t>the SCEF acts as a GCS AS. The SCEF shall include the location information based on the local configuration if the location information is not provided in the HTTP POST request message.</w:t>
      </w:r>
    </w:p>
    <w:p w14:paraId="08BBF914" w14:textId="77777777" w:rsidR="00CB0DD7" w:rsidRPr="000A0A5F" w:rsidRDefault="00CB0DD7">
      <w:r w:rsidRPr="000A0A5F">
        <w:rPr>
          <w:lang w:eastAsia="zh-CN"/>
        </w:rPr>
        <w:t xml:space="preserve">Upon successful activation of MBMS bearer, </w:t>
      </w:r>
      <w:r w:rsidRPr="000A0A5F">
        <w:t xml:space="preserve">the </w:t>
      </w:r>
      <w:r w:rsidRPr="000A0A5F">
        <w:rPr>
          <w:rFonts w:hint="eastAsia"/>
          <w:lang w:eastAsia="zh-CN"/>
        </w:rPr>
        <w:t>SCEF</w:t>
      </w:r>
      <w:r w:rsidRPr="000A0A5F">
        <w:t xml:space="preserve"> shall create resource </w:t>
      </w:r>
      <w:r w:rsidRPr="000A0A5F">
        <w:rPr>
          <w:lang w:eastAsia="zh-CN"/>
        </w:rPr>
        <w:t xml:space="preserve">which represents "Individual </w:t>
      </w:r>
      <w:r w:rsidRPr="000A0A5F">
        <w:rPr>
          <w:rFonts w:hint="eastAsia"/>
          <w:lang w:eastAsia="zh-CN"/>
        </w:rPr>
        <w:t>GMD</w:t>
      </w:r>
      <w:r w:rsidRPr="000A0A5F">
        <w:rPr>
          <w:lang w:eastAsia="zh-CN"/>
        </w:rPr>
        <w:t xml:space="preserve"> </w:t>
      </w:r>
      <w:r w:rsidRPr="000A0A5F">
        <w:rPr>
          <w:rFonts w:hint="eastAsia"/>
          <w:lang w:eastAsia="zh-CN"/>
        </w:rPr>
        <w:t>via MBMS</w:t>
      </w:r>
      <w:r w:rsidRPr="000A0A5F">
        <w:rPr>
          <w:lang w:eastAsia="zh-CN"/>
        </w:rPr>
        <w:t xml:space="preserve"> by MB2", addressed by a URI that contains Transaction Id allocated by the SCEF and </w:t>
      </w:r>
      <w:r w:rsidRPr="000A0A5F">
        <w:t xml:space="preserve">respond to the </w:t>
      </w:r>
      <w:r w:rsidRPr="000A0A5F">
        <w:rPr>
          <w:rFonts w:hint="eastAsia"/>
          <w:lang w:eastAsia="zh-CN"/>
        </w:rPr>
        <w:t>SCS/AS</w:t>
      </w:r>
      <w:r w:rsidRPr="000A0A5F">
        <w:rPr>
          <w:lang w:eastAsia="zh-CN"/>
        </w:rPr>
        <w:t xml:space="preserve"> by sending an HTTP response</w:t>
      </w:r>
      <w:r w:rsidRPr="000A0A5F">
        <w:rPr>
          <w:rFonts w:hint="eastAsia"/>
          <w:lang w:eastAsia="zh-CN"/>
        </w:rPr>
        <w:t xml:space="preserve"> </w:t>
      </w:r>
      <w:r w:rsidRPr="000A0A5F">
        <w:t xml:space="preserve">with a 201 </w:t>
      </w:r>
      <w:r w:rsidRPr="000A0A5F">
        <w:rPr>
          <w:rFonts w:hint="eastAsia"/>
          <w:lang w:eastAsia="zh-CN"/>
        </w:rPr>
        <w:t>Created</w:t>
      </w:r>
      <w:r w:rsidRPr="000A0A5F">
        <w:t xml:space="preserve"> status code</w:t>
      </w:r>
      <w:r w:rsidRPr="000A0A5F">
        <w:rPr>
          <w:rFonts w:hint="eastAsia"/>
          <w:lang w:eastAsia="zh-CN"/>
        </w:rPr>
        <w:t xml:space="preserve">, </w:t>
      </w:r>
      <w:r w:rsidRPr="000A0A5F">
        <w:t>including</w:t>
      </w:r>
      <w:r w:rsidRPr="000A0A5F">
        <w:rPr>
          <w:rFonts w:hint="eastAsia"/>
          <w:lang w:eastAsia="zh-CN"/>
        </w:rPr>
        <w:t xml:space="preserve"> </w:t>
      </w:r>
      <w:r w:rsidRPr="000A0A5F">
        <w:t>a Location header field containing the URI for the created resource</w:t>
      </w:r>
      <w:r w:rsidRPr="000A0A5F">
        <w:rPr>
          <w:rFonts w:hint="eastAsia"/>
          <w:lang w:eastAsia="zh-CN"/>
        </w:rPr>
        <w:t>.</w:t>
      </w:r>
      <w:r w:rsidRPr="000A0A5F">
        <w:t xml:space="preserve"> When the </w:t>
      </w:r>
      <w:r w:rsidRPr="000A0A5F">
        <w:rPr>
          <w:rFonts w:hint="eastAsia"/>
          <w:lang w:eastAsia="zh-CN"/>
        </w:rPr>
        <w:t xml:space="preserve">SCS/AS </w:t>
      </w:r>
      <w:r w:rsidRPr="000A0A5F">
        <w:t>receives the</w:t>
      </w:r>
      <w:r w:rsidRPr="000A0A5F">
        <w:rPr>
          <w:rFonts w:hint="eastAsia"/>
          <w:lang w:eastAsia="zh-CN"/>
        </w:rPr>
        <w:t xml:space="preserve"> URI in the Location header</w:t>
      </w:r>
      <w:r w:rsidRPr="000A0A5F">
        <w:t xml:space="preserve">, it shall use this </w:t>
      </w:r>
      <w:r w:rsidRPr="000A0A5F">
        <w:rPr>
          <w:rFonts w:hint="eastAsia"/>
          <w:lang w:eastAsia="zh-CN"/>
        </w:rPr>
        <w:t>URI</w:t>
      </w:r>
      <w:r w:rsidRPr="000A0A5F">
        <w:t xml:space="preserve"> in subsequent requests to the </w:t>
      </w:r>
      <w:r w:rsidRPr="000A0A5F">
        <w:rPr>
          <w:rFonts w:hint="eastAsia"/>
          <w:lang w:eastAsia="zh-CN"/>
        </w:rPr>
        <w:t xml:space="preserve">SCEF </w:t>
      </w:r>
      <w:r w:rsidRPr="000A0A5F">
        <w:t>to refer to this active MBMS bearer. If the Group Message Payload was not include in the HTTP POST above, the HTTP response sent from the SCEF shall also include the SCEF message delivery Ipv4 address or Ipv6 address and port number.</w:t>
      </w:r>
    </w:p>
    <w:p w14:paraId="2E4F37ED" w14:textId="77777777" w:rsidR="00CB0DD7" w:rsidRPr="000A0A5F" w:rsidRDefault="00CB0DD7">
      <w:r w:rsidRPr="000A0A5F">
        <w:rPr>
          <w:lang w:eastAsia="zh-CN"/>
        </w:rPr>
        <w:t>If the SCEF receives the response with an error code from the BM-SC for the activation of MBMS bearer, the SCEF</w:t>
      </w:r>
      <w:r w:rsidRPr="000A0A5F">
        <w:rPr>
          <w:rFonts w:hint="eastAsia"/>
          <w:lang w:eastAsia="zh-CN"/>
        </w:rPr>
        <w:t xml:space="preserve"> shall not create</w:t>
      </w:r>
      <w:r w:rsidRPr="000A0A5F">
        <w:rPr>
          <w:lang w:eastAsia="zh-CN"/>
        </w:rPr>
        <w:t xml:space="preserve"> </w:t>
      </w:r>
      <w:r w:rsidRPr="000A0A5F">
        <w:rPr>
          <w:rFonts w:hint="eastAsia"/>
          <w:lang w:eastAsia="zh-CN"/>
        </w:rPr>
        <w:t xml:space="preserve">the resource and </w:t>
      </w:r>
      <w:r w:rsidRPr="000A0A5F">
        <w:rPr>
          <w:lang w:eastAsia="zh-CN"/>
        </w:rPr>
        <w:t xml:space="preserve">shall </w:t>
      </w:r>
      <w:r w:rsidRPr="000A0A5F">
        <w:t>respond to the SCS/AS with a corresponding failure code as described in clause 5.2.6.</w:t>
      </w:r>
    </w:p>
    <w:p w14:paraId="302159C3" w14:textId="77777777" w:rsidR="00CB0DD7" w:rsidRPr="000A0A5F" w:rsidRDefault="00CB0DD7">
      <w:pPr>
        <w:rPr>
          <w:lang w:eastAsia="zh-CN"/>
        </w:rPr>
      </w:pPr>
      <w:r w:rsidRPr="000A0A5F">
        <w:t xml:space="preserve">If the Group Message Payload was included the HTTP POST above, the SCEF shall deliver to BM-SC the Group Message Payload(s) as defined in </w:t>
      </w:r>
      <w:r w:rsidRPr="000A0A5F">
        <w:rPr>
          <w:lang w:eastAsia="zh-CN"/>
        </w:rPr>
        <w:t>3</w:t>
      </w:r>
      <w:r w:rsidRPr="000A0A5F">
        <w:rPr>
          <w:rFonts w:hint="eastAsia"/>
          <w:lang w:eastAsia="zh-CN"/>
        </w:rPr>
        <w:t>G</w:t>
      </w:r>
      <w:r w:rsidRPr="000A0A5F">
        <w:rPr>
          <w:lang w:eastAsia="zh-CN"/>
        </w:rPr>
        <w:t>PP TS 29.</w:t>
      </w:r>
      <w:r w:rsidRPr="000A0A5F">
        <w:rPr>
          <w:lang w:val="en-US" w:eastAsia="zh-CN"/>
        </w:rPr>
        <w:t>468 [36] at Message Delivery Start Time.</w:t>
      </w:r>
    </w:p>
    <w:p w14:paraId="0A7D5F71" w14:textId="77777777" w:rsidR="00CB0DD7" w:rsidRPr="000A0A5F" w:rsidRDefault="00CB0DD7">
      <w:pPr>
        <w:rPr>
          <w:rFonts w:hint="eastAsia"/>
          <w:lang w:eastAsia="zh-CN"/>
        </w:rPr>
      </w:pPr>
      <w:r w:rsidRPr="000A0A5F">
        <w:t xml:space="preserve">If the Group Message Payload was not include in the HTTP POST above, the SCEF shall transfer the contents received from the SCS/AS to the BM-CS at or after the requested Group Message Start Time, but before the TMGI Expiration time. In this case, when the SCEF detects the group message delivery was triggered successful, the SCEF shall send an HTTP POST request message to the SCS/AS. </w:t>
      </w:r>
    </w:p>
    <w:p w14:paraId="06C31E1D" w14:textId="77777777" w:rsidR="00CB0DD7" w:rsidRPr="000A0A5F" w:rsidRDefault="00CB0DD7">
      <w:pPr>
        <w:pStyle w:val="NO"/>
        <w:rPr>
          <w:lang w:val="en-US"/>
        </w:rPr>
      </w:pPr>
      <w:r w:rsidRPr="000A0A5F">
        <w:rPr>
          <w:lang w:val="en-US"/>
        </w:rPr>
        <w:t>NOTE:</w:t>
      </w:r>
      <w:r w:rsidRPr="000A0A5F">
        <w:rPr>
          <w:lang w:val="en-US"/>
        </w:rPr>
        <w:tab/>
        <w:t>If Group Message Payload was included, then at Message Delivery Start Time, the SCEF delivers to BM-SC the Group Message Payload(s) to corresponding to MB2-U IP address and port number associated with respective TMGI.</w:t>
      </w:r>
    </w:p>
    <w:p w14:paraId="0666EA86" w14:textId="77777777" w:rsidR="00CB0DD7" w:rsidRPr="000A0A5F" w:rsidRDefault="00CB0DD7">
      <w:pPr>
        <w:pStyle w:val="Heading6"/>
        <w:rPr>
          <w:rFonts w:eastAsia="Batang"/>
        </w:rPr>
      </w:pPr>
      <w:bookmarkStart w:id="719" w:name="_Toc11247224"/>
      <w:bookmarkStart w:id="720" w:name="_Toc27044342"/>
      <w:bookmarkStart w:id="721" w:name="_Toc36033384"/>
      <w:bookmarkStart w:id="722" w:name="_Toc45131516"/>
      <w:bookmarkStart w:id="723" w:name="_Toc49775801"/>
      <w:bookmarkStart w:id="724" w:name="_Toc51746721"/>
      <w:bookmarkStart w:id="725" w:name="_Toc66360263"/>
      <w:bookmarkStart w:id="726" w:name="_Toc68104768"/>
      <w:bookmarkStart w:id="727" w:name="_Toc74755397"/>
      <w:bookmarkStart w:id="728" w:name="_Toc105674252"/>
      <w:bookmarkStart w:id="729" w:name="_Toc130502285"/>
      <w:bookmarkStart w:id="730" w:name="_Toc153625064"/>
      <w:bookmarkStart w:id="731" w:name="_Toc170114209"/>
      <w:r w:rsidRPr="000A0A5F">
        <w:rPr>
          <w:rFonts w:hint="eastAsia"/>
        </w:rPr>
        <w:t>4.4.7.2.2.4</w:t>
      </w:r>
      <w:r w:rsidRPr="000A0A5F">
        <w:rPr>
          <w:rFonts w:eastAsia="Batang"/>
        </w:rPr>
        <w:tab/>
      </w:r>
      <w:r w:rsidRPr="000A0A5F">
        <w:t>Modification of previous submitted group message delivery</w:t>
      </w:r>
      <w:bookmarkEnd w:id="719"/>
      <w:bookmarkEnd w:id="720"/>
      <w:bookmarkEnd w:id="721"/>
      <w:bookmarkEnd w:id="722"/>
      <w:bookmarkEnd w:id="723"/>
      <w:bookmarkEnd w:id="724"/>
      <w:bookmarkEnd w:id="725"/>
      <w:bookmarkEnd w:id="726"/>
      <w:bookmarkEnd w:id="727"/>
      <w:bookmarkEnd w:id="728"/>
      <w:bookmarkEnd w:id="729"/>
      <w:bookmarkEnd w:id="730"/>
      <w:bookmarkEnd w:id="731"/>
    </w:p>
    <w:p w14:paraId="353FBBB2" w14:textId="77777777" w:rsidR="00CB0DD7" w:rsidRPr="000A0A5F" w:rsidRDefault="00CB0DD7">
      <w:pPr>
        <w:rPr>
          <w:rFonts w:hint="eastAsia"/>
          <w:lang w:eastAsia="zh-CN"/>
        </w:rPr>
      </w:pPr>
      <w:r w:rsidRPr="000A0A5F">
        <w:rPr>
          <w:rFonts w:hint="eastAsia"/>
        </w:rPr>
        <w:t>If the SCS/AS</w:t>
      </w:r>
      <w:r w:rsidRPr="000A0A5F">
        <w:t xml:space="preserve"> determines that modification of previous accepted Group Message Delivery Request is required, the SCS/AS shall send an HTTP PATCH or HTTP PUT request message to the SCEF to the resource </w:t>
      </w:r>
      <w:r w:rsidRPr="000A0A5F">
        <w:rPr>
          <w:lang w:eastAsia="zh-CN"/>
        </w:rPr>
        <w:t xml:space="preserve">"Individual </w:t>
      </w:r>
      <w:r w:rsidRPr="000A0A5F">
        <w:rPr>
          <w:rFonts w:hint="eastAsia"/>
          <w:lang w:eastAsia="zh-CN"/>
        </w:rPr>
        <w:t>GMD</w:t>
      </w:r>
      <w:r w:rsidRPr="000A0A5F">
        <w:rPr>
          <w:lang w:eastAsia="zh-CN"/>
        </w:rPr>
        <w:t xml:space="preserve"> </w:t>
      </w:r>
      <w:r w:rsidRPr="000A0A5F">
        <w:rPr>
          <w:rFonts w:hint="eastAsia"/>
          <w:lang w:eastAsia="zh-CN"/>
        </w:rPr>
        <w:t>via MBMS</w:t>
      </w:r>
      <w:r w:rsidRPr="000A0A5F">
        <w:rPr>
          <w:lang w:eastAsia="zh-CN"/>
        </w:rPr>
        <w:t xml:space="preserve"> by MB2"</w:t>
      </w:r>
      <w:r w:rsidRPr="000A0A5F">
        <w:t xml:space="preserve">. </w:t>
      </w:r>
      <w:r w:rsidRPr="000A0A5F">
        <w:rPr>
          <w:rFonts w:hint="eastAsia"/>
          <w:lang w:eastAsia="zh-CN"/>
        </w:rPr>
        <w:t>T</w:t>
      </w:r>
      <w:r w:rsidRPr="000A0A5F">
        <w:rPr>
          <w:lang w:eastAsia="zh-CN"/>
        </w:rPr>
        <w:t xml:space="preserve">he body of the HTTP PATCH request message shall include the Message </w:t>
      </w:r>
      <w:r w:rsidRPr="000A0A5F">
        <w:rPr>
          <w:rFonts w:hint="eastAsia"/>
          <w:lang w:eastAsia="zh-CN"/>
        </w:rPr>
        <w:t xml:space="preserve">Delivery </w:t>
      </w:r>
      <w:r w:rsidRPr="000A0A5F">
        <w:rPr>
          <w:lang w:eastAsia="zh-CN"/>
        </w:rPr>
        <w:t>Start Time</w:t>
      </w:r>
      <w:r w:rsidRPr="000A0A5F">
        <w:rPr>
          <w:rFonts w:hint="eastAsia"/>
          <w:lang w:eastAsia="zh-CN"/>
        </w:rPr>
        <w:t>.</w:t>
      </w:r>
      <w:r w:rsidRPr="000A0A5F">
        <w:rPr>
          <w:lang w:eastAsia="zh-CN"/>
        </w:rPr>
        <w:t xml:space="preserve"> The SCS/AS may also include the </w:t>
      </w:r>
      <w:r w:rsidRPr="000A0A5F">
        <w:t>External Group Identifier, the Group Message Payload and the location information</w:t>
      </w:r>
      <w:r w:rsidRPr="000A0A5F">
        <w:rPr>
          <w:lang w:eastAsia="zh-CN"/>
        </w:rPr>
        <w:t xml:space="preserve"> in the body. </w:t>
      </w:r>
      <w:r w:rsidRPr="000A0A5F">
        <w:rPr>
          <w:rFonts w:hint="eastAsia"/>
          <w:lang w:eastAsia="zh-CN"/>
        </w:rPr>
        <w:t>T</w:t>
      </w:r>
      <w:r w:rsidRPr="000A0A5F">
        <w:rPr>
          <w:lang w:eastAsia="zh-CN"/>
        </w:rPr>
        <w:t>he body of the HTTP PUT request message shall include the information as the information provided in the HTTP POST in clause</w:t>
      </w:r>
      <w:r w:rsidRPr="000A0A5F">
        <w:rPr>
          <w:lang w:val="en-US" w:eastAsia="zh-CN"/>
        </w:rPr>
        <w:t> </w:t>
      </w:r>
      <w:r w:rsidRPr="000A0A5F">
        <w:rPr>
          <w:lang w:eastAsia="zh-CN"/>
        </w:rPr>
        <w:t xml:space="preserve">4.4.7.2.2.2.3. </w:t>
      </w:r>
      <w:r w:rsidRPr="000A0A5F">
        <w:rPr>
          <w:rFonts w:hint="eastAsia"/>
          <w:lang w:eastAsia="zh-CN"/>
        </w:rPr>
        <w:t>T</w:t>
      </w:r>
      <w:r w:rsidRPr="000A0A5F">
        <w:rPr>
          <w:lang w:eastAsia="zh-CN"/>
        </w:rPr>
        <w:t xml:space="preserve">he body of the HTTP PATCH request message shall include the information defined in </w:t>
      </w:r>
      <w:r w:rsidRPr="000A0A5F">
        <w:rPr>
          <w:lang w:val="en-US" w:eastAsia="zh-CN"/>
        </w:rPr>
        <w:t xml:space="preserve">the </w:t>
      </w:r>
      <w:r w:rsidRPr="000A0A5F">
        <w:rPr>
          <w:lang w:eastAsia="zh-CN"/>
        </w:rPr>
        <w:t xml:space="preserve">data type of </w:t>
      </w:r>
      <w:r w:rsidRPr="000A0A5F">
        <w:t>GMDViaMBMSByMb2Patch as defined in clause 5.8.2.1.1.6.</w:t>
      </w:r>
    </w:p>
    <w:p w14:paraId="69106B29" w14:textId="77777777" w:rsidR="00CB0DD7" w:rsidRPr="000A0A5F" w:rsidRDefault="00CB0DD7">
      <w:r w:rsidRPr="000A0A5F">
        <w:t xml:space="preserve">Upon receipt of the HTTP PATCH or HTTP PUT request from the </w:t>
      </w:r>
      <w:r w:rsidRPr="000A0A5F">
        <w:rPr>
          <w:rFonts w:hint="eastAsia"/>
          <w:lang w:eastAsia="zh-CN"/>
        </w:rPr>
        <w:t xml:space="preserve">SCS/AS </w:t>
      </w:r>
      <w:r w:rsidRPr="000A0A5F">
        <w:t xml:space="preserve">to modify the previous group message delivery subscription, the </w:t>
      </w:r>
      <w:r w:rsidRPr="000A0A5F">
        <w:rPr>
          <w:rFonts w:hint="eastAsia"/>
          <w:lang w:eastAsia="zh-CN"/>
        </w:rPr>
        <w:t xml:space="preserve">SCEF shall </w:t>
      </w:r>
      <w:r w:rsidRPr="000A0A5F">
        <w:t xml:space="preserve">check whether the </w:t>
      </w:r>
      <w:r w:rsidRPr="000A0A5F">
        <w:rPr>
          <w:rFonts w:hint="eastAsia"/>
          <w:lang w:eastAsia="zh-CN"/>
        </w:rPr>
        <w:t>SCS/AS</w:t>
      </w:r>
      <w:r w:rsidRPr="000A0A5F">
        <w:t xml:space="preserve"> is authenticated and authorized to modify the submitted group message delivery. If the authorization is successful, the SCEF shall initiate the Modify MBMS Bearer procedure </w:t>
      </w:r>
      <w:r w:rsidRPr="000A0A5F">
        <w:rPr>
          <w:rFonts w:hint="eastAsia"/>
          <w:lang w:eastAsia="zh-CN"/>
        </w:rPr>
        <w:t xml:space="preserve">as defined in </w:t>
      </w:r>
      <w:r w:rsidRPr="000A0A5F">
        <w:t>clause 5.3.4</w:t>
      </w:r>
      <w:r w:rsidRPr="000A0A5F">
        <w:rPr>
          <w:lang w:eastAsia="zh-CN"/>
        </w:rPr>
        <w:t xml:space="preserve"> of 3</w:t>
      </w:r>
      <w:r w:rsidRPr="000A0A5F">
        <w:rPr>
          <w:rFonts w:hint="eastAsia"/>
          <w:lang w:eastAsia="zh-CN"/>
        </w:rPr>
        <w:t>G</w:t>
      </w:r>
      <w:r w:rsidRPr="000A0A5F">
        <w:rPr>
          <w:lang w:eastAsia="zh-CN"/>
        </w:rPr>
        <w:t>PP TS 29.</w:t>
      </w:r>
      <w:r w:rsidRPr="000A0A5F">
        <w:rPr>
          <w:lang w:val="en-US" w:eastAsia="zh-CN"/>
        </w:rPr>
        <w:t xml:space="preserve">468 [36] with the difference that </w:t>
      </w:r>
      <w:r w:rsidRPr="000A0A5F">
        <w:t>the SCEF acts as a GCS AS. The SCEF shall include the location information based on the local configuration if the location information is not provided in the HTTP PATCH or HTTP PUT request message.</w:t>
      </w:r>
    </w:p>
    <w:p w14:paraId="35EBF962" w14:textId="77777777" w:rsidR="00CB0DD7" w:rsidRPr="000A0A5F" w:rsidRDefault="00CB0DD7">
      <w:pPr>
        <w:rPr>
          <w:lang w:eastAsia="zh-CN"/>
        </w:rPr>
      </w:pPr>
      <w:r w:rsidRPr="000A0A5F">
        <w:rPr>
          <w:rFonts w:eastAsia="Batang"/>
        </w:rPr>
        <w:t xml:space="preserve">Upon successful </w:t>
      </w:r>
      <w:r w:rsidRPr="000A0A5F">
        <w:t xml:space="preserve">modification </w:t>
      </w:r>
      <w:r w:rsidRPr="000A0A5F">
        <w:rPr>
          <w:rFonts w:eastAsia="Batang"/>
        </w:rPr>
        <w:t xml:space="preserve">of MBMS bearer, </w:t>
      </w:r>
      <w:r w:rsidRPr="000A0A5F">
        <w:t xml:space="preserve">the </w:t>
      </w:r>
      <w:r w:rsidRPr="000A0A5F">
        <w:rPr>
          <w:rFonts w:hint="eastAsia"/>
        </w:rPr>
        <w:t>SCEF</w:t>
      </w:r>
      <w:r w:rsidRPr="000A0A5F">
        <w:t xml:space="preserve"> shall update the resource and respond to the </w:t>
      </w:r>
      <w:r w:rsidRPr="000A0A5F">
        <w:rPr>
          <w:rFonts w:hint="eastAsia"/>
        </w:rPr>
        <w:t xml:space="preserve">SCS/AS </w:t>
      </w:r>
      <w:r w:rsidRPr="000A0A5F">
        <w:t>with a 200 OK success message indicating that previous group message delivery subscription is successfully updated</w:t>
      </w:r>
      <w:r w:rsidR="00B34053" w:rsidRPr="000A0A5F">
        <w:t>, or 204 No Content if the updates or replacement is successful with no content in the HTTP PATCH or HTTP PUT response message body</w:t>
      </w:r>
      <w:r w:rsidRPr="000A0A5F">
        <w:rPr>
          <w:rFonts w:hint="eastAsia"/>
          <w:lang w:eastAsia="zh-CN"/>
        </w:rPr>
        <w:t>.</w:t>
      </w:r>
    </w:p>
    <w:p w14:paraId="38CAF740" w14:textId="77777777" w:rsidR="00CB0DD7" w:rsidRPr="000A0A5F" w:rsidRDefault="00CB0DD7">
      <w:pPr>
        <w:rPr>
          <w:rFonts w:hint="eastAsia"/>
        </w:rPr>
      </w:pPr>
      <w:r w:rsidRPr="000A0A5F">
        <w:rPr>
          <w:lang w:eastAsia="zh-CN"/>
        </w:rPr>
        <w:t>If the SCEF receives the response with an error code from the BM-SC for the modification of MBMS bearer, the SCEF</w:t>
      </w:r>
      <w:r w:rsidRPr="000A0A5F">
        <w:rPr>
          <w:rFonts w:hint="eastAsia"/>
          <w:lang w:eastAsia="zh-CN"/>
        </w:rPr>
        <w:t xml:space="preserve"> shall not </w:t>
      </w:r>
      <w:r w:rsidRPr="000A0A5F">
        <w:rPr>
          <w:lang w:eastAsia="zh-CN"/>
        </w:rPr>
        <w:t>update</w:t>
      </w:r>
      <w:r w:rsidRPr="000A0A5F">
        <w:rPr>
          <w:rFonts w:hint="eastAsia"/>
          <w:lang w:eastAsia="zh-CN"/>
        </w:rPr>
        <w:t xml:space="preserve"> the resource and </w:t>
      </w:r>
      <w:r w:rsidRPr="000A0A5F">
        <w:rPr>
          <w:lang w:eastAsia="zh-CN"/>
        </w:rPr>
        <w:t xml:space="preserve">shall </w:t>
      </w:r>
      <w:r w:rsidRPr="000A0A5F">
        <w:t>respond to the SCS/AS with a corresponding failure code as described in clause 5.2.6.</w:t>
      </w:r>
    </w:p>
    <w:p w14:paraId="5D7C1323" w14:textId="77777777" w:rsidR="00CB0DD7" w:rsidRPr="000A0A5F" w:rsidRDefault="00CB0DD7">
      <w:pPr>
        <w:pStyle w:val="Heading6"/>
        <w:rPr>
          <w:rFonts w:eastAsia="Batang"/>
        </w:rPr>
      </w:pPr>
      <w:bookmarkStart w:id="732" w:name="_Toc11247225"/>
      <w:bookmarkStart w:id="733" w:name="_Toc27044343"/>
      <w:bookmarkStart w:id="734" w:name="_Toc36033385"/>
      <w:bookmarkStart w:id="735" w:name="_Toc45131517"/>
      <w:bookmarkStart w:id="736" w:name="_Toc49775802"/>
      <w:bookmarkStart w:id="737" w:name="_Toc51746722"/>
      <w:bookmarkStart w:id="738" w:name="_Toc66360264"/>
      <w:bookmarkStart w:id="739" w:name="_Toc68104769"/>
      <w:bookmarkStart w:id="740" w:name="_Toc74755398"/>
      <w:bookmarkStart w:id="741" w:name="_Toc105674253"/>
      <w:bookmarkStart w:id="742" w:name="_Toc130502286"/>
      <w:bookmarkStart w:id="743" w:name="_Toc153625065"/>
      <w:bookmarkStart w:id="744" w:name="_Toc170114210"/>
      <w:r w:rsidRPr="000A0A5F">
        <w:rPr>
          <w:rFonts w:hint="eastAsia"/>
        </w:rPr>
        <w:t>4.4.7.2.2.5</w:t>
      </w:r>
      <w:r w:rsidRPr="000A0A5F">
        <w:rPr>
          <w:rFonts w:eastAsia="Batang"/>
        </w:rPr>
        <w:tab/>
      </w:r>
      <w:r w:rsidRPr="000A0A5F">
        <w:t xml:space="preserve">Cancellation of previous submitted </w:t>
      </w:r>
      <w:r w:rsidRPr="000A0A5F">
        <w:rPr>
          <w:rFonts w:eastAsia="Batang"/>
        </w:rPr>
        <w:t>g</w:t>
      </w:r>
      <w:r w:rsidRPr="000A0A5F">
        <w:t>roup message</w:t>
      </w:r>
      <w:r w:rsidRPr="000A0A5F">
        <w:rPr>
          <w:rFonts w:eastAsia="Batang"/>
        </w:rPr>
        <w:t xml:space="preserve"> delivery</w:t>
      </w:r>
      <w:bookmarkEnd w:id="732"/>
      <w:bookmarkEnd w:id="733"/>
      <w:bookmarkEnd w:id="734"/>
      <w:bookmarkEnd w:id="735"/>
      <w:bookmarkEnd w:id="736"/>
      <w:bookmarkEnd w:id="737"/>
      <w:bookmarkEnd w:id="738"/>
      <w:bookmarkEnd w:id="739"/>
      <w:bookmarkEnd w:id="740"/>
      <w:bookmarkEnd w:id="741"/>
      <w:bookmarkEnd w:id="742"/>
      <w:bookmarkEnd w:id="743"/>
      <w:bookmarkEnd w:id="744"/>
    </w:p>
    <w:p w14:paraId="7BF70B17" w14:textId="77777777" w:rsidR="00CB0DD7" w:rsidRPr="000A0A5F" w:rsidRDefault="00CB0DD7">
      <w:pPr>
        <w:rPr>
          <w:rFonts w:hint="eastAsia"/>
          <w:lang w:eastAsia="zh-CN"/>
        </w:rPr>
      </w:pPr>
      <w:r w:rsidRPr="000A0A5F">
        <w:rPr>
          <w:rFonts w:hint="eastAsia"/>
        </w:rPr>
        <w:t>If the SCS/AS</w:t>
      </w:r>
      <w:r w:rsidRPr="000A0A5F">
        <w:t xml:space="preserve"> determines that deletion of previous accepted Group Message Delivery Request is required, the SCS/AS shall send an HTTP DELETE request message to the SCEF.</w:t>
      </w:r>
    </w:p>
    <w:p w14:paraId="4F716857" w14:textId="77777777" w:rsidR="00CB0DD7" w:rsidRPr="000A0A5F" w:rsidRDefault="00CB0DD7">
      <w:r w:rsidRPr="000A0A5F">
        <w:t xml:space="preserve">Upon receipt of the HTTP DELETE request from the </w:t>
      </w:r>
      <w:r w:rsidRPr="000A0A5F">
        <w:rPr>
          <w:rFonts w:hint="eastAsia"/>
          <w:lang w:eastAsia="zh-CN"/>
        </w:rPr>
        <w:t xml:space="preserve">SCS/AS </w:t>
      </w:r>
      <w:r w:rsidRPr="000A0A5F">
        <w:t xml:space="preserve">to delete the previous group message delivery, the </w:t>
      </w:r>
      <w:r w:rsidRPr="000A0A5F">
        <w:rPr>
          <w:rFonts w:hint="eastAsia"/>
          <w:lang w:eastAsia="zh-CN"/>
        </w:rPr>
        <w:t>SCEF</w:t>
      </w:r>
      <w:r w:rsidRPr="000A0A5F">
        <w:t xml:space="preserve"> </w:t>
      </w:r>
      <w:r w:rsidRPr="000A0A5F">
        <w:rPr>
          <w:rFonts w:hint="eastAsia"/>
          <w:lang w:eastAsia="zh-CN"/>
        </w:rPr>
        <w:t xml:space="preserve">shall </w:t>
      </w:r>
      <w:r w:rsidRPr="000A0A5F">
        <w:t xml:space="preserve">check whether the </w:t>
      </w:r>
      <w:r w:rsidRPr="000A0A5F">
        <w:rPr>
          <w:rFonts w:hint="eastAsia"/>
          <w:lang w:eastAsia="zh-CN"/>
        </w:rPr>
        <w:t>SCS/AS</w:t>
      </w:r>
      <w:r w:rsidRPr="000A0A5F">
        <w:t xml:space="preserve"> is authenticated and authorized to delete an existing group message delivery subscription. If the authorization is successful, the SCEF shall initiate the Delete MBMS Bearer procedure </w:t>
      </w:r>
      <w:r w:rsidRPr="000A0A5F">
        <w:rPr>
          <w:rFonts w:hint="eastAsia"/>
          <w:lang w:eastAsia="zh-CN"/>
        </w:rPr>
        <w:t xml:space="preserve">as defined in </w:t>
      </w:r>
      <w:r w:rsidRPr="000A0A5F">
        <w:t>clause 5.3.3</w:t>
      </w:r>
      <w:r w:rsidRPr="000A0A5F">
        <w:rPr>
          <w:lang w:eastAsia="zh-CN"/>
        </w:rPr>
        <w:t xml:space="preserve"> of 3</w:t>
      </w:r>
      <w:r w:rsidRPr="000A0A5F">
        <w:rPr>
          <w:rFonts w:hint="eastAsia"/>
          <w:lang w:eastAsia="zh-CN"/>
        </w:rPr>
        <w:t>G</w:t>
      </w:r>
      <w:r w:rsidRPr="000A0A5F">
        <w:rPr>
          <w:lang w:eastAsia="zh-CN"/>
        </w:rPr>
        <w:t>PP TS 29.</w:t>
      </w:r>
      <w:r w:rsidRPr="000A0A5F">
        <w:rPr>
          <w:lang w:val="en-US" w:eastAsia="zh-CN"/>
        </w:rPr>
        <w:t xml:space="preserve">468 [36] with the difference that </w:t>
      </w:r>
      <w:r w:rsidRPr="000A0A5F">
        <w:t>the SCEF acts as a GCS AS.</w:t>
      </w:r>
    </w:p>
    <w:p w14:paraId="4CBCBC87" w14:textId="77777777" w:rsidR="00CB0DD7" w:rsidRPr="000A0A5F" w:rsidRDefault="00CB0DD7">
      <w:pPr>
        <w:rPr>
          <w:lang w:eastAsia="zh-CN"/>
        </w:rPr>
      </w:pPr>
      <w:r w:rsidRPr="000A0A5F">
        <w:t xml:space="preserve">Upon successful deletion of MBMS bearer, the </w:t>
      </w:r>
      <w:r w:rsidRPr="000A0A5F">
        <w:rPr>
          <w:rFonts w:hint="eastAsia"/>
        </w:rPr>
        <w:t>SCEF</w:t>
      </w:r>
      <w:r w:rsidRPr="000A0A5F">
        <w:t xml:space="preserve"> shall respond to the </w:t>
      </w:r>
      <w:r w:rsidRPr="000A0A5F">
        <w:rPr>
          <w:rFonts w:hint="eastAsia"/>
        </w:rPr>
        <w:t xml:space="preserve">SCS/AS </w:t>
      </w:r>
      <w:r w:rsidRPr="000A0A5F">
        <w:t>with a 204 No Content message indicating that submitted group message delivery is successfully deleted</w:t>
      </w:r>
      <w:r w:rsidRPr="000A0A5F">
        <w:rPr>
          <w:rFonts w:hint="eastAsia"/>
          <w:lang w:eastAsia="zh-CN"/>
        </w:rPr>
        <w:t>.</w:t>
      </w:r>
    </w:p>
    <w:p w14:paraId="7F996899" w14:textId="77777777" w:rsidR="00CB0DD7" w:rsidRPr="000A0A5F" w:rsidRDefault="00CB0DD7">
      <w:pPr>
        <w:pStyle w:val="Heading5"/>
      </w:pPr>
      <w:bookmarkStart w:id="745" w:name="_Toc11247226"/>
      <w:bookmarkStart w:id="746" w:name="_Toc27044344"/>
      <w:bookmarkStart w:id="747" w:name="_Toc36033386"/>
      <w:bookmarkStart w:id="748" w:name="_Toc45131518"/>
      <w:bookmarkStart w:id="749" w:name="_Toc49775803"/>
      <w:bookmarkStart w:id="750" w:name="_Toc51746723"/>
      <w:bookmarkStart w:id="751" w:name="_Toc66360265"/>
      <w:bookmarkStart w:id="752" w:name="_Toc68104770"/>
      <w:bookmarkStart w:id="753" w:name="_Toc74755399"/>
      <w:bookmarkStart w:id="754" w:name="_Toc105674254"/>
      <w:bookmarkStart w:id="755" w:name="_Toc130502287"/>
      <w:bookmarkStart w:id="756" w:name="_Toc153625066"/>
      <w:bookmarkStart w:id="757" w:name="_Toc170114211"/>
      <w:r w:rsidRPr="000A0A5F">
        <w:rPr>
          <w:rFonts w:hint="eastAsia"/>
        </w:rPr>
        <w:t>4.4.7.2.</w:t>
      </w:r>
      <w:r w:rsidRPr="000A0A5F">
        <w:t>3</w:t>
      </w:r>
      <w:r w:rsidRPr="000A0A5F">
        <w:tab/>
      </w:r>
      <w:r w:rsidRPr="000A0A5F">
        <w:rPr>
          <w:lang w:eastAsia="zh-CN"/>
        </w:rPr>
        <w:t>Group message Delivery via MBMS by xMB</w:t>
      </w:r>
      <w:bookmarkEnd w:id="745"/>
      <w:bookmarkEnd w:id="746"/>
      <w:bookmarkEnd w:id="747"/>
      <w:bookmarkEnd w:id="748"/>
      <w:bookmarkEnd w:id="749"/>
      <w:bookmarkEnd w:id="750"/>
      <w:bookmarkEnd w:id="751"/>
      <w:bookmarkEnd w:id="752"/>
      <w:bookmarkEnd w:id="753"/>
      <w:bookmarkEnd w:id="754"/>
      <w:bookmarkEnd w:id="755"/>
      <w:bookmarkEnd w:id="756"/>
      <w:bookmarkEnd w:id="757"/>
    </w:p>
    <w:p w14:paraId="3B4EA274" w14:textId="77777777" w:rsidR="00CB0DD7" w:rsidRPr="000A0A5F" w:rsidRDefault="00CB0DD7">
      <w:pPr>
        <w:pStyle w:val="Heading6"/>
      </w:pPr>
      <w:bookmarkStart w:id="758" w:name="_Toc11247227"/>
      <w:bookmarkStart w:id="759" w:name="_Toc27044345"/>
      <w:bookmarkStart w:id="760" w:name="_Toc36033387"/>
      <w:bookmarkStart w:id="761" w:name="_Toc45131519"/>
      <w:bookmarkStart w:id="762" w:name="_Toc49775804"/>
      <w:bookmarkStart w:id="763" w:name="_Toc51746724"/>
      <w:bookmarkStart w:id="764" w:name="_Toc66360266"/>
      <w:bookmarkStart w:id="765" w:name="_Toc68104771"/>
      <w:bookmarkStart w:id="766" w:name="_Toc74755400"/>
      <w:bookmarkStart w:id="767" w:name="_Toc105674255"/>
      <w:bookmarkStart w:id="768" w:name="_Toc130502288"/>
      <w:bookmarkStart w:id="769" w:name="_Toc153625067"/>
      <w:bookmarkStart w:id="770" w:name="_Toc170114212"/>
      <w:r w:rsidRPr="000A0A5F">
        <w:rPr>
          <w:rFonts w:hint="eastAsia"/>
        </w:rPr>
        <w:t>4.4.7.2.</w:t>
      </w:r>
      <w:r w:rsidRPr="000A0A5F">
        <w:t>3</w:t>
      </w:r>
      <w:r w:rsidRPr="000A0A5F">
        <w:rPr>
          <w:rFonts w:hint="eastAsia"/>
        </w:rPr>
        <w:t>.1</w:t>
      </w:r>
      <w:r w:rsidRPr="000A0A5F">
        <w:tab/>
        <w:t>Service Creation</w:t>
      </w:r>
      <w:bookmarkEnd w:id="758"/>
      <w:bookmarkEnd w:id="759"/>
      <w:bookmarkEnd w:id="760"/>
      <w:bookmarkEnd w:id="761"/>
      <w:bookmarkEnd w:id="762"/>
      <w:bookmarkEnd w:id="763"/>
      <w:bookmarkEnd w:id="764"/>
      <w:bookmarkEnd w:id="765"/>
      <w:bookmarkEnd w:id="766"/>
      <w:bookmarkEnd w:id="767"/>
      <w:bookmarkEnd w:id="768"/>
      <w:bookmarkEnd w:id="769"/>
      <w:bookmarkEnd w:id="770"/>
    </w:p>
    <w:p w14:paraId="52BB1322" w14:textId="77777777" w:rsidR="00CB0DD7" w:rsidRPr="000A0A5F" w:rsidRDefault="00CB0DD7">
      <w:r w:rsidRPr="000A0A5F">
        <w:rPr>
          <w:rFonts w:hint="eastAsia"/>
          <w:lang w:eastAsia="zh-CN"/>
        </w:rPr>
        <w:t xml:space="preserve">If </w:t>
      </w:r>
      <w:r w:rsidRPr="000A0A5F">
        <w:t>the SCS/AS acts as a content provider in the application level</w:t>
      </w:r>
      <w:r w:rsidRPr="000A0A5F">
        <w:rPr>
          <w:rFonts w:hint="eastAsia"/>
          <w:lang w:eastAsia="zh-CN"/>
        </w:rPr>
        <w:t xml:space="preserve"> </w:t>
      </w:r>
      <w:r w:rsidRPr="000A0A5F">
        <w:rPr>
          <w:lang w:eastAsia="zh-CN"/>
        </w:rPr>
        <w:t>and</w:t>
      </w:r>
      <w:r w:rsidRPr="000A0A5F">
        <w:rPr>
          <w:rFonts w:hint="eastAsia"/>
          <w:lang w:eastAsia="zh-CN"/>
        </w:rPr>
        <w:t xml:space="preserve"> </w:t>
      </w:r>
      <w:r w:rsidRPr="000A0A5F">
        <w:rPr>
          <w:lang w:eastAsia="zh-CN"/>
        </w:rPr>
        <w:t xml:space="preserve">if </w:t>
      </w:r>
      <w:r w:rsidRPr="000A0A5F">
        <w:rPr>
          <w:rFonts w:hint="eastAsia"/>
          <w:lang w:eastAsia="zh-CN"/>
        </w:rPr>
        <w:t>there is no assigned Service ID for an External Group Id</w:t>
      </w:r>
      <w:r w:rsidRPr="000A0A5F">
        <w:rPr>
          <w:lang w:eastAsia="zh-CN"/>
        </w:rPr>
        <w:t>entifier</w:t>
      </w:r>
      <w:r w:rsidRPr="000A0A5F">
        <w:rPr>
          <w:rFonts w:hint="eastAsia"/>
          <w:lang w:eastAsia="zh-CN"/>
        </w:rPr>
        <w:t xml:space="preserve">, the </w:t>
      </w:r>
      <w:r w:rsidRPr="000A0A5F">
        <w:rPr>
          <w:lang w:eastAsia="zh-CN"/>
        </w:rPr>
        <w:t xml:space="preserve">SCS/AS shall send an HTTP POST message to the SCEF </w:t>
      </w:r>
      <w:r w:rsidRPr="000A0A5F">
        <w:t>to the resource "xMB Services"</w:t>
      </w:r>
      <w:r w:rsidRPr="000A0A5F">
        <w:rPr>
          <w:lang w:eastAsia="zh-CN"/>
        </w:rPr>
        <w:t xml:space="preserve">. The body of the HTTP POST request message shall include the </w:t>
      </w:r>
      <w:r w:rsidRPr="000A0A5F">
        <w:t xml:space="preserve">External Group Identifier. </w:t>
      </w:r>
    </w:p>
    <w:p w14:paraId="6DD9D4C4" w14:textId="77777777" w:rsidR="00CB0DD7" w:rsidRPr="000A0A5F" w:rsidRDefault="00CB0DD7">
      <w:r w:rsidRPr="000A0A5F">
        <w:t xml:space="preserve">Upon receipt of the HTTP POST request from the </w:t>
      </w:r>
      <w:r w:rsidRPr="000A0A5F">
        <w:rPr>
          <w:rFonts w:hint="eastAsia"/>
          <w:lang w:eastAsia="zh-CN"/>
        </w:rPr>
        <w:t xml:space="preserve">SCS/AS </w:t>
      </w:r>
      <w:r w:rsidRPr="000A0A5F">
        <w:t xml:space="preserve">to create a service, the </w:t>
      </w:r>
      <w:r w:rsidRPr="000A0A5F">
        <w:rPr>
          <w:rFonts w:hint="eastAsia"/>
          <w:lang w:eastAsia="zh-CN"/>
        </w:rPr>
        <w:t>SCEF</w:t>
      </w:r>
      <w:r w:rsidRPr="000A0A5F">
        <w:t xml:space="preserve"> shall </w:t>
      </w:r>
      <w:r w:rsidRPr="000A0A5F">
        <w:rPr>
          <w:rFonts w:hint="eastAsia"/>
          <w:lang w:eastAsia="zh-CN"/>
        </w:rPr>
        <w:t>check</w:t>
      </w:r>
      <w:r w:rsidRPr="000A0A5F">
        <w:t xml:space="preserve"> whether </w:t>
      </w:r>
      <w:r w:rsidRPr="000A0A5F">
        <w:rPr>
          <w:rFonts w:hint="eastAsia"/>
          <w:lang w:eastAsia="zh-CN"/>
        </w:rPr>
        <w:t>the SCS/AS</w:t>
      </w:r>
      <w:r w:rsidRPr="000A0A5F">
        <w:t xml:space="preserve"> is authorized to request service creation. If authorization is successful, the </w:t>
      </w:r>
      <w:r w:rsidRPr="000A0A5F">
        <w:rPr>
          <w:rFonts w:hint="eastAsia"/>
          <w:lang w:eastAsia="zh-CN"/>
        </w:rPr>
        <w:t>SCEF</w:t>
      </w:r>
      <w:r w:rsidRPr="000A0A5F">
        <w:t xml:space="preserve"> shall initiate service creation by the BM-SC </w:t>
      </w:r>
      <w:r w:rsidRPr="000A0A5F">
        <w:rPr>
          <w:rFonts w:hint="eastAsia"/>
          <w:lang w:eastAsia="zh-CN"/>
        </w:rPr>
        <w:t xml:space="preserve">as defined in </w:t>
      </w:r>
      <w:r w:rsidRPr="000A0A5F">
        <w:rPr>
          <w:lang w:eastAsia="zh-CN"/>
        </w:rPr>
        <w:t>clause 5.2.1.2.2 o</w:t>
      </w:r>
      <w:r w:rsidRPr="000A0A5F">
        <w:rPr>
          <w:lang w:val="en-US" w:eastAsia="zh-CN"/>
        </w:rPr>
        <w:t xml:space="preserve">f </w:t>
      </w:r>
      <w:r w:rsidRPr="000A0A5F">
        <w:rPr>
          <w:rFonts w:hint="eastAsia"/>
          <w:lang w:eastAsia="zh-CN"/>
        </w:rPr>
        <w:t>3G</w:t>
      </w:r>
      <w:r w:rsidRPr="000A0A5F">
        <w:rPr>
          <w:lang w:eastAsia="zh-CN"/>
        </w:rPr>
        <w:t>PP TS 29.116</w:t>
      </w:r>
      <w:r w:rsidRPr="000A0A5F">
        <w:rPr>
          <w:lang w:val="en-US" w:eastAsia="zh-CN"/>
        </w:rPr>
        <w:t> [37]</w:t>
      </w:r>
      <w:r w:rsidRPr="000A0A5F">
        <w:t xml:space="preserve">. Upon successful service creation, the </w:t>
      </w:r>
      <w:r w:rsidRPr="000A0A5F">
        <w:rPr>
          <w:rFonts w:hint="eastAsia"/>
          <w:lang w:eastAsia="zh-CN"/>
        </w:rPr>
        <w:t>SCEF</w:t>
      </w:r>
      <w:r w:rsidRPr="000A0A5F">
        <w:t xml:space="preserve"> shall create the resource </w:t>
      </w:r>
      <w:r w:rsidRPr="000A0A5F">
        <w:rPr>
          <w:lang w:eastAsia="zh-CN"/>
        </w:rPr>
        <w:t>which represents the service creation, addressed by a URI that contains the SCS identity and S</w:t>
      </w:r>
      <w:r w:rsidRPr="000A0A5F">
        <w:t>ervice Id</w:t>
      </w:r>
      <w:r w:rsidRPr="000A0A5F">
        <w:rPr>
          <w:lang w:eastAsia="zh-CN"/>
        </w:rPr>
        <w:t xml:space="preserve">, and shall respond to the SCS/AS </w:t>
      </w:r>
      <w:r w:rsidRPr="000A0A5F">
        <w:t xml:space="preserve">with a 201 </w:t>
      </w:r>
      <w:r w:rsidRPr="000A0A5F">
        <w:rPr>
          <w:rFonts w:hint="eastAsia"/>
          <w:lang w:eastAsia="zh-CN"/>
        </w:rPr>
        <w:t>Created</w:t>
      </w:r>
      <w:r w:rsidRPr="000A0A5F">
        <w:t xml:space="preserve"> message which may include the service announcement information</w:t>
      </w:r>
      <w:r w:rsidRPr="000A0A5F">
        <w:rPr>
          <w:lang w:eastAsia="zh-CN"/>
        </w:rPr>
        <w:t>.</w:t>
      </w:r>
    </w:p>
    <w:p w14:paraId="58C4661A" w14:textId="77777777" w:rsidR="00CB0DD7" w:rsidRPr="000A0A5F" w:rsidRDefault="00CB0DD7">
      <w:pPr>
        <w:rPr>
          <w:rFonts w:hint="eastAsia"/>
          <w:lang w:eastAsia="zh-CN"/>
        </w:rPr>
      </w:pPr>
      <w:r w:rsidRPr="000A0A5F">
        <w:rPr>
          <w:lang w:eastAsia="zh-CN"/>
        </w:rPr>
        <w:t>If the SCEF receives the response with an error status code from the BM-SC for the service creation, the SCEF</w:t>
      </w:r>
      <w:r w:rsidRPr="000A0A5F">
        <w:rPr>
          <w:rFonts w:hint="eastAsia"/>
          <w:lang w:eastAsia="zh-CN"/>
        </w:rPr>
        <w:t xml:space="preserve"> shall not create or update the resource and </w:t>
      </w:r>
      <w:r w:rsidRPr="000A0A5F">
        <w:rPr>
          <w:lang w:eastAsia="zh-CN"/>
        </w:rPr>
        <w:t xml:space="preserve">shall </w:t>
      </w:r>
      <w:r w:rsidRPr="000A0A5F">
        <w:t>respond to the SCS/AS with a corresponding failure code as described in clause 5.2.6.</w:t>
      </w:r>
    </w:p>
    <w:p w14:paraId="018DD9E0" w14:textId="77777777" w:rsidR="00CB0DD7" w:rsidRPr="000A0A5F" w:rsidRDefault="00CB0DD7">
      <w:pPr>
        <w:pStyle w:val="Heading6"/>
      </w:pPr>
      <w:bookmarkStart w:id="771" w:name="_Toc11247228"/>
      <w:bookmarkStart w:id="772" w:name="_Toc27044346"/>
      <w:bookmarkStart w:id="773" w:name="_Toc36033388"/>
      <w:bookmarkStart w:id="774" w:name="_Toc45131520"/>
      <w:bookmarkStart w:id="775" w:name="_Toc49775805"/>
      <w:bookmarkStart w:id="776" w:name="_Toc51746725"/>
      <w:bookmarkStart w:id="777" w:name="_Toc66360267"/>
      <w:bookmarkStart w:id="778" w:name="_Toc68104772"/>
      <w:bookmarkStart w:id="779" w:name="_Toc74755401"/>
      <w:bookmarkStart w:id="780" w:name="_Toc105674256"/>
      <w:bookmarkStart w:id="781" w:name="_Toc130502289"/>
      <w:bookmarkStart w:id="782" w:name="_Toc153625068"/>
      <w:bookmarkStart w:id="783" w:name="_Toc170114213"/>
      <w:r w:rsidRPr="000A0A5F">
        <w:rPr>
          <w:rFonts w:hint="eastAsia"/>
        </w:rPr>
        <w:t>4.4.7.2.</w:t>
      </w:r>
      <w:r w:rsidRPr="000A0A5F">
        <w:t>3</w:t>
      </w:r>
      <w:r w:rsidRPr="000A0A5F">
        <w:rPr>
          <w:rFonts w:hint="eastAsia"/>
        </w:rPr>
        <w:t>.</w:t>
      </w:r>
      <w:r w:rsidRPr="000A0A5F">
        <w:t>2</w:t>
      </w:r>
      <w:r w:rsidRPr="000A0A5F">
        <w:tab/>
        <w:t>Service Deletion</w:t>
      </w:r>
      <w:bookmarkEnd w:id="771"/>
      <w:bookmarkEnd w:id="772"/>
      <w:bookmarkEnd w:id="773"/>
      <w:bookmarkEnd w:id="774"/>
      <w:bookmarkEnd w:id="775"/>
      <w:bookmarkEnd w:id="776"/>
      <w:bookmarkEnd w:id="777"/>
      <w:bookmarkEnd w:id="778"/>
      <w:bookmarkEnd w:id="779"/>
      <w:bookmarkEnd w:id="780"/>
      <w:bookmarkEnd w:id="781"/>
      <w:bookmarkEnd w:id="782"/>
      <w:bookmarkEnd w:id="783"/>
    </w:p>
    <w:p w14:paraId="39EC2577" w14:textId="77777777" w:rsidR="00CB0DD7" w:rsidRPr="000A0A5F" w:rsidRDefault="00CB0DD7">
      <w:r w:rsidRPr="000A0A5F">
        <w:rPr>
          <w:rFonts w:hint="eastAsia"/>
          <w:lang w:eastAsia="zh-CN"/>
        </w:rPr>
        <w:t xml:space="preserve">In order to </w:t>
      </w:r>
      <w:r w:rsidRPr="000A0A5F">
        <w:rPr>
          <w:lang w:eastAsia="zh-CN"/>
        </w:rPr>
        <w:t>delete the service</w:t>
      </w:r>
      <w:r w:rsidRPr="000A0A5F">
        <w:rPr>
          <w:rFonts w:hint="eastAsia"/>
          <w:lang w:eastAsia="zh-CN"/>
        </w:rPr>
        <w:t>, the SC</w:t>
      </w:r>
      <w:r w:rsidRPr="000A0A5F">
        <w:rPr>
          <w:lang w:eastAsia="zh-CN"/>
        </w:rPr>
        <w:t>S</w:t>
      </w:r>
      <w:r w:rsidRPr="000A0A5F">
        <w:rPr>
          <w:rFonts w:hint="eastAsia"/>
          <w:lang w:eastAsia="zh-CN"/>
        </w:rPr>
        <w:t>/AS shall send</w:t>
      </w:r>
      <w:r w:rsidRPr="000A0A5F">
        <w:rPr>
          <w:lang w:eastAsia="zh-CN"/>
        </w:rPr>
        <w:t xml:space="preserve"> an HTTP DELETE message to the SCEF to the resource </w:t>
      </w:r>
      <w:r w:rsidRPr="000A0A5F">
        <w:t xml:space="preserve">"Individual xMB </w:t>
      </w:r>
      <w:r w:rsidRPr="000A0A5F">
        <w:rPr>
          <w:lang w:eastAsia="zh-CN"/>
        </w:rPr>
        <w:t>Service</w:t>
      </w:r>
      <w:r w:rsidRPr="000A0A5F">
        <w:t>"</w:t>
      </w:r>
      <w:r w:rsidRPr="000A0A5F">
        <w:rPr>
          <w:lang w:eastAsia="zh-CN"/>
        </w:rPr>
        <w:t>.</w:t>
      </w:r>
      <w:r w:rsidRPr="000A0A5F">
        <w:t xml:space="preserve"> Upon receipt of the HTTP DELETE request from the </w:t>
      </w:r>
      <w:r w:rsidRPr="000A0A5F">
        <w:rPr>
          <w:rFonts w:hint="eastAsia"/>
          <w:lang w:eastAsia="zh-CN"/>
        </w:rPr>
        <w:t xml:space="preserve">SCS/AS </w:t>
      </w:r>
      <w:r w:rsidRPr="000A0A5F">
        <w:t xml:space="preserve">to delete the service, the </w:t>
      </w:r>
      <w:r w:rsidRPr="000A0A5F">
        <w:rPr>
          <w:rFonts w:hint="eastAsia"/>
          <w:lang w:eastAsia="zh-CN"/>
        </w:rPr>
        <w:t>SCEF</w:t>
      </w:r>
      <w:r w:rsidRPr="000A0A5F">
        <w:t xml:space="preserve"> shall initiate service deletion by the BM-SC </w:t>
      </w:r>
      <w:r w:rsidRPr="000A0A5F">
        <w:rPr>
          <w:rFonts w:hint="eastAsia"/>
          <w:lang w:eastAsia="zh-CN"/>
        </w:rPr>
        <w:t xml:space="preserve">as defined in </w:t>
      </w:r>
      <w:r w:rsidRPr="000A0A5F">
        <w:rPr>
          <w:lang w:eastAsia="zh-CN"/>
        </w:rPr>
        <w:t>clause 5.2.1.2.4 o</w:t>
      </w:r>
      <w:r w:rsidRPr="000A0A5F">
        <w:rPr>
          <w:lang w:val="en-US" w:eastAsia="zh-CN"/>
        </w:rPr>
        <w:t xml:space="preserve">f </w:t>
      </w:r>
      <w:r w:rsidRPr="000A0A5F">
        <w:rPr>
          <w:rFonts w:hint="eastAsia"/>
          <w:lang w:eastAsia="zh-CN"/>
        </w:rPr>
        <w:t>3G</w:t>
      </w:r>
      <w:r w:rsidRPr="000A0A5F">
        <w:rPr>
          <w:lang w:eastAsia="zh-CN"/>
        </w:rPr>
        <w:t>PP TS 29.116</w:t>
      </w:r>
      <w:r w:rsidRPr="000A0A5F">
        <w:rPr>
          <w:lang w:val="en-US" w:eastAsia="zh-CN"/>
        </w:rPr>
        <w:t> [37]</w:t>
      </w:r>
      <w:r w:rsidRPr="000A0A5F">
        <w:t xml:space="preserve">. Upon successful deletion of a service, the </w:t>
      </w:r>
      <w:r w:rsidRPr="000A0A5F">
        <w:rPr>
          <w:rFonts w:hint="eastAsia"/>
          <w:lang w:eastAsia="zh-CN"/>
        </w:rPr>
        <w:t>SCEF</w:t>
      </w:r>
      <w:r w:rsidRPr="000A0A5F">
        <w:t xml:space="preserve"> shall delete the resource "Individual xMB </w:t>
      </w:r>
      <w:r w:rsidRPr="000A0A5F">
        <w:rPr>
          <w:lang w:eastAsia="zh-CN"/>
        </w:rPr>
        <w:t>Service</w:t>
      </w:r>
      <w:r w:rsidRPr="000A0A5F">
        <w:t>" together with all sub-resouces "</w:t>
      </w:r>
      <w:r w:rsidRPr="000A0A5F">
        <w:rPr>
          <w:rFonts w:hint="eastAsia"/>
          <w:lang w:eastAsia="zh-CN"/>
        </w:rPr>
        <w:t>GMD vi</w:t>
      </w:r>
      <w:r w:rsidRPr="000A0A5F">
        <w:rPr>
          <w:lang w:eastAsia="zh-CN"/>
        </w:rPr>
        <w:t>a</w:t>
      </w:r>
      <w:r w:rsidRPr="000A0A5F">
        <w:rPr>
          <w:rFonts w:hint="eastAsia"/>
          <w:lang w:eastAsia="zh-CN"/>
        </w:rPr>
        <w:t xml:space="preserve"> MBMS</w:t>
      </w:r>
      <w:r w:rsidRPr="000A0A5F">
        <w:rPr>
          <w:lang w:eastAsia="zh-CN"/>
        </w:rPr>
        <w:t xml:space="preserve"> by xMB</w:t>
      </w:r>
      <w:r w:rsidRPr="000A0A5F">
        <w:t xml:space="preserve">" if available, and shall respond to the </w:t>
      </w:r>
      <w:r w:rsidRPr="000A0A5F">
        <w:rPr>
          <w:rFonts w:hint="eastAsia"/>
          <w:lang w:eastAsia="zh-CN"/>
        </w:rPr>
        <w:t xml:space="preserve">SCS/AS </w:t>
      </w:r>
      <w:r w:rsidRPr="000A0A5F">
        <w:rPr>
          <w:lang w:eastAsia="zh-CN"/>
        </w:rPr>
        <w:t>by sending an HTTP response w</w:t>
      </w:r>
      <w:r w:rsidRPr="000A0A5F">
        <w:t xml:space="preserve">ith </w:t>
      </w:r>
      <w:r w:rsidRPr="000A0A5F">
        <w:rPr>
          <w:rFonts w:hint="eastAsia"/>
        </w:rPr>
        <w:t>20</w:t>
      </w:r>
      <w:r w:rsidRPr="000A0A5F">
        <w:t>4 No Content.</w:t>
      </w:r>
    </w:p>
    <w:p w14:paraId="33661DD3" w14:textId="77777777" w:rsidR="00CB0DD7" w:rsidRPr="000A0A5F" w:rsidRDefault="00CB0DD7">
      <w:pPr>
        <w:pStyle w:val="Heading6"/>
      </w:pPr>
      <w:bookmarkStart w:id="784" w:name="_Toc11247229"/>
      <w:bookmarkStart w:id="785" w:name="_Toc27044347"/>
      <w:bookmarkStart w:id="786" w:name="_Toc36033389"/>
      <w:bookmarkStart w:id="787" w:name="_Toc45131521"/>
      <w:bookmarkStart w:id="788" w:name="_Toc49775806"/>
      <w:bookmarkStart w:id="789" w:name="_Toc51746726"/>
      <w:bookmarkStart w:id="790" w:name="_Toc66360268"/>
      <w:bookmarkStart w:id="791" w:name="_Toc68104773"/>
      <w:bookmarkStart w:id="792" w:name="_Toc74755402"/>
      <w:bookmarkStart w:id="793" w:name="_Toc105674257"/>
      <w:bookmarkStart w:id="794" w:name="_Toc130502290"/>
      <w:bookmarkStart w:id="795" w:name="_Toc153625069"/>
      <w:bookmarkStart w:id="796" w:name="_Toc170114214"/>
      <w:r w:rsidRPr="000A0A5F">
        <w:rPr>
          <w:rFonts w:hint="eastAsia"/>
        </w:rPr>
        <w:t>4.4.7.2.</w:t>
      </w:r>
      <w:r w:rsidRPr="000A0A5F">
        <w:t>3</w:t>
      </w:r>
      <w:r w:rsidRPr="000A0A5F">
        <w:rPr>
          <w:rFonts w:hint="eastAsia"/>
        </w:rPr>
        <w:t>.</w:t>
      </w:r>
      <w:r w:rsidRPr="000A0A5F">
        <w:t>3</w:t>
      </w:r>
      <w:r w:rsidRPr="000A0A5F">
        <w:tab/>
        <w:t>Creation of group message delivery</w:t>
      </w:r>
      <w:bookmarkEnd w:id="784"/>
      <w:bookmarkEnd w:id="785"/>
      <w:bookmarkEnd w:id="786"/>
      <w:bookmarkEnd w:id="787"/>
      <w:bookmarkEnd w:id="788"/>
      <w:bookmarkEnd w:id="789"/>
      <w:bookmarkEnd w:id="790"/>
      <w:bookmarkEnd w:id="791"/>
      <w:bookmarkEnd w:id="792"/>
      <w:bookmarkEnd w:id="793"/>
      <w:bookmarkEnd w:id="794"/>
      <w:bookmarkEnd w:id="795"/>
      <w:bookmarkEnd w:id="796"/>
    </w:p>
    <w:p w14:paraId="6F92F38D" w14:textId="77777777" w:rsidR="00CB0DD7" w:rsidRPr="000A0A5F" w:rsidRDefault="00CB0DD7">
      <w:r w:rsidRPr="000A0A5F">
        <w:t>If the SCS/AS acts as a content provider in the application level, the</w:t>
      </w:r>
      <w:r w:rsidRPr="000A0A5F">
        <w:rPr>
          <w:rFonts w:hint="eastAsia"/>
          <w:lang w:eastAsia="zh-CN"/>
        </w:rPr>
        <w:t xml:space="preserve"> </w:t>
      </w:r>
      <w:r w:rsidRPr="000A0A5F">
        <w:rPr>
          <w:lang w:eastAsia="zh-CN"/>
        </w:rPr>
        <w:t xml:space="preserve">SCS/AS may </w:t>
      </w:r>
      <w:r w:rsidRPr="000A0A5F">
        <w:t>sends an HTTP POST request message to the SCEF to the resource "</w:t>
      </w:r>
      <w:r w:rsidRPr="000A0A5F">
        <w:rPr>
          <w:rFonts w:hint="eastAsia"/>
          <w:lang w:eastAsia="zh-CN"/>
        </w:rPr>
        <w:t>GMD</w:t>
      </w:r>
      <w:r w:rsidRPr="000A0A5F">
        <w:rPr>
          <w:lang w:eastAsia="zh-CN"/>
        </w:rPr>
        <w:t xml:space="preserve"> </w:t>
      </w:r>
      <w:r w:rsidRPr="000A0A5F">
        <w:rPr>
          <w:rFonts w:hint="eastAsia"/>
          <w:lang w:eastAsia="zh-CN"/>
        </w:rPr>
        <w:t>via MBMS</w:t>
      </w:r>
      <w:r w:rsidRPr="000A0A5F">
        <w:rPr>
          <w:lang w:eastAsia="zh-CN"/>
        </w:rPr>
        <w:t xml:space="preserve"> by xMB".</w:t>
      </w:r>
      <w:r w:rsidRPr="000A0A5F">
        <w:t xml:space="preserve"> The body of the HTTP POST request message shall include the External Group Identifier</w:t>
      </w:r>
      <w:r w:rsidRPr="000A0A5F">
        <w:rPr>
          <w:lang w:eastAsia="zh-CN"/>
        </w:rPr>
        <w:t xml:space="preserve"> and notification destination URI identifying the recipient of notification within the </w:t>
      </w:r>
      <w:r w:rsidRPr="000A0A5F">
        <w:rPr>
          <w:noProof/>
        </w:rPr>
        <w:t>"</w:t>
      </w:r>
      <w:r w:rsidRPr="000A0A5F">
        <w:t>notificationDestination</w:t>
      </w:r>
      <w:r w:rsidRPr="000A0A5F">
        <w:rPr>
          <w:noProof/>
        </w:rPr>
        <w:t>"</w:t>
      </w:r>
      <w:r w:rsidRPr="000A0A5F">
        <w:rPr>
          <w:rFonts w:hint="eastAsia"/>
        </w:rPr>
        <w:t xml:space="preserve"> </w:t>
      </w:r>
      <w:r w:rsidRPr="000A0A5F">
        <w:t>attribute. The SCS/AS may also include the Group Message Payload, the location information, a Message Delivery Start Time and Message Delivery Stop Time in the body.</w:t>
      </w:r>
    </w:p>
    <w:p w14:paraId="7396687F" w14:textId="77777777" w:rsidR="00CB0DD7" w:rsidRPr="000A0A5F" w:rsidRDefault="00CB0DD7">
      <w:r w:rsidRPr="000A0A5F">
        <w:t xml:space="preserve">Upon receipt of the HTTP POST request from the </w:t>
      </w:r>
      <w:r w:rsidRPr="000A0A5F">
        <w:rPr>
          <w:rFonts w:hint="eastAsia"/>
          <w:lang w:eastAsia="zh-CN"/>
        </w:rPr>
        <w:t xml:space="preserve">SCS/AS </w:t>
      </w:r>
      <w:r w:rsidRPr="000A0A5F">
        <w:t xml:space="preserve">to deliver the group message, the </w:t>
      </w:r>
      <w:r w:rsidRPr="000A0A5F">
        <w:rPr>
          <w:rFonts w:hint="eastAsia"/>
          <w:lang w:eastAsia="zh-CN"/>
        </w:rPr>
        <w:t>SCEF</w:t>
      </w:r>
      <w:r w:rsidRPr="000A0A5F">
        <w:t xml:space="preserve"> shall </w:t>
      </w:r>
      <w:r w:rsidRPr="000A0A5F">
        <w:rPr>
          <w:rFonts w:hint="eastAsia"/>
          <w:lang w:eastAsia="zh-CN"/>
        </w:rPr>
        <w:t>check</w:t>
      </w:r>
      <w:r w:rsidRPr="000A0A5F">
        <w:t xml:space="preserve"> whether </w:t>
      </w:r>
      <w:r w:rsidRPr="000A0A5F">
        <w:rPr>
          <w:rFonts w:hint="eastAsia"/>
          <w:lang w:eastAsia="zh-CN"/>
        </w:rPr>
        <w:t>the SCS/AS</w:t>
      </w:r>
      <w:r w:rsidRPr="000A0A5F">
        <w:t xml:space="preserve"> is authorized to send a group message request. It also checks to see if the Message Delivery Start Time doesn't start after the Message Delivery Stop Time. If authorization is successful, the </w:t>
      </w:r>
      <w:r w:rsidRPr="000A0A5F">
        <w:rPr>
          <w:rFonts w:hint="eastAsia"/>
          <w:lang w:eastAsia="zh-CN"/>
        </w:rPr>
        <w:t>SCEF</w:t>
      </w:r>
      <w:r w:rsidRPr="000A0A5F">
        <w:t xml:space="preserve"> shall initiate the Create Session procedure as defined in clause 4.4.5.2 of 3GPP TS 29.116 [37] and the Update Session procedure as defined in clause 4.4.5.3 of 3GPP TS 29.116 [37] </w:t>
      </w:r>
      <w:r w:rsidRPr="000A0A5F">
        <w:rPr>
          <w:lang w:val="en-US" w:eastAsia="zh-CN"/>
        </w:rPr>
        <w:t xml:space="preserve">with the difference that </w:t>
      </w:r>
      <w:r w:rsidRPr="000A0A5F">
        <w:t>the SCEF acts as a Content Provider, Session Start is set accordiong to the Message Delivery Start Time and the Session Stop is set according to the Message Delivery Stop Time. The SCEF shall include the location information based on the local configuration if the location information is not provided and include the session type set to "Files" in the HTTP POST request message.</w:t>
      </w:r>
    </w:p>
    <w:p w14:paraId="6C33CF23" w14:textId="77777777" w:rsidR="00CB0DD7" w:rsidRPr="000A0A5F" w:rsidRDefault="00CB0DD7">
      <w:r w:rsidRPr="000A0A5F">
        <w:rPr>
          <w:lang w:eastAsia="zh-CN"/>
        </w:rPr>
        <w:t xml:space="preserve">Upon successful activation of MBMS bearer, </w:t>
      </w:r>
      <w:r w:rsidRPr="000A0A5F">
        <w:t xml:space="preserve">the </w:t>
      </w:r>
      <w:r w:rsidRPr="000A0A5F">
        <w:rPr>
          <w:rFonts w:hint="eastAsia"/>
          <w:lang w:eastAsia="zh-CN"/>
        </w:rPr>
        <w:t>SCEF</w:t>
      </w:r>
      <w:r w:rsidRPr="000A0A5F">
        <w:t xml:space="preserve"> shall create resource </w:t>
      </w:r>
      <w:r w:rsidRPr="000A0A5F">
        <w:rPr>
          <w:lang w:eastAsia="zh-CN"/>
        </w:rPr>
        <w:t xml:space="preserve">which represents "Individual </w:t>
      </w:r>
      <w:r w:rsidRPr="000A0A5F">
        <w:rPr>
          <w:rFonts w:hint="eastAsia"/>
          <w:lang w:eastAsia="zh-CN"/>
        </w:rPr>
        <w:t>GMD</w:t>
      </w:r>
      <w:r w:rsidRPr="000A0A5F">
        <w:rPr>
          <w:lang w:eastAsia="zh-CN"/>
        </w:rPr>
        <w:t xml:space="preserve"> </w:t>
      </w:r>
      <w:r w:rsidRPr="000A0A5F">
        <w:rPr>
          <w:rFonts w:hint="eastAsia"/>
          <w:lang w:eastAsia="zh-CN"/>
        </w:rPr>
        <w:t>via MBMS</w:t>
      </w:r>
      <w:r w:rsidRPr="000A0A5F">
        <w:rPr>
          <w:lang w:eastAsia="zh-CN"/>
        </w:rPr>
        <w:t xml:space="preserve"> by xMB</w:t>
      </w:r>
      <w:r w:rsidRPr="000A0A5F">
        <w:rPr>
          <w:rFonts w:hint="eastAsia"/>
          <w:lang w:eastAsia="zh-CN"/>
        </w:rPr>
        <w:t xml:space="preserve"> </w:t>
      </w:r>
      <w:r w:rsidRPr="000A0A5F">
        <w:rPr>
          <w:lang w:eastAsia="zh-CN"/>
        </w:rPr>
        <w:t>", addressed by a URI that contains Transaction Id allocated by the SCEF and</w:t>
      </w:r>
      <w:r w:rsidRPr="000A0A5F">
        <w:t xml:space="preserve"> respond to the </w:t>
      </w:r>
      <w:r w:rsidRPr="000A0A5F">
        <w:rPr>
          <w:rFonts w:hint="eastAsia"/>
          <w:lang w:eastAsia="zh-CN"/>
        </w:rPr>
        <w:t>SCS/AS</w:t>
      </w:r>
      <w:r w:rsidRPr="000A0A5F">
        <w:rPr>
          <w:lang w:eastAsia="zh-CN"/>
        </w:rPr>
        <w:t xml:space="preserve"> by sending an HTTP response</w:t>
      </w:r>
      <w:r w:rsidRPr="000A0A5F">
        <w:rPr>
          <w:rFonts w:hint="eastAsia"/>
          <w:lang w:eastAsia="zh-CN"/>
        </w:rPr>
        <w:t xml:space="preserve"> </w:t>
      </w:r>
      <w:r w:rsidRPr="000A0A5F">
        <w:t xml:space="preserve">with a 201 </w:t>
      </w:r>
      <w:r w:rsidRPr="000A0A5F">
        <w:rPr>
          <w:rFonts w:hint="eastAsia"/>
          <w:lang w:eastAsia="zh-CN"/>
        </w:rPr>
        <w:t>Created</w:t>
      </w:r>
      <w:r w:rsidRPr="000A0A5F">
        <w:t xml:space="preserve"> status code</w:t>
      </w:r>
      <w:r w:rsidRPr="000A0A5F">
        <w:rPr>
          <w:rFonts w:hint="eastAsia"/>
          <w:lang w:eastAsia="zh-CN"/>
        </w:rPr>
        <w:t xml:space="preserve">, </w:t>
      </w:r>
      <w:r w:rsidRPr="000A0A5F">
        <w:t>including</w:t>
      </w:r>
      <w:r w:rsidRPr="000A0A5F">
        <w:rPr>
          <w:rFonts w:hint="eastAsia"/>
          <w:lang w:eastAsia="zh-CN"/>
        </w:rPr>
        <w:t xml:space="preserve"> </w:t>
      </w:r>
      <w:r w:rsidRPr="000A0A5F">
        <w:t>a Location header field containing the URI for the created resource</w:t>
      </w:r>
      <w:r w:rsidRPr="000A0A5F">
        <w:rPr>
          <w:rFonts w:hint="eastAsia"/>
          <w:lang w:eastAsia="zh-CN"/>
        </w:rPr>
        <w:t>.</w:t>
      </w:r>
      <w:r w:rsidRPr="000A0A5F">
        <w:t xml:space="preserve"> When the </w:t>
      </w:r>
      <w:r w:rsidRPr="000A0A5F">
        <w:rPr>
          <w:rFonts w:hint="eastAsia"/>
          <w:lang w:eastAsia="zh-CN"/>
        </w:rPr>
        <w:t xml:space="preserve">SCS/AS </w:t>
      </w:r>
      <w:r w:rsidRPr="000A0A5F">
        <w:t>receives the</w:t>
      </w:r>
      <w:r w:rsidRPr="000A0A5F">
        <w:rPr>
          <w:rFonts w:hint="eastAsia"/>
          <w:lang w:eastAsia="zh-CN"/>
        </w:rPr>
        <w:t xml:space="preserve"> URI in the Location header</w:t>
      </w:r>
      <w:r w:rsidRPr="000A0A5F">
        <w:t xml:space="preserve">, it shall use this </w:t>
      </w:r>
      <w:r w:rsidRPr="000A0A5F">
        <w:rPr>
          <w:rFonts w:hint="eastAsia"/>
          <w:lang w:eastAsia="zh-CN"/>
        </w:rPr>
        <w:t>URI</w:t>
      </w:r>
      <w:r w:rsidRPr="000A0A5F">
        <w:t xml:space="preserve"> in subsequent requests to the </w:t>
      </w:r>
      <w:r w:rsidRPr="000A0A5F">
        <w:rPr>
          <w:rFonts w:hint="eastAsia"/>
          <w:lang w:eastAsia="zh-CN"/>
        </w:rPr>
        <w:t xml:space="preserve">SCEF </w:t>
      </w:r>
      <w:r w:rsidRPr="000A0A5F">
        <w:t>to refer to this active MBMS bearer. If the Group Message Payload was not included in the HTTP POST above, the HTTP response sent from the SCEF shall also include the SCEF message delivery Ipv4 address or Ipv6 address and port number.</w:t>
      </w:r>
    </w:p>
    <w:p w14:paraId="1A9E6D6D" w14:textId="77777777" w:rsidR="00CB0DD7" w:rsidRPr="000A0A5F" w:rsidRDefault="00CB0DD7">
      <w:r w:rsidRPr="000A0A5F">
        <w:rPr>
          <w:lang w:eastAsia="zh-CN"/>
        </w:rPr>
        <w:t>If the SCEF receives the response with an error code from the BM-SC for the activation of MBMS bearer, the SCEF</w:t>
      </w:r>
      <w:r w:rsidRPr="000A0A5F">
        <w:rPr>
          <w:rFonts w:hint="eastAsia"/>
          <w:lang w:eastAsia="zh-CN"/>
        </w:rPr>
        <w:t xml:space="preserve"> shall not create</w:t>
      </w:r>
      <w:r w:rsidRPr="000A0A5F">
        <w:rPr>
          <w:lang w:eastAsia="zh-CN"/>
        </w:rPr>
        <w:t xml:space="preserve"> </w:t>
      </w:r>
      <w:r w:rsidRPr="000A0A5F">
        <w:rPr>
          <w:rFonts w:hint="eastAsia"/>
          <w:lang w:eastAsia="zh-CN"/>
        </w:rPr>
        <w:t xml:space="preserve">the resource and </w:t>
      </w:r>
      <w:r w:rsidRPr="000A0A5F">
        <w:rPr>
          <w:lang w:eastAsia="zh-CN"/>
        </w:rPr>
        <w:t xml:space="preserve">shall </w:t>
      </w:r>
      <w:r w:rsidRPr="000A0A5F">
        <w:t>respond to the SCS/AS with a corresponding failure code as described in clause 5.2.6.</w:t>
      </w:r>
    </w:p>
    <w:p w14:paraId="4AD89DE1" w14:textId="77777777" w:rsidR="00CB0DD7" w:rsidRPr="000A0A5F" w:rsidRDefault="00CB0DD7">
      <w:pPr>
        <w:rPr>
          <w:lang w:eastAsia="zh-CN"/>
        </w:rPr>
      </w:pPr>
      <w:r w:rsidRPr="000A0A5F">
        <w:t xml:space="preserve">If the Group Message Payload was included the HTTP POST above, the SCEF shall deliver to BM-SC the Group Message Payload(s) as defined in </w:t>
      </w:r>
      <w:r w:rsidRPr="000A0A5F">
        <w:rPr>
          <w:lang w:eastAsia="zh-CN"/>
        </w:rPr>
        <w:t>3</w:t>
      </w:r>
      <w:r w:rsidRPr="000A0A5F">
        <w:rPr>
          <w:rFonts w:hint="eastAsia"/>
          <w:lang w:eastAsia="zh-CN"/>
        </w:rPr>
        <w:t>G</w:t>
      </w:r>
      <w:r w:rsidRPr="000A0A5F">
        <w:rPr>
          <w:lang w:eastAsia="zh-CN"/>
        </w:rPr>
        <w:t>PP TS 29.</w:t>
      </w:r>
      <w:r w:rsidRPr="000A0A5F">
        <w:rPr>
          <w:lang w:val="en-US" w:eastAsia="zh-CN"/>
        </w:rPr>
        <w:t>468 [36] at Message Delivery Start Time.</w:t>
      </w:r>
    </w:p>
    <w:p w14:paraId="732D8BD0" w14:textId="77777777" w:rsidR="00CB0DD7" w:rsidRPr="000A0A5F" w:rsidRDefault="00CB0DD7">
      <w:pPr>
        <w:rPr>
          <w:rFonts w:hint="eastAsia"/>
          <w:lang w:eastAsia="zh-CN"/>
        </w:rPr>
      </w:pPr>
      <w:r w:rsidRPr="000A0A5F">
        <w:t xml:space="preserve">If the Group Message Payload was not included in the HTTP POST above, the SCEF shall transfer the contents received from the SCS/AS to the BM-CS at or after the requested Message Delivery Start Time, but before the Message Delivery Stop Time. In this case, when the SCEF detects the group message delivery was triggered successful, the SCEF shall send an HTTP POST request message to the SCS/AS. </w:t>
      </w:r>
    </w:p>
    <w:p w14:paraId="3559AAEA" w14:textId="77777777" w:rsidR="00CB0DD7" w:rsidRPr="000A0A5F" w:rsidRDefault="00CB0DD7">
      <w:pPr>
        <w:pStyle w:val="Heading6"/>
      </w:pPr>
      <w:bookmarkStart w:id="797" w:name="_Toc11247230"/>
      <w:bookmarkStart w:id="798" w:name="_Toc27044348"/>
      <w:bookmarkStart w:id="799" w:name="_Toc36033390"/>
      <w:bookmarkStart w:id="800" w:name="_Toc45131522"/>
      <w:bookmarkStart w:id="801" w:name="_Toc49775807"/>
      <w:bookmarkStart w:id="802" w:name="_Toc51746727"/>
      <w:bookmarkStart w:id="803" w:name="_Toc66360269"/>
      <w:bookmarkStart w:id="804" w:name="_Toc68104774"/>
      <w:bookmarkStart w:id="805" w:name="_Toc74755403"/>
      <w:bookmarkStart w:id="806" w:name="_Toc105674258"/>
      <w:bookmarkStart w:id="807" w:name="_Toc130502291"/>
      <w:bookmarkStart w:id="808" w:name="_Toc153625070"/>
      <w:bookmarkStart w:id="809" w:name="_Toc170114215"/>
      <w:r w:rsidRPr="000A0A5F">
        <w:rPr>
          <w:rFonts w:hint="eastAsia"/>
        </w:rPr>
        <w:t>4.4.7.2.</w:t>
      </w:r>
      <w:r w:rsidRPr="000A0A5F">
        <w:t>3</w:t>
      </w:r>
      <w:r w:rsidRPr="000A0A5F">
        <w:rPr>
          <w:rFonts w:hint="eastAsia"/>
        </w:rPr>
        <w:t>.</w:t>
      </w:r>
      <w:r w:rsidRPr="000A0A5F">
        <w:t>4</w:t>
      </w:r>
      <w:r w:rsidRPr="000A0A5F">
        <w:tab/>
        <w:t>Modification of previous submitted group message delivery</w:t>
      </w:r>
      <w:bookmarkEnd w:id="797"/>
      <w:bookmarkEnd w:id="798"/>
      <w:bookmarkEnd w:id="799"/>
      <w:bookmarkEnd w:id="800"/>
      <w:bookmarkEnd w:id="801"/>
      <w:bookmarkEnd w:id="802"/>
      <w:bookmarkEnd w:id="803"/>
      <w:bookmarkEnd w:id="804"/>
      <w:bookmarkEnd w:id="805"/>
      <w:bookmarkEnd w:id="806"/>
      <w:bookmarkEnd w:id="807"/>
      <w:bookmarkEnd w:id="808"/>
      <w:bookmarkEnd w:id="809"/>
    </w:p>
    <w:p w14:paraId="4BFEB2B1" w14:textId="77777777" w:rsidR="00CB0DD7" w:rsidRPr="000A0A5F" w:rsidRDefault="00CB0DD7">
      <w:pPr>
        <w:rPr>
          <w:rFonts w:hint="eastAsia"/>
          <w:lang w:eastAsia="zh-CN"/>
        </w:rPr>
      </w:pPr>
      <w:r w:rsidRPr="000A0A5F">
        <w:rPr>
          <w:rFonts w:hint="eastAsia"/>
        </w:rPr>
        <w:t>If the SCS/AS</w:t>
      </w:r>
      <w:r w:rsidRPr="000A0A5F">
        <w:t xml:space="preserve"> determines that modification of previous accepted Group Message Delivery Request is required, the SCS/AS shall send an HTTP PATCH or HTTP PUT request message to the SCEF to the resource </w:t>
      </w:r>
      <w:r w:rsidRPr="000A0A5F">
        <w:rPr>
          <w:lang w:eastAsia="zh-CN"/>
        </w:rPr>
        <w:t xml:space="preserve">"Individual </w:t>
      </w:r>
      <w:r w:rsidRPr="000A0A5F">
        <w:rPr>
          <w:rFonts w:hint="eastAsia"/>
          <w:lang w:eastAsia="zh-CN"/>
        </w:rPr>
        <w:t>GMD</w:t>
      </w:r>
      <w:r w:rsidRPr="000A0A5F">
        <w:rPr>
          <w:lang w:eastAsia="zh-CN"/>
        </w:rPr>
        <w:t xml:space="preserve"> </w:t>
      </w:r>
      <w:r w:rsidRPr="000A0A5F">
        <w:rPr>
          <w:rFonts w:hint="eastAsia"/>
          <w:lang w:eastAsia="zh-CN"/>
        </w:rPr>
        <w:t>via MBMS</w:t>
      </w:r>
      <w:r w:rsidRPr="000A0A5F">
        <w:rPr>
          <w:lang w:eastAsia="zh-CN"/>
        </w:rPr>
        <w:t xml:space="preserve"> by xMB "</w:t>
      </w:r>
      <w:r w:rsidRPr="000A0A5F">
        <w:t xml:space="preserve">. </w:t>
      </w:r>
      <w:r w:rsidRPr="000A0A5F">
        <w:rPr>
          <w:rFonts w:hint="eastAsia"/>
          <w:lang w:eastAsia="zh-CN"/>
        </w:rPr>
        <w:t>T</w:t>
      </w:r>
      <w:r w:rsidRPr="000A0A5F">
        <w:rPr>
          <w:lang w:eastAsia="zh-CN"/>
        </w:rPr>
        <w:t xml:space="preserve">he body of the HTTP PATCH request message shall include the Message </w:t>
      </w:r>
      <w:r w:rsidRPr="000A0A5F">
        <w:rPr>
          <w:rFonts w:hint="eastAsia"/>
          <w:lang w:eastAsia="zh-CN"/>
        </w:rPr>
        <w:t xml:space="preserve">Delivery </w:t>
      </w:r>
      <w:r w:rsidRPr="000A0A5F">
        <w:rPr>
          <w:lang w:eastAsia="zh-CN"/>
        </w:rPr>
        <w:t xml:space="preserve">Start Time and Message </w:t>
      </w:r>
      <w:r w:rsidRPr="000A0A5F">
        <w:rPr>
          <w:rFonts w:hint="eastAsia"/>
          <w:lang w:eastAsia="zh-CN"/>
        </w:rPr>
        <w:t xml:space="preserve">Delivery </w:t>
      </w:r>
      <w:r w:rsidRPr="000A0A5F">
        <w:rPr>
          <w:lang w:eastAsia="zh-CN"/>
        </w:rPr>
        <w:t>Stop Time</w:t>
      </w:r>
      <w:r w:rsidRPr="000A0A5F">
        <w:rPr>
          <w:rFonts w:hint="eastAsia"/>
          <w:lang w:eastAsia="zh-CN"/>
        </w:rPr>
        <w:t>.</w:t>
      </w:r>
      <w:r w:rsidRPr="000A0A5F">
        <w:rPr>
          <w:lang w:eastAsia="zh-CN"/>
        </w:rPr>
        <w:t xml:space="preserve"> The SCS/AS may also include the </w:t>
      </w:r>
      <w:r w:rsidRPr="000A0A5F">
        <w:t>External Group Identifier, the Group Message Payload and the location information</w:t>
      </w:r>
      <w:r w:rsidRPr="000A0A5F">
        <w:rPr>
          <w:lang w:eastAsia="zh-CN"/>
        </w:rPr>
        <w:t xml:space="preserve"> in the body. </w:t>
      </w:r>
      <w:r w:rsidRPr="000A0A5F">
        <w:rPr>
          <w:rFonts w:hint="eastAsia"/>
          <w:lang w:eastAsia="zh-CN"/>
        </w:rPr>
        <w:t>T</w:t>
      </w:r>
      <w:r w:rsidRPr="000A0A5F">
        <w:rPr>
          <w:lang w:eastAsia="zh-CN"/>
        </w:rPr>
        <w:t>he body of the HTTP PUT request message shall include the information as the information provided in the HTTP POST in clause</w:t>
      </w:r>
      <w:r w:rsidRPr="000A0A5F">
        <w:rPr>
          <w:lang w:val="en-US" w:eastAsia="zh-CN"/>
        </w:rPr>
        <w:t> </w:t>
      </w:r>
      <w:r w:rsidRPr="000A0A5F">
        <w:rPr>
          <w:lang w:eastAsia="zh-CN"/>
        </w:rPr>
        <w:t xml:space="preserve">4.4.7.2.3.3. </w:t>
      </w:r>
      <w:r w:rsidRPr="000A0A5F">
        <w:rPr>
          <w:rFonts w:hint="eastAsia"/>
          <w:lang w:eastAsia="zh-CN"/>
        </w:rPr>
        <w:t>T</w:t>
      </w:r>
      <w:r w:rsidRPr="000A0A5F">
        <w:rPr>
          <w:lang w:eastAsia="zh-CN"/>
        </w:rPr>
        <w:t xml:space="preserve">he body of the HTTP PATCH request message shall include the information defined in </w:t>
      </w:r>
      <w:r w:rsidRPr="000A0A5F">
        <w:rPr>
          <w:lang w:val="en-US" w:eastAsia="zh-CN"/>
        </w:rPr>
        <w:t xml:space="preserve">the </w:t>
      </w:r>
      <w:r w:rsidRPr="000A0A5F">
        <w:rPr>
          <w:lang w:eastAsia="zh-CN"/>
        </w:rPr>
        <w:t xml:space="preserve">data type of </w:t>
      </w:r>
      <w:r w:rsidRPr="000A0A5F">
        <w:t>GMDViaMBMSByxMBPatch as defined in clause 5.8.3.1.1.4.</w:t>
      </w:r>
    </w:p>
    <w:p w14:paraId="051A086C" w14:textId="77777777" w:rsidR="00CB0DD7" w:rsidRPr="000A0A5F" w:rsidRDefault="00CB0DD7">
      <w:r w:rsidRPr="000A0A5F">
        <w:t xml:space="preserve">Upon receipt of the HTTP PATCH or HTTP PUT request from the </w:t>
      </w:r>
      <w:r w:rsidRPr="000A0A5F">
        <w:rPr>
          <w:rFonts w:hint="eastAsia"/>
          <w:lang w:eastAsia="zh-CN"/>
        </w:rPr>
        <w:t xml:space="preserve">SCS/AS </w:t>
      </w:r>
      <w:r w:rsidRPr="000A0A5F">
        <w:t xml:space="preserve">to modify the previous group message delivery subscription, the </w:t>
      </w:r>
      <w:r w:rsidRPr="000A0A5F">
        <w:rPr>
          <w:rFonts w:hint="eastAsia"/>
          <w:lang w:eastAsia="zh-CN"/>
        </w:rPr>
        <w:t xml:space="preserve">SCEF shall </w:t>
      </w:r>
      <w:r w:rsidRPr="000A0A5F">
        <w:t xml:space="preserve">check whether the </w:t>
      </w:r>
      <w:r w:rsidRPr="000A0A5F">
        <w:rPr>
          <w:rFonts w:hint="eastAsia"/>
          <w:lang w:eastAsia="zh-CN"/>
        </w:rPr>
        <w:t>SCS/AS</w:t>
      </w:r>
      <w:r w:rsidRPr="000A0A5F">
        <w:t xml:space="preserve"> is authenticated and authorized to modify the submitted group message delivery. If the authorization is successful, the SCEF shall initiate the Update Session procedure as defined in clause 4.4.5.3 of 3GPP TS 29.116 [37] </w:t>
      </w:r>
      <w:r w:rsidRPr="000A0A5F">
        <w:rPr>
          <w:lang w:val="en-US" w:eastAsia="zh-CN"/>
        </w:rPr>
        <w:t xml:space="preserve">with the difference that </w:t>
      </w:r>
      <w:r w:rsidRPr="000A0A5F">
        <w:t>the SCEF acts as a Content Provider, Session Start is set accordiong to the Message Delivery Start Time and the Session Stop is set according to the Message Delivery Stop Time. The SCEF shall include the location information based on the local configuration if the location information is not provided in the HTTP PATCH or HTTP PUT request message.</w:t>
      </w:r>
    </w:p>
    <w:p w14:paraId="52C1BBB9" w14:textId="77777777" w:rsidR="00CB0DD7" w:rsidRPr="000A0A5F" w:rsidRDefault="00CB0DD7">
      <w:pPr>
        <w:rPr>
          <w:lang w:eastAsia="zh-CN"/>
        </w:rPr>
      </w:pPr>
      <w:r w:rsidRPr="000A0A5F">
        <w:t xml:space="preserve">Upon successful modification of MBMS bearer, the </w:t>
      </w:r>
      <w:r w:rsidRPr="000A0A5F">
        <w:rPr>
          <w:rFonts w:hint="eastAsia"/>
        </w:rPr>
        <w:t>SCEF</w:t>
      </w:r>
      <w:r w:rsidRPr="000A0A5F">
        <w:t xml:space="preserve"> shall respond to the </w:t>
      </w:r>
      <w:r w:rsidRPr="000A0A5F">
        <w:rPr>
          <w:rFonts w:hint="eastAsia"/>
        </w:rPr>
        <w:t xml:space="preserve">SCS/AS </w:t>
      </w:r>
      <w:r w:rsidRPr="000A0A5F">
        <w:t>with a 200 OK success message indicating that previous group message delivery subscription is successfully updated</w:t>
      </w:r>
      <w:r w:rsidR="003D6C1A" w:rsidRPr="000A0A5F">
        <w:t xml:space="preserve"> or with a 204 No Content success message if no content in the HTTP PUT or PATCH response message body</w:t>
      </w:r>
      <w:r w:rsidRPr="000A0A5F">
        <w:rPr>
          <w:rFonts w:hint="eastAsia"/>
          <w:lang w:eastAsia="zh-CN"/>
        </w:rPr>
        <w:t>.</w:t>
      </w:r>
    </w:p>
    <w:p w14:paraId="6D4B93A7" w14:textId="77777777" w:rsidR="00CB0DD7" w:rsidRPr="000A0A5F" w:rsidRDefault="00CB0DD7">
      <w:pPr>
        <w:rPr>
          <w:rFonts w:hint="eastAsia"/>
          <w:lang w:eastAsia="zh-CN"/>
        </w:rPr>
      </w:pPr>
      <w:r w:rsidRPr="000A0A5F">
        <w:rPr>
          <w:lang w:eastAsia="zh-CN"/>
        </w:rPr>
        <w:t>If the SCEF receives the response with an error code from the BM-SC for the modification of MBMS bearer, the SCEF</w:t>
      </w:r>
      <w:r w:rsidRPr="000A0A5F">
        <w:rPr>
          <w:rFonts w:hint="eastAsia"/>
          <w:lang w:eastAsia="zh-CN"/>
        </w:rPr>
        <w:t xml:space="preserve"> shall not </w:t>
      </w:r>
      <w:r w:rsidRPr="000A0A5F">
        <w:rPr>
          <w:lang w:eastAsia="zh-CN"/>
        </w:rPr>
        <w:t xml:space="preserve">update </w:t>
      </w:r>
      <w:r w:rsidRPr="000A0A5F">
        <w:rPr>
          <w:rFonts w:hint="eastAsia"/>
          <w:lang w:eastAsia="zh-CN"/>
        </w:rPr>
        <w:t xml:space="preserve">the resource and </w:t>
      </w:r>
      <w:r w:rsidRPr="000A0A5F">
        <w:rPr>
          <w:lang w:eastAsia="zh-CN"/>
        </w:rPr>
        <w:t xml:space="preserve">shall </w:t>
      </w:r>
      <w:r w:rsidRPr="000A0A5F">
        <w:t>respond to the SCS/AS with a corresponding failure code as described in clause 5.2.6.</w:t>
      </w:r>
    </w:p>
    <w:p w14:paraId="076C59A5" w14:textId="77777777" w:rsidR="00CB0DD7" w:rsidRPr="000A0A5F" w:rsidRDefault="00CB0DD7">
      <w:pPr>
        <w:pStyle w:val="Heading6"/>
      </w:pPr>
      <w:bookmarkStart w:id="810" w:name="_Toc11247231"/>
      <w:bookmarkStart w:id="811" w:name="_Toc27044349"/>
      <w:bookmarkStart w:id="812" w:name="_Toc36033391"/>
      <w:bookmarkStart w:id="813" w:name="_Toc45131523"/>
      <w:bookmarkStart w:id="814" w:name="_Toc49775808"/>
      <w:bookmarkStart w:id="815" w:name="_Toc51746728"/>
      <w:bookmarkStart w:id="816" w:name="_Toc66360270"/>
      <w:bookmarkStart w:id="817" w:name="_Toc68104775"/>
      <w:bookmarkStart w:id="818" w:name="_Toc74755404"/>
      <w:bookmarkStart w:id="819" w:name="_Toc105674259"/>
      <w:bookmarkStart w:id="820" w:name="_Toc130502292"/>
      <w:bookmarkStart w:id="821" w:name="_Toc153625071"/>
      <w:bookmarkStart w:id="822" w:name="_Toc170114216"/>
      <w:r w:rsidRPr="000A0A5F">
        <w:rPr>
          <w:rFonts w:hint="eastAsia"/>
        </w:rPr>
        <w:t>4.4.7</w:t>
      </w:r>
      <w:r w:rsidRPr="000A0A5F">
        <w:t>.2.3.5</w:t>
      </w:r>
      <w:r w:rsidRPr="000A0A5F">
        <w:tab/>
        <w:t>Cancellation of previous submitted group message delivery</w:t>
      </w:r>
      <w:bookmarkEnd w:id="810"/>
      <w:bookmarkEnd w:id="811"/>
      <w:bookmarkEnd w:id="812"/>
      <w:bookmarkEnd w:id="813"/>
      <w:bookmarkEnd w:id="814"/>
      <w:bookmarkEnd w:id="815"/>
      <w:bookmarkEnd w:id="816"/>
      <w:bookmarkEnd w:id="817"/>
      <w:bookmarkEnd w:id="818"/>
      <w:bookmarkEnd w:id="819"/>
      <w:bookmarkEnd w:id="820"/>
      <w:bookmarkEnd w:id="821"/>
      <w:bookmarkEnd w:id="822"/>
    </w:p>
    <w:p w14:paraId="62B7B8AD" w14:textId="77777777" w:rsidR="00CB0DD7" w:rsidRPr="000A0A5F" w:rsidRDefault="00CB0DD7">
      <w:pPr>
        <w:rPr>
          <w:rFonts w:hint="eastAsia"/>
          <w:lang w:eastAsia="zh-CN"/>
        </w:rPr>
      </w:pPr>
      <w:r w:rsidRPr="000A0A5F">
        <w:rPr>
          <w:rFonts w:hint="eastAsia"/>
        </w:rPr>
        <w:t>If the SCS/AS</w:t>
      </w:r>
      <w:r w:rsidRPr="000A0A5F">
        <w:t xml:space="preserve"> determines that deletion of previous accepted Group Message Delivery Request is required, the SCS/AS shall send an HTTP DELETE request message to the SCEF. </w:t>
      </w:r>
    </w:p>
    <w:p w14:paraId="3D34A55B" w14:textId="77777777" w:rsidR="00CB0DD7" w:rsidRPr="000A0A5F" w:rsidRDefault="00CB0DD7">
      <w:r w:rsidRPr="000A0A5F">
        <w:t xml:space="preserve">Upon receipt of the HTTP DELETE request from the </w:t>
      </w:r>
      <w:r w:rsidRPr="000A0A5F">
        <w:rPr>
          <w:rFonts w:hint="eastAsia"/>
          <w:lang w:eastAsia="zh-CN"/>
        </w:rPr>
        <w:t xml:space="preserve">SCS/AS </w:t>
      </w:r>
      <w:r w:rsidRPr="000A0A5F">
        <w:t xml:space="preserve">to delete the previous group message delivery, the </w:t>
      </w:r>
      <w:r w:rsidRPr="000A0A5F">
        <w:rPr>
          <w:rFonts w:hint="eastAsia"/>
          <w:lang w:eastAsia="zh-CN"/>
        </w:rPr>
        <w:t>SCEF</w:t>
      </w:r>
      <w:r w:rsidRPr="000A0A5F">
        <w:t xml:space="preserve"> </w:t>
      </w:r>
      <w:r w:rsidRPr="000A0A5F">
        <w:rPr>
          <w:rFonts w:hint="eastAsia"/>
          <w:lang w:eastAsia="zh-CN"/>
        </w:rPr>
        <w:t xml:space="preserve">shall </w:t>
      </w:r>
      <w:r w:rsidRPr="000A0A5F">
        <w:t xml:space="preserve">check whether the </w:t>
      </w:r>
      <w:r w:rsidRPr="000A0A5F">
        <w:rPr>
          <w:rFonts w:hint="eastAsia"/>
          <w:lang w:eastAsia="zh-CN"/>
        </w:rPr>
        <w:t>SCS/AS</w:t>
      </w:r>
      <w:r w:rsidRPr="000A0A5F">
        <w:t xml:space="preserve"> is authenticated and authorized to delete an existing group message delivery subscription. If the authorization is successful, the SCEF shall initiate the Delete Session procedure as defined in clause 4.4.5.4 of 3GPP TS 29.116 [37] </w:t>
      </w:r>
      <w:r w:rsidRPr="000A0A5F">
        <w:rPr>
          <w:lang w:val="en-US" w:eastAsia="zh-CN"/>
        </w:rPr>
        <w:t xml:space="preserve">with the difference that </w:t>
      </w:r>
      <w:r w:rsidRPr="000A0A5F">
        <w:t>the SCEF acts as a Content Provider.</w:t>
      </w:r>
    </w:p>
    <w:p w14:paraId="27B86C1A" w14:textId="77777777" w:rsidR="00CB0DD7" w:rsidRPr="000A0A5F" w:rsidRDefault="00CB0DD7">
      <w:pPr>
        <w:rPr>
          <w:rFonts w:hint="eastAsia"/>
        </w:rPr>
      </w:pPr>
      <w:r w:rsidRPr="000A0A5F">
        <w:t xml:space="preserve">Upon successful deletion of MBMS bearer, the </w:t>
      </w:r>
      <w:r w:rsidRPr="000A0A5F">
        <w:rPr>
          <w:rFonts w:hint="eastAsia"/>
        </w:rPr>
        <w:t>SCEF</w:t>
      </w:r>
      <w:r w:rsidRPr="000A0A5F">
        <w:t xml:space="preserve"> shall respond to the </w:t>
      </w:r>
      <w:r w:rsidRPr="000A0A5F">
        <w:rPr>
          <w:rFonts w:hint="eastAsia"/>
        </w:rPr>
        <w:t xml:space="preserve">SCS/AS </w:t>
      </w:r>
      <w:r w:rsidRPr="000A0A5F">
        <w:t>with a 204 No Content message indicating that submitted group message delivery is successfully deleted</w:t>
      </w:r>
      <w:r w:rsidRPr="000A0A5F">
        <w:rPr>
          <w:rFonts w:hint="eastAsia"/>
          <w:lang w:eastAsia="zh-CN"/>
        </w:rPr>
        <w:t>.</w:t>
      </w:r>
    </w:p>
    <w:p w14:paraId="6917E554" w14:textId="77777777" w:rsidR="00CB0DD7" w:rsidRPr="000A0A5F" w:rsidRDefault="00CB0DD7">
      <w:pPr>
        <w:pStyle w:val="Heading3"/>
      </w:pPr>
      <w:bookmarkStart w:id="823" w:name="_Toc11247232"/>
      <w:bookmarkStart w:id="824" w:name="_Toc27044350"/>
      <w:bookmarkStart w:id="825" w:name="_Toc36033392"/>
      <w:bookmarkStart w:id="826" w:name="_Toc45131524"/>
      <w:bookmarkStart w:id="827" w:name="_Toc49775809"/>
      <w:bookmarkStart w:id="828" w:name="_Toc51746729"/>
      <w:bookmarkStart w:id="829" w:name="_Toc66360271"/>
      <w:bookmarkStart w:id="830" w:name="_Toc68104776"/>
      <w:bookmarkStart w:id="831" w:name="_Toc74755405"/>
      <w:bookmarkStart w:id="832" w:name="_Toc105674260"/>
      <w:bookmarkStart w:id="833" w:name="_Toc130502293"/>
      <w:bookmarkStart w:id="834" w:name="_Toc153625072"/>
      <w:bookmarkStart w:id="835" w:name="_Toc170114217"/>
      <w:r w:rsidRPr="000A0A5F">
        <w:t>4.</w:t>
      </w:r>
      <w:r w:rsidRPr="000A0A5F">
        <w:rPr>
          <w:lang w:eastAsia="zh-CN"/>
        </w:rPr>
        <w:t>4</w:t>
      </w:r>
      <w:r w:rsidRPr="000A0A5F">
        <w:t>.8</w:t>
      </w:r>
      <w:r w:rsidRPr="000A0A5F">
        <w:tab/>
      </w:r>
      <w:r w:rsidRPr="000A0A5F">
        <w:rPr>
          <w:rFonts w:hint="eastAsia"/>
          <w:lang w:eastAsia="zh-CN"/>
        </w:rPr>
        <w:t xml:space="preserve">Procedures for </w:t>
      </w:r>
      <w:r w:rsidRPr="000A0A5F">
        <w:t>Reporting of Network Status</w:t>
      </w:r>
      <w:bookmarkEnd w:id="823"/>
      <w:bookmarkEnd w:id="824"/>
      <w:bookmarkEnd w:id="825"/>
      <w:bookmarkEnd w:id="826"/>
      <w:bookmarkEnd w:id="827"/>
      <w:bookmarkEnd w:id="828"/>
      <w:bookmarkEnd w:id="829"/>
      <w:bookmarkEnd w:id="830"/>
      <w:bookmarkEnd w:id="831"/>
      <w:bookmarkEnd w:id="832"/>
      <w:bookmarkEnd w:id="833"/>
      <w:bookmarkEnd w:id="834"/>
      <w:bookmarkEnd w:id="835"/>
    </w:p>
    <w:p w14:paraId="54C5B715" w14:textId="77777777" w:rsidR="00CB0DD7" w:rsidRPr="000A0A5F" w:rsidRDefault="00CB0DD7">
      <w:pPr>
        <w:pStyle w:val="Heading4"/>
      </w:pPr>
      <w:bookmarkStart w:id="836" w:name="_Toc11247233"/>
      <w:bookmarkStart w:id="837" w:name="_Toc27044351"/>
      <w:bookmarkStart w:id="838" w:name="_Toc36033393"/>
      <w:bookmarkStart w:id="839" w:name="_Toc45131525"/>
      <w:bookmarkStart w:id="840" w:name="_Toc49775810"/>
      <w:bookmarkStart w:id="841" w:name="_Toc51746730"/>
      <w:bookmarkStart w:id="842" w:name="_Toc66360272"/>
      <w:bookmarkStart w:id="843" w:name="_Toc68104777"/>
      <w:bookmarkStart w:id="844" w:name="_Toc74755406"/>
      <w:bookmarkStart w:id="845" w:name="_Toc105674261"/>
      <w:bookmarkStart w:id="846" w:name="_Toc130502294"/>
      <w:bookmarkStart w:id="847" w:name="_Toc153625073"/>
      <w:bookmarkStart w:id="848" w:name="_Toc170114218"/>
      <w:r w:rsidRPr="000A0A5F">
        <w:t>4.4.8.1</w:t>
      </w:r>
      <w:r w:rsidRPr="000A0A5F">
        <w:tab/>
        <w:t>General</w:t>
      </w:r>
      <w:bookmarkEnd w:id="836"/>
      <w:bookmarkEnd w:id="837"/>
      <w:bookmarkEnd w:id="838"/>
      <w:bookmarkEnd w:id="839"/>
      <w:bookmarkEnd w:id="840"/>
      <w:bookmarkEnd w:id="841"/>
      <w:bookmarkEnd w:id="842"/>
      <w:bookmarkEnd w:id="843"/>
      <w:bookmarkEnd w:id="844"/>
      <w:bookmarkEnd w:id="845"/>
      <w:bookmarkEnd w:id="846"/>
      <w:bookmarkEnd w:id="847"/>
      <w:bookmarkEnd w:id="848"/>
    </w:p>
    <w:p w14:paraId="400D8C3A" w14:textId="77777777" w:rsidR="00CB0DD7" w:rsidRPr="000A0A5F" w:rsidRDefault="00CB0DD7">
      <w:pPr>
        <w:rPr>
          <w:noProof/>
          <w:lang w:eastAsia="zh-CN"/>
        </w:rPr>
      </w:pPr>
      <w:r w:rsidRPr="000A0A5F">
        <w:rPr>
          <w:noProof/>
          <w:lang w:eastAsia="zh-CN"/>
        </w:rPr>
        <w:t>These procedures are used by an SCS/AS to</w:t>
      </w:r>
      <w:r w:rsidRPr="000A0A5F">
        <w:rPr>
          <w:rFonts w:hint="eastAsia"/>
          <w:noProof/>
          <w:lang w:eastAsia="zh-CN"/>
        </w:rPr>
        <w:t xml:space="preserve"> </w:t>
      </w:r>
      <w:r w:rsidRPr="000A0A5F">
        <w:rPr>
          <w:noProof/>
          <w:lang w:eastAsia="zh-CN"/>
        </w:rPr>
        <w:t xml:space="preserve">perform </w:t>
      </w:r>
      <w:r w:rsidRPr="000A0A5F">
        <w:rPr>
          <w:rFonts w:hint="eastAsia"/>
          <w:noProof/>
          <w:lang w:eastAsia="zh-CN"/>
        </w:rPr>
        <w:t>reporting of network status</w:t>
      </w:r>
      <w:r w:rsidRPr="000A0A5F">
        <w:rPr>
          <w:noProof/>
          <w:lang w:eastAsia="zh-CN"/>
        </w:rPr>
        <w:t xml:space="preserve"> via the T8 interface in one time or continuous reporting cases</w:t>
      </w:r>
      <w:r w:rsidRPr="000A0A5F">
        <w:rPr>
          <w:rFonts w:hint="eastAsia"/>
          <w:noProof/>
          <w:lang w:eastAsia="zh-CN"/>
        </w:rPr>
        <w:t>.</w:t>
      </w:r>
      <w:r w:rsidRPr="000A0A5F">
        <w:rPr>
          <w:noProof/>
          <w:lang w:eastAsia="zh-CN"/>
        </w:rPr>
        <w:t xml:space="preserve"> </w:t>
      </w:r>
      <w:r w:rsidRPr="000A0A5F">
        <w:rPr>
          <w:rFonts w:hint="eastAsia"/>
          <w:noProof/>
          <w:lang w:eastAsia="zh-CN"/>
        </w:rPr>
        <w:t>The SCEF uses th</w:t>
      </w:r>
      <w:r w:rsidRPr="000A0A5F">
        <w:rPr>
          <w:noProof/>
          <w:lang w:eastAsia="zh-CN"/>
        </w:rPr>
        <w:t>e</w:t>
      </w:r>
      <w:r w:rsidRPr="000A0A5F">
        <w:rPr>
          <w:rFonts w:hint="eastAsia"/>
          <w:noProof/>
          <w:lang w:eastAsia="zh-CN"/>
        </w:rPr>
        <w:t xml:space="preserve"> </w:t>
      </w:r>
      <w:r w:rsidRPr="000A0A5F">
        <w:rPr>
          <w:noProof/>
          <w:lang w:eastAsia="zh-CN"/>
        </w:rPr>
        <w:t xml:space="preserve">reporting </w:t>
      </w:r>
      <w:r w:rsidRPr="000A0A5F">
        <w:rPr>
          <w:rFonts w:hint="eastAsia"/>
          <w:noProof/>
          <w:lang w:eastAsia="zh-CN"/>
        </w:rPr>
        <w:t>procedures based on the network status information from one or more RCAF(s)</w:t>
      </w:r>
      <w:r w:rsidRPr="000A0A5F">
        <w:rPr>
          <w:noProof/>
          <w:lang w:eastAsia="zh-CN"/>
        </w:rPr>
        <w:t>. These procedures can also be used by the SCS/AS to indicate the removal of a previously subscribed reporting request.</w:t>
      </w:r>
    </w:p>
    <w:p w14:paraId="62C9609D" w14:textId="77777777" w:rsidR="00CB0DD7" w:rsidRPr="000A0A5F" w:rsidRDefault="00CB0DD7">
      <w:pPr>
        <w:pStyle w:val="Heading4"/>
        <w:rPr>
          <w:sz w:val="28"/>
          <w:lang w:eastAsia="zh-CN"/>
        </w:rPr>
      </w:pPr>
      <w:bookmarkStart w:id="849" w:name="_Toc11247234"/>
      <w:bookmarkStart w:id="850" w:name="_Toc27044352"/>
      <w:bookmarkStart w:id="851" w:name="_Toc36033394"/>
      <w:bookmarkStart w:id="852" w:name="_Toc45131526"/>
      <w:bookmarkStart w:id="853" w:name="_Toc49775811"/>
      <w:bookmarkStart w:id="854" w:name="_Toc51746731"/>
      <w:bookmarkStart w:id="855" w:name="_Toc66360273"/>
      <w:bookmarkStart w:id="856" w:name="_Toc68104778"/>
      <w:bookmarkStart w:id="857" w:name="_Toc74755407"/>
      <w:bookmarkStart w:id="858" w:name="_Toc105674262"/>
      <w:bookmarkStart w:id="859" w:name="_Toc130502295"/>
      <w:bookmarkStart w:id="860" w:name="_Toc153625074"/>
      <w:bookmarkStart w:id="861" w:name="_Toc170114219"/>
      <w:r w:rsidRPr="000A0A5F">
        <w:t>4.4.8.2</w:t>
      </w:r>
      <w:r w:rsidRPr="000A0A5F">
        <w:tab/>
        <w:t>Network Status Reporting Subscription</w:t>
      </w:r>
      <w:bookmarkEnd w:id="849"/>
      <w:bookmarkEnd w:id="850"/>
      <w:bookmarkEnd w:id="851"/>
      <w:bookmarkEnd w:id="852"/>
      <w:bookmarkEnd w:id="853"/>
      <w:bookmarkEnd w:id="854"/>
      <w:bookmarkEnd w:id="855"/>
      <w:bookmarkEnd w:id="856"/>
      <w:bookmarkEnd w:id="857"/>
      <w:bookmarkEnd w:id="858"/>
      <w:bookmarkEnd w:id="859"/>
      <w:bookmarkEnd w:id="860"/>
      <w:bookmarkEnd w:id="861"/>
    </w:p>
    <w:p w14:paraId="628C552E" w14:textId="77777777" w:rsidR="00CB0DD7" w:rsidRPr="000A0A5F" w:rsidRDefault="00CB0DD7">
      <w:pPr>
        <w:rPr>
          <w:lang w:eastAsia="zh-CN"/>
        </w:rPr>
      </w:pPr>
      <w:r w:rsidRPr="000A0A5F">
        <w:rPr>
          <w:noProof/>
          <w:lang w:eastAsia="zh-CN"/>
        </w:rPr>
        <w:t>In order to create a new subscription to request for notification</w:t>
      </w:r>
      <w:r w:rsidR="00517DF6" w:rsidRPr="000A0A5F">
        <w:rPr>
          <w:noProof/>
          <w:lang w:eastAsia="zh-CN"/>
        </w:rPr>
        <w:t>s</w:t>
      </w:r>
      <w:r w:rsidRPr="000A0A5F">
        <w:rPr>
          <w:noProof/>
          <w:lang w:eastAsia="zh-CN"/>
        </w:rPr>
        <w:t xml:space="preserve"> </w:t>
      </w:r>
      <w:r w:rsidR="00517DF6" w:rsidRPr="000A0A5F">
        <w:rPr>
          <w:noProof/>
          <w:lang w:eastAsia="zh-CN"/>
        </w:rPr>
        <w:t>on</w:t>
      </w:r>
      <w:r w:rsidRPr="000A0A5F">
        <w:rPr>
          <w:noProof/>
          <w:lang w:eastAsia="zh-CN"/>
        </w:rPr>
        <w:t xml:space="preserve"> network status, the SCS/AS shall send an HTTP POST </w:t>
      </w:r>
      <w:r w:rsidR="00517DF6" w:rsidRPr="000A0A5F">
        <w:rPr>
          <w:noProof/>
          <w:lang w:eastAsia="zh-CN"/>
        </w:rPr>
        <w:t xml:space="preserve">request </w:t>
      </w:r>
      <w:r w:rsidRPr="000A0A5F">
        <w:rPr>
          <w:noProof/>
          <w:lang w:eastAsia="zh-CN"/>
        </w:rPr>
        <w:t xml:space="preserve">message to the SCEF </w:t>
      </w:r>
      <w:r w:rsidR="00517DF6" w:rsidRPr="000A0A5F">
        <w:rPr>
          <w:noProof/>
          <w:lang w:eastAsia="zh-CN"/>
        </w:rPr>
        <w:t xml:space="preserve">on </w:t>
      </w:r>
      <w:r w:rsidRPr="000A0A5F">
        <w:rPr>
          <w:noProof/>
          <w:lang w:eastAsia="zh-CN"/>
        </w:rPr>
        <w:t xml:space="preserve">the "Network Status Reporting Subscriptions" resource. The body of </w:t>
      </w:r>
      <w:r w:rsidR="00517DF6" w:rsidRPr="000A0A5F">
        <w:rPr>
          <w:noProof/>
          <w:lang w:eastAsia="zh-CN"/>
        </w:rPr>
        <w:t xml:space="preserve">the </w:t>
      </w:r>
      <w:r w:rsidRPr="000A0A5F">
        <w:rPr>
          <w:noProof/>
          <w:lang w:eastAsia="zh-CN"/>
        </w:rPr>
        <w:t xml:space="preserve">HTTP POST </w:t>
      </w:r>
      <w:r w:rsidR="00517DF6" w:rsidRPr="000A0A5F">
        <w:rPr>
          <w:noProof/>
          <w:lang w:eastAsia="zh-CN"/>
        </w:rPr>
        <w:t xml:space="preserve">request </w:t>
      </w:r>
      <w:r w:rsidRPr="000A0A5F">
        <w:rPr>
          <w:noProof/>
          <w:lang w:eastAsia="zh-CN"/>
        </w:rPr>
        <w:t xml:space="preserve">shall include </w:t>
      </w:r>
      <w:r w:rsidRPr="000A0A5F">
        <w:rPr>
          <w:rFonts w:hint="eastAsia"/>
          <w:noProof/>
          <w:lang w:eastAsia="ja-JP"/>
        </w:rPr>
        <w:t xml:space="preserve">a </w:t>
      </w:r>
      <w:r w:rsidRPr="000A0A5F">
        <w:rPr>
          <w:noProof/>
          <w:lang w:eastAsia="zh-CN"/>
        </w:rPr>
        <w:t>Notification destination address and</w:t>
      </w:r>
      <w:r w:rsidRPr="000A0A5F">
        <w:t xml:space="preserve"> Location area</w:t>
      </w:r>
      <w:r w:rsidR="00517DF6" w:rsidRPr="000A0A5F">
        <w:t xml:space="preserve"> information</w:t>
      </w:r>
      <w:r w:rsidRPr="000A0A5F">
        <w:t xml:space="preserve">, and may include </w:t>
      </w:r>
      <w:r w:rsidR="00517DF6" w:rsidRPr="000A0A5F">
        <w:t xml:space="preserve">the </w:t>
      </w:r>
      <w:r w:rsidRPr="000A0A5F">
        <w:t>time duration and threshold(s).</w:t>
      </w:r>
    </w:p>
    <w:p w14:paraId="3CACA000" w14:textId="77777777" w:rsidR="00CB0DD7" w:rsidRPr="000A0A5F" w:rsidRDefault="00CB0DD7">
      <w:r w:rsidRPr="000A0A5F">
        <w:t xml:space="preserve">Upon receiving the HTTP POST </w:t>
      </w:r>
      <w:r w:rsidR="00517DF6" w:rsidRPr="000A0A5F">
        <w:t xml:space="preserve">request </w:t>
      </w:r>
      <w:r w:rsidRPr="000A0A5F">
        <w:t>message from the SCS/AS, the SCEF shall check:</w:t>
      </w:r>
    </w:p>
    <w:p w14:paraId="4582F51E" w14:textId="77777777" w:rsidR="00CB0DD7" w:rsidRPr="000A0A5F" w:rsidRDefault="00CB0DD7">
      <w:pPr>
        <w:pStyle w:val="B10"/>
        <w:rPr>
          <w:lang w:eastAsia="zh-CN"/>
        </w:rPr>
      </w:pPr>
      <w:r w:rsidRPr="000A0A5F">
        <w:rPr>
          <w:noProof/>
          <w:lang w:eastAsia="zh-CN"/>
        </w:rPr>
        <w:t>-</w:t>
      </w:r>
      <w:r w:rsidRPr="000A0A5F">
        <w:rPr>
          <w:noProof/>
          <w:lang w:eastAsia="zh-CN"/>
        </w:rPr>
        <w:tab/>
        <w:t xml:space="preserve">if </w:t>
      </w:r>
      <w:r w:rsidRPr="000A0A5F">
        <w:t>the SCS/AS is authorized to perform the request. If not</w:t>
      </w:r>
      <w:r w:rsidR="00517DF6" w:rsidRPr="000A0A5F">
        <w:t>,</w:t>
      </w:r>
      <w:r w:rsidRPr="000A0A5F">
        <w:t xml:space="preserve"> the SCEF shall respond to the SCS/AS</w:t>
      </w:r>
      <w:r w:rsidRPr="000A0A5F">
        <w:rPr>
          <w:lang w:eastAsia="zh-CN"/>
        </w:rPr>
        <w:t xml:space="preserve"> with a</w:t>
      </w:r>
      <w:r w:rsidR="00517DF6" w:rsidRPr="000A0A5F">
        <w:rPr>
          <w:lang w:eastAsia="zh-CN"/>
        </w:rPr>
        <w:t>n HTTP "401 Unauthorized"</w:t>
      </w:r>
      <w:r w:rsidRPr="000A0A5F">
        <w:rPr>
          <w:lang w:eastAsia="zh-CN"/>
        </w:rPr>
        <w:t xml:space="preserve"> status code.</w:t>
      </w:r>
    </w:p>
    <w:p w14:paraId="4C0266ED" w14:textId="77777777" w:rsidR="00CB0DD7" w:rsidRPr="000A0A5F" w:rsidRDefault="00CB0DD7">
      <w:pPr>
        <w:pStyle w:val="B10"/>
        <w:rPr>
          <w:lang w:eastAsia="zh-CN"/>
        </w:rPr>
      </w:pPr>
      <w:r w:rsidRPr="000A0A5F">
        <w:rPr>
          <w:noProof/>
          <w:lang w:eastAsia="zh-CN"/>
        </w:rPr>
        <w:t>-</w:t>
      </w:r>
      <w:r w:rsidRPr="000A0A5F">
        <w:rPr>
          <w:noProof/>
          <w:lang w:eastAsia="zh-CN"/>
        </w:rPr>
        <w:tab/>
        <w:t xml:space="preserve">if the SCS/AS has exceeded its quota of submitting requests. If so </w:t>
      </w:r>
      <w:r w:rsidRPr="000A0A5F">
        <w:t>the SCEF shall respond to the SCS/AS</w:t>
      </w:r>
      <w:r w:rsidRPr="000A0A5F">
        <w:rPr>
          <w:lang w:eastAsia="zh-CN"/>
        </w:rPr>
        <w:t xml:space="preserve"> with a</w:t>
      </w:r>
      <w:r w:rsidR="00517DF6" w:rsidRPr="000A0A5F">
        <w:rPr>
          <w:lang w:eastAsia="zh-CN"/>
        </w:rPr>
        <w:t xml:space="preserve">n HTTP "403 </w:t>
      </w:r>
      <w:r w:rsidR="00517DF6" w:rsidRPr="000A0A5F">
        <w:t>Forbidden"</w:t>
      </w:r>
      <w:r w:rsidRPr="000A0A5F">
        <w:rPr>
          <w:lang w:eastAsia="zh-CN"/>
        </w:rPr>
        <w:t xml:space="preserve"> status code </w:t>
      </w:r>
      <w:r w:rsidRPr="000A0A5F">
        <w:t xml:space="preserve">and may indicate the failure reason "QUOTA_EXCEEDED" (i.e. the quota exceeded) within the "cause" attribute of the ProblemDetails </w:t>
      </w:r>
      <w:r w:rsidR="00517DF6" w:rsidRPr="000A0A5F">
        <w:t xml:space="preserve">data </w:t>
      </w:r>
      <w:r w:rsidRPr="000A0A5F">
        <w:t>structure in the HTTP POST response</w:t>
      </w:r>
      <w:r w:rsidRPr="000A0A5F">
        <w:rPr>
          <w:lang w:eastAsia="zh-CN"/>
        </w:rPr>
        <w:t>.</w:t>
      </w:r>
    </w:p>
    <w:p w14:paraId="13336293" w14:textId="77777777" w:rsidR="00CB0DD7" w:rsidRPr="000A0A5F" w:rsidRDefault="00CB0DD7">
      <w:pPr>
        <w:pStyle w:val="B10"/>
        <w:rPr>
          <w:noProof/>
          <w:lang w:eastAsia="zh-CN"/>
        </w:rPr>
      </w:pPr>
      <w:r w:rsidRPr="000A0A5F">
        <w:rPr>
          <w:noProof/>
          <w:lang w:eastAsia="zh-CN"/>
        </w:rPr>
        <w:t>-</w:t>
      </w:r>
      <w:r w:rsidRPr="000A0A5F">
        <w:rPr>
          <w:noProof/>
          <w:lang w:eastAsia="zh-CN"/>
        </w:rPr>
        <w:tab/>
        <w:t xml:space="preserve">if the SCS/AS has exceeded its rate of submitting requests. If so </w:t>
      </w:r>
      <w:r w:rsidRPr="000A0A5F">
        <w:t>the SCEF shall respond to the SCS/AS</w:t>
      </w:r>
      <w:r w:rsidRPr="000A0A5F">
        <w:rPr>
          <w:lang w:eastAsia="zh-CN"/>
        </w:rPr>
        <w:t xml:space="preserve"> with a</w:t>
      </w:r>
      <w:r w:rsidR="00517DF6" w:rsidRPr="000A0A5F">
        <w:rPr>
          <w:lang w:eastAsia="zh-CN"/>
        </w:rPr>
        <w:t>n HTTP "429 Too Many Requests"</w:t>
      </w:r>
      <w:r w:rsidRPr="000A0A5F">
        <w:rPr>
          <w:lang w:eastAsia="zh-CN"/>
        </w:rPr>
        <w:t xml:space="preserve"> status code </w:t>
      </w:r>
      <w:r w:rsidRPr="000A0A5F">
        <w:t>in the HTTP POST response</w:t>
      </w:r>
      <w:r w:rsidRPr="000A0A5F">
        <w:rPr>
          <w:lang w:eastAsia="zh-CN"/>
        </w:rPr>
        <w:t>.</w:t>
      </w:r>
    </w:p>
    <w:p w14:paraId="35595807" w14:textId="77777777" w:rsidR="00CB0DD7" w:rsidRPr="000A0A5F" w:rsidRDefault="00CB0DD7">
      <w:r w:rsidRPr="000A0A5F">
        <w:t xml:space="preserve">After the SCEF authorized the HTTP request message, the SCEF shall </w:t>
      </w:r>
      <w:r w:rsidRPr="000A0A5F">
        <w:rPr>
          <w:lang w:eastAsia="zh-CN"/>
        </w:rPr>
        <w:t>create a</w:t>
      </w:r>
      <w:r w:rsidR="00517DF6" w:rsidRPr="000A0A5F">
        <w:rPr>
          <w:lang w:eastAsia="zh-CN"/>
        </w:rPr>
        <w:t>n</w:t>
      </w:r>
      <w:r w:rsidRPr="000A0A5F">
        <w:rPr>
          <w:lang w:eastAsia="zh-CN"/>
        </w:rPr>
        <w:t xml:space="preserve"> </w:t>
      </w:r>
      <w:r w:rsidRPr="000A0A5F">
        <w:t xml:space="preserve">"Individual Network Status Reporting Subscription" </w:t>
      </w:r>
      <w:r w:rsidR="00517DF6" w:rsidRPr="000A0A5F">
        <w:rPr>
          <w:lang w:eastAsia="zh-CN"/>
        </w:rPr>
        <w:t xml:space="preserve">resource </w:t>
      </w:r>
      <w:r w:rsidRPr="000A0A5F">
        <w:rPr>
          <w:lang w:eastAsia="zh-CN"/>
        </w:rPr>
        <w:t xml:space="preserve">which represents the subscription, addressed by a URI that contains the SCS/AS identity and an SCEF-created subscription identifier, and shall respond to the SCS/AS </w:t>
      </w:r>
      <w:r w:rsidRPr="000A0A5F">
        <w:t>with a</w:t>
      </w:r>
      <w:r w:rsidR="00517DF6" w:rsidRPr="000A0A5F">
        <w:t>n HTTP</w:t>
      </w:r>
      <w:r w:rsidRPr="000A0A5F">
        <w:t xml:space="preserve"> </w:t>
      </w:r>
      <w:r w:rsidR="00517DF6" w:rsidRPr="000A0A5F">
        <w:t>"</w:t>
      </w:r>
      <w:r w:rsidRPr="000A0A5F">
        <w:t xml:space="preserve">201 </w:t>
      </w:r>
      <w:r w:rsidRPr="000A0A5F">
        <w:rPr>
          <w:rFonts w:hint="eastAsia"/>
          <w:lang w:eastAsia="zh-CN"/>
        </w:rPr>
        <w:t>Created</w:t>
      </w:r>
      <w:r w:rsidR="00517DF6" w:rsidRPr="000A0A5F">
        <w:rPr>
          <w:lang w:eastAsia="zh-CN"/>
        </w:rPr>
        <w:t>"</w:t>
      </w:r>
      <w:r w:rsidRPr="000A0A5F">
        <w:t xml:space="preserve"> </w:t>
      </w:r>
      <w:r w:rsidR="00517DF6" w:rsidRPr="000A0A5F">
        <w:t>status code</w:t>
      </w:r>
      <w:r w:rsidRPr="000A0A5F">
        <w:rPr>
          <w:rFonts w:hint="eastAsia"/>
          <w:lang w:eastAsia="zh-CN"/>
        </w:rPr>
        <w:t xml:space="preserve">, </w:t>
      </w:r>
      <w:r w:rsidRPr="000A0A5F">
        <w:t>including</w:t>
      </w:r>
      <w:r w:rsidRPr="000A0A5F">
        <w:rPr>
          <w:rFonts w:hint="eastAsia"/>
          <w:lang w:eastAsia="zh-CN"/>
        </w:rPr>
        <w:t xml:space="preserve"> </w:t>
      </w:r>
      <w:r w:rsidRPr="000A0A5F">
        <w:t>a Location header field containing the URI for the created resource</w:t>
      </w:r>
      <w:r w:rsidRPr="000A0A5F">
        <w:rPr>
          <w:lang w:eastAsia="zh-CN"/>
        </w:rPr>
        <w:t xml:space="preserve">, </w:t>
      </w:r>
      <w:r w:rsidRPr="000A0A5F">
        <w:t>to acknowledge to the SCS/AS the successful subscription</w:t>
      </w:r>
      <w:r w:rsidR="00517DF6" w:rsidRPr="000A0A5F">
        <w:t xml:space="preserve"> creation</w:t>
      </w:r>
      <w:r w:rsidRPr="000A0A5F">
        <w:t xml:space="preserve">. The </w:t>
      </w:r>
      <w:r w:rsidRPr="000A0A5F">
        <w:rPr>
          <w:rFonts w:hint="eastAsia"/>
          <w:lang w:eastAsia="zh-CN"/>
        </w:rPr>
        <w:t>SCS/AS</w:t>
      </w:r>
      <w:r w:rsidRPr="000A0A5F">
        <w:t xml:space="preserve"> shall use the </w:t>
      </w:r>
      <w:r w:rsidRPr="000A0A5F">
        <w:rPr>
          <w:rFonts w:hint="eastAsia"/>
          <w:lang w:eastAsia="zh-CN"/>
        </w:rPr>
        <w:t>URI</w:t>
      </w:r>
      <w:r w:rsidRPr="000A0A5F">
        <w:t xml:space="preserve"> received </w:t>
      </w:r>
      <w:r w:rsidRPr="000A0A5F">
        <w:rPr>
          <w:rFonts w:hint="eastAsia"/>
          <w:lang w:eastAsia="zh-CN"/>
        </w:rPr>
        <w:t>in the Location header</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w:t>
      </w:r>
      <w:r w:rsidRPr="000A0A5F">
        <w:rPr>
          <w:lang w:eastAsia="zh-CN"/>
        </w:rPr>
        <w:t>network status reporting subscription</w:t>
      </w:r>
      <w:r w:rsidRPr="000A0A5F">
        <w:t xml:space="preserve">. Then, the SCEF shall </w:t>
      </w:r>
      <w:r w:rsidR="00517DF6" w:rsidRPr="000A0A5F">
        <w:t>trigger the</w:t>
      </w:r>
      <w:r w:rsidRPr="000A0A5F">
        <w:t xml:space="preserve"> network status reporting procedure with the RCAF over Ns interface as defined in 3GPP TS 29.153 [30]. </w:t>
      </w:r>
    </w:p>
    <w:p w14:paraId="3F92C7FB" w14:textId="77777777" w:rsidR="00CB0DD7" w:rsidRPr="000A0A5F" w:rsidRDefault="00CB0DD7">
      <w:pPr>
        <w:tabs>
          <w:tab w:val="left" w:pos="3247"/>
        </w:tabs>
        <w:rPr>
          <w:lang w:val="en-US" w:eastAsia="zh-CN"/>
        </w:rPr>
      </w:pPr>
      <w:r w:rsidRPr="000A0A5F">
        <w:rPr>
          <w:lang w:eastAsia="zh-CN"/>
        </w:rPr>
        <w:t>In order to update an existing subscription of continuous network status reporting, t</w:t>
      </w:r>
      <w:r w:rsidRPr="000A0A5F">
        <w:rPr>
          <w:rFonts w:hint="eastAsia"/>
          <w:lang w:eastAsia="zh-CN"/>
        </w:rPr>
        <w:t xml:space="preserve">he SCS/AS shall send an HTTP </w:t>
      </w:r>
      <w:r w:rsidRPr="000A0A5F">
        <w:rPr>
          <w:lang w:eastAsia="zh-CN"/>
        </w:rPr>
        <w:t xml:space="preserve">PUT </w:t>
      </w:r>
      <w:r w:rsidR="00517DF6" w:rsidRPr="000A0A5F">
        <w:rPr>
          <w:lang w:eastAsia="zh-CN"/>
        </w:rPr>
        <w:t xml:space="preserve">request </w:t>
      </w:r>
      <w:r w:rsidRPr="000A0A5F">
        <w:rPr>
          <w:lang w:eastAsia="zh-CN"/>
        </w:rPr>
        <w:t xml:space="preserve">message to the SCEF </w:t>
      </w:r>
      <w:r w:rsidR="00517DF6" w:rsidRPr="000A0A5F">
        <w:rPr>
          <w:lang w:eastAsia="zh-CN"/>
        </w:rPr>
        <w:t xml:space="preserve">on </w:t>
      </w:r>
      <w:r w:rsidRPr="000A0A5F">
        <w:rPr>
          <w:lang w:eastAsia="zh-CN"/>
        </w:rPr>
        <w:t>the "Individual Network Status Reporting Subscription" resource, using the URI received in the response to the request that has created the network status reporting subscription resource.</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P</w:t>
      </w:r>
      <w:r w:rsidRPr="000A0A5F">
        <w:rPr>
          <w:lang w:eastAsia="zh-CN"/>
        </w:rPr>
        <w:t>UT</w:t>
      </w:r>
      <w:r w:rsidRPr="000A0A5F">
        <w:rPr>
          <w:rFonts w:hint="eastAsia"/>
          <w:lang w:eastAsia="zh-CN"/>
        </w:rPr>
        <w:t xml:space="preserve"> </w:t>
      </w:r>
      <w:r w:rsidR="00517DF6" w:rsidRPr="000A0A5F">
        <w:rPr>
          <w:lang w:eastAsia="zh-CN"/>
        </w:rPr>
        <w:t xml:space="preserve">request </w:t>
      </w:r>
      <w:r w:rsidRPr="000A0A5F">
        <w:rPr>
          <w:rFonts w:hint="eastAsia"/>
          <w:lang w:eastAsia="zh-CN"/>
        </w:rPr>
        <w:t xml:space="preserve">message, the SCEF shall send an HTTP </w:t>
      </w:r>
      <w:r w:rsidR="00517DF6" w:rsidRPr="000A0A5F">
        <w:rPr>
          <w:lang w:eastAsia="zh-CN"/>
        </w:rPr>
        <w:t xml:space="preserve">PUT </w:t>
      </w:r>
      <w:r w:rsidRPr="000A0A5F">
        <w:rPr>
          <w:rFonts w:hint="eastAsia"/>
          <w:lang w:eastAsia="zh-CN"/>
        </w:rPr>
        <w:t>response to the SCS/AS</w:t>
      </w:r>
      <w:r w:rsidRPr="000A0A5F">
        <w:rPr>
          <w:noProof/>
          <w:lang w:eastAsia="zh-CN"/>
        </w:rPr>
        <w:t xml:space="preserve"> with a</w:t>
      </w:r>
      <w:r w:rsidR="00517DF6" w:rsidRPr="000A0A5F">
        <w:rPr>
          <w:noProof/>
          <w:lang w:eastAsia="zh-CN"/>
        </w:rPr>
        <w:t>n HTTP</w:t>
      </w:r>
      <w:r w:rsidRPr="000A0A5F">
        <w:rPr>
          <w:noProof/>
          <w:lang w:eastAsia="zh-CN"/>
        </w:rPr>
        <w:t xml:space="preserve"> </w:t>
      </w:r>
      <w:r w:rsidR="00517DF6" w:rsidRPr="000A0A5F">
        <w:rPr>
          <w:noProof/>
          <w:lang w:eastAsia="zh-CN"/>
        </w:rPr>
        <w:t>"</w:t>
      </w:r>
      <w:r w:rsidRPr="000A0A5F">
        <w:rPr>
          <w:noProof/>
          <w:lang w:eastAsia="zh-CN"/>
        </w:rPr>
        <w:t>200 OK</w:t>
      </w:r>
      <w:r w:rsidR="00517DF6" w:rsidRPr="000A0A5F">
        <w:rPr>
          <w:noProof/>
          <w:lang w:eastAsia="zh-CN"/>
        </w:rPr>
        <w:t>"</w:t>
      </w:r>
      <w:r w:rsidR="00903C01" w:rsidRPr="000A0A5F">
        <w:rPr>
          <w:noProof/>
          <w:lang w:eastAsia="zh-CN"/>
        </w:rPr>
        <w:t xml:space="preserve"> </w:t>
      </w:r>
      <w:r w:rsidRPr="000A0A5F">
        <w:rPr>
          <w:noProof/>
          <w:lang w:eastAsia="zh-CN"/>
        </w:rPr>
        <w:t>status code includ</w:t>
      </w:r>
      <w:r w:rsidR="00517DF6" w:rsidRPr="000A0A5F">
        <w:rPr>
          <w:noProof/>
          <w:lang w:eastAsia="zh-CN"/>
        </w:rPr>
        <w:t>ing</w:t>
      </w:r>
      <w:r w:rsidRPr="000A0A5F">
        <w:rPr>
          <w:noProof/>
          <w:lang w:eastAsia="zh-CN"/>
        </w:rPr>
        <w:t xml:space="preserve"> </w:t>
      </w:r>
      <w:r w:rsidR="00517DF6" w:rsidRPr="000A0A5F">
        <w:rPr>
          <w:noProof/>
          <w:lang w:eastAsia="zh-CN"/>
        </w:rPr>
        <w:t xml:space="preserve">a representation of the updated </w:t>
      </w:r>
      <w:r w:rsidR="00517DF6" w:rsidRPr="000A0A5F">
        <w:rPr>
          <w:lang w:eastAsia="zh-CN"/>
        </w:rPr>
        <w:t>"Individual Network Status Reporting Subscription" resource</w:t>
      </w:r>
      <w:r w:rsidR="00517DF6" w:rsidRPr="000A0A5F" w:rsidDel="00FF7A84">
        <w:rPr>
          <w:noProof/>
          <w:lang w:eastAsia="zh-CN"/>
        </w:rPr>
        <w:t xml:space="preserve"> </w:t>
      </w:r>
      <w:r w:rsidRPr="000A0A5F">
        <w:rPr>
          <w:noProof/>
          <w:lang w:eastAsia="zh-CN"/>
        </w:rPr>
        <w:t>in the response</w:t>
      </w:r>
      <w:r w:rsidR="00517DF6" w:rsidRPr="000A0A5F">
        <w:rPr>
          <w:noProof/>
          <w:lang w:eastAsia="zh-CN"/>
        </w:rPr>
        <w:t xml:space="preserve"> body</w:t>
      </w:r>
      <w:r w:rsidR="00903C01" w:rsidRPr="000A0A5F">
        <w:rPr>
          <w:noProof/>
          <w:lang w:eastAsia="zh-CN"/>
        </w:rPr>
        <w:t xml:space="preserve">, or a </w:t>
      </w:r>
      <w:r w:rsidR="00903C01" w:rsidRPr="000A0A5F">
        <w:t>"</w:t>
      </w:r>
      <w:r w:rsidR="00903C01" w:rsidRPr="000A0A5F">
        <w:rPr>
          <w:lang w:eastAsia="zh-CN"/>
        </w:rPr>
        <w:t>204 No Content</w:t>
      </w:r>
      <w:r w:rsidR="00903C01" w:rsidRPr="000A0A5F">
        <w:t>" status code</w:t>
      </w:r>
      <w:r w:rsidRPr="000A0A5F">
        <w:rPr>
          <w:rFonts w:hint="eastAsia"/>
          <w:lang w:eastAsia="zh-CN"/>
        </w:rPr>
        <w:t>.</w:t>
      </w:r>
      <w:r w:rsidRPr="000A0A5F">
        <w:rPr>
          <w:lang w:eastAsia="zh-CN"/>
        </w:rPr>
        <w:t xml:space="preserve"> Then, t</w:t>
      </w:r>
      <w:r w:rsidRPr="000A0A5F">
        <w:rPr>
          <w:rFonts w:hint="eastAsia"/>
          <w:lang w:eastAsia="zh-CN"/>
        </w:rPr>
        <w:t xml:space="preserve">he SCEF shall </w:t>
      </w:r>
      <w:r w:rsidR="00517DF6" w:rsidRPr="000A0A5F">
        <w:rPr>
          <w:lang w:eastAsia="zh-CN"/>
        </w:rPr>
        <w:t>apply</w:t>
      </w:r>
      <w:r w:rsidR="00517DF6" w:rsidRPr="000A0A5F">
        <w:rPr>
          <w:rFonts w:hint="eastAsia"/>
          <w:lang w:eastAsia="zh-CN"/>
        </w:rPr>
        <w:t xml:space="preserve"> </w:t>
      </w:r>
      <w:r w:rsidRPr="000A0A5F">
        <w:rPr>
          <w:rFonts w:hint="eastAsia"/>
          <w:lang w:eastAsia="zh-CN"/>
        </w:rPr>
        <w:t xml:space="preserve">the </w:t>
      </w:r>
      <w:r w:rsidR="00517DF6" w:rsidRPr="000A0A5F">
        <w:rPr>
          <w:lang w:eastAsia="zh-CN"/>
        </w:rPr>
        <w:t>requested updates</w:t>
      </w:r>
      <w:r w:rsidRPr="000A0A5F">
        <w:rPr>
          <w:rFonts w:hint="eastAsia"/>
          <w:lang w:eastAsia="zh-CN"/>
        </w:rPr>
        <w:t xml:space="preserve">and interact with the </w:t>
      </w:r>
      <w:r w:rsidRPr="000A0A5F">
        <w:rPr>
          <w:lang w:eastAsia="zh-CN"/>
        </w:rPr>
        <w:t>RCAF</w:t>
      </w:r>
      <w:r w:rsidRPr="000A0A5F">
        <w:rPr>
          <w:rFonts w:hint="eastAsia"/>
          <w:lang w:eastAsia="zh-CN"/>
        </w:rPr>
        <w:t xml:space="preserve"> </w:t>
      </w:r>
      <w:r w:rsidRPr="000A0A5F">
        <w:rPr>
          <w:lang w:eastAsia="zh-CN"/>
        </w:rPr>
        <w:t xml:space="preserve">as defined in </w:t>
      </w:r>
      <w:r w:rsidRPr="000A0A5F">
        <w:rPr>
          <w:rFonts w:hint="eastAsia"/>
          <w:lang w:eastAsia="zh-CN"/>
        </w:rPr>
        <w:t>3GPP TS 29.</w:t>
      </w:r>
      <w:r w:rsidRPr="000A0A5F">
        <w:rPr>
          <w:lang w:eastAsia="zh-CN"/>
        </w:rPr>
        <w:t>153</w:t>
      </w:r>
      <w:r w:rsidRPr="000A0A5F">
        <w:rPr>
          <w:lang w:val="en-US" w:eastAsia="zh-CN"/>
        </w:rPr>
        <w:t> </w:t>
      </w:r>
      <w:r w:rsidRPr="000A0A5F">
        <w:rPr>
          <w:rFonts w:hint="eastAsia"/>
          <w:lang w:val="en-US" w:eastAsia="zh-CN"/>
        </w:rPr>
        <w:t>[</w:t>
      </w:r>
      <w:r w:rsidRPr="000A0A5F">
        <w:t>30</w:t>
      </w:r>
      <w:r w:rsidRPr="000A0A5F">
        <w:rPr>
          <w:rFonts w:hint="eastAsia"/>
          <w:lang w:val="en-US" w:eastAsia="zh-CN"/>
        </w:rPr>
        <w:t>].</w:t>
      </w:r>
    </w:p>
    <w:p w14:paraId="7D0EADF0" w14:textId="77777777" w:rsidR="00517DF6" w:rsidRPr="000A0A5F" w:rsidRDefault="00517DF6" w:rsidP="00517DF6">
      <w:pPr>
        <w:tabs>
          <w:tab w:val="left" w:pos="3247"/>
        </w:tabs>
        <w:rPr>
          <w:lang w:val="en-US" w:eastAsia="zh-CN"/>
        </w:rPr>
      </w:pPr>
      <w:r w:rsidRPr="000A0A5F">
        <w:rPr>
          <w:lang w:eastAsia="zh-CN"/>
        </w:rPr>
        <w:t>If the "PatchUpdate" feature defined in clause 5.9.4 is supported, in order to partially modify an existing subscription of continuous network status reporting, t</w:t>
      </w:r>
      <w:r w:rsidRPr="000A0A5F">
        <w:rPr>
          <w:rFonts w:hint="eastAsia"/>
          <w:lang w:eastAsia="zh-CN"/>
        </w:rPr>
        <w:t xml:space="preserve">he SCS/AS shall send an HTTP </w:t>
      </w:r>
      <w:r w:rsidRPr="000A0A5F">
        <w:rPr>
          <w:lang w:eastAsia="zh-CN"/>
        </w:rPr>
        <w:t>PATCH request message to the SCEF on the "Individual Network Status Reporting Subscription" resource, using the URI received in the response to the request that has created the network status reporting subscription resource.</w:t>
      </w:r>
      <w:r w:rsidRPr="000A0A5F">
        <w:rPr>
          <w:rFonts w:hint="eastAsia"/>
          <w:lang w:eastAsia="zh-CN"/>
        </w:rPr>
        <w:t xml:space="preserve"> </w:t>
      </w:r>
      <w:r w:rsidRPr="000A0A5F">
        <w:rPr>
          <w:lang w:eastAsia="zh-CN"/>
        </w:rPr>
        <w:t xml:space="preserve">The request body shall contain the </w:t>
      </w:r>
      <w:r w:rsidRPr="000A0A5F">
        <w:t>NetStatusRepSubsPatch</w:t>
      </w:r>
      <w:r w:rsidRPr="000A0A5F">
        <w:rPr>
          <w:lang w:eastAsia="zh-CN"/>
        </w:rPr>
        <w:t xml:space="preserve"> data structure including only the attributes that shall be updated. After</w:t>
      </w:r>
      <w:r w:rsidRPr="000A0A5F">
        <w:rPr>
          <w:rFonts w:hint="eastAsia"/>
          <w:lang w:eastAsia="zh-CN"/>
        </w:rPr>
        <w:t xml:space="preserve"> </w:t>
      </w:r>
      <w:r w:rsidRPr="000A0A5F">
        <w:rPr>
          <w:lang w:eastAsia="zh-CN"/>
        </w:rPr>
        <w:t>receiv</w:t>
      </w:r>
      <w:r w:rsidRPr="000A0A5F">
        <w:rPr>
          <w:rFonts w:hint="eastAsia"/>
          <w:lang w:eastAsia="zh-CN"/>
        </w:rPr>
        <w:t xml:space="preserve">ing the HTTP </w:t>
      </w:r>
      <w:r w:rsidRPr="000A0A5F">
        <w:rPr>
          <w:lang w:eastAsia="zh-CN"/>
        </w:rPr>
        <w:t>PATCH request</w:t>
      </w:r>
      <w:r w:rsidRPr="000A0A5F">
        <w:rPr>
          <w:rFonts w:hint="eastAsia"/>
          <w:lang w:eastAsia="zh-CN"/>
        </w:rPr>
        <w:t xml:space="preserve"> message, the SCEF shall send an HTTP response to the SCS/AS</w:t>
      </w:r>
      <w:r w:rsidRPr="000A0A5F">
        <w:rPr>
          <w:noProof/>
          <w:lang w:eastAsia="zh-CN"/>
        </w:rPr>
        <w:t xml:space="preserve"> with an HTTP "200 OK" status code including a representation of the modified </w:t>
      </w:r>
      <w:r w:rsidRPr="000A0A5F">
        <w:rPr>
          <w:lang w:eastAsia="zh-CN"/>
        </w:rPr>
        <w:t>"Individual Network Status Reporting Subscription" resource</w:t>
      </w:r>
      <w:r w:rsidRPr="000A0A5F">
        <w:rPr>
          <w:noProof/>
          <w:lang w:eastAsia="zh-CN"/>
        </w:rPr>
        <w:t xml:space="preserve"> in the response body, or a </w:t>
      </w:r>
      <w:r w:rsidRPr="000A0A5F">
        <w:t>"</w:t>
      </w:r>
      <w:r w:rsidRPr="000A0A5F">
        <w:rPr>
          <w:lang w:eastAsia="zh-CN"/>
        </w:rPr>
        <w:t>204 No Content</w:t>
      </w:r>
      <w:r w:rsidRPr="000A0A5F">
        <w:t>" status code</w:t>
      </w:r>
      <w:r w:rsidRPr="000A0A5F">
        <w:rPr>
          <w:rFonts w:hint="eastAsia"/>
          <w:lang w:eastAsia="zh-CN"/>
        </w:rPr>
        <w:t>.</w:t>
      </w:r>
      <w:r w:rsidRPr="000A0A5F">
        <w:rPr>
          <w:lang w:eastAsia="zh-CN"/>
        </w:rPr>
        <w:t xml:space="preserve"> Then, t</w:t>
      </w:r>
      <w:r w:rsidRPr="000A0A5F">
        <w:rPr>
          <w:rFonts w:hint="eastAsia"/>
          <w:lang w:eastAsia="zh-CN"/>
        </w:rPr>
        <w:t xml:space="preserve">he SCEF shall </w:t>
      </w:r>
      <w:r w:rsidRPr="000A0A5F">
        <w:rPr>
          <w:lang w:eastAsia="zh-CN"/>
        </w:rPr>
        <w:t>apply</w:t>
      </w:r>
      <w:r w:rsidRPr="000A0A5F">
        <w:rPr>
          <w:rFonts w:hint="eastAsia"/>
          <w:lang w:eastAsia="zh-CN"/>
        </w:rPr>
        <w:t xml:space="preserve"> the </w:t>
      </w:r>
      <w:r w:rsidRPr="000A0A5F">
        <w:rPr>
          <w:lang w:eastAsia="zh-CN"/>
        </w:rPr>
        <w:t xml:space="preserve">requested </w:t>
      </w:r>
      <w:r w:rsidRPr="000A0A5F">
        <w:rPr>
          <w:rFonts w:hint="eastAsia"/>
          <w:lang w:eastAsia="zh-CN"/>
        </w:rPr>
        <w:t>change</w:t>
      </w:r>
      <w:r w:rsidRPr="000A0A5F">
        <w:rPr>
          <w:lang w:eastAsia="zh-CN"/>
        </w:rPr>
        <w:t>s</w:t>
      </w:r>
      <w:r w:rsidRPr="000A0A5F">
        <w:rPr>
          <w:rFonts w:hint="eastAsia"/>
          <w:lang w:eastAsia="zh-CN"/>
        </w:rPr>
        <w:t xml:space="preserve"> and interact with the </w:t>
      </w:r>
      <w:r w:rsidRPr="000A0A5F">
        <w:rPr>
          <w:lang w:eastAsia="zh-CN"/>
        </w:rPr>
        <w:t>RCAF</w:t>
      </w:r>
      <w:r w:rsidRPr="000A0A5F">
        <w:rPr>
          <w:rFonts w:hint="eastAsia"/>
          <w:lang w:eastAsia="zh-CN"/>
        </w:rPr>
        <w:t xml:space="preserve"> </w:t>
      </w:r>
      <w:r w:rsidRPr="000A0A5F">
        <w:rPr>
          <w:lang w:eastAsia="zh-CN"/>
        </w:rPr>
        <w:t xml:space="preserve">as defined in </w:t>
      </w:r>
      <w:r w:rsidRPr="000A0A5F">
        <w:rPr>
          <w:rFonts w:hint="eastAsia"/>
          <w:lang w:eastAsia="zh-CN"/>
        </w:rPr>
        <w:t>3GPP TS 29.</w:t>
      </w:r>
      <w:r w:rsidRPr="000A0A5F">
        <w:rPr>
          <w:lang w:eastAsia="zh-CN"/>
        </w:rPr>
        <w:t>153</w:t>
      </w:r>
      <w:r w:rsidRPr="000A0A5F">
        <w:rPr>
          <w:lang w:val="en-US" w:eastAsia="zh-CN"/>
        </w:rPr>
        <w:t> </w:t>
      </w:r>
      <w:r w:rsidRPr="000A0A5F">
        <w:rPr>
          <w:rFonts w:hint="eastAsia"/>
          <w:lang w:val="en-US" w:eastAsia="zh-CN"/>
        </w:rPr>
        <w:t>[</w:t>
      </w:r>
      <w:r w:rsidRPr="000A0A5F">
        <w:t>30</w:t>
      </w:r>
      <w:r w:rsidRPr="000A0A5F">
        <w:rPr>
          <w:rFonts w:hint="eastAsia"/>
          <w:lang w:val="en-US" w:eastAsia="zh-CN"/>
        </w:rPr>
        <w:t>].</w:t>
      </w:r>
    </w:p>
    <w:p w14:paraId="3733D483" w14:textId="77777777" w:rsidR="00CB0DD7" w:rsidRPr="000A0A5F" w:rsidRDefault="00CB0DD7">
      <w:pPr>
        <w:pStyle w:val="NO"/>
        <w:rPr>
          <w:rFonts w:hint="eastAsia"/>
          <w:lang w:eastAsia="zh-CN"/>
        </w:rPr>
      </w:pPr>
      <w:r w:rsidRPr="000A0A5F">
        <w:rPr>
          <w:noProof/>
          <w:lang w:eastAsia="zh-CN"/>
        </w:rPr>
        <w:t>NOTE:</w:t>
      </w:r>
      <w:r w:rsidRPr="000A0A5F">
        <w:rPr>
          <w:noProof/>
          <w:lang w:eastAsia="zh-CN"/>
        </w:rPr>
        <w:tab/>
        <w:t>In order to update an existing subscription, the SCEF needs to send a cancellation to the previously associated RCAF(s) to remove the related SCEF instructions and then send a new request with updated parameters.</w:t>
      </w:r>
    </w:p>
    <w:p w14:paraId="5A6C7709" w14:textId="77777777" w:rsidR="00CB0DD7" w:rsidRPr="000A0A5F" w:rsidRDefault="00CB0DD7">
      <w:pPr>
        <w:tabs>
          <w:tab w:val="left" w:pos="3247"/>
        </w:tabs>
        <w:rPr>
          <w:lang w:val="en-US" w:eastAsia="zh-CN"/>
        </w:rPr>
      </w:pPr>
      <w:r w:rsidRPr="000A0A5F">
        <w:rPr>
          <w:lang w:eastAsia="zh-CN"/>
        </w:rPr>
        <w:t>In order to remove an existing subscription of continuous network status reporting, t</w:t>
      </w:r>
      <w:r w:rsidRPr="000A0A5F">
        <w:rPr>
          <w:rFonts w:hint="eastAsia"/>
          <w:lang w:eastAsia="zh-CN"/>
        </w:rPr>
        <w:t xml:space="preserve">he SCS/AS </w:t>
      </w:r>
      <w:r w:rsidRPr="000A0A5F">
        <w:rPr>
          <w:lang w:eastAsia="zh-CN"/>
        </w:rPr>
        <w:t>shall</w:t>
      </w:r>
      <w:r w:rsidRPr="000A0A5F">
        <w:rPr>
          <w:rFonts w:hint="eastAsia"/>
          <w:lang w:eastAsia="zh-CN"/>
        </w:rPr>
        <w:t xml:space="preserve"> send an HTTP DELETE </w:t>
      </w:r>
      <w:r w:rsidR="00517DF6" w:rsidRPr="000A0A5F">
        <w:rPr>
          <w:lang w:eastAsia="zh-CN"/>
        </w:rPr>
        <w:t xml:space="preserve">request </w:t>
      </w:r>
      <w:r w:rsidRPr="000A0A5F">
        <w:rPr>
          <w:lang w:eastAsia="zh-CN"/>
        </w:rPr>
        <w:t xml:space="preserve">message to the SCEF </w:t>
      </w:r>
      <w:r w:rsidR="00517DF6" w:rsidRPr="000A0A5F">
        <w:rPr>
          <w:lang w:eastAsia="zh-CN"/>
        </w:rPr>
        <w:t xml:space="preserve">on </w:t>
      </w:r>
      <w:r w:rsidRPr="000A0A5F">
        <w:rPr>
          <w:lang w:eastAsia="zh-CN"/>
        </w:rPr>
        <w:t xml:space="preserve">the </w:t>
      </w:r>
      <w:r w:rsidRPr="000A0A5F">
        <w:rPr>
          <w:noProof/>
          <w:lang w:eastAsia="zh-CN"/>
        </w:rPr>
        <w:t>"</w:t>
      </w:r>
      <w:r w:rsidRPr="000A0A5F">
        <w:rPr>
          <w:lang w:eastAsia="zh-CN"/>
        </w:rPr>
        <w:t>Individual Network Status Reporting Subscription" resource, using the URI received in the response to the request that has created the network status reporting subscription resource.</w:t>
      </w:r>
      <w:r w:rsidRPr="000A0A5F">
        <w:rPr>
          <w:rFonts w:hint="eastAsia"/>
          <w:lang w:eastAsia="zh-CN"/>
        </w:rPr>
        <w:t xml:space="preserve"> </w:t>
      </w:r>
      <w:r w:rsidRPr="000A0A5F">
        <w:rPr>
          <w:lang w:eastAsia="zh-CN"/>
        </w:rPr>
        <w:t>Upon</w:t>
      </w:r>
      <w:r w:rsidRPr="000A0A5F">
        <w:rPr>
          <w:rFonts w:hint="eastAsia"/>
          <w:lang w:eastAsia="zh-CN"/>
        </w:rPr>
        <w:t xml:space="preserve"> </w:t>
      </w:r>
      <w:r w:rsidRPr="000A0A5F">
        <w:rPr>
          <w:lang w:eastAsia="zh-CN"/>
        </w:rPr>
        <w:t>recept</w:t>
      </w:r>
      <w:r w:rsidR="00517DF6" w:rsidRPr="000A0A5F">
        <w:rPr>
          <w:lang w:eastAsia="zh-CN"/>
        </w:rPr>
        <w:t>ion</w:t>
      </w:r>
      <w:r w:rsidRPr="000A0A5F">
        <w:rPr>
          <w:lang w:eastAsia="zh-CN"/>
        </w:rPr>
        <w:t xml:space="preserve"> of </w:t>
      </w:r>
      <w:r w:rsidRPr="000A0A5F">
        <w:rPr>
          <w:rFonts w:hint="eastAsia"/>
          <w:lang w:eastAsia="zh-CN"/>
        </w:rPr>
        <w:t xml:space="preserve">the HTTP DELETE </w:t>
      </w:r>
      <w:r w:rsidR="00517DF6" w:rsidRPr="000A0A5F">
        <w:rPr>
          <w:lang w:eastAsia="zh-CN"/>
        </w:rPr>
        <w:t xml:space="preserve">request </w:t>
      </w:r>
      <w:r w:rsidRPr="000A0A5F">
        <w:rPr>
          <w:rFonts w:hint="eastAsia"/>
          <w:lang w:eastAsia="zh-CN"/>
        </w:rPr>
        <w:t xml:space="preserve">message, the SCEF shall send an HTTP </w:t>
      </w:r>
      <w:r w:rsidR="00517DF6" w:rsidRPr="000A0A5F">
        <w:rPr>
          <w:lang w:eastAsia="zh-CN"/>
        </w:rPr>
        <w:t xml:space="preserve">DELETE </w:t>
      </w:r>
      <w:r w:rsidRPr="000A0A5F">
        <w:rPr>
          <w:rFonts w:hint="eastAsia"/>
          <w:lang w:eastAsia="zh-CN"/>
        </w:rPr>
        <w:t>response to the SCS/AS</w:t>
      </w:r>
      <w:r w:rsidRPr="000A0A5F">
        <w:rPr>
          <w:noProof/>
          <w:lang w:eastAsia="zh-CN"/>
        </w:rPr>
        <w:t xml:space="preserve"> with a</w:t>
      </w:r>
      <w:r w:rsidR="00517DF6" w:rsidRPr="000A0A5F">
        <w:rPr>
          <w:noProof/>
          <w:lang w:eastAsia="zh-CN"/>
        </w:rPr>
        <w:t>n HTTP</w:t>
      </w:r>
      <w:r w:rsidRPr="000A0A5F">
        <w:rPr>
          <w:noProof/>
          <w:lang w:eastAsia="zh-CN"/>
        </w:rPr>
        <w:t xml:space="preserve"> </w:t>
      </w:r>
      <w:r w:rsidR="00517DF6" w:rsidRPr="000A0A5F">
        <w:rPr>
          <w:noProof/>
          <w:lang w:eastAsia="zh-CN"/>
        </w:rPr>
        <w:t>"</w:t>
      </w:r>
      <w:r w:rsidRPr="000A0A5F">
        <w:rPr>
          <w:noProof/>
          <w:lang w:eastAsia="zh-CN"/>
        </w:rPr>
        <w:t>204 No Content</w:t>
      </w:r>
      <w:r w:rsidR="00517DF6" w:rsidRPr="000A0A5F">
        <w:rPr>
          <w:noProof/>
          <w:lang w:eastAsia="zh-CN"/>
        </w:rPr>
        <w:t>"</w:t>
      </w:r>
      <w:r w:rsidRPr="000A0A5F">
        <w:rPr>
          <w:noProof/>
          <w:lang w:eastAsia="zh-CN"/>
        </w:rPr>
        <w:t xml:space="preserve"> status code</w:t>
      </w:r>
      <w:r w:rsidRPr="000A0A5F">
        <w:rPr>
          <w:rFonts w:hint="eastAsia"/>
          <w:lang w:eastAsia="zh-CN"/>
        </w:rPr>
        <w:t>.</w:t>
      </w:r>
      <w:r w:rsidRPr="000A0A5F">
        <w:rPr>
          <w:lang w:eastAsia="zh-CN"/>
        </w:rPr>
        <w:t xml:space="preserve"> Then, </w:t>
      </w:r>
      <w:r w:rsidRPr="000A0A5F">
        <w:rPr>
          <w:rFonts w:hint="eastAsia"/>
          <w:lang w:eastAsia="zh-CN"/>
        </w:rPr>
        <w:t xml:space="preserve">the SCEF shall interact with the RCAF </w:t>
      </w:r>
      <w:r w:rsidRPr="000A0A5F">
        <w:rPr>
          <w:lang w:eastAsia="zh-CN"/>
        </w:rPr>
        <w:t xml:space="preserve">to terminate the continuous reporting of network status as defined in </w:t>
      </w:r>
      <w:r w:rsidRPr="000A0A5F">
        <w:rPr>
          <w:rFonts w:hint="eastAsia"/>
          <w:lang w:eastAsia="zh-CN"/>
        </w:rPr>
        <w:t>3GPP TS 29.</w:t>
      </w:r>
      <w:r w:rsidRPr="000A0A5F">
        <w:rPr>
          <w:lang w:eastAsia="zh-CN"/>
        </w:rPr>
        <w:t>153</w:t>
      </w:r>
      <w:r w:rsidRPr="000A0A5F">
        <w:rPr>
          <w:lang w:val="en-US" w:eastAsia="zh-CN"/>
        </w:rPr>
        <w:t> </w:t>
      </w:r>
      <w:r w:rsidRPr="000A0A5F">
        <w:rPr>
          <w:rFonts w:hint="eastAsia"/>
          <w:lang w:val="en-US" w:eastAsia="zh-CN"/>
        </w:rPr>
        <w:t>[</w:t>
      </w:r>
      <w:r w:rsidRPr="000A0A5F">
        <w:t>30</w:t>
      </w:r>
      <w:r w:rsidRPr="000A0A5F">
        <w:rPr>
          <w:rFonts w:hint="eastAsia"/>
          <w:lang w:val="en-US" w:eastAsia="zh-CN"/>
        </w:rPr>
        <w:t>].</w:t>
      </w:r>
    </w:p>
    <w:p w14:paraId="0E1F7F1F" w14:textId="77777777" w:rsidR="00CB0DD7" w:rsidRPr="000A0A5F" w:rsidRDefault="00CB0DD7">
      <w:pPr>
        <w:pStyle w:val="Heading4"/>
        <w:rPr>
          <w:sz w:val="28"/>
          <w:lang w:eastAsia="zh-CN"/>
        </w:rPr>
      </w:pPr>
      <w:bookmarkStart w:id="862" w:name="_Toc11247235"/>
      <w:bookmarkStart w:id="863" w:name="_Toc27044353"/>
      <w:bookmarkStart w:id="864" w:name="_Toc36033395"/>
      <w:bookmarkStart w:id="865" w:name="_Toc45131527"/>
      <w:bookmarkStart w:id="866" w:name="_Toc49775812"/>
      <w:bookmarkStart w:id="867" w:name="_Toc51746732"/>
      <w:bookmarkStart w:id="868" w:name="_Toc66360274"/>
      <w:bookmarkStart w:id="869" w:name="_Toc68104779"/>
      <w:bookmarkStart w:id="870" w:name="_Toc74755408"/>
      <w:bookmarkStart w:id="871" w:name="_Toc105674263"/>
      <w:bookmarkStart w:id="872" w:name="_Toc130502296"/>
      <w:bookmarkStart w:id="873" w:name="_Toc153625075"/>
      <w:bookmarkStart w:id="874" w:name="_Toc170114220"/>
      <w:r w:rsidRPr="000A0A5F">
        <w:t>4.4.8.3</w:t>
      </w:r>
      <w:r w:rsidRPr="000A0A5F">
        <w:tab/>
        <w:t>Network Status Reporting Notification</w:t>
      </w:r>
      <w:bookmarkEnd w:id="862"/>
      <w:bookmarkEnd w:id="863"/>
      <w:bookmarkEnd w:id="864"/>
      <w:bookmarkEnd w:id="865"/>
      <w:bookmarkEnd w:id="866"/>
      <w:bookmarkEnd w:id="867"/>
      <w:bookmarkEnd w:id="868"/>
      <w:bookmarkEnd w:id="869"/>
      <w:bookmarkEnd w:id="870"/>
      <w:bookmarkEnd w:id="871"/>
      <w:bookmarkEnd w:id="872"/>
      <w:bookmarkEnd w:id="873"/>
      <w:bookmarkEnd w:id="874"/>
    </w:p>
    <w:p w14:paraId="695C7C7C" w14:textId="77777777" w:rsidR="00CB0DD7" w:rsidRPr="000A0A5F" w:rsidRDefault="00CB0DD7">
      <w:pPr>
        <w:rPr>
          <w:rFonts w:hint="eastAsia"/>
          <w:lang w:eastAsia="zh-CN"/>
        </w:rPr>
      </w:pPr>
      <w:r w:rsidRPr="000A0A5F">
        <w:t xml:space="preserve">After receiving reports from all the involved RCAF(s) </w:t>
      </w:r>
      <w:r w:rsidRPr="000A0A5F">
        <w:rPr>
          <w:lang w:eastAsia="zh-CN"/>
        </w:rPr>
        <w:t xml:space="preserve">as defined in </w:t>
      </w:r>
      <w:r w:rsidRPr="000A0A5F">
        <w:rPr>
          <w:rFonts w:hint="eastAsia"/>
          <w:lang w:eastAsia="zh-CN"/>
        </w:rPr>
        <w:t>3GPP TS 29.</w:t>
      </w:r>
      <w:r w:rsidRPr="000A0A5F">
        <w:rPr>
          <w:lang w:eastAsia="zh-CN"/>
        </w:rPr>
        <w:t>153</w:t>
      </w:r>
      <w:r w:rsidRPr="000A0A5F">
        <w:rPr>
          <w:lang w:val="en-US" w:eastAsia="zh-CN"/>
        </w:rPr>
        <w:t> </w:t>
      </w:r>
      <w:r w:rsidRPr="000A0A5F">
        <w:rPr>
          <w:rFonts w:hint="eastAsia"/>
          <w:lang w:val="en-US" w:eastAsia="zh-CN"/>
        </w:rPr>
        <w:t>[</w:t>
      </w:r>
      <w:r w:rsidRPr="000A0A5F">
        <w:t>30</w:t>
      </w:r>
      <w:r w:rsidRPr="000A0A5F">
        <w:rPr>
          <w:rFonts w:hint="eastAsia"/>
          <w:lang w:val="en-US" w:eastAsia="zh-CN"/>
        </w:rPr>
        <w:t>]</w:t>
      </w:r>
      <w:r w:rsidRPr="000A0A5F">
        <w:t xml:space="preserve">, </w:t>
      </w:r>
      <w:r w:rsidRPr="000A0A5F">
        <w:rPr>
          <w:lang w:eastAsia="zh-CN"/>
        </w:rPr>
        <w:t xml:space="preserve">the SCEF shall </w:t>
      </w:r>
      <w:r w:rsidRPr="000A0A5F">
        <w:t xml:space="preserve">send an HTTP POST message to the SCS/AS using the identified destination URL, which is provided by the SCS/AS during the </w:t>
      </w:r>
      <w:r w:rsidRPr="000A0A5F">
        <w:rPr>
          <w:lang w:eastAsia="zh-CN"/>
        </w:rPr>
        <w:t>network status reporting subscription</w:t>
      </w:r>
      <w:r w:rsidRPr="000A0A5F">
        <w:t>. The body of HTTP POST message shall include the NSI.</w:t>
      </w:r>
    </w:p>
    <w:p w14:paraId="1C20920B" w14:textId="77777777" w:rsidR="00CB0DD7" w:rsidRPr="000A0A5F" w:rsidRDefault="00CB0DD7">
      <w:pPr>
        <w:pStyle w:val="Heading3"/>
        <w:rPr>
          <w:lang w:eastAsia="zh-CN"/>
        </w:rPr>
      </w:pPr>
      <w:bookmarkStart w:id="875" w:name="_Toc11247236"/>
      <w:bookmarkStart w:id="876" w:name="_Toc27044354"/>
      <w:bookmarkStart w:id="877" w:name="_Toc36033396"/>
      <w:bookmarkStart w:id="878" w:name="_Toc45131528"/>
      <w:bookmarkStart w:id="879" w:name="_Toc49775813"/>
      <w:bookmarkStart w:id="880" w:name="_Toc51746733"/>
      <w:bookmarkStart w:id="881" w:name="_Toc66360275"/>
      <w:bookmarkStart w:id="882" w:name="_Toc68104780"/>
      <w:bookmarkStart w:id="883" w:name="_Toc74755409"/>
      <w:bookmarkStart w:id="884" w:name="_Toc105674264"/>
      <w:bookmarkStart w:id="885" w:name="_Toc130502297"/>
      <w:bookmarkStart w:id="886" w:name="_Toc153625076"/>
      <w:bookmarkStart w:id="887" w:name="_Toc170114221"/>
      <w:r w:rsidRPr="000A0A5F">
        <w:t>4.</w:t>
      </w:r>
      <w:r w:rsidRPr="000A0A5F">
        <w:rPr>
          <w:lang w:eastAsia="zh-CN"/>
        </w:rPr>
        <w:t>4</w:t>
      </w:r>
      <w:r w:rsidRPr="000A0A5F">
        <w:t>.9</w:t>
      </w:r>
      <w:r w:rsidRPr="000A0A5F">
        <w:tab/>
      </w:r>
      <w:r w:rsidRPr="000A0A5F">
        <w:rPr>
          <w:rFonts w:hint="eastAsia"/>
          <w:lang w:eastAsia="zh-CN"/>
        </w:rPr>
        <w:t xml:space="preserve">Procedures for </w:t>
      </w:r>
      <w:r w:rsidRPr="000A0A5F">
        <w:t>Communication Pattern Parameters Provisioning</w:t>
      </w:r>
      <w:bookmarkEnd w:id="875"/>
      <w:bookmarkEnd w:id="876"/>
      <w:bookmarkEnd w:id="877"/>
      <w:bookmarkEnd w:id="878"/>
      <w:bookmarkEnd w:id="879"/>
      <w:bookmarkEnd w:id="880"/>
      <w:bookmarkEnd w:id="881"/>
      <w:bookmarkEnd w:id="882"/>
      <w:bookmarkEnd w:id="883"/>
      <w:bookmarkEnd w:id="884"/>
      <w:bookmarkEnd w:id="885"/>
      <w:bookmarkEnd w:id="886"/>
      <w:bookmarkEnd w:id="887"/>
    </w:p>
    <w:p w14:paraId="288F602D" w14:textId="77777777" w:rsidR="00CB0DD7" w:rsidRPr="000A0A5F" w:rsidRDefault="00CB0DD7">
      <w:pPr>
        <w:rPr>
          <w:rFonts w:hint="eastAsia"/>
          <w:lang w:eastAsia="zh-CN"/>
        </w:rPr>
      </w:pPr>
      <w:r w:rsidRPr="000A0A5F">
        <w:t>One or more set of CP parameters</w:t>
      </w:r>
      <w:r w:rsidRPr="000A0A5F">
        <w:rPr>
          <w:rFonts w:hint="eastAsia"/>
          <w:lang w:eastAsia="zh-CN"/>
        </w:rPr>
        <w:t xml:space="preserve"> may be </w:t>
      </w:r>
      <w:r w:rsidRPr="000A0A5F">
        <w:rPr>
          <w:lang w:eastAsia="zh-CN"/>
        </w:rPr>
        <w:t>provisioned</w:t>
      </w:r>
      <w:r w:rsidRPr="000A0A5F">
        <w:rPr>
          <w:rFonts w:hint="eastAsia"/>
          <w:lang w:eastAsia="zh-CN"/>
        </w:rPr>
        <w:t xml:space="preserve"> by the SCS/AS for a single UE</w:t>
      </w:r>
      <w:r w:rsidRPr="000A0A5F">
        <w:rPr>
          <w:lang w:eastAsia="zh-CN"/>
        </w:rPr>
        <w:t xml:space="preserve"> or a group of UEs</w:t>
      </w:r>
      <w:r w:rsidRPr="000A0A5F">
        <w:rPr>
          <w:rFonts w:hint="eastAsia"/>
          <w:lang w:eastAsia="zh-CN"/>
        </w:rPr>
        <w:t>.</w:t>
      </w:r>
    </w:p>
    <w:p w14:paraId="1F697052" w14:textId="77777777" w:rsidR="00CB0DD7" w:rsidRPr="000A0A5F" w:rsidRDefault="00CB0DD7">
      <w:r w:rsidRPr="000A0A5F">
        <w:rPr>
          <w:noProof/>
          <w:lang w:eastAsia="zh-CN"/>
        </w:rPr>
        <w:t xml:space="preserve">In order to create resources for one or more CP parameter set(s), the SCS/AS shall send an HTTP POST message to the SCEF for the </w:t>
      </w:r>
      <w:r w:rsidRPr="000A0A5F">
        <w:rPr>
          <w:noProof/>
        </w:rPr>
        <w:t>"</w:t>
      </w:r>
      <w:r w:rsidRPr="000A0A5F">
        <w:t xml:space="preserve">CP </w:t>
      </w:r>
      <w:r w:rsidR="008D34A0" w:rsidRPr="000A0A5F">
        <w:t xml:space="preserve">Provisioning </w:t>
      </w:r>
      <w:r w:rsidRPr="000A0A5F">
        <w:t>Subscription</w:t>
      </w:r>
      <w:r w:rsidR="008D34A0" w:rsidRPr="000A0A5F">
        <w:t>s</w:t>
      </w:r>
      <w:r w:rsidRPr="000A0A5F">
        <w:rPr>
          <w:noProof/>
        </w:rPr>
        <w:t>"</w:t>
      </w:r>
      <w:r w:rsidRPr="000A0A5F">
        <w:rPr>
          <w:noProof/>
          <w:lang w:eastAsia="zh-CN"/>
        </w:rPr>
        <w:t xml:space="preserve"> resource, including one or more new provisioned CP parameter set(s). The body of HTTP POST message shall include </w:t>
      </w:r>
      <w:r w:rsidRPr="000A0A5F">
        <w:rPr>
          <w:rFonts w:hint="eastAsia"/>
          <w:lang w:val="en-US" w:eastAsia="zh-CN"/>
        </w:rPr>
        <w:t>External Identifier or MSISDN</w:t>
      </w:r>
      <w:r w:rsidRPr="000A0A5F">
        <w:rPr>
          <w:lang w:val="en-US" w:eastAsia="zh-CN"/>
        </w:rPr>
        <w:t xml:space="preserve"> for a single UE or External Group ID for a group of UEs</w:t>
      </w:r>
      <w:r w:rsidRPr="000A0A5F">
        <w:rPr>
          <w:rFonts w:hint="eastAsia"/>
          <w:lang w:val="en-US" w:eastAsia="zh-CN"/>
        </w:rPr>
        <w:t>, SCS/AS Identifier</w:t>
      </w:r>
      <w:r w:rsidRPr="000A0A5F">
        <w:t xml:space="preserve"> and one or more set of CP information associated with CP parameter set Id(s).</w:t>
      </w:r>
    </w:p>
    <w:p w14:paraId="2B06C8B1" w14:textId="77777777" w:rsidR="00CB0DD7" w:rsidRPr="000A0A5F" w:rsidRDefault="00CB0DD7">
      <w:pPr>
        <w:rPr>
          <w:rFonts w:hint="eastAsia"/>
          <w:lang w:eastAsia="zh-CN"/>
        </w:rPr>
      </w:pPr>
      <w:r w:rsidRPr="000A0A5F">
        <w:rPr>
          <w:lang w:val="en-US" w:eastAsia="zh-CN"/>
        </w:rPr>
        <w:t>After receiving the HTTP POST message, t</w:t>
      </w:r>
      <w:r w:rsidRPr="000A0A5F">
        <w:t>he SCEF shall check if the SCS/AS is authorised. The SCEF may also check if the number of CP parameter sets(s) reaches the limitation based on operator policy or configuration.</w:t>
      </w:r>
    </w:p>
    <w:p w14:paraId="3E4DEC0B" w14:textId="77777777" w:rsidR="00CB0DD7" w:rsidRPr="000A0A5F" w:rsidRDefault="00CB0DD7">
      <w:r w:rsidRPr="000A0A5F">
        <w:t xml:space="preserve">After validation, the SCEF shall </w:t>
      </w:r>
      <w:r w:rsidRPr="000A0A5F">
        <w:rPr>
          <w:lang w:eastAsia="zh-CN"/>
        </w:rPr>
        <w:t xml:space="preserve">for each received </w:t>
      </w:r>
      <w:r w:rsidRPr="000A0A5F">
        <w:t>CP parameter set</w:t>
      </w:r>
      <w:r w:rsidRPr="000A0A5F">
        <w:rPr>
          <w:lang w:eastAsia="zh-CN"/>
        </w:rPr>
        <w:t xml:space="preserve"> Id, </w:t>
      </w:r>
      <w:r w:rsidRPr="000A0A5F">
        <w:t xml:space="preserve">assign an SCEF Reference ID which may be derived from the CP parameter set Id, and send Update CP Parameter Request message to the HSS for delivering the CP parameter set(s) as specified in </w:t>
      </w:r>
      <w:r w:rsidRPr="000A0A5F">
        <w:rPr>
          <w:noProof/>
          <w:lang w:eastAsia="zh-CN"/>
        </w:rPr>
        <w:t>3GPP TS </w:t>
      </w:r>
      <w:r w:rsidRPr="000A0A5F">
        <w:rPr>
          <w:rFonts w:hint="eastAsia"/>
          <w:noProof/>
          <w:lang w:eastAsia="zh-CN"/>
        </w:rPr>
        <w:t>29.</w:t>
      </w:r>
      <w:r w:rsidRPr="000A0A5F">
        <w:rPr>
          <w:noProof/>
          <w:lang w:eastAsia="zh-CN"/>
        </w:rPr>
        <w:t>336</w:t>
      </w:r>
      <w:r w:rsidRPr="000A0A5F">
        <w:rPr>
          <w:noProof/>
          <w:lang w:val="en-US" w:eastAsia="zh-CN"/>
        </w:rPr>
        <w:t> </w:t>
      </w:r>
      <w:r w:rsidRPr="000A0A5F">
        <w:rPr>
          <w:rFonts w:hint="eastAsia"/>
          <w:noProof/>
          <w:lang w:eastAsia="zh-CN"/>
        </w:rPr>
        <w:t>[</w:t>
      </w:r>
      <w:r w:rsidRPr="000A0A5F">
        <w:rPr>
          <w:noProof/>
          <w:lang w:eastAsia="zh-CN"/>
        </w:rPr>
        <w:t>11]</w:t>
      </w:r>
      <w:r w:rsidRPr="000A0A5F">
        <w:t>.</w:t>
      </w:r>
    </w:p>
    <w:p w14:paraId="4E652F3F" w14:textId="77777777" w:rsidR="00CB0DD7" w:rsidRPr="000A0A5F" w:rsidRDefault="00CB0DD7">
      <w:pPr>
        <w:rPr>
          <w:rFonts w:hint="eastAsia"/>
          <w:noProof/>
          <w:lang w:eastAsia="zh-CN"/>
        </w:rPr>
      </w:pPr>
      <w:r w:rsidRPr="000A0A5F">
        <w:t>After receiving result from the HSS, if the result is successful,</w:t>
      </w:r>
      <w:r w:rsidRPr="000A0A5F">
        <w:rPr>
          <w:lang w:eastAsia="zh-CN"/>
        </w:rPr>
        <w:t xml:space="preserve"> the SCEF shall</w:t>
      </w:r>
      <w:r w:rsidRPr="000A0A5F">
        <w:rPr>
          <w:noProof/>
        </w:rPr>
        <w:t xml:space="preserve"> create </w:t>
      </w:r>
      <w:r w:rsidRPr="000A0A5F">
        <w:t xml:space="preserve">a resource </w:t>
      </w:r>
      <w:r w:rsidRPr="000A0A5F">
        <w:rPr>
          <w:noProof/>
        </w:rPr>
        <w:t>"</w:t>
      </w:r>
      <w:r w:rsidRPr="000A0A5F">
        <w:t>Individual CP Provisioning Subscription</w:t>
      </w:r>
      <w:r w:rsidRPr="000A0A5F">
        <w:rPr>
          <w:noProof/>
        </w:rPr>
        <w:t>" and the corresponding sub-resources "</w:t>
      </w:r>
      <w:r w:rsidRPr="000A0A5F">
        <w:t xml:space="preserve">Individual CP </w:t>
      </w:r>
      <w:r w:rsidR="008D34A0" w:rsidRPr="000A0A5F">
        <w:t xml:space="preserve">Set </w:t>
      </w:r>
      <w:r w:rsidRPr="000A0A5F">
        <w:t>Provisioning</w:t>
      </w:r>
      <w:r w:rsidRPr="000A0A5F">
        <w:rPr>
          <w:noProof/>
        </w:rPr>
        <w:t>"</w:t>
      </w:r>
      <w:r w:rsidRPr="000A0A5F">
        <w:t xml:space="preserve"> each represents a successfully provisioned CP parameter set indicated by the HSS </w:t>
      </w:r>
      <w:r w:rsidRPr="000A0A5F">
        <w:rPr>
          <w:lang w:eastAsia="zh-CN"/>
        </w:rPr>
        <w:t xml:space="preserve">and respond to the SCS/AS </w:t>
      </w:r>
      <w:r w:rsidRPr="000A0A5F">
        <w:t xml:space="preserve">with a </w:t>
      </w:r>
      <w:r w:rsidR="004A2E07" w:rsidRPr="000A0A5F">
        <w:t>"</w:t>
      </w:r>
      <w:r w:rsidRPr="000A0A5F">
        <w:t xml:space="preserve">201 </w:t>
      </w:r>
      <w:r w:rsidRPr="000A0A5F">
        <w:rPr>
          <w:rFonts w:hint="eastAsia"/>
          <w:lang w:eastAsia="zh-CN"/>
        </w:rPr>
        <w:t>Created</w:t>
      </w:r>
      <w:r w:rsidR="004A2E07" w:rsidRPr="000A0A5F">
        <w:rPr>
          <w:lang w:eastAsia="zh-CN"/>
        </w:rPr>
        <w:t>"</w:t>
      </w:r>
      <w:r w:rsidRPr="000A0A5F">
        <w:rPr>
          <w:rFonts w:hint="eastAsia"/>
          <w:lang w:eastAsia="zh-CN"/>
        </w:rPr>
        <w:t xml:space="preserve"> </w:t>
      </w:r>
      <w:r w:rsidRPr="000A0A5F">
        <w:t>including</w:t>
      </w:r>
      <w:r w:rsidRPr="000A0A5F">
        <w:rPr>
          <w:rFonts w:hint="eastAsia"/>
          <w:lang w:eastAsia="zh-CN"/>
        </w:rPr>
        <w:t xml:space="preserve"> </w:t>
      </w:r>
      <w:r w:rsidRPr="000A0A5F">
        <w:t xml:space="preserve">Location header field containing the URI for the created subscription resource </w:t>
      </w:r>
      <w:r w:rsidRPr="000A0A5F">
        <w:rPr>
          <w:noProof/>
        </w:rPr>
        <w:t>"</w:t>
      </w:r>
      <w:r w:rsidRPr="000A0A5F">
        <w:t>Individual CP Provisioning Subscription</w:t>
      </w:r>
      <w:r w:rsidRPr="000A0A5F">
        <w:rPr>
          <w:noProof/>
        </w:rPr>
        <w:t>"</w:t>
      </w:r>
      <w:r w:rsidRPr="000A0A5F">
        <w:rPr>
          <w:lang w:eastAsia="zh-CN"/>
        </w:rPr>
        <w:t xml:space="preserve"> and the sub-resource(s) </w:t>
      </w:r>
      <w:r w:rsidRPr="000A0A5F">
        <w:rPr>
          <w:noProof/>
        </w:rPr>
        <w:t>"</w:t>
      </w:r>
      <w:r w:rsidRPr="000A0A5F">
        <w:t xml:space="preserve">Individual CP </w:t>
      </w:r>
      <w:r w:rsidR="008D34A0" w:rsidRPr="000A0A5F">
        <w:t xml:space="preserve">Set </w:t>
      </w:r>
      <w:r w:rsidRPr="000A0A5F">
        <w:t>Provisioning</w:t>
      </w:r>
      <w:r w:rsidRPr="000A0A5F">
        <w:rPr>
          <w:noProof/>
        </w:rPr>
        <w:t>" corresponding to each successful CP parameter set within the "</w:t>
      </w:r>
      <w:r w:rsidRPr="000A0A5F">
        <w:t>self</w:t>
      </w:r>
      <w:r w:rsidRPr="000A0A5F">
        <w:rPr>
          <w:noProof/>
        </w:rPr>
        <w:t>" attribute in the "cpParameterSet" attribute</w:t>
      </w:r>
      <w:r w:rsidRPr="000A0A5F">
        <w:t>; otherwise, the SCEF shall not create any resource and shall respond to the SCS/AS with a corresponding failure code as described in clause 5.2.6.</w:t>
      </w:r>
      <w:r w:rsidRPr="000A0A5F">
        <w:rPr>
          <w:noProof/>
          <w:lang w:eastAsia="zh-CN"/>
        </w:rPr>
        <w:t xml:space="preserve"> If not all CP parameters sets are provisioned successfully (i.e. the HSS indicates failure for some or all CP parameter sets and/or the SCEF does not accept the CP parameter provisioning (e.g. </w:t>
      </w:r>
      <w:r w:rsidRPr="000A0A5F">
        <w:t>one or more CP Set Identifiers in the request are already present in existing subscriptions</w:t>
      </w:r>
      <w:r w:rsidRPr="000A0A5F">
        <w:rPr>
          <w:noProof/>
          <w:lang w:eastAsia="zh-CN"/>
        </w:rPr>
        <w:t xml:space="preserve">)), the SCEF shall also include CP report(s) within attribute </w:t>
      </w:r>
      <w:r w:rsidRPr="000A0A5F">
        <w:t xml:space="preserve">"cpReports" </w:t>
      </w:r>
      <w:r w:rsidRPr="000A0A5F">
        <w:rPr>
          <w:noProof/>
          <w:lang w:eastAsia="zh-CN"/>
        </w:rPr>
        <w:t>with a list of failed CP Set Identifier(s) and</w:t>
      </w:r>
      <w:r w:rsidRPr="000A0A5F">
        <w:t xml:space="preserve"> the corresponding failure code as specified in table 5.10.2.3.5-1</w:t>
      </w:r>
      <w:r w:rsidRPr="000A0A5F">
        <w:rPr>
          <w:noProof/>
          <w:lang w:eastAsia="zh-CN"/>
        </w:rPr>
        <w:t xml:space="preserve"> in the body of the HTTP response.</w:t>
      </w:r>
    </w:p>
    <w:p w14:paraId="1AD26825" w14:textId="77777777" w:rsidR="00CB0DD7" w:rsidRPr="000A0A5F" w:rsidRDefault="00CB0DD7">
      <w:pPr>
        <w:tabs>
          <w:tab w:val="left" w:pos="3247"/>
        </w:tabs>
        <w:rPr>
          <w:rFonts w:hint="eastAsia"/>
          <w:noProof/>
          <w:lang w:eastAsia="zh-CN"/>
        </w:rPr>
      </w:pPr>
      <w:r w:rsidRPr="000A0A5F">
        <w:rPr>
          <w:lang w:eastAsia="zh-CN"/>
        </w:rPr>
        <w:t xml:space="preserve">In order to add new CP parameter set(s), update and/or remove the existing CP parameter set(s) for one or more </w:t>
      </w:r>
      <w:r w:rsidRPr="000A0A5F">
        <w:t>CP parameter set</w:t>
      </w:r>
      <w:r w:rsidRPr="000A0A5F">
        <w:rPr>
          <w:lang w:eastAsia="zh-CN"/>
        </w:rPr>
        <w:t xml:space="preserve"> Id(s), t</w:t>
      </w:r>
      <w:r w:rsidRPr="000A0A5F">
        <w:rPr>
          <w:rFonts w:hint="eastAsia"/>
          <w:lang w:eastAsia="zh-CN"/>
        </w:rPr>
        <w:t>he SCS/AS may send an HTTP P</w:t>
      </w:r>
      <w:r w:rsidRPr="000A0A5F">
        <w:rPr>
          <w:lang w:eastAsia="zh-CN"/>
        </w:rPr>
        <w:t>U</w:t>
      </w:r>
      <w:r w:rsidRPr="000A0A5F">
        <w:rPr>
          <w:rFonts w:hint="eastAsia"/>
          <w:lang w:eastAsia="zh-CN"/>
        </w:rPr>
        <w:t xml:space="preserve">T </w:t>
      </w:r>
      <w:r w:rsidRPr="000A0A5F">
        <w:rPr>
          <w:lang w:eastAsia="zh-CN"/>
        </w:rPr>
        <w:t>message</w:t>
      </w:r>
      <w:r w:rsidRPr="000A0A5F">
        <w:rPr>
          <w:rFonts w:hint="eastAsia"/>
          <w:lang w:eastAsia="zh-CN"/>
        </w:rPr>
        <w:t xml:space="preserve"> </w:t>
      </w:r>
      <w:r w:rsidRPr="000A0A5F">
        <w:rPr>
          <w:lang w:eastAsia="zh-CN"/>
        </w:rPr>
        <w:t>to the SCEF for the "</w:t>
      </w:r>
      <w:r w:rsidRPr="000A0A5F">
        <w:t xml:space="preserve">Individual CP Provisioning Subscription" </w:t>
      </w:r>
      <w:r w:rsidRPr="000A0A5F">
        <w:rPr>
          <w:lang w:eastAsia="zh-CN"/>
        </w:rPr>
        <w:t>resource</w:t>
      </w:r>
      <w:r w:rsidRPr="000A0A5F">
        <w:rPr>
          <w:rFonts w:hint="eastAsia"/>
          <w:lang w:eastAsia="zh-CN"/>
        </w:rPr>
        <w:t xml:space="preserve"> request</w:t>
      </w:r>
      <w:r w:rsidRPr="000A0A5F">
        <w:rPr>
          <w:lang w:eastAsia="zh-CN"/>
        </w:rPr>
        <w:t>ing</w:t>
      </w:r>
      <w:r w:rsidRPr="000A0A5F">
        <w:rPr>
          <w:rFonts w:hint="eastAsia"/>
          <w:lang w:eastAsia="zh-CN"/>
        </w:rPr>
        <w:t xml:space="preserve"> to </w:t>
      </w:r>
      <w:r w:rsidRPr="000A0A5F">
        <w:rPr>
          <w:lang w:eastAsia="zh-CN"/>
        </w:rPr>
        <w:t>add new CP parameter set(s) by creating new resource(s), change some created properties (e.g. Validity Time) of the existing resource(s), and/or remove some or entire properties of the existing resource(s).</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P</w:t>
      </w:r>
      <w:r w:rsidRPr="000A0A5F">
        <w:rPr>
          <w:lang w:eastAsia="zh-CN"/>
        </w:rPr>
        <w:t>UT</w:t>
      </w:r>
      <w:r w:rsidRPr="000A0A5F">
        <w:rPr>
          <w:rFonts w:hint="eastAsia"/>
          <w:lang w:eastAsia="zh-CN"/>
        </w:rPr>
        <w:t xml:space="preserve"> message, the SCEF shall send the </w:t>
      </w:r>
      <w:r w:rsidRPr="000A0A5F">
        <w:rPr>
          <w:lang w:eastAsia="zh-CN"/>
        </w:rPr>
        <w:t xml:space="preserve">CP parameter </w:t>
      </w:r>
      <w:r w:rsidRPr="000A0A5F">
        <w:rPr>
          <w:rFonts w:hint="eastAsia"/>
          <w:lang w:eastAsia="zh-CN"/>
        </w:rPr>
        <w:t>change</w:t>
      </w:r>
      <w:r w:rsidRPr="000A0A5F">
        <w:rPr>
          <w:lang w:eastAsia="zh-CN"/>
        </w:rPr>
        <w:t>s</w:t>
      </w:r>
      <w:r w:rsidRPr="000A0A5F">
        <w:rPr>
          <w:rFonts w:hint="eastAsia"/>
          <w:lang w:eastAsia="zh-CN"/>
        </w:rPr>
        <w:t xml:space="preserve"> to the HSS </w:t>
      </w:r>
      <w:r w:rsidRPr="000A0A5F">
        <w:rPr>
          <w:lang w:eastAsia="zh-CN"/>
        </w:rPr>
        <w:t>as specified</w:t>
      </w:r>
      <w:r w:rsidRPr="000A0A5F">
        <w:rPr>
          <w:rFonts w:hint="eastAsia"/>
          <w:lang w:eastAsia="zh-CN"/>
        </w:rPr>
        <w:t xml:space="preserve"> in 3GPP TS 29.</w:t>
      </w:r>
      <w:r w:rsidRPr="000A0A5F">
        <w:rPr>
          <w:lang w:eastAsia="zh-CN"/>
        </w:rPr>
        <w:t>336</w:t>
      </w:r>
      <w:r w:rsidRPr="000A0A5F">
        <w:rPr>
          <w:lang w:val="en-US" w:eastAsia="zh-CN"/>
        </w:rPr>
        <w:t> </w:t>
      </w:r>
      <w:r w:rsidRPr="000A0A5F">
        <w:rPr>
          <w:rFonts w:hint="eastAsia"/>
          <w:lang w:val="en-US" w:eastAsia="zh-CN"/>
        </w:rPr>
        <w:t>[</w:t>
      </w:r>
      <w:r w:rsidRPr="000A0A5F">
        <w:rPr>
          <w:lang w:val="en-US" w:eastAsia="zh-CN"/>
        </w:rPr>
        <w:t>11]</w:t>
      </w:r>
      <w:r w:rsidRPr="000A0A5F">
        <w:rPr>
          <w:rFonts w:hint="eastAsia"/>
          <w:lang w:val="en-US" w:eastAsia="zh-CN"/>
        </w:rPr>
        <w:t xml:space="preserve">. </w:t>
      </w:r>
      <w:r w:rsidRPr="000A0A5F">
        <w:rPr>
          <w:lang w:val="en-US"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HSS</w:t>
      </w:r>
      <w:r w:rsidRPr="000A0A5F">
        <w:rPr>
          <w:lang w:eastAsia="zh-CN"/>
        </w:rPr>
        <w:t xml:space="preserve"> with a successful code</w:t>
      </w:r>
      <w:r w:rsidRPr="000A0A5F">
        <w:rPr>
          <w:rFonts w:hint="eastAsia"/>
          <w:lang w:eastAsia="zh-CN"/>
        </w:rPr>
        <w:t xml:space="preserve">, </w:t>
      </w:r>
      <w:r w:rsidRPr="000A0A5F">
        <w:rPr>
          <w:lang w:eastAsia="zh-CN"/>
        </w:rPr>
        <w:t>if the HSS indicates all CP parameter sets or some CP parameter sets are provisioned successfully,</w:t>
      </w:r>
      <w:r w:rsidRPr="000A0A5F">
        <w:rPr>
          <w:rFonts w:hint="eastAsia"/>
          <w:lang w:eastAsia="zh-CN"/>
        </w:rPr>
        <w:t xml:space="preserve"> the SCEF shall </w:t>
      </w:r>
      <w:r w:rsidRPr="000A0A5F">
        <w:rPr>
          <w:lang w:eastAsia="zh-CN"/>
        </w:rPr>
        <w:t xml:space="preserve">create or update the corresponding sub-resource(s) </w:t>
      </w:r>
      <w:r w:rsidRPr="000A0A5F">
        <w:rPr>
          <w:noProof/>
        </w:rPr>
        <w:t>"</w:t>
      </w:r>
      <w:r w:rsidRPr="000A0A5F">
        <w:t xml:space="preserve">Individual CP </w:t>
      </w:r>
      <w:r w:rsidR="008D34A0" w:rsidRPr="000A0A5F">
        <w:t xml:space="preserve">Set </w:t>
      </w:r>
      <w:r w:rsidRPr="000A0A5F">
        <w:t>Provisioning</w:t>
      </w:r>
      <w:r w:rsidRPr="000A0A5F">
        <w:rPr>
          <w:noProof/>
        </w:rPr>
        <w:t>"</w:t>
      </w:r>
      <w:r w:rsidRPr="000A0A5F">
        <w:t xml:space="preserve"> each represents a successfully provisioned CP parameter set indicated by the HSS</w:t>
      </w:r>
      <w:r w:rsidRPr="000A0A5F">
        <w:rPr>
          <w:lang w:eastAsia="zh-CN"/>
        </w:rPr>
        <w:t xml:space="preserve"> and </w:t>
      </w:r>
      <w:r w:rsidRPr="000A0A5F">
        <w:rPr>
          <w:rFonts w:hint="eastAsia"/>
          <w:lang w:eastAsia="zh-CN"/>
        </w:rPr>
        <w:t>send an HTTP response to the SCS/AS</w:t>
      </w:r>
      <w:r w:rsidRPr="000A0A5F">
        <w:rPr>
          <w:noProof/>
          <w:lang w:eastAsia="zh-CN"/>
        </w:rPr>
        <w:t xml:space="preserve"> with a </w:t>
      </w:r>
      <w:r w:rsidR="004A2E07" w:rsidRPr="000A0A5F">
        <w:rPr>
          <w:noProof/>
          <w:lang w:eastAsia="zh-CN"/>
        </w:rPr>
        <w:t>"</w:t>
      </w:r>
      <w:r w:rsidRPr="000A0A5F">
        <w:rPr>
          <w:lang w:eastAsia="zh-CN"/>
        </w:rPr>
        <w:t>200 OK</w:t>
      </w:r>
      <w:r w:rsidR="004A2E07" w:rsidRPr="000A0A5F">
        <w:rPr>
          <w:lang w:eastAsia="zh-CN"/>
        </w:rPr>
        <w:t>"</w:t>
      </w:r>
      <w:r w:rsidRPr="000A0A5F">
        <w:rPr>
          <w:rFonts w:hint="eastAsia"/>
          <w:lang w:eastAsia="zh-CN"/>
        </w:rPr>
        <w:t xml:space="preserve"> </w:t>
      </w:r>
      <w:r w:rsidRPr="000A0A5F">
        <w:rPr>
          <w:lang w:eastAsia="zh-CN"/>
        </w:rPr>
        <w:t>s</w:t>
      </w:r>
      <w:r w:rsidRPr="000A0A5F">
        <w:rPr>
          <w:noProof/>
          <w:lang w:eastAsia="zh-CN"/>
        </w:rPr>
        <w:t>tatus code and include a list of successful</w:t>
      </w:r>
      <w:r w:rsidRPr="000A0A5F">
        <w:t xml:space="preserve"> CP parameter set</w:t>
      </w:r>
      <w:r w:rsidRPr="000A0A5F">
        <w:rPr>
          <w:noProof/>
          <w:lang w:eastAsia="zh-CN"/>
        </w:rPr>
        <w:t>(s) in the body of the HTTP response</w:t>
      </w:r>
      <w:r w:rsidR="004A2E07" w:rsidRPr="000A0A5F">
        <w:rPr>
          <w:lang w:eastAsia="zh-CN"/>
        </w:rPr>
        <w:t xml:space="preserve">, or a </w:t>
      </w:r>
      <w:r w:rsidR="004A2E07" w:rsidRPr="000A0A5F">
        <w:t>"</w:t>
      </w:r>
      <w:r w:rsidR="004A2E07" w:rsidRPr="000A0A5F">
        <w:rPr>
          <w:lang w:eastAsia="zh-CN"/>
        </w:rPr>
        <w:t>204 No Content</w:t>
      </w:r>
      <w:r w:rsidR="004A2E07" w:rsidRPr="000A0A5F">
        <w:t xml:space="preserve">" </w:t>
      </w:r>
      <w:r w:rsidR="004A2E07" w:rsidRPr="000A0A5F">
        <w:rPr>
          <w:lang w:eastAsia="zh-CN"/>
        </w:rPr>
        <w:t>status code.</w:t>
      </w:r>
      <w:r w:rsidRPr="000A0A5F">
        <w:rPr>
          <w:noProof/>
          <w:lang w:eastAsia="zh-CN"/>
        </w:rPr>
        <w:t xml:space="preserve"> Otherwise, the SCEF shall not </w:t>
      </w:r>
      <w:r w:rsidRPr="000A0A5F">
        <w:rPr>
          <w:lang w:eastAsia="zh-CN"/>
        </w:rPr>
        <w:t xml:space="preserve">create or </w:t>
      </w:r>
      <w:r w:rsidRPr="000A0A5F">
        <w:rPr>
          <w:noProof/>
          <w:lang w:eastAsia="zh-CN"/>
        </w:rPr>
        <w:t>update the resource(s) and</w:t>
      </w:r>
      <w:r w:rsidRPr="000A0A5F">
        <w:rPr>
          <w:lang w:eastAsia="zh-CN"/>
        </w:rPr>
        <w:t xml:space="preserve"> shall send an HTTP response to the SCS/AS</w:t>
      </w:r>
      <w:r w:rsidRPr="000A0A5F">
        <w:rPr>
          <w:noProof/>
          <w:lang w:eastAsia="zh-CN"/>
        </w:rPr>
        <w:t xml:space="preserve"> with </w:t>
      </w:r>
      <w:r w:rsidRPr="000A0A5F">
        <w:t>a corresponding failure code as described in clause 5.2.6</w:t>
      </w:r>
      <w:r w:rsidRPr="000A0A5F">
        <w:rPr>
          <w:noProof/>
          <w:lang w:eastAsia="zh-CN"/>
        </w:rPr>
        <w:t xml:space="preserve">. If not all CP parameters sets are provisioned successfully (i.e. the HSS indicates failure for some or all CP parameter sets and/or the SCEF does not accept the CP parameter provisioning (e.g. </w:t>
      </w:r>
      <w:r w:rsidRPr="000A0A5F">
        <w:t>one or more CP Set Identifiers in the request are already present in existing subscriptions</w:t>
      </w:r>
      <w:r w:rsidRPr="000A0A5F">
        <w:rPr>
          <w:noProof/>
          <w:lang w:eastAsia="zh-CN"/>
        </w:rPr>
        <w:t xml:space="preserve">)), the SCEF shall also include CP report(s) within attribute </w:t>
      </w:r>
      <w:r w:rsidRPr="000A0A5F">
        <w:t xml:space="preserve">"cpReports" </w:t>
      </w:r>
      <w:r w:rsidRPr="000A0A5F">
        <w:rPr>
          <w:noProof/>
          <w:lang w:eastAsia="zh-CN"/>
        </w:rPr>
        <w:t>with a list of failed CP Set Identifier(s) and</w:t>
      </w:r>
      <w:r w:rsidRPr="000A0A5F">
        <w:t xml:space="preserve"> the corresponding failure code as specified in table 5.10.2.3.5-1</w:t>
      </w:r>
      <w:r w:rsidRPr="000A0A5F">
        <w:rPr>
          <w:noProof/>
          <w:lang w:eastAsia="zh-CN"/>
        </w:rPr>
        <w:t xml:space="preserve"> in the body of the HTTP response.</w:t>
      </w:r>
    </w:p>
    <w:p w14:paraId="14F20845" w14:textId="77777777" w:rsidR="00CB0DD7" w:rsidRPr="000A0A5F" w:rsidRDefault="00CB0DD7">
      <w:pPr>
        <w:tabs>
          <w:tab w:val="left" w:pos="3247"/>
        </w:tabs>
        <w:rPr>
          <w:rFonts w:hint="eastAsia"/>
          <w:noProof/>
          <w:lang w:eastAsia="zh-CN"/>
        </w:rPr>
      </w:pPr>
      <w:r w:rsidRPr="000A0A5F">
        <w:rPr>
          <w:noProof/>
          <w:lang w:eastAsia="zh-CN"/>
        </w:rPr>
        <w:t>The SCS/AS may send a HTTP PUT message to the SCEF for the "</w:t>
      </w:r>
      <w:r w:rsidRPr="000A0A5F">
        <w:t xml:space="preserve">Individual CP </w:t>
      </w:r>
      <w:r w:rsidR="008D34A0" w:rsidRPr="000A0A5F">
        <w:t xml:space="preserve">Set </w:t>
      </w:r>
      <w:r w:rsidRPr="000A0A5F">
        <w:t xml:space="preserve">Provisioning" </w:t>
      </w:r>
      <w:r w:rsidRPr="000A0A5F">
        <w:rPr>
          <w:noProof/>
          <w:lang w:eastAsia="zh-CN"/>
        </w:rPr>
        <w:t xml:space="preserve">resource requesting to replace an individual resource identified by the </w:t>
      </w:r>
      <w:r w:rsidRPr="000A0A5F">
        <w:t>CP parameter set</w:t>
      </w:r>
      <w:r w:rsidRPr="000A0A5F">
        <w:rPr>
          <w:noProof/>
          <w:lang w:eastAsia="zh-CN"/>
        </w:rPr>
        <w:t xml:space="preserve"> Id. The body of the HTTP PUT message shall include </w:t>
      </w:r>
      <w:r w:rsidRPr="000A0A5F">
        <w:t>set of CP information</w:t>
      </w:r>
      <w:r w:rsidRPr="000A0A5F">
        <w:rPr>
          <w:lang w:eastAsia="zh-CN"/>
        </w:rPr>
        <w:t xml:space="preserve">. </w:t>
      </w:r>
      <w:r w:rsidRPr="000A0A5F">
        <w:rPr>
          <w:noProof/>
          <w:lang w:eastAsia="zh-CN"/>
        </w:rPr>
        <w:t xml:space="preserve">After receiving such request, the SCEF shall interact with </w:t>
      </w:r>
      <w:r w:rsidRPr="000A0A5F">
        <w:rPr>
          <w:lang w:eastAsia="zh-CN"/>
        </w:rPr>
        <w:t>the HSS as specified in 3GPP TS 29.336</w:t>
      </w:r>
      <w:r w:rsidRPr="000A0A5F">
        <w:rPr>
          <w:lang w:val="en-US" w:eastAsia="zh-CN"/>
        </w:rPr>
        <w:t xml:space="preserve"> [11]. </w:t>
      </w:r>
      <w:r w:rsidRPr="000A0A5F">
        <w:rPr>
          <w:lang w:eastAsia="zh-CN"/>
        </w:rPr>
        <w:t>After receiving the response from the HSS with a successful code, the SCEF shall update the resource and send an HTTP response to the SCS/AS</w:t>
      </w:r>
      <w:r w:rsidRPr="000A0A5F">
        <w:rPr>
          <w:noProof/>
          <w:lang w:eastAsia="zh-CN"/>
        </w:rPr>
        <w:t xml:space="preserve"> with a </w:t>
      </w:r>
      <w:r w:rsidR="004A2E07" w:rsidRPr="000A0A5F">
        <w:rPr>
          <w:noProof/>
          <w:lang w:eastAsia="zh-CN"/>
        </w:rPr>
        <w:t>"</w:t>
      </w:r>
      <w:r w:rsidRPr="000A0A5F">
        <w:rPr>
          <w:lang w:eastAsia="zh-CN"/>
        </w:rPr>
        <w:t>200 OK</w:t>
      </w:r>
      <w:r w:rsidR="004A2E07" w:rsidRPr="000A0A5F">
        <w:rPr>
          <w:lang w:eastAsia="zh-CN"/>
        </w:rPr>
        <w:t>"</w:t>
      </w:r>
      <w:r w:rsidRPr="000A0A5F">
        <w:rPr>
          <w:lang w:eastAsia="zh-CN"/>
        </w:rPr>
        <w:t xml:space="preserve"> s</w:t>
      </w:r>
      <w:r w:rsidRPr="000A0A5F">
        <w:rPr>
          <w:noProof/>
          <w:lang w:eastAsia="zh-CN"/>
        </w:rPr>
        <w:t>tatus code</w:t>
      </w:r>
      <w:r w:rsidR="004A2E07" w:rsidRPr="000A0A5F">
        <w:rPr>
          <w:lang w:eastAsia="zh-CN"/>
        </w:rPr>
        <w:t xml:space="preserve"> or a </w:t>
      </w:r>
      <w:r w:rsidR="004A2E07" w:rsidRPr="000A0A5F">
        <w:t>"</w:t>
      </w:r>
      <w:r w:rsidR="004A2E07" w:rsidRPr="000A0A5F">
        <w:rPr>
          <w:lang w:eastAsia="zh-CN"/>
        </w:rPr>
        <w:t>204 No Content</w:t>
      </w:r>
      <w:r w:rsidR="004A2E07" w:rsidRPr="000A0A5F">
        <w:t xml:space="preserve">" </w:t>
      </w:r>
      <w:r w:rsidR="004A2E07" w:rsidRPr="000A0A5F">
        <w:rPr>
          <w:lang w:eastAsia="zh-CN"/>
        </w:rPr>
        <w:t>status code;</w:t>
      </w:r>
      <w:r w:rsidRPr="000A0A5F">
        <w:rPr>
          <w:noProof/>
          <w:lang w:eastAsia="zh-CN"/>
        </w:rPr>
        <w:t xml:space="preserve"> otherwise, the SCEF shall not update the resource and</w:t>
      </w:r>
      <w:r w:rsidRPr="000A0A5F">
        <w:rPr>
          <w:lang w:eastAsia="zh-CN"/>
        </w:rPr>
        <w:t xml:space="preserve"> shall send an HTTP response to the SCS/AS</w:t>
      </w:r>
      <w:r w:rsidRPr="000A0A5F">
        <w:rPr>
          <w:noProof/>
          <w:lang w:eastAsia="zh-CN"/>
        </w:rPr>
        <w:t xml:space="preserve"> with </w:t>
      </w:r>
      <w:r w:rsidRPr="000A0A5F">
        <w:t>a corresponding failure code as described in clause 5.2.6</w:t>
      </w:r>
      <w:r w:rsidRPr="000A0A5F">
        <w:rPr>
          <w:noProof/>
          <w:lang w:eastAsia="zh-CN"/>
        </w:rPr>
        <w:t>.</w:t>
      </w:r>
      <w:r w:rsidRPr="000A0A5F">
        <w:t xml:space="preserve"> If the provisioning of the CP set fails (i.e. the HSS returns failure for the CP set or the SCEF does not accept the CP set provisioning), the SCEF shall reject the request with a corresponding status code, and include the attribute "cpReports" with the corresponding failure code as specified in table 5.10.2.3.5-1 and the CP Set Identifier for which the provisioning has failed.</w:t>
      </w:r>
    </w:p>
    <w:p w14:paraId="2433F4B8" w14:textId="77777777" w:rsidR="00CB0DD7" w:rsidRPr="000A0A5F" w:rsidRDefault="00CB0DD7">
      <w:pPr>
        <w:tabs>
          <w:tab w:val="left" w:pos="3247"/>
        </w:tabs>
        <w:rPr>
          <w:rFonts w:hint="eastAsia"/>
          <w:noProof/>
          <w:lang w:eastAsia="zh-CN"/>
        </w:rPr>
      </w:pPr>
      <w:r w:rsidRPr="000A0A5F">
        <w:rPr>
          <w:rFonts w:hint="eastAsia"/>
          <w:noProof/>
          <w:lang w:eastAsia="zh-CN"/>
        </w:rPr>
        <w:t>The SCS/AS</w:t>
      </w:r>
      <w:r w:rsidRPr="000A0A5F">
        <w:rPr>
          <w:noProof/>
          <w:lang w:eastAsia="zh-CN"/>
        </w:rPr>
        <w:t xml:space="preserve"> may send an HTTP DELETE message to the SCEF requesting to delete an individual CP set resource "</w:t>
      </w:r>
      <w:r w:rsidRPr="000A0A5F">
        <w:t xml:space="preserve">Individual CP </w:t>
      </w:r>
      <w:r w:rsidR="008D34A0" w:rsidRPr="000A0A5F">
        <w:t xml:space="preserve">Set </w:t>
      </w:r>
      <w:r w:rsidRPr="000A0A5F">
        <w:t>Provisioning"</w:t>
      </w:r>
      <w:r w:rsidRPr="000A0A5F">
        <w:rPr>
          <w:noProof/>
          <w:lang w:eastAsia="zh-CN"/>
        </w:rPr>
        <w:t xml:space="preserve">. After receiving such request, the SCEF shall determine the SCEF Reference ID for Deletion associated with the </w:t>
      </w:r>
      <w:r w:rsidRPr="000A0A5F">
        <w:t>CP parameter set</w:t>
      </w:r>
      <w:r w:rsidRPr="000A0A5F">
        <w:rPr>
          <w:noProof/>
          <w:lang w:eastAsia="zh-CN"/>
        </w:rPr>
        <w:t xml:space="preserve"> Id, and interact with </w:t>
      </w:r>
      <w:r w:rsidRPr="000A0A5F">
        <w:rPr>
          <w:rFonts w:hint="eastAsia"/>
          <w:lang w:eastAsia="zh-CN"/>
        </w:rPr>
        <w:t xml:space="preserve">the HSS </w:t>
      </w:r>
      <w:r w:rsidRPr="000A0A5F">
        <w:rPr>
          <w:lang w:eastAsia="zh-CN"/>
        </w:rPr>
        <w:t>as specified</w:t>
      </w:r>
      <w:r w:rsidRPr="000A0A5F">
        <w:rPr>
          <w:rFonts w:hint="eastAsia"/>
          <w:lang w:eastAsia="zh-CN"/>
        </w:rPr>
        <w:t xml:space="preserve"> in 3GPP TS 29.</w:t>
      </w:r>
      <w:r w:rsidRPr="000A0A5F">
        <w:rPr>
          <w:lang w:eastAsia="zh-CN"/>
        </w:rPr>
        <w:t>336</w:t>
      </w:r>
      <w:r w:rsidRPr="000A0A5F">
        <w:rPr>
          <w:lang w:val="en-US" w:eastAsia="zh-CN"/>
        </w:rPr>
        <w:t> </w:t>
      </w:r>
      <w:r w:rsidRPr="000A0A5F">
        <w:rPr>
          <w:rFonts w:hint="eastAsia"/>
          <w:lang w:val="en-US" w:eastAsia="zh-CN"/>
        </w:rPr>
        <w:t>[</w:t>
      </w:r>
      <w:r w:rsidRPr="000A0A5F">
        <w:rPr>
          <w:lang w:val="en-US" w:eastAsia="zh-CN"/>
        </w:rPr>
        <w:t>11]</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HSS, the SCEF shall</w:t>
      </w:r>
      <w:r w:rsidRPr="000A0A5F">
        <w:rPr>
          <w:lang w:eastAsia="zh-CN"/>
        </w:rPr>
        <w:t xml:space="preserve"> delete the addressed resource and</w:t>
      </w:r>
      <w:r w:rsidRPr="000A0A5F">
        <w:rPr>
          <w:rFonts w:hint="eastAsia"/>
          <w:lang w:eastAsia="zh-CN"/>
        </w:rPr>
        <w:t xml:space="preserve"> send an HTTP response to the SCS/AS</w:t>
      </w:r>
      <w:r w:rsidRPr="000A0A5F">
        <w:rPr>
          <w:noProof/>
          <w:lang w:eastAsia="zh-CN"/>
        </w:rPr>
        <w:t xml:space="preserve"> with a </w:t>
      </w:r>
      <w:r w:rsidR="004A2E07" w:rsidRPr="000A0A5F">
        <w:rPr>
          <w:noProof/>
          <w:lang w:eastAsia="zh-CN"/>
        </w:rPr>
        <w:t>"</w:t>
      </w:r>
      <w:r w:rsidRPr="000A0A5F">
        <w:rPr>
          <w:rFonts w:hint="eastAsia"/>
          <w:lang w:eastAsia="zh-CN"/>
        </w:rPr>
        <w:t>204 No Content</w:t>
      </w:r>
      <w:r w:rsidR="004A2E07" w:rsidRPr="000A0A5F">
        <w:rPr>
          <w:lang w:eastAsia="zh-CN"/>
        </w:rPr>
        <w:t>"</w:t>
      </w:r>
      <w:r w:rsidRPr="000A0A5F">
        <w:rPr>
          <w:rFonts w:hint="eastAsia"/>
          <w:lang w:eastAsia="zh-CN"/>
        </w:rPr>
        <w:t xml:space="preserve"> </w:t>
      </w:r>
      <w:r w:rsidRPr="000A0A5F">
        <w:rPr>
          <w:lang w:eastAsia="zh-CN"/>
        </w:rPr>
        <w:t>s</w:t>
      </w:r>
      <w:r w:rsidRPr="000A0A5F">
        <w:rPr>
          <w:noProof/>
          <w:lang w:eastAsia="zh-CN"/>
        </w:rPr>
        <w:t>tatus code.</w:t>
      </w:r>
    </w:p>
    <w:p w14:paraId="783FEC6A" w14:textId="77777777" w:rsidR="00CB0DD7" w:rsidRPr="000A0A5F" w:rsidRDefault="00CB0DD7">
      <w:pPr>
        <w:tabs>
          <w:tab w:val="left" w:pos="3247"/>
        </w:tabs>
        <w:rPr>
          <w:rFonts w:hint="eastAsia"/>
          <w:lang w:eastAsia="zh-CN"/>
        </w:rPr>
      </w:pPr>
      <w:r w:rsidRPr="000A0A5F">
        <w:rPr>
          <w:noProof/>
          <w:lang w:eastAsia="zh-CN"/>
        </w:rPr>
        <w:t>The SCS/AS may send an HTTP DELETE message to the SCEF requesting to delete an individual subscription resource "</w:t>
      </w:r>
      <w:r w:rsidRPr="000A0A5F">
        <w:t>Individual CP Provisioning Subscription"</w:t>
      </w:r>
      <w:r w:rsidRPr="000A0A5F">
        <w:rPr>
          <w:noProof/>
          <w:lang w:eastAsia="zh-CN"/>
        </w:rPr>
        <w:t xml:space="preserve">. After receiving such request, the SCEF shall determine the SCEF Reference ID (s) for Deletion associated with the CP parameter set Id(s) and interact with </w:t>
      </w:r>
      <w:r w:rsidRPr="000A0A5F">
        <w:rPr>
          <w:rFonts w:hint="eastAsia"/>
          <w:lang w:eastAsia="zh-CN"/>
        </w:rPr>
        <w:t xml:space="preserve">the HSS </w:t>
      </w:r>
      <w:r w:rsidRPr="000A0A5F">
        <w:rPr>
          <w:lang w:eastAsia="zh-CN"/>
        </w:rPr>
        <w:t>as specified</w:t>
      </w:r>
      <w:r w:rsidRPr="000A0A5F">
        <w:rPr>
          <w:rFonts w:hint="eastAsia"/>
          <w:lang w:eastAsia="zh-CN"/>
        </w:rPr>
        <w:t xml:space="preserve"> in 3GPP TS 29.</w:t>
      </w:r>
      <w:r w:rsidRPr="000A0A5F">
        <w:rPr>
          <w:lang w:eastAsia="zh-CN"/>
        </w:rPr>
        <w:t>336</w:t>
      </w:r>
      <w:r w:rsidRPr="000A0A5F">
        <w:rPr>
          <w:lang w:val="en-US" w:eastAsia="zh-CN"/>
        </w:rPr>
        <w:t> </w:t>
      </w:r>
      <w:r w:rsidRPr="000A0A5F">
        <w:rPr>
          <w:rFonts w:hint="eastAsia"/>
          <w:lang w:val="en-US" w:eastAsia="zh-CN"/>
        </w:rPr>
        <w:t>[</w:t>
      </w:r>
      <w:r w:rsidRPr="000A0A5F">
        <w:rPr>
          <w:lang w:val="en-US" w:eastAsia="zh-CN"/>
        </w:rPr>
        <w:t>11]</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HSS, the SCEF shall </w:t>
      </w:r>
      <w:r w:rsidRPr="000A0A5F">
        <w:rPr>
          <w:lang w:eastAsia="zh-CN"/>
        </w:rPr>
        <w:t xml:space="preserve">delete </w:t>
      </w:r>
      <w:r w:rsidRPr="000A0A5F">
        <w:rPr>
          <w:noProof/>
          <w:lang w:eastAsia="zh-CN"/>
        </w:rPr>
        <w:t>the addressed resource and its sub-resources addressed by "</w:t>
      </w:r>
      <w:r w:rsidRPr="000A0A5F">
        <w:t xml:space="preserve">Individual CP </w:t>
      </w:r>
      <w:r w:rsidR="008D34A0" w:rsidRPr="000A0A5F">
        <w:t xml:space="preserve">Set </w:t>
      </w:r>
      <w:r w:rsidRPr="000A0A5F">
        <w:t xml:space="preserve">Provisioning" and </w:t>
      </w:r>
      <w:r w:rsidRPr="000A0A5F">
        <w:rPr>
          <w:rFonts w:hint="eastAsia"/>
          <w:lang w:eastAsia="zh-CN"/>
        </w:rPr>
        <w:t>send an HTTP response to the SCS/AS</w:t>
      </w:r>
      <w:r w:rsidRPr="000A0A5F">
        <w:rPr>
          <w:noProof/>
          <w:lang w:eastAsia="zh-CN"/>
        </w:rPr>
        <w:t xml:space="preserve"> with a </w:t>
      </w:r>
      <w:r w:rsidR="004A2E07" w:rsidRPr="000A0A5F">
        <w:rPr>
          <w:noProof/>
          <w:lang w:eastAsia="zh-CN"/>
        </w:rPr>
        <w:t>"</w:t>
      </w:r>
      <w:r w:rsidRPr="000A0A5F">
        <w:rPr>
          <w:rFonts w:hint="eastAsia"/>
          <w:lang w:eastAsia="zh-CN"/>
        </w:rPr>
        <w:t>204 No Content</w:t>
      </w:r>
      <w:r w:rsidR="004A2E07" w:rsidRPr="000A0A5F">
        <w:rPr>
          <w:lang w:eastAsia="zh-CN"/>
        </w:rPr>
        <w:t>"</w:t>
      </w:r>
      <w:r w:rsidRPr="000A0A5F">
        <w:rPr>
          <w:rFonts w:hint="eastAsia"/>
          <w:lang w:eastAsia="zh-CN"/>
        </w:rPr>
        <w:t xml:space="preserve"> </w:t>
      </w:r>
      <w:r w:rsidRPr="000A0A5F">
        <w:rPr>
          <w:lang w:eastAsia="zh-CN"/>
        </w:rPr>
        <w:t>s</w:t>
      </w:r>
      <w:r w:rsidRPr="000A0A5F">
        <w:rPr>
          <w:noProof/>
          <w:lang w:eastAsia="zh-CN"/>
        </w:rPr>
        <w:t>tatus code.</w:t>
      </w:r>
    </w:p>
    <w:p w14:paraId="475D99D7" w14:textId="77777777" w:rsidR="00CB0DD7" w:rsidRPr="000A0A5F" w:rsidRDefault="00CB0DD7">
      <w:pPr>
        <w:pStyle w:val="Heading3"/>
        <w:rPr>
          <w:lang w:eastAsia="zh-CN"/>
        </w:rPr>
      </w:pPr>
      <w:bookmarkStart w:id="888" w:name="_Toc11247237"/>
      <w:bookmarkStart w:id="889" w:name="_Toc27044355"/>
      <w:bookmarkStart w:id="890" w:name="_Toc36033397"/>
      <w:bookmarkStart w:id="891" w:name="_Toc45131529"/>
      <w:bookmarkStart w:id="892" w:name="_Toc49775814"/>
      <w:bookmarkStart w:id="893" w:name="_Toc51746734"/>
      <w:bookmarkStart w:id="894" w:name="_Toc66360276"/>
      <w:bookmarkStart w:id="895" w:name="_Toc68104781"/>
      <w:bookmarkStart w:id="896" w:name="_Toc74755410"/>
      <w:bookmarkStart w:id="897" w:name="_Toc105674265"/>
      <w:bookmarkStart w:id="898" w:name="_Toc130502298"/>
      <w:bookmarkStart w:id="899" w:name="_Toc153625077"/>
      <w:bookmarkStart w:id="900" w:name="_Toc170114222"/>
      <w:r w:rsidRPr="000A0A5F">
        <w:t>4.</w:t>
      </w:r>
      <w:r w:rsidRPr="000A0A5F">
        <w:rPr>
          <w:lang w:eastAsia="zh-CN"/>
        </w:rPr>
        <w:t>4</w:t>
      </w:r>
      <w:r w:rsidRPr="000A0A5F">
        <w:t>.10</w:t>
      </w:r>
      <w:r w:rsidRPr="000A0A5F">
        <w:tab/>
      </w:r>
      <w:r w:rsidRPr="000A0A5F">
        <w:rPr>
          <w:rFonts w:hint="eastAsia"/>
          <w:lang w:eastAsia="zh-CN"/>
        </w:rPr>
        <w:t xml:space="preserve">Procedures for </w:t>
      </w:r>
      <w:r w:rsidRPr="000A0A5F">
        <w:t>PFD Management</w:t>
      </w:r>
      <w:bookmarkEnd w:id="888"/>
      <w:bookmarkEnd w:id="889"/>
      <w:bookmarkEnd w:id="890"/>
      <w:bookmarkEnd w:id="891"/>
      <w:bookmarkEnd w:id="892"/>
      <w:bookmarkEnd w:id="893"/>
      <w:bookmarkEnd w:id="894"/>
      <w:bookmarkEnd w:id="895"/>
      <w:bookmarkEnd w:id="896"/>
      <w:bookmarkEnd w:id="897"/>
      <w:bookmarkEnd w:id="898"/>
      <w:bookmarkEnd w:id="899"/>
      <w:bookmarkEnd w:id="900"/>
    </w:p>
    <w:p w14:paraId="6CE3A658" w14:textId="77777777" w:rsidR="00CB0DD7" w:rsidRPr="000A0A5F" w:rsidRDefault="00CB0DD7">
      <w:pPr>
        <w:rPr>
          <w:noProof/>
          <w:lang w:eastAsia="zh-CN"/>
        </w:rPr>
      </w:pPr>
      <w:r w:rsidRPr="000A0A5F">
        <w:rPr>
          <w:rFonts w:hint="eastAsia"/>
          <w:noProof/>
          <w:lang w:eastAsia="zh-CN"/>
        </w:rPr>
        <w:t xml:space="preserve">The PFDs </w:t>
      </w:r>
      <w:r w:rsidRPr="000A0A5F">
        <w:rPr>
          <w:noProof/>
          <w:lang w:eastAsia="zh-CN"/>
        </w:rPr>
        <w:t xml:space="preserve">associated with application identifier(s) </w:t>
      </w:r>
      <w:r w:rsidRPr="000A0A5F">
        <w:rPr>
          <w:rFonts w:hint="eastAsia"/>
          <w:noProof/>
          <w:lang w:eastAsia="zh-CN"/>
        </w:rPr>
        <w:t xml:space="preserve">may be created, updated or removed by the third party SCS/AS </w:t>
      </w:r>
      <w:r w:rsidRPr="000A0A5F">
        <w:rPr>
          <w:noProof/>
          <w:lang w:eastAsia="zh-CN"/>
        </w:rPr>
        <w:t>as defined in 3GPP TS </w:t>
      </w:r>
      <w:r w:rsidRPr="000A0A5F">
        <w:rPr>
          <w:rFonts w:hint="eastAsia"/>
          <w:noProof/>
          <w:lang w:eastAsia="zh-CN"/>
        </w:rPr>
        <w:t>23.682</w:t>
      </w:r>
      <w:r w:rsidRPr="000A0A5F">
        <w:rPr>
          <w:noProof/>
          <w:lang w:val="en-US" w:eastAsia="zh-CN"/>
        </w:rPr>
        <w:t> </w:t>
      </w:r>
      <w:r w:rsidRPr="000A0A5F">
        <w:rPr>
          <w:rFonts w:hint="eastAsia"/>
          <w:noProof/>
          <w:lang w:eastAsia="zh-CN"/>
        </w:rPr>
        <w:t xml:space="preserve">[2]. </w:t>
      </w:r>
    </w:p>
    <w:p w14:paraId="7471649E" w14:textId="77777777" w:rsidR="006244E8" w:rsidRPr="000A0A5F" w:rsidRDefault="006244E8" w:rsidP="006244E8">
      <w:bookmarkStart w:id="901" w:name="_Hlk489951107"/>
      <w:r w:rsidRPr="000A0A5F">
        <w:rPr>
          <w:noProof/>
          <w:lang w:eastAsia="zh-CN"/>
        </w:rPr>
        <w:t>In order to create PFDs resources for one or more external Application Identifier(s), the SCS/AS shall send an HTTP POST message to the request URI of the resource</w:t>
      </w:r>
      <w:r w:rsidRPr="000A0A5F">
        <w:rPr>
          <w:lang w:eastAsia="zh-CN"/>
        </w:rPr>
        <w:t xml:space="preserve"> </w:t>
      </w:r>
      <w:r w:rsidRPr="000A0A5F">
        <w:t>"</w:t>
      </w:r>
      <w:r w:rsidRPr="000A0A5F">
        <w:rPr>
          <w:rFonts w:hint="eastAsia"/>
          <w:lang w:eastAsia="zh-CN"/>
        </w:rPr>
        <w:t xml:space="preserve">PFD Management </w:t>
      </w:r>
      <w:r w:rsidRPr="000A0A5F">
        <w:t>Transactions"</w:t>
      </w:r>
      <w:r w:rsidRPr="000A0A5F">
        <w:rPr>
          <w:noProof/>
          <w:lang w:eastAsia="zh-CN"/>
        </w:rPr>
        <w:t xml:space="preserve"> including one or more PFD</w:t>
      </w:r>
      <w:r>
        <w:rPr>
          <w:noProof/>
          <w:lang w:eastAsia="zh-CN"/>
        </w:rPr>
        <w:t>(</w:t>
      </w:r>
      <w:r w:rsidRPr="000A0A5F">
        <w:rPr>
          <w:noProof/>
          <w:lang w:eastAsia="zh-CN"/>
        </w:rPr>
        <w:t>s</w:t>
      </w:r>
      <w:r>
        <w:rPr>
          <w:noProof/>
          <w:lang w:eastAsia="zh-CN"/>
        </w:rPr>
        <w:t>)</w:t>
      </w:r>
      <w:r w:rsidRPr="000A0A5F">
        <w:rPr>
          <w:noProof/>
          <w:lang w:eastAsia="zh-CN"/>
        </w:rPr>
        <w:t xml:space="preserve"> for external Application Identifier(s). The body of the HTTP POST message shall include</w:t>
      </w:r>
      <w:r w:rsidRPr="000A0A5F">
        <w:t xml:space="preserve"> external Application Identifier(s) and PFDs associated with its PFD Identifier(s), an Allowed Delay may be included for the external Application Identifier(s) as well.</w:t>
      </w:r>
    </w:p>
    <w:p w14:paraId="3D2DFBE8" w14:textId="77777777" w:rsidR="00CB0DD7" w:rsidRPr="000A0A5F" w:rsidRDefault="00CB0DD7">
      <w:pPr>
        <w:rPr>
          <w:noProof/>
          <w:lang w:eastAsia="zh-CN"/>
        </w:rPr>
      </w:pPr>
      <w:r w:rsidRPr="000A0A5F">
        <w:rPr>
          <w:lang w:val="en-US" w:eastAsia="zh-CN"/>
        </w:rPr>
        <w:t xml:space="preserve">After receiving the HTTP POST message, </w:t>
      </w:r>
      <w:bookmarkEnd w:id="901"/>
      <w:r w:rsidRPr="000A0A5F">
        <w:rPr>
          <w:lang w:val="en-US" w:eastAsia="zh-CN"/>
        </w:rPr>
        <w:t>if the SCS/AS is authorized, t</w:t>
      </w:r>
      <w:r w:rsidRPr="000A0A5F">
        <w:rPr>
          <w:rFonts w:hint="eastAsia"/>
          <w:lang w:eastAsia="zh-CN"/>
        </w:rPr>
        <w:t xml:space="preserve">he SCEF shall </w:t>
      </w:r>
      <w:r w:rsidRPr="000A0A5F">
        <w:rPr>
          <w:lang w:eastAsia="zh-CN"/>
        </w:rPr>
        <w:t xml:space="preserve">provision </w:t>
      </w:r>
      <w:r w:rsidRPr="000A0A5F">
        <w:rPr>
          <w:rFonts w:hint="eastAsia"/>
          <w:lang w:eastAsia="zh-CN"/>
        </w:rPr>
        <w:t xml:space="preserve">the PFDs </w:t>
      </w:r>
      <w:r w:rsidRPr="000A0A5F">
        <w:rPr>
          <w:lang w:eastAsia="zh-CN"/>
        </w:rPr>
        <w:t xml:space="preserve">to the PFDF </w:t>
      </w:r>
      <w:r w:rsidRPr="000A0A5F">
        <w:rPr>
          <w:rFonts w:hint="eastAsia"/>
          <w:lang w:eastAsia="zh-CN"/>
        </w:rPr>
        <w:t>as defined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w:t>
      </w:r>
      <w:r w:rsidRPr="000A0A5F">
        <w:rPr>
          <w:rFonts w:hint="eastAsia"/>
          <w:lang w:val="en-US" w:eastAsia="zh-CN"/>
        </w:rPr>
        <w:t>]</w:t>
      </w:r>
      <w:r w:rsidRPr="000A0A5F">
        <w:rPr>
          <w:rFonts w:hint="eastAsia"/>
          <w:lang w:eastAsia="zh-CN"/>
        </w:rPr>
        <w:t xml:space="preserve">. When receiving the response </w:t>
      </w:r>
      <w:r w:rsidRPr="000A0A5F">
        <w:rPr>
          <w:lang w:eastAsia="zh-CN"/>
        </w:rPr>
        <w:t>from the</w:t>
      </w:r>
      <w:r w:rsidRPr="000A0A5F">
        <w:rPr>
          <w:rFonts w:hint="eastAsia"/>
          <w:lang w:eastAsia="zh-CN"/>
        </w:rPr>
        <w:t xml:space="preserve"> PFDF, the SCEF shall send an HTTP response to the SCS/AS with a corresponding </w:t>
      </w:r>
      <w:r w:rsidRPr="000A0A5F">
        <w:rPr>
          <w:lang w:eastAsia="zh-CN"/>
        </w:rPr>
        <w:t>s</w:t>
      </w:r>
      <w:r w:rsidRPr="000A0A5F">
        <w:rPr>
          <w:noProof/>
          <w:lang w:eastAsia="zh-CN"/>
        </w:rPr>
        <w:t xml:space="preserve">tatus code. If one or more external application identifiers are provisioned successfully, the SCEF shall </w:t>
      </w:r>
      <w:r w:rsidRPr="000A0A5F">
        <w:rPr>
          <w:lang w:eastAsia="zh-CN"/>
        </w:rPr>
        <w:t xml:space="preserve">create an </w:t>
      </w:r>
      <w:r w:rsidRPr="000A0A5F">
        <w:t>"</w:t>
      </w:r>
      <w:r w:rsidRPr="000A0A5F">
        <w:rPr>
          <w:lang w:eastAsia="zh-CN"/>
        </w:rPr>
        <w:t xml:space="preserve">Individual </w:t>
      </w:r>
      <w:r w:rsidRPr="000A0A5F">
        <w:rPr>
          <w:rFonts w:hint="eastAsia"/>
          <w:lang w:eastAsia="zh-CN"/>
        </w:rPr>
        <w:t xml:space="preserve">PFD Management </w:t>
      </w:r>
      <w:r w:rsidRPr="000A0A5F">
        <w:t>Transaction"</w:t>
      </w:r>
      <w:r w:rsidRPr="000A0A5F">
        <w:rPr>
          <w:lang w:eastAsia="zh-CN"/>
        </w:rPr>
        <w:t xml:space="preserve"> resource for the request and </w:t>
      </w:r>
      <w:r w:rsidRPr="000A0A5F">
        <w:rPr>
          <w:noProof/>
        </w:rPr>
        <w:t xml:space="preserve">he corresponding sub-resources </w:t>
      </w:r>
      <w:r w:rsidRPr="000A0A5F">
        <w:t xml:space="preserve">"Individual Application PFD Management" each represents a successfully provisioned external application identifier. </w:t>
      </w:r>
      <w:r w:rsidRPr="000A0A5F">
        <w:rPr>
          <w:noProof/>
          <w:lang w:eastAsia="zh-CN"/>
        </w:rPr>
        <w:t xml:space="preserve">The SCEF shall </w:t>
      </w:r>
      <w:r w:rsidRPr="000A0A5F">
        <w:rPr>
          <w:lang w:eastAsia="zh-CN"/>
        </w:rPr>
        <w:t xml:space="preserve">respond to the SCS/AS </w:t>
      </w:r>
      <w:r w:rsidRPr="000A0A5F">
        <w:t xml:space="preserve">with a 201 </w:t>
      </w:r>
      <w:r w:rsidRPr="000A0A5F">
        <w:rPr>
          <w:rFonts w:hint="eastAsia"/>
          <w:lang w:eastAsia="zh-CN"/>
        </w:rPr>
        <w:t xml:space="preserve">Created </w:t>
      </w:r>
      <w:r w:rsidRPr="000A0A5F">
        <w:t>including</w:t>
      </w:r>
      <w:r w:rsidRPr="000A0A5F">
        <w:rPr>
          <w:rFonts w:hint="eastAsia"/>
          <w:lang w:eastAsia="zh-CN"/>
        </w:rPr>
        <w:t xml:space="preserve"> </w:t>
      </w:r>
      <w:r w:rsidRPr="000A0A5F">
        <w:t>Location header field containing the URI for the created transaction resource "</w:t>
      </w:r>
      <w:r w:rsidRPr="000A0A5F">
        <w:rPr>
          <w:lang w:eastAsia="zh-CN"/>
        </w:rPr>
        <w:t xml:space="preserve">Individual </w:t>
      </w:r>
      <w:r w:rsidRPr="000A0A5F">
        <w:rPr>
          <w:rFonts w:hint="eastAsia"/>
          <w:lang w:eastAsia="zh-CN"/>
        </w:rPr>
        <w:t xml:space="preserve">PFD Management </w:t>
      </w:r>
      <w:r w:rsidRPr="000A0A5F">
        <w:t>Transaction"</w:t>
      </w:r>
      <w:r w:rsidRPr="000A0A5F">
        <w:rPr>
          <w:lang w:eastAsia="zh-CN"/>
        </w:rPr>
        <w:t xml:space="preserve"> and the sub-resource(s) </w:t>
      </w:r>
      <w:r w:rsidRPr="000A0A5F">
        <w:t>"Individual Application PFD Management"</w:t>
      </w:r>
      <w:r w:rsidRPr="000A0A5F">
        <w:rPr>
          <w:noProof/>
        </w:rPr>
        <w:t xml:space="preserve"> corresponding to each external application identifier within the "</w:t>
      </w:r>
      <w:r w:rsidRPr="000A0A5F">
        <w:t>self</w:t>
      </w:r>
      <w:r w:rsidRPr="000A0A5F">
        <w:rPr>
          <w:noProof/>
        </w:rPr>
        <w:t>" attribute in the "</w:t>
      </w:r>
      <w:r w:rsidRPr="000A0A5F">
        <w:t>PfdData</w:t>
      </w:r>
      <w:r w:rsidRPr="000A0A5F">
        <w:rPr>
          <w:noProof/>
        </w:rPr>
        <w:t>" data type</w:t>
      </w:r>
      <w:r w:rsidRPr="000A0A5F">
        <w:t xml:space="preserve">, the SCEF shall </w:t>
      </w:r>
      <w:r w:rsidRPr="000A0A5F">
        <w:rPr>
          <w:noProof/>
          <w:lang w:eastAsia="zh-CN"/>
        </w:rPr>
        <w:t xml:space="preserve">also include PFD report(s) with a list of external Application Identifier(s) and result(s) in the body of the HTTP response if some application(s) are not provisioned successfully (i.e. the PFDF returns failure and/or the SCEF does not accept the PFD provisioning (e.g. </w:t>
      </w:r>
      <w:r w:rsidRPr="000A0A5F">
        <w:t>one or more external Application Identifiers in the request are already present in existing transactions</w:t>
      </w:r>
      <w:r w:rsidRPr="000A0A5F">
        <w:rPr>
          <w:noProof/>
          <w:lang w:eastAsia="zh-CN"/>
        </w:rPr>
        <w:t>)).</w:t>
      </w:r>
    </w:p>
    <w:p w14:paraId="2825CC86" w14:textId="77777777" w:rsidR="006244E8" w:rsidRPr="000A0A5F" w:rsidRDefault="006244E8" w:rsidP="006244E8">
      <w:pPr>
        <w:tabs>
          <w:tab w:val="left" w:pos="3247"/>
        </w:tabs>
        <w:rPr>
          <w:noProof/>
          <w:lang w:eastAsia="zh-CN"/>
        </w:rPr>
      </w:pPr>
      <w:r w:rsidRPr="000A0A5F">
        <w:rPr>
          <w:lang w:eastAsia="zh-CN"/>
        </w:rPr>
        <w:t>In order to update the PFDs for an existing individual transaction, t</w:t>
      </w:r>
      <w:r w:rsidRPr="000A0A5F">
        <w:rPr>
          <w:rFonts w:hint="eastAsia"/>
          <w:lang w:eastAsia="zh-CN"/>
        </w:rPr>
        <w:t xml:space="preserve">he SCS/AS </w:t>
      </w:r>
      <w:r w:rsidRPr="000A0A5F">
        <w:rPr>
          <w:lang w:eastAsia="zh-CN"/>
        </w:rPr>
        <w:t>shall</w:t>
      </w:r>
      <w:r w:rsidRPr="000A0A5F">
        <w:rPr>
          <w:rFonts w:hint="eastAsia"/>
          <w:lang w:eastAsia="zh-CN"/>
        </w:rPr>
        <w:t xml:space="preserve"> send an HTTP P</w:t>
      </w:r>
      <w:r w:rsidRPr="000A0A5F">
        <w:rPr>
          <w:lang w:eastAsia="zh-CN"/>
        </w:rPr>
        <w:t>U</w:t>
      </w:r>
      <w:r w:rsidRPr="000A0A5F">
        <w:rPr>
          <w:rFonts w:hint="eastAsia"/>
          <w:lang w:eastAsia="zh-CN"/>
        </w:rPr>
        <w:t xml:space="preserve">T </w:t>
      </w:r>
      <w:r w:rsidRPr="000A0A5F">
        <w:rPr>
          <w:lang w:eastAsia="zh-CN"/>
        </w:rPr>
        <w:t xml:space="preserve">message to URI of the resource </w:t>
      </w:r>
      <w:r w:rsidRPr="000A0A5F">
        <w:t xml:space="preserve">"Individual PFD Management Transaction" </w:t>
      </w:r>
      <w:r w:rsidRPr="000A0A5F">
        <w:rPr>
          <w:noProof/>
          <w:lang w:eastAsia="zh-CN"/>
        </w:rPr>
        <w:t>including one or more PFD</w:t>
      </w:r>
      <w:r>
        <w:rPr>
          <w:noProof/>
          <w:lang w:eastAsia="zh-CN"/>
        </w:rPr>
        <w:t>(</w:t>
      </w:r>
      <w:r w:rsidRPr="000A0A5F">
        <w:rPr>
          <w:noProof/>
          <w:lang w:eastAsia="zh-CN"/>
        </w:rPr>
        <w:t>s</w:t>
      </w:r>
      <w:r>
        <w:rPr>
          <w:noProof/>
          <w:lang w:eastAsia="zh-CN"/>
        </w:rPr>
        <w:t>)</w:t>
      </w:r>
      <w:r w:rsidRPr="000A0A5F">
        <w:rPr>
          <w:noProof/>
          <w:lang w:eastAsia="zh-CN"/>
        </w:rPr>
        <w:t xml:space="preserve"> for external Application Identifier(s)</w:t>
      </w:r>
      <w:r w:rsidRPr="000A0A5F">
        <w:rPr>
          <w:lang w:eastAsia="zh-CN"/>
        </w:rPr>
        <w:t>.</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P</w:t>
      </w:r>
      <w:r w:rsidRPr="000A0A5F">
        <w:rPr>
          <w:lang w:eastAsia="zh-CN"/>
        </w:rPr>
        <w:t>U</w:t>
      </w:r>
      <w:r w:rsidRPr="000A0A5F">
        <w:rPr>
          <w:rFonts w:hint="eastAsia"/>
          <w:lang w:eastAsia="zh-CN"/>
        </w:rPr>
        <w:t xml:space="preserve">T message, the SCEF shall make the change and send the change to the PFDF </w:t>
      </w:r>
      <w:r w:rsidRPr="000A0A5F">
        <w:rPr>
          <w:lang w:eastAsia="zh-CN"/>
        </w:rPr>
        <w:t>(</w:t>
      </w:r>
      <w:r w:rsidRPr="000A0A5F">
        <w:rPr>
          <w:rFonts w:hint="eastAsia"/>
          <w:lang w:eastAsia="zh-CN"/>
        </w:rPr>
        <w:t>i.e</w:t>
      </w:r>
      <w:r w:rsidRPr="000A0A5F">
        <w:rPr>
          <w:lang w:eastAsia="zh-CN"/>
        </w:rPr>
        <w:t>. add/update/remove PFDs)</w:t>
      </w:r>
      <w:r w:rsidRPr="000A0A5F">
        <w:rPr>
          <w:rFonts w:hint="eastAsia"/>
          <w:lang w:eastAsia="zh-CN"/>
        </w:rPr>
        <w:t xml:space="preserve"> as defined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PF</w:t>
      </w:r>
      <w:r w:rsidRPr="000A0A5F">
        <w:rPr>
          <w:lang w:eastAsia="zh-CN"/>
        </w:rPr>
        <w:t>DF</w:t>
      </w:r>
      <w:r w:rsidRPr="000A0A5F">
        <w:rPr>
          <w:rFonts w:hint="eastAsia"/>
          <w:lang w:eastAsia="zh-CN"/>
        </w:rPr>
        <w:t>, the SCEF shall send an HTTP response to the SCS/AS</w:t>
      </w:r>
      <w:r w:rsidRPr="000A0A5F">
        <w:rPr>
          <w:noProof/>
          <w:lang w:eastAsia="zh-CN"/>
        </w:rPr>
        <w:t xml:space="preserve"> with a </w:t>
      </w:r>
      <w:r w:rsidRPr="000A0A5F">
        <w:rPr>
          <w:rFonts w:hint="eastAsia"/>
          <w:lang w:eastAsia="zh-CN"/>
        </w:rPr>
        <w:t xml:space="preserve">corresponding </w:t>
      </w:r>
      <w:r w:rsidRPr="000A0A5F">
        <w:rPr>
          <w:lang w:eastAsia="zh-CN"/>
        </w:rPr>
        <w:t>s</w:t>
      </w:r>
      <w:r w:rsidRPr="000A0A5F">
        <w:rPr>
          <w:noProof/>
          <w:lang w:eastAsia="zh-CN"/>
        </w:rPr>
        <w:t xml:space="preserve">tatus code. The SCEF shall create or update </w:t>
      </w:r>
      <w:r w:rsidRPr="000A0A5F">
        <w:rPr>
          <w:lang w:eastAsia="zh-CN"/>
        </w:rPr>
        <w:t xml:space="preserve">the corresponding sub-resource(s) </w:t>
      </w:r>
      <w:r w:rsidRPr="000A0A5F">
        <w:t>"Individual Application PFD Management"</w:t>
      </w:r>
      <w:r w:rsidRPr="000A0A5F">
        <w:rPr>
          <w:lang w:eastAsia="zh-CN"/>
        </w:rPr>
        <w:t xml:space="preserve"> </w:t>
      </w:r>
      <w:r w:rsidRPr="000A0A5F">
        <w:t>each represents a successfully provisioned</w:t>
      </w:r>
      <w:r w:rsidRPr="000A0A5F">
        <w:rPr>
          <w:noProof/>
          <w:lang w:eastAsia="zh-CN"/>
        </w:rPr>
        <w:t xml:space="preserve"> external application identifier, and also include PFD report(s) with a list of external Application Identifier(s) and result(s) in the body of the HTTP response if some application(s) are not provisioned successfully (i.e. the PFDF returns failure and/or the SCEF does not accept the PFD provisioning (e.g. </w:t>
      </w:r>
      <w:r w:rsidRPr="000A0A5F">
        <w:t>one or more external Application Identifiers in the request are already present in existing transactions</w:t>
      </w:r>
      <w:r w:rsidRPr="000A0A5F">
        <w:rPr>
          <w:noProof/>
          <w:lang w:eastAsia="zh-CN"/>
        </w:rPr>
        <w:t>)).</w:t>
      </w:r>
    </w:p>
    <w:p w14:paraId="4D23F0F8" w14:textId="77777777" w:rsidR="00CB0DD7" w:rsidRPr="000A0A5F" w:rsidRDefault="00CB0DD7">
      <w:pPr>
        <w:pStyle w:val="NO"/>
        <w:rPr>
          <w:rFonts w:hint="eastAsia"/>
          <w:noProof/>
          <w:lang w:eastAsia="zh-CN"/>
        </w:rPr>
      </w:pPr>
      <w:r w:rsidRPr="000A0A5F">
        <w:rPr>
          <w:rFonts w:hint="eastAsia"/>
          <w:lang w:eastAsia="zh-CN"/>
        </w:rPr>
        <w:t>NOTE</w:t>
      </w:r>
      <w:r w:rsidRPr="000A0A5F">
        <w:rPr>
          <w:lang w:val="en-US" w:eastAsia="zh-CN"/>
        </w:rPr>
        <w:t> 1</w:t>
      </w:r>
      <w:r w:rsidRPr="000A0A5F">
        <w:rPr>
          <w:rFonts w:hint="eastAsia"/>
          <w:lang w:eastAsia="zh-CN"/>
        </w:rPr>
        <w:t>:</w:t>
      </w:r>
      <w:r w:rsidRPr="000A0A5F">
        <w:rPr>
          <w:lang w:eastAsia="zh-CN"/>
        </w:rPr>
        <w:tab/>
        <w:t>W</w:t>
      </w:r>
      <w:r w:rsidRPr="000A0A5F">
        <w:t>hen the PUT for "Individual PFD Management Transaction" is received in the SCEF, SCEF can use partial update or full update towards the PFDF.</w:t>
      </w:r>
    </w:p>
    <w:p w14:paraId="76E02E16" w14:textId="77777777" w:rsidR="00491D21" w:rsidRPr="000A0A5F" w:rsidRDefault="00491D21" w:rsidP="00491D21">
      <w:pPr>
        <w:tabs>
          <w:tab w:val="left" w:pos="3247"/>
        </w:tabs>
        <w:rPr>
          <w:lang w:val="en-US" w:eastAsia="zh-CN"/>
        </w:rPr>
      </w:pPr>
      <w:r w:rsidRPr="000A0A5F">
        <w:rPr>
          <w:lang w:eastAsia="zh-CN"/>
        </w:rPr>
        <w:t xml:space="preserve">If the "PatchUpdate" feature defined in clause 5.11.4 is supported, in order to partially modify an existing </w:t>
      </w:r>
      <w:r w:rsidRPr="000A0A5F">
        <w:t>PFD Management Transaction</w:t>
      </w:r>
      <w:r w:rsidRPr="000A0A5F">
        <w:rPr>
          <w:lang w:eastAsia="zh-CN"/>
        </w:rPr>
        <w:t>, t</w:t>
      </w:r>
      <w:r w:rsidRPr="000A0A5F">
        <w:rPr>
          <w:rFonts w:hint="eastAsia"/>
          <w:lang w:eastAsia="zh-CN"/>
        </w:rPr>
        <w:t xml:space="preserve">he SCS/AS shall send an HTTP </w:t>
      </w:r>
      <w:r w:rsidRPr="000A0A5F">
        <w:rPr>
          <w:lang w:eastAsia="zh-CN"/>
        </w:rPr>
        <w:t>PATCH request message to the SCEF on the "</w:t>
      </w:r>
      <w:r w:rsidRPr="000A0A5F">
        <w:t>Individual PFD Management Transaction</w:t>
      </w:r>
      <w:r w:rsidRPr="000A0A5F">
        <w:rPr>
          <w:lang w:eastAsia="zh-CN"/>
        </w:rPr>
        <w:t xml:space="preserve">" resource, using the URI received in the response to the request that has created the concerned </w:t>
      </w:r>
      <w:r w:rsidRPr="000A0A5F">
        <w:t>PFD Management Transaction</w:t>
      </w:r>
      <w:r w:rsidRPr="000A0A5F">
        <w:rPr>
          <w:lang w:eastAsia="zh-CN"/>
        </w:rPr>
        <w:t xml:space="preserve"> resource.</w:t>
      </w:r>
      <w:r w:rsidRPr="000A0A5F">
        <w:rPr>
          <w:rFonts w:hint="eastAsia"/>
          <w:lang w:eastAsia="zh-CN"/>
        </w:rPr>
        <w:t xml:space="preserve"> </w:t>
      </w:r>
      <w:r w:rsidRPr="000A0A5F">
        <w:rPr>
          <w:lang w:eastAsia="zh-CN"/>
        </w:rPr>
        <w:t xml:space="preserve">The request body shall contain the </w:t>
      </w:r>
      <w:r w:rsidRPr="000A0A5F">
        <w:rPr>
          <w:rFonts w:hint="eastAsia"/>
          <w:lang w:eastAsia="zh-CN"/>
        </w:rPr>
        <w:t>PfdManagement</w:t>
      </w:r>
      <w:r w:rsidRPr="000A0A5F">
        <w:rPr>
          <w:lang w:eastAsia="zh-CN"/>
        </w:rPr>
        <w:t>Patch data structure including only the attributes that shall be updated. After</w:t>
      </w:r>
      <w:r w:rsidRPr="000A0A5F">
        <w:rPr>
          <w:rFonts w:hint="eastAsia"/>
          <w:lang w:eastAsia="zh-CN"/>
        </w:rPr>
        <w:t xml:space="preserve"> </w:t>
      </w:r>
      <w:r w:rsidRPr="000A0A5F">
        <w:rPr>
          <w:lang w:eastAsia="zh-CN"/>
        </w:rPr>
        <w:t>receiv</w:t>
      </w:r>
      <w:r w:rsidRPr="000A0A5F">
        <w:rPr>
          <w:rFonts w:hint="eastAsia"/>
          <w:lang w:eastAsia="zh-CN"/>
        </w:rPr>
        <w:t xml:space="preserve">ing the HTTP </w:t>
      </w:r>
      <w:r w:rsidRPr="000A0A5F">
        <w:rPr>
          <w:lang w:eastAsia="zh-CN"/>
        </w:rPr>
        <w:t>PATCH</w:t>
      </w:r>
      <w:r w:rsidRPr="000A0A5F">
        <w:rPr>
          <w:rFonts w:hint="eastAsia"/>
          <w:lang w:eastAsia="zh-CN"/>
        </w:rPr>
        <w:t xml:space="preserve"> </w:t>
      </w:r>
      <w:r w:rsidRPr="000A0A5F">
        <w:rPr>
          <w:lang w:eastAsia="zh-CN"/>
        </w:rPr>
        <w:t>request</w:t>
      </w:r>
      <w:r w:rsidRPr="000A0A5F">
        <w:rPr>
          <w:rFonts w:hint="eastAsia"/>
          <w:lang w:eastAsia="zh-CN"/>
        </w:rPr>
        <w:t xml:space="preserve">, the SCEF shall </w:t>
      </w:r>
      <w:r w:rsidRPr="000A0A5F">
        <w:rPr>
          <w:lang w:eastAsia="zh-CN"/>
        </w:rPr>
        <w:t>apply</w:t>
      </w:r>
      <w:r w:rsidRPr="000A0A5F">
        <w:rPr>
          <w:rFonts w:hint="eastAsia"/>
          <w:lang w:eastAsia="zh-CN"/>
        </w:rPr>
        <w:t xml:space="preserve"> the </w:t>
      </w:r>
      <w:r w:rsidRPr="000A0A5F">
        <w:rPr>
          <w:lang w:eastAsia="zh-CN"/>
        </w:rPr>
        <w:t>requested modifications</w:t>
      </w:r>
      <w:r w:rsidRPr="000A0A5F">
        <w:rPr>
          <w:rFonts w:hint="eastAsia"/>
          <w:lang w:eastAsia="zh-CN"/>
        </w:rPr>
        <w:t xml:space="preserve"> and </w:t>
      </w:r>
      <w:r w:rsidRPr="000A0A5F">
        <w:rPr>
          <w:lang w:eastAsia="zh-CN"/>
        </w:rPr>
        <w:t>interact with the concerned</w:t>
      </w:r>
      <w:r w:rsidRPr="000A0A5F">
        <w:rPr>
          <w:rFonts w:hint="eastAsia"/>
          <w:lang w:eastAsia="zh-CN"/>
        </w:rPr>
        <w:t xml:space="preserve"> PFDF </w:t>
      </w:r>
      <w:r w:rsidRPr="000A0A5F">
        <w:rPr>
          <w:lang w:eastAsia="zh-CN"/>
        </w:rPr>
        <w:t>to add/update/remove PFD(s)</w:t>
      </w:r>
      <w:r w:rsidRPr="000A0A5F">
        <w:rPr>
          <w:rFonts w:hint="eastAsia"/>
          <w:lang w:eastAsia="zh-CN"/>
        </w:rPr>
        <w:t xml:space="preserve"> as defined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w:t>
      </w:r>
      <w:r w:rsidRPr="000A0A5F">
        <w:rPr>
          <w:lang w:eastAsia="zh-CN"/>
        </w:rPr>
        <w:t>response</w:t>
      </w:r>
      <w:r w:rsidRPr="000A0A5F">
        <w:rPr>
          <w:rFonts w:hint="eastAsia"/>
          <w:lang w:eastAsia="zh-CN"/>
        </w:rPr>
        <w:t xml:space="preserve"> </w:t>
      </w:r>
      <w:r w:rsidRPr="000A0A5F">
        <w:rPr>
          <w:lang w:eastAsia="zh-CN"/>
        </w:rPr>
        <w:t>of the</w:t>
      </w:r>
      <w:r w:rsidRPr="000A0A5F">
        <w:rPr>
          <w:rFonts w:hint="eastAsia"/>
          <w:lang w:eastAsia="zh-CN"/>
        </w:rPr>
        <w:t xml:space="preserve"> PF</w:t>
      </w:r>
      <w:r w:rsidRPr="000A0A5F">
        <w:rPr>
          <w:lang w:eastAsia="zh-CN"/>
        </w:rPr>
        <w:t>DF</w:t>
      </w:r>
      <w:r w:rsidRPr="000A0A5F">
        <w:rPr>
          <w:rFonts w:hint="eastAsia"/>
          <w:lang w:eastAsia="zh-CN"/>
        </w:rPr>
        <w:t>, the SCEF shall send an HTTP response to the SCS/AS</w:t>
      </w:r>
      <w:r w:rsidRPr="000A0A5F">
        <w:rPr>
          <w:noProof/>
          <w:lang w:eastAsia="zh-CN"/>
        </w:rPr>
        <w:t xml:space="preserve"> with a </w:t>
      </w:r>
      <w:r w:rsidRPr="000A0A5F">
        <w:rPr>
          <w:rFonts w:hint="eastAsia"/>
          <w:lang w:eastAsia="zh-CN"/>
        </w:rPr>
        <w:t xml:space="preserve">corresponding </w:t>
      </w:r>
      <w:r w:rsidRPr="000A0A5F">
        <w:rPr>
          <w:lang w:eastAsia="zh-CN"/>
        </w:rPr>
        <w:t>s</w:t>
      </w:r>
      <w:r w:rsidRPr="000A0A5F">
        <w:rPr>
          <w:noProof/>
          <w:lang w:eastAsia="zh-CN"/>
        </w:rPr>
        <w:t xml:space="preserve">tatus code. The SCEF shall then create or update </w:t>
      </w:r>
      <w:r w:rsidRPr="000A0A5F">
        <w:rPr>
          <w:lang w:eastAsia="zh-CN"/>
        </w:rPr>
        <w:t xml:space="preserve">the corresponding </w:t>
      </w:r>
      <w:r w:rsidRPr="000A0A5F">
        <w:t>"Individual Application PFD Management"</w:t>
      </w:r>
      <w:r w:rsidRPr="000A0A5F">
        <w:rPr>
          <w:lang w:eastAsia="zh-CN"/>
        </w:rPr>
        <w:t xml:space="preserve"> sub-resource(s), with </w:t>
      </w:r>
      <w:r w:rsidRPr="000A0A5F">
        <w:t>each represents a successfully provisioned</w:t>
      </w:r>
      <w:r w:rsidRPr="000A0A5F">
        <w:rPr>
          <w:noProof/>
          <w:lang w:eastAsia="zh-CN"/>
        </w:rPr>
        <w:t xml:space="preserve"> external application identifier. If some application(s) are not provisioned successfully (i.e. the PFDF returns a failure and/or the SCEF does not accept the PFD provisioning (e.g. </w:t>
      </w:r>
      <w:r w:rsidRPr="000A0A5F">
        <w:t>one or more external Application Identifiers in the request are already present in existing transactions</w:t>
      </w:r>
      <w:r w:rsidRPr="000A0A5F">
        <w:rPr>
          <w:noProof/>
          <w:lang w:eastAsia="zh-CN"/>
        </w:rPr>
        <w:t>)), the SCEF shall also include PFD report(s) containing a list of external Application Identifier(s) and result(s) in the body of the HTTP response.</w:t>
      </w:r>
    </w:p>
    <w:p w14:paraId="1154F396" w14:textId="77777777" w:rsidR="006244E8" w:rsidRPr="000A0A5F" w:rsidRDefault="006244E8" w:rsidP="006244E8">
      <w:pPr>
        <w:tabs>
          <w:tab w:val="left" w:pos="3247"/>
        </w:tabs>
        <w:rPr>
          <w:noProof/>
          <w:lang w:eastAsia="zh-CN"/>
        </w:rPr>
      </w:pPr>
      <w:r w:rsidRPr="000A0A5F">
        <w:rPr>
          <w:lang w:eastAsia="zh-CN"/>
        </w:rPr>
        <w:t>In order to update the PFDs for an existing external Application Identifier, t</w:t>
      </w:r>
      <w:r w:rsidRPr="000A0A5F">
        <w:rPr>
          <w:rFonts w:hint="eastAsia"/>
          <w:lang w:eastAsia="zh-CN"/>
        </w:rPr>
        <w:t xml:space="preserve">he SCS/AS </w:t>
      </w:r>
      <w:r w:rsidRPr="000A0A5F">
        <w:rPr>
          <w:lang w:eastAsia="zh-CN"/>
        </w:rPr>
        <w:t>shall</w:t>
      </w:r>
      <w:r w:rsidRPr="000A0A5F">
        <w:rPr>
          <w:rFonts w:hint="eastAsia"/>
          <w:lang w:eastAsia="zh-CN"/>
        </w:rPr>
        <w:t xml:space="preserve"> send an HTTP P</w:t>
      </w:r>
      <w:r w:rsidRPr="000A0A5F">
        <w:rPr>
          <w:lang w:eastAsia="zh-CN"/>
        </w:rPr>
        <w:t>U</w:t>
      </w:r>
      <w:r w:rsidRPr="000A0A5F">
        <w:rPr>
          <w:rFonts w:hint="eastAsia"/>
          <w:lang w:eastAsia="zh-CN"/>
        </w:rPr>
        <w:t xml:space="preserve">T </w:t>
      </w:r>
      <w:r w:rsidRPr="000A0A5F">
        <w:rPr>
          <w:lang w:eastAsia="zh-CN"/>
        </w:rPr>
        <w:t xml:space="preserve">message to the resource </w:t>
      </w:r>
      <w:r w:rsidRPr="000A0A5F">
        <w:t xml:space="preserve">"Individual Application PFD Management" </w:t>
      </w:r>
      <w:r w:rsidRPr="000A0A5F">
        <w:rPr>
          <w:rFonts w:hint="eastAsia"/>
          <w:lang w:eastAsia="zh-CN"/>
        </w:rPr>
        <w:t>to</w:t>
      </w:r>
      <w:r w:rsidRPr="000A0A5F">
        <w:rPr>
          <w:lang w:eastAsia="zh-CN"/>
        </w:rPr>
        <w:t xml:space="preserve"> update the full set of PFD</w:t>
      </w:r>
      <w:r>
        <w:rPr>
          <w:lang w:eastAsia="zh-CN"/>
        </w:rPr>
        <w:t>(</w:t>
      </w:r>
      <w:r w:rsidRPr="000A0A5F">
        <w:rPr>
          <w:lang w:eastAsia="zh-CN"/>
        </w:rPr>
        <w:t>s</w:t>
      </w:r>
      <w:r>
        <w:rPr>
          <w:lang w:eastAsia="zh-CN"/>
        </w:rPr>
        <w:t>)</w:t>
      </w:r>
      <w:r w:rsidRPr="000A0A5F">
        <w:rPr>
          <w:lang w:eastAsia="zh-CN"/>
        </w:rPr>
        <w:t xml:space="preserve"> of an existing resource.</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P</w:t>
      </w:r>
      <w:r w:rsidRPr="000A0A5F">
        <w:rPr>
          <w:lang w:eastAsia="zh-CN"/>
        </w:rPr>
        <w:t>U</w:t>
      </w:r>
      <w:r w:rsidRPr="000A0A5F">
        <w:rPr>
          <w:rFonts w:hint="eastAsia"/>
          <w:lang w:eastAsia="zh-CN"/>
        </w:rPr>
        <w:t xml:space="preserve">T message, the SCEF shall make the change and send the change to the PFDF </w:t>
      </w:r>
      <w:r w:rsidRPr="000A0A5F">
        <w:rPr>
          <w:lang w:eastAsia="zh-CN"/>
        </w:rPr>
        <w:t>(</w:t>
      </w:r>
      <w:r w:rsidRPr="000A0A5F">
        <w:rPr>
          <w:rFonts w:hint="eastAsia"/>
          <w:lang w:eastAsia="zh-CN"/>
        </w:rPr>
        <w:t>i.e</w:t>
      </w:r>
      <w:r w:rsidRPr="000A0A5F">
        <w:rPr>
          <w:lang w:eastAsia="zh-CN"/>
        </w:rPr>
        <w:t>. add/update/remove PFDs)</w:t>
      </w:r>
      <w:r w:rsidRPr="000A0A5F">
        <w:rPr>
          <w:rFonts w:hint="eastAsia"/>
          <w:lang w:eastAsia="zh-CN"/>
        </w:rPr>
        <w:t xml:space="preserve"> as defined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PF</w:t>
      </w:r>
      <w:r w:rsidRPr="000A0A5F">
        <w:rPr>
          <w:lang w:eastAsia="zh-CN"/>
        </w:rPr>
        <w:t>DF</w:t>
      </w:r>
      <w:r w:rsidRPr="000A0A5F">
        <w:rPr>
          <w:rFonts w:hint="eastAsia"/>
          <w:lang w:eastAsia="zh-CN"/>
        </w:rPr>
        <w:t>, the SCEF shall send an HTTP response to the SCS/AS</w:t>
      </w:r>
      <w:r w:rsidRPr="000A0A5F">
        <w:rPr>
          <w:noProof/>
          <w:lang w:eastAsia="zh-CN"/>
        </w:rPr>
        <w:t xml:space="preserve"> with a </w:t>
      </w:r>
      <w:r w:rsidRPr="000A0A5F">
        <w:rPr>
          <w:rFonts w:hint="eastAsia"/>
          <w:lang w:eastAsia="zh-CN"/>
        </w:rPr>
        <w:t xml:space="preserve">corresponding </w:t>
      </w:r>
      <w:r w:rsidRPr="000A0A5F">
        <w:rPr>
          <w:lang w:eastAsia="zh-CN"/>
        </w:rPr>
        <w:t>s</w:t>
      </w:r>
      <w:r w:rsidRPr="000A0A5F">
        <w:rPr>
          <w:noProof/>
          <w:lang w:eastAsia="zh-CN"/>
        </w:rPr>
        <w:t>tatus code.</w:t>
      </w:r>
    </w:p>
    <w:p w14:paraId="0311830F" w14:textId="77777777" w:rsidR="00CB0DD7" w:rsidRPr="000A0A5F" w:rsidRDefault="00CB0DD7">
      <w:pPr>
        <w:rPr>
          <w:rFonts w:hint="eastAsia"/>
        </w:rPr>
      </w:pPr>
      <w:r w:rsidRPr="000A0A5F">
        <w:t>For the POST message to the resource "</w:t>
      </w:r>
      <w:r w:rsidRPr="000A0A5F">
        <w:rPr>
          <w:rFonts w:hint="eastAsia"/>
          <w:lang w:eastAsia="zh-CN"/>
        </w:rPr>
        <w:t xml:space="preserve">PFD Management </w:t>
      </w:r>
      <w:r w:rsidRPr="000A0A5F">
        <w:t>Transactions" or the PUT message to the resource "</w:t>
      </w:r>
      <w:r w:rsidRPr="000A0A5F">
        <w:rPr>
          <w:lang w:eastAsia="zh-CN"/>
        </w:rPr>
        <w:t xml:space="preserve">Individual </w:t>
      </w:r>
      <w:r w:rsidRPr="000A0A5F">
        <w:rPr>
          <w:rFonts w:hint="eastAsia"/>
          <w:lang w:eastAsia="zh-CN"/>
        </w:rPr>
        <w:t xml:space="preserve">PFD Management </w:t>
      </w:r>
      <w:r w:rsidRPr="000A0A5F">
        <w:t>Transaction"</w:t>
      </w:r>
      <w:r w:rsidRPr="000A0A5F">
        <w:rPr>
          <w:lang w:eastAsia="zh-CN"/>
        </w:rPr>
        <w:t xml:space="preserve">, </w:t>
      </w:r>
      <w:r w:rsidRPr="000A0A5F">
        <w:t>if the provisioning of all application(s) fails (i.e. the PFDF returns failure and/or the SCEF does not accept the PFD provisioning), the SCEF shall respond with 500 Internal Server Error status code, and include the attribute "pfdReports" with the corresponding failure reason as specified in table 5.11.2.2.3-1 and the external Application Identifier(s) for which the provisioning has failed.</w:t>
      </w:r>
    </w:p>
    <w:p w14:paraId="51DD8774" w14:textId="77777777" w:rsidR="00CB0DD7" w:rsidRPr="000A0A5F" w:rsidRDefault="00CB0DD7">
      <w:pPr>
        <w:tabs>
          <w:tab w:val="left" w:pos="3247"/>
        </w:tabs>
        <w:rPr>
          <w:noProof/>
          <w:lang w:eastAsia="zh-CN"/>
        </w:rPr>
      </w:pPr>
      <w:r w:rsidRPr="000A0A5F">
        <w:rPr>
          <w:lang w:eastAsia="zh-CN"/>
        </w:rPr>
        <w:t>In order to update the PFDs for an existing external Application Identifier, t</w:t>
      </w:r>
      <w:r w:rsidRPr="000A0A5F">
        <w:rPr>
          <w:rFonts w:hint="eastAsia"/>
          <w:lang w:eastAsia="zh-CN"/>
        </w:rPr>
        <w:t xml:space="preserve">he SCS/AS </w:t>
      </w:r>
      <w:r w:rsidRPr="000A0A5F">
        <w:rPr>
          <w:lang w:eastAsia="zh-CN"/>
        </w:rPr>
        <w:t>shall</w:t>
      </w:r>
      <w:r w:rsidRPr="000A0A5F">
        <w:rPr>
          <w:rFonts w:hint="eastAsia"/>
          <w:lang w:eastAsia="zh-CN"/>
        </w:rPr>
        <w:t xml:space="preserve"> send an HTTP P</w:t>
      </w:r>
      <w:r w:rsidRPr="000A0A5F">
        <w:rPr>
          <w:lang w:eastAsia="zh-CN"/>
        </w:rPr>
        <w:t>U</w:t>
      </w:r>
      <w:r w:rsidRPr="000A0A5F">
        <w:rPr>
          <w:rFonts w:hint="eastAsia"/>
          <w:lang w:eastAsia="zh-CN"/>
        </w:rPr>
        <w:t xml:space="preserve">T </w:t>
      </w:r>
      <w:r w:rsidRPr="000A0A5F">
        <w:rPr>
          <w:lang w:eastAsia="zh-CN"/>
        </w:rPr>
        <w:t xml:space="preserve">message to the resource </w:t>
      </w:r>
      <w:r w:rsidRPr="000A0A5F">
        <w:t xml:space="preserve">"Individual Application PFD Management" </w:t>
      </w:r>
      <w:r w:rsidRPr="000A0A5F">
        <w:rPr>
          <w:rFonts w:hint="eastAsia"/>
          <w:lang w:eastAsia="zh-CN"/>
        </w:rPr>
        <w:t>to</w:t>
      </w:r>
      <w:r w:rsidRPr="000A0A5F">
        <w:rPr>
          <w:lang w:eastAsia="zh-CN"/>
        </w:rPr>
        <w:t xml:space="preserve"> update the full set of PFDs of an existing resource.</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P</w:t>
      </w:r>
      <w:r w:rsidRPr="000A0A5F">
        <w:rPr>
          <w:lang w:eastAsia="zh-CN"/>
        </w:rPr>
        <w:t>U</w:t>
      </w:r>
      <w:r w:rsidRPr="000A0A5F">
        <w:rPr>
          <w:rFonts w:hint="eastAsia"/>
          <w:lang w:eastAsia="zh-CN"/>
        </w:rPr>
        <w:t xml:space="preserve">T message, the SCEF shall make the change and send the change to the PFDF </w:t>
      </w:r>
      <w:r w:rsidRPr="000A0A5F">
        <w:rPr>
          <w:lang w:eastAsia="zh-CN"/>
        </w:rPr>
        <w:t>(</w:t>
      </w:r>
      <w:r w:rsidRPr="000A0A5F">
        <w:rPr>
          <w:rFonts w:hint="eastAsia"/>
          <w:lang w:eastAsia="zh-CN"/>
        </w:rPr>
        <w:t>i.e</w:t>
      </w:r>
      <w:r w:rsidRPr="000A0A5F">
        <w:rPr>
          <w:lang w:eastAsia="zh-CN"/>
        </w:rPr>
        <w:t>. add/update/remove PFDs)</w:t>
      </w:r>
      <w:r w:rsidRPr="000A0A5F">
        <w:rPr>
          <w:rFonts w:hint="eastAsia"/>
          <w:lang w:eastAsia="zh-CN"/>
        </w:rPr>
        <w:t xml:space="preserve"> as defined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PF</w:t>
      </w:r>
      <w:r w:rsidRPr="000A0A5F">
        <w:rPr>
          <w:lang w:eastAsia="zh-CN"/>
        </w:rPr>
        <w:t>DF</w:t>
      </w:r>
      <w:r w:rsidRPr="000A0A5F">
        <w:rPr>
          <w:rFonts w:hint="eastAsia"/>
          <w:lang w:eastAsia="zh-CN"/>
        </w:rPr>
        <w:t>, the SCEF shall send an HTTP response to the SCS/AS</w:t>
      </w:r>
      <w:r w:rsidRPr="000A0A5F">
        <w:rPr>
          <w:noProof/>
          <w:lang w:eastAsia="zh-CN"/>
        </w:rPr>
        <w:t xml:space="preserve"> with a </w:t>
      </w:r>
      <w:r w:rsidRPr="000A0A5F">
        <w:rPr>
          <w:rFonts w:hint="eastAsia"/>
          <w:lang w:eastAsia="zh-CN"/>
        </w:rPr>
        <w:t xml:space="preserve">corresponding </w:t>
      </w:r>
      <w:r w:rsidRPr="000A0A5F">
        <w:rPr>
          <w:lang w:eastAsia="zh-CN"/>
        </w:rPr>
        <w:t>s</w:t>
      </w:r>
      <w:r w:rsidRPr="000A0A5F">
        <w:rPr>
          <w:noProof/>
          <w:lang w:eastAsia="zh-CN"/>
        </w:rPr>
        <w:t>tatus code.</w:t>
      </w:r>
    </w:p>
    <w:p w14:paraId="3AA23F0A" w14:textId="77777777" w:rsidR="00CB0DD7" w:rsidRPr="000A0A5F" w:rsidRDefault="00CB0DD7">
      <w:pPr>
        <w:pStyle w:val="NO"/>
        <w:rPr>
          <w:rFonts w:hint="eastAsia"/>
          <w:noProof/>
          <w:lang w:eastAsia="zh-CN"/>
        </w:rPr>
      </w:pPr>
      <w:r w:rsidRPr="000A0A5F">
        <w:rPr>
          <w:rFonts w:hint="eastAsia"/>
          <w:lang w:eastAsia="zh-CN"/>
        </w:rPr>
        <w:t>NOTE</w:t>
      </w:r>
      <w:r w:rsidRPr="000A0A5F">
        <w:rPr>
          <w:lang w:val="en-US" w:eastAsia="zh-CN"/>
        </w:rPr>
        <w:t> 2</w:t>
      </w:r>
      <w:r w:rsidRPr="000A0A5F">
        <w:rPr>
          <w:rFonts w:hint="eastAsia"/>
          <w:lang w:eastAsia="zh-CN"/>
        </w:rPr>
        <w:t>:</w:t>
      </w:r>
      <w:r w:rsidRPr="000A0A5F">
        <w:rPr>
          <w:lang w:eastAsia="zh-CN"/>
        </w:rPr>
        <w:tab/>
        <w:t>W</w:t>
      </w:r>
      <w:r w:rsidRPr="000A0A5F">
        <w:t>hen the PUT for "Individual Application PFD Management" is received in the SCEF, SCEF can use partial update or full update towards the PFDF.</w:t>
      </w:r>
    </w:p>
    <w:p w14:paraId="7D594190" w14:textId="77777777" w:rsidR="00CB0DD7" w:rsidRPr="000A0A5F" w:rsidRDefault="00CB0DD7">
      <w:pPr>
        <w:tabs>
          <w:tab w:val="left" w:pos="3247"/>
        </w:tabs>
        <w:rPr>
          <w:rFonts w:hint="eastAsia"/>
          <w:noProof/>
          <w:lang w:eastAsia="zh-CN"/>
        </w:rPr>
      </w:pPr>
      <w:r w:rsidRPr="000A0A5F">
        <w:rPr>
          <w:lang w:eastAsia="zh-CN"/>
        </w:rPr>
        <w:t>In order to update the PFDs for an existing external Application Identifier, t</w:t>
      </w:r>
      <w:r w:rsidRPr="000A0A5F">
        <w:rPr>
          <w:rFonts w:hint="eastAsia"/>
          <w:lang w:eastAsia="zh-CN"/>
        </w:rPr>
        <w:t xml:space="preserve">he SCS/AS </w:t>
      </w:r>
      <w:r w:rsidRPr="000A0A5F">
        <w:rPr>
          <w:lang w:eastAsia="zh-CN"/>
        </w:rPr>
        <w:t>may also</w:t>
      </w:r>
      <w:r w:rsidRPr="000A0A5F">
        <w:rPr>
          <w:rFonts w:hint="eastAsia"/>
          <w:lang w:eastAsia="zh-CN"/>
        </w:rPr>
        <w:t xml:space="preserve"> send an HTTP P</w:t>
      </w:r>
      <w:r w:rsidRPr="000A0A5F">
        <w:rPr>
          <w:lang w:eastAsia="zh-CN"/>
        </w:rPr>
        <w:t>ATCH</w:t>
      </w:r>
      <w:r w:rsidRPr="000A0A5F">
        <w:rPr>
          <w:rFonts w:hint="eastAsia"/>
          <w:lang w:eastAsia="zh-CN"/>
        </w:rPr>
        <w:t xml:space="preserve"> </w:t>
      </w:r>
      <w:r w:rsidRPr="000A0A5F">
        <w:rPr>
          <w:lang w:eastAsia="zh-CN"/>
        </w:rPr>
        <w:t xml:space="preserve">message to URI of the resource </w:t>
      </w:r>
      <w:r w:rsidRPr="000A0A5F">
        <w:t xml:space="preserve">"Individual Application PFD Management" </w:t>
      </w:r>
      <w:r w:rsidRPr="000A0A5F">
        <w:rPr>
          <w:noProof/>
          <w:lang w:eastAsia="zh-CN"/>
        </w:rPr>
        <w:t>to partially update PFDs</w:t>
      </w:r>
      <w:r w:rsidRPr="000A0A5F">
        <w:rPr>
          <w:lang w:eastAsia="zh-CN"/>
        </w:rPr>
        <w:t>.</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P</w:t>
      </w:r>
      <w:r w:rsidRPr="000A0A5F">
        <w:rPr>
          <w:lang w:eastAsia="zh-CN"/>
        </w:rPr>
        <w:t>ATCH</w:t>
      </w:r>
      <w:r w:rsidRPr="000A0A5F">
        <w:rPr>
          <w:rFonts w:hint="eastAsia"/>
          <w:lang w:eastAsia="zh-CN"/>
        </w:rPr>
        <w:t xml:space="preserve"> message,</w:t>
      </w:r>
      <w:r w:rsidRPr="000A0A5F">
        <w:rPr>
          <w:lang w:eastAsia="zh-CN"/>
        </w:rPr>
        <w:t xml:space="preserve"> </w:t>
      </w:r>
      <w:r w:rsidRPr="000A0A5F">
        <w:rPr>
          <w:rFonts w:hint="eastAsia"/>
          <w:lang w:eastAsia="zh-CN"/>
        </w:rPr>
        <w:t xml:space="preserve">the SCEF shall make the change and send the change to the PFDF </w:t>
      </w:r>
      <w:r w:rsidRPr="000A0A5F">
        <w:rPr>
          <w:lang w:eastAsia="zh-CN"/>
        </w:rPr>
        <w:t>(</w:t>
      </w:r>
      <w:r w:rsidRPr="000A0A5F">
        <w:rPr>
          <w:rFonts w:hint="eastAsia"/>
          <w:lang w:eastAsia="zh-CN"/>
        </w:rPr>
        <w:t>i.e</w:t>
      </w:r>
      <w:r w:rsidRPr="000A0A5F">
        <w:rPr>
          <w:lang w:eastAsia="zh-CN"/>
        </w:rPr>
        <w:t>. add/update/remove PFDs)</w:t>
      </w:r>
      <w:r w:rsidRPr="000A0A5F">
        <w:rPr>
          <w:rFonts w:hint="eastAsia"/>
          <w:lang w:eastAsia="zh-CN"/>
        </w:rPr>
        <w:t xml:space="preserve"> as defined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PF</w:t>
      </w:r>
      <w:r w:rsidRPr="000A0A5F">
        <w:rPr>
          <w:lang w:eastAsia="zh-CN"/>
        </w:rPr>
        <w:t>DF</w:t>
      </w:r>
      <w:r w:rsidRPr="000A0A5F">
        <w:rPr>
          <w:rFonts w:hint="eastAsia"/>
          <w:lang w:eastAsia="zh-CN"/>
        </w:rPr>
        <w:t>, the SCEF shall send an HTTP response to the SCS/AS</w:t>
      </w:r>
      <w:r w:rsidRPr="000A0A5F">
        <w:rPr>
          <w:noProof/>
          <w:lang w:eastAsia="zh-CN"/>
        </w:rPr>
        <w:t xml:space="preserve"> with a </w:t>
      </w:r>
      <w:r w:rsidRPr="000A0A5F">
        <w:rPr>
          <w:rFonts w:hint="eastAsia"/>
          <w:lang w:eastAsia="zh-CN"/>
        </w:rPr>
        <w:t xml:space="preserve">corresponding </w:t>
      </w:r>
      <w:r w:rsidRPr="000A0A5F">
        <w:rPr>
          <w:lang w:eastAsia="zh-CN"/>
        </w:rPr>
        <w:t>s</w:t>
      </w:r>
      <w:r w:rsidRPr="000A0A5F">
        <w:rPr>
          <w:noProof/>
          <w:lang w:eastAsia="zh-CN"/>
        </w:rPr>
        <w:t>tatus code.</w:t>
      </w:r>
    </w:p>
    <w:p w14:paraId="643536D5" w14:textId="77777777" w:rsidR="00CB0DD7" w:rsidRPr="000A0A5F" w:rsidRDefault="00CB0DD7">
      <w:pPr>
        <w:tabs>
          <w:tab w:val="left" w:pos="3247"/>
        </w:tabs>
        <w:rPr>
          <w:noProof/>
          <w:lang w:eastAsia="zh-CN"/>
        </w:rPr>
      </w:pPr>
      <w:r w:rsidRPr="000A0A5F">
        <w:rPr>
          <w:lang w:eastAsia="zh-CN"/>
        </w:rPr>
        <w:t>In order to remove the PFDs for an existing individual application,</w:t>
      </w:r>
      <w:r w:rsidRPr="000A0A5F">
        <w:rPr>
          <w:noProof/>
          <w:lang w:eastAsia="zh-CN"/>
        </w:rPr>
        <w:t xml:space="preserve"> the SCS/AS shall send an HTTP DELETE message </w:t>
      </w:r>
      <w:r w:rsidRPr="000A0A5F">
        <w:rPr>
          <w:lang w:eastAsia="zh-CN"/>
        </w:rPr>
        <w:t xml:space="preserve">to the resource </w:t>
      </w:r>
      <w:r w:rsidRPr="000A0A5F">
        <w:t>"Individual Application PFD Management"</w:t>
      </w:r>
      <w:r w:rsidRPr="000A0A5F">
        <w:rPr>
          <w:noProof/>
          <w:lang w:eastAsia="zh-CN"/>
        </w:rPr>
        <w:t xml:space="preserve">. After receiving such request, the SCEF shall delete the resource and interact with </w:t>
      </w:r>
      <w:r w:rsidRPr="000A0A5F">
        <w:rPr>
          <w:rFonts w:hint="eastAsia"/>
          <w:lang w:eastAsia="zh-CN"/>
        </w:rPr>
        <w:t xml:space="preserve">the PFDF </w:t>
      </w:r>
      <w:r w:rsidRPr="000A0A5F">
        <w:rPr>
          <w:lang w:eastAsia="zh-CN"/>
        </w:rPr>
        <w:t>as defined</w:t>
      </w:r>
      <w:r w:rsidRPr="000A0A5F">
        <w:rPr>
          <w:rFonts w:hint="eastAsia"/>
          <w:lang w:eastAsia="zh-CN"/>
        </w:rPr>
        <w:t xml:space="preserve">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PFDF, the SCEF shall send an HTTP response to the SCS/AS</w:t>
      </w:r>
      <w:r w:rsidRPr="000A0A5F">
        <w:rPr>
          <w:noProof/>
          <w:lang w:eastAsia="zh-CN"/>
        </w:rPr>
        <w:t xml:space="preserve"> with a </w:t>
      </w:r>
      <w:r w:rsidRPr="000A0A5F">
        <w:rPr>
          <w:rFonts w:hint="eastAsia"/>
          <w:lang w:eastAsia="zh-CN"/>
        </w:rPr>
        <w:t xml:space="preserve">corresponding </w:t>
      </w:r>
      <w:r w:rsidRPr="000A0A5F">
        <w:rPr>
          <w:lang w:eastAsia="zh-CN"/>
        </w:rPr>
        <w:t>s</w:t>
      </w:r>
      <w:r w:rsidRPr="000A0A5F">
        <w:rPr>
          <w:noProof/>
          <w:lang w:eastAsia="zh-CN"/>
        </w:rPr>
        <w:t>tatus code.</w:t>
      </w:r>
    </w:p>
    <w:p w14:paraId="68857D97" w14:textId="77777777" w:rsidR="00CB0DD7" w:rsidRPr="000A0A5F" w:rsidRDefault="00CB0DD7">
      <w:r w:rsidRPr="000A0A5F">
        <w:t xml:space="preserve">For </w:t>
      </w:r>
      <w:r w:rsidRPr="000A0A5F">
        <w:rPr>
          <w:lang w:eastAsia="zh-CN"/>
        </w:rPr>
        <w:t>the</w:t>
      </w:r>
      <w:r w:rsidRPr="000A0A5F">
        <w:t xml:space="preserve"> PUT/PATCH message to the resource "Individual Application PFD Management", if the provisioning of the application fails (i.e. the PFDF returns failure or the SCEF does not accept the PFD provisioning), the SCEF shall reject the request with a corresponding status code, and include the attribute "pfdReports" with the corresponding failure code as specified in table 5.11.2.2.3-1 and the external Application Identifier for which the provisioning has failed.</w:t>
      </w:r>
    </w:p>
    <w:p w14:paraId="642FFF7E" w14:textId="77777777" w:rsidR="00CB0DD7" w:rsidRPr="000A0A5F" w:rsidRDefault="00CB0DD7">
      <w:r w:rsidRPr="000A0A5F">
        <w:t xml:space="preserve">If the SCEF receives PFD management notification </w:t>
      </w:r>
      <w:r w:rsidRPr="000A0A5F">
        <w:rPr>
          <w:lang w:val="en-US" w:eastAsia="zh-CN"/>
        </w:rPr>
        <w:t>including the PFD failure report</w:t>
      </w:r>
      <w:r w:rsidRPr="000A0A5F">
        <w:t xml:space="preserve"> from the PFDF (as </w:t>
      </w:r>
      <w:r w:rsidRPr="000A0A5F">
        <w:rPr>
          <w:lang w:eastAsia="zh-CN"/>
        </w:rPr>
        <w:t>defined</w:t>
      </w:r>
      <w:r w:rsidRPr="000A0A5F">
        <w:rPr>
          <w:rFonts w:hint="eastAsia"/>
          <w:lang w:eastAsia="zh-CN"/>
        </w:rPr>
        <w:t xml:space="preserve"> in 3GPP TS 29.</w:t>
      </w:r>
      <w:r w:rsidRPr="000A0A5F">
        <w:rPr>
          <w:lang w:eastAsia="zh-CN"/>
        </w:rPr>
        <w:t>250</w:t>
      </w:r>
      <w:r w:rsidRPr="000A0A5F">
        <w:rPr>
          <w:lang w:val="en-US" w:eastAsia="zh-CN"/>
        </w:rPr>
        <w:t> </w:t>
      </w:r>
      <w:r w:rsidRPr="000A0A5F">
        <w:rPr>
          <w:rFonts w:hint="eastAsia"/>
          <w:lang w:val="en-US" w:eastAsia="zh-CN"/>
        </w:rPr>
        <w:t>[</w:t>
      </w:r>
      <w:r w:rsidRPr="000A0A5F">
        <w:rPr>
          <w:lang w:val="en-US" w:eastAsia="zh-CN"/>
        </w:rPr>
        <w:t>26]) and if</w:t>
      </w:r>
      <w:r w:rsidRPr="000A0A5F">
        <w:t xml:space="preserve"> the feature </w:t>
      </w:r>
      <w:r w:rsidRPr="000A0A5F">
        <w:rPr>
          <w:lang w:eastAsia="zh-CN"/>
        </w:rPr>
        <w:t>PfdMgmtNotification</w:t>
      </w:r>
      <w:r w:rsidRPr="000A0A5F">
        <w:t xml:space="preserve"> is supported,</w:t>
      </w:r>
      <w:r w:rsidRPr="000A0A5F">
        <w:rPr>
          <w:lang w:eastAsia="zh-CN"/>
        </w:rPr>
        <w:t xml:space="preserve"> the SCEF shall notify the SCS/AS with an HTTP POST message, identified by the notification destination URI received during the PFD provisioning, to </w:t>
      </w:r>
      <w:r w:rsidRPr="000A0A5F">
        <w:rPr>
          <w:rFonts w:hint="eastAsia"/>
          <w:lang w:eastAsia="zh-CN"/>
        </w:rPr>
        <w:t xml:space="preserve">notify the </w:t>
      </w:r>
      <w:r w:rsidRPr="000A0A5F">
        <w:rPr>
          <w:lang w:eastAsia="zh-CN"/>
        </w:rPr>
        <w:t>failure</w:t>
      </w:r>
      <w:r w:rsidRPr="000A0A5F">
        <w:rPr>
          <w:rFonts w:hint="eastAsia"/>
          <w:lang w:eastAsia="zh-CN"/>
        </w:rPr>
        <w:t xml:space="preserve"> result for the </w:t>
      </w:r>
      <w:r w:rsidRPr="000A0A5F">
        <w:rPr>
          <w:lang w:eastAsia="zh-CN"/>
        </w:rPr>
        <w:t xml:space="preserve">PFD management </w:t>
      </w:r>
      <w:r w:rsidRPr="000A0A5F">
        <w:t>by including the PfdReport data type in the body of the message</w:t>
      </w:r>
      <w:r w:rsidRPr="000A0A5F">
        <w:rPr>
          <w:lang w:eastAsia="zh-CN"/>
        </w:rPr>
        <w:t xml:space="preserve">. </w:t>
      </w:r>
      <w:r w:rsidRPr="000A0A5F">
        <w:t>Within the PfdReport data type, the SCEF shall include the impacted application id(s) within the "</w:t>
      </w:r>
      <w:r w:rsidRPr="000A0A5F">
        <w:rPr>
          <w:lang w:eastAsia="zh-CN"/>
        </w:rPr>
        <w:t>e</w:t>
      </w:r>
      <w:r w:rsidRPr="000A0A5F">
        <w:rPr>
          <w:rFonts w:hint="eastAsia"/>
          <w:lang w:eastAsia="zh-CN"/>
        </w:rPr>
        <w:t>xterna</w:t>
      </w:r>
      <w:r w:rsidRPr="000A0A5F">
        <w:rPr>
          <w:lang w:eastAsia="zh-CN"/>
        </w:rPr>
        <w:t>l</w:t>
      </w:r>
      <w:r w:rsidRPr="000A0A5F">
        <w:rPr>
          <w:rFonts w:hint="eastAsia"/>
          <w:lang w:eastAsia="zh-CN"/>
        </w:rPr>
        <w:t>AppId</w:t>
      </w:r>
      <w:r w:rsidRPr="000A0A5F">
        <w:rPr>
          <w:lang w:eastAsia="zh-CN"/>
        </w:rPr>
        <w:t>s" attribute, the</w:t>
      </w:r>
      <w:r w:rsidRPr="000A0A5F">
        <w:t xml:space="preserve"> "failureCode" attribute set to "PARTIAL_FAILURE".</w:t>
      </w:r>
      <w:r w:rsidRPr="000A0A5F">
        <w:rPr>
          <w:noProof/>
          <w:lang w:eastAsia="zh-CN"/>
        </w:rPr>
        <w:t xml:space="preserve"> In addition, if the SCEF receives the location area(s) of </w:t>
      </w:r>
      <w:r w:rsidRPr="000A0A5F">
        <w:rPr>
          <w:rFonts w:eastAsia="Times New Roman" w:cs="Arial"/>
          <w:szCs w:val="18"/>
        </w:rPr>
        <w:t xml:space="preserve">PCEF/TDF(s) which are unable to enforce the PFD(s) from the PFDF, </w:t>
      </w:r>
      <w:r w:rsidRPr="000A0A5F">
        <w:rPr>
          <w:noProof/>
          <w:lang w:eastAsia="zh-CN"/>
        </w:rPr>
        <w:t xml:space="preserve">the SCEF shall include </w:t>
      </w:r>
      <w:r w:rsidRPr="000A0A5F">
        <w:t>the</w:t>
      </w:r>
      <w:r w:rsidRPr="000A0A5F">
        <w:rPr>
          <w:rFonts w:eastAsia="Times New Roman" w:cs="Arial"/>
          <w:szCs w:val="18"/>
        </w:rPr>
        <w:t xml:space="preserve"> location area(s) within the "locationArea" attribute of the PFD report(s). </w:t>
      </w:r>
      <w:r w:rsidRPr="000A0A5F">
        <w:rPr>
          <w:noProof/>
          <w:lang w:eastAsia="zh-CN"/>
        </w:rPr>
        <w:t>After receiving the HTTP POST message, t</w:t>
      </w:r>
      <w:r w:rsidRPr="000A0A5F">
        <w:rPr>
          <w:lang w:eastAsia="zh-CN"/>
        </w:rPr>
        <w:t>he SCS/AS shall send a HTTP response with</w:t>
      </w:r>
      <w:r w:rsidRPr="000A0A5F">
        <w:t xml:space="preserve"> "</w:t>
      </w:r>
      <w:r w:rsidRPr="000A0A5F">
        <w:rPr>
          <w:lang w:eastAsia="zh-CN"/>
        </w:rPr>
        <w:t>204 No Content</w:t>
      </w:r>
      <w:r w:rsidRPr="000A0A5F">
        <w:t>" status code.</w:t>
      </w:r>
    </w:p>
    <w:p w14:paraId="2069655C" w14:textId="77777777" w:rsidR="00CB0DD7" w:rsidRPr="000A0A5F" w:rsidRDefault="00CB0DD7">
      <w:pPr>
        <w:pStyle w:val="NO"/>
      </w:pPr>
      <w:r w:rsidRPr="000A0A5F">
        <w:rPr>
          <w:rFonts w:hint="eastAsia"/>
          <w:lang w:eastAsia="zh-CN"/>
        </w:rPr>
        <w:t>NOTE</w:t>
      </w:r>
      <w:r w:rsidRPr="000A0A5F">
        <w:rPr>
          <w:lang w:val="en-US" w:eastAsia="zh-CN"/>
        </w:rPr>
        <w:t> 3</w:t>
      </w:r>
      <w:r w:rsidRPr="000A0A5F">
        <w:rPr>
          <w:rFonts w:hint="eastAsia"/>
          <w:lang w:eastAsia="zh-CN"/>
        </w:rPr>
        <w:t>:</w:t>
      </w:r>
      <w:r w:rsidRPr="000A0A5F">
        <w:rPr>
          <w:lang w:eastAsia="zh-CN"/>
        </w:rPr>
        <w:tab/>
        <w:t>How the SCS/AS reacts to the failed PFD provisioning is left to implementation</w:t>
      </w:r>
      <w:r w:rsidRPr="000A0A5F">
        <w:t>.</w:t>
      </w:r>
    </w:p>
    <w:p w14:paraId="06623312" w14:textId="77777777" w:rsidR="00CB0DD7" w:rsidRPr="000A0A5F" w:rsidRDefault="00CB0DD7">
      <w:pPr>
        <w:pStyle w:val="NO"/>
        <w:rPr>
          <w:rFonts w:hint="eastAsia"/>
          <w:lang w:eastAsia="zh-CN"/>
        </w:rPr>
      </w:pPr>
      <w:r w:rsidRPr="000A0A5F">
        <w:rPr>
          <w:lang w:eastAsia="zh-CN"/>
        </w:rPr>
        <w:t>NOTE 4:</w:t>
      </w:r>
      <w:r w:rsidRPr="000A0A5F">
        <w:rPr>
          <w:lang w:eastAsia="zh-CN"/>
        </w:rPr>
        <w:tab/>
        <w:t xml:space="preserve">The SCEF maps the 3GPP network area(s) to the </w:t>
      </w:r>
      <w:r w:rsidRPr="000A0A5F">
        <w:rPr>
          <w:rFonts w:hint="eastAsia"/>
          <w:lang w:eastAsia="zh-CN"/>
        </w:rPr>
        <w:t>geographic</w:t>
      </w:r>
      <w:r w:rsidRPr="000A0A5F">
        <w:rPr>
          <w:lang w:eastAsia="zh-CN"/>
        </w:rPr>
        <w:t xml:space="preserve"> a</w:t>
      </w:r>
      <w:r w:rsidRPr="000A0A5F">
        <w:rPr>
          <w:rFonts w:hint="eastAsia"/>
          <w:lang w:eastAsia="zh-CN"/>
        </w:rPr>
        <w:t>rea</w:t>
      </w:r>
      <w:r w:rsidRPr="000A0A5F">
        <w:rPr>
          <w:lang w:eastAsia="zh-CN"/>
        </w:rPr>
        <w:t>(s) or civic address(es) if the 3GPP network area(s) is not allowed to be exposed to the 3rd party according to the operator policy.</w:t>
      </w:r>
    </w:p>
    <w:p w14:paraId="004DF94F" w14:textId="77777777" w:rsidR="00CB0DD7" w:rsidRPr="000A0A5F" w:rsidRDefault="00CB0DD7">
      <w:pPr>
        <w:pStyle w:val="Heading3"/>
        <w:rPr>
          <w:lang w:eastAsia="zh-CN"/>
        </w:rPr>
      </w:pPr>
      <w:bookmarkStart w:id="902" w:name="_Toc11247238"/>
      <w:bookmarkStart w:id="903" w:name="_Toc27044356"/>
      <w:bookmarkStart w:id="904" w:name="_Toc36033398"/>
      <w:bookmarkStart w:id="905" w:name="_Toc45131530"/>
      <w:bookmarkStart w:id="906" w:name="_Toc49775815"/>
      <w:bookmarkStart w:id="907" w:name="_Toc51746735"/>
      <w:bookmarkStart w:id="908" w:name="_Toc66360277"/>
      <w:bookmarkStart w:id="909" w:name="_Toc68104782"/>
      <w:bookmarkStart w:id="910" w:name="_Toc74755411"/>
      <w:bookmarkStart w:id="911" w:name="_Toc105674266"/>
      <w:bookmarkStart w:id="912" w:name="_Toc130502299"/>
      <w:bookmarkStart w:id="913" w:name="_Toc153625078"/>
      <w:bookmarkStart w:id="914" w:name="_Toc170114223"/>
      <w:r w:rsidRPr="000A0A5F">
        <w:t>4.</w:t>
      </w:r>
      <w:r w:rsidRPr="000A0A5F">
        <w:rPr>
          <w:lang w:eastAsia="zh-CN"/>
        </w:rPr>
        <w:t>4</w:t>
      </w:r>
      <w:r w:rsidRPr="000A0A5F">
        <w:t>.11</w:t>
      </w:r>
      <w:r w:rsidRPr="000A0A5F">
        <w:tab/>
      </w:r>
      <w:r w:rsidRPr="000A0A5F">
        <w:rPr>
          <w:rFonts w:hint="eastAsia"/>
          <w:lang w:eastAsia="zh-CN"/>
        </w:rPr>
        <w:t xml:space="preserve">Procedures for </w:t>
      </w:r>
      <w:r w:rsidRPr="000A0A5F">
        <w:t>Enhanced Coverage Restriction Control</w:t>
      </w:r>
      <w:bookmarkEnd w:id="902"/>
      <w:bookmarkEnd w:id="903"/>
      <w:bookmarkEnd w:id="904"/>
      <w:bookmarkEnd w:id="905"/>
      <w:bookmarkEnd w:id="906"/>
      <w:bookmarkEnd w:id="907"/>
      <w:bookmarkEnd w:id="908"/>
      <w:bookmarkEnd w:id="909"/>
      <w:bookmarkEnd w:id="910"/>
      <w:bookmarkEnd w:id="911"/>
      <w:bookmarkEnd w:id="912"/>
      <w:bookmarkEnd w:id="913"/>
      <w:bookmarkEnd w:id="914"/>
    </w:p>
    <w:p w14:paraId="4A61EEEA" w14:textId="77777777" w:rsidR="00CB0DD7" w:rsidRPr="000A0A5F" w:rsidRDefault="00CB0DD7">
      <w:pPr>
        <w:rPr>
          <w:lang w:eastAsia="zh-CN"/>
        </w:rPr>
      </w:pPr>
      <w:r w:rsidRPr="000A0A5F">
        <w:t xml:space="preserve">The procedures are used by an SCS/AS to query the status of, or to configure the enhanced coverage restriction for a UE via the T8 interface as </w:t>
      </w:r>
      <w:r w:rsidRPr="000A0A5F">
        <w:rPr>
          <w:noProof/>
          <w:lang w:eastAsia="zh-CN"/>
        </w:rPr>
        <w:t>defined in 3GPP TS </w:t>
      </w:r>
      <w:r w:rsidRPr="000A0A5F">
        <w:rPr>
          <w:rFonts w:hint="eastAsia"/>
          <w:noProof/>
          <w:lang w:eastAsia="zh-CN"/>
        </w:rPr>
        <w:t>23.682</w:t>
      </w:r>
      <w:r w:rsidRPr="000A0A5F">
        <w:rPr>
          <w:noProof/>
          <w:lang w:val="en-US" w:eastAsia="zh-CN"/>
        </w:rPr>
        <w:t> </w:t>
      </w:r>
      <w:r w:rsidRPr="000A0A5F">
        <w:rPr>
          <w:rFonts w:hint="eastAsia"/>
          <w:noProof/>
          <w:lang w:eastAsia="zh-CN"/>
        </w:rPr>
        <w:t>[2]</w:t>
      </w:r>
      <w:r w:rsidRPr="000A0A5F">
        <w:t>.</w:t>
      </w:r>
      <w:r w:rsidRPr="000A0A5F">
        <w:rPr>
          <w:rFonts w:hint="eastAsia"/>
          <w:lang w:eastAsia="zh-CN"/>
        </w:rPr>
        <w:t xml:space="preserve"> </w:t>
      </w:r>
    </w:p>
    <w:p w14:paraId="2A176F16" w14:textId="77777777" w:rsidR="00CB0DD7" w:rsidRPr="000A0A5F" w:rsidRDefault="00CB0DD7">
      <w:pPr>
        <w:rPr>
          <w:noProof/>
          <w:lang w:eastAsia="zh-CN"/>
        </w:rPr>
      </w:pPr>
      <w:r w:rsidRPr="000A0A5F">
        <w:rPr>
          <w:lang w:eastAsia="zh-CN"/>
        </w:rPr>
        <w:t xml:space="preserve">In order to query the current status of enhanced coverage restriction, the SCS/AS shall send an HTTP POST message to the SCEF using the query custom operation as defined </w:t>
      </w:r>
      <w:r w:rsidRPr="000A0A5F">
        <w:rPr>
          <w:noProof/>
          <w:lang w:eastAsia="zh-CN"/>
        </w:rPr>
        <w:t>in clause</w:t>
      </w:r>
      <w:r w:rsidR="00C97A09" w:rsidRPr="000A0A5F">
        <w:rPr>
          <w:noProof/>
          <w:lang w:eastAsia="zh-CN"/>
        </w:rPr>
        <w:t> </w:t>
      </w:r>
      <w:r w:rsidRPr="000A0A5F">
        <w:rPr>
          <w:noProof/>
          <w:lang w:eastAsia="zh-CN"/>
        </w:rPr>
        <w:t>5.12.13.2</w:t>
      </w:r>
      <w:r w:rsidRPr="000A0A5F">
        <w:rPr>
          <w:lang w:eastAsia="zh-CN"/>
        </w:rPr>
        <w:t xml:space="preserve">. </w:t>
      </w:r>
      <w:r w:rsidRPr="000A0A5F">
        <w:rPr>
          <w:noProof/>
          <w:lang w:eastAsia="zh-CN"/>
        </w:rPr>
        <w:t>The body of the HTTP POST message shall include External Identifier or MSISDN.</w:t>
      </w:r>
    </w:p>
    <w:p w14:paraId="600D6C51" w14:textId="77777777" w:rsidR="00CB0DD7" w:rsidRPr="000A0A5F" w:rsidRDefault="00CB0DD7">
      <w:pPr>
        <w:rPr>
          <w:rFonts w:hint="eastAsia"/>
          <w:noProof/>
          <w:lang w:eastAsia="zh-CN"/>
        </w:rPr>
      </w:pPr>
      <w:r w:rsidRPr="000A0A5F">
        <w:rPr>
          <w:lang w:eastAsia="zh-CN"/>
        </w:rPr>
        <w:t xml:space="preserve">In order to configure the enhanced coverage restriction, the SCS/AS shall send an HTTP POST message to the SCEF using the configure custom operation as defined </w:t>
      </w:r>
      <w:r w:rsidRPr="000A0A5F">
        <w:rPr>
          <w:noProof/>
          <w:lang w:eastAsia="zh-CN"/>
        </w:rPr>
        <w:t>in clause</w:t>
      </w:r>
      <w:r w:rsidR="00C97A09" w:rsidRPr="000A0A5F">
        <w:rPr>
          <w:noProof/>
          <w:lang w:eastAsia="zh-CN"/>
        </w:rPr>
        <w:t> </w:t>
      </w:r>
      <w:r w:rsidRPr="000A0A5F">
        <w:rPr>
          <w:noProof/>
          <w:lang w:eastAsia="zh-CN"/>
        </w:rPr>
        <w:t>5.12.13.3</w:t>
      </w:r>
      <w:r w:rsidRPr="000A0A5F">
        <w:rPr>
          <w:lang w:eastAsia="zh-CN"/>
        </w:rPr>
        <w:t xml:space="preserve">. </w:t>
      </w:r>
      <w:r w:rsidRPr="000A0A5F">
        <w:rPr>
          <w:noProof/>
          <w:lang w:eastAsia="zh-CN"/>
        </w:rPr>
        <w:t>The body of the HTTP POST message shall include External Identifier or MSISDN and the Enhanced Coverage Restriction setting (i.e. allowed-PLMN-List or restricted-PLMN-List).</w:t>
      </w:r>
    </w:p>
    <w:p w14:paraId="7E014AA5" w14:textId="77777777" w:rsidR="00CB0DD7" w:rsidRPr="000A0A5F" w:rsidRDefault="00CB0DD7">
      <w:r w:rsidRPr="000A0A5F">
        <w:t>Upon receiving the HTTP POST message from the SCS/AS, the SCEF shall check:</w:t>
      </w:r>
      <w:r w:rsidRPr="000A0A5F">
        <w:rPr>
          <w:noProof/>
          <w:lang w:eastAsia="zh-CN"/>
        </w:rPr>
        <w:t xml:space="preserve"> </w:t>
      </w:r>
    </w:p>
    <w:p w14:paraId="12999960" w14:textId="77777777" w:rsidR="00CB0DD7" w:rsidRPr="000A0A5F" w:rsidRDefault="00CB0DD7">
      <w:pPr>
        <w:pStyle w:val="B10"/>
        <w:rPr>
          <w:lang w:eastAsia="zh-CN"/>
        </w:rPr>
      </w:pPr>
      <w:r w:rsidRPr="000A0A5F">
        <w:rPr>
          <w:noProof/>
          <w:lang w:eastAsia="zh-CN"/>
        </w:rPr>
        <w:t>-</w:t>
      </w:r>
      <w:r w:rsidRPr="000A0A5F">
        <w:rPr>
          <w:noProof/>
          <w:lang w:eastAsia="zh-CN"/>
        </w:rPr>
        <w:tab/>
        <w:t xml:space="preserve">if </w:t>
      </w:r>
      <w:r w:rsidRPr="000A0A5F">
        <w:t>the SCS/AS is authorized to perform the request. If not the SCEF shall respond to the SCS/AS</w:t>
      </w:r>
      <w:r w:rsidRPr="000A0A5F">
        <w:rPr>
          <w:lang w:eastAsia="zh-CN"/>
        </w:rPr>
        <w:t xml:space="preserve"> with a status code set to 401 Unauthorized.</w:t>
      </w:r>
    </w:p>
    <w:p w14:paraId="299DAE0D" w14:textId="77777777" w:rsidR="00CB0DD7" w:rsidRPr="000A0A5F" w:rsidRDefault="00CB0DD7">
      <w:pPr>
        <w:pStyle w:val="B10"/>
        <w:rPr>
          <w:noProof/>
          <w:lang w:eastAsia="zh-CN"/>
        </w:rPr>
      </w:pPr>
      <w:r w:rsidRPr="000A0A5F">
        <w:rPr>
          <w:noProof/>
          <w:lang w:eastAsia="zh-CN"/>
        </w:rPr>
        <w:t>-</w:t>
      </w:r>
      <w:r w:rsidRPr="000A0A5F">
        <w:rPr>
          <w:noProof/>
          <w:lang w:eastAsia="zh-CN"/>
        </w:rPr>
        <w:tab/>
        <w:t xml:space="preserve">if the request is malformed. </w:t>
      </w:r>
      <w:r w:rsidRPr="000A0A5F">
        <w:t>If it is malformed, the SCEF shall respond to the SCS/AS</w:t>
      </w:r>
      <w:r w:rsidRPr="000A0A5F">
        <w:rPr>
          <w:lang w:eastAsia="zh-CN"/>
        </w:rPr>
        <w:t xml:space="preserve"> with a status code set to 400 Bad Request.</w:t>
      </w:r>
    </w:p>
    <w:p w14:paraId="212AE8B7" w14:textId="77777777" w:rsidR="00CB0DD7" w:rsidRPr="000A0A5F" w:rsidRDefault="00CB0DD7">
      <w:pPr>
        <w:pStyle w:val="B10"/>
        <w:rPr>
          <w:lang w:eastAsia="zh-CN"/>
        </w:rPr>
      </w:pPr>
      <w:r w:rsidRPr="000A0A5F">
        <w:rPr>
          <w:noProof/>
          <w:lang w:eastAsia="zh-CN"/>
        </w:rPr>
        <w:t>-</w:t>
      </w:r>
      <w:r w:rsidRPr="000A0A5F">
        <w:rPr>
          <w:noProof/>
          <w:lang w:eastAsia="zh-CN"/>
        </w:rPr>
        <w:tab/>
        <w:t xml:space="preserve">if the SCS/AS has exceeded its quota of submitting requests. If so </w:t>
      </w:r>
      <w:r w:rsidRPr="000A0A5F">
        <w:t>the SCEF shall respond to the SCS/AS</w:t>
      </w:r>
      <w:r w:rsidRPr="000A0A5F">
        <w:rPr>
          <w:lang w:eastAsia="zh-CN"/>
        </w:rPr>
        <w:t xml:space="preserve"> with a status code set to 403 </w:t>
      </w:r>
      <w:r w:rsidRPr="000A0A5F">
        <w:t>Forbidden and may indicate the failure reason "QUOTA_EXCEEDED" (i.e. the quota exceeded) within the "cause" attribute of the "ProblemDetails" structure in the HTTP POST response</w:t>
      </w:r>
      <w:r w:rsidRPr="000A0A5F">
        <w:rPr>
          <w:lang w:eastAsia="zh-CN"/>
        </w:rPr>
        <w:t>.</w:t>
      </w:r>
    </w:p>
    <w:p w14:paraId="062E6C9B" w14:textId="77777777" w:rsidR="00CB0DD7" w:rsidRPr="000A0A5F" w:rsidRDefault="00CB0DD7">
      <w:pPr>
        <w:pStyle w:val="B10"/>
        <w:rPr>
          <w:noProof/>
          <w:lang w:eastAsia="zh-CN"/>
        </w:rPr>
      </w:pPr>
      <w:r w:rsidRPr="000A0A5F">
        <w:rPr>
          <w:lang w:eastAsia="zh-CN"/>
        </w:rPr>
        <w:t>-</w:t>
      </w:r>
      <w:r w:rsidRPr="000A0A5F">
        <w:rPr>
          <w:lang w:eastAsia="zh-CN"/>
        </w:rPr>
        <w:tab/>
      </w:r>
      <w:r w:rsidRPr="000A0A5F">
        <w:rPr>
          <w:noProof/>
          <w:lang w:eastAsia="zh-CN"/>
        </w:rPr>
        <w:t xml:space="preserve">if the SCS/AS has exceeded its rate of submitting requests. If so </w:t>
      </w:r>
      <w:r w:rsidRPr="000A0A5F">
        <w:t>the SCEF shall respond to the SCS/AS</w:t>
      </w:r>
      <w:r w:rsidRPr="000A0A5F">
        <w:rPr>
          <w:lang w:eastAsia="zh-CN"/>
        </w:rPr>
        <w:t xml:space="preserve"> with a status code set to 429 Too Many Requests</w:t>
      </w:r>
      <w:r w:rsidRPr="000A0A5F">
        <w:t xml:space="preserve"> in the HTTP POST response</w:t>
      </w:r>
      <w:r w:rsidRPr="000A0A5F">
        <w:rPr>
          <w:lang w:eastAsia="zh-CN"/>
        </w:rPr>
        <w:t>.</w:t>
      </w:r>
    </w:p>
    <w:p w14:paraId="3E092BA8" w14:textId="77777777" w:rsidR="00CB0DD7" w:rsidRPr="000A0A5F" w:rsidRDefault="00CB0DD7">
      <w:r w:rsidRPr="000A0A5F">
        <w:t xml:space="preserve">The SCEF shall send a Configuration Information Request to the HSS to query or configure the setting of Enhanced Coverage Restriction as defined in 3GPP TS 29.336 [11]. </w:t>
      </w:r>
    </w:p>
    <w:p w14:paraId="00DCB276" w14:textId="77777777" w:rsidR="00CB0DD7" w:rsidRPr="000A0A5F" w:rsidRDefault="00CB0DD7">
      <w:pPr>
        <w:rPr>
          <w:lang w:eastAsia="zh-CN"/>
        </w:rPr>
      </w:pPr>
      <w:r w:rsidRPr="000A0A5F">
        <w:rPr>
          <w:rFonts w:hint="eastAsia"/>
          <w:lang w:eastAsia="zh-CN"/>
        </w:rPr>
        <w:t xml:space="preserve">Upon receipt of the </w:t>
      </w:r>
      <w:r w:rsidRPr="000A0A5F">
        <w:rPr>
          <w:lang w:eastAsia="zh-CN"/>
        </w:rPr>
        <w:t>response from the HSS, the SCEF shall send an HTTP response to the SCS/AS with a 200 OK message for query or configure custom operation and include t</w:t>
      </w:r>
      <w:r w:rsidRPr="000A0A5F">
        <w:rPr>
          <w:noProof/>
          <w:lang w:eastAsia="zh-CN"/>
        </w:rPr>
        <w:t xml:space="preserve">he </w:t>
      </w:r>
      <w:r w:rsidRPr="000A0A5F">
        <w:t>Enhanced Coverage Restriction Data</w:t>
      </w:r>
      <w:r w:rsidRPr="000A0A5F">
        <w:rPr>
          <w:noProof/>
          <w:lang w:eastAsia="zh-CN"/>
        </w:rPr>
        <w:t xml:space="preserve"> from HSS into the HTTP response.</w:t>
      </w:r>
    </w:p>
    <w:p w14:paraId="2DB717F5" w14:textId="77777777" w:rsidR="00CB0DD7" w:rsidRPr="000A0A5F" w:rsidRDefault="00CB0DD7">
      <w:pPr>
        <w:rPr>
          <w:lang w:eastAsia="zh-CN"/>
        </w:rPr>
      </w:pPr>
      <w:r w:rsidRPr="000A0A5F">
        <w:t>If the SCEF receives a response with an error code from the HSS, the SCEF shall respond to the SCS/AS with a corresponding failure code as described in clause 5.2.6.</w:t>
      </w:r>
    </w:p>
    <w:p w14:paraId="641EE998" w14:textId="77777777" w:rsidR="00CB0DD7" w:rsidRPr="000A0A5F" w:rsidRDefault="00CB0DD7">
      <w:pPr>
        <w:pStyle w:val="Heading3"/>
        <w:rPr>
          <w:lang w:eastAsia="zh-CN"/>
        </w:rPr>
      </w:pPr>
      <w:bookmarkStart w:id="915" w:name="_Toc11247239"/>
      <w:bookmarkStart w:id="916" w:name="_Toc27044357"/>
      <w:bookmarkStart w:id="917" w:name="_Toc36033399"/>
      <w:bookmarkStart w:id="918" w:name="_Toc45131531"/>
      <w:bookmarkStart w:id="919" w:name="_Toc49775816"/>
      <w:bookmarkStart w:id="920" w:name="_Toc51746736"/>
      <w:bookmarkStart w:id="921" w:name="_Toc66360278"/>
      <w:bookmarkStart w:id="922" w:name="_Toc68104783"/>
      <w:bookmarkStart w:id="923" w:name="_Toc74755412"/>
      <w:bookmarkStart w:id="924" w:name="_Toc105674267"/>
      <w:bookmarkStart w:id="925" w:name="_Toc130502300"/>
      <w:bookmarkStart w:id="926" w:name="_Toc153625079"/>
      <w:bookmarkStart w:id="927" w:name="_Toc170114224"/>
      <w:r w:rsidRPr="000A0A5F">
        <w:t>4.</w:t>
      </w:r>
      <w:r w:rsidRPr="000A0A5F">
        <w:rPr>
          <w:lang w:eastAsia="zh-CN"/>
        </w:rPr>
        <w:t>4</w:t>
      </w:r>
      <w:r w:rsidRPr="000A0A5F">
        <w:t>.12</w:t>
      </w:r>
      <w:r w:rsidRPr="000A0A5F">
        <w:tab/>
      </w:r>
      <w:r w:rsidRPr="000A0A5F">
        <w:rPr>
          <w:rFonts w:hint="eastAsia"/>
          <w:lang w:eastAsia="zh-CN"/>
        </w:rPr>
        <w:t xml:space="preserve">Procedures for </w:t>
      </w:r>
      <w:r w:rsidRPr="000A0A5F">
        <w:t>Network Parameter Configuration</w:t>
      </w:r>
      <w:bookmarkEnd w:id="915"/>
      <w:bookmarkEnd w:id="916"/>
      <w:bookmarkEnd w:id="917"/>
      <w:bookmarkEnd w:id="918"/>
      <w:bookmarkEnd w:id="919"/>
      <w:bookmarkEnd w:id="920"/>
      <w:bookmarkEnd w:id="921"/>
      <w:bookmarkEnd w:id="922"/>
      <w:bookmarkEnd w:id="923"/>
      <w:bookmarkEnd w:id="924"/>
      <w:bookmarkEnd w:id="925"/>
      <w:bookmarkEnd w:id="926"/>
      <w:bookmarkEnd w:id="927"/>
    </w:p>
    <w:p w14:paraId="10F45E86" w14:textId="77777777" w:rsidR="00CB0DD7" w:rsidRPr="000A0A5F" w:rsidRDefault="00CB0DD7">
      <w:pPr>
        <w:pStyle w:val="Heading4"/>
        <w:rPr>
          <w:rFonts w:hint="eastAsia"/>
          <w:lang w:eastAsia="zh-CN"/>
        </w:rPr>
      </w:pPr>
      <w:bookmarkStart w:id="928" w:name="_Toc11247240"/>
      <w:bookmarkStart w:id="929" w:name="_Toc27044358"/>
      <w:bookmarkStart w:id="930" w:name="_Toc36033400"/>
      <w:bookmarkStart w:id="931" w:name="_Toc45131532"/>
      <w:bookmarkStart w:id="932" w:name="_Toc49775817"/>
      <w:bookmarkStart w:id="933" w:name="_Toc51746737"/>
      <w:bookmarkStart w:id="934" w:name="_Toc66360279"/>
      <w:bookmarkStart w:id="935" w:name="_Toc68104784"/>
      <w:bookmarkStart w:id="936" w:name="_Toc74755413"/>
      <w:bookmarkStart w:id="937" w:name="_Toc105674268"/>
      <w:bookmarkStart w:id="938" w:name="_Toc130502301"/>
      <w:bookmarkStart w:id="939" w:name="_Toc153625080"/>
      <w:bookmarkStart w:id="940" w:name="_Toc170114225"/>
      <w:r w:rsidRPr="000A0A5F">
        <w:t>4.</w:t>
      </w:r>
      <w:r w:rsidRPr="000A0A5F">
        <w:rPr>
          <w:lang w:eastAsia="zh-CN"/>
        </w:rPr>
        <w:t>4</w:t>
      </w:r>
      <w:r w:rsidRPr="000A0A5F">
        <w:t>.12.1</w:t>
      </w:r>
      <w:r w:rsidRPr="000A0A5F">
        <w:tab/>
      </w:r>
      <w:r w:rsidRPr="000A0A5F">
        <w:rPr>
          <w:lang w:eastAsia="zh-CN"/>
        </w:rPr>
        <w:t>General</w:t>
      </w:r>
      <w:bookmarkEnd w:id="928"/>
      <w:bookmarkEnd w:id="929"/>
      <w:bookmarkEnd w:id="930"/>
      <w:bookmarkEnd w:id="931"/>
      <w:bookmarkEnd w:id="932"/>
      <w:bookmarkEnd w:id="933"/>
      <w:bookmarkEnd w:id="934"/>
      <w:bookmarkEnd w:id="935"/>
      <w:bookmarkEnd w:id="936"/>
      <w:bookmarkEnd w:id="937"/>
      <w:bookmarkEnd w:id="938"/>
      <w:bookmarkEnd w:id="939"/>
      <w:bookmarkEnd w:id="940"/>
    </w:p>
    <w:p w14:paraId="09DB04DD" w14:textId="77777777" w:rsidR="00CB0DD7" w:rsidRPr="000A0A5F" w:rsidRDefault="00CB0DD7">
      <w:pPr>
        <w:rPr>
          <w:noProof/>
          <w:lang w:eastAsia="zh-CN"/>
        </w:rPr>
      </w:pPr>
      <w:r w:rsidRPr="000A0A5F">
        <w:rPr>
          <w:rFonts w:hint="eastAsia"/>
          <w:noProof/>
          <w:lang w:eastAsia="zh-CN"/>
        </w:rPr>
        <w:t>Th</w:t>
      </w:r>
      <w:r w:rsidRPr="000A0A5F">
        <w:rPr>
          <w:noProof/>
          <w:lang w:eastAsia="zh-CN"/>
        </w:rPr>
        <w:t xml:space="preserve">e procedures are used by an SCS/AS to request that the network consider setting the suggested network parameter values which can influence </w:t>
      </w:r>
      <w:r w:rsidRPr="000A0A5F">
        <w:t>certain aspects of UE/network behaviour. The procedures are applicable for an individual UE or a group of UEs.</w:t>
      </w:r>
      <w:r w:rsidRPr="000A0A5F">
        <w:rPr>
          <w:noProof/>
          <w:lang w:eastAsia="zh-CN"/>
        </w:rPr>
        <w:t xml:space="preserve"> </w:t>
      </w:r>
    </w:p>
    <w:p w14:paraId="32563F05" w14:textId="77777777" w:rsidR="00CB0DD7" w:rsidRPr="000A0A5F" w:rsidRDefault="00CB0DD7">
      <w:r w:rsidRPr="000A0A5F">
        <w:rPr>
          <w:noProof/>
          <w:lang w:eastAsia="zh-CN"/>
        </w:rPr>
        <w:t>In order to create a new network parameter configuration to configure suggested network parameters</w:t>
      </w:r>
      <w:r w:rsidRPr="000A0A5F">
        <w:t xml:space="preserve">, </w:t>
      </w:r>
      <w:r w:rsidRPr="000A0A5F">
        <w:rPr>
          <w:noProof/>
          <w:lang w:eastAsia="zh-CN"/>
        </w:rPr>
        <w:t>t</w:t>
      </w:r>
      <w:r w:rsidRPr="000A0A5F">
        <w:rPr>
          <w:rFonts w:hint="eastAsia"/>
          <w:noProof/>
          <w:lang w:eastAsia="zh-CN"/>
        </w:rPr>
        <w:t xml:space="preserve">he SCS/AS </w:t>
      </w:r>
      <w:r w:rsidRPr="000A0A5F">
        <w:rPr>
          <w:noProof/>
          <w:lang w:eastAsia="zh-CN"/>
        </w:rPr>
        <w:t xml:space="preserve">shall </w:t>
      </w:r>
      <w:r w:rsidRPr="000A0A5F">
        <w:rPr>
          <w:rFonts w:hint="eastAsia"/>
          <w:noProof/>
          <w:lang w:eastAsia="zh-CN"/>
        </w:rPr>
        <w:t xml:space="preserve">send an HTTP POST </w:t>
      </w:r>
      <w:r w:rsidRPr="000A0A5F">
        <w:rPr>
          <w:noProof/>
          <w:lang w:eastAsia="zh-CN"/>
        </w:rPr>
        <w:t xml:space="preserve">request </w:t>
      </w:r>
      <w:r w:rsidRPr="000A0A5F">
        <w:rPr>
          <w:rFonts w:hint="eastAsia"/>
          <w:noProof/>
          <w:lang w:eastAsia="zh-CN"/>
        </w:rPr>
        <w:t xml:space="preserve">message </w:t>
      </w:r>
      <w:r w:rsidRPr="000A0A5F">
        <w:t>to the SCEF</w:t>
      </w:r>
      <w:r w:rsidRPr="000A0A5F">
        <w:rPr>
          <w:noProof/>
          <w:lang w:eastAsia="zh-CN"/>
        </w:rPr>
        <w:t xml:space="preserve"> to the resource </w:t>
      </w:r>
      <w:r w:rsidRPr="000A0A5F">
        <w:t xml:space="preserve">"NP Configurations". </w:t>
      </w:r>
      <w:r w:rsidRPr="000A0A5F">
        <w:rPr>
          <w:noProof/>
          <w:lang w:eastAsia="zh-CN"/>
        </w:rPr>
        <w:t xml:space="preserve">The body of the HTTP request message shall include External Identifier or MSISDN or External Group Identifier, SCS/AS Identifier, </w:t>
      </w:r>
      <w:r w:rsidRPr="000A0A5F">
        <w:t xml:space="preserve">and may include Maximum Latency, Maximum Response Time and Suggested Number of Downlink Packets and Group Reporting Guard Time, wherein, the External Identifier or MSISDN indicates the configuration for an individual UE and the External Group Identifier indicates for a group of UEs. If the </w:t>
      </w:r>
      <w:r w:rsidRPr="000A0A5F">
        <w:rPr>
          <w:noProof/>
          <w:lang w:eastAsia="zh-CN"/>
        </w:rPr>
        <w:t>External Group Identifier</w:t>
      </w:r>
      <w:r w:rsidRPr="000A0A5F">
        <w:t xml:space="preserve"> is included, the SCS/AS shall provide the Notification Destination Address in the request.</w:t>
      </w:r>
    </w:p>
    <w:p w14:paraId="31BC6727" w14:textId="77777777" w:rsidR="00CB0DD7" w:rsidRPr="000A0A5F" w:rsidRDefault="00CB0DD7">
      <w:pPr>
        <w:pStyle w:val="NO"/>
      </w:pPr>
      <w:r w:rsidRPr="000A0A5F">
        <w:t>NOTE:</w:t>
      </w:r>
      <w:r w:rsidRPr="000A0A5F">
        <w:tab/>
        <w:t>The Notification Delivery as described in clause 5.2.5 is not supported for individual UE configuration case.</w:t>
      </w:r>
    </w:p>
    <w:p w14:paraId="23CE0FD2" w14:textId="77777777" w:rsidR="00CB0DD7" w:rsidRPr="000A0A5F" w:rsidRDefault="00CB0DD7">
      <w:r w:rsidRPr="000A0A5F">
        <w:t>In order to update an existing Network Parameter Configuration, the SCS/AS may send an HTTP PUT message to the resource "Individual NP Configuration" requesting the SCEF to replace all properties in the existing resource.</w:t>
      </w:r>
    </w:p>
    <w:p w14:paraId="3341BE29" w14:textId="77777777" w:rsidR="00CB0DD7" w:rsidRPr="000A0A5F" w:rsidRDefault="00CB0DD7">
      <w:r w:rsidRPr="000A0A5F">
        <w:t>The SCS/AS may also use an HTTP PATCH message to request to change some properties in the existing resource.</w:t>
      </w:r>
    </w:p>
    <w:p w14:paraId="7C2900AF" w14:textId="77777777" w:rsidR="00CB0DD7" w:rsidRPr="000A0A5F" w:rsidRDefault="00CB0DD7">
      <w:r w:rsidRPr="000A0A5F">
        <w:t>Upon receipt of the HTTP POST, PUT or PATCH message, if the SCS/AS is authorized to perform the request, the SCEF shall check whether the Maximum Latency, Maximum Response Time and/or Suggested Number of Downlink Packets in the HTTP request body are within the range defined by operator policies, if one or more of these parameters are not within the range, the SCEF shall:</w:t>
      </w:r>
    </w:p>
    <w:p w14:paraId="4C0C38F4" w14:textId="77777777" w:rsidR="00CB0DD7" w:rsidRPr="000A0A5F" w:rsidRDefault="00CB0DD7">
      <w:pPr>
        <w:pStyle w:val="B10"/>
      </w:pPr>
      <w:r w:rsidRPr="000A0A5F">
        <w:rPr>
          <w:rFonts w:hint="eastAsia"/>
          <w:noProof/>
          <w:lang w:eastAsia="zh-CN"/>
        </w:rPr>
        <w:t>-</w:t>
      </w:r>
      <w:r w:rsidRPr="000A0A5F">
        <w:rPr>
          <w:rFonts w:hint="eastAsia"/>
          <w:noProof/>
          <w:lang w:eastAsia="zh-CN"/>
        </w:rPr>
        <w:tab/>
      </w:r>
      <w:r w:rsidRPr="000A0A5F">
        <w:t xml:space="preserve">either reject the request message by sending an HTTP response to the SCS/AS with a status code set to "403 Forbidden" </w:t>
      </w:r>
      <w:r w:rsidR="00947F1D" w:rsidRPr="000A0A5F">
        <w:t>, in which it</w:t>
      </w:r>
      <w:r w:rsidRPr="000A0A5F">
        <w:t xml:space="preserve"> may indicate the "</w:t>
      </w:r>
      <w:r w:rsidRPr="000A0A5F">
        <w:rPr>
          <w:lang w:eastAsia="zh-CN"/>
        </w:rPr>
        <w:t>PARAMETER_OUT_OF_RANGE</w:t>
      </w:r>
      <w:r w:rsidRPr="000A0A5F">
        <w:t xml:space="preserve">" </w:t>
      </w:r>
      <w:r w:rsidR="00950287" w:rsidRPr="000A0A5F">
        <w:t xml:space="preserve">application </w:t>
      </w:r>
      <w:r w:rsidRPr="000A0A5F">
        <w:t xml:space="preserve">error in the "cause" attribute of the "ProblemDetails" </w:t>
      </w:r>
      <w:r w:rsidR="00950287" w:rsidRPr="000A0A5F">
        <w:t xml:space="preserve">data </w:t>
      </w:r>
      <w:r w:rsidRPr="000A0A5F">
        <w:t xml:space="preserve">structure and </w:t>
      </w:r>
      <w:r w:rsidR="00950287" w:rsidRPr="000A0A5F">
        <w:t xml:space="preserve">it may also </w:t>
      </w:r>
      <w:r w:rsidRPr="000A0A5F">
        <w:t>indicate which parameters are out of the range in the "invalidParams" attribute of the "ProblemDetails" structure</w:t>
      </w:r>
      <w:r w:rsidR="00950287" w:rsidRPr="000A0A5F">
        <w:t xml:space="preserve"> in the response body</w:t>
      </w:r>
      <w:r w:rsidRPr="000A0A5F">
        <w:t>; or</w:t>
      </w:r>
    </w:p>
    <w:p w14:paraId="0BF1BA64" w14:textId="77777777" w:rsidR="00CB0DD7" w:rsidRPr="000A0A5F" w:rsidRDefault="00CB0DD7">
      <w:pPr>
        <w:pStyle w:val="B10"/>
      </w:pPr>
      <w:r w:rsidRPr="000A0A5F">
        <w:rPr>
          <w:rFonts w:hint="eastAsia"/>
          <w:noProof/>
          <w:lang w:eastAsia="zh-CN"/>
        </w:rPr>
        <w:t>-</w:t>
      </w:r>
      <w:r w:rsidRPr="000A0A5F">
        <w:rPr>
          <w:rFonts w:hint="eastAsia"/>
          <w:noProof/>
          <w:lang w:eastAsia="zh-CN"/>
        </w:rPr>
        <w:tab/>
      </w:r>
      <w:r w:rsidRPr="000A0A5F">
        <w:t>modify the parameters which are not within the range by selecting different values which are in the range.</w:t>
      </w:r>
    </w:p>
    <w:p w14:paraId="53884852" w14:textId="77777777" w:rsidR="00CB0DD7" w:rsidRPr="000A0A5F" w:rsidRDefault="00CB0DD7">
      <w:r w:rsidRPr="000A0A5F">
        <w:t>After validation, the SCEF shall perform the Network Parameter Configuration as described in clause 4.4.12.2 for an individual UE or in clause 4.4.12.3 for a group of UEs.</w:t>
      </w:r>
    </w:p>
    <w:p w14:paraId="2E4B6242" w14:textId="77777777" w:rsidR="00CB0DD7" w:rsidRPr="000A0A5F" w:rsidRDefault="00CB0DD7">
      <w:r w:rsidRPr="000A0A5F">
        <w:t>In order to delete an existing Network Parameter Configuration at the SCEF, the SCS/AS shall send an HTTP DELETE message to the corresponding resource "Individual NP Configuration" at the SCEF</w:t>
      </w:r>
      <w:r w:rsidRPr="000A0A5F">
        <w:rPr>
          <w:rFonts w:hint="eastAsia"/>
          <w:lang w:eastAsia="zh-CN"/>
        </w:rPr>
        <w:t>.</w:t>
      </w:r>
      <w:r w:rsidRPr="000A0A5F">
        <w:rPr>
          <w:lang w:eastAsia="zh-CN"/>
        </w:rPr>
        <w:t xml:space="preserve"> The SCEF shall determine the SCEF Reference ID for deletion and </w:t>
      </w:r>
      <w:r w:rsidRPr="000A0A5F">
        <w:t xml:space="preserve">interact with the HSS via S6t as defined in 3GPP TS 29.336 [11]. Upon receipt of the response from the HSS, the SCEF shall delete </w:t>
      </w:r>
      <w:r w:rsidRPr="000A0A5F">
        <w:rPr>
          <w:lang w:eastAsia="zh-CN"/>
        </w:rPr>
        <w:t xml:space="preserve">active resource </w:t>
      </w:r>
      <w:r w:rsidRPr="000A0A5F">
        <w:t>"Individual NP Configuration" addressed by the URI and send an HTTP response to the SCS/AS with a "204 No Content" status code.</w:t>
      </w:r>
    </w:p>
    <w:p w14:paraId="1D054A1B" w14:textId="77777777" w:rsidR="00CB0DD7" w:rsidRPr="000A0A5F" w:rsidRDefault="00CB0DD7">
      <w:pPr>
        <w:pStyle w:val="Heading4"/>
        <w:rPr>
          <w:lang w:eastAsia="zh-CN"/>
        </w:rPr>
      </w:pPr>
      <w:bookmarkStart w:id="941" w:name="_Toc11247241"/>
      <w:bookmarkStart w:id="942" w:name="_Toc27044359"/>
      <w:bookmarkStart w:id="943" w:name="_Toc36033401"/>
      <w:bookmarkStart w:id="944" w:name="_Toc45131533"/>
      <w:bookmarkStart w:id="945" w:name="_Toc49775818"/>
      <w:bookmarkStart w:id="946" w:name="_Toc51746738"/>
      <w:bookmarkStart w:id="947" w:name="_Toc66360280"/>
      <w:bookmarkStart w:id="948" w:name="_Toc68104785"/>
      <w:bookmarkStart w:id="949" w:name="_Toc74755414"/>
      <w:bookmarkStart w:id="950" w:name="_Toc105674269"/>
      <w:bookmarkStart w:id="951" w:name="_Toc130502302"/>
      <w:bookmarkStart w:id="952" w:name="_Toc153625081"/>
      <w:bookmarkStart w:id="953" w:name="_Toc170114226"/>
      <w:r w:rsidRPr="000A0A5F">
        <w:t>4.</w:t>
      </w:r>
      <w:r w:rsidRPr="000A0A5F">
        <w:rPr>
          <w:lang w:eastAsia="zh-CN"/>
        </w:rPr>
        <w:t>4</w:t>
      </w:r>
      <w:r w:rsidRPr="000A0A5F">
        <w:t>.12.2</w:t>
      </w:r>
      <w:r w:rsidRPr="000A0A5F">
        <w:tab/>
        <w:t>Configuration Request for an individual UE</w:t>
      </w:r>
      <w:bookmarkEnd w:id="941"/>
      <w:bookmarkEnd w:id="942"/>
      <w:bookmarkEnd w:id="943"/>
      <w:bookmarkEnd w:id="944"/>
      <w:bookmarkEnd w:id="945"/>
      <w:bookmarkEnd w:id="946"/>
      <w:bookmarkEnd w:id="947"/>
      <w:bookmarkEnd w:id="948"/>
      <w:bookmarkEnd w:id="949"/>
      <w:bookmarkEnd w:id="950"/>
      <w:bookmarkEnd w:id="951"/>
      <w:bookmarkEnd w:id="952"/>
      <w:bookmarkEnd w:id="953"/>
    </w:p>
    <w:p w14:paraId="6EF8B643" w14:textId="77777777" w:rsidR="00CB0DD7" w:rsidRPr="000A0A5F" w:rsidRDefault="00CB0DD7">
      <w:r w:rsidRPr="000A0A5F">
        <w:rPr>
          <w:rFonts w:hint="eastAsia"/>
          <w:lang w:eastAsia="zh-CN"/>
        </w:rPr>
        <w:t>If the configuration request from the SCS/AS is for an individual UE</w:t>
      </w:r>
      <w:r w:rsidRPr="000A0A5F">
        <w:rPr>
          <w:lang w:eastAsia="zh-CN"/>
        </w:rPr>
        <w:t xml:space="preserve">, the </w:t>
      </w:r>
      <w:r w:rsidRPr="000A0A5F">
        <w:t xml:space="preserve">SCEF shall send the </w:t>
      </w:r>
      <w:r w:rsidRPr="000A0A5F">
        <w:rPr>
          <w:lang w:val="en-US"/>
        </w:rPr>
        <w:t>Configuration Information Request</w:t>
      </w:r>
      <w:r w:rsidRPr="000A0A5F">
        <w:t xml:space="preserve"> command to the HSS via S6t as defined in 3GPP TS 29.336 [11]. </w:t>
      </w:r>
    </w:p>
    <w:p w14:paraId="56751AFB" w14:textId="77777777" w:rsidR="00CB0DD7" w:rsidRPr="000A0A5F" w:rsidRDefault="00CB0DD7">
      <w:pPr>
        <w:rPr>
          <w:lang w:eastAsia="zh-CN"/>
        </w:rPr>
      </w:pPr>
      <w:r w:rsidRPr="000A0A5F">
        <w:rPr>
          <w:lang w:eastAsia="zh-CN"/>
        </w:rPr>
        <w:t>Upon receipt of the response from the HSS, the SCEF shall,</w:t>
      </w:r>
    </w:p>
    <w:p w14:paraId="6598E5B9" w14:textId="77777777" w:rsidR="00CB0DD7" w:rsidRPr="000A0A5F" w:rsidRDefault="00CB0DD7">
      <w:pPr>
        <w:pStyle w:val="B10"/>
        <w:rPr>
          <w:lang w:eastAsia="zh-CN"/>
        </w:rPr>
      </w:pPr>
      <w:r w:rsidRPr="000A0A5F">
        <w:rPr>
          <w:lang w:eastAsia="zh-CN"/>
        </w:rPr>
        <w:t>-</w:t>
      </w:r>
      <w:r w:rsidRPr="000A0A5F">
        <w:rPr>
          <w:lang w:eastAsia="zh-CN"/>
        </w:rPr>
        <w:tab/>
        <w:t xml:space="preserve">for the HTTP POST message, create a new resource </w:t>
      </w:r>
      <w:r w:rsidRPr="000A0A5F">
        <w:t>"Individual NP Configuration"</w:t>
      </w:r>
      <w:r w:rsidRPr="000A0A5F">
        <w:rPr>
          <w:lang w:eastAsia="zh-CN"/>
        </w:rPr>
        <w:t xml:space="preserve"> addressed by a URI that contains the SCS/AS identifier and an SCEF-created configuration identifier, and send an HTTP POST response to the SCS/AS with </w:t>
      </w:r>
      <w:r w:rsidRPr="000A0A5F">
        <w:t xml:space="preserve">"201 Created" </w:t>
      </w:r>
      <w:r w:rsidRPr="000A0A5F">
        <w:rPr>
          <w:lang w:eastAsia="zh-CN"/>
        </w:rPr>
        <w:t>status code, the final suggested configuration parameter(s) (if modified), the indication(s) for the discarded parameter(s) (if discarded), and a location header field containing the URI for the created resource.</w:t>
      </w:r>
    </w:p>
    <w:p w14:paraId="35B1E28B" w14:textId="77777777" w:rsidR="00CB0DD7" w:rsidRPr="000A0A5F" w:rsidRDefault="00CB0DD7">
      <w:pPr>
        <w:pStyle w:val="B10"/>
      </w:pPr>
      <w:r w:rsidRPr="000A0A5F">
        <w:rPr>
          <w:lang w:eastAsia="zh-CN"/>
        </w:rPr>
        <w:t>-</w:t>
      </w:r>
      <w:r w:rsidRPr="000A0A5F">
        <w:rPr>
          <w:lang w:eastAsia="zh-CN"/>
        </w:rPr>
        <w:tab/>
        <w:t xml:space="preserve">for the HTTP PUT or PATCH message, update the active resource </w:t>
      </w:r>
      <w:r w:rsidRPr="000A0A5F">
        <w:t>"Individual NP Configuration"</w:t>
      </w:r>
      <w:r w:rsidRPr="000A0A5F">
        <w:rPr>
          <w:lang w:eastAsia="zh-CN"/>
        </w:rPr>
        <w:t xml:space="preserve">, and send an HTTP response to the SCS/AS with </w:t>
      </w:r>
      <w:r w:rsidRPr="000A0A5F">
        <w:t>"200 OK"</w:t>
      </w:r>
      <w:r w:rsidRPr="000A0A5F">
        <w:rPr>
          <w:lang w:eastAsia="zh-CN"/>
        </w:rPr>
        <w:t xml:space="preserve"> status code, the final suggested network parameter(s) (if modified), the indication(s) for the discarded parameter(s) (if discarded), or a </w:t>
      </w:r>
      <w:r w:rsidRPr="000A0A5F">
        <w:t>"204 No Content" status code.</w:t>
      </w:r>
    </w:p>
    <w:p w14:paraId="044CBD66" w14:textId="77777777" w:rsidR="00CB0DD7" w:rsidRPr="000A0A5F" w:rsidRDefault="00CB0DD7">
      <w:pPr>
        <w:rPr>
          <w:lang w:eastAsia="zh-CN"/>
        </w:rPr>
      </w:pPr>
      <w:r w:rsidRPr="000A0A5F">
        <w:t>If the SCEF receives a response with an error code from the HSS, the SCEF shall not create or update the resource and shall respond to the SCS/AS with a corresponding failure code as described in clause 5.2.6.</w:t>
      </w:r>
    </w:p>
    <w:p w14:paraId="0F0AAFCD" w14:textId="77777777" w:rsidR="00CB0DD7" w:rsidRPr="000A0A5F" w:rsidRDefault="00CB0DD7">
      <w:pPr>
        <w:pStyle w:val="Heading4"/>
        <w:rPr>
          <w:lang w:eastAsia="zh-CN"/>
        </w:rPr>
      </w:pPr>
      <w:bookmarkStart w:id="954" w:name="_Toc11247242"/>
      <w:bookmarkStart w:id="955" w:name="_Toc27044360"/>
      <w:bookmarkStart w:id="956" w:name="_Toc36033402"/>
      <w:bookmarkStart w:id="957" w:name="_Toc45131534"/>
      <w:bookmarkStart w:id="958" w:name="_Toc49775819"/>
      <w:bookmarkStart w:id="959" w:name="_Toc51746739"/>
      <w:bookmarkStart w:id="960" w:name="_Toc66360281"/>
      <w:bookmarkStart w:id="961" w:name="_Toc68104786"/>
      <w:bookmarkStart w:id="962" w:name="_Toc74755415"/>
      <w:bookmarkStart w:id="963" w:name="_Toc105674270"/>
      <w:bookmarkStart w:id="964" w:name="_Toc130502303"/>
      <w:bookmarkStart w:id="965" w:name="_Toc153625082"/>
      <w:bookmarkStart w:id="966" w:name="_Toc170114227"/>
      <w:r w:rsidRPr="000A0A5F">
        <w:t>4.</w:t>
      </w:r>
      <w:r w:rsidRPr="000A0A5F">
        <w:rPr>
          <w:lang w:eastAsia="zh-CN"/>
        </w:rPr>
        <w:t>4</w:t>
      </w:r>
      <w:r w:rsidRPr="000A0A5F">
        <w:t>.12.3</w:t>
      </w:r>
      <w:r w:rsidRPr="000A0A5F">
        <w:tab/>
        <w:t>Configuration Request for a group of UEs</w:t>
      </w:r>
      <w:bookmarkEnd w:id="954"/>
      <w:bookmarkEnd w:id="955"/>
      <w:bookmarkEnd w:id="956"/>
      <w:bookmarkEnd w:id="957"/>
      <w:bookmarkEnd w:id="958"/>
      <w:bookmarkEnd w:id="959"/>
      <w:bookmarkEnd w:id="960"/>
      <w:bookmarkEnd w:id="961"/>
      <w:bookmarkEnd w:id="962"/>
      <w:bookmarkEnd w:id="963"/>
      <w:bookmarkEnd w:id="964"/>
      <w:bookmarkEnd w:id="965"/>
      <w:bookmarkEnd w:id="966"/>
    </w:p>
    <w:p w14:paraId="2806F25D" w14:textId="77777777" w:rsidR="00CB0DD7" w:rsidRPr="000A0A5F" w:rsidRDefault="00CB0DD7">
      <w:r w:rsidRPr="000A0A5F">
        <w:t>If the configuration request from the SCS/AS is for a group of UEs</w:t>
      </w:r>
      <w:r w:rsidRPr="000A0A5F">
        <w:rPr>
          <w:lang w:eastAsia="zh-CN"/>
        </w:rPr>
        <w:t xml:space="preserve">, the SCS/AS shall provide the Notification Destination Address, the </w:t>
      </w:r>
      <w:r w:rsidRPr="000A0A5F">
        <w:t xml:space="preserve">SCEF shall send the </w:t>
      </w:r>
      <w:r w:rsidRPr="000A0A5F">
        <w:rPr>
          <w:lang w:val="en-US"/>
        </w:rPr>
        <w:t>Configuration Information Request</w:t>
      </w:r>
      <w:r w:rsidRPr="000A0A5F">
        <w:t xml:space="preserve"> command to the HSS via S6t as defined in 3GPP TS 29.336 [11]. </w:t>
      </w:r>
    </w:p>
    <w:p w14:paraId="2D8C97AD" w14:textId="77777777" w:rsidR="00CB0DD7" w:rsidRPr="000A0A5F" w:rsidRDefault="00CB0DD7">
      <w:r w:rsidRPr="000A0A5F">
        <w:rPr>
          <w:lang w:eastAsia="zh-CN"/>
        </w:rPr>
        <w:t xml:space="preserve">Upon receipt of the successful response </w:t>
      </w:r>
      <w:r w:rsidRPr="000A0A5F">
        <w:t>indicating that group processing is in progress</w:t>
      </w:r>
      <w:r w:rsidRPr="000A0A5F">
        <w:rPr>
          <w:lang w:eastAsia="zh-CN"/>
        </w:rPr>
        <w:t xml:space="preserve"> from the HSS</w:t>
      </w:r>
      <w:r w:rsidRPr="000A0A5F">
        <w:t xml:space="preserve"> before beginning the processing of individual UEs</w:t>
      </w:r>
      <w:r w:rsidRPr="000A0A5F">
        <w:rPr>
          <w:lang w:eastAsia="zh-CN"/>
        </w:rPr>
        <w:t xml:space="preserve">, </w:t>
      </w:r>
      <w:r w:rsidRPr="000A0A5F">
        <w:t>the SCEF shall,</w:t>
      </w:r>
    </w:p>
    <w:p w14:paraId="05A3A30A" w14:textId="77777777" w:rsidR="00CB0DD7" w:rsidRPr="000A0A5F" w:rsidRDefault="00CB0DD7">
      <w:pPr>
        <w:pStyle w:val="B10"/>
      </w:pPr>
      <w:r w:rsidRPr="000A0A5F">
        <w:rPr>
          <w:rFonts w:hint="eastAsia"/>
          <w:noProof/>
          <w:lang w:eastAsia="zh-CN"/>
        </w:rPr>
        <w:t>-</w:t>
      </w:r>
      <w:r w:rsidRPr="000A0A5F">
        <w:rPr>
          <w:rFonts w:hint="eastAsia"/>
          <w:noProof/>
          <w:lang w:eastAsia="zh-CN"/>
        </w:rPr>
        <w:tab/>
      </w:r>
      <w:r w:rsidRPr="000A0A5F">
        <w:t xml:space="preserve">for </w:t>
      </w:r>
      <w:r w:rsidRPr="000A0A5F">
        <w:rPr>
          <w:lang w:eastAsia="zh-CN"/>
        </w:rPr>
        <w:t>the HTTP POST message,</w:t>
      </w:r>
      <w:r w:rsidRPr="000A0A5F">
        <w:t xml:space="preserve"> </w:t>
      </w:r>
      <w:r w:rsidRPr="000A0A5F">
        <w:rPr>
          <w:lang w:eastAsia="zh-CN"/>
        </w:rPr>
        <w:t xml:space="preserve">create a resource </w:t>
      </w:r>
      <w:r w:rsidRPr="000A0A5F">
        <w:t xml:space="preserve">"Individual NP Configuration" </w:t>
      </w:r>
      <w:r w:rsidRPr="000A0A5F">
        <w:rPr>
          <w:lang w:eastAsia="zh-CN"/>
        </w:rPr>
        <w:t xml:space="preserve">addressed by a URI that contains the SCS/AS identity and an SCEF-created configuration identifier. The SCEF shall send an HTTP POST response to the SCS/AS including a location header field containing the URI for the created resource and a </w:t>
      </w:r>
      <w:r w:rsidRPr="000A0A5F">
        <w:t>"</w:t>
      </w:r>
      <w:r w:rsidRPr="000A0A5F">
        <w:rPr>
          <w:lang w:eastAsia="zh-CN"/>
        </w:rPr>
        <w:t>201 Created</w:t>
      </w:r>
      <w:r w:rsidRPr="000A0A5F">
        <w:t>"</w:t>
      </w:r>
      <w:r w:rsidRPr="000A0A5F">
        <w:rPr>
          <w:lang w:eastAsia="zh-CN"/>
        </w:rPr>
        <w:t xml:space="preserve"> status code to </w:t>
      </w:r>
      <w:r w:rsidRPr="000A0A5F">
        <w:t>acknowledge the SCS/AS of the successful group processing request.</w:t>
      </w:r>
    </w:p>
    <w:p w14:paraId="71B26C47" w14:textId="77777777" w:rsidR="00CB0DD7" w:rsidRPr="000A0A5F" w:rsidRDefault="00CB0DD7">
      <w:pPr>
        <w:pStyle w:val="B10"/>
      </w:pPr>
      <w:r w:rsidRPr="000A0A5F">
        <w:rPr>
          <w:rFonts w:hint="eastAsia"/>
          <w:noProof/>
          <w:lang w:eastAsia="zh-CN"/>
        </w:rPr>
        <w:t>-</w:t>
      </w:r>
      <w:r w:rsidRPr="000A0A5F">
        <w:rPr>
          <w:rFonts w:hint="eastAsia"/>
          <w:noProof/>
          <w:lang w:eastAsia="zh-CN"/>
        </w:rPr>
        <w:tab/>
      </w:r>
      <w:r w:rsidRPr="000A0A5F">
        <w:rPr>
          <w:lang w:eastAsia="zh-CN"/>
        </w:rPr>
        <w:t xml:space="preserve">for the HTTP PUT or PATCH message, update the resource </w:t>
      </w:r>
      <w:r w:rsidRPr="000A0A5F">
        <w:t xml:space="preserve">"Individual NP Configuration" </w:t>
      </w:r>
      <w:r w:rsidRPr="000A0A5F">
        <w:rPr>
          <w:lang w:eastAsia="zh-CN"/>
        </w:rPr>
        <w:t xml:space="preserve">addressed by the requested URL, and </w:t>
      </w:r>
      <w:r w:rsidRPr="000A0A5F">
        <w:t>shall send "</w:t>
      </w:r>
      <w:r w:rsidRPr="000A0A5F">
        <w:rPr>
          <w:lang w:eastAsia="zh-CN"/>
        </w:rPr>
        <w:t>200 OK</w:t>
      </w:r>
      <w:r w:rsidRPr="000A0A5F">
        <w:t>" status code or a "</w:t>
      </w:r>
      <w:r w:rsidRPr="000A0A5F">
        <w:rPr>
          <w:lang w:eastAsia="zh-CN"/>
        </w:rPr>
        <w:t>204 No Content</w:t>
      </w:r>
      <w:r w:rsidRPr="000A0A5F">
        <w:t xml:space="preserve">" status code to acknowledge the SCS/AS of the successful group processing request in the HTTP response message. </w:t>
      </w:r>
    </w:p>
    <w:p w14:paraId="64F0E217" w14:textId="77777777" w:rsidR="00CB0DD7" w:rsidRPr="000A0A5F" w:rsidRDefault="00CB0DD7">
      <w:r w:rsidRPr="000A0A5F">
        <w:t>If the SCEF receives a response with an error code from the HSS, the SCEF shall not create or update the resource and shall respond to the SCS/AS with a corresponding failure code as described in clause 5.2.6.</w:t>
      </w:r>
    </w:p>
    <w:p w14:paraId="081E87C4" w14:textId="77777777" w:rsidR="00CB0DD7" w:rsidRPr="000A0A5F" w:rsidRDefault="00CB0DD7">
      <w:pPr>
        <w:rPr>
          <w:noProof/>
          <w:lang w:eastAsia="zh-CN"/>
        </w:rPr>
      </w:pPr>
      <w:r w:rsidRPr="000A0A5F">
        <w:rPr>
          <w:noProof/>
          <w:lang w:eastAsia="zh-CN"/>
        </w:rPr>
        <w:t xml:space="preserve">Upon receipt of the processing result of the individual UEs from the HSS, the SCEF shall send an HTTP POST request message with a reference to the related </w:t>
      </w:r>
      <w:r w:rsidRPr="000A0A5F">
        <w:rPr>
          <w:lang w:eastAsia="zh-CN"/>
        </w:rPr>
        <w:t>network parameter configuration</w:t>
      </w:r>
      <w:r w:rsidRPr="000A0A5F">
        <w:rPr>
          <w:noProof/>
          <w:lang w:eastAsia="zh-CN"/>
        </w:rPr>
        <w:t xml:space="preserve"> and a list of processing result for the group members to the SCS/AS.</w:t>
      </w:r>
    </w:p>
    <w:p w14:paraId="164B23E7" w14:textId="77777777" w:rsidR="00CB0DD7" w:rsidRPr="000A0A5F" w:rsidRDefault="00CB0DD7">
      <w:pPr>
        <w:rPr>
          <w:noProof/>
          <w:lang w:eastAsia="zh-CN"/>
        </w:rPr>
      </w:pPr>
      <w:r w:rsidRPr="000A0A5F">
        <w:rPr>
          <w:rFonts w:hint="eastAsia"/>
          <w:noProof/>
          <w:lang w:eastAsia="zh-CN"/>
        </w:rPr>
        <w:t>T</w:t>
      </w:r>
      <w:r w:rsidRPr="000A0A5F">
        <w:rPr>
          <w:noProof/>
          <w:lang w:eastAsia="zh-CN"/>
        </w:rPr>
        <w:t>he SCS/AS shall send an HTTP response to acknowledge the SCEF about the handling result of the received request.</w:t>
      </w:r>
    </w:p>
    <w:p w14:paraId="5BAD0326" w14:textId="77777777" w:rsidR="00CB0DD7" w:rsidRPr="000A0A5F" w:rsidRDefault="00CB0DD7">
      <w:pPr>
        <w:pStyle w:val="Heading4"/>
        <w:rPr>
          <w:lang w:eastAsia="zh-CN"/>
        </w:rPr>
      </w:pPr>
      <w:bookmarkStart w:id="967" w:name="_Toc27044361"/>
      <w:bookmarkStart w:id="968" w:name="_Toc36033403"/>
      <w:bookmarkStart w:id="969" w:name="_Toc45131535"/>
      <w:bookmarkStart w:id="970" w:name="_Toc49775820"/>
      <w:bookmarkStart w:id="971" w:name="_Toc51746740"/>
      <w:bookmarkStart w:id="972" w:name="_Toc66360282"/>
      <w:bookmarkStart w:id="973" w:name="_Toc68104787"/>
      <w:bookmarkStart w:id="974" w:name="_Toc74755416"/>
      <w:bookmarkStart w:id="975" w:name="_Toc105674271"/>
      <w:bookmarkStart w:id="976" w:name="_Toc130502304"/>
      <w:bookmarkStart w:id="977" w:name="_Toc153625083"/>
      <w:bookmarkStart w:id="978" w:name="_Toc170114228"/>
      <w:r w:rsidRPr="000A0A5F">
        <w:t>4.</w:t>
      </w:r>
      <w:r w:rsidRPr="000A0A5F">
        <w:rPr>
          <w:lang w:eastAsia="zh-CN"/>
        </w:rPr>
        <w:t>4</w:t>
      </w:r>
      <w:r w:rsidRPr="000A0A5F">
        <w:t>.12.4</w:t>
      </w:r>
      <w:r w:rsidRPr="000A0A5F">
        <w:tab/>
        <w:t>Notification of applied parameter configuration</w:t>
      </w:r>
      <w:bookmarkEnd w:id="967"/>
      <w:bookmarkEnd w:id="968"/>
      <w:bookmarkEnd w:id="969"/>
      <w:bookmarkEnd w:id="970"/>
      <w:bookmarkEnd w:id="971"/>
      <w:bookmarkEnd w:id="972"/>
      <w:bookmarkEnd w:id="973"/>
      <w:bookmarkEnd w:id="974"/>
      <w:bookmarkEnd w:id="975"/>
      <w:bookmarkEnd w:id="976"/>
      <w:bookmarkEnd w:id="977"/>
      <w:bookmarkEnd w:id="978"/>
    </w:p>
    <w:p w14:paraId="175EA56B" w14:textId="77777777" w:rsidR="00CB0DD7" w:rsidRPr="000A0A5F" w:rsidRDefault="00CB0DD7">
      <w:pPr>
        <w:rPr>
          <w:rFonts w:eastAsia="Times New Roman" w:cs="Arial" w:hint="eastAsia"/>
          <w:szCs w:val="18"/>
        </w:rPr>
      </w:pPr>
      <w:r w:rsidRPr="000A0A5F">
        <w:t xml:space="preserve">If the </w:t>
      </w:r>
      <w:r w:rsidRPr="000A0A5F">
        <w:rPr>
          <w:lang w:eastAsia="zh-CN"/>
        </w:rPr>
        <w:t>Enhanced_param_config</w:t>
      </w:r>
      <w:r w:rsidRPr="000A0A5F">
        <w:t xml:space="preserve"> feature is supported and the SCEF receives currently applied parameter configuration from the HSS, the SCEF shall notify the SCS/AS by the HTTP POST message including the parameter changes in the </w:t>
      </w:r>
      <w:r w:rsidRPr="000A0A5F">
        <w:rPr>
          <w:noProof/>
          <w:lang w:eastAsia="zh-CN"/>
        </w:rPr>
        <w:t>"</w:t>
      </w:r>
      <w:r w:rsidRPr="000A0A5F">
        <w:rPr>
          <w:lang w:eastAsia="zh-CN"/>
        </w:rPr>
        <w:t>appliedParam</w:t>
      </w:r>
      <w:r w:rsidRPr="000A0A5F">
        <w:rPr>
          <w:noProof/>
          <w:lang w:eastAsia="zh-CN"/>
        </w:rPr>
        <w:t xml:space="preserve">" </w:t>
      </w:r>
      <w:r w:rsidRPr="000A0A5F">
        <w:t>attribute.</w:t>
      </w:r>
    </w:p>
    <w:p w14:paraId="24FCC0D5" w14:textId="77777777" w:rsidR="00CB0DD7" w:rsidRPr="000A0A5F" w:rsidRDefault="00CB0DD7">
      <w:pPr>
        <w:pStyle w:val="Heading3"/>
      </w:pPr>
      <w:bookmarkStart w:id="979" w:name="_Toc11247243"/>
      <w:bookmarkStart w:id="980" w:name="_Toc27044362"/>
      <w:bookmarkStart w:id="981" w:name="_Toc36033404"/>
      <w:bookmarkStart w:id="982" w:name="_Toc45131536"/>
      <w:bookmarkStart w:id="983" w:name="_Toc49775821"/>
      <w:bookmarkStart w:id="984" w:name="_Toc51746741"/>
      <w:bookmarkStart w:id="985" w:name="_Toc66360283"/>
      <w:bookmarkStart w:id="986" w:name="_Toc68104788"/>
      <w:bookmarkStart w:id="987" w:name="_Toc74755417"/>
      <w:bookmarkStart w:id="988" w:name="_Toc105674272"/>
      <w:bookmarkStart w:id="989" w:name="_Toc130502305"/>
      <w:bookmarkStart w:id="990" w:name="_Toc153625084"/>
      <w:bookmarkStart w:id="991" w:name="_Toc170114229"/>
      <w:r w:rsidRPr="000A0A5F">
        <w:t>4.4.13</w:t>
      </w:r>
      <w:r w:rsidRPr="000A0A5F">
        <w:tab/>
        <w:t>Procedures for setting up an AS session with required QoS</w:t>
      </w:r>
      <w:bookmarkEnd w:id="979"/>
      <w:bookmarkEnd w:id="980"/>
      <w:bookmarkEnd w:id="981"/>
      <w:bookmarkEnd w:id="982"/>
      <w:bookmarkEnd w:id="983"/>
      <w:bookmarkEnd w:id="984"/>
      <w:bookmarkEnd w:id="985"/>
      <w:bookmarkEnd w:id="986"/>
      <w:bookmarkEnd w:id="987"/>
      <w:bookmarkEnd w:id="988"/>
      <w:bookmarkEnd w:id="989"/>
      <w:bookmarkEnd w:id="990"/>
      <w:bookmarkEnd w:id="991"/>
    </w:p>
    <w:p w14:paraId="0F7E5F62" w14:textId="77777777" w:rsidR="00CB0DD7" w:rsidRPr="000A0A5F" w:rsidRDefault="00CB0DD7">
      <w:pPr>
        <w:rPr>
          <w:noProof/>
          <w:lang w:eastAsia="zh-CN"/>
        </w:rPr>
      </w:pPr>
      <w:r w:rsidRPr="000A0A5F">
        <w:rPr>
          <w:noProof/>
          <w:lang w:eastAsia="zh-CN"/>
        </w:rPr>
        <w:t xml:space="preserve">This procedure is used to set up an AS session </w:t>
      </w:r>
      <w:r w:rsidRPr="000A0A5F">
        <w:t xml:space="preserve">with required QoS for the service as </w:t>
      </w:r>
      <w:r w:rsidRPr="000A0A5F">
        <w:rPr>
          <w:noProof/>
          <w:lang w:eastAsia="zh-CN"/>
        </w:rPr>
        <w:t>defined in 3GPP TS </w:t>
      </w:r>
      <w:r w:rsidRPr="000A0A5F">
        <w:rPr>
          <w:rFonts w:hint="eastAsia"/>
          <w:noProof/>
          <w:lang w:eastAsia="zh-CN"/>
        </w:rPr>
        <w:t>23.682</w:t>
      </w:r>
      <w:r w:rsidRPr="000A0A5F">
        <w:rPr>
          <w:noProof/>
          <w:lang w:val="en-US" w:eastAsia="zh-CN"/>
        </w:rPr>
        <w:t> </w:t>
      </w:r>
      <w:r w:rsidRPr="000A0A5F">
        <w:rPr>
          <w:rFonts w:hint="eastAsia"/>
          <w:noProof/>
          <w:lang w:eastAsia="zh-CN"/>
        </w:rPr>
        <w:t xml:space="preserve">[2]. </w:t>
      </w:r>
    </w:p>
    <w:p w14:paraId="7E1DE852" w14:textId="77777777" w:rsidR="00CB0DD7" w:rsidRPr="000A0A5F" w:rsidRDefault="00CB0DD7">
      <w:r w:rsidRPr="000A0A5F">
        <w:rPr>
          <w:noProof/>
          <w:lang w:eastAsia="zh-CN"/>
        </w:rPr>
        <w:t>For initial AS session creation, the SCS/AS shall send an HTTP POST message to the SCEF for the "</w:t>
      </w:r>
      <w:r w:rsidRPr="000A0A5F">
        <w:t>AS Session with Required QoS Subscriptions</w:t>
      </w:r>
      <w:r w:rsidRPr="000A0A5F">
        <w:rPr>
          <w:noProof/>
          <w:lang w:eastAsia="zh-CN"/>
        </w:rPr>
        <w:t xml:space="preserve">" resource. The body of HTTP POST message shall include </w:t>
      </w:r>
      <w:r w:rsidRPr="000A0A5F">
        <w:t>SCS/AS Identifier, UE IP address, IP Flow description, QoS reference and notification destination address. And it may also include time period and/or traffic volume for sponsored data connectivity purpose. If the feature AppId is supported, either the Flow description or an external Application Identifier shall be included.</w:t>
      </w:r>
    </w:p>
    <w:p w14:paraId="5C669B0E" w14:textId="77777777" w:rsidR="00CB0DD7" w:rsidRPr="000A0A5F" w:rsidRDefault="00CB0DD7">
      <w:pPr>
        <w:rPr>
          <w:lang w:val="en-US" w:eastAsia="zh-CN"/>
        </w:rPr>
      </w:pPr>
      <w:r w:rsidRPr="000A0A5F">
        <w:rPr>
          <w:lang w:val="en-US" w:eastAsia="zh-CN"/>
        </w:rPr>
        <w:t>After receiving the HTTP POST message, t</w:t>
      </w:r>
      <w:r w:rsidRPr="000A0A5F">
        <w:rPr>
          <w:rFonts w:hint="eastAsia"/>
          <w:lang w:eastAsia="zh-CN"/>
        </w:rPr>
        <w:t xml:space="preserve">he SCEF shall </w:t>
      </w:r>
      <w:r w:rsidRPr="000A0A5F">
        <w:rPr>
          <w:lang w:eastAsia="zh-CN"/>
        </w:rPr>
        <w:t>authorize the request and may check if the total number of requested QoS reference has exceeded the limit for the SCS/AS. If the authorization is successful, the SCEF shall map the SCS/AS Identifier to AF Application Identifier</w:t>
      </w:r>
      <w:r w:rsidRPr="000A0A5F">
        <w:t xml:space="preserve"> if the external Application Identifier is not provided and only one AF Application Identifier is mapped</w:t>
      </w:r>
      <w:r w:rsidRPr="000A0A5F">
        <w:rPr>
          <w:lang w:eastAsia="zh-CN"/>
        </w:rPr>
        <w:t>, and if required, map the SCS/AS Identifier to ASP Identity and Sponsor Identity.</w:t>
      </w:r>
    </w:p>
    <w:p w14:paraId="67575F4B" w14:textId="77777777" w:rsidR="00CB0DD7" w:rsidRPr="000A0A5F" w:rsidRDefault="00CB0DD7">
      <w:pPr>
        <w:pStyle w:val="NO"/>
      </w:pPr>
      <w:r w:rsidRPr="000A0A5F">
        <w:t>NOTE 1:</w:t>
      </w:r>
      <w:r w:rsidRPr="000A0A5F">
        <w:tab/>
        <w:t>Before the QoS reference is mapped to Rx parameters, the SCEF can perform a mapping from the name space of the 3rd party SCS/AS to the name space of the operator.</w:t>
      </w:r>
    </w:p>
    <w:p w14:paraId="1DEFC013" w14:textId="77777777" w:rsidR="00CB0DD7" w:rsidRPr="000A0A5F" w:rsidRDefault="00CB0DD7">
      <w:pPr>
        <w:pStyle w:val="NO"/>
      </w:pPr>
      <w:r w:rsidRPr="000A0A5F">
        <w:t>NOTE 2:</w:t>
      </w:r>
      <w:r w:rsidRPr="000A0A5F">
        <w:tab/>
      </w:r>
      <w:r w:rsidRPr="000A0A5F">
        <w:rPr>
          <w:noProof/>
          <w:lang w:eastAsia="zh-CN"/>
        </w:rPr>
        <w:t>The QoS reference referring to pre-defined QoS information in the SCEF can be mapped to media component descriptions (e.g. bandwidth, media type) according to SLA</w:t>
      </w:r>
      <w:r w:rsidRPr="000A0A5F">
        <w:t>.</w:t>
      </w:r>
    </w:p>
    <w:p w14:paraId="11A86E19" w14:textId="77777777" w:rsidR="00CB0DD7" w:rsidRPr="000A0A5F" w:rsidRDefault="00CB0DD7">
      <w:r w:rsidRPr="000A0A5F">
        <w:rPr>
          <w:lang w:eastAsia="zh-CN"/>
        </w:rPr>
        <w:t xml:space="preserve">If the authorization performed by the SCEF is successful, then the SCEF shall act as an AF to </w:t>
      </w:r>
      <w:r w:rsidRPr="000A0A5F">
        <w:t xml:space="preserve">interact with the PCRF via the Rx interface </w:t>
      </w:r>
      <w:r w:rsidRPr="000A0A5F">
        <w:rPr>
          <w:lang w:eastAsia="zh-CN"/>
        </w:rPr>
        <w:t xml:space="preserve">as defined in </w:t>
      </w:r>
      <w:r w:rsidRPr="000A0A5F">
        <w:rPr>
          <w:rFonts w:hint="eastAsia"/>
          <w:lang w:eastAsia="zh-CN"/>
        </w:rPr>
        <w:t>3GPP TS 29.</w:t>
      </w:r>
      <w:r w:rsidRPr="000A0A5F">
        <w:rPr>
          <w:lang w:eastAsia="zh-CN"/>
        </w:rPr>
        <w:t>214</w:t>
      </w:r>
      <w:r w:rsidRPr="000A0A5F">
        <w:rPr>
          <w:lang w:val="en-US" w:eastAsia="zh-CN"/>
        </w:rPr>
        <w:t> </w:t>
      </w:r>
      <w:r w:rsidRPr="000A0A5F">
        <w:rPr>
          <w:rFonts w:hint="eastAsia"/>
          <w:lang w:val="en-US" w:eastAsia="zh-CN"/>
        </w:rPr>
        <w:t>[10]</w:t>
      </w:r>
      <w:r w:rsidRPr="000A0A5F">
        <w:t xml:space="preserve"> </w:t>
      </w:r>
      <w:r w:rsidRPr="000A0A5F">
        <w:rPr>
          <w:lang w:val="en-US" w:eastAsia="zh-CN"/>
        </w:rPr>
        <w:t>or</w:t>
      </w:r>
      <w:r w:rsidRPr="000A0A5F">
        <w:t xml:space="preserve"> </w:t>
      </w:r>
      <w:r w:rsidRPr="000A0A5F">
        <w:rPr>
          <w:rFonts w:hint="eastAsia"/>
          <w:lang w:eastAsia="zh-CN"/>
        </w:rPr>
        <w:t>3GPP TS 29.</w:t>
      </w:r>
      <w:r w:rsidRPr="000A0A5F">
        <w:rPr>
          <w:lang w:eastAsia="zh-CN"/>
        </w:rPr>
        <w:t>201</w:t>
      </w:r>
      <w:r w:rsidRPr="000A0A5F">
        <w:rPr>
          <w:lang w:val="en-US" w:eastAsia="zh-CN"/>
        </w:rPr>
        <w:t> </w:t>
      </w:r>
      <w:r w:rsidRPr="000A0A5F">
        <w:rPr>
          <w:rFonts w:hint="eastAsia"/>
          <w:lang w:val="en-US" w:eastAsia="zh-CN"/>
        </w:rPr>
        <w:t>[</w:t>
      </w:r>
      <w:r w:rsidRPr="000A0A5F">
        <w:rPr>
          <w:lang w:val="en-US" w:eastAsia="zh-CN"/>
        </w:rPr>
        <w:t>13</w:t>
      </w:r>
      <w:r w:rsidRPr="000A0A5F">
        <w:rPr>
          <w:rFonts w:hint="eastAsia"/>
          <w:lang w:val="en-US" w:eastAsia="zh-CN"/>
        </w:rPr>
        <w:t>]</w:t>
      </w:r>
      <w:r w:rsidRPr="000A0A5F">
        <w:rPr>
          <w:lang w:val="en-US" w:eastAsia="zh-CN"/>
        </w:rPr>
        <w:t xml:space="preserve"> </w:t>
      </w:r>
      <w:r w:rsidRPr="000A0A5F">
        <w:t xml:space="preserve">and trigger a PCRF initiated IP-CAN Session Modification. </w:t>
      </w:r>
      <w:r w:rsidR="00153C67" w:rsidRPr="000A0A5F">
        <w:t>Based on local configuration, t</w:t>
      </w:r>
      <w:r w:rsidRPr="000A0A5F">
        <w:t xml:space="preserve">he SCEF </w:t>
      </w:r>
      <w:r w:rsidR="00153C67" w:rsidRPr="000A0A5F">
        <w:t>may</w:t>
      </w:r>
      <w:r w:rsidRPr="000A0A5F">
        <w:t xml:space="preserve"> also request to be notified about the transmission resource status, i.e. INDICATION_OF_SUCCESSFUL_RESOURCES_ALLOCATION, INDICATION_OF_RELEASE_OF_BEARER, INDICATION_OF_FAILED_RESOURCES_ALLOCATION, and optionally INDICATION_OF_LOSS_OF_BEARER and INDICATION_OF_RECOVERY_OF_BEARER. If the time period and/or traffic volume are received from the AF, the SCEF should subscribe to the PCRF on the USAGE_REPORT event.</w:t>
      </w:r>
    </w:p>
    <w:p w14:paraId="05947CB8" w14:textId="77777777" w:rsidR="00153C67" w:rsidRPr="000A0A5F" w:rsidRDefault="00153C67" w:rsidP="00153C67">
      <w:r w:rsidRPr="000A0A5F">
        <w:t>If the "enNB" feature is supported, the SCEF may explicitly receive a list of user plane event</w:t>
      </w:r>
      <w:r w:rsidRPr="000A0A5F">
        <w:rPr>
          <w:rFonts w:hint="eastAsia"/>
          <w:lang w:val="en-US" w:eastAsia="zh-CN"/>
        </w:rPr>
        <w:t>(</w:t>
      </w:r>
      <w:r w:rsidRPr="000A0A5F">
        <w:t xml:space="preserve">s) that the SCS/AS requests to subscribe to. The SCEF shall subscribe to the corresponding PCRF event(s) (e.g. INDICATION_OF_SUCCESSFUL_RESOURCE_ALLOCATION) for the received event(s) (e.g. SUCCESSFUL_RESOURCES_ALLOCATION), except for the </w:t>
      </w:r>
      <w:r w:rsidRPr="000A0A5F">
        <w:rPr>
          <w:rFonts w:hint="eastAsia"/>
          <w:lang w:eastAsia="zh-CN"/>
        </w:rPr>
        <w:t>SESSION_TERMINATION</w:t>
      </w:r>
      <w:r w:rsidRPr="000A0A5F">
        <w:rPr>
          <w:lang w:eastAsia="zh-CN"/>
        </w:rPr>
        <w:t xml:space="preserve"> event</w:t>
      </w:r>
      <w:r w:rsidRPr="000A0A5F">
        <w:t>.</w:t>
      </w:r>
    </w:p>
    <w:p w14:paraId="2C8144D5" w14:textId="77777777" w:rsidR="00153C67" w:rsidRPr="000A0A5F" w:rsidRDefault="00153C67" w:rsidP="00153C67">
      <w:pPr>
        <w:pStyle w:val="NO"/>
      </w:pPr>
      <w:r w:rsidRPr="000A0A5F">
        <w:t>NOTE 3:</w:t>
      </w:r>
      <w:r w:rsidRPr="000A0A5F">
        <w:tab/>
        <w:t>The PCRF does not need explicit subscription in order to notify Rx session termination.</w:t>
      </w:r>
    </w:p>
    <w:p w14:paraId="763A7CBD" w14:textId="77777777" w:rsidR="00CB0DD7" w:rsidRPr="000A0A5F" w:rsidRDefault="00CB0DD7">
      <w:pPr>
        <w:rPr>
          <w:noProof/>
          <w:lang w:eastAsia="zh-CN"/>
        </w:rPr>
      </w:pPr>
      <w:r w:rsidRPr="000A0A5F">
        <w:rPr>
          <w:noProof/>
          <w:lang w:eastAsia="zh-CN"/>
        </w:rPr>
        <w:t>The SCEF, after receiving the AAA message or HTTP 201 Created message over the Rx interface from the PCRF with successful result code,</w:t>
      </w:r>
      <w:r w:rsidRPr="000A0A5F">
        <w:t xml:space="preserve"> shall </w:t>
      </w:r>
      <w:r w:rsidRPr="000A0A5F">
        <w:rPr>
          <w:lang w:eastAsia="zh-CN"/>
        </w:rPr>
        <w:t xml:space="preserve">create a resource </w:t>
      </w:r>
      <w:r w:rsidRPr="000A0A5F">
        <w:rPr>
          <w:noProof/>
          <w:lang w:eastAsia="zh-CN"/>
        </w:rPr>
        <w:t>"</w:t>
      </w:r>
      <w:r w:rsidRPr="000A0A5F">
        <w:rPr>
          <w:rFonts w:hint="eastAsia"/>
          <w:lang w:eastAsia="zh-CN"/>
        </w:rPr>
        <w:t>Ind</w:t>
      </w:r>
      <w:r w:rsidRPr="000A0A5F">
        <w:rPr>
          <w:lang w:eastAsia="zh-CN"/>
        </w:rPr>
        <w:t>i</w:t>
      </w:r>
      <w:r w:rsidRPr="000A0A5F">
        <w:rPr>
          <w:rFonts w:hint="eastAsia"/>
          <w:lang w:eastAsia="zh-CN"/>
        </w:rPr>
        <w:t>vidual</w:t>
      </w:r>
      <w:r w:rsidRPr="000A0A5F">
        <w:t xml:space="preserve"> AS Session with Required QoS Subscription</w:t>
      </w:r>
      <w:r w:rsidRPr="000A0A5F">
        <w:rPr>
          <w:noProof/>
          <w:lang w:eastAsia="zh-CN"/>
        </w:rPr>
        <w:t xml:space="preserve">" </w:t>
      </w:r>
      <w:r w:rsidRPr="000A0A5F">
        <w:rPr>
          <w:lang w:eastAsia="zh-CN"/>
        </w:rPr>
        <w:t xml:space="preserve">which represents AS session, addressed by a URI that contains the SCS/AS identity and an SCEF-created AS session identifier, and shall respond to the SCS/AS </w:t>
      </w:r>
      <w:r w:rsidRPr="000A0A5F">
        <w:t xml:space="preserve">with a 201 </w:t>
      </w:r>
      <w:r w:rsidRPr="000A0A5F">
        <w:rPr>
          <w:rFonts w:hint="eastAsia"/>
          <w:lang w:eastAsia="zh-CN"/>
        </w:rPr>
        <w:t>Created</w:t>
      </w:r>
      <w:r w:rsidRPr="000A0A5F">
        <w:t xml:space="preserve"> message</w:t>
      </w:r>
      <w:r w:rsidRPr="000A0A5F">
        <w:rPr>
          <w:rFonts w:hint="eastAsia"/>
          <w:lang w:eastAsia="zh-CN"/>
        </w:rPr>
        <w:t xml:space="preserve">, </w:t>
      </w:r>
      <w:r w:rsidRPr="000A0A5F">
        <w:t>including</w:t>
      </w:r>
      <w:r w:rsidRPr="000A0A5F">
        <w:rPr>
          <w:rFonts w:hint="eastAsia"/>
          <w:lang w:eastAsia="zh-CN"/>
        </w:rPr>
        <w:t xml:space="preserve"> </w:t>
      </w:r>
      <w:r w:rsidRPr="000A0A5F">
        <w:rPr>
          <w:lang w:eastAsia="zh-CN"/>
        </w:rPr>
        <w:t xml:space="preserve">the result in the body of the HTTP response and </w:t>
      </w:r>
      <w:r w:rsidRPr="000A0A5F">
        <w:t>a Location header field containing the URI for the created resource</w:t>
      </w:r>
      <w:r w:rsidRPr="000A0A5F">
        <w:rPr>
          <w:rFonts w:hint="eastAsia"/>
          <w:lang w:eastAsia="zh-CN"/>
        </w:rPr>
        <w:t>.</w:t>
      </w:r>
      <w:r w:rsidRPr="000A0A5F">
        <w:rPr>
          <w:lang w:eastAsia="zh-CN"/>
        </w:rPr>
        <w:t xml:space="preserve"> </w:t>
      </w:r>
      <w:r w:rsidRPr="000A0A5F">
        <w:t xml:space="preserve">The </w:t>
      </w:r>
      <w:r w:rsidRPr="000A0A5F">
        <w:rPr>
          <w:rFonts w:hint="eastAsia"/>
          <w:lang w:eastAsia="zh-CN"/>
        </w:rPr>
        <w:t>SCS/AS</w:t>
      </w:r>
      <w:r w:rsidRPr="000A0A5F">
        <w:t xml:space="preserve"> shall use the </w:t>
      </w:r>
      <w:r w:rsidRPr="000A0A5F">
        <w:rPr>
          <w:rFonts w:hint="eastAsia"/>
          <w:lang w:eastAsia="zh-CN"/>
        </w:rPr>
        <w:t>URI</w:t>
      </w:r>
      <w:r w:rsidRPr="000A0A5F">
        <w:t xml:space="preserve"> received </w:t>
      </w:r>
      <w:r w:rsidRPr="000A0A5F">
        <w:rPr>
          <w:rFonts w:hint="eastAsia"/>
          <w:lang w:eastAsia="zh-CN"/>
        </w:rPr>
        <w:t>in the Location header</w:t>
      </w:r>
      <w:r w:rsidRPr="000A0A5F">
        <w:t xml:space="preserve"> in subsequent requests to the </w:t>
      </w:r>
      <w:r w:rsidRPr="000A0A5F">
        <w:rPr>
          <w:rFonts w:hint="eastAsia"/>
          <w:lang w:eastAsia="zh-CN"/>
        </w:rPr>
        <w:t xml:space="preserve">SCEF </w:t>
      </w:r>
      <w:r w:rsidRPr="000A0A5F">
        <w:t>to refer to this</w:t>
      </w:r>
      <w:r w:rsidRPr="000A0A5F">
        <w:rPr>
          <w:rFonts w:hint="eastAsia"/>
          <w:lang w:eastAsia="zh-CN"/>
        </w:rPr>
        <w:t xml:space="preserve"> </w:t>
      </w:r>
      <w:r w:rsidRPr="000A0A5F">
        <w:rPr>
          <w:lang w:eastAsia="zh-CN"/>
        </w:rPr>
        <w:t>AS session</w:t>
      </w:r>
      <w:r w:rsidRPr="000A0A5F">
        <w:t xml:space="preserve">. </w:t>
      </w:r>
      <w:r w:rsidRPr="000A0A5F">
        <w:rPr>
          <w:lang w:eastAsia="zh-CN"/>
        </w:rPr>
        <w:t xml:space="preserve">Otherwise, </w:t>
      </w:r>
      <w:r w:rsidRPr="000A0A5F">
        <w:t xml:space="preserve">the SCEF </w:t>
      </w:r>
      <w:r w:rsidRPr="000A0A5F">
        <w:rPr>
          <w:rFonts w:hint="eastAsia"/>
          <w:lang w:eastAsia="zh-CN"/>
        </w:rPr>
        <w:t xml:space="preserve">shall send an HTTP response to the SCS/AS </w:t>
      </w:r>
      <w:r w:rsidRPr="000A0A5F">
        <w:rPr>
          <w:noProof/>
          <w:lang w:eastAsia="zh-CN"/>
        </w:rPr>
        <w:t xml:space="preserve">with a corresponding status code and include the result in the body of the HTTP response. </w:t>
      </w:r>
      <w:r w:rsidRPr="000A0A5F">
        <w:t>If the SCEF receives a response with an error code from the PCRF, the SCEF shall not create the resource and respond to the SCS/AS with a corresponding failure code as described in clause 5.2.6.</w:t>
      </w:r>
    </w:p>
    <w:p w14:paraId="3CD044F0" w14:textId="77777777" w:rsidR="00CB0DD7" w:rsidRPr="000A0A5F" w:rsidRDefault="00CB0DD7">
      <w:pPr>
        <w:tabs>
          <w:tab w:val="left" w:pos="3247"/>
        </w:tabs>
        <w:rPr>
          <w:lang w:eastAsia="zh-CN"/>
        </w:rPr>
      </w:pPr>
      <w:r w:rsidRPr="000A0A5F">
        <w:rPr>
          <w:lang w:eastAsia="zh-CN"/>
        </w:rPr>
        <w:t>In order to update the established AS session, t</w:t>
      </w:r>
      <w:r w:rsidRPr="000A0A5F">
        <w:rPr>
          <w:rFonts w:hint="eastAsia"/>
          <w:lang w:eastAsia="zh-CN"/>
        </w:rPr>
        <w:t xml:space="preserve">he SCS/AS </w:t>
      </w:r>
      <w:r w:rsidRPr="000A0A5F">
        <w:rPr>
          <w:lang w:eastAsia="zh-CN"/>
        </w:rPr>
        <w:t xml:space="preserve">may </w:t>
      </w:r>
      <w:r w:rsidRPr="000A0A5F">
        <w:rPr>
          <w:rFonts w:hint="eastAsia"/>
          <w:lang w:eastAsia="zh-CN"/>
        </w:rPr>
        <w:t xml:space="preserve">send an HTTP PUT </w:t>
      </w:r>
      <w:r w:rsidRPr="000A0A5F">
        <w:rPr>
          <w:lang w:eastAsia="zh-CN"/>
        </w:rPr>
        <w:t>message</w:t>
      </w:r>
      <w:r w:rsidRPr="000A0A5F">
        <w:rPr>
          <w:rFonts w:hint="eastAsia"/>
          <w:lang w:eastAsia="zh-CN"/>
        </w:rPr>
        <w:t xml:space="preserve"> to </w:t>
      </w:r>
      <w:r w:rsidRPr="000A0A5F">
        <w:rPr>
          <w:lang w:eastAsia="zh-CN"/>
        </w:rPr>
        <w:t>the SCEF for the "</w:t>
      </w:r>
      <w:r w:rsidRPr="000A0A5F">
        <w:rPr>
          <w:rFonts w:hint="eastAsia"/>
          <w:lang w:eastAsia="zh-CN"/>
        </w:rPr>
        <w:t>Ind</w:t>
      </w:r>
      <w:r w:rsidRPr="000A0A5F">
        <w:rPr>
          <w:lang w:eastAsia="zh-CN"/>
        </w:rPr>
        <w:t>i</w:t>
      </w:r>
      <w:r w:rsidRPr="000A0A5F">
        <w:rPr>
          <w:rFonts w:hint="eastAsia"/>
          <w:lang w:eastAsia="zh-CN"/>
        </w:rPr>
        <w:t>vidual AS Session with Required QoS</w:t>
      </w:r>
      <w:r w:rsidRPr="000A0A5F">
        <w:rPr>
          <w:lang w:eastAsia="zh-CN"/>
        </w:rPr>
        <w:t xml:space="preserve"> </w:t>
      </w:r>
      <w:r w:rsidRPr="000A0A5F">
        <w:t>Subscription</w:t>
      </w:r>
      <w:r w:rsidRPr="000A0A5F">
        <w:rPr>
          <w:lang w:eastAsia="zh-CN"/>
        </w:rPr>
        <w:t xml:space="preserve">" resource </w:t>
      </w:r>
      <w:r w:rsidRPr="000A0A5F">
        <w:rPr>
          <w:rFonts w:hint="eastAsia"/>
          <w:lang w:eastAsia="zh-CN"/>
        </w:rPr>
        <w:t>request</w:t>
      </w:r>
      <w:r w:rsidRPr="000A0A5F">
        <w:rPr>
          <w:lang w:eastAsia="zh-CN"/>
        </w:rPr>
        <w:t>ing</w:t>
      </w:r>
      <w:r w:rsidRPr="000A0A5F">
        <w:rPr>
          <w:rFonts w:hint="eastAsia"/>
          <w:lang w:eastAsia="zh-CN"/>
        </w:rPr>
        <w:t xml:space="preserve"> to </w:t>
      </w:r>
      <w:r w:rsidRPr="000A0A5F">
        <w:rPr>
          <w:lang w:eastAsia="zh-CN"/>
        </w:rPr>
        <w:t>replace all properties (e.g. new usage threshold, Flow Description or external Application Identifier) in the existing resource, addressed by the URI received in the response to the request that has created the resource.</w:t>
      </w:r>
      <w:r w:rsidRPr="000A0A5F">
        <w:rPr>
          <w:rFonts w:hint="eastAsia"/>
          <w:lang w:eastAsia="zh-CN"/>
        </w:rPr>
        <w:t xml:space="preserve"> </w:t>
      </w:r>
      <w:r w:rsidRPr="000A0A5F">
        <w:rPr>
          <w:lang w:eastAsia="zh-CN"/>
        </w:rPr>
        <w:t>The UE IP or MAC address shall remain unchanged from previously provided values. After</w:t>
      </w:r>
      <w:r w:rsidRPr="000A0A5F">
        <w:rPr>
          <w:rFonts w:hint="eastAsia"/>
          <w:lang w:eastAsia="zh-CN"/>
        </w:rPr>
        <w:t xml:space="preserve"> </w:t>
      </w:r>
      <w:r w:rsidRPr="000A0A5F">
        <w:rPr>
          <w:lang w:eastAsia="zh-CN"/>
        </w:rPr>
        <w:t>receiv</w:t>
      </w:r>
      <w:r w:rsidRPr="000A0A5F">
        <w:rPr>
          <w:rFonts w:hint="eastAsia"/>
          <w:lang w:eastAsia="zh-CN"/>
        </w:rPr>
        <w:t xml:space="preserve">ing such message, the SCEF shall make the change </w:t>
      </w:r>
      <w:r w:rsidRPr="000A0A5F">
        <w:rPr>
          <w:lang w:eastAsia="zh-CN"/>
        </w:rPr>
        <w:t xml:space="preserve">(e.g. if the usage threshold within the "usageThreshold" attribute is included in the HTTP PUT request and the accumulated usage report for the previously provided usage threshold is not received yet, the SCEF shall completely replace the previously provided one), </w:t>
      </w:r>
      <w:r w:rsidRPr="000A0A5F">
        <w:rPr>
          <w:rFonts w:hint="eastAsia"/>
          <w:lang w:eastAsia="zh-CN"/>
        </w:rPr>
        <w:t xml:space="preserve">and interact with the PCRF </w:t>
      </w:r>
      <w:r w:rsidRPr="000A0A5F">
        <w:rPr>
          <w:lang w:eastAsia="zh-CN"/>
        </w:rPr>
        <w:t xml:space="preserve">to modify the Rx session (as defined in </w:t>
      </w:r>
      <w:r w:rsidRPr="000A0A5F">
        <w:rPr>
          <w:rFonts w:hint="eastAsia"/>
          <w:lang w:eastAsia="zh-CN"/>
        </w:rPr>
        <w:t>3GPP TS 29.</w:t>
      </w:r>
      <w:r w:rsidRPr="000A0A5F">
        <w:rPr>
          <w:lang w:eastAsia="zh-CN"/>
        </w:rPr>
        <w:t>214</w:t>
      </w:r>
      <w:r w:rsidRPr="000A0A5F">
        <w:rPr>
          <w:lang w:val="en-US" w:eastAsia="zh-CN"/>
        </w:rPr>
        <w:t> </w:t>
      </w:r>
      <w:r w:rsidRPr="000A0A5F">
        <w:rPr>
          <w:rFonts w:hint="eastAsia"/>
          <w:lang w:val="en-US" w:eastAsia="zh-CN"/>
        </w:rPr>
        <w:t>[10]</w:t>
      </w:r>
      <w:r w:rsidRPr="000A0A5F">
        <w:rPr>
          <w:lang w:val="en-US" w:eastAsia="zh-CN"/>
        </w:rPr>
        <w:t xml:space="preserve"> or</w:t>
      </w:r>
      <w:r w:rsidRPr="000A0A5F">
        <w:t xml:space="preserve"> </w:t>
      </w:r>
      <w:r w:rsidRPr="000A0A5F">
        <w:rPr>
          <w:rFonts w:hint="eastAsia"/>
          <w:lang w:eastAsia="zh-CN"/>
        </w:rPr>
        <w:t>3GPP TS 29.</w:t>
      </w:r>
      <w:r w:rsidRPr="000A0A5F">
        <w:rPr>
          <w:lang w:eastAsia="zh-CN"/>
        </w:rPr>
        <w:t>201</w:t>
      </w:r>
      <w:r w:rsidRPr="000A0A5F">
        <w:rPr>
          <w:lang w:val="en-US" w:eastAsia="zh-CN"/>
        </w:rPr>
        <w:t> </w:t>
      </w:r>
      <w:r w:rsidRPr="000A0A5F">
        <w:rPr>
          <w:rFonts w:hint="eastAsia"/>
          <w:lang w:val="en-US" w:eastAsia="zh-CN"/>
        </w:rPr>
        <w:t>[</w:t>
      </w:r>
      <w:r w:rsidRPr="000A0A5F">
        <w:rPr>
          <w:lang w:val="en-US" w:eastAsia="zh-CN"/>
        </w:rPr>
        <w:t>13</w:t>
      </w:r>
      <w:r w:rsidRPr="000A0A5F">
        <w:rPr>
          <w:rFonts w:hint="eastAsia"/>
          <w:lang w:val="en-US" w:eastAsia="zh-CN"/>
        </w:rPr>
        <w:t>]</w:t>
      </w:r>
      <w:r w:rsidRPr="000A0A5F">
        <w:rPr>
          <w:lang w:eastAsia="zh-CN"/>
        </w:rPr>
        <w:t>)</w:t>
      </w:r>
      <w:r w:rsidRPr="000A0A5F">
        <w:rPr>
          <w:rFonts w:hint="eastAsia"/>
          <w:lang w:val="en-US" w:eastAsia="zh-CN"/>
        </w:rPr>
        <w:t xml:space="preserve">. </w:t>
      </w:r>
      <w:r w:rsidRPr="000A0A5F">
        <w:rPr>
          <w:lang w:val="en-US" w:eastAsia="zh-CN"/>
        </w:rPr>
        <w:t>After</w:t>
      </w:r>
      <w:r w:rsidRPr="000A0A5F">
        <w:rPr>
          <w:rFonts w:hint="eastAsia"/>
          <w:lang w:eastAsia="zh-CN"/>
        </w:rPr>
        <w:t xml:space="preserve"> receiving the response </w:t>
      </w:r>
      <w:r w:rsidRPr="000A0A5F">
        <w:rPr>
          <w:lang w:eastAsia="zh-CN"/>
        </w:rPr>
        <w:t>with successful result code from the</w:t>
      </w:r>
      <w:r w:rsidRPr="000A0A5F">
        <w:rPr>
          <w:rFonts w:hint="eastAsia"/>
          <w:lang w:eastAsia="zh-CN"/>
        </w:rPr>
        <w:t xml:space="preserve"> PCRF, the SCEF shall </w:t>
      </w:r>
      <w:r w:rsidRPr="000A0A5F">
        <w:rPr>
          <w:lang w:eastAsia="zh-CN"/>
        </w:rPr>
        <w:t xml:space="preserve">replace all properties of the existing resource, send an HTTP response to the SCS/AS with a </w:t>
      </w:r>
      <w:r w:rsidRPr="000A0A5F">
        <w:rPr>
          <w:noProof/>
          <w:lang w:eastAsia="zh-CN"/>
        </w:rPr>
        <w:t>"</w:t>
      </w:r>
      <w:r w:rsidRPr="000A0A5F">
        <w:rPr>
          <w:lang w:eastAsia="zh-CN"/>
        </w:rPr>
        <w:t>200 OK</w:t>
      </w:r>
      <w:r w:rsidRPr="000A0A5F">
        <w:rPr>
          <w:noProof/>
          <w:lang w:eastAsia="zh-CN"/>
        </w:rPr>
        <w:t>"</w:t>
      </w:r>
      <w:r w:rsidRPr="000A0A5F">
        <w:rPr>
          <w:lang w:eastAsia="zh-CN"/>
        </w:rPr>
        <w:t>status code,</w:t>
      </w:r>
      <w:r w:rsidRPr="000A0A5F">
        <w:rPr>
          <w:noProof/>
          <w:lang w:eastAsia="zh-CN"/>
        </w:rPr>
        <w:t xml:space="preserve"> and include the result in the body of the HTTP response or a "</w:t>
      </w:r>
      <w:r w:rsidRPr="000A0A5F">
        <w:rPr>
          <w:lang w:eastAsia="zh-CN"/>
        </w:rPr>
        <w:t>204 No Content</w:t>
      </w:r>
      <w:r w:rsidRPr="000A0A5F">
        <w:rPr>
          <w:noProof/>
          <w:lang w:eastAsia="zh-CN"/>
        </w:rPr>
        <w:t>"</w:t>
      </w:r>
      <w:r w:rsidRPr="000A0A5F">
        <w:rPr>
          <w:lang w:eastAsia="zh-CN"/>
        </w:rPr>
        <w:t xml:space="preserve"> status code</w:t>
      </w:r>
      <w:r w:rsidRPr="000A0A5F">
        <w:rPr>
          <w:rFonts w:hint="eastAsia"/>
          <w:lang w:eastAsia="zh-CN"/>
        </w:rPr>
        <w:t>.</w:t>
      </w:r>
      <w:r w:rsidRPr="000A0A5F">
        <w:rPr>
          <w:lang w:eastAsia="zh-CN"/>
        </w:rPr>
        <w:t xml:space="preserve"> </w:t>
      </w:r>
      <w:r w:rsidRPr="000A0A5F">
        <w:t>If the SCEF receives a response with an error code from the PCRF, the SCEF shall not update the resource and respond to the SCS/AS with a corresponding failure code as described in clause 5.2.6.</w:t>
      </w:r>
    </w:p>
    <w:p w14:paraId="1CF182C8" w14:textId="77777777" w:rsidR="00CB0DD7" w:rsidRPr="000A0A5F" w:rsidRDefault="00CB0DD7">
      <w:pPr>
        <w:tabs>
          <w:tab w:val="left" w:pos="3247"/>
        </w:tabs>
        <w:rPr>
          <w:lang w:eastAsia="zh-CN"/>
        </w:rPr>
      </w:pPr>
      <w:r w:rsidRPr="000A0A5F">
        <w:rPr>
          <w:lang w:eastAsia="zh-CN"/>
        </w:rPr>
        <w:t>T</w:t>
      </w:r>
      <w:r w:rsidRPr="000A0A5F">
        <w:rPr>
          <w:rFonts w:hint="eastAsia"/>
          <w:lang w:eastAsia="zh-CN"/>
        </w:rPr>
        <w:t xml:space="preserve">he SCS/AS </w:t>
      </w:r>
      <w:r w:rsidRPr="000A0A5F">
        <w:rPr>
          <w:lang w:eastAsia="zh-CN"/>
        </w:rPr>
        <w:t>may also</w:t>
      </w:r>
      <w:r w:rsidRPr="000A0A5F">
        <w:rPr>
          <w:rFonts w:hint="eastAsia"/>
          <w:lang w:eastAsia="zh-CN"/>
        </w:rPr>
        <w:t xml:space="preserve"> send an HTTP PATCH </w:t>
      </w:r>
      <w:r w:rsidRPr="000A0A5F">
        <w:rPr>
          <w:lang w:eastAsia="zh-CN"/>
        </w:rPr>
        <w:t>message</w:t>
      </w:r>
      <w:r w:rsidRPr="000A0A5F">
        <w:rPr>
          <w:rFonts w:hint="eastAsia"/>
          <w:lang w:eastAsia="zh-CN"/>
        </w:rPr>
        <w:t xml:space="preserve"> to </w:t>
      </w:r>
      <w:r w:rsidRPr="000A0A5F">
        <w:rPr>
          <w:lang w:eastAsia="zh-CN"/>
        </w:rPr>
        <w:t>the SCEF for the "</w:t>
      </w:r>
      <w:r w:rsidRPr="000A0A5F">
        <w:rPr>
          <w:rFonts w:hint="eastAsia"/>
          <w:lang w:eastAsia="zh-CN"/>
        </w:rPr>
        <w:t>Ind</w:t>
      </w:r>
      <w:r w:rsidRPr="000A0A5F">
        <w:rPr>
          <w:lang w:eastAsia="zh-CN"/>
        </w:rPr>
        <w:t>i</w:t>
      </w:r>
      <w:r w:rsidRPr="000A0A5F">
        <w:rPr>
          <w:rFonts w:hint="eastAsia"/>
          <w:lang w:eastAsia="zh-CN"/>
        </w:rPr>
        <w:t>vidual AS Session with Required QoS</w:t>
      </w:r>
      <w:r w:rsidRPr="000A0A5F">
        <w:rPr>
          <w:lang w:eastAsia="zh-CN"/>
        </w:rPr>
        <w:t xml:space="preserve"> </w:t>
      </w:r>
      <w:r w:rsidRPr="000A0A5F">
        <w:t>Subscription</w:t>
      </w:r>
      <w:r w:rsidRPr="000A0A5F">
        <w:rPr>
          <w:lang w:eastAsia="zh-CN"/>
        </w:rPr>
        <w:t xml:space="preserve">" resource </w:t>
      </w:r>
      <w:r w:rsidRPr="000A0A5F">
        <w:rPr>
          <w:rFonts w:hint="eastAsia"/>
          <w:lang w:eastAsia="zh-CN"/>
        </w:rPr>
        <w:t>request</w:t>
      </w:r>
      <w:r w:rsidRPr="000A0A5F">
        <w:rPr>
          <w:lang w:eastAsia="zh-CN"/>
        </w:rPr>
        <w:t>ing</w:t>
      </w:r>
      <w:r w:rsidRPr="000A0A5F">
        <w:rPr>
          <w:rFonts w:hint="eastAsia"/>
          <w:lang w:eastAsia="zh-CN"/>
        </w:rPr>
        <w:t xml:space="preserve"> to </w:t>
      </w:r>
      <w:r w:rsidRPr="000A0A5F">
        <w:rPr>
          <w:lang w:eastAsia="zh-CN"/>
        </w:rPr>
        <w:t>change some created properties (e.g. new usage threshold, Flow Description or external Application Identifier</w:t>
      </w:r>
      <w:r w:rsidR="00153C67" w:rsidRPr="000A0A5F">
        <w:rPr>
          <w:lang w:eastAsia="zh-CN"/>
        </w:rPr>
        <w:t xml:space="preserve">, updated list of user plane event(s) if the </w:t>
      </w:r>
      <w:r w:rsidR="00153C67" w:rsidRPr="000A0A5F">
        <w:t>"enNB" feature is supported</w:t>
      </w:r>
      <w:r w:rsidRPr="000A0A5F">
        <w:rPr>
          <w:lang w:eastAsia="zh-CN"/>
        </w:rPr>
        <w:t>).</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 xml:space="preserve">ing the HTTP PATCH message, the SCEF shall make the change </w:t>
      </w:r>
      <w:r w:rsidRPr="000A0A5F">
        <w:rPr>
          <w:lang w:eastAsia="zh-CN"/>
        </w:rPr>
        <w:t>(e.g. if the usage threshold within the "</w:t>
      </w:r>
      <w:r w:rsidRPr="000A0A5F">
        <w:t>usageThreshold</w:t>
      </w:r>
      <w:r w:rsidRPr="000A0A5F">
        <w:rPr>
          <w:lang w:eastAsia="zh-CN"/>
        </w:rPr>
        <w:t>"</w:t>
      </w:r>
      <w:r w:rsidRPr="000A0A5F">
        <w:t xml:space="preserve"> attribute is included in the HTTP PATCH request and the accumulated usage report for the previously provided usage threshold is not received yet, the SCEF shall completely replace the previously provided one</w:t>
      </w:r>
      <w:r w:rsidRPr="000A0A5F">
        <w:rPr>
          <w:lang w:eastAsia="zh-CN"/>
        </w:rPr>
        <w:t xml:space="preserve">), </w:t>
      </w:r>
      <w:r w:rsidRPr="000A0A5F">
        <w:rPr>
          <w:rFonts w:hint="eastAsia"/>
          <w:lang w:eastAsia="zh-CN"/>
        </w:rPr>
        <w:t xml:space="preserve">and interact with the PCRF </w:t>
      </w:r>
      <w:r w:rsidRPr="000A0A5F">
        <w:rPr>
          <w:lang w:eastAsia="zh-CN"/>
        </w:rPr>
        <w:t xml:space="preserve">to modify the Rx session (as defined in </w:t>
      </w:r>
      <w:r w:rsidRPr="000A0A5F">
        <w:rPr>
          <w:rFonts w:hint="eastAsia"/>
          <w:lang w:eastAsia="zh-CN"/>
        </w:rPr>
        <w:t>3GPP TS 29.</w:t>
      </w:r>
      <w:r w:rsidRPr="000A0A5F">
        <w:rPr>
          <w:lang w:eastAsia="zh-CN"/>
        </w:rPr>
        <w:t>214</w:t>
      </w:r>
      <w:r w:rsidRPr="000A0A5F">
        <w:rPr>
          <w:lang w:val="en-US" w:eastAsia="zh-CN"/>
        </w:rPr>
        <w:t> </w:t>
      </w:r>
      <w:r w:rsidRPr="000A0A5F">
        <w:rPr>
          <w:rFonts w:hint="eastAsia"/>
          <w:lang w:val="en-US" w:eastAsia="zh-CN"/>
        </w:rPr>
        <w:t>[10]</w:t>
      </w:r>
      <w:r w:rsidRPr="000A0A5F">
        <w:rPr>
          <w:lang w:val="en-US" w:eastAsia="zh-CN"/>
        </w:rPr>
        <w:t xml:space="preserve"> or</w:t>
      </w:r>
      <w:r w:rsidRPr="000A0A5F">
        <w:t xml:space="preserve"> </w:t>
      </w:r>
      <w:r w:rsidRPr="000A0A5F">
        <w:rPr>
          <w:rFonts w:hint="eastAsia"/>
          <w:lang w:eastAsia="zh-CN"/>
        </w:rPr>
        <w:t>3GPP TS 29.</w:t>
      </w:r>
      <w:r w:rsidRPr="000A0A5F">
        <w:rPr>
          <w:lang w:eastAsia="zh-CN"/>
        </w:rPr>
        <w:t>201</w:t>
      </w:r>
      <w:r w:rsidRPr="000A0A5F">
        <w:rPr>
          <w:lang w:val="en-US" w:eastAsia="zh-CN"/>
        </w:rPr>
        <w:t> </w:t>
      </w:r>
      <w:r w:rsidRPr="000A0A5F">
        <w:rPr>
          <w:rFonts w:hint="eastAsia"/>
          <w:lang w:val="en-US" w:eastAsia="zh-CN"/>
        </w:rPr>
        <w:t>[</w:t>
      </w:r>
      <w:r w:rsidRPr="000A0A5F">
        <w:rPr>
          <w:lang w:val="en-US" w:eastAsia="zh-CN"/>
        </w:rPr>
        <w:t>13</w:t>
      </w:r>
      <w:r w:rsidRPr="000A0A5F">
        <w:rPr>
          <w:rFonts w:hint="eastAsia"/>
          <w:lang w:val="en-US" w:eastAsia="zh-CN"/>
        </w:rPr>
        <w:t>]</w:t>
      </w:r>
      <w:r w:rsidRPr="000A0A5F">
        <w:rPr>
          <w:lang w:eastAsia="zh-CN"/>
        </w:rPr>
        <w:t>)</w:t>
      </w:r>
      <w:r w:rsidRPr="000A0A5F">
        <w:rPr>
          <w:rFonts w:hint="eastAsia"/>
          <w:lang w:val="en-US" w:eastAsia="zh-CN"/>
        </w:rPr>
        <w:t xml:space="preserve">. </w:t>
      </w:r>
      <w:r w:rsidRPr="000A0A5F">
        <w:rPr>
          <w:lang w:val="en-US" w:eastAsia="zh-CN"/>
        </w:rPr>
        <w:t>After</w:t>
      </w:r>
      <w:r w:rsidRPr="000A0A5F">
        <w:rPr>
          <w:rFonts w:hint="eastAsia"/>
          <w:lang w:eastAsia="zh-CN"/>
        </w:rPr>
        <w:t xml:space="preserve"> receiving the response </w:t>
      </w:r>
      <w:r w:rsidRPr="000A0A5F">
        <w:rPr>
          <w:lang w:eastAsia="zh-CN"/>
        </w:rPr>
        <w:t>from the</w:t>
      </w:r>
      <w:r w:rsidRPr="000A0A5F">
        <w:rPr>
          <w:rFonts w:hint="eastAsia"/>
          <w:lang w:eastAsia="zh-CN"/>
        </w:rPr>
        <w:t xml:space="preserve"> PCRF, the SCEF shall send an HTTP response to the SCS/AS</w:t>
      </w:r>
      <w:r w:rsidRPr="000A0A5F">
        <w:rPr>
          <w:noProof/>
          <w:lang w:eastAsia="zh-CN"/>
        </w:rPr>
        <w:t xml:space="preserve"> with a "</w:t>
      </w:r>
      <w:r w:rsidRPr="000A0A5F">
        <w:rPr>
          <w:lang w:eastAsia="zh-CN"/>
        </w:rPr>
        <w:t>200 OK</w:t>
      </w:r>
      <w:r w:rsidRPr="000A0A5F">
        <w:rPr>
          <w:noProof/>
          <w:lang w:eastAsia="zh-CN"/>
        </w:rPr>
        <w:t>"status code and include the result in the body of the HTTP response, or a "</w:t>
      </w:r>
      <w:r w:rsidRPr="000A0A5F">
        <w:rPr>
          <w:lang w:eastAsia="zh-CN"/>
        </w:rPr>
        <w:t>204 No Content</w:t>
      </w:r>
      <w:r w:rsidRPr="000A0A5F">
        <w:rPr>
          <w:noProof/>
          <w:lang w:eastAsia="zh-CN"/>
        </w:rPr>
        <w:t>"</w:t>
      </w:r>
      <w:r w:rsidRPr="000A0A5F">
        <w:rPr>
          <w:lang w:eastAsia="zh-CN"/>
        </w:rPr>
        <w:t xml:space="preserve"> status code</w:t>
      </w:r>
      <w:r w:rsidRPr="000A0A5F">
        <w:rPr>
          <w:rFonts w:hint="eastAsia"/>
          <w:lang w:eastAsia="zh-CN"/>
        </w:rPr>
        <w:t>.</w:t>
      </w:r>
    </w:p>
    <w:p w14:paraId="7832F317" w14:textId="77777777" w:rsidR="00CB0DD7" w:rsidRPr="000A0A5F" w:rsidRDefault="00CB0DD7">
      <w:pPr>
        <w:pStyle w:val="NO"/>
        <w:rPr>
          <w:noProof/>
          <w:lang w:eastAsia="zh-CN"/>
        </w:rPr>
      </w:pPr>
      <w:r w:rsidRPr="000A0A5F">
        <w:t>NOTE </w:t>
      </w:r>
      <w:r w:rsidR="00153C67" w:rsidRPr="000A0A5F">
        <w:t>4</w:t>
      </w:r>
      <w:r w:rsidRPr="000A0A5F">
        <w:t>:</w:t>
      </w:r>
      <w:r w:rsidRPr="000A0A5F">
        <w:tab/>
        <w:t>The SCS/AS can assume a successful resource allocation upon receipt of the POST/PUT/PATCH response</w:t>
      </w:r>
      <w:r w:rsidRPr="000A0A5F">
        <w:rPr>
          <w:noProof/>
          <w:lang w:eastAsia="zh-CN"/>
        </w:rPr>
        <w:t xml:space="preserve">, until the </w:t>
      </w:r>
      <w:r w:rsidRPr="000A0A5F">
        <w:t>FAILED_RESOURCES_ALLOCATION</w:t>
      </w:r>
      <w:r w:rsidRPr="000A0A5F">
        <w:rPr>
          <w:noProof/>
          <w:lang w:eastAsia="zh-CN"/>
        </w:rPr>
        <w:t xml:space="preserve"> event is received.</w:t>
      </w:r>
    </w:p>
    <w:p w14:paraId="55A4C1A6" w14:textId="77777777" w:rsidR="00153C67" w:rsidRPr="000A0A5F" w:rsidRDefault="00153C67" w:rsidP="00153C67">
      <w:pPr>
        <w:pStyle w:val="NO"/>
        <w:rPr>
          <w:noProof/>
          <w:lang w:eastAsia="zh-CN"/>
        </w:rPr>
      </w:pPr>
      <w:r w:rsidRPr="000A0A5F">
        <w:t>NOTE 5:</w:t>
      </w:r>
      <w:r w:rsidRPr="000A0A5F">
        <w:tab/>
        <w:t>The SCS/AS can update the list of user plane event(s) only for one time specific events, i.e. INDICATION_OF_SUCCESSFUL_RESOURCES_ALLOCATION, INDICATION_OF_FAILED_RESOURCES_ALLOCATION and USAGE_REPORT events, as specified in clause 5.3.13 of 3GPP TS 29.214 [10]</w:t>
      </w:r>
      <w:r w:rsidRPr="000A0A5F">
        <w:rPr>
          <w:noProof/>
          <w:lang w:eastAsia="zh-CN"/>
        </w:rPr>
        <w:t>.</w:t>
      </w:r>
    </w:p>
    <w:p w14:paraId="2CA5E6BB" w14:textId="77777777" w:rsidR="00CB0DD7" w:rsidRPr="000A0A5F" w:rsidRDefault="00CB0DD7">
      <w:pPr>
        <w:tabs>
          <w:tab w:val="left" w:pos="3247"/>
        </w:tabs>
        <w:rPr>
          <w:rFonts w:hint="eastAsia"/>
          <w:lang w:eastAsia="zh-CN"/>
        </w:rPr>
      </w:pPr>
      <w:r w:rsidRPr="000A0A5F">
        <w:rPr>
          <w:rFonts w:hint="eastAsia"/>
        </w:rPr>
        <w:t>If</w:t>
      </w:r>
      <w:r w:rsidRPr="000A0A5F">
        <w:t xml:space="preserve"> the </w:t>
      </w:r>
      <w:r w:rsidRPr="000A0A5F">
        <w:rPr>
          <w:rFonts w:hint="eastAsia"/>
          <w:lang w:eastAsia="zh-CN"/>
        </w:rPr>
        <w:t xml:space="preserve">SCEF receives </w:t>
      </w:r>
      <w:r w:rsidRPr="000A0A5F">
        <w:rPr>
          <w:lang w:eastAsia="zh-CN"/>
        </w:rPr>
        <w:t>a traffic plane notification</w:t>
      </w:r>
      <w:r w:rsidRPr="000A0A5F">
        <w:rPr>
          <w:rFonts w:hint="eastAsia"/>
          <w:lang w:eastAsia="zh-CN"/>
        </w:rPr>
        <w:t xml:space="preserve"> </w:t>
      </w:r>
      <w:r w:rsidRPr="000A0A5F">
        <w:rPr>
          <w:lang w:eastAsia="zh-CN"/>
        </w:rPr>
        <w:t xml:space="preserve">(e.g. </w:t>
      </w:r>
      <w:r w:rsidRPr="000A0A5F">
        <w:rPr>
          <w:rFonts w:hint="eastAsia"/>
          <w:lang w:eastAsia="zh-CN"/>
        </w:rPr>
        <w:t xml:space="preserve">the </w:t>
      </w:r>
      <w:r w:rsidRPr="000A0A5F">
        <w:t>usage threshold is reached or transmission resource lost), or if the SCEF gets informed that the Rx session is terminated (e.g. due to a release of PDN connection), the SCEF shall send an HTTP POST message including the notified event (e.g. session terminated) and the accumulated usage (if received from the PCRF) to the callback URI "notificationUri" provided by the SCS/AS during the creation of individual AS Session with Required QoS Subscription. The SCS/AS shall respond with an HTTP response to confirm the received notification.</w:t>
      </w:r>
    </w:p>
    <w:p w14:paraId="73915D36" w14:textId="77777777" w:rsidR="00CB0DD7" w:rsidRPr="000A0A5F" w:rsidRDefault="00CB0DD7">
      <w:pPr>
        <w:tabs>
          <w:tab w:val="left" w:pos="3247"/>
        </w:tabs>
        <w:rPr>
          <w:rFonts w:hint="eastAsia"/>
          <w:lang w:eastAsia="zh-CN"/>
        </w:rPr>
      </w:pPr>
      <w:r w:rsidRPr="000A0A5F">
        <w:rPr>
          <w:lang w:eastAsia="zh-CN"/>
        </w:rPr>
        <w:t>In order to remove the established AS session, t</w:t>
      </w:r>
      <w:r w:rsidRPr="000A0A5F">
        <w:rPr>
          <w:rFonts w:hint="eastAsia"/>
          <w:lang w:eastAsia="zh-CN"/>
        </w:rPr>
        <w:t xml:space="preserve">he SCS/AS </w:t>
      </w:r>
      <w:r w:rsidRPr="000A0A5F">
        <w:rPr>
          <w:lang w:eastAsia="zh-CN"/>
        </w:rPr>
        <w:t>shall</w:t>
      </w:r>
      <w:r w:rsidRPr="000A0A5F">
        <w:rPr>
          <w:rFonts w:hint="eastAsia"/>
          <w:lang w:eastAsia="zh-CN"/>
        </w:rPr>
        <w:t xml:space="preserve"> send an HTTP DELETE </w:t>
      </w:r>
      <w:r w:rsidRPr="000A0A5F">
        <w:rPr>
          <w:lang w:eastAsia="zh-CN"/>
        </w:rPr>
        <w:t>message to the SCEF for the "</w:t>
      </w:r>
      <w:r w:rsidRPr="000A0A5F">
        <w:rPr>
          <w:rFonts w:hint="eastAsia"/>
          <w:lang w:eastAsia="zh-CN"/>
        </w:rPr>
        <w:t>Ind</w:t>
      </w:r>
      <w:r w:rsidRPr="000A0A5F">
        <w:rPr>
          <w:lang w:eastAsia="zh-CN"/>
        </w:rPr>
        <w:t>i</w:t>
      </w:r>
      <w:r w:rsidRPr="000A0A5F">
        <w:rPr>
          <w:rFonts w:hint="eastAsia"/>
          <w:lang w:eastAsia="zh-CN"/>
        </w:rPr>
        <w:t>vidual AS Session with Required QoS</w:t>
      </w:r>
      <w:r w:rsidRPr="000A0A5F">
        <w:rPr>
          <w:lang w:eastAsia="zh-CN"/>
        </w:rPr>
        <w:t xml:space="preserve"> </w:t>
      </w:r>
      <w:r w:rsidRPr="000A0A5F">
        <w:t>Subscription</w:t>
      </w:r>
      <w:r w:rsidRPr="000A0A5F">
        <w:rPr>
          <w:lang w:eastAsia="zh-CN"/>
        </w:rPr>
        <w:t>" resource.</w:t>
      </w:r>
      <w:r w:rsidRPr="000A0A5F">
        <w:rPr>
          <w:rFonts w:hint="eastAsia"/>
          <w:lang w:eastAsia="zh-CN"/>
        </w:rPr>
        <w:t xml:space="preserve"> </w:t>
      </w:r>
      <w:r w:rsidRPr="000A0A5F">
        <w:rPr>
          <w:lang w:eastAsia="zh-CN"/>
        </w:rPr>
        <w:t>After</w:t>
      </w:r>
      <w:r w:rsidRPr="000A0A5F">
        <w:rPr>
          <w:rFonts w:hint="eastAsia"/>
          <w:lang w:eastAsia="zh-CN"/>
        </w:rPr>
        <w:t xml:space="preserve"> </w:t>
      </w:r>
      <w:r w:rsidRPr="000A0A5F">
        <w:rPr>
          <w:lang w:eastAsia="zh-CN"/>
        </w:rPr>
        <w:t>receiv</w:t>
      </w:r>
      <w:r w:rsidRPr="000A0A5F">
        <w:rPr>
          <w:rFonts w:hint="eastAsia"/>
          <w:lang w:eastAsia="zh-CN"/>
        </w:rPr>
        <w:t>ing the HTTP DELETE message, the SCEF shall remove all</w:t>
      </w:r>
      <w:r w:rsidRPr="000A0A5F">
        <w:rPr>
          <w:lang w:eastAsia="zh-CN"/>
        </w:rPr>
        <w:t xml:space="preserve"> properties</w:t>
      </w:r>
      <w:r w:rsidRPr="000A0A5F">
        <w:rPr>
          <w:rFonts w:hint="eastAsia"/>
          <w:lang w:eastAsia="zh-CN"/>
        </w:rPr>
        <w:t xml:space="preserve"> and interact with the PCRF </w:t>
      </w:r>
      <w:r w:rsidRPr="000A0A5F">
        <w:rPr>
          <w:lang w:eastAsia="zh-CN"/>
        </w:rPr>
        <w:t xml:space="preserve">to terminate the Rx session (as defined in </w:t>
      </w:r>
      <w:r w:rsidRPr="000A0A5F">
        <w:rPr>
          <w:rFonts w:hint="eastAsia"/>
          <w:lang w:eastAsia="zh-CN"/>
        </w:rPr>
        <w:t>3GPP TS 29.</w:t>
      </w:r>
      <w:r w:rsidRPr="000A0A5F">
        <w:rPr>
          <w:lang w:eastAsia="zh-CN"/>
        </w:rPr>
        <w:t>214</w:t>
      </w:r>
      <w:r w:rsidRPr="000A0A5F">
        <w:rPr>
          <w:lang w:val="en-US" w:eastAsia="zh-CN"/>
        </w:rPr>
        <w:t> </w:t>
      </w:r>
      <w:r w:rsidRPr="000A0A5F">
        <w:rPr>
          <w:rFonts w:hint="eastAsia"/>
          <w:lang w:val="en-US" w:eastAsia="zh-CN"/>
        </w:rPr>
        <w:t>[10]</w:t>
      </w:r>
      <w:r w:rsidRPr="000A0A5F">
        <w:rPr>
          <w:lang w:val="en-US" w:eastAsia="zh-CN"/>
        </w:rPr>
        <w:t xml:space="preserve"> or</w:t>
      </w:r>
      <w:r w:rsidRPr="000A0A5F">
        <w:t xml:space="preserve"> </w:t>
      </w:r>
      <w:r w:rsidRPr="000A0A5F">
        <w:rPr>
          <w:rFonts w:hint="eastAsia"/>
          <w:lang w:eastAsia="zh-CN"/>
        </w:rPr>
        <w:t>3GPP TS 29.</w:t>
      </w:r>
      <w:r w:rsidRPr="000A0A5F">
        <w:rPr>
          <w:lang w:eastAsia="zh-CN"/>
        </w:rPr>
        <w:t>201</w:t>
      </w:r>
      <w:r w:rsidRPr="000A0A5F">
        <w:rPr>
          <w:lang w:val="en-US" w:eastAsia="zh-CN"/>
        </w:rPr>
        <w:t> </w:t>
      </w:r>
      <w:r w:rsidRPr="000A0A5F">
        <w:rPr>
          <w:rFonts w:hint="eastAsia"/>
          <w:lang w:val="en-US" w:eastAsia="zh-CN"/>
        </w:rPr>
        <w:t>[</w:t>
      </w:r>
      <w:r w:rsidRPr="000A0A5F">
        <w:rPr>
          <w:lang w:val="en-US" w:eastAsia="zh-CN"/>
        </w:rPr>
        <w:t>13</w:t>
      </w:r>
      <w:r w:rsidRPr="000A0A5F">
        <w:rPr>
          <w:rFonts w:hint="eastAsia"/>
          <w:lang w:val="en-US" w:eastAsia="zh-CN"/>
        </w:rPr>
        <w:t>]</w:t>
      </w:r>
      <w:r w:rsidRPr="000A0A5F">
        <w:rPr>
          <w:lang w:eastAsia="zh-CN"/>
        </w:rPr>
        <w:t>)</w:t>
      </w:r>
      <w:r w:rsidRPr="000A0A5F">
        <w:rPr>
          <w:rFonts w:hint="eastAsia"/>
          <w:lang w:val="en-US" w:eastAsia="zh-CN"/>
        </w:rPr>
        <w:t xml:space="preserve">. </w:t>
      </w:r>
      <w:r w:rsidRPr="000A0A5F">
        <w:rPr>
          <w:lang w:eastAsia="zh-CN"/>
        </w:rPr>
        <w:t>After</w:t>
      </w:r>
      <w:r w:rsidRPr="000A0A5F">
        <w:rPr>
          <w:rFonts w:hint="eastAsia"/>
          <w:lang w:eastAsia="zh-CN"/>
        </w:rPr>
        <w:t xml:space="preserve"> receiving the</w:t>
      </w:r>
      <w:r w:rsidRPr="000A0A5F">
        <w:rPr>
          <w:lang w:eastAsia="zh-CN"/>
        </w:rPr>
        <w:t xml:space="preserve"> </w:t>
      </w:r>
      <w:r w:rsidRPr="000A0A5F">
        <w:rPr>
          <w:rFonts w:hint="eastAsia"/>
          <w:lang w:eastAsia="zh-CN"/>
        </w:rPr>
        <w:t xml:space="preserve">response </w:t>
      </w:r>
      <w:r w:rsidRPr="000A0A5F">
        <w:rPr>
          <w:lang w:eastAsia="zh-CN"/>
        </w:rPr>
        <w:t>from the</w:t>
      </w:r>
      <w:r w:rsidRPr="000A0A5F">
        <w:rPr>
          <w:rFonts w:hint="eastAsia"/>
          <w:lang w:eastAsia="zh-CN"/>
        </w:rPr>
        <w:t xml:space="preserve"> PCRF, the SCEF shall send an HTTP response to the SCS/AS</w:t>
      </w:r>
      <w:r w:rsidRPr="000A0A5F">
        <w:rPr>
          <w:noProof/>
          <w:lang w:eastAsia="zh-CN"/>
        </w:rPr>
        <w:t xml:space="preserve"> with a corresponding status code</w:t>
      </w:r>
      <w:r w:rsidRPr="000A0A5F">
        <w:rPr>
          <w:lang w:eastAsia="zh-CN"/>
        </w:rPr>
        <w:t xml:space="preserve"> </w:t>
      </w:r>
      <w:r w:rsidRPr="000A0A5F">
        <w:rPr>
          <w:noProof/>
          <w:lang w:eastAsia="zh-CN"/>
        </w:rPr>
        <w:t>and include the accumulated usage (if received from the PCRF).</w:t>
      </w:r>
    </w:p>
    <w:p w14:paraId="2AB1D32F" w14:textId="77777777" w:rsidR="00CB0DD7" w:rsidRPr="000A0A5F" w:rsidRDefault="00CB0DD7">
      <w:pPr>
        <w:pStyle w:val="Heading3"/>
      </w:pPr>
      <w:bookmarkStart w:id="992" w:name="_Toc11247244"/>
      <w:bookmarkStart w:id="993" w:name="_Toc27044363"/>
      <w:bookmarkStart w:id="994" w:name="_Toc36033405"/>
      <w:bookmarkStart w:id="995" w:name="_Toc45131537"/>
      <w:bookmarkStart w:id="996" w:name="_Toc49775822"/>
      <w:bookmarkStart w:id="997" w:name="_Toc51746742"/>
      <w:bookmarkStart w:id="998" w:name="_Toc66360284"/>
      <w:bookmarkStart w:id="999" w:name="_Toc68104789"/>
      <w:bookmarkStart w:id="1000" w:name="_Toc74755418"/>
      <w:bookmarkStart w:id="1001" w:name="_Toc105674273"/>
      <w:bookmarkStart w:id="1002" w:name="_Toc130502306"/>
      <w:bookmarkStart w:id="1003" w:name="_Toc153625085"/>
      <w:bookmarkStart w:id="1004" w:name="_Toc170114230"/>
      <w:r w:rsidRPr="000A0A5F">
        <w:t>4.4.14</w:t>
      </w:r>
      <w:r w:rsidRPr="000A0A5F">
        <w:tab/>
        <w:t>Procedures for MSISDN-less Mobile Originated SMS</w:t>
      </w:r>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02FF8194" w14:textId="77777777" w:rsidR="00CB0DD7" w:rsidRPr="000A0A5F" w:rsidRDefault="00CB0DD7">
      <w:pPr>
        <w:pStyle w:val="Heading4"/>
      </w:pPr>
      <w:bookmarkStart w:id="1005" w:name="_Toc11247245"/>
      <w:bookmarkStart w:id="1006" w:name="_Toc27044364"/>
      <w:bookmarkStart w:id="1007" w:name="_Toc36033406"/>
      <w:bookmarkStart w:id="1008" w:name="_Toc45131538"/>
      <w:bookmarkStart w:id="1009" w:name="_Toc49775823"/>
      <w:bookmarkStart w:id="1010" w:name="_Toc51746743"/>
      <w:bookmarkStart w:id="1011" w:name="_Toc66360285"/>
      <w:bookmarkStart w:id="1012" w:name="_Toc68104790"/>
      <w:bookmarkStart w:id="1013" w:name="_Toc74755419"/>
      <w:bookmarkStart w:id="1014" w:name="_Toc105674274"/>
      <w:bookmarkStart w:id="1015" w:name="_Toc130502307"/>
      <w:bookmarkStart w:id="1016" w:name="_Toc153625086"/>
      <w:bookmarkStart w:id="1017" w:name="_Toc170114231"/>
      <w:r w:rsidRPr="000A0A5F">
        <w:t>4.4.14.1</w:t>
      </w:r>
      <w:r w:rsidRPr="000A0A5F">
        <w:tab/>
        <w:t>General</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p>
    <w:p w14:paraId="1F1AB387" w14:textId="77777777" w:rsidR="00CB0DD7" w:rsidRPr="000A0A5F" w:rsidRDefault="00CB0DD7">
      <w:pPr>
        <w:rPr>
          <w:lang w:eastAsia="zh-CN"/>
        </w:rPr>
      </w:pPr>
      <w:r w:rsidRPr="000A0A5F">
        <w:t>Th</w:t>
      </w:r>
      <w:r w:rsidRPr="000A0A5F">
        <w:rPr>
          <w:rFonts w:hint="eastAsia"/>
          <w:lang w:eastAsia="zh-CN"/>
        </w:rPr>
        <w:t>e</w:t>
      </w:r>
      <w:r w:rsidRPr="000A0A5F">
        <w:t xml:space="preserve"> </w:t>
      </w:r>
      <w:r w:rsidRPr="000A0A5F">
        <w:rPr>
          <w:rFonts w:hint="eastAsia"/>
          <w:lang w:eastAsia="zh-CN"/>
        </w:rPr>
        <w:t xml:space="preserve">procedures </w:t>
      </w:r>
      <w:r w:rsidRPr="000A0A5F">
        <w:rPr>
          <w:lang w:eastAsia="zh-CN"/>
        </w:rPr>
        <w:t xml:space="preserve">are used by the SCEF </w:t>
      </w:r>
      <w:r w:rsidRPr="000A0A5F">
        <w:rPr>
          <w:rFonts w:hint="eastAsia"/>
          <w:lang w:eastAsia="zh-CN"/>
        </w:rPr>
        <w:t xml:space="preserve">to send the </w:t>
      </w:r>
      <w:r w:rsidRPr="000A0A5F">
        <w:t>MSISDN-less MO-SMS</w:t>
      </w:r>
      <w:r w:rsidRPr="000A0A5F">
        <w:rPr>
          <w:rFonts w:hint="eastAsia"/>
          <w:lang w:eastAsia="zh-CN"/>
        </w:rPr>
        <w:t xml:space="preserve"> to the SCS/AS </w:t>
      </w:r>
      <w:r w:rsidRPr="000A0A5F">
        <w:t>via T8</w:t>
      </w:r>
      <w:r w:rsidRPr="000A0A5F">
        <w:rPr>
          <w:rFonts w:hint="eastAsia"/>
          <w:lang w:eastAsia="zh-CN"/>
        </w:rPr>
        <w:t xml:space="preserve"> </w:t>
      </w:r>
      <w:r w:rsidRPr="000A0A5F">
        <w:rPr>
          <w:lang w:eastAsia="zh-CN"/>
        </w:rPr>
        <w:t>interface</w:t>
      </w:r>
      <w:r w:rsidRPr="000A0A5F">
        <w:rPr>
          <w:rFonts w:hint="eastAsia"/>
          <w:lang w:eastAsia="zh-CN"/>
        </w:rPr>
        <w:t>.</w:t>
      </w:r>
    </w:p>
    <w:p w14:paraId="5E6614B1" w14:textId="77777777" w:rsidR="00CB0DD7" w:rsidRPr="000A0A5F" w:rsidRDefault="00CB0DD7">
      <w:pPr>
        <w:pStyle w:val="Heading4"/>
        <w:rPr>
          <w:rFonts w:hint="eastAsia"/>
        </w:rPr>
      </w:pPr>
      <w:bookmarkStart w:id="1018" w:name="_Toc11247246"/>
      <w:bookmarkStart w:id="1019" w:name="_Toc27044365"/>
      <w:bookmarkStart w:id="1020" w:name="_Toc36033407"/>
      <w:bookmarkStart w:id="1021" w:name="_Toc45131539"/>
      <w:bookmarkStart w:id="1022" w:name="_Toc49775824"/>
      <w:bookmarkStart w:id="1023" w:name="_Toc51746744"/>
      <w:bookmarkStart w:id="1024" w:name="_Toc66360286"/>
      <w:bookmarkStart w:id="1025" w:name="_Toc68104791"/>
      <w:bookmarkStart w:id="1026" w:name="_Toc74755420"/>
      <w:bookmarkStart w:id="1027" w:name="_Toc105674275"/>
      <w:bookmarkStart w:id="1028" w:name="_Toc130502308"/>
      <w:bookmarkStart w:id="1029" w:name="_Toc153625087"/>
      <w:bookmarkStart w:id="1030" w:name="_Toc170114232"/>
      <w:r w:rsidRPr="000A0A5F">
        <w:t>4.4.14.2</w:t>
      </w:r>
      <w:r w:rsidRPr="000A0A5F">
        <w:tab/>
        <w:t>Delivery of MSISDN-less MO SMS</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0D34A232" w14:textId="77777777" w:rsidR="00CB0DD7" w:rsidRPr="000A0A5F" w:rsidRDefault="00CB0DD7">
      <w:r w:rsidRPr="000A0A5F">
        <w:t xml:space="preserve">If the SCEF receives an MSISDN-less MO-SMS via T4 including an destination SME address (long/short code of the SCS/AS), the SCEF will use the IMSI of the UE and application port ID received over T4 to query the HSS/HLR for an external ID, and the SCEF shall then </w:t>
      </w:r>
      <w:r w:rsidRPr="000A0A5F">
        <w:rPr>
          <w:noProof/>
          <w:lang w:eastAsia="zh-CN"/>
        </w:rPr>
        <w:t xml:space="preserve">determine </w:t>
      </w:r>
      <w:r w:rsidRPr="000A0A5F">
        <w:t>the notification destination URL of an SCS/AS based on configured information on the mapping of SME addresses to destination URLs. The SCEF shall send to the determined destination URL</w:t>
      </w:r>
      <w:r w:rsidRPr="000A0A5F">
        <w:rPr>
          <w:lang w:eastAsia="zh-CN"/>
        </w:rPr>
        <w:t xml:space="preserve"> </w:t>
      </w:r>
      <w:r w:rsidRPr="000A0A5F">
        <w:t xml:space="preserve">an HTTP POST request </w:t>
      </w:r>
      <w:r w:rsidRPr="000A0A5F">
        <w:rPr>
          <w:lang w:eastAsia="zh-CN"/>
        </w:rPr>
        <w:t xml:space="preserve">that shall include an </w:t>
      </w:r>
      <w:r w:rsidRPr="000A0A5F">
        <w:t>MsisdnLessMoSmsNotification data type with:</w:t>
      </w:r>
    </w:p>
    <w:p w14:paraId="373F0E1D" w14:textId="77777777" w:rsidR="00CB0DD7" w:rsidRPr="000A0A5F" w:rsidRDefault="00CB0DD7">
      <w:pPr>
        <w:pStyle w:val="B10"/>
      </w:pPr>
      <w:r w:rsidRPr="000A0A5F">
        <w:t>-</w:t>
      </w:r>
      <w:r w:rsidRPr="000A0A5F">
        <w:tab/>
      </w:r>
      <w:r w:rsidRPr="000A0A5F">
        <w:rPr>
          <w:rFonts w:cs="Arial"/>
        </w:rPr>
        <w:t xml:space="preserve">the </w:t>
      </w:r>
      <w:r w:rsidRPr="000A0A5F">
        <w:t>short message transfer protocol data unit as received on the T4 interface.</w:t>
      </w:r>
    </w:p>
    <w:p w14:paraId="090D3FFC" w14:textId="77777777" w:rsidR="00CB0DD7" w:rsidRPr="000A0A5F" w:rsidRDefault="00CB0DD7">
      <w:pPr>
        <w:pStyle w:val="B10"/>
      </w:pPr>
      <w:r w:rsidRPr="000A0A5F">
        <w:t>-</w:t>
      </w:r>
      <w:r w:rsidRPr="000A0A5F">
        <w:tab/>
        <w:t>the Application Port as received on the T4 interface, and</w:t>
      </w:r>
    </w:p>
    <w:p w14:paraId="5C5C6B08" w14:textId="77777777" w:rsidR="00CB0DD7" w:rsidRPr="000A0A5F" w:rsidRDefault="00CB0DD7">
      <w:pPr>
        <w:pStyle w:val="B10"/>
      </w:pPr>
      <w:r w:rsidRPr="000A0A5F">
        <w:t>-</w:t>
      </w:r>
      <w:r w:rsidRPr="000A0A5F">
        <w:tab/>
        <w:t>the external identifier of the UE that send the SMS, as received from the HSS/HLR.</w:t>
      </w:r>
    </w:p>
    <w:p w14:paraId="6082EC7E" w14:textId="77777777" w:rsidR="00CB0DD7" w:rsidRPr="000A0A5F" w:rsidRDefault="00CB0DD7">
      <w:pPr>
        <w:pStyle w:val="NO"/>
      </w:pPr>
      <w:r w:rsidRPr="000A0A5F">
        <w:t>NOTE:</w:t>
      </w:r>
      <w:r w:rsidRPr="000A0A5F">
        <w:tab/>
        <w:t>The Notification Delivery using Websocket (see clause 5.2.5.4) and the Notification Test Event (see clause 5.2.5.3) are not supported for the present API.</w:t>
      </w:r>
    </w:p>
    <w:p w14:paraId="19B78EC5" w14:textId="77777777" w:rsidR="00CB0DD7" w:rsidRPr="000A0A5F" w:rsidRDefault="00CB0DD7">
      <w:pPr>
        <w:pStyle w:val="Heading3"/>
        <w:rPr>
          <w:lang w:eastAsia="zh-CN"/>
        </w:rPr>
      </w:pPr>
      <w:bookmarkStart w:id="1031" w:name="_Toc9325533"/>
      <w:bookmarkStart w:id="1032" w:name="_Toc27044366"/>
      <w:bookmarkStart w:id="1033" w:name="_Toc36033408"/>
      <w:bookmarkStart w:id="1034" w:name="_Toc45131540"/>
      <w:bookmarkStart w:id="1035" w:name="_Toc49775825"/>
      <w:bookmarkStart w:id="1036" w:name="_Toc51746745"/>
      <w:bookmarkStart w:id="1037" w:name="_Toc66360287"/>
      <w:bookmarkStart w:id="1038" w:name="_Toc68104792"/>
      <w:bookmarkStart w:id="1039" w:name="_Toc74755421"/>
      <w:bookmarkStart w:id="1040" w:name="_Toc105674276"/>
      <w:bookmarkStart w:id="1041" w:name="_Toc130502309"/>
      <w:bookmarkStart w:id="1042" w:name="_Toc153625088"/>
      <w:bookmarkStart w:id="1043" w:name="_Toc170114233"/>
      <w:r w:rsidRPr="000A0A5F">
        <w:t>4.</w:t>
      </w:r>
      <w:r w:rsidRPr="000A0A5F">
        <w:rPr>
          <w:lang w:eastAsia="zh-CN"/>
        </w:rPr>
        <w:t>4</w:t>
      </w:r>
      <w:r w:rsidRPr="000A0A5F">
        <w:t>.15</w:t>
      </w:r>
      <w:r w:rsidRPr="000A0A5F">
        <w:tab/>
      </w:r>
      <w:r w:rsidRPr="000A0A5F">
        <w:rPr>
          <w:lang w:eastAsia="zh-CN"/>
        </w:rPr>
        <w:t xml:space="preserve">Procedures for RACS </w:t>
      </w:r>
      <w:r w:rsidRPr="000A0A5F">
        <w:t xml:space="preserve">Parameter </w:t>
      </w:r>
      <w:bookmarkEnd w:id="1031"/>
      <w:r w:rsidRPr="000A0A5F">
        <w:t>Provisioning</w:t>
      </w:r>
      <w:bookmarkEnd w:id="1032"/>
      <w:bookmarkEnd w:id="1033"/>
      <w:bookmarkEnd w:id="1034"/>
      <w:bookmarkEnd w:id="1035"/>
      <w:bookmarkEnd w:id="1036"/>
      <w:bookmarkEnd w:id="1037"/>
      <w:bookmarkEnd w:id="1038"/>
      <w:bookmarkEnd w:id="1039"/>
      <w:bookmarkEnd w:id="1040"/>
      <w:bookmarkEnd w:id="1041"/>
      <w:bookmarkEnd w:id="1042"/>
      <w:bookmarkEnd w:id="1043"/>
    </w:p>
    <w:p w14:paraId="31ECCBBF" w14:textId="77777777" w:rsidR="00CB0DD7" w:rsidRPr="000A0A5F" w:rsidRDefault="00CB0DD7">
      <w:pPr>
        <w:rPr>
          <w:noProof/>
          <w:lang w:eastAsia="zh-CN"/>
        </w:rPr>
      </w:pPr>
      <w:r w:rsidRPr="000A0A5F">
        <w:rPr>
          <w:noProof/>
          <w:lang w:eastAsia="zh-CN"/>
        </w:rPr>
        <w:t>The procedures are used by an SCS/AS to request that the network to provision manufacturer specific UE radio capability information.</w:t>
      </w:r>
    </w:p>
    <w:p w14:paraId="6451305B" w14:textId="77777777" w:rsidR="00CB0DD7" w:rsidRPr="000A0A5F" w:rsidRDefault="00CB0DD7">
      <w:r w:rsidRPr="000A0A5F">
        <w:rPr>
          <w:noProof/>
          <w:lang w:eastAsia="zh-CN"/>
        </w:rPr>
        <w:t>In order to create a new parameter provisioning</w:t>
      </w:r>
      <w:r w:rsidRPr="000A0A5F">
        <w:t xml:space="preserve">, </w:t>
      </w:r>
      <w:r w:rsidRPr="000A0A5F">
        <w:rPr>
          <w:noProof/>
          <w:lang w:eastAsia="zh-CN"/>
        </w:rPr>
        <w:t xml:space="preserve">the SCS/AS shall send an HTTP POST request message </w:t>
      </w:r>
      <w:r w:rsidRPr="000A0A5F">
        <w:t>to the SCEF</w:t>
      </w:r>
      <w:r w:rsidRPr="000A0A5F">
        <w:rPr>
          <w:noProof/>
          <w:lang w:eastAsia="zh-CN"/>
        </w:rPr>
        <w:t xml:space="preserve"> to the resource </w:t>
      </w:r>
      <w:r w:rsidRPr="000A0A5F">
        <w:t xml:space="preserve">"RACS Parameter Provisionings". </w:t>
      </w:r>
      <w:r w:rsidRPr="000A0A5F">
        <w:rPr>
          <w:noProof/>
          <w:lang w:eastAsia="zh-CN"/>
        </w:rPr>
        <w:t xml:space="preserve">The body of the HTTP POST request message shall include a list of RACS IDs, and for each provided RACS ID, its radio capability parameters and the related UE model(s) </w:t>
      </w:r>
      <w:r w:rsidRPr="000A0A5F">
        <w:t>IMEI-</w:t>
      </w:r>
      <w:r w:rsidRPr="000A0A5F">
        <w:rPr>
          <w:noProof/>
          <w:lang w:eastAsia="zh-CN"/>
        </w:rPr>
        <w:t>TAC value(s).</w:t>
      </w:r>
    </w:p>
    <w:p w14:paraId="19B90853" w14:textId="77777777" w:rsidR="00CB0DD7" w:rsidRPr="000A0A5F" w:rsidRDefault="00CB0DD7">
      <w:pPr>
        <w:rPr>
          <w:noProof/>
          <w:lang w:eastAsia="zh-CN"/>
        </w:rPr>
      </w:pPr>
      <w:r w:rsidRPr="000A0A5F">
        <w:t>In order to fully replace an existing RACS Parameter Provisioning, the SCS/AS may send an HTTP PUT message to the resource "Individual RACS Parameter Provisioning" requesting the SCEF to change all properties in the existing resource.</w:t>
      </w:r>
      <w:r w:rsidRPr="000A0A5F">
        <w:rPr>
          <w:noProof/>
          <w:lang w:eastAsia="zh-CN"/>
        </w:rPr>
        <w:t xml:space="preserve"> The body of the HTTP PUT request message shall include a list of RACS IDs, and for each provided RACS ID,  its radio capability parameters and the related UE model(s) </w:t>
      </w:r>
      <w:r w:rsidRPr="000A0A5F">
        <w:t>IMEI-</w:t>
      </w:r>
      <w:r w:rsidRPr="000A0A5F">
        <w:rPr>
          <w:noProof/>
          <w:lang w:eastAsia="zh-CN"/>
        </w:rPr>
        <w:t xml:space="preserve">TAC value(s). </w:t>
      </w:r>
    </w:p>
    <w:p w14:paraId="6A8115E4" w14:textId="77777777" w:rsidR="00CB0DD7" w:rsidRPr="000A0A5F" w:rsidRDefault="00CB0DD7">
      <w:r w:rsidRPr="000A0A5F">
        <w:rPr>
          <w:noProof/>
          <w:lang w:eastAsia="zh-CN"/>
        </w:rPr>
        <w:t xml:space="preserve">In order to partial update an </w:t>
      </w:r>
      <w:r w:rsidRPr="000A0A5F">
        <w:t xml:space="preserve">existing RACS Parameter Provisioning, </w:t>
      </w:r>
      <w:r w:rsidRPr="000A0A5F">
        <w:rPr>
          <w:noProof/>
          <w:lang w:eastAsia="zh-CN"/>
        </w:rPr>
        <w:t xml:space="preserve">the SCS/AS may send an HTTP PATCH message to </w:t>
      </w:r>
      <w:r w:rsidRPr="000A0A5F">
        <w:t>the resource "Individual RACS Parameter Provisioning" requesting the SCEF to change some properties in the existing resource.</w:t>
      </w:r>
    </w:p>
    <w:p w14:paraId="7531BF71" w14:textId="77777777" w:rsidR="00CB0DD7" w:rsidRPr="000A0A5F" w:rsidRDefault="00CB0DD7">
      <w:pPr>
        <w:rPr>
          <w:noProof/>
          <w:lang w:eastAsia="zh-CN"/>
        </w:rPr>
      </w:pPr>
      <w:r w:rsidRPr="000A0A5F">
        <w:t>Upon receipt of the HTTP POST, PUT or PATCH message, if the SCS/AS is authorized to perform the request, t</w:t>
      </w:r>
      <w:r w:rsidRPr="000A0A5F">
        <w:rPr>
          <w:noProof/>
          <w:lang w:eastAsia="zh-CN"/>
        </w:rPr>
        <w:t xml:space="preserve">he SCEF shall interact with the UCMF as described in 3GPP TS 29.675 [61]. After receiving the response from the UCMF, if at least one RACS ID is succesfully provisioned, the SCEF shall create or update the resource </w:t>
      </w:r>
      <w:r w:rsidRPr="000A0A5F">
        <w:t xml:space="preserve">"Individual RACS Parameter Provisioning" </w:t>
      </w:r>
      <w:r w:rsidRPr="000A0A5F">
        <w:rPr>
          <w:noProof/>
          <w:lang w:eastAsia="zh-CN"/>
        </w:rPr>
        <w:t xml:space="preserve">and respond with 201 Created or 200 OK to the SCS/AS respectively </w:t>
      </w:r>
      <w:r w:rsidRPr="000A0A5F">
        <w:t>with the successfully provisioned RACS information or 204 No Content if the updates or replacement is successful with no content in the PATCH or PUT response message body</w:t>
      </w:r>
      <w:r w:rsidRPr="000A0A5F">
        <w:rPr>
          <w:noProof/>
          <w:lang w:eastAsia="zh-CN"/>
        </w:rPr>
        <w:t xml:space="preserve">, the SCEF may include RACS report(s) within attribute </w:t>
      </w:r>
      <w:r w:rsidRPr="000A0A5F">
        <w:t xml:space="preserve">"racsReports" </w:t>
      </w:r>
      <w:r w:rsidRPr="000A0A5F">
        <w:rPr>
          <w:noProof/>
          <w:lang w:eastAsia="zh-CN"/>
        </w:rPr>
        <w:t>with a list of RACS ID(s) and</w:t>
      </w:r>
      <w:r w:rsidRPr="000A0A5F">
        <w:t xml:space="preserve"> the corresponding failure code for which the provisioning has failed as specified in table 5.16.2.2.3-1</w:t>
      </w:r>
      <w:r w:rsidRPr="000A0A5F">
        <w:rPr>
          <w:noProof/>
          <w:lang w:eastAsia="zh-CN"/>
        </w:rPr>
        <w:t xml:space="preserve"> in the body of the HTTP response. Otherwise, the SCEF </w:t>
      </w:r>
      <w:r w:rsidRPr="000A0A5F">
        <w:rPr>
          <w:lang w:eastAsia="zh-CN"/>
        </w:rPr>
        <w:t>shall send an HTTP response to the SCS/AS</w:t>
      </w:r>
      <w:r w:rsidRPr="000A0A5F">
        <w:rPr>
          <w:noProof/>
          <w:lang w:eastAsia="zh-CN"/>
        </w:rPr>
        <w:t xml:space="preserve"> with </w:t>
      </w:r>
      <w:r w:rsidRPr="000A0A5F">
        <w:t>a corresponding failure code as described in clause 5.16.5</w:t>
      </w:r>
      <w:r w:rsidRPr="000A0A5F">
        <w:rPr>
          <w:noProof/>
          <w:lang w:eastAsia="zh-CN"/>
        </w:rPr>
        <w:t>.</w:t>
      </w:r>
      <w:r w:rsidR="00BC17FB" w:rsidRPr="000A0A5F">
        <w:rPr>
          <w:noProof/>
          <w:lang w:eastAsia="zh-CN"/>
        </w:rPr>
        <w:t xml:space="preserve"> If all the RACS IDs failed to be provisioned succeessfully, the SCEF may send a "500 Internal Server Error" HTTP response and may include in the response body failure reports as specified in clause 5.16.3.</w:t>
      </w:r>
    </w:p>
    <w:p w14:paraId="108A364F" w14:textId="77777777" w:rsidR="00CB0DD7" w:rsidRPr="000A0A5F" w:rsidRDefault="00CB0DD7">
      <w:r w:rsidRPr="000A0A5F">
        <w:t>In order to delete an existing RACS Parameter Provisioning at the SCEF, the SCS/AS shall send an HTTP DELETE message to the corresponding resource "Individual RACS Parameter Provisioning" at the SCEF</w:t>
      </w:r>
      <w:r w:rsidRPr="000A0A5F">
        <w:rPr>
          <w:lang w:eastAsia="zh-CN"/>
        </w:rPr>
        <w:t xml:space="preserve">. Upon receipt of the DELETE request message, </w:t>
      </w:r>
      <w:r w:rsidRPr="000A0A5F">
        <w:rPr>
          <w:noProof/>
          <w:lang w:eastAsia="zh-CN"/>
        </w:rPr>
        <w:t>the SCEF shall interact with the UCMF as described in 3GPP TS 29.675 [61]. After receiving the response from the UCMF, the SCEF shall remove the resource and respond with 204 No Content to the SCS/AS.</w:t>
      </w:r>
    </w:p>
    <w:p w14:paraId="215229AD" w14:textId="77777777" w:rsidR="00CB0DD7" w:rsidRPr="000A0A5F" w:rsidRDefault="00CB0DD7">
      <w:pPr>
        <w:rPr>
          <w:rFonts w:hint="eastAsia"/>
        </w:rPr>
      </w:pPr>
    </w:p>
    <w:p w14:paraId="6815956E" w14:textId="77777777" w:rsidR="00CB0DD7" w:rsidRPr="000A0A5F" w:rsidRDefault="00CB0DD7">
      <w:pPr>
        <w:pStyle w:val="Heading1"/>
        <w:rPr>
          <w:lang w:eastAsia="zh-CN"/>
        </w:rPr>
      </w:pPr>
      <w:bookmarkStart w:id="1044" w:name="_Toc11247247"/>
      <w:bookmarkStart w:id="1045" w:name="_Toc27044367"/>
      <w:bookmarkStart w:id="1046" w:name="_Toc36033409"/>
      <w:bookmarkStart w:id="1047" w:name="_Toc45131541"/>
      <w:bookmarkStart w:id="1048" w:name="_Toc49775826"/>
      <w:bookmarkStart w:id="1049" w:name="_Toc51746746"/>
      <w:bookmarkStart w:id="1050" w:name="_Toc66360288"/>
      <w:bookmarkStart w:id="1051" w:name="_Toc68104793"/>
      <w:bookmarkStart w:id="1052" w:name="_Toc74755422"/>
      <w:bookmarkStart w:id="1053" w:name="_Toc105674277"/>
      <w:bookmarkStart w:id="1054" w:name="_Toc130502310"/>
      <w:bookmarkStart w:id="1055" w:name="_Toc153625089"/>
      <w:bookmarkStart w:id="1056" w:name="_Toc170114234"/>
      <w:r w:rsidRPr="000A0A5F">
        <w:rPr>
          <w:rFonts w:hint="eastAsia"/>
          <w:lang w:eastAsia="zh-CN"/>
        </w:rPr>
        <w:t>5</w:t>
      </w:r>
      <w:r w:rsidRPr="000A0A5F">
        <w:tab/>
      </w:r>
      <w:r w:rsidRPr="000A0A5F">
        <w:rPr>
          <w:lang w:eastAsia="zh-CN"/>
        </w:rPr>
        <w:t>T8</w:t>
      </w:r>
      <w:r w:rsidRPr="000A0A5F">
        <w:rPr>
          <w:rFonts w:hint="eastAsia"/>
          <w:lang w:eastAsia="zh-CN"/>
        </w:rPr>
        <w:t xml:space="preserve"> </w:t>
      </w:r>
      <w:r w:rsidRPr="000A0A5F">
        <w:rPr>
          <w:lang w:eastAsia="zh-CN"/>
        </w:rPr>
        <w:t>APIs</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14:paraId="1F129705" w14:textId="77777777" w:rsidR="00CB0DD7" w:rsidRPr="000A0A5F" w:rsidRDefault="00CB0DD7">
      <w:pPr>
        <w:pStyle w:val="Heading2"/>
        <w:rPr>
          <w:rFonts w:hint="eastAsia"/>
          <w:lang w:eastAsia="zh-CN"/>
        </w:rPr>
      </w:pPr>
      <w:bookmarkStart w:id="1057" w:name="_Toc11247248"/>
      <w:bookmarkStart w:id="1058" w:name="_Toc27044368"/>
      <w:bookmarkStart w:id="1059" w:name="_Toc36033410"/>
      <w:bookmarkStart w:id="1060" w:name="_Toc45131542"/>
      <w:bookmarkStart w:id="1061" w:name="_Toc49775827"/>
      <w:bookmarkStart w:id="1062" w:name="_Toc51746747"/>
      <w:bookmarkStart w:id="1063" w:name="_Toc66360289"/>
      <w:bookmarkStart w:id="1064" w:name="_Toc68104794"/>
      <w:bookmarkStart w:id="1065" w:name="_Toc74755423"/>
      <w:bookmarkStart w:id="1066" w:name="_Toc105674278"/>
      <w:bookmarkStart w:id="1067" w:name="_Toc130502311"/>
      <w:bookmarkStart w:id="1068" w:name="_Toc153625090"/>
      <w:bookmarkStart w:id="1069" w:name="_Toc170114235"/>
      <w:r w:rsidRPr="000A0A5F">
        <w:rPr>
          <w:rFonts w:hint="eastAsia"/>
          <w:lang w:eastAsia="zh-CN"/>
        </w:rPr>
        <w:t>5</w:t>
      </w:r>
      <w:r w:rsidRPr="000A0A5F">
        <w:t>.1</w:t>
      </w:r>
      <w:r w:rsidRPr="000A0A5F">
        <w:tab/>
        <w:t>Introduction</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27387089" w14:textId="77777777" w:rsidR="00CB0DD7" w:rsidRPr="000A0A5F" w:rsidRDefault="00CB0DD7">
      <w:pPr>
        <w:rPr>
          <w:lang w:eastAsia="zh-CN"/>
        </w:rPr>
      </w:pPr>
      <w:r w:rsidRPr="000A0A5F">
        <w:rPr>
          <w:rFonts w:hint="eastAsia"/>
          <w:lang w:eastAsia="zh-CN"/>
        </w:rPr>
        <w:t>The T8 APIs are a set of APIs</w:t>
      </w:r>
      <w:r w:rsidRPr="000A0A5F">
        <w:rPr>
          <w:lang w:eastAsia="zh-CN"/>
        </w:rPr>
        <w:t xml:space="preserve"> defining the related procedures and resources for the interaction between the SCEF and the SCS/AS.</w:t>
      </w:r>
    </w:p>
    <w:p w14:paraId="3B4209D1" w14:textId="77777777" w:rsidR="000F2220" w:rsidRPr="000A0A5F" w:rsidRDefault="000F2220" w:rsidP="000F2220">
      <w:bookmarkStart w:id="1070" w:name="_Toc11247249"/>
      <w:bookmarkStart w:id="1071" w:name="_Toc27044369"/>
      <w:bookmarkStart w:id="1072" w:name="_Toc36033411"/>
      <w:bookmarkStart w:id="1073" w:name="_Toc45131543"/>
      <w:bookmarkStart w:id="1074" w:name="_Toc49775828"/>
      <w:bookmarkStart w:id="1075" w:name="_Toc51746748"/>
      <w:bookmarkStart w:id="1076" w:name="_Toc66360290"/>
      <w:bookmarkStart w:id="1077" w:name="_Toc68104795"/>
      <w:bookmarkStart w:id="1078" w:name="_Toc74755424"/>
      <w:r w:rsidRPr="000A0A5F">
        <w:t>Tables 5.1-1 summarizes the APIs defined in this specification.</w:t>
      </w:r>
    </w:p>
    <w:p w14:paraId="6F7F6CCB" w14:textId="77777777" w:rsidR="000F2220" w:rsidRPr="000A0A5F" w:rsidRDefault="000F2220" w:rsidP="000F2220">
      <w:pPr>
        <w:pStyle w:val="TH"/>
      </w:pPr>
      <w:r w:rsidRPr="000A0A5F">
        <w:t>Table 5.1-1: API Descriptions</w:t>
      </w:r>
    </w:p>
    <w:tbl>
      <w:tblPr>
        <w:tblW w:w="96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38"/>
        <w:gridCol w:w="1134"/>
        <w:gridCol w:w="1843"/>
        <w:gridCol w:w="2268"/>
        <w:gridCol w:w="1734"/>
        <w:gridCol w:w="814"/>
      </w:tblGrid>
      <w:tr w:rsidR="000F2220" w:rsidRPr="000A0A5F" w14:paraId="57585F77" w14:textId="77777777" w:rsidTr="008B4EEE">
        <w:tc>
          <w:tcPr>
            <w:tcW w:w="1838" w:type="dxa"/>
            <w:shd w:val="clear" w:color="auto" w:fill="C0C0C0"/>
            <w:vAlign w:val="center"/>
          </w:tcPr>
          <w:p w14:paraId="067D87BC" w14:textId="77777777" w:rsidR="000F2220" w:rsidRPr="000A0A5F" w:rsidRDefault="000F2220" w:rsidP="00AC0E52">
            <w:pPr>
              <w:pStyle w:val="TAH"/>
            </w:pPr>
            <w:r w:rsidRPr="000A0A5F">
              <w:t>Service Name</w:t>
            </w:r>
          </w:p>
        </w:tc>
        <w:tc>
          <w:tcPr>
            <w:tcW w:w="1134" w:type="dxa"/>
            <w:shd w:val="clear" w:color="auto" w:fill="C0C0C0"/>
            <w:vAlign w:val="center"/>
          </w:tcPr>
          <w:p w14:paraId="18CCDEA3" w14:textId="77777777" w:rsidR="000F2220" w:rsidRPr="000A0A5F" w:rsidRDefault="008B4EEE" w:rsidP="00AC0E52">
            <w:pPr>
              <w:pStyle w:val="TAH"/>
            </w:pPr>
            <w:r w:rsidRPr="000A0A5F">
              <w:t xml:space="preserve">Clause </w:t>
            </w:r>
            <w:r w:rsidR="000F2220" w:rsidRPr="000A0A5F">
              <w:t>defined</w:t>
            </w:r>
          </w:p>
        </w:tc>
        <w:tc>
          <w:tcPr>
            <w:tcW w:w="1843" w:type="dxa"/>
            <w:shd w:val="clear" w:color="auto" w:fill="C0C0C0"/>
            <w:vAlign w:val="center"/>
          </w:tcPr>
          <w:p w14:paraId="0685D48E" w14:textId="77777777" w:rsidR="000F2220" w:rsidRPr="000A0A5F" w:rsidRDefault="000F2220" w:rsidP="00AC0E52">
            <w:pPr>
              <w:pStyle w:val="TAH"/>
            </w:pPr>
            <w:r w:rsidRPr="000A0A5F">
              <w:t>Description</w:t>
            </w:r>
          </w:p>
        </w:tc>
        <w:tc>
          <w:tcPr>
            <w:tcW w:w="2268" w:type="dxa"/>
            <w:shd w:val="clear" w:color="auto" w:fill="C0C0C0"/>
            <w:vAlign w:val="center"/>
          </w:tcPr>
          <w:p w14:paraId="57380E0C" w14:textId="77777777" w:rsidR="000F2220" w:rsidRPr="000A0A5F" w:rsidRDefault="000F2220" w:rsidP="00AC0E52">
            <w:pPr>
              <w:pStyle w:val="TAH"/>
            </w:pPr>
            <w:r w:rsidRPr="000A0A5F">
              <w:t>OpenAPI Specification File</w:t>
            </w:r>
          </w:p>
        </w:tc>
        <w:tc>
          <w:tcPr>
            <w:tcW w:w="1734" w:type="dxa"/>
            <w:shd w:val="clear" w:color="auto" w:fill="C0C0C0"/>
            <w:vAlign w:val="center"/>
          </w:tcPr>
          <w:p w14:paraId="1C7FC09F" w14:textId="77777777" w:rsidR="000F2220" w:rsidRPr="000A0A5F" w:rsidRDefault="000F2220" w:rsidP="00AC0E52">
            <w:pPr>
              <w:pStyle w:val="TAH"/>
            </w:pPr>
            <w:r w:rsidRPr="000A0A5F">
              <w:t>API Name</w:t>
            </w:r>
          </w:p>
        </w:tc>
        <w:tc>
          <w:tcPr>
            <w:tcW w:w="814" w:type="dxa"/>
            <w:shd w:val="clear" w:color="auto" w:fill="C0C0C0"/>
            <w:vAlign w:val="center"/>
          </w:tcPr>
          <w:p w14:paraId="6C0D5A91" w14:textId="77777777" w:rsidR="000F2220" w:rsidRPr="000A0A5F" w:rsidRDefault="000F2220" w:rsidP="00AC0E52">
            <w:pPr>
              <w:pStyle w:val="TAH"/>
            </w:pPr>
            <w:r w:rsidRPr="000A0A5F">
              <w:t>Annex</w:t>
            </w:r>
          </w:p>
        </w:tc>
      </w:tr>
      <w:tr w:rsidR="000F2220" w:rsidRPr="000A0A5F" w14:paraId="5896505D" w14:textId="77777777" w:rsidTr="008B4EEE">
        <w:tc>
          <w:tcPr>
            <w:tcW w:w="1838" w:type="dxa"/>
            <w:shd w:val="clear" w:color="auto" w:fill="auto"/>
            <w:vAlign w:val="center"/>
          </w:tcPr>
          <w:p w14:paraId="74533C8E" w14:textId="77777777" w:rsidR="000F2220" w:rsidRPr="000A0A5F" w:rsidRDefault="000F2220" w:rsidP="00AC0E52">
            <w:pPr>
              <w:pStyle w:val="TAL"/>
            </w:pPr>
            <w:r w:rsidRPr="000A0A5F">
              <w:rPr>
                <w:noProof/>
              </w:rPr>
              <w:t>MonitoringEvent</w:t>
            </w:r>
          </w:p>
        </w:tc>
        <w:tc>
          <w:tcPr>
            <w:tcW w:w="1134" w:type="dxa"/>
            <w:shd w:val="clear" w:color="auto" w:fill="auto"/>
            <w:vAlign w:val="center"/>
          </w:tcPr>
          <w:p w14:paraId="38471C1B" w14:textId="77777777" w:rsidR="000F2220" w:rsidRPr="000A0A5F" w:rsidRDefault="000F2220" w:rsidP="00AC0E52">
            <w:pPr>
              <w:pStyle w:val="TAC"/>
            </w:pPr>
            <w:r w:rsidRPr="000A0A5F">
              <w:t>5.3</w:t>
            </w:r>
          </w:p>
        </w:tc>
        <w:tc>
          <w:tcPr>
            <w:tcW w:w="1843" w:type="dxa"/>
            <w:shd w:val="clear" w:color="auto" w:fill="auto"/>
            <w:vAlign w:val="center"/>
          </w:tcPr>
          <w:p w14:paraId="1B0E0FDA" w14:textId="77777777" w:rsidR="000F2220" w:rsidRPr="000A0A5F" w:rsidRDefault="000F2220" w:rsidP="00AC0E52">
            <w:pPr>
              <w:pStyle w:val="TAL"/>
            </w:pPr>
            <w:r w:rsidRPr="000A0A5F">
              <w:t>Event Monitoring API</w:t>
            </w:r>
          </w:p>
        </w:tc>
        <w:tc>
          <w:tcPr>
            <w:tcW w:w="2268" w:type="dxa"/>
            <w:shd w:val="clear" w:color="auto" w:fill="auto"/>
            <w:vAlign w:val="center"/>
          </w:tcPr>
          <w:p w14:paraId="0582E216" w14:textId="77777777" w:rsidR="000F2220" w:rsidRPr="000A0A5F" w:rsidRDefault="000F2220" w:rsidP="00AC0E52">
            <w:pPr>
              <w:pStyle w:val="TAL"/>
            </w:pPr>
            <w:r w:rsidRPr="000A0A5F">
              <w:t>TS29122_MonitoringEvent.yaml</w:t>
            </w:r>
          </w:p>
        </w:tc>
        <w:tc>
          <w:tcPr>
            <w:tcW w:w="1734" w:type="dxa"/>
            <w:shd w:val="clear" w:color="auto" w:fill="auto"/>
            <w:vAlign w:val="center"/>
          </w:tcPr>
          <w:p w14:paraId="092808D6" w14:textId="77777777" w:rsidR="000F2220" w:rsidRPr="000A0A5F" w:rsidRDefault="000F2220" w:rsidP="00AC0E52">
            <w:pPr>
              <w:pStyle w:val="TAL"/>
            </w:pPr>
            <w:r w:rsidRPr="000A0A5F">
              <w:t>3gpp-monitoring-event</w:t>
            </w:r>
          </w:p>
        </w:tc>
        <w:tc>
          <w:tcPr>
            <w:tcW w:w="814" w:type="dxa"/>
            <w:shd w:val="clear" w:color="auto" w:fill="auto"/>
            <w:vAlign w:val="center"/>
          </w:tcPr>
          <w:p w14:paraId="5FE7BEF9" w14:textId="77777777" w:rsidR="000F2220" w:rsidRPr="000A0A5F" w:rsidRDefault="000F2220" w:rsidP="00AC0E52">
            <w:pPr>
              <w:pStyle w:val="TAC"/>
            </w:pPr>
            <w:r w:rsidRPr="000A0A5F">
              <w:t>A.3</w:t>
            </w:r>
          </w:p>
        </w:tc>
      </w:tr>
      <w:tr w:rsidR="000F2220" w:rsidRPr="000A0A5F" w14:paraId="475EB2BA" w14:textId="77777777" w:rsidTr="008B4EEE">
        <w:tc>
          <w:tcPr>
            <w:tcW w:w="1838" w:type="dxa"/>
            <w:shd w:val="clear" w:color="auto" w:fill="auto"/>
            <w:vAlign w:val="center"/>
          </w:tcPr>
          <w:p w14:paraId="1995EDEF" w14:textId="77777777" w:rsidR="000F2220" w:rsidRPr="000A0A5F" w:rsidRDefault="000F2220" w:rsidP="00AC0E52">
            <w:pPr>
              <w:pStyle w:val="TAL"/>
            </w:pPr>
            <w:r w:rsidRPr="000A0A5F">
              <w:t>ResourceManagementOfBdt</w:t>
            </w:r>
          </w:p>
        </w:tc>
        <w:tc>
          <w:tcPr>
            <w:tcW w:w="1134" w:type="dxa"/>
            <w:shd w:val="clear" w:color="auto" w:fill="auto"/>
            <w:vAlign w:val="center"/>
          </w:tcPr>
          <w:p w14:paraId="27D59DC0" w14:textId="77777777" w:rsidR="000F2220" w:rsidRPr="000A0A5F" w:rsidRDefault="000F2220" w:rsidP="00AC0E52">
            <w:pPr>
              <w:pStyle w:val="TAC"/>
            </w:pPr>
            <w:r w:rsidRPr="000A0A5F">
              <w:t>5.4</w:t>
            </w:r>
          </w:p>
        </w:tc>
        <w:tc>
          <w:tcPr>
            <w:tcW w:w="1843" w:type="dxa"/>
            <w:shd w:val="clear" w:color="auto" w:fill="auto"/>
            <w:vAlign w:val="center"/>
          </w:tcPr>
          <w:p w14:paraId="4911A3DE" w14:textId="77777777" w:rsidR="000F2220" w:rsidRPr="000A0A5F" w:rsidRDefault="000F2220" w:rsidP="00AC0E52">
            <w:pPr>
              <w:pStyle w:val="TAL"/>
            </w:pPr>
            <w:r w:rsidRPr="000A0A5F">
              <w:t>Resource Management of Background Data Transfer (BDT) API</w:t>
            </w:r>
          </w:p>
        </w:tc>
        <w:tc>
          <w:tcPr>
            <w:tcW w:w="2268" w:type="dxa"/>
            <w:shd w:val="clear" w:color="auto" w:fill="auto"/>
            <w:vAlign w:val="center"/>
          </w:tcPr>
          <w:p w14:paraId="44C862AD" w14:textId="77777777" w:rsidR="000F2220" w:rsidRPr="000A0A5F" w:rsidRDefault="000F2220" w:rsidP="00AC0E52">
            <w:pPr>
              <w:pStyle w:val="TAL"/>
            </w:pPr>
            <w:r w:rsidRPr="000A0A5F">
              <w:t>TS29122_ResourceManagementOfBdt.yaml</w:t>
            </w:r>
          </w:p>
        </w:tc>
        <w:tc>
          <w:tcPr>
            <w:tcW w:w="1734" w:type="dxa"/>
            <w:shd w:val="clear" w:color="auto" w:fill="auto"/>
            <w:vAlign w:val="center"/>
          </w:tcPr>
          <w:p w14:paraId="567E5752" w14:textId="77777777" w:rsidR="000F2220" w:rsidRPr="000A0A5F" w:rsidRDefault="000F2220" w:rsidP="00AC0E52">
            <w:pPr>
              <w:pStyle w:val="TAL"/>
            </w:pPr>
            <w:r w:rsidRPr="000A0A5F">
              <w:t>3gpp-bdt</w:t>
            </w:r>
          </w:p>
        </w:tc>
        <w:tc>
          <w:tcPr>
            <w:tcW w:w="814" w:type="dxa"/>
            <w:shd w:val="clear" w:color="auto" w:fill="auto"/>
            <w:vAlign w:val="center"/>
          </w:tcPr>
          <w:p w14:paraId="47E8C1C6" w14:textId="77777777" w:rsidR="000F2220" w:rsidRPr="000A0A5F" w:rsidRDefault="000F2220" w:rsidP="00AC0E52">
            <w:pPr>
              <w:pStyle w:val="TAC"/>
            </w:pPr>
            <w:r w:rsidRPr="000A0A5F">
              <w:t>A.4</w:t>
            </w:r>
          </w:p>
        </w:tc>
      </w:tr>
      <w:tr w:rsidR="000F2220" w:rsidRPr="000A0A5F" w14:paraId="4C793330" w14:textId="77777777" w:rsidTr="008B4EEE">
        <w:tc>
          <w:tcPr>
            <w:tcW w:w="1838" w:type="dxa"/>
            <w:shd w:val="clear" w:color="auto" w:fill="auto"/>
            <w:vAlign w:val="center"/>
          </w:tcPr>
          <w:p w14:paraId="16FB75B2" w14:textId="77777777" w:rsidR="000F2220" w:rsidRPr="000A0A5F" w:rsidRDefault="000F2220" w:rsidP="00AC0E52">
            <w:pPr>
              <w:pStyle w:val="TAL"/>
            </w:pPr>
            <w:r w:rsidRPr="000A0A5F">
              <w:t>ChargeableParty</w:t>
            </w:r>
          </w:p>
        </w:tc>
        <w:tc>
          <w:tcPr>
            <w:tcW w:w="1134" w:type="dxa"/>
            <w:shd w:val="clear" w:color="auto" w:fill="auto"/>
            <w:vAlign w:val="center"/>
          </w:tcPr>
          <w:p w14:paraId="47DEE543" w14:textId="77777777" w:rsidR="000F2220" w:rsidRPr="000A0A5F" w:rsidRDefault="000F2220" w:rsidP="00AC0E52">
            <w:pPr>
              <w:pStyle w:val="TAC"/>
            </w:pPr>
            <w:r w:rsidRPr="000A0A5F">
              <w:t>5.5</w:t>
            </w:r>
          </w:p>
        </w:tc>
        <w:tc>
          <w:tcPr>
            <w:tcW w:w="1843" w:type="dxa"/>
            <w:shd w:val="clear" w:color="auto" w:fill="auto"/>
            <w:vAlign w:val="center"/>
          </w:tcPr>
          <w:p w14:paraId="4D0E0CA3" w14:textId="77777777" w:rsidR="000F2220" w:rsidRPr="000A0A5F" w:rsidRDefault="000F2220" w:rsidP="00AC0E52">
            <w:pPr>
              <w:pStyle w:val="TAL"/>
            </w:pPr>
            <w:r w:rsidRPr="000A0A5F">
              <w:t>Chargeable Party API</w:t>
            </w:r>
          </w:p>
        </w:tc>
        <w:tc>
          <w:tcPr>
            <w:tcW w:w="2268" w:type="dxa"/>
            <w:shd w:val="clear" w:color="auto" w:fill="auto"/>
            <w:vAlign w:val="center"/>
          </w:tcPr>
          <w:p w14:paraId="2F07A621" w14:textId="77777777" w:rsidR="000F2220" w:rsidRPr="000A0A5F" w:rsidRDefault="000F2220" w:rsidP="00AC0E52">
            <w:pPr>
              <w:pStyle w:val="TAL"/>
            </w:pPr>
            <w:r w:rsidRPr="000A0A5F">
              <w:t>TS29122_ChargeableParty.yaml</w:t>
            </w:r>
          </w:p>
        </w:tc>
        <w:tc>
          <w:tcPr>
            <w:tcW w:w="1734" w:type="dxa"/>
            <w:shd w:val="clear" w:color="auto" w:fill="auto"/>
            <w:vAlign w:val="center"/>
          </w:tcPr>
          <w:p w14:paraId="537CFC74" w14:textId="77777777" w:rsidR="000F2220" w:rsidRPr="000A0A5F" w:rsidRDefault="000F2220" w:rsidP="00AC0E52">
            <w:pPr>
              <w:pStyle w:val="TAL"/>
            </w:pPr>
            <w:r w:rsidRPr="000A0A5F">
              <w:t>3gpp-chargeable-party</w:t>
            </w:r>
          </w:p>
        </w:tc>
        <w:tc>
          <w:tcPr>
            <w:tcW w:w="814" w:type="dxa"/>
            <w:shd w:val="clear" w:color="auto" w:fill="auto"/>
            <w:vAlign w:val="center"/>
          </w:tcPr>
          <w:p w14:paraId="7CEDDE61" w14:textId="77777777" w:rsidR="000F2220" w:rsidRPr="000A0A5F" w:rsidRDefault="000F2220" w:rsidP="00AC0E52">
            <w:pPr>
              <w:pStyle w:val="TAC"/>
            </w:pPr>
            <w:r w:rsidRPr="000A0A5F">
              <w:t>A.5</w:t>
            </w:r>
          </w:p>
        </w:tc>
      </w:tr>
      <w:tr w:rsidR="000F2220" w:rsidRPr="000A0A5F" w14:paraId="6CBC3113" w14:textId="77777777" w:rsidTr="008B4EEE">
        <w:tc>
          <w:tcPr>
            <w:tcW w:w="1838" w:type="dxa"/>
            <w:shd w:val="clear" w:color="auto" w:fill="auto"/>
            <w:vAlign w:val="center"/>
          </w:tcPr>
          <w:p w14:paraId="60AD8D54" w14:textId="77777777" w:rsidR="000F2220" w:rsidRPr="000A0A5F" w:rsidRDefault="000F2220" w:rsidP="00AC0E52">
            <w:pPr>
              <w:pStyle w:val="TAL"/>
            </w:pPr>
            <w:r w:rsidRPr="000A0A5F">
              <w:rPr>
                <w:noProof/>
              </w:rPr>
              <w:t>NIDD</w:t>
            </w:r>
          </w:p>
        </w:tc>
        <w:tc>
          <w:tcPr>
            <w:tcW w:w="1134" w:type="dxa"/>
            <w:shd w:val="clear" w:color="auto" w:fill="auto"/>
            <w:vAlign w:val="center"/>
          </w:tcPr>
          <w:p w14:paraId="7D13C7FF" w14:textId="77777777" w:rsidR="000F2220" w:rsidRPr="000A0A5F" w:rsidRDefault="000F2220" w:rsidP="00AC0E52">
            <w:pPr>
              <w:pStyle w:val="TAC"/>
            </w:pPr>
            <w:r w:rsidRPr="000A0A5F">
              <w:t>5.6</w:t>
            </w:r>
          </w:p>
        </w:tc>
        <w:tc>
          <w:tcPr>
            <w:tcW w:w="1843" w:type="dxa"/>
            <w:shd w:val="clear" w:color="auto" w:fill="auto"/>
            <w:vAlign w:val="center"/>
          </w:tcPr>
          <w:p w14:paraId="7AEC84D5" w14:textId="77777777" w:rsidR="000F2220" w:rsidRPr="000A0A5F" w:rsidRDefault="000F2220" w:rsidP="00AC0E52">
            <w:pPr>
              <w:pStyle w:val="TAL"/>
            </w:pPr>
            <w:r w:rsidRPr="000A0A5F">
              <w:t>Non-IP Data Delivery (NIDD) API</w:t>
            </w:r>
          </w:p>
        </w:tc>
        <w:tc>
          <w:tcPr>
            <w:tcW w:w="2268" w:type="dxa"/>
            <w:shd w:val="clear" w:color="auto" w:fill="auto"/>
            <w:vAlign w:val="center"/>
          </w:tcPr>
          <w:p w14:paraId="5EB0E1AD" w14:textId="77777777" w:rsidR="000F2220" w:rsidRPr="000A0A5F" w:rsidRDefault="000F2220" w:rsidP="00AC0E52">
            <w:pPr>
              <w:pStyle w:val="TAL"/>
            </w:pPr>
            <w:r w:rsidRPr="000A0A5F">
              <w:t>TS29122_</w:t>
            </w:r>
            <w:r w:rsidRPr="000A0A5F">
              <w:rPr>
                <w:noProof/>
              </w:rPr>
              <w:t>NIDD</w:t>
            </w:r>
            <w:r w:rsidRPr="000A0A5F">
              <w:t>.yaml</w:t>
            </w:r>
          </w:p>
        </w:tc>
        <w:tc>
          <w:tcPr>
            <w:tcW w:w="1734" w:type="dxa"/>
            <w:shd w:val="clear" w:color="auto" w:fill="auto"/>
            <w:vAlign w:val="center"/>
          </w:tcPr>
          <w:p w14:paraId="42CEA541" w14:textId="77777777" w:rsidR="000F2220" w:rsidRPr="000A0A5F" w:rsidRDefault="000F2220" w:rsidP="00AC0E52">
            <w:pPr>
              <w:pStyle w:val="TAL"/>
            </w:pPr>
            <w:r w:rsidRPr="000A0A5F">
              <w:t>3gpp-nidd</w:t>
            </w:r>
          </w:p>
        </w:tc>
        <w:tc>
          <w:tcPr>
            <w:tcW w:w="814" w:type="dxa"/>
            <w:shd w:val="clear" w:color="auto" w:fill="auto"/>
            <w:vAlign w:val="center"/>
          </w:tcPr>
          <w:p w14:paraId="0CA68EAD" w14:textId="77777777" w:rsidR="000F2220" w:rsidRPr="000A0A5F" w:rsidRDefault="000F2220" w:rsidP="00AC0E52">
            <w:pPr>
              <w:pStyle w:val="TAC"/>
            </w:pPr>
            <w:r w:rsidRPr="000A0A5F">
              <w:t>A.6</w:t>
            </w:r>
          </w:p>
        </w:tc>
      </w:tr>
      <w:tr w:rsidR="000F2220" w:rsidRPr="000A0A5F" w14:paraId="485AF6AC" w14:textId="77777777" w:rsidTr="008B4EEE">
        <w:tc>
          <w:tcPr>
            <w:tcW w:w="1838" w:type="dxa"/>
            <w:shd w:val="clear" w:color="auto" w:fill="auto"/>
            <w:vAlign w:val="center"/>
          </w:tcPr>
          <w:p w14:paraId="0AB3A8E1" w14:textId="77777777" w:rsidR="000F2220" w:rsidRPr="000A0A5F" w:rsidRDefault="000F2220" w:rsidP="00AC0E52">
            <w:pPr>
              <w:pStyle w:val="TAL"/>
            </w:pPr>
            <w:r w:rsidRPr="000A0A5F">
              <w:t>DeviceTriggering</w:t>
            </w:r>
          </w:p>
        </w:tc>
        <w:tc>
          <w:tcPr>
            <w:tcW w:w="1134" w:type="dxa"/>
            <w:shd w:val="clear" w:color="auto" w:fill="auto"/>
            <w:vAlign w:val="center"/>
          </w:tcPr>
          <w:p w14:paraId="296286B2" w14:textId="77777777" w:rsidR="000F2220" w:rsidRPr="000A0A5F" w:rsidRDefault="000F2220" w:rsidP="00AC0E52">
            <w:pPr>
              <w:pStyle w:val="TAC"/>
            </w:pPr>
            <w:r w:rsidRPr="000A0A5F">
              <w:t>5.7</w:t>
            </w:r>
          </w:p>
        </w:tc>
        <w:tc>
          <w:tcPr>
            <w:tcW w:w="1843" w:type="dxa"/>
            <w:shd w:val="clear" w:color="auto" w:fill="auto"/>
            <w:vAlign w:val="center"/>
          </w:tcPr>
          <w:p w14:paraId="43D63507" w14:textId="77777777" w:rsidR="000F2220" w:rsidRPr="000A0A5F" w:rsidRDefault="000F2220" w:rsidP="00AC0E52">
            <w:pPr>
              <w:pStyle w:val="TAL"/>
            </w:pPr>
            <w:r w:rsidRPr="000A0A5F">
              <w:t>Device Triggering API</w:t>
            </w:r>
          </w:p>
        </w:tc>
        <w:tc>
          <w:tcPr>
            <w:tcW w:w="2268" w:type="dxa"/>
            <w:shd w:val="clear" w:color="auto" w:fill="auto"/>
            <w:vAlign w:val="center"/>
          </w:tcPr>
          <w:p w14:paraId="0BBD29A2" w14:textId="77777777" w:rsidR="000F2220" w:rsidRPr="000A0A5F" w:rsidRDefault="000F2220" w:rsidP="00AC0E52">
            <w:pPr>
              <w:pStyle w:val="TAL"/>
            </w:pPr>
            <w:r w:rsidRPr="000A0A5F">
              <w:t>TS29122_DeviceTriggering.yaml</w:t>
            </w:r>
          </w:p>
        </w:tc>
        <w:tc>
          <w:tcPr>
            <w:tcW w:w="1734" w:type="dxa"/>
            <w:shd w:val="clear" w:color="auto" w:fill="auto"/>
            <w:vAlign w:val="center"/>
          </w:tcPr>
          <w:p w14:paraId="72F2E864" w14:textId="77777777" w:rsidR="000F2220" w:rsidRPr="000A0A5F" w:rsidRDefault="000F2220" w:rsidP="00AC0E52">
            <w:pPr>
              <w:pStyle w:val="TAL"/>
            </w:pPr>
            <w:r w:rsidRPr="000A0A5F">
              <w:t>3gpp-device-triggering</w:t>
            </w:r>
          </w:p>
        </w:tc>
        <w:tc>
          <w:tcPr>
            <w:tcW w:w="814" w:type="dxa"/>
            <w:shd w:val="clear" w:color="auto" w:fill="auto"/>
            <w:vAlign w:val="center"/>
          </w:tcPr>
          <w:p w14:paraId="6BCA3B89" w14:textId="77777777" w:rsidR="000F2220" w:rsidRPr="000A0A5F" w:rsidRDefault="000F2220" w:rsidP="00AC0E52">
            <w:pPr>
              <w:pStyle w:val="TAC"/>
            </w:pPr>
            <w:r w:rsidRPr="000A0A5F">
              <w:t>A.7</w:t>
            </w:r>
          </w:p>
        </w:tc>
      </w:tr>
      <w:tr w:rsidR="000F2220" w:rsidRPr="000A0A5F" w14:paraId="07F3534C" w14:textId="77777777" w:rsidTr="008B4EEE">
        <w:tc>
          <w:tcPr>
            <w:tcW w:w="1838" w:type="dxa"/>
            <w:shd w:val="clear" w:color="auto" w:fill="auto"/>
            <w:vAlign w:val="center"/>
          </w:tcPr>
          <w:p w14:paraId="64B600B8" w14:textId="77777777" w:rsidR="000F2220" w:rsidRPr="000A0A5F" w:rsidRDefault="000F2220" w:rsidP="00AC0E52">
            <w:pPr>
              <w:pStyle w:val="TAL"/>
            </w:pPr>
            <w:r w:rsidRPr="000A0A5F">
              <w:t>GMDviaMBMSbyMB2</w:t>
            </w:r>
          </w:p>
        </w:tc>
        <w:tc>
          <w:tcPr>
            <w:tcW w:w="1134" w:type="dxa"/>
            <w:shd w:val="clear" w:color="auto" w:fill="auto"/>
            <w:vAlign w:val="center"/>
          </w:tcPr>
          <w:p w14:paraId="354683B0" w14:textId="77777777" w:rsidR="000F2220" w:rsidRPr="000A0A5F" w:rsidRDefault="000F2220" w:rsidP="00AC0E52">
            <w:pPr>
              <w:pStyle w:val="TAC"/>
            </w:pPr>
            <w:r w:rsidRPr="000A0A5F">
              <w:t>5.8.2</w:t>
            </w:r>
          </w:p>
        </w:tc>
        <w:tc>
          <w:tcPr>
            <w:tcW w:w="1843" w:type="dxa"/>
            <w:shd w:val="clear" w:color="auto" w:fill="auto"/>
            <w:vAlign w:val="center"/>
          </w:tcPr>
          <w:p w14:paraId="6D36BF8A" w14:textId="77777777" w:rsidR="000F2220" w:rsidRPr="000A0A5F" w:rsidRDefault="000F2220" w:rsidP="00AC0E52">
            <w:pPr>
              <w:pStyle w:val="TAL"/>
            </w:pPr>
            <w:r w:rsidRPr="000A0A5F">
              <w:t>Group Message Delivery via MBMS by MB2 API</w:t>
            </w:r>
          </w:p>
        </w:tc>
        <w:tc>
          <w:tcPr>
            <w:tcW w:w="2268" w:type="dxa"/>
            <w:shd w:val="clear" w:color="auto" w:fill="auto"/>
            <w:vAlign w:val="center"/>
          </w:tcPr>
          <w:p w14:paraId="685F11B5" w14:textId="77777777" w:rsidR="000F2220" w:rsidRPr="000A0A5F" w:rsidRDefault="000F2220" w:rsidP="00AC0E52">
            <w:pPr>
              <w:pStyle w:val="TAL"/>
            </w:pPr>
            <w:r w:rsidRPr="000A0A5F">
              <w:t>TS29122_GMDviaMBMSbyMB2.yaml</w:t>
            </w:r>
          </w:p>
        </w:tc>
        <w:tc>
          <w:tcPr>
            <w:tcW w:w="1734" w:type="dxa"/>
            <w:shd w:val="clear" w:color="auto" w:fill="auto"/>
            <w:vAlign w:val="center"/>
          </w:tcPr>
          <w:p w14:paraId="22374145" w14:textId="77777777" w:rsidR="000F2220" w:rsidRPr="000A0A5F" w:rsidRDefault="000F2220" w:rsidP="00AC0E52">
            <w:pPr>
              <w:pStyle w:val="TAL"/>
            </w:pPr>
            <w:r w:rsidRPr="000A0A5F">
              <w:t>3gpp-group-message-delivery-mb2</w:t>
            </w:r>
          </w:p>
        </w:tc>
        <w:tc>
          <w:tcPr>
            <w:tcW w:w="814" w:type="dxa"/>
            <w:shd w:val="clear" w:color="auto" w:fill="auto"/>
            <w:vAlign w:val="center"/>
          </w:tcPr>
          <w:p w14:paraId="3CCFB8DA" w14:textId="77777777" w:rsidR="000F2220" w:rsidRPr="000A0A5F" w:rsidRDefault="000F2220" w:rsidP="00AC0E52">
            <w:pPr>
              <w:pStyle w:val="TAC"/>
            </w:pPr>
            <w:r w:rsidRPr="000A0A5F">
              <w:t>A.8.1</w:t>
            </w:r>
          </w:p>
        </w:tc>
      </w:tr>
      <w:tr w:rsidR="000F2220" w:rsidRPr="000A0A5F" w14:paraId="7226C623" w14:textId="77777777" w:rsidTr="008B4EEE">
        <w:tc>
          <w:tcPr>
            <w:tcW w:w="1838" w:type="dxa"/>
            <w:shd w:val="clear" w:color="auto" w:fill="auto"/>
            <w:vAlign w:val="center"/>
          </w:tcPr>
          <w:p w14:paraId="1CCF44C2" w14:textId="77777777" w:rsidR="000F2220" w:rsidRPr="000A0A5F" w:rsidRDefault="000F2220" w:rsidP="00AC0E52">
            <w:pPr>
              <w:pStyle w:val="TAL"/>
            </w:pPr>
            <w:r w:rsidRPr="000A0A5F">
              <w:t>GMDviaMBMSbyxMB</w:t>
            </w:r>
          </w:p>
        </w:tc>
        <w:tc>
          <w:tcPr>
            <w:tcW w:w="1134" w:type="dxa"/>
            <w:shd w:val="clear" w:color="auto" w:fill="auto"/>
            <w:vAlign w:val="center"/>
          </w:tcPr>
          <w:p w14:paraId="568D7827" w14:textId="77777777" w:rsidR="000F2220" w:rsidRPr="000A0A5F" w:rsidRDefault="000F2220" w:rsidP="00AC0E52">
            <w:pPr>
              <w:pStyle w:val="TAC"/>
            </w:pPr>
            <w:r w:rsidRPr="000A0A5F">
              <w:t>5.8.3</w:t>
            </w:r>
          </w:p>
        </w:tc>
        <w:tc>
          <w:tcPr>
            <w:tcW w:w="1843" w:type="dxa"/>
            <w:shd w:val="clear" w:color="auto" w:fill="auto"/>
            <w:vAlign w:val="center"/>
          </w:tcPr>
          <w:p w14:paraId="0C475A6B" w14:textId="77777777" w:rsidR="000F2220" w:rsidRPr="000A0A5F" w:rsidRDefault="000F2220" w:rsidP="00AC0E52">
            <w:pPr>
              <w:pStyle w:val="TAL"/>
            </w:pPr>
            <w:r w:rsidRPr="000A0A5F">
              <w:t>Group Message Delivery via MBMS by xMB</w:t>
            </w:r>
          </w:p>
        </w:tc>
        <w:tc>
          <w:tcPr>
            <w:tcW w:w="2268" w:type="dxa"/>
            <w:shd w:val="clear" w:color="auto" w:fill="auto"/>
            <w:vAlign w:val="center"/>
          </w:tcPr>
          <w:p w14:paraId="28648414" w14:textId="77777777" w:rsidR="000F2220" w:rsidRPr="000A0A5F" w:rsidRDefault="000F2220" w:rsidP="00AC0E52">
            <w:pPr>
              <w:pStyle w:val="TAL"/>
            </w:pPr>
            <w:r w:rsidRPr="000A0A5F">
              <w:t>TS29122_GMDviaMBMSbyxMB.yaml</w:t>
            </w:r>
          </w:p>
        </w:tc>
        <w:tc>
          <w:tcPr>
            <w:tcW w:w="1734" w:type="dxa"/>
            <w:shd w:val="clear" w:color="auto" w:fill="auto"/>
            <w:vAlign w:val="center"/>
          </w:tcPr>
          <w:p w14:paraId="332BB880" w14:textId="77777777" w:rsidR="000F2220" w:rsidRPr="000A0A5F" w:rsidRDefault="000F2220" w:rsidP="00AC0E52">
            <w:pPr>
              <w:pStyle w:val="TAL"/>
            </w:pPr>
            <w:r w:rsidRPr="000A0A5F">
              <w:t>3gpp-group-message-delivery-xmb</w:t>
            </w:r>
          </w:p>
        </w:tc>
        <w:tc>
          <w:tcPr>
            <w:tcW w:w="814" w:type="dxa"/>
            <w:shd w:val="clear" w:color="auto" w:fill="auto"/>
            <w:vAlign w:val="center"/>
          </w:tcPr>
          <w:p w14:paraId="2F51DA0C" w14:textId="77777777" w:rsidR="000F2220" w:rsidRPr="000A0A5F" w:rsidRDefault="000F2220" w:rsidP="00AC0E52">
            <w:pPr>
              <w:pStyle w:val="TAC"/>
            </w:pPr>
            <w:r w:rsidRPr="000A0A5F">
              <w:t>A.8.2</w:t>
            </w:r>
          </w:p>
        </w:tc>
      </w:tr>
      <w:tr w:rsidR="000F2220" w:rsidRPr="000A0A5F" w14:paraId="16FC1F08" w14:textId="77777777" w:rsidTr="008B4EEE">
        <w:tc>
          <w:tcPr>
            <w:tcW w:w="1838" w:type="dxa"/>
            <w:shd w:val="clear" w:color="auto" w:fill="auto"/>
            <w:vAlign w:val="center"/>
          </w:tcPr>
          <w:p w14:paraId="548C2D5E" w14:textId="77777777" w:rsidR="000F2220" w:rsidRPr="000A0A5F" w:rsidRDefault="000F2220" w:rsidP="00AC0E52">
            <w:pPr>
              <w:pStyle w:val="TAL"/>
            </w:pPr>
            <w:r w:rsidRPr="000A0A5F">
              <w:t>ReportingNetworkStatus</w:t>
            </w:r>
          </w:p>
        </w:tc>
        <w:tc>
          <w:tcPr>
            <w:tcW w:w="1134" w:type="dxa"/>
            <w:shd w:val="clear" w:color="auto" w:fill="auto"/>
            <w:vAlign w:val="center"/>
          </w:tcPr>
          <w:p w14:paraId="20B54458" w14:textId="77777777" w:rsidR="000F2220" w:rsidRPr="000A0A5F" w:rsidRDefault="000F2220" w:rsidP="00AC0E52">
            <w:pPr>
              <w:pStyle w:val="TAC"/>
            </w:pPr>
            <w:r w:rsidRPr="000A0A5F">
              <w:t>5.9</w:t>
            </w:r>
          </w:p>
        </w:tc>
        <w:tc>
          <w:tcPr>
            <w:tcW w:w="1843" w:type="dxa"/>
            <w:shd w:val="clear" w:color="auto" w:fill="auto"/>
            <w:vAlign w:val="center"/>
          </w:tcPr>
          <w:p w14:paraId="650BAB99" w14:textId="77777777" w:rsidR="000F2220" w:rsidRPr="000A0A5F" w:rsidRDefault="000F2220" w:rsidP="00AC0E52">
            <w:pPr>
              <w:pStyle w:val="TAL"/>
            </w:pPr>
            <w:r w:rsidRPr="000A0A5F">
              <w:t>Network Status Reporting API</w:t>
            </w:r>
          </w:p>
        </w:tc>
        <w:tc>
          <w:tcPr>
            <w:tcW w:w="2268" w:type="dxa"/>
            <w:shd w:val="clear" w:color="auto" w:fill="auto"/>
            <w:vAlign w:val="center"/>
          </w:tcPr>
          <w:p w14:paraId="0BC2FF4D" w14:textId="77777777" w:rsidR="000F2220" w:rsidRPr="000A0A5F" w:rsidRDefault="000F2220" w:rsidP="00AC0E52">
            <w:pPr>
              <w:pStyle w:val="TAL"/>
            </w:pPr>
            <w:r w:rsidRPr="000A0A5F">
              <w:t>TS29122_ReportingNetworkStatus.yaml</w:t>
            </w:r>
          </w:p>
        </w:tc>
        <w:tc>
          <w:tcPr>
            <w:tcW w:w="1734" w:type="dxa"/>
            <w:shd w:val="clear" w:color="auto" w:fill="auto"/>
            <w:vAlign w:val="center"/>
          </w:tcPr>
          <w:p w14:paraId="52C8E3F8" w14:textId="77777777" w:rsidR="000F2220" w:rsidRPr="000A0A5F" w:rsidRDefault="000F2220" w:rsidP="00AC0E52">
            <w:pPr>
              <w:pStyle w:val="TAL"/>
            </w:pPr>
            <w:r w:rsidRPr="000A0A5F">
              <w:t>3gpp-network-status-reporting</w:t>
            </w:r>
          </w:p>
        </w:tc>
        <w:tc>
          <w:tcPr>
            <w:tcW w:w="814" w:type="dxa"/>
            <w:shd w:val="clear" w:color="auto" w:fill="auto"/>
            <w:vAlign w:val="center"/>
          </w:tcPr>
          <w:p w14:paraId="7FDE875E" w14:textId="77777777" w:rsidR="000F2220" w:rsidRPr="000A0A5F" w:rsidRDefault="000F2220" w:rsidP="00AC0E52">
            <w:pPr>
              <w:pStyle w:val="TAC"/>
            </w:pPr>
            <w:r w:rsidRPr="000A0A5F">
              <w:t>A.9</w:t>
            </w:r>
          </w:p>
        </w:tc>
      </w:tr>
      <w:tr w:rsidR="000F2220" w:rsidRPr="000A0A5F" w14:paraId="0B03BF2D" w14:textId="77777777" w:rsidTr="008B4EEE">
        <w:tc>
          <w:tcPr>
            <w:tcW w:w="1838" w:type="dxa"/>
            <w:shd w:val="clear" w:color="auto" w:fill="auto"/>
            <w:vAlign w:val="center"/>
          </w:tcPr>
          <w:p w14:paraId="613F2F60" w14:textId="77777777" w:rsidR="000F2220" w:rsidRPr="000A0A5F" w:rsidRDefault="000F2220" w:rsidP="00AC0E52">
            <w:pPr>
              <w:pStyle w:val="TAL"/>
            </w:pPr>
            <w:r w:rsidRPr="000A0A5F">
              <w:t>CpProvisioning</w:t>
            </w:r>
          </w:p>
        </w:tc>
        <w:tc>
          <w:tcPr>
            <w:tcW w:w="1134" w:type="dxa"/>
            <w:shd w:val="clear" w:color="auto" w:fill="auto"/>
            <w:vAlign w:val="center"/>
          </w:tcPr>
          <w:p w14:paraId="50095BED" w14:textId="77777777" w:rsidR="000F2220" w:rsidRPr="000A0A5F" w:rsidRDefault="000F2220" w:rsidP="00AC0E52">
            <w:pPr>
              <w:pStyle w:val="TAC"/>
            </w:pPr>
            <w:r w:rsidRPr="000A0A5F">
              <w:t>5.10</w:t>
            </w:r>
          </w:p>
        </w:tc>
        <w:tc>
          <w:tcPr>
            <w:tcW w:w="1843" w:type="dxa"/>
            <w:shd w:val="clear" w:color="auto" w:fill="auto"/>
            <w:vAlign w:val="center"/>
          </w:tcPr>
          <w:p w14:paraId="12187C13" w14:textId="77777777" w:rsidR="000F2220" w:rsidRPr="000A0A5F" w:rsidRDefault="000F2220" w:rsidP="00AC0E52">
            <w:pPr>
              <w:pStyle w:val="TAL"/>
            </w:pPr>
            <w:r w:rsidRPr="000A0A5F">
              <w:t>Communication Patterns (CP) Parameters Provisioning API</w:t>
            </w:r>
          </w:p>
        </w:tc>
        <w:tc>
          <w:tcPr>
            <w:tcW w:w="2268" w:type="dxa"/>
            <w:shd w:val="clear" w:color="auto" w:fill="auto"/>
            <w:vAlign w:val="center"/>
          </w:tcPr>
          <w:p w14:paraId="505CAABC" w14:textId="77777777" w:rsidR="000F2220" w:rsidRPr="000A0A5F" w:rsidRDefault="000F2220" w:rsidP="00AC0E52">
            <w:pPr>
              <w:pStyle w:val="TAL"/>
            </w:pPr>
            <w:r w:rsidRPr="000A0A5F">
              <w:t>TS29122_CpProvisioning.yaml</w:t>
            </w:r>
          </w:p>
        </w:tc>
        <w:tc>
          <w:tcPr>
            <w:tcW w:w="1734" w:type="dxa"/>
            <w:shd w:val="clear" w:color="auto" w:fill="auto"/>
            <w:vAlign w:val="center"/>
          </w:tcPr>
          <w:p w14:paraId="0E0ED33B" w14:textId="77777777" w:rsidR="000F2220" w:rsidRPr="000A0A5F" w:rsidRDefault="000F2220" w:rsidP="00AC0E52">
            <w:pPr>
              <w:pStyle w:val="TAL"/>
            </w:pPr>
            <w:r w:rsidRPr="000A0A5F">
              <w:t>3gpp-cp-parameter-provisioning</w:t>
            </w:r>
          </w:p>
        </w:tc>
        <w:tc>
          <w:tcPr>
            <w:tcW w:w="814" w:type="dxa"/>
            <w:shd w:val="clear" w:color="auto" w:fill="auto"/>
            <w:vAlign w:val="center"/>
          </w:tcPr>
          <w:p w14:paraId="69CA253F" w14:textId="77777777" w:rsidR="000F2220" w:rsidRPr="000A0A5F" w:rsidRDefault="000F2220" w:rsidP="00AC0E52">
            <w:pPr>
              <w:pStyle w:val="TAC"/>
            </w:pPr>
            <w:r w:rsidRPr="000A0A5F">
              <w:t>A.10</w:t>
            </w:r>
          </w:p>
        </w:tc>
      </w:tr>
      <w:tr w:rsidR="000F2220" w:rsidRPr="000A0A5F" w14:paraId="0F70846D" w14:textId="77777777" w:rsidTr="008B4EEE">
        <w:tc>
          <w:tcPr>
            <w:tcW w:w="1838" w:type="dxa"/>
            <w:shd w:val="clear" w:color="auto" w:fill="auto"/>
            <w:vAlign w:val="center"/>
          </w:tcPr>
          <w:p w14:paraId="29C9DA4B" w14:textId="77777777" w:rsidR="000F2220" w:rsidRPr="000A0A5F" w:rsidRDefault="000F2220" w:rsidP="00AC0E52">
            <w:pPr>
              <w:pStyle w:val="TAL"/>
            </w:pPr>
            <w:r w:rsidRPr="000A0A5F">
              <w:t>PfdManagement</w:t>
            </w:r>
          </w:p>
        </w:tc>
        <w:tc>
          <w:tcPr>
            <w:tcW w:w="1134" w:type="dxa"/>
            <w:shd w:val="clear" w:color="auto" w:fill="auto"/>
            <w:vAlign w:val="center"/>
          </w:tcPr>
          <w:p w14:paraId="3FC84AE2" w14:textId="77777777" w:rsidR="000F2220" w:rsidRPr="000A0A5F" w:rsidRDefault="000F2220" w:rsidP="00AC0E52">
            <w:pPr>
              <w:pStyle w:val="TAC"/>
            </w:pPr>
            <w:r w:rsidRPr="000A0A5F">
              <w:t>5.11</w:t>
            </w:r>
          </w:p>
        </w:tc>
        <w:tc>
          <w:tcPr>
            <w:tcW w:w="1843" w:type="dxa"/>
            <w:shd w:val="clear" w:color="auto" w:fill="auto"/>
            <w:vAlign w:val="center"/>
          </w:tcPr>
          <w:p w14:paraId="01ED9F90" w14:textId="77777777" w:rsidR="000F2220" w:rsidRPr="000A0A5F" w:rsidRDefault="000F2220" w:rsidP="00AC0E52">
            <w:pPr>
              <w:pStyle w:val="TAL"/>
            </w:pPr>
            <w:r w:rsidRPr="000A0A5F">
              <w:t>Packet Flow Description (PFD) Management API</w:t>
            </w:r>
          </w:p>
        </w:tc>
        <w:tc>
          <w:tcPr>
            <w:tcW w:w="2268" w:type="dxa"/>
            <w:shd w:val="clear" w:color="auto" w:fill="auto"/>
            <w:vAlign w:val="center"/>
          </w:tcPr>
          <w:p w14:paraId="140F1A87" w14:textId="77777777" w:rsidR="000F2220" w:rsidRPr="000A0A5F" w:rsidRDefault="000F2220" w:rsidP="00AC0E52">
            <w:pPr>
              <w:pStyle w:val="TAL"/>
            </w:pPr>
            <w:r w:rsidRPr="000A0A5F">
              <w:t>TS29122_PfdManagement.yaml</w:t>
            </w:r>
          </w:p>
        </w:tc>
        <w:tc>
          <w:tcPr>
            <w:tcW w:w="1734" w:type="dxa"/>
            <w:shd w:val="clear" w:color="auto" w:fill="auto"/>
            <w:vAlign w:val="center"/>
          </w:tcPr>
          <w:p w14:paraId="22795DE7" w14:textId="77777777" w:rsidR="000F2220" w:rsidRPr="000A0A5F" w:rsidRDefault="000F2220" w:rsidP="00AC0E52">
            <w:pPr>
              <w:pStyle w:val="TAL"/>
            </w:pPr>
            <w:r w:rsidRPr="000A0A5F">
              <w:t>3gpp-pfd-management</w:t>
            </w:r>
          </w:p>
        </w:tc>
        <w:tc>
          <w:tcPr>
            <w:tcW w:w="814" w:type="dxa"/>
            <w:shd w:val="clear" w:color="auto" w:fill="auto"/>
            <w:vAlign w:val="center"/>
          </w:tcPr>
          <w:p w14:paraId="25141B85" w14:textId="77777777" w:rsidR="000F2220" w:rsidRPr="000A0A5F" w:rsidRDefault="000F2220" w:rsidP="00AC0E52">
            <w:pPr>
              <w:pStyle w:val="TAC"/>
            </w:pPr>
            <w:r w:rsidRPr="000A0A5F">
              <w:t>A.11</w:t>
            </w:r>
          </w:p>
        </w:tc>
      </w:tr>
      <w:tr w:rsidR="000F2220" w:rsidRPr="000A0A5F" w14:paraId="121BAD52" w14:textId="77777777" w:rsidTr="008B4EEE">
        <w:tc>
          <w:tcPr>
            <w:tcW w:w="1838" w:type="dxa"/>
            <w:shd w:val="clear" w:color="auto" w:fill="auto"/>
            <w:vAlign w:val="center"/>
          </w:tcPr>
          <w:p w14:paraId="6A950B88" w14:textId="77777777" w:rsidR="000F2220" w:rsidRPr="000A0A5F" w:rsidRDefault="000F2220" w:rsidP="00AC0E52">
            <w:pPr>
              <w:pStyle w:val="TAL"/>
            </w:pPr>
            <w:r w:rsidRPr="000A0A5F">
              <w:t>ECRControl</w:t>
            </w:r>
          </w:p>
        </w:tc>
        <w:tc>
          <w:tcPr>
            <w:tcW w:w="1134" w:type="dxa"/>
            <w:shd w:val="clear" w:color="auto" w:fill="auto"/>
            <w:vAlign w:val="center"/>
          </w:tcPr>
          <w:p w14:paraId="72E85A9D" w14:textId="77777777" w:rsidR="000F2220" w:rsidRPr="000A0A5F" w:rsidRDefault="000F2220" w:rsidP="00AC0E52">
            <w:pPr>
              <w:pStyle w:val="TAC"/>
            </w:pPr>
            <w:r w:rsidRPr="000A0A5F">
              <w:t>5.12</w:t>
            </w:r>
          </w:p>
        </w:tc>
        <w:tc>
          <w:tcPr>
            <w:tcW w:w="1843" w:type="dxa"/>
            <w:shd w:val="clear" w:color="auto" w:fill="auto"/>
            <w:vAlign w:val="center"/>
          </w:tcPr>
          <w:p w14:paraId="56E91CB0" w14:textId="77777777" w:rsidR="000F2220" w:rsidRPr="000A0A5F" w:rsidRDefault="000F2220" w:rsidP="00AC0E52">
            <w:pPr>
              <w:pStyle w:val="TAL"/>
            </w:pPr>
            <w:r w:rsidRPr="000A0A5F">
              <w:t>Enhanced Coverage Restriction Control API</w:t>
            </w:r>
          </w:p>
        </w:tc>
        <w:tc>
          <w:tcPr>
            <w:tcW w:w="2268" w:type="dxa"/>
            <w:shd w:val="clear" w:color="auto" w:fill="auto"/>
            <w:vAlign w:val="center"/>
          </w:tcPr>
          <w:p w14:paraId="47FE7C41" w14:textId="77777777" w:rsidR="000F2220" w:rsidRPr="000A0A5F" w:rsidRDefault="000F2220" w:rsidP="00AC0E52">
            <w:pPr>
              <w:pStyle w:val="TAL"/>
            </w:pPr>
            <w:r w:rsidRPr="000A0A5F">
              <w:t>TS29122_ECRControl.yaml</w:t>
            </w:r>
          </w:p>
        </w:tc>
        <w:tc>
          <w:tcPr>
            <w:tcW w:w="1734" w:type="dxa"/>
            <w:shd w:val="clear" w:color="auto" w:fill="auto"/>
            <w:vAlign w:val="center"/>
          </w:tcPr>
          <w:p w14:paraId="08F1AE2C" w14:textId="77777777" w:rsidR="000F2220" w:rsidRPr="000A0A5F" w:rsidRDefault="000F2220" w:rsidP="00AC0E52">
            <w:pPr>
              <w:pStyle w:val="TAL"/>
            </w:pPr>
            <w:r w:rsidRPr="000A0A5F">
              <w:t>3gpp-ecr-control</w:t>
            </w:r>
          </w:p>
        </w:tc>
        <w:tc>
          <w:tcPr>
            <w:tcW w:w="814" w:type="dxa"/>
            <w:shd w:val="clear" w:color="auto" w:fill="auto"/>
            <w:vAlign w:val="center"/>
          </w:tcPr>
          <w:p w14:paraId="3AB37852" w14:textId="77777777" w:rsidR="000F2220" w:rsidRPr="000A0A5F" w:rsidRDefault="000F2220" w:rsidP="00AC0E52">
            <w:pPr>
              <w:pStyle w:val="TAC"/>
            </w:pPr>
            <w:r w:rsidRPr="000A0A5F">
              <w:t>A.12</w:t>
            </w:r>
          </w:p>
        </w:tc>
      </w:tr>
      <w:tr w:rsidR="000F2220" w:rsidRPr="000A0A5F" w14:paraId="7DEE1C2B" w14:textId="77777777" w:rsidTr="008B4EEE">
        <w:tc>
          <w:tcPr>
            <w:tcW w:w="1838" w:type="dxa"/>
            <w:shd w:val="clear" w:color="auto" w:fill="auto"/>
            <w:vAlign w:val="center"/>
          </w:tcPr>
          <w:p w14:paraId="4AD4D9DC" w14:textId="77777777" w:rsidR="000F2220" w:rsidRPr="000A0A5F" w:rsidRDefault="000F2220" w:rsidP="00AC0E52">
            <w:pPr>
              <w:pStyle w:val="TAL"/>
            </w:pPr>
            <w:r w:rsidRPr="000A0A5F">
              <w:t>NpConfiguration</w:t>
            </w:r>
          </w:p>
        </w:tc>
        <w:tc>
          <w:tcPr>
            <w:tcW w:w="1134" w:type="dxa"/>
            <w:shd w:val="clear" w:color="auto" w:fill="auto"/>
            <w:vAlign w:val="center"/>
          </w:tcPr>
          <w:p w14:paraId="62B6BA2A" w14:textId="77777777" w:rsidR="000F2220" w:rsidRPr="000A0A5F" w:rsidRDefault="000F2220" w:rsidP="00AC0E52">
            <w:pPr>
              <w:pStyle w:val="TAC"/>
            </w:pPr>
            <w:r w:rsidRPr="000A0A5F">
              <w:t>5.13</w:t>
            </w:r>
          </w:p>
        </w:tc>
        <w:tc>
          <w:tcPr>
            <w:tcW w:w="1843" w:type="dxa"/>
            <w:shd w:val="clear" w:color="auto" w:fill="auto"/>
            <w:vAlign w:val="center"/>
          </w:tcPr>
          <w:p w14:paraId="1710D705" w14:textId="77777777" w:rsidR="000F2220" w:rsidRPr="000A0A5F" w:rsidRDefault="000F2220" w:rsidP="00AC0E52">
            <w:pPr>
              <w:pStyle w:val="TAL"/>
            </w:pPr>
            <w:r w:rsidRPr="000A0A5F">
              <w:t>Network Parameter Configuration API</w:t>
            </w:r>
          </w:p>
        </w:tc>
        <w:tc>
          <w:tcPr>
            <w:tcW w:w="2268" w:type="dxa"/>
            <w:shd w:val="clear" w:color="auto" w:fill="auto"/>
            <w:vAlign w:val="center"/>
          </w:tcPr>
          <w:p w14:paraId="7C1594A8" w14:textId="77777777" w:rsidR="000F2220" w:rsidRPr="000A0A5F" w:rsidRDefault="000F2220" w:rsidP="00AC0E52">
            <w:pPr>
              <w:pStyle w:val="TAL"/>
            </w:pPr>
            <w:r w:rsidRPr="000A0A5F">
              <w:t>TS29122_NpConfiguration.yaml</w:t>
            </w:r>
          </w:p>
        </w:tc>
        <w:tc>
          <w:tcPr>
            <w:tcW w:w="1734" w:type="dxa"/>
            <w:shd w:val="clear" w:color="auto" w:fill="auto"/>
            <w:vAlign w:val="center"/>
          </w:tcPr>
          <w:p w14:paraId="62F4F9EC" w14:textId="77777777" w:rsidR="000F2220" w:rsidRPr="000A0A5F" w:rsidRDefault="000F2220" w:rsidP="00AC0E52">
            <w:pPr>
              <w:pStyle w:val="TAL"/>
            </w:pPr>
            <w:r w:rsidRPr="000A0A5F">
              <w:t>3gpp-network-parameter-configuration</w:t>
            </w:r>
          </w:p>
        </w:tc>
        <w:tc>
          <w:tcPr>
            <w:tcW w:w="814" w:type="dxa"/>
            <w:shd w:val="clear" w:color="auto" w:fill="auto"/>
            <w:vAlign w:val="center"/>
          </w:tcPr>
          <w:p w14:paraId="6B24CD8A" w14:textId="77777777" w:rsidR="000F2220" w:rsidRPr="000A0A5F" w:rsidRDefault="000F2220" w:rsidP="00AC0E52">
            <w:pPr>
              <w:pStyle w:val="TAC"/>
            </w:pPr>
            <w:r w:rsidRPr="000A0A5F">
              <w:t>A.13</w:t>
            </w:r>
          </w:p>
        </w:tc>
      </w:tr>
      <w:tr w:rsidR="000F2220" w:rsidRPr="000A0A5F" w14:paraId="2C0D1A99" w14:textId="77777777" w:rsidTr="008B4EEE">
        <w:tc>
          <w:tcPr>
            <w:tcW w:w="1838" w:type="dxa"/>
            <w:shd w:val="clear" w:color="auto" w:fill="auto"/>
            <w:vAlign w:val="center"/>
          </w:tcPr>
          <w:p w14:paraId="32BB9356" w14:textId="77777777" w:rsidR="000F2220" w:rsidRPr="000A0A5F" w:rsidRDefault="000F2220" w:rsidP="00AC0E52">
            <w:pPr>
              <w:pStyle w:val="TAL"/>
            </w:pPr>
            <w:r w:rsidRPr="000A0A5F">
              <w:t>AsSessionWithQoS</w:t>
            </w:r>
          </w:p>
        </w:tc>
        <w:tc>
          <w:tcPr>
            <w:tcW w:w="1134" w:type="dxa"/>
            <w:shd w:val="clear" w:color="auto" w:fill="auto"/>
            <w:vAlign w:val="center"/>
          </w:tcPr>
          <w:p w14:paraId="61100B81" w14:textId="77777777" w:rsidR="000F2220" w:rsidRPr="000A0A5F" w:rsidRDefault="000F2220" w:rsidP="00AC0E52">
            <w:pPr>
              <w:pStyle w:val="TAC"/>
            </w:pPr>
            <w:r w:rsidRPr="000A0A5F">
              <w:t>5.14</w:t>
            </w:r>
          </w:p>
        </w:tc>
        <w:tc>
          <w:tcPr>
            <w:tcW w:w="1843" w:type="dxa"/>
            <w:shd w:val="clear" w:color="auto" w:fill="auto"/>
            <w:vAlign w:val="center"/>
          </w:tcPr>
          <w:p w14:paraId="3F9635B8" w14:textId="77777777" w:rsidR="000F2220" w:rsidRPr="000A0A5F" w:rsidRDefault="000F2220" w:rsidP="00AC0E52">
            <w:pPr>
              <w:pStyle w:val="TAL"/>
            </w:pPr>
            <w:r w:rsidRPr="000A0A5F">
              <w:t>Application Server (AS) Session with QoS API</w:t>
            </w:r>
          </w:p>
        </w:tc>
        <w:tc>
          <w:tcPr>
            <w:tcW w:w="2268" w:type="dxa"/>
            <w:shd w:val="clear" w:color="auto" w:fill="auto"/>
            <w:vAlign w:val="center"/>
          </w:tcPr>
          <w:p w14:paraId="0097B63B" w14:textId="77777777" w:rsidR="000F2220" w:rsidRPr="000A0A5F" w:rsidRDefault="000F2220" w:rsidP="00AC0E52">
            <w:pPr>
              <w:pStyle w:val="TAL"/>
            </w:pPr>
            <w:r w:rsidRPr="000A0A5F">
              <w:t>TS29122_AsSessionWithQoS.yaml</w:t>
            </w:r>
          </w:p>
        </w:tc>
        <w:tc>
          <w:tcPr>
            <w:tcW w:w="1734" w:type="dxa"/>
            <w:shd w:val="clear" w:color="auto" w:fill="auto"/>
            <w:vAlign w:val="center"/>
          </w:tcPr>
          <w:p w14:paraId="57369580" w14:textId="77777777" w:rsidR="000F2220" w:rsidRPr="000A0A5F" w:rsidRDefault="000F2220" w:rsidP="00AC0E52">
            <w:pPr>
              <w:pStyle w:val="TAL"/>
            </w:pPr>
            <w:r w:rsidRPr="000A0A5F">
              <w:t>3gpp-as-session-with-qos</w:t>
            </w:r>
          </w:p>
        </w:tc>
        <w:tc>
          <w:tcPr>
            <w:tcW w:w="814" w:type="dxa"/>
            <w:shd w:val="clear" w:color="auto" w:fill="auto"/>
            <w:vAlign w:val="center"/>
          </w:tcPr>
          <w:p w14:paraId="641245D0" w14:textId="77777777" w:rsidR="000F2220" w:rsidRPr="000A0A5F" w:rsidRDefault="000F2220" w:rsidP="00AC0E52">
            <w:pPr>
              <w:pStyle w:val="TAC"/>
            </w:pPr>
            <w:r w:rsidRPr="000A0A5F">
              <w:t>A.14</w:t>
            </w:r>
          </w:p>
        </w:tc>
      </w:tr>
      <w:tr w:rsidR="000F2220" w:rsidRPr="000A0A5F" w14:paraId="0D23EA63" w14:textId="77777777" w:rsidTr="008B4EEE">
        <w:tc>
          <w:tcPr>
            <w:tcW w:w="1838" w:type="dxa"/>
            <w:shd w:val="clear" w:color="auto" w:fill="auto"/>
            <w:vAlign w:val="center"/>
          </w:tcPr>
          <w:p w14:paraId="0DC237DA" w14:textId="77777777" w:rsidR="000F2220" w:rsidRPr="000A0A5F" w:rsidRDefault="000F2220" w:rsidP="00AC0E52">
            <w:pPr>
              <w:pStyle w:val="TAL"/>
            </w:pPr>
            <w:r w:rsidRPr="000A0A5F">
              <w:t>MsisdnLessMoSms</w:t>
            </w:r>
          </w:p>
        </w:tc>
        <w:tc>
          <w:tcPr>
            <w:tcW w:w="1134" w:type="dxa"/>
            <w:shd w:val="clear" w:color="auto" w:fill="auto"/>
            <w:vAlign w:val="center"/>
          </w:tcPr>
          <w:p w14:paraId="6EE5589F" w14:textId="77777777" w:rsidR="000F2220" w:rsidRPr="000A0A5F" w:rsidRDefault="000F2220" w:rsidP="00AC0E52">
            <w:pPr>
              <w:pStyle w:val="TAC"/>
            </w:pPr>
            <w:r w:rsidRPr="000A0A5F">
              <w:t>5.15</w:t>
            </w:r>
          </w:p>
        </w:tc>
        <w:tc>
          <w:tcPr>
            <w:tcW w:w="1843" w:type="dxa"/>
            <w:shd w:val="clear" w:color="auto" w:fill="auto"/>
            <w:vAlign w:val="center"/>
          </w:tcPr>
          <w:p w14:paraId="6F85AEF7" w14:textId="77777777" w:rsidR="000F2220" w:rsidRPr="000A0A5F" w:rsidRDefault="000F2220" w:rsidP="00AC0E52">
            <w:pPr>
              <w:pStyle w:val="TAL"/>
            </w:pPr>
            <w:r w:rsidRPr="000A0A5F">
              <w:t>MSISDN-less Mobile-Originated SMS API</w:t>
            </w:r>
          </w:p>
        </w:tc>
        <w:tc>
          <w:tcPr>
            <w:tcW w:w="2268" w:type="dxa"/>
            <w:shd w:val="clear" w:color="auto" w:fill="auto"/>
            <w:vAlign w:val="center"/>
          </w:tcPr>
          <w:p w14:paraId="76962673" w14:textId="77777777" w:rsidR="000F2220" w:rsidRPr="000A0A5F" w:rsidRDefault="000F2220" w:rsidP="00AC0E52">
            <w:pPr>
              <w:pStyle w:val="TAL"/>
            </w:pPr>
            <w:r w:rsidRPr="000A0A5F">
              <w:t>TS29122_MsisdnLessMoSms.yaml</w:t>
            </w:r>
          </w:p>
        </w:tc>
        <w:tc>
          <w:tcPr>
            <w:tcW w:w="1734" w:type="dxa"/>
            <w:shd w:val="clear" w:color="auto" w:fill="auto"/>
            <w:vAlign w:val="center"/>
          </w:tcPr>
          <w:p w14:paraId="794DF931" w14:textId="77777777" w:rsidR="000F2220" w:rsidRPr="000A0A5F" w:rsidRDefault="000F2220" w:rsidP="00AC0E52">
            <w:pPr>
              <w:pStyle w:val="TAL"/>
            </w:pPr>
            <w:r w:rsidRPr="000A0A5F">
              <w:t>3gpp-msisdn-less-mo-sms</w:t>
            </w:r>
          </w:p>
        </w:tc>
        <w:tc>
          <w:tcPr>
            <w:tcW w:w="814" w:type="dxa"/>
            <w:shd w:val="clear" w:color="auto" w:fill="auto"/>
            <w:vAlign w:val="center"/>
          </w:tcPr>
          <w:p w14:paraId="3F5DD0E6" w14:textId="77777777" w:rsidR="000F2220" w:rsidRPr="000A0A5F" w:rsidRDefault="000F2220" w:rsidP="00AC0E52">
            <w:pPr>
              <w:pStyle w:val="TAC"/>
            </w:pPr>
            <w:r w:rsidRPr="000A0A5F">
              <w:t>A.15</w:t>
            </w:r>
          </w:p>
        </w:tc>
      </w:tr>
      <w:tr w:rsidR="000F2220" w:rsidRPr="000A0A5F" w14:paraId="0F48E477" w14:textId="77777777" w:rsidTr="008B4EEE">
        <w:tc>
          <w:tcPr>
            <w:tcW w:w="1838" w:type="dxa"/>
            <w:shd w:val="clear" w:color="auto" w:fill="auto"/>
            <w:vAlign w:val="center"/>
          </w:tcPr>
          <w:p w14:paraId="35E3A1D8" w14:textId="77777777" w:rsidR="000F2220" w:rsidRPr="000A0A5F" w:rsidRDefault="000F2220" w:rsidP="00AC0E52">
            <w:pPr>
              <w:pStyle w:val="TAL"/>
            </w:pPr>
            <w:r w:rsidRPr="000A0A5F">
              <w:t>RacsParameterProvisioning</w:t>
            </w:r>
          </w:p>
        </w:tc>
        <w:tc>
          <w:tcPr>
            <w:tcW w:w="1134" w:type="dxa"/>
            <w:shd w:val="clear" w:color="auto" w:fill="auto"/>
            <w:vAlign w:val="center"/>
          </w:tcPr>
          <w:p w14:paraId="78C4B90D" w14:textId="77777777" w:rsidR="000F2220" w:rsidRPr="000A0A5F" w:rsidRDefault="000F2220" w:rsidP="00AC0E52">
            <w:pPr>
              <w:pStyle w:val="TAC"/>
            </w:pPr>
            <w:r w:rsidRPr="000A0A5F">
              <w:t>5.16</w:t>
            </w:r>
          </w:p>
        </w:tc>
        <w:tc>
          <w:tcPr>
            <w:tcW w:w="1843" w:type="dxa"/>
            <w:shd w:val="clear" w:color="auto" w:fill="auto"/>
            <w:vAlign w:val="center"/>
          </w:tcPr>
          <w:p w14:paraId="2DFC22E8" w14:textId="77777777" w:rsidR="000F2220" w:rsidRPr="000A0A5F" w:rsidRDefault="000F2220" w:rsidP="00AC0E52">
            <w:pPr>
              <w:pStyle w:val="TAL"/>
            </w:pPr>
            <w:r w:rsidRPr="000A0A5F">
              <w:t>RACS (Radio Capability Signaling) Parameter Provisioning API</w:t>
            </w:r>
          </w:p>
        </w:tc>
        <w:tc>
          <w:tcPr>
            <w:tcW w:w="2268" w:type="dxa"/>
            <w:shd w:val="clear" w:color="auto" w:fill="auto"/>
            <w:vAlign w:val="center"/>
          </w:tcPr>
          <w:p w14:paraId="3CD3E96F" w14:textId="77777777" w:rsidR="000F2220" w:rsidRPr="000A0A5F" w:rsidRDefault="000F2220" w:rsidP="00AC0E52">
            <w:pPr>
              <w:pStyle w:val="TAL"/>
            </w:pPr>
            <w:r w:rsidRPr="000A0A5F">
              <w:t>TS29122_RacsParameterProvisioning.yaml</w:t>
            </w:r>
          </w:p>
        </w:tc>
        <w:tc>
          <w:tcPr>
            <w:tcW w:w="1734" w:type="dxa"/>
            <w:shd w:val="clear" w:color="auto" w:fill="auto"/>
            <w:vAlign w:val="center"/>
          </w:tcPr>
          <w:p w14:paraId="28AF2848" w14:textId="77777777" w:rsidR="000F2220" w:rsidRPr="000A0A5F" w:rsidRDefault="000F2220" w:rsidP="00AC0E52">
            <w:pPr>
              <w:pStyle w:val="TAL"/>
            </w:pPr>
            <w:r w:rsidRPr="000A0A5F">
              <w:t>3gpp-racs-parameter-provisioning</w:t>
            </w:r>
          </w:p>
        </w:tc>
        <w:tc>
          <w:tcPr>
            <w:tcW w:w="814" w:type="dxa"/>
            <w:shd w:val="clear" w:color="auto" w:fill="auto"/>
            <w:vAlign w:val="center"/>
          </w:tcPr>
          <w:p w14:paraId="62A92DA4" w14:textId="77777777" w:rsidR="000F2220" w:rsidRPr="000A0A5F" w:rsidRDefault="000F2220" w:rsidP="00AC0E52">
            <w:pPr>
              <w:pStyle w:val="TAC"/>
            </w:pPr>
            <w:r w:rsidRPr="000A0A5F">
              <w:t>A.16</w:t>
            </w:r>
          </w:p>
        </w:tc>
      </w:tr>
    </w:tbl>
    <w:p w14:paraId="7A7174AE" w14:textId="77777777" w:rsidR="000F2220" w:rsidRPr="000A0A5F" w:rsidRDefault="000F2220" w:rsidP="000F2220">
      <w:pPr>
        <w:rPr>
          <w:rFonts w:ascii="Arial" w:hAnsi="Arial" w:cs="Arial"/>
          <w:sz w:val="18"/>
          <w:szCs w:val="18"/>
        </w:rPr>
      </w:pPr>
    </w:p>
    <w:p w14:paraId="6D96340A" w14:textId="77777777" w:rsidR="00CB0DD7" w:rsidRPr="000A0A5F" w:rsidRDefault="00CB0DD7">
      <w:pPr>
        <w:pStyle w:val="Heading2"/>
      </w:pPr>
      <w:bookmarkStart w:id="1079" w:name="_Toc105674279"/>
      <w:bookmarkStart w:id="1080" w:name="_Toc130502312"/>
      <w:bookmarkStart w:id="1081" w:name="_Toc153625091"/>
      <w:bookmarkStart w:id="1082" w:name="_Toc170114236"/>
      <w:r w:rsidRPr="000A0A5F">
        <w:rPr>
          <w:rFonts w:hint="eastAsia"/>
          <w:lang w:eastAsia="zh-CN"/>
        </w:rPr>
        <w:t>5</w:t>
      </w:r>
      <w:r w:rsidRPr="000A0A5F">
        <w:t>.2</w:t>
      </w:r>
      <w:r w:rsidRPr="000A0A5F">
        <w:tab/>
        <w:t>Information applicable to several APIs</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14:paraId="36575526" w14:textId="77777777" w:rsidR="00CB0DD7" w:rsidRPr="000A0A5F" w:rsidRDefault="00CB0DD7">
      <w:pPr>
        <w:pStyle w:val="Heading3"/>
      </w:pPr>
      <w:bookmarkStart w:id="1083" w:name="_Toc11247250"/>
      <w:bookmarkStart w:id="1084" w:name="_Toc27044370"/>
      <w:bookmarkStart w:id="1085" w:name="_Toc36033412"/>
      <w:bookmarkStart w:id="1086" w:name="_Toc45131544"/>
      <w:bookmarkStart w:id="1087" w:name="_Toc49775829"/>
      <w:bookmarkStart w:id="1088" w:name="_Toc51746749"/>
      <w:bookmarkStart w:id="1089" w:name="_Toc66360291"/>
      <w:bookmarkStart w:id="1090" w:name="_Toc68104796"/>
      <w:bookmarkStart w:id="1091" w:name="_Toc74755425"/>
      <w:bookmarkStart w:id="1092" w:name="_Toc105674280"/>
      <w:bookmarkStart w:id="1093" w:name="_Toc130502313"/>
      <w:bookmarkStart w:id="1094" w:name="_Toc153625092"/>
      <w:bookmarkStart w:id="1095" w:name="_Toc170114237"/>
      <w:r w:rsidRPr="000A0A5F">
        <w:t>5.2.1</w:t>
      </w:r>
      <w:r w:rsidRPr="000A0A5F">
        <w:tab/>
        <w:t>Data Types</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14:paraId="4F6A73D6" w14:textId="77777777" w:rsidR="00CB0DD7" w:rsidRPr="000A0A5F" w:rsidRDefault="00CB0DD7">
      <w:pPr>
        <w:pStyle w:val="Heading4"/>
      </w:pPr>
      <w:bookmarkStart w:id="1096" w:name="_Toc11247251"/>
      <w:bookmarkStart w:id="1097" w:name="_Toc27044371"/>
      <w:bookmarkStart w:id="1098" w:name="_Toc36033413"/>
      <w:bookmarkStart w:id="1099" w:name="_Toc45131545"/>
      <w:bookmarkStart w:id="1100" w:name="_Toc49775830"/>
      <w:bookmarkStart w:id="1101" w:name="_Toc51746750"/>
      <w:bookmarkStart w:id="1102" w:name="_Toc66360292"/>
      <w:bookmarkStart w:id="1103" w:name="_Toc68104797"/>
      <w:bookmarkStart w:id="1104" w:name="_Toc74755426"/>
      <w:bookmarkStart w:id="1105" w:name="_Toc105674281"/>
      <w:bookmarkStart w:id="1106" w:name="_Toc130502314"/>
      <w:bookmarkStart w:id="1107" w:name="_Toc153625093"/>
      <w:bookmarkStart w:id="1108" w:name="_Toc170114238"/>
      <w:r w:rsidRPr="000A0A5F">
        <w:t>5.2.1.1</w:t>
      </w:r>
      <w:r w:rsidRPr="000A0A5F">
        <w:tab/>
        <w:t>Introduction</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14:paraId="41EABB33" w14:textId="77777777" w:rsidR="00CB0DD7" w:rsidRPr="000A0A5F" w:rsidRDefault="00CB0DD7">
      <w:r w:rsidRPr="000A0A5F">
        <w:t xml:space="preserve">This clause defines structured data types, simple data types and enumerations that are applicable to several APIs defined in the present specification and can be referenced from data structures defined in the subsequent clauses. In addition, data types that are defined in </w:t>
      </w:r>
      <w:r w:rsidRPr="000A0A5F">
        <w:rPr>
          <w:lang w:val="en-US"/>
        </w:rPr>
        <w:t xml:space="preserve">OpenAPI Specification [27] can also be </w:t>
      </w:r>
      <w:r w:rsidRPr="000A0A5F">
        <w:t>referenced from data structures defined in the subsequent clauses.</w:t>
      </w:r>
    </w:p>
    <w:p w14:paraId="651C60ED" w14:textId="77777777" w:rsidR="00CB0DD7" w:rsidRPr="000A0A5F" w:rsidRDefault="00CB0DD7">
      <w:pPr>
        <w:pStyle w:val="NO"/>
      </w:pPr>
      <w:r w:rsidRPr="000A0A5F">
        <w:t>NOTE:</w:t>
      </w:r>
      <w:r w:rsidRPr="000A0A5F">
        <w:tab/>
        <w:t xml:space="preserve">As a convention, data types in the present specification are written with </w:t>
      </w:r>
      <w:bookmarkStart w:id="1109" w:name="_Hlk488929525"/>
      <w:r w:rsidRPr="000A0A5F">
        <w:t xml:space="preserve">an upper-case letter </w:t>
      </w:r>
      <w:bookmarkEnd w:id="1109"/>
      <w:r w:rsidRPr="000A0A5F">
        <w:t xml:space="preserve">in the beginning. Parameters are written with a lower-case letter in the beginning. As an exception, data types that are also defined in </w:t>
      </w:r>
      <w:r w:rsidRPr="000A0A5F">
        <w:rPr>
          <w:lang w:val="en-US"/>
        </w:rPr>
        <w:t>OpenAPI Specification</w:t>
      </w:r>
      <w:r w:rsidRPr="000A0A5F">
        <w:rPr>
          <w:rFonts w:ascii="Segoe UI Symbol" w:hAnsi="Segoe UI Symbol"/>
          <w:lang w:val="en-US"/>
        </w:rPr>
        <w:t> </w:t>
      </w:r>
      <w:r w:rsidRPr="000A0A5F">
        <w:rPr>
          <w:lang w:val="en-US"/>
        </w:rPr>
        <w:t xml:space="preserve">[27] can use a lower-case </w:t>
      </w:r>
      <w:r w:rsidRPr="000A0A5F">
        <w:t>case letter in the beginning for consistency.</w:t>
      </w:r>
    </w:p>
    <w:p w14:paraId="0CBF564B" w14:textId="77777777" w:rsidR="00B7088D" w:rsidRPr="000A0A5F" w:rsidRDefault="00B7088D" w:rsidP="00B7088D">
      <w:bookmarkStart w:id="1110" w:name="_Toc11247252"/>
      <w:bookmarkStart w:id="1111" w:name="_Toc27044372"/>
      <w:bookmarkStart w:id="1112" w:name="_Toc36033414"/>
      <w:bookmarkStart w:id="1113" w:name="_Toc45131546"/>
      <w:bookmarkStart w:id="1114" w:name="_Toc49775831"/>
      <w:bookmarkStart w:id="1115" w:name="_Toc51746751"/>
      <w:bookmarkStart w:id="1116" w:name="_Toc66360293"/>
      <w:bookmarkStart w:id="1117" w:name="_Toc68104798"/>
      <w:bookmarkStart w:id="1118" w:name="_Toc74755427"/>
      <w:r w:rsidRPr="000A0A5F">
        <w:t>Table 5.2.1.1-1 lists these common data types.</w:t>
      </w:r>
    </w:p>
    <w:p w14:paraId="235E27D5" w14:textId="77777777" w:rsidR="003D7A14" w:rsidRPr="000A0A5F" w:rsidRDefault="003D7A14" w:rsidP="003D7A14">
      <w:pPr>
        <w:pStyle w:val="TH"/>
      </w:pPr>
      <w:r w:rsidRPr="000A0A5F">
        <w:t>Table 5.2.1.1-1: Common Data Types applicable to several T8 APIs</w:t>
      </w:r>
    </w:p>
    <w:tbl>
      <w:tblPr>
        <w:tblW w:w="96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555"/>
        <w:gridCol w:w="1559"/>
        <w:gridCol w:w="4146"/>
        <w:gridCol w:w="1387"/>
      </w:tblGrid>
      <w:tr w:rsidR="003D7A14" w:rsidRPr="000A0A5F" w14:paraId="6A2450A4" w14:textId="77777777" w:rsidTr="00D375AC">
        <w:trPr>
          <w:cantSplit/>
          <w:jc w:val="center"/>
        </w:trPr>
        <w:tc>
          <w:tcPr>
            <w:tcW w:w="2555" w:type="dxa"/>
            <w:shd w:val="clear" w:color="auto" w:fill="C0C0C0"/>
            <w:hideMark/>
          </w:tcPr>
          <w:p w14:paraId="6E2ACCC6" w14:textId="77777777" w:rsidR="003D7A14" w:rsidRPr="000A0A5F" w:rsidRDefault="003D7A14" w:rsidP="00D375AC">
            <w:pPr>
              <w:pStyle w:val="TAH"/>
            </w:pPr>
            <w:r w:rsidRPr="000A0A5F">
              <w:t>Data type</w:t>
            </w:r>
          </w:p>
        </w:tc>
        <w:tc>
          <w:tcPr>
            <w:tcW w:w="1559" w:type="dxa"/>
            <w:shd w:val="clear" w:color="auto" w:fill="C0C0C0"/>
            <w:hideMark/>
          </w:tcPr>
          <w:p w14:paraId="7AFEC32F" w14:textId="77777777" w:rsidR="003D7A14" w:rsidRPr="000A0A5F" w:rsidRDefault="003D7A14" w:rsidP="00D375AC">
            <w:pPr>
              <w:pStyle w:val="TAH"/>
            </w:pPr>
            <w:r w:rsidRPr="000A0A5F">
              <w:t>Section defined</w:t>
            </w:r>
          </w:p>
        </w:tc>
        <w:tc>
          <w:tcPr>
            <w:tcW w:w="4146" w:type="dxa"/>
            <w:shd w:val="clear" w:color="auto" w:fill="C0C0C0"/>
            <w:hideMark/>
          </w:tcPr>
          <w:p w14:paraId="1A92DAA3" w14:textId="77777777" w:rsidR="003D7A14" w:rsidRPr="000A0A5F" w:rsidRDefault="003D7A14" w:rsidP="00D375AC">
            <w:pPr>
              <w:pStyle w:val="TAH"/>
            </w:pPr>
            <w:r w:rsidRPr="000A0A5F">
              <w:t>Description</w:t>
            </w:r>
          </w:p>
        </w:tc>
        <w:tc>
          <w:tcPr>
            <w:tcW w:w="1387" w:type="dxa"/>
            <w:shd w:val="clear" w:color="auto" w:fill="C0C0C0"/>
          </w:tcPr>
          <w:p w14:paraId="0EDA5CBC" w14:textId="77777777" w:rsidR="003D7A14" w:rsidRPr="000A0A5F" w:rsidRDefault="003D7A14" w:rsidP="00D375AC">
            <w:pPr>
              <w:pStyle w:val="TAH"/>
            </w:pPr>
            <w:r w:rsidRPr="000A0A5F">
              <w:t>Applicability</w:t>
            </w:r>
          </w:p>
        </w:tc>
      </w:tr>
      <w:tr w:rsidR="003D7A14" w:rsidRPr="000A0A5F" w14:paraId="7126803A" w14:textId="77777777" w:rsidTr="00D375AC">
        <w:trPr>
          <w:cantSplit/>
          <w:jc w:val="center"/>
        </w:trPr>
        <w:tc>
          <w:tcPr>
            <w:tcW w:w="2555" w:type="dxa"/>
            <w:shd w:val="clear" w:color="auto" w:fill="auto"/>
          </w:tcPr>
          <w:p w14:paraId="0E369433" w14:textId="77777777" w:rsidR="003D7A14" w:rsidRPr="000A0A5F" w:rsidRDefault="003D7A14" w:rsidP="00D375AC">
            <w:pPr>
              <w:pStyle w:val="TAL"/>
            </w:pPr>
            <w:r w:rsidRPr="000A0A5F">
              <w:t>AccumulatedUsage</w:t>
            </w:r>
          </w:p>
        </w:tc>
        <w:tc>
          <w:tcPr>
            <w:tcW w:w="1559" w:type="dxa"/>
            <w:shd w:val="clear" w:color="auto" w:fill="auto"/>
          </w:tcPr>
          <w:p w14:paraId="5EE01C3A" w14:textId="77777777" w:rsidR="003D7A14" w:rsidRPr="000A0A5F" w:rsidRDefault="003D7A14" w:rsidP="00D375AC">
            <w:pPr>
              <w:pStyle w:val="TAL"/>
            </w:pPr>
            <w:r w:rsidRPr="000A0A5F">
              <w:t>5.2.1.2.7</w:t>
            </w:r>
          </w:p>
        </w:tc>
        <w:tc>
          <w:tcPr>
            <w:tcW w:w="4146" w:type="dxa"/>
            <w:shd w:val="clear" w:color="auto" w:fill="auto"/>
          </w:tcPr>
          <w:p w14:paraId="56A7C3A5" w14:textId="77777777" w:rsidR="003D7A14" w:rsidRPr="000A0A5F" w:rsidRDefault="003D7A14" w:rsidP="00D375AC">
            <w:pPr>
              <w:pStyle w:val="TAL"/>
            </w:pPr>
            <w:r w:rsidRPr="000A0A5F">
              <w:t>Represents an accumulated usage.</w:t>
            </w:r>
          </w:p>
        </w:tc>
        <w:tc>
          <w:tcPr>
            <w:tcW w:w="1387" w:type="dxa"/>
            <w:shd w:val="clear" w:color="auto" w:fill="auto"/>
          </w:tcPr>
          <w:p w14:paraId="7D098454" w14:textId="77777777" w:rsidR="003D7A14" w:rsidRPr="000A0A5F" w:rsidRDefault="003D7A14" w:rsidP="00D375AC">
            <w:pPr>
              <w:pStyle w:val="TAL"/>
            </w:pPr>
          </w:p>
        </w:tc>
      </w:tr>
      <w:tr w:rsidR="003D7A14" w:rsidRPr="000A0A5F" w14:paraId="4D407BE9" w14:textId="77777777" w:rsidTr="00D375AC">
        <w:trPr>
          <w:cantSplit/>
          <w:jc w:val="center"/>
        </w:trPr>
        <w:tc>
          <w:tcPr>
            <w:tcW w:w="2555" w:type="dxa"/>
            <w:shd w:val="clear" w:color="auto" w:fill="auto"/>
          </w:tcPr>
          <w:p w14:paraId="6D1218B2" w14:textId="77777777" w:rsidR="003D7A14" w:rsidRPr="000A0A5F" w:rsidRDefault="003D7A14" w:rsidP="00D375AC">
            <w:pPr>
              <w:pStyle w:val="TAL"/>
            </w:pPr>
            <w:r w:rsidRPr="000A0A5F">
              <w:t>Acknowledgement</w:t>
            </w:r>
          </w:p>
        </w:tc>
        <w:tc>
          <w:tcPr>
            <w:tcW w:w="1559" w:type="dxa"/>
            <w:shd w:val="clear" w:color="auto" w:fill="auto"/>
          </w:tcPr>
          <w:p w14:paraId="6A4A4698" w14:textId="77777777" w:rsidR="003D7A14" w:rsidRPr="000A0A5F" w:rsidRDefault="003D7A14" w:rsidP="00D375AC">
            <w:pPr>
              <w:pStyle w:val="TAL"/>
            </w:pPr>
            <w:r w:rsidRPr="000A0A5F">
              <w:t>5.2.1.2.4</w:t>
            </w:r>
          </w:p>
        </w:tc>
        <w:tc>
          <w:tcPr>
            <w:tcW w:w="4146" w:type="dxa"/>
            <w:shd w:val="clear" w:color="auto" w:fill="auto"/>
          </w:tcPr>
          <w:p w14:paraId="3E831EA5" w14:textId="77777777" w:rsidR="003D7A14" w:rsidRPr="000A0A5F" w:rsidRDefault="003D7A14" w:rsidP="00D375AC">
            <w:pPr>
              <w:pStyle w:val="TAL"/>
            </w:pPr>
            <w:r w:rsidRPr="000A0A5F">
              <w:t>Represents a successful acknowledgement of a notification.</w:t>
            </w:r>
          </w:p>
        </w:tc>
        <w:tc>
          <w:tcPr>
            <w:tcW w:w="1387" w:type="dxa"/>
            <w:shd w:val="clear" w:color="auto" w:fill="auto"/>
          </w:tcPr>
          <w:p w14:paraId="473B6939" w14:textId="77777777" w:rsidR="003D7A14" w:rsidRPr="000A0A5F" w:rsidRDefault="003D7A14" w:rsidP="00D375AC">
            <w:pPr>
              <w:pStyle w:val="TAL"/>
            </w:pPr>
          </w:p>
        </w:tc>
      </w:tr>
      <w:tr w:rsidR="003D7A14" w:rsidRPr="000A0A5F" w14:paraId="57928AA4" w14:textId="77777777" w:rsidTr="00D375AC">
        <w:trPr>
          <w:cantSplit/>
          <w:jc w:val="center"/>
        </w:trPr>
        <w:tc>
          <w:tcPr>
            <w:tcW w:w="2555" w:type="dxa"/>
            <w:shd w:val="clear" w:color="auto" w:fill="auto"/>
          </w:tcPr>
          <w:p w14:paraId="3DDE6912" w14:textId="77777777" w:rsidR="003D7A14" w:rsidRPr="000A0A5F" w:rsidRDefault="003D7A14" w:rsidP="00D375AC">
            <w:pPr>
              <w:pStyle w:val="TAL"/>
            </w:pPr>
            <w:r w:rsidRPr="000A0A5F">
              <w:rPr>
                <w:rFonts w:hint="eastAsia"/>
              </w:rPr>
              <w:t>Bandwidth</w:t>
            </w:r>
          </w:p>
        </w:tc>
        <w:tc>
          <w:tcPr>
            <w:tcW w:w="1559" w:type="dxa"/>
            <w:shd w:val="clear" w:color="auto" w:fill="auto"/>
          </w:tcPr>
          <w:p w14:paraId="18719FB3" w14:textId="77777777" w:rsidR="003D7A14" w:rsidRPr="000A0A5F" w:rsidRDefault="003D7A14" w:rsidP="00D375AC">
            <w:pPr>
              <w:pStyle w:val="TAL"/>
            </w:pPr>
            <w:r w:rsidRPr="000A0A5F">
              <w:t>5.2.1.3.2</w:t>
            </w:r>
          </w:p>
        </w:tc>
        <w:tc>
          <w:tcPr>
            <w:tcW w:w="4146" w:type="dxa"/>
            <w:shd w:val="clear" w:color="auto" w:fill="auto"/>
          </w:tcPr>
          <w:p w14:paraId="5A08466E" w14:textId="77777777" w:rsidR="003D7A14" w:rsidRPr="000A0A5F" w:rsidRDefault="003D7A14" w:rsidP="00D375AC">
            <w:pPr>
              <w:pStyle w:val="TAL"/>
            </w:pPr>
            <w:r w:rsidRPr="000A0A5F">
              <w:t>Represents an integer indicating a bandwidth in bits per second.</w:t>
            </w:r>
          </w:p>
        </w:tc>
        <w:tc>
          <w:tcPr>
            <w:tcW w:w="1387" w:type="dxa"/>
            <w:shd w:val="clear" w:color="auto" w:fill="auto"/>
          </w:tcPr>
          <w:p w14:paraId="0A82D0D7" w14:textId="77777777" w:rsidR="003D7A14" w:rsidRPr="000A0A5F" w:rsidRDefault="003D7A14" w:rsidP="00D375AC">
            <w:pPr>
              <w:pStyle w:val="TAL"/>
            </w:pPr>
          </w:p>
        </w:tc>
      </w:tr>
      <w:tr w:rsidR="003D7A14" w:rsidRPr="000A0A5F" w14:paraId="2F4D3216" w14:textId="77777777" w:rsidTr="00D375AC">
        <w:trPr>
          <w:cantSplit/>
          <w:jc w:val="center"/>
        </w:trPr>
        <w:tc>
          <w:tcPr>
            <w:tcW w:w="2555" w:type="dxa"/>
            <w:shd w:val="clear" w:color="auto" w:fill="auto"/>
          </w:tcPr>
          <w:p w14:paraId="2BDD9ACF" w14:textId="77777777" w:rsidR="003D7A14" w:rsidRPr="000A0A5F" w:rsidRDefault="003D7A14" w:rsidP="00D375AC">
            <w:pPr>
              <w:pStyle w:val="TAL"/>
            </w:pPr>
            <w:r w:rsidRPr="000A0A5F">
              <w:t>BdtReferenceId</w:t>
            </w:r>
          </w:p>
        </w:tc>
        <w:tc>
          <w:tcPr>
            <w:tcW w:w="1559" w:type="dxa"/>
            <w:shd w:val="clear" w:color="auto" w:fill="auto"/>
          </w:tcPr>
          <w:p w14:paraId="6F88B9E2" w14:textId="77777777" w:rsidR="003D7A14" w:rsidRPr="000A0A5F" w:rsidRDefault="003D7A14" w:rsidP="00D375AC">
            <w:pPr>
              <w:pStyle w:val="TAL"/>
            </w:pPr>
            <w:r w:rsidRPr="000A0A5F">
              <w:t>5.2.1.3.2</w:t>
            </w:r>
          </w:p>
        </w:tc>
        <w:tc>
          <w:tcPr>
            <w:tcW w:w="4146" w:type="dxa"/>
            <w:shd w:val="clear" w:color="auto" w:fill="auto"/>
          </w:tcPr>
          <w:p w14:paraId="6B500644" w14:textId="77777777" w:rsidR="003D7A14" w:rsidRPr="000A0A5F" w:rsidRDefault="003D7A14" w:rsidP="00D375AC">
            <w:pPr>
              <w:pStyle w:val="TAL"/>
            </w:pPr>
            <w:r w:rsidRPr="000A0A5F">
              <w:t>Represents a BDT Reference ID.</w:t>
            </w:r>
          </w:p>
        </w:tc>
        <w:tc>
          <w:tcPr>
            <w:tcW w:w="1387" w:type="dxa"/>
            <w:shd w:val="clear" w:color="auto" w:fill="auto"/>
          </w:tcPr>
          <w:p w14:paraId="780D3F95" w14:textId="77777777" w:rsidR="003D7A14" w:rsidRPr="000A0A5F" w:rsidRDefault="003D7A14" w:rsidP="00D375AC">
            <w:pPr>
              <w:pStyle w:val="TAL"/>
            </w:pPr>
          </w:p>
        </w:tc>
      </w:tr>
      <w:tr w:rsidR="003D7A14" w:rsidRPr="000A0A5F" w14:paraId="47EB269D" w14:textId="77777777" w:rsidTr="00D375AC">
        <w:trPr>
          <w:cantSplit/>
          <w:jc w:val="center"/>
        </w:trPr>
        <w:tc>
          <w:tcPr>
            <w:tcW w:w="2555" w:type="dxa"/>
            <w:shd w:val="clear" w:color="auto" w:fill="auto"/>
          </w:tcPr>
          <w:p w14:paraId="3F8752AE" w14:textId="77777777" w:rsidR="003D7A14" w:rsidRPr="000A0A5F" w:rsidRDefault="003D7A14" w:rsidP="00D375AC">
            <w:pPr>
              <w:pStyle w:val="TAL"/>
            </w:pPr>
            <w:r w:rsidRPr="000A0A5F">
              <w:t>Binary</w:t>
            </w:r>
          </w:p>
        </w:tc>
        <w:tc>
          <w:tcPr>
            <w:tcW w:w="1559" w:type="dxa"/>
            <w:shd w:val="clear" w:color="auto" w:fill="auto"/>
          </w:tcPr>
          <w:p w14:paraId="457BAB23" w14:textId="77777777" w:rsidR="003D7A14" w:rsidRPr="000A0A5F" w:rsidRDefault="003D7A14" w:rsidP="00D375AC">
            <w:pPr>
              <w:pStyle w:val="TAL"/>
            </w:pPr>
            <w:r w:rsidRPr="000A0A5F">
              <w:t>5.2.1.3.2</w:t>
            </w:r>
          </w:p>
        </w:tc>
        <w:tc>
          <w:tcPr>
            <w:tcW w:w="4146" w:type="dxa"/>
            <w:shd w:val="clear" w:color="auto" w:fill="auto"/>
          </w:tcPr>
          <w:p w14:paraId="346133F5" w14:textId="77777777" w:rsidR="003D7A14" w:rsidRPr="000A0A5F" w:rsidRDefault="003D7A14" w:rsidP="00D375AC">
            <w:pPr>
              <w:pStyle w:val="TAL"/>
            </w:pPr>
            <w:r w:rsidRPr="000A0A5F">
              <w:t>String with format "binary" as defined in the OpenAPI Specification.</w:t>
            </w:r>
          </w:p>
        </w:tc>
        <w:tc>
          <w:tcPr>
            <w:tcW w:w="1387" w:type="dxa"/>
            <w:shd w:val="clear" w:color="auto" w:fill="auto"/>
          </w:tcPr>
          <w:p w14:paraId="10131A78" w14:textId="77777777" w:rsidR="003D7A14" w:rsidRPr="000A0A5F" w:rsidRDefault="003D7A14" w:rsidP="00D375AC">
            <w:pPr>
              <w:pStyle w:val="TAL"/>
            </w:pPr>
          </w:p>
        </w:tc>
      </w:tr>
      <w:tr w:rsidR="003D7A14" w:rsidRPr="000A0A5F" w14:paraId="181E21D3" w14:textId="77777777" w:rsidTr="00D375AC">
        <w:trPr>
          <w:cantSplit/>
          <w:jc w:val="center"/>
        </w:trPr>
        <w:tc>
          <w:tcPr>
            <w:tcW w:w="2555" w:type="dxa"/>
            <w:shd w:val="clear" w:color="auto" w:fill="auto"/>
          </w:tcPr>
          <w:p w14:paraId="233537A5" w14:textId="77777777" w:rsidR="003D7A14" w:rsidRPr="000A0A5F" w:rsidRDefault="003D7A14" w:rsidP="00D375AC">
            <w:pPr>
              <w:pStyle w:val="TAL"/>
            </w:pPr>
            <w:r w:rsidRPr="000A0A5F">
              <w:t>Bytes</w:t>
            </w:r>
          </w:p>
        </w:tc>
        <w:tc>
          <w:tcPr>
            <w:tcW w:w="1559" w:type="dxa"/>
            <w:shd w:val="clear" w:color="auto" w:fill="auto"/>
          </w:tcPr>
          <w:p w14:paraId="4BA469EA" w14:textId="77777777" w:rsidR="003D7A14" w:rsidRPr="000A0A5F" w:rsidRDefault="003D7A14" w:rsidP="00D375AC">
            <w:pPr>
              <w:pStyle w:val="TAL"/>
            </w:pPr>
            <w:r w:rsidRPr="000A0A5F">
              <w:t>5.2.1.3.2</w:t>
            </w:r>
          </w:p>
        </w:tc>
        <w:tc>
          <w:tcPr>
            <w:tcW w:w="4146" w:type="dxa"/>
            <w:shd w:val="clear" w:color="auto" w:fill="auto"/>
          </w:tcPr>
          <w:p w14:paraId="7D801FF4" w14:textId="77777777" w:rsidR="003D7A14" w:rsidRPr="000A0A5F" w:rsidRDefault="003D7A14" w:rsidP="00D375AC">
            <w:pPr>
              <w:pStyle w:val="TAL"/>
            </w:pPr>
            <w:r w:rsidRPr="000A0A5F">
              <w:t>String with format "byte" as defined in the OpenAPI Specification.</w:t>
            </w:r>
          </w:p>
        </w:tc>
        <w:tc>
          <w:tcPr>
            <w:tcW w:w="1387" w:type="dxa"/>
            <w:shd w:val="clear" w:color="auto" w:fill="auto"/>
          </w:tcPr>
          <w:p w14:paraId="3756CDB3" w14:textId="77777777" w:rsidR="003D7A14" w:rsidRPr="000A0A5F" w:rsidRDefault="003D7A14" w:rsidP="00D375AC">
            <w:pPr>
              <w:pStyle w:val="TAL"/>
            </w:pPr>
          </w:p>
        </w:tc>
      </w:tr>
      <w:tr w:rsidR="003D7A14" w:rsidRPr="000A0A5F" w14:paraId="2A65EE95" w14:textId="77777777" w:rsidTr="00D375AC">
        <w:trPr>
          <w:cantSplit/>
          <w:jc w:val="center"/>
        </w:trPr>
        <w:tc>
          <w:tcPr>
            <w:tcW w:w="2555" w:type="dxa"/>
            <w:shd w:val="clear" w:color="auto" w:fill="auto"/>
          </w:tcPr>
          <w:p w14:paraId="57044E4E" w14:textId="77777777" w:rsidR="003D7A14" w:rsidRPr="000A0A5F" w:rsidRDefault="003D7A14" w:rsidP="00D375AC">
            <w:pPr>
              <w:pStyle w:val="TAL"/>
            </w:pPr>
            <w:r w:rsidRPr="000A0A5F">
              <w:t>ConfigResult</w:t>
            </w:r>
          </w:p>
        </w:tc>
        <w:tc>
          <w:tcPr>
            <w:tcW w:w="1559" w:type="dxa"/>
            <w:shd w:val="clear" w:color="auto" w:fill="auto"/>
          </w:tcPr>
          <w:p w14:paraId="5B3CD815" w14:textId="77777777" w:rsidR="003D7A14" w:rsidRPr="000A0A5F" w:rsidRDefault="003D7A14" w:rsidP="00D375AC">
            <w:pPr>
              <w:pStyle w:val="TAL"/>
            </w:pPr>
            <w:r w:rsidRPr="000A0A5F">
              <w:t>5.2.1.2.15</w:t>
            </w:r>
          </w:p>
        </w:tc>
        <w:tc>
          <w:tcPr>
            <w:tcW w:w="4146" w:type="dxa"/>
            <w:shd w:val="clear" w:color="auto" w:fill="auto"/>
          </w:tcPr>
          <w:p w14:paraId="483A7DFD" w14:textId="77777777" w:rsidR="003D7A14" w:rsidRPr="000A0A5F" w:rsidRDefault="003D7A14" w:rsidP="00D375AC">
            <w:pPr>
              <w:pStyle w:val="TAL"/>
            </w:pPr>
            <w:r w:rsidRPr="000A0A5F">
              <w:t>Represents one configuration processing result for a group's members.</w:t>
            </w:r>
          </w:p>
        </w:tc>
        <w:tc>
          <w:tcPr>
            <w:tcW w:w="1387" w:type="dxa"/>
            <w:shd w:val="clear" w:color="auto" w:fill="auto"/>
          </w:tcPr>
          <w:p w14:paraId="07001D05" w14:textId="77777777" w:rsidR="003D7A14" w:rsidRPr="000A0A5F" w:rsidRDefault="003D7A14" w:rsidP="00D375AC">
            <w:pPr>
              <w:pStyle w:val="TAL"/>
            </w:pPr>
          </w:p>
        </w:tc>
      </w:tr>
      <w:tr w:rsidR="003D7A14" w:rsidRPr="000A0A5F" w14:paraId="47EDC68F" w14:textId="77777777" w:rsidTr="00D375AC">
        <w:trPr>
          <w:cantSplit/>
          <w:jc w:val="center"/>
        </w:trPr>
        <w:tc>
          <w:tcPr>
            <w:tcW w:w="2555" w:type="dxa"/>
            <w:shd w:val="clear" w:color="auto" w:fill="auto"/>
          </w:tcPr>
          <w:p w14:paraId="237E9296" w14:textId="77777777" w:rsidR="003D7A14" w:rsidRPr="000A0A5F" w:rsidRDefault="003D7A14" w:rsidP="00D375AC">
            <w:pPr>
              <w:pStyle w:val="TAL"/>
            </w:pPr>
            <w:r w:rsidRPr="000A0A5F">
              <w:t>DateTime</w:t>
            </w:r>
          </w:p>
        </w:tc>
        <w:tc>
          <w:tcPr>
            <w:tcW w:w="1559" w:type="dxa"/>
            <w:shd w:val="clear" w:color="auto" w:fill="auto"/>
          </w:tcPr>
          <w:p w14:paraId="49CA50C5" w14:textId="77777777" w:rsidR="003D7A14" w:rsidRPr="000A0A5F" w:rsidRDefault="003D7A14" w:rsidP="00D375AC">
            <w:pPr>
              <w:pStyle w:val="TAL"/>
            </w:pPr>
            <w:r w:rsidRPr="000A0A5F">
              <w:t>5.2.1.3.2</w:t>
            </w:r>
          </w:p>
        </w:tc>
        <w:tc>
          <w:tcPr>
            <w:tcW w:w="4146" w:type="dxa"/>
            <w:shd w:val="clear" w:color="auto" w:fill="auto"/>
          </w:tcPr>
          <w:p w14:paraId="71896BF5" w14:textId="77777777" w:rsidR="003D7A14" w:rsidRPr="000A0A5F" w:rsidRDefault="003D7A14" w:rsidP="00D375AC">
            <w:pPr>
              <w:pStyle w:val="TAL"/>
            </w:pPr>
            <w:r w:rsidRPr="000A0A5F">
              <w:t>String with format "date-time" as defined in OpenAPI Specification.</w:t>
            </w:r>
          </w:p>
        </w:tc>
        <w:tc>
          <w:tcPr>
            <w:tcW w:w="1387" w:type="dxa"/>
            <w:shd w:val="clear" w:color="auto" w:fill="auto"/>
          </w:tcPr>
          <w:p w14:paraId="3FFF8067" w14:textId="77777777" w:rsidR="003D7A14" w:rsidRPr="000A0A5F" w:rsidRDefault="003D7A14" w:rsidP="00D375AC">
            <w:pPr>
              <w:pStyle w:val="TAL"/>
            </w:pPr>
          </w:p>
        </w:tc>
      </w:tr>
      <w:tr w:rsidR="003D7A14" w:rsidRPr="000A0A5F" w14:paraId="72C65679" w14:textId="77777777" w:rsidTr="00D375AC">
        <w:trPr>
          <w:cantSplit/>
          <w:jc w:val="center"/>
        </w:trPr>
        <w:tc>
          <w:tcPr>
            <w:tcW w:w="2555" w:type="dxa"/>
            <w:shd w:val="clear" w:color="auto" w:fill="auto"/>
          </w:tcPr>
          <w:p w14:paraId="07E73F4F" w14:textId="77777777" w:rsidR="003D7A14" w:rsidRPr="000A0A5F" w:rsidRDefault="003D7A14" w:rsidP="00D375AC">
            <w:pPr>
              <w:pStyle w:val="TAL"/>
            </w:pPr>
            <w:r w:rsidRPr="000A0A5F">
              <w:t>DateTimeRm</w:t>
            </w:r>
          </w:p>
        </w:tc>
        <w:tc>
          <w:tcPr>
            <w:tcW w:w="1559" w:type="dxa"/>
            <w:shd w:val="clear" w:color="auto" w:fill="auto"/>
          </w:tcPr>
          <w:p w14:paraId="4D7467A1" w14:textId="77777777" w:rsidR="003D7A14" w:rsidRPr="000A0A5F" w:rsidRDefault="003D7A14" w:rsidP="00D375AC">
            <w:pPr>
              <w:pStyle w:val="TAL"/>
            </w:pPr>
            <w:r w:rsidRPr="000A0A5F">
              <w:t>5.2.1.3.2</w:t>
            </w:r>
          </w:p>
        </w:tc>
        <w:tc>
          <w:tcPr>
            <w:tcW w:w="4146" w:type="dxa"/>
            <w:shd w:val="clear" w:color="auto" w:fill="auto"/>
          </w:tcPr>
          <w:p w14:paraId="05B87298" w14:textId="77777777" w:rsidR="003D7A14" w:rsidRPr="000A0A5F" w:rsidRDefault="003D7A14" w:rsidP="00D375AC">
            <w:pPr>
              <w:pStyle w:val="TAL"/>
            </w:pPr>
            <w:r w:rsidRPr="000A0A5F">
              <w:t>Represents the same as the DateTime data type, but with the "nullable: true" property.</w:t>
            </w:r>
          </w:p>
        </w:tc>
        <w:tc>
          <w:tcPr>
            <w:tcW w:w="1387" w:type="dxa"/>
            <w:shd w:val="clear" w:color="auto" w:fill="auto"/>
          </w:tcPr>
          <w:p w14:paraId="1010E24D" w14:textId="77777777" w:rsidR="003D7A14" w:rsidRPr="000A0A5F" w:rsidRDefault="003D7A14" w:rsidP="00D375AC">
            <w:pPr>
              <w:pStyle w:val="TAL"/>
            </w:pPr>
          </w:p>
        </w:tc>
      </w:tr>
      <w:tr w:rsidR="003D7A14" w:rsidRPr="000A0A5F" w14:paraId="407848E4" w14:textId="77777777" w:rsidTr="00D375AC">
        <w:trPr>
          <w:cantSplit/>
          <w:jc w:val="center"/>
        </w:trPr>
        <w:tc>
          <w:tcPr>
            <w:tcW w:w="2555" w:type="dxa"/>
            <w:shd w:val="clear" w:color="auto" w:fill="auto"/>
          </w:tcPr>
          <w:p w14:paraId="3DF04A22" w14:textId="77777777" w:rsidR="003D7A14" w:rsidRPr="000A0A5F" w:rsidRDefault="003D7A14" w:rsidP="00D375AC">
            <w:pPr>
              <w:pStyle w:val="TAL"/>
            </w:pPr>
            <w:r w:rsidRPr="000A0A5F">
              <w:t>DateTimeRo</w:t>
            </w:r>
          </w:p>
        </w:tc>
        <w:tc>
          <w:tcPr>
            <w:tcW w:w="1559" w:type="dxa"/>
            <w:shd w:val="clear" w:color="auto" w:fill="auto"/>
          </w:tcPr>
          <w:p w14:paraId="4658BCAA" w14:textId="77777777" w:rsidR="003D7A14" w:rsidRPr="000A0A5F" w:rsidRDefault="003D7A14" w:rsidP="00D375AC">
            <w:pPr>
              <w:pStyle w:val="TAL"/>
            </w:pPr>
            <w:r w:rsidRPr="000A0A5F">
              <w:t>5.2.1.3.2</w:t>
            </w:r>
          </w:p>
        </w:tc>
        <w:tc>
          <w:tcPr>
            <w:tcW w:w="4146" w:type="dxa"/>
            <w:shd w:val="clear" w:color="auto" w:fill="auto"/>
          </w:tcPr>
          <w:p w14:paraId="554A9614" w14:textId="77777777" w:rsidR="003D7A14" w:rsidRPr="000A0A5F" w:rsidRDefault="003D7A14" w:rsidP="00D375AC">
            <w:pPr>
              <w:pStyle w:val="TAL"/>
            </w:pPr>
            <w:r w:rsidRPr="000A0A5F">
              <w:t>Represents the same as the DateTime data type, but with the "readOnly=true" property.</w:t>
            </w:r>
          </w:p>
        </w:tc>
        <w:tc>
          <w:tcPr>
            <w:tcW w:w="1387" w:type="dxa"/>
            <w:shd w:val="clear" w:color="auto" w:fill="auto"/>
          </w:tcPr>
          <w:p w14:paraId="296C72AE" w14:textId="77777777" w:rsidR="003D7A14" w:rsidRPr="000A0A5F" w:rsidRDefault="003D7A14" w:rsidP="00D375AC">
            <w:pPr>
              <w:pStyle w:val="TAL"/>
            </w:pPr>
          </w:p>
        </w:tc>
      </w:tr>
      <w:tr w:rsidR="003D7A14" w:rsidRPr="000A0A5F" w14:paraId="7108B2B8" w14:textId="77777777" w:rsidTr="00D375AC">
        <w:trPr>
          <w:cantSplit/>
          <w:jc w:val="center"/>
        </w:trPr>
        <w:tc>
          <w:tcPr>
            <w:tcW w:w="2555" w:type="dxa"/>
            <w:shd w:val="clear" w:color="auto" w:fill="auto"/>
          </w:tcPr>
          <w:p w14:paraId="619117D6" w14:textId="77777777" w:rsidR="003D7A14" w:rsidRPr="000A0A5F" w:rsidRDefault="003D7A14" w:rsidP="00D375AC">
            <w:pPr>
              <w:pStyle w:val="TAL"/>
            </w:pPr>
            <w:r w:rsidRPr="000A0A5F">
              <w:t>DayOfWeek</w:t>
            </w:r>
          </w:p>
        </w:tc>
        <w:tc>
          <w:tcPr>
            <w:tcW w:w="1559" w:type="dxa"/>
            <w:shd w:val="clear" w:color="auto" w:fill="auto"/>
          </w:tcPr>
          <w:p w14:paraId="164C51C0" w14:textId="77777777" w:rsidR="003D7A14" w:rsidRPr="000A0A5F" w:rsidRDefault="003D7A14" w:rsidP="00D375AC">
            <w:pPr>
              <w:pStyle w:val="TAL"/>
            </w:pPr>
            <w:r w:rsidRPr="000A0A5F">
              <w:t>5.2.1.3.2</w:t>
            </w:r>
          </w:p>
        </w:tc>
        <w:tc>
          <w:tcPr>
            <w:tcW w:w="4146" w:type="dxa"/>
            <w:shd w:val="clear" w:color="auto" w:fill="auto"/>
          </w:tcPr>
          <w:p w14:paraId="08E8E089" w14:textId="77777777" w:rsidR="003D7A14" w:rsidRPr="000A0A5F" w:rsidRDefault="003D7A14" w:rsidP="00D375AC">
            <w:pPr>
              <w:pStyle w:val="TAL"/>
            </w:pPr>
            <w:r w:rsidRPr="000A0A5F">
              <w:t>Integer between 1 and 7 denoting a weekday. 1 shall indicate Monday, and the subsequent weekdays shall be indicated with the next higher numbers. 7 shall indicate Sunday.</w:t>
            </w:r>
          </w:p>
        </w:tc>
        <w:tc>
          <w:tcPr>
            <w:tcW w:w="1387" w:type="dxa"/>
            <w:shd w:val="clear" w:color="auto" w:fill="auto"/>
          </w:tcPr>
          <w:p w14:paraId="68FA9A92" w14:textId="77777777" w:rsidR="003D7A14" w:rsidRPr="000A0A5F" w:rsidRDefault="003D7A14" w:rsidP="00D375AC">
            <w:pPr>
              <w:pStyle w:val="TAL"/>
            </w:pPr>
          </w:p>
        </w:tc>
      </w:tr>
      <w:tr w:rsidR="003D7A14" w:rsidRPr="000A0A5F" w14:paraId="00B8E9C6" w14:textId="77777777" w:rsidTr="00D375AC">
        <w:trPr>
          <w:cantSplit/>
          <w:jc w:val="center"/>
        </w:trPr>
        <w:tc>
          <w:tcPr>
            <w:tcW w:w="2555" w:type="dxa"/>
            <w:shd w:val="clear" w:color="auto" w:fill="auto"/>
          </w:tcPr>
          <w:p w14:paraId="75BD3B52" w14:textId="77777777" w:rsidR="003D7A14" w:rsidRPr="000A0A5F" w:rsidRDefault="003D7A14" w:rsidP="00D375AC">
            <w:pPr>
              <w:pStyle w:val="TAL"/>
            </w:pPr>
            <w:r w:rsidRPr="000A0A5F">
              <w:rPr>
                <w:rFonts w:hint="eastAsia"/>
                <w:lang w:eastAsia="zh-CN"/>
              </w:rPr>
              <w:t>DurationMin</w:t>
            </w:r>
          </w:p>
        </w:tc>
        <w:tc>
          <w:tcPr>
            <w:tcW w:w="1559" w:type="dxa"/>
            <w:shd w:val="clear" w:color="auto" w:fill="auto"/>
          </w:tcPr>
          <w:p w14:paraId="7799AA01" w14:textId="77777777" w:rsidR="003D7A14" w:rsidRPr="000A0A5F" w:rsidRDefault="003D7A14" w:rsidP="00D375AC">
            <w:pPr>
              <w:pStyle w:val="TAL"/>
            </w:pPr>
            <w:r w:rsidRPr="000A0A5F">
              <w:t>5.2.1.3.2</w:t>
            </w:r>
          </w:p>
        </w:tc>
        <w:tc>
          <w:tcPr>
            <w:tcW w:w="4146" w:type="dxa"/>
            <w:shd w:val="clear" w:color="auto" w:fill="auto"/>
          </w:tcPr>
          <w:p w14:paraId="5D1BD3E2" w14:textId="77777777" w:rsidR="003D7A14" w:rsidRPr="000A0A5F" w:rsidRDefault="003D7A14" w:rsidP="00D375AC">
            <w:pPr>
              <w:pStyle w:val="TAL"/>
            </w:pPr>
            <w:r w:rsidRPr="000A0A5F">
              <w:t>Unsigned integer identifying a period of time in units of minutes.</w:t>
            </w:r>
          </w:p>
        </w:tc>
        <w:tc>
          <w:tcPr>
            <w:tcW w:w="1387" w:type="dxa"/>
            <w:shd w:val="clear" w:color="auto" w:fill="auto"/>
          </w:tcPr>
          <w:p w14:paraId="0F9C781F" w14:textId="77777777" w:rsidR="003D7A14" w:rsidRPr="000A0A5F" w:rsidRDefault="003D7A14" w:rsidP="00D375AC">
            <w:pPr>
              <w:pStyle w:val="TAL"/>
            </w:pPr>
          </w:p>
        </w:tc>
      </w:tr>
      <w:tr w:rsidR="003D7A14" w:rsidRPr="000A0A5F" w14:paraId="11C29B07" w14:textId="77777777" w:rsidTr="00D375AC">
        <w:trPr>
          <w:cantSplit/>
          <w:jc w:val="center"/>
        </w:trPr>
        <w:tc>
          <w:tcPr>
            <w:tcW w:w="2555" w:type="dxa"/>
            <w:shd w:val="clear" w:color="auto" w:fill="auto"/>
          </w:tcPr>
          <w:p w14:paraId="50ED005C" w14:textId="77777777" w:rsidR="003D7A14" w:rsidRPr="000A0A5F" w:rsidRDefault="003D7A14" w:rsidP="00D375AC">
            <w:pPr>
              <w:pStyle w:val="TAL"/>
            </w:pPr>
            <w:r w:rsidRPr="000A0A5F">
              <w:rPr>
                <w:rFonts w:hint="eastAsia"/>
                <w:lang w:eastAsia="zh-CN"/>
              </w:rPr>
              <w:t>Duration</w:t>
            </w:r>
            <w:r w:rsidRPr="000A0A5F">
              <w:rPr>
                <w:lang w:eastAsia="zh-CN"/>
              </w:rPr>
              <w:t>Sec</w:t>
            </w:r>
          </w:p>
        </w:tc>
        <w:tc>
          <w:tcPr>
            <w:tcW w:w="1559" w:type="dxa"/>
            <w:shd w:val="clear" w:color="auto" w:fill="auto"/>
          </w:tcPr>
          <w:p w14:paraId="2F33A270" w14:textId="77777777" w:rsidR="003D7A14" w:rsidRPr="000A0A5F" w:rsidRDefault="003D7A14" w:rsidP="00D375AC">
            <w:pPr>
              <w:pStyle w:val="TAL"/>
            </w:pPr>
            <w:r w:rsidRPr="000A0A5F">
              <w:t>5.2.1.3.2</w:t>
            </w:r>
          </w:p>
        </w:tc>
        <w:tc>
          <w:tcPr>
            <w:tcW w:w="4146" w:type="dxa"/>
            <w:shd w:val="clear" w:color="auto" w:fill="auto"/>
          </w:tcPr>
          <w:p w14:paraId="6AEB7FE5" w14:textId="77777777" w:rsidR="003D7A14" w:rsidRPr="000A0A5F" w:rsidRDefault="003D7A14" w:rsidP="00D375AC">
            <w:pPr>
              <w:pStyle w:val="TAL"/>
            </w:pPr>
            <w:r w:rsidRPr="000A0A5F">
              <w:t>Unsigned integer identifying a period of time in units of seconds.</w:t>
            </w:r>
          </w:p>
        </w:tc>
        <w:tc>
          <w:tcPr>
            <w:tcW w:w="1387" w:type="dxa"/>
            <w:shd w:val="clear" w:color="auto" w:fill="auto"/>
          </w:tcPr>
          <w:p w14:paraId="679672E5" w14:textId="77777777" w:rsidR="003D7A14" w:rsidRPr="000A0A5F" w:rsidRDefault="003D7A14" w:rsidP="00D375AC">
            <w:pPr>
              <w:pStyle w:val="TAL"/>
            </w:pPr>
          </w:p>
        </w:tc>
      </w:tr>
      <w:tr w:rsidR="003D7A14" w:rsidRPr="000A0A5F" w14:paraId="159D1FD2" w14:textId="77777777" w:rsidTr="00D375AC">
        <w:trPr>
          <w:cantSplit/>
          <w:jc w:val="center"/>
        </w:trPr>
        <w:tc>
          <w:tcPr>
            <w:tcW w:w="2555" w:type="dxa"/>
            <w:shd w:val="clear" w:color="auto" w:fill="auto"/>
          </w:tcPr>
          <w:p w14:paraId="71C21B3B" w14:textId="77777777" w:rsidR="003D7A14" w:rsidRPr="000A0A5F" w:rsidRDefault="003D7A14" w:rsidP="00D375AC">
            <w:pPr>
              <w:pStyle w:val="TAL"/>
            </w:pPr>
            <w:r w:rsidRPr="000A0A5F">
              <w:rPr>
                <w:rFonts w:hint="eastAsia"/>
                <w:lang w:eastAsia="zh-CN"/>
              </w:rPr>
              <w:t>Duration</w:t>
            </w:r>
            <w:r w:rsidRPr="000A0A5F">
              <w:rPr>
                <w:lang w:eastAsia="zh-CN"/>
              </w:rPr>
              <w:t>SecRm</w:t>
            </w:r>
          </w:p>
        </w:tc>
        <w:tc>
          <w:tcPr>
            <w:tcW w:w="1559" w:type="dxa"/>
            <w:shd w:val="clear" w:color="auto" w:fill="auto"/>
          </w:tcPr>
          <w:p w14:paraId="3E9B8F69" w14:textId="77777777" w:rsidR="003D7A14" w:rsidRPr="000A0A5F" w:rsidRDefault="003D7A14" w:rsidP="00D375AC">
            <w:pPr>
              <w:pStyle w:val="TAL"/>
            </w:pPr>
            <w:r w:rsidRPr="000A0A5F">
              <w:t>5.2.1.3.2</w:t>
            </w:r>
          </w:p>
        </w:tc>
        <w:tc>
          <w:tcPr>
            <w:tcW w:w="4146" w:type="dxa"/>
            <w:shd w:val="clear" w:color="auto" w:fill="auto"/>
          </w:tcPr>
          <w:p w14:paraId="70D9750D" w14:textId="77777777" w:rsidR="003D7A14" w:rsidRPr="000A0A5F" w:rsidRDefault="003D7A14" w:rsidP="00D375AC">
            <w:pPr>
              <w:pStyle w:val="TAL"/>
            </w:pPr>
            <w:r w:rsidRPr="000A0A5F">
              <w:t>Represents the same as the DurationSec data type, but with the "nullable: true" property.</w:t>
            </w:r>
          </w:p>
        </w:tc>
        <w:tc>
          <w:tcPr>
            <w:tcW w:w="1387" w:type="dxa"/>
            <w:shd w:val="clear" w:color="auto" w:fill="auto"/>
          </w:tcPr>
          <w:p w14:paraId="616C5F9E" w14:textId="77777777" w:rsidR="003D7A14" w:rsidRPr="000A0A5F" w:rsidRDefault="003D7A14" w:rsidP="00D375AC">
            <w:pPr>
              <w:pStyle w:val="TAL"/>
            </w:pPr>
          </w:p>
        </w:tc>
      </w:tr>
      <w:tr w:rsidR="003D7A14" w:rsidRPr="000A0A5F" w14:paraId="18C4809C" w14:textId="77777777" w:rsidTr="00D375AC">
        <w:trPr>
          <w:cantSplit/>
          <w:jc w:val="center"/>
        </w:trPr>
        <w:tc>
          <w:tcPr>
            <w:tcW w:w="2555" w:type="dxa"/>
            <w:shd w:val="clear" w:color="auto" w:fill="auto"/>
          </w:tcPr>
          <w:p w14:paraId="47DA7296" w14:textId="77777777" w:rsidR="003D7A14" w:rsidRPr="000A0A5F" w:rsidRDefault="003D7A14" w:rsidP="00D375AC">
            <w:pPr>
              <w:pStyle w:val="TAL"/>
            </w:pPr>
            <w:r w:rsidRPr="000A0A5F">
              <w:rPr>
                <w:rFonts w:hint="eastAsia"/>
                <w:lang w:eastAsia="zh-CN"/>
              </w:rPr>
              <w:t>Duration</w:t>
            </w:r>
            <w:r w:rsidRPr="000A0A5F">
              <w:rPr>
                <w:lang w:eastAsia="zh-CN"/>
              </w:rPr>
              <w:t>SecRo</w:t>
            </w:r>
          </w:p>
        </w:tc>
        <w:tc>
          <w:tcPr>
            <w:tcW w:w="1559" w:type="dxa"/>
            <w:shd w:val="clear" w:color="auto" w:fill="auto"/>
          </w:tcPr>
          <w:p w14:paraId="226AC048" w14:textId="77777777" w:rsidR="003D7A14" w:rsidRPr="000A0A5F" w:rsidRDefault="003D7A14" w:rsidP="00D375AC">
            <w:pPr>
              <w:pStyle w:val="TAL"/>
            </w:pPr>
            <w:r w:rsidRPr="000A0A5F">
              <w:t>5.2.1.3.2</w:t>
            </w:r>
          </w:p>
        </w:tc>
        <w:tc>
          <w:tcPr>
            <w:tcW w:w="4146" w:type="dxa"/>
            <w:shd w:val="clear" w:color="auto" w:fill="auto"/>
          </w:tcPr>
          <w:p w14:paraId="745F512F" w14:textId="77777777" w:rsidR="003D7A14" w:rsidRPr="000A0A5F" w:rsidRDefault="003D7A14" w:rsidP="00D375AC">
            <w:pPr>
              <w:pStyle w:val="TAL"/>
            </w:pPr>
            <w:r w:rsidRPr="000A0A5F">
              <w:t>Represents the same as the DurationSec data type, but with the "readOnly=true" property.</w:t>
            </w:r>
          </w:p>
        </w:tc>
        <w:tc>
          <w:tcPr>
            <w:tcW w:w="1387" w:type="dxa"/>
            <w:shd w:val="clear" w:color="auto" w:fill="auto"/>
          </w:tcPr>
          <w:p w14:paraId="07BA7FC6" w14:textId="77777777" w:rsidR="003D7A14" w:rsidRPr="000A0A5F" w:rsidRDefault="003D7A14" w:rsidP="00D375AC">
            <w:pPr>
              <w:pStyle w:val="TAL"/>
            </w:pPr>
          </w:p>
        </w:tc>
      </w:tr>
      <w:tr w:rsidR="003D7A14" w:rsidRPr="000A0A5F" w14:paraId="5C26C988" w14:textId="77777777" w:rsidTr="00D375AC">
        <w:trPr>
          <w:cantSplit/>
          <w:jc w:val="center"/>
        </w:trPr>
        <w:tc>
          <w:tcPr>
            <w:tcW w:w="2555" w:type="dxa"/>
            <w:shd w:val="clear" w:color="auto" w:fill="auto"/>
          </w:tcPr>
          <w:p w14:paraId="4586A48F" w14:textId="77777777" w:rsidR="003D7A14" w:rsidRPr="000A0A5F" w:rsidRDefault="003D7A14" w:rsidP="00D375AC">
            <w:pPr>
              <w:pStyle w:val="TAL"/>
            </w:pPr>
            <w:r w:rsidRPr="000A0A5F">
              <w:t>Event</w:t>
            </w:r>
          </w:p>
        </w:tc>
        <w:tc>
          <w:tcPr>
            <w:tcW w:w="1559" w:type="dxa"/>
            <w:shd w:val="clear" w:color="auto" w:fill="auto"/>
          </w:tcPr>
          <w:p w14:paraId="5963CB27" w14:textId="77777777" w:rsidR="003D7A14" w:rsidRPr="000A0A5F" w:rsidRDefault="003D7A14" w:rsidP="00D375AC">
            <w:pPr>
              <w:pStyle w:val="TAL"/>
            </w:pPr>
            <w:r w:rsidRPr="000A0A5F">
              <w:t>5.2.1.3.3</w:t>
            </w:r>
          </w:p>
        </w:tc>
        <w:tc>
          <w:tcPr>
            <w:tcW w:w="4146" w:type="dxa"/>
            <w:shd w:val="clear" w:color="auto" w:fill="auto"/>
          </w:tcPr>
          <w:p w14:paraId="647582C3" w14:textId="77777777" w:rsidR="003D7A14" w:rsidRPr="000A0A5F" w:rsidRDefault="003D7A14" w:rsidP="00D375AC">
            <w:pPr>
              <w:pStyle w:val="TAL"/>
            </w:pPr>
            <w:r w:rsidRPr="000A0A5F">
              <w:t>Represents a bearer event.</w:t>
            </w:r>
          </w:p>
        </w:tc>
        <w:tc>
          <w:tcPr>
            <w:tcW w:w="1387" w:type="dxa"/>
            <w:shd w:val="clear" w:color="auto" w:fill="auto"/>
          </w:tcPr>
          <w:p w14:paraId="0B266CC0" w14:textId="77777777" w:rsidR="003D7A14" w:rsidRPr="000A0A5F" w:rsidRDefault="003D7A14" w:rsidP="00D375AC">
            <w:pPr>
              <w:pStyle w:val="TAL"/>
            </w:pPr>
          </w:p>
        </w:tc>
      </w:tr>
      <w:tr w:rsidR="003D7A14" w:rsidRPr="000A0A5F" w14:paraId="25F5277F" w14:textId="77777777" w:rsidTr="00D375AC">
        <w:trPr>
          <w:cantSplit/>
          <w:jc w:val="center"/>
        </w:trPr>
        <w:tc>
          <w:tcPr>
            <w:tcW w:w="2555" w:type="dxa"/>
            <w:shd w:val="clear" w:color="auto" w:fill="auto"/>
          </w:tcPr>
          <w:p w14:paraId="570E40B2" w14:textId="77777777" w:rsidR="003D7A14" w:rsidRPr="000A0A5F" w:rsidRDefault="003D7A14" w:rsidP="00D375AC">
            <w:pPr>
              <w:pStyle w:val="TAL"/>
            </w:pPr>
            <w:r w:rsidRPr="000A0A5F">
              <w:t>EventReport</w:t>
            </w:r>
          </w:p>
        </w:tc>
        <w:tc>
          <w:tcPr>
            <w:tcW w:w="1559" w:type="dxa"/>
            <w:shd w:val="clear" w:color="auto" w:fill="auto"/>
          </w:tcPr>
          <w:p w14:paraId="58D4C1C8" w14:textId="77777777" w:rsidR="003D7A14" w:rsidRPr="000A0A5F" w:rsidRDefault="003D7A14" w:rsidP="00D375AC">
            <w:pPr>
              <w:pStyle w:val="TAL"/>
            </w:pPr>
            <w:r w:rsidRPr="000A0A5F">
              <w:t>5.2.1.2.6</w:t>
            </w:r>
          </w:p>
        </w:tc>
        <w:tc>
          <w:tcPr>
            <w:tcW w:w="4146" w:type="dxa"/>
            <w:shd w:val="clear" w:color="auto" w:fill="auto"/>
          </w:tcPr>
          <w:p w14:paraId="751AFCAE" w14:textId="77777777" w:rsidR="003D7A14" w:rsidRPr="000A0A5F" w:rsidRDefault="003D7A14" w:rsidP="00D375AC">
            <w:pPr>
              <w:pStyle w:val="TAL"/>
            </w:pPr>
            <w:r w:rsidRPr="000A0A5F">
              <w:t>Represents an event report.</w:t>
            </w:r>
          </w:p>
        </w:tc>
        <w:tc>
          <w:tcPr>
            <w:tcW w:w="1387" w:type="dxa"/>
            <w:shd w:val="clear" w:color="auto" w:fill="auto"/>
          </w:tcPr>
          <w:p w14:paraId="275C960D" w14:textId="77777777" w:rsidR="003D7A14" w:rsidRPr="000A0A5F" w:rsidRDefault="003D7A14" w:rsidP="00D375AC">
            <w:pPr>
              <w:pStyle w:val="TAL"/>
            </w:pPr>
          </w:p>
        </w:tc>
      </w:tr>
      <w:tr w:rsidR="003D7A14" w:rsidRPr="000A0A5F" w14:paraId="07216C1B" w14:textId="77777777" w:rsidTr="00D375AC">
        <w:trPr>
          <w:cantSplit/>
          <w:jc w:val="center"/>
        </w:trPr>
        <w:tc>
          <w:tcPr>
            <w:tcW w:w="2555" w:type="dxa"/>
            <w:shd w:val="clear" w:color="auto" w:fill="auto"/>
          </w:tcPr>
          <w:p w14:paraId="48F90482" w14:textId="77777777" w:rsidR="003D7A14" w:rsidRPr="000A0A5F" w:rsidRDefault="003D7A14" w:rsidP="00D375AC">
            <w:pPr>
              <w:pStyle w:val="TAL"/>
            </w:pPr>
            <w:r w:rsidRPr="000A0A5F">
              <w:rPr>
                <w:lang w:eastAsia="zh-CN"/>
              </w:rPr>
              <w:t>EthFlowInfo</w:t>
            </w:r>
          </w:p>
        </w:tc>
        <w:tc>
          <w:tcPr>
            <w:tcW w:w="1559" w:type="dxa"/>
            <w:shd w:val="clear" w:color="auto" w:fill="auto"/>
          </w:tcPr>
          <w:p w14:paraId="142ED31C" w14:textId="77777777" w:rsidR="003D7A14" w:rsidRPr="000A0A5F" w:rsidRDefault="003D7A14" w:rsidP="00D375AC">
            <w:pPr>
              <w:pStyle w:val="TAL"/>
            </w:pPr>
            <w:r w:rsidRPr="000A0A5F">
              <w:t>5.2.1.2.18</w:t>
            </w:r>
          </w:p>
        </w:tc>
        <w:tc>
          <w:tcPr>
            <w:tcW w:w="4146" w:type="dxa"/>
            <w:shd w:val="clear" w:color="auto" w:fill="auto"/>
          </w:tcPr>
          <w:p w14:paraId="63659184" w14:textId="77777777" w:rsidR="003D7A14" w:rsidRPr="000A0A5F" w:rsidRDefault="003D7A14" w:rsidP="00D375AC">
            <w:pPr>
              <w:pStyle w:val="TAL"/>
            </w:pPr>
            <w:r w:rsidRPr="000A0A5F">
              <w:t>Represents flow Ethernet flow information</w:t>
            </w:r>
          </w:p>
        </w:tc>
        <w:tc>
          <w:tcPr>
            <w:tcW w:w="1387" w:type="dxa"/>
            <w:shd w:val="clear" w:color="auto" w:fill="auto"/>
          </w:tcPr>
          <w:p w14:paraId="4A8C6592" w14:textId="77777777" w:rsidR="003D7A14" w:rsidRPr="000A0A5F" w:rsidRDefault="003D7A14" w:rsidP="00D375AC">
            <w:pPr>
              <w:pStyle w:val="TAL"/>
            </w:pPr>
          </w:p>
        </w:tc>
      </w:tr>
      <w:tr w:rsidR="003D7A14" w:rsidRPr="000A0A5F" w14:paraId="4FA6D906" w14:textId="77777777" w:rsidTr="00D375AC">
        <w:trPr>
          <w:cantSplit/>
          <w:jc w:val="center"/>
        </w:trPr>
        <w:tc>
          <w:tcPr>
            <w:tcW w:w="2555" w:type="dxa"/>
            <w:shd w:val="clear" w:color="auto" w:fill="auto"/>
          </w:tcPr>
          <w:p w14:paraId="283D0806" w14:textId="77777777" w:rsidR="003D7A14" w:rsidRPr="000A0A5F" w:rsidRDefault="003D7A14" w:rsidP="00D375AC">
            <w:pPr>
              <w:pStyle w:val="TAL"/>
            </w:pPr>
            <w:r w:rsidRPr="000A0A5F">
              <w:rPr>
                <w:lang w:eastAsia="zh-CN"/>
              </w:rPr>
              <w:t>E</w:t>
            </w:r>
            <w:r w:rsidRPr="000A0A5F">
              <w:rPr>
                <w:rFonts w:hint="eastAsia"/>
                <w:lang w:eastAsia="zh-CN"/>
              </w:rPr>
              <w:t>xternal</w:t>
            </w:r>
            <w:r w:rsidRPr="000A0A5F">
              <w:rPr>
                <w:lang w:eastAsia="zh-CN"/>
              </w:rPr>
              <w:t>GroupId</w:t>
            </w:r>
          </w:p>
        </w:tc>
        <w:tc>
          <w:tcPr>
            <w:tcW w:w="1559" w:type="dxa"/>
            <w:shd w:val="clear" w:color="auto" w:fill="auto"/>
          </w:tcPr>
          <w:p w14:paraId="48699B35" w14:textId="77777777" w:rsidR="003D7A14" w:rsidRPr="000A0A5F" w:rsidRDefault="003D7A14" w:rsidP="00D375AC">
            <w:pPr>
              <w:pStyle w:val="TAL"/>
            </w:pPr>
            <w:r w:rsidRPr="000A0A5F">
              <w:t>5.2.1.3.2</w:t>
            </w:r>
          </w:p>
        </w:tc>
        <w:tc>
          <w:tcPr>
            <w:tcW w:w="4146" w:type="dxa"/>
            <w:shd w:val="clear" w:color="auto" w:fill="auto"/>
          </w:tcPr>
          <w:p w14:paraId="16740F9B" w14:textId="77777777" w:rsidR="003D7A14" w:rsidRPr="000A0A5F" w:rsidRDefault="003D7A14" w:rsidP="00D375AC">
            <w:pPr>
              <w:pStyle w:val="TAL"/>
            </w:pPr>
            <w:r w:rsidRPr="000A0A5F">
              <w:t>Represents an external group identifier.</w:t>
            </w:r>
          </w:p>
        </w:tc>
        <w:tc>
          <w:tcPr>
            <w:tcW w:w="1387" w:type="dxa"/>
            <w:shd w:val="clear" w:color="auto" w:fill="auto"/>
          </w:tcPr>
          <w:p w14:paraId="7D876E7E" w14:textId="77777777" w:rsidR="003D7A14" w:rsidRPr="000A0A5F" w:rsidRDefault="003D7A14" w:rsidP="00D375AC">
            <w:pPr>
              <w:pStyle w:val="TAL"/>
            </w:pPr>
          </w:p>
        </w:tc>
      </w:tr>
      <w:tr w:rsidR="003D7A14" w:rsidRPr="000A0A5F" w14:paraId="6391FF82" w14:textId="77777777" w:rsidTr="00D375AC">
        <w:trPr>
          <w:cantSplit/>
          <w:jc w:val="center"/>
        </w:trPr>
        <w:tc>
          <w:tcPr>
            <w:tcW w:w="2555" w:type="dxa"/>
            <w:shd w:val="clear" w:color="auto" w:fill="auto"/>
          </w:tcPr>
          <w:p w14:paraId="4EE0A1C2" w14:textId="77777777" w:rsidR="003D7A14" w:rsidRPr="000A0A5F" w:rsidRDefault="003D7A14" w:rsidP="00D375AC">
            <w:pPr>
              <w:pStyle w:val="TAL"/>
            </w:pPr>
            <w:r w:rsidRPr="000A0A5F">
              <w:rPr>
                <w:lang w:eastAsia="zh-CN"/>
              </w:rPr>
              <w:t>E</w:t>
            </w:r>
            <w:r w:rsidRPr="000A0A5F">
              <w:rPr>
                <w:rFonts w:hint="eastAsia"/>
                <w:lang w:eastAsia="zh-CN"/>
              </w:rPr>
              <w:t>xternal</w:t>
            </w:r>
            <w:r w:rsidRPr="000A0A5F">
              <w:rPr>
                <w:lang w:eastAsia="zh-CN"/>
              </w:rPr>
              <w:t>Id</w:t>
            </w:r>
          </w:p>
        </w:tc>
        <w:tc>
          <w:tcPr>
            <w:tcW w:w="1559" w:type="dxa"/>
            <w:shd w:val="clear" w:color="auto" w:fill="auto"/>
          </w:tcPr>
          <w:p w14:paraId="1AAA5C81" w14:textId="77777777" w:rsidR="003D7A14" w:rsidRPr="000A0A5F" w:rsidRDefault="003D7A14" w:rsidP="00D375AC">
            <w:pPr>
              <w:pStyle w:val="TAL"/>
            </w:pPr>
            <w:r w:rsidRPr="000A0A5F">
              <w:t>5.2.1.3.2</w:t>
            </w:r>
          </w:p>
        </w:tc>
        <w:tc>
          <w:tcPr>
            <w:tcW w:w="4146" w:type="dxa"/>
            <w:shd w:val="clear" w:color="auto" w:fill="auto"/>
          </w:tcPr>
          <w:p w14:paraId="14AB9037" w14:textId="77777777" w:rsidR="003D7A14" w:rsidRPr="000A0A5F" w:rsidRDefault="003D7A14" w:rsidP="00D375AC">
            <w:pPr>
              <w:pStyle w:val="TAL"/>
            </w:pPr>
            <w:r w:rsidRPr="000A0A5F">
              <w:t>Represents an external identifier.</w:t>
            </w:r>
          </w:p>
        </w:tc>
        <w:tc>
          <w:tcPr>
            <w:tcW w:w="1387" w:type="dxa"/>
            <w:shd w:val="clear" w:color="auto" w:fill="auto"/>
          </w:tcPr>
          <w:p w14:paraId="14C84F2C" w14:textId="77777777" w:rsidR="003D7A14" w:rsidRPr="000A0A5F" w:rsidRDefault="003D7A14" w:rsidP="00D375AC">
            <w:pPr>
              <w:pStyle w:val="TAL"/>
            </w:pPr>
          </w:p>
        </w:tc>
      </w:tr>
      <w:tr w:rsidR="003D7A14" w:rsidRPr="000A0A5F" w14:paraId="107822B4" w14:textId="77777777" w:rsidTr="00D375AC">
        <w:trPr>
          <w:cantSplit/>
          <w:jc w:val="center"/>
        </w:trPr>
        <w:tc>
          <w:tcPr>
            <w:tcW w:w="2555" w:type="dxa"/>
            <w:shd w:val="clear" w:color="auto" w:fill="auto"/>
          </w:tcPr>
          <w:p w14:paraId="730404BA" w14:textId="77777777" w:rsidR="003D7A14" w:rsidRPr="000A0A5F" w:rsidRDefault="003D7A14" w:rsidP="00D375AC">
            <w:pPr>
              <w:pStyle w:val="TAL"/>
              <w:rPr>
                <w:lang w:eastAsia="zh-CN"/>
              </w:rPr>
            </w:pPr>
            <w:r w:rsidRPr="000A0A5F">
              <w:rPr>
                <w:lang w:eastAsia="zh-CN"/>
              </w:rPr>
              <w:t>FlowInfo</w:t>
            </w:r>
          </w:p>
        </w:tc>
        <w:tc>
          <w:tcPr>
            <w:tcW w:w="1559" w:type="dxa"/>
            <w:shd w:val="clear" w:color="auto" w:fill="auto"/>
          </w:tcPr>
          <w:p w14:paraId="7C363FFD" w14:textId="77777777" w:rsidR="003D7A14" w:rsidRPr="000A0A5F" w:rsidRDefault="003D7A14" w:rsidP="00D375AC">
            <w:pPr>
              <w:pStyle w:val="TAL"/>
            </w:pPr>
            <w:r w:rsidRPr="000A0A5F">
              <w:t>5.2.1.2.8</w:t>
            </w:r>
          </w:p>
        </w:tc>
        <w:tc>
          <w:tcPr>
            <w:tcW w:w="4146" w:type="dxa"/>
            <w:shd w:val="clear" w:color="auto" w:fill="auto"/>
          </w:tcPr>
          <w:p w14:paraId="4841C6D1" w14:textId="77777777" w:rsidR="003D7A14" w:rsidRPr="000A0A5F" w:rsidRDefault="003D7A14" w:rsidP="00D375AC">
            <w:pPr>
              <w:pStyle w:val="TAL"/>
            </w:pPr>
            <w:r w:rsidRPr="000A0A5F">
              <w:t>Represents IP flow information.</w:t>
            </w:r>
          </w:p>
        </w:tc>
        <w:tc>
          <w:tcPr>
            <w:tcW w:w="1387" w:type="dxa"/>
            <w:shd w:val="clear" w:color="auto" w:fill="auto"/>
          </w:tcPr>
          <w:p w14:paraId="1E752E26" w14:textId="77777777" w:rsidR="003D7A14" w:rsidRPr="000A0A5F" w:rsidRDefault="003D7A14" w:rsidP="00D375AC">
            <w:pPr>
              <w:pStyle w:val="TAL"/>
              <w:rPr>
                <w:lang w:eastAsia="zh-CN"/>
              </w:rPr>
            </w:pPr>
          </w:p>
        </w:tc>
      </w:tr>
      <w:tr w:rsidR="003D7A14" w:rsidRPr="000A0A5F" w14:paraId="2311F667" w14:textId="77777777" w:rsidTr="00D375AC">
        <w:trPr>
          <w:cantSplit/>
          <w:jc w:val="center"/>
        </w:trPr>
        <w:tc>
          <w:tcPr>
            <w:tcW w:w="2555" w:type="dxa"/>
            <w:shd w:val="clear" w:color="auto" w:fill="auto"/>
          </w:tcPr>
          <w:p w14:paraId="6BD7FE06" w14:textId="77777777" w:rsidR="003D7A14" w:rsidRPr="000A0A5F" w:rsidRDefault="003D7A14" w:rsidP="00D375AC">
            <w:pPr>
              <w:pStyle w:val="TAL"/>
            </w:pPr>
            <w:r w:rsidRPr="000A0A5F">
              <w:t>InvalidParam</w:t>
            </w:r>
          </w:p>
        </w:tc>
        <w:tc>
          <w:tcPr>
            <w:tcW w:w="1559" w:type="dxa"/>
            <w:shd w:val="clear" w:color="auto" w:fill="auto"/>
          </w:tcPr>
          <w:p w14:paraId="58391394" w14:textId="77777777" w:rsidR="003D7A14" w:rsidRPr="000A0A5F" w:rsidRDefault="003D7A14" w:rsidP="00D375AC">
            <w:pPr>
              <w:pStyle w:val="TAL"/>
            </w:pPr>
            <w:r w:rsidRPr="000A0A5F">
              <w:t>5.2.1.2.13</w:t>
            </w:r>
          </w:p>
        </w:tc>
        <w:tc>
          <w:tcPr>
            <w:tcW w:w="4146" w:type="dxa"/>
            <w:shd w:val="clear" w:color="auto" w:fill="auto"/>
          </w:tcPr>
          <w:p w14:paraId="20B10815" w14:textId="77777777" w:rsidR="003D7A14" w:rsidRPr="000A0A5F" w:rsidRDefault="003D7A14" w:rsidP="00D375AC">
            <w:pPr>
              <w:pStyle w:val="TAL"/>
            </w:pPr>
            <w:r w:rsidRPr="000A0A5F">
              <w:t>Represents the description of invalid parameters, for a request rejected due to invalid parameters.</w:t>
            </w:r>
          </w:p>
        </w:tc>
        <w:tc>
          <w:tcPr>
            <w:tcW w:w="1387" w:type="dxa"/>
            <w:shd w:val="clear" w:color="auto" w:fill="auto"/>
          </w:tcPr>
          <w:p w14:paraId="428FD603" w14:textId="77777777" w:rsidR="003D7A14" w:rsidRPr="000A0A5F" w:rsidRDefault="003D7A14" w:rsidP="00D375AC">
            <w:pPr>
              <w:pStyle w:val="TAL"/>
            </w:pPr>
          </w:p>
        </w:tc>
      </w:tr>
      <w:tr w:rsidR="003D7A14" w:rsidRPr="000A0A5F" w14:paraId="76DC9724" w14:textId="77777777" w:rsidTr="00D375AC">
        <w:trPr>
          <w:cantSplit/>
          <w:jc w:val="center"/>
        </w:trPr>
        <w:tc>
          <w:tcPr>
            <w:tcW w:w="2555" w:type="dxa"/>
            <w:shd w:val="clear" w:color="auto" w:fill="auto"/>
          </w:tcPr>
          <w:p w14:paraId="03268192" w14:textId="77777777" w:rsidR="003D7A14" w:rsidRPr="000A0A5F" w:rsidRDefault="003D7A14" w:rsidP="00D375AC">
            <w:pPr>
              <w:pStyle w:val="TAL"/>
            </w:pPr>
            <w:r w:rsidRPr="000A0A5F">
              <w:rPr>
                <w:lang w:eastAsia="zh-CN"/>
              </w:rPr>
              <w:t>Ipv4Addr</w:t>
            </w:r>
          </w:p>
        </w:tc>
        <w:tc>
          <w:tcPr>
            <w:tcW w:w="1559" w:type="dxa"/>
            <w:shd w:val="clear" w:color="auto" w:fill="auto"/>
          </w:tcPr>
          <w:p w14:paraId="774581B2" w14:textId="77777777" w:rsidR="003D7A14" w:rsidRPr="000A0A5F" w:rsidRDefault="003D7A14" w:rsidP="00D375AC">
            <w:pPr>
              <w:pStyle w:val="TAL"/>
            </w:pPr>
            <w:r w:rsidRPr="000A0A5F">
              <w:t>5.2.1.3.2</w:t>
            </w:r>
          </w:p>
        </w:tc>
        <w:tc>
          <w:tcPr>
            <w:tcW w:w="4146" w:type="dxa"/>
            <w:shd w:val="clear" w:color="auto" w:fill="auto"/>
          </w:tcPr>
          <w:p w14:paraId="408D8AB1" w14:textId="77777777" w:rsidR="003D7A14" w:rsidRPr="000A0A5F" w:rsidRDefault="003D7A14" w:rsidP="00D375AC">
            <w:pPr>
              <w:pStyle w:val="TAL"/>
            </w:pPr>
            <w:r w:rsidRPr="000A0A5F">
              <w:t>Represents an IPv4 address.</w:t>
            </w:r>
          </w:p>
        </w:tc>
        <w:tc>
          <w:tcPr>
            <w:tcW w:w="1387" w:type="dxa"/>
            <w:shd w:val="clear" w:color="auto" w:fill="auto"/>
          </w:tcPr>
          <w:p w14:paraId="110E90FB" w14:textId="77777777" w:rsidR="003D7A14" w:rsidRPr="000A0A5F" w:rsidRDefault="003D7A14" w:rsidP="00D375AC">
            <w:pPr>
              <w:pStyle w:val="TAL"/>
            </w:pPr>
          </w:p>
        </w:tc>
      </w:tr>
      <w:tr w:rsidR="003D7A14" w:rsidRPr="000A0A5F" w14:paraId="2208038D" w14:textId="77777777" w:rsidTr="00D375AC">
        <w:trPr>
          <w:cantSplit/>
          <w:jc w:val="center"/>
        </w:trPr>
        <w:tc>
          <w:tcPr>
            <w:tcW w:w="2555" w:type="dxa"/>
            <w:shd w:val="clear" w:color="auto" w:fill="auto"/>
          </w:tcPr>
          <w:p w14:paraId="079F357F" w14:textId="77777777" w:rsidR="003D7A14" w:rsidRPr="000A0A5F" w:rsidRDefault="003D7A14" w:rsidP="00D375AC">
            <w:pPr>
              <w:pStyle w:val="TAL"/>
            </w:pPr>
            <w:r w:rsidRPr="000A0A5F">
              <w:rPr>
                <w:lang w:eastAsia="zh-CN"/>
              </w:rPr>
              <w:t>Ipv4AddrRo</w:t>
            </w:r>
          </w:p>
        </w:tc>
        <w:tc>
          <w:tcPr>
            <w:tcW w:w="1559" w:type="dxa"/>
            <w:shd w:val="clear" w:color="auto" w:fill="auto"/>
          </w:tcPr>
          <w:p w14:paraId="01D3EE88" w14:textId="77777777" w:rsidR="003D7A14" w:rsidRPr="000A0A5F" w:rsidRDefault="003D7A14" w:rsidP="00D375AC">
            <w:pPr>
              <w:pStyle w:val="TAL"/>
            </w:pPr>
            <w:r w:rsidRPr="000A0A5F">
              <w:t>5.2.1.3.2</w:t>
            </w:r>
          </w:p>
        </w:tc>
        <w:tc>
          <w:tcPr>
            <w:tcW w:w="4146" w:type="dxa"/>
            <w:shd w:val="clear" w:color="auto" w:fill="auto"/>
          </w:tcPr>
          <w:p w14:paraId="3A727D05" w14:textId="77777777" w:rsidR="003D7A14" w:rsidRPr="000A0A5F" w:rsidRDefault="003D7A14" w:rsidP="00D375AC">
            <w:pPr>
              <w:pStyle w:val="TAL"/>
            </w:pPr>
            <w:r w:rsidRPr="000A0A5F">
              <w:t xml:space="preserve">Represents the same as the </w:t>
            </w:r>
            <w:r w:rsidRPr="000A0A5F">
              <w:rPr>
                <w:lang w:eastAsia="zh-CN"/>
              </w:rPr>
              <w:t>Ipv4Addr</w:t>
            </w:r>
            <w:r w:rsidRPr="000A0A5F">
              <w:t xml:space="preserve"> data type, but with the "readOnly=true" property.</w:t>
            </w:r>
          </w:p>
        </w:tc>
        <w:tc>
          <w:tcPr>
            <w:tcW w:w="1387" w:type="dxa"/>
            <w:shd w:val="clear" w:color="auto" w:fill="auto"/>
          </w:tcPr>
          <w:p w14:paraId="553309B3" w14:textId="77777777" w:rsidR="003D7A14" w:rsidRPr="000A0A5F" w:rsidRDefault="003D7A14" w:rsidP="00D375AC">
            <w:pPr>
              <w:pStyle w:val="TAL"/>
            </w:pPr>
          </w:p>
        </w:tc>
      </w:tr>
      <w:tr w:rsidR="003D7A14" w:rsidRPr="000A0A5F" w14:paraId="357F9573" w14:textId="77777777" w:rsidTr="00D375AC">
        <w:trPr>
          <w:cantSplit/>
          <w:jc w:val="center"/>
        </w:trPr>
        <w:tc>
          <w:tcPr>
            <w:tcW w:w="2555" w:type="dxa"/>
            <w:shd w:val="clear" w:color="auto" w:fill="auto"/>
          </w:tcPr>
          <w:p w14:paraId="287D04CD" w14:textId="77777777" w:rsidR="003D7A14" w:rsidRPr="000A0A5F" w:rsidRDefault="003D7A14" w:rsidP="00D375AC">
            <w:pPr>
              <w:pStyle w:val="TAL"/>
            </w:pPr>
            <w:r w:rsidRPr="000A0A5F">
              <w:rPr>
                <w:rFonts w:hint="eastAsia"/>
                <w:lang w:eastAsia="zh-CN"/>
              </w:rPr>
              <w:t>Ipv6Addr</w:t>
            </w:r>
          </w:p>
        </w:tc>
        <w:tc>
          <w:tcPr>
            <w:tcW w:w="1559" w:type="dxa"/>
            <w:shd w:val="clear" w:color="auto" w:fill="auto"/>
          </w:tcPr>
          <w:p w14:paraId="5F2DF860" w14:textId="77777777" w:rsidR="003D7A14" w:rsidRPr="000A0A5F" w:rsidRDefault="003D7A14" w:rsidP="00D375AC">
            <w:pPr>
              <w:pStyle w:val="TAL"/>
            </w:pPr>
            <w:r w:rsidRPr="000A0A5F">
              <w:t>5.2.1.3.2</w:t>
            </w:r>
          </w:p>
        </w:tc>
        <w:tc>
          <w:tcPr>
            <w:tcW w:w="4146" w:type="dxa"/>
            <w:shd w:val="clear" w:color="auto" w:fill="auto"/>
          </w:tcPr>
          <w:p w14:paraId="019E54CB" w14:textId="77777777" w:rsidR="003D7A14" w:rsidRPr="000A0A5F" w:rsidRDefault="003D7A14" w:rsidP="00D375AC">
            <w:pPr>
              <w:pStyle w:val="TAL"/>
            </w:pPr>
            <w:r w:rsidRPr="000A0A5F">
              <w:t>Represents an IPv6 address.</w:t>
            </w:r>
          </w:p>
        </w:tc>
        <w:tc>
          <w:tcPr>
            <w:tcW w:w="1387" w:type="dxa"/>
            <w:shd w:val="clear" w:color="auto" w:fill="auto"/>
          </w:tcPr>
          <w:p w14:paraId="3227A206" w14:textId="77777777" w:rsidR="003D7A14" w:rsidRPr="000A0A5F" w:rsidRDefault="003D7A14" w:rsidP="00D375AC">
            <w:pPr>
              <w:pStyle w:val="TAL"/>
            </w:pPr>
          </w:p>
        </w:tc>
      </w:tr>
      <w:tr w:rsidR="003D7A14" w:rsidRPr="000A0A5F" w14:paraId="08B89196" w14:textId="77777777" w:rsidTr="00D375AC">
        <w:trPr>
          <w:cantSplit/>
          <w:jc w:val="center"/>
        </w:trPr>
        <w:tc>
          <w:tcPr>
            <w:tcW w:w="2555" w:type="dxa"/>
            <w:shd w:val="clear" w:color="auto" w:fill="auto"/>
          </w:tcPr>
          <w:p w14:paraId="7A9536E0" w14:textId="77777777" w:rsidR="003D7A14" w:rsidRPr="000A0A5F" w:rsidRDefault="003D7A14" w:rsidP="00D375AC">
            <w:pPr>
              <w:pStyle w:val="TAL"/>
            </w:pPr>
            <w:r w:rsidRPr="000A0A5F">
              <w:rPr>
                <w:rFonts w:hint="eastAsia"/>
                <w:lang w:eastAsia="zh-CN"/>
              </w:rPr>
              <w:t>Ipv6Addr</w:t>
            </w:r>
            <w:r w:rsidRPr="000A0A5F">
              <w:rPr>
                <w:lang w:eastAsia="zh-CN"/>
              </w:rPr>
              <w:t>Ro</w:t>
            </w:r>
          </w:p>
        </w:tc>
        <w:tc>
          <w:tcPr>
            <w:tcW w:w="1559" w:type="dxa"/>
            <w:shd w:val="clear" w:color="auto" w:fill="auto"/>
          </w:tcPr>
          <w:p w14:paraId="49672CA8" w14:textId="77777777" w:rsidR="003D7A14" w:rsidRPr="000A0A5F" w:rsidRDefault="003D7A14" w:rsidP="00D375AC">
            <w:pPr>
              <w:pStyle w:val="TAL"/>
            </w:pPr>
            <w:r w:rsidRPr="000A0A5F">
              <w:t>5.2.1.3.2</w:t>
            </w:r>
          </w:p>
        </w:tc>
        <w:tc>
          <w:tcPr>
            <w:tcW w:w="4146" w:type="dxa"/>
            <w:shd w:val="clear" w:color="auto" w:fill="auto"/>
          </w:tcPr>
          <w:p w14:paraId="1628F77C" w14:textId="77777777" w:rsidR="003D7A14" w:rsidRPr="000A0A5F" w:rsidRDefault="003D7A14" w:rsidP="00D375AC">
            <w:pPr>
              <w:pStyle w:val="TAL"/>
            </w:pPr>
            <w:r w:rsidRPr="000A0A5F">
              <w:t xml:space="preserve">Represents the same as the </w:t>
            </w:r>
            <w:r w:rsidRPr="000A0A5F">
              <w:rPr>
                <w:rFonts w:hint="eastAsia"/>
                <w:lang w:eastAsia="zh-CN"/>
              </w:rPr>
              <w:t>Ipv6Addr</w:t>
            </w:r>
            <w:r w:rsidRPr="000A0A5F">
              <w:t xml:space="preserve"> data type, but with the "readOnly=true" property.</w:t>
            </w:r>
          </w:p>
        </w:tc>
        <w:tc>
          <w:tcPr>
            <w:tcW w:w="1387" w:type="dxa"/>
            <w:shd w:val="clear" w:color="auto" w:fill="auto"/>
          </w:tcPr>
          <w:p w14:paraId="3CAB0A57" w14:textId="77777777" w:rsidR="003D7A14" w:rsidRPr="000A0A5F" w:rsidRDefault="003D7A14" w:rsidP="00D375AC">
            <w:pPr>
              <w:pStyle w:val="TAL"/>
            </w:pPr>
          </w:p>
        </w:tc>
      </w:tr>
      <w:tr w:rsidR="003D7A14" w:rsidRPr="000A0A5F" w14:paraId="68674E20" w14:textId="77777777" w:rsidTr="00D375AC">
        <w:trPr>
          <w:cantSplit/>
          <w:jc w:val="center"/>
        </w:trPr>
        <w:tc>
          <w:tcPr>
            <w:tcW w:w="2555" w:type="dxa"/>
            <w:shd w:val="clear" w:color="auto" w:fill="auto"/>
          </w:tcPr>
          <w:p w14:paraId="2BB5E323" w14:textId="77777777" w:rsidR="003D7A14" w:rsidRPr="000A0A5F" w:rsidRDefault="003D7A14" w:rsidP="00D375AC">
            <w:pPr>
              <w:pStyle w:val="TAL"/>
            </w:pPr>
            <w:r w:rsidRPr="000A0A5F">
              <w:rPr>
                <w:lang w:eastAsia="zh-CN"/>
              </w:rPr>
              <w:t>Link</w:t>
            </w:r>
          </w:p>
        </w:tc>
        <w:tc>
          <w:tcPr>
            <w:tcW w:w="1559" w:type="dxa"/>
            <w:shd w:val="clear" w:color="auto" w:fill="auto"/>
          </w:tcPr>
          <w:p w14:paraId="7BD77FAA" w14:textId="77777777" w:rsidR="003D7A14" w:rsidRPr="000A0A5F" w:rsidRDefault="003D7A14" w:rsidP="00D375AC">
            <w:pPr>
              <w:pStyle w:val="TAL"/>
            </w:pPr>
            <w:r w:rsidRPr="000A0A5F">
              <w:t>5.2.1.3.2</w:t>
            </w:r>
          </w:p>
        </w:tc>
        <w:tc>
          <w:tcPr>
            <w:tcW w:w="4146" w:type="dxa"/>
            <w:shd w:val="clear" w:color="auto" w:fill="auto"/>
          </w:tcPr>
          <w:p w14:paraId="1549A7AE" w14:textId="77777777" w:rsidR="003D7A14" w:rsidRPr="000A0A5F" w:rsidRDefault="003D7A14" w:rsidP="00D375AC">
            <w:pPr>
              <w:pStyle w:val="TAL"/>
            </w:pPr>
            <w:r w:rsidRPr="000A0A5F">
              <w:t>Represents a link towards a referenced resource.</w:t>
            </w:r>
          </w:p>
        </w:tc>
        <w:tc>
          <w:tcPr>
            <w:tcW w:w="1387" w:type="dxa"/>
            <w:shd w:val="clear" w:color="auto" w:fill="auto"/>
          </w:tcPr>
          <w:p w14:paraId="45B268B2" w14:textId="77777777" w:rsidR="003D7A14" w:rsidRPr="000A0A5F" w:rsidRDefault="003D7A14" w:rsidP="00D375AC">
            <w:pPr>
              <w:pStyle w:val="TAL"/>
            </w:pPr>
          </w:p>
        </w:tc>
      </w:tr>
      <w:tr w:rsidR="003D7A14" w:rsidRPr="000A0A5F" w14:paraId="15550FE7" w14:textId="77777777" w:rsidTr="00D375AC">
        <w:trPr>
          <w:cantSplit/>
          <w:jc w:val="center"/>
        </w:trPr>
        <w:tc>
          <w:tcPr>
            <w:tcW w:w="2555" w:type="dxa"/>
            <w:shd w:val="clear" w:color="auto" w:fill="auto"/>
          </w:tcPr>
          <w:p w14:paraId="5E2D1D2E" w14:textId="77777777" w:rsidR="003D7A14" w:rsidRPr="000A0A5F" w:rsidRDefault="003D7A14" w:rsidP="00D375AC">
            <w:pPr>
              <w:pStyle w:val="TAL"/>
              <w:rPr>
                <w:lang w:eastAsia="zh-CN"/>
              </w:rPr>
            </w:pPr>
            <w:r w:rsidRPr="000A0A5F">
              <w:rPr>
                <w:lang w:eastAsia="zh-CN"/>
              </w:rPr>
              <w:t>LinkRm</w:t>
            </w:r>
          </w:p>
        </w:tc>
        <w:tc>
          <w:tcPr>
            <w:tcW w:w="1559" w:type="dxa"/>
            <w:shd w:val="clear" w:color="auto" w:fill="auto"/>
          </w:tcPr>
          <w:p w14:paraId="03C55BB6" w14:textId="77777777" w:rsidR="003D7A14" w:rsidRPr="000A0A5F" w:rsidRDefault="003D7A14" w:rsidP="00D375AC">
            <w:pPr>
              <w:pStyle w:val="TAL"/>
            </w:pPr>
            <w:r w:rsidRPr="000A0A5F">
              <w:t>5.2.1.3.2</w:t>
            </w:r>
          </w:p>
        </w:tc>
        <w:tc>
          <w:tcPr>
            <w:tcW w:w="4146" w:type="dxa"/>
            <w:shd w:val="clear" w:color="auto" w:fill="auto"/>
          </w:tcPr>
          <w:p w14:paraId="455BFB1B" w14:textId="77777777" w:rsidR="003D7A14" w:rsidRPr="000A0A5F" w:rsidRDefault="003D7A14" w:rsidP="00D375AC">
            <w:pPr>
              <w:pStyle w:val="TAL"/>
            </w:pPr>
            <w:r w:rsidRPr="000A0A5F">
              <w:t xml:space="preserve">Represents the same as the </w:t>
            </w:r>
            <w:r w:rsidRPr="000A0A5F">
              <w:rPr>
                <w:lang w:eastAsia="zh-CN"/>
              </w:rPr>
              <w:t>Link</w:t>
            </w:r>
            <w:r w:rsidRPr="000A0A5F">
              <w:t xml:space="preserve"> data type, but with the "nullable: true" property.</w:t>
            </w:r>
          </w:p>
        </w:tc>
        <w:tc>
          <w:tcPr>
            <w:tcW w:w="1387" w:type="dxa"/>
            <w:shd w:val="clear" w:color="auto" w:fill="auto"/>
          </w:tcPr>
          <w:p w14:paraId="74BD182B" w14:textId="77777777" w:rsidR="003D7A14" w:rsidRPr="000A0A5F" w:rsidRDefault="003D7A14" w:rsidP="00D375AC">
            <w:pPr>
              <w:pStyle w:val="TAL"/>
            </w:pPr>
          </w:p>
        </w:tc>
      </w:tr>
      <w:tr w:rsidR="003D7A14" w:rsidRPr="000A0A5F" w14:paraId="54BF0B16" w14:textId="77777777" w:rsidTr="00D375AC">
        <w:trPr>
          <w:cantSplit/>
          <w:jc w:val="center"/>
        </w:trPr>
        <w:tc>
          <w:tcPr>
            <w:tcW w:w="2555" w:type="dxa"/>
            <w:shd w:val="clear" w:color="auto" w:fill="auto"/>
          </w:tcPr>
          <w:p w14:paraId="7B4FC224" w14:textId="77777777" w:rsidR="003D7A14" w:rsidRPr="000A0A5F" w:rsidRDefault="003D7A14" w:rsidP="00D375AC">
            <w:pPr>
              <w:pStyle w:val="TAL"/>
            </w:pPr>
            <w:r w:rsidRPr="000A0A5F">
              <w:rPr>
                <w:lang w:eastAsia="zh-CN"/>
              </w:rPr>
              <w:t>LocationArea</w:t>
            </w:r>
          </w:p>
        </w:tc>
        <w:tc>
          <w:tcPr>
            <w:tcW w:w="1559" w:type="dxa"/>
            <w:shd w:val="clear" w:color="auto" w:fill="auto"/>
          </w:tcPr>
          <w:p w14:paraId="3DD7EC3E" w14:textId="77777777" w:rsidR="003D7A14" w:rsidRPr="000A0A5F" w:rsidRDefault="003D7A14" w:rsidP="00D375AC">
            <w:pPr>
              <w:pStyle w:val="TAL"/>
            </w:pPr>
            <w:r w:rsidRPr="000A0A5F">
              <w:t>5.2.1.2.11</w:t>
            </w:r>
          </w:p>
        </w:tc>
        <w:tc>
          <w:tcPr>
            <w:tcW w:w="4146" w:type="dxa"/>
            <w:shd w:val="clear" w:color="auto" w:fill="auto"/>
          </w:tcPr>
          <w:p w14:paraId="1F8EE875" w14:textId="77777777" w:rsidR="003D7A14" w:rsidRPr="000A0A5F" w:rsidRDefault="003D7A14" w:rsidP="00D375AC">
            <w:pPr>
              <w:pStyle w:val="TAL"/>
            </w:pPr>
            <w:r w:rsidRPr="000A0A5F">
              <w:t>Represents a user location area.</w:t>
            </w:r>
          </w:p>
        </w:tc>
        <w:tc>
          <w:tcPr>
            <w:tcW w:w="1387" w:type="dxa"/>
            <w:shd w:val="clear" w:color="auto" w:fill="auto"/>
          </w:tcPr>
          <w:p w14:paraId="4878937D" w14:textId="77777777" w:rsidR="003D7A14" w:rsidRPr="000A0A5F" w:rsidRDefault="003D7A14" w:rsidP="00D375AC">
            <w:pPr>
              <w:pStyle w:val="TAL"/>
            </w:pPr>
          </w:p>
        </w:tc>
      </w:tr>
      <w:tr w:rsidR="003D7A14" w:rsidRPr="000A0A5F" w14:paraId="46023BBB" w14:textId="77777777" w:rsidTr="00D375AC">
        <w:trPr>
          <w:cantSplit/>
          <w:jc w:val="center"/>
        </w:trPr>
        <w:tc>
          <w:tcPr>
            <w:tcW w:w="2555" w:type="dxa"/>
            <w:shd w:val="clear" w:color="auto" w:fill="auto"/>
          </w:tcPr>
          <w:p w14:paraId="40191B51" w14:textId="77777777" w:rsidR="003D7A14" w:rsidRPr="000A0A5F" w:rsidRDefault="003D7A14" w:rsidP="00D375AC">
            <w:pPr>
              <w:pStyle w:val="TAL"/>
            </w:pPr>
            <w:r w:rsidRPr="000A0A5F">
              <w:rPr>
                <w:lang w:eastAsia="zh-CN"/>
              </w:rPr>
              <w:t>LocationArea5G</w:t>
            </w:r>
          </w:p>
        </w:tc>
        <w:tc>
          <w:tcPr>
            <w:tcW w:w="1559" w:type="dxa"/>
            <w:shd w:val="clear" w:color="auto" w:fill="auto"/>
          </w:tcPr>
          <w:p w14:paraId="1E39C17A" w14:textId="77777777" w:rsidR="003D7A14" w:rsidRPr="000A0A5F" w:rsidRDefault="003D7A14" w:rsidP="00D375AC">
            <w:pPr>
              <w:pStyle w:val="TAL"/>
            </w:pPr>
            <w:r w:rsidRPr="000A0A5F">
              <w:t>5.2.1.2.17</w:t>
            </w:r>
          </w:p>
        </w:tc>
        <w:tc>
          <w:tcPr>
            <w:tcW w:w="4146" w:type="dxa"/>
            <w:shd w:val="clear" w:color="auto" w:fill="auto"/>
          </w:tcPr>
          <w:p w14:paraId="28C03100" w14:textId="77777777" w:rsidR="003D7A14" w:rsidRPr="000A0A5F" w:rsidRDefault="003D7A14" w:rsidP="00D375AC">
            <w:pPr>
              <w:pStyle w:val="TAL"/>
            </w:pPr>
            <w:r w:rsidRPr="000A0A5F">
              <w:t>Represents a user location area when the UE is attached to 5G.</w:t>
            </w:r>
          </w:p>
        </w:tc>
        <w:tc>
          <w:tcPr>
            <w:tcW w:w="1387" w:type="dxa"/>
            <w:shd w:val="clear" w:color="auto" w:fill="auto"/>
          </w:tcPr>
          <w:p w14:paraId="70249202" w14:textId="77777777" w:rsidR="003D7A14" w:rsidRPr="000A0A5F" w:rsidRDefault="003D7A14" w:rsidP="00D375AC">
            <w:pPr>
              <w:pStyle w:val="TAL"/>
            </w:pPr>
          </w:p>
        </w:tc>
      </w:tr>
      <w:tr w:rsidR="003D7A14" w:rsidRPr="000A0A5F" w14:paraId="4020584E" w14:textId="77777777" w:rsidTr="00D375AC">
        <w:trPr>
          <w:cantSplit/>
          <w:jc w:val="center"/>
        </w:trPr>
        <w:tc>
          <w:tcPr>
            <w:tcW w:w="2555" w:type="dxa"/>
            <w:shd w:val="clear" w:color="auto" w:fill="auto"/>
          </w:tcPr>
          <w:p w14:paraId="5EBA4914" w14:textId="77777777" w:rsidR="003D7A14" w:rsidRPr="000A0A5F" w:rsidRDefault="003D7A14" w:rsidP="00D375AC">
            <w:pPr>
              <w:pStyle w:val="TAL"/>
            </w:pPr>
            <w:r w:rsidRPr="000A0A5F">
              <w:t>Mcc</w:t>
            </w:r>
          </w:p>
        </w:tc>
        <w:tc>
          <w:tcPr>
            <w:tcW w:w="1559" w:type="dxa"/>
            <w:shd w:val="clear" w:color="auto" w:fill="auto"/>
          </w:tcPr>
          <w:p w14:paraId="2B925D6F" w14:textId="77777777" w:rsidR="003D7A14" w:rsidRPr="000A0A5F" w:rsidRDefault="003D7A14" w:rsidP="00D375AC">
            <w:pPr>
              <w:pStyle w:val="TAL"/>
            </w:pPr>
            <w:r w:rsidRPr="000A0A5F">
              <w:t>5.2.1.3.2</w:t>
            </w:r>
          </w:p>
        </w:tc>
        <w:tc>
          <w:tcPr>
            <w:tcW w:w="4146" w:type="dxa"/>
            <w:shd w:val="clear" w:color="auto" w:fill="auto"/>
          </w:tcPr>
          <w:p w14:paraId="291724A5" w14:textId="77777777" w:rsidR="003D7A14" w:rsidRPr="000A0A5F" w:rsidRDefault="003D7A14" w:rsidP="00D375AC">
            <w:pPr>
              <w:pStyle w:val="TAL"/>
            </w:pPr>
            <w:r w:rsidRPr="000A0A5F">
              <w:t>Represents a Mobile Country Code.</w:t>
            </w:r>
          </w:p>
        </w:tc>
        <w:tc>
          <w:tcPr>
            <w:tcW w:w="1387" w:type="dxa"/>
            <w:shd w:val="clear" w:color="auto" w:fill="auto"/>
          </w:tcPr>
          <w:p w14:paraId="77E5A60E" w14:textId="77777777" w:rsidR="003D7A14" w:rsidRPr="000A0A5F" w:rsidRDefault="003D7A14" w:rsidP="00D375AC">
            <w:pPr>
              <w:pStyle w:val="TAL"/>
            </w:pPr>
          </w:p>
        </w:tc>
      </w:tr>
      <w:tr w:rsidR="003D7A14" w:rsidRPr="000A0A5F" w14:paraId="7C415E76" w14:textId="77777777" w:rsidTr="00D375AC">
        <w:trPr>
          <w:cantSplit/>
          <w:jc w:val="center"/>
        </w:trPr>
        <w:tc>
          <w:tcPr>
            <w:tcW w:w="2555" w:type="dxa"/>
            <w:shd w:val="clear" w:color="auto" w:fill="auto"/>
          </w:tcPr>
          <w:p w14:paraId="33E86D7F" w14:textId="77777777" w:rsidR="003D7A14" w:rsidRPr="000A0A5F" w:rsidRDefault="003D7A14" w:rsidP="00D375AC">
            <w:pPr>
              <w:pStyle w:val="TAL"/>
            </w:pPr>
            <w:r w:rsidRPr="000A0A5F">
              <w:t>Mnc</w:t>
            </w:r>
          </w:p>
        </w:tc>
        <w:tc>
          <w:tcPr>
            <w:tcW w:w="1559" w:type="dxa"/>
            <w:shd w:val="clear" w:color="auto" w:fill="auto"/>
          </w:tcPr>
          <w:p w14:paraId="76BD6DB6" w14:textId="77777777" w:rsidR="003D7A14" w:rsidRPr="000A0A5F" w:rsidRDefault="003D7A14" w:rsidP="00D375AC">
            <w:pPr>
              <w:pStyle w:val="TAL"/>
            </w:pPr>
            <w:r w:rsidRPr="000A0A5F">
              <w:t>5.2.1.3.2</w:t>
            </w:r>
          </w:p>
        </w:tc>
        <w:tc>
          <w:tcPr>
            <w:tcW w:w="4146" w:type="dxa"/>
            <w:shd w:val="clear" w:color="auto" w:fill="auto"/>
          </w:tcPr>
          <w:p w14:paraId="5C26D162" w14:textId="77777777" w:rsidR="003D7A14" w:rsidRPr="000A0A5F" w:rsidRDefault="003D7A14" w:rsidP="00D375AC">
            <w:pPr>
              <w:pStyle w:val="TAL"/>
            </w:pPr>
            <w:r w:rsidRPr="000A0A5F">
              <w:t>Represents a Mobile Network Code.</w:t>
            </w:r>
          </w:p>
        </w:tc>
        <w:tc>
          <w:tcPr>
            <w:tcW w:w="1387" w:type="dxa"/>
            <w:shd w:val="clear" w:color="auto" w:fill="auto"/>
          </w:tcPr>
          <w:p w14:paraId="583B7697" w14:textId="77777777" w:rsidR="003D7A14" w:rsidRPr="000A0A5F" w:rsidRDefault="003D7A14" w:rsidP="00D375AC">
            <w:pPr>
              <w:pStyle w:val="TAL"/>
            </w:pPr>
          </w:p>
        </w:tc>
      </w:tr>
      <w:tr w:rsidR="003D7A14" w:rsidRPr="000A0A5F" w14:paraId="1651838E" w14:textId="77777777" w:rsidTr="00D375AC">
        <w:trPr>
          <w:cantSplit/>
          <w:jc w:val="center"/>
        </w:trPr>
        <w:tc>
          <w:tcPr>
            <w:tcW w:w="2555" w:type="dxa"/>
            <w:shd w:val="clear" w:color="auto" w:fill="auto"/>
          </w:tcPr>
          <w:p w14:paraId="72D1CC60" w14:textId="77777777" w:rsidR="003D7A14" w:rsidRPr="000A0A5F" w:rsidRDefault="003D7A14" w:rsidP="00D375AC">
            <w:pPr>
              <w:pStyle w:val="TAL"/>
            </w:pPr>
            <w:r w:rsidRPr="000A0A5F">
              <w:rPr>
                <w:lang w:eastAsia="zh-CN"/>
              </w:rPr>
              <w:t>Msisdn</w:t>
            </w:r>
          </w:p>
        </w:tc>
        <w:tc>
          <w:tcPr>
            <w:tcW w:w="1559" w:type="dxa"/>
            <w:shd w:val="clear" w:color="auto" w:fill="auto"/>
          </w:tcPr>
          <w:p w14:paraId="759A7449" w14:textId="77777777" w:rsidR="003D7A14" w:rsidRPr="000A0A5F" w:rsidRDefault="003D7A14" w:rsidP="00D375AC">
            <w:pPr>
              <w:pStyle w:val="TAL"/>
            </w:pPr>
            <w:r w:rsidRPr="000A0A5F">
              <w:t>5.2.1.3.2</w:t>
            </w:r>
          </w:p>
        </w:tc>
        <w:tc>
          <w:tcPr>
            <w:tcW w:w="4146" w:type="dxa"/>
            <w:shd w:val="clear" w:color="auto" w:fill="auto"/>
          </w:tcPr>
          <w:p w14:paraId="416C06A3" w14:textId="77777777" w:rsidR="003D7A14" w:rsidRPr="000A0A5F" w:rsidRDefault="003D7A14" w:rsidP="00D375AC">
            <w:pPr>
              <w:pStyle w:val="TAL"/>
            </w:pPr>
            <w:r w:rsidRPr="000A0A5F">
              <w:t>Represents an MSISDN.</w:t>
            </w:r>
          </w:p>
        </w:tc>
        <w:tc>
          <w:tcPr>
            <w:tcW w:w="1387" w:type="dxa"/>
            <w:shd w:val="clear" w:color="auto" w:fill="auto"/>
          </w:tcPr>
          <w:p w14:paraId="68476744" w14:textId="77777777" w:rsidR="003D7A14" w:rsidRPr="000A0A5F" w:rsidRDefault="003D7A14" w:rsidP="00D375AC">
            <w:pPr>
              <w:pStyle w:val="TAL"/>
            </w:pPr>
          </w:p>
        </w:tc>
      </w:tr>
      <w:tr w:rsidR="003D7A14" w:rsidRPr="000A0A5F" w14:paraId="6B479A10" w14:textId="77777777" w:rsidTr="00D375AC">
        <w:trPr>
          <w:cantSplit/>
          <w:jc w:val="center"/>
        </w:trPr>
        <w:tc>
          <w:tcPr>
            <w:tcW w:w="2555" w:type="dxa"/>
            <w:shd w:val="clear" w:color="auto" w:fill="auto"/>
          </w:tcPr>
          <w:p w14:paraId="5030AEFC" w14:textId="77777777" w:rsidR="003D7A14" w:rsidRPr="000A0A5F" w:rsidRDefault="003D7A14" w:rsidP="00D375AC">
            <w:pPr>
              <w:pStyle w:val="TAL"/>
            </w:pPr>
            <w:r w:rsidRPr="000A0A5F">
              <w:t>NotificationData</w:t>
            </w:r>
          </w:p>
        </w:tc>
        <w:tc>
          <w:tcPr>
            <w:tcW w:w="1559" w:type="dxa"/>
            <w:shd w:val="clear" w:color="auto" w:fill="auto"/>
          </w:tcPr>
          <w:p w14:paraId="76B5CF90" w14:textId="77777777" w:rsidR="003D7A14" w:rsidRPr="000A0A5F" w:rsidRDefault="003D7A14" w:rsidP="00D375AC">
            <w:pPr>
              <w:pStyle w:val="TAL"/>
            </w:pPr>
            <w:r w:rsidRPr="000A0A5F">
              <w:t>5.2.1.2.5</w:t>
            </w:r>
          </w:p>
        </w:tc>
        <w:tc>
          <w:tcPr>
            <w:tcW w:w="4146" w:type="dxa"/>
            <w:shd w:val="clear" w:color="auto" w:fill="auto"/>
          </w:tcPr>
          <w:p w14:paraId="37E8B53C" w14:textId="77777777" w:rsidR="003D7A14" w:rsidRPr="000A0A5F" w:rsidRDefault="003D7A14" w:rsidP="00D375AC">
            <w:pPr>
              <w:pStyle w:val="TAL"/>
            </w:pPr>
            <w:r w:rsidRPr="000A0A5F">
              <w:t>Represents the information to be conveyed in a bearer level event(s) notification.</w:t>
            </w:r>
          </w:p>
        </w:tc>
        <w:tc>
          <w:tcPr>
            <w:tcW w:w="1387" w:type="dxa"/>
            <w:shd w:val="clear" w:color="auto" w:fill="auto"/>
          </w:tcPr>
          <w:p w14:paraId="757D8441" w14:textId="77777777" w:rsidR="003D7A14" w:rsidRPr="000A0A5F" w:rsidRDefault="003D7A14" w:rsidP="00D375AC">
            <w:pPr>
              <w:pStyle w:val="TAL"/>
            </w:pPr>
          </w:p>
        </w:tc>
      </w:tr>
      <w:tr w:rsidR="003D7A14" w:rsidRPr="000A0A5F" w14:paraId="2C4C3518" w14:textId="77777777" w:rsidTr="00D375AC">
        <w:trPr>
          <w:cantSplit/>
          <w:jc w:val="center"/>
        </w:trPr>
        <w:tc>
          <w:tcPr>
            <w:tcW w:w="2555" w:type="dxa"/>
            <w:shd w:val="clear" w:color="auto" w:fill="auto"/>
          </w:tcPr>
          <w:p w14:paraId="34EE39BF" w14:textId="77777777" w:rsidR="003D7A14" w:rsidRPr="000A0A5F" w:rsidRDefault="003D7A14" w:rsidP="00D375AC">
            <w:pPr>
              <w:pStyle w:val="TAL"/>
            </w:pPr>
            <w:r w:rsidRPr="000A0A5F">
              <w:t>PlmnId</w:t>
            </w:r>
          </w:p>
        </w:tc>
        <w:tc>
          <w:tcPr>
            <w:tcW w:w="1559" w:type="dxa"/>
            <w:shd w:val="clear" w:color="auto" w:fill="auto"/>
          </w:tcPr>
          <w:p w14:paraId="322A1773" w14:textId="77777777" w:rsidR="003D7A14" w:rsidRPr="000A0A5F" w:rsidRDefault="003D7A14" w:rsidP="00D375AC">
            <w:pPr>
              <w:pStyle w:val="TAL"/>
            </w:pPr>
            <w:r w:rsidRPr="000A0A5F">
              <w:t>5.2.1.2.14</w:t>
            </w:r>
          </w:p>
        </w:tc>
        <w:tc>
          <w:tcPr>
            <w:tcW w:w="4146" w:type="dxa"/>
            <w:shd w:val="clear" w:color="auto" w:fill="auto"/>
          </w:tcPr>
          <w:p w14:paraId="13D2600F" w14:textId="77777777" w:rsidR="003D7A14" w:rsidRPr="000A0A5F" w:rsidRDefault="003D7A14" w:rsidP="00D375AC">
            <w:pPr>
              <w:pStyle w:val="TAL"/>
            </w:pPr>
            <w:r w:rsidRPr="000A0A5F">
              <w:t>Represents the identifier of a PLMN.</w:t>
            </w:r>
          </w:p>
        </w:tc>
        <w:tc>
          <w:tcPr>
            <w:tcW w:w="1387" w:type="dxa"/>
            <w:shd w:val="clear" w:color="auto" w:fill="auto"/>
          </w:tcPr>
          <w:p w14:paraId="08BBEBA8" w14:textId="77777777" w:rsidR="003D7A14" w:rsidRPr="000A0A5F" w:rsidRDefault="003D7A14" w:rsidP="00D375AC">
            <w:pPr>
              <w:pStyle w:val="TAL"/>
            </w:pPr>
          </w:p>
        </w:tc>
      </w:tr>
      <w:tr w:rsidR="003D7A14" w:rsidRPr="000A0A5F" w14:paraId="3EDE5CBC" w14:textId="77777777" w:rsidTr="00D375AC">
        <w:trPr>
          <w:cantSplit/>
          <w:jc w:val="center"/>
        </w:trPr>
        <w:tc>
          <w:tcPr>
            <w:tcW w:w="2555" w:type="dxa"/>
            <w:shd w:val="clear" w:color="auto" w:fill="auto"/>
          </w:tcPr>
          <w:p w14:paraId="029DA1E1" w14:textId="77777777" w:rsidR="003D7A14" w:rsidRPr="000A0A5F" w:rsidRDefault="003D7A14" w:rsidP="00D375AC">
            <w:pPr>
              <w:pStyle w:val="TAL"/>
            </w:pPr>
            <w:r w:rsidRPr="000A0A5F">
              <w:rPr>
                <w:lang w:eastAsia="zh-CN"/>
              </w:rPr>
              <w:t>Port</w:t>
            </w:r>
          </w:p>
        </w:tc>
        <w:tc>
          <w:tcPr>
            <w:tcW w:w="1559" w:type="dxa"/>
            <w:shd w:val="clear" w:color="auto" w:fill="auto"/>
          </w:tcPr>
          <w:p w14:paraId="7457E524" w14:textId="77777777" w:rsidR="003D7A14" w:rsidRPr="000A0A5F" w:rsidRDefault="003D7A14" w:rsidP="00D375AC">
            <w:pPr>
              <w:pStyle w:val="TAL"/>
            </w:pPr>
            <w:r w:rsidRPr="000A0A5F">
              <w:t>5.2.1.3.2</w:t>
            </w:r>
          </w:p>
        </w:tc>
        <w:tc>
          <w:tcPr>
            <w:tcW w:w="4146" w:type="dxa"/>
            <w:shd w:val="clear" w:color="auto" w:fill="auto"/>
          </w:tcPr>
          <w:p w14:paraId="6AFE7CF4" w14:textId="77777777" w:rsidR="003D7A14" w:rsidRPr="000A0A5F" w:rsidRDefault="003D7A14" w:rsidP="00D375AC">
            <w:pPr>
              <w:pStyle w:val="TAL"/>
            </w:pPr>
            <w:r w:rsidRPr="000A0A5F">
              <w:t>Unsigned integer with valid values between 0 and 65535 representing a port.</w:t>
            </w:r>
          </w:p>
        </w:tc>
        <w:tc>
          <w:tcPr>
            <w:tcW w:w="1387" w:type="dxa"/>
            <w:shd w:val="clear" w:color="auto" w:fill="auto"/>
          </w:tcPr>
          <w:p w14:paraId="400C9C8B" w14:textId="77777777" w:rsidR="003D7A14" w:rsidRPr="000A0A5F" w:rsidRDefault="003D7A14" w:rsidP="00D375AC">
            <w:pPr>
              <w:pStyle w:val="TAL"/>
            </w:pPr>
          </w:p>
        </w:tc>
      </w:tr>
      <w:tr w:rsidR="003D7A14" w:rsidRPr="000A0A5F" w14:paraId="130F8586" w14:textId="77777777" w:rsidTr="00D375AC">
        <w:trPr>
          <w:cantSplit/>
          <w:jc w:val="center"/>
        </w:trPr>
        <w:tc>
          <w:tcPr>
            <w:tcW w:w="2555" w:type="dxa"/>
            <w:shd w:val="clear" w:color="auto" w:fill="auto"/>
          </w:tcPr>
          <w:p w14:paraId="739862C6" w14:textId="77777777" w:rsidR="003D7A14" w:rsidRPr="000A0A5F" w:rsidRDefault="003D7A14" w:rsidP="00D375AC">
            <w:pPr>
              <w:pStyle w:val="TAL"/>
            </w:pPr>
            <w:r w:rsidRPr="000A0A5F">
              <w:rPr>
                <w:lang w:eastAsia="zh-CN"/>
              </w:rPr>
              <w:t>PortRo</w:t>
            </w:r>
          </w:p>
        </w:tc>
        <w:tc>
          <w:tcPr>
            <w:tcW w:w="1559" w:type="dxa"/>
            <w:shd w:val="clear" w:color="auto" w:fill="auto"/>
          </w:tcPr>
          <w:p w14:paraId="381234E6" w14:textId="77777777" w:rsidR="003D7A14" w:rsidRPr="000A0A5F" w:rsidRDefault="003D7A14" w:rsidP="00D375AC">
            <w:pPr>
              <w:pStyle w:val="TAL"/>
            </w:pPr>
            <w:r w:rsidRPr="000A0A5F">
              <w:t>5.2.1.3.2</w:t>
            </w:r>
          </w:p>
        </w:tc>
        <w:tc>
          <w:tcPr>
            <w:tcW w:w="4146" w:type="dxa"/>
            <w:shd w:val="clear" w:color="auto" w:fill="auto"/>
          </w:tcPr>
          <w:p w14:paraId="2D8435D8" w14:textId="77777777" w:rsidR="003D7A14" w:rsidRPr="000A0A5F" w:rsidRDefault="003D7A14" w:rsidP="00D375AC">
            <w:pPr>
              <w:pStyle w:val="TAL"/>
            </w:pPr>
            <w:r w:rsidRPr="000A0A5F">
              <w:t xml:space="preserve">Represents the same as the </w:t>
            </w:r>
            <w:r w:rsidRPr="000A0A5F">
              <w:rPr>
                <w:lang w:eastAsia="zh-CN"/>
              </w:rPr>
              <w:t>Port</w:t>
            </w:r>
            <w:r w:rsidRPr="000A0A5F">
              <w:t xml:space="preserve"> data type, but with the "readOnly=true" property.</w:t>
            </w:r>
          </w:p>
        </w:tc>
        <w:tc>
          <w:tcPr>
            <w:tcW w:w="1387" w:type="dxa"/>
            <w:shd w:val="clear" w:color="auto" w:fill="auto"/>
          </w:tcPr>
          <w:p w14:paraId="44127496" w14:textId="77777777" w:rsidR="003D7A14" w:rsidRPr="000A0A5F" w:rsidRDefault="003D7A14" w:rsidP="00D375AC">
            <w:pPr>
              <w:pStyle w:val="TAL"/>
            </w:pPr>
          </w:p>
        </w:tc>
      </w:tr>
      <w:tr w:rsidR="003D7A14" w:rsidRPr="000A0A5F" w14:paraId="0420C73C" w14:textId="77777777" w:rsidTr="00D375AC">
        <w:trPr>
          <w:cantSplit/>
          <w:jc w:val="center"/>
        </w:trPr>
        <w:tc>
          <w:tcPr>
            <w:tcW w:w="2555" w:type="dxa"/>
            <w:shd w:val="clear" w:color="auto" w:fill="auto"/>
          </w:tcPr>
          <w:p w14:paraId="55820FCA" w14:textId="77777777" w:rsidR="003D7A14" w:rsidRPr="000A0A5F" w:rsidRDefault="003D7A14" w:rsidP="00D375AC">
            <w:pPr>
              <w:pStyle w:val="TAL"/>
            </w:pPr>
            <w:r w:rsidRPr="000A0A5F">
              <w:t>ProblemDetails</w:t>
            </w:r>
          </w:p>
        </w:tc>
        <w:tc>
          <w:tcPr>
            <w:tcW w:w="1559" w:type="dxa"/>
            <w:shd w:val="clear" w:color="auto" w:fill="auto"/>
          </w:tcPr>
          <w:p w14:paraId="79A4955E" w14:textId="77777777" w:rsidR="003D7A14" w:rsidRPr="000A0A5F" w:rsidRDefault="003D7A14" w:rsidP="00D375AC">
            <w:pPr>
              <w:pStyle w:val="TAL"/>
            </w:pPr>
            <w:r w:rsidRPr="000A0A5F">
              <w:t>5.2.1.2.12</w:t>
            </w:r>
          </w:p>
        </w:tc>
        <w:tc>
          <w:tcPr>
            <w:tcW w:w="4146" w:type="dxa"/>
            <w:shd w:val="clear" w:color="auto" w:fill="auto"/>
          </w:tcPr>
          <w:p w14:paraId="3A0320F3" w14:textId="77777777" w:rsidR="003D7A14" w:rsidRPr="000A0A5F" w:rsidRDefault="003D7A14" w:rsidP="00D375AC">
            <w:pPr>
              <w:pStyle w:val="TAL"/>
            </w:pPr>
            <w:r w:rsidRPr="000A0A5F">
              <w:t>Represents additional information and details on an error response.</w:t>
            </w:r>
          </w:p>
        </w:tc>
        <w:tc>
          <w:tcPr>
            <w:tcW w:w="1387" w:type="dxa"/>
            <w:shd w:val="clear" w:color="auto" w:fill="auto"/>
          </w:tcPr>
          <w:p w14:paraId="2513D00A" w14:textId="77777777" w:rsidR="003D7A14" w:rsidRPr="000A0A5F" w:rsidRDefault="003D7A14" w:rsidP="00D375AC">
            <w:pPr>
              <w:pStyle w:val="TAL"/>
            </w:pPr>
          </w:p>
        </w:tc>
      </w:tr>
      <w:tr w:rsidR="003D7A14" w:rsidRPr="000A0A5F" w14:paraId="05F985C9" w14:textId="77777777" w:rsidTr="00D375AC">
        <w:trPr>
          <w:cantSplit/>
          <w:jc w:val="center"/>
        </w:trPr>
        <w:tc>
          <w:tcPr>
            <w:tcW w:w="2555" w:type="dxa"/>
            <w:shd w:val="clear" w:color="auto" w:fill="auto"/>
          </w:tcPr>
          <w:p w14:paraId="7887F3BA" w14:textId="77777777" w:rsidR="003D7A14" w:rsidRPr="000A0A5F" w:rsidRDefault="003D7A14" w:rsidP="00D375AC">
            <w:pPr>
              <w:pStyle w:val="TAL"/>
            </w:pPr>
            <w:r w:rsidRPr="000A0A5F">
              <w:t>ResourceId</w:t>
            </w:r>
          </w:p>
        </w:tc>
        <w:tc>
          <w:tcPr>
            <w:tcW w:w="1559" w:type="dxa"/>
            <w:shd w:val="clear" w:color="auto" w:fill="auto"/>
          </w:tcPr>
          <w:p w14:paraId="129E29D9" w14:textId="77777777" w:rsidR="003D7A14" w:rsidRPr="000A0A5F" w:rsidRDefault="003D7A14" w:rsidP="00D375AC">
            <w:pPr>
              <w:pStyle w:val="TAL"/>
            </w:pPr>
            <w:r w:rsidRPr="000A0A5F">
              <w:t>5.2.1.3.2</w:t>
            </w:r>
          </w:p>
        </w:tc>
        <w:tc>
          <w:tcPr>
            <w:tcW w:w="4146" w:type="dxa"/>
            <w:shd w:val="clear" w:color="auto" w:fill="auto"/>
          </w:tcPr>
          <w:p w14:paraId="58B8264C" w14:textId="77777777" w:rsidR="003D7A14" w:rsidRPr="000A0A5F" w:rsidRDefault="003D7A14" w:rsidP="00D375AC">
            <w:pPr>
              <w:pStyle w:val="TAL"/>
            </w:pPr>
            <w:r w:rsidRPr="000A0A5F">
              <w:t>Represents an identifier of a resource within a resource URI.</w:t>
            </w:r>
          </w:p>
        </w:tc>
        <w:tc>
          <w:tcPr>
            <w:tcW w:w="1387" w:type="dxa"/>
            <w:shd w:val="clear" w:color="auto" w:fill="auto"/>
          </w:tcPr>
          <w:p w14:paraId="2BA221DB" w14:textId="77777777" w:rsidR="003D7A14" w:rsidRPr="000A0A5F" w:rsidRDefault="003D7A14" w:rsidP="00D375AC">
            <w:pPr>
              <w:pStyle w:val="TAL"/>
            </w:pPr>
          </w:p>
        </w:tc>
      </w:tr>
      <w:tr w:rsidR="003D7A14" w:rsidRPr="000A0A5F" w14:paraId="6FF4C466" w14:textId="77777777" w:rsidTr="00D375AC">
        <w:trPr>
          <w:cantSplit/>
          <w:jc w:val="center"/>
        </w:trPr>
        <w:tc>
          <w:tcPr>
            <w:tcW w:w="2555" w:type="dxa"/>
            <w:shd w:val="clear" w:color="auto" w:fill="auto"/>
          </w:tcPr>
          <w:p w14:paraId="508E1E79" w14:textId="77777777" w:rsidR="003D7A14" w:rsidRPr="000A0A5F" w:rsidRDefault="003D7A14" w:rsidP="00D375AC">
            <w:pPr>
              <w:pStyle w:val="TAL"/>
            </w:pPr>
            <w:r w:rsidRPr="000A0A5F">
              <w:t>ResultReason</w:t>
            </w:r>
          </w:p>
        </w:tc>
        <w:tc>
          <w:tcPr>
            <w:tcW w:w="1559" w:type="dxa"/>
            <w:shd w:val="clear" w:color="auto" w:fill="auto"/>
          </w:tcPr>
          <w:p w14:paraId="7733F978" w14:textId="77777777" w:rsidR="003D7A14" w:rsidRPr="000A0A5F" w:rsidRDefault="003D7A14" w:rsidP="00D375AC">
            <w:pPr>
              <w:pStyle w:val="TAL"/>
            </w:pPr>
            <w:r w:rsidRPr="000A0A5F">
              <w:t>5.2.1.3.4</w:t>
            </w:r>
          </w:p>
        </w:tc>
        <w:tc>
          <w:tcPr>
            <w:tcW w:w="4146" w:type="dxa"/>
            <w:shd w:val="clear" w:color="auto" w:fill="auto"/>
          </w:tcPr>
          <w:p w14:paraId="1FF677EB" w14:textId="77777777" w:rsidR="003D7A14" w:rsidRPr="000A0A5F" w:rsidRDefault="003D7A14" w:rsidP="00D375AC">
            <w:pPr>
              <w:pStyle w:val="TAL"/>
            </w:pPr>
            <w:r w:rsidRPr="000A0A5F">
              <w:t>Represents a failure result reason.</w:t>
            </w:r>
          </w:p>
        </w:tc>
        <w:tc>
          <w:tcPr>
            <w:tcW w:w="1387" w:type="dxa"/>
            <w:shd w:val="clear" w:color="auto" w:fill="auto"/>
          </w:tcPr>
          <w:p w14:paraId="4D6327A5" w14:textId="77777777" w:rsidR="003D7A14" w:rsidRPr="000A0A5F" w:rsidRDefault="003D7A14" w:rsidP="00D375AC">
            <w:pPr>
              <w:pStyle w:val="TAL"/>
            </w:pPr>
          </w:p>
        </w:tc>
      </w:tr>
      <w:tr w:rsidR="003D7A14" w:rsidRPr="000A0A5F" w14:paraId="6C3D5E58" w14:textId="77777777" w:rsidTr="00D375AC">
        <w:trPr>
          <w:cantSplit/>
          <w:jc w:val="center"/>
        </w:trPr>
        <w:tc>
          <w:tcPr>
            <w:tcW w:w="2555" w:type="dxa"/>
            <w:shd w:val="clear" w:color="auto" w:fill="auto"/>
          </w:tcPr>
          <w:p w14:paraId="1C1F66A2" w14:textId="77777777" w:rsidR="003D7A14" w:rsidRPr="000A0A5F" w:rsidRDefault="003D7A14" w:rsidP="00D375AC">
            <w:pPr>
              <w:pStyle w:val="TAL"/>
            </w:pPr>
            <w:r w:rsidRPr="000A0A5F">
              <w:rPr>
                <w:lang w:eastAsia="zh-CN"/>
              </w:rPr>
              <w:t>ScsAsId</w:t>
            </w:r>
          </w:p>
        </w:tc>
        <w:tc>
          <w:tcPr>
            <w:tcW w:w="1559" w:type="dxa"/>
            <w:shd w:val="clear" w:color="auto" w:fill="auto"/>
          </w:tcPr>
          <w:p w14:paraId="7BB105C7" w14:textId="77777777" w:rsidR="003D7A14" w:rsidRPr="000A0A5F" w:rsidRDefault="003D7A14" w:rsidP="00D375AC">
            <w:pPr>
              <w:pStyle w:val="TAL"/>
            </w:pPr>
            <w:r w:rsidRPr="000A0A5F">
              <w:t>5.2.1.3.2</w:t>
            </w:r>
          </w:p>
        </w:tc>
        <w:tc>
          <w:tcPr>
            <w:tcW w:w="4146" w:type="dxa"/>
            <w:shd w:val="clear" w:color="auto" w:fill="auto"/>
          </w:tcPr>
          <w:p w14:paraId="51379495" w14:textId="77777777" w:rsidR="003D7A14" w:rsidRPr="000A0A5F" w:rsidRDefault="003D7A14" w:rsidP="00D375AC">
            <w:pPr>
              <w:pStyle w:val="TAL"/>
            </w:pPr>
            <w:r w:rsidRPr="000A0A5F">
              <w:t>Represents an SCS/AS identifier.</w:t>
            </w:r>
          </w:p>
        </w:tc>
        <w:tc>
          <w:tcPr>
            <w:tcW w:w="1387" w:type="dxa"/>
            <w:shd w:val="clear" w:color="auto" w:fill="auto"/>
          </w:tcPr>
          <w:p w14:paraId="5C4C0A8B" w14:textId="77777777" w:rsidR="003D7A14" w:rsidRPr="000A0A5F" w:rsidRDefault="003D7A14" w:rsidP="00D375AC">
            <w:pPr>
              <w:pStyle w:val="TAL"/>
            </w:pPr>
          </w:p>
        </w:tc>
      </w:tr>
      <w:tr w:rsidR="003D7A14" w:rsidRPr="000A0A5F" w14:paraId="6F91AC54" w14:textId="77777777" w:rsidTr="00D375AC">
        <w:trPr>
          <w:cantSplit/>
          <w:jc w:val="center"/>
        </w:trPr>
        <w:tc>
          <w:tcPr>
            <w:tcW w:w="2555" w:type="dxa"/>
            <w:shd w:val="clear" w:color="auto" w:fill="auto"/>
          </w:tcPr>
          <w:p w14:paraId="09594CBC" w14:textId="77777777" w:rsidR="003D7A14" w:rsidRPr="000A0A5F" w:rsidRDefault="003D7A14" w:rsidP="00D375AC">
            <w:pPr>
              <w:pStyle w:val="TAL"/>
            </w:pPr>
            <w:r w:rsidRPr="000A0A5F">
              <w:t>SponsorInformation</w:t>
            </w:r>
          </w:p>
        </w:tc>
        <w:tc>
          <w:tcPr>
            <w:tcW w:w="1559" w:type="dxa"/>
            <w:shd w:val="clear" w:color="auto" w:fill="auto"/>
          </w:tcPr>
          <w:p w14:paraId="41E17807" w14:textId="77777777" w:rsidR="003D7A14" w:rsidRPr="000A0A5F" w:rsidRDefault="003D7A14" w:rsidP="00D375AC">
            <w:pPr>
              <w:pStyle w:val="TAL"/>
            </w:pPr>
            <w:r w:rsidRPr="000A0A5F">
              <w:t>5.2.1.2.1</w:t>
            </w:r>
          </w:p>
        </w:tc>
        <w:tc>
          <w:tcPr>
            <w:tcW w:w="4146" w:type="dxa"/>
            <w:shd w:val="clear" w:color="auto" w:fill="auto"/>
          </w:tcPr>
          <w:p w14:paraId="01C67312" w14:textId="77777777" w:rsidR="003D7A14" w:rsidRPr="000A0A5F" w:rsidRDefault="003D7A14" w:rsidP="00D375AC">
            <w:pPr>
              <w:pStyle w:val="TAL"/>
            </w:pPr>
            <w:r w:rsidRPr="000A0A5F">
              <w:t>Represents a sponsor information.</w:t>
            </w:r>
          </w:p>
        </w:tc>
        <w:tc>
          <w:tcPr>
            <w:tcW w:w="1387" w:type="dxa"/>
            <w:shd w:val="clear" w:color="auto" w:fill="auto"/>
          </w:tcPr>
          <w:p w14:paraId="35393ACD" w14:textId="77777777" w:rsidR="003D7A14" w:rsidRPr="000A0A5F" w:rsidRDefault="003D7A14" w:rsidP="00D375AC">
            <w:pPr>
              <w:pStyle w:val="TAL"/>
            </w:pPr>
          </w:p>
        </w:tc>
      </w:tr>
      <w:tr w:rsidR="003D7A14" w:rsidRPr="000A0A5F" w14:paraId="4FDC1056" w14:textId="77777777" w:rsidTr="00D375AC">
        <w:trPr>
          <w:cantSplit/>
          <w:jc w:val="center"/>
        </w:trPr>
        <w:tc>
          <w:tcPr>
            <w:tcW w:w="2555" w:type="dxa"/>
            <w:shd w:val="clear" w:color="auto" w:fill="auto"/>
          </w:tcPr>
          <w:p w14:paraId="428D0BE6" w14:textId="77777777" w:rsidR="003D7A14" w:rsidRPr="000A0A5F" w:rsidRDefault="003D7A14" w:rsidP="00D375AC">
            <w:pPr>
              <w:pStyle w:val="TAL"/>
            </w:pPr>
            <w:r w:rsidRPr="000A0A5F">
              <w:t>TestNotification</w:t>
            </w:r>
          </w:p>
        </w:tc>
        <w:tc>
          <w:tcPr>
            <w:tcW w:w="1559" w:type="dxa"/>
            <w:shd w:val="clear" w:color="auto" w:fill="auto"/>
          </w:tcPr>
          <w:p w14:paraId="380E5A49" w14:textId="77777777" w:rsidR="003D7A14" w:rsidRPr="000A0A5F" w:rsidRDefault="003D7A14" w:rsidP="00D375AC">
            <w:pPr>
              <w:pStyle w:val="TAL"/>
            </w:pPr>
            <w:r w:rsidRPr="000A0A5F">
              <w:t>5.2.1.2.9</w:t>
            </w:r>
          </w:p>
        </w:tc>
        <w:tc>
          <w:tcPr>
            <w:tcW w:w="4146" w:type="dxa"/>
            <w:shd w:val="clear" w:color="auto" w:fill="auto"/>
          </w:tcPr>
          <w:p w14:paraId="19AA734B" w14:textId="77777777" w:rsidR="003D7A14" w:rsidRPr="000A0A5F" w:rsidRDefault="003D7A14" w:rsidP="00D375AC">
            <w:pPr>
              <w:pStyle w:val="TAL"/>
            </w:pPr>
            <w:r w:rsidRPr="000A0A5F">
              <w:t>Represents a notification that can be sent to test whether a chosen notification mechanism works.</w:t>
            </w:r>
          </w:p>
        </w:tc>
        <w:tc>
          <w:tcPr>
            <w:tcW w:w="1387" w:type="dxa"/>
            <w:shd w:val="clear" w:color="auto" w:fill="auto"/>
          </w:tcPr>
          <w:p w14:paraId="3B15D6BE" w14:textId="77777777" w:rsidR="003D7A14" w:rsidRPr="000A0A5F" w:rsidRDefault="003D7A14" w:rsidP="00D375AC">
            <w:pPr>
              <w:pStyle w:val="TAL"/>
            </w:pPr>
          </w:p>
        </w:tc>
      </w:tr>
      <w:tr w:rsidR="003D7A14" w:rsidRPr="000A0A5F" w14:paraId="00E40943" w14:textId="77777777" w:rsidTr="00D375AC">
        <w:trPr>
          <w:cantSplit/>
          <w:jc w:val="center"/>
        </w:trPr>
        <w:tc>
          <w:tcPr>
            <w:tcW w:w="2555" w:type="dxa"/>
            <w:shd w:val="clear" w:color="auto" w:fill="auto"/>
          </w:tcPr>
          <w:p w14:paraId="486BA0DD" w14:textId="77777777" w:rsidR="003D7A14" w:rsidRPr="000A0A5F" w:rsidRDefault="003D7A14" w:rsidP="00D375AC">
            <w:pPr>
              <w:pStyle w:val="TAL"/>
            </w:pPr>
            <w:r w:rsidRPr="000A0A5F">
              <w:rPr>
                <w:lang w:eastAsia="zh-CN"/>
              </w:rPr>
              <w:t>TimeOfDay</w:t>
            </w:r>
          </w:p>
        </w:tc>
        <w:tc>
          <w:tcPr>
            <w:tcW w:w="1559" w:type="dxa"/>
            <w:shd w:val="clear" w:color="auto" w:fill="auto"/>
          </w:tcPr>
          <w:p w14:paraId="64070E28" w14:textId="77777777" w:rsidR="003D7A14" w:rsidRPr="000A0A5F" w:rsidRDefault="003D7A14" w:rsidP="00D375AC">
            <w:pPr>
              <w:pStyle w:val="TAL"/>
            </w:pPr>
            <w:r w:rsidRPr="000A0A5F">
              <w:t>5.2.1.3.2</w:t>
            </w:r>
          </w:p>
        </w:tc>
        <w:tc>
          <w:tcPr>
            <w:tcW w:w="4146" w:type="dxa"/>
            <w:shd w:val="clear" w:color="auto" w:fill="auto"/>
          </w:tcPr>
          <w:p w14:paraId="7DB7067E" w14:textId="77777777" w:rsidR="003D7A14" w:rsidRPr="000A0A5F" w:rsidRDefault="003D7A14" w:rsidP="00D375AC">
            <w:pPr>
              <w:pStyle w:val="TAL"/>
            </w:pPr>
            <w:r w:rsidRPr="000A0A5F">
              <w:t>Represents a time in a day.</w:t>
            </w:r>
          </w:p>
        </w:tc>
        <w:tc>
          <w:tcPr>
            <w:tcW w:w="1387" w:type="dxa"/>
            <w:shd w:val="clear" w:color="auto" w:fill="auto"/>
          </w:tcPr>
          <w:p w14:paraId="71811A8A" w14:textId="77777777" w:rsidR="003D7A14" w:rsidRPr="000A0A5F" w:rsidRDefault="003D7A14" w:rsidP="00D375AC">
            <w:pPr>
              <w:pStyle w:val="TAL"/>
            </w:pPr>
          </w:p>
        </w:tc>
      </w:tr>
      <w:tr w:rsidR="003D7A14" w:rsidRPr="000A0A5F" w14:paraId="5C6EAE14" w14:textId="77777777" w:rsidTr="00D375AC">
        <w:trPr>
          <w:cantSplit/>
          <w:jc w:val="center"/>
        </w:trPr>
        <w:tc>
          <w:tcPr>
            <w:tcW w:w="2555" w:type="dxa"/>
            <w:shd w:val="clear" w:color="auto" w:fill="auto"/>
          </w:tcPr>
          <w:p w14:paraId="4743FCD2" w14:textId="77777777" w:rsidR="003D7A14" w:rsidRPr="000A0A5F" w:rsidRDefault="003D7A14" w:rsidP="00D375AC">
            <w:pPr>
              <w:pStyle w:val="TAL"/>
            </w:pPr>
            <w:r w:rsidRPr="000A0A5F">
              <w:t>TimeWindow</w:t>
            </w:r>
          </w:p>
        </w:tc>
        <w:tc>
          <w:tcPr>
            <w:tcW w:w="1559" w:type="dxa"/>
            <w:shd w:val="clear" w:color="auto" w:fill="auto"/>
          </w:tcPr>
          <w:p w14:paraId="1646E7F3" w14:textId="77777777" w:rsidR="003D7A14" w:rsidRPr="000A0A5F" w:rsidRDefault="003D7A14" w:rsidP="00D375AC">
            <w:pPr>
              <w:pStyle w:val="TAL"/>
            </w:pPr>
            <w:r w:rsidRPr="000A0A5F">
              <w:t>5.2.1.2.3</w:t>
            </w:r>
          </w:p>
        </w:tc>
        <w:tc>
          <w:tcPr>
            <w:tcW w:w="4146" w:type="dxa"/>
            <w:shd w:val="clear" w:color="auto" w:fill="auto"/>
          </w:tcPr>
          <w:p w14:paraId="393D042F" w14:textId="77777777" w:rsidR="003D7A14" w:rsidRPr="000A0A5F" w:rsidRDefault="003D7A14" w:rsidP="00D375AC">
            <w:pPr>
              <w:pStyle w:val="TAL"/>
            </w:pPr>
            <w:r w:rsidRPr="000A0A5F">
              <w:t>Represents a time window identified by a start time and a stop time.</w:t>
            </w:r>
          </w:p>
        </w:tc>
        <w:tc>
          <w:tcPr>
            <w:tcW w:w="1387" w:type="dxa"/>
            <w:shd w:val="clear" w:color="auto" w:fill="auto"/>
          </w:tcPr>
          <w:p w14:paraId="74D64DAC" w14:textId="77777777" w:rsidR="003D7A14" w:rsidRPr="000A0A5F" w:rsidRDefault="003D7A14" w:rsidP="00D375AC">
            <w:pPr>
              <w:pStyle w:val="TAL"/>
            </w:pPr>
          </w:p>
        </w:tc>
      </w:tr>
      <w:tr w:rsidR="003D7A14" w:rsidRPr="000A0A5F" w14:paraId="48693FEE" w14:textId="77777777" w:rsidTr="00D375AC">
        <w:trPr>
          <w:cantSplit/>
          <w:jc w:val="center"/>
        </w:trPr>
        <w:tc>
          <w:tcPr>
            <w:tcW w:w="2555" w:type="dxa"/>
            <w:shd w:val="clear" w:color="auto" w:fill="auto"/>
          </w:tcPr>
          <w:p w14:paraId="1D191301" w14:textId="77777777" w:rsidR="003D7A14" w:rsidRPr="000A0A5F" w:rsidRDefault="003D7A14" w:rsidP="00D375AC">
            <w:pPr>
              <w:pStyle w:val="TAL"/>
            </w:pPr>
            <w:r w:rsidRPr="000A0A5F">
              <w:t>Uri</w:t>
            </w:r>
          </w:p>
        </w:tc>
        <w:tc>
          <w:tcPr>
            <w:tcW w:w="1559" w:type="dxa"/>
            <w:shd w:val="clear" w:color="auto" w:fill="auto"/>
          </w:tcPr>
          <w:p w14:paraId="65FAC9C1" w14:textId="77777777" w:rsidR="003D7A14" w:rsidRPr="000A0A5F" w:rsidRDefault="003D7A14" w:rsidP="00D375AC">
            <w:pPr>
              <w:pStyle w:val="TAL"/>
            </w:pPr>
            <w:r w:rsidRPr="000A0A5F">
              <w:t>5.2.1.3.2</w:t>
            </w:r>
          </w:p>
        </w:tc>
        <w:tc>
          <w:tcPr>
            <w:tcW w:w="4146" w:type="dxa"/>
            <w:shd w:val="clear" w:color="auto" w:fill="auto"/>
          </w:tcPr>
          <w:p w14:paraId="611ADA63" w14:textId="77777777" w:rsidR="003D7A14" w:rsidRPr="000A0A5F" w:rsidRDefault="003D7A14" w:rsidP="00D375AC">
            <w:pPr>
              <w:pStyle w:val="TAL"/>
            </w:pPr>
            <w:r w:rsidRPr="000A0A5F">
              <w:t>Represents a URI.</w:t>
            </w:r>
          </w:p>
        </w:tc>
        <w:tc>
          <w:tcPr>
            <w:tcW w:w="1387" w:type="dxa"/>
            <w:shd w:val="clear" w:color="auto" w:fill="auto"/>
          </w:tcPr>
          <w:p w14:paraId="5E38E9AB" w14:textId="77777777" w:rsidR="003D7A14" w:rsidRPr="000A0A5F" w:rsidRDefault="003D7A14" w:rsidP="00D375AC">
            <w:pPr>
              <w:pStyle w:val="TAL"/>
            </w:pPr>
          </w:p>
        </w:tc>
      </w:tr>
      <w:tr w:rsidR="003D7A14" w:rsidRPr="000A0A5F" w14:paraId="0A614596" w14:textId="77777777" w:rsidTr="00D375AC">
        <w:trPr>
          <w:cantSplit/>
          <w:jc w:val="center"/>
        </w:trPr>
        <w:tc>
          <w:tcPr>
            <w:tcW w:w="2555" w:type="dxa"/>
            <w:shd w:val="clear" w:color="auto" w:fill="auto"/>
          </w:tcPr>
          <w:p w14:paraId="08C65C24" w14:textId="77777777" w:rsidR="003D7A14" w:rsidRPr="000A0A5F" w:rsidRDefault="003D7A14" w:rsidP="00D375AC">
            <w:pPr>
              <w:pStyle w:val="TAL"/>
            </w:pPr>
            <w:r w:rsidRPr="000A0A5F">
              <w:t>UsageThreshold</w:t>
            </w:r>
          </w:p>
        </w:tc>
        <w:tc>
          <w:tcPr>
            <w:tcW w:w="1559" w:type="dxa"/>
            <w:shd w:val="clear" w:color="auto" w:fill="auto"/>
          </w:tcPr>
          <w:p w14:paraId="3CC979EA" w14:textId="77777777" w:rsidR="003D7A14" w:rsidRPr="000A0A5F" w:rsidRDefault="003D7A14" w:rsidP="00D375AC">
            <w:pPr>
              <w:pStyle w:val="TAL"/>
            </w:pPr>
            <w:r w:rsidRPr="000A0A5F">
              <w:t>5.2.1.2.2</w:t>
            </w:r>
          </w:p>
        </w:tc>
        <w:tc>
          <w:tcPr>
            <w:tcW w:w="4146" w:type="dxa"/>
            <w:shd w:val="clear" w:color="auto" w:fill="auto"/>
          </w:tcPr>
          <w:p w14:paraId="1856DFA0" w14:textId="77777777" w:rsidR="003D7A14" w:rsidRPr="000A0A5F" w:rsidRDefault="003D7A14" w:rsidP="00D375AC">
            <w:pPr>
              <w:pStyle w:val="TAL"/>
            </w:pPr>
            <w:r w:rsidRPr="000A0A5F">
              <w:t>Represents a usage threshold.</w:t>
            </w:r>
          </w:p>
        </w:tc>
        <w:tc>
          <w:tcPr>
            <w:tcW w:w="1387" w:type="dxa"/>
            <w:shd w:val="clear" w:color="auto" w:fill="auto"/>
          </w:tcPr>
          <w:p w14:paraId="57CDB9E4" w14:textId="77777777" w:rsidR="003D7A14" w:rsidRPr="000A0A5F" w:rsidRDefault="003D7A14" w:rsidP="00D375AC">
            <w:pPr>
              <w:pStyle w:val="TAL"/>
            </w:pPr>
          </w:p>
        </w:tc>
      </w:tr>
      <w:tr w:rsidR="003D7A14" w:rsidRPr="000A0A5F" w14:paraId="74757A6F" w14:textId="77777777" w:rsidTr="00D375AC">
        <w:trPr>
          <w:cantSplit/>
          <w:jc w:val="center"/>
        </w:trPr>
        <w:tc>
          <w:tcPr>
            <w:tcW w:w="2555" w:type="dxa"/>
            <w:shd w:val="clear" w:color="auto" w:fill="auto"/>
          </w:tcPr>
          <w:p w14:paraId="50B7323B" w14:textId="77777777" w:rsidR="003D7A14" w:rsidRPr="000A0A5F" w:rsidRDefault="003D7A14" w:rsidP="00D375AC">
            <w:pPr>
              <w:pStyle w:val="TAL"/>
            </w:pPr>
            <w:r w:rsidRPr="000A0A5F">
              <w:t>UsageThresholdRm</w:t>
            </w:r>
          </w:p>
        </w:tc>
        <w:tc>
          <w:tcPr>
            <w:tcW w:w="1559" w:type="dxa"/>
            <w:shd w:val="clear" w:color="auto" w:fill="auto"/>
          </w:tcPr>
          <w:p w14:paraId="1F0ED7C1" w14:textId="77777777" w:rsidR="003D7A14" w:rsidRPr="000A0A5F" w:rsidRDefault="003D7A14" w:rsidP="00D375AC">
            <w:pPr>
              <w:pStyle w:val="TAL"/>
            </w:pPr>
            <w:r w:rsidRPr="000A0A5F">
              <w:t>5.2.1.2.16</w:t>
            </w:r>
          </w:p>
        </w:tc>
        <w:tc>
          <w:tcPr>
            <w:tcW w:w="4146" w:type="dxa"/>
            <w:shd w:val="clear" w:color="auto" w:fill="auto"/>
          </w:tcPr>
          <w:p w14:paraId="1777C42F" w14:textId="77777777" w:rsidR="003D7A14" w:rsidRPr="000A0A5F" w:rsidRDefault="003D7A14" w:rsidP="00D375AC">
            <w:pPr>
              <w:pStyle w:val="TAL"/>
            </w:pPr>
            <w:r w:rsidRPr="000A0A5F">
              <w:t>Represents the same as the UsageThreshold data type but with the "nullable: true" property.</w:t>
            </w:r>
          </w:p>
        </w:tc>
        <w:tc>
          <w:tcPr>
            <w:tcW w:w="1387" w:type="dxa"/>
            <w:shd w:val="clear" w:color="auto" w:fill="auto"/>
          </w:tcPr>
          <w:p w14:paraId="68ADF3F9" w14:textId="77777777" w:rsidR="003D7A14" w:rsidRPr="000A0A5F" w:rsidRDefault="003D7A14" w:rsidP="00D375AC">
            <w:pPr>
              <w:pStyle w:val="TAL"/>
            </w:pPr>
          </w:p>
        </w:tc>
      </w:tr>
      <w:tr w:rsidR="003D7A14" w:rsidRPr="000A0A5F" w14:paraId="3BAD8AF3" w14:textId="77777777" w:rsidTr="00D375AC">
        <w:trPr>
          <w:cantSplit/>
          <w:jc w:val="center"/>
        </w:trPr>
        <w:tc>
          <w:tcPr>
            <w:tcW w:w="2555" w:type="dxa"/>
            <w:shd w:val="clear" w:color="auto" w:fill="auto"/>
          </w:tcPr>
          <w:p w14:paraId="59E6F281" w14:textId="77777777" w:rsidR="003D7A14" w:rsidRPr="000A0A5F" w:rsidRDefault="003D7A14" w:rsidP="00D375AC">
            <w:pPr>
              <w:pStyle w:val="TAL"/>
            </w:pPr>
            <w:r w:rsidRPr="000A0A5F">
              <w:rPr>
                <w:rFonts w:hint="eastAsia"/>
                <w:lang w:eastAsia="zh-CN"/>
              </w:rPr>
              <w:t>Volume</w:t>
            </w:r>
          </w:p>
        </w:tc>
        <w:tc>
          <w:tcPr>
            <w:tcW w:w="1559" w:type="dxa"/>
            <w:shd w:val="clear" w:color="auto" w:fill="auto"/>
          </w:tcPr>
          <w:p w14:paraId="0BF21436" w14:textId="77777777" w:rsidR="003D7A14" w:rsidRPr="000A0A5F" w:rsidRDefault="003D7A14" w:rsidP="00D375AC">
            <w:pPr>
              <w:pStyle w:val="TAL"/>
            </w:pPr>
            <w:r w:rsidRPr="000A0A5F">
              <w:t>5.2.1.3.2</w:t>
            </w:r>
          </w:p>
        </w:tc>
        <w:tc>
          <w:tcPr>
            <w:tcW w:w="4146" w:type="dxa"/>
            <w:shd w:val="clear" w:color="auto" w:fill="auto"/>
          </w:tcPr>
          <w:p w14:paraId="60FE0AD2" w14:textId="77777777" w:rsidR="003D7A14" w:rsidRPr="000A0A5F" w:rsidRDefault="003D7A14" w:rsidP="00D375AC">
            <w:pPr>
              <w:pStyle w:val="TAL"/>
            </w:pPr>
            <w:r w:rsidRPr="000A0A5F">
              <w:rPr>
                <w:lang w:eastAsia="zh-CN"/>
              </w:rPr>
              <w:t>Unsigned i</w:t>
            </w:r>
            <w:r w:rsidRPr="000A0A5F">
              <w:rPr>
                <w:rFonts w:hint="eastAsia"/>
                <w:lang w:eastAsia="zh-CN"/>
              </w:rPr>
              <w:t xml:space="preserve">nteger </w:t>
            </w:r>
            <w:r w:rsidRPr="000A0A5F">
              <w:rPr>
                <w:lang w:eastAsia="zh-CN"/>
              </w:rPr>
              <w:t>identifying a volume in units of bytes.</w:t>
            </w:r>
          </w:p>
        </w:tc>
        <w:tc>
          <w:tcPr>
            <w:tcW w:w="1387" w:type="dxa"/>
            <w:shd w:val="clear" w:color="auto" w:fill="auto"/>
          </w:tcPr>
          <w:p w14:paraId="0CF204C4" w14:textId="77777777" w:rsidR="003D7A14" w:rsidRPr="000A0A5F" w:rsidRDefault="003D7A14" w:rsidP="00D375AC">
            <w:pPr>
              <w:pStyle w:val="TAL"/>
            </w:pPr>
          </w:p>
        </w:tc>
      </w:tr>
      <w:tr w:rsidR="003D7A14" w:rsidRPr="000A0A5F" w14:paraId="62F251C2" w14:textId="77777777" w:rsidTr="00D375AC">
        <w:trPr>
          <w:cantSplit/>
          <w:jc w:val="center"/>
        </w:trPr>
        <w:tc>
          <w:tcPr>
            <w:tcW w:w="2555" w:type="dxa"/>
            <w:shd w:val="clear" w:color="auto" w:fill="auto"/>
          </w:tcPr>
          <w:p w14:paraId="0BB86B84" w14:textId="77777777" w:rsidR="003D7A14" w:rsidRPr="000A0A5F" w:rsidRDefault="003D7A14" w:rsidP="00D375AC">
            <w:pPr>
              <w:pStyle w:val="TAL"/>
            </w:pPr>
            <w:r w:rsidRPr="000A0A5F">
              <w:rPr>
                <w:lang w:eastAsia="zh-CN"/>
              </w:rPr>
              <w:t>VolumeRm</w:t>
            </w:r>
          </w:p>
        </w:tc>
        <w:tc>
          <w:tcPr>
            <w:tcW w:w="1559" w:type="dxa"/>
            <w:shd w:val="clear" w:color="auto" w:fill="auto"/>
          </w:tcPr>
          <w:p w14:paraId="3D015542" w14:textId="77777777" w:rsidR="003D7A14" w:rsidRPr="000A0A5F" w:rsidRDefault="003D7A14" w:rsidP="00D375AC">
            <w:pPr>
              <w:pStyle w:val="TAL"/>
            </w:pPr>
            <w:r w:rsidRPr="000A0A5F">
              <w:t>5.2.1.3.2</w:t>
            </w:r>
          </w:p>
        </w:tc>
        <w:tc>
          <w:tcPr>
            <w:tcW w:w="4146" w:type="dxa"/>
            <w:shd w:val="clear" w:color="auto" w:fill="auto"/>
          </w:tcPr>
          <w:p w14:paraId="7730A88E" w14:textId="77777777" w:rsidR="003D7A14" w:rsidRPr="000A0A5F" w:rsidRDefault="003D7A14" w:rsidP="00D375AC">
            <w:pPr>
              <w:pStyle w:val="TAL"/>
            </w:pPr>
            <w:r w:rsidRPr="000A0A5F">
              <w:t>Represents the same as the Volume data type, but with the "nullable: true" property.</w:t>
            </w:r>
          </w:p>
        </w:tc>
        <w:tc>
          <w:tcPr>
            <w:tcW w:w="1387" w:type="dxa"/>
            <w:shd w:val="clear" w:color="auto" w:fill="auto"/>
          </w:tcPr>
          <w:p w14:paraId="20BF38CA" w14:textId="77777777" w:rsidR="003D7A14" w:rsidRPr="000A0A5F" w:rsidRDefault="003D7A14" w:rsidP="00D375AC">
            <w:pPr>
              <w:pStyle w:val="TAL"/>
            </w:pPr>
          </w:p>
        </w:tc>
      </w:tr>
      <w:tr w:rsidR="003D7A14" w:rsidRPr="000A0A5F" w14:paraId="2165838E" w14:textId="77777777" w:rsidTr="00D375AC">
        <w:trPr>
          <w:cantSplit/>
          <w:jc w:val="center"/>
        </w:trPr>
        <w:tc>
          <w:tcPr>
            <w:tcW w:w="2555" w:type="dxa"/>
            <w:shd w:val="clear" w:color="auto" w:fill="auto"/>
          </w:tcPr>
          <w:p w14:paraId="0537580C" w14:textId="77777777" w:rsidR="003D7A14" w:rsidRPr="000A0A5F" w:rsidRDefault="003D7A14" w:rsidP="00D375AC">
            <w:pPr>
              <w:pStyle w:val="TAL"/>
              <w:rPr>
                <w:lang w:eastAsia="zh-CN"/>
              </w:rPr>
            </w:pPr>
            <w:r w:rsidRPr="000A0A5F">
              <w:t>WebsockNotifConfig</w:t>
            </w:r>
          </w:p>
        </w:tc>
        <w:tc>
          <w:tcPr>
            <w:tcW w:w="1559" w:type="dxa"/>
            <w:shd w:val="clear" w:color="auto" w:fill="auto"/>
          </w:tcPr>
          <w:p w14:paraId="37396C4C" w14:textId="77777777" w:rsidR="003D7A14" w:rsidRPr="000A0A5F" w:rsidRDefault="003D7A14" w:rsidP="00D375AC">
            <w:pPr>
              <w:pStyle w:val="TAL"/>
            </w:pPr>
            <w:r w:rsidRPr="000A0A5F">
              <w:t>5.2.1.2.10</w:t>
            </w:r>
          </w:p>
        </w:tc>
        <w:tc>
          <w:tcPr>
            <w:tcW w:w="4146" w:type="dxa"/>
            <w:shd w:val="clear" w:color="auto" w:fill="auto"/>
          </w:tcPr>
          <w:p w14:paraId="30FC7255" w14:textId="77777777" w:rsidR="003D7A14" w:rsidRPr="000A0A5F" w:rsidRDefault="003D7A14" w:rsidP="00D375AC">
            <w:pPr>
              <w:pStyle w:val="TAL"/>
            </w:pPr>
            <w:r w:rsidRPr="000A0A5F">
              <w:t>Represents the configuration information for the delivery of notifications over Websockets.</w:t>
            </w:r>
          </w:p>
        </w:tc>
        <w:tc>
          <w:tcPr>
            <w:tcW w:w="1387" w:type="dxa"/>
            <w:shd w:val="clear" w:color="auto" w:fill="auto"/>
          </w:tcPr>
          <w:p w14:paraId="5FBAEEBC" w14:textId="77777777" w:rsidR="003D7A14" w:rsidRPr="000A0A5F" w:rsidRDefault="003D7A14" w:rsidP="00D375AC">
            <w:pPr>
              <w:pStyle w:val="TAL"/>
            </w:pPr>
          </w:p>
        </w:tc>
      </w:tr>
    </w:tbl>
    <w:p w14:paraId="4E74AF95" w14:textId="77777777" w:rsidR="00B7088D" w:rsidRPr="000A0A5F" w:rsidRDefault="00B7088D" w:rsidP="00B7088D"/>
    <w:p w14:paraId="6D80CE87" w14:textId="77777777" w:rsidR="00CB0DD7" w:rsidRPr="000A0A5F" w:rsidRDefault="00CB0DD7">
      <w:pPr>
        <w:pStyle w:val="Heading4"/>
      </w:pPr>
      <w:bookmarkStart w:id="1119" w:name="_Toc105674282"/>
      <w:bookmarkStart w:id="1120" w:name="_Toc130502315"/>
      <w:bookmarkStart w:id="1121" w:name="_Toc153625094"/>
      <w:bookmarkStart w:id="1122" w:name="_Toc170114239"/>
      <w:r w:rsidRPr="000A0A5F">
        <w:t>5.2.1.2</w:t>
      </w:r>
      <w:r w:rsidRPr="000A0A5F">
        <w:tab/>
        <w:t>Referenced structured data types</w:t>
      </w:r>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0180045D" w14:textId="77777777" w:rsidR="00CB0DD7" w:rsidRPr="000A0A5F" w:rsidRDefault="00CB0DD7">
      <w:pPr>
        <w:pStyle w:val="Heading5"/>
      </w:pPr>
      <w:bookmarkStart w:id="1123" w:name="_Toc11247253"/>
      <w:bookmarkStart w:id="1124" w:name="_Toc27044373"/>
      <w:bookmarkStart w:id="1125" w:name="_Toc36033415"/>
      <w:bookmarkStart w:id="1126" w:name="_Toc45131547"/>
      <w:bookmarkStart w:id="1127" w:name="_Toc49775832"/>
      <w:bookmarkStart w:id="1128" w:name="_Toc51746752"/>
      <w:bookmarkStart w:id="1129" w:name="_Toc66360294"/>
      <w:bookmarkStart w:id="1130" w:name="_Toc68104799"/>
      <w:bookmarkStart w:id="1131" w:name="_Toc74755428"/>
      <w:bookmarkStart w:id="1132" w:name="_Toc105674283"/>
      <w:bookmarkStart w:id="1133" w:name="_Toc130502316"/>
      <w:bookmarkStart w:id="1134" w:name="_Toc153625095"/>
      <w:bookmarkStart w:id="1135" w:name="_Toc170114240"/>
      <w:r w:rsidRPr="000A0A5F">
        <w:t>5.2.1.2.1</w:t>
      </w:r>
      <w:r w:rsidRPr="000A0A5F">
        <w:tab/>
        <w:t>Type: SponsorInformation</w:t>
      </w:r>
      <w:bookmarkEnd w:id="1123"/>
      <w:bookmarkEnd w:id="1124"/>
      <w:bookmarkEnd w:id="1125"/>
      <w:bookmarkEnd w:id="1126"/>
      <w:bookmarkEnd w:id="1127"/>
      <w:bookmarkEnd w:id="1128"/>
      <w:bookmarkEnd w:id="1129"/>
      <w:bookmarkEnd w:id="1130"/>
      <w:bookmarkEnd w:id="1131"/>
      <w:bookmarkEnd w:id="1132"/>
      <w:bookmarkEnd w:id="1133"/>
      <w:bookmarkEnd w:id="1134"/>
      <w:bookmarkEnd w:id="1135"/>
    </w:p>
    <w:p w14:paraId="273405E1" w14:textId="77777777" w:rsidR="00CB0DD7" w:rsidRPr="000A0A5F" w:rsidRDefault="00CB0DD7">
      <w:r w:rsidRPr="000A0A5F">
        <w:t>This type represents a sponsor information. It shall comply with the provisions defined in table 5.2.1.2.1-1.</w:t>
      </w:r>
    </w:p>
    <w:p w14:paraId="11D25505" w14:textId="77777777" w:rsidR="00CB0DD7" w:rsidRPr="000A0A5F" w:rsidRDefault="00CB0DD7">
      <w:pPr>
        <w:pStyle w:val="TH"/>
      </w:pPr>
      <w:r w:rsidRPr="000A0A5F">
        <w:t>Table 5.2.1.2.1-1: Definition of the SponsorInformation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041E8827" w14:textId="77777777" w:rsidTr="001B4357">
        <w:tc>
          <w:tcPr>
            <w:tcW w:w="926" w:type="pct"/>
            <w:shd w:val="clear" w:color="auto" w:fill="C0C0C0"/>
            <w:tcMar>
              <w:top w:w="0" w:type="dxa"/>
              <w:left w:w="108" w:type="dxa"/>
              <w:bottom w:w="0" w:type="dxa"/>
              <w:right w:w="108" w:type="dxa"/>
            </w:tcMar>
          </w:tcPr>
          <w:p w14:paraId="4D145C59"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21279505"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068C91F9"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59C8B6ED" w14:textId="77777777" w:rsidR="00CB0DD7" w:rsidRPr="000A0A5F" w:rsidRDefault="00CB0DD7">
            <w:pPr>
              <w:pStyle w:val="TAH"/>
            </w:pPr>
            <w:r w:rsidRPr="000A0A5F">
              <w:t>Description</w:t>
            </w:r>
          </w:p>
        </w:tc>
      </w:tr>
      <w:tr w:rsidR="00CB0DD7" w:rsidRPr="000A0A5F" w14:paraId="56D86BD0" w14:textId="77777777" w:rsidTr="001B4357">
        <w:tc>
          <w:tcPr>
            <w:tcW w:w="926" w:type="pct"/>
            <w:shd w:val="clear" w:color="auto" w:fill="auto"/>
            <w:tcMar>
              <w:top w:w="0" w:type="dxa"/>
              <w:left w:w="108" w:type="dxa"/>
              <w:bottom w:w="0" w:type="dxa"/>
              <w:right w:w="108" w:type="dxa"/>
            </w:tcMar>
          </w:tcPr>
          <w:p w14:paraId="225A02C8" w14:textId="77777777" w:rsidR="00CB0DD7" w:rsidRPr="000A0A5F" w:rsidRDefault="00CB0DD7">
            <w:pPr>
              <w:pStyle w:val="TAL"/>
            </w:pPr>
            <w:r w:rsidRPr="000A0A5F">
              <w:t>sponsorId</w:t>
            </w:r>
          </w:p>
        </w:tc>
        <w:tc>
          <w:tcPr>
            <w:tcW w:w="1024" w:type="pct"/>
            <w:shd w:val="clear" w:color="auto" w:fill="auto"/>
            <w:tcMar>
              <w:top w:w="0" w:type="dxa"/>
              <w:left w:w="108" w:type="dxa"/>
              <w:bottom w:w="0" w:type="dxa"/>
              <w:right w:w="108" w:type="dxa"/>
            </w:tcMar>
          </w:tcPr>
          <w:p w14:paraId="7229787D" w14:textId="77777777" w:rsidR="00CB0DD7" w:rsidRPr="000A0A5F" w:rsidRDefault="00CB0DD7">
            <w:pPr>
              <w:pStyle w:val="TAL"/>
            </w:pPr>
            <w:r w:rsidRPr="000A0A5F">
              <w:t>string</w:t>
            </w:r>
          </w:p>
        </w:tc>
        <w:tc>
          <w:tcPr>
            <w:tcW w:w="655" w:type="pct"/>
            <w:shd w:val="clear" w:color="auto" w:fill="auto"/>
            <w:tcMar>
              <w:top w:w="0" w:type="dxa"/>
              <w:left w:w="108" w:type="dxa"/>
              <w:bottom w:w="0" w:type="dxa"/>
              <w:right w:w="108" w:type="dxa"/>
            </w:tcMar>
          </w:tcPr>
          <w:p w14:paraId="3C003857" w14:textId="77777777" w:rsidR="00CB0DD7" w:rsidRPr="000A0A5F" w:rsidRDefault="00CB0DD7">
            <w:pPr>
              <w:pStyle w:val="TAL"/>
            </w:pPr>
            <w:r w:rsidRPr="000A0A5F">
              <w:t>1</w:t>
            </w:r>
          </w:p>
        </w:tc>
        <w:tc>
          <w:tcPr>
            <w:tcW w:w="2395" w:type="pct"/>
            <w:shd w:val="clear" w:color="auto" w:fill="auto"/>
            <w:tcMar>
              <w:top w:w="0" w:type="dxa"/>
              <w:left w:w="108" w:type="dxa"/>
              <w:bottom w:w="0" w:type="dxa"/>
              <w:right w:w="108" w:type="dxa"/>
            </w:tcMar>
          </w:tcPr>
          <w:p w14:paraId="6F7E2EDB" w14:textId="77777777" w:rsidR="00CB0DD7" w:rsidRPr="000A0A5F" w:rsidRDefault="00CB0DD7">
            <w:pPr>
              <w:pStyle w:val="TAL"/>
            </w:pPr>
            <w:r w:rsidRPr="000A0A5F">
              <w:t>It indicates Sponsor ID.</w:t>
            </w:r>
          </w:p>
        </w:tc>
      </w:tr>
      <w:tr w:rsidR="00CB0DD7" w:rsidRPr="000A0A5F" w14:paraId="21510B2B" w14:textId="77777777" w:rsidTr="001B4357">
        <w:tc>
          <w:tcPr>
            <w:tcW w:w="926" w:type="pct"/>
            <w:shd w:val="clear" w:color="auto" w:fill="auto"/>
            <w:tcMar>
              <w:top w:w="0" w:type="dxa"/>
              <w:left w:w="108" w:type="dxa"/>
              <w:bottom w:w="0" w:type="dxa"/>
              <w:right w:w="108" w:type="dxa"/>
            </w:tcMar>
          </w:tcPr>
          <w:p w14:paraId="47ACE5E6" w14:textId="77777777" w:rsidR="00CB0DD7" w:rsidRPr="000A0A5F" w:rsidRDefault="00CB0DD7">
            <w:pPr>
              <w:pStyle w:val="TAL"/>
            </w:pPr>
            <w:r w:rsidRPr="000A0A5F">
              <w:t>aspId</w:t>
            </w:r>
          </w:p>
        </w:tc>
        <w:tc>
          <w:tcPr>
            <w:tcW w:w="1024" w:type="pct"/>
            <w:shd w:val="clear" w:color="auto" w:fill="auto"/>
            <w:tcMar>
              <w:top w:w="0" w:type="dxa"/>
              <w:left w:w="108" w:type="dxa"/>
              <w:bottom w:w="0" w:type="dxa"/>
              <w:right w:w="108" w:type="dxa"/>
            </w:tcMar>
          </w:tcPr>
          <w:p w14:paraId="4EFC9281" w14:textId="77777777" w:rsidR="00CB0DD7" w:rsidRPr="000A0A5F" w:rsidRDefault="00CB0DD7">
            <w:pPr>
              <w:pStyle w:val="TAL"/>
            </w:pPr>
            <w:r w:rsidRPr="000A0A5F">
              <w:t>string</w:t>
            </w:r>
          </w:p>
        </w:tc>
        <w:tc>
          <w:tcPr>
            <w:tcW w:w="655" w:type="pct"/>
            <w:shd w:val="clear" w:color="auto" w:fill="auto"/>
            <w:tcMar>
              <w:top w:w="0" w:type="dxa"/>
              <w:left w:w="108" w:type="dxa"/>
              <w:bottom w:w="0" w:type="dxa"/>
              <w:right w:w="108" w:type="dxa"/>
            </w:tcMar>
          </w:tcPr>
          <w:p w14:paraId="4A8D328F" w14:textId="77777777" w:rsidR="00CB0DD7" w:rsidRPr="000A0A5F" w:rsidRDefault="00CB0DD7">
            <w:pPr>
              <w:pStyle w:val="TAL"/>
            </w:pPr>
            <w:r w:rsidRPr="000A0A5F">
              <w:t>1</w:t>
            </w:r>
          </w:p>
        </w:tc>
        <w:tc>
          <w:tcPr>
            <w:tcW w:w="2395" w:type="pct"/>
            <w:shd w:val="clear" w:color="auto" w:fill="auto"/>
            <w:tcMar>
              <w:top w:w="0" w:type="dxa"/>
              <w:left w:w="108" w:type="dxa"/>
              <w:bottom w:w="0" w:type="dxa"/>
              <w:right w:w="108" w:type="dxa"/>
            </w:tcMar>
          </w:tcPr>
          <w:p w14:paraId="25D96DAB" w14:textId="77777777" w:rsidR="00CB0DD7" w:rsidRPr="000A0A5F" w:rsidRDefault="00CB0DD7">
            <w:pPr>
              <w:pStyle w:val="TAL"/>
            </w:pPr>
            <w:r w:rsidRPr="000A0A5F">
              <w:t>It indicates Application Service Provider ID.</w:t>
            </w:r>
          </w:p>
        </w:tc>
      </w:tr>
    </w:tbl>
    <w:p w14:paraId="3D26467D" w14:textId="77777777" w:rsidR="00CB0DD7" w:rsidRPr="000A0A5F" w:rsidRDefault="00CB0DD7"/>
    <w:p w14:paraId="006B0966" w14:textId="77777777" w:rsidR="00CB0DD7" w:rsidRPr="000A0A5F" w:rsidRDefault="00CB0DD7">
      <w:pPr>
        <w:pStyle w:val="Heading5"/>
      </w:pPr>
      <w:bookmarkStart w:id="1136" w:name="_Toc11247254"/>
      <w:bookmarkStart w:id="1137" w:name="_Toc27044374"/>
      <w:bookmarkStart w:id="1138" w:name="_Toc36033416"/>
      <w:bookmarkStart w:id="1139" w:name="_Toc45131548"/>
      <w:bookmarkStart w:id="1140" w:name="_Toc49775833"/>
      <w:bookmarkStart w:id="1141" w:name="_Toc51746753"/>
      <w:bookmarkStart w:id="1142" w:name="_Toc66360295"/>
      <w:bookmarkStart w:id="1143" w:name="_Toc68104800"/>
      <w:bookmarkStart w:id="1144" w:name="_Toc74755429"/>
      <w:bookmarkStart w:id="1145" w:name="_Toc105674284"/>
      <w:bookmarkStart w:id="1146" w:name="_Toc130502317"/>
      <w:bookmarkStart w:id="1147" w:name="_Toc153625096"/>
      <w:bookmarkStart w:id="1148" w:name="_Toc170114241"/>
      <w:r w:rsidRPr="000A0A5F">
        <w:t>5.2.1.2.2</w:t>
      </w:r>
      <w:r w:rsidRPr="000A0A5F">
        <w:tab/>
        <w:t>Type: UsageThreshold</w:t>
      </w:r>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25543552" w14:textId="77777777" w:rsidR="00CB0DD7" w:rsidRPr="000A0A5F" w:rsidRDefault="00CB0DD7">
      <w:r w:rsidRPr="000A0A5F">
        <w:t>This type represents a usage threshold. It shall comply with the provisions defined in table 5.2.1.2.2-1.</w:t>
      </w:r>
    </w:p>
    <w:p w14:paraId="2A8E4529" w14:textId="77777777" w:rsidR="00CB0DD7" w:rsidRPr="000A0A5F" w:rsidRDefault="00CB0DD7">
      <w:r w:rsidRPr="000A0A5F">
        <w:t xml:space="preserve">Only one of DownlinkVolume, UplinkVolume and TotalVolume shall be provided. </w:t>
      </w:r>
      <w:r w:rsidRPr="000A0A5F">
        <w:rPr>
          <w:rFonts w:cs="Arial"/>
        </w:rPr>
        <w:t>If the server supports both duration and volume, then the first threshold that has been reached will apply.</w:t>
      </w:r>
    </w:p>
    <w:p w14:paraId="2F0007FB" w14:textId="77777777" w:rsidR="00CB0DD7" w:rsidRPr="000A0A5F" w:rsidRDefault="00CB0DD7">
      <w:pPr>
        <w:pStyle w:val="TH"/>
      </w:pPr>
      <w:r w:rsidRPr="000A0A5F">
        <w:t>Table 5.2.1.2.2-1: Definition of the UsageThreshold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1468893D" w14:textId="77777777" w:rsidTr="001B4357">
        <w:tc>
          <w:tcPr>
            <w:tcW w:w="926" w:type="pct"/>
            <w:shd w:val="clear" w:color="auto" w:fill="C0C0C0"/>
            <w:tcMar>
              <w:top w:w="0" w:type="dxa"/>
              <w:left w:w="108" w:type="dxa"/>
              <w:bottom w:w="0" w:type="dxa"/>
              <w:right w:w="108" w:type="dxa"/>
            </w:tcMar>
          </w:tcPr>
          <w:p w14:paraId="2F3EEE5B"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1C4AE3CD"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0011FD4A"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4D2EB87E" w14:textId="77777777" w:rsidR="00CB0DD7" w:rsidRPr="000A0A5F" w:rsidRDefault="00CB0DD7">
            <w:pPr>
              <w:pStyle w:val="TAH"/>
            </w:pPr>
            <w:r w:rsidRPr="000A0A5F">
              <w:t>Description</w:t>
            </w:r>
          </w:p>
        </w:tc>
      </w:tr>
      <w:tr w:rsidR="00CB0DD7" w:rsidRPr="000A0A5F" w14:paraId="4EA03FA7" w14:textId="77777777" w:rsidTr="001B4357">
        <w:tc>
          <w:tcPr>
            <w:tcW w:w="926" w:type="pct"/>
            <w:shd w:val="clear" w:color="auto" w:fill="auto"/>
            <w:tcMar>
              <w:top w:w="0" w:type="dxa"/>
              <w:left w:w="108" w:type="dxa"/>
              <w:bottom w:w="0" w:type="dxa"/>
              <w:right w:w="108" w:type="dxa"/>
            </w:tcMar>
          </w:tcPr>
          <w:p w14:paraId="0965AF4C" w14:textId="77777777" w:rsidR="00CB0DD7" w:rsidRPr="000A0A5F" w:rsidRDefault="00CB0DD7">
            <w:pPr>
              <w:pStyle w:val="TAL"/>
            </w:pPr>
            <w:r w:rsidRPr="000A0A5F">
              <w:t>duration</w:t>
            </w:r>
          </w:p>
        </w:tc>
        <w:tc>
          <w:tcPr>
            <w:tcW w:w="1024" w:type="pct"/>
            <w:shd w:val="clear" w:color="auto" w:fill="auto"/>
            <w:tcMar>
              <w:top w:w="0" w:type="dxa"/>
              <w:left w:w="108" w:type="dxa"/>
              <w:bottom w:w="0" w:type="dxa"/>
              <w:right w:w="108" w:type="dxa"/>
            </w:tcMar>
          </w:tcPr>
          <w:p w14:paraId="1D02AAB0" w14:textId="77777777" w:rsidR="00CB0DD7" w:rsidRPr="000A0A5F" w:rsidRDefault="00CB0DD7">
            <w:pPr>
              <w:pStyle w:val="TAL"/>
            </w:pPr>
            <w:r w:rsidRPr="000A0A5F">
              <w:t>DurationSec</w:t>
            </w:r>
          </w:p>
        </w:tc>
        <w:tc>
          <w:tcPr>
            <w:tcW w:w="655" w:type="pct"/>
            <w:shd w:val="clear" w:color="auto" w:fill="auto"/>
            <w:tcMar>
              <w:top w:w="0" w:type="dxa"/>
              <w:left w:w="108" w:type="dxa"/>
              <w:bottom w:w="0" w:type="dxa"/>
              <w:right w:w="108" w:type="dxa"/>
            </w:tcMar>
          </w:tcPr>
          <w:p w14:paraId="0A5ADEA2"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5B1BA545"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Indicates the length of time in seconds</w:t>
            </w:r>
          </w:p>
        </w:tc>
      </w:tr>
      <w:tr w:rsidR="00CB0DD7" w:rsidRPr="000A0A5F" w14:paraId="57544E6C" w14:textId="77777777" w:rsidTr="001B4357">
        <w:tc>
          <w:tcPr>
            <w:tcW w:w="926" w:type="pct"/>
            <w:shd w:val="clear" w:color="auto" w:fill="auto"/>
            <w:tcMar>
              <w:top w:w="0" w:type="dxa"/>
              <w:left w:w="108" w:type="dxa"/>
              <w:bottom w:w="0" w:type="dxa"/>
              <w:right w:w="108" w:type="dxa"/>
            </w:tcMar>
          </w:tcPr>
          <w:p w14:paraId="74B6BF9C" w14:textId="77777777" w:rsidR="00CB0DD7" w:rsidRPr="000A0A5F" w:rsidRDefault="00CB0DD7">
            <w:pPr>
              <w:pStyle w:val="TAL"/>
            </w:pPr>
            <w:r w:rsidRPr="000A0A5F">
              <w:t>totalVolume</w:t>
            </w:r>
          </w:p>
        </w:tc>
        <w:tc>
          <w:tcPr>
            <w:tcW w:w="1024" w:type="pct"/>
            <w:shd w:val="clear" w:color="auto" w:fill="auto"/>
            <w:tcMar>
              <w:top w:w="0" w:type="dxa"/>
              <w:left w:w="108" w:type="dxa"/>
              <w:bottom w:w="0" w:type="dxa"/>
              <w:right w:w="108" w:type="dxa"/>
            </w:tcMar>
          </w:tcPr>
          <w:p w14:paraId="21E1AAA0" w14:textId="77777777" w:rsidR="00CB0DD7" w:rsidRPr="000A0A5F" w:rsidRDefault="00CB0DD7">
            <w:pPr>
              <w:pStyle w:val="TAL"/>
            </w:pPr>
            <w:r w:rsidRPr="000A0A5F">
              <w:t>Volume</w:t>
            </w:r>
          </w:p>
        </w:tc>
        <w:tc>
          <w:tcPr>
            <w:tcW w:w="655" w:type="pct"/>
            <w:shd w:val="clear" w:color="auto" w:fill="auto"/>
            <w:tcMar>
              <w:top w:w="0" w:type="dxa"/>
              <w:left w:w="108" w:type="dxa"/>
              <w:bottom w:w="0" w:type="dxa"/>
              <w:right w:w="108" w:type="dxa"/>
            </w:tcMar>
          </w:tcPr>
          <w:p w14:paraId="695B85C7"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77281255" w14:textId="77777777" w:rsidR="00CB0DD7" w:rsidRPr="000A0A5F" w:rsidRDefault="00CB0DD7">
            <w:pPr>
              <w:pStyle w:val="TAL"/>
            </w:pPr>
            <w:r w:rsidRPr="000A0A5F">
              <w:t>Total data octets for both downlink and uplink</w:t>
            </w:r>
          </w:p>
        </w:tc>
      </w:tr>
      <w:tr w:rsidR="00CB0DD7" w:rsidRPr="000A0A5F" w14:paraId="7DA1A3A5" w14:textId="77777777" w:rsidTr="001B4357">
        <w:tc>
          <w:tcPr>
            <w:tcW w:w="926" w:type="pct"/>
            <w:shd w:val="clear" w:color="auto" w:fill="auto"/>
            <w:tcMar>
              <w:top w:w="0" w:type="dxa"/>
              <w:left w:w="108" w:type="dxa"/>
              <w:bottom w:w="0" w:type="dxa"/>
              <w:right w:w="108" w:type="dxa"/>
            </w:tcMar>
          </w:tcPr>
          <w:p w14:paraId="585175B3" w14:textId="77777777" w:rsidR="00CB0DD7" w:rsidRPr="000A0A5F" w:rsidRDefault="00CB0DD7">
            <w:pPr>
              <w:pStyle w:val="TAL"/>
            </w:pPr>
            <w:r w:rsidRPr="000A0A5F">
              <w:t>downlinkVolume</w:t>
            </w:r>
          </w:p>
        </w:tc>
        <w:tc>
          <w:tcPr>
            <w:tcW w:w="1024" w:type="pct"/>
            <w:shd w:val="clear" w:color="auto" w:fill="auto"/>
            <w:tcMar>
              <w:top w:w="0" w:type="dxa"/>
              <w:left w:w="108" w:type="dxa"/>
              <w:bottom w:w="0" w:type="dxa"/>
              <w:right w:w="108" w:type="dxa"/>
            </w:tcMar>
          </w:tcPr>
          <w:p w14:paraId="481D4685" w14:textId="77777777" w:rsidR="00CB0DD7" w:rsidRPr="000A0A5F" w:rsidRDefault="00CB0DD7">
            <w:pPr>
              <w:pStyle w:val="TAL"/>
            </w:pPr>
            <w:r w:rsidRPr="000A0A5F">
              <w:t>Volume</w:t>
            </w:r>
          </w:p>
        </w:tc>
        <w:tc>
          <w:tcPr>
            <w:tcW w:w="655" w:type="pct"/>
            <w:shd w:val="clear" w:color="auto" w:fill="auto"/>
            <w:tcMar>
              <w:top w:w="0" w:type="dxa"/>
              <w:left w:w="108" w:type="dxa"/>
              <w:bottom w:w="0" w:type="dxa"/>
              <w:right w:w="108" w:type="dxa"/>
            </w:tcMar>
          </w:tcPr>
          <w:p w14:paraId="262724C6"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46BA8C35" w14:textId="77777777" w:rsidR="00CB0DD7" w:rsidRPr="000A0A5F" w:rsidRDefault="00CB0DD7">
            <w:pPr>
              <w:pStyle w:val="TAL"/>
            </w:pPr>
            <w:r w:rsidRPr="000A0A5F">
              <w:t>Downlink data octets</w:t>
            </w:r>
          </w:p>
        </w:tc>
      </w:tr>
      <w:tr w:rsidR="00CB0DD7" w:rsidRPr="000A0A5F" w14:paraId="0AA94088" w14:textId="77777777" w:rsidTr="001B4357">
        <w:tc>
          <w:tcPr>
            <w:tcW w:w="926" w:type="pct"/>
            <w:shd w:val="clear" w:color="auto" w:fill="auto"/>
            <w:tcMar>
              <w:top w:w="0" w:type="dxa"/>
              <w:left w:w="108" w:type="dxa"/>
              <w:bottom w:w="0" w:type="dxa"/>
              <w:right w:w="108" w:type="dxa"/>
            </w:tcMar>
          </w:tcPr>
          <w:p w14:paraId="3D0FDB57" w14:textId="77777777" w:rsidR="00CB0DD7" w:rsidRPr="000A0A5F" w:rsidRDefault="00CB0DD7">
            <w:pPr>
              <w:pStyle w:val="TAL"/>
            </w:pPr>
            <w:r w:rsidRPr="000A0A5F">
              <w:t>uplinkVolume</w:t>
            </w:r>
          </w:p>
        </w:tc>
        <w:tc>
          <w:tcPr>
            <w:tcW w:w="1024" w:type="pct"/>
            <w:shd w:val="clear" w:color="auto" w:fill="auto"/>
            <w:tcMar>
              <w:top w:w="0" w:type="dxa"/>
              <w:left w:w="108" w:type="dxa"/>
              <w:bottom w:w="0" w:type="dxa"/>
              <w:right w:w="108" w:type="dxa"/>
            </w:tcMar>
          </w:tcPr>
          <w:p w14:paraId="245E6FC0" w14:textId="77777777" w:rsidR="00CB0DD7" w:rsidRPr="000A0A5F" w:rsidRDefault="00CB0DD7">
            <w:pPr>
              <w:pStyle w:val="TAL"/>
            </w:pPr>
            <w:r w:rsidRPr="000A0A5F">
              <w:t>Volume</w:t>
            </w:r>
          </w:p>
        </w:tc>
        <w:tc>
          <w:tcPr>
            <w:tcW w:w="655" w:type="pct"/>
            <w:shd w:val="clear" w:color="auto" w:fill="auto"/>
            <w:tcMar>
              <w:top w:w="0" w:type="dxa"/>
              <w:left w:w="108" w:type="dxa"/>
              <w:bottom w:w="0" w:type="dxa"/>
              <w:right w:w="108" w:type="dxa"/>
            </w:tcMar>
          </w:tcPr>
          <w:p w14:paraId="55F1D5BE"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39A1AE52" w14:textId="77777777" w:rsidR="00CB0DD7" w:rsidRPr="000A0A5F" w:rsidRDefault="00CB0DD7">
            <w:pPr>
              <w:pStyle w:val="TAL"/>
            </w:pPr>
            <w:r w:rsidRPr="000A0A5F">
              <w:t>Uplink data octets</w:t>
            </w:r>
          </w:p>
        </w:tc>
      </w:tr>
    </w:tbl>
    <w:p w14:paraId="1A1D527D" w14:textId="77777777" w:rsidR="00CB0DD7" w:rsidRPr="000A0A5F" w:rsidRDefault="00CB0DD7"/>
    <w:p w14:paraId="71F237E9" w14:textId="77777777" w:rsidR="00CB0DD7" w:rsidRPr="000A0A5F" w:rsidRDefault="00CB0DD7">
      <w:pPr>
        <w:pStyle w:val="Heading5"/>
      </w:pPr>
      <w:bookmarkStart w:id="1149" w:name="_Toc11247255"/>
      <w:bookmarkStart w:id="1150" w:name="_Toc27044375"/>
      <w:bookmarkStart w:id="1151" w:name="_Toc36033417"/>
      <w:bookmarkStart w:id="1152" w:name="_Toc45131549"/>
      <w:bookmarkStart w:id="1153" w:name="_Toc49775834"/>
      <w:bookmarkStart w:id="1154" w:name="_Toc51746754"/>
      <w:bookmarkStart w:id="1155" w:name="_Toc66360296"/>
      <w:bookmarkStart w:id="1156" w:name="_Toc68104801"/>
      <w:bookmarkStart w:id="1157" w:name="_Toc74755430"/>
      <w:bookmarkStart w:id="1158" w:name="_Toc105674285"/>
      <w:bookmarkStart w:id="1159" w:name="_Toc130502318"/>
      <w:bookmarkStart w:id="1160" w:name="_Toc153625097"/>
      <w:bookmarkStart w:id="1161" w:name="_Toc170114242"/>
      <w:r w:rsidRPr="000A0A5F">
        <w:t>5.2.1.2.3</w:t>
      </w:r>
      <w:r w:rsidRPr="000A0A5F">
        <w:tab/>
        <w:t xml:space="preserve">Type: </w:t>
      </w:r>
      <w:r w:rsidRPr="000A0A5F">
        <w:rPr>
          <w:rFonts w:eastAsia="Times New Roman"/>
        </w:rPr>
        <w:t>TimeWindow</w:t>
      </w:r>
      <w:bookmarkEnd w:id="1149"/>
      <w:bookmarkEnd w:id="1150"/>
      <w:bookmarkEnd w:id="1151"/>
      <w:bookmarkEnd w:id="1152"/>
      <w:bookmarkEnd w:id="1153"/>
      <w:bookmarkEnd w:id="1154"/>
      <w:bookmarkEnd w:id="1155"/>
      <w:bookmarkEnd w:id="1156"/>
      <w:bookmarkEnd w:id="1157"/>
      <w:bookmarkEnd w:id="1158"/>
      <w:bookmarkEnd w:id="1159"/>
      <w:bookmarkEnd w:id="1160"/>
      <w:bookmarkEnd w:id="1161"/>
    </w:p>
    <w:p w14:paraId="7457CFD1" w14:textId="77777777" w:rsidR="00CB0DD7" w:rsidRPr="000A0A5F" w:rsidRDefault="00CB0DD7">
      <w:r w:rsidRPr="000A0A5F">
        <w:t>This type represents a start time and a stop time of a time window. It shall comply with the provisions defined in table 5.2.1.2.3-1.</w:t>
      </w:r>
    </w:p>
    <w:p w14:paraId="67CC6D99" w14:textId="77777777" w:rsidR="00CB0DD7" w:rsidRPr="000A0A5F" w:rsidRDefault="00CB0DD7">
      <w:pPr>
        <w:pStyle w:val="TH"/>
      </w:pPr>
      <w:r w:rsidRPr="000A0A5F">
        <w:t>Table 5.2.1.2.3-1: Definition of the TimeWindow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3E18374D" w14:textId="77777777" w:rsidTr="001B4357">
        <w:tc>
          <w:tcPr>
            <w:tcW w:w="926" w:type="pct"/>
            <w:shd w:val="clear" w:color="auto" w:fill="C0C0C0"/>
            <w:tcMar>
              <w:top w:w="0" w:type="dxa"/>
              <w:left w:w="108" w:type="dxa"/>
              <w:bottom w:w="0" w:type="dxa"/>
              <w:right w:w="108" w:type="dxa"/>
            </w:tcMar>
          </w:tcPr>
          <w:p w14:paraId="28957D58"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09F66EFD"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4E0CA777"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56816BFA" w14:textId="77777777" w:rsidR="00CB0DD7" w:rsidRPr="000A0A5F" w:rsidRDefault="00CB0DD7">
            <w:pPr>
              <w:pStyle w:val="TAH"/>
            </w:pPr>
            <w:r w:rsidRPr="000A0A5F">
              <w:t>Description</w:t>
            </w:r>
          </w:p>
        </w:tc>
      </w:tr>
      <w:tr w:rsidR="00CB0DD7" w:rsidRPr="000A0A5F" w14:paraId="435CD8FE" w14:textId="77777777" w:rsidTr="001B4357">
        <w:tc>
          <w:tcPr>
            <w:tcW w:w="926" w:type="pct"/>
            <w:shd w:val="clear" w:color="auto" w:fill="auto"/>
            <w:tcMar>
              <w:top w:w="0" w:type="dxa"/>
              <w:left w:w="108" w:type="dxa"/>
              <w:bottom w:w="0" w:type="dxa"/>
              <w:right w:w="108" w:type="dxa"/>
            </w:tcMar>
          </w:tcPr>
          <w:p w14:paraId="420E6AE0" w14:textId="77777777" w:rsidR="00CB0DD7" w:rsidRPr="000A0A5F" w:rsidRDefault="00CB0DD7">
            <w:pPr>
              <w:pStyle w:val="TAL"/>
              <w:rPr>
                <w:rFonts w:eastAsia="Times New Roman"/>
              </w:rPr>
            </w:pPr>
            <w:r w:rsidRPr="000A0A5F">
              <w:rPr>
                <w:rFonts w:eastAsia="Times New Roman"/>
              </w:rPr>
              <w:t>startTime</w:t>
            </w:r>
          </w:p>
        </w:tc>
        <w:tc>
          <w:tcPr>
            <w:tcW w:w="1024" w:type="pct"/>
            <w:shd w:val="clear" w:color="auto" w:fill="auto"/>
            <w:tcMar>
              <w:top w:w="0" w:type="dxa"/>
              <w:left w:w="108" w:type="dxa"/>
              <w:bottom w:w="0" w:type="dxa"/>
              <w:right w:w="108" w:type="dxa"/>
            </w:tcMar>
          </w:tcPr>
          <w:p w14:paraId="3E26EE6A" w14:textId="77777777" w:rsidR="00CB0DD7" w:rsidRPr="000A0A5F" w:rsidRDefault="00CB0DD7">
            <w:pPr>
              <w:pStyle w:val="TAL"/>
              <w:rPr>
                <w:rFonts w:eastAsia="Times New Roman"/>
              </w:rPr>
            </w:pPr>
            <w:r w:rsidRPr="000A0A5F">
              <w:t>DateTime</w:t>
            </w:r>
          </w:p>
        </w:tc>
        <w:tc>
          <w:tcPr>
            <w:tcW w:w="655" w:type="pct"/>
            <w:shd w:val="clear" w:color="auto" w:fill="auto"/>
            <w:tcMar>
              <w:top w:w="0" w:type="dxa"/>
              <w:left w:w="108" w:type="dxa"/>
              <w:bottom w:w="0" w:type="dxa"/>
              <w:right w:w="108" w:type="dxa"/>
            </w:tcMar>
          </w:tcPr>
          <w:p w14:paraId="76952695" w14:textId="77777777" w:rsidR="00CB0DD7" w:rsidRPr="000A0A5F" w:rsidRDefault="00CB0DD7">
            <w:pPr>
              <w:pStyle w:val="TAL"/>
            </w:pPr>
            <w:r w:rsidRPr="000A0A5F">
              <w:t>1</w:t>
            </w:r>
          </w:p>
        </w:tc>
        <w:tc>
          <w:tcPr>
            <w:tcW w:w="2395" w:type="pct"/>
            <w:shd w:val="clear" w:color="auto" w:fill="auto"/>
            <w:tcMar>
              <w:top w:w="0" w:type="dxa"/>
              <w:left w:w="108" w:type="dxa"/>
              <w:bottom w:w="0" w:type="dxa"/>
              <w:right w:w="108" w:type="dxa"/>
            </w:tcMar>
          </w:tcPr>
          <w:p w14:paraId="52F6064F"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Indicates the absolute start time of the time window</w:t>
            </w:r>
          </w:p>
        </w:tc>
      </w:tr>
      <w:tr w:rsidR="00CB0DD7" w:rsidRPr="000A0A5F" w14:paraId="4BFFFBAF" w14:textId="77777777" w:rsidTr="001B4357">
        <w:tc>
          <w:tcPr>
            <w:tcW w:w="926" w:type="pct"/>
            <w:shd w:val="clear" w:color="auto" w:fill="auto"/>
            <w:tcMar>
              <w:top w:w="0" w:type="dxa"/>
              <w:left w:w="108" w:type="dxa"/>
              <w:bottom w:w="0" w:type="dxa"/>
              <w:right w:w="108" w:type="dxa"/>
            </w:tcMar>
          </w:tcPr>
          <w:p w14:paraId="5BFD6F60" w14:textId="77777777" w:rsidR="00CB0DD7" w:rsidRPr="000A0A5F" w:rsidRDefault="00CB0DD7">
            <w:pPr>
              <w:pStyle w:val="TAL"/>
              <w:rPr>
                <w:rFonts w:eastAsia="Times New Roman"/>
              </w:rPr>
            </w:pPr>
            <w:r w:rsidRPr="000A0A5F">
              <w:rPr>
                <w:rFonts w:eastAsia="Times New Roman"/>
              </w:rPr>
              <w:t>stopTime</w:t>
            </w:r>
          </w:p>
        </w:tc>
        <w:tc>
          <w:tcPr>
            <w:tcW w:w="1024" w:type="pct"/>
            <w:shd w:val="clear" w:color="auto" w:fill="auto"/>
            <w:tcMar>
              <w:top w:w="0" w:type="dxa"/>
              <w:left w:w="108" w:type="dxa"/>
              <w:bottom w:w="0" w:type="dxa"/>
              <w:right w:w="108" w:type="dxa"/>
            </w:tcMar>
          </w:tcPr>
          <w:p w14:paraId="24A68D51" w14:textId="77777777" w:rsidR="00CB0DD7" w:rsidRPr="000A0A5F" w:rsidRDefault="00CB0DD7">
            <w:pPr>
              <w:pStyle w:val="TAL"/>
              <w:rPr>
                <w:rFonts w:eastAsia="Times New Roman"/>
              </w:rPr>
            </w:pPr>
            <w:r w:rsidRPr="000A0A5F">
              <w:t>DateTime</w:t>
            </w:r>
          </w:p>
        </w:tc>
        <w:tc>
          <w:tcPr>
            <w:tcW w:w="655" w:type="pct"/>
            <w:shd w:val="clear" w:color="auto" w:fill="auto"/>
            <w:tcMar>
              <w:top w:w="0" w:type="dxa"/>
              <w:left w:w="108" w:type="dxa"/>
              <w:bottom w:w="0" w:type="dxa"/>
              <w:right w:w="108" w:type="dxa"/>
            </w:tcMar>
          </w:tcPr>
          <w:p w14:paraId="2488354B" w14:textId="77777777" w:rsidR="00CB0DD7" w:rsidRPr="000A0A5F" w:rsidRDefault="00CB0DD7">
            <w:pPr>
              <w:pStyle w:val="TAL"/>
            </w:pPr>
            <w:r w:rsidRPr="000A0A5F">
              <w:t>1</w:t>
            </w:r>
          </w:p>
        </w:tc>
        <w:tc>
          <w:tcPr>
            <w:tcW w:w="2395" w:type="pct"/>
            <w:shd w:val="clear" w:color="auto" w:fill="auto"/>
            <w:tcMar>
              <w:top w:w="0" w:type="dxa"/>
              <w:left w:w="108" w:type="dxa"/>
              <w:bottom w:w="0" w:type="dxa"/>
              <w:right w:w="108" w:type="dxa"/>
            </w:tcMar>
          </w:tcPr>
          <w:p w14:paraId="1871420F" w14:textId="77777777" w:rsidR="00CB0DD7" w:rsidRPr="000A0A5F" w:rsidRDefault="00CB0DD7">
            <w:pPr>
              <w:pStyle w:val="TAL"/>
            </w:pPr>
            <w:r w:rsidRPr="000A0A5F">
              <w:t>Indicates the absolute stop time of the time window</w:t>
            </w:r>
          </w:p>
        </w:tc>
      </w:tr>
    </w:tbl>
    <w:p w14:paraId="3667584B" w14:textId="77777777" w:rsidR="00CB0DD7" w:rsidRPr="000A0A5F" w:rsidRDefault="00CB0DD7"/>
    <w:p w14:paraId="35B3086B" w14:textId="77777777" w:rsidR="00CB0DD7" w:rsidRPr="000A0A5F" w:rsidRDefault="00CB0DD7">
      <w:pPr>
        <w:pStyle w:val="Heading5"/>
      </w:pPr>
      <w:bookmarkStart w:id="1162" w:name="_Toc11247256"/>
      <w:bookmarkStart w:id="1163" w:name="_Toc27044376"/>
      <w:bookmarkStart w:id="1164" w:name="_Toc36033418"/>
      <w:bookmarkStart w:id="1165" w:name="_Toc45131550"/>
      <w:bookmarkStart w:id="1166" w:name="_Toc49775835"/>
      <w:bookmarkStart w:id="1167" w:name="_Toc51746755"/>
      <w:bookmarkStart w:id="1168" w:name="_Toc66360297"/>
      <w:bookmarkStart w:id="1169" w:name="_Toc68104802"/>
      <w:bookmarkStart w:id="1170" w:name="_Toc74755431"/>
      <w:bookmarkStart w:id="1171" w:name="_Toc105674286"/>
      <w:bookmarkStart w:id="1172" w:name="_Toc130502319"/>
      <w:bookmarkStart w:id="1173" w:name="_Toc153625098"/>
      <w:bookmarkStart w:id="1174" w:name="_Toc170114243"/>
      <w:r w:rsidRPr="000A0A5F">
        <w:t>5.2.1.2.4</w:t>
      </w:r>
      <w:r w:rsidRPr="000A0A5F">
        <w:tab/>
        <w:t>Type: Acknowledgement</w:t>
      </w:r>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3056BC2D" w14:textId="77777777" w:rsidR="00CB0DD7" w:rsidRPr="000A0A5F" w:rsidRDefault="00CB0DD7">
      <w:r w:rsidRPr="000A0A5F">
        <w:t>This type represents a successful acknowledgement for a notification.</w:t>
      </w:r>
    </w:p>
    <w:p w14:paraId="0A7DD2E2" w14:textId="77777777" w:rsidR="00CB0DD7" w:rsidRPr="000A0A5F" w:rsidRDefault="00CB0DD7">
      <w:pPr>
        <w:pStyle w:val="TH"/>
      </w:pPr>
      <w:r w:rsidRPr="000A0A5F">
        <w:t>Table 5.2.1.2.4-1: Definition of the Acknowledgement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7BD5160D" w14:textId="77777777" w:rsidTr="001B4357">
        <w:tc>
          <w:tcPr>
            <w:tcW w:w="926" w:type="pct"/>
            <w:shd w:val="clear" w:color="auto" w:fill="C0C0C0"/>
            <w:tcMar>
              <w:top w:w="0" w:type="dxa"/>
              <w:left w:w="108" w:type="dxa"/>
              <w:bottom w:w="0" w:type="dxa"/>
              <w:right w:w="108" w:type="dxa"/>
            </w:tcMar>
          </w:tcPr>
          <w:p w14:paraId="180FD4FD"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326A99D2"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3E9BD1B3"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7AC893A5" w14:textId="77777777" w:rsidR="00CB0DD7" w:rsidRPr="000A0A5F" w:rsidRDefault="00CB0DD7">
            <w:pPr>
              <w:pStyle w:val="TAH"/>
            </w:pPr>
            <w:r w:rsidRPr="000A0A5F">
              <w:t>Description</w:t>
            </w:r>
          </w:p>
        </w:tc>
      </w:tr>
      <w:tr w:rsidR="00CB0DD7" w:rsidRPr="000A0A5F" w14:paraId="20F749AE" w14:textId="77777777" w:rsidTr="001B4357">
        <w:tc>
          <w:tcPr>
            <w:tcW w:w="926" w:type="pct"/>
            <w:shd w:val="clear" w:color="auto" w:fill="auto"/>
            <w:tcMar>
              <w:top w:w="0" w:type="dxa"/>
              <w:left w:w="108" w:type="dxa"/>
              <w:bottom w:w="0" w:type="dxa"/>
              <w:right w:w="108" w:type="dxa"/>
            </w:tcMar>
          </w:tcPr>
          <w:p w14:paraId="38BBED54" w14:textId="77777777" w:rsidR="00CB0DD7" w:rsidRPr="000A0A5F" w:rsidRDefault="00CB0DD7">
            <w:pPr>
              <w:pStyle w:val="TAL"/>
            </w:pPr>
            <w:r w:rsidRPr="000A0A5F">
              <w:t>details</w:t>
            </w:r>
          </w:p>
        </w:tc>
        <w:tc>
          <w:tcPr>
            <w:tcW w:w="1024" w:type="pct"/>
            <w:shd w:val="clear" w:color="auto" w:fill="auto"/>
            <w:tcMar>
              <w:top w:w="0" w:type="dxa"/>
              <w:left w:w="108" w:type="dxa"/>
              <w:bottom w:w="0" w:type="dxa"/>
              <w:right w:w="108" w:type="dxa"/>
            </w:tcMar>
          </w:tcPr>
          <w:p w14:paraId="1C8C8C0E" w14:textId="77777777" w:rsidR="00CB0DD7" w:rsidRPr="000A0A5F" w:rsidRDefault="00CB0DD7">
            <w:pPr>
              <w:pStyle w:val="TAL"/>
            </w:pPr>
            <w:r w:rsidRPr="000A0A5F">
              <w:t>string</w:t>
            </w:r>
          </w:p>
        </w:tc>
        <w:tc>
          <w:tcPr>
            <w:tcW w:w="655" w:type="pct"/>
            <w:shd w:val="clear" w:color="auto" w:fill="auto"/>
            <w:tcMar>
              <w:top w:w="0" w:type="dxa"/>
              <w:left w:w="108" w:type="dxa"/>
              <w:bottom w:w="0" w:type="dxa"/>
              <w:right w:w="108" w:type="dxa"/>
            </w:tcMar>
          </w:tcPr>
          <w:p w14:paraId="56E5B513" w14:textId="77777777" w:rsidR="00CB0DD7" w:rsidRPr="000A0A5F" w:rsidRDefault="00CB0DD7">
            <w:pPr>
              <w:pStyle w:val="TAL"/>
            </w:pPr>
            <w:r w:rsidRPr="000A0A5F">
              <w:t>1</w:t>
            </w:r>
          </w:p>
        </w:tc>
        <w:tc>
          <w:tcPr>
            <w:tcW w:w="2395" w:type="pct"/>
            <w:shd w:val="clear" w:color="auto" w:fill="auto"/>
            <w:tcMar>
              <w:top w:w="0" w:type="dxa"/>
              <w:left w:w="108" w:type="dxa"/>
              <w:bottom w:w="0" w:type="dxa"/>
              <w:right w:w="108" w:type="dxa"/>
            </w:tcMar>
          </w:tcPr>
          <w:p w14:paraId="45607863"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eastAsia="zh-CN"/>
              </w:rPr>
            </w:pPr>
            <w:r w:rsidRPr="000A0A5F">
              <w:rPr>
                <w:rFonts w:ascii="Arial" w:hAnsi="Arial"/>
                <w:sz w:val="18"/>
                <w:lang w:eastAsia="zh-CN"/>
              </w:rPr>
              <w:t>A human-readable explanation specific to this successful acknowledgement</w:t>
            </w:r>
          </w:p>
        </w:tc>
      </w:tr>
    </w:tbl>
    <w:p w14:paraId="49D25846" w14:textId="77777777" w:rsidR="00CB0DD7" w:rsidRPr="000A0A5F" w:rsidRDefault="00CB0DD7"/>
    <w:p w14:paraId="25915AE2" w14:textId="77777777" w:rsidR="00CB0DD7" w:rsidRPr="000A0A5F" w:rsidRDefault="00CB0DD7">
      <w:pPr>
        <w:pStyle w:val="Heading5"/>
      </w:pPr>
      <w:bookmarkStart w:id="1175" w:name="_Toc11247257"/>
      <w:bookmarkStart w:id="1176" w:name="_Toc27044377"/>
      <w:bookmarkStart w:id="1177" w:name="_Toc36033419"/>
      <w:bookmarkStart w:id="1178" w:name="_Toc45131551"/>
      <w:bookmarkStart w:id="1179" w:name="_Toc49775836"/>
      <w:bookmarkStart w:id="1180" w:name="_Toc51746756"/>
      <w:bookmarkStart w:id="1181" w:name="_Toc66360298"/>
      <w:bookmarkStart w:id="1182" w:name="_Toc68104803"/>
      <w:bookmarkStart w:id="1183" w:name="_Toc74755432"/>
      <w:bookmarkStart w:id="1184" w:name="_Toc105674287"/>
      <w:bookmarkStart w:id="1185" w:name="_Toc130502320"/>
      <w:bookmarkStart w:id="1186" w:name="_Toc153625099"/>
      <w:bookmarkStart w:id="1187" w:name="_Toc170114244"/>
      <w:r w:rsidRPr="000A0A5F">
        <w:t>5.2.1.2.5</w:t>
      </w:r>
      <w:r w:rsidRPr="000A0A5F">
        <w:tab/>
        <w:t>Type: NotificationData</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p>
    <w:p w14:paraId="545867B1" w14:textId="77777777" w:rsidR="00CB0DD7" w:rsidRPr="000A0A5F" w:rsidRDefault="00CB0DD7">
      <w:r w:rsidRPr="000A0A5F">
        <w:t xml:space="preserve">This type represents the parameters which shall be notify the SCS/AS for bearer level event(s). </w:t>
      </w:r>
    </w:p>
    <w:p w14:paraId="5E8ED81A" w14:textId="77777777" w:rsidR="00CB0DD7" w:rsidRPr="000A0A5F" w:rsidRDefault="00CB0DD7">
      <w:pPr>
        <w:pStyle w:val="TH"/>
      </w:pPr>
      <w:r w:rsidRPr="000A0A5F">
        <w:rPr>
          <w:noProof/>
        </w:rPr>
        <w:t>Table </w:t>
      </w:r>
      <w:r w:rsidRPr="000A0A5F">
        <w:t xml:space="preserve">5.2.1.2.5-1: </w:t>
      </w:r>
      <w:r w:rsidRPr="000A0A5F">
        <w:rPr>
          <w:noProof/>
        </w:rPr>
        <w:t>Definition of the NotificationData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74"/>
        <w:gridCol w:w="1985"/>
        <w:gridCol w:w="1275"/>
        <w:gridCol w:w="4568"/>
        <w:tblGridChange w:id="1188">
          <w:tblGrid>
            <w:gridCol w:w="1874"/>
            <w:gridCol w:w="1985"/>
            <w:gridCol w:w="1275"/>
            <w:gridCol w:w="4568"/>
          </w:tblGrid>
        </w:tblGridChange>
      </w:tblGrid>
      <w:tr w:rsidR="00CB0DD7" w:rsidRPr="000A0A5F" w14:paraId="684FAC25" w14:textId="77777777" w:rsidTr="001B4357">
        <w:trPr>
          <w:jc w:val="center"/>
        </w:trPr>
        <w:tc>
          <w:tcPr>
            <w:tcW w:w="1874" w:type="dxa"/>
            <w:shd w:val="clear" w:color="auto" w:fill="C0C0C0"/>
          </w:tcPr>
          <w:p w14:paraId="29053F61" w14:textId="77777777" w:rsidR="00CB0DD7" w:rsidRPr="000A0A5F" w:rsidRDefault="00CB0DD7">
            <w:pPr>
              <w:pStyle w:val="TAH"/>
              <w:rPr>
                <w:rFonts w:eastAsia="Times New Roman"/>
              </w:rPr>
            </w:pPr>
            <w:r w:rsidRPr="000A0A5F">
              <w:rPr>
                <w:rFonts w:eastAsia="Times New Roman"/>
              </w:rPr>
              <w:t>Attribute name</w:t>
            </w:r>
          </w:p>
        </w:tc>
        <w:tc>
          <w:tcPr>
            <w:tcW w:w="1985" w:type="dxa"/>
            <w:shd w:val="clear" w:color="auto" w:fill="C0C0C0"/>
          </w:tcPr>
          <w:p w14:paraId="495D2F39" w14:textId="77777777" w:rsidR="00CB0DD7" w:rsidRPr="000A0A5F" w:rsidRDefault="00CB0DD7">
            <w:pPr>
              <w:pStyle w:val="TAH"/>
              <w:rPr>
                <w:rFonts w:eastAsia="Times New Roman"/>
              </w:rPr>
            </w:pPr>
            <w:r w:rsidRPr="000A0A5F">
              <w:rPr>
                <w:rFonts w:eastAsia="Times New Roman"/>
              </w:rPr>
              <w:t>Data type</w:t>
            </w:r>
          </w:p>
        </w:tc>
        <w:tc>
          <w:tcPr>
            <w:tcW w:w="1275" w:type="dxa"/>
            <w:shd w:val="clear" w:color="auto" w:fill="C0C0C0"/>
          </w:tcPr>
          <w:p w14:paraId="16E98662" w14:textId="77777777" w:rsidR="00CB0DD7" w:rsidRPr="000A0A5F" w:rsidRDefault="00CB0DD7">
            <w:pPr>
              <w:pStyle w:val="TAH"/>
              <w:jc w:val="left"/>
              <w:rPr>
                <w:rFonts w:eastAsia="Times New Roman"/>
              </w:rPr>
            </w:pPr>
            <w:r w:rsidRPr="000A0A5F">
              <w:rPr>
                <w:rFonts w:eastAsia="Times New Roman"/>
              </w:rPr>
              <w:t>Cardinality</w:t>
            </w:r>
          </w:p>
        </w:tc>
        <w:tc>
          <w:tcPr>
            <w:tcW w:w="4568" w:type="dxa"/>
            <w:shd w:val="clear" w:color="auto" w:fill="C0C0C0"/>
          </w:tcPr>
          <w:p w14:paraId="17D52DED" w14:textId="77777777" w:rsidR="00CB0DD7" w:rsidRPr="000A0A5F" w:rsidRDefault="00CB0DD7">
            <w:pPr>
              <w:pStyle w:val="TAH"/>
              <w:rPr>
                <w:rFonts w:eastAsia="Times New Roman" w:cs="Arial"/>
                <w:szCs w:val="18"/>
              </w:rPr>
            </w:pPr>
            <w:r w:rsidRPr="000A0A5F">
              <w:rPr>
                <w:rFonts w:eastAsia="Times New Roman" w:cs="Arial"/>
                <w:szCs w:val="18"/>
              </w:rPr>
              <w:t>Description</w:t>
            </w:r>
          </w:p>
        </w:tc>
      </w:tr>
      <w:tr w:rsidR="00CB0DD7" w:rsidRPr="000A0A5F" w14:paraId="071AEEAB" w14:textId="77777777" w:rsidTr="001B4357">
        <w:trPr>
          <w:jc w:val="center"/>
        </w:trPr>
        <w:tc>
          <w:tcPr>
            <w:tcW w:w="1874" w:type="dxa"/>
            <w:shd w:val="clear" w:color="auto" w:fill="auto"/>
          </w:tcPr>
          <w:p w14:paraId="538BF97B" w14:textId="77777777" w:rsidR="00CB0DD7" w:rsidRPr="000A0A5F" w:rsidRDefault="00CB0DD7">
            <w:pPr>
              <w:pStyle w:val="TAH"/>
              <w:jc w:val="left"/>
              <w:rPr>
                <w:rFonts w:eastAsia="Times New Roman"/>
                <w:b w:val="0"/>
              </w:rPr>
            </w:pPr>
            <w:r w:rsidRPr="000A0A5F">
              <w:rPr>
                <w:b w:val="0"/>
              </w:rPr>
              <w:t>transaction</w:t>
            </w:r>
          </w:p>
        </w:tc>
        <w:tc>
          <w:tcPr>
            <w:tcW w:w="1985" w:type="dxa"/>
            <w:shd w:val="clear" w:color="auto" w:fill="auto"/>
          </w:tcPr>
          <w:p w14:paraId="3BEECF0E" w14:textId="77777777" w:rsidR="00CB0DD7" w:rsidRPr="000A0A5F" w:rsidRDefault="00CB0DD7">
            <w:pPr>
              <w:pStyle w:val="TAH"/>
              <w:jc w:val="left"/>
              <w:rPr>
                <w:rFonts w:eastAsia="Times New Roman"/>
                <w:b w:val="0"/>
              </w:rPr>
            </w:pPr>
            <w:r w:rsidRPr="000A0A5F">
              <w:rPr>
                <w:b w:val="0"/>
              </w:rPr>
              <w:t>Link</w:t>
            </w:r>
          </w:p>
        </w:tc>
        <w:tc>
          <w:tcPr>
            <w:tcW w:w="1275" w:type="dxa"/>
            <w:shd w:val="clear" w:color="auto" w:fill="auto"/>
          </w:tcPr>
          <w:p w14:paraId="538A3117" w14:textId="77777777" w:rsidR="00CB0DD7" w:rsidRPr="000A0A5F" w:rsidRDefault="00CB0DD7">
            <w:pPr>
              <w:pStyle w:val="TAH"/>
              <w:jc w:val="left"/>
              <w:rPr>
                <w:rFonts w:eastAsia="Times New Roman"/>
                <w:b w:val="0"/>
              </w:rPr>
            </w:pPr>
            <w:r w:rsidRPr="000A0A5F">
              <w:rPr>
                <w:b w:val="0"/>
              </w:rPr>
              <w:t>1</w:t>
            </w:r>
          </w:p>
        </w:tc>
        <w:tc>
          <w:tcPr>
            <w:tcW w:w="4568" w:type="dxa"/>
            <w:shd w:val="clear" w:color="auto" w:fill="auto"/>
          </w:tcPr>
          <w:p w14:paraId="778A137F" w14:textId="77777777" w:rsidR="00CB0DD7" w:rsidRPr="000A0A5F" w:rsidRDefault="00CB0DD7">
            <w:pPr>
              <w:pStyle w:val="TAH"/>
              <w:jc w:val="left"/>
              <w:rPr>
                <w:rFonts w:eastAsia="Times New Roman"/>
                <w:b w:val="0"/>
              </w:rPr>
            </w:pPr>
            <w:r w:rsidRPr="000A0A5F">
              <w:rPr>
                <w:b w:val="0"/>
              </w:rPr>
              <w:t>Link to the transaction resource to which this notification is related.</w:t>
            </w:r>
          </w:p>
        </w:tc>
      </w:tr>
      <w:tr w:rsidR="00CB0DD7" w:rsidRPr="000A0A5F" w14:paraId="7EDAC120" w14:textId="77777777" w:rsidTr="001B4357">
        <w:trPr>
          <w:jc w:val="center"/>
        </w:trPr>
        <w:tc>
          <w:tcPr>
            <w:tcW w:w="1874" w:type="dxa"/>
            <w:shd w:val="clear" w:color="auto" w:fill="auto"/>
          </w:tcPr>
          <w:p w14:paraId="2F42CF98" w14:textId="77777777" w:rsidR="00CB0DD7" w:rsidRPr="000A0A5F" w:rsidRDefault="00CB0DD7">
            <w:pPr>
              <w:pStyle w:val="TAL"/>
              <w:rPr>
                <w:rFonts w:hint="eastAsia"/>
                <w:lang w:eastAsia="zh-CN"/>
              </w:rPr>
            </w:pPr>
            <w:r w:rsidRPr="000A0A5F">
              <w:rPr>
                <w:rFonts w:hint="eastAsia"/>
                <w:lang w:eastAsia="zh-CN"/>
              </w:rPr>
              <w:t>eventReport</w:t>
            </w:r>
            <w:r w:rsidRPr="000A0A5F">
              <w:rPr>
                <w:lang w:eastAsia="zh-CN"/>
              </w:rPr>
              <w:t>s</w:t>
            </w:r>
          </w:p>
        </w:tc>
        <w:tc>
          <w:tcPr>
            <w:tcW w:w="1985" w:type="dxa"/>
            <w:shd w:val="clear" w:color="auto" w:fill="auto"/>
          </w:tcPr>
          <w:p w14:paraId="3122B9E9"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EventReport</w:t>
            </w:r>
            <w:r w:rsidRPr="000A0A5F">
              <w:rPr>
                <w:lang w:eastAsia="zh-CN"/>
              </w:rPr>
              <w:t>)</w:t>
            </w:r>
          </w:p>
        </w:tc>
        <w:tc>
          <w:tcPr>
            <w:tcW w:w="1275" w:type="dxa"/>
            <w:shd w:val="clear" w:color="auto" w:fill="auto"/>
          </w:tcPr>
          <w:p w14:paraId="1C42E242" w14:textId="77777777" w:rsidR="00CB0DD7" w:rsidRPr="000A0A5F" w:rsidRDefault="00CB0DD7">
            <w:pPr>
              <w:pStyle w:val="TAL"/>
              <w:rPr>
                <w:rFonts w:eastAsia="Times New Roman"/>
              </w:rPr>
            </w:pPr>
            <w:r w:rsidRPr="000A0A5F">
              <w:rPr>
                <w:rFonts w:eastAsia="Times New Roman"/>
              </w:rPr>
              <w:t>1..N</w:t>
            </w:r>
          </w:p>
        </w:tc>
        <w:tc>
          <w:tcPr>
            <w:tcW w:w="4568" w:type="dxa"/>
            <w:shd w:val="clear" w:color="auto" w:fill="auto"/>
          </w:tcPr>
          <w:p w14:paraId="4CEEC3CF" w14:textId="77777777" w:rsidR="00CB0DD7" w:rsidRPr="000A0A5F" w:rsidRDefault="00CB0DD7">
            <w:pPr>
              <w:pStyle w:val="TAL"/>
              <w:rPr>
                <w:rFonts w:eastAsia="Times New Roman" w:cs="Arial"/>
                <w:szCs w:val="18"/>
              </w:rPr>
            </w:pPr>
            <w:r w:rsidRPr="000A0A5F">
              <w:rPr>
                <w:rFonts w:eastAsia="Times New Roman" w:cs="Arial"/>
                <w:szCs w:val="18"/>
              </w:rPr>
              <w:t>Contains the reported event and applicable information</w:t>
            </w:r>
          </w:p>
        </w:tc>
      </w:tr>
    </w:tbl>
    <w:p w14:paraId="292FDC2B" w14:textId="77777777" w:rsidR="00CB0DD7" w:rsidRPr="000A0A5F" w:rsidRDefault="00CB0DD7"/>
    <w:p w14:paraId="2C1E14B2" w14:textId="77777777" w:rsidR="00CB0DD7" w:rsidRPr="000A0A5F" w:rsidRDefault="00CB0DD7">
      <w:pPr>
        <w:pStyle w:val="Heading5"/>
      </w:pPr>
      <w:bookmarkStart w:id="1189" w:name="_Toc11247258"/>
      <w:bookmarkStart w:id="1190" w:name="_Toc27044378"/>
      <w:bookmarkStart w:id="1191" w:name="_Toc36033420"/>
      <w:bookmarkStart w:id="1192" w:name="_Toc45131552"/>
      <w:bookmarkStart w:id="1193" w:name="_Toc49775837"/>
      <w:bookmarkStart w:id="1194" w:name="_Toc51746757"/>
      <w:bookmarkStart w:id="1195" w:name="_Toc66360299"/>
      <w:bookmarkStart w:id="1196" w:name="_Toc68104804"/>
      <w:bookmarkStart w:id="1197" w:name="_Toc74755433"/>
      <w:bookmarkStart w:id="1198" w:name="_Toc105674288"/>
      <w:bookmarkStart w:id="1199" w:name="_Toc130502321"/>
      <w:bookmarkStart w:id="1200" w:name="_Toc153625100"/>
      <w:bookmarkStart w:id="1201" w:name="_Toc170114245"/>
      <w:r w:rsidRPr="000A0A5F">
        <w:t>5.2.1.2.6</w:t>
      </w:r>
      <w:r w:rsidRPr="000A0A5F">
        <w:tab/>
        <w:t>Type: EventReport</w:t>
      </w:r>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14:paraId="190CB78D" w14:textId="77777777" w:rsidR="00CB0DD7" w:rsidRPr="000A0A5F" w:rsidRDefault="00CB0DD7">
      <w:r w:rsidRPr="000A0A5F">
        <w:t>This type represents an event report. It shall comply with the provisions defined in table 5.2.1.2.6-1.</w:t>
      </w:r>
    </w:p>
    <w:p w14:paraId="17EA4942" w14:textId="77777777" w:rsidR="00CB0DD7" w:rsidRPr="000A0A5F" w:rsidRDefault="00CB0DD7">
      <w:pPr>
        <w:pStyle w:val="TH"/>
      </w:pPr>
      <w:r w:rsidRPr="000A0A5F">
        <w:t>Table 5.2.1.2.6-1: Definition of the EventReport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601EB7C4" w14:textId="77777777" w:rsidTr="001B4357">
        <w:tc>
          <w:tcPr>
            <w:tcW w:w="926" w:type="pct"/>
            <w:shd w:val="clear" w:color="auto" w:fill="C0C0C0"/>
            <w:tcMar>
              <w:top w:w="0" w:type="dxa"/>
              <w:left w:w="108" w:type="dxa"/>
              <w:bottom w:w="0" w:type="dxa"/>
              <w:right w:w="108" w:type="dxa"/>
            </w:tcMar>
          </w:tcPr>
          <w:p w14:paraId="120922D3"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0389B4D3"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54EAB0A8"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4A880B1A" w14:textId="77777777" w:rsidR="00CB0DD7" w:rsidRPr="000A0A5F" w:rsidRDefault="00CB0DD7">
            <w:pPr>
              <w:pStyle w:val="TAH"/>
            </w:pPr>
            <w:r w:rsidRPr="000A0A5F">
              <w:t>Description</w:t>
            </w:r>
          </w:p>
        </w:tc>
      </w:tr>
      <w:tr w:rsidR="00CB0DD7" w:rsidRPr="000A0A5F" w14:paraId="316FDD99" w14:textId="77777777" w:rsidTr="001B4357">
        <w:tc>
          <w:tcPr>
            <w:tcW w:w="926" w:type="pct"/>
            <w:shd w:val="clear" w:color="auto" w:fill="auto"/>
            <w:tcMar>
              <w:top w:w="0" w:type="dxa"/>
              <w:left w:w="108" w:type="dxa"/>
              <w:bottom w:w="0" w:type="dxa"/>
              <w:right w:w="108" w:type="dxa"/>
            </w:tcMar>
          </w:tcPr>
          <w:p w14:paraId="157CB372" w14:textId="77777777" w:rsidR="00CB0DD7" w:rsidRPr="000A0A5F" w:rsidRDefault="00CB0DD7">
            <w:pPr>
              <w:pStyle w:val="TAL"/>
              <w:rPr>
                <w:rFonts w:hint="eastAsia"/>
                <w:lang w:eastAsia="zh-CN"/>
              </w:rPr>
            </w:pPr>
            <w:r w:rsidRPr="000A0A5F">
              <w:rPr>
                <w:lang w:eastAsia="zh-CN"/>
              </w:rPr>
              <w:t>event</w:t>
            </w:r>
          </w:p>
        </w:tc>
        <w:tc>
          <w:tcPr>
            <w:tcW w:w="1024" w:type="pct"/>
            <w:shd w:val="clear" w:color="auto" w:fill="auto"/>
            <w:tcMar>
              <w:top w:w="0" w:type="dxa"/>
              <w:left w:w="108" w:type="dxa"/>
              <w:bottom w:w="0" w:type="dxa"/>
              <w:right w:w="108" w:type="dxa"/>
            </w:tcMar>
          </w:tcPr>
          <w:p w14:paraId="6BFCDCB3" w14:textId="77777777" w:rsidR="00CB0DD7" w:rsidRPr="000A0A5F" w:rsidRDefault="00CB0DD7">
            <w:pPr>
              <w:pStyle w:val="TAL"/>
              <w:rPr>
                <w:rFonts w:hint="eastAsia"/>
                <w:lang w:eastAsia="zh-CN"/>
              </w:rPr>
            </w:pPr>
            <w:r w:rsidRPr="000A0A5F">
              <w:rPr>
                <w:lang w:eastAsia="zh-CN"/>
              </w:rPr>
              <w:t>Event</w:t>
            </w:r>
          </w:p>
        </w:tc>
        <w:tc>
          <w:tcPr>
            <w:tcW w:w="655" w:type="pct"/>
            <w:shd w:val="clear" w:color="auto" w:fill="auto"/>
            <w:tcMar>
              <w:top w:w="0" w:type="dxa"/>
              <w:left w:w="108" w:type="dxa"/>
              <w:bottom w:w="0" w:type="dxa"/>
              <w:right w:w="108" w:type="dxa"/>
            </w:tcMar>
          </w:tcPr>
          <w:p w14:paraId="5EABB962" w14:textId="77777777" w:rsidR="00CB0DD7" w:rsidRPr="000A0A5F" w:rsidRDefault="00CB0DD7">
            <w:pPr>
              <w:pStyle w:val="TAL"/>
              <w:rPr>
                <w:rFonts w:hint="eastAsia"/>
                <w:lang w:eastAsia="zh-CN"/>
              </w:rPr>
            </w:pPr>
            <w:r w:rsidRPr="000A0A5F">
              <w:rPr>
                <w:rFonts w:hint="eastAsia"/>
                <w:lang w:eastAsia="zh-CN"/>
              </w:rPr>
              <w:t>1</w:t>
            </w:r>
          </w:p>
        </w:tc>
        <w:tc>
          <w:tcPr>
            <w:tcW w:w="2395" w:type="pct"/>
            <w:shd w:val="clear" w:color="auto" w:fill="auto"/>
            <w:tcMar>
              <w:top w:w="0" w:type="dxa"/>
              <w:left w:w="108" w:type="dxa"/>
              <w:bottom w:w="0" w:type="dxa"/>
              <w:right w:w="108" w:type="dxa"/>
            </w:tcMar>
          </w:tcPr>
          <w:p w14:paraId="7CF3D644"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Indicates the event reported by the SCEF.</w:t>
            </w:r>
          </w:p>
        </w:tc>
      </w:tr>
      <w:tr w:rsidR="00CB0DD7" w:rsidRPr="000A0A5F" w14:paraId="4AD82266" w14:textId="77777777" w:rsidTr="001B4357">
        <w:tc>
          <w:tcPr>
            <w:tcW w:w="926" w:type="pct"/>
            <w:shd w:val="clear" w:color="auto" w:fill="auto"/>
            <w:tcMar>
              <w:top w:w="0" w:type="dxa"/>
              <w:left w:w="108" w:type="dxa"/>
              <w:bottom w:w="0" w:type="dxa"/>
              <w:right w:w="108" w:type="dxa"/>
            </w:tcMar>
          </w:tcPr>
          <w:p w14:paraId="2B9509D4" w14:textId="77777777" w:rsidR="00CB0DD7" w:rsidRPr="000A0A5F" w:rsidRDefault="00CB0DD7">
            <w:pPr>
              <w:pStyle w:val="TAL"/>
              <w:rPr>
                <w:rFonts w:hint="eastAsia"/>
                <w:lang w:eastAsia="zh-CN"/>
              </w:rPr>
            </w:pPr>
            <w:r w:rsidRPr="000A0A5F">
              <w:rPr>
                <w:rFonts w:hint="eastAsia"/>
                <w:lang w:eastAsia="zh-CN"/>
              </w:rPr>
              <w:t>accu</w:t>
            </w:r>
            <w:r w:rsidRPr="000A0A5F">
              <w:rPr>
                <w:lang w:eastAsia="zh-CN"/>
              </w:rPr>
              <w:t>mulatedUsage</w:t>
            </w:r>
          </w:p>
        </w:tc>
        <w:tc>
          <w:tcPr>
            <w:tcW w:w="1024" w:type="pct"/>
            <w:shd w:val="clear" w:color="auto" w:fill="auto"/>
            <w:tcMar>
              <w:top w:w="0" w:type="dxa"/>
              <w:left w:w="108" w:type="dxa"/>
              <w:bottom w:w="0" w:type="dxa"/>
              <w:right w:w="108" w:type="dxa"/>
            </w:tcMar>
          </w:tcPr>
          <w:p w14:paraId="0FA6DC4A" w14:textId="77777777" w:rsidR="00CB0DD7" w:rsidRPr="000A0A5F" w:rsidRDefault="00CB0DD7">
            <w:pPr>
              <w:pStyle w:val="TAL"/>
              <w:rPr>
                <w:rFonts w:hint="eastAsia"/>
                <w:lang w:eastAsia="zh-CN"/>
              </w:rPr>
            </w:pPr>
            <w:r w:rsidRPr="000A0A5F">
              <w:rPr>
                <w:rFonts w:hint="eastAsia"/>
                <w:lang w:eastAsia="zh-CN"/>
              </w:rPr>
              <w:t>AccumulatedUsage</w:t>
            </w:r>
          </w:p>
        </w:tc>
        <w:tc>
          <w:tcPr>
            <w:tcW w:w="655" w:type="pct"/>
            <w:shd w:val="clear" w:color="auto" w:fill="auto"/>
            <w:tcMar>
              <w:top w:w="0" w:type="dxa"/>
              <w:left w:w="108" w:type="dxa"/>
              <w:bottom w:w="0" w:type="dxa"/>
              <w:right w:w="108" w:type="dxa"/>
            </w:tcMar>
          </w:tcPr>
          <w:p w14:paraId="0F5DC74C"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.1</w:t>
            </w:r>
          </w:p>
        </w:tc>
        <w:tc>
          <w:tcPr>
            <w:tcW w:w="2395" w:type="pct"/>
            <w:shd w:val="clear" w:color="auto" w:fill="auto"/>
            <w:tcMar>
              <w:top w:w="0" w:type="dxa"/>
              <w:left w:w="108" w:type="dxa"/>
              <w:bottom w:w="0" w:type="dxa"/>
              <w:right w:w="108" w:type="dxa"/>
            </w:tcMar>
          </w:tcPr>
          <w:p w14:paraId="1BB35BDE" w14:textId="77777777" w:rsidR="00CB0DD7" w:rsidRPr="000A0A5F" w:rsidRDefault="00CB0DD7">
            <w:pPr>
              <w:pStyle w:val="TAL"/>
              <w:rPr>
                <w:rFonts w:hint="eastAsia"/>
                <w:lang w:eastAsia="zh-CN"/>
              </w:rPr>
            </w:pPr>
            <w:r w:rsidRPr="000A0A5F">
              <w:rPr>
                <w:lang w:eastAsia="zh-CN"/>
              </w:rPr>
              <w:t>Contains the applicable information corresponding to the event.</w:t>
            </w:r>
          </w:p>
        </w:tc>
      </w:tr>
      <w:tr w:rsidR="00CB0DD7" w:rsidRPr="000A0A5F" w14:paraId="35BD2F93" w14:textId="77777777" w:rsidTr="001B4357">
        <w:tc>
          <w:tcPr>
            <w:tcW w:w="926" w:type="pct"/>
            <w:shd w:val="clear" w:color="auto" w:fill="auto"/>
            <w:tcMar>
              <w:top w:w="0" w:type="dxa"/>
              <w:left w:w="108" w:type="dxa"/>
              <w:bottom w:w="0" w:type="dxa"/>
              <w:right w:w="108" w:type="dxa"/>
            </w:tcMar>
          </w:tcPr>
          <w:p w14:paraId="60AC7938" w14:textId="77777777" w:rsidR="00CB0DD7" w:rsidRPr="000A0A5F" w:rsidRDefault="00CB0DD7">
            <w:pPr>
              <w:pStyle w:val="TAL"/>
              <w:rPr>
                <w:rFonts w:hint="eastAsia"/>
                <w:lang w:eastAsia="zh-CN"/>
              </w:rPr>
            </w:pPr>
            <w:r w:rsidRPr="000A0A5F">
              <w:rPr>
                <w:rFonts w:hint="eastAsia"/>
                <w:lang w:eastAsia="zh-CN"/>
              </w:rPr>
              <w:t>flow</w:t>
            </w:r>
            <w:r w:rsidRPr="000A0A5F">
              <w:rPr>
                <w:lang w:eastAsia="zh-CN"/>
              </w:rPr>
              <w:t>Ids</w:t>
            </w:r>
          </w:p>
        </w:tc>
        <w:tc>
          <w:tcPr>
            <w:tcW w:w="1024" w:type="pct"/>
            <w:shd w:val="clear" w:color="auto" w:fill="auto"/>
            <w:tcMar>
              <w:top w:w="0" w:type="dxa"/>
              <w:left w:w="108" w:type="dxa"/>
              <w:bottom w:w="0" w:type="dxa"/>
              <w:right w:w="108" w:type="dxa"/>
            </w:tcMar>
          </w:tcPr>
          <w:p w14:paraId="53B35533" w14:textId="77777777" w:rsidR="00CB0DD7" w:rsidRPr="000A0A5F" w:rsidRDefault="00CB0DD7">
            <w:pPr>
              <w:pStyle w:val="TAL"/>
              <w:rPr>
                <w:rFonts w:hint="eastAsia"/>
                <w:lang w:eastAsia="zh-CN"/>
              </w:rPr>
            </w:pPr>
            <w:r w:rsidRPr="000A0A5F">
              <w:rPr>
                <w:lang w:eastAsia="zh-CN"/>
              </w:rPr>
              <w:t>array(integer)</w:t>
            </w:r>
          </w:p>
        </w:tc>
        <w:tc>
          <w:tcPr>
            <w:tcW w:w="655" w:type="pct"/>
            <w:shd w:val="clear" w:color="auto" w:fill="auto"/>
            <w:tcMar>
              <w:top w:w="0" w:type="dxa"/>
              <w:left w:w="108" w:type="dxa"/>
              <w:bottom w:w="0" w:type="dxa"/>
              <w:right w:w="108" w:type="dxa"/>
            </w:tcMar>
          </w:tcPr>
          <w:p w14:paraId="21D86909" w14:textId="77777777" w:rsidR="00CB0DD7" w:rsidRPr="000A0A5F" w:rsidRDefault="00CB0DD7">
            <w:pPr>
              <w:pStyle w:val="TAL"/>
              <w:rPr>
                <w:rFonts w:hint="eastAsia"/>
                <w:lang w:eastAsia="zh-CN"/>
              </w:rPr>
            </w:pPr>
            <w:r w:rsidRPr="000A0A5F">
              <w:rPr>
                <w:rFonts w:hint="eastAsia"/>
                <w:lang w:eastAsia="zh-CN"/>
              </w:rPr>
              <w:t>0..N</w:t>
            </w:r>
          </w:p>
        </w:tc>
        <w:tc>
          <w:tcPr>
            <w:tcW w:w="2395" w:type="pct"/>
            <w:shd w:val="clear" w:color="auto" w:fill="auto"/>
            <w:tcMar>
              <w:top w:w="0" w:type="dxa"/>
              <w:left w:w="108" w:type="dxa"/>
              <w:bottom w:w="0" w:type="dxa"/>
              <w:right w:w="108" w:type="dxa"/>
            </w:tcMar>
          </w:tcPr>
          <w:p w14:paraId="06423A24" w14:textId="77777777" w:rsidR="00CB0DD7" w:rsidRPr="000A0A5F" w:rsidRDefault="00CB0DD7">
            <w:pPr>
              <w:pStyle w:val="TAL"/>
              <w:rPr>
                <w:rFonts w:hint="eastAsia"/>
                <w:lang w:eastAsia="zh-CN"/>
              </w:rPr>
            </w:pPr>
            <w:r w:rsidRPr="000A0A5F">
              <w:rPr>
                <w:lang w:eastAsia="zh-CN"/>
              </w:rPr>
              <w:t>Identifies the IP flows that were sent during event subscription</w:t>
            </w:r>
          </w:p>
        </w:tc>
      </w:tr>
    </w:tbl>
    <w:p w14:paraId="35D6F298" w14:textId="77777777" w:rsidR="00CB0DD7" w:rsidRPr="000A0A5F" w:rsidRDefault="00CB0DD7"/>
    <w:p w14:paraId="1225830B" w14:textId="77777777" w:rsidR="00CB0DD7" w:rsidRPr="000A0A5F" w:rsidRDefault="00CB0DD7">
      <w:pPr>
        <w:pStyle w:val="Heading5"/>
      </w:pPr>
      <w:bookmarkStart w:id="1202" w:name="_Toc11247259"/>
      <w:bookmarkStart w:id="1203" w:name="_Toc27044379"/>
      <w:bookmarkStart w:id="1204" w:name="_Toc36033421"/>
      <w:bookmarkStart w:id="1205" w:name="_Toc45131553"/>
      <w:bookmarkStart w:id="1206" w:name="_Toc49775838"/>
      <w:bookmarkStart w:id="1207" w:name="_Toc51746758"/>
      <w:bookmarkStart w:id="1208" w:name="_Toc66360300"/>
      <w:bookmarkStart w:id="1209" w:name="_Toc68104805"/>
      <w:bookmarkStart w:id="1210" w:name="_Toc74755434"/>
      <w:bookmarkStart w:id="1211" w:name="_Toc105674289"/>
      <w:bookmarkStart w:id="1212" w:name="_Toc130502322"/>
      <w:bookmarkStart w:id="1213" w:name="_Toc153625101"/>
      <w:bookmarkStart w:id="1214" w:name="_Toc170114246"/>
      <w:r w:rsidRPr="000A0A5F">
        <w:t>5.2.1.2.7</w:t>
      </w:r>
      <w:r w:rsidRPr="000A0A5F">
        <w:tab/>
        <w:t>Type: AccumulatedUsage</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14:paraId="4420FDF6" w14:textId="77777777" w:rsidR="00CB0DD7" w:rsidRPr="000A0A5F" w:rsidRDefault="00CB0DD7">
      <w:r w:rsidRPr="000A0A5F">
        <w:t>This type represents an accumulated usage. It shall comply with the provisions defined in table 5.2.1.2.7-1.</w:t>
      </w:r>
    </w:p>
    <w:p w14:paraId="40BB8C5A" w14:textId="77777777" w:rsidR="00CB0DD7" w:rsidRPr="000A0A5F" w:rsidRDefault="00CB0DD7">
      <w:pPr>
        <w:pStyle w:val="TH"/>
      </w:pPr>
      <w:r w:rsidRPr="000A0A5F">
        <w:t>Table 5.2.1.2.7-1: Definition of the AccumulatedUsage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7BE0EFDC" w14:textId="77777777" w:rsidTr="001B4357">
        <w:tc>
          <w:tcPr>
            <w:tcW w:w="926" w:type="pct"/>
            <w:shd w:val="clear" w:color="auto" w:fill="C0C0C0"/>
            <w:tcMar>
              <w:top w:w="0" w:type="dxa"/>
              <w:left w:w="108" w:type="dxa"/>
              <w:bottom w:w="0" w:type="dxa"/>
              <w:right w:w="108" w:type="dxa"/>
            </w:tcMar>
          </w:tcPr>
          <w:p w14:paraId="76042532"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1813DA77"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4CB0BEE7"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33987C2F" w14:textId="77777777" w:rsidR="00CB0DD7" w:rsidRPr="000A0A5F" w:rsidRDefault="00CB0DD7">
            <w:pPr>
              <w:pStyle w:val="TAH"/>
            </w:pPr>
            <w:r w:rsidRPr="000A0A5F">
              <w:t>Description</w:t>
            </w:r>
          </w:p>
        </w:tc>
      </w:tr>
      <w:tr w:rsidR="00CB0DD7" w:rsidRPr="000A0A5F" w14:paraId="5F4476B5" w14:textId="77777777" w:rsidTr="001B4357">
        <w:tc>
          <w:tcPr>
            <w:tcW w:w="926" w:type="pct"/>
            <w:shd w:val="clear" w:color="auto" w:fill="auto"/>
            <w:tcMar>
              <w:top w:w="0" w:type="dxa"/>
              <w:left w:w="108" w:type="dxa"/>
              <w:bottom w:w="0" w:type="dxa"/>
              <w:right w:w="108" w:type="dxa"/>
            </w:tcMar>
          </w:tcPr>
          <w:p w14:paraId="7F5ED47D" w14:textId="77777777" w:rsidR="00CB0DD7" w:rsidRPr="000A0A5F" w:rsidRDefault="00CB0DD7">
            <w:pPr>
              <w:pStyle w:val="TAL"/>
            </w:pPr>
            <w:r w:rsidRPr="000A0A5F">
              <w:t>duration</w:t>
            </w:r>
          </w:p>
        </w:tc>
        <w:tc>
          <w:tcPr>
            <w:tcW w:w="1024" w:type="pct"/>
            <w:shd w:val="clear" w:color="auto" w:fill="auto"/>
            <w:tcMar>
              <w:top w:w="0" w:type="dxa"/>
              <w:left w:w="108" w:type="dxa"/>
              <w:bottom w:w="0" w:type="dxa"/>
              <w:right w:w="108" w:type="dxa"/>
            </w:tcMar>
          </w:tcPr>
          <w:p w14:paraId="740AAC21" w14:textId="77777777" w:rsidR="00CB0DD7" w:rsidRPr="000A0A5F" w:rsidRDefault="00CB0DD7">
            <w:pPr>
              <w:pStyle w:val="TAL"/>
            </w:pPr>
            <w:r w:rsidRPr="000A0A5F">
              <w:t>DurationSec</w:t>
            </w:r>
          </w:p>
        </w:tc>
        <w:tc>
          <w:tcPr>
            <w:tcW w:w="655" w:type="pct"/>
            <w:shd w:val="clear" w:color="auto" w:fill="auto"/>
            <w:tcMar>
              <w:top w:w="0" w:type="dxa"/>
              <w:left w:w="108" w:type="dxa"/>
              <w:bottom w:w="0" w:type="dxa"/>
              <w:right w:w="108" w:type="dxa"/>
            </w:tcMar>
          </w:tcPr>
          <w:p w14:paraId="587A5D68"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695E3C84"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Indicates the length of time in seconds</w:t>
            </w:r>
          </w:p>
        </w:tc>
      </w:tr>
      <w:tr w:rsidR="00CB0DD7" w:rsidRPr="000A0A5F" w14:paraId="22D9C7CF" w14:textId="77777777" w:rsidTr="001B4357">
        <w:tc>
          <w:tcPr>
            <w:tcW w:w="926" w:type="pct"/>
            <w:shd w:val="clear" w:color="auto" w:fill="auto"/>
            <w:tcMar>
              <w:top w:w="0" w:type="dxa"/>
              <w:left w:w="108" w:type="dxa"/>
              <w:bottom w:w="0" w:type="dxa"/>
              <w:right w:w="108" w:type="dxa"/>
            </w:tcMar>
          </w:tcPr>
          <w:p w14:paraId="608AE707" w14:textId="77777777" w:rsidR="00CB0DD7" w:rsidRPr="000A0A5F" w:rsidRDefault="00CB0DD7">
            <w:pPr>
              <w:pStyle w:val="TAL"/>
            </w:pPr>
            <w:r w:rsidRPr="000A0A5F">
              <w:t>totalVolume</w:t>
            </w:r>
          </w:p>
        </w:tc>
        <w:tc>
          <w:tcPr>
            <w:tcW w:w="1024" w:type="pct"/>
            <w:shd w:val="clear" w:color="auto" w:fill="auto"/>
            <w:tcMar>
              <w:top w:w="0" w:type="dxa"/>
              <w:left w:w="108" w:type="dxa"/>
              <w:bottom w:w="0" w:type="dxa"/>
              <w:right w:w="108" w:type="dxa"/>
            </w:tcMar>
          </w:tcPr>
          <w:p w14:paraId="4BCDD940" w14:textId="77777777" w:rsidR="00CB0DD7" w:rsidRPr="000A0A5F" w:rsidRDefault="00CB0DD7">
            <w:pPr>
              <w:pStyle w:val="TAL"/>
            </w:pPr>
            <w:r w:rsidRPr="000A0A5F">
              <w:t>Volume</w:t>
            </w:r>
          </w:p>
        </w:tc>
        <w:tc>
          <w:tcPr>
            <w:tcW w:w="655" w:type="pct"/>
            <w:shd w:val="clear" w:color="auto" w:fill="auto"/>
            <w:tcMar>
              <w:top w:w="0" w:type="dxa"/>
              <w:left w:w="108" w:type="dxa"/>
              <w:bottom w:w="0" w:type="dxa"/>
              <w:right w:w="108" w:type="dxa"/>
            </w:tcMar>
          </w:tcPr>
          <w:p w14:paraId="331440B2"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2B02BB57" w14:textId="77777777" w:rsidR="00CB0DD7" w:rsidRPr="000A0A5F" w:rsidRDefault="00CB0DD7">
            <w:pPr>
              <w:pStyle w:val="TAL"/>
            </w:pPr>
            <w:r w:rsidRPr="000A0A5F">
              <w:t>Total data octets for both downlink and uplink</w:t>
            </w:r>
          </w:p>
        </w:tc>
      </w:tr>
      <w:tr w:rsidR="00CB0DD7" w:rsidRPr="000A0A5F" w14:paraId="6A5263D4" w14:textId="77777777" w:rsidTr="001B4357">
        <w:tc>
          <w:tcPr>
            <w:tcW w:w="926" w:type="pct"/>
            <w:shd w:val="clear" w:color="auto" w:fill="auto"/>
            <w:tcMar>
              <w:top w:w="0" w:type="dxa"/>
              <w:left w:w="108" w:type="dxa"/>
              <w:bottom w:w="0" w:type="dxa"/>
              <w:right w:w="108" w:type="dxa"/>
            </w:tcMar>
          </w:tcPr>
          <w:p w14:paraId="17D30374" w14:textId="77777777" w:rsidR="00CB0DD7" w:rsidRPr="000A0A5F" w:rsidRDefault="00CB0DD7">
            <w:pPr>
              <w:pStyle w:val="TAL"/>
            </w:pPr>
            <w:r w:rsidRPr="000A0A5F">
              <w:t>downlinkVolume</w:t>
            </w:r>
          </w:p>
        </w:tc>
        <w:tc>
          <w:tcPr>
            <w:tcW w:w="1024" w:type="pct"/>
            <w:shd w:val="clear" w:color="auto" w:fill="auto"/>
            <w:tcMar>
              <w:top w:w="0" w:type="dxa"/>
              <w:left w:w="108" w:type="dxa"/>
              <w:bottom w:w="0" w:type="dxa"/>
              <w:right w:w="108" w:type="dxa"/>
            </w:tcMar>
          </w:tcPr>
          <w:p w14:paraId="153835E9" w14:textId="77777777" w:rsidR="00CB0DD7" w:rsidRPr="000A0A5F" w:rsidRDefault="00CB0DD7">
            <w:pPr>
              <w:pStyle w:val="TAL"/>
            </w:pPr>
            <w:r w:rsidRPr="000A0A5F">
              <w:t>Volume</w:t>
            </w:r>
          </w:p>
        </w:tc>
        <w:tc>
          <w:tcPr>
            <w:tcW w:w="655" w:type="pct"/>
            <w:shd w:val="clear" w:color="auto" w:fill="auto"/>
            <w:tcMar>
              <w:top w:w="0" w:type="dxa"/>
              <w:left w:w="108" w:type="dxa"/>
              <w:bottom w:w="0" w:type="dxa"/>
              <w:right w:w="108" w:type="dxa"/>
            </w:tcMar>
          </w:tcPr>
          <w:p w14:paraId="2878EB09"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41DD855F" w14:textId="77777777" w:rsidR="00CB0DD7" w:rsidRPr="000A0A5F" w:rsidRDefault="00CB0DD7">
            <w:pPr>
              <w:pStyle w:val="TAL"/>
            </w:pPr>
            <w:r w:rsidRPr="000A0A5F">
              <w:t>Downlink data octets</w:t>
            </w:r>
          </w:p>
        </w:tc>
      </w:tr>
      <w:tr w:rsidR="00CB0DD7" w:rsidRPr="000A0A5F" w14:paraId="7A7E4680" w14:textId="77777777" w:rsidTr="001B4357">
        <w:tc>
          <w:tcPr>
            <w:tcW w:w="926" w:type="pct"/>
            <w:shd w:val="clear" w:color="auto" w:fill="auto"/>
            <w:tcMar>
              <w:top w:w="0" w:type="dxa"/>
              <w:left w:w="108" w:type="dxa"/>
              <w:bottom w:w="0" w:type="dxa"/>
              <w:right w:w="108" w:type="dxa"/>
            </w:tcMar>
          </w:tcPr>
          <w:p w14:paraId="75CC9F71" w14:textId="77777777" w:rsidR="00CB0DD7" w:rsidRPr="000A0A5F" w:rsidRDefault="00CB0DD7">
            <w:pPr>
              <w:pStyle w:val="TAL"/>
            </w:pPr>
            <w:r w:rsidRPr="000A0A5F">
              <w:t>uplinkVolume</w:t>
            </w:r>
          </w:p>
        </w:tc>
        <w:tc>
          <w:tcPr>
            <w:tcW w:w="1024" w:type="pct"/>
            <w:shd w:val="clear" w:color="auto" w:fill="auto"/>
            <w:tcMar>
              <w:top w:w="0" w:type="dxa"/>
              <w:left w:w="108" w:type="dxa"/>
              <w:bottom w:w="0" w:type="dxa"/>
              <w:right w:w="108" w:type="dxa"/>
            </w:tcMar>
          </w:tcPr>
          <w:p w14:paraId="460DB3AD" w14:textId="77777777" w:rsidR="00CB0DD7" w:rsidRPr="000A0A5F" w:rsidRDefault="00CB0DD7">
            <w:pPr>
              <w:pStyle w:val="TAL"/>
            </w:pPr>
            <w:r w:rsidRPr="000A0A5F">
              <w:t>Volume</w:t>
            </w:r>
          </w:p>
        </w:tc>
        <w:tc>
          <w:tcPr>
            <w:tcW w:w="655" w:type="pct"/>
            <w:shd w:val="clear" w:color="auto" w:fill="auto"/>
            <w:tcMar>
              <w:top w:w="0" w:type="dxa"/>
              <w:left w:w="108" w:type="dxa"/>
              <w:bottom w:w="0" w:type="dxa"/>
              <w:right w:w="108" w:type="dxa"/>
            </w:tcMar>
          </w:tcPr>
          <w:p w14:paraId="16B2D6FB"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65EE1A92" w14:textId="77777777" w:rsidR="00CB0DD7" w:rsidRPr="000A0A5F" w:rsidRDefault="00CB0DD7">
            <w:pPr>
              <w:pStyle w:val="TAL"/>
            </w:pPr>
            <w:r w:rsidRPr="000A0A5F">
              <w:t>Uplink data octets</w:t>
            </w:r>
          </w:p>
        </w:tc>
      </w:tr>
    </w:tbl>
    <w:p w14:paraId="5963992E" w14:textId="77777777" w:rsidR="00CB0DD7" w:rsidRPr="000A0A5F" w:rsidRDefault="00CB0DD7"/>
    <w:p w14:paraId="5CF85D24" w14:textId="77777777" w:rsidR="00CB0DD7" w:rsidRPr="000A0A5F" w:rsidRDefault="00CB0DD7">
      <w:pPr>
        <w:pStyle w:val="Heading5"/>
      </w:pPr>
      <w:bookmarkStart w:id="1215" w:name="_Toc11247260"/>
      <w:bookmarkStart w:id="1216" w:name="_Toc27044380"/>
      <w:bookmarkStart w:id="1217" w:name="_Toc36033422"/>
      <w:bookmarkStart w:id="1218" w:name="_Toc45131554"/>
      <w:bookmarkStart w:id="1219" w:name="_Toc49775839"/>
      <w:bookmarkStart w:id="1220" w:name="_Toc51746759"/>
      <w:bookmarkStart w:id="1221" w:name="_Toc66360301"/>
      <w:bookmarkStart w:id="1222" w:name="_Toc68104806"/>
      <w:bookmarkStart w:id="1223" w:name="_Toc74755435"/>
      <w:bookmarkStart w:id="1224" w:name="_Toc105674290"/>
      <w:bookmarkStart w:id="1225" w:name="_Toc130502323"/>
      <w:bookmarkStart w:id="1226" w:name="_Toc153625102"/>
      <w:bookmarkStart w:id="1227" w:name="_Toc170114247"/>
      <w:r w:rsidRPr="000A0A5F">
        <w:t>5.2.1.2.8</w:t>
      </w:r>
      <w:r w:rsidRPr="000A0A5F">
        <w:tab/>
        <w:t>Type: FlowInfo</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3F1A0957" w14:textId="77777777" w:rsidR="00CB0DD7" w:rsidRPr="000A0A5F" w:rsidRDefault="00CB0DD7">
      <w:r w:rsidRPr="000A0A5F">
        <w:t>This type represents flow information. It shall comply with the provisions defined in table 5.2.1.2.8-1.</w:t>
      </w:r>
    </w:p>
    <w:p w14:paraId="64E53195" w14:textId="77777777" w:rsidR="00CB0DD7" w:rsidRPr="000A0A5F" w:rsidRDefault="00CB0DD7">
      <w:pPr>
        <w:pStyle w:val="TH"/>
      </w:pPr>
      <w:r w:rsidRPr="000A0A5F">
        <w:t>Table 5.2.1.2.8-1: Definition of the FlowInfo data type</w:t>
      </w:r>
    </w:p>
    <w:tbl>
      <w:tblPr>
        <w:tblW w:w="477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69"/>
        <w:gridCol w:w="1397"/>
        <w:gridCol w:w="1256"/>
        <w:gridCol w:w="3636"/>
        <w:gridCol w:w="1538"/>
      </w:tblGrid>
      <w:tr w:rsidR="00824266" w:rsidRPr="000A0A5F" w14:paraId="3A2E2E39" w14:textId="77777777" w:rsidTr="00824266">
        <w:tc>
          <w:tcPr>
            <w:tcW w:w="744" w:type="pct"/>
            <w:shd w:val="clear" w:color="auto" w:fill="C0C0C0"/>
            <w:tcMar>
              <w:top w:w="0" w:type="dxa"/>
              <w:left w:w="108" w:type="dxa"/>
              <w:bottom w:w="0" w:type="dxa"/>
              <w:right w:w="108" w:type="dxa"/>
            </w:tcMar>
          </w:tcPr>
          <w:p w14:paraId="47AC1F4F" w14:textId="77777777" w:rsidR="00824266" w:rsidRPr="000A0A5F" w:rsidRDefault="00824266">
            <w:pPr>
              <w:pStyle w:val="TAH"/>
            </w:pPr>
            <w:r w:rsidRPr="000A0A5F">
              <w:t>Attribute name</w:t>
            </w:r>
          </w:p>
        </w:tc>
        <w:tc>
          <w:tcPr>
            <w:tcW w:w="759" w:type="pct"/>
            <w:shd w:val="clear" w:color="auto" w:fill="C0C0C0"/>
            <w:tcMar>
              <w:top w:w="0" w:type="dxa"/>
              <w:left w:w="108" w:type="dxa"/>
              <w:bottom w:w="0" w:type="dxa"/>
              <w:right w:w="108" w:type="dxa"/>
            </w:tcMar>
          </w:tcPr>
          <w:p w14:paraId="3139EF0B" w14:textId="77777777" w:rsidR="00824266" w:rsidRPr="000A0A5F" w:rsidRDefault="00824266">
            <w:pPr>
              <w:pStyle w:val="TAH"/>
            </w:pPr>
            <w:r w:rsidRPr="000A0A5F">
              <w:t>Data type</w:t>
            </w:r>
          </w:p>
        </w:tc>
        <w:tc>
          <w:tcPr>
            <w:tcW w:w="683" w:type="pct"/>
            <w:shd w:val="clear" w:color="auto" w:fill="C0C0C0"/>
            <w:tcMar>
              <w:top w:w="0" w:type="dxa"/>
              <w:left w:w="108" w:type="dxa"/>
              <w:bottom w:w="0" w:type="dxa"/>
              <w:right w:w="108" w:type="dxa"/>
            </w:tcMar>
          </w:tcPr>
          <w:p w14:paraId="16944E91" w14:textId="77777777" w:rsidR="00824266" w:rsidRPr="000A0A5F" w:rsidRDefault="00824266">
            <w:pPr>
              <w:pStyle w:val="TAH"/>
            </w:pPr>
            <w:r w:rsidRPr="000A0A5F">
              <w:t>Cardinality</w:t>
            </w:r>
          </w:p>
        </w:tc>
        <w:tc>
          <w:tcPr>
            <w:tcW w:w="1977" w:type="pct"/>
            <w:shd w:val="clear" w:color="auto" w:fill="C0C0C0"/>
            <w:tcMar>
              <w:top w:w="0" w:type="dxa"/>
              <w:left w:w="108" w:type="dxa"/>
              <w:bottom w:w="0" w:type="dxa"/>
              <w:right w:w="108" w:type="dxa"/>
            </w:tcMar>
          </w:tcPr>
          <w:p w14:paraId="5296D4C9" w14:textId="77777777" w:rsidR="00824266" w:rsidRPr="000A0A5F" w:rsidRDefault="00824266">
            <w:pPr>
              <w:pStyle w:val="TAH"/>
            </w:pPr>
            <w:r w:rsidRPr="000A0A5F">
              <w:t>Description</w:t>
            </w:r>
          </w:p>
        </w:tc>
        <w:tc>
          <w:tcPr>
            <w:tcW w:w="836" w:type="pct"/>
            <w:shd w:val="clear" w:color="auto" w:fill="C0C0C0"/>
          </w:tcPr>
          <w:p w14:paraId="7F6E0120" w14:textId="77777777" w:rsidR="00824266" w:rsidRPr="000A0A5F" w:rsidRDefault="00824266">
            <w:pPr>
              <w:pStyle w:val="TAH"/>
            </w:pPr>
            <w:r w:rsidRPr="000A0A5F">
              <w:t>Applicability</w:t>
            </w:r>
          </w:p>
        </w:tc>
      </w:tr>
      <w:tr w:rsidR="00824266" w:rsidRPr="000A0A5F" w14:paraId="67E1930D" w14:textId="77777777" w:rsidTr="00824266">
        <w:tc>
          <w:tcPr>
            <w:tcW w:w="744" w:type="pct"/>
            <w:shd w:val="clear" w:color="auto" w:fill="auto"/>
            <w:tcMar>
              <w:top w:w="0" w:type="dxa"/>
              <w:left w:w="108" w:type="dxa"/>
              <w:bottom w:w="0" w:type="dxa"/>
              <w:right w:w="108" w:type="dxa"/>
            </w:tcMar>
          </w:tcPr>
          <w:p w14:paraId="18B01574" w14:textId="77777777" w:rsidR="00824266" w:rsidRPr="000A0A5F" w:rsidRDefault="00824266">
            <w:pPr>
              <w:pStyle w:val="TAL"/>
            </w:pPr>
            <w:r w:rsidRPr="000A0A5F">
              <w:rPr>
                <w:rFonts w:hint="eastAsia"/>
                <w:lang w:eastAsia="zh-CN"/>
              </w:rPr>
              <w:t>flow</w:t>
            </w:r>
            <w:r w:rsidRPr="000A0A5F">
              <w:rPr>
                <w:lang w:eastAsia="zh-CN"/>
              </w:rPr>
              <w:t>Id</w:t>
            </w:r>
          </w:p>
        </w:tc>
        <w:tc>
          <w:tcPr>
            <w:tcW w:w="759" w:type="pct"/>
            <w:shd w:val="clear" w:color="auto" w:fill="auto"/>
            <w:tcMar>
              <w:top w:w="0" w:type="dxa"/>
              <w:left w:w="108" w:type="dxa"/>
              <w:bottom w:w="0" w:type="dxa"/>
              <w:right w:w="108" w:type="dxa"/>
            </w:tcMar>
          </w:tcPr>
          <w:p w14:paraId="3633C754" w14:textId="77777777" w:rsidR="00824266" w:rsidRPr="000A0A5F" w:rsidRDefault="00824266">
            <w:pPr>
              <w:pStyle w:val="TAL"/>
            </w:pPr>
            <w:r w:rsidRPr="000A0A5F">
              <w:t>integer</w:t>
            </w:r>
          </w:p>
        </w:tc>
        <w:tc>
          <w:tcPr>
            <w:tcW w:w="683" w:type="pct"/>
            <w:shd w:val="clear" w:color="auto" w:fill="auto"/>
            <w:tcMar>
              <w:top w:w="0" w:type="dxa"/>
              <w:left w:w="108" w:type="dxa"/>
              <w:bottom w:w="0" w:type="dxa"/>
              <w:right w:w="108" w:type="dxa"/>
            </w:tcMar>
          </w:tcPr>
          <w:p w14:paraId="7B72A03A" w14:textId="77777777" w:rsidR="00824266" w:rsidRPr="000A0A5F" w:rsidRDefault="00824266">
            <w:pPr>
              <w:pStyle w:val="TAL"/>
            </w:pPr>
            <w:r w:rsidRPr="000A0A5F">
              <w:t>1</w:t>
            </w:r>
          </w:p>
        </w:tc>
        <w:tc>
          <w:tcPr>
            <w:tcW w:w="1977" w:type="pct"/>
            <w:shd w:val="clear" w:color="auto" w:fill="auto"/>
            <w:tcMar>
              <w:top w:w="0" w:type="dxa"/>
              <w:left w:w="108" w:type="dxa"/>
              <w:bottom w:w="0" w:type="dxa"/>
              <w:right w:w="108" w:type="dxa"/>
            </w:tcMar>
          </w:tcPr>
          <w:p w14:paraId="7779D28B" w14:textId="77777777" w:rsidR="00824266" w:rsidRPr="000A0A5F" w:rsidRDefault="00824266">
            <w:pPr>
              <w:pStyle w:val="TAL"/>
              <w:spacing w:line="360" w:lineRule="auto"/>
              <w:rPr>
                <w:rFonts w:hint="eastAsia"/>
              </w:rPr>
            </w:pPr>
            <w:r w:rsidRPr="000A0A5F">
              <w:t>Indicates the IP flow.</w:t>
            </w:r>
          </w:p>
        </w:tc>
        <w:tc>
          <w:tcPr>
            <w:tcW w:w="836" w:type="pct"/>
          </w:tcPr>
          <w:p w14:paraId="178F19E8" w14:textId="77777777" w:rsidR="00824266" w:rsidRPr="000A0A5F" w:rsidRDefault="00824266">
            <w:pPr>
              <w:pStyle w:val="TAL"/>
              <w:spacing w:line="360" w:lineRule="auto"/>
            </w:pPr>
          </w:p>
        </w:tc>
      </w:tr>
      <w:tr w:rsidR="00824266" w:rsidRPr="000A0A5F" w14:paraId="0E0554DD" w14:textId="77777777" w:rsidTr="00824266">
        <w:tc>
          <w:tcPr>
            <w:tcW w:w="744" w:type="pct"/>
            <w:shd w:val="clear" w:color="auto" w:fill="auto"/>
            <w:tcMar>
              <w:top w:w="0" w:type="dxa"/>
              <w:left w:w="108" w:type="dxa"/>
              <w:bottom w:w="0" w:type="dxa"/>
              <w:right w:w="108" w:type="dxa"/>
            </w:tcMar>
          </w:tcPr>
          <w:p w14:paraId="53D33549" w14:textId="77777777" w:rsidR="00824266" w:rsidRPr="000A0A5F" w:rsidRDefault="00824266">
            <w:pPr>
              <w:pStyle w:val="TAL"/>
              <w:rPr>
                <w:rFonts w:hint="eastAsia"/>
                <w:lang w:eastAsia="zh-CN"/>
              </w:rPr>
            </w:pPr>
            <w:r w:rsidRPr="000A0A5F">
              <w:rPr>
                <w:rFonts w:hint="eastAsia"/>
                <w:lang w:eastAsia="zh-CN"/>
              </w:rPr>
              <w:t>flowDescription</w:t>
            </w:r>
            <w:r w:rsidRPr="000A0A5F">
              <w:rPr>
                <w:lang w:eastAsia="zh-CN"/>
              </w:rPr>
              <w:t>s</w:t>
            </w:r>
          </w:p>
        </w:tc>
        <w:tc>
          <w:tcPr>
            <w:tcW w:w="759" w:type="pct"/>
            <w:shd w:val="clear" w:color="auto" w:fill="auto"/>
            <w:tcMar>
              <w:top w:w="0" w:type="dxa"/>
              <w:left w:w="108" w:type="dxa"/>
              <w:bottom w:w="0" w:type="dxa"/>
              <w:right w:w="108" w:type="dxa"/>
            </w:tcMar>
          </w:tcPr>
          <w:p w14:paraId="68B00A02" w14:textId="77777777" w:rsidR="00824266" w:rsidRPr="000A0A5F" w:rsidRDefault="00824266">
            <w:pPr>
              <w:pStyle w:val="TAL"/>
            </w:pPr>
            <w:r w:rsidRPr="000A0A5F">
              <w:rPr>
                <w:lang w:eastAsia="zh-CN"/>
              </w:rPr>
              <w:t>array(string)</w:t>
            </w:r>
          </w:p>
        </w:tc>
        <w:tc>
          <w:tcPr>
            <w:tcW w:w="683" w:type="pct"/>
            <w:shd w:val="clear" w:color="auto" w:fill="auto"/>
            <w:tcMar>
              <w:top w:w="0" w:type="dxa"/>
              <w:left w:w="108" w:type="dxa"/>
              <w:bottom w:w="0" w:type="dxa"/>
              <w:right w:w="108" w:type="dxa"/>
            </w:tcMar>
          </w:tcPr>
          <w:p w14:paraId="447CDC6C" w14:textId="77777777" w:rsidR="00824266" w:rsidRPr="000A0A5F" w:rsidRDefault="00824266">
            <w:pPr>
              <w:pStyle w:val="TAL"/>
            </w:pPr>
            <w:r w:rsidRPr="000A0A5F">
              <w:rPr>
                <w:rFonts w:hint="eastAsia"/>
                <w:lang w:eastAsia="zh-CN"/>
              </w:rPr>
              <w:t>0..2</w:t>
            </w:r>
          </w:p>
        </w:tc>
        <w:tc>
          <w:tcPr>
            <w:tcW w:w="1977" w:type="pct"/>
            <w:shd w:val="clear" w:color="auto" w:fill="auto"/>
            <w:tcMar>
              <w:top w:w="0" w:type="dxa"/>
              <w:left w:w="108" w:type="dxa"/>
              <w:bottom w:w="0" w:type="dxa"/>
              <w:right w:w="108" w:type="dxa"/>
            </w:tcMar>
          </w:tcPr>
          <w:p w14:paraId="0520F215" w14:textId="77777777" w:rsidR="00824266" w:rsidRPr="000A0A5F" w:rsidRDefault="00824266">
            <w:pPr>
              <w:pStyle w:val="TAL"/>
              <w:spacing w:line="360" w:lineRule="auto"/>
              <w:rPr>
                <w:lang w:eastAsia="zh-CN"/>
              </w:rPr>
            </w:pPr>
            <w:r w:rsidRPr="000A0A5F">
              <w:rPr>
                <w:lang w:eastAsia="zh-CN"/>
              </w:rPr>
              <w:t>Indicates the packet filters of the IP flow.</w:t>
            </w:r>
          </w:p>
          <w:p w14:paraId="5BF3B0BF" w14:textId="77777777" w:rsidR="00824266" w:rsidRPr="000A0A5F" w:rsidRDefault="00824266">
            <w:pPr>
              <w:pStyle w:val="TAL"/>
            </w:pPr>
            <w:r w:rsidRPr="000A0A5F">
              <w:rPr>
                <w:lang w:eastAsia="zh-CN"/>
              </w:rPr>
              <w:t>Refer to clause</w:t>
            </w:r>
            <w:r w:rsidRPr="000A0A5F">
              <w:rPr>
                <w:lang w:val="en-US" w:eastAsia="zh-CN"/>
              </w:rPr>
              <w:t> 5.3.8 of 3GPP</w:t>
            </w:r>
            <w:r w:rsidRPr="000A0A5F">
              <w:rPr>
                <w:rFonts w:eastAsia="DengXian"/>
                <w:lang w:val="en-US" w:eastAsia="zh-CN"/>
              </w:rPr>
              <w:t> TS </w:t>
            </w:r>
            <w:r w:rsidRPr="000A0A5F">
              <w:rPr>
                <w:lang w:eastAsia="zh-CN"/>
              </w:rPr>
              <w:t>29.214</w:t>
            </w:r>
            <w:r w:rsidRPr="000A0A5F">
              <w:rPr>
                <w:lang w:val="en-US" w:eastAsia="zh-CN"/>
              </w:rPr>
              <w:t> [10] for encoding. It shall contain UL and/or DL IP flow description.</w:t>
            </w:r>
          </w:p>
        </w:tc>
        <w:tc>
          <w:tcPr>
            <w:tcW w:w="836" w:type="pct"/>
          </w:tcPr>
          <w:p w14:paraId="2ED0742B" w14:textId="77777777" w:rsidR="00824266" w:rsidRPr="000A0A5F" w:rsidRDefault="00824266">
            <w:pPr>
              <w:pStyle w:val="TAL"/>
              <w:spacing w:line="360" w:lineRule="auto"/>
              <w:rPr>
                <w:lang w:eastAsia="zh-CN"/>
              </w:rPr>
            </w:pPr>
          </w:p>
        </w:tc>
      </w:tr>
      <w:tr w:rsidR="00824266" w:rsidRPr="000A0A5F" w14:paraId="3E0AF458" w14:textId="77777777" w:rsidTr="00824266">
        <w:tc>
          <w:tcPr>
            <w:tcW w:w="744" w:type="pct"/>
            <w:shd w:val="clear" w:color="auto" w:fill="auto"/>
            <w:tcMar>
              <w:top w:w="0" w:type="dxa"/>
              <w:left w:w="108" w:type="dxa"/>
              <w:bottom w:w="0" w:type="dxa"/>
              <w:right w:w="108" w:type="dxa"/>
            </w:tcMar>
          </w:tcPr>
          <w:p w14:paraId="7D956172" w14:textId="77777777" w:rsidR="00824266" w:rsidRPr="000A0A5F" w:rsidRDefault="00824266" w:rsidP="00824266">
            <w:pPr>
              <w:pStyle w:val="TAL"/>
              <w:rPr>
                <w:rFonts w:hint="eastAsia"/>
                <w:lang w:eastAsia="zh-CN"/>
              </w:rPr>
            </w:pPr>
            <w:r w:rsidRPr="000A0A5F">
              <w:rPr>
                <w:lang w:eastAsia="zh-CN"/>
              </w:rPr>
              <w:t>tosTC</w:t>
            </w:r>
          </w:p>
        </w:tc>
        <w:tc>
          <w:tcPr>
            <w:tcW w:w="759" w:type="pct"/>
            <w:shd w:val="clear" w:color="auto" w:fill="auto"/>
            <w:tcMar>
              <w:top w:w="0" w:type="dxa"/>
              <w:left w:w="108" w:type="dxa"/>
              <w:bottom w:w="0" w:type="dxa"/>
              <w:right w:w="108" w:type="dxa"/>
            </w:tcMar>
          </w:tcPr>
          <w:p w14:paraId="66C85756" w14:textId="77777777" w:rsidR="00824266" w:rsidRPr="000A0A5F" w:rsidRDefault="00824266" w:rsidP="00824266">
            <w:pPr>
              <w:pStyle w:val="TAL"/>
              <w:rPr>
                <w:lang w:eastAsia="zh-CN"/>
              </w:rPr>
            </w:pPr>
            <w:r w:rsidRPr="000A0A5F">
              <w:rPr>
                <w:lang w:eastAsia="zh-CN"/>
              </w:rPr>
              <w:t>TosTrafficClass</w:t>
            </w:r>
          </w:p>
        </w:tc>
        <w:tc>
          <w:tcPr>
            <w:tcW w:w="683" w:type="pct"/>
            <w:shd w:val="clear" w:color="auto" w:fill="auto"/>
            <w:tcMar>
              <w:top w:w="0" w:type="dxa"/>
              <w:left w:w="108" w:type="dxa"/>
              <w:bottom w:w="0" w:type="dxa"/>
              <w:right w:w="108" w:type="dxa"/>
            </w:tcMar>
          </w:tcPr>
          <w:p w14:paraId="2ECB6113" w14:textId="77777777" w:rsidR="00824266" w:rsidRPr="000A0A5F" w:rsidRDefault="00824266" w:rsidP="00824266">
            <w:pPr>
              <w:pStyle w:val="TAL"/>
              <w:rPr>
                <w:rFonts w:hint="eastAsia"/>
                <w:lang w:eastAsia="zh-CN"/>
              </w:rPr>
            </w:pPr>
            <w:r w:rsidRPr="000A0A5F">
              <w:rPr>
                <w:lang w:eastAsia="zh-CN"/>
              </w:rPr>
              <w:t>0..1</w:t>
            </w:r>
          </w:p>
        </w:tc>
        <w:tc>
          <w:tcPr>
            <w:tcW w:w="1977" w:type="pct"/>
            <w:shd w:val="clear" w:color="auto" w:fill="auto"/>
            <w:tcMar>
              <w:top w:w="0" w:type="dxa"/>
              <w:left w:w="108" w:type="dxa"/>
              <w:bottom w:w="0" w:type="dxa"/>
              <w:right w:w="108" w:type="dxa"/>
            </w:tcMar>
          </w:tcPr>
          <w:p w14:paraId="4B57DFC8" w14:textId="77777777" w:rsidR="00824266" w:rsidRPr="000A0A5F" w:rsidRDefault="00824266" w:rsidP="00824266">
            <w:pPr>
              <w:pStyle w:val="TAL"/>
              <w:spacing w:line="360" w:lineRule="auto"/>
              <w:rPr>
                <w:lang w:eastAsia="zh-CN"/>
              </w:rPr>
            </w:pPr>
            <w:r w:rsidRPr="000A0A5F">
              <w:rPr>
                <w:lang w:eastAsia="zh-CN"/>
              </w:rPr>
              <w:t>Type of service or Traffic Class.</w:t>
            </w:r>
          </w:p>
        </w:tc>
        <w:tc>
          <w:tcPr>
            <w:tcW w:w="836" w:type="pct"/>
          </w:tcPr>
          <w:p w14:paraId="0530D93F" w14:textId="77777777" w:rsidR="00824266" w:rsidRPr="000A0A5F" w:rsidRDefault="00824266" w:rsidP="00824266">
            <w:pPr>
              <w:pStyle w:val="TAL"/>
              <w:spacing w:line="360" w:lineRule="auto"/>
              <w:rPr>
                <w:lang w:eastAsia="zh-CN"/>
              </w:rPr>
            </w:pPr>
          </w:p>
        </w:tc>
      </w:tr>
    </w:tbl>
    <w:p w14:paraId="454C9F1F" w14:textId="77777777" w:rsidR="00CB0DD7" w:rsidRPr="000A0A5F" w:rsidRDefault="00CB0DD7"/>
    <w:p w14:paraId="27814939" w14:textId="77777777" w:rsidR="00B93494" w:rsidRPr="000A0A5F" w:rsidRDefault="00B93494" w:rsidP="00B93494">
      <w:pPr>
        <w:pStyle w:val="NO"/>
        <w:rPr>
          <w:lang w:val="en-US"/>
        </w:rPr>
      </w:pPr>
      <w:bookmarkStart w:id="1228" w:name="_Toc11247261"/>
      <w:bookmarkStart w:id="1229" w:name="_Toc27044381"/>
      <w:bookmarkStart w:id="1230" w:name="_Toc36033423"/>
      <w:bookmarkStart w:id="1231" w:name="_Toc45131555"/>
      <w:bookmarkStart w:id="1232" w:name="_Toc49775840"/>
      <w:bookmarkStart w:id="1233" w:name="_Toc51746760"/>
      <w:bookmarkStart w:id="1234" w:name="_Toc66360302"/>
      <w:bookmarkStart w:id="1235" w:name="_Toc68104807"/>
      <w:bookmarkStart w:id="1236" w:name="_Toc74755436"/>
      <w:r w:rsidRPr="000A0A5F">
        <w:rPr>
          <w:lang w:val="en-US"/>
        </w:rPr>
        <w:t xml:space="preserve">NOTE: </w:t>
      </w:r>
      <w:r w:rsidR="00926D64" w:rsidRPr="000A0A5F">
        <w:rPr>
          <w:lang w:val="en-US"/>
        </w:rPr>
        <w:tab/>
      </w:r>
      <w:r w:rsidRPr="000A0A5F">
        <w:t>Th</w:t>
      </w:r>
      <w:r w:rsidR="00824266" w:rsidRPr="000A0A5F">
        <w:t>e "tosTC" attribute can be included when another packet filter attribute is needed to differentiate between packet flows. For example, packet flows encapsulated and encrypted by a tunnelling protocol can be differentiated by the ToS/TC value of the outer header if appropriately set by the application. To use ToS/TC for service data flow detection, network configuration by the operator (and additionally by the 3rd party Service Provider when the transport network is not fully within the operator control) needs to ensure there is no ToS/TC re-marking applied along the path from the application to the PSA UPF and the specific ToS/TC values are managed properly to avoid potential collision with other usage (e.g., paging policy differentiation)</w:t>
      </w:r>
      <w:r w:rsidRPr="000A0A5F">
        <w:t>.</w:t>
      </w:r>
    </w:p>
    <w:p w14:paraId="25E2C4D5" w14:textId="77777777" w:rsidR="00CB0DD7" w:rsidRPr="000A0A5F" w:rsidRDefault="00CB0DD7">
      <w:pPr>
        <w:pStyle w:val="Heading5"/>
      </w:pPr>
      <w:bookmarkStart w:id="1237" w:name="_Toc105674291"/>
      <w:bookmarkStart w:id="1238" w:name="_Toc130502324"/>
      <w:bookmarkStart w:id="1239" w:name="_Toc153625103"/>
      <w:bookmarkStart w:id="1240" w:name="_Toc170114248"/>
      <w:r w:rsidRPr="000A0A5F">
        <w:t>5.2.1.2.9</w:t>
      </w:r>
      <w:r w:rsidRPr="000A0A5F">
        <w:tab/>
        <w:t>Type: TestNotification</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07A5F0E8" w14:textId="77777777" w:rsidR="00CB0DD7" w:rsidRPr="000A0A5F" w:rsidRDefault="00CB0DD7">
      <w:r w:rsidRPr="000A0A5F">
        <w:t>This type represents a notification that can be sent to test whether a chosen notification mechanism works. It shall be supported if the feature "Notification_test_event", as defined for APIs that use notifications, is supported.</w:t>
      </w:r>
    </w:p>
    <w:p w14:paraId="04179960" w14:textId="77777777" w:rsidR="00CB0DD7" w:rsidRPr="000A0A5F" w:rsidRDefault="00CB0DD7">
      <w:pPr>
        <w:pStyle w:val="TH"/>
      </w:pPr>
      <w:r w:rsidRPr="000A0A5F">
        <w:t>Table 5.2.1.2.9-1: Definition of the TestNotification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019E8D93" w14:textId="77777777" w:rsidTr="001B4357">
        <w:tc>
          <w:tcPr>
            <w:tcW w:w="926" w:type="pct"/>
            <w:shd w:val="clear" w:color="auto" w:fill="C0C0C0"/>
            <w:tcMar>
              <w:top w:w="0" w:type="dxa"/>
              <w:left w:w="108" w:type="dxa"/>
              <w:bottom w:w="0" w:type="dxa"/>
              <w:right w:w="108" w:type="dxa"/>
            </w:tcMar>
          </w:tcPr>
          <w:p w14:paraId="1863A7FB"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42301330"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495CEB75"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0CC1CB3D" w14:textId="77777777" w:rsidR="00CB0DD7" w:rsidRPr="000A0A5F" w:rsidRDefault="00CB0DD7">
            <w:pPr>
              <w:pStyle w:val="TAH"/>
            </w:pPr>
            <w:r w:rsidRPr="000A0A5F">
              <w:t>Description</w:t>
            </w:r>
          </w:p>
        </w:tc>
      </w:tr>
      <w:tr w:rsidR="00CB0DD7" w:rsidRPr="000A0A5F" w14:paraId="4956C780" w14:textId="77777777" w:rsidTr="001B4357">
        <w:tc>
          <w:tcPr>
            <w:tcW w:w="926" w:type="pct"/>
            <w:shd w:val="clear" w:color="auto" w:fill="auto"/>
            <w:tcMar>
              <w:top w:w="0" w:type="dxa"/>
              <w:left w:w="108" w:type="dxa"/>
              <w:bottom w:w="0" w:type="dxa"/>
              <w:right w:w="108" w:type="dxa"/>
            </w:tcMar>
          </w:tcPr>
          <w:p w14:paraId="3AA9EC89" w14:textId="77777777" w:rsidR="00CB0DD7" w:rsidRPr="000A0A5F" w:rsidRDefault="00CB0DD7">
            <w:pPr>
              <w:pStyle w:val="TAL"/>
            </w:pPr>
            <w:r w:rsidRPr="000A0A5F">
              <w:t>subscription</w:t>
            </w:r>
          </w:p>
        </w:tc>
        <w:tc>
          <w:tcPr>
            <w:tcW w:w="1024" w:type="pct"/>
            <w:shd w:val="clear" w:color="auto" w:fill="auto"/>
            <w:tcMar>
              <w:top w:w="0" w:type="dxa"/>
              <w:left w:w="108" w:type="dxa"/>
              <w:bottom w:w="0" w:type="dxa"/>
              <w:right w:w="108" w:type="dxa"/>
            </w:tcMar>
          </w:tcPr>
          <w:p w14:paraId="23E41D16" w14:textId="77777777" w:rsidR="00CB0DD7" w:rsidRPr="000A0A5F" w:rsidRDefault="00CB0DD7">
            <w:pPr>
              <w:pStyle w:val="TAL"/>
            </w:pPr>
            <w:r w:rsidRPr="000A0A5F">
              <w:t>Link</w:t>
            </w:r>
          </w:p>
        </w:tc>
        <w:tc>
          <w:tcPr>
            <w:tcW w:w="655" w:type="pct"/>
            <w:shd w:val="clear" w:color="auto" w:fill="auto"/>
            <w:tcMar>
              <w:top w:w="0" w:type="dxa"/>
              <w:left w:w="108" w:type="dxa"/>
              <w:bottom w:w="0" w:type="dxa"/>
              <w:right w:w="108" w:type="dxa"/>
            </w:tcMar>
          </w:tcPr>
          <w:p w14:paraId="013CA7B8" w14:textId="77777777" w:rsidR="00CB0DD7" w:rsidRPr="000A0A5F" w:rsidRDefault="00CB0DD7">
            <w:pPr>
              <w:pStyle w:val="TAL"/>
            </w:pPr>
            <w:r w:rsidRPr="000A0A5F">
              <w:t>1</w:t>
            </w:r>
          </w:p>
        </w:tc>
        <w:tc>
          <w:tcPr>
            <w:tcW w:w="2395" w:type="pct"/>
            <w:shd w:val="clear" w:color="auto" w:fill="auto"/>
            <w:tcMar>
              <w:top w:w="0" w:type="dxa"/>
              <w:left w:w="108" w:type="dxa"/>
              <w:bottom w:w="0" w:type="dxa"/>
              <w:right w:w="108" w:type="dxa"/>
            </w:tcMar>
          </w:tcPr>
          <w:p w14:paraId="0EFADF57"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eastAsia="zh-CN"/>
              </w:rPr>
            </w:pPr>
            <w:r w:rsidRPr="000A0A5F">
              <w:rPr>
                <w:rFonts w:ascii="Arial" w:hAnsi="Arial"/>
                <w:sz w:val="18"/>
                <w:lang w:eastAsia="zh-CN"/>
              </w:rPr>
              <w:t>Link of the subscription resource to which the notification is related.</w:t>
            </w:r>
          </w:p>
        </w:tc>
      </w:tr>
    </w:tbl>
    <w:p w14:paraId="21305600" w14:textId="77777777" w:rsidR="00CB0DD7" w:rsidRPr="000A0A5F" w:rsidRDefault="00CB0DD7"/>
    <w:p w14:paraId="56600DB9" w14:textId="77777777" w:rsidR="00CB0DD7" w:rsidRPr="000A0A5F" w:rsidRDefault="00CB0DD7">
      <w:pPr>
        <w:pStyle w:val="Heading5"/>
      </w:pPr>
      <w:bookmarkStart w:id="1241" w:name="_Toc11247262"/>
      <w:bookmarkStart w:id="1242" w:name="_Toc27044382"/>
      <w:bookmarkStart w:id="1243" w:name="_Toc36033424"/>
      <w:bookmarkStart w:id="1244" w:name="_Toc45131556"/>
      <w:bookmarkStart w:id="1245" w:name="_Toc49775841"/>
      <w:bookmarkStart w:id="1246" w:name="_Toc51746761"/>
      <w:bookmarkStart w:id="1247" w:name="_Toc66360303"/>
      <w:bookmarkStart w:id="1248" w:name="_Toc68104808"/>
      <w:bookmarkStart w:id="1249" w:name="_Toc74755437"/>
      <w:bookmarkStart w:id="1250" w:name="_Toc105674292"/>
      <w:bookmarkStart w:id="1251" w:name="_Toc130502325"/>
      <w:bookmarkStart w:id="1252" w:name="_Toc153625104"/>
      <w:bookmarkStart w:id="1253" w:name="_Toc170114249"/>
      <w:r w:rsidRPr="000A0A5F">
        <w:t>5.2.1.2.10</w:t>
      </w:r>
      <w:r w:rsidRPr="000A0A5F">
        <w:tab/>
        <w:t>Type: WebsockNotifConfig</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p>
    <w:p w14:paraId="3DFB563D" w14:textId="77777777" w:rsidR="00CB0DD7" w:rsidRPr="000A0A5F" w:rsidRDefault="00CB0DD7">
      <w:r w:rsidRPr="000A0A5F">
        <w:t>This type represents configuration for the delivery of notifications over Websockets. It shall be supported if the feature "Notification_websocket", as defined for APIs that use notifications, is supported.</w:t>
      </w:r>
    </w:p>
    <w:p w14:paraId="6E282871" w14:textId="77777777" w:rsidR="00CB0DD7" w:rsidRPr="000A0A5F" w:rsidRDefault="00CB0DD7">
      <w:pPr>
        <w:pStyle w:val="TH"/>
      </w:pPr>
      <w:r w:rsidRPr="000A0A5F">
        <w:t>Table 5.2.1.2.10-1: Definition of the WebsockNotifConfig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5FB59AA1" w14:textId="77777777" w:rsidTr="00FF0AF8">
        <w:tc>
          <w:tcPr>
            <w:tcW w:w="926" w:type="pct"/>
            <w:shd w:val="clear" w:color="auto" w:fill="C0C0C0"/>
            <w:tcMar>
              <w:top w:w="0" w:type="dxa"/>
              <w:left w:w="108" w:type="dxa"/>
              <w:bottom w:w="0" w:type="dxa"/>
              <w:right w:w="108" w:type="dxa"/>
            </w:tcMar>
          </w:tcPr>
          <w:p w14:paraId="15A45F6E"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5DEDB37C"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030B828E"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6B9C2147" w14:textId="77777777" w:rsidR="00CB0DD7" w:rsidRPr="000A0A5F" w:rsidRDefault="00CB0DD7">
            <w:pPr>
              <w:pStyle w:val="TAH"/>
            </w:pPr>
            <w:r w:rsidRPr="000A0A5F">
              <w:t>Description</w:t>
            </w:r>
          </w:p>
        </w:tc>
      </w:tr>
      <w:tr w:rsidR="00CB0DD7" w:rsidRPr="000A0A5F" w14:paraId="2CFEA334" w14:textId="77777777" w:rsidTr="00FF0AF8">
        <w:tc>
          <w:tcPr>
            <w:tcW w:w="926" w:type="pct"/>
            <w:shd w:val="clear" w:color="auto" w:fill="auto"/>
            <w:tcMar>
              <w:top w:w="0" w:type="dxa"/>
              <w:left w:w="108" w:type="dxa"/>
              <w:bottom w:w="0" w:type="dxa"/>
              <w:right w:w="108" w:type="dxa"/>
            </w:tcMar>
          </w:tcPr>
          <w:p w14:paraId="54F9EA61" w14:textId="77777777" w:rsidR="00CB0DD7" w:rsidRPr="000A0A5F" w:rsidRDefault="00CB0DD7">
            <w:pPr>
              <w:pStyle w:val="TAL"/>
            </w:pPr>
            <w:r w:rsidRPr="000A0A5F">
              <w:t>websocketUri</w:t>
            </w:r>
          </w:p>
        </w:tc>
        <w:tc>
          <w:tcPr>
            <w:tcW w:w="1024" w:type="pct"/>
            <w:shd w:val="clear" w:color="auto" w:fill="auto"/>
            <w:tcMar>
              <w:top w:w="0" w:type="dxa"/>
              <w:left w:w="108" w:type="dxa"/>
              <w:bottom w:w="0" w:type="dxa"/>
              <w:right w:w="108" w:type="dxa"/>
            </w:tcMar>
          </w:tcPr>
          <w:p w14:paraId="12A1678E" w14:textId="77777777" w:rsidR="00CB0DD7" w:rsidRPr="000A0A5F" w:rsidRDefault="00CB0DD7">
            <w:pPr>
              <w:pStyle w:val="TAL"/>
            </w:pPr>
            <w:r w:rsidRPr="000A0A5F">
              <w:t>Link</w:t>
            </w:r>
          </w:p>
        </w:tc>
        <w:tc>
          <w:tcPr>
            <w:tcW w:w="655" w:type="pct"/>
            <w:shd w:val="clear" w:color="auto" w:fill="auto"/>
            <w:tcMar>
              <w:top w:w="0" w:type="dxa"/>
              <w:left w:w="108" w:type="dxa"/>
              <w:bottom w:w="0" w:type="dxa"/>
              <w:right w:w="108" w:type="dxa"/>
            </w:tcMar>
          </w:tcPr>
          <w:p w14:paraId="550E5DAB"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232C53F9"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rPr>
                <w:rFonts w:ascii="Arial" w:hAnsi="Arial"/>
                <w:sz w:val="18"/>
                <w:lang w:eastAsia="zh-CN"/>
              </w:rPr>
            </w:pPr>
            <w:r w:rsidRPr="000A0A5F">
              <w:rPr>
                <w:rFonts w:ascii="Arial" w:hAnsi="Arial"/>
                <w:sz w:val="18"/>
                <w:lang w:eastAsia="zh-CN"/>
              </w:rPr>
              <w:t>Set by the SCEF to indicate to the SCS/AS the Websocket URI to be used for delivering notifications.</w:t>
            </w:r>
          </w:p>
          <w:p w14:paraId="769E2BAE"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val="en-US" w:eastAsia="zh-CN"/>
              </w:rPr>
            </w:pPr>
            <w:r w:rsidRPr="000A0A5F">
              <w:rPr>
                <w:rFonts w:ascii="Arial" w:hAnsi="Arial"/>
                <w:sz w:val="18"/>
                <w:lang w:eastAsia="zh-CN"/>
              </w:rPr>
              <w:t>(NOTE</w:t>
            </w:r>
            <w:r w:rsidRPr="000A0A5F">
              <w:rPr>
                <w:rFonts w:ascii="Arial" w:hAnsi="Arial"/>
                <w:sz w:val="18"/>
                <w:lang w:val="en-US" w:eastAsia="zh-CN"/>
              </w:rPr>
              <w:t> </w:t>
            </w:r>
            <w:r w:rsidRPr="000A0A5F">
              <w:rPr>
                <w:rFonts w:ascii="Arial" w:hAnsi="Arial"/>
                <w:sz w:val="18"/>
                <w:lang w:eastAsia="zh-CN"/>
              </w:rPr>
              <w:t>1)</w:t>
            </w:r>
          </w:p>
        </w:tc>
      </w:tr>
      <w:tr w:rsidR="00CB0DD7" w:rsidRPr="000A0A5F" w14:paraId="7F8C9F21" w14:textId="77777777" w:rsidTr="00FF0AF8">
        <w:tc>
          <w:tcPr>
            <w:tcW w:w="926" w:type="pct"/>
            <w:shd w:val="clear" w:color="auto" w:fill="auto"/>
            <w:tcMar>
              <w:top w:w="0" w:type="dxa"/>
              <w:left w:w="108" w:type="dxa"/>
              <w:bottom w:w="0" w:type="dxa"/>
              <w:right w:w="108" w:type="dxa"/>
            </w:tcMar>
          </w:tcPr>
          <w:p w14:paraId="3FC7D86F" w14:textId="77777777" w:rsidR="00CB0DD7" w:rsidRPr="000A0A5F" w:rsidRDefault="00CB0DD7">
            <w:pPr>
              <w:pStyle w:val="TAL"/>
            </w:pPr>
            <w:r w:rsidRPr="000A0A5F">
              <w:t>requestWebsocketUri</w:t>
            </w:r>
          </w:p>
        </w:tc>
        <w:tc>
          <w:tcPr>
            <w:tcW w:w="1024" w:type="pct"/>
            <w:shd w:val="clear" w:color="auto" w:fill="auto"/>
            <w:tcMar>
              <w:top w:w="0" w:type="dxa"/>
              <w:left w:w="108" w:type="dxa"/>
              <w:bottom w:w="0" w:type="dxa"/>
              <w:right w:w="108" w:type="dxa"/>
            </w:tcMar>
          </w:tcPr>
          <w:p w14:paraId="70C6EC4B" w14:textId="77777777" w:rsidR="00CB0DD7" w:rsidRPr="000A0A5F" w:rsidRDefault="00CB0DD7">
            <w:pPr>
              <w:pStyle w:val="TAL"/>
            </w:pPr>
            <w:r w:rsidRPr="000A0A5F">
              <w:t>boolean</w:t>
            </w:r>
          </w:p>
        </w:tc>
        <w:tc>
          <w:tcPr>
            <w:tcW w:w="655" w:type="pct"/>
            <w:shd w:val="clear" w:color="auto" w:fill="auto"/>
            <w:tcMar>
              <w:top w:w="0" w:type="dxa"/>
              <w:left w:w="108" w:type="dxa"/>
              <w:bottom w:w="0" w:type="dxa"/>
              <w:right w:w="108" w:type="dxa"/>
            </w:tcMar>
          </w:tcPr>
          <w:p w14:paraId="1A63EE83"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06C1D569"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rPr>
                <w:rFonts w:ascii="Arial" w:hAnsi="Arial"/>
                <w:sz w:val="18"/>
                <w:lang w:eastAsia="zh-CN"/>
              </w:rPr>
            </w:pPr>
            <w:r w:rsidRPr="000A0A5F">
              <w:rPr>
                <w:rFonts w:ascii="Arial" w:hAnsi="Arial"/>
                <w:sz w:val="18"/>
                <w:lang w:eastAsia="zh-CN"/>
              </w:rPr>
              <w:t>Set by the SCS/AS to indicate that the Websocket delivery is requested.</w:t>
            </w:r>
          </w:p>
          <w:p w14:paraId="5524CB00"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eastAsia="zh-CN"/>
              </w:rPr>
            </w:pPr>
            <w:r w:rsidRPr="000A0A5F">
              <w:rPr>
                <w:rFonts w:ascii="Arial" w:hAnsi="Arial"/>
                <w:sz w:val="18"/>
                <w:lang w:eastAsia="zh-CN"/>
              </w:rPr>
              <w:t>(NOTE</w:t>
            </w:r>
            <w:r w:rsidRPr="000A0A5F">
              <w:rPr>
                <w:rFonts w:ascii="Arial" w:hAnsi="Arial"/>
                <w:sz w:val="18"/>
                <w:lang w:val="en-US" w:eastAsia="zh-CN"/>
              </w:rPr>
              <w:t> </w:t>
            </w:r>
            <w:r w:rsidRPr="000A0A5F">
              <w:rPr>
                <w:rFonts w:ascii="Arial" w:hAnsi="Arial"/>
                <w:sz w:val="18"/>
                <w:lang w:eastAsia="zh-CN"/>
              </w:rPr>
              <w:t>2)</w:t>
            </w:r>
          </w:p>
        </w:tc>
      </w:tr>
      <w:tr w:rsidR="00CB0DD7" w:rsidRPr="000A0A5F" w14:paraId="4D994093" w14:textId="77777777" w:rsidTr="00FF0AF8">
        <w:tc>
          <w:tcPr>
            <w:tcW w:w="5000" w:type="pct"/>
            <w:gridSpan w:val="4"/>
            <w:shd w:val="clear" w:color="auto" w:fill="auto"/>
            <w:tcMar>
              <w:top w:w="0" w:type="dxa"/>
              <w:left w:w="108" w:type="dxa"/>
              <w:bottom w:w="0" w:type="dxa"/>
              <w:right w:w="108" w:type="dxa"/>
            </w:tcMar>
          </w:tcPr>
          <w:p w14:paraId="50C1B6EA" w14:textId="77777777" w:rsidR="00CB0DD7" w:rsidRPr="000A0A5F" w:rsidRDefault="00CB0DD7">
            <w:pPr>
              <w:pStyle w:val="TAN"/>
              <w:rPr>
                <w:rFonts w:hint="eastAsia"/>
                <w:lang w:eastAsia="zh-CN"/>
              </w:rPr>
            </w:pPr>
            <w:r w:rsidRPr="000A0A5F">
              <w:rPr>
                <w:lang w:eastAsia="zh-CN"/>
              </w:rPr>
              <w:t>NOTE</w:t>
            </w:r>
            <w:r w:rsidRPr="000A0A5F">
              <w:rPr>
                <w:lang w:val="en-US" w:eastAsia="zh-CN"/>
              </w:rPr>
              <w:t> </w:t>
            </w:r>
            <w:r w:rsidRPr="000A0A5F">
              <w:rPr>
                <w:lang w:eastAsia="zh-CN"/>
              </w:rPr>
              <w:t>1:</w:t>
            </w:r>
            <w:r w:rsidRPr="000A0A5F">
              <w:rPr>
                <w:lang w:eastAsia="zh-CN"/>
              </w:rPr>
              <w:tab/>
              <w:t>A Websocket URI should use the scheme "wss" (Websocket Secure) for encrypted delivery and may use the scheme "ws" (Websocket) for unencrypted delivery. If the WebsockNotifConfig data type is used in an HTTP response, this attribute shall be present. If the WebsockNotifConfig data type is used in an HTTP request, this attribute shall not be set by the SCS/AS in a request to create a resource, and shall not be modified by the SCS/AS in a request to modify a resource.</w:t>
            </w:r>
          </w:p>
          <w:p w14:paraId="329307A6" w14:textId="77777777" w:rsidR="00CB0DD7" w:rsidRPr="000A0A5F" w:rsidRDefault="00CB0DD7">
            <w:pPr>
              <w:pStyle w:val="TAN"/>
              <w:rPr>
                <w:rFonts w:hint="eastAsia"/>
                <w:lang w:eastAsia="zh-CN"/>
              </w:rPr>
            </w:pPr>
            <w:r w:rsidRPr="000A0A5F">
              <w:rPr>
                <w:lang w:eastAsia="zh-CN"/>
              </w:rPr>
              <w:t>NOTE</w:t>
            </w:r>
            <w:r w:rsidRPr="000A0A5F">
              <w:rPr>
                <w:lang w:val="en-US" w:eastAsia="zh-CN"/>
              </w:rPr>
              <w:t> </w:t>
            </w:r>
            <w:r w:rsidRPr="000A0A5F">
              <w:rPr>
                <w:lang w:eastAsia="zh-CN"/>
              </w:rPr>
              <w:t>2:</w:t>
            </w:r>
            <w:r w:rsidRPr="000A0A5F">
              <w:rPr>
                <w:lang w:eastAsia="zh-CN"/>
              </w:rPr>
              <w:tab/>
              <w:t>In a request to create or update a resource, this attribute shall be set to true by the SCS/AS to request the SCEF to provide a Websocket URI for the delivery of notifications, and shall be absent otherwise. In any HTTP response, this attribute shall retain the value that was provided upon resource creation or update.</w:t>
            </w:r>
          </w:p>
        </w:tc>
      </w:tr>
    </w:tbl>
    <w:p w14:paraId="0B4F1601" w14:textId="77777777" w:rsidR="00CB0DD7" w:rsidRPr="000A0A5F" w:rsidRDefault="00CB0DD7"/>
    <w:p w14:paraId="740BEC97" w14:textId="77777777" w:rsidR="00CB0DD7" w:rsidRPr="000A0A5F" w:rsidRDefault="00CB0DD7">
      <w:pPr>
        <w:pStyle w:val="Heading5"/>
      </w:pPr>
      <w:bookmarkStart w:id="1254" w:name="_Toc11247263"/>
      <w:bookmarkStart w:id="1255" w:name="_Toc27044383"/>
      <w:bookmarkStart w:id="1256" w:name="_Toc36033425"/>
      <w:bookmarkStart w:id="1257" w:name="_Toc45131557"/>
      <w:bookmarkStart w:id="1258" w:name="_Toc49775842"/>
      <w:bookmarkStart w:id="1259" w:name="_Toc51746762"/>
      <w:bookmarkStart w:id="1260" w:name="_Toc66360304"/>
      <w:bookmarkStart w:id="1261" w:name="_Toc68104809"/>
      <w:bookmarkStart w:id="1262" w:name="_Toc74755438"/>
      <w:bookmarkStart w:id="1263" w:name="_Toc105674293"/>
      <w:bookmarkStart w:id="1264" w:name="_Toc130502326"/>
      <w:bookmarkStart w:id="1265" w:name="_Toc153625105"/>
      <w:bookmarkStart w:id="1266" w:name="_Toc170114250"/>
      <w:r w:rsidRPr="000A0A5F">
        <w:t>5.2.1.2.11</w:t>
      </w:r>
      <w:r w:rsidRPr="000A0A5F">
        <w:tab/>
        <w:t xml:space="preserve">Type: </w:t>
      </w:r>
      <w:r w:rsidRPr="000A0A5F">
        <w:rPr>
          <w:lang w:eastAsia="zh-CN"/>
        </w:rPr>
        <w:t>LocationArea</w:t>
      </w:r>
      <w:bookmarkEnd w:id="1254"/>
      <w:bookmarkEnd w:id="1255"/>
      <w:bookmarkEnd w:id="1256"/>
      <w:bookmarkEnd w:id="1257"/>
      <w:bookmarkEnd w:id="1258"/>
      <w:bookmarkEnd w:id="1259"/>
      <w:bookmarkEnd w:id="1260"/>
      <w:bookmarkEnd w:id="1261"/>
      <w:bookmarkEnd w:id="1262"/>
      <w:bookmarkEnd w:id="1263"/>
      <w:bookmarkEnd w:id="1264"/>
      <w:bookmarkEnd w:id="1265"/>
      <w:bookmarkEnd w:id="1266"/>
    </w:p>
    <w:p w14:paraId="088060F5" w14:textId="77777777" w:rsidR="00CB0DD7" w:rsidRPr="000A0A5F" w:rsidRDefault="00CB0DD7">
      <w:r w:rsidRPr="000A0A5F">
        <w:t>This data type represents the user location area which is sent from the SCS/AS to the SCEF.</w:t>
      </w:r>
    </w:p>
    <w:p w14:paraId="40145379" w14:textId="77777777" w:rsidR="00CB0DD7" w:rsidRPr="000A0A5F" w:rsidRDefault="00CB0DD7">
      <w:pPr>
        <w:pStyle w:val="TH"/>
      </w:pPr>
      <w:r w:rsidRPr="000A0A5F">
        <w:t>Table 5.2.1.2.11-1: Definition of the LocationArea data Type</w:t>
      </w:r>
    </w:p>
    <w:tbl>
      <w:tblPr>
        <w:tblW w:w="494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629"/>
        <w:gridCol w:w="1384"/>
        <w:gridCol w:w="1247"/>
        <w:gridCol w:w="5257"/>
      </w:tblGrid>
      <w:tr w:rsidR="00CB0DD7" w:rsidRPr="000A0A5F" w14:paraId="616099A6" w14:textId="77777777" w:rsidTr="001B4357">
        <w:tc>
          <w:tcPr>
            <w:tcW w:w="856" w:type="pct"/>
            <w:shd w:val="clear" w:color="auto" w:fill="C0C0C0"/>
            <w:tcMar>
              <w:top w:w="0" w:type="dxa"/>
              <w:left w:w="108" w:type="dxa"/>
              <w:bottom w:w="0" w:type="dxa"/>
              <w:right w:w="108" w:type="dxa"/>
            </w:tcMar>
          </w:tcPr>
          <w:p w14:paraId="66D312D6" w14:textId="77777777" w:rsidR="00CB0DD7" w:rsidRPr="000A0A5F" w:rsidRDefault="00CB0DD7">
            <w:pPr>
              <w:pStyle w:val="TAH"/>
            </w:pPr>
            <w:r w:rsidRPr="000A0A5F">
              <w:t>Attribute name</w:t>
            </w:r>
          </w:p>
        </w:tc>
        <w:tc>
          <w:tcPr>
            <w:tcW w:w="727" w:type="pct"/>
            <w:shd w:val="clear" w:color="auto" w:fill="C0C0C0"/>
            <w:tcMar>
              <w:top w:w="0" w:type="dxa"/>
              <w:left w:w="108" w:type="dxa"/>
              <w:bottom w:w="0" w:type="dxa"/>
              <w:right w:w="108" w:type="dxa"/>
            </w:tcMar>
          </w:tcPr>
          <w:p w14:paraId="4A867954"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23E96056" w14:textId="77777777" w:rsidR="00CB0DD7" w:rsidRPr="000A0A5F" w:rsidRDefault="00CB0DD7">
            <w:pPr>
              <w:pStyle w:val="TAH"/>
            </w:pPr>
            <w:r w:rsidRPr="000A0A5F">
              <w:t>Cardinality</w:t>
            </w:r>
          </w:p>
        </w:tc>
        <w:tc>
          <w:tcPr>
            <w:tcW w:w="2763" w:type="pct"/>
            <w:shd w:val="clear" w:color="auto" w:fill="C0C0C0"/>
            <w:tcMar>
              <w:top w:w="0" w:type="dxa"/>
              <w:left w:w="108" w:type="dxa"/>
              <w:bottom w:w="0" w:type="dxa"/>
              <w:right w:w="108" w:type="dxa"/>
            </w:tcMar>
          </w:tcPr>
          <w:p w14:paraId="4B218E65" w14:textId="77777777" w:rsidR="00CB0DD7" w:rsidRPr="000A0A5F" w:rsidRDefault="00CB0DD7">
            <w:pPr>
              <w:pStyle w:val="TAH"/>
            </w:pPr>
            <w:r w:rsidRPr="000A0A5F">
              <w:t>Description</w:t>
            </w:r>
          </w:p>
        </w:tc>
      </w:tr>
      <w:tr w:rsidR="00CB0DD7" w:rsidRPr="000A0A5F" w14:paraId="6DC530E4" w14:textId="77777777" w:rsidTr="001B4357">
        <w:tc>
          <w:tcPr>
            <w:tcW w:w="856" w:type="pct"/>
            <w:shd w:val="clear" w:color="auto" w:fill="auto"/>
            <w:tcMar>
              <w:top w:w="0" w:type="dxa"/>
              <w:left w:w="108" w:type="dxa"/>
              <w:bottom w:w="0" w:type="dxa"/>
              <w:right w:w="108" w:type="dxa"/>
            </w:tcMar>
            <w:vAlign w:val="center"/>
          </w:tcPr>
          <w:p w14:paraId="51F350CB" w14:textId="77777777" w:rsidR="00CB0DD7" w:rsidRPr="000A0A5F" w:rsidRDefault="00CB0DD7">
            <w:pPr>
              <w:pStyle w:val="TAL"/>
              <w:rPr>
                <w:rFonts w:hint="eastAsia"/>
                <w:lang w:eastAsia="zh-CN"/>
              </w:rPr>
            </w:pPr>
            <w:r w:rsidRPr="000A0A5F">
              <w:rPr>
                <w:rFonts w:hint="eastAsia"/>
                <w:lang w:eastAsia="zh-CN"/>
              </w:rPr>
              <w:t>cellId</w:t>
            </w:r>
            <w:r w:rsidRPr="000A0A5F">
              <w:rPr>
                <w:lang w:eastAsia="zh-CN"/>
              </w:rPr>
              <w:t>s</w:t>
            </w:r>
          </w:p>
        </w:tc>
        <w:tc>
          <w:tcPr>
            <w:tcW w:w="727" w:type="pct"/>
            <w:shd w:val="clear" w:color="auto" w:fill="auto"/>
            <w:tcMar>
              <w:top w:w="0" w:type="dxa"/>
              <w:left w:w="108" w:type="dxa"/>
              <w:bottom w:w="0" w:type="dxa"/>
              <w:right w:w="108" w:type="dxa"/>
            </w:tcMar>
          </w:tcPr>
          <w:p w14:paraId="7E6F4D44"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655" w:type="pct"/>
            <w:shd w:val="clear" w:color="auto" w:fill="auto"/>
            <w:tcMar>
              <w:top w:w="0" w:type="dxa"/>
              <w:left w:w="108" w:type="dxa"/>
              <w:bottom w:w="0" w:type="dxa"/>
              <w:right w:w="108" w:type="dxa"/>
            </w:tcMar>
          </w:tcPr>
          <w:p w14:paraId="0EF41B86" w14:textId="77777777" w:rsidR="00CB0DD7" w:rsidRPr="000A0A5F" w:rsidRDefault="00CB0DD7">
            <w:pPr>
              <w:pStyle w:val="TAL"/>
              <w:rPr>
                <w:rFonts w:hint="eastAsia"/>
                <w:lang w:eastAsia="zh-CN"/>
              </w:rPr>
            </w:pPr>
            <w:r w:rsidRPr="000A0A5F">
              <w:rPr>
                <w:rFonts w:hint="eastAsia"/>
                <w:lang w:eastAsia="zh-CN"/>
              </w:rPr>
              <w:t>0..N</w:t>
            </w:r>
          </w:p>
        </w:tc>
        <w:tc>
          <w:tcPr>
            <w:tcW w:w="2763" w:type="pct"/>
            <w:shd w:val="clear" w:color="auto" w:fill="auto"/>
            <w:tcMar>
              <w:top w:w="0" w:type="dxa"/>
              <w:left w:w="108" w:type="dxa"/>
              <w:bottom w:w="0" w:type="dxa"/>
              <w:right w:w="108" w:type="dxa"/>
            </w:tcMar>
          </w:tcPr>
          <w:p w14:paraId="45D093DC" w14:textId="77777777" w:rsidR="00CB0DD7" w:rsidRPr="000A0A5F" w:rsidRDefault="00CB0DD7">
            <w:pPr>
              <w:pStyle w:val="TAL"/>
              <w:rPr>
                <w:rFonts w:hint="eastAsia"/>
                <w:lang w:eastAsia="zh-CN"/>
              </w:rPr>
            </w:pPr>
            <w:r w:rsidRPr="000A0A5F">
              <w:rPr>
                <w:rFonts w:cs="Arial" w:hint="eastAsia"/>
                <w:szCs w:val="18"/>
                <w:lang w:eastAsia="zh-CN"/>
              </w:rPr>
              <w:t>Indicate</w:t>
            </w:r>
            <w:r w:rsidRPr="000A0A5F">
              <w:rPr>
                <w:rFonts w:cs="Arial"/>
                <w:szCs w:val="18"/>
                <w:lang w:eastAsia="zh-CN"/>
              </w:rPr>
              <w:t>s</w:t>
            </w:r>
            <w:r w:rsidRPr="000A0A5F">
              <w:rPr>
                <w:rFonts w:cs="Arial" w:hint="eastAsia"/>
                <w:szCs w:val="18"/>
                <w:lang w:eastAsia="zh-CN"/>
              </w:rPr>
              <w:t xml:space="preserve"> </w:t>
            </w:r>
            <w:r w:rsidRPr="000A0A5F">
              <w:rPr>
                <w:rFonts w:cs="Arial"/>
                <w:szCs w:val="18"/>
                <w:lang w:eastAsia="zh-CN"/>
              </w:rPr>
              <w:t xml:space="preserve">a list of </w:t>
            </w:r>
            <w:r w:rsidRPr="000A0A5F">
              <w:rPr>
                <w:rFonts w:cs="Arial" w:hint="eastAsia"/>
                <w:szCs w:val="18"/>
                <w:lang w:eastAsia="zh-CN"/>
              </w:rPr>
              <w:t>Cell Global Identi</w:t>
            </w:r>
            <w:r w:rsidRPr="000A0A5F">
              <w:rPr>
                <w:rFonts w:cs="Arial"/>
                <w:szCs w:val="18"/>
                <w:lang w:eastAsia="zh-CN"/>
              </w:rPr>
              <w:t>ties</w:t>
            </w:r>
            <w:r w:rsidRPr="000A0A5F">
              <w:rPr>
                <w:rFonts w:cs="Arial" w:hint="eastAsia"/>
                <w:szCs w:val="18"/>
                <w:lang w:eastAsia="zh-CN"/>
              </w:rPr>
              <w:t xml:space="preserve"> of the user which identifies the cell the UE is registered.</w:t>
            </w:r>
          </w:p>
        </w:tc>
      </w:tr>
      <w:tr w:rsidR="00CB0DD7" w:rsidRPr="000A0A5F" w14:paraId="3B85948F" w14:textId="77777777" w:rsidTr="001B4357">
        <w:tc>
          <w:tcPr>
            <w:tcW w:w="856" w:type="pct"/>
            <w:shd w:val="clear" w:color="auto" w:fill="auto"/>
            <w:tcMar>
              <w:top w:w="0" w:type="dxa"/>
              <w:left w:w="108" w:type="dxa"/>
              <w:bottom w:w="0" w:type="dxa"/>
              <w:right w:w="108" w:type="dxa"/>
            </w:tcMar>
            <w:vAlign w:val="center"/>
          </w:tcPr>
          <w:p w14:paraId="40F19017" w14:textId="77777777" w:rsidR="00CB0DD7" w:rsidRPr="000A0A5F" w:rsidRDefault="00CB0DD7">
            <w:pPr>
              <w:pStyle w:val="TAL"/>
              <w:rPr>
                <w:rFonts w:hint="eastAsia"/>
                <w:lang w:eastAsia="zh-CN"/>
              </w:rPr>
            </w:pPr>
            <w:r w:rsidRPr="000A0A5F">
              <w:rPr>
                <w:rFonts w:hint="eastAsia"/>
                <w:lang w:eastAsia="zh-CN"/>
              </w:rPr>
              <w:t>e</w:t>
            </w:r>
            <w:r w:rsidRPr="000A0A5F">
              <w:rPr>
                <w:lang w:eastAsia="zh-CN"/>
              </w:rPr>
              <w:t>nodeBIds</w:t>
            </w:r>
          </w:p>
        </w:tc>
        <w:tc>
          <w:tcPr>
            <w:tcW w:w="727" w:type="pct"/>
            <w:shd w:val="clear" w:color="auto" w:fill="auto"/>
            <w:tcMar>
              <w:top w:w="0" w:type="dxa"/>
              <w:left w:w="108" w:type="dxa"/>
              <w:bottom w:w="0" w:type="dxa"/>
              <w:right w:w="108" w:type="dxa"/>
            </w:tcMar>
          </w:tcPr>
          <w:p w14:paraId="0E31A68A"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655" w:type="pct"/>
            <w:shd w:val="clear" w:color="auto" w:fill="auto"/>
            <w:tcMar>
              <w:top w:w="0" w:type="dxa"/>
              <w:left w:w="108" w:type="dxa"/>
              <w:bottom w:w="0" w:type="dxa"/>
              <w:right w:w="108" w:type="dxa"/>
            </w:tcMar>
          </w:tcPr>
          <w:p w14:paraId="21CEA9FE" w14:textId="77777777" w:rsidR="00CB0DD7" w:rsidRPr="000A0A5F" w:rsidRDefault="00CB0DD7">
            <w:pPr>
              <w:pStyle w:val="TAL"/>
              <w:rPr>
                <w:rFonts w:hint="eastAsia"/>
                <w:lang w:eastAsia="zh-CN"/>
              </w:rPr>
            </w:pPr>
            <w:r w:rsidRPr="000A0A5F">
              <w:rPr>
                <w:rFonts w:hint="eastAsia"/>
                <w:lang w:eastAsia="zh-CN"/>
              </w:rPr>
              <w:t>0..N</w:t>
            </w:r>
          </w:p>
        </w:tc>
        <w:tc>
          <w:tcPr>
            <w:tcW w:w="2763" w:type="pct"/>
            <w:shd w:val="clear" w:color="auto" w:fill="auto"/>
            <w:tcMar>
              <w:top w:w="0" w:type="dxa"/>
              <w:left w:w="108" w:type="dxa"/>
              <w:bottom w:w="0" w:type="dxa"/>
              <w:right w:w="108" w:type="dxa"/>
            </w:tcMar>
          </w:tcPr>
          <w:p w14:paraId="105C2F0C" w14:textId="77777777" w:rsidR="00CB0DD7" w:rsidRPr="000A0A5F" w:rsidRDefault="00CB0DD7">
            <w:pPr>
              <w:pStyle w:val="TAL"/>
            </w:pPr>
            <w:r w:rsidRPr="000A0A5F">
              <w:rPr>
                <w:rFonts w:cs="Arial" w:hint="eastAsia"/>
                <w:szCs w:val="18"/>
                <w:lang w:eastAsia="zh-CN"/>
              </w:rPr>
              <w:t xml:space="preserve">Indicates </w:t>
            </w:r>
            <w:r w:rsidRPr="000A0A5F">
              <w:rPr>
                <w:rFonts w:cs="Arial"/>
                <w:szCs w:val="18"/>
                <w:lang w:eastAsia="zh-CN"/>
              </w:rPr>
              <w:t>a</w:t>
            </w:r>
            <w:r w:rsidRPr="000A0A5F">
              <w:rPr>
                <w:rFonts w:cs="Arial" w:hint="eastAsia"/>
                <w:szCs w:val="18"/>
                <w:lang w:eastAsia="zh-CN"/>
              </w:rPr>
              <w:t xml:space="preserve"> </w:t>
            </w:r>
            <w:r w:rsidRPr="000A0A5F">
              <w:rPr>
                <w:rFonts w:cs="Arial"/>
                <w:szCs w:val="18"/>
                <w:lang w:eastAsia="zh-CN"/>
              </w:rPr>
              <w:t xml:space="preserve">list of </w:t>
            </w:r>
            <w:r w:rsidRPr="000A0A5F">
              <w:rPr>
                <w:rFonts w:cs="Arial" w:hint="eastAsia"/>
                <w:szCs w:val="18"/>
                <w:lang w:eastAsia="zh-CN"/>
              </w:rPr>
              <w:t xml:space="preserve">eNodeB </w:t>
            </w:r>
            <w:r w:rsidRPr="000A0A5F">
              <w:rPr>
                <w:rFonts w:cs="Arial"/>
                <w:szCs w:val="18"/>
                <w:lang w:eastAsia="zh-CN"/>
              </w:rPr>
              <w:t xml:space="preserve">identities </w:t>
            </w:r>
            <w:r w:rsidRPr="000A0A5F">
              <w:rPr>
                <w:rFonts w:cs="Arial" w:hint="eastAsia"/>
                <w:szCs w:val="18"/>
                <w:lang w:eastAsia="zh-CN"/>
              </w:rPr>
              <w:t>in which the UE is currently located.</w:t>
            </w:r>
          </w:p>
        </w:tc>
      </w:tr>
      <w:tr w:rsidR="00CB0DD7" w:rsidRPr="000A0A5F" w14:paraId="347E0FF9" w14:textId="77777777" w:rsidTr="001B4357">
        <w:tc>
          <w:tcPr>
            <w:tcW w:w="856" w:type="pct"/>
            <w:shd w:val="clear" w:color="auto" w:fill="auto"/>
            <w:tcMar>
              <w:top w:w="0" w:type="dxa"/>
              <w:left w:w="108" w:type="dxa"/>
              <w:bottom w:w="0" w:type="dxa"/>
              <w:right w:w="108" w:type="dxa"/>
            </w:tcMar>
            <w:vAlign w:val="center"/>
          </w:tcPr>
          <w:p w14:paraId="0EA10A71" w14:textId="77777777" w:rsidR="00CB0DD7" w:rsidRPr="000A0A5F" w:rsidRDefault="00CB0DD7">
            <w:pPr>
              <w:pStyle w:val="TAL"/>
              <w:rPr>
                <w:rFonts w:hint="eastAsia"/>
                <w:lang w:eastAsia="zh-CN"/>
              </w:rPr>
            </w:pPr>
            <w:r w:rsidRPr="000A0A5F">
              <w:rPr>
                <w:rFonts w:hint="eastAsia"/>
                <w:lang w:eastAsia="zh-CN"/>
              </w:rPr>
              <w:t>routingAreaId</w:t>
            </w:r>
            <w:r w:rsidRPr="000A0A5F">
              <w:rPr>
                <w:lang w:eastAsia="zh-CN"/>
              </w:rPr>
              <w:t>s</w:t>
            </w:r>
          </w:p>
        </w:tc>
        <w:tc>
          <w:tcPr>
            <w:tcW w:w="727" w:type="pct"/>
            <w:shd w:val="clear" w:color="auto" w:fill="auto"/>
            <w:tcMar>
              <w:top w:w="0" w:type="dxa"/>
              <w:left w:w="108" w:type="dxa"/>
              <w:bottom w:w="0" w:type="dxa"/>
              <w:right w:w="108" w:type="dxa"/>
            </w:tcMar>
          </w:tcPr>
          <w:p w14:paraId="531A5862"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655" w:type="pct"/>
            <w:shd w:val="clear" w:color="auto" w:fill="auto"/>
            <w:tcMar>
              <w:top w:w="0" w:type="dxa"/>
              <w:left w:w="108" w:type="dxa"/>
              <w:bottom w:w="0" w:type="dxa"/>
              <w:right w:w="108" w:type="dxa"/>
            </w:tcMar>
          </w:tcPr>
          <w:p w14:paraId="34BD7E72" w14:textId="77777777" w:rsidR="00CB0DD7" w:rsidRPr="000A0A5F" w:rsidRDefault="00CB0DD7">
            <w:pPr>
              <w:pStyle w:val="TAL"/>
              <w:rPr>
                <w:rFonts w:hint="eastAsia"/>
                <w:lang w:eastAsia="zh-CN"/>
              </w:rPr>
            </w:pPr>
            <w:r w:rsidRPr="000A0A5F">
              <w:rPr>
                <w:rFonts w:hint="eastAsia"/>
                <w:lang w:eastAsia="zh-CN"/>
              </w:rPr>
              <w:t>0..N</w:t>
            </w:r>
          </w:p>
        </w:tc>
        <w:tc>
          <w:tcPr>
            <w:tcW w:w="2763" w:type="pct"/>
            <w:shd w:val="clear" w:color="auto" w:fill="auto"/>
            <w:tcMar>
              <w:top w:w="0" w:type="dxa"/>
              <w:left w:w="108" w:type="dxa"/>
              <w:bottom w:w="0" w:type="dxa"/>
              <w:right w:w="108" w:type="dxa"/>
            </w:tcMar>
          </w:tcPr>
          <w:p w14:paraId="64A8A2E5" w14:textId="77777777" w:rsidR="00CB0DD7" w:rsidRPr="000A0A5F" w:rsidRDefault="00CB0DD7">
            <w:pPr>
              <w:pStyle w:val="TAL"/>
            </w:pPr>
            <w:r w:rsidRPr="000A0A5F">
              <w:rPr>
                <w:rFonts w:cs="Arial" w:hint="eastAsia"/>
                <w:szCs w:val="18"/>
                <w:lang w:eastAsia="zh-CN"/>
              </w:rPr>
              <w:t xml:space="preserve">Identifies </w:t>
            </w:r>
            <w:r w:rsidRPr="000A0A5F">
              <w:rPr>
                <w:rFonts w:cs="Arial"/>
                <w:szCs w:val="18"/>
                <w:lang w:eastAsia="zh-CN"/>
              </w:rPr>
              <w:t>a list of Routing Area Identities of the user where the UE is located.</w:t>
            </w:r>
          </w:p>
        </w:tc>
      </w:tr>
      <w:tr w:rsidR="00CB0DD7" w:rsidRPr="000A0A5F" w14:paraId="3F7AA5C0" w14:textId="77777777" w:rsidTr="001B4357">
        <w:tc>
          <w:tcPr>
            <w:tcW w:w="856" w:type="pct"/>
            <w:shd w:val="clear" w:color="auto" w:fill="auto"/>
            <w:tcMar>
              <w:top w:w="0" w:type="dxa"/>
              <w:left w:w="108" w:type="dxa"/>
              <w:bottom w:w="0" w:type="dxa"/>
              <w:right w:w="108" w:type="dxa"/>
            </w:tcMar>
            <w:vAlign w:val="center"/>
          </w:tcPr>
          <w:p w14:paraId="633782B2" w14:textId="77777777" w:rsidR="00CB0DD7" w:rsidRPr="000A0A5F" w:rsidRDefault="00CB0DD7">
            <w:pPr>
              <w:pStyle w:val="TAL"/>
              <w:rPr>
                <w:rFonts w:hint="eastAsia"/>
                <w:lang w:eastAsia="zh-CN"/>
              </w:rPr>
            </w:pPr>
            <w:r w:rsidRPr="000A0A5F">
              <w:rPr>
                <w:rFonts w:hint="eastAsia"/>
                <w:lang w:eastAsia="zh-CN"/>
              </w:rPr>
              <w:t>trackingAreaId</w:t>
            </w:r>
            <w:r w:rsidRPr="000A0A5F">
              <w:rPr>
                <w:lang w:eastAsia="zh-CN"/>
              </w:rPr>
              <w:t>s</w:t>
            </w:r>
          </w:p>
        </w:tc>
        <w:tc>
          <w:tcPr>
            <w:tcW w:w="727" w:type="pct"/>
            <w:shd w:val="clear" w:color="auto" w:fill="auto"/>
            <w:tcMar>
              <w:top w:w="0" w:type="dxa"/>
              <w:left w:w="108" w:type="dxa"/>
              <w:bottom w:w="0" w:type="dxa"/>
              <w:right w:w="108" w:type="dxa"/>
            </w:tcMar>
          </w:tcPr>
          <w:p w14:paraId="639DCC31" w14:textId="77777777" w:rsidR="00CB0DD7" w:rsidRPr="000A0A5F" w:rsidRDefault="00CB0DD7">
            <w:pPr>
              <w:pStyle w:val="TAL"/>
              <w:rPr>
                <w:lang w:eastAsia="zh-CN"/>
              </w:rPr>
            </w:pPr>
            <w:r w:rsidRPr="000A0A5F">
              <w:rPr>
                <w:lang w:eastAsia="zh-CN"/>
              </w:rPr>
              <w:t>array(</w:t>
            </w:r>
            <w:r w:rsidRPr="000A0A5F">
              <w:rPr>
                <w:rFonts w:hint="eastAsia"/>
                <w:lang w:eastAsia="zh-CN"/>
              </w:rPr>
              <w:t>string</w:t>
            </w:r>
            <w:r w:rsidRPr="000A0A5F">
              <w:rPr>
                <w:lang w:eastAsia="zh-CN"/>
              </w:rPr>
              <w:t>)</w:t>
            </w:r>
          </w:p>
        </w:tc>
        <w:tc>
          <w:tcPr>
            <w:tcW w:w="655" w:type="pct"/>
            <w:shd w:val="clear" w:color="auto" w:fill="auto"/>
            <w:tcMar>
              <w:top w:w="0" w:type="dxa"/>
              <w:left w:w="108" w:type="dxa"/>
              <w:bottom w:w="0" w:type="dxa"/>
              <w:right w:w="108" w:type="dxa"/>
            </w:tcMar>
          </w:tcPr>
          <w:p w14:paraId="37AF525C" w14:textId="77777777" w:rsidR="00CB0DD7" w:rsidRPr="000A0A5F" w:rsidRDefault="00CB0DD7">
            <w:pPr>
              <w:pStyle w:val="TAL"/>
              <w:rPr>
                <w:rFonts w:hint="eastAsia"/>
                <w:lang w:eastAsia="zh-CN"/>
              </w:rPr>
            </w:pPr>
            <w:r w:rsidRPr="000A0A5F">
              <w:rPr>
                <w:rFonts w:hint="eastAsia"/>
                <w:lang w:eastAsia="zh-CN"/>
              </w:rPr>
              <w:t>0..N</w:t>
            </w:r>
          </w:p>
        </w:tc>
        <w:tc>
          <w:tcPr>
            <w:tcW w:w="2763" w:type="pct"/>
            <w:shd w:val="clear" w:color="auto" w:fill="auto"/>
            <w:tcMar>
              <w:top w:w="0" w:type="dxa"/>
              <w:left w:w="108" w:type="dxa"/>
              <w:bottom w:w="0" w:type="dxa"/>
              <w:right w:w="108" w:type="dxa"/>
            </w:tcMar>
          </w:tcPr>
          <w:p w14:paraId="5BF7761A" w14:textId="77777777" w:rsidR="00CB0DD7" w:rsidRPr="000A0A5F" w:rsidRDefault="00CB0DD7">
            <w:pPr>
              <w:pStyle w:val="TAL"/>
            </w:pPr>
            <w:r w:rsidRPr="000A0A5F">
              <w:rPr>
                <w:rFonts w:cs="Arial" w:hint="eastAsia"/>
                <w:szCs w:val="18"/>
                <w:lang w:eastAsia="zh-CN"/>
              </w:rPr>
              <w:t xml:space="preserve">Identifies </w:t>
            </w:r>
            <w:r w:rsidRPr="000A0A5F">
              <w:rPr>
                <w:rFonts w:cs="Arial"/>
                <w:szCs w:val="18"/>
                <w:lang w:eastAsia="zh-CN"/>
              </w:rPr>
              <w:t>a list of Tracking Area Identities of the user where the UE is located.</w:t>
            </w:r>
          </w:p>
        </w:tc>
      </w:tr>
      <w:tr w:rsidR="00CB0DD7" w:rsidRPr="000A0A5F" w14:paraId="1322B604" w14:textId="77777777" w:rsidTr="001B4357">
        <w:tc>
          <w:tcPr>
            <w:tcW w:w="856" w:type="pct"/>
            <w:shd w:val="clear" w:color="auto" w:fill="auto"/>
            <w:tcMar>
              <w:top w:w="0" w:type="dxa"/>
              <w:left w:w="108" w:type="dxa"/>
              <w:bottom w:w="0" w:type="dxa"/>
              <w:right w:w="108" w:type="dxa"/>
            </w:tcMar>
            <w:vAlign w:val="center"/>
          </w:tcPr>
          <w:p w14:paraId="5F359C93" w14:textId="77777777" w:rsidR="00CB0DD7" w:rsidRPr="000A0A5F" w:rsidRDefault="00CB0DD7">
            <w:pPr>
              <w:pStyle w:val="TAL"/>
              <w:rPr>
                <w:rFonts w:hint="eastAsia"/>
                <w:lang w:eastAsia="zh-CN"/>
              </w:rPr>
            </w:pPr>
            <w:r w:rsidRPr="000A0A5F">
              <w:rPr>
                <w:rFonts w:hint="eastAsia"/>
                <w:lang w:eastAsia="zh-CN"/>
              </w:rPr>
              <w:t>geographicArea</w:t>
            </w:r>
            <w:r w:rsidRPr="000A0A5F">
              <w:rPr>
                <w:lang w:eastAsia="zh-CN"/>
              </w:rPr>
              <w:t>s</w:t>
            </w:r>
          </w:p>
        </w:tc>
        <w:tc>
          <w:tcPr>
            <w:tcW w:w="727" w:type="pct"/>
            <w:shd w:val="clear" w:color="auto" w:fill="auto"/>
            <w:tcMar>
              <w:top w:w="0" w:type="dxa"/>
              <w:left w:w="108" w:type="dxa"/>
              <w:bottom w:w="0" w:type="dxa"/>
              <w:right w:w="108" w:type="dxa"/>
            </w:tcMar>
          </w:tcPr>
          <w:p w14:paraId="26C4ADD6"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GeographicArea</w:t>
            </w:r>
            <w:r w:rsidRPr="000A0A5F">
              <w:rPr>
                <w:lang w:eastAsia="zh-CN"/>
              </w:rPr>
              <w:t>)</w:t>
            </w:r>
          </w:p>
        </w:tc>
        <w:tc>
          <w:tcPr>
            <w:tcW w:w="655" w:type="pct"/>
            <w:shd w:val="clear" w:color="auto" w:fill="auto"/>
            <w:tcMar>
              <w:top w:w="0" w:type="dxa"/>
              <w:left w:w="108" w:type="dxa"/>
              <w:bottom w:w="0" w:type="dxa"/>
              <w:right w:w="108" w:type="dxa"/>
            </w:tcMar>
          </w:tcPr>
          <w:p w14:paraId="624DBCF0" w14:textId="77777777" w:rsidR="00CB0DD7" w:rsidRPr="000A0A5F" w:rsidRDefault="00CB0DD7">
            <w:pPr>
              <w:pStyle w:val="TAL"/>
              <w:rPr>
                <w:rFonts w:hint="eastAsia"/>
                <w:lang w:eastAsia="zh-CN"/>
              </w:rPr>
            </w:pPr>
            <w:r w:rsidRPr="000A0A5F">
              <w:rPr>
                <w:rFonts w:hint="eastAsia"/>
                <w:lang w:eastAsia="zh-CN"/>
              </w:rPr>
              <w:t>0..N</w:t>
            </w:r>
          </w:p>
        </w:tc>
        <w:tc>
          <w:tcPr>
            <w:tcW w:w="2763" w:type="pct"/>
            <w:shd w:val="clear" w:color="auto" w:fill="auto"/>
            <w:tcMar>
              <w:top w:w="0" w:type="dxa"/>
              <w:left w:w="108" w:type="dxa"/>
              <w:bottom w:w="0" w:type="dxa"/>
              <w:right w:w="108" w:type="dxa"/>
            </w:tcMar>
          </w:tcPr>
          <w:p w14:paraId="5B5626FE" w14:textId="77777777" w:rsidR="00CB0DD7" w:rsidRPr="000A0A5F" w:rsidRDefault="00CB0DD7">
            <w:pPr>
              <w:pStyle w:val="TAL"/>
              <w:rPr>
                <w:rFonts w:cs="Arial" w:hint="eastAsia"/>
                <w:szCs w:val="18"/>
                <w:lang w:eastAsia="zh-CN"/>
              </w:rPr>
            </w:pPr>
            <w:r w:rsidRPr="000A0A5F">
              <w:rPr>
                <w:rFonts w:eastAsia="Times New Roman" w:cs="Arial"/>
                <w:szCs w:val="18"/>
              </w:rPr>
              <w:t>Identifies a list of geographic area of the user where the UE is located.</w:t>
            </w:r>
          </w:p>
        </w:tc>
      </w:tr>
      <w:tr w:rsidR="00CB0DD7" w:rsidRPr="000A0A5F" w14:paraId="293C6279" w14:textId="77777777" w:rsidTr="001B4357">
        <w:tc>
          <w:tcPr>
            <w:tcW w:w="856" w:type="pct"/>
            <w:shd w:val="clear" w:color="auto" w:fill="auto"/>
            <w:tcMar>
              <w:top w:w="0" w:type="dxa"/>
              <w:left w:w="108" w:type="dxa"/>
              <w:bottom w:w="0" w:type="dxa"/>
              <w:right w:w="108" w:type="dxa"/>
            </w:tcMar>
            <w:vAlign w:val="center"/>
          </w:tcPr>
          <w:p w14:paraId="35AD85D4" w14:textId="77777777" w:rsidR="00CB0DD7" w:rsidRPr="000A0A5F" w:rsidRDefault="00CB0DD7">
            <w:pPr>
              <w:pStyle w:val="TAL"/>
              <w:rPr>
                <w:rFonts w:hint="eastAsia"/>
                <w:lang w:eastAsia="zh-CN"/>
              </w:rPr>
            </w:pPr>
            <w:r w:rsidRPr="000A0A5F">
              <w:t>civicAddresses</w:t>
            </w:r>
          </w:p>
        </w:tc>
        <w:tc>
          <w:tcPr>
            <w:tcW w:w="727" w:type="pct"/>
            <w:shd w:val="clear" w:color="auto" w:fill="auto"/>
            <w:tcMar>
              <w:top w:w="0" w:type="dxa"/>
              <w:left w:w="108" w:type="dxa"/>
              <w:bottom w:w="0" w:type="dxa"/>
              <w:right w:w="108" w:type="dxa"/>
            </w:tcMar>
          </w:tcPr>
          <w:p w14:paraId="5CF3EFB4" w14:textId="77777777" w:rsidR="00CB0DD7" w:rsidRPr="000A0A5F" w:rsidRDefault="00CB0DD7">
            <w:pPr>
              <w:pStyle w:val="TAL"/>
              <w:rPr>
                <w:rFonts w:hint="eastAsia"/>
                <w:lang w:eastAsia="zh-CN"/>
              </w:rPr>
            </w:pPr>
            <w:r w:rsidRPr="000A0A5F">
              <w:rPr>
                <w:lang w:eastAsia="zh-CN"/>
              </w:rPr>
              <w:t>array(</w:t>
            </w:r>
            <w:r w:rsidRPr="000A0A5F">
              <w:t>CivicAddress)</w:t>
            </w:r>
          </w:p>
        </w:tc>
        <w:tc>
          <w:tcPr>
            <w:tcW w:w="655" w:type="pct"/>
            <w:shd w:val="clear" w:color="auto" w:fill="auto"/>
            <w:tcMar>
              <w:top w:w="0" w:type="dxa"/>
              <w:left w:w="108" w:type="dxa"/>
              <w:bottom w:w="0" w:type="dxa"/>
              <w:right w:w="108" w:type="dxa"/>
            </w:tcMar>
          </w:tcPr>
          <w:p w14:paraId="153FB67E" w14:textId="77777777" w:rsidR="00CB0DD7" w:rsidRPr="000A0A5F" w:rsidRDefault="00CB0DD7">
            <w:pPr>
              <w:pStyle w:val="TAL"/>
              <w:rPr>
                <w:rFonts w:hint="eastAsia"/>
                <w:lang w:eastAsia="zh-CN"/>
              </w:rPr>
            </w:pPr>
            <w:r w:rsidRPr="000A0A5F">
              <w:rPr>
                <w:rFonts w:hint="eastAsia"/>
                <w:lang w:eastAsia="zh-CN"/>
              </w:rPr>
              <w:t>0..N</w:t>
            </w:r>
          </w:p>
        </w:tc>
        <w:tc>
          <w:tcPr>
            <w:tcW w:w="2763" w:type="pct"/>
            <w:shd w:val="clear" w:color="auto" w:fill="auto"/>
            <w:tcMar>
              <w:top w:w="0" w:type="dxa"/>
              <w:left w:w="108" w:type="dxa"/>
              <w:bottom w:w="0" w:type="dxa"/>
              <w:right w:w="108" w:type="dxa"/>
            </w:tcMar>
          </w:tcPr>
          <w:p w14:paraId="4848BB0B" w14:textId="77777777" w:rsidR="00CB0DD7" w:rsidRPr="000A0A5F" w:rsidRDefault="00CB0DD7">
            <w:pPr>
              <w:pStyle w:val="TAL"/>
              <w:rPr>
                <w:rFonts w:eastAsia="Times New Roman" w:cs="Arial"/>
                <w:szCs w:val="18"/>
              </w:rPr>
            </w:pPr>
            <w:r w:rsidRPr="000A0A5F">
              <w:rPr>
                <w:rFonts w:eastAsia="Times New Roman" w:cs="Arial"/>
                <w:szCs w:val="18"/>
              </w:rPr>
              <w:t>Identifies a list of civic addresses of the user where the UE is located.</w:t>
            </w:r>
          </w:p>
        </w:tc>
      </w:tr>
    </w:tbl>
    <w:p w14:paraId="0C9A8EC2" w14:textId="77777777" w:rsidR="00CB0DD7" w:rsidRPr="000A0A5F" w:rsidRDefault="00CB0DD7"/>
    <w:p w14:paraId="206350F1" w14:textId="77777777" w:rsidR="00CB0DD7" w:rsidRPr="000A0A5F" w:rsidRDefault="00CB0DD7">
      <w:pPr>
        <w:pStyle w:val="Heading5"/>
      </w:pPr>
      <w:bookmarkStart w:id="1267" w:name="_Toc11247264"/>
      <w:bookmarkStart w:id="1268" w:name="_Toc27044384"/>
      <w:bookmarkStart w:id="1269" w:name="_Toc36033426"/>
      <w:bookmarkStart w:id="1270" w:name="_Toc45131558"/>
      <w:bookmarkStart w:id="1271" w:name="_Toc49775843"/>
      <w:bookmarkStart w:id="1272" w:name="_Toc51746763"/>
      <w:bookmarkStart w:id="1273" w:name="_Toc66360305"/>
      <w:bookmarkStart w:id="1274" w:name="_Toc68104810"/>
      <w:bookmarkStart w:id="1275" w:name="_Toc74755439"/>
      <w:bookmarkStart w:id="1276" w:name="_Toc105674294"/>
      <w:bookmarkStart w:id="1277" w:name="_Toc130502327"/>
      <w:bookmarkStart w:id="1278" w:name="_Toc153625106"/>
      <w:bookmarkStart w:id="1279" w:name="_Toc170114251"/>
      <w:r w:rsidRPr="000A0A5F">
        <w:t>5.2.1.2.12</w:t>
      </w:r>
      <w:r w:rsidRPr="000A0A5F">
        <w:tab/>
        <w:t>Type: ProblemDetails</w:t>
      </w:r>
      <w:bookmarkEnd w:id="1267"/>
      <w:bookmarkEnd w:id="1268"/>
      <w:bookmarkEnd w:id="1269"/>
      <w:bookmarkEnd w:id="1270"/>
      <w:bookmarkEnd w:id="1271"/>
      <w:bookmarkEnd w:id="1272"/>
      <w:bookmarkEnd w:id="1273"/>
      <w:bookmarkEnd w:id="1274"/>
      <w:bookmarkEnd w:id="1275"/>
      <w:bookmarkEnd w:id="1276"/>
      <w:bookmarkEnd w:id="1277"/>
      <w:bookmarkEnd w:id="1278"/>
      <w:bookmarkEnd w:id="1279"/>
    </w:p>
    <w:p w14:paraId="1D24E453" w14:textId="77777777" w:rsidR="00CB0DD7" w:rsidRPr="000A0A5F" w:rsidRDefault="00CB0DD7">
      <w:pPr>
        <w:pStyle w:val="TH"/>
      </w:pPr>
      <w:r w:rsidRPr="000A0A5F">
        <w:rPr>
          <w:noProof/>
        </w:rPr>
        <w:t>Table </w:t>
      </w:r>
      <w:r w:rsidRPr="000A0A5F">
        <w:t xml:space="preserve">5.2.1.2.12-1: </w:t>
      </w:r>
      <w:r w:rsidRPr="000A0A5F">
        <w:rPr>
          <w:noProof/>
        </w:rPr>
        <w:t xml:space="preserve">Definition of the </w:t>
      </w:r>
      <w:r w:rsidRPr="000A0A5F">
        <w:t>ProblemDetails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23"/>
        <w:gridCol w:w="1559"/>
        <w:gridCol w:w="1134"/>
        <w:gridCol w:w="4359"/>
      </w:tblGrid>
      <w:tr w:rsidR="00CB0DD7" w:rsidRPr="000A0A5F" w14:paraId="1916EC5F" w14:textId="77777777" w:rsidTr="00FF0AF8">
        <w:trPr>
          <w:jc w:val="center"/>
        </w:trPr>
        <w:tc>
          <w:tcPr>
            <w:tcW w:w="2623" w:type="dxa"/>
            <w:shd w:val="clear" w:color="auto" w:fill="C0C0C0"/>
            <w:hideMark/>
          </w:tcPr>
          <w:p w14:paraId="2B581587" w14:textId="77777777" w:rsidR="00CB0DD7" w:rsidRPr="000A0A5F" w:rsidRDefault="00CB0DD7">
            <w:pPr>
              <w:pStyle w:val="TAH"/>
            </w:pPr>
            <w:r w:rsidRPr="000A0A5F">
              <w:t>Attribute name</w:t>
            </w:r>
          </w:p>
        </w:tc>
        <w:tc>
          <w:tcPr>
            <w:tcW w:w="1559" w:type="dxa"/>
            <w:shd w:val="clear" w:color="auto" w:fill="C0C0C0"/>
            <w:hideMark/>
          </w:tcPr>
          <w:p w14:paraId="6D3E998F" w14:textId="77777777" w:rsidR="00CB0DD7" w:rsidRPr="000A0A5F" w:rsidRDefault="00CB0DD7">
            <w:pPr>
              <w:pStyle w:val="TAH"/>
            </w:pPr>
            <w:r w:rsidRPr="000A0A5F">
              <w:t>Data type</w:t>
            </w:r>
          </w:p>
        </w:tc>
        <w:tc>
          <w:tcPr>
            <w:tcW w:w="1134" w:type="dxa"/>
            <w:shd w:val="clear" w:color="auto" w:fill="C0C0C0"/>
          </w:tcPr>
          <w:p w14:paraId="1595E1A9" w14:textId="77777777" w:rsidR="00CB0DD7" w:rsidRPr="000A0A5F" w:rsidRDefault="00CB0DD7">
            <w:pPr>
              <w:pStyle w:val="TAH"/>
              <w:jc w:val="left"/>
            </w:pPr>
            <w:r w:rsidRPr="000A0A5F">
              <w:t>Cardinality</w:t>
            </w:r>
          </w:p>
        </w:tc>
        <w:tc>
          <w:tcPr>
            <w:tcW w:w="4359" w:type="dxa"/>
            <w:shd w:val="clear" w:color="auto" w:fill="C0C0C0"/>
            <w:hideMark/>
          </w:tcPr>
          <w:p w14:paraId="31FEDAA6" w14:textId="77777777" w:rsidR="00CB0DD7" w:rsidRPr="000A0A5F" w:rsidRDefault="00CB0DD7">
            <w:pPr>
              <w:pStyle w:val="TAH"/>
              <w:rPr>
                <w:rFonts w:cs="Arial"/>
                <w:szCs w:val="18"/>
              </w:rPr>
            </w:pPr>
            <w:r w:rsidRPr="000A0A5F">
              <w:rPr>
                <w:rFonts w:cs="Arial"/>
                <w:szCs w:val="18"/>
              </w:rPr>
              <w:t>Description</w:t>
            </w:r>
          </w:p>
        </w:tc>
      </w:tr>
      <w:tr w:rsidR="00CB0DD7" w:rsidRPr="000A0A5F" w14:paraId="2C5887FB" w14:textId="77777777" w:rsidTr="00FF0AF8">
        <w:trPr>
          <w:jc w:val="center"/>
        </w:trPr>
        <w:tc>
          <w:tcPr>
            <w:tcW w:w="2623" w:type="dxa"/>
          </w:tcPr>
          <w:p w14:paraId="1F76B8BA" w14:textId="77777777" w:rsidR="00CB0DD7" w:rsidRPr="000A0A5F" w:rsidRDefault="00CB0DD7">
            <w:pPr>
              <w:pStyle w:val="TAL"/>
            </w:pPr>
            <w:r w:rsidRPr="000A0A5F">
              <w:t>type</w:t>
            </w:r>
          </w:p>
        </w:tc>
        <w:tc>
          <w:tcPr>
            <w:tcW w:w="1559" w:type="dxa"/>
          </w:tcPr>
          <w:p w14:paraId="28998499" w14:textId="77777777" w:rsidR="00CB0DD7" w:rsidRPr="000A0A5F" w:rsidRDefault="00CB0DD7">
            <w:pPr>
              <w:pStyle w:val="TAL"/>
            </w:pPr>
            <w:r w:rsidRPr="000A0A5F">
              <w:t>Uri</w:t>
            </w:r>
          </w:p>
        </w:tc>
        <w:tc>
          <w:tcPr>
            <w:tcW w:w="1134" w:type="dxa"/>
          </w:tcPr>
          <w:p w14:paraId="2480B0EF" w14:textId="77777777" w:rsidR="00CB0DD7" w:rsidRPr="000A0A5F" w:rsidRDefault="00CB0DD7">
            <w:pPr>
              <w:pStyle w:val="TAL"/>
            </w:pPr>
            <w:r w:rsidRPr="000A0A5F">
              <w:t>0..1</w:t>
            </w:r>
          </w:p>
        </w:tc>
        <w:tc>
          <w:tcPr>
            <w:tcW w:w="4359" w:type="dxa"/>
          </w:tcPr>
          <w:p w14:paraId="78108202" w14:textId="77777777" w:rsidR="00CB0DD7" w:rsidRPr="000A0A5F" w:rsidRDefault="00CB0DD7">
            <w:pPr>
              <w:pStyle w:val="TAL"/>
              <w:rPr>
                <w:rFonts w:cs="Arial"/>
                <w:szCs w:val="18"/>
              </w:rPr>
            </w:pPr>
            <w:r w:rsidRPr="000A0A5F">
              <w:rPr>
                <w:rFonts w:cs="Arial"/>
                <w:szCs w:val="18"/>
              </w:rPr>
              <w:t>A URI reference according to IETF </w:t>
            </w:r>
            <w:r w:rsidR="00400CBC" w:rsidRPr="000A0A5F">
              <w:rPr>
                <w:rFonts w:cs="Arial"/>
                <w:szCs w:val="18"/>
              </w:rPr>
              <w:t>RFC </w:t>
            </w:r>
            <w:r w:rsidRPr="000A0A5F">
              <w:rPr>
                <w:rFonts w:cs="Arial"/>
                <w:szCs w:val="18"/>
              </w:rPr>
              <w:t xml:space="preserve">3986 [6] that identifies the problem type. </w:t>
            </w:r>
          </w:p>
        </w:tc>
      </w:tr>
      <w:tr w:rsidR="00CB0DD7" w:rsidRPr="000A0A5F" w14:paraId="0E642767" w14:textId="77777777" w:rsidTr="00FF0AF8">
        <w:trPr>
          <w:jc w:val="center"/>
        </w:trPr>
        <w:tc>
          <w:tcPr>
            <w:tcW w:w="2623" w:type="dxa"/>
          </w:tcPr>
          <w:p w14:paraId="5B656865" w14:textId="77777777" w:rsidR="00CB0DD7" w:rsidRPr="000A0A5F" w:rsidRDefault="00CB0DD7">
            <w:pPr>
              <w:pStyle w:val="TAL"/>
            </w:pPr>
            <w:r w:rsidRPr="000A0A5F">
              <w:t>title</w:t>
            </w:r>
          </w:p>
        </w:tc>
        <w:tc>
          <w:tcPr>
            <w:tcW w:w="1559" w:type="dxa"/>
          </w:tcPr>
          <w:p w14:paraId="5C62DE14" w14:textId="77777777" w:rsidR="00CB0DD7" w:rsidRPr="000A0A5F" w:rsidRDefault="00CB0DD7">
            <w:pPr>
              <w:pStyle w:val="TAL"/>
            </w:pPr>
            <w:r w:rsidRPr="000A0A5F">
              <w:t>string</w:t>
            </w:r>
          </w:p>
        </w:tc>
        <w:tc>
          <w:tcPr>
            <w:tcW w:w="1134" w:type="dxa"/>
          </w:tcPr>
          <w:p w14:paraId="57EE9AFA" w14:textId="77777777" w:rsidR="00CB0DD7" w:rsidRPr="000A0A5F" w:rsidRDefault="00CB0DD7">
            <w:pPr>
              <w:pStyle w:val="TAL"/>
            </w:pPr>
            <w:r w:rsidRPr="000A0A5F">
              <w:t>0..1</w:t>
            </w:r>
          </w:p>
        </w:tc>
        <w:tc>
          <w:tcPr>
            <w:tcW w:w="4359" w:type="dxa"/>
          </w:tcPr>
          <w:p w14:paraId="77BC505E" w14:textId="77777777" w:rsidR="00CB0DD7" w:rsidRPr="000A0A5F" w:rsidRDefault="00CB0DD7">
            <w:pPr>
              <w:pStyle w:val="TAL"/>
              <w:rPr>
                <w:rFonts w:cs="Arial"/>
                <w:szCs w:val="18"/>
              </w:rPr>
            </w:pPr>
            <w:r w:rsidRPr="000A0A5F">
              <w:rPr>
                <w:rFonts w:cs="Arial"/>
                <w:szCs w:val="18"/>
              </w:rPr>
              <w:t xml:space="preserve">A short, human-readable summary of the problem type. It should not change from occurrence to occurrence of the problem. </w:t>
            </w:r>
          </w:p>
        </w:tc>
      </w:tr>
      <w:tr w:rsidR="00CB0DD7" w:rsidRPr="000A0A5F" w14:paraId="23A4EE42" w14:textId="77777777" w:rsidTr="00FF0AF8">
        <w:trPr>
          <w:jc w:val="center"/>
        </w:trPr>
        <w:tc>
          <w:tcPr>
            <w:tcW w:w="2623" w:type="dxa"/>
          </w:tcPr>
          <w:p w14:paraId="33485AA2" w14:textId="77777777" w:rsidR="00CB0DD7" w:rsidRPr="000A0A5F" w:rsidRDefault="00CB0DD7">
            <w:pPr>
              <w:pStyle w:val="TAL"/>
            </w:pPr>
            <w:r w:rsidRPr="000A0A5F">
              <w:t>status</w:t>
            </w:r>
          </w:p>
        </w:tc>
        <w:tc>
          <w:tcPr>
            <w:tcW w:w="1559" w:type="dxa"/>
          </w:tcPr>
          <w:p w14:paraId="79C9C5E0" w14:textId="77777777" w:rsidR="00CB0DD7" w:rsidRPr="000A0A5F" w:rsidRDefault="00CB0DD7">
            <w:pPr>
              <w:pStyle w:val="TAL"/>
            </w:pPr>
            <w:r w:rsidRPr="000A0A5F">
              <w:t>integer</w:t>
            </w:r>
          </w:p>
        </w:tc>
        <w:tc>
          <w:tcPr>
            <w:tcW w:w="1134" w:type="dxa"/>
          </w:tcPr>
          <w:p w14:paraId="4CB91816" w14:textId="77777777" w:rsidR="00CB0DD7" w:rsidRPr="000A0A5F" w:rsidRDefault="00CB0DD7">
            <w:pPr>
              <w:pStyle w:val="TAL"/>
            </w:pPr>
            <w:r w:rsidRPr="000A0A5F">
              <w:t>0..1</w:t>
            </w:r>
          </w:p>
        </w:tc>
        <w:tc>
          <w:tcPr>
            <w:tcW w:w="4359" w:type="dxa"/>
          </w:tcPr>
          <w:p w14:paraId="73DDEB9D" w14:textId="77777777" w:rsidR="00CB0DD7" w:rsidRPr="000A0A5F" w:rsidRDefault="00CB0DD7">
            <w:pPr>
              <w:pStyle w:val="TAL"/>
              <w:rPr>
                <w:rFonts w:cs="Arial"/>
                <w:szCs w:val="18"/>
              </w:rPr>
            </w:pPr>
            <w:r w:rsidRPr="000A0A5F">
              <w:rPr>
                <w:rFonts w:cs="Arial"/>
                <w:szCs w:val="18"/>
              </w:rPr>
              <w:t>The HTTP status code for this occurrence of the problem.</w:t>
            </w:r>
          </w:p>
        </w:tc>
      </w:tr>
      <w:tr w:rsidR="00CB0DD7" w:rsidRPr="000A0A5F" w14:paraId="408F8D34" w14:textId="77777777" w:rsidTr="00FF0AF8">
        <w:trPr>
          <w:jc w:val="center"/>
        </w:trPr>
        <w:tc>
          <w:tcPr>
            <w:tcW w:w="2623" w:type="dxa"/>
          </w:tcPr>
          <w:p w14:paraId="09551626" w14:textId="77777777" w:rsidR="00CB0DD7" w:rsidRPr="000A0A5F" w:rsidRDefault="00CB0DD7">
            <w:pPr>
              <w:pStyle w:val="TAL"/>
            </w:pPr>
            <w:r w:rsidRPr="000A0A5F">
              <w:t>detail</w:t>
            </w:r>
          </w:p>
        </w:tc>
        <w:tc>
          <w:tcPr>
            <w:tcW w:w="1559" w:type="dxa"/>
          </w:tcPr>
          <w:p w14:paraId="203F5DD0" w14:textId="77777777" w:rsidR="00CB0DD7" w:rsidRPr="000A0A5F" w:rsidRDefault="00CB0DD7">
            <w:pPr>
              <w:pStyle w:val="TAL"/>
            </w:pPr>
            <w:r w:rsidRPr="000A0A5F">
              <w:t>string</w:t>
            </w:r>
          </w:p>
        </w:tc>
        <w:tc>
          <w:tcPr>
            <w:tcW w:w="1134" w:type="dxa"/>
          </w:tcPr>
          <w:p w14:paraId="39FEBC45" w14:textId="77777777" w:rsidR="00CB0DD7" w:rsidRPr="000A0A5F" w:rsidRDefault="00CB0DD7">
            <w:pPr>
              <w:pStyle w:val="TAL"/>
            </w:pPr>
            <w:r w:rsidRPr="000A0A5F">
              <w:t>0..1</w:t>
            </w:r>
          </w:p>
        </w:tc>
        <w:tc>
          <w:tcPr>
            <w:tcW w:w="4359" w:type="dxa"/>
          </w:tcPr>
          <w:p w14:paraId="7C897662" w14:textId="77777777" w:rsidR="00CB0DD7" w:rsidRPr="000A0A5F" w:rsidRDefault="00CB0DD7">
            <w:pPr>
              <w:pStyle w:val="TAL"/>
              <w:rPr>
                <w:rFonts w:cs="Arial"/>
                <w:szCs w:val="18"/>
              </w:rPr>
            </w:pPr>
            <w:r w:rsidRPr="000A0A5F">
              <w:rPr>
                <w:rFonts w:cs="Arial"/>
                <w:szCs w:val="18"/>
              </w:rPr>
              <w:t>A human-readable explanation specific to this occurrence of the problem.</w:t>
            </w:r>
          </w:p>
        </w:tc>
      </w:tr>
      <w:tr w:rsidR="00CB0DD7" w:rsidRPr="000A0A5F" w14:paraId="01D844D6" w14:textId="77777777" w:rsidTr="00FF0AF8">
        <w:trPr>
          <w:jc w:val="center"/>
        </w:trPr>
        <w:tc>
          <w:tcPr>
            <w:tcW w:w="2623" w:type="dxa"/>
          </w:tcPr>
          <w:p w14:paraId="5E28EA9E" w14:textId="77777777" w:rsidR="00CB0DD7" w:rsidRPr="000A0A5F" w:rsidRDefault="00CB0DD7">
            <w:pPr>
              <w:pStyle w:val="TAL"/>
            </w:pPr>
            <w:r w:rsidRPr="000A0A5F">
              <w:t>instance</w:t>
            </w:r>
          </w:p>
        </w:tc>
        <w:tc>
          <w:tcPr>
            <w:tcW w:w="1559" w:type="dxa"/>
          </w:tcPr>
          <w:p w14:paraId="62BD8A5C" w14:textId="77777777" w:rsidR="00CB0DD7" w:rsidRPr="000A0A5F" w:rsidRDefault="00CB0DD7">
            <w:pPr>
              <w:pStyle w:val="TAL"/>
            </w:pPr>
            <w:r w:rsidRPr="000A0A5F">
              <w:t>Uri</w:t>
            </w:r>
          </w:p>
        </w:tc>
        <w:tc>
          <w:tcPr>
            <w:tcW w:w="1134" w:type="dxa"/>
          </w:tcPr>
          <w:p w14:paraId="1C71D8E5" w14:textId="77777777" w:rsidR="00CB0DD7" w:rsidRPr="000A0A5F" w:rsidRDefault="00CB0DD7">
            <w:pPr>
              <w:pStyle w:val="TAL"/>
            </w:pPr>
            <w:r w:rsidRPr="000A0A5F">
              <w:t>0..1</w:t>
            </w:r>
          </w:p>
        </w:tc>
        <w:tc>
          <w:tcPr>
            <w:tcW w:w="4359" w:type="dxa"/>
          </w:tcPr>
          <w:p w14:paraId="569A8B21" w14:textId="77777777" w:rsidR="00CB0DD7" w:rsidRPr="000A0A5F" w:rsidRDefault="00CB0DD7">
            <w:pPr>
              <w:pStyle w:val="TAL"/>
              <w:rPr>
                <w:rFonts w:cs="Arial"/>
                <w:szCs w:val="18"/>
              </w:rPr>
            </w:pPr>
            <w:r w:rsidRPr="000A0A5F">
              <w:rPr>
                <w:rFonts w:cs="Arial"/>
                <w:szCs w:val="18"/>
              </w:rPr>
              <w:t xml:space="preserve">A URI reference that identifies the specific occurrence of the problem. </w:t>
            </w:r>
          </w:p>
        </w:tc>
      </w:tr>
      <w:tr w:rsidR="00CB0DD7" w:rsidRPr="000A0A5F" w14:paraId="5334029A" w14:textId="77777777" w:rsidTr="00FF0AF8">
        <w:trPr>
          <w:jc w:val="center"/>
        </w:trPr>
        <w:tc>
          <w:tcPr>
            <w:tcW w:w="2623" w:type="dxa"/>
          </w:tcPr>
          <w:p w14:paraId="60D58308" w14:textId="77777777" w:rsidR="00CB0DD7" w:rsidRPr="000A0A5F" w:rsidRDefault="00CB0DD7">
            <w:pPr>
              <w:pStyle w:val="TAL"/>
            </w:pPr>
            <w:r w:rsidRPr="000A0A5F">
              <w:t>cause</w:t>
            </w:r>
          </w:p>
        </w:tc>
        <w:tc>
          <w:tcPr>
            <w:tcW w:w="1559" w:type="dxa"/>
          </w:tcPr>
          <w:p w14:paraId="7A10BA13" w14:textId="77777777" w:rsidR="00CB0DD7" w:rsidRPr="000A0A5F" w:rsidRDefault="00CB0DD7">
            <w:pPr>
              <w:pStyle w:val="TAL"/>
            </w:pPr>
            <w:r w:rsidRPr="000A0A5F">
              <w:t>string</w:t>
            </w:r>
          </w:p>
        </w:tc>
        <w:tc>
          <w:tcPr>
            <w:tcW w:w="1134" w:type="dxa"/>
          </w:tcPr>
          <w:p w14:paraId="6EBF5885" w14:textId="77777777" w:rsidR="00CB0DD7" w:rsidRPr="000A0A5F" w:rsidRDefault="00CB0DD7">
            <w:pPr>
              <w:pStyle w:val="TAL"/>
            </w:pPr>
            <w:r w:rsidRPr="000A0A5F">
              <w:t>0..1</w:t>
            </w:r>
          </w:p>
        </w:tc>
        <w:tc>
          <w:tcPr>
            <w:tcW w:w="4359" w:type="dxa"/>
          </w:tcPr>
          <w:p w14:paraId="3DB3DCA1" w14:textId="77777777" w:rsidR="00CB0DD7" w:rsidRPr="000A0A5F" w:rsidRDefault="00CB0DD7">
            <w:pPr>
              <w:pStyle w:val="TAL"/>
              <w:rPr>
                <w:rFonts w:cs="Arial"/>
                <w:szCs w:val="18"/>
              </w:rPr>
            </w:pPr>
            <w:r w:rsidRPr="000A0A5F">
              <w:t>A machine-readable application error cause specific to this occurrence of the problem</w:t>
            </w:r>
            <w:r w:rsidRPr="000A0A5F">
              <w:rPr>
                <w:rFonts w:cs="Arial"/>
                <w:szCs w:val="18"/>
              </w:rPr>
              <w:t xml:space="preserve"> </w:t>
            </w:r>
          </w:p>
          <w:p w14:paraId="3823DF23" w14:textId="77777777" w:rsidR="00CB0DD7" w:rsidRPr="000A0A5F" w:rsidRDefault="00CB0DD7">
            <w:pPr>
              <w:pStyle w:val="TAL"/>
              <w:rPr>
                <w:rFonts w:cs="Arial"/>
                <w:szCs w:val="18"/>
              </w:rPr>
            </w:pPr>
            <w:r w:rsidRPr="000A0A5F">
              <w:rPr>
                <w:rFonts w:cs="Arial"/>
                <w:szCs w:val="18"/>
              </w:rPr>
              <w:t>This IE should be present and provide application-related error information, if available</w:t>
            </w:r>
            <w:r w:rsidRPr="000A0A5F">
              <w:rPr>
                <w:lang w:val="en-US" w:eastAsia="fr-FR"/>
              </w:rPr>
              <w:t>.</w:t>
            </w:r>
          </w:p>
        </w:tc>
      </w:tr>
      <w:tr w:rsidR="00CB0DD7" w:rsidRPr="000A0A5F" w14:paraId="4454B79F" w14:textId="77777777" w:rsidTr="00FF0AF8">
        <w:trPr>
          <w:jc w:val="center"/>
        </w:trPr>
        <w:tc>
          <w:tcPr>
            <w:tcW w:w="2623" w:type="dxa"/>
          </w:tcPr>
          <w:p w14:paraId="0D54B354" w14:textId="77777777" w:rsidR="00CB0DD7" w:rsidRPr="000A0A5F" w:rsidRDefault="00CB0DD7">
            <w:pPr>
              <w:pStyle w:val="TAL"/>
            </w:pPr>
            <w:r w:rsidRPr="000A0A5F">
              <w:t>invalidParams</w:t>
            </w:r>
          </w:p>
        </w:tc>
        <w:tc>
          <w:tcPr>
            <w:tcW w:w="1559" w:type="dxa"/>
          </w:tcPr>
          <w:p w14:paraId="057047C7" w14:textId="77777777" w:rsidR="00CB0DD7" w:rsidRPr="000A0A5F" w:rsidRDefault="00CB0DD7">
            <w:pPr>
              <w:pStyle w:val="TAL"/>
            </w:pPr>
            <w:r w:rsidRPr="000A0A5F">
              <w:t>array(InvalidParam)</w:t>
            </w:r>
          </w:p>
        </w:tc>
        <w:tc>
          <w:tcPr>
            <w:tcW w:w="1134" w:type="dxa"/>
          </w:tcPr>
          <w:p w14:paraId="3F7E61DA" w14:textId="77777777" w:rsidR="00CB0DD7" w:rsidRPr="000A0A5F" w:rsidRDefault="00CB0DD7">
            <w:pPr>
              <w:pStyle w:val="TAL"/>
            </w:pPr>
            <w:r w:rsidRPr="000A0A5F">
              <w:t>0..N</w:t>
            </w:r>
          </w:p>
        </w:tc>
        <w:tc>
          <w:tcPr>
            <w:tcW w:w="4359" w:type="dxa"/>
          </w:tcPr>
          <w:p w14:paraId="6E7CC9C0" w14:textId="77777777" w:rsidR="00CB0DD7" w:rsidRPr="000A0A5F" w:rsidRDefault="00CB0DD7">
            <w:pPr>
              <w:pStyle w:val="TAL"/>
              <w:rPr>
                <w:rFonts w:cs="Arial"/>
                <w:szCs w:val="18"/>
              </w:rPr>
            </w:pPr>
            <w:r w:rsidRPr="000A0A5F">
              <w:rPr>
                <w:rFonts w:cs="Arial"/>
                <w:szCs w:val="18"/>
              </w:rPr>
              <w:t>Description of invalid parameters, for a request rejected due to invalid parameters.</w:t>
            </w:r>
          </w:p>
        </w:tc>
      </w:tr>
      <w:tr w:rsidR="00CB0DD7" w:rsidRPr="000A0A5F" w14:paraId="05ED7B99" w14:textId="77777777" w:rsidTr="00FF0AF8">
        <w:trPr>
          <w:jc w:val="center"/>
        </w:trPr>
        <w:tc>
          <w:tcPr>
            <w:tcW w:w="2623" w:type="dxa"/>
          </w:tcPr>
          <w:p w14:paraId="011525C2" w14:textId="77777777" w:rsidR="00CB0DD7" w:rsidRPr="000A0A5F" w:rsidRDefault="00CB0DD7">
            <w:pPr>
              <w:pStyle w:val="TAL"/>
            </w:pPr>
            <w:r w:rsidRPr="000A0A5F">
              <w:t>supportedFeatures</w:t>
            </w:r>
          </w:p>
        </w:tc>
        <w:tc>
          <w:tcPr>
            <w:tcW w:w="1559" w:type="dxa"/>
          </w:tcPr>
          <w:p w14:paraId="23563289" w14:textId="77777777" w:rsidR="00CB0DD7" w:rsidRPr="000A0A5F" w:rsidRDefault="00CB0DD7">
            <w:pPr>
              <w:pStyle w:val="TAL"/>
            </w:pPr>
            <w:r w:rsidRPr="000A0A5F">
              <w:t>SupportedFeatures</w:t>
            </w:r>
          </w:p>
        </w:tc>
        <w:tc>
          <w:tcPr>
            <w:tcW w:w="1134" w:type="dxa"/>
          </w:tcPr>
          <w:p w14:paraId="3CDD67F2" w14:textId="77777777" w:rsidR="00CB0DD7" w:rsidRPr="000A0A5F" w:rsidRDefault="00CB0DD7">
            <w:pPr>
              <w:pStyle w:val="TAL"/>
            </w:pPr>
            <w:r w:rsidRPr="000A0A5F">
              <w:t>0..1</w:t>
            </w:r>
          </w:p>
        </w:tc>
        <w:tc>
          <w:tcPr>
            <w:tcW w:w="4359" w:type="dxa"/>
          </w:tcPr>
          <w:p w14:paraId="14E97A68" w14:textId="77777777" w:rsidR="00CB0DD7" w:rsidRPr="000A0A5F" w:rsidRDefault="00CB0DD7">
            <w:pPr>
              <w:pStyle w:val="TAL"/>
              <w:rPr>
                <w:rFonts w:cs="Arial"/>
                <w:szCs w:val="18"/>
              </w:rPr>
            </w:pPr>
            <w:r w:rsidRPr="000A0A5F">
              <w:rPr>
                <w:rFonts w:cs="Arial"/>
                <w:szCs w:val="18"/>
              </w:rPr>
              <w:t>Features supported by the server (SCEF or SCS/AS).</w:t>
            </w:r>
          </w:p>
          <w:p w14:paraId="5C09AE83" w14:textId="77777777" w:rsidR="00CB0DD7" w:rsidRPr="000A0A5F" w:rsidRDefault="00CB0DD7">
            <w:pPr>
              <w:pStyle w:val="TAL"/>
              <w:rPr>
                <w:lang w:eastAsia="zh-CN"/>
              </w:rPr>
            </w:pPr>
          </w:p>
          <w:p w14:paraId="7A78C369" w14:textId="77777777" w:rsidR="00CB0DD7" w:rsidRPr="000A0A5F" w:rsidRDefault="00CB0DD7">
            <w:pPr>
              <w:pStyle w:val="TAL"/>
              <w:rPr>
                <w:rFonts w:cs="Arial"/>
                <w:szCs w:val="18"/>
              </w:rPr>
            </w:pPr>
            <w:r w:rsidRPr="000A0A5F">
              <w:rPr>
                <w:lang w:eastAsia="zh-CN"/>
              </w:rPr>
              <w:t xml:space="preserve">When present, this IE shall indicate the features supported by the server; if the server supports no features, this IE shall be set to the character "0". </w:t>
            </w:r>
          </w:p>
        </w:tc>
      </w:tr>
      <w:tr w:rsidR="00CB0DD7" w:rsidRPr="000A0A5F" w14:paraId="745727D8" w14:textId="77777777" w:rsidTr="00FF0AF8">
        <w:trPr>
          <w:jc w:val="center"/>
        </w:trPr>
        <w:tc>
          <w:tcPr>
            <w:tcW w:w="9675" w:type="dxa"/>
            <w:gridSpan w:val="4"/>
          </w:tcPr>
          <w:p w14:paraId="02AB5827" w14:textId="77777777" w:rsidR="00CB0DD7" w:rsidRPr="000A0A5F" w:rsidRDefault="00CB0DD7">
            <w:pPr>
              <w:pStyle w:val="TAN"/>
            </w:pPr>
            <w:r w:rsidRPr="000A0A5F">
              <w:t>NOTE 1:</w:t>
            </w:r>
            <w:r w:rsidRPr="000A0A5F">
              <w:tab/>
            </w:r>
            <w:r w:rsidR="00C520FB" w:rsidRPr="000A0A5F">
              <w:t>See IETF RFC 9457 [8] for detailed information and guidance for each attribute.</w:t>
            </w:r>
          </w:p>
          <w:p w14:paraId="02619328" w14:textId="77777777" w:rsidR="00CB0DD7" w:rsidRPr="000A0A5F" w:rsidRDefault="00CB0DD7">
            <w:pPr>
              <w:pStyle w:val="TAN"/>
              <w:rPr>
                <w:rFonts w:cs="Arial"/>
                <w:szCs w:val="18"/>
              </w:rPr>
            </w:pPr>
            <w:r w:rsidRPr="000A0A5F">
              <w:t>NOTE 2:</w:t>
            </w:r>
            <w:r w:rsidRPr="000A0A5F">
              <w:tab/>
              <w:t>Additional attributes may be defined per API.</w:t>
            </w:r>
          </w:p>
        </w:tc>
      </w:tr>
    </w:tbl>
    <w:p w14:paraId="4EA070CA" w14:textId="77777777" w:rsidR="00CB0DD7" w:rsidRPr="000A0A5F" w:rsidRDefault="00CB0DD7"/>
    <w:p w14:paraId="7C13DA28" w14:textId="77777777" w:rsidR="00CB0DD7" w:rsidRPr="000A0A5F" w:rsidRDefault="00CB0DD7">
      <w:pPr>
        <w:pStyle w:val="Heading5"/>
      </w:pPr>
      <w:bookmarkStart w:id="1280" w:name="_Toc11247265"/>
      <w:bookmarkStart w:id="1281" w:name="_Toc27044385"/>
      <w:bookmarkStart w:id="1282" w:name="_Toc36033427"/>
      <w:bookmarkStart w:id="1283" w:name="_Toc45131559"/>
      <w:bookmarkStart w:id="1284" w:name="_Toc49775844"/>
      <w:bookmarkStart w:id="1285" w:name="_Toc51746764"/>
      <w:bookmarkStart w:id="1286" w:name="_Toc66360306"/>
      <w:bookmarkStart w:id="1287" w:name="_Toc68104811"/>
      <w:bookmarkStart w:id="1288" w:name="_Toc74755440"/>
      <w:bookmarkStart w:id="1289" w:name="_Toc105674295"/>
      <w:bookmarkStart w:id="1290" w:name="_Toc130502328"/>
      <w:bookmarkStart w:id="1291" w:name="_Toc153625107"/>
      <w:bookmarkStart w:id="1292" w:name="_Toc170114252"/>
      <w:r w:rsidRPr="000A0A5F">
        <w:t>5.2.1.2.13</w:t>
      </w:r>
      <w:r w:rsidRPr="000A0A5F">
        <w:tab/>
        <w:t>Type: InvalidParam</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p>
    <w:p w14:paraId="20A53C80" w14:textId="77777777" w:rsidR="00CB0DD7" w:rsidRPr="000A0A5F" w:rsidRDefault="00CB0DD7">
      <w:pPr>
        <w:pStyle w:val="TH"/>
      </w:pPr>
      <w:r w:rsidRPr="000A0A5F">
        <w:rPr>
          <w:noProof/>
        </w:rPr>
        <w:t>Table </w:t>
      </w:r>
      <w:r w:rsidRPr="000A0A5F">
        <w:t xml:space="preserve">5.2.1.2.13-1: </w:t>
      </w:r>
      <w:r w:rsidRPr="000A0A5F">
        <w:rPr>
          <w:noProof/>
        </w:rPr>
        <w:t xml:space="preserve">Definition of the </w:t>
      </w:r>
      <w:r w:rsidRPr="000A0A5F">
        <w:t>InvalidParam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748"/>
        <w:gridCol w:w="1559"/>
        <w:gridCol w:w="1134"/>
        <w:gridCol w:w="4359"/>
      </w:tblGrid>
      <w:tr w:rsidR="00CB0DD7" w:rsidRPr="000A0A5F" w14:paraId="051FFF26" w14:textId="77777777" w:rsidTr="001B4357">
        <w:trPr>
          <w:jc w:val="center"/>
        </w:trPr>
        <w:tc>
          <w:tcPr>
            <w:tcW w:w="2748" w:type="dxa"/>
            <w:shd w:val="clear" w:color="auto" w:fill="C0C0C0"/>
            <w:hideMark/>
          </w:tcPr>
          <w:p w14:paraId="7E0EB9A9" w14:textId="77777777" w:rsidR="00CB0DD7" w:rsidRPr="000A0A5F" w:rsidRDefault="00CB0DD7">
            <w:pPr>
              <w:pStyle w:val="TAH"/>
            </w:pPr>
            <w:r w:rsidRPr="000A0A5F">
              <w:t>Attribute name</w:t>
            </w:r>
          </w:p>
        </w:tc>
        <w:tc>
          <w:tcPr>
            <w:tcW w:w="1559" w:type="dxa"/>
            <w:shd w:val="clear" w:color="auto" w:fill="C0C0C0"/>
            <w:hideMark/>
          </w:tcPr>
          <w:p w14:paraId="15F58D52" w14:textId="77777777" w:rsidR="00CB0DD7" w:rsidRPr="000A0A5F" w:rsidRDefault="00CB0DD7">
            <w:pPr>
              <w:pStyle w:val="TAH"/>
            </w:pPr>
            <w:r w:rsidRPr="000A0A5F">
              <w:t>Data type</w:t>
            </w:r>
          </w:p>
        </w:tc>
        <w:tc>
          <w:tcPr>
            <w:tcW w:w="1134" w:type="dxa"/>
            <w:shd w:val="clear" w:color="auto" w:fill="C0C0C0"/>
          </w:tcPr>
          <w:p w14:paraId="083B3F43" w14:textId="77777777" w:rsidR="00CB0DD7" w:rsidRPr="000A0A5F" w:rsidRDefault="00CB0DD7">
            <w:pPr>
              <w:pStyle w:val="TAH"/>
              <w:jc w:val="left"/>
            </w:pPr>
            <w:r w:rsidRPr="000A0A5F">
              <w:t>Cardinality</w:t>
            </w:r>
          </w:p>
        </w:tc>
        <w:tc>
          <w:tcPr>
            <w:tcW w:w="4359" w:type="dxa"/>
            <w:shd w:val="clear" w:color="auto" w:fill="C0C0C0"/>
            <w:hideMark/>
          </w:tcPr>
          <w:p w14:paraId="63F690DB" w14:textId="77777777" w:rsidR="00CB0DD7" w:rsidRPr="000A0A5F" w:rsidRDefault="00CB0DD7">
            <w:pPr>
              <w:pStyle w:val="TAH"/>
              <w:rPr>
                <w:rFonts w:cs="Arial"/>
                <w:szCs w:val="18"/>
              </w:rPr>
            </w:pPr>
            <w:r w:rsidRPr="000A0A5F">
              <w:rPr>
                <w:rFonts w:cs="Arial"/>
                <w:szCs w:val="18"/>
              </w:rPr>
              <w:t>Description</w:t>
            </w:r>
          </w:p>
        </w:tc>
      </w:tr>
      <w:tr w:rsidR="00CB0DD7" w:rsidRPr="000A0A5F" w14:paraId="01E3ABC3" w14:textId="77777777" w:rsidTr="001B4357">
        <w:trPr>
          <w:jc w:val="center"/>
        </w:trPr>
        <w:tc>
          <w:tcPr>
            <w:tcW w:w="2748" w:type="dxa"/>
          </w:tcPr>
          <w:p w14:paraId="378C0343" w14:textId="77777777" w:rsidR="00CB0DD7" w:rsidRPr="000A0A5F" w:rsidRDefault="00CB0DD7">
            <w:pPr>
              <w:pStyle w:val="TAL"/>
            </w:pPr>
            <w:r w:rsidRPr="000A0A5F">
              <w:t>param</w:t>
            </w:r>
          </w:p>
        </w:tc>
        <w:tc>
          <w:tcPr>
            <w:tcW w:w="1559" w:type="dxa"/>
          </w:tcPr>
          <w:p w14:paraId="1165EC7F" w14:textId="77777777" w:rsidR="00CB0DD7" w:rsidRPr="000A0A5F" w:rsidRDefault="00CB0DD7">
            <w:pPr>
              <w:pStyle w:val="TAL"/>
            </w:pPr>
            <w:r w:rsidRPr="000A0A5F">
              <w:t>string</w:t>
            </w:r>
          </w:p>
        </w:tc>
        <w:tc>
          <w:tcPr>
            <w:tcW w:w="1134" w:type="dxa"/>
          </w:tcPr>
          <w:p w14:paraId="0E2E7EBC" w14:textId="77777777" w:rsidR="00CB0DD7" w:rsidRPr="000A0A5F" w:rsidRDefault="00CB0DD7">
            <w:pPr>
              <w:pStyle w:val="TAL"/>
            </w:pPr>
            <w:r w:rsidRPr="000A0A5F">
              <w:t>1</w:t>
            </w:r>
          </w:p>
        </w:tc>
        <w:tc>
          <w:tcPr>
            <w:tcW w:w="4359" w:type="dxa"/>
          </w:tcPr>
          <w:p w14:paraId="28C0A76C" w14:textId="77777777" w:rsidR="00CB0DD7" w:rsidRPr="000A0A5F" w:rsidRDefault="00CB0DD7">
            <w:pPr>
              <w:pStyle w:val="TAL"/>
              <w:rPr>
                <w:rFonts w:cs="Arial"/>
                <w:szCs w:val="18"/>
              </w:rPr>
            </w:pPr>
            <w:r w:rsidRPr="000A0A5F">
              <w:rPr>
                <w:rFonts w:cs="Arial"/>
                <w:szCs w:val="18"/>
              </w:rPr>
              <w:t>Attribute's name encoded as a JSON Pointer, or header's name.</w:t>
            </w:r>
          </w:p>
        </w:tc>
      </w:tr>
      <w:tr w:rsidR="00CB0DD7" w:rsidRPr="000A0A5F" w14:paraId="676B9869" w14:textId="77777777" w:rsidTr="001B4357">
        <w:trPr>
          <w:jc w:val="center"/>
        </w:trPr>
        <w:tc>
          <w:tcPr>
            <w:tcW w:w="2748" w:type="dxa"/>
          </w:tcPr>
          <w:p w14:paraId="1640FCEF" w14:textId="77777777" w:rsidR="00CB0DD7" w:rsidRPr="000A0A5F" w:rsidRDefault="00CB0DD7">
            <w:pPr>
              <w:pStyle w:val="TAL"/>
            </w:pPr>
            <w:r w:rsidRPr="000A0A5F">
              <w:t>reason</w:t>
            </w:r>
          </w:p>
        </w:tc>
        <w:tc>
          <w:tcPr>
            <w:tcW w:w="1559" w:type="dxa"/>
          </w:tcPr>
          <w:p w14:paraId="56340CEE" w14:textId="77777777" w:rsidR="00CB0DD7" w:rsidRPr="000A0A5F" w:rsidRDefault="00CB0DD7">
            <w:pPr>
              <w:pStyle w:val="TAL"/>
            </w:pPr>
            <w:r w:rsidRPr="000A0A5F">
              <w:t>string</w:t>
            </w:r>
          </w:p>
        </w:tc>
        <w:tc>
          <w:tcPr>
            <w:tcW w:w="1134" w:type="dxa"/>
          </w:tcPr>
          <w:p w14:paraId="25E0E878" w14:textId="77777777" w:rsidR="00CB0DD7" w:rsidRPr="000A0A5F" w:rsidRDefault="00CB0DD7">
            <w:pPr>
              <w:pStyle w:val="TAL"/>
            </w:pPr>
            <w:r w:rsidRPr="000A0A5F">
              <w:t>0..1</w:t>
            </w:r>
          </w:p>
        </w:tc>
        <w:tc>
          <w:tcPr>
            <w:tcW w:w="4359" w:type="dxa"/>
          </w:tcPr>
          <w:p w14:paraId="40430D8C" w14:textId="77777777" w:rsidR="00CB0DD7" w:rsidRPr="000A0A5F" w:rsidRDefault="00CB0DD7">
            <w:pPr>
              <w:pStyle w:val="TAL"/>
              <w:rPr>
                <w:rFonts w:cs="Arial"/>
                <w:szCs w:val="18"/>
              </w:rPr>
            </w:pPr>
            <w:r w:rsidRPr="000A0A5F">
              <w:rPr>
                <w:rFonts w:cs="Arial"/>
                <w:szCs w:val="18"/>
              </w:rPr>
              <w:t>A human-readable reason, e.g. "must be a positive integer".</w:t>
            </w:r>
          </w:p>
        </w:tc>
      </w:tr>
    </w:tbl>
    <w:p w14:paraId="25C2EB35" w14:textId="77777777" w:rsidR="00CB0DD7" w:rsidRPr="000A0A5F" w:rsidRDefault="00CB0DD7">
      <w:pPr>
        <w:rPr>
          <w:lang w:val="en-US"/>
        </w:rPr>
      </w:pPr>
    </w:p>
    <w:p w14:paraId="41C61BC8" w14:textId="77777777" w:rsidR="00CB0DD7" w:rsidRPr="000A0A5F" w:rsidRDefault="00CB0DD7">
      <w:pPr>
        <w:pStyle w:val="Heading5"/>
      </w:pPr>
      <w:bookmarkStart w:id="1293" w:name="_Toc11247266"/>
      <w:bookmarkStart w:id="1294" w:name="_Toc27044386"/>
      <w:bookmarkStart w:id="1295" w:name="_Toc36033428"/>
      <w:bookmarkStart w:id="1296" w:name="_Toc45131560"/>
      <w:bookmarkStart w:id="1297" w:name="_Toc49775845"/>
      <w:bookmarkStart w:id="1298" w:name="_Toc51746765"/>
      <w:bookmarkStart w:id="1299" w:name="_Toc66360307"/>
      <w:bookmarkStart w:id="1300" w:name="_Toc68104812"/>
      <w:bookmarkStart w:id="1301" w:name="_Toc74755441"/>
      <w:bookmarkStart w:id="1302" w:name="_Toc105674296"/>
      <w:bookmarkStart w:id="1303" w:name="_Toc130502329"/>
      <w:bookmarkStart w:id="1304" w:name="_Toc153625108"/>
      <w:bookmarkStart w:id="1305" w:name="_Toc170114253"/>
      <w:r w:rsidRPr="000A0A5F">
        <w:t>5.2.1.2.14</w:t>
      </w:r>
      <w:r w:rsidRPr="000A0A5F">
        <w:tab/>
        <w:t>Type: PlmnId</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6824A517" w14:textId="77777777" w:rsidR="00CB0DD7" w:rsidRPr="000A0A5F" w:rsidRDefault="00CB0DD7">
      <w:pPr>
        <w:pStyle w:val="TH"/>
      </w:pPr>
      <w:r w:rsidRPr="000A0A5F">
        <w:rPr>
          <w:noProof/>
        </w:rPr>
        <w:t>Table </w:t>
      </w:r>
      <w:r w:rsidRPr="000A0A5F">
        <w:t xml:space="preserve">5.2.1.2.14-1: </w:t>
      </w:r>
      <w:r w:rsidRPr="000A0A5F">
        <w:rPr>
          <w:noProof/>
        </w:rPr>
        <w:t xml:space="preserve">Definition of the </w:t>
      </w:r>
      <w:r w:rsidRPr="000A0A5F">
        <w:t>PlmnId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767"/>
        <w:gridCol w:w="1559"/>
        <w:gridCol w:w="1134"/>
        <w:gridCol w:w="4359"/>
      </w:tblGrid>
      <w:tr w:rsidR="00CB0DD7" w:rsidRPr="000A0A5F" w14:paraId="445D4717" w14:textId="77777777" w:rsidTr="002B45A7">
        <w:trPr>
          <w:jc w:val="center"/>
        </w:trPr>
        <w:tc>
          <w:tcPr>
            <w:tcW w:w="2767" w:type="dxa"/>
            <w:shd w:val="clear" w:color="auto" w:fill="C0C0C0"/>
            <w:hideMark/>
          </w:tcPr>
          <w:p w14:paraId="60DE5099" w14:textId="77777777" w:rsidR="00CB0DD7" w:rsidRPr="000A0A5F" w:rsidRDefault="00CB0DD7">
            <w:pPr>
              <w:pStyle w:val="TAH"/>
            </w:pPr>
            <w:r w:rsidRPr="000A0A5F">
              <w:t>Attribute name</w:t>
            </w:r>
          </w:p>
        </w:tc>
        <w:tc>
          <w:tcPr>
            <w:tcW w:w="1559" w:type="dxa"/>
            <w:shd w:val="clear" w:color="auto" w:fill="C0C0C0"/>
            <w:hideMark/>
          </w:tcPr>
          <w:p w14:paraId="4BC6F757" w14:textId="77777777" w:rsidR="00CB0DD7" w:rsidRPr="000A0A5F" w:rsidRDefault="00CB0DD7">
            <w:pPr>
              <w:pStyle w:val="TAH"/>
            </w:pPr>
            <w:r w:rsidRPr="000A0A5F">
              <w:t>Data type</w:t>
            </w:r>
          </w:p>
        </w:tc>
        <w:tc>
          <w:tcPr>
            <w:tcW w:w="1134" w:type="dxa"/>
            <w:shd w:val="clear" w:color="auto" w:fill="C0C0C0"/>
          </w:tcPr>
          <w:p w14:paraId="2B0BA4D1" w14:textId="77777777" w:rsidR="00CB0DD7" w:rsidRPr="000A0A5F" w:rsidRDefault="00CB0DD7">
            <w:pPr>
              <w:pStyle w:val="TAH"/>
              <w:jc w:val="left"/>
            </w:pPr>
            <w:r w:rsidRPr="000A0A5F">
              <w:t>Cardinality</w:t>
            </w:r>
          </w:p>
        </w:tc>
        <w:tc>
          <w:tcPr>
            <w:tcW w:w="4359" w:type="dxa"/>
            <w:shd w:val="clear" w:color="auto" w:fill="C0C0C0"/>
            <w:hideMark/>
          </w:tcPr>
          <w:p w14:paraId="78BEA217" w14:textId="77777777" w:rsidR="00CB0DD7" w:rsidRPr="000A0A5F" w:rsidRDefault="00CB0DD7">
            <w:pPr>
              <w:pStyle w:val="TAH"/>
              <w:rPr>
                <w:rFonts w:cs="Arial"/>
                <w:szCs w:val="18"/>
              </w:rPr>
            </w:pPr>
            <w:r w:rsidRPr="000A0A5F">
              <w:rPr>
                <w:rFonts w:cs="Arial"/>
                <w:szCs w:val="18"/>
              </w:rPr>
              <w:t>Description</w:t>
            </w:r>
          </w:p>
        </w:tc>
      </w:tr>
      <w:tr w:rsidR="00CB0DD7" w:rsidRPr="000A0A5F" w14:paraId="6C3F73F5" w14:textId="77777777" w:rsidTr="002B45A7">
        <w:trPr>
          <w:jc w:val="center"/>
        </w:trPr>
        <w:tc>
          <w:tcPr>
            <w:tcW w:w="2767" w:type="dxa"/>
          </w:tcPr>
          <w:p w14:paraId="497D0536" w14:textId="77777777" w:rsidR="00CB0DD7" w:rsidRPr="000A0A5F" w:rsidRDefault="00CB0DD7">
            <w:pPr>
              <w:pStyle w:val="TAL"/>
            </w:pPr>
            <w:r w:rsidRPr="000A0A5F">
              <w:t>mcc</w:t>
            </w:r>
          </w:p>
        </w:tc>
        <w:tc>
          <w:tcPr>
            <w:tcW w:w="1559" w:type="dxa"/>
          </w:tcPr>
          <w:p w14:paraId="5C3DC9DF" w14:textId="77777777" w:rsidR="00CB0DD7" w:rsidRPr="000A0A5F" w:rsidRDefault="00CB0DD7">
            <w:pPr>
              <w:pStyle w:val="TAL"/>
            </w:pPr>
            <w:r w:rsidRPr="000A0A5F">
              <w:t>Mcc</w:t>
            </w:r>
          </w:p>
        </w:tc>
        <w:tc>
          <w:tcPr>
            <w:tcW w:w="1134" w:type="dxa"/>
          </w:tcPr>
          <w:p w14:paraId="4976675F" w14:textId="77777777" w:rsidR="00CB0DD7" w:rsidRPr="000A0A5F" w:rsidRDefault="00CB0DD7">
            <w:pPr>
              <w:pStyle w:val="TAL"/>
            </w:pPr>
            <w:r w:rsidRPr="000A0A5F">
              <w:t>1</w:t>
            </w:r>
          </w:p>
        </w:tc>
        <w:tc>
          <w:tcPr>
            <w:tcW w:w="4359" w:type="dxa"/>
          </w:tcPr>
          <w:p w14:paraId="5E688EE9" w14:textId="77777777" w:rsidR="00CB0DD7" w:rsidRPr="000A0A5F" w:rsidRDefault="00CB0DD7">
            <w:pPr>
              <w:pStyle w:val="TAL"/>
              <w:rPr>
                <w:rFonts w:cs="Arial"/>
                <w:szCs w:val="18"/>
              </w:rPr>
            </w:pPr>
            <w:r w:rsidRPr="000A0A5F">
              <w:rPr>
                <w:rFonts w:cs="Arial"/>
                <w:szCs w:val="18"/>
              </w:rPr>
              <w:t xml:space="preserve">Mobile Country Code </w:t>
            </w:r>
          </w:p>
        </w:tc>
      </w:tr>
      <w:tr w:rsidR="00CB0DD7" w:rsidRPr="000A0A5F" w14:paraId="452D0623" w14:textId="77777777" w:rsidTr="002B45A7">
        <w:trPr>
          <w:jc w:val="center"/>
        </w:trPr>
        <w:tc>
          <w:tcPr>
            <w:tcW w:w="2767" w:type="dxa"/>
          </w:tcPr>
          <w:p w14:paraId="59506CBF" w14:textId="77777777" w:rsidR="00CB0DD7" w:rsidRPr="000A0A5F" w:rsidRDefault="00CB0DD7">
            <w:pPr>
              <w:pStyle w:val="TAL"/>
            </w:pPr>
            <w:r w:rsidRPr="000A0A5F">
              <w:t>mnc</w:t>
            </w:r>
          </w:p>
        </w:tc>
        <w:tc>
          <w:tcPr>
            <w:tcW w:w="1559" w:type="dxa"/>
          </w:tcPr>
          <w:p w14:paraId="7D68C735" w14:textId="77777777" w:rsidR="00CB0DD7" w:rsidRPr="000A0A5F" w:rsidRDefault="00CB0DD7">
            <w:pPr>
              <w:pStyle w:val="TAL"/>
            </w:pPr>
            <w:r w:rsidRPr="000A0A5F">
              <w:t>Mnc</w:t>
            </w:r>
          </w:p>
        </w:tc>
        <w:tc>
          <w:tcPr>
            <w:tcW w:w="1134" w:type="dxa"/>
          </w:tcPr>
          <w:p w14:paraId="37AF24B4" w14:textId="77777777" w:rsidR="00CB0DD7" w:rsidRPr="000A0A5F" w:rsidRDefault="00CB0DD7">
            <w:pPr>
              <w:pStyle w:val="TAL"/>
            </w:pPr>
            <w:r w:rsidRPr="000A0A5F">
              <w:t>1</w:t>
            </w:r>
          </w:p>
        </w:tc>
        <w:tc>
          <w:tcPr>
            <w:tcW w:w="4359" w:type="dxa"/>
          </w:tcPr>
          <w:p w14:paraId="551FEF52" w14:textId="77777777" w:rsidR="00CB0DD7" w:rsidRPr="000A0A5F" w:rsidRDefault="00CB0DD7">
            <w:pPr>
              <w:pStyle w:val="TAL"/>
              <w:rPr>
                <w:rFonts w:cs="Arial"/>
                <w:szCs w:val="18"/>
              </w:rPr>
            </w:pPr>
            <w:r w:rsidRPr="000A0A5F">
              <w:rPr>
                <w:rFonts w:cs="Arial"/>
                <w:szCs w:val="18"/>
              </w:rPr>
              <w:t xml:space="preserve">Mobile Network Code </w:t>
            </w:r>
          </w:p>
        </w:tc>
      </w:tr>
    </w:tbl>
    <w:p w14:paraId="6B515563" w14:textId="77777777" w:rsidR="00CB0DD7" w:rsidRPr="000A0A5F" w:rsidRDefault="00CB0DD7"/>
    <w:p w14:paraId="2A45ADA7" w14:textId="77777777" w:rsidR="00CB0DD7" w:rsidRPr="000A0A5F" w:rsidRDefault="00CB0DD7">
      <w:pPr>
        <w:pStyle w:val="Heading5"/>
      </w:pPr>
      <w:bookmarkStart w:id="1306" w:name="_Toc11247267"/>
      <w:bookmarkStart w:id="1307" w:name="_Toc27044387"/>
      <w:bookmarkStart w:id="1308" w:name="_Toc36033429"/>
      <w:bookmarkStart w:id="1309" w:name="_Toc45131561"/>
      <w:bookmarkStart w:id="1310" w:name="_Toc49775846"/>
      <w:bookmarkStart w:id="1311" w:name="_Toc51746766"/>
      <w:bookmarkStart w:id="1312" w:name="_Toc66360308"/>
      <w:bookmarkStart w:id="1313" w:name="_Toc68104813"/>
      <w:bookmarkStart w:id="1314" w:name="_Toc74755442"/>
      <w:bookmarkStart w:id="1315" w:name="_Toc105674297"/>
      <w:bookmarkStart w:id="1316" w:name="_Toc130502330"/>
      <w:bookmarkStart w:id="1317" w:name="_Toc153625109"/>
      <w:bookmarkStart w:id="1318" w:name="_Toc170114254"/>
      <w:r w:rsidRPr="000A0A5F">
        <w:t>5.2.1.2.15</w:t>
      </w:r>
      <w:r w:rsidRPr="000A0A5F">
        <w:tab/>
        <w:t>Type: ConfigResult</w:t>
      </w:r>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4E23AEB7" w14:textId="77777777" w:rsidR="00CB0DD7" w:rsidRPr="000A0A5F" w:rsidRDefault="00CB0DD7">
      <w:r w:rsidRPr="000A0A5F">
        <w:t>This type represents one configuration processing result for the group members.</w:t>
      </w:r>
    </w:p>
    <w:p w14:paraId="49F29485" w14:textId="77777777" w:rsidR="00CB0DD7" w:rsidRPr="000A0A5F" w:rsidRDefault="00CB0DD7">
      <w:pPr>
        <w:pStyle w:val="TH"/>
      </w:pPr>
      <w:r w:rsidRPr="000A0A5F">
        <w:rPr>
          <w:noProof/>
        </w:rPr>
        <w:t>Table </w:t>
      </w:r>
      <w:r w:rsidRPr="000A0A5F">
        <w:t xml:space="preserve">5.2.1.2.15-1: </w:t>
      </w:r>
      <w:r w:rsidRPr="000A0A5F">
        <w:rPr>
          <w:noProof/>
        </w:rPr>
        <w:t xml:space="preserve">Definition of the </w:t>
      </w:r>
      <w:r w:rsidRPr="000A0A5F">
        <w:t>ConfigResult data type</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549"/>
        <w:gridCol w:w="1302"/>
        <w:gridCol w:w="5047"/>
        <w:tblGridChange w:id="1319">
          <w:tblGrid>
            <w:gridCol w:w="1661"/>
            <w:gridCol w:w="1549"/>
            <w:gridCol w:w="1302"/>
            <w:gridCol w:w="5047"/>
          </w:tblGrid>
        </w:tblGridChange>
      </w:tblGrid>
      <w:tr w:rsidR="00CB0DD7" w:rsidRPr="000A0A5F" w14:paraId="10E7AFB4" w14:textId="77777777" w:rsidTr="00FF0AF8">
        <w:trPr>
          <w:trHeight w:val="288"/>
          <w:jc w:val="center"/>
        </w:trPr>
        <w:tc>
          <w:tcPr>
            <w:tcW w:w="1661" w:type="dxa"/>
            <w:shd w:val="clear" w:color="auto" w:fill="C0C0C0"/>
          </w:tcPr>
          <w:p w14:paraId="7A389DAF" w14:textId="77777777" w:rsidR="00CB0DD7" w:rsidRPr="000A0A5F" w:rsidRDefault="00CB0DD7">
            <w:pPr>
              <w:pStyle w:val="TAH"/>
              <w:rPr>
                <w:rFonts w:eastAsia="Times New Roman"/>
              </w:rPr>
            </w:pPr>
            <w:r w:rsidRPr="000A0A5F">
              <w:rPr>
                <w:rFonts w:eastAsia="Times New Roman"/>
              </w:rPr>
              <w:t>Attribute name</w:t>
            </w:r>
          </w:p>
        </w:tc>
        <w:tc>
          <w:tcPr>
            <w:tcW w:w="1549" w:type="dxa"/>
            <w:shd w:val="clear" w:color="auto" w:fill="C0C0C0"/>
          </w:tcPr>
          <w:p w14:paraId="69064DF0" w14:textId="77777777" w:rsidR="00CB0DD7" w:rsidRPr="000A0A5F" w:rsidRDefault="00CB0DD7">
            <w:pPr>
              <w:pStyle w:val="TAH"/>
              <w:rPr>
                <w:rFonts w:eastAsia="Times New Roman"/>
              </w:rPr>
            </w:pPr>
            <w:r w:rsidRPr="000A0A5F">
              <w:rPr>
                <w:rFonts w:eastAsia="Times New Roman"/>
              </w:rPr>
              <w:t>Data type</w:t>
            </w:r>
          </w:p>
        </w:tc>
        <w:tc>
          <w:tcPr>
            <w:tcW w:w="1302" w:type="dxa"/>
            <w:shd w:val="clear" w:color="auto" w:fill="C0C0C0"/>
          </w:tcPr>
          <w:p w14:paraId="31E8EAB2" w14:textId="77777777" w:rsidR="00CB0DD7" w:rsidRPr="000A0A5F" w:rsidRDefault="00CB0DD7">
            <w:pPr>
              <w:pStyle w:val="TAH"/>
              <w:rPr>
                <w:rFonts w:eastAsia="Times New Roman"/>
              </w:rPr>
            </w:pPr>
            <w:r w:rsidRPr="000A0A5F">
              <w:rPr>
                <w:rFonts w:eastAsia="Times New Roman"/>
              </w:rPr>
              <w:t>Cardinality</w:t>
            </w:r>
          </w:p>
        </w:tc>
        <w:tc>
          <w:tcPr>
            <w:tcW w:w="5047" w:type="dxa"/>
            <w:shd w:val="clear" w:color="auto" w:fill="C0C0C0"/>
          </w:tcPr>
          <w:p w14:paraId="4F8087D4" w14:textId="77777777" w:rsidR="00CB0DD7" w:rsidRPr="000A0A5F" w:rsidRDefault="00CB0DD7">
            <w:pPr>
              <w:pStyle w:val="TAH"/>
              <w:rPr>
                <w:rFonts w:eastAsia="Times New Roman" w:cs="Arial"/>
                <w:szCs w:val="18"/>
              </w:rPr>
            </w:pPr>
            <w:r w:rsidRPr="000A0A5F">
              <w:rPr>
                <w:rFonts w:eastAsia="Times New Roman" w:cs="Arial"/>
                <w:szCs w:val="18"/>
              </w:rPr>
              <w:t>Description</w:t>
            </w:r>
          </w:p>
        </w:tc>
      </w:tr>
      <w:tr w:rsidR="00CB0DD7" w:rsidRPr="000A0A5F" w14:paraId="4F90FA8D" w14:textId="77777777" w:rsidTr="00FF0AF8">
        <w:trPr>
          <w:jc w:val="center"/>
        </w:trPr>
        <w:tc>
          <w:tcPr>
            <w:tcW w:w="1661" w:type="dxa"/>
            <w:shd w:val="clear" w:color="auto" w:fill="auto"/>
          </w:tcPr>
          <w:p w14:paraId="234C3E25" w14:textId="77777777" w:rsidR="00CB0DD7" w:rsidRPr="000A0A5F" w:rsidRDefault="00CB0DD7">
            <w:pPr>
              <w:pStyle w:val="TAL"/>
            </w:pPr>
            <w:r w:rsidRPr="000A0A5F">
              <w:t>externalIds</w:t>
            </w:r>
          </w:p>
        </w:tc>
        <w:tc>
          <w:tcPr>
            <w:tcW w:w="1549" w:type="dxa"/>
            <w:shd w:val="clear" w:color="auto" w:fill="auto"/>
          </w:tcPr>
          <w:p w14:paraId="3EF8DC4C" w14:textId="77777777" w:rsidR="00CB0DD7" w:rsidRPr="000A0A5F" w:rsidRDefault="00CB0DD7">
            <w:pPr>
              <w:pStyle w:val="TAL"/>
            </w:pPr>
            <w:r w:rsidRPr="000A0A5F">
              <w:t>array(ExternalId)</w:t>
            </w:r>
          </w:p>
        </w:tc>
        <w:tc>
          <w:tcPr>
            <w:tcW w:w="1302" w:type="dxa"/>
          </w:tcPr>
          <w:p w14:paraId="6C2814B1" w14:textId="77777777" w:rsidR="00CB0DD7" w:rsidRPr="000A0A5F" w:rsidRDefault="00CB0DD7">
            <w:pPr>
              <w:pStyle w:val="TAL"/>
            </w:pPr>
            <w:r w:rsidRPr="000A0A5F">
              <w:t>0..N</w:t>
            </w:r>
          </w:p>
        </w:tc>
        <w:tc>
          <w:tcPr>
            <w:tcW w:w="5047" w:type="dxa"/>
          </w:tcPr>
          <w:p w14:paraId="58AEB645" w14:textId="77777777" w:rsidR="00CB0DD7" w:rsidRPr="000A0A5F" w:rsidRDefault="00CB0DD7">
            <w:pPr>
              <w:pStyle w:val="TAL"/>
            </w:pPr>
            <w:r w:rsidRPr="000A0A5F">
              <w:t>Each element indicates an external identifier of the UE.</w:t>
            </w:r>
          </w:p>
          <w:p w14:paraId="41936B87" w14:textId="77777777" w:rsidR="00CB0DD7" w:rsidRPr="000A0A5F" w:rsidRDefault="00CB0DD7">
            <w:pPr>
              <w:pStyle w:val="TAL"/>
            </w:pPr>
            <w:r w:rsidRPr="000A0A5F">
              <w:t>(NOTE)</w:t>
            </w:r>
          </w:p>
        </w:tc>
      </w:tr>
      <w:tr w:rsidR="00CB0DD7" w:rsidRPr="000A0A5F" w14:paraId="4DC34710" w14:textId="77777777" w:rsidTr="00FF0AF8">
        <w:trPr>
          <w:jc w:val="center"/>
        </w:trPr>
        <w:tc>
          <w:tcPr>
            <w:tcW w:w="1661" w:type="dxa"/>
            <w:shd w:val="clear" w:color="auto" w:fill="auto"/>
          </w:tcPr>
          <w:p w14:paraId="07E8CB44" w14:textId="77777777" w:rsidR="00CB0DD7" w:rsidRPr="000A0A5F" w:rsidRDefault="00CB0DD7">
            <w:pPr>
              <w:pStyle w:val="TAL"/>
            </w:pPr>
            <w:r w:rsidRPr="000A0A5F">
              <w:t>msisdns</w:t>
            </w:r>
          </w:p>
        </w:tc>
        <w:tc>
          <w:tcPr>
            <w:tcW w:w="1549" w:type="dxa"/>
            <w:shd w:val="clear" w:color="auto" w:fill="auto"/>
          </w:tcPr>
          <w:p w14:paraId="08CAB398" w14:textId="77777777" w:rsidR="00CB0DD7" w:rsidRPr="000A0A5F" w:rsidRDefault="00CB0DD7">
            <w:pPr>
              <w:pStyle w:val="TAL"/>
            </w:pPr>
            <w:r w:rsidRPr="000A0A5F">
              <w:t>array(Msisdn)</w:t>
            </w:r>
          </w:p>
        </w:tc>
        <w:tc>
          <w:tcPr>
            <w:tcW w:w="1302" w:type="dxa"/>
          </w:tcPr>
          <w:p w14:paraId="6358710F" w14:textId="77777777" w:rsidR="00CB0DD7" w:rsidRPr="000A0A5F" w:rsidRDefault="00CB0DD7">
            <w:pPr>
              <w:pStyle w:val="TAL"/>
            </w:pPr>
            <w:r w:rsidRPr="000A0A5F">
              <w:t>0..N</w:t>
            </w:r>
          </w:p>
        </w:tc>
        <w:tc>
          <w:tcPr>
            <w:tcW w:w="5047" w:type="dxa"/>
          </w:tcPr>
          <w:p w14:paraId="52F6380C" w14:textId="77777777" w:rsidR="00CB0DD7" w:rsidRPr="000A0A5F" w:rsidRDefault="00CB0DD7">
            <w:pPr>
              <w:pStyle w:val="TAL"/>
            </w:pPr>
            <w:r w:rsidRPr="000A0A5F">
              <w:t>Each element identifies the MS internal PSTN/ISDN number allocated for the UE</w:t>
            </w:r>
          </w:p>
          <w:p w14:paraId="4AD0F7E7" w14:textId="77777777" w:rsidR="00CB0DD7" w:rsidRPr="000A0A5F" w:rsidRDefault="00CB0DD7">
            <w:pPr>
              <w:pStyle w:val="TAL"/>
            </w:pPr>
            <w:r w:rsidRPr="000A0A5F">
              <w:t>(NOTE)</w:t>
            </w:r>
          </w:p>
        </w:tc>
      </w:tr>
      <w:tr w:rsidR="00CB0DD7" w:rsidRPr="000A0A5F" w14:paraId="1A753E41" w14:textId="77777777" w:rsidTr="00FF0AF8">
        <w:trPr>
          <w:jc w:val="center"/>
        </w:trPr>
        <w:tc>
          <w:tcPr>
            <w:tcW w:w="1661" w:type="dxa"/>
            <w:shd w:val="clear" w:color="auto" w:fill="auto"/>
          </w:tcPr>
          <w:p w14:paraId="578A0B1A" w14:textId="77777777" w:rsidR="00CB0DD7" w:rsidRPr="000A0A5F" w:rsidRDefault="00CB0DD7">
            <w:pPr>
              <w:pStyle w:val="TAL"/>
            </w:pPr>
            <w:r w:rsidRPr="000A0A5F">
              <w:t>resultReason</w:t>
            </w:r>
          </w:p>
        </w:tc>
        <w:tc>
          <w:tcPr>
            <w:tcW w:w="1549" w:type="dxa"/>
            <w:shd w:val="clear" w:color="auto" w:fill="auto"/>
          </w:tcPr>
          <w:p w14:paraId="65D8B990" w14:textId="77777777" w:rsidR="00CB0DD7" w:rsidRPr="000A0A5F" w:rsidRDefault="00CB0DD7">
            <w:pPr>
              <w:pStyle w:val="TAL"/>
            </w:pPr>
            <w:r w:rsidRPr="000A0A5F">
              <w:t>ResultReason</w:t>
            </w:r>
          </w:p>
        </w:tc>
        <w:tc>
          <w:tcPr>
            <w:tcW w:w="1302" w:type="dxa"/>
          </w:tcPr>
          <w:p w14:paraId="4653B057" w14:textId="77777777" w:rsidR="00CB0DD7" w:rsidRPr="000A0A5F" w:rsidRDefault="00CB0DD7">
            <w:pPr>
              <w:pStyle w:val="TAL"/>
            </w:pPr>
            <w:r w:rsidRPr="000A0A5F">
              <w:t>1</w:t>
            </w:r>
          </w:p>
        </w:tc>
        <w:tc>
          <w:tcPr>
            <w:tcW w:w="5047" w:type="dxa"/>
          </w:tcPr>
          <w:p w14:paraId="13A0CA15" w14:textId="77777777" w:rsidR="00CB0DD7" w:rsidRPr="000A0A5F" w:rsidRDefault="00CB0DD7">
            <w:pPr>
              <w:pStyle w:val="TAL"/>
            </w:pPr>
            <w:r w:rsidRPr="000A0A5F">
              <w:t>Identifies the configuration failure reason for the group members.</w:t>
            </w:r>
          </w:p>
        </w:tc>
      </w:tr>
      <w:tr w:rsidR="00CB0DD7" w:rsidRPr="000A0A5F" w14:paraId="6035437B" w14:textId="77777777" w:rsidTr="00FF0AF8">
        <w:trPr>
          <w:jc w:val="center"/>
        </w:trPr>
        <w:tc>
          <w:tcPr>
            <w:tcW w:w="9559" w:type="dxa"/>
            <w:gridSpan w:val="4"/>
            <w:shd w:val="clear" w:color="auto" w:fill="auto"/>
          </w:tcPr>
          <w:p w14:paraId="1EE2070D" w14:textId="77777777" w:rsidR="00CB0DD7" w:rsidRPr="000A0A5F" w:rsidRDefault="00CB0DD7">
            <w:pPr>
              <w:pStyle w:val="TAN"/>
              <w:rPr>
                <w:rFonts w:cs="Arial"/>
                <w:szCs w:val="18"/>
                <w:lang w:eastAsia="zh-CN"/>
              </w:rPr>
            </w:pPr>
            <w:r w:rsidRPr="000A0A5F">
              <w:rPr>
                <w:lang w:eastAsia="zh-CN"/>
              </w:rPr>
              <w:t>NOTE:</w:t>
            </w:r>
            <w:r w:rsidRPr="000A0A5F">
              <w:rPr>
                <w:lang w:eastAsia="zh-CN"/>
              </w:rPr>
              <w:tab/>
              <w:t>Either "externalId" or "msisdn" shall be included for a group member.</w:t>
            </w:r>
          </w:p>
        </w:tc>
      </w:tr>
    </w:tbl>
    <w:p w14:paraId="766AA3A4" w14:textId="77777777" w:rsidR="00CB0DD7" w:rsidRPr="000A0A5F" w:rsidRDefault="00CB0DD7"/>
    <w:p w14:paraId="7414C23C" w14:textId="77777777" w:rsidR="00CB0DD7" w:rsidRPr="000A0A5F" w:rsidRDefault="00CB0DD7">
      <w:pPr>
        <w:pStyle w:val="Heading5"/>
      </w:pPr>
      <w:bookmarkStart w:id="1320" w:name="_Toc11247268"/>
      <w:bookmarkStart w:id="1321" w:name="_Toc27044388"/>
      <w:bookmarkStart w:id="1322" w:name="_Toc36033430"/>
      <w:bookmarkStart w:id="1323" w:name="_Toc45131562"/>
      <w:bookmarkStart w:id="1324" w:name="_Toc49775847"/>
      <w:bookmarkStart w:id="1325" w:name="_Toc51746767"/>
      <w:bookmarkStart w:id="1326" w:name="_Toc66360309"/>
      <w:bookmarkStart w:id="1327" w:name="_Toc68104814"/>
      <w:bookmarkStart w:id="1328" w:name="_Toc74755443"/>
      <w:bookmarkStart w:id="1329" w:name="_Toc105674298"/>
      <w:bookmarkStart w:id="1330" w:name="_Toc130502331"/>
      <w:bookmarkStart w:id="1331" w:name="_Toc153625110"/>
      <w:bookmarkStart w:id="1332" w:name="_Toc170114255"/>
      <w:r w:rsidRPr="000A0A5F">
        <w:t>5.2.1.2.16</w:t>
      </w:r>
      <w:r w:rsidRPr="000A0A5F">
        <w:tab/>
        <w:t>Type: UsageThresholdRm</w:t>
      </w:r>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14:paraId="5B6C7B25" w14:textId="77777777" w:rsidR="00CB0DD7" w:rsidRPr="000A0A5F" w:rsidRDefault="00CB0DD7">
      <w:r w:rsidRPr="000A0A5F">
        <w:t>This type represents a usage threshold which is defined in clause 5.2.1.2.2 but defined with "nullable: true" property so it can be removed in "JSON Merge Patch", as defined in IETF RFC 7396 [39]. It shall comply with the provisions defined in table 5.2.1.2.16-1.</w:t>
      </w:r>
    </w:p>
    <w:p w14:paraId="6BBD2450" w14:textId="77777777" w:rsidR="00CB0DD7" w:rsidRPr="000A0A5F" w:rsidRDefault="00CB0DD7">
      <w:pPr>
        <w:rPr>
          <w:rFonts w:cs="Arial"/>
        </w:rPr>
      </w:pPr>
      <w:r w:rsidRPr="000A0A5F">
        <w:t xml:space="preserve">Only one of "downlinkVolume", "uplinkVolume" and "totalVolume" shall be provided. Duration and volume are also removable in "JSON Merge Patch". </w:t>
      </w:r>
      <w:r w:rsidRPr="000A0A5F">
        <w:rPr>
          <w:rFonts w:cs="Arial"/>
        </w:rPr>
        <w:t>If the server supports both duration and volume, then the first threshold that has been reached will apply.</w:t>
      </w:r>
      <w:r w:rsidRPr="000A0A5F">
        <w:t xml:space="preserve"> </w:t>
      </w:r>
    </w:p>
    <w:p w14:paraId="52270427" w14:textId="77777777" w:rsidR="00CB0DD7" w:rsidRPr="000A0A5F" w:rsidRDefault="00CB0DD7">
      <w:pPr>
        <w:pStyle w:val="TH"/>
      </w:pPr>
      <w:r w:rsidRPr="000A0A5F">
        <w:t>Table 5.2.1.2.16-1: Definition of the UsageThresholdRm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CB0DD7" w:rsidRPr="000A0A5F" w14:paraId="1E853B56" w14:textId="77777777" w:rsidTr="002B45A7">
        <w:tc>
          <w:tcPr>
            <w:tcW w:w="926" w:type="pct"/>
            <w:shd w:val="clear" w:color="auto" w:fill="C0C0C0"/>
            <w:tcMar>
              <w:top w:w="0" w:type="dxa"/>
              <w:left w:w="108" w:type="dxa"/>
              <w:bottom w:w="0" w:type="dxa"/>
              <w:right w:w="108" w:type="dxa"/>
            </w:tcMar>
          </w:tcPr>
          <w:p w14:paraId="3DD72602" w14:textId="77777777" w:rsidR="00CB0DD7" w:rsidRPr="000A0A5F" w:rsidRDefault="00CB0DD7">
            <w:pPr>
              <w:pStyle w:val="TAH"/>
            </w:pPr>
            <w:r w:rsidRPr="000A0A5F">
              <w:t>Attribute name</w:t>
            </w:r>
          </w:p>
        </w:tc>
        <w:tc>
          <w:tcPr>
            <w:tcW w:w="1024" w:type="pct"/>
            <w:shd w:val="clear" w:color="auto" w:fill="C0C0C0"/>
            <w:tcMar>
              <w:top w:w="0" w:type="dxa"/>
              <w:left w:w="108" w:type="dxa"/>
              <w:bottom w:w="0" w:type="dxa"/>
              <w:right w:w="108" w:type="dxa"/>
            </w:tcMar>
          </w:tcPr>
          <w:p w14:paraId="01D9EC67" w14:textId="77777777" w:rsidR="00CB0DD7" w:rsidRPr="000A0A5F" w:rsidRDefault="00CB0DD7">
            <w:pPr>
              <w:pStyle w:val="TAH"/>
            </w:pPr>
            <w:r w:rsidRPr="000A0A5F">
              <w:t>Data type</w:t>
            </w:r>
          </w:p>
        </w:tc>
        <w:tc>
          <w:tcPr>
            <w:tcW w:w="655" w:type="pct"/>
            <w:shd w:val="clear" w:color="auto" w:fill="C0C0C0"/>
            <w:tcMar>
              <w:top w:w="0" w:type="dxa"/>
              <w:left w:w="108" w:type="dxa"/>
              <w:bottom w:w="0" w:type="dxa"/>
              <w:right w:w="108" w:type="dxa"/>
            </w:tcMar>
          </w:tcPr>
          <w:p w14:paraId="204EDE72" w14:textId="77777777" w:rsidR="00CB0DD7" w:rsidRPr="000A0A5F" w:rsidRDefault="00CB0DD7">
            <w:pPr>
              <w:pStyle w:val="TAH"/>
            </w:pPr>
            <w:r w:rsidRPr="000A0A5F">
              <w:t>Cardinality</w:t>
            </w:r>
          </w:p>
        </w:tc>
        <w:tc>
          <w:tcPr>
            <w:tcW w:w="2395" w:type="pct"/>
            <w:shd w:val="clear" w:color="auto" w:fill="C0C0C0"/>
            <w:tcMar>
              <w:top w:w="0" w:type="dxa"/>
              <w:left w:w="108" w:type="dxa"/>
              <w:bottom w:w="0" w:type="dxa"/>
              <w:right w:w="108" w:type="dxa"/>
            </w:tcMar>
          </w:tcPr>
          <w:p w14:paraId="0CB889A5" w14:textId="77777777" w:rsidR="00CB0DD7" w:rsidRPr="000A0A5F" w:rsidRDefault="00CB0DD7">
            <w:pPr>
              <w:pStyle w:val="TAH"/>
            </w:pPr>
            <w:r w:rsidRPr="000A0A5F">
              <w:t>Description</w:t>
            </w:r>
          </w:p>
        </w:tc>
      </w:tr>
      <w:tr w:rsidR="00CB0DD7" w:rsidRPr="000A0A5F" w14:paraId="06F54FEF" w14:textId="77777777" w:rsidTr="002B45A7">
        <w:tc>
          <w:tcPr>
            <w:tcW w:w="926" w:type="pct"/>
            <w:shd w:val="clear" w:color="auto" w:fill="auto"/>
            <w:tcMar>
              <w:top w:w="0" w:type="dxa"/>
              <w:left w:w="108" w:type="dxa"/>
              <w:bottom w:w="0" w:type="dxa"/>
              <w:right w:w="108" w:type="dxa"/>
            </w:tcMar>
          </w:tcPr>
          <w:p w14:paraId="78421526" w14:textId="77777777" w:rsidR="00CB0DD7" w:rsidRPr="000A0A5F" w:rsidRDefault="00CB0DD7">
            <w:pPr>
              <w:pStyle w:val="TAL"/>
            </w:pPr>
            <w:r w:rsidRPr="000A0A5F">
              <w:t>duration</w:t>
            </w:r>
          </w:p>
        </w:tc>
        <w:tc>
          <w:tcPr>
            <w:tcW w:w="1024" w:type="pct"/>
            <w:shd w:val="clear" w:color="auto" w:fill="auto"/>
            <w:tcMar>
              <w:top w:w="0" w:type="dxa"/>
              <w:left w:w="108" w:type="dxa"/>
              <w:bottom w:w="0" w:type="dxa"/>
              <w:right w:w="108" w:type="dxa"/>
            </w:tcMar>
          </w:tcPr>
          <w:p w14:paraId="1A325AE1" w14:textId="77777777" w:rsidR="00CB0DD7" w:rsidRPr="000A0A5F" w:rsidRDefault="00CB0DD7">
            <w:pPr>
              <w:pStyle w:val="TAL"/>
            </w:pPr>
            <w:r w:rsidRPr="000A0A5F">
              <w:t>DurationSecRm</w:t>
            </w:r>
          </w:p>
        </w:tc>
        <w:tc>
          <w:tcPr>
            <w:tcW w:w="655" w:type="pct"/>
            <w:shd w:val="clear" w:color="auto" w:fill="auto"/>
            <w:tcMar>
              <w:top w:w="0" w:type="dxa"/>
              <w:left w:w="108" w:type="dxa"/>
              <w:bottom w:w="0" w:type="dxa"/>
              <w:right w:w="108" w:type="dxa"/>
            </w:tcMar>
          </w:tcPr>
          <w:p w14:paraId="18D517D2"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41FFA1F7"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Indicates the length of time in seconds</w:t>
            </w:r>
          </w:p>
        </w:tc>
      </w:tr>
      <w:tr w:rsidR="00CB0DD7" w:rsidRPr="000A0A5F" w14:paraId="7586E973" w14:textId="77777777" w:rsidTr="002B45A7">
        <w:tc>
          <w:tcPr>
            <w:tcW w:w="926" w:type="pct"/>
            <w:shd w:val="clear" w:color="auto" w:fill="auto"/>
            <w:tcMar>
              <w:top w:w="0" w:type="dxa"/>
              <w:left w:w="108" w:type="dxa"/>
              <w:bottom w:w="0" w:type="dxa"/>
              <w:right w:w="108" w:type="dxa"/>
            </w:tcMar>
          </w:tcPr>
          <w:p w14:paraId="0C083714" w14:textId="77777777" w:rsidR="00CB0DD7" w:rsidRPr="000A0A5F" w:rsidRDefault="00CB0DD7">
            <w:pPr>
              <w:pStyle w:val="TAL"/>
            </w:pPr>
            <w:r w:rsidRPr="000A0A5F">
              <w:t>totalVolume</w:t>
            </w:r>
          </w:p>
        </w:tc>
        <w:tc>
          <w:tcPr>
            <w:tcW w:w="1024" w:type="pct"/>
            <w:shd w:val="clear" w:color="auto" w:fill="auto"/>
            <w:tcMar>
              <w:top w:w="0" w:type="dxa"/>
              <w:left w:w="108" w:type="dxa"/>
              <w:bottom w:w="0" w:type="dxa"/>
              <w:right w:w="108" w:type="dxa"/>
            </w:tcMar>
          </w:tcPr>
          <w:p w14:paraId="3235B709" w14:textId="77777777" w:rsidR="00CB0DD7" w:rsidRPr="000A0A5F" w:rsidRDefault="00CB0DD7">
            <w:pPr>
              <w:pStyle w:val="TAL"/>
            </w:pPr>
            <w:r w:rsidRPr="000A0A5F">
              <w:t>VolumeRm</w:t>
            </w:r>
          </w:p>
        </w:tc>
        <w:tc>
          <w:tcPr>
            <w:tcW w:w="655" w:type="pct"/>
            <w:shd w:val="clear" w:color="auto" w:fill="auto"/>
            <w:tcMar>
              <w:top w:w="0" w:type="dxa"/>
              <w:left w:w="108" w:type="dxa"/>
              <w:bottom w:w="0" w:type="dxa"/>
              <w:right w:w="108" w:type="dxa"/>
            </w:tcMar>
          </w:tcPr>
          <w:p w14:paraId="51BB93A8"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241C877F" w14:textId="77777777" w:rsidR="00CB0DD7" w:rsidRPr="000A0A5F" w:rsidRDefault="00CB0DD7">
            <w:pPr>
              <w:pStyle w:val="TAL"/>
            </w:pPr>
            <w:r w:rsidRPr="000A0A5F">
              <w:t>Total data octets for both downlink and uplink</w:t>
            </w:r>
          </w:p>
        </w:tc>
      </w:tr>
      <w:tr w:rsidR="00CB0DD7" w:rsidRPr="000A0A5F" w14:paraId="05BEF821" w14:textId="77777777" w:rsidTr="002B45A7">
        <w:tc>
          <w:tcPr>
            <w:tcW w:w="926" w:type="pct"/>
            <w:shd w:val="clear" w:color="auto" w:fill="auto"/>
            <w:tcMar>
              <w:top w:w="0" w:type="dxa"/>
              <w:left w:w="108" w:type="dxa"/>
              <w:bottom w:w="0" w:type="dxa"/>
              <w:right w:w="108" w:type="dxa"/>
            </w:tcMar>
          </w:tcPr>
          <w:p w14:paraId="53B6EA92" w14:textId="77777777" w:rsidR="00CB0DD7" w:rsidRPr="000A0A5F" w:rsidRDefault="00CB0DD7">
            <w:pPr>
              <w:pStyle w:val="TAL"/>
            </w:pPr>
            <w:r w:rsidRPr="000A0A5F">
              <w:t>downlinkVolume</w:t>
            </w:r>
          </w:p>
        </w:tc>
        <w:tc>
          <w:tcPr>
            <w:tcW w:w="1024" w:type="pct"/>
            <w:shd w:val="clear" w:color="auto" w:fill="auto"/>
            <w:tcMar>
              <w:top w:w="0" w:type="dxa"/>
              <w:left w:w="108" w:type="dxa"/>
              <w:bottom w:w="0" w:type="dxa"/>
              <w:right w:w="108" w:type="dxa"/>
            </w:tcMar>
          </w:tcPr>
          <w:p w14:paraId="2B51BE61" w14:textId="77777777" w:rsidR="00CB0DD7" w:rsidRPr="000A0A5F" w:rsidRDefault="00CB0DD7">
            <w:pPr>
              <w:pStyle w:val="TAL"/>
            </w:pPr>
            <w:r w:rsidRPr="000A0A5F">
              <w:t>VolumeRm</w:t>
            </w:r>
          </w:p>
        </w:tc>
        <w:tc>
          <w:tcPr>
            <w:tcW w:w="655" w:type="pct"/>
            <w:shd w:val="clear" w:color="auto" w:fill="auto"/>
            <w:tcMar>
              <w:top w:w="0" w:type="dxa"/>
              <w:left w:w="108" w:type="dxa"/>
              <w:bottom w:w="0" w:type="dxa"/>
              <w:right w:w="108" w:type="dxa"/>
            </w:tcMar>
          </w:tcPr>
          <w:p w14:paraId="7A0152D2"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1FD33C59" w14:textId="77777777" w:rsidR="00CB0DD7" w:rsidRPr="000A0A5F" w:rsidRDefault="00CB0DD7">
            <w:pPr>
              <w:pStyle w:val="TAL"/>
            </w:pPr>
            <w:r w:rsidRPr="000A0A5F">
              <w:t>Downlink data octets</w:t>
            </w:r>
          </w:p>
        </w:tc>
      </w:tr>
      <w:tr w:rsidR="00CB0DD7" w:rsidRPr="000A0A5F" w14:paraId="3CB19CCB" w14:textId="77777777" w:rsidTr="002B45A7">
        <w:tc>
          <w:tcPr>
            <w:tcW w:w="926" w:type="pct"/>
            <w:shd w:val="clear" w:color="auto" w:fill="auto"/>
            <w:tcMar>
              <w:top w:w="0" w:type="dxa"/>
              <w:left w:w="108" w:type="dxa"/>
              <w:bottom w:w="0" w:type="dxa"/>
              <w:right w:w="108" w:type="dxa"/>
            </w:tcMar>
          </w:tcPr>
          <w:p w14:paraId="0A41BCA5" w14:textId="77777777" w:rsidR="00CB0DD7" w:rsidRPr="000A0A5F" w:rsidRDefault="00CB0DD7">
            <w:pPr>
              <w:pStyle w:val="TAL"/>
            </w:pPr>
            <w:r w:rsidRPr="000A0A5F">
              <w:t>uplinkVolume</w:t>
            </w:r>
          </w:p>
        </w:tc>
        <w:tc>
          <w:tcPr>
            <w:tcW w:w="1024" w:type="pct"/>
            <w:shd w:val="clear" w:color="auto" w:fill="auto"/>
            <w:tcMar>
              <w:top w:w="0" w:type="dxa"/>
              <w:left w:w="108" w:type="dxa"/>
              <w:bottom w:w="0" w:type="dxa"/>
              <w:right w:w="108" w:type="dxa"/>
            </w:tcMar>
          </w:tcPr>
          <w:p w14:paraId="16EEB154" w14:textId="77777777" w:rsidR="00CB0DD7" w:rsidRPr="000A0A5F" w:rsidRDefault="00CB0DD7">
            <w:pPr>
              <w:pStyle w:val="TAL"/>
            </w:pPr>
            <w:r w:rsidRPr="000A0A5F">
              <w:t>VolumeRm</w:t>
            </w:r>
          </w:p>
        </w:tc>
        <w:tc>
          <w:tcPr>
            <w:tcW w:w="655" w:type="pct"/>
            <w:shd w:val="clear" w:color="auto" w:fill="auto"/>
            <w:tcMar>
              <w:top w:w="0" w:type="dxa"/>
              <w:left w:w="108" w:type="dxa"/>
              <w:bottom w:w="0" w:type="dxa"/>
              <w:right w:w="108" w:type="dxa"/>
            </w:tcMar>
          </w:tcPr>
          <w:p w14:paraId="5E159D82" w14:textId="77777777" w:rsidR="00CB0DD7" w:rsidRPr="000A0A5F" w:rsidRDefault="00CB0DD7">
            <w:pPr>
              <w:pStyle w:val="TAL"/>
            </w:pPr>
            <w:r w:rsidRPr="000A0A5F">
              <w:t>0..1</w:t>
            </w:r>
          </w:p>
        </w:tc>
        <w:tc>
          <w:tcPr>
            <w:tcW w:w="2395" w:type="pct"/>
            <w:shd w:val="clear" w:color="auto" w:fill="auto"/>
            <w:tcMar>
              <w:top w:w="0" w:type="dxa"/>
              <w:left w:w="108" w:type="dxa"/>
              <w:bottom w:w="0" w:type="dxa"/>
              <w:right w:w="108" w:type="dxa"/>
            </w:tcMar>
          </w:tcPr>
          <w:p w14:paraId="7E4874B1" w14:textId="77777777" w:rsidR="00CB0DD7" w:rsidRPr="000A0A5F" w:rsidRDefault="00CB0DD7">
            <w:pPr>
              <w:pStyle w:val="TAL"/>
            </w:pPr>
            <w:r w:rsidRPr="000A0A5F">
              <w:t>Uplink data octets</w:t>
            </w:r>
          </w:p>
        </w:tc>
      </w:tr>
    </w:tbl>
    <w:p w14:paraId="04D8E035" w14:textId="77777777" w:rsidR="00CB0DD7" w:rsidRPr="000A0A5F" w:rsidRDefault="00CB0DD7"/>
    <w:p w14:paraId="0F1DF72C" w14:textId="77777777" w:rsidR="00CB0DD7" w:rsidRPr="000A0A5F" w:rsidRDefault="00CB0DD7">
      <w:pPr>
        <w:pStyle w:val="Heading5"/>
      </w:pPr>
      <w:bookmarkStart w:id="1333" w:name="_Toc11247269"/>
      <w:bookmarkStart w:id="1334" w:name="_Toc27044389"/>
      <w:bookmarkStart w:id="1335" w:name="_Toc36033431"/>
      <w:bookmarkStart w:id="1336" w:name="_Toc45131563"/>
      <w:bookmarkStart w:id="1337" w:name="_Toc49775848"/>
      <w:bookmarkStart w:id="1338" w:name="_Toc51746768"/>
      <w:bookmarkStart w:id="1339" w:name="_Toc66360310"/>
      <w:bookmarkStart w:id="1340" w:name="_Toc68104815"/>
      <w:bookmarkStart w:id="1341" w:name="_Toc74755444"/>
      <w:bookmarkStart w:id="1342" w:name="_Toc105674299"/>
      <w:bookmarkStart w:id="1343" w:name="_Toc130502332"/>
      <w:bookmarkStart w:id="1344" w:name="_Toc153625111"/>
      <w:bookmarkStart w:id="1345" w:name="_Toc170114256"/>
      <w:r w:rsidRPr="000A0A5F">
        <w:t>5.2.1.2.17</w:t>
      </w:r>
      <w:r w:rsidRPr="000A0A5F">
        <w:tab/>
        <w:t xml:space="preserve">Type: </w:t>
      </w:r>
      <w:r w:rsidRPr="000A0A5F">
        <w:rPr>
          <w:lang w:eastAsia="zh-CN"/>
        </w:rPr>
        <w:t>LocationArea5G</w:t>
      </w:r>
      <w:bookmarkEnd w:id="1333"/>
      <w:bookmarkEnd w:id="1334"/>
      <w:bookmarkEnd w:id="1335"/>
      <w:bookmarkEnd w:id="1336"/>
      <w:bookmarkEnd w:id="1337"/>
      <w:bookmarkEnd w:id="1338"/>
      <w:bookmarkEnd w:id="1339"/>
      <w:bookmarkEnd w:id="1340"/>
      <w:bookmarkEnd w:id="1341"/>
      <w:bookmarkEnd w:id="1342"/>
      <w:bookmarkEnd w:id="1343"/>
      <w:bookmarkEnd w:id="1344"/>
      <w:bookmarkEnd w:id="1345"/>
    </w:p>
    <w:p w14:paraId="0BA00304" w14:textId="77777777" w:rsidR="00CB0DD7" w:rsidRPr="000A0A5F" w:rsidRDefault="00CB0DD7">
      <w:r w:rsidRPr="000A0A5F">
        <w:t xml:space="preserve">This data type represents the user location area which is sent from the AF to the </w:t>
      </w:r>
      <w:r w:rsidR="0050227F" w:rsidRPr="000A0A5F">
        <w:t>NEF</w:t>
      </w:r>
      <w:r w:rsidRPr="000A0A5F">
        <w:t>.</w:t>
      </w:r>
    </w:p>
    <w:p w14:paraId="14A0747E" w14:textId="77777777" w:rsidR="00CB0DD7" w:rsidRPr="000A0A5F" w:rsidRDefault="00CB0DD7">
      <w:pPr>
        <w:pStyle w:val="TH"/>
      </w:pPr>
      <w:r w:rsidRPr="000A0A5F">
        <w:t>Table 5.2.1.2.17-1: Definition of the LocationArea5G data Type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8"/>
        <w:gridCol w:w="2115"/>
        <w:gridCol w:w="1384"/>
        <w:gridCol w:w="4394"/>
        <w:tblGridChange w:id="1346">
          <w:tblGrid>
            <w:gridCol w:w="1828"/>
            <w:gridCol w:w="2115"/>
            <w:gridCol w:w="1384"/>
            <w:gridCol w:w="4394"/>
          </w:tblGrid>
        </w:tblGridChange>
      </w:tblGrid>
      <w:tr w:rsidR="00CB0DD7" w:rsidRPr="000A0A5F" w14:paraId="194702AB" w14:textId="77777777" w:rsidTr="002B45A7">
        <w:tc>
          <w:tcPr>
            <w:tcW w:w="940" w:type="pct"/>
            <w:shd w:val="clear" w:color="auto" w:fill="C0C0C0"/>
            <w:tcMar>
              <w:top w:w="0" w:type="dxa"/>
              <w:left w:w="108" w:type="dxa"/>
              <w:bottom w:w="0" w:type="dxa"/>
              <w:right w:w="108" w:type="dxa"/>
            </w:tcMar>
          </w:tcPr>
          <w:p w14:paraId="6AA1B68D" w14:textId="77777777" w:rsidR="00CB0DD7" w:rsidRPr="000A0A5F" w:rsidRDefault="00CB0DD7">
            <w:pPr>
              <w:pStyle w:val="TAH"/>
            </w:pPr>
            <w:r w:rsidRPr="000A0A5F">
              <w:t>Attribute name</w:t>
            </w:r>
          </w:p>
        </w:tc>
        <w:tc>
          <w:tcPr>
            <w:tcW w:w="1088" w:type="pct"/>
            <w:shd w:val="clear" w:color="auto" w:fill="C0C0C0"/>
            <w:tcMar>
              <w:top w:w="0" w:type="dxa"/>
              <w:left w:w="108" w:type="dxa"/>
              <w:bottom w:w="0" w:type="dxa"/>
              <w:right w:w="108" w:type="dxa"/>
            </w:tcMar>
          </w:tcPr>
          <w:p w14:paraId="58E52294" w14:textId="77777777" w:rsidR="00CB0DD7" w:rsidRPr="000A0A5F" w:rsidRDefault="00CB0DD7">
            <w:pPr>
              <w:pStyle w:val="TAH"/>
            </w:pPr>
            <w:r w:rsidRPr="000A0A5F">
              <w:t>Data type</w:t>
            </w:r>
          </w:p>
        </w:tc>
        <w:tc>
          <w:tcPr>
            <w:tcW w:w="712" w:type="pct"/>
            <w:shd w:val="clear" w:color="auto" w:fill="C0C0C0"/>
            <w:tcMar>
              <w:top w:w="0" w:type="dxa"/>
              <w:left w:w="108" w:type="dxa"/>
              <w:bottom w:w="0" w:type="dxa"/>
              <w:right w:w="108" w:type="dxa"/>
            </w:tcMar>
          </w:tcPr>
          <w:p w14:paraId="696C5C0F" w14:textId="77777777" w:rsidR="00CB0DD7" w:rsidRPr="000A0A5F" w:rsidRDefault="00CB0DD7">
            <w:pPr>
              <w:pStyle w:val="TAH"/>
            </w:pPr>
            <w:r w:rsidRPr="000A0A5F">
              <w:t>Cardinality</w:t>
            </w:r>
          </w:p>
        </w:tc>
        <w:tc>
          <w:tcPr>
            <w:tcW w:w="2260" w:type="pct"/>
            <w:shd w:val="clear" w:color="auto" w:fill="C0C0C0"/>
            <w:tcMar>
              <w:top w:w="0" w:type="dxa"/>
              <w:left w:w="108" w:type="dxa"/>
              <w:bottom w:w="0" w:type="dxa"/>
              <w:right w:w="108" w:type="dxa"/>
            </w:tcMar>
          </w:tcPr>
          <w:p w14:paraId="7D14928C" w14:textId="77777777" w:rsidR="00CB0DD7" w:rsidRPr="000A0A5F" w:rsidRDefault="00CB0DD7">
            <w:pPr>
              <w:pStyle w:val="TAH"/>
            </w:pPr>
            <w:r w:rsidRPr="000A0A5F">
              <w:t>Description</w:t>
            </w:r>
          </w:p>
        </w:tc>
      </w:tr>
      <w:tr w:rsidR="00CB0DD7" w:rsidRPr="000A0A5F" w14:paraId="668EBF0C" w14:textId="77777777" w:rsidTr="002B45A7">
        <w:tc>
          <w:tcPr>
            <w:tcW w:w="940" w:type="pct"/>
            <w:shd w:val="clear" w:color="auto" w:fill="auto"/>
            <w:tcMar>
              <w:top w:w="0" w:type="dxa"/>
              <w:left w:w="108" w:type="dxa"/>
              <w:bottom w:w="0" w:type="dxa"/>
              <w:right w:w="108" w:type="dxa"/>
            </w:tcMar>
            <w:vAlign w:val="center"/>
          </w:tcPr>
          <w:p w14:paraId="543E0CB2" w14:textId="77777777" w:rsidR="00CB0DD7" w:rsidRPr="000A0A5F" w:rsidRDefault="00CB0DD7">
            <w:pPr>
              <w:pStyle w:val="TAL"/>
              <w:rPr>
                <w:rFonts w:hint="eastAsia"/>
                <w:lang w:eastAsia="zh-CN"/>
              </w:rPr>
            </w:pPr>
            <w:r w:rsidRPr="000A0A5F">
              <w:rPr>
                <w:rFonts w:hint="eastAsia"/>
                <w:lang w:eastAsia="zh-CN"/>
              </w:rPr>
              <w:t>geographicArea</w:t>
            </w:r>
            <w:r w:rsidRPr="000A0A5F">
              <w:rPr>
                <w:lang w:eastAsia="zh-CN"/>
              </w:rPr>
              <w:t>s</w:t>
            </w:r>
          </w:p>
        </w:tc>
        <w:tc>
          <w:tcPr>
            <w:tcW w:w="1088" w:type="pct"/>
            <w:shd w:val="clear" w:color="auto" w:fill="auto"/>
            <w:tcMar>
              <w:top w:w="0" w:type="dxa"/>
              <w:left w:w="108" w:type="dxa"/>
              <w:bottom w:w="0" w:type="dxa"/>
              <w:right w:w="108" w:type="dxa"/>
            </w:tcMar>
          </w:tcPr>
          <w:p w14:paraId="6B79F9CE"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GeographicArea</w:t>
            </w:r>
            <w:r w:rsidRPr="000A0A5F">
              <w:rPr>
                <w:lang w:eastAsia="zh-CN"/>
              </w:rPr>
              <w:t>)</w:t>
            </w:r>
          </w:p>
        </w:tc>
        <w:tc>
          <w:tcPr>
            <w:tcW w:w="712" w:type="pct"/>
            <w:shd w:val="clear" w:color="auto" w:fill="auto"/>
            <w:tcMar>
              <w:top w:w="0" w:type="dxa"/>
              <w:left w:w="108" w:type="dxa"/>
              <w:bottom w:w="0" w:type="dxa"/>
              <w:right w:w="108" w:type="dxa"/>
            </w:tcMar>
          </w:tcPr>
          <w:p w14:paraId="41713851" w14:textId="77777777" w:rsidR="00CB0DD7" w:rsidRPr="000A0A5F" w:rsidRDefault="00CB0DD7">
            <w:pPr>
              <w:pStyle w:val="TAL"/>
              <w:rPr>
                <w:rFonts w:hint="eastAsia"/>
                <w:lang w:eastAsia="zh-CN"/>
              </w:rPr>
            </w:pPr>
            <w:r w:rsidRPr="000A0A5F">
              <w:rPr>
                <w:rFonts w:hint="eastAsia"/>
                <w:lang w:eastAsia="zh-CN"/>
              </w:rPr>
              <w:t>0..N</w:t>
            </w:r>
          </w:p>
        </w:tc>
        <w:tc>
          <w:tcPr>
            <w:tcW w:w="2260" w:type="pct"/>
            <w:shd w:val="clear" w:color="auto" w:fill="auto"/>
            <w:tcMar>
              <w:top w:w="0" w:type="dxa"/>
              <w:left w:w="108" w:type="dxa"/>
              <w:bottom w:w="0" w:type="dxa"/>
              <w:right w:w="108" w:type="dxa"/>
            </w:tcMar>
          </w:tcPr>
          <w:p w14:paraId="2F8A453B" w14:textId="77777777" w:rsidR="00CB0DD7" w:rsidRPr="000A0A5F" w:rsidRDefault="00CB0DD7">
            <w:pPr>
              <w:pStyle w:val="TAL"/>
              <w:rPr>
                <w:rFonts w:cs="Arial" w:hint="eastAsia"/>
                <w:szCs w:val="18"/>
                <w:lang w:eastAsia="zh-CN"/>
              </w:rPr>
            </w:pPr>
            <w:r w:rsidRPr="000A0A5F">
              <w:rPr>
                <w:rFonts w:eastAsia="Times New Roman" w:cs="Arial"/>
                <w:szCs w:val="18"/>
              </w:rPr>
              <w:t>Identifies a list of geographic area of the user where the UE is located.</w:t>
            </w:r>
          </w:p>
        </w:tc>
      </w:tr>
      <w:tr w:rsidR="00CB0DD7" w:rsidRPr="000A0A5F" w14:paraId="4E97FAD5" w14:textId="77777777" w:rsidTr="002B45A7">
        <w:tc>
          <w:tcPr>
            <w:tcW w:w="940" w:type="pct"/>
            <w:shd w:val="clear" w:color="auto" w:fill="auto"/>
            <w:tcMar>
              <w:top w:w="0" w:type="dxa"/>
              <w:left w:w="108" w:type="dxa"/>
              <w:bottom w:w="0" w:type="dxa"/>
              <w:right w:w="108" w:type="dxa"/>
            </w:tcMar>
            <w:vAlign w:val="center"/>
          </w:tcPr>
          <w:p w14:paraId="0D442EAA" w14:textId="77777777" w:rsidR="00CB0DD7" w:rsidRPr="000A0A5F" w:rsidRDefault="00CB0DD7">
            <w:pPr>
              <w:pStyle w:val="TAL"/>
              <w:rPr>
                <w:rFonts w:hint="eastAsia"/>
                <w:lang w:eastAsia="zh-CN"/>
              </w:rPr>
            </w:pPr>
            <w:r w:rsidRPr="000A0A5F">
              <w:t>civicAddresses</w:t>
            </w:r>
          </w:p>
        </w:tc>
        <w:tc>
          <w:tcPr>
            <w:tcW w:w="1088" w:type="pct"/>
            <w:shd w:val="clear" w:color="auto" w:fill="auto"/>
            <w:tcMar>
              <w:top w:w="0" w:type="dxa"/>
              <w:left w:w="108" w:type="dxa"/>
              <w:bottom w:w="0" w:type="dxa"/>
              <w:right w:w="108" w:type="dxa"/>
            </w:tcMar>
          </w:tcPr>
          <w:p w14:paraId="0BBEFA8A" w14:textId="77777777" w:rsidR="00CB0DD7" w:rsidRPr="000A0A5F" w:rsidRDefault="00CB0DD7">
            <w:pPr>
              <w:pStyle w:val="TAL"/>
              <w:rPr>
                <w:rFonts w:hint="eastAsia"/>
                <w:lang w:eastAsia="zh-CN"/>
              </w:rPr>
            </w:pPr>
            <w:r w:rsidRPr="000A0A5F">
              <w:rPr>
                <w:lang w:eastAsia="zh-CN"/>
              </w:rPr>
              <w:t>array(</w:t>
            </w:r>
            <w:r w:rsidRPr="000A0A5F">
              <w:t>CivicAddress)</w:t>
            </w:r>
          </w:p>
        </w:tc>
        <w:tc>
          <w:tcPr>
            <w:tcW w:w="712" w:type="pct"/>
            <w:shd w:val="clear" w:color="auto" w:fill="auto"/>
            <w:tcMar>
              <w:top w:w="0" w:type="dxa"/>
              <w:left w:w="108" w:type="dxa"/>
              <w:bottom w:w="0" w:type="dxa"/>
              <w:right w:w="108" w:type="dxa"/>
            </w:tcMar>
          </w:tcPr>
          <w:p w14:paraId="389E3E40" w14:textId="77777777" w:rsidR="00CB0DD7" w:rsidRPr="000A0A5F" w:rsidRDefault="00CB0DD7">
            <w:pPr>
              <w:pStyle w:val="TAL"/>
              <w:rPr>
                <w:rFonts w:hint="eastAsia"/>
                <w:lang w:eastAsia="zh-CN"/>
              </w:rPr>
            </w:pPr>
            <w:r w:rsidRPr="000A0A5F">
              <w:rPr>
                <w:rFonts w:hint="eastAsia"/>
                <w:lang w:eastAsia="zh-CN"/>
              </w:rPr>
              <w:t>0..N</w:t>
            </w:r>
          </w:p>
        </w:tc>
        <w:tc>
          <w:tcPr>
            <w:tcW w:w="2260" w:type="pct"/>
            <w:shd w:val="clear" w:color="auto" w:fill="auto"/>
            <w:tcMar>
              <w:top w:w="0" w:type="dxa"/>
              <w:left w:w="108" w:type="dxa"/>
              <w:bottom w:w="0" w:type="dxa"/>
              <w:right w:w="108" w:type="dxa"/>
            </w:tcMar>
          </w:tcPr>
          <w:p w14:paraId="29C6E6FB" w14:textId="77777777" w:rsidR="00CB0DD7" w:rsidRPr="000A0A5F" w:rsidRDefault="00CB0DD7">
            <w:pPr>
              <w:pStyle w:val="TAL"/>
              <w:rPr>
                <w:rFonts w:eastAsia="Times New Roman" w:cs="Arial"/>
                <w:szCs w:val="18"/>
              </w:rPr>
            </w:pPr>
            <w:r w:rsidRPr="000A0A5F">
              <w:rPr>
                <w:rFonts w:eastAsia="Times New Roman" w:cs="Arial"/>
                <w:szCs w:val="18"/>
              </w:rPr>
              <w:t>Identifies a list of civic addresses of the user where the UE is located.</w:t>
            </w:r>
          </w:p>
        </w:tc>
      </w:tr>
      <w:tr w:rsidR="00CB0DD7" w:rsidRPr="000A0A5F" w14:paraId="3D897849" w14:textId="77777777" w:rsidTr="002B45A7">
        <w:tc>
          <w:tcPr>
            <w:tcW w:w="940" w:type="pct"/>
            <w:shd w:val="clear" w:color="auto" w:fill="auto"/>
            <w:tcMar>
              <w:top w:w="0" w:type="dxa"/>
              <w:left w:w="108" w:type="dxa"/>
              <w:bottom w:w="0" w:type="dxa"/>
              <w:right w:w="108" w:type="dxa"/>
            </w:tcMar>
            <w:vAlign w:val="center"/>
          </w:tcPr>
          <w:p w14:paraId="377E9A71" w14:textId="77777777" w:rsidR="00CB0DD7" w:rsidRPr="000A0A5F" w:rsidRDefault="00CB0DD7">
            <w:pPr>
              <w:pStyle w:val="TAL"/>
            </w:pPr>
            <w:r w:rsidRPr="000A0A5F">
              <w:t>nwAreaInfo</w:t>
            </w:r>
          </w:p>
        </w:tc>
        <w:tc>
          <w:tcPr>
            <w:tcW w:w="1088" w:type="pct"/>
            <w:shd w:val="clear" w:color="auto" w:fill="auto"/>
            <w:tcMar>
              <w:top w:w="0" w:type="dxa"/>
              <w:left w:w="108" w:type="dxa"/>
              <w:bottom w:w="0" w:type="dxa"/>
              <w:right w:w="108" w:type="dxa"/>
            </w:tcMar>
          </w:tcPr>
          <w:p w14:paraId="0EF7AB75" w14:textId="77777777" w:rsidR="00CB0DD7" w:rsidRPr="000A0A5F" w:rsidRDefault="00CB0DD7">
            <w:pPr>
              <w:pStyle w:val="TAL"/>
              <w:rPr>
                <w:lang w:eastAsia="zh-CN"/>
              </w:rPr>
            </w:pPr>
            <w:r w:rsidRPr="000A0A5F">
              <w:t>NetworkAreaInfo</w:t>
            </w:r>
          </w:p>
        </w:tc>
        <w:tc>
          <w:tcPr>
            <w:tcW w:w="712" w:type="pct"/>
            <w:shd w:val="clear" w:color="auto" w:fill="auto"/>
            <w:tcMar>
              <w:top w:w="0" w:type="dxa"/>
              <w:left w:w="108" w:type="dxa"/>
              <w:bottom w:w="0" w:type="dxa"/>
              <w:right w:w="108" w:type="dxa"/>
            </w:tcMar>
          </w:tcPr>
          <w:p w14:paraId="4E796924"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1</w:t>
            </w:r>
          </w:p>
        </w:tc>
        <w:tc>
          <w:tcPr>
            <w:tcW w:w="2260" w:type="pct"/>
            <w:shd w:val="clear" w:color="auto" w:fill="auto"/>
            <w:tcMar>
              <w:top w:w="0" w:type="dxa"/>
              <w:left w:w="108" w:type="dxa"/>
              <w:bottom w:w="0" w:type="dxa"/>
              <w:right w:w="108" w:type="dxa"/>
            </w:tcMar>
          </w:tcPr>
          <w:p w14:paraId="22C3686A" w14:textId="77777777" w:rsidR="00CB0DD7" w:rsidRPr="000A0A5F" w:rsidRDefault="00CB0DD7">
            <w:pPr>
              <w:pStyle w:val="TAL"/>
              <w:rPr>
                <w:rFonts w:cs="Arial"/>
              </w:rPr>
            </w:pPr>
            <w:r w:rsidRPr="000A0A5F">
              <w:rPr>
                <w:rFonts w:cs="Arial"/>
                <w:szCs w:val="18"/>
                <w:lang w:eastAsia="zh-CN"/>
              </w:rPr>
              <w:t xml:space="preserve">This IE represents </w:t>
            </w:r>
            <w:r w:rsidRPr="000A0A5F">
              <w:rPr>
                <w:rFonts w:cs="Arial"/>
              </w:rPr>
              <w:t>the network area information of the user where the UE is located.</w:t>
            </w:r>
          </w:p>
        </w:tc>
      </w:tr>
    </w:tbl>
    <w:p w14:paraId="5DD850D3" w14:textId="77777777" w:rsidR="009A49FD" w:rsidRPr="000A0A5F" w:rsidRDefault="009A49FD"/>
    <w:p w14:paraId="4EA1935B" w14:textId="77777777" w:rsidR="00A06A93" w:rsidRPr="000A0A5F" w:rsidRDefault="00A06A93" w:rsidP="00A06A93">
      <w:pPr>
        <w:pStyle w:val="Heading5"/>
      </w:pPr>
      <w:bookmarkStart w:id="1347" w:name="_Toc130502333"/>
      <w:bookmarkStart w:id="1348" w:name="_Toc153625112"/>
      <w:bookmarkStart w:id="1349" w:name="_Toc170114257"/>
      <w:r w:rsidRPr="000A0A5F">
        <w:t>5.2.1.2.18</w:t>
      </w:r>
      <w:r w:rsidRPr="000A0A5F">
        <w:tab/>
        <w:t>Type: EthFlowInfo</w:t>
      </w:r>
      <w:bookmarkEnd w:id="1347"/>
      <w:bookmarkEnd w:id="1348"/>
      <w:bookmarkEnd w:id="1349"/>
    </w:p>
    <w:p w14:paraId="279EE8B2" w14:textId="77777777" w:rsidR="00A06A93" w:rsidRPr="000A0A5F" w:rsidRDefault="00A06A93" w:rsidP="00A06A93">
      <w:r w:rsidRPr="000A0A5F">
        <w:t>This type represents Ethernet flow information. It shall comply with the provisions defined in table 5.2.1.2.18-1.</w:t>
      </w:r>
    </w:p>
    <w:p w14:paraId="1651B7F4" w14:textId="77777777" w:rsidR="00A06A93" w:rsidRPr="000A0A5F" w:rsidRDefault="00A06A93" w:rsidP="00A06A93">
      <w:pPr>
        <w:pStyle w:val="TH"/>
      </w:pPr>
      <w:r w:rsidRPr="000A0A5F">
        <w:t>Table 5.2.1.2.18-1: Definition of the EthFlowInfo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A06A93" w:rsidRPr="000A0A5F" w14:paraId="17303398" w14:textId="77777777" w:rsidTr="007D4681">
        <w:tc>
          <w:tcPr>
            <w:tcW w:w="926" w:type="pct"/>
            <w:shd w:val="clear" w:color="auto" w:fill="C0C0C0"/>
            <w:tcMar>
              <w:top w:w="0" w:type="dxa"/>
              <w:left w:w="108" w:type="dxa"/>
              <w:bottom w:w="0" w:type="dxa"/>
              <w:right w:w="108" w:type="dxa"/>
            </w:tcMar>
          </w:tcPr>
          <w:p w14:paraId="580AC376" w14:textId="77777777" w:rsidR="00A06A93" w:rsidRPr="000A0A5F" w:rsidRDefault="00A06A93" w:rsidP="007D4681">
            <w:pPr>
              <w:pStyle w:val="TAH"/>
            </w:pPr>
            <w:r w:rsidRPr="000A0A5F">
              <w:t>Attribute name</w:t>
            </w:r>
          </w:p>
        </w:tc>
        <w:tc>
          <w:tcPr>
            <w:tcW w:w="1024" w:type="pct"/>
            <w:shd w:val="clear" w:color="auto" w:fill="C0C0C0"/>
            <w:tcMar>
              <w:top w:w="0" w:type="dxa"/>
              <w:left w:w="108" w:type="dxa"/>
              <w:bottom w:w="0" w:type="dxa"/>
              <w:right w:w="108" w:type="dxa"/>
            </w:tcMar>
          </w:tcPr>
          <w:p w14:paraId="2FF96C12" w14:textId="77777777" w:rsidR="00A06A93" w:rsidRPr="000A0A5F" w:rsidRDefault="00A06A93" w:rsidP="007D4681">
            <w:pPr>
              <w:pStyle w:val="TAH"/>
            </w:pPr>
            <w:r w:rsidRPr="000A0A5F">
              <w:t>Data type</w:t>
            </w:r>
          </w:p>
        </w:tc>
        <w:tc>
          <w:tcPr>
            <w:tcW w:w="655" w:type="pct"/>
            <w:shd w:val="clear" w:color="auto" w:fill="C0C0C0"/>
            <w:tcMar>
              <w:top w:w="0" w:type="dxa"/>
              <w:left w:w="108" w:type="dxa"/>
              <w:bottom w:w="0" w:type="dxa"/>
              <w:right w:w="108" w:type="dxa"/>
            </w:tcMar>
          </w:tcPr>
          <w:p w14:paraId="0EB3BF17" w14:textId="77777777" w:rsidR="00A06A93" w:rsidRPr="000A0A5F" w:rsidRDefault="00A06A93" w:rsidP="007D4681">
            <w:pPr>
              <w:pStyle w:val="TAH"/>
            </w:pPr>
            <w:r w:rsidRPr="000A0A5F">
              <w:t>Cardinality</w:t>
            </w:r>
          </w:p>
        </w:tc>
        <w:tc>
          <w:tcPr>
            <w:tcW w:w="2395" w:type="pct"/>
            <w:shd w:val="clear" w:color="auto" w:fill="C0C0C0"/>
            <w:tcMar>
              <w:top w:w="0" w:type="dxa"/>
              <w:left w:w="108" w:type="dxa"/>
              <w:bottom w:w="0" w:type="dxa"/>
              <w:right w:w="108" w:type="dxa"/>
            </w:tcMar>
          </w:tcPr>
          <w:p w14:paraId="20B692F3" w14:textId="77777777" w:rsidR="00A06A93" w:rsidRPr="000A0A5F" w:rsidRDefault="00A06A93" w:rsidP="007D4681">
            <w:pPr>
              <w:pStyle w:val="TAH"/>
            </w:pPr>
            <w:r w:rsidRPr="000A0A5F">
              <w:t>Description</w:t>
            </w:r>
          </w:p>
        </w:tc>
      </w:tr>
      <w:tr w:rsidR="00A06A93" w:rsidRPr="000A0A5F" w14:paraId="676DC9E5" w14:textId="77777777" w:rsidTr="007D4681">
        <w:tc>
          <w:tcPr>
            <w:tcW w:w="926" w:type="pct"/>
            <w:shd w:val="clear" w:color="auto" w:fill="auto"/>
            <w:tcMar>
              <w:top w:w="0" w:type="dxa"/>
              <w:left w:w="108" w:type="dxa"/>
              <w:bottom w:w="0" w:type="dxa"/>
              <w:right w:w="108" w:type="dxa"/>
            </w:tcMar>
          </w:tcPr>
          <w:p w14:paraId="2F38145A" w14:textId="77777777" w:rsidR="00A06A93" w:rsidRPr="000A0A5F" w:rsidRDefault="00A06A93" w:rsidP="007D4681">
            <w:pPr>
              <w:pStyle w:val="TAL"/>
            </w:pPr>
            <w:r w:rsidRPr="000A0A5F">
              <w:rPr>
                <w:rFonts w:hint="eastAsia"/>
                <w:lang w:eastAsia="zh-CN"/>
              </w:rPr>
              <w:t>flow</w:t>
            </w:r>
            <w:r w:rsidRPr="000A0A5F">
              <w:rPr>
                <w:lang w:eastAsia="zh-CN"/>
              </w:rPr>
              <w:t>Id</w:t>
            </w:r>
          </w:p>
        </w:tc>
        <w:tc>
          <w:tcPr>
            <w:tcW w:w="1024" w:type="pct"/>
            <w:shd w:val="clear" w:color="auto" w:fill="auto"/>
            <w:tcMar>
              <w:top w:w="0" w:type="dxa"/>
              <w:left w:w="108" w:type="dxa"/>
              <w:bottom w:w="0" w:type="dxa"/>
              <w:right w:w="108" w:type="dxa"/>
            </w:tcMar>
          </w:tcPr>
          <w:p w14:paraId="15719B23" w14:textId="77777777" w:rsidR="00A06A93" w:rsidRPr="000A0A5F" w:rsidRDefault="00A06A93" w:rsidP="007D4681">
            <w:pPr>
              <w:pStyle w:val="TAL"/>
            </w:pPr>
            <w:r w:rsidRPr="000A0A5F">
              <w:t>integer</w:t>
            </w:r>
          </w:p>
        </w:tc>
        <w:tc>
          <w:tcPr>
            <w:tcW w:w="655" w:type="pct"/>
            <w:shd w:val="clear" w:color="auto" w:fill="auto"/>
            <w:tcMar>
              <w:top w:w="0" w:type="dxa"/>
              <w:left w:w="108" w:type="dxa"/>
              <w:bottom w:w="0" w:type="dxa"/>
              <w:right w:w="108" w:type="dxa"/>
            </w:tcMar>
          </w:tcPr>
          <w:p w14:paraId="42594A68" w14:textId="77777777" w:rsidR="00A06A93" w:rsidRPr="000A0A5F" w:rsidRDefault="00A06A93" w:rsidP="007D4681">
            <w:pPr>
              <w:pStyle w:val="TAL"/>
            </w:pPr>
            <w:r w:rsidRPr="000A0A5F">
              <w:t>1</w:t>
            </w:r>
          </w:p>
        </w:tc>
        <w:tc>
          <w:tcPr>
            <w:tcW w:w="2395" w:type="pct"/>
            <w:shd w:val="clear" w:color="auto" w:fill="auto"/>
            <w:tcMar>
              <w:top w:w="0" w:type="dxa"/>
              <w:left w:w="108" w:type="dxa"/>
              <w:bottom w:w="0" w:type="dxa"/>
              <w:right w:w="108" w:type="dxa"/>
            </w:tcMar>
          </w:tcPr>
          <w:p w14:paraId="76885690" w14:textId="77777777" w:rsidR="00A06A93" w:rsidRPr="000A0A5F" w:rsidRDefault="00A06A93" w:rsidP="007D4681">
            <w:pPr>
              <w:pStyle w:val="TAL"/>
              <w:spacing w:line="360" w:lineRule="auto"/>
            </w:pPr>
            <w:r w:rsidRPr="000A0A5F">
              <w:t>Indicates the Ethernet flow.</w:t>
            </w:r>
          </w:p>
        </w:tc>
      </w:tr>
      <w:tr w:rsidR="00A06A93" w:rsidRPr="000A0A5F" w14:paraId="4B7225C7" w14:textId="77777777" w:rsidTr="007D4681">
        <w:tc>
          <w:tcPr>
            <w:tcW w:w="926" w:type="pct"/>
            <w:shd w:val="clear" w:color="auto" w:fill="auto"/>
            <w:tcMar>
              <w:top w:w="0" w:type="dxa"/>
              <w:left w:w="108" w:type="dxa"/>
              <w:bottom w:w="0" w:type="dxa"/>
              <w:right w:w="108" w:type="dxa"/>
            </w:tcMar>
          </w:tcPr>
          <w:p w14:paraId="79E7527F" w14:textId="77777777" w:rsidR="00A06A93" w:rsidRPr="000A0A5F" w:rsidRDefault="00A06A93" w:rsidP="007D4681">
            <w:pPr>
              <w:pStyle w:val="TAL"/>
              <w:rPr>
                <w:lang w:eastAsia="zh-CN"/>
              </w:rPr>
            </w:pPr>
            <w:r w:rsidRPr="000A0A5F">
              <w:rPr>
                <w:lang w:eastAsia="zh-CN"/>
              </w:rPr>
              <w:t>ethF</w:t>
            </w:r>
            <w:r w:rsidRPr="000A0A5F">
              <w:rPr>
                <w:rFonts w:hint="eastAsia"/>
                <w:lang w:eastAsia="zh-CN"/>
              </w:rPr>
              <w:t>lowDescription</w:t>
            </w:r>
            <w:r w:rsidRPr="000A0A5F">
              <w:rPr>
                <w:lang w:eastAsia="zh-CN"/>
              </w:rPr>
              <w:t>s</w:t>
            </w:r>
          </w:p>
        </w:tc>
        <w:tc>
          <w:tcPr>
            <w:tcW w:w="1024" w:type="pct"/>
            <w:shd w:val="clear" w:color="auto" w:fill="auto"/>
            <w:tcMar>
              <w:top w:w="0" w:type="dxa"/>
              <w:left w:w="108" w:type="dxa"/>
              <w:bottom w:w="0" w:type="dxa"/>
              <w:right w:w="108" w:type="dxa"/>
            </w:tcMar>
          </w:tcPr>
          <w:p w14:paraId="3A54B917" w14:textId="77777777" w:rsidR="00A06A93" w:rsidRPr="000A0A5F" w:rsidRDefault="00A06A93" w:rsidP="007D4681">
            <w:pPr>
              <w:pStyle w:val="TAL"/>
            </w:pPr>
            <w:r w:rsidRPr="000A0A5F">
              <w:t>array(EthFlowDescription)</w:t>
            </w:r>
          </w:p>
        </w:tc>
        <w:tc>
          <w:tcPr>
            <w:tcW w:w="655" w:type="pct"/>
            <w:shd w:val="clear" w:color="auto" w:fill="auto"/>
            <w:tcMar>
              <w:top w:w="0" w:type="dxa"/>
              <w:left w:w="108" w:type="dxa"/>
              <w:bottom w:w="0" w:type="dxa"/>
              <w:right w:w="108" w:type="dxa"/>
            </w:tcMar>
          </w:tcPr>
          <w:p w14:paraId="5F4D7102" w14:textId="77777777" w:rsidR="00A06A93" w:rsidRPr="000A0A5F" w:rsidRDefault="00A06A93" w:rsidP="007D4681">
            <w:pPr>
              <w:pStyle w:val="TAL"/>
            </w:pPr>
            <w:r w:rsidRPr="000A0A5F">
              <w:rPr>
                <w:rFonts w:hint="eastAsia"/>
                <w:lang w:eastAsia="zh-CN"/>
              </w:rPr>
              <w:t>0..2</w:t>
            </w:r>
          </w:p>
        </w:tc>
        <w:tc>
          <w:tcPr>
            <w:tcW w:w="2395" w:type="pct"/>
            <w:shd w:val="clear" w:color="auto" w:fill="auto"/>
            <w:tcMar>
              <w:top w:w="0" w:type="dxa"/>
              <w:left w:w="108" w:type="dxa"/>
              <w:bottom w:w="0" w:type="dxa"/>
              <w:right w:w="108" w:type="dxa"/>
            </w:tcMar>
          </w:tcPr>
          <w:p w14:paraId="38F548C5" w14:textId="77777777" w:rsidR="00A06A93" w:rsidRPr="000A0A5F" w:rsidRDefault="00A06A93" w:rsidP="007D4681">
            <w:pPr>
              <w:pStyle w:val="TAL"/>
              <w:spacing w:line="360" w:lineRule="auto"/>
              <w:rPr>
                <w:lang w:eastAsia="zh-CN"/>
              </w:rPr>
            </w:pPr>
            <w:r w:rsidRPr="000A0A5F">
              <w:rPr>
                <w:lang w:eastAsia="zh-CN"/>
              </w:rPr>
              <w:t>Indicates the packet filters of the Ethernet flow.</w:t>
            </w:r>
          </w:p>
          <w:p w14:paraId="34F58EC0" w14:textId="77777777" w:rsidR="00A06A93" w:rsidRPr="000A0A5F" w:rsidRDefault="00A06A93" w:rsidP="007D4681">
            <w:pPr>
              <w:pStyle w:val="TAL"/>
            </w:pPr>
            <w:r w:rsidRPr="000A0A5F">
              <w:rPr>
                <w:lang w:eastAsia="zh-CN"/>
              </w:rPr>
              <w:t>Refer to clause</w:t>
            </w:r>
            <w:r w:rsidRPr="000A0A5F">
              <w:rPr>
                <w:lang w:val="en-US" w:eastAsia="zh-CN"/>
              </w:rPr>
              <w:t> 5.6.2.17 of 3GPP</w:t>
            </w:r>
            <w:r w:rsidRPr="000A0A5F">
              <w:rPr>
                <w:rFonts w:eastAsia="DengXian"/>
                <w:lang w:val="en-US" w:eastAsia="zh-CN"/>
              </w:rPr>
              <w:t> TS </w:t>
            </w:r>
            <w:r w:rsidRPr="000A0A5F">
              <w:rPr>
                <w:lang w:eastAsia="zh-CN"/>
              </w:rPr>
              <w:t>29.514</w:t>
            </w:r>
            <w:r w:rsidRPr="000A0A5F">
              <w:rPr>
                <w:lang w:val="en-US" w:eastAsia="zh-CN"/>
              </w:rPr>
              <w:t> [52] for encoding of each Ethernet flow. It shall contain UL and/or DL Ethernet flow description.</w:t>
            </w:r>
          </w:p>
        </w:tc>
      </w:tr>
    </w:tbl>
    <w:p w14:paraId="75202ED0" w14:textId="77777777" w:rsidR="00A06A93" w:rsidRPr="000A0A5F" w:rsidRDefault="00A06A93"/>
    <w:p w14:paraId="6EB0D480" w14:textId="77777777" w:rsidR="00CB0DD7" w:rsidRPr="000A0A5F" w:rsidRDefault="00CB0DD7">
      <w:pPr>
        <w:pStyle w:val="Heading4"/>
      </w:pPr>
      <w:bookmarkStart w:id="1350" w:name="_Toc11247270"/>
      <w:bookmarkStart w:id="1351" w:name="_Toc27044390"/>
      <w:bookmarkStart w:id="1352" w:name="_Toc36033432"/>
      <w:bookmarkStart w:id="1353" w:name="_Toc45131564"/>
      <w:bookmarkStart w:id="1354" w:name="_Toc49775849"/>
      <w:bookmarkStart w:id="1355" w:name="_Toc51746769"/>
      <w:bookmarkStart w:id="1356" w:name="_Toc66360311"/>
      <w:bookmarkStart w:id="1357" w:name="_Toc68104816"/>
      <w:bookmarkStart w:id="1358" w:name="_Toc74755445"/>
      <w:bookmarkStart w:id="1359" w:name="_Toc105674300"/>
      <w:bookmarkStart w:id="1360" w:name="_Toc130502334"/>
      <w:bookmarkStart w:id="1361" w:name="_Toc153625113"/>
      <w:bookmarkStart w:id="1362" w:name="_Toc170114258"/>
      <w:r w:rsidRPr="000A0A5F">
        <w:t>5.2.1.3</w:t>
      </w:r>
      <w:r w:rsidRPr="000A0A5F">
        <w:tab/>
        <w:t>Referenced Simple data types and enumerations</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14:paraId="10D524EB" w14:textId="77777777" w:rsidR="00CB0DD7" w:rsidRPr="000A0A5F" w:rsidRDefault="00CB0DD7">
      <w:pPr>
        <w:pStyle w:val="Heading5"/>
      </w:pPr>
      <w:bookmarkStart w:id="1363" w:name="_Toc11247271"/>
      <w:bookmarkStart w:id="1364" w:name="_Toc27044391"/>
      <w:bookmarkStart w:id="1365" w:name="_Toc36033433"/>
      <w:bookmarkStart w:id="1366" w:name="_Toc45131565"/>
      <w:bookmarkStart w:id="1367" w:name="_Toc49775850"/>
      <w:bookmarkStart w:id="1368" w:name="_Toc51746770"/>
      <w:bookmarkStart w:id="1369" w:name="_Toc66360312"/>
      <w:bookmarkStart w:id="1370" w:name="_Toc68104817"/>
      <w:bookmarkStart w:id="1371" w:name="_Toc74755446"/>
      <w:bookmarkStart w:id="1372" w:name="_Toc105674301"/>
      <w:bookmarkStart w:id="1373" w:name="_Toc130502335"/>
      <w:bookmarkStart w:id="1374" w:name="_Toc153625114"/>
      <w:bookmarkStart w:id="1375" w:name="_Toc170114259"/>
      <w:r w:rsidRPr="000A0A5F">
        <w:t>5.2.1.3.1</w:t>
      </w:r>
      <w:r w:rsidRPr="000A0A5F">
        <w:tab/>
        <w:t>Introduction</w:t>
      </w:r>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14:paraId="5BF60CEF" w14:textId="77777777" w:rsidR="00CB0DD7" w:rsidRPr="000A0A5F" w:rsidRDefault="00CB0DD7">
      <w:r w:rsidRPr="000A0A5F">
        <w:t>This clause defines simple data types and enumerations that are referenced from data structures.</w:t>
      </w:r>
    </w:p>
    <w:p w14:paraId="095B0432" w14:textId="77777777" w:rsidR="00CB0DD7" w:rsidRPr="000A0A5F" w:rsidRDefault="00CB0DD7">
      <w:pPr>
        <w:pStyle w:val="Heading5"/>
      </w:pPr>
      <w:bookmarkStart w:id="1376" w:name="_Toc11247272"/>
      <w:bookmarkStart w:id="1377" w:name="_Toc27044392"/>
      <w:bookmarkStart w:id="1378" w:name="_Toc36033434"/>
      <w:bookmarkStart w:id="1379" w:name="_Toc45131566"/>
      <w:bookmarkStart w:id="1380" w:name="_Toc49775851"/>
      <w:bookmarkStart w:id="1381" w:name="_Toc51746771"/>
      <w:bookmarkStart w:id="1382" w:name="_Toc66360313"/>
      <w:bookmarkStart w:id="1383" w:name="_Toc68104818"/>
      <w:bookmarkStart w:id="1384" w:name="_Toc74755447"/>
      <w:bookmarkStart w:id="1385" w:name="_Toc105674302"/>
      <w:bookmarkStart w:id="1386" w:name="_Toc130502336"/>
      <w:bookmarkStart w:id="1387" w:name="_Toc153625115"/>
      <w:bookmarkStart w:id="1388" w:name="_Toc170114260"/>
      <w:r w:rsidRPr="000A0A5F">
        <w:t>5.2.1.3.2</w:t>
      </w:r>
      <w:r w:rsidRPr="000A0A5F">
        <w:tab/>
        <w:t>Simple data types</w:t>
      </w:r>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14:paraId="03BC9DB4" w14:textId="77777777" w:rsidR="00CB0DD7" w:rsidRPr="000A0A5F" w:rsidRDefault="00CB0DD7">
      <w:r w:rsidRPr="000A0A5F">
        <w:t>The reused datatypes defined in OpenAPI </w:t>
      </w:r>
      <w:r w:rsidRPr="000A0A5F">
        <w:rPr>
          <w:lang w:eastAsia="zh-CN"/>
        </w:rPr>
        <w:t>Specification</w:t>
      </w:r>
      <w:r w:rsidRPr="000A0A5F">
        <w:t> [27] listed in table 5.2.1.3.2-1 and the simple data types defined in table 5.2.1.3.2-2 apply to several T8 APIs.</w:t>
      </w:r>
    </w:p>
    <w:p w14:paraId="75FAA3F5" w14:textId="77777777" w:rsidR="00CB0DD7" w:rsidRPr="000A0A5F" w:rsidRDefault="00CB0DD7">
      <w:pPr>
        <w:pStyle w:val="TH"/>
      </w:pPr>
      <w:r w:rsidRPr="000A0A5F">
        <w:t>Table 5.2.1.3.2-1: Reused OpenAPI data types</w:t>
      </w:r>
    </w:p>
    <w:tbl>
      <w:tblPr>
        <w:tblW w:w="494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766"/>
        <w:gridCol w:w="7751"/>
        <w:tblGridChange w:id="1389">
          <w:tblGrid>
            <w:gridCol w:w="1766"/>
            <w:gridCol w:w="7751"/>
          </w:tblGrid>
        </w:tblGridChange>
      </w:tblGrid>
      <w:tr w:rsidR="00CB0DD7" w:rsidRPr="000A0A5F" w14:paraId="3BE63859" w14:textId="77777777" w:rsidTr="00FF0AF8">
        <w:trPr>
          <w:trHeight w:val="280"/>
        </w:trPr>
        <w:tc>
          <w:tcPr>
            <w:tcW w:w="928" w:type="pct"/>
            <w:shd w:val="clear" w:color="auto" w:fill="C0C0C0"/>
            <w:tcMar>
              <w:top w:w="0" w:type="dxa"/>
              <w:left w:w="108" w:type="dxa"/>
              <w:bottom w:w="0" w:type="dxa"/>
              <w:right w:w="108" w:type="dxa"/>
            </w:tcMar>
          </w:tcPr>
          <w:p w14:paraId="2B70D63B" w14:textId="77777777" w:rsidR="00CB0DD7" w:rsidRPr="000A0A5F" w:rsidRDefault="00CB0DD7">
            <w:pPr>
              <w:pStyle w:val="TAH"/>
            </w:pPr>
            <w:r w:rsidRPr="000A0A5F">
              <w:t>Type name</w:t>
            </w:r>
          </w:p>
        </w:tc>
        <w:tc>
          <w:tcPr>
            <w:tcW w:w="4072" w:type="pct"/>
            <w:shd w:val="clear" w:color="auto" w:fill="C0C0C0"/>
            <w:tcMar>
              <w:top w:w="0" w:type="dxa"/>
              <w:left w:w="108" w:type="dxa"/>
              <w:bottom w:w="0" w:type="dxa"/>
              <w:right w:w="108" w:type="dxa"/>
            </w:tcMar>
          </w:tcPr>
          <w:p w14:paraId="22D76263" w14:textId="77777777" w:rsidR="00CB0DD7" w:rsidRPr="000A0A5F" w:rsidRDefault="00CB0DD7">
            <w:pPr>
              <w:pStyle w:val="TAH"/>
            </w:pPr>
            <w:r w:rsidRPr="000A0A5F">
              <w:t>Description</w:t>
            </w:r>
          </w:p>
        </w:tc>
      </w:tr>
      <w:tr w:rsidR="00CB0DD7" w:rsidRPr="000A0A5F" w14:paraId="67AA9D60" w14:textId="77777777" w:rsidTr="00FF0AF8">
        <w:tc>
          <w:tcPr>
            <w:tcW w:w="928" w:type="pct"/>
            <w:tcMar>
              <w:top w:w="0" w:type="dxa"/>
              <w:left w:w="108" w:type="dxa"/>
              <w:bottom w:w="0" w:type="dxa"/>
              <w:right w:w="108" w:type="dxa"/>
            </w:tcMar>
          </w:tcPr>
          <w:p w14:paraId="0A0C73A5" w14:textId="77777777" w:rsidR="00CB0DD7" w:rsidRPr="000A0A5F" w:rsidRDefault="00CB0DD7">
            <w:pPr>
              <w:pStyle w:val="TAL"/>
            </w:pPr>
            <w:r w:rsidRPr="000A0A5F">
              <w:t>boolean</w:t>
            </w:r>
          </w:p>
        </w:tc>
        <w:tc>
          <w:tcPr>
            <w:tcW w:w="4072" w:type="pct"/>
            <w:tcMar>
              <w:top w:w="0" w:type="dxa"/>
              <w:left w:w="108" w:type="dxa"/>
              <w:bottom w:w="0" w:type="dxa"/>
              <w:right w:w="108" w:type="dxa"/>
            </w:tcMar>
          </w:tcPr>
          <w:p w14:paraId="1ABD3518" w14:textId="77777777" w:rsidR="00CB0DD7" w:rsidRPr="000A0A5F" w:rsidRDefault="00CB0DD7">
            <w:pPr>
              <w:pStyle w:val="TAL"/>
              <w:rPr>
                <w:rFonts w:cs="Arial"/>
                <w:szCs w:val="18"/>
                <w:lang w:eastAsia="zh-CN"/>
              </w:rPr>
            </w:pPr>
            <w:r w:rsidRPr="000A0A5F">
              <w:t>As defined in OpenAPI </w:t>
            </w:r>
            <w:r w:rsidRPr="000A0A5F">
              <w:rPr>
                <w:lang w:eastAsia="zh-CN"/>
              </w:rPr>
              <w:t>Specification</w:t>
            </w:r>
            <w:r w:rsidRPr="000A0A5F">
              <w:t> [27], i.e. either value "true" or value "false" as defined in IETF RFC 7159 [5].</w:t>
            </w:r>
          </w:p>
        </w:tc>
      </w:tr>
      <w:tr w:rsidR="00CB0DD7" w:rsidRPr="000A0A5F" w14:paraId="1B6AB960" w14:textId="77777777" w:rsidTr="00FF0AF8">
        <w:tc>
          <w:tcPr>
            <w:tcW w:w="928" w:type="pct"/>
            <w:tcMar>
              <w:top w:w="0" w:type="dxa"/>
              <w:left w:w="108" w:type="dxa"/>
              <w:bottom w:w="0" w:type="dxa"/>
              <w:right w:w="108" w:type="dxa"/>
            </w:tcMar>
          </w:tcPr>
          <w:p w14:paraId="17646CE8" w14:textId="77777777" w:rsidR="00CB0DD7" w:rsidRPr="000A0A5F" w:rsidRDefault="00CB0DD7">
            <w:pPr>
              <w:pStyle w:val="TAL"/>
            </w:pPr>
            <w:r w:rsidRPr="000A0A5F">
              <w:t>integer</w:t>
            </w:r>
          </w:p>
        </w:tc>
        <w:tc>
          <w:tcPr>
            <w:tcW w:w="4072" w:type="pct"/>
            <w:tcMar>
              <w:top w:w="0" w:type="dxa"/>
              <w:left w:w="108" w:type="dxa"/>
              <w:bottom w:w="0" w:type="dxa"/>
              <w:right w:w="108" w:type="dxa"/>
            </w:tcMar>
          </w:tcPr>
          <w:p w14:paraId="02B2AB85" w14:textId="77777777" w:rsidR="00CB0DD7" w:rsidRPr="000A0A5F" w:rsidRDefault="00CB0DD7">
            <w:pPr>
              <w:pStyle w:val="TAL"/>
              <w:rPr>
                <w:rFonts w:cs="Arial"/>
                <w:szCs w:val="18"/>
                <w:lang w:eastAsia="zh-CN"/>
              </w:rPr>
            </w:pPr>
            <w:r w:rsidRPr="000A0A5F">
              <w:t>As defined in OpenAPI </w:t>
            </w:r>
            <w:r w:rsidRPr="000A0A5F">
              <w:rPr>
                <w:lang w:eastAsia="zh-CN"/>
              </w:rPr>
              <w:t>Specification</w:t>
            </w:r>
            <w:r w:rsidRPr="000A0A5F">
              <w:t> [27].</w:t>
            </w:r>
          </w:p>
        </w:tc>
      </w:tr>
      <w:tr w:rsidR="00CB0DD7" w:rsidRPr="000A0A5F" w14:paraId="6E220BC9" w14:textId="77777777" w:rsidTr="00FF0AF8">
        <w:tc>
          <w:tcPr>
            <w:tcW w:w="928" w:type="pct"/>
            <w:tcMar>
              <w:top w:w="0" w:type="dxa"/>
              <w:left w:w="108" w:type="dxa"/>
              <w:bottom w:w="0" w:type="dxa"/>
              <w:right w:w="108" w:type="dxa"/>
            </w:tcMar>
          </w:tcPr>
          <w:p w14:paraId="68566A39" w14:textId="77777777" w:rsidR="00CB0DD7" w:rsidRPr="000A0A5F" w:rsidRDefault="00CB0DD7">
            <w:pPr>
              <w:pStyle w:val="TAL"/>
              <w:rPr>
                <w:rFonts w:cs="Arial" w:hint="eastAsia"/>
                <w:szCs w:val="18"/>
                <w:lang w:eastAsia="zh-CN"/>
              </w:rPr>
            </w:pPr>
            <w:r w:rsidRPr="000A0A5F">
              <w:t>number</w:t>
            </w:r>
          </w:p>
        </w:tc>
        <w:tc>
          <w:tcPr>
            <w:tcW w:w="4072" w:type="pct"/>
            <w:tcMar>
              <w:top w:w="0" w:type="dxa"/>
              <w:left w:w="108" w:type="dxa"/>
              <w:bottom w:w="0" w:type="dxa"/>
              <w:right w:w="108" w:type="dxa"/>
            </w:tcMar>
          </w:tcPr>
          <w:p w14:paraId="5635EF16" w14:textId="77777777" w:rsidR="00CB0DD7" w:rsidRPr="000A0A5F" w:rsidRDefault="00CB0DD7">
            <w:pPr>
              <w:pStyle w:val="TAL"/>
            </w:pPr>
            <w:r w:rsidRPr="000A0A5F">
              <w:t>As defined in OpenAPI </w:t>
            </w:r>
            <w:r w:rsidRPr="000A0A5F">
              <w:rPr>
                <w:lang w:eastAsia="zh-CN"/>
              </w:rPr>
              <w:t>Specification</w:t>
            </w:r>
            <w:r w:rsidRPr="000A0A5F">
              <w:t> [27].</w:t>
            </w:r>
          </w:p>
        </w:tc>
      </w:tr>
      <w:tr w:rsidR="00CB0DD7" w:rsidRPr="000A0A5F" w14:paraId="5D3AA2EE" w14:textId="77777777" w:rsidTr="00FF0AF8">
        <w:tc>
          <w:tcPr>
            <w:tcW w:w="928" w:type="pct"/>
            <w:tcMar>
              <w:top w:w="0" w:type="dxa"/>
              <w:left w:w="108" w:type="dxa"/>
              <w:bottom w:w="0" w:type="dxa"/>
              <w:right w:w="108" w:type="dxa"/>
            </w:tcMar>
          </w:tcPr>
          <w:p w14:paraId="2B2B1455" w14:textId="77777777" w:rsidR="00CB0DD7" w:rsidRPr="000A0A5F" w:rsidRDefault="00CB0DD7">
            <w:pPr>
              <w:pStyle w:val="TAL"/>
              <w:rPr>
                <w:rFonts w:cs="Arial" w:hint="eastAsia"/>
                <w:szCs w:val="18"/>
                <w:lang w:eastAsia="zh-CN"/>
              </w:rPr>
            </w:pPr>
            <w:r w:rsidRPr="000A0A5F">
              <w:t>string</w:t>
            </w:r>
          </w:p>
        </w:tc>
        <w:tc>
          <w:tcPr>
            <w:tcW w:w="4072" w:type="pct"/>
            <w:tcMar>
              <w:top w:w="0" w:type="dxa"/>
              <w:left w:w="108" w:type="dxa"/>
              <w:bottom w:w="0" w:type="dxa"/>
              <w:right w:w="108" w:type="dxa"/>
            </w:tcMar>
          </w:tcPr>
          <w:p w14:paraId="2EB7D387" w14:textId="77777777" w:rsidR="00CB0DD7" w:rsidRPr="000A0A5F" w:rsidRDefault="00CB0DD7">
            <w:pPr>
              <w:pStyle w:val="TAL"/>
            </w:pPr>
            <w:r w:rsidRPr="000A0A5F">
              <w:t>As defined in OpenAPI </w:t>
            </w:r>
            <w:r w:rsidRPr="000A0A5F">
              <w:rPr>
                <w:lang w:eastAsia="zh-CN"/>
              </w:rPr>
              <w:t>Specification</w:t>
            </w:r>
            <w:r w:rsidRPr="000A0A5F">
              <w:t> [27].</w:t>
            </w:r>
          </w:p>
        </w:tc>
      </w:tr>
      <w:tr w:rsidR="00CB0DD7" w:rsidRPr="000A0A5F" w14:paraId="0BAE2DBB" w14:textId="77777777" w:rsidTr="00FF0AF8">
        <w:trPr>
          <w:trHeight w:val="383"/>
        </w:trPr>
        <w:tc>
          <w:tcPr>
            <w:tcW w:w="5000" w:type="pct"/>
            <w:gridSpan w:val="2"/>
            <w:tcMar>
              <w:top w:w="0" w:type="dxa"/>
              <w:left w:w="108" w:type="dxa"/>
              <w:bottom w:w="0" w:type="dxa"/>
              <w:right w:w="108" w:type="dxa"/>
            </w:tcMar>
          </w:tcPr>
          <w:p w14:paraId="2D8969D7" w14:textId="77777777" w:rsidR="00CB0DD7" w:rsidRPr="000A0A5F" w:rsidRDefault="00CB0DD7">
            <w:pPr>
              <w:pStyle w:val="TAN"/>
            </w:pPr>
            <w:r w:rsidRPr="000A0A5F">
              <w:t>NOTE:</w:t>
            </w:r>
            <w:r w:rsidRPr="000A0A5F">
              <w:tab/>
              <w:t>Data type names defined in OpenAPI </w:t>
            </w:r>
            <w:r w:rsidRPr="000A0A5F">
              <w:rPr>
                <w:lang w:eastAsia="zh-CN"/>
              </w:rPr>
              <w:t>Specification</w:t>
            </w:r>
            <w:r w:rsidRPr="000A0A5F">
              <w:t> [27] do not follow the convention to start with capital letters otherwise used in this specification.</w:t>
            </w:r>
          </w:p>
        </w:tc>
      </w:tr>
    </w:tbl>
    <w:p w14:paraId="341D237E" w14:textId="77777777" w:rsidR="00CB0DD7" w:rsidRPr="000A0A5F" w:rsidRDefault="00CB0DD7"/>
    <w:p w14:paraId="5CE77A54" w14:textId="77777777" w:rsidR="003D7A14" w:rsidRPr="000A0A5F" w:rsidRDefault="003D7A14" w:rsidP="003D7A14">
      <w:pPr>
        <w:pStyle w:val="TH"/>
        <w:spacing w:before="120"/>
      </w:pPr>
      <w:r w:rsidRPr="000A0A5F">
        <w:t>Table 5.2.1.3.2-2: Simple data types applicable to several APIs</w:t>
      </w:r>
    </w:p>
    <w:tbl>
      <w:tblPr>
        <w:tblW w:w="494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3"/>
        <w:gridCol w:w="7694"/>
      </w:tblGrid>
      <w:tr w:rsidR="003D7A14" w:rsidRPr="000A0A5F" w14:paraId="1F58658E" w14:textId="77777777" w:rsidTr="00D375AC">
        <w:tc>
          <w:tcPr>
            <w:tcW w:w="958" w:type="pct"/>
            <w:shd w:val="clear" w:color="auto" w:fill="C0C0C0"/>
            <w:tcMar>
              <w:top w:w="0" w:type="dxa"/>
              <w:left w:w="108" w:type="dxa"/>
              <w:bottom w:w="0" w:type="dxa"/>
              <w:right w:w="108" w:type="dxa"/>
            </w:tcMar>
          </w:tcPr>
          <w:p w14:paraId="374CD563" w14:textId="77777777" w:rsidR="003D7A14" w:rsidRPr="000A0A5F" w:rsidRDefault="003D7A14" w:rsidP="00D375AC">
            <w:pPr>
              <w:pStyle w:val="TAH"/>
            </w:pPr>
            <w:r w:rsidRPr="000A0A5F">
              <w:t>Type name</w:t>
            </w:r>
          </w:p>
        </w:tc>
        <w:tc>
          <w:tcPr>
            <w:tcW w:w="4042" w:type="pct"/>
            <w:shd w:val="clear" w:color="auto" w:fill="C0C0C0"/>
            <w:tcMar>
              <w:top w:w="0" w:type="dxa"/>
              <w:left w:w="108" w:type="dxa"/>
              <w:bottom w:w="0" w:type="dxa"/>
              <w:right w:w="108" w:type="dxa"/>
            </w:tcMar>
          </w:tcPr>
          <w:p w14:paraId="19A30DE2" w14:textId="77777777" w:rsidR="003D7A14" w:rsidRPr="000A0A5F" w:rsidRDefault="003D7A14" w:rsidP="00D375AC">
            <w:pPr>
              <w:pStyle w:val="TAH"/>
            </w:pPr>
            <w:r w:rsidRPr="000A0A5F">
              <w:t>Description</w:t>
            </w:r>
          </w:p>
        </w:tc>
      </w:tr>
      <w:tr w:rsidR="003D7A14" w:rsidRPr="000A0A5F" w14:paraId="7877197C" w14:textId="77777777" w:rsidTr="00D375AC">
        <w:tc>
          <w:tcPr>
            <w:tcW w:w="958" w:type="pct"/>
            <w:shd w:val="clear" w:color="auto" w:fill="auto"/>
            <w:tcMar>
              <w:top w:w="0" w:type="dxa"/>
              <w:left w:w="108" w:type="dxa"/>
              <w:bottom w:w="0" w:type="dxa"/>
              <w:right w:w="108" w:type="dxa"/>
            </w:tcMar>
          </w:tcPr>
          <w:p w14:paraId="1D3CB2E2" w14:textId="77777777" w:rsidR="003D7A14" w:rsidRPr="000A0A5F" w:rsidRDefault="003D7A14" w:rsidP="00D375AC">
            <w:pPr>
              <w:pStyle w:val="TAH"/>
              <w:jc w:val="left"/>
              <w:rPr>
                <w:b w:val="0"/>
                <w:lang w:eastAsia="zh-CN"/>
              </w:rPr>
            </w:pPr>
            <w:r w:rsidRPr="000A0A5F">
              <w:rPr>
                <w:rFonts w:hint="eastAsia"/>
                <w:b w:val="0"/>
                <w:lang w:eastAsia="zh-CN"/>
              </w:rPr>
              <w:t>Bandwidth</w:t>
            </w:r>
          </w:p>
        </w:tc>
        <w:tc>
          <w:tcPr>
            <w:tcW w:w="4042" w:type="pct"/>
            <w:shd w:val="clear" w:color="auto" w:fill="auto"/>
            <w:tcMar>
              <w:top w:w="0" w:type="dxa"/>
              <w:left w:w="108" w:type="dxa"/>
              <w:bottom w:w="0" w:type="dxa"/>
              <w:right w:w="108" w:type="dxa"/>
            </w:tcMar>
          </w:tcPr>
          <w:p w14:paraId="3CA747B7" w14:textId="77777777" w:rsidR="003D7A14" w:rsidRPr="000A0A5F" w:rsidRDefault="003D7A14" w:rsidP="00D375AC">
            <w:pPr>
              <w:pStyle w:val="TAH"/>
              <w:jc w:val="left"/>
              <w:rPr>
                <w:b w:val="0"/>
                <w:lang w:eastAsia="zh-CN"/>
              </w:rPr>
            </w:pPr>
            <w:r w:rsidRPr="000A0A5F">
              <w:rPr>
                <w:b w:val="0"/>
                <w:lang w:eastAsia="zh-CN"/>
              </w:rPr>
              <w:t>I</w:t>
            </w:r>
            <w:r w:rsidRPr="000A0A5F">
              <w:rPr>
                <w:rFonts w:hint="eastAsia"/>
                <w:b w:val="0"/>
                <w:lang w:eastAsia="zh-CN"/>
              </w:rPr>
              <w:t>nteger i</w:t>
            </w:r>
            <w:r w:rsidRPr="000A0A5F">
              <w:rPr>
                <w:b w:val="0"/>
                <w:lang w:eastAsia="zh-CN"/>
              </w:rPr>
              <w:t xml:space="preserve">ndicating a </w:t>
            </w:r>
            <w:r w:rsidRPr="000A0A5F">
              <w:rPr>
                <w:b w:val="0"/>
              </w:rPr>
              <w:t>bandwidth in bits per second.</w:t>
            </w:r>
          </w:p>
        </w:tc>
      </w:tr>
      <w:tr w:rsidR="003D7A14" w:rsidRPr="000A0A5F" w14:paraId="3C1FA82D" w14:textId="77777777" w:rsidTr="00D375AC">
        <w:tc>
          <w:tcPr>
            <w:tcW w:w="958" w:type="pct"/>
            <w:shd w:val="clear" w:color="auto" w:fill="auto"/>
            <w:tcMar>
              <w:top w:w="0" w:type="dxa"/>
              <w:left w:w="108" w:type="dxa"/>
              <w:bottom w:w="0" w:type="dxa"/>
              <w:right w:w="108" w:type="dxa"/>
            </w:tcMar>
          </w:tcPr>
          <w:p w14:paraId="0C199A5E" w14:textId="77777777" w:rsidR="003D7A14" w:rsidRPr="000A0A5F" w:rsidRDefault="003D7A14" w:rsidP="00D375AC">
            <w:pPr>
              <w:pStyle w:val="TAH"/>
              <w:jc w:val="left"/>
              <w:rPr>
                <w:b w:val="0"/>
              </w:rPr>
            </w:pPr>
            <w:r w:rsidRPr="000A0A5F">
              <w:rPr>
                <w:b w:val="0"/>
                <w:lang w:eastAsia="zh-CN"/>
              </w:rPr>
              <w:t>BdtReferenceId</w:t>
            </w:r>
          </w:p>
        </w:tc>
        <w:tc>
          <w:tcPr>
            <w:tcW w:w="4042" w:type="pct"/>
            <w:shd w:val="clear" w:color="auto" w:fill="auto"/>
            <w:tcMar>
              <w:top w:w="0" w:type="dxa"/>
              <w:left w:w="108" w:type="dxa"/>
              <w:bottom w:w="0" w:type="dxa"/>
              <w:right w:w="108" w:type="dxa"/>
            </w:tcMar>
          </w:tcPr>
          <w:p w14:paraId="4D43C66A" w14:textId="77777777" w:rsidR="003D7A14" w:rsidRPr="000A0A5F" w:rsidRDefault="003D7A14" w:rsidP="00D375AC">
            <w:pPr>
              <w:pStyle w:val="TAH"/>
              <w:jc w:val="left"/>
              <w:rPr>
                <w:b w:val="0"/>
                <w:lang w:eastAsia="zh-CN"/>
              </w:rPr>
            </w:pPr>
            <w:r w:rsidRPr="000A0A5F">
              <w:rPr>
                <w:b w:val="0"/>
                <w:lang w:eastAsia="zh-CN"/>
              </w:rPr>
              <w:t>String identifying a BDT Reference ID as defined in clause 5.3.3 of 3GPP TS 29.154 [</w:t>
            </w:r>
            <w:r w:rsidRPr="000A0A5F">
              <w:rPr>
                <w:b w:val="0"/>
                <w:lang w:val="en-US" w:eastAsia="zh-CN"/>
              </w:rPr>
              <w:t>9</w:t>
            </w:r>
            <w:r w:rsidRPr="000A0A5F">
              <w:rPr>
                <w:b w:val="0"/>
                <w:lang w:eastAsia="zh-CN"/>
              </w:rPr>
              <w:t>].</w:t>
            </w:r>
          </w:p>
        </w:tc>
      </w:tr>
      <w:tr w:rsidR="003D7A14" w:rsidRPr="000A0A5F" w14:paraId="73970175" w14:textId="77777777" w:rsidTr="00D375AC">
        <w:tc>
          <w:tcPr>
            <w:tcW w:w="958" w:type="pct"/>
            <w:shd w:val="clear" w:color="auto" w:fill="auto"/>
            <w:tcMar>
              <w:top w:w="0" w:type="dxa"/>
              <w:left w:w="108" w:type="dxa"/>
              <w:bottom w:w="0" w:type="dxa"/>
              <w:right w:w="108" w:type="dxa"/>
            </w:tcMar>
          </w:tcPr>
          <w:p w14:paraId="25838DC2" w14:textId="77777777" w:rsidR="003D7A14" w:rsidRPr="000A0A5F" w:rsidRDefault="003D7A14" w:rsidP="00D375AC">
            <w:pPr>
              <w:pStyle w:val="TAH"/>
              <w:jc w:val="left"/>
              <w:rPr>
                <w:b w:val="0"/>
                <w:lang w:eastAsia="zh-CN"/>
              </w:rPr>
            </w:pPr>
            <w:r w:rsidRPr="000A0A5F">
              <w:rPr>
                <w:b w:val="0"/>
                <w:lang w:eastAsia="zh-CN"/>
              </w:rPr>
              <w:t>Binary</w:t>
            </w:r>
          </w:p>
        </w:tc>
        <w:tc>
          <w:tcPr>
            <w:tcW w:w="4042" w:type="pct"/>
            <w:shd w:val="clear" w:color="auto" w:fill="auto"/>
            <w:tcMar>
              <w:top w:w="0" w:type="dxa"/>
              <w:left w:w="108" w:type="dxa"/>
              <w:bottom w:w="0" w:type="dxa"/>
              <w:right w:w="108" w:type="dxa"/>
            </w:tcMar>
          </w:tcPr>
          <w:p w14:paraId="42E202EC" w14:textId="77777777" w:rsidR="003D7A14" w:rsidRPr="000A0A5F" w:rsidRDefault="003D7A14" w:rsidP="00D375AC">
            <w:pPr>
              <w:pStyle w:val="TAH"/>
              <w:jc w:val="left"/>
              <w:rPr>
                <w:b w:val="0"/>
                <w:lang w:eastAsia="zh-CN"/>
              </w:rPr>
            </w:pPr>
            <w:r w:rsidRPr="000A0A5F">
              <w:rPr>
                <w:b w:val="0"/>
                <w:lang w:eastAsia="zh-CN"/>
              </w:rPr>
              <w:t>String with format "binary" as defined in OpenAPI</w:t>
            </w:r>
            <w:r w:rsidRPr="000A0A5F">
              <w:rPr>
                <w:b w:val="0"/>
                <w:lang w:val="en-US" w:eastAsia="zh-CN"/>
              </w:rPr>
              <w:t> </w:t>
            </w:r>
            <w:r w:rsidRPr="000A0A5F">
              <w:rPr>
                <w:b w:val="0"/>
                <w:lang w:eastAsia="zh-CN"/>
              </w:rPr>
              <w:t>Specification</w:t>
            </w:r>
            <w:r w:rsidRPr="000A0A5F">
              <w:rPr>
                <w:b w:val="0"/>
                <w:lang w:val="en-US" w:eastAsia="zh-CN"/>
              </w:rPr>
              <w:t> </w:t>
            </w:r>
            <w:r w:rsidRPr="000A0A5F">
              <w:rPr>
                <w:b w:val="0"/>
                <w:lang w:eastAsia="zh-CN"/>
              </w:rPr>
              <w:t>[27].</w:t>
            </w:r>
          </w:p>
        </w:tc>
      </w:tr>
      <w:tr w:rsidR="003D7A14" w:rsidRPr="000A0A5F" w14:paraId="403BF634" w14:textId="77777777" w:rsidTr="00D375AC">
        <w:tc>
          <w:tcPr>
            <w:tcW w:w="958" w:type="pct"/>
            <w:shd w:val="clear" w:color="auto" w:fill="auto"/>
            <w:tcMar>
              <w:top w:w="0" w:type="dxa"/>
              <w:left w:w="108" w:type="dxa"/>
              <w:bottom w:w="0" w:type="dxa"/>
              <w:right w:w="108" w:type="dxa"/>
            </w:tcMar>
          </w:tcPr>
          <w:p w14:paraId="031FCAA9" w14:textId="77777777" w:rsidR="003D7A14" w:rsidRPr="000A0A5F" w:rsidRDefault="003D7A14" w:rsidP="00D375AC">
            <w:pPr>
              <w:pStyle w:val="TAH"/>
              <w:jc w:val="left"/>
              <w:rPr>
                <w:b w:val="0"/>
                <w:lang w:eastAsia="zh-CN"/>
              </w:rPr>
            </w:pPr>
            <w:r w:rsidRPr="000A0A5F">
              <w:rPr>
                <w:b w:val="0"/>
              </w:rPr>
              <w:t>Bytes</w:t>
            </w:r>
          </w:p>
        </w:tc>
        <w:tc>
          <w:tcPr>
            <w:tcW w:w="4042" w:type="pct"/>
            <w:shd w:val="clear" w:color="auto" w:fill="auto"/>
            <w:tcMar>
              <w:top w:w="0" w:type="dxa"/>
              <w:left w:w="108" w:type="dxa"/>
              <w:bottom w:w="0" w:type="dxa"/>
              <w:right w:w="108" w:type="dxa"/>
            </w:tcMar>
          </w:tcPr>
          <w:p w14:paraId="75AE7142" w14:textId="77777777" w:rsidR="003D7A14" w:rsidRPr="000A0A5F" w:rsidRDefault="003D7A14" w:rsidP="00D375AC">
            <w:pPr>
              <w:pStyle w:val="TAH"/>
              <w:jc w:val="left"/>
              <w:rPr>
                <w:b w:val="0"/>
                <w:lang w:eastAsia="zh-CN"/>
              </w:rPr>
            </w:pPr>
            <w:r w:rsidRPr="000A0A5F">
              <w:rPr>
                <w:b w:val="0"/>
              </w:rPr>
              <w:t>String with format "byte" as defined in OpenAPI Specification [27], i.e, base64-encoded characters.</w:t>
            </w:r>
          </w:p>
        </w:tc>
      </w:tr>
      <w:tr w:rsidR="003D7A14" w:rsidRPr="000A0A5F" w14:paraId="665F4568" w14:textId="77777777" w:rsidTr="00D375AC">
        <w:tc>
          <w:tcPr>
            <w:tcW w:w="958" w:type="pct"/>
            <w:shd w:val="clear" w:color="auto" w:fill="auto"/>
            <w:tcMar>
              <w:top w:w="0" w:type="dxa"/>
              <w:left w:w="108" w:type="dxa"/>
              <w:bottom w:w="0" w:type="dxa"/>
              <w:right w:w="108" w:type="dxa"/>
            </w:tcMar>
          </w:tcPr>
          <w:p w14:paraId="5760F1CB" w14:textId="77777777" w:rsidR="003D7A14" w:rsidRPr="000A0A5F" w:rsidRDefault="003D7A14" w:rsidP="00D375AC">
            <w:pPr>
              <w:pStyle w:val="TAH"/>
              <w:jc w:val="left"/>
              <w:rPr>
                <w:b w:val="0"/>
              </w:rPr>
            </w:pPr>
            <w:r w:rsidRPr="000A0A5F">
              <w:rPr>
                <w:b w:val="0"/>
              </w:rPr>
              <w:t>DayOfWeek</w:t>
            </w:r>
          </w:p>
        </w:tc>
        <w:tc>
          <w:tcPr>
            <w:tcW w:w="4042" w:type="pct"/>
            <w:shd w:val="clear" w:color="auto" w:fill="auto"/>
            <w:tcMar>
              <w:top w:w="0" w:type="dxa"/>
              <w:left w:w="108" w:type="dxa"/>
              <w:bottom w:w="0" w:type="dxa"/>
              <w:right w:w="108" w:type="dxa"/>
            </w:tcMar>
          </w:tcPr>
          <w:p w14:paraId="3D28EED5" w14:textId="77777777" w:rsidR="003D7A14" w:rsidRPr="000A0A5F" w:rsidRDefault="003D7A14" w:rsidP="00D375AC">
            <w:pPr>
              <w:pStyle w:val="TAH"/>
              <w:jc w:val="left"/>
              <w:rPr>
                <w:b w:val="0"/>
              </w:rPr>
            </w:pPr>
            <w:r w:rsidRPr="000A0A5F">
              <w:rPr>
                <w:b w:val="0"/>
              </w:rPr>
              <w:t>Integer between and including 1 and 7 denoting a weekday. "1" shall indicate "Monday", and the subsequent weekdays shall be indicated with the next higher numbers. "7" shall indicate "Sunday".</w:t>
            </w:r>
          </w:p>
        </w:tc>
      </w:tr>
      <w:tr w:rsidR="003D7A14" w:rsidRPr="000A0A5F" w14:paraId="6BFFBF58" w14:textId="77777777" w:rsidTr="00D375AC">
        <w:tc>
          <w:tcPr>
            <w:tcW w:w="958" w:type="pct"/>
            <w:tcMar>
              <w:top w:w="0" w:type="dxa"/>
              <w:left w:w="108" w:type="dxa"/>
              <w:bottom w:w="0" w:type="dxa"/>
              <w:right w:w="108" w:type="dxa"/>
            </w:tcMar>
          </w:tcPr>
          <w:p w14:paraId="6FF6936D" w14:textId="77777777" w:rsidR="003D7A14" w:rsidRPr="000A0A5F" w:rsidRDefault="003D7A14" w:rsidP="00D375AC">
            <w:pPr>
              <w:pStyle w:val="TAL"/>
            </w:pPr>
            <w:r w:rsidRPr="000A0A5F">
              <w:t>DateTime</w:t>
            </w:r>
          </w:p>
        </w:tc>
        <w:tc>
          <w:tcPr>
            <w:tcW w:w="4042" w:type="pct"/>
            <w:tcMar>
              <w:top w:w="0" w:type="dxa"/>
              <w:left w:w="108" w:type="dxa"/>
              <w:bottom w:w="0" w:type="dxa"/>
              <w:right w:w="108" w:type="dxa"/>
            </w:tcMar>
          </w:tcPr>
          <w:p w14:paraId="6182A4F9" w14:textId="77777777" w:rsidR="003D7A14" w:rsidRPr="000A0A5F" w:rsidRDefault="003D7A14" w:rsidP="00D375AC">
            <w:pPr>
              <w:pStyle w:val="TAL"/>
            </w:pPr>
            <w:r w:rsidRPr="000A0A5F">
              <w:t>String with format "date-time" as defined in OpenAPI </w:t>
            </w:r>
            <w:r w:rsidRPr="000A0A5F">
              <w:rPr>
                <w:lang w:eastAsia="zh-CN"/>
              </w:rPr>
              <w:t>Specification</w:t>
            </w:r>
            <w:r w:rsidRPr="000A0A5F">
              <w:t> [27].</w:t>
            </w:r>
          </w:p>
        </w:tc>
      </w:tr>
      <w:tr w:rsidR="003D7A14" w:rsidRPr="000A0A5F" w14:paraId="55A7B5EC" w14:textId="77777777" w:rsidTr="00D375AC">
        <w:tc>
          <w:tcPr>
            <w:tcW w:w="958" w:type="pct"/>
            <w:tcMar>
              <w:top w:w="0" w:type="dxa"/>
              <w:left w:w="108" w:type="dxa"/>
              <w:bottom w:w="0" w:type="dxa"/>
              <w:right w:w="108" w:type="dxa"/>
            </w:tcMar>
          </w:tcPr>
          <w:p w14:paraId="4D5C7978" w14:textId="77777777" w:rsidR="003D7A14" w:rsidRPr="000A0A5F" w:rsidRDefault="003D7A14" w:rsidP="00D375AC">
            <w:pPr>
              <w:pStyle w:val="TAL"/>
            </w:pPr>
            <w:r w:rsidRPr="000A0A5F">
              <w:t>DateTimeRm</w:t>
            </w:r>
          </w:p>
        </w:tc>
        <w:tc>
          <w:tcPr>
            <w:tcW w:w="4042" w:type="pct"/>
            <w:tcMar>
              <w:top w:w="0" w:type="dxa"/>
              <w:left w:w="108" w:type="dxa"/>
              <w:bottom w:w="0" w:type="dxa"/>
              <w:right w:w="108" w:type="dxa"/>
            </w:tcMar>
          </w:tcPr>
          <w:p w14:paraId="6FACDD03" w14:textId="77777777" w:rsidR="003D7A14" w:rsidRPr="000A0A5F" w:rsidRDefault="003D7A14" w:rsidP="00D375AC">
            <w:pPr>
              <w:pStyle w:val="TAL"/>
            </w:pPr>
            <w:r w:rsidRPr="000A0A5F">
              <w:t xml:space="preserve">String with format "date-time" as defined in OpenAPI [27] </w:t>
            </w:r>
            <w:r w:rsidRPr="000A0A5F">
              <w:rPr>
                <w:lang w:eastAsia="zh-CN"/>
              </w:rPr>
              <w:t xml:space="preserve">with </w:t>
            </w:r>
            <w:r w:rsidRPr="000A0A5F">
              <w:t>"nullable: true" property</w:t>
            </w:r>
            <w:r w:rsidRPr="000A0A5F">
              <w:rPr>
                <w:lang w:eastAsia="zh-CN"/>
              </w:rPr>
              <w:t>.</w:t>
            </w:r>
          </w:p>
        </w:tc>
      </w:tr>
      <w:tr w:rsidR="003D7A14" w:rsidRPr="000A0A5F" w14:paraId="0795B39D" w14:textId="77777777" w:rsidTr="00D375AC">
        <w:tc>
          <w:tcPr>
            <w:tcW w:w="958" w:type="pct"/>
            <w:tcMar>
              <w:top w:w="0" w:type="dxa"/>
              <w:left w:w="108" w:type="dxa"/>
              <w:bottom w:w="0" w:type="dxa"/>
              <w:right w:w="108" w:type="dxa"/>
            </w:tcMar>
          </w:tcPr>
          <w:p w14:paraId="1DFB0610" w14:textId="77777777" w:rsidR="003D7A14" w:rsidRPr="000A0A5F" w:rsidRDefault="003D7A14" w:rsidP="00D375AC">
            <w:pPr>
              <w:pStyle w:val="TAL"/>
            </w:pPr>
            <w:r w:rsidRPr="000A0A5F">
              <w:t>DateTimeRo</w:t>
            </w:r>
          </w:p>
        </w:tc>
        <w:tc>
          <w:tcPr>
            <w:tcW w:w="4042" w:type="pct"/>
            <w:tcMar>
              <w:top w:w="0" w:type="dxa"/>
              <w:left w:w="108" w:type="dxa"/>
              <w:bottom w:w="0" w:type="dxa"/>
              <w:right w:w="108" w:type="dxa"/>
            </w:tcMar>
          </w:tcPr>
          <w:p w14:paraId="422459CC" w14:textId="77777777" w:rsidR="003D7A14" w:rsidRPr="000A0A5F" w:rsidRDefault="003D7A14" w:rsidP="00D375AC">
            <w:pPr>
              <w:pStyle w:val="TAL"/>
            </w:pPr>
            <w:r w:rsidRPr="000A0A5F">
              <w:t xml:space="preserve">String with format "date-time" as defined in OpenAPI [27] </w:t>
            </w:r>
            <w:r w:rsidRPr="000A0A5F">
              <w:rPr>
                <w:lang w:eastAsia="zh-CN"/>
              </w:rPr>
              <w:t xml:space="preserve">with </w:t>
            </w:r>
            <w:r w:rsidRPr="000A0A5F">
              <w:t>"readOnly: true" property</w:t>
            </w:r>
            <w:r w:rsidRPr="000A0A5F">
              <w:rPr>
                <w:lang w:eastAsia="zh-CN"/>
              </w:rPr>
              <w:t>.</w:t>
            </w:r>
          </w:p>
        </w:tc>
      </w:tr>
      <w:tr w:rsidR="003D7A14" w:rsidRPr="000A0A5F" w14:paraId="1C111442" w14:textId="77777777" w:rsidTr="00D375AC">
        <w:tc>
          <w:tcPr>
            <w:tcW w:w="958" w:type="pct"/>
            <w:tcMar>
              <w:top w:w="0" w:type="dxa"/>
              <w:left w:w="108" w:type="dxa"/>
              <w:bottom w:w="0" w:type="dxa"/>
              <w:right w:w="108" w:type="dxa"/>
            </w:tcMar>
          </w:tcPr>
          <w:p w14:paraId="151852F9" w14:textId="77777777" w:rsidR="003D7A14" w:rsidRPr="000A0A5F" w:rsidRDefault="003D7A14" w:rsidP="00D375AC">
            <w:pPr>
              <w:pStyle w:val="TAL"/>
            </w:pPr>
            <w:r w:rsidRPr="000A0A5F">
              <w:rPr>
                <w:rFonts w:hint="eastAsia"/>
                <w:lang w:eastAsia="zh-CN"/>
              </w:rPr>
              <w:t>Duration</w:t>
            </w:r>
            <w:r w:rsidRPr="000A0A5F">
              <w:rPr>
                <w:lang w:eastAsia="zh-CN"/>
              </w:rPr>
              <w:t>Sec</w:t>
            </w:r>
          </w:p>
        </w:tc>
        <w:tc>
          <w:tcPr>
            <w:tcW w:w="4042" w:type="pct"/>
            <w:tcMar>
              <w:top w:w="0" w:type="dxa"/>
              <w:left w:w="108" w:type="dxa"/>
              <w:bottom w:w="0" w:type="dxa"/>
              <w:right w:w="108" w:type="dxa"/>
            </w:tcMar>
          </w:tcPr>
          <w:p w14:paraId="6133D221" w14:textId="77777777" w:rsidR="003D7A14" w:rsidRPr="000A0A5F" w:rsidRDefault="003D7A14" w:rsidP="00D375AC">
            <w:pPr>
              <w:pStyle w:val="TAL"/>
            </w:pPr>
            <w:r w:rsidRPr="000A0A5F">
              <w:t xml:space="preserve">Unsigned integer </w:t>
            </w:r>
            <w:r w:rsidRPr="000A0A5F">
              <w:rPr>
                <w:lang w:eastAsia="zh-CN"/>
              </w:rPr>
              <w:t xml:space="preserve">identifying a period of time in units of seconds. </w:t>
            </w:r>
          </w:p>
        </w:tc>
      </w:tr>
      <w:tr w:rsidR="003D7A14" w:rsidRPr="000A0A5F" w14:paraId="6409B47B" w14:textId="77777777" w:rsidTr="00D375AC">
        <w:tc>
          <w:tcPr>
            <w:tcW w:w="958" w:type="pct"/>
            <w:tcMar>
              <w:top w:w="0" w:type="dxa"/>
              <w:left w:w="108" w:type="dxa"/>
              <w:bottom w:w="0" w:type="dxa"/>
              <w:right w:w="108" w:type="dxa"/>
            </w:tcMar>
          </w:tcPr>
          <w:p w14:paraId="5642DA67" w14:textId="77777777" w:rsidR="003D7A14" w:rsidRPr="000A0A5F" w:rsidRDefault="003D7A14" w:rsidP="00D375AC">
            <w:pPr>
              <w:pStyle w:val="TAL"/>
              <w:rPr>
                <w:lang w:eastAsia="zh-CN"/>
              </w:rPr>
            </w:pPr>
            <w:r w:rsidRPr="000A0A5F">
              <w:rPr>
                <w:rFonts w:hint="eastAsia"/>
                <w:lang w:eastAsia="zh-CN"/>
              </w:rPr>
              <w:t>Duration</w:t>
            </w:r>
            <w:r w:rsidRPr="000A0A5F">
              <w:rPr>
                <w:lang w:eastAsia="zh-CN"/>
              </w:rPr>
              <w:t>SecRm</w:t>
            </w:r>
          </w:p>
        </w:tc>
        <w:tc>
          <w:tcPr>
            <w:tcW w:w="4042" w:type="pct"/>
            <w:tcMar>
              <w:top w:w="0" w:type="dxa"/>
              <w:left w:w="108" w:type="dxa"/>
              <w:bottom w:w="0" w:type="dxa"/>
              <w:right w:w="108" w:type="dxa"/>
            </w:tcMar>
          </w:tcPr>
          <w:p w14:paraId="5DC1849F" w14:textId="77777777" w:rsidR="003D7A14" w:rsidRPr="000A0A5F" w:rsidRDefault="003D7A14" w:rsidP="00D375AC">
            <w:pPr>
              <w:pStyle w:val="TAL"/>
            </w:pPr>
            <w:r w:rsidRPr="000A0A5F">
              <w:t xml:space="preserve">Unsigned integer </w:t>
            </w:r>
            <w:r w:rsidRPr="000A0A5F">
              <w:rPr>
                <w:lang w:eastAsia="zh-CN"/>
              </w:rPr>
              <w:t xml:space="preserve">identifying a period of time in units of seconds with </w:t>
            </w:r>
            <w:r w:rsidRPr="000A0A5F">
              <w:t>"nullable: true"</w:t>
            </w:r>
            <w:r w:rsidRPr="000A0A5F">
              <w:rPr>
                <w:lang w:eastAsia="zh-CN"/>
              </w:rPr>
              <w:t xml:space="preserve"> property.</w:t>
            </w:r>
          </w:p>
        </w:tc>
      </w:tr>
      <w:tr w:rsidR="003D7A14" w:rsidRPr="000A0A5F" w14:paraId="79AAA6B4" w14:textId="77777777" w:rsidTr="00D375AC">
        <w:tc>
          <w:tcPr>
            <w:tcW w:w="958" w:type="pct"/>
            <w:tcMar>
              <w:top w:w="0" w:type="dxa"/>
              <w:left w:w="108" w:type="dxa"/>
              <w:bottom w:w="0" w:type="dxa"/>
              <w:right w:w="108" w:type="dxa"/>
            </w:tcMar>
          </w:tcPr>
          <w:p w14:paraId="635DC206" w14:textId="77777777" w:rsidR="003D7A14" w:rsidRPr="000A0A5F" w:rsidRDefault="003D7A14" w:rsidP="00D375AC">
            <w:pPr>
              <w:pStyle w:val="TAL"/>
              <w:rPr>
                <w:lang w:eastAsia="zh-CN"/>
              </w:rPr>
            </w:pPr>
            <w:r w:rsidRPr="000A0A5F">
              <w:rPr>
                <w:rFonts w:hint="eastAsia"/>
                <w:lang w:eastAsia="zh-CN"/>
              </w:rPr>
              <w:t>Duration</w:t>
            </w:r>
            <w:r w:rsidRPr="000A0A5F">
              <w:rPr>
                <w:lang w:eastAsia="zh-CN"/>
              </w:rPr>
              <w:t>SecRo</w:t>
            </w:r>
          </w:p>
        </w:tc>
        <w:tc>
          <w:tcPr>
            <w:tcW w:w="4042" w:type="pct"/>
            <w:tcMar>
              <w:top w:w="0" w:type="dxa"/>
              <w:left w:w="108" w:type="dxa"/>
              <w:bottom w:w="0" w:type="dxa"/>
              <w:right w:w="108" w:type="dxa"/>
            </w:tcMar>
          </w:tcPr>
          <w:p w14:paraId="1EE95D3D" w14:textId="77777777" w:rsidR="003D7A14" w:rsidRPr="000A0A5F" w:rsidRDefault="003D7A14" w:rsidP="00D375AC">
            <w:pPr>
              <w:pStyle w:val="TAL"/>
            </w:pPr>
            <w:r w:rsidRPr="000A0A5F">
              <w:t xml:space="preserve">Unsigned integer </w:t>
            </w:r>
            <w:r w:rsidRPr="000A0A5F">
              <w:rPr>
                <w:lang w:eastAsia="zh-CN"/>
              </w:rPr>
              <w:t xml:space="preserve">identifying a period of time in units of seconds with </w:t>
            </w:r>
            <w:r w:rsidRPr="000A0A5F">
              <w:t>"readOnly: true"</w:t>
            </w:r>
            <w:r w:rsidRPr="000A0A5F">
              <w:rPr>
                <w:lang w:eastAsia="zh-CN"/>
              </w:rPr>
              <w:t xml:space="preserve"> property.</w:t>
            </w:r>
          </w:p>
        </w:tc>
      </w:tr>
      <w:tr w:rsidR="003D7A14" w:rsidRPr="000A0A5F" w14:paraId="1982F715" w14:textId="77777777" w:rsidTr="00D375AC">
        <w:tc>
          <w:tcPr>
            <w:tcW w:w="958" w:type="pct"/>
            <w:tcMar>
              <w:top w:w="0" w:type="dxa"/>
              <w:left w:w="108" w:type="dxa"/>
              <w:bottom w:w="0" w:type="dxa"/>
              <w:right w:w="108" w:type="dxa"/>
            </w:tcMar>
          </w:tcPr>
          <w:p w14:paraId="22CA346A" w14:textId="77777777" w:rsidR="003D7A14" w:rsidRPr="000A0A5F" w:rsidRDefault="003D7A14" w:rsidP="00D375AC">
            <w:pPr>
              <w:pStyle w:val="TAL"/>
              <w:rPr>
                <w:lang w:eastAsia="zh-CN"/>
              </w:rPr>
            </w:pPr>
            <w:r w:rsidRPr="000A0A5F">
              <w:rPr>
                <w:rFonts w:hint="eastAsia"/>
                <w:lang w:eastAsia="zh-CN"/>
              </w:rPr>
              <w:t>DurationMin</w:t>
            </w:r>
          </w:p>
        </w:tc>
        <w:tc>
          <w:tcPr>
            <w:tcW w:w="4042" w:type="pct"/>
            <w:tcMar>
              <w:top w:w="0" w:type="dxa"/>
              <w:left w:w="108" w:type="dxa"/>
              <w:bottom w:w="0" w:type="dxa"/>
              <w:right w:w="108" w:type="dxa"/>
            </w:tcMar>
          </w:tcPr>
          <w:p w14:paraId="42498513" w14:textId="77777777" w:rsidR="003D7A14" w:rsidRPr="000A0A5F" w:rsidRDefault="003D7A14" w:rsidP="00D375AC">
            <w:pPr>
              <w:pStyle w:val="TAL"/>
              <w:rPr>
                <w:lang w:eastAsia="zh-CN"/>
              </w:rPr>
            </w:pPr>
            <w:r w:rsidRPr="000A0A5F">
              <w:t xml:space="preserve">Unsigned </w:t>
            </w:r>
            <w:r w:rsidRPr="000A0A5F">
              <w:rPr>
                <w:lang w:eastAsia="zh-CN"/>
              </w:rPr>
              <w:t>i</w:t>
            </w:r>
            <w:r w:rsidRPr="000A0A5F">
              <w:rPr>
                <w:rFonts w:hint="eastAsia"/>
                <w:lang w:eastAsia="zh-CN"/>
              </w:rPr>
              <w:t>nteger</w:t>
            </w:r>
            <w:r w:rsidRPr="000A0A5F">
              <w:rPr>
                <w:lang w:eastAsia="zh-CN"/>
              </w:rPr>
              <w:t xml:space="preserve"> identifying a period of time in units of minutes. </w:t>
            </w:r>
          </w:p>
        </w:tc>
      </w:tr>
      <w:tr w:rsidR="003D7A14" w:rsidRPr="000A0A5F" w14:paraId="00E1CC0C" w14:textId="77777777" w:rsidTr="00D375AC">
        <w:tc>
          <w:tcPr>
            <w:tcW w:w="958" w:type="pct"/>
            <w:tcMar>
              <w:top w:w="0" w:type="dxa"/>
              <w:left w:w="108" w:type="dxa"/>
              <w:bottom w:w="0" w:type="dxa"/>
              <w:right w:w="108" w:type="dxa"/>
            </w:tcMar>
          </w:tcPr>
          <w:p w14:paraId="504D978D" w14:textId="77777777" w:rsidR="003D7A14" w:rsidRPr="000A0A5F" w:rsidRDefault="003D7A14" w:rsidP="00D375AC">
            <w:pPr>
              <w:pStyle w:val="TAL"/>
            </w:pPr>
            <w:r w:rsidRPr="000A0A5F">
              <w:rPr>
                <w:lang w:eastAsia="zh-CN"/>
              </w:rPr>
              <w:t>E</w:t>
            </w:r>
            <w:r w:rsidRPr="000A0A5F">
              <w:rPr>
                <w:rFonts w:hint="eastAsia"/>
                <w:lang w:eastAsia="zh-CN"/>
              </w:rPr>
              <w:t>xternal</w:t>
            </w:r>
            <w:r w:rsidRPr="000A0A5F">
              <w:rPr>
                <w:lang w:eastAsia="zh-CN"/>
              </w:rPr>
              <w:t>Id</w:t>
            </w:r>
          </w:p>
        </w:tc>
        <w:tc>
          <w:tcPr>
            <w:tcW w:w="4042" w:type="pct"/>
            <w:tcMar>
              <w:top w:w="0" w:type="dxa"/>
              <w:left w:w="108" w:type="dxa"/>
              <w:bottom w:w="0" w:type="dxa"/>
              <w:right w:w="108" w:type="dxa"/>
            </w:tcMar>
          </w:tcPr>
          <w:p w14:paraId="4BBBDB88" w14:textId="77777777" w:rsidR="003D7A14" w:rsidRPr="000A0A5F" w:rsidRDefault="003D7A14" w:rsidP="00D375AC">
            <w:pPr>
              <w:pStyle w:val="TAL"/>
              <w:rPr>
                <w:lang w:eastAsia="zh-CN"/>
              </w:rPr>
            </w:pPr>
            <w:r w:rsidRPr="000A0A5F">
              <w:rPr>
                <w:lang w:eastAsia="zh-CN"/>
              </w:rPr>
              <w:t xml:space="preserve">String containing a local identifier followed by "@" and a domain identifier. Both the local identifier and the domain identifier shall be encoded as strings that do not contain any "@" characters. See </w:t>
            </w:r>
            <w:r w:rsidRPr="000A0A5F">
              <w:rPr>
                <w:rFonts w:eastAsia="Times New Roman" w:cs="Arial"/>
                <w:szCs w:val="18"/>
              </w:rPr>
              <w:t>clause 4.6.2 of 3GPP TS 23.682 [2] for more information.</w:t>
            </w:r>
          </w:p>
        </w:tc>
      </w:tr>
      <w:tr w:rsidR="003D7A14" w:rsidRPr="000A0A5F" w14:paraId="35ABF750" w14:textId="77777777" w:rsidTr="00D375AC">
        <w:tc>
          <w:tcPr>
            <w:tcW w:w="958" w:type="pct"/>
            <w:tcMar>
              <w:top w:w="0" w:type="dxa"/>
              <w:left w:w="108" w:type="dxa"/>
              <w:bottom w:w="0" w:type="dxa"/>
              <w:right w:w="108" w:type="dxa"/>
            </w:tcMar>
          </w:tcPr>
          <w:p w14:paraId="715DA174" w14:textId="77777777" w:rsidR="003D7A14" w:rsidRPr="000A0A5F" w:rsidRDefault="003D7A14" w:rsidP="00D375AC">
            <w:pPr>
              <w:pStyle w:val="TAL"/>
            </w:pPr>
            <w:r w:rsidRPr="000A0A5F">
              <w:rPr>
                <w:lang w:eastAsia="zh-CN"/>
              </w:rPr>
              <w:t>E</w:t>
            </w:r>
            <w:r w:rsidRPr="000A0A5F">
              <w:rPr>
                <w:rFonts w:hint="eastAsia"/>
                <w:lang w:eastAsia="zh-CN"/>
              </w:rPr>
              <w:t>xternal</w:t>
            </w:r>
            <w:r w:rsidRPr="000A0A5F">
              <w:rPr>
                <w:lang w:eastAsia="zh-CN"/>
              </w:rPr>
              <w:t>GroupId</w:t>
            </w:r>
          </w:p>
        </w:tc>
        <w:tc>
          <w:tcPr>
            <w:tcW w:w="4042" w:type="pct"/>
            <w:tcMar>
              <w:top w:w="0" w:type="dxa"/>
              <w:left w:w="108" w:type="dxa"/>
              <w:bottom w:w="0" w:type="dxa"/>
              <w:right w:w="108" w:type="dxa"/>
            </w:tcMar>
          </w:tcPr>
          <w:p w14:paraId="3007C8B8" w14:textId="77777777" w:rsidR="003D7A14" w:rsidRPr="000A0A5F" w:rsidRDefault="003D7A14" w:rsidP="00D375AC">
            <w:pPr>
              <w:pStyle w:val="TAL"/>
              <w:rPr>
                <w:lang w:eastAsia="zh-CN"/>
              </w:rPr>
            </w:pPr>
            <w:r w:rsidRPr="000A0A5F">
              <w:rPr>
                <w:lang w:eastAsia="zh-CN"/>
              </w:rPr>
              <w:t xml:space="preserve">String containing a local identifier followed by "@" and a domain identifier. Both the local identifier and the domain identifier shall be encoded as strings that do not contain any "@" characters. See </w:t>
            </w:r>
            <w:r w:rsidRPr="000A0A5F">
              <w:rPr>
                <w:rFonts w:eastAsia="Times New Roman" w:cs="Arial"/>
                <w:szCs w:val="18"/>
              </w:rPr>
              <w:t>clauses 4.6.2 and 4.6.3 of 3GPP TS 23.682 [2] for more information.</w:t>
            </w:r>
          </w:p>
        </w:tc>
      </w:tr>
      <w:tr w:rsidR="003D7A14" w:rsidRPr="000A0A5F" w14:paraId="06148B8A" w14:textId="77777777" w:rsidTr="00D375AC">
        <w:tc>
          <w:tcPr>
            <w:tcW w:w="958" w:type="pct"/>
            <w:tcMar>
              <w:top w:w="0" w:type="dxa"/>
              <w:left w:w="108" w:type="dxa"/>
              <w:bottom w:w="0" w:type="dxa"/>
              <w:right w:w="108" w:type="dxa"/>
            </w:tcMar>
          </w:tcPr>
          <w:p w14:paraId="213B81F2" w14:textId="77777777" w:rsidR="003D7A14" w:rsidRPr="000A0A5F" w:rsidRDefault="003D7A14" w:rsidP="00D375AC">
            <w:pPr>
              <w:pStyle w:val="TAL"/>
              <w:rPr>
                <w:lang w:eastAsia="zh-CN"/>
              </w:rPr>
            </w:pPr>
            <w:r w:rsidRPr="000A0A5F">
              <w:rPr>
                <w:lang w:eastAsia="zh-CN"/>
              </w:rPr>
              <w:t>Ipv4Addr</w:t>
            </w:r>
          </w:p>
        </w:tc>
        <w:tc>
          <w:tcPr>
            <w:tcW w:w="4042" w:type="pct"/>
            <w:tcMar>
              <w:top w:w="0" w:type="dxa"/>
              <w:left w:w="108" w:type="dxa"/>
              <w:bottom w:w="0" w:type="dxa"/>
              <w:right w:w="108" w:type="dxa"/>
            </w:tcMar>
          </w:tcPr>
          <w:p w14:paraId="02F4D824" w14:textId="77777777" w:rsidR="003D7A14" w:rsidRPr="000A0A5F" w:rsidRDefault="003D7A14" w:rsidP="00D375AC">
            <w:pPr>
              <w:pStyle w:val="TAL"/>
              <w:rPr>
                <w:lang w:eastAsia="zh-CN"/>
              </w:rPr>
            </w:pPr>
            <w:r w:rsidRPr="000A0A5F">
              <w:rPr>
                <w:lang w:eastAsia="zh-CN"/>
              </w:rPr>
              <w:t>S</w:t>
            </w:r>
            <w:r w:rsidRPr="000A0A5F">
              <w:rPr>
                <w:rFonts w:hint="eastAsia"/>
                <w:lang w:eastAsia="zh-CN"/>
              </w:rPr>
              <w:t>tring identifying a</w:t>
            </w:r>
            <w:r w:rsidRPr="000A0A5F">
              <w:rPr>
                <w:lang w:eastAsia="zh-CN"/>
              </w:rPr>
              <w:t>n</w:t>
            </w:r>
            <w:r w:rsidRPr="000A0A5F">
              <w:rPr>
                <w:rFonts w:hint="eastAsia"/>
                <w:lang w:eastAsia="zh-CN"/>
              </w:rPr>
              <w:t xml:space="preserve"> I</w:t>
            </w:r>
            <w:r w:rsidRPr="000A0A5F">
              <w:rPr>
                <w:lang w:eastAsia="zh-CN"/>
              </w:rPr>
              <w:t>p</w:t>
            </w:r>
            <w:r w:rsidRPr="000A0A5F">
              <w:rPr>
                <w:rFonts w:hint="eastAsia"/>
                <w:lang w:eastAsia="zh-CN"/>
              </w:rPr>
              <w:t>v4</w:t>
            </w:r>
            <w:r w:rsidRPr="000A0A5F">
              <w:rPr>
                <w:lang w:eastAsia="zh-CN"/>
              </w:rPr>
              <w:t xml:space="preserve"> address formatted in the "dotted decimal" notation as defined in IETF RFC</w:t>
            </w:r>
            <w:r w:rsidRPr="000A0A5F">
              <w:rPr>
                <w:lang w:val="en-US" w:eastAsia="zh-CN"/>
              </w:rPr>
              <w:t> 1166 [28].</w:t>
            </w:r>
            <w:r w:rsidRPr="000A0A5F">
              <w:t xml:space="preserve"> </w:t>
            </w:r>
          </w:p>
        </w:tc>
      </w:tr>
      <w:tr w:rsidR="003D7A14" w:rsidRPr="000A0A5F" w14:paraId="79061D12" w14:textId="77777777" w:rsidTr="00D375AC">
        <w:tc>
          <w:tcPr>
            <w:tcW w:w="958" w:type="pct"/>
            <w:tcMar>
              <w:top w:w="0" w:type="dxa"/>
              <w:left w:w="108" w:type="dxa"/>
              <w:bottom w:w="0" w:type="dxa"/>
              <w:right w:w="108" w:type="dxa"/>
            </w:tcMar>
          </w:tcPr>
          <w:p w14:paraId="5D39D1EC" w14:textId="77777777" w:rsidR="003D7A14" w:rsidRPr="000A0A5F" w:rsidRDefault="003D7A14" w:rsidP="00D375AC">
            <w:pPr>
              <w:pStyle w:val="TAL"/>
              <w:rPr>
                <w:lang w:eastAsia="zh-CN"/>
              </w:rPr>
            </w:pPr>
            <w:r w:rsidRPr="000A0A5F">
              <w:rPr>
                <w:rFonts w:hint="eastAsia"/>
                <w:lang w:eastAsia="zh-CN"/>
              </w:rPr>
              <w:t>Ipv6Addr</w:t>
            </w:r>
          </w:p>
        </w:tc>
        <w:tc>
          <w:tcPr>
            <w:tcW w:w="4042" w:type="pct"/>
            <w:tcMar>
              <w:top w:w="0" w:type="dxa"/>
              <w:left w:w="108" w:type="dxa"/>
              <w:bottom w:w="0" w:type="dxa"/>
              <w:right w:w="108" w:type="dxa"/>
            </w:tcMar>
          </w:tcPr>
          <w:p w14:paraId="0E3742B0" w14:textId="77777777" w:rsidR="003D7A14" w:rsidRPr="000A0A5F" w:rsidRDefault="003D7A14" w:rsidP="00D375AC">
            <w:pPr>
              <w:pStyle w:val="TAL"/>
              <w:rPr>
                <w:lang w:eastAsia="zh-CN"/>
              </w:rPr>
            </w:pPr>
            <w:r w:rsidRPr="000A0A5F">
              <w:rPr>
                <w:lang w:eastAsia="zh-CN"/>
              </w:rPr>
              <w:t>S</w:t>
            </w:r>
            <w:r w:rsidRPr="000A0A5F">
              <w:rPr>
                <w:rFonts w:hint="eastAsia"/>
                <w:lang w:eastAsia="zh-CN"/>
              </w:rPr>
              <w:t>tring identifying a</w:t>
            </w:r>
            <w:r w:rsidRPr="000A0A5F">
              <w:rPr>
                <w:lang w:eastAsia="zh-CN"/>
              </w:rPr>
              <w:t>n</w:t>
            </w:r>
            <w:r w:rsidRPr="000A0A5F">
              <w:rPr>
                <w:rFonts w:hint="eastAsia"/>
                <w:lang w:eastAsia="zh-CN"/>
              </w:rPr>
              <w:t xml:space="preserve"> I</w:t>
            </w:r>
            <w:r w:rsidRPr="000A0A5F">
              <w:rPr>
                <w:lang w:eastAsia="zh-CN"/>
              </w:rPr>
              <w:t>p</w:t>
            </w:r>
            <w:r w:rsidRPr="000A0A5F">
              <w:rPr>
                <w:rFonts w:hint="eastAsia"/>
                <w:lang w:eastAsia="zh-CN"/>
              </w:rPr>
              <w:t>v6</w:t>
            </w:r>
            <w:r w:rsidRPr="000A0A5F">
              <w:rPr>
                <w:lang w:eastAsia="zh-CN"/>
              </w:rPr>
              <w:t xml:space="preserve"> address</w:t>
            </w:r>
            <w:r w:rsidRPr="000A0A5F">
              <w:rPr>
                <w:lang w:val="en-US" w:eastAsia="zh-CN"/>
              </w:rPr>
              <w:t xml:space="preserve"> </w:t>
            </w:r>
            <w:r w:rsidRPr="000A0A5F">
              <w:rPr>
                <w:lang w:eastAsia="zh-CN"/>
              </w:rPr>
              <w:t>formatted according to clause</w:t>
            </w:r>
            <w:r w:rsidRPr="000A0A5F">
              <w:rPr>
                <w:lang w:val="en-US" w:eastAsia="zh-CN"/>
              </w:rPr>
              <w:t> </w:t>
            </w:r>
            <w:r w:rsidRPr="000A0A5F">
              <w:rPr>
                <w:lang w:eastAsia="zh-CN"/>
              </w:rPr>
              <w:t xml:space="preserve">4 </w:t>
            </w:r>
            <w:r w:rsidRPr="000A0A5F">
              <w:rPr>
                <w:lang w:val="en-US" w:eastAsia="zh-CN"/>
              </w:rPr>
              <w:t xml:space="preserve">in IETF RFC 5952 [29]. </w:t>
            </w:r>
            <w:r w:rsidRPr="000A0A5F">
              <w:rPr>
                <w:lang w:eastAsia="zh-CN"/>
              </w:rPr>
              <w:t>The mixed Ipv4 Ipv6 notation according to clause</w:t>
            </w:r>
            <w:r w:rsidRPr="000A0A5F">
              <w:rPr>
                <w:lang w:val="en-US" w:eastAsia="zh-CN"/>
              </w:rPr>
              <w:t> </w:t>
            </w:r>
            <w:r w:rsidRPr="000A0A5F">
              <w:rPr>
                <w:lang w:eastAsia="zh-CN"/>
              </w:rPr>
              <w:t>5 of IETF RFC 5952 [29] shall not be used.</w:t>
            </w:r>
          </w:p>
        </w:tc>
      </w:tr>
      <w:tr w:rsidR="003D7A14" w:rsidRPr="000A0A5F" w14:paraId="2574A8FF" w14:textId="77777777" w:rsidTr="00D375AC">
        <w:tc>
          <w:tcPr>
            <w:tcW w:w="958" w:type="pct"/>
            <w:tcMar>
              <w:top w:w="0" w:type="dxa"/>
              <w:left w:w="108" w:type="dxa"/>
              <w:bottom w:w="0" w:type="dxa"/>
              <w:right w:w="108" w:type="dxa"/>
            </w:tcMar>
          </w:tcPr>
          <w:p w14:paraId="7A963226" w14:textId="77777777" w:rsidR="003D7A14" w:rsidRPr="000A0A5F" w:rsidRDefault="003D7A14" w:rsidP="00D375AC">
            <w:pPr>
              <w:pStyle w:val="TAL"/>
              <w:rPr>
                <w:lang w:eastAsia="zh-CN"/>
              </w:rPr>
            </w:pPr>
            <w:r w:rsidRPr="000A0A5F">
              <w:rPr>
                <w:lang w:eastAsia="zh-CN"/>
              </w:rPr>
              <w:t>Ipv4AddrRo</w:t>
            </w:r>
          </w:p>
        </w:tc>
        <w:tc>
          <w:tcPr>
            <w:tcW w:w="4042" w:type="pct"/>
            <w:tcMar>
              <w:top w:w="0" w:type="dxa"/>
              <w:left w:w="108" w:type="dxa"/>
              <w:bottom w:w="0" w:type="dxa"/>
              <w:right w:w="108" w:type="dxa"/>
            </w:tcMar>
          </w:tcPr>
          <w:p w14:paraId="6F0ECA52" w14:textId="77777777" w:rsidR="003D7A14" w:rsidRPr="000A0A5F" w:rsidRDefault="003D7A14" w:rsidP="00D375AC">
            <w:pPr>
              <w:pStyle w:val="TAL"/>
              <w:rPr>
                <w:lang w:eastAsia="zh-CN"/>
              </w:rPr>
            </w:pPr>
            <w:r w:rsidRPr="000A0A5F">
              <w:rPr>
                <w:lang w:eastAsia="zh-CN"/>
              </w:rPr>
              <w:t>S</w:t>
            </w:r>
            <w:r w:rsidRPr="000A0A5F">
              <w:rPr>
                <w:rFonts w:hint="eastAsia"/>
                <w:lang w:eastAsia="zh-CN"/>
              </w:rPr>
              <w:t>tring identifying a</w:t>
            </w:r>
            <w:r w:rsidRPr="000A0A5F">
              <w:rPr>
                <w:lang w:eastAsia="zh-CN"/>
              </w:rPr>
              <w:t>n</w:t>
            </w:r>
            <w:r w:rsidRPr="000A0A5F">
              <w:rPr>
                <w:rFonts w:hint="eastAsia"/>
                <w:lang w:eastAsia="zh-CN"/>
              </w:rPr>
              <w:t xml:space="preserve"> I</w:t>
            </w:r>
            <w:r w:rsidRPr="000A0A5F">
              <w:rPr>
                <w:lang w:eastAsia="zh-CN"/>
              </w:rPr>
              <w:t>p</w:t>
            </w:r>
            <w:r w:rsidRPr="000A0A5F">
              <w:rPr>
                <w:rFonts w:hint="eastAsia"/>
                <w:lang w:eastAsia="zh-CN"/>
              </w:rPr>
              <w:t>v4</w:t>
            </w:r>
            <w:r w:rsidRPr="000A0A5F">
              <w:rPr>
                <w:lang w:eastAsia="zh-CN"/>
              </w:rPr>
              <w:t xml:space="preserve"> address formatted in the "dotted decimal" notation as defined in IETF RFC</w:t>
            </w:r>
            <w:r w:rsidRPr="000A0A5F">
              <w:rPr>
                <w:lang w:val="en-US" w:eastAsia="zh-CN"/>
              </w:rPr>
              <w:t xml:space="preserve"> 1166 [28], </w:t>
            </w:r>
            <w:r w:rsidRPr="000A0A5F">
              <w:rPr>
                <w:lang w:eastAsia="zh-CN"/>
              </w:rPr>
              <w:t xml:space="preserve">with </w:t>
            </w:r>
            <w:r w:rsidRPr="000A0A5F">
              <w:t>"readOnly: true" property.</w:t>
            </w:r>
          </w:p>
        </w:tc>
      </w:tr>
      <w:tr w:rsidR="003D7A14" w:rsidRPr="000A0A5F" w14:paraId="4C86E957" w14:textId="77777777" w:rsidTr="00D375AC">
        <w:tc>
          <w:tcPr>
            <w:tcW w:w="958" w:type="pct"/>
            <w:tcMar>
              <w:top w:w="0" w:type="dxa"/>
              <w:left w:w="108" w:type="dxa"/>
              <w:bottom w:w="0" w:type="dxa"/>
              <w:right w:w="108" w:type="dxa"/>
            </w:tcMar>
          </w:tcPr>
          <w:p w14:paraId="07840632" w14:textId="77777777" w:rsidR="003D7A14" w:rsidRPr="000A0A5F" w:rsidRDefault="003D7A14" w:rsidP="00D375AC">
            <w:pPr>
              <w:pStyle w:val="TAL"/>
              <w:rPr>
                <w:lang w:eastAsia="zh-CN"/>
              </w:rPr>
            </w:pPr>
            <w:r w:rsidRPr="000A0A5F">
              <w:rPr>
                <w:rFonts w:hint="eastAsia"/>
                <w:lang w:eastAsia="zh-CN"/>
              </w:rPr>
              <w:t>Ipv6Addr</w:t>
            </w:r>
            <w:r w:rsidRPr="000A0A5F">
              <w:rPr>
                <w:lang w:eastAsia="zh-CN"/>
              </w:rPr>
              <w:t>Ro</w:t>
            </w:r>
          </w:p>
        </w:tc>
        <w:tc>
          <w:tcPr>
            <w:tcW w:w="4042" w:type="pct"/>
            <w:tcMar>
              <w:top w:w="0" w:type="dxa"/>
              <w:left w:w="108" w:type="dxa"/>
              <w:bottom w:w="0" w:type="dxa"/>
              <w:right w:w="108" w:type="dxa"/>
            </w:tcMar>
          </w:tcPr>
          <w:p w14:paraId="6EEE718C" w14:textId="77777777" w:rsidR="003D7A14" w:rsidRPr="000A0A5F" w:rsidRDefault="003D7A14" w:rsidP="00D375AC">
            <w:pPr>
              <w:pStyle w:val="TAL"/>
              <w:rPr>
                <w:lang w:eastAsia="zh-CN"/>
              </w:rPr>
            </w:pPr>
            <w:r w:rsidRPr="000A0A5F">
              <w:rPr>
                <w:lang w:eastAsia="zh-CN"/>
              </w:rPr>
              <w:t>S</w:t>
            </w:r>
            <w:r w:rsidRPr="000A0A5F">
              <w:rPr>
                <w:rFonts w:hint="eastAsia"/>
                <w:lang w:eastAsia="zh-CN"/>
              </w:rPr>
              <w:t>tring identifying a</w:t>
            </w:r>
            <w:r w:rsidRPr="000A0A5F">
              <w:rPr>
                <w:lang w:eastAsia="zh-CN"/>
              </w:rPr>
              <w:t>n</w:t>
            </w:r>
            <w:r w:rsidRPr="000A0A5F">
              <w:rPr>
                <w:rFonts w:hint="eastAsia"/>
                <w:lang w:eastAsia="zh-CN"/>
              </w:rPr>
              <w:t xml:space="preserve"> I</w:t>
            </w:r>
            <w:r w:rsidRPr="000A0A5F">
              <w:rPr>
                <w:lang w:eastAsia="zh-CN"/>
              </w:rPr>
              <w:t>p</w:t>
            </w:r>
            <w:r w:rsidRPr="000A0A5F">
              <w:rPr>
                <w:rFonts w:hint="eastAsia"/>
                <w:lang w:eastAsia="zh-CN"/>
              </w:rPr>
              <w:t>v6</w:t>
            </w:r>
            <w:r w:rsidRPr="000A0A5F">
              <w:rPr>
                <w:lang w:eastAsia="zh-CN"/>
              </w:rPr>
              <w:t xml:space="preserve"> address</w:t>
            </w:r>
            <w:r w:rsidRPr="000A0A5F">
              <w:rPr>
                <w:lang w:val="en-US" w:eastAsia="zh-CN"/>
              </w:rPr>
              <w:t xml:space="preserve"> </w:t>
            </w:r>
            <w:r w:rsidRPr="000A0A5F">
              <w:rPr>
                <w:lang w:eastAsia="zh-CN"/>
              </w:rPr>
              <w:t>formatted according to clause</w:t>
            </w:r>
            <w:r w:rsidRPr="000A0A5F">
              <w:rPr>
                <w:lang w:val="en-US" w:eastAsia="zh-CN"/>
              </w:rPr>
              <w:t> </w:t>
            </w:r>
            <w:r w:rsidRPr="000A0A5F">
              <w:rPr>
                <w:lang w:eastAsia="zh-CN"/>
              </w:rPr>
              <w:t xml:space="preserve">4 </w:t>
            </w:r>
            <w:r w:rsidRPr="000A0A5F">
              <w:rPr>
                <w:lang w:val="en-US" w:eastAsia="zh-CN"/>
              </w:rPr>
              <w:t xml:space="preserve">in IETF RFC 5952 [29], </w:t>
            </w:r>
            <w:r w:rsidRPr="000A0A5F">
              <w:rPr>
                <w:lang w:eastAsia="zh-CN"/>
              </w:rPr>
              <w:t xml:space="preserve">with </w:t>
            </w:r>
            <w:r w:rsidRPr="000A0A5F">
              <w:t>"readOnly: true" property.</w:t>
            </w:r>
            <w:r w:rsidRPr="000A0A5F">
              <w:rPr>
                <w:lang w:val="en-US" w:eastAsia="zh-CN"/>
              </w:rPr>
              <w:t xml:space="preserve"> </w:t>
            </w:r>
            <w:r w:rsidRPr="000A0A5F">
              <w:rPr>
                <w:lang w:eastAsia="zh-CN"/>
              </w:rPr>
              <w:t>The mixed Ipv4 Ipv6 notation according to clause</w:t>
            </w:r>
            <w:r w:rsidRPr="000A0A5F">
              <w:rPr>
                <w:lang w:val="en-US" w:eastAsia="zh-CN"/>
              </w:rPr>
              <w:t> </w:t>
            </w:r>
            <w:r w:rsidRPr="000A0A5F">
              <w:rPr>
                <w:lang w:eastAsia="zh-CN"/>
              </w:rPr>
              <w:t>5 of IETF RFC 5952 [29] shall not be used.</w:t>
            </w:r>
          </w:p>
        </w:tc>
      </w:tr>
      <w:tr w:rsidR="003D7A14" w:rsidRPr="000A0A5F" w14:paraId="5E5ADAAB" w14:textId="77777777" w:rsidTr="00D375AC">
        <w:tc>
          <w:tcPr>
            <w:tcW w:w="958" w:type="pct"/>
            <w:tcMar>
              <w:top w:w="0" w:type="dxa"/>
              <w:left w:w="108" w:type="dxa"/>
              <w:bottom w:w="0" w:type="dxa"/>
              <w:right w:w="108" w:type="dxa"/>
            </w:tcMar>
          </w:tcPr>
          <w:p w14:paraId="6EB29495" w14:textId="77777777" w:rsidR="003D7A14" w:rsidRPr="000A0A5F" w:rsidRDefault="003D7A14" w:rsidP="00D375AC">
            <w:pPr>
              <w:pStyle w:val="TAL"/>
              <w:rPr>
                <w:lang w:eastAsia="zh-CN"/>
              </w:rPr>
            </w:pPr>
            <w:r w:rsidRPr="000A0A5F">
              <w:rPr>
                <w:lang w:eastAsia="zh-CN"/>
              </w:rPr>
              <w:t>Link</w:t>
            </w:r>
          </w:p>
        </w:tc>
        <w:tc>
          <w:tcPr>
            <w:tcW w:w="4042" w:type="pct"/>
            <w:tcMar>
              <w:top w:w="0" w:type="dxa"/>
              <w:left w:w="108" w:type="dxa"/>
              <w:bottom w:w="0" w:type="dxa"/>
              <w:right w:w="108" w:type="dxa"/>
            </w:tcMar>
          </w:tcPr>
          <w:p w14:paraId="53FAFA22" w14:textId="77777777" w:rsidR="003D7A14" w:rsidRPr="000A0A5F" w:rsidRDefault="003D7A14" w:rsidP="00D375AC">
            <w:pPr>
              <w:pStyle w:val="TAL"/>
              <w:rPr>
                <w:lang w:eastAsia="zh-CN"/>
              </w:rPr>
            </w:pPr>
            <w:r w:rsidRPr="000A0A5F">
              <w:rPr>
                <w:lang w:eastAsia="zh-CN"/>
              </w:rPr>
              <w:t>String formatted according to IETF</w:t>
            </w:r>
            <w:r w:rsidRPr="000A0A5F">
              <w:rPr>
                <w:lang w:val="en-US" w:eastAsia="zh-CN"/>
              </w:rPr>
              <w:t> </w:t>
            </w:r>
            <w:r w:rsidRPr="000A0A5F">
              <w:rPr>
                <w:lang w:eastAsia="zh-CN"/>
              </w:rPr>
              <w:t>RFC</w:t>
            </w:r>
            <w:r w:rsidRPr="000A0A5F">
              <w:rPr>
                <w:lang w:val="en-US" w:eastAsia="zh-CN"/>
              </w:rPr>
              <w:t> </w:t>
            </w:r>
            <w:r w:rsidRPr="000A0A5F">
              <w:rPr>
                <w:lang w:eastAsia="zh-CN"/>
              </w:rPr>
              <w:t>3986</w:t>
            </w:r>
            <w:r w:rsidRPr="000A0A5F">
              <w:rPr>
                <w:lang w:val="en-US" w:eastAsia="zh-CN"/>
              </w:rPr>
              <w:t> </w:t>
            </w:r>
            <w:r w:rsidRPr="000A0A5F">
              <w:rPr>
                <w:lang w:eastAsia="zh-CN"/>
              </w:rPr>
              <w:t xml:space="preserve">[7] identifying a </w:t>
            </w:r>
            <w:r w:rsidRPr="000A0A5F">
              <w:t>referenced resource.</w:t>
            </w:r>
          </w:p>
        </w:tc>
      </w:tr>
      <w:tr w:rsidR="003D7A14" w:rsidRPr="000A0A5F" w14:paraId="750A5562" w14:textId="77777777" w:rsidTr="00D375AC">
        <w:tc>
          <w:tcPr>
            <w:tcW w:w="958" w:type="pct"/>
            <w:tcMar>
              <w:top w:w="0" w:type="dxa"/>
              <w:left w:w="108" w:type="dxa"/>
              <w:bottom w:w="0" w:type="dxa"/>
              <w:right w:w="108" w:type="dxa"/>
            </w:tcMar>
          </w:tcPr>
          <w:p w14:paraId="5E83B6AC" w14:textId="77777777" w:rsidR="003D7A14" w:rsidRPr="000A0A5F" w:rsidRDefault="003D7A14" w:rsidP="00D375AC">
            <w:pPr>
              <w:pStyle w:val="TAL"/>
              <w:rPr>
                <w:lang w:eastAsia="zh-CN"/>
              </w:rPr>
            </w:pPr>
            <w:r w:rsidRPr="000A0A5F">
              <w:rPr>
                <w:lang w:eastAsia="zh-CN"/>
              </w:rPr>
              <w:t>LinkRm</w:t>
            </w:r>
          </w:p>
        </w:tc>
        <w:tc>
          <w:tcPr>
            <w:tcW w:w="4042" w:type="pct"/>
            <w:tcMar>
              <w:top w:w="0" w:type="dxa"/>
              <w:left w:w="108" w:type="dxa"/>
              <w:bottom w:w="0" w:type="dxa"/>
              <w:right w:w="108" w:type="dxa"/>
            </w:tcMar>
          </w:tcPr>
          <w:p w14:paraId="7E03DB8B" w14:textId="77777777" w:rsidR="003D7A14" w:rsidRPr="000A0A5F" w:rsidRDefault="003D7A14" w:rsidP="00D375AC">
            <w:pPr>
              <w:pStyle w:val="TAL"/>
              <w:rPr>
                <w:lang w:eastAsia="zh-CN"/>
              </w:rPr>
            </w:pPr>
            <w:r w:rsidRPr="000A0A5F">
              <w:rPr>
                <w:rFonts w:cs="Arial"/>
                <w:szCs w:val="18"/>
                <w:lang w:eastAsia="zh-CN"/>
              </w:rPr>
              <w:t>String formatted according to IETF</w:t>
            </w:r>
            <w:r w:rsidRPr="000A0A5F">
              <w:rPr>
                <w:rFonts w:cs="Arial"/>
                <w:szCs w:val="18"/>
                <w:lang w:val="en-US" w:eastAsia="zh-CN"/>
              </w:rPr>
              <w:t> </w:t>
            </w:r>
            <w:r w:rsidRPr="000A0A5F">
              <w:rPr>
                <w:rFonts w:cs="Arial"/>
                <w:szCs w:val="18"/>
                <w:lang w:eastAsia="zh-CN"/>
              </w:rPr>
              <w:t>RFC</w:t>
            </w:r>
            <w:r w:rsidRPr="000A0A5F">
              <w:rPr>
                <w:rFonts w:cs="Arial"/>
                <w:szCs w:val="18"/>
                <w:lang w:val="en-US" w:eastAsia="zh-CN"/>
              </w:rPr>
              <w:t> </w:t>
            </w:r>
            <w:r w:rsidRPr="000A0A5F">
              <w:rPr>
                <w:rFonts w:cs="Arial"/>
                <w:szCs w:val="18"/>
                <w:lang w:eastAsia="zh-CN"/>
              </w:rPr>
              <w:t>3986</w:t>
            </w:r>
            <w:r w:rsidRPr="000A0A5F">
              <w:rPr>
                <w:rFonts w:cs="Arial"/>
                <w:szCs w:val="18"/>
                <w:lang w:val="en-US" w:eastAsia="zh-CN"/>
              </w:rPr>
              <w:t> </w:t>
            </w:r>
            <w:r w:rsidRPr="000A0A5F">
              <w:rPr>
                <w:rFonts w:cs="Arial"/>
                <w:szCs w:val="18"/>
                <w:lang w:eastAsia="zh-CN"/>
              </w:rPr>
              <w:t xml:space="preserve">[7] identifying a </w:t>
            </w:r>
            <w:r w:rsidRPr="000A0A5F">
              <w:rPr>
                <w:rFonts w:cs="Arial"/>
                <w:szCs w:val="18"/>
              </w:rPr>
              <w:t>referenced resource, but with the "nullable: true" property.</w:t>
            </w:r>
          </w:p>
        </w:tc>
      </w:tr>
      <w:tr w:rsidR="003D7A14" w:rsidRPr="000A0A5F" w14:paraId="57E10F3D" w14:textId="77777777" w:rsidTr="00D375AC">
        <w:tc>
          <w:tcPr>
            <w:tcW w:w="958" w:type="pct"/>
            <w:tcMar>
              <w:top w:w="0" w:type="dxa"/>
              <w:left w:w="108" w:type="dxa"/>
              <w:bottom w:w="0" w:type="dxa"/>
              <w:right w:w="108" w:type="dxa"/>
            </w:tcMar>
          </w:tcPr>
          <w:p w14:paraId="287A9467" w14:textId="77777777" w:rsidR="003D7A14" w:rsidRPr="000A0A5F" w:rsidRDefault="003D7A14" w:rsidP="00D375AC">
            <w:pPr>
              <w:pStyle w:val="TAL"/>
              <w:rPr>
                <w:lang w:eastAsia="zh-CN"/>
              </w:rPr>
            </w:pPr>
            <w:r w:rsidRPr="000A0A5F">
              <w:t>Mcc</w:t>
            </w:r>
          </w:p>
        </w:tc>
        <w:tc>
          <w:tcPr>
            <w:tcW w:w="4042" w:type="pct"/>
            <w:tcMar>
              <w:top w:w="0" w:type="dxa"/>
              <w:left w:w="108" w:type="dxa"/>
              <w:bottom w:w="0" w:type="dxa"/>
              <w:right w:w="108" w:type="dxa"/>
            </w:tcMar>
          </w:tcPr>
          <w:p w14:paraId="019BFA61" w14:textId="77777777" w:rsidR="003D7A14" w:rsidRPr="000A0A5F" w:rsidRDefault="003D7A14" w:rsidP="00D375AC">
            <w:pPr>
              <w:pStyle w:val="TAL"/>
              <w:rPr>
                <w:lang w:eastAsia="zh-CN"/>
              </w:rPr>
            </w:pPr>
            <w:r w:rsidRPr="000A0A5F">
              <w:rPr>
                <w:lang w:eastAsia="zh-CN"/>
              </w:rPr>
              <w:t xml:space="preserve">String encoding a Mobile Country Code part of the PLMN, comprising 3 digits, as defined in 3GPP TS 38.413 [54]. </w:t>
            </w:r>
          </w:p>
        </w:tc>
      </w:tr>
      <w:tr w:rsidR="003D7A14" w:rsidRPr="000A0A5F" w14:paraId="2EB47AE2" w14:textId="77777777" w:rsidTr="00D375AC">
        <w:tc>
          <w:tcPr>
            <w:tcW w:w="958" w:type="pct"/>
            <w:tcMar>
              <w:top w:w="0" w:type="dxa"/>
              <w:left w:w="108" w:type="dxa"/>
              <w:bottom w:w="0" w:type="dxa"/>
              <w:right w:w="108" w:type="dxa"/>
            </w:tcMar>
          </w:tcPr>
          <w:p w14:paraId="7012733F" w14:textId="77777777" w:rsidR="003D7A14" w:rsidRPr="000A0A5F" w:rsidRDefault="003D7A14" w:rsidP="00D375AC">
            <w:pPr>
              <w:pStyle w:val="TAL"/>
              <w:rPr>
                <w:lang w:eastAsia="zh-CN"/>
              </w:rPr>
            </w:pPr>
            <w:r w:rsidRPr="000A0A5F">
              <w:t>Mnc</w:t>
            </w:r>
          </w:p>
        </w:tc>
        <w:tc>
          <w:tcPr>
            <w:tcW w:w="4042" w:type="pct"/>
            <w:tcMar>
              <w:top w:w="0" w:type="dxa"/>
              <w:left w:w="108" w:type="dxa"/>
              <w:bottom w:w="0" w:type="dxa"/>
              <w:right w:w="108" w:type="dxa"/>
            </w:tcMar>
          </w:tcPr>
          <w:p w14:paraId="0EDC2642" w14:textId="77777777" w:rsidR="003D7A14" w:rsidRPr="000A0A5F" w:rsidRDefault="003D7A14" w:rsidP="00D375AC">
            <w:pPr>
              <w:pStyle w:val="TAL"/>
              <w:rPr>
                <w:lang w:eastAsia="zh-CN"/>
              </w:rPr>
            </w:pPr>
            <w:r w:rsidRPr="000A0A5F">
              <w:rPr>
                <w:lang w:eastAsia="zh-CN"/>
              </w:rPr>
              <w:t xml:space="preserve">String encoding a Mobile Network Code part of the PLMN, comprising 2 or 3 digits, as defined in 3GPP TS 38.413 [54]. </w:t>
            </w:r>
          </w:p>
        </w:tc>
      </w:tr>
      <w:tr w:rsidR="003D7A14" w:rsidRPr="000A0A5F" w14:paraId="6CD370DB" w14:textId="77777777" w:rsidTr="00D375AC">
        <w:tc>
          <w:tcPr>
            <w:tcW w:w="958" w:type="pct"/>
            <w:tcMar>
              <w:top w:w="0" w:type="dxa"/>
              <w:left w:w="108" w:type="dxa"/>
              <w:bottom w:w="0" w:type="dxa"/>
              <w:right w:w="108" w:type="dxa"/>
            </w:tcMar>
          </w:tcPr>
          <w:p w14:paraId="5CDAFFD3" w14:textId="77777777" w:rsidR="003D7A14" w:rsidRPr="000A0A5F" w:rsidRDefault="003D7A14" w:rsidP="00D375AC">
            <w:pPr>
              <w:pStyle w:val="TAL"/>
            </w:pPr>
            <w:r w:rsidRPr="000A0A5F">
              <w:rPr>
                <w:lang w:eastAsia="zh-CN"/>
              </w:rPr>
              <w:t>Msisdn</w:t>
            </w:r>
          </w:p>
        </w:tc>
        <w:tc>
          <w:tcPr>
            <w:tcW w:w="4042" w:type="pct"/>
            <w:tcMar>
              <w:top w:w="0" w:type="dxa"/>
              <w:left w:w="108" w:type="dxa"/>
              <w:bottom w:w="0" w:type="dxa"/>
              <w:right w:w="108" w:type="dxa"/>
            </w:tcMar>
          </w:tcPr>
          <w:p w14:paraId="589525AE" w14:textId="77777777" w:rsidR="003D7A14" w:rsidRPr="000A0A5F" w:rsidRDefault="003D7A14" w:rsidP="00D375AC">
            <w:pPr>
              <w:pStyle w:val="TAL"/>
              <w:rPr>
                <w:lang w:eastAsia="zh-CN"/>
              </w:rPr>
            </w:pPr>
            <w:r w:rsidRPr="000A0A5F">
              <w:rPr>
                <w:lang w:eastAsia="zh-CN"/>
              </w:rPr>
              <w:t>String formatted according to clause 3.3 of 3GPP TS 23.003</w:t>
            </w:r>
            <w:r w:rsidRPr="000A0A5F">
              <w:rPr>
                <w:lang w:val="en-US" w:eastAsia="zh-CN"/>
              </w:rPr>
              <w:t> </w:t>
            </w:r>
            <w:r w:rsidRPr="000A0A5F">
              <w:rPr>
                <w:lang w:eastAsia="zh-CN"/>
              </w:rPr>
              <w:t>[14] that describes an MSISDN.</w:t>
            </w:r>
          </w:p>
        </w:tc>
      </w:tr>
      <w:tr w:rsidR="003D7A14" w:rsidRPr="000A0A5F" w14:paraId="7454BC9E" w14:textId="77777777" w:rsidTr="00D375AC">
        <w:tc>
          <w:tcPr>
            <w:tcW w:w="958" w:type="pct"/>
            <w:tcMar>
              <w:top w:w="0" w:type="dxa"/>
              <w:left w:w="108" w:type="dxa"/>
              <w:bottom w:w="0" w:type="dxa"/>
              <w:right w:w="108" w:type="dxa"/>
            </w:tcMar>
          </w:tcPr>
          <w:p w14:paraId="069D69F0" w14:textId="77777777" w:rsidR="003D7A14" w:rsidRPr="000A0A5F" w:rsidRDefault="003D7A14" w:rsidP="00D375AC">
            <w:pPr>
              <w:pStyle w:val="TAL"/>
              <w:rPr>
                <w:lang w:eastAsia="zh-CN"/>
              </w:rPr>
            </w:pPr>
            <w:r w:rsidRPr="000A0A5F">
              <w:rPr>
                <w:lang w:eastAsia="zh-CN"/>
              </w:rPr>
              <w:t>Port</w:t>
            </w:r>
          </w:p>
        </w:tc>
        <w:tc>
          <w:tcPr>
            <w:tcW w:w="4042" w:type="pct"/>
            <w:tcMar>
              <w:top w:w="0" w:type="dxa"/>
              <w:left w:w="108" w:type="dxa"/>
              <w:bottom w:w="0" w:type="dxa"/>
              <w:right w:w="108" w:type="dxa"/>
            </w:tcMar>
          </w:tcPr>
          <w:p w14:paraId="5FF5D0B6" w14:textId="77777777" w:rsidR="003D7A14" w:rsidRPr="000A0A5F" w:rsidRDefault="003D7A14" w:rsidP="00D375AC">
            <w:pPr>
              <w:pStyle w:val="TAL"/>
              <w:rPr>
                <w:lang w:eastAsia="zh-CN"/>
              </w:rPr>
            </w:pPr>
            <w:r w:rsidRPr="000A0A5F">
              <w:rPr>
                <w:lang w:eastAsia="zh-CN"/>
              </w:rPr>
              <w:t>Unsigned integer with valid values between 0 and 65535.</w:t>
            </w:r>
          </w:p>
        </w:tc>
      </w:tr>
      <w:tr w:rsidR="003D7A14" w:rsidRPr="000A0A5F" w14:paraId="759EE598" w14:textId="77777777" w:rsidTr="00D375AC">
        <w:tc>
          <w:tcPr>
            <w:tcW w:w="958" w:type="pct"/>
            <w:tcMar>
              <w:top w:w="0" w:type="dxa"/>
              <w:left w:w="108" w:type="dxa"/>
              <w:bottom w:w="0" w:type="dxa"/>
              <w:right w:w="108" w:type="dxa"/>
            </w:tcMar>
          </w:tcPr>
          <w:p w14:paraId="71D4E5D1" w14:textId="77777777" w:rsidR="003D7A14" w:rsidRPr="000A0A5F" w:rsidRDefault="003D7A14" w:rsidP="00D375AC">
            <w:pPr>
              <w:pStyle w:val="TAL"/>
              <w:rPr>
                <w:lang w:eastAsia="zh-CN"/>
              </w:rPr>
            </w:pPr>
            <w:r w:rsidRPr="000A0A5F">
              <w:rPr>
                <w:lang w:eastAsia="zh-CN"/>
              </w:rPr>
              <w:t>PortRo</w:t>
            </w:r>
          </w:p>
        </w:tc>
        <w:tc>
          <w:tcPr>
            <w:tcW w:w="4042" w:type="pct"/>
            <w:tcMar>
              <w:top w:w="0" w:type="dxa"/>
              <w:left w:w="108" w:type="dxa"/>
              <w:bottom w:w="0" w:type="dxa"/>
              <w:right w:w="108" w:type="dxa"/>
            </w:tcMar>
          </w:tcPr>
          <w:p w14:paraId="0F817CD6" w14:textId="77777777" w:rsidR="003D7A14" w:rsidRPr="000A0A5F" w:rsidRDefault="003D7A14" w:rsidP="00D375AC">
            <w:pPr>
              <w:pStyle w:val="TAL"/>
              <w:rPr>
                <w:lang w:eastAsia="zh-CN"/>
              </w:rPr>
            </w:pPr>
            <w:r w:rsidRPr="000A0A5F">
              <w:rPr>
                <w:lang w:eastAsia="zh-CN"/>
              </w:rPr>
              <w:t xml:space="preserve">Unsigned integer with valid values between 0 and 65535, with </w:t>
            </w:r>
            <w:r w:rsidRPr="000A0A5F">
              <w:t>"readOnly: true" property.</w:t>
            </w:r>
          </w:p>
        </w:tc>
      </w:tr>
      <w:tr w:rsidR="003D7A14" w:rsidRPr="000A0A5F" w14:paraId="47FE08AA" w14:textId="77777777" w:rsidTr="00D375AC">
        <w:tc>
          <w:tcPr>
            <w:tcW w:w="958" w:type="pct"/>
            <w:tcMar>
              <w:top w:w="0" w:type="dxa"/>
              <w:left w:w="108" w:type="dxa"/>
              <w:bottom w:w="0" w:type="dxa"/>
              <w:right w:w="108" w:type="dxa"/>
            </w:tcMar>
          </w:tcPr>
          <w:p w14:paraId="6BDAFFD6" w14:textId="77777777" w:rsidR="003D7A14" w:rsidRPr="000A0A5F" w:rsidRDefault="003D7A14" w:rsidP="00D375AC">
            <w:pPr>
              <w:pStyle w:val="TAL"/>
              <w:rPr>
                <w:lang w:eastAsia="zh-CN"/>
              </w:rPr>
            </w:pPr>
            <w:r w:rsidRPr="000A0A5F">
              <w:t>ResourceId</w:t>
            </w:r>
          </w:p>
        </w:tc>
        <w:tc>
          <w:tcPr>
            <w:tcW w:w="4042" w:type="pct"/>
            <w:tcMar>
              <w:top w:w="0" w:type="dxa"/>
              <w:left w:w="108" w:type="dxa"/>
              <w:bottom w:w="0" w:type="dxa"/>
              <w:right w:w="108" w:type="dxa"/>
            </w:tcMar>
          </w:tcPr>
          <w:p w14:paraId="4B95AC41" w14:textId="77777777" w:rsidR="003D7A14" w:rsidRPr="000A0A5F" w:rsidRDefault="003D7A14" w:rsidP="00D375AC">
            <w:pPr>
              <w:pStyle w:val="TAL"/>
              <w:rPr>
                <w:lang w:eastAsia="zh-CN"/>
              </w:rPr>
            </w:pPr>
            <w:r w:rsidRPr="000A0A5F">
              <w:rPr>
                <w:lang w:eastAsia="zh-CN"/>
              </w:rPr>
              <w:t>String chosen by the SCEF to serve as an identifier in a resource URI.</w:t>
            </w:r>
          </w:p>
        </w:tc>
      </w:tr>
      <w:tr w:rsidR="003D7A14" w:rsidRPr="000A0A5F" w14:paraId="5B051FBE" w14:textId="77777777" w:rsidTr="00D375AC">
        <w:tc>
          <w:tcPr>
            <w:tcW w:w="958" w:type="pct"/>
            <w:tcMar>
              <w:top w:w="0" w:type="dxa"/>
              <w:left w:w="108" w:type="dxa"/>
              <w:bottom w:w="0" w:type="dxa"/>
              <w:right w:w="108" w:type="dxa"/>
            </w:tcMar>
          </w:tcPr>
          <w:p w14:paraId="779F2D6F" w14:textId="77777777" w:rsidR="003D7A14" w:rsidRPr="000A0A5F" w:rsidRDefault="003D7A14" w:rsidP="00D375AC">
            <w:pPr>
              <w:pStyle w:val="TAL"/>
              <w:rPr>
                <w:lang w:eastAsia="zh-CN"/>
              </w:rPr>
            </w:pPr>
            <w:r w:rsidRPr="000A0A5F">
              <w:rPr>
                <w:lang w:eastAsia="zh-CN"/>
              </w:rPr>
              <w:t>ScsAsId</w:t>
            </w:r>
          </w:p>
        </w:tc>
        <w:tc>
          <w:tcPr>
            <w:tcW w:w="4042" w:type="pct"/>
            <w:tcMar>
              <w:top w:w="0" w:type="dxa"/>
              <w:left w:w="108" w:type="dxa"/>
              <w:bottom w:w="0" w:type="dxa"/>
              <w:right w:w="108" w:type="dxa"/>
            </w:tcMar>
          </w:tcPr>
          <w:p w14:paraId="309EE6B3" w14:textId="77777777" w:rsidR="003D7A14" w:rsidRPr="000A0A5F" w:rsidRDefault="003D7A14" w:rsidP="00D375AC">
            <w:pPr>
              <w:pStyle w:val="TAL"/>
              <w:rPr>
                <w:lang w:eastAsia="zh-CN"/>
              </w:rPr>
            </w:pPr>
            <w:r w:rsidRPr="000A0A5F">
              <w:rPr>
                <w:lang w:eastAsia="zh-CN"/>
              </w:rPr>
              <w:t xml:space="preserve">String </w:t>
            </w:r>
            <w:r w:rsidRPr="000A0A5F">
              <w:rPr>
                <w:rFonts w:cs="Arial"/>
                <w:szCs w:val="18"/>
                <w:lang w:eastAsia="zh-CN"/>
              </w:rPr>
              <w:t>that identifies an SCS/AS.</w:t>
            </w:r>
          </w:p>
        </w:tc>
      </w:tr>
      <w:tr w:rsidR="003D7A14" w:rsidRPr="000A0A5F" w14:paraId="459B044F" w14:textId="77777777" w:rsidTr="00D375AC">
        <w:tc>
          <w:tcPr>
            <w:tcW w:w="958" w:type="pct"/>
            <w:tcMar>
              <w:top w:w="0" w:type="dxa"/>
              <w:left w:w="108" w:type="dxa"/>
              <w:bottom w:w="0" w:type="dxa"/>
              <w:right w:w="108" w:type="dxa"/>
            </w:tcMar>
          </w:tcPr>
          <w:p w14:paraId="6E9F9722" w14:textId="77777777" w:rsidR="003D7A14" w:rsidRPr="000A0A5F" w:rsidRDefault="003D7A14" w:rsidP="00D375AC">
            <w:pPr>
              <w:pStyle w:val="TAL"/>
              <w:rPr>
                <w:lang w:eastAsia="zh-CN"/>
              </w:rPr>
            </w:pPr>
            <w:r w:rsidRPr="000A0A5F">
              <w:rPr>
                <w:lang w:eastAsia="zh-CN"/>
              </w:rPr>
              <w:t>TimeOfDay</w:t>
            </w:r>
          </w:p>
        </w:tc>
        <w:tc>
          <w:tcPr>
            <w:tcW w:w="4042" w:type="pct"/>
            <w:tcMar>
              <w:top w:w="0" w:type="dxa"/>
              <w:left w:w="108" w:type="dxa"/>
              <w:bottom w:w="0" w:type="dxa"/>
              <w:right w:w="108" w:type="dxa"/>
            </w:tcMar>
          </w:tcPr>
          <w:p w14:paraId="7B75EEC1" w14:textId="77777777" w:rsidR="003D7A14" w:rsidRPr="000A0A5F" w:rsidRDefault="003D7A14" w:rsidP="00D375AC">
            <w:pPr>
              <w:pStyle w:val="TAL"/>
              <w:rPr>
                <w:lang w:eastAsia="zh-CN"/>
              </w:rPr>
            </w:pPr>
            <w:r w:rsidRPr="000A0A5F">
              <w:rPr>
                <w:lang w:eastAsia="zh-CN"/>
              </w:rPr>
              <w:t xml:space="preserve">String with format "partial-time" or "full-time" as defined in clause 5.6 of IETF RFC 3339 [15]. </w:t>
            </w:r>
          </w:p>
          <w:p w14:paraId="7655689B" w14:textId="77777777" w:rsidR="003D7A14" w:rsidRPr="000A0A5F" w:rsidRDefault="003D7A14" w:rsidP="00D375AC">
            <w:pPr>
              <w:pStyle w:val="TAL"/>
              <w:rPr>
                <w:lang w:eastAsia="zh-CN"/>
              </w:rPr>
            </w:pPr>
            <w:r w:rsidRPr="000A0A5F">
              <w:rPr>
                <w:lang w:eastAsia="zh-CN"/>
              </w:rPr>
              <w:t>Examples: "20:15:00", "20:15:00-08:00" (for 8 hours behind UTC).</w:t>
            </w:r>
          </w:p>
        </w:tc>
      </w:tr>
      <w:tr w:rsidR="003D7A14" w:rsidRPr="000A0A5F" w14:paraId="3F918EEB" w14:textId="77777777" w:rsidTr="00D375AC">
        <w:tc>
          <w:tcPr>
            <w:tcW w:w="958" w:type="pct"/>
            <w:tcMar>
              <w:top w:w="0" w:type="dxa"/>
              <w:left w:w="108" w:type="dxa"/>
              <w:bottom w:w="0" w:type="dxa"/>
              <w:right w:w="108" w:type="dxa"/>
            </w:tcMar>
          </w:tcPr>
          <w:p w14:paraId="67012A3B" w14:textId="77777777" w:rsidR="003D7A14" w:rsidRPr="000A0A5F" w:rsidRDefault="003D7A14" w:rsidP="00D375AC">
            <w:pPr>
              <w:pStyle w:val="TAL"/>
            </w:pPr>
            <w:r w:rsidRPr="000A0A5F">
              <w:t>Uri</w:t>
            </w:r>
          </w:p>
        </w:tc>
        <w:tc>
          <w:tcPr>
            <w:tcW w:w="4042" w:type="pct"/>
            <w:tcMar>
              <w:top w:w="0" w:type="dxa"/>
              <w:left w:w="108" w:type="dxa"/>
              <w:bottom w:w="0" w:type="dxa"/>
              <w:right w:w="108" w:type="dxa"/>
            </w:tcMar>
          </w:tcPr>
          <w:p w14:paraId="32BE09FA" w14:textId="77777777" w:rsidR="003D7A14" w:rsidRPr="000A0A5F" w:rsidRDefault="003D7A14" w:rsidP="00D375AC">
            <w:pPr>
              <w:pStyle w:val="TAL"/>
            </w:pPr>
            <w:r w:rsidRPr="000A0A5F">
              <w:rPr>
                <w:lang w:eastAsia="zh-CN"/>
              </w:rPr>
              <w:t>String providing an URI formatted according to IETF</w:t>
            </w:r>
            <w:r w:rsidRPr="000A0A5F">
              <w:rPr>
                <w:lang w:val="en-US" w:eastAsia="zh-CN"/>
              </w:rPr>
              <w:t> </w:t>
            </w:r>
            <w:r w:rsidRPr="000A0A5F">
              <w:rPr>
                <w:lang w:eastAsia="zh-CN"/>
              </w:rPr>
              <w:t>RFC</w:t>
            </w:r>
            <w:r w:rsidRPr="000A0A5F">
              <w:rPr>
                <w:lang w:val="en-US" w:eastAsia="zh-CN"/>
              </w:rPr>
              <w:t> </w:t>
            </w:r>
            <w:r w:rsidRPr="000A0A5F">
              <w:rPr>
                <w:lang w:eastAsia="zh-CN"/>
              </w:rPr>
              <w:t>3986</w:t>
            </w:r>
            <w:r w:rsidRPr="000A0A5F">
              <w:rPr>
                <w:lang w:val="en-US" w:eastAsia="zh-CN"/>
              </w:rPr>
              <w:t> </w:t>
            </w:r>
            <w:r w:rsidRPr="000A0A5F">
              <w:rPr>
                <w:lang w:eastAsia="zh-CN"/>
              </w:rPr>
              <w:t>[7].</w:t>
            </w:r>
            <w:r w:rsidRPr="000A0A5F">
              <w:t xml:space="preserve"> </w:t>
            </w:r>
          </w:p>
        </w:tc>
      </w:tr>
      <w:tr w:rsidR="003D7A14" w:rsidRPr="000A0A5F" w14:paraId="6E67FDA6" w14:textId="77777777" w:rsidTr="00D375AC">
        <w:tc>
          <w:tcPr>
            <w:tcW w:w="958" w:type="pct"/>
            <w:tcMar>
              <w:top w:w="0" w:type="dxa"/>
              <w:left w:w="108" w:type="dxa"/>
              <w:bottom w:w="0" w:type="dxa"/>
              <w:right w:w="108" w:type="dxa"/>
            </w:tcMar>
          </w:tcPr>
          <w:p w14:paraId="4E2491B5" w14:textId="77777777" w:rsidR="003D7A14" w:rsidRPr="000A0A5F" w:rsidRDefault="003D7A14" w:rsidP="00D375AC">
            <w:pPr>
              <w:pStyle w:val="TAL"/>
            </w:pPr>
            <w:r w:rsidRPr="000A0A5F">
              <w:rPr>
                <w:rFonts w:hint="eastAsia"/>
                <w:lang w:eastAsia="zh-CN"/>
              </w:rPr>
              <w:t>Volume</w:t>
            </w:r>
          </w:p>
        </w:tc>
        <w:tc>
          <w:tcPr>
            <w:tcW w:w="4042" w:type="pct"/>
            <w:tcMar>
              <w:top w:w="0" w:type="dxa"/>
              <w:left w:w="108" w:type="dxa"/>
              <w:bottom w:w="0" w:type="dxa"/>
              <w:right w:w="108" w:type="dxa"/>
            </w:tcMar>
          </w:tcPr>
          <w:p w14:paraId="6BF69967" w14:textId="77777777" w:rsidR="003D7A14" w:rsidRPr="000A0A5F" w:rsidRDefault="003D7A14" w:rsidP="00D375AC">
            <w:pPr>
              <w:pStyle w:val="TAL"/>
              <w:rPr>
                <w:lang w:eastAsia="zh-CN"/>
              </w:rPr>
            </w:pPr>
            <w:r w:rsidRPr="000A0A5F">
              <w:rPr>
                <w:lang w:eastAsia="zh-CN"/>
              </w:rPr>
              <w:t>Unsigned i</w:t>
            </w:r>
            <w:r w:rsidRPr="000A0A5F">
              <w:rPr>
                <w:rFonts w:hint="eastAsia"/>
                <w:lang w:eastAsia="zh-CN"/>
              </w:rPr>
              <w:t xml:space="preserve">nteger </w:t>
            </w:r>
            <w:r w:rsidRPr="000A0A5F">
              <w:rPr>
                <w:lang w:eastAsia="zh-CN"/>
              </w:rPr>
              <w:t>identifying a volume in units of bytes.</w:t>
            </w:r>
          </w:p>
        </w:tc>
      </w:tr>
      <w:tr w:rsidR="003D7A14" w:rsidRPr="000A0A5F" w14:paraId="2EB51B80" w14:textId="77777777" w:rsidTr="00D375AC">
        <w:tc>
          <w:tcPr>
            <w:tcW w:w="958" w:type="pct"/>
            <w:tcMar>
              <w:top w:w="0" w:type="dxa"/>
              <w:left w:w="108" w:type="dxa"/>
              <w:bottom w:w="0" w:type="dxa"/>
              <w:right w:w="108" w:type="dxa"/>
            </w:tcMar>
          </w:tcPr>
          <w:p w14:paraId="267AC59D" w14:textId="77777777" w:rsidR="003D7A14" w:rsidRPr="000A0A5F" w:rsidRDefault="003D7A14" w:rsidP="00D375AC">
            <w:pPr>
              <w:pStyle w:val="TAL"/>
              <w:rPr>
                <w:lang w:eastAsia="zh-CN"/>
              </w:rPr>
            </w:pPr>
            <w:r w:rsidRPr="000A0A5F">
              <w:rPr>
                <w:lang w:eastAsia="zh-CN"/>
              </w:rPr>
              <w:t>VolumeRm</w:t>
            </w:r>
          </w:p>
        </w:tc>
        <w:tc>
          <w:tcPr>
            <w:tcW w:w="4042" w:type="pct"/>
            <w:tcMar>
              <w:top w:w="0" w:type="dxa"/>
              <w:left w:w="108" w:type="dxa"/>
              <w:bottom w:w="0" w:type="dxa"/>
              <w:right w:w="108" w:type="dxa"/>
            </w:tcMar>
          </w:tcPr>
          <w:p w14:paraId="4EFBD8B3" w14:textId="77777777" w:rsidR="003D7A14" w:rsidRPr="000A0A5F" w:rsidRDefault="003D7A14" w:rsidP="00D375AC">
            <w:pPr>
              <w:pStyle w:val="TAL"/>
              <w:rPr>
                <w:lang w:eastAsia="zh-CN"/>
              </w:rPr>
            </w:pPr>
            <w:r w:rsidRPr="000A0A5F">
              <w:rPr>
                <w:lang w:eastAsia="zh-CN"/>
              </w:rPr>
              <w:t>Unsigned i</w:t>
            </w:r>
            <w:r w:rsidRPr="000A0A5F">
              <w:rPr>
                <w:rFonts w:hint="eastAsia"/>
                <w:lang w:eastAsia="zh-CN"/>
              </w:rPr>
              <w:t xml:space="preserve">nteger </w:t>
            </w:r>
            <w:r w:rsidRPr="000A0A5F">
              <w:rPr>
                <w:lang w:eastAsia="zh-CN"/>
              </w:rPr>
              <w:t xml:space="preserve">identifying a volume in units of bytes with </w:t>
            </w:r>
            <w:r w:rsidRPr="000A0A5F">
              <w:t>"nullable: true"</w:t>
            </w:r>
            <w:r w:rsidRPr="000A0A5F">
              <w:rPr>
                <w:lang w:eastAsia="zh-CN"/>
              </w:rPr>
              <w:t xml:space="preserve"> property.</w:t>
            </w:r>
          </w:p>
        </w:tc>
      </w:tr>
    </w:tbl>
    <w:p w14:paraId="74ECDA7C" w14:textId="77777777" w:rsidR="00CB0DD7" w:rsidRPr="000A0A5F" w:rsidRDefault="00CB0DD7"/>
    <w:p w14:paraId="3D86B0D9" w14:textId="77777777" w:rsidR="00CB0DD7" w:rsidRPr="000A0A5F" w:rsidRDefault="00CB0DD7">
      <w:pPr>
        <w:pStyle w:val="Heading5"/>
      </w:pPr>
      <w:bookmarkStart w:id="1390" w:name="_Toc11247273"/>
      <w:bookmarkStart w:id="1391" w:name="_Toc27044393"/>
      <w:bookmarkStart w:id="1392" w:name="_Toc36033435"/>
      <w:bookmarkStart w:id="1393" w:name="_Toc45131567"/>
      <w:bookmarkStart w:id="1394" w:name="_Toc49775852"/>
      <w:bookmarkStart w:id="1395" w:name="_Toc51746772"/>
      <w:bookmarkStart w:id="1396" w:name="_Toc66360314"/>
      <w:bookmarkStart w:id="1397" w:name="_Toc68104819"/>
      <w:bookmarkStart w:id="1398" w:name="_Toc74755448"/>
      <w:bookmarkStart w:id="1399" w:name="_Toc105674303"/>
      <w:bookmarkStart w:id="1400" w:name="_Toc130502337"/>
      <w:bookmarkStart w:id="1401" w:name="_Toc153625116"/>
      <w:bookmarkStart w:id="1402" w:name="_Toc170114261"/>
      <w:r w:rsidRPr="000A0A5F">
        <w:t>5.2.1.3.3</w:t>
      </w:r>
      <w:r w:rsidRPr="000A0A5F">
        <w:tab/>
        <w:t>Enumeration:</w:t>
      </w:r>
      <w:r w:rsidRPr="000A0A5F">
        <w:rPr>
          <w:rFonts w:hint="eastAsia"/>
          <w:lang w:eastAsia="zh-CN"/>
        </w:rPr>
        <w:t xml:space="preserve"> </w:t>
      </w:r>
      <w:r w:rsidRPr="000A0A5F">
        <w:rPr>
          <w:lang w:eastAsia="zh-CN"/>
        </w:rPr>
        <w:t>Event</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p>
    <w:p w14:paraId="733B3A96" w14:textId="77777777" w:rsidR="00CB0DD7" w:rsidRPr="000A0A5F" w:rsidRDefault="00CB0DD7">
      <w:r w:rsidRPr="000A0A5F">
        <w:t>The enumeration Event</w:t>
      </w:r>
      <w:r w:rsidRPr="000A0A5F">
        <w:rPr>
          <w:rFonts w:hint="eastAsia"/>
          <w:lang w:eastAsia="zh-CN"/>
        </w:rPr>
        <w:t xml:space="preserve"> </w:t>
      </w:r>
      <w:r w:rsidRPr="000A0A5F">
        <w:t>represents</w:t>
      </w:r>
      <w:r w:rsidRPr="000A0A5F">
        <w:rPr>
          <w:rFonts w:hint="eastAsia"/>
          <w:lang w:eastAsia="zh-CN"/>
        </w:rPr>
        <w:t xml:space="preserve"> </w:t>
      </w:r>
      <w:r w:rsidRPr="000A0A5F">
        <w:rPr>
          <w:lang w:eastAsia="zh-CN"/>
        </w:rPr>
        <w:t>event reported by the SCEF</w:t>
      </w:r>
      <w:r w:rsidRPr="000A0A5F">
        <w:rPr>
          <w:noProof/>
        </w:rPr>
        <w:t>.</w:t>
      </w:r>
    </w:p>
    <w:p w14:paraId="424390D1" w14:textId="77777777" w:rsidR="00CB0DD7" w:rsidRPr="000A0A5F" w:rsidRDefault="00CB0DD7">
      <w:pPr>
        <w:pStyle w:val="TH"/>
      </w:pPr>
      <w:r w:rsidRPr="000A0A5F">
        <w:t>Table 5.2.1.3.3-1: Enumeration Event</w:t>
      </w:r>
    </w:p>
    <w:tbl>
      <w:tblPr>
        <w:tblW w:w="4889"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461"/>
        <w:gridCol w:w="5950"/>
      </w:tblGrid>
      <w:tr w:rsidR="00CB0DD7" w:rsidRPr="000A0A5F" w14:paraId="48121A03" w14:textId="77777777" w:rsidTr="00FF0AF8">
        <w:tc>
          <w:tcPr>
            <w:tcW w:w="1839" w:type="pct"/>
            <w:shd w:val="clear" w:color="auto" w:fill="C0C0C0"/>
            <w:tcMar>
              <w:top w:w="0" w:type="dxa"/>
              <w:left w:w="108" w:type="dxa"/>
              <w:bottom w:w="0" w:type="dxa"/>
              <w:right w:w="108" w:type="dxa"/>
            </w:tcMar>
          </w:tcPr>
          <w:p w14:paraId="35177360" w14:textId="77777777" w:rsidR="00CB0DD7" w:rsidRPr="000A0A5F" w:rsidRDefault="00CB0DD7">
            <w:pPr>
              <w:pStyle w:val="TAH"/>
            </w:pPr>
            <w:r w:rsidRPr="000A0A5F">
              <w:t>Enumeration value</w:t>
            </w:r>
          </w:p>
        </w:tc>
        <w:tc>
          <w:tcPr>
            <w:tcW w:w="3161" w:type="pct"/>
            <w:shd w:val="clear" w:color="auto" w:fill="C0C0C0"/>
            <w:tcMar>
              <w:top w:w="0" w:type="dxa"/>
              <w:left w:w="108" w:type="dxa"/>
              <w:bottom w:w="0" w:type="dxa"/>
              <w:right w:w="108" w:type="dxa"/>
            </w:tcMar>
          </w:tcPr>
          <w:p w14:paraId="5FB1EE5C" w14:textId="77777777" w:rsidR="00CB0DD7" w:rsidRPr="000A0A5F" w:rsidRDefault="00CB0DD7">
            <w:pPr>
              <w:pStyle w:val="TAH"/>
            </w:pPr>
            <w:r w:rsidRPr="000A0A5F">
              <w:t>Description</w:t>
            </w:r>
          </w:p>
        </w:tc>
      </w:tr>
      <w:tr w:rsidR="00CB0DD7" w:rsidRPr="000A0A5F" w14:paraId="79783402" w14:textId="77777777" w:rsidTr="00FF0AF8">
        <w:tc>
          <w:tcPr>
            <w:tcW w:w="1839" w:type="pct"/>
            <w:tcMar>
              <w:top w:w="0" w:type="dxa"/>
              <w:left w:w="108" w:type="dxa"/>
              <w:bottom w:w="0" w:type="dxa"/>
              <w:right w:w="108" w:type="dxa"/>
            </w:tcMar>
          </w:tcPr>
          <w:p w14:paraId="797CAFB7" w14:textId="77777777" w:rsidR="00CB0DD7" w:rsidRPr="000A0A5F" w:rsidRDefault="00CB0DD7">
            <w:pPr>
              <w:pStyle w:val="TAL"/>
              <w:rPr>
                <w:rFonts w:hint="eastAsia"/>
                <w:lang w:eastAsia="zh-CN"/>
              </w:rPr>
            </w:pPr>
            <w:r w:rsidRPr="000A0A5F">
              <w:rPr>
                <w:rFonts w:hint="eastAsia"/>
                <w:lang w:eastAsia="zh-CN"/>
              </w:rPr>
              <w:t>SESSION_TERMINATION</w:t>
            </w:r>
          </w:p>
        </w:tc>
        <w:tc>
          <w:tcPr>
            <w:tcW w:w="3161" w:type="pct"/>
            <w:tcMar>
              <w:top w:w="0" w:type="dxa"/>
              <w:left w:w="108" w:type="dxa"/>
              <w:bottom w:w="0" w:type="dxa"/>
              <w:right w:w="108" w:type="dxa"/>
            </w:tcMar>
          </w:tcPr>
          <w:p w14:paraId="3F6DFC63" w14:textId="77777777" w:rsidR="00CB0DD7" w:rsidRPr="000A0A5F" w:rsidRDefault="00CB0DD7">
            <w:pPr>
              <w:pStyle w:val="TAL"/>
              <w:rPr>
                <w:rFonts w:hint="eastAsia"/>
                <w:lang w:eastAsia="zh-CN"/>
              </w:rPr>
            </w:pPr>
            <w:r w:rsidRPr="000A0A5F">
              <w:t>Indicates that Rx session is terminated.</w:t>
            </w:r>
          </w:p>
        </w:tc>
      </w:tr>
      <w:tr w:rsidR="00CB0DD7" w:rsidRPr="000A0A5F" w14:paraId="400E8147" w14:textId="77777777" w:rsidTr="00FF0AF8">
        <w:tc>
          <w:tcPr>
            <w:tcW w:w="1839" w:type="pct"/>
            <w:tcMar>
              <w:top w:w="0" w:type="dxa"/>
              <w:left w:w="108" w:type="dxa"/>
              <w:bottom w:w="0" w:type="dxa"/>
              <w:right w:w="108" w:type="dxa"/>
            </w:tcMar>
          </w:tcPr>
          <w:p w14:paraId="13702CF6" w14:textId="77777777" w:rsidR="00CB0DD7" w:rsidRPr="000A0A5F" w:rsidRDefault="00CB0DD7">
            <w:pPr>
              <w:pStyle w:val="TAL"/>
              <w:rPr>
                <w:rFonts w:hint="eastAsia"/>
                <w:lang w:eastAsia="zh-CN"/>
              </w:rPr>
            </w:pPr>
            <w:r w:rsidRPr="000A0A5F">
              <w:t xml:space="preserve">LOSS_OF_BEARER </w:t>
            </w:r>
          </w:p>
        </w:tc>
        <w:tc>
          <w:tcPr>
            <w:tcW w:w="3161" w:type="pct"/>
            <w:tcMar>
              <w:top w:w="0" w:type="dxa"/>
              <w:left w:w="108" w:type="dxa"/>
              <w:bottom w:w="0" w:type="dxa"/>
              <w:right w:w="108" w:type="dxa"/>
            </w:tcMar>
          </w:tcPr>
          <w:p w14:paraId="51799323" w14:textId="77777777" w:rsidR="00CB0DD7" w:rsidRPr="000A0A5F" w:rsidRDefault="00CB0DD7">
            <w:pPr>
              <w:pStyle w:val="TAL"/>
              <w:rPr>
                <w:rFonts w:hint="eastAsia"/>
                <w:lang w:eastAsia="zh-CN"/>
              </w:rPr>
            </w:pPr>
            <w:r w:rsidRPr="000A0A5F">
              <w:rPr>
                <w:rFonts w:hint="eastAsia"/>
                <w:lang w:eastAsia="zh-CN"/>
              </w:rPr>
              <w:t xml:space="preserve">Indicates </w:t>
            </w:r>
            <w:r w:rsidRPr="000A0A5F">
              <w:t>a loss of a bearer.</w:t>
            </w:r>
            <w:r w:rsidR="007E5BFF" w:rsidRPr="000A0A5F">
              <w:t xml:space="preserve"> (NOTE 2)</w:t>
            </w:r>
          </w:p>
        </w:tc>
      </w:tr>
      <w:tr w:rsidR="00CB0DD7" w:rsidRPr="000A0A5F" w14:paraId="0001DE0B" w14:textId="77777777" w:rsidTr="00FF0AF8">
        <w:tc>
          <w:tcPr>
            <w:tcW w:w="1839" w:type="pct"/>
            <w:tcMar>
              <w:top w:w="0" w:type="dxa"/>
              <w:left w:w="108" w:type="dxa"/>
              <w:bottom w:w="0" w:type="dxa"/>
              <w:right w:w="108" w:type="dxa"/>
            </w:tcMar>
          </w:tcPr>
          <w:p w14:paraId="07825949" w14:textId="77777777" w:rsidR="00CB0DD7" w:rsidRPr="000A0A5F" w:rsidRDefault="00CB0DD7">
            <w:pPr>
              <w:pStyle w:val="TAL"/>
            </w:pPr>
            <w:r w:rsidRPr="000A0A5F">
              <w:t>RECOVERY_OF_BEARER</w:t>
            </w:r>
          </w:p>
        </w:tc>
        <w:tc>
          <w:tcPr>
            <w:tcW w:w="3161" w:type="pct"/>
            <w:tcMar>
              <w:top w:w="0" w:type="dxa"/>
              <w:left w:w="108" w:type="dxa"/>
              <w:bottom w:w="0" w:type="dxa"/>
              <w:right w:w="108" w:type="dxa"/>
            </w:tcMar>
          </w:tcPr>
          <w:p w14:paraId="2EA80CDA" w14:textId="77777777" w:rsidR="00CB0DD7" w:rsidRPr="000A0A5F" w:rsidRDefault="00CB0DD7">
            <w:pPr>
              <w:pStyle w:val="TAL"/>
              <w:rPr>
                <w:rFonts w:hint="eastAsia"/>
                <w:lang w:eastAsia="zh-CN"/>
              </w:rPr>
            </w:pPr>
            <w:r w:rsidRPr="000A0A5F">
              <w:rPr>
                <w:rFonts w:hint="eastAsia"/>
                <w:lang w:eastAsia="zh-CN"/>
              </w:rPr>
              <w:t>Indicates a recove</w:t>
            </w:r>
            <w:r w:rsidRPr="000A0A5F">
              <w:rPr>
                <w:lang w:eastAsia="zh-CN"/>
              </w:rPr>
              <w:t>ry of a bearer.</w:t>
            </w:r>
            <w:r w:rsidR="007E5BFF" w:rsidRPr="000A0A5F">
              <w:rPr>
                <w:lang w:eastAsia="zh-CN"/>
              </w:rPr>
              <w:t xml:space="preserve"> </w:t>
            </w:r>
            <w:r w:rsidR="007E5BFF" w:rsidRPr="000A0A5F">
              <w:t>(NOTE 2)</w:t>
            </w:r>
          </w:p>
        </w:tc>
      </w:tr>
      <w:tr w:rsidR="00CB0DD7" w:rsidRPr="000A0A5F" w14:paraId="30842E87" w14:textId="77777777" w:rsidTr="00FF0AF8">
        <w:tc>
          <w:tcPr>
            <w:tcW w:w="1839" w:type="pct"/>
            <w:tcMar>
              <w:top w:w="0" w:type="dxa"/>
              <w:left w:w="108" w:type="dxa"/>
              <w:bottom w:w="0" w:type="dxa"/>
              <w:right w:w="108" w:type="dxa"/>
            </w:tcMar>
          </w:tcPr>
          <w:p w14:paraId="62AFED1D" w14:textId="77777777" w:rsidR="00CB0DD7" w:rsidRPr="000A0A5F" w:rsidRDefault="00CB0DD7">
            <w:pPr>
              <w:pStyle w:val="TAL"/>
            </w:pPr>
            <w:r w:rsidRPr="000A0A5F">
              <w:t>RELEASE_OF_BEARER</w:t>
            </w:r>
          </w:p>
        </w:tc>
        <w:tc>
          <w:tcPr>
            <w:tcW w:w="3161" w:type="pct"/>
            <w:tcMar>
              <w:top w:w="0" w:type="dxa"/>
              <w:left w:w="108" w:type="dxa"/>
              <w:bottom w:w="0" w:type="dxa"/>
              <w:right w:w="108" w:type="dxa"/>
            </w:tcMar>
          </w:tcPr>
          <w:p w14:paraId="12285651" w14:textId="77777777" w:rsidR="00CB0DD7" w:rsidRPr="000A0A5F" w:rsidRDefault="00CB0DD7">
            <w:pPr>
              <w:pStyle w:val="TAL"/>
            </w:pPr>
            <w:r w:rsidRPr="000A0A5F">
              <w:rPr>
                <w:rFonts w:hint="eastAsia"/>
                <w:lang w:eastAsia="zh-CN"/>
              </w:rPr>
              <w:t>Indicates a re</w:t>
            </w:r>
            <w:r w:rsidRPr="000A0A5F">
              <w:rPr>
                <w:lang w:eastAsia="zh-CN"/>
              </w:rPr>
              <w:t>lease of a bearer.</w:t>
            </w:r>
            <w:r w:rsidR="007E5BFF" w:rsidRPr="000A0A5F">
              <w:rPr>
                <w:lang w:eastAsia="zh-CN"/>
              </w:rPr>
              <w:t xml:space="preserve"> </w:t>
            </w:r>
            <w:r w:rsidR="007E5BFF" w:rsidRPr="000A0A5F">
              <w:t>(NOTE 2)</w:t>
            </w:r>
          </w:p>
        </w:tc>
      </w:tr>
      <w:tr w:rsidR="00CB0DD7" w:rsidRPr="000A0A5F" w14:paraId="6F6E4175" w14:textId="77777777" w:rsidTr="00FF0AF8">
        <w:tc>
          <w:tcPr>
            <w:tcW w:w="1839" w:type="pct"/>
            <w:tcMar>
              <w:top w:w="0" w:type="dxa"/>
              <w:left w:w="108" w:type="dxa"/>
              <w:bottom w:w="0" w:type="dxa"/>
              <w:right w:w="108" w:type="dxa"/>
            </w:tcMar>
          </w:tcPr>
          <w:p w14:paraId="59F9C75C" w14:textId="77777777" w:rsidR="00CB0DD7" w:rsidRPr="000A0A5F" w:rsidRDefault="00CB0DD7">
            <w:pPr>
              <w:pStyle w:val="TAL"/>
              <w:rPr>
                <w:rFonts w:hint="eastAsia"/>
                <w:lang w:eastAsia="zh-CN"/>
              </w:rPr>
            </w:pPr>
            <w:r w:rsidRPr="000A0A5F">
              <w:rPr>
                <w:rFonts w:hint="eastAsia"/>
                <w:lang w:eastAsia="zh-CN"/>
              </w:rPr>
              <w:t>USAGE_REPORT</w:t>
            </w:r>
          </w:p>
        </w:tc>
        <w:tc>
          <w:tcPr>
            <w:tcW w:w="3161" w:type="pct"/>
            <w:tcMar>
              <w:top w:w="0" w:type="dxa"/>
              <w:left w:w="108" w:type="dxa"/>
              <w:bottom w:w="0" w:type="dxa"/>
              <w:right w:w="108" w:type="dxa"/>
            </w:tcMar>
          </w:tcPr>
          <w:p w14:paraId="5E61F7DA" w14:textId="77777777" w:rsidR="00CB0DD7" w:rsidRPr="000A0A5F" w:rsidRDefault="00CB0DD7">
            <w:pPr>
              <w:pStyle w:val="TAL"/>
              <w:rPr>
                <w:rFonts w:hint="eastAsia"/>
                <w:lang w:eastAsia="zh-CN"/>
              </w:rPr>
            </w:pPr>
            <w:r w:rsidRPr="000A0A5F">
              <w:rPr>
                <w:rFonts w:hint="eastAsia"/>
                <w:lang w:eastAsia="zh-CN"/>
              </w:rPr>
              <w:t>Indicates the usage report event</w:t>
            </w:r>
            <w:r w:rsidRPr="000A0A5F">
              <w:rPr>
                <w:lang w:eastAsia="zh-CN"/>
              </w:rPr>
              <w:t>.</w:t>
            </w:r>
          </w:p>
        </w:tc>
      </w:tr>
      <w:tr w:rsidR="00CB0DD7" w:rsidRPr="000A0A5F" w14:paraId="17735794" w14:textId="77777777" w:rsidTr="00FF0AF8">
        <w:tc>
          <w:tcPr>
            <w:tcW w:w="1839" w:type="pct"/>
            <w:tcMar>
              <w:top w:w="0" w:type="dxa"/>
              <w:left w:w="108" w:type="dxa"/>
              <w:bottom w:w="0" w:type="dxa"/>
              <w:right w:w="108" w:type="dxa"/>
            </w:tcMar>
          </w:tcPr>
          <w:p w14:paraId="73D2087B" w14:textId="77777777" w:rsidR="00CB0DD7" w:rsidRPr="000A0A5F" w:rsidRDefault="00CB0DD7">
            <w:pPr>
              <w:pStyle w:val="TAL"/>
              <w:rPr>
                <w:rFonts w:hint="eastAsia"/>
                <w:lang w:eastAsia="zh-CN"/>
              </w:rPr>
            </w:pPr>
            <w:r w:rsidRPr="000A0A5F">
              <w:t>FAILED_RESOURCES_ALLOCATION</w:t>
            </w:r>
          </w:p>
        </w:tc>
        <w:tc>
          <w:tcPr>
            <w:tcW w:w="3161" w:type="pct"/>
            <w:tcMar>
              <w:top w:w="0" w:type="dxa"/>
              <w:left w:w="108" w:type="dxa"/>
              <w:bottom w:w="0" w:type="dxa"/>
              <w:right w:w="108" w:type="dxa"/>
            </w:tcMar>
          </w:tcPr>
          <w:p w14:paraId="5B9C54F0" w14:textId="77777777" w:rsidR="00CB0DD7" w:rsidRPr="000A0A5F" w:rsidRDefault="00CB0DD7">
            <w:pPr>
              <w:pStyle w:val="TAL"/>
              <w:rPr>
                <w:rFonts w:hint="eastAsia"/>
                <w:lang w:eastAsia="zh-CN"/>
              </w:rPr>
            </w:pPr>
            <w:r w:rsidRPr="000A0A5F">
              <w:rPr>
                <w:lang w:eastAsia="zh-CN"/>
              </w:rPr>
              <w:t>Indicates the resource allocation is failed.</w:t>
            </w:r>
          </w:p>
        </w:tc>
      </w:tr>
      <w:tr w:rsidR="0022396D" w:rsidRPr="000A0A5F" w14:paraId="3EC303A2" w14:textId="77777777" w:rsidTr="00FF0AF8">
        <w:tc>
          <w:tcPr>
            <w:tcW w:w="1839" w:type="pct"/>
            <w:tcMar>
              <w:top w:w="0" w:type="dxa"/>
              <w:left w:w="108" w:type="dxa"/>
              <w:bottom w:w="0" w:type="dxa"/>
              <w:right w:w="108" w:type="dxa"/>
            </w:tcMar>
          </w:tcPr>
          <w:p w14:paraId="3EF37AD1" w14:textId="77777777" w:rsidR="0022396D" w:rsidRPr="000A0A5F" w:rsidRDefault="0022396D" w:rsidP="009723F4">
            <w:pPr>
              <w:pStyle w:val="TAL"/>
            </w:pPr>
            <w:r w:rsidRPr="000A0A5F">
              <w:t>SUCCESSFUL_RESOURCES_ALLOCATION</w:t>
            </w:r>
          </w:p>
        </w:tc>
        <w:tc>
          <w:tcPr>
            <w:tcW w:w="3161" w:type="pct"/>
            <w:tcMar>
              <w:top w:w="0" w:type="dxa"/>
              <w:left w:w="108" w:type="dxa"/>
              <w:bottom w:w="0" w:type="dxa"/>
              <w:right w:w="108" w:type="dxa"/>
            </w:tcMar>
          </w:tcPr>
          <w:p w14:paraId="1DBB8AA8" w14:textId="77777777" w:rsidR="0022396D" w:rsidRPr="000A0A5F" w:rsidRDefault="0022396D" w:rsidP="009723F4">
            <w:pPr>
              <w:pStyle w:val="TAL"/>
              <w:rPr>
                <w:lang w:eastAsia="zh-CN"/>
              </w:rPr>
            </w:pPr>
            <w:r w:rsidRPr="000A0A5F">
              <w:rPr>
                <w:lang w:eastAsia="zh-CN"/>
              </w:rPr>
              <w:t>Indicates the resource allocation is successful.</w:t>
            </w:r>
          </w:p>
        </w:tc>
      </w:tr>
      <w:tr w:rsidR="0022396D" w:rsidRPr="000A0A5F" w14:paraId="44908B2E" w14:textId="77777777" w:rsidTr="00FF0AF8">
        <w:tc>
          <w:tcPr>
            <w:tcW w:w="4999" w:type="pct"/>
            <w:gridSpan w:val="2"/>
            <w:tcMar>
              <w:top w:w="0" w:type="dxa"/>
              <w:left w:w="108" w:type="dxa"/>
              <w:bottom w:w="0" w:type="dxa"/>
              <w:right w:w="108" w:type="dxa"/>
            </w:tcMar>
          </w:tcPr>
          <w:p w14:paraId="5A6F24F5" w14:textId="77777777" w:rsidR="0022396D" w:rsidRPr="000A0A5F" w:rsidRDefault="0022396D" w:rsidP="009723F4">
            <w:pPr>
              <w:pStyle w:val="TAN"/>
              <w:rPr>
                <w:noProof/>
              </w:rPr>
            </w:pPr>
            <w:r w:rsidRPr="000A0A5F">
              <w:t>NOTE</w:t>
            </w:r>
            <w:r w:rsidR="007E5BFF" w:rsidRPr="000A0A5F">
              <w:t> 1</w:t>
            </w:r>
            <w:r w:rsidRPr="000A0A5F">
              <w:t>:</w:t>
            </w:r>
            <w:r w:rsidRPr="000A0A5F">
              <w:rPr>
                <w:noProof/>
              </w:rPr>
              <w:tab/>
              <w:t xml:space="preserve">The </w:t>
            </w:r>
            <w:r w:rsidRPr="000A0A5F">
              <w:t>"</w:t>
            </w:r>
            <w:r w:rsidRPr="000A0A5F">
              <w:rPr>
                <w:noProof/>
              </w:rPr>
              <w:t>enNB</w:t>
            </w:r>
            <w:r w:rsidRPr="000A0A5F">
              <w:t>"</w:t>
            </w:r>
            <w:r w:rsidRPr="000A0A5F">
              <w:rPr>
                <w:noProof/>
              </w:rPr>
              <w:t xml:space="preserve"> feature </w:t>
            </w:r>
            <w:r w:rsidRPr="000A0A5F">
              <w:t xml:space="preserve">defined in clause 5.5.4 </w:t>
            </w:r>
            <w:r w:rsidRPr="000A0A5F">
              <w:rPr>
                <w:noProof/>
              </w:rPr>
              <w:t xml:space="preserve">supports both subscription and notification for </w:t>
            </w:r>
            <w:r w:rsidRPr="000A0A5F">
              <w:t>SUCCESSFUL_RESOURCES_ALLOCATION</w:t>
            </w:r>
            <w:r w:rsidRPr="000A0A5F">
              <w:rPr>
                <w:noProof/>
              </w:rPr>
              <w:t xml:space="preserve"> event, and explicit subscription for all the events.</w:t>
            </w:r>
          </w:p>
          <w:p w14:paraId="74E9B34D" w14:textId="77777777" w:rsidR="007E5BFF" w:rsidRPr="000A0A5F" w:rsidRDefault="007E5BFF" w:rsidP="009723F4">
            <w:pPr>
              <w:pStyle w:val="TAN"/>
              <w:rPr>
                <w:lang w:eastAsia="zh-CN"/>
              </w:rPr>
            </w:pPr>
            <w:r w:rsidRPr="000A0A5F">
              <w:t>NOTE </w:t>
            </w:r>
            <w:r w:rsidRPr="000A0A5F">
              <w:rPr>
                <w:lang w:eastAsia="zh-CN"/>
              </w:rPr>
              <w:t>2</w:t>
            </w:r>
            <w:r w:rsidRPr="000A0A5F">
              <w:t>:</w:t>
            </w:r>
            <w:r w:rsidRPr="000A0A5F">
              <w:rPr>
                <w:noProof/>
              </w:rPr>
              <w:tab/>
              <w:t xml:space="preserve">The </w:t>
            </w:r>
            <w:r w:rsidRPr="000A0A5F">
              <w:t xml:space="preserve">"LOSS_OF_BEARER", </w:t>
            </w:r>
            <w:r w:rsidRPr="000A0A5F">
              <w:rPr>
                <w:lang w:eastAsia="zh-CN"/>
              </w:rPr>
              <w:t>RECOVERY_OF_BEARER, and RELEASE_OF_BEARER only apply to 4G.</w:t>
            </w:r>
          </w:p>
        </w:tc>
      </w:tr>
    </w:tbl>
    <w:p w14:paraId="78384770" w14:textId="77777777" w:rsidR="00CB0DD7" w:rsidRPr="000A0A5F" w:rsidRDefault="00CB0DD7"/>
    <w:p w14:paraId="22198AD3" w14:textId="77777777" w:rsidR="00CB0DD7" w:rsidRPr="000A0A5F" w:rsidRDefault="00CB0DD7">
      <w:pPr>
        <w:pStyle w:val="Heading5"/>
        <w:spacing w:before="180"/>
      </w:pPr>
      <w:bookmarkStart w:id="1403" w:name="_Toc11247274"/>
      <w:bookmarkStart w:id="1404" w:name="_Toc27044394"/>
      <w:bookmarkStart w:id="1405" w:name="_Toc36033436"/>
      <w:bookmarkStart w:id="1406" w:name="_Toc45131568"/>
      <w:bookmarkStart w:id="1407" w:name="_Toc49775853"/>
      <w:bookmarkStart w:id="1408" w:name="_Toc51746773"/>
      <w:bookmarkStart w:id="1409" w:name="_Toc66360315"/>
      <w:bookmarkStart w:id="1410" w:name="_Toc68104820"/>
      <w:bookmarkStart w:id="1411" w:name="_Toc74755449"/>
      <w:bookmarkStart w:id="1412" w:name="_Toc105674304"/>
      <w:bookmarkStart w:id="1413" w:name="_Toc130502338"/>
      <w:bookmarkStart w:id="1414" w:name="_Toc153625117"/>
      <w:bookmarkStart w:id="1415" w:name="_Toc170114262"/>
      <w:r w:rsidRPr="000A0A5F">
        <w:t>5.2.1.3.4</w:t>
      </w:r>
      <w:r w:rsidRPr="000A0A5F">
        <w:tab/>
        <w:t>Enumeration:</w:t>
      </w:r>
      <w:r w:rsidRPr="000A0A5F">
        <w:rPr>
          <w:rFonts w:hint="eastAsia"/>
          <w:lang w:eastAsia="zh-CN"/>
        </w:rPr>
        <w:t xml:space="preserve"> </w:t>
      </w:r>
      <w:r w:rsidRPr="000A0A5F">
        <w:rPr>
          <w:lang w:eastAsia="zh-CN"/>
        </w:rPr>
        <w:t>ResultReason</w:t>
      </w:r>
      <w:bookmarkEnd w:id="1403"/>
      <w:bookmarkEnd w:id="1404"/>
      <w:bookmarkEnd w:id="1405"/>
      <w:bookmarkEnd w:id="1406"/>
      <w:bookmarkEnd w:id="1407"/>
      <w:bookmarkEnd w:id="1408"/>
      <w:bookmarkEnd w:id="1409"/>
      <w:bookmarkEnd w:id="1410"/>
      <w:bookmarkEnd w:id="1411"/>
      <w:bookmarkEnd w:id="1412"/>
      <w:bookmarkEnd w:id="1413"/>
      <w:bookmarkEnd w:id="1414"/>
      <w:bookmarkEnd w:id="1415"/>
    </w:p>
    <w:p w14:paraId="48EF934C" w14:textId="77777777" w:rsidR="00CB0DD7" w:rsidRPr="000A0A5F" w:rsidRDefault="00CB0DD7">
      <w:r w:rsidRPr="000A0A5F">
        <w:t xml:space="preserve">The enumeration </w:t>
      </w:r>
      <w:r w:rsidRPr="000A0A5F">
        <w:rPr>
          <w:lang w:eastAsia="zh-CN"/>
        </w:rPr>
        <w:t>ResultReason</w:t>
      </w:r>
      <w:r w:rsidRPr="000A0A5F">
        <w:t xml:space="preserve"> represents a failure result reason. </w:t>
      </w:r>
    </w:p>
    <w:p w14:paraId="29F2B1DD" w14:textId="77777777" w:rsidR="00CB0DD7" w:rsidRPr="000A0A5F" w:rsidRDefault="00CB0DD7">
      <w:pPr>
        <w:pStyle w:val="TH"/>
      </w:pPr>
      <w:r w:rsidRPr="000A0A5F">
        <w:t xml:space="preserve">Table 5.2.1.3.4-1: Enumeration </w:t>
      </w:r>
      <w:r w:rsidRPr="000A0A5F">
        <w:rPr>
          <w:lang w:eastAsia="zh-CN"/>
        </w:rPr>
        <w:t>ResultReason</w:t>
      </w:r>
    </w:p>
    <w:tbl>
      <w:tblPr>
        <w:tblW w:w="494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597"/>
        <w:gridCol w:w="6922"/>
      </w:tblGrid>
      <w:tr w:rsidR="00CB0DD7" w:rsidRPr="000A0A5F" w14:paraId="75895E23" w14:textId="77777777" w:rsidTr="002B45A7">
        <w:trPr>
          <w:trHeight w:val="280"/>
        </w:trPr>
        <w:tc>
          <w:tcPr>
            <w:tcW w:w="1364" w:type="pct"/>
            <w:shd w:val="clear" w:color="auto" w:fill="C0C0C0"/>
            <w:tcMar>
              <w:top w:w="0" w:type="dxa"/>
              <w:left w:w="108" w:type="dxa"/>
              <w:bottom w:w="0" w:type="dxa"/>
              <w:right w:w="108" w:type="dxa"/>
            </w:tcMar>
          </w:tcPr>
          <w:p w14:paraId="5E9E2A4C" w14:textId="77777777" w:rsidR="00CB0DD7" w:rsidRPr="000A0A5F" w:rsidRDefault="00CB0DD7">
            <w:pPr>
              <w:pStyle w:val="TAH"/>
            </w:pPr>
            <w:r w:rsidRPr="000A0A5F">
              <w:t>Enumeration value</w:t>
            </w:r>
          </w:p>
        </w:tc>
        <w:tc>
          <w:tcPr>
            <w:tcW w:w="3636" w:type="pct"/>
            <w:shd w:val="clear" w:color="auto" w:fill="C0C0C0"/>
            <w:tcMar>
              <w:top w:w="0" w:type="dxa"/>
              <w:left w:w="108" w:type="dxa"/>
              <w:bottom w:w="0" w:type="dxa"/>
              <w:right w:w="108" w:type="dxa"/>
            </w:tcMar>
          </w:tcPr>
          <w:p w14:paraId="74C99C98" w14:textId="77777777" w:rsidR="00CB0DD7" w:rsidRPr="000A0A5F" w:rsidRDefault="00CB0DD7">
            <w:pPr>
              <w:pStyle w:val="TAH"/>
            </w:pPr>
            <w:r w:rsidRPr="000A0A5F">
              <w:t>Description</w:t>
            </w:r>
          </w:p>
        </w:tc>
      </w:tr>
      <w:tr w:rsidR="00CB0DD7" w:rsidRPr="000A0A5F" w14:paraId="7BAD2CE2" w14:textId="77777777" w:rsidTr="002B45A7">
        <w:tc>
          <w:tcPr>
            <w:tcW w:w="1364" w:type="pct"/>
            <w:tcMar>
              <w:top w:w="0" w:type="dxa"/>
              <w:left w:w="108" w:type="dxa"/>
              <w:bottom w:w="0" w:type="dxa"/>
              <w:right w:w="108" w:type="dxa"/>
            </w:tcMar>
          </w:tcPr>
          <w:p w14:paraId="31ED6CB6" w14:textId="77777777" w:rsidR="00CB0DD7" w:rsidRPr="000A0A5F" w:rsidRDefault="00CB0DD7">
            <w:pPr>
              <w:pStyle w:val="TAL"/>
            </w:pPr>
            <w:r w:rsidRPr="000A0A5F">
              <w:rPr>
                <w:rFonts w:cs="Arial"/>
                <w:szCs w:val="18"/>
              </w:rPr>
              <w:t>ROAMING_NOT_ALLOWED</w:t>
            </w:r>
          </w:p>
        </w:tc>
        <w:tc>
          <w:tcPr>
            <w:tcW w:w="3636" w:type="pct"/>
            <w:tcMar>
              <w:top w:w="0" w:type="dxa"/>
              <w:left w:w="108" w:type="dxa"/>
              <w:bottom w:w="0" w:type="dxa"/>
              <w:right w:w="108" w:type="dxa"/>
            </w:tcMar>
          </w:tcPr>
          <w:p w14:paraId="7C704FAA" w14:textId="77777777" w:rsidR="00CB0DD7" w:rsidRPr="000A0A5F" w:rsidRDefault="00CB0DD7">
            <w:pPr>
              <w:pStyle w:val="TAL"/>
            </w:pPr>
            <w:r w:rsidRPr="000A0A5F">
              <w:rPr>
                <w:rFonts w:cs="Arial"/>
                <w:szCs w:val="18"/>
                <w:lang w:eastAsia="zh-CN"/>
              </w:rPr>
              <w:t>Identifies the configuration parameters are not allowed by roaming agreement.</w:t>
            </w:r>
          </w:p>
        </w:tc>
      </w:tr>
      <w:tr w:rsidR="00CB0DD7" w:rsidRPr="000A0A5F" w14:paraId="7BB4AFDA" w14:textId="77777777" w:rsidTr="002B45A7">
        <w:tc>
          <w:tcPr>
            <w:tcW w:w="1364" w:type="pct"/>
            <w:tcMar>
              <w:top w:w="0" w:type="dxa"/>
              <w:left w:w="108" w:type="dxa"/>
              <w:bottom w:w="0" w:type="dxa"/>
              <w:right w:w="108" w:type="dxa"/>
            </w:tcMar>
          </w:tcPr>
          <w:p w14:paraId="3D9FCB52" w14:textId="77777777" w:rsidR="00CB0DD7" w:rsidRPr="000A0A5F" w:rsidRDefault="00CB0DD7">
            <w:pPr>
              <w:pStyle w:val="TAL"/>
              <w:rPr>
                <w:rFonts w:cs="Arial" w:hint="eastAsia"/>
                <w:szCs w:val="18"/>
                <w:lang w:eastAsia="zh-CN"/>
              </w:rPr>
            </w:pPr>
            <w:r w:rsidRPr="000A0A5F">
              <w:rPr>
                <w:rFonts w:cs="Arial" w:hint="eastAsia"/>
                <w:szCs w:val="18"/>
                <w:lang w:eastAsia="zh-CN"/>
              </w:rPr>
              <w:t>OTHER_REASON</w:t>
            </w:r>
          </w:p>
        </w:tc>
        <w:tc>
          <w:tcPr>
            <w:tcW w:w="3636" w:type="pct"/>
            <w:tcMar>
              <w:top w:w="0" w:type="dxa"/>
              <w:left w:w="108" w:type="dxa"/>
              <w:bottom w:w="0" w:type="dxa"/>
              <w:right w:w="108" w:type="dxa"/>
            </w:tcMar>
          </w:tcPr>
          <w:p w14:paraId="3647CDF3" w14:textId="77777777" w:rsidR="00CB0DD7" w:rsidRPr="000A0A5F" w:rsidRDefault="00CB0DD7">
            <w:pPr>
              <w:pStyle w:val="TAL"/>
              <w:rPr>
                <w:rFonts w:cs="Arial"/>
                <w:szCs w:val="18"/>
                <w:lang w:eastAsia="zh-CN"/>
              </w:rPr>
            </w:pPr>
            <w:r w:rsidRPr="000A0A5F">
              <w:rPr>
                <w:rFonts w:cs="Arial"/>
                <w:szCs w:val="18"/>
                <w:lang w:eastAsia="zh-CN"/>
              </w:rPr>
              <w:t>Identifies the configuration parameters are not configured due to other reason.</w:t>
            </w:r>
          </w:p>
        </w:tc>
      </w:tr>
    </w:tbl>
    <w:p w14:paraId="5DCB3076" w14:textId="77777777" w:rsidR="00CB0DD7" w:rsidRPr="000A0A5F" w:rsidRDefault="00CB0DD7"/>
    <w:p w14:paraId="570EF8DB" w14:textId="77777777" w:rsidR="00CB0DD7" w:rsidRPr="000A0A5F" w:rsidRDefault="00CB0DD7">
      <w:pPr>
        <w:pStyle w:val="Heading4"/>
      </w:pPr>
      <w:bookmarkStart w:id="1416" w:name="_Toc11247275"/>
      <w:bookmarkStart w:id="1417" w:name="_Toc27044395"/>
      <w:bookmarkStart w:id="1418" w:name="_Toc36033437"/>
      <w:bookmarkStart w:id="1419" w:name="_Toc45131569"/>
      <w:bookmarkStart w:id="1420" w:name="_Toc49775854"/>
      <w:bookmarkStart w:id="1421" w:name="_Toc51746774"/>
      <w:bookmarkStart w:id="1422" w:name="_Toc66360316"/>
      <w:bookmarkStart w:id="1423" w:name="_Toc68104821"/>
      <w:bookmarkStart w:id="1424" w:name="_Toc74755450"/>
      <w:bookmarkStart w:id="1425" w:name="_Toc105674305"/>
      <w:bookmarkStart w:id="1426" w:name="_Toc130502339"/>
      <w:bookmarkStart w:id="1427" w:name="_Toc153625118"/>
      <w:bookmarkStart w:id="1428" w:name="_Toc170114263"/>
      <w:r w:rsidRPr="000A0A5F">
        <w:t>5.2.1.4</w:t>
      </w:r>
      <w:r w:rsidRPr="000A0A5F">
        <w:tab/>
        <w:t>Conventions for documenting structured data types</w:t>
      </w:r>
      <w:bookmarkEnd w:id="1416"/>
      <w:bookmarkEnd w:id="1417"/>
      <w:bookmarkEnd w:id="1418"/>
      <w:bookmarkEnd w:id="1419"/>
      <w:bookmarkEnd w:id="1420"/>
      <w:bookmarkEnd w:id="1421"/>
      <w:bookmarkEnd w:id="1422"/>
      <w:bookmarkEnd w:id="1423"/>
      <w:bookmarkEnd w:id="1424"/>
      <w:bookmarkEnd w:id="1425"/>
      <w:bookmarkEnd w:id="1426"/>
      <w:bookmarkEnd w:id="1427"/>
      <w:bookmarkEnd w:id="1428"/>
    </w:p>
    <w:p w14:paraId="746DC92A" w14:textId="77777777" w:rsidR="00CB0DD7" w:rsidRPr="000A0A5F" w:rsidRDefault="00CB0DD7">
      <w:pPr>
        <w:rPr>
          <w:lang w:eastAsia="zh-CN"/>
        </w:rPr>
      </w:pPr>
      <w:r w:rsidRPr="000A0A5F">
        <w:rPr>
          <w:rFonts w:hint="eastAsia"/>
        </w:rPr>
        <w:t>The</w:t>
      </w:r>
      <w:r w:rsidRPr="000A0A5F">
        <w:t xml:space="preserve"> </w:t>
      </w:r>
      <w:r w:rsidRPr="000A0A5F">
        <w:rPr>
          <w:rFonts w:hint="eastAsia"/>
          <w:lang w:eastAsia="zh-CN"/>
        </w:rPr>
        <w:t xml:space="preserve">structured data types </w:t>
      </w:r>
      <w:r w:rsidRPr="000A0A5F">
        <w:t>shall represent an object (see IETF RFC 8259 [40])</w:t>
      </w:r>
      <w:r w:rsidRPr="000A0A5F">
        <w:rPr>
          <w:lang w:eastAsia="zh-CN"/>
        </w:rPr>
        <w:t>.</w:t>
      </w:r>
      <w:r w:rsidRPr="000A0A5F">
        <w:rPr>
          <w:rFonts w:hint="eastAsia"/>
          <w:lang w:eastAsia="zh-CN"/>
        </w:rPr>
        <w:t xml:space="preserve"> </w:t>
      </w:r>
      <w:r w:rsidRPr="000A0A5F">
        <w:rPr>
          <w:lang w:eastAsia="zh-CN"/>
        </w:rPr>
        <w:t>The</w:t>
      </w:r>
      <w:r w:rsidRPr="000A0A5F">
        <w:rPr>
          <w:rFonts w:hint="eastAsia"/>
          <w:lang w:eastAsia="zh-CN"/>
        </w:rPr>
        <w:t xml:space="preserve"> </w:t>
      </w:r>
      <w:r w:rsidRPr="000A0A5F">
        <w:t xml:space="preserve">structured data types </w:t>
      </w:r>
      <w:r w:rsidRPr="000A0A5F">
        <w:rPr>
          <w:rFonts w:hint="eastAsia"/>
          <w:lang w:eastAsia="zh-CN"/>
        </w:rPr>
        <w:t>shall</w:t>
      </w:r>
      <w:r w:rsidRPr="000A0A5F">
        <w:t xml:space="preserve"> contain attributes that are simple data types, structured data types, arrays (see below), maps (see below) or enumerations.</w:t>
      </w:r>
      <w:r w:rsidRPr="000A0A5F">
        <w:rPr>
          <w:rFonts w:hint="eastAsia"/>
          <w:lang w:eastAsia="zh-CN"/>
        </w:rPr>
        <w:t xml:space="preserve"> </w:t>
      </w:r>
    </w:p>
    <w:p w14:paraId="32CB47C5" w14:textId="77777777" w:rsidR="00CB0DD7" w:rsidRPr="000A0A5F" w:rsidRDefault="00CB0DD7">
      <w:pPr>
        <w:rPr>
          <w:lang w:val="en-US" w:eastAsia="zh-CN"/>
        </w:rPr>
      </w:pPr>
      <w:r w:rsidRPr="000A0A5F">
        <w:rPr>
          <w:lang w:val="en-US" w:eastAsia="zh-CN"/>
        </w:rPr>
        <w:t xml:space="preserve">An array </w:t>
      </w:r>
      <w:r w:rsidRPr="000A0A5F">
        <w:t xml:space="preserve">(see IETF RFC 8259 [40]) shall </w:t>
      </w:r>
      <w:r w:rsidRPr="000A0A5F">
        <w:rPr>
          <w:lang w:val="en-US" w:eastAsia="zh-CN"/>
        </w:rPr>
        <w:t>represent a list of values without keys and with significance in the order of sequence. All values shall be of the same type.</w:t>
      </w:r>
    </w:p>
    <w:p w14:paraId="3B8D1F9E" w14:textId="77777777" w:rsidR="00CB0DD7" w:rsidRPr="000A0A5F" w:rsidRDefault="00CB0DD7">
      <w:pPr>
        <w:rPr>
          <w:lang w:val="en-US" w:eastAsia="zh-CN"/>
        </w:rPr>
      </w:pPr>
      <w:r w:rsidRPr="000A0A5F">
        <w:rPr>
          <w:lang w:val="en-US" w:eastAsia="zh-CN"/>
        </w:rPr>
        <w:t xml:space="preserve">A map shall represent an </w:t>
      </w:r>
      <w:r w:rsidRPr="000A0A5F">
        <w:t xml:space="preserve">object (see IETF RFC 8259 [40]) </w:t>
      </w:r>
      <w:r w:rsidRPr="000A0A5F">
        <w:rPr>
          <w:lang w:eastAsia="zh-CN"/>
        </w:rPr>
        <w:t xml:space="preserve">with </w:t>
      </w:r>
      <w:r w:rsidRPr="000A0A5F">
        <w:rPr>
          <w:lang w:val="en-US" w:eastAsia="zh-CN"/>
        </w:rPr>
        <w:t>a list of key-value pairs (with no significance in the order of sequence), where all keys are of type string and shall be unique identifiers assigned by the application rather than by the schema, and where all values shall be of the same type.</w:t>
      </w:r>
    </w:p>
    <w:p w14:paraId="3002BC14" w14:textId="77777777" w:rsidR="00CB0DD7" w:rsidRPr="000A0A5F" w:rsidRDefault="00CB0DD7">
      <w:pPr>
        <w:pStyle w:val="NO"/>
        <w:rPr>
          <w:lang w:val="en-US" w:eastAsia="zh-CN"/>
        </w:rPr>
      </w:pPr>
      <w:r w:rsidRPr="000A0A5F">
        <w:rPr>
          <w:lang w:val="en-US" w:eastAsia="zh-CN"/>
        </w:rPr>
        <w:t>NOTE 1:</w:t>
      </w:r>
      <w:r w:rsidRPr="000A0A5F">
        <w:rPr>
          <w:lang w:val="en-US" w:eastAsia="zh-CN"/>
        </w:rPr>
        <w:tab/>
        <w:t xml:space="preserve">Maps are supported by the </w:t>
      </w:r>
      <w:r w:rsidRPr="000A0A5F">
        <w:t xml:space="preserve">OpenAPI specification [27] as described at https://swagger.io/docs/specification/data-models/dictionaries/. </w:t>
      </w:r>
      <w:r w:rsidRPr="000A0A5F">
        <w:rPr>
          <w:lang w:val="en-US" w:eastAsia="zh-CN"/>
        </w:rPr>
        <w:t>Maps can enable a faster lookup of elements identified by some key in huge data structures compared to arrays that contain the key within the elements. Maps can also be used instead of arrays to modify individual elements when modification instructions of the PATCH method are compliant to IETF RFC 7396 [39].</w:t>
      </w:r>
    </w:p>
    <w:p w14:paraId="73F61046" w14:textId="77777777" w:rsidR="00CB0DD7" w:rsidRPr="000A0A5F" w:rsidRDefault="00CB0DD7">
      <w:r w:rsidRPr="000A0A5F">
        <w:t xml:space="preserve">Each structured data type </w:t>
      </w:r>
      <w:r w:rsidRPr="000A0A5F">
        <w:rPr>
          <w:rFonts w:hint="eastAsia"/>
          <w:lang w:eastAsia="zh-CN"/>
        </w:rPr>
        <w:t>shall</w:t>
      </w:r>
      <w:r w:rsidRPr="000A0A5F">
        <w:t xml:space="preserve"> be specified in a </w:t>
      </w:r>
      <w:r w:rsidRPr="000A0A5F">
        <w:rPr>
          <w:rFonts w:hint="eastAsia"/>
          <w:lang w:eastAsia="zh-CN"/>
        </w:rPr>
        <w:t xml:space="preserve">separate </w:t>
      </w:r>
      <w:r w:rsidRPr="000A0A5F">
        <w:t xml:space="preserve">clause as illustrated </w:t>
      </w:r>
      <w:r w:rsidRPr="000A0A5F">
        <w:rPr>
          <w:rFonts w:hint="eastAsia"/>
          <w:lang w:eastAsia="zh-CN"/>
        </w:rPr>
        <w:t xml:space="preserve">in </w:t>
      </w:r>
      <w:r w:rsidRPr="000A0A5F">
        <w:t>table 5.2.1.4-1.</w:t>
      </w:r>
    </w:p>
    <w:p w14:paraId="41DB326F" w14:textId="77777777" w:rsidR="00CB0DD7" w:rsidRPr="000A0A5F" w:rsidRDefault="00CB0DD7">
      <w:pPr>
        <w:pStyle w:val="TH"/>
      </w:pPr>
      <w:r w:rsidRPr="000A0A5F">
        <w:rPr>
          <w:noProof/>
        </w:rPr>
        <w:t>Table </w:t>
      </w:r>
      <w:r w:rsidRPr="000A0A5F">
        <w:t xml:space="preserve">5.2.1.4-1: </w:t>
      </w:r>
      <w:r w:rsidRPr="000A0A5F">
        <w:rPr>
          <w:noProof/>
        </w:rPr>
        <w:t xml:space="preserve">Definition of type </w:t>
      </w:r>
      <w:r w:rsidRPr="000A0A5F">
        <w:t>&lt;Data type&gt;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94"/>
        <w:gridCol w:w="1417"/>
        <w:gridCol w:w="1134"/>
        <w:gridCol w:w="4359"/>
      </w:tblGrid>
      <w:tr w:rsidR="00CB0DD7" w:rsidRPr="000A0A5F" w14:paraId="1F80ECF2" w14:textId="77777777" w:rsidTr="002B45A7">
        <w:trPr>
          <w:jc w:val="center"/>
        </w:trPr>
        <w:tc>
          <w:tcPr>
            <w:tcW w:w="2694" w:type="dxa"/>
            <w:shd w:val="clear" w:color="auto" w:fill="C0C0C0"/>
            <w:hideMark/>
          </w:tcPr>
          <w:p w14:paraId="112AA079" w14:textId="77777777" w:rsidR="00CB0DD7" w:rsidRPr="000A0A5F" w:rsidRDefault="00CB0DD7">
            <w:pPr>
              <w:pStyle w:val="TAH"/>
            </w:pPr>
            <w:r w:rsidRPr="000A0A5F">
              <w:t>Attribute name</w:t>
            </w:r>
          </w:p>
        </w:tc>
        <w:tc>
          <w:tcPr>
            <w:tcW w:w="1417" w:type="dxa"/>
            <w:shd w:val="clear" w:color="auto" w:fill="C0C0C0"/>
            <w:hideMark/>
          </w:tcPr>
          <w:p w14:paraId="2B5AF4C3" w14:textId="77777777" w:rsidR="00CB0DD7" w:rsidRPr="000A0A5F" w:rsidRDefault="00CB0DD7">
            <w:pPr>
              <w:pStyle w:val="TAH"/>
            </w:pPr>
            <w:r w:rsidRPr="000A0A5F">
              <w:t>Data type</w:t>
            </w:r>
          </w:p>
        </w:tc>
        <w:tc>
          <w:tcPr>
            <w:tcW w:w="1134" w:type="dxa"/>
            <w:shd w:val="clear" w:color="auto" w:fill="C0C0C0"/>
          </w:tcPr>
          <w:p w14:paraId="5B6C9629" w14:textId="77777777" w:rsidR="00CB0DD7" w:rsidRPr="000A0A5F" w:rsidRDefault="00CB0DD7">
            <w:pPr>
              <w:pStyle w:val="TAH"/>
              <w:jc w:val="left"/>
            </w:pPr>
            <w:r w:rsidRPr="000A0A5F">
              <w:t>Cardinality</w:t>
            </w:r>
          </w:p>
        </w:tc>
        <w:tc>
          <w:tcPr>
            <w:tcW w:w="4359" w:type="dxa"/>
            <w:shd w:val="clear" w:color="auto" w:fill="C0C0C0"/>
            <w:hideMark/>
          </w:tcPr>
          <w:p w14:paraId="6FC97B02" w14:textId="77777777" w:rsidR="00CB0DD7" w:rsidRPr="000A0A5F" w:rsidRDefault="00CB0DD7">
            <w:pPr>
              <w:pStyle w:val="TAH"/>
              <w:rPr>
                <w:rFonts w:cs="Arial"/>
                <w:szCs w:val="18"/>
              </w:rPr>
            </w:pPr>
            <w:r w:rsidRPr="000A0A5F">
              <w:rPr>
                <w:rFonts w:cs="Arial"/>
                <w:szCs w:val="18"/>
              </w:rPr>
              <w:t>Description</w:t>
            </w:r>
          </w:p>
        </w:tc>
      </w:tr>
      <w:tr w:rsidR="00CB0DD7" w:rsidRPr="000A0A5F" w14:paraId="61488A6B" w14:textId="77777777" w:rsidTr="002B45A7">
        <w:trPr>
          <w:jc w:val="center"/>
        </w:trPr>
        <w:tc>
          <w:tcPr>
            <w:tcW w:w="2694" w:type="dxa"/>
          </w:tcPr>
          <w:p w14:paraId="300EC513" w14:textId="77777777" w:rsidR="00CB0DD7" w:rsidRPr="000A0A5F" w:rsidRDefault="00CB0DD7">
            <w:pPr>
              <w:pStyle w:val="TAL"/>
            </w:pPr>
            <w:r w:rsidRPr="000A0A5F">
              <w:t>&lt;</w:t>
            </w:r>
            <w:r w:rsidRPr="000A0A5F">
              <w:rPr>
                <w:i/>
              </w:rPr>
              <w:t>attribute name</w:t>
            </w:r>
            <w:r w:rsidRPr="000A0A5F">
              <w:t>&gt;</w:t>
            </w:r>
          </w:p>
        </w:tc>
        <w:tc>
          <w:tcPr>
            <w:tcW w:w="1417" w:type="dxa"/>
          </w:tcPr>
          <w:p w14:paraId="41AB367B" w14:textId="77777777" w:rsidR="00CB0DD7" w:rsidRPr="000A0A5F" w:rsidRDefault="00CB0DD7">
            <w:pPr>
              <w:pStyle w:val="TAL"/>
            </w:pPr>
            <w:r w:rsidRPr="000A0A5F">
              <w:t>"</w:t>
            </w:r>
            <w:r w:rsidRPr="000A0A5F">
              <w:rPr>
                <w:i/>
              </w:rPr>
              <w:t>&lt;type&gt;</w:t>
            </w:r>
            <w:r w:rsidRPr="000A0A5F">
              <w:t>" or "array</w:t>
            </w:r>
            <w:r w:rsidRPr="000A0A5F">
              <w:rPr>
                <w:i/>
              </w:rPr>
              <w:t>(&lt;type&gt;</w:t>
            </w:r>
            <w:r w:rsidRPr="000A0A5F">
              <w:t>)" or "map</w:t>
            </w:r>
            <w:r w:rsidRPr="000A0A5F">
              <w:rPr>
                <w:i/>
              </w:rPr>
              <w:t>(&lt;type&gt;</w:t>
            </w:r>
            <w:r w:rsidRPr="000A0A5F">
              <w:t>)"</w:t>
            </w:r>
          </w:p>
        </w:tc>
        <w:tc>
          <w:tcPr>
            <w:tcW w:w="1134" w:type="dxa"/>
          </w:tcPr>
          <w:p w14:paraId="6055D896" w14:textId="77777777" w:rsidR="00CB0DD7" w:rsidRPr="000A0A5F" w:rsidRDefault="00CB0DD7">
            <w:pPr>
              <w:pStyle w:val="TAL"/>
            </w:pPr>
            <w:r w:rsidRPr="000A0A5F">
              <w:t>"0..1", "1", or "</w:t>
            </w:r>
            <w:r w:rsidRPr="000A0A5F">
              <w:rPr>
                <w:i/>
              </w:rPr>
              <w:t>M</w:t>
            </w:r>
            <w:r w:rsidRPr="000A0A5F">
              <w:t>..</w:t>
            </w:r>
            <w:r w:rsidRPr="000A0A5F">
              <w:rPr>
                <w:i/>
              </w:rPr>
              <w:t>N</w:t>
            </w:r>
            <w:r w:rsidRPr="000A0A5F">
              <w:t xml:space="preserve">", </w:t>
            </w:r>
          </w:p>
        </w:tc>
        <w:tc>
          <w:tcPr>
            <w:tcW w:w="4359" w:type="dxa"/>
          </w:tcPr>
          <w:p w14:paraId="5862CC68" w14:textId="77777777" w:rsidR="00CB0DD7" w:rsidRPr="000A0A5F" w:rsidRDefault="00CB0DD7">
            <w:pPr>
              <w:pStyle w:val="TAL"/>
              <w:rPr>
                <w:rFonts w:cs="Arial"/>
                <w:szCs w:val="18"/>
              </w:rPr>
            </w:pPr>
            <w:r w:rsidRPr="000A0A5F">
              <w:t>&lt;only if applicable&gt;</w:t>
            </w:r>
          </w:p>
        </w:tc>
      </w:tr>
    </w:tbl>
    <w:p w14:paraId="36F32681" w14:textId="77777777" w:rsidR="00CB0DD7" w:rsidRPr="000A0A5F" w:rsidRDefault="00CB0DD7">
      <w:pPr>
        <w:spacing w:beforeLines="100" w:before="240"/>
      </w:pPr>
      <w:r w:rsidRPr="000A0A5F">
        <w:rPr>
          <w:b/>
        </w:rPr>
        <w:t>Attribute name</w:t>
      </w:r>
      <w:r w:rsidRPr="000A0A5F">
        <w:t>: Name of attributes that belong to the specified data type.</w:t>
      </w:r>
    </w:p>
    <w:p w14:paraId="2918F177" w14:textId="77777777" w:rsidR="00CB0DD7" w:rsidRPr="000A0A5F" w:rsidRDefault="00CB0DD7">
      <w:r w:rsidRPr="000A0A5F">
        <w:rPr>
          <w:b/>
        </w:rPr>
        <w:t>Data type</w:t>
      </w:r>
      <w:r w:rsidRPr="000A0A5F">
        <w:t xml:space="preserve">: </w:t>
      </w:r>
      <w:r w:rsidRPr="000A0A5F">
        <w:rPr>
          <w:lang w:val="en-US" w:eastAsia="zh-CN"/>
        </w:rPr>
        <w:t>Data type of the attribute. If the data type is indicated as "</w:t>
      </w:r>
      <w:r w:rsidRPr="000A0A5F">
        <w:rPr>
          <w:i/>
          <w:lang w:val="en-US" w:eastAsia="zh-CN"/>
        </w:rPr>
        <w:t>&lt;type&gt;</w:t>
      </w:r>
      <w:r w:rsidRPr="000A0A5F">
        <w:rPr>
          <w:lang w:val="en-US" w:eastAsia="zh-CN"/>
        </w:rPr>
        <w:t xml:space="preserve">", </w:t>
      </w:r>
      <w:r w:rsidRPr="000A0A5F">
        <w:rPr>
          <w:rFonts w:hint="eastAsia"/>
          <w:lang w:val="en-US" w:eastAsia="zh-CN"/>
        </w:rPr>
        <w:t>t</w:t>
      </w:r>
      <w:r w:rsidRPr="000A0A5F">
        <w:rPr>
          <w:lang w:val="en-US" w:eastAsia="zh-CN"/>
        </w:rPr>
        <w:t xml:space="preserve">he attribute shall be of data type </w:t>
      </w:r>
      <w:r w:rsidRPr="000A0A5F">
        <w:rPr>
          <w:i/>
          <w:lang w:val="en-US" w:eastAsia="zh-CN"/>
        </w:rPr>
        <w:t>&lt;type&gt;.</w:t>
      </w:r>
      <w:r w:rsidRPr="000A0A5F">
        <w:t xml:space="preserve"> </w:t>
      </w:r>
      <w:r w:rsidRPr="000A0A5F">
        <w:rPr>
          <w:lang w:val="en-US" w:eastAsia="zh-CN"/>
        </w:rPr>
        <w:t>If the data type is indicated as "array(</w:t>
      </w:r>
      <w:r w:rsidRPr="000A0A5F">
        <w:rPr>
          <w:i/>
          <w:lang w:val="en-US" w:eastAsia="zh-CN"/>
        </w:rPr>
        <w:t>&lt;type&gt;</w:t>
      </w:r>
      <w:r w:rsidRPr="000A0A5F">
        <w:rPr>
          <w:lang w:val="en-US" w:eastAsia="zh-CN"/>
        </w:rPr>
        <w:t xml:space="preserve">)", the attribute shall be an array </w:t>
      </w:r>
      <w:r w:rsidRPr="000A0A5F">
        <w:t xml:space="preserve">(see IETF RFC 8259 [40]) that contains elements of </w:t>
      </w:r>
      <w:r w:rsidRPr="000A0A5F">
        <w:rPr>
          <w:lang w:val="en-US" w:eastAsia="zh-CN"/>
        </w:rPr>
        <w:t xml:space="preserve">data type </w:t>
      </w:r>
      <w:r w:rsidRPr="000A0A5F">
        <w:rPr>
          <w:i/>
          <w:lang w:val="en-US" w:eastAsia="zh-CN"/>
        </w:rPr>
        <w:t>&lt;type&gt;</w:t>
      </w:r>
      <w:r w:rsidRPr="000A0A5F">
        <w:rPr>
          <w:lang w:val="en-US" w:eastAsia="zh-CN"/>
        </w:rPr>
        <w:t>. If the data type is indicated as "map (</w:t>
      </w:r>
      <w:r w:rsidRPr="000A0A5F">
        <w:rPr>
          <w:i/>
          <w:lang w:val="en-US" w:eastAsia="zh-CN"/>
        </w:rPr>
        <w:t>&lt;type&gt;</w:t>
      </w:r>
      <w:r w:rsidRPr="000A0A5F">
        <w:rPr>
          <w:lang w:val="en-US" w:eastAsia="zh-CN"/>
        </w:rPr>
        <w:t xml:space="preserve">)", the attribute shall be an object </w:t>
      </w:r>
      <w:r w:rsidRPr="000A0A5F">
        <w:t>(see IETF RFC 8259 [40])</w:t>
      </w:r>
      <w:r w:rsidRPr="000A0A5F">
        <w:rPr>
          <w:lang w:eastAsia="zh-CN"/>
        </w:rPr>
        <w:t xml:space="preserve"> encoding </w:t>
      </w:r>
      <w:r w:rsidRPr="000A0A5F">
        <w:rPr>
          <w:lang w:val="en-US" w:eastAsia="zh-CN"/>
        </w:rPr>
        <w:t xml:space="preserve">a map </w:t>
      </w:r>
      <w:r w:rsidRPr="000A0A5F">
        <w:t xml:space="preserve">(see OpenAPI specification [27]) that contains as values elements of </w:t>
      </w:r>
      <w:r w:rsidRPr="000A0A5F">
        <w:rPr>
          <w:lang w:val="en-US" w:eastAsia="zh-CN"/>
        </w:rPr>
        <w:t xml:space="preserve">data type </w:t>
      </w:r>
      <w:r w:rsidRPr="000A0A5F">
        <w:rPr>
          <w:i/>
          <w:lang w:val="en-US" w:eastAsia="zh-CN"/>
        </w:rPr>
        <w:t>&lt;type&gt;</w:t>
      </w:r>
      <w:r w:rsidRPr="000A0A5F">
        <w:rPr>
          <w:lang w:val="en-US" w:eastAsia="zh-CN"/>
        </w:rPr>
        <w:t xml:space="preserve">. </w:t>
      </w:r>
      <w:r w:rsidRPr="000A0A5F">
        <w:rPr>
          <w:i/>
          <w:lang w:val="en-US" w:eastAsia="zh-CN"/>
        </w:rPr>
        <w:t>&lt;type&gt;</w:t>
      </w:r>
      <w:r w:rsidRPr="000A0A5F">
        <w:rPr>
          <w:lang w:val="en-US" w:eastAsia="zh-CN"/>
        </w:rPr>
        <w:t xml:space="preserve"> can either be "integer", "number", "string" or "boolean" (as defined in the </w:t>
      </w:r>
      <w:r w:rsidRPr="000A0A5F">
        <w:t>OpenAPI specification [27]), or a data type defined in a 3GPP specification.</w:t>
      </w:r>
    </w:p>
    <w:p w14:paraId="3CF42A76" w14:textId="77777777" w:rsidR="00CB0DD7" w:rsidRPr="000A0A5F" w:rsidRDefault="00CB0DD7">
      <w:pPr>
        <w:rPr>
          <w:lang w:val="en-US" w:eastAsia="zh-CN"/>
        </w:rPr>
      </w:pPr>
      <w:r w:rsidRPr="000A0A5F">
        <w:rPr>
          <w:b/>
        </w:rPr>
        <w:t>Cardinality</w:t>
      </w:r>
      <w:r w:rsidRPr="000A0A5F">
        <w:t xml:space="preserve">: </w:t>
      </w:r>
      <w:r w:rsidRPr="000A0A5F">
        <w:rPr>
          <w:lang w:val="en-US" w:eastAsia="zh-CN"/>
        </w:rPr>
        <w:t>Defines the allowed number of occurrence of data type &lt;type&gt;. A cardinality of "M..N", is only allowed for data types "array(&lt;type&gt;)" and "map(&lt;type&gt;)" and indicates the number of elements within the array or map; the values M and N can either be the characters "M" and "N", respectively, or integer numbers with M being greater than or equal 0, and N being greater than 1 and M, For data type "&lt;type&gt;", the cardinality shall be set to "0..1" or "1". A lower boundary of "0" for the cardinality also indicates that the attribute is optional. A lower boundary of "0" for the cardinality indicates that the attribute is optional.</w:t>
      </w:r>
    </w:p>
    <w:p w14:paraId="7E0DCE99" w14:textId="77777777" w:rsidR="00CB0DD7" w:rsidRPr="000A0A5F" w:rsidRDefault="00CB0DD7">
      <w:pPr>
        <w:pStyle w:val="NO"/>
        <w:rPr>
          <w:lang w:val="en-US" w:eastAsia="zh-CN"/>
        </w:rPr>
      </w:pPr>
      <w:r w:rsidRPr="000A0A5F">
        <w:rPr>
          <w:rFonts w:hint="eastAsia"/>
          <w:lang w:val="en-US" w:eastAsia="zh-CN"/>
        </w:rPr>
        <w:t>NOTE</w:t>
      </w:r>
      <w:r w:rsidRPr="000A0A5F">
        <w:rPr>
          <w:lang w:val="en-US" w:eastAsia="zh-CN"/>
        </w:rPr>
        <w:t> 2</w:t>
      </w:r>
      <w:r w:rsidRPr="000A0A5F">
        <w:rPr>
          <w:rFonts w:hint="eastAsia"/>
          <w:lang w:val="en-US" w:eastAsia="zh-CN"/>
        </w:rPr>
        <w:t>:</w:t>
      </w:r>
      <w:r w:rsidRPr="000A0A5F">
        <w:rPr>
          <w:rFonts w:hint="eastAsia"/>
          <w:lang w:val="en-US" w:eastAsia="zh-CN"/>
        </w:rPr>
        <w:tab/>
        <w:t xml:space="preserve">The </w:t>
      </w:r>
      <w:r w:rsidRPr="000A0A5F">
        <w:rPr>
          <w:lang w:val="en-US" w:eastAsia="zh-CN"/>
        </w:rPr>
        <w:t>"0..N" implies the array or map type of the attribute may be optional. If the attribute is present, the minimum number of elements is described in openAPI file</w:t>
      </w:r>
      <w:r w:rsidRPr="000A0A5F">
        <w:rPr>
          <w:rFonts w:hint="eastAsia"/>
          <w:lang w:val="en-US" w:eastAsia="zh-CN"/>
        </w:rPr>
        <w:t>.</w:t>
      </w:r>
    </w:p>
    <w:p w14:paraId="72BBCCB3" w14:textId="77777777" w:rsidR="00CB0DD7" w:rsidRPr="000A0A5F" w:rsidRDefault="00CB0DD7">
      <w:pPr>
        <w:rPr>
          <w:lang w:val="en-US" w:eastAsia="zh-CN"/>
        </w:rPr>
      </w:pPr>
      <w:r w:rsidRPr="000A0A5F">
        <w:rPr>
          <w:b/>
          <w:lang w:val="en-US"/>
        </w:rPr>
        <w:t>Description</w:t>
      </w:r>
      <w:r w:rsidRPr="000A0A5F">
        <w:rPr>
          <w:lang w:val="en-US"/>
        </w:rPr>
        <w:t xml:space="preserve">: </w:t>
      </w:r>
      <w:r w:rsidRPr="000A0A5F">
        <w:rPr>
          <w:rFonts w:hint="eastAsia"/>
          <w:lang w:val="en-US" w:eastAsia="zh-CN"/>
        </w:rPr>
        <w:t>D</w:t>
      </w:r>
      <w:r w:rsidRPr="000A0A5F">
        <w:rPr>
          <w:lang w:val="en-US" w:eastAsia="zh-CN"/>
        </w:rPr>
        <w:t>escribes the meaning and use of the attribute and may contain normative statements.</w:t>
      </w:r>
    </w:p>
    <w:p w14:paraId="29A8D874" w14:textId="77777777" w:rsidR="00CB0DD7" w:rsidRPr="000A0A5F" w:rsidRDefault="00CB0DD7">
      <w:pPr>
        <w:pStyle w:val="Heading3"/>
      </w:pPr>
      <w:bookmarkStart w:id="1429" w:name="_Toc11247276"/>
      <w:bookmarkStart w:id="1430" w:name="_Toc27044396"/>
      <w:bookmarkStart w:id="1431" w:name="_Toc36033438"/>
      <w:bookmarkStart w:id="1432" w:name="_Toc45131570"/>
      <w:bookmarkStart w:id="1433" w:name="_Toc49775855"/>
      <w:bookmarkStart w:id="1434" w:name="_Toc51746775"/>
      <w:bookmarkStart w:id="1435" w:name="_Toc66360317"/>
      <w:bookmarkStart w:id="1436" w:name="_Toc68104822"/>
      <w:bookmarkStart w:id="1437" w:name="_Toc74755451"/>
      <w:bookmarkStart w:id="1438" w:name="_Toc105674306"/>
      <w:bookmarkStart w:id="1439" w:name="_Toc130502340"/>
      <w:bookmarkStart w:id="1440" w:name="_Toc153625119"/>
      <w:bookmarkStart w:id="1441" w:name="_Toc170114264"/>
      <w:r w:rsidRPr="000A0A5F">
        <w:t>5.2.2</w:t>
      </w:r>
      <w:r w:rsidRPr="000A0A5F">
        <w:tab/>
        <w:t>Usage of HTTP</w:t>
      </w:r>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4D84A37F" w14:textId="77777777" w:rsidR="00CB0DD7" w:rsidRPr="000A0A5F" w:rsidRDefault="00CB0DD7">
      <w:pPr>
        <w:pStyle w:val="Heading4"/>
        <w:rPr>
          <w:lang w:eastAsia="zh-CN"/>
        </w:rPr>
      </w:pPr>
      <w:bookmarkStart w:id="1442" w:name="_Toc11247277"/>
      <w:bookmarkStart w:id="1443" w:name="_Toc27044397"/>
      <w:bookmarkStart w:id="1444" w:name="_Toc36033439"/>
      <w:bookmarkStart w:id="1445" w:name="_Toc45131571"/>
      <w:bookmarkStart w:id="1446" w:name="_Toc49775856"/>
      <w:bookmarkStart w:id="1447" w:name="_Toc51746776"/>
      <w:bookmarkStart w:id="1448" w:name="_Toc66360318"/>
      <w:bookmarkStart w:id="1449" w:name="_Toc68104823"/>
      <w:bookmarkStart w:id="1450" w:name="_Toc74755452"/>
      <w:bookmarkStart w:id="1451" w:name="_Toc105674307"/>
      <w:bookmarkStart w:id="1452" w:name="_Toc130502341"/>
      <w:bookmarkStart w:id="1453" w:name="_Toc153625120"/>
      <w:bookmarkStart w:id="1454" w:name="_Toc170114265"/>
      <w:r w:rsidRPr="000A0A5F">
        <w:rPr>
          <w:lang w:eastAsia="zh-CN"/>
        </w:rPr>
        <w:t>5.2.2.1</w:t>
      </w:r>
      <w:r w:rsidRPr="000A0A5F">
        <w:rPr>
          <w:lang w:eastAsia="zh-CN"/>
        </w:rPr>
        <w:tab/>
        <w:t>General</w:t>
      </w:r>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7481124E" w14:textId="77777777" w:rsidR="009805D1" w:rsidRPr="000A0A5F" w:rsidRDefault="009805D1" w:rsidP="009805D1">
      <w:bookmarkStart w:id="1455" w:name="_Toc11247278"/>
      <w:bookmarkStart w:id="1456" w:name="_Toc27044398"/>
      <w:bookmarkStart w:id="1457" w:name="_Toc36033440"/>
      <w:bookmarkStart w:id="1458" w:name="_Toc45131572"/>
      <w:bookmarkStart w:id="1459" w:name="_Toc49775857"/>
      <w:bookmarkStart w:id="1460" w:name="_Toc51746777"/>
      <w:bookmarkStart w:id="1461" w:name="_Toc66360319"/>
      <w:bookmarkStart w:id="1462" w:name="_Toc68104824"/>
      <w:bookmarkStart w:id="1463" w:name="_Toc74755453"/>
      <w:bookmarkStart w:id="1464" w:name="_Toc105674308"/>
      <w:bookmarkStart w:id="1465" w:name="_Toc130502342"/>
      <w:r w:rsidRPr="000A0A5F">
        <w:t>For T8 APIs, support of HTTP/1.1 (IETF RFC 9112 [16], IETF RFC </w:t>
      </w:r>
      <w:r w:rsidRPr="000A0A5F">
        <w:rPr>
          <w:lang w:val="en-US"/>
        </w:rPr>
        <w:t>9110</w:t>
      </w:r>
      <w:r w:rsidRPr="000A0A5F">
        <w:t> [17], IETF RFC 9111 [20]) over TLS is mandatory and support of HTTP/2 (</w:t>
      </w:r>
      <w:r w:rsidRPr="000A0A5F">
        <w:rPr>
          <w:lang w:val="en-US"/>
        </w:rPr>
        <w:t xml:space="preserve">IETF RFC 9113 [22]) </w:t>
      </w:r>
      <w:r w:rsidRPr="000A0A5F">
        <w:t xml:space="preserve">over TLS is recommended. </w:t>
      </w:r>
      <w:r w:rsidRPr="000A0A5F">
        <w:rPr>
          <w:rFonts w:eastAsia="Malgun Gothic"/>
        </w:rPr>
        <w:t xml:space="preserve">TLS shall be used </w:t>
      </w:r>
      <w:r w:rsidRPr="000A0A5F">
        <w:t xml:space="preserve">as specified </w:t>
      </w:r>
      <w:r w:rsidRPr="000A0A5F">
        <w:rPr>
          <w:rFonts w:hint="eastAsia"/>
          <w:lang w:eastAsia="zh-CN"/>
        </w:rPr>
        <w:t>in</w:t>
      </w:r>
      <w:r w:rsidRPr="000A0A5F">
        <w:rPr>
          <w:lang w:eastAsia="zh-CN"/>
        </w:rPr>
        <w:t xml:space="preserve"> clause 5.5 of</w:t>
      </w:r>
      <w:r w:rsidRPr="000A0A5F">
        <w:rPr>
          <w:rFonts w:hint="eastAsia"/>
          <w:lang w:eastAsia="zh-CN"/>
        </w:rPr>
        <w:t xml:space="preserve"> 3GPP TS 33.187 [</w:t>
      </w:r>
      <w:r w:rsidRPr="000A0A5F">
        <w:rPr>
          <w:lang w:eastAsia="zh-CN"/>
        </w:rPr>
        <w:t>35</w:t>
      </w:r>
      <w:r w:rsidRPr="000A0A5F">
        <w:rPr>
          <w:rFonts w:hint="eastAsia"/>
          <w:lang w:eastAsia="zh-CN"/>
        </w:rPr>
        <w:t>].</w:t>
      </w:r>
      <w:r w:rsidRPr="000A0A5F">
        <w:rPr>
          <w:lang w:eastAsia="zh-CN"/>
        </w:rPr>
        <w:t xml:space="preserve"> </w:t>
      </w:r>
      <w:r w:rsidRPr="000A0A5F">
        <w:t xml:space="preserve">An SCS/AS desiring to use HTTP/2 shall use the HTTP upgrade mechanism to negotiate applicable HTTP version as described in </w:t>
      </w:r>
      <w:r w:rsidRPr="000A0A5F">
        <w:rPr>
          <w:lang w:val="en-US"/>
        </w:rPr>
        <w:t>IETF RFC 9113 [22]</w:t>
      </w:r>
      <w:r w:rsidRPr="000A0A5F">
        <w:t>.</w:t>
      </w:r>
    </w:p>
    <w:p w14:paraId="16A82C01" w14:textId="77777777" w:rsidR="00CB0DD7" w:rsidRPr="000A0A5F" w:rsidRDefault="00CB0DD7">
      <w:pPr>
        <w:pStyle w:val="Heading4"/>
        <w:rPr>
          <w:lang w:eastAsia="zh-CN"/>
        </w:rPr>
      </w:pPr>
      <w:bookmarkStart w:id="1466" w:name="_Toc153625121"/>
      <w:bookmarkStart w:id="1467" w:name="_Toc170114266"/>
      <w:r w:rsidRPr="000A0A5F">
        <w:rPr>
          <w:lang w:eastAsia="zh-CN"/>
        </w:rPr>
        <w:t>5.2.2.2</w:t>
      </w:r>
      <w:r w:rsidRPr="000A0A5F">
        <w:rPr>
          <w:lang w:eastAsia="zh-CN"/>
        </w:rPr>
        <w:tab/>
        <w:t>Usage of the HTTP PATCH method</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p>
    <w:p w14:paraId="4CACEAF8" w14:textId="77777777" w:rsidR="00CB0DD7" w:rsidRPr="000A0A5F" w:rsidRDefault="00CB0DD7">
      <w:r w:rsidRPr="000A0A5F">
        <w:rPr>
          <w:lang w:val="en-US"/>
        </w:rPr>
        <w:t xml:space="preserve">The HTTP PATCH method, as defined in </w:t>
      </w:r>
      <w:r w:rsidRPr="000A0A5F">
        <w:t>IETF RFC 5789 [38], allows for a partial update of previously sent data, e.g. resources. For a complete replacement of previously sent data, the HTTP PUT method is used. It is defined separately for each resource whether the HTTP PUT and/or the HTTP PATCH are applicable.</w:t>
      </w:r>
    </w:p>
    <w:p w14:paraId="20BF064F" w14:textId="77777777" w:rsidR="00687AC5" w:rsidRPr="000A0A5F" w:rsidRDefault="00CB0DD7" w:rsidP="00687AC5">
      <w:r w:rsidRPr="000A0A5F">
        <w:t>If the HTTP PATCH method is used</w:t>
      </w:r>
      <w:r w:rsidR="00687AC5" w:rsidRPr="000A0A5F">
        <w:t>:</w:t>
      </w:r>
    </w:p>
    <w:p w14:paraId="5B61D2D9" w14:textId="77777777" w:rsidR="00687AC5" w:rsidRPr="000A0A5F" w:rsidRDefault="00687AC5" w:rsidP="00590561">
      <w:pPr>
        <w:pStyle w:val="B10"/>
      </w:pPr>
      <w:r w:rsidRPr="000A0A5F">
        <w:t>-</w:t>
      </w:r>
      <w:r w:rsidRPr="000A0A5F">
        <w:tab/>
        <w:t>if no modification of individual elements within an array needs to be supported</w:t>
      </w:r>
      <w:r w:rsidR="00CB0DD7" w:rsidRPr="000A0A5F">
        <w:t>, the JSON bodies within the PATCH request shall be encoded according to "JSON Merge Patch", as defined in IETF RFC 7396 [39]</w:t>
      </w:r>
      <w:r w:rsidRPr="000A0A5F">
        <w:t>; or</w:t>
      </w:r>
    </w:p>
    <w:p w14:paraId="52E2B9FB" w14:textId="77777777" w:rsidR="00CB0DD7" w:rsidRPr="000A0A5F" w:rsidRDefault="00687AC5" w:rsidP="00590561">
      <w:pPr>
        <w:pStyle w:val="B10"/>
      </w:pPr>
      <w:r w:rsidRPr="000A0A5F">
        <w:t>-</w:t>
      </w:r>
      <w:r w:rsidRPr="000A0A5F">
        <w:tab/>
        <w:t>if a modification of individual elements within an array needs to be supported, the "JSON Patch" encoding of changes defined in IETF RFC 6902 [67] shall be used</w:t>
      </w:r>
      <w:r w:rsidR="00CB0DD7" w:rsidRPr="000A0A5F">
        <w:t>.</w:t>
      </w:r>
    </w:p>
    <w:p w14:paraId="5F05A248" w14:textId="77777777" w:rsidR="00CB0DD7" w:rsidRPr="000A0A5F" w:rsidRDefault="00CB0DD7">
      <w:pPr>
        <w:pStyle w:val="Heading3"/>
      </w:pPr>
      <w:bookmarkStart w:id="1468" w:name="_Toc11247279"/>
      <w:bookmarkStart w:id="1469" w:name="_Toc27044399"/>
      <w:bookmarkStart w:id="1470" w:name="_Toc36033441"/>
      <w:bookmarkStart w:id="1471" w:name="_Toc45131573"/>
      <w:bookmarkStart w:id="1472" w:name="_Toc49775858"/>
      <w:bookmarkStart w:id="1473" w:name="_Toc51746778"/>
      <w:bookmarkStart w:id="1474" w:name="_Toc66360320"/>
      <w:bookmarkStart w:id="1475" w:name="_Toc68104825"/>
      <w:bookmarkStart w:id="1476" w:name="_Toc74755454"/>
      <w:bookmarkStart w:id="1477" w:name="_Toc105674309"/>
      <w:bookmarkStart w:id="1478" w:name="_Toc130502343"/>
      <w:bookmarkStart w:id="1479" w:name="_Toc153625122"/>
      <w:bookmarkStart w:id="1480" w:name="_Toc170114267"/>
      <w:r w:rsidRPr="000A0A5F">
        <w:t>5.2.3</w:t>
      </w:r>
      <w:r w:rsidRPr="000A0A5F">
        <w:tab/>
        <w:t>Content type</w:t>
      </w:r>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762F84A9" w14:textId="77777777" w:rsidR="00CB0DD7" w:rsidRPr="000A0A5F" w:rsidRDefault="00CB0DD7">
      <w:r w:rsidRPr="000A0A5F">
        <w:t xml:space="preserve">The bodies of HTTP request and successful HTTP responses shall be encoded in JSON </w:t>
      </w:r>
      <w:r w:rsidRPr="000A0A5F">
        <w:rPr>
          <w:lang w:eastAsia="zh-CN"/>
        </w:rPr>
        <w:t>format</w:t>
      </w:r>
      <w:r w:rsidRPr="000A0A5F">
        <w:t xml:space="preserve"> (see IETF RFC 8259 [5]). </w:t>
      </w:r>
    </w:p>
    <w:p w14:paraId="180145CD" w14:textId="77777777" w:rsidR="00CB0DD7" w:rsidRPr="000A0A5F" w:rsidRDefault="00CB0DD7">
      <w:pPr>
        <w:rPr>
          <w:lang w:eastAsia="zh-CN"/>
        </w:rPr>
      </w:pPr>
      <w:r w:rsidRPr="000A0A5F">
        <w:rPr>
          <w:lang w:eastAsia="zh-CN"/>
        </w:rPr>
        <w:t xml:space="preserve">The MIME media type that shall be used within the related Content-Type header field is </w:t>
      </w:r>
      <w:r w:rsidRPr="000A0A5F">
        <w:t>"</w:t>
      </w:r>
      <w:r w:rsidRPr="000A0A5F">
        <w:rPr>
          <w:lang w:eastAsia="zh-CN"/>
        </w:rPr>
        <w:t>application/json</w:t>
      </w:r>
      <w:r w:rsidRPr="000A0A5F">
        <w:t>"</w:t>
      </w:r>
      <w:r w:rsidRPr="000A0A5F">
        <w:rPr>
          <w:lang w:eastAsia="zh-CN"/>
        </w:rPr>
        <w:t>, as defined in IETF</w:t>
      </w:r>
      <w:r w:rsidRPr="000A0A5F">
        <w:rPr>
          <w:lang w:val="en-US" w:eastAsia="zh-CN"/>
        </w:rPr>
        <w:t> </w:t>
      </w:r>
      <w:r w:rsidRPr="000A0A5F">
        <w:rPr>
          <w:lang w:eastAsia="zh-CN"/>
        </w:rPr>
        <w:t>RFC</w:t>
      </w:r>
      <w:r w:rsidRPr="000A0A5F">
        <w:rPr>
          <w:lang w:val="en-US" w:eastAsia="zh-CN"/>
        </w:rPr>
        <w:t> </w:t>
      </w:r>
      <w:r w:rsidRPr="000A0A5F">
        <w:rPr>
          <w:lang w:eastAsia="zh-CN"/>
        </w:rPr>
        <w:t>8259</w:t>
      </w:r>
      <w:r w:rsidRPr="000A0A5F">
        <w:rPr>
          <w:lang w:val="en-US" w:eastAsia="zh-CN"/>
        </w:rPr>
        <w:t> </w:t>
      </w:r>
      <w:r w:rsidRPr="000A0A5F">
        <w:rPr>
          <w:lang w:eastAsia="zh-CN"/>
        </w:rPr>
        <w:t>[5].</w:t>
      </w:r>
    </w:p>
    <w:p w14:paraId="03DF8D70" w14:textId="77777777" w:rsidR="00687AC5" w:rsidRPr="000A0A5F" w:rsidRDefault="00CB0DD7" w:rsidP="00687AC5">
      <w:r w:rsidRPr="000A0A5F">
        <w:t>JSON object used in the HTTP PATCH request shall be encoded according to</w:t>
      </w:r>
      <w:r w:rsidR="00687AC5" w:rsidRPr="000A0A5F">
        <w:t>:</w:t>
      </w:r>
    </w:p>
    <w:p w14:paraId="3241AB80" w14:textId="77777777" w:rsidR="00687AC5" w:rsidRPr="000A0A5F" w:rsidRDefault="00687AC5" w:rsidP="00590561">
      <w:pPr>
        <w:pStyle w:val="B10"/>
      </w:pPr>
      <w:r w:rsidRPr="000A0A5F">
        <w:t>-</w:t>
      </w:r>
      <w:r w:rsidRPr="000A0A5F">
        <w:tab/>
      </w:r>
      <w:r w:rsidR="00CB0DD7" w:rsidRPr="000A0A5F">
        <w:t>"JSON Merge Patch" and shall be signalled by the content type "application/merge-patch+json", as defined in IETF RFC 7396 [39]</w:t>
      </w:r>
      <w:r w:rsidRPr="000A0A5F">
        <w:t>; or</w:t>
      </w:r>
    </w:p>
    <w:p w14:paraId="1C5D0E9D" w14:textId="77777777" w:rsidR="00CB0DD7" w:rsidRPr="000A0A5F" w:rsidRDefault="00687AC5" w:rsidP="00590561">
      <w:pPr>
        <w:pStyle w:val="B10"/>
      </w:pPr>
      <w:r w:rsidRPr="000A0A5F">
        <w:t>-</w:t>
      </w:r>
      <w:r w:rsidRPr="000A0A5F">
        <w:tab/>
        <w:t>"JSON Patch" and shall be signalled by the content type "application/json-patch+json", as defined in IETF RFC 6902 [67]</w:t>
      </w:r>
      <w:r w:rsidR="00CB0DD7" w:rsidRPr="000A0A5F">
        <w:t>.</w:t>
      </w:r>
    </w:p>
    <w:p w14:paraId="390670F5" w14:textId="77777777" w:rsidR="00CB0DD7" w:rsidRPr="000A0A5F" w:rsidRDefault="00CB0DD7">
      <w:r w:rsidRPr="000A0A5F">
        <w:t xml:space="preserve">"Problem Details" JSON object shall be used to indicate </w:t>
      </w:r>
      <w:r w:rsidRPr="000A0A5F">
        <w:rPr>
          <w:lang w:eastAsia="fr-FR"/>
        </w:rPr>
        <w:t xml:space="preserve">additional details of the error </w:t>
      </w:r>
      <w:r w:rsidRPr="000A0A5F">
        <w:t xml:space="preserve">in a HTTP response body and shall be signalled by the content type "application/problem+json", </w:t>
      </w:r>
      <w:r w:rsidR="00C520FB" w:rsidRPr="000A0A5F">
        <w:t>as defined in IETF RFC 9457 [8].</w:t>
      </w:r>
    </w:p>
    <w:p w14:paraId="47282B43" w14:textId="77777777" w:rsidR="00CB0DD7" w:rsidRPr="000A0A5F" w:rsidRDefault="00CB0DD7">
      <w:pPr>
        <w:pStyle w:val="NO"/>
      </w:pPr>
      <w:r w:rsidRPr="000A0A5F">
        <w:t>NOTE:</w:t>
      </w:r>
      <w:r w:rsidRPr="000A0A5F">
        <w:tab/>
        <w:t>This release only supports the content type JSON.</w:t>
      </w:r>
    </w:p>
    <w:p w14:paraId="6B109562" w14:textId="77777777" w:rsidR="00CB0DD7" w:rsidRPr="000A0A5F" w:rsidRDefault="00CB0DD7">
      <w:pPr>
        <w:pStyle w:val="Heading3"/>
      </w:pPr>
      <w:bookmarkStart w:id="1481" w:name="_Toc11247280"/>
      <w:bookmarkStart w:id="1482" w:name="_Toc27044400"/>
      <w:bookmarkStart w:id="1483" w:name="_Toc36033442"/>
      <w:bookmarkStart w:id="1484" w:name="_Toc45131574"/>
      <w:bookmarkStart w:id="1485" w:name="_Toc49775859"/>
      <w:bookmarkStart w:id="1486" w:name="_Toc51746779"/>
      <w:bookmarkStart w:id="1487" w:name="_Toc66360321"/>
      <w:bookmarkStart w:id="1488" w:name="_Toc68104826"/>
      <w:bookmarkStart w:id="1489" w:name="_Toc74755455"/>
      <w:bookmarkStart w:id="1490" w:name="_Toc105674310"/>
      <w:bookmarkStart w:id="1491" w:name="_Toc130502344"/>
      <w:bookmarkStart w:id="1492" w:name="_Toc153625123"/>
      <w:bookmarkStart w:id="1493" w:name="_Toc170114268"/>
      <w:r w:rsidRPr="000A0A5F">
        <w:t>5.2.4</w:t>
      </w:r>
      <w:r w:rsidRPr="000A0A5F">
        <w:tab/>
        <w:t>URI structure</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763FCDF4" w14:textId="77777777" w:rsidR="006C1282" w:rsidRPr="000A0A5F" w:rsidRDefault="006C1282" w:rsidP="006C1282">
      <w:pPr>
        <w:pStyle w:val="Heading4"/>
      </w:pPr>
      <w:bookmarkStart w:id="1494" w:name="_Toc19702489"/>
      <w:bookmarkStart w:id="1495" w:name="_Toc27751650"/>
      <w:bookmarkStart w:id="1496" w:name="_Toc35971736"/>
      <w:bookmarkStart w:id="1497" w:name="_Toc35975985"/>
      <w:bookmarkStart w:id="1498" w:name="_Toc44849442"/>
      <w:bookmarkStart w:id="1499" w:name="_Toc51853083"/>
      <w:bookmarkStart w:id="1500" w:name="_Toc51859756"/>
      <w:bookmarkStart w:id="1501" w:name="_Toc106914575"/>
      <w:bookmarkStart w:id="1502" w:name="_Toc130502345"/>
      <w:bookmarkStart w:id="1503" w:name="_Toc153625124"/>
      <w:bookmarkStart w:id="1504" w:name="_Toc170114269"/>
      <w:r w:rsidRPr="000A0A5F">
        <w:t>5.2.4.1</w:t>
      </w:r>
      <w:r w:rsidRPr="000A0A5F">
        <w:tab/>
      </w:r>
      <w:bookmarkEnd w:id="1494"/>
      <w:bookmarkEnd w:id="1495"/>
      <w:bookmarkEnd w:id="1496"/>
      <w:bookmarkEnd w:id="1497"/>
      <w:bookmarkEnd w:id="1498"/>
      <w:bookmarkEnd w:id="1499"/>
      <w:bookmarkEnd w:id="1500"/>
      <w:bookmarkEnd w:id="1501"/>
      <w:r w:rsidRPr="000A0A5F">
        <w:t>Resource URI structure</w:t>
      </w:r>
      <w:bookmarkEnd w:id="1502"/>
      <w:bookmarkEnd w:id="1503"/>
      <w:bookmarkEnd w:id="1504"/>
    </w:p>
    <w:p w14:paraId="08CD0580" w14:textId="77777777" w:rsidR="006C1282" w:rsidRPr="000A0A5F" w:rsidRDefault="006C1282" w:rsidP="006C1282">
      <w:r w:rsidRPr="000A0A5F">
        <w:t>Resources are either individual resources, or structured resources that can contain child resources. It is recommended to design each resource following one of the archetypes provided in the Annex C of 3GPP TS 29.501 [49].</w:t>
      </w:r>
    </w:p>
    <w:p w14:paraId="3C58BCB8" w14:textId="77777777" w:rsidR="00CB0DD7" w:rsidRPr="000A0A5F" w:rsidRDefault="00CB0DD7">
      <w:r w:rsidRPr="000A0A5F">
        <w:t>All API URIs of T8 APIs shall be:</w:t>
      </w:r>
    </w:p>
    <w:p w14:paraId="334CA1AE" w14:textId="77777777" w:rsidR="00CB0DD7" w:rsidRPr="000A0A5F" w:rsidRDefault="00CB0DD7">
      <w:pPr>
        <w:pStyle w:val="B1"/>
        <w:numPr>
          <w:ilvl w:val="0"/>
          <w:numId w:val="0"/>
        </w:numPr>
        <w:ind w:left="737"/>
        <w:rPr>
          <w:b/>
        </w:rPr>
      </w:pPr>
      <w:r w:rsidRPr="000A0A5F">
        <w:rPr>
          <w:b/>
        </w:rPr>
        <w:t>{apiRoot}/&lt;apiName&gt;/&lt;apiVersion&gt;</w:t>
      </w:r>
    </w:p>
    <w:p w14:paraId="1DE36AF4" w14:textId="77777777" w:rsidR="00CB0DD7" w:rsidRPr="000A0A5F" w:rsidRDefault="00CB0DD7">
      <w:r w:rsidRPr="000A0A5F">
        <w:t xml:space="preserve">"apiRoot" is configured by means outside the scope of the present document. "apiName" and "apiVersion" shall be set dependent on the API, as defined in the corresponding clauses below. All resource URIs in the clauses below are defined relative to the above root API URI. </w:t>
      </w:r>
    </w:p>
    <w:p w14:paraId="388AC4D8" w14:textId="77777777" w:rsidR="00CB0DD7" w:rsidRPr="000A0A5F" w:rsidRDefault="00CB0DD7">
      <w:pPr>
        <w:pStyle w:val="NO"/>
      </w:pPr>
      <w:r w:rsidRPr="000A0A5F">
        <w:t>NOTE 1:</w:t>
      </w:r>
      <w:r w:rsidRPr="000A0A5F">
        <w:tab/>
        <w:t>The "apiVersion" will only be increased if the new API version contains not backward compatible changes. Otherwise, the supported feature mechanism defined in clause</w:t>
      </w:r>
      <w:r w:rsidRPr="000A0A5F">
        <w:rPr>
          <w:rFonts w:ascii="Segoe UI Symbol" w:hAnsi="Segoe UI Symbol"/>
        </w:rPr>
        <w:t> </w:t>
      </w:r>
      <w:r w:rsidRPr="000A0A5F">
        <w:t>5.2.7 can instead be used to negotiate extensions.</w:t>
      </w:r>
    </w:p>
    <w:p w14:paraId="3EAE60C5" w14:textId="77777777" w:rsidR="00CB0DD7" w:rsidRPr="000A0A5F" w:rsidRDefault="00CB0DD7">
      <w:pPr>
        <w:pStyle w:val="NO"/>
      </w:pPr>
      <w:r w:rsidRPr="000A0A5F">
        <w:t>NOTE 2:</w:t>
      </w:r>
      <w:r w:rsidRPr="000A0A5F">
        <w:tab/>
        <w:t xml:space="preserve">A different root structure can be used when the Resource URI is preconfigured in the SCS/AS. </w:t>
      </w:r>
    </w:p>
    <w:p w14:paraId="42C3384A" w14:textId="77777777" w:rsidR="00CB0DD7" w:rsidRPr="000A0A5F" w:rsidRDefault="00CB0DD7">
      <w:r w:rsidRPr="000A0A5F">
        <w:t>The root structure may be followed by "apiSpecificSuffixes" that are dependent on the API and are defined separately for each API as resource URI where they apply:</w:t>
      </w:r>
    </w:p>
    <w:p w14:paraId="565336BD" w14:textId="77777777" w:rsidR="00CB0DD7" w:rsidRPr="000A0A5F" w:rsidRDefault="00CB0DD7">
      <w:pPr>
        <w:pStyle w:val="B1"/>
        <w:numPr>
          <w:ilvl w:val="0"/>
          <w:numId w:val="0"/>
        </w:numPr>
        <w:ind w:left="737"/>
        <w:rPr>
          <w:b/>
        </w:rPr>
      </w:pPr>
      <w:r w:rsidRPr="000A0A5F">
        <w:rPr>
          <w:b/>
        </w:rPr>
        <w:t>{apiRoot}/&lt;apiName&gt;/&lt;apiVersion&gt;/&lt;apiSpecificSuffixes&gt;</w:t>
      </w:r>
    </w:p>
    <w:p w14:paraId="5167D1EB" w14:textId="77777777" w:rsidR="00AD5724" w:rsidRPr="000A0A5F" w:rsidRDefault="00AD5724" w:rsidP="00AD5724">
      <w:bookmarkStart w:id="1505" w:name="_Toc11247281"/>
      <w:bookmarkStart w:id="1506" w:name="_Toc27044401"/>
      <w:bookmarkStart w:id="1507" w:name="_Toc36033443"/>
      <w:bookmarkStart w:id="1508" w:name="_Toc45131575"/>
      <w:bookmarkStart w:id="1509" w:name="_Toc49775860"/>
      <w:bookmarkStart w:id="1510" w:name="_Toc51746780"/>
      <w:bookmarkStart w:id="1511" w:name="_Toc66360322"/>
      <w:bookmarkStart w:id="1512" w:name="_Toc68104827"/>
      <w:bookmarkStart w:id="1513" w:name="_Toc74755456"/>
      <w:r w:rsidRPr="000A0A5F">
        <w:t>The naming conventions defined in clause 5.1.3 of 3GPP TS 29.501 [49] shall apply.</w:t>
      </w:r>
    </w:p>
    <w:p w14:paraId="16ECF55F" w14:textId="77777777" w:rsidR="006C1282" w:rsidRPr="000A0A5F" w:rsidRDefault="006C1282" w:rsidP="006C1282">
      <w:pPr>
        <w:pStyle w:val="Heading4"/>
      </w:pPr>
      <w:bookmarkStart w:id="1514" w:name="_Toc130502346"/>
      <w:bookmarkStart w:id="1515" w:name="_Toc153625125"/>
      <w:bookmarkStart w:id="1516" w:name="_Toc170114270"/>
      <w:r w:rsidRPr="000A0A5F">
        <w:t>5.2.4.2</w:t>
      </w:r>
      <w:r w:rsidRPr="000A0A5F">
        <w:tab/>
        <w:t>Custom operations URI structure</w:t>
      </w:r>
      <w:bookmarkEnd w:id="1514"/>
      <w:bookmarkEnd w:id="1515"/>
      <w:bookmarkEnd w:id="1516"/>
    </w:p>
    <w:p w14:paraId="1B8DFE8D" w14:textId="77777777" w:rsidR="006C1282" w:rsidRPr="000A0A5F" w:rsidRDefault="006C1282" w:rsidP="006C1282">
      <w:r w:rsidRPr="000A0A5F">
        <w:t>The URI of a custom operation which is associated with a resource shall have the following structure:</w:t>
      </w:r>
    </w:p>
    <w:p w14:paraId="316B342D" w14:textId="77777777" w:rsidR="006C1282" w:rsidRPr="000A0A5F" w:rsidRDefault="006C1282" w:rsidP="006C1282">
      <w:pPr>
        <w:pStyle w:val="B10"/>
        <w:rPr>
          <w:b/>
        </w:rPr>
      </w:pPr>
      <w:r w:rsidRPr="000A0A5F">
        <w:rPr>
          <w:b/>
        </w:rPr>
        <w:t>{apiRoot}/&lt;apiName&gt;/&lt;apiVersion&gt;/&lt;apiSpecificSuffixes&gt;/&lt;custOpName&gt;</w:t>
      </w:r>
    </w:p>
    <w:p w14:paraId="78BD6ABA" w14:textId="77777777" w:rsidR="006C1282" w:rsidRPr="000A0A5F" w:rsidRDefault="006C1282" w:rsidP="006C1282">
      <w:r w:rsidRPr="000A0A5F">
        <w:t>Custom operations can also be associated with the service instead of a resource. The URI of a custom operation which is not associated with a resource shall have the following structure:</w:t>
      </w:r>
    </w:p>
    <w:p w14:paraId="15B44D3F" w14:textId="77777777" w:rsidR="006C1282" w:rsidRPr="000A0A5F" w:rsidRDefault="006C1282" w:rsidP="006C1282">
      <w:pPr>
        <w:pStyle w:val="B10"/>
        <w:rPr>
          <w:b/>
          <w:lang w:eastAsia="zh-CN"/>
        </w:rPr>
      </w:pPr>
      <w:r w:rsidRPr="000A0A5F">
        <w:rPr>
          <w:b/>
        </w:rPr>
        <w:t>{apiRoot}/&lt;apiName&gt;/&lt;apiVersion&gt;/&lt;custOpName</w:t>
      </w:r>
      <w:r w:rsidRPr="000A0A5F">
        <w:rPr>
          <w:rFonts w:hint="eastAsia"/>
          <w:b/>
          <w:lang w:eastAsia="zh-CN"/>
        </w:rPr>
        <w:t>&gt;</w:t>
      </w:r>
    </w:p>
    <w:p w14:paraId="41041E1D" w14:textId="77777777" w:rsidR="006C1282" w:rsidRPr="000A0A5F" w:rsidRDefault="006C1282" w:rsidP="006C1282">
      <w:r w:rsidRPr="000A0A5F">
        <w:t>In the above URI structures, "apiRoot", "apiName", "apiVersion" and "apiSpecificSuffixes" are as defined in clause 5.2.4.1 and "custOpName" represents the name of the custom operation as defined in clause 5.1.3.2 of 3GPP TS 29.501 [49].</w:t>
      </w:r>
    </w:p>
    <w:p w14:paraId="5604092A" w14:textId="77777777" w:rsidR="006C1282" w:rsidRPr="000A0A5F" w:rsidRDefault="006C1282" w:rsidP="006C1282">
      <w:pPr>
        <w:pStyle w:val="Heading4"/>
      </w:pPr>
      <w:bookmarkStart w:id="1517" w:name="_Toc130502347"/>
      <w:bookmarkStart w:id="1518" w:name="_Toc153625126"/>
      <w:bookmarkStart w:id="1519" w:name="_Toc170114271"/>
      <w:r w:rsidRPr="000A0A5F">
        <w:t>5.2.4.3</w:t>
      </w:r>
      <w:r w:rsidRPr="000A0A5F">
        <w:tab/>
        <w:t>Callback URI structure</w:t>
      </w:r>
      <w:bookmarkEnd w:id="1517"/>
      <w:bookmarkEnd w:id="1518"/>
      <w:bookmarkEnd w:id="1519"/>
    </w:p>
    <w:p w14:paraId="73E066CC" w14:textId="77777777" w:rsidR="006C1282" w:rsidRPr="000A0A5F" w:rsidRDefault="006C1282" w:rsidP="006C1282">
      <w:r w:rsidRPr="000A0A5F">
        <w:rPr>
          <w:lang w:val="en-US"/>
        </w:rPr>
        <w:t xml:space="preserve">The purpose of the callback URI is to enable an HTTP client (the </w:t>
      </w:r>
      <w:r w:rsidRPr="000A0A5F">
        <w:rPr>
          <w:noProof/>
          <w:lang w:eastAsia="zh-CN"/>
        </w:rPr>
        <w:t>SCS/AS or SCEF</w:t>
      </w:r>
      <w:r w:rsidRPr="000A0A5F">
        <w:rPr>
          <w:lang w:val="en-US"/>
        </w:rPr>
        <w:t xml:space="preserve">) to provide the URI to be used by an HTTP server (the SCEF or </w:t>
      </w:r>
      <w:r w:rsidRPr="000A0A5F">
        <w:rPr>
          <w:noProof/>
          <w:lang w:eastAsia="zh-CN"/>
        </w:rPr>
        <w:t>SCS/AS</w:t>
      </w:r>
      <w:r w:rsidRPr="000A0A5F">
        <w:rPr>
          <w:lang w:val="en-US"/>
        </w:rPr>
        <w:t>) to send notifications or callback requests.</w:t>
      </w:r>
    </w:p>
    <w:p w14:paraId="02D49873" w14:textId="77777777" w:rsidR="006C1282" w:rsidRPr="000A0A5F" w:rsidRDefault="006C1282" w:rsidP="006C1282">
      <w:r w:rsidRPr="000A0A5F">
        <w:rPr>
          <w:lang w:val="en-US"/>
        </w:rPr>
        <w:t>The callback URI shall be in the form of an absolute URI as defined in clause 4.3 of IETF RFC</w:t>
      </w:r>
      <w:r w:rsidRPr="000A0A5F">
        <w:t> 3986 [7], including an authority, and excluding any query component, any fragment component and any userinfo subcomponent.</w:t>
      </w:r>
    </w:p>
    <w:p w14:paraId="30E91C77" w14:textId="77777777" w:rsidR="006C1282" w:rsidRPr="000A0A5F" w:rsidRDefault="006C1282" w:rsidP="006C1282">
      <w:r w:rsidRPr="000A0A5F">
        <w:t>Therefore, a callback URI consists of the following components, specified with ABNF syntax (see IETF RFC 5234 [69]):</w:t>
      </w:r>
    </w:p>
    <w:p w14:paraId="79F5CCE8" w14:textId="77777777" w:rsidR="006C1282" w:rsidRPr="000A0A5F" w:rsidRDefault="006C1282" w:rsidP="006C1282">
      <w:r w:rsidRPr="000A0A5F">
        <w:t>URI = scheme ":" "//" host [ ":" port ] / path</w:t>
      </w:r>
    </w:p>
    <w:p w14:paraId="65C2E2A8" w14:textId="77777777" w:rsidR="006C1282" w:rsidRPr="000A0A5F" w:rsidRDefault="006C1282" w:rsidP="00AD5724">
      <w:r w:rsidRPr="000A0A5F">
        <w:t>Where 'host' is either an FQDN or an IP address and the 'path' is a path to an HTTP client (</w:t>
      </w:r>
      <w:r w:rsidRPr="000A0A5F">
        <w:rPr>
          <w:lang w:val="en-US"/>
        </w:rPr>
        <w:t xml:space="preserve">the </w:t>
      </w:r>
      <w:r w:rsidRPr="000A0A5F">
        <w:rPr>
          <w:noProof/>
          <w:lang w:eastAsia="zh-CN"/>
        </w:rPr>
        <w:t>SCS/AS or SCEF</w:t>
      </w:r>
      <w:r w:rsidRPr="000A0A5F">
        <w:t>) resource.</w:t>
      </w:r>
    </w:p>
    <w:p w14:paraId="007E22F9" w14:textId="77777777" w:rsidR="00CB0DD7" w:rsidRPr="000A0A5F" w:rsidRDefault="00CB0DD7">
      <w:pPr>
        <w:pStyle w:val="Heading3"/>
      </w:pPr>
      <w:bookmarkStart w:id="1520" w:name="_Toc105674311"/>
      <w:bookmarkStart w:id="1521" w:name="_Toc130502348"/>
      <w:bookmarkStart w:id="1522" w:name="_Toc153625127"/>
      <w:bookmarkStart w:id="1523" w:name="_Toc170114272"/>
      <w:r w:rsidRPr="000A0A5F">
        <w:t>5.2.5</w:t>
      </w:r>
      <w:r w:rsidRPr="000A0A5F">
        <w:tab/>
        <w:t>Notifications</w:t>
      </w:r>
      <w:bookmarkEnd w:id="1505"/>
      <w:bookmarkEnd w:id="1506"/>
      <w:bookmarkEnd w:id="1507"/>
      <w:bookmarkEnd w:id="1508"/>
      <w:bookmarkEnd w:id="1509"/>
      <w:bookmarkEnd w:id="1510"/>
      <w:bookmarkEnd w:id="1511"/>
      <w:bookmarkEnd w:id="1512"/>
      <w:bookmarkEnd w:id="1513"/>
      <w:bookmarkEnd w:id="1520"/>
      <w:bookmarkEnd w:id="1521"/>
      <w:bookmarkEnd w:id="1522"/>
      <w:bookmarkEnd w:id="1523"/>
    </w:p>
    <w:p w14:paraId="02105911" w14:textId="77777777" w:rsidR="00CB0DD7" w:rsidRPr="000A0A5F" w:rsidRDefault="00CB0DD7">
      <w:pPr>
        <w:pStyle w:val="Heading4"/>
      </w:pPr>
      <w:bookmarkStart w:id="1524" w:name="_Toc11247282"/>
      <w:bookmarkStart w:id="1525" w:name="_Toc27044402"/>
      <w:bookmarkStart w:id="1526" w:name="_Toc36033444"/>
      <w:bookmarkStart w:id="1527" w:name="_Toc45131576"/>
      <w:bookmarkStart w:id="1528" w:name="_Toc49775861"/>
      <w:bookmarkStart w:id="1529" w:name="_Toc51746781"/>
      <w:bookmarkStart w:id="1530" w:name="_Toc66360323"/>
      <w:bookmarkStart w:id="1531" w:name="_Toc68104828"/>
      <w:bookmarkStart w:id="1532" w:name="_Toc74755457"/>
      <w:bookmarkStart w:id="1533" w:name="_Toc105674312"/>
      <w:bookmarkStart w:id="1534" w:name="_Toc130502349"/>
      <w:bookmarkStart w:id="1535" w:name="_Toc153625128"/>
      <w:bookmarkStart w:id="1536" w:name="_Toc170114273"/>
      <w:r w:rsidRPr="000A0A5F">
        <w:t>5.2.5.1</w:t>
      </w:r>
      <w:r w:rsidRPr="000A0A5F">
        <w:tab/>
        <w:t>General</w:t>
      </w:r>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483593E7" w14:textId="77777777" w:rsidR="00CB0DD7" w:rsidRPr="000A0A5F" w:rsidRDefault="00CB0DD7">
      <w:r w:rsidRPr="000A0A5F">
        <w:t>The SCEF and SCS/AS shall support the delivery of Notifications using a separate HTTP connection towards an address assigned by the SCS/AS, as described in clause 5.2.5.2.</w:t>
      </w:r>
    </w:p>
    <w:p w14:paraId="4A77E922" w14:textId="77777777" w:rsidR="00CB0DD7" w:rsidRPr="000A0A5F" w:rsidRDefault="00CB0DD7">
      <w:r w:rsidRPr="000A0A5F">
        <w:t>An SCEF and SCS/AS may support testing a notification connection as described in clause 5.2.5.3. An SCEF and SCS/AS may support the delivery of Notification using Websocket (IETF RFC 6455 [32]) as described in clause 5.2.5.4.</w:t>
      </w:r>
    </w:p>
    <w:p w14:paraId="75379145" w14:textId="77777777" w:rsidR="00CB0DD7" w:rsidRPr="000A0A5F" w:rsidRDefault="00CB0DD7">
      <w:pPr>
        <w:pStyle w:val="Heading4"/>
      </w:pPr>
      <w:bookmarkStart w:id="1537" w:name="_Toc11247283"/>
      <w:bookmarkStart w:id="1538" w:name="_Toc27044403"/>
      <w:bookmarkStart w:id="1539" w:name="_Toc36033445"/>
      <w:bookmarkStart w:id="1540" w:name="_Toc45131577"/>
      <w:bookmarkStart w:id="1541" w:name="_Toc49775862"/>
      <w:bookmarkStart w:id="1542" w:name="_Toc51746782"/>
      <w:bookmarkStart w:id="1543" w:name="_Toc66360324"/>
      <w:bookmarkStart w:id="1544" w:name="_Toc68104829"/>
      <w:bookmarkStart w:id="1545" w:name="_Toc74755458"/>
      <w:bookmarkStart w:id="1546" w:name="_Toc105674313"/>
      <w:bookmarkStart w:id="1547" w:name="_Toc130502350"/>
      <w:bookmarkStart w:id="1548" w:name="_Toc153625129"/>
      <w:bookmarkStart w:id="1549" w:name="_Toc170114274"/>
      <w:r w:rsidRPr="000A0A5F">
        <w:t>5.2.5.2</w:t>
      </w:r>
      <w:r w:rsidRPr="000A0A5F">
        <w:tab/>
        <w:t>Notification Delivery using a separate HTTP connection</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p>
    <w:p w14:paraId="6FCCEEB0" w14:textId="77777777" w:rsidR="00725D9D" w:rsidRPr="000A0A5F" w:rsidRDefault="00725D9D" w:rsidP="00725D9D">
      <w:r w:rsidRPr="000A0A5F">
        <w:t>If a delivery of notifications is required for an API, the SCS/AS shall provide a notification destination URI, which designates to the SCEF where the SCEF shall send the HTTP Notifications. This URI is provided within an attribute (e.g. "notificationDestination", "notifUri", "notificationUri") defined in the data types that are passed in a request to create a resource that represents a subscription to notifications, unless it is specified for that API that a preconfigured destination address is used.</w:t>
      </w:r>
    </w:p>
    <w:p w14:paraId="23EDC210" w14:textId="77777777" w:rsidR="00725D9D" w:rsidRPr="000A0A5F" w:rsidRDefault="00725D9D" w:rsidP="00725D9D">
      <w:r w:rsidRPr="000A0A5F">
        <w:t>The SCS/AS may provide the same notification destination URI for several subscriptions, and the SCEF should then use the same HTTP connection to deliver related notifications.</w:t>
      </w:r>
    </w:p>
    <w:p w14:paraId="733A977B" w14:textId="77777777" w:rsidR="00CB0DD7" w:rsidRPr="000A0A5F" w:rsidRDefault="00CB0DD7">
      <w:r w:rsidRPr="000A0A5F">
        <w:t xml:space="preserve">The SCEF shall take the role of the HTTP client on the HTTP connection for the delivery of Notifications. </w:t>
      </w:r>
      <w:r w:rsidR="002B45A7" w:rsidRPr="000A0A5F">
        <w:t>Clause </w:t>
      </w:r>
      <w:r w:rsidRPr="000A0A5F">
        <w:t>5.2.2 shall also apply for this HTTP connection with the exception that an SCEF (rather than an SCS/AS) desiring to use HTTP/2 shall use the HTTP upgrade mechanism to negotiate applicable HTTP version.</w:t>
      </w:r>
    </w:p>
    <w:p w14:paraId="29D24850" w14:textId="77777777" w:rsidR="00CB0DD7" w:rsidRPr="000A0A5F" w:rsidRDefault="00CB0DD7">
      <w:pPr>
        <w:pStyle w:val="Heading4"/>
      </w:pPr>
      <w:bookmarkStart w:id="1550" w:name="_Toc11247284"/>
      <w:bookmarkStart w:id="1551" w:name="_Toc27044404"/>
      <w:bookmarkStart w:id="1552" w:name="_Toc36033446"/>
      <w:bookmarkStart w:id="1553" w:name="_Toc45131578"/>
      <w:bookmarkStart w:id="1554" w:name="_Toc49775863"/>
      <w:bookmarkStart w:id="1555" w:name="_Toc51746783"/>
      <w:bookmarkStart w:id="1556" w:name="_Toc66360325"/>
      <w:bookmarkStart w:id="1557" w:name="_Toc68104830"/>
      <w:bookmarkStart w:id="1558" w:name="_Toc74755459"/>
      <w:bookmarkStart w:id="1559" w:name="_Toc105674314"/>
      <w:bookmarkStart w:id="1560" w:name="_Toc130502351"/>
      <w:bookmarkStart w:id="1561" w:name="_Toc153625130"/>
      <w:bookmarkStart w:id="1562" w:name="_Toc170114275"/>
      <w:r w:rsidRPr="000A0A5F">
        <w:t>5.2.5.3</w:t>
      </w:r>
      <w:r w:rsidRPr="000A0A5F">
        <w:tab/>
        <w:t>Notification Test Event</w:t>
      </w:r>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032CFE02" w14:textId="77777777" w:rsidR="00CB0DD7" w:rsidRPr="000A0A5F" w:rsidRDefault="00CB0DD7">
      <w:r w:rsidRPr="000A0A5F">
        <w:t>If the optional "Notification_test_event" feature is supported, the SCS/AS may test whether notifications can be received by subscribing to the notification of a test event by providing a "requestTestNotification" attribute set to "true" in the HTTP request to create or update a subscription for notifications. In any other HTTP request or response, this attribute shall retain the value that was provided upon subscription resource creation.</w:t>
      </w:r>
    </w:p>
    <w:p w14:paraId="70193724" w14:textId="77777777" w:rsidR="00CB0DD7" w:rsidRPr="000A0A5F" w:rsidRDefault="00CB0DD7">
      <w:r w:rsidRPr="000A0A5F">
        <w:t>Upon receiving the "requestTestNotification" attribute as part of a subscription creation or update request, the SCEF shall send immediately after establishing the notification delivery mechanism a test notification containing a body formatted according to the "TestNotification" data type as defined in clause 5.2.1.2.12. If the SCS/AS does not receive the test notification within a configured time, the SCS/AS knows that the notification delivery with the selected method is not possible and may take corrective actions.</w:t>
      </w:r>
    </w:p>
    <w:p w14:paraId="12654490" w14:textId="77777777" w:rsidR="00CB0DD7" w:rsidRPr="000A0A5F" w:rsidRDefault="00CB0DD7">
      <w:pPr>
        <w:pStyle w:val="Heading4"/>
      </w:pPr>
      <w:bookmarkStart w:id="1563" w:name="_Toc11247285"/>
      <w:bookmarkStart w:id="1564" w:name="_Toc27044405"/>
      <w:bookmarkStart w:id="1565" w:name="_Toc36033447"/>
      <w:bookmarkStart w:id="1566" w:name="_Toc45131579"/>
      <w:bookmarkStart w:id="1567" w:name="_Toc49775864"/>
      <w:bookmarkStart w:id="1568" w:name="_Toc51746784"/>
      <w:bookmarkStart w:id="1569" w:name="_Toc66360326"/>
      <w:bookmarkStart w:id="1570" w:name="_Toc68104831"/>
      <w:bookmarkStart w:id="1571" w:name="_Toc74755460"/>
      <w:bookmarkStart w:id="1572" w:name="_Toc105674315"/>
      <w:bookmarkStart w:id="1573" w:name="_Toc130502352"/>
      <w:bookmarkStart w:id="1574" w:name="_Toc153625131"/>
      <w:bookmarkStart w:id="1575" w:name="_Toc170114276"/>
      <w:r w:rsidRPr="000A0A5F">
        <w:t>5.2.5.4</w:t>
      </w:r>
      <w:r w:rsidRPr="000A0A5F">
        <w:tab/>
        <w:t>Notification Delivery using Websocket</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520402AE" w14:textId="77777777" w:rsidR="00CB0DD7" w:rsidRPr="000A0A5F" w:rsidRDefault="00CB0DD7">
      <w:r w:rsidRPr="000A0A5F">
        <w:t>The procedures in the present clause only apply if SCS/AS and SCEF support the "Notification_websocket" feature. If the feature "Notification_websocket" is supported, then the feature "Notification_test_event" shall also be supported.</w:t>
      </w:r>
    </w:p>
    <w:p w14:paraId="7EE7BA27" w14:textId="77777777" w:rsidR="00CB0DD7" w:rsidRPr="000A0A5F" w:rsidRDefault="00CB0DD7">
      <w:r w:rsidRPr="000A0A5F">
        <w:t>If a delivery of notifications is required for an API and the SCS/AS does not know from previous interactions with the SCEF whether delivery of notifications over a separate HTTP connection works, the SCS/AS should initially request the SCEF to try to establish a separate HTTP connection for notification delivery according to clause 5.2.5.2 by providing a URI to the SCEF designating where to send HTTP Notifications, and shall also subscribe to the notification of a test event as in clause 5.2.5.3.</w:t>
      </w:r>
    </w:p>
    <w:p w14:paraId="1ADD6E6B" w14:textId="77777777" w:rsidR="00CB0DD7" w:rsidRPr="000A0A5F" w:rsidRDefault="00CB0DD7">
      <w:r w:rsidRPr="000A0A5F">
        <w:t>If the SCS/AS does not receive the requested notification of the test event during a configured period after the subscription, the SCS/AS may configure the subscription to request the SCEF to provide a URI for an HTTP connection to upgrade to Websocket, setting the "requestWebsocketUri" attribute to "true" as specified in clause</w:t>
      </w:r>
      <w:r w:rsidRPr="000A0A5F">
        <w:rPr>
          <w:rFonts w:ascii="Cambria" w:eastAsia="Cambria" w:hAnsi="Cambria"/>
        </w:rPr>
        <w:t> </w:t>
      </w:r>
      <w:r w:rsidRPr="000A0A5F">
        <w:t>5.2.1.2.13. The SCS/AS may also request the SCEF to provide a URI in a new subscription creation request, and should in this case terminate the original subscription.</w:t>
      </w:r>
    </w:p>
    <w:p w14:paraId="3BE1C947" w14:textId="77777777" w:rsidR="00CB0DD7" w:rsidRPr="000A0A5F" w:rsidRDefault="00CB0DD7">
      <w:pPr>
        <w:pStyle w:val="NO"/>
      </w:pPr>
      <w:r w:rsidRPr="000A0A5F">
        <w:t>NOTE 1:</w:t>
      </w:r>
      <w:r w:rsidRPr="000A0A5F">
        <w:tab/>
        <w:t>If the SCS/AS has requested the delivery of notifications to a separate entity, it needs to be informed by that separate entity about the receipt of the test notification. That communication between the separate entity and the SCS/AS is out of scope of the present document.</w:t>
      </w:r>
    </w:p>
    <w:p w14:paraId="5FF36A6E" w14:textId="77777777" w:rsidR="00CB0DD7" w:rsidRPr="000A0A5F" w:rsidRDefault="00CB0DD7">
      <w:bookmarkStart w:id="1576" w:name="_Hlk504738776"/>
      <w:r w:rsidRPr="000A0A5F">
        <w:t>When the SCEF receives a subscription creation or update request to use Websockets to deliver notifications (i.e. with the "requestWebsocketUri" attribute set to "true"), it shall assign a Websocket URI where to receive a Websocket connection establishment and provide this URI in the "websocketUri" attribute in the response, as defined in clause</w:t>
      </w:r>
      <w:r w:rsidRPr="000A0A5F">
        <w:rPr>
          <w:rFonts w:ascii="Cambria" w:eastAsia="Cambria" w:hAnsi="Cambria"/>
        </w:rPr>
        <w:t> </w:t>
      </w:r>
      <w:r w:rsidRPr="000A0A5F">
        <w:t>5.1.2.1.13. Once such Websocket URI has been assigned for a particular subscription resource, subsequent update requests to this resource that ask for the assignment of a new Websocket URI for that subscription shall be rejected by the SCEF.</w:t>
      </w:r>
      <w:bookmarkEnd w:id="1576"/>
    </w:p>
    <w:p w14:paraId="1846DC4C" w14:textId="77777777" w:rsidR="009805D1" w:rsidRPr="000A0A5F" w:rsidRDefault="009805D1" w:rsidP="009805D1">
      <w:r w:rsidRPr="000A0A5F">
        <w:t>Upon the reception of the Websocket URI from the SCEF in the "websocketUri" attribute, as specified in clause</w:t>
      </w:r>
      <w:r w:rsidRPr="000A0A5F">
        <w:rPr>
          <w:rFonts w:ascii="Cambria" w:eastAsia="Cambria" w:hAnsi="Cambria"/>
        </w:rPr>
        <w:t> </w:t>
      </w:r>
      <w:r w:rsidRPr="000A0A5F">
        <w:t>5.2.1.2.13-1, in the subscription creation or subscription update response, the SCS/AS or a separate entity that is intended to receive the notification shall establish an HTTP connection towards that URI and shall upgrade that connection to the Websocket protocol (IETF RFC 6455 [32]) using the HTTP upgrade mechanism defined in IETF RFC 9110 [17].</w:t>
      </w:r>
    </w:p>
    <w:p w14:paraId="717E1D62" w14:textId="77777777" w:rsidR="00CB0DD7" w:rsidRPr="000A0A5F" w:rsidRDefault="00CB0DD7">
      <w:pPr>
        <w:pStyle w:val="NO"/>
      </w:pPr>
      <w:r w:rsidRPr="000A0A5F">
        <w:t>NOTE 2:</w:t>
      </w:r>
      <w:r w:rsidRPr="000A0A5F">
        <w:tab/>
        <w:t xml:space="preserve">For delivery of Notifications to a separate entity, the SCS/AS needs to provide the Websocket URI to that separate entity. That communication between the SCS/AS and the separate entity is out of scope of the present document. </w:t>
      </w:r>
    </w:p>
    <w:p w14:paraId="0E3A2746" w14:textId="77777777" w:rsidR="00CB0DD7" w:rsidRPr="000A0A5F" w:rsidRDefault="00CB0DD7">
      <w:r w:rsidRPr="000A0A5F">
        <w:t xml:space="preserve">The following framing of the request and response shall be used when delivering a notification or acknowledging its delivery through Websockets. </w:t>
      </w:r>
    </w:p>
    <w:p w14:paraId="680166D8" w14:textId="77777777" w:rsidR="00CB0DD7" w:rsidRPr="000A0A5F" w:rsidRDefault="00CB0DD7">
      <w:pPr>
        <w:pStyle w:val="NO"/>
      </w:pPr>
      <w:r w:rsidRPr="000A0A5F">
        <w:t>NOTE 3: The framing is aligned as much as possible with HTTP delivery in order to simplify implementations.</w:t>
      </w:r>
    </w:p>
    <w:p w14:paraId="18D35213" w14:textId="77777777" w:rsidR="00CB0DD7" w:rsidRPr="000A0A5F" w:rsidRDefault="00CB0DD7">
      <w:r w:rsidRPr="000A0A5F">
        <w:t>To deliver a notification towards the SCS/AS, the SCEF shall embed the following structure in a separate Websocket data frame with 0x2 (Binary) opcode in the following order:</w:t>
      </w:r>
    </w:p>
    <w:p w14:paraId="7E006210" w14:textId="77777777" w:rsidR="00CB0DD7" w:rsidRPr="000A0A5F" w:rsidRDefault="00CB0DD7">
      <w:pPr>
        <w:pStyle w:val="B10"/>
      </w:pPr>
      <w:r w:rsidRPr="000A0A5F">
        <w:t>1)</w:t>
      </w:r>
      <w:r w:rsidRPr="000A0A5F">
        <w:tab/>
        <w:t>The string "3GPP-WS-Notif-Seq:", followed by a blank, followed by a four-byte sequence number, encoded as decimal number in ASCII, followed by CRLF</w:t>
      </w:r>
    </w:p>
    <w:p w14:paraId="6FBF04BC" w14:textId="77777777" w:rsidR="009805D1" w:rsidRPr="000A0A5F" w:rsidRDefault="009805D1" w:rsidP="009805D1">
      <w:pPr>
        <w:pStyle w:val="B10"/>
      </w:pPr>
      <w:r w:rsidRPr="000A0A5F">
        <w:t>2)</w:t>
      </w:r>
      <w:r w:rsidRPr="000A0A5F">
        <w:tab/>
        <w:t>The following HTTP headers in any order, with the syntax and semantics as defined in IETF RFC</w:t>
      </w:r>
      <w:r w:rsidRPr="000A0A5F">
        <w:rPr>
          <w:rFonts w:ascii="Cambria" w:eastAsia="Cambria" w:hAnsi="Cambria"/>
        </w:rPr>
        <w:t> </w:t>
      </w:r>
      <w:r w:rsidRPr="000A0A5F">
        <w:t>9110</w:t>
      </w:r>
      <w:r w:rsidRPr="000A0A5F">
        <w:rPr>
          <w:rFonts w:ascii="Cambria" w:eastAsia="Cambria" w:hAnsi="Cambria"/>
        </w:rPr>
        <w:t> </w:t>
      </w:r>
      <w:r w:rsidRPr="000A0A5F">
        <w:t xml:space="preserve">[17]: Content-Type (mandatory), Content-Encoding (optional), Content-Length (mandatory). Every HTTP header line shall be ended by CRLF. </w:t>
      </w:r>
    </w:p>
    <w:p w14:paraId="0E258321" w14:textId="77777777" w:rsidR="009805D1" w:rsidRPr="000A0A5F" w:rsidRDefault="009805D1" w:rsidP="009805D1">
      <w:pPr>
        <w:pStyle w:val="B10"/>
      </w:pPr>
      <w:r w:rsidRPr="000A0A5F">
        <w:t>3)</w:t>
      </w:r>
      <w:r w:rsidRPr="000A0A5F">
        <w:tab/>
        <w:t>CRLF to end the headers section.</w:t>
      </w:r>
    </w:p>
    <w:p w14:paraId="502452F1" w14:textId="77777777" w:rsidR="009805D1" w:rsidRPr="000A0A5F" w:rsidRDefault="009805D1" w:rsidP="009805D1">
      <w:pPr>
        <w:pStyle w:val="B10"/>
      </w:pPr>
      <w:r w:rsidRPr="000A0A5F">
        <w:t>4)</w:t>
      </w:r>
      <w:r w:rsidRPr="000A0A5F">
        <w:tab/>
        <w:t xml:space="preserve">The content of the notification, as defined in the individual APIs. </w:t>
      </w:r>
    </w:p>
    <w:p w14:paraId="1C8ECC1B" w14:textId="77777777" w:rsidR="009805D1" w:rsidRPr="000A0A5F" w:rsidRDefault="009805D1" w:rsidP="009805D1">
      <w:pPr>
        <w:pStyle w:val="NO"/>
      </w:pPr>
      <w:r w:rsidRPr="000A0A5F">
        <w:t>NOTE 4:</w:t>
      </w:r>
      <w:r w:rsidRPr="000A0A5F">
        <w:tab/>
        <w:t>The content is the same as the one that would be used if delivering the notification as defined in clause 5.2.5.3.</w:t>
      </w:r>
    </w:p>
    <w:p w14:paraId="2D38F882" w14:textId="77777777" w:rsidR="00CB0DD7" w:rsidRPr="000A0A5F" w:rsidRDefault="00CB0DD7">
      <w:r w:rsidRPr="000A0A5F">
        <w:t>To acknowledge the reception of a notification message towards the SCEF, the SCS/AS shall embed the following structure in a separate Websocket data frame with 0x2 (Binary) opcode in the following order:</w:t>
      </w:r>
    </w:p>
    <w:p w14:paraId="7DA25EC0" w14:textId="77777777" w:rsidR="00CB0DD7" w:rsidRPr="000A0A5F" w:rsidRDefault="00CB0DD7">
      <w:pPr>
        <w:pStyle w:val="B10"/>
      </w:pPr>
      <w:r w:rsidRPr="000A0A5F">
        <w:t>1)</w:t>
      </w:r>
      <w:r w:rsidRPr="000A0A5F">
        <w:tab/>
        <w:t>The string "3GPP-WS-Notif-Seq:", followed by a blank, followed by the four-byte sequence number of the notification to be confirmed, encoded as decimal number in ASCII, followed by CRLF.</w:t>
      </w:r>
    </w:p>
    <w:p w14:paraId="5919EF8C" w14:textId="77777777" w:rsidR="00CB0DD7" w:rsidRPr="000A0A5F" w:rsidRDefault="00CB0DD7">
      <w:pPr>
        <w:pStyle w:val="B10"/>
      </w:pPr>
      <w:r w:rsidRPr="000A0A5F">
        <w:t>2)</w:t>
      </w:r>
      <w:r w:rsidRPr="000A0A5F">
        <w:tab/>
        <w:t>The HTTP status code (e.g. 204) and status message (e.g. No Content) as defined for HTTP delivery of the notification in the individual APIs, separated by a single blank character, and ended by CRLF.</w:t>
      </w:r>
    </w:p>
    <w:p w14:paraId="5307BB2E" w14:textId="77777777" w:rsidR="009805D1" w:rsidRPr="000A0A5F" w:rsidRDefault="009805D1" w:rsidP="009805D1">
      <w:pPr>
        <w:pStyle w:val="B10"/>
      </w:pPr>
      <w:r w:rsidRPr="000A0A5F">
        <w:t>3)</w:t>
      </w:r>
      <w:r w:rsidRPr="000A0A5F">
        <w:tab/>
        <w:t>Conditionally, as defined in IETF RFC 9110 [17], the following HTTP headers in any order: Content-Type, Content-Encoding, and Content-Length. Every HTTP header line shall be ended by CRLF.</w:t>
      </w:r>
    </w:p>
    <w:p w14:paraId="6AA4AE12" w14:textId="77777777" w:rsidR="009805D1" w:rsidRPr="000A0A5F" w:rsidRDefault="009805D1" w:rsidP="009805D1">
      <w:pPr>
        <w:pStyle w:val="B10"/>
      </w:pPr>
      <w:r w:rsidRPr="000A0A5F">
        <w:t>4) CRLF to end the headers section.</w:t>
      </w:r>
    </w:p>
    <w:p w14:paraId="4AB6EAFD" w14:textId="77777777" w:rsidR="009805D1" w:rsidRPr="000A0A5F" w:rsidRDefault="009805D1" w:rsidP="009805D1">
      <w:pPr>
        <w:pStyle w:val="B10"/>
      </w:pPr>
      <w:r w:rsidRPr="000A0A5F">
        <w:t>5)</w:t>
      </w:r>
      <w:r w:rsidRPr="000A0A5F">
        <w:tab/>
        <w:t>The content of the response, if applicable based on the status code and the HTTP headers, as defined in IETF RFC 9110 [17].</w:t>
      </w:r>
    </w:p>
    <w:p w14:paraId="6661CED0" w14:textId="77777777" w:rsidR="009805D1" w:rsidRPr="000A0A5F" w:rsidRDefault="009805D1" w:rsidP="009805D1">
      <w:pPr>
        <w:pStyle w:val="NO"/>
      </w:pPr>
      <w:r w:rsidRPr="000A0A5F">
        <w:t>NOTE</w:t>
      </w:r>
      <w:r w:rsidRPr="000A0A5F">
        <w:rPr>
          <w:rFonts w:ascii="Cambria" w:eastAsia="Cambria" w:hAnsi="Cambria"/>
        </w:rPr>
        <w:t> </w:t>
      </w:r>
      <w:r w:rsidRPr="000A0A5F">
        <w:t>5:</w:t>
      </w:r>
      <w:r w:rsidRPr="000A0A5F">
        <w:tab/>
        <w:t>The status code, the status message and the content (if applicable), are the same as if delivering the notification as defined in clause 5.2.5.3.</w:t>
      </w:r>
    </w:p>
    <w:p w14:paraId="5147F8C6" w14:textId="77777777" w:rsidR="009805D1" w:rsidRPr="000A0A5F" w:rsidRDefault="009805D1" w:rsidP="009805D1">
      <w:r w:rsidRPr="000A0A5F">
        <w:t>Use of CRLF is defined in IETF RFC 9110 [17].</w:t>
      </w:r>
    </w:p>
    <w:p w14:paraId="511F9D65" w14:textId="77777777" w:rsidR="00CB0DD7" w:rsidRPr="000A0A5F" w:rsidRDefault="00CB0DD7">
      <w:r w:rsidRPr="000A0A5F">
        <w:t>The SCEF need not wait for the confirmation of each notification before delivering the next notification. The SCEF shall determine whether a notification has been delivered successfully by correlating the sent notification with the received acknowledgement by checking the sequence numbers of both for equality. The SCEF may re-send a notification, using the same sequence number, if it has not received an acknowledgement with a matching sequence number after a configurable time-out. The SCS/AS shall consider notifications with the same sequence number that arrive within a configurable time interval as duplicates.</w:t>
      </w:r>
    </w:p>
    <w:p w14:paraId="44E600E3" w14:textId="77777777" w:rsidR="00CB0DD7" w:rsidRPr="000A0A5F" w:rsidRDefault="00CB0DD7">
      <w:r w:rsidRPr="000A0A5F">
        <w:t>The SCS/AS should send periodic Websocket "PING" frames to keep the connection alive.</w:t>
      </w:r>
    </w:p>
    <w:p w14:paraId="46BCCC19" w14:textId="77777777" w:rsidR="00CB0DD7" w:rsidRPr="000A0A5F" w:rsidRDefault="00CB0DD7">
      <w:pPr>
        <w:pStyle w:val="NO"/>
      </w:pPr>
      <w:r w:rsidRPr="000A0A5F">
        <w:t>NOTE 6: the TCP layer will handle a possible fragmentation and reassembly of large messages.</w:t>
      </w:r>
    </w:p>
    <w:p w14:paraId="53EEA76F" w14:textId="77777777" w:rsidR="00CB0DD7" w:rsidRPr="000A0A5F" w:rsidRDefault="00CB0DD7">
      <w:r w:rsidRPr="000A0A5F">
        <w:t xml:space="preserve">The security related </w:t>
      </w:r>
      <w:r w:rsidR="00400CBC" w:rsidRPr="000A0A5F">
        <w:t>clause </w:t>
      </w:r>
      <w:r w:rsidRPr="000A0A5F">
        <w:t>6 shall also apply for the HTTP connection that is upgraded to Websocket.</w:t>
      </w:r>
    </w:p>
    <w:p w14:paraId="059A2AB0" w14:textId="77777777" w:rsidR="00CB0DD7" w:rsidRPr="000A0A5F" w:rsidRDefault="00CB0DD7">
      <w:pPr>
        <w:pStyle w:val="Heading3"/>
      </w:pPr>
      <w:bookmarkStart w:id="1577" w:name="_Toc11247286"/>
      <w:bookmarkStart w:id="1578" w:name="_Toc27044406"/>
      <w:bookmarkStart w:id="1579" w:name="_Toc36033448"/>
      <w:bookmarkStart w:id="1580" w:name="_Toc45131580"/>
      <w:bookmarkStart w:id="1581" w:name="_Toc49775865"/>
      <w:bookmarkStart w:id="1582" w:name="_Toc51746785"/>
      <w:bookmarkStart w:id="1583" w:name="_Toc66360327"/>
      <w:bookmarkStart w:id="1584" w:name="_Toc68104832"/>
      <w:bookmarkStart w:id="1585" w:name="_Toc74755461"/>
      <w:bookmarkStart w:id="1586" w:name="_Toc105674316"/>
      <w:bookmarkStart w:id="1587" w:name="_Toc130502353"/>
      <w:bookmarkStart w:id="1588" w:name="_Toc153625132"/>
      <w:bookmarkStart w:id="1589" w:name="_Toc170114277"/>
      <w:r w:rsidRPr="000A0A5F">
        <w:t>5.2.6</w:t>
      </w:r>
      <w:r w:rsidRPr="000A0A5F">
        <w:tab/>
        <w:t>Error handling</w:t>
      </w:r>
      <w:bookmarkEnd w:id="1577"/>
      <w:bookmarkEnd w:id="1578"/>
      <w:bookmarkEnd w:id="1579"/>
      <w:bookmarkEnd w:id="1580"/>
      <w:bookmarkEnd w:id="1581"/>
      <w:bookmarkEnd w:id="1582"/>
      <w:bookmarkEnd w:id="1583"/>
      <w:bookmarkEnd w:id="1584"/>
      <w:bookmarkEnd w:id="1585"/>
      <w:bookmarkEnd w:id="1586"/>
      <w:bookmarkEnd w:id="1587"/>
      <w:bookmarkEnd w:id="1588"/>
      <w:bookmarkEnd w:id="1589"/>
    </w:p>
    <w:p w14:paraId="066461DB" w14:textId="77777777" w:rsidR="00CB0DD7" w:rsidRPr="000A0A5F" w:rsidRDefault="00CB0DD7">
      <w:r w:rsidRPr="000A0A5F">
        <w:t>Table</w:t>
      </w:r>
      <w:r w:rsidRPr="000A0A5F">
        <w:rPr>
          <w:rFonts w:eastAsia="Batang"/>
        </w:rPr>
        <w:t> </w:t>
      </w:r>
      <w:r w:rsidRPr="000A0A5F">
        <w:t>5.2.6-1 lists response bodies that are applicable to all APIs and as responses for all requests in the present specification unless otherwise specified. The HTTP client shall mandatorily support the processing of the status code for all the applicable methods, when received in a HTTP response message. In such cases the HTTP client shall also support the handling of the "ProblemDetails" JSON object with the Content-Type header field set to the value "application/problem+json", if the corresponding API definition in the current specification does not specify another response body for the corresponding status code</w:t>
      </w:r>
      <w:r w:rsidRPr="000A0A5F">
        <w:rPr>
          <w:lang w:eastAsia="zh-CN"/>
        </w:rPr>
        <w:t>.</w:t>
      </w:r>
    </w:p>
    <w:p w14:paraId="540ABFB6" w14:textId="77777777" w:rsidR="00CB0DD7" w:rsidRPr="000A0A5F" w:rsidRDefault="00CB0DD7">
      <w:pPr>
        <w:pStyle w:val="TH"/>
      </w:pPr>
      <w:r w:rsidRPr="000A0A5F">
        <w:t>Table 5.2.6-1: Response bodies supported for responses to all requests.</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6"/>
        <w:gridCol w:w="1401"/>
        <w:gridCol w:w="1120"/>
        <w:gridCol w:w="1120"/>
        <w:gridCol w:w="3928"/>
        <w:gridCol w:w="1028"/>
        <w:tblGridChange w:id="1590">
          <w:tblGrid>
            <w:gridCol w:w="1026"/>
            <w:gridCol w:w="1401"/>
            <w:gridCol w:w="1120"/>
            <w:gridCol w:w="1120"/>
            <w:gridCol w:w="3928"/>
            <w:gridCol w:w="1028"/>
          </w:tblGrid>
        </w:tblGridChange>
      </w:tblGrid>
      <w:tr w:rsidR="00CB0DD7" w:rsidRPr="000A0A5F" w14:paraId="09897933" w14:textId="77777777" w:rsidTr="00FF0AF8">
        <w:tc>
          <w:tcPr>
            <w:tcW w:w="533" w:type="pct"/>
            <w:vMerge w:val="restart"/>
            <w:shd w:val="clear" w:color="auto" w:fill="C0C0C0"/>
            <w:vAlign w:val="center"/>
          </w:tcPr>
          <w:p w14:paraId="3B6988F3" w14:textId="77777777" w:rsidR="00CB0DD7" w:rsidRPr="000A0A5F" w:rsidRDefault="00CB0DD7">
            <w:pPr>
              <w:pStyle w:val="TAH"/>
            </w:pPr>
            <w:r w:rsidRPr="000A0A5F">
              <w:t>Response body</w:t>
            </w:r>
          </w:p>
        </w:tc>
        <w:tc>
          <w:tcPr>
            <w:tcW w:w="728" w:type="pct"/>
            <w:shd w:val="clear" w:color="auto" w:fill="C0C0C0"/>
          </w:tcPr>
          <w:p w14:paraId="5AB7B854" w14:textId="77777777" w:rsidR="00CB0DD7" w:rsidRPr="000A0A5F" w:rsidRDefault="00CB0DD7">
            <w:pPr>
              <w:pStyle w:val="TAH"/>
            </w:pPr>
          </w:p>
          <w:p w14:paraId="5527577D" w14:textId="77777777" w:rsidR="00CB0DD7" w:rsidRPr="000A0A5F" w:rsidRDefault="00CB0DD7">
            <w:pPr>
              <w:pStyle w:val="TAH"/>
            </w:pPr>
            <w:r w:rsidRPr="000A0A5F">
              <w:t>Data type</w:t>
            </w:r>
          </w:p>
        </w:tc>
        <w:tc>
          <w:tcPr>
            <w:tcW w:w="582" w:type="pct"/>
            <w:shd w:val="clear" w:color="auto" w:fill="C0C0C0"/>
          </w:tcPr>
          <w:p w14:paraId="6154429B" w14:textId="77777777" w:rsidR="00CB0DD7" w:rsidRPr="000A0A5F" w:rsidRDefault="00CB0DD7">
            <w:pPr>
              <w:pStyle w:val="TAH"/>
            </w:pPr>
          </w:p>
          <w:p w14:paraId="788C193C" w14:textId="77777777" w:rsidR="00CB0DD7" w:rsidRPr="000A0A5F" w:rsidRDefault="00CB0DD7">
            <w:pPr>
              <w:pStyle w:val="TAH"/>
            </w:pPr>
            <w:r w:rsidRPr="000A0A5F">
              <w:t>Cardinality</w:t>
            </w:r>
          </w:p>
        </w:tc>
        <w:tc>
          <w:tcPr>
            <w:tcW w:w="582" w:type="pct"/>
            <w:shd w:val="clear" w:color="auto" w:fill="C0C0C0"/>
          </w:tcPr>
          <w:p w14:paraId="31B10656" w14:textId="77777777" w:rsidR="00CB0DD7" w:rsidRPr="000A0A5F" w:rsidRDefault="00CB0DD7">
            <w:pPr>
              <w:pStyle w:val="TAH"/>
            </w:pPr>
            <w:r w:rsidRPr="000A0A5F">
              <w:t>Response</w:t>
            </w:r>
          </w:p>
          <w:p w14:paraId="6F4CEEAD" w14:textId="77777777" w:rsidR="00CB0DD7" w:rsidRPr="000A0A5F" w:rsidRDefault="00CB0DD7">
            <w:pPr>
              <w:pStyle w:val="TAH"/>
            </w:pPr>
            <w:r w:rsidRPr="000A0A5F">
              <w:t>Codes</w:t>
            </w:r>
          </w:p>
          <w:p w14:paraId="756D5017" w14:textId="77777777" w:rsidR="00CB0DD7" w:rsidRPr="000A0A5F" w:rsidRDefault="00CB0DD7">
            <w:pPr>
              <w:pStyle w:val="TAH"/>
            </w:pPr>
            <w:r w:rsidRPr="000A0A5F">
              <w:t>(NOTE 1)</w:t>
            </w:r>
          </w:p>
        </w:tc>
        <w:tc>
          <w:tcPr>
            <w:tcW w:w="2041" w:type="pct"/>
            <w:shd w:val="clear" w:color="auto" w:fill="C0C0C0"/>
          </w:tcPr>
          <w:p w14:paraId="7DA67C43" w14:textId="77777777" w:rsidR="00CB0DD7" w:rsidRPr="000A0A5F" w:rsidRDefault="00CB0DD7">
            <w:pPr>
              <w:pStyle w:val="TAH"/>
            </w:pPr>
            <w:r w:rsidRPr="000A0A5F">
              <w:t>Remarks</w:t>
            </w:r>
          </w:p>
          <w:p w14:paraId="76FA048E" w14:textId="77777777" w:rsidR="00CB0DD7" w:rsidRPr="000A0A5F" w:rsidRDefault="00CB0DD7">
            <w:pPr>
              <w:pStyle w:val="TAH"/>
            </w:pPr>
            <w:r w:rsidRPr="000A0A5F">
              <w:t>(NOTE 2, NOTE 4)</w:t>
            </w:r>
          </w:p>
        </w:tc>
        <w:tc>
          <w:tcPr>
            <w:tcW w:w="534" w:type="pct"/>
            <w:shd w:val="clear" w:color="auto" w:fill="C0C0C0"/>
          </w:tcPr>
          <w:p w14:paraId="708DC347" w14:textId="77777777" w:rsidR="00CB0DD7" w:rsidRPr="000A0A5F" w:rsidRDefault="00CB0DD7">
            <w:pPr>
              <w:pStyle w:val="TAH"/>
            </w:pPr>
            <w:r w:rsidRPr="000A0A5F">
              <w:t>Applied</w:t>
            </w:r>
            <w:r w:rsidRPr="000A0A5F">
              <w:rPr>
                <w:rFonts w:hint="eastAsia"/>
                <w:lang w:eastAsia="zh-CN"/>
              </w:rPr>
              <w:t xml:space="preserve"> </w:t>
            </w:r>
            <w:r w:rsidRPr="000A0A5F">
              <w:t>Methods</w:t>
            </w:r>
          </w:p>
        </w:tc>
      </w:tr>
      <w:tr w:rsidR="00CB0DD7" w:rsidRPr="000A0A5F" w14:paraId="648A2E0F" w14:textId="77777777" w:rsidTr="00FF0AF8">
        <w:tc>
          <w:tcPr>
            <w:tcW w:w="533" w:type="pct"/>
            <w:vMerge/>
            <w:shd w:val="clear" w:color="auto" w:fill="BFBFBF"/>
            <w:vAlign w:val="center"/>
          </w:tcPr>
          <w:p w14:paraId="79FB5D7C" w14:textId="77777777" w:rsidR="00CB0DD7" w:rsidRPr="000A0A5F" w:rsidRDefault="00CB0DD7">
            <w:pPr>
              <w:pStyle w:val="TAL"/>
              <w:jc w:val="center"/>
            </w:pPr>
          </w:p>
        </w:tc>
        <w:tc>
          <w:tcPr>
            <w:tcW w:w="728" w:type="pct"/>
            <w:shd w:val="clear" w:color="auto" w:fill="auto"/>
          </w:tcPr>
          <w:p w14:paraId="3B3E5496" w14:textId="77777777" w:rsidR="00CB0DD7" w:rsidRPr="000A0A5F" w:rsidRDefault="00CB0DD7">
            <w:pPr>
              <w:pStyle w:val="TAL"/>
            </w:pPr>
            <w:r w:rsidRPr="000A0A5F">
              <w:t>ProblemDetails</w:t>
            </w:r>
          </w:p>
        </w:tc>
        <w:tc>
          <w:tcPr>
            <w:tcW w:w="582" w:type="pct"/>
          </w:tcPr>
          <w:p w14:paraId="613FBFC1" w14:textId="77777777" w:rsidR="00CB0DD7" w:rsidRPr="000A0A5F" w:rsidRDefault="00CB0DD7">
            <w:pPr>
              <w:pStyle w:val="TAL"/>
            </w:pPr>
            <w:r w:rsidRPr="000A0A5F">
              <w:t>1</w:t>
            </w:r>
          </w:p>
        </w:tc>
        <w:tc>
          <w:tcPr>
            <w:tcW w:w="582" w:type="pct"/>
          </w:tcPr>
          <w:p w14:paraId="65AC30F8" w14:textId="77777777" w:rsidR="00CB0DD7" w:rsidRPr="000A0A5F" w:rsidRDefault="00CB0DD7">
            <w:pPr>
              <w:pStyle w:val="TAL"/>
            </w:pPr>
            <w:r w:rsidRPr="000A0A5F">
              <w:t>400 Bad Request</w:t>
            </w:r>
          </w:p>
        </w:tc>
        <w:tc>
          <w:tcPr>
            <w:tcW w:w="2041" w:type="pct"/>
            <w:vAlign w:val="center"/>
          </w:tcPr>
          <w:p w14:paraId="19DF7C7A" w14:textId="77777777" w:rsidR="00CB0DD7" w:rsidRPr="000A0A5F" w:rsidRDefault="00CB0DD7">
            <w:pPr>
              <w:pStyle w:val="TAL"/>
            </w:pPr>
            <w:r w:rsidRPr="000A0A5F">
              <w:t xml:space="preserve">Incorrect parameters were passed in the request. </w:t>
            </w:r>
          </w:p>
        </w:tc>
        <w:tc>
          <w:tcPr>
            <w:tcW w:w="534" w:type="pct"/>
          </w:tcPr>
          <w:p w14:paraId="2DB71AC1" w14:textId="77777777" w:rsidR="00CB0DD7" w:rsidRPr="000A0A5F" w:rsidRDefault="00CB0DD7">
            <w:pPr>
              <w:pStyle w:val="TAL"/>
            </w:pPr>
            <w:r w:rsidRPr="000A0A5F">
              <w:t>GET, POST PUT, PATCH, DELETE</w:t>
            </w:r>
          </w:p>
        </w:tc>
      </w:tr>
      <w:tr w:rsidR="00CB0DD7" w:rsidRPr="000A0A5F" w14:paraId="381B5791" w14:textId="77777777" w:rsidTr="00FF0AF8">
        <w:tc>
          <w:tcPr>
            <w:tcW w:w="533" w:type="pct"/>
            <w:vMerge/>
            <w:shd w:val="clear" w:color="auto" w:fill="BFBFBF"/>
            <w:vAlign w:val="center"/>
          </w:tcPr>
          <w:p w14:paraId="2415EE63" w14:textId="77777777" w:rsidR="00CB0DD7" w:rsidRPr="000A0A5F" w:rsidRDefault="00CB0DD7">
            <w:pPr>
              <w:pStyle w:val="TAL"/>
              <w:jc w:val="center"/>
            </w:pPr>
          </w:p>
        </w:tc>
        <w:tc>
          <w:tcPr>
            <w:tcW w:w="728" w:type="pct"/>
            <w:shd w:val="clear" w:color="auto" w:fill="auto"/>
          </w:tcPr>
          <w:p w14:paraId="786705E2" w14:textId="77777777" w:rsidR="00CB0DD7" w:rsidRPr="000A0A5F" w:rsidRDefault="00CB0DD7">
            <w:pPr>
              <w:pStyle w:val="TAL"/>
            </w:pPr>
            <w:r w:rsidRPr="000A0A5F">
              <w:t>ProblemDetails</w:t>
            </w:r>
          </w:p>
        </w:tc>
        <w:tc>
          <w:tcPr>
            <w:tcW w:w="582" w:type="pct"/>
          </w:tcPr>
          <w:p w14:paraId="2359989A" w14:textId="77777777" w:rsidR="00CB0DD7" w:rsidRPr="000A0A5F" w:rsidRDefault="00CB0DD7">
            <w:pPr>
              <w:pStyle w:val="TAL"/>
            </w:pPr>
            <w:r w:rsidRPr="000A0A5F">
              <w:t>1</w:t>
            </w:r>
          </w:p>
        </w:tc>
        <w:tc>
          <w:tcPr>
            <w:tcW w:w="582" w:type="pct"/>
          </w:tcPr>
          <w:p w14:paraId="3F401C32" w14:textId="77777777" w:rsidR="00CB0DD7" w:rsidRPr="000A0A5F" w:rsidRDefault="00CB0DD7">
            <w:pPr>
              <w:pStyle w:val="TAL"/>
            </w:pPr>
            <w:r w:rsidRPr="000A0A5F">
              <w:t>401 Unauthorized</w:t>
            </w:r>
          </w:p>
        </w:tc>
        <w:tc>
          <w:tcPr>
            <w:tcW w:w="2041" w:type="pct"/>
          </w:tcPr>
          <w:p w14:paraId="1986723F" w14:textId="77777777" w:rsidR="009805D1" w:rsidRPr="000A0A5F" w:rsidRDefault="009805D1" w:rsidP="009805D1">
            <w:pPr>
              <w:pStyle w:val="TAL"/>
            </w:pPr>
            <w:r w:rsidRPr="000A0A5F">
              <w:t>The client is not authorized as described in IETF RFC 9110 [17].</w:t>
            </w:r>
          </w:p>
          <w:p w14:paraId="55D9AAAF" w14:textId="77777777" w:rsidR="00CB0DD7" w:rsidRPr="000A0A5F" w:rsidRDefault="00CB0DD7">
            <w:pPr>
              <w:pStyle w:val="TAL"/>
              <w:rPr>
                <w:rFonts w:hint="eastAsia"/>
              </w:rPr>
            </w:pPr>
          </w:p>
        </w:tc>
        <w:tc>
          <w:tcPr>
            <w:tcW w:w="534" w:type="pct"/>
          </w:tcPr>
          <w:p w14:paraId="1A75E693" w14:textId="77777777" w:rsidR="00CB0DD7" w:rsidRPr="000A0A5F" w:rsidRDefault="00CB0DD7">
            <w:pPr>
              <w:pStyle w:val="TAL"/>
            </w:pPr>
            <w:r w:rsidRPr="000A0A5F">
              <w:t>GET, POST, PUT, PATCH, DELETE</w:t>
            </w:r>
          </w:p>
        </w:tc>
      </w:tr>
      <w:tr w:rsidR="00CB0DD7" w:rsidRPr="000A0A5F" w14:paraId="0CB0799D" w14:textId="77777777" w:rsidTr="00FF0AF8">
        <w:tc>
          <w:tcPr>
            <w:tcW w:w="533" w:type="pct"/>
            <w:vMerge/>
            <w:shd w:val="clear" w:color="auto" w:fill="BFBFBF"/>
            <w:vAlign w:val="center"/>
          </w:tcPr>
          <w:p w14:paraId="0BFB1811" w14:textId="77777777" w:rsidR="00CB0DD7" w:rsidRPr="000A0A5F" w:rsidRDefault="00CB0DD7">
            <w:pPr>
              <w:pStyle w:val="TAL"/>
              <w:jc w:val="center"/>
            </w:pPr>
          </w:p>
        </w:tc>
        <w:tc>
          <w:tcPr>
            <w:tcW w:w="728" w:type="pct"/>
            <w:shd w:val="clear" w:color="auto" w:fill="auto"/>
          </w:tcPr>
          <w:p w14:paraId="3AD6F51B" w14:textId="77777777" w:rsidR="00CB0DD7" w:rsidRPr="000A0A5F" w:rsidRDefault="00CB0DD7">
            <w:pPr>
              <w:pStyle w:val="TAL"/>
            </w:pPr>
            <w:r w:rsidRPr="000A0A5F">
              <w:t>ProblemDetails</w:t>
            </w:r>
          </w:p>
        </w:tc>
        <w:tc>
          <w:tcPr>
            <w:tcW w:w="582" w:type="pct"/>
          </w:tcPr>
          <w:p w14:paraId="6385D7BC" w14:textId="77777777" w:rsidR="00CB0DD7" w:rsidRPr="000A0A5F" w:rsidRDefault="00CB0DD7">
            <w:pPr>
              <w:pStyle w:val="TAL"/>
            </w:pPr>
            <w:r w:rsidRPr="000A0A5F">
              <w:t>1</w:t>
            </w:r>
          </w:p>
        </w:tc>
        <w:tc>
          <w:tcPr>
            <w:tcW w:w="582" w:type="pct"/>
          </w:tcPr>
          <w:p w14:paraId="20B239B7" w14:textId="77777777" w:rsidR="00CB0DD7" w:rsidRPr="000A0A5F" w:rsidRDefault="00CB0DD7">
            <w:pPr>
              <w:pStyle w:val="TAL"/>
            </w:pPr>
            <w:r w:rsidRPr="000A0A5F">
              <w:t>403 Forbidden</w:t>
            </w:r>
          </w:p>
        </w:tc>
        <w:tc>
          <w:tcPr>
            <w:tcW w:w="2041" w:type="pct"/>
          </w:tcPr>
          <w:p w14:paraId="705CE2F7" w14:textId="77777777" w:rsidR="00CB0DD7" w:rsidRPr="000A0A5F" w:rsidRDefault="00CB0DD7">
            <w:pPr>
              <w:pStyle w:val="TAL"/>
            </w:pPr>
            <w:r w:rsidRPr="000A0A5F">
              <w:t xml:space="preserve">This represents the case when the server is able to understand the request but unable to fulfil the request due to errors (e.g. the requested parameters are out of range). </w:t>
            </w:r>
          </w:p>
          <w:p w14:paraId="367C147E" w14:textId="77777777" w:rsidR="00CB0DD7" w:rsidRPr="000A0A5F" w:rsidRDefault="00CB0DD7">
            <w:pPr>
              <w:pStyle w:val="TAL"/>
            </w:pPr>
            <w:r w:rsidRPr="000A0A5F">
              <w:t>More information may be provided in the "invalidParams" attribute of the "ProblemDetails" structure.</w:t>
            </w:r>
          </w:p>
          <w:p w14:paraId="512AFBDE" w14:textId="77777777" w:rsidR="00CB0DD7" w:rsidRPr="000A0A5F" w:rsidRDefault="00CB0DD7">
            <w:pPr>
              <w:pStyle w:val="TAL"/>
            </w:pPr>
            <w:r w:rsidRPr="000A0A5F">
              <w:t>(NOTE 3)</w:t>
            </w:r>
          </w:p>
        </w:tc>
        <w:tc>
          <w:tcPr>
            <w:tcW w:w="534" w:type="pct"/>
          </w:tcPr>
          <w:p w14:paraId="790D422C" w14:textId="77777777" w:rsidR="00CB0DD7" w:rsidRPr="000A0A5F" w:rsidRDefault="00CB0DD7">
            <w:pPr>
              <w:pStyle w:val="TAL"/>
            </w:pPr>
            <w:r w:rsidRPr="000A0A5F">
              <w:t>GET, POST, PUT, PATCH, DELETE</w:t>
            </w:r>
          </w:p>
        </w:tc>
      </w:tr>
      <w:tr w:rsidR="00CB0DD7" w:rsidRPr="000A0A5F" w14:paraId="1B2873DA" w14:textId="77777777" w:rsidTr="00FF0AF8">
        <w:tc>
          <w:tcPr>
            <w:tcW w:w="533" w:type="pct"/>
            <w:vMerge/>
            <w:shd w:val="clear" w:color="auto" w:fill="BFBFBF"/>
            <w:vAlign w:val="center"/>
          </w:tcPr>
          <w:p w14:paraId="6936379A" w14:textId="77777777" w:rsidR="00CB0DD7" w:rsidRPr="000A0A5F" w:rsidRDefault="00CB0DD7">
            <w:pPr>
              <w:pStyle w:val="TAL"/>
              <w:jc w:val="center"/>
            </w:pPr>
          </w:p>
        </w:tc>
        <w:tc>
          <w:tcPr>
            <w:tcW w:w="728" w:type="pct"/>
            <w:shd w:val="clear" w:color="auto" w:fill="auto"/>
          </w:tcPr>
          <w:p w14:paraId="5FFFF84B" w14:textId="77777777" w:rsidR="00CB0DD7" w:rsidRPr="000A0A5F" w:rsidRDefault="00CB0DD7">
            <w:pPr>
              <w:pStyle w:val="TAL"/>
            </w:pPr>
            <w:r w:rsidRPr="000A0A5F">
              <w:t>ProblemDetails</w:t>
            </w:r>
          </w:p>
        </w:tc>
        <w:tc>
          <w:tcPr>
            <w:tcW w:w="582" w:type="pct"/>
          </w:tcPr>
          <w:p w14:paraId="79E53DEB" w14:textId="77777777" w:rsidR="00CB0DD7" w:rsidRPr="000A0A5F" w:rsidRDefault="00CB0DD7">
            <w:pPr>
              <w:pStyle w:val="TAL"/>
            </w:pPr>
            <w:r w:rsidRPr="000A0A5F">
              <w:t>1</w:t>
            </w:r>
          </w:p>
        </w:tc>
        <w:tc>
          <w:tcPr>
            <w:tcW w:w="582" w:type="pct"/>
          </w:tcPr>
          <w:p w14:paraId="6A85570E" w14:textId="77777777" w:rsidR="00CB0DD7" w:rsidRPr="000A0A5F" w:rsidRDefault="00CB0DD7">
            <w:pPr>
              <w:pStyle w:val="TAL"/>
            </w:pPr>
            <w:r w:rsidRPr="000A0A5F">
              <w:t>404 Not Found</w:t>
            </w:r>
          </w:p>
        </w:tc>
        <w:tc>
          <w:tcPr>
            <w:tcW w:w="2041" w:type="pct"/>
            <w:vAlign w:val="center"/>
          </w:tcPr>
          <w:p w14:paraId="1869A980" w14:textId="77777777" w:rsidR="00CB0DD7" w:rsidRPr="000A0A5F" w:rsidRDefault="00CB0DD7">
            <w:pPr>
              <w:pStyle w:val="TAL"/>
              <w:rPr>
                <w:rFonts w:cs="Arial"/>
              </w:rPr>
            </w:pPr>
            <w:r w:rsidRPr="000A0A5F">
              <w:rPr>
                <w:rFonts w:cs="Arial"/>
              </w:rPr>
              <w:t>The resource URI was incorrect, for instance because of a wrong "scsAsId" field.</w:t>
            </w:r>
          </w:p>
          <w:p w14:paraId="28985F2E" w14:textId="77777777" w:rsidR="00CB0DD7" w:rsidRPr="000A0A5F" w:rsidRDefault="00CB0DD7">
            <w:pPr>
              <w:pStyle w:val="TAL"/>
            </w:pPr>
          </w:p>
        </w:tc>
        <w:tc>
          <w:tcPr>
            <w:tcW w:w="534" w:type="pct"/>
          </w:tcPr>
          <w:p w14:paraId="78882CB7" w14:textId="77777777" w:rsidR="00CB0DD7" w:rsidRPr="000A0A5F" w:rsidRDefault="00CB0DD7">
            <w:pPr>
              <w:pStyle w:val="TAL"/>
              <w:rPr>
                <w:rFonts w:cs="Arial"/>
              </w:rPr>
            </w:pPr>
            <w:r w:rsidRPr="000A0A5F">
              <w:t>GET, POST, PUT, PATCH, DELETE</w:t>
            </w:r>
          </w:p>
        </w:tc>
      </w:tr>
      <w:tr w:rsidR="00CB0DD7" w:rsidRPr="000A0A5F" w14:paraId="2870190B" w14:textId="77777777" w:rsidTr="00FF0AF8">
        <w:tc>
          <w:tcPr>
            <w:tcW w:w="533" w:type="pct"/>
            <w:vMerge/>
            <w:shd w:val="clear" w:color="auto" w:fill="BFBFBF"/>
            <w:vAlign w:val="center"/>
          </w:tcPr>
          <w:p w14:paraId="79F11FF9" w14:textId="77777777" w:rsidR="00CB0DD7" w:rsidRPr="000A0A5F" w:rsidRDefault="00CB0DD7">
            <w:pPr>
              <w:pStyle w:val="TAL"/>
              <w:jc w:val="center"/>
            </w:pPr>
          </w:p>
        </w:tc>
        <w:tc>
          <w:tcPr>
            <w:tcW w:w="728" w:type="pct"/>
            <w:shd w:val="clear" w:color="auto" w:fill="auto"/>
          </w:tcPr>
          <w:p w14:paraId="326492FC" w14:textId="77777777" w:rsidR="00CB0DD7" w:rsidRPr="000A0A5F" w:rsidRDefault="00CB0DD7">
            <w:pPr>
              <w:pStyle w:val="TAL"/>
            </w:pPr>
            <w:r w:rsidRPr="000A0A5F">
              <w:t>ProblemDetails</w:t>
            </w:r>
          </w:p>
        </w:tc>
        <w:tc>
          <w:tcPr>
            <w:tcW w:w="582" w:type="pct"/>
          </w:tcPr>
          <w:p w14:paraId="5767AD61" w14:textId="77777777" w:rsidR="00CB0DD7" w:rsidRPr="000A0A5F" w:rsidRDefault="00CB0DD7">
            <w:pPr>
              <w:pStyle w:val="TAL"/>
            </w:pPr>
            <w:r w:rsidRPr="000A0A5F">
              <w:t>1</w:t>
            </w:r>
          </w:p>
        </w:tc>
        <w:tc>
          <w:tcPr>
            <w:tcW w:w="582" w:type="pct"/>
          </w:tcPr>
          <w:p w14:paraId="3F73484A" w14:textId="77777777" w:rsidR="00CB0DD7" w:rsidRPr="000A0A5F" w:rsidRDefault="00CB0DD7">
            <w:pPr>
              <w:pStyle w:val="TAL"/>
            </w:pPr>
            <w:r w:rsidRPr="000A0A5F">
              <w:t>406 Not Acceptable</w:t>
            </w:r>
          </w:p>
        </w:tc>
        <w:tc>
          <w:tcPr>
            <w:tcW w:w="2041" w:type="pct"/>
            <w:vAlign w:val="center"/>
          </w:tcPr>
          <w:p w14:paraId="44A927DB" w14:textId="77777777" w:rsidR="00CB0DD7" w:rsidRPr="000A0A5F" w:rsidRDefault="00CB0DD7">
            <w:pPr>
              <w:pStyle w:val="TAL"/>
              <w:rPr>
                <w:rFonts w:cs="Arial"/>
              </w:rPr>
            </w:pPr>
            <w:r w:rsidRPr="000A0A5F">
              <w:rPr>
                <w:rFonts w:cs="Arial"/>
              </w:rPr>
              <w:t xml:space="preserve">The content format provided in the </w:t>
            </w:r>
            <w:r w:rsidRPr="000A0A5F">
              <w:t>"</w:t>
            </w:r>
            <w:r w:rsidRPr="000A0A5F">
              <w:rPr>
                <w:rFonts w:cs="Arial"/>
              </w:rPr>
              <w:t>Accept</w:t>
            </w:r>
            <w:r w:rsidRPr="000A0A5F">
              <w:t>" header is not acceptable by the server</w:t>
            </w:r>
            <w:r w:rsidRPr="000A0A5F">
              <w:rPr>
                <w:rFonts w:cs="Arial"/>
              </w:rPr>
              <w:t>.</w:t>
            </w:r>
          </w:p>
        </w:tc>
        <w:tc>
          <w:tcPr>
            <w:tcW w:w="534" w:type="pct"/>
          </w:tcPr>
          <w:p w14:paraId="286AE8C2" w14:textId="77777777" w:rsidR="00CB0DD7" w:rsidRPr="000A0A5F" w:rsidRDefault="00CB0DD7">
            <w:pPr>
              <w:pStyle w:val="TAL"/>
            </w:pPr>
            <w:r w:rsidRPr="000A0A5F">
              <w:t>GET</w:t>
            </w:r>
          </w:p>
        </w:tc>
      </w:tr>
      <w:tr w:rsidR="00CB0DD7" w:rsidRPr="000A0A5F" w14:paraId="39206E69" w14:textId="77777777" w:rsidTr="00FF0AF8">
        <w:tc>
          <w:tcPr>
            <w:tcW w:w="533" w:type="pct"/>
            <w:vMerge/>
            <w:shd w:val="clear" w:color="auto" w:fill="BFBFBF"/>
            <w:vAlign w:val="center"/>
          </w:tcPr>
          <w:p w14:paraId="6F7D882B" w14:textId="77777777" w:rsidR="00CB0DD7" w:rsidRPr="000A0A5F" w:rsidRDefault="00CB0DD7">
            <w:pPr>
              <w:pStyle w:val="TAL"/>
              <w:jc w:val="center"/>
            </w:pPr>
          </w:p>
        </w:tc>
        <w:tc>
          <w:tcPr>
            <w:tcW w:w="728" w:type="pct"/>
            <w:shd w:val="clear" w:color="auto" w:fill="auto"/>
          </w:tcPr>
          <w:p w14:paraId="3DDDDD45" w14:textId="77777777" w:rsidR="00CB0DD7" w:rsidRPr="000A0A5F" w:rsidRDefault="00CB0DD7">
            <w:pPr>
              <w:pStyle w:val="TAL"/>
            </w:pPr>
            <w:r w:rsidRPr="000A0A5F">
              <w:t>ProblemDetails</w:t>
            </w:r>
          </w:p>
        </w:tc>
        <w:tc>
          <w:tcPr>
            <w:tcW w:w="582" w:type="pct"/>
          </w:tcPr>
          <w:p w14:paraId="037E7F74" w14:textId="77777777" w:rsidR="00CB0DD7" w:rsidRPr="000A0A5F" w:rsidRDefault="00CB0DD7">
            <w:pPr>
              <w:pStyle w:val="TAL"/>
            </w:pPr>
            <w:r w:rsidRPr="000A0A5F">
              <w:t>1</w:t>
            </w:r>
          </w:p>
        </w:tc>
        <w:tc>
          <w:tcPr>
            <w:tcW w:w="582" w:type="pct"/>
          </w:tcPr>
          <w:p w14:paraId="26EC4163" w14:textId="77777777" w:rsidR="00CB0DD7" w:rsidRPr="000A0A5F" w:rsidRDefault="00CB0DD7">
            <w:pPr>
              <w:pStyle w:val="TAL"/>
            </w:pPr>
            <w:r w:rsidRPr="000A0A5F">
              <w:t xml:space="preserve">411 </w:t>
            </w:r>
            <w:bookmarkStart w:id="1591" w:name="_Hlk519025313"/>
            <w:r w:rsidRPr="000A0A5F">
              <w:t>Length Required</w:t>
            </w:r>
            <w:bookmarkEnd w:id="1591"/>
          </w:p>
        </w:tc>
        <w:tc>
          <w:tcPr>
            <w:tcW w:w="2041" w:type="pct"/>
          </w:tcPr>
          <w:p w14:paraId="509527F0" w14:textId="77777777" w:rsidR="00CB0DD7" w:rsidRPr="000A0A5F" w:rsidRDefault="00CB0DD7">
            <w:pPr>
              <w:pStyle w:val="TAL"/>
            </w:pPr>
            <w:r w:rsidRPr="000A0A5F">
              <w:t>The code indicates that the server refuses to accept the request without a Content-Length header field.</w:t>
            </w:r>
          </w:p>
        </w:tc>
        <w:tc>
          <w:tcPr>
            <w:tcW w:w="534" w:type="pct"/>
          </w:tcPr>
          <w:p w14:paraId="052A0C24" w14:textId="77777777" w:rsidR="00CB0DD7" w:rsidRPr="000A0A5F" w:rsidRDefault="00CB0DD7">
            <w:pPr>
              <w:pStyle w:val="TAL"/>
            </w:pPr>
            <w:r w:rsidRPr="000A0A5F">
              <w:t>POST, PUT, PATCH</w:t>
            </w:r>
          </w:p>
        </w:tc>
      </w:tr>
      <w:tr w:rsidR="009805D1" w:rsidRPr="000A0A5F" w14:paraId="75D2953F" w14:textId="77777777" w:rsidTr="00FF0AF8">
        <w:tc>
          <w:tcPr>
            <w:tcW w:w="533" w:type="pct"/>
            <w:vMerge/>
            <w:shd w:val="clear" w:color="auto" w:fill="BFBFBF"/>
            <w:vAlign w:val="center"/>
          </w:tcPr>
          <w:p w14:paraId="2C3887DD" w14:textId="77777777" w:rsidR="009805D1" w:rsidRPr="000A0A5F" w:rsidRDefault="009805D1" w:rsidP="009805D1">
            <w:pPr>
              <w:pStyle w:val="TAL"/>
              <w:jc w:val="center"/>
            </w:pPr>
          </w:p>
        </w:tc>
        <w:tc>
          <w:tcPr>
            <w:tcW w:w="728" w:type="pct"/>
            <w:shd w:val="clear" w:color="auto" w:fill="auto"/>
          </w:tcPr>
          <w:p w14:paraId="0FC0FB56" w14:textId="77777777" w:rsidR="009805D1" w:rsidRPr="000A0A5F" w:rsidRDefault="009805D1" w:rsidP="009805D1">
            <w:pPr>
              <w:pStyle w:val="TAL"/>
            </w:pPr>
            <w:r w:rsidRPr="000A0A5F">
              <w:t>ProblemDetails</w:t>
            </w:r>
          </w:p>
        </w:tc>
        <w:tc>
          <w:tcPr>
            <w:tcW w:w="582" w:type="pct"/>
          </w:tcPr>
          <w:p w14:paraId="7976C1BE" w14:textId="77777777" w:rsidR="009805D1" w:rsidRPr="000A0A5F" w:rsidRDefault="009805D1" w:rsidP="009805D1">
            <w:pPr>
              <w:pStyle w:val="TAL"/>
            </w:pPr>
            <w:r w:rsidRPr="000A0A5F">
              <w:t>1</w:t>
            </w:r>
          </w:p>
        </w:tc>
        <w:tc>
          <w:tcPr>
            <w:tcW w:w="582" w:type="pct"/>
          </w:tcPr>
          <w:p w14:paraId="5BF39C5E" w14:textId="77777777" w:rsidR="009805D1" w:rsidRPr="000A0A5F" w:rsidRDefault="009805D1" w:rsidP="009805D1">
            <w:pPr>
              <w:pStyle w:val="TAL"/>
            </w:pPr>
            <w:r w:rsidRPr="000A0A5F">
              <w:t>413 Content Too Large</w:t>
            </w:r>
          </w:p>
        </w:tc>
        <w:tc>
          <w:tcPr>
            <w:tcW w:w="2041" w:type="pct"/>
          </w:tcPr>
          <w:p w14:paraId="2BC2B637" w14:textId="77777777" w:rsidR="009805D1" w:rsidRPr="000A0A5F" w:rsidRDefault="009805D1" w:rsidP="009805D1">
            <w:pPr>
              <w:pStyle w:val="TAL"/>
              <w:rPr>
                <w:rFonts w:cs="Arial"/>
              </w:rPr>
            </w:pPr>
            <w:r w:rsidRPr="000A0A5F">
              <w:rPr>
                <w:b/>
              </w:rPr>
              <w:t>If the received HTTP request contains content larger than the server is able to process, the NF shall reject the HTTP request.</w:t>
            </w:r>
          </w:p>
        </w:tc>
        <w:tc>
          <w:tcPr>
            <w:tcW w:w="534" w:type="pct"/>
          </w:tcPr>
          <w:p w14:paraId="67D51D51" w14:textId="77777777" w:rsidR="009805D1" w:rsidRPr="000A0A5F" w:rsidRDefault="009805D1" w:rsidP="009805D1">
            <w:pPr>
              <w:pStyle w:val="TAL"/>
            </w:pPr>
            <w:r w:rsidRPr="000A0A5F">
              <w:t>POST, PUT, PATCH</w:t>
            </w:r>
          </w:p>
        </w:tc>
      </w:tr>
      <w:tr w:rsidR="00CB0DD7" w:rsidRPr="000A0A5F" w14:paraId="3D486BD3" w14:textId="77777777" w:rsidTr="00FF0AF8">
        <w:tc>
          <w:tcPr>
            <w:tcW w:w="533" w:type="pct"/>
            <w:vMerge/>
            <w:shd w:val="clear" w:color="auto" w:fill="BFBFBF"/>
            <w:vAlign w:val="center"/>
          </w:tcPr>
          <w:p w14:paraId="2AB49683" w14:textId="77777777" w:rsidR="00CB0DD7" w:rsidRPr="000A0A5F" w:rsidRDefault="00CB0DD7">
            <w:pPr>
              <w:pStyle w:val="TAL"/>
              <w:jc w:val="center"/>
            </w:pPr>
          </w:p>
        </w:tc>
        <w:tc>
          <w:tcPr>
            <w:tcW w:w="728" w:type="pct"/>
            <w:shd w:val="clear" w:color="auto" w:fill="auto"/>
          </w:tcPr>
          <w:p w14:paraId="6CFEE68B" w14:textId="77777777" w:rsidR="00CB0DD7" w:rsidRPr="000A0A5F" w:rsidRDefault="00CB0DD7">
            <w:pPr>
              <w:pStyle w:val="TAL"/>
            </w:pPr>
            <w:r w:rsidRPr="000A0A5F">
              <w:t>ProblemDetails</w:t>
            </w:r>
          </w:p>
        </w:tc>
        <w:tc>
          <w:tcPr>
            <w:tcW w:w="582" w:type="pct"/>
          </w:tcPr>
          <w:p w14:paraId="09DF633A" w14:textId="77777777" w:rsidR="00CB0DD7" w:rsidRPr="000A0A5F" w:rsidRDefault="00CB0DD7">
            <w:pPr>
              <w:pStyle w:val="TAL"/>
            </w:pPr>
            <w:r w:rsidRPr="000A0A5F">
              <w:t>1</w:t>
            </w:r>
          </w:p>
        </w:tc>
        <w:tc>
          <w:tcPr>
            <w:tcW w:w="582" w:type="pct"/>
          </w:tcPr>
          <w:p w14:paraId="59EE5DF1" w14:textId="77777777" w:rsidR="00CB0DD7" w:rsidRPr="000A0A5F" w:rsidRDefault="00CB0DD7">
            <w:pPr>
              <w:pStyle w:val="TAL"/>
            </w:pPr>
            <w:r w:rsidRPr="000A0A5F">
              <w:t>415 Unsupported Media Type</w:t>
            </w:r>
          </w:p>
        </w:tc>
        <w:tc>
          <w:tcPr>
            <w:tcW w:w="2041" w:type="pct"/>
          </w:tcPr>
          <w:p w14:paraId="2896D765" w14:textId="77777777" w:rsidR="00CB0DD7" w:rsidRPr="000A0A5F" w:rsidRDefault="00CB0DD7">
            <w:pPr>
              <w:pStyle w:val="TF"/>
              <w:spacing w:after="0"/>
              <w:jc w:val="left"/>
              <w:rPr>
                <w:b w:val="0"/>
                <w:sz w:val="18"/>
              </w:rPr>
            </w:pPr>
            <w:r w:rsidRPr="000A0A5F">
              <w:rPr>
                <w:b w:val="0"/>
                <w:sz w:val="18"/>
              </w:rPr>
              <w:t>The code indicates that the resource is in a format which is not supported by the server for the method.</w:t>
            </w:r>
          </w:p>
        </w:tc>
        <w:tc>
          <w:tcPr>
            <w:tcW w:w="534" w:type="pct"/>
          </w:tcPr>
          <w:p w14:paraId="3DD2064C" w14:textId="77777777" w:rsidR="00CB0DD7" w:rsidRPr="000A0A5F" w:rsidRDefault="00CB0DD7">
            <w:pPr>
              <w:pStyle w:val="TAL"/>
            </w:pPr>
            <w:r w:rsidRPr="000A0A5F">
              <w:t>POST, PUT, PATCH</w:t>
            </w:r>
          </w:p>
        </w:tc>
      </w:tr>
      <w:tr w:rsidR="00CB0DD7" w:rsidRPr="000A0A5F" w14:paraId="5BAE93FA" w14:textId="77777777" w:rsidTr="00FF0AF8">
        <w:tc>
          <w:tcPr>
            <w:tcW w:w="533" w:type="pct"/>
            <w:vMerge/>
            <w:shd w:val="clear" w:color="auto" w:fill="BFBFBF"/>
            <w:vAlign w:val="center"/>
          </w:tcPr>
          <w:p w14:paraId="1E5D4BCE" w14:textId="77777777" w:rsidR="00CB0DD7" w:rsidRPr="000A0A5F" w:rsidRDefault="00CB0DD7">
            <w:pPr>
              <w:pStyle w:val="TAL"/>
              <w:jc w:val="center"/>
            </w:pPr>
          </w:p>
        </w:tc>
        <w:tc>
          <w:tcPr>
            <w:tcW w:w="728" w:type="pct"/>
            <w:shd w:val="clear" w:color="auto" w:fill="auto"/>
          </w:tcPr>
          <w:p w14:paraId="7C31E29E" w14:textId="77777777" w:rsidR="00CB0DD7" w:rsidRPr="000A0A5F" w:rsidRDefault="00CB0DD7">
            <w:pPr>
              <w:pStyle w:val="TAL"/>
            </w:pPr>
            <w:r w:rsidRPr="000A0A5F">
              <w:t>ProblemDetails</w:t>
            </w:r>
          </w:p>
        </w:tc>
        <w:tc>
          <w:tcPr>
            <w:tcW w:w="582" w:type="pct"/>
          </w:tcPr>
          <w:p w14:paraId="20CFBDDD" w14:textId="77777777" w:rsidR="00CB0DD7" w:rsidRPr="000A0A5F" w:rsidRDefault="00CB0DD7">
            <w:pPr>
              <w:pStyle w:val="TAL"/>
            </w:pPr>
            <w:r w:rsidRPr="000A0A5F">
              <w:t>1</w:t>
            </w:r>
          </w:p>
        </w:tc>
        <w:tc>
          <w:tcPr>
            <w:tcW w:w="582" w:type="pct"/>
          </w:tcPr>
          <w:p w14:paraId="5CB38181" w14:textId="77777777" w:rsidR="00CB0DD7" w:rsidRPr="000A0A5F" w:rsidRDefault="00CB0DD7">
            <w:pPr>
              <w:pStyle w:val="TAL"/>
            </w:pPr>
            <w:r w:rsidRPr="000A0A5F">
              <w:t>429 Too Many Requests</w:t>
            </w:r>
          </w:p>
        </w:tc>
        <w:tc>
          <w:tcPr>
            <w:tcW w:w="2041" w:type="pct"/>
          </w:tcPr>
          <w:p w14:paraId="6D7C10DF" w14:textId="77777777" w:rsidR="00CB0DD7" w:rsidRPr="000A0A5F" w:rsidRDefault="00CB0DD7">
            <w:pPr>
              <w:pStyle w:val="TF"/>
              <w:spacing w:after="0"/>
              <w:jc w:val="left"/>
              <w:rPr>
                <w:b w:val="0"/>
                <w:sz w:val="18"/>
              </w:rPr>
            </w:pPr>
            <w:r w:rsidRPr="000A0A5F">
              <w:rPr>
                <w:b w:val="0"/>
                <w:sz w:val="18"/>
              </w:rPr>
              <w:t>The code indicates that due to excessive traffic which, if continued over time, may lead to (or may increase) an overload situation.</w:t>
            </w:r>
          </w:p>
          <w:p w14:paraId="4BA02123" w14:textId="77777777" w:rsidR="00CB0DD7" w:rsidRPr="000A0A5F" w:rsidRDefault="00CB0DD7">
            <w:pPr>
              <w:pStyle w:val="TF"/>
              <w:spacing w:after="0"/>
              <w:jc w:val="left"/>
              <w:rPr>
                <w:b w:val="0"/>
                <w:sz w:val="18"/>
              </w:rPr>
            </w:pPr>
            <w:r w:rsidRPr="000A0A5F">
              <w:rPr>
                <w:b w:val="0"/>
                <w:sz w:val="18"/>
              </w:rPr>
              <w:t>The HTTP header field "Retry-After" may be added in the response to indicate how long the client has to wait before making a new request.</w:t>
            </w:r>
          </w:p>
        </w:tc>
        <w:tc>
          <w:tcPr>
            <w:tcW w:w="534" w:type="pct"/>
          </w:tcPr>
          <w:p w14:paraId="59242BBB" w14:textId="77777777" w:rsidR="00CB0DD7" w:rsidRPr="000A0A5F" w:rsidRDefault="00CB0DD7">
            <w:pPr>
              <w:pStyle w:val="TAL"/>
            </w:pPr>
            <w:r w:rsidRPr="000A0A5F">
              <w:t>GET, POST, PUT, PATCH, DELETE</w:t>
            </w:r>
          </w:p>
        </w:tc>
      </w:tr>
      <w:tr w:rsidR="00CB0DD7" w:rsidRPr="000A0A5F" w14:paraId="45E386C2" w14:textId="77777777" w:rsidTr="00FF0AF8">
        <w:tc>
          <w:tcPr>
            <w:tcW w:w="533" w:type="pct"/>
            <w:vMerge/>
            <w:shd w:val="clear" w:color="auto" w:fill="BFBFBF"/>
            <w:vAlign w:val="center"/>
          </w:tcPr>
          <w:p w14:paraId="536FBF00" w14:textId="77777777" w:rsidR="00CB0DD7" w:rsidRPr="000A0A5F" w:rsidRDefault="00CB0DD7">
            <w:pPr>
              <w:pStyle w:val="TAL"/>
              <w:jc w:val="center"/>
            </w:pPr>
          </w:p>
        </w:tc>
        <w:tc>
          <w:tcPr>
            <w:tcW w:w="728" w:type="pct"/>
            <w:shd w:val="clear" w:color="auto" w:fill="auto"/>
          </w:tcPr>
          <w:p w14:paraId="00FF5366" w14:textId="77777777" w:rsidR="00CB0DD7" w:rsidRPr="000A0A5F" w:rsidRDefault="00CB0DD7">
            <w:pPr>
              <w:pStyle w:val="TAL"/>
            </w:pPr>
            <w:r w:rsidRPr="000A0A5F">
              <w:t>ProblemDetails</w:t>
            </w:r>
          </w:p>
        </w:tc>
        <w:tc>
          <w:tcPr>
            <w:tcW w:w="582" w:type="pct"/>
          </w:tcPr>
          <w:p w14:paraId="5E2F0ED9" w14:textId="77777777" w:rsidR="00CB0DD7" w:rsidRPr="000A0A5F" w:rsidRDefault="00CB0DD7">
            <w:pPr>
              <w:pStyle w:val="TAL"/>
            </w:pPr>
            <w:r w:rsidRPr="000A0A5F">
              <w:t>1</w:t>
            </w:r>
          </w:p>
        </w:tc>
        <w:tc>
          <w:tcPr>
            <w:tcW w:w="582" w:type="pct"/>
          </w:tcPr>
          <w:p w14:paraId="4E598DC6" w14:textId="77777777" w:rsidR="00CB0DD7" w:rsidRPr="000A0A5F" w:rsidRDefault="00CB0DD7">
            <w:pPr>
              <w:pStyle w:val="TAL"/>
            </w:pPr>
            <w:r w:rsidRPr="000A0A5F">
              <w:t xml:space="preserve">500 Internal Server Error </w:t>
            </w:r>
          </w:p>
        </w:tc>
        <w:tc>
          <w:tcPr>
            <w:tcW w:w="2041" w:type="pct"/>
            <w:vAlign w:val="center"/>
          </w:tcPr>
          <w:p w14:paraId="5CA0BC4B" w14:textId="77777777" w:rsidR="00CB0DD7" w:rsidRPr="000A0A5F" w:rsidRDefault="00CB0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The server encountered an unexpected condition that prevented it from fulfilling the request.</w:t>
            </w:r>
          </w:p>
          <w:p w14:paraId="1D648182" w14:textId="77777777" w:rsidR="00CB0DD7" w:rsidRPr="000A0A5F" w:rsidRDefault="00CB0DD7">
            <w:pPr>
              <w:pStyle w:val="TAL"/>
              <w:rPr>
                <w:rFonts w:cs="Arial"/>
              </w:rPr>
            </w:pPr>
          </w:p>
        </w:tc>
        <w:tc>
          <w:tcPr>
            <w:tcW w:w="534" w:type="pct"/>
          </w:tcPr>
          <w:p w14:paraId="33C92029" w14:textId="77777777" w:rsidR="00CB0DD7" w:rsidRPr="000A0A5F" w:rsidRDefault="00CB0DD7">
            <w:pPr>
              <w:pStyle w:val="TAL"/>
            </w:pPr>
            <w:r w:rsidRPr="000A0A5F">
              <w:t>GET, POST, PUT, PATCH, DELETE</w:t>
            </w:r>
          </w:p>
        </w:tc>
      </w:tr>
      <w:tr w:rsidR="00CB0DD7" w:rsidRPr="000A0A5F" w14:paraId="6F5CF95A" w14:textId="77777777" w:rsidTr="00FF0AF8">
        <w:tc>
          <w:tcPr>
            <w:tcW w:w="533" w:type="pct"/>
            <w:vMerge/>
            <w:shd w:val="clear" w:color="auto" w:fill="BFBFBF"/>
            <w:vAlign w:val="center"/>
          </w:tcPr>
          <w:p w14:paraId="44B58D5A" w14:textId="77777777" w:rsidR="00CB0DD7" w:rsidRPr="000A0A5F" w:rsidRDefault="00CB0DD7">
            <w:pPr>
              <w:pStyle w:val="TAL"/>
              <w:jc w:val="center"/>
            </w:pPr>
          </w:p>
        </w:tc>
        <w:tc>
          <w:tcPr>
            <w:tcW w:w="728" w:type="pct"/>
            <w:shd w:val="clear" w:color="auto" w:fill="auto"/>
          </w:tcPr>
          <w:p w14:paraId="03FC9D7A" w14:textId="77777777" w:rsidR="00CB0DD7" w:rsidRPr="000A0A5F" w:rsidRDefault="00CB0DD7">
            <w:pPr>
              <w:pStyle w:val="TAL"/>
            </w:pPr>
            <w:r w:rsidRPr="000A0A5F">
              <w:t>ProblemDetails</w:t>
            </w:r>
          </w:p>
        </w:tc>
        <w:tc>
          <w:tcPr>
            <w:tcW w:w="582" w:type="pct"/>
          </w:tcPr>
          <w:p w14:paraId="0D31F464" w14:textId="77777777" w:rsidR="00CB0DD7" w:rsidRPr="000A0A5F" w:rsidRDefault="00CB0DD7">
            <w:pPr>
              <w:pStyle w:val="TAL"/>
            </w:pPr>
            <w:r w:rsidRPr="000A0A5F">
              <w:t>1</w:t>
            </w:r>
          </w:p>
        </w:tc>
        <w:tc>
          <w:tcPr>
            <w:tcW w:w="582" w:type="pct"/>
          </w:tcPr>
          <w:p w14:paraId="5079541A" w14:textId="77777777" w:rsidR="00CB0DD7" w:rsidRPr="000A0A5F" w:rsidRDefault="00CB0DD7">
            <w:pPr>
              <w:pStyle w:val="TAL"/>
            </w:pPr>
            <w:r w:rsidRPr="000A0A5F">
              <w:t xml:space="preserve">503 Service Unavailable </w:t>
            </w:r>
          </w:p>
        </w:tc>
        <w:tc>
          <w:tcPr>
            <w:tcW w:w="2041" w:type="pct"/>
            <w:vAlign w:val="center"/>
          </w:tcPr>
          <w:p w14:paraId="599C56FD" w14:textId="77777777" w:rsidR="00CB0DD7" w:rsidRPr="000A0A5F" w:rsidRDefault="00CB0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The server is unable to handle the request.</w:t>
            </w:r>
          </w:p>
          <w:p w14:paraId="5DC2172D" w14:textId="77777777" w:rsidR="00CB0DD7" w:rsidRPr="000A0A5F" w:rsidRDefault="00CB0DD7">
            <w:pPr>
              <w:pStyle w:val="TAL"/>
              <w:rPr>
                <w:rFonts w:cs="Arial"/>
              </w:rPr>
            </w:pPr>
          </w:p>
        </w:tc>
        <w:tc>
          <w:tcPr>
            <w:tcW w:w="534" w:type="pct"/>
          </w:tcPr>
          <w:p w14:paraId="7A000F6E" w14:textId="77777777" w:rsidR="00CB0DD7" w:rsidRPr="000A0A5F" w:rsidRDefault="00CB0DD7">
            <w:pPr>
              <w:pStyle w:val="TAL"/>
            </w:pPr>
            <w:r w:rsidRPr="000A0A5F">
              <w:t>GET, POST, PUT, PATCH, DELETE</w:t>
            </w:r>
          </w:p>
        </w:tc>
      </w:tr>
      <w:tr w:rsidR="00CB0DD7" w:rsidRPr="000A0A5F" w14:paraId="6ED4E9BC" w14:textId="77777777" w:rsidTr="00FF0AF8">
        <w:tc>
          <w:tcPr>
            <w:tcW w:w="5000" w:type="pct"/>
            <w:gridSpan w:val="6"/>
            <w:shd w:val="clear" w:color="auto" w:fill="auto"/>
            <w:vAlign w:val="center"/>
          </w:tcPr>
          <w:p w14:paraId="5CD6DE6A" w14:textId="77777777" w:rsidR="00CB0DD7" w:rsidRPr="000A0A5F" w:rsidRDefault="00CB0DD7">
            <w:pPr>
              <w:pStyle w:val="TAN"/>
            </w:pPr>
            <w:r w:rsidRPr="000A0A5F">
              <w:t>NOTE 1:</w:t>
            </w:r>
            <w:r w:rsidRPr="000A0A5F">
              <w:tab/>
              <w:t>In addition to the above response codes, the SCEF can also send other valid HTTP response codes, if applicable. The list of all valid HTTP response codes can be found in HTTP Status Code Registry at IANA</w:t>
            </w:r>
            <w:r w:rsidRPr="000A0A5F">
              <w:rPr>
                <w:rFonts w:ascii="Cambria" w:eastAsia="Cambria" w:hAnsi="Cambria"/>
              </w:rPr>
              <w:t> </w:t>
            </w:r>
            <w:r w:rsidRPr="000A0A5F">
              <w:t>[6].</w:t>
            </w:r>
          </w:p>
          <w:p w14:paraId="3A1F77ED" w14:textId="77777777" w:rsidR="00C520FB" w:rsidRPr="000A0A5F" w:rsidRDefault="00CB0DD7" w:rsidP="00C520FB">
            <w:pPr>
              <w:pStyle w:val="TAN"/>
              <w:rPr>
                <w:lang w:eastAsia="zh-CN"/>
              </w:rPr>
            </w:pPr>
            <w:r w:rsidRPr="000A0A5F">
              <w:t>NOTE 2:</w:t>
            </w:r>
            <w:r w:rsidRPr="000A0A5F">
              <w:tab/>
            </w:r>
            <w:r w:rsidR="00C520FB" w:rsidRPr="000A0A5F">
              <w:rPr>
                <w:lang w:eastAsia="zh-CN"/>
              </w:rPr>
              <w:t xml:space="preserve">The MIME media type that shall be used within the related Content-Type header field is </w:t>
            </w:r>
            <w:r w:rsidR="00C520FB" w:rsidRPr="000A0A5F">
              <w:rPr>
                <w:rFonts w:hint="eastAsia"/>
                <w:lang w:eastAsia="zh-CN"/>
              </w:rPr>
              <w:t>"</w:t>
            </w:r>
            <w:r w:rsidR="00C520FB" w:rsidRPr="000A0A5F">
              <w:rPr>
                <w:lang w:eastAsia="zh-CN"/>
              </w:rPr>
              <w:t>application/problem+json</w:t>
            </w:r>
            <w:r w:rsidR="00C520FB" w:rsidRPr="000A0A5F">
              <w:rPr>
                <w:rFonts w:hint="eastAsia"/>
                <w:lang w:eastAsia="zh-CN"/>
              </w:rPr>
              <w:t>"</w:t>
            </w:r>
            <w:r w:rsidR="00C520FB" w:rsidRPr="000A0A5F">
              <w:rPr>
                <w:lang w:eastAsia="zh-CN"/>
              </w:rPr>
              <w:t xml:space="preserve">, as defined in </w:t>
            </w:r>
            <w:r w:rsidR="00C520FB" w:rsidRPr="000A0A5F">
              <w:t>IETF RFC 9457 [8]</w:t>
            </w:r>
            <w:r w:rsidR="00C520FB" w:rsidRPr="000A0A5F">
              <w:rPr>
                <w:lang w:eastAsia="zh-CN"/>
              </w:rPr>
              <w:t>.</w:t>
            </w:r>
          </w:p>
          <w:p w14:paraId="64489CC2" w14:textId="77777777" w:rsidR="00CB0DD7" w:rsidRPr="000A0A5F" w:rsidRDefault="00CB0DD7">
            <w:pPr>
              <w:pStyle w:val="TAN"/>
              <w:rPr>
                <w:lang w:eastAsia="zh-CN"/>
              </w:rPr>
            </w:pPr>
            <w:r w:rsidRPr="000A0A5F">
              <w:t>NOTE 3:</w:t>
            </w:r>
            <w:r w:rsidRPr="000A0A5F">
              <w:tab/>
              <w:t>The information about which provided parameters are out of range shall be provided in the "invalidParams" attribute of the "ProblemDetails" structure</w:t>
            </w:r>
            <w:r w:rsidRPr="000A0A5F">
              <w:rPr>
                <w:lang w:eastAsia="zh-CN"/>
              </w:rPr>
              <w:t xml:space="preserve"> for the API of network parameter configuration.</w:t>
            </w:r>
          </w:p>
          <w:p w14:paraId="50B29A43" w14:textId="77777777" w:rsidR="00CB0DD7" w:rsidRPr="000A0A5F" w:rsidRDefault="00CB0DD7">
            <w:pPr>
              <w:pStyle w:val="TAN"/>
            </w:pPr>
            <w:r w:rsidRPr="000A0A5F">
              <w:t>NOTE 4:</w:t>
            </w:r>
            <w:r w:rsidRPr="000A0A5F">
              <w:tab/>
              <w:t>More information may be provided in the "detail" attribute of the "ProblemDetails" structure.</w:t>
            </w:r>
          </w:p>
        </w:tc>
      </w:tr>
    </w:tbl>
    <w:p w14:paraId="7917B2A0" w14:textId="77777777" w:rsidR="00CB0DD7" w:rsidRPr="000A0A5F" w:rsidRDefault="00CB0DD7"/>
    <w:p w14:paraId="1D2CA288" w14:textId="77777777" w:rsidR="00CB0DD7" w:rsidRPr="000A0A5F" w:rsidRDefault="00CB0DD7">
      <w:r w:rsidRPr="000A0A5F">
        <w:t xml:space="preserve">The protocol and application errors in clause 5.2.7.2 of 3GPP TS 29.500 [44] are applicable for above status codes for the APIs defined in the present specification. </w:t>
      </w:r>
      <w:r w:rsidRPr="000A0A5F">
        <w:rPr>
          <w:lang w:eastAsia="zh-CN"/>
        </w:rPr>
        <w:t>Specific errors are contained in the related API definition for each API.</w:t>
      </w:r>
    </w:p>
    <w:p w14:paraId="5463FF5E" w14:textId="77777777" w:rsidR="00CB0DD7" w:rsidRPr="000A0A5F" w:rsidRDefault="00CB0DD7"/>
    <w:p w14:paraId="1B488953" w14:textId="77777777" w:rsidR="00CB0DD7" w:rsidRPr="000A0A5F" w:rsidRDefault="00CB0DD7">
      <w:pPr>
        <w:pStyle w:val="Heading3"/>
        <w:spacing w:before="180"/>
        <w:rPr>
          <w:lang w:eastAsia="zh-CN"/>
        </w:rPr>
      </w:pPr>
      <w:bookmarkStart w:id="1592" w:name="_Toc11247287"/>
      <w:bookmarkStart w:id="1593" w:name="_Toc27044407"/>
      <w:bookmarkStart w:id="1594" w:name="_Toc36033449"/>
      <w:bookmarkStart w:id="1595" w:name="_Toc45131581"/>
      <w:bookmarkStart w:id="1596" w:name="_Toc49775866"/>
      <w:bookmarkStart w:id="1597" w:name="_Toc51746786"/>
      <w:bookmarkStart w:id="1598" w:name="_Toc66360328"/>
      <w:bookmarkStart w:id="1599" w:name="_Toc68104833"/>
      <w:bookmarkStart w:id="1600" w:name="_Toc74755462"/>
      <w:bookmarkStart w:id="1601" w:name="_Toc105674317"/>
      <w:bookmarkStart w:id="1602" w:name="_Toc130502354"/>
      <w:bookmarkStart w:id="1603" w:name="_Toc153625133"/>
      <w:bookmarkStart w:id="1604" w:name="_Toc170114278"/>
      <w:r w:rsidRPr="000A0A5F">
        <w:rPr>
          <w:rFonts w:hint="eastAsia"/>
        </w:rPr>
        <w:t>5.</w:t>
      </w:r>
      <w:r w:rsidRPr="000A0A5F">
        <w:t>2</w:t>
      </w:r>
      <w:r w:rsidRPr="000A0A5F">
        <w:rPr>
          <w:rFonts w:hint="eastAsia"/>
        </w:rPr>
        <w:t>.</w:t>
      </w:r>
      <w:r w:rsidRPr="000A0A5F">
        <w:t>7</w:t>
      </w:r>
      <w:r w:rsidRPr="000A0A5F">
        <w:rPr>
          <w:rFonts w:hint="eastAsia"/>
          <w:lang w:eastAsia="zh-CN"/>
        </w:rPr>
        <w:tab/>
      </w:r>
      <w:r w:rsidRPr="000A0A5F">
        <w:rPr>
          <w:lang w:eastAsia="zh-CN"/>
        </w:rPr>
        <w:t>Feature negotiation</w:t>
      </w:r>
      <w:bookmarkEnd w:id="1592"/>
      <w:bookmarkEnd w:id="1593"/>
      <w:bookmarkEnd w:id="1594"/>
      <w:bookmarkEnd w:id="1595"/>
      <w:bookmarkEnd w:id="1596"/>
      <w:bookmarkEnd w:id="1597"/>
      <w:bookmarkEnd w:id="1598"/>
      <w:bookmarkEnd w:id="1599"/>
      <w:bookmarkEnd w:id="1600"/>
      <w:bookmarkEnd w:id="1601"/>
      <w:bookmarkEnd w:id="1602"/>
      <w:bookmarkEnd w:id="1603"/>
      <w:bookmarkEnd w:id="1604"/>
    </w:p>
    <w:p w14:paraId="48C8F644" w14:textId="77777777" w:rsidR="00CB0DD7" w:rsidRPr="000A0A5F" w:rsidRDefault="00CB0DD7">
      <w:r w:rsidRPr="000A0A5F">
        <w:t>The procedures in clause 6.6.2 of 3GPP TS 29.500 [44] shall be applicable for the APIs defined in the present specification with the difference that the SCEF should not register any feature for northbound APIs in the NRF.</w:t>
      </w:r>
    </w:p>
    <w:p w14:paraId="609C629F" w14:textId="77777777" w:rsidR="00CB0DD7" w:rsidRPr="000A0A5F" w:rsidRDefault="00CB0DD7">
      <w:pPr>
        <w:rPr>
          <w:rFonts w:hint="eastAsia"/>
          <w:lang w:eastAsia="zh-CN"/>
        </w:rPr>
      </w:pPr>
      <w:r w:rsidRPr="000A0A5F">
        <w:rPr>
          <w:lang w:eastAsia="zh-CN"/>
        </w:rPr>
        <w:t>The supported features are negotiated separately for each API. For each of the APIs defined in the present specification, the applicable list of features is contained in the related API definition.</w:t>
      </w:r>
    </w:p>
    <w:p w14:paraId="6A805862" w14:textId="77777777" w:rsidR="00CB0DD7" w:rsidRPr="000A0A5F" w:rsidRDefault="00CB0DD7">
      <w:pPr>
        <w:pStyle w:val="Heading3"/>
        <w:rPr>
          <w:lang w:eastAsia="zh-CN"/>
        </w:rPr>
      </w:pPr>
      <w:bookmarkStart w:id="1605" w:name="_Toc11247288"/>
      <w:bookmarkStart w:id="1606" w:name="_Toc27044408"/>
      <w:bookmarkStart w:id="1607" w:name="_Toc36033450"/>
      <w:bookmarkStart w:id="1608" w:name="_Toc45131582"/>
      <w:bookmarkStart w:id="1609" w:name="_Toc49775867"/>
      <w:bookmarkStart w:id="1610" w:name="_Toc51746787"/>
      <w:bookmarkStart w:id="1611" w:name="_Toc66360329"/>
      <w:bookmarkStart w:id="1612" w:name="_Toc68104834"/>
      <w:bookmarkStart w:id="1613" w:name="_Toc74755463"/>
      <w:bookmarkStart w:id="1614" w:name="_Toc105674318"/>
      <w:bookmarkStart w:id="1615" w:name="_Toc130502355"/>
      <w:bookmarkStart w:id="1616" w:name="_Toc153625134"/>
      <w:bookmarkStart w:id="1617" w:name="_Toc170114279"/>
      <w:r w:rsidRPr="000A0A5F">
        <w:rPr>
          <w:rFonts w:hint="eastAsia"/>
        </w:rPr>
        <w:t>5.</w:t>
      </w:r>
      <w:r w:rsidRPr="000A0A5F">
        <w:t>2</w:t>
      </w:r>
      <w:r w:rsidRPr="000A0A5F">
        <w:rPr>
          <w:rFonts w:hint="eastAsia"/>
        </w:rPr>
        <w:t>.</w:t>
      </w:r>
      <w:r w:rsidRPr="000A0A5F">
        <w:t>8</w:t>
      </w:r>
      <w:r w:rsidRPr="000A0A5F">
        <w:rPr>
          <w:rFonts w:hint="eastAsia"/>
          <w:lang w:eastAsia="zh-CN"/>
        </w:rPr>
        <w:tab/>
      </w:r>
      <w:r w:rsidRPr="000A0A5F">
        <w:rPr>
          <w:lang w:eastAsia="zh-CN"/>
        </w:rPr>
        <w:t>HTTP custom headers</w:t>
      </w:r>
      <w:bookmarkEnd w:id="1605"/>
      <w:bookmarkEnd w:id="1606"/>
      <w:bookmarkEnd w:id="1607"/>
      <w:bookmarkEnd w:id="1608"/>
      <w:bookmarkEnd w:id="1609"/>
      <w:bookmarkEnd w:id="1610"/>
      <w:bookmarkEnd w:id="1611"/>
      <w:bookmarkEnd w:id="1612"/>
      <w:bookmarkEnd w:id="1613"/>
      <w:bookmarkEnd w:id="1614"/>
      <w:bookmarkEnd w:id="1615"/>
      <w:bookmarkEnd w:id="1616"/>
      <w:bookmarkEnd w:id="1617"/>
    </w:p>
    <w:p w14:paraId="58CB93A6" w14:textId="77777777" w:rsidR="00CB0DD7" w:rsidRPr="000A0A5F" w:rsidRDefault="00CB0DD7">
      <w:pPr>
        <w:pStyle w:val="Heading4"/>
        <w:rPr>
          <w:lang w:eastAsia="zh-CN"/>
        </w:rPr>
      </w:pPr>
      <w:bookmarkStart w:id="1618" w:name="_Toc11247289"/>
      <w:bookmarkStart w:id="1619" w:name="_Toc27044409"/>
      <w:bookmarkStart w:id="1620" w:name="_Toc36033451"/>
      <w:bookmarkStart w:id="1621" w:name="_Toc45131583"/>
      <w:bookmarkStart w:id="1622" w:name="_Toc49775868"/>
      <w:bookmarkStart w:id="1623" w:name="_Toc51746788"/>
      <w:bookmarkStart w:id="1624" w:name="_Toc66360330"/>
      <w:bookmarkStart w:id="1625" w:name="_Toc68104835"/>
      <w:bookmarkStart w:id="1626" w:name="_Toc74755464"/>
      <w:bookmarkStart w:id="1627" w:name="_Toc105674319"/>
      <w:bookmarkStart w:id="1628" w:name="_Toc130502356"/>
      <w:bookmarkStart w:id="1629" w:name="_Toc153625135"/>
      <w:bookmarkStart w:id="1630" w:name="_Toc170114280"/>
      <w:r w:rsidRPr="000A0A5F">
        <w:rPr>
          <w:rFonts w:hint="eastAsia"/>
        </w:rPr>
        <w:t>5.</w:t>
      </w:r>
      <w:r w:rsidRPr="000A0A5F">
        <w:t>2</w:t>
      </w:r>
      <w:r w:rsidRPr="000A0A5F">
        <w:rPr>
          <w:rFonts w:hint="eastAsia"/>
        </w:rPr>
        <w:t>.</w:t>
      </w:r>
      <w:r w:rsidRPr="000A0A5F">
        <w:t>8.1</w:t>
      </w:r>
      <w:r w:rsidRPr="000A0A5F">
        <w:rPr>
          <w:rFonts w:hint="eastAsia"/>
          <w:lang w:eastAsia="zh-CN"/>
        </w:rPr>
        <w:tab/>
      </w:r>
      <w:r w:rsidRPr="000A0A5F">
        <w:rPr>
          <w:lang w:eastAsia="zh-CN"/>
        </w:rPr>
        <w:t>General</w:t>
      </w:r>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4EC1E4D" w14:textId="77777777" w:rsidR="00CB0DD7" w:rsidRPr="000A0A5F" w:rsidRDefault="00CB0DD7">
      <w:pPr>
        <w:rPr>
          <w:lang w:eastAsia="zh-CN"/>
        </w:rPr>
      </w:pPr>
      <w:r w:rsidRPr="000A0A5F">
        <w:rPr>
          <w:lang w:eastAsia="zh-CN"/>
        </w:rPr>
        <w:t>This clause lists reused HTTP custom headers and defines any new HTTP custom headers introduced by this specification.</w:t>
      </w:r>
    </w:p>
    <w:p w14:paraId="41531F07" w14:textId="77777777" w:rsidR="00CB0DD7" w:rsidRPr="000A0A5F" w:rsidRDefault="00CB0DD7">
      <w:pPr>
        <w:pStyle w:val="Heading4"/>
        <w:rPr>
          <w:lang w:eastAsia="zh-CN"/>
        </w:rPr>
      </w:pPr>
      <w:bookmarkStart w:id="1631" w:name="_Toc11247290"/>
      <w:bookmarkStart w:id="1632" w:name="_Toc27044410"/>
      <w:bookmarkStart w:id="1633" w:name="_Toc36033452"/>
      <w:bookmarkStart w:id="1634" w:name="_Toc45131584"/>
      <w:bookmarkStart w:id="1635" w:name="_Toc49775869"/>
      <w:bookmarkStart w:id="1636" w:name="_Toc51746789"/>
      <w:bookmarkStart w:id="1637" w:name="_Toc66360331"/>
      <w:bookmarkStart w:id="1638" w:name="_Toc68104836"/>
      <w:bookmarkStart w:id="1639" w:name="_Toc74755465"/>
      <w:bookmarkStart w:id="1640" w:name="_Toc105674320"/>
      <w:bookmarkStart w:id="1641" w:name="_Toc130502357"/>
      <w:bookmarkStart w:id="1642" w:name="_Toc153625136"/>
      <w:bookmarkStart w:id="1643" w:name="_Toc170114281"/>
      <w:r w:rsidRPr="000A0A5F">
        <w:rPr>
          <w:rFonts w:hint="eastAsia"/>
        </w:rPr>
        <w:t>5.</w:t>
      </w:r>
      <w:r w:rsidRPr="000A0A5F">
        <w:t>2</w:t>
      </w:r>
      <w:r w:rsidRPr="000A0A5F">
        <w:rPr>
          <w:rFonts w:hint="eastAsia"/>
        </w:rPr>
        <w:t>.</w:t>
      </w:r>
      <w:r w:rsidRPr="000A0A5F">
        <w:t>8.2</w:t>
      </w:r>
      <w:r w:rsidRPr="000A0A5F">
        <w:rPr>
          <w:rFonts w:hint="eastAsia"/>
          <w:lang w:eastAsia="zh-CN"/>
        </w:rPr>
        <w:tab/>
      </w:r>
      <w:r w:rsidRPr="000A0A5F">
        <w:rPr>
          <w:lang w:eastAsia="zh-CN"/>
        </w:rPr>
        <w:t>Reused HTTP custom headers</w:t>
      </w:r>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2CDA2C15" w14:textId="77777777" w:rsidR="00CB0DD7" w:rsidRPr="000A0A5F" w:rsidRDefault="00CB0DD7">
      <w:pPr>
        <w:pStyle w:val="TH"/>
      </w:pPr>
      <w:r w:rsidRPr="000A0A5F">
        <w:t>Table 5.2.8.2-1: Reused HTTP custom headers</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985"/>
        <w:gridCol w:w="5386"/>
      </w:tblGrid>
      <w:tr w:rsidR="00CB0DD7" w:rsidRPr="000A0A5F" w14:paraId="00F4CEFE" w14:textId="77777777" w:rsidTr="002B45A7">
        <w:trPr>
          <w:cantSplit/>
        </w:trPr>
        <w:tc>
          <w:tcPr>
            <w:tcW w:w="2410" w:type="dxa"/>
            <w:shd w:val="clear" w:color="auto" w:fill="C0C0C0"/>
          </w:tcPr>
          <w:p w14:paraId="48D9E19E" w14:textId="77777777" w:rsidR="00CB0DD7" w:rsidRPr="000A0A5F" w:rsidRDefault="00CB0DD7">
            <w:pPr>
              <w:pStyle w:val="TAH"/>
              <w:rPr>
                <w:rFonts w:eastAsia="Times New Roman"/>
              </w:rPr>
            </w:pPr>
            <w:r w:rsidRPr="000A0A5F">
              <w:rPr>
                <w:rFonts w:eastAsia="Times New Roman"/>
              </w:rPr>
              <w:t>Name</w:t>
            </w:r>
          </w:p>
        </w:tc>
        <w:tc>
          <w:tcPr>
            <w:tcW w:w="1985" w:type="dxa"/>
            <w:shd w:val="clear" w:color="auto" w:fill="C0C0C0"/>
          </w:tcPr>
          <w:p w14:paraId="69B148E1" w14:textId="77777777" w:rsidR="00CB0DD7" w:rsidRPr="000A0A5F" w:rsidRDefault="00CB0DD7">
            <w:pPr>
              <w:pStyle w:val="TAH"/>
              <w:rPr>
                <w:rFonts w:eastAsia="Times New Roman"/>
              </w:rPr>
            </w:pPr>
            <w:r w:rsidRPr="000A0A5F">
              <w:rPr>
                <w:rFonts w:eastAsia="Times New Roman"/>
              </w:rPr>
              <w:t>Reference</w:t>
            </w:r>
          </w:p>
        </w:tc>
        <w:tc>
          <w:tcPr>
            <w:tcW w:w="5386" w:type="dxa"/>
            <w:shd w:val="clear" w:color="auto" w:fill="C0C0C0"/>
          </w:tcPr>
          <w:p w14:paraId="5145E1D0" w14:textId="77777777" w:rsidR="00CB0DD7" w:rsidRPr="000A0A5F" w:rsidRDefault="00CB0DD7">
            <w:pPr>
              <w:pStyle w:val="TAH"/>
              <w:rPr>
                <w:rFonts w:eastAsia="Batang"/>
                <w:lang w:eastAsia="ko-KR"/>
              </w:rPr>
            </w:pPr>
            <w:r w:rsidRPr="000A0A5F">
              <w:rPr>
                <w:rFonts w:eastAsia="Times New Roman"/>
              </w:rPr>
              <w:t>Description</w:t>
            </w:r>
          </w:p>
        </w:tc>
      </w:tr>
      <w:tr w:rsidR="00CB0DD7" w:rsidRPr="000A0A5F" w14:paraId="660397FD" w14:textId="77777777" w:rsidTr="002B45A7">
        <w:trPr>
          <w:cantSplit/>
        </w:trPr>
        <w:tc>
          <w:tcPr>
            <w:tcW w:w="2410" w:type="dxa"/>
          </w:tcPr>
          <w:p w14:paraId="4AB5A55D" w14:textId="77777777" w:rsidR="00CB0DD7" w:rsidRPr="000A0A5F" w:rsidRDefault="00CB0DD7">
            <w:pPr>
              <w:pStyle w:val="TAC"/>
              <w:rPr>
                <w:lang w:eastAsia="zh-CN"/>
              </w:rPr>
            </w:pPr>
          </w:p>
        </w:tc>
        <w:tc>
          <w:tcPr>
            <w:tcW w:w="1985" w:type="dxa"/>
          </w:tcPr>
          <w:p w14:paraId="3595B861" w14:textId="77777777" w:rsidR="00CB0DD7" w:rsidRPr="000A0A5F" w:rsidRDefault="00CB0DD7">
            <w:pPr>
              <w:pStyle w:val="TAC"/>
              <w:rPr>
                <w:lang w:eastAsia="zh-CN"/>
              </w:rPr>
            </w:pPr>
          </w:p>
        </w:tc>
        <w:tc>
          <w:tcPr>
            <w:tcW w:w="5386" w:type="dxa"/>
          </w:tcPr>
          <w:p w14:paraId="4BCF2D24" w14:textId="77777777" w:rsidR="00CB0DD7" w:rsidRPr="000A0A5F" w:rsidRDefault="00CB0DD7">
            <w:pPr>
              <w:pStyle w:val="TAL"/>
              <w:rPr>
                <w:lang w:eastAsia="zh-CN"/>
              </w:rPr>
            </w:pPr>
          </w:p>
        </w:tc>
      </w:tr>
    </w:tbl>
    <w:p w14:paraId="32EAC3EA" w14:textId="77777777" w:rsidR="00CB0DD7" w:rsidRPr="000A0A5F" w:rsidRDefault="00CB0DD7"/>
    <w:p w14:paraId="736ABD46" w14:textId="77777777" w:rsidR="00CB0DD7" w:rsidRPr="000A0A5F" w:rsidRDefault="00CB0DD7">
      <w:pPr>
        <w:keepNext/>
        <w:keepLines/>
        <w:spacing w:before="120"/>
        <w:ind w:left="1418" w:hanging="1418"/>
        <w:outlineLvl w:val="3"/>
        <w:rPr>
          <w:rFonts w:ascii="Arial" w:hAnsi="Arial"/>
          <w:sz w:val="24"/>
          <w:lang w:eastAsia="zh-CN"/>
        </w:rPr>
      </w:pPr>
      <w:bookmarkStart w:id="1644" w:name="_Toc11247291"/>
      <w:bookmarkStart w:id="1645" w:name="_Toc27044411"/>
      <w:bookmarkStart w:id="1646" w:name="_Toc36033453"/>
      <w:bookmarkStart w:id="1647" w:name="_Toc45131585"/>
      <w:bookmarkStart w:id="1648" w:name="_Toc49775870"/>
      <w:bookmarkStart w:id="1649" w:name="_Toc51746790"/>
      <w:r w:rsidRPr="000A0A5F">
        <w:rPr>
          <w:rFonts w:ascii="Arial" w:hAnsi="Arial" w:hint="eastAsia"/>
          <w:sz w:val="24"/>
        </w:rPr>
        <w:t>5.</w:t>
      </w:r>
      <w:r w:rsidRPr="000A0A5F">
        <w:rPr>
          <w:rFonts w:ascii="Arial" w:hAnsi="Arial"/>
          <w:sz w:val="24"/>
        </w:rPr>
        <w:t>2</w:t>
      </w:r>
      <w:r w:rsidRPr="000A0A5F">
        <w:rPr>
          <w:rFonts w:ascii="Arial" w:hAnsi="Arial" w:hint="eastAsia"/>
          <w:sz w:val="24"/>
        </w:rPr>
        <w:t>.</w:t>
      </w:r>
      <w:r w:rsidRPr="000A0A5F">
        <w:rPr>
          <w:rFonts w:ascii="Arial" w:hAnsi="Arial"/>
          <w:sz w:val="24"/>
        </w:rPr>
        <w:t>8.3</w:t>
      </w:r>
      <w:r w:rsidRPr="000A0A5F">
        <w:rPr>
          <w:rFonts w:ascii="Arial" w:hAnsi="Arial" w:hint="eastAsia"/>
          <w:sz w:val="24"/>
          <w:lang w:eastAsia="zh-CN"/>
        </w:rPr>
        <w:tab/>
      </w:r>
      <w:r w:rsidRPr="000A0A5F">
        <w:rPr>
          <w:rFonts w:ascii="Arial" w:hAnsi="Arial"/>
          <w:sz w:val="24"/>
          <w:lang w:eastAsia="zh-CN"/>
        </w:rPr>
        <w:t>Optional HTTP custom headers</w:t>
      </w:r>
    </w:p>
    <w:p w14:paraId="60EC1B64" w14:textId="77777777" w:rsidR="00CB0DD7" w:rsidRPr="000A0A5F" w:rsidRDefault="00CB0DD7">
      <w:pPr>
        <w:pStyle w:val="Heading5"/>
        <w:rPr>
          <w:lang w:eastAsia="zh-CN"/>
        </w:rPr>
      </w:pPr>
      <w:bookmarkStart w:id="1650" w:name="_Toc66360332"/>
      <w:bookmarkStart w:id="1651" w:name="_Toc68104837"/>
      <w:bookmarkStart w:id="1652" w:name="_Toc74755466"/>
      <w:bookmarkStart w:id="1653" w:name="_Toc105674321"/>
      <w:bookmarkStart w:id="1654" w:name="_Toc130502358"/>
      <w:bookmarkStart w:id="1655" w:name="_Toc153625137"/>
      <w:bookmarkStart w:id="1656" w:name="_Toc170114282"/>
      <w:r w:rsidRPr="000A0A5F">
        <w:rPr>
          <w:rFonts w:hint="eastAsia"/>
        </w:rPr>
        <w:t>5.</w:t>
      </w:r>
      <w:r w:rsidRPr="000A0A5F">
        <w:t>2</w:t>
      </w:r>
      <w:r w:rsidRPr="000A0A5F">
        <w:rPr>
          <w:rFonts w:hint="eastAsia"/>
        </w:rPr>
        <w:t>.</w:t>
      </w:r>
      <w:r w:rsidRPr="000A0A5F">
        <w:t>8.3.1</w:t>
      </w:r>
      <w:r w:rsidRPr="000A0A5F">
        <w:rPr>
          <w:rFonts w:hint="eastAsia"/>
          <w:lang w:eastAsia="zh-CN"/>
        </w:rPr>
        <w:tab/>
      </w:r>
      <w:r w:rsidRPr="000A0A5F">
        <w:rPr>
          <w:lang w:eastAsia="zh-CN"/>
        </w:rPr>
        <w:t>General</w:t>
      </w:r>
      <w:bookmarkEnd w:id="1650"/>
      <w:bookmarkEnd w:id="1651"/>
      <w:bookmarkEnd w:id="1652"/>
      <w:bookmarkEnd w:id="1653"/>
      <w:bookmarkEnd w:id="1654"/>
      <w:bookmarkEnd w:id="1655"/>
      <w:bookmarkEnd w:id="1656"/>
    </w:p>
    <w:p w14:paraId="5CE3B9FF" w14:textId="77777777" w:rsidR="00CB0DD7" w:rsidRPr="000A0A5F" w:rsidRDefault="00CB0DD7">
      <w:r w:rsidRPr="000A0A5F">
        <w:t>The Northbound APIs defined in this specification may support the HTTP custom headers specified in Table 5.2.8.3.1-1 below. A description of each custom header and the normative requirements related to when to include them are also provided in Table 5.2.8.3.1-1.</w:t>
      </w:r>
    </w:p>
    <w:p w14:paraId="27635058" w14:textId="77777777" w:rsidR="00CB0DD7" w:rsidRPr="000A0A5F" w:rsidRDefault="00CB0DD7">
      <w:pPr>
        <w:keepNext/>
        <w:keepLines/>
        <w:spacing w:before="60"/>
        <w:jc w:val="center"/>
        <w:rPr>
          <w:rFonts w:ascii="Arial" w:hAnsi="Arial"/>
          <w:b/>
        </w:rPr>
      </w:pPr>
      <w:r w:rsidRPr="000A0A5F">
        <w:rPr>
          <w:rFonts w:ascii="Arial" w:hAnsi="Arial"/>
          <w:b/>
        </w:rPr>
        <w:t>Table 5.2.8.3.1-1: Optional HTTP custom headers</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985"/>
        <w:gridCol w:w="5386"/>
      </w:tblGrid>
      <w:tr w:rsidR="00CB0DD7" w:rsidRPr="000A0A5F" w14:paraId="56AE19CD" w14:textId="77777777" w:rsidTr="002B45A7">
        <w:trPr>
          <w:cantSplit/>
        </w:trPr>
        <w:tc>
          <w:tcPr>
            <w:tcW w:w="2410" w:type="dxa"/>
            <w:shd w:val="clear" w:color="auto" w:fill="C0C0C0"/>
          </w:tcPr>
          <w:p w14:paraId="280DF83E" w14:textId="77777777" w:rsidR="00CB0DD7" w:rsidRPr="000A0A5F" w:rsidRDefault="00CB0DD7">
            <w:pPr>
              <w:pStyle w:val="TAH"/>
            </w:pPr>
            <w:r w:rsidRPr="000A0A5F">
              <w:t>Name</w:t>
            </w:r>
          </w:p>
        </w:tc>
        <w:tc>
          <w:tcPr>
            <w:tcW w:w="1985" w:type="dxa"/>
            <w:shd w:val="clear" w:color="auto" w:fill="C0C0C0"/>
          </w:tcPr>
          <w:p w14:paraId="3AF925CF" w14:textId="77777777" w:rsidR="00CB0DD7" w:rsidRPr="000A0A5F" w:rsidRDefault="00CB0DD7">
            <w:pPr>
              <w:pStyle w:val="TAH"/>
            </w:pPr>
            <w:r w:rsidRPr="000A0A5F">
              <w:t>Reference</w:t>
            </w:r>
          </w:p>
        </w:tc>
        <w:tc>
          <w:tcPr>
            <w:tcW w:w="5386" w:type="dxa"/>
            <w:shd w:val="clear" w:color="auto" w:fill="C0C0C0"/>
          </w:tcPr>
          <w:p w14:paraId="032C5463" w14:textId="77777777" w:rsidR="00CB0DD7" w:rsidRPr="000A0A5F" w:rsidRDefault="00CB0DD7">
            <w:pPr>
              <w:pStyle w:val="TAH"/>
              <w:rPr>
                <w:rFonts w:eastAsia="Batang"/>
                <w:lang w:eastAsia="ko-KR"/>
              </w:rPr>
            </w:pPr>
            <w:r w:rsidRPr="000A0A5F">
              <w:t>Description</w:t>
            </w:r>
          </w:p>
        </w:tc>
      </w:tr>
      <w:tr w:rsidR="00CB0DD7" w:rsidRPr="000A0A5F" w14:paraId="6E946B23" w14:textId="77777777" w:rsidTr="002B45A7">
        <w:trPr>
          <w:cantSplit/>
        </w:trPr>
        <w:tc>
          <w:tcPr>
            <w:tcW w:w="2410" w:type="dxa"/>
          </w:tcPr>
          <w:p w14:paraId="7020C462" w14:textId="77777777" w:rsidR="00CB0DD7" w:rsidRPr="000A0A5F" w:rsidRDefault="00CB0DD7">
            <w:pPr>
              <w:pStyle w:val="TAC"/>
              <w:rPr>
                <w:lang w:eastAsia="zh-CN"/>
              </w:rPr>
            </w:pPr>
            <w:r w:rsidRPr="000A0A5F">
              <w:rPr>
                <w:lang w:eastAsia="zh-CN"/>
              </w:rPr>
              <w:t>Nb-Api-Sender-Timestamp</w:t>
            </w:r>
          </w:p>
        </w:tc>
        <w:tc>
          <w:tcPr>
            <w:tcW w:w="1985" w:type="dxa"/>
          </w:tcPr>
          <w:p w14:paraId="341ADE8F" w14:textId="77777777" w:rsidR="00CB0DD7" w:rsidRPr="000A0A5F" w:rsidRDefault="00CB0DD7">
            <w:pPr>
              <w:pStyle w:val="TAC"/>
              <w:rPr>
                <w:lang w:eastAsia="zh-CN"/>
              </w:rPr>
            </w:pPr>
            <w:r w:rsidRPr="000A0A5F">
              <w:rPr>
                <w:lang w:eastAsia="zh-CN"/>
              </w:rPr>
              <w:t>clause 5.2.8.3.2</w:t>
            </w:r>
          </w:p>
        </w:tc>
        <w:tc>
          <w:tcPr>
            <w:tcW w:w="5386" w:type="dxa"/>
          </w:tcPr>
          <w:p w14:paraId="05D8F0A4" w14:textId="77777777" w:rsidR="00CB0DD7" w:rsidRPr="000A0A5F" w:rsidRDefault="00CB0DD7">
            <w:pPr>
              <w:pStyle w:val="TAL"/>
              <w:rPr>
                <w:lang w:eastAsia="zh-CN"/>
              </w:rPr>
            </w:pPr>
            <w:r w:rsidRPr="000A0A5F">
              <w:rPr>
                <w:lang w:eastAsia="zh-CN"/>
              </w:rPr>
              <w:t xml:space="preserve">This header may be used to indicate the date and time (with a millisecond granularity) at which an HTTP request or response is originated. This may be used e.g. for measuring signalling delays in Northbound interfaces. </w:t>
            </w:r>
          </w:p>
        </w:tc>
      </w:tr>
      <w:tr w:rsidR="00CB0DD7" w:rsidRPr="000A0A5F" w14:paraId="2C90C959" w14:textId="77777777" w:rsidTr="002B45A7">
        <w:trPr>
          <w:cantSplit/>
        </w:trPr>
        <w:tc>
          <w:tcPr>
            <w:tcW w:w="2410" w:type="dxa"/>
          </w:tcPr>
          <w:p w14:paraId="4EDF1A52" w14:textId="77777777" w:rsidR="00CB0DD7" w:rsidRPr="000A0A5F" w:rsidRDefault="00CB0DD7">
            <w:pPr>
              <w:pStyle w:val="TAC"/>
              <w:rPr>
                <w:lang w:eastAsia="zh-CN"/>
              </w:rPr>
            </w:pPr>
            <w:r w:rsidRPr="000A0A5F">
              <w:rPr>
                <w:lang w:eastAsia="zh-CN"/>
              </w:rPr>
              <w:t>Nb-Api-Max-Rsp-Time</w:t>
            </w:r>
          </w:p>
        </w:tc>
        <w:tc>
          <w:tcPr>
            <w:tcW w:w="1985" w:type="dxa"/>
          </w:tcPr>
          <w:p w14:paraId="60019853" w14:textId="77777777" w:rsidR="00CB0DD7" w:rsidRPr="000A0A5F" w:rsidRDefault="00CB0DD7">
            <w:pPr>
              <w:pStyle w:val="TAC"/>
              <w:rPr>
                <w:lang w:eastAsia="zh-CN"/>
              </w:rPr>
            </w:pPr>
            <w:r w:rsidRPr="000A0A5F">
              <w:rPr>
                <w:lang w:eastAsia="zh-CN"/>
              </w:rPr>
              <w:t>clause 5.2.8.3.3</w:t>
            </w:r>
          </w:p>
        </w:tc>
        <w:tc>
          <w:tcPr>
            <w:tcW w:w="5386" w:type="dxa"/>
          </w:tcPr>
          <w:p w14:paraId="383D8E81" w14:textId="77777777" w:rsidR="00CB0DD7" w:rsidRPr="000A0A5F" w:rsidRDefault="00CB0DD7">
            <w:pPr>
              <w:pStyle w:val="TAL"/>
              <w:rPr>
                <w:lang w:eastAsia="zh-CN"/>
              </w:rPr>
            </w:pPr>
            <w:r w:rsidRPr="000A0A5F">
              <w:rPr>
                <w:lang w:eastAsia="zh-CN"/>
              </w:rPr>
              <w:t>This header may be used in a HTTP request to indicate the duration during which the HTTP client waits for a response.</w:t>
            </w:r>
          </w:p>
        </w:tc>
      </w:tr>
      <w:tr w:rsidR="00C03825" w:rsidRPr="000A0A5F" w14:paraId="2D1D7A88" w14:textId="77777777" w:rsidTr="002B45A7">
        <w:trPr>
          <w:cantSplit/>
        </w:trPr>
        <w:tc>
          <w:tcPr>
            <w:tcW w:w="2410" w:type="dxa"/>
          </w:tcPr>
          <w:p w14:paraId="4989370B" w14:textId="77777777" w:rsidR="00C03825" w:rsidRPr="000A0A5F" w:rsidRDefault="00C03825" w:rsidP="00C03825">
            <w:pPr>
              <w:pStyle w:val="TAC"/>
              <w:rPr>
                <w:lang w:eastAsia="zh-CN"/>
              </w:rPr>
            </w:pPr>
            <w:r w:rsidRPr="000A0A5F">
              <w:rPr>
                <w:lang w:eastAsia="zh-CN"/>
              </w:rPr>
              <w:t>Nb-Api-Lci</w:t>
            </w:r>
          </w:p>
        </w:tc>
        <w:tc>
          <w:tcPr>
            <w:tcW w:w="1985" w:type="dxa"/>
          </w:tcPr>
          <w:p w14:paraId="3011876D" w14:textId="77777777" w:rsidR="00C03825" w:rsidRPr="000A0A5F" w:rsidRDefault="00C03825" w:rsidP="00C03825">
            <w:pPr>
              <w:pStyle w:val="TAC"/>
              <w:rPr>
                <w:lang w:eastAsia="zh-CN"/>
              </w:rPr>
            </w:pPr>
            <w:r w:rsidRPr="000A0A5F">
              <w:rPr>
                <w:lang w:eastAsia="zh-CN"/>
              </w:rPr>
              <w:t>clause 5.2.8.3.4</w:t>
            </w:r>
          </w:p>
        </w:tc>
        <w:tc>
          <w:tcPr>
            <w:tcW w:w="5386" w:type="dxa"/>
          </w:tcPr>
          <w:p w14:paraId="2B851FB0" w14:textId="77777777" w:rsidR="00C03825" w:rsidRPr="000A0A5F" w:rsidRDefault="00C03825" w:rsidP="00C03825">
            <w:pPr>
              <w:pStyle w:val="TAL"/>
              <w:rPr>
                <w:lang w:eastAsia="zh-CN"/>
              </w:rPr>
            </w:pPr>
            <w:r w:rsidRPr="000A0A5F">
              <w:rPr>
                <w:lang w:eastAsia="zh-CN"/>
              </w:rPr>
              <w:t>This header may be used by a SCEF to send Load Control Information (LCI) to the sending entity (e.g. SCS/AS, AF).</w:t>
            </w:r>
          </w:p>
        </w:tc>
      </w:tr>
      <w:tr w:rsidR="00C03825" w:rsidRPr="000A0A5F" w14:paraId="040A630D" w14:textId="77777777" w:rsidTr="002B45A7">
        <w:trPr>
          <w:cantSplit/>
        </w:trPr>
        <w:tc>
          <w:tcPr>
            <w:tcW w:w="2410" w:type="dxa"/>
          </w:tcPr>
          <w:p w14:paraId="5EF273D8" w14:textId="77777777" w:rsidR="00C03825" w:rsidRPr="000A0A5F" w:rsidRDefault="00C03825" w:rsidP="00C03825">
            <w:pPr>
              <w:pStyle w:val="TAC"/>
              <w:rPr>
                <w:lang w:eastAsia="zh-CN"/>
              </w:rPr>
            </w:pPr>
            <w:r w:rsidRPr="000A0A5F">
              <w:rPr>
                <w:lang w:eastAsia="zh-CN"/>
              </w:rPr>
              <w:t>Nb-Api-Oci</w:t>
            </w:r>
          </w:p>
        </w:tc>
        <w:tc>
          <w:tcPr>
            <w:tcW w:w="1985" w:type="dxa"/>
          </w:tcPr>
          <w:p w14:paraId="16530767" w14:textId="77777777" w:rsidR="00C03825" w:rsidRPr="000A0A5F" w:rsidRDefault="00C03825" w:rsidP="00C03825">
            <w:pPr>
              <w:pStyle w:val="TAC"/>
              <w:rPr>
                <w:lang w:eastAsia="zh-CN"/>
              </w:rPr>
            </w:pPr>
            <w:r w:rsidRPr="000A0A5F">
              <w:rPr>
                <w:lang w:eastAsia="zh-CN"/>
              </w:rPr>
              <w:t>clause </w:t>
            </w:r>
            <w:r w:rsidRPr="000A0A5F">
              <w:t>5.2.8.3.5</w:t>
            </w:r>
          </w:p>
        </w:tc>
        <w:tc>
          <w:tcPr>
            <w:tcW w:w="5386" w:type="dxa"/>
          </w:tcPr>
          <w:p w14:paraId="0A4FBD68" w14:textId="77777777" w:rsidR="00C03825" w:rsidRPr="000A0A5F" w:rsidRDefault="00C03825" w:rsidP="00C03825">
            <w:pPr>
              <w:pStyle w:val="TAL"/>
              <w:rPr>
                <w:lang w:eastAsia="zh-CN"/>
              </w:rPr>
            </w:pPr>
            <w:r w:rsidRPr="000A0A5F">
              <w:rPr>
                <w:lang w:eastAsia="zh-CN"/>
              </w:rPr>
              <w:t>This header may be used by an overloaded SCEF in an API response message, or in a notification request message to signal Overload Control Information (OCI) to the sending entity (e.g. SCS/AS, AF).</w:t>
            </w:r>
          </w:p>
          <w:p w14:paraId="30220118" w14:textId="77777777" w:rsidR="00C03825" w:rsidRPr="000A0A5F" w:rsidRDefault="00C03825" w:rsidP="00C03825">
            <w:pPr>
              <w:pStyle w:val="TAL"/>
              <w:rPr>
                <w:lang w:eastAsia="zh-CN"/>
              </w:rPr>
            </w:pPr>
          </w:p>
          <w:p w14:paraId="2390C60B" w14:textId="77777777" w:rsidR="00C03825" w:rsidRPr="000A0A5F" w:rsidRDefault="00C03825" w:rsidP="00C03825">
            <w:pPr>
              <w:pStyle w:val="TAL"/>
              <w:rPr>
                <w:lang w:eastAsia="zh-CN"/>
              </w:rPr>
            </w:pPr>
            <w:r w:rsidRPr="000A0A5F">
              <w:rPr>
                <w:lang w:eastAsia="zh-CN"/>
              </w:rPr>
              <w:t>This header may also be used by an overloaded sending entity (e.g. SCS/AS, AF) in a notification response or in an API request to signal Overload Control Information (OCI) to the SCEF.</w:t>
            </w:r>
          </w:p>
        </w:tc>
      </w:tr>
    </w:tbl>
    <w:p w14:paraId="1D868F0A" w14:textId="77777777" w:rsidR="00CB0DD7" w:rsidRPr="000A0A5F" w:rsidRDefault="00CB0DD7"/>
    <w:p w14:paraId="4E2A37A4" w14:textId="77777777" w:rsidR="00CB0DD7" w:rsidRPr="000A0A5F" w:rsidRDefault="00CB0DD7">
      <w:pPr>
        <w:keepNext/>
        <w:keepLines/>
        <w:spacing w:before="120"/>
        <w:ind w:left="1701" w:hanging="1701"/>
        <w:outlineLvl w:val="4"/>
        <w:rPr>
          <w:rFonts w:ascii="Arial" w:hAnsi="Arial"/>
          <w:sz w:val="22"/>
          <w:lang w:eastAsia="zh-CN"/>
        </w:rPr>
      </w:pPr>
      <w:bookmarkStart w:id="1657" w:name="_Toc19708944"/>
      <w:bookmarkStart w:id="1658" w:name="_Toc27745019"/>
      <w:bookmarkStart w:id="1659" w:name="_Toc29803172"/>
      <w:bookmarkStart w:id="1660" w:name="_Toc35969923"/>
      <w:bookmarkStart w:id="1661" w:name="_Toc36050717"/>
      <w:bookmarkStart w:id="1662" w:name="_Toc44847430"/>
      <w:bookmarkStart w:id="1663" w:name="_Toc51845083"/>
      <w:bookmarkStart w:id="1664" w:name="_Toc51845414"/>
      <w:bookmarkStart w:id="1665" w:name="_Toc51846934"/>
      <w:bookmarkStart w:id="1666" w:name="_Toc57022564"/>
      <w:bookmarkStart w:id="1667" w:name="_Toc57023934"/>
      <w:r w:rsidRPr="000A0A5F">
        <w:rPr>
          <w:rFonts w:ascii="Arial" w:hAnsi="Arial"/>
          <w:sz w:val="22"/>
        </w:rPr>
        <w:t>5.2.8.3.2</w:t>
      </w:r>
      <w:r w:rsidRPr="000A0A5F">
        <w:rPr>
          <w:rFonts w:ascii="Arial" w:hAnsi="Arial"/>
          <w:sz w:val="22"/>
        </w:rPr>
        <w:tab/>
      </w:r>
      <w:r w:rsidRPr="000A0A5F">
        <w:rPr>
          <w:rFonts w:ascii="Arial" w:hAnsi="Arial"/>
          <w:sz w:val="22"/>
          <w:lang w:eastAsia="zh-CN"/>
        </w:rPr>
        <w:t>Nbi-Api-Sender-Timestamp</w:t>
      </w:r>
      <w:bookmarkEnd w:id="1657"/>
      <w:bookmarkEnd w:id="1658"/>
      <w:bookmarkEnd w:id="1659"/>
      <w:bookmarkEnd w:id="1660"/>
      <w:bookmarkEnd w:id="1661"/>
      <w:bookmarkEnd w:id="1662"/>
      <w:bookmarkEnd w:id="1663"/>
      <w:bookmarkEnd w:id="1664"/>
      <w:bookmarkEnd w:id="1665"/>
      <w:bookmarkEnd w:id="1666"/>
      <w:bookmarkEnd w:id="1667"/>
    </w:p>
    <w:p w14:paraId="44A57395" w14:textId="77777777" w:rsidR="00CB0DD7" w:rsidRPr="000A0A5F" w:rsidRDefault="00CB0DD7">
      <w:pPr>
        <w:rPr>
          <w:lang w:eastAsia="zh-CN"/>
        </w:rPr>
      </w:pPr>
      <w:r w:rsidRPr="000A0A5F">
        <w:rPr>
          <w:lang w:eastAsia="zh-CN"/>
        </w:rPr>
        <w:t>The provisions of clause 5.2.3.3.2 of 3GPP TS 29.500 [44] also apply to this header.</w:t>
      </w:r>
    </w:p>
    <w:p w14:paraId="1A4FEF47" w14:textId="77777777" w:rsidR="00CB0DD7" w:rsidRPr="000A0A5F" w:rsidRDefault="00CB0DD7">
      <w:pPr>
        <w:pStyle w:val="NO"/>
        <w:rPr>
          <w:lang w:eastAsia="zh-CN"/>
        </w:rPr>
      </w:pPr>
      <w:r w:rsidRPr="000A0A5F">
        <w:rPr>
          <w:lang w:eastAsia="zh-CN"/>
        </w:rPr>
        <w:t>NOTE:</w:t>
      </w:r>
      <w:r w:rsidRPr="000A0A5F">
        <w:rPr>
          <w:lang w:eastAsia="zh-CN"/>
        </w:rPr>
        <w:tab/>
        <w:t>Any provisions that are specific to 5G SBI APIs (e.g. related to the support of Indirect Communication models) are however not applicable for Northbound APIs.</w:t>
      </w:r>
    </w:p>
    <w:p w14:paraId="079B2999" w14:textId="77777777" w:rsidR="00CB0DD7" w:rsidRPr="000A0A5F" w:rsidRDefault="00CB0DD7">
      <w:pPr>
        <w:keepNext/>
        <w:keepLines/>
        <w:spacing w:before="120"/>
        <w:ind w:left="1701" w:hanging="1701"/>
        <w:outlineLvl w:val="4"/>
        <w:rPr>
          <w:rFonts w:ascii="Arial" w:hAnsi="Arial"/>
          <w:sz w:val="22"/>
          <w:lang w:eastAsia="zh-CN"/>
        </w:rPr>
      </w:pPr>
      <w:bookmarkStart w:id="1668" w:name="_Toc19708945"/>
      <w:bookmarkStart w:id="1669" w:name="_Toc27745020"/>
      <w:bookmarkStart w:id="1670" w:name="_Toc29803173"/>
      <w:bookmarkStart w:id="1671" w:name="_Toc35969924"/>
      <w:bookmarkStart w:id="1672" w:name="_Toc36050718"/>
      <w:bookmarkStart w:id="1673" w:name="_Toc44847431"/>
      <w:bookmarkStart w:id="1674" w:name="_Toc51845084"/>
      <w:bookmarkStart w:id="1675" w:name="_Toc51845415"/>
      <w:bookmarkStart w:id="1676" w:name="_Toc51846935"/>
      <w:bookmarkStart w:id="1677" w:name="_Toc57022565"/>
      <w:bookmarkStart w:id="1678" w:name="_Toc57023935"/>
      <w:r w:rsidRPr="000A0A5F">
        <w:rPr>
          <w:rFonts w:ascii="Arial" w:hAnsi="Arial"/>
          <w:sz w:val="22"/>
        </w:rPr>
        <w:t>5.2.8.3.3</w:t>
      </w:r>
      <w:r w:rsidRPr="000A0A5F">
        <w:rPr>
          <w:rFonts w:ascii="Arial" w:hAnsi="Arial"/>
          <w:sz w:val="22"/>
        </w:rPr>
        <w:tab/>
      </w:r>
      <w:r w:rsidRPr="000A0A5F">
        <w:rPr>
          <w:rFonts w:ascii="Arial" w:hAnsi="Arial"/>
          <w:sz w:val="22"/>
          <w:lang w:eastAsia="zh-CN"/>
        </w:rPr>
        <w:t>Nb-Api-Max-Rsp-Time</w:t>
      </w:r>
      <w:bookmarkEnd w:id="1668"/>
      <w:bookmarkEnd w:id="1669"/>
      <w:bookmarkEnd w:id="1670"/>
      <w:bookmarkEnd w:id="1671"/>
      <w:bookmarkEnd w:id="1672"/>
      <w:bookmarkEnd w:id="1673"/>
      <w:bookmarkEnd w:id="1674"/>
      <w:bookmarkEnd w:id="1675"/>
      <w:bookmarkEnd w:id="1676"/>
      <w:bookmarkEnd w:id="1677"/>
      <w:bookmarkEnd w:id="1678"/>
    </w:p>
    <w:p w14:paraId="66978BE6" w14:textId="77777777" w:rsidR="00CB0DD7" w:rsidRPr="000A0A5F" w:rsidRDefault="00CB0DD7">
      <w:pPr>
        <w:rPr>
          <w:lang w:eastAsia="zh-CN"/>
        </w:rPr>
      </w:pPr>
      <w:r w:rsidRPr="000A0A5F">
        <w:rPr>
          <w:lang w:eastAsia="zh-CN"/>
        </w:rPr>
        <w:t>The provisions of clause 5.2.3.3.3 of 3GPP TS 29.500 [44] also apply to this header.</w:t>
      </w:r>
    </w:p>
    <w:p w14:paraId="5EDEF508" w14:textId="77777777" w:rsidR="00CB0DD7" w:rsidRPr="000A0A5F" w:rsidRDefault="00CB0DD7">
      <w:pPr>
        <w:pStyle w:val="NO"/>
        <w:rPr>
          <w:lang w:eastAsia="zh-CN"/>
        </w:rPr>
      </w:pPr>
      <w:r w:rsidRPr="000A0A5F">
        <w:rPr>
          <w:lang w:eastAsia="zh-CN"/>
        </w:rPr>
        <w:t>NOTE:</w:t>
      </w:r>
      <w:r w:rsidRPr="000A0A5F">
        <w:rPr>
          <w:lang w:eastAsia="zh-CN"/>
        </w:rPr>
        <w:tab/>
        <w:t>Any provisions that are specific to 5G SBI APIs (e.g. related to the support of Indirect Communication models) are however not applicable for Northbound APIs.</w:t>
      </w:r>
    </w:p>
    <w:p w14:paraId="2A6B2520" w14:textId="77777777" w:rsidR="00C03825" w:rsidRPr="000A0A5F" w:rsidRDefault="00C03825" w:rsidP="00C03825">
      <w:pPr>
        <w:keepNext/>
        <w:keepLines/>
        <w:spacing w:before="120"/>
        <w:ind w:left="1701" w:hanging="1701"/>
        <w:outlineLvl w:val="4"/>
        <w:rPr>
          <w:rFonts w:ascii="Arial" w:hAnsi="Arial"/>
          <w:sz w:val="22"/>
          <w:lang w:val="en-US" w:eastAsia="zh-CN"/>
        </w:rPr>
      </w:pPr>
      <w:bookmarkStart w:id="1679" w:name="_Toc66360333"/>
      <w:bookmarkStart w:id="1680" w:name="_Toc68104838"/>
      <w:bookmarkStart w:id="1681" w:name="_Toc74755467"/>
      <w:r w:rsidRPr="000A0A5F">
        <w:rPr>
          <w:rFonts w:ascii="Arial" w:hAnsi="Arial"/>
          <w:sz w:val="22"/>
          <w:lang w:val="en-US"/>
        </w:rPr>
        <w:t>5.2.8.3.4</w:t>
      </w:r>
      <w:r w:rsidRPr="000A0A5F">
        <w:rPr>
          <w:rFonts w:ascii="Arial" w:hAnsi="Arial"/>
          <w:sz w:val="22"/>
          <w:lang w:val="en-US"/>
        </w:rPr>
        <w:tab/>
      </w:r>
      <w:r w:rsidRPr="000A0A5F">
        <w:rPr>
          <w:rFonts w:ascii="Arial" w:hAnsi="Arial"/>
          <w:sz w:val="22"/>
          <w:lang w:val="en-US" w:eastAsia="zh-CN"/>
        </w:rPr>
        <w:t>Nbi-Api-Lci</w:t>
      </w:r>
    </w:p>
    <w:p w14:paraId="6B7C01B5" w14:textId="77777777" w:rsidR="009805D1" w:rsidRPr="000A0A5F" w:rsidRDefault="009805D1" w:rsidP="009805D1">
      <w:pPr>
        <w:rPr>
          <w:lang w:eastAsia="zh-CN"/>
        </w:rPr>
      </w:pPr>
      <w:r w:rsidRPr="000A0A5F">
        <w:rPr>
          <w:lang w:eastAsia="zh-CN"/>
        </w:rPr>
        <w:t>The header contains a comma-delimited list (see IETF RFC 9110 [17]) of Load Control Information (LCI). See clause 5.2.11.</w:t>
      </w:r>
    </w:p>
    <w:p w14:paraId="0F5A68BB" w14:textId="77777777" w:rsidR="009805D1" w:rsidRPr="000A0A5F" w:rsidRDefault="009805D1" w:rsidP="009805D1">
      <w:pPr>
        <w:rPr>
          <w:lang w:eastAsia="zh-CN"/>
        </w:rPr>
      </w:pPr>
      <w:r w:rsidRPr="000A0A5F">
        <w:rPr>
          <w:lang w:eastAsia="zh-CN"/>
        </w:rPr>
        <w:t>The encoding of the header follows the ABNF as defined in IETF</w:t>
      </w:r>
      <w:r w:rsidRPr="000A0A5F">
        <w:t> RFC 9110</w:t>
      </w:r>
      <w:r w:rsidRPr="000A0A5F">
        <w:rPr>
          <w:lang w:eastAsia="zh-CN"/>
        </w:rPr>
        <w:t> [17].</w:t>
      </w:r>
    </w:p>
    <w:p w14:paraId="1A7077AC" w14:textId="77777777" w:rsidR="009805D1" w:rsidRPr="000A0A5F" w:rsidRDefault="009805D1" w:rsidP="009805D1">
      <w:pPr>
        <w:pStyle w:val="B10"/>
        <w:rPr>
          <w:lang w:eastAsia="zh-CN"/>
        </w:rPr>
      </w:pPr>
      <w:r w:rsidRPr="000A0A5F">
        <w:rPr>
          <w:lang w:eastAsia="zh-CN"/>
        </w:rPr>
        <w:t>Nb-Api-Lci =</w:t>
      </w:r>
      <w:r w:rsidRPr="000A0A5F">
        <w:rPr>
          <w:lang w:eastAsia="zh-CN"/>
        </w:rPr>
        <w:tab/>
        <w:t>"Nb-Api-Lci:" 1#(RWS timestamp ";" RWS lcMetric ")</w:t>
      </w:r>
    </w:p>
    <w:p w14:paraId="67ABBBA0" w14:textId="77777777" w:rsidR="009805D1" w:rsidRPr="000A0A5F" w:rsidRDefault="009805D1" w:rsidP="009805D1">
      <w:pPr>
        <w:pStyle w:val="B10"/>
      </w:pPr>
      <w:r w:rsidRPr="000A0A5F">
        <w:rPr>
          <w:lang w:eastAsia="zh-CN"/>
        </w:rPr>
        <w:t>timestamp</w:t>
      </w:r>
      <w:r w:rsidRPr="000A0A5F">
        <w:rPr>
          <w:lang w:eastAsia="zh-CN"/>
        </w:rPr>
        <w:tab/>
        <w:t>=</w:t>
      </w:r>
      <w:r w:rsidRPr="000A0A5F">
        <w:rPr>
          <w:lang w:eastAsia="zh-CN"/>
        </w:rPr>
        <w:tab/>
        <w:t xml:space="preserve">"Timestamp:" RWS DQUOTE </w:t>
      </w:r>
      <w:r w:rsidRPr="000A0A5F">
        <w:t>date-time</w:t>
      </w:r>
      <w:r w:rsidRPr="000A0A5F">
        <w:rPr>
          <w:lang w:eastAsia="zh-CN"/>
        </w:rPr>
        <w:t xml:space="preserve"> DQUOTE</w:t>
      </w:r>
    </w:p>
    <w:p w14:paraId="4249E787" w14:textId="77777777" w:rsidR="009805D1" w:rsidRPr="000A0A5F" w:rsidRDefault="009805D1" w:rsidP="009805D1">
      <w:r w:rsidRPr="000A0A5F">
        <w:t xml:space="preserve">Mandatory parameter. The date-time type is specified in IETF RFC 5322 [66] and clause 7.1.1.1 of </w:t>
      </w:r>
      <w:r w:rsidRPr="000A0A5F">
        <w:rPr>
          <w:lang w:eastAsia="zh-CN"/>
        </w:rPr>
        <w:t>IETF RFC 9110 [17]</w:t>
      </w:r>
      <w:r w:rsidRPr="000A0A5F">
        <w:t>. It indicates the timestamp associated with the load control information.</w:t>
      </w:r>
    </w:p>
    <w:p w14:paraId="2844104B" w14:textId="77777777" w:rsidR="009805D1" w:rsidRPr="000A0A5F" w:rsidRDefault="009805D1" w:rsidP="009805D1">
      <w:pPr>
        <w:pStyle w:val="B10"/>
        <w:rPr>
          <w:lang w:eastAsia="zh-CN"/>
        </w:rPr>
      </w:pPr>
      <w:r w:rsidRPr="000A0A5F">
        <w:rPr>
          <w:lang w:eastAsia="zh-CN"/>
        </w:rPr>
        <w:t>lcMetric =</w:t>
      </w:r>
      <w:r w:rsidRPr="000A0A5F">
        <w:rPr>
          <w:lang w:eastAsia="zh-CN"/>
        </w:rPr>
        <w:tab/>
        <w:t>"Load-Metric:" RWS (DIGIT / %x31-39 DIGIT / "100") "%"</w:t>
      </w:r>
    </w:p>
    <w:p w14:paraId="5631D673" w14:textId="77777777" w:rsidR="00C03825" w:rsidRPr="000A0A5F" w:rsidRDefault="00C03825" w:rsidP="00C03825">
      <w:r w:rsidRPr="000A0A5F">
        <w:t>Mandatory parameter. Load-Metric is up to 3 digits long decimal string and the value range shall be from 0 to 100.</w:t>
      </w:r>
    </w:p>
    <w:p w14:paraId="50FCE560" w14:textId="77777777" w:rsidR="00C03825" w:rsidRPr="000A0A5F" w:rsidRDefault="00C03825" w:rsidP="00C03825">
      <w:pPr>
        <w:pStyle w:val="EX"/>
        <w:rPr>
          <w:lang w:eastAsia="zh-CN"/>
        </w:rPr>
      </w:pPr>
      <w:r w:rsidRPr="000A0A5F">
        <w:rPr>
          <w:lang w:eastAsia="zh-CN"/>
        </w:rPr>
        <w:t>EXAMPLE:</w:t>
      </w:r>
      <w:r w:rsidRPr="000A0A5F">
        <w:rPr>
          <w:lang w:eastAsia="zh-CN"/>
        </w:rPr>
        <w:tab/>
        <w:t>Load Control Information:</w:t>
      </w:r>
    </w:p>
    <w:p w14:paraId="10F8676C" w14:textId="77777777" w:rsidR="00C03825" w:rsidRPr="000A0A5F" w:rsidRDefault="00C03825" w:rsidP="00C03825">
      <w:pPr>
        <w:pStyle w:val="EX"/>
        <w:ind w:firstLine="0"/>
        <w:rPr>
          <w:lang w:eastAsia="zh-CN"/>
        </w:rPr>
      </w:pPr>
      <w:r w:rsidRPr="000A0A5F">
        <w:rPr>
          <w:lang w:eastAsia="zh-CN"/>
        </w:rPr>
        <w:t>Nbi-Api-Lci: Timestamp: "Tue, 04 Feb 2021 08:50:28 GMT"; Load-Metric: 50%</w:t>
      </w:r>
    </w:p>
    <w:p w14:paraId="24A46205" w14:textId="77777777" w:rsidR="00C03825" w:rsidRPr="000A0A5F" w:rsidRDefault="00C03825" w:rsidP="00C03825">
      <w:pPr>
        <w:keepNext/>
        <w:keepLines/>
        <w:spacing w:before="120"/>
        <w:ind w:left="1701" w:hanging="1701"/>
        <w:outlineLvl w:val="4"/>
        <w:rPr>
          <w:rFonts w:ascii="Arial" w:hAnsi="Arial"/>
          <w:sz w:val="22"/>
          <w:lang w:eastAsia="zh-CN"/>
        </w:rPr>
      </w:pPr>
      <w:r w:rsidRPr="000A0A5F">
        <w:rPr>
          <w:rFonts w:ascii="Arial" w:hAnsi="Arial"/>
          <w:sz w:val="22"/>
        </w:rPr>
        <w:t>5.2.8.3.5</w:t>
      </w:r>
      <w:r w:rsidRPr="000A0A5F">
        <w:rPr>
          <w:rFonts w:ascii="Arial" w:hAnsi="Arial"/>
          <w:sz w:val="22"/>
        </w:rPr>
        <w:tab/>
      </w:r>
      <w:r w:rsidRPr="000A0A5F">
        <w:rPr>
          <w:rFonts w:ascii="Arial" w:hAnsi="Arial"/>
          <w:sz w:val="22"/>
          <w:lang w:eastAsia="zh-CN"/>
        </w:rPr>
        <w:t>Nb-Api-Oci</w:t>
      </w:r>
    </w:p>
    <w:p w14:paraId="51510DBE" w14:textId="77777777" w:rsidR="00C03825" w:rsidRPr="000A0A5F" w:rsidRDefault="00C03825" w:rsidP="00C03825">
      <w:pPr>
        <w:rPr>
          <w:lang w:eastAsia="zh-CN"/>
        </w:rPr>
      </w:pPr>
      <w:r w:rsidRPr="000A0A5F">
        <w:rPr>
          <w:lang w:eastAsia="zh-CN"/>
        </w:rPr>
        <w:t>The header contains a comma-delimited list of Overload Control Information (OCI). See clause 5.2.11.</w:t>
      </w:r>
    </w:p>
    <w:p w14:paraId="2D890725" w14:textId="77777777" w:rsidR="009805D1" w:rsidRPr="000A0A5F" w:rsidRDefault="009805D1" w:rsidP="009805D1">
      <w:pPr>
        <w:rPr>
          <w:lang w:eastAsia="zh-CN"/>
        </w:rPr>
      </w:pPr>
      <w:r w:rsidRPr="000A0A5F">
        <w:rPr>
          <w:lang w:eastAsia="zh-CN"/>
        </w:rPr>
        <w:t>The encoding of the header follows the ABNF as defined in IETF</w:t>
      </w:r>
      <w:r w:rsidRPr="000A0A5F">
        <w:t> RFC 9110</w:t>
      </w:r>
      <w:r w:rsidRPr="000A0A5F">
        <w:rPr>
          <w:lang w:eastAsia="zh-CN"/>
        </w:rPr>
        <w:t> [17].</w:t>
      </w:r>
    </w:p>
    <w:p w14:paraId="7CE3D71A" w14:textId="77777777" w:rsidR="009805D1" w:rsidRPr="000A0A5F" w:rsidRDefault="009805D1" w:rsidP="009805D1">
      <w:pPr>
        <w:pStyle w:val="B10"/>
        <w:rPr>
          <w:lang w:eastAsia="zh-CN"/>
        </w:rPr>
      </w:pPr>
      <w:r w:rsidRPr="000A0A5F">
        <w:rPr>
          <w:lang w:eastAsia="zh-CN"/>
        </w:rPr>
        <w:t>Nb-Api-Oci =</w:t>
      </w:r>
      <w:r w:rsidRPr="000A0A5F">
        <w:rPr>
          <w:lang w:eastAsia="zh-CN"/>
        </w:rPr>
        <w:tab/>
        <w:t>"Nb-Api-Oci:" 1#(RWS timestamp ";" RWS validityPeriod ";" RWS olcMetric ")</w:t>
      </w:r>
    </w:p>
    <w:p w14:paraId="4BBFF748" w14:textId="77777777" w:rsidR="009805D1" w:rsidRPr="000A0A5F" w:rsidRDefault="009805D1" w:rsidP="009805D1">
      <w:pPr>
        <w:pStyle w:val="B10"/>
      </w:pPr>
      <w:r w:rsidRPr="000A0A5F">
        <w:rPr>
          <w:lang w:eastAsia="zh-CN"/>
        </w:rPr>
        <w:t>timestamp</w:t>
      </w:r>
      <w:r w:rsidRPr="000A0A5F">
        <w:rPr>
          <w:lang w:eastAsia="zh-CN"/>
        </w:rPr>
        <w:tab/>
        <w:t>=</w:t>
      </w:r>
      <w:r w:rsidRPr="000A0A5F">
        <w:rPr>
          <w:lang w:eastAsia="zh-CN"/>
        </w:rPr>
        <w:tab/>
        <w:t xml:space="preserve">"Timestamp:" RWS DQUOTE </w:t>
      </w:r>
      <w:r w:rsidRPr="000A0A5F">
        <w:t>date-time DQUOTE</w:t>
      </w:r>
    </w:p>
    <w:p w14:paraId="1E7E624B" w14:textId="77777777" w:rsidR="009805D1" w:rsidRPr="000A0A5F" w:rsidRDefault="009805D1" w:rsidP="009805D1">
      <w:r w:rsidRPr="000A0A5F">
        <w:t xml:space="preserve">Mandatory parameter. The date-time type is specified in IETF RFC 5322 [66] and clause 7.1.1.1 of </w:t>
      </w:r>
      <w:r w:rsidRPr="000A0A5F">
        <w:rPr>
          <w:lang w:eastAsia="zh-CN"/>
        </w:rPr>
        <w:t>IETF RFC 9110 [17]</w:t>
      </w:r>
      <w:r w:rsidRPr="000A0A5F">
        <w:t>. It indicates the timestamp at which the overload control information was generated.</w:t>
      </w:r>
    </w:p>
    <w:p w14:paraId="718DA89E" w14:textId="77777777" w:rsidR="009805D1" w:rsidRPr="000A0A5F" w:rsidRDefault="009805D1" w:rsidP="009805D1">
      <w:pPr>
        <w:pStyle w:val="B10"/>
      </w:pPr>
      <w:r w:rsidRPr="000A0A5F">
        <w:t>validityPeriod =</w:t>
      </w:r>
      <w:r w:rsidRPr="000A0A5F">
        <w:tab/>
        <w:t>"Period-of-Validity:"</w:t>
      </w:r>
      <w:r w:rsidRPr="000A0A5F">
        <w:rPr>
          <w:lang w:eastAsia="zh-CN"/>
        </w:rPr>
        <w:t xml:space="preserve"> RWS 1*DIGIT "s"</w:t>
      </w:r>
    </w:p>
    <w:p w14:paraId="628A9947" w14:textId="77777777" w:rsidR="00C03825" w:rsidRPr="000A0A5F" w:rsidRDefault="00C03825" w:rsidP="00C03825">
      <w:r w:rsidRPr="000A0A5F">
        <w:t>Mandatory parameter. Period of validity is a timer that is measured in seconds. Once the timer expires, the OCI becomes invalid.</w:t>
      </w:r>
    </w:p>
    <w:p w14:paraId="7A271793" w14:textId="77777777" w:rsidR="00C03825" w:rsidRPr="000A0A5F" w:rsidRDefault="00C03825" w:rsidP="00C03825">
      <w:pPr>
        <w:pStyle w:val="B10"/>
        <w:rPr>
          <w:lang w:eastAsia="zh-CN"/>
        </w:rPr>
      </w:pPr>
      <w:r w:rsidRPr="000A0A5F">
        <w:rPr>
          <w:lang w:eastAsia="zh-CN"/>
        </w:rPr>
        <w:t>olcMetric =</w:t>
      </w:r>
      <w:r w:rsidRPr="000A0A5F">
        <w:rPr>
          <w:lang w:eastAsia="zh-CN"/>
        </w:rPr>
        <w:tab/>
        <w:t>"Overload-Reduction-Metric:" RWS (DIGIT / %x31-39 DIGIT / "100") "%"</w:t>
      </w:r>
    </w:p>
    <w:p w14:paraId="48C059FD" w14:textId="77777777" w:rsidR="00C03825" w:rsidRPr="000A0A5F" w:rsidRDefault="00C03825" w:rsidP="00C03825">
      <w:r w:rsidRPr="000A0A5F">
        <w:t>Mandatory parameter. Overload-Reduction-Metric up to 3 digits long decimal string and the value range shall be from 0 to 100.</w:t>
      </w:r>
    </w:p>
    <w:p w14:paraId="164914DB" w14:textId="77777777" w:rsidR="00C03825" w:rsidRPr="000A0A5F" w:rsidRDefault="00C03825" w:rsidP="00C03825">
      <w:pPr>
        <w:pStyle w:val="EX"/>
        <w:rPr>
          <w:lang w:eastAsia="zh-CN"/>
        </w:rPr>
      </w:pPr>
      <w:r w:rsidRPr="000A0A5F">
        <w:rPr>
          <w:lang w:eastAsia="zh-CN"/>
        </w:rPr>
        <w:t>EXAMPLE:</w:t>
      </w:r>
      <w:r w:rsidRPr="000A0A5F">
        <w:rPr>
          <w:lang w:eastAsia="zh-CN"/>
        </w:rPr>
        <w:tab/>
        <w:t>Overload Control Information:</w:t>
      </w:r>
    </w:p>
    <w:p w14:paraId="0CB1D626" w14:textId="77777777" w:rsidR="00C03825" w:rsidRPr="000A0A5F" w:rsidRDefault="00C03825" w:rsidP="00C03825">
      <w:pPr>
        <w:pStyle w:val="EX"/>
        <w:ind w:firstLine="0"/>
        <w:rPr>
          <w:lang w:eastAsia="zh-CN"/>
        </w:rPr>
      </w:pPr>
      <w:r w:rsidRPr="000A0A5F">
        <w:rPr>
          <w:lang w:eastAsia="zh-CN"/>
        </w:rPr>
        <w:t xml:space="preserve">Nbi-Api-Oci: Timestamp: "Tue, 04 Feb 2021 08:50:28 GMT"; </w:t>
      </w:r>
      <w:r w:rsidRPr="000A0A5F">
        <w:t>Period-of-Validity:</w:t>
      </w:r>
      <w:r w:rsidRPr="000A0A5F">
        <w:rPr>
          <w:lang w:eastAsia="zh-CN"/>
        </w:rPr>
        <w:t xml:space="preserve"> 90s; Overload-Reduction-Metric: 25%</w:t>
      </w:r>
    </w:p>
    <w:p w14:paraId="1D713950" w14:textId="77777777" w:rsidR="00CB0DD7" w:rsidRPr="000A0A5F" w:rsidRDefault="00CB0DD7">
      <w:pPr>
        <w:pStyle w:val="Heading3"/>
      </w:pPr>
      <w:bookmarkStart w:id="1682" w:name="_Toc105674322"/>
      <w:bookmarkStart w:id="1683" w:name="_Toc130502359"/>
      <w:bookmarkStart w:id="1684" w:name="_Toc153625138"/>
      <w:bookmarkStart w:id="1685" w:name="_Toc170114283"/>
      <w:r w:rsidRPr="000A0A5F">
        <w:rPr>
          <w:rFonts w:hint="eastAsia"/>
        </w:rPr>
        <w:t>5.2.9</w:t>
      </w:r>
      <w:r w:rsidRPr="000A0A5F">
        <w:rPr>
          <w:rFonts w:hint="eastAsia"/>
          <w:lang w:eastAsia="zh-CN"/>
        </w:rPr>
        <w:tab/>
      </w:r>
      <w:r w:rsidRPr="000A0A5F">
        <w:t>Conventions for Open API specification files</w:t>
      </w:r>
      <w:bookmarkEnd w:id="1644"/>
      <w:bookmarkEnd w:id="1645"/>
      <w:bookmarkEnd w:id="1646"/>
      <w:bookmarkEnd w:id="1647"/>
      <w:bookmarkEnd w:id="1648"/>
      <w:bookmarkEnd w:id="1649"/>
      <w:bookmarkEnd w:id="1679"/>
      <w:bookmarkEnd w:id="1680"/>
      <w:bookmarkEnd w:id="1681"/>
      <w:bookmarkEnd w:id="1682"/>
      <w:bookmarkEnd w:id="1683"/>
      <w:bookmarkEnd w:id="1684"/>
      <w:bookmarkEnd w:id="1685"/>
    </w:p>
    <w:p w14:paraId="1BB06CCF" w14:textId="77777777" w:rsidR="00CB0DD7" w:rsidRPr="000A0A5F" w:rsidRDefault="00CB0DD7">
      <w:pPr>
        <w:pStyle w:val="Heading4"/>
        <w:rPr>
          <w:lang w:eastAsia="zh-CN"/>
        </w:rPr>
      </w:pPr>
      <w:bookmarkStart w:id="1686" w:name="_Toc11247292"/>
      <w:bookmarkStart w:id="1687" w:name="_Toc27044412"/>
      <w:bookmarkStart w:id="1688" w:name="_Toc36033454"/>
      <w:bookmarkStart w:id="1689" w:name="_Toc45131586"/>
      <w:bookmarkStart w:id="1690" w:name="_Toc49775871"/>
      <w:bookmarkStart w:id="1691" w:name="_Toc51746791"/>
      <w:bookmarkStart w:id="1692" w:name="_Toc66360334"/>
      <w:bookmarkStart w:id="1693" w:name="_Toc68104839"/>
      <w:bookmarkStart w:id="1694" w:name="_Toc74755468"/>
      <w:bookmarkStart w:id="1695" w:name="_Toc105674323"/>
      <w:bookmarkStart w:id="1696" w:name="_Toc130502360"/>
      <w:bookmarkStart w:id="1697" w:name="_Toc153625139"/>
      <w:bookmarkStart w:id="1698" w:name="_Toc170114284"/>
      <w:r w:rsidRPr="000A0A5F">
        <w:rPr>
          <w:lang w:eastAsia="zh-CN"/>
        </w:rPr>
        <w:t>5.2.9.1</w:t>
      </w:r>
      <w:r w:rsidRPr="000A0A5F">
        <w:rPr>
          <w:lang w:eastAsia="zh-CN"/>
        </w:rPr>
        <w:tab/>
        <w:t>General</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p>
    <w:p w14:paraId="5A4B0442" w14:textId="77777777" w:rsidR="00CB0DD7" w:rsidRPr="000A0A5F" w:rsidRDefault="00CB0DD7">
      <w:pPr>
        <w:rPr>
          <w:lang w:eastAsia="zh-CN"/>
        </w:rPr>
      </w:pPr>
      <w:r w:rsidRPr="000A0A5F">
        <w:t>T8 Open API specification files shall comply with the OpenAPI specification [27] and with the present clause.</w:t>
      </w:r>
    </w:p>
    <w:p w14:paraId="0AEF47A0" w14:textId="77777777" w:rsidR="00CB0DD7" w:rsidRPr="000A0A5F" w:rsidRDefault="00CB0DD7">
      <w:r w:rsidRPr="000A0A5F">
        <w:t>Each API shall be described in one Open API specification file. In addition, 3GPP specifications may contain Open API specification file with common data types.</w:t>
      </w:r>
    </w:p>
    <w:p w14:paraId="189B6AF7" w14:textId="77777777" w:rsidR="00CB0DD7" w:rsidRPr="000A0A5F" w:rsidRDefault="00CB0DD7">
      <w:pPr>
        <w:spacing w:after="120"/>
      </w:pPr>
      <w:r w:rsidRPr="000A0A5F">
        <w:t>For the purpose of referencing (see clause 5.2.9.6), it is assumed that each Open API specification file contained in a 3GPP specification is stored as separate physical, that all Open API specification files are stored in the same directory on the local server, and that the files are named according to the conventions in clause 5.2.9.6.</w:t>
      </w:r>
    </w:p>
    <w:p w14:paraId="1D635528" w14:textId="77777777" w:rsidR="00CB0DD7" w:rsidRPr="000A0A5F" w:rsidRDefault="00CB0DD7">
      <w:pPr>
        <w:pStyle w:val="Heading4"/>
        <w:rPr>
          <w:lang w:eastAsia="zh-CN"/>
        </w:rPr>
      </w:pPr>
      <w:bookmarkStart w:id="1699" w:name="_Toc11247293"/>
      <w:bookmarkStart w:id="1700" w:name="_Toc27044413"/>
      <w:bookmarkStart w:id="1701" w:name="_Toc36033455"/>
      <w:bookmarkStart w:id="1702" w:name="_Toc45131587"/>
      <w:bookmarkStart w:id="1703" w:name="_Toc49775872"/>
      <w:bookmarkStart w:id="1704" w:name="_Toc51746792"/>
      <w:bookmarkStart w:id="1705" w:name="_Toc66360335"/>
      <w:bookmarkStart w:id="1706" w:name="_Toc68104840"/>
      <w:bookmarkStart w:id="1707" w:name="_Toc74755469"/>
      <w:bookmarkStart w:id="1708" w:name="_Toc105674324"/>
      <w:bookmarkStart w:id="1709" w:name="_Toc130502361"/>
      <w:bookmarkStart w:id="1710" w:name="_Toc153625140"/>
      <w:bookmarkStart w:id="1711" w:name="_Toc170114285"/>
      <w:r w:rsidRPr="000A0A5F">
        <w:rPr>
          <w:lang w:eastAsia="zh-CN"/>
        </w:rPr>
        <w:t>5.2.9.2</w:t>
      </w:r>
      <w:r w:rsidRPr="000A0A5F">
        <w:rPr>
          <w:lang w:eastAsia="zh-CN"/>
        </w:rPr>
        <w:tab/>
        <w:t>Formatting of OpenAPI files</w:t>
      </w:r>
      <w:bookmarkEnd w:id="1699"/>
      <w:bookmarkEnd w:id="1700"/>
      <w:bookmarkEnd w:id="1701"/>
      <w:bookmarkEnd w:id="1702"/>
      <w:bookmarkEnd w:id="1703"/>
      <w:bookmarkEnd w:id="1704"/>
      <w:bookmarkEnd w:id="1705"/>
      <w:bookmarkEnd w:id="1706"/>
      <w:bookmarkEnd w:id="1707"/>
      <w:bookmarkEnd w:id="1708"/>
      <w:bookmarkEnd w:id="1709"/>
      <w:bookmarkEnd w:id="1710"/>
      <w:bookmarkEnd w:id="1711"/>
    </w:p>
    <w:p w14:paraId="06C6A7B1" w14:textId="77777777" w:rsidR="00CB0DD7" w:rsidRPr="000A0A5F" w:rsidRDefault="00CB0DD7">
      <w:r w:rsidRPr="000A0A5F">
        <w:t>The following guidelines shall be used when documenting OpenAPI files:</w:t>
      </w:r>
    </w:p>
    <w:p w14:paraId="0E1BE1B5" w14:textId="77777777" w:rsidR="00CB0DD7" w:rsidRPr="000A0A5F" w:rsidRDefault="00CB0DD7">
      <w:pPr>
        <w:pStyle w:val="B10"/>
      </w:pPr>
      <w:r w:rsidRPr="000A0A5F">
        <w:t>-</w:t>
      </w:r>
      <w:r w:rsidRPr="000A0A5F">
        <w:tab/>
        <w:t>OpenAPI specifications shall be documented using YAML format (see YAML 1.2 [41]). For specific restrictions on the usage of YAML in OpenAPI, see OpenAPI Specification [27].</w:t>
      </w:r>
    </w:p>
    <w:p w14:paraId="5EAE9D44" w14:textId="77777777" w:rsidR="00CB0DD7" w:rsidRPr="000A0A5F" w:rsidRDefault="00CB0DD7">
      <w:pPr>
        <w:pStyle w:val="B10"/>
      </w:pPr>
      <w:r w:rsidRPr="000A0A5F">
        <w:t>-</w:t>
      </w:r>
      <w:r w:rsidRPr="000A0A5F">
        <w:tab/>
        <w:t>The style used for the specification shall be "PL" (Programming Language).</w:t>
      </w:r>
    </w:p>
    <w:p w14:paraId="6BD4229A" w14:textId="77777777" w:rsidR="00CB0DD7" w:rsidRPr="000A0A5F" w:rsidRDefault="00CB0DD7">
      <w:pPr>
        <w:pStyle w:val="B10"/>
      </w:pPr>
      <w:r w:rsidRPr="000A0A5F">
        <w:t>-</w:t>
      </w:r>
      <w:r w:rsidRPr="000A0A5F">
        <w:tab/>
        <w:t>The different scopes in the YAML data structures representing collections (objects, arrays…) shall use an indentation of two white spaces.</w:t>
      </w:r>
    </w:p>
    <w:p w14:paraId="4440532C" w14:textId="77777777" w:rsidR="00CB0DD7" w:rsidRPr="000A0A5F" w:rsidRDefault="00CB0DD7">
      <w:pPr>
        <w:pStyle w:val="B10"/>
        <w:spacing w:after="120"/>
      </w:pPr>
      <w:r w:rsidRPr="000A0A5F">
        <w:t>-</w:t>
      </w:r>
      <w:r w:rsidRPr="000A0A5F">
        <w:tab/>
        <w:t>Comments may be added by following the standard YAML syntax ("#").</w:t>
      </w:r>
    </w:p>
    <w:p w14:paraId="72C3A81B" w14:textId="77777777" w:rsidR="00CB0DD7" w:rsidRPr="000A0A5F" w:rsidRDefault="00CB0DD7">
      <w:pPr>
        <w:pStyle w:val="B10"/>
      </w:pPr>
      <w:r w:rsidRPr="000A0A5F">
        <w:t>-</w:t>
      </w:r>
      <w:r w:rsidRPr="000A0A5F">
        <w:tab/>
        <w:t>Tabs shall not be used in OpenAPI specification files (e.g. within description fields).</w:t>
      </w:r>
    </w:p>
    <w:p w14:paraId="57150DF1" w14:textId="77777777" w:rsidR="00CB0DD7" w:rsidRPr="000A0A5F" w:rsidRDefault="00CB0DD7">
      <w:pPr>
        <w:pStyle w:val="B10"/>
      </w:pPr>
      <w:r w:rsidRPr="000A0A5F">
        <w:t>-</w:t>
      </w:r>
      <w:r w:rsidRPr="000A0A5F">
        <w:tab/>
        <w:t>"Unbreakable" spaces (UTF-8 'NO-BREAK SPACE' (U+00A0)) shall not be used in OpenAPI specification files (e.g. within description fields). Only "normal" spaces (UTF-8 'SPACE' (U+0020)) shall be allowed.</w:t>
      </w:r>
    </w:p>
    <w:p w14:paraId="5DC4B363" w14:textId="77777777" w:rsidR="00CB0DD7" w:rsidRPr="000A0A5F" w:rsidRDefault="00CB0DD7">
      <w:pPr>
        <w:pStyle w:val="B10"/>
      </w:pPr>
      <w:r w:rsidRPr="000A0A5F">
        <w:t>-</w:t>
      </w:r>
      <w:r w:rsidRPr="000A0A5F">
        <w:tab/>
        <w:t>Trailing spaces (i.e. white spaces at the end of a line) should not be used in OpenAPI specification files.</w:t>
      </w:r>
    </w:p>
    <w:p w14:paraId="5E22B8D3" w14:textId="77777777" w:rsidR="00CB0DD7" w:rsidRPr="000A0A5F" w:rsidRDefault="00CB0DD7">
      <w:pPr>
        <w:pStyle w:val="Heading4"/>
        <w:rPr>
          <w:lang w:eastAsia="zh-CN"/>
        </w:rPr>
      </w:pPr>
      <w:bookmarkStart w:id="1712" w:name="_Toc11247294"/>
      <w:bookmarkStart w:id="1713" w:name="_Toc27044414"/>
      <w:bookmarkStart w:id="1714" w:name="_Toc36033456"/>
      <w:bookmarkStart w:id="1715" w:name="_Toc45131588"/>
      <w:bookmarkStart w:id="1716" w:name="_Toc49775873"/>
      <w:bookmarkStart w:id="1717" w:name="_Toc51746793"/>
      <w:bookmarkStart w:id="1718" w:name="_Toc66360336"/>
      <w:bookmarkStart w:id="1719" w:name="_Toc68104841"/>
      <w:bookmarkStart w:id="1720" w:name="_Toc74755470"/>
      <w:bookmarkStart w:id="1721" w:name="_Toc105674325"/>
      <w:bookmarkStart w:id="1722" w:name="_Toc130502362"/>
      <w:bookmarkStart w:id="1723" w:name="_Toc153625141"/>
      <w:bookmarkStart w:id="1724" w:name="_Toc170114286"/>
      <w:r w:rsidRPr="000A0A5F">
        <w:rPr>
          <w:lang w:eastAsia="zh-CN"/>
        </w:rPr>
        <w:t>5.2.9.3</w:t>
      </w:r>
      <w:r w:rsidRPr="000A0A5F">
        <w:rPr>
          <w:lang w:eastAsia="zh-CN"/>
        </w:rPr>
        <w:tab/>
      </w:r>
      <w:r w:rsidRPr="000A0A5F">
        <w:rPr>
          <w:rFonts w:hint="eastAsia"/>
          <w:lang w:eastAsia="zh-CN"/>
        </w:rPr>
        <w:t>Structured data types</w:t>
      </w:r>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14:paraId="75196B03" w14:textId="77777777" w:rsidR="00CB0DD7" w:rsidRPr="000A0A5F" w:rsidRDefault="00CB0DD7">
      <w:r w:rsidRPr="000A0A5F">
        <w:rPr>
          <w:lang w:eastAsia="zh-CN"/>
        </w:rPr>
        <w:t xml:space="preserve">The </w:t>
      </w:r>
      <w:r w:rsidRPr="000A0A5F">
        <w:t>OpenAPI file shall contain a definition in the components/schemas section defining a schema with the name of the structured data type as key.</w:t>
      </w:r>
    </w:p>
    <w:p w14:paraId="6B2B55A9" w14:textId="77777777" w:rsidR="00CB0DD7" w:rsidRPr="000A0A5F" w:rsidRDefault="00CB0DD7">
      <w:r w:rsidRPr="000A0A5F">
        <w:t>The schema shall contain:</w:t>
      </w:r>
    </w:p>
    <w:p w14:paraId="78823318" w14:textId="77777777" w:rsidR="00CB0DD7" w:rsidRPr="000A0A5F" w:rsidRDefault="00CB0DD7">
      <w:pPr>
        <w:pStyle w:val="B10"/>
      </w:pPr>
      <w:r w:rsidRPr="000A0A5F">
        <w:t>-</w:t>
      </w:r>
      <w:r w:rsidRPr="000A0A5F">
        <w:tab/>
        <w:t>"type: object";</w:t>
      </w:r>
    </w:p>
    <w:p w14:paraId="35EF25EB" w14:textId="77777777" w:rsidR="00CB0DD7" w:rsidRPr="000A0A5F" w:rsidRDefault="00CB0DD7">
      <w:pPr>
        <w:pStyle w:val="B10"/>
      </w:pPr>
      <w:r w:rsidRPr="000A0A5F">
        <w:t>-</w:t>
      </w:r>
      <w:r w:rsidRPr="000A0A5F">
        <w:tab/>
        <w:t xml:space="preserve">"description: </w:t>
      </w:r>
      <w:r w:rsidRPr="000A0A5F">
        <w:rPr>
          <w:i/>
        </w:rPr>
        <w:t>&lt;description&gt;</w:t>
      </w:r>
      <w:r w:rsidRPr="000A0A5F">
        <w:t xml:space="preserve">", where </w:t>
      </w:r>
      <w:r w:rsidRPr="000A0A5F">
        <w:rPr>
          <w:i/>
        </w:rPr>
        <w:t>&lt;description&gt;</w:t>
      </w:r>
      <w:r w:rsidRPr="000A0A5F">
        <w:t xml:space="preserve"> is the description of the data type in the table defining the structured data type. The "description" attribute should be provided for all data types, specially if they are frequently reused from the same or other OpenAPI specification files; the "description" attribute shall always be provided for data types defined as maps, with a clear indication of the values (strings) used as key of the map;</w:t>
      </w:r>
    </w:p>
    <w:p w14:paraId="328E6823" w14:textId="77777777" w:rsidR="00CB0DD7" w:rsidRPr="000A0A5F" w:rsidRDefault="00CB0DD7">
      <w:pPr>
        <w:pStyle w:val="B10"/>
      </w:pPr>
      <w:r w:rsidRPr="000A0A5F">
        <w:t>-</w:t>
      </w:r>
      <w:r w:rsidRPr="000A0A5F">
        <w:tab/>
        <w:t>if any attributes in the structured data type are marked as mandatory via a minimum cardinality greater than "0", a "required" keyword listing those attributes; and</w:t>
      </w:r>
    </w:p>
    <w:p w14:paraId="1C3DD04C" w14:textId="77777777" w:rsidR="00CB0DD7" w:rsidRPr="000A0A5F" w:rsidRDefault="00CB0DD7">
      <w:pPr>
        <w:pStyle w:val="B10"/>
      </w:pPr>
      <w:r w:rsidRPr="000A0A5F">
        <w:t>-</w:t>
      </w:r>
      <w:r w:rsidRPr="000A0A5F">
        <w:tab/>
        <w:t>a "properties" keyword containing for each attribute in the structured data type an entry with the attribute name as key and:</w:t>
      </w:r>
    </w:p>
    <w:p w14:paraId="0A6CB553" w14:textId="77777777" w:rsidR="00CB0DD7" w:rsidRPr="000A0A5F" w:rsidRDefault="00CB0DD7">
      <w:pPr>
        <w:pStyle w:val="B2"/>
      </w:pPr>
      <w:r w:rsidRPr="000A0A5F">
        <w:t>1.</w:t>
      </w:r>
      <w:r w:rsidRPr="000A0A5F">
        <w:tab/>
        <w:t>if the data type is "</w:t>
      </w:r>
      <w:r w:rsidRPr="000A0A5F">
        <w:rPr>
          <w:i/>
        </w:rPr>
        <w:t>&lt;type&gt;</w:t>
      </w:r>
      <w:r w:rsidRPr="000A0A5F">
        <w:t>":</w:t>
      </w:r>
    </w:p>
    <w:p w14:paraId="0774F019" w14:textId="77777777" w:rsidR="00CB0DD7" w:rsidRPr="000A0A5F" w:rsidRDefault="00CB0DD7">
      <w:pPr>
        <w:pStyle w:val="B3"/>
      </w:pPr>
      <w:r w:rsidRPr="000A0A5F">
        <w:t>a.</w:t>
      </w:r>
      <w:r w:rsidRPr="000A0A5F">
        <w:tab/>
        <w:t xml:space="preserve">if the data type of the attribute is "string", "number", "integer", or "boolean", a type definition using that data type as value ("type: </w:t>
      </w:r>
      <w:r w:rsidRPr="000A0A5F">
        <w:rPr>
          <w:i/>
        </w:rPr>
        <w:t>&lt;data type&gt;</w:t>
      </w:r>
      <w:r w:rsidRPr="000A0A5F">
        <w:t>"); or</w:t>
      </w:r>
    </w:p>
    <w:p w14:paraId="2C2B9260" w14:textId="77777777" w:rsidR="00CB0DD7" w:rsidRPr="000A0A5F" w:rsidRDefault="00CB0DD7">
      <w:pPr>
        <w:pStyle w:val="B3"/>
      </w:pPr>
      <w:r w:rsidRPr="000A0A5F">
        <w:t>b.</w:t>
      </w:r>
      <w:r w:rsidRPr="000A0A5F">
        <w:tab/>
        <w:t xml:space="preserve">otherwise a reference to the data type schema for the data type </w:t>
      </w:r>
      <w:r w:rsidRPr="000A0A5F">
        <w:rPr>
          <w:i/>
        </w:rPr>
        <w:t>&lt;data type&gt;</w:t>
      </w:r>
      <w:r w:rsidRPr="000A0A5F">
        <w:t xml:space="preserve"> of the attribute, i.e. "$ref: '#/components/schemas/</w:t>
      </w:r>
      <w:r w:rsidRPr="000A0A5F">
        <w:rPr>
          <w:i/>
        </w:rPr>
        <w:t>&lt;data type&gt;</w:t>
      </w:r>
      <w:r w:rsidRPr="000A0A5F">
        <w:t>'" if that data type schema is contained in the same OpenAPI file and "$ref: '</w:t>
      </w:r>
      <w:r w:rsidRPr="000A0A5F">
        <w:rPr>
          <w:i/>
        </w:rPr>
        <w:t>&lt;filename&gt;</w:t>
      </w:r>
      <w:r w:rsidRPr="000A0A5F">
        <w:t>#/components/schemas/</w:t>
      </w:r>
      <w:r w:rsidRPr="000A0A5F">
        <w:rPr>
          <w:i/>
        </w:rPr>
        <w:t>&lt;data type&gt;</w:t>
      </w:r>
      <w:r w:rsidRPr="000A0A5F">
        <w:t xml:space="preserve">'" if that data type schema is contained in file </w:t>
      </w:r>
      <w:r w:rsidRPr="000A0A5F">
        <w:rPr>
          <w:i/>
        </w:rPr>
        <w:t>&lt;filename&gt;</w:t>
      </w:r>
      <w:r w:rsidRPr="000A0A5F">
        <w:t xml:space="preserve"> in the same directory on the same server;</w:t>
      </w:r>
    </w:p>
    <w:p w14:paraId="1E9B358F" w14:textId="77777777" w:rsidR="00CB0DD7" w:rsidRPr="000A0A5F" w:rsidRDefault="00CB0DD7">
      <w:pPr>
        <w:pStyle w:val="B2"/>
      </w:pPr>
      <w:r w:rsidRPr="000A0A5F">
        <w:t>2.</w:t>
      </w:r>
      <w:r w:rsidRPr="000A0A5F">
        <w:tab/>
        <w:t>if the data type is "array</w:t>
      </w:r>
      <w:r w:rsidRPr="000A0A5F">
        <w:rPr>
          <w:i/>
        </w:rPr>
        <w:t>(&lt;type&gt;</w:t>
      </w:r>
      <w:r w:rsidRPr="000A0A5F">
        <w:t>)":</w:t>
      </w:r>
    </w:p>
    <w:p w14:paraId="436269C5" w14:textId="77777777" w:rsidR="00CB0DD7" w:rsidRPr="000A0A5F" w:rsidRDefault="00CB0DD7">
      <w:pPr>
        <w:pStyle w:val="B3"/>
      </w:pPr>
      <w:r w:rsidRPr="000A0A5F">
        <w:t>a.</w:t>
      </w:r>
      <w:r w:rsidRPr="000A0A5F">
        <w:tab/>
        <w:t>a type definition "type: array";</w:t>
      </w:r>
    </w:p>
    <w:p w14:paraId="31807499" w14:textId="77777777" w:rsidR="00CB0DD7" w:rsidRPr="000A0A5F" w:rsidRDefault="00CB0DD7">
      <w:pPr>
        <w:pStyle w:val="B3"/>
      </w:pPr>
      <w:r w:rsidRPr="000A0A5F">
        <w:t>b.</w:t>
      </w:r>
      <w:r w:rsidRPr="000A0A5F">
        <w:tab/>
        <w:t>an "items:" definition containing:</w:t>
      </w:r>
    </w:p>
    <w:p w14:paraId="2805D6BE" w14:textId="77777777" w:rsidR="00CB0DD7" w:rsidRPr="000A0A5F" w:rsidRDefault="00CB0DD7">
      <w:pPr>
        <w:pStyle w:val="B4"/>
      </w:pPr>
      <w:r w:rsidRPr="000A0A5F">
        <w:t>i).</w:t>
      </w:r>
      <w:r w:rsidRPr="000A0A5F">
        <w:tab/>
        <w:t xml:space="preserve">if the data type of the attribute is "string", "number", "integer", or "boolean", a type definition using that data type as value ("type: </w:t>
      </w:r>
      <w:r w:rsidRPr="000A0A5F">
        <w:rPr>
          <w:i/>
        </w:rPr>
        <w:t>&lt;data type&gt;</w:t>
      </w:r>
      <w:r w:rsidRPr="000A0A5F">
        <w:t>"); or</w:t>
      </w:r>
    </w:p>
    <w:p w14:paraId="030C039B" w14:textId="77777777" w:rsidR="00CB0DD7" w:rsidRPr="000A0A5F" w:rsidRDefault="00CB0DD7">
      <w:pPr>
        <w:pStyle w:val="B4"/>
      </w:pPr>
      <w:r w:rsidRPr="000A0A5F">
        <w:t>ii).</w:t>
      </w:r>
      <w:r w:rsidRPr="000A0A5F">
        <w:tab/>
        <w:t xml:space="preserve">otherwise a reference to the data type schema for the data type </w:t>
      </w:r>
      <w:r w:rsidRPr="000A0A5F">
        <w:rPr>
          <w:i/>
        </w:rPr>
        <w:t>&lt;data type&gt;</w:t>
      </w:r>
      <w:r w:rsidRPr="000A0A5F">
        <w:t xml:space="preserve"> of the attribute, i.e. "$ref: '#/components/schemas/</w:t>
      </w:r>
      <w:r w:rsidRPr="000A0A5F">
        <w:rPr>
          <w:i/>
        </w:rPr>
        <w:t>&lt;data type&gt;</w:t>
      </w:r>
      <w:r w:rsidRPr="000A0A5F">
        <w:t>'" if that data type schema is contained in the same OpenAPI file and "$ref: '</w:t>
      </w:r>
      <w:r w:rsidRPr="000A0A5F">
        <w:rPr>
          <w:i/>
        </w:rPr>
        <w:t>&lt;filename&gt;</w:t>
      </w:r>
      <w:r w:rsidRPr="000A0A5F">
        <w:t>#/components/schemas/</w:t>
      </w:r>
      <w:r w:rsidRPr="000A0A5F">
        <w:rPr>
          <w:i/>
        </w:rPr>
        <w:t>&lt;data type&gt;</w:t>
      </w:r>
      <w:r w:rsidRPr="000A0A5F">
        <w:t xml:space="preserve">'" if that data type schema is contained in file </w:t>
      </w:r>
      <w:r w:rsidRPr="000A0A5F">
        <w:rPr>
          <w:i/>
        </w:rPr>
        <w:t>&lt;filename&gt;</w:t>
      </w:r>
      <w:r w:rsidRPr="000A0A5F">
        <w:t xml:space="preserve"> in the same directory on the same server;</w:t>
      </w:r>
    </w:p>
    <w:p w14:paraId="7EF2F6D8" w14:textId="77777777" w:rsidR="00CB0DD7" w:rsidRPr="000A0A5F" w:rsidRDefault="00CB0DD7">
      <w:pPr>
        <w:pStyle w:val="B3"/>
      </w:pPr>
      <w:r w:rsidRPr="000A0A5F">
        <w:t>c.</w:t>
      </w:r>
      <w:r w:rsidRPr="000A0A5F">
        <w:tab/>
        <w:t xml:space="preserve">if the cardinality contained an integer value </w:t>
      </w:r>
      <w:r w:rsidRPr="000A0A5F">
        <w:rPr>
          <w:i/>
        </w:rPr>
        <w:t>&lt;m&gt;</w:t>
      </w:r>
      <w:r w:rsidRPr="000A0A5F">
        <w:t xml:space="preserve"> as lower boundary, "minItems: </w:t>
      </w:r>
      <w:r w:rsidRPr="000A0A5F">
        <w:rPr>
          <w:i/>
        </w:rPr>
        <w:t>&lt;m&gt;</w:t>
      </w:r>
      <w:r w:rsidRPr="000A0A5F">
        <w:t>"; and</w:t>
      </w:r>
    </w:p>
    <w:p w14:paraId="49F4BCC0" w14:textId="77777777" w:rsidR="00CB0DD7" w:rsidRPr="000A0A5F" w:rsidRDefault="00CB0DD7">
      <w:pPr>
        <w:pStyle w:val="B3"/>
      </w:pPr>
      <w:r w:rsidRPr="000A0A5F">
        <w:t>d.</w:t>
      </w:r>
      <w:r w:rsidRPr="000A0A5F">
        <w:tab/>
        <w:t xml:space="preserve">if the cardinality contained an integer value </w:t>
      </w:r>
      <w:r w:rsidRPr="000A0A5F">
        <w:rPr>
          <w:i/>
        </w:rPr>
        <w:t>&lt;n&gt;</w:t>
      </w:r>
      <w:r w:rsidRPr="000A0A5F">
        <w:t xml:space="preserve"> as upper boundary, "maxItems: </w:t>
      </w:r>
      <w:r w:rsidRPr="000A0A5F">
        <w:rPr>
          <w:i/>
        </w:rPr>
        <w:t>&lt;n&gt;</w:t>
      </w:r>
      <w:r w:rsidRPr="000A0A5F">
        <w:t xml:space="preserve">"; </w:t>
      </w:r>
    </w:p>
    <w:p w14:paraId="4CF9DB1B" w14:textId="77777777" w:rsidR="00CB0DD7" w:rsidRPr="000A0A5F" w:rsidRDefault="00CB0DD7">
      <w:pPr>
        <w:pStyle w:val="B2"/>
      </w:pPr>
      <w:r w:rsidRPr="000A0A5F">
        <w:t>3.</w:t>
      </w:r>
      <w:r w:rsidRPr="000A0A5F">
        <w:tab/>
        <w:t>if the data type is "map</w:t>
      </w:r>
      <w:r w:rsidRPr="000A0A5F">
        <w:rPr>
          <w:i/>
        </w:rPr>
        <w:t>(&lt;type&gt;</w:t>
      </w:r>
      <w:r w:rsidRPr="000A0A5F">
        <w:t>)":</w:t>
      </w:r>
    </w:p>
    <w:p w14:paraId="28576DFB" w14:textId="77777777" w:rsidR="00CB0DD7" w:rsidRPr="000A0A5F" w:rsidRDefault="00CB0DD7">
      <w:pPr>
        <w:pStyle w:val="B3"/>
      </w:pPr>
      <w:r w:rsidRPr="000A0A5F">
        <w:t>a.</w:t>
      </w:r>
      <w:r w:rsidRPr="000A0A5F">
        <w:tab/>
        <w:t>a type definition "type: object";</w:t>
      </w:r>
    </w:p>
    <w:p w14:paraId="3D23017D" w14:textId="77777777" w:rsidR="00CB0DD7" w:rsidRPr="000A0A5F" w:rsidRDefault="00CB0DD7">
      <w:pPr>
        <w:pStyle w:val="B3"/>
      </w:pPr>
      <w:r w:rsidRPr="000A0A5F">
        <w:t>b.</w:t>
      </w:r>
      <w:r w:rsidRPr="000A0A5F">
        <w:tab/>
        <w:t>an "additionalProperties:" definition containing:</w:t>
      </w:r>
    </w:p>
    <w:p w14:paraId="02FCE0F2" w14:textId="77777777" w:rsidR="00CB0DD7" w:rsidRPr="000A0A5F" w:rsidRDefault="00CB0DD7">
      <w:pPr>
        <w:pStyle w:val="B4"/>
      </w:pPr>
      <w:r w:rsidRPr="000A0A5F">
        <w:t>i).</w:t>
      </w:r>
      <w:r w:rsidRPr="000A0A5F">
        <w:tab/>
        <w:t xml:space="preserve">if the data type of the attribute is "string", "number", "integer", or "boolean", a type definition using that data type as value ("type: </w:t>
      </w:r>
      <w:r w:rsidRPr="000A0A5F">
        <w:rPr>
          <w:i/>
        </w:rPr>
        <w:t>&lt;data type&gt;</w:t>
      </w:r>
      <w:r w:rsidRPr="000A0A5F">
        <w:t>"); or</w:t>
      </w:r>
    </w:p>
    <w:p w14:paraId="3A4E50CC" w14:textId="77777777" w:rsidR="00CB0DD7" w:rsidRPr="000A0A5F" w:rsidRDefault="00CB0DD7">
      <w:pPr>
        <w:pStyle w:val="B4"/>
      </w:pPr>
      <w:r w:rsidRPr="000A0A5F">
        <w:t>ii).</w:t>
      </w:r>
      <w:r w:rsidRPr="000A0A5F">
        <w:tab/>
        <w:t xml:space="preserve">otherwise a reference to the data type schema for the data type </w:t>
      </w:r>
      <w:r w:rsidRPr="000A0A5F">
        <w:rPr>
          <w:i/>
        </w:rPr>
        <w:t>&lt;data type&gt;</w:t>
      </w:r>
      <w:r w:rsidRPr="000A0A5F">
        <w:t xml:space="preserve"> of the attribute, i.e. "$ref: '#/components/schemas/</w:t>
      </w:r>
      <w:r w:rsidRPr="000A0A5F">
        <w:rPr>
          <w:i/>
        </w:rPr>
        <w:t>&lt;data type&gt;</w:t>
      </w:r>
      <w:r w:rsidRPr="000A0A5F">
        <w:t>'" if that data type schema is contained in the same OpenAPI file and "$ref: '</w:t>
      </w:r>
      <w:r w:rsidRPr="000A0A5F">
        <w:rPr>
          <w:i/>
        </w:rPr>
        <w:t>&lt;filename&gt;</w:t>
      </w:r>
      <w:r w:rsidRPr="000A0A5F">
        <w:t>#/components/schemas/</w:t>
      </w:r>
      <w:r w:rsidRPr="000A0A5F">
        <w:rPr>
          <w:i/>
        </w:rPr>
        <w:t>&lt;data type&gt;</w:t>
      </w:r>
      <w:r w:rsidRPr="000A0A5F">
        <w:t xml:space="preserve">'" if that data type schema is contained in file </w:t>
      </w:r>
      <w:r w:rsidRPr="000A0A5F">
        <w:rPr>
          <w:i/>
        </w:rPr>
        <w:t>&lt;filename&gt;</w:t>
      </w:r>
      <w:r w:rsidRPr="000A0A5F">
        <w:t xml:space="preserve"> in the same directory on the same server;</w:t>
      </w:r>
    </w:p>
    <w:p w14:paraId="697E7461" w14:textId="77777777" w:rsidR="00CB0DD7" w:rsidRPr="000A0A5F" w:rsidRDefault="00CB0DD7">
      <w:pPr>
        <w:pStyle w:val="B3"/>
      </w:pPr>
      <w:r w:rsidRPr="000A0A5F">
        <w:t>c.</w:t>
      </w:r>
      <w:r w:rsidRPr="000A0A5F">
        <w:tab/>
        <w:t xml:space="preserve">if the cardinality contained an integer value </w:t>
      </w:r>
      <w:r w:rsidRPr="000A0A5F">
        <w:rPr>
          <w:i/>
        </w:rPr>
        <w:t>&lt;m&gt;</w:t>
      </w:r>
      <w:r w:rsidRPr="000A0A5F">
        <w:t xml:space="preserve"> as lower boundary, "min Properties: </w:t>
      </w:r>
      <w:r w:rsidRPr="000A0A5F">
        <w:rPr>
          <w:i/>
        </w:rPr>
        <w:t>&lt;m&gt;</w:t>
      </w:r>
      <w:r w:rsidRPr="000A0A5F">
        <w:t>"; and</w:t>
      </w:r>
    </w:p>
    <w:p w14:paraId="3343AF04" w14:textId="77777777" w:rsidR="00CB0DD7" w:rsidRPr="000A0A5F" w:rsidRDefault="00CB0DD7">
      <w:pPr>
        <w:pStyle w:val="B3"/>
      </w:pPr>
      <w:r w:rsidRPr="000A0A5F">
        <w:t>d.</w:t>
      </w:r>
      <w:r w:rsidRPr="000A0A5F">
        <w:tab/>
        <w:t xml:space="preserve">if the cardinality contained an integer value </w:t>
      </w:r>
      <w:r w:rsidRPr="000A0A5F">
        <w:rPr>
          <w:i/>
        </w:rPr>
        <w:t>&lt;n&gt;</w:t>
      </w:r>
      <w:r w:rsidRPr="000A0A5F">
        <w:t xml:space="preserve"> as upper boundary, "max Properties: </w:t>
      </w:r>
      <w:r w:rsidRPr="000A0A5F">
        <w:rPr>
          <w:i/>
        </w:rPr>
        <w:t>&lt;n&gt;</w:t>
      </w:r>
      <w:r w:rsidRPr="000A0A5F">
        <w:t>"; and</w:t>
      </w:r>
    </w:p>
    <w:p w14:paraId="469DF702" w14:textId="77777777" w:rsidR="00CB0DD7" w:rsidRPr="000A0A5F" w:rsidRDefault="00CB0DD7">
      <w:pPr>
        <w:pStyle w:val="B2"/>
      </w:pPr>
      <w:r w:rsidRPr="000A0A5F">
        <w:t>4.</w:t>
      </w:r>
      <w:r w:rsidRPr="000A0A5F">
        <w:tab/>
        <w:t xml:space="preserve">"description: </w:t>
      </w:r>
      <w:r w:rsidRPr="000A0A5F">
        <w:rPr>
          <w:i/>
        </w:rPr>
        <w:t>&lt;description&gt;</w:t>
      </w:r>
      <w:r w:rsidRPr="000A0A5F">
        <w:t xml:space="preserve">", where </w:t>
      </w:r>
      <w:r w:rsidRPr="000A0A5F">
        <w:rPr>
          <w:i/>
        </w:rPr>
        <w:t>&lt;description&gt;</w:t>
      </w:r>
      <w:r w:rsidRPr="000A0A5F">
        <w:t xml:space="preserve"> is the description of the attribute in the table defining the structured data type; the "description" attribute shall always be provided for attributes defined as maps, with a clear indication of the values (strings) used as key of the map.</w:t>
      </w:r>
    </w:p>
    <w:p w14:paraId="3519D74D" w14:textId="77777777" w:rsidR="009548F7" w:rsidRDefault="009548F7" w:rsidP="009548F7">
      <w:pPr>
        <w:pStyle w:val="NO"/>
        <w:rPr>
          <w:lang w:val="en-US" w:eastAsia="zh-CN"/>
        </w:rPr>
      </w:pPr>
      <w:r w:rsidRPr="000A0A5F">
        <w:rPr>
          <w:rFonts w:hint="eastAsia"/>
          <w:lang w:val="en-US" w:eastAsia="zh-CN"/>
        </w:rPr>
        <w:t>NOTE</w:t>
      </w:r>
      <w:r w:rsidRPr="000A0A5F">
        <w:rPr>
          <w:lang w:val="en-US" w:eastAsia="zh-CN"/>
        </w:rPr>
        <w:t> 2</w:t>
      </w:r>
      <w:r w:rsidRPr="000A0A5F">
        <w:rPr>
          <w:rFonts w:hint="eastAsia"/>
          <w:lang w:val="en-US" w:eastAsia="zh-CN"/>
        </w:rPr>
        <w:t>:</w:t>
      </w:r>
      <w:r w:rsidRPr="000A0A5F">
        <w:rPr>
          <w:rFonts w:hint="eastAsia"/>
          <w:lang w:val="en-US" w:eastAsia="zh-CN"/>
        </w:rPr>
        <w:tab/>
      </w:r>
      <w:r>
        <w:rPr>
          <w:lang w:val="en-US" w:eastAsia="zh-CN"/>
        </w:rPr>
        <w:t>In this specification, t</w:t>
      </w:r>
      <w:r w:rsidRPr="000A0A5F">
        <w:rPr>
          <w:rFonts w:hint="eastAsia"/>
          <w:lang w:val="en-US" w:eastAsia="zh-CN"/>
        </w:rPr>
        <w:t xml:space="preserve">he </w:t>
      </w:r>
      <w:r w:rsidRPr="000A0A5F">
        <w:rPr>
          <w:lang w:val="en-US" w:eastAsia="zh-CN"/>
        </w:rPr>
        <w:t xml:space="preserve">"0..N" implies the array or map type of the attribute </w:t>
      </w:r>
      <w:r w:rsidRPr="00C55FB2">
        <w:rPr>
          <w:lang w:val="en-US" w:eastAsia="zh-CN"/>
        </w:rPr>
        <w:t xml:space="preserve"> </w:t>
      </w:r>
      <w:r>
        <w:rPr>
          <w:lang w:val="en-US" w:eastAsia="zh-CN"/>
        </w:rPr>
        <w:t>is either</w:t>
      </w:r>
      <w:r w:rsidRPr="000A0A5F">
        <w:rPr>
          <w:lang w:val="en-US" w:eastAsia="zh-CN"/>
        </w:rPr>
        <w:t xml:space="preserve"> optional</w:t>
      </w:r>
      <w:r>
        <w:rPr>
          <w:lang w:val="en-US" w:eastAsia="zh-CN"/>
        </w:rPr>
        <w:t xml:space="preserve"> or conditional</w:t>
      </w:r>
      <w:r w:rsidRPr="000A0A5F">
        <w:rPr>
          <w:lang w:val="en-US" w:eastAsia="zh-CN"/>
        </w:rPr>
        <w:t xml:space="preserve">. If the attribute is present, the minimum number of elements </w:t>
      </w:r>
      <w:r>
        <w:rPr>
          <w:lang w:val="en-US" w:eastAsia="zh-CN"/>
        </w:rPr>
        <w:t>of the array or map</w:t>
      </w:r>
      <w:r w:rsidRPr="000A0A5F">
        <w:rPr>
          <w:lang w:val="en-US" w:eastAsia="zh-CN"/>
        </w:rPr>
        <w:t xml:space="preserve"> is described in openAPI file</w:t>
      </w:r>
      <w:r w:rsidRPr="000A0A5F">
        <w:rPr>
          <w:rFonts w:hint="eastAsia"/>
          <w:lang w:val="en-US" w:eastAsia="zh-CN"/>
        </w:rPr>
        <w:t>.</w:t>
      </w:r>
    </w:p>
    <w:p w14:paraId="3B657B11" w14:textId="77777777" w:rsidR="009548F7" w:rsidRPr="000A0A5F" w:rsidRDefault="009548F7" w:rsidP="009548F7">
      <w:pPr>
        <w:pStyle w:val="NO"/>
        <w:rPr>
          <w:lang w:val="en-US" w:eastAsia="zh-CN"/>
        </w:rPr>
      </w:pPr>
      <w:r w:rsidRPr="000A0A5F">
        <w:rPr>
          <w:rFonts w:hint="eastAsia"/>
          <w:lang w:val="en-US" w:eastAsia="zh-CN"/>
        </w:rPr>
        <w:t>NOTE</w:t>
      </w:r>
      <w:r w:rsidRPr="000A0A5F">
        <w:rPr>
          <w:lang w:val="en-US" w:eastAsia="zh-CN"/>
        </w:rPr>
        <w:t> </w:t>
      </w:r>
      <w:r>
        <w:rPr>
          <w:lang w:val="en-US" w:eastAsia="zh-CN"/>
        </w:rPr>
        <w:t>3</w:t>
      </w:r>
      <w:r w:rsidRPr="000A0A5F">
        <w:rPr>
          <w:rFonts w:hint="eastAsia"/>
          <w:lang w:val="en-US" w:eastAsia="zh-CN"/>
        </w:rPr>
        <w:t>:</w:t>
      </w:r>
      <w:r w:rsidRPr="000A0A5F">
        <w:rPr>
          <w:rFonts w:hint="eastAsia"/>
          <w:lang w:val="en-US" w:eastAsia="zh-CN"/>
        </w:rPr>
        <w:tab/>
      </w:r>
      <w:r>
        <w:rPr>
          <w:lang w:val="en-US" w:eastAsia="zh-CN"/>
        </w:rPr>
        <w:t>In this specification, t</w:t>
      </w:r>
      <w:r w:rsidRPr="000A0A5F">
        <w:rPr>
          <w:rFonts w:hint="eastAsia"/>
          <w:lang w:val="en-US" w:eastAsia="zh-CN"/>
        </w:rPr>
        <w:t xml:space="preserve">he </w:t>
      </w:r>
      <w:r w:rsidRPr="000A0A5F">
        <w:rPr>
          <w:lang w:val="en-US" w:eastAsia="zh-CN"/>
        </w:rPr>
        <w:t>"</w:t>
      </w:r>
      <w:r>
        <w:rPr>
          <w:lang w:val="en-US" w:eastAsia="zh-CN"/>
        </w:rPr>
        <w:t>1</w:t>
      </w:r>
      <w:r w:rsidRPr="000A0A5F">
        <w:rPr>
          <w:lang w:val="en-US" w:eastAsia="zh-CN"/>
        </w:rPr>
        <w:t xml:space="preserve">..N" implies the array or map type of the attribute </w:t>
      </w:r>
      <w:r>
        <w:rPr>
          <w:lang w:val="en-US" w:eastAsia="zh-CN"/>
        </w:rPr>
        <w:t>is</w:t>
      </w:r>
      <w:r w:rsidRPr="000A0A5F">
        <w:rPr>
          <w:lang w:val="en-US" w:eastAsia="zh-CN"/>
        </w:rPr>
        <w:t xml:space="preserve"> </w:t>
      </w:r>
      <w:r>
        <w:rPr>
          <w:lang w:val="en-US" w:eastAsia="zh-CN"/>
        </w:rPr>
        <w:t>mandatory</w:t>
      </w:r>
      <w:r w:rsidRPr="000A0A5F">
        <w:rPr>
          <w:lang w:val="en-US" w:eastAsia="zh-CN"/>
        </w:rPr>
        <w:t xml:space="preserve">. </w:t>
      </w:r>
      <w:r>
        <w:rPr>
          <w:lang w:val="en-US" w:eastAsia="zh-CN"/>
        </w:rPr>
        <w:t xml:space="preserve">In such case, </w:t>
      </w:r>
      <w:r w:rsidRPr="000A0A5F">
        <w:rPr>
          <w:lang w:val="en-US" w:eastAsia="zh-CN"/>
        </w:rPr>
        <w:t xml:space="preserve">the minimum number of elements </w:t>
      </w:r>
      <w:r>
        <w:rPr>
          <w:lang w:val="en-US" w:eastAsia="zh-CN"/>
        </w:rPr>
        <w:t xml:space="preserve">of the array or map </w:t>
      </w:r>
      <w:r w:rsidRPr="000A0A5F">
        <w:rPr>
          <w:lang w:val="en-US" w:eastAsia="zh-CN"/>
        </w:rPr>
        <w:t xml:space="preserve">is described in </w:t>
      </w:r>
      <w:r>
        <w:rPr>
          <w:lang w:val="en-US" w:eastAsia="zh-CN"/>
        </w:rPr>
        <w:t>O</w:t>
      </w:r>
      <w:r w:rsidRPr="000A0A5F">
        <w:rPr>
          <w:lang w:val="en-US" w:eastAsia="zh-CN"/>
        </w:rPr>
        <w:t>penAPI file</w:t>
      </w:r>
      <w:r w:rsidRPr="000A0A5F">
        <w:rPr>
          <w:rFonts w:hint="eastAsia"/>
          <w:lang w:val="en-US" w:eastAsia="zh-CN"/>
        </w:rPr>
        <w:t>.</w:t>
      </w:r>
    </w:p>
    <w:p w14:paraId="3F2F09B3" w14:textId="77777777" w:rsidR="00CB0DD7" w:rsidRPr="000A0A5F" w:rsidRDefault="00CB0DD7">
      <w:pPr>
        <w:pStyle w:val="EX"/>
        <w:rPr>
          <w:lang w:eastAsia="zh-CN"/>
        </w:rPr>
      </w:pPr>
      <w:r w:rsidRPr="000A0A5F">
        <w:rPr>
          <w:lang w:eastAsia="zh-CN"/>
        </w:rPr>
        <w:t>Example:</w:t>
      </w:r>
    </w:p>
    <w:p w14:paraId="0A93FFA8" w14:textId="77777777" w:rsidR="00CB0DD7" w:rsidRPr="000A0A5F" w:rsidRDefault="00CB0DD7">
      <w:pPr>
        <w:pStyle w:val="TH"/>
      </w:pPr>
      <w:r w:rsidRPr="000A0A5F">
        <w:rPr>
          <w:noProof/>
        </w:rPr>
        <w:t>Table </w:t>
      </w:r>
      <w:r w:rsidRPr="000A0A5F">
        <w:t>5.2.9</w:t>
      </w:r>
      <w:r w:rsidRPr="000A0A5F">
        <w:rPr>
          <w:lang w:eastAsia="zh-CN"/>
        </w:rPr>
        <w:t>.3</w:t>
      </w:r>
      <w:r w:rsidRPr="000A0A5F">
        <w:t xml:space="preserve">-1: </w:t>
      </w:r>
      <w:r w:rsidRPr="000A0A5F">
        <w:rPr>
          <w:noProof/>
        </w:rPr>
        <w:t xml:space="preserve">Definition of type </w:t>
      </w:r>
      <w:r w:rsidRPr="000A0A5F">
        <w:t>ExampleStructuredType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481"/>
        <w:gridCol w:w="1559"/>
        <w:gridCol w:w="1134"/>
        <w:gridCol w:w="4359"/>
      </w:tblGrid>
      <w:tr w:rsidR="00CB0DD7" w:rsidRPr="000A0A5F" w14:paraId="1A55FE51" w14:textId="77777777" w:rsidTr="002B45A7">
        <w:trPr>
          <w:jc w:val="center"/>
        </w:trPr>
        <w:tc>
          <w:tcPr>
            <w:tcW w:w="2481" w:type="dxa"/>
            <w:shd w:val="clear" w:color="auto" w:fill="C0C0C0"/>
            <w:hideMark/>
          </w:tcPr>
          <w:p w14:paraId="6AC38B86" w14:textId="77777777" w:rsidR="00CB0DD7" w:rsidRPr="000A0A5F" w:rsidRDefault="00CB0DD7">
            <w:pPr>
              <w:pStyle w:val="TAH"/>
            </w:pPr>
            <w:r w:rsidRPr="000A0A5F">
              <w:t>Attribute name</w:t>
            </w:r>
          </w:p>
        </w:tc>
        <w:tc>
          <w:tcPr>
            <w:tcW w:w="1559" w:type="dxa"/>
            <w:shd w:val="clear" w:color="auto" w:fill="C0C0C0"/>
            <w:hideMark/>
          </w:tcPr>
          <w:p w14:paraId="6ACC760F" w14:textId="77777777" w:rsidR="00CB0DD7" w:rsidRPr="000A0A5F" w:rsidRDefault="00CB0DD7">
            <w:pPr>
              <w:pStyle w:val="TAH"/>
            </w:pPr>
            <w:r w:rsidRPr="000A0A5F">
              <w:t>Data type</w:t>
            </w:r>
          </w:p>
        </w:tc>
        <w:tc>
          <w:tcPr>
            <w:tcW w:w="1134" w:type="dxa"/>
            <w:shd w:val="clear" w:color="auto" w:fill="C0C0C0"/>
          </w:tcPr>
          <w:p w14:paraId="40DA0A3F" w14:textId="77777777" w:rsidR="00CB0DD7" w:rsidRPr="000A0A5F" w:rsidRDefault="00CB0DD7">
            <w:pPr>
              <w:pStyle w:val="TAH"/>
              <w:jc w:val="left"/>
            </w:pPr>
            <w:r w:rsidRPr="000A0A5F">
              <w:t>Cardinality</w:t>
            </w:r>
          </w:p>
        </w:tc>
        <w:tc>
          <w:tcPr>
            <w:tcW w:w="4359" w:type="dxa"/>
            <w:shd w:val="clear" w:color="auto" w:fill="C0C0C0"/>
            <w:hideMark/>
          </w:tcPr>
          <w:p w14:paraId="07C7E2D7" w14:textId="77777777" w:rsidR="00CB0DD7" w:rsidRPr="000A0A5F" w:rsidRDefault="00CB0DD7">
            <w:pPr>
              <w:pStyle w:val="TAH"/>
              <w:rPr>
                <w:rFonts w:cs="Arial"/>
                <w:szCs w:val="18"/>
              </w:rPr>
            </w:pPr>
            <w:r w:rsidRPr="000A0A5F">
              <w:rPr>
                <w:rFonts w:cs="Arial"/>
                <w:szCs w:val="18"/>
              </w:rPr>
              <w:t>Description</w:t>
            </w:r>
          </w:p>
        </w:tc>
      </w:tr>
      <w:tr w:rsidR="00CB0DD7" w:rsidRPr="000A0A5F" w14:paraId="1C9F3206" w14:textId="77777777" w:rsidTr="002B45A7">
        <w:trPr>
          <w:jc w:val="center"/>
        </w:trPr>
        <w:tc>
          <w:tcPr>
            <w:tcW w:w="2481" w:type="dxa"/>
          </w:tcPr>
          <w:p w14:paraId="700A2358" w14:textId="77777777" w:rsidR="00CB0DD7" w:rsidRPr="000A0A5F" w:rsidRDefault="00CB0DD7">
            <w:pPr>
              <w:pStyle w:val="TAL"/>
            </w:pPr>
            <w:r w:rsidRPr="000A0A5F">
              <w:t>exSimple</w:t>
            </w:r>
          </w:p>
        </w:tc>
        <w:tc>
          <w:tcPr>
            <w:tcW w:w="1559" w:type="dxa"/>
          </w:tcPr>
          <w:p w14:paraId="4FFAD078" w14:textId="77777777" w:rsidR="00CB0DD7" w:rsidRPr="000A0A5F" w:rsidRDefault="00CB0DD7">
            <w:pPr>
              <w:pStyle w:val="TAL"/>
            </w:pPr>
            <w:r w:rsidRPr="000A0A5F">
              <w:t>ExSimple</w:t>
            </w:r>
          </w:p>
        </w:tc>
        <w:tc>
          <w:tcPr>
            <w:tcW w:w="1134" w:type="dxa"/>
          </w:tcPr>
          <w:p w14:paraId="641C5BD7" w14:textId="77777777" w:rsidR="00CB0DD7" w:rsidRPr="000A0A5F" w:rsidRDefault="00CB0DD7">
            <w:pPr>
              <w:pStyle w:val="TAL"/>
            </w:pPr>
            <w:r w:rsidRPr="000A0A5F">
              <w:t>1</w:t>
            </w:r>
          </w:p>
        </w:tc>
        <w:tc>
          <w:tcPr>
            <w:tcW w:w="4359" w:type="dxa"/>
          </w:tcPr>
          <w:p w14:paraId="2EFC358D" w14:textId="77777777" w:rsidR="00CB0DD7" w:rsidRPr="000A0A5F" w:rsidRDefault="00CB0DD7">
            <w:pPr>
              <w:pStyle w:val="TAL"/>
              <w:rPr>
                <w:rFonts w:cs="Arial"/>
                <w:szCs w:val="18"/>
              </w:rPr>
            </w:pPr>
            <w:r w:rsidRPr="000A0A5F">
              <w:rPr>
                <w:rFonts w:cs="Arial"/>
                <w:szCs w:val="18"/>
              </w:rPr>
              <w:t>exSimple attribute description</w:t>
            </w:r>
          </w:p>
        </w:tc>
      </w:tr>
      <w:tr w:rsidR="00CB0DD7" w:rsidRPr="000A0A5F" w14:paraId="4A3B4A5B" w14:textId="77777777" w:rsidTr="002B45A7">
        <w:trPr>
          <w:jc w:val="center"/>
        </w:trPr>
        <w:tc>
          <w:tcPr>
            <w:tcW w:w="2481" w:type="dxa"/>
          </w:tcPr>
          <w:p w14:paraId="224ED4D1" w14:textId="77777777" w:rsidR="00CB0DD7" w:rsidRPr="000A0A5F" w:rsidRDefault="00CB0DD7">
            <w:pPr>
              <w:pStyle w:val="TAL"/>
            </w:pPr>
            <w:r w:rsidRPr="000A0A5F">
              <w:t>exArrayElements</w:t>
            </w:r>
          </w:p>
        </w:tc>
        <w:tc>
          <w:tcPr>
            <w:tcW w:w="1559" w:type="dxa"/>
          </w:tcPr>
          <w:p w14:paraId="45471816" w14:textId="77777777" w:rsidR="00CB0DD7" w:rsidRPr="000A0A5F" w:rsidRDefault="00CB0DD7">
            <w:pPr>
              <w:pStyle w:val="TAL"/>
            </w:pPr>
            <w:r w:rsidRPr="000A0A5F">
              <w:t>array(string)</w:t>
            </w:r>
          </w:p>
        </w:tc>
        <w:tc>
          <w:tcPr>
            <w:tcW w:w="1134" w:type="dxa"/>
          </w:tcPr>
          <w:p w14:paraId="5373ECBE" w14:textId="77777777" w:rsidR="00CB0DD7" w:rsidRPr="000A0A5F" w:rsidRDefault="00CB0DD7">
            <w:pPr>
              <w:pStyle w:val="TAL"/>
            </w:pPr>
            <w:r w:rsidRPr="000A0A5F">
              <w:t>1..10</w:t>
            </w:r>
          </w:p>
        </w:tc>
        <w:tc>
          <w:tcPr>
            <w:tcW w:w="4359" w:type="dxa"/>
          </w:tcPr>
          <w:p w14:paraId="214E0C51" w14:textId="77777777" w:rsidR="00CB0DD7" w:rsidRPr="000A0A5F" w:rsidRDefault="00CB0DD7">
            <w:pPr>
              <w:pStyle w:val="TAL"/>
              <w:rPr>
                <w:rFonts w:cs="Arial"/>
                <w:szCs w:val="18"/>
              </w:rPr>
            </w:pPr>
            <w:r w:rsidRPr="000A0A5F">
              <w:t xml:space="preserve">exArrayElements </w:t>
            </w:r>
            <w:r w:rsidRPr="000A0A5F">
              <w:rPr>
                <w:rFonts w:cs="Arial"/>
                <w:szCs w:val="18"/>
              </w:rPr>
              <w:t>attribute description</w:t>
            </w:r>
          </w:p>
        </w:tc>
      </w:tr>
      <w:tr w:rsidR="00CB0DD7" w:rsidRPr="000A0A5F" w14:paraId="54958693" w14:textId="77777777" w:rsidTr="002B45A7">
        <w:trPr>
          <w:jc w:val="center"/>
        </w:trPr>
        <w:tc>
          <w:tcPr>
            <w:tcW w:w="2481" w:type="dxa"/>
          </w:tcPr>
          <w:p w14:paraId="5FA0511C" w14:textId="77777777" w:rsidR="00CB0DD7" w:rsidRPr="000A0A5F" w:rsidRDefault="00CB0DD7">
            <w:pPr>
              <w:pStyle w:val="TAL"/>
            </w:pPr>
            <w:r w:rsidRPr="000A0A5F">
              <w:t>exMapElements</w:t>
            </w:r>
          </w:p>
        </w:tc>
        <w:tc>
          <w:tcPr>
            <w:tcW w:w="1559" w:type="dxa"/>
          </w:tcPr>
          <w:p w14:paraId="24548706" w14:textId="77777777" w:rsidR="00CB0DD7" w:rsidRPr="000A0A5F" w:rsidRDefault="00CB0DD7">
            <w:pPr>
              <w:pStyle w:val="TAL"/>
            </w:pPr>
            <w:r w:rsidRPr="000A0A5F">
              <w:t>map(ExStructure)</w:t>
            </w:r>
          </w:p>
        </w:tc>
        <w:tc>
          <w:tcPr>
            <w:tcW w:w="1134" w:type="dxa"/>
          </w:tcPr>
          <w:p w14:paraId="59CCC194" w14:textId="77777777" w:rsidR="00CB0DD7" w:rsidRPr="000A0A5F" w:rsidRDefault="00CB0DD7">
            <w:pPr>
              <w:pStyle w:val="TAL"/>
            </w:pPr>
            <w:r w:rsidRPr="000A0A5F">
              <w:t>1..N</w:t>
            </w:r>
          </w:p>
        </w:tc>
        <w:tc>
          <w:tcPr>
            <w:tcW w:w="4359" w:type="dxa"/>
          </w:tcPr>
          <w:p w14:paraId="1F2B20C9" w14:textId="77777777" w:rsidR="00CB0DD7" w:rsidRPr="000A0A5F" w:rsidRDefault="00CB0DD7">
            <w:pPr>
              <w:pStyle w:val="TAL"/>
              <w:rPr>
                <w:rFonts w:cs="Arial"/>
                <w:szCs w:val="18"/>
              </w:rPr>
            </w:pPr>
            <w:r w:rsidRPr="000A0A5F">
              <w:t xml:space="preserve">exMapElements </w:t>
            </w:r>
            <w:r w:rsidRPr="000A0A5F">
              <w:rPr>
                <w:rFonts w:cs="Arial"/>
                <w:szCs w:val="18"/>
              </w:rPr>
              <w:t>attribute description, indicating the values of the map key</w:t>
            </w:r>
          </w:p>
        </w:tc>
      </w:tr>
    </w:tbl>
    <w:p w14:paraId="0758A127" w14:textId="77777777" w:rsidR="00CB0DD7" w:rsidRPr="000A0A5F" w:rsidRDefault="00CB0DD7">
      <w:pPr>
        <w:spacing w:beforeLines="50" w:before="120"/>
        <w:rPr>
          <w:lang w:eastAsia="zh-CN"/>
        </w:rPr>
      </w:pPr>
    </w:p>
    <w:p w14:paraId="6E2B1049" w14:textId="77777777" w:rsidR="00CB0DD7" w:rsidRPr="000A0A5F" w:rsidRDefault="00CB0DD7">
      <w:pPr>
        <w:spacing w:beforeLines="50" w:before="120"/>
        <w:rPr>
          <w:lang w:eastAsia="zh-CN"/>
        </w:rPr>
      </w:pPr>
      <w:r w:rsidRPr="000A0A5F">
        <w:rPr>
          <w:lang w:eastAsia="zh-CN"/>
        </w:rPr>
        <w:t xml:space="preserve">The data structure in table 5.2.9.3-1 is described in an </w:t>
      </w:r>
      <w:r w:rsidRPr="000A0A5F">
        <w:t>OpenAPI file as follows:</w:t>
      </w:r>
    </w:p>
    <w:p w14:paraId="051CA66D" w14:textId="77777777" w:rsidR="00CB0DD7" w:rsidRPr="000A0A5F" w:rsidRDefault="00CB0DD7">
      <w:pPr>
        <w:pStyle w:val="PL"/>
      </w:pPr>
      <w:r w:rsidRPr="000A0A5F">
        <w:t>components:</w:t>
      </w:r>
    </w:p>
    <w:p w14:paraId="37295846" w14:textId="77777777" w:rsidR="00CB0DD7" w:rsidRPr="000A0A5F" w:rsidRDefault="00CB0DD7">
      <w:pPr>
        <w:pStyle w:val="PL"/>
      </w:pPr>
      <w:r w:rsidRPr="000A0A5F">
        <w:t xml:space="preserve">  schemas:</w:t>
      </w:r>
    </w:p>
    <w:p w14:paraId="482C4381" w14:textId="77777777" w:rsidR="00CB0DD7" w:rsidRPr="000A0A5F" w:rsidRDefault="00CB0DD7">
      <w:pPr>
        <w:pStyle w:val="PL"/>
      </w:pPr>
      <w:r w:rsidRPr="000A0A5F">
        <w:t xml:space="preserve">    ExampleStructuredType:</w:t>
      </w:r>
    </w:p>
    <w:p w14:paraId="6526900A" w14:textId="77777777" w:rsidR="00CB0DD7" w:rsidRPr="000A0A5F" w:rsidRDefault="00CB0DD7">
      <w:pPr>
        <w:pStyle w:val="PL"/>
      </w:pPr>
      <w:r w:rsidRPr="000A0A5F">
        <w:t xml:space="preserve">      type: object</w:t>
      </w:r>
    </w:p>
    <w:p w14:paraId="1370CA38" w14:textId="77777777" w:rsidR="00CB0DD7" w:rsidRPr="000A0A5F" w:rsidRDefault="00CB0DD7">
      <w:pPr>
        <w:pStyle w:val="PL"/>
      </w:pPr>
      <w:r w:rsidRPr="000A0A5F">
        <w:t xml:space="preserve">      description: ExampleStructuredType data type description</w:t>
      </w:r>
    </w:p>
    <w:p w14:paraId="690A801C" w14:textId="77777777" w:rsidR="00CB0DD7" w:rsidRPr="000A0A5F" w:rsidRDefault="00CB0DD7">
      <w:pPr>
        <w:pStyle w:val="PL"/>
      </w:pPr>
      <w:r w:rsidRPr="000A0A5F">
        <w:t xml:space="preserve">      required:</w:t>
      </w:r>
    </w:p>
    <w:p w14:paraId="52E1B419" w14:textId="77777777" w:rsidR="00CB0DD7" w:rsidRPr="000A0A5F" w:rsidRDefault="00CB0DD7">
      <w:pPr>
        <w:pStyle w:val="PL"/>
      </w:pPr>
      <w:r w:rsidRPr="000A0A5F">
        <w:t xml:space="preserve">        - exSimple</w:t>
      </w:r>
    </w:p>
    <w:p w14:paraId="37C6FB93" w14:textId="77777777" w:rsidR="00CB0DD7" w:rsidRPr="000A0A5F" w:rsidRDefault="00CB0DD7">
      <w:pPr>
        <w:pStyle w:val="PL"/>
      </w:pPr>
      <w:r w:rsidRPr="000A0A5F">
        <w:t xml:space="preserve">        - exMapElements</w:t>
      </w:r>
    </w:p>
    <w:p w14:paraId="67ADFDBB" w14:textId="77777777" w:rsidR="00CB0DD7" w:rsidRPr="000A0A5F" w:rsidRDefault="00CB0DD7">
      <w:pPr>
        <w:pStyle w:val="PL"/>
      </w:pPr>
      <w:r w:rsidRPr="000A0A5F">
        <w:t xml:space="preserve">      properties:</w:t>
      </w:r>
    </w:p>
    <w:p w14:paraId="18EBEC24" w14:textId="77777777" w:rsidR="00CB0DD7" w:rsidRPr="000A0A5F" w:rsidRDefault="00CB0DD7">
      <w:pPr>
        <w:pStyle w:val="PL"/>
      </w:pPr>
      <w:r w:rsidRPr="000A0A5F">
        <w:t xml:space="preserve">        exSimple:</w:t>
      </w:r>
    </w:p>
    <w:p w14:paraId="2DCEE890" w14:textId="77777777" w:rsidR="00CB0DD7" w:rsidRPr="000A0A5F" w:rsidRDefault="00CB0DD7">
      <w:pPr>
        <w:pStyle w:val="PL"/>
      </w:pPr>
      <w:r w:rsidRPr="000A0A5F">
        <w:t xml:space="preserve">          $ref: '#/components/schemas/ExSimple'</w:t>
      </w:r>
    </w:p>
    <w:p w14:paraId="75BC9ABA" w14:textId="77777777" w:rsidR="00CB0DD7" w:rsidRPr="000A0A5F" w:rsidRDefault="00CB0DD7">
      <w:pPr>
        <w:pStyle w:val="PL"/>
      </w:pPr>
      <w:r w:rsidRPr="000A0A5F">
        <w:t xml:space="preserve">        exArrayElements:</w:t>
      </w:r>
    </w:p>
    <w:p w14:paraId="5F88B72C" w14:textId="77777777" w:rsidR="00CB0DD7" w:rsidRPr="000A0A5F" w:rsidRDefault="00CB0DD7">
      <w:pPr>
        <w:pStyle w:val="PL"/>
      </w:pPr>
      <w:r w:rsidRPr="000A0A5F">
        <w:t xml:space="preserve">          type: array</w:t>
      </w:r>
    </w:p>
    <w:p w14:paraId="1AE7F884" w14:textId="77777777" w:rsidR="00CB0DD7" w:rsidRPr="000A0A5F" w:rsidRDefault="00CB0DD7">
      <w:pPr>
        <w:pStyle w:val="PL"/>
      </w:pPr>
      <w:r w:rsidRPr="000A0A5F">
        <w:t xml:space="preserve">          items:</w:t>
      </w:r>
    </w:p>
    <w:p w14:paraId="50359826" w14:textId="77777777" w:rsidR="00CB0DD7" w:rsidRPr="000A0A5F" w:rsidRDefault="00CB0DD7">
      <w:pPr>
        <w:pStyle w:val="PL"/>
      </w:pPr>
      <w:r w:rsidRPr="000A0A5F">
        <w:t xml:space="preserve">            type: string</w:t>
      </w:r>
    </w:p>
    <w:p w14:paraId="331ACC7D" w14:textId="77777777" w:rsidR="00CB0DD7" w:rsidRPr="000A0A5F" w:rsidRDefault="00CB0DD7">
      <w:pPr>
        <w:pStyle w:val="PL"/>
      </w:pPr>
      <w:r w:rsidRPr="000A0A5F">
        <w:t xml:space="preserve">          minItems: 1</w:t>
      </w:r>
    </w:p>
    <w:p w14:paraId="2623935B" w14:textId="77777777" w:rsidR="00CB0DD7" w:rsidRPr="000A0A5F" w:rsidRDefault="00CB0DD7">
      <w:pPr>
        <w:pStyle w:val="PL"/>
      </w:pPr>
      <w:r w:rsidRPr="000A0A5F">
        <w:t xml:space="preserve">          maxItems: 10</w:t>
      </w:r>
    </w:p>
    <w:p w14:paraId="3DD8C986" w14:textId="77777777" w:rsidR="00CB0DD7" w:rsidRPr="000A0A5F" w:rsidRDefault="00CB0DD7">
      <w:pPr>
        <w:pStyle w:val="PL"/>
      </w:pPr>
      <w:r w:rsidRPr="000A0A5F">
        <w:t xml:space="preserve">          description: exArrayElements</w:t>
      </w:r>
      <w:r w:rsidRPr="000A0A5F">
        <w:rPr>
          <w:rFonts w:cs="Arial"/>
          <w:szCs w:val="18"/>
        </w:rPr>
        <w:t xml:space="preserve"> attribute description</w:t>
      </w:r>
    </w:p>
    <w:p w14:paraId="40B7EDC0" w14:textId="77777777" w:rsidR="00CB0DD7" w:rsidRPr="000A0A5F" w:rsidRDefault="00CB0DD7">
      <w:pPr>
        <w:pStyle w:val="PL"/>
      </w:pPr>
      <w:r w:rsidRPr="000A0A5F">
        <w:t xml:space="preserve">        exMapElements:</w:t>
      </w:r>
    </w:p>
    <w:p w14:paraId="6B28B0F2" w14:textId="77777777" w:rsidR="00CB0DD7" w:rsidRPr="000A0A5F" w:rsidRDefault="00CB0DD7">
      <w:pPr>
        <w:pStyle w:val="PL"/>
      </w:pPr>
      <w:r w:rsidRPr="000A0A5F">
        <w:t xml:space="preserve">          type: object</w:t>
      </w:r>
    </w:p>
    <w:p w14:paraId="131917B9" w14:textId="77777777" w:rsidR="00CB0DD7" w:rsidRPr="000A0A5F" w:rsidRDefault="00CB0DD7">
      <w:pPr>
        <w:pStyle w:val="PL"/>
      </w:pPr>
      <w:r w:rsidRPr="000A0A5F">
        <w:t xml:space="preserve">          additionalProperties:</w:t>
      </w:r>
    </w:p>
    <w:p w14:paraId="44AFC596" w14:textId="77777777" w:rsidR="00CB0DD7" w:rsidRPr="000A0A5F" w:rsidRDefault="00CB0DD7">
      <w:pPr>
        <w:pStyle w:val="PL"/>
      </w:pPr>
      <w:r w:rsidRPr="000A0A5F">
        <w:t xml:space="preserve">            $ref: '#/components/schemas/ExStructure'</w:t>
      </w:r>
    </w:p>
    <w:p w14:paraId="263BD9DE" w14:textId="77777777" w:rsidR="00CB0DD7" w:rsidRPr="000A0A5F" w:rsidRDefault="00CB0DD7">
      <w:pPr>
        <w:pStyle w:val="PL"/>
      </w:pPr>
      <w:r w:rsidRPr="000A0A5F">
        <w:t xml:space="preserve">          minProperties: 1</w:t>
      </w:r>
    </w:p>
    <w:p w14:paraId="6121F356" w14:textId="77777777" w:rsidR="00CB0DD7" w:rsidRPr="000A0A5F" w:rsidRDefault="00CB0DD7">
      <w:pPr>
        <w:pStyle w:val="PL"/>
        <w:rPr>
          <w:rFonts w:cs="Arial"/>
          <w:szCs w:val="18"/>
          <w:lang w:val="en-US"/>
        </w:rPr>
      </w:pPr>
      <w:r w:rsidRPr="000A0A5F">
        <w:rPr>
          <w:lang w:val="en-US"/>
        </w:rPr>
        <w:t xml:space="preserve">          description: exMapElements</w:t>
      </w:r>
      <w:r w:rsidRPr="000A0A5F">
        <w:rPr>
          <w:rFonts w:cs="Arial"/>
          <w:szCs w:val="18"/>
          <w:lang w:val="en-US"/>
        </w:rPr>
        <w:t xml:space="preserve"> attribute description, indicating the values of the map key</w:t>
      </w:r>
    </w:p>
    <w:p w14:paraId="6E811457" w14:textId="77777777" w:rsidR="00CB0DD7" w:rsidRPr="000A0A5F" w:rsidRDefault="00CB0DD7">
      <w:pPr>
        <w:pStyle w:val="PL"/>
        <w:rPr>
          <w:rFonts w:cs="Arial"/>
          <w:szCs w:val="18"/>
          <w:lang w:val="en-US"/>
        </w:rPr>
      </w:pPr>
    </w:p>
    <w:p w14:paraId="68F62F3C" w14:textId="77777777" w:rsidR="00CB0DD7" w:rsidRPr="000A0A5F" w:rsidRDefault="009548F7">
      <w:pPr>
        <w:pStyle w:val="NO"/>
      </w:pPr>
      <w:r w:rsidRPr="000A0A5F">
        <w:t>NOTE </w:t>
      </w:r>
      <w:r>
        <w:t>4</w:t>
      </w:r>
      <w:r w:rsidR="00CB0DD7" w:rsidRPr="000A0A5F">
        <w:t>:</w:t>
      </w:r>
      <w:r w:rsidR="00CB0DD7" w:rsidRPr="000A0A5F">
        <w:tab/>
        <w:t>Object schema definitions should not have property names in the "required" attribute for which a corresponding property definition does not exist.</w:t>
      </w:r>
    </w:p>
    <w:p w14:paraId="477F04B6" w14:textId="77777777" w:rsidR="00CB0DD7" w:rsidRPr="000A0A5F" w:rsidRDefault="00CB0DD7">
      <w:pPr>
        <w:pStyle w:val="Heading4"/>
        <w:rPr>
          <w:lang w:val="en-US" w:eastAsia="zh-CN"/>
        </w:rPr>
      </w:pPr>
      <w:bookmarkStart w:id="1725" w:name="_Toc11247295"/>
      <w:bookmarkStart w:id="1726" w:name="_Toc27044415"/>
      <w:bookmarkStart w:id="1727" w:name="_Toc36033457"/>
      <w:bookmarkStart w:id="1728" w:name="_Toc45131589"/>
      <w:bookmarkStart w:id="1729" w:name="_Toc49775874"/>
      <w:bookmarkStart w:id="1730" w:name="_Toc51746794"/>
      <w:bookmarkStart w:id="1731" w:name="_Toc66360337"/>
      <w:bookmarkStart w:id="1732" w:name="_Toc68104842"/>
      <w:bookmarkStart w:id="1733" w:name="_Toc74755471"/>
      <w:bookmarkStart w:id="1734" w:name="_Toc105674326"/>
      <w:bookmarkStart w:id="1735" w:name="_Toc130502363"/>
      <w:bookmarkStart w:id="1736" w:name="_Toc153625142"/>
      <w:bookmarkStart w:id="1737" w:name="_Toc170114287"/>
      <w:r w:rsidRPr="000A0A5F">
        <w:rPr>
          <w:lang w:val="en-US" w:eastAsia="zh-CN"/>
        </w:rPr>
        <w:t>5.2.9.4</w:t>
      </w:r>
      <w:r w:rsidRPr="000A0A5F">
        <w:rPr>
          <w:lang w:val="en-US" w:eastAsia="zh-CN"/>
        </w:rPr>
        <w:tab/>
        <w:t>Info</w:t>
      </w:r>
      <w:bookmarkEnd w:id="1725"/>
      <w:bookmarkEnd w:id="1726"/>
      <w:bookmarkEnd w:id="1727"/>
      <w:bookmarkEnd w:id="1728"/>
      <w:bookmarkEnd w:id="1729"/>
      <w:bookmarkEnd w:id="1730"/>
      <w:bookmarkEnd w:id="1731"/>
      <w:bookmarkEnd w:id="1732"/>
      <w:bookmarkEnd w:id="1733"/>
      <w:bookmarkEnd w:id="1734"/>
      <w:bookmarkEnd w:id="1735"/>
      <w:bookmarkEnd w:id="1736"/>
      <w:bookmarkEnd w:id="1737"/>
    </w:p>
    <w:p w14:paraId="6EE493E1" w14:textId="77777777" w:rsidR="00CB0DD7" w:rsidRPr="000A0A5F" w:rsidRDefault="00CB0DD7">
      <w:pPr>
        <w:pStyle w:val="PL"/>
      </w:pPr>
      <w:r w:rsidRPr="000A0A5F">
        <w:rPr>
          <w:lang w:eastAsia="zh-CN"/>
        </w:rPr>
        <w:t>The</w:t>
      </w:r>
      <w:r w:rsidRPr="000A0A5F">
        <w:t xml:space="preserve"> Open API specification file of an API shall contain an "info" field with the title and version as defined in clause 4.3 of 3GPP TS 29.501 [49].</w:t>
      </w:r>
    </w:p>
    <w:p w14:paraId="520A0FCE" w14:textId="77777777" w:rsidR="00CB0DD7" w:rsidRPr="000A0A5F" w:rsidRDefault="00CB0DD7">
      <w:pPr>
        <w:pStyle w:val="Heading4"/>
        <w:rPr>
          <w:lang w:eastAsia="zh-CN"/>
        </w:rPr>
      </w:pPr>
      <w:bookmarkStart w:id="1738" w:name="_Toc11247296"/>
      <w:bookmarkStart w:id="1739" w:name="_Toc27044416"/>
      <w:bookmarkStart w:id="1740" w:name="_Toc36033458"/>
      <w:bookmarkStart w:id="1741" w:name="_Toc45131590"/>
      <w:bookmarkStart w:id="1742" w:name="_Toc49775875"/>
      <w:bookmarkStart w:id="1743" w:name="_Toc51746795"/>
      <w:bookmarkStart w:id="1744" w:name="_Toc66360338"/>
      <w:bookmarkStart w:id="1745" w:name="_Toc68104843"/>
      <w:bookmarkStart w:id="1746" w:name="_Toc74755472"/>
      <w:bookmarkStart w:id="1747" w:name="_Toc105674327"/>
      <w:bookmarkStart w:id="1748" w:name="_Toc130502364"/>
      <w:bookmarkStart w:id="1749" w:name="_Toc153625143"/>
      <w:bookmarkStart w:id="1750" w:name="_Toc170114288"/>
      <w:r w:rsidRPr="000A0A5F">
        <w:rPr>
          <w:lang w:eastAsia="zh-CN"/>
        </w:rPr>
        <w:t>5.2.9.5</w:t>
      </w:r>
      <w:r w:rsidRPr="000A0A5F">
        <w:rPr>
          <w:lang w:eastAsia="zh-CN"/>
        </w:rPr>
        <w:tab/>
        <w:t>Servers</w:t>
      </w:r>
      <w:bookmarkEnd w:id="1738"/>
      <w:bookmarkEnd w:id="1739"/>
      <w:bookmarkEnd w:id="1740"/>
      <w:bookmarkEnd w:id="1741"/>
      <w:bookmarkEnd w:id="1742"/>
      <w:bookmarkEnd w:id="1743"/>
      <w:bookmarkEnd w:id="1744"/>
      <w:bookmarkEnd w:id="1745"/>
      <w:bookmarkEnd w:id="1746"/>
      <w:bookmarkEnd w:id="1747"/>
      <w:bookmarkEnd w:id="1748"/>
      <w:bookmarkEnd w:id="1749"/>
      <w:bookmarkEnd w:id="1750"/>
    </w:p>
    <w:p w14:paraId="670D2F6B" w14:textId="77777777" w:rsidR="00CB0DD7" w:rsidRPr="000A0A5F" w:rsidRDefault="00CB0DD7">
      <w:pPr>
        <w:rPr>
          <w:lang w:eastAsia="zh-CN"/>
        </w:rPr>
      </w:pPr>
      <w:r w:rsidRPr="000A0A5F">
        <w:rPr>
          <w:lang w:eastAsia="zh-CN"/>
        </w:rPr>
        <w:t xml:space="preserve">As defined in clause 5.2.4, the base URI of an API consists of </w:t>
      </w:r>
      <w:r w:rsidRPr="000A0A5F">
        <w:rPr>
          <w:b/>
        </w:rPr>
        <w:t>{apiRoot}/&lt;apiName&gt;/&lt;apiVersion&gt;</w:t>
      </w:r>
      <w:r w:rsidRPr="000A0A5F">
        <w:t xml:space="preserve">. It shall be encoded in the corresponding Open API specification file as "servers" field with </w:t>
      </w:r>
      <w:r w:rsidRPr="000A0A5F">
        <w:rPr>
          <w:b/>
        </w:rPr>
        <w:t xml:space="preserve">{apiRoot} </w:t>
      </w:r>
      <w:r w:rsidRPr="000A0A5F">
        <w:t>as variable.</w:t>
      </w:r>
    </w:p>
    <w:p w14:paraId="7FE1170D" w14:textId="77777777" w:rsidR="00CB0DD7" w:rsidRPr="000A0A5F" w:rsidRDefault="00CB0DD7">
      <w:pPr>
        <w:rPr>
          <w:lang w:eastAsia="zh-CN"/>
        </w:rPr>
      </w:pPr>
      <w:r w:rsidRPr="000A0A5F">
        <w:rPr>
          <w:lang w:eastAsia="zh-CN"/>
        </w:rPr>
        <w:t xml:space="preserve">Example: </w:t>
      </w:r>
    </w:p>
    <w:p w14:paraId="793E3F3C" w14:textId="77777777" w:rsidR="00CB0DD7" w:rsidRPr="000A0A5F" w:rsidRDefault="00CB0DD7">
      <w:pPr>
        <w:pStyle w:val="PL"/>
      </w:pPr>
      <w:r w:rsidRPr="000A0A5F">
        <w:t>servers:</w:t>
      </w:r>
    </w:p>
    <w:p w14:paraId="640CE831" w14:textId="77777777" w:rsidR="00CB0DD7" w:rsidRPr="000A0A5F" w:rsidRDefault="00CB0DD7">
      <w:pPr>
        <w:pStyle w:val="PL"/>
      </w:pPr>
      <w:r w:rsidRPr="000A0A5F">
        <w:t xml:space="preserve">  - url: '{apiRoot}/3gpp-yyyy/v1'</w:t>
      </w:r>
    </w:p>
    <w:p w14:paraId="5E348254" w14:textId="77777777" w:rsidR="00CB0DD7" w:rsidRPr="000A0A5F" w:rsidRDefault="00CB0DD7">
      <w:pPr>
        <w:pStyle w:val="PL"/>
      </w:pPr>
      <w:r w:rsidRPr="000A0A5F">
        <w:t xml:space="preserve">    variables:</w:t>
      </w:r>
    </w:p>
    <w:p w14:paraId="1F78CB40" w14:textId="77777777" w:rsidR="00CB0DD7" w:rsidRPr="000A0A5F" w:rsidRDefault="00CB0DD7">
      <w:pPr>
        <w:pStyle w:val="PL"/>
      </w:pPr>
      <w:r w:rsidRPr="000A0A5F">
        <w:t xml:space="preserve">      apiRoot:</w:t>
      </w:r>
    </w:p>
    <w:p w14:paraId="781A1DF4" w14:textId="77777777" w:rsidR="00CB0DD7" w:rsidRPr="000A0A5F" w:rsidRDefault="00CB0DD7">
      <w:pPr>
        <w:pStyle w:val="PL"/>
      </w:pPr>
      <w:r w:rsidRPr="000A0A5F">
        <w:t xml:space="preserve">        default: https://demohost.com</w:t>
      </w:r>
    </w:p>
    <w:p w14:paraId="1CFC1354" w14:textId="77777777" w:rsidR="00CB0DD7" w:rsidRPr="000A0A5F" w:rsidRDefault="00CB0DD7">
      <w:pPr>
        <w:pStyle w:val="PL"/>
        <w:spacing w:afterLines="50" w:after="120"/>
        <w:rPr>
          <w:rFonts w:hint="eastAsia"/>
          <w:lang w:eastAsia="zh-CN"/>
        </w:rPr>
      </w:pPr>
      <w:r w:rsidRPr="000A0A5F">
        <w:t xml:space="preserve">        description: apiRoot as defined in clause 5.2.4 of 3GPP TS 29.122.</w:t>
      </w:r>
    </w:p>
    <w:p w14:paraId="0D7E3065" w14:textId="77777777" w:rsidR="00CB0DD7" w:rsidRPr="000A0A5F" w:rsidRDefault="00CB0DD7">
      <w:pPr>
        <w:pStyle w:val="Heading4"/>
        <w:rPr>
          <w:lang w:eastAsia="zh-CN"/>
        </w:rPr>
      </w:pPr>
      <w:bookmarkStart w:id="1751" w:name="_Toc11247297"/>
      <w:bookmarkStart w:id="1752" w:name="_Toc27044417"/>
      <w:bookmarkStart w:id="1753" w:name="_Toc36033459"/>
      <w:bookmarkStart w:id="1754" w:name="_Toc45131591"/>
      <w:bookmarkStart w:id="1755" w:name="_Toc49775876"/>
      <w:bookmarkStart w:id="1756" w:name="_Toc51746796"/>
      <w:bookmarkStart w:id="1757" w:name="_Toc66360339"/>
      <w:bookmarkStart w:id="1758" w:name="_Toc68104844"/>
      <w:bookmarkStart w:id="1759" w:name="_Toc74755473"/>
      <w:bookmarkStart w:id="1760" w:name="_Toc105674328"/>
      <w:bookmarkStart w:id="1761" w:name="_Toc130502365"/>
      <w:bookmarkStart w:id="1762" w:name="_Toc153625144"/>
      <w:bookmarkStart w:id="1763" w:name="_Toc170114289"/>
      <w:r w:rsidRPr="000A0A5F">
        <w:rPr>
          <w:lang w:eastAsia="zh-CN"/>
        </w:rPr>
        <w:t>5.2.9.6</w:t>
      </w:r>
      <w:r w:rsidRPr="000A0A5F">
        <w:rPr>
          <w:lang w:eastAsia="zh-CN"/>
        </w:rPr>
        <w:tab/>
        <w:t xml:space="preserve">References to other 3GPP-defined </w:t>
      </w:r>
      <w:r w:rsidRPr="000A0A5F">
        <w:t>Open API specification files</w:t>
      </w:r>
      <w:bookmarkEnd w:id="1751"/>
      <w:bookmarkEnd w:id="1752"/>
      <w:bookmarkEnd w:id="1753"/>
      <w:bookmarkEnd w:id="1754"/>
      <w:bookmarkEnd w:id="1755"/>
      <w:bookmarkEnd w:id="1756"/>
      <w:bookmarkEnd w:id="1757"/>
      <w:bookmarkEnd w:id="1758"/>
      <w:bookmarkEnd w:id="1759"/>
      <w:bookmarkEnd w:id="1760"/>
      <w:bookmarkEnd w:id="1761"/>
      <w:bookmarkEnd w:id="1762"/>
      <w:bookmarkEnd w:id="1763"/>
    </w:p>
    <w:p w14:paraId="3D1352FB" w14:textId="77777777" w:rsidR="00CB0DD7" w:rsidRPr="000A0A5F" w:rsidRDefault="00CB0DD7">
      <w:r w:rsidRPr="000A0A5F">
        <w:t>For the purpose of referencing, it shall be assumed that each Open API specification file contained in a 3GPP specification is stored as separate physical file, that all Open API specification files are stored in the same directory on the local server, and that the files are named according to the following convention: The file name shall consist of (in the order below):</w:t>
      </w:r>
    </w:p>
    <w:p w14:paraId="29633B2E" w14:textId="77777777" w:rsidR="00CB0DD7" w:rsidRPr="000A0A5F" w:rsidRDefault="00CB0DD7">
      <w:pPr>
        <w:pStyle w:val="B10"/>
      </w:pPr>
      <w:r w:rsidRPr="000A0A5F">
        <w:t>-</w:t>
      </w:r>
      <w:r w:rsidRPr="000A0A5F">
        <w:tab/>
        <w:t>the 3GPP specification number in the format "Tsxxyyy";</w:t>
      </w:r>
    </w:p>
    <w:p w14:paraId="5EE21EF0" w14:textId="77777777" w:rsidR="00CB0DD7" w:rsidRPr="000A0A5F" w:rsidRDefault="00CB0DD7">
      <w:pPr>
        <w:pStyle w:val="B10"/>
      </w:pPr>
      <w:r w:rsidRPr="000A0A5F">
        <w:t>-</w:t>
      </w:r>
      <w:r w:rsidRPr="000A0A5F">
        <w:tab/>
        <w:t>an "_" character;</w:t>
      </w:r>
    </w:p>
    <w:p w14:paraId="23C9C51D" w14:textId="77777777" w:rsidR="00CB0DD7" w:rsidRPr="000A0A5F" w:rsidRDefault="00CB0DD7">
      <w:pPr>
        <w:pStyle w:val="B10"/>
        <w:rPr>
          <w:lang w:eastAsia="zh-CN"/>
        </w:rPr>
      </w:pPr>
      <w:r w:rsidRPr="000A0A5F">
        <w:rPr>
          <w:lang w:eastAsia="zh-CN"/>
        </w:rPr>
        <w:t>-</w:t>
      </w:r>
      <w:r w:rsidRPr="000A0A5F">
        <w:rPr>
          <w:lang w:eastAsia="zh-CN"/>
        </w:rPr>
        <w:tab/>
        <w:t xml:space="preserve">if the OpenAPI specification file contains an API definition, the API name as defined for </w:t>
      </w:r>
      <w:r w:rsidRPr="000A0A5F">
        <w:t xml:space="preserve">corresponding base URL parts (see </w:t>
      </w:r>
      <w:r w:rsidRPr="000A0A5F">
        <w:rPr>
          <w:lang w:eastAsia="zh-CN"/>
        </w:rPr>
        <w:t xml:space="preserve">clause 4.4) </w:t>
      </w:r>
      <w:r w:rsidRPr="000A0A5F">
        <w:t>of that API.</w:t>
      </w:r>
    </w:p>
    <w:p w14:paraId="0E9BC0E8" w14:textId="77777777" w:rsidR="00CB0DD7" w:rsidRPr="000A0A5F" w:rsidRDefault="00CB0DD7">
      <w:pPr>
        <w:pStyle w:val="B10"/>
        <w:rPr>
          <w:lang w:eastAsia="zh-CN"/>
        </w:rPr>
      </w:pPr>
      <w:r w:rsidRPr="000A0A5F">
        <w:rPr>
          <w:lang w:eastAsia="zh-CN"/>
        </w:rPr>
        <w:t>-</w:t>
      </w:r>
      <w:r w:rsidRPr="000A0A5F">
        <w:rPr>
          <w:lang w:eastAsia="zh-CN"/>
        </w:rPr>
        <w:tab/>
        <w:t>if the OpenAPI specification file contains a definition of CommonData, the string "CommonData"; and</w:t>
      </w:r>
    </w:p>
    <w:p w14:paraId="08442FD1" w14:textId="77777777" w:rsidR="00CB0DD7" w:rsidRPr="000A0A5F" w:rsidRDefault="00CB0DD7">
      <w:pPr>
        <w:pStyle w:val="B10"/>
        <w:spacing w:after="240"/>
        <w:rPr>
          <w:rFonts w:hint="eastAsia"/>
          <w:lang w:eastAsia="zh-CN"/>
        </w:rPr>
      </w:pPr>
      <w:r w:rsidRPr="000A0A5F">
        <w:rPr>
          <w:lang w:eastAsia="zh-CN"/>
        </w:rPr>
        <w:t>-</w:t>
      </w:r>
      <w:r w:rsidRPr="000A0A5F">
        <w:rPr>
          <w:lang w:eastAsia="zh-CN"/>
        </w:rPr>
        <w:tab/>
        <w:t>the string ".yaml"</w:t>
      </w:r>
      <w:r w:rsidRPr="000A0A5F">
        <w:t>.</w:t>
      </w:r>
    </w:p>
    <w:p w14:paraId="3AEB2CDC" w14:textId="77777777" w:rsidR="00CB0DD7" w:rsidRPr="000A0A5F" w:rsidRDefault="00CB0DD7">
      <w:pPr>
        <w:rPr>
          <w:lang w:eastAsia="zh-CN"/>
        </w:rPr>
      </w:pPr>
      <w:r w:rsidRPr="000A0A5F">
        <w:rPr>
          <w:lang w:eastAsia="zh-CN"/>
        </w:rPr>
        <w:t>Examples:</w:t>
      </w:r>
    </w:p>
    <w:p w14:paraId="6B24B5C8" w14:textId="77777777" w:rsidR="00CB0DD7" w:rsidRPr="000A0A5F" w:rsidRDefault="00CB0DD7">
      <w:pPr>
        <w:rPr>
          <w:lang w:eastAsia="zh-CN"/>
        </w:rPr>
      </w:pPr>
      <w:r w:rsidRPr="000A0A5F">
        <w:rPr>
          <w:lang w:eastAsia="zh-CN"/>
        </w:rPr>
        <w:t>Reference to Data Type "Xxx" defined in the same file</w:t>
      </w:r>
    </w:p>
    <w:p w14:paraId="7A5EACE5" w14:textId="77777777" w:rsidR="00CB0DD7" w:rsidRPr="000A0A5F" w:rsidRDefault="00CB0DD7">
      <w:pPr>
        <w:pStyle w:val="PL"/>
        <w:spacing w:afterLines="100" w:after="240"/>
        <w:rPr>
          <w:rFonts w:hint="eastAsia"/>
        </w:rPr>
      </w:pPr>
      <w:r w:rsidRPr="000A0A5F">
        <w:t>$ref: '#/components/schemas/Xxx'</w:t>
      </w:r>
    </w:p>
    <w:p w14:paraId="1D1BB51F" w14:textId="77777777" w:rsidR="00CB0DD7" w:rsidRPr="000A0A5F" w:rsidRDefault="00CB0DD7">
      <w:pPr>
        <w:rPr>
          <w:lang w:eastAsia="zh-CN"/>
        </w:rPr>
      </w:pPr>
      <w:r w:rsidRPr="000A0A5F">
        <w:rPr>
          <w:lang w:eastAsia="zh-CN"/>
        </w:rPr>
        <w:t>Reference to Data Type "Xxx" defined as Common Data in 3GPP TS 29.122:</w:t>
      </w:r>
    </w:p>
    <w:p w14:paraId="4B001757" w14:textId="77777777" w:rsidR="00CB0DD7" w:rsidRPr="000A0A5F" w:rsidRDefault="00CB0DD7">
      <w:pPr>
        <w:pStyle w:val="PL"/>
        <w:spacing w:afterLines="100" w:after="240"/>
        <w:rPr>
          <w:rFonts w:hint="eastAsia"/>
        </w:rPr>
      </w:pPr>
      <w:r w:rsidRPr="000A0A5F">
        <w:t>$ref: 'TS29122_CommonData.yaml#/components/schemas/Xxx'</w:t>
      </w:r>
    </w:p>
    <w:p w14:paraId="5D8C3D78" w14:textId="77777777" w:rsidR="00CB0DD7" w:rsidRPr="000A0A5F" w:rsidRDefault="00CB0DD7">
      <w:pPr>
        <w:rPr>
          <w:lang w:eastAsia="zh-CN"/>
        </w:rPr>
      </w:pPr>
      <w:r w:rsidRPr="000A0A5F">
        <w:rPr>
          <w:lang w:eastAsia="zh-CN"/>
        </w:rPr>
        <w:t>Reference to Data Type "Xxx" defined within API "</w:t>
      </w:r>
      <w:r w:rsidRPr="000A0A5F">
        <w:t>Nxxx_Yyy"</w:t>
      </w:r>
      <w:r w:rsidRPr="000A0A5F">
        <w:rPr>
          <w:lang w:eastAsia="zh-CN"/>
        </w:rPr>
        <w:t xml:space="preserve"> in 3GPP</w:t>
      </w:r>
      <w:r w:rsidRPr="000A0A5F">
        <w:rPr>
          <w:lang w:val="en-US" w:eastAsia="zh-CN"/>
        </w:rPr>
        <w:t> </w:t>
      </w:r>
      <w:r w:rsidRPr="000A0A5F">
        <w:rPr>
          <w:lang w:eastAsia="zh-CN"/>
        </w:rPr>
        <w:t>TS ab.cde:</w:t>
      </w:r>
    </w:p>
    <w:p w14:paraId="681F0EC4" w14:textId="77777777" w:rsidR="00CB0DD7" w:rsidRPr="000A0A5F" w:rsidRDefault="00CB0DD7">
      <w:pPr>
        <w:pStyle w:val="PL"/>
        <w:spacing w:afterLines="50" w:after="120"/>
        <w:rPr>
          <w:rFonts w:hint="eastAsia"/>
        </w:rPr>
      </w:pPr>
      <w:r w:rsidRPr="000A0A5F">
        <w:t>$ref: 'Tsabcde_Nxxx_Yyy.yaml#/components/schemas/Xxx'</w:t>
      </w:r>
    </w:p>
    <w:p w14:paraId="0A865DCE" w14:textId="77777777" w:rsidR="00CB0DD7" w:rsidRPr="000A0A5F" w:rsidRDefault="00CB0DD7">
      <w:pPr>
        <w:pStyle w:val="Heading4"/>
        <w:rPr>
          <w:lang w:eastAsia="zh-CN"/>
        </w:rPr>
      </w:pPr>
      <w:bookmarkStart w:id="1764" w:name="_Toc11247298"/>
      <w:bookmarkStart w:id="1765" w:name="_Toc27044418"/>
      <w:bookmarkStart w:id="1766" w:name="_Toc36033460"/>
      <w:bookmarkStart w:id="1767" w:name="_Toc45131592"/>
      <w:bookmarkStart w:id="1768" w:name="_Toc49775877"/>
      <w:bookmarkStart w:id="1769" w:name="_Toc51746797"/>
      <w:bookmarkStart w:id="1770" w:name="_Toc66360340"/>
      <w:bookmarkStart w:id="1771" w:name="_Toc68104845"/>
      <w:bookmarkStart w:id="1772" w:name="_Toc74755474"/>
      <w:bookmarkStart w:id="1773" w:name="_Toc105674329"/>
      <w:bookmarkStart w:id="1774" w:name="_Toc130502366"/>
      <w:bookmarkStart w:id="1775" w:name="_Toc153625145"/>
      <w:bookmarkStart w:id="1776" w:name="_Toc170114290"/>
      <w:r w:rsidRPr="000A0A5F">
        <w:rPr>
          <w:lang w:eastAsia="zh-CN"/>
        </w:rPr>
        <w:t>5.2.9.7</w:t>
      </w:r>
      <w:r w:rsidRPr="000A0A5F">
        <w:rPr>
          <w:lang w:eastAsia="zh-CN"/>
        </w:rPr>
        <w:tab/>
        <w:t>Server-initiated communication</w:t>
      </w:r>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5FC97130" w14:textId="77777777" w:rsidR="00CB0DD7" w:rsidRPr="000A0A5F" w:rsidRDefault="00CB0DD7">
      <w:pPr>
        <w:rPr>
          <w:lang w:val="en-US" w:eastAsia="zh-CN"/>
        </w:rPr>
      </w:pPr>
      <w:r w:rsidRPr="000A0A5F">
        <w:t>If an API contains notifications as described in clause 5.2.5, it should be described as "callback" in Open API specification files.</w:t>
      </w:r>
    </w:p>
    <w:p w14:paraId="4E0837F8" w14:textId="77777777" w:rsidR="00CB0DD7" w:rsidRPr="000A0A5F" w:rsidRDefault="00CB0DD7">
      <w:pPr>
        <w:rPr>
          <w:lang w:eastAsia="zh-CN"/>
        </w:rPr>
      </w:pPr>
      <w:r w:rsidRPr="000A0A5F">
        <w:rPr>
          <w:lang w:eastAsia="zh-CN"/>
        </w:rPr>
        <w:t xml:space="preserve">Example: </w:t>
      </w:r>
    </w:p>
    <w:p w14:paraId="2C5816C3" w14:textId="77777777" w:rsidR="00CB0DD7" w:rsidRPr="000A0A5F" w:rsidRDefault="00CB0DD7">
      <w:pPr>
        <w:pStyle w:val="PL"/>
      </w:pPr>
      <w:r w:rsidRPr="000A0A5F">
        <w:t>paths:</w:t>
      </w:r>
    </w:p>
    <w:p w14:paraId="4A6DFF5F" w14:textId="77777777" w:rsidR="00CB0DD7" w:rsidRPr="000A0A5F" w:rsidRDefault="00CB0DD7">
      <w:pPr>
        <w:pStyle w:val="PL"/>
      </w:pPr>
      <w:r w:rsidRPr="000A0A5F">
        <w:t xml:space="preserve">  /subscriptions:</w:t>
      </w:r>
    </w:p>
    <w:p w14:paraId="78EAB2C1" w14:textId="77777777" w:rsidR="00CB0DD7" w:rsidRPr="000A0A5F" w:rsidRDefault="00CB0DD7">
      <w:pPr>
        <w:pStyle w:val="PL"/>
      </w:pPr>
      <w:r w:rsidRPr="000A0A5F">
        <w:t xml:space="preserve">    post:</w:t>
      </w:r>
    </w:p>
    <w:p w14:paraId="5ED88EBF" w14:textId="77777777" w:rsidR="00CB0DD7" w:rsidRPr="000A0A5F" w:rsidRDefault="00CB0DD7">
      <w:pPr>
        <w:pStyle w:val="PL"/>
      </w:pPr>
      <w:r w:rsidRPr="000A0A5F">
        <w:t xml:space="preserve">      requestBody:</w:t>
      </w:r>
    </w:p>
    <w:p w14:paraId="34E9204F" w14:textId="77777777" w:rsidR="00CB0DD7" w:rsidRPr="000A0A5F" w:rsidRDefault="00CB0DD7">
      <w:pPr>
        <w:pStyle w:val="PL"/>
      </w:pPr>
      <w:r w:rsidRPr="000A0A5F">
        <w:t xml:space="preserve">        required: true</w:t>
      </w:r>
    </w:p>
    <w:p w14:paraId="6E895841" w14:textId="77777777" w:rsidR="00CB0DD7" w:rsidRPr="000A0A5F" w:rsidRDefault="00CB0DD7">
      <w:pPr>
        <w:pStyle w:val="PL"/>
      </w:pPr>
      <w:r w:rsidRPr="000A0A5F">
        <w:t xml:space="preserve">        content:</w:t>
      </w:r>
    </w:p>
    <w:p w14:paraId="260BA27C" w14:textId="77777777" w:rsidR="00CB0DD7" w:rsidRPr="000A0A5F" w:rsidRDefault="00CB0DD7">
      <w:pPr>
        <w:pStyle w:val="PL"/>
      </w:pPr>
      <w:r w:rsidRPr="000A0A5F">
        <w:t xml:space="preserve">          application/json:</w:t>
      </w:r>
    </w:p>
    <w:p w14:paraId="2765460A" w14:textId="77777777" w:rsidR="00CB0DD7" w:rsidRPr="000A0A5F" w:rsidRDefault="00CB0DD7">
      <w:pPr>
        <w:pStyle w:val="PL"/>
      </w:pPr>
      <w:r w:rsidRPr="000A0A5F">
        <w:t xml:space="preserve">            schema:</w:t>
      </w:r>
    </w:p>
    <w:p w14:paraId="733CC30C" w14:textId="77777777" w:rsidR="00CB0DD7" w:rsidRPr="000A0A5F" w:rsidRDefault="00CB0DD7">
      <w:pPr>
        <w:pStyle w:val="PL"/>
      </w:pPr>
      <w:r w:rsidRPr="000A0A5F">
        <w:t xml:space="preserve">              type: object</w:t>
      </w:r>
    </w:p>
    <w:p w14:paraId="7D13A641" w14:textId="77777777" w:rsidR="00CB0DD7" w:rsidRPr="000A0A5F" w:rsidRDefault="00CB0DD7">
      <w:pPr>
        <w:pStyle w:val="PL"/>
      </w:pPr>
      <w:r w:rsidRPr="000A0A5F">
        <w:t xml:space="preserve">              properties:</w:t>
      </w:r>
    </w:p>
    <w:p w14:paraId="75DE1867" w14:textId="77777777" w:rsidR="00CB0DD7" w:rsidRPr="000A0A5F" w:rsidRDefault="00CB0DD7">
      <w:pPr>
        <w:pStyle w:val="PL"/>
      </w:pPr>
      <w:r w:rsidRPr="000A0A5F">
        <w:t xml:space="preserve">                callbackUrl: # Callback URL</w:t>
      </w:r>
    </w:p>
    <w:p w14:paraId="645B0CF2" w14:textId="77777777" w:rsidR="00CB0DD7" w:rsidRPr="000A0A5F" w:rsidRDefault="00CB0DD7">
      <w:pPr>
        <w:pStyle w:val="PL"/>
      </w:pPr>
      <w:r w:rsidRPr="000A0A5F">
        <w:t xml:space="preserve">                  type: string</w:t>
      </w:r>
    </w:p>
    <w:p w14:paraId="140C7E8D" w14:textId="77777777" w:rsidR="00CB0DD7" w:rsidRPr="000A0A5F" w:rsidRDefault="00CB0DD7">
      <w:pPr>
        <w:pStyle w:val="PL"/>
      </w:pPr>
      <w:r w:rsidRPr="000A0A5F">
        <w:t xml:space="preserve">                  format: uri</w:t>
      </w:r>
    </w:p>
    <w:p w14:paraId="3E5FAA82" w14:textId="77777777" w:rsidR="00CB0DD7" w:rsidRPr="000A0A5F" w:rsidRDefault="00CB0DD7">
      <w:pPr>
        <w:pStyle w:val="PL"/>
      </w:pPr>
      <w:r w:rsidRPr="000A0A5F">
        <w:t xml:space="preserve">      responses:</w:t>
      </w:r>
    </w:p>
    <w:p w14:paraId="771D1B69" w14:textId="77777777" w:rsidR="00CB0DD7" w:rsidRPr="000A0A5F" w:rsidRDefault="00CB0DD7">
      <w:pPr>
        <w:pStyle w:val="PL"/>
      </w:pPr>
      <w:r w:rsidRPr="000A0A5F">
        <w:t xml:space="preserve">        '201':</w:t>
      </w:r>
    </w:p>
    <w:p w14:paraId="32B17159" w14:textId="77777777" w:rsidR="00CB0DD7" w:rsidRPr="000A0A5F" w:rsidRDefault="00CB0DD7">
      <w:pPr>
        <w:pStyle w:val="PL"/>
      </w:pPr>
      <w:r w:rsidRPr="000A0A5F">
        <w:t xml:space="preserve">          description: Success</w:t>
      </w:r>
    </w:p>
    <w:p w14:paraId="5C5633E1" w14:textId="77777777" w:rsidR="00CB0DD7" w:rsidRPr="000A0A5F" w:rsidRDefault="00CB0DD7">
      <w:pPr>
        <w:pStyle w:val="PL"/>
      </w:pPr>
      <w:r w:rsidRPr="000A0A5F">
        <w:t xml:space="preserve">      callbacks:</w:t>
      </w:r>
    </w:p>
    <w:p w14:paraId="721122B1" w14:textId="77777777" w:rsidR="00CB0DD7" w:rsidRPr="000A0A5F" w:rsidRDefault="00CB0DD7">
      <w:pPr>
        <w:pStyle w:val="PL"/>
      </w:pPr>
      <w:r w:rsidRPr="000A0A5F">
        <w:t xml:space="preserve">        myNotification: # arbitrary name</w:t>
      </w:r>
    </w:p>
    <w:p w14:paraId="166CC5FB" w14:textId="77777777" w:rsidR="00CB0DD7" w:rsidRPr="000A0A5F" w:rsidRDefault="00CB0DD7">
      <w:pPr>
        <w:pStyle w:val="PL"/>
      </w:pPr>
      <w:r w:rsidRPr="000A0A5F">
        <w:t xml:space="preserve">          '{$request.body#/callbackUrl}': # refers The callback URL in the POST </w:t>
      </w:r>
    </w:p>
    <w:p w14:paraId="65F3F464" w14:textId="77777777" w:rsidR="00CB0DD7" w:rsidRPr="000A0A5F" w:rsidRDefault="00CB0DD7">
      <w:pPr>
        <w:pStyle w:val="PL"/>
      </w:pPr>
      <w:r w:rsidRPr="000A0A5F">
        <w:t xml:space="preserve">            post:</w:t>
      </w:r>
    </w:p>
    <w:p w14:paraId="5AF381BC" w14:textId="77777777" w:rsidR="00CB0DD7" w:rsidRPr="000A0A5F" w:rsidRDefault="00CB0DD7">
      <w:pPr>
        <w:pStyle w:val="PL"/>
      </w:pPr>
      <w:r w:rsidRPr="000A0A5F">
        <w:t xml:space="preserve">              requestBody: # Contents of the callback message</w:t>
      </w:r>
    </w:p>
    <w:p w14:paraId="4AC4E83B" w14:textId="77777777" w:rsidR="00CB0DD7" w:rsidRPr="000A0A5F" w:rsidRDefault="00CB0DD7">
      <w:pPr>
        <w:pStyle w:val="PL"/>
      </w:pPr>
      <w:r w:rsidRPr="000A0A5F">
        <w:t xml:space="preserve">                required: true</w:t>
      </w:r>
    </w:p>
    <w:p w14:paraId="7F0DFE97" w14:textId="77777777" w:rsidR="00CB0DD7" w:rsidRPr="000A0A5F" w:rsidRDefault="00CB0DD7">
      <w:pPr>
        <w:pStyle w:val="PL"/>
      </w:pPr>
      <w:r w:rsidRPr="000A0A5F">
        <w:t xml:space="preserve">                content:</w:t>
      </w:r>
    </w:p>
    <w:p w14:paraId="56ECDAEB" w14:textId="77777777" w:rsidR="00CB0DD7" w:rsidRPr="000A0A5F" w:rsidRDefault="00CB0DD7">
      <w:pPr>
        <w:pStyle w:val="PL"/>
      </w:pPr>
      <w:r w:rsidRPr="000A0A5F">
        <w:t xml:space="preserve">                  application/json:</w:t>
      </w:r>
    </w:p>
    <w:p w14:paraId="57975125" w14:textId="77777777" w:rsidR="00CB0DD7" w:rsidRPr="000A0A5F" w:rsidRDefault="00CB0DD7">
      <w:pPr>
        <w:pStyle w:val="PL"/>
      </w:pPr>
      <w:r w:rsidRPr="000A0A5F">
        <w:t xml:space="preserve">                    schema:</w:t>
      </w:r>
    </w:p>
    <w:p w14:paraId="6310E83C" w14:textId="77777777" w:rsidR="00CB0DD7" w:rsidRPr="000A0A5F" w:rsidRDefault="00CB0DD7">
      <w:pPr>
        <w:pStyle w:val="PL"/>
      </w:pPr>
      <w:r w:rsidRPr="000A0A5F">
        <w:t xml:space="preserve">                      $ref: '#/components/schemas/NotificationBody'</w:t>
      </w:r>
    </w:p>
    <w:p w14:paraId="1AAA1FF0" w14:textId="77777777" w:rsidR="00CB0DD7" w:rsidRPr="000A0A5F" w:rsidRDefault="00CB0DD7">
      <w:pPr>
        <w:pStyle w:val="PL"/>
      </w:pPr>
      <w:r w:rsidRPr="000A0A5F">
        <w:t xml:space="preserve">              responses: # Expected responses to the callback message</w:t>
      </w:r>
    </w:p>
    <w:p w14:paraId="0B98015F" w14:textId="77777777" w:rsidR="00CB0DD7" w:rsidRPr="000A0A5F" w:rsidRDefault="00CB0DD7">
      <w:pPr>
        <w:pStyle w:val="PL"/>
      </w:pPr>
      <w:r w:rsidRPr="000A0A5F">
        <w:t xml:space="preserve">                '200':</w:t>
      </w:r>
    </w:p>
    <w:p w14:paraId="6179626A" w14:textId="77777777" w:rsidR="00CB0DD7" w:rsidRPr="000A0A5F" w:rsidRDefault="00CB0DD7">
      <w:pPr>
        <w:pStyle w:val="PL"/>
        <w:spacing w:afterLines="50" w:after="120"/>
      </w:pPr>
      <w:r w:rsidRPr="000A0A5F">
        <w:t xml:space="preserve">                  description: xxx</w:t>
      </w:r>
    </w:p>
    <w:p w14:paraId="08C17299" w14:textId="77777777" w:rsidR="00CB0DD7" w:rsidRPr="000A0A5F" w:rsidRDefault="00CB0DD7">
      <w:pPr>
        <w:pStyle w:val="Heading4"/>
      </w:pPr>
      <w:bookmarkStart w:id="1777" w:name="_Toc11247299"/>
      <w:bookmarkStart w:id="1778" w:name="_Toc27044419"/>
      <w:bookmarkStart w:id="1779" w:name="_Toc36033461"/>
      <w:bookmarkStart w:id="1780" w:name="_Toc45131593"/>
      <w:bookmarkStart w:id="1781" w:name="_Toc49775878"/>
      <w:bookmarkStart w:id="1782" w:name="_Toc51746798"/>
      <w:bookmarkStart w:id="1783" w:name="_Toc66360341"/>
      <w:bookmarkStart w:id="1784" w:name="_Toc68104846"/>
      <w:bookmarkStart w:id="1785" w:name="_Toc74755475"/>
      <w:bookmarkStart w:id="1786" w:name="_Toc105674330"/>
      <w:bookmarkStart w:id="1787" w:name="_Toc130502367"/>
      <w:bookmarkStart w:id="1788" w:name="_Toc153625146"/>
      <w:bookmarkStart w:id="1789" w:name="_Toc170114291"/>
      <w:r w:rsidRPr="000A0A5F">
        <w:t>5.2.9.8</w:t>
      </w:r>
      <w:r w:rsidRPr="000A0A5F">
        <w:tab/>
        <w:t>Describing the body of HTTP PATCH requests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00561541" w14:textId="77777777" w:rsidR="009E4BF4" w:rsidRPr="000A0A5F" w:rsidRDefault="009E4BF4" w:rsidP="009E4BF4">
      <w:pPr>
        <w:pStyle w:val="Heading5"/>
      </w:pPr>
      <w:bookmarkStart w:id="1790" w:name="_Toc105674331"/>
      <w:bookmarkStart w:id="1791" w:name="_Toc130502368"/>
      <w:bookmarkStart w:id="1792" w:name="_Toc153625147"/>
      <w:bookmarkStart w:id="1793" w:name="_Toc170114292"/>
      <w:r w:rsidRPr="000A0A5F">
        <w:t>5.2.9.8.1</w:t>
      </w:r>
      <w:r w:rsidRPr="000A0A5F">
        <w:tab/>
        <w:t>General</w:t>
      </w:r>
      <w:bookmarkEnd w:id="1790"/>
      <w:bookmarkEnd w:id="1791"/>
      <w:bookmarkEnd w:id="1792"/>
      <w:bookmarkEnd w:id="1793"/>
    </w:p>
    <w:p w14:paraId="0179FE89" w14:textId="77777777" w:rsidR="009E4BF4" w:rsidRPr="000A0A5F" w:rsidRDefault="009E4BF4" w:rsidP="009E4BF4">
      <w:r w:rsidRPr="000A0A5F">
        <w:t>As described in clause </w:t>
      </w:r>
      <w:r w:rsidRPr="000A0A5F">
        <w:rPr>
          <w:lang w:eastAsia="zh-CN"/>
        </w:rPr>
        <w:t>5.2.2.2</w:t>
      </w:r>
      <w:r w:rsidRPr="000A0A5F">
        <w:t>, the bodies of HTTP PATCH requests either use a "JSON Merge Patch" encoding as defined in IETF RFC 7396 [39], or a "JSON Patch" encoding as defined in IETF RFC 6902 [67].</w:t>
      </w:r>
    </w:p>
    <w:p w14:paraId="40268FC8" w14:textId="77777777" w:rsidR="009E4BF4" w:rsidRPr="000A0A5F" w:rsidRDefault="009E4BF4" w:rsidP="009E4BF4">
      <w:r w:rsidRPr="000A0A5F">
        <w:t xml:space="preserve">It is possible to allow both encodings in an </w:t>
      </w:r>
      <w:r w:rsidRPr="000A0A5F">
        <w:rPr>
          <w:lang w:val="en-US"/>
        </w:rPr>
        <w:t>OpenAPI Specification [27]</w:t>
      </w:r>
      <w:r w:rsidRPr="000A0A5F">
        <w:t xml:space="preserve"> offering both schemas as alternative contents.</w:t>
      </w:r>
    </w:p>
    <w:p w14:paraId="2266D4D8" w14:textId="77777777" w:rsidR="009E4BF4" w:rsidRPr="000A0A5F" w:rsidRDefault="009E4BF4" w:rsidP="009E4BF4">
      <w:pPr>
        <w:pStyle w:val="Heading5"/>
      </w:pPr>
      <w:bookmarkStart w:id="1794" w:name="_Toc105674332"/>
      <w:bookmarkStart w:id="1795" w:name="_Toc130502369"/>
      <w:bookmarkStart w:id="1796" w:name="_Toc153625148"/>
      <w:bookmarkStart w:id="1797" w:name="_Toc170114293"/>
      <w:r w:rsidRPr="000A0A5F">
        <w:t>5.2.9.8.2</w:t>
      </w:r>
      <w:r w:rsidRPr="000A0A5F">
        <w:tab/>
        <w:t>JSON Merge Patch</w:t>
      </w:r>
      <w:bookmarkEnd w:id="1794"/>
      <w:bookmarkEnd w:id="1795"/>
      <w:bookmarkEnd w:id="1796"/>
      <w:bookmarkEnd w:id="1797"/>
    </w:p>
    <w:p w14:paraId="5E0031D1" w14:textId="77777777" w:rsidR="00CB0DD7" w:rsidRPr="000A0A5F" w:rsidRDefault="00CB0DD7">
      <w:r w:rsidRPr="000A0A5F">
        <w:t xml:space="preserve">In the OpenAPI file, the content field key of the Request Body Object shall contain "application/merge-patch+json". The content field value is a Media Type Object identifying the applicable patch body Schema Object. The patch body Schema Object may contain structured data types derived from the data types used in the schema to describe a complete representation of the resource in such a manner that attributes that are allowed to be modified are listed in the "properties" validation keyword. </w:t>
      </w:r>
    </w:p>
    <w:p w14:paraId="4884067A" w14:textId="77777777" w:rsidR="00CB0DD7" w:rsidRPr="000A0A5F" w:rsidRDefault="00CB0DD7">
      <w:pPr>
        <w:pStyle w:val="NO"/>
      </w:pPr>
      <w:r w:rsidRPr="000A0A5F">
        <w:t>NOTE 1:</w:t>
      </w:r>
      <w:r w:rsidRPr="000A0A5F">
        <w:tab/>
        <w:t>A derived structured data type is beneficial if the data types used to describe a complete representation of the resource contains mandatory attributes, if attributes are allowed to be removed by the PATCH operation, or if a checking by the OpenAPI tooling that only allowed modifications are done via the "additionalProperties: false" keyword is desired. It also provides a clear description in the OpenAPI file to developers which modifications need to be supported.</w:t>
      </w:r>
    </w:p>
    <w:p w14:paraId="0BF95136" w14:textId="77777777" w:rsidR="00CB0DD7" w:rsidRPr="000A0A5F" w:rsidRDefault="00CB0DD7">
      <w:r w:rsidRPr="000A0A5F">
        <w:t>As an alternative, the data types used in the schema to describe a complete representation of the resource may be used if any attributes that are allowed to be removed are marked as "nullable: true" in that schema.</w:t>
      </w:r>
    </w:p>
    <w:p w14:paraId="76AD44C1" w14:textId="77777777" w:rsidR="00CB0DD7" w:rsidRPr="000A0A5F" w:rsidRDefault="00CB0DD7">
      <w:r w:rsidRPr="000A0A5F">
        <w:t>Any attributes that are allowed to be removed shall be marked as "nullable: true" in the patch body Schema Object.</w:t>
      </w:r>
    </w:p>
    <w:p w14:paraId="70338C88" w14:textId="77777777" w:rsidR="00CB0DD7" w:rsidRPr="000A0A5F" w:rsidRDefault="00CB0DD7">
      <w:r w:rsidRPr="000A0A5F">
        <w:t>The "additionalProperties: false" keyword may be set.</w:t>
      </w:r>
    </w:p>
    <w:p w14:paraId="04A33752" w14:textId="77777777" w:rsidR="00CB0DD7" w:rsidRPr="000A0A5F" w:rsidRDefault="00CB0DD7">
      <w:pPr>
        <w:pStyle w:val="NO"/>
      </w:pPr>
      <w:r w:rsidRPr="000A0A5F">
        <w:t>NOTE 2:</w:t>
      </w:r>
      <w:r w:rsidRPr="000A0A5F">
        <w:tab/>
        <w:t xml:space="preserve">The "additionalProperties: false" keyword enables the OpenAPI tooling to check that only allowed modifications are done. Extensions of the object in future releases are still possible under the assumption that the supported features mechanism is used to negotiate the usage of any new attribute prior to the PATCH invocation. If </w:t>
      </w:r>
      <w:bookmarkStart w:id="1798" w:name="_Hlk507631119"/>
      <w:r w:rsidRPr="000A0A5F">
        <w:t>new optional attributes are expected to be introduced without corresponding supported feature or if PATCH can be used as first operation in an API</w:t>
      </w:r>
      <w:bookmarkEnd w:id="1798"/>
      <w:r w:rsidRPr="000A0A5F">
        <w:t>, the usage of the "additionalProperties: false" keyword is not appropriate.</w:t>
      </w:r>
    </w:p>
    <w:p w14:paraId="048DE649" w14:textId="77777777" w:rsidR="009E4BF4" w:rsidRPr="000A0A5F" w:rsidRDefault="009E4BF4" w:rsidP="009E4BF4">
      <w:pPr>
        <w:pStyle w:val="Heading5"/>
      </w:pPr>
      <w:bookmarkStart w:id="1799" w:name="_Toc11247300"/>
      <w:bookmarkStart w:id="1800" w:name="_Toc27044420"/>
      <w:bookmarkStart w:id="1801" w:name="_Toc36033462"/>
      <w:bookmarkStart w:id="1802" w:name="_Toc45131594"/>
      <w:bookmarkStart w:id="1803" w:name="_Toc49775879"/>
      <w:bookmarkStart w:id="1804" w:name="_Toc51746799"/>
      <w:bookmarkStart w:id="1805" w:name="_Toc66360342"/>
      <w:bookmarkStart w:id="1806" w:name="_Toc68104847"/>
      <w:bookmarkStart w:id="1807" w:name="_Toc74755476"/>
      <w:bookmarkStart w:id="1808" w:name="_Toc105674333"/>
      <w:bookmarkStart w:id="1809" w:name="_Toc130502370"/>
      <w:bookmarkStart w:id="1810" w:name="_Toc153625149"/>
      <w:bookmarkStart w:id="1811" w:name="_Toc170114294"/>
      <w:r w:rsidRPr="000A0A5F">
        <w:t>5.2.9.8.3</w:t>
      </w:r>
      <w:r w:rsidRPr="000A0A5F">
        <w:tab/>
        <w:t>JSON PATCH</w:t>
      </w:r>
      <w:bookmarkEnd w:id="1808"/>
      <w:bookmarkEnd w:id="1809"/>
      <w:bookmarkEnd w:id="1810"/>
      <w:bookmarkEnd w:id="1811"/>
    </w:p>
    <w:p w14:paraId="52C8396A" w14:textId="77777777" w:rsidR="009E4BF4" w:rsidRPr="000A0A5F" w:rsidRDefault="009E4BF4" w:rsidP="009E4BF4">
      <w:r w:rsidRPr="000A0A5F">
        <w:t>In the OpenAPI file, the content field key of the Request Body Object shall contain "application/json-patch+json". The content field value is a Media Type Object identifying the applicable patch body. It may contain a mutually exclusive list (using the "oneOf" keyword) of all allowed modifications as &lt;path, op, value&gt; tuples, where "path" is a string containing a JSON Pointer value referring to a JSON object that is allowed to be modified, "op" is an enumeration of allowed JSON PATCH operations on the JSON object identified by "path" and "value" representing the schema/type of the value that will be updated or added at the JSON object identified by "path". In addition, an open alternative containing an object with no properties may be added using the "anyOf" keyword.</w:t>
      </w:r>
    </w:p>
    <w:p w14:paraId="664F6881" w14:textId="77777777" w:rsidR="009E4BF4" w:rsidRPr="000A0A5F" w:rsidRDefault="009E4BF4" w:rsidP="009E4BF4">
      <w:pPr>
        <w:pStyle w:val="NO"/>
      </w:pPr>
      <w:r w:rsidRPr="000A0A5F">
        <w:t>NOTE 1:</w:t>
      </w:r>
      <w:r w:rsidRPr="000A0A5F">
        <w:tab/>
        <w:t>A mutually exclusive list provides a clear description in the OpenAPI specification file to developers which modifications need to be supported. This is of particular interest if only a limited number of modifications need to be supported. If no open alternative is included, the OpenAPI tooling will also check that only allowed modifications are done.</w:t>
      </w:r>
    </w:p>
    <w:p w14:paraId="0F690445" w14:textId="77777777" w:rsidR="009E4BF4" w:rsidRPr="000A0A5F" w:rsidRDefault="009E4BF4" w:rsidP="009E4BF4">
      <w:pPr>
        <w:pStyle w:val="NO"/>
      </w:pPr>
      <w:r w:rsidRPr="000A0A5F">
        <w:t>NOTE 2:</w:t>
      </w:r>
      <w:r w:rsidRPr="000A0A5F">
        <w:tab/>
        <w:t>The open alternative allows for extensions of the PATCH in scenarios where new optional attributes are expected to be introduced without corresponding supported feature or if PATCH can be used as first operation in an API.</w:t>
      </w:r>
    </w:p>
    <w:p w14:paraId="4AD571A7" w14:textId="77777777" w:rsidR="00CB0DD7" w:rsidRPr="000A0A5F" w:rsidRDefault="00CB0DD7">
      <w:pPr>
        <w:pStyle w:val="Heading4"/>
        <w:rPr>
          <w:rFonts w:hint="eastAsia"/>
        </w:rPr>
      </w:pPr>
      <w:bookmarkStart w:id="1812" w:name="_Toc105674334"/>
      <w:bookmarkStart w:id="1813" w:name="_Toc130502371"/>
      <w:bookmarkStart w:id="1814" w:name="_Toc153625150"/>
      <w:bookmarkStart w:id="1815" w:name="_Toc170114295"/>
      <w:r w:rsidRPr="000A0A5F">
        <w:rPr>
          <w:rFonts w:hint="eastAsia"/>
        </w:rPr>
        <w:t>5.</w:t>
      </w:r>
      <w:r w:rsidRPr="000A0A5F">
        <w:rPr>
          <w:lang w:val="de-DE"/>
        </w:rPr>
        <w:t>2</w:t>
      </w:r>
      <w:r w:rsidRPr="000A0A5F">
        <w:rPr>
          <w:rFonts w:hint="eastAsia"/>
        </w:rPr>
        <w:t>.</w:t>
      </w:r>
      <w:r w:rsidRPr="000A0A5F">
        <w:rPr>
          <w:lang w:val="de-DE"/>
        </w:rPr>
        <w:t>9.9</w:t>
      </w:r>
      <w:r w:rsidRPr="000A0A5F">
        <w:tab/>
        <w:t>Error Responses</w:t>
      </w:r>
      <w:bookmarkEnd w:id="1799"/>
      <w:bookmarkEnd w:id="1800"/>
      <w:bookmarkEnd w:id="1801"/>
      <w:bookmarkEnd w:id="1802"/>
      <w:bookmarkEnd w:id="1803"/>
      <w:bookmarkEnd w:id="1804"/>
      <w:bookmarkEnd w:id="1805"/>
      <w:bookmarkEnd w:id="1806"/>
      <w:bookmarkEnd w:id="1807"/>
      <w:bookmarkEnd w:id="1812"/>
      <w:bookmarkEnd w:id="1813"/>
      <w:bookmarkEnd w:id="1814"/>
      <w:bookmarkEnd w:id="1815"/>
    </w:p>
    <w:p w14:paraId="79760269" w14:textId="77777777" w:rsidR="00CB0DD7" w:rsidRPr="000A0A5F" w:rsidRDefault="00CB0DD7">
      <w:r w:rsidRPr="000A0A5F">
        <w:t>As described in clause 5.2.6, T8 APIs use valid HTTP response codes as error codes in HTTP responses and may include a "ProblemDetails" data structure specified in clause 5.2.1.2.12 or an application-specific data structure.</w:t>
      </w:r>
    </w:p>
    <w:p w14:paraId="3F4761D1" w14:textId="77777777" w:rsidR="00CB0DD7" w:rsidRPr="000A0A5F" w:rsidRDefault="002B45A7">
      <w:r w:rsidRPr="000A0A5F">
        <w:t>Clause </w:t>
      </w:r>
      <w:r w:rsidR="00CB0DD7" w:rsidRPr="000A0A5F">
        <w:t>5.2.6 specifies HTTP status code per HTTP method. OpenAPI files should include at least the status codes in that table.</w:t>
      </w:r>
    </w:p>
    <w:p w14:paraId="30806984" w14:textId="77777777" w:rsidR="00CB0DD7" w:rsidRPr="000A0A5F" w:rsidRDefault="00CB0DD7">
      <w:r w:rsidRPr="000A0A5F">
        <w:t>For the purpose of referencing, HTTP error responses with "ProblemDetails" data structure are specified as part of the CommonData OpenAPI file in Annex A.2.</w:t>
      </w:r>
    </w:p>
    <w:p w14:paraId="495CB795" w14:textId="77777777" w:rsidR="00CB0DD7" w:rsidRPr="000A0A5F" w:rsidRDefault="00CB0DD7">
      <w:r w:rsidRPr="000A0A5F">
        <w:t>Example:</w:t>
      </w:r>
    </w:p>
    <w:p w14:paraId="04FBA5AD" w14:textId="77777777" w:rsidR="00CB0DD7" w:rsidRPr="000A0A5F" w:rsidRDefault="00CB0DD7">
      <w:r w:rsidRPr="000A0A5F">
        <w:t>In the example below, the 400, and 500 and default error response descriptions are referenced.</w:t>
      </w:r>
    </w:p>
    <w:p w14:paraId="450F8975" w14:textId="77777777" w:rsidR="00CB0DD7" w:rsidRPr="000A0A5F" w:rsidRDefault="00CB0DD7">
      <w:pPr>
        <w:pStyle w:val="PL"/>
      </w:pPr>
    </w:p>
    <w:p w14:paraId="00191C68" w14:textId="77777777" w:rsidR="00CB0DD7" w:rsidRPr="000A0A5F" w:rsidRDefault="00CB0DD7">
      <w:pPr>
        <w:pStyle w:val="PL"/>
      </w:pPr>
      <w:r w:rsidRPr="000A0A5F">
        <w:t>Paths:</w:t>
      </w:r>
    </w:p>
    <w:p w14:paraId="5E637F85" w14:textId="77777777" w:rsidR="00CB0DD7" w:rsidRPr="000A0A5F" w:rsidRDefault="00CB0DD7">
      <w:pPr>
        <w:pStyle w:val="PL"/>
      </w:pPr>
      <w:r w:rsidRPr="000A0A5F">
        <w:t xml:space="preserve">  /users:</w:t>
      </w:r>
    </w:p>
    <w:p w14:paraId="2A2004EF" w14:textId="77777777" w:rsidR="00CB0DD7" w:rsidRPr="000A0A5F" w:rsidRDefault="00CB0DD7">
      <w:pPr>
        <w:pStyle w:val="PL"/>
      </w:pPr>
      <w:r w:rsidRPr="000A0A5F">
        <w:t xml:space="preserve">    get:</w:t>
      </w:r>
    </w:p>
    <w:p w14:paraId="296A105B" w14:textId="77777777" w:rsidR="00CB0DD7" w:rsidRPr="000A0A5F" w:rsidRDefault="00CB0DD7">
      <w:pPr>
        <w:pStyle w:val="PL"/>
      </w:pPr>
      <w:r w:rsidRPr="000A0A5F">
        <w:t xml:space="preserve">      responses:</w:t>
      </w:r>
    </w:p>
    <w:p w14:paraId="65022A21" w14:textId="77777777" w:rsidR="00CB0DD7" w:rsidRPr="000A0A5F" w:rsidRDefault="00CB0DD7">
      <w:pPr>
        <w:pStyle w:val="PL"/>
      </w:pPr>
      <w:r w:rsidRPr="000A0A5F">
        <w:t xml:space="preserve">        '200':</w:t>
      </w:r>
    </w:p>
    <w:p w14:paraId="1F17213C" w14:textId="77777777" w:rsidR="00CB0DD7" w:rsidRPr="000A0A5F" w:rsidRDefault="00CB0DD7">
      <w:pPr>
        <w:pStyle w:val="PL"/>
      </w:pPr>
      <w:r w:rsidRPr="000A0A5F">
        <w:t xml:space="preserve">          content:</w:t>
      </w:r>
    </w:p>
    <w:p w14:paraId="5562CE31" w14:textId="77777777" w:rsidR="00CB0DD7" w:rsidRPr="000A0A5F" w:rsidRDefault="00CB0DD7">
      <w:pPr>
        <w:pStyle w:val="PL"/>
      </w:pPr>
      <w:r w:rsidRPr="000A0A5F">
        <w:t xml:space="preserve">            application/json</w:t>
      </w:r>
    </w:p>
    <w:p w14:paraId="4A8D0E02" w14:textId="77777777" w:rsidR="00CB0DD7" w:rsidRPr="000A0A5F" w:rsidRDefault="00CB0DD7">
      <w:pPr>
        <w:pStyle w:val="PL"/>
      </w:pPr>
      <w:r w:rsidRPr="000A0A5F">
        <w:t xml:space="preserve">              schema:</w:t>
      </w:r>
    </w:p>
    <w:p w14:paraId="205F4542" w14:textId="77777777" w:rsidR="00CB0DD7" w:rsidRPr="000A0A5F" w:rsidRDefault="00CB0DD7">
      <w:pPr>
        <w:pStyle w:val="PL"/>
      </w:pPr>
      <w:r w:rsidRPr="000A0A5F">
        <w:t xml:space="preserve">                $ref: '#/components/schemas/ExampleGetBody'</w:t>
      </w:r>
    </w:p>
    <w:p w14:paraId="01F0C95A" w14:textId="77777777" w:rsidR="00CB0DD7" w:rsidRPr="000A0A5F" w:rsidRDefault="00CB0DD7">
      <w:pPr>
        <w:pStyle w:val="PL"/>
      </w:pPr>
      <w:r w:rsidRPr="000A0A5F">
        <w:t xml:space="preserve">        '400':</w:t>
      </w:r>
    </w:p>
    <w:p w14:paraId="0D69230B" w14:textId="77777777" w:rsidR="00CB0DD7" w:rsidRPr="000A0A5F" w:rsidRDefault="00CB0DD7">
      <w:pPr>
        <w:pStyle w:val="PL"/>
      </w:pPr>
      <w:r w:rsidRPr="000A0A5F">
        <w:t xml:space="preserve">          $ref: 'TS29122_CommonData.yaml#/components/responses/400'</w:t>
      </w:r>
    </w:p>
    <w:p w14:paraId="157209F5" w14:textId="77777777" w:rsidR="00CB0DD7" w:rsidRPr="000A0A5F" w:rsidRDefault="00CB0DD7">
      <w:pPr>
        <w:pStyle w:val="PL"/>
      </w:pPr>
      <w:r w:rsidRPr="000A0A5F">
        <w:t xml:space="preserve">        '500':</w:t>
      </w:r>
    </w:p>
    <w:p w14:paraId="52F4C5E2" w14:textId="77777777" w:rsidR="00CB0DD7" w:rsidRPr="000A0A5F" w:rsidRDefault="00CB0DD7">
      <w:pPr>
        <w:pStyle w:val="PL"/>
      </w:pPr>
      <w:r w:rsidRPr="000A0A5F">
        <w:t xml:space="preserve">          $ref: 'TS29122_CommonData.yaml#/components/responses/500'</w:t>
      </w:r>
    </w:p>
    <w:p w14:paraId="13584CB1" w14:textId="77777777" w:rsidR="00CB0DD7" w:rsidRPr="000A0A5F" w:rsidRDefault="00CB0DD7">
      <w:pPr>
        <w:pStyle w:val="PL"/>
      </w:pPr>
      <w:r w:rsidRPr="000A0A5F">
        <w:t xml:space="preserve">        default:</w:t>
      </w:r>
    </w:p>
    <w:p w14:paraId="3D82D0C2" w14:textId="77777777" w:rsidR="00CB0DD7" w:rsidRPr="000A0A5F" w:rsidRDefault="00CB0DD7">
      <w:pPr>
        <w:pStyle w:val="PL"/>
      </w:pPr>
      <w:r w:rsidRPr="000A0A5F">
        <w:t xml:space="preserve">          $ref: 'TS29122_CommonData.yaml#/components/responses/default'</w:t>
      </w:r>
    </w:p>
    <w:p w14:paraId="5E8F6DA1" w14:textId="77777777" w:rsidR="00CB0DD7" w:rsidRPr="000A0A5F" w:rsidRDefault="00CB0DD7">
      <w:pPr>
        <w:rPr>
          <w:lang w:val="en-US"/>
        </w:rPr>
      </w:pPr>
    </w:p>
    <w:p w14:paraId="3F6D9A72" w14:textId="77777777" w:rsidR="00CB0DD7" w:rsidRPr="000A0A5F" w:rsidRDefault="00CB0DD7">
      <w:r w:rsidRPr="000A0A5F">
        <w:t>The following definitions provided in Annex A.2 are used in that example:</w:t>
      </w:r>
    </w:p>
    <w:p w14:paraId="6ACAE2E6" w14:textId="77777777" w:rsidR="00CB0DD7" w:rsidRPr="000A0A5F" w:rsidRDefault="00CB0DD7">
      <w:pPr>
        <w:pStyle w:val="PL"/>
      </w:pPr>
      <w:r w:rsidRPr="000A0A5F">
        <w:t>components:</w:t>
      </w:r>
    </w:p>
    <w:p w14:paraId="046F8972" w14:textId="77777777" w:rsidR="00CB0DD7" w:rsidRPr="000A0A5F" w:rsidRDefault="00CB0DD7">
      <w:pPr>
        <w:pStyle w:val="PL"/>
      </w:pPr>
      <w:r w:rsidRPr="000A0A5F">
        <w:t xml:space="preserve">  responses:</w:t>
      </w:r>
    </w:p>
    <w:p w14:paraId="45F87F81" w14:textId="77777777" w:rsidR="00CB0DD7" w:rsidRPr="000A0A5F" w:rsidRDefault="00CB0DD7">
      <w:pPr>
        <w:pStyle w:val="PL"/>
      </w:pPr>
      <w:r w:rsidRPr="000A0A5F">
        <w:t xml:space="preserve">    '400':</w:t>
      </w:r>
    </w:p>
    <w:p w14:paraId="69404E54" w14:textId="77777777" w:rsidR="00CB0DD7" w:rsidRPr="000A0A5F" w:rsidRDefault="00CB0DD7">
      <w:pPr>
        <w:pStyle w:val="PL"/>
      </w:pPr>
      <w:r w:rsidRPr="000A0A5F">
        <w:t xml:space="preserve">      description: Bad request</w:t>
      </w:r>
    </w:p>
    <w:p w14:paraId="6309DDE1" w14:textId="77777777" w:rsidR="00CB0DD7" w:rsidRPr="000A0A5F" w:rsidRDefault="00CB0DD7">
      <w:pPr>
        <w:pStyle w:val="PL"/>
      </w:pPr>
      <w:r w:rsidRPr="000A0A5F">
        <w:t xml:space="preserve">      content:</w:t>
      </w:r>
    </w:p>
    <w:p w14:paraId="0C91FA20" w14:textId="77777777" w:rsidR="00CB0DD7" w:rsidRPr="000A0A5F" w:rsidRDefault="00CB0DD7">
      <w:pPr>
        <w:pStyle w:val="PL"/>
      </w:pPr>
      <w:r w:rsidRPr="000A0A5F">
        <w:t xml:space="preserve">        application/problem+json:</w:t>
      </w:r>
    </w:p>
    <w:p w14:paraId="57355AFD" w14:textId="77777777" w:rsidR="00CB0DD7" w:rsidRPr="000A0A5F" w:rsidRDefault="00CB0DD7">
      <w:pPr>
        <w:pStyle w:val="PL"/>
      </w:pPr>
      <w:r w:rsidRPr="000A0A5F">
        <w:t xml:space="preserve">          schema:</w:t>
      </w:r>
    </w:p>
    <w:p w14:paraId="34F0930C" w14:textId="77777777" w:rsidR="00CB0DD7" w:rsidRPr="000A0A5F" w:rsidRDefault="00CB0DD7">
      <w:pPr>
        <w:pStyle w:val="PL"/>
      </w:pPr>
      <w:r w:rsidRPr="000A0A5F">
        <w:t xml:space="preserve">            $ref: '#/components/schemas/ProblemDetails'</w:t>
      </w:r>
    </w:p>
    <w:p w14:paraId="0C4605DC" w14:textId="77777777" w:rsidR="00CB0DD7" w:rsidRPr="000A0A5F" w:rsidRDefault="00CB0DD7">
      <w:pPr>
        <w:pStyle w:val="PL"/>
      </w:pPr>
      <w:r w:rsidRPr="000A0A5F">
        <w:t xml:space="preserve">    '500':</w:t>
      </w:r>
    </w:p>
    <w:p w14:paraId="755B7BDF" w14:textId="77777777" w:rsidR="00CB0DD7" w:rsidRPr="000A0A5F" w:rsidRDefault="00CB0DD7">
      <w:pPr>
        <w:pStyle w:val="PL"/>
      </w:pPr>
      <w:r w:rsidRPr="000A0A5F">
        <w:t xml:space="preserve">      description: Internal Server Error</w:t>
      </w:r>
    </w:p>
    <w:p w14:paraId="51AC07A2" w14:textId="77777777" w:rsidR="00CB0DD7" w:rsidRPr="000A0A5F" w:rsidRDefault="00CB0DD7">
      <w:pPr>
        <w:pStyle w:val="PL"/>
      </w:pPr>
      <w:r w:rsidRPr="000A0A5F">
        <w:t xml:space="preserve">      content:</w:t>
      </w:r>
    </w:p>
    <w:p w14:paraId="4FADA1CD" w14:textId="77777777" w:rsidR="00CB0DD7" w:rsidRPr="000A0A5F" w:rsidRDefault="00CB0DD7">
      <w:pPr>
        <w:pStyle w:val="PL"/>
      </w:pPr>
      <w:r w:rsidRPr="000A0A5F">
        <w:t xml:space="preserve">        application/problem+json:</w:t>
      </w:r>
    </w:p>
    <w:p w14:paraId="5325080B" w14:textId="77777777" w:rsidR="00CB0DD7" w:rsidRPr="000A0A5F" w:rsidRDefault="00CB0DD7">
      <w:pPr>
        <w:pStyle w:val="PL"/>
      </w:pPr>
      <w:r w:rsidRPr="000A0A5F">
        <w:t xml:space="preserve">          schema:</w:t>
      </w:r>
    </w:p>
    <w:p w14:paraId="4EB26E47" w14:textId="77777777" w:rsidR="00CB0DD7" w:rsidRPr="000A0A5F" w:rsidRDefault="00CB0DD7">
      <w:pPr>
        <w:pStyle w:val="PL"/>
      </w:pPr>
      <w:r w:rsidRPr="000A0A5F">
        <w:t xml:space="preserve">            $ref: '#/components/schemas/ProblemDetails'</w:t>
      </w:r>
    </w:p>
    <w:p w14:paraId="2E3D834B" w14:textId="77777777" w:rsidR="00CB0DD7" w:rsidRPr="000A0A5F" w:rsidRDefault="00CB0DD7">
      <w:pPr>
        <w:pStyle w:val="PL"/>
      </w:pPr>
      <w:r w:rsidRPr="000A0A5F">
        <w:t xml:space="preserve">    default:</w:t>
      </w:r>
    </w:p>
    <w:p w14:paraId="08E2A47F" w14:textId="77777777" w:rsidR="00CB0DD7" w:rsidRPr="000A0A5F" w:rsidRDefault="00CB0DD7">
      <w:pPr>
        <w:pStyle w:val="PL"/>
      </w:pPr>
      <w:r w:rsidRPr="000A0A5F">
        <w:t xml:space="preserve">      description: Generic Error</w:t>
      </w:r>
    </w:p>
    <w:p w14:paraId="79CD6437" w14:textId="77777777" w:rsidR="00CB0DD7" w:rsidRPr="000A0A5F" w:rsidRDefault="00CB0DD7">
      <w:pPr>
        <w:pStyle w:val="Heading4"/>
        <w:rPr>
          <w:rFonts w:hint="eastAsia"/>
          <w:lang w:eastAsia="zh-CN"/>
        </w:rPr>
      </w:pPr>
      <w:bookmarkStart w:id="1816" w:name="_Toc11247301"/>
      <w:bookmarkStart w:id="1817" w:name="_Toc27044421"/>
      <w:bookmarkStart w:id="1818" w:name="_Toc36033463"/>
      <w:bookmarkStart w:id="1819" w:name="_Toc45131595"/>
      <w:bookmarkStart w:id="1820" w:name="_Toc49775880"/>
      <w:bookmarkStart w:id="1821" w:name="_Toc51746800"/>
      <w:bookmarkStart w:id="1822" w:name="_Toc66360343"/>
      <w:bookmarkStart w:id="1823" w:name="_Toc68104848"/>
      <w:bookmarkStart w:id="1824" w:name="_Toc74755477"/>
      <w:bookmarkStart w:id="1825" w:name="_Toc105674335"/>
      <w:bookmarkStart w:id="1826" w:name="_Toc130502372"/>
      <w:bookmarkStart w:id="1827" w:name="_Toc153625151"/>
      <w:bookmarkStart w:id="1828" w:name="_Toc170114296"/>
      <w:r w:rsidRPr="000A0A5F">
        <w:rPr>
          <w:rFonts w:hint="eastAsia"/>
          <w:lang w:eastAsia="zh-CN"/>
        </w:rPr>
        <w:t>5.</w:t>
      </w:r>
      <w:r w:rsidRPr="000A0A5F">
        <w:rPr>
          <w:lang w:eastAsia="zh-CN"/>
        </w:rPr>
        <w:t>2.9.10</w:t>
      </w:r>
      <w:r w:rsidRPr="000A0A5F">
        <w:tab/>
      </w:r>
      <w:r w:rsidRPr="000A0A5F">
        <w:rPr>
          <w:lang w:eastAsia="zh-CN"/>
        </w:rPr>
        <w:t>Enumerations</w:t>
      </w:r>
      <w:bookmarkEnd w:id="1816"/>
      <w:bookmarkEnd w:id="1817"/>
      <w:bookmarkEnd w:id="1818"/>
      <w:bookmarkEnd w:id="1819"/>
      <w:bookmarkEnd w:id="1820"/>
      <w:bookmarkEnd w:id="1821"/>
      <w:bookmarkEnd w:id="1822"/>
      <w:bookmarkEnd w:id="1823"/>
      <w:bookmarkEnd w:id="1824"/>
      <w:bookmarkEnd w:id="1825"/>
      <w:bookmarkEnd w:id="1826"/>
      <w:bookmarkEnd w:id="1827"/>
      <w:bookmarkEnd w:id="1828"/>
    </w:p>
    <w:p w14:paraId="578A8824" w14:textId="77777777" w:rsidR="00CB0DD7" w:rsidRPr="000A0A5F" w:rsidRDefault="00CB0DD7">
      <w:r w:rsidRPr="000A0A5F">
        <w:rPr>
          <w:lang w:eastAsia="zh-CN"/>
        </w:rPr>
        <w:t xml:space="preserve">For enumerations, the </w:t>
      </w:r>
      <w:r w:rsidRPr="000A0A5F">
        <w:t xml:space="preserve">OpenAPI file shall contain a definition in the components/schemas section defining a schema with the name of the </w:t>
      </w:r>
      <w:r w:rsidRPr="000A0A5F">
        <w:rPr>
          <w:lang w:eastAsia="zh-CN"/>
        </w:rPr>
        <w:t>enumeration</w:t>
      </w:r>
      <w:r w:rsidRPr="000A0A5F">
        <w:t xml:space="preserve"> as key.</w:t>
      </w:r>
    </w:p>
    <w:p w14:paraId="7895B826" w14:textId="77777777" w:rsidR="00AD5724" w:rsidRPr="000A0A5F" w:rsidRDefault="00AD5724" w:rsidP="00AD5724">
      <w:r w:rsidRPr="000A0A5F">
        <w:t>The naming conventions defined in clause 5.1.4 of 3GPP TS 29.501 [49] shall apply.</w:t>
      </w:r>
    </w:p>
    <w:p w14:paraId="22C6794D" w14:textId="77777777" w:rsidR="00CB0DD7" w:rsidRPr="000A0A5F" w:rsidRDefault="00CB0DD7">
      <w:r w:rsidRPr="000A0A5F">
        <w:t>The schema</w:t>
      </w:r>
      <w:r w:rsidR="003A4BAF" w:rsidRPr="000A0A5F">
        <w:t>:</w:t>
      </w:r>
    </w:p>
    <w:p w14:paraId="33283D3D" w14:textId="77777777" w:rsidR="00CB0DD7" w:rsidRPr="000A0A5F" w:rsidRDefault="00CB0DD7">
      <w:pPr>
        <w:pStyle w:val="B10"/>
      </w:pPr>
      <w:r w:rsidRPr="000A0A5F">
        <w:t>-</w:t>
      </w:r>
      <w:r w:rsidRPr="000A0A5F">
        <w:tab/>
        <w:t>shall contain the "anyOf" keyword listing as alternatives:</w:t>
      </w:r>
    </w:p>
    <w:p w14:paraId="29C224D4" w14:textId="77777777" w:rsidR="00CB0DD7" w:rsidRPr="000A0A5F" w:rsidRDefault="00CB0DD7">
      <w:pPr>
        <w:pStyle w:val="B2"/>
      </w:pPr>
      <w:r w:rsidRPr="000A0A5F">
        <w:t>1.</w:t>
      </w:r>
      <w:r w:rsidRPr="000A0A5F">
        <w:tab/>
        <w:t>the "type: string" keyword and the "enum" keyword with a list of all defined values for the enumeration; and</w:t>
      </w:r>
    </w:p>
    <w:p w14:paraId="180BA06D" w14:textId="77777777" w:rsidR="00CB0DD7" w:rsidRPr="000A0A5F" w:rsidRDefault="00CB0DD7">
      <w:pPr>
        <w:pStyle w:val="B2"/>
      </w:pPr>
      <w:r w:rsidRPr="000A0A5F">
        <w:t>2.</w:t>
      </w:r>
      <w:r w:rsidRPr="000A0A5F">
        <w:tab/>
        <w:t>the "type: string" keyword and the "description" keyword with a description stating that the string is only provided for extensibility and is not used to encode contents defined in the present version of the specification</w:t>
      </w:r>
      <w:r w:rsidR="00431DCD" w:rsidRPr="000A0A5F">
        <w:t>, and</w:t>
      </w:r>
    </w:p>
    <w:p w14:paraId="11162D0C" w14:textId="77777777" w:rsidR="00CB0DD7" w:rsidRPr="000A0A5F" w:rsidRDefault="00CB0DD7">
      <w:pPr>
        <w:pStyle w:val="B10"/>
      </w:pPr>
      <w:r w:rsidRPr="000A0A5F">
        <w:t>-</w:t>
      </w:r>
      <w:r w:rsidRPr="000A0A5F">
        <w:tab/>
      </w:r>
      <w:r w:rsidR="00DF4401" w:rsidRPr="000A0A5F">
        <w:t>should</w:t>
      </w:r>
      <w:r w:rsidRPr="000A0A5F">
        <w:t xml:space="preserve"> contain a description</w:t>
      </w:r>
      <w:r w:rsidR="00DF4401" w:rsidRPr="000A0A5F">
        <w:t xml:space="preserve"> field, containing the overall meaning and purpose of the enumeration; additionally, this field may contain a</w:t>
      </w:r>
      <w:r w:rsidRPr="000A0A5F">
        <w:t xml:space="preserve"> list </w:t>
      </w:r>
      <w:r w:rsidR="00DF4401" w:rsidRPr="000A0A5F">
        <w:t xml:space="preserve">of </w:t>
      </w:r>
      <w:r w:rsidRPr="000A0A5F">
        <w:t>the defined values of the enumeration together with explanations of those values.</w:t>
      </w:r>
    </w:p>
    <w:p w14:paraId="1ACAE8B9" w14:textId="77777777" w:rsidR="00CB0DD7" w:rsidRPr="000A0A5F" w:rsidRDefault="00CB0DD7">
      <w:pPr>
        <w:pStyle w:val="NO"/>
        <w:rPr>
          <w:lang w:val="en-US" w:eastAsia="zh-CN"/>
        </w:rPr>
      </w:pPr>
      <w:r w:rsidRPr="000A0A5F">
        <w:rPr>
          <w:lang w:val="en-US" w:eastAsia="zh-CN"/>
        </w:rPr>
        <w:t>NOTE:</w:t>
      </w:r>
      <w:r w:rsidRPr="000A0A5F">
        <w:rPr>
          <w:lang w:val="en-US" w:eastAsia="zh-CN"/>
        </w:rPr>
        <w:tab/>
      </w:r>
      <w:r w:rsidRPr="000A0A5F">
        <w:rPr>
          <w:lang w:val="en-US"/>
        </w:rPr>
        <w:t>The "enum" keyword restricts the permissible values of the string to the enumerated ones. This can lead to extensibility problems when new values need to be introduced</w:t>
      </w:r>
      <w:r w:rsidRPr="000A0A5F">
        <w:t>.</w:t>
      </w:r>
    </w:p>
    <w:p w14:paraId="754EBFFE" w14:textId="77777777" w:rsidR="00CB0DD7" w:rsidRPr="000A0A5F" w:rsidRDefault="00CB0DD7">
      <w:pPr>
        <w:rPr>
          <w:lang w:eastAsia="zh-CN"/>
        </w:rPr>
      </w:pPr>
      <w:r w:rsidRPr="000A0A5F">
        <w:rPr>
          <w:lang w:eastAsia="zh-CN"/>
        </w:rPr>
        <w:t>Example:</w:t>
      </w:r>
    </w:p>
    <w:p w14:paraId="69287BB7" w14:textId="77777777" w:rsidR="00DF4401" w:rsidRPr="000A0A5F" w:rsidRDefault="00DF4401">
      <w:pPr>
        <w:rPr>
          <w:lang w:eastAsia="zh-CN"/>
        </w:rPr>
      </w:pPr>
      <w:r w:rsidRPr="000A0A5F">
        <w:rPr>
          <w:lang w:eastAsia="zh-CN"/>
        </w:rPr>
        <w:t>ExampleEnumeration represents xxx, and it is used to indicate yyy or zzz; it complies with the provisions defined in table 5.2.9.10-1.</w:t>
      </w:r>
    </w:p>
    <w:p w14:paraId="511F12D7" w14:textId="77777777" w:rsidR="00CB0DD7" w:rsidRPr="000A0A5F" w:rsidRDefault="00CB0DD7">
      <w:pPr>
        <w:pStyle w:val="TH"/>
      </w:pPr>
      <w:r w:rsidRPr="000A0A5F">
        <w:rPr>
          <w:noProof/>
        </w:rPr>
        <w:t>Table </w:t>
      </w:r>
      <w:r w:rsidRPr="000A0A5F">
        <w:t>5.2.9.10-1: Enumeration ExampleEnumeration</w:t>
      </w:r>
    </w:p>
    <w:tbl>
      <w:tblPr>
        <w:tblW w:w="489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095"/>
        <w:gridCol w:w="4196"/>
        <w:gridCol w:w="3130"/>
      </w:tblGrid>
      <w:tr w:rsidR="00CB0DD7" w:rsidRPr="000A0A5F" w14:paraId="061A0C08" w14:textId="77777777" w:rsidTr="002B45A7">
        <w:trPr>
          <w:jc w:val="center"/>
        </w:trPr>
        <w:tc>
          <w:tcPr>
            <w:tcW w:w="1112" w:type="pct"/>
            <w:shd w:val="clear" w:color="auto" w:fill="C0C0C0"/>
            <w:tcMar>
              <w:top w:w="0" w:type="dxa"/>
              <w:left w:w="108" w:type="dxa"/>
              <w:bottom w:w="0" w:type="dxa"/>
              <w:right w:w="108" w:type="dxa"/>
            </w:tcMar>
            <w:hideMark/>
          </w:tcPr>
          <w:p w14:paraId="3022A982" w14:textId="77777777" w:rsidR="00CB0DD7" w:rsidRPr="000A0A5F" w:rsidRDefault="00CB0DD7">
            <w:pPr>
              <w:pStyle w:val="TAH"/>
            </w:pPr>
            <w:r w:rsidRPr="000A0A5F">
              <w:t>Enumeration value</w:t>
            </w:r>
          </w:p>
        </w:tc>
        <w:tc>
          <w:tcPr>
            <w:tcW w:w="2227" w:type="pct"/>
            <w:shd w:val="clear" w:color="auto" w:fill="C0C0C0"/>
            <w:tcMar>
              <w:top w:w="0" w:type="dxa"/>
              <w:left w:w="108" w:type="dxa"/>
              <w:bottom w:w="0" w:type="dxa"/>
              <w:right w:w="108" w:type="dxa"/>
            </w:tcMar>
            <w:hideMark/>
          </w:tcPr>
          <w:p w14:paraId="3CCDAD2E" w14:textId="77777777" w:rsidR="00CB0DD7" w:rsidRPr="000A0A5F" w:rsidRDefault="00CB0DD7">
            <w:pPr>
              <w:pStyle w:val="TAH"/>
            </w:pPr>
            <w:r w:rsidRPr="000A0A5F">
              <w:t>Description</w:t>
            </w:r>
          </w:p>
        </w:tc>
        <w:tc>
          <w:tcPr>
            <w:tcW w:w="1661" w:type="pct"/>
            <w:shd w:val="clear" w:color="auto" w:fill="C0C0C0"/>
          </w:tcPr>
          <w:p w14:paraId="39798618" w14:textId="77777777" w:rsidR="00CB0DD7" w:rsidRPr="000A0A5F" w:rsidRDefault="00CB0DD7">
            <w:pPr>
              <w:pStyle w:val="TAH"/>
            </w:pPr>
            <w:r w:rsidRPr="000A0A5F">
              <w:t>Applicability</w:t>
            </w:r>
          </w:p>
        </w:tc>
      </w:tr>
      <w:tr w:rsidR="00CB0DD7" w:rsidRPr="000A0A5F" w14:paraId="47FBE97D" w14:textId="77777777" w:rsidTr="002B45A7">
        <w:trPr>
          <w:jc w:val="center"/>
        </w:trPr>
        <w:tc>
          <w:tcPr>
            <w:tcW w:w="1112" w:type="pct"/>
            <w:tcMar>
              <w:top w:w="0" w:type="dxa"/>
              <w:left w:w="108" w:type="dxa"/>
              <w:bottom w:w="0" w:type="dxa"/>
              <w:right w:w="108" w:type="dxa"/>
            </w:tcMar>
          </w:tcPr>
          <w:p w14:paraId="304C430F" w14:textId="77777777" w:rsidR="00CB0DD7" w:rsidRPr="000A0A5F" w:rsidRDefault="00CB0DD7" w:rsidP="00AD5724">
            <w:pPr>
              <w:pStyle w:val="TAL"/>
            </w:pPr>
            <w:r w:rsidRPr="000A0A5F">
              <w:t>O</w:t>
            </w:r>
            <w:r w:rsidR="00AD5724" w:rsidRPr="000A0A5F">
              <w:t>NE</w:t>
            </w:r>
          </w:p>
        </w:tc>
        <w:tc>
          <w:tcPr>
            <w:tcW w:w="2227" w:type="pct"/>
            <w:tcMar>
              <w:top w:w="0" w:type="dxa"/>
              <w:left w:w="108" w:type="dxa"/>
              <w:bottom w:w="0" w:type="dxa"/>
              <w:right w:w="108" w:type="dxa"/>
            </w:tcMar>
          </w:tcPr>
          <w:p w14:paraId="78B55A1B" w14:textId="77777777" w:rsidR="00CB0DD7" w:rsidRPr="000A0A5F" w:rsidRDefault="00CB0DD7" w:rsidP="00AD5724">
            <w:pPr>
              <w:pStyle w:val="TAL"/>
            </w:pPr>
            <w:r w:rsidRPr="000A0A5F">
              <w:rPr>
                <w:rFonts w:cs="Arial"/>
                <w:szCs w:val="18"/>
                <w:lang w:val="en-US" w:eastAsia="zh-CN"/>
              </w:rPr>
              <w:t>Value O</w:t>
            </w:r>
            <w:r w:rsidR="00AD5724" w:rsidRPr="000A0A5F">
              <w:rPr>
                <w:rFonts w:cs="Arial"/>
                <w:szCs w:val="18"/>
                <w:lang w:val="en-US" w:eastAsia="zh-CN"/>
              </w:rPr>
              <w:t>NE</w:t>
            </w:r>
            <w:r w:rsidRPr="000A0A5F">
              <w:rPr>
                <w:rFonts w:cs="Arial"/>
                <w:szCs w:val="18"/>
                <w:lang w:val="en-US" w:eastAsia="zh-CN"/>
              </w:rPr>
              <w:t xml:space="preserve"> </w:t>
            </w:r>
            <w:r w:rsidRPr="000A0A5F">
              <w:rPr>
                <w:rFonts w:cs="Arial"/>
                <w:szCs w:val="18"/>
              </w:rPr>
              <w:t>description</w:t>
            </w:r>
          </w:p>
        </w:tc>
        <w:tc>
          <w:tcPr>
            <w:tcW w:w="1661" w:type="pct"/>
          </w:tcPr>
          <w:p w14:paraId="604EBED5" w14:textId="77777777" w:rsidR="00CB0DD7" w:rsidRPr="000A0A5F" w:rsidRDefault="00CB0DD7">
            <w:pPr>
              <w:pStyle w:val="TAL"/>
              <w:rPr>
                <w:rFonts w:cs="Arial"/>
                <w:szCs w:val="18"/>
                <w:lang w:val="en-US" w:eastAsia="zh-CN"/>
              </w:rPr>
            </w:pPr>
          </w:p>
        </w:tc>
      </w:tr>
      <w:tr w:rsidR="00CB0DD7" w:rsidRPr="000A0A5F" w14:paraId="6C7CA07D" w14:textId="77777777" w:rsidTr="002B45A7">
        <w:trPr>
          <w:jc w:val="center"/>
        </w:trPr>
        <w:tc>
          <w:tcPr>
            <w:tcW w:w="1112" w:type="pct"/>
            <w:tcMar>
              <w:top w:w="0" w:type="dxa"/>
              <w:left w:w="108" w:type="dxa"/>
              <w:bottom w:w="0" w:type="dxa"/>
              <w:right w:w="108" w:type="dxa"/>
            </w:tcMar>
          </w:tcPr>
          <w:p w14:paraId="263940C5" w14:textId="77777777" w:rsidR="00CB0DD7" w:rsidRPr="000A0A5F" w:rsidRDefault="00CB0DD7" w:rsidP="00AD5724">
            <w:pPr>
              <w:pStyle w:val="TAL"/>
            </w:pPr>
            <w:r w:rsidRPr="000A0A5F">
              <w:t>T</w:t>
            </w:r>
            <w:r w:rsidR="00AD5724" w:rsidRPr="000A0A5F">
              <w:t>WO</w:t>
            </w:r>
          </w:p>
        </w:tc>
        <w:tc>
          <w:tcPr>
            <w:tcW w:w="2227" w:type="pct"/>
            <w:tcMar>
              <w:top w:w="0" w:type="dxa"/>
              <w:left w:w="108" w:type="dxa"/>
              <w:bottom w:w="0" w:type="dxa"/>
              <w:right w:w="108" w:type="dxa"/>
            </w:tcMar>
          </w:tcPr>
          <w:p w14:paraId="7D768FAB" w14:textId="77777777" w:rsidR="00CB0DD7" w:rsidRPr="000A0A5F" w:rsidRDefault="00CB0DD7" w:rsidP="00AD5724">
            <w:pPr>
              <w:pStyle w:val="TAL"/>
            </w:pPr>
            <w:r w:rsidRPr="000A0A5F">
              <w:rPr>
                <w:rFonts w:cs="Arial"/>
                <w:szCs w:val="18"/>
                <w:lang w:val="en-US" w:eastAsia="zh-CN"/>
              </w:rPr>
              <w:t>Value T</w:t>
            </w:r>
            <w:r w:rsidR="00AD5724" w:rsidRPr="000A0A5F">
              <w:rPr>
                <w:rFonts w:cs="Arial"/>
                <w:szCs w:val="18"/>
                <w:lang w:val="en-US" w:eastAsia="zh-CN"/>
              </w:rPr>
              <w:t>WO</w:t>
            </w:r>
            <w:r w:rsidRPr="000A0A5F">
              <w:rPr>
                <w:rFonts w:cs="Arial"/>
                <w:szCs w:val="18"/>
                <w:lang w:val="en-US" w:eastAsia="zh-CN"/>
              </w:rPr>
              <w:t xml:space="preserve"> </w:t>
            </w:r>
            <w:r w:rsidRPr="000A0A5F">
              <w:rPr>
                <w:rFonts w:cs="Arial"/>
                <w:szCs w:val="18"/>
              </w:rPr>
              <w:t>description</w:t>
            </w:r>
          </w:p>
        </w:tc>
        <w:tc>
          <w:tcPr>
            <w:tcW w:w="1661" w:type="pct"/>
          </w:tcPr>
          <w:p w14:paraId="4872859D" w14:textId="77777777" w:rsidR="00CB0DD7" w:rsidRPr="000A0A5F" w:rsidRDefault="00CB0DD7">
            <w:pPr>
              <w:pStyle w:val="TAL"/>
              <w:rPr>
                <w:rFonts w:cs="Arial"/>
                <w:szCs w:val="18"/>
                <w:lang w:val="en-US" w:eastAsia="zh-CN"/>
              </w:rPr>
            </w:pPr>
          </w:p>
        </w:tc>
      </w:tr>
    </w:tbl>
    <w:p w14:paraId="0425CE0E" w14:textId="77777777" w:rsidR="00CB0DD7" w:rsidRPr="000A0A5F" w:rsidRDefault="00CB0DD7"/>
    <w:p w14:paraId="395E9F44" w14:textId="77777777" w:rsidR="00CB0DD7" w:rsidRPr="000A0A5F" w:rsidRDefault="00CB0DD7">
      <w:pPr>
        <w:rPr>
          <w:lang w:eastAsia="zh-CN"/>
        </w:rPr>
      </w:pPr>
      <w:r w:rsidRPr="000A0A5F">
        <w:rPr>
          <w:lang w:eastAsia="zh-CN"/>
        </w:rPr>
        <w:t>The data structure in table </w:t>
      </w:r>
      <w:r w:rsidRPr="000A0A5F">
        <w:t>5.2.9.10</w:t>
      </w:r>
      <w:r w:rsidRPr="000A0A5F">
        <w:rPr>
          <w:lang w:eastAsia="zh-CN"/>
        </w:rPr>
        <w:t xml:space="preserve">-1 is described in an </w:t>
      </w:r>
      <w:r w:rsidRPr="000A0A5F">
        <w:t>OpenAPI file as follows:</w:t>
      </w:r>
    </w:p>
    <w:p w14:paraId="7E10C5AC" w14:textId="77777777" w:rsidR="00CB0DD7" w:rsidRPr="000A0A5F" w:rsidRDefault="00CB0DD7">
      <w:pPr>
        <w:pStyle w:val="PL"/>
      </w:pPr>
      <w:r w:rsidRPr="000A0A5F">
        <w:t>components:</w:t>
      </w:r>
    </w:p>
    <w:p w14:paraId="647C4CBF" w14:textId="77777777" w:rsidR="00CB0DD7" w:rsidRPr="000A0A5F" w:rsidRDefault="00CB0DD7">
      <w:pPr>
        <w:pStyle w:val="PL"/>
      </w:pPr>
      <w:r w:rsidRPr="000A0A5F">
        <w:t xml:space="preserve">  schemas:</w:t>
      </w:r>
    </w:p>
    <w:p w14:paraId="0F991F92" w14:textId="77777777" w:rsidR="00CB0DD7" w:rsidRPr="000A0A5F" w:rsidRDefault="00CB0DD7">
      <w:pPr>
        <w:pStyle w:val="PL"/>
      </w:pPr>
      <w:r w:rsidRPr="000A0A5F">
        <w:t xml:space="preserve">    ExampleEnumeration:</w:t>
      </w:r>
    </w:p>
    <w:p w14:paraId="005CD1E6" w14:textId="77777777" w:rsidR="00CB0DD7" w:rsidRPr="000A0A5F" w:rsidRDefault="00CB0DD7">
      <w:pPr>
        <w:pStyle w:val="PL"/>
      </w:pPr>
      <w:r w:rsidRPr="000A0A5F">
        <w:t xml:space="preserve">      anyOf:</w:t>
      </w:r>
    </w:p>
    <w:p w14:paraId="03ED1E54" w14:textId="77777777" w:rsidR="00CB0DD7" w:rsidRPr="000A0A5F" w:rsidRDefault="00CB0DD7">
      <w:pPr>
        <w:pStyle w:val="PL"/>
      </w:pPr>
      <w:r w:rsidRPr="000A0A5F">
        <w:t xml:space="preserve">      - type: string</w:t>
      </w:r>
    </w:p>
    <w:p w14:paraId="3AB131B8" w14:textId="77777777" w:rsidR="00CB0DD7" w:rsidRPr="000A0A5F" w:rsidRDefault="00CB0DD7">
      <w:pPr>
        <w:pStyle w:val="PL"/>
      </w:pPr>
      <w:r w:rsidRPr="000A0A5F">
        <w:t xml:space="preserve">        enum:</w:t>
      </w:r>
    </w:p>
    <w:p w14:paraId="3ACD2058" w14:textId="77777777" w:rsidR="00CB0DD7" w:rsidRPr="000A0A5F" w:rsidRDefault="00CB0DD7">
      <w:pPr>
        <w:pStyle w:val="PL"/>
      </w:pPr>
      <w:r w:rsidRPr="000A0A5F">
        <w:t xml:space="preserve">          - O</w:t>
      </w:r>
      <w:r w:rsidR="00AD5724" w:rsidRPr="000A0A5F">
        <w:t>NE</w:t>
      </w:r>
    </w:p>
    <w:p w14:paraId="6A5EA203" w14:textId="77777777" w:rsidR="00CB0DD7" w:rsidRPr="000A0A5F" w:rsidRDefault="00CB0DD7">
      <w:pPr>
        <w:pStyle w:val="PL"/>
      </w:pPr>
      <w:r w:rsidRPr="000A0A5F">
        <w:t xml:space="preserve">          - T</w:t>
      </w:r>
      <w:r w:rsidR="00AD5724" w:rsidRPr="000A0A5F">
        <w:t>WO</w:t>
      </w:r>
    </w:p>
    <w:p w14:paraId="4B7A4952" w14:textId="77777777" w:rsidR="00CB0DD7" w:rsidRPr="000A0A5F" w:rsidRDefault="00CB0DD7">
      <w:pPr>
        <w:pStyle w:val="PL"/>
      </w:pPr>
      <w:r w:rsidRPr="000A0A5F">
        <w:t xml:space="preserve">      - type: string</w:t>
      </w:r>
    </w:p>
    <w:p w14:paraId="2D5BAEC6" w14:textId="77777777" w:rsidR="00CB0DD7" w:rsidRPr="000A0A5F" w:rsidRDefault="00CB0DD7">
      <w:pPr>
        <w:pStyle w:val="PL"/>
      </w:pPr>
      <w:r w:rsidRPr="000A0A5F">
        <w:t xml:space="preserve">        description: &gt;</w:t>
      </w:r>
    </w:p>
    <w:p w14:paraId="314CAF8E" w14:textId="77777777" w:rsidR="00CB0DD7" w:rsidRPr="000A0A5F" w:rsidRDefault="00CB0DD7">
      <w:pPr>
        <w:pStyle w:val="PL"/>
      </w:pPr>
      <w:r w:rsidRPr="000A0A5F">
        <w:t xml:space="preserve">          This string provides forward-compatibility with future</w:t>
      </w:r>
    </w:p>
    <w:p w14:paraId="65F7BB51" w14:textId="77777777" w:rsidR="00CB0DD7" w:rsidRPr="000A0A5F" w:rsidRDefault="00CB0DD7">
      <w:pPr>
        <w:pStyle w:val="PL"/>
      </w:pPr>
      <w:r w:rsidRPr="000A0A5F">
        <w:t xml:space="preserve">          extensions to the enumeration </w:t>
      </w:r>
      <w:r w:rsidR="00431DCD" w:rsidRPr="000A0A5F">
        <w:t>and</w:t>
      </w:r>
      <w:r w:rsidRPr="000A0A5F">
        <w:t xml:space="preserve"> is not used to encode</w:t>
      </w:r>
    </w:p>
    <w:p w14:paraId="6BD9FF5F" w14:textId="77777777" w:rsidR="00CB0DD7" w:rsidRPr="000A0A5F" w:rsidRDefault="00CB0DD7">
      <w:pPr>
        <w:pStyle w:val="PL"/>
      </w:pPr>
      <w:r w:rsidRPr="000A0A5F">
        <w:t xml:space="preserve">          content defined in the present version of this API.</w:t>
      </w:r>
    </w:p>
    <w:p w14:paraId="2526BD66" w14:textId="77777777" w:rsidR="00CB0DD7" w:rsidRPr="000A0A5F" w:rsidRDefault="00CB0DD7">
      <w:pPr>
        <w:pStyle w:val="PL"/>
      </w:pPr>
      <w:r w:rsidRPr="000A0A5F">
        <w:t xml:space="preserve">      </w:t>
      </w:r>
      <w:r w:rsidR="00AD5724" w:rsidRPr="000A0A5F">
        <w:t>d</w:t>
      </w:r>
      <w:r w:rsidRPr="000A0A5F">
        <w:t xml:space="preserve">escription: </w:t>
      </w:r>
      <w:r w:rsidR="00AD5724" w:rsidRPr="000A0A5F">
        <w:t>|</w:t>
      </w:r>
    </w:p>
    <w:p w14:paraId="5A3CBC75" w14:textId="77777777" w:rsidR="00DF4401" w:rsidRPr="000A0A5F" w:rsidRDefault="00DF4401" w:rsidP="00DF4401">
      <w:pPr>
        <w:pStyle w:val="PL"/>
      </w:pPr>
      <w:r w:rsidRPr="000A0A5F">
        <w:t xml:space="preserve">        ExampleEnumeration represents xxx, and it is used to indicate yyy or zzz;</w:t>
      </w:r>
    </w:p>
    <w:p w14:paraId="6716BC81" w14:textId="77777777" w:rsidR="00DF4401" w:rsidRPr="000A0A5F" w:rsidRDefault="00DF4401" w:rsidP="00DF4401">
      <w:pPr>
        <w:pStyle w:val="PL"/>
      </w:pPr>
      <w:r w:rsidRPr="000A0A5F">
        <w:t xml:space="preserve">        it complies with the provisions defined in table </w:t>
      </w:r>
      <w:r w:rsidRPr="000A0A5F">
        <w:rPr>
          <w:lang w:eastAsia="zh-CN"/>
        </w:rPr>
        <w:t>5.2.9.10-1</w:t>
      </w:r>
      <w:r w:rsidRPr="000A0A5F">
        <w:t xml:space="preserve"> of 3GPP TS ab.cde.</w:t>
      </w:r>
    </w:p>
    <w:p w14:paraId="6E4A7F32" w14:textId="77777777" w:rsidR="00CB0DD7" w:rsidRPr="000A0A5F" w:rsidRDefault="00CB0DD7">
      <w:pPr>
        <w:pStyle w:val="PL"/>
      </w:pPr>
      <w:r w:rsidRPr="000A0A5F">
        <w:t xml:space="preserve">        Possible values are</w:t>
      </w:r>
      <w:r w:rsidR="00AD5724" w:rsidRPr="000A0A5F">
        <w:t>:</w:t>
      </w:r>
    </w:p>
    <w:p w14:paraId="3AFE954E" w14:textId="77777777" w:rsidR="00CB0DD7" w:rsidRPr="000A0A5F" w:rsidRDefault="00CB0DD7">
      <w:pPr>
        <w:pStyle w:val="PL"/>
      </w:pPr>
      <w:r w:rsidRPr="000A0A5F">
        <w:t xml:space="preserve">        - O</w:t>
      </w:r>
      <w:r w:rsidR="00AD5724" w:rsidRPr="000A0A5F">
        <w:t>NE</w:t>
      </w:r>
      <w:r w:rsidRPr="000A0A5F">
        <w:t>: Value O</w:t>
      </w:r>
      <w:r w:rsidR="00AD5724" w:rsidRPr="000A0A5F">
        <w:t>NE</w:t>
      </w:r>
      <w:r w:rsidRPr="000A0A5F">
        <w:t xml:space="preserve"> description</w:t>
      </w:r>
    </w:p>
    <w:p w14:paraId="53B299CA" w14:textId="77777777" w:rsidR="00CB0DD7" w:rsidRPr="000A0A5F" w:rsidRDefault="00CB0DD7">
      <w:pPr>
        <w:pStyle w:val="PL"/>
      </w:pPr>
      <w:r w:rsidRPr="000A0A5F">
        <w:t xml:space="preserve">        - T</w:t>
      </w:r>
      <w:r w:rsidR="00AD5724" w:rsidRPr="000A0A5F">
        <w:t>WO</w:t>
      </w:r>
      <w:r w:rsidRPr="000A0A5F">
        <w:t>: Value T</w:t>
      </w:r>
      <w:r w:rsidR="00AD5724" w:rsidRPr="000A0A5F">
        <w:t>WO</w:t>
      </w:r>
      <w:r w:rsidRPr="000A0A5F">
        <w:t xml:space="preserve"> description</w:t>
      </w:r>
    </w:p>
    <w:p w14:paraId="05C2CD07" w14:textId="77777777" w:rsidR="00CB0DD7" w:rsidRPr="000A0A5F" w:rsidRDefault="00CB0DD7">
      <w:pPr>
        <w:pStyle w:val="Heading4"/>
        <w:rPr>
          <w:lang w:eastAsia="zh-CN"/>
        </w:rPr>
      </w:pPr>
      <w:bookmarkStart w:id="1829" w:name="_Toc11247302"/>
      <w:bookmarkStart w:id="1830" w:name="_Toc27044422"/>
      <w:bookmarkStart w:id="1831" w:name="_Toc36033464"/>
      <w:bookmarkStart w:id="1832" w:name="_Toc45131596"/>
      <w:bookmarkStart w:id="1833" w:name="_Toc49775881"/>
      <w:bookmarkStart w:id="1834" w:name="_Toc51746801"/>
      <w:bookmarkStart w:id="1835" w:name="_Toc66360344"/>
      <w:bookmarkStart w:id="1836" w:name="_Toc68104849"/>
      <w:bookmarkStart w:id="1837" w:name="_Toc74755478"/>
      <w:bookmarkStart w:id="1838" w:name="_Toc105674336"/>
      <w:bookmarkStart w:id="1839" w:name="_Toc130502373"/>
      <w:bookmarkStart w:id="1840" w:name="_Toc153625152"/>
      <w:bookmarkStart w:id="1841" w:name="_Toc170114297"/>
      <w:r w:rsidRPr="000A0A5F">
        <w:rPr>
          <w:lang w:eastAsia="zh-CN"/>
        </w:rPr>
        <w:t>5.2.9.11</w:t>
      </w:r>
      <w:r w:rsidRPr="000A0A5F">
        <w:rPr>
          <w:lang w:eastAsia="zh-CN"/>
        </w:rPr>
        <w:tab/>
        <w:t>Read only attribute</w:t>
      </w:r>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1D403593" w14:textId="77777777" w:rsidR="00CB0DD7" w:rsidRPr="000A0A5F" w:rsidRDefault="00CB0DD7">
      <w:pPr>
        <w:rPr>
          <w:rFonts w:eastAsia="Calibri"/>
        </w:rPr>
      </w:pPr>
      <w:r w:rsidRPr="000A0A5F">
        <w:rPr>
          <w:rFonts w:eastAsia="Calibri"/>
        </w:rPr>
        <w:t xml:space="preserve">Each OpenAPI specification should include </w:t>
      </w:r>
      <w:r w:rsidRPr="000A0A5F">
        <w:t xml:space="preserve">"readOnly: true" </w:t>
      </w:r>
      <w:r w:rsidRPr="000A0A5F">
        <w:rPr>
          <w:rFonts w:eastAsia="Calibri"/>
        </w:rPr>
        <w:t>for those attributes that are only provided by the SCEF in the HTTP response message to prevent the SCS/AS from provisioning those attributes which is not expected, if the write and read operations (e.g. POST request and response) share the same data type which contains those attributes.</w:t>
      </w:r>
    </w:p>
    <w:p w14:paraId="43540C70" w14:textId="77777777" w:rsidR="00CB0DD7" w:rsidRPr="000A0A5F" w:rsidRDefault="00CB0DD7">
      <w:pPr>
        <w:rPr>
          <w:lang w:eastAsia="zh-CN"/>
        </w:rPr>
      </w:pPr>
      <w:r w:rsidRPr="000A0A5F">
        <w:rPr>
          <w:lang w:eastAsia="zh-CN"/>
        </w:rPr>
        <w:t xml:space="preserve">Example: </w:t>
      </w:r>
    </w:p>
    <w:p w14:paraId="0A6DFBD5" w14:textId="77777777" w:rsidR="00CB0DD7" w:rsidRPr="000A0A5F" w:rsidRDefault="00CB0DD7">
      <w:pPr>
        <w:pStyle w:val="PL"/>
      </w:pPr>
      <w:r w:rsidRPr="000A0A5F">
        <w:t xml:space="preserve">    NiddStatus:</w:t>
      </w:r>
    </w:p>
    <w:p w14:paraId="3862D75F" w14:textId="77777777" w:rsidR="00CB0DD7" w:rsidRPr="000A0A5F" w:rsidRDefault="00CB0DD7">
      <w:pPr>
        <w:pStyle w:val="PL"/>
      </w:pPr>
      <w:r w:rsidRPr="000A0A5F">
        <w:t xml:space="preserve">      anyOf:</w:t>
      </w:r>
    </w:p>
    <w:p w14:paraId="42ED2BCE" w14:textId="77777777" w:rsidR="00CB0DD7" w:rsidRPr="000A0A5F" w:rsidRDefault="00CB0DD7">
      <w:pPr>
        <w:pStyle w:val="PL"/>
      </w:pPr>
      <w:r w:rsidRPr="000A0A5F">
        <w:t xml:space="preserve">      - type: string</w:t>
      </w:r>
    </w:p>
    <w:p w14:paraId="1FB664F1" w14:textId="77777777" w:rsidR="00CB0DD7" w:rsidRPr="000A0A5F" w:rsidRDefault="00CB0DD7">
      <w:pPr>
        <w:pStyle w:val="PL"/>
      </w:pPr>
      <w:r w:rsidRPr="000A0A5F">
        <w:t xml:space="preserve">        enum:</w:t>
      </w:r>
    </w:p>
    <w:p w14:paraId="334B22A1" w14:textId="77777777" w:rsidR="00CB0DD7" w:rsidRPr="000A0A5F" w:rsidRDefault="00CB0DD7">
      <w:pPr>
        <w:pStyle w:val="PL"/>
      </w:pPr>
      <w:r w:rsidRPr="000A0A5F">
        <w:t xml:space="preserve">          - ACTIVE</w:t>
      </w:r>
    </w:p>
    <w:p w14:paraId="647C535A" w14:textId="77777777" w:rsidR="00CB0DD7" w:rsidRPr="000A0A5F" w:rsidRDefault="00CB0DD7">
      <w:pPr>
        <w:pStyle w:val="PL"/>
      </w:pPr>
      <w:r w:rsidRPr="000A0A5F">
        <w:t xml:space="preserve">          - TERMINATED_UE_NOT_AUTHORIZED</w:t>
      </w:r>
    </w:p>
    <w:p w14:paraId="10968DDF" w14:textId="77777777" w:rsidR="00CB0DD7" w:rsidRPr="000A0A5F" w:rsidRDefault="00CB0DD7">
      <w:pPr>
        <w:pStyle w:val="PL"/>
      </w:pPr>
      <w:r w:rsidRPr="000A0A5F">
        <w:t xml:space="preserve">          - TERMINATED</w:t>
      </w:r>
    </w:p>
    <w:p w14:paraId="7ACD663F" w14:textId="77777777" w:rsidR="00CB0DD7" w:rsidRPr="000A0A5F" w:rsidRDefault="00CB0DD7">
      <w:pPr>
        <w:pStyle w:val="PL"/>
      </w:pPr>
      <w:r w:rsidRPr="000A0A5F">
        <w:t xml:space="preserve">      - type: string</w:t>
      </w:r>
    </w:p>
    <w:p w14:paraId="34D86E9B" w14:textId="77777777" w:rsidR="00CB0DD7" w:rsidRPr="000A0A5F" w:rsidRDefault="00CB0DD7">
      <w:pPr>
        <w:pStyle w:val="PL"/>
      </w:pPr>
      <w:r w:rsidRPr="000A0A5F">
        <w:t xml:space="preserve">        description: &gt;</w:t>
      </w:r>
    </w:p>
    <w:p w14:paraId="6E18038D" w14:textId="77777777" w:rsidR="00CB0DD7" w:rsidRPr="000A0A5F" w:rsidRDefault="00CB0DD7">
      <w:pPr>
        <w:pStyle w:val="PL"/>
      </w:pPr>
      <w:r w:rsidRPr="000A0A5F">
        <w:t xml:space="preserve">          This string provides forward-compatibility with future</w:t>
      </w:r>
    </w:p>
    <w:p w14:paraId="2A4D30DC" w14:textId="77777777" w:rsidR="00CB0DD7" w:rsidRPr="000A0A5F" w:rsidRDefault="00CB0DD7">
      <w:pPr>
        <w:pStyle w:val="PL"/>
      </w:pPr>
      <w:r w:rsidRPr="000A0A5F">
        <w:t xml:space="preserve">          extensions to the enumeration but is not used to encode</w:t>
      </w:r>
    </w:p>
    <w:p w14:paraId="6E582C7B" w14:textId="77777777" w:rsidR="00CB0DD7" w:rsidRPr="000A0A5F" w:rsidRDefault="00CB0DD7">
      <w:pPr>
        <w:pStyle w:val="PL"/>
      </w:pPr>
      <w:r w:rsidRPr="000A0A5F">
        <w:t xml:space="preserve">          content defined in the present version of this API.</w:t>
      </w:r>
    </w:p>
    <w:p w14:paraId="47AF4C3D" w14:textId="77777777" w:rsidR="00CB0DD7" w:rsidRPr="000A0A5F" w:rsidRDefault="00CB0DD7">
      <w:pPr>
        <w:pStyle w:val="PL"/>
      </w:pPr>
      <w:r w:rsidRPr="000A0A5F">
        <w:t xml:space="preserve">      Description: &gt;</w:t>
      </w:r>
    </w:p>
    <w:p w14:paraId="2B0CAD2F" w14:textId="77777777" w:rsidR="00CB0DD7" w:rsidRPr="000A0A5F" w:rsidRDefault="00CB0DD7">
      <w:pPr>
        <w:pStyle w:val="PL"/>
      </w:pPr>
      <w:r w:rsidRPr="000A0A5F">
        <w:t xml:space="preserve">        Possible values are</w:t>
      </w:r>
    </w:p>
    <w:p w14:paraId="205CA291" w14:textId="77777777" w:rsidR="00CB0DD7" w:rsidRPr="000A0A5F" w:rsidRDefault="00CB0DD7">
      <w:pPr>
        <w:pStyle w:val="PL"/>
      </w:pPr>
      <w:r w:rsidRPr="000A0A5F">
        <w:t xml:space="preserve">        - ACTIVE: The NIDD configuration is active.</w:t>
      </w:r>
    </w:p>
    <w:p w14:paraId="1CD55AE3" w14:textId="77777777" w:rsidR="00CB0DD7" w:rsidRPr="000A0A5F" w:rsidRDefault="00CB0DD7">
      <w:pPr>
        <w:pStyle w:val="PL"/>
      </w:pPr>
      <w:r w:rsidRPr="000A0A5F">
        <w:t xml:space="preserve">        - TERMINATED_UE_NOT_AUTHORIZED: The NIDD configuration was terminated because the UE´s authorisation was revoked.</w:t>
      </w:r>
    </w:p>
    <w:p w14:paraId="400C7182" w14:textId="77777777" w:rsidR="00CB0DD7" w:rsidRPr="000A0A5F" w:rsidRDefault="00CB0DD7">
      <w:pPr>
        <w:pStyle w:val="PL"/>
      </w:pPr>
      <w:r w:rsidRPr="000A0A5F">
        <w:t xml:space="preserve">        - TERMINATED: The NIDD configuration was terminated.</w:t>
      </w:r>
    </w:p>
    <w:p w14:paraId="386B6729" w14:textId="77777777" w:rsidR="00CB0DD7" w:rsidRPr="000A0A5F" w:rsidRDefault="00CB0DD7">
      <w:pPr>
        <w:pStyle w:val="PL"/>
      </w:pPr>
      <w:r w:rsidRPr="000A0A5F">
        <w:t xml:space="preserve">      readOnly: true</w:t>
      </w:r>
    </w:p>
    <w:p w14:paraId="0B616F0F" w14:textId="77777777" w:rsidR="00CB0DD7" w:rsidRPr="000A0A5F" w:rsidRDefault="00CB0DD7">
      <w:pPr>
        <w:pStyle w:val="Heading4"/>
        <w:rPr>
          <w:lang w:eastAsia="zh-CN"/>
        </w:rPr>
      </w:pPr>
      <w:bookmarkStart w:id="1842" w:name="_Toc11247303"/>
      <w:bookmarkStart w:id="1843" w:name="_Toc27044423"/>
      <w:bookmarkStart w:id="1844" w:name="_Toc36033465"/>
      <w:bookmarkStart w:id="1845" w:name="_Toc45131597"/>
      <w:bookmarkStart w:id="1846" w:name="_Toc49775882"/>
      <w:bookmarkStart w:id="1847" w:name="_Toc51746802"/>
      <w:bookmarkStart w:id="1848" w:name="_Toc66360345"/>
      <w:bookmarkStart w:id="1849" w:name="_Toc68104850"/>
      <w:bookmarkStart w:id="1850" w:name="_Toc74755479"/>
      <w:bookmarkStart w:id="1851" w:name="_Toc105674337"/>
      <w:bookmarkStart w:id="1852" w:name="_Toc130502374"/>
      <w:bookmarkStart w:id="1853" w:name="_Toc153625153"/>
      <w:bookmarkStart w:id="1854" w:name="_Toc170114298"/>
      <w:r w:rsidRPr="000A0A5F">
        <w:rPr>
          <w:lang w:eastAsia="zh-CN"/>
        </w:rPr>
        <w:t>5.2.9.12</w:t>
      </w:r>
      <w:r w:rsidRPr="000A0A5F">
        <w:rPr>
          <w:lang w:eastAsia="zh-CN"/>
        </w:rPr>
        <w:tab/>
        <w:t>externalDocs</w:t>
      </w:r>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33EE39CA" w14:textId="77777777" w:rsidR="00CB0DD7" w:rsidRPr="000A0A5F" w:rsidRDefault="00CB0DD7">
      <w:pPr>
        <w:rPr>
          <w:rFonts w:eastAsia="Calibri"/>
        </w:rPr>
      </w:pPr>
      <w:r w:rsidRPr="000A0A5F">
        <w:rPr>
          <w:rFonts w:eastAsia="Calibri"/>
        </w:rPr>
        <w:t>Each OpenAPI specification shall provide in an "externalDoc" field the reference to the 3GPP TS describing the API, as illustrated below.</w:t>
      </w:r>
    </w:p>
    <w:p w14:paraId="552BBBB8" w14:textId="77777777" w:rsidR="00CB0DD7" w:rsidRPr="000A0A5F" w:rsidRDefault="00CB0DD7">
      <w:pPr>
        <w:rPr>
          <w:lang w:eastAsia="zh-CN"/>
        </w:rPr>
      </w:pPr>
      <w:r w:rsidRPr="000A0A5F">
        <w:rPr>
          <w:lang w:eastAsia="zh-CN"/>
        </w:rPr>
        <w:t xml:space="preserve">Example: </w:t>
      </w:r>
    </w:p>
    <w:p w14:paraId="09CD6AAC" w14:textId="77777777" w:rsidR="00CB0DD7" w:rsidRPr="000A0A5F" w:rsidRDefault="00CB0DD7">
      <w:pPr>
        <w:pStyle w:val="PL"/>
      </w:pPr>
      <w:r w:rsidRPr="000A0A5F">
        <w:t>externalDocs</w:t>
      </w:r>
    </w:p>
    <w:p w14:paraId="28820062" w14:textId="77777777" w:rsidR="00CB0DD7" w:rsidRPr="000A0A5F" w:rsidRDefault="00CB0DD7">
      <w:pPr>
        <w:pStyle w:val="PL"/>
      </w:pPr>
      <w:r w:rsidRPr="000A0A5F">
        <w:t xml:space="preserve">  description: 3GPP TS 29.122 V15.1.0 T8 reference point for Northbound APIs</w:t>
      </w:r>
    </w:p>
    <w:p w14:paraId="1E557669" w14:textId="77777777" w:rsidR="00CB0DD7" w:rsidRPr="000A0A5F" w:rsidRDefault="00CB0DD7">
      <w:pPr>
        <w:pStyle w:val="PL"/>
      </w:pPr>
      <w:r w:rsidRPr="000A0A5F">
        <w:t xml:space="preserve">  url: http://www.3gpp.org/ftp/Specs/archive/29_series/29.122/</w:t>
      </w:r>
    </w:p>
    <w:p w14:paraId="4FAC6692" w14:textId="77777777" w:rsidR="00CB0DD7" w:rsidRPr="000A0A5F" w:rsidRDefault="00CB0DD7">
      <w:pPr>
        <w:pStyle w:val="PL"/>
        <w:rPr>
          <w:rFonts w:hint="eastAsia"/>
        </w:rPr>
      </w:pPr>
    </w:p>
    <w:p w14:paraId="23E7D35F" w14:textId="77777777" w:rsidR="00CB0DD7" w:rsidRPr="000A0A5F" w:rsidRDefault="00CB0DD7">
      <w:pPr>
        <w:pStyle w:val="Heading4"/>
        <w:rPr>
          <w:lang w:eastAsia="zh-CN"/>
        </w:rPr>
      </w:pPr>
      <w:bookmarkStart w:id="1855" w:name="_Toc11247304"/>
      <w:bookmarkStart w:id="1856" w:name="_Toc27044424"/>
      <w:bookmarkStart w:id="1857" w:name="_Toc36033466"/>
      <w:bookmarkStart w:id="1858" w:name="_Toc45131598"/>
      <w:bookmarkStart w:id="1859" w:name="_Toc49775883"/>
      <w:bookmarkStart w:id="1860" w:name="_Toc51746803"/>
      <w:bookmarkStart w:id="1861" w:name="_Toc58835972"/>
      <w:bookmarkStart w:id="1862" w:name="_Toc66360346"/>
      <w:bookmarkStart w:id="1863" w:name="_Toc68104851"/>
      <w:bookmarkStart w:id="1864" w:name="_Toc74755480"/>
      <w:bookmarkStart w:id="1865" w:name="_Toc105674338"/>
      <w:bookmarkStart w:id="1866" w:name="_Toc130502375"/>
      <w:bookmarkStart w:id="1867" w:name="_Toc153625154"/>
      <w:bookmarkStart w:id="1868" w:name="_Toc170114299"/>
      <w:r w:rsidRPr="000A0A5F">
        <w:rPr>
          <w:lang w:eastAsia="zh-CN"/>
        </w:rPr>
        <w:t>5.2.9.13</w:t>
      </w:r>
      <w:r w:rsidRPr="000A0A5F">
        <w:rPr>
          <w:lang w:eastAsia="zh-CN"/>
        </w:rPr>
        <w:tab/>
        <w:t>Operation identifiers</w:t>
      </w:r>
      <w:bookmarkEnd w:id="1864"/>
      <w:bookmarkEnd w:id="1865"/>
      <w:bookmarkEnd w:id="1866"/>
      <w:bookmarkEnd w:id="1867"/>
      <w:bookmarkEnd w:id="1868"/>
    </w:p>
    <w:p w14:paraId="0FA49F4F" w14:textId="77777777" w:rsidR="00CB0DD7" w:rsidRPr="000A0A5F" w:rsidRDefault="00CB0DD7">
      <w:pPr>
        <w:rPr>
          <w:noProof/>
        </w:rPr>
      </w:pPr>
      <w:r w:rsidRPr="000A0A5F">
        <w:rPr>
          <w:noProof/>
        </w:rPr>
        <w:t>Service operations defined in an OpenAPI specification file should be assigned an Operation ID.</w:t>
      </w:r>
    </w:p>
    <w:p w14:paraId="39804B3A" w14:textId="77777777" w:rsidR="00CB0DD7" w:rsidRPr="000A0A5F" w:rsidRDefault="00CB0DD7">
      <w:pPr>
        <w:pStyle w:val="EX"/>
        <w:rPr>
          <w:noProof/>
        </w:rPr>
      </w:pPr>
      <w:r w:rsidRPr="000A0A5F">
        <w:rPr>
          <w:noProof/>
        </w:rPr>
        <w:t>EXAMPLE:</w:t>
      </w:r>
    </w:p>
    <w:p w14:paraId="09D2CC63" w14:textId="77777777" w:rsidR="00CB0DD7" w:rsidRPr="000A0A5F" w:rsidRDefault="00CB0DD7">
      <w:pPr>
        <w:pStyle w:val="PL"/>
        <w:ind w:left="568"/>
      </w:pPr>
      <w:r w:rsidRPr="000A0A5F">
        <w:t xml:space="preserve">    get:</w:t>
      </w:r>
    </w:p>
    <w:p w14:paraId="76F79D0C" w14:textId="77777777" w:rsidR="00CB0DD7" w:rsidRPr="000A0A5F" w:rsidRDefault="00CB0DD7">
      <w:pPr>
        <w:pStyle w:val="PL"/>
        <w:ind w:left="568"/>
      </w:pPr>
      <w:r w:rsidRPr="000A0A5F">
        <w:t xml:space="preserve">      operationId: ReadInfo</w:t>
      </w:r>
    </w:p>
    <w:p w14:paraId="1450C036" w14:textId="77777777" w:rsidR="00CB0DD7" w:rsidRPr="000A0A5F" w:rsidRDefault="00CB0DD7">
      <w:pPr>
        <w:pStyle w:val="PL"/>
        <w:ind w:left="568"/>
      </w:pPr>
      <w:r w:rsidRPr="000A0A5F">
        <w:t xml:space="preserve">      summary: Read Information.</w:t>
      </w:r>
    </w:p>
    <w:p w14:paraId="78EA8BFD" w14:textId="77777777" w:rsidR="00CB0DD7" w:rsidRPr="000A0A5F" w:rsidRDefault="00CB0DD7">
      <w:pPr>
        <w:pStyle w:val="PL"/>
        <w:ind w:left="568"/>
      </w:pPr>
      <w:r w:rsidRPr="000A0A5F">
        <w:t xml:space="preserve">      tags:</w:t>
      </w:r>
    </w:p>
    <w:p w14:paraId="590967D6" w14:textId="77777777" w:rsidR="00CB0DD7" w:rsidRPr="000A0A5F" w:rsidRDefault="00CB0DD7">
      <w:pPr>
        <w:pStyle w:val="PL"/>
        <w:ind w:left="568"/>
      </w:pPr>
      <w:r w:rsidRPr="000A0A5F">
        <w:t xml:space="preserve">        - Information (Document)</w:t>
      </w:r>
    </w:p>
    <w:p w14:paraId="58E1718E" w14:textId="77777777" w:rsidR="00CB0DD7" w:rsidRPr="000A0A5F" w:rsidRDefault="00CB0DD7">
      <w:pPr>
        <w:pStyle w:val="PL"/>
        <w:ind w:left="568"/>
      </w:pPr>
      <w:r w:rsidRPr="000A0A5F">
        <w:t xml:space="preserve">      parameters:</w:t>
      </w:r>
    </w:p>
    <w:p w14:paraId="5BCE353E" w14:textId="77777777" w:rsidR="00CB0DD7" w:rsidRPr="000A0A5F" w:rsidRDefault="00CB0DD7">
      <w:pPr>
        <w:pStyle w:val="PL"/>
        <w:ind w:left="568"/>
      </w:pPr>
      <w:r w:rsidRPr="000A0A5F">
        <w:t xml:space="preserve">        - name: infoType</w:t>
      </w:r>
    </w:p>
    <w:p w14:paraId="10DD7181" w14:textId="77777777" w:rsidR="00CB0DD7" w:rsidRPr="000A0A5F" w:rsidRDefault="00CB0DD7">
      <w:pPr>
        <w:pStyle w:val="PL"/>
        <w:ind w:left="568"/>
      </w:pPr>
      <w:r w:rsidRPr="000A0A5F">
        <w:t xml:space="preserve">          in: path</w:t>
      </w:r>
    </w:p>
    <w:p w14:paraId="1A581D82" w14:textId="77777777" w:rsidR="00CB0DD7" w:rsidRPr="000A0A5F" w:rsidRDefault="00CB0DD7">
      <w:pPr>
        <w:pStyle w:val="PL"/>
        <w:ind w:left="568"/>
      </w:pPr>
      <w:r w:rsidRPr="000A0A5F">
        <w:t xml:space="preserve">          description: Requested information Type</w:t>
      </w:r>
    </w:p>
    <w:p w14:paraId="4170CE2E" w14:textId="77777777" w:rsidR="00CB0DD7" w:rsidRPr="000A0A5F" w:rsidRDefault="00CB0DD7">
      <w:pPr>
        <w:pStyle w:val="PL"/>
        <w:ind w:left="568"/>
      </w:pPr>
      <w:r w:rsidRPr="000A0A5F">
        <w:t xml:space="preserve">          required: true</w:t>
      </w:r>
    </w:p>
    <w:p w14:paraId="1FA29F44" w14:textId="77777777" w:rsidR="00CB0DD7" w:rsidRPr="000A0A5F" w:rsidRDefault="00CB0DD7">
      <w:pPr>
        <w:pStyle w:val="PL"/>
        <w:ind w:left="568"/>
      </w:pPr>
      <w:r w:rsidRPr="000A0A5F">
        <w:t xml:space="preserve">          schema:</w:t>
      </w:r>
    </w:p>
    <w:p w14:paraId="3CC4C467" w14:textId="77777777" w:rsidR="00CB0DD7" w:rsidRPr="000A0A5F" w:rsidRDefault="00CB0DD7">
      <w:pPr>
        <w:pStyle w:val="PL"/>
        <w:ind w:left="568"/>
      </w:pPr>
      <w:r w:rsidRPr="000A0A5F">
        <w:t xml:space="preserve">            type: string</w:t>
      </w:r>
    </w:p>
    <w:p w14:paraId="63AF6EF2" w14:textId="77777777" w:rsidR="00CB0DD7" w:rsidRPr="000A0A5F" w:rsidRDefault="00CB0DD7">
      <w:pPr>
        <w:pStyle w:val="PL"/>
        <w:ind w:left="568"/>
      </w:pPr>
      <w:r w:rsidRPr="000A0A5F">
        <w:t>(…)</w:t>
      </w:r>
    </w:p>
    <w:p w14:paraId="5C401759" w14:textId="77777777" w:rsidR="008A0ABB" w:rsidRPr="000A0A5F" w:rsidRDefault="008A0ABB" w:rsidP="008A0ABB">
      <w:pPr>
        <w:pStyle w:val="PL"/>
      </w:pPr>
    </w:p>
    <w:p w14:paraId="21CC9E94" w14:textId="77777777" w:rsidR="008A0ABB" w:rsidRPr="000A0A5F" w:rsidRDefault="008A0ABB" w:rsidP="008A0ABB">
      <w:pPr>
        <w:pStyle w:val="Heading4"/>
        <w:rPr>
          <w:lang w:eastAsia="zh-CN"/>
        </w:rPr>
      </w:pPr>
      <w:bookmarkStart w:id="1869" w:name="_Toc130502376"/>
      <w:bookmarkStart w:id="1870" w:name="_Toc153625155"/>
      <w:bookmarkStart w:id="1871" w:name="_Toc170114300"/>
      <w:r w:rsidRPr="000A0A5F">
        <w:rPr>
          <w:lang w:eastAsia="zh-CN"/>
        </w:rPr>
        <w:t>5.2.9.14</w:t>
      </w:r>
      <w:r w:rsidRPr="000A0A5F">
        <w:rPr>
          <w:lang w:eastAsia="zh-CN"/>
        </w:rPr>
        <w:tab/>
        <w:t>Usage of the "tags" field</w:t>
      </w:r>
      <w:bookmarkEnd w:id="1869"/>
      <w:bookmarkEnd w:id="1870"/>
      <w:bookmarkEnd w:id="1871"/>
    </w:p>
    <w:p w14:paraId="41EC6729" w14:textId="77777777" w:rsidR="008A0ABB" w:rsidRPr="000A0A5F" w:rsidRDefault="008A0ABB" w:rsidP="008A0ABB">
      <w:r w:rsidRPr="000A0A5F">
        <w:t>In an OpenAPI specification, all HTTP operations belonging to the same resource should include a "tags" field containing a same value, briefly describing that resource (e.g. using the name of the resource and its archetype). This results in all operations being grouped by the User Interface of OpenAPI tools, which helps with readability of the API documentation.</w:t>
      </w:r>
    </w:p>
    <w:p w14:paraId="253E701B" w14:textId="77777777" w:rsidR="008A0ABB" w:rsidRPr="000A0A5F" w:rsidRDefault="008A0ABB" w:rsidP="008A0ABB">
      <w:pPr>
        <w:pStyle w:val="EX"/>
      </w:pPr>
      <w:r w:rsidRPr="000A0A5F">
        <w:t>EXAMPLE:</w:t>
      </w:r>
    </w:p>
    <w:p w14:paraId="675F77F9" w14:textId="77777777" w:rsidR="008A0ABB" w:rsidRPr="000A0A5F" w:rsidRDefault="008A0ABB" w:rsidP="008A0ABB">
      <w:pPr>
        <w:pStyle w:val="PL"/>
      </w:pPr>
      <w:r w:rsidRPr="000A0A5F">
        <w:t>openapi: 3.0.0</w:t>
      </w:r>
    </w:p>
    <w:p w14:paraId="548A8630" w14:textId="77777777" w:rsidR="008A0ABB" w:rsidRPr="000A0A5F" w:rsidRDefault="008A0ABB" w:rsidP="008A0ABB">
      <w:pPr>
        <w:pStyle w:val="PL"/>
      </w:pPr>
      <w:r w:rsidRPr="000A0A5F">
        <w:t>(...)</w:t>
      </w:r>
    </w:p>
    <w:p w14:paraId="614ACD81" w14:textId="77777777" w:rsidR="008A0ABB" w:rsidRPr="000A0A5F" w:rsidRDefault="008A0ABB" w:rsidP="008A0ABB">
      <w:pPr>
        <w:pStyle w:val="PL"/>
      </w:pPr>
      <w:r w:rsidRPr="000A0A5F">
        <w:t>paths:</w:t>
      </w:r>
    </w:p>
    <w:p w14:paraId="0DBAC78D" w14:textId="77777777" w:rsidR="008A0ABB" w:rsidRPr="000A0A5F" w:rsidRDefault="008A0ABB" w:rsidP="008A0ABB">
      <w:pPr>
        <w:pStyle w:val="PL"/>
      </w:pPr>
      <w:r w:rsidRPr="000A0A5F">
        <w:t xml:space="preserve">  </w:t>
      </w:r>
      <w:r w:rsidRPr="000A0A5F">
        <w:rPr>
          <w:b/>
        </w:rPr>
        <w:t>/subscriptions/{subscriptionId}</w:t>
      </w:r>
      <w:r w:rsidRPr="000A0A5F">
        <w:t>:</w:t>
      </w:r>
    </w:p>
    <w:p w14:paraId="51861F19" w14:textId="77777777" w:rsidR="008A0ABB" w:rsidRPr="000A0A5F" w:rsidRDefault="008A0ABB" w:rsidP="008A0ABB">
      <w:pPr>
        <w:pStyle w:val="PL"/>
      </w:pPr>
      <w:r w:rsidRPr="000A0A5F">
        <w:t xml:space="preserve">    </w:t>
      </w:r>
      <w:r w:rsidRPr="000A0A5F">
        <w:rPr>
          <w:b/>
        </w:rPr>
        <w:t>get</w:t>
      </w:r>
      <w:r w:rsidRPr="000A0A5F">
        <w:t>:</w:t>
      </w:r>
    </w:p>
    <w:p w14:paraId="2163E8BC" w14:textId="77777777" w:rsidR="008A0ABB" w:rsidRPr="000A0A5F" w:rsidRDefault="008A0ABB" w:rsidP="008A0ABB">
      <w:pPr>
        <w:pStyle w:val="PL"/>
      </w:pPr>
      <w:r w:rsidRPr="000A0A5F">
        <w:t xml:space="preserve">      summary: Retrieve an existing Individual subscription resource.</w:t>
      </w:r>
    </w:p>
    <w:p w14:paraId="10E4484B" w14:textId="77777777" w:rsidR="008A0ABB" w:rsidRPr="000A0A5F" w:rsidRDefault="008A0ABB" w:rsidP="008A0ABB">
      <w:pPr>
        <w:pStyle w:val="PL"/>
      </w:pPr>
      <w:r w:rsidRPr="000A0A5F">
        <w:t xml:space="preserve">      operationId: GetIndSubsc</w:t>
      </w:r>
    </w:p>
    <w:p w14:paraId="20B6307A" w14:textId="77777777" w:rsidR="008A0ABB" w:rsidRPr="000A0A5F" w:rsidRDefault="008A0ABB" w:rsidP="008A0ABB">
      <w:pPr>
        <w:pStyle w:val="PL"/>
      </w:pPr>
      <w:r w:rsidRPr="000A0A5F">
        <w:t xml:space="preserve">      tags:</w:t>
      </w:r>
    </w:p>
    <w:p w14:paraId="086E79E3" w14:textId="77777777" w:rsidR="008A0ABB" w:rsidRPr="000A0A5F" w:rsidRDefault="008A0ABB" w:rsidP="008A0ABB">
      <w:pPr>
        <w:pStyle w:val="PL"/>
      </w:pPr>
      <w:r w:rsidRPr="000A0A5F">
        <w:t xml:space="preserve">        - </w:t>
      </w:r>
      <w:r w:rsidRPr="000A0A5F">
        <w:rPr>
          <w:b/>
        </w:rPr>
        <w:t>Individual Subscription (Document)</w:t>
      </w:r>
    </w:p>
    <w:p w14:paraId="1146AA79" w14:textId="77777777" w:rsidR="008A0ABB" w:rsidRPr="000A0A5F" w:rsidRDefault="008A0ABB" w:rsidP="008A0ABB">
      <w:pPr>
        <w:pStyle w:val="PL"/>
      </w:pPr>
    </w:p>
    <w:p w14:paraId="5F068F7D" w14:textId="77777777" w:rsidR="008A0ABB" w:rsidRPr="000A0A5F" w:rsidRDefault="008A0ABB" w:rsidP="008A0ABB">
      <w:pPr>
        <w:pStyle w:val="PL"/>
      </w:pPr>
      <w:r w:rsidRPr="000A0A5F">
        <w:t xml:space="preserve">    (...)</w:t>
      </w:r>
    </w:p>
    <w:p w14:paraId="19BB9CB5" w14:textId="77777777" w:rsidR="008A0ABB" w:rsidRPr="000A0A5F" w:rsidRDefault="008A0ABB" w:rsidP="008A0ABB">
      <w:pPr>
        <w:pStyle w:val="PL"/>
      </w:pPr>
    </w:p>
    <w:p w14:paraId="4D778D9E" w14:textId="77777777" w:rsidR="008A0ABB" w:rsidRPr="000A0A5F" w:rsidRDefault="008A0ABB" w:rsidP="008A0ABB">
      <w:pPr>
        <w:pStyle w:val="PL"/>
      </w:pPr>
      <w:r w:rsidRPr="000A0A5F">
        <w:t xml:space="preserve">    </w:t>
      </w:r>
      <w:r w:rsidRPr="000A0A5F">
        <w:rPr>
          <w:b/>
        </w:rPr>
        <w:t>put</w:t>
      </w:r>
      <w:r w:rsidRPr="000A0A5F">
        <w:t>:</w:t>
      </w:r>
    </w:p>
    <w:p w14:paraId="7E80B345" w14:textId="77777777" w:rsidR="008A0ABB" w:rsidRPr="000A0A5F" w:rsidRDefault="008A0ABB" w:rsidP="008A0ABB">
      <w:pPr>
        <w:pStyle w:val="PL"/>
      </w:pPr>
      <w:r w:rsidRPr="000A0A5F">
        <w:t xml:space="preserve">      summary: Request the update of an existing Individual Subscription resource.</w:t>
      </w:r>
    </w:p>
    <w:p w14:paraId="2A6A6C35" w14:textId="77777777" w:rsidR="008A0ABB" w:rsidRPr="000A0A5F" w:rsidRDefault="008A0ABB" w:rsidP="008A0ABB">
      <w:pPr>
        <w:pStyle w:val="PL"/>
      </w:pPr>
      <w:r w:rsidRPr="000A0A5F">
        <w:t xml:space="preserve">      operationId: UpdateIndSubsc</w:t>
      </w:r>
    </w:p>
    <w:p w14:paraId="4FC5F6C2" w14:textId="77777777" w:rsidR="008A0ABB" w:rsidRPr="000A0A5F" w:rsidRDefault="008A0ABB" w:rsidP="008A0ABB">
      <w:pPr>
        <w:pStyle w:val="PL"/>
      </w:pPr>
      <w:r w:rsidRPr="000A0A5F">
        <w:t xml:space="preserve">      tags:</w:t>
      </w:r>
    </w:p>
    <w:p w14:paraId="78985195" w14:textId="77777777" w:rsidR="008A0ABB" w:rsidRPr="000A0A5F" w:rsidRDefault="008A0ABB" w:rsidP="008A0ABB">
      <w:pPr>
        <w:pStyle w:val="PL"/>
      </w:pPr>
      <w:r w:rsidRPr="000A0A5F">
        <w:t xml:space="preserve">        - </w:t>
      </w:r>
      <w:r w:rsidRPr="000A0A5F">
        <w:rPr>
          <w:b/>
        </w:rPr>
        <w:t>Individual Subscription (Document)</w:t>
      </w:r>
    </w:p>
    <w:p w14:paraId="067EAA8F" w14:textId="77777777" w:rsidR="008A0ABB" w:rsidRPr="000A0A5F" w:rsidRDefault="008A0ABB" w:rsidP="008A0ABB">
      <w:pPr>
        <w:pStyle w:val="PL"/>
      </w:pPr>
    </w:p>
    <w:p w14:paraId="4461D2F1" w14:textId="77777777" w:rsidR="008A0ABB" w:rsidRPr="000A0A5F" w:rsidRDefault="008A0ABB" w:rsidP="008A0ABB">
      <w:pPr>
        <w:pStyle w:val="PL"/>
      </w:pPr>
      <w:r w:rsidRPr="000A0A5F">
        <w:t xml:space="preserve">    (...)</w:t>
      </w:r>
    </w:p>
    <w:p w14:paraId="77E63AB8" w14:textId="77777777" w:rsidR="008A0ABB" w:rsidRPr="000A0A5F" w:rsidRDefault="008A0ABB" w:rsidP="008A0ABB">
      <w:pPr>
        <w:pStyle w:val="PL"/>
      </w:pPr>
    </w:p>
    <w:p w14:paraId="56679682" w14:textId="77777777" w:rsidR="008A0ABB" w:rsidRPr="000A0A5F" w:rsidRDefault="008A0ABB" w:rsidP="008A0ABB">
      <w:pPr>
        <w:pStyle w:val="PL"/>
      </w:pPr>
      <w:r w:rsidRPr="000A0A5F">
        <w:t xml:space="preserve">    </w:t>
      </w:r>
      <w:r w:rsidRPr="000A0A5F">
        <w:rPr>
          <w:b/>
        </w:rPr>
        <w:t>patch</w:t>
      </w:r>
      <w:r w:rsidRPr="000A0A5F">
        <w:t>:</w:t>
      </w:r>
    </w:p>
    <w:p w14:paraId="5F05E832" w14:textId="77777777" w:rsidR="008A0ABB" w:rsidRPr="000A0A5F" w:rsidRDefault="008A0ABB" w:rsidP="008A0ABB">
      <w:pPr>
        <w:pStyle w:val="PL"/>
      </w:pPr>
      <w:r w:rsidRPr="000A0A5F">
        <w:t xml:space="preserve">      summary: Request the modification of an existing Individual Subscription resource.</w:t>
      </w:r>
    </w:p>
    <w:p w14:paraId="00A9A062" w14:textId="77777777" w:rsidR="008A0ABB" w:rsidRPr="000A0A5F" w:rsidRDefault="008A0ABB" w:rsidP="008A0ABB">
      <w:pPr>
        <w:pStyle w:val="PL"/>
      </w:pPr>
      <w:r w:rsidRPr="000A0A5F">
        <w:t xml:space="preserve">      operationId: ModifyIndSubsc</w:t>
      </w:r>
    </w:p>
    <w:p w14:paraId="067A7764" w14:textId="77777777" w:rsidR="008A0ABB" w:rsidRPr="000A0A5F" w:rsidRDefault="008A0ABB" w:rsidP="008A0ABB">
      <w:pPr>
        <w:pStyle w:val="PL"/>
      </w:pPr>
      <w:r w:rsidRPr="000A0A5F">
        <w:t xml:space="preserve">      tags:</w:t>
      </w:r>
    </w:p>
    <w:p w14:paraId="2342FC1E" w14:textId="77777777" w:rsidR="008A0ABB" w:rsidRPr="000A0A5F" w:rsidRDefault="008A0ABB" w:rsidP="008A0ABB">
      <w:pPr>
        <w:pStyle w:val="PL"/>
      </w:pPr>
      <w:r w:rsidRPr="000A0A5F">
        <w:t xml:space="preserve">        - </w:t>
      </w:r>
      <w:r w:rsidRPr="000A0A5F">
        <w:rPr>
          <w:b/>
        </w:rPr>
        <w:t>Individual Subscription (Document)</w:t>
      </w:r>
    </w:p>
    <w:p w14:paraId="5BCEC021" w14:textId="77777777" w:rsidR="008A0ABB" w:rsidRPr="000A0A5F" w:rsidRDefault="008A0ABB" w:rsidP="008A0ABB">
      <w:pPr>
        <w:pStyle w:val="PL"/>
      </w:pPr>
    </w:p>
    <w:p w14:paraId="25AD9981" w14:textId="77777777" w:rsidR="008A0ABB" w:rsidRPr="000A0A5F" w:rsidRDefault="008A0ABB" w:rsidP="008A0ABB">
      <w:pPr>
        <w:pStyle w:val="PL"/>
      </w:pPr>
      <w:r w:rsidRPr="000A0A5F">
        <w:t xml:space="preserve">    (...)</w:t>
      </w:r>
    </w:p>
    <w:p w14:paraId="0FE6AE0D" w14:textId="77777777" w:rsidR="008A0ABB" w:rsidRPr="000A0A5F" w:rsidRDefault="008A0ABB" w:rsidP="008A0ABB">
      <w:pPr>
        <w:pStyle w:val="PL"/>
      </w:pPr>
    </w:p>
    <w:p w14:paraId="1FAFE771" w14:textId="77777777" w:rsidR="00CB0DD7" w:rsidRPr="000A0A5F" w:rsidRDefault="00CB0DD7">
      <w:pPr>
        <w:pStyle w:val="Heading3"/>
        <w:spacing w:before="180"/>
        <w:rPr>
          <w:lang w:eastAsia="zh-CN"/>
        </w:rPr>
      </w:pPr>
      <w:bookmarkStart w:id="1872" w:name="_Toc74755481"/>
      <w:bookmarkStart w:id="1873" w:name="_Toc105674339"/>
      <w:bookmarkStart w:id="1874" w:name="_Toc130502377"/>
      <w:bookmarkStart w:id="1875" w:name="_Toc153625156"/>
      <w:bookmarkStart w:id="1876" w:name="_Toc170114301"/>
      <w:r w:rsidRPr="000A0A5F">
        <w:rPr>
          <w:rFonts w:hint="eastAsia"/>
        </w:rPr>
        <w:t>5.</w:t>
      </w:r>
      <w:r w:rsidRPr="000A0A5F">
        <w:t>2</w:t>
      </w:r>
      <w:r w:rsidRPr="000A0A5F">
        <w:rPr>
          <w:rFonts w:hint="eastAsia"/>
        </w:rPr>
        <w:t>.</w:t>
      </w:r>
      <w:r w:rsidRPr="000A0A5F">
        <w:t>10</w:t>
      </w:r>
      <w:r w:rsidRPr="000A0A5F">
        <w:rPr>
          <w:rFonts w:hint="eastAsia"/>
          <w:lang w:eastAsia="zh-CN"/>
        </w:rPr>
        <w:tab/>
      </w:r>
      <w:bookmarkEnd w:id="1861"/>
      <w:r w:rsidRPr="000A0A5F">
        <w:rPr>
          <w:lang w:eastAsia="zh-CN"/>
        </w:rPr>
        <w:t>Redirection handling</w:t>
      </w:r>
      <w:bookmarkEnd w:id="1862"/>
      <w:bookmarkEnd w:id="1863"/>
      <w:bookmarkEnd w:id="1872"/>
      <w:bookmarkEnd w:id="1873"/>
      <w:bookmarkEnd w:id="1874"/>
      <w:bookmarkEnd w:id="1875"/>
      <w:bookmarkEnd w:id="1876"/>
    </w:p>
    <w:p w14:paraId="3A4E8ECD" w14:textId="77777777" w:rsidR="00CB0DD7" w:rsidRPr="000A0A5F" w:rsidRDefault="00CB0DD7">
      <w:pPr>
        <w:rPr>
          <w:lang w:eastAsia="zh-CN"/>
        </w:rPr>
      </w:pPr>
      <w:r w:rsidRPr="000A0A5F">
        <w:rPr>
          <w:lang w:eastAsia="zh-CN"/>
        </w:rPr>
        <w:t xml:space="preserve">An HTTP request may be redirected to a different target </w:t>
      </w:r>
      <w:r w:rsidRPr="000A0A5F">
        <w:rPr>
          <w:rFonts w:hint="eastAsia"/>
          <w:lang w:eastAsia="zh-CN"/>
        </w:rPr>
        <w:t>entity</w:t>
      </w:r>
      <w:r w:rsidRPr="000A0A5F">
        <w:rPr>
          <w:lang w:eastAsia="zh-CN"/>
        </w:rPr>
        <w:t>.</w:t>
      </w:r>
    </w:p>
    <w:p w14:paraId="72C92383" w14:textId="77777777" w:rsidR="00CB0DD7" w:rsidRPr="000A0A5F" w:rsidRDefault="00CB0DD7">
      <w:pPr>
        <w:rPr>
          <w:lang w:eastAsia="zh-CN"/>
        </w:rPr>
      </w:pPr>
      <w:r w:rsidRPr="000A0A5F">
        <w:rPr>
          <w:lang w:eastAsia="zh-CN"/>
        </w:rPr>
        <w:t xml:space="preserve">Upon receipt of an HTTP request from the SCS/AS, when the SCEF redirects the HTTP request to a different target SCEF, the URI of the target SCEF towards which the request is redirected shall be given by the Location header field of the </w:t>
      </w:r>
      <w:r w:rsidRPr="000A0A5F">
        <w:t>"</w:t>
      </w:r>
      <w:r w:rsidRPr="000A0A5F">
        <w:rPr>
          <w:lang w:eastAsia="zh-CN"/>
        </w:rPr>
        <w:t xml:space="preserve">307 </w:t>
      </w:r>
      <w:r w:rsidRPr="000A0A5F">
        <w:t>Temporary Redirect" or "308 Permanent Redirect" response</w:t>
      </w:r>
      <w:r w:rsidRPr="000A0A5F">
        <w:rPr>
          <w:lang w:eastAsia="zh-CN"/>
        </w:rPr>
        <w:t>. The SCS/AS should then send the HTTP request towards the new target SCEF.</w:t>
      </w:r>
    </w:p>
    <w:p w14:paraId="29645F03" w14:textId="77777777" w:rsidR="00CB0DD7" w:rsidRPr="000A0A5F" w:rsidRDefault="00CB0DD7">
      <w:pPr>
        <w:rPr>
          <w:lang w:eastAsia="zh-CN"/>
        </w:rPr>
      </w:pPr>
      <w:r w:rsidRPr="000A0A5F">
        <w:rPr>
          <w:lang w:eastAsia="zh-CN"/>
        </w:rPr>
        <w:t xml:space="preserve">Upon receipt of a notification/callback request from the SCEF, when the SCS/AS redirects the notification/callback request to a different target SCS/AS, the URI of the target SCS/AS towards which the notification/callback request is redirected shall be given by the Location header field of the </w:t>
      </w:r>
      <w:r w:rsidRPr="000A0A5F">
        <w:t>"</w:t>
      </w:r>
      <w:r w:rsidRPr="000A0A5F">
        <w:rPr>
          <w:lang w:eastAsia="zh-CN"/>
        </w:rPr>
        <w:t xml:space="preserve">307 </w:t>
      </w:r>
      <w:r w:rsidRPr="000A0A5F">
        <w:t>Temporary Redirect" or "308 Permanent Redirect" response</w:t>
      </w:r>
      <w:r w:rsidRPr="000A0A5F">
        <w:rPr>
          <w:lang w:eastAsia="zh-CN"/>
        </w:rPr>
        <w:t>. The SCEF should then send the HTTP request towards the new target SCS/AS.</w:t>
      </w:r>
    </w:p>
    <w:p w14:paraId="0A9DCAD6" w14:textId="77777777" w:rsidR="00C03825" w:rsidRPr="000A0A5F" w:rsidRDefault="00C03825" w:rsidP="00C03825">
      <w:pPr>
        <w:pStyle w:val="Heading3"/>
        <w:spacing w:before="180"/>
        <w:rPr>
          <w:lang w:eastAsia="zh-CN"/>
        </w:rPr>
      </w:pPr>
      <w:bookmarkStart w:id="1877" w:name="_Toc66360347"/>
      <w:bookmarkStart w:id="1878" w:name="_Toc68104852"/>
      <w:bookmarkStart w:id="1879" w:name="_Toc74755482"/>
      <w:bookmarkStart w:id="1880" w:name="_Toc105674340"/>
      <w:bookmarkStart w:id="1881" w:name="_Toc130502378"/>
      <w:bookmarkStart w:id="1882" w:name="_Toc153625157"/>
      <w:bookmarkStart w:id="1883" w:name="_Toc170114302"/>
      <w:r w:rsidRPr="000A0A5F">
        <w:rPr>
          <w:rFonts w:hint="eastAsia"/>
        </w:rPr>
        <w:t>5.</w:t>
      </w:r>
      <w:r w:rsidRPr="000A0A5F">
        <w:t>2</w:t>
      </w:r>
      <w:r w:rsidRPr="000A0A5F">
        <w:rPr>
          <w:rFonts w:hint="eastAsia"/>
        </w:rPr>
        <w:t>.</w:t>
      </w:r>
      <w:r w:rsidRPr="000A0A5F">
        <w:t>11</w:t>
      </w:r>
      <w:r w:rsidRPr="000A0A5F">
        <w:rPr>
          <w:rFonts w:hint="eastAsia"/>
          <w:lang w:eastAsia="zh-CN"/>
        </w:rPr>
        <w:tab/>
      </w:r>
      <w:r w:rsidRPr="000A0A5F">
        <w:rPr>
          <w:lang w:eastAsia="zh-CN"/>
        </w:rPr>
        <w:t>Support of Load and Overload Control</w:t>
      </w:r>
      <w:bookmarkEnd w:id="1880"/>
      <w:bookmarkEnd w:id="1881"/>
      <w:bookmarkEnd w:id="1882"/>
      <w:bookmarkEnd w:id="1883"/>
    </w:p>
    <w:p w14:paraId="627B37ED" w14:textId="77777777" w:rsidR="00C03825" w:rsidRPr="000A0A5F" w:rsidRDefault="00C03825" w:rsidP="00C03825">
      <w:pPr>
        <w:rPr>
          <w:lang w:eastAsia="zh-CN"/>
        </w:rPr>
      </w:pPr>
      <w:r w:rsidRPr="000A0A5F">
        <w:rPr>
          <w:lang w:eastAsia="zh-CN"/>
        </w:rPr>
        <w:t>The Load Control mechanisms defined in clause 6.3 of 3GPP TS 29.500 [44] may be supported by T8 APIs with the following differences:</w:t>
      </w:r>
    </w:p>
    <w:p w14:paraId="2C1D642D" w14:textId="77777777" w:rsidR="00C03825" w:rsidRPr="000A0A5F" w:rsidRDefault="00C03825" w:rsidP="00C03825">
      <w:pPr>
        <w:pStyle w:val="B10"/>
        <w:rPr>
          <w:noProof/>
        </w:rPr>
      </w:pPr>
      <w:r w:rsidRPr="000A0A5F">
        <w:rPr>
          <w:noProof/>
        </w:rPr>
        <w:t>-</w:t>
      </w:r>
      <w:r w:rsidRPr="000A0A5F">
        <w:rPr>
          <w:noProof/>
        </w:rPr>
        <w:tab/>
        <w:t xml:space="preserve">The "Load Control based on load signalled via the NRF" mechanism defined in </w:t>
      </w:r>
      <w:r w:rsidRPr="000A0A5F">
        <w:rPr>
          <w:lang w:eastAsia="zh-CN"/>
        </w:rPr>
        <w:t xml:space="preserve">clause 6.3.2 of 3GPP TS 29.500 [44] </w:t>
      </w:r>
      <w:r w:rsidRPr="000A0A5F">
        <w:rPr>
          <w:noProof/>
        </w:rPr>
        <w:t>shall not be supported; and</w:t>
      </w:r>
    </w:p>
    <w:p w14:paraId="7E98ED75" w14:textId="77777777" w:rsidR="00C03825" w:rsidRPr="000A0A5F" w:rsidRDefault="00C03825" w:rsidP="00C03825">
      <w:pPr>
        <w:pStyle w:val="B10"/>
        <w:rPr>
          <w:lang w:eastAsia="zh-CN"/>
        </w:rPr>
      </w:pPr>
      <w:r w:rsidRPr="000A0A5F">
        <w:rPr>
          <w:noProof/>
        </w:rPr>
        <w:t>-</w:t>
      </w:r>
      <w:r w:rsidRPr="000A0A5F">
        <w:rPr>
          <w:noProof/>
        </w:rPr>
        <w:tab/>
        <w:t xml:space="preserve">The "Load Control based on LCI Header" mechanism defined in </w:t>
      </w:r>
      <w:r w:rsidRPr="000A0A5F">
        <w:rPr>
          <w:lang w:eastAsia="zh-CN"/>
        </w:rPr>
        <w:t>clause 6.3.3 of 3GPP TS 29.500 [44] may be supported with the following differences:</w:t>
      </w:r>
    </w:p>
    <w:p w14:paraId="4BDA9CE9" w14:textId="77777777" w:rsidR="00C03825" w:rsidRPr="000A0A5F" w:rsidRDefault="00C03825" w:rsidP="00C03825">
      <w:pPr>
        <w:pStyle w:val="B2"/>
        <w:rPr>
          <w:noProof/>
        </w:rPr>
      </w:pPr>
      <w:r w:rsidRPr="000A0A5F">
        <w:rPr>
          <w:noProof/>
        </w:rPr>
        <w:t>-</w:t>
      </w:r>
      <w:r w:rsidRPr="000A0A5F">
        <w:rPr>
          <w:noProof/>
        </w:rPr>
        <w:tab/>
        <w:t>The Load Control "scope" and all the related provisions are not applicable;</w:t>
      </w:r>
    </w:p>
    <w:p w14:paraId="1CC276C8" w14:textId="77777777" w:rsidR="00C03825" w:rsidRPr="000A0A5F" w:rsidRDefault="00C03825" w:rsidP="00C03825">
      <w:pPr>
        <w:pStyle w:val="B2"/>
        <w:rPr>
          <w:noProof/>
        </w:rPr>
      </w:pPr>
      <w:r w:rsidRPr="000A0A5F">
        <w:rPr>
          <w:noProof/>
        </w:rPr>
        <w:t>-</w:t>
      </w:r>
      <w:r w:rsidRPr="000A0A5F">
        <w:rPr>
          <w:noProof/>
        </w:rPr>
        <w:tab/>
        <w:t>The "NF Service Consumer" corresponds to the sending entity (e.g. SCEF, SCS/AS, AF) of the message in T8 APIs and the "NF Service Producer" corresponds to the receiving entity  (e.g. SCEF, SCS/AS, AF) of the message in T8 APIs;</w:t>
      </w:r>
    </w:p>
    <w:p w14:paraId="6B538BDA" w14:textId="77777777" w:rsidR="00C03825" w:rsidRPr="000A0A5F" w:rsidRDefault="00C03825" w:rsidP="00C03825">
      <w:pPr>
        <w:pStyle w:val="B2"/>
        <w:rPr>
          <w:noProof/>
        </w:rPr>
      </w:pPr>
      <w:r w:rsidRPr="000A0A5F">
        <w:rPr>
          <w:noProof/>
        </w:rPr>
        <w:t>-</w:t>
      </w:r>
      <w:r w:rsidRPr="000A0A5F">
        <w:rPr>
          <w:noProof/>
        </w:rPr>
        <w:tab/>
        <w:t>The provisions related to the SCP (Service Communication Proxy) and SEPP (Security Edge Protection Proxy) entities are not applicable; and</w:t>
      </w:r>
    </w:p>
    <w:p w14:paraId="7F29290C" w14:textId="77777777" w:rsidR="00C03825" w:rsidRPr="000A0A5F" w:rsidRDefault="00C03825" w:rsidP="00C03825">
      <w:pPr>
        <w:pStyle w:val="B2"/>
        <w:rPr>
          <w:noProof/>
        </w:rPr>
      </w:pPr>
      <w:r w:rsidRPr="000A0A5F">
        <w:rPr>
          <w:noProof/>
        </w:rPr>
        <w:t>-</w:t>
      </w:r>
      <w:r w:rsidRPr="000A0A5F">
        <w:rPr>
          <w:noProof/>
        </w:rPr>
        <w:tab/>
        <w:t>The "</w:t>
      </w:r>
      <w:r w:rsidRPr="000A0A5F">
        <w:rPr>
          <w:lang w:eastAsia="zh-CN"/>
        </w:rPr>
        <w:t>3gpp-Sbi-Lci" custom HTTP header</w:t>
      </w:r>
      <w:r w:rsidRPr="000A0A5F">
        <w:rPr>
          <w:noProof/>
        </w:rPr>
        <w:t xml:space="preserve"> corresponds to the "</w:t>
      </w:r>
      <w:r w:rsidRPr="000A0A5F">
        <w:rPr>
          <w:lang w:eastAsia="zh-CN"/>
        </w:rPr>
        <w:t>Nbi-Api-Lci" custom HTTP header</w:t>
      </w:r>
      <w:r w:rsidRPr="000A0A5F">
        <w:rPr>
          <w:noProof/>
        </w:rPr>
        <w:t xml:space="preserve"> defined in clause 5.2.8.3.</w:t>
      </w:r>
      <w:r w:rsidR="0086156B" w:rsidRPr="000A0A5F">
        <w:rPr>
          <w:noProof/>
        </w:rPr>
        <w:t>4</w:t>
      </w:r>
      <w:r w:rsidRPr="000A0A5F">
        <w:rPr>
          <w:noProof/>
        </w:rPr>
        <w:t xml:space="preserve"> for T8 APIs.</w:t>
      </w:r>
    </w:p>
    <w:p w14:paraId="69189F21" w14:textId="77777777" w:rsidR="00C03825" w:rsidRPr="000A0A5F" w:rsidRDefault="00C03825" w:rsidP="00C03825">
      <w:pPr>
        <w:pStyle w:val="B2"/>
        <w:rPr>
          <w:noProof/>
        </w:rPr>
      </w:pPr>
      <w:r w:rsidRPr="000A0A5F">
        <w:rPr>
          <w:noProof/>
        </w:rPr>
        <w:t>-</w:t>
      </w:r>
      <w:r w:rsidRPr="000A0A5F">
        <w:rPr>
          <w:noProof/>
        </w:rPr>
        <w:tab/>
        <w:t>The provisions and mechanisms using the NRF (i.e. 5GC NF Repository Function) are not applicable.</w:t>
      </w:r>
    </w:p>
    <w:p w14:paraId="709D92DF" w14:textId="77777777" w:rsidR="00C03825" w:rsidRPr="000A0A5F" w:rsidRDefault="00C03825" w:rsidP="00C03825">
      <w:pPr>
        <w:rPr>
          <w:lang w:eastAsia="zh-CN"/>
        </w:rPr>
      </w:pPr>
      <w:r w:rsidRPr="000A0A5F">
        <w:rPr>
          <w:lang w:eastAsia="zh-CN"/>
        </w:rPr>
        <w:t>The Overload Control mechanisms defined in clause 6.4 of 3GPP TS 29.500 [44] may be supported by T8 APIs with the following differences:</w:t>
      </w:r>
    </w:p>
    <w:p w14:paraId="681865B4" w14:textId="77777777" w:rsidR="00C03825" w:rsidRPr="000A0A5F" w:rsidRDefault="00C03825" w:rsidP="00C03825">
      <w:pPr>
        <w:pStyle w:val="B10"/>
        <w:rPr>
          <w:noProof/>
        </w:rPr>
      </w:pPr>
      <w:r w:rsidRPr="000A0A5F">
        <w:rPr>
          <w:noProof/>
        </w:rPr>
        <w:t>-</w:t>
      </w:r>
      <w:r w:rsidRPr="000A0A5F">
        <w:rPr>
          <w:noProof/>
        </w:rPr>
        <w:tab/>
        <w:t xml:space="preserve">The "Overload Control </w:t>
      </w:r>
      <w:r w:rsidRPr="000A0A5F">
        <w:t>based on HTTP status codes" mechanism</w:t>
      </w:r>
      <w:r w:rsidRPr="000A0A5F">
        <w:rPr>
          <w:noProof/>
        </w:rPr>
        <w:t xml:space="preserve"> defined in </w:t>
      </w:r>
      <w:r w:rsidRPr="000A0A5F">
        <w:rPr>
          <w:lang w:eastAsia="zh-CN"/>
        </w:rPr>
        <w:t xml:space="preserve">clause 6.4.2 of 3GPP TS 29.500 [44] </w:t>
      </w:r>
      <w:r w:rsidRPr="000A0A5F">
        <w:rPr>
          <w:noProof/>
        </w:rPr>
        <w:t>may be supported with the following differences:</w:t>
      </w:r>
    </w:p>
    <w:p w14:paraId="0B028B6D" w14:textId="77777777" w:rsidR="00C03825" w:rsidRPr="000A0A5F" w:rsidRDefault="00C03825" w:rsidP="00C03825">
      <w:pPr>
        <w:pStyle w:val="B2"/>
        <w:rPr>
          <w:noProof/>
        </w:rPr>
      </w:pPr>
      <w:r w:rsidRPr="000A0A5F">
        <w:rPr>
          <w:noProof/>
        </w:rPr>
        <w:t>-</w:t>
      </w:r>
      <w:r w:rsidRPr="000A0A5F">
        <w:rPr>
          <w:noProof/>
        </w:rPr>
        <w:tab/>
        <w:t>The "NF Service Consumer" corresponds to the sending entity (e.g. SCEF, SCS/AS, AF) of the message in T8 APIs and the "NF Service Producer" corresponds to the receiving entity  (e.g. SCEF, SCS/AS, AF) of the message in T8 APIs;</w:t>
      </w:r>
    </w:p>
    <w:p w14:paraId="7BAB90B0" w14:textId="77777777" w:rsidR="00C03825" w:rsidRPr="000A0A5F" w:rsidRDefault="00C03825" w:rsidP="00C03825">
      <w:pPr>
        <w:pStyle w:val="B10"/>
        <w:rPr>
          <w:noProof/>
        </w:rPr>
      </w:pPr>
      <w:r w:rsidRPr="000A0A5F">
        <w:rPr>
          <w:noProof/>
        </w:rPr>
        <w:t>and</w:t>
      </w:r>
    </w:p>
    <w:p w14:paraId="7FDAA3B3" w14:textId="77777777" w:rsidR="00C03825" w:rsidRPr="000A0A5F" w:rsidRDefault="00C03825" w:rsidP="00C03825">
      <w:pPr>
        <w:pStyle w:val="B10"/>
        <w:rPr>
          <w:lang w:eastAsia="zh-CN"/>
        </w:rPr>
      </w:pPr>
      <w:r w:rsidRPr="000A0A5F">
        <w:rPr>
          <w:noProof/>
        </w:rPr>
        <w:t>-</w:t>
      </w:r>
      <w:r w:rsidRPr="000A0A5F">
        <w:rPr>
          <w:noProof/>
        </w:rPr>
        <w:tab/>
        <w:t>The "</w:t>
      </w:r>
      <w:r w:rsidRPr="000A0A5F">
        <w:t>Overload Control based on OCI Header" mechanism</w:t>
      </w:r>
      <w:r w:rsidRPr="000A0A5F">
        <w:rPr>
          <w:noProof/>
        </w:rPr>
        <w:t xml:space="preserve"> defined in </w:t>
      </w:r>
      <w:r w:rsidRPr="000A0A5F">
        <w:rPr>
          <w:lang w:eastAsia="zh-CN"/>
        </w:rPr>
        <w:t>clause 6.4.3 of 3GPP TS 29.500 [44] may be supported with the following differences:</w:t>
      </w:r>
    </w:p>
    <w:p w14:paraId="01C6FC4C" w14:textId="77777777" w:rsidR="00C03825" w:rsidRPr="000A0A5F" w:rsidRDefault="00C03825" w:rsidP="00C03825">
      <w:pPr>
        <w:pStyle w:val="B2"/>
        <w:rPr>
          <w:noProof/>
        </w:rPr>
      </w:pPr>
      <w:r w:rsidRPr="000A0A5F">
        <w:rPr>
          <w:noProof/>
        </w:rPr>
        <w:t>-</w:t>
      </w:r>
      <w:r w:rsidRPr="000A0A5F">
        <w:rPr>
          <w:noProof/>
        </w:rPr>
        <w:tab/>
        <w:t>The Overload Control "scope" and all the related provisions are not applicable;</w:t>
      </w:r>
    </w:p>
    <w:p w14:paraId="49C9A33C" w14:textId="77777777" w:rsidR="00C03825" w:rsidRPr="000A0A5F" w:rsidRDefault="00C03825" w:rsidP="00C03825">
      <w:pPr>
        <w:pStyle w:val="B2"/>
        <w:rPr>
          <w:noProof/>
        </w:rPr>
      </w:pPr>
      <w:r w:rsidRPr="000A0A5F">
        <w:rPr>
          <w:noProof/>
        </w:rPr>
        <w:t>-</w:t>
      </w:r>
      <w:r w:rsidRPr="000A0A5F">
        <w:rPr>
          <w:noProof/>
        </w:rPr>
        <w:tab/>
        <w:t>The "NF Service Consumer" corresponds to the sending entity (e.g. SCEF, SCS/AS, AF) of the message in T8 APIs and the "NF Service Producer" corresponds to the receiving entity  (e.g. SCEF, SCS/AS, AF) of the message in T8 APIs;</w:t>
      </w:r>
    </w:p>
    <w:p w14:paraId="57881468" w14:textId="77777777" w:rsidR="00C03825" w:rsidRPr="000A0A5F" w:rsidRDefault="00C03825" w:rsidP="00C03825">
      <w:pPr>
        <w:pStyle w:val="B2"/>
        <w:rPr>
          <w:noProof/>
        </w:rPr>
      </w:pPr>
      <w:r w:rsidRPr="000A0A5F">
        <w:rPr>
          <w:noProof/>
        </w:rPr>
        <w:t>-</w:t>
      </w:r>
      <w:r w:rsidRPr="000A0A5F">
        <w:rPr>
          <w:noProof/>
        </w:rPr>
        <w:tab/>
        <w:t>The provisions related to the SCP (Service Communication Proxy) and SEPP (Security Edge Protection Proxy) entities are not applicable; and</w:t>
      </w:r>
    </w:p>
    <w:p w14:paraId="1A83C1EF" w14:textId="77777777" w:rsidR="00C03825" w:rsidRPr="000A0A5F" w:rsidRDefault="00C03825" w:rsidP="00C03825">
      <w:pPr>
        <w:pStyle w:val="B2"/>
        <w:rPr>
          <w:noProof/>
        </w:rPr>
      </w:pPr>
      <w:r w:rsidRPr="000A0A5F">
        <w:rPr>
          <w:noProof/>
        </w:rPr>
        <w:t>-</w:t>
      </w:r>
      <w:r w:rsidRPr="000A0A5F">
        <w:rPr>
          <w:noProof/>
        </w:rPr>
        <w:tab/>
        <w:t>The "</w:t>
      </w:r>
      <w:r w:rsidRPr="000A0A5F">
        <w:rPr>
          <w:lang w:eastAsia="zh-CN"/>
        </w:rPr>
        <w:t>3gpp-Sbi-Oci" custom HTTP header</w:t>
      </w:r>
      <w:r w:rsidRPr="000A0A5F">
        <w:rPr>
          <w:noProof/>
        </w:rPr>
        <w:t xml:space="preserve"> corresponds to the "</w:t>
      </w:r>
      <w:r w:rsidRPr="000A0A5F">
        <w:rPr>
          <w:lang w:eastAsia="zh-CN"/>
        </w:rPr>
        <w:t>Nbi-Api-Oci" custom HTTP header</w:t>
      </w:r>
      <w:r w:rsidRPr="000A0A5F">
        <w:rPr>
          <w:noProof/>
        </w:rPr>
        <w:t xml:space="preserve"> defined in clause 5.2.8.3.</w:t>
      </w:r>
      <w:r w:rsidR="0086156B" w:rsidRPr="000A0A5F">
        <w:rPr>
          <w:noProof/>
        </w:rPr>
        <w:t>5</w:t>
      </w:r>
      <w:r w:rsidRPr="000A0A5F">
        <w:rPr>
          <w:noProof/>
        </w:rPr>
        <w:t xml:space="preserve"> for T8 APIs.</w:t>
      </w:r>
    </w:p>
    <w:p w14:paraId="4BB3B3BB" w14:textId="77777777" w:rsidR="00C03825" w:rsidRPr="000A0A5F" w:rsidRDefault="00C03825" w:rsidP="00C03825">
      <w:pPr>
        <w:pStyle w:val="B2"/>
        <w:rPr>
          <w:noProof/>
        </w:rPr>
      </w:pPr>
      <w:r w:rsidRPr="000A0A5F">
        <w:rPr>
          <w:noProof/>
        </w:rPr>
        <w:t>-</w:t>
      </w:r>
      <w:r w:rsidRPr="000A0A5F">
        <w:rPr>
          <w:noProof/>
        </w:rPr>
        <w:tab/>
        <w:t>The provisions and mechanisms using the NRF (i.e. 5GC NF Repository Function) are not applicable.</w:t>
      </w:r>
    </w:p>
    <w:p w14:paraId="4802F8D5" w14:textId="77777777" w:rsidR="00E34307" w:rsidRPr="000A0A5F" w:rsidRDefault="00E34307" w:rsidP="00E34307">
      <w:pPr>
        <w:pStyle w:val="Heading3"/>
      </w:pPr>
      <w:bookmarkStart w:id="1884" w:name="_Toc105674341"/>
      <w:bookmarkStart w:id="1885" w:name="_Toc130502379"/>
      <w:bookmarkStart w:id="1886" w:name="_Toc153625158"/>
      <w:bookmarkStart w:id="1887" w:name="_Toc170114303"/>
      <w:r w:rsidRPr="000A0A5F">
        <w:t>5.2.12</w:t>
      </w:r>
      <w:r w:rsidRPr="000A0A5F">
        <w:tab/>
        <w:t>Query parameters</w:t>
      </w:r>
      <w:bookmarkEnd w:id="1884"/>
      <w:bookmarkEnd w:id="1885"/>
      <w:bookmarkEnd w:id="1886"/>
      <w:bookmarkEnd w:id="1887"/>
    </w:p>
    <w:p w14:paraId="3510CC6F" w14:textId="77777777" w:rsidR="00E34307" w:rsidRPr="000A0A5F" w:rsidRDefault="00E34307" w:rsidP="00E34307">
      <w:r w:rsidRPr="000A0A5F">
        <w:t>The query component</w:t>
      </w:r>
      <w:r w:rsidRPr="000A0A5F">
        <w:rPr>
          <w:rFonts w:hint="eastAsia"/>
          <w:lang w:eastAsia="zh-CN"/>
        </w:rPr>
        <w:t xml:space="preserve"> in </w:t>
      </w:r>
      <w:r w:rsidRPr="000A0A5F">
        <w:rPr>
          <w:lang w:eastAsia="zh-CN"/>
        </w:rPr>
        <w:t>a</w:t>
      </w:r>
      <w:r w:rsidRPr="000A0A5F">
        <w:rPr>
          <w:rFonts w:hint="eastAsia"/>
          <w:lang w:eastAsia="zh-CN"/>
        </w:rPr>
        <w:t xml:space="preserve"> URI</w:t>
      </w:r>
      <w:r w:rsidRPr="000A0A5F">
        <w:t xml:space="preserve"> contains non-hierarchical data that, along with data in the path component, enables to filter the resources identified within the scope of the URI's scheme to a subset of the resources matching the query parameters. The query component is indicated by the first question mark ("?") character and terminated by a number sign ("#") character or by the end of the URI. The syntax of the query </w:t>
      </w:r>
      <w:r w:rsidRPr="000A0A5F">
        <w:rPr>
          <w:lang w:eastAsia="zh-CN"/>
        </w:rPr>
        <w:t>component</w:t>
      </w:r>
      <w:r w:rsidRPr="000A0A5F">
        <w:t xml:space="preserve"> is specified </w:t>
      </w:r>
      <w:r w:rsidRPr="000A0A5F">
        <w:rPr>
          <w:rFonts w:hint="eastAsia"/>
          <w:lang w:eastAsia="zh-CN"/>
        </w:rPr>
        <w:t xml:space="preserve">in </w:t>
      </w:r>
      <w:r w:rsidRPr="000A0A5F">
        <w:t>IETF RFC 3986 </w:t>
      </w:r>
      <w:r w:rsidRPr="000A0A5F">
        <w:rPr>
          <w:rFonts w:hint="eastAsia"/>
        </w:rPr>
        <w:t>[</w:t>
      </w:r>
      <w:r w:rsidRPr="000A0A5F">
        <w:t>7</w:t>
      </w:r>
      <w:r w:rsidRPr="000A0A5F">
        <w:rPr>
          <w:rFonts w:hint="eastAsia"/>
        </w:rPr>
        <w:t>]</w:t>
      </w:r>
      <w:r w:rsidRPr="000A0A5F">
        <w:t>.</w:t>
      </w:r>
    </w:p>
    <w:p w14:paraId="607F9BFC" w14:textId="77777777" w:rsidR="00E34307" w:rsidRPr="000A0A5F" w:rsidRDefault="00E34307" w:rsidP="00E34307">
      <w:pPr>
        <w:rPr>
          <w:lang w:eastAsia="zh-CN"/>
        </w:rPr>
      </w:pPr>
      <w:r w:rsidRPr="000A0A5F">
        <w:t xml:space="preserve">When a server receives a request with a query component, it </w:t>
      </w:r>
      <w:r w:rsidRPr="000A0A5F">
        <w:rPr>
          <w:rFonts w:hint="eastAsia"/>
          <w:lang w:eastAsia="zh-CN"/>
        </w:rPr>
        <w:t>shall</w:t>
      </w:r>
      <w:r w:rsidRPr="000A0A5F">
        <w:t xml:space="preserve"> parse the query string in order to identify the filters. The first question mark is used to be a separator and is not part of the query string. A query string is composed of a series of "key=value" pairs, separated by "&amp;". </w:t>
      </w:r>
      <w:r w:rsidRPr="000A0A5F">
        <w:rPr>
          <w:rFonts w:hint="eastAsia"/>
          <w:lang w:eastAsia="zh-CN"/>
        </w:rPr>
        <w:t xml:space="preserve">If one query parameter </w:t>
      </w:r>
      <w:r w:rsidRPr="000A0A5F">
        <w:rPr>
          <w:lang w:eastAsia="zh-CN"/>
        </w:rPr>
        <w:t>contains</w:t>
      </w:r>
      <w:r w:rsidRPr="000A0A5F">
        <w:rPr>
          <w:rFonts w:hint="eastAsia"/>
          <w:lang w:eastAsia="zh-CN"/>
        </w:rPr>
        <w:t xml:space="preserve"> more than one value, i.e. an array of data elements, </w:t>
      </w:r>
      <w:r w:rsidRPr="000A0A5F">
        <w:rPr>
          <w:lang w:eastAsia="zh-CN"/>
        </w:rPr>
        <w:t>then the</w:t>
      </w:r>
      <w:r w:rsidRPr="000A0A5F">
        <w:rPr>
          <w:rFonts w:hint="eastAsia"/>
          <w:lang w:eastAsia="zh-CN"/>
        </w:rPr>
        <w:t xml:space="preserve"> values shall be separated by comma (",").</w:t>
      </w:r>
    </w:p>
    <w:p w14:paraId="1A8FEE56" w14:textId="77777777" w:rsidR="00E34307" w:rsidRPr="000A0A5F" w:rsidRDefault="00E34307" w:rsidP="00E34307">
      <w:pPr>
        <w:rPr>
          <w:lang w:eastAsia="zh-CN"/>
        </w:rPr>
      </w:pPr>
      <w:r w:rsidRPr="000A0A5F">
        <w:rPr>
          <w:rFonts w:hint="eastAsia"/>
          <w:lang w:eastAsia="zh-CN"/>
        </w:rPr>
        <w:t xml:space="preserve">The behaviour of the server when receiving an HTTP/2 method with </w:t>
      </w:r>
      <w:r w:rsidRPr="000A0A5F">
        <w:rPr>
          <w:lang w:eastAsia="zh-CN"/>
        </w:rPr>
        <w:t xml:space="preserve">a </w:t>
      </w:r>
      <w:r w:rsidRPr="000A0A5F">
        <w:rPr>
          <w:rFonts w:hint="eastAsia"/>
          <w:lang w:eastAsia="zh-CN"/>
        </w:rPr>
        <w:t>query parameter which is of type array</w:t>
      </w:r>
      <w:r w:rsidRPr="000A0A5F">
        <w:rPr>
          <w:lang w:eastAsia="zh-CN"/>
        </w:rPr>
        <w:t>,</w:t>
      </w:r>
      <w:r w:rsidRPr="000A0A5F">
        <w:rPr>
          <w:rFonts w:hint="eastAsia"/>
          <w:lang w:eastAsia="zh-CN"/>
        </w:rPr>
        <w:t xml:space="preserve"> and only some of the members in the array can be matched</w:t>
      </w:r>
      <w:r w:rsidRPr="000A0A5F">
        <w:rPr>
          <w:lang w:eastAsia="zh-CN"/>
        </w:rPr>
        <w:t>,</w:t>
      </w:r>
      <w:r w:rsidRPr="000A0A5F">
        <w:rPr>
          <w:rFonts w:hint="eastAsia"/>
          <w:lang w:eastAsia="zh-CN"/>
        </w:rPr>
        <w:t xml:space="preserve"> depends on each API and the behaviour shall be clearly described.</w:t>
      </w:r>
    </w:p>
    <w:p w14:paraId="1EB72047" w14:textId="77777777" w:rsidR="00E34307" w:rsidRPr="000A0A5F" w:rsidRDefault="00E34307" w:rsidP="00E34307">
      <w:pPr>
        <w:rPr>
          <w:lang w:val="en-US" w:eastAsia="zh-CN"/>
        </w:rPr>
      </w:pPr>
      <w:r w:rsidRPr="000A0A5F">
        <w:rPr>
          <w:lang w:val="en-US" w:eastAsia="zh-CN"/>
        </w:rPr>
        <w:t xml:space="preserve">When multiple query parameters are defined for a method on the resource, the logical 'AND' is the </w:t>
      </w:r>
      <w:r w:rsidRPr="000A0A5F">
        <w:rPr>
          <w:rFonts w:hint="eastAsia"/>
          <w:lang w:val="en-US" w:eastAsia="zh-CN"/>
        </w:rPr>
        <w:t xml:space="preserve">default </w:t>
      </w:r>
      <w:r w:rsidRPr="000A0A5F">
        <w:rPr>
          <w:lang w:val="en-US" w:eastAsia="zh-CN"/>
        </w:rPr>
        <w:t>logical relationship between the query parameters for this resource. If a different logical relationship between multiple query parameters is specified for a method on a resource in an API, then this logical relationship override the default logical relationship for this specific method on the concerned resource in that API. If multiple query parameters are defined for a method on a resource in an API, but there is no need to specify any logical relationship between these query parameters, the concerned API shall explicitly state how to handle multiple query parameters.</w:t>
      </w:r>
    </w:p>
    <w:p w14:paraId="725DFEC2" w14:textId="77777777" w:rsidR="00BF4023" w:rsidRPr="000A0A5F" w:rsidRDefault="00BF4023" w:rsidP="00EC08A3">
      <w:pPr>
        <w:pStyle w:val="Heading3"/>
        <w:rPr>
          <w:lang w:val="en-IN"/>
        </w:rPr>
      </w:pPr>
      <w:bookmarkStart w:id="1888" w:name="_PERM_MCCTEMPBM_CRPT57490075___2"/>
      <w:bookmarkStart w:id="1889" w:name="_Toc130502380"/>
      <w:bookmarkStart w:id="1890" w:name="_Toc153625159"/>
      <w:bookmarkStart w:id="1891" w:name="_Toc170114304"/>
      <w:r w:rsidRPr="000A0A5F">
        <w:rPr>
          <w:lang w:val="en-IN"/>
        </w:rPr>
        <w:t>5.2.13</w:t>
      </w:r>
      <w:r w:rsidRPr="000A0A5F">
        <w:rPr>
          <w:lang w:val="en-IN"/>
        </w:rPr>
        <w:tab/>
        <w:t>Vendor-specif</w:t>
      </w:r>
      <w:r w:rsidR="008B0721" w:rsidRPr="000A0A5F">
        <w:rPr>
          <w:lang w:val="en-IN"/>
        </w:rPr>
        <w:t>i</w:t>
      </w:r>
      <w:r w:rsidRPr="000A0A5F">
        <w:rPr>
          <w:lang w:val="en-IN"/>
        </w:rPr>
        <w:t>c extensions</w:t>
      </w:r>
      <w:bookmarkEnd w:id="1889"/>
      <w:bookmarkEnd w:id="1890"/>
      <w:bookmarkEnd w:id="1891"/>
    </w:p>
    <w:p w14:paraId="1B0356CF" w14:textId="77777777" w:rsidR="00E32D31" w:rsidRPr="000A0A5F" w:rsidRDefault="00E32D31" w:rsidP="00EC08A3">
      <w:pPr>
        <w:pStyle w:val="Heading4"/>
        <w:rPr>
          <w:lang w:val="en-IN"/>
        </w:rPr>
      </w:pPr>
      <w:bookmarkStart w:id="1892" w:name="_Toc105674342"/>
      <w:bookmarkStart w:id="1893" w:name="_Toc130502381"/>
      <w:bookmarkStart w:id="1894" w:name="_Toc153625160"/>
      <w:bookmarkStart w:id="1895" w:name="_Toc170114305"/>
      <w:bookmarkEnd w:id="1888"/>
      <w:r w:rsidRPr="000A0A5F">
        <w:rPr>
          <w:lang w:val="en-IN"/>
        </w:rPr>
        <w:t>5.2.13.1</w:t>
      </w:r>
      <w:r w:rsidR="00C165EF">
        <w:rPr>
          <w:lang w:val="en-IN"/>
        </w:rPr>
        <w:tab/>
      </w:r>
      <w:r w:rsidRPr="000A0A5F">
        <w:rPr>
          <w:lang w:val="en-IN"/>
        </w:rPr>
        <w:t>General</w:t>
      </w:r>
      <w:bookmarkEnd w:id="1894"/>
      <w:bookmarkEnd w:id="1895"/>
    </w:p>
    <w:p w14:paraId="6A260043" w14:textId="77777777" w:rsidR="00E32D31" w:rsidRPr="000A0A5F" w:rsidRDefault="00E32D31" w:rsidP="00E32D31">
      <w:r w:rsidRPr="000A0A5F">
        <w:t>The vendor specific extensions specified in the below clauses are mechanisms for the APIs to re-use. The applicability of these mechanisms for specific 3GPP Northbound and application layer APIs is specified in the respective API specifications.</w:t>
      </w:r>
    </w:p>
    <w:p w14:paraId="4EE50BF7" w14:textId="77777777" w:rsidR="00E32D31" w:rsidRPr="000A0A5F" w:rsidRDefault="00E32D31" w:rsidP="00EC08A3">
      <w:pPr>
        <w:pStyle w:val="Heading4"/>
        <w:rPr>
          <w:lang w:val="en-IN"/>
        </w:rPr>
      </w:pPr>
      <w:bookmarkStart w:id="1896" w:name="_Hlk147741522"/>
      <w:bookmarkStart w:id="1897" w:name="_Toc153625161"/>
      <w:bookmarkStart w:id="1898" w:name="_Toc170114306"/>
      <w:r w:rsidRPr="000A0A5F">
        <w:rPr>
          <w:lang w:val="en-IN"/>
        </w:rPr>
        <w:t>5.2.13.2</w:t>
      </w:r>
      <w:r w:rsidRPr="000A0A5F">
        <w:rPr>
          <w:lang w:val="en-IN"/>
        </w:rPr>
        <w:tab/>
        <w:t>Vendor-specific extensions to the data model</w:t>
      </w:r>
      <w:bookmarkEnd w:id="1897"/>
      <w:bookmarkEnd w:id="1898"/>
    </w:p>
    <w:p w14:paraId="4408E5B6" w14:textId="77777777" w:rsidR="00E32D31" w:rsidRPr="000A0A5F" w:rsidRDefault="00E32D31" w:rsidP="00E32D31">
      <w:r w:rsidRPr="000A0A5F">
        <w:t>Vendor-specific extensions for information elements may be generally supported in the 3GPP northbound and application layer APIs by reusing the same vendor-specific extensions mechanism defined for 5GC APIs in clause 6.6.3 of 3GPP TS 29.500 [44].</w:t>
      </w:r>
    </w:p>
    <w:p w14:paraId="24614EEF" w14:textId="77777777" w:rsidR="00E32D31" w:rsidRPr="000A0A5F" w:rsidRDefault="00E32D31" w:rsidP="00E32D31">
      <w:r w:rsidRPr="000A0A5F">
        <w:t>In the 3GPP northbound and application layer APIs, the vendor may alternatively be identified by setting the placeholder "nnnnn" in the vendor-specific member name to a domain name registered to the vendor, or a URN from the URN space managed by the vendor.</w:t>
      </w:r>
    </w:p>
    <w:p w14:paraId="441DFC2B" w14:textId="77777777" w:rsidR="00E32D31" w:rsidRPr="000A0A5F" w:rsidRDefault="00E32D31" w:rsidP="00E32D31">
      <w:pPr>
        <w:pStyle w:val="NO"/>
      </w:pPr>
      <w:r w:rsidRPr="000A0A5F">
        <w:t>NOTE:</w:t>
      </w:r>
      <w:r w:rsidRPr="000A0A5F">
        <w:tab/>
        <w:t>The global uniqueness of the domain name or URN, when used to set the placeholder "nnnnn" in the vendor-specific member name, has to be guaranteed.</w:t>
      </w:r>
    </w:p>
    <w:p w14:paraId="4D5FD330" w14:textId="77777777" w:rsidR="00E32D31" w:rsidRPr="000A0A5F" w:rsidRDefault="00E32D31" w:rsidP="00E32D31">
      <w:r w:rsidRPr="000A0A5F">
        <w:t>An example for the IANA-assigned enterprise code to identify the vendor is:</w:t>
      </w:r>
    </w:p>
    <w:p w14:paraId="7035C2E8" w14:textId="77777777" w:rsidR="00E32D31" w:rsidRPr="000A0A5F" w:rsidRDefault="00E32D31" w:rsidP="00E32D31">
      <w:pPr>
        <w:pStyle w:val="EX"/>
      </w:pPr>
      <w:r w:rsidRPr="000A0A5F">
        <w:t>EXAMPLE 1:</w:t>
      </w:r>
      <w:r w:rsidRPr="000A0A5F">
        <w:tab/>
        <w:t>The vendor-specific member name for vendor "3GPP" based on IANA enterprise number would be:</w:t>
      </w:r>
    </w:p>
    <w:p w14:paraId="598342C1" w14:textId="77777777" w:rsidR="00E32D31" w:rsidRPr="000A0A5F" w:rsidRDefault="00E32D31" w:rsidP="00E32D31">
      <w:pPr>
        <w:pStyle w:val="PL"/>
        <w:ind w:left="1702"/>
      </w:pPr>
      <w:r w:rsidRPr="000A0A5F">
        <w:t>"vendorSpecific-010415": {</w:t>
      </w:r>
    </w:p>
    <w:p w14:paraId="1BA4C55A" w14:textId="77777777" w:rsidR="00E32D31" w:rsidRPr="000A0A5F" w:rsidRDefault="00E32D31" w:rsidP="00E32D31">
      <w:pPr>
        <w:pStyle w:val="PL"/>
        <w:ind w:left="1702"/>
      </w:pPr>
      <w:r w:rsidRPr="000A0A5F">
        <w:t xml:space="preserve">  ...</w:t>
      </w:r>
    </w:p>
    <w:p w14:paraId="1B33BC01" w14:textId="77777777" w:rsidR="00E32D31" w:rsidRPr="000A0A5F" w:rsidRDefault="00E32D31" w:rsidP="00E32D31">
      <w:pPr>
        <w:pStyle w:val="PL"/>
        <w:ind w:left="1702"/>
      </w:pPr>
      <w:r w:rsidRPr="000A0A5F">
        <w:t>}</w:t>
      </w:r>
    </w:p>
    <w:p w14:paraId="2AC02F95" w14:textId="77777777" w:rsidR="00E32D31" w:rsidRPr="000A0A5F" w:rsidRDefault="00E32D31" w:rsidP="00E32D31">
      <w:pPr>
        <w:pStyle w:val="PL"/>
        <w:ind w:left="1702"/>
      </w:pPr>
    </w:p>
    <w:p w14:paraId="29EE29F7" w14:textId="77777777" w:rsidR="00E32D31" w:rsidRPr="000A0A5F" w:rsidRDefault="00E32D31" w:rsidP="00E32D31">
      <w:r w:rsidRPr="000A0A5F">
        <w:t>Examples for the additional alternatives to identify the vendor are:</w:t>
      </w:r>
    </w:p>
    <w:p w14:paraId="30CCC378" w14:textId="77777777" w:rsidR="00E32D31" w:rsidRPr="000A0A5F" w:rsidRDefault="00E32D31" w:rsidP="00E32D31">
      <w:pPr>
        <w:pStyle w:val="EX"/>
      </w:pPr>
      <w:r w:rsidRPr="000A0A5F">
        <w:t>EXAMPLE 2:</w:t>
      </w:r>
      <w:r w:rsidRPr="000A0A5F">
        <w:tab/>
        <w:t>The vendor-specific member name for vendor "3GPP" based on domain name would be:</w:t>
      </w:r>
    </w:p>
    <w:p w14:paraId="3A73AB29" w14:textId="77777777" w:rsidR="00E32D31" w:rsidRPr="000A0A5F" w:rsidRDefault="00E32D31" w:rsidP="00E32D31">
      <w:pPr>
        <w:pStyle w:val="PL"/>
        <w:ind w:left="1702"/>
      </w:pPr>
      <w:r w:rsidRPr="000A0A5F">
        <w:t>"vendorSpecific-3gpp.org": {</w:t>
      </w:r>
    </w:p>
    <w:p w14:paraId="027A1233" w14:textId="77777777" w:rsidR="00E32D31" w:rsidRPr="000A0A5F" w:rsidRDefault="00E32D31" w:rsidP="00E32D31">
      <w:pPr>
        <w:pStyle w:val="PL"/>
        <w:ind w:left="1702"/>
      </w:pPr>
      <w:r w:rsidRPr="000A0A5F">
        <w:t>  ...</w:t>
      </w:r>
    </w:p>
    <w:p w14:paraId="2018DAE3" w14:textId="77777777" w:rsidR="00E32D31" w:rsidRPr="000A0A5F" w:rsidRDefault="00E32D31" w:rsidP="00E32D31">
      <w:pPr>
        <w:pStyle w:val="PL"/>
        <w:ind w:left="1702"/>
      </w:pPr>
      <w:r w:rsidRPr="000A0A5F">
        <w:t>}</w:t>
      </w:r>
    </w:p>
    <w:p w14:paraId="7491FE52" w14:textId="77777777" w:rsidR="00E32D31" w:rsidRPr="000A0A5F" w:rsidRDefault="00E32D31" w:rsidP="00E32D31">
      <w:pPr>
        <w:pStyle w:val="PL"/>
        <w:ind w:left="1702"/>
      </w:pPr>
    </w:p>
    <w:p w14:paraId="1FD6880D" w14:textId="77777777" w:rsidR="00E32D31" w:rsidRPr="000A0A5F" w:rsidRDefault="00E32D31" w:rsidP="00E32D31">
      <w:pPr>
        <w:pStyle w:val="EX"/>
      </w:pPr>
      <w:r w:rsidRPr="000A0A5F">
        <w:t xml:space="preserve">EXAMPLE 3: </w:t>
      </w:r>
      <w:r w:rsidRPr="000A0A5F">
        <w:tab/>
        <w:t>The vendor-specific member name for vendor "3GPP" based on URN would be:</w:t>
      </w:r>
    </w:p>
    <w:p w14:paraId="042E22BC" w14:textId="77777777" w:rsidR="00E32D31" w:rsidRPr="000A0A5F" w:rsidRDefault="00E32D31" w:rsidP="00E32D31">
      <w:pPr>
        <w:pStyle w:val="PL"/>
        <w:ind w:left="1702"/>
      </w:pPr>
      <w:r w:rsidRPr="000A0A5F">
        <w:t>"vendorSpecific-urn:3gpp:example": {</w:t>
      </w:r>
    </w:p>
    <w:p w14:paraId="78F728C3" w14:textId="77777777" w:rsidR="00E32D31" w:rsidRPr="000A0A5F" w:rsidRDefault="00E32D31" w:rsidP="00E32D31">
      <w:pPr>
        <w:pStyle w:val="PL"/>
        <w:ind w:left="1702"/>
      </w:pPr>
      <w:r w:rsidRPr="000A0A5F">
        <w:t>  ...</w:t>
      </w:r>
    </w:p>
    <w:p w14:paraId="3CE3AFF6" w14:textId="77777777" w:rsidR="00E32D31" w:rsidRPr="000A0A5F" w:rsidRDefault="00E32D31" w:rsidP="00E32D31">
      <w:pPr>
        <w:ind w:left="1418" w:firstLine="284"/>
        <w:rPr>
          <w:rFonts w:ascii="Courier New" w:hAnsi="Courier New" w:cs="Courier New"/>
        </w:rPr>
      </w:pPr>
      <w:r w:rsidRPr="000A0A5F">
        <w:rPr>
          <w:rFonts w:ascii="Courier New" w:hAnsi="Courier New" w:cs="Courier New"/>
        </w:rPr>
        <w:t>}</w:t>
      </w:r>
    </w:p>
    <w:p w14:paraId="05E2323C" w14:textId="77777777" w:rsidR="00E32D31" w:rsidRPr="000A0A5F" w:rsidRDefault="00E32D31" w:rsidP="00E32D31">
      <w:r w:rsidRPr="000A0A5F">
        <w:t xml:space="preserve">NOTE: </w:t>
      </w:r>
      <w:r w:rsidRPr="000A0A5F">
        <w:tab/>
        <w:t>The preferred naming scheme (for the "nnnnn" placeholder) for vendor-specific member names is the one based on the IANA-assigned enterprise code defined in clause 6.6.3 of 3GPP TS 29.500 [44].</w:t>
      </w:r>
    </w:p>
    <w:p w14:paraId="51ADCE4F" w14:textId="77777777" w:rsidR="00E32D31" w:rsidRPr="000A0A5F" w:rsidRDefault="00E32D31" w:rsidP="00EC08A3">
      <w:pPr>
        <w:pStyle w:val="Heading4"/>
        <w:rPr>
          <w:lang w:val="en-IN"/>
        </w:rPr>
      </w:pPr>
      <w:bookmarkStart w:id="1899" w:name="_Toc153625162"/>
      <w:bookmarkStart w:id="1900" w:name="_Toc170114307"/>
      <w:bookmarkEnd w:id="1896"/>
      <w:r w:rsidRPr="000A0A5F">
        <w:rPr>
          <w:lang w:val="en-IN"/>
        </w:rPr>
        <w:t>5.2.13.3</w:t>
      </w:r>
      <w:r w:rsidRPr="000A0A5F">
        <w:rPr>
          <w:lang w:val="en-IN"/>
        </w:rPr>
        <w:tab/>
        <w:t>Vendor-specific query parameters</w:t>
      </w:r>
      <w:bookmarkEnd w:id="1899"/>
      <w:bookmarkEnd w:id="1900"/>
    </w:p>
    <w:p w14:paraId="13D0947A" w14:textId="77777777" w:rsidR="001C3BF0" w:rsidRPr="000A0A5F" w:rsidRDefault="001C3BF0" w:rsidP="001C3BF0">
      <w:bookmarkStart w:id="1901" w:name="_Toc153625163"/>
      <w:r w:rsidRPr="000A0A5F">
        <w:t>Vendor-specific extensions to the query component of an HTTP request may be supported in the 3GPP northbound and application layer APIs by allowing the provisioning of vendor-specific query parameters in order to support additional vendor-specific filtering criteria. Whether an operation (e.g.</w:t>
      </w:r>
      <w:r>
        <w:t>,</w:t>
      </w:r>
      <w:r w:rsidRPr="000A0A5F">
        <w:t xml:space="preserve"> using the HTTP GET method) on a specific resource of a 3GPP northbound or application layer API shall support the processing of vendor-specific query parameters shall be explicitly specified (within the corresponding resource or custom operation definition clauses) in the definition of this API operation in the technical specification where it is defined. This pattern applies to querying resources of "collection" or "store" archetype.</w:t>
      </w:r>
    </w:p>
    <w:p w14:paraId="43DCD5C0" w14:textId="77777777" w:rsidR="001C3BF0" w:rsidRPr="000A0A5F" w:rsidRDefault="001C3BF0" w:rsidP="001C3BF0">
      <w:r w:rsidRPr="000A0A5F">
        <w:t>A vendor-specific query parameter shall be encoded as follows:</w:t>
      </w:r>
    </w:p>
    <w:p w14:paraId="0A0100E4" w14:textId="77777777" w:rsidR="001C3BF0" w:rsidRPr="000A0A5F" w:rsidRDefault="001C3BF0" w:rsidP="001C3BF0">
      <w:pPr>
        <w:pStyle w:val="B10"/>
      </w:pPr>
      <w:r w:rsidRPr="000A0A5F">
        <w:t>-</w:t>
      </w:r>
      <w:r w:rsidRPr="000A0A5F">
        <w:tab/>
        <w:t>The query parameter name shall start with "vend-spec" followed by the actual name of the query parameter, i.e.</w:t>
      </w:r>
      <w:r>
        <w:t>,</w:t>
      </w:r>
      <w:r w:rsidRPr="000A0A5F">
        <w:t xml:space="preserve"> "vend-spec-&lt;query parameter name&gt;".</w:t>
      </w:r>
    </w:p>
    <w:p w14:paraId="638BF202" w14:textId="77777777" w:rsidR="001C3BF0" w:rsidRPr="000A0A5F" w:rsidRDefault="001C3BF0" w:rsidP="001C3BF0">
      <w:pPr>
        <w:pStyle w:val="B10"/>
      </w:pPr>
      <w:r w:rsidRPr="000A0A5F">
        <w:t>-</w:t>
      </w:r>
      <w:r w:rsidRPr="000A0A5F">
        <w:tab/>
        <w:t>The query parameter value shall be encoded as a JSON object containing two attributes as defined in Table 5.2.13.2-1, wherein:</w:t>
      </w:r>
    </w:p>
    <w:p w14:paraId="0AD02600" w14:textId="77777777" w:rsidR="001C3BF0" w:rsidRPr="000A0A5F" w:rsidRDefault="001C3BF0" w:rsidP="001C3BF0">
      <w:pPr>
        <w:pStyle w:val="B2"/>
      </w:pPr>
      <w:r w:rsidRPr="000A0A5F">
        <w:t>-</w:t>
      </w:r>
      <w:r w:rsidRPr="000A0A5F">
        <w:tab/>
        <w:t xml:space="preserve">the "target" attribute is a JSON pointer </w:t>
      </w:r>
      <w:r w:rsidRPr="000A0A5F">
        <w:rPr>
          <w:rFonts w:cs="Arial"/>
          <w:szCs w:val="18"/>
        </w:rPr>
        <w:t>(</w:t>
      </w:r>
      <w:r w:rsidRPr="000A0A5F">
        <w:rPr>
          <w:rFonts w:eastAsia="Malgun Gothic"/>
        </w:rPr>
        <w:t>as per RFC 6901 [70])</w:t>
      </w:r>
      <w:r w:rsidRPr="000A0A5F">
        <w:t xml:space="preserve"> towards the targeted attribute in the targeted resource representation; and</w:t>
      </w:r>
    </w:p>
    <w:p w14:paraId="6E4E775C" w14:textId="77777777" w:rsidR="001C3BF0" w:rsidRPr="000A0A5F" w:rsidRDefault="001C3BF0" w:rsidP="001C3BF0">
      <w:pPr>
        <w:pStyle w:val="B2"/>
      </w:pPr>
      <w:r w:rsidRPr="000A0A5F">
        <w:t>-</w:t>
      </w:r>
      <w:r w:rsidRPr="000A0A5F">
        <w:tab/>
        <w:t>the "value" attribute contains the actual value of the query parameter that is to be used for filtering and shall hence be encoded in the same way as the attribute in the resource representation that it targets.</w:t>
      </w:r>
    </w:p>
    <w:p w14:paraId="5345E873" w14:textId="77777777" w:rsidR="001C3BF0" w:rsidRPr="000A0A5F" w:rsidRDefault="001C3BF0" w:rsidP="001C3BF0">
      <w:pPr>
        <w:pStyle w:val="TH"/>
      </w:pPr>
      <w:r w:rsidRPr="000A0A5F">
        <w:rPr>
          <w:noProof/>
        </w:rPr>
        <w:t>Table </w:t>
      </w:r>
      <w:r w:rsidRPr="000A0A5F">
        <w:t xml:space="preserve">5.2.13.2-1: </w:t>
      </w:r>
      <w:r w:rsidRPr="000A0A5F">
        <w:rPr>
          <w:noProof/>
        </w:rPr>
        <w:t>Vendor-specific query parameter value content definition</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1C3BF0" w:rsidRPr="000A0A5F" w14:paraId="762D9377" w14:textId="77777777" w:rsidTr="007E0A1D">
        <w:trPr>
          <w:jc w:val="center"/>
        </w:trPr>
        <w:tc>
          <w:tcPr>
            <w:tcW w:w="1555" w:type="dxa"/>
            <w:shd w:val="clear" w:color="auto" w:fill="C0C0C0"/>
            <w:vAlign w:val="center"/>
            <w:hideMark/>
          </w:tcPr>
          <w:p w14:paraId="3BF37080" w14:textId="77777777" w:rsidR="001C3BF0" w:rsidRPr="000A0A5F" w:rsidRDefault="001C3BF0" w:rsidP="007E0A1D">
            <w:pPr>
              <w:pStyle w:val="TAH"/>
            </w:pPr>
            <w:r w:rsidRPr="000A0A5F">
              <w:t>Attribute name</w:t>
            </w:r>
          </w:p>
        </w:tc>
        <w:tc>
          <w:tcPr>
            <w:tcW w:w="1417" w:type="dxa"/>
            <w:shd w:val="clear" w:color="auto" w:fill="C0C0C0"/>
            <w:vAlign w:val="center"/>
            <w:hideMark/>
          </w:tcPr>
          <w:p w14:paraId="052FA77C" w14:textId="77777777" w:rsidR="001C3BF0" w:rsidRPr="000A0A5F" w:rsidRDefault="001C3BF0" w:rsidP="007E0A1D">
            <w:pPr>
              <w:pStyle w:val="TAH"/>
            </w:pPr>
            <w:r w:rsidRPr="000A0A5F">
              <w:t>Data type</w:t>
            </w:r>
          </w:p>
        </w:tc>
        <w:tc>
          <w:tcPr>
            <w:tcW w:w="425" w:type="dxa"/>
            <w:shd w:val="clear" w:color="auto" w:fill="C0C0C0"/>
            <w:vAlign w:val="center"/>
            <w:hideMark/>
          </w:tcPr>
          <w:p w14:paraId="1038F061" w14:textId="77777777" w:rsidR="001C3BF0" w:rsidRPr="000A0A5F" w:rsidRDefault="001C3BF0" w:rsidP="007E0A1D">
            <w:pPr>
              <w:pStyle w:val="TAH"/>
            </w:pPr>
            <w:r w:rsidRPr="000A0A5F">
              <w:t>P</w:t>
            </w:r>
          </w:p>
        </w:tc>
        <w:tc>
          <w:tcPr>
            <w:tcW w:w="1134" w:type="dxa"/>
            <w:shd w:val="clear" w:color="auto" w:fill="C0C0C0"/>
            <w:vAlign w:val="center"/>
          </w:tcPr>
          <w:p w14:paraId="736A72C8" w14:textId="77777777" w:rsidR="001C3BF0" w:rsidRPr="000A0A5F" w:rsidRDefault="001C3BF0" w:rsidP="007E0A1D">
            <w:pPr>
              <w:pStyle w:val="TAH"/>
            </w:pPr>
            <w:r w:rsidRPr="000A0A5F">
              <w:t>Cardinality</w:t>
            </w:r>
          </w:p>
        </w:tc>
        <w:tc>
          <w:tcPr>
            <w:tcW w:w="3686" w:type="dxa"/>
            <w:shd w:val="clear" w:color="auto" w:fill="C0C0C0"/>
            <w:vAlign w:val="center"/>
            <w:hideMark/>
          </w:tcPr>
          <w:p w14:paraId="55C24FAD" w14:textId="77777777" w:rsidR="001C3BF0" w:rsidRPr="000A0A5F" w:rsidRDefault="001C3BF0" w:rsidP="007E0A1D">
            <w:pPr>
              <w:pStyle w:val="TAH"/>
              <w:rPr>
                <w:rFonts w:cs="Arial"/>
                <w:szCs w:val="18"/>
              </w:rPr>
            </w:pPr>
            <w:r w:rsidRPr="000A0A5F">
              <w:rPr>
                <w:rFonts w:cs="Arial"/>
                <w:szCs w:val="18"/>
              </w:rPr>
              <w:t>Description</w:t>
            </w:r>
          </w:p>
        </w:tc>
        <w:tc>
          <w:tcPr>
            <w:tcW w:w="1307" w:type="dxa"/>
            <w:shd w:val="clear" w:color="auto" w:fill="C0C0C0"/>
            <w:vAlign w:val="center"/>
          </w:tcPr>
          <w:p w14:paraId="1A7784C7" w14:textId="77777777" w:rsidR="001C3BF0" w:rsidRPr="000A0A5F" w:rsidRDefault="001C3BF0" w:rsidP="007E0A1D">
            <w:pPr>
              <w:pStyle w:val="TAH"/>
              <w:rPr>
                <w:rFonts w:cs="Arial"/>
                <w:szCs w:val="18"/>
              </w:rPr>
            </w:pPr>
            <w:r w:rsidRPr="000A0A5F">
              <w:rPr>
                <w:rFonts w:cs="Arial"/>
                <w:szCs w:val="18"/>
              </w:rPr>
              <w:t>Applicability</w:t>
            </w:r>
          </w:p>
        </w:tc>
      </w:tr>
      <w:tr w:rsidR="001C3BF0" w:rsidRPr="000A0A5F" w14:paraId="5E25E92C" w14:textId="77777777" w:rsidTr="007E0A1D">
        <w:trPr>
          <w:jc w:val="center"/>
        </w:trPr>
        <w:tc>
          <w:tcPr>
            <w:tcW w:w="1555" w:type="dxa"/>
            <w:vAlign w:val="center"/>
          </w:tcPr>
          <w:p w14:paraId="4D7F3FE1" w14:textId="77777777" w:rsidR="001C3BF0" w:rsidRPr="000A0A5F" w:rsidRDefault="001C3BF0" w:rsidP="007E0A1D">
            <w:pPr>
              <w:pStyle w:val="TAL"/>
            </w:pPr>
            <w:r w:rsidRPr="000A0A5F">
              <w:t>target</w:t>
            </w:r>
          </w:p>
        </w:tc>
        <w:tc>
          <w:tcPr>
            <w:tcW w:w="1417" w:type="dxa"/>
            <w:vAlign w:val="center"/>
          </w:tcPr>
          <w:p w14:paraId="25C27A20" w14:textId="77777777" w:rsidR="001C3BF0" w:rsidRPr="000A0A5F" w:rsidRDefault="001C3BF0" w:rsidP="007E0A1D">
            <w:pPr>
              <w:pStyle w:val="TAL"/>
            </w:pPr>
            <w:r>
              <w:t>s</w:t>
            </w:r>
            <w:r w:rsidRPr="000A0A5F">
              <w:t>tring</w:t>
            </w:r>
          </w:p>
        </w:tc>
        <w:tc>
          <w:tcPr>
            <w:tcW w:w="425" w:type="dxa"/>
            <w:vAlign w:val="center"/>
          </w:tcPr>
          <w:p w14:paraId="30D3D9DE" w14:textId="77777777" w:rsidR="001C3BF0" w:rsidRPr="000A0A5F" w:rsidRDefault="001C3BF0" w:rsidP="007E0A1D">
            <w:pPr>
              <w:pStyle w:val="TAC"/>
            </w:pPr>
            <w:r w:rsidRPr="000A0A5F">
              <w:t>M</w:t>
            </w:r>
          </w:p>
        </w:tc>
        <w:tc>
          <w:tcPr>
            <w:tcW w:w="1134" w:type="dxa"/>
            <w:vAlign w:val="center"/>
          </w:tcPr>
          <w:p w14:paraId="4A59F4FC" w14:textId="77777777" w:rsidR="001C3BF0" w:rsidRPr="000A0A5F" w:rsidRDefault="001C3BF0" w:rsidP="007E0A1D">
            <w:pPr>
              <w:pStyle w:val="TAC"/>
            </w:pPr>
            <w:r w:rsidRPr="000A0A5F">
              <w:t>1</w:t>
            </w:r>
          </w:p>
        </w:tc>
        <w:tc>
          <w:tcPr>
            <w:tcW w:w="3686" w:type="dxa"/>
            <w:vAlign w:val="center"/>
          </w:tcPr>
          <w:p w14:paraId="7818517E" w14:textId="77777777" w:rsidR="001C3BF0" w:rsidRPr="000A0A5F" w:rsidRDefault="001C3BF0" w:rsidP="007E0A1D">
            <w:pPr>
              <w:pStyle w:val="TAL"/>
              <w:rPr>
                <w:rFonts w:cs="Arial"/>
                <w:szCs w:val="18"/>
              </w:rPr>
            </w:pPr>
            <w:r w:rsidRPr="000A0A5F">
              <w:rPr>
                <w:rFonts w:cs="Arial"/>
                <w:szCs w:val="18"/>
              </w:rPr>
              <w:t>Contains the JSON pointer (</w:t>
            </w:r>
            <w:r w:rsidRPr="000A0A5F">
              <w:rPr>
                <w:rFonts w:eastAsia="Malgun Gothic"/>
              </w:rPr>
              <w:t xml:space="preserve">as per RFC 6901 [70]) </w:t>
            </w:r>
            <w:r w:rsidRPr="000A0A5F">
              <w:rPr>
                <w:rFonts w:cs="Arial"/>
                <w:szCs w:val="18"/>
              </w:rPr>
              <w:t>to the attribute in the resource representation that the provided vendor-specific query parameter is targeting.</w:t>
            </w:r>
          </w:p>
        </w:tc>
        <w:tc>
          <w:tcPr>
            <w:tcW w:w="1307" w:type="dxa"/>
            <w:vAlign w:val="center"/>
          </w:tcPr>
          <w:p w14:paraId="57FB48D5" w14:textId="77777777" w:rsidR="001C3BF0" w:rsidRPr="000A0A5F" w:rsidRDefault="001C3BF0" w:rsidP="007E0A1D">
            <w:pPr>
              <w:pStyle w:val="TAL"/>
              <w:rPr>
                <w:rFonts w:cs="Arial"/>
                <w:szCs w:val="18"/>
              </w:rPr>
            </w:pPr>
          </w:p>
        </w:tc>
      </w:tr>
      <w:tr w:rsidR="001C3BF0" w:rsidRPr="000A0A5F" w14:paraId="0C934886" w14:textId="77777777" w:rsidTr="007E0A1D">
        <w:trPr>
          <w:jc w:val="center"/>
        </w:trPr>
        <w:tc>
          <w:tcPr>
            <w:tcW w:w="1555" w:type="dxa"/>
            <w:vAlign w:val="center"/>
          </w:tcPr>
          <w:p w14:paraId="6F6F15FF" w14:textId="77777777" w:rsidR="001C3BF0" w:rsidRPr="000A0A5F" w:rsidRDefault="001C3BF0" w:rsidP="007E0A1D">
            <w:pPr>
              <w:pStyle w:val="TAL"/>
            </w:pPr>
            <w:r w:rsidRPr="000A0A5F">
              <w:t>value</w:t>
            </w:r>
          </w:p>
        </w:tc>
        <w:tc>
          <w:tcPr>
            <w:tcW w:w="1417" w:type="dxa"/>
            <w:vAlign w:val="center"/>
          </w:tcPr>
          <w:p w14:paraId="13ABCFC0" w14:textId="77777777" w:rsidR="001C3BF0" w:rsidRPr="000A0A5F" w:rsidRDefault="001C3BF0" w:rsidP="007E0A1D">
            <w:pPr>
              <w:pStyle w:val="TAL"/>
            </w:pPr>
            <w:r w:rsidRPr="000A0A5F">
              <w:t>&lt;Any simple or structured data structure&gt;</w:t>
            </w:r>
          </w:p>
        </w:tc>
        <w:tc>
          <w:tcPr>
            <w:tcW w:w="425" w:type="dxa"/>
            <w:vAlign w:val="center"/>
          </w:tcPr>
          <w:p w14:paraId="414DB2D2" w14:textId="77777777" w:rsidR="001C3BF0" w:rsidRPr="000A0A5F" w:rsidRDefault="001C3BF0" w:rsidP="007E0A1D">
            <w:pPr>
              <w:pStyle w:val="TAC"/>
            </w:pPr>
            <w:r w:rsidRPr="000A0A5F">
              <w:t>M</w:t>
            </w:r>
          </w:p>
        </w:tc>
        <w:tc>
          <w:tcPr>
            <w:tcW w:w="1134" w:type="dxa"/>
            <w:vAlign w:val="center"/>
          </w:tcPr>
          <w:p w14:paraId="5CD1F35C" w14:textId="77777777" w:rsidR="001C3BF0" w:rsidRPr="000A0A5F" w:rsidRDefault="001C3BF0" w:rsidP="007E0A1D">
            <w:pPr>
              <w:pStyle w:val="TAC"/>
            </w:pPr>
            <w:r w:rsidRPr="000A0A5F">
              <w:t>1</w:t>
            </w:r>
          </w:p>
        </w:tc>
        <w:tc>
          <w:tcPr>
            <w:tcW w:w="3686" w:type="dxa"/>
            <w:vAlign w:val="center"/>
          </w:tcPr>
          <w:p w14:paraId="7D71FECA" w14:textId="77777777" w:rsidR="001C3BF0" w:rsidRPr="000A0A5F" w:rsidRDefault="001C3BF0" w:rsidP="007E0A1D">
            <w:pPr>
              <w:pStyle w:val="TAL"/>
              <w:rPr>
                <w:rFonts w:cs="Arial"/>
                <w:szCs w:val="18"/>
              </w:rPr>
            </w:pPr>
            <w:r w:rsidRPr="000A0A5F">
              <w:rPr>
                <w:rFonts w:cs="Arial"/>
                <w:szCs w:val="18"/>
              </w:rPr>
              <w:t>Contains the vendor-specific query parameter value.</w:t>
            </w:r>
          </w:p>
        </w:tc>
        <w:tc>
          <w:tcPr>
            <w:tcW w:w="1307" w:type="dxa"/>
            <w:vAlign w:val="center"/>
          </w:tcPr>
          <w:p w14:paraId="19487A94" w14:textId="77777777" w:rsidR="001C3BF0" w:rsidRPr="000A0A5F" w:rsidRDefault="001C3BF0" w:rsidP="007E0A1D">
            <w:pPr>
              <w:pStyle w:val="TAL"/>
              <w:rPr>
                <w:rFonts w:cs="Arial"/>
                <w:szCs w:val="18"/>
              </w:rPr>
            </w:pPr>
          </w:p>
        </w:tc>
      </w:tr>
    </w:tbl>
    <w:p w14:paraId="0951FE78" w14:textId="77777777" w:rsidR="001C3BF0" w:rsidRPr="000A0A5F" w:rsidRDefault="001C3BF0" w:rsidP="001C3BF0">
      <w:pPr>
        <w:rPr>
          <w:lang w:val="en-US"/>
        </w:rPr>
      </w:pPr>
    </w:p>
    <w:p w14:paraId="299C0781" w14:textId="77777777" w:rsidR="001C3BF0" w:rsidRPr="000A0A5F" w:rsidRDefault="001C3BF0" w:rsidP="001C3BF0">
      <w:pPr>
        <w:pStyle w:val="EX"/>
      </w:pPr>
      <w:r w:rsidRPr="000A0A5F">
        <w:t>EXAMPLE 1:</w:t>
      </w:r>
      <w:r w:rsidRPr="000A0A5F">
        <w:tab/>
        <w:t>Assuming that vendor-specific query parameters are supported for the MonitoringEvent API, if an authorized service consumer wants to retrieve the representations of the "Individual Monitoring Event Subscription" resources that contain a specific value (e.g.</w:t>
      </w:r>
      <w:r>
        <w:t>,</w:t>
      </w:r>
      <w:r w:rsidRPr="000A0A5F">
        <w:t xml:space="preserve"> 6) for the "</w:t>
      </w:r>
      <w:r w:rsidRPr="000A0A5F">
        <w:rPr>
          <w:rFonts w:cs="Arial" w:hint="eastAsia"/>
          <w:szCs w:val="18"/>
          <w:lang w:eastAsia="zh-CN"/>
        </w:rPr>
        <w:t>maximumNumberOfReports</w:t>
      </w:r>
      <w:r w:rsidRPr="000A0A5F">
        <w:t>" attribute, then it can send a GET request using the following vendor-specific query parameter:</w:t>
      </w:r>
    </w:p>
    <w:p w14:paraId="61D8A565" w14:textId="77777777" w:rsidR="001C3BF0" w:rsidRPr="000A0A5F" w:rsidRDefault="001C3BF0" w:rsidP="001C3BF0">
      <w:pPr>
        <w:pStyle w:val="EX"/>
      </w:pPr>
      <w:r>
        <w:tab/>
      </w:r>
      <w:r w:rsidRPr="000A0A5F">
        <w:t>GET {apiRoot}/3gpp-monitoring-event/v1/{scsAsId}/subscriptions?</w:t>
      </w:r>
      <w:r w:rsidRPr="000A0A5F">
        <w:rPr>
          <w:b/>
        </w:rPr>
        <w:t>vend-spec-max-reports={"target": "/maximumNumberOfReports", value: "6"}</w:t>
      </w:r>
    </w:p>
    <w:p w14:paraId="4F4E031C" w14:textId="77777777" w:rsidR="001C3BF0" w:rsidRPr="000A0A5F" w:rsidRDefault="001C3BF0" w:rsidP="001C3BF0">
      <w:pPr>
        <w:pStyle w:val="EX"/>
      </w:pPr>
      <w:r w:rsidRPr="000A0A5F">
        <w:t>EXAMPLE 2:</w:t>
      </w:r>
      <w:r w:rsidRPr="000A0A5F">
        <w:tab/>
        <w:t xml:space="preserve">Assuming that  vendor-specific query parameters are supported for the MonitoringEvent API, if within the  representations of the </w:t>
      </w:r>
      <w:r>
        <w:t>"</w:t>
      </w:r>
      <w:r w:rsidRPr="000A0A5F">
        <w:t>Individual Monitoring Event Subscription</w:t>
      </w:r>
      <w:r>
        <w:t>"</w:t>
      </w:r>
      <w:r w:rsidRPr="000A0A5F">
        <w:t xml:space="preserve"> resources, a vendor-specific extension to the data model is provided by an AF via the "vendorSpecific-010415" attribute as specified in clause </w:t>
      </w:r>
      <w:r w:rsidRPr="000A0A5F">
        <w:rPr>
          <w:lang w:val="en-IN"/>
        </w:rPr>
        <w:t>5.2.13.1</w:t>
      </w:r>
      <w:r w:rsidRPr="000A0A5F">
        <w:t xml:space="preserve"> and contains additional/alternative target location accuracy values within the "addAccuracy" attribute, and an authorized service consumer wants to retrieve the representations of those "Individual Monitoring Event Subscription" resources that contain a specific value for the "addAccuracy" attribute, then it can send a GET request using the following vendor-specific query parameter:</w:t>
      </w:r>
    </w:p>
    <w:p w14:paraId="7EDA26D4" w14:textId="77777777" w:rsidR="001C3BF0" w:rsidRPr="000A0A5F" w:rsidRDefault="001C3BF0" w:rsidP="001C3BF0">
      <w:pPr>
        <w:pStyle w:val="EX"/>
        <w:rPr>
          <w:b/>
        </w:rPr>
      </w:pPr>
      <w:r>
        <w:tab/>
      </w:r>
      <w:r w:rsidRPr="000A0A5F">
        <w:t>GET {apiRoot}/3gpp-monitoring-event/v1/{scsAsId}/subscriptions?</w:t>
      </w:r>
      <w:r w:rsidRPr="000A0A5F">
        <w:rPr>
          <w:b/>
        </w:rPr>
        <w:t>vend-spec-accuracy={"target": "/vendorSpecific-010415/addAccuracy", value: "CELL_OR_TA"}</w:t>
      </w:r>
    </w:p>
    <w:p w14:paraId="1210952B" w14:textId="77777777" w:rsidR="00CB0DD7" w:rsidRPr="000A0A5F" w:rsidRDefault="00CB0DD7">
      <w:pPr>
        <w:pStyle w:val="Heading2"/>
        <w:rPr>
          <w:rFonts w:hint="eastAsia"/>
          <w:lang w:eastAsia="zh-CN"/>
        </w:rPr>
      </w:pPr>
      <w:bookmarkStart w:id="1902" w:name="_Toc170114308"/>
      <w:r w:rsidRPr="000A0A5F">
        <w:t>5.3</w:t>
      </w:r>
      <w:r w:rsidRPr="000A0A5F">
        <w:tab/>
        <w:t>MonitoringEvent API</w:t>
      </w:r>
      <w:bookmarkEnd w:id="1855"/>
      <w:bookmarkEnd w:id="1856"/>
      <w:bookmarkEnd w:id="1857"/>
      <w:bookmarkEnd w:id="1858"/>
      <w:bookmarkEnd w:id="1859"/>
      <w:bookmarkEnd w:id="1860"/>
      <w:bookmarkEnd w:id="1877"/>
      <w:bookmarkEnd w:id="1878"/>
      <w:bookmarkEnd w:id="1879"/>
      <w:bookmarkEnd w:id="1892"/>
      <w:bookmarkEnd w:id="1893"/>
      <w:bookmarkEnd w:id="1901"/>
      <w:bookmarkEnd w:id="1902"/>
    </w:p>
    <w:p w14:paraId="213759BB" w14:textId="77777777" w:rsidR="00CB0DD7" w:rsidRPr="000A0A5F" w:rsidRDefault="00CB0DD7">
      <w:pPr>
        <w:pStyle w:val="Heading3"/>
      </w:pPr>
      <w:bookmarkStart w:id="1903" w:name="_Toc11247305"/>
      <w:bookmarkStart w:id="1904" w:name="_Toc27044425"/>
      <w:bookmarkStart w:id="1905" w:name="_Toc36033467"/>
      <w:bookmarkStart w:id="1906" w:name="_Toc45131599"/>
      <w:bookmarkStart w:id="1907" w:name="_Toc49775884"/>
      <w:bookmarkStart w:id="1908" w:name="_Toc51746804"/>
      <w:bookmarkStart w:id="1909" w:name="_Toc66360348"/>
      <w:bookmarkStart w:id="1910" w:name="_Toc68104853"/>
      <w:bookmarkStart w:id="1911" w:name="_Toc74755483"/>
      <w:bookmarkStart w:id="1912" w:name="_Toc105674343"/>
      <w:bookmarkStart w:id="1913" w:name="_Toc130502382"/>
      <w:bookmarkStart w:id="1914" w:name="_Toc153625164"/>
      <w:bookmarkStart w:id="1915" w:name="_Toc170114309"/>
      <w:r w:rsidRPr="000A0A5F">
        <w:t>5.3.1</w:t>
      </w:r>
      <w:r w:rsidRPr="000A0A5F">
        <w:tab/>
        <w:t>Overview</w:t>
      </w:r>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637A1CDE" w14:textId="77777777" w:rsidR="00CB0DD7" w:rsidRPr="000A0A5F" w:rsidRDefault="00CB0DD7">
      <w:pPr>
        <w:rPr>
          <w:rFonts w:hint="eastAsia"/>
          <w:noProof/>
          <w:lang w:eastAsia="zh-CN"/>
        </w:rPr>
      </w:pPr>
      <w:r w:rsidRPr="000A0A5F">
        <w:rPr>
          <w:rFonts w:hint="eastAsia"/>
          <w:noProof/>
          <w:lang w:eastAsia="zh-CN"/>
        </w:rPr>
        <w:t>The Monitoring</w:t>
      </w:r>
      <w:r w:rsidRPr="000A0A5F">
        <w:rPr>
          <w:noProof/>
          <w:lang w:eastAsia="zh-CN"/>
        </w:rPr>
        <w:t>Event</w:t>
      </w:r>
      <w:r w:rsidRPr="000A0A5F">
        <w:rPr>
          <w:rFonts w:hint="eastAsia"/>
          <w:noProof/>
          <w:lang w:eastAsia="zh-CN"/>
        </w:rPr>
        <w:t xml:space="preserve"> API </w:t>
      </w:r>
      <w:r w:rsidRPr="000A0A5F">
        <w:rPr>
          <w:noProof/>
          <w:lang w:eastAsia="zh-CN"/>
        </w:rPr>
        <w:t xml:space="preserve">is a RESTful API that </w:t>
      </w:r>
      <w:r w:rsidRPr="000A0A5F">
        <w:rPr>
          <w:rFonts w:hint="eastAsia"/>
          <w:noProof/>
          <w:lang w:eastAsia="zh-CN"/>
        </w:rPr>
        <w:t xml:space="preserve">allows the SCS/AS to </w:t>
      </w:r>
      <w:r w:rsidRPr="000A0A5F">
        <w:rPr>
          <w:noProof/>
          <w:lang w:eastAsia="zh-CN"/>
        </w:rPr>
        <w:t xml:space="preserve">subscribe to notifications about specific events in 3GPP networks. It also allows the SCEF to report the event by sending notifications to the authorised users when the corresponding event is detected. The API also allows the SCEF to indicate the removal of a previously configured monitoring request. </w:t>
      </w:r>
      <w:r w:rsidRPr="000A0A5F">
        <w:t xml:space="preserve">The </w:t>
      </w:r>
      <w:r w:rsidRPr="000A0A5F">
        <w:rPr>
          <w:rFonts w:hint="eastAsia"/>
          <w:noProof/>
          <w:lang w:eastAsia="zh-CN"/>
        </w:rPr>
        <w:t>Monitoring</w:t>
      </w:r>
      <w:r w:rsidRPr="000A0A5F">
        <w:rPr>
          <w:noProof/>
          <w:lang w:eastAsia="zh-CN"/>
        </w:rPr>
        <w:t>Event</w:t>
      </w:r>
      <w:r w:rsidRPr="000A0A5F">
        <w:rPr>
          <w:rFonts w:hint="eastAsia"/>
          <w:noProof/>
          <w:lang w:eastAsia="zh-CN"/>
        </w:rPr>
        <w:t xml:space="preserve"> API</w:t>
      </w:r>
      <w:r w:rsidRPr="000A0A5F">
        <w:t xml:space="preserve"> defines a set of data models, resources and the related procedures for the creation and management of monitoring event subscriptions. The corresponding JSON schema for the representation of the resources and operations defined by the </w:t>
      </w:r>
      <w:r w:rsidRPr="000A0A5F">
        <w:rPr>
          <w:rFonts w:hint="eastAsia"/>
          <w:noProof/>
          <w:lang w:eastAsia="zh-CN"/>
        </w:rPr>
        <w:t>Monitoring</w:t>
      </w:r>
      <w:r w:rsidRPr="000A0A5F">
        <w:rPr>
          <w:noProof/>
          <w:lang w:eastAsia="zh-CN"/>
        </w:rPr>
        <w:t>Event</w:t>
      </w:r>
      <w:r w:rsidRPr="000A0A5F">
        <w:rPr>
          <w:rFonts w:hint="eastAsia"/>
          <w:noProof/>
          <w:lang w:eastAsia="zh-CN"/>
        </w:rPr>
        <w:t xml:space="preserve"> API</w:t>
      </w:r>
      <w:r w:rsidRPr="000A0A5F">
        <w:t xml:space="preserve"> is provided in its complete form in Annex A.3.</w:t>
      </w:r>
    </w:p>
    <w:p w14:paraId="5EB26ADB" w14:textId="77777777" w:rsidR="00CB0DD7" w:rsidRPr="000A0A5F" w:rsidRDefault="00CB0DD7">
      <w:pPr>
        <w:pStyle w:val="Heading3"/>
      </w:pPr>
      <w:bookmarkStart w:id="1916" w:name="_Toc11247306"/>
      <w:bookmarkStart w:id="1917" w:name="_Toc27044426"/>
      <w:bookmarkStart w:id="1918" w:name="_Toc36033468"/>
      <w:bookmarkStart w:id="1919" w:name="_Toc45131600"/>
      <w:bookmarkStart w:id="1920" w:name="_Toc49775885"/>
      <w:bookmarkStart w:id="1921" w:name="_Toc51746805"/>
      <w:bookmarkStart w:id="1922" w:name="_Toc66360349"/>
      <w:bookmarkStart w:id="1923" w:name="_Toc68104854"/>
      <w:bookmarkStart w:id="1924" w:name="_Toc74755484"/>
      <w:bookmarkStart w:id="1925" w:name="_Toc105674344"/>
      <w:bookmarkStart w:id="1926" w:name="_Toc130502383"/>
      <w:bookmarkStart w:id="1927" w:name="_Toc153625165"/>
      <w:bookmarkStart w:id="1928" w:name="_Toc170114310"/>
      <w:r w:rsidRPr="000A0A5F">
        <w:t>5.3.2</w:t>
      </w:r>
      <w:r w:rsidRPr="000A0A5F">
        <w:tab/>
        <w:t>Data model</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14:paraId="7DBA3736" w14:textId="77777777" w:rsidR="00CB0DD7" w:rsidRPr="000A0A5F" w:rsidRDefault="00CB0DD7">
      <w:pPr>
        <w:pStyle w:val="Heading4"/>
      </w:pPr>
      <w:bookmarkStart w:id="1929" w:name="_Toc11247307"/>
      <w:bookmarkStart w:id="1930" w:name="_Toc27044427"/>
      <w:bookmarkStart w:id="1931" w:name="_Toc36033469"/>
      <w:bookmarkStart w:id="1932" w:name="_Toc45131601"/>
      <w:bookmarkStart w:id="1933" w:name="_Toc49775886"/>
      <w:bookmarkStart w:id="1934" w:name="_Toc51746806"/>
      <w:bookmarkStart w:id="1935" w:name="_Toc66360350"/>
      <w:bookmarkStart w:id="1936" w:name="_Toc68104855"/>
      <w:bookmarkStart w:id="1937" w:name="_Toc74755485"/>
      <w:bookmarkStart w:id="1938" w:name="_Toc105674345"/>
      <w:bookmarkStart w:id="1939" w:name="_Toc130502384"/>
      <w:bookmarkStart w:id="1940" w:name="_Toc153625166"/>
      <w:bookmarkStart w:id="1941" w:name="_Toc170114311"/>
      <w:r w:rsidRPr="000A0A5F">
        <w:t>5.3.2.1</w:t>
      </w:r>
      <w:r w:rsidRPr="000A0A5F">
        <w:tab/>
        <w:t>Resource data types</w:t>
      </w:r>
      <w:bookmarkEnd w:id="1929"/>
      <w:bookmarkEnd w:id="1930"/>
      <w:bookmarkEnd w:id="1931"/>
      <w:bookmarkEnd w:id="1932"/>
      <w:bookmarkEnd w:id="1933"/>
      <w:bookmarkEnd w:id="1934"/>
      <w:bookmarkEnd w:id="1935"/>
      <w:bookmarkEnd w:id="1936"/>
      <w:bookmarkEnd w:id="1937"/>
      <w:bookmarkEnd w:id="1938"/>
      <w:bookmarkEnd w:id="1939"/>
      <w:bookmarkEnd w:id="1940"/>
      <w:bookmarkEnd w:id="1941"/>
    </w:p>
    <w:p w14:paraId="6BE502C8" w14:textId="77777777" w:rsidR="00CB0DD7" w:rsidRPr="000A0A5F" w:rsidRDefault="00CB0DD7">
      <w:pPr>
        <w:pStyle w:val="Heading5"/>
      </w:pPr>
      <w:bookmarkStart w:id="1942" w:name="_Toc11247308"/>
      <w:bookmarkStart w:id="1943" w:name="_Toc27044428"/>
      <w:bookmarkStart w:id="1944" w:name="_Toc36033470"/>
      <w:bookmarkStart w:id="1945" w:name="_Toc45131602"/>
      <w:bookmarkStart w:id="1946" w:name="_Toc49775887"/>
      <w:bookmarkStart w:id="1947" w:name="_Toc51746807"/>
      <w:bookmarkStart w:id="1948" w:name="_Toc66360351"/>
      <w:bookmarkStart w:id="1949" w:name="_Toc68104856"/>
      <w:bookmarkStart w:id="1950" w:name="_Toc74755486"/>
      <w:bookmarkStart w:id="1951" w:name="_Toc105674346"/>
      <w:bookmarkStart w:id="1952" w:name="_Toc130502385"/>
      <w:bookmarkStart w:id="1953" w:name="_Toc153625167"/>
      <w:bookmarkStart w:id="1954" w:name="_Toc170114312"/>
      <w:r w:rsidRPr="000A0A5F">
        <w:t>5.3.2.1.1</w:t>
      </w:r>
      <w:r w:rsidRPr="000A0A5F">
        <w:tab/>
        <w:t>Introduction</w:t>
      </w:r>
      <w:bookmarkEnd w:id="1942"/>
      <w:bookmarkEnd w:id="1943"/>
      <w:bookmarkEnd w:id="1944"/>
      <w:bookmarkEnd w:id="1945"/>
      <w:bookmarkEnd w:id="1946"/>
      <w:bookmarkEnd w:id="1947"/>
      <w:bookmarkEnd w:id="1948"/>
      <w:bookmarkEnd w:id="1949"/>
      <w:bookmarkEnd w:id="1950"/>
      <w:bookmarkEnd w:id="1951"/>
      <w:bookmarkEnd w:id="1952"/>
      <w:bookmarkEnd w:id="1953"/>
      <w:bookmarkEnd w:id="1954"/>
    </w:p>
    <w:p w14:paraId="4BA8AFB6" w14:textId="77777777" w:rsidR="00CB0DD7" w:rsidRPr="000A0A5F" w:rsidRDefault="00CB0DD7">
      <w:r w:rsidRPr="000A0A5F">
        <w:t>This clause defines data structures to be used in resource representations, including subscription resources.</w:t>
      </w:r>
    </w:p>
    <w:p w14:paraId="2169B91A" w14:textId="77777777" w:rsidR="00CB0DD7" w:rsidRPr="000A0A5F" w:rsidRDefault="00CB0DD7">
      <w:r w:rsidRPr="000A0A5F">
        <w:t xml:space="preserve">Table 5.3.2.1.1-1 specifies data types re-used by the MonitoringEvent API from other specifications, including a reference to their respective specifications and when needed, a short description of their use within the MonitoringEvent </w:t>
      </w:r>
      <w:r w:rsidR="00D46F03" w:rsidRPr="000A0A5F">
        <w:t>API.</w:t>
      </w:r>
    </w:p>
    <w:p w14:paraId="6FEEE812" w14:textId="77777777" w:rsidR="009548F7" w:rsidRPr="000A0A5F" w:rsidRDefault="009548F7" w:rsidP="009548F7">
      <w:pPr>
        <w:pStyle w:val="TH"/>
      </w:pPr>
      <w:bookmarkStart w:id="1955" w:name="_Toc11247309"/>
      <w:bookmarkStart w:id="1956" w:name="_Toc27044429"/>
      <w:bookmarkStart w:id="1957" w:name="_Toc36033471"/>
      <w:bookmarkStart w:id="1958" w:name="_Toc45131603"/>
      <w:bookmarkStart w:id="1959" w:name="_Toc49775888"/>
      <w:bookmarkStart w:id="1960" w:name="_Toc51746808"/>
      <w:bookmarkStart w:id="1961" w:name="_Toc66360352"/>
      <w:bookmarkStart w:id="1962" w:name="_Toc68104857"/>
      <w:bookmarkStart w:id="1963" w:name="_Toc74755487"/>
      <w:r w:rsidRPr="000A0A5F">
        <w:t>Table 5.3.2.1.1-1: MonitoringEvent API re-used Data Types</w:t>
      </w:r>
    </w:p>
    <w:tbl>
      <w:tblPr>
        <w:tblW w:w="979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27"/>
        <w:gridCol w:w="1921"/>
        <w:gridCol w:w="4032"/>
        <w:gridCol w:w="1719"/>
        <w:tblGridChange w:id="1964">
          <w:tblGrid>
            <w:gridCol w:w="2127"/>
            <w:gridCol w:w="1921"/>
            <w:gridCol w:w="4032"/>
            <w:gridCol w:w="1719"/>
          </w:tblGrid>
        </w:tblGridChange>
      </w:tblGrid>
      <w:tr w:rsidR="00A14987" w:rsidRPr="000A0A5F" w14:paraId="75C76F09" w14:textId="77777777" w:rsidTr="00A14987">
        <w:trPr>
          <w:jc w:val="center"/>
        </w:trPr>
        <w:tc>
          <w:tcPr>
            <w:tcW w:w="2127" w:type="dxa"/>
            <w:shd w:val="clear" w:color="auto" w:fill="C0C0C0"/>
            <w:hideMark/>
          </w:tcPr>
          <w:p w14:paraId="3B49DB46" w14:textId="77777777" w:rsidR="00A14987" w:rsidRPr="000A0A5F" w:rsidRDefault="00A14987" w:rsidP="00F104C4">
            <w:pPr>
              <w:pStyle w:val="TAH"/>
            </w:pPr>
            <w:r w:rsidRPr="000A0A5F">
              <w:t>Data type</w:t>
            </w:r>
          </w:p>
        </w:tc>
        <w:tc>
          <w:tcPr>
            <w:tcW w:w="1921" w:type="dxa"/>
            <w:shd w:val="clear" w:color="auto" w:fill="C0C0C0"/>
          </w:tcPr>
          <w:p w14:paraId="1B6DD317" w14:textId="77777777" w:rsidR="00A14987" w:rsidRPr="000A0A5F" w:rsidRDefault="00A14987" w:rsidP="00F104C4">
            <w:pPr>
              <w:pStyle w:val="TAH"/>
            </w:pPr>
            <w:r w:rsidRPr="000A0A5F">
              <w:t>Reference</w:t>
            </w:r>
          </w:p>
        </w:tc>
        <w:tc>
          <w:tcPr>
            <w:tcW w:w="4032" w:type="dxa"/>
            <w:shd w:val="clear" w:color="auto" w:fill="C0C0C0"/>
            <w:hideMark/>
          </w:tcPr>
          <w:p w14:paraId="5F47D7D8" w14:textId="77777777" w:rsidR="00A14987" w:rsidRPr="000A0A5F" w:rsidRDefault="00A14987" w:rsidP="00F104C4">
            <w:pPr>
              <w:pStyle w:val="TAH"/>
            </w:pPr>
            <w:r w:rsidRPr="000A0A5F">
              <w:t>Comments</w:t>
            </w:r>
          </w:p>
        </w:tc>
        <w:tc>
          <w:tcPr>
            <w:tcW w:w="1719" w:type="dxa"/>
            <w:shd w:val="clear" w:color="auto" w:fill="C0C0C0"/>
          </w:tcPr>
          <w:p w14:paraId="6230660A" w14:textId="77777777" w:rsidR="00A14987" w:rsidRPr="000A0A5F" w:rsidRDefault="00A14987" w:rsidP="00F104C4">
            <w:pPr>
              <w:pStyle w:val="TAH"/>
            </w:pPr>
            <w:r>
              <w:t>Applicability</w:t>
            </w:r>
          </w:p>
        </w:tc>
      </w:tr>
      <w:tr w:rsidR="00A14987" w:rsidRPr="000A0A5F" w14:paraId="661CBBAB" w14:textId="77777777" w:rsidTr="00A14987">
        <w:trPr>
          <w:jc w:val="center"/>
        </w:trPr>
        <w:tc>
          <w:tcPr>
            <w:tcW w:w="2127" w:type="dxa"/>
            <w:shd w:val="clear" w:color="auto" w:fill="auto"/>
          </w:tcPr>
          <w:p w14:paraId="7EFBB190" w14:textId="77777777" w:rsidR="00A14987" w:rsidRPr="000A0A5F" w:rsidRDefault="00A14987" w:rsidP="00F104C4">
            <w:pPr>
              <w:pStyle w:val="TAL"/>
            </w:pPr>
            <w:r>
              <w:rPr>
                <w:lang w:eastAsia="zh-CN"/>
              </w:rPr>
              <w:t>2DRelativeLocation</w:t>
            </w:r>
          </w:p>
        </w:tc>
        <w:tc>
          <w:tcPr>
            <w:tcW w:w="1921" w:type="dxa"/>
            <w:shd w:val="clear" w:color="auto" w:fill="auto"/>
          </w:tcPr>
          <w:p w14:paraId="18D7E6EA" w14:textId="77777777" w:rsidR="00A14987" w:rsidRPr="000A0A5F" w:rsidRDefault="00A14987" w:rsidP="00F104C4">
            <w:pPr>
              <w:pStyle w:val="TAL"/>
            </w:pPr>
            <w:r w:rsidRPr="000A0A5F">
              <w:t>3GPP TS 29.572 [42]</w:t>
            </w:r>
          </w:p>
        </w:tc>
        <w:tc>
          <w:tcPr>
            <w:tcW w:w="4032" w:type="dxa"/>
            <w:shd w:val="clear" w:color="auto" w:fill="auto"/>
          </w:tcPr>
          <w:p w14:paraId="2DC24D64" w14:textId="77777777" w:rsidR="00A14987" w:rsidRPr="000A0A5F" w:rsidRDefault="00A14987" w:rsidP="00F104C4">
            <w:pPr>
              <w:pStyle w:val="TAL"/>
              <w:rPr>
                <w:noProof/>
              </w:rPr>
            </w:pPr>
            <w:r w:rsidRPr="00D01A26">
              <w:t>Represents</w:t>
            </w:r>
            <w:r>
              <w:t xml:space="preserve"> 2D local co-ordinates with origin corresponding to another known point.</w:t>
            </w:r>
          </w:p>
        </w:tc>
        <w:tc>
          <w:tcPr>
            <w:tcW w:w="1719" w:type="dxa"/>
          </w:tcPr>
          <w:p w14:paraId="121FB984" w14:textId="77777777" w:rsidR="00A14987" w:rsidRPr="00D01A26" w:rsidRDefault="00A14987" w:rsidP="00F104C4">
            <w:pPr>
              <w:pStyle w:val="TAL"/>
            </w:pPr>
            <w:r>
              <w:t>Ranging_SL</w:t>
            </w:r>
          </w:p>
        </w:tc>
      </w:tr>
      <w:tr w:rsidR="00A14987" w:rsidRPr="000A0A5F" w14:paraId="2A71B0B3" w14:textId="77777777" w:rsidTr="00A14987">
        <w:trPr>
          <w:jc w:val="center"/>
        </w:trPr>
        <w:tc>
          <w:tcPr>
            <w:tcW w:w="2127" w:type="dxa"/>
            <w:shd w:val="clear" w:color="auto" w:fill="auto"/>
          </w:tcPr>
          <w:p w14:paraId="77586A3B" w14:textId="77777777" w:rsidR="00A14987" w:rsidRPr="000A0A5F" w:rsidRDefault="00A14987" w:rsidP="00F104C4">
            <w:pPr>
              <w:pStyle w:val="TAL"/>
            </w:pPr>
            <w:r>
              <w:rPr>
                <w:lang w:eastAsia="zh-CN"/>
              </w:rPr>
              <w:t>3DRelativeLocation</w:t>
            </w:r>
          </w:p>
        </w:tc>
        <w:tc>
          <w:tcPr>
            <w:tcW w:w="1921" w:type="dxa"/>
            <w:shd w:val="clear" w:color="auto" w:fill="auto"/>
          </w:tcPr>
          <w:p w14:paraId="15F054D8" w14:textId="77777777" w:rsidR="00A14987" w:rsidRPr="000A0A5F" w:rsidRDefault="00A14987" w:rsidP="00F104C4">
            <w:pPr>
              <w:pStyle w:val="TAL"/>
            </w:pPr>
            <w:r w:rsidRPr="000A0A5F">
              <w:t>3GPP TS 29.572 [42]</w:t>
            </w:r>
          </w:p>
        </w:tc>
        <w:tc>
          <w:tcPr>
            <w:tcW w:w="4032" w:type="dxa"/>
            <w:shd w:val="clear" w:color="auto" w:fill="auto"/>
          </w:tcPr>
          <w:p w14:paraId="3FF39C3D" w14:textId="77777777" w:rsidR="00A14987" w:rsidRPr="000A0A5F" w:rsidRDefault="00A14987" w:rsidP="00F104C4">
            <w:pPr>
              <w:pStyle w:val="TAL"/>
              <w:rPr>
                <w:noProof/>
              </w:rPr>
            </w:pPr>
            <w:r w:rsidRPr="00D01A26">
              <w:t>Represents</w:t>
            </w:r>
            <w:r>
              <w:t xml:space="preserve"> 3D local co-ordinates with origin corresponding to another known point.</w:t>
            </w:r>
          </w:p>
        </w:tc>
        <w:tc>
          <w:tcPr>
            <w:tcW w:w="1719" w:type="dxa"/>
          </w:tcPr>
          <w:p w14:paraId="7FBDABB8" w14:textId="77777777" w:rsidR="00A14987" w:rsidRPr="00D01A26" w:rsidRDefault="00A14987" w:rsidP="00F104C4">
            <w:pPr>
              <w:pStyle w:val="TAL"/>
            </w:pPr>
            <w:r>
              <w:t>Ranging_SL</w:t>
            </w:r>
          </w:p>
        </w:tc>
      </w:tr>
      <w:tr w:rsidR="00A14987" w:rsidRPr="000A0A5F" w14:paraId="26F99D0B" w14:textId="77777777" w:rsidTr="00A14987">
        <w:trPr>
          <w:jc w:val="center"/>
        </w:trPr>
        <w:tc>
          <w:tcPr>
            <w:tcW w:w="2127" w:type="dxa"/>
            <w:shd w:val="clear" w:color="auto" w:fill="auto"/>
          </w:tcPr>
          <w:p w14:paraId="66948A6F" w14:textId="77777777" w:rsidR="00A14987" w:rsidRPr="000A0A5F" w:rsidRDefault="00A14987" w:rsidP="00F104C4">
            <w:pPr>
              <w:pStyle w:val="TAL"/>
            </w:pPr>
            <w:r w:rsidRPr="000A0A5F">
              <w:t>Accuracy</w:t>
            </w:r>
            <w:r w:rsidRPr="000A0A5F">
              <w:rPr>
                <w:rFonts w:hint="eastAsia"/>
              </w:rPr>
              <w:t>FulfilmentIndicator</w:t>
            </w:r>
          </w:p>
        </w:tc>
        <w:tc>
          <w:tcPr>
            <w:tcW w:w="1921" w:type="dxa"/>
            <w:shd w:val="clear" w:color="auto" w:fill="auto"/>
          </w:tcPr>
          <w:p w14:paraId="6B8FA222" w14:textId="77777777" w:rsidR="00A14987" w:rsidRPr="000A0A5F" w:rsidRDefault="00A14987" w:rsidP="00F104C4">
            <w:pPr>
              <w:pStyle w:val="TAL"/>
            </w:pPr>
            <w:r w:rsidRPr="000A0A5F">
              <w:rPr>
                <w:rFonts w:hint="eastAsia"/>
                <w:lang w:eastAsia="zh-CN"/>
              </w:rPr>
              <w:t>3GPP TS 29.572 [</w:t>
            </w:r>
            <w:r w:rsidRPr="000A0A5F">
              <w:rPr>
                <w:lang w:eastAsia="zh-CN"/>
              </w:rPr>
              <w:t>42]</w:t>
            </w:r>
          </w:p>
        </w:tc>
        <w:tc>
          <w:tcPr>
            <w:tcW w:w="4032" w:type="dxa"/>
            <w:shd w:val="clear" w:color="auto" w:fill="auto"/>
          </w:tcPr>
          <w:p w14:paraId="004BDC14" w14:textId="77777777" w:rsidR="00A14987" w:rsidRPr="000A0A5F" w:rsidRDefault="00A14987" w:rsidP="00F104C4">
            <w:pPr>
              <w:pStyle w:val="TAL"/>
            </w:pPr>
            <w:r w:rsidRPr="000A0A5F">
              <w:rPr>
                <w:rFonts w:hint="eastAsia"/>
                <w:lang w:eastAsia="zh-CN"/>
              </w:rPr>
              <w:t>The indication whether the obtained location estimate satisfies the requested QoS or not</w:t>
            </w:r>
            <w:r w:rsidRPr="000A0A5F">
              <w:rPr>
                <w:lang w:eastAsia="zh-CN"/>
              </w:rPr>
              <w:t>.</w:t>
            </w:r>
          </w:p>
        </w:tc>
        <w:tc>
          <w:tcPr>
            <w:tcW w:w="1719" w:type="dxa"/>
          </w:tcPr>
          <w:p w14:paraId="7946AA21" w14:textId="77777777" w:rsidR="00A14987" w:rsidRPr="000A0A5F" w:rsidRDefault="00A14987" w:rsidP="00F104C4">
            <w:pPr>
              <w:pStyle w:val="TAL"/>
              <w:rPr>
                <w:lang w:eastAsia="zh-CN"/>
              </w:rPr>
            </w:pPr>
            <w:r>
              <w:rPr>
                <w:lang w:eastAsia="zh-CN"/>
              </w:rPr>
              <w:t>eLCS</w:t>
            </w:r>
          </w:p>
        </w:tc>
      </w:tr>
      <w:tr w:rsidR="00A14987" w:rsidRPr="000A0A5F" w14:paraId="525C8720" w14:textId="77777777" w:rsidTr="00A14987">
        <w:trPr>
          <w:jc w:val="center"/>
        </w:trPr>
        <w:tc>
          <w:tcPr>
            <w:tcW w:w="2127" w:type="dxa"/>
            <w:shd w:val="clear" w:color="auto" w:fill="auto"/>
          </w:tcPr>
          <w:p w14:paraId="510A63D2" w14:textId="77777777" w:rsidR="00A14987" w:rsidRPr="000A0A5F" w:rsidRDefault="00A14987" w:rsidP="00F104C4">
            <w:pPr>
              <w:pStyle w:val="TAL"/>
            </w:pPr>
            <w:r w:rsidRPr="000A0A5F">
              <w:rPr>
                <w:rFonts w:hint="eastAsia"/>
              </w:rPr>
              <w:t>AgeOfLocationEstimate</w:t>
            </w:r>
          </w:p>
        </w:tc>
        <w:tc>
          <w:tcPr>
            <w:tcW w:w="1921" w:type="dxa"/>
            <w:shd w:val="clear" w:color="auto" w:fill="auto"/>
          </w:tcPr>
          <w:p w14:paraId="16A44B4E" w14:textId="77777777" w:rsidR="00A14987" w:rsidRPr="000A0A5F" w:rsidRDefault="00A14987" w:rsidP="00F104C4">
            <w:pPr>
              <w:pStyle w:val="TAL"/>
              <w:rPr>
                <w:lang w:eastAsia="zh-CN"/>
              </w:rPr>
            </w:pPr>
            <w:r w:rsidRPr="000A0A5F">
              <w:rPr>
                <w:rFonts w:hint="eastAsia"/>
                <w:lang w:eastAsia="zh-CN"/>
              </w:rPr>
              <w:t>3GPP TS 29.572 [</w:t>
            </w:r>
            <w:r w:rsidRPr="000A0A5F">
              <w:rPr>
                <w:lang w:eastAsia="zh-CN"/>
              </w:rPr>
              <w:t>42]</w:t>
            </w:r>
          </w:p>
        </w:tc>
        <w:tc>
          <w:tcPr>
            <w:tcW w:w="4032" w:type="dxa"/>
            <w:shd w:val="clear" w:color="auto" w:fill="auto"/>
          </w:tcPr>
          <w:p w14:paraId="37E9A4E9" w14:textId="77777777" w:rsidR="00A14987" w:rsidRPr="000A0A5F" w:rsidRDefault="00A14987" w:rsidP="00F104C4">
            <w:pPr>
              <w:pStyle w:val="TAL"/>
              <w:rPr>
                <w:lang w:eastAsia="zh-CN"/>
              </w:rPr>
            </w:pPr>
            <w:r w:rsidRPr="000A0A5F">
              <w:rPr>
                <w:rFonts w:hint="eastAsia"/>
                <w:lang w:eastAsia="zh-CN"/>
              </w:rPr>
              <w:t>Age of the location estimate</w:t>
            </w:r>
            <w:r w:rsidRPr="000A0A5F">
              <w:rPr>
                <w:lang w:eastAsia="zh-CN"/>
              </w:rPr>
              <w:t xml:space="preserve"> for change of location type or motion type of Location deferred report.</w:t>
            </w:r>
          </w:p>
        </w:tc>
        <w:tc>
          <w:tcPr>
            <w:tcW w:w="1719" w:type="dxa"/>
          </w:tcPr>
          <w:p w14:paraId="1968539E" w14:textId="77777777" w:rsidR="00A14987" w:rsidRPr="000A0A5F" w:rsidRDefault="00A14987" w:rsidP="00F104C4">
            <w:pPr>
              <w:pStyle w:val="TAL"/>
              <w:rPr>
                <w:lang w:eastAsia="zh-CN"/>
              </w:rPr>
            </w:pPr>
            <w:r>
              <w:rPr>
                <w:lang w:eastAsia="zh-CN"/>
              </w:rPr>
              <w:t>eLCS</w:t>
            </w:r>
          </w:p>
        </w:tc>
      </w:tr>
      <w:tr w:rsidR="00A14987" w:rsidRPr="000A0A5F" w14:paraId="770FA250" w14:textId="77777777" w:rsidTr="00A14987">
        <w:trPr>
          <w:jc w:val="center"/>
        </w:trPr>
        <w:tc>
          <w:tcPr>
            <w:tcW w:w="2127" w:type="dxa"/>
            <w:shd w:val="clear" w:color="auto" w:fill="auto"/>
          </w:tcPr>
          <w:p w14:paraId="42B8AF57" w14:textId="77777777" w:rsidR="00A14987" w:rsidRDefault="00A14987" w:rsidP="00F104C4">
            <w:pPr>
              <w:pStyle w:val="TAL"/>
              <w:rPr>
                <w:lang w:eastAsia="zh-CN"/>
              </w:rPr>
            </w:pPr>
            <w:r w:rsidRPr="000A0A5F">
              <w:t>ApplicationlayerId</w:t>
            </w:r>
          </w:p>
        </w:tc>
        <w:tc>
          <w:tcPr>
            <w:tcW w:w="1921" w:type="dxa"/>
            <w:shd w:val="clear" w:color="auto" w:fill="auto"/>
          </w:tcPr>
          <w:p w14:paraId="422B78D8" w14:textId="77777777" w:rsidR="00A14987" w:rsidRPr="000A0A5F" w:rsidRDefault="00A14987" w:rsidP="00F104C4">
            <w:pPr>
              <w:pStyle w:val="TAL"/>
            </w:pPr>
            <w:r w:rsidRPr="000A0A5F">
              <w:t>3GPP TS 29.571 [45]</w:t>
            </w:r>
          </w:p>
        </w:tc>
        <w:tc>
          <w:tcPr>
            <w:tcW w:w="4032" w:type="dxa"/>
            <w:shd w:val="clear" w:color="auto" w:fill="auto"/>
          </w:tcPr>
          <w:p w14:paraId="18C7C0F3" w14:textId="77777777" w:rsidR="00A14987" w:rsidRPr="00D01A26" w:rsidRDefault="00A14987" w:rsidP="00F104C4">
            <w:pPr>
              <w:pStyle w:val="TAL"/>
            </w:pPr>
            <w:r>
              <w:rPr>
                <w:noProof/>
              </w:rPr>
              <w:t>Represents the Application Layer ID.</w:t>
            </w:r>
          </w:p>
        </w:tc>
        <w:tc>
          <w:tcPr>
            <w:tcW w:w="1719" w:type="dxa"/>
          </w:tcPr>
          <w:p w14:paraId="4241F2E2" w14:textId="77777777" w:rsidR="00A14987" w:rsidRDefault="00A14987" w:rsidP="00F104C4">
            <w:pPr>
              <w:pStyle w:val="TAL"/>
              <w:rPr>
                <w:noProof/>
              </w:rPr>
            </w:pPr>
            <w:r>
              <w:rPr>
                <w:noProof/>
              </w:rPr>
              <w:t>Ranging_SL</w:t>
            </w:r>
          </w:p>
        </w:tc>
      </w:tr>
      <w:tr w:rsidR="00A14987" w:rsidRPr="000A0A5F" w14:paraId="41DB7BDA" w14:textId="77777777" w:rsidTr="00A14987">
        <w:trPr>
          <w:jc w:val="center"/>
        </w:trPr>
        <w:tc>
          <w:tcPr>
            <w:tcW w:w="2127" w:type="dxa"/>
            <w:shd w:val="clear" w:color="auto" w:fill="auto"/>
          </w:tcPr>
          <w:p w14:paraId="2DD2CB94" w14:textId="77777777" w:rsidR="00A14987" w:rsidRPr="000A0A5F" w:rsidRDefault="00A14987" w:rsidP="00F104C4">
            <w:pPr>
              <w:pStyle w:val="TAL"/>
            </w:pPr>
            <w:r w:rsidRPr="000A0A5F">
              <w:t>CivicAddress</w:t>
            </w:r>
          </w:p>
        </w:tc>
        <w:tc>
          <w:tcPr>
            <w:tcW w:w="1921" w:type="dxa"/>
            <w:shd w:val="clear" w:color="auto" w:fill="auto"/>
          </w:tcPr>
          <w:p w14:paraId="0AD8B1A1" w14:textId="77777777" w:rsidR="00A14987" w:rsidRPr="000A0A5F" w:rsidRDefault="00A14987" w:rsidP="00F104C4">
            <w:pPr>
              <w:pStyle w:val="TAL"/>
            </w:pPr>
            <w:r w:rsidRPr="000A0A5F">
              <w:t>3GPP TS 29.572 [42]</w:t>
            </w:r>
          </w:p>
        </w:tc>
        <w:tc>
          <w:tcPr>
            <w:tcW w:w="4032" w:type="dxa"/>
            <w:shd w:val="clear" w:color="auto" w:fill="auto"/>
          </w:tcPr>
          <w:p w14:paraId="36231E31" w14:textId="77777777" w:rsidR="00A14987" w:rsidRPr="000A0A5F" w:rsidRDefault="00A14987" w:rsidP="00F104C4">
            <w:pPr>
              <w:pStyle w:val="TAL"/>
              <w:rPr>
                <w:noProof/>
              </w:rPr>
            </w:pPr>
            <w:r w:rsidRPr="000A0A5F">
              <w:rPr>
                <w:noProof/>
              </w:rPr>
              <w:t>Civic address.</w:t>
            </w:r>
          </w:p>
        </w:tc>
        <w:tc>
          <w:tcPr>
            <w:tcW w:w="1719" w:type="dxa"/>
          </w:tcPr>
          <w:p w14:paraId="7C4A1A2F" w14:textId="77777777" w:rsidR="00A14987" w:rsidRPr="000A0A5F" w:rsidRDefault="00A14987" w:rsidP="00F104C4">
            <w:pPr>
              <w:pStyle w:val="TAL"/>
              <w:rPr>
                <w:noProof/>
              </w:rPr>
            </w:pPr>
            <w:r>
              <w:rPr>
                <w:noProof/>
              </w:rPr>
              <w:t>eLCS</w:t>
            </w:r>
          </w:p>
        </w:tc>
      </w:tr>
      <w:tr w:rsidR="00A14987" w:rsidRPr="000A0A5F" w14:paraId="533A1C83" w14:textId="77777777" w:rsidTr="00A14987">
        <w:trPr>
          <w:jc w:val="center"/>
        </w:trPr>
        <w:tc>
          <w:tcPr>
            <w:tcW w:w="2127" w:type="dxa"/>
            <w:shd w:val="clear" w:color="auto" w:fill="auto"/>
          </w:tcPr>
          <w:p w14:paraId="1C2B40ED" w14:textId="77777777" w:rsidR="00A14987" w:rsidRPr="000A0A5F" w:rsidRDefault="00A14987" w:rsidP="00F104C4">
            <w:pPr>
              <w:pStyle w:val="TAL"/>
            </w:pPr>
            <w:r w:rsidRPr="000A0A5F">
              <w:t>CodeWord</w:t>
            </w:r>
          </w:p>
        </w:tc>
        <w:tc>
          <w:tcPr>
            <w:tcW w:w="1921" w:type="dxa"/>
            <w:shd w:val="clear" w:color="auto" w:fill="auto"/>
          </w:tcPr>
          <w:p w14:paraId="426678B3" w14:textId="77777777" w:rsidR="00A14987" w:rsidRPr="000A0A5F" w:rsidRDefault="00A14987" w:rsidP="00F104C4">
            <w:pPr>
              <w:pStyle w:val="TAL"/>
            </w:pPr>
            <w:r w:rsidRPr="000A0A5F">
              <w:t>3GPP TS 29.515 [65]</w:t>
            </w:r>
          </w:p>
        </w:tc>
        <w:tc>
          <w:tcPr>
            <w:tcW w:w="4032" w:type="dxa"/>
            <w:shd w:val="clear" w:color="auto" w:fill="auto"/>
          </w:tcPr>
          <w:p w14:paraId="70313222" w14:textId="77777777" w:rsidR="00A14987" w:rsidRPr="000A0A5F" w:rsidRDefault="00A14987" w:rsidP="00F104C4">
            <w:pPr>
              <w:pStyle w:val="TAL"/>
              <w:rPr>
                <w:noProof/>
              </w:rPr>
            </w:pPr>
            <w:r w:rsidRPr="000A0A5F">
              <w:rPr>
                <w:noProof/>
              </w:rPr>
              <w:t>Code word.</w:t>
            </w:r>
          </w:p>
        </w:tc>
        <w:tc>
          <w:tcPr>
            <w:tcW w:w="1719" w:type="dxa"/>
          </w:tcPr>
          <w:p w14:paraId="2A5D2AA7" w14:textId="77777777" w:rsidR="00A14987" w:rsidRPr="000A0A5F" w:rsidRDefault="00A14987" w:rsidP="00F104C4">
            <w:pPr>
              <w:pStyle w:val="TAL"/>
              <w:rPr>
                <w:noProof/>
              </w:rPr>
            </w:pPr>
            <w:r>
              <w:rPr>
                <w:noProof/>
              </w:rPr>
              <w:t>eLCS</w:t>
            </w:r>
          </w:p>
        </w:tc>
      </w:tr>
      <w:tr w:rsidR="00A14987" w:rsidRPr="000A0A5F" w14:paraId="092AB4AE" w14:textId="77777777" w:rsidTr="00A14987">
        <w:trPr>
          <w:jc w:val="center"/>
        </w:trPr>
        <w:tc>
          <w:tcPr>
            <w:tcW w:w="2127" w:type="dxa"/>
            <w:shd w:val="clear" w:color="auto" w:fill="auto"/>
          </w:tcPr>
          <w:p w14:paraId="7764B13E" w14:textId="77777777" w:rsidR="00A14987" w:rsidRPr="000A0A5F" w:rsidRDefault="00A14987" w:rsidP="00F104C4">
            <w:pPr>
              <w:pStyle w:val="TAL"/>
              <w:rPr>
                <w:lang w:eastAsia="zh-CN"/>
              </w:rPr>
            </w:pPr>
            <w:r w:rsidRPr="000A0A5F">
              <w:t>DddTrafficDescriptor</w:t>
            </w:r>
          </w:p>
        </w:tc>
        <w:tc>
          <w:tcPr>
            <w:tcW w:w="1921" w:type="dxa"/>
            <w:shd w:val="clear" w:color="auto" w:fill="auto"/>
          </w:tcPr>
          <w:p w14:paraId="6CF087B0" w14:textId="77777777" w:rsidR="00A14987" w:rsidRPr="000A0A5F" w:rsidRDefault="00A14987" w:rsidP="00F104C4">
            <w:pPr>
              <w:pStyle w:val="TAL"/>
              <w:rPr>
                <w:lang w:eastAsia="zh-CN"/>
              </w:rPr>
            </w:pPr>
            <w:r w:rsidRPr="000A0A5F">
              <w:rPr>
                <w:rFonts w:hint="eastAsia"/>
                <w:lang w:eastAsia="zh-CN"/>
              </w:rPr>
              <w:t>3GPP TS 29.5</w:t>
            </w:r>
            <w:r w:rsidRPr="000A0A5F">
              <w:rPr>
                <w:lang w:eastAsia="zh-CN"/>
              </w:rPr>
              <w:t>71</w:t>
            </w:r>
            <w:r w:rsidRPr="000A0A5F">
              <w:rPr>
                <w:rFonts w:hint="eastAsia"/>
                <w:lang w:eastAsia="zh-CN"/>
              </w:rPr>
              <w:t> [</w:t>
            </w:r>
            <w:r w:rsidRPr="000A0A5F">
              <w:rPr>
                <w:lang w:eastAsia="zh-CN"/>
              </w:rPr>
              <w:t>45]</w:t>
            </w:r>
          </w:p>
        </w:tc>
        <w:tc>
          <w:tcPr>
            <w:tcW w:w="4032" w:type="dxa"/>
            <w:shd w:val="clear" w:color="auto" w:fill="auto"/>
          </w:tcPr>
          <w:p w14:paraId="629267FE" w14:textId="77777777" w:rsidR="00A14987" w:rsidRPr="000A0A5F" w:rsidRDefault="00A14987" w:rsidP="00F104C4">
            <w:pPr>
              <w:pStyle w:val="TAL"/>
              <w:rPr>
                <w:lang w:eastAsia="zh-CN"/>
              </w:rPr>
            </w:pPr>
            <w:r w:rsidRPr="000A0A5F">
              <w:rPr>
                <w:noProof/>
              </w:rPr>
              <w:t>Traffic Descriptor of source of downlink data.</w:t>
            </w:r>
          </w:p>
        </w:tc>
        <w:tc>
          <w:tcPr>
            <w:tcW w:w="1719" w:type="dxa"/>
          </w:tcPr>
          <w:p w14:paraId="25AC5B42" w14:textId="77777777" w:rsidR="00A14987" w:rsidRPr="000A0A5F" w:rsidRDefault="00A14987" w:rsidP="00F104C4">
            <w:pPr>
              <w:pStyle w:val="TAL"/>
              <w:rPr>
                <w:lang w:eastAsia="zh-CN"/>
              </w:rPr>
            </w:pPr>
            <w:r w:rsidRPr="000A0A5F">
              <w:rPr>
                <w:rFonts w:hint="eastAsia"/>
                <w:lang w:eastAsia="zh-CN"/>
              </w:rPr>
              <w:t>Downlink_data</w:t>
            </w:r>
            <w:r w:rsidRPr="000A0A5F">
              <w:rPr>
                <w:lang w:eastAsia="zh-CN"/>
              </w:rPr>
              <w:t>_delivery_status_5G</w:t>
            </w:r>
          </w:p>
          <w:p w14:paraId="6035C09A" w14:textId="77777777" w:rsidR="00A14987" w:rsidRPr="000A0A5F" w:rsidRDefault="00A14987" w:rsidP="00F104C4">
            <w:pPr>
              <w:pStyle w:val="TAL"/>
              <w:rPr>
                <w:noProof/>
              </w:rPr>
            </w:pPr>
            <w:r w:rsidRPr="000A0A5F">
              <w:t>Availability_after_DDN_failure_notification_enhancement</w:t>
            </w:r>
          </w:p>
        </w:tc>
      </w:tr>
      <w:tr w:rsidR="00A14987" w:rsidRPr="000A0A5F" w14:paraId="5DDC7F7A" w14:textId="77777777" w:rsidTr="00A14987">
        <w:trPr>
          <w:jc w:val="center"/>
        </w:trPr>
        <w:tc>
          <w:tcPr>
            <w:tcW w:w="2127" w:type="dxa"/>
            <w:shd w:val="clear" w:color="auto" w:fill="auto"/>
          </w:tcPr>
          <w:p w14:paraId="46623DCB" w14:textId="77777777" w:rsidR="00A14987" w:rsidRPr="000A0A5F" w:rsidRDefault="00A14987" w:rsidP="00F104C4">
            <w:pPr>
              <w:pStyle w:val="TAL"/>
              <w:ind w:left="-850"/>
              <w:rPr>
                <w:lang w:eastAsia="zh-CN"/>
              </w:rPr>
            </w:pPr>
            <w:r w:rsidRPr="000A0A5F">
              <w:t>DlDataDel</w:t>
            </w:r>
            <w:r w:rsidRPr="00C61822">
              <w:t>DlDataDeliveryStatus</w:t>
            </w:r>
          </w:p>
        </w:tc>
        <w:tc>
          <w:tcPr>
            <w:tcW w:w="1921" w:type="dxa"/>
            <w:shd w:val="clear" w:color="auto" w:fill="auto"/>
          </w:tcPr>
          <w:p w14:paraId="41E972A2" w14:textId="77777777" w:rsidR="00A14987" w:rsidRPr="000A0A5F" w:rsidRDefault="00A14987" w:rsidP="00F104C4">
            <w:pPr>
              <w:pStyle w:val="TAL"/>
              <w:rPr>
                <w:lang w:eastAsia="zh-CN"/>
              </w:rPr>
            </w:pPr>
            <w:r w:rsidRPr="000A0A5F">
              <w:t>3GPP TS 29.571 [45]</w:t>
            </w:r>
          </w:p>
        </w:tc>
        <w:tc>
          <w:tcPr>
            <w:tcW w:w="4032" w:type="dxa"/>
            <w:shd w:val="clear" w:color="auto" w:fill="auto"/>
          </w:tcPr>
          <w:p w14:paraId="33DF7B2E" w14:textId="77777777" w:rsidR="00A14987" w:rsidRPr="000A0A5F" w:rsidRDefault="00A14987" w:rsidP="00F104C4">
            <w:pPr>
              <w:pStyle w:val="TAL"/>
              <w:rPr>
                <w:lang w:eastAsia="zh-CN"/>
              </w:rPr>
            </w:pPr>
            <w:r w:rsidRPr="000A0A5F">
              <w:rPr>
                <w:noProof/>
              </w:rPr>
              <w:t>Traffic Descriptor of source of downlink data notifications.</w:t>
            </w:r>
          </w:p>
        </w:tc>
        <w:tc>
          <w:tcPr>
            <w:tcW w:w="1719" w:type="dxa"/>
          </w:tcPr>
          <w:p w14:paraId="1F8574BF" w14:textId="77777777" w:rsidR="00A14987" w:rsidRPr="000A0A5F" w:rsidRDefault="00A14987" w:rsidP="00F104C4">
            <w:pPr>
              <w:pStyle w:val="TAL"/>
              <w:rPr>
                <w:noProof/>
              </w:rPr>
            </w:pPr>
            <w:r w:rsidRPr="000A0A5F">
              <w:rPr>
                <w:rFonts w:hint="eastAsia"/>
                <w:lang w:eastAsia="zh-CN"/>
              </w:rPr>
              <w:t>Downlink_data</w:t>
            </w:r>
            <w:r w:rsidRPr="000A0A5F">
              <w:rPr>
                <w:lang w:eastAsia="zh-CN"/>
              </w:rPr>
              <w:t>_delivery_status_5G</w:t>
            </w:r>
          </w:p>
        </w:tc>
      </w:tr>
      <w:tr w:rsidR="00A14987" w:rsidRPr="000A0A5F" w14:paraId="2141AE91" w14:textId="77777777" w:rsidTr="00A14987">
        <w:trPr>
          <w:jc w:val="center"/>
        </w:trPr>
        <w:tc>
          <w:tcPr>
            <w:tcW w:w="2127" w:type="dxa"/>
            <w:shd w:val="clear" w:color="auto" w:fill="auto"/>
          </w:tcPr>
          <w:p w14:paraId="6F135F15" w14:textId="77777777" w:rsidR="00A14987" w:rsidRPr="000A0A5F" w:rsidRDefault="00A14987" w:rsidP="00F104C4">
            <w:pPr>
              <w:pStyle w:val="TAL"/>
            </w:pPr>
            <w:r w:rsidRPr="000A0A5F">
              <w:t>Dnn</w:t>
            </w:r>
          </w:p>
        </w:tc>
        <w:tc>
          <w:tcPr>
            <w:tcW w:w="1921" w:type="dxa"/>
            <w:shd w:val="clear" w:color="auto" w:fill="auto"/>
          </w:tcPr>
          <w:p w14:paraId="55339AD2" w14:textId="77777777" w:rsidR="00A14987" w:rsidRPr="000A0A5F" w:rsidRDefault="00A14987" w:rsidP="00F104C4">
            <w:pPr>
              <w:pStyle w:val="TAL"/>
              <w:rPr>
                <w:lang w:eastAsia="zh-CN"/>
              </w:rPr>
            </w:pPr>
            <w:r w:rsidRPr="000A0A5F">
              <w:rPr>
                <w:lang w:eastAsia="zh-CN"/>
              </w:rPr>
              <w:t>3GPP TS 29.571 [45]</w:t>
            </w:r>
          </w:p>
        </w:tc>
        <w:tc>
          <w:tcPr>
            <w:tcW w:w="4032" w:type="dxa"/>
            <w:shd w:val="clear" w:color="auto" w:fill="auto"/>
          </w:tcPr>
          <w:p w14:paraId="37C73D3C" w14:textId="77777777" w:rsidR="00A14987" w:rsidRPr="000A0A5F" w:rsidRDefault="00A14987" w:rsidP="00F104C4">
            <w:pPr>
              <w:pStyle w:val="TAL"/>
              <w:rPr>
                <w:noProof/>
              </w:rPr>
            </w:pPr>
            <w:r w:rsidRPr="000A0A5F">
              <w:rPr>
                <w:noProof/>
              </w:rPr>
              <w:t>Identifies a DNN.</w:t>
            </w:r>
          </w:p>
        </w:tc>
        <w:tc>
          <w:tcPr>
            <w:tcW w:w="1719" w:type="dxa"/>
          </w:tcPr>
          <w:p w14:paraId="7185038E" w14:textId="77777777" w:rsidR="00A14987" w:rsidRDefault="00A14987" w:rsidP="00F104C4">
            <w:pPr>
              <w:pStyle w:val="TAL"/>
              <w:rPr>
                <w:noProof/>
              </w:rPr>
            </w:pPr>
            <w:r w:rsidRPr="008220EA">
              <w:rPr>
                <w:noProof/>
              </w:rPr>
              <w:t>Session_Management_Enhancement</w:t>
            </w:r>
          </w:p>
          <w:p w14:paraId="16E659D9" w14:textId="77777777" w:rsidR="00A14987" w:rsidRDefault="00A14987" w:rsidP="00F104C4">
            <w:pPr>
              <w:pStyle w:val="TAL"/>
              <w:rPr>
                <w:noProof/>
              </w:rPr>
            </w:pPr>
            <w:r w:rsidRPr="008220EA">
              <w:rPr>
                <w:noProof/>
              </w:rPr>
              <w:t>UEId_retrieval</w:t>
            </w:r>
          </w:p>
          <w:p w14:paraId="1E1185AB" w14:textId="77777777" w:rsidR="00A14987" w:rsidRPr="000A0A5F" w:rsidRDefault="00A14987" w:rsidP="00F104C4">
            <w:pPr>
              <w:pStyle w:val="TAL"/>
              <w:rPr>
                <w:noProof/>
              </w:rPr>
            </w:pPr>
            <w:r w:rsidRPr="008220EA">
              <w:rPr>
                <w:noProof/>
              </w:rPr>
              <w:t>AppDetection_5G</w:t>
            </w:r>
          </w:p>
        </w:tc>
      </w:tr>
      <w:tr w:rsidR="00A14987" w:rsidRPr="000A0A5F" w14:paraId="0EB028DC" w14:textId="77777777" w:rsidTr="00A14987">
        <w:trPr>
          <w:jc w:val="center"/>
        </w:trPr>
        <w:tc>
          <w:tcPr>
            <w:tcW w:w="2127" w:type="dxa"/>
            <w:shd w:val="clear" w:color="auto" w:fill="auto"/>
          </w:tcPr>
          <w:p w14:paraId="6FD2A20D" w14:textId="77777777" w:rsidR="00A14987" w:rsidRPr="000A0A5F" w:rsidRDefault="00A14987" w:rsidP="00F104C4">
            <w:pPr>
              <w:pStyle w:val="TAL"/>
            </w:pPr>
            <w:r w:rsidRPr="000A0A5F">
              <w:t>Fqdn</w:t>
            </w:r>
          </w:p>
        </w:tc>
        <w:tc>
          <w:tcPr>
            <w:tcW w:w="1921" w:type="dxa"/>
            <w:shd w:val="clear" w:color="auto" w:fill="auto"/>
          </w:tcPr>
          <w:p w14:paraId="7E9FC175" w14:textId="77777777" w:rsidR="00A14987" w:rsidRPr="000A0A5F" w:rsidRDefault="00A14987" w:rsidP="00F104C4">
            <w:pPr>
              <w:pStyle w:val="TAL"/>
              <w:rPr>
                <w:lang w:eastAsia="zh-CN"/>
              </w:rPr>
            </w:pPr>
            <w:r w:rsidRPr="000A0A5F">
              <w:rPr>
                <w:lang w:eastAsia="zh-CN"/>
              </w:rPr>
              <w:t>3GPP TS 29.571 [45]</w:t>
            </w:r>
          </w:p>
        </w:tc>
        <w:tc>
          <w:tcPr>
            <w:tcW w:w="4032" w:type="dxa"/>
            <w:shd w:val="clear" w:color="auto" w:fill="auto"/>
          </w:tcPr>
          <w:p w14:paraId="51CDA5B5" w14:textId="77777777" w:rsidR="00A14987" w:rsidRPr="000A0A5F" w:rsidRDefault="00A14987" w:rsidP="00F104C4">
            <w:pPr>
              <w:pStyle w:val="TAL"/>
              <w:rPr>
                <w:noProof/>
              </w:rPr>
            </w:pPr>
            <w:r w:rsidRPr="000A0A5F">
              <w:rPr>
                <w:noProof/>
              </w:rPr>
              <w:t>Identifies a FQDN.</w:t>
            </w:r>
          </w:p>
        </w:tc>
        <w:tc>
          <w:tcPr>
            <w:tcW w:w="1719" w:type="dxa"/>
          </w:tcPr>
          <w:p w14:paraId="595AE280" w14:textId="77777777" w:rsidR="00A14987" w:rsidRPr="000A0A5F" w:rsidRDefault="00A14987" w:rsidP="00F104C4">
            <w:pPr>
              <w:pStyle w:val="TAL"/>
              <w:rPr>
                <w:noProof/>
              </w:rPr>
            </w:pPr>
          </w:p>
        </w:tc>
      </w:tr>
      <w:tr w:rsidR="00A14987" w:rsidRPr="000A0A5F" w14:paraId="58866068" w14:textId="77777777" w:rsidTr="00A14987">
        <w:trPr>
          <w:jc w:val="center"/>
        </w:trPr>
        <w:tc>
          <w:tcPr>
            <w:tcW w:w="2127" w:type="dxa"/>
            <w:shd w:val="clear" w:color="auto" w:fill="auto"/>
          </w:tcPr>
          <w:p w14:paraId="171C4A07" w14:textId="77777777" w:rsidR="00A14987" w:rsidRPr="000A0A5F" w:rsidRDefault="00A14987" w:rsidP="00F104C4">
            <w:pPr>
              <w:pStyle w:val="TAL"/>
              <w:rPr>
                <w:lang w:eastAsia="zh-CN"/>
              </w:rPr>
            </w:pPr>
            <w:r w:rsidRPr="000A0A5F">
              <w:rPr>
                <w:rFonts w:hint="eastAsia"/>
                <w:lang w:eastAsia="zh-CN"/>
              </w:rPr>
              <w:t>GeographicArea</w:t>
            </w:r>
          </w:p>
        </w:tc>
        <w:tc>
          <w:tcPr>
            <w:tcW w:w="1921" w:type="dxa"/>
            <w:shd w:val="clear" w:color="auto" w:fill="auto"/>
          </w:tcPr>
          <w:p w14:paraId="3350BAAC" w14:textId="77777777" w:rsidR="00A14987" w:rsidRPr="000A0A5F" w:rsidRDefault="00A14987" w:rsidP="00F104C4">
            <w:pPr>
              <w:pStyle w:val="TAL"/>
              <w:rPr>
                <w:lang w:val="en-US" w:eastAsia="zh-CN"/>
              </w:rPr>
            </w:pPr>
            <w:r w:rsidRPr="000A0A5F">
              <w:rPr>
                <w:rFonts w:hint="eastAsia"/>
                <w:lang w:eastAsia="zh-CN"/>
              </w:rPr>
              <w:t>3GPP TS 29.572 [</w:t>
            </w:r>
            <w:r w:rsidRPr="000A0A5F">
              <w:rPr>
                <w:lang w:eastAsia="zh-CN"/>
              </w:rPr>
              <w:t>42]</w:t>
            </w:r>
          </w:p>
        </w:tc>
        <w:tc>
          <w:tcPr>
            <w:tcW w:w="4032" w:type="dxa"/>
            <w:shd w:val="clear" w:color="auto" w:fill="auto"/>
          </w:tcPr>
          <w:p w14:paraId="3B1620F1" w14:textId="77777777" w:rsidR="00A14987" w:rsidRPr="000A0A5F" w:rsidRDefault="00A14987" w:rsidP="00F104C4">
            <w:pPr>
              <w:pStyle w:val="TAL"/>
              <w:rPr>
                <w:rFonts w:cs="Arial"/>
                <w:szCs w:val="18"/>
              </w:rPr>
            </w:pPr>
            <w:r w:rsidRPr="000A0A5F">
              <w:rPr>
                <w:lang w:eastAsia="zh-CN"/>
              </w:rPr>
              <w:t>Identifies the geographical information of the user(s).</w:t>
            </w:r>
          </w:p>
        </w:tc>
        <w:tc>
          <w:tcPr>
            <w:tcW w:w="1719" w:type="dxa"/>
          </w:tcPr>
          <w:p w14:paraId="5AFA89D4" w14:textId="77777777" w:rsidR="00A14987" w:rsidRPr="000A0A5F" w:rsidRDefault="00A14987" w:rsidP="00F104C4">
            <w:pPr>
              <w:pStyle w:val="TAL"/>
              <w:rPr>
                <w:lang w:eastAsia="zh-CN"/>
              </w:rPr>
            </w:pPr>
          </w:p>
        </w:tc>
      </w:tr>
      <w:tr w:rsidR="00A14987" w:rsidRPr="000A0A5F" w14:paraId="7A95350D" w14:textId="77777777" w:rsidTr="00A14987">
        <w:trPr>
          <w:jc w:val="center"/>
        </w:trPr>
        <w:tc>
          <w:tcPr>
            <w:tcW w:w="2127" w:type="dxa"/>
            <w:shd w:val="clear" w:color="auto" w:fill="auto"/>
          </w:tcPr>
          <w:p w14:paraId="362D602E" w14:textId="77777777" w:rsidR="00A14987" w:rsidRPr="000A0A5F" w:rsidRDefault="00A14987" w:rsidP="00F104C4">
            <w:pPr>
              <w:pStyle w:val="TAL"/>
              <w:rPr>
                <w:lang w:eastAsia="zh-CN"/>
              </w:rPr>
            </w:pPr>
            <w:r w:rsidRPr="000A0A5F">
              <w:rPr>
                <w:lang w:eastAsia="zh-CN"/>
              </w:rPr>
              <w:t>Gpsi</w:t>
            </w:r>
          </w:p>
        </w:tc>
        <w:tc>
          <w:tcPr>
            <w:tcW w:w="1921" w:type="dxa"/>
            <w:shd w:val="clear" w:color="auto" w:fill="auto"/>
          </w:tcPr>
          <w:p w14:paraId="05CF9BDB" w14:textId="77777777" w:rsidR="00A14987" w:rsidRPr="000A0A5F" w:rsidRDefault="00A14987" w:rsidP="00F104C4">
            <w:pPr>
              <w:pStyle w:val="TAL"/>
              <w:rPr>
                <w:lang w:eastAsia="zh-CN"/>
              </w:rPr>
            </w:pPr>
            <w:r w:rsidRPr="000A0A5F">
              <w:rPr>
                <w:lang w:eastAsia="zh-CN"/>
              </w:rPr>
              <w:t>3GPP TS 29.571 [45]</w:t>
            </w:r>
          </w:p>
        </w:tc>
        <w:tc>
          <w:tcPr>
            <w:tcW w:w="4032" w:type="dxa"/>
            <w:shd w:val="clear" w:color="auto" w:fill="auto"/>
          </w:tcPr>
          <w:p w14:paraId="089ADD8E" w14:textId="77777777" w:rsidR="00A14987" w:rsidRPr="000A0A5F" w:rsidRDefault="00A14987" w:rsidP="00F104C4">
            <w:pPr>
              <w:pStyle w:val="TAL"/>
              <w:rPr>
                <w:lang w:eastAsia="zh-CN"/>
              </w:rPr>
            </w:pPr>
            <w:r w:rsidRPr="000A0A5F">
              <w:rPr>
                <w:noProof/>
              </w:rPr>
              <w:t>Represents a GPSI.</w:t>
            </w:r>
          </w:p>
        </w:tc>
        <w:tc>
          <w:tcPr>
            <w:tcW w:w="1719" w:type="dxa"/>
          </w:tcPr>
          <w:p w14:paraId="38323E85" w14:textId="77777777" w:rsidR="00A14987" w:rsidRPr="000A0A5F" w:rsidRDefault="00A14987" w:rsidP="00F104C4">
            <w:pPr>
              <w:pStyle w:val="TAL"/>
              <w:rPr>
                <w:noProof/>
                <w:lang w:eastAsia="zh-CN"/>
              </w:rPr>
            </w:pPr>
            <w:r>
              <w:rPr>
                <w:rFonts w:hint="eastAsia"/>
                <w:noProof/>
                <w:lang w:eastAsia="zh-CN"/>
              </w:rPr>
              <w:t>GMEC</w:t>
            </w:r>
          </w:p>
        </w:tc>
      </w:tr>
      <w:tr w:rsidR="00A14987" w:rsidRPr="000A0A5F" w14:paraId="65298DC7" w14:textId="77777777" w:rsidTr="00A14987">
        <w:trPr>
          <w:jc w:val="center"/>
        </w:trPr>
        <w:tc>
          <w:tcPr>
            <w:tcW w:w="2127" w:type="dxa"/>
            <w:shd w:val="clear" w:color="auto" w:fill="auto"/>
          </w:tcPr>
          <w:p w14:paraId="49213187" w14:textId="77777777" w:rsidR="00A14987" w:rsidRPr="000A0A5F" w:rsidRDefault="00A14987" w:rsidP="00F104C4">
            <w:pPr>
              <w:pStyle w:val="TAL"/>
              <w:rPr>
                <w:lang w:eastAsia="zh-CN"/>
              </w:rPr>
            </w:pPr>
            <w:r w:rsidRPr="000A0A5F">
              <w:rPr>
                <w:lang w:eastAsia="zh-CN"/>
              </w:rPr>
              <w:t>IpAddr</w:t>
            </w:r>
          </w:p>
        </w:tc>
        <w:tc>
          <w:tcPr>
            <w:tcW w:w="1921" w:type="dxa"/>
            <w:shd w:val="clear" w:color="auto" w:fill="auto"/>
          </w:tcPr>
          <w:p w14:paraId="1975E0FC" w14:textId="77777777" w:rsidR="00A14987" w:rsidRPr="000A0A5F" w:rsidRDefault="00A14987" w:rsidP="00F104C4">
            <w:pPr>
              <w:pStyle w:val="TAL"/>
              <w:rPr>
                <w:lang w:eastAsia="zh-CN"/>
              </w:rPr>
            </w:pPr>
            <w:r w:rsidRPr="000A0A5F">
              <w:rPr>
                <w:lang w:eastAsia="zh-CN"/>
              </w:rPr>
              <w:t>3GPP TS 29.571 [45]</w:t>
            </w:r>
          </w:p>
        </w:tc>
        <w:tc>
          <w:tcPr>
            <w:tcW w:w="4032" w:type="dxa"/>
            <w:shd w:val="clear" w:color="auto" w:fill="auto"/>
          </w:tcPr>
          <w:p w14:paraId="5A44EE53" w14:textId="77777777" w:rsidR="00A14987" w:rsidRPr="000A0A5F" w:rsidRDefault="00A14987" w:rsidP="00F104C4">
            <w:pPr>
              <w:pStyle w:val="TAL"/>
              <w:rPr>
                <w:lang w:eastAsia="zh-CN"/>
              </w:rPr>
            </w:pPr>
            <w:r w:rsidRPr="000A0A5F">
              <w:rPr>
                <w:lang w:eastAsia="zh-CN"/>
              </w:rPr>
              <w:t>UE IP Address.</w:t>
            </w:r>
          </w:p>
        </w:tc>
        <w:tc>
          <w:tcPr>
            <w:tcW w:w="1719" w:type="dxa"/>
          </w:tcPr>
          <w:p w14:paraId="2177CAA2" w14:textId="77777777" w:rsidR="00A14987" w:rsidRDefault="00A14987" w:rsidP="00F104C4">
            <w:pPr>
              <w:pStyle w:val="TAL"/>
              <w:rPr>
                <w:lang w:eastAsia="zh-CN"/>
              </w:rPr>
            </w:pPr>
            <w:r>
              <w:rPr>
                <w:lang w:eastAsia="zh-CN"/>
              </w:rPr>
              <w:t>enNB</w:t>
            </w:r>
          </w:p>
          <w:p w14:paraId="0BA57296" w14:textId="77777777" w:rsidR="00A14987" w:rsidRPr="000A0A5F" w:rsidRDefault="00A14987" w:rsidP="00F104C4">
            <w:pPr>
              <w:pStyle w:val="TAL"/>
              <w:rPr>
                <w:lang w:eastAsia="zh-CN"/>
              </w:rPr>
            </w:pPr>
            <w:r>
              <w:rPr>
                <w:lang w:eastAsia="zh-CN"/>
              </w:rPr>
              <w:t>UEId_retrieval</w:t>
            </w:r>
          </w:p>
        </w:tc>
      </w:tr>
      <w:tr w:rsidR="00A14987" w:rsidRPr="000A0A5F" w14:paraId="5CB43A65" w14:textId="77777777" w:rsidTr="00A14987">
        <w:trPr>
          <w:jc w:val="center"/>
        </w:trPr>
        <w:tc>
          <w:tcPr>
            <w:tcW w:w="2127" w:type="dxa"/>
            <w:shd w:val="clear" w:color="auto" w:fill="auto"/>
          </w:tcPr>
          <w:p w14:paraId="0630E85C" w14:textId="77777777" w:rsidR="00A14987" w:rsidRPr="000A0A5F" w:rsidRDefault="00A14987" w:rsidP="00F104C4">
            <w:pPr>
              <w:pStyle w:val="TAL"/>
            </w:pPr>
            <w:r w:rsidRPr="000A0A5F">
              <w:rPr>
                <w:rFonts w:hint="eastAsia"/>
              </w:rPr>
              <w:t>LdrType</w:t>
            </w:r>
          </w:p>
        </w:tc>
        <w:tc>
          <w:tcPr>
            <w:tcW w:w="1921" w:type="dxa"/>
            <w:shd w:val="clear" w:color="auto" w:fill="auto"/>
          </w:tcPr>
          <w:p w14:paraId="1D4EB577" w14:textId="77777777" w:rsidR="00A14987" w:rsidRPr="000A0A5F" w:rsidRDefault="00A14987" w:rsidP="00F104C4">
            <w:pPr>
              <w:pStyle w:val="TAL"/>
              <w:rPr>
                <w:lang w:eastAsia="zh-CN"/>
              </w:rPr>
            </w:pPr>
            <w:r w:rsidRPr="000A0A5F">
              <w:rPr>
                <w:rFonts w:hint="eastAsia"/>
                <w:lang w:eastAsia="zh-CN"/>
              </w:rPr>
              <w:t>3GPP TS 29.572 [</w:t>
            </w:r>
            <w:r w:rsidRPr="000A0A5F">
              <w:rPr>
                <w:lang w:eastAsia="zh-CN"/>
              </w:rPr>
              <w:t>42]</w:t>
            </w:r>
          </w:p>
        </w:tc>
        <w:tc>
          <w:tcPr>
            <w:tcW w:w="4032" w:type="dxa"/>
            <w:shd w:val="clear" w:color="auto" w:fill="auto"/>
          </w:tcPr>
          <w:p w14:paraId="6F9457DD" w14:textId="77777777" w:rsidR="00A14987" w:rsidRPr="000A0A5F" w:rsidRDefault="00A14987" w:rsidP="00F104C4">
            <w:pPr>
              <w:pStyle w:val="TAL"/>
              <w:rPr>
                <w:lang w:eastAsia="zh-CN"/>
              </w:rPr>
            </w:pPr>
            <w:r w:rsidRPr="000A0A5F">
              <w:rPr>
                <w:lang w:eastAsia="zh-CN"/>
              </w:rPr>
              <w:t>L</w:t>
            </w:r>
            <w:r w:rsidRPr="000A0A5F">
              <w:rPr>
                <w:rFonts w:hint="eastAsia"/>
                <w:lang w:eastAsia="zh-CN"/>
              </w:rPr>
              <w:t>ocation deferred requested event type</w:t>
            </w:r>
            <w:r w:rsidRPr="000A0A5F">
              <w:rPr>
                <w:lang w:eastAsia="zh-CN"/>
              </w:rPr>
              <w:t>.</w:t>
            </w:r>
          </w:p>
        </w:tc>
        <w:tc>
          <w:tcPr>
            <w:tcW w:w="1719" w:type="dxa"/>
          </w:tcPr>
          <w:p w14:paraId="28FBBDFC" w14:textId="77777777" w:rsidR="00A14987" w:rsidRPr="000A0A5F" w:rsidRDefault="00A14987" w:rsidP="00F104C4">
            <w:pPr>
              <w:pStyle w:val="TAL"/>
              <w:rPr>
                <w:lang w:eastAsia="zh-CN"/>
              </w:rPr>
            </w:pPr>
            <w:r>
              <w:rPr>
                <w:lang w:eastAsia="zh-CN"/>
              </w:rPr>
              <w:t>eLCS</w:t>
            </w:r>
          </w:p>
        </w:tc>
      </w:tr>
      <w:tr w:rsidR="00A14987" w:rsidRPr="000A0A5F" w14:paraId="4E5201A0" w14:textId="77777777" w:rsidTr="00A14987">
        <w:trPr>
          <w:jc w:val="center"/>
        </w:trPr>
        <w:tc>
          <w:tcPr>
            <w:tcW w:w="2127" w:type="dxa"/>
            <w:shd w:val="clear" w:color="auto" w:fill="auto"/>
          </w:tcPr>
          <w:p w14:paraId="09312A55" w14:textId="77777777" w:rsidR="00A14987" w:rsidRPr="000A0A5F" w:rsidRDefault="00A14987" w:rsidP="00F104C4">
            <w:pPr>
              <w:pStyle w:val="TAL"/>
            </w:pPr>
            <w:r w:rsidRPr="000A0A5F">
              <w:rPr>
                <w:rFonts w:hint="eastAsia"/>
              </w:rPr>
              <w:t>L</w:t>
            </w:r>
            <w:r w:rsidRPr="000A0A5F">
              <w:t>inearDistance</w:t>
            </w:r>
          </w:p>
        </w:tc>
        <w:tc>
          <w:tcPr>
            <w:tcW w:w="1921" w:type="dxa"/>
            <w:shd w:val="clear" w:color="auto" w:fill="auto"/>
          </w:tcPr>
          <w:p w14:paraId="3E31B919" w14:textId="77777777" w:rsidR="00A14987" w:rsidRPr="000A0A5F" w:rsidRDefault="00A14987" w:rsidP="00F104C4">
            <w:pPr>
              <w:pStyle w:val="TAL"/>
              <w:rPr>
                <w:lang w:eastAsia="zh-CN"/>
              </w:rPr>
            </w:pPr>
            <w:r w:rsidRPr="000A0A5F">
              <w:rPr>
                <w:lang w:eastAsia="zh-CN"/>
              </w:rPr>
              <w:t>3GPP TS 29.5</w:t>
            </w:r>
            <w:r w:rsidRPr="000A0A5F">
              <w:rPr>
                <w:rFonts w:hint="eastAsia"/>
                <w:lang w:eastAsia="zh-CN"/>
              </w:rPr>
              <w:t>72</w:t>
            </w:r>
            <w:r w:rsidRPr="000A0A5F">
              <w:rPr>
                <w:lang w:eastAsia="zh-CN"/>
              </w:rPr>
              <w:t> [</w:t>
            </w:r>
            <w:r w:rsidRPr="000A0A5F">
              <w:rPr>
                <w:rFonts w:hint="eastAsia"/>
                <w:lang w:eastAsia="zh-CN"/>
              </w:rPr>
              <w:t>42</w:t>
            </w:r>
            <w:r w:rsidRPr="000A0A5F">
              <w:rPr>
                <w:lang w:eastAsia="zh-CN"/>
              </w:rPr>
              <w:t>]</w:t>
            </w:r>
          </w:p>
        </w:tc>
        <w:tc>
          <w:tcPr>
            <w:tcW w:w="4032" w:type="dxa"/>
            <w:shd w:val="clear" w:color="auto" w:fill="auto"/>
          </w:tcPr>
          <w:p w14:paraId="1496D318" w14:textId="77777777" w:rsidR="00A14987" w:rsidRPr="000A0A5F" w:rsidRDefault="00A14987" w:rsidP="00F104C4">
            <w:pPr>
              <w:pStyle w:val="TAL"/>
              <w:rPr>
                <w:lang w:eastAsia="zh-CN"/>
              </w:rPr>
            </w:pPr>
            <w:r w:rsidRPr="000A0A5F">
              <w:rPr>
                <w:lang w:eastAsia="zh-CN"/>
              </w:rPr>
              <w:t>This IE shall be present and set to true if a location estimate is required for motion event report.</w:t>
            </w:r>
          </w:p>
        </w:tc>
        <w:tc>
          <w:tcPr>
            <w:tcW w:w="1719" w:type="dxa"/>
          </w:tcPr>
          <w:p w14:paraId="792CFF7B" w14:textId="77777777" w:rsidR="00A14987" w:rsidRPr="000A0A5F" w:rsidRDefault="00A14987" w:rsidP="00F104C4">
            <w:pPr>
              <w:pStyle w:val="TAL"/>
              <w:rPr>
                <w:lang w:eastAsia="zh-CN"/>
              </w:rPr>
            </w:pPr>
            <w:r>
              <w:rPr>
                <w:lang w:eastAsia="zh-CN"/>
              </w:rPr>
              <w:t>eLCS</w:t>
            </w:r>
          </w:p>
        </w:tc>
      </w:tr>
      <w:tr w:rsidR="00A14987" w:rsidRPr="000A0A5F" w14:paraId="6B83DBC8" w14:textId="77777777" w:rsidTr="00A14987">
        <w:trPr>
          <w:jc w:val="center"/>
        </w:trPr>
        <w:tc>
          <w:tcPr>
            <w:tcW w:w="2127" w:type="dxa"/>
          </w:tcPr>
          <w:p w14:paraId="3B153F5A" w14:textId="77777777" w:rsidR="00A14987" w:rsidRPr="000A0A5F" w:rsidRDefault="00A14987" w:rsidP="00F104C4">
            <w:pPr>
              <w:pStyle w:val="TAL"/>
            </w:pPr>
            <w:r w:rsidRPr="000A0A5F">
              <w:rPr>
                <w:rFonts w:hint="eastAsia"/>
              </w:rPr>
              <w:t>LocationQoS</w:t>
            </w:r>
          </w:p>
        </w:tc>
        <w:tc>
          <w:tcPr>
            <w:tcW w:w="1921" w:type="dxa"/>
          </w:tcPr>
          <w:p w14:paraId="392C2C93" w14:textId="77777777" w:rsidR="00A14987" w:rsidRPr="000A0A5F" w:rsidRDefault="00A14987" w:rsidP="00F104C4">
            <w:pPr>
              <w:pStyle w:val="TAL"/>
              <w:rPr>
                <w:lang w:eastAsia="zh-CN"/>
              </w:rPr>
            </w:pPr>
            <w:r w:rsidRPr="000A0A5F">
              <w:rPr>
                <w:rFonts w:hint="eastAsia"/>
                <w:lang w:eastAsia="zh-CN"/>
              </w:rPr>
              <w:t>3GPP TS 29.572 [</w:t>
            </w:r>
            <w:r w:rsidRPr="000A0A5F">
              <w:rPr>
                <w:lang w:eastAsia="zh-CN"/>
              </w:rPr>
              <w:t>42]</w:t>
            </w:r>
          </w:p>
        </w:tc>
        <w:tc>
          <w:tcPr>
            <w:tcW w:w="4032" w:type="dxa"/>
          </w:tcPr>
          <w:p w14:paraId="6EB6C4D0" w14:textId="77777777" w:rsidR="00A14987" w:rsidRPr="000A0A5F" w:rsidRDefault="00A14987" w:rsidP="00F104C4">
            <w:pPr>
              <w:pStyle w:val="TAL"/>
              <w:rPr>
                <w:lang w:eastAsia="zh-CN"/>
              </w:rPr>
            </w:pPr>
            <w:r w:rsidRPr="000A0A5F">
              <w:rPr>
                <w:lang w:eastAsia="zh-CN"/>
              </w:rPr>
              <w:t>R</w:t>
            </w:r>
            <w:r w:rsidRPr="000A0A5F">
              <w:rPr>
                <w:rFonts w:hint="eastAsia"/>
                <w:lang w:eastAsia="zh-CN"/>
              </w:rPr>
              <w:t>equested location QoS</w:t>
            </w:r>
            <w:r w:rsidRPr="000A0A5F">
              <w:rPr>
                <w:lang w:eastAsia="zh-CN"/>
              </w:rPr>
              <w:t>.</w:t>
            </w:r>
          </w:p>
        </w:tc>
        <w:tc>
          <w:tcPr>
            <w:tcW w:w="1719" w:type="dxa"/>
          </w:tcPr>
          <w:p w14:paraId="74A94F5A" w14:textId="77777777" w:rsidR="00A14987" w:rsidRDefault="00A14987" w:rsidP="00F104C4">
            <w:pPr>
              <w:pStyle w:val="TAL"/>
              <w:rPr>
                <w:lang w:eastAsia="zh-CN"/>
              </w:rPr>
            </w:pPr>
            <w:r w:rsidRPr="005A6726">
              <w:rPr>
                <w:lang w:eastAsia="zh-CN"/>
              </w:rPr>
              <w:t>eLCS</w:t>
            </w:r>
          </w:p>
          <w:p w14:paraId="1E563033" w14:textId="77777777" w:rsidR="00A14987" w:rsidRPr="000A0A5F" w:rsidRDefault="00A14987" w:rsidP="00F104C4">
            <w:pPr>
              <w:pStyle w:val="TAL"/>
              <w:rPr>
                <w:lang w:eastAsia="zh-CN"/>
              </w:rPr>
            </w:pPr>
            <w:r w:rsidRPr="005A6726">
              <w:rPr>
                <w:lang w:eastAsia="zh-CN"/>
              </w:rPr>
              <w:t>MULTIQOS</w:t>
            </w:r>
          </w:p>
        </w:tc>
      </w:tr>
      <w:tr w:rsidR="00A14987" w:rsidRPr="000A0A5F" w14:paraId="6F1873F7" w14:textId="77777777" w:rsidTr="00A14987">
        <w:trPr>
          <w:jc w:val="center"/>
        </w:trPr>
        <w:tc>
          <w:tcPr>
            <w:tcW w:w="2127" w:type="dxa"/>
          </w:tcPr>
          <w:p w14:paraId="3C937DE5" w14:textId="77777777" w:rsidR="00A14987" w:rsidRPr="000A0A5F" w:rsidRDefault="00A14987" w:rsidP="00F104C4">
            <w:pPr>
              <w:pStyle w:val="TAL"/>
            </w:pPr>
            <w:r w:rsidRPr="000A0A5F">
              <w:rPr>
                <w:noProof/>
                <w:lang w:eastAsia="zh-CN"/>
              </w:rPr>
              <w:t>MacAddr48</w:t>
            </w:r>
          </w:p>
        </w:tc>
        <w:tc>
          <w:tcPr>
            <w:tcW w:w="1921" w:type="dxa"/>
          </w:tcPr>
          <w:p w14:paraId="015185F3" w14:textId="77777777" w:rsidR="00A14987" w:rsidRPr="000A0A5F" w:rsidRDefault="00A14987" w:rsidP="00F104C4">
            <w:pPr>
              <w:pStyle w:val="TAL"/>
              <w:rPr>
                <w:lang w:eastAsia="zh-CN"/>
              </w:rPr>
            </w:pPr>
            <w:r w:rsidRPr="000A0A5F">
              <w:rPr>
                <w:noProof/>
              </w:rPr>
              <w:t>3GPP TS 29.571 [45]</w:t>
            </w:r>
          </w:p>
        </w:tc>
        <w:tc>
          <w:tcPr>
            <w:tcW w:w="4032" w:type="dxa"/>
          </w:tcPr>
          <w:p w14:paraId="2F8C60E5" w14:textId="77777777" w:rsidR="00A14987" w:rsidRPr="000A0A5F" w:rsidRDefault="00A14987" w:rsidP="00F104C4">
            <w:pPr>
              <w:pStyle w:val="TAL"/>
              <w:rPr>
                <w:lang w:eastAsia="zh-CN"/>
              </w:rPr>
            </w:pPr>
            <w:r w:rsidRPr="000A0A5F">
              <w:rPr>
                <w:rFonts w:cs="Arial"/>
                <w:noProof/>
                <w:szCs w:val="18"/>
              </w:rPr>
              <w:t>MAC Address.</w:t>
            </w:r>
          </w:p>
        </w:tc>
        <w:tc>
          <w:tcPr>
            <w:tcW w:w="1719" w:type="dxa"/>
          </w:tcPr>
          <w:p w14:paraId="376DEBB6" w14:textId="77777777" w:rsidR="00A14987" w:rsidRPr="00CE5D2F" w:rsidRDefault="00A14987" w:rsidP="00F104C4">
            <w:pPr>
              <w:pStyle w:val="TAL"/>
              <w:rPr>
                <w:rFonts w:cs="Arial"/>
                <w:noProof/>
                <w:szCs w:val="18"/>
              </w:rPr>
            </w:pPr>
            <w:r w:rsidRPr="00CE5D2F">
              <w:rPr>
                <w:rFonts w:cs="Arial"/>
                <w:noProof/>
                <w:szCs w:val="18"/>
              </w:rPr>
              <w:t>enNB</w:t>
            </w:r>
          </w:p>
          <w:p w14:paraId="0EF88524" w14:textId="77777777" w:rsidR="00A14987" w:rsidRPr="000A0A5F" w:rsidRDefault="00A14987" w:rsidP="00F104C4">
            <w:pPr>
              <w:pStyle w:val="TAL"/>
              <w:rPr>
                <w:rFonts w:cs="Arial"/>
                <w:noProof/>
                <w:szCs w:val="18"/>
              </w:rPr>
            </w:pPr>
            <w:r w:rsidRPr="00CE5D2F">
              <w:rPr>
                <w:rFonts w:cs="Arial"/>
                <w:noProof/>
                <w:szCs w:val="18"/>
              </w:rPr>
              <w:t>UEId_retrieval</w:t>
            </w:r>
          </w:p>
        </w:tc>
      </w:tr>
      <w:tr w:rsidR="00A14987" w:rsidRPr="000A0A5F" w14:paraId="43D099AA" w14:textId="77777777" w:rsidTr="00A14987">
        <w:trPr>
          <w:jc w:val="center"/>
        </w:trPr>
        <w:tc>
          <w:tcPr>
            <w:tcW w:w="2127" w:type="dxa"/>
          </w:tcPr>
          <w:p w14:paraId="1825CC49" w14:textId="77777777" w:rsidR="00A14987" w:rsidRPr="000A0A5F" w:rsidRDefault="00A14987" w:rsidP="00F104C4">
            <w:pPr>
              <w:pStyle w:val="TAL"/>
            </w:pPr>
            <w:r w:rsidRPr="000A0A5F">
              <w:t>MinorLocationQoS</w:t>
            </w:r>
          </w:p>
        </w:tc>
        <w:tc>
          <w:tcPr>
            <w:tcW w:w="1921" w:type="dxa"/>
          </w:tcPr>
          <w:p w14:paraId="7D1AC23D" w14:textId="77777777" w:rsidR="00A14987" w:rsidRPr="000A0A5F" w:rsidRDefault="00A14987" w:rsidP="00F104C4">
            <w:pPr>
              <w:pStyle w:val="TAL"/>
              <w:rPr>
                <w:lang w:eastAsia="zh-CN"/>
              </w:rPr>
            </w:pPr>
            <w:r w:rsidRPr="000A0A5F">
              <w:rPr>
                <w:rFonts w:hint="eastAsia"/>
                <w:lang w:eastAsia="zh-CN"/>
              </w:rPr>
              <w:t>3GPP TS 29.572 [</w:t>
            </w:r>
            <w:r w:rsidRPr="000A0A5F">
              <w:rPr>
                <w:lang w:eastAsia="zh-CN"/>
              </w:rPr>
              <w:t>42]</w:t>
            </w:r>
          </w:p>
        </w:tc>
        <w:tc>
          <w:tcPr>
            <w:tcW w:w="4032" w:type="dxa"/>
          </w:tcPr>
          <w:p w14:paraId="069AA76F" w14:textId="77777777" w:rsidR="00A14987" w:rsidRPr="000A0A5F" w:rsidRDefault="00A14987" w:rsidP="00F104C4">
            <w:pPr>
              <w:pStyle w:val="TAL"/>
              <w:rPr>
                <w:lang w:eastAsia="zh-CN"/>
              </w:rPr>
            </w:pPr>
            <w:r w:rsidRPr="000A0A5F">
              <w:rPr>
                <w:lang w:eastAsia="zh-CN"/>
              </w:rPr>
              <w:t>Minor Location QoS.</w:t>
            </w:r>
          </w:p>
        </w:tc>
        <w:tc>
          <w:tcPr>
            <w:tcW w:w="1719" w:type="dxa"/>
          </w:tcPr>
          <w:p w14:paraId="7615F7CE" w14:textId="77777777" w:rsidR="00A14987" w:rsidRPr="000A0A5F" w:rsidRDefault="00A14987" w:rsidP="00F104C4">
            <w:pPr>
              <w:pStyle w:val="TAL"/>
              <w:rPr>
                <w:lang w:eastAsia="zh-CN"/>
              </w:rPr>
            </w:pPr>
            <w:r w:rsidRPr="00CE5D2F">
              <w:rPr>
                <w:lang w:eastAsia="zh-CN"/>
              </w:rPr>
              <w:t>MULTIQOS</w:t>
            </w:r>
          </w:p>
        </w:tc>
      </w:tr>
      <w:tr w:rsidR="00A14987" w:rsidRPr="000A0A5F" w14:paraId="36A84878" w14:textId="77777777" w:rsidTr="00A14987">
        <w:trPr>
          <w:jc w:val="center"/>
        </w:trPr>
        <w:tc>
          <w:tcPr>
            <w:tcW w:w="2127" w:type="dxa"/>
          </w:tcPr>
          <w:p w14:paraId="34A3E41A" w14:textId="77777777" w:rsidR="00A14987" w:rsidRPr="000A0A5F" w:rsidRDefault="00A14987" w:rsidP="00F104C4">
            <w:pPr>
              <w:pStyle w:val="TAL"/>
            </w:pPr>
            <w:r w:rsidRPr="000A0A5F">
              <w:rPr>
                <w:rFonts w:hint="eastAsia"/>
              </w:rPr>
              <w:t>VelocityRequested</w:t>
            </w:r>
          </w:p>
        </w:tc>
        <w:tc>
          <w:tcPr>
            <w:tcW w:w="1921" w:type="dxa"/>
          </w:tcPr>
          <w:p w14:paraId="0E728F04" w14:textId="77777777" w:rsidR="00A14987" w:rsidRPr="000A0A5F" w:rsidRDefault="00A14987" w:rsidP="00F104C4">
            <w:pPr>
              <w:pStyle w:val="TAL"/>
              <w:rPr>
                <w:lang w:eastAsia="zh-CN"/>
              </w:rPr>
            </w:pPr>
            <w:r w:rsidRPr="000A0A5F">
              <w:rPr>
                <w:rFonts w:hint="eastAsia"/>
                <w:lang w:eastAsia="zh-CN"/>
              </w:rPr>
              <w:t>3GPP TS 29.572 [</w:t>
            </w:r>
            <w:r w:rsidRPr="000A0A5F">
              <w:rPr>
                <w:lang w:eastAsia="zh-CN"/>
              </w:rPr>
              <w:t>42]</w:t>
            </w:r>
          </w:p>
        </w:tc>
        <w:tc>
          <w:tcPr>
            <w:tcW w:w="4032" w:type="dxa"/>
          </w:tcPr>
          <w:p w14:paraId="5BE55090" w14:textId="77777777" w:rsidR="00A14987" w:rsidRPr="000A0A5F" w:rsidRDefault="00A14987" w:rsidP="00F104C4">
            <w:pPr>
              <w:pStyle w:val="TAL"/>
              <w:rPr>
                <w:lang w:eastAsia="zh-CN"/>
              </w:rPr>
            </w:pPr>
            <w:r w:rsidRPr="000A0A5F">
              <w:rPr>
                <w:rFonts w:hint="eastAsia"/>
                <w:lang w:eastAsia="zh-CN"/>
              </w:rPr>
              <w:t>Velocity of the target UE requested</w:t>
            </w:r>
            <w:r w:rsidRPr="000A0A5F">
              <w:rPr>
                <w:lang w:eastAsia="zh-CN"/>
              </w:rPr>
              <w:t>.</w:t>
            </w:r>
          </w:p>
        </w:tc>
        <w:tc>
          <w:tcPr>
            <w:tcW w:w="1719" w:type="dxa"/>
          </w:tcPr>
          <w:p w14:paraId="0750826D" w14:textId="77777777" w:rsidR="00A14987" w:rsidRPr="000A0A5F" w:rsidRDefault="00A14987" w:rsidP="00F104C4">
            <w:pPr>
              <w:pStyle w:val="TAL"/>
              <w:rPr>
                <w:lang w:eastAsia="zh-CN"/>
              </w:rPr>
            </w:pPr>
            <w:r>
              <w:rPr>
                <w:lang w:eastAsia="zh-CN"/>
              </w:rPr>
              <w:t>eLCS</w:t>
            </w:r>
          </w:p>
        </w:tc>
      </w:tr>
      <w:tr w:rsidR="00A14987" w:rsidRPr="000A0A5F" w14:paraId="3D573CC0" w14:textId="77777777" w:rsidTr="00A14987">
        <w:trPr>
          <w:jc w:val="center"/>
        </w:trPr>
        <w:tc>
          <w:tcPr>
            <w:tcW w:w="2127" w:type="dxa"/>
          </w:tcPr>
          <w:p w14:paraId="70F0F843" w14:textId="77777777" w:rsidR="00A14987" w:rsidRPr="000A0A5F" w:rsidRDefault="00A14987" w:rsidP="00F104C4">
            <w:pPr>
              <w:pStyle w:val="TAL"/>
            </w:pPr>
            <w:r w:rsidRPr="000A0A5F">
              <w:t>PatchItem</w:t>
            </w:r>
          </w:p>
        </w:tc>
        <w:tc>
          <w:tcPr>
            <w:tcW w:w="1921" w:type="dxa"/>
          </w:tcPr>
          <w:p w14:paraId="677105EB" w14:textId="77777777" w:rsidR="00A14987" w:rsidRPr="000A0A5F" w:rsidRDefault="00A14987" w:rsidP="00F104C4">
            <w:pPr>
              <w:pStyle w:val="TAL"/>
              <w:rPr>
                <w:noProof/>
              </w:rPr>
            </w:pPr>
            <w:r w:rsidRPr="000A0A5F">
              <w:rPr>
                <w:lang w:eastAsia="zh-CN"/>
              </w:rPr>
              <w:t>3GPP TS 29.571 [45]</w:t>
            </w:r>
          </w:p>
        </w:tc>
        <w:tc>
          <w:tcPr>
            <w:tcW w:w="4032" w:type="dxa"/>
          </w:tcPr>
          <w:p w14:paraId="75FCF1A4" w14:textId="77777777" w:rsidR="00A14987" w:rsidRPr="000A0A5F" w:rsidRDefault="00A14987" w:rsidP="00F104C4">
            <w:pPr>
              <w:pStyle w:val="TAL"/>
              <w:rPr>
                <w:rFonts w:cs="Arial"/>
                <w:noProof/>
                <w:szCs w:val="18"/>
              </w:rPr>
            </w:pPr>
            <w:r w:rsidRPr="000A0A5F">
              <w:t>Contains the list of changes to be made to a resource according to the JSON PATCH format specified in IETF RFC 6902 [67].</w:t>
            </w:r>
          </w:p>
        </w:tc>
        <w:tc>
          <w:tcPr>
            <w:tcW w:w="1719" w:type="dxa"/>
          </w:tcPr>
          <w:p w14:paraId="03CF28A7" w14:textId="77777777" w:rsidR="00A14987" w:rsidRPr="000A0A5F" w:rsidRDefault="00A14987" w:rsidP="00F104C4">
            <w:pPr>
              <w:pStyle w:val="TAL"/>
            </w:pPr>
          </w:p>
        </w:tc>
      </w:tr>
      <w:tr w:rsidR="00A14987" w:rsidRPr="003D1768" w14:paraId="391A8BFF" w14:textId="77777777" w:rsidTr="00A14987">
        <w:trPr>
          <w:jc w:val="center"/>
        </w:trPr>
        <w:tc>
          <w:tcPr>
            <w:tcW w:w="2127" w:type="dxa"/>
          </w:tcPr>
          <w:p w14:paraId="56C2606C" w14:textId="77777777" w:rsidR="00A14987" w:rsidRPr="000A0A5F" w:rsidRDefault="00A14987" w:rsidP="00F104C4">
            <w:pPr>
              <w:pStyle w:val="TAL"/>
            </w:pPr>
            <w:r w:rsidRPr="000A0A5F">
              <w:t>PduSessionInformation</w:t>
            </w:r>
          </w:p>
        </w:tc>
        <w:tc>
          <w:tcPr>
            <w:tcW w:w="1921" w:type="dxa"/>
          </w:tcPr>
          <w:p w14:paraId="79FA04CB" w14:textId="77777777" w:rsidR="00A14987" w:rsidRPr="000A0A5F" w:rsidRDefault="00A14987" w:rsidP="00F104C4">
            <w:pPr>
              <w:pStyle w:val="TAL"/>
              <w:rPr>
                <w:lang w:eastAsia="zh-CN"/>
              </w:rPr>
            </w:pPr>
            <w:r w:rsidRPr="000A0A5F">
              <w:rPr>
                <w:lang w:eastAsia="zh-CN"/>
              </w:rPr>
              <w:t>3GPP TS 29.523 [70]</w:t>
            </w:r>
          </w:p>
        </w:tc>
        <w:tc>
          <w:tcPr>
            <w:tcW w:w="4032" w:type="dxa"/>
          </w:tcPr>
          <w:p w14:paraId="0796DFBA" w14:textId="77777777" w:rsidR="00A14987" w:rsidRPr="000A0A5F" w:rsidRDefault="00A14987" w:rsidP="00F104C4">
            <w:pPr>
              <w:pStyle w:val="TAL"/>
              <w:rPr>
                <w:lang w:val="fr-FR"/>
              </w:rPr>
            </w:pPr>
            <w:r w:rsidRPr="000A0A5F">
              <w:rPr>
                <w:lang w:val="fr-FR"/>
              </w:rPr>
              <w:t>Represents PDU session identification information.</w:t>
            </w:r>
          </w:p>
        </w:tc>
        <w:tc>
          <w:tcPr>
            <w:tcW w:w="1719" w:type="dxa"/>
          </w:tcPr>
          <w:p w14:paraId="42119F56" w14:textId="77777777" w:rsidR="00A14987" w:rsidRPr="000A0A5F" w:rsidRDefault="00A14987" w:rsidP="00F104C4">
            <w:pPr>
              <w:pStyle w:val="TAL"/>
              <w:rPr>
                <w:lang w:val="fr-FR"/>
              </w:rPr>
            </w:pPr>
            <w:r w:rsidRPr="00C52266">
              <w:rPr>
                <w:lang w:val="fr-FR"/>
              </w:rPr>
              <w:t>AppDetection_5G</w:t>
            </w:r>
          </w:p>
        </w:tc>
      </w:tr>
      <w:tr w:rsidR="00A14987" w:rsidRPr="003D1768" w14:paraId="0BBD8293" w14:textId="77777777" w:rsidTr="00A14987">
        <w:trPr>
          <w:jc w:val="center"/>
        </w:trPr>
        <w:tc>
          <w:tcPr>
            <w:tcW w:w="2127" w:type="dxa"/>
          </w:tcPr>
          <w:p w14:paraId="4A7982BD" w14:textId="77777777" w:rsidR="00A14987" w:rsidRDefault="00A14987" w:rsidP="00A14987">
            <w:pPr>
              <w:pStyle w:val="TAL"/>
            </w:pPr>
            <w:r>
              <w:t>Pei</w:t>
            </w:r>
          </w:p>
        </w:tc>
        <w:tc>
          <w:tcPr>
            <w:tcW w:w="1921" w:type="dxa"/>
          </w:tcPr>
          <w:p w14:paraId="329962FB" w14:textId="77777777" w:rsidR="00A14987" w:rsidRDefault="00A14987" w:rsidP="00A14987">
            <w:pPr>
              <w:pStyle w:val="TAL"/>
              <w:rPr>
                <w:lang w:eastAsia="zh-CN"/>
              </w:rPr>
            </w:pPr>
            <w:r w:rsidRPr="008A17CD">
              <w:rPr>
                <w:lang w:eastAsia="zh-CN"/>
              </w:rPr>
              <w:t>3GPP</w:t>
            </w:r>
            <w:r>
              <w:rPr>
                <w:lang w:eastAsia="zh-CN"/>
              </w:rPr>
              <w:t> </w:t>
            </w:r>
            <w:r w:rsidRPr="008A17CD">
              <w:rPr>
                <w:lang w:eastAsia="zh-CN"/>
              </w:rPr>
              <w:t>TS</w:t>
            </w:r>
            <w:r>
              <w:rPr>
                <w:lang w:eastAsia="zh-CN"/>
              </w:rPr>
              <w:t> </w:t>
            </w:r>
            <w:r w:rsidRPr="008A17CD">
              <w:rPr>
                <w:lang w:eastAsia="zh-CN"/>
              </w:rPr>
              <w:t>29.571</w:t>
            </w:r>
            <w:r>
              <w:rPr>
                <w:lang w:eastAsia="zh-CN"/>
              </w:rPr>
              <w:t> </w:t>
            </w:r>
            <w:r w:rsidRPr="008A17CD">
              <w:rPr>
                <w:lang w:eastAsia="zh-CN"/>
              </w:rPr>
              <w:t>[45]</w:t>
            </w:r>
          </w:p>
        </w:tc>
        <w:tc>
          <w:tcPr>
            <w:tcW w:w="4032" w:type="dxa"/>
          </w:tcPr>
          <w:p w14:paraId="4176F440" w14:textId="77777777" w:rsidR="00A14987" w:rsidRPr="003A3BA5" w:rsidRDefault="00A14987" w:rsidP="00A14987">
            <w:pPr>
              <w:pStyle w:val="TAL"/>
              <w:rPr>
                <w:lang w:val="en-US"/>
              </w:rPr>
            </w:pPr>
            <w:r w:rsidRPr="003A3BA5">
              <w:rPr>
                <w:lang w:val="en-US"/>
              </w:rPr>
              <w:t xml:space="preserve">Represents </w:t>
            </w:r>
            <w:r>
              <w:rPr>
                <w:rFonts w:hint="eastAsia"/>
                <w:lang w:val="en-US" w:eastAsia="zh-CN"/>
              </w:rPr>
              <w:t xml:space="preserve">a </w:t>
            </w:r>
            <w:r>
              <w:rPr>
                <w:lang w:val="en-US"/>
              </w:rPr>
              <w:t>PEI</w:t>
            </w:r>
            <w:r w:rsidRPr="003A3BA5">
              <w:rPr>
                <w:lang w:val="en-US"/>
              </w:rPr>
              <w:t>.</w:t>
            </w:r>
          </w:p>
        </w:tc>
        <w:tc>
          <w:tcPr>
            <w:tcW w:w="1719" w:type="dxa"/>
          </w:tcPr>
          <w:p w14:paraId="0B851684" w14:textId="77777777" w:rsidR="00A14987" w:rsidRPr="00C52266" w:rsidRDefault="00A14987" w:rsidP="00A14987">
            <w:pPr>
              <w:pStyle w:val="TAL"/>
              <w:rPr>
                <w:lang w:val="fr-FR"/>
              </w:rPr>
            </w:pPr>
          </w:p>
        </w:tc>
      </w:tr>
      <w:tr w:rsidR="00A14987" w:rsidRPr="000A0A5F" w14:paraId="5A99F198" w14:textId="77777777" w:rsidTr="00A14987">
        <w:trPr>
          <w:jc w:val="center"/>
        </w:trPr>
        <w:tc>
          <w:tcPr>
            <w:tcW w:w="2127" w:type="dxa"/>
          </w:tcPr>
          <w:p w14:paraId="0046F2DC" w14:textId="77777777" w:rsidR="00A14987" w:rsidRPr="000A0A5F" w:rsidRDefault="00A14987" w:rsidP="00A14987">
            <w:pPr>
              <w:pStyle w:val="TAL"/>
            </w:pPr>
            <w:r w:rsidRPr="000A0A5F">
              <w:t>PositioningMethod</w:t>
            </w:r>
          </w:p>
        </w:tc>
        <w:tc>
          <w:tcPr>
            <w:tcW w:w="1921" w:type="dxa"/>
          </w:tcPr>
          <w:p w14:paraId="3CDF90E7" w14:textId="77777777" w:rsidR="00A14987" w:rsidRPr="000A0A5F" w:rsidRDefault="00A14987" w:rsidP="00A14987">
            <w:pPr>
              <w:pStyle w:val="TAL"/>
              <w:rPr>
                <w:noProof/>
              </w:rPr>
            </w:pPr>
            <w:r w:rsidRPr="000A0A5F">
              <w:rPr>
                <w:rFonts w:hint="eastAsia"/>
                <w:noProof/>
              </w:rPr>
              <w:t>3GPP TS 29.572 [</w:t>
            </w:r>
            <w:r w:rsidRPr="000A0A5F">
              <w:rPr>
                <w:noProof/>
              </w:rPr>
              <w:t>42]</w:t>
            </w:r>
          </w:p>
        </w:tc>
        <w:tc>
          <w:tcPr>
            <w:tcW w:w="4032" w:type="dxa"/>
          </w:tcPr>
          <w:p w14:paraId="67C6C37C" w14:textId="77777777" w:rsidR="00A14987" w:rsidRPr="000A0A5F" w:rsidRDefault="00A14987" w:rsidP="00A14987">
            <w:pPr>
              <w:pStyle w:val="TAL"/>
              <w:rPr>
                <w:rFonts w:cs="Arial"/>
                <w:noProof/>
                <w:szCs w:val="18"/>
              </w:rPr>
            </w:pPr>
            <w:r w:rsidRPr="000A0A5F">
              <w:rPr>
                <w:rFonts w:cs="Arial"/>
                <w:noProof/>
                <w:szCs w:val="18"/>
              </w:rPr>
              <w:t>Identifies the positioning method used to obtain the location estimate of the UE.</w:t>
            </w:r>
          </w:p>
        </w:tc>
        <w:tc>
          <w:tcPr>
            <w:tcW w:w="1719" w:type="dxa"/>
          </w:tcPr>
          <w:p w14:paraId="4F4664E8" w14:textId="77777777" w:rsidR="00A14987" w:rsidRPr="000A0A5F" w:rsidRDefault="00A14987" w:rsidP="00A14987">
            <w:pPr>
              <w:pStyle w:val="TAL"/>
              <w:rPr>
                <w:rFonts w:cs="Arial"/>
                <w:noProof/>
                <w:szCs w:val="18"/>
              </w:rPr>
            </w:pPr>
            <w:r>
              <w:rPr>
                <w:rFonts w:cs="Arial"/>
                <w:noProof/>
                <w:szCs w:val="18"/>
              </w:rPr>
              <w:t>eLCS</w:t>
            </w:r>
          </w:p>
        </w:tc>
      </w:tr>
      <w:tr w:rsidR="00A14987" w:rsidRPr="000A0A5F" w14:paraId="40F60B5C" w14:textId="77777777" w:rsidTr="00A14987">
        <w:trPr>
          <w:jc w:val="center"/>
        </w:trPr>
        <w:tc>
          <w:tcPr>
            <w:tcW w:w="2127" w:type="dxa"/>
          </w:tcPr>
          <w:p w14:paraId="5ED641D6" w14:textId="77777777" w:rsidR="00A14987" w:rsidRPr="000A0A5F" w:rsidRDefault="00A14987" w:rsidP="00A14987">
            <w:pPr>
              <w:pStyle w:val="TAL"/>
            </w:pPr>
            <w:r w:rsidRPr="00023710">
              <w:rPr>
                <w:lang w:eastAsia="zh-CN"/>
              </w:rPr>
              <w:t>RangeDirection</w:t>
            </w:r>
          </w:p>
        </w:tc>
        <w:tc>
          <w:tcPr>
            <w:tcW w:w="1921" w:type="dxa"/>
          </w:tcPr>
          <w:p w14:paraId="5CA8A4FA" w14:textId="77777777" w:rsidR="00A14987" w:rsidRPr="000A0A5F" w:rsidRDefault="00A14987" w:rsidP="00A14987">
            <w:pPr>
              <w:pStyle w:val="TAL"/>
              <w:rPr>
                <w:lang w:eastAsia="zh-CN"/>
              </w:rPr>
            </w:pPr>
            <w:r w:rsidRPr="000A0A5F">
              <w:rPr>
                <w:noProof/>
              </w:rPr>
              <w:t>3GPP TS 29.572 [42]</w:t>
            </w:r>
          </w:p>
        </w:tc>
        <w:tc>
          <w:tcPr>
            <w:tcW w:w="4032" w:type="dxa"/>
          </w:tcPr>
          <w:p w14:paraId="4CCDFCC9" w14:textId="77777777" w:rsidR="00A14987" w:rsidRPr="000A0A5F" w:rsidRDefault="00A14987" w:rsidP="00A14987">
            <w:pPr>
              <w:pStyle w:val="TAL"/>
            </w:pPr>
            <w:r w:rsidRPr="00D01A26">
              <w:t>Represents</w:t>
            </w:r>
            <w:r>
              <w:t xml:space="preserve"> the </w:t>
            </w:r>
            <w:r>
              <w:rPr>
                <w:rFonts w:cs="Arial"/>
                <w:szCs w:val="18"/>
              </w:rPr>
              <w:t>range and direction between two points</w:t>
            </w:r>
            <w:r>
              <w:rPr>
                <w:rFonts w:ascii="SimSun" w:hAnsi="SimSun" w:cs="SimSun" w:hint="eastAsia"/>
                <w:szCs w:val="18"/>
                <w:lang w:eastAsia="zh-CN"/>
              </w:rPr>
              <w:t>.</w:t>
            </w:r>
          </w:p>
        </w:tc>
        <w:tc>
          <w:tcPr>
            <w:tcW w:w="1719" w:type="dxa"/>
          </w:tcPr>
          <w:p w14:paraId="15678F6D" w14:textId="77777777" w:rsidR="00A14987" w:rsidRPr="00D01A26" w:rsidRDefault="00A14987" w:rsidP="00A14987">
            <w:pPr>
              <w:pStyle w:val="TAL"/>
            </w:pPr>
            <w:r>
              <w:t>Ranging_SL</w:t>
            </w:r>
          </w:p>
        </w:tc>
      </w:tr>
      <w:tr w:rsidR="00A14987" w:rsidRPr="000A0A5F" w14:paraId="7F9B9781" w14:textId="77777777" w:rsidTr="00A14987">
        <w:trPr>
          <w:jc w:val="center"/>
        </w:trPr>
        <w:tc>
          <w:tcPr>
            <w:tcW w:w="2127" w:type="dxa"/>
          </w:tcPr>
          <w:p w14:paraId="3A1E9C31" w14:textId="77777777" w:rsidR="00A14987" w:rsidRPr="000A0A5F" w:rsidRDefault="00A14987" w:rsidP="00A14987">
            <w:pPr>
              <w:pStyle w:val="TAL"/>
            </w:pPr>
            <w:r w:rsidRPr="000A0A5F">
              <w:t>RangingSlResult</w:t>
            </w:r>
          </w:p>
        </w:tc>
        <w:tc>
          <w:tcPr>
            <w:tcW w:w="1921" w:type="dxa"/>
          </w:tcPr>
          <w:p w14:paraId="435AE07D" w14:textId="77777777" w:rsidR="00A14987" w:rsidRPr="000A0A5F" w:rsidRDefault="00A14987" w:rsidP="00A14987">
            <w:pPr>
              <w:pStyle w:val="TAL"/>
              <w:rPr>
                <w:noProof/>
              </w:rPr>
            </w:pPr>
            <w:r w:rsidRPr="000A0A5F">
              <w:rPr>
                <w:rFonts w:hint="eastAsia"/>
                <w:noProof/>
              </w:rPr>
              <w:t>3GPP TS 29.572 </w:t>
            </w:r>
            <w:r w:rsidRPr="000A0A5F">
              <w:t>[</w:t>
            </w:r>
            <w:r w:rsidRPr="000A0A5F">
              <w:rPr>
                <w:noProof/>
              </w:rPr>
              <w:t>42</w:t>
            </w:r>
            <w:r w:rsidRPr="000A0A5F">
              <w:t>]</w:t>
            </w:r>
          </w:p>
        </w:tc>
        <w:tc>
          <w:tcPr>
            <w:tcW w:w="4032" w:type="dxa"/>
          </w:tcPr>
          <w:p w14:paraId="1062E957" w14:textId="77777777" w:rsidR="00A14987" w:rsidRPr="000A0A5F" w:rsidRDefault="00A14987" w:rsidP="00A14987">
            <w:pPr>
              <w:pStyle w:val="TAL"/>
              <w:rPr>
                <w:rFonts w:cs="Arial"/>
                <w:noProof/>
                <w:szCs w:val="18"/>
              </w:rPr>
            </w:pPr>
            <w:r>
              <w:t>Represents the</w:t>
            </w:r>
            <w:r w:rsidRPr="000A0A5F">
              <w:t xml:space="preserve"> </w:t>
            </w:r>
            <w:r>
              <w:t>requested</w:t>
            </w:r>
            <w:r w:rsidRPr="000A0A5F">
              <w:t xml:space="preserve"> result type for ranging and sidelink positioning</w:t>
            </w:r>
          </w:p>
        </w:tc>
        <w:tc>
          <w:tcPr>
            <w:tcW w:w="1719" w:type="dxa"/>
          </w:tcPr>
          <w:p w14:paraId="3D9E5E7C" w14:textId="77777777" w:rsidR="00A14987" w:rsidRDefault="00A14987" w:rsidP="00A14987">
            <w:pPr>
              <w:pStyle w:val="TAL"/>
            </w:pPr>
            <w:r>
              <w:t>Ranging_SL</w:t>
            </w:r>
          </w:p>
        </w:tc>
      </w:tr>
      <w:tr w:rsidR="00A14987" w:rsidRPr="000A0A5F" w14:paraId="004CF517" w14:textId="77777777" w:rsidTr="00A14987">
        <w:trPr>
          <w:jc w:val="center"/>
        </w:trPr>
        <w:tc>
          <w:tcPr>
            <w:tcW w:w="2127" w:type="dxa"/>
          </w:tcPr>
          <w:p w14:paraId="0F10359D" w14:textId="77777777" w:rsidR="00A14987" w:rsidRPr="000A0A5F" w:rsidRDefault="00A14987" w:rsidP="00A14987">
            <w:pPr>
              <w:pStyle w:val="TAL"/>
            </w:pPr>
            <w:r w:rsidRPr="000A0A5F">
              <w:t>RelatedUE</w:t>
            </w:r>
          </w:p>
        </w:tc>
        <w:tc>
          <w:tcPr>
            <w:tcW w:w="1921" w:type="dxa"/>
          </w:tcPr>
          <w:p w14:paraId="7BE58459" w14:textId="77777777" w:rsidR="00A14987" w:rsidRPr="000A0A5F" w:rsidRDefault="00A14987" w:rsidP="00A14987">
            <w:pPr>
              <w:pStyle w:val="TAL"/>
              <w:rPr>
                <w:noProof/>
              </w:rPr>
            </w:pPr>
            <w:r w:rsidRPr="000A0A5F">
              <w:rPr>
                <w:rFonts w:hint="eastAsia"/>
                <w:noProof/>
              </w:rPr>
              <w:t>3GPP TS 29.572 </w:t>
            </w:r>
            <w:r w:rsidRPr="000A0A5F">
              <w:t>[</w:t>
            </w:r>
            <w:r w:rsidRPr="000A0A5F">
              <w:rPr>
                <w:noProof/>
              </w:rPr>
              <w:t>42</w:t>
            </w:r>
            <w:r w:rsidRPr="000A0A5F">
              <w:t>]</w:t>
            </w:r>
          </w:p>
        </w:tc>
        <w:tc>
          <w:tcPr>
            <w:tcW w:w="4032" w:type="dxa"/>
          </w:tcPr>
          <w:p w14:paraId="2F135301" w14:textId="77777777" w:rsidR="00A14987" w:rsidRPr="000A0A5F" w:rsidRDefault="00A14987" w:rsidP="00A14987">
            <w:pPr>
              <w:pStyle w:val="TAL"/>
              <w:rPr>
                <w:rFonts w:cs="Arial"/>
                <w:noProof/>
                <w:szCs w:val="18"/>
              </w:rPr>
            </w:pPr>
            <w:r>
              <w:t>Represents</w:t>
            </w:r>
            <w:r w:rsidRPr="000A0A5F">
              <w:t xml:space="preserve"> information </w:t>
            </w:r>
            <w:r>
              <w:t>on the</w:t>
            </w:r>
            <w:r w:rsidRPr="000A0A5F">
              <w:t xml:space="preserve"> related UE for ranging and sidelink positioning</w:t>
            </w:r>
          </w:p>
        </w:tc>
        <w:tc>
          <w:tcPr>
            <w:tcW w:w="1719" w:type="dxa"/>
          </w:tcPr>
          <w:p w14:paraId="13640CD5" w14:textId="77777777" w:rsidR="00A14987" w:rsidRDefault="00A14987" w:rsidP="00A14987">
            <w:pPr>
              <w:pStyle w:val="TAL"/>
            </w:pPr>
            <w:r>
              <w:t>Ranging_SL</w:t>
            </w:r>
          </w:p>
        </w:tc>
      </w:tr>
      <w:tr w:rsidR="00A14987" w:rsidRPr="000A0A5F" w14:paraId="36C050F7" w14:textId="77777777" w:rsidTr="00A14987">
        <w:trPr>
          <w:jc w:val="center"/>
        </w:trPr>
        <w:tc>
          <w:tcPr>
            <w:tcW w:w="2127" w:type="dxa"/>
          </w:tcPr>
          <w:p w14:paraId="23631F31" w14:textId="77777777" w:rsidR="00A14987" w:rsidRPr="000A0A5F" w:rsidRDefault="00A14987" w:rsidP="00A14987">
            <w:pPr>
              <w:pStyle w:val="TAL"/>
            </w:pPr>
            <w:r w:rsidRPr="000A0A5F">
              <w:rPr>
                <w:lang w:eastAsia="zh-CN"/>
              </w:rPr>
              <w:t>SACEventStatus</w:t>
            </w:r>
          </w:p>
        </w:tc>
        <w:tc>
          <w:tcPr>
            <w:tcW w:w="1921" w:type="dxa"/>
          </w:tcPr>
          <w:p w14:paraId="2CB0583F" w14:textId="77777777" w:rsidR="00A14987" w:rsidRPr="000A0A5F" w:rsidRDefault="00A14987" w:rsidP="00A14987">
            <w:pPr>
              <w:pStyle w:val="TAL"/>
              <w:rPr>
                <w:noProof/>
              </w:rPr>
            </w:pPr>
            <w:r w:rsidRPr="000A0A5F">
              <w:rPr>
                <w:rFonts w:hint="eastAsia"/>
                <w:lang w:eastAsia="zh-CN"/>
              </w:rPr>
              <w:t>3GPP TS 29.5</w:t>
            </w:r>
            <w:r w:rsidRPr="000A0A5F">
              <w:rPr>
                <w:lang w:eastAsia="zh-CN"/>
              </w:rPr>
              <w:t>71</w:t>
            </w:r>
            <w:r w:rsidRPr="000A0A5F">
              <w:rPr>
                <w:rFonts w:hint="eastAsia"/>
                <w:lang w:eastAsia="zh-CN"/>
              </w:rPr>
              <w:t> [</w:t>
            </w:r>
            <w:r w:rsidRPr="000A0A5F">
              <w:rPr>
                <w:lang w:eastAsia="zh-CN"/>
              </w:rPr>
              <w:t>45]</w:t>
            </w:r>
          </w:p>
        </w:tc>
        <w:tc>
          <w:tcPr>
            <w:tcW w:w="4032" w:type="dxa"/>
          </w:tcPr>
          <w:p w14:paraId="043628A8" w14:textId="77777777" w:rsidR="00A14987" w:rsidRPr="000A0A5F" w:rsidRDefault="00A14987" w:rsidP="00A14987">
            <w:pPr>
              <w:pStyle w:val="TAL"/>
              <w:rPr>
                <w:rFonts w:cs="Arial"/>
                <w:noProof/>
                <w:szCs w:val="18"/>
              </w:rPr>
            </w:pPr>
            <w:r w:rsidRPr="000A0A5F">
              <w:t xml:space="preserve">Contains the network slice status information related to network </w:t>
            </w:r>
            <w:r w:rsidRPr="000A0A5F">
              <w:rPr>
                <w:noProof/>
              </w:rPr>
              <w:t>slice admission control</w:t>
            </w:r>
            <w:r w:rsidRPr="000A0A5F">
              <w:t>.</w:t>
            </w:r>
          </w:p>
        </w:tc>
        <w:tc>
          <w:tcPr>
            <w:tcW w:w="1719" w:type="dxa"/>
          </w:tcPr>
          <w:p w14:paraId="2CC25840" w14:textId="77777777" w:rsidR="00A14987" w:rsidRPr="000A0A5F" w:rsidRDefault="00A14987" w:rsidP="00A14987">
            <w:pPr>
              <w:pStyle w:val="TAL"/>
            </w:pPr>
            <w:r>
              <w:t>NSAC</w:t>
            </w:r>
          </w:p>
        </w:tc>
      </w:tr>
      <w:tr w:rsidR="00A14987" w:rsidRPr="000A0A5F" w14:paraId="0EABFB6D" w14:textId="77777777" w:rsidTr="00A14987">
        <w:trPr>
          <w:jc w:val="center"/>
        </w:trPr>
        <w:tc>
          <w:tcPr>
            <w:tcW w:w="2127" w:type="dxa"/>
          </w:tcPr>
          <w:p w14:paraId="0AEED2AC" w14:textId="77777777" w:rsidR="00A14987" w:rsidRPr="000A0A5F" w:rsidRDefault="00A14987" w:rsidP="00A14987">
            <w:pPr>
              <w:pStyle w:val="TAL"/>
            </w:pPr>
            <w:r w:rsidRPr="000A0A5F">
              <w:rPr>
                <w:lang w:eastAsia="zh-CN"/>
              </w:rPr>
              <w:t>SACInfo</w:t>
            </w:r>
          </w:p>
        </w:tc>
        <w:tc>
          <w:tcPr>
            <w:tcW w:w="1921" w:type="dxa"/>
          </w:tcPr>
          <w:p w14:paraId="0714DA25" w14:textId="77777777" w:rsidR="00A14987" w:rsidRPr="000A0A5F" w:rsidRDefault="00A14987" w:rsidP="00A14987">
            <w:pPr>
              <w:pStyle w:val="TAL"/>
              <w:rPr>
                <w:noProof/>
              </w:rPr>
            </w:pPr>
            <w:r w:rsidRPr="000A0A5F">
              <w:rPr>
                <w:rFonts w:hint="eastAsia"/>
                <w:lang w:eastAsia="zh-CN"/>
              </w:rPr>
              <w:t>3GPP TS 29.5</w:t>
            </w:r>
            <w:r w:rsidRPr="000A0A5F">
              <w:rPr>
                <w:lang w:eastAsia="zh-CN"/>
              </w:rPr>
              <w:t>71</w:t>
            </w:r>
            <w:r w:rsidRPr="000A0A5F">
              <w:rPr>
                <w:rFonts w:hint="eastAsia"/>
                <w:lang w:eastAsia="zh-CN"/>
              </w:rPr>
              <w:t> [</w:t>
            </w:r>
            <w:r w:rsidRPr="000A0A5F">
              <w:rPr>
                <w:lang w:eastAsia="zh-CN"/>
              </w:rPr>
              <w:t>45]</w:t>
            </w:r>
          </w:p>
        </w:tc>
        <w:tc>
          <w:tcPr>
            <w:tcW w:w="4032" w:type="dxa"/>
          </w:tcPr>
          <w:p w14:paraId="46015FC2" w14:textId="77777777" w:rsidR="00A14987" w:rsidRPr="000A0A5F" w:rsidRDefault="00A14987" w:rsidP="00A14987">
            <w:pPr>
              <w:pStyle w:val="TAL"/>
              <w:rPr>
                <w:rFonts w:cs="Arial"/>
                <w:noProof/>
                <w:szCs w:val="18"/>
              </w:rPr>
            </w:pPr>
            <w:r w:rsidRPr="000A0A5F">
              <w:rPr>
                <w:noProof/>
              </w:rPr>
              <w:t xml:space="preserve">Represents network slice admission control information to control the triggering of notifications or convey </w:t>
            </w:r>
            <w:r w:rsidRPr="000A0A5F">
              <w:t>network slice status information</w:t>
            </w:r>
            <w:r w:rsidRPr="000A0A5F">
              <w:rPr>
                <w:noProof/>
              </w:rPr>
              <w:t>.</w:t>
            </w:r>
          </w:p>
        </w:tc>
        <w:tc>
          <w:tcPr>
            <w:tcW w:w="1719" w:type="dxa"/>
          </w:tcPr>
          <w:p w14:paraId="3DC376A9" w14:textId="77777777" w:rsidR="00A14987" w:rsidRPr="000A0A5F" w:rsidRDefault="00A14987" w:rsidP="00A14987">
            <w:pPr>
              <w:pStyle w:val="TAL"/>
              <w:rPr>
                <w:noProof/>
              </w:rPr>
            </w:pPr>
            <w:r>
              <w:rPr>
                <w:noProof/>
              </w:rPr>
              <w:t>NSAC</w:t>
            </w:r>
          </w:p>
        </w:tc>
      </w:tr>
      <w:tr w:rsidR="00A14987" w:rsidRPr="000A0A5F" w14:paraId="7D420BEC" w14:textId="77777777" w:rsidTr="00A14987">
        <w:trPr>
          <w:jc w:val="center"/>
        </w:trPr>
        <w:tc>
          <w:tcPr>
            <w:tcW w:w="2127" w:type="dxa"/>
          </w:tcPr>
          <w:p w14:paraId="76D949C1" w14:textId="77777777" w:rsidR="00A14987" w:rsidRPr="000A0A5F" w:rsidRDefault="00A14987" w:rsidP="00A14987">
            <w:pPr>
              <w:pStyle w:val="TAL"/>
            </w:pPr>
            <w:r w:rsidRPr="000A0A5F">
              <w:rPr>
                <w:noProof/>
                <w:lang w:eastAsia="zh-CN"/>
              </w:rPr>
              <w:t>Snssai</w:t>
            </w:r>
          </w:p>
        </w:tc>
        <w:tc>
          <w:tcPr>
            <w:tcW w:w="1921" w:type="dxa"/>
          </w:tcPr>
          <w:p w14:paraId="08EF640F" w14:textId="77777777" w:rsidR="00A14987" w:rsidRPr="000A0A5F" w:rsidRDefault="00A14987" w:rsidP="00A14987">
            <w:pPr>
              <w:pStyle w:val="TAL"/>
              <w:rPr>
                <w:noProof/>
              </w:rPr>
            </w:pPr>
            <w:r w:rsidRPr="000A0A5F">
              <w:rPr>
                <w:rFonts w:hint="eastAsia"/>
                <w:lang w:eastAsia="zh-CN"/>
              </w:rPr>
              <w:t>3GPP TS 29.5</w:t>
            </w:r>
            <w:r w:rsidRPr="000A0A5F">
              <w:rPr>
                <w:lang w:eastAsia="zh-CN"/>
              </w:rPr>
              <w:t>71</w:t>
            </w:r>
            <w:r w:rsidRPr="000A0A5F">
              <w:rPr>
                <w:rFonts w:hint="eastAsia"/>
                <w:lang w:eastAsia="zh-CN"/>
              </w:rPr>
              <w:t> [</w:t>
            </w:r>
            <w:r w:rsidRPr="000A0A5F">
              <w:rPr>
                <w:lang w:eastAsia="zh-CN"/>
              </w:rPr>
              <w:t>45]</w:t>
            </w:r>
          </w:p>
        </w:tc>
        <w:tc>
          <w:tcPr>
            <w:tcW w:w="4032" w:type="dxa"/>
          </w:tcPr>
          <w:p w14:paraId="62DE3923" w14:textId="77777777" w:rsidR="00A14987" w:rsidRPr="000A0A5F" w:rsidRDefault="00A14987" w:rsidP="00A14987">
            <w:pPr>
              <w:pStyle w:val="TAL"/>
              <w:rPr>
                <w:rFonts w:cs="Arial"/>
                <w:noProof/>
                <w:szCs w:val="18"/>
              </w:rPr>
            </w:pPr>
            <w:r w:rsidRPr="000A0A5F">
              <w:rPr>
                <w:noProof/>
              </w:rPr>
              <w:t>Contains a S-NSSAI.</w:t>
            </w:r>
          </w:p>
        </w:tc>
        <w:tc>
          <w:tcPr>
            <w:tcW w:w="1719" w:type="dxa"/>
          </w:tcPr>
          <w:p w14:paraId="0242DB92" w14:textId="77777777" w:rsidR="00A14987" w:rsidRDefault="00A14987" w:rsidP="00A14987">
            <w:pPr>
              <w:pStyle w:val="TAL"/>
              <w:rPr>
                <w:noProof/>
              </w:rPr>
            </w:pPr>
            <w:r w:rsidRPr="00193614">
              <w:rPr>
                <w:noProof/>
              </w:rPr>
              <w:t>NSAC</w:t>
            </w:r>
          </w:p>
          <w:p w14:paraId="59EE1A13" w14:textId="77777777" w:rsidR="00A14987" w:rsidRDefault="00A14987" w:rsidP="00A14987">
            <w:pPr>
              <w:pStyle w:val="TAL"/>
              <w:rPr>
                <w:noProof/>
              </w:rPr>
            </w:pPr>
            <w:r w:rsidRPr="00193614">
              <w:rPr>
                <w:noProof/>
              </w:rPr>
              <w:t>Session_Management_Enhancement</w:t>
            </w:r>
          </w:p>
          <w:p w14:paraId="1E6B20ED" w14:textId="77777777" w:rsidR="00A14987" w:rsidRDefault="00A14987" w:rsidP="00A14987">
            <w:pPr>
              <w:pStyle w:val="TAL"/>
              <w:rPr>
                <w:noProof/>
              </w:rPr>
            </w:pPr>
            <w:r w:rsidRPr="00193614">
              <w:rPr>
                <w:noProof/>
              </w:rPr>
              <w:t>UEId_retrieval</w:t>
            </w:r>
          </w:p>
          <w:p w14:paraId="0EDADC4C" w14:textId="77777777" w:rsidR="00A14987" w:rsidRPr="000A0A5F" w:rsidRDefault="00A14987" w:rsidP="00A14987">
            <w:pPr>
              <w:pStyle w:val="TAL"/>
              <w:rPr>
                <w:noProof/>
              </w:rPr>
            </w:pPr>
            <w:r w:rsidRPr="00193614">
              <w:rPr>
                <w:noProof/>
              </w:rPr>
              <w:t>AppDetection_5G</w:t>
            </w:r>
          </w:p>
        </w:tc>
      </w:tr>
      <w:tr w:rsidR="00A14987" w:rsidRPr="000A0A5F" w14:paraId="5BD98F26" w14:textId="77777777" w:rsidTr="00A14987">
        <w:trPr>
          <w:jc w:val="center"/>
        </w:trPr>
        <w:tc>
          <w:tcPr>
            <w:tcW w:w="2127" w:type="dxa"/>
          </w:tcPr>
          <w:p w14:paraId="69D06567" w14:textId="77777777" w:rsidR="00A14987" w:rsidRPr="000A0A5F" w:rsidRDefault="00A14987" w:rsidP="00A14987">
            <w:pPr>
              <w:pStyle w:val="TAL"/>
            </w:pPr>
            <w:r w:rsidRPr="000A0A5F">
              <w:rPr>
                <w:noProof/>
                <w:lang w:eastAsia="zh-CN"/>
              </w:rPr>
              <w:t>SupportedFeatures</w:t>
            </w:r>
          </w:p>
        </w:tc>
        <w:tc>
          <w:tcPr>
            <w:tcW w:w="1921" w:type="dxa"/>
          </w:tcPr>
          <w:p w14:paraId="7ACF063E" w14:textId="77777777" w:rsidR="00A14987" w:rsidRPr="000A0A5F" w:rsidRDefault="00A14987" w:rsidP="00A14987">
            <w:pPr>
              <w:pStyle w:val="TAL"/>
              <w:rPr>
                <w:lang w:eastAsia="zh-CN"/>
              </w:rPr>
            </w:pPr>
            <w:r w:rsidRPr="000A0A5F">
              <w:rPr>
                <w:noProof/>
              </w:rPr>
              <w:t>3GPP TS 29.571 [45]</w:t>
            </w:r>
          </w:p>
        </w:tc>
        <w:tc>
          <w:tcPr>
            <w:tcW w:w="4032" w:type="dxa"/>
          </w:tcPr>
          <w:p w14:paraId="732F72F4" w14:textId="77777777" w:rsidR="00A14987" w:rsidRPr="000A0A5F" w:rsidRDefault="00A14987" w:rsidP="00A14987">
            <w:pPr>
              <w:pStyle w:val="TAL"/>
              <w:rPr>
                <w:lang w:eastAsia="zh-CN"/>
              </w:rPr>
            </w:pPr>
            <w:r w:rsidRPr="000A0A5F">
              <w:rPr>
                <w:rFonts w:cs="Arial"/>
                <w:noProof/>
                <w:szCs w:val="18"/>
              </w:rPr>
              <w:t xml:space="preserve">Used to negotiate the applicability of the optional features defined in </w:t>
            </w:r>
            <w:r w:rsidRPr="000A0A5F">
              <w:rPr>
                <w:noProof/>
              </w:rPr>
              <w:t>table </w:t>
            </w:r>
            <w:r w:rsidRPr="000A0A5F">
              <w:t>5.</w:t>
            </w:r>
            <w:r w:rsidRPr="000A0A5F">
              <w:rPr>
                <w:rFonts w:hint="eastAsia"/>
              </w:rPr>
              <w:t>3</w:t>
            </w:r>
            <w:r w:rsidRPr="000A0A5F">
              <w:t>.4-1</w:t>
            </w:r>
            <w:r w:rsidRPr="000A0A5F">
              <w:rPr>
                <w:noProof/>
              </w:rPr>
              <w:t>.</w:t>
            </w:r>
          </w:p>
        </w:tc>
        <w:tc>
          <w:tcPr>
            <w:tcW w:w="1719" w:type="dxa"/>
          </w:tcPr>
          <w:p w14:paraId="7E59F359" w14:textId="77777777" w:rsidR="00A14987" w:rsidRPr="000A0A5F" w:rsidRDefault="00A14987" w:rsidP="00A14987">
            <w:pPr>
              <w:pStyle w:val="TAL"/>
              <w:rPr>
                <w:rFonts w:cs="Arial"/>
                <w:noProof/>
                <w:szCs w:val="18"/>
              </w:rPr>
            </w:pPr>
          </w:p>
        </w:tc>
      </w:tr>
      <w:tr w:rsidR="00A14987" w:rsidRPr="000A0A5F" w14:paraId="4B90122B" w14:textId="77777777" w:rsidTr="00A14987">
        <w:trPr>
          <w:jc w:val="center"/>
        </w:trPr>
        <w:tc>
          <w:tcPr>
            <w:tcW w:w="2127" w:type="dxa"/>
          </w:tcPr>
          <w:p w14:paraId="44557B59" w14:textId="77777777" w:rsidR="00A14987" w:rsidRPr="000A0A5F" w:rsidRDefault="00A14987" w:rsidP="00A14987">
            <w:pPr>
              <w:pStyle w:val="TAL"/>
              <w:rPr>
                <w:noProof/>
                <w:lang w:eastAsia="zh-CN"/>
              </w:rPr>
            </w:pPr>
            <w:r w:rsidRPr="000A0A5F">
              <w:rPr>
                <w:rFonts w:hint="eastAsia"/>
                <w:noProof/>
                <w:lang w:eastAsia="zh-CN"/>
              </w:rPr>
              <w:t>ServiceIdentiy</w:t>
            </w:r>
          </w:p>
        </w:tc>
        <w:tc>
          <w:tcPr>
            <w:tcW w:w="1921" w:type="dxa"/>
          </w:tcPr>
          <w:p w14:paraId="1E69D74E" w14:textId="77777777" w:rsidR="00A14987" w:rsidRPr="000A0A5F" w:rsidRDefault="00A14987" w:rsidP="00A14987">
            <w:pPr>
              <w:pStyle w:val="TAL"/>
              <w:rPr>
                <w:noProof/>
              </w:rPr>
            </w:pPr>
            <w:r w:rsidRPr="000A0A5F">
              <w:rPr>
                <w:noProof/>
              </w:rPr>
              <w:t>3GPP TS 29.5</w:t>
            </w:r>
            <w:r w:rsidRPr="000A0A5F">
              <w:rPr>
                <w:rFonts w:hint="eastAsia"/>
                <w:noProof/>
              </w:rPr>
              <w:t>15</w:t>
            </w:r>
            <w:r w:rsidRPr="000A0A5F">
              <w:rPr>
                <w:noProof/>
              </w:rPr>
              <w:t> [65]</w:t>
            </w:r>
          </w:p>
        </w:tc>
        <w:tc>
          <w:tcPr>
            <w:tcW w:w="4032" w:type="dxa"/>
          </w:tcPr>
          <w:p w14:paraId="5D759A3C" w14:textId="77777777" w:rsidR="00A14987" w:rsidRPr="000A0A5F" w:rsidRDefault="00A14987" w:rsidP="00A14987">
            <w:pPr>
              <w:pStyle w:val="TAL"/>
              <w:rPr>
                <w:rFonts w:cs="Arial"/>
                <w:noProof/>
                <w:szCs w:val="18"/>
              </w:rPr>
            </w:pPr>
            <w:r w:rsidRPr="000A0A5F">
              <w:rPr>
                <w:rFonts w:cs="Arial" w:hint="eastAsia"/>
                <w:noProof/>
                <w:szCs w:val="18"/>
              </w:rPr>
              <w:t>Service identity</w:t>
            </w:r>
            <w:r w:rsidRPr="000A0A5F">
              <w:rPr>
                <w:rFonts w:cs="Arial"/>
                <w:noProof/>
                <w:szCs w:val="18"/>
              </w:rPr>
              <w:t>.</w:t>
            </w:r>
          </w:p>
        </w:tc>
        <w:tc>
          <w:tcPr>
            <w:tcW w:w="1719" w:type="dxa"/>
          </w:tcPr>
          <w:p w14:paraId="03AAD3E8" w14:textId="77777777" w:rsidR="00A14987" w:rsidRPr="000A0A5F" w:rsidRDefault="00A14987" w:rsidP="00A14987">
            <w:pPr>
              <w:pStyle w:val="TAL"/>
              <w:rPr>
                <w:rFonts w:cs="Arial"/>
                <w:noProof/>
                <w:szCs w:val="18"/>
              </w:rPr>
            </w:pPr>
            <w:r>
              <w:rPr>
                <w:rFonts w:cs="Arial"/>
                <w:noProof/>
                <w:szCs w:val="18"/>
              </w:rPr>
              <w:t>eLCS</w:t>
            </w:r>
          </w:p>
        </w:tc>
      </w:tr>
      <w:tr w:rsidR="00A14987" w:rsidRPr="000A0A5F" w14:paraId="3D684816" w14:textId="77777777" w:rsidTr="00A14987">
        <w:trPr>
          <w:jc w:val="center"/>
        </w:trPr>
        <w:tc>
          <w:tcPr>
            <w:tcW w:w="2127" w:type="dxa"/>
          </w:tcPr>
          <w:p w14:paraId="7115DFDF" w14:textId="77777777" w:rsidR="00A14987" w:rsidRPr="000A0A5F" w:rsidRDefault="00A14987" w:rsidP="00A14987">
            <w:pPr>
              <w:pStyle w:val="TAL"/>
              <w:rPr>
                <w:noProof/>
                <w:lang w:eastAsia="zh-CN"/>
              </w:rPr>
            </w:pPr>
            <w:r w:rsidRPr="000A0A5F">
              <w:rPr>
                <w:noProof/>
                <w:lang w:eastAsia="zh-CN"/>
              </w:rPr>
              <w:t>SupportedGADShapes</w:t>
            </w:r>
          </w:p>
        </w:tc>
        <w:tc>
          <w:tcPr>
            <w:tcW w:w="1921" w:type="dxa"/>
          </w:tcPr>
          <w:p w14:paraId="6F3A6F8F" w14:textId="77777777" w:rsidR="00A14987" w:rsidRPr="000A0A5F" w:rsidRDefault="00A14987" w:rsidP="00A14987">
            <w:pPr>
              <w:pStyle w:val="TAL"/>
              <w:rPr>
                <w:noProof/>
              </w:rPr>
            </w:pPr>
            <w:r w:rsidRPr="000A0A5F">
              <w:rPr>
                <w:noProof/>
              </w:rPr>
              <w:t>3GPP TS 29.572 [42]</w:t>
            </w:r>
          </w:p>
        </w:tc>
        <w:tc>
          <w:tcPr>
            <w:tcW w:w="4032" w:type="dxa"/>
          </w:tcPr>
          <w:p w14:paraId="2FD6C367" w14:textId="77777777" w:rsidR="00A14987" w:rsidRPr="000A0A5F" w:rsidRDefault="00A14987" w:rsidP="00A14987">
            <w:pPr>
              <w:pStyle w:val="TAL"/>
              <w:rPr>
                <w:rFonts w:cs="Arial"/>
                <w:noProof/>
                <w:szCs w:val="18"/>
              </w:rPr>
            </w:pPr>
            <w:r w:rsidRPr="000A0A5F">
              <w:rPr>
                <w:rFonts w:cs="Arial"/>
                <w:noProof/>
                <w:szCs w:val="18"/>
              </w:rPr>
              <w:t>Supported Geographical Area Description shapes.</w:t>
            </w:r>
          </w:p>
        </w:tc>
        <w:tc>
          <w:tcPr>
            <w:tcW w:w="1719" w:type="dxa"/>
          </w:tcPr>
          <w:p w14:paraId="5D130309" w14:textId="77777777" w:rsidR="00A14987" w:rsidRPr="000A0A5F" w:rsidRDefault="00A14987" w:rsidP="00A14987">
            <w:pPr>
              <w:pStyle w:val="TAL"/>
              <w:rPr>
                <w:rFonts w:cs="Arial"/>
                <w:noProof/>
                <w:szCs w:val="18"/>
              </w:rPr>
            </w:pPr>
            <w:r>
              <w:rPr>
                <w:rFonts w:cs="Arial"/>
                <w:noProof/>
                <w:szCs w:val="18"/>
              </w:rPr>
              <w:t>eLCS</w:t>
            </w:r>
          </w:p>
        </w:tc>
      </w:tr>
      <w:tr w:rsidR="00A14987" w:rsidRPr="000A0A5F" w14:paraId="25941274" w14:textId="77777777" w:rsidTr="00A14987">
        <w:trPr>
          <w:jc w:val="center"/>
        </w:trPr>
        <w:tc>
          <w:tcPr>
            <w:tcW w:w="2127" w:type="dxa"/>
          </w:tcPr>
          <w:p w14:paraId="64A24955" w14:textId="77777777" w:rsidR="00A14987" w:rsidRPr="000A0A5F" w:rsidRDefault="00A14987" w:rsidP="00A14987">
            <w:pPr>
              <w:pStyle w:val="TAL"/>
              <w:rPr>
                <w:noProof/>
                <w:lang w:eastAsia="zh-CN"/>
              </w:rPr>
            </w:pPr>
            <w:r w:rsidRPr="000A0A5F">
              <w:t>UcPurpose</w:t>
            </w:r>
          </w:p>
        </w:tc>
        <w:tc>
          <w:tcPr>
            <w:tcW w:w="1921" w:type="dxa"/>
          </w:tcPr>
          <w:p w14:paraId="40E43DD0" w14:textId="77777777" w:rsidR="00A14987" w:rsidRPr="000A0A5F" w:rsidRDefault="00A14987" w:rsidP="00A14987">
            <w:pPr>
              <w:pStyle w:val="TAL"/>
              <w:rPr>
                <w:noProof/>
              </w:rPr>
            </w:pPr>
            <w:r w:rsidRPr="000A0A5F">
              <w:rPr>
                <w:rFonts w:hint="eastAsia"/>
                <w:lang w:eastAsia="zh-CN"/>
              </w:rPr>
              <w:t>3GPP TS 29.</w:t>
            </w:r>
            <w:r w:rsidRPr="000A0A5F">
              <w:rPr>
                <w:lang w:eastAsia="zh-CN"/>
              </w:rPr>
              <w:t>503</w:t>
            </w:r>
            <w:r w:rsidRPr="000A0A5F">
              <w:rPr>
                <w:rFonts w:hint="eastAsia"/>
                <w:lang w:eastAsia="zh-CN"/>
              </w:rPr>
              <w:t> [</w:t>
            </w:r>
            <w:r w:rsidRPr="000A0A5F">
              <w:rPr>
                <w:lang w:eastAsia="zh-CN"/>
              </w:rPr>
              <w:t>63</w:t>
            </w:r>
            <w:r w:rsidRPr="000A0A5F">
              <w:rPr>
                <w:rFonts w:hint="eastAsia"/>
                <w:lang w:eastAsia="zh-CN"/>
              </w:rPr>
              <w:t>]</w:t>
            </w:r>
          </w:p>
        </w:tc>
        <w:tc>
          <w:tcPr>
            <w:tcW w:w="4032" w:type="dxa"/>
          </w:tcPr>
          <w:p w14:paraId="0F2418AD" w14:textId="77777777" w:rsidR="00A14987" w:rsidRPr="000A0A5F" w:rsidRDefault="00A14987" w:rsidP="00A14987">
            <w:pPr>
              <w:pStyle w:val="TAL"/>
              <w:rPr>
                <w:rFonts w:cs="Arial"/>
                <w:noProof/>
                <w:szCs w:val="18"/>
              </w:rPr>
            </w:pPr>
            <w:r w:rsidRPr="000A0A5F">
              <w:rPr>
                <w:rFonts w:cs="Arial"/>
                <w:szCs w:val="18"/>
                <w:lang w:eastAsia="zh-CN"/>
              </w:rPr>
              <w:t>Represents the purpose of a user consent.</w:t>
            </w:r>
          </w:p>
        </w:tc>
        <w:tc>
          <w:tcPr>
            <w:tcW w:w="1719" w:type="dxa"/>
          </w:tcPr>
          <w:p w14:paraId="76D35C97" w14:textId="77777777" w:rsidR="00A14987" w:rsidRPr="000A0A5F" w:rsidRDefault="00A14987" w:rsidP="00A14987">
            <w:pPr>
              <w:pStyle w:val="TAL"/>
              <w:rPr>
                <w:rFonts w:cs="Arial"/>
                <w:szCs w:val="18"/>
                <w:lang w:eastAsia="zh-CN"/>
              </w:rPr>
            </w:pPr>
            <w:r>
              <w:rPr>
                <w:rFonts w:cs="Arial"/>
                <w:szCs w:val="18"/>
                <w:lang w:eastAsia="zh-CN"/>
              </w:rPr>
              <w:t>DataTransfer</w:t>
            </w:r>
          </w:p>
        </w:tc>
      </w:tr>
      <w:tr w:rsidR="00A14987" w:rsidRPr="000A0A5F" w14:paraId="7398B885" w14:textId="77777777" w:rsidTr="00A14987">
        <w:trPr>
          <w:jc w:val="center"/>
        </w:trPr>
        <w:tc>
          <w:tcPr>
            <w:tcW w:w="2127" w:type="dxa"/>
          </w:tcPr>
          <w:p w14:paraId="3C94C0E3" w14:textId="77777777" w:rsidR="00A14987" w:rsidRPr="000A0A5F" w:rsidRDefault="00A14987" w:rsidP="00A14987">
            <w:pPr>
              <w:pStyle w:val="TAL"/>
            </w:pPr>
            <w:r w:rsidRPr="000A0A5F">
              <w:t>Uinteger</w:t>
            </w:r>
          </w:p>
        </w:tc>
        <w:tc>
          <w:tcPr>
            <w:tcW w:w="1921" w:type="dxa"/>
          </w:tcPr>
          <w:p w14:paraId="31B888A7" w14:textId="77777777" w:rsidR="00A14987" w:rsidRPr="000A0A5F" w:rsidRDefault="00A14987" w:rsidP="00A14987">
            <w:pPr>
              <w:pStyle w:val="TAL"/>
              <w:rPr>
                <w:lang w:eastAsia="zh-CN"/>
              </w:rPr>
            </w:pPr>
            <w:r w:rsidRPr="000A0A5F">
              <w:rPr>
                <w:noProof/>
              </w:rPr>
              <w:t>3GPP TS 29.571 [45]</w:t>
            </w:r>
          </w:p>
        </w:tc>
        <w:tc>
          <w:tcPr>
            <w:tcW w:w="4032" w:type="dxa"/>
          </w:tcPr>
          <w:p w14:paraId="0F5F2D63" w14:textId="77777777" w:rsidR="00A14987" w:rsidRPr="000A0A5F" w:rsidRDefault="00A14987" w:rsidP="00A14987">
            <w:pPr>
              <w:pStyle w:val="TAL"/>
              <w:rPr>
                <w:rFonts w:cs="Arial"/>
                <w:szCs w:val="18"/>
                <w:lang w:eastAsia="zh-CN"/>
              </w:rPr>
            </w:pPr>
            <w:r w:rsidRPr="000A0A5F">
              <w:t>Represents an unsigned Integer.</w:t>
            </w:r>
          </w:p>
        </w:tc>
        <w:tc>
          <w:tcPr>
            <w:tcW w:w="1719" w:type="dxa"/>
          </w:tcPr>
          <w:p w14:paraId="515CE3B7" w14:textId="77777777" w:rsidR="00A14987" w:rsidRPr="000A0A5F" w:rsidRDefault="00A14987" w:rsidP="00A14987">
            <w:pPr>
              <w:pStyle w:val="TAL"/>
            </w:pPr>
          </w:p>
        </w:tc>
      </w:tr>
      <w:tr w:rsidR="00A14987" w:rsidRPr="000A0A5F" w14:paraId="798F5862" w14:textId="77777777" w:rsidTr="00A14987">
        <w:trPr>
          <w:jc w:val="center"/>
        </w:trPr>
        <w:tc>
          <w:tcPr>
            <w:tcW w:w="2127" w:type="dxa"/>
          </w:tcPr>
          <w:p w14:paraId="44EBCCBD" w14:textId="77777777" w:rsidR="00A14987" w:rsidRPr="000A0A5F" w:rsidRDefault="00A14987" w:rsidP="00A14987">
            <w:pPr>
              <w:pStyle w:val="TAL"/>
              <w:rPr>
                <w:noProof/>
                <w:lang w:eastAsia="zh-CN"/>
              </w:rPr>
            </w:pPr>
            <w:r w:rsidRPr="000A0A5F">
              <w:t>Uri</w:t>
            </w:r>
          </w:p>
        </w:tc>
        <w:tc>
          <w:tcPr>
            <w:tcW w:w="1921" w:type="dxa"/>
          </w:tcPr>
          <w:p w14:paraId="251A4368" w14:textId="77777777" w:rsidR="00A14987" w:rsidRPr="000A0A5F" w:rsidRDefault="00A14987" w:rsidP="00A14987">
            <w:pPr>
              <w:pStyle w:val="TAL"/>
              <w:rPr>
                <w:noProof/>
              </w:rPr>
            </w:pPr>
            <w:r w:rsidRPr="001F2DCD">
              <w:t>5.2.1.3.2</w:t>
            </w:r>
          </w:p>
        </w:tc>
        <w:tc>
          <w:tcPr>
            <w:tcW w:w="4032" w:type="dxa"/>
          </w:tcPr>
          <w:p w14:paraId="7B98B0F6" w14:textId="77777777" w:rsidR="00A14987" w:rsidRPr="000A0A5F" w:rsidRDefault="00A14987" w:rsidP="00A14987">
            <w:pPr>
              <w:pStyle w:val="TAL"/>
              <w:rPr>
                <w:rFonts w:cs="Arial"/>
                <w:noProof/>
                <w:szCs w:val="18"/>
              </w:rPr>
            </w:pPr>
            <w:r w:rsidRPr="000A0A5F">
              <w:t>Represents a URI.</w:t>
            </w:r>
          </w:p>
        </w:tc>
        <w:tc>
          <w:tcPr>
            <w:tcW w:w="1719" w:type="dxa"/>
          </w:tcPr>
          <w:p w14:paraId="2BC9D8CF" w14:textId="77777777" w:rsidR="00A14987" w:rsidRPr="000A0A5F" w:rsidRDefault="00A14987" w:rsidP="00A14987">
            <w:pPr>
              <w:pStyle w:val="TAL"/>
            </w:pPr>
            <w:r w:rsidRPr="00C95590">
              <w:t>UserConsentRevocation</w:t>
            </w:r>
          </w:p>
        </w:tc>
      </w:tr>
      <w:tr w:rsidR="00A14987" w:rsidRPr="000A0A5F" w14:paraId="74FD5551" w14:textId="77777777" w:rsidTr="00A14987">
        <w:trPr>
          <w:jc w:val="center"/>
        </w:trPr>
        <w:tc>
          <w:tcPr>
            <w:tcW w:w="2127" w:type="dxa"/>
          </w:tcPr>
          <w:p w14:paraId="0B3EA9FB" w14:textId="77777777" w:rsidR="00A14987" w:rsidRPr="000A0A5F" w:rsidRDefault="00A14987" w:rsidP="00A14987">
            <w:pPr>
              <w:pStyle w:val="TAL"/>
            </w:pPr>
            <w:r w:rsidRPr="000A0A5F">
              <w:t>UserLocation</w:t>
            </w:r>
          </w:p>
        </w:tc>
        <w:tc>
          <w:tcPr>
            <w:tcW w:w="1921" w:type="dxa"/>
          </w:tcPr>
          <w:p w14:paraId="7E0BB7C1" w14:textId="77777777" w:rsidR="00A14987" w:rsidRPr="000A0A5F" w:rsidRDefault="00A14987" w:rsidP="00A14987">
            <w:pPr>
              <w:pStyle w:val="TAL"/>
              <w:rPr>
                <w:lang w:eastAsia="zh-CN"/>
              </w:rPr>
            </w:pPr>
            <w:r w:rsidRPr="000A0A5F">
              <w:rPr>
                <w:lang w:eastAsia="zh-CN"/>
              </w:rPr>
              <w:t>3GPP TS 29.571 [6]</w:t>
            </w:r>
          </w:p>
        </w:tc>
        <w:tc>
          <w:tcPr>
            <w:tcW w:w="4032" w:type="dxa"/>
          </w:tcPr>
          <w:p w14:paraId="22956273" w14:textId="77777777" w:rsidR="00A14987" w:rsidRPr="000A0A5F" w:rsidRDefault="00A14987" w:rsidP="00A14987">
            <w:pPr>
              <w:pStyle w:val="TAL"/>
            </w:pPr>
            <w:r w:rsidRPr="000A0A5F">
              <w:t>Represents a user location.</w:t>
            </w:r>
          </w:p>
        </w:tc>
        <w:tc>
          <w:tcPr>
            <w:tcW w:w="1719" w:type="dxa"/>
          </w:tcPr>
          <w:p w14:paraId="57EE88A7" w14:textId="77777777" w:rsidR="00A14987" w:rsidRPr="000A0A5F" w:rsidRDefault="00A14987" w:rsidP="00A14987">
            <w:pPr>
              <w:pStyle w:val="TAL"/>
            </w:pPr>
            <w:r>
              <w:t>enNB1</w:t>
            </w:r>
          </w:p>
        </w:tc>
      </w:tr>
      <w:tr w:rsidR="00A14987" w:rsidRPr="000A0A5F" w14:paraId="647FEEB8" w14:textId="77777777" w:rsidTr="00A14987">
        <w:trPr>
          <w:jc w:val="center"/>
        </w:trPr>
        <w:tc>
          <w:tcPr>
            <w:tcW w:w="2127" w:type="dxa"/>
          </w:tcPr>
          <w:p w14:paraId="35BEFEC9" w14:textId="77777777" w:rsidR="00A14987" w:rsidRPr="000A0A5F" w:rsidRDefault="00A14987" w:rsidP="00A14987">
            <w:pPr>
              <w:pStyle w:val="TAL"/>
            </w:pPr>
            <w:r w:rsidRPr="000A0A5F">
              <w:rPr>
                <w:rFonts w:hint="eastAsia"/>
              </w:rPr>
              <w:t>VelocityEstimate</w:t>
            </w:r>
          </w:p>
        </w:tc>
        <w:tc>
          <w:tcPr>
            <w:tcW w:w="1921" w:type="dxa"/>
          </w:tcPr>
          <w:p w14:paraId="7B413052" w14:textId="77777777" w:rsidR="00A14987" w:rsidRPr="000A0A5F" w:rsidRDefault="00A14987" w:rsidP="00A14987">
            <w:pPr>
              <w:pStyle w:val="TAL"/>
              <w:rPr>
                <w:lang w:eastAsia="zh-CN"/>
              </w:rPr>
            </w:pPr>
            <w:r w:rsidRPr="000A0A5F">
              <w:rPr>
                <w:rFonts w:hint="eastAsia"/>
                <w:lang w:eastAsia="zh-CN"/>
              </w:rPr>
              <w:t>3GPP TS 29.572 [</w:t>
            </w:r>
            <w:r w:rsidRPr="000A0A5F">
              <w:rPr>
                <w:lang w:eastAsia="zh-CN"/>
              </w:rPr>
              <w:t>42]</w:t>
            </w:r>
          </w:p>
        </w:tc>
        <w:tc>
          <w:tcPr>
            <w:tcW w:w="4032" w:type="dxa"/>
          </w:tcPr>
          <w:p w14:paraId="0EE7A8B0" w14:textId="77777777" w:rsidR="00A14987" w:rsidRPr="000A0A5F" w:rsidRDefault="00A14987" w:rsidP="00A14987">
            <w:pPr>
              <w:pStyle w:val="TAL"/>
            </w:pPr>
            <w:r w:rsidRPr="000A0A5F">
              <w:rPr>
                <w:rFonts w:hint="eastAsia"/>
                <w:lang w:eastAsia="zh-CN"/>
              </w:rPr>
              <w:t>UE velocity, if requested and available</w:t>
            </w:r>
            <w:r w:rsidRPr="000A0A5F">
              <w:rPr>
                <w:lang w:eastAsia="zh-CN"/>
              </w:rPr>
              <w:t>.</w:t>
            </w:r>
          </w:p>
        </w:tc>
        <w:tc>
          <w:tcPr>
            <w:tcW w:w="1719" w:type="dxa"/>
          </w:tcPr>
          <w:p w14:paraId="683F14D1" w14:textId="77777777" w:rsidR="00A14987" w:rsidRDefault="00A14987" w:rsidP="00A14987">
            <w:pPr>
              <w:pStyle w:val="TAL"/>
              <w:rPr>
                <w:lang w:eastAsia="zh-CN"/>
              </w:rPr>
            </w:pPr>
            <w:r>
              <w:rPr>
                <w:lang w:eastAsia="zh-CN"/>
              </w:rPr>
              <w:t>eLCS</w:t>
            </w:r>
          </w:p>
          <w:p w14:paraId="570E8E8F" w14:textId="77777777" w:rsidR="00A14987" w:rsidRPr="000A0A5F" w:rsidRDefault="00A14987" w:rsidP="00A14987">
            <w:pPr>
              <w:pStyle w:val="TAL"/>
              <w:rPr>
                <w:lang w:eastAsia="zh-CN"/>
              </w:rPr>
            </w:pPr>
            <w:r>
              <w:rPr>
                <w:lang w:eastAsia="zh-CN"/>
              </w:rPr>
              <w:t>Ranging_SL</w:t>
            </w:r>
          </w:p>
        </w:tc>
      </w:tr>
    </w:tbl>
    <w:p w14:paraId="1AF602D4" w14:textId="77777777" w:rsidR="00A14987" w:rsidRPr="000A0A5F" w:rsidRDefault="00A14987" w:rsidP="009548F7">
      <w:pPr>
        <w:rPr>
          <w:noProof/>
        </w:rPr>
      </w:pPr>
    </w:p>
    <w:p w14:paraId="6AD74DC3" w14:textId="77777777" w:rsidR="00382470" w:rsidRPr="000A0A5F" w:rsidRDefault="00382470" w:rsidP="00382470">
      <w:r w:rsidRPr="000A0A5F">
        <w:t>Table 5.3.2.1.1-2 specifies the data types defined for the MonitoringEvent API.</w:t>
      </w:r>
    </w:p>
    <w:p w14:paraId="60CF2E5E" w14:textId="77777777" w:rsidR="00D46F03" w:rsidRPr="000A0A5F" w:rsidRDefault="00D46F03" w:rsidP="00D46F03">
      <w:pPr>
        <w:pStyle w:val="TH"/>
      </w:pPr>
      <w:r w:rsidRPr="000A0A5F">
        <w:t>Table 5.3.2.1.1-2: MonitoringEvent API specific Data Types</w:t>
      </w:r>
    </w:p>
    <w:tbl>
      <w:tblPr>
        <w:tblW w:w="962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964"/>
        <w:gridCol w:w="4365"/>
        <w:gridCol w:w="1412"/>
      </w:tblGrid>
      <w:tr w:rsidR="00D46F03" w:rsidRPr="000A0A5F" w14:paraId="26163D83" w14:textId="77777777" w:rsidTr="00743660">
        <w:trPr>
          <w:jc w:val="center"/>
        </w:trPr>
        <w:tc>
          <w:tcPr>
            <w:tcW w:w="2888" w:type="dxa"/>
            <w:shd w:val="clear" w:color="auto" w:fill="C0C0C0"/>
            <w:vAlign w:val="center"/>
            <w:hideMark/>
          </w:tcPr>
          <w:p w14:paraId="0732C829" w14:textId="77777777" w:rsidR="00D46F03" w:rsidRPr="000A0A5F" w:rsidRDefault="00D46F03" w:rsidP="00D46F03">
            <w:pPr>
              <w:pStyle w:val="TAH"/>
            </w:pPr>
            <w:r w:rsidRPr="000A0A5F">
              <w:t>Data type</w:t>
            </w:r>
          </w:p>
        </w:tc>
        <w:tc>
          <w:tcPr>
            <w:tcW w:w="964" w:type="dxa"/>
            <w:shd w:val="clear" w:color="auto" w:fill="C0C0C0"/>
            <w:vAlign w:val="center"/>
          </w:tcPr>
          <w:p w14:paraId="4235719C" w14:textId="77777777" w:rsidR="00D46F03" w:rsidRPr="000A0A5F" w:rsidRDefault="00D46F03" w:rsidP="00D46F03">
            <w:pPr>
              <w:pStyle w:val="TAH"/>
            </w:pPr>
            <w:r w:rsidRPr="000A0A5F">
              <w:t>Clause defined</w:t>
            </w:r>
          </w:p>
        </w:tc>
        <w:tc>
          <w:tcPr>
            <w:tcW w:w="4365" w:type="dxa"/>
            <w:shd w:val="clear" w:color="auto" w:fill="C0C0C0"/>
            <w:vAlign w:val="center"/>
            <w:hideMark/>
          </w:tcPr>
          <w:p w14:paraId="175447AA" w14:textId="77777777" w:rsidR="00D46F03" w:rsidRPr="000A0A5F" w:rsidRDefault="00D46F03" w:rsidP="00D46F03">
            <w:pPr>
              <w:pStyle w:val="TAH"/>
            </w:pPr>
            <w:r w:rsidRPr="000A0A5F">
              <w:t>Description</w:t>
            </w:r>
          </w:p>
        </w:tc>
        <w:tc>
          <w:tcPr>
            <w:tcW w:w="1412" w:type="dxa"/>
            <w:shd w:val="clear" w:color="auto" w:fill="C0C0C0"/>
            <w:vAlign w:val="center"/>
          </w:tcPr>
          <w:p w14:paraId="174DFE01" w14:textId="77777777" w:rsidR="00D46F03" w:rsidRPr="000A0A5F" w:rsidRDefault="00D46F03" w:rsidP="00D46F03">
            <w:pPr>
              <w:pStyle w:val="TAH"/>
            </w:pPr>
            <w:r w:rsidRPr="000A0A5F">
              <w:t>Applicability</w:t>
            </w:r>
          </w:p>
        </w:tc>
      </w:tr>
      <w:tr w:rsidR="00D46F03" w:rsidRPr="000A0A5F" w14:paraId="20A7118F" w14:textId="77777777" w:rsidTr="00743660">
        <w:trPr>
          <w:jc w:val="center"/>
        </w:trPr>
        <w:tc>
          <w:tcPr>
            <w:tcW w:w="2888" w:type="dxa"/>
            <w:vAlign w:val="center"/>
          </w:tcPr>
          <w:p w14:paraId="3E429991" w14:textId="77777777" w:rsidR="00D46F03" w:rsidRPr="000A0A5F" w:rsidRDefault="00D46F03" w:rsidP="00D46F03">
            <w:pPr>
              <w:pStyle w:val="TAL"/>
            </w:pPr>
            <w:r w:rsidRPr="000A0A5F">
              <w:t>Accuracy</w:t>
            </w:r>
          </w:p>
        </w:tc>
        <w:tc>
          <w:tcPr>
            <w:tcW w:w="964" w:type="dxa"/>
            <w:vAlign w:val="center"/>
          </w:tcPr>
          <w:p w14:paraId="1C0A1463" w14:textId="77777777" w:rsidR="00D46F03" w:rsidRPr="000A0A5F" w:rsidRDefault="00D46F03" w:rsidP="00D46F03">
            <w:pPr>
              <w:pStyle w:val="TAC"/>
            </w:pPr>
            <w:r w:rsidRPr="000A0A5F">
              <w:t>5.3.2.4.7</w:t>
            </w:r>
          </w:p>
        </w:tc>
        <w:tc>
          <w:tcPr>
            <w:tcW w:w="4365" w:type="dxa"/>
            <w:vAlign w:val="center"/>
          </w:tcPr>
          <w:p w14:paraId="49BCE318" w14:textId="77777777" w:rsidR="00D46F03" w:rsidRPr="000A0A5F" w:rsidRDefault="00D46F03" w:rsidP="00D46F03">
            <w:pPr>
              <w:pStyle w:val="TAL"/>
            </w:pPr>
            <w:r w:rsidRPr="000A0A5F">
              <w:t>Represents a desired granularity of accuracy for the requested location information.</w:t>
            </w:r>
          </w:p>
        </w:tc>
        <w:tc>
          <w:tcPr>
            <w:tcW w:w="1412" w:type="dxa"/>
            <w:vAlign w:val="center"/>
          </w:tcPr>
          <w:p w14:paraId="6E60F458" w14:textId="77777777" w:rsidR="00D46F03" w:rsidRPr="000A0A5F" w:rsidRDefault="00D46F03" w:rsidP="00D46F03">
            <w:pPr>
              <w:pStyle w:val="TAL"/>
            </w:pPr>
            <w:r w:rsidRPr="000A0A5F">
              <w:rPr>
                <w:lang w:eastAsia="zh-CN"/>
              </w:rPr>
              <w:t>Location</w:t>
            </w:r>
            <w:r w:rsidRPr="000A0A5F">
              <w:t>_notification</w:t>
            </w:r>
            <w:r w:rsidRPr="000A0A5F">
              <w:rPr>
                <w:rFonts w:hint="eastAsia"/>
              </w:rPr>
              <w:t>,</w:t>
            </w:r>
          </w:p>
          <w:p w14:paraId="188AD200" w14:textId="77777777" w:rsidR="00D46F03" w:rsidRPr="000A0A5F" w:rsidRDefault="00D46F03" w:rsidP="00D46F03">
            <w:pPr>
              <w:pStyle w:val="TAL"/>
              <w:rPr>
                <w:rFonts w:cs="Arial"/>
                <w:szCs w:val="18"/>
              </w:rPr>
            </w:pPr>
            <w:r w:rsidRPr="000A0A5F">
              <w:rPr>
                <w:rFonts w:hint="eastAsia"/>
              </w:rPr>
              <w:t>eLCS</w:t>
            </w:r>
            <w:r w:rsidRPr="000A0A5F">
              <w:rPr>
                <w:rFonts w:cs="Arial"/>
                <w:szCs w:val="18"/>
              </w:rPr>
              <w:t>, EDGEAPP</w:t>
            </w:r>
          </w:p>
        </w:tc>
      </w:tr>
      <w:tr w:rsidR="00D46F03" w:rsidRPr="000A0A5F" w14:paraId="481441E0" w14:textId="77777777" w:rsidTr="00743660">
        <w:trPr>
          <w:jc w:val="center"/>
        </w:trPr>
        <w:tc>
          <w:tcPr>
            <w:tcW w:w="2888" w:type="dxa"/>
            <w:vAlign w:val="center"/>
          </w:tcPr>
          <w:p w14:paraId="44596055" w14:textId="77777777" w:rsidR="00D46F03" w:rsidRPr="000A0A5F" w:rsidRDefault="00D46F03" w:rsidP="00D46F03">
            <w:pPr>
              <w:pStyle w:val="TAL"/>
              <w:rPr>
                <w:lang w:eastAsia="zh-CN"/>
              </w:rPr>
            </w:pPr>
            <w:r w:rsidRPr="000A0A5F">
              <w:t>ApiCapabilityInfo</w:t>
            </w:r>
          </w:p>
        </w:tc>
        <w:tc>
          <w:tcPr>
            <w:tcW w:w="964" w:type="dxa"/>
            <w:vAlign w:val="center"/>
          </w:tcPr>
          <w:p w14:paraId="33D17E5D" w14:textId="77777777" w:rsidR="00D46F03" w:rsidRPr="000A0A5F" w:rsidRDefault="00D46F03" w:rsidP="00D46F03">
            <w:pPr>
              <w:pStyle w:val="TAC"/>
            </w:pPr>
            <w:r w:rsidRPr="000A0A5F">
              <w:t>5.3.2.3.9</w:t>
            </w:r>
          </w:p>
        </w:tc>
        <w:tc>
          <w:tcPr>
            <w:tcW w:w="4365" w:type="dxa"/>
            <w:vAlign w:val="center"/>
          </w:tcPr>
          <w:p w14:paraId="06E97554" w14:textId="77777777" w:rsidR="00D46F03" w:rsidRPr="000A0A5F" w:rsidRDefault="00D46F03" w:rsidP="00D46F03">
            <w:pPr>
              <w:pStyle w:val="TAL"/>
            </w:pPr>
            <w:r w:rsidRPr="000A0A5F">
              <w:t>Represents the availability information of supported API.</w:t>
            </w:r>
          </w:p>
        </w:tc>
        <w:tc>
          <w:tcPr>
            <w:tcW w:w="1412" w:type="dxa"/>
            <w:vAlign w:val="center"/>
          </w:tcPr>
          <w:p w14:paraId="4546CC31" w14:textId="77777777" w:rsidR="00D46F03" w:rsidRPr="000A0A5F" w:rsidRDefault="00D46F03" w:rsidP="00D46F03">
            <w:pPr>
              <w:pStyle w:val="TAL"/>
              <w:rPr>
                <w:rFonts w:cs="Arial"/>
                <w:szCs w:val="18"/>
              </w:rPr>
            </w:pPr>
            <w:r w:rsidRPr="000A0A5F">
              <w:t>API_support_capability_notification</w:t>
            </w:r>
          </w:p>
        </w:tc>
      </w:tr>
      <w:tr w:rsidR="00D46F03" w:rsidRPr="000A0A5F" w14:paraId="03F01D65" w14:textId="77777777" w:rsidTr="00743660">
        <w:trPr>
          <w:jc w:val="center"/>
        </w:trPr>
        <w:tc>
          <w:tcPr>
            <w:tcW w:w="2888" w:type="dxa"/>
            <w:vAlign w:val="center"/>
          </w:tcPr>
          <w:p w14:paraId="4C30128E" w14:textId="77777777" w:rsidR="00D46F03" w:rsidRPr="000A0A5F" w:rsidRDefault="00D46F03" w:rsidP="00D46F03">
            <w:pPr>
              <w:pStyle w:val="TAL"/>
              <w:rPr>
                <w:lang w:eastAsia="zh-CN"/>
              </w:rPr>
            </w:pPr>
            <w:r w:rsidRPr="000A0A5F">
              <w:t>AppliedParameterConfiguration</w:t>
            </w:r>
          </w:p>
        </w:tc>
        <w:tc>
          <w:tcPr>
            <w:tcW w:w="964" w:type="dxa"/>
            <w:vAlign w:val="center"/>
          </w:tcPr>
          <w:p w14:paraId="6B44A5CE" w14:textId="77777777" w:rsidR="00D46F03" w:rsidRPr="000A0A5F" w:rsidRDefault="00D46F03" w:rsidP="00D46F03">
            <w:pPr>
              <w:pStyle w:val="TAC"/>
            </w:pPr>
            <w:r w:rsidRPr="000A0A5F">
              <w:t>5.3.2.3.8</w:t>
            </w:r>
          </w:p>
        </w:tc>
        <w:tc>
          <w:tcPr>
            <w:tcW w:w="4365" w:type="dxa"/>
            <w:vAlign w:val="center"/>
          </w:tcPr>
          <w:p w14:paraId="4399AFF8" w14:textId="77777777" w:rsidR="00D46F03" w:rsidRPr="000A0A5F" w:rsidRDefault="00D46F03" w:rsidP="00D46F03">
            <w:pPr>
              <w:pStyle w:val="TAL"/>
            </w:pPr>
            <w:r w:rsidRPr="000A0A5F">
              <w:t>Represents the parameter configuration applied in the network.</w:t>
            </w:r>
          </w:p>
        </w:tc>
        <w:tc>
          <w:tcPr>
            <w:tcW w:w="1412" w:type="dxa"/>
            <w:vAlign w:val="center"/>
          </w:tcPr>
          <w:p w14:paraId="7A0098BA" w14:textId="77777777" w:rsidR="00D46F03" w:rsidRPr="000A0A5F" w:rsidRDefault="00D46F03" w:rsidP="00D46F03">
            <w:pPr>
              <w:pStyle w:val="TAL"/>
              <w:rPr>
                <w:rFonts w:cs="Arial"/>
                <w:szCs w:val="18"/>
              </w:rPr>
            </w:pPr>
            <w:r w:rsidRPr="000A0A5F">
              <w:rPr>
                <w:rFonts w:cs="Arial"/>
                <w:szCs w:val="18"/>
              </w:rPr>
              <w:t>Enhanced_param_config</w:t>
            </w:r>
          </w:p>
        </w:tc>
      </w:tr>
      <w:tr w:rsidR="00D46F03" w:rsidRPr="000A0A5F" w14:paraId="05E2A809" w14:textId="77777777" w:rsidTr="00743660">
        <w:trPr>
          <w:jc w:val="center"/>
        </w:trPr>
        <w:tc>
          <w:tcPr>
            <w:tcW w:w="2888" w:type="dxa"/>
            <w:vAlign w:val="center"/>
          </w:tcPr>
          <w:p w14:paraId="2DA46F0E" w14:textId="77777777" w:rsidR="00D46F03" w:rsidRPr="000A0A5F" w:rsidRDefault="00D46F03" w:rsidP="00D46F03">
            <w:pPr>
              <w:pStyle w:val="TAL"/>
              <w:rPr>
                <w:lang w:eastAsia="zh-CN"/>
              </w:rPr>
            </w:pPr>
            <w:r w:rsidRPr="000A0A5F">
              <w:t>AssociationType</w:t>
            </w:r>
          </w:p>
        </w:tc>
        <w:tc>
          <w:tcPr>
            <w:tcW w:w="964" w:type="dxa"/>
            <w:vAlign w:val="center"/>
          </w:tcPr>
          <w:p w14:paraId="18452AE1" w14:textId="77777777" w:rsidR="00D46F03" w:rsidRPr="000A0A5F" w:rsidRDefault="00D46F03" w:rsidP="00D46F03">
            <w:pPr>
              <w:pStyle w:val="TAC"/>
            </w:pPr>
            <w:r w:rsidRPr="000A0A5F">
              <w:t>5.3.2.4.6</w:t>
            </w:r>
          </w:p>
        </w:tc>
        <w:tc>
          <w:tcPr>
            <w:tcW w:w="4365" w:type="dxa"/>
            <w:vAlign w:val="center"/>
          </w:tcPr>
          <w:p w14:paraId="308AB575" w14:textId="77777777" w:rsidR="00D46F03" w:rsidRPr="000A0A5F" w:rsidRDefault="00D46F03" w:rsidP="00D46F03">
            <w:pPr>
              <w:pStyle w:val="TAL"/>
            </w:pPr>
            <w:r w:rsidRPr="000A0A5F">
              <w:t>Represents an IMEI or IMEISV to IMSI association.</w:t>
            </w:r>
          </w:p>
        </w:tc>
        <w:tc>
          <w:tcPr>
            <w:tcW w:w="1412" w:type="dxa"/>
            <w:vAlign w:val="center"/>
          </w:tcPr>
          <w:p w14:paraId="54601A6D" w14:textId="77777777" w:rsidR="00D46F03" w:rsidRPr="000A0A5F" w:rsidRDefault="00D46F03" w:rsidP="00D46F03">
            <w:pPr>
              <w:pStyle w:val="TAL"/>
              <w:rPr>
                <w:rFonts w:cs="Arial"/>
                <w:szCs w:val="18"/>
              </w:rPr>
            </w:pPr>
            <w:r w:rsidRPr="000A0A5F">
              <w:rPr>
                <w:lang w:eastAsia="zh-CN"/>
              </w:rPr>
              <w:t>Change_of_IMSI_IMEI_association_notification</w:t>
            </w:r>
          </w:p>
        </w:tc>
      </w:tr>
      <w:tr w:rsidR="00D46F03" w:rsidRPr="000A0A5F" w14:paraId="4C00A989" w14:textId="77777777" w:rsidTr="00743660">
        <w:trPr>
          <w:jc w:val="center"/>
        </w:trPr>
        <w:tc>
          <w:tcPr>
            <w:tcW w:w="2888" w:type="dxa"/>
            <w:vAlign w:val="center"/>
          </w:tcPr>
          <w:p w14:paraId="63550BFA" w14:textId="77777777" w:rsidR="00D46F03" w:rsidRPr="000A0A5F" w:rsidRDefault="00D46F03" w:rsidP="00D46F03">
            <w:pPr>
              <w:pStyle w:val="TAL"/>
            </w:pPr>
            <w:r w:rsidRPr="000A0A5F">
              <w:t>ConsentRevocNotif</w:t>
            </w:r>
          </w:p>
        </w:tc>
        <w:tc>
          <w:tcPr>
            <w:tcW w:w="964" w:type="dxa"/>
            <w:vAlign w:val="center"/>
          </w:tcPr>
          <w:p w14:paraId="50B96430" w14:textId="77777777" w:rsidR="00D46F03" w:rsidRPr="000A0A5F" w:rsidRDefault="00D46F03" w:rsidP="00D46F03">
            <w:pPr>
              <w:pStyle w:val="TAC"/>
            </w:pPr>
            <w:r w:rsidRPr="000A0A5F">
              <w:t>5.3.2.3.12</w:t>
            </w:r>
          </w:p>
        </w:tc>
        <w:tc>
          <w:tcPr>
            <w:tcW w:w="4365" w:type="dxa"/>
            <w:vAlign w:val="center"/>
          </w:tcPr>
          <w:p w14:paraId="734574A1" w14:textId="77777777" w:rsidR="00D46F03" w:rsidRPr="000A0A5F" w:rsidRDefault="00D46F03" w:rsidP="00D46F03">
            <w:pPr>
              <w:pStyle w:val="TAL"/>
            </w:pPr>
            <w:r w:rsidRPr="000A0A5F">
              <w:rPr>
                <w:rFonts w:eastAsia="Batang"/>
              </w:rPr>
              <w:t>Represents the user consent revocation information conveyed in a user consent revocation notification.</w:t>
            </w:r>
          </w:p>
        </w:tc>
        <w:tc>
          <w:tcPr>
            <w:tcW w:w="1412" w:type="dxa"/>
            <w:vAlign w:val="center"/>
          </w:tcPr>
          <w:p w14:paraId="4A98339B" w14:textId="77777777" w:rsidR="00D46F03" w:rsidRPr="000A0A5F" w:rsidRDefault="00D46F03" w:rsidP="00D46F03">
            <w:pPr>
              <w:pStyle w:val="TAL"/>
              <w:rPr>
                <w:lang w:eastAsia="zh-CN"/>
              </w:rPr>
            </w:pPr>
            <w:r w:rsidRPr="000A0A5F">
              <w:rPr>
                <w:lang w:eastAsia="zh-CN"/>
              </w:rPr>
              <w:t>UserConsentRevocation</w:t>
            </w:r>
          </w:p>
        </w:tc>
      </w:tr>
      <w:tr w:rsidR="00D46F03" w:rsidRPr="000A0A5F" w14:paraId="1261AD4D" w14:textId="77777777" w:rsidTr="00743660">
        <w:trPr>
          <w:jc w:val="center"/>
        </w:trPr>
        <w:tc>
          <w:tcPr>
            <w:tcW w:w="2888" w:type="dxa"/>
            <w:vAlign w:val="center"/>
          </w:tcPr>
          <w:p w14:paraId="5074B9A5" w14:textId="77777777" w:rsidR="00D46F03" w:rsidRPr="000A0A5F" w:rsidRDefault="00D46F03" w:rsidP="00D46F03">
            <w:pPr>
              <w:pStyle w:val="TAL"/>
            </w:pPr>
            <w:r w:rsidRPr="000A0A5F">
              <w:rPr>
                <w:lang w:eastAsia="zh-CN"/>
              </w:rPr>
              <w:t>ConsentRevoked</w:t>
            </w:r>
          </w:p>
        </w:tc>
        <w:tc>
          <w:tcPr>
            <w:tcW w:w="964" w:type="dxa"/>
            <w:vAlign w:val="center"/>
          </w:tcPr>
          <w:p w14:paraId="2902D6B8" w14:textId="77777777" w:rsidR="00D46F03" w:rsidRPr="000A0A5F" w:rsidRDefault="00D46F03" w:rsidP="00D46F03">
            <w:pPr>
              <w:pStyle w:val="TAC"/>
            </w:pPr>
            <w:r w:rsidRPr="000A0A5F">
              <w:t>5.3.2.3.13</w:t>
            </w:r>
          </w:p>
        </w:tc>
        <w:tc>
          <w:tcPr>
            <w:tcW w:w="4365" w:type="dxa"/>
            <w:vAlign w:val="center"/>
          </w:tcPr>
          <w:p w14:paraId="6CF41A45" w14:textId="77777777" w:rsidR="00D46F03" w:rsidRPr="000A0A5F" w:rsidRDefault="00D46F03" w:rsidP="00D46F03">
            <w:pPr>
              <w:pStyle w:val="TAL"/>
            </w:pPr>
            <w:r w:rsidRPr="000A0A5F">
              <w:rPr>
                <w:rFonts w:eastAsia="Batang"/>
              </w:rPr>
              <w:t>Represents the information related to revoked user consent(s).</w:t>
            </w:r>
          </w:p>
        </w:tc>
        <w:tc>
          <w:tcPr>
            <w:tcW w:w="1412" w:type="dxa"/>
            <w:vAlign w:val="center"/>
          </w:tcPr>
          <w:p w14:paraId="6BA0C991" w14:textId="77777777" w:rsidR="00D46F03" w:rsidRPr="000A0A5F" w:rsidRDefault="00D46F03" w:rsidP="00D46F03">
            <w:pPr>
              <w:pStyle w:val="TAL"/>
              <w:rPr>
                <w:lang w:eastAsia="zh-CN"/>
              </w:rPr>
            </w:pPr>
            <w:r w:rsidRPr="000A0A5F">
              <w:rPr>
                <w:lang w:eastAsia="zh-CN"/>
              </w:rPr>
              <w:t>UserConsentRevocation</w:t>
            </w:r>
          </w:p>
        </w:tc>
      </w:tr>
      <w:tr w:rsidR="00D46F03" w:rsidRPr="000A0A5F" w14:paraId="1A41DAE1" w14:textId="77777777" w:rsidTr="00743660">
        <w:trPr>
          <w:jc w:val="center"/>
        </w:trPr>
        <w:tc>
          <w:tcPr>
            <w:tcW w:w="2888" w:type="dxa"/>
            <w:vAlign w:val="center"/>
          </w:tcPr>
          <w:p w14:paraId="48420C8F" w14:textId="77777777" w:rsidR="00D46F03" w:rsidRPr="000A0A5F" w:rsidRDefault="00D46F03" w:rsidP="00D46F03">
            <w:pPr>
              <w:pStyle w:val="TAL"/>
              <w:rPr>
                <w:lang w:eastAsia="zh-CN"/>
              </w:rPr>
            </w:pPr>
            <w:r w:rsidRPr="000A0A5F">
              <w:t>Failure</w:t>
            </w:r>
            <w:r w:rsidRPr="000A0A5F">
              <w:rPr>
                <w:lang w:eastAsia="zh-CN"/>
              </w:rPr>
              <w:t>Cause</w:t>
            </w:r>
          </w:p>
        </w:tc>
        <w:tc>
          <w:tcPr>
            <w:tcW w:w="964" w:type="dxa"/>
            <w:vAlign w:val="center"/>
          </w:tcPr>
          <w:p w14:paraId="28E89C86" w14:textId="77777777" w:rsidR="00D46F03" w:rsidRPr="000A0A5F" w:rsidRDefault="00D46F03" w:rsidP="00D46F03">
            <w:pPr>
              <w:pStyle w:val="TAC"/>
            </w:pPr>
            <w:r w:rsidRPr="000A0A5F">
              <w:t>5.3.2.3.6</w:t>
            </w:r>
          </w:p>
        </w:tc>
        <w:tc>
          <w:tcPr>
            <w:tcW w:w="4365" w:type="dxa"/>
            <w:vAlign w:val="center"/>
          </w:tcPr>
          <w:p w14:paraId="7EC97A99" w14:textId="77777777" w:rsidR="00D46F03" w:rsidRPr="000A0A5F" w:rsidRDefault="00D46F03" w:rsidP="00D46F03">
            <w:pPr>
              <w:pStyle w:val="TAL"/>
            </w:pPr>
            <w:r w:rsidRPr="000A0A5F">
              <w:t>Represents the reason of communication failure.</w:t>
            </w:r>
          </w:p>
        </w:tc>
        <w:tc>
          <w:tcPr>
            <w:tcW w:w="1412" w:type="dxa"/>
            <w:vAlign w:val="center"/>
          </w:tcPr>
          <w:p w14:paraId="12712916" w14:textId="77777777" w:rsidR="00D46F03" w:rsidRPr="000A0A5F" w:rsidRDefault="00D46F03" w:rsidP="00D46F03">
            <w:pPr>
              <w:pStyle w:val="TAL"/>
              <w:rPr>
                <w:rFonts w:cs="Arial"/>
                <w:szCs w:val="18"/>
              </w:rPr>
            </w:pPr>
            <w:r w:rsidRPr="000A0A5F">
              <w:t>Communication_failure_notification</w:t>
            </w:r>
          </w:p>
        </w:tc>
      </w:tr>
      <w:tr w:rsidR="00D46F03" w:rsidRPr="000A0A5F" w14:paraId="0CD98DF8" w14:textId="77777777" w:rsidTr="00743660">
        <w:trPr>
          <w:jc w:val="center"/>
        </w:trPr>
        <w:tc>
          <w:tcPr>
            <w:tcW w:w="2888" w:type="dxa"/>
            <w:vAlign w:val="center"/>
          </w:tcPr>
          <w:p w14:paraId="6B76B1D1" w14:textId="77777777" w:rsidR="00D46F03" w:rsidRPr="000A0A5F" w:rsidRDefault="00D46F03" w:rsidP="00D46F03">
            <w:pPr>
              <w:pStyle w:val="TAL"/>
            </w:pPr>
            <w:r w:rsidRPr="000A0A5F">
              <w:t>GroupMembListChanges</w:t>
            </w:r>
          </w:p>
        </w:tc>
        <w:tc>
          <w:tcPr>
            <w:tcW w:w="964" w:type="dxa"/>
            <w:vAlign w:val="center"/>
          </w:tcPr>
          <w:p w14:paraId="43909516" w14:textId="77777777" w:rsidR="00D46F03" w:rsidRPr="000A0A5F" w:rsidRDefault="00D46F03" w:rsidP="00D46F03">
            <w:pPr>
              <w:pStyle w:val="TAC"/>
            </w:pPr>
            <w:r w:rsidRPr="000A0A5F">
              <w:t>5.3.2.3.13</w:t>
            </w:r>
          </w:p>
        </w:tc>
        <w:tc>
          <w:tcPr>
            <w:tcW w:w="4365" w:type="dxa"/>
            <w:vAlign w:val="center"/>
          </w:tcPr>
          <w:p w14:paraId="1CB45811" w14:textId="77777777" w:rsidR="00D46F03" w:rsidRPr="000A0A5F" w:rsidRDefault="00CA1789" w:rsidP="00D46F03">
            <w:pPr>
              <w:pStyle w:val="TAL"/>
            </w:pPr>
            <w:r w:rsidRPr="000A0A5F">
              <w:t>Represents information on the change(s) to a group members list.</w:t>
            </w:r>
          </w:p>
        </w:tc>
        <w:tc>
          <w:tcPr>
            <w:tcW w:w="1412" w:type="dxa"/>
            <w:vAlign w:val="center"/>
          </w:tcPr>
          <w:p w14:paraId="4DA34D4E" w14:textId="77777777" w:rsidR="00D46F03" w:rsidRPr="000A0A5F" w:rsidRDefault="00D46F03" w:rsidP="00D46F03">
            <w:pPr>
              <w:pStyle w:val="TAL"/>
            </w:pPr>
            <w:r w:rsidRPr="000A0A5F">
              <w:t>GMEC</w:t>
            </w:r>
          </w:p>
        </w:tc>
      </w:tr>
      <w:tr w:rsidR="00D46F03" w:rsidRPr="000A0A5F" w14:paraId="65B27DE1" w14:textId="77777777" w:rsidTr="00743660">
        <w:trPr>
          <w:jc w:val="center"/>
        </w:trPr>
        <w:tc>
          <w:tcPr>
            <w:tcW w:w="2888" w:type="dxa"/>
            <w:vAlign w:val="center"/>
          </w:tcPr>
          <w:p w14:paraId="11281466" w14:textId="77777777" w:rsidR="00D46F03" w:rsidRPr="000A0A5F" w:rsidRDefault="00D46F03" w:rsidP="00D46F03">
            <w:pPr>
              <w:pStyle w:val="TAL"/>
            </w:pPr>
            <w:r w:rsidRPr="000A0A5F">
              <w:t>IdleStatusInfo</w:t>
            </w:r>
          </w:p>
        </w:tc>
        <w:tc>
          <w:tcPr>
            <w:tcW w:w="964" w:type="dxa"/>
            <w:vAlign w:val="center"/>
          </w:tcPr>
          <w:p w14:paraId="49A35476" w14:textId="77777777" w:rsidR="00D46F03" w:rsidRPr="000A0A5F" w:rsidRDefault="00D46F03" w:rsidP="00D46F03">
            <w:pPr>
              <w:pStyle w:val="TAC"/>
            </w:pPr>
            <w:r w:rsidRPr="000A0A5F">
              <w:t>5.3.2.3.3</w:t>
            </w:r>
          </w:p>
        </w:tc>
        <w:tc>
          <w:tcPr>
            <w:tcW w:w="4365" w:type="dxa"/>
            <w:vAlign w:val="center"/>
          </w:tcPr>
          <w:p w14:paraId="19EC10AE" w14:textId="77777777" w:rsidR="00D46F03" w:rsidRPr="000A0A5F" w:rsidRDefault="00D46F03" w:rsidP="00D46F03">
            <w:pPr>
              <w:pStyle w:val="TAL"/>
            </w:pPr>
            <w:r w:rsidRPr="000A0A5F">
              <w:t>Represents the information relevant to when the UE transitions into idle mode</w:t>
            </w:r>
            <w:r w:rsidRPr="000A0A5F">
              <w:rPr>
                <w:rFonts w:eastAsia="Batang"/>
              </w:rPr>
              <w:t>.</w:t>
            </w:r>
          </w:p>
        </w:tc>
        <w:tc>
          <w:tcPr>
            <w:tcW w:w="1412" w:type="dxa"/>
            <w:vAlign w:val="center"/>
          </w:tcPr>
          <w:p w14:paraId="1048A693" w14:textId="77777777" w:rsidR="00D46F03" w:rsidRPr="000A0A5F" w:rsidRDefault="00D46F03" w:rsidP="00D46F03">
            <w:pPr>
              <w:pStyle w:val="TAL"/>
            </w:pPr>
            <w:r w:rsidRPr="000A0A5F">
              <w:t>Ue-reachability_notification,</w:t>
            </w:r>
          </w:p>
          <w:p w14:paraId="4E2B1431" w14:textId="77777777" w:rsidR="00D46F03" w:rsidRPr="000A0A5F" w:rsidRDefault="00D46F03" w:rsidP="00D46F03">
            <w:pPr>
              <w:pStyle w:val="TAL"/>
              <w:rPr>
                <w:rFonts w:cs="Arial"/>
                <w:szCs w:val="18"/>
              </w:rPr>
            </w:pPr>
            <w:r w:rsidRPr="000A0A5F">
              <w:t>Availability_after_DDN_failure_notification</w:t>
            </w:r>
          </w:p>
        </w:tc>
      </w:tr>
      <w:tr w:rsidR="00D46F03" w:rsidRPr="000A0A5F" w14:paraId="47600D8B" w14:textId="77777777" w:rsidTr="00743660">
        <w:trPr>
          <w:jc w:val="center"/>
        </w:trPr>
        <w:tc>
          <w:tcPr>
            <w:tcW w:w="2888" w:type="dxa"/>
            <w:vAlign w:val="center"/>
          </w:tcPr>
          <w:p w14:paraId="0B941807" w14:textId="77777777" w:rsidR="00D46F03" w:rsidRPr="000A0A5F" w:rsidRDefault="00D46F03" w:rsidP="00D46F03">
            <w:pPr>
              <w:pStyle w:val="TAL"/>
            </w:pPr>
            <w:r w:rsidRPr="000A0A5F">
              <w:t>InterfaceIndication</w:t>
            </w:r>
          </w:p>
        </w:tc>
        <w:tc>
          <w:tcPr>
            <w:tcW w:w="964" w:type="dxa"/>
            <w:vAlign w:val="center"/>
          </w:tcPr>
          <w:p w14:paraId="4B6A7E9D" w14:textId="77777777" w:rsidR="00D46F03" w:rsidRPr="000A0A5F" w:rsidRDefault="00D46F03" w:rsidP="00D46F03">
            <w:pPr>
              <w:pStyle w:val="TAC"/>
            </w:pPr>
            <w:r w:rsidRPr="000A0A5F">
              <w:t>5.3.2.4.10</w:t>
            </w:r>
          </w:p>
        </w:tc>
        <w:tc>
          <w:tcPr>
            <w:tcW w:w="4365" w:type="dxa"/>
            <w:vAlign w:val="center"/>
          </w:tcPr>
          <w:p w14:paraId="4F881E1B" w14:textId="77777777" w:rsidR="00D46F03" w:rsidRPr="000A0A5F" w:rsidRDefault="00D46F03" w:rsidP="00D46F03">
            <w:pPr>
              <w:pStyle w:val="TAL"/>
            </w:pPr>
            <w:r w:rsidRPr="000A0A5F">
              <w:t>Represents the network entity used for data delivery towards the SCS/AS.</w:t>
            </w:r>
          </w:p>
        </w:tc>
        <w:tc>
          <w:tcPr>
            <w:tcW w:w="1412" w:type="dxa"/>
            <w:vAlign w:val="center"/>
          </w:tcPr>
          <w:p w14:paraId="33F7E02E" w14:textId="77777777" w:rsidR="00D46F03" w:rsidRPr="000A0A5F" w:rsidRDefault="00D46F03" w:rsidP="00D46F03">
            <w:pPr>
              <w:pStyle w:val="TAL"/>
              <w:rPr>
                <w:rFonts w:cs="Arial"/>
                <w:szCs w:val="18"/>
              </w:rPr>
            </w:pPr>
            <w:r w:rsidRPr="000A0A5F">
              <w:t>Pdn_connectivity_status</w:t>
            </w:r>
          </w:p>
        </w:tc>
      </w:tr>
      <w:tr w:rsidR="00D46F03" w:rsidRPr="000A0A5F" w14:paraId="65F075C7" w14:textId="77777777" w:rsidTr="00743660">
        <w:trPr>
          <w:jc w:val="center"/>
        </w:trPr>
        <w:tc>
          <w:tcPr>
            <w:tcW w:w="2888" w:type="dxa"/>
            <w:vAlign w:val="center"/>
          </w:tcPr>
          <w:p w14:paraId="4AF45640" w14:textId="77777777" w:rsidR="00D46F03" w:rsidRPr="000A0A5F" w:rsidRDefault="00D46F03" w:rsidP="00D46F03">
            <w:pPr>
              <w:pStyle w:val="TAL"/>
            </w:pPr>
            <w:r w:rsidRPr="000A0A5F">
              <w:t>LocationFailureCause</w:t>
            </w:r>
          </w:p>
        </w:tc>
        <w:tc>
          <w:tcPr>
            <w:tcW w:w="964" w:type="dxa"/>
            <w:vAlign w:val="center"/>
          </w:tcPr>
          <w:p w14:paraId="1A9DBD67" w14:textId="77777777" w:rsidR="00D46F03" w:rsidRPr="000A0A5F" w:rsidRDefault="00D46F03" w:rsidP="00D46F03">
            <w:pPr>
              <w:pStyle w:val="TAC"/>
            </w:pPr>
            <w:r w:rsidRPr="000A0A5F">
              <w:t>5.3.2.4.11</w:t>
            </w:r>
          </w:p>
        </w:tc>
        <w:tc>
          <w:tcPr>
            <w:tcW w:w="4365" w:type="dxa"/>
            <w:vAlign w:val="center"/>
          </w:tcPr>
          <w:p w14:paraId="3077DE54" w14:textId="77777777" w:rsidR="00D46F03" w:rsidRPr="000A0A5F" w:rsidRDefault="00D46F03" w:rsidP="00D46F03">
            <w:pPr>
              <w:pStyle w:val="TAL"/>
            </w:pPr>
            <w:r w:rsidRPr="000A0A5F">
              <w:t>Represents the cause of location/positioning failure.</w:t>
            </w:r>
          </w:p>
        </w:tc>
        <w:tc>
          <w:tcPr>
            <w:tcW w:w="1412" w:type="dxa"/>
            <w:vAlign w:val="center"/>
          </w:tcPr>
          <w:p w14:paraId="0199020E" w14:textId="77777777" w:rsidR="00D46F03" w:rsidRPr="000A0A5F" w:rsidRDefault="00D46F03" w:rsidP="00D46F03">
            <w:pPr>
              <w:pStyle w:val="TAL"/>
              <w:rPr>
                <w:rFonts w:cs="Arial"/>
                <w:szCs w:val="18"/>
              </w:rPr>
            </w:pPr>
            <w:r w:rsidRPr="000A0A5F">
              <w:rPr>
                <w:lang w:eastAsia="zh-CN"/>
              </w:rPr>
              <w:t>eLCS</w:t>
            </w:r>
          </w:p>
        </w:tc>
      </w:tr>
      <w:tr w:rsidR="00D46F03" w:rsidRPr="000A0A5F" w14:paraId="04DBAC4D" w14:textId="77777777" w:rsidTr="00743660">
        <w:trPr>
          <w:jc w:val="center"/>
        </w:trPr>
        <w:tc>
          <w:tcPr>
            <w:tcW w:w="2888" w:type="dxa"/>
            <w:vAlign w:val="center"/>
          </w:tcPr>
          <w:p w14:paraId="54E330F4" w14:textId="77777777" w:rsidR="00D46F03" w:rsidRPr="000A0A5F" w:rsidRDefault="00D46F03" w:rsidP="00D46F03">
            <w:pPr>
              <w:pStyle w:val="TAL"/>
            </w:pPr>
            <w:r w:rsidRPr="000A0A5F">
              <w:rPr>
                <w:lang w:eastAsia="zh-CN"/>
              </w:rPr>
              <w:t>LocationInfo</w:t>
            </w:r>
          </w:p>
        </w:tc>
        <w:tc>
          <w:tcPr>
            <w:tcW w:w="964" w:type="dxa"/>
            <w:vAlign w:val="center"/>
          </w:tcPr>
          <w:p w14:paraId="2AD9E7E5" w14:textId="77777777" w:rsidR="00D46F03" w:rsidRPr="000A0A5F" w:rsidRDefault="00D46F03" w:rsidP="00D46F03">
            <w:pPr>
              <w:pStyle w:val="TAC"/>
            </w:pPr>
            <w:r w:rsidRPr="000A0A5F">
              <w:t>5.3.2.3.5</w:t>
            </w:r>
          </w:p>
        </w:tc>
        <w:tc>
          <w:tcPr>
            <w:tcW w:w="4365" w:type="dxa"/>
            <w:vAlign w:val="center"/>
          </w:tcPr>
          <w:p w14:paraId="04A1FB36" w14:textId="77777777" w:rsidR="00D46F03" w:rsidRPr="000A0A5F" w:rsidRDefault="00D46F03" w:rsidP="00D46F03">
            <w:pPr>
              <w:pStyle w:val="TAL"/>
            </w:pPr>
            <w:r w:rsidRPr="000A0A5F">
              <w:t>Represents the user location information.</w:t>
            </w:r>
          </w:p>
        </w:tc>
        <w:tc>
          <w:tcPr>
            <w:tcW w:w="1412" w:type="dxa"/>
            <w:vAlign w:val="center"/>
          </w:tcPr>
          <w:p w14:paraId="552EF0E0" w14:textId="77777777" w:rsidR="00D46F03" w:rsidRPr="000A0A5F" w:rsidRDefault="00D46F03" w:rsidP="00D46F03">
            <w:pPr>
              <w:pStyle w:val="TAL"/>
              <w:rPr>
                <w:rFonts w:cs="Arial"/>
                <w:szCs w:val="18"/>
              </w:rPr>
            </w:pPr>
            <w:r w:rsidRPr="000A0A5F">
              <w:rPr>
                <w:lang w:eastAsia="zh-CN"/>
              </w:rPr>
              <w:t>Location_</w:t>
            </w:r>
            <w:r w:rsidRPr="000A0A5F">
              <w:t>notification, eLCS</w:t>
            </w:r>
          </w:p>
        </w:tc>
      </w:tr>
      <w:tr w:rsidR="00D46F03" w:rsidRPr="000A0A5F" w14:paraId="2CBC540A" w14:textId="77777777" w:rsidTr="00743660">
        <w:trPr>
          <w:jc w:val="center"/>
        </w:trPr>
        <w:tc>
          <w:tcPr>
            <w:tcW w:w="2888" w:type="dxa"/>
            <w:vAlign w:val="center"/>
          </w:tcPr>
          <w:p w14:paraId="7A6DC12A" w14:textId="77777777" w:rsidR="00D46F03" w:rsidRPr="000A0A5F" w:rsidRDefault="00D46F03" w:rsidP="00D46F03">
            <w:pPr>
              <w:pStyle w:val="TAL"/>
              <w:rPr>
                <w:lang w:eastAsia="zh-CN"/>
              </w:rPr>
            </w:pPr>
            <w:r w:rsidRPr="000A0A5F">
              <w:t>LocationType</w:t>
            </w:r>
          </w:p>
        </w:tc>
        <w:tc>
          <w:tcPr>
            <w:tcW w:w="964" w:type="dxa"/>
            <w:vAlign w:val="center"/>
          </w:tcPr>
          <w:p w14:paraId="5F985521" w14:textId="77777777" w:rsidR="00D46F03" w:rsidRPr="000A0A5F" w:rsidRDefault="00D46F03" w:rsidP="00D46F03">
            <w:pPr>
              <w:pStyle w:val="TAC"/>
            </w:pPr>
            <w:r w:rsidRPr="000A0A5F">
              <w:t>5.3.2.4.5</w:t>
            </w:r>
          </w:p>
        </w:tc>
        <w:tc>
          <w:tcPr>
            <w:tcW w:w="4365" w:type="dxa"/>
            <w:vAlign w:val="center"/>
          </w:tcPr>
          <w:p w14:paraId="7206A9FA" w14:textId="77777777" w:rsidR="00D46F03" w:rsidRPr="000A0A5F" w:rsidRDefault="00D46F03" w:rsidP="00D46F03">
            <w:pPr>
              <w:pStyle w:val="TAL"/>
            </w:pPr>
            <w:r w:rsidRPr="000A0A5F">
              <w:t>Represents a location type.</w:t>
            </w:r>
          </w:p>
        </w:tc>
        <w:tc>
          <w:tcPr>
            <w:tcW w:w="1412" w:type="dxa"/>
            <w:vAlign w:val="center"/>
          </w:tcPr>
          <w:p w14:paraId="04B3D79B" w14:textId="77777777" w:rsidR="00D46F03" w:rsidRPr="000A0A5F" w:rsidRDefault="00D46F03" w:rsidP="00D46F03">
            <w:pPr>
              <w:pStyle w:val="TAL"/>
            </w:pPr>
            <w:r w:rsidRPr="000A0A5F">
              <w:t>Location_notification,</w:t>
            </w:r>
            <w:r w:rsidRPr="000A0A5F">
              <w:rPr>
                <w:rFonts w:eastAsia="Batang" w:hint="eastAsia"/>
              </w:rPr>
              <w:t xml:space="preserve"> </w:t>
            </w:r>
            <w:r w:rsidRPr="000A0A5F">
              <w:rPr>
                <w:rFonts w:hint="eastAsia"/>
                <w:lang w:eastAsia="zh-CN"/>
              </w:rPr>
              <w:t>Number_of_UEs</w:t>
            </w:r>
            <w:r w:rsidRPr="000A0A5F">
              <w:rPr>
                <w:lang w:eastAsia="zh-CN"/>
              </w:rPr>
              <w:t xml:space="preserve">_in_an_area_notification,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r w:rsidRPr="000A0A5F">
              <w:rPr>
                <w:rFonts w:hint="eastAsia"/>
              </w:rPr>
              <w:t>,</w:t>
            </w:r>
          </w:p>
          <w:p w14:paraId="02630B7C" w14:textId="77777777" w:rsidR="00D46F03" w:rsidRPr="000A0A5F" w:rsidRDefault="00D46F03" w:rsidP="00D46F03">
            <w:pPr>
              <w:pStyle w:val="TAL"/>
              <w:rPr>
                <w:rFonts w:cs="Arial"/>
                <w:szCs w:val="18"/>
              </w:rPr>
            </w:pPr>
            <w:r w:rsidRPr="000A0A5F">
              <w:rPr>
                <w:rFonts w:hint="eastAsia"/>
              </w:rPr>
              <w:t>eLCS</w:t>
            </w:r>
          </w:p>
        </w:tc>
      </w:tr>
      <w:tr w:rsidR="00D46F03" w:rsidRPr="000A0A5F" w14:paraId="5E7E67AF" w14:textId="77777777" w:rsidTr="00743660">
        <w:trPr>
          <w:jc w:val="center"/>
        </w:trPr>
        <w:tc>
          <w:tcPr>
            <w:tcW w:w="2888" w:type="dxa"/>
            <w:vAlign w:val="center"/>
          </w:tcPr>
          <w:p w14:paraId="4FF0BBC1" w14:textId="77777777" w:rsidR="00D46F03" w:rsidRPr="000A0A5F" w:rsidRDefault="00D46F03" w:rsidP="00D46F03">
            <w:pPr>
              <w:pStyle w:val="TAL"/>
            </w:pPr>
            <w:r w:rsidRPr="000A0A5F">
              <w:t>MonitoringEventReport</w:t>
            </w:r>
          </w:p>
        </w:tc>
        <w:tc>
          <w:tcPr>
            <w:tcW w:w="964" w:type="dxa"/>
            <w:vAlign w:val="center"/>
          </w:tcPr>
          <w:p w14:paraId="615FCDD4" w14:textId="77777777" w:rsidR="00D46F03" w:rsidRPr="000A0A5F" w:rsidRDefault="00D46F03" w:rsidP="00D46F03">
            <w:pPr>
              <w:pStyle w:val="TAC"/>
            </w:pPr>
            <w:r w:rsidRPr="000A0A5F">
              <w:t>5.3.2.3.2</w:t>
            </w:r>
          </w:p>
        </w:tc>
        <w:tc>
          <w:tcPr>
            <w:tcW w:w="4365" w:type="dxa"/>
            <w:vAlign w:val="center"/>
          </w:tcPr>
          <w:p w14:paraId="33681B61" w14:textId="77777777" w:rsidR="00D46F03" w:rsidRPr="000A0A5F" w:rsidRDefault="00D46F03" w:rsidP="00D46F03">
            <w:pPr>
              <w:pStyle w:val="TAL"/>
            </w:pPr>
            <w:r w:rsidRPr="000A0A5F">
              <w:t>Represents an event monitoring report</w:t>
            </w:r>
            <w:r w:rsidRPr="000A0A5F">
              <w:rPr>
                <w:rFonts w:eastAsia="Batang"/>
              </w:rPr>
              <w:t>.</w:t>
            </w:r>
          </w:p>
        </w:tc>
        <w:tc>
          <w:tcPr>
            <w:tcW w:w="1412" w:type="dxa"/>
            <w:vAlign w:val="center"/>
          </w:tcPr>
          <w:p w14:paraId="3BEF1827" w14:textId="77777777" w:rsidR="00D46F03" w:rsidRPr="000A0A5F" w:rsidRDefault="00D46F03" w:rsidP="00D46F03">
            <w:pPr>
              <w:pStyle w:val="TAL"/>
              <w:rPr>
                <w:rFonts w:cs="Arial"/>
                <w:szCs w:val="18"/>
              </w:rPr>
            </w:pPr>
          </w:p>
        </w:tc>
      </w:tr>
      <w:tr w:rsidR="00D46F03" w:rsidRPr="000A0A5F" w14:paraId="793776C1" w14:textId="77777777" w:rsidTr="00743660">
        <w:trPr>
          <w:jc w:val="center"/>
        </w:trPr>
        <w:tc>
          <w:tcPr>
            <w:tcW w:w="2888" w:type="dxa"/>
            <w:vAlign w:val="center"/>
          </w:tcPr>
          <w:p w14:paraId="325C8469" w14:textId="77777777" w:rsidR="00D46F03" w:rsidRPr="000A0A5F" w:rsidRDefault="00D46F03" w:rsidP="00D46F03">
            <w:pPr>
              <w:pStyle w:val="TAL"/>
            </w:pPr>
            <w:r w:rsidRPr="000A0A5F">
              <w:t>MonitoringEventReports</w:t>
            </w:r>
          </w:p>
        </w:tc>
        <w:tc>
          <w:tcPr>
            <w:tcW w:w="964" w:type="dxa"/>
            <w:vAlign w:val="center"/>
          </w:tcPr>
          <w:p w14:paraId="22506FD6" w14:textId="77777777" w:rsidR="00D46F03" w:rsidRPr="000A0A5F" w:rsidRDefault="00D46F03" w:rsidP="00D46F03">
            <w:pPr>
              <w:pStyle w:val="TAC"/>
            </w:pPr>
            <w:r w:rsidRPr="000A0A5F">
              <w:t>5.3.2.3.10</w:t>
            </w:r>
          </w:p>
        </w:tc>
        <w:tc>
          <w:tcPr>
            <w:tcW w:w="4365" w:type="dxa"/>
            <w:vAlign w:val="center"/>
          </w:tcPr>
          <w:p w14:paraId="02DF275C" w14:textId="77777777" w:rsidR="00D46F03" w:rsidRPr="000A0A5F" w:rsidRDefault="00D46F03" w:rsidP="00D46F03">
            <w:pPr>
              <w:pStyle w:val="TAL"/>
            </w:pPr>
            <w:r w:rsidRPr="000A0A5F">
              <w:t>Represents one or multiple event monitoring report(s)</w:t>
            </w:r>
            <w:r w:rsidRPr="000A0A5F">
              <w:rPr>
                <w:rFonts w:eastAsia="Batang"/>
              </w:rPr>
              <w:t>.</w:t>
            </w:r>
          </w:p>
        </w:tc>
        <w:tc>
          <w:tcPr>
            <w:tcW w:w="1412" w:type="dxa"/>
            <w:vAlign w:val="center"/>
          </w:tcPr>
          <w:p w14:paraId="45F593E4" w14:textId="77777777" w:rsidR="00D46F03" w:rsidRPr="000A0A5F" w:rsidRDefault="00D46F03" w:rsidP="00D46F03">
            <w:pPr>
              <w:pStyle w:val="TAL"/>
              <w:rPr>
                <w:rFonts w:cs="Arial"/>
                <w:szCs w:val="18"/>
              </w:rPr>
            </w:pPr>
            <w:r w:rsidRPr="000A0A5F">
              <w:rPr>
                <w:rFonts w:cs="Arial"/>
                <w:szCs w:val="18"/>
              </w:rPr>
              <w:t>enNB</w:t>
            </w:r>
          </w:p>
        </w:tc>
      </w:tr>
      <w:tr w:rsidR="00D46F03" w:rsidRPr="000A0A5F" w14:paraId="33437AF4" w14:textId="77777777" w:rsidTr="00743660">
        <w:trPr>
          <w:jc w:val="center"/>
        </w:trPr>
        <w:tc>
          <w:tcPr>
            <w:tcW w:w="2888" w:type="dxa"/>
            <w:vAlign w:val="center"/>
          </w:tcPr>
          <w:p w14:paraId="5FD3D4A7" w14:textId="77777777" w:rsidR="00D46F03" w:rsidRPr="000A0A5F" w:rsidRDefault="00D46F03" w:rsidP="00D46F03">
            <w:pPr>
              <w:pStyle w:val="TAL"/>
            </w:pPr>
            <w:r w:rsidRPr="000A0A5F">
              <w:t>MonitoringEventSubscription</w:t>
            </w:r>
          </w:p>
        </w:tc>
        <w:tc>
          <w:tcPr>
            <w:tcW w:w="964" w:type="dxa"/>
            <w:vAlign w:val="center"/>
          </w:tcPr>
          <w:p w14:paraId="5C920553" w14:textId="77777777" w:rsidR="00D46F03" w:rsidRPr="000A0A5F" w:rsidRDefault="00D46F03" w:rsidP="00D46F03">
            <w:pPr>
              <w:pStyle w:val="TAC"/>
            </w:pPr>
            <w:r w:rsidRPr="000A0A5F">
              <w:t>5.3.2.1.2</w:t>
            </w:r>
          </w:p>
        </w:tc>
        <w:tc>
          <w:tcPr>
            <w:tcW w:w="4365" w:type="dxa"/>
            <w:vAlign w:val="center"/>
          </w:tcPr>
          <w:p w14:paraId="68E32840" w14:textId="77777777" w:rsidR="00D46F03" w:rsidRPr="000A0A5F" w:rsidRDefault="00D46F03" w:rsidP="00D46F03">
            <w:pPr>
              <w:pStyle w:val="TAL"/>
            </w:pPr>
            <w:r w:rsidRPr="000A0A5F">
              <w:t>Represents a subscription to event(s) monitoring</w:t>
            </w:r>
            <w:r w:rsidRPr="000A0A5F">
              <w:rPr>
                <w:rFonts w:eastAsia="Batang"/>
              </w:rPr>
              <w:t>.</w:t>
            </w:r>
          </w:p>
        </w:tc>
        <w:tc>
          <w:tcPr>
            <w:tcW w:w="1412" w:type="dxa"/>
            <w:vAlign w:val="center"/>
          </w:tcPr>
          <w:p w14:paraId="6D8C1D0D" w14:textId="77777777" w:rsidR="00D46F03" w:rsidRPr="000A0A5F" w:rsidRDefault="00D46F03" w:rsidP="00D46F03">
            <w:pPr>
              <w:pStyle w:val="TAL"/>
              <w:rPr>
                <w:rFonts w:cs="Arial"/>
                <w:szCs w:val="18"/>
              </w:rPr>
            </w:pPr>
          </w:p>
        </w:tc>
      </w:tr>
      <w:tr w:rsidR="00D46F03" w:rsidRPr="000A0A5F" w14:paraId="29FE045F" w14:textId="77777777" w:rsidTr="00743660">
        <w:trPr>
          <w:jc w:val="center"/>
        </w:trPr>
        <w:tc>
          <w:tcPr>
            <w:tcW w:w="2888" w:type="dxa"/>
            <w:vAlign w:val="center"/>
          </w:tcPr>
          <w:p w14:paraId="3ED0A69A" w14:textId="77777777" w:rsidR="00D46F03" w:rsidRPr="000A0A5F" w:rsidRDefault="00D46F03" w:rsidP="00D46F03">
            <w:pPr>
              <w:pStyle w:val="TAL"/>
            </w:pPr>
            <w:r w:rsidRPr="000A0A5F">
              <w:t>MonitoringNotification</w:t>
            </w:r>
          </w:p>
        </w:tc>
        <w:tc>
          <w:tcPr>
            <w:tcW w:w="964" w:type="dxa"/>
            <w:vAlign w:val="center"/>
          </w:tcPr>
          <w:p w14:paraId="6594321E" w14:textId="77777777" w:rsidR="00D46F03" w:rsidRPr="000A0A5F" w:rsidRDefault="00D46F03" w:rsidP="00D46F03">
            <w:pPr>
              <w:pStyle w:val="TAC"/>
            </w:pPr>
            <w:r w:rsidRPr="000A0A5F">
              <w:t>5.3.2.2.2</w:t>
            </w:r>
          </w:p>
        </w:tc>
        <w:tc>
          <w:tcPr>
            <w:tcW w:w="4365" w:type="dxa"/>
            <w:vAlign w:val="center"/>
          </w:tcPr>
          <w:p w14:paraId="01539061" w14:textId="77777777" w:rsidR="00D46F03" w:rsidRPr="000A0A5F" w:rsidRDefault="00D46F03" w:rsidP="00D46F03">
            <w:pPr>
              <w:pStyle w:val="TAL"/>
            </w:pPr>
            <w:r w:rsidRPr="000A0A5F">
              <w:t>Represents an event monitoring notification</w:t>
            </w:r>
            <w:r w:rsidRPr="000A0A5F">
              <w:rPr>
                <w:rFonts w:eastAsia="Batang"/>
              </w:rPr>
              <w:t>.</w:t>
            </w:r>
          </w:p>
        </w:tc>
        <w:tc>
          <w:tcPr>
            <w:tcW w:w="1412" w:type="dxa"/>
            <w:vAlign w:val="center"/>
          </w:tcPr>
          <w:p w14:paraId="7DD686CB" w14:textId="77777777" w:rsidR="00D46F03" w:rsidRPr="000A0A5F" w:rsidRDefault="00D46F03" w:rsidP="00D46F03">
            <w:pPr>
              <w:pStyle w:val="TAL"/>
              <w:rPr>
                <w:rFonts w:cs="Arial"/>
                <w:szCs w:val="18"/>
              </w:rPr>
            </w:pPr>
          </w:p>
        </w:tc>
      </w:tr>
      <w:tr w:rsidR="00D46F03" w:rsidRPr="000A0A5F" w14:paraId="3F2C6FFB" w14:textId="77777777" w:rsidTr="00743660">
        <w:trPr>
          <w:jc w:val="center"/>
        </w:trPr>
        <w:tc>
          <w:tcPr>
            <w:tcW w:w="2888" w:type="dxa"/>
            <w:vAlign w:val="center"/>
          </w:tcPr>
          <w:p w14:paraId="10FA81D0" w14:textId="77777777" w:rsidR="00D46F03" w:rsidRPr="000A0A5F" w:rsidRDefault="00D46F03" w:rsidP="00D46F03">
            <w:pPr>
              <w:pStyle w:val="TAL"/>
              <w:rPr>
                <w:lang w:eastAsia="zh-CN"/>
              </w:rPr>
            </w:pPr>
            <w:r w:rsidRPr="000A0A5F">
              <w:t>MonitoringType</w:t>
            </w:r>
          </w:p>
        </w:tc>
        <w:tc>
          <w:tcPr>
            <w:tcW w:w="964" w:type="dxa"/>
            <w:vAlign w:val="center"/>
          </w:tcPr>
          <w:p w14:paraId="7552BF1B" w14:textId="77777777" w:rsidR="00D46F03" w:rsidRPr="000A0A5F" w:rsidRDefault="00D46F03" w:rsidP="00D46F03">
            <w:pPr>
              <w:pStyle w:val="TAC"/>
            </w:pPr>
            <w:r w:rsidRPr="000A0A5F">
              <w:t>5.3.2.4.3</w:t>
            </w:r>
          </w:p>
        </w:tc>
        <w:tc>
          <w:tcPr>
            <w:tcW w:w="4365" w:type="dxa"/>
            <w:vAlign w:val="center"/>
          </w:tcPr>
          <w:p w14:paraId="027A7802" w14:textId="77777777" w:rsidR="00D46F03" w:rsidRPr="000A0A5F" w:rsidRDefault="00D46F03" w:rsidP="00D46F03">
            <w:pPr>
              <w:pStyle w:val="TAL"/>
            </w:pPr>
            <w:r w:rsidRPr="000A0A5F">
              <w:t>Represents a monitoring event type.</w:t>
            </w:r>
          </w:p>
        </w:tc>
        <w:tc>
          <w:tcPr>
            <w:tcW w:w="1412" w:type="dxa"/>
            <w:vAlign w:val="center"/>
          </w:tcPr>
          <w:p w14:paraId="2F5A8852" w14:textId="77777777" w:rsidR="00D46F03" w:rsidRPr="000A0A5F" w:rsidRDefault="00D46F03" w:rsidP="00D46F03">
            <w:pPr>
              <w:pStyle w:val="TAL"/>
              <w:rPr>
                <w:rFonts w:cs="Arial"/>
                <w:szCs w:val="18"/>
              </w:rPr>
            </w:pPr>
          </w:p>
        </w:tc>
      </w:tr>
      <w:tr w:rsidR="00D46F03" w:rsidRPr="000A0A5F" w14:paraId="700D4AEF" w14:textId="77777777" w:rsidTr="00743660">
        <w:trPr>
          <w:jc w:val="center"/>
        </w:trPr>
        <w:tc>
          <w:tcPr>
            <w:tcW w:w="2888" w:type="dxa"/>
            <w:vAlign w:val="center"/>
          </w:tcPr>
          <w:p w14:paraId="26D0D7E3" w14:textId="77777777" w:rsidR="00D46F03" w:rsidRPr="000A0A5F" w:rsidRDefault="00D46F03" w:rsidP="00D46F03">
            <w:pPr>
              <w:pStyle w:val="TAL"/>
              <w:rPr>
                <w:lang w:eastAsia="zh-CN"/>
              </w:rPr>
            </w:pPr>
            <w:r w:rsidRPr="000A0A5F">
              <w:t>PdnConnectionInformation</w:t>
            </w:r>
          </w:p>
        </w:tc>
        <w:tc>
          <w:tcPr>
            <w:tcW w:w="964" w:type="dxa"/>
            <w:vAlign w:val="center"/>
          </w:tcPr>
          <w:p w14:paraId="34F6E1ED" w14:textId="77777777" w:rsidR="00D46F03" w:rsidRPr="000A0A5F" w:rsidRDefault="00D46F03" w:rsidP="00D46F03">
            <w:pPr>
              <w:pStyle w:val="TAC"/>
            </w:pPr>
            <w:r w:rsidRPr="000A0A5F">
              <w:t>5.3.2.3.7</w:t>
            </w:r>
          </w:p>
        </w:tc>
        <w:tc>
          <w:tcPr>
            <w:tcW w:w="4365" w:type="dxa"/>
            <w:vAlign w:val="center"/>
          </w:tcPr>
          <w:p w14:paraId="7E461F5B" w14:textId="77777777" w:rsidR="00D46F03" w:rsidRPr="000A0A5F" w:rsidRDefault="00D46F03" w:rsidP="00D46F03">
            <w:pPr>
              <w:pStyle w:val="TAL"/>
            </w:pPr>
            <w:r w:rsidRPr="000A0A5F">
              <w:t>Represents the PDN connection information of the UE.</w:t>
            </w:r>
          </w:p>
        </w:tc>
        <w:tc>
          <w:tcPr>
            <w:tcW w:w="1412" w:type="dxa"/>
            <w:vAlign w:val="center"/>
          </w:tcPr>
          <w:p w14:paraId="632DD33A" w14:textId="77777777" w:rsidR="00D46F03" w:rsidRPr="000A0A5F" w:rsidRDefault="00D46F03" w:rsidP="00D46F03">
            <w:pPr>
              <w:pStyle w:val="TAL"/>
              <w:rPr>
                <w:rFonts w:cs="Arial"/>
                <w:szCs w:val="18"/>
              </w:rPr>
            </w:pPr>
            <w:r w:rsidRPr="000A0A5F">
              <w:t>Pdn_connectivity_status</w:t>
            </w:r>
          </w:p>
        </w:tc>
      </w:tr>
      <w:tr w:rsidR="00D46F03" w:rsidRPr="000A0A5F" w14:paraId="55039076" w14:textId="77777777" w:rsidTr="00743660">
        <w:trPr>
          <w:jc w:val="center"/>
        </w:trPr>
        <w:tc>
          <w:tcPr>
            <w:tcW w:w="2888" w:type="dxa"/>
            <w:vAlign w:val="center"/>
          </w:tcPr>
          <w:p w14:paraId="49009E1F" w14:textId="77777777" w:rsidR="00D46F03" w:rsidRPr="000A0A5F" w:rsidRDefault="00D46F03" w:rsidP="00D46F03">
            <w:pPr>
              <w:pStyle w:val="TAL"/>
            </w:pPr>
            <w:r w:rsidRPr="000A0A5F">
              <w:t>PdnConnectionStatus</w:t>
            </w:r>
          </w:p>
        </w:tc>
        <w:tc>
          <w:tcPr>
            <w:tcW w:w="964" w:type="dxa"/>
            <w:vAlign w:val="center"/>
          </w:tcPr>
          <w:p w14:paraId="37BEE94C" w14:textId="77777777" w:rsidR="00D46F03" w:rsidRPr="000A0A5F" w:rsidRDefault="00D46F03" w:rsidP="00D46F03">
            <w:pPr>
              <w:pStyle w:val="TAC"/>
            </w:pPr>
            <w:r w:rsidRPr="000A0A5F">
              <w:t>5.3.2.4.8</w:t>
            </w:r>
          </w:p>
        </w:tc>
        <w:tc>
          <w:tcPr>
            <w:tcW w:w="4365" w:type="dxa"/>
            <w:vAlign w:val="center"/>
          </w:tcPr>
          <w:p w14:paraId="3208E0E0" w14:textId="77777777" w:rsidR="00D46F03" w:rsidRPr="000A0A5F" w:rsidRDefault="00D46F03" w:rsidP="00D46F03">
            <w:pPr>
              <w:pStyle w:val="TAL"/>
            </w:pPr>
            <w:r w:rsidRPr="000A0A5F">
              <w:t>Represents the PDN connection status.</w:t>
            </w:r>
          </w:p>
        </w:tc>
        <w:tc>
          <w:tcPr>
            <w:tcW w:w="1412" w:type="dxa"/>
            <w:vAlign w:val="center"/>
          </w:tcPr>
          <w:p w14:paraId="19A7CA2B" w14:textId="77777777" w:rsidR="00D46F03" w:rsidRPr="000A0A5F" w:rsidRDefault="00D46F03" w:rsidP="00D46F03">
            <w:pPr>
              <w:pStyle w:val="TAL"/>
              <w:rPr>
                <w:rFonts w:cs="Arial"/>
                <w:szCs w:val="18"/>
              </w:rPr>
            </w:pPr>
            <w:r w:rsidRPr="000A0A5F">
              <w:t>Pdn_connectivity_status</w:t>
            </w:r>
          </w:p>
        </w:tc>
      </w:tr>
      <w:tr w:rsidR="00D46F03" w:rsidRPr="000A0A5F" w14:paraId="2EC30E75" w14:textId="77777777" w:rsidTr="00743660">
        <w:trPr>
          <w:jc w:val="center"/>
        </w:trPr>
        <w:tc>
          <w:tcPr>
            <w:tcW w:w="2888" w:type="dxa"/>
            <w:vAlign w:val="center"/>
          </w:tcPr>
          <w:p w14:paraId="04C9EB98" w14:textId="77777777" w:rsidR="00D46F03" w:rsidRPr="000A0A5F" w:rsidRDefault="00D46F03" w:rsidP="00D46F03">
            <w:pPr>
              <w:pStyle w:val="TAL"/>
            </w:pPr>
            <w:r w:rsidRPr="000A0A5F">
              <w:t>PdnType</w:t>
            </w:r>
          </w:p>
        </w:tc>
        <w:tc>
          <w:tcPr>
            <w:tcW w:w="964" w:type="dxa"/>
            <w:vAlign w:val="center"/>
          </w:tcPr>
          <w:p w14:paraId="515FC8D6" w14:textId="77777777" w:rsidR="00D46F03" w:rsidRPr="000A0A5F" w:rsidRDefault="00D46F03" w:rsidP="00D46F03">
            <w:pPr>
              <w:pStyle w:val="TAC"/>
            </w:pPr>
            <w:r w:rsidRPr="000A0A5F">
              <w:t>5.3.2.4.9</w:t>
            </w:r>
          </w:p>
        </w:tc>
        <w:tc>
          <w:tcPr>
            <w:tcW w:w="4365" w:type="dxa"/>
            <w:vAlign w:val="center"/>
          </w:tcPr>
          <w:p w14:paraId="62A8906F" w14:textId="77777777" w:rsidR="00D46F03" w:rsidRPr="000A0A5F" w:rsidRDefault="00D46F03" w:rsidP="00D46F03">
            <w:pPr>
              <w:pStyle w:val="TAL"/>
            </w:pPr>
            <w:r w:rsidRPr="000A0A5F">
              <w:t>Represents a PDN connection type.</w:t>
            </w:r>
          </w:p>
        </w:tc>
        <w:tc>
          <w:tcPr>
            <w:tcW w:w="1412" w:type="dxa"/>
            <w:vAlign w:val="center"/>
          </w:tcPr>
          <w:p w14:paraId="77B9D23B" w14:textId="77777777" w:rsidR="00D46F03" w:rsidRPr="000A0A5F" w:rsidRDefault="00D46F03" w:rsidP="00D46F03">
            <w:pPr>
              <w:pStyle w:val="TAL"/>
              <w:rPr>
                <w:rFonts w:cs="Arial"/>
                <w:szCs w:val="18"/>
              </w:rPr>
            </w:pPr>
          </w:p>
        </w:tc>
      </w:tr>
      <w:tr w:rsidR="00D46F03" w:rsidRPr="000A0A5F" w14:paraId="54DDBC3A" w14:textId="77777777" w:rsidTr="00743660">
        <w:trPr>
          <w:jc w:val="center"/>
        </w:trPr>
        <w:tc>
          <w:tcPr>
            <w:tcW w:w="2888" w:type="dxa"/>
            <w:vAlign w:val="center"/>
          </w:tcPr>
          <w:p w14:paraId="0C0E5D13" w14:textId="77777777" w:rsidR="00D46F03" w:rsidRPr="000A0A5F" w:rsidRDefault="00D46F03" w:rsidP="00D46F03">
            <w:pPr>
              <w:pStyle w:val="TAL"/>
              <w:rPr>
                <w:lang w:eastAsia="zh-CN"/>
              </w:rPr>
            </w:pPr>
            <w:r w:rsidRPr="000A0A5F">
              <w:t>ReachabilityType</w:t>
            </w:r>
          </w:p>
        </w:tc>
        <w:tc>
          <w:tcPr>
            <w:tcW w:w="964" w:type="dxa"/>
            <w:vAlign w:val="center"/>
          </w:tcPr>
          <w:p w14:paraId="1E1548B8" w14:textId="77777777" w:rsidR="00D46F03" w:rsidRPr="000A0A5F" w:rsidRDefault="00D46F03" w:rsidP="00D46F03">
            <w:pPr>
              <w:pStyle w:val="TAC"/>
            </w:pPr>
            <w:r w:rsidRPr="000A0A5F">
              <w:t>5.3.2.4.4</w:t>
            </w:r>
          </w:p>
        </w:tc>
        <w:tc>
          <w:tcPr>
            <w:tcW w:w="4365" w:type="dxa"/>
            <w:vAlign w:val="center"/>
          </w:tcPr>
          <w:p w14:paraId="319371C4" w14:textId="77777777" w:rsidR="00D46F03" w:rsidRPr="000A0A5F" w:rsidRDefault="00D46F03" w:rsidP="00D46F03">
            <w:pPr>
              <w:pStyle w:val="TAL"/>
            </w:pPr>
            <w:r w:rsidRPr="000A0A5F">
              <w:t>Represents a reachability type.</w:t>
            </w:r>
          </w:p>
        </w:tc>
        <w:tc>
          <w:tcPr>
            <w:tcW w:w="1412" w:type="dxa"/>
            <w:vAlign w:val="center"/>
          </w:tcPr>
          <w:p w14:paraId="00804B84" w14:textId="77777777" w:rsidR="00D46F03" w:rsidRPr="000A0A5F" w:rsidRDefault="00D46F03" w:rsidP="00D46F03">
            <w:pPr>
              <w:pStyle w:val="TAL"/>
              <w:rPr>
                <w:rFonts w:cs="Arial"/>
                <w:szCs w:val="18"/>
              </w:rPr>
            </w:pPr>
            <w:r w:rsidRPr="000A0A5F">
              <w:t>Ue-reachability_notification</w:t>
            </w:r>
          </w:p>
        </w:tc>
      </w:tr>
      <w:tr w:rsidR="00D46F03" w:rsidRPr="000A0A5F" w14:paraId="2A80899F" w14:textId="77777777" w:rsidTr="00743660">
        <w:trPr>
          <w:jc w:val="center"/>
        </w:trPr>
        <w:tc>
          <w:tcPr>
            <w:tcW w:w="2888" w:type="dxa"/>
            <w:vAlign w:val="center"/>
          </w:tcPr>
          <w:p w14:paraId="598ADC87" w14:textId="77777777" w:rsidR="00D46F03" w:rsidRPr="000A0A5F" w:rsidRDefault="00D46F03" w:rsidP="00D46F03">
            <w:pPr>
              <w:pStyle w:val="TAL"/>
            </w:pPr>
            <w:r w:rsidRPr="000A0A5F">
              <w:rPr>
                <w:lang w:eastAsia="zh-CN"/>
              </w:rPr>
              <w:t>SACRepFormat</w:t>
            </w:r>
          </w:p>
        </w:tc>
        <w:tc>
          <w:tcPr>
            <w:tcW w:w="964" w:type="dxa"/>
            <w:vAlign w:val="center"/>
          </w:tcPr>
          <w:p w14:paraId="3F3B1C15" w14:textId="77777777" w:rsidR="00D46F03" w:rsidRPr="000A0A5F" w:rsidRDefault="00D46F03" w:rsidP="00D46F03">
            <w:pPr>
              <w:pStyle w:val="TAC"/>
            </w:pPr>
            <w:r w:rsidRPr="000A0A5F">
              <w:rPr>
                <w:lang w:eastAsia="zh-CN"/>
              </w:rPr>
              <w:t>5.3.2.4.13</w:t>
            </w:r>
          </w:p>
        </w:tc>
        <w:tc>
          <w:tcPr>
            <w:tcW w:w="4365" w:type="dxa"/>
            <w:vAlign w:val="center"/>
          </w:tcPr>
          <w:p w14:paraId="59B120D4" w14:textId="77777777" w:rsidR="00D46F03" w:rsidRPr="000A0A5F" w:rsidRDefault="00D46F03" w:rsidP="00D46F03">
            <w:pPr>
              <w:pStyle w:val="TAL"/>
            </w:pPr>
            <w:r w:rsidRPr="000A0A5F">
              <w:rPr>
                <w:noProof/>
              </w:rPr>
              <w:t>Represents the NSAC reporting format.</w:t>
            </w:r>
          </w:p>
        </w:tc>
        <w:tc>
          <w:tcPr>
            <w:tcW w:w="1412" w:type="dxa"/>
            <w:vAlign w:val="center"/>
          </w:tcPr>
          <w:p w14:paraId="7B453EA0" w14:textId="77777777" w:rsidR="00D46F03" w:rsidRPr="000A0A5F" w:rsidRDefault="00D46F03" w:rsidP="00D46F03">
            <w:pPr>
              <w:pStyle w:val="TAL"/>
            </w:pPr>
            <w:r w:rsidRPr="000A0A5F">
              <w:rPr>
                <w:lang w:eastAsia="zh-CN"/>
              </w:rPr>
              <w:t>NSAC</w:t>
            </w:r>
          </w:p>
        </w:tc>
      </w:tr>
      <w:tr w:rsidR="00D46F03" w:rsidRPr="000A0A5F" w14:paraId="39D1B28A" w14:textId="77777777" w:rsidTr="00743660">
        <w:trPr>
          <w:jc w:val="center"/>
        </w:trPr>
        <w:tc>
          <w:tcPr>
            <w:tcW w:w="2888" w:type="dxa"/>
            <w:vAlign w:val="center"/>
          </w:tcPr>
          <w:p w14:paraId="202C583A" w14:textId="77777777" w:rsidR="00D46F03" w:rsidRPr="000A0A5F" w:rsidRDefault="00D46F03" w:rsidP="00D46F03">
            <w:pPr>
              <w:pStyle w:val="TAL"/>
              <w:rPr>
                <w:lang w:eastAsia="zh-CN"/>
              </w:rPr>
            </w:pPr>
            <w:r w:rsidRPr="000A0A5F">
              <w:rPr>
                <w:lang w:eastAsia="zh-CN"/>
              </w:rPr>
              <w:t>SubType</w:t>
            </w:r>
          </w:p>
        </w:tc>
        <w:tc>
          <w:tcPr>
            <w:tcW w:w="964" w:type="dxa"/>
            <w:vAlign w:val="center"/>
          </w:tcPr>
          <w:p w14:paraId="60417D23" w14:textId="77777777" w:rsidR="00D46F03" w:rsidRPr="000A0A5F" w:rsidRDefault="00D46F03" w:rsidP="00D46F03">
            <w:pPr>
              <w:pStyle w:val="TAC"/>
              <w:rPr>
                <w:lang w:eastAsia="zh-CN"/>
              </w:rPr>
            </w:pPr>
            <w:r w:rsidRPr="000A0A5F">
              <w:rPr>
                <w:lang w:eastAsia="zh-CN"/>
              </w:rPr>
              <w:t>5.3.2.4.12</w:t>
            </w:r>
          </w:p>
        </w:tc>
        <w:tc>
          <w:tcPr>
            <w:tcW w:w="4365" w:type="dxa"/>
            <w:vAlign w:val="center"/>
          </w:tcPr>
          <w:p w14:paraId="4B6AA046" w14:textId="77777777" w:rsidR="00D46F03" w:rsidRPr="000A0A5F" w:rsidRDefault="00D46F03" w:rsidP="00D46F03">
            <w:pPr>
              <w:pStyle w:val="TAL"/>
              <w:rPr>
                <w:noProof/>
              </w:rPr>
            </w:pPr>
            <w:r w:rsidRPr="000A0A5F">
              <w:rPr>
                <w:noProof/>
              </w:rPr>
              <w:t xml:space="preserve">Represents </w:t>
            </w:r>
            <w:r w:rsidRPr="000A0A5F">
              <w:rPr>
                <w:rFonts w:cs="Arial"/>
                <w:szCs w:val="18"/>
              </w:rPr>
              <w:t>a subscription type</w:t>
            </w:r>
            <w:r w:rsidRPr="000A0A5F">
              <w:rPr>
                <w:noProof/>
              </w:rPr>
              <w:t>.</w:t>
            </w:r>
          </w:p>
        </w:tc>
        <w:tc>
          <w:tcPr>
            <w:tcW w:w="1412" w:type="dxa"/>
            <w:vAlign w:val="center"/>
          </w:tcPr>
          <w:p w14:paraId="5493813C" w14:textId="77777777" w:rsidR="00D46F03" w:rsidRPr="000A0A5F" w:rsidRDefault="00D46F03" w:rsidP="00D46F03">
            <w:pPr>
              <w:pStyle w:val="TAL"/>
              <w:rPr>
                <w:lang w:eastAsia="zh-CN"/>
              </w:rPr>
            </w:pPr>
            <w:r w:rsidRPr="000A0A5F">
              <w:t>UAV</w:t>
            </w:r>
          </w:p>
        </w:tc>
      </w:tr>
      <w:tr w:rsidR="00D46F03" w:rsidRPr="000A0A5F" w14:paraId="23C2929B" w14:textId="77777777" w:rsidTr="00743660">
        <w:trPr>
          <w:jc w:val="center"/>
        </w:trPr>
        <w:tc>
          <w:tcPr>
            <w:tcW w:w="2888" w:type="dxa"/>
            <w:vAlign w:val="center"/>
          </w:tcPr>
          <w:p w14:paraId="3CBB2682" w14:textId="77777777" w:rsidR="00D46F03" w:rsidRPr="000A0A5F" w:rsidRDefault="00D46F03" w:rsidP="00D46F03">
            <w:pPr>
              <w:pStyle w:val="TAL"/>
              <w:rPr>
                <w:lang w:eastAsia="zh-CN"/>
              </w:rPr>
            </w:pPr>
            <w:r w:rsidRPr="000A0A5F">
              <w:t>UavPolicy</w:t>
            </w:r>
          </w:p>
        </w:tc>
        <w:tc>
          <w:tcPr>
            <w:tcW w:w="964" w:type="dxa"/>
            <w:vAlign w:val="center"/>
          </w:tcPr>
          <w:p w14:paraId="72C122EA" w14:textId="77777777" w:rsidR="00D46F03" w:rsidRPr="000A0A5F" w:rsidRDefault="00D46F03" w:rsidP="00D46F03">
            <w:pPr>
              <w:pStyle w:val="TAC"/>
              <w:rPr>
                <w:lang w:eastAsia="zh-CN"/>
              </w:rPr>
            </w:pPr>
            <w:r w:rsidRPr="000A0A5F">
              <w:t>5.3.2.3.11</w:t>
            </w:r>
          </w:p>
        </w:tc>
        <w:tc>
          <w:tcPr>
            <w:tcW w:w="4365" w:type="dxa"/>
            <w:vAlign w:val="center"/>
          </w:tcPr>
          <w:p w14:paraId="7665551A" w14:textId="77777777" w:rsidR="00D46F03" w:rsidRPr="000A0A5F" w:rsidRDefault="00D46F03" w:rsidP="00D46F03">
            <w:pPr>
              <w:pStyle w:val="TAL"/>
              <w:rPr>
                <w:noProof/>
              </w:rPr>
            </w:pPr>
            <w:r w:rsidRPr="000A0A5F">
              <w:t xml:space="preserve">Represents the policy information included in the UAV </w:t>
            </w:r>
            <w:r w:rsidRPr="000A0A5F">
              <w:rPr>
                <w:lang w:eastAsia="zh-CN"/>
              </w:rPr>
              <w:t>presence monitoring request.</w:t>
            </w:r>
          </w:p>
        </w:tc>
        <w:tc>
          <w:tcPr>
            <w:tcW w:w="1412" w:type="dxa"/>
            <w:vAlign w:val="center"/>
          </w:tcPr>
          <w:p w14:paraId="287ECE71" w14:textId="77777777" w:rsidR="00D46F03" w:rsidRPr="000A0A5F" w:rsidRDefault="00D46F03" w:rsidP="00D46F03">
            <w:pPr>
              <w:pStyle w:val="TAL"/>
              <w:rPr>
                <w:lang w:eastAsia="zh-CN"/>
              </w:rPr>
            </w:pPr>
            <w:r w:rsidRPr="000A0A5F">
              <w:t>UAV</w:t>
            </w:r>
          </w:p>
        </w:tc>
      </w:tr>
      <w:tr w:rsidR="00D46F03" w:rsidRPr="000A0A5F" w14:paraId="54F6EB30" w14:textId="77777777" w:rsidTr="00743660">
        <w:trPr>
          <w:jc w:val="center"/>
        </w:trPr>
        <w:tc>
          <w:tcPr>
            <w:tcW w:w="2888" w:type="dxa"/>
            <w:vAlign w:val="center"/>
          </w:tcPr>
          <w:p w14:paraId="7A7EF7B5" w14:textId="77777777" w:rsidR="00D46F03" w:rsidRPr="000A0A5F" w:rsidRDefault="00D46F03" w:rsidP="00D46F03">
            <w:pPr>
              <w:pStyle w:val="TAL"/>
            </w:pPr>
            <w:r w:rsidRPr="000A0A5F">
              <w:t>UePerLocationReport</w:t>
            </w:r>
          </w:p>
        </w:tc>
        <w:tc>
          <w:tcPr>
            <w:tcW w:w="964" w:type="dxa"/>
            <w:vAlign w:val="center"/>
          </w:tcPr>
          <w:p w14:paraId="73F1CBD1" w14:textId="77777777" w:rsidR="00D46F03" w:rsidRPr="000A0A5F" w:rsidRDefault="00D46F03" w:rsidP="00D46F03">
            <w:pPr>
              <w:pStyle w:val="TAC"/>
            </w:pPr>
            <w:r w:rsidRPr="000A0A5F">
              <w:t>5.3.2.3.4</w:t>
            </w:r>
          </w:p>
        </w:tc>
        <w:tc>
          <w:tcPr>
            <w:tcW w:w="4365" w:type="dxa"/>
            <w:vAlign w:val="center"/>
          </w:tcPr>
          <w:p w14:paraId="1E2514E0" w14:textId="77777777" w:rsidR="00D46F03" w:rsidRPr="000A0A5F" w:rsidRDefault="00D46F03" w:rsidP="00D46F03">
            <w:pPr>
              <w:pStyle w:val="TAL"/>
            </w:pPr>
            <w:r w:rsidRPr="000A0A5F">
              <w:t>Represents the number of UEs found at the indicated location.</w:t>
            </w:r>
          </w:p>
        </w:tc>
        <w:tc>
          <w:tcPr>
            <w:tcW w:w="1412" w:type="dxa"/>
            <w:vAlign w:val="center"/>
          </w:tcPr>
          <w:p w14:paraId="0F9EAA46" w14:textId="77777777" w:rsidR="00D46F03" w:rsidRPr="000A0A5F" w:rsidRDefault="00D46F03" w:rsidP="00D46F03">
            <w:pPr>
              <w:pStyle w:val="TAL"/>
              <w:rPr>
                <w:rFonts w:cs="Arial"/>
                <w:szCs w:val="18"/>
              </w:rPr>
            </w:pPr>
            <w:r w:rsidRPr="000A0A5F">
              <w:rPr>
                <w:rFonts w:cs="Arial" w:hint="eastAsia"/>
                <w:szCs w:val="18"/>
              </w:rPr>
              <w:t>Number_of_UEs</w:t>
            </w:r>
            <w:r w:rsidRPr="000A0A5F">
              <w:rPr>
                <w:rFonts w:cs="Arial"/>
                <w:szCs w:val="18"/>
              </w:rPr>
              <w:t xml:space="preserve">_in_an_area_notification, </w:t>
            </w:r>
            <w:r w:rsidRPr="000A0A5F">
              <w:rPr>
                <w:rFonts w:cs="Arial" w:hint="eastAsia"/>
                <w:szCs w:val="18"/>
              </w:rPr>
              <w:t>Number_of_UEs</w:t>
            </w:r>
            <w:r w:rsidRPr="000A0A5F">
              <w:rPr>
                <w:rFonts w:cs="Arial"/>
                <w:szCs w:val="18"/>
              </w:rPr>
              <w:t>_in_an_area_notification_5G</w:t>
            </w:r>
          </w:p>
        </w:tc>
      </w:tr>
      <w:tr w:rsidR="00D46F03" w:rsidRPr="000A0A5F" w14:paraId="40E84A6C" w14:textId="77777777" w:rsidTr="00743660">
        <w:trPr>
          <w:jc w:val="center"/>
        </w:trPr>
        <w:tc>
          <w:tcPr>
            <w:tcW w:w="2888" w:type="dxa"/>
            <w:vAlign w:val="center"/>
          </w:tcPr>
          <w:p w14:paraId="1FA96D47" w14:textId="77777777" w:rsidR="00D46F03" w:rsidRPr="000A0A5F" w:rsidRDefault="00D46F03" w:rsidP="00D46F03">
            <w:pPr>
              <w:pStyle w:val="TAL"/>
            </w:pPr>
            <w:r w:rsidRPr="000A0A5F">
              <w:rPr>
                <w:lang w:eastAsia="zh-CN"/>
              </w:rPr>
              <w:t>UpCumEvtRep</w:t>
            </w:r>
          </w:p>
        </w:tc>
        <w:tc>
          <w:tcPr>
            <w:tcW w:w="964" w:type="dxa"/>
            <w:vAlign w:val="center"/>
          </w:tcPr>
          <w:p w14:paraId="41D1F24B" w14:textId="77777777" w:rsidR="00D46F03" w:rsidRPr="000A0A5F" w:rsidRDefault="00D46F03" w:rsidP="00D46F03">
            <w:pPr>
              <w:pStyle w:val="TAC"/>
            </w:pPr>
            <w:r w:rsidRPr="000A0A5F">
              <w:t>5.3.2.3.18</w:t>
            </w:r>
          </w:p>
        </w:tc>
        <w:tc>
          <w:tcPr>
            <w:tcW w:w="4365" w:type="dxa"/>
            <w:vAlign w:val="center"/>
          </w:tcPr>
          <w:p w14:paraId="2E48F53F" w14:textId="77777777" w:rsidR="00D46F03" w:rsidRPr="000A0A5F" w:rsidRDefault="00D46F03" w:rsidP="00D46F03">
            <w:pPr>
              <w:pStyle w:val="TAL"/>
            </w:pPr>
            <w:r w:rsidRPr="000A0A5F">
              <w:t xml:space="preserve">Represents </w:t>
            </w:r>
            <w:r w:rsidRPr="000A0A5F">
              <w:rPr>
                <w:lang w:eastAsia="zh-CN"/>
              </w:rPr>
              <w:t>the cumulative event report for events reported via user plane.</w:t>
            </w:r>
          </w:p>
        </w:tc>
        <w:tc>
          <w:tcPr>
            <w:tcW w:w="1412" w:type="dxa"/>
            <w:vAlign w:val="center"/>
          </w:tcPr>
          <w:p w14:paraId="3FF54F19" w14:textId="77777777" w:rsidR="00D46F03" w:rsidRPr="000A0A5F" w:rsidRDefault="00D46F03" w:rsidP="00D46F03">
            <w:pPr>
              <w:pStyle w:val="TAL"/>
              <w:rPr>
                <w:rFonts w:cs="Arial"/>
                <w:szCs w:val="18"/>
              </w:rPr>
            </w:pPr>
            <w:r w:rsidRPr="000A0A5F">
              <w:rPr>
                <w:rFonts w:cs="Arial"/>
                <w:szCs w:val="18"/>
              </w:rPr>
              <w:t>eLCS_en</w:t>
            </w:r>
          </w:p>
        </w:tc>
      </w:tr>
      <w:tr w:rsidR="00D46F03" w:rsidRPr="000A0A5F" w14:paraId="6A96546F" w14:textId="77777777" w:rsidTr="00743660">
        <w:trPr>
          <w:jc w:val="center"/>
        </w:trPr>
        <w:tc>
          <w:tcPr>
            <w:tcW w:w="2888" w:type="dxa"/>
            <w:vAlign w:val="center"/>
          </w:tcPr>
          <w:p w14:paraId="2A7BF0FF" w14:textId="77777777" w:rsidR="00D46F03" w:rsidRPr="000A0A5F" w:rsidRDefault="00D46F03" w:rsidP="00D46F03">
            <w:pPr>
              <w:pStyle w:val="TAL"/>
            </w:pPr>
            <w:r w:rsidRPr="000A0A5F">
              <w:rPr>
                <w:lang w:eastAsia="en-GB"/>
              </w:rPr>
              <w:t>UpLocRepAddrAfRm</w:t>
            </w:r>
          </w:p>
        </w:tc>
        <w:tc>
          <w:tcPr>
            <w:tcW w:w="964" w:type="dxa"/>
            <w:vAlign w:val="center"/>
          </w:tcPr>
          <w:p w14:paraId="6FD91F5B" w14:textId="77777777" w:rsidR="00D46F03" w:rsidRPr="000A0A5F" w:rsidRDefault="00D46F03" w:rsidP="00D46F03">
            <w:pPr>
              <w:pStyle w:val="TAC"/>
            </w:pPr>
            <w:r w:rsidRPr="000A0A5F">
              <w:t>5.3.2.3.17</w:t>
            </w:r>
          </w:p>
        </w:tc>
        <w:tc>
          <w:tcPr>
            <w:tcW w:w="4365" w:type="dxa"/>
            <w:vAlign w:val="center"/>
          </w:tcPr>
          <w:p w14:paraId="7794D327" w14:textId="77777777" w:rsidR="00D46F03" w:rsidRPr="000A0A5F" w:rsidRDefault="00D46F03" w:rsidP="00D46F03">
            <w:pPr>
              <w:pStyle w:val="TAL"/>
            </w:pPr>
            <w:r w:rsidRPr="000A0A5F">
              <w:t>Represents the user plane addressing information.</w:t>
            </w:r>
          </w:p>
        </w:tc>
        <w:tc>
          <w:tcPr>
            <w:tcW w:w="1412" w:type="dxa"/>
            <w:vAlign w:val="center"/>
          </w:tcPr>
          <w:p w14:paraId="23756AFE" w14:textId="77777777" w:rsidR="00D46F03" w:rsidRPr="000A0A5F" w:rsidRDefault="00D46F03" w:rsidP="00D46F03">
            <w:pPr>
              <w:pStyle w:val="TAL"/>
              <w:rPr>
                <w:rFonts w:cs="Arial"/>
                <w:szCs w:val="18"/>
              </w:rPr>
            </w:pPr>
            <w:r w:rsidRPr="000A0A5F">
              <w:rPr>
                <w:rFonts w:cs="Arial"/>
                <w:szCs w:val="18"/>
              </w:rPr>
              <w:t>eLCS_en</w:t>
            </w:r>
          </w:p>
        </w:tc>
      </w:tr>
    </w:tbl>
    <w:p w14:paraId="24320F13" w14:textId="77777777" w:rsidR="00382470" w:rsidRPr="000A0A5F" w:rsidRDefault="00382470" w:rsidP="00382470"/>
    <w:p w14:paraId="2F792332" w14:textId="77777777" w:rsidR="00CB0DD7" w:rsidRPr="000A0A5F" w:rsidRDefault="00CB0DD7">
      <w:pPr>
        <w:pStyle w:val="Heading5"/>
      </w:pPr>
      <w:bookmarkStart w:id="1965" w:name="_Toc105674347"/>
      <w:bookmarkStart w:id="1966" w:name="_Toc130502386"/>
      <w:bookmarkStart w:id="1967" w:name="_Toc153625168"/>
      <w:bookmarkStart w:id="1968" w:name="_Toc170114313"/>
      <w:r w:rsidRPr="000A0A5F">
        <w:t>5.3.2.1.2</w:t>
      </w:r>
      <w:r w:rsidRPr="000A0A5F">
        <w:tab/>
        <w:t>Type: MonitoringEventSubscription</w:t>
      </w:r>
      <w:bookmarkEnd w:id="1955"/>
      <w:bookmarkEnd w:id="1956"/>
      <w:bookmarkEnd w:id="1957"/>
      <w:bookmarkEnd w:id="1958"/>
      <w:bookmarkEnd w:id="1959"/>
      <w:bookmarkEnd w:id="1960"/>
      <w:bookmarkEnd w:id="1961"/>
      <w:bookmarkEnd w:id="1962"/>
      <w:bookmarkEnd w:id="1963"/>
      <w:bookmarkEnd w:id="1965"/>
      <w:bookmarkEnd w:id="1966"/>
      <w:bookmarkEnd w:id="1967"/>
      <w:bookmarkEnd w:id="1968"/>
    </w:p>
    <w:p w14:paraId="55480017" w14:textId="77777777" w:rsidR="00CB0DD7" w:rsidRPr="000A0A5F" w:rsidRDefault="00CB0DD7">
      <w:r w:rsidRPr="000A0A5F">
        <w:t>This type represents a subscription to monitoring an event. The same structure is used in the subscription request and subscription response.</w:t>
      </w:r>
    </w:p>
    <w:p w14:paraId="463864C5" w14:textId="77777777" w:rsidR="00CB0DD7" w:rsidRPr="000A0A5F" w:rsidRDefault="00CB0DD7">
      <w:pPr>
        <w:pStyle w:val="TH"/>
      </w:pPr>
      <w:r w:rsidRPr="000A0A5F">
        <w:rPr>
          <w:noProof/>
        </w:rPr>
        <w:t>Table </w:t>
      </w:r>
      <w:r w:rsidRPr="000A0A5F">
        <w:t xml:space="preserve">5.3.2.1.2-1: </w:t>
      </w:r>
      <w:r w:rsidRPr="000A0A5F">
        <w:rPr>
          <w:noProof/>
        </w:rPr>
        <w:t xml:space="preserve">Definition of type </w:t>
      </w:r>
      <w:r w:rsidRPr="000A0A5F">
        <w:t>MonitoringEventSubscription</w:t>
      </w:r>
    </w:p>
    <w:tbl>
      <w:tblPr>
        <w:tblW w:w="958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26"/>
        <w:gridCol w:w="1492"/>
        <w:gridCol w:w="1134"/>
        <w:gridCol w:w="3544"/>
        <w:gridCol w:w="1392"/>
      </w:tblGrid>
      <w:tr w:rsidR="00CB0DD7" w:rsidRPr="000A0A5F" w14:paraId="69179BFE" w14:textId="77777777" w:rsidTr="002B45A7">
        <w:trPr>
          <w:trHeight w:val="290"/>
          <w:jc w:val="center"/>
        </w:trPr>
        <w:tc>
          <w:tcPr>
            <w:tcW w:w="2026" w:type="dxa"/>
            <w:shd w:val="clear" w:color="auto" w:fill="C0C0C0"/>
          </w:tcPr>
          <w:p w14:paraId="7C7EC16A" w14:textId="77777777" w:rsidR="00CB0DD7" w:rsidRPr="000A0A5F" w:rsidRDefault="00CB0DD7">
            <w:pPr>
              <w:pStyle w:val="TAH"/>
              <w:rPr>
                <w:rFonts w:eastAsia="Times New Roman"/>
              </w:rPr>
            </w:pPr>
            <w:r w:rsidRPr="000A0A5F">
              <w:rPr>
                <w:rFonts w:eastAsia="Times New Roman"/>
              </w:rPr>
              <w:t>Attribute name</w:t>
            </w:r>
          </w:p>
        </w:tc>
        <w:tc>
          <w:tcPr>
            <w:tcW w:w="1492" w:type="dxa"/>
            <w:shd w:val="clear" w:color="auto" w:fill="C0C0C0"/>
          </w:tcPr>
          <w:p w14:paraId="25CEF645"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0FCA8B2A" w14:textId="77777777" w:rsidR="00CB0DD7" w:rsidRPr="000A0A5F" w:rsidRDefault="00CB0DD7">
            <w:pPr>
              <w:pStyle w:val="TAH"/>
              <w:jc w:val="left"/>
              <w:rPr>
                <w:rFonts w:eastAsia="Times New Roman"/>
              </w:rPr>
            </w:pPr>
            <w:r w:rsidRPr="000A0A5F">
              <w:rPr>
                <w:rFonts w:eastAsia="Times New Roman"/>
              </w:rPr>
              <w:t>Cardinality</w:t>
            </w:r>
          </w:p>
        </w:tc>
        <w:tc>
          <w:tcPr>
            <w:tcW w:w="3544" w:type="dxa"/>
            <w:shd w:val="clear" w:color="auto" w:fill="C0C0C0"/>
          </w:tcPr>
          <w:p w14:paraId="6849726B"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392" w:type="dxa"/>
            <w:shd w:val="clear" w:color="auto" w:fill="C0C0C0"/>
          </w:tcPr>
          <w:p w14:paraId="64B75A7F" w14:textId="77777777" w:rsidR="00CB0DD7" w:rsidRPr="000A0A5F" w:rsidRDefault="00CB0DD7">
            <w:pPr>
              <w:pStyle w:val="TAH"/>
              <w:rPr>
                <w:rFonts w:eastAsia="Times New Roman" w:cs="Arial"/>
                <w:szCs w:val="18"/>
              </w:rPr>
            </w:pPr>
            <w:r w:rsidRPr="000A0A5F">
              <w:rPr>
                <w:rFonts w:eastAsia="Times New Roman" w:cs="Arial"/>
                <w:szCs w:val="18"/>
              </w:rPr>
              <w:t>Applicability (NOTE 3)</w:t>
            </w:r>
          </w:p>
        </w:tc>
      </w:tr>
      <w:tr w:rsidR="00CB0DD7" w:rsidRPr="000A0A5F" w14:paraId="21E9EC30" w14:textId="77777777" w:rsidTr="002B45A7">
        <w:trPr>
          <w:jc w:val="center"/>
        </w:trPr>
        <w:tc>
          <w:tcPr>
            <w:tcW w:w="2026" w:type="dxa"/>
            <w:shd w:val="clear" w:color="auto" w:fill="auto"/>
          </w:tcPr>
          <w:p w14:paraId="49C841A7" w14:textId="77777777" w:rsidR="00CB0DD7" w:rsidRPr="000A0A5F" w:rsidRDefault="00CB0DD7">
            <w:pPr>
              <w:pStyle w:val="TAL"/>
              <w:rPr>
                <w:rFonts w:eastAsia="Times New Roman"/>
              </w:rPr>
            </w:pPr>
            <w:r w:rsidRPr="000A0A5F">
              <w:rPr>
                <w:rFonts w:eastAsia="Times New Roman"/>
              </w:rPr>
              <w:t>self</w:t>
            </w:r>
          </w:p>
        </w:tc>
        <w:tc>
          <w:tcPr>
            <w:tcW w:w="1492" w:type="dxa"/>
            <w:shd w:val="clear" w:color="auto" w:fill="auto"/>
          </w:tcPr>
          <w:p w14:paraId="228B9077"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5F31F52D"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1A97B849"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Monitoring Event Subscription"</w:t>
            </w:r>
            <w:r w:rsidRPr="000A0A5F">
              <w:rPr>
                <w:rFonts w:eastAsia="Times New Roman" w:cs="Arial"/>
                <w:szCs w:val="18"/>
              </w:rPr>
              <w:t>. This parameter shall be supplied by the SCEF in HTTP responses.</w:t>
            </w:r>
          </w:p>
        </w:tc>
        <w:tc>
          <w:tcPr>
            <w:tcW w:w="1392" w:type="dxa"/>
          </w:tcPr>
          <w:p w14:paraId="49858270" w14:textId="77777777" w:rsidR="00CB0DD7" w:rsidRPr="000A0A5F" w:rsidRDefault="00CB0DD7">
            <w:pPr>
              <w:pStyle w:val="TAL"/>
              <w:rPr>
                <w:rFonts w:eastAsia="Times New Roman" w:cs="Arial"/>
                <w:szCs w:val="18"/>
              </w:rPr>
            </w:pPr>
          </w:p>
        </w:tc>
      </w:tr>
      <w:tr w:rsidR="00CB0DD7" w:rsidRPr="000A0A5F" w14:paraId="77791A68" w14:textId="77777777" w:rsidTr="002B45A7">
        <w:trPr>
          <w:jc w:val="center"/>
        </w:trPr>
        <w:tc>
          <w:tcPr>
            <w:tcW w:w="2026" w:type="dxa"/>
            <w:shd w:val="clear" w:color="auto" w:fill="auto"/>
          </w:tcPr>
          <w:p w14:paraId="2616BDB0" w14:textId="77777777" w:rsidR="00CB0DD7" w:rsidRPr="000A0A5F" w:rsidRDefault="00CB0DD7">
            <w:pPr>
              <w:pStyle w:val="TAL"/>
              <w:rPr>
                <w:rFonts w:eastAsia="Times New Roman"/>
              </w:rPr>
            </w:pPr>
            <w:r w:rsidRPr="000A0A5F">
              <w:rPr>
                <w:lang w:eastAsia="zh-CN"/>
              </w:rPr>
              <w:t>supportedFeatures</w:t>
            </w:r>
          </w:p>
        </w:tc>
        <w:tc>
          <w:tcPr>
            <w:tcW w:w="1492" w:type="dxa"/>
            <w:shd w:val="clear" w:color="auto" w:fill="auto"/>
          </w:tcPr>
          <w:p w14:paraId="5177D105" w14:textId="77777777" w:rsidR="00CB0DD7" w:rsidRPr="000A0A5F" w:rsidRDefault="00CB0DD7">
            <w:pPr>
              <w:pStyle w:val="TAL"/>
              <w:rPr>
                <w:rFonts w:eastAsia="Times New Roman"/>
              </w:rPr>
            </w:pPr>
            <w:r w:rsidRPr="000A0A5F">
              <w:rPr>
                <w:lang w:eastAsia="zh-CN"/>
              </w:rPr>
              <w:t>SupportedFeatures</w:t>
            </w:r>
          </w:p>
        </w:tc>
        <w:tc>
          <w:tcPr>
            <w:tcW w:w="1134" w:type="dxa"/>
            <w:shd w:val="clear" w:color="auto" w:fill="auto"/>
          </w:tcPr>
          <w:p w14:paraId="7C9A7C9D"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4DAB7E08" w14:textId="77777777" w:rsidR="00CB0DD7" w:rsidRPr="000A0A5F" w:rsidRDefault="00CB0DD7">
            <w:pPr>
              <w:pStyle w:val="TAL"/>
            </w:pPr>
            <w:r w:rsidRPr="000A0A5F">
              <w:rPr>
                <w:rFonts w:eastAsia="Times New Roman" w:cs="Arial"/>
                <w:szCs w:val="18"/>
              </w:rPr>
              <w:t>Used to negotiate the supported optional features of the API as described in clause </w:t>
            </w:r>
            <w:r w:rsidRPr="000A0A5F">
              <w:rPr>
                <w:rFonts w:hint="eastAsia"/>
              </w:rPr>
              <w:t>5.</w:t>
            </w:r>
            <w:r w:rsidRPr="000A0A5F">
              <w:t>2</w:t>
            </w:r>
            <w:r w:rsidRPr="000A0A5F">
              <w:rPr>
                <w:rFonts w:hint="eastAsia"/>
              </w:rPr>
              <w:t>.</w:t>
            </w:r>
            <w:r w:rsidRPr="000A0A5F">
              <w:t>7.</w:t>
            </w:r>
          </w:p>
          <w:p w14:paraId="470EE16E"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392" w:type="dxa"/>
          </w:tcPr>
          <w:p w14:paraId="20EB21B7" w14:textId="77777777" w:rsidR="00CB0DD7" w:rsidRPr="000A0A5F" w:rsidRDefault="00CB0DD7">
            <w:pPr>
              <w:pStyle w:val="TAL"/>
              <w:rPr>
                <w:rFonts w:eastAsia="Times New Roman" w:cs="Arial"/>
                <w:szCs w:val="18"/>
              </w:rPr>
            </w:pPr>
          </w:p>
        </w:tc>
      </w:tr>
      <w:tr w:rsidR="00CB0DD7" w:rsidRPr="000A0A5F" w14:paraId="3001B720" w14:textId="77777777" w:rsidTr="002B45A7">
        <w:trPr>
          <w:jc w:val="center"/>
        </w:trPr>
        <w:tc>
          <w:tcPr>
            <w:tcW w:w="2026" w:type="dxa"/>
            <w:shd w:val="clear" w:color="auto" w:fill="auto"/>
          </w:tcPr>
          <w:p w14:paraId="7BF6F912" w14:textId="77777777" w:rsidR="00CB0DD7" w:rsidRPr="000A0A5F" w:rsidRDefault="00CB0DD7">
            <w:pPr>
              <w:pStyle w:val="TAL"/>
              <w:rPr>
                <w:lang w:eastAsia="zh-CN"/>
              </w:rPr>
            </w:pPr>
            <w:r w:rsidRPr="000A0A5F">
              <w:rPr>
                <w:lang w:eastAsia="zh-CN"/>
              </w:rPr>
              <w:t>mtcProviderId</w:t>
            </w:r>
          </w:p>
        </w:tc>
        <w:tc>
          <w:tcPr>
            <w:tcW w:w="1492" w:type="dxa"/>
            <w:shd w:val="clear" w:color="auto" w:fill="auto"/>
          </w:tcPr>
          <w:p w14:paraId="4CBE19F4" w14:textId="77777777" w:rsidR="00CB0DD7" w:rsidRPr="000A0A5F" w:rsidRDefault="00CB0DD7">
            <w:pPr>
              <w:pStyle w:val="TAL"/>
              <w:rPr>
                <w:lang w:eastAsia="zh-CN"/>
              </w:rPr>
            </w:pPr>
            <w:r w:rsidRPr="000A0A5F">
              <w:rPr>
                <w:lang w:eastAsia="zh-CN"/>
              </w:rPr>
              <w:t>string</w:t>
            </w:r>
          </w:p>
        </w:tc>
        <w:tc>
          <w:tcPr>
            <w:tcW w:w="1134" w:type="dxa"/>
            <w:shd w:val="clear" w:color="auto" w:fill="auto"/>
          </w:tcPr>
          <w:p w14:paraId="33F68D91"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14A1CB0C" w14:textId="77777777" w:rsidR="00CB0DD7" w:rsidRPr="000A0A5F" w:rsidRDefault="00CB0DD7">
            <w:pPr>
              <w:pStyle w:val="TAL"/>
              <w:rPr>
                <w:rFonts w:eastAsia="Times New Roman" w:cs="Arial"/>
                <w:szCs w:val="18"/>
              </w:rPr>
            </w:pPr>
            <w:r w:rsidRPr="000A0A5F">
              <w:t>Identifies the MTC Service Provider and/or MTC Application. (NOTE 7)</w:t>
            </w:r>
          </w:p>
        </w:tc>
        <w:tc>
          <w:tcPr>
            <w:tcW w:w="1392" w:type="dxa"/>
          </w:tcPr>
          <w:p w14:paraId="1DF736E5" w14:textId="77777777" w:rsidR="00CB0DD7" w:rsidRPr="000A0A5F" w:rsidRDefault="00CB0DD7">
            <w:pPr>
              <w:pStyle w:val="TAL"/>
              <w:rPr>
                <w:rFonts w:eastAsia="Times New Roman" w:cs="Arial"/>
                <w:szCs w:val="18"/>
              </w:rPr>
            </w:pPr>
          </w:p>
        </w:tc>
      </w:tr>
      <w:tr w:rsidR="00837C4C" w:rsidRPr="000A0A5F" w14:paraId="381EC51D" w14:textId="77777777" w:rsidTr="002B45A7">
        <w:trPr>
          <w:jc w:val="center"/>
        </w:trPr>
        <w:tc>
          <w:tcPr>
            <w:tcW w:w="2026" w:type="dxa"/>
            <w:shd w:val="clear" w:color="auto" w:fill="auto"/>
          </w:tcPr>
          <w:p w14:paraId="4CDB087D" w14:textId="77777777" w:rsidR="00837C4C" w:rsidRPr="000A0A5F" w:rsidRDefault="00837C4C" w:rsidP="00837C4C">
            <w:pPr>
              <w:pStyle w:val="TAL"/>
              <w:rPr>
                <w:lang w:eastAsia="zh-CN"/>
              </w:rPr>
            </w:pPr>
            <w:r w:rsidRPr="000A0A5F">
              <w:rPr>
                <w:lang w:eastAsia="zh-CN"/>
              </w:rPr>
              <w:t>appIds</w:t>
            </w:r>
          </w:p>
        </w:tc>
        <w:tc>
          <w:tcPr>
            <w:tcW w:w="1492" w:type="dxa"/>
            <w:shd w:val="clear" w:color="auto" w:fill="auto"/>
          </w:tcPr>
          <w:p w14:paraId="09E1704A" w14:textId="77777777" w:rsidR="00837C4C" w:rsidRPr="000A0A5F" w:rsidRDefault="00837C4C" w:rsidP="00837C4C">
            <w:pPr>
              <w:pStyle w:val="TAL"/>
              <w:rPr>
                <w:lang w:eastAsia="zh-CN"/>
              </w:rPr>
            </w:pPr>
            <w:r w:rsidRPr="000A0A5F">
              <w:rPr>
                <w:lang w:eastAsia="zh-CN"/>
              </w:rPr>
              <w:t>array(string)</w:t>
            </w:r>
          </w:p>
        </w:tc>
        <w:tc>
          <w:tcPr>
            <w:tcW w:w="1134" w:type="dxa"/>
            <w:shd w:val="clear" w:color="auto" w:fill="auto"/>
          </w:tcPr>
          <w:p w14:paraId="289D884C" w14:textId="77777777" w:rsidR="00837C4C" w:rsidRPr="000A0A5F" w:rsidRDefault="00837C4C" w:rsidP="00837C4C">
            <w:pPr>
              <w:pStyle w:val="TAL"/>
              <w:rPr>
                <w:rFonts w:eastAsia="Times New Roman"/>
              </w:rPr>
            </w:pPr>
            <w:r w:rsidRPr="000A0A5F">
              <w:t>0..N</w:t>
            </w:r>
          </w:p>
        </w:tc>
        <w:tc>
          <w:tcPr>
            <w:tcW w:w="3544" w:type="dxa"/>
            <w:shd w:val="clear" w:color="auto" w:fill="auto"/>
          </w:tcPr>
          <w:p w14:paraId="3E82950A" w14:textId="77777777" w:rsidR="00837C4C" w:rsidRPr="000A0A5F" w:rsidRDefault="001C3BF0" w:rsidP="00837C4C">
            <w:pPr>
              <w:pStyle w:val="TAL"/>
            </w:pPr>
            <w:r>
              <w:t>Contains</w:t>
            </w:r>
            <w:r w:rsidRPr="000A0A5F">
              <w:t xml:space="preserve"> the Application Identifier(s). (NOTE 16)</w:t>
            </w:r>
          </w:p>
        </w:tc>
        <w:tc>
          <w:tcPr>
            <w:tcW w:w="1392" w:type="dxa"/>
          </w:tcPr>
          <w:p w14:paraId="329C7AC6" w14:textId="77777777" w:rsidR="00837C4C" w:rsidRPr="000A0A5F" w:rsidRDefault="00837C4C" w:rsidP="00837C4C">
            <w:pPr>
              <w:pStyle w:val="TAL"/>
              <w:rPr>
                <w:rFonts w:eastAsia="Times New Roman" w:cs="Arial"/>
                <w:szCs w:val="18"/>
              </w:rPr>
            </w:pPr>
            <w:r w:rsidRPr="000A0A5F">
              <w:rPr>
                <w:rFonts w:cs="Arial"/>
                <w:szCs w:val="18"/>
              </w:rPr>
              <w:t>AppDetection_5G</w:t>
            </w:r>
          </w:p>
        </w:tc>
      </w:tr>
      <w:tr w:rsidR="00837C4C" w:rsidRPr="000A0A5F" w14:paraId="6BA02BA8" w14:textId="77777777" w:rsidTr="002B45A7">
        <w:trPr>
          <w:jc w:val="center"/>
        </w:trPr>
        <w:tc>
          <w:tcPr>
            <w:tcW w:w="2026" w:type="dxa"/>
            <w:shd w:val="clear" w:color="auto" w:fill="auto"/>
          </w:tcPr>
          <w:p w14:paraId="0F7CB272" w14:textId="77777777" w:rsidR="00837C4C" w:rsidRPr="000A0A5F" w:rsidRDefault="00837C4C" w:rsidP="00837C4C">
            <w:pPr>
              <w:pStyle w:val="TAL"/>
              <w:rPr>
                <w:rFonts w:eastAsia="Times New Roman"/>
              </w:rPr>
            </w:pPr>
            <w:r w:rsidRPr="000A0A5F">
              <w:rPr>
                <w:lang w:eastAsia="zh-CN"/>
              </w:rPr>
              <w:t>e</w:t>
            </w:r>
            <w:r w:rsidRPr="000A0A5F">
              <w:rPr>
                <w:rFonts w:hint="eastAsia"/>
                <w:lang w:eastAsia="zh-CN"/>
              </w:rPr>
              <w:t>xternal</w:t>
            </w:r>
            <w:r w:rsidRPr="000A0A5F">
              <w:rPr>
                <w:lang w:eastAsia="zh-CN"/>
              </w:rPr>
              <w:t>Id</w:t>
            </w:r>
          </w:p>
        </w:tc>
        <w:tc>
          <w:tcPr>
            <w:tcW w:w="1492" w:type="dxa"/>
            <w:shd w:val="clear" w:color="auto" w:fill="auto"/>
          </w:tcPr>
          <w:p w14:paraId="3DD668C6" w14:textId="77777777" w:rsidR="00837C4C" w:rsidRPr="000A0A5F" w:rsidRDefault="00837C4C" w:rsidP="00837C4C">
            <w:pPr>
              <w:pStyle w:val="TAL"/>
              <w:rPr>
                <w:rFonts w:hint="eastAsia"/>
                <w:lang w:eastAsia="zh-CN"/>
              </w:rPr>
            </w:pPr>
            <w:r w:rsidRPr="000A0A5F">
              <w:rPr>
                <w:lang w:eastAsia="zh-CN"/>
              </w:rPr>
              <w:t>ExternalId</w:t>
            </w:r>
          </w:p>
        </w:tc>
        <w:tc>
          <w:tcPr>
            <w:tcW w:w="1134" w:type="dxa"/>
            <w:shd w:val="clear" w:color="auto" w:fill="auto"/>
          </w:tcPr>
          <w:p w14:paraId="657E57F5" w14:textId="77777777" w:rsidR="00837C4C" w:rsidRPr="000A0A5F" w:rsidRDefault="00837C4C" w:rsidP="00837C4C">
            <w:pPr>
              <w:pStyle w:val="TAC"/>
              <w:jc w:val="left"/>
              <w:rPr>
                <w:rFonts w:eastAsia="Times New Roman"/>
              </w:rPr>
            </w:pPr>
            <w:r w:rsidRPr="000A0A5F">
              <w:rPr>
                <w:rFonts w:eastAsia="Times New Roman"/>
              </w:rPr>
              <w:t>0..1</w:t>
            </w:r>
          </w:p>
        </w:tc>
        <w:tc>
          <w:tcPr>
            <w:tcW w:w="3544" w:type="dxa"/>
            <w:shd w:val="clear" w:color="auto" w:fill="auto"/>
          </w:tcPr>
          <w:p w14:paraId="3B013EA7" w14:textId="77777777" w:rsidR="00837C4C" w:rsidRPr="000A0A5F" w:rsidRDefault="00837C4C" w:rsidP="00837C4C">
            <w:pPr>
              <w:pStyle w:val="TAL"/>
              <w:rPr>
                <w:rFonts w:eastAsia="Times New Roman" w:cs="Arial"/>
                <w:szCs w:val="18"/>
              </w:rPr>
            </w:pPr>
            <w:r w:rsidRPr="000A0A5F">
              <w:rPr>
                <w:rFonts w:eastAsia="Times New Roman" w:cs="Arial"/>
                <w:szCs w:val="18"/>
              </w:rPr>
              <w:t>Identifies a user as defined in Clause 4.6.2 of 3GPP TS 23.682 [2].</w:t>
            </w:r>
          </w:p>
          <w:p w14:paraId="39CD4EAE" w14:textId="77777777" w:rsidR="00837C4C" w:rsidRPr="000A0A5F" w:rsidRDefault="00837C4C" w:rsidP="00837C4C">
            <w:pPr>
              <w:pStyle w:val="TAL"/>
              <w:rPr>
                <w:rFonts w:eastAsia="Times New Roman" w:cs="Arial"/>
                <w:szCs w:val="18"/>
              </w:rPr>
            </w:pPr>
            <w:r w:rsidRPr="000A0A5F">
              <w:rPr>
                <w:rFonts w:eastAsia="Times New Roman" w:cs="Arial"/>
                <w:szCs w:val="18"/>
              </w:rPr>
              <w:t>This attribute may also be present in a monitoring event subscription response message, if the "UEId_retrieval" feature is supported and the corresponding request message includes the "ueIpAddr" attribute or the "ueMacAddr" attribute.</w:t>
            </w:r>
          </w:p>
          <w:p w14:paraId="14504407" w14:textId="77777777" w:rsidR="00837C4C" w:rsidRPr="000A0A5F" w:rsidRDefault="00837C4C" w:rsidP="00837C4C">
            <w:pPr>
              <w:pStyle w:val="TAL"/>
              <w:rPr>
                <w:rFonts w:cs="Arial" w:hint="eastAsia"/>
                <w:szCs w:val="18"/>
                <w:lang w:eastAsia="zh-CN"/>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r w:rsidRPr="000A0A5F">
              <w:rPr>
                <w:rFonts w:cs="Arial"/>
                <w:szCs w:val="18"/>
                <w:lang w:eastAsia="zh-CN"/>
              </w:rPr>
              <w:t xml:space="preserve"> (</w:t>
            </w:r>
            <w:r w:rsidRPr="000A0A5F">
              <w:rPr>
                <w:rFonts w:cs="Arial" w:hint="eastAsia"/>
                <w:szCs w:val="18"/>
                <w:lang w:eastAsia="zh-CN"/>
              </w:rPr>
              <w:t>NOTE 5</w:t>
            </w:r>
            <w:r w:rsidRPr="000A0A5F">
              <w:rPr>
                <w:rFonts w:cs="Arial"/>
                <w:szCs w:val="18"/>
                <w:lang w:eastAsia="zh-CN"/>
              </w:rPr>
              <w:t>)</w:t>
            </w:r>
          </w:p>
        </w:tc>
        <w:tc>
          <w:tcPr>
            <w:tcW w:w="1392" w:type="dxa"/>
          </w:tcPr>
          <w:p w14:paraId="664E79B6" w14:textId="77777777" w:rsidR="00837C4C" w:rsidRPr="000A0A5F" w:rsidRDefault="00837C4C" w:rsidP="00837C4C">
            <w:pPr>
              <w:pStyle w:val="TAL"/>
              <w:rPr>
                <w:rFonts w:eastAsia="Times New Roman" w:cs="Arial"/>
                <w:szCs w:val="18"/>
              </w:rPr>
            </w:pPr>
          </w:p>
        </w:tc>
      </w:tr>
      <w:tr w:rsidR="00837C4C" w:rsidRPr="000A0A5F" w14:paraId="75EA96AE" w14:textId="77777777" w:rsidTr="002B45A7">
        <w:trPr>
          <w:jc w:val="center"/>
        </w:trPr>
        <w:tc>
          <w:tcPr>
            <w:tcW w:w="2026" w:type="dxa"/>
            <w:shd w:val="clear" w:color="auto" w:fill="auto"/>
          </w:tcPr>
          <w:p w14:paraId="7AB7C57D" w14:textId="77777777" w:rsidR="00837C4C" w:rsidRPr="000A0A5F" w:rsidRDefault="00837C4C" w:rsidP="00837C4C">
            <w:pPr>
              <w:pStyle w:val="TAL"/>
              <w:rPr>
                <w:rFonts w:eastAsia="Times New Roman"/>
              </w:rPr>
            </w:pPr>
            <w:r w:rsidRPr="000A0A5F">
              <w:rPr>
                <w:lang w:eastAsia="zh-CN"/>
              </w:rPr>
              <w:t>msisdn</w:t>
            </w:r>
          </w:p>
        </w:tc>
        <w:tc>
          <w:tcPr>
            <w:tcW w:w="1492" w:type="dxa"/>
            <w:shd w:val="clear" w:color="auto" w:fill="auto"/>
          </w:tcPr>
          <w:p w14:paraId="7720372E" w14:textId="77777777" w:rsidR="00837C4C" w:rsidRPr="000A0A5F" w:rsidRDefault="00837C4C" w:rsidP="00837C4C">
            <w:pPr>
              <w:pStyle w:val="TAL"/>
              <w:rPr>
                <w:rFonts w:eastAsia="Times New Roman"/>
              </w:rPr>
            </w:pPr>
            <w:r w:rsidRPr="000A0A5F">
              <w:rPr>
                <w:lang w:eastAsia="zh-CN"/>
              </w:rPr>
              <w:t>Msisdn</w:t>
            </w:r>
          </w:p>
        </w:tc>
        <w:tc>
          <w:tcPr>
            <w:tcW w:w="1134" w:type="dxa"/>
            <w:shd w:val="clear" w:color="auto" w:fill="auto"/>
          </w:tcPr>
          <w:p w14:paraId="29F1D9C5" w14:textId="77777777" w:rsidR="00837C4C" w:rsidRPr="000A0A5F" w:rsidRDefault="00837C4C" w:rsidP="00837C4C">
            <w:pPr>
              <w:pStyle w:val="TAC"/>
              <w:jc w:val="left"/>
              <w:rPr>
                <w:rFonts w:eastAsia="Times New Roman"/>
              </w:rPr>
            </w:pPr>
            <w:r w:rsidRPr="000A0A5F">
              <w:rPr>
                <w:rFonts w:eastAsia="Times New Roman"/>
              </w:rPr>
              <w:t>0..1</w:t>
            </w:r>
          </w:p>
        </w:tc>
        <w:tc>
          <w:tcPr>
            <w:tcW w:w="3544" w:type="dxa"/>
            <w:shd w:val="clear" w:color="auto" w:fill="auto"/>
          </w:tcPr>
          <w:p w14:paraId="3E3C305C" w14:textId="77777777" w:rsidR="00837C4C" w:rsidRPr="000A0A5F" w:rsidRDefault="00837C4C" w:rsidP="00837C4C">
            <w:pPr>
              <w:pStyle w:val="TAL"/>
              <w:rPr>
                <w:rFonts w:cs="Arial" w:hint="eastAsia"/>
                <w:szCs w:val="18"/>
                <w:lang w:eastAsia="zh-CN"/>
              </w:rPr>
            </w:pPr>
            <w:r w:rsidRPr="000A0A5F">
              <w:rPr>
                <w:rFonts w:eastAsia="Times New Roman" w:cs="Arial"/>
                <w:szCs w:val="18"/>
              </w:rPr>
              <w:t>I</w:t>
            </w:r>
            <w:r w:rsidRPr="000A0A5F">
              <w:rPr>
                <w:rFonts w:cs="Arial"/>
                <w:szCs w:val="18"/>
                <w:lang w:eastAsia="zh-CN"/>
              </w:rPr>
              <w:t>dentifies the MS internal PSTN/ISDN number allocated for a UE.</w:t>
            </w:r>
          </w:p>
          <w:p w14:paraId="26181270" w14:textId="77777777" w:rsidR="00837C4C" w:rsidRPr="000A0A5F" w:rsidRDefault="00837C4C" w:rsidP="00837C4C">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r w:rsidRPr="000A0A5F">
              <w:rPr>
                <w:rFonts w:cs="Arial"/>
                <w:szCs w:val="18"/>
                <w:lang w:eastAsia="zh-CN"/>
              </w:rPr>
              <w:t xml:space="preserve"> (</w:t>
            </w:r>
            <w:r w:rsidRPr="000A0A5F">
              <w:rPr>
                <w:rFonts w:cs="Arial" w:hint="eastAsia"/>
                <w:szCs w:val="18"/>
                <w:lang w:eastAsia="zh-CN"/>
              </w:rPr>
              <w:t>NOTE 5</w:t>
            </w:r>
            <w:r w:rsidRPr="000A0A5F">
              <w:rPr>
                <w:rFonts w:cs="Arial"/>
                <w:szCs w:val="18"/>
                <w:lang w:eastAsia="zh-CN"/>
              </w:rPr>
              <w:t>)</w:t>
            </w:r>
          </w:p>
        </w:tc>
        <w:tc>
          <w:tcPr>
            <w:tcW w:w="1392" w:type="dxa"/>
          </w:tcPr>
          <w:p w14:paraId="04882470" w14:textId="77777777" w:rsidR="00837C4C" w:rsidRPr="000A0A5F" w:rsidRDefault="00837C4C" w:rsidP="00837C4C">
            <w:pPr>
              <w:pStyle w:val="TAL"/>
              <w:rPr>
                <w:rFonts w:eastAsia="Times New Roman" w:cs="Arial"/>
                <w:szCs w:val="18"/>
              </w:rPr>
            </w:pPr>
          </w:p>
        </w:tc>
      </w:tr>
      <w:tr w:rsidR="00837C4C" w:rsidRPr="000A0A5F" w14:paraId="7D5D614D" w14:textId="77777777" w:rsidTr="002B45A7">
        <w:trPr>
          <w:jc w:val="center"/>
        </w:trPr>
        <w:tc>
          <w:tcPr>
            <w:tcW w:w="2026" w:type="dxa"/>
            <w:shd w:val="clear" w:color="auto" w:fill="auto"/>
          </w:tcPr>
          <w:p w14:paraId="43A381AE" w14:textId="77777777" w:rsidR="00837C4C" w:rsidRPr="000A0A5F" w:rsidRDefault="00837C4C" w:rsidP="00837C4C">
            <w:pPr>
              <w:pStyle w:val="TAL"/>
              <w:rPr>
                <w:lang w:eastAsia="zh-CN"/>
              </w:rPr>
            </w:pPr>
            <w:r w:rsidRPr="000A0A5F">
              <w:rPr>
                <w:lang w:eastAsia="zh-CN"/>
              </w:rPr>
              <w:t>addedE</w:t>
            </w:r>
            <w:r w:rsidRPr="000A0A5F">
              <w:rPr>
                <w:rFonts w:hint="eastAsia"/>
                <w:lang w:eastAsia="zh-CN"/>
              </w:rPr>
              <w:t>xternal</w:t>
            </w:r>
            <w:r w:rsidRPr="000A0A5F">
              <w:rPr>
                <w:lang w:eastAsia="zh-CN"/>
              </w:rPr>
              <w:t>Ids</w:t>
            </w:r>
          </w:p>
        </w:tc>
        <w:tc>
          <w:tcPr>
            <w:tcW w:w="1492" w:type="dxa"/>
            <w:shd w:val="clear" w:color="auto" w:fill="auto"/>
          </w:tcPr>
          <w:p w14:paraId="72B2BC69" w14:textId="77777777" w:rsidR="00837C4C" w:rsidRPr="000A0A5F" w:rsidRDefault="00837C4C" w:rsidP="00837C4C">
            <w:pPr>
              <w:pStyle w:val="TAL"/>
              <w:rPr>
                <w:lang w:eastAsia="zh-CN"/>
              </w:rPr>
            </w:pPr>
            <w:r w:rsidRPr="000A0A5F">
              <w:rPr>
                <w:lang w:eastAsia="zh-CN"/>
              </w:rPr>
              <w:t>array(ExternalId)</w:t>
            </w:r>
          </w:p>
        </w:tc>
        <w:tc>
          <w:tcPr>
            <w:tcW w:w="1134" w:type="dxa"/>
            <w:shd w:val="clear" w:color="auto" w:fill="auto"/>
          </w:tcPr>
          <w:p w14:paraId="4DF2FDEE" w14:textId="77777777" w:rsidR="00837C4C" w:rsidRPr="000A0A5F" w:rsidRDefault="00837C4C" w:rsidP="00837C4C">
            <w:pPr>
              <w:pStyle w:val="TAC"/>
              <w:jc w:val="left"/>
              <w:rPr>
                <w:rFonts w:eastAsia="Times New Roman"/>
              </w:rPr>
            </w:pPr>
            <w:r w:rsidRPr="000A0A5F">
              <w:rPr>
                <w:rFonts w:eastAsia="Times New Roman"/>
              </w:rPr>
              <w:t>0..N</w:t>
            </w:r>
          </w:p>
        </w:tc>
        <w:tc>
          <w:tcPr>
            <w:tcW w:w="3544" w:type="dxa"/>
            <w:shd w:val="clear" w:color="auto" w:fill="auto"/>
          </w:tcPr>
          <w:p w14:paraId="7E0481FA" w14:textId="77777777" w:rsidR="00837C4C" w:rsidRPr="000A0A5F" w:rsidRDefault="00837C4C" w:rsidP="00837C4C">
            <w:pPr>
              <w:pStyle w:val="TAL"/>
              <w:rPr>
                <w:rFonts w:eastAsia="Times New Roman" w:cs="Arial"/>
                <w:szCs w:val="18"/>
              </w:rPr>
            </w:pPr>
            <w:r w:rsidRPr="000A0A5F">
              <w:rPr>
                <w:rFonts w:eastAsia="Times New Roman" w:cs="Arial"/>
                <w:szCs w:val="18"/>
              </w:rPr>
              <w:t>Indicates addition of the external Identifier(s) within the active group.</w:t>
            </w:r>
          </w:p>
        </w:tc>
        <w:tc>
          <w:tcPr>
            <w:tcW w:w="1392" w:type="dxa"/>
          </w:tcPr>
          <w:p w14:paraId="0DFB50F4" w14:textId="77777777" w:rsidR="00837C4C" w:rsidRPr="000A0A5F" w:rsidRDefault="00837C4C" w:rsidP="00837C4C">
            <w:pPr>
              <w:pStyle w:val="TAL"/>
              <w:rPr>
                <w:rFonts w:cs="Arial"/>
                <w:szCs w:val="18"/>
                <w:lang w:eastAsia="zh-CN"/>
              </w:rPr>
            </w:pPr>
            <w:r w:rsidRPr="000A0A5F">
              <w:rPr>
                <w:rFonts w:cs="Arial"/>
                <w:szCs w:val="18"/>
                <w:lang w:eastAsia="zh-CN"/>
              </w:rPr>
              <w:t>Partial_group_modification</w:t>
            </w:r>
          </w:p>
        </w:tc>
      </w:tr>
      <w:tr w:rsidR="00837C4C" w:rsidRPr="000A0A5F" w14:paraId="43D56588" w14:textId="77777777" w:rsidTr="002B45A7">
        <w:trPr>
          <w:jc w:val="center"/>
        </w:trPr>
        <w:tc>
          <w:tcPr>
            <w:tcW w:w="2026" w:type="dxa"/>
            <w:shd w:val="clear" w:color="auto" w:fill="auto"/>
          </w:tcPr>
          <w:p w14:paraId="026ABDD0" w14:textId="77777777" w:rsidR="00837C4C" w:rsidRPr="000A0A5F" w:rsidRDefault="00837C4C" w:rsidP="00837C4C">
            <w:pPr>
              <w:pStyle w:val="TAL"/>
              <w:rPr>
                <w:lang w:eastAsia="zh-CN"/>
              </w:rPr>
            </w:pPr>
            <w:r w:rsidRPr="000A0A5F">
              <w:rPr>
                <w:lang w:eastAsia="zh-CN"/>
              </w:rPr>
              <w:t>addedMsisdns</w:t>
            </w:r>
          </w:p>
        </w:tc>
        <w:tc>
          <w:tcPr>
            <w:tcW w:w="1492" w:type="dxa"/>
            <w:shd w:val="clear" w:color="auto" w:fill="auto"/>
          </w:tcPr>
          <w:p w14:paraId="54008B56" w14:textId="77777777" w:rsidR="00837C4C" w:rsidRPr="000A0A5F" w:rsidRDefault="00837C4C" w:rsidP="00837C4C">
            <w:pPr>
              <w:pStyle w:val="TAL"/>
              <w:rPr>
                <w:lang w:eastAsia="zh-CN"/>
              </w:rPr>
            </w:pPr>
            <w:r w:rsidRPr="000A0A5F">
              <w:rPr>
                <w:lang w:eastAsia="zh-CN"/>
              </w:rPr>
              <w:t>array(Msisdn)</w:t>
            </w:r>
          </w:p>
        </w:tc>
        <w:tc>
          <w:tcPr>
            <w:tcW w:w="1134" w:type="dxa"/>
            <w:shd w:val="clear" w:color="auto" w:fill="auto"/>
          </w:tcPr>
          <w:p w14:paraId="33EE339E" w14:textId="77777777" w:rsidR="00837C4C" w:rsidRPr="000A0A5F" w:rsidRDefault="00837C4C" w:rsidP="00837C4C">
            <w:pPr>
              <w:pStyle w:val="TAC"/>
              <w:jc w:val="left"/>
              <w:rPr>
                <w:rFonts w:eastAsia="Times New Roman"/>
              </w:rPr>
            </w:pPr>
            <w:r w:rsidRPr="000A0A5F">
              <w:rPr>
                <w:rFonts w:eastAsia="Times New Roman"/>
              </w:rPr>
              <w:t>0..N</w:t>
            </w:r>
          </w:p>
        </w:tc>
        <w:tc>
          <w:tcPr>
            <w:tcW w:w="3544" w:type="dxa"/>
            <w:shd w:val="clear" w:color="auto" w:fill="auto"/>
          </w:tcPr>
          <w:p w14:paraId="543F08EB" w14:textId="77777777" w:rsidR="00837C4C" w:rsidRPr="000A0A5F" w:rsidRDefault="00837C4C" w:rsidP="00837C4C">
            <w:pPr>
              <w:pStyle w:val="TAL"/>
              <w:rPr>
                <w:rFonts w:eastAsia="Times New Roman" w:cs="Arial"/>
                <w:szCs w:val="18"/>
              </w:rPr>
            </w:pPr>
            <w:r w:rsidRPr="000A0A5F">
              <w:rPr>
                <w:rFonts w:eastAsia="Times New Roman" w:cs="Arial"/>
                <w:szCs w:val="18"/>
              </w:rPr>
              <w:t>Indicates addition of the MSISDN(s) within the active group.</w:t>
            </w:r>
          </w:p>
        </w:tc>
        <w:tc>
          <w:tcPr>
            <w:tcW w:w="1392" w:type="dxa"/>
          </w:tcPr>
          <w:p w14:paraId="1145F504" w14:textId="77777777" w:rsidR="00837C4C" w:rsidRPr="000A0A5F" w:rsidRDefault="00837C4C" w:rsidP="00837C4C">
            <w:pPr>
              <w:pStyle w:val="TAL"/>
              <w:rPr>
                <w:rFonts w:cs="Arial"/>
                <w:szCs w:val="18"/>
                <w:lang w:eastAsia="zh-CN"/>
              </w:rPr>
            </w:pPr>
            <w:r w:rsidRPr="000A0A5F">
              <w:rPr>
                <w:rFonts w:cs="Arial"/>
                <w:szCs w:val="18"/>
                <w:lang w:eastAsia="zh-CN"/>
              </w:rPr>
              <w:t>Partial_group_modification</w:t>
            </w:r>
          </w:p>
        </w:tc>
      </w:tr>
      <w:tr w:rsidR="00837C4C" w:rsidRPr="000A0A5F" w14:paraId="32277525" w14:textId="77777777" w:rsidTr="002B45A7">
        <w:trPr>
          <w:jc w:val="center"/>
        </w:trPr>
        <w:tc>
          <w:tcPr>
            <w:tcW w:w="2026" w:type="dxa"/>
            <w:shd w:val="clear" w:color="auto" w:fill="auto"/>
          </w:tcPr>
          <w:p w14:paraId="6CA4EC65" w14:textId="77777777" w:rsidR="00837C4C" w:rsidRPr="000A0A5F" w:rsidRDefault="00837C4C" w:rsidP="00837C4C">
            <w:pPr>
              <w:pStyle w:val="TAL"/>
              <w:rPr>
                <w:lang w:eastAsia="zh-CN"/>
              </w:rPr>
            </w:pPr>
            <w:r w:rsidRPr="000A0A5F">
              <w:rPr>
                <w:lang w:eastAsia="zh-CN"/>
              </w:rPr>
              <w:t>excludedE</w:t>
            </w:r>
            <w:r w:rsidRPr="000A0A5F">
              <w:rPr>
                <w:rFonts w:hint="eastAsia"/>
                <w:lang w:eastAsia="zh-CN"/>
              </w:rPr>
              <w:t>xternal</w:t>
            </w:r>
            <w:r w:rsidRPr="000A0A5F">
              <w:rPr>
                <w:lang w:eastAsia="zh-CN"/>
              </w:rPr>
              <w:t>Ids</w:t>
            </w:r>
          </w:p>
        </w:tc>
        <w:tc>
          <w:tcPr>
            <w:tcW w:w="1492" w:type="dxa"/>
            <w:shd w:val="clear" w:color="auto" w:fill="auto"/>
          </w:tcPr>
          <w:p w14:paraId="0E0DBE4E" w14:textId="77777777" w:rsidR="00837C4C" w:rsidRPr="000A0A5F" w:rsidRDefault="00837C4C" w:rsidP="00837C4C">
            <w:pPr>
              <w:pStyle w:val="TAL"/>
              <w:rPr>
                <w:lang w:eastAsia="zh-CN"/>
              </w:rPr>
            </w:pPr>
            <w:r w:rsidRPr="000A0A5F">
              <w:rPr>
                <w:lang w:eastAsia="zh-CN"/>
              </w:rPr>
              <w:t>array(ExternalId)</w:t>
            </w:r>
          </w:p>
        </w:tc>
        <w:tc>
          <w:tcPr>
            <w:tcW w:w="1134" w:type="dxa"/>
            <w:shd w:val="clear" w:color="auto" w:fill="auto"/>
          </w:tcPr>
          <w:p w14:paraId="404A611F" w14:textId="77777777" w:rsidR="00837C4C" w:rsidRPr="000A0A5F" w:rsidRDefault="00837C4C" w:rsidP="00837C4C">
            <w:pPr>
              <w:pStyle w:val="TAC"/>
              <w:jc w:val="left"/>
              <w:rPr>
                <w:rFonts w:eastAsia="Times New Roman"/>
              </w:rPr>
            </w:pPr>
            <w:r w:rsidRPr="000A0A5F">
              <w:rPr>
                <w:rFonts w:eastAsia="Times New Roman"/>
              </w:rPr>
              <w:t>0..N</w:t>
            </w:r>
          </w:p>
        </w:tc>
        <w:tc>
          <w:tcPr>
            <w:tcW w:w="3544" w:type="dxa"/>
            <w:shd w:val="clear" w:color="auto" w:fill="auto"/>
          </w:tcPr>
          <w:p w14:paraId="007CB13E" w14:textId="77777777" w:rsidR="00837C4C" w:rsidRPr="000A0A5F" w:rsidRDefault="00837C4C" w:rsidP="00837C4C">
            <w:pPr>
              <w:pStyle w:val="TAL"/>
              <w:rPr>
                <w:rFonts w:eastAsia="Times New Roman" w:cs="Arial"/>
                <w:szCs w:val="18"/>
              </w:rPr>
            </w:pPr>
            <w:r w:rsidRPr="000A0A5F">
              <w:rPr>
                <w:rFonts w:eastAsia="Times New Roman" w:cs="Arial"/>
                <w:szCs w:val="18"/>
              </w:rPr>
              <w:t>Indicates cancellation of the external Identifier(s) within the active group.</w:t>
            </w:r>
          </w:p>
        </w:tc>
        <w:tc>
          <w:tcPr>
            <w:tcW w:w="1392" w:type="dxa"/>
          </w:tcPr>
          <w:p w14:paraId="4AA835DE" w14:textId="77777777" w:rsidR="00837C4C" w:rsidRPr="000A0A5F" w:rsidRDefault="00837C4C" w:rsidP="00837C4C">
            <w:pPr>
              <w:pStyle w:val="TAL"/>
              <w:rPr>
                <w:rFonts w:cs="Arial"/>
                <w:szCs w:val="18"/>
                <w:lang w:eastAsia="zh-CN"/>
              </w:rPr>
            </w:pPr>
            <w:r w:rsidRPr="000A0A5F">
              <w:rPr>
                <w:rFonts w:cs="Arial"/>
                <w:szCs w:val="18"/>
                <w:lang w:eastAsia="zh-CN"/>
              </w:rPr>
              <w:t>Partial_group_modification</w:t>
            </w:r>
          </w:p>
        </w:tc>
      </w:tr>
      <w:tr w:rsidR="00837C4C" w:rsidRPr="000A0A5F" w14:paraId="5B49A88E" w14:textId="77777777" w:rsidTr="002B45A7">
        <w:trPr>
          <w:jc w:val="center"/>
        </w:trPr>
        <w:tc>
          <w:tcPr>
            <w:tcW w:w="2026" w:type="dxa"/>
            <w:shd w:val="clear" w:color="auto" w:fill="auto"/>
          </w:tcPr>
          <w:p w14:paraId="2EC5D62C" w14:textId="77777777" w:rsidR="00837C4C" w:rsidRPr="000A0A5F" w:rsidRDefault="00837C4C" w:rsidP="00837C4C">
            <w:pPr>
              <w:pStyle w:val="TAL"/>
              <w:rPr>
                <w:lang w:eastAsia="zh-CN"/>
              </w:rPr>
            </w:pPr>
            <w:r w:rsidRPr="000A0A5F">
              <w:rPr>
                <w:lang w:eastAsia="zh-CN"/>
              </w:rPr>
              <w:t>excludedMsisdns</w:t>
            </w:r>
          </w:p>
        </w:tc>
        <w:tc>
          <w:tcPr>
            <w:tcW w:w="1492" w:type="dxa"/>
            <w:shd w:val="clear" w:color="auto" w:fill="auto"/>
          </w:tcPr>
          <w:p w14:paraId="76B625A1" w14:textId="77777777" w:rsidR="00837C4C" w:rsidRPr="000A0A5F" w:rsidRDefault="00837C4C" w:rsidP="00837C4C">
            <w:pPr>
              <w:pStyle w:val="TAL"/>
              <w:rPr>
                <w:lang w:eastAsia="zh-CN"/>
              </w:rPr>
            </w:pPr>
            <w:r w:rsidRPr="000A0A5F">
              <w:rPr>
                <w:lang w:eastAsia="zh-CN"/>
              </w:rPr>
              <w:t>array(Msisdn)</w:t>
            </w:r>
          </w:p>
        </w:tc>
        <w:tc>
          <w:tcPr>
            <w:tcW w:w="1134" w:type="dxa"/>
            <w:shd w:val="clear" w:color="auto" w:fill="auto"/>
          </w:tcPr>
          <w:p w14:paraId="44CE94EA" w14:textId="77777777" w:rsidR="00837C4C" w:rsidRPr="000A0A5F" w:rsidRDefault="00837C4C" w:rsidP="00837C4C">
            <w:pPr>
              <w:pStyle w:val="TAC"/>
              <w:jc w:val="left"/>
              <w:rPr>
                <w:rFonts w:eastAsia="Times New Roman"/>
              </w:rPr>
            </w:pPr>
            <w:r w:rsidRPr="000A0A5F">
              <w:rPr>
                <w:rFonts w:eastAsia="Times New Roman"/>
              </w:rPr>
              <w:t>0..N</w:t>
            </w:r>
          </w:p>
        </w:tc>
        <w:tc>
          <w:tcPr>
            <w:tcW w:w="3544" w:type="dxa"/>
            <w:shd w:val="clear" w:color="auto" w:fill="auto"/>
          </w:tcPr>
          <w:p w14:paraId="44339F90" w14:textId="77777777" w:rsidR="00837C4C" w:rsidRPr="000A0A5F" w:rsidRDefault="00837C4C" w:rsidP="00837C4C">
            <w:pPr>
              <w:pStyle w:val="TAL"/>
              <w:rPr>
                <w:rFonts w:eastAsia="Times New Roman" w:cs="Arial"/>
                <w:szCs w:val="18"/>
              </w:rPr>
            </w:pPr>
            <w:r w:rsidRPr="000A0A5F">
              <w:rPr>
                <w:rFonts w:eastAsia="Times New Roman" w:cs="Arial"/>
                <w:szCs w:val="18"/>
              </w:rPr>
              <w:t>Indicates cancellation of the MSISDN(s) within the active group.</w:t>
            </w:r>
          </w:p>
        </w:tc>
        <w:tc>
          <w:tcPr>
            <w:tcW w:w="1392" w:type="dxa"/>
          </w:tcPr>
          <w:p w14:paraId="0B7D26E4" w14:textId="77777777" w:rsidR="00837C4C" w:rsidRPr="000A0A5F" w:rsidRDefault="00837C4C" w:rsidP="00837C4C">
            <w:pPr>
              <w:pStyle w:val="TAL"/>
              <w:rPr>
                <w:rFonts w:cs="Arial"/>
                <w:szCs w:val="18"/>
                <w:lang w:eastAsia="zh-CN"/>
              </w:rPr>
            </w:pPr>
            <w:r w:rsidRPr="000A0A5F">
              <w:rPr>
                <w:rFonts w:cs="Arial"/>
                <w:szCs w:val="18"/>
                <w:lang w:eastAsia="zh-CN"/>
              </w:rPr>
              <w:t>Partial_group_modification</w:t>
            </w:r>
          </w:p>
        </w:tc>
      </w:tr>
      <w:tr w:rsidR="00837C4C" w:rsidRPr="000A0A5F" w14:paraId="15B04786" w14:textId="77777777" w:rsidTr="002B45A7">
        <w:trPr>
          <w:jc w:val="center"/>
        </w:trPr>
        <w:tc>
          <w:tcPr>
            <w:tcW w:w="2026" w:type="dxa"/>
            <w:shd w:val="clear" w:color="auto" w:fill="auto"/>
          </w:tcPr>
          <w:p w14:paraId="33D4447A" w14:textId="77777777" w:rsidR="00837C4C" w:rsidRPr="000A0A5F" w:rsidRDefault="00837C4C" w:rsidP="00837C4C">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1492" w:type="dxa"/>
            <w:shd w:val="clear" w:color="auto" w:fill="auto"/>
          </w:tcPr>
          <w:p w14:paraId="7153BD95" w14:textId="77777777" w:rsidR="00837C4C" w:rsidRPr="000A0A5F" w:rsidRDefault="00837C4C" w:rsidP="00837C4C">
            <w:pPr>
              <w:pStyle w:val="TAL"/>
              <w:rPr>
                <w:rFonts w:eastAsia="Times New Roman"/>
              </w:rPr>
            </w:pPr>
            <w:r w:rsidRPr="000A0A5F">
              <w:rPr>
                <w:lang w:eastAsia="zh-CN"/>
              </w:rPr>
              <w:t>ExternalGroupId</w:t>
            </w:r>
          </w:p>
        </w:tc>
        <w:tc>
          <w:tcPr>
            <w:tcW w:w="1134" w:type="dxa"/>
            <w:shd w:val="clear" w:color="auto" w:fill="auto"/>
          </w:tcPr>
          <w:p w14:paraId="349CDEFC" w14:textId="77777777" w:rsidR="00837C4C" w:rsidRPr="000A0A5F" w:rsidRDefault="00837C4C" w:rsidP="00837C4C">
            <w:pPr>
              <w:pStyle w:val="TAC"/>
              <w:jc w:val="left"/>
              <w:rPr>
                <w:rFonts w:eastAsia="Times New Roman"/>
              </w:rPr>
            </w:pPr>
            <w:r w:rsidRPr="000A0A5F">
              <w:rPr>
                <w:rFonts w:eastAsia="Times New Roman"/>
              </w:rPr>
              <w:t>0..1</w:t>
            </w:r>
          </w:p>
        </w:tc>
        <w:tc>
          <w:tcPr>
            <w:tcW w:w="3544" w:type="dxa"/>
            <w:shd w:val="clear" w:color="auto" w:fill="auto"/>
          </w:tcPr>
          <w:p w14:paraId="01234C15" w14:textId="77777777" w:rsidR="00837C4C" w:rsidRPr="000A0A5F" w:rsidRDefault="00837C4C" w:rsidP="00837C4C">
            <w:pPr>
              <w:pStyle w:val="TAL"/>
              <w:rPr>
                <w:rFonts w:eastAsia="Times New Roman" w:cs="Arial"/>
                <w:szCs w:val="18"/>
              </w:rPr>
            </w:pPr>
            <w:r w:rsidRPr="000A0A5F">
              <w:rPr>
                <w:rFonts w:eastAsia="Times New Roman" w:cs="Arial"/>
                <w:szCs w:val="18"/>
              </w:rPr>
              <w:t>Identifies a user group as defined in Clause 4.6.2 of 3GPP TS 23.682 [2].</w:t>
            </w:r>
          </w:p>
          <w:p w14:paraId="422A6FA3" w14:textId="77777777" w:rsidR="00837C4C" w:rsidRPr="000A0A5F" w:rsidRDefault="00837C4C" w:rsidP="00837C4C">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r w:rsidRPr="000A0A5F">
              <w:rPr>
                <w:rFonts w:cs="Arial"/>
                <w:szCs w:val="18"/>
                <w:lang w:eastAsia="zh-CN"/>
              </w:rPr>
              <w:t xml:space="preserve"> </w:t>
            </w:r>
            <w:r w:rsidRPr="000A0A5F">
              <w:rPr>
                <w:rFonts w:cs="Arial" w:hint="eastAsia"/>
                <w:szCs w:val="18"/>
                <w:lang w:eastAsia="zh-CN"/>
              </w:rPr>
              <w:t>(</w:t>
            </w:r>
            <w:r w:rsidRPr="000A0A5F">
              <w:rPr>
                <w:rFonts w:cs="Arial"/>
                <w:szCs w:val="18"/>
                <w:lang w:eastAsia="zh-CN"/>
              </w:rPr>
              <w:t>NOTE 6</w:t>
            </w:r>
            <w:r w:rsidRPr="000A0A5F">
              <w:rPr>
                <w:rFonts w:cs="Arial" w:hint="eastAsia"/>
                <w:szCs w:val="18"/>
                <w:lang w:eastAsia="zh-CN"/>
              </w:rPr>
              <w:t>)</w:t>
            </w:r>
          </w:p>
        </w:tc>
        <w:tc>
          <w:tcPr>
            <w:tcW w:w="1392" w:type="dxa"/>
          </w:tcPr>
          <w:p w14:paraId="710987EB" w14:textId="77777777" w:rsidR="00837C4C" w:rsidRPr="000A0A5F" w:rsidRDefault="00837C4C" w:rsidP="00837C4C">
            <w:pPr>
              <w:pStyle w:val="TAL"/>
              <w:rPr>
                <w:rFonts w:eastAsia="Times New Roman" w:cs="Arial"/>
                <w:szCs w:val="18"/>
              </w:rPr>
            </w:pPr>
          </w:p>
        </w:tc>
      </w:tr>
      <w:tr w:rsidR="00837C4C" w:rsidRPr="000A0A5F" w14:paraId="364F1E0B" w14:textId="77777777" w:rsidTr="002B45A7">
        <w:trPr>
          <w:jc w:val="center"/>
        </w:trPr>
        <w:tc>
          <w:tcPr>
            <w:tcW w:w="2026" w:type="dxa"/>
            <w:shd w:val="clear" w:color="auto" w:fill="auto"/>
          </w:tcPr>
          <w:p w14:paraId="26B48A9E" w14:textId="77777777" w:rsidR="00837C4C" w:rsidRPr="000A0A5F" w:rsidRDefault="00837C4C" w:rsidP="00837C4C">
            <w:pPr>
              <w:pStyle w:val="TAL"/>
              <w:rPr>
                <w:lang w:eastAsia="zh-CN"/>
              </w:rPr>
            </w:pPr>
            <w:r w:rsidRPr="000A0A5F">
              <w:rPr>
                <w:lang w:eastAsia="zh-CN"/>
              </w:rPr>
              <w:t>addExtGroupIds</w:t>
            </w:r>
          </w:p>
        </w:tc>
        <w:tc>
          <w:tcPr>
            <w:tcW w:w="1492" w:type="dxa"/>
            <w:shd w:val="clear" w:color="auto" w:fill="auto"/>
          </w:tcPr>
          <w:p w14:paraId="773685F1" w14:textId="77777777" w:rsidR="00837C4C" w:rsidRPr="000A0A5F" w:rsidRDefault="00837C4C" w:rsidP="00837C4C">
            <w:pPr>
              <w:pStyle w:val="TAL"/>
              <w:rPr>
                <w:lang w:eastAsia="zh-CN"/>
              </w:rPr>
            </w:pPr>
            <w:r w:rsidRPr="000A0A5F">
              <w:rPr>
                <w:lang w:eastAsia="zh-CN"/>
              </w:rPr>
              <w:t>array(ExternalGroupId)</w:t>
            </w:r>
          </w:p>
        </w:tc>
        <w:tc>
          <w:tcPr>
            <w:tcW w:w="1134" w:type="dxa"/>
            <w:shd w:val="clear" w:color="auto" w:fill="auto"/>
          </w:tcPr>
          <w:p w14:paraId="01BD77C0" w14:textId="77777777" w:rsidR="00837C4C" w:rsidRPr="000A0A5F" w:rsidRDefault="00837C4C" w:rsidP="00837C4C">
            <w:pPr>
              <w:pStyle w:val="TAC"/>
              <w:jc w:val="left"/>
              <w:rPr>
                <w:rFonts w:eastAsia="Times New Roman"/>
              </w:rPr>
            </w:pPr>
            <w:r w:rsidRPr="000A0A5F">
              <w:rPr>
                <w:rFonts w:eastAsia="Times New Roman"/>
              </w:rPr>
              <w:t>0..N</w:t>
            </w:r>
          </w:p>
        </w:tc>
        <w:tc>
          <w:tcPr>
            <w:tcW w:w="3544" w:type="dxa"/>
            <w:shd w:val="clear" w:color="auto" w:fill="auto"/>
          </w:tcPr>
          <w:p w14:paraId="5CA7A457" w14:textId="77777777" w:rsidR="00837C4C" w:rsidRPr="000A0A5F" w:rsidRDefault="00837C4C" w:rsidP="00837C4C">
            <w:pPr>
              <w:pStyle w:val="TAL"/>
              <w:rPr>
                <w:rFonts w:eastAsia="Times New Roman" w:cs="Arial"/>
                <w:szCs w:val="18"/>
              </w:rPr>
            </w:pPr>
            <w:r w:rsidRPr="000A0A5F">
              <w:rPr>
                <w:rFonts w:eastAsia="Times New Roman" w:cs="Arial"/>
                <w:szCs w:val="18"/>
              </w:rPr>
              <w:t>Identifies user groups as defined in Clause 4.6.2 of 3GPP TS 23.682 [2].</w:t>
            </w:r>
          </w:p>
          <w:p w14:paraId="2658822A" w14:textId="77777777" w:rsidR="00837C4C" w:rsidRPr="000A0A5F" w:rsidRDefault="00837C4C" w:rsidP="00837C4C">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 (</w:t>
            </w:r>
            <w:r w:rsidRPr="000A0A5F">
              <w:rPr>
                <w:rFonts w:cs="Arial"/>
                <w:szCs w:val="18"/>
                <w:lang w:eastAsia="zh-CN"/>
              </w:rPr>
              <w:t>NOTE 6</w:t>
            </w:r>
            <w:r w:rsidRPr="000A0A5F">
              <w:rPr>
                <w:rFonts w:cs="Arial" w:hint="eastAsia"/>
                <w:szCs w:val="18"/>
                <w:lang w:eastAsia="zh-CN"/>
              </w:rPr>
              <w:t>)</w:t>
            </w:r>
          </w:p>
        </w:tc>
        <w:tc>
          <w:tcPr>
            <w:tcW w:w="1392" w:type="dxa"/>
          </w:tcPr>
          <w:p w14:paraId="2C864699" w14:textId="77777777" w:rsidR="00837C4C" w:rsidRPr="000A0A5F" w:rsidRDefault="00837C4C" w:rsidP="00837C4C">
            <w:pPr>
              <w:pStyle w:val="TAL"/>
              <w:rPr>
                <w:rFonts w:eastAsia="Times New Roman" w:cs="Arial"/>
                <w:szCs w:val="18"/>
              </w:rPr>
            </w:pPr>
            <w:r w:rsidRPr="000A0A5F">
              <w:rPr>
                <w:rFonts w:hint="eastAsia"/>
                <w:lang w:eastAsia="zh-CN"/>
              </w:rPr>
              <w:t>Number_of_UEs</w:t>
            </w:r>
            <w:r w:rsidRPr="000A0A5F">
              <w:rPr>
                <w:lang w:eastAsia="zh-CN"/>
              </w:rPr>
              <w:t xml:space="preserve">_in_an_area_notification,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p>
        </w:tc>
      </w:tr>
      <w:tr w:rsidR="00837C4C" w:rsidRPr="000A0A5F" w14:paraId="60426C6C" w14:textId="77777777" w:rsidTr="002B45A7">
        <w:trPr>
          <w:jc w:val="center"/>
        </w:trPr>
        <w:tc>
          <w:tcPr>
            <w:tcW w:w="2026" w:type="dxa"/>
            <w:shd w:val="clear" w:color="auto" w:fill="auto"/>
          </w:tcPr>
          <w:p w14:paraId="14406A42" w14:textId="77777777" w:rsidR="00837C4C" w:rsidRPr="000A0A5F" w:rsidRDefault="00837C4C" w:rsidP="00837C4C">
            <w:pPr>
              <w:pStyle w:val="TAL"/>
              <w:rPr>
                <w:lang w:eastAsia="zh-CN"/>
              </w:rPr>
            </w:pPr>
            <w:r w:rsidRPr="000A0A5F">
              <w:rPr>
                <w:rFonts w:eastAsia="Times New Roman"/>
              </w:rPr>
              <w:t>ipv4Addr</w:t>
            </w:r>
          </w:p>
        </w:tc>
        <w:tc>
          <w:tcPr>
            <w:tcW w:w="1492" w:type="dxa"/>
            <w:shd w:val="clear" w:color="auto" w:fill="auto"/>
          </w:tcPr>
          <w:p w14:paraId="06392CCA" w14:textId="77777777" w:rsidR="00837C4C" w:rsidRPr="000A0A5F" w:rsidRDefault="00837C4C" w:rsidP="00837C4C">
            <w:pPr>
              <w:pStyle w:val="TAL"/>
              <w:rPr>
                <w:lang w:eastAsia="zh-CN"/>
              </w:rPr>
            </w:pPr>
            <w:r w:rsidRPr="000A0A5F">
              <w:rPr>
                <w:rFonts w:eastAsia="Times New Roman"/>
              </w:rPr>
              <w:t>Ipv4Addr</w:t>
            </w:r>
          </w:p>
        </w:tc>
        <w:tc>
          <w:tcPr>
            <w:tcW w:w="1134" w:type="dxa"/>
            <w:shd w:val="clear" w:color="auto" w:fill="auto"/>
          </w:tcPr>
          <w:p w14:paraId="5A77E772" w14:textId="77777777" w:rsidR="00837C4C" w:rsidRPr="000A0A5F" w:rsidRDefault="00837C4C" w:rsidP="00837C4C">
            <w:pPr>
              <w:pStyle w:val="TAC"/>
              <w:jc w:val="left"/>
              <w:rPr>
                <w:rFonts w:eastAsia="Times New Roman"/>
              </w:rPr>
            </w:pPr>
            <w:r w:rsidRPr="000A0A5F">
              <w:rPr>
                <w:rFonts w:eastAsia="Times New Roman"/>
              </w:rPr>
              <w:t>0..1</w:t>
            </w:r>
          </w:p>
        </w:tc>
        <w:tc>
          <w:tcPr>
            <w:tcW w:w="3544" w:type="dxa"/>
            <w:shd w:val="clear" w:color="auto" w:fill="auto"/>
          </w:tcPr>
          <w:p w14:paraId="44F6E4BE" w14:textId="77777777" w:rsidR="00837C4C" w:rsidRPr="000A0A5F" w:rsidRDefault="00837C4C" w:rsidP="00837C4C">
            <w:pPr>
              <w:pStyle w:val="TAL"/>
              <w:spacing w:afterLines="50" w:after="120"/>
              <w:rPr>
                <w:rFonts w:eastAsia="Times New Roman" w:cs="Arial"/>
                <w:szCs w:val="18"/>
              </w:rPr>
            </w:pPr>
            <w:r w:rsidRPr="000A0A5F">
              <w:rPr>
                <w:rFonts w:eastAsia="Times New Roman" w:cs="Arial"/>
                <w:szCs w:val="18"/>
              </w:rPr>
              <w:t>Identifies the Ipv4 address.</w:t>
            </w:r>
          </w:p>
          <w:p w14:paraId="4EB22F2E" w14:textId="77777777" w:rsidR="00837C4C" w:rsidRPr="000A0A5F" w:rsidRDefault="00837C4C" w:rsidP="00837C4C">
            <w:pPr>
              <w:pStyle w:val="TAL"/>
              <w:rPr>
                <w:rFonts w:eastAsia="Times New Roman" w:cs="Arial"/>
                <w:szCs w:val="18"/>
              </w:rPr>
            </w:pPr>
            <w:r w:rsidRPr="000A0A5F">
              <w:rPr>
                <w:rFonts w:eastAsia="Times New Roman"/>
              </w:rPr>
              <w:t>(NOTE 1)</w:t>
            </w:r>
          </w:p>
        </w:tc>
        <w:tc>
          <w:tcPr>
            <w:tcW w:w="1392" w:type="dxa"/>
          </w:tcPr>
          <w:p w14:paraId="24C8CF9B" w14:textId="77777777" w:rsidR="00837C4C" w:rsidRPr="000A0A5F" w:rsidRDefault="00837C4C" w:rsidP="00837C4C">
            <w:pPr>
              <w:pStyle w:val="TAL"/>
              <w:rPr>
                <w:lang w:val="fr-FR"/>
              </w:rPr>
            </w:pPr>
            <w:r w:rsidRPr="000A0A5F">
              <w:rPr>
                <w:lang w:val="fr-FR" w:eastAsia="zh-CN"/>
              </w:rPr>
              <w:t>Location</w:t>
            </w:r>
            <w:r w:rsidRPr="000A0A5F">
              <w:rPr>
                <w:lang w:val="fr-FR"/>
              </w:rPr>
              <w:t>_notification,</w:t>
            </w:r>
          </w:p>
          <w:p w14:paraId="46D12342" w14:textId="77777777" w:rsidR="00837C4C" w:rsidRPr="000A0A5F" w:rsidRDefault="00837C4C" w:rsidP="00837C4C">
            <w:pPr>
              <w:pStyle w:val="TAL"/>
              <w:rPr>
                <w:rFonts w:eastAsia="Times New Roman" w:cs="Arial"/>
                <w:szCs w:val="18"/>
                <w:lang w:val="fr-FR"/>
              </w:rPr>
            </w:pPr>
            <w:r w:rsidRPr="000A0A5F">
              <w:rPr>
                <w:lang w:val="fr-FR"/>
              </w:rPr>
              <w:t>Communication_failure_notification</w:t>
            </w:r>
          </w:p>
        </w:tc>
      </w:tr>
      <w:tr w:rsidR="00837C4C" w:rsidRPr="000A0A5F" w14:paraId="1C723040" w14:textId="77777777" w:rsidTr="002B45A7">
        <w:trPr>
          <w:jc w:val="center"/>
        </w:trPr>
        <w:tc>
          <w:tcPr>
            <w:tcW w:w="2026" w:type="dxa"/>
            <w:shd w:val="clear" w:color="auto" w:fill="auto"/>
          </w:tcPr>
          <w:p w14:paraId="6F465614" w14:textId="77777777" w:rsidR="00837C4C" w:rsidRPr="000A0A5F" w:rsidRDefault="00837C4C" w:rsidP="00837C4C">
            <w:pPr>
              <w:pStyle w:val="TAL"/>
              <w:rPr>
                <w:lang w:eastAsia="zh-CN"/>
              </w:rPr>
            </w:pPr>
            <w:r w:rsidRPr="000A0A5F">
              <w:rPr>
                <w:rFonts w:eastAsia="Times New Roman"/>
              </w:rPr>
              <w:t>ipv6Addr</w:t>
            </w:r>
          </w:p>
        </w:tc>
        <w:tc>
          <w:tcPr>
            <w:tcW w:w="1492" w:type="dxa"/>
            <w:shd w:val="clear" w:color="auto" w:fill="auto"/>
          </w:tcPr>
          <w:p w14:paraId="78613E37" w14:textId="77777777" w:rsidR="00837C4C" w:rsidRPr="000A0A5F" w:rsidRDefault="00837C4C" w:rsidP="00837C4C">
            <w:pPr>
              <w:pStyle w:val="TAL"/>
              <w:rPr>
                <w:lang w:eastAsia="zh-CN"/>
              </w:rPr>
            </w:pPr>
            <w:r w:rsidRPr="000A0A5F">
              <w:rPr>
                <w:rFonts w:eastAsia="Times New Roman"/>
              </w:rPr>
              <w:t>Ipv6Addr</w:t>
            </w:r>
          </w:p>
        </w:tc>
        <w:tc>
          <w:tcPr>
            <w:tcW w:w="1134" w:type="dxa"/>
            <w:shd w:val="clear" w:color="auto" w:fill="auto"/>
          </w:tcPr>
          <w:p w14:paraId="459CB50C" w14:textId="77777777" w:rsidR="00837C4C" w:rsidRPr="000A0A5F" w:rsidRDefault="00837C4C" w:rsidP="00837C4C">
            <w:pPr>
              <w:pStyle w:val="TAC"/>
              <w:jc w:val="left"/>
              <w:rPr>
                <w:rFonts w:eastAsia="Times New Roman"/>
              </w:rPr>
            </w:pPr>
            <w:r w:rsidRPr="000A0A5F">
              <w:rPr>
                <w:rFonts w:eastAsia="Times New Roman"/>
              </w:rPr>
              <w:t>0..1</w:t>
            </w:r>
          </w:p>
        </w:tc>
        <w:tc>
          <w:tcPr>
            <w:tcW w:w="3544" w:type="dxa"/>
            <w:shd w:val="clear" w:color="auto" w:fill="auto"/>
          </w:tcPr>
          <w:p w14:paraId="27DA6AF2" w14:textId="77777777" w:rsidR="00837C4C" w:rsidRPr="000A0A5F" w:rsidRDefault="00837C4C" w:rsidP="00837C4C">
            <w:pPr>
              <w:pStyle w:val="TAL"/>
              <w:spacing w:afterLines="50" w:after="120"/>
              <w:rPr>
                <w:rFonts w:eastAsia="Times New Roman" w:cs="Arial"/>
                <w:szCs w:val="18"/>
              </w:rPr>
            </w:pPr>
            <w:r w:rsidRPr="000A0A5F">
              <w:rPr>
                <w:rFonts w:eastAsia="Times New Roman" w:cs="Arial"/>
                <w:szCs w:val="18"/>
              </w:rPr>
              <w:t>Identifies the Ipv6 address.</w:t>
            </w:r>
          </w:p>
          <w:p w14:paraId="01459ABD" w14:textId="77777777" w:rsidR="00837C4C" w:rsidRPr="000A0A5F" w:rsidRDefault="00837C4C" w:rsidP="00837C4C">
            <w:pPr>
              <w:pStyle w:val="TAL"/>
              <w:rPr>
                <w:rFonts w:eastAsia="Times New Roman" w:cs="Arial"/>
                <w:szCs w:val="18"/>
              </w:rPr>
            </w:pPr>
            <w:r w:rsidRPr="000A0A5F">
              <w:rPr>
                <w:rFonts w:eastAsia="Times New Roman"/>
              </w:rPr>
              <w:t>(NOTE 1)</w:t>
            </w:r>
          </w:p>
        </w:tc>
        <w:tc>
          <w:tcPr>
            <w:tcW w:w="1392" w:type="dxa"/>
          </w:tcPr>
          <w:p w14:paraId="664DE973" w14:textId="77777777" w:rsidR="00837C4C" w:rsidRPr="000A0A5F" w:rsidRDefault="00837C4C" w:rsidP="00837C4C">
            <w:pPr>
              <w:pStyle w:val="TAL"/>
              <w:rPr>
                <w:lang w:val="fr-FR"/>
              </w:rPr>
            </w:pPr>
            <w:r w:rsidRPr="000A0A5F">
              <w:rPr>
                <w:lang w:val="fr-FR" w:eastAsia="zh-CN"/>
              </w:rPr>
              <w:t>Location</w:t>
            </w:r>
            <w:r w:rsidRPr="000A0A5F">
              <w:rPr>
                <w:lang w:val="fr-FR"/>
              </w:rPr>
              <w:t>_notification,</w:t>
            </w:r>
          </w:p>
          <w:p w14:paraId="5601C1BC" w14:textId="77777777" w:rsidR="00837C4C" w:rsidRPr="000A0A5F" w:rsidRDefault="00837C4C" w:rsidP="00837C4C">
            <w:pPr>
              <w:pStyle w:val="TAL"/>
              <w:rPr>
                <w:rFonts w:eastAsia="Times New Roman" w:cs="Arial"/>
                <w:szCs w:val="18"/>
                <w:lang w:val="fr-FR"/>
              </w:rPr>
            </w:pPr>
            <w:r w:rsidRPr="000A0A5F">
              <w:rPr>
                <w:lang w:val="fr-FR"/>
              </w:rPr>
              <w:t>Communication_failure_notification</w:t>
            </w:r>
          </w:p>
        </w:tc>
      </w:tr>
      <w:tr w:rsidR="001C3BF0" w:rsidRPr="000A0A5F" w14:paraId="0BC2B4F9" w14:textId="77777777" w:rsidTr="002B45A7">
        <w:trPr>
          <w:jc w:val="center"/>
        </w:trPr>
        <w:tc>
          <w:tcPr>
            <w:tcW w:w="2026" w:type="dxa"/>
            <w:shd w:val="clear" w:color="auto" w:fill="auto"/>
          </w:tcPr>
          <w:p w14:paraId="63B1D0C1" w14:textId="77777777" w:rsidR="001C3BF0" w:rsidRPr="000A0A5F" w:rsidRDefault="001C3BF0" w:rsidP="001C3BF0">
            <w:pPr>
              <w:pStyle w:val="TAL"/>
            </w:pPr>
            <w:r w:rsidRPr="000A0A5F">
              <w:t>dnn</w:t>
            </w:r>
          </w:p>
        </w:tc>
        <w:tc>
          <w:tcPr>
            <w:tcW w:w="1492" w:type="dxa"/>
            <w:shd w:val="clear" w:color="auto" w:fill="auto"/>
          </w:tcPr>
          <w:p w14:paraId="37A25D39" w14:textId="77777777" w:rsidR="001C3BF0" w:rsidRPr="000A0A5F" w:rsidRDefault="001C3BF0" w:rsidP="001C3BF0">
            <w:pPr>
              <w:pStyle w:val="TAL"/>
            </w:pPr>
            <w:r w:rsidRPr="000A0A5F">
              <w:t>Dnn</w:t>
            </w:r>
          </w:p>
        </w:tc>
        <w:tc>
          <w:tcPr>
            <w:tcW w:w="1134" w:type="dxa"/>
            <w:shd w:val="clear" w:color="auto" w:fill="auto"/>
          </w:tcPr>
          <w:p w14:paraId="6ADF16C4" w14:textId="77777777" w:rsidR="001C3BF0" w:rsidRPr="000A0A5F" w:rsidRDefault="001C3BF0" w:rsidP="001C3BF0">
            <w:pPr>
              <w:pStyle w:val="TAC"/>
              <w:jc w:val="left"/>
            </w:pPr>
            <w:r w:rsidRPr="000A0A5F">
              <w:t>0..1</w:t>
            </w:r>
          </w:p>
        </w:tc>
        <w:tc>
          <w:tcPr>
            <w:tcW w:w="3544" w:type="dxa"/>
            <w:shd w:val="clear" w:color="auto" w:fill="auto"/>
          </w:tcPr>
          <w:p w14:paraId="0B794CDA" w14:textId="77777777" w:rsidR="001C3BF0" w:rsidRPr="008715C9" w:rsidRDefault="001C3BF0" w:rsidP="005C3968">
            <w:pPr>
              <w:pStyle w:val="TAL"/>
            </w:pPr>
            <w:r w:rsidRPr="006D1FDD">
              <w:t xml:space="preserve">Identifies a DNN, a full DNN with both the Network Identifier and Operator Identifier, or a DNN with the </w:t>
            </w:r>
            <w:r w:rsidRPr="008715C9">
              <w:t>Network Identifier only.</w:t>
            </w:r>
          </w:p>
          <w:p w14:paraId="4785ED2F" w14:textId="77777777" w:rsidR="001C3BF0" w:rsidRPr="005C3968" w:rsidRDefault="001C3BF0" w:rsidP="001C3BF0">
            <w:pPr>
              <w:pStyle w:val="TAL"/>
            </w:pPr>
          </w:p>
          <w:p w14:paraId="77E9016F" w14:textId="77777777" w:rsidR="001C3BF0" w:rsidRPr="005C3968" w:rsidRDefault="001C3BF0" w:rsidP="001C3BF0">
            <w:pPr>
              <w:pStyle w:val="TAL"/>
            </w:pPr>
            <w:r w:rsidRPr="005C3968">
              <w:t>This attribute shall be present when the "</w:t>
            </w:r>
            <w:r w:rsidRPr="005167F4">
              <w:t>AppDetection_5G"</w:t>
            </w:r>
            <w:r w:rsidRPr="005C3968">
              <w:t xml:space="preserve"> feature is supported and the "monitoringType" attribute (</w:t>
            </w:r>
            <w:r>
              <w:t>and/</w:t>
            </w:r>
            <w:r w:rsidRPr="005C3968">
              <w:t xml:space="preserve">or </w:t>
            </w:r>
            <w:r>
              <w:t xml:space="preserve">an array element of </w:t>
            </w:r>
            <w:r w:rsidRPr="005C3968">
              <w:t>the "addnMonTypes" attribute) is set to "APPLICATION_START" or "APPLICATION_STOP".</w:t>
            </w:r>
          </w:p>
          <w:p w14:paraId="40E8E59A" w14:textId="77777777" w:rsidR="001C3BF0" w:rsidRPr="008715C9" w:rsidRDefault="001C3BF0" w:rsidP="005C3968">
            <w:pPr>
              <w:pStyle w:val="TAL"/>
            </w:pPr>
          </w:p>
          <w:p w14:paraId="41BD1C89" w14:textId="77777777" w:rsidR="001C3BF0" w:rsidRPr="008715C9" w:rsidRDefault="001C3BF0" w:rsidP="005C3968">
            <w:pPr>
              <w:pStyle w:val="TAL"/>
            </w:pPr>
            <w:r w:rsidRPr="008715C9">
              <w:t>(NOTE 8) (NOTE 16)</w:t>
            </w:r>
          </w:p>
        </w:tc>
        <w:tc>
          <w:tcPr>
            <w:tcW w:w="1392" w:type="dxa"/>
          </w:tcPr>
          <w:p w14:paraId="0EFC9A93" w14:textId="77777777" w:rsidR="001C3BF0" w:rsidRPr="000A0A5F" w:rsidRDefault="001C3BF0" w:rsidP="001C3BF0">
            <w:pPr>
              <w:pStyle w:val="TAL"/>
              <w:rPr>
                <w:lang w:val="fr-FR" w:eastAsia="zh-CN"/>
              </w:rPr>
            </w:pPr>
            <w:r w:rsidRPr="000A0A5F">
              <w:rPr>
                <w:lang w:val="fr-FR" w:eastAsia="zh-CN"/>
              </w:rPr>
              <w:t>Session_Management_Enhancement, UEId_retrieval, AppDetection_5G</w:t>
            </w:r>
          </w:p>
        </w:tc>
      </w:tr>
      <w:tr w:rsidR="001C3BF0" w:rsidRPr="000A0A5F" w14:paraId="07F2CB0E" w14:textId="77777777" w:rsidTr="002B45A7">
        <w:trPr>
          <w:jc w:val="center"/>
        </w:trPr>
        <w:tc>
          <w:tcPr>
            <w:tcW w:w="2026" w:type="dxa"/>
            <w:shd w:val="clear" w:color="auto" w:fill="auto"/>
          </w:tcPr>
          <w:p w14:paraId="47A57771" w14:textId="77777777" w:rsidR="001C3BF0" w:rsidRPr="000A0A5F" w:rsidRDefault="001C3BF0" w:rsidP="001C3BF0">
            <w:pPr>
              <w:pStyle w:val="TAL"/>
              <w:rPr>
                <w:lang w:eastAsia="zh-CN"/>
              </w:rPr>
            </w:pPr>
            <w:r w:rsidRPr="000A0A5F">
              <w:rPr>
                <w:rFonts w:hint="eastAsia"/>
                <w:lang w:eastAsia="zh-CN"/>
              </w:rPr>
              <w:t>notificationDestination</w:t>
            </w:r>
          </w:p>
        </w:tc>
        <w:tc>
          <w:tcPr>
            <w:tcW w:w="1492" w:type="dxa"/>
            <w:shd w:val="clear" w:color="auto" w:fill="auto"/>
          </w:tcPr>
          <w:p w14:paraId="31E412BA" w14:textId="77777777" w:rsidR="001C3BF0" w:rsidRPr="000A0A5F" w:rsidRDefault="001C3BF0" w:rsidP="001C3BF0">
            <w:pPr>
              <w:pStyle w:val="TAL"/>
              <w:rPr>
                <w:lang w:eastAsia="zh-CN"/>
              </w:rPr>
            </w:pPr>
            <w:r w:rsidRPr="000A0A5F">
              <w:rPr>
                <w:rFonts w:hint="eastAsia"/>
                <w:lang w:eastAsia="zh-CN"/>
              </w:rPr>
              <w:t>Link</w:t>
            </w:r>
          </w:p>
        </w:tc>
        <w:tc>
          <w:tcPr>
            <w:tcW w:w="1134" w:type="dxa"/>
            <w:shd w:val="clear" w:color="auto" w:fill="auto"/>
          </w:tcPr>
          <w:p w14:paraId="15AF39E5" w14:textId="77777777" w:rsidR="001C3BF0" w:rsidRPr="000A0A5F" w:rsidRDefault="001C3BF0" w:rsidP="001C3BF0">
            <w:pPr>
              <w:pStyle w:val="TAC"/>
              <w:jc w:val="left"/>
            </w:pPr>
            <w:r w:rsidRPr="000A0A5F">
              <w:rPr>
                <w:rFonts w:hint="eastAsia"/>
                <w:lang w:eastAsia="zh-CN"/>
              </w:rPr>
              <w:t>1</w:t>
            </w:r>
          </w:p>
        </w:tc>
        <w:tc>
          <w:tcPr>
            <w:tcW w:w="3544" w:type="dxa"/>
            <w:shd w:val="clear" w:color="auto" w:fill="auto"/>
          </w:tcPr>
          <w:p w14:paraId="7E4CD53D" w14:textId="77777777" w:rsidR="001C3BF0" w:rsidRPr="000A0A5F" w:rsidRDefault="001C3BF0" w:rsidP="001C3BF0">
            <w:pPr>
              <w:pStyle w:val="TAL"/>
              <w:rPr>
                <w:rFonts w:cs="Arial"/>
                <w:szCs w:val="18"/>
              </w:rPr>
            </w:pPr>
            <w:r w:rsidRPr="000A0A5F">
              <w:rPr>
                <w:rFonts w:cs="Arial" w:hint="eastAsia"/>
                <w:szCs w:val="18"/>
                <w:lang w:eastAsia="zh-CN"/>
              </w:rPr>
              <w:t xml:space="preserve">An URI of a notification destination that T8 message shall be </w:t>
            </w:r>
            <w:r w:rsidRPr="000A0A5F">
              <w:rPr>
                <w:rFonts w:cs="Arial"/>
                <w:szCs w:val="18"/>
              </w:rPr>
              <w:t>delivered to</w:t>
            </w:r>
            <w:r w:rsidRPr="000A0A5F">
              <w:rPr>
                <w:rFonts w:cs="Arial" w:hint="eastAsia"/>
                <w:szCs w:val="18"/>
                <w:lang w:eastAsia="zh-CN"/>
              </w:rPr>
              <w:t>.</w:t>
            </w:r>
          </w:p>
        </w:tc>
        <w:tc>
          <w:tcPr>
            <w:tcW w:w="1392" w:type="dxa"/>
          </w:tcPr>
          <w:p w14:paraId="649D7733" w14:textId="77777777" w:rsidR="001C3BF0" w:rsidRPr="000A0A5F" w:rsidRDefault="001C3BF0" w:rsidP="001C3BF0">
            <w:pPr>
              <w:pStyle w:val="TAL"/>
              <w:rPr>
                <w:rFonts w:cs="Arial"/>
                <w:szCs w:val="18"/>
              </w:rPr>
            </w:pPr>
          </w:p>
        </w:tc>
      </w:tr>
      <w:tr w:rsidR="00837C4C" w:rsidRPr="000A0A5F" w14:paraId="6A4B99D7" w14:textId="77777777" w:rsidTr="002B45A7">
        <w:trPr>
          <w:jc w:val="center"/>
        </w:trPr>
        <w:tc>
          <w:tcPr>
            <w:tcW w:w="2026" w:type="dxa"/>
            <w:shd w:val="clear" w:color="auto" w:fill="auto"/>
          </w:tcPr>
          <w:p w14:paraId="08647E4E" w14:textId="77777777" w:rsidR="00837C4C" w:rsidRPr="000A0A5F" w:rsidRDefault="00837C4C" w:rsidP="00837C4C">
            <w:pPr>
              <w:pStyle w:val="TAL"/>
              <w:rPr>
                <w:rFonts w:hint="eastAsia"/>
                <w:lang w:eastAsia="zh-CN"/>
              </w:rPr>
            </w:pPr>
            <w:r w:rsidRPr="000A0A5F">
              <w:t>requestTestNotification</w:t>
            </w:r>
          </w:p>
        </w:tc>
        <w:tc>
          <w:tcPr>
            <w:tcW w:w="1492" w:type="dxa"/>
            <w:shd w:val="clear" w:color="auto" w:fill="auto"/>
          </w:tcPr>
          <w:p w14:paraId="124E1BE1" w14:textId="77777777" w:rsidR="00837C4C" w:rsidRPr="000A0A5F" w:rsidRDefault="00837C4C" w:rsidP="00837C4C">
            <w:pPr>
              <w:pStyle w:val="TAL"/>
              <w:rPr>
                <w:rFonts w:hint="eastAsia"/>
                <w:lang w:eastAsia="zh-CN"/>
              </w:rPr>
            </w:pPr>
            <w:r w:rsidRPr="000A0A5F">
              <w:t>boolean</w:t>
            </w:r>
          </w:p>
        </w:tc>
        <w:tc>
          <w:tcPr>
            <w:tcW w:w="1134" w:type="dxa"/>
            <w:shd w:val="clear" w:color="auto" w:fill="auto"/>
          </w:tcPr>
          <w:p w14:paraId="59903A4A" w14:textId="77777777" w:rsidR="00837C4C" w:rsidRPr="000A0A5F" w:rsidRDefault="00837C4C" w:rsidP="00837C4C">
            <w:pPr>
              <w:pStyle w:val="TAC"/>
              <w:jc w:val="left"/>
              <w:rPr>
                <w:lang w:eastAsia="zh-CN"/>
              </w:rPr>
            </w:pPr>
            <w:r w:rsidRPr="000A0A5F">
              <w:t>0..1</w:t>
            </w:r>
          </w:p>
        </w:tc>
        <w:tc>
          <w:tcPr>
            <w:tcW w:w="3544" w:type="dxa"/>
            <w:shd w:val="clear" w:color="auto" w:fill="auto"/>
          </w:tcPr>
          <w:p w14:paraId="0D190187" w14:textId="77777777" w:rsidR="003F0F5A" w:rsidRPr="000A0A5F" w:rsidRDefault="003F0F5A" w:rsidP="003F0F5A">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lang w:eastAsia="zh-CN"/>
              </w:rPr>
            </w:pPr>
            <w:r w:rsidRPr="000A0A5F">
              <w:rPr>
                <w:rFonts w:ascii="Arial" w:hAnsi="Arial"/>
                <w:sz w:val="18"/>
                <w:lang w:eastAsia="zh-CN"/>
              </w:rPr>
              <w:t xml:space="preserve">Set to </w:t>
            </w:r>
            <w:r w:rsidRPr="000A0A5F">
              <w:rPr>
                <w:rFonts w:cs="Arial"/>
                <w:szCs w:val="18"/>
                <w:lang w:eastAsia="zh-CN"/>
              </w:rPr>
              <w:t>"</w:t>
            </w:r>
            <w:r w:rsidRPr="000A0A5F">
              <w:rPr>
                <w:rFonts w:ascii="Arial" w:hAnsi="Arial"/>
                <w:sz w:val="18"/>
                <w:lang w:eastAsia="zh-CN"/>
              </w:rPr>
              <w:t>true</w:t>
            </w:r>
            <w:r w:rsidRPr="000A0A5F">
              <w:rPr>
                <w:rFonts w:cs="Arial"/>
                <w:szCs w:val="18"/>
                <w:lang w:eastAsia="zh-CN"/>
              </w:rPr>
              <w:t>"</w:t>
            </w:r>
            <w:r w:rsidRPr="000A0A5F">
              <w:rPr>
                <w:rFonts w:ascii="Arial" w:hAnsi="Arial"/>
                <w:sz w:val="18"/>
                <w:lang w:eastAsia="zh-CN"/>
              </w:rPr>
              <w:t xml:space="preserve"> by the SCS/AS to request the SCEF to send a test notification as defined in clause</w:t>
            </w:r>
            <w:r w:rsidRPr="000A0A5F">
              <w:rPr>
                <w:rFonts w:ascii="Arial" w:hAnsi="Arial"/>
                <w:sz w:val="18"/>
                <w:lang w:val="en-US" w:eastAsia="zh-CN"/>
              </w:rPr>
              <w:t> </w:t>
            </w:r>
            <w:r w:rsidRPr="000A0A5F">
              <w:rPr>
                <w:rFonts w:ascii="Arial" w:hAnsi="Arial"/>
                <w:sz w:val="18"/>
                <w:lang w:eastAsia="zh-CN"/>
              </w:rPr>
              <w:t xml:space="preserve">5.2.5.3. </w:t>
            </w:r>
          </w:p>
          <w:p w14:paraId="135C46F3" w14:textId="77777777" w:rsidR="003F0F5A" w:rsidRPr="000A0A5F" w:rsidRDefault="003F0F5A" w:rsidP="003F0F5A">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lang w:eastAsia="zh-CN"/>
              </w:rPr>
            </w:pPr>
          </w:p>
          <w:p w14:paraId="561AA6E0" w14:textId="77777777" w:rsidR="003F0F5A" w:rsidRPr="000A0A5F" w:rsidRDefault="003F0F5A" w:rsidP="003F0F5A">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lang w:eastAsia="zh-CN"/>
              </w:rPr>
            </w:pPr>
            <w:r w:rsidRPr="000A0A5F">
              <w:rPr>
                <w:rFonts w:ascii="Arial" w:hAnsi="Arial"/>
                <w:sz w:val="18"/>
                <w:lang w:eastAsia="zh-CN"/>
              </w:rPr>
              <w:t xml:space="preserve">Set to </w:t>
            </w:r>
            <w:r w:rsidRPr="000A0A5F">
              <w:rPr>
                <w:rFonts w:cs="Arial"/>
                <w:szCs w:val="18"/>
                <w:lang w:eastAsia="zh-CN"/>
              </w:rPr>
              <w:t>"</w:t>
            </w:r>
            <w:r w:rsidRPr="000A0A5F">
              <w:rPr>
                <w:rFonts w:ascii="Arial" w:hAnsi="Arial"/>
                <w:sz w:val="18"/>
                <w:lang w:eastAsia="zh-CN"/>
              </w:rPr>
              <w:t>false</w:t>
            </w:r>
            <w:r w:rsidRPr="000A0A5F">
              <w:rPr>
                <w:rFonts w:cs="Arial"/>
                <w:szCs w:val="18"/>
                <w:lang w:eastAsia="zh-CN"/>
              </w:rPr>
              <w:t>"</w:t>
            </w:r>
            <w:r w:rsidRPr="000A0A5F">
              <w:rPr>
                <w:rFonts w:ascii="Arial" w:hAnsi="Arial"/>
                <w:sz w:val="18"/>
                <w:lang w:eastAsia="zh-CN"/>
              </w:rPr>
              <w:t xml:space="preserve"> by the SCS/AS indicates not request SCEF to send a test notification</w:t>
            </w:r>
          </w:p>
          <w:p w14:paraId="5780CDF8" w14:textId="77777777" w:rsidR="003F0F5A" w:rsidRPr="000A0A5F" w:rsidRDefault="003F0F5A" w:rsidP="003F0F5A">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lang w:eastAsia="zh-CN"/>
              </w:rPr>
            </w:pPr>
          </w:p>
          <w:p w14:paraId="036A80D5" w14:textId="77777777" w:rsidR="003F0F5A" w:rsidRPr="000A0A5F" w:rsidRDefault="003F0F5A" w:rsidP="003F0F5A">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eastAsia="zh-CN"/>
              </w:rPr>
            </w:pPr>
            <w:r w:rsidRPr="000A0A5F">
              <w:rPr>
                <w:rFonts w:ascii="Arial" w:hAnsi="Arial"/>
                <w:sz w:val="18"/>
                <w:lang w:eastAsia="zh-CN"/>
              </w:rPr>
              <w:t xml:space="preserve">Default </w:t>
            </w:r>
            <w:r w:rsidRPr="000A0A5F">
              <w:rPr>
                <w:rFonts w:cs="Arial"/>
                <w:szCs w:val="18"/>
                <w:lang w:eastAsia="zh-CN"/>
              </w:rPr>
              <w:t>"</w:t>
            </w:r>
            <w:r w:rsidRPr="000A0A5F">
              <w:rPr>
                <w:rFonts w:ascii="Arial" w:hAnsi="Arial"/>
                <w:sz w:val="18"/>
                <w:lang w:eastAsia="zh-CN"/>
              </w:rPr>
              <w:t>false</w:t>
            </w:r>
            <w:r w:rsidRPr="000A0A5F">
              <w:rPr>
                <w:rFonts w:cs="Arial"/>
                <w:szCs w:val="18"/>
                <w:lang w:eastAsia="zh-CN"/>
              </w:rPr>
              <w:t>"</w:t>
            </w:r>
            <w:r w:rsidRPr="000A0A5F">
              <w:rPr>
                <w:rFonts w:ascii="Arial" w:hAnsi="Arial"/>
                <w:sz w:val="18"/>
                <w:lang w:eastAsia="zh-CN"/>
              </w:rPr>
              <w:t xml:space="preserve"> if omitted.</w:t>
            </w:r>
          </w:p>
        </w:tc>
        <w:tc>
          <w:tcPr>
            <w:tcW w:w="1392" w:type="dxa"/>
          </w:tcPr>
          <w:p w14:paraId="27DD27C6" w14:textId="77777777" w:rsidR="00837C4C" w:rsidRPr="000A0A5F" w:rsidRDefault="00837C4C" w:rsidP="00837C4C">
            <w:pPr>
              <w:pStyle w:val="TAL"/>
              <w:rPr>
                <w:rFonts w:cs="Arial"/>
                <w:szCs w:val="18"/>
                <w:lang w:eastAsia="zh-CN"/>
              </w:rPr>
            </w:pPr>
            <w:r w:rsidRPr="000A0A5F">
              <w:t>Notification_test_event</w:t>
            </w:r>
          </w:p>
        </w:tc>
      </w:tr>
      <w:tr w:rsidR="00837C4C" w:rsidRPr="000A0A5F" w14:paraId="43AEFC6C" w14:textId="77777777" w:rsidTr="002B45A7">
        <w:trPr>
          <w:jc w:val="center"/>
        </w:trPr>
        <w:tc>
          <w:tcPr>
            <w:tcW w:w="2026" w:type="dxa"/>
            <w:shd w:val="clear" w:color="auto" w:fill="auto"/>
          </w:tcPr>
          <w:p w14:paraId="7159AECF" w14:textId="77777777" w:rsidR="00837C4C" w:rsidRPr="000A0A5F" w:rsidRDefault="00837C4C" w:rsidP="00837C4C">
            <w:pPr>
              <w:pStyle w:val="TAL"/>
              <w:rPr>
                <w:rFonts w:hint="eastAsia"/>
                <w:lang w:eastAsia="zh-CN"/>
              </w:rPr>
            </w:pPr>
            <w:r w:rsidRPr="000A0A5F">
              <w:rPr>
                <w:lang w:eastAsia="zh-CN"/>
              </w:rPr>
              <w:t>websockNotifConfig</w:t>
            </w:r>
          </w:p>
        </w:tc>
        <w:tc>
          <w:tcPr>
            <w:tcW w:w="1492" w:type="dxa"/>
            <w:shd w:val="clear" w:color="auto" w:fill="auto"/>
          </w:tcPr>
          <w:p w14:paraId="18943602" w14:textId="77777777" w:rsidR="00837C4C" w:rsidRPr="000A0A5F" w:rsidRDefault="00837C4C" w:rsidP="00837C4C">
            <w:pPr>
              <w:pStyle w:val="TAL"/>
              <w:rPr>
                <w:rFonts w:hint="eastAsia"/>
                <w:lang w:eastAsia="zh-CN"/>
              </w:rPr>
            </w:pPr>
            <w:r w:rsidRPr="000A0A5F">
              <w:rPr>
                <w:lang w:eastAsia="zh-CN"/>
              </w:rPr>
              <w:t>WebsockNotifConfig</w:t>
            </w:r>
          </w:p>
        </w:tc>
        <w:tc>
          <w:tcPr>
            <w:tcW w:w="1134" w:type="dxa"/>
            <w:shd w:val="clear" w:color="auto" w:fill="auto"/>
          </w:tcPr>
          <w:p w14:paraId="08E8B97B" w14:textId="77777777" w:rsidR="00837C4C" w:rsidRPr="000A0A5F" w:rsidRDefault="00837C4C" w:rsidP="00837C4C">
            <w:pPr>
              <w:pStyle w:val="TAC"/>
              <w:jc w:val="left"/>
              <w:rPr>
                <w:lang w:eastAsia="zh-CN"/>
              </w:rPr>
            </w:pPr>
            <w:r w:rsidRPr="000A0A5F">
              <w:rPr>
                <w:lang w:eastAsia="zh-CN"/>
              </w:rPr>
              <w:t>0..1</w:t>
            </w:r>
          </w:p>
        </w:tc>
        <w:tc>
          <w:tcPr>
            <w:tcW w:w="3544" w:type="dxa"/>
            <w:shd w:val="clear" w:color="auto" w:fill="auto"/>
          </w:tcPr>
          <w:p w14:paraId="6320537C" w14:textId="77777777" w:rsidR="00837C4C" w:rsidRPr="000A0A5F" w:rsidRDefault="00837C4C" w:rsidP="00837C4C">
            <w:pPr>
              <w:pStyle w:val="TAL"/>
              <w:rPr>
                <w:rFonts w:cs="Arial" w:hint="eastAsia"/>
                <w:szCs w:val="18"/>
                <w:lang w:eastAsia="zh-CN"/>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392" w:type="dxa"/>
          </w:tcPr>
          <w:p w14:paraId="6A2FB7E7" w14:textId="77777777" w:rsidR="00837C4C" w:rsidRPr="000A0A5F" w:rsidRDefault="00837C4C" w:rsidP="00837C4C">
            <w:pPr>
              <w:pStyle w:val="TAL"/>
              <w:rPr>
                <w:rFonts w:cs="Arial"/>
                <w:szCs w:val="18"/>
                <w:lang w:eastAsia="zh-CN"/>
              </w:rPr>
            </w:pPr>
            <w:r w:rsidRPr="000A0A5F">
              <w:rPr>
                <w:lang w:eastAsia="zh-CN"/>
              </w:rPr>
              <w:t>Notification_websocket</w:t>
            </w:r>
          </w:p>
        </w:tc>
      </w:tr>
      <w:tr w:rsidR="00837C4C" w:rsidRPr="000A0A5F" w14:paraId="2965311E" w14:textId="77777777" w:rsidTr="002B45A7">
        <w:trPr>
          <w:jc w:val="center"/>
        </w:trPr>
        <w:tc>
          <w:tcPr>
            <w:tcW w:w="2026" w:type="dxa"/>
            <w:shd w:val="clear" w:color="auto" w:fill="auto"/>
          </w:tcPr>
          <w:p w14:paraId="2B169D78" w14:textId="77777777" w:rsidR="00837C4C" w:rsidRPr="000A0A5F" w:rsidRDefault="00837C4C" w:rsidP="00837C4C">
            <w:pPr>
              <w:pStyle w:val="TAL"/>
              <w:rPr>
                <w:rFonts w:eastAsia="Times New Roman"/>
              </w:rPr>
            </w:pPr>
            <w:r w:rsidRPr="000A0A5F">
              <w:rPr>
                <w:rFonts w:eastAsia="Times New Roman"/>
              </w:rPr>
              <w:t>monitoringType</w:t>
            </w:r>
          </w:p>
        </w:tc>
        <w:tc>
          <w:tcPr>
            <w:tcW w:w="1492" w:type="dxa"/>
            <w:shd w:val="clear" w:color="auto" w:fill="auto"/>
          </w:tcPr>
          <w:p w14:paraId="1DA3BD18" w14:textId="77777777" w:rsidR="00837C4C" w:rsidRPr="000A0A5F" w:rsidRDefault="00837C4C" w:rsidP="00837C4C">
            <w:pPr>
              <w:pStyle w:val="TAL"/>
              <w:rPr>
                <w:rFonts w:eastAsia="Times New Roman"/>
              </w:rPr>
            </w:pPr>
            <w:r w:rsidRPr="000A0A5F">
              <w:rPr>
                <w:lang w:eastAsia="zh-CN"/>
              </w:rPr>
              <w:t>MonitoringType</w:t>
            </w:r>
          </w:p>
        </w:tc>
        <w:tc>
          <w:tcPr>
            <w:tcW w:w="1134" w:type="dxa"/>
            <w:shd w:val="clear" w:color="auto" w:fill="auto"/>
          </w:tcPr>
          <w:p w14:paraId="2D99F38C" w14:textId="77777777" w:rsidR="00837C4C" w:rsidRPr="000A0A5F" w:rsidRDefault="00837C4C" w:rsidP="00837C4C">
            <w:pPr>
              <w:pStyle w:val="TAC"/>
              <w:jc w:val="left"/>
              <w:rPr>
                <w:rFonts w:eastAsia="Times New Roman"/>
              </w:rPr>
            </w:pPr>
            <w:r w:rsidRPr="000A0A5F">
              <w:rPr>
                <w:rFonts w:eastAsia="Times New Roman"/>
              </w:rPr>
              <w:t>1</w:t>
            </w:r>
          </w:p>
        </w:tc>
        <w:tc>
          <w:tcPr>
            <w:tcW w:w="3544" w:type="dxa"/>
            <w:shd w:val="clear" w:color="auto" w:fill="auto"/>
          </w:tcPr>
          <w:p w14:paraId="062113AF" w14:textId="77777777" w:rsidR="00837C4C" w:rsidRPr="000A0A5F" w:rsidRDefault="00837C4C" w:rsidP="00837C4C">
            <w:pPr>
              <w:spacing w:after="0"/>
              <w:rPr>
                <w:rFonts w:ascii="Arial" w:eastAsia="Times New Roman" w:hAnsi="Arial" w:cs="Arial"/>
                <w:sz w:val="18"/>
                <w:szCs w:val="18"/>
              </w:rPr>
            </w:pPr>
            <w:r w:rsidRPr="000A0A5F">
              <w:rPr>
                <w:rFonts w:ascii="Arial" w:eastAsia="Times New Roman" w:hAnsi="Arial" w:cs="Arial"/>
                <w:sz w:val="18"/>
                <w:szCs w:val="18"/>
              </w:rPr>
              <w:t>Enumeration of monitoring type. Refer to clause 5.3.2.4.3.</w:t>
            </w:r>
          </w:p>
        </w:tc>
        <w:tc>
          <w:tcPr>
            <w:tcW w:w="1392" w:type="dxa"/>
          </w:tcPr>
          <w:p w14:paraId="3DFCE18A" w14:textId="77777777" w:rsidR="00837C4C" w:rsidRPr="000A0A5F" w:rsidRDefault="00837C4C" w:rsidP="00837C4C">
            <w:pPr>
              <w:pStyle w:val="TAL"/>
              <w:rPr>
                <w:rFonts w:eastAsia="Times New Roman" w:cs="Arial"/>
                <w:szCs w:val="18"/>
              </w:rPr>
            </w:pPr>
          </w:p>
        </w:tc>
      </w:tr>
      <w:tr w:rsidR="001C3BF0" w:rsidRPr="000A0A5F" w14:paraId="09713047" w14:textId="77777777" w:rsidTr="002B45A7">
        <w:trPr>
          <w:jc w:val="center"/>
        </w:trPr>
        <w:tc>
          <w:tcPr>
            <w:tcW w:w="2026" w:type="dxa"/>
            <w:shd w:val="clear" w:color="auto" w:fill="auto"/>
          </w:tcPr>
          <w:p w14:paraId="2A1A1867" w14:textId="77777777" w:rsidR="001C3BF0" w:rsidRPr="000A0A5F" w:rsidRDefault="001C3BF0" w:rsidP="001C3BF0">
            <w:pPr>
              <w:pStyle w:val="TAL"/>
            </w:pPr>
            <w:r w:rsidRPr="000A0A5F">
              <w:rPr>
                <w:rFonts w:cs="Arial" w:hint="eastAsia"/>
                <w:szCs w:val="18"/>
                <w:lang w:eastAsia="zh-CN"/>
              </w:rPr>
              <w:t>maximumNumberOfReports</w:t>
            </w:r>
          </w:p>
        </w:tc>
        <w:tc>
          <w:tcPr>
            <w:tcW w:w="1492" w:type="dxa"/>
            <w:shd w:val="clear" w:color="auto" w:fill="auto"/>
          </w:tcPr>
          <w:p w14:paraId="4626EC5A" w14:textId="77777777" w:rsidR="001C3BF0" w:rsidRPr="000A0A5F" w:rsidRDefault="001C3BF0" w:rsidP="001C3BF0">
            <w:pPr>
              <w:pStyle w:val="TAL"/>
              <w:rPr>
                <w:lang w:eastAsia="zh-CN"/>
              </w:rPr>
            </w:pPr>
            <w:r w:rsidRPr="000A0A5F">
              <w:rPr>
                <w:rFonts w:cs="Arial"/>
                <w:szCs w:val="18"/>
                <w:lang w:eastAsia="zh-CN"/>
              </w:rPr>
              <w:t>integer</w:t>
            </w:r>
          </w:p>
        </w:tc>
        <w:tc>
          <w:tcPr>
            <w:tcW w:w="1134" w:type="dxa"/>
            <w:shd w:val="clear" w:color="auto" w:fill="auto"/>
          </w:tcPr>
          <w:p w14:paraId="5E4616BB" w14:textId="77777777" w:rsidR="001C3BF0" w:rsidRPr="000A0A5F" w:rsidRDefault="001C3BF0" w:rsidP="001C3BF0">
            <w:pPr>
              <w:pStyle w:val="TAC"/>
              <w:jc w:val="left"/>
            </w:pPr>
            <w:r w:rsidRPr="000A0A5F">
              <w:rPr>
                <w:rFonts w:eastAsia="Batang" w:cs="Arial"/>
                <w:szCs w:val="18"/>
                <w:lang w:eastAsia="zh-CN"/>
              </w:rPr>
              <w:t>0..1</w:t>
            </w:r>
          </w:p>
        </w:tc>
        <w:tc>
          <w:tcPr>
            <w:tcW w:w="3544" w:type="dxa"/>
            <w:shd w:val="clear" w:color="auto" w:fill="auto"/>
          </w:tcPr>
          <w:p w14:paraId="41E2DC33" w14:textId="77777777" w:rsidR="001C3BF0" w:rsidRPr="000A0A5F" w:rsidRDefault="001C3BF0" w:rsidP="001C3BF0">
            <w:pPr>
              <w:pStyle w:val="TAL"/>
              <w:rPr>
                <w:lang w:eastAsia="zh-CN"/>
              </w:rPr>
            </w:pPr>
            <w:r w:rsidRPr="000A0A5F">
              <w:rPr>
                <w:lang w:eastAsia="zh-CN"/>
              </w:rPr>
              <w:t>Identifies the maximum number of event reports to be generated by the HSS, MME/SGSN as specified in clause</w:t>
            </w:r>
            <w:r w:rsidRPr="000A0A5F">
              <w:rPr>
                <w:lang w:val="en-US" w:eastAsia="zh-CN"/>
              </w:rPr>
              <w:t> </w:t>
            </w:r>
            <w:r w:rsidRPr="000A0A5F">
              <w:rPr>
                <w:lang w:eastAsia="zh-CN"/>
              </w:rPr>
              <w:t>5.6.0 of 3GPP TS 23.682 [2].</w:t>
            </w:r>
          </w:p>
          <w:p w14:paraId="37266951" w14:textId="77777777" w:rsidR="001C3BF0" w:rsidRPr="000A0A5F" w:rsidRDefault="001C3BF0" w:rsidP="001C3BF0">
            <w:pPr>
              <w:pStyle w:val="TAL"/>
              <w:rPr>
                <w:lang w:eastAsia="zh-CN"/>
              </w:rPr>
            </w:pPr>
            <w:r w:rsidRPr="000A0A5F">
              <w:rPr>
                <w:lang w:eastAsia="zh-CN"/>
              </w:rPr>
              <w:t>(NOTE 2, NOTE</w:t>
            </w:r>
            <w:r w:rsidRPr="000A0A5F">
              <w:rPr>
                <w:lang w:val="en-US" w:eastAsia="zh-CN"/>
              </w:rPr>
              <w:t> 9,</w:t>
            </w:r>
            <w:r w:rsidRPr="000A0A5F">
              <w:rPr>
                <w:rFonts w:cs="Arial"/>
                <w:szCs w:val="18"/>
                <w:lang w:val="en-US" w:eastAsia="zh-CN"/>
              </w:rPr>
              <w:t xml:space="preserve"> NOTE 13</w:t>
            </w:r>
            <w:r w:rsidRPr="000A0A5F">
              <w:rPr>
                <w:lang w:eastAsia="zh-CN"/>
              </w:rPr>
              <w:t>)</w:t>
            </w:r>
          </w:p>
          <w:p w14:paraId="57A32BA1" w14:textId="77777777" w:rsidR="001C3BF0" w:rsidRPr="000A0A5F" w:rsidRDefault="001C3BF0" w:rsidP="001C3BF0">
            <w:pPr>
              <w:pStyle w:val="TAL"/>
              <w:rPr>
                <w:lang w:eastAsia="zh-CN"/>
              </w:rPr>
            </w:pPr>
          </w:p>
          <w:p w14:paraId="29CDAC36" w14:textId="77777777" w:rsidR="001C3BF0" w:rsidRPr="000A0A5F" w:rsidRDefault="001C3BF0" w:rsidP="001C3BF0">
            <w:pPr>
              <w:pStyle w:val="TAL"/>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(or contains) the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 values</w:t>
            </w:r>
            <w:r w:rsidRPr="000A0A5F">
              <w:rPr>
                <w:lang w:eastAsia="zh-CN"/>
              </w:rPr>
              <w:t>, this attribute may also be provided with a value of 1 to indicate that one-time reporting of the network slice status information is requested by the AF.</w:t>
            </w:r>
          </w:p>
        </w:tc>
        <w:tc>
          <w:tcPr>
            <w:tcW w:w="1392" w:type="dxa"/>
          </w:tcPr>
          <w:p w14:paraId="52545C99" w14:textId="77777777" w:rsidR="001C3BF0" w:rsidRPr="000A0A5F" w:rsidRDefault="001C3BF0" w:rsidP="001C3BF0">
            <w:pPr>
              <w:pStyle w:val="TAL"/>
              <w:rPr>
                <w:rFonts w:eastAsia="Times New Roman" w:cs="Arial"/>
                <w:szCs w:val="18"/>
              </w:rPr>
            </w:pPr>
          </w:p>
        </w:tc>
      </w:tr>
      <w:tr w:rsidR="001C3BF0" w:rsidRPr="000A0A5F" w14:paraId="56ED87D6" w14:textId="77777777" w:rsidTr="002B45A7">
        <w:trPr>
          <w:jc w:val="center"/>
        </w:trPr>
        <w:tc>
          <w:tcPr>
            <w:tcW w:w="2026" w:type="dxa"/>
            <w:shd w:val="clear" w:color="auto" w:fill="auto"/>
          </w:tcPr>
          <w:p w14:paraId="5655CD56" w14:textId="77777777" w:rsidR="001C3BF0" w:rsidRPr="000A0A5F" w:rsidRDefault="001C3BF0" w:rsidP="001C3BF0">
            <w:pPr>
              <w:pStyle w:val="TAL"/>
            </w:pPr>
            <w:r w:rsidRPr="000A0A5F">
              <w:rPr>
                <w:rFonts w:cs="Arial" w:hint="eastAsia"/>
                <w:szCs w:val="18"/>
                <w:lang w:eastAsia="zh-CN"/>
              </w:rPr>
              <w:t>monitor</w:t>
            </w:r>
            <w:r w:rsidRPr="000A0A5F">
              <w:rPr>
                <w:rFonts w:cs="Arial"/>
                <w:szCs w:val="18"/>
                <w:lang w:eastAsia="zh-CN"/>
              </w:rPr>
              <w:t>ExpireTime</w:t>
            </w:r>
          </w:p>
        </w:tc>
        <w:tc>
          <w:tcPr>
            <w:tcW w:w="1492" w:type="dxa"/>
            <w:shd w:val="clear" w:color="auto" w:fill="auto"/>
          </w:tcPr>
          <w:p w14:paraId="34B34944" w14:textId="77777777" w:rsidR="001C3BF0" w:rsidRPr="000A0A5F" w:rsidRDefault="001C3BF0" w:rsidP="001C3BF0">
            <w:pPr>
              <w:pStyle w:val="TAL"/>
              <w:rPr>
                <w:lang w:eastAsia="zh-CN"/>
              </w:rPr>
            </w:pPr>
            <w:r w:rsidRPr="000A0A5F">
              <w:rPr>
                <w:rFonts w:cs="Arial"/>
                <w:szCs w:val="18"/>
                <w:lang w:eastAsia="zh-CN"/>
              </w:rPr>
              <w:t>D</w:t>
            </w:r>
            <w:r w:rsidRPr="000A0A5F">
              <w:rPr>
                <w:rFonts w:cs="Arial" w:hint="eastAsia"/>
                <w:szCs w:val="18"/>
                <w:lang w:eastAsia="zh-CN"/>
              </w:rPr>
              <w:t>ate</w:t>
            </w:r>
            <w:r w:rsidRPr="000A0A5F">
              <w:rPr>
                <w:rFonts w:cs="Arial"/>
                <w:szCs w:val="18"/>
                <w:lang w:eastAsia="zh-CN"/>
              </w:rPr>
              <w:t>T</w:t>
            </w:r>
            <w:r w:rsidRPr="000A0A5F">
              <w:rPr>
                <w:rFonts w:cs="Arial" w:hint="eastAsia"/>
                <w:szCs w:val="18"/>
                <w:lang w:eastAsia="zh-CN"/>
              </w:rPr>
              <w:t>ime</w:t>
            </w:r>
          </w:p>
        </w:tc>
        <w:tc>
          <w:tcPr>
            <w:tcW w:w="1134" w:type="dxa"/>
            <w:shd w:val="clear" w:color="auto" w:fill="auto"/>
          </w:tcPr>
          <w:p w14:paraId="5D0E7431" w14:textId="77777777" w:rsidR="001C3BF0" w:rsidRPr="000A0A5F" w:rsidRDefault="001C3BF0" w:rsidP="001C3BF0">
            <w:pPr>
              <w:pStyle w:val="TAC"/>
              <w:jc w:val="left"/>
            </w:pPr>
            <w:r w:rsidRPr="000A0A5F">
              <w:rPr>
                <w:rFonts w:eastAsia="Batang" w:cs="Arial"/>
                <w:szCs w:val="18"/>
                <w:lang w:eastAsia="zh-CN"/>
              </w:rPr>
              <w:t>0..1</w:t>
            </w:r>
          </w:p>
        </w:tc>
        <w:tc>
          <w:tcPr>
            <w:tcW w:w="3544" w:type="dxa"/>
            <w:shd w:val="clear" w:color="auto" w:fill="auto"/>
          </w:tcPr>
          <w:p w14:paraId="0E8C6860" w14:textId="77777777" w:rsidR="001C3BF0" w:rsidRPr="000A0A5F" w:rsidRDefault="001C3BF0" w:rsidP="001C3BF0">
            <w:pPr>
              <w:pStyle w:val="TAL"/>
              <w:spacing w:afterLines="50" w:after="120"/>
              <w:rPr>
                <w:rFonts w:cs="Arial"/>
                <w:szCs w:val="18"/>
                <w:lang w:eastAsia="zh-CN"/>
              </w:rPr>
            </w:pPr>
            <w:r w:rsidRPr="000A0A5F">
              <w:rPr>
                <w:rFonts w:cs="Arial"/>
                <w:szCs w:val="18"/>
                <w:lang w:eastAsia="zh-CN"/>
              </w:rPr>
              <w:t>Identifies the absolute time at which the related monitoring event request is considered to expire, as specified in clause 5.6.0 of 3GPP TS 23.682 [2].</w:t>
            </w:r>
          </w:p>
          <w:p w14:paraId="3B8CE5EB" w14:textId="77777777" w:rsidR="001C3BF0" w:rsidRPr="000A0A5F" w:rsidRDefault="001C3BF0" w:rsidP="001C3BF0">
            <w:pPr>
              <w:pStyle w:val="TAL"/>
              <w:spacing w:afterLines="50" w:after="120"/>
              <w:rPr>
                <w:rFonts w:cs="Arial"/>
                <w:szCs w:val="18"/>
                <w:lang w:eastAsia="zh-CN"/>
              </w:rPr>
            </w:pPr>
            <w:r w:rsidRPr="000A0A5F">
              <w:rPr>
                <w:lang w:eastAsia="zh-CN"/>
              </w:rPr>
              <w:t xml:space="preserve">When the "monitoringType" </w:t>
            </w:r>
            <w:r w:rsidRPr="000A0A5F">
              <w:rPr>
                <w:rFonts w:cs="Arial"/>
                <w:szCs w:val="18"/>
                <w:lang w:eastAsia="zh-CN"/>
              </w:rPr>
              <w:t>attribute (</w:t>
            </w:r>
            <w:r>
              <w:t>and/</w:t>
            </w:r>
            <w:r w:rsidRPr="002C516D">
              <w:t xml:space="preserve">or </w:t>
            </w:r>
            <w:r>
              <w:t xml:space="preserve">an array element of </w:t>
            </w:r>
            <w:r w:rsidRPr="000A0A5F">
              <w:rPr>
                <w:rFonts w:cs="Arial"/>
                <w:szCs w:val="18"/>
                <w:lang w:eastAsia="zh-CN"/>
              </w:rPr>
              <w:t xml:space="preserve">the "addnMonTypes" attribute) </w:t>
            </w:r>
            <w:r w:rsidRPr="000A0A5F">
              <w:rPr>
                <w:lang w:eastAsia="zh-CN"/>
              </w:rPr>
              <w:t>is set to either "</w:t>
            </w:r>
            <w:r w:rsidRPr="000A0A5F">
              <w:rPr>
                <w:noProof/>
              </w:rPr>
              <w:t>NUM_OF_REGD_UES" or "NUM_OF_EST</w:t>
            </w:r>
            <w:r w:rsidRPr="000A0A5F">
              <w:rPr>
                <w:noProof/>
                <w:lang w:val="en-US"/>
              </w:rPr>
              <w:t>D</w:t>
            </w:r>
            <w:r w:rsidRPr="000A0A5F">
              <w:rPr>
                <w:noProof/>
              </w:rPr>
              <w:t>_PDU_SESSIONS"</w:t>
            </w:r>
            <w:r w:rsidRPr="000A0A5F">
              <w:rPr>
                <w:lang w:eastAsia="zh-CN"/>
              </w:rPr>
              <w:t>, this attribute shall be absent in the response to a one-time reporting monitoring subscription request.</w:t>
            </w:r>
          </w:p>
          <w:p w14:paraId="275D474F"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(NOTE 2)</w:t>
            </w:r>
          </w:p>
        </w:tc>
        <w:tc>
          <w:tcPr>
            <w:tcW w:w="1392" w:type="dxa"/>
          </w:tcPr>
          <w:p w14:paraId="40855A7F" w14:textId="77777777" w:rsidR="001C3BF0" w:rsidRPr="000A0A5F" w:rsidRDefault="001C3BF0" w:rsidP="001C3BF0">
            <w:pPr>
              <w:pStyle w:val="TAL"/>
              <w:rPr>
                <w:rFonts w:eastAsia="Times New Roman" w:cs="Arial"/>
                <w:szCs w:val="18"/>
              </w:rPr>
            </w:pPr>
          </w:p>
        </w:tc>
      </w:tr>
      <w:tr w:rsidR="001C3BF0" w:rsidRPr="000A0A5F" w14:paraId="5D193104" w14:textId="77777777" w:rsidTr="002B45A7">
        <w:trPr>
          <w:jc w:val="center"/>
        </w:trPr>
        <w:tc>
          <w:tcPr>
            <w:tcW w:w="2026" w:type="dxa"/>
            <w:shd w:val="clear" w:color="auto" w:fill="auto"/>
          </w:tcPr>
          <w:p w14:paraId="71810471" w14:textId="77777777" w:rsidR="001C3BF0" w:rsidRPr="000A0A5F" w:rsidRDefault="001C3BF0" w:rsidP="001C3BF0">
            <w:pPr>
              <w:pStyle w:val="TAL"/>
              <w:rPr>
                <w:rFonts w:cs="Arial"/>
                <w:szCs w:val="18"/>
                <w:lang w:eastAsia="zh-CN"/>
              </w:rPr>
            </w:pPr>
            <w:r w:rsidRPr="000A0A5F">
              <w:rPr>
                <w:rFonts w:cs="Arial" w:hint="eastAsia"/>
                <w:szCs w:val="18"/>
                <w:lang w:eastAsia="zh-CN"/>
              </w:rPr>
              <w:t>r</w:t>
            </w:r>
            <w:r w:rsidRPr="000A0A5F">
              <w:rPr>
                <w:rFonts w:cs="Arial"/>
                <w:szCs w:val="18"/>
                <w:lang w:eastAsia="zh-CN"/>
              </w:rPr>
              <w:t>epPeriod</w:t>
            </w:r>
          </w:p>
        </w:tc>
        <w:tc>
          <w:tcPr>
            <w:tcW w:w="1492" w:type="dxa"/>
            <w:shd w:val="clear" w:color="auto" w:fill="auto"/>
          </w:tcPr>
          <w:p w14:paraId="7D944BDF" w14:textId="77777777" w:rsidR="001C3BF0" w:rsidRPr="000A0A5F" w:rsidRDefault="001C3BF0" w:rsidP="001C3BF0">
            <w:pPr>
              <w:pStyle w:val="TAL"/>
              <w:rPr>
                <w:rFonts w:cs="Arial"/>
                <w:szCs w:val="18"/>
                <w:lang w:eastAsia="zh-CN"/>
              </w:rPr>
            </w:pPr>
            <w:r w:rsidRPr="000A0A5F">
              <w:rPr>
                <w:lang w:eastAsia="zh-CN"/>
              </w:rPr>
              <w:t>DurationSec</w:t>
            </w:r>
          </w:p>
        </w:tc>
        <w:tc>
          <w:tcPr>
            <w:tcW w:w="1134" w:type="dxa"/>
            <w:shd w:val="clear" w:color="auto" w:fill="auto"/>
          </w:tcPr>
          <w:p w14:paraId="3D2FAEB6" w14:textId="77777777" w:rsidR="001C3BF0" w:rsidRPr="000A0A5F" w:rsidRDefault="001C3BF0" w:rsidP="001C3BF0">
            <w:pPr>
              <w:pStyle w:val="TAC"/>
              <w:jc w:val="left"/>
              <w:rPr>
                <w:rFonts w:eastAsia="Batang" w:cs="Arial"/>
                <w:szCs w:val="18"/>
                <w:lang w:eastAsia="zh-CN"/>
              </w:rPr>
            </w:pPr>
            <w:r w:rsidRPr="000A0A5F">
              <w:t>0..1</w:t>
            </w:r>
          </w:p>
        </w:tc>
        <w:tc>
          <w:tcPr>
            <w:tcW w:w="3544" w:type="dxa"/>
            <w:shd w:val="clear" w:color="auto" w:fill="auto"/>
          </w:tcPr>
          <w:p w14:paraId="694E49F7" w14:textId="77777777" w:rsidR="001C3BF0" w:rsidRPr="000A0A5F" w:rsidRDefault="001C3BF0" w:rsidP="001C3BF0">
            <w:pPr>
              <w:pStyle w:val="TAL"/>
              <w:spacing w:afterLines="50" w:after="120"/>
              <w:rPr>
                <w:rFonts w:cs="Arial"/>
                <w:szCs w:val="18"/>
                <w:lang w:eastAsia="zh-CN"/>
              </w:rPr>
            </w:pPr>
            <w:r w:rsidRPr="000A0A5F">
              <w:rPr>
                <w:rFonts w:cs="Arial" w:hint="eastAsia"/>
                <w:szCs w:val="18"/>
                <w:lang w:eastAsia="zh-CN"/>
              </w:rPr>
              <w:t>I</w:t>
            </w:r>
            <w:r w:rsidRPr="000A0A5F">
              <w:rPr>
                <w:rFonts w:cs="Arial"/>
                <w:szCs w:val="18"/>
                <w:lang w:eastAsia="zh-CN"/>
              </w:rPr>
              <w:t>dentifies the periodic time for the event reports. (NOTE</w:t>
            </w:r>
            <w:r w:rsidRPr="000A0A5F">
              <w:rPr>
                <w:rFonts w:cs="Arial"/>
                <w:szCs w:val="18"/>
                <w:lang w:val="en-US" w:eastAsia="zh-CN"/>
              </w:rPr>
              <w:t> 8, NOTE 9, NOTE 13</w:t>
            </w:r>
            <w:r w:rsidRPr="000A0A5F">
              <w:rPr>
                <w:rFonts w:cs="Arial"/>
                <w:szCs w:val="18"/>
                <w:lang w:eastAsia="zh-CN"/>
              </w:rPr>
              <w:t>)</w:t>
            </w:r>
          </w:p>
          <w:p w14:paraId="7B787E5D" w14:textId="77777777" w:rsidR="001C3BF0" w:rsidRPr="000A0A5F" w:rsidRDefault="001C3BF0" w:rsidP="001C3BF0">
            <w:pPr>
              <w:pStyle w:val="TAL"/>
              <w:spacing w:afterLines="50" w:after="120"/>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 xml:space="preserve">", this attribute may be provided. When provided, it also </w:t>
            </w:r>
            <w:r w:rsidRPr="000A0A5F">
              <w:rPr>
                <w:lang w:eastAsia="zh-CN"/>
              </w:rPr>
              <w:t>indicates that periodic reporting of the network slice status information is requested by the AF.</w:t>
            </w:r>
          </w:p>
        </w:tc>
        <w:tc>
          <w:tcPr>
            <w:tcW w:w="1392" w:type="dxa"/>
          </w:tcPr>
          <w:p w14:paraId="5894BCBB" w14:textId="77777777" w:rsidR="001C3BF0" w:rsidRPr="000A0A5F" w:rsidRDefault="001C3BF0" w:rsidP="001C3BF0">
            <w:pPr>
              <w:pStyle w:val="TAL"/>
              <w:rPr>
                <w:rFonts w:eastAsia="Times New Roman" w:cs="Arial"/>
                <w:szCs w:val="18"/>
              </w:rPr>
            </w:pPr>
          </w:p>
        </w:tc>
      </w:tr>
      <w:tr w:rsidR="001C3BF0" w:rsidRPr="000A0A5F" w14:paraId="6463B964" w14:textId="77777777" w:rsidTr="002B45A7">
        <w:trPr>
          <w:jc w:val="center"/>
        </w:trPr>
        <w:tc>
          <w:tcPr>
            <w:tcW w:w="2026" w:type="dxa"/>
            <w:shd w:val="clear" w:color="auto" w:fill="auto"/>
          </w:tcPr>
          <w:p w14:paraId="2A7A538D" w14:textId="77777777" w:rsidR="001C3BF0" w:rsidRPr="000A0A5F" w:rsidRDefault="001C3BF0" w:rsidP="001C3BF0">
            <w:pPr>
              <w:pStyle w:val="TAL"/>
            </w:pPr>
            <w:r w:rsidRPr="000A0A5F">
              <w:rPr>
                <w:rFonts w:hint="eastAsia"/>
                <w:lang w:eastAsia="zh-CN"/>
              </w:rPr>
              <w:t>groupRepor</w:t>
            </w:r>
            <w:r w:rsidRPr="000A0A5F">
              <w:rPr>
                <w:lang w:eastAsia="zh-CN"/>
              </w:rPr>
              <w:t>t</w:t>
            </w:r>
            <w:r w:rsidRPr="000A0A5F">
              <w:rPr>
                <w:rFonts w:hint="eastAsia"/>
                <w:lang w:eastAsia="zh-CN"/>
              </w:rPr>
              <w:t>GuardTime</w:t>
            </w:r>
          </w:p>
        </w:tc>
        <w:tc>
          <w:tcPr>
            <w:tcW w:w="1492" w:type="dxa"/>
            <w:shd w:val="clear" w:color="auto" w:fill="auto"/>
          </w:tcPr>
          <w:p w14:paraId="31E40DAF" w14:textId="77777777" w:rsidR="001C3BF0" w:rsidRPr="000A0A5F" w:rsidRDefault="001C3BF0" w:rsidP="001C3BF0">
            <w:pPr>
              <w:pStyle w:val="TAL"/>
              <w:rPr>
                <w:lang w:eastAsia="zh-CN"/>
              </w:rPr>
            </w:pPr>
            <w:r w:rsidRPr="000A0A5F">
              <w:rPr>
                <w:lang w:eastAsia="zh-CN"/>
              </w:rPr>
              <w:t>DurationSec</w:t>
            </w:r>
          </w:p>
        </w:tc>
        <w:tc>
          <w:tcPr>
            <w:tcW w:w="1134" w:type="dxa"/>
            <w:shd w:val="clear" w:color="auto" w:fill="auto"/>
          </w:tcPr>
          <w:p w14:paraId="14EDB4AA" w14:textId="77777777" w:rsidR="001C3BF0" w:rsidRPr="000A0A5F" w:rsidRDefault="001C3BF0" w:rsidP="001C3BF0">
            <w:pPr>
              <w:pStyle w:val="TAC"/>
              <w:jc w:val="left"/>
            </w:pPr>
            <w:r w:rsidRPr="000A0A5F">
              <w:t>0..1</w:t>
            </w:r>
          </w:p>
        </w:tc>
        <w:tc>
          <w:tcPr>
            <w:tcW w:w="3544" w:type="dxa"/>
            <w:shd w:val="clear" w:color="auto" w:fill="auto"/>
          </w:tcPr>
          <w:p w14:paraId="7E38992C"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Identifies the time for which the SCEF can aggregate the monitoring event reports detected by the UEs in a group and report them together to the SCS/AS, as specified in clause 5.6.0 of 3GPP TS 23.682 [2].</w:t>
            </w:r>
          </w:p>
        </w:tc>
        <w:tc>
          <w:tcPr>
            <w:tcW w:w="1392" w:type="dxa"/>
          </w:tcPr>
          <w:p w14:paraId="5C592EC2" w14:textId="77777777" w:rsidR="001C3BF0" w:rsidRPr="000A0A5F" w:rsidRDefault="001C3BF0" w:rsidP="001C3BF0">
            <w:pPr>
              <w:pStyle w:val="TAL"/>
              <w:rPr>
                <w:rFonts w:eastAsia="Times New Roman" w:cs="Arial"/>
                <w:szCs w:val="18"/>
              </w:rPr>
            </w:pPr>
          </w:p>
        </w:tc>
      </w:tr>
      <w:tr w:rsidR="001C3BF0" w:rsidRPr="000A0A5F" w14:paraId="627BE1BA" w14:textId="77777777" w:rsidTr="002B45A7">
        <w:trPr>
          <w:jc w:val="center"/>
        </w:trPr>
        <w:tc>
          <w:tcPr>
            <w:tcW w:w="2026" w:type="dxa"/>
            <w:shd w:val="clear" w:color="auto" w:fill="auto"/>
          </w:tcPr>
          <w:p w14:paraId="60CC2743" w14:textId="77777777" w:rsidR="001C3BF0" w:rsidRPr="000A0A5F" w:rsidRDefault="001C3BF0" w:rsidP="001C3BF0">
            <w:pPr>
              <w:pStyle w:val="TAL"/>
            </w:pPr>
            <w:r w:rsidRPr="000A0A5F">
              <w:rPr>
                <w:lang w:eastAsia="zh-CN"/>
              </w:rPr>
              <w:t>m</w:t>
            </w:r>
            <w:r w:rsidRPr="000A0A5F">
              <w:rPr>
                <w:rFonts w:hint="eastAsia"/>
                <w:lang w:eastAsia="zh-CN"/>
              </w:rPr>
              <w:t>aximumDetectionTime</w:t>
            </w:r>
          </w:p>
        </w:tc>
        <w:tc>
          <w:tcPr>
            <w:tcW w:w="1492" w:type="dxa"/>
            <w:shd w:val="clear" w:color="auto" w:fill="auto"/>
          </w:tcPr>
          <w:p w14:paraId="130B31CC" w14:textId="77777777" w:rsidR="001C3BF0" w:rsidRPr="000A0A5F" w:rsidRDefault="001C3BF0" w:rsidP="001C3BF0">
            <w:pPr>
              <w:pStyle w:val="TAL"/>
            </w:pPr>
            <w:r w:rsidRPr="000A0A5F">
              <w:rPr>
                <w:lang w:eastAsia="zh-CN"/>
              </w:rPr>
              <w:t>DurationSec</w:t>
            </w:r>
          </w:p>
        </w:tc>
        <w:tc>
          <w:tcPr>
            <w:tcW w:w="1134" w:type="dxa"/>
            <w:shd w:val="clear" w:color="auto" w:fill="auto"/>
          </w:tcPr>
          <w:p w14:paraId="2F822DA3" w14:textId="77777777" w:rsidR="001C3BF0" w:rsidRPr="000A0A5F" w:rsidRDefault="001C3BF0" w:rsidP="001C3BF0">
            <w:pPr>
              <w:pStyle w:val="TAC"/>
              <w:jc w:val="left"/>
            </w:pPr>
            <w:r w:rsidRPr="000A0A5F">
              <w:t>0..1</w:t>
            </w:r>
          </w:p>
        </w:tc>
        <w:tc>
          <w:tcPr>
            <w:tcW w:w="3544" w:type="dxa"/>
            <w:shd w:val="clear" w:color="auto" w:fill="auto"/>
          </w:tcPr>
          <w:p w14:paraId="301D877B" w14:textId="77777777" w:rsidR="001C3BF0" w:rsidRPr="000A0A5F" w:rsidRDefault="001C3BF0" w:rsidP="001C3BF0">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rFonts w:cs="Arial"/>
                <w:szCs w:val="18"/>
              </w:rPr>
              <w:t>LOSS_OF_CONNECTIVITY</w:t>
            </w:r>
            <w:r w:rsidRPr="000A0A5F">
              <w:rPr>
                <w:rFonts w:cs="Arial"/>
                <w:szCs w:val="18"/>
                <w:lang w:eastAsia="zh-CN"/>
              </w:rPr>
              <w:t>", this parameter may be included to identify the maximum period of time after which the UE is considered to be unreachable.</w:t>
            </w:r>
          </w:p>
        </w:tc>
        <w:tc>
          <w:tcPr>
            <w:tcW w:w="1392" w:type="dxa"/>
          </w:tcPr>
          <w:p w14:paraId="77E3352C" w14:textId="77777777" w:rsidR="001C3BF0" w:rsidRPr="000A0A5F" w:rsidRDefault="001C3BF0" w:rsidP="001C3BF0">
            <w:pPr>
              <w:pStyle w:val="TAL"/>
              <w:rPr>
                <w:rFonts w:eastAsia="Times New Roman" w:cs="Arial"/>
                <w:szCs w:val="18"/>
              </w:rPr>
            </w:pPr>
            <w:r w:rsidRPr="000A0A5F">
              <w:t>Loss_of_connectivity_notification</w:t>
            </w:r>
          </w:p>
        </w:tc>
      </w:tr>
      <w:tr w:rsidR="001C3BF0" w:rsidRPr="000A0A5F" w14:paraId="17F61273" w14:textId="77777777" w:rsidTr="002B45A7">
        <w:trPr>
          <w:trHeight w:val="1063"/>
          <w:jc w:val="center"/>
        </w:trPr>
        <w:tc>
          <w:tcPr>
            <w:tcW w:w="2026" w:type="dxa"/>
            <w:shd w:val="clear" w:color="auto" w:fill="auto"/>
          </w:tcPr>
          <w:p w14:paraId="458F8971" w14:textId="77777777" w:rsidR="001C3BF0" w:rsidRPr="000A0A5F" w:rsidRDefault="001C3BF0" w:rsidP="001C3BF0">
            <w:pPr>
              <w:pStyle w:val="TAL"/>
            </w:pPr>
            <w:r w:rsidRPr="000A0A5F">
              <w:rPr>
                <w:lang w:eastAsia="zh-CN"/>
              </w:rPr>
              <w:t>r</w:t>
            </w:r>
            <w:r w:rsidRPr="000A0A5F">
              <w:rPr>
                <w:rFonts w:hint="eastAsia"/>
                <w:lang w:eastAsia="zh-CN"/>
              </w:rPr>
              <w:t>eachabilityType</w:t>
            </w:r>
          </w:p>
        </w:tc>
        <w:tc>
          <w:tcPr>
            <w:tcW w:w="1492" w:type="dxa"/>
            <w:shd w:val="clear" w:color="auto" w:fill="auto"/>
          </w:tcPr>
          <w:p w14:paraId="2E988AF8" w14:textId="77777777" w:rsidR="001C3BF0" w:rsidRPr="000A0A5F" w:rsidRDefault="001C3BF0" w:rsidP="001C3BF0">
            <w:pPr>
              <w:pStyle w:val="TAL"/>
            </w:pPr>
            <w:r w:rsidRPr="000A0A5F">
              <w:rPr>
                <w:lang w:eastAsia="zh-CN"/>
              </w:rPr>
              <w:t>ReachabilityType</w:t>
            </w:r>
          </w:p>
        </w:tc>
        <w:tc>
          <w:tcPr>
            <w:tcW w:w="1134" w:type="dxa"/>
            <w:shd w:val="clear" w:color="auto" w:fill="auto"/>
          </w:tcPr>
          <w:p w14:paraId="2D181A8C" w14:textId="77777777" w:rsidR="001C3BF0" w:rsidRPr="000A0A5F" w:rsidRDefault="001C3BF0" w:rsidP="001C3BF0">
            <w:pPr>
              <w:pStyle w:val="TAC"/>
              <w:jc w:val="left"/>
            </w:pPr>
            <w:r w:rsidRPr="000A0A5F">
              <w:t>0..1</w:t>
            </w:r>
          </w:p>
        </w:tc>
        <w:tc>
          <w:tcPr>
            <w:tcW w:w="3544" w:type="dxa"/>
            <w:shd w:val="clear" w:color="auto" w:fill="auto"/>
          </w:tcPr>
          <w:p w14:paraId="10BF2728" w14:textId="77777777" w:rsidR="001C3BF0" w:rsidRPr="000A0A5F" w:rsidRDefault="001C3BF0" w:rsidP="001C3BF0">
            <w:pPr>
              <w:spacing w:after="0"/>
              <w:rPr>
                <w:rFonts w:ascii="Arial" w:hAnsi="Arial" w:cs="Arial"/>
                <w:sz w:val="18"/>
                <w:szCs w:val="18"/>
                <w:lang w:eastAsia="zh-CN"/>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w:t>
            </w:r>
            <w:r w:rsidRPr="000A0A5F">
              <w:rPr>
                <w:rFonts w:ascii="Arial" w:hAnsi="Arial" w:cs="Arial"/>
                <w:sz w:val="18"/>
                <w:szCs w:val="18"/>
              </w:rPr>
              <w:t>UE_REACHABILITY</w:t>
            </w:r>
            <w:r w:rsidRPr="000A0A5F">
              <w:rPr>
                <w:rFonts w:ascii="Arial" w:hAnsi="Arial" w:cs="Arial"/>
                <w:sz w:val="18"/>
                <w:szCs w:val="18"/>
                <w:lang w:eastAsia="zh-CN"/>
              </w:rPr>
              <w:t>", this parameter shall be included to identify whether the request is for "Reachability for SMS" or "Reachability for Data".</w:t>
            </w:r>
          </w:p>
        </w:tc>
        <w:tc>
          <w:tcPr>
            <w:tcW w:w="1392" w:type="dxa"/>
          </w:tcPr>
          <w:p w14:paraId="104DE926" w14:textId="77777777" w:rsidR="001C3BF0" w:rsidRPr="000A0A5F" w:rsidRDefault="001C3BF0" w:rsidP="001C3BF0">
            <w:pPr>
              <w:pStyle w:val="TAL"/>
              <w:rPr>
                <w:rFonts w:eastAsia="Times New Roman" w:cs="Arial"/>
                <w:szCs w:val="18"/>
              </w:rPr>
            </w:pPr>
            <w:r w:rsidRPr="000A0A5F">
              <w:t>Ue-reachability_notification</w:t>
            </w:r>
          </w:p>
        </w:tc>
      </w:tr>
      <w:tr w:rsidR="001C3BF0" w:rsidRPr="000A0A5F" w14:paraId="0A725A1E" w14:textId="77777777" w:rsidTr="002B45A7">
        <w:trPr>
          <w:jc w:val="center"/>
        </w:trPr>
        <w:tc>
          <w:tcPr>
            <w:tcW w:w="2026" w:type="dxa"/>
            <w:shd w:val="clear" w:color="auto" w:fill="auto"/>
          </w:tcPr>
          <w:p w14:paraId="562E8FBB" w14:textId="77777777" w:rsidR="001C3BF0" w:rsidRPr="000A0A5F" w:rsidRDefault="001C3BF0" w:rsidP="001C3BF0">
            <w:pPr>
              <w:pStyle w:val="TAL"/>
            </w:pPr>
            <w:r w:rsidRPr="000A0A5F">
              <w:rPr>
                <w:lang w:eastAsia="zh-CN"/>
              </w:rPr>
              <w:t>m</w:t>
            </w:r>
            <w:r w:rsidRPr="000A0A5F">
              <w:rPr>
                <w:rFonts w:hint="eastAsia"/>
                <w:lang w:eastAsia="zh-CN"/>
              </w:rPr>
              <w:t>aximumLat</w:t>
            </w:r>
            <w:r w:rsidRPr="000A0A5F">
              <w:rPr>
                <w:lang w:eastAsia="zh-CN"/>
              </w:rPr>
              <w:t>ency</w:t>
            </w:r>
          </w:p>
        </w:tc>
        <w:tc>
          <w:tcPr>
            <w:tcW w:w="1492" w:type="dxa"/>
            <w:shd w:val="clear" w:color="auto" w:fill="auto"/>
          </w:tcPr>
          <w:p w14:paraId="534CDD7D" w14:textId="77777777" w:rsidR="001C3BF0" w:rsidRPr="000A0A5F" w:rsidRDefault="001C3BF0" w:rsidP="001C3BF0">
            <w:pPr>
              <w:pStyle w:val="TAL"/>
            </w:pPr>
            <w:r w:rsidRPr="000A0A5F">
              <w:rPr>
                <w:lang w:eastAsia="zh-CN"/>
              </w:rPr>
              <w:t>DurationSec</w:t>
            </w:r>
          </w:p>
        </w:tc>
        <w:tc>
          <w:tcPr>
            <w:tcW w:w="1134" w:type="dxa"/>
            <w:shd w:val="clear" w:color="auto" w:fill="auto"/>
          </w:tcPr>
          <w:p w14:paraId="46D9D51C" w14:textId="77777777" w:rsidR="001C3BF0" w:rsidRPr="000A0A5F" w:rsidRDefault="001C3BF0" w:rsidP="001C3BF0">
            <w:pPr>
              <w:pStyle w:val="TAC"/>
              <w:jc w:val="left"/>
            </w:pPr>
            <w:r w:rsidRPr="000A0A5F">
              <w:t>0..1</w:t>
            </w:r>
          </w:p>
        </w:tc>
        <w:tc>
          <w:tcPr>
            <w:tcW w:w="3544" w:type="dxa"/>
            <w:shd w:val="clear" w:color="auto" w:fill="auto"/>
          </w:tcPr>
          <w:p w14:paraId="2DD15EB3" w14:textId="77777777" w:rsidR="001C3BF0" w:rsidRPr="000A0A5F" w:rsidRDefault="001C3BF0" w:rsidP="001C3BF0">
            <w:pPr>
              <w:pStyle w:val="TAL"/>
              <w:rPr>
                <w:rFonts w:cs="Arial"/>
                <w:szCs w:val="18"/>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 xml:space="preserve">the "addnMonTypes" attribute) is set to </w:t>
            </w:r>
            <w:r w:rsidRPr="000A0A5F">
              <w:rPr>
                <w:rFonts w:cs="Arial"/>
                <w:szCs w:val="18"/>
              </w:rPr>
              <w:t>"UE_REACHABILITY"</w:t>
            </w:r>
            <w:r w:rsidRPr="000A0A5F">
              <w:rPr>
                <w:rFonts w:cs="Arial"/>
                <w:szCs w:val="18"/>
                <w:lang w:eastAsia="zh-CN"/>
              </w:rPr>
              <w:t>, this parameter may be included to identify the maximum delay acceptable for downlink data transfers.</w:t>
            </w:r>
          </w:p>
        </w:tc>
        <w:tc>
          <w:tcPr>
            <w:tcW w:w="1392" w:type="dxa"/>
          </w:tcPr>
          <w:p w14:paraId="542AD676" w14:textId="77777777" w:rsidR="001C3BF0" w:rsidRPr="000A0A5F" w:rsidRDefault="001C3BF0" w:rsidP="001C3BF0">
            <w:pPr>
              <w:pStyle w:val="TAL"/>
              <w:rPr>
                <w:rFonts w:eastAsia="Times New Roman" w:cs="Arial"/>
                <w:szCs w:val="18"/>
              </w:rPr>
            </w:pPr>
            <w:r w:rsidRPr="000A0A5F">
              <w:t>Ue-reachability_notification</w:t>
            </w:r>
          </w:p>
        </w:tc>
      </w:tr>
      <w:tr w:rsidR="001C3BF0" w:rsidRPr="000A0A5F" w14:paraId="087C27BF" w14:textId="77777777" w:rsidTr="002B45A7">
        <w:trPr>
          <w:jc w:val="center"/>
        </w:trPr>
        <w:tc>
          <w:tcPr>
            <w:tcW w:w="2026" w:type="dxa"/>
            <w:shd w:val="clear" w:color="auto" w:fill="auto"/>
          </w:tcPr>
          <w:p w14:paraId="5FF7DDEE" w14:textId="77777777" w:rsidR="001C3BF0" w:rsidRPr="000A0A5F" w:rsidRDefault="001C3BF0" w:rsidP="001C3BF0">
            <w:pPr>
              <w:pStyle w:val="TAL"/>
            </w:pPr>
            <w:r w:rsidRPr="000A0A5F">
              <w:rPr>
                <w:lang w:eastAsia="zh-CN"/>
              </w:rPr>
              <w:t>maximumResponseTime</w:t>
            </w:r>
          </w:p>
        </w:tc>
        <w:tc>
          <w:tcPr>
            <w:tcW w:w="1492" w:type="dxa"/>
            <w:shd w:val="clear" w:color="auto" w:fill="auto"/>
          </w:tcPr>
          <w:p w14:paraId="4309D3AB" w14:textId="77777777" w:rsidR="001C3BF0" w:rsidRPr="000A0A5F" w:rsidRDefault="001C3BF0" w:rsidP="001C3BF0">
            <w:pPr>
              <w:pStyle w:val="TAL"/>
            </w:pPr>
            <w:r w:rsidRPr="000A0A5F">
              <w:rPr>
                <w:lang w:eastAsia="zh-CN"/>
              </w:rPr>
              <w:t>DurationSec</w:t>
            </w:r>
          </w:p>
        </w:tc>
        <w:tc>
          <w:tcPr>
            <w:tcW w:w="1134" w:type="dxa"/>
            <w:shd w:val="clear" w:color="auto" w:fill="auto"/>
          </w:tcPr>
          <w:p w14:paraId="6B0A29A6" w14:textId="77777777" w:rsidR="001C3BF0" w:rsidRPr="000A0A5F" w:rsidRDefault="001C3BF0" w:rsidP="001C3BF0">
            <w:pPr>
              <w:pStyle w:val="TAC"/>
              <w:jc w:val="left"/>
            </w:pPr>
            <w:r w:rsidRPr="000A0A5F">
              <w:t>0..1</w:t>
            </w:r>
          </w:p>
        </w:tc>
        <w:tc>
          <w:tcPr>
            <w:tcW w:w="3544" w:type="dxa"/>
            <w:shd w:val="clear" w:color="auto" w:fill="auto"/>
          </w:tcPr>
          <w:p w14:paraId="7FECC009" w14:textId="77777777" w:rsidR="001C3BF0" w:rsidRPr="000A0A5F" w:rsidRDefault="001C3BF0" w:rsidP="001C3BF0">
            <w:pPr>
              <w:pStyle w:val="TAL"/>
              <w:rPr>
                <w:rFonts w:cs="Arial"/>
                <w:szCs w:val="18"/>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 xml:space="preserve">the "addnMonTypes" attribute) is set to </w:t>
            </w:r>
            <w:r w:rsidRPr="000A0A5F">
              <w:rPr>
                <w:rFonts w:cs="Arial"/>
                <w:szCs w:val="18"/>
              </w:rPr>
              <w:t>"UE_REACHABILITY"</w:t>
            </w:r>
            <w:r w:rsidRPr="000A0A5F">
              <w:rPr>
                <w:rFonts w:cs="Arial"/>
                <w:szCs w:val="18"/>
                <w:lang w:eastAsia="zh-CN"/>
              </w:rPr>
              <w:t>, this parameter may be included to identify the length of time for which the UE stays reachable to allow the SCS/AS to reliably deliver the required downlink data.</w:t>
            </w:r>
          </w:p>
        </w:tc>
        <w:tc>
          <w:tcPr>
            <w:tcW w:w="1392" w:type="dxa"/>
          </w:tcPr>
          <w:p w14:paraId="3890077D" w14:textId="77777777" w:rsidR="001C3BF0" w:rsidRPr="000A0A5F" w:rsidRDefault="001C3BF0" w:rsidP="001C3BF0">
            <w:pPr>
              <w:pStyle w:val="TAL"/>
              <w:rPr>
                <w:rFonts w:eastAsia="Times New Roman" w:cs="Arial"/>
                <w:szCs w:val="18"/>
              </w:rPr>
            </w:pPr>
            <w:r w:rsidRPr="000A0A5F">
              <w:t>Ue-reachability_notification</w:t>
            </w:r>
          </w:p>
        </w:tc>
      </w:tr>
      <w:tr w:rsidR="001C3BF0" w:rsidRPr="000A0A5F" w14:paraId="2F813DF1" w14:textId="77777777" w:rsidTr="002B45A7">
        <w:trPr>
          <w:jc w:val="center"/>
        </w:trPr>
        <w:tc>
          <w:tcPr>
            <w:tcW w:w="2026" w:type="dxa"/>
            <w:shd w:val="clear" w:color="auto" w:fill="auto"/>
          </w:tcPr>
          <w:p w14:paraId="1E0D7BFE" w14:textId="77777777" w:rsidR="001C3BF0" w:rsidRPr="000A0A5F" w:rsidRDefault="001C3BF0" w:rsidP="001C3BF0">
            <w:pPr>
              <w:pStyle w:val="TAL"/>
            </w:pPr>
            <w:r w:rsidRPr="000A0A5F">
              <w:rPr>
                <w:lang w:eastAsia="zh-CN"/>
              </w:rPr>
              <w:t>s</w:t>
            </w:r>
            <w:r w:rsidRPr="000A0A5F">
              <w:rPr>
                <w:rFonts w:hint="eastAsia"/>
                <w:lang w:eastAsia="zh-CN"/>
              </w:rPr>
              <w:t>uggestedNumber</w:t>
            </w:r>
            <w:r w:rsidRPr="000A0A5F">
              <w:rPr>
                <w:lang w:eastAsia="zh-CN"/>
              </w:rPr>
              <w:t>OfDlPackets</w:t>
            </w:r>
          </w:p>
        </w:tc>
        <w:tc>
          <w:tcPr>
            <w:tcW w:w="1492" w:type="dxa"/>
            <w:shd w:val="clear" w:color="auto" w:fill="auto"/>
          </w:tcPr>
          <w:p w14:paraId="065A7C32" w14:textId="77777777" w:rsidR="001C3BF0" w:rsidRPr="000A0A5F" w:rsidRDefault="001C3BF0" w:rsidP="001C3BF0">
            <w:pPr>
              <w:pStyle w:val="TAL"/>
            </w:pPr>
            <w:r w:rsidRPr="000A0A5F">
              <w:rPr>
                <w:lang w:eastAsia="zh-CN"/>
              </w:rPr>
              <w:t>integer</w:t>
            </w:r>
          </w:p>
        </w:tc>
        <w:tc>
          <w:tcPr>
            <w:tcW w:w="1134" w:type="dxa"/>
            <w:shd w:val="clear" w:color="auto" w:fill="auto"/>
          </w:tcPr>
          <w:p w14:paraId="585B3120" w14:textId="77777777" w:rsidR="001C3BF0" w:rsidRPr="000A0A5F" w:rsidRDefault="001C3BF0" w:rsidP="001C3BF0">
            <w:pPr>
              <w:pStyle w:val="TAC"/>
              <w:jc w:val="left"/>
            </w:pPr>
            <w:r w:rsidRPr="000A0A5F">
              <w:t>0..1</w:t>
            </w:r>
          </w:p>
        </w:tc>
        <w:tc>
          <w:tcPr>
            <w:tcW w:w="3544" w:type="dxa"/>
            <w:shd w:val="clear" w:color="auto" w:fill="auto"/>
          </w:tcPr>
          <w:p w14:paraId="3D7883D9" w14:textId="77777777" w:rsidR="001C3BF0" w:rsidRPr="000A0A5F" w:rsidRDefault="001C3BF0" w:rsidP="001C3BF0">
            <w:pPr>
              <w:pStyle w:val="TAL"/>
              <w:rPr>
                <w:rFonts w:cs="Arial"/>
                <w:szCs w:val="18"/>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 xml:space="preserve">the "addnMonTypes" attribute) is set to </w:t>
            </w:r>
            <w:r w:rsidRPr="000A0A5F">
              <w:rPr>
                <w:rFonts w:cs="Arial"/>
                <w:szCs w:val="18"/>
              </w:rPr>
              <w:t>"UE_REACHABILITY"</w:t>
            </w:r>
            <w:r w:rsidRPr="000A0A5F">
              <w:rPr>
                <w:rFonts w:cs="Arial"/>
                <w:szCs w:val="18"/>
                <w:lang w:eastAsia="zh-CN"/>
              </w:rPr>
              <w:t>, this parameter may be included to identify the number of packets that the serving gateway shall buffer in case that the UE is not reachable.</w:t>
            </w:r>
          </w:p>
        </w:tc>
        <w:tc>
          <w:tcPr>
            <w:tcW w:w="1392" w:type="dxa"/>
          </w:tcPr>
          <w:p w14:paraId="5366F2E6" w14:textId="77777777" w:rsidR="001C3BF0" w:rsidRPr="000A0A5F" w:rsidRDefault="001C3BF0" w:rsidP="001C3BF0">
            <w:pPr>
              <w:pStyle w:val="TAL"/>
              <w:rPr>
                <w:rFonts w:eastAsia="Times New Roman" w:cs="Arial"/>
                <w:szCs w:val="18"/>
              </w:rPr>
            </w:pPr>
            <w:r w:rsidRPr="000A0A5F">
              <w:t>Ue-reachability-notification</w:t>
            </w:r>
          </w:p>
        </w:tc>
      </w:tr>
      <w:tr w:rsidR="001C3BF0" w:rsidRPr="000A0A5F" w14:paraId="44E7BF77" w14:textId="77777777" w:rsidTr="002B45A7">
        <w:trPr>
          <w:jc w:val="center"/>
        </w:trPr>
        <w:tc>
          <w:tcPr>
            <w:tcW w:w="2026" w:type="dxa"/>
            <w:shd w:val="clear" w:color="auto" w:fill="auto"/>
          </w:tcPr>
          <w:p w14:paraId="0C321EF8" w14:textId="77777777" w:rsidR="001C3BF0" w:rsidRPr="000A0A5F" w:rsidRDefault="001C3BF0" w:rsidP="001C3BF0">
            <w:pPr>
              <w:pStyle w:val="TAL"/>
              <w:rPr>
                <w:lang w:eastAsia="zh-CN"/>
              </w:rPr>
            </w:pPr>
            <w:r w:rsidRPr="000A0A5F">
              <w:rPr>
                <w:rFonts w:hint="eastAsia"/>
                <w:lang w:eastAsia="zh-CN"/>
              </w:rPr>
              <w:t>idleStatusIndication</w:t>
            </w:r>
          </w:p>
        </w:tc>
        <w:tc>
          <w:tcPr>
            <w:tcW w:w="1492" w:type="dxa"/>
            <w:shd w:val="clear" w:color="auto" w:fill="auto"/>
          </w:tcPr>
          <w:p w14:paraId="79DAD074" w14:textId="77777777" w:rsidR="001C3BF0" w:rsidRPr="000A0A5F" w:rsidRDefault="001C3BF0" w:rsidP="001C3BF0">
            <w:pPr>
              <w:pStyle w:val="TAL"/>
            </w:pPr>
            <w:r w:rsidRPr="000A0A5F">
              <w:rPr>
                <w:lang w:eastAsia="zh-CN"/>
              </w:rPr>
              <w:t>b</w:t>
            </w:r>
            <w:r w:rsidRPr="000A0A5F">
              <w:rPr>
                <w:rFonts w:hint="eastAsia"/>
                <w:lang w:eastAsia="zh-CN"/>
              </w:rPr>
              <w:t>oole</w:t>
            </w:r>
            <w:r w:rsidRPr="000A0A5F">
              <w:rPr>
                <w:lang w:eastAsia="zh-CN"/>
              </w:rPr>
              <w:t>a</w:t>
            </w:r>
            <w:r w:rsidRPr="000A0A5F">
              <w:rPr>
                <w:rFonts w:hint="eastAsia"/>
                <w:lang w:eastAsia="zh-CN"/>
              </w:rPr>
              <w:t>n</w:t>
            </w:r>
          </w:p>
        </w:tc>
        <w:tc>
          <w:tcPr>
            <w:tcW w:w="1134" w:type="dxa"/>
            <w:shd w:val="clear" w:color="auto" w:fill="auto"/>
          </w:tcPr>
          <w:p w14:paraId="5A7BF377" w14:textId="77777777" w:rsidR="001C3BF0" w:rsidRPr="000A0A5F" w:rsidRDefault="001C3BF0" w:rsidP="001C3BF0">
            <w:pPr>
              <w:pStyle w:val="TAC"/>
              <w:jc w:val="left"/>
            </w:pPr>
            <w:r w:rsidRPr="000A0A5F">
              <w:t>0..1</w:t>
            </w:r>
          </w:p>
        </w:tc>
        <w:tc>
          <w:tcPr>
            <w:tcW w:w="3544" w:type="dxa"/>
            <w:shd w:val="clear" w:color="auto" w:fill="auto"/>
          </w:tcPr>
          <w:p w14:paraId="603809D9" w14:textId="77777777" w:rsidR="001C3BF0" w:rsidRPr="000A0A5F" w:rsidRDefault="001C3BF0" w:rsidP="001C3BF0">
            <w:pPr>
              <w:spacing w:afterLines="50" w:after="120"/>
              <w:rPr>
                <w:rFonts w:ascii="Arial" w:hAnsi="Arial" w:cs="Arial"/>
                <w:sz w:val="18"/>
                <w:szCs w:val="18"/>
                <w:lang w:eastAsia="zh-CN"/>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 xml:space="preserve">the "addnMonTypes" attribute) is set to </w:t>
            </w:r>
            <w:r w:rsidRPr="000A0A5F">
              <w:rPr>
                <w:rFonts w:cs="Arial"/>
                <w:szCs w:val="18"/>
              </w:rPr>
              <w:t>"</w:t>
            </w:r>
            <w:r w:rsidRPr="000A0A5F">
              <w:rPr>
                <w:rFonts w:ascii="Arial" w:hAnsi="Arial" w:cs="Arial"/>
                <w:sz w:val="18"/>
                <w:szCs w:val="18"/>
              </w:rPr>
              <w:t>UE_REACHABILITY</w:t>
            </w:r>
            <w:r w:rsidRPr="000A0A5F">
              <w:rPr>
                <w:rFonts w:cs="Arial"/>
                <w:szCs w:val="18"/>
              </w:rPr>
              <w:t>"</w:t>
            </w:r>
            <w:r w:rsidRPr="000A0A5F">
              <w:rPr>
                <w:rFonts w:ascii="Arial" w:hAnsi="Arial" w:cs="Arial"/>
                <w:sz w:val="18"/>
                <w:szCs w:val="18"/>
                <w:lang w:eastAsia="zh-CN"/>
              </w:rPr>
              <w:t xml:space="preserve"> or "AVAILABILITY_AFTER_DDN_FAILURE", this parameter may be included to indicate the notification of when a UE, for which PSM is enabled, transitions into idle mode.</w:t>
            </w:r>
          </w:p>
          <w:p w14:paraId="60DEC011" w14:textId="77777777" w:rsidR="001C3BF0" w:rsidRPr="000A0A5F" w:rsidRDefault="001C3BF0" w:rsidP="001C3BF0">
            <w:pPr>
              <w:spacing w:after="0"/>
              <w:rPr>
                <w:rFonts w:ascii="Arial" w:hAnsi="Arial" w:cs="Arial"/>
                <w:sz w:val="18"/>
                <w:szCs w:val="18"/>
              </w:rPr>
            </w:pPr>
            <w:r w:rsidRPr="000A0A5F">
              <w:rPr>
                <w:rFonts w:hint="eastAsia"/>
              </w:rPr>
              <w:t>-</w:t>
            </w:r>
            <w:r w:rsidRPr="000A0A5F">
              <w:rPr>
                <w:rFonts w:hint="eastAsia"/>
                <w:noProof/>
                <w:lang w:eastAsia="zh-CN"/>
              </w:rPr>
              <w:tab/>
            </w:r>
            <w:r w:rsidRPr="000A0A5F">
              <w:rPr>
                <w:rFonts w:ascii="Arial" w:hAnsi="Arial" w:cs="Arial"/>
                <w:sz w:val="18"/>
                <w:szCs w:val="18"/>
              </w:rPr>
              <w:t>"true": indicate enabling of notification</w:t>
            </w:r>
          </w:p>
          <w:p w14:paraId="5C7B3E24" w14:textId="77777777" w:rsidR="001C3BF0" w:rsidRPr="000A0A5F" w:rsidRDefault="001C3BF0" w:rsidP="001C3BF0">
            <w:pPr>
              <w:spacing w:afterLines="50" w:after="120"/>
              <w:rPr>
                <w:rFonts w:ascii="Arial" w:hAnsi="Arial" w:cs="Arial"/>
                <w:sz w:val="18"/>
                <w:szCs w:val="18"/>
                <w:lang w:eastAsia="zh-CN"/>
              </w:rPr>
            </w:pPr>
            <w:r w:rsidRPr="000A0A5F">
              <w:rPr>
                <w:rFonts w:hint="eastAsia"/>
              </w:rPr>
              <w:t>-</w:t>
            </w:r>
            <w:r w:rsidRPr="000A0A5F">
              <w:rPr>
                <w:rFonts w:hint="eastAsia"/>
                <w:noProof/>
                <w:lang w:eastAsia="zh-CN"/>
              </w:rPr>
              <w:tab/>
            </w:r>
            <w:r w:rsidRPr="000A0A5F">
              <w:rPr>
                <w:rFonts w:ascii="Arial" w:hAnsi="Arial" w:cs="Arial"/>
                <w:sz w:val="18"/>
                <w:szCs w:val="18"/>
              </w:rPr>
              <w:t>"false": indicate no need to notify</w:t>
            </w:r>
          </w:p>
          <w:p w14:paraId="7F0BCF7A" w14:textId="77777777" w:rsidR="001C3BF0" w:rsidRPr="000A0A5F" w:rsidRDefault="001C3BF0" w:rsidP="001C3BF0">
            <w:pPr>
              <w:pStyle w:val="TAL"/>
              <w:rPr>
                <w:rFonts w:cs="Arial"/>
                <w:szCs w:val="18"/>
              </w:rPr>
            </w:pPr>
            <w:r w:rsidRPr="000A0A5F">
              <w:rPr>
                <w:rFonts w:cs="Arial"/>
                <w:szCs w:val="18"/>
                <w:lang w:eastAsia="zh-CN"/>
              </w:rPr>
              <w:t>Default: "false" if omitted.</w:t>
            </w:r>
          </w:p>
        </w:tc>
        <w:tc>
          <w:tcPr>
            <w:tcW w:w="1392" w:type="dxa"/>
          </w:tcPr>
          <w:p w14:paraId="03238AD0" w14:textId="77777777" w:rsidR="001C3BF0" w:rsidRPr="000A0A5F" w:rsidRDefault="001C3BF0" w:rsidP="001C3BF0">
            <w:pPr>
              <w:pStyle w:val="TAL"/>
            </w:pPr>
            <w:r w:rsidRPr="000A0A5F">
              <w:t>Ue-reachability_notification,</w:t>
            </w:r>
          </w:p>
          <w:p w14:paraId="0590FB0C" w14:textId="77777777" w:rsidR="001C3BF0" w:rsidRPr="000A0A5F" w:rsidRDefault="001C3BF0" w:rsidP="001C3BF0">
            <w:pPr>
              <w:pStyle w:val="TAL"/>
            </w:pPr>
            <w:r w:rsidRPr="000A0A5F">
              <w:t>Availability_after_DDN_failure_notification,</w:t>
            </w:r>
          </w:p>
          <w:p w14:paraId="25FBB8A8" w14:textId="77777777" w:rsidR="001C3BF0" w:rsidRPr="000A0A5F" w:rsidRDefault="001C3BF0" w:rsidP="001C3BF0">
            <w:pPr>
              <w:pStyle w:val="TAL"/>
              <w:rPr>
                <w:rFonts w:eastAsia="Times New Roman" w:cs="Arial"/>
                <w:szCs w:val="18"/>
              </w:rPr>
            </w:pPr>
            <w:r w:rsidRPr="000A0A5F">
              <w:t>Availability_after_DDN_failure_notification_enhancement</w:t>
            </w:r>
          </w:p>
        </w:tc>
      </w:tr>
      <w:tr w:rsidR="001C3BF0" w:rsidRPr="000A0A5F" w14:paraId="1D30FDB3" w14:textId="77777777" w:rsidTr="002B45A7">
        <w:trPr>
          <w:jc w:val="center"/>
        </w:trPr>
        <w:tc>
          <w:tcPr>
            <w:tcW w:w="2026" w:type="dxa"/>
            <w:shd w:val="clear" w:color="auto" w:fill="auto"/>
          </w:tcPr>
          <w:p w14:paraId="09A91CE6" w14:textId="77777777" w:rsidR="001C3BF0" w:rsidRPr="000A0A5F" w:rsidRDefault="001C3BF0" w:rsidP="001C3BF0">
            <w:pPr>
              <w:pStyle w:val="TAL"/>
              <w:rPr>
                <w:lang w:eastAsia="zh-CN"/>
              </w:rPr>
            </w:pPr>
            <w:r w:rsidRPr="000A0A5F">
              <w:rPr>
                <w:rFonts w:hint="eastAsia"/>
                <w:lang w:eastAsia="zh-CN"/>
              </w:rPr>
              <w:t>locationType</w:t>
            </w:r>
          </w:p>
        </w:tc>
        <w:tc>
          <w:tcPr>
            <w:tcW w:w="1492" w:type="dxa"/>
            <w:shd w:val="clear" w:color="auto" w:fill="auto"/>
          </w:tcPr>
          <w:p w14:paraId="37C66B7D" w14:textId="77777777" w:rsidR="001C3BF0" w:rsidRPr="000A0A5F" w:rsidRDefault="001C3BF0" w:rsidP="001C3BF0">
            <w:pPr>
              <w:pStyle w:val="TAL"/>
              <w:rPr>
                <w:lang w:eastAsia="zh-CN"/>
              </w:rPr>
            </w:pPr>
            <w:r w:rsidRPr="000A0A5F">
              <w:rPr>
                <w:lang w:eastAsia="zh-CN"/>
              </w:rPr>
              <w:t>LocationType</w:t>
            </w:r>
          </w:p>
        </w:tc>
        <w:tc>
          <w:tcPr>
            <w:tcW w:w="1134" w:type="dxa"/>
            <w:shd w:val="clear" w:color="auto" w:fill="auto"/>
          </w:tcPr>
          <w:p w14:paraId="52165C45" w14:textId="77777777" w:rsidR="001C3BF0" w:rsidRPr="000A0A5F" w:rsidRDefault="001C3BF0" w:rsidP="001C3BF0">
            <w:pPr>
              <w:pStyle w:val="TAC"/>
              <w:jc w:val="left"/>
            </w:pPr>
            <w:r w:rsidRPr="000A0A5F">
              <w:t>0..1</w:t>
            </w:r>
          </w:p>
        </w:tc>
        <w:tc>
          <w:tcPr>
            <w:tcW w:w="3544" w:type="dxa"/>
            <w:shd w:val="clear" w:color="auto" w:fill="auto"/>
          </w:tcPr>
          <w:p w14:paraId="3EDEB64E" w14:textId="77777777" w:rsidR="001C3BF0" w:rsidRPr="000A0A5F" w:rsidRDefault="001C3BF0" w:rsidP="001C3BF0">
            <w:pPr>
              <w:spacing w:after="60"/>
              <w:rPr>
                <w:rFonts w:ascii="Arial" w:hAnsi="Arial" w:cs="Arial"/>
                <w:sz w:val="18"/>
                <w:szCs w:val="18"/>
              </w:rPr>
            </w:pPr>
            <w:r w:rsidRPr="000A0A5F">
              <w:rPr>
                <w:rFonts w:ascii="Arial" w:hAnsi="Arial" w:cs="Arial"/>
                <w:sz w:val="18"/>
                <w:szCs w:val="18"/>
              </w:rPr>
              <w:t>If "monitoringType" attribute (</w:t>
            </w:r>
            <w:r w:rsidRPr="00D76E4E">
              <w:rPr>
                <w:rFonts w:ascii="Arial" w:hAnsi="Arial" w:cs="Arial"/>
                <w:sz w:val="18"/>
                <w:szCs w:val="18"/>
              </w:rPr>
              <w:t xml:space="preserve">and/or an array element of </w:t>
            </w:r>
            <w:r w:rsidRPr="000A0A5F">
              <w:rPr>
                <w:rFonts w:ascii="Arial" w:hAnsi="Arial" w:cs="Arial"/>
                <w:sz w:val="18"/>
                <w:szCs w:val="18"/>
              </w:rPr>
              <w:t xml:space="preserve">the "addnMonTypes" attribute) is set to </w:t>
            </w:r>
            <w:r w:rsidRPr="000A0A5F">
              <w:rPr>
                <w:rFonts w:cs="Arial"/>
                <w:szCs w:val="18"/>
              </w:rPr>
              <w:t>"</w:t>
            </w:r>
            <w:r w:rsidRPr="000A0A5F">
              <w:rPr>
                <w:rFonts w:ascii="Arial" w:hAnsi="Arial" w:cs="Arial"/>
                <w:sz w:val="18"/>
                <w:szCs w:val="18"/>
              </w:rPr>
              <w:t>LOCATION_REPORTING</w:t>
            </w:r>
            <w:r w:rsidRPr="000A0A5F">
              <w:rPr>
                <w:rFonts w:cs="Arial"/>
                <w:szCs w:val="18"/>
              </w:rPr>
              <w:t>"</w:t>
            </w:r>
            <w:r w:rsidRPr="000A0A5F">
              <w:rPr>
                <w:rFonts w:ascii="Arial" w:hAnsi="Arial" w:cs="Arial"/>
                <w:sz w:val="18"/>
                <w:szCs w:val="18"/>
              </w:rPr>
              <w:t xml:space="preserve"> or "</w:t>
            </w:r>
            <w:r w:rsidRPr="000A0A5F">
              <w:rPr>
                <w:rFonts w:ascii="Arial" w:hAnsi="Arial" w:cs="Arial"/>
                <w:sz w:val="18"/>
                <w:szCs w:val="18"/>
                <w:lang w:eastAsia="zh-CN"/>
              </w:rPr>
              <w:t>NUMBER_OF_UES_IN_AN_AREA</w:t>
            </w:r>
            <w:r w:rsidRPr="000A0A5F">
              <w:rPr>
                <w:rFonts w:ascii="Arial" w:hAnsi="Arial" w:cs="Arial"/>
                <w:sz w:val="18"/>
                <w:szCs w:val="18"/>
              </w:rPr>
              <w:t>", this parameter shall be included to identify whether the request is for Current Location</w:t>
            </w:r>
            <w:r w:rsidRPr="000A0A5F">
              <w:rPr>
                <w:rFonts w:ascii="Arial" w:hAnsi="Arial" w:cs="Arial" w:hint="eastAsia"/>
                <w:sz w:val="18"/>
                <w:szCs w:val="18"/>
                <w:lang w:eastAsia="zh-CN"/>
              </w:rPr>
              <w:t xml:space="preserve">, </w:t>
            </w:r>
            <w:r w:rsidRPr="000A0A5F">
              <w:rPr>
                <w:rFonts w:ascii="Arial" w:hAnsi="Arial" w:cs="Arial"/>
                <w:sz w:val="18"/>
                <w:szCs w:val="18"/>
                <w:lang w:eastAsia="zh-CN"/>
              </w:rPr>
              <w:t>I</w:t>
            </w:r>
            <w:r w:rsidRPr="000A0A5F">
              <w:rPr>
                <w:rFonts w:ascii="Arial" w:hAnsi="Arial" w:cs="Arial" w:hint="eastAsia"/>
                <w:sz w:val="18"/>
                <w:szCs w:val="18"/>
                <w:lang w:eastAsia="zh-CN"/>
              </w:rPr>
              <w:t>nitial Location</w:t>
            </w:r>
            <w:r w:rsidRPr="000A0A5F">
              <w:rPr>
                <w:rFonts w:ascii="Arial" w:hAnsi="Arial" w:cs="Arial"/>
                <w:sz w:val="18"/>
                <w:szCs w:val="18"/>
              </w:rPr>
              <w:t xml:space="preserve"> or Last known Location. </w:t>
            </w:r>
          </w:p>
          <w:p w14:paraId="0104B61E"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(NOTE 4)</w:t>
            </w:r>
          </w:p>
        </w:tc>
        <w:tc>
          <w:tcPr>
            <w:tcW w:w="1392" w:type="dxa"/>
          </w:tcPr>
          <w:p w14:paraId="2CCB3FF7" w14:textId="77777777" w:rsidR="001C3BF0" w:rsidRPr="000A0A5F" w:rsidRDefault="001C3BF0" w:rsidP="001C3BF0">
            <w:pPr>
              <w:pStyle w:val="TAL"/>
            </w:pPr>
            <w:r w:rsidRPr="000A0A5F">
              <w:t>Location_notification,</w:t>
            </w:r>
            <w:r w:rsidRPr="000A0A5F">
              <w:rPr>
                <w:rFonts w:eastAsia="Batang" w:hint="eastAsia"/>
              </w:rPr>
              <w:t xml:space="preserve"> </w:t>
            </w:r>
            <w:r w:rsidRPr="000A0A5F">
              <w:rPr>
                <w:rFonts w:hint="eastAsia"/>
                <w:lang w:eastAsia="zh-CN"/>
              </w:rPr>
              <w:t>Number_of_UEs</w:t>
            </w:r>
            <w:r w:rsidRPr="000A0A5F">
              <w:rPr>
                <w:lang w:eastAsia="zh-CN"/>
              </w:rPr>
              <w:t xml:space="preserve">_in_an_area_notification,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r w:rsidRPr="000A0A5F">
              <w:rPr>
                <w:rFonts w:hint="eastAsia"/>
              </w:rPr>
              <w:t>,</w:t>
            </w:r>
          </w:p>
          <w:p w14:paraId="0C61C0E0" w14:textId="77777777" w:rsidR="001C3BF0" w:rsidRPr="000A0A5F" w:rsidRDefault="001C3BF0" w:rsidP="001C3BF0">
            <w:pPr>
              <w:pStyle w:val="TAL"/>
            </w:pPr>
            <w:r w:rsidRPr="000A0A5F">
              <w:rPr>
                <w:rFonts w:hint="eastAsia"/>
              </w:rPr>
              <w:t>eLCS</w:t>
            </w:r>
          </w:p>
        </w:tc>
      </w:tr>
      <w:tr w:rsidR="001C3BF0" w:rsidRPr="000A0A5F" w14:paraId="4FE4C9C4" w14:textId="77777777" w:rsidTr="002B45A7">
        <w:trPr>
          <w:jc w:val="center"/>
        </w:trPr>
        <w:tc>
          <w:tcPr>
            <w:tcW w:w="2026" w:type="dxa"/>
            <w:shd w:val="clear" w:color="auto" w:fill="auto"/>
          </w:tcPr>
          <w:p w14:paraId="7B816D37" w14:textId="77777777" w:rsidR="001C3BF0" w:rsidRPr="000A0A5F" w:rsidRDefault="001C3BF0" w:rsidP="001C3BF0">
            <w:pPr>
              <w:pStyle w:val="TAL"/>
              <w:rPr>
                <w:lang w:eastAsia="zh-CN"/>
              </w:rPr>
            </w:pPr>
            <w:r w:rsidRPr="000A0A5F">
              <w:rPr>
                <w:rFonts w:hint="eastAsia"/>
                <w:lang w:eastAsia="zh-CN"/>
              </w:rPr>
              <w:t>accuracy</w:t>
            </w:r>
          </w:p>
        </w:tc>
        <w:tc>
          <w:tcPr>
            <w:tcW w:w="1492" w:type="dxa"/>
            <w:shd w:val="clear" w:color="auto" w:fill="auto"/>
          </w:tcPr>
          <w:p w14:paraId="2F47CD7B" w14:textId="77777777" w:rsidR="001C3BF0" w:rsidRPr="000A0A5F" w:rsidRDefault="001C3BF0" w:rsidP="001C3BF0">
            <w:pPr>
              <w:pStyle w:val="TAL"/>
            </w:pPr>
            <w:r w:rsidRPr="000A0A5F">
              <w:rPr>
                <w:lang w:eastAsia="zh-CN"/>
              </w:rPr>
              <w:t>Accuracy</w:t>
            </w:r>
          </w:p>
        </w:tc>
        <w:tc>
          <w:tcPr>
            <w:tcW w:w="1134" w:type="dxa"/>
            <w:shd w:val="clear" w:color="auto" w:fill="auto"/>
          </w:tcPr>
          <w:p w14:paraId="70A2B887" w14:textId="77777777" w:rsidR="001C3BF0" w:rsidRPr="000A0A5F" w:rsidRDefault="001C3BF0" w:rsidP="001C3BF0">
            <w:pPr>
              <w:pStyle w:val="TAC"/>
              <w:jc w:val="left"/>
            </w:pPr>
            <w:r w:rsidRPr="000A0A5F">
              <w:t>0..1</w:t>
            </w:r>
          </w:p>
        </w:tc>
        <w:tc>
          <w:tcPr>
            <w:tcW w:w="3544" w:type="dxa"/>
            <w:shd w:val="clear" w:color="auto" w:fill="auto"/>
          </w:tcPr>
          <w:p w14:paraId="2D8E12DF" w14:textId="77777777" w:rsidR="001C3BF0" w:rsidRPr="000A0A5F" w:rsidRDefault="001C3BF0" w:rsidP="001C3BF0">
            <w:pPr>
              <w:spacing w:after="0"/>
              <w:rPr>
                <w:rFonts w:ascii="Arial" w:hAnsi="Arial" w:cs="Arial"/>
                <w:sz w:val="18"/>
                <w:szCs w:val="18"/>
                <w:lang w:eastAsia="zh-CN"/>
              </w:rPr>
            </w:pPr>
            <w:r w:rsidRPr="000A0A5F">
              <w:rPr>
                <w:rFonts w:ascii="Arial" w:hAnsi="Arial" w:cs="Arial"/>
                <w:sz w:val="18"/>
                <w:szCs w:val="18"/>
              </w:rPr>
              <w:t>If "monitoringType" attribute (</w:t>
            </w:r>
            <w:r w:rsidRPr="00D76E4E">
              <w:rPr>
                <w:rFonts w:ascii="Arial" w:hAnsi="Arial" w:cs="Arial"/>
                <w:sz w:val="18"/>
                <w:szCs w:val="18"/>
              </w:rPr>
              <w:t xml:space="preserve">and/or an array element of </w:t>
            </w:r>
            <w:r w:rsidRPr="000A0A5F">
              <w:rPr>
                <w:rFonts w:ascii="Arial" w:hAnsi="Arial" w:cs="Arial"/>
                <w:sz w:val="18"/>
                <w:szCs w:val="18"/>
              </w:rPr>
              <w:t xml:space="preserve">the "addnMonTypes" attribute) is set to </w:t>
            </w:r>
            <w:r w:rsidRPr="000A0A5F">
              <w:rPr>
                <w:rFonts w:cs="Arial"/>
                <w:szCs w:val="18"/>
              </w:rPr>
              <w:t>"</w:t>
            </w:r>
            <w:r w:rsidRPr="000A0A5F">
              <w:rPr>
                <w:rFonts w:ascii="Arial" w:hAnsi="Arial" w:cs="Arial"/>
                <w:sz w:val="18"/>
                <w:szCs w:val="18"/>
              </w:rPr>
              <w:t>LOCATION_REPORTING</w:t>
            </w:r>
            <w:r w:rsidRPr="000A0A5F">
              <w:rPr>
                <w:rFonts w:cs="Arial"/>
                <w:szCs w:val="18"/>
              </w:rPr>
              <w:t>"</w:t>
            </w:r>
            <w:r w:rsidRPr="000A0A5F">
              <w:rPr>
                <w:rFonts w:ascii="Arial" w:hAnsi="Arial" w:cs="Arial"/>
                <w:sz w:val="18"/>
                <w:szCs w:val="18"/>
              </w:rPr>
              <w:t>, this parameter may be included to identify the desired level of accuracy of the requested location information, as described in clause 4.9.2 of 3GPP TS 23.682 [2].</w:t>
            </w:r>
            <w:r w:rsidRPr="000A0A5F">
              <w:rPr>
                <w:rFonts w:ascii="Arial" w:hAnsi="Arial" w:cs="Arial"/>
                <w:sz w:val="18"/>
                <w:szCs w:val="18"/>
                <w:lang w:eastAsia="zh-CN"/>
              </w:rPr>
              <w:t xml:space="preserve"> (NOTE 10, NOTE</w:t>
            </w:r>
            <w:r w:rsidRPr="000A0A5F">
              <w:rPr>
                <w:rFonts w:ascii="Arial" w:hAnsi="Arial" w:cs="Arial"/>
                <w:sz w:val="18"/>
                <w:szCs w:val="18"/>
                <w:lang w:val="en-US" w:eastAsia="zh-CN"/>
              </w:rPr>
              <w:t> 11</w:t>
            </w:r>
            <w:r w:rsidRPr="000A0A5F">
              <w:rPr>
                <w:rFonts w:ascii="Arial" w:hAnsi="Arial" w:cs="Arial"/>
                <w:sz w:val="18"/>
                <w:szCs w:val="18"/>
                <w:lang w:eastAsia="zh-CN"/>
              </w:rPr>
              <w:t>)</w:t>
            </w:r>
          </w:p>
          <w:p w14:paraId="3E76CA5B"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For 5G, if the eLCS feature is not supported, the default value is "TA_RA".</w:t>
            </w:r>
          </w:p>
        </w:tc>
        <w:tc>
          <w:tcPr>
            <w:tcW w:w="1392" w:type="dxa"/>
          </w:tcPr>
          <w:p w14:paraId="6E3DDAA0" w14:textId="77777777" w:rsidR="001C3BF0" w:rsidRPr="000A0A5F" w:rsidRDefault="001C3BF0" w:rsidP="001C3BF0">
            <w:pPr>
              <w:pStyle w:val="TAL"/>
            </w:pPr>
            <w:r w:rsidRPr="000A0A5F">
              <w:rPr>
                <w:lang w:eastAsia="zh-CN"/>
              </w:rPr>
              <w:t>Location</w:t>
            </w:r>
            <w:r w:rsidRPr="000A0A5F">
              <w:t>_notification</w:t>
            </w:r>
            <w:r w:rsidRPr="000A0A5F">
              <w:rPr>
                <w:rFonts w:hint="eastAsia"/>
              </w:rPr>
              <w:t>,</w:t>
            </w:r>
          </w:p>
          <w:p w14:paraId="55F91699" w14:textId="77777777" w:rsidR="001C3BF0" w:rsidRPr="000A0A5F" w:rsidRDefault="001C3BF0" w:rsidP="001C3BF0">
            <w:pPr>
              <w:pStyle w:val="TAL"/>
              <w:rPr>
                <w:rFonts w:eastAsia="Times New Roman" w:cs="Arial"/>
                <w:szCs w:val="18"/>
              </w:rPr>
            </w:pPr>
            <w:r w:rsidRPr="000A0A5F">
              <w:rPr>
                <w:rFonts w:hint="eastAsia"/>
              </w:rPr>
              <w:t>eLCS</w:t>
            </w:r>
          </w:p>
        </w:tc>
      </w:tr>
      <w:tr w:rsidR="001C3BF0" w:rsidRPr="000A0A5F" w14:paraId="6F161D9E" w14:textId="77777777" w:rsidTr="002B45A7">
        <w:trPr>
          <w:jc w:val="center"/>
        </w:trPr>
        <w:tc>
          <w:tcPr>
            <w:tcW w:w="2026" w:type="dxa"/>
            <w:shd w:val="clear" w:color="auto" w:fill="auto"/>
          </w:tcPr>
          <w:p w14:paraId="171D4A68" w14:textId="77777777" w:rsidR="001C3BF0" w:rsidRPr="000A0A5F" w:rsidRDefault="001C3BF0" w:rsidP="001C3BF0">
            <w:pPr>
              <w:pStyle w:val="TAL"/>
              <w:rPr>
                <w:lang w:eastAsia="zh-CN"/>
              </w:rPr>
            </w:pPr>
            <w:r w:rsidRPr="000A0A5F">
              <w:rPr>
                <w:rFonts w:hint="eastAsia"/>
                <w:lang w:eastAsia="zh-CN"/>
              </w:rPr>
              <w:t>minimumReportInterval</w:t>
            </w:r>
          </w:p>
        </w:tc>
        <w:tc>
          <w:tcPr>
            <w:tcW w:w="1492" w:type="dxa"/>
            <w:shd w:val="clear" w:color="auto" w:fill="auto"/>
          </w:tcPr>
          <w:p w14:paraId="59BC4854" w14:textId="77777777" w:rsidR="001C3BF0" w:rsidRPr="000A0A5F" w:rsidRDefault="001C3BF0" w:rsidP="001C3BF0">
            <w:pPr>
              <w:pStyle w:val="TAL"/>
              <w:rPr>
                <w:lang w:eastAsia="zh-CN"/>
              </w:rPr>
            </w:pPr>
            <w:r w:rsidRPr="000A0A5F">
              <w:rPr>
                <w:rFonts w:hint="eastAsia"/>
                <w:lang w:eastAsia="zh-CN"/>
              </w:rPr>
              <w:t>DurationSec</w:t>
            </w:r>
          </w:p>
        </w:tc>
        <w:tc>
          <w:tcPr>
            <w:tcW w:w="1134" w:type="dxa"/>
            <w:shd w:val="clear" w:color="auto" w:fill="auto"/>
          </w:tcPr>
          <w:p w14:paraId="272FA279" w14:textId="77777777" w:rsidR="001C3BF0" w:rsidRPr="000A0A5F" w:rsidRDefault="001C3BF0" w:rsidP="001C3BF0">
            <w:pPr>
              <w:pStyle w:val="TAC"/>
              <w:jc w:val="left"/>
            </w:pPr>
            <w:r w:rsidRPr="000A0A5F">
              <w:rPr>
                <w:rFonts w:hint="eastAsia"/>
                <w:lang w:eastAsia="zh-CN"/>
              </w:rPr>
              <w:t>0..1</w:t>
            </w:r>
          </w:p>
        </w:tc>
        <w:tc>
          <w:tcPr>
            <w:tcW w:w="3544" w:type="dxa"/>
            <w:shd w:val="clear" w:color="auto" w:fill="auto"/>
          </w:tcPr>
          <w:p w14:paraId="6978BB45" w14:textId="77777777" w:rsidR="001C3BF0" w:rsidRPr="000A0A5F" w:rsidRDefault="001C3BF0" w:rsidP="001C3BF0">
            <w:pPr>
              <w:spacing w:after="0"/>
              <w:rPr>
                <w:rFonts w:ascii="Arial" w:eastAsia="Batang" w:hAnsi="Arial" w:cs="Arial"/>
                <w:sz w:val="18"/>
                <w:szCs w:val="18"/>
                <w:lang w:eastAsia="zh-CN"/>
              </w:rPr>
            </w:pPr>
            <w:r w:rsidRPr="000A0A5F">
              <w:rPr>
                <w:rFonts w:ascii="Arial" w:hAnsi="Arial" w:cs="Arial"/>
                <w:sz w:val="18"/>
                <w:szCs w:val="18"/>
              </w:rPr>
              <w:t>If "monitoringType" attribute (</w:t>
            </w:r>
            <w:r w:rsidRPr="00D76E4E">
              <w:rPr>
                <w:rFonts w:ascii="Arial" w:hAnsi="Arial" w:cs="Arial"/>
                <w:sz w:val="18"/>
                <w:szCs w:val="18"/>
              </w:rPr>
              <w:t xml:space="preserve">and/or an array element of </w:t>
            </w:r>
            <w:r w:rsidRPr="000A0A5F">
              <w:rPr>
                <w:rFonts w:ascii="Arial" w:hAnsi="Arial" w:cs="Arial"/>
                <w:sz w:val="18"/>
                <w:szCs w:val="18"/>
              </w:rPr>
              <w:t>the "addnMonTypes" attribute) is set to "LOCATION_REPORTING", this parameter may be included to</w:t>
            </w:r>
            <w:r w:rsidRPr="000A0A5F">
              <w:rPr>
                <w:rFonts w:ascii="Arial" w:hAnsi="Arial" w:cs="Arial" w:hint="eastAsia"/>
                <w:sz w:val="18"/>
                <w:szCs w:val="18"/>
                <w:lang w:eastAsia="zh-CN"/>
              </w:rPr>
              <w:t xml:space="preserve"> identify</w:t>
            </w:r>
            <w:r w:rsidRPr="000A0A5F">
              <w:rPr>
                <w:rFonts w:ascii="Arial" w:eastAsia="Batang" w:hAnsi="Arial" w:cs="Arial" w:hint="eastAsia"/>
                <w:sz w:val="18"/>
                <w:szCs w:val="18"/>
                <w:lang w:eastAsia="zh-CN"/>
              </w:rPr>
              <w:t xml:space="preserve"> a minimum time interval between Location Reporting notifications.</w:t>
            </w:r>
            <w:r w:rsidRPr="000A0A5F">
              <w:rPr>
                <w:rFonts w:ascii="Arial" w:eastAsia="Batang" w:hAnsi="Arial" w:cs="Arial"/>
                <w:sz w:val="18"/>
                <w:szCs w:val="18"/>
                <w:lang w:eastAsia="zh-CN"/>
              </w:rPr>
              <w:t xml:space="preserve"> </w:t>
            </w:r>
          </w:p>
          <w:p w14:paraId="57B53290"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the "ldrType" attribute is present and set to "ENTERING_INTO_AREA". "LEAVING_FROM_AREA", "BEING_INSIDE_AREA" or "MOTION", this attribute shall not be included if the maximumNumberOfReports attribute is present and set to one time event.</w:t>
            </w:r>
          </w:p>
        </w:tc>
        <w:tc>
          <w:tcPr>
            <w:tcW w:w="1392" w:type="dxa"/>
          </w:tcPr>
          <w:p w14:paraId="5D6198C0" w14:textId="77777777" w:rsidR="001C3BF0" w:rsidRPr="000A0A5F" w:rsidRDefault="001C3BF0" w:rsidP="001C3BF0">
            <w:pPr>
              <w:pStyle w:val="TAL"/>
            </w:pPr>
            <w:r w:rsidRPr="000A0A5F">
              <w:rPr>
                <w:lang w:eastAsia="zh-CN"/>
              </w:rPr>
              <w:t>Location</w:t>
            </w:r>
            <w:r w:rsidRPr="000A0A5F">
              <w:t>_notification</w:t>
            </w:r>
            <w:r w:rsidRPr="000A0A5F">
              <w:rPr>
                <w:rFonts w:hint="eastAsia"/>
              </w:rPr>
              <w:t>,</w:t>
            </w:r>
          </w:p>
          <w:p w14:paraId="042DE0CF" w14:textId="77777777" w:rsidR="001C3BF0" w:rsidRPr="000A0A5F" w:rsidRDefault="001C3BF0" w:rsidP="001C3BF0">
            <w:pPr>
              <w:pStyle w:val="TAL"/>
              <w:rPr>
                <w:lang w:eastAsia="zh-CN"/>
              </w:rPr>
            </w:pPr>
            <w:r w:rsidRPr="000A0A5F">
              <w:rPr>
                <w:rFonts w:hint="eastAsia"/>
              </w:rPr>
              <w:t>eLCS</w:t>
            </w:r>
          </w:p>
        </w:tc>
      </w:tr>
      <w:tr w:rsidR="001C3BF0" w:rsidRPr="000A0A5F" w14:paraId="2DE82B86" w14:textId="77777777" w:rsidTr="002B45A7">
        <w:trPr>
          <w:jc w:val="center"/>
        </w:trPr>
        <w:tc>
          <w:tcPr>
            <w:tcW w:w="2026" w:type="dxa"/>
            <w:shd w:val="clear" w:color="auto" w:fill="auto"/>
          </w:tcPr>
          <w:p w14:paraId="3E7B2DFC" w14:textId="77777777" w:rsidR="001C3BF0" w:rsidRPr="000A0A5F" w:rsidRDefault="001C3BF0" w:rsidP="001C3BF0">
            <w:pPr>
              <w:pStyle w:val="TAL"/>
              <w:rPr>
                <w:lang w:eastAsia="zh-CN"/>
              </w:rPr>
            </w:pPr>
            <w:r w:rsidRPr="000A0A5F">
              <w:rPr>
                <w:rFonts w:hint="eastAsia"/>
                <w:lang w:eastAsia="zh-CN"/>
              </w:rPr>
              <w:t>maxRptExpireIntvl</w:t>
            </w:r>
          </w:p>
        </w:tc>
        <w:tc>
          <w:tcPr>
            <w:tcW w:w="1492" w:type="dxa"/>
            <w:shd w:val="clear" w:color="auto" w:fill="auto"/>
          </w:tcPr>
          <w:p w14:paraId="169FF27E" w14:textId="77777777" w:rsidR="001C3BF0" w:rsidRPr="000A0A5F" w:rsidRDefault="001C3BF0" w:rsidP="001C3BF0">
            <w:pPr>
              <w:pStyle w:val="TAL"/>
              <w:rPr>
                <w:lang w:eastAsia="zh-CN"/>
              </w:rPr>
            </w:pPr>
            <w:r w:rsidRPr="000A0A5F">
              <w:rPr>
                <w:rFonts w:hint="eastAsia"/>
                <w:lang w:eastAsia="zh-CN"/>
              </w:rPr>
              <w:t>DurationSec</w:t>
            </w:r>
          </w:p>
        </w:tc>
        <w:tc>
          <w:tcPr>
            <w:tcW w:w="1134" w:type="dxa"/>
            <w:shd w:val="clear" w:color="auto" w:fill="auto"/>
          </w:tcPr>
          <w:p w14:paraId="11268C5D"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0EE3954B" w14:textId="77777777" w:rsidR="001C3BF0" w:rsidRPr="000A0A5F" w:rsidRDefault="001C3BF0" w:rsidP="001C3BF0">
            <w:pPr>
              <w:spacing w:after="0"/>
              <w:rPr>
                <w:rFonts w:ascii="Arial" w:hAnsi="Arial" w:cs="Arial"/>
                <w:sz w:val="18"/>
                <w:szCs w:val="18"/>
                <w:lang w:eastAsia="zh-CN"/>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 this parameter may be included to</w:t>
            </w:r>
            <w:r w:rsidRPr="000A0A5F">
              <w:rPr>
                <w:rFonts w:ascii="Arial" w:hAnsi="Arial" w:cs="Arial" w:hint="eastAsia"/>
                <w:sz w:val="18"/>
                <w:szCs w:val="18"/>
                <w:lang w:eastAsia="zh-CN"/>
              </w:rPr>
              <w:t xml:space="preserve"> identify a maximum time interval between Location Reporting notifications.</w:t>
            </w:r>
            <w:r w:rsidRPr="000A0A5F">
              <w:rPr>
                <w:rFonts w:ascii="Arial" w:hAnsi="Arial" w:cs="Arial"/>
                <w:sz w:val="18"/>
                <w:szCs w:val="18"/>
                <w:lang w:eastAsia="zh-CN"/>
              </w:rPr>
              <w:t xml:space="preserve"> </w:t>
            </w:r>
          </w:p>
          <w:p w14:paraId="4BE318FD"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the "ldrType" attribute is present and set to "ENTERING_INTO_AREA". "LEAVING_FROM_AREA", "BEING_INSIDE_AREA" or "MOTION", this attribute shall not be included if the maximumNumberOfReports attribute is present and set to one time event.</w:t>
            </w:r>
          </w:p>
        </w:tc>
        <w:tc>
          <w:tcPr>
            <w:tcW w:w="1392" w:type="dxa"/>
          </w:tcPr>
          <w:p w14:paraId="62428B55" w14:textId="77777777" w:rsidR="001C3BF0" w:rsidRPr="000A0A5F" w:rsidRDefault="001C3BF0" w:rsidP="001C3BF0">
            <w:pPr>
              <w:pStyle w:val="TAL"/>
              <w:rPr>
                <w:lang w:eastAsia="zh-CN"/>
              </w:rPr>
            </w:pPr>
            <w:r w:rsidRPr="000A0A5F">
              <w:rPr>
                <w:rFonts w:hint="eastAsia"/>
              </w:rPr>
              <w:t>eLCS</w:t>
            </w:r>
          </w:p>
        </w:tc>
      </w:tr>
      <w:tr w:rsidR="001C3BF0" w:rsidRPr="000A0A5F" w14:paraId="0A51142A" w14:textId="77777777" w:rsidTr="002B45A7">
        <w:trPr>
          <w:jc w:val="center"/>
        </w:trPr>
        <w:tc>
          <w:tcPr>
            <w:tcW w:w="2026" w:type="dxa"/>
            <w:shd w:val="clear" w:color="auto" w:fill="auto"/>
          </w:tcPr>
          <w:p w14:paraId="3EDA7FE2" w14:textId="77777777" w:rsidR="001C3BF0" w:rsidRPr="000A0A5F" w:rsidRDefault="001C3BF0" w:rsidP="001C3BF0">
            <w:pPr>
              <w:pStyle w:val="TAL"/>
              <w:rPr>
                <w:lang w:eastAsia="zh-CN"/>
              </w:rPr>
            </w:pPr>
            <w:r w:rsidRPr="000A0A5F">
              <w:rPr>
                <w:lang w:eastAsia="zh-CN"/>
              </w:rPr>
              <w:t>samplingInterval</w:t>
            </w:r>
          </w:p>
        </w:tc>
        <w:tc>
          <w:tcPr>
            <w:tcW w:w="1492" w:type="dxa"/>
            <w:shd w:val="clear" w:color="auto" w:fill="auto"/>
          </w:tcPr>
          <w:p w14:paraId="5F68D086" w14:textId="77777777" w:rsidR="001C3BF0" w:rsidRPr="000A0A5F" w:rsidRDefault="001C3BF0" w:rsidP="001C3BF0">
            <w:pPr>
              <w:pStyle w:val="TAL"/>
              <w:rPr>
                <w:lang w:eastAsia="zh-CN"/>
              </w:rPr>
            </w:pPr>
            <w:r w:rsidRPr="000A0A5F">
              <w:rPr>
                <w:rFonts w:hint="eastAsia"/>
                <w:lang w:eastAsia="zh-CN"/>
              </w:rPr>
              <w:t>DurationSec</w:t>
            </w:r>
          </w:p>
        </w:tc>
        <w:tc>
          <w:tcPr>
            <w:tcW w:w="1134" w:type="dxa"/>
            <w:shd w:val="clear" w:color="auto" w:fill="auto"/>
          </w:tcPr>
          <w:p w14:paraId="53149333"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575FE24B"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 this parameter may be included to</w:t>
            </w:r>
            <w:r w:rsidRPr="000A0A5F">
              <w:rPr>
                <w:rFonts w:ascii="Arial" w:hAnsi="Arial" w:cs="Arial" w:hint="eastAsia"/>
                <w:sz w:val="18"/>
                <w:szCs w:val="18"/>
                <w:lang w:eastAsia="zh-CN"/>
              </w:rPr>
              <w:t xml:space="preserve"> identify the m</w:t>
            </w:r>
            <w:r w:rsidRPr="000A0A5F">
              <w:rPr>
                <w:rFonts w:ascii="Arial" w:hAnsi="Arial" w:cs="Arial"/>
                <w:sz w:val="18"/>
                <w:szCs w:val="18"/>
                <w:lang w:eastAsia="zh-CN"/>
              </w:rPr>
              <w:t>aximum time interval between consecutive evaluations by a UE of a trigger event.</w:t>
            </w:r>
          </w:p>
        </w:tc>
        <w:tc>
          <w:tcPr>
            <w:tcW w:w="1392" w:type="dxa"/>
          </w:tcPr>
          <w:p w14:paraId="14793E20" w14:textId="77777777" w:rsidR="001C3BF0" w:rsidRPr="000A0A5F" w:rsidRDefault="001C3BF0" w:rsidP="001C3BF0">
            <w:pPr>
              <w:pStyle w:val="TAL"/>
              <w:rPr>
                <w:lang w:eastAsia="zh-CN"/>
              </w:rPr>
            </w:pPr>
            <w:r w:rsidRPr="000A0A5F">
              <w:rPr>
                <w:rFonts w:hint="eastAsia"/>
              </w:rPr>
              <w:t>eLCS</w:t>
            </w:r>
          </w:p>
        </w:tc>
      </w:tr>
      <w:tr w:rsidR="001C3BF0" w:rsidRPr="000A0A5F" w14:paraId="6B17CA1A" w14:textId="77777777" w:rsidTr="002B45A7">
        <w:trPr>
          <w:jc w:val="center"/>
        </w:trPr>
        <w:tc>
          <w:tcPr>
            <w:tcW w:w="2026" w:type="dxa"/>
            <w:shd w:val="clear" w:color="auto" w:fill="auto"/>
          </w:tcPr>
          <w:p w14:paraId="637F4E1F" w14:textId="77777777" w:rsidR="001C3BF0" w:rsidRPr="000A0A5F" w:rsidRDefault="001C3BF0" w:rsidP="001C3BF0">
            <w:pPr>
              <w:pStyle w:val="TAL"/>
              <w:rPr>
                <w:lang w:eastAsia="zh-CN"/>
              </w:rPr>
            </w:pPr>
            <w:r w:rsidRPr="000A0A5F">
              <w:rPr>
                <w:lang w:eastAsia="zh-CN"/>
              </w:rPr>
              <w:t>reportingLoc</w:t>
            </w:r>
            <w:r w:rsidRPr="000A0A5F">
              <w:rPr>
                <w:rFonts w:hint="eastAsia"/>
                <w:lang w:eastAsia="zh-CN"/>
              </w:rPr>
              <w:t>EstInd</w:t>
            </w:r>
          </w:p>
        </w:tc>
        <w:tc>
          <w:tcPr>
            <w:tcW w:w="1492" w:type="dxa"/>
            <w:shd w:val="clear" w:color="auto" w:fill="auto"/>
          </w:tcPr>
          <w:p w14:paraId="25E4E450" w14:textId="77777777" w:rsidR="001C3BF0" w:rsidRPr="000A0A5F" w:rsidRDefault="001C3BF0" w:rsidP="001C3BF0">
            <w:pPr>
              <w:pStyle w:val="TAL"/>
              <w:rPr>
                <w:lang w:eastAsia="zh-CN"/>
              </w:rPr>
            </w:pPr>
            <w:r w:rsidRPr="000A0A5F">
              <w:rPr>
                <w:lang w:eastAsia="zh-CN"/>
              </w:rPr>
              <w:t>boolean</w:t>
            </w:r>
          </w:p>
        </w:tc>
        <w:tc>
          <w:tcPr>
            <w:tcW w:w="1134" w:type="dxa"/>
            <w:shd w:val="clear" w:color="auto" w:fill="auto"/>
          </w:tcPr>
          <w:p w14:paraId="59179DDD"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7A100817" w14:textId="77777777" w:rsidR="001C3BF0" w:rsidRPr="000A0A5F" w:rsidRDefault="001C3BF0" w:rsidP="001C3BF0">
            <w:pPr>
              <w:spacing w:afterLines="50" w:after="120"/>
              <w:rPr>
                <w:rFonts w:ascii="Arial" w:hAnsi="Arial" w:cs="Arial"/>
                <w:sz w:val="18"/>
                <w:szCs w:val="18"/>
                <w:lang w:eastAsia="zh-CN"/>
              </w:rPr>
            </w:pPr>
            <w:bookmarkStart w:id="1969" w:name="_Hlk134810643"/>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 this parameter may be included</w:t>
            </w:r>
            <w:r w:rsidRPr="000A0A5F">
              <w:rPr>
                <w:rFonts w:ascii="Arial" w:hAnsi="Arial" w:cs="Arial" w:hint="eastAsia"/>
                <w:sz w:val="18"/>
                <w:szCs w:val="18"/>
                <w:lang w:eastAsia="zh-CN"/>
              </w:rPr>
              <w:t xml:space="preserve"> to indicate whether</w:t>
            </w:r>
            <w:r w:rsidRPr="000A0A5F">
              <w:rPr>
                <w:rFonts w:ascii="Arial" w:hAnsi="Arial" w:cs="Arial"/>
                <w:sz w:val="18"/>
                <w:szCs w:val="18"/>
                <w:lang w:eastAsia="zh-CN"/>
              </w:rPr>
              <w:t xml:space="preserve"> </w:t>
            </w:r>
            <w:r w:rsidRPr="000A0A5F">
              <w:rPr>
                <w:rFonts w:ascii="Arial" w:hAnsi="Arial" w:cs="Arial" w:hint="eastAsia"/>
                <w:sz w:val="18"/>
                <w:szCs w:val="18"/>
                <w:lang w:eastAsia="zh-CN"/>
              </w:rPr>
              <w:t>event reporting requires the location information</w:t>
            </w:r>
            <w:r w:rsidRPr="000A0A5F">
              <w:rPr>
                <w:rFonts w:ascii="Arial" w:hAnsi="Arial" w:cs="Arial"/>
                <w:sz w:val="18"/>
                <w:szCs w:val="18"/>
                <w:lang w:eastAsia="zh-CN"/>
              </w:rPr>
              <w:t>.</w:t>
            </w:r>
          </w:p>
          <w:p w14:paraId="54134E45" w14:textId="77777777" w:rsidR="001C3BF0" w:rsidRPr="000A0A5F" w:rsidRDefault="001C3BF0" w:rsidP="001C3BF0">
            <w:pPr>
              <w:spacing w:afterLines="50" w:after="120"/>
              <w:rPr>
                <w:rFonts w:ascii="Arial" w:hAnsi="Arial" w:cs="Arial"/>
                <w:sz w:val="18"/>
                <w:szCs w:val="18"/>
                <w:lang w:eastAsia="zh-CN"/>
              </w:rPr>
            </w:pPr>
            <w:r w:rsidRPr="000A0A5F">
              <w:rPr>
                <w:rFonts w:ascii="Arial" w:hAnsi="Arial" w:cs="Arial"/>
                <w:sz w:val="18"/>
                <w:szCs w:val="18"/>
                <w:lang w:eastAsia="zh-CN"/>
              </w:rPr>
              <w:t>S</w:t>
            </w:r>
            <w:r w:rsidRPr="000A0A5F">
              <w:rPr>
                <w:rFonts w:ascii="Arial" w:hAnsi="Arial" w:cs="Arial" w:hint="eastAsia"/>
                <w:sz w:val="18"/>
                <w:szCs w:val="18"/>
                <w:lang w:eastAsia="zh-CN"/>
              </w:rPr>
              <w:t xml:space="preserve">et to </w:t>
            </w:r>
            <w:r w:rsidRPr="000A0A5F">
              <w:rPr>
                <w:rFonts w:ascii="Arial" w:hAnsi="Arial" w:cs="Arial"/>
                <w:sz w:val="18"/>
                <w:szCs w:val="18"/>
                <w:lang w:eastAsia="zh-CN"/>
              </w:rPr>
              <w:t>"</w:t>
            </w:r>
            <w:r w:rsidRPr="000A0A5F">
              <w:rPr>
                <w:rFonts w:ascii="Arial" w:hAnsi="Arial" w:cs="Arial" w:hint="eastAsia"/>
                <w:sz w:val="18"/>
                <w:szCs w:val="18"/>
                <w:lang w:eastAsia="zh-CN"/>
              </w:rPr>
              <w:t>t</w:t>
            </w:r>
            <w:r w:rsidRPr="000A0A5F">
              <w:rPr>
                <w:rFonts w:ascii="Arial" w:hAnsi="Arial" w:cs="Arial"/>
                <w:sz w:val="18"/>
                <w:szCs w:val="18"/>
                <w:lang w:eastAsia="zh-CN"/>
              </w:rPr>
              <w:t>r</w:t>
            </w:r>
            <w:r w:rsidRPr="000A0A5F">
              <w:rPr>
                <w:rFonts w:ascii="Arial" w:hAnsi="Arial" w:cs="Arial" w:hint="eastAsia"/>
                <w:sz w:val="18"/>
                <w:szCs w:val="18"/>
                <w:lang w:eastAsia="zh-CN"/>
              </w:rPr>
              <w:t>ue</w:t>
            </w:r>
            <w:r w:rsidRPr="000A0A5F">
              <w:rPr>
                <w:rFonts w:ascii="Arial" w:hAnsi="Arial" w:cs="Arial"/>
                <w:sz w:val="18"/>
                <w:szCs w:val="18"/>
                <w:lang w:eastAsia="zh-CN"/>
              </w:rPr>
              <w:t>"</w:t>
            </w:r>
            <w:r w:rsidRPr="000A0A5F">
              <w:rPr>
                <w:rFonts w:ascii="Arial" w:hAnsi="Arial" w:cs="Arial" w:hint="eastAsia"/>
                <w:sz w:val="18"/>
                <w:szCs w:val="18"/>
                <w:lang w:eastAsia="zh-CN"/>
              </w:rPr>
              <w:t xml:space="preserve">, </w:t>
            </w:r>
            <w:r w:rsidRPr="000A0A5F">
              <w:rPr>
                <w:rFonts w:ascii="Arial" w:hAnsi="Arial" w:cs="Arial"/>
                <w:sz w:val="18"/>
                <w:szCs w:val="18"/>
                <w:lang w:eastAsia="zh-CN"/>
              </w:rPr>
              <w:t xml:space="preserve">indiates </w:t>
            </w:r>
            <w:r w:rsidRPr="000A0A5F">
              <w:rPr>
                <w:rFonts w:ascii="Arial" w:hAnsi="Arial" w:cs="Arial" w:hint="eastAsia"/>
                <w:sz w:val="18"/>
                <w:szCs w:val="18"/>
                <w:lang w:eastAsia="zh-CN"/>
              </w:rPr>
              <w:t xml:space="preserve">the location </w:t>
            </w:r>
            <w:r w:rsidRPr="000A0A5F">
              <w:rPr>
                <w:rFonts w:ascii="Arial" w:hAnsi="Arial" w:cs="Arial"/>
                <w:sz w:val="18"/>
                <w:szCs w:val="18"/>
                <w:lang w:eastAsia="zh-CN"/>
              </w:rPr>
              <w:t xml:space="preserve">estimation </w:t>
            </w:r>
            <w:r w:rsidRPr="000A0A5F">
              <w:rPr>
                <w:rFonts w:ascii="Arial" w:hAnsi="Arial" w:cs="Arial" w:hint="eastAsia"/>
                <w:sz w:val="18"/>
                <w:szCs w:val="18"/>
                <w:lang w:eastAsia="zh-CN"/>
              </w:rPr>
              <w:t>information sh</w:t>
            </w:r>
            <w:r w:rsidRPr="000A0A5F">
              <w:rPr>
                <w:rFonts w:ascii="Arial" w:hAnsi="Arial" w:cs="Arial"/>
                <w:sz w:val="18"/>
                <w:szCs w:val="18"/>
                <w:lang w:eastAsia="zh-CN"/>
              </w:rPr>
              <w:t>all</w:t>
            </w:r>
            <w:r w:rsidRPr="000A0A5F">
              <w:rPr>
                <w:rFonts w:ascii="Arial" w:hAnsi="Arial" w:cs="Arial" w:hint="eastAsia"/>
                <w:sz w:val="18"/>
                <w:szCs w:val="18"/>
                <w:lang w:eastAsia="zh-CN"/>
              </w:rPr>
              <w:t xml:space="preserve"> be included in event reporting.</w:t>
            </w:r>
          </w:p>
          <w:p w14:paraId="03AE86E9" w14:textId="77777777" w:rsidR="001C3BF0" w:rsidRPr="000A0A5F" w:rsidRDefault="001C3BF0" w:rsidP="001C3BF0">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lang w:eastAsia="zh-CN"/>
              </w:rPr>
            </w:pPr>
            <w:r w:rsidRPr="000A0A5F">
              <w:rPr>
                <w:rFonts w:ascii="Arial" w:hAnsi="Arial"/>
                <w:sz w:val="18"/>
                <w:lang w:eastAsia="zh-CN"/>
              </w:rPr>
              <w:t>Set to "false", indicates the location estimation information shall not be included in event reporting.</w:t>
            </w:r>
          </w:p>
          <w:p w14:paraId="597A43F4" w14:textId="77777777" w:rsidR="001C3BF0" w:rsidRPr="000A0A5F" w:rsidRDefault="001C3BF0" w:rsidP="001C3BF0">
            <w:pPr>
              <w:spacing w:afterLines="50" w:after="120"/>
              <w:rPr>
                <w:rFonts w:ascii="Arial" w:hAnsi="Arial" w:cs="Arial"/>
                <w:sz w:val="18"/>
                <w:szCs w:val="18"/>
                <w:lang w:eastAsia="zh-CN"/>
              </w:rPr>
            </w:pPr>
          </w:p>
          <w:p w14:paraId="428DC108"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Default: "false" if omitted.</w:t>
            </w:r>
            <w:bookmarkEnd w:id="1969"/>
          </w:p>
        </w:tc>
        <w:tc>
          <w:tcPr>
            <w:tcW w:w="1392" w:type="dxa"/>
          </w:tcPr>
          <w:p w14:paraId="53331E21" w14:textId="77777777" w:rsidR="001C3BF0" w:rsidRPr="000A0A5F" w:rsidRDefault="001C3BF0" w:rsidP="001C3BF0">
            <w:pPr>
              <w:pStyle w:val="TAL"/>
              <w:rPr>
                <w:lang w:eastAsia="zh-CN"/>
              </w:rPr>
            </w:pPr>
            <w:r w:rsidRPr="000A0A5F">
              <w:rPr>
                <w:rFonts w:hint="eastAsia"/>
              </w:rPr>
              <w:t>eLCS</w:t>
            </w:r>
          </w:p>
        </w:tc>
      </w:tr>
      <w:tr w:rsidR="001C3BF0" w:rsidRPr="000A0A5F" w14:paraId="084886BC" w14:textId="77777777" w:rsidTr="002B45A7">
        <w:trPr>
          <w:jc w:val="center"/>
        </w:trPr>
        <w:tc>
          <w:tcPr>
            <w:tcW w:w="2026" w:type="dxa"/>
            <w:shd w:val="clear" w:color="auto" w:fill="auto"/>
          </w:tcPr>
          <w:p w14:paraId="0AB139CA" w14:textId="77777777" w:rsidR="001C3BF0" w:rsidRPr="000A0A5F" w:rsidRDefault="001C3BF0" w:rsidP="001C3BF0">
            <w:pPr>
              <w:pStyle w:val="TAL"/>
              <w:rPr>
                <w:lang w:eastAsia="zh-CN"/>
              </w:rPr>
            </w:pPr>
            <w:r w:rsidRPr="000A0A5F">
              <w:rPr>
                <w:lang w:eastAsia="zh-CN"/>
              </w:rPr>
              <w:t>linearDistance</w:t>
            </w:r>
          </w:p>
        </w:tc>
        <w:tc>
          <w:tcPr>
            <w:tcW w:w="1492" w:type="dxa"/>
            <w:shd w:val="clear" w:color="auto" w:fill="auto"/>
          </w:tcPr>
          <w:p w14:paraId="4C02B50D" w14:textId="77777777" w:rsidR="001C3BF0" w:rsidRPr="000A0A5F" w:rsidRDefault="001C3BF0" w:rsidP="001C3BF0">
            <w:pPr>
              <w:pStyle w:val="TAL"/>
              <w:rPr>
                <w:lang w:eastAsia="zh-CN"/>
              </w:rPr>
            </w:pPr>
            <w:r w:rsidRPr="000A0A5F">
              <w:rPr>
                <w:rFonts w:hint="eastAsia"/>
                <w:lang w:eastAsia="zh-CN"/>
              </w:rPr>
              <w:t>L</w:t>
            </w:r>
            <w:r w:rsidRPr="000A0A5F">
              <w:rPr>
                <w:lang w:eastAsia="zh-CN"/>
              </w:rPr>
              <w:t>inearDistance</w:t>
            </w:r>
          </w:p>
        </w:tc>
        <w:tc>
          <w:tcPr>
            <w:tcW w:w="1134" w:type="dxa"/>
            <w:shd w:val="clear" w:color="auto" w:fill="auto"/>
          </w:tcPr>
          <w:p w14:paraId="1EE8962E"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5BD6301C"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 xml:space="preserve">the "addnMonTypes" attribute) is set to "LOCATION_REPORTING", this parameter may be included </w:t>
            </w:r>
            <w:r w:rsidRPr="000A0A5F">
              <w:rPr>
                <w:rFonts w:ascii="Arial" w:hAnsi="Arial" w:cs="Arial" w:hint="eastAsia"/>
                <w:sz w:val="18"/>
                <w:szCs w:val="18"/>
                <w:lang w:eastAsia="zh-CN"/>
              </w:rPr>
              <w:t xml:space="preserve">to indicate the linear(straight line) distance </w:t>
            </w:r>
            <w:r w:rsidRPr="000A0A5F">
              <w:rPr>
                <w:rFonts w:ascii="Arial" w:hAnsi="Arial" w:cs="Arial"/>
                <w:sz w:val="18"/>
                <w:szCs w:val="18"/>
                <w:lang w:eastAsia="zh-CN"/>
              </w:rPr>
              <w:t xml:space="preserve">threshold </w:t>
            </w:r>
            <w:r w:rsidRPr="000A0A5F">
              <w:rPr>
                <w:rFonts w:ascii="Arial" w:hAnsi="Arial" w:cs="Arial" w:hint="eastAsia"/>
                <w:sz w:val="18"/>
                <w:szCs w:val="18"/>
                <w:lang w:eastAsia="zh-CN"/>
              </w:rPr>
              <w:t>for motion event report</w:t>
            </w:r>
            <w:r w:rsidRPr="000A0A5F">
              <w:rPr>
                <w:rFonts w:ascii="Arial" w:hAnsi="Arial" w:cs="Arial"/>
                <w:sz w:val="18"/>
                <w:szCs w:val="18"/>
                <w:lang w:eastAsia="zh-CN"/>
              </w:rPr>
              <w:t>ing.</w:t>
            </w:r>
          </w:p>
        </w:tc>
        <w:tc>
          <w:tcPr>
            <w:tcW w:w="1392" w:type="dxa"/>
          </w:tcPr>
          <w:p w14:paraId="4300945D" w14:textId="77777777" w:rsidR="001C3BF0" w:rsidRPr="000A0A5F" w:rsidRDefault="001C3BF0" w:rsidP="001C3BF0">
            <w:pPr>
              <w:pStyle w:val="TAL"/>
              <w:rPr>
                <w:lang w:eastAsia="zh-CN"/>
              </w:rPr>
            </w:pPr>
            <w:r w:rsidRPr="000A0A5F">
              <w:rPr>
                <w:rFonts w:hint="eastAsia"/>
              </w:rPr>
              <w:t>eLCS</w:t>
            </w:r>
          </w:p>
        </w:tc>
      </w:tr>
      <w:tr w:rsidR="001C3BF0" w:rsidRPr="000A0A5F" w14:paraId="366840A6" w14:textId="77777777" w:rsidTr="002B45A7">
        <w:trPr>
          <w:jc w:val="center"/>
        </w:trPr>
        <w:tc>
          <w:tcPr>
            <w:tcW w:w="2026" w:type="dxa"/>
            <w:shd w:val="clear" w:color="auto" w:fill="auto"/>
          </w:tcPr>
          <w:p w14:paraId="616590B1" w14:textId="77777777" w:rsidR="001C3BF0" w:rsidRPr="000A0A5F" w:rsidRDefault="001C3BF0" w:rsidP="001C3BF0">
            <w:pPr>
              <w:pStyle w:val="TAL"/>
              <w:rPr>
                <w:lang w:eastAsia="zh-CN"/>
              </w:rPr>
            </w:pPr>
            <w:r w:rsidRPr="000A0A5F">
              <w:rPr>
                <w:rFonts w:hint="eastAsia"/>
                <w:lang w:eastAsia="zh-CN"/>
              </w:rPr>
              <w:t>locQoS</w:t>
            </w:r>
          </w:p>
        </w:tc>
        <w:tc>
          <w:tcPr>
            <w:tcW w:w="1492" w:type="dxa"/>
            <w:shd w:val="clear" w:color="auto" w:fill="auto"/>
          </w:tcPr>
          <w:p w14:paraId="106CD190" w14:textId="77777777" w:rsidR="001C3BF0" w:rsidRPr="000A0A5F" w:rsidRDefault="001C3BF0" w:rsidP="001C3BF0">
            <w:pPr>
              <w:pStyle w:val="TAL"/>
              <w:rPr>
                <w:lang w:eastAsia="zh-CN"/>
              </w:rPr>
            </w:pPr>
            <w:r w:rsidRPr="000A0A5F">
              <w:rPr>
                <w:rFonts w:hint="eastAsia"/>
                <w:lang w:eastAsia="zh-CN"/>
              </w:rPr>
              <w:t>LocationQoS</w:t>
            </w:r>
          </w:p>
        </w:tc>
        <w:tc>
          <w:tcPr>
            <w:tcW w:w="1134" w:type="dxa"/>
            <w:shd w:val="clear" w:color="auto" w:fill="auto"/>
          </w:tcPr>
          <w:p w14:paraId="39B02D12"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36BDE860" w14:textId="77777777" w:rsidR="001C3BF0" w:rsidRPr="000A0A5F" w:rsidRDefault="001C3BF0" w:rsidP="001C3BF0">
            <w:pPr>
              <w:spacing w:afterLines="50" w:after="120"/>
              <w:rPr>
                <w:rFonts w:ascii="Arial" w:hAnsi="Arial" w:cs="Arial"/>
                <w:sz w:val="18"/>
                <w:szCs w:val="18"/>
                <w:lang w:eastAsia="zh-CN"/>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w:t>
            </w:r>
            <w:r w:rsidRPr="000A0A5F">
              <w:rPr>
                <w:rFonts w:ascii="Arial" w:hAnsi="Arial" w:cs="Arial" w:hint="eastAsia"/>
                <w:sz w:val="18"/>
                <w:szCs w:val="18"/>
                <w:lang w:eastAsia="zh-CN"/>
              </w:rPr>
              <w:t xml:space="preserve">, </w:t>
            </w:r>
            <w:r w:rsidRPr="000A0A5F">
              <w:rPr>
                <w:rFonts w:ascii="Arial" w:hAnsi="Arial" w:cs="Arial"/>
                <w:sz w:val="18"/>
                <w:szCs w:val="18"/>
                <w:lang w:eastAsia="zh-CN"/>
              </w:rPr>
              <w:t>this parameter may be included to</w:t>
            </w:r>
            <w:r w:rsidRPr="000A0A5F">
              <w:rPr>
                <w:rFonts w:ascii="Arial" w:hAnsi="Arial" w:cs="Arial" w:hint="eastAsia"/>
                <w:sz w:val="18"/>
                <w:szCs w:val="18"/>
                <w:lang w:eastAsia="zh-CN"/>
              </w:rPr>
              <w:t xml:space="preserve"> i</w:t>
            </w:r>
            <w:r w:rsidRPr="000A0A5F">
              <w:rPr>
                <w:rFonts w:ascii="Arial" w:hAnsi="Arial" w:cs="Arial"/>
                <w:sz w:val="18"/>
                <w:szCs w:val="18"/>
                <w:lang w:eastAsia="zh-CN"/>
              </w:rPr>
              <w:t>ndicate</w:t>
            </w:r>
            <w:r w:rsidRPr="000A0A5F">
              <w:rPr>
                <w:rFonts w:ascii="Arial" w:hAnsi="Arial" w:cs="Arial" w:hint="eastAsia"/>
                <w:sz w:val="18"/>
                <w:szCs w:val="18"/>
                <w:lang w:eastAsia="zh-CN"/>
              </w:rPr>
              <w:t xml:space="preserve"> the expected location QoS requirement for a</w:t>
            </w:r>
            <w:r w:rsidRPr="000A0A5F">
              <w:rPr>
                <w:rFonts w:ascii="Arial" w:hAnsi="Arial" w:cs="Arial"/>
                <w:sz w:val="18"/>
                <w:szCs w:val="18"/>
                <w:lang w:eastAsia="zh-CN"/>
              </w:rPr>
              <w:t>n</w:t>
            </w:r>
            <w:r w:rsidRPr="000A0A5F">
              <w:rPr>
                <w:rFonts w:ascii="Arial" w:hAnsi="Arial" w:cs="Arial" w:hint="eastAsia"/>
                <w:sz w:val="18"/>
                <w:szCs w:val="18"/>
                <w:lang w:eastAsia="zh-CN"/>
              </w:rPr>
              <w:t xml:space="preserve"> </w:t>
            </w:r>
            <w:r w:rsidRPr="000A0A5F">
              <w:rPr>
                <w:rFonts w:ascii="Arial" w:hAnsi="Arial" w:cs="Arial"/>
                <w:sz w:val="18"/>
                <w:szCs w:val="18"/>
                <w:lang w:eastAsia="zh-CN"/>
              </w:rPr>
              <w:t>immediate</w:t>
            </w:r>
            <w:r w:rsidRPr="000A0A5F">
              <w:rPr>
                <w:rFonts w:ascii="Arial" w:hAnsi="Arial" w:cs="Arial" w:hint="eastAsia"/>
                <w:sz w:val="18"/>
                <w:szCs w:val="18"/>
                <w:lang w:eastAsia="zh-CN"/>
              </w:rPr>
              <w:t xml:space="preserve"> MT-LR or deferred MT-LR.</w:t>
            </w:r>
          </w:p>
          <w:p w14:paraId="2E8886BD" w14:textId="77777777" w:rsidR="001C3BF0" w:rsidRPr="000A0A5F" w:rsidRDefault="001C3BF0" w:rsidP="001C3BF0">
            <w:pPr>
              <w:spacing w:afterLines="50" w:after="120"/>
              <w:rPr>
                <w:rFonts w:ascii="Arial" w:hAnsi="Arial" w:cs="Arial"/>
                <w:sz w:val="18"/>
                <w:szCs w:val="18"/>
                <w:lang w:eastAsia="zh-CN"/>
              </w:rPr>
            </w:pPr>
            <w:r w:rsidRPr="000A0A5F">
              <w:rPr>
                <w:rFonts w:ascii="Arial" w:hAnsi="Arial" w:cs="Arial"/>
                <w:sz w:val="18"/>
                <w:szCs w:val="18"/>
                <w:lang w:eastAsia="zh-CN"/>
              </w:rPr>
              <w:t>The "Multiple QoS Class" (i.e. the "lcsQosClass" attribute within the LocationQoS data structure is set to "MULTIPLE_QOS") shall only be used when the "MUTIQOS" feature is supported.</w:t>
            </w:r>
          </w:p>
          <w:p w14:paraId="46A5CEA9"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(NOTE 10)</w:t>
            </w:r>
          </w:p>
        </w:tc>
        <w:tc>
          <w:tcPr>
            <w:tcW w:w="1392" w:type="dxa"/>
          </w:tcPr>
          <w:p w14:paraId="61F6069B" w14:textId="77777777" w:rsidR="001C3BF0" w:rsidRPr="000A0A5F" w:rsidRDefault="001C3BF0" w:rsidP="001C3BF0">
            <w:pPr>
              <w:pStyle w:val="TAL"/>
              <w:rPr>
                <w:lang w:eastAsia="zh-CN"/>
              </w:rPr>
            </w:pPr>
            <w:r w:rsidRPr="000A0A5F">
              <w:rPr>
                <w:rFonts w:hint="eastAsia"/>
              </w:rPr>
              <w:t>eLCS</w:t>
            </w:r>
            <w:r w:rsidRPr="000A0A5F">
              <w:t>, MULTIQOS</w:t>
            </w:r>
          </w:p>
        </w:tc>
      </w:tr>
      <w:tr w:rsidR="001C3BF0" w:rsidRPr="000A0A5F" w14:paraId="3B972715" w14:textId="77777777" w:rsidTr="002B45A7">
        <w:trPr>
          <w:jc w:val="center"/>
        </w:trPr>
        <w:tc>
          <w:tcPr>
            <w:tcW w:w="2026" w:type="dxa"/>
            <w:shd w:val="clear" w:color="auto" w:fill="auto"/>
          </w:tcPr>
          <w:p w14:paraId="58850010" w14:textId="77777777" w:rsidR="001C3BF0" w:rsidRPr="000A0A5F" w:rsidRDefault="001C3BF0" w:rsidP="001C3BF0">
            <w:pPr>
              <w:pStyle w:val="TAL"/>
              <w:rPr>
                <w:lang w:eastAsia="zh-CN"/>
              </w:rPr>
            </w:pPr>
            <w:r w:rsidRPr="000A0A5F">
              <w:rPr>
                <w:rFonts w:hint="eastAsia"/>
                <w:lang w:eastAsia="zh-CN"/>
              </w:rPr>
              <w:t>svcId</w:t>
            </w:r>
          </w:p>
        </w:tc>
        <w:tc>
          <w:tcPr>
            <w:tcW w:w="1492" w:type="dxa"/>
            <w:shd w:val="clear" w:color="auto" w:fill="auto"/>
          </w:tcPr>
          <w:p w14:paraId="016044E7" w14:textId="77777777" w:rsidR="001C3BF0" w:rsidRPr="000A0A5F" w:rsidRDefault="001C3BF0" w:rsidP="001C3BF0">
            <w:pPr>
              <w:pStyle w:val="TAL"/>
              <w:rPr>
                <w:lang w:eastAsia="zh-CN"/>
              </w:rPr>
            </w:pPr>
            <w:r w:rsidRPr="000A0A5F">
              <w:rPr>
                <w:rFonts w:hint="eastAsia"/>
                <w:lang w:eastAsia="zh-CN"/>
              </w:rPr>
              <w:t>ServiceIdentity</w:t>
            </w:r>
          </w:p>
        </w:tc>
        <w:tc>
          <w:tcPr>
            <w:tcW w:w="1134" w:type="dxa"/>
            <w:shd w:val="clear" w:color="auto" w:fill="auto"/>
          </w:tcPr>
          <w:p w14:paraId="653FF249"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613EC657"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w:t>
            </w:r>
            <w:r w:rsidRPr="000A0A5F">
              <w:rPr>
                <w:rFonts w:ascii="Arial" w:hAnsi="Arial" w:cs="Arial" w:hint="eastAsia"/>
                <w:sz w:val="18"/>
                <w:szCs w:val="18"/>
                <w:lang w:eastAsia="zh-CN"/>
              </w:rPr>
              <w:t xml:space="preserve">, </w:t>
            </w:r>
            <w:r w:rsidRPr="000A0A5F">
              <w:rPr>
                <w:rFonts w:ascii="Arial" w:hAnsi="Arial" w:cs="Arial"/>
                <w:sz w:val="18"/>
                <w:szCs w:val="18"/>
                <w:lang w:eastAsia="zh-CN"/>
              </w:rPr>
              <w:t>this parameter may be included to</w:t>
            </w:r>
            <w:r w:rsidRPr="000A0A5F">
              <w:rPr>
                <w:rFonts w:ascii="Arial" w:hAnsi="Arial" w:cs="Arial" w:hint="eastAsia"/>
                <w:sz w:val="18"/>
                <w:szCs w:val="18"/>
                <w:lang w:eastAsia="zh-CN"/>
              </w:rPr>
              <w:t xml:space="preserve"> i</w:t>
            </w:r>
            <w:r w:rsidRPr="000A0A5F">
              <w:rPr>
                <w:rFonts w:ascii="Arial" w:hAnsi="Arial" w:cs="Arial"/>
                <w:sz w:val="18"/>
                <w:szCs w:val="18"/>
                <w:lang w:eastAsia="zh-CN"/>
              </w:rPr>
              <w:t>ndicate</w:t>
            </w:r>
            <w:r w:rsidRPr="000A0A5F">
              <w:rPr>
                <w:rFonts w:ascii="Arial" w:hAnsi="Arial" w:cs="Arial" w:hint="eastAsia"/>
                <w:sz w:val="18"/>
                <w:szCs w:val="18"/>
                <w:lang w:eastAsia="zh-CN"/>
              </w:rPr>
              <w:t xml:space="preserve"> the service identity of AF.</w:t>
            </w:r>
          </w:p>
        </w:tc>
        <w:tc>
          <w:tcPr>
            <w:tcW w:w="1392" w:type="dxa"/>
          </w:tcPr>
          <w:p w14:paraId="404BEB85" w14:textId="77777777" w:rsidR="001C3BF0" w:rsidRPr="000A0A5F" w:rsidRDefault="001C3BF0" w:rsidP="001C3BF0">
            <w:pPr>
              <w:pStyle w:val="TAL"/>
              <w:rPr>
                <w:lang w:eastAsia="zh-CN"/>
              </w:rPr>
            </w:pPr>
            <w:r w:rsidRPr="000A0A5F">
              <w:rPr>
                <w:rFonts w:hint="eastAsia"/>
              </w:rPr>
              <w:t>eLCS</w:t>
            </w:r>
          </w:p>
        </w:tc>
      </w:tr>
      <w:tr w:rsidR="001C3BF0" w:rsidRPr="000A0A5F" w14:paraId="0A199B00" w14:textId="77777777" w:rsidTr="002B45A7">
        <w:trPr>
          <w:jc w:val="center"/>
        </w:trPr>
        <w:tc>
          <w:tcPr>
            <w:tcW w:w="2026" w:type="dxa"/>
            <w:shd w:val="clear" w:color="auto" w:fill="auto"/>
          </w:tcPr>
          <w:p w14:paraId="30C31B55" w14:textId="77777777" w:rsidR="001C3BF0" w:rsidRPr="000A0A5F" w:rsidRDefault="001C3BF0" w:rsidP="001C3BF0">
            <w:pPr>
              <w:pStyle w:val="TAL"/>
              <w:rPr>
                <w:lang w:eastAsia="zh-CN"/>
              </w:rPr>
            </w:pPr>
            <w:r w:rsidRPr="000A0A5F">
              <w:rPr>
                <w:rFonts w:hint="eastAsia"/>
                <w:lang w:eastAsia="zh-CN"/>
              </w:rPr>
              <w:t>ldrType</w:t>
            </w:r>
          </w:p>
        </w:tc>
        <w:tc>
          <w:tcPr>
            <w:tcW w:w="1492" w:type="dxa"/>
            <w:shd w:val="clear" w:color="auto" w:fill="auto"/>
          </w:tcPr>
          <w:p w14:paraId="47FC6964" w14:textId="77777777" w:rsidR="001C3BF0" w:rsidRPr="000A0A5F" w:rsidRDefault="001C3BF0" w:rsidP="001C3BF0">
            <w:pPr>
              <w:pStyle w:val="TAL"/>
              <w:rPr>
                <w:lang w:eastAsia="zh-CN"/>
              </w:rPr>
            </w:pPr>
            <w:r w:rsidRPr="000A0A5F">
              <w:rPr>
                <w:rFonts w:hint="eastAsia"/>
                <w:lang w:eastAsia="zh-CN"/>
              </w:rPr>
              <w:t>LdrType</w:t>
            </w:r>
          </w:p>
        </w:tc>
        <w:tc>
          <w:tcPr>
            <w:tcW w:w="1134" w:type="dxa"/>
            <w:shd w:val="clear" w:color="auto" w:fill="auto"/>
          </w:tcPr>
          <w:p w14:paraId="3963EF2E"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49DB86FC"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w:t>
            </w:r>
            <w:r w:rsidRPr="000A0A5F">
              <w:rPr>
                <w:rFonts w:ascii="Arial" w:hAnsi="Arial" w:cs="Arial" w:hint="eastAsia"/>
                <w:sz w:val="18"/>
                <w:szCs w:val="18"/>
                <w:lang w:eastAsia="zh-CN"/>
              </w:rPr>
              <w:t xml:space="preserve">, </w:t>
            </w:r>
            <w:r w:rsidRPr="000A0A5F">
              <w:rPr>
                <w:rFonts w:ascii="Arial" w:hAnsi="Arial" w:cs="Arial"/>
                <w:sz w:val="18"/>
                <w:szCs w:val="18"/>
                <w:lang w:eastAsia="zh-CN"/>
              </w:rPr>
              <w:t>this parameter may be included to</w:t>
            </w:r>
            <w:r w:rsidRPr="000A0A5F">
              <w:rPr>
                <w:rFonts w:ascii="Arial" w:hAnsi="Arial" w:cs="Arial" w:hint="eastAsia"/>
                <w:sz w:val="18"/>
                <w:szCs w:val="18"/>
                <w:lang w:eastAsia="zh-CN"/>
              </w:rPr>
              <w:t xml:space="preserve"> i</w:t>
            </w:r>
            <w:r w:rsidRPr="000A0A5F">
              <w:rPr>
                <w:rFonts w:ascii="Arial" w:hAnsi="Arial" w:cs="Arial"/>
                <w:sz w:val="18"/>
                <w:szCs w:val="18"/>
                <w:lang w:eastAsia="zh-CN"/>
              </w:rPr>
              <w:t>ndicate</w:t>
            </w:r>
            <w:r w:rsidRPr="000A0A5F">
              <w:rPr>
                <w:rFonts w:ascii="Arial" w:hAnsi="Arial" w:cs="Arial" w:hint="eastAsia"/>
                <w:sz w:val="18"/>
                <w:szCs w:val="18"/>
                <w:lang w:eastAsia="zh-CN"/>
              </w:rPr>
              <w:t xml:space="preserve"> the event type for a deferred MT-LR.</w:t>
            </w:r>
          </w:p>
        </w:tc>
        <w:tc>
          <w:tcPr>
            <w:tcW w:w="1392" w:type="dxa"/>
          </w:tcPr>
          <w:p w14:paraId="05D65222" w14:textId="77777777" w:rsidR="001C3BF0" w:rsidRPr="000A0A5F" w:rsidRDefault="001C3BF0" w:rsidP="001C3BF0">
            <w:pPr>
              <w:pStyle w:val="TAL"/>
              <w:rPr>
                <w:lang w:eastAsia="zh-CN"/>
              </w:rPr>
            </w:pPr>
            <w:r w:rsidRPr="000A0A5F">
              <w:rPr>
                <w:rFonts w:hint="eastAsia"/>
              </w:rPr>
              <w:t>eLCS</w:t>
            </w:r>
          </w:p>
        </w:tc>
      </w:tr>
      <w:tr w:rsidR="001C3BF0" w:rsidRPr="000A0A5F" w14:paraId="65CAB4AE" w14:textId="77777777" w:rsidTr="002B45A7">
        <w:trPr>
          <w:jc w:val="center"/>
        </w:trPr>
        <w:tc>
          <w:tcPr>
            <w:tcW w:w="2026" w:type="dxa"/>
            <w:shd w:val="clear" w:color="auto" w:fill="auto"/>
          </w:tcPr>
          <w:p w14:paraId="135C0EC4" w14:textId="77777777" w:rsidR="001C3BF0" w:rsidRPr="000A0A5F" w:rsidRDefault="001C3BF0" w:rsidP="001C3BF0">
            <w:pPr>
              <w:pStyle w:val="TAL"/>
              <w:rPr>
                <w:lang w:eastAsia="zh-CN"/>
              </w:rPr>
            </w:pPr>
            <w:r w:rsidRPr="000A0A5F">
              <w:rPr>
                <w:rFonts w:hint="eastAsia"/>
                <w:lang w:eastAsia="zh-CN"/>
              </w:rPr>
              <w:t>velocityRequested</w:t>
            </w:r>
          </w:p>
        </w:tc>
        <w:tc>
          <w:tcPr>
            <w:tcW w:w="1492" w:type="dxa"/>
            <w:shd w:val="clear" w:color="auto" w:fill="auto"/>
          </w:tcPr>
          <w:p w14:paraId="4DAF3EC8" w14:textId="77777777" w:rsidR="001C3BF0" w:rsidRPr="000A0A5F" w:rsidRDefault="001C3BF0" w:rsidP="001C3BF0">
            <w:pPr>
              <w:pStyle w:val="TAL"/>
              <w:rPr>
                <w:lang w:eastAsia="zh-CN"/>
              </w:rPr>
            </w:pPr>
            <w:r w:rsidRPr="000A0A5F">
              <w:rPr>
                <w:rFonts w:hint="eastAsia"/>
                <w:lang w:eastAsia="zh-CN"/>
              </w:rPr>
              <w:t>VelocityRequested</w:t>
            </w:r>
          </w:p>
        </w:tc>
        <w:tc>
          <w:tcPr>
            <w:tcW w:w="1134" w:type="dxa"/>
            <w:shd w:val="clear" w:color="auto" w:fill="auto"/>
          </w:tcPr>
          <w:p w14:paraId="570866BB"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7859F93C"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w:t>
            </w:r>
            <w:r w:rsidRPr="000A0A5F">
              <w:rPr>
                <w:rFonts w:ascii="Arial" w:hAnsi="Arial" w:cs="Arial" w:hint="eastAsia"/>
                <w:sz w:val="18"/>
                <w:szCs w:val="18"/>
                <w:lang w:eastAsia="zh-CN"/>
              </w:rPr>
              <w:t xml:space="preserve">, </w:t>
            </w:r>
            <w:r w:rsidRPr="000A0A5F">
              <w:rPr>
                <w:rFonts w:ascii="Arial" w:hAnsi="Arial" w:cs="Arial"/>
                <w:sz w:val="18"/>
                <w:szCs w:val="18"/>
                <w:lang w:eastAsia="zh-CN"/>
              </w:rPr>
              <w:t>this parameter may be included to</w:t>
            </w:r>
            <w:r w:rsidRPr="000A0A5F">
              <w:rPr>
                <w:rFonts w:ascii="Arial" w:hAnsi="Arial" w:cs="Arial" w:hint="eastAsia"/>
                <w:sz w:val="18"/>
                <w:szCs w:val="18"/>
                <w:lang w:eastAsia="zh-CN"/>
              </w:rPr>
              <w:t xml:space="preserve"> i</w:t>
            </w:r>
            <w:r w:rsidRPr="000A0A5F">
              <w:rPr>
                <w:rFonts w:ascii="Arial" w:hAnsi="Arial" w:cs="Arial"/>
                <w:sz w:val="18"/>
                <w:szCs w:val="18"/>
                <w:lang w:eastAsia="zh-CN"/>
              </w:rPr>
              <w:t>ndicate</w:t>
            </w:r>
            <w:r w:rsidRPr="000A0A5F">
              <w:rPr>
                <w:rFonts w:ascii="Arial" w:hAnsi="Arial" w:cs="Arial" w:hint="eastAsia"/>
                <w:sz w:val="18"/>
                <w:szCs w:val="18"/>
                <w:lang w:eastAsia="zh-CN"/>
              </w:rPr>
              <w:t xml:space="preserve"> if the velocity of the target UE is requested or not.</w:t>
            </w:r>
          </w:p>
        </w:tc>
        <w:tc>
          <w:tcPr>
            <w:tcW w:w="1392" w:type="dxa"/>
          </w:tcPr>
          <w:p w14:paraId="2EBB62D1" w14:textId="77777777" w:rsidR="001C3BF0" w:rsidRPr="000A0A5F" w:rsidRDefault="001C3BF0" w:rsidP="001C3BF0">
            <w:pPr>
              <w:pStyle w:val="TAL"/>
              <w:rPr>
                <w:lang w:eastAsia="zh-CN"/>
              </w:rPr>
            </w:pPr>
            <w:r w:rsidRPr="000A0A5F">
              <w:rPr>
                <w:rFonts w:hint="eastAsia"/>
              </w:rPr>
              <w:t>eLCS</w:t>
            </w:r>
          </w:p>
        </w:tc>
      </w:tr>
      <w:tr w:rsidR="001C3BF0" w:rsidRPr="000A0A5F" w14:paraId="2DAB550B" w14:textId="77777777" w:rsidTr="002B45A7">
        <w:trPr>
          <w:jc w:val="center"/>
        </w:trPr>
        <w:tc>
          <w:tcPr>
            <w:tcW w:w="2026" w:type="dxa"/>
            <w:shd w:val="clear" w:color="auto" w:fill="auto"/>
          </w:tcPr>
          <w:p w14:paraId="2C825F5D" w14:textId="77777777" w:rsidR="001C3BF0" w:rsidRPr="000A0A5F" w:rsidRDefault="001C3BF0" w:rsidP="001C3BF0">
            <w:pPr>
              <w:pStyle w:val="TAL"/>
              <w:rPr>
                <w:lang w:eastAsia="zh-CN"/>
              </w:rPr>
            </w:pPr>
            <w:r w:rsidRPr="000A0A5F">
              <w:rPr>
                <w:lang w:eastAsia="zh-CN"/>
              </w:rPr>
              <w:t>maxAgeOfLocEst</w:t>
            </w:r>
          </w:p>
        </w:tc>
        <w:tc>
          <w:tcPr>
            <w:tcW w:w="1492" w:type="dxa"/>
            <w:shd w:val="clear" w:color="auto" w:fill="auto"/>
          </w:tcPr>
          <w:p w14:paraId="209138B2" w14:textId="77777777" w:rsidR="001C3BF0" w:rsidRPr="000A0A5F" w:rsidRDefault="001C3BF0" w:rsidP="001C3BF0">
            <w:pPr>
              <w:pStyle w:val="TAL"/>
              <w:rPr>
                <w:lang w:eastAsia="zh-CN"/>
              </w:rPr>
            </w:pPr>
            <w:r w:rsidRPr="000A0A5F">
              <w:rPr>
                <w:rFonts w:hint="eastAsia"/>
                <w:lang w:eastAsia="zh-CN"/>
              </w:rPr>
              <w:t>AgeOfLocationEstimate</w:t>
            </w:r>
          </w:p>
        </w:tc>
        <w:tc>
          <w:tcPr>
            <w:tcW w:w="1134" w:type="dxa"/>
            <w:shd w:val="clear" w:color="auto" w:fill="auto"/>
          </w:tcPr>
          <w:p w14:paraId="7E38CA32"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63B1CF95"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w:t>
            </w:r>
            <w:r w:rsidRPr="000A0A5F">
              <w:rPr>
                <w:rFonts w:ascii="Arial" w:hAnsi="Arial" w:cs="Arial" w:hint="eastAsia"/>
                <w:sz w:val="18"/>
                <w:szCs w:val="18"/>
                <w:lang w:eastAsia="zh-CN"/>
              </w:rPr>
              <w:t xml:space="preserve">, </w:t>
            </w:r>
            <w:r w:rsidRPr="000A0A5F">
              <w:rPr>
                <w:rFonts w:ascii="Arial" w:hAnsi="Arial" w:cs="Arial"/>
                <w:sz w:val="18"/>
                <w:szCs w:val="18"/>
                <w:lang w:eastAsia="zh-CN"/>
              </w:rPr>
              <w:t>this parameter may be included to</w:t>
            </w:r>
            <w:r w:rsidRPr="000A0A5F">
              <w:rPr>
                <w:rFonts w:ascii="Arial" w:hAnsi="Arial" w:cs="Arial" w:hint="eastAsia"/>
                <w:sz w:val="18"/>
                <w:szCs w:val="18"/>
                <w:lang w:eastAsia="zh-CN"/>
              </w:rPr>
              <w:t xml:space="preserve"> i</w:t>
            </w:r>
            <w:r w:rsidRPr="000A0A5F">
              <w:rPr>
                <w:rFonts w:ascii="Arial" w:hAnsi="Arial" w:cs="Arial"/>
                <w:sz w:val="18"/>
                <w:szCs w:val="18"/>
                <w:lang w:eastAsia="zh-CN"/>
              </w:rPr>
              <w:t>ndicate</w:t>
            </w:r>
            <w:r w:rsidRPr="000A0A5F">
              <w:rPr>
                <w:rFonts w:ascii="Arial" w:hAnsi="Arial" w:cs="Arial" w:hint="eastAsia"/>
                <w:sz w:val="18"/>
                <w:szCs w:val="18"/>
                <w:lang w:eastAsia="zh-CN"/>
              </w:rPr>
              <w:t xml:space="preserve"> acceptable maximum age of location estimate.</w:t>
            </w:r>
          </w:p>
        </w:tc>
        <w:tc>
          <w:tcPr>
            <w:tcW w:w="1392" w:type="dxa"/>
          </w:tcPr>
          <w:p w14:paraId="377564DD" w14:textId="77777777" w:rsidR="001C3BF0" w:rsidRPr="000A0A5F" w:rsidRDefault="001C3BF0" w:rsidP="001C3BF0">
            <w:pPr>
              <w:pStyle w:val="TAL"/>
              <w:rPr>
                <w:lang w:eastAsia="zh-CN"/>
              </w:rPr>
            </w:pPr>
            <w:r w:rsidRPr="000A0A5F">
              <w:rPr>
                <w:rFonts w:hint="eastAsia"/>
              </w:rPr>
              <w:t>eLCS</w:t>
            </w:r>
          </w:p>
        </w:tc>
      </w:tr>
      <w:tr w:rsidR="001C3BF0" w:rsidRPr="000A0A5F" w14:paraId="12ACC9D4" w14:textId="77777777" w:rsidTr="002B45A7">
        <w:trPr>
          <w:jc w:val="center"/>
        </w:trPr>
        <w:tc>
          <w:tcPr>
            <w:tcW w:w="2026" w:type="dxa"/>
            <w:shd w:val="clear" w:color="auto" w:fill="auto"/>
          </w:tcPr>
          <w:p w14:paraId="20EA49E9" w14:textId="77777777" w:rsidR="001C3BF0" w:rsidRPr="000A0A5F" w:rsidRDefault="001C3BF0" w:rsidP="001C3BF0">
            <w:pPr>
              <w:pStyle w:val="TAL"/>
              <w:rPr>
                <w:lang w:eastAsia="zh-CN"/>
              </w:rPr>
            </w:pPr>
            <w:r w:rsidRPr="000A0A5F">
              <w:rPr>
                <w:rFonts w:hint="eastAsia"/>
                <w:lang w:eastAsia="zh-CN"/>
              </w:rPr>
              <w:t>locTimeWindow</w:t>
            </w:r>
          </w:p>
        </w:tc>
        <w:tc>
          <w:tcPr>
            <w:tcW w:w="1492" w:type="dxa"/>
            <w:shd w:val="clear" w:color="auto" w:fill="auto"/>
          </w:tcPr>
          <w:p w14:paraId="57222AFD" w14:textId="77777777" w:rsidR="001C3BF0" w:rsidRPr="000A0A5F" w:rsidRDefault="001C3BF0" w:rsidP="001C3BF0">
            <w:pPr>
              <w:pStyle w:val="TAL"/>
              <w:rPr>
                <w:lang w:eastAsia="zh-CN"/>
              </w:rPr>
            </w:pPr>
            <w:r w:rsidRPr="000A0A5F">
              <w:rPr>
                <w:rFonts w:hint="eastAsia"/>
                <w:lang w:eastAsia="zh-CN"/>
              </w:rPr>
              <w:t>TimeWindow</w:t>
            </w:r>
          </w:p>
        </w:tc>
        <w:tc>
          <w:tcPr>
            <w:tcW w:w="1134" w:type="dxa"/>
            <w:shd w:val="clear" w:color="auto" w:fill="auto"/>
          </w:tcPr>
          <w:p w14:paraId="54D8005A" w14:textId="77777777" w:rsidR="001C3BF0" w:rsidRPr="000A0A5F" w:rsidRDefault="001C3BF0" w:rsidP="001C3BF0">
            <w:pPr>
              <w:pStyle w:val="TAC"/>
              <w:jc w:val="left"/>
              <w:rPr>
                <w:lang w:eastAsia="zh-CN"/>
              </w:rPr>
            </w:pPr>
            <w:r w:rsidRPr="000A0A5F">
              <w:rPr>
                <w:rFonts w:hint="eastAsia"/>
              </w:rPr>
              <w:t>0..1</w:t>
            </w:r>
          </w:p>
        </w:tc>
        <w:tc>
          <w:tcPr>
            <w:tcW w:w="3544" w:type="dxa"/>
            <w:shd w:val="clear" w:color="auto" w:fill="auto"/>
          </w:tcPr>
          <w:p w14:paraId="7D9271BB"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the "addnMonTypes" attribute) is set to "LOCATION_REPORTING", this parameter may be included to</w:t>
            </w:r>
            <w:r w:rsidRPr="000A0A5F">
              <w:rPr>
                <w:rFonts w:ascii="Arial" w:hAnsi="Arial" w:cs="Arial" w:hint="eastAsia"/>
                <w:sz w:val="18"/>
                <w:szCs w:val="18"/>
                <w:lang w:eastAsia="zh-CN"/>
              </w:rPr>
              <w:t xml:space="preserve"> i</w:t>
            </w:r>
            <w:r w:rsidRPr="000A0A5F">
              <w:rPr>
                <w:rFonts w:ascii="Arial" w:hAnsi="Arial" w:cs="Arial"/>
                <w:sz w:val="18"/>
                <w:szCs w:val="18"/>
                <w:lang w:eastAsia="zh-CN"/>
              </w:rPr>
              <w:t>ndicate</w:t>
            </w:r>
            <w:r w:rsidRPr="000A0A5F">
              <w:rPr>
                <w:rFonts w:ascii="Arial" w:hAnsi="Arial" w:cs="Arial" w:hint="eastAsia"/>
                <w:sz w:val="18"/>
                <w:szCs w:val="18"/>
                <w:lang w:eastAsia="zh-CN"/>
              </w:rPr>
              <w:t xml:space="preserve"> the starting time and ending time for a deferred MT-LR.</w:t>
            </w:r>
          </w:p>
        </w:tc>
        <w:tc>
          <w:tcPr>
            <w:tcW w:w="1392" w:type="dxa"/>
          </w:tcPr>
          <w:p w14:paraId="7622087E" w14:textId="77777777" w:rsidR="001C3BF0" w:rsidRPr="000A0A5F" w:rsidRDefault="001C3BF0" w:rsidP="001C3BF0">
            <w:pPr>
              <w:pStyle w:val="TAL"/>
              <w:rPr>
                <w:lang w:eastAsia="zh-CN"/>
              </w:rPr>
            </w:pPr>
            <w:r w:rsidRPr="000A0A5F">
              <w:rPr>
                <w:rFonts w:hint="eastAsia"/>
              </w:rPr>
              <w:t>eLCS</w:t>
            </w:r>
          </w:p>
        </w:tc>
      </w:tr>
      <w:tr w:rsidR="001C3BF0" w:rsidRPr="000A0A5F" w14:paraId="5BECA441" w14:textId="77777777" w:rsidTr="002B45A7">
        <w:trPr>
          <w:jc w:val="center"/>
        </w:trPr>
        <w:tc>
          <w:tcPr>
            <w:tcW w:w="2026" w:type="dxa"/>
            <w:shd w:val="clear" w:color="auto" w:fill="auto"/>
          </w:tcPr>
          <w:p w14:paraId="09C78DD4" w14:textId="77777777" w:rsidR="001C3BF0" w:rsidRPr="000A0A5F" w:rsidRDefault="001C3BF0" w:rsidP="001C3BF0">
            <w:pPr>
              <w:pStyle w:val="TAL"/>
              <w:rPr>
                <w:lang w:eastAsia="zh-CN"/>
              </w:rPr>
            </w:pPr>
            <w:r w:rsidRPr="000A0A5F">
              <w:rPr>
                <w:lang w:eastAsia="zh-CN"/>
              </w:rPr>
              <w:t>supportedGADShapes</w:t>
            </w:r>
          </w:p>
        </w:tc>
        <w:tc>
          <w:tcPr>
            <w:tcW w:w="1492" w:type="dxa"/>
            <w:shd w:val="clear" w:color="auto" w:fill="auto"/>
          </w:tcPr>
          <w:p w14:paraId="4798C041" w14:textId="77777777" w:rsidR="001C3BF0" w:rsidRPr="000A0A5F" w:rsidRDefault="001C3BF0" w:rsidP="001C3BF0">
            <w:pPr>
              <w:pStyle w:val="TAL"/>
              <w:rPr>
                <w:lang w:eastAsia="zh-CN"/>
              </w:rPr>
            </w:pPr>
            <w:r w:rsidRPr="000A0A5F">
              <w:rPr>
                <w:lang w:eastAsia="zh-CN"/>
              </w:rPr>
              <w:t>array(SupportedGADShapes)</w:t>
            </w:r>
          </w:p>
        </w:tc>
        <w:tc>
          <w:tcPr>
            <w:tcW w:w="1134" w:type="dxa"/>
            <w:shd w:val="clear" w:color="auto" w:fill="auto"/>
          </w:tcPr>
          <w:p w14:paraId="4A1446F8" w14:textId="77777777" w:rsidR="001C3BF0" w:rsidRPr="000A0A5F" w:rsidRDefault="001C3BF0" w:rsidP="001C3BF0">
            <w:pPr>
              <w:pStyle w:val="TAC"/>
              <w:jc w:val="left"/>
            </w:pPr>
            <w:r w:rsidRPr="000A0A5F">
              <w:t>0..N</w:t>
            </w:r>
          </w:p>
        </w:tc>
        <w:tc>
          <w:tcPr>
            <w:tcW w:w="3544" w:type="dxa"/>
            <w:shd w:val="clear" w:color="auto" w:fill="auto"/>
          </w:tcPr>
          <w:p w14:paraId="06F36B45" w14:textId="77777777" w:rsidR="001C3BF0" w:rsidRPr="000A0A5F" w:rsidRDefault="001C3BF0" w:rsidP="001C3BF0">
            <w:pPr>
              <w:spacing w:after="0"/>
              <w:rPr>
                <w:rFonts w:ascii="Arial" w:hAnsi="Arial" w:cs="Arial"/>
                <w:sz w:val="18"/>
                <w:szCs w:val="18"/>
                <w:lang w:eastAsia="zh-CN"/>
              </w:rPr>
            </w:pPr>
            <w:r w:rsidRPr="000A0A5F">
              <w:rPr>
                <w:rFonts w:ascii="Arial" w:hAnsi="Arial" w:cs="Arial"/>
                <w:sz w:val="18"/>
                <w:szCs w:val="18"/>
                <w:lang w:eastAsia="zh-CN"/>
              </w:rPr>
              <w:t>Supported Geographical Area Description shapes.</w:t>
            </w:r>
          </w:p>
        </w:tc>
        <w:tc>
          <w:tcPr>
            <w:tcW w:w="1392" w:type="dxa"/>
          </w:tcPr>
          <w:p w14:paraId="4366DB02" w14:textId="77777777" w:rsidR="001C3BF0" w:rsidRPr="000A0A5F" w:rsidRDefault="001C3BF0" w:rsidP="001C3BF0">
            <w:pPr>
              <w:pStyle w:val="TAL"/>
              <w:rPr>
                <w:rFonts w:hint="eastAsia"/>
              </w:rPr>
            </w:pPr>
            <w:r w:rsidRPr="000A0A5F">
              <w:t>eLCS</w:t>
            </w:r>
          </w:p>
        </w:tc>
      </w:tr>
      <w:tr w:rsidR="001C3BF0" w:rsidRPr="000A0A5F" w14:paraId="4A122FBA" w14:textId="77777777" w:rsidTr="002B45A7">
        <w:trPr>
          <w:jc w:val="center"/>
        </w:trPr>
        <w:tc>
          <w:tcPr>
            <w:tcW w:w="2026" w:type="dxa"/>
            <w:shd w:val="clear" w:color="auto" w:fill="auto"/>
          </w:tcPr>
          <w:p w14:paraId="20664B39" w14:textId="77777777" w:rsidR="001C3BF0" w:rsidRPr="000A0A5F" w:rsidRDefault="001C3BF0" w:rsidP="001C3BF0">
            <w:pPr>
              <w:pStyle w:val="TAL"/>
              <w:rPr>
                <w:lang w:eastAsia="zh-CN"/>
              </w:rPr>
            </w:pPr>
            <w:r w:rsidRPr="000A0A5F">
              <w:rPr>
                <w:lang w:eastAsia="zh-CN"/>
              </w:rPr>
              <w:t>codeWord</w:t>
            </w:r>
          </w:p>
        </w:tc>
        <w:tc>
          <w:tcPr>
            <w:tcW w:w="1492" w:type="dxa"/>
            <w:shd w:val="clear" w:color="auto" w:fill="auto"/>
          </w:tcPr>
          <w:p w14:paraId="0F609BFB" w14:textId="77777777" w:rsidR="001C3BF0" w:rsidRPr="000A0A5F" w:rsidRDefault="001C3BF0" w:rsidP="001C3BF0">
            <w:pPr>
              <w:pStyle w:val="TAL"/>
              <w:rPr>
                <w:lang w:eastAsia="zh-CN"/>
              </w:rPr>
            </w:pPr>
            <w:r w:rsidRPr="000A0A5F">
              <w:rPr>
                <w:lang w:eastAsia="zh-CN"/>
              </w:rPr>
              <w:t>CodeWord</w:t>
            </w:r>
          </w:p>
        </w:tc>
        <w:tc>
          <w:tcPr>
            <w:tcW w:w="1134" w:type="dxa"/>
            <w:shd w:val="clear" w:color="auto" w:fill="auto"/>
          </w:tcPr>
          <w:p w14:paraId="084CB099" w14:textId="77777777" w:rsidR="001C3BF0" w:rsidRPr="000A0A5F" w:rsidRDefault="001C3BF0" w:rsidP="001C3BF0">
            <w:pPr>
              <w:pStyle w:val="TAC"/>
              <w:jc w:val="left"/>
            </w:pPr>
            <w:r w:rsidRPr="000A0A5F">
              <w:t>0..1</w:t>
            </w:r>
          </w:p>
        </w:tc>
        <w:tc>
          <w:tcPr>
            <w:tcW w:w="3544" w:type="dxa"/>
            <w:shd w:val="clear" w:color="auto" w:fill="auto"/>
          </w:tcPr>
          <w:p w14:paraId="011F8AD8" w14:textId="77777777" w:rsidR="001C3BF0" w:rsidRPr="000A0A5F" w:rsidRDefault="001C3BF0" w:rsidP="001C3BF0">
            <w:pPr>
              <w:spacing w:after="0"/>
              <w:rPr>
                <w:rFonts w:ascii="Arial" w:hAnsi="Arial" w:cs="Arial"/>
                <w:sz w:val="18"/>
                <w:szCs w:val="18"/>
                <w:lang w:eastAsia="zh-CN"/>
              </w:rPr>
            </w:pPr>
            <w:r w:rsidRPr="000A0A5F">
              <w:rPr>
                <w:rFonts w:ascii="Arial" w:hAnsi="Arial" w:cs="Arial"/>
                <w:sz w:val="18"/>
                <w:szCs w:val="18"/>
                <w:lang w:eastAsia="zh-CN"/>
              </w:rPr>
              <w:t>Code word.</w:t>
            </w:r>
          </w:p>
        </w:tc>
        <w:tc>
          <w:tcPr>
            <w:tcW w:w="1392" w:type="dxa"/>
          </w:tcPr>
          <w:p w14:paraId="321E28DB" w14:textId="77777777" w:rsidR="001C3BF0" w:rsidRPr="000A0A5F" w:rsidRDefault="001C3BF0" w:rsidP="001C3BF0">
            <w:pPr>
              <w:pStyle w:val="TAL"/>
              <w:rPr>
                <w:rFonts w:hint="eastAsia"/>
              </w:rPr>
            </w:pPr>
            <w:r w:rsidRPr="000A0A5F">
              <w:t>eLCS</w:t>
            </w:r>
          </w:p>
        </w:tc>
      </w:tr>
      <w:tr w:rsidR="001C3BF0" w:rsidRPr="000A0A5F" w14:paraId="0A59287F" w14:textId="77777777" w:rsidTr="002B45A7">
        <w:trPr>
          <w:jc w:val="center"/>
        </w:trPr>
        <w:tc>
          <w:tcPr>
            <w:tcW w:w="2026" w:type="dxa"/>
            <w:shd w:val="clear" w:color="auto" w:fill="auto"/>
          </w:tcPr>
          <w:p w14:paraId="36BDD391" w14:textId="77777777" w:rsidR="001C3BF0" w:rsidRPr="000A0A5F" w:rsidRDefault="001C3BF0" w:rsidP="001C3BF0">
            <w:pPr>
              <w:pStyle w:val="TAL"/>
              <w:rPr>
                <w:lang w:eastAsia="zh-CN"/>
              </w:rPr>
            </w:pPr>
            <w:r w:rsidRPr="000A0A5F">
              <w:rPr>
                <w:lang w:eastAsia="en-GB"/>
              </w:rPr>
              <w:t>upLocRepIndAf</w:t>
            </w:r>
          </w:p>
        </w:tc>
        <w:tc>
          <w:tcPr>
            <w:tcW w:w="1492" w:type="dxa"/>
            <w:shd w:val="clear" w:color="auto" w:fill="auto"/>
          </w:tcPr>
          <w:p w14:paraId="2B6A2D81" w14:textId="77777777" w:rsidR="001C3BF0" w:rsidRPr="000A0A5F" w:rsidRDefault="001C3BF0" w:rsidP="001C3BF0">
            <w:pPr>
              <w:pStyle w:val="TAL"/>
              <w:rPr>
                <w:lang w:eastAsia="zh-CN"/>
              </w:rPr>
            </w:pPr>
            <w:r w:rsidRPr="000A0A5F">
              <w:rPr>
                <w:lang w:eastAsia="en-GB"/>
              </w:rPr>
              <w:t>boolean</w:t>
            </w:r>
          </w:p>
        </w:tc>
        <w:tc>
          <w:tcPr>
            <w:tcW w:w="1134" w:type="dxa"/>
            <w:shd w:val="clear" w:color="auto" w:fill="auto"/>
          </w:tcPr>
          <w:p w14:paraId="236080D0" w14:textId="77777777" w:rsidR="001C3BF0" w:rsidRPr="000A0A5F" w:rsidRDefault="001C3BF0" w:rsidP="001C3BF0">
            <w:pPr>
              <w:pStyle w:val="TAC"/>
              <w:jc w:val="left"/>
            </w:pPr>
            <w:r w:rsidRPr="000A0A5F">
              <w:rPr>
                <w:rFonts w:cs="Arial"/>
                <w:szCs w:val="18"/>
                <w:lang w:eastAsia="zh-CN"/>
              </w:rPr>
              <w:t>0..1</w:t>
            </w:r>
          </w:p>
        </w:tc>
        <w:tc>
          <w:tcPr>
            <w:tcW w:w="3544" w:type="dxa"/>
            <w:shd w:val="clear" w:color="auto" w:fill="auto"/>
          </w:tcPr>
          <w:p w14:paraId="483A61F6" w14:textId="77777777" w:rsidR="001C3BF0" w:rsidRPr="000A0A5F" w:rsidRDefault="001C3BF0" w:rsidP="001C3BF0">
            <w:pPr>
              <w:keepNext/>
              <w:keepLines/>
              <w:overflowPunct w:val="0"/>
              <w:autoSpaceDE w:val="0"/>
              <w:autoSpaceDN w:val="0"/>
              <w:adjustRightInd w:val="0"/>
              <w:spacing w:after="0"/>
              <w:textAlignment w:val="baseline"/>
              <w:rPr>
                <w:rFonts w:ascii="Arial" w:hAnsi="Arial" w:cs="Arial"/>
                <w:sz w:val="18"/>
                <w:szCs w:val="18"/>
                <w:lang w:eastAsia="zh-CN"/>
              </w:rPr>
            </w:pPr>
            <w:r w:rsidRPr="000A0A5F">
              <w:rPr>
                <w:rFonts w:ascii="Arial" w:hAnsi="Arial" w:cs="Arial"/>
                <w:sz w:val="18"/>
                <w:szCs w:val="18"/>
              </w:rPr>
              <w:t xml:space="preserve">If the "LOCATION_REPORTING" value is set in either the "monitoringType" attribute </w:t>
            </w:r>
            <w:r w:rsidRPr="00D76E4E">
              <w:rPr>
                <w:rFonts w:ascii="Arial" w:hAnsi="Arial" w:cs="Arial"/>
                <w:sz w:val="18"/>
                <w:szCs w:val="18"/>
              </w:rPr>
              <w:t xml:space="preserve">and/or an array element of </w:t>
            </w:r>
            <w:r w:rsidRPr="000A0A5F">
              <w:rPr>
                <w:rFonts w:ascii="Arial" w:hAnsi="Arial" w:cs="Arial"/>
                <w:sz w:val="18"/>
                <w:szCs w:val="18"/>
              </w:rPr>
              <w:t xml:space="preserve">the "addnMonTypes" attribute, </w:t>
            </w:r>
            <w:r w:rsidRPr="000A0A5F">
              <w:rPr>
                <w:rFonts w:ascii="Arial" w:hAnsi="Arial" w:cs="Arial"/>
                <w:sz w:val="18"/>
                <w:szCs w:val="18"/>
                <w:lang w:eastAsia="zh-CN"/>
              </w:rPr>
              <w:t xml:space="preserve">this </w:t>
            </w:r>
            <w:r w:rsidRPr="000A0A5F">
              <w:rPr>
                <w:rFonts w:ascii="Arial" w:hAnsi="Arial" w:cs="Arial"/>
                <w:sz w:val="18"/>
                <w:szCs w:val="18"/>
              </w:rPr>
              <w:t xml:space="preserve">attribute </w:t>
            </w:r>
            <w:r w:rsidRPr="000A0A5F">
              <w:rPr>
                <w:rFonts w:ascii="Arial" w:hAnsi="Arial" w:cs="Arial"/>
                <w:sz w:val="18"/>
                <w:szCs w:val="18"/>
                <w:lang w:eastAsia="zh-CN"/>
              </w:rPr>
              <w:t>may be included to</w:t>
            </w:r>
            <w:r w:rsidRPr="000A0A5F">
              <w:rPr>
                <w:rFonts w:ascii="Arial" w:hAnsi="Arial" w:cs="Arial" w:hint="eastAsia"/>
                <w:sz w:val="18"/>
                <w:szCs w:val="18"/>
                <w:lang w:eastAsia="zh-CN"/>
              </w:rPr>
              <w:t xml:space="preserve"> c</w:t>
            </w:r>
            <w:r w:rsidRPr="000A0A5F">
              <w:rPr>
                <w:rFonts w:ascii="Arial" w:hAnsi="Arial" w:cs="Arial"/>
                <w:sz w:val="18"/>
                <w:szCs w:val="18"/>
                <w:lang w:eastAsia="zh-CN"/>
              </w:rPr>
              <w:t>onvey the indication of location reporting over user plane.</w:t>
            </w:r>
          </w:p>
          <w:p w14:paraId="02CCEF44" w14:textId="77777777" w:rsidR="001C3BF0" w:rsidRPr="000A0A5F" w:rsidRDefault="001C3BF0" w:rsidP="001C3BF0">
            <w:pPr>
              <w:keepNext/>
              <w:keepLines/>
              <w:overflowPunct w:val="0"/>
              <w:autoSpaceDE w:val="0"/>
              <w:autoSpaceDN w:val="0"/>
              <w:adjustRightInd w:val="0"/>
              <w:spacing w:after="0"/>
              <w:textAlignment w:val="baseline"/>
              <w:rPr>
                <w:rFonts w:ascii="Arial" w:hAnsi="Arial" w:cs="Arial"/>
                <w:sz w:val="18"/>
                <w:szCs w:val="18"/>
                <w:lang w:eastAsia="zh-CN"/>
              </w:rPr>
            </w:pPr>
          </w:p>
          <w:p w14:paraId="0B03AF77" w14:textId="77777777" w:rsidR="001C3BF0" w:rsidRPr="000A0A5F" w:rsidRDefault="001C3BF0" w:rsidP="001C3BF0">
            <w:pPr>
              <w:keepNext/>
              <w:keepLines/>
              <w:overflowPunct w:val="0"/>
              <w:autoSpaceDE w:val="0"/>
              <w:autoSpaceDN w:val="0"/>
              <w:adjustRightInd w:val="0"/>
              <w:spacing w:after="0"/>
              <w:textAlignment w:val="baseline"/>
              <w:rPr>
                <w:rFonts w:ascii="Arial" w:hAnsi="Arial" w:cs="Arial"/>
                <w:sz w:val="18"/>
                <w:szCs w:val="18"/>
                <w:lang w:eastAsia="zh-CN"/>
              </w:rPr>
            </w:pPr>
            <w:r w:rsidRPr="000A0A5F">
              <w:rPr>
                <w:rFonts w:ascii="Arial" w:hAnsi="Arial" w:cs="Arial"/>
                <w:sz w:val="18"/>
                <w:szCs w:val="18"/>
                <w:lang w:eastAsia="zh-CN"/>
              </w:rPr>
              <w:t xml:space="preserve">When present, this </w:t>
            </w:r>
            <w:r w:rsidRPr="000A0A5F">
              <w:rPr>
                <w:rFonts w:ascii="Arial" w:hAnsi="Arial" w:cs="Arial"/>
                <w:sz w:val="18"/>
                <w:szCs w:val="18"/>
              </w:rPr>
              <w:t xml:space="preserve">attribute </w:t>
            </w:r>
            <w:r w:rsidRPr="000A0A5F">
              <w:rPr>
                <w:rFonts w:ascii="Arial" w:hAnsi="Arial" w:cs="Arial"/>
                <w:sz w:val="18"/>
                <w:szCs w:val="18"/>
                <w:lang w:eastAsia="zh-CN"/>
              </w:rPr>
              <w:t>shall be set as follows:</w:t>
            </w:r>
          </w:p>
          <w:p w14:paraId="276F1EB5" w14:textId="77777777" w:rsidR="001C3BF0" w:rsidRPr="000A0A5F" w:rsidRDefault="001C3BF0" w:rsidP="001C3BF0">
            <w:pPr>
              <w:keepNext/>
              <w:keepLines/>
              <w:overflowPunct w:val="0"/>
              <w:autoSpaceDE w:val="0"/>
              <w:autoSpaceDN w:val="0"/>
              <w:adjustRightInd w:val="0"/>
              <w:spacing w:after="0"/>
              <w:textAlignment w:val="baseline"/>
              <w:rPr>
                <w:rFonts w:ascii="Arial" w:hAnsi="Arial" w:cs="Arial"/>
                <w:sz w:val="18"/>
                <w:szCs w:val="18"/>
                <w:lang w:eastAsia="zh-CN"/>
              </w:rPr>
            </w:pPr>
            <w:r w:rsidRPr="000A0A5F">
              <w:rPr>
                <w:rFonts w:ascii="Arial" w:hAnsi="Arial" w:cs="Arial"/>
                <w:sz w:val="18"/>
                <w:szCs w:val="18"/>
              </w:rPr>
              <w:t>"</w:t>
            </w:r>
            <w:r w:rsidRPr="000A0A5F">
              <w:rPr>
                <w:rFonts w:ascii="Arial" w:hAnsi="Arial" w:cs="Arial"/>
                <w:sz w:val="18"/>
                <w:szCs w:val="18"/>
                <w:lang w:eastAsia="zh-CN"/>
              </w:rPr>
              <w:t>true</w:t>
            </w:r>
            <w:r w:rsidRPr="000A0A5F">
              <w:rPr>
                <w:rFonts w:ascii="Arial" w:hAnsi="Arial" w:cs="Arial"/>
                <w:sz w:val="18"/>
                <w:szCs w:val="18"/>
              </w:rPr>
              <w:t>"</w:t>
            </w:r>
            <w:r w:rsidRPr="000A0A5F">
              <w:rPr>
                <w:rFonts w:ascii="Arial" w:hAnsi="Arial" w:cs="Arial"/>
                <w:sz w:val="18"/>
                <w:szCs w:val="18"/>
                <w:lang w:eastAsia="zh-CN"/>
              </w:rPr>
              <w:t>: the location reporting over user plane is required.</w:t>
            </w:r>
          </w:p>
          <w:p w14:paraId="6CF9D23E" w14:textId="77777777" w:rsidR="001C3BF0" w:rsidRPr="000A0A5F" w:rsidRDefault="001C3BF0" w:rsidP="001C3BF0">
            <w:pPr>
              <w:spacing w:after="0"/>
              <w:rPr>
                <w:rFonts w:ascii="Arial" w:hAnsi="Arial" w:cs="Arial"/>
                <w:sz w:val="18"/>
                <w:szCs w:val="18"/>
                <w:lang w:eastAsia="zh-CN"/>
              </w:rPr>
            </w:pPr>
            <w:r w:rsidRPr="000A0A5F">
              <w:rPr>
                <w:rFonts w:ascii="Arial" w:hAnsi="Arial" w:cs="Arial"/>
                <w:sz w:val="18"/>
                <w:szCs w:val="18"/>
              </w:rPr>
              <w:t>"</w:t>
            </w:r>
            <w:r w:rsidRPr="000A0A5F">
              <w:rPr>
                <w:rFonts w:ascii="Arial" w:hAnsi="Arial" w:cs="Arial"/>
                <w:sz w:val="18"/>
                <w:szCs w:val="18"/>
                <w:lang w:eastAsia="zh-CN"/>
              </w:rPr>
              <w:t>false</w:t>
            </w:r>
            <w:r w:rsidRPr="000A0A5F">
              <w:rPr>
                <w:rFonts w:ascii="Arial" w:hAnsi="Arial" w:cs="Arial"/>
                <w:sz w:val="18"/>
                <w:szCs w:val="18"/>
              </w:rPr>
              <w:t>"</w:t>
            </w:r>
            <w:r w:rsidRPr="000A0A5F">
              <w:rPr>
                <w:rFonts w:ascii="Arial" w:hAnsi="Arial" w:cs="Arial"/>
                <w:sz w:val="18"/>
                <w:szCs w:val="18"/>
                <w:lang w:eastAsia="zh-CN"/>
              </w:rPr>
              <w:t>: the location reporting over user plane is not required.</w:t>
            </w:r>
          </w:p>
          <w:p w14:paraId="470396F0" w14:textId="77777777" w:rsidR="001C3BF0" w:rsidRPr="000A0A5F" w:rsidRDefault="001C3BF0" w:rsidP="001C3BF0">
            <w:pPr>
              <w:spacing w:after="0"/>
              <w:rPr>
                <w:rFonts w:ascii="Arial" w:hAnsi="Arial" w:cs="Arial"/>
                <w:sz w:val="18"/>
                <w:szCs w:val="18"/>
                <w:lang w:eastAsia="zh-CN"/>
              </w:rPr>
            </w:pPr>
            <w:r w:rsidRPr="000A0A5F">
              <w:rPr>
                <w:rFonts w:ascii="Arial" w:hAnsi="Arial" w:cs="Arial"/>
                <w:sz w:val="18"/>
                <w:szCs w:val="18"/>
                <w:lang w:eastAsia="zh-CN"/>
              </w:rPr>
              <w:t>Default: "false" if omitted.</w:t>
            </w:r>
          </w:p>
        </w:tc>
        <w:tc>
          <w:tcPr>
            <w:tcW w:w="1392" w:type="dxa"/>
          </w:tcPr>
          <w:p w14:paraId="6FC24189" w14:textId="77777777" w:rsidR="001C3BF0" w:rsidRPr="000A0A5F" w:rsidRDefault="001C3BF0" w:rsidP="001C3BF0">
            <w:pPr>
              <w:pStyle w:val="TAL"/>
            </w:pPr>
            <w:r w:rsidRPr="000A0A5F">
              <w:t>eLCS_en</w:t>
            </w:r>
          </w:p>
        </w:tc>
      </w:tr>
      <w:tr w:rsidR="00E50DF1" w:rsidRPr="000A0A5F" w14:paraId="55D12B86" w14:textId="77777777" w:rsidTr="002B45A7">
        <w:trPr>
          <w:jc w:val="center"/>
        </w:trPr>
        <w:tc>
          <w:tcPr>
            <w:tcW w:w="2026" w:type="dxa"/>
            <w:shd w:val="clear" w:color="auto" w:fill="auto"/>
          </w:tcPr>
          <w:p w14:paraId="19735034" w14:textId="77777777" w:rsidR="00E50DF1" w:rsidRPr="000A0A5F" w:rsidRDefault="00E50DF1" w:rsidP="00E50DF1">
            <w:pPr>
              <w:pStyle w:val="TAL"/>
              <w:rPr>
                <w:lang w:eastAsia="zh-CN"/>
              </w:rPr>
            </w:pPr>
            <w:r w:rsidRPr="000A0A5F">
              <w:rPr>
                <w:rFonts w:eastAsia="Times New Roman"/>
                <w:lang w:eastAsia="en-GB"/>
              </w:rPr>
              <w:t>upLocRepAddrAf</w:t>
            </w:r>
          </w:p>
        </w:tc>
        <w:tc>
          <w:tcPr>
            <w:tcW w:w="1492" w:type="dxa"/>
            <w:shd w:val="clear" w:color="auto" w:fill="auto"/>
          </w:tcPr>
          <w:p w14:paraId="77D899FA" w14:textId="77777777" w:rsidR="00E50DF1" w:rsidRPr="000A0A5F" w:rsidRDefault="00E50DF1" w:rsidP="00E50DF1">
            <w:pPr>
              <w:pStyle w:val="TAL"/>
              <w:rPr>
                <w:lang w:eastAsia="zh-CN"/>
              </w:rPr>
            </w:pPr>
            <w:r w:rsidRPr="000A0A5F">
              <w:rPr>
                <w:rFonts w:eastAsia="Times New Roman"/>
                <w:lang w:eastAsia="en-GB"/>
              </w:rPr>
              <w:t>UpLocRepAddrAfRm</w:t>
            </w:r>
          </w:p>
        </w:tc>
        <w:tc>
          <w:tcPr>
            <w:tcW w:w="1134" w:type="dxa"/>
            <w:shd w:val="clear" w:color="auto" w:fill="auto"/>
          </w:tcPr>
          <w:p w14:paraId="4B9809C6" w14:textId="77777777" w:rsidR="00E50DF1" w:rsidRPr="000A0A5F" w:rsidRDefault="00E50DF1" w:rsidP="00E50DF1">
            <w:pPr>
              <w:pStyle w:val="TAC"/>
              <w:jc w:val="left"/>
            </w:pPr>
            <w:r w:rsidRPr="000A0A5F">
              <w:rPr>
                <w:rFonts w:eastAsia="Times New Roman"/>
                <w:lang w:eastAsia="zh-CN"/>
              </w:rPr>
              <w:t>0..1</w:t>
            </w:r>
          </w:p>
        </w:tc>
        <w:tc>
          <w:tcPr>
            <w:tcW w:w="3544" w:type="dxa"/>
            <w:shd w:val="clear" w:color="auto" w:fill="auto"/>
          </w:tcPr>
          <w:p w14:paraId="22BBD7CF" w14:textId="77777777" w:rsidR="00E50DF1" w:rsidRPr="000A0A5F" w:rsidRDefault="00E50DF1" w:rsidP="00E50DF1">
            <w:pPr>
              <w:spacing w:after="0"/>
              <w:rPr>
                <w:rFonts w:ascii="Arial" w:hAnsi="Arial" w:cs="Arial"/>
                <w:sz w:val="18"/>
                <w:szCs w:val="18"/>
                <w:lang w:val="en-US" w:eastAsia="zh-CN"/>
              </w:rPr>
            </w:pPr>
            <w:r w:rsidRPr="000A0A5F">
              <w:rPr>
                <w:rFonts w:ascii="Arial" w:hAnsi="Arial" w:cs="Arial"/>
                <w:sz w:val="18"/>
                <w:szCs w:val="18"/>
                <w:lang w:eastAsia="zh-CN"/>
              </w:rPr>
              <w:t xml:space="preserve">If the </w:t>
            </w:r>
            <w:r w:rsidRPr="000A0A5F">
              <w:rPr>
                <w:rFonts w:ascii="Arial" w:hAnsi="Arial" w:cs="Arial"/>
                <w:sz w:val="18"/>
                <w:szCs w:val="18"/>
              </w:rPr>
              <w:t>"</w:t>
            </w:r>
            <w:r w:rsidRPr="000A0A5F">
              <w:rPr>
                <w:rFonts w:ascii="Arial" w:hAnsi="Arial" w:cs="Arial"/>
                <w:sz w:val="18"/>
                <w:szCs w:val="18"/>
                <w:lang w:eastAsia="zh-CN"/>
              </w:rPr>
              <w:t>upLocRepIndAf</w:t>
            </w:r>
            <w:r w:rsidRPr="000A0A5F">
              <w:rPr>
                <w:rFonts w:ascii="Arial" w:hAnsi="Arial" w:cs="Arial"/>
                <w:sz w:val="18"/>
                <w:szCs w:val="18"/>
              </w:rPr>
              <w:t>"</w:t>
            </w:r>
            <w:r w:rsidRPr="000A0A5F">
              <w:rPr>
                <w:rFonts w:ascii="Arial" w:hAnsi="Arial" w:cs="Arial"/>
                <w:sz w:val="18"/>
                <w:szCs w:val="18"/>
                <w:lang w:eastAsia="zh-CN"/>
              </w:rPr>
              <w:t xml:space="preserve"> attribute is present and set to </w:t>
            </w:r>
            <w:r w:rsidRPr="000A0A5F">
              <w:rPr>
                <w:rFonts w:ascii="Arial" w:hAnsi="Arial" w:cs="Arial"/>
                <w:sz w:val="18"/>
                <w:szCs w:val="18"/>
              </w:rPr>
              <w:t>"</w:t>
            </w:r>
            <w:r w:rsidRPr="000A0A5F">
              <w:rPr>
                <w:rFonts w:ascii="Arial" w:hAnsi="Arial" w:cs="Arial"/>
                <w:sz w:val="18"/>
                <w:szCs w:val="18"/>
                <w:lang w:eastAsia="zh-CN"/>
              </w:rPr>
              <w:t>true</w:t>
            </w:r>
            <w:r w:rsidRPr="000A0A5F">
              <w:rPr>
                <w:rFonts w:ascii="Arial" w:hAnsi="Arial" w:cs="Arial"/>
                <w:sz w:val="18"/>
                <w:szCs w:val="18"/>
              </w:rPr>
              <w:t>"</w:t>
            </w:r>
            <w:r w:rsidRPr="000A0A5F">
              <w:rPr>
                <w:rFonts w:ascii="Arial" w:hAnsi="Arial" w:cs="Arial"/>
                <w:sz w:val="18"/>
                <w:szCs w:val="18"/>
                <w:lang w:eastAsia="zh-CN"/>
              </w:rPr>
              <w:t xml:space="preserve">, this </w:t>
            </w:r>
            <w:r w:rsidRPr="000A0A5F">
              <w:rPr>
                <w:rFonts w:ascii="Arial" w:hAnsi="Arial" w:cs="Arial"/>
                <w:sz w:val="18"/>
                <w:szCs w:val="18"/>
              </w:rPr>
              <w:t xml:space="preserve">attribute </w:t>
            </w:r>
            <w:r w:rsidRPr="000A0A5F">
              <w:rPr>
                <w:rFonts w:ascii="Arial" w:hAnsi="Arial" w:cs="Arial"/>
                <w:sz w:val="18"/>
                <w:szCs w:val="18"/>
                <w:lang w:eastAsia="zh-CN"/>
              </w:rPr>
              <w:t>may be present to convey the AF's user plane addressing information to be used for location reporting over user plane.</w:t>
            </w:r>
          </w:p>
        </w:tc>
        <w:tc>
          <w:tcPr>
            <w:tcW w:w="1392" w:type="dxa"/>
          </w:tcPr>
          <w:p w14:paraId="1B52E2BD" w14:textId="77777777" w:rsidR="00E50DF1" w:rsidRPr="000A0A5F" w:rsidRDefault="00E50DF1" w:rsidP="00E50DF1">
            <w:pPr>
              <w:pStyle w:val="TAL"/>
            </w:pPr>
            <w:r w:rsidRPr="000A0A5F">
              <w:t>eLCS_en</w:t>
            </w:r>
          </w:p>
        </w:tc>
      </w:tr>
      <w:tr w:rsidR="001C3BF0" w:rsidRPr="000A0A5F" w14:paraId="21DF9304" w14:textId="77777777" w:rsidTr="002B45A7">
        <w:trPr>
          <w:jc w:val="center"/>
        </w:trPr>
        <w:tc>
          <w:tcPr>
            <w:tcW w:w="2026" w:type="dxa"/>
            <w:shd w:val="clear" w:color="auto" w:fill="auto"/>
          </w:tcPr>
          <w:p w14:paraId="547F9CBA" w14:textId="77777777" w:rsidR="001C3BF0" w:rsidRPr="000A0A5F" w:rsidRDefault="001C3BF0" w:rsidP="001C3BF0">
            <w:pPr>
              <w:pStyle w:val="TAL"/>
              <w:rPr>
                <w:lang w:eastAsia="zh-CN"/>
              </w:rPr>
            </w:pPr>
            <w:r w:rsidRPr="000A0A5F">
              <w:rPr>
                <w:rFonts w:hint="eastAsia"/>
                <w:lang w:eastAsia="zh-CN"/>
              </w:rPr>
              <w:t>associationType</w:t>
            </w:r>
          </w:p>
        </w:tc>
        <w:tc>
          <w:tcPr>
            <w:tcW w:w="1492" w:type="dxa"/>
            <w:shd w:val="clear" w:color="auto" w:fill="auto"/>
          </w:tcPr>
          <w:p w14:paraId="3EAC7EBC" w14:textId="77777777" w:rsidR="001C3BF0" w:rsidRPr="000A0A5F" w:rsidRDefault="001C3BF0" w:rsidP="001C3BF0">
            <w:pPr>
              <w:pStyle w:val="TAL"/>
              <w:rPr>
                <w:lang w:eastAsia="zh-CN"/>
              </w:rPr>
            </w:pPr>
            <w:r w:rsidRPr="000A0A5F">
              <w:rPr>
                <w:lang w:eastAsia="zh-CN"/>
              </w:rPr>
              <w:t>AssociationType</w:t>
            </w:r>
          </w:p>
        </w:tc>
        <w:tc>
          <w:tcPr>
            <w:tcW w:w="1134" w:type="dxa"/>
            <w:shd w:val="clear" w:color="auto" w:fill="auto"/>
          </w:tcPr>
          <w:p w14:paraId="7A86D31A" w14:textId="77777777" w:rsidR="001C3BF0" w:rsidRPr="000A0A5F" w:rsidRDefault="001C3BF0" w:rsidP="001C3BF0">
            <w:pPr>
              <w:pStyle w:val="TAC"/>
              <w:jc w:val="left"/>
            </w:pPr>
            <w:r w:rsidRPr="000A0A5F">
              <w:rPr>
                <w:rFonts w:hint="eastAsia"/>
                <w:lang w:eastAsia="zh-CN"/>
              </w:rPr>
              <w:t>0..1</w:t>
            </w:r>
          </w:p>
        </w:tc>
        <w:tc>
          <w:tcPr>
            <w:tcW w:w="3544" w:type="dxa"/>
            <w:shd w:val="clear" w:color="auto" w:fill="auto"/>
          </w:tcPr>
          <w:p w14:paraId="215D805D" w14:textId="77777777" w:rsidR="001C3BF0" w:rsidRPr="000A0A5F" w:rsidRDefault="001C3BF0" w:rsidP="001C3BF0">
            <w:pPr>
              <w:spacing w:after="0"/>
              <w:rPr>
                <w:rFonts w:ascii="Arial" w:hAnsi="Arial" w:cs="Arial"/>
                <w:sz w:val="18"/>
                <w:szCs w:val="18"/>
              </w:rPr>
            </w:pPr>
            <w:r w:rsidRPr="000A0A5F">
              <w:rPr>
                <w:rFonts w:ascii="Arial" w:hAnsi="Arial" w:cs="Arial"/>
                <w:sz w:val="18"/>
                <w:szCs w:val="18"/>
              </w:rPr>
              <w:t>If "monitoringType" attribute (</w:t>
            </w:r>
            <w:r w:rsidRPr="00D76E4E">
              <w:rPr>
                <w:rFonts w:ascii="Arial" w:hAnsi="Arial" w:cs="Arial"/>
                <w:sz w:val="18"/>
                <w:szCs w:val="18"/>
              </w:rPr>
              <w:t xml:space="preserve">and/or an array element of </w:t>
            </w:r>
            <w:r w:rsidRPr="000A0A5F">
              <w:rPr>
                <w:rFonts w:ascii="Arial" w:hAnsi="Arial" w:cs="Arial"/>
                <w:sz w:val="18"/>
                <w:szCs w:val="18"/>
              </w:rPr>
              <w:t>the "addnMonTypes" attribute) is set to "CHANGE_OF_IMSI_IMEI_ASSOCIATION"</w:t>
            </w:r>
            <w:r w:rsidRPr="000A0A5F">
              <w:rPr>
                <w:rFonts w:ascii="Arial" w:eastAsia="Batang" w:hAnsi="Arial" w:cs="Arial"/>
                <w:sz w:val="18"/>
                <w:szCs w:val="18"/>
              </w:rPr>
              <w:t xml:space="preserve">, </w:t>
            </w:r>
            <w:r w:rsidRPr="000A0A5F">
              <w:rPr>
                <w:rFonts w:ascii="Arial" w:hAnsi="Arial" w:cs="Arial"/>
                <w:sz w:val="18"/>
                <w:szCs w:val="18"/>
              </w:rPr>
              <w:t>this parameter shall be included to</w:t>
            </w:r>
            <w:r w:rsidRPr="000A0A5F">
              <w:rPr>
                <w:rFonts w:ascii="Arial" w:hAnsi="Arial" w:cs="Arial" w:hint="eastAsia"/>
                <w:sz w:val="18"/>
                <w:szCs w:val="18"/>
                <w:lang w:eastAsia="zh-CN"/>
              </w:rPr>
              <w:t xml:space="preserve"> identify</w:t>
            </w:r>
            <w:r w:rsidRPr="000A0A5F">
              <w:rPr>
                <w:rFonts w:ascii="Arial" w:hAnsi="Arial" w:cs="Arial"/>
                <w:sz w:val="18"/>
                <w:szCs w:val="18"/>
              </w:rPr>
              <w:t xml:space="preserve"> whether the change of IMSI-IMEI or IMSI-IMEISV association shall be detected.</w:t>
            </w:r>
          </w:p>
        </w:tc>
        <w:tc>
          <w:tcPr>
            <w:tcW w:w="1392" w:type="dxa"/>
          </w:tcPr>
          <w:p w14:paraId="1B122343" w14:textId="77777777" w:rsidR="001C3BF0" w:rsidRPr="000A0A5F" w:rsidRDefault="001C3BF0" w:rsidP="001C3BF0">
            <w:pPr>
              <w:pStyle w:val="TAL"/>
              <w:rPr>
                <w:lang w:eastAsia="zh-CN"/>
              </w:rPr>
            </w:pPr>
            <w:r w:rsidRPr="000A0A5F">
              <w:rPr>
                <w:lang w:eastAsia="zh-CN"/>
              </w:rPr>
              <w:t>Change_of_IMSI_IMEI_association_notification</w:t>
            </w:r>
          </w:p>
        </w:tc>
      </w:tr>
      <w:tr w:rsidR="001C3BF0" w:rsidRPr="000A0A5F" w14:paraId="03545A52" w14:textId="77777777" w:rsidTr="002B45A7">
        <w:trPr>
          <w:jc w:val="center"/>
        </w:trPr>
        <w:tc>
          <w:tcPr>
            <w:tcW w:w="2026" w:type="dxa"/>
            <w:shd w:val="clear" w:color="auto" w:fill="auto"/>
          </w:tcPr>
          <w:p w14:paraId="1917B37B" w14:textId="77777777" w:rsidR="001C3BF0" w:rsidRPr="000A0A5F" w:rsidRDefault="001C3BF0" w:rsidP="001C3BF0">
            <w:pPr>
              <w:pStyle w:val="TAL"/>
              <w:rPr>
                <w:lang w:eastAsia="zh-CN"/>
              </w:rPr>
            </w:pPr>
            <w:r w:rsidRPr="000A0A5F">
              <w:rPr>
                <w:rFonts w:hint="eastAsia"/>
                <w:lang w:eastAsia="zh-CN"/>
              </w:rPr>
              <w:t>p</w:t>
            </w:r>
            <w:r w:rsidRPr="000A0A5F">
              <w:rPr>
                <w:lang w:eastAsia="zh-CN"/>
              </w:rPr>
              <w:t>lmn</w:t>
            </w:r>
            <w:r w:rsidRPr="000A0A5F">
              <w:rPr>
                <w:rFonts w:hint="eastAsia"/>
                <w:lang w:eastAsia="zh-CN"/>
              </w:rPr>
              <w:t>Indication</w:t>
            </w:r>
          </w:p>
        </w:tc>
        <w:tc>
          <w:tcPr>
            <w:tcW w:w="1492" w:type="dxa"/>
            <w:shd w:val="clear" w:color="auto" w:fill="auto"/>
          </w:tcPr>
          <w:p w14:paraId="3D4D43E9" w14:textId="77777777" w:rsidR="001C3BF0" w:rsidRPr="000A0A5F" w:rsidRDefault="001C3BF0" w:rsidP="001C3BF0">
            <w:pPr>
              <w:pStyle w:val="TAL"/>
              <w:rPr>
                <w:lang w:eastAsia="zh-CN"/>
              </w:rPr>
            </w:pPr>
            <w:r w:rsidRPr="000A0A5F">
              <w:rPr>
                <w:lang w:eastAsia="zh-CN"/>
              </w:rPr>
              <w:t>b</w:t>
            </w:r>
            <w:r w:rsidRPr="000A0A5F">
              <w:rPr>
                <w:rFonts w:hint="eastAsia"/>
                <w:lang w:eastAsia="zh-CN"/>
              </w:rPr>
              <w:t>oole</w:t>
            </w:r>
            <w:r w:rsidRPr="000A0A5F">
              <w:rPr>
                <w:lang w:eastAsia="zh-CN"/>
              </w:rPr>
              <w:t>a</w:t>
            </w:r>
            <w:r w:rsidRPr="000A0A5F">
              <w:rPr>
                <w:rFonts w:hint="eastAsia"/>
                <w:lang w:eastAsia="zh-CN"/>
              </w:rPr>
              <w:t>n</w:t>
            </w:r>
          </w:p>
        </w:tc>
        <w:tc>
          <w:tcPr>
            <w:tcW w:w="1134" w:type="dxa"/>
            <w:shd w:val="clear" w:color="auto" w:fill="auto"/>
          </w:tcPr>
          <w:p w14:paraId="58330D65" w14:textId="77777777" w:rsidR="001C3BF0" w:rsidRPr="000A0A5F" w:rsidRDefault="001C3BF0" w:rsidP="001C3BF0">
            <w:pPr>
              <w:pStyle w:val="TAC"/>
              <w:jc w:val="left"/>
            </w:pPr>
            <w:r w:rsidRPr="000A0A5F">
              <w:rPr>
                <w:rFonts w:eastAsia="Batang" w:cs="Arial"/>
                <w:szCs w:val="18"/>
                <w:lang w:eastAsia="zh-CN"/>
              </w:rPr>
              <w:t>0..1</w:t>
            </w:r>
          </w:p>
        </w:tc>
        <w:tc>
          <w:tcPr>
            <w:tcW w:w="3544" w:type="dxa"/>
            <w:shd w:val="clear" w:color="auto" w:fill="auto"/>
          </w:tcPr>
          <w:p w14:paraId="3995CE08" w14:textId="77777777" w:rsidR="001C3BF0" w:rsidRPr="000A0A5F" w:rsidRDefault="001C3BF0" w:rsidP="001C3BF0">
            <w:pPr>
              <w:rPr>
                <w:rFonts w:ascii="Arial" w:hAnsi="Arial" w:cs="Arial"/>
                <w:sz w:val="18"/>
                <w:szCs w:val="18"/>
                <w:lang w:eastAsia="zh-CN"/>
              </w:rPr>
            </w:pPr>
            <w:r w:rsidRPr="000A0A5F">
              <w:rPr>
                <w:rFonts w:ascii="Arial" w:hAnsi="Arial" w:cs="Arial"/>
                <w:sz w:val="18"/>
                <w:szCs w:val="18"/>
                <w:lang w:eastAsia="zh-CN"/>
              </w:rPr>
              <w:t>If "monitoringType" attribute (</w:t>
            </w:r>
            <w:r w:rsidRPr="00D76E4E">
              <w:rPr>
                <w:rFonts w:ascii="Arial" w:hAnsi="Arial" w:cs="Arial"/>
                <w:sz w:val="18"/>
                <w:szCs w:val="18"/>
                <w:lang w:eastAsia="zh-CN"/>
              </w:rPr>
              <w:t xml:space="preserve">and/or an array element of </w:t>
            </w:r>
            <w:r w:rsidRPr="000A0A5F">
              <w:rPr>
                <w:rFonts w:ascii="Arial" w:hAnsi="Arial" w:cs="Arial"/>
                <w:sz w:val="18"/>
                <w:szCs w:val="18"/>
                <w:lang w:eastAsia="zh-CN"/>
              </w:rPr>
              <w:t xml:space="preserve">the "addnMonTypes" attribute) is set to "ROAMING_STATUS", </w:t>
            </w:r>
            <w:r w:rsidRPr="000A0A5F">
              <w:rPr>
                <w:rFonts w:ascii="Arial" w:eastAsia="Batang" w:hAnsi="Arial" w:cs="Arial"/>
                <w:sz w:val="18"/>
                <w:szCs w:val="18"/>
                <w:lang w:eastAsia="zh-CN"/>
              </w:rPr>
              <w:t>this parameter may be included to</w:t>
            </w:r>
            <w:r w:rsidRPr="000A0A5F">
              <w:rPr>
                <w:rFonts w:ascii="Arial" w:hAnsi="Arial" w:cs="Arial" w:hint="eastAsia"/>
                <w:sz w:val="18"/>
                <w:szCs w:val="18"/>
                <w:lang w:eastAsia="zh-CN"/>
              </w:rPr>
              <w:t xml:space="preserve"> i</w:t>
            </w:r>
            <w:r w:rsidRPr="000A0A5F">
              <w:rPr>
                <w:rFonts w:ascii="Arial" w:hAnsi="Arial" w:cs="Arial"/>
                <w:sz w:val="18"/>
                <w:szCs w:val="18"/>
                <w:lang w:eastAsia="zh-CN"/>
              </w:rPr>
              <w:t>ndicate the notification of UE's Serving PLMN ID.</w:t>
            </w:r>
          </w:p>
          <w:p w14:paraId="430DE9CA" w14:textId="77777777" w:rsidR="001C3BF0" w:rsidRPr="000A0A5F" w:rsidRDefault="001C3BF0" w:rsidP="001C3BF0">
            <w:pPr>
              <w:pStyle w:val="B10"/>
              <w:rPr>
                <w:rFonts w:ascii="Arial" w:hAnsi="Arial" w:cs="Arial"/>
                <w:sz w:val="18"/>
                <w:szCs w:val="18"/>
                <w:lang w:eastAsia="zh-CN"/>
              </w:rPr>
            </w:pPr>
            <w:r w:rsidRPr="000A0A5F">
              <w:rPr>
                <w:rFonts w:ascii="Arial" w:hAnsi="Arial" w:cs="Arial" w:hint="eastAsia"/>
                <w:sz w:val="18"/>
                <w:szCs w:val="18"/>
                <w:lang w:eastAsia="zh-CN"/>
              </w:rPr>
              <w:t>-</w:t>
            </w:r>
            <w:r w:rsidRPr="000A0A5F">
              <w:rPr>
                <w:rFonts w:ascii="Arial" w:hAnsi="Arial" w:cs="Arial" w:hint="eastAsia"/>
                <w:sz w:val="18"/>
                <w:szCs w:val="18"/>
                <w:lang w:eastAsia="zh-CN"/>
              </w:rPr>
              <w:tab/>
            </w:r>
            <w:r w:rsidRPr="000A0A5F">
              <w:rPr>
                <w:rFonts w:ascii="Arial" w:hAnsi="Arial" w:cs="Arial"/>
                <w:sz w:val="18"/>
                <w:szCs w:val="18"/>
                <w:lang w:eastAsia="zh-CN"/>
              </w:rPr>
              <w:t>"true": The value shall be used to indicate enabling of notification;</w:t>
            </w:r>
          </w:p>
          <w:p w14:paraId="07CEBEE8" w14:textId="77777777" w:rsidR="001C3BF0" w:rsidRPr="000A0A5F" w:rsidRDefault="001C3BF0" w:rsidP="001C3BF0">
            <w:pPr>
              <w:pStyle w:val="B10"/>
              <w:rPr>
                <w:lang w:eastAsia="zh-CN"/>
              </w:rPr>
            </w:pPr>
            <w:r w:rsidRPr="000A0A5F">
              <w:rPr>
                <w:rFonts w:ascii="Arial" w:hAnsi="Arial" w:cs="Arial" w:hint="eastAsia"/>
                <w:sz w:val="18"/>
                <w:szCs w:val="18"/>
                <w:lang w:eastAsia="zh-CN"/>
              </w:rPr>
              <w:t>-</w:t>
            </w:r>
            <w:r w:rsidRPr="000A0A5F">
              <w:rPr>
                <w:rFonts w:ascii="Arial" w:hAnsi="Arial" w:cs="Arial" w:hint="eastAsia"/>
                <w:sz w:val="18"/>
                <w:szCs w:val="18"/>
                <w:lang w:eastAsia="zh-CN"/>
              </w:rPr>
              <w:tab/>
            </w:r>
            <w:r w:rsidRPr="000A0A5F">
              <w:rPr>
                <w:rFonts w:ascii="Arial" w:hAnsi="Arial" w:cs="Arial"/>
                <w:sz w:val="18"/>
                <w:szCs w:val="18"/>
                <w:lang w:eastAsia="zh-CN"/>
              </w:rPr>
              <w:t>"false": The value shall be used to indicate disabling of notification.</w:t>
            </w:r>
          </w:p>
          <w:p w14:paraId="217E7990" w14:textId="77777777" w:rsidR="001C3BF0" w:rsidRPr="000A0A5F" w:rsidRDefault="001C3BF0" w:rsidP="001C3BF0">
            <w:pPr>
              <w:pStyle w:val="TAL"/>
              <w:rPr>
                <w:rFonts w:cs="Arial"/>
                <w:szCs w:val="18"/>
                <w:lang w:eastAsia="zh-CN"/>
              </w:rPr>
            </w:pPr>
            <w:r w:rsidRPr="000A0A5F">
              <w:rPr>
                <w:rFonts w:cs="Arial"/>
                <w:szCs w:val="18"/>
                <w:lang w:eastAsia="zh-CN"/>
              </w:rPr>
              <w:t>Default: "false" if omitted.</w:t>
            </w:r>
          </w:p>
        </w:tc>
        <w:tc>
          <w:tcPr>
            <w:tcW w:w="1392" w:type="dxa"/>
          </w:tcPr>
          <w:p w14:paraId="0C0A5465" w14:textId="77777777" w:rsidR="001C3BF0" w:rsidRPr="000A0A5F" w:rsidRDefault="001C3BF0" w:rsidP="001C3BF0">
            <w:pPr>
              <w:pStyle w:val="TAL"/>
              <w:rPr>
                <w:rFonts w:eastAsia="Times New Roman" w:cs="Arial"/>
                <w:szCs w:val="18"/>
              </w:rPr>
            </w:pPr>
            <w:r w:rsidRPr="000A0A5F">
              <w:rPr>
                <w:lang w:eastAsia="zh-CN"/>
              </w:rPr>
              <w:t>Roaming_status_notification</w:t>
            </w:r>
          </w:p>
        </w:tc>
      </w:tr>
      <w:tr w:rsidR="00510DDC" w:rsidRPr="000A0A5F" w14:paraId="29307810" w14:textId="77777777" w:rsidTr="002B45A7">
        <w:trPr>
          <w:jc w:val="center"/>
        </w:trPr>
        <w:tc>
          <w:tcPr>
            <w:tcW w:w="2026" w:type="dxa"/>
            <w:shd w:val="clear" w:color="auto" w:fill="auto"/>
          </w:tcPr>
          <w:p w14:paraId="5619B509" w14:textId="77777777" w:rsidR="00510DDC" w:rsidRPr="000A0A5F" w:rsidRDefault="00510DDC" w:rsidP="00510DDC">
            <w:pPr>
              <w:pStyle w:val="TAL"/>
              <w:rPr>
                <w:rFonts w:hint="eastAsia"/>
                <w:lang w:eastAsia="zh-CN"/>
              </w:rPr>
            </w:pPr>
            <w:r w:rsidRPr="000A0A5F">
              <w:rPr>
                <w:lang w:eastAsia="zh-CN"/>
              </w:rPr>
              <w:t>locationArea</w:t>
            </w:r>
          </w:p>
        </w:tc>
        <w:tc>
          <w:tcPr>
            <w:tcW w:w="1492" w:type="dxa"/>
            <w:shd w:val="clear" w:color="auto" w:fill="auto"/>
          </w:tcPr>
          <w:p w14:paraId="3342EB6C" w14:textId="77777777" w:rsidR="00510DDC" w:rsidRPr="000A0A5F" w:rsidRDefault="00510DDC" w:rsidP="00510DDC">
            <w:pPr>
              <w:pStyle w:val="TAL"/>
              <w:rPr>
                <w:rFonts w:hint="eastAsia"/>
                <w:lang w:eastAsia="zh-CN"/>
              </w:rPr>
            </w:pPr>
            <w:r w:rsidRPr="000A0A5F">
              <w:rPr>
                <w:lang w:eastAsia="zh-CN"/>
              </w:rPr>
              <w:t>LocationArea</w:t>
            </w:r>
          </w:p>
        </w:tc>
        <w:tc>
          <w:tcPr>
            <w:tcW w:w="1134" w:type="dxa"/>
            <w:shd w:val="clear" w:color="auto" w:fill="auto"/>
          </w:tcPr>
          <w:p w14:paraId="294E4DDA" w14:textId="77777777" w:rsidR="00510DDC" w:rsidRPr="000A0A5F" w:rsidRDefault="00510DDC" w:rsidP="00510DDC">
            <w:pPr>
              <w:pStyle w:val="TAC"/>
              <w:jc w:val="left"/>
              <w:rPr>
                <w:rFonts w:eastAsia="Times New Roman"/>
              </w:rPr>
            </w:pPr>
            <w:r w:rsidRPr="000A0A5F">
              <w:rPr>
                <w:rFonts w:cs="Arial" w:hint="eastAsia"/>
                <w:szCs w:val="18"/>
                <w:lang w:eastAsia="zh-CN"/>
              </w:rPr>
              <w:t>0..1</w:t>
            </w:r>
          </w:p>
        </w:tc>
        <w:tc>
          <w:tcPr>
            <w:tcW w:w="3544" w:type="dxa"/>
            <w:shd w:val="clear" w:color="auto" w:fill="auto"/>
          </w:tcPr>
          <w:p w14:paraId="3C0D5FD7" w14:textId="77777777" w:rsidR="001C3BF0" w:rsidRPr="000A0A5F" w:rsidRDefault="001C3BF0" w:rsidP="001C3BF0">
            <w:pPr>
              <w:pStyle w:val="TAL"/>
              <w:rPr>
                <w:rFonts w:cs="Arial"/>
                <w:szCs w:val="18"/>
                <w:lang w:eastAsia="zh-CN"/>
              </w:rPr>
            </w:pPr>
            <w:r w:rsidRPr="000A0A5F">
              <w:rPr>
                <w:rFonts w:cs="Arial"/>
                <w:szCs w:val="18"/>
                <w:lang w:eastAsia="zh-CN"/>
              </w:rPr>
              <w:t>If "monitoringType" attribute (</w:t>
            </w:r>
            <w:r w:rsidRPr="00D76E4E">
              <w:rPr>
                <w:rFonts w:cs="Arial"/>
                <w:szCs w:val="18"/>
                <w:lang w:eastAsia="zh-CN"/>
              </w:rPr>
              <w:t xml:space="preserve">and/or an array element of </w:t>
            </w:r>
            <w:r w:rsidRPr="000A0A5F">
              <w:rPr>
                <w:rFonts w:cs="Arial"/>
                <w:szCs w:val="18"/>
                <w:lang w:eastAsia="zh-CN"/>
              </w:rPr>
              <w:t>the "addnMonTypes" attribute) is set to "NUMBER_OF_UES_IN_AN_AREA", this parameter may be included to</w:t>
            </w:r>
            <w:r w:rsidRPr="000A0A5F">
              <w:rPr>
                <w:rFonts w:cs="Arial" w:hint="eastAsia"/>
                <w:szCs w:val="18"/>
                <w:lang w:eastAsia="zh-CN"/>
              </w:rPr>
              <w:t xml:space="preserve"> i</w:t>
            </w:r>
            <w:r w:rsidRPr="000A0A5F">
              <w:rPr>
                <w:rFonts w:cs="Arial"/>
                <w:szCs w:val="18"/>
                <w:lang w:eastAsia="zh-CN"/>
              </w:rPr>
              <w:t>ndicate the area within which the SCS/AS requests the number of UEs.</w:t>
            </w:r>
          </w:p>
          <w:p w14:paraId="6822850F" w14:textId="77777777" w:rsidR="00510DDC" w:rsidRPr="000A0A5F" w:rsidRDefault="001C3BF0" w:rsidP="001C3BF0">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noProof/>
              </w:rPr>
              <w:t>AREA_OF_INTEREST</w:t>
            </w:r>
            <w:r w:rsidRPr="000A0A5F">
              <w:rPr>
                <w:rFonts w:cs="Arial"/>
                <w:szCs w:val="18"/>
                <w:lang w:eastAsia="zh-CN"/>
              </w:rPr>
              <w:t>", this parameter shall be included to</w:t>
            </w:r>
            <w:r w:rsidRPr="000A0A5F">
              <w:rPr>
                <w:rFonts w:cs="Arial" w:hint="eastAsia"/>
                <w:szCs w:val="18"/>
                <w:lang w:eastAsia="zh-CN"/>
              </w:rPr>
              <w:t xml:space="preserve"> i</w:t>
            </w:r>
            <w:r w:rsidRPr="000A0A5F">
              <w:rPr>
                <w:rFonts w:cs="Arial"/>
                <w:szCs w:val="18"/>
                <w:lang w:eastAsia="zh-CN"/>
              </w:rPr>
              <w:t xml:space="preserve">ndicate the area within which the SCS/AS requests the presence status of </w:t>
            </w:r>
            <w:r w:rsidRPr="000A0A5F">
              <w:rPr>
                <w:rFonts w:cs="Arial"/>
                <w:szCs w:val="18"/>
              </w:rPr>
              <w:t>a specific</w:t>
            </w:r>
            <w:r>
              <w:rPr>
                <w:rFonts w:cs="Arial"/>
                <w:szCs w:val="18"/>
              </w:rPr>
              <w:t xml:space="preserve"> UE (i.e. </w:t>
            </w:r>
            <w:r w:rsidRPr="000A0A5F">
              <w:rPr>
                <w:rFonts w:cs="Arial"/>
                <w:szCs w:val="18"/>
              </w:rPr>
              <w:t>UAV</w:t>
            </w:r>
            <w:r>
              <w:rPr>
                <w:rFonts w:cs="Arial"/>
                <w:szCs w:val="18"/>
              </w:rPr>
              <w:t>)</w:t>
            </w:r>
            <w:r w:rsidRPr="000A0A5F">
              <w:rPr>
                <w:rFonts w:cs="Arial"/>
                <w:szCs w:val="18"/>
                <w:lang w:eastAsia="zh-CN"/>
              </w:rPr>
              <w:t>.</w:t>
            </w:r>
          </w:p>
        </w:tc>
        <w:tc>
          <w:tcPr>
            <w:tcW w:w="1392" w:type="dxa"/>
          </w:tcPr>
          <w:p w14:paraId="0F577502" w14:textId="77777777" w:rsidR="00510DDC" w:rsidRPr="000A0A5F" w:rsidRDefault="00510DDC" w:rsidP="00510DDC">
            <w:pPr>
              <w:pStyle w:val="TAL"/>
              <w:rPr>
                <w:rFonts w:eastAsia="Times New Roman" w:cs="Arial"/>
                <w:szCs w:val="18"/>
              </w:rPr>
            </w:pPr>
            <w:r w:rsidRPr="000A0A5F">
              <w:rPr>
                <w:rFonts w:hint="eastAsia"/>
                <w:lang w:eastAsia="zh-CN"/>
              </w:rPr>
              <w:t>Number_of_UEs</w:t>
            </w:r>
            <w:r w:rsidRPr="000A0A5F">
              <w:rPr>
                <w:lang w:eastAsia="zh-CN"/>
              </w:rPr>
              <w:t>_in_an_area_notification, UAV</w:t>
            </w:r>
          </w:p>
        </w:tc>
      </w:tr>
      <w:tr w:rsidR="00510DDC" w:rsidRPr="000A0A5F" w14:paraId="5D5E62CB" w14:textId="77777777" w:rsidTr="002B45A7">
        <w:trPr>
          <w:jc w:val="center"/>
        </w:trPr>
        <w:tc>
          <w:tcPr>
            <w:tcW w:w="2026" w:type="dxa"/>
            <w:shd w:val="clear" w:color="auto" w:fill="auto"/>
          </w:tcPr>
          <w:p w14:paraId="437AC957" w14:textId="77777777" w:rsidR="00510DDC" w:rsidRPr="000A0A5F" w:rsidRDefault="00510DDC" w:rsidP="00510DDC">
            <w:pPr>
              <w:pStyle w:val="TAL"/>
              <w:rPr>
                <w:lang w:eastAsia="zh-CN"/>
              </w:rPr>
            </w:pPr>
            <w:r w:rsidRPr="000A0A5F">
              <w:rPr>
                <w:lang w:eastAsia="zh-CN"/>
              </w:rPr>
              <w:t>locationArea5G</w:t>
            </w:r>
          </w:p>
        </w:tc>
        <w:tc>
          <w:tcPr>
            <w:tcW w:w="1492" w:type="dxa"/>
            <w:shd w:val="clear" w:color="auto" w:fill="auto"/>
          </w:tcPr>
          <w:p w14:paraId="588AEC0A" w14:textId="77777777" w:rsidR="00510DDC" w:rsidRPr="000A0A5F" w:rsidRDefault="00510DDC" w:rsidP="00510DDC">
            <w:pPr>
              <w:pStyle w:val="TAL"/>
              <w:rPr>
                <w:lang w:eastAsia="zh-CN"/>
              </w:rPr>
            </w:pPr>
            <w:r w:rsidRPr="000A0A5F">
              <w:rPr>
                <w:lang w:eastAsia="zh-CN"/>
              </w:rPr>
              <w:t>LocationArea5G</w:t>
            </w:r>
          </w:p>
        </w:tc>
        <w:tc>
          <w:tcPr>
            <w:tcW w:w="1134" w:type="dxa"/>
            <w:shd w:val="clear" w:color="auto" w:fill="auto"/>
          </w:tcPr>
          <w:p w14:paraId="648E28E0" w14:textId="77777777" w:rsidR="00510DDC" w:rsidRPr="000A0A5F" w:rsidRDefault="00510DDC" w:rsidP="00510DDC">
            <w:pPr>
              <w:pStyle w:val="TAC"/>
              <w:jc w:val="left"/>
              <w:rPr>
                <w:rFonts w:cs="Arial" w:hint="eastAsia"/>
                <w:szCs w:val="18"/>
                <w:lang w:eastAsia="zh-CN"/>
              </w:rPr>
            </w:pPr>
            <w:r w:rsidRPr="000A0A5F">
              <w:rPr>
                <w:rFonts w:cs="Arial" w:hint="eastAsia"/>
                <w:szCs w:val="18"/>
                <w:lang w:eastAsia="zh-CN"/>
              </w:rPr>
              <w:t>0..1</w:t>
            </w:r>
          </w:p>
        </w:tc>
        <w:tc>
          <w:tcPr>
            <w:tcW w:w="3544" w:type="dxa"/>
            <w:shd w:val="clear" w:color="auto" w:fill="auto"/>
          </w:tcPr>
          <w:p w14:paraId="3CC31322" w14:textId="77777777" w:rsidR="00133DBE" w:rsidRPr="000A0A5F" w:rsidRDefault="00133DBE" w:rsidP="00133DBE">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"NUMBER_OF_UES_IN_AN_AREA", this parameter may be included to</w:t>
            </w:r>
            <w:r w:rsidRPr="000A0A5F">
              <w:rPr>
                <w:rFonts w:cs="Arial" w:hint="eastAsia"/>
                <w:szCs w:val="18"/>
                <w:lang w:eastAsia="zh-CN"/>
              </w:rPr>
              <w:t xml:space="preserve"> i</w:t>
            </w:r>
            <w:r w:rsidRPr="000A0A5F">
              <w:rPr>
                <w:rFonts w:cs="Arial"/>
                <w:szCs w:val="18"/>
                <w:lang w:eastAsia="zh-CN"/>
              </w:rPr>
              <w:t xml:space="preserve">ndicate the area within which the AF requests the number of UEs. </w:t>
            </w:r>
          </w:p>
          <w:p w14:paraId="22C1DF90" w14:textId="77777777" w:rsidR="00133DBE" w:rsidRPr="000A0A5F" w:rsidRDefault="00133DBE" w:rsidP="00133DBE">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"LOCATION_REPORTING", this parameter may be included to indicate the area within which the AF requests the area event of the target UE. (NOTE 12)</w:t>
            </w:r>
          </w:p>
          <w:p w14:paraId="02AA537C" w14:textId="77777777" w:rsidR="00510DDC" w:rsidRPr="000A0A5F" w:rsidRDefault="00133DBE" w:rsidP="00133DBE">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noProof/>
              </w:rPr>
              <w:t>AREA_OF_INTEREST</w:t>
            </w:r>
            <w:r w:rsidRPr="000A0A5F">
              <w:rPr>
                <w:rFonts w:cs="Arial"/>
                <w:szCs w:val="18"/>
                <w:lang w:eastAsia="zh-CN"/>
              </w:rPr>
              <w:t>", this parameter shall be included to</w:t>
            </w:r>
            <w:r w:rsidRPr="000A0A5F">
              <w:rPr>
                <w:rFonts w:cs="Arial" w:hint="eastAsia"/>
                <w:szCs w:val="18"/>
                <w:lang w:eastAsia="zh-CN"/>
              </w:rPr>
              <w:t xml:space="preserve"> i</w:t>
            </w:r>
            <w:r w:rsidRPr="000A0A5F">
              <w:rPr>
                <w:rFonts w:cs="Arial"/>
                <w:szCs w:val="18"/>
                <w:lang w:eastAsia="zh-CN"/>
              </w:rPr>
              <w:t xml:space="preserve">ndicate the area within which the AF requests the presence status of </w:t>
            </w:r>
            <w:r w:rsidRPr="000A0A5F">
              <w:rPr>
                <w:rFonts w:cs="Arial"/>
                <w:szCs w:val="18"/>
              </w:rPr>
              <w:t xml:space="preserve">a specific </w:t>
            </w:r>
            <w:r w:rsidR="001C3BF0">
              <w:rPr>
                <w:rFonts w:cs="Arial"/>
                <w:szCs w:val="18"/>
              </w:rPr>
              <w:t xml:space="preserve">UE (i.e. </w:t>
            </w:r>
            <w:r w:rsidR="001C3BF0" w:rsidRPr="000A0A5F">
              <w:rPr>
                <w:rFonts w:cs="Arial"/>
                <w:szCs w:val="18"/>
              </w:rPr>
              <w:t>UAV</w:t>
            </w:r>
            <w:r w:rsidR="001C3BF0">
              <w:rPr>
                <w:rFonts w:cs="Arial"/>
                <w:szCs w:val="18"/>
              </w:rPr>
              <w:t>)</w:t>
            </w:r>
            <w:r w:rsidR="001C3BF0" w:rsidRPr="000A0A5F">
              <w:rPr>
                <w:rFonts w:cs="Arial"/>
                <w:szCs w:val="18"/>
                <w:lang w:eastAsia="zh-CN"/>
              </w:rPr>
              <w:t>.</w:t>
            </w:r>
          </w:p>
        </w:tc>
        <w:tc>
          <w:tcPr>
            <w:tcW w:w="1392" w:type="dxa"/>
          </w:tcPr>
          <w:p w14:paraId="5B516A0D" w14:textId="77777777" w:rsidR="00510DDC" w:rsidRPr="000A0A5F" w:rsidRDefault="00510DDC" w:rsidP="00510DDC">
            <w:pPr>
              <w:pStyle w:val="TAL"/>
              <w:rPr>
                <w:rFonts w:hint="eastAsia"/>
                <w:lang w:eastAsia="zh-CN"/>
              </w:rPr>
            </w:pPr>
            <w:r w:rsidRPr="000A0A5F">
              <w:rPr>
                <w:rFonts w:hint="eastAsia"/>
                <w:lang w:eastAsia="zh-CN"/>
              </w:rPr>
              <w:t>Number_of_UEs</w:t>
            </w:r>
            <w:r w:rsidRPr="000A0A5F">
              <w:rPr>
                <w:lang w:eastAsia="zh-CN"/>
              </w:rPr>
              <w:t>_in_an_area_notification_5G, eLCS, UAV</w:t>
            </w:r>
          </w:p>
        </w:tc>
      </w:tr>
      <w:tr w:rsidR="00510DDC" w:rsidRPr="000A0A5F" w14:paraId="3955DFE0" w14:textId="77777777" w:rsidTr="002B45A7">
        <w:trPr>
          <w:jc w:val="center"/>
        </w:trPr>
        <w:tc>
          <w:tcPr>
            <w:tcW w:w="2026" w:type="dxa"/>
            <w:shd w:val="clear" w:color="auto" w:fill="auto"/>
          </w:tcPr>
          <w:p w14:paraId="0900F013" w14:textId="77777777" w:rsidR="00510DDC" w:rsidRPr="000A0A5F" w:rsidRDefault="00510DDC" w:rsidP="00510DDC">
            <w:pPr>
              <w:pStyle w:val="TAL"/>
              <w:rPr>
                <w:lang w:eastAsia="zh-CN"/>
              </w:rPr>
            </w:pPr>
            <w:r w:rsidRPr="000A0A5F">
              <w:rPr>
                <w:noProof/>
              </w:rPr>
              <w:t>dddTraDescriptors</w:t>
            </w:r>
          </w:p>
        </w:tc>
        <w:tc>
          <w:tcPr>
            <w:tcW w:w="1492" w:type="dxa"/>
            <w:shd w:val="clear" w:color="auto" w:fill="auto"/>
          </w:tcPr>
          <w:p w14:paraId="0406B2B7" w14:textId="77777777" w:rsidR="00510DDC" w:rsidRPr="000A0A5F" w:rsidRDefault="00510DDC" w:rsidP="00510DDC">
            <w:pPr>
              <w:pStyle w:val="TAL"/>
              <w:rPr>
                <w:lang w:eastAsia="zh-CN"/>
              </w:rPr>
            </w:pPr>
            <w:r w:rsidRPr="000A0A5F">
              <w:rPr>
                <w:noProof/>
              </w:rPr>
              <w:t>array(DddTrafficDescriptor)</w:t>
            </w:r>
          </w:p>
        </w:tc>
        <w:tc>
          <w:tcPr>
            <w:tcW w:w="1134" w:type="dxa"/>
            <w:shd w:val="clear" w:color="auto" w:fill="auto"/>
          </w:tcPr>
          <w:p w14:paraId="1002D799" w14:textId="77777777" w:rsidR="00510DDC" w:rsidRPr="000A0A5F" w:rsidRDefault="00510DDC" w:rsidP="00510DDC">
            <w:pPr>
              <w:pStyle w:val="TAC"/>
              <w:jc w:val="left"/>
              <w:rPr>
                <w:rFonts w:cs="Arial" w:hint="eastAsia"/>
                <w:szCs w:val="18"/>
                <w:lang w:eastAsia="zh-CN"/>
              </w:rPr>
            </w:pPr>
            <w:r w:rsidRPr="000A0A5F">
              <w:rPr>
                <w:rFonts w:cs="Arial" w:hint="eastAsia"/>
                <w:szCs w:val="18"/>
                <w:lang w:eastAsia="zh-CN"/>
              </w:rPr>
              <w:t>0..</w:t>
            </w:r>
            <w:r w:rsidRPr="000A0A5F">
              <w:rPr>
                <w:rFonts w:cs="Arial"/>
                <w:szCs w:val="18"/>
                <w:lang w:eastAsia="zh-CN"/>
              </w:rPr>
              <w:t>N</w:t>
            </w:r>
          </w:p>
        </w:tc>
        <w:tc>
          <w:tcPr>
            <w:tcW w:w="3544" w:type="dxa"/>
            <w:shd w:val="clear" w:color="auto" w:fill="auto"/>
          </w:tcPr>
          <w:p w14:paraId="5815B623" w14:textId="77777777" w:rsidR="00510DDC" w:rsidRPr="000A0A5F" w:rsidRDefault="00510DDC" w:rsidP="00510DDC">
            <w:pPr>
              <w:pStyle w:val="TAL"/>
              <w:rPr>
                <w:rFonts w:cs="Arial"/>
                <w:szCs w:val="18"/>
                <w:lang w:eastAsia="zh-CN"/>
              </w:rPr>
            </w:pPr>
            <w:r w:rsidRPr="000A0A5F">
              <w:t>The traffic descriptor(s) of the downlink data source. May be included</w:t>
            </w:r>
            <w:r w:rsidRPr="000A0A5F">
              <w:rPr>
                <w:noProof/>
              </w:rPr>
              <w:t xml:space="preserve"> for event "DOWNLINK_DATA_DELIVERY_STATUS</w:t>
            </w:r>
            <w:r w:rsidRPr="000A0A5F">
              <w:t>" or "</w:t>
            </w:r>
            <w:r w:rsidRPr="000A0A5F">
              <w:rPr>
                <w:rFonts w:cs="Arial"/>
                <w:szCs w:val="18"/>
              </w:rPr>
              <w:t>AVAILABILITY_AFTER_DDN_FAILURE"</w:t>
            </w:r>
            <w:r w:rsidRPr="000A0A5F">
              <w:t>.</w:t>
            </w:r>
          </w:p>
        </w:tc>
        <w:tc>
          <w:tcPr>
            <w:tcW w:w="1392" w:type="dxa"/>
          </w:tcPr>
          <w:p w14:paraId="53F94756" w14:textId="77777777" w:rsidR="00510DDC" w:rsidRPr="000A0A5F" w:rsidRDefault="00510DDC" w:rsidP="00510DDC">
            <w:pPr>
              <w:pStyle w:val="TAL"/>
              <w:rPr>
                <w:lang w:eastAsia="zh-CN"/>
              </w:rPr>
            </w:pPr>
            <w:r w:rsidRPr="000A0A5F">
              <w:rPr>
                <w:rFonts w:hint="eastAsia"/>
                <w:lang w:eastAsia="zh-CN"/>
              </w:rPr>
              <w:t>Downlink_data</w:t>
            </w:r>
            <w:r w:rsidRPr="000A0A5F">
              <w:rPr>
                <w:lang w:eastAsia="zh-CN"/>
              </w:rPr>
              <w:t>_delivery_status_5G,</w:t>
            </w:r>
          </w:p>
          <w:p w14:paraId="1D329A4B" w14:textId="77777777" w:rsidR="00510DDC" w:rsidRPr="000A0A5F" w:rsidRDefault="00510DDC" w:rsidP="00510DDC">
            <w:pPr>
              <w:pStyle w:val="TAL"/>
              <w:rPr>
                <w:rFonts w:hint="eastAsia"/>
                <w:lang w:eastAsia="zh-CN"/>
              </w:rPr>
            </w:pPr>
            <w:r w:rsidRPr="000A0A5F">
              <w:t>Availability_after_DDN_failure_notification_enhancement</w:t>
            </w:r>
          </w:p>
        </w:tc>
      </w:tr>
      <w:tr w:rsidR="00510DDC" w:rsidRPr="000A0A5F" w14:paraId="7E74F670" w14:textId="77777777" w:rsidTr="002B45A7">
        <w:trPr>
          <w:jc w:val="center"/>
        </w:trPr>
        <w:tc>
          <w:tcPr>
            <w:tcW w:w="2026" w:type="dxa"/>
            <w:shd w:val="clear" w:color="auto" w:fill="auto"/>
          </w:tcPr>
          <w:p w14:paraId="2E7A69CB" w14:textId="77777777" w:rsidR="00510DDC" w:rsidRPr="000A0A5F" w:rsidRDefault="00510DDC" w:rsidP="00510DDC">
            <w:pPr>
              <w:pStyle w:val="TAL"/>
              <w:rPr>
                <w:lang w:eastAsia="zh-CN"/>
              </w:rPr>
            </w:pPr>
            <w:r w:rsidRPr="000A0A5F">
              <w:rPr>
                <w:noProof/>
              </w:rPr>
              <w:t>dddStati</w:t>
            </w:r>
          </w:p>
        </w:tc>
        <w:tc>
          <w:tcPr>
            <w:tcW w:w="1492" w:type="dxa"/>
            <w:shd w:val="clear" w:color="auto" w:fill="auto"/>
          </w:tcPr>
          <w:p w14:paraId="29396D49" w14:textId="77777777" w:rsidR="00510DDC" w:rsidRPr="000A0A5F" w:rsidRDefault="00510DDC" w:rsidP="00510DDC">
            <w:pPr>
              <w:pStyle w:val="TAL"/>
              <w:rPr>
                <w:lang w:eastAsia="zh-CN"/>
              </w:rPr>
            </w:pPr>
            <w:r w:rsidRPr="000A0A5F">
              <w:rPr>
                <w:noProof/>
              </w:rPr>
              <w:t>array(DlDataDeliveryStatus)</w:t>
            </w:r>
          </w:p>
        </w:tc>
        <w:tc>
          <w:tcPr>
            <w:tcW w:w="1134" w:type="dxa"/>
            <w:shd w:val="clear" w:color="auto" w:fill="auto"/>
          </w:tcPr>
          <w:p w14:paraId="1B224983" w14:textId="77777777" w:rsidR="00510DDC" w:rsidRPr="000A0A5F" w:rsidRDefault="00510DDC" w:rsidP="00510DDC">
            <w:pPr>
              <w:pStyle w:val="TAC"/>
              <w:jc w:val="left"/>
              <w:rPr>
                <w:rFonts w:cs="Arial" w:hint="eastAsia"/>
                <w:szCs w:val="18"/>
                <w:lang w:eastAsia="zh-CN"/>
              </w:rPr>
            </w:pPr>
            <w:r w:rsidRPr="000A0A5F">
              <w:rPr>
                <w:rFonts w:cs="Arial" w:hint="eastAsia"/>
                <w:szCs w:val="18"/>
                <w:lang w:eastAsia="zh-CN"/>
              </w:rPr>
              <w:t>0..N</w:t>
            </w:r>
          </w:p>
        </w:tc>
        <w:tc>
          <w:tcPr>
            <w:tcW w:w="3544" w:type="dxa"/>
            <w:shd w:val="clear" w:color="auto" w:fill="auto"/>
          </w:tcPr>
          <w:p w14:paraId="0D6ADEB7" w14:textId="77777777" w:rsidR="00510DDC" w:rsidRPr="000A0A5F" w:rsidRDefault="00510DDC" w:rsidP="00510DDC">
            <w:pPr>
              <w:pStyle w:val="TAL"/>
              <w:rPr>
                <w:rFonts w:cs="Arial"/>
                <w:szCs w:val="18"/>
                <w:lang w:eastAsia="zh-CN"/>
              </w:rPr>
            </w:pPr>
            <w:r w:rsidRPr="000A0A5F">
              <w:t>May be included</w:t>
            </w:r>
            <w:r w:rsidRPr="000A0A5F">
              <w:rPr>
                <w:noProof/>
              </w:rPr>
              <w:t xml:space="preserve"> for event "DOWNLINK_DATA_DELIVERY_STATUS</w:t>
            </w:r>
            <w:r w:rsidRPr="000A0A5F">
              <w:t>". The subscribed stati (delivered, transmitted, buffered) for the event. If omitted all stati are subscribed.</w:t>
            </w:r>
          </w:p>
        </w:tc>
        <w:tc>
          <w:tcPr>
            <w:tcW w:w="1392" w:type="dxa"/>
          </w:tcPr>
          <w:p w14:paraId="57EEC7D4" w14:textId="77777777" w:rsidR="00510DDC" w:rsidRPr="000A0A5F" w:rsidRDefault="00510DDC" w:rsidP="00510DDC">
            <w:pPr>
              <w:pStyle w:val="TAL"/>
              <w:rPr>
                <w:rFonts w:hint="eastAsia"/>
                <w:lang w:eastAsia="zh-CN"/>
              </w:rPr>
            </w:pPr>
            <w:r w:rsidRPr="000A0A5F">
              <w:rPr>
                <w:rFonts w:hint="eastAsia"/>
                <w:lang w:eastAsia="zh-CN"/>
              </w:rPr>
              <w:t>Downlink_data</w:t>
            </w:r>
            <w:r w:rsidRPr="000A0A5F">
              <w:rPr>
                <w:lang w:eastAsia="zh-CN"/>
              </w:rPr>
              <w:t>_delivery_status_5G</w:t>
            </w:r>
          </w:p>
        </w:tc>
      </w:tr>
      <w:tr w:rsidR="00510DDC" w:rsidRPr="000A0A5F" w14:paraId="6025ED7F" w14:textId="77777777" w:rsidTr="002B45A7">
        <w:trPr>
          <w:jc w:val="center"/>
        </w:trPr>
        <w:tc>
          <w:tcPr>
            <w:tcW w:w="2026" w:type="dxa"/>
            <w:shd w:val="clear" w:color="auto" w:fill="auto"/>
          </w:tcPr>
          <w:p w14:paraId="681F3280" w14:textId="77777777" w:rsidR="00510DDC" w:rsidRPr="000A0A5F" w:rsidRDefault="00510DDC" w:rsidP="00510DDC">
            <w:pPr>
              <w:pStyle w:val="TAL"/>
              <w:rPr>
                <w:rFonts w:hint="eastAsia"/>
                <w:lang w:eastAsia="zh-CN"/>
              </w:rPr>
            </w:pPr>
            <w:r w:rsidRPr="000A0A5F">
              <w:t>monitoringEventReport</w:t>
            </w:r>
          </w:p>
        </w:tc>
        <w:tc>
          <w:tcPr>
            <w:tcW w:w="1492" w:type="dxa"/>
            <w:shd w:val="clear" w:color="auto" w:fill="auto"/>
          </w:tcPr>
          <w:p w14:paraId="0FE1569C" w14:textId="77777777" w:rsidR="00510DDC" w:rsidRPr="000A0A5F" w:rsidRDefault="00510DDC" w:rsidP="00510DDC">
            <w:pPr>
              <w:pStyle w:val="TAL"/>
              <w:rPr>
                <w:lang w:eastAsia="zh-CN"/>
              </w:rPr>
            </w:pPr>
            <w:r w:rsidRPr="000A0A5F">
              <w:t>MonitoringEventReport</w:t>
            </w:r>
          </w:p>
        </w:tc>
        <w:tc>
          <w:tcPr>
            <w:tcW w:w="1134" w:type="dxa"/>
            <w:shd w:val="clear" w:color="auto" w:fill="auto"/>
          </w:tcPr>
          <w:p w14:paraId="52C446AF" w14:textId="77777777" w:rsidR="00510DDC" w:rsidRPr="000A0A5F" w:rsidRDefault="00510DDC" w:rsidP="00510DDC">
            <w:pPr>
              <w:pStyle w:val="TAC"/>
              <w:jc w:val="left"/>
              <w:rPr>
                <w:rFonts w:cs="Arial" w:hint="eastAsia"/>
                <w:szCs w:val="18"/>
                <w:lang w:eastAsia="zh-CN"/>
              </w:rPr>
            </w:pPr>
            <w:r w:rsidRPr="000A0A5F">
              <w:rPr>
                <w:rFonts w:cs="Arial" w:hint="eastAsia"/>
                <w:szCs w:val="18"/>
                <w:lang w:eastAsia="zh-CN"/>
              </w:rPr>
              <w:t>0..1</w:t>
            </w:r>
          </w:p>
        </w:tc>
        <w:tc>
          <w:tcPr>
            <w:tcW w:w="3544" w:type="dxa"/>
            <w:shd w:val="clear" w:color="auto" w:fill="auto"/>
          </w:tcPr>
          <w:p w14:paraId="4ED88143" w14:textId="77777777" w:rsidR="008A2829" w:rsidRDefault="008A2829" w:rsidP="008A2829">
            <w:pPr>
              <w:pStyle w:val="TAL"/>
              <w:rPr>
                <w:rFonts w:cs="Arial"/>
                <w:szCs w:val="18"/>
                <w:lang w:eastAsia="zh-CN"/>
              </w:rPr>
            </w:pPr>
            <w:r w:rsidRPr="000A0A5F">
              <w:rPr>
                <w:rFonts w:cs="Arial" w:hint="eastAsia"/>
                <w:szCs w:val="18"/>
                <w:lang w:eastAsia="zh-CN"/>
              </w:rPr>
              <w:t xml:space="preserve">Identifies </w:t>
            </w:r>
            <w:r w:rsidRPr="000A0A5F">
              <w:t>a monitoring event report which is sent from the SCEF to the SCS/AS.</w:t>
            </w:r>
          </w:p>
          <w:p w14:paraId="62E3D170" w14:textId="77777777" w:rsidR="008A2829" w:rsidRDefault="008A2829" w:rsidP="008A2829">
            <w:pPr>
              <w:pStyle w:val="TAL"/>
              <w:rPr>
                <w:rFonts w:cs="Arial"/>
                <w:szCs w:val="18"/>
                <w:lang w:eastAsia="zh-CN"/>
              </w:rPr>
            </w:pPr>
          </w:p>
          <w:p w14:paraId="58E69751" w14:textId="77777777" w:rsidR="00510DDC" w:rsidRPr="000A0A5F" w:rsidRDefault="008A2829" w:rsidP="008A2829">
            <w:pPr>
              <w:pStyle w:val="TAL"/>
              <w:rPr>
                <w:rFonts w:cs="Arial"/>
                <w:szCs w:val="18"/>
                <w:lang w:eastAsia="zh-CN"/>
              </w:rPr>
            </w:pPr>
            <w:r>
              <w:rPr>
                <w:rFonts w:cs="Arial"/>
                <w:szCs w:val="18"/>
                <w:lang w:eastAsia="zh-CN"/>
              </w:rPr>
              <w:t>(NOTE 1</w:t>
            </w:r>
            <w:r w:rsidRPr="008A2829">
              <w:rPr>
                <w:rFonts w:cs="Arial"/>
                <w:szCs w:val="18"/>
                <w:lang w:eastAsia="zh-CN"/>
              </w:rPr>
              <w:t>8</w:t>
            </w:r>
            <w:r>
              <w:rPr>
                <w:rFonts w:cs="Arial"/>
                <w:szCs w:val="18"/>
                <w:lang w:eastAsia="zh-CN"/>
              </w:rPr>
              <w:t>)</w:t>
            </w:r>
          </w:p>
        </w:tc>
        <w:tc>
          <w:tcPr>
            <w:tcW w:w="1392" w:type="dxa"/>
          </w:tcPr>
          <w:p w14:paraId="2147F244" w14:textId="77777777" w:rsidR="00510DDC" w:rsidRPr="000A0A5F" w:rsidRDefault="00510DDC" w:rsidP="00510DDC">
            <w:pPr>
              <w:pStyle w:val="TAL"/>
              <w:rPr>
                <w:rFonts w:hint="eastAsia"/>
                <w:lang w:eastAsia="zh-CN"/>
              </w:rPr>
            </w:pPr>
          </w:p>
        </w:tc>
      </w:tr>
      <w:tr w:rsidR="00510DDC" w:rsidRPr="000A0A5F" w14:paraId="7E04BA23" w14:textId="77777777" w:rsidTr="002B45A7">
        <w:trPr>
          <w:jc w:val="center"/>
        </w:trPr>
        <w:tc>
          <w:tcPr>
            <w:tcW w:w="2026" w:type="dxa"/>
            <w:shd w:val="clear" w:color="auto" w:fill="auto"/>
          </w:tcPr>
          <w:p w14:paraId="2A151654" w14:textId="77777777" w:rsidR="00510DDC" w:rsidRPr="000A0A5F" w:rsidRDefault="00510DDC" w:rsidP="00510DDC">
            <w:pPr>
              <w:pStyle w:val="TAL"/>
            </w:pPr>
            <w:r w:rsidRPr="000A0A5F">
              <w:rPr>
                <w:noProof/>
                <w:lang w:eastAsia="zh-CN"/>
              </w:rPr>
              <w:t>apiNames</w:t>
            </w:r>
          </w:p>
        </w:tc>
        <w:tc>
          <w:tcPr>
            <w:tcW w:w="1492" w:type="dxa"/>
            <w:shd w:val="clear" w:color="auto" w:fill="auto"/>
          </w:tcPr>
          <w:p w14:paraId="06064B4B" w14:textId="77777777" w:rsidR="00510DDC" w:rsidRPr="000A0A5F" w:rsidRDefault="00510DDC" w:rsidP="00510DDC">
            <w:pPr>
              <w:pStyle w:val="TAL"/>
            </w:pPr>
            <w:r w:rsidRPr="000A0A5F">
              <w:rPr>
                <w:lang w:eastAsia="zh-CN"/>
              </w:rPr>
              <w:t>array(</w:t>
            </w:r>
            <w:r w:rsidRPr="000A0A5F">
              <w:t>string</w:t>
            </w:r>
            <w:r w:rsidRPr="000A0A5F">
              <w:rPr>
                <w:lang w:eastAsia="zh-CN"/>
              </w:rPr>
              <w:t>)</w:t>
            </w:r>
          </w:p>
        </w:tc>
        <w:tc>
          <w:tcPr>
            <w:tcW w:w="1134" w:type="dxa"/>
            <w:shd w:val="clear" w:color="auto" w:fill="auto"/>
          </w:tcPr>
          <w:p w14:paraId="3A832741" w14:textId="77777777" w:rsidR="00510DDC" w:rsidRPr="000A0A5F" w:rsidRDefault="00510DDC" w:rsidP="00510DDC">
            <w:pPr>
              <w:pStyle w:val="TAC"/>
              <w:jc w:val="left"/>
              <w:rPr>
                <w:rFonts w:cs="Arial" w:hint="eastAsia"/>
                <w:szCs w:val="18"/>
                <w:lang w:eastAsia="zh-CN"/>
              </w:rPr>
            </w:pPr>
            <w:r w:rsidRPr="000A0A5F">
              <w:rPr>
                <w:lang w:eastAsia="zh-CN"/>
              </w:rPr>
              <w:t>0..N</w:t>
            </w:r>
          </w:p>
        </w:tc>
        <w:tc>
          <w:tcPr>
            <w:tcW w:w="3544" w:type="dxa"/>
            <w:shd w:val="clear" w:color="auto" w:fill="auto"/>
          </w:tcPr>
          <w:p w14:paraId="5485CC7E" w14:textId="77777777" w:rsidR="00133DBE" w:rsidRPr="000A0A5F" w:rsidRDefault="00133DBE" w:rsidP="00133DBE">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"API_SUPPORT_CAPABILITY", this parameter may be included. Each element id</w:t>
            </w:r>
            <w:r w:rsidRPr="000A0A5F">
              <w:rPr>
                <w:rFonts w:cs="Arial" w:hint="eastAsia"/>
                <w:szCs w:val="18"/>
                <w:lang w:eastAsia="zh-CN"/>
              </w:rPr>
              <w:t>entifies</w:t>
            </w:r>
            <w:r w:rsidRPr="000A0A5F">
              <w:rPr>
                <w:rFonts w:cs="Arial"/>
                <w:szCs w:val="18"/>
                <w:lang w:eastAsia="zh-CN"/>
              </w:rPr>
              <w:t xml:space="preserve"> the name of an API.</w:t>
            </w:r>
          </w:p>
          <w:p w14:paraId="2C02DC7C" w14:textId="77777777" w:rsidR="00510DDC" w:rsidRPr="000A0A5F" w:rsidRDefault="00510DDC" w:rsidP="00510DDC">
            <w:pPr>
              <w:pStyle w:val="TAL"/>
              <w:rPr>
                <w:rFonts w:cs="Arial"/>
                <w:szCs w:val="18"/>
                <w:lang w:eastAsia="zh-CN"/>
              </w:rPr>
            </w:pPr>
          </w:p>
          <w:p w14:paraId="04D14B4E" w14:textId="77777777" w:rsidR="00510DDC" w:rsidRPr="000A0A5F" w:rsidRDefault="00510DDC" w:rsidP="00510DDC">
            <w:pPr>
              <w:pStyle w:val="TAL"/>
              <w:rPr>
                <w:rFonts w:cs="Arial"/>
                <w:szCs w:val="18"/>
              </w:rPr>
            </w:pPr>
            <w:r w:rsidRPr="000A0A5F">
              <w:t>I</w:t>
            </w:r>
            <w:r w:rsidRPr="000A0A5F">
              <w:rPr>
                <w:rFonts w:cs="Arial"/>
                <w:szCs w:val="18"/>
              </w:rPr>
              <w:t xml:space="preserve">t shall set as {apiName} </w:t>
            </w:r>
            <w:r w:rsidRPr="000A0A5F">
              <w:t xml:space="preserve">part of the URI structure for each T8 or N33 API as defined in the present specification or </w:t>
            </w:r>
            <w:r w:rsidRPr="000A0A5F">
              <w:rPr>
                <w:noProof/>
                <w:lang w:eastAsia="zh-CN"/>
              </w:rPr>
              <w:t>3GPP TS 29.522</w:t>
            </w:r>
            <w:r w:rsidRPr="000A0A5F">
              <w:rPr>
                <w:noProof/>
                <w:lang w:val="en-US" w:eastAsia="zh-CN"/>
              </w:rPr>
              <w:t> [62], respectively</w:t>
            </w:r>
            <w:r w:rsidRPr="000A0A5F">
              <w:rPr>
                <w:rFonts w:cs="Arial"/>
                <w:szCs w:val="18"/>
              </w:rPr>
              <w:t>.</w:t>
            </w:r>
          </w:p>
          <w:p w14:paraId="6C42A309" w14:textId="77777777" w:rsidR="00510DDC" w:rsidRPr="000A0A5F" w:rsidRDefault="00510DDC" w:rsidP="00510DDC">
            <w:pPr>
              <w:pStyle w:val="TAL"/>
              <w:rPr>
                <w:rFonts w:cs="Arial"/>
                <w:szCs w:val="18"/>
              </w:rPr>
            </w:pPr>
          </w:p>
          <w:p w14:paraId="537576D8" w14:textId="77777777" w:rsidR="00510DDC" w:rsidRPr="000A0A5F" w:rsidRDefault="00510DDC" w:rsidP="00510DDC">
            <w:pPr>
              <w:pStyle w:val="TAL"/>
              <w:rPr>
                <w:rFonts w:cs="Arial"/>
                <w:szCs w:val="18"/>
                <w:lang w:eastAsia="zh-CN"/>
              </w:rPr>
            </w:pPr>
            <w:r w:rsidRPr="000A0A5F">
              <w:rPr>
                <w:rFonts w:cs="Arial"/>
                <w:szCs w:val="18"/>
              </w:rPr>
              <w:t xml:space="preserve">This allows the SCS/AS to request the capability change for its interested APIs. If it is omitted, the SCS/AS requests to be notified for capability change for all APIs the SCEF+NEF supports. </w:t>
            </w:r>
          </w:p>
        </w:tc>
        <w:tc>
          <w:tcPr>
            <w:tcW w:w="1392" w:type="dxa"/>
          </w:tcPr>
          <w:p w14:paraId="5C5D2FEF" w14:textId="77777777" w:rsidR="00510DDC" w:rsidRPr="000A0A5F" w:rsidRDefault="00510DDC" w:rsidP="00510DDC">
            <w:pPr>
              <w:pStyle w:val="TAL"/>
              <w:rPr>
                <w:rFonts w:hint="eastAsia"/>
                <w:lang w:eastAsia="zh-CN"/>
              </w:rPr>
            </w:pPr>
            <w:r w:rsidRPr="000A0A5F">
              <w:t>API_support_capability_notification</w:t>
            </w:r>
          </w:p>
        </w:tc>
      </w:tr>
      <w:tr w:rsidR="00133DBE" w:rsidRPr="000A0A5F" w14:paraId="157D0213" w14:textId="77777777" w:rsidTr="002B45A7">
        <w:trPr>
          <w:jc w:val="center"/>
        </w:trPr>
        <w:tc>
          <w:tcPr>
            <w:tcW w:w="2026" w:type="dxa"/>
            <w:shd w:val="clear" w:color="auto" w:fill="auto"/>
          </w:tcPr>
          <w:p w14:paraId="1665DA83" w14:textId="77777777" w:rsidR="00133DBE" w:rsidRPr="000A0A5F" w:rsidRDefault="00133DBE" w:rsidP="00133DBE">
            <w:pPr>
              <w:pStyle w:val="TAL"/>
              <w:rPr>
                <w:noProof/>
                <w:lang w:eastAsia="zh-CN"/>
              </w:rPr>
            </w:pPr>
            <w:r w:rsidRPr="000A0A5F">
              <w:rPr>
                <w:noProof/>
                <w:lang w:eastAsia="zh-CN"/>
              </w:rPr>
              <w:t>tgtNsThreshold</w:t>
            </w:r>
          </w:p>
        </w:tc>
        <w:tc>
          <w:tcPr>
            <w:tcW w:w="1492" w:type="dxa"/>
            <w:shd w:val="clear" w:color="auto" w:fill="auto"/>
          </w:tcPr>
          <w:p w14:paraId="5C7C8890" w14:textId="77777777" w:rsidR="00133DBE" w:rsidRPr="000A0A5F" w:rsidRDefault="00133DBE" w:rsidP="00133DBE">
            <w:pPr>
              <w:pStyle w:val="TAL"/>
              <w:rPr>
                <w:lang w:eastAsia="zh-CN"/>
              </w:rPr>
            </w:pPr>
            <w:r w:rsidRPr="000A0A5F">
              <w:rPr>
                <w:lang w:eastAsia="zh-CN"/>
              </w:rPr>
              <w:t>SACInfo</w:t>
            </w:r>
          </w:p>
        </w:tc>
        <w:tc>
          <w:tcPr>
            <w:tcW w:w="1134" w:type="dxa"/>
            <w:shd w:val="clear" w:color="auto" w:fill="auto"/>
          </w:tcPr>
          <w:p w14:paraId="308FE643" w14:textId="77777777" w:rsidR="00133DBE" w:rsidRPr="000A0A5F" w:rsidRDefault="00133DBE" w:rsidP="00133DBE">
            <w:pPr>
              <w:pStyle w:val="TAC"/>
              <w:jc w:val="left"/>
              <w:rPr>
                <w:lang w:eastAsia="zh-CN"/>
              </w:rPr>
            </w:pPr>
            <w:r w:rsidRPr="000A0A5F">
              <w:rPr>
                <w:lang w:eastAsia="zh-CN"/>
              </w:rPr>
              <w:t>0..1</w:t>
            </w:r>
          </w:p>
        </w:tc>
        <w:tc>
          <w:tcPr>
            <w:tcW w:w="3544" w:type="dxa"/>
            <w:shd w:val="clear" w:color="auto" w:fill="auto"/>
          </w:tcPr>
          <w:p w14:paraId="1B816C0A" w14:textId="77777777" w:rsidR="00133DBE" w:rsidRPr="000A0A5F" w:rsidRDefault="00133DBE" w:rsidP="00133DBE">
            <w:pPr>
              <w:pStyle w:val="TAL"/>
              <w:rPr>
                <w:rFonts w:cs="Arial"/>
                <w:szCs w:val="18"/>
                <w:lang w:eastAsia="zh-CN"/>
              </w:rPr>
            </w:pPr>
            <w:r w:rsidRPr="000A0A5F">
              <w:rPr>
                <w:rFonts w:cs="Arial"/>
                <w:szCs w:val="18"/>
                <w:lang w:eastAsia="zh-CN"/>
              </w:rPr>
              <w:t>Indicates t</w:t>
            </w:r>
            <w:r w:rsidRPr="000A0A5F">
              <w:t xml:space="preserve">he </w:t>
            </w:r>
            <w:r w:rsidRPr="000A0A5F">
              <w:rPr>
                <w:lang w:eastAsia="zh-CN"/>
              </w:rPr>
              <w:t xml:space="preserve">monitoring </w:t>
            </w:r>
            <w:r w:rsidRPr="000A0A5F">
              <w:t xml:space="preserve">threshold </w:t>
            </w:r>
            <w:r w:rsidRPr="000A0A5F">
              <w:rPr>
                <w:lang w:eastAsia="zh-CN"/>
              </w:rPr>
              <w:t>value,</w:t>
            </w:r>
            <w:r w:rsidRPr="000A0A5F">
              <w:t xml:space="preserve"> for the network slice identified by the </w:t>
            </w:r>
            <w:r w:rsidRPr="000A0A5F">
              <w:rPr>
                <w:rFonts w:cs="Arial"/>
                <w:szCs w:val="18"/>
                <w:lang w:eastAsia="zh-CN"/>
              </w:rPr>
              <w:t xml:space="preserve">"snssai" </w:t>
            </w:r>
            <w:r w:rsidRPr="000A0A5F">
              <w:t>attirbute, upon which event notification(s) are triggered</w:t>
            </w:r>
            <w:r w:rsidRPr="000A0A5F">
              <w:rPr>
                <w:rFonts w:cs="Arial"/>
                <w:szCs w:val="18"/>
                <w:lang w:eastAsia="zh-CN"/>
              </w:rPr>
              <w:t>.</w:t>
            </w:r>
          </w:p>
          <w:p w14:paraId="4F1A6AFD" w14:textId="77777777" w:rsidR="00133DBE" w:rsidRPr="000A0A5F" w:rsidRDefault="00133DBE" w:rsidP="00133DBE">
            <w:pPr>
              <w:pStyle w:val="TAL"/>
              <w:rPr>
                <w:rFonts w:cs="Arial"/>
                <w:szCs w:val="18"/>
                <w:lang w:eastAsia="zh-CN"/>
              </w:rPr>
            </w:pPr>
          </w:p>
          <w:p w14:paraId="43873DF5" w14:textId="77777777" w:rsidR="00133DBE" w:rsidRPr="000A0A5F" w:rsidRDefault="00133DBE" w:rsidP="00133DBE">
            <w:pPr>
              <w:pStyle w:val="TAL"/>
              <w:rPr>
                <w:rFonts w:cs="Arial"/>
                <w:szCs w:val="18"/>
                <w:lang w:eastAsia="zh-CN"/>
              </w:rPr>
            </w:pPr>
            <w:r w:rsidRPr="000A0A5F">
              <w:rPr>
                <w:rFonts w:cs="Arial"/>
                <w:szCs w:val="18"/>
                <w:lang w:eastAsia="zh-CN"/>
              </w:rPr>
              <w:t>This attribute may be provided if the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 xml:space="preserve">". When provided, it also </w:t>
            </w:r>
            <w:r w:rsidRPr="000A0A5F">
              <w:rPr>
                <w:lang w:eastAsia="zh-CN"/>
              </w:rPr>
              <w:t>indicates that threshold based reporting of the network slice status information is requested by the AF.</w:t>
            </w:r>
          </w:p>
          <w:p w14:paraId="3660B5DF" w14:textId="77777777" w:rsidR="00133DBE" w:rsidRPr="000A0A5F" w:rsidRDefault="00133DBE" w:rsidP="00133DBE">
            <w:pPr>
              <w:pStyle w:val="TAL"/>
              <w:rPr>
                <w:rFonts w:cs="Arial"/>
                <w:szCs w:val="18"/>
                <w:lang w:eastAsia="zh-CN"/>
              </w:rPr>
            </w:pPr>
          </w:p>
          <w:p w14:paraId="372E0BFF" w14:textId="77777777" w:rsidR="00133DBE" w:rsidRPr="000A0A5F" w:rsidRDefault="00133DBE" w:rsidP="00133DBE">
            <w:pPr>
              <w:pStyle w:val="TAL"/>
              <w:rPr>
                <w:rFonts w:cs="Arial"/>
                <w:szCs w:val="18"/>
                <w:lang w:eastAsia="zh-CN"/>
              </w:rPr>
            </w:pPr>
            <w:r w:rsidRPr="000A0A5F">
              <w:rPr>
                <w:rFonts w:cs="Arial"/>
                <w:szCs w:val="18"/>
                <w:lang w:eastAsia="zh-CN"/>
              </w:rPr>
              <w:t>(NOTE 13)</w:t>
            </w:r>
          </w:p>
        </w:tc>
        <w:tc>
          <w:tcPr>
            <w:tcW w:w="1392" w:type="dxa"/>
          </w:tcPr>
          <w:p w14:paraId="7C8F0342" w14:textId="77777777" w:rsidR="00133DBE" w:rsidRPr="000A0A5F" w:rsidRDefault="00133DBE" w:rsidP="00133DBE">
            <w:pPr>
              <w:pStyle w:val="TAL"/>
            </w:pPr>
            <w:r w:rsidRPr="000A0A5F">
              <w:t>NSAC</w:t>
            </w:r>
          </w:p>
        </w:tc>
      </w:tr>
      <w:tr w:rsidR="00133DBE" w:rsidRPr="000A0A5F" w14:paraId="67D0547E" w14:textId="77777777" w:rsidTr="002B45A7">
        <w:trPr>
          <w:jc w:val="center"/>
        </w:trPr>
        <w:tc>
          <w:tcPr>
            <w:tcW w:w="2026" w:type="dxa"/>
            <w:shd w:val="clear" w:color="auto" w:fill="auto"/>
          </w:tcPr>
          <w:p w14:paraId="77C5598F" w14:textId="77777777" w:rsidR="00133DBE" w:rsidRPr="000A0A5F" w:rsidRDefault="00133DBE" w:rsidP="00133DBE">
            <w:pPr>
              <w:pStyle w:val="TAL"/>
              <w:rPr>
                <w:noProof/>
                <w:lang w:eastAsia="zh-CN"/>
              </w:rPr>
            </w:pPr>
            <w:r w:rsidRPr="000A0A5F">
              <w:rPr>
                <w:noProof/>
                <w:lang w:eastAsia="zh-CN"/>
              </w:rPr>
              <w:t>nsRepFormat</w:t>
            </w:r>
          </w:p>
        </w:tc>
        <w:tc>
          <w:tcPr>
            <w:tcW w:w="1492" w:type="dxa"/>
            <w:shd w:val="clear" w:color="auto" w:fill="auto"/>
          </w:tcPr>
          <w:p w14:paraId="6909A7CD" w14:textId="77777777" w:rsidR="00133DBE" w:rsidRPr="000A0A5F" w:rsidRDefault="00133DBE" w:rsidP="00133DBE">
            <w:pPr>
              <w:pStyle w:val="TAL"/>
              <w:rPr>
                <w:lang w:eastAsia="zh-CN"/>
              </w:rPr>
            </w:pPr>
            <w:r w:rsidRPr="000A0A5F">
              <w:rPr>
                <w:lang w:eastAsia="zh-CN"/>
              </w:rPr>
              <w:t>SACRepFormat</w:t>
            </w:r>
          </w:p>
        </w:tc>
        <w:tc>
          <w:tcPr>
            <w:tcW w:w="1134" w:type="dxa"/>
            <w:shd w:val="clear" w:color="auto" w:fill="auto"/>
          </w:tcPr>
          <w:p w14:paraId="32775032" w14:textId="77777777" w:rsidR="00133DBE" w:rsidRPr="000A0A5F" w:rsidRDefault="00133DBE" w:rsidP="00133DBE">
            <w:pPr>
              <w:pStyle w:val="TAC"/>
              <w:jc w:val="left"/>
              <w:rPr>
                <w:lang w:eastAsia="zh-CN"/>
              </w:rPr>
            </w:pPr>
            <w:r w:rsidRPr="000A0A5F">
              <w:rPr>
                <w:lang w:eastAsia="zh-CN"/>
              </w:rPr>
              <w:t>0..1</w:t>
            </w:r>
          </w:p>
        </w:tc>
        <w:tc>
          <w:tcPr>
            <w:tcW w:w="3544" w:type="dxa"/>
            <w:shd w:val="clear" w:color="auto" w:fill="auto"/>
          </w:tcPr>
          <w:p w14:paraId="264C5725" w14:textId="77777777" w:rsidR="00133DBE" w:rsidRPr="000A0A5F" w:rsidRDefault="00133DBE" w:rsidP="00133DBE">
            <w:pPr>
              <w:pStyle w:val="TAL"/>
              <w:rPr>
                <w:rFonts w:cs="Arial"/>
                <w:szCs w:val="18"/>
                <w:lang w:eastAsia="zh-CN"/>
              </w:rPr>
            </w:pPr>
            <w:r w:rsidRPr="000A0A5F">
              <w:rPr>
                <w:rFonts w:cs="Arial"/>
                <w:szCs w:val="18"/>
                <w:lang w:eastAsia="zh-CN"/>
              </w:rPr>
              <w:t>Indicates t</w:t>
            </w:r>
            <w:r w:rsidRPr="000A0A5F">
              <w:t xml:space="preserve">he requested </w:t>
            </w:r>
            <w:r w:rsidRPr="000A0A5F">
              <w:rPr>
                <w:lang w:eastAsia="zh-CN"/>
              </w:rPr>
              <w:t>NSAC reporting format, i.e. "PERCENTAGE" or "NUMERICAL"</w:t>
            </w:r>
            <w:r w:rsidRPr="000A0A5F">
              <w:rPr>
                <w:rFonts w:cs="Arial"/>
                <w:szCs w:val="18"/>
                <w:lang w:eastAsia="zh-CN"/>
              </w:rPr>
              <w:t>.</w:t>
            </w:r>
          </w:p>
          <w:p w14:paraId="59B7FD22" w14:textId="77777777" w:rsidR="00133DBE" w:rsidRPr="000A0A5F" w:rsidRDefault="00133DBE" w:rsidP="00133DBE">
            <w:pPr>
              <w:pStyle w:val="TAL"/>
              <w:rPr>
                <w:rFonts w:cs="Arial"/>
                <w:szCs w:val="18"/>
                <w:lang w:eastAsia="zh-CN"/>
              </w:rPr>
            </w:pPr>
          </w:p>
          <w:p w14:paraId="0276E144" w14:textId="77777777" w:rsidR="00133DBE" w:rsidRPr="000A0A5F" w:rsidRDefault="00133DBE" w:rsidP="00133DBE">
            <w:pPr>
              <w:pStyle w:val="TAL"/>
              <w:rPr>
                <w:rFonts w:cs="Arial"/>
                <w:szCs w:val="18"/>
                <w:lang w:eastAsia="zh-CN"/>
              </w:rPr>
            </w:pPr>
            <w:r w:rsidRPr="000A0A5F">
              <w:rPr>
                <w:rFonts w:cs="Arial"/>
                <w:szCs w:val="18"/>
                <w:lang w:eastAsia="zh-CN"/>
              </w:rPr>
              <w:t>It shall be provided only if the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 xml:space="preserve">" and periodic reporting is requested (i.e. the </w:t>
            </w:r>
            <w:r w:rsidRPr="000A0A5F">
              <w:t>"repPeriod" attribute is provided instead of the "tgtNsThreshold" attribute) or one-time reporting is requested (i.e.</w:t>
            </w:r>
            <w:r w:rsidRPr="000A0A5F">
              <w:rPr>
                <w:lang w:eastAsia="zh-CN"/>
              </w:rPr>
              <w:t xml:space="preserve"> the </w:t>
            </w:r>
            <w:r w:rsidRPr="000A0A5F">
              <w:rPr>
                <w:noProof/>
                <w:lang w:eastAsia="zh-CN"/>
              </w:rPr>
              <w:t>"</w:t>
            </w:r>
            <w:r w:rsidRPr="000A0A5F">
              <w:rPr>
                <w:rFonts w:hint="eastAsia"/>
                <w:lang w:eastAsia="zh-CN"/>
              </w:rPr>
              <w:t>maximumNumberOfReports</w:t>
            </w:r>
            <w:r w:rsidRPr="000A0A5F">
              <w:rPr>
                <w:lang w:eastAsia="zh-CN"/>
              </w:rPr>
              <w:t>" attribute is provided with a value of 1)</w:t>
            </w:r>
            <w:r w:rsidRPr="000A0A5F">
              <w:t>.</w:t>
            </w:r>
          </w:p>
        </w:tc>
        <w:tc>
          <w:tcPr>
            <w:tcW w:w="1392" w:type="dxa"/>
          </w:tcPr>
          <w:p w14:paraId="25AC8E00" w14:textId="77777777" w:rsidR="00133DBE" w:rsidRPr="000A0A5F" w:rsidRDefault="00133DBE" w:rsidP="00133DBE">
            <w:pPr>
              <w:pStyle w:val="TAL"/>
            </w:pPr>
            <w:r w:rsidRPr="000A0A5F">
              <w:t>NSAC</w:t>
            </w:r>
          </w:p>
        </w:tc>
      </w:tr>
      <w:tr w:rsidR="00510DDC" w:rsidRPr="000A0A5F" w14:paraId="64B9AF13" w14:textId="77777777" w:rsidTr="002B45A7">
        <w:trPr>
          <w:jc w:val="center"/>
        </w:trPr>
        <w:tc>
          <w:tcPr>
            <w:tcW w:w="2026" w:type="dxa"/>
            <w:shd w:val="clear" w:color="auto" w:fill="auto"/>
          </w:tcPr>
          <w:p w14:paraId="3E4642FC" w14:textId="77777777" w:rsidR="00510DDC" w:rsidRPr="000A0A5F" w:rsidRDefault="00510DDC" w:rsidP="00510DDC">
            <w:pPr>
              <w:pStyle w:val="TAL"/>
              <w:rPr>
                <w:noProof/>
                <w:lang w:eastAsia="zh-CN"/>
              </w:rPr>
            </w:pPr>
            <w:r w:rsidRPr="000A0A5F">
              <w:rPr>
                <w:noProof/>
                <w:lang w:eastAsia="zh-CN"/>
              </w:rPr>
              <w:t>afServiceId</w:t>
            </w:r>
          </w:p>
        </w:tc>
        <w:tc>
          <w:tcPr>
            <w:tcW w:w="1492" w:type="dxa"/>
            <w:shd w:val="clear" w:color="auto" w:fill="auto"/>
          </w:tcPr>
          <w:p w14:paraId="288495E4" w14:textId="77777777" w:rsidR="00510DDC" w:rsidRPr="000A0A5F" w:rsidRDefault="00510DDC" w:rsidP="00510DDC">
            <w:pPr>
              <w:pStyle w:val="TAL"/>
              <w:rPr>
                <w:lang w:eastAsia="zh-CN"/>
              </w:rPr>
            </w:pPr>
            <w:r w:rsidRPr="000A0A5F">
              <w:rPr>
                <w:lang w:eastAsia="zh-CN"/>
              </w:rPr>
              <w:t>string</w:t>
            </w:r>
          </w:p>
        </w:tc>
        <w:tc>
          <w:tcPr>
            <w:tcW w:w="1134" w:type="dxa"/>
            <w:shd w:val="clear" w:color="auto" w:fill="auto"/>
          </w:tcPr>
          <w:p w14:paraId="0177053A" w14:textId="77777777" w:rsidR="00510DDC" w:rsidRPr="000A0A5F" w:rsidRDefault="00510DDC" w:rsidP="00510DDC">
            <w:pPr>
              <w:pStyle w:val="TAC"/>
              <w:jc w:val="left"/>
              <w:rPr>
                <w:lang w:eastAsia="zh-CN"/>
              </w:rPr>
            </w:pPr>
            <w:r w:rsidRPr="000A0A5F">
              <w:rPr>
                <w:lang w:eastAsia="zh-CN"/>
              </w:rPr>
              <w:t>0..1</w:t>
            </w:r>
          </w:p>
        </w:tc>
        <w:tc>
          <w:tcPr>
            <w:tcW w:w="3544" w:type="dxa"/>
            <w:shd w:val="clear" w:color="auto" w:fill="auto"/>
          </w:tcPr>
          <w:p w14:paraId="4E103ACA" w14:textId="77777777" w:rsidR="00133DBE" w:rsidRPr="000A0A5F" w:rsidRDefault="00133DBE" w:rsidP="00133DBE">
            <w:pPr>
              <w:pStyle w:val="TAL"/>
              <w:rPr>
                <w:rFonts w:cs="Arial"/>
                <w:szCs w:val="18"/>
                <w:lang w:eastAsia="zh-CN"/>
              </w:rPr>
            </w:pPr>
            <w:r w:rsidRPr="000A0A5F">
              <w:rPr>
                <w:rFonts w:cs="Arial"/>
                <w:szCs w:val="18"/>
                <w:lang w:eastAsia="zh-CN"/>
              </w:rPr>
              <w:t>Contains the identifier of a service on behalf of which the AF is sending the request.</w:t>
            </w:r>
          </w:p>
          <w:p w14:paraId="5FAC447A" w14:textId="77777777" w:rsidR="00133DBE" w:rsidRPr="000A0A5F" w:rsidRDefault="00133DBE" w:rsidP="00133DBE">
            <w:pPr>
              <w:pStyle w:val="TAL"/>
              <w:rPr>
                <w:rFonts w:cs="Arial"/>
                <w:szCs w:val="18"/>
                <w:lang w:eastAsia="zh-CN"/>
              </w:rPr>
            </w:pPr>
          </w:p>
          <w:p w14:paraId="6ECBF39B" w14:textId="77777777" w:rsidR="00133DBE" w:rsidRPr="000A0A5F" w:rsidRDefault="00133DBE" w:rsidP="00133DBE">
            <w:pPr>
              <w:pStyle w:val="TAL"/>
            </w:pPr>
            <w:r w:rsidRPr="000A0A5F">
              <w:rPr>
                <w:rFonts w:cs="Arial"/>
                <w:szCs w:val="18"/>
                <w:lang w:eastAsia="zh-CN"/>
              </w:rPr>
              <w:t>It may be provided by an untrusted AF and only if the "monitoringType" attribute (</w:t>
            </w:r>
            <w:r>
              <w:t>and/</w:t>
            </w:r>
            <w:r w:rsidRPr="002C516D">
              <w:t xml:space="preserve">or </w:t>
            </w:r>
            <w:r>
              <w:t xml:space="preserve">an array element of </w:t>
            </w:r>
            <w:r w:rsidRPr="000A0A5F">
              <w:rPr>
                <w:rFonts w:cs="Arial"/>
                <w:szCs w:val="18"/>
                <w:lang w:eastAsia="zh-CN"/>
              </w:rPr>
              <w:t>the "addnMonTypes" attribute) is set to either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w:t>
            </w:r>
            <w:r w:rsidRPr="000A0A5F">
              <w:t>.</w:t>
            </w:r>
          </w:p>
          <w:p w14:paraId="214D61BE" w14:textId="77777777" w:rsidR="00133DBE" w:rsidRPr="000A0A5F" w:rsidRDefault="00133DBE" w:rsidP="00133DBE">
            <w:pPr>
              <w:pStyle w:val="TAL"/>
            </w:pPr>
          </w:p>
          <w:p w14:paraId="30AB872C" w14:textId="77777777" w:rsidR="00510DDC" w:rsidRPr="000A0A5F" w:rsidRDefault="00133DBE" w:rsidP="00133DBE">
            <w:pPr>
              <w:pStyle w:val="TAL"/>
              <w:rPr>
                <w:rFonts w:cs="Arial"/>
                <w:szCs w:val="18"/>
                <w:lang w:eastAsia="zh-CN"/>
              </w:rPr>
            </w:pPr>
            <w:r w:rsidRPr="000A0A5F">
              <w:t>(NOTE 15)</w:t>
            </w:r>
          </w:p>
        </w:tc>
        <w:tc>
          <w:tcPr>
            <w:tcW w:w="1392" w:type="dxa"/>
          </w:tcPr>
          <w:p w14:paraId="3F6D71F6" w14:textId="77777777" w:rsidR="00510DDC" w:rsidRPr="000A0A5F" w:rsidRDefault="00510DDC" w:rsidP="00510DDC">
            <w:pPr>
              <w:pStyle w:val="TAL"/>
            </w:pPr>
            <w:r w:rsidRPr="000A0A5F">
              <w:t>NSAC</w:t>
            </w:r>
          </w:p>
        </w:tc>
      </w:tr>
      <w:tr w:rsidR="00510DDC" w:rsidRPr="000A0A5F" w14:paraId="4E90737D" w14:textId="77777777" w:rsidTr="002B45A7">
        <w:trPr>
          <w:jc w:val="center"/>
        </w:trPr>
        <w:tc>
          <w:tcPr>
            <w:tcW w:w="2026" w:type="dxa"/>
            <w:shd w:val="clear" w:color="auto" w:fill="auto"/>
          </w:tcPr>
          <w:p w14:paraId="427E5B65" w14:textId="77777777" w:rsidR="00510DDC" w:rsidRPr="000A0A5F" w:rsidRDefault="00510DDC" w:rsidP="00510DDC">
            <w:pPr>
              <w:pStyle w:val="TAL"/>
              <w:rPr>
                <w:noProof/>
                <w:lang w:eastAsia="zh-CN"/>
              </w:rPr>
            </w:pPr>
            <w:r w:rsidRPr="000A0A5F">
              <w:rPr>
                <w:noProof/>
                <w:lang w:eastAsia="zh-CN"/>
              </w:rPr>
              <w:t>snssai</w:t>
            </w:r>
          </w:p>
        </w:tc>
        <w:tc>
          <w:tcPr>
            <w:tcW w:w="1492" w:type="dxa"/>
            <w:shd w:val="clear" w:color="auto" w:fill="auto"/>
          </w:tcPr>
          <w:p w14:paraId="04851653" w14:textId="77777777" w:rsidR="00510DDC" w:rsidRPr="000A0A5F" w:rsidRDefault="00510DDC" w:rsidP="00510DDC">
            <w:pPr>
              <w:pStyle w:val="TAL"/>
              <w:rPr>
                <w:lang w:eastAsia="zh-CN"/>
              </w:rPr>
            </w:pPr>
            <w:r w:rsidRPr="000A0A5F">
              <w:rPr>
                <w:lang w:eastAsia="zh-CN"/>
              </w:rPr>
              <w:t>Snssai</w:t>
            </w:r>
          </w:p>
        </w:tc>
        <w:tc>
          <w:tcPr>
            <w:tcW w:w="1134" w:type="dxa"/>
            <w:shd w:val="clear" w:color="auto" w:fill="auto"/>
          </w:tcPr>
          <w:p w14:paraId="00B61F76" w14:textId="77777777" w:rsidR="00510DDC" w:rsidRPr="000A0A5F" w:rsidRDefault="00510DDC" w:rsidP="00510DDC">
            <w:pPr>
              <w:pStyle w:val="TAC"/>
              <w:jc w:val="left"/>
              <w:rPr>
                <w:lang w:eastAsia="zh-CN"/>
              </w:rPr>
            </w:pPr>
            <w:r w:rsidRPr="000A0A5F">
              <w:rPr>
                <w:lang w:eastAsia="zh-CN"/>
              </w:rPr>
              <w:t>0..1</w:t>
            </w:r>
          </w:p>
        </w:tc>
        <w:tc>
          <w:tcPr>
            <w:tcW w:w="3544" w:type="dxa"/>
            <w:shd w:val="clear" w:color="auto" w:fill="auto"/>
          </w:tcPr>
          <w:p w14:paraId="65E192E9" w14:textId="77777777" w:rsidR="00133DBE" w:rsidRPr="000A0A5F" w:rsidRDefault="00133DBE" w:rsidP="00133DBE">
            <w:pPr>
              <w:pStyle w:val="TAL"/>
              <w:rPr>
                <w:rFonts w:cs="Arial"/>
                <w:szCs w:val="18"/>
                <w:lang w:eastAsia="zh-CN"/>
              </w:rPr>
            </w:pPr>
            <w:r w:rsidRPr="000A0A5F">
              <w:rPr>
                <w:rFonts w:cs="Arial"/>
                <w:szCs w:val="18"/>
                <w:lang w:eastAsia="zh-CN"/>
              </w:rPr>
              <w:t>Indicates the S-NSSAI that the event monitoring subscription is targeting.</w:t>
            </w:r>
          </w:p>
          <w:p w14:paraId="19CDD275" w14:textId="77777777" w:rsidR="00133DBE" w:rsidRPr="000A0A5F" w:rsidRDefault="00133DBE" w:rsidP="00133DBE">
            <w:pPr>
              <w:pStyle w:val="TAL"/>
              <w:rPr>
                <w:rFonts w:cs="Arial"/>
                <w:szCs w:val="18"/>
                <w:lang w:eastAsia="zh-CN"/>
              </w:rPr>
            </w:pPr>
          </w:p>
          <w:p w14:paraId="080FA155" w14:textId="77777777" w:rsidR="00133DBE" w:rsidRPr="000A0A5F" w:rsidRDefault="00133DBE" w:rsidP="00133DBE">
            <w:pPr>
              <w:pStyle w:val="TAL"/>
              <w:rPr>
                <w:rFonts w:cs="Arial"/>
                <w:szCs w:val="18"/>
                <w:lang w:eastAsia="zh-CN"/>
              </w:rPr>
            </w:pPr>
            <w:r w:rsidRPr="000A0A5F">
              <w:rPr>
                <w:rFonts w:cs="Arial"/>
                <w:szCs w:val="18"/>
                <w:lang w:eastAsia="zh-CN"/>
              </w:rPr>
              <w:t>This attribute may be provided if the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w:t>
            </w:r>
          </w:p>
          <w:p w14:paraId="5AACF0A6" w14:textId="77777777" w:rsidR="00133DBE" w:rsidRPr="000A0A5F" w:rsidRDefault="00133DBE" w:rsidP="00133DBE">
            <w:pPr>
              <w:pStyle w:val="TAL"/>
              <w:rPr>
                <w:rFonts w:cs="Arial"/>
                <w:szCs w:val="18"/>
                <w:lang w:eastAsia="zh-CN"/>
              </w:rPr>
            </w:pPr>
          </w:p>
          <w:p w14:paraId="3799080A" w14:textId="77777777" w:rsidR="00133DBE" w:rsidRPr="000A0A5F" w:rsidRDefault="00133DBE" w:rsidP="00133DBE">
            <w:pPr>
              <w:pStyle w:val="TAL"/>
              <w:rPr>
                <w:rFonts w:cs="Arial"/>
                <w:szCs w:val="18"/>
                <w:lang w:eastAsia="zh-CN"/>
              </w:rPr>
            </w:pPr>
            <w:r w:rsidRPr="000A0A5F">
              <w:rPr>
                <w:rFonts w:cs="Arial"/>
                <w:szCs w:val="18"/>
                <w:lang w:eastAsia="zh-CN"/>
              </w:rPr>
              <w:t>This attribute may also be provided if the "monitoringType" attribute (</w:t>
            </w:r>
            <w:r>
              <w:t>and/</w:t>
            </w:r>
            <w:r w:rsidRPr="002C516D">
              <w:t xml:space="preserve">or </w:t>
            </w:r>
            <w:r>
              <w:t xml:space="preserve">an array element of </w:t>
            </w:r>
            <w:r w:rsidRPr="000A0A5F">
              <w:rPr>
                <w:rFonts w:cs="Arial"/>
                <w:szCs w:val="18"/>
                <w:lang w:eastAsia="zh-CN"/>
              </w:rPr>
              <w:t>the "addnMonTypes" attribute) is set to "PDN_CONNECTIVITY_STATUS" or "DOWNLINK_DATA_DELIVERY_STATUS".</w:t>
            </w:r>
          </w:p>
          <w:p w14:paraId="04D64B84" w14:textId="77777777" w:rsidR="00133DBE" w:rsidRDefault="00133DBE" w:rsidP="00133DBE">
            <w:pPr>
              <w:pStyle w:val="TAL"/>
              <w:rPr>
                <w:rFonts w:cs="Arial"/>
                <w:szCs w:val="18"/>
                <w:lang w:eastAsia="zh-CN"/>
              </w:rPr>
            </w:pPr>
          </w:p>
          <w:p w14:paraId="2C1BBF4D" w14:textId="77777777" w:rsidR="00133DBE" w:rsidRPr="000A0A5F" w:rsidRDefault="00133DBE" w:rsidP="00133DBE">
            <w:pPr>
              <w:pStyle w:val="TAL"/>
              <w:rPr>
                <w:rFonts w:cs="Arial"/>
                <w:szCs w:val="18"/>
                <w:lang w:eastAsia="zh-CN"/>
              </w:rPr>
            </w:pPr>
            <w:r w:rsidRPr="000A0A5F">
              <w:rPr>
                <w:rFonts w:cs="Arial"/>
                <w:szCs w:val="18"/>
                <w:lang w:eastAsia="zh-CN"/>
              </w:rPr>
              <w:t xml:space="preserve">This attribute </w:t>
            </w:r>
            <w:r>
              <w:rPr>
                <w:rFonts w:cs="Arial"/>
                <w:szCs w:val="18"/>
                <w:lang w:eastAsia="zh-CN"/>
              </w:rPr>
              <w:t>shall</w:t>
            </w:r>
            <w:r w:rsidRPr="000A0A5F">
              <w:rPr>
                <w:rFonts w:cs="Arial"/>
                <w:szCs w:val="18"/>
                <w:lang w:eastAsia="zh-CN"/>
              </w:rPr>
              <w:t xml:space="preserve"> be </w:t>
            </w:r>
            <w:r>
              <w:rPr>
                <w:rFonts w:cs="Arial"/>
                <w:szCs w:val="18"/>
                <w:lang w:eastAsia="zh-CN"/>
              </w:rPr>
              <w:t>present</w:t>
            </w:r>
            <w:r w:rsidRPr="000A0A5F">
              <w:rPr>
                <w:rFonts w:cs="Arial"/>
                <w:szCs w:val="18"/>
                <w:lang w:eastAsia="zh-CN"/>
              </w:rPr>
              <w:t xml:space="preserve"> </w:t>
            </w:r>
            <w:r>
              <w:rPr>
                <w:rFonts w:cs="Arial"/>
                <w:szCs w:val="18"/>
                <w:lang w:eastAsia="zh-CN"/>
              </w:rPr>
              <w:t>when</w:t>
            </w:r>
            <w:r w:rsidRPr="000A0A5F">
              <w:rPr>
                <w:rFonts w:cs="Arial"/>
                <w:szCs w:val="18"/>
                <w:lang w:eastAsia="zh-CN"/>
              </w:rPr>
              <w:t xml:space="preserve"> the </w:t>
            </w:r>
            <w:r>
              <w:rPr>
                <w:rFonts w:cs="Arial"/>
                <w:szCs w:val="18"/>
                <w:lang w:eastAsia="zh-CN"/>
              </w:rPr>
              <w:t>"</w:t>
            </w:r>
            <w:r w:rsidRPr="00D83A3D">
              <w:rPr>
                <w:lang w:val="en-US" w:eastAsia="zh-CN"/>
              </w:rPr>
              <w:t>AppDetection_5G</w:t>
            </w:r>
            <w:r>
              <w:rPr>
                <w:lang w:val="en-US" w:eastAsia="zh-CN"/>
              </w:rPr>
              <w:t>"</w:t>
            </w:r>
            <w:r w:rsidRPr="000A0A5F">
              <w:rPr>
                <w:rFonts w:cs="Arial"/>
                <w:szCs w:val="18"/>
                <w:lang w:eastAsia="zh-CN"/>
              </w:rPr>
              <w:t xml:space="preserve"> </w:t>
            </w:r>
            <w:r>
              <w:rPr>
                <w:rFonts w:cs="Arial"/>
                <w:szCs w:val="18"/>
                <w:lang w:eastAsia="zh-CN"/>
              </w:rPr>
              <w:t xml:space="preserve">feature is supported and the </w:t>
            </w:r>
            <w:r w:rsidRPr="000A0A5F">
              <w:rPr>
                <w:rFonts w:cs="Arial"/>
                <w:szCs w:val="18"/>
                <w:lang w:eastAsia="zh-CN"/>
              </w:rPr>
              <w:t>"monitoringType" attribute (</w:t>
            </w:r>
            <w:r>
              <w:t>and/</w:t>
            </w:r>
            <w:r w:rsidRPr="002C516D">
              <w:t xml:space="preserve">or </w:t>
            </w:r>
            <w:r>
              <w:t xml:space="preserve">an array element of </w:t>
            </w:r>
            <w:r w:rsidRPr="000A0A5F">
              <w:rPr>
                <w:rFonts w:cs="Arial"/>
                <w:szCs w:val="18"/>
                <w:lang w:eastAsia="zh-CN"/>
              </w:rPr>
              <w:t>the "addnMonTypes" attribute) is set to "</w:t>
            </w:r>
            <w:r>
              <w:rPr>
                <w:rFonts w:cs="Arial"/>
                <w:szCs w:val="18"/>
                <w:lang w:eastAsia="zh-CN"/>
              </w:rPr>
              <w:t>APPLICATION_START</w:t>
            </w:r>
            <w:r w:rsidRPr="000A0A5F">
              <w:rPr>
                <w:rFonts w:cs="Arial"/>
                <w:szCs w:val="18"/>
                <w:lang w:eastAsia="zh-CN"/>
              </w:rPr>
              <w:t>" or "</w:t>
            </w:r>
            <w:r>
              <w:rPr>
                <w:rFonts w:cs="Arial"/>
                <w:szCs w:val="18"/>
                <w:lang w:eastAsia="zh-CN"/>
              </w:rPr>
              <w:t>APPLICATION_STOP</w:t>
            </w:r>
            <w:r w:rsidRPr="000A0A5F">
              <w:rPr>
                <w:rFonts w:cs="Arial"/>
                <w:szCs w:val="18"/>
                <w:lang w:eastAsia="zh-CN"/>
              </w:rPr>
              <w:t>".</w:t>
            </w:r>
          </w:p>
          <w:p w14:paraId="3F86B73A" w14:textId="77777777" w:rsidR="00133DBE" w:rsidRPr="000A0A5F" w:rsidRDefault="00133DBE" w:rsidP="00133DBE">
            <w:pPr>
              <w:pStyle w:val="TAL"/>
              <w:rPr>
                <w:rFonts w:cs="Arial"/>
                <w:szCs w:val="18"/>
                <w:lang w:eastAsia="zh-CN"/>
              </w:rPr>
            </w:pPr>
          </w:p>
          <w:p w14:paraId="2E300623" w14:textId="77777777" w:rsidR="00510DDC" w:rsidRPr="000A0A5F" w:rsidRDefault="00133DBE" w:rsidP="00133DBE">
            <w:pPr>
              <w:pStyle w:val="TAL"/>
              <w:rPr>
                <w:rFonts w:cs="Arial"/>
                <w:szCs w:val="18"/>
                <w:lang w:eastAsia="zh-CN"/>
              </w:rPr>
            </w:pPr>
            <w:r w:rsidRPr="000A0A5F">
              <w:rPr>
                <w:rFonts w:cs="Arial"/>
                <w:szCs w:val="18"/>
              </w:rPr>
              <w:t>(NOTE 8) (NOTE 15)</w:t>
            </w:r>
            <w:r w:rsidRPr="000A0A5F">
              <w:t xml:space="preserve"> (NOTE 16)</w:t>
            </w:r>
          </w:p>
        </w:tc>
        <w:tc>
          <w:tcPr>
            <w:tcW w:w="1392" w:type="dxa"/>
          </w:tcPr>
          <w:p w14:paraId="03682CEF" w14:textId="77777777" w:rsidR="00510DDC" w:rsidRPr="000A0A5F" w:rsidRDefault="00510DDC" w:rsidP="00510DDC">
            <w:pPr>
              <w:pStyle w:val="TAL"/>
              <w:rPr>
                <w:lang w:val="fr-FR"/>
              </w:rPr>
            </w:pPr>
            <w:r w:rsidRPr="000A0A5F">
              <w:rPr>
                <w:lang w:val="fr-FR"/>
              </w:rPr>
              <w:t>NSAC, Session_Management_Enhancement</w:t>
            </w:r>
            <w:r w:rsidRPr="000A0A5F">
              <w:rPr>
                <w:lang w:val="fr-FR" w:eastAsia="zh-CN"/>
              </w:rPr>
              <w:t>, UEId_retrieval, AppDetection_5G</w:t>
            </w:r>
          </w:p>
        </w:tc>
      </w:tr>
      <w:tr w:rsidR="00510DDC" w:rsidRPr="000A0A5F" w14:paraId="551A8653" w14:textId="77777777" w:rsidTr="002B45A7">
        <w:trPr>
          <w:jc w:val="center"/>
        </w:trPr>
        <w:tc>
          <w:tcPr>
            <w:tcW w:w="2026" w:type="dxa"/>
            <w:shd w:val="clear" w:color="auto" w:fill="auto"/>
          </w:tcPr>
          <w:p w14:paraId="16AB51C3" w14:textId="77777777" w:rsidR="00510DDC" w:rsidRPr="000A0A5F" w:rsidRDefault="00510DDC" w:rsidP="00510DDC">
            <w:pPr>
              <w:pStyle w:val="TAL"/>
              <w:rPr>
                <w:noProof/>
                <w:lang w:eastAsia="zh-CN"/>
              </w:rPr>
            </w:pPr>
            <w:r w:rsidRPr="000A0A5F">
              <w:rPr>
                <w:noProof/>
                <w:lang w:eastAsia="zh-CN"/>
              </w:rPr>
              <w:t>immediateRep</w:t>
            </w:r>
          </w:p>
        </w:tc>
        <w:tc>
          <w:tcPr>
            <w:tcW w:w="1492" w:type="dxa"/>
            <w:shd w:val="clear" w:color="auto" w:fill="auto"/>
          </w:tcPr>
          <w:p w14:paraId="456C6707" w14:textId="77777777" w:rsidR="00510DDC" w:rsidRPr="000A0A5F" w:rsidRDefault="00510DDC" w:rsidP="00510DDC">
            <w:pPr>
              <w:pStyle w:val="TAL"/>
              <w:rPr>
                <w:lang w:eastAsia="zh-CN"/>
              </w:rPr>
            </w:pPr>
            <w:r w:rsidRPr="000A0A5F">
              <w:rPr>
                <w:lang w:eastAsia="zh-CN"/>
              </w:rPr>
              <w:t>boolean</w:t>
            </w:r>
          </w:p>
        </w:tc>
        <w:tc>
          <w:tcPr>
            <w:tcW w:w="1134" w:type="dxa"/>
            <w:shd w:val="clear" w:color="auto" w:fill="auto"/>
          </w:tcPr>
          <w:p w14:paraId="6AB9526E" w14:textId="77777777" w:rsidR="00510DDC" w:rsidRPr="000A0A5F" w:rsidRDefault="00510DDC" w:rsidP="00510DDC">
            <w:pPr>
              <w:pStyle w:val="TAC"/>
              <w:jc w:val="left"/>
              <w:rPr>
                <w:lang w:eastAsia="zh-CN"/>
              </w:rPr>
            </w:pPr>
            <w:r w:rsidRPr="000A0A5F">
              <w:rPr>
                <w:lang w:eastAsia="zh-CN"/>
              </w:rPr>
              <w:t>0..1</w:t>
            </w:r>
          </w:p>
        </w:tc>
        <w:tc>
          <w:tcPr>
            <w:tcW w:w="3544" w:type="dxa"/>
            <w:shd w:val="clear" w:color="auto" w:fill="auto"/>
          </w:tcPr>
          <w:p w14:paraId="629C2C76" w14:textId="77777777" w:rsidR="001C3BF0" w:rsidRPr="000A0A5F" w:rsidRDefault="001C3BF0" w:rsidP="001C3BF0">
            <w:pPr>
              <w:pStyle w:val="TAL"/>
            </w:pPr>
            <w:r w:rsidRPr="000A0A5F">
              <w:rPr>
                <w:rFonts w:cs="Arial"/>
                <w:szCs w:val="18"/>
                <w:lang w:eastAsia="zh-CN"/>
              </w:rPr>
              <w:t xml:space="preserve">Indicates </w:t>
            </w:r>
            <w:r>
              <w:rPr>
                <w:lang w:eastAsia="zh-CN"/>
              </w:rPr>
              <w:t>whether</w:t>
            </w:r>
            <w:r w:rsidRPr="000A0A5F">
              <w:t xml:space="preserve"> immediate reporting is requested or not.</w:t>
            </w:r>
          </w:p>
          <w:p w14:paraId="1C62974A" w14:textId="77777777" w:rsidR="001C3BF0" w:rsidRPr="000A0A5F" w:rsidRDefault="001C3BF0" w:rsidP="005C3968">
            <w:pPr>
              <w:pStyle w:val="TAL"/>
              <w:ind w:left="284" w:hanging="284"/>
            </w:pPr>
            <w:r w:rsidRPr="000A0A5F">
              <w:t>-</w:t>
            </w:r>
            <w:r w:rsidRPr="000A0A5F">
              <w:tab/>
              <w:t xml:space="preserve">"true": indicate </w:t>
            </w:r>
            <w:r>
              <w:t>that</w:t>
            </w:r>
            <w:r w:rsidRPr="000A0A5F">
              <w:t xml:space="preserve"> immediate reporting is requested.</w:t>
            </w:r>
          </w:p>
          <w:p w14:paraId="0D52C55B" w14:textId="77777777" w:rsidR="001C3BF0" w:rsidRPr="000A0A5F" w:rsidRDefault="001C3BF0" w:rsidP="005C3968">
            <w:pPr>
              <w:pStyle w:val="TAL"/>
              <w:ind w:left="284" w:hanging="284"/>
            </w:pPr>
            <w:r w:rsidRPr="000A0A5F">
              <w:t>-</w:t>
            </w:r>
            <w:r w:rsidRPr="000A0A5F">
              <w:tab/>
              <w:t xml:space="preserve">"false": indicate </w:t>
            </w:r>
            <w:r>
              <w:t>that</w:t>
            </w:r>
            <w:r w:rsidRPr="000A0A5F">
              <w:t xml:space="preserve"> immediate reporting is not requested.</w:t>
            </w:r>
          </w:p>
          <w:p w14:paraId="3B69F4DF" w14:textId="77777777" w:rsidR="001C3BF0" w:rsidRPr="000A0A5F" w:rsidRDefault="001C3BF0" w:rsidP="005C3968">
            <w:pPr>
              <w:pStyle w:val="TAL"/>
              <w:ind w:left="284" w:hanging="284"/>
            </w:pPr>
            <w:r w:rsidRPr="000A0A5F">
              <w:t>-</w:t>
            </w:r>
            <w:r w:rsidRPr="000A0A5F">
              <w:tab/>
              <w:t>Default value: "false" if omitted.</w:t>
            </w:r>
          </w:p>
          <w:p w14:paraId="6AE3ED6B" w14:textId="77777777" w:rsidR="001C3BF0" w:rsidRPr="000A0A5F" w:rsidRDefault="001C3BF0" w:rsidP="001C3BF0">
            <w:pPr>
              <w:pStyle w:val="TAL"/>
            </w:pPr>
          </w:p>
          <w:p w14:paraId="45181CFA" w14:textId="77777777" w:rsidR="001C3BF0" w:rsidRPr="000A0A5F" w:rsidRDefault="001C3BF0" w:rsidP="001C3BF0">
            <w:pPr>
              <w:pStyle w:val="TAL"/>
              <w:rPr>
                <w:rFonts w:cs="Arial"/>
                <w:szCs w:val="18"/>
                <w:lang w:eastAsia="zh-CN"/>
              </w:rPr>
            </w:pPr>
            <w:r>
              <w:rPr>
                <w:rFonts w:cs="Arial"/>
                <w:szCs w:val="18"/>
                <w:lang w:eastAsia="zh-CN"/>
              </w:rPr>
              <w:t>W</w:t>
            </w:r>
            <w:r w:rsidRPr="000A0A5F">
              <w:rPr>
                <w:rFonts w:cs="Arial"/>
                <w:szCs w:val="18"/>
                <w:lang w:eastAsia="zh-CN"/>
              </w:rPr>
              <w:t>hen the "NSAC" feature is supported</w:t>
            </w:r>
            <w:r>
              <w:rPr>
                <w:rFonts w:cs="Arial"/>
                <w:szCs w:val="18"/>
                <w:lang w:eastAsia="zh-CN"/>
              </w:rPr>
              <w:t>,</w:t>
            </w:r>
            <w:r w:rsidRPr="000A0A5F">
              <w:t xml:space="preserve"> </w:t>
            </w:r>
            <w:r>
              <w:t>t</w:t>
            </w:r>
            <w:r w:rsidRPr="000A0A5F">
              <w:t xml:space="preserve">his attribute may be included if the "monitoringType" </w:t>
            </w:r>
            <w:r w:rsidRPr="000A0A5F">
              <w:rPr>
                <w:rFonts w:cs="Arial"/>
                <w:szCs w:val="18"/>
                <w:lang w:eastAsia="zh-CN"/>
              </w:rPr>
              <w:t xml:space="preserve">attribute </w:t>
            </w:r>
            <w:r w:rsidR="00133DBE" w:rsidRPr="000A0A5F">
              <w:rPr>
                <w:rFonts w:cs="Arial"/>
                <w:szCs w:val="18"/>
                <w:lang w:eastAsia="zh-CN"/>
              </w:rPr>
              <w:t>(</w:t>
            </w:r>
            <w:r w:rsidR="00133DBE">
              <w:t>and/</w:t>
            </w:r>
            <w:r w:rsidR="00133DBE" w:rsidRPr="002C516D">
              <w:t xml:space="preserve">or </w:t>
            </w:r>
            <w:r w:rsidR="00133DBE">
              <w:t xml:space="preserve">an array element of </w:t>
            </w:r>
            <w:r w:rsidR="00133DBE" w:rsidRPr="000A0A5F">
              <w:rPr>
                <w:rFonts w:cs="Arial"/>
                <w:szCs w:val="18"/>
                <w:lang w:eastAsia="zh-CN"/>
              </w:rPr>
              <w:t>the "addnMonTypes" attribute)</w:t>
            </w:r>
            <w:r w:rsidRPr="000A0A5F">
              <w:rPr>
                <w:rFonts w:cs="Arial"/>
                <w:szCs w:val="18"/>
                <w:lang w:eastAsia="zh-CN"/>
              </w:rPr>
              <w:t xml:space="preserve"> </w:t>
            </w:r>
            <w:r w:rsidRPr="000A0A5F">
              <w:t xml:space="preserve">is set to either </w:t>
            </w:r>
            <w:r w:rsidRPr="000A0A5F">
              <w:rPr>
                <w:lang w:eastAsia="zh-CN"/>
              </w:rPr>
              <w:t>"</w:t>
            </w:r>
            <w:r w:rsidRPr="000A0A5F">
              <w:rPr>
                <w:noProof/>
              </w:rPr>
              <w:t>NUM_OF_REGD_UES"</w:t>
            </w:r>
            <w:r w:rsidRPr="000A0A5F">
              <w:t xml:space="preserve"> or "</w:t>
            </w:r>
            <w:r w:rsidRPr="000A0A5F">
              <w:rPr>
                <w:noProof/>
              </w:rPr>
              <w:t>NUM_OF_EST</w:t>
            </w:r>
            <w:r w:rsidRPr="000A0A5F">
              <w:rPr>
                <w:noProof/>
                <w:lang w:val="en-US"/>
              </w:rPr>
              <w:t>D</w:t>
            </w:r>
            <w:r w:rsidRPr="000A0A5F">
              <w:rPr>
                <w:noProof/>
              </w:rPr>
              <w:t>_PDU_SESSIONS</w:t>
            </w:r>
            <w:r w:rsidRPr="000A0A5F">
              <w:t>".</w:t>
            </w:r>
            <w:r>
              <w:rPr>
                <w:rFonts w:cs="Arial"/>
                <w:szCs w:val="18"/>
                <w:lang w:eastAsia="zh-CN"/>
              </w:rPr>
              <w:t xml:space="preserve"> </w:t>
            </w:r>
            <w:r w:rsidRPr="000A0A5F">
              <w:rPr>
                <w:rFonts w:cs="Arial"/>
                <w:szCs w:val="18"/>
                <w:lang w:eastAsia="zh-CN"/>
              </w:rPr>
              <w:t>(NOTE 13)</w:t>
            </w:r>
          </w:p>
          <w:p w14:paraId="491C8D71" w14:textId="77777777" w:rsidR="001C3BF0" w:rsidRPr="000A0A5F" w:rsidRDefault="001C3BF0" w:rsidP="001C3BF0">
            <w:pPr>
              <w:pStyle w:val="TAL"/>
            </w:pPr>
          </w:p>
          <w:p w14:paraId="676B1418" w14:textId="77777777" w:rsidR="00510DDC" w:rsidRPr="000A0A5F" w:rsidRDefault="001C3BF0" w:rsidP="001C3BF0">
            <w:pPr>
              <w:pStyle w:val="TAL"/>
              <w:rPr>
                <w:rFonts w:cs="Arial"/>
                <w:szCs w:val="18"/>
                <w:lang w:eastAsia="zh-CN"/>
              </w:rPr>
            </w:pPr>
            <w:r>
              <w:t>W</w:t>
            </w:r>
            <w:r w:rsidRPr="000A0A5F">
              <w:t xml:space="preserve">hen the </w:t>
            </w:r>
            <w:r w:rsidRPr="000A0A5F">
              <w:rPr>
                <w:rFonts w:cs="Arial"/>
                <w:szCs w:val="18"/>
                <w:lang w:eastAsia="zh-CN"/>
              </w:rPr>
              <w:t>"enNB1_5G" feature is supported</w:t>
            </w:r>
            <w:r>
              <w:t>, t</w:t>
            </w:r>
            <w:r w:rsidRPr="000A0A5F">
              <w:t>his attribute may be included if the SCS/AS requires immediate reporting of the subscribed event(s).</w:t>
            </w:r>
            <w:r w:rsidRPr="000A0A5F">
              <w:rPr>
                <w:rFonts w:cs="Arial"/>
                <w:szCs w:val="18"/>
                <w:lang w:eastAsia="zh-CN"/>
              </w:rPr>
              <w:t>(NOTE 4)</w:t>
            </w:r>
          </w:p>
        </w:tc>
        <w:tc>
          <w:tcPr>
            <w:tcW w:w="1392" w:type="dxa"/>
          </w:tcPr>
          <w:p w14:paraId="11EEDA14" w14:textId="77777777" w:rsidR="00510DDC" w:rsidRPr="000A0A5F" w:rsidRDefault="00510DDC" w:rsidP="00510DDC">
            <w:pPr>
              <w:pStyle w:val="TAL"/>
            </w:pPr>
            <w:r w:rsidRPr="000A0A5F">
              <w:t xml:space="preserve">NSAC, </w:t>
            </w:r>
          </w:p>
          <w:p w14:paraId="1330E053" w14:textId="77777777" w:rsidR="00510DDC" w:rsidRPr="000A0A5F" w:rsidRDefault="00510DDC" w:rsidP="00510DDC">
            <w:pPr>
              <w:pStyle w:val="TAL"/>
            </w:pPr>
            <w:r w:rsidRPr="000A0A5F">
              <w:t>enNB1_5G</w:t>
            </w:r>
          </w:p>
        </w:tc>
      </w:tr>
      <w:tr w:rsidR="00133DBE" w:rsidRPr="000A0A5F" w14:paraId="073908BC" w14:textId="77777777" w:rsidTr="002B45A7">
        <w:trPr>
          <w:jc w:val="center"/>
        </w:trPr>
        <w:tc>
          <w:tcPr>
            <w:tcW w:w="2026" w:type="dxa"/>
            <w:shd w:val="clear" w:color="auto" w:fill="auto"/>
          </w:tcPr>
          <w:p w14:paraId="75A00480" w14:textId="77777777" w:rsidR="00133DBE" w:rsidRPr="000A0A5F" w:rsidRDefault="00133DBE" w:rsidP="00133DBE">
            <w:pPr>
              <w:pStyle w:val="TAL"/>
              <w:rPr>
                <w:noProof/>
                <w:lang w:eastAsia="zh-CN"/>
              </w:rPr>
            </w:pPr>
            <w:r w:rsidRPr="000A0A5F">
              <w:rPr>
                <w:lang w:eastAsia="zh-CN"/>
              </w:rPr>
              <w:t>uavPolicy</w:t>
            </w:r>
          </w:p>
        </w:tc>
        <w:tc>
          <w:tcPr>
            <w:tcW w:w="1492" w:type="dxa"/>
            <w:shd w:val="clear" w:color="auto" w:fill="auto"/>
          </w:tcPr>
          <w:p w14:paraId="16D9A75A" w14:textId="77777777" w:rsidR="00133DBE" w:rsidRPr="000A0A5F" w:rsidRDefault="00133DBE" w:rsidP="00133DBE">
            <w:pPr>
              <w:pStyle w:val="TAL"/>
              <w:rPr>
                <w:lang w:eastAsia="zh-CN"/>
              </w:rPr>
            </w:pPr>
            <w:r w:rsidRPr="000A0A5F">
              <w:rPr>
                <w:lang w:eastAsia="zh-CN"/>
              </w:rPr>
              <w:t>UavPolicy</w:t>
            </w:r>
          </w:p>
        </w:tc>
        <w:tc>
          <w:tcPr>
            <w:tcW w:w="1134" w:type="dxa"/>
            <w:shd w:val="clear" w:color="auto" w:fill="auto"/>
          </w:tcPr>
          <w:p w14:paraId="36F5DD1F" w14:textId="77777777" w:rsidR="00133DBE" w:rsidRPr="000A0A5F" w:rsidRDefault="00133DBE" w:rsidP="00133DBE">
            <w:pPr>
              <w:pStyle w:val="TAC"/>
              <w:jc w:val="left"/>
              <w:rPr>
                <w:lang w:eastAsia="zh-CN"/>
              </w:rPr>
            </w:pPr>
            <w:r w:rsidRPr="000A0A5F">
              <w:rPr>
                <w:lang w:eastAsia="zh-CN"/>
              </w:rPr>
              <w:t>0..1</w:t>
            </w:r>
          </w:p>
        </w:tc>
        <w:tc>
          <w:tcPr>
            <w:tcW w:w="3544" w:type="dxa"/>
            <w:shd w:val="clear" w:color="auto" w:fill="auto"/>
          </w:tcPr>
          <w:p w14:paraId="1130B54C" w14:textId="77777777" w:rsidR="00133DBE" w:rsidRPr="000A0A5F" w:rsidRDefault="00133DBE" w:rsidP="00133DBE">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w:t>
            </w:r>
            <w:r w:rsidRPr="000A0A5F">
              <w:rPr>
                <w:noProof/>
              </w:rPr>
              <w:t>AREA_OF_INTEREST</w:t>
            </w:r>
            <w:r w:rsidRPr="000A0A5F">
              <w:rPr>
                <w:rFonts w:cs="Arial"/>
                <w:szCs w:val="18"/>
                <w:lang w:eastAsia="zh-CN"/>
              </w:rPr>
              <w:t xml:space="preserve">", this parameter may be included to indicate </w:t>
            </w:r>
            <w:r w:rsidRPr="000A0A5F">
              <w:rPr>
                <w:lang w:eastAsia="zh-CN"/>
              </w:rPr>
              <w:t>the 3GPP network to take corresponding action.</w:t>
            </w:r>
          </w:p>
        </w:tc>
        <w:tc>
          <w:tcPr>
            <w:tcW w:w="1392" w:type="dxa"/>
          </w:tcPr>
          <w:p w14:paraId="14A7DF95" w14:textId="77777777" w:rsidR="00133DBE" w:rsidRPr="000A0A5F" w:rsidRDefault="00133DBE" w:rsidP="00133DBE">
            <w:pPr>
              <w:pStyle w:val="TAL"/>
            </w:pPr>
            <w:r w:rsidRPr="000A0A5F">
              <w:rPr>
                <w:lang w:eastAsia="zh-CN"/>
              </w:rPr>
              <w:t>UAV</w:t>
            </w:r>
          </w:p>
        </w:tc>
      </w:tr>
      <w:tr w:rsidR="00133DBE" w:rsidRPr="000A0A5F" w14:paraId="1BF710B9" w14:textId="77777777" w:rsidTr="002B45A7">
        <w:trPr>
          <w:jc w:val="center"/>
        </w:trPr>
        <w:tc>
          <w:tcPr>
            <w:tcW w:w="2026" w:type="dxa"/>
            <w:shd w:val="clear" w:color="auto" w:fill="auto"/>
          </w:tcPr>
          <w:p w14:paraId="3210D137" w14:textId="77777777" w:rsidR="00133DBE" w:rsidRPr="000A0A5F" w:rsidRDefault="00133DBE" w:rsidP="00133DBE">
            <w:pPr>
              <w:pStyle w:val="TAL"/>
              <w:rPr>
                <w:lang w:eastAsia="zh-CN"/>
              </w:rPr>
            </w:pPr>
            <w:r w:rsidRPr="000A0A5F">
              <w:rPr>
                <w:lang w:eastAsia="zh-CN"/>
              </w:rPr>
              <w:t>subType</w:t>
            </w:r>
          </w:p>
        </w:tc>
        <w:tc>
          <w:tcPr>
            <w:tcW w:w="1492" w:type="dxa"/>
            <w:shd w:val="clear" w:color="auto" w:fill="auto"/>
          </w:tcPr>
          <w:p w14:paraId="4A36F84E" w14:textId="77777777" w:rsidR="00133DBE" w:rsidRPr="000A0A5F" w:rsidRDefault="00133DBE" w:rsidP="00133DBE">
            <w:pPr>
              <w:pStyle w:val="TAL"/>
              <w:rPr>
                <w:rFonts w:hint="eastAsia"/>
                <w:lang w:eastAsia="zh-CN"/>
              </w:rPr>
            </w:pPr>
            <w:r w:rsidRPr="000A0A5F">
              <w:rPr>
                <w:lang w:eastAsia="zh-CN"/>
              </w:rPr>
              <w:t>SubType</w:t>
            </w:r>
          </w:p>
        </w:tc>
        <w:tc>
          <w:tcPr>
            <w:tcW w:w="1134" w:type="dxa"/>
            <w:shd w:val="clear" w:color="auto" w:fill="auto"/>
          </w:tcPr>
          <w:p w14:paraId="39E0B38F" w14:textId="77777777" w:rsidR="00133DBE" w:rsidRPr="000A0A5F" w:rsidRDefault="00133DBE" w:rsidP="00133DBE">
            <w:pPr>
              <w:pStyle w:val="TAC"/>
              <w:jc w:val="left"/>
              <w:rPr>
                <w:lang w:eastAsia="zh-CN"/>
              </w:rPr>
            </w:pPr>
            <w:r w:rsidRPr="000A0A5F">
              <w:rPr>
                <w:lang w:eastAsia="zh-CN"/>
              </w:rPr>
              <w:t>0..1</w:t>
            </w:r>
          </w:p>
        </w:tc>
        <w:tc>
          <w:tcPr>
            <w:tcW w:w="3544" w:type="dxa"/>
            <w:shd w:val="clear" w:color="auto" w:fill="auto"/>
          </w:tcPr>
          <w:p w14:paraId="7C554C03" w14:textId="77777777" w:rsidR="00133DBE" w:rsidRPr="000A0A5F" w:rsidRDefault="00133DBE" w:rsidP="00133DBE">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the "addnMonTypes" attribute) is set to "NUMBER_OF_UES_IN_AN_AREA", this parameter may be included to</w:t>
            </w:r>
            <w:r w:rsidRPr="000A0A5F">
              <w:rPr>
                <w:rFonts w:cs="Arial" w:hint="eastAsia"/>
                <w:szCs w:val="18"/>
                <w:lang w:eastAsia="zh-CN"/>
              </w:rPr>
              <w:t xml:space="preserve"> i</w:t>
            </w:r>
            <w:r w:rsidRPr="000A0A5F">
              <w:rPr>
                <w:rFonts w:cs="Arial"/>
                <w:szCs w:val="18"/>
                <w:lang w:eastAsia="zh-CN"/>
              </w:rPr>
              <w:t>ndicate the subscription type to be listed in the Event report.</w:t>
            </w:r>
          </w:p>
          <w:p w14:paraId="6F5211D6" w14:textId="77777777" w:rsidR="00133DBE" w:rsidRPr="000A0A5F" w:rsidRDefault="00133DBE" w:rsidP="00133DBE">
            <w:pPr>
              <w:pStyle w:val="TAL"/>
              <w:rPr>
                <w:rFonts w:cs="Arial"/>
                <w:szCs w:val="18"/>
                <w:lang w:eastAsia="zh-CN"/>
              </w:rPr>
            </w:pPr>
          </w:p>
          <w:p w14:paraId="3A833D99" w14:textId="77777777" w:rsidR="00133DBE" w:rsidRPr="000A0A5F" w:rsidRDefault="00133DBE" w:rsidP="00133DBE">
            <w:pPr>
              <w:pStyle w:val="TAL"/>
              <w:rPr>
                <w:rFonts w:cs="Arial"/>
                <w:szCs w:val="18"/>
                <w:lang w:eastAsia="zh-CN"/>
              </w:rPr>
            </w:pPr>
            <w:r w:rsidRPr="000A0A5F">
              <w:rPr>
                <w:rFonts w:cs="Arial"/>
                <w:szCs w:val="18"/>
                <w:lang w:eastAsia="zh-CN"/>
              </w:rPr>
              <w:t>(NOTE 14)</w:t>
            </w:r>
          </w:p>
        </w:tc>
        <w:tc>
          <w:tcPr>
            <w:tcW w:w="1392" w:type="dxa"/>
          </w:tcPr>
          <w:p w14:paraId="57DEDDFD" w14:textId="77777777" w:rsidR="00133DBE" w:rsidRPr="000A0A5F" w:rsidRDefault="00133DBE" w:rsidP="00133DBE">
            <w:pPr>
              <w:pStyle w:val="TAL"/>
              <w:rPr>
                <w:lang w:eastAsia="zh-CN"/>
              </w:rPr>
            </w:pPr>
            <w:r w:rsidRPr="000A0A5F">
              <w:rPr>
                <w:lang w:eastAsia="zh-CN"/>
              </w:rPr>
              <w:t>UAV</w:t>
            </w:r>
          </w:p>
        </w:tc>
      </w:tr>
      <w:tr w:rsidR="00510DDC" w:rsidRPr="000A0A5F" w14:paraId="4E89CB59" w14:textId="77777777" w:rsidTr="002B45A7">
        <w:trPr>
          <w:jc w:val="center"/>
        </w:trPr>
        <w:tc>
          <w:tcPr>
            <w:tcW w:w="2026" w:type="dxa"/>
            <w:shd w:val="clear" w:color="auto" w:fill="auto"/>
          </w:tcPr>
          <w:p w14:paraId="70494C91" w14:textId="77777777" w:rsidR="00510DDC" w:rsidRPr="000A0A5F" w:rsidRDefault="00510DDC" w:rsidP="00510DDC">
            <w:pPr>
              <w:pStyle w:val="TAL"/>
              <w:rPr>
                <w:lang w:eastAsia="zh-CN"/>
              </w:rPr>
            </w:pPr>
            <w:r w:rsidRPr="000A0A5F">
              <w:rPr>
                <w:lang w:eastAsia="zh-CN"/>
              </w:rPr>
              <w:t>sesEstInd</w:t>
            </w:r>
          </w:p>
        </w:tc>
        <w:tc>
          <w:tcPr>
            <w:tcW w:w="1492" w:type="dxa"/>
            <w:shd w:val="clear" w:color="auto" w:fill="auto"/>
          </w:tcPr>
          <w:p w14:paraId="470B3BD4" w14:textId="77777777" w:rsidR="00510DDC" w:rsidRPr="000A0A5F" w:rsidRDefault="00510DDC" w:rsidP="00510DDC">
            <w:pPr>
              <w:pStyle w:val="TAL"/>
              <w:rPr>
                <w:rFonts w:hint="eastAsia"/>
                <w:lang w:eastAsia="zh-CN"/>
              </w:rPr>
            </w:pPr>
            <w:r w:rsidRPr="000A0A5F">
              <w:rPr>
                <w:lang w:eastAsia="zh-CN"/>
              </w:rPr>
              <w:t>boolean</w:t>
            </w:r>
          </w:p>
        </w:tc>
        <w:tc>
          <w:tcPr>
            <w:tcW w:w="1134" w:type="dxa"/>
            <w:shd w:val="clear" w:color="auto" w:fill="auto"/>
          </w:tcPr>
          <w:p w14:paraId="15031640" w14:textId="77777777" w:rsidR="00510DDC" w:rsidRPr="000A0A5F" w:rsidRDefault="00510DDC" w:rsidP="00510DDC">
            <w:pPr>
              <w:pStyle w:val="TAC"/>
              <w:jc w:val="left"/>
              <w:rPr>
                <w:lang w:eastAsia="zh-CN"/>
              </w:rPr>
            </w:pPr>
            <w:r w:rsidRPr="000A0A5F">
              <w:rPr>
                <w:lang w:eastAsia="zh-CN"/>
              </w:rPr>
              <w:t>0..1</w:t>
            </w:r>
          </w:p>
        </w:tc>
        <w:tc>
          <w:tcPr>
            <w:tcW w:w="3544" w:type="dxa"/>
            <w:shd w:val="clear" w:color="auto" w:fill="auto"/>
          </w:tcPr>
          <w:p w14:paraId="32794DBF" w14:textId="77777777" w:rsidR="00133DBE" w:rsidRPr="000A0A5F" w:rsidRDefault="00133DBE" w:rsidP="00133DBE">
            <w:pPr>
              <w:pStyle w:val="TAL"/>
              <w:rPr>
                <w:rFonts w:cs="Arial"/>
                <w:szCs w:val="18"/>
                <w:lang w:eastAsia="zh-CN"/>
              </w:rPr>
            </w:pPr>
            <w:r w:rsidRPr="000A0A5F">
              <w:rPr>
                <w:rFonts w:cs="Arial"/>
                <w:szCs w:val="18"/>
                <w:lang w:eastAsia="zh-CN"/>
              </w:rPr>
              <w:t>If "monitoringType" attribute (</w:t>
            </w:r>
            <w:r>
              <w:t>and/</w:t>
            </w:r>
            <w:r w:rsidRPr="002C516D">
              <w:t xml:space="preserve">or </w:t>
            </w:r>
            <w:r>
              <w:t xml:space="preserve">an array element of </w:t>
            </w:r>
            <w:r w:rsidRPr="000A0A5F">
              <w:rPr>
                <w:rFonts w:cs="Arial"/>
                <w:szCs w:val="18"/>
                <w:lang w:eastAsia="zh-CN"/>
              </w:rPr>
              <w:t xml:space="preserve">the "addnMonTypes" attribute) is set to "NUMBER_OF_UES_IN_AN_AREA", this parameter may be included. </w:t>
            </w:r>
          </w:p>
          <w:p w14:paraId="72A87093" w14:textId="77777777" w:rsidR="00133DBE" w:rsidRPr="000A0A5F" w:rsidRDefault="00133DBE" w:rsidP="00133DBE">
            <w:pPr>
              <w:pStyle w:val="TAL"/>
              <w:rPr>
                <w:rFonts w:cs="Arial"/>
                <w:szCs w:val="18"/>
                <w:lang w:eastAsia="zh-CN"/>
              </w:rPr>
            </w:pPr>
            <w:r w:rsidRPr="000A0A5F">
              <w:rPr>
                <w:rFonts w:cs="Arial"/>
                <w:szCs w:val="18"/>
                <w:lang w:eastAsia="zh-CN"/>
              </w:rPr>
              <w:t xml:space="preserve">If set to “true”, it </w:t>
            </w:r>
            <w:r w:rsidRPr="000A0A5F">
              <w:rPr>
                <w:rFonts w:cs="Arial" w:hint="eastAsia"/>
                <w:szCs w:val="18"/>
                <w:lang w:eastAsia="zh-CN"/>
              </w:rPr>
              <w:t>i</w:t>
            </w:r>
            <w:r w:rsidRPr="000A0A5F">
              <w:rPr>
                <w:rFonts w:cs="Arial"/>
                <w:szCs w:val="18"/>
                <w:lang w:eastAsia="zh-CN"/>
              </w:rPr>
              <w:t>ndicates that only UE’s with “</w:t>
            </w:r>
            <w:r w:rsidRPr="000A0A5F">
              <w:t>PDU session established for DNN(s) subject to aerial service</w:t>
            </w:r>
            <w:r w:rsidRPr="000A0A5F">
              <w:rPr>
                <w:rFonts w:cs="Arial"/>
                <w:szCs w:val="18"/>
                <w:lang w:eastAsia="zh-CN"/>
              </w:rPr>
              <w:t>” are to be listed in the Event report.</w:t>
            </w:r>
          </w:p>
          <w:p w14:paraId="42F3AF96" w14:textId="77777777" w:rsidR="00133DBE" w:rsidRPr="000A0A5F" w:rsidRDefault="00133DBE" w:rsidP="00133DBE">
            <w:pPr>
              <w:pStyle w:val="TAL"/>
              <w:rPr>
                <w:rFonts w:cs="Arial"/>
                <w:szCs w:val="18"/>
                <w:lang w:eastAsia="zh-CN"/>
              </w:rPr>
            </w:pPr>
          </w:p>
          <w:p w14:paraId="19A3F4D2" w14:textId="77777777" w:rsidR="00133DBE" w:rsidRPr="000A0A5F" w:rsidRDefault="00133DBE" w:rsidP="00133DBE">
            <w:pPr>
              <w:pStyle w:val="TAL"/>
              <w:rPr>
                <w:rFonts w:cs="Arial"/>
                <w:szCs w:val="18"/>
                <w:lang w:eastAsia="zh-CN"/>
              </w:rPr>
            </w:pPr>
            <w:r w:rsidRPr="000A0A5F">
              <w:rPr>
                <w:rFonts w:cs="Arial"/>
                <w:szCs w:val="18"/>
                <w:lang w:eastAsia="zh-CN"/>
              </w:rPr>
              <w:t xml:space="preserve">If set to "false", it </w:t>
            </w:r>
            <w:r w:rsidRPr="000A0A5F">
              <w:rPr>
                <w:rFonts w:cs="Arial" w:hint="eastAsia"/>
                <w:szCs w:val="18"/>
                <w:lang w:eastAsia="zh-CN"/>
              </w:rPr>
              <w:t>i</w:t>
            </w:r>
            <w:r w:rsidRPr="000A0A5F">
              <w:rPr>
                <w:rFonts w:cs="Arial"/>
                <w:szCs w:val="18"/>
                <w:lang w:eastAsia="zh-CN"/>
              </w:rPr>
              <w:t>ndicates that UE’s with "</w:t>
            </w:r>
            <w:r w:rsidRPr="000A0A5F">
              <w:t>PDU session established for DNN(s) subject to aerial service</w:t>
            </w:r>
            <w:r w:rsidRPr="000A0A5F">
              <w:rPr>
                <w:rFonts w:cs="Arial"/>
                <w:szCs w:val="18"/>
                <w:lang w:eastAsia="zh-CN"/>
              </w:rPr>
              <w:t>" are not to be listed in the Event report.</w:t>
            </w:r>
          </w:p>
          <w:p w14:paraId="41F3E246" w14:textId="77777777" w:rsidR="00133DBE" w:rsidRPr="000A0A5F" w:rsidRDefault="00133DBE" w:rsidP="00133DBE">
            <w:pPr>
              <w:pStyle w:val="TAL"/>
              <w:rPr>
                <w:rFonts w:cs="Arial"/>
                <w:szCs w:val="18"/>
                <w:lang w:eastAsia="zh-CN"/>
              </w:rPr>
            </w:pPr>
          </w:p>
          <w:p w14:paraId="443C63EE" w14:textId="77777777" w:rsidR="00133DBE" w:rsidRPr="000A0A5F" w:rsidRDefault="00133DBE" w:rsidP="00133DBE">
            <w:pPr>
              <w:pStyle w:val="TAL"/>
              <w:rPr>
                <w:rFonts w:cs="Arial"/>
                <w:szCs w:val="18"/>
                <w:lang w:eastAsia="zh-CN"/>
              </w:rPr>
            </w:pPr>
            <w:r w:rsidRPr="000A0A5F">
              <w:rPr>
                <w:rFonts w:cs="Arial"/>
                <w:szCs w:val="18"/>
                <w:lang w:eastAsia="zh-CN"/>
              </w:rPr>
              <w:t>Default: "false" if omitted.</w:t>
            </w:r>
          </w:p>
          <w:p w14:paraId="5BD28CC2" w14:textId="77777777" w:rsidR="00133DBE" w:rsidRPr="000A0A5F" w:rsidRDefault="00133DBE" w:rsidP="00133DBE">
            <w:pPr>
              <w:pStyle w:val="TAL"/>
              <w:rPr>
                <w:rFonts w:cs="Arial"/>
                <w:szCs w:val="18"/>
                <w:lang w:eastAsia="zh-CN"/>
              </w:rPr>
            </w:pPr>
          </w:p>
          <w:p w14:paraId="376ECC83" w14:textId="77777777" w:rsidR="00510DDC" w:rsidRPr="000A0A5F" w:rsidRDefault="00133DBE" w:rsidP="00133DBE">
            <w:pPr>
              <w:pStyle w:val="TAL"/>
              <w:rPr>
                <w:rFonts w:cs="Arial"/>
                <w:szCs w:val="18"/>
                <w:lang w:eastAsia="zh-CN"/>
              </w:rPr>
            </w:pPr>
            <w:r w:rsidRPr="000A0A5F">
              <w:rPr>
                <w:rFonts w:cs="Arial"/>
                <w:szCs w:val="18"/>
                <w:lang w:eastAsia="zh-CN"/>
              </w:rPr>
              <w:t>(NOTE 14)</w:t>
            </w:r>
          </w:p>
        </w:tc>
        <w:tc>
          <w:tcPr>
            <w:tcW w:w="1392" w:type="dxa"/>
          </w:tcPr>
          <w:p w14:paraId="30A895DB" w14:textId="77777777" w:rsidR="00510DDC" w:rsidRPr="000A0A5F" w:rsidRDefault="00510DDC" w:rsidP="00510DDC">
            <w:pPr>
              <w:pStyle w:val="TAL"/>
              <w:rPr>
                <w:lang w:eastAsia="zh-CN"/>
              </w:rPr>
            </w:pPr>
            <w:r w:rsidRPr="000A0A5F">
              <w:rPr>
                <w:lang w:eastAsia="zh-CN"/>
              </w:rPr>
              <w:t>UAV</w:t>
            </w:r>
          </w:p>
        </w:tc>
      </w:tr>
      <w:tr w:rsidR="001C3BF0" w:rsidRPr="000A0A5F" w14:paraId="2B8BCF68" w14:textId="77777777" w:rsidTr="002B45A7">
        <w:trPr>
          <w:jc w:val="center"/>
        </w:trPr>
        <w:tc>
          <w:tcPr>
            <w:tcW w:w="2026" w:type="dxa"/>
            <w:shd w:val="clear" w:color="auto" w:fill="auto"/>
          </w:tcPr>
          <w:p w14:paraId="174AF88A" w14:textId="77777777" w:rsidR="001C3BF0" w:rsidRPr="000A0A5F" w:rsidRDefault="001C3BF0" w:rsidP="001C3BF0">
            <w:pPr>
              <w:pStyle w:val="TAL"/>
              <w:rPr>
                <w:lang w:eastAsia="zh-CN"/>
              </w:rPr>
            </w:pPr>
            <w:r w:rsidRPr="000A0A5F">
              <w:rPr>
                <w:lang w:eastAsia="zh-CN"/>
              </w:rPr>
              <w:t>add</w:t>
            </w:r>
            <w:r w:rsidRPr="000A0A5F">
              <w:rPr>
                <w:rFonts w:hint="eastAsia"/>
                <w:lang w:eastAsia="zh-CN"/>
              </w:rPr>
              <w:t>n</w:t>
            </w:r>
            <w:r w:rsidRPr="000A0A5F">
              <w:rPr>
                <w:lang w:eastAsia="zh-CN"/>
              </w:rPr>
              <w:t>MonTypes</w:t>
            </w:r>
          </w:p>
        </w:tc>
        <w:tc>
          <w:tcPr>
            <w:tcW w:w="1492" w:type="dxa"/>
            <w:shd w:val="clear" w:color="auto" w:fill="auto"/>
          </w:tcPr>
          <w:p w14:paraId="322D8C7E" w14:textId="77777777" w:rsidR="001C3BF0" w:rsidRPr="000A0A5F" w:rsidRDefault="001C3BF0" w:rsidP="001C3BF0">
            <w:pPr>
              <w:pStyle w:val="TAL"/>
              <w:rPr>
                <w:lang w:eastAsia="zh-CN"/>
              </w:rPr>
            </w:pPr>
            <w:r w:rsidRPr="000A0A5F">
              <w:rPr>
                <w:lang w:eastAsia="zh-CN"/>
              </w:rPr>
              <w:t>array(MonitoringType)</w:t>
            </w:r>
          </w:p>
        </w:tc>
        <w:tc>
          <w:tcPr>
            <w:tcW w:w="1134" w:type="dxa"/>
            <w:shd w:val="clear" w:color="auto" w:fill="auto"/>
          </w:tcPr>
          <w:p w14:paraId="187386C2" w14:textId="77777777" w:rsidR="001C3BF0" w:rsidRPr="000A0A5F" w:rsidRDefault="001C3BF0" w:rsidP="001C3BF0">
            <w:pPr>
              <w:pStyle w:val="TAC"/>
              <w:jc w:val="left"/>
              <w:rPr>
                <w:lang w:eastAsia="zh-CN"/>
              </w:rPr>
            </w:pPr>
            <w:r w:rsidRPr="000A0A5F">
              <w:rPr>
                <w:rFonts w:eastAsia="Times New Roman"/>
              </w:rPr>
              <w:t>0..N</w:t>
            </w:r>
          </w:p>
        </w:tc>
        <w:tc>
          <w:tcPr>
            <w:tcW w:w="3544" w:type="dxa"/>
            <w:shd w:val="clear" w:color="auto" w:fill="auto"/>
          </w:tcPr>
          <w:p w14:paraId="230570CF" w14:textId="77777777" w:rsidR="001C3BF0" w:rsidRPr="000A0A5F" w:rsidRDefault="001C3BF0" w:rsidP="001C3BF0">
            <w:pPr>
              <w:pStyle w:val="TAL"/>
              <w:rPr>
                <w:rFonts w:cs="Arial"/>
                <w:szCs w:val="18"/>
              </w:rPr>
            </w:pPr>
            <w:r>
              <w:rPr>
                <w:rFonts w:cs="Arial"/>
                <w:szCs w:val="18"/>
              </w:rPr>
              <w:t>Contains</w:t>
            </w:r>
            <w:r w:rsidRPr="000A0A5F">
              <w:rPr>
                <w:rFonts w:cs="Arial"/>
                <w:szCs w:val="18"/>
              </w:rPr>
              <w:t xml:space="preserve"> additional monitoring types.</w:t>
            </w:r>
          </w:p>
          <w:p w14:paraId="22C56EBF" w14:textId="77777777" w:rsidR="001C3BF0" w:rsidRPr="000A0A5F" w:rsidRDefault="001C3BF0" w:rsidP="001C3BF0">
            <w:pPr>
              <w:pStyle w:val="TAL"/>
              <w:rPr>
                <w:rFonts w:cs="Arial"/>
                <w:szCs w:val="18"/>
                <w:lang w:eastAsia="zh-CN"/>
              </w:rPr>
            </w:pPr>
          </w:p>
          <w:p w14:paraId="0B365C0C" w14:textId="77777777" w:rsidR="001C3BF0" w:rsidRPr="000A0A5F" w:rsidRDefault="001C3BF0" w:rsidP="001C3BF0">
            <w:pPr>
              <w:pStyle w:val="TAL"/>
              <w:rPr>
                <w:rFonts w:cs="Arial"/>
                <w:szCs w:val="18"/>
                <w:lang w:eastAsia="zh-CN"/>
              </w:rPr>
            </w:pPr>
            <w:r w:rsidRPr="000A0A5F">
              <w:rPr>
                <w:rFonts w:cs="Arial"/>
                <w:szCs w:val="18"/>
                <w:lang w:eastAsia="zh-CN"/>
              </w:rPr>
              <w:t>(NOTE 17)</w:t>
            </w:r>
          </w:p>
        </w:tc>
        <w:tc>
          <w:tcPr>
            <w:tcW w:w="1392" w:type="dxa"/>
          </w:tcPr>
          <w:p w14:paraId="3F75F6DA" w14:textId="77777777" w:rsidR="001C3BF0" w:rsidRPr="000A0A5F" w:rsidRDefault="001C3BF0" w:rsidP="001C3BF0">
            <w:pPr>
              <w:pStyle w:val="TAL"/>
              <w:rPr>
                <w:lang w:eastAsia="zh-CN"/>
              </w:rPr>
            </w:pPr>
            <w:r w:rsidRPr="000A0A5F">
              <w:rPr>
                <w:rFonts w:hint="eastAsia"/>
                <w:lang w:eastAsia="zh-CN"/>
              </w:rPr>
              <w:t>e</w:t>
            </w:r>
            <w:r w:rsidRPr="000A0A5F">
              <w:rPr>
                <w:lang w:eastAsia="zh-CN"/>
              </w:rPr>
              <w:t>nNB</w:t>
            </w:r>
          </w:p>
        </w:tc>
      </w:tr>
      <w:tr w:rsidR="001C3BF0" w:rsidRPr="000A0A5F" w14:paraId="7895D06F" w14:textId="77777777" w:rsidTr="002B45A7">
        <w:trPr>
          <w:jc w:val="center"/>
        </w:trPr>
        <w:tc>
          <w:tcPr>
            <w:tcW w:w="2026" w:type="dxa"/>
            <w:shd w:val="clear" w:color="auto" w:fill="auto"/>
          </w:tcPr>
          <w:p w14:paraId="2DA083D4" w14:textId="77777777" w:rsidR="001C3BF0" w:rsidRPr="000A0A5F" w:rsidRDefault="001C3BF0" w:rsidP="001C3BF0">
            <w:pPr>
              <w:pStyle w:val="TAL"/>
              <w:rPr>
                <w:lang w:eastAsia="zh-CN"/>
              </w:rPr>
            </w:pPr>
            <w:r w:rsidRPr="000A0A5F">
              <w:rPr>
                <w:lang w:eastAsia="zh-CN"/>
              </w:rPr>
              <w:t>add</w:t>
            </w:r>
            <w:r w:rsidRPr="000A0A5F">
              <w:rPr>
                <w:rFonts w:hint="eastAsia"/>
                <w:lang w:eastAsia="zh-CN"/>
              </w:rPr>
              <w:t>n</w:t>
            </w:r>
            <w:r w:rsidRPr="000A0A5F">
              <w:rPr>
                <w:lang w:eastAsia="zh-CN"/>
              </w:rPr>
              <w:t>Mon</w:t>
            </w:r>
            <w:r w:rsidRPr="000A0A5F">
              <w:t>EventReports</w:t>
            </w:r>
          </w:p>
        </w:tc>
        <w:tc>
          <w:tcPr>
            <w:tcW w:w="1492" w:type="dxa"/>
            <w:shd w:val="clear" w:color="auto" w:fill="auto"/>
          </w:tcPr>
          <w:p w14:paraId="01EE1497" w14:textId="77777777" w:rsidR="001C3BF0" w:rsidRPr="000A0A5F" w:rsidRDefault="001C3BF0" w:rsidP="001C3BF0">
            <w:pPr>
              <w:pStyle w:val="TAL"/>
              <w:rPr>
                <w:lang w:eastAsia="zh-CN"/>
              </w:rPr>
            </w:pPr>
            <w:r w:rsidRPr="000A0A5F">
              <w:t>array(MonitoringEventReport)</w:t>
            </w:r>
          </w:p>
        </w:tc>
        <w:tc>
          <w:tcPr>
            <w:tcW w:w="1134" w:type="dxa"/>
            <w:shd w:val="clear" w:color="auto" w:fill="auto"/>
          </w:tcPr>
          <w:p w14:paraId="25989DA7" w14:textId="77777777" w:rsidR="001C3BF0" w:rsidRPr="000A0A5F" w:rsidRDefault="001C3BF0" w:rsidP="001C3BF0">
            <w:pPr>
              <w:pStyle w:val="TAC"/>
              <w:jc w:val="left"/>
              <w:rPr>
                <w:lang w:eastAsia="zh-CN"/>
              </w:rPr>
            </w:pPr>
            <w:r w:rsidRPr="000A0A5F">
              <w:rPr>
                <w:rFonts w:cs="Arial" w:hint="eastAsia"/>
                <w:szCs w:val="18"/>
                <w:lang w:eastAsia="zh-CN"/>
              </w:rPr>
              <w:t>0..</w:t>
            </w:r>
            <w:r w:rsidRPr="000A0A5F">
              <w:rPr>
                <w:rFonts w:cs="Arial"/>
                <w:szCs w:val="18"/>
                <w:lang w:eastAsia="zh-CN"/>
              </w:rPr>
              <w:t>N</w:t>
            </w:r>
          </w:p>
        </w:tc>
        <w:tc>
          <w:tcPr>
            <w:tcW w:w="3544" w:type="dxa"/>
            <w:shd w:val="clear" w:color="auto" w:fill="auto"/>
          </w:tcPr>
          <w:p w14:paraId="6AE4DD5E" w14:textId="77777777" w:rsidR="001C3BF0" w:rsidRPr="000A0A5F" w:rsidRDefault="001C3BF0" w:rsidP="001C3BF0">
            <w:pPr>
              <w:pStyle w:val="TAL"/>
            </w:pPr>
            <w:r>
              <w:rPr>
                <w:rFonts w:cs="Arial"/>
                <w:szCs w:val="18"/>
                <w:lang w:eastAsia="zh-CN"/>
              </w:rPr>
              <w:t>Contains a</w:t>
            </w:r>
            <w:r w:rsidRPr="000A0A5F">
              <w:rPr>
                <w:rFonts w:cs="Arial"/>
                <w:szCs w:val="18"/>
                <w:lang w:eastAsia="zh-CN"/>
              </w:rPr>
              <w:t xml:space="preserve">dditional </w:t>
            </w:r>
            <w:r w:rsidRPr="000A0A5F">
              <w:t>monitoring event reports.</w:t>
            </w:r>
          </w:p>
          <w:p w14:paraId="690D5DDA" w14:textId="77777777" w:rsidR="001C3BF0" w:rsidRDefault="001C3BF0" w:rsidP="001C3BF0">
            <w:pPr>
              <w:pStyle w:val="TAL"/>
              <w:rPr>
                <w:rFonts w:cs="Arial"/>
                <w:szCs w:val="18"/>
                <w:lang w:eastAsia="zh-CN"/>
              </w:rPr>
            </w:pPr>
          </w:p>
          <w:p w14:paraId="40D65407" w14:textId="77777777" w:rsidR="001C3BF0" w:rsidRDefault="001C3BF0" w:rsidP="001C3BF0">
            <w:pPr>
              <w:pStyle w:val="TAL"/>
              <w:rPr>
                <w:rFonts w:cs="Arial"/>
                <w:szCs w:val="18"/>
                <w:lang w:eastAsia="zh-CN"/>
              </w:rPr>
            </w:pPr>
            <w:r>
              <w:rPr>
                <w:rFonts w:cs="Arial"/>
                <w:szCs w:val="18"/>
                <w:lang w:eastAsia="zh-CN"/>
              </w:rPr>
              <w:t>This attribute m</w:t>
            </w:r>
            <w:r w:rsidRPr="000A0A5F">
              <w:rPr>
                <w:rFonts w:cs="Arial"/>
                <w:szCs w:val="18"/>
                <w:lang w:eastAsia="zh-CN"/>
              </w:rPr>
              <w:t xml:space="preserve">ay be </w:t>
            </w:r>
            <w:r>
              <w:rPr>
                <w:rFonts w:cs="Arial"/>
                <w:szCs w:val="18"/>
                <w:lang w:eastAsia="zh-CN"/>
              </w:rPr>
              <w:t xml:space="preserve">present only in </w:t>
            </w:r>
            <w:r w:rsidRPr="000A0A5F">
              <w:rPr>
                <w:rFonts w:cs="Arial"/>
                <w:szCs w:val="18"/>
                <w:lang w:eastAsia="zh-CN"/>
              </w:rPr>
              <w:t>subscription creation/update</w:t>
            </w:r>
            <w:r>
              <w:rPr>
                <w:rFonts w:cs="Arial"/>
                <w:szCs w:val="18"/>
                <w:lang w:eastAsia="zh-CN"/>
              </w:rPr>
              <w:t xml:space="preserve"> responses and only</w:t>
            </w:r>
            <w:r w:rsidRPr="000A0A5F">
              <w:rPr>
                <w:rFonts w:cs="Arial"/>
                <w:szCs w:val="18"/>
                <w:lang w:eastAsia="zh-CN"/>
              </w:rPr>
              <w:t xml:space="preserve"> if the "addnMonTypes" attribute is provided in the corresponding subscription creation/update request.</w:t>
            </w:r>
          </w:p>
          <w:p w14:paraId="79627698" w14:textId="77777777" w:rsidR="001C3BF0" w:rsidRDefault="001C3BF0" w:rsidP="001C3BF0">
            <w:pPr>
              <w:pStyle w:val="TAL"/>
              <w:rPr>
                <w:rFonts w:cs="Arial"/>
                <w:szCs w:val="18"/>
                <w:lang w:eastAsia="zh-CN"/>
              </w:rPr>
            </w:pPr>
          </w:p>
          <w:p w14:paraId="516C8E31" w14:textId="77777777" w:rsidR="001C3BF0" w:rsidRPr="000A0A5F" w:rsidRDefault="001C3BF0" w:rsidP="001C3BF0">
            <w:pPr>
              <w:pStyle w:val="TAL"/>
              <w:rPr>
                <w:rFonts w:cs="Arial"/>
                <w:szCs w:val="18"/>
                <w:lang w:eastAsia="zh-CN"/>
              </w:rPr>
            </w:pPr>
            <w:r>
              <w:rPr>
                <w:rFonts w:cs="Arial"/>
                <w:szCs w:val="18"/>
                <w:lang w:eastAsia="zh-CN"/>
              </w:rPr>
              <w:t>(NOTE 1</w:t>
            </w:r>
            <w:r w:rsidRPr="008A2829">
              <w:rPr>
                <w:rFonts w:cs="Arial"/>
                <w:szCs w:val="18"/>
                <w:lang w:eastAsia="zh-CN"/>
              </w:rPr>
              <w:t>8)</w:t>
            </w:r>
          </w:p>
        </w:tc>
        <w:tc>
          <w:tcPr>
            <w:tcW w:w="1392" w:type="dxa"/>
          </w:tcPr>
          <w:p w14:paraId="4C97DA12" w14:textId="77777777" w:rsidR="001C3BF0" w:rsidRPr="000A0A5F" w:rsidRDefault="001C3BF0" w:rsidP="001C3BF0">
            <w:pPr>
              <w:pStyle w:val="TAL"/>
              <w:rPr>
                <w:lang w:eastAsia="zh-CN"/>
              </w:rPr>
            </w:pPr>
            <w:r w:rsidRPr="000A0A5F">
              <w:rPr>
                <w:rFonts w:hint="eastAsia"/>
                <w:lang w:eastAsia="zh-CN"/>
              </w:rPr>
              <w:t>e</w:t>
            </w:r>
            <w:r w:rsidRPr="000A0A5F">
              <w:rPr>
                <w:lang w:eastAsia="zh-CN"/>
              </w:rPr>
              <w:t>nNB</w:t>
            </w:r>
          </w:p>
        </w:tc>
      </w:tr>
      <w:tr w:rsidR="00E50DF1" w:rsidRPr="000A0A5F" w14:paraId="36B02C50" w14:textId="77777777" w:rsidTr="002B45A7">
        <w:trPr>
          <w:jc w:val="center"/>
        </w:trPr>
        <w:tc>
          <w:tcPr>
            <w:tcW w:w="2026" w:type="dxa"/>
            <w:shd w:val="clear" w:color="auto" w:fill="auto"/>
          </w:tcPr>
          <w:p w14:paraId="266A21BF" w14:textId="77777777" w:rsidR="00E50DF1" w:rsidRPr="000A0A5F" w:rsidRDefault="00E50DF1" w:rsidP="00E50DF1">
            <w:pPr>
              <w:pStyle w:val="TAL"/>
              <w:rPr>
                <w:lang w:eastAsia="zh-CN"/>
              </w:rPr>
            </w:pPr>
            <w:r w:rsidRPr="000A0A5F">
              <w:rPr>
                <w:lang w:eastAsia="zh-CN"/>
              </w:rPr>
              <w:t>ueIpAddr</w:t>
            </w:r>
          </w:p>
        </w:tc>
        <w:tc>
          <w:tcPr>
            <w:tcW w:w="1492" w:type="dxa"/>
            <w:shd w:val="clear" w:color="auto" w:fill="auto"/>
          </w:tcPr>
          <w:p w14:paraId="509D53C2" w14:textId="77777777" w:rsidR="00E50DF1" w:rsidRPr="000A0A5F" w:rsidRDefault="00E50DF1" w:rsidP="00E50DF1">
            <w:pPr>
              <w:pStyle w:val="TAL"/>
            </w:pPr>
            <w:r w:rsidRPr="000A0A5F">
              <w:t>IpAddr</w:t>
            </w:r>
          </w:p>
        </w:tc>
        <w:tc>
          <w:tcPr>
            <w:tcW w:w="1134" w:type="dxa"/>
            <w:shd w:val="clear" w:color="auto" w:fill="auto"/>
          </w:tcPr>
          <w:p w14:paraId="3EA31C3C" w14:textId="77777777" w:rsidR="00E50DF1" w:rsidRPr="000A0A5F" w:rsidRDefault="00E50DF1" w:rsidP="00E50DF1">
            <w:pPr>
              <w:pStyle w:val="TAC"/>
              <w:jc w:val="left"/>
              <w:rPr>
                <w:rFonts w:cs="Arial" w:hint="eastAsia"/>
                <w:szCs w:val="18"/>
                <w:lang w:eastAsia="zh-CN"/>
              </w:rPr>
            </w:pPr>
            <w:r w:rsidRPr="000A0A5F">
              <w:rPr>
                <w:rFonts w:cs="Arial"/>
                <w:szCs w:val="18"/>
                <w:lang w:eastAsia="zh-CN"/>
              </w:rPr>
              <w:t>0..1</w:t>
            </w:r>
          </w:p>
        </w:tc>
        <w:tc>
          <w:tcPr>
            <w:tcW w:w="3544" w:type="dxa"/>
            <w:shd w:val="clear" w:color="auto" w:fill="auto"/>
          </w:tcPr>
          <w:p w14:paraId="127EECB6" w14:textId="77777777" w:rsidR="00E50DF1" w:rsidRPr="000A0A5F" w:rsidRDefault="00E50DF1" w:rsidP="00E50DF1">
            <w:pPr>
              <w:pStyle w:val="TAL"/>
              <w:rPr>
                <w:rFonts w:cs="Arial"/>
                <w:szCs w:val="18"/>
                <w:lang w:eastAsia="zh-CN"/>
              </w:rPr>
            </w:pPr>
            <w:r w:rsidRPr="000A0A5F">
              <w:rPr>
                <w:rFonts w:cs="Arial"/>
                <w:szCs w:val="18"/>
                <w:lang w:eastAsia="zh-CN"/>
              </w:rPr>
              <w:t>UE IP address.</w:t>
            </w:r>
          </w:p>
        </w:tc>
        <w:tc>
          <w:tcPr>
            <w:tcW w:w="1392" w:type="dxa"/>
          </w:tcPr>
          <w:p w14:paraId="2A4BBD76" w14:textId="77777777" w:rsidR="00E50DF1" w:rsidRPr="000A0A5F" w:rsidRDefault="00E50DF1" w:rsidP="00E50DF1">
            <w:pPr>
              <w:pStyle w:val="TAL"/>
              <w:rPr>
                <w:rFonts w:hint="eastAsia"/>
                <w:lang w:eastAsia="zh-CN"/>
              </w:rPr>
            </w:pPr>
            <w:r w:rsidRPr="000A0A5F">
              <w:rPr>
                <w:lang w:eastAsia="zh-CN"/>
              </w:rPr>
              <w:t>UEId_retrieval</w:t>
            </w:r>
          </w:p>
        </w:tc>
      </w:tr>
      <w:tr w:rsidR="00E50DF1" w:rsidRPr="000A0A5F" w14:paraId="1C9DE7CE" w14:textId="77777777" w:rsidTr="002B45A7">
        <w:trPr>
          <w:jc w:val="center"/>
        </w:trPr>
        <w:tc>
          <w:tcPr>
            <w:tcW w:w="2026" w:type="dxa"/>
            <w:shd w:val="clear" w:color="auto" w:fill="auto"/>
          </w:tcPr>
          <w:p w14:paraId="1FA0C7BD" w14:textId="77777777" w:rsidR="00E50DF1" w:rsidRPr="000A0A5F" w:rsidRDefault="00E50DF1" w:rsidP="00E50DF1">
            <w:pPr>
              <w:pStyle w:val="TAL"/>
              <w:rPr>
                <w:lang w:eastAsia="zh-CN"/>
              </w:rPr>
            </w:pPr>
            <w:r w:rsidRPr="000A0A5F">
              <w:rPr>
                <w:lang w:eastAsia="zh-CN"/>
              </w:rPr>
              <w:t>ueMacAddr</w:t>
            </w:r>
          </w:p>
        </w:tc>
        <w:tc>
          <w:tcPr>
            <w:tcW w:w="1492" w:type="dxa"/>
            <w:shd w:val="clear" w:color="auto" w:fill="auto"/>
          </w:tcPr>
          <w:p w14:paraId="761B6CDB" w14:textId="77777777" w:rsidR="00E50DF1" w:rsidRPr="000A0A5F" w:rsidRDefault="00E50DF1" w:rsidP="00E50DF1">
            <w:pPr>
              <w:pStyle w:val="TAL"/>
            </w:pPr>
            <w:r w:rsidRPr="000A0A5F">
              <w:t>MacAddr48</w:t>
            </w:r>
          </w:p>
        </w:tc>
        <w:tc>
          <w:tcPr>
            <w:tcW w:w="1134" w:type="dxa"/>
            <w:shd w:val="clear" w:color="auto" w:fill="auto"/>
          </w:tcPr>
          <w:p w14:paraId="152C0D8A" w14:textId="77777777" w:rsidR="00E50DF1" w:rsidRPr="000A0A5F" w:rsidRDefault="00E50DF1" w:rsidP="00E50DF1">
            <w:pPr>
              <w:pStyle w:val="TAC"/>
              <w:jc w:val="left"/>
              <w:rPr>
                <w:rFonts w:cs="Arial" w:hint="eastAsia"/>
                <w:szCs w:val="18"/>
                <w:lang w:eastAsia="zh-CN"/>
              </w:rPr>
            </w:pPr>
            <w:r w:rsidRPr="000A0A5F">
              <w:rPr>
                <w:rFonts w:cs="Arial"/>
                <w:szCs w:val="18"/>
                <w:lang w:eastAsia="zh-CN"/>
              </w:rPr>
              <w:t>0..1</w:t>
            </w:r>
          </w:p>
        </w:tc>
        <w:tc>
          <w:tcPr>
            <w:tcW w:w="3544" w:type="dxa"/>
            <w:shd w:val="clear" w:color="auto" w:fill="auto"/>
          </w:tcPr>
          <w:p w14:paraId="561023E6" w14:textId="77777777" w:rsidR="00E50DF1" w:rsidRPr="000A0A5F" w:rsidRDefault="00E50DF1" w:rsidP="00E50DF1">
            <w:pPr>
              <w:pStyle w:val="TAL"/>
              <w:rPr>
                <w:rFonts w:cs="Arial"/>
                <w:szCs w:val="18"/>
                <w:lang w:eastAsia="zh-CN"/>
              </w:rPr>
            </w:pPr>
            <w:r w:rsidRPr="000A0A5F">
              <w:rPr>
                <w:rFonts w:cs="Arial"/>
                <w:szCs w:val="18"/>
                <w:lang w:eastAsia="zh-CN"/>
              </w:rPr>
              <w:t>UE MAC address.</w:t>
            </w:r>
          </w:p>
        </w:tc>
        <w:tc>
          <w:tcPr>
            <w:tcW w:w="1392" w:type="dxa"/>
          </w:tcPr>
          <w:p w14:paraId="443E144F" w14:textId="77777777" w:rsidR="00E50DF1" w:rsidRPr="000A0A5F" w:rsidRDefault="00E50DF1" w:rsidP="00E50DF1">
            <w:pPr>
              <w:pStyle w:val="TAL"/>
              <w:rPr>
                <w:rFonts w:hint="eastAsia"/>
                <w:lang w:eastAsia="zh-CN"/>
              </w:rPr>
            </w:pPr>
            <w:r w:rsidRPr="000A0A5F">
              <w:rPr>
                <w:lang w:eastAsia="zh-CN"/>
              </w:rPr>
              <w:t>UEId_retrieval</w:t>
            </w:r>
          </w:p>
        </w:tc>
      </w:tr>
      <w:tr w:rsidR="00E50DF1" w:rsidRPr="000A0A5F" w14:paraId="1926BFAB" w14:textId="77777777" w:rsidTr="002B45A7">
        <w:trPr>
          <w:jc w:val="center"/>
        </w:trPr>
        <w:tc>
          <w:tcPr>
            <w:tcW w:w="2026" w:type="dxa"/>
            <w:shd w:val="clear" w:color="auto" w:fill="auto"/>
          </w:tcPr>
          <w:p w14:paraId="70D279CA" w14:textId="77777777" w:rsidR="00E50DF1" w:rsidRPr="000A0A5F" w:rsidRDefault="00E50DF1" w:rsidP="00E50DF1">
            <w:pPr>
              <w:pStyle w:val="TAL"/>
              <w:rPr>
                <w:lang w:eastAsia="zh-CN"/>
              </w:rPr>
            </w:pPr>
            <w:r w:rsidRPr="000A0A5F">
              <w:t>revocationNotifUri</w:t>
            </w:r>
          </w:p>
        </w:tc>
        <w:tc>
          <w:tcPr>
            <w:tcW w:w="1492" w:type="dxa"/>
            <w:shd w:val="clear" w:color="auto" w:fill="auto"/>
          </w:tcPr>
          <w:p w14:paraId="55971DD0" w14:textId="77777777" w:rsidR="00E50DF1" w:rsidRPr="000A0A5F" w:rsidRDefault="00E50DF1" w:rsidP="00E50DF1">
            <w:pPr>
              <w:pStyle w:val="TAL"/>
            </w:pPr>
            <w:r w:rsidRPr="000A0A5F">
              <w:rPr>
                <w:szCs w:val="18"/>
                <w:lang w:eastAsia="zh-CN"/>
              </w:rPr>
              <w:t>Uri</w:t>
            </w:r>
          </w:p>
        </w:tc>
        <w:tc>
          <w:tcPr>
            <w:tcW w:w="1134" w:type="dxa"/>
            <w:shd w:val="clear" w:color="auto" w:fill="auto"/>
          </w:tcPr>
          <w:p w14:paraId="215F8FE7" w14:textId="77777777" w:rsidR="00E50DF1" w:rsidRPr="000A0A5F" w:rsidRDefault="00E50DF1" w:rsidP="00E50DF1">
            <w:pPr>
              <w:pStyle w:val="TAC"/>
              <w:jc w:val="left"/>
              <w:rPr>
                <w:rFonts w:cs="Arial"/>
                <w:szCs w:val="18"/>
                <w:lang w:eastAsia="zh-CN"/>
              </w:rPr>
            </w:pPr>
            <w:r w:rsidRPr="000A0A5F">
              <w:rPr>
                <w:lang w:eastAsia="zh-CN"/>
              </w:rPr>
              <w:t>0..1</w:t>
            </w:r>
          </w:p>
        </w:tc>
        <w:tc>
          <w:tcPr>
            <w:tcW w:w="3544" w:type="dxa"/>
            <w:shd w:val="clear" w:color="auto" w:fill="auto"/>
          </w:tcPr>
          <w:p w14:paraId="6A205480" w14:textId="77777777" w:rsidR="00E50DF1" w:rsidRPr="000A0A5F" w:rsidRDefault="00DE6211" w:rsidP="00DE6211">
            <w:pPr>
              <w:pStyle w:val="TAL"/>
              <w:rPr>
                <w:rFonts w:cs="Arial"/>
                <w:szCs w:val="18"/>
                <w:lang w:eastAsia="zh-CN"/>
              </w:rPr>
            </w:pPr>
            <w:r w:rsidRPr="000A0A5F">
              <w:rPr>
                <w:lang w:eastAsia="zh-CN"/>
              </w:rPr>
              <w:t>Contains the URI via which the AF desires to receive user consent revocation notifications.</w:t>
            </w:r>
          </w:p>
        </w:tc>
        <w:tc>
          <w:tcPr>
            <w:tcW w:w="1392" w:type="dxa"/>
          </w:tcPr>
          <w:p w14:paraId="7556AC8E" w14:textId="77777777" w:rsidR="00E50DF1" w:rsidRPr="000A0A5F" w:rsidRDefault="00E50DF1" w:rsidP="00E50DF1">
            <w:pPr>
              <w:pStyle w:val="TAL"/>
              <w:rPr>
                <w:lang w:eastAsia="zh-CN"/>
              </w:rPr>
            </w:pPr>
            <w:r w:rsidRPr="000A0A5F">
              <w:rPr>
                <w:lang w:eastAsia="zh-CN"/>
              </w:rPr>
              <w:t>UserConsentRevocation</w:t>
            </w:r>
          </w:p>
        </w:tc>
      </w:tr>
      <w:tr w:rsidR="006938AE" w:rsidRPr="000A0A5F" w14:paraId="64C59EE1" w14:textId="77777777" w:rsidTr="002B45A7">
        <w:trPr>
          <w:jc w:val="center"/>
        </w:trPr>
        <w:tc>
          <w:tcPr>
            <w:tcW w:w="2026" w:type="dxa"/>
            <w:shd w:val="clear" w:color="auto" w:fill="auto"/>
          </w:tcPr>
          <w:p w14:paraId="7E93D52A" w14:textId="77777777" w:rsidR="006938AE" w:rsidRPr="000A0A5F" w:rsidRDefault="006938AE" w:rsidP="006938AE">
            <w:pPr>
              <w:pStyle w:val="TAL"/>
            </w:pPr>
            <w:r w:rsidRPr="000A0A5F">
              <w:rPr>
                <w:rFonts w:cs="Arial"/>
                <w:szCs w:val="18"/>
              </w:rPr>
              <w:t>reqRangSlRes</w:t>
            </w:r>
          </w:p>
        </w:tc>
        <w:tc>
          <w:tcPr>
            <w:tcW w:w="1492" w:type="dxa"/>
            <w:shd w:val="clear" w:color="auto" w:fill="auto"/>
          </w:tcPr>
          <w:p w14:paraId="0865A87E" w14:textId="77777777" w:rsidR="006938AE" w:rsidRPr="000A0A5F" w:rsidRDefault="006938AE" w:rsidP="006938AE">
            <w:pPr>
              <w:pStyle w:val="TAL"/>
              <w:rPr>
                <w:szCs w:val="18"/>
                <w:lang w:eastAsia="zh-CN"/>
              </w:rPr>
            </w:pPr>
            <w:r w:rsidRPr="000A0A5F">
              <w:rPr>
                <w:rFonts w:cs="Arial"/>
                <w:szCs w:val="18"/>
              </w:rPr>
              <w:t>array(</w:t>
            </w:r>
            <w:bookmarkStart w:id="1970" w:name="_Hlk142683907"/>
            <w:r w:rsidRPr="000A0A5F">
              <w:rPr>
                <w:rFonts w:cs="Arial"/>
                <w:szCs w:val="18"/>
              </w:rPr>
              <w:t>RangingSlResult</w:t>
            </w:r>
            <w:bookmarkEnd w:id="1970"/>
            <w:r w:rsidRPr="000A0A5F">
              <w:rPr>
                <w:rFonts w:cs="Arial"/>
                <w:szCs w:val="18"/>
              </w:rPr>
              <w:t>)</w:t>
            </w:r>
          </w:p>
        </w:tc>
        <w:tc>
          <w:tcPr>
            <w:tcW w:w="1134" w:type="dxa"/>
            <w:shd w:val="clear" w:color="auto" w:fill="auto"/>
          </w:tcPr>
          <w:p w14:paraId="3EFDA38B" w14:textId="77777777" w:rsidR="006938AE" w:rsidRPr="000A0A5F" w:rsidRDefault="006938AE" w:rsidP="006938AE">
            <w:pPr>
              <w:pStyle w:val="TAC"/>
              <w:jc w:val="left"/>
              <w:rPr>
                <w:lang w:eastAsia="zh-CN"/>
              </w:rPr>
            </w:pPr>
            <w:r>
              <w:rPr>
                <w:rFonts w:cs="Arial"/>
                <w:szCs w:val="18"/>
              </w:rPr>
              <w:t>0</w:t>
            </w:r>
            <w:r w:rsidRPr="000A0A5F">
              <w:rPr>
                <w:rFonts w:cs="Arial"/>
                <w:szCs w:val="18"/>
              </w:rPr>
              <w:t>..N</w:t>
            </w:r>
          </w:p>
        </w:tc>
        <w:tc>
          <w:tcPr>
            <w:tcW w:w="3544" w:type="dxa"/>
            <w:shd w:val="clear" w:color="auto" w:fill="auto"/>
          </w:tcPr>
          <w:p w14:paraId="2377E70F" w14:textId="77777777" w:rsidR="006938AE" w:rsidRPr="000A0A5F" w:rsidRDefault="006938AE" w:rsidP="006938AE">
            <w:pPr>
              <w:pStyle w:val="TAL"/>
              <w:rPr>
                <w:lang w:eastAsia="zh-CN"/>
              </w:rPr>
            </w:pPr>
            <w:r w:rsidRPr="000A0A5F">
              <w:rPr>
                <w:rFonts w:cs="Arial"/>
                <w:szCs w:val="18"/>
              </w:rPr>
              <w:t>Contains the type of result</w:t>
            </w:r>
            <w:r>
              <w:rPr>
                <w:rFonts w:cs="Arial"/>
                <w:szCs w:val="18"/>
              </w:rPr>
              <w:t>(s)</w:t>
            </w:r>
            <w:r w:rsidRPr="000A0A5F">
              <w:rPr>
                <w:rFonts w:cs="Arial"/>
                <w:szCs w:val="18"/>
              </w:rPr>
              <w:t xml:space="preserve"> requested for ranging and sidelink positioning.</w:t>
            </w:r>
          </w:p>
        </w:tc>
        <w:tc>
          <w:tcPr>
            <w:tcW w:w="1392" w:type="dxa"/>
          </w:tcPr>
          <w:p w14:paraId="49E802F0" w14:textId="77777777" w:rsidR="006938AE" w:rsidRPr="000A0A5F" w:rsidRDefault="006938AE" w:rsidP="006938AE">
            <w:pPr>
              <w:pStyle w:val="TAL"/>
              <w:rPr>
                <w:lang w:eastAsia="zh-CN"/>
              </w:rPr>
            </w:pPr>
            <w:r w:rsidRPr="000A0A5F">
              <w:rPr>
                <w:lang w:eastAsia="zh-CN"/>
              </w:rPr>
              <w:t>Ranging_SL</w:t>
            </w:r>
          </w:p>
        </w:tc>
      </w:tr>
      <w:tr w:rsidR="00133DBE" w:rsidRPr="000A0A5F" w14:paraId="6233BBFE" w14:textId="77777777" w:rsidTr="002B45A7">
        <w:trPr>
          <w:jc w:val="center"/>
        </w:trPr>
        <w:tc>
          <w:tcPr>
            <w:tcW w:w="2026" w:type="dxa"/>
            <w:shd w:val="clear" w:color="auto" w:fill="auto"/>
          </w:tcPr>
          <w:p w14:paraId="0C6D1AF2" w14:textId="77777777" w:rsidR="00133DBE" w:rsidRPr="000A0A5F" w:rsidRDefault="00133DBE" w:rsidP="00133DBE">
            <w:pPr>
              <w:pStyle w:val="TAL"/>
            </w:pPr>
            <w:r w:rsidRPr="000A0A5F">
              <w:rPr>
                <w:rFonts w:cs="Arial"/>
                <w:szCs w:val="18"/>
              </w:rPr>
              <w:t>relatedU</w:t>
            </w:r>
            <w:r>
              <w:rPr>
                <w:rFonts w:cs="Arial"/>
                <w:szCs w:val="18"/>
              </w:rPr>
              <w:t>e</w:t>
            </w:r>
            <w:r w:rsidRPr="000A0A5F">
              <w:rPr>
                <w:rFonts w:cs="Arial"/>
                <w:szCs w:val="18"/>
              </w:rPr>
              <w:t>s</w:t>
            </w:r>
          </w:p>
        </w:tc>
        <w:tc>
          <w:tcPr>
            <w:tcW w:w="1492" w:type="dxa"/>
            <w:shd w:val="clear" w:color="auto" w:fill="auto"/>
          </w:tcPr>
          <w:p w14:paraId="50AF7D65" w14:textId="77777777" w:rsidR="00133DBE" w:rsidRPr="000A0A5F" w:rsidRDefault="00133DBE" w:rsidP="00133DBE">
            <w:pPr>
              <w:pStyle w:val="TAL"/>
              <w:rPr>
                <w:szCs w:val="18"/>
                <w:lang w:eastAsia="zh-CN"/>
              </w:rPr>
            </w:pPr>
            <w:r>
              <w:rPr>
                <w:rFonts w:cs="Arial"/>
                <w:szCs w:val="18"/>
              </w:rPr>
              <w:t>map</w:t>
            </w:r>
            <w:r w:rsidRPr="000A0A5F">
              <w:rPr>
                <w:rFonts w:cs="Arial"/>
                <w:szCs w:val="18"/>
              </w:rPr>
              <w:t>(</w:t>
            </w:r>
            <w:bookmarkStart w:id="1971" w:name="_Hlk142683982"/>
            <w:r w:rsidRPr="000A0A5F">
              <w:rPr>
                <w:rFonts w:cs="Arial"/>
                <w:szCs w:val="18"/>
              </w:rPr>
              <w:t>RelatedU</w:t>
            </w:r>
            <w:r>
              <w:rPr>
                <w:rFonts w:cs="Arial"/>
                <w:szCs w:val="18"/>
              </w:rPr>
              <w:t>e</w:t>
            </w:r>
            <w:bookmarkEnd w:id="1971"/>
            <w:r w:rsidRPr="000A0A5F">
              <w:rPr>
                <w:rFonts w:cs="Arial"/>
                <w:szCs w:val="18"/>
              </w:rPr>
              <w:t>)</w:t>
            </w:r>
          </w:p>
        </w:tc>
        <w:tc>
          <w:tcPr>
            <w:tcW w:w="1134" w:type="dxa"/>
            <w:shd w:val="clear" w:color="auto" w:fill="auto"/>
          </w:tcPr>
          <w:p w14:paraId="776A7078" w14:textId="77777777" w:rsidR="00133DBE" w:rsidRPr="000A0A5F" w:rsidRDefault="00133DBE" w:rsidP="00133DBE">
            <w:pPr>
              <w:pStyle w:val="TAC"/>
              <w:jc w:val="left"/>
              <w:rPr>
                <w:lang w:eastAsia="zh-CN"/>
              </w:rPr>
            </w:pPr>
            <w:r>
              <w:rPr>
                <w:rFonts w:cs="Arial"/>
                <w:szCs w:val="18"/>
              </w:rPr>
              <w:t>0</w:t>
            </w:r>
            <w:r w:rsidRPr="000A0A5F">
              <w:rPr>
                <w:rFonts w:cs="Arial"/>
                <w:szCs w:val="18"/>
              </w:rPr>
              <w:t>..N</w:t>
            </w:r>
          </w:p>
        </w:tc>
        <w:tc>
          <w:tcPr>
            <w:tcW w:w="3544" w:type="dxa"/>
            <w:shd w:val="clear" w:color="auto" w:fill="auto"/>
          </w:tcPr>
          <w:p w14:paraId="49699132" w14:textId="77777777" w:rsidR="00133DBE" w:rsidRDefault="00133DBE" w:rsidP="00133DBE">
            <w:pPr>
              <w:pStyle w:val="TAL"/>
              <w:rPr>
                <w:rFonts w:cs="Arial"/>
                <w:szCs w:val="18"/>
              </w:rPr>
            </w:pPr>
            <w:r w:rsidRPr="000A0A5F">
              <w:rPr>
                <w:rFonts w:cs="Arial"/>
                <w:szCs w:val="18"/>
              </w:rPr>
              <w:t>Contains a list of the related UE</w:t>
            </w:r>
            <w:r>
              <w:rPr>
                <w:rFonts w:cs="Arial"/>
                <w:szCs w:val="18"/>
              </w:rPr>
              <w:t>(</w:t>
            </w:r>
            <w:r w:rsidRPr="000A0A5F">
              <w:rPr>
                <w:rFonts w:cs="Arial"/>
                <w:szCs w:val="18"/>
              </w:rPr>
              <w:t>s</w:t>
            </w:r>
            <w:r>
              <w:rPr>
                <w:rFonts w:cs="Arial"/>
                <w:szCs w:val="18"/>
              </w:rPr>
              <w:t>)</w:t>
            </w:r>
            <w:r w:rsidRPr="000A0A5F">
              <w:rPr>
                <w:rFonts w:cs="Arial"/>
                <w:szCs w:val="18"/>
              </w:rPr>
              <w:t xml:space="preserve"> for the ranging and sidelink positioning</w:t>
            </w:r>
            <w:r>
              <w:rPr>
                <w:rFonts w:cs="Arial"/>
                <w:szCs w:val="18"/>
              </w:rPr>
              <w:t xml:space="preserve"> and the corresponding information</w:t>
            </w:r>
            <w:r w:rsidRPr="000A0A5F">
              <w:rPr>
                <w:rFonts w:cs="Arial"/>
                <w:szCs w:val="18"/>
              </w:rPr>
              <w:t>.</w:t>
            </w:r>
          </w:p>
          <w:p w14:paraId="71F410B0" w14:textId="77777777" w:rsidR="00133DBE" w:rsidRDefault="00133DBE" w:rsidP="00133DBE">
            <w:pPr>
              <w:pStyle w:val="TAL"/>
              <w:rPr>
                <w:lang w:eastAsia="zh-CN"/>
              </w:rPr>
            </w:pPr>
          </w:p>
          <w:p w14:paraId="3B3134DC" w14:textId="77777777" w:rsidR="00133DBE" w:rsidRPr="000A0A5F" w:rsidRDefault="00133DBE" w:rsidP="00133DBE">
            <w:pPr>
              <w:pStyle w:val="TAL"/>
              <w:rPr>
                <w:lang w:eastAsia="zh-CN"/>
              </w:rPr>
            </w:pPr>
            <w:r>
              <w:rPr>
                <w:lang w:eastAsia="zh-CN"/>
              </w:rPr>
              <w:t>The key of the map shall be any unique string encoded value.</w:t>
            </w:r>
          </w:p>
        </w:tc>
        <w:tc>
          <w:tcPr>
            <w:tcW w:w="1392" w:type="dxa"/>
          </w:tcPr>
          <w:p w14:paraId="69C5BEC0" w14:textId="77777777" w:rsidR="00133DBE" w:rsidRPr="000A0A5F" w:rsidRDefault="00133DBE" w:rsidP="00133DBE">
            <w:pPr>
              <w:pStyle w:val="TAL"/>
              <w:rPr>
                <w:lang w:eastAsia="zh-CN"/>
              </w:rPr>
            </w:pPr>
            <w:r w:rsidRPr="000A0A5F">
              <w:rPr>
                <w:lang w:eastAsia="zh-CN"/>
              </w:rPr>
              <w:t>Ranging_SL</w:t>
            </w:r>
          </w:p>
        </w:tc>
      </w:tr>
      <w:tr w:rsidR="00C520FB" w:rsidRPr="000A0A5F" w14:paraId="4815DC6E" w14:textId="77777777" w:rsidTr="002B45A7">
        <w:trPr>
          <w:trHeight w:val="577"/>
          <w:jc w:val="center"/>
        </w:trPr>
        <w:tc>
          <w:tcPr>
            <w:tcW w:w="9588" w:type="dxa"/>
            <w:gridSpan w:val="5"/>
            <w:shd w:val="clear" w:color="auto" w:fill="auto"/>
          </w:tcPr>
          <w:p w14:paraId="75BFDCDB" w14:textId="77777777" w:rsidR="00CA1789" w:rsidRPr="000A0A5F" w:rsidRDefault="00CA1789" w:rsidP="00CA1789">
            <w:pPr>
              <w:pStyle w:val="TAN"/>
            </w:pPr>
            <w:r w:rsidRPr="000A0A5F">
              <w:rPr>
                <w:noProof/>
                <w:lang w:eastAsia="zh-CN"/>
              </w:rPr>
              <w:t>NOTE 1:</w:t>
            </w:r>
            <w:r w:rsidRPr="000A0A5F">
              <w:rPr>
                <w:noProof/>
                <w:lang w:eastAsia="zh-CN"/>
              </w:rPr>
              <w:tab/>
              <w:t>One of the properties</w:t>
            </w:r>
            <w:r w:rsidRPr="000A0A5F">
              <w:rPr>
                <w:rFonts w:hint="eastAsia"/>
                <w:noProof/>
                <w:lang w:eastAsia="zh-CN"/>
              </w:rPr>
              <w:t xml:space="preserve"> </w:t>
            </w:r>
            <w:r w:rsidRPr="000A0A5F">
              <w:rPr>
                <w:noProof/>
                <w:lang w:eastAsia="zh-CN"/>
              </w:rPr>
              <w:t>"externalId", "msisdn", "</w:t>
            </w:r>
            <w:r w:rsidRPr="000A0A5F">
              <w:t>ipv4Addr</w:t>
            </w:r>
            <w:r w:rsidRPr="000A0A5F">
              <w:rPr>
                <w:noProof/>
                <w:lang w:eastAsia="zh-CN"/>
              </w:rPr>
              <w:t>"</w:t>
            </w:r>
            <w:r w:rsidRPr="000A0A5F">
              <w:t>,</w:t>
            </w:r>
            <w:r w:rsidRPr="000A0A5F">
              <w:rPr>
                <w:noProof/>
                <w:lang w:eastAsia="zh-CN"/>
              </w:rPr>
              <w:t xml:space="preserve"> "</w:t>
            </w:r>
            <w:r w:rsidRPr="000A0A5F">
              <w:t>ipv6Addr</w:t>
            </w:r>
            <w:r w:rsidRPr="000A0A5F">
              <w:rPr>
                <w:noProof/>
                <w:lang w:eastAsia="zh-CN"/>
              </w:rPr>
              <w:t>" or "externalGroupId" shall be included for features "</w:t>
            </w:r>
            <w:r w:rsidRPr="000A0A5F">
              <w:rPr>
                <w:lang w:eastAsia="zh-CN"/>
              </w:rPr>
              <w:t>Location_</w:t>
            </w:r>
            <w:r w:rsidRPr="000A0A5F">
              <w:t>notification</w:t>
            </w:r>
            <w:r w:rsidRPr="000A0A5F">
              <w:rPr>
                <w:noProof/>
                <w:lang w:eastAsia="zh-CN"/>
              </w:rPr>
              <w:t>" and "</w:t>
            </w:r>
            <w:r w:rsidRPr="000A0A5F">
              <w:t>Communication_failure_notification</w:t>
            </w:r>
            <w:r w:rsidRPr="000A0A5F">
              <w:rPr>
                <w:noProof/>
                <w:lang w:eastAsia="zh-CN"/>
              </w:rPr>
              <w:t>";.</w:t>
            </w:r>
            <w:r w:rsidRPr="000A0A5F">
              <w:t xml:space="preserve"> </w:t>
            </w:r>
            <w:r w:rsidRPr="000A0A5F">
              <w:rPr>
                <w:lang w:eastAsia="zh-CN"/>
              </w:rPr>
              <w:t>One of the properties "externalId"</w:t>
            </w:r>
            <w:r w:rsidRPr="000A0A5F">
              <w:rPr>
                <w:rFonts w:hint="eastAsia"/>
                <w:lang w:eastAsia="zh-CN"/>
              </w:rPr>
              <w:t xml:space="preserve">, </w:t>
            </w:r>
            <w:r w:rsidRPr="000A0A5F">
              <w:rPr>
                <w:lang w:eastAsia="zh-CN"/>
              </w:rPr>
              <w:t>"msisdn" or "externalGroupId" shall be included for feature "eLCS".</w:t>
            </w:r>
            <w:r w:rsidRPr="000A0A5F">
              <w:rPr>
                <w:noProof/>
                <w:lang w:eastAsia="zh-CN"/>
              </w:rPr>
              <w:t xml:space="preserve"> "</w:t>
            </w:r>
            <w:r w:rsidRPr="000A0A5F">
              <w:t>ipv4Addr</w:t>
            </w:r>
            <w:r w:rsidRPr="000A0A5F">
              <w:rPr>
                <w:noProof/>
                <w:lang w:eastAsia="zh-CN"/>
              </w:rPr>
              <w:t>" or "</w:t>
            </w:r>
            <w:r w:rsidRPr="000A0A5F">
              <w:t>ipv6Addr</w:t>
            </w:r>
            <w:r w:rsidRPr="000A0A5F">
              <w:rPr>
                <w:noProof/>
                <w:lang w:eastAsia="zh-CN"/>
              </w:rPr>
              <w:t>" is required for monitoring via the PCRF for an individual UE. One of the properties</w:t>
            </w:r>
            <w:r w:rsidRPr="000A0A5F">
              <w:rPr>
                <w:rFonts w:hint="eastAsia"/>
                <w:noProof/>
                <w:lang w:eastAsia="zh-CN"/>
              </w:rPr>
              <w:t xml:space="preserve"> </w:t>
            </w:r>
            <w:r w:rsidRPr="000A0A5F">
              <w:rPr>
                <w:noProof/>
                <w:lang w:eastAsia="zh-CN"/>
              </w:rPr>
              <w:t>"externalId", "msisdn" or "externalGroupId" shall be included for features "</w:t>
            </w:r>
            <w:r w:rsidRPr="000A0A5F">
              <w:t>Pdn_connectivity_status</w:t>
            </w:r>
            <w:r w:rsidRPr="000A0A5F">
              <w:rPr>
                <w:noProof/>
                <w:lang w:eastAsia="zh-CN"/>
              </w:rPr>
              <w:t>", "</w:t>
            </w:r>
            <w:r w:rsidRPr="000A0A5F">
              <w:t>Loss_of_connectivity_notification</w:t>
            </w:r>
            <w:r w:rsidRPr="000A0A5F">
              <w:rPr>
                <w:noProof/>
                <w:lang w:eastAsia="zh-CN"/>
              </w:rPr>
              <w:t>", "</w:t>
            </w:r>
            <w:r w:rsidRPr="000A0A5F">
              <w:t>Ue-reachability_notification</w:t>
            </w:r>
            <w:r w:rsidRPr="000A0A5F">
              <w:rPr>
                <w:noProof/>
                <w:lang w:eastAsia="zh-CN"/>
              </w:rPr>
              <w:t>", "</w:t>
            </w:r>
            <w:r w:rsidRPr="000A0A5F">
              <w:rPr>
                <w:lang w:eastAsia="zh-CN"/>
              </w:rPr>
              <w:t>Change_of_IMSI_IMEI_association_notification</w:t>
            </w:r>
            <w:r w:rsidRPr="000A0A5F">
              <w:rPr>
                <w:noProof/>
                <w:lang w:eastAsia="zh-CN"/>
              </w:rPr>
              <w:t>", "</w:t>
            </w:r>
            <w:r w:rsidRPr="000A0A5F">
              <w:rPr>
                <w:lang w:eastAsia="zh-CN"/>
              </w:rPr>
              <w:t>Roaming_status_notification</w:t>
            </w:r>
            <w:r w:rsidRPr="000A0A5F">
              <w:rPr>
                <w:noProof/>
                <w:lang w:eastAsia="zh-CN"/>
              </w:rPr>
              <w:t>", "</w:t>
            </w:r>
            <w:r w:rsidRPr="000A0A5F">
              <w:t>Availability_after_DDN_failure_notification</w:t>
            </w:r>
            <w:r w:rsidRPr="000A0A5F">
              <w:rPr>
                <w:noProof/>
                <w:lang w:eastAsia="zh-CN"/>
              </w:rPr>
              <w:t>" and "</w:t>
            </w:r>
            <w:r w:rsidRPr="000A0A5F">
              <w:t>Availability_after_DDN_failure_notification_enhancement".</w:t>
            </w:r>
          </w:p>
          <w:p w14:paraId="5C88B8BD" w14:textId="77777777" w:rsidR="00CA1789" w:rsidRPr="000A0A5F" w:rsidRDefault="00CA1789" w:rsidP="00CA1789">
            <w:pPr>
              <w:pStyle w:val="TAN"/>
              <w:ind w:left="811" w:firstLine="0"/>
            </w:pPr>
            <w:r>
              <w:t>When the "GMEC" feature is supported, t</w:t>
            </w:r>
            <w:r w:rsidRPr="000A0A5F">
              <w:t xml:space="preserve">he </w:t>
            </w:r>
            <w:r w:rsidRPr="000A0A5F">
              <w:rPr>
                <w:lang w:eastAsia="zh-CN"/>
              </w:rPr>
              <w:t xml:space="preserve">"externalGroupId" </w:t>
            </w:r>
            <w:r>
              <w:rPr>
                <w:lang w:eastAsia="zh-CN"/>
              </w:rPr>
              <w:t xml:space="preserve">attribute </w:t>
            </w:r>
            <w:r w:rsidRPr="000A0A5F">
              <w:rPr>
                <w:lang w:eastAsia="zh-CN"/>
              </w:rPr>
              <w:t xml:space="preserve">shall be included </w:t>
            </w:r>
            <w:r w:rsidRPr="000A0A5F">
              <w:rPr>
                <w:noProof/>
                <w:lang w:eastAsia="zh-CN"/>
              </w:rPr>
              <w:t>to subscribe to the group member</w:t>
            </w:r>
            <w:r>
              <w:rPr>
                <w:noProof/>
                <w:lang w:eastAsia="zh-CN"/>
              </w:rPr>
              <w:t>s</w:t>
            </w:r>
            <w:r w:rsidRPr="000A0A5F">
              <w:rPr>
                <w:noProof/>
                <w:lang w:eastAsia="zh-CN"/>
              </w:rPr>
              <w:t xml:space="preserve"> list change event reporting.</w:t>
            </w:r>
          </w:p>
          <w:p w14:paraId="04241C2E" w14:textId="77777777" w:rsidR="00C520FB" w:rsidRPr="000A0A5F" w:rsidRDefault="00C520FB" w:rsidP="00C520FB">
            <w:pPr>
              <w:pStyle w:val="TAN"/>
              <w:rPr>
                <w:lang w:eastAsia="zh-CN"/>
              </w:rPr>
            </w:pPr>
            <w:r w:rsidRPr="000A0A5F">
              <w:rPr>
                <w:noProof/>
                <w:lang w:eastAsia="zh-CN"/>
              </w:rPr>
              <w:t>NOTE 2:</w:t>
            </w:r>
            <w:r w:rsidRPr="000A0A5F">
              <w:rPr>
                <w:noProof/>
                <w:lang w:eastAsia="zh-CN"/>
              </w:rPr>
              <w:tab/>
            </w:r>
            <w:r w:rsidRPr="000A0A5F">
              <w:rPr>
                <w:lang w:eastAsia="zh-CN"/>
              </w:rPr>
              <w:t xml:space="preserve">Inclusion of either </w:t>
            </w:r>
            <w:r w:rsidRPr="000A0A5F">
              <w:rPr>
                <w:noProof/>
                <w:lang w:eastAsia="zh-CN"/>
              </w:rPr>
              <w:t>"</w:t>
            </w:r>
            <w:r w:rsidRPr="000A0A5F">
              <w:rPr>
                <w:rFonts w:hint="eastAsia"/>
                <w:lang w:eastAsia="zh-CN"/>
              </w:rPr>
              <w:t>maximumNumberOfReports</w:t>
            </w:r>
            <w:r w:rsidRPr="000A0A5F">
              <w:rPr>
                <w:lang w:eastAsia="zh-CN"/>
              </w:rPr>
              <w:t>" (with a value higher than 1) or "</w:t>
            </w:r>
            <w:r w:rsidRPr="000A0A5F">
              <w:rPr>
                <w:rFonts w:cs="Arial" w:hint="eastAsia"/>
                <w:szCs w:val="18"/>
                <w:lang w:eastAsia="zh-CN"/>
              </w:rPr>
              <w:t>monitor</w:t>
            </w:r>
            <w:r w:rsidRPr="000A0A5F">
              <w:rPr>
                <w:rFonts w:cs="Arial"/>
                <w:szCs w:val="18"/>
                <w:lang w:eastAsia="zh-CN"/>
              </w:rPr>
              <w:t>ExpireTime</w:t>
            </w:r>
            <w:r w:rsidRPr="000A0A5F">
              <w:rPr>
                <w:lang w:eastAsia="zh-CN"/>
              </w:rPr>
              <w:t xml:space="preserve">" makes the Monitoring Request a Continuous Monitoring Request, where the SCEF sends Notifications until either the maximum number of reports or the monitoring duration indicated by the property </w:t>
            </w:r>
            <w:r w:rsidRPr="000A0A5F">
              <w:rPr>
                <w:noProof/>
                <w:lang w:eastAsia="zh-CN"/>
              </w:rPr>
              <w:t>"</w:t>
            </w:r>
            <w:r w:rsidRPr="000A0A5F">
              <w:rPr>
                <w:rFonts w:cs="Arial" w:hint="eastAsia"/>
                <w:szCs w:val="18"/>
                <w:lang w:eastAsia="zh-CN"/>
              </w:rPr>
              <w:t>monitor</w:t>
            </w:r>
            <w:r w:rsidRPr="000A0A5F">
              <w:rPr>
                <w:rFonts w:cs="Arial"/>
                <w:szCs w:val="18"/>
                <w:lang w:eastAsia="zh-CN"/>
              </w:rPr>
              <w:t>ExpireTime</w:t>
            </w:r>
            <w:r w:rsidRPr="000A0A5F">
              <w:rPr>
                <w:lang w:eastAsia="zh-CN"/>
              </w:rPr>
              <w:t>"</w:t>
            </w:r>
            <w:r w:rsidRPr="000A0A5F">
              <w:rPr>
                <w:rFonts w:cs="Arial"/>
                <w:szCs w:val="18"/>
                <w:lang w:eastAsia="zh-CN"/>
              </w:rPr>
              <w:t xml:space="preserve"> </w:t>
            </w:r>
            <w:r w:rsidRPr="000A0A5F">
              <w:rPr>
                <w:lang w:eastAsia="zh-CN"/>
              </w:rPr>
              <w:t xml:space="preserve">is exceeded. The </w:t>
            </w:r>
            <w:r w:rsidRPr="000A0A5F">
              <w:rPr>
                <w:noProof/>
                <w:lang w:eastAsia="zh-CN"/>
              </w:rPr>
              <w:t>"</w:t>
            </w:r>
            <w:r w:rsidRPr="000A0A5F">
              <w:rPr>
                <w:rFonts w:hint="eastAsia"/>
                <w:lang w:eastAsia="zh-CN"/>
              </w:rPr>
              <w:t>maximumNumberOfReports</w:t>
            </w:r>
            <w:r w:rsidRPr="000A0A5F">
              <w:rPr>
                <w:lang w:eastAsia="zh-CN"/>
              </w:rPr>
              <w:t xml:space="preserve">" with a value 1 makes the Monitoring Request a One-time Monitoring Request. At least one of </w:t>
            </w:r>
            <w:r w:rsidRPr="000A0A5F">
              <w:rPr>
                <w:noProof/>
                <w:lang w:eastAsia="zh-CN"/>
              </w:rPr>
              <w:t>"</w:t>
            </w:r>
            <w:r w:rsidRPr="000A0A5F">
              <w:rPr>
                <w:rFonts w:hint="eastAsia"/>
                <w:lang w:eastAsia="zh-CN"/>
              </w:rPr>
              <w:t>maximumNumberOfReports</w:t>
            </w:r>
            <w:r w:rsidRPr="000A0A5F">
              <w:rPr>
                <w:lang w:eastAsia="zh-CN"/>
              </w:rPr>
              <w:t>" or "</w:t>
            </w:r>
            <w:r w:rsidRPr="000A0A5F">
              <w:rPr>
                <w:rFonts w:cs="Arial" w:hint="eastAsia"/>
                <w:szCs w:val="18"/>
                <w:lang w:eastAsia="zh-CN"/>
              </w:rPr>
              <w:t>monitor</w:t>
            </w:r>
            <w:r w:rsidRPr="000A0A5F">
              <w:rPr>
                <w:rFonts w:cs="Arial"/>
                <w:szCs w:val="18"/>
                <w:lang w:eastAsia="zh-CN"/>
              </w:rPr>
              <w:t>ExpireTime</w:t>
            </w:r>
            <w:r w:rsidRPr="000A0A5F">
              <w:rPr>
                <w:lang w:eastAsia="zh-CN"/>
              </w:rPr>
              <w:t>" shall be provided.</w:t>
            </w:r>
          </w:p>
          <w:p w14:paraId="7859CB4D" w14:textId="77777777" w:rsidR="00C520FB" w:rsidRPr="000A0A5F" w:rsidRDefault="00C520FB" w:rsidP="00C520FB">
            <w:pPr>
              <w:pStyle w:val="TAN"/>
            </w:pPr>
            <w:r w:rsidRPr="000A0A5F">
              <w:t>NOTE 3:</w:t>
            </w:r>
            <w:r w:rsidRPr="000A0A5F">
              <w:tab/>
              <w:t>Properties marked with a feature as defined in clause 5.3.4 are applicable as described in clause 5.2.7. If no features are indicated, the related property applies for all the features.</w:t>
            </w:r>
          </w:p>
          <w:p w14:paraId="27D94AD3" w14:textId="77777777" w:rsidR="001C3BF0" w:rsidRPr="000A0A5F" w:rsidRDefault="001C3BF0" w:rsidP="001C3BF0">
            <w:pPr>
              <w:pStyle w:val="TAN"/>
              <w:rPr>
                <w:rFonts w:cs="Arial"/>
                <w:szCs w:val="18"/>
              </w:rPr>
            </w:pPr>
            <w:r w:rsidRPr="000A0A5F">
              <w:t>NOTE 4:</w:t>
            </w:r>
            <w:r w:rsidRPr="000A0A5F">
              <w:tab/>
              <w:t>In this release</w:t>
            </w:r>
            <w:r>
              <w:t xml:space="preserve"> of the specification</w:t>
            </w:r>
            <w:r w:rsidRPr="000A0A5F">
              <w:t xml:space="preserve">, for </w:t>
            </w:r>
            <w:r>
              <w:t>the</w:t>
            </w:r>
            <w:r w:rsidRPr="000A0A5F">
              <w:t xml:space="preserve">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w:t>
            </w:r>
            <w:r w:rsidRPr="000A0A5F">
              <w:t>" and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r w:rsidRPr="000A0A5F">
              <w:t>"</w:t>
            </w:r>
            <w:r>
              <w:t xml:space="preserve"> features</w:t>
            </w:r>
            <w:r w:rsidRPr="000A0A5F">
              <w:t xml:space="preserve">, </w:t>
            </w:r>
            <w:r>
              <w:t>the "</w:t>
            </w:r>
            <w:r w:rsidRPr="000A0A5F">
              <w:t>locationType</w:t>
            </w:r>
            <w:r>
              <w:t>" attribute</w:t>
            </w:r>
            <w:r w:rsidRPr="000A0A5F">
              <w:t xml:space="preserve"> shall be set to </w:t>
            </w:r>
            <w:r w:rsidRPr="000A0A5F">
              <w:rPr>
                <w:rFonts w:cs="Arial"/>
                <w:szCs w:val="18"/>
              </w:rPr>
              <w:t xml:space="preserve">"LAST_KNOWN_LOCATION". For 5G, if the "locationType" attribute </w:t>
            </w:r>
            <w:r>
              <w:rPr>
                <w:rFonts w:cs="Arial"/>
                <w:szCs w:val="18"/>
              </w:rPr>
              <w:t xml:space="preserve">is </w:t>
            </w:r>
            <w:r w:rsidRPr="000A0A5F">
              <w:rPr>
                <w:rFonts w:cs="Arial"/>
                <w:szCs w:val="18"/>
              </w:rPr>
              <w:t xml:space="preserve">set to "LAST_KNOWN_LOCATION", the "maximumNumberOfReports" attribute shall </w:t>
            </w:r>
            <w:r>
              <w:rPr>
                <w:rFonts w:cs="Arial"/>
                <w:szCs w:val="18"/>
              </w:rPr>
              <w:t xml:space="preserve">be </w:t>
            </w:r>
            <w:r w:rsidRPr="000A0A5F">
              <w:rPr>
                <w:rFonts w:cs="Arial"/>
                <w:szCs w:val="18"/>
              </w:rPr>
              <w:t xml:space="preserve">set to 1 as a One-time Monitoring Request. For 5G, when the "enNB1_5G" feature is supported and the "immediateRep" attribute is present set to "true" and outside the scope of the "NSAC" feature, then the "locationType" </w:t>
            </w:r>
            <w:r>
              <w:rPr>
                <w:rFonts w:cs="Arial"/>
                <w:szCs w:val="18"/>
              </w:rPr>
              <w:t xml:space="preserve">attribute </w:t>
            </w:r>
            <w:r w:rsidRPr="000A0A5F">
              <w:rPr>
                <w:rFonts w:cs="Arial"/>
                <w:szCs w:val="18"/>
              </w:rPr>
              <w:t>shall be set to "LAST_KNOWN_LOCATION"</w:t>
            </w:r>
            <w:r>
              <w:rPr>
                <w:rFonts w:cs="Arial"/>
                <w:szCs w:val="18"/>
              </w:rPr>
              <w:t>.</w:t>
            </w:r>
            <w:r w:rsidRPr="000A0A5F">
              <w:rPr>
                <w:rFonts w:cs="Arial"/>
                <w:szCs w:val="18"/>
              </w:rPr>
              <w:t xml:space="preserve"> </w:t>
            </w:r>
            <w:r>
              <w:rPr>
                <w:rFonts w:cs="Arial"/>
                <w:szCs w:val="18"/>
              </w:rPr>
              <w:t xml:space="preserve">For 5G, </w:t>
            </w:r>
            <w:r w:rsidRPr="000A0A5F">
              <w:rPr>
                <w:rFonts w:cs="Arial"/>
                <w:szCs w:val="18"/>
              </w:rPr>
              <w:t xml:space="preserve">when the "enNB1_5G" feature is supported </w:t>
            </w:r>
            <w:r>
              <w:rPr>
                <w:rFonts w:cs="Arial"/>
                <w:szCs w:val="18"/>
              </w:rPr>
              <w:t xml:space="preserve">and </w:t>
            </w:r>
            <w:r w:rsidRPr="000A0A5F">
              <w:rPr>
                <w:rFonts w:cs="Arial"/>
                <w:szCs w:val="18"/>
              </w:rPr>
              <w:t xml:space="preserve">the "immediateRep" is </w:t>
            </w:r>
            <w:r>
              <w:rPr>
                <w:rFonts w:cs="Arial"/>
                <w:szCs w:val="18"/>
              </w:rPr>
              <w:t xml:space="preserve">either absent or </w:t>
            </w:r>
            <w:r w:rsidRPr="000A0A5F">
              <w:rPr>
                <w:rFonts w:cs="Arial"/>
                <w:szCs w:val="18"/>
              </w:rPr>
              <w:t xml:space="preserve">present </w:t>
            </w:r>
            <w:r>
              <w:rPr>
                <w:rFonts w:cs="Arial"/>
                <w:szCs w:val="18"/>
              </w:rPr>
              <w:t xml:space="preserve">and </w:t>
            </w:r>
            <w:r w:rsidRPr="000A0A5F">
              <w:rPr>
                <w:rFonts w:cs="Arial"/>
                <w:szCs w:val="18"/>
              </w:rPr>
              <w:t xml:space="preserve">set to "false" and outside the scope of the "NSAC" feature, then the "locationType" </w:t>
            </w:r>
            <w:r>
              <w:rPr>
                <w:rFonts w:cs="Arial"/>
                <w:szCs w:val="18"/>
              </w:rPr>
              <w:t xml:space="preserve">attribute </w:t>
            </w:r>
            <w:r w:rsidRPr="000A0A5F">
              <w:rPr>
                <w:rFonts w:cs="Arial"/>
                <w:szCs w:val="18"/>
              </w:rPr>
              <w:t>shall be set to "CURRENT_LOCATION".</w:t>
            </w:r>
          </w:p>
          <w:p w14:paraId="56185240" w14:textId="77777777" w:rsidR="00C520FB" w:rsidRPr="000A0A5F" w:rsidRDefault="00C520FB" w:rsidP="00C520FB">
            <w:pPr>
              <w:pStyle w:val="TAN"/>
              <w:rPr>
                <w:rFonts w:eastAsia="Times New Roman"/>
              </w:rPr>
            </w:pPr>
            <w:r w:rsidRPr="000A0A5F">
              <w:rPr>
                <w:rFonts w:eastAsia="Times New Roman"/>
              </w:rPr>
              <w:t>NOTE 5:</w:t>
            </w:r>
            <w:r w:rsidRPr="000A0A5F">
              <w:rPr>
                <w:rFonts w:eastAsia="Times New Roman"/>
              </w:rPr>
              <w:tab/>
              <w:t xml:space="preserve">The property does not apply for the features </w:t>
            </w:r>
            <w:r w:rsidRPr="000A0A5F">
              <w:rPr>
                <w:noProof/>
                <w:lang w:eastAsia="zh-CN"/>
              </w:rPr>
              <w:t>"</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w:t>
            </w:r>
            <w:r w:rsidRPr="000A0A5F">
              <w:t xml:space="preserve"> and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r w:rsidRPr="000A0A5F">
              <w:t>"</w:t>
            </w:r>
            <w:r w:rsidRPr="000A0A5F">
              <w:rPr>
                <w:rFonts w:eastAsia="Times New Roman"/>
              </w:rPr>
              <w:t>.</w:t>
            </w:r>
          </w:p>
          <w:p w14:paraId="7E1833AB" w14:textId="77777777" w:rsidR="00C520FB" w:rsidRPr="000A0A5F" w:rsidRDefault="00C520FB" w:rsidP="00C520FB">
            <w:pPr>
              <w:pStyle w:val="TAN"/>
              <w:rPr>
                <w:rFonts w:eastAsia="Times New Roman"/>
              </w:rPr>
            </w:pPr>
            <w:r w:rsidRPr="000A0A5F">
              <w:rPr>
                <w:rFonts w:eastAsia="Times New Roman"/>
              </w:rPr>
              <w:t>NOTE 6:</w:t>
            </w:r>
            <w:r w:rsidRPr="000A0A5F">
              <w:rPr>
                <w:rFonts w:eastAsia="Times New Roman"/>
              </w:rPr>
              <w:tab/>
              <w:t xml:space="preserve">For the features </w:t>
            </w:r>
            <w:r w:rsidRPr="000A0A5F">
              <w:rPr>
                <w:noProof/>
                <w:lang w:eastAsia="zh-CN"/>
              </w:rPr>
              <w:t>"</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w:t>
            </w:r>
            <w:r w:rsidRPr="000A0A5F">
              <w:t xml:space="preserve"> and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r w:rsidRPr="000A0A5F">
              <w:t>"</w:t>
            </w:r>
            <w:r w:rsidRPr="000A0A5F">
              <w:rPr>
                <w:lang w:eastAsia="zh-CN"/>
              </w:rPr>
              <w:t xml:space="preserve">, the </w:t>
            </w:r>
            <w:r w:rsidRPr="000A0A5F">
              <w:rPr>
                <w:rFonts w:eastAsia="Times New Roman"/>
              </w:rPr>
              <w:t>property</w:t>
            </w:r>
            <w:r w:rsidRPr="000A0A5F">
              <w:rPr>
                <w:noProof/>
                <w:lang w:eastAsia="zh-CN"/>
              </w:rPr>
              <w:t xml:space="preserve"> "externalGroupId" may be included for single group and "addExtGroupIds" may be included for multiple groups but not both</w:t>
            </w:r>
            <w:r w:rsidRPr="000A0A5F">
              <w:rPr>
                <w:rFonts w:eastAsia="Times New Roman"/>
              </w:rPr>
              <w:t>.</w:t>
            </w:r>
          </w:p>
          <w:p w14:paraId="01831FD6" w14:textId="77777777" w:rsidR="00C520FB" w:rsidRPr="000A0A5F" w:rsidRDefault="00C520FB" w:rsidP="00C520FB">
            <w:pPr>
              <w:pStyle w:val="TAN"/>
              <w:rPr>
                <w:rFonts w:eastAsia="Times New Roman"/>
              </w:rPr>
            </w:pPr>
            <w:r w:rsidRPr="000A0A5F">
              <w:rPr>
                <w:rFonts w:eastAsia="Times New Roman"/>
              </w:rPr>
              <w:t>NOTE 7:</w:t>
            </w:r>
            <w:r w:rsidRPr="000A0A5F">
              <w:rPr>
                <w:rFonts w:eastAsia="Times New Roman"/>
              </w:rPr>
              <w:tab/>
              <w:t xml:space="preserve">The SCEF should check received MTC provider identifier and then the SCEF may: </w:t>
            </w:r>
            <w:r w:rsidRPr="000A0A5F">
              <w:rPr>
                <w:rFonts w:eastAsia="Times New Roman"/>
              </w:rPr>
              <w:br/>
              <w:t>-</w:t>
            </w:r>
            <w:r w:rsidRPr="000A0A5F">
              <w:rPr>
                <w:rFonts w:eastAsia="Times New Roman"/>
              </w:rPr>
              <w:tab/>
              <w:t>override it with local configured value and send it to HSS;</w:t>
            </w:r>
            <w:r w:rsidRPr="000A0A5F">
              <w:rPr>
                <w:rFonts w:eastAsia="Times New Roman"/>
              </w:rPr>
              <w:br/>
              <w:t>-</w:t>
            </w:r>
            <w:r w:rsidRPr="000A0A5F">
              <w:rPr>
                <w:rFonts w:eastAsia="Times New Roman"/>
              </w:rPr>
              <w:tab/>
              <w:t>send it directly to the HSS; or</w:t>
            </w:r>
            <w:r w:rsidRPr="000A0A5F">
              <w:rPr>
                <w:rFonts w:eastAsia="Times New Roman"/>
              </w:rPr>
              <w:br/>
              <w:t>-</w:t>
            </w:r>
            <w:r w:rsidRPr="000A0A5F">
              <w:rPr>
                <w:rFonts w:eastAsia="Times New Roman"/>
              </w:rPr>
              <w:tab/>
              <w:t>reject the monitoring configuration request.</w:t>
            </w:r>
          </w:p>
          <w:p w14:paraId="1E68F9D6" w14:textId="77777777" w:rsidR="00C520FB" w:rsidRPr="000A0A5F" w:rsidRDefault="00C520FB" w:rsidP="00C520FB">
            <w:pPr>
              <w:pStyle w:val="TAN"/>
              <w:rPr>
                <w:rFonts w:eastAsia="Times New Roman"/>
              </w:rPr>
            </w:pPr>
            <w:r w:rsidRPr="000A0A5F">
              <w:rPr>
                <w:rFonts w:eastAsia="Times New Roman"/>
              </w:rPr>
              <w:t>NOTE 8:</w:t>
            </w:r>
            <w:r w:rsidRPr="000A0A5F">
              <w:rPr>
                <w:rFonts w:eastAsia="Times New Roman"/>
              </w:rPr>
              <w:tab/>
              <w:t>This property is only applicable for the NEF.</w:t>
            </w:r>
          </w:p>
          <w:p w14:paraId="3C4536D9" w14:textId="77777777" w:rsidR="00C520FB" w:rsidRPr="000A0A5F" w:rsidRDefault="00C520FB" w:rsidP="00C520FB">
            <w:pPr>
              <w:pStyle w:val="TAN"/>
              <w:rPr>
                <w:rFonts w:cs="Arial"/>
                <w:szCs w:val="18"/>
                <w:lang w:eastAsia="zh-CN"/>
              </w:rPr>
            </w:pPr>
            <w:r w:rsidRPr="000A0A5F">
              <w:rPr>
                <w:rFonts w:cs="Arial"/>
                <w:szCs w:val="18"/>
                <w:lang w:eastAsia="zh-CN"/>
              </w:rPr>
              <w:t>NOTE</w:t>
            </w:r>
            <w:r w:rsidRPr="000A0A5F">
              <w:rPr>
                <w:rFonts w:cs="Arial"/>
                <w:szCs w:val="18"/>
                <w:lang w:val="en-US" w:eastAsia="zh-CN"/>
              </w:rPr>
              <w:t> 9:</w:t>
            </w:r>
            <w:r w:rsidRPr="000A0A5F">
              <w:rPr>
                <w:rFonts w:eastAsia="Times New Roman"/>
              </w:rPr>
              <w:tab/>
            </w:r>
            <w:r w:rsidRPr="000A0A5F">
              <w:rPr>
                <w:rFonts w:cs="Arial"/>
                <w:szCs w:val="18"/>
                <w:lang w:eastAsia="zh-CN"/>
              </w:rPr>
              <w:t>The value of the "</w:t>
            </w:r>
            <w:r w:rsidRPr="000A0A5F">
              <w:rPr>
                <w:rFonts w:cs="Arial" w:hint="eastAsia"/>
                <w:szCs w:val="18"/>
                <w:lang w:eastAsia="zh-CN"/>
              </w:rPr>
              <w:t>maximumNumberOfReports</w:t>
            </w:r>
            <w:r w:rsidRPr="000A0A5F">
              <w:rPr>
                <w:rFonts w:cs="Arial"/>
                <w:szCs w:val="18"/>
                <w:lang w:eastAsia="zh-CN"/>
              </w:rPr>
              <w:t>" attribute sets to 1 and the "</w:t>
            </w:r>
            <w:r w:rsidRPr="000A0A5F">
              <w:rPr>
                <w:rFonts w:cs="Arial" w:hint="eastAsia"/>
                <w:szCs w:val="18"/>
                <w:lang w:eastAsia="zh-CN"/>
              </w:rPr>
              <w:t>r</w:t>
            </w:r>
            <w:r w:rsidRPr="000A0A5F">
              <w:rPr>
                <w:rFonts w:cs="Arial"/>
                <w:szCs w:val="18"/>
                <w:lang w:eastAsia="zh-CN"/>
              </w:rPr>
              <w:t>epPeriod" attribute are mutually exclusive.</w:t>
            </w:r>
          </w:p>
          <w:p w14:paraId="4655F956" w14:textId="77777777" w:rsidR="00C520FB" w:rsidRPr="000A0A5F" w:rsidRDefault="00C520FB" w:rsidP="00C520FB">
            <w:pPr>
              <w:pStyle w:val="TAN"/>
              <w:rPr>
                <w:rFonts w:eastAsia="Times New Roman"/>
              </w:rPr>
            </w:pPr>
            <w:r w:rsidRPr="000A0A5F">
              <w:rPr>
                <w:rFonts w:eastAsia="Times New Roman"/>
              </w:rPr>
              <w:t>NOTE 10:</w:t>
            </w:r>
            <w:r w:rsidRPr="000A0A5F">
              <w:rPr>
                <w:rFonts w:eastAsia="Times New Roman"/>
              </w:rPr>
              <w:tab/>
              <w:t xml:space="preserve">If the </w:t>
            </w:r>
            <w:r w:rsidRPr="000A0A5F">
              <w:t>"</w:t>
            </w:r>
            <w:r w:rsidRPr="000A0A5F">
              <w:rPr>
                <w:rFonts w:eastAsia="Times New Roman"/>
              </w:rPr>
              <w:t>eLCS</w:t>
            </w:r>
            <w:r w:rsidRPr="000A0A5F">
              <w:t>"</w:t>
            </w:r>
            <w:r w:rsidRPr="000A0A5F">
              <w:rPr>
                <w:rFonts w:eastAsia="Times New Roman"/>
              </w:rPr>
              <w:t xml:space="preserve"> feature is supported, the "accuracy" attribute and "locQoS" attribute are mutually exclusive, and only the "GEO_AREA" value is applicable for the"accuracy" attribute.</w:t>
            </w:r>
          </w:p>
          <w:p w14:paraId="6B4B39F2" w14:textId="77777777" w:rsidR="00C520FB" w:rsidRPr="000A0A5F" w:rsidRDefault="00C520FB" w:rsidP="00C520FB">
            <w:pPr>
              <w:pStyle w:val="TAN"/>
              <w:rPr>
                <w:rFonts w:eastAsia="Times New Roman"/>
              </w:rPr>
            </w:pPr>
            <w:r w:rsidRPr="000A0A5F">
              <w:rPr>
                <w:rFonts w:eastAsia="Times New Roman"/>
              </w:rPr>
              <w:t>NOTE 11:</w:t>
            </w:r>
            <w:r w:rsidRPr="000A0A5F">
              <w:rPr>
                <w:rFonts w:eastAsia="Times New Roman"/>
              </w:rPr>
              <w:tab/>
            </w:r>
            <w:r w:rsidRPr="000A0A5F">
              <w:rPr>
                <w:lang w:eastAsia="zh-CN"/>
              </w:rPr>
              <w:t>The value of</w:t>
            </w:r>
            <w:r w:rsidRPr="000A0A5F">
              <w:rPr>
                <w:rStyle w:val="TANChar"/>
              </w:rPr>
              <w:t xml:space="preserve"> "TWAN_</w:t>
            </w:r>
            <w:r w:rsidRPr="000A0A5F">
              <w:rPr>
                <w:lang w:eastAsia="zh-CN"/>
              </w:rPr>
              <w:t>ID" is only applicable when the monitoring subscription is via the PCRF as described in clause</w:t>
            </w:r>
            <w:r w:rsidRPr="000A0A5F">
              <w:rPr>
                <w:lang w:val="en-US" w:eastAsia="zh-CN"/>
              </w:rPr>
              <w:t> </w:t>
            </w:r>
            <w:r w:rsidRPr="000A0A5F">
              <w:rPr>
                <w:lang w:eastAsia="zh-CN"/>
              </w:rPr>
              <w:t>4.4.2.2.4.</w:t>
            </w:r>
          </w:p>
          <w:p w14:paraId="3FFAF3B9" w14:textId="77777777" w:rsidR="00C520FB" w:rsidRPr="000A0A5F" w:rsidRDefault="00C520FB" w:rsidP="00C520FB">
            <w:pPr>
              <w:pStyle w:val="TAN"/>
            </w:pPr>
            <w:r w:rsidRPr="000A0A5F">
              <w:rPr>
                <w:rFonts w:cs="Arial"/>
                <w:szCs w:val="18"/>
                <w:lang w:eastAsia="zh-CN"/>
              </w:rPr>
              <w:t>NOTE</w:t>
            </w:r>
            <w:r w:rsidRPr="000A0A5F">
              <w:rPr>
                <w:rFonts w:cs="Arial"/>
                <w:szCs w:val="18"/>
                <w:lang w:val="en-US" w:eastAsia="zh-CN"/>
              </w:rPr>
              <w:t> 12:</w:t>
            </w:r>
            <w:r w:rsidRPr="000A0A5F">
              <w:rPr>
                <w:rFonts w:eastAsia="Times New Roman"/>
              </w:rPr>
              <w:tab/>
            </w:r>
            <w:r w:rsidRPr="000A0A5F">
              <w:rPr>
                <w:rFonts w:cs="Arial"/>
                <w:szCs w:val="18"/>
                <w:lang w:eastAsia="zh-CN"/>
              </w:rPr>
              <w:t xml:space="preserve">If the </w:t>
            </w:r>
            <w:r w:rsidRPr="000A0A5F">
              <w:t>"</w:t>
            </w:r>
            <w:r w:rsidRPr="000A0A5F">
              <w:rPr>
                <w:rFonts w:cs="Arial"/>
                <w:szCs w:val="18"/>
                <w:lang w:eastAsia="zh-CN"/>
              </w:rPr>
              <w:t>eLCS</w:t>
            </w:r>
            <w:r w:rsidRPr="000A0A5F">
              <w:t>"</w:t>
            </w:r>
            <w:r w:rsidRPr="000A0A5F">
              <w:rPr>
                <w:rFonts w:cs="Arial"/>
                <w:szCs w:val="18"/>
                <w:lang w:eastAsia="zh-CN"/>
              </w:rPr>
              <w:t xml:space="preserve"> feature is supported, only the "geographicAreas" attribute within the "locationArea5G" attribute is applicable.</w:t>
            </w:r>
          </w:p>
          <w:p w14:paraId="1964CEF6" w14:textId="77777777" w:rsidR="001C3BF0" w:rsidRPr="000A0A5F" w:rsidRDefault="001C3BF0" w:rsidP="001C3BF0">
            <w:pPr>
              <w:pStyle w:val="TAN"/>
            </w:pPr>
            <w:r w:rsidRPr="000A0A5F">
              <w:t>NOTE 13:</w:t>
            </w:r>
            <w:r w:rsidRPr="000A0A5F">
              <w:tab/>
              <w:t xml:space="preserve">For the "NSAC" feature, if </w:t>
            </w:r>
            <w:r w:rsidRPr="000A0A5F">
              <w:rPr>
                <w:lang w:eastAsia="zh-CN"/>
              </w:rPr>
              <w:t xml:space="preserve">the </w:t>
            </w:r>
            <w:r w:rsidRPr="000A0A5F">
              <w:rPr>
                <w:noProof/>
                <w:lang w:eastAsia="zh-CN"/>
              </w:rPr>
              <w:t>"</w:t>
            </w:r>
            <w:r w:rsidRPr="000A0A5F">
              <w:rPr>
                <w:rFonts w:hint="eastAsia"/>
                <w:lang w:eastAsia="zh-CN"/>
              </w:rPr>
              <w:t>maximumNumberOfReports</w:t>
            </w:r>
            <w:r w:rsidRPr="000A0A5F">
              <w:rPr>
                <w:lang w:eastAsia="zh-CN"/>
              </w:rPr>
              <w:t xml:space="preserve">" attribute is provided with a value of 1, </w:t>
            </w:r>
            <w:r w:rsidRPr="000A0A5F">
              <w:t xml:space="preserve">the "repPeriod" attribute and the "tgtNsThreshold" attribute shall not be provided and the "immediateRep" attribute shall be provided and set to </w:t>
            </w:r>
            <w:r>
              <w:t>"</w:t>
            </w:r>
            <w:r w:rsidRPr="000A0A5F">
              <w:t>true</w:t>
            </w:r>
            <w:r>
              <w:t>"</w:t>
            </w:r>
            <w:r w:rsidRPr="000A0A5F">
              <w:t xml:space="preserve">; otherwise, either the "repPeriod" attribute or the "tgtNsThreshold" attribute shall be provided, and if immediate reporting is requested, the "immediateRep" attribute shall be provided and set to </w:t>
            </w:r>
            <w:r>
              <w:t>"</w:t>
            </w:r>
            <w:r w:rsidRPr="000A0A5F">
              <w:t>true</w:t>
            </w:r>
            <w:r>
              <w:t>"</w:t>
            </w:r>
            <w:r w:rsidRPr="000A0A5F">
              <w:t>.</w:t>
            </w:r>
          </w:p>
          <w:p w14:paraId="4B64632C" w14:textId="77777777" w:rsidR="00C520FB" w:rsidRPr="000A0A5F" w:rsidRDefault="00C520FB" w:rsidP="00C520FB">
            <w:pPr>
              <w:pStyle w:val="TAN"/>
            </w:pPr>
            <w:r w:rsidRPr="000A0A5F">
              <w:t>NOTE 14:</w:t>
            </w:r>
            <w:r w:rsidRPr="000A0A5F">
              <w:tab/>
              <w:t>For the feature "UAV", the event "Number of UEs present in a geographical area" is used, where "subType" indication and/or "sesEstInd" may be used as event filters.</w:t>
            </w:r>
          </w:p>
          <w:p w14:paraId="653D647A" w14:textId="77777777" w:rsidR="00C520FB" w:rsidRPr="000A0A5F" w:rsidRDefault="00C520FB" w:rsidP="00C520FB">
            <w:pPr>
              <w:pStyle w:val="TAN"/>
            </w:pPr>
            <w:r w:rsidRPr="000A0A5F">
              <w:t>NOTE 15:</w:t>
            </w:r>
            <w:r w:rsidRPr="000A0A5F">
              <w:tab/>
              <w:t>For the "NSAC" feature, the "snssai" and "afServiceId" attributes are mutually exclusive.</w:t>
            </w:r>
          </w:p>
          <w:p w14:paraId="7F447FD2" w14:textId="77777777" w:rsidR="00133DBE" w:rsidRPr="000A0A5F" w:rsidRDefault="00133DBE" w:rsidP="00133DBE">
            <w:pPr>
              <w:pStyle w:val="TAN"/>
            </w:pPr>
            <w:r w:rsidRPr="000A0A5F">
              <w:t>NOTE 16:</w:t>
            </w:r>
            <w:r w:rsidRPr="000A0A5F">
              <w:tab/>
            </w:r>
            <w:r>
              <w:t>Void</w:t>
            </w:r>
            <w:r w:rsidRPr="000A0A5F">
              <w:t>.</w:t>
            </w:r>
          </w:p>
          <w:p w14:paraId="01E8A3E3" w14:textId="77777777" w:rsidR="008A2829" w:rsidRDefault="00C520FB" w:rsidP="008A2829">
            <w:pPr>
              <w:pStyle w:val="TAN"/>
            </w:pPr>
            <w:r w:rsidRPr="000A0A5F">
              <w:t>NOTE 17:</w:t>
            </w:r>
            <w:r w:rsidRPr="000A0A5F">
              <w:tab/>
              <w:t>When the "enNB" feature is supported and the "addnMonTypes" attribute is present and contains at least one array element, then this attribute shall not contain an array element set to the same value as the "monitoringType" attribute.</w:t>
            </w:r>
          </w:p>
          <w:p w14:paraId="54E3F409" w14:textId="77777777" w:rsidR="00C520FB" w:rsidRPr="000A0A5F" w:rsidRDefault="008A2829" w:rsidP="008A2829">
            <w:pPr>
              <w:pStyle w:val="TAN"/>
              <w:rPr>
                <w:noProof/>
                <w:lang w:eastAsia="zh-CN"/>
              </w:rPr>
            </w:pPr>
            <w:r w:rsidRPr="000A0A5F">
              <w:t>NOTE </w:t>
            </w:r>
            <w:r w:rsidRPr="008A2829">
              <w:t>18:</w:t>
            </w:r>
            <w:r w:rsidRPr="000A0A5F">
              <w:tab/>
              <w:t>When the "enNB" feature is supported</w:t>
            </w:r>
            <w:r>
              <w:t xml:space="preserve">, the </w:t>
            </w:r>
            <w:r w:rsidRPr="000A0A5F">
              <w:t xml:space="preserve">"monitoringEventReport" </w:t>
            </w:r>
            <w:r>
              <w:t xml:space="preserve">is present </w:t>
            </w:r>
            <w:r w:rsidRPr="000A0A5F">
              <w:t>and the "</w:t>
            </w:r>
            <w:r w:rsidRPr="0023117D">
              <w:t>addnMonEventReports</w:t>
            </w:r>
            <w:r w:rsidRPr="000A0A5F">
              <w:t xml:space="preserve">" attribute is present and contains at least one array element, then </w:t>
            </w:r>
            <w:r>
              <w:t xml:space="preserve">the </w:t>
            </w:r>
            <w:r w:rsidRPr="000A0A5F">
              <w:t>"</w:t>
            </w:r>
            <w:r w:rsidRPr="0023117D">
              <w:t>addnMonEventReports</w:t>
            </w:r>
            <w:r w:rsidRPr="000A0A5F">
              <w:t>" attribute shall not contain an array element set to the same value as the "monitoringEventReport" attribute.</w:t>
            </w:r>
          </w:p>
        </w:tc>
      </w:tr>
    </w:tbl>
    <w:p w14:paraId="09B64CAB" w14:textId="77777777" w:rsidR="00CB0DD7" w:rsidRPr="000A0A5F" w:rsidRDefault="00CB0DD7"/>
    <w:p w14:paraId="31A7F465" w14:textId="77777777" w:rsidR="00344FF3" w:rsidRPr="000A0A5F" w:rsidRDefault="00344FF3" w:rsidP="00344FF3">
      <w:pPr>
        <w:pStyle w:val="Heading5"/>
      </w:pPr>
      <w:bookmarkStart w:id="1972" w:name="_Toc11247310"/>
      <w:bookmarkStart w:id="1973" w:name="_Toc27044430"/>
      <w:bookmarkStart w:id="1974" w:name="_Toc36033472"/>
      <w:bookmarkStart w:id="1975" w:name="_Toc45131604"/>
      <w:bookmarkStart w:id="1976" w:name="_Toc49775889"/>
      <w:bookmarkStart w:id="1977" w:name="_Toc51746809"/>
      <w:bookmarkStart w:id="1978" w:name="_Toc66360353"/>
      <w:bookmarkStart w:id="1979" w:name="_Toc68104858"/>
      <w:bookmarkStart w:id="1980" w:name="_Toc74755488"/>
      <w:bookmarkStart w:id="1981" w:name="_Toc105674348"/>
      <w:bookmarkStart w:id="1982" w:name="_Toc130502387"/>
      <w:bookmarkStart w:id="1983" w:name="_Toc153625169"/>
      <w:bookmarkStart w:id="1984" w:name="_Toc170114314"/>
      <w:r w:rsidRPr="000A0A5F">
        <w:t>5.3.2.1.3</w:t>
      </w:r>
      <w:r w:rsidRPr="000A0A5F">
        <w:tab/>
      </w:r>
      <w:r w:rsidR="00687AC5" w:rsidRPr="000A0A5F">
        <w:t>Void</w:t>
      </w:r>
      <w:bookmarkEnd w:id="1981"/>
      <w:bookmarkEnd w:id="1982"/>
      <w:bookmarkEnd w:id="1983"/>
      <w:bookmarkEnd w:id="1984"/>
    </w:p>
    <w:p w14:paraId="135789FB" w14:textId="77777777" w:rsidR="00CB0DD7" w:rsidRPr="000A0A5F" w:rsidRDefault="00CB0DD7">
      <w:pPr>
        <w:pStyle w:val="Heading4"/>
      </w:pPr>
      <w:bookmarkStart w:id="1985" w:name="_Toc105674349"/>
      <w:bookmarkStart w:id="1986" w:name="_Toc130502388"/>
      <w:bookmarkStart w:id="1987" w:name="_Toc153625170"/>
      <w:bookmarkStart w:id="1988" w:name="_Toc170114315"/>
      <w:r w:rsidRPr="000A0A5F">
        <w:t>5.3.2.2</w:t>
      </w:r>
      <w:r w:rsidRPr="000A0A5F">
        <w:tab/>
        <w:t>Notification data types</w:t>
      </w:r>
      <w:bookmarkEnd w:id="1972"/>
      <w:bookmarkEnd w:id="1973"/>
      <w:bookmarkEnd w:id="1974"/>
      <w:bookmarkEnd w:id="1975"/>
      <w:bookmarkEnd w:id="1976"/>
      <w:bookmarkEnd w:id="1977"/>
      <w:bookmarkEnd w:id="1978"/>
      <w:bookmarkEnd w:id="1979"/>
      <w:bookmarkEnd w:id="1980"/>
      <w:bookmarkEnd w:id="1985"/>
      <w:bookmarkEnd w:id="1986"/>
      <w:bookmarkEnd w:id="1987"/>
      <w:bookmarkEnd w:id="1988"/>
    </w:p>
    <w:p w14:paraId="20551A02" w14:textId="77777777" w:rsidR="00CB0DD7" w:rsidRPr="000A0A5F" w:rsidRDefault="00CB0DD7">
      <w:pPr>
        <w:pStyle w:val="Heading5"/>
      </w:pPr>
      <w:bookmarkStart w:id="1989" w:name="_Toc11247311"/>
      <w:bookmarkStart w:id="1990" w:name="_Toc27044431"/>
      <w:bookmarkStart w:id="1991" w:name="_Toc36033473"/>
      <w:bookmarkStart w:id="1992" w:name="_Toc45131605"/>
      <w:bookmarkStart w:id="1993" w:name="_Toc49775890"/>
      <w:bookmarkStart w:id="1994" w:name="_Toc51746810"/>
      <w:bookmarkStart w:id="1995" w:name="_Toc66360354"/>
      <w:bookmarkStart w:id="1996" w:name="_Toc68104859"/>
      <w:bookmarkStart w:id="1997" w:name="_Toc74755489"/>
      <w:bookmarkStart w:id="1998" w:name="_Toc105674350"/>
      <w:bookmarkStart w:id="1999" w:name="_Toc130502389"/>
      <w:bookmarkStart w:id="2000" w:name="_Toc153625171"/>
      <w:bookmarkStart w:id="2001" w:name="_Toc170114316"/>
      <w:r w:rsidRPr="000A0A5F">
        <w:t>5.3.2.2.1</w:t>
      </w:r>
      <w:r w:rsidRPr="000A0A5F">
        <w:tab/>
        <w:t>Introduction</w:t>
      </w:r>
      <w:bookmarkEnd w:id="1989"/>
      <w:bookmarkEnd w:id="1990"/>
      <w:bookmarkEnd w:id="1991"/>
      <w:bookmarkEnd w:id="1992"/>
      <w:bookmarkEnd w:id="1993"/>
      <w:bookmarkEnd w:id="1994"/>
      <w:bookmarkEnd w:id="1995"/>
      <w:bookmarkEnd w:id="1996"/>
      <w:bookmarkEnd w:id="1997"/>
      <w:bookmarkEnd w:id="1998"/>
      <w:bookmarkEnd w:id="1999"/>
      <w:bookmarkEnd w:id="2000"/>
      <w:bookmarkEnd w:id="2001"/>
    </w:p>
    <w:p w14:paraId="7BD37E90" w14:textId="77777777" w:rsidR="00CB0DD7" w:rsidRPr="000A0A5F" w:rsidRDefault="00CB0DD7">
      <w:r w:rsidRPr="000A0A5F">
        <w:t>This clause defines data structures to be used in notifications.</w:t>
      </w:r>
    </w:p>
    <w:p w14:paraId="7BAB5138" w14:textId="77777777" w:rsidR="00CB0DD7" w:rsidRPr="000A0A5F" w:rsidRDefault="00CB0DD7">
      <w:pPr>
        <w:pStyle w:val="Heading5"/>
      </w:pPr>
      <w:bookmarkStart w:id="2002" w:name="_Toc11247312"/>
      <w:bookmarkStart w:id="2003" w:name="_Toc27044432"/>
      <w:bookmarkStart w:id="2004" w:name="_Toc36033474"/>
      <w:bookmarkStart w:id="2005" w:name="_Toc45131606"/>
      <w:bookmarkStart w:id="2006" w:name="_Toc49775891"/>
      <w:bookmarkStart w:id="2007" w:name="_Toc51746811"/>
      <w:bookmarkStart w:id="2008" w:name="_Toc66360355"/>
      <w:bookmarkStart w:id="2009" w:name="_Toc68104860"/>
      <w:bookmarkStart w:id="2010" w:name="_Toc74755490"/>
      <w:bookmarkStart w:id="2011" w:name="_Toc105674351"/>
      <w:bookmarkStart w:id="2012" w:name="_Toc130502390"/>
      <w:bookmarkStart w:id="2013" w:name="_Toc153625172"/>
      <w:bookmarkStart w:id="2014" w:name="_Toc170114317"/>
      <w:r w:rsidRPr="000A0A5F">
        <w:t>5.3.2.2.2</w:t>
      </w:r>
      <w:r w:rsidRPr="000A0A5F">
        <w:tab/>
        <w:t>Type: MonitoringNotification</w:t>
      </w:r>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7657DBBC" w14:textId="77777777" w:rsidR="00CB0DD7" w:rsidRPr="000A0A5F" w:rsidRDefault="00CB0DD7">
      <w:r w:rsidRPr="000A0A5F">
        <w:t xml:space="preserve">This data type represents a monitoring notification which is sent from the SCEF to the SCS/AS. </w:t>
      </w:r>
    </w:p>
    <w:p w14:paraId="2395A805" w14:textId="77777777" w:rsidR="00CB0DD7" w:rsidRPr="000A0A5F" w:rsidRDefault="00CB0DD7">
      <w:pPr>
        <w:pStyle w:val="TH"/>
      </w:pPr>
      <w:r w:rsidRPr="000A0A5F">
        <w:rPr>
          <w:noProof/>
        </w:rPr>
        <w:t>Table </w:t>
      </w:r>
      <w:r w:rsidRPr="000A0A5F">
        <w:t xml:space="preserve">5.3.2.2.2-1: </w:t>
      </w:r>
      <w:r w:rsidRPr="000A0A5F">
        <w:rPr>
          <w:noProof/>
        </w:rPr>
        <w:t xml:space="preserve">Definition of type </w:t>
      </w:r>
      <w:r w:rsidRPr="000A0A5F">
        <w:t>MonitoringNotification</w:t>
      </w:r>
    </w:p>
    <w:tbl>
      <w:tblPr>
        <w:tblW w:w="9574"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94"/>
        <w:gridCol w:w="1559"/>
        <w:gridCol w:w="992"/>
        <w:gridCol w:w="3686"/>
        <w:gridCol w:w="1243"/>
      </w:tblGrid>
      <w:tr w:rsidR="00CB0DD7" w:rsidRPr="000A0A5F" w14:paraId="7E9D727D" w14:textId="77777777" w:rsidTr="00FF0AF8">
        <w:tc>
          <w:tcPr>
            <w:tcW w:w="2094" w:type="dxa"/>
            <w:shd w:val="clear" w:color="auto" w:fill="C0C0C0"/>
          </w:tcPr>
          <w:p w14:paraId="3F5B90DF" w14:textId="77777777" w:rsidR="00CB0DD7" w:rsidRPr="000A0A5F" w:rsidRDefault="00CB0DD7">
            <w:pPr>
              <w:pStyle w:val="TAH"/>
              <w:rPr>
                <w:rFonts w:eastAsia="Times New Roman"/>
              </w:rPr>
            </w:pPr>
            <w:r w:rsidRPr="000A0A5F">
              <w:rPr>
                <w:rFonts w:eastAsia="Times New Roman"/>
              </w:rPr>
              <w:t>Attribute name</w:t>
            </w:r>
          </w:p>
        </w:tc>
        <w:tc>
          <w:tcPr>
            <w:tcW w:w="1559" w:type="dxa"/>
            <w:shd w:val="clear" w:color="auto" w:fill="C0C0C0"/>
          </w:tcPr>
          <w:p w14:paraId="36D198AC" w14:textId="77777777" w:rsidR="00CB0DD7" w:rsidRPr="000A0A5F" w:rsidRDefault="00CB0DD7">
            <w:pPr>
              <w:pStyle w:val="TAH"/>
              <w:rPr>
                <w:rFonts w:eastAsia="Times New Roman"/>
              </w:rPr>
            </w:pPr>
            <w:r w:rsidRPr="000A0A5F">
              <w:rPr>
                <w:rFonts w:eastAsia="Times New Roman"/>
              </w:rPr>
              <w:t>Data type</w:t>
            </w:r>
          </w:p>
        </w:tc>
        <w:tc>
          <w:tcPr>
            <w:tcW w:w="992" w:type="dxa"/>
            <w:shd w:val="clear" w:color="auto" w:fill="C0C0C0"/>
          </w:tcPr>
          <w:p w14:paraId="21DADA46" w14:textId="77777777" w:rsidR="00CB0DD7" w:rsidRPr="000A0A5F" w:rsidRDefault="00CB0DD7">
            <w:pPr>
              <w:pStyle w:val="TAH"/>
              <w:jc w:val="left"/>
              <w:rPr>
                <w:rFonts w:eastAsia="Times New Roman"/>
              </w:rPr>
            </w:pPr>
            <w:r w:rsidRPr="000A0A5F">
              <w:rPr>
                <w:rFonts w:eastAsia="Times New Roman"/>
              </w:rPr>
              <w:t>Cardinality</w:t>
            </w:r>
          </w:p>
        </w:tc>
        <w:tc>
          <w:tcPr>
            <w:tcW w:w="3686" w:type="dxa"/>
            <w:shd w:val="clear" w:color="auto" w:fill="C0C0C0"/>
          </w:tcPr>
          <w:p w14:paraId="63F47676"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43" w:type="dxa"/>
            <w:shd w:val="clear" w:color="auto" w:fill="C0C0C0"/>
          </w:tcPr>
          <w:p w14:paraId="34716E33"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597C2922" w14:textId="77777777" w:rsidTr="00FF0AF8">
        <w:tc>
          <w:tcPr>
            <w:tcW w:w="2094" w:type="dxa"/>
            <w:shd w:val="clear" w:color="auto" w:fill="auto"/>
          </w:tcPr>
          <w:p w14:paraId="793E2F0D" w14:textId="77777777" w:rsidR="00CB0DD7" w:rsidRPr="000A0A5F" w:rsidRDefault="00CB0DD7">
            <w:pPr>
              <w:pStyle w:val="TAH"/>
              <w:jc w:val="left"/>
              <w:rPr>
                <w:rFonts w:eastAsia="Times New Roman"/>
                <w:b w:val="0"/>
              </w:rPr>
            </w:pPr>
            <w:r w:rsidRPr="000A0A5F">
              <w:rPr>
                <w:b w:val="0"/>
                <w:lang w:eastAsia="zh-CN"/>
              </w:rPr>
              <w:t>subscription</w:t>
            </w:r>
          </w:p>
        </w:tc>
        <w:tc>
          <w:tcPr>
            <w:tcW w:w="1559" w:type="dxa"/>
            <w:shd w:val="clear" w:color="auto" w:fill="auto"/>
          </w:tcPr>
          <w:p w14:paraId="619FF97C" w14:textId="77777777" w:rsidR="00CB0DD7" w:rsidRPr="000A0A5F" w:rsidRDefault="00CB0DD7">
            <w:pPr>
              <w:pStyle w:val="TAH"/>
              <w:jc w:val="left"/>
              <w:rPr>
                <w:rFonts w:eastAsia="Times New Roman"/>
                <w:b w:val="0"/>
              </w:rPr>
            </w:pPr>
            <w:r w:rsidRPr="000A0A5F">
              <w:rPr>
                <w:b w:val="0"/>
              </w:rPr>
              <w:t>Link</w:t>
            </w:r>
          </w:p>
        </w:tc>
        <w:tc>
          <w:tcPr>
            <w:tcW w:w="992" w:type="dxa"/>
            <w:shd w:val="clear" w:color="auto" w:fill="auto"/>
          </w:tcPr>
          <w:p w14:paraId="5132FC50" w14:textId="77777777" w:rsidR="00CB0DD7" w:rsidRPr="000A0A5F" w:rsidRDefault="00CB0DD7">
            <w:pPr>
              <w:pStyle w:val="TAH"/>
              <w:jc w:val="left"/>
              <w:rPr>
                <w:rFonts w:eastAsia="Times New Roman"/>
                <w:b w:val="0"/>
              </w:rPr>
            </w:pPr>
            <w:r w:rsidRPr="000A0A5F">
              <w:rPr>
                <w:b w:val="0"/>
              </w:rPr>
              <w:t>1</w:t>
            </w:r>
          </w:p>
        </w:tc>
        <w:tc>
          <w:tcPr>
            <w:tcW w:w="3686" w:type="dxa"/>
            <w:shd w:val="clear" w:color="auto" w:fill="auto"/>
          </w:tcPr>
          <w:p w14:paraId="2C0662FA" w14:textId="77777777" w:rsidR="00CB0DD7" w:rsidRPr="000A0A5F" w:rsidRDefault="00CB0DD7">
            <w:pPr>
              <w:pStyle w:val="TAH"/>
              <w:jc w:val="left"/>
              <w:rPr>
                <w:rFonts w:eastAsia="Times New Roman" w:cs="Arial"/>
                <w:b w:val="0"/>
                <w:szCs w:val="18"/>
              </w:rPr>
            </w:pPr>
            <w:r w:rsidRPr="000A0A5F">
              <w:rPr>
                <w:rFonts w:cs="Arial"/>
                <w:b w:val="0"/>
                <w:szCs w:val="18"/>
              </w:rPr>
              <w:t>Link to the subscription resource to which this notification is related.</w:t>
            </w:r>
          </w:p>
        </w:tc>
        <w:tc>
          <w:tcPr>
            <w:tcW w:w="1243" w:type="dxa"/>
            <w:shd w:val="clear" w:color="auto" w:fill="auto"/>
          </w:tcPr>
          <w:p w14:paraId="0C0FE977" w14:textId="77777777" w:rsidR="00CB0DD7" w:rsidRPr="000A0A5F" w:rsidRDefault="00CB0DD7" w:rsidP="00705B0E">
            <w:pPr>
              <w:pStyle w:val="TAL"/>
            </w:pPr>
          </w:p>
        </w:tc>
      </w:tr>
      <w:tr w:rsidR="00CB0DD7" w:rsidRPr="000A0A5F" w14:paraId="7533853D" w14:textId="77777777" w:rsidTr="00FF0AF8">
        <w:tc>
          <w:tcPr>
            <w:tcW w:w="2094" w:type="dxa"/>
            <w:shd w:val="clear" w:color="auto" w:fill="auto"/>
          </w:tcPr>
          <w:p w14:paraId="0B42F251" w14:textId="77777777" w:rsidR="00CB0DD7" w:rsidRPr="000A0A5F" w:rsidRDefault="00CB0DD7">
            <w:pPr>
              <w:pStyle w:val="TAL"/>
              <w:rPr>
                <w:rFonts w:hint="eastAsia"/>
                <w:lang w:eastAsia="zh-CN"/>
              </w:rPr>
            </w:pPr>
            <w:r w:rsidRPr="000A0A5F">
              <w:rPr>
                <w:lang w:eastAsia="zh-CN"/>
              </w:rPr>
              <w:t>configResults</w:t>
            </w:r>
          </w:p>
        </w:tc>
        <w:tc>
          <w:tcPr>
            <w:tcW w:w="1559" w:type="dxa"/>
            <w:shd w:val="clear" w:color="auto" w:fill="auto"/>
          </w:tcPr>
          <w:p w14:paraId="2256D5A9" w14:textId="77777777" w:rsidR="00CB0DD7" w:rsidRPr="000A0A5F" w:rsidRDefault="00CB0DD7">
            <w:pPr>
              <w:pStyle w:val="TAL"/>
              <w:rPr>
                <w:lang w:eastAsia="zh-CN"/>
              </w:rPr>
            </w:pPr>
            <w:r w:rsidRPr="000A0A5F">
              <w:t>array(ConfigResult)</w:t>
            </w:r>
          </w:p>
        </w:tc>
        <w:tc>
          <w:tcPr>
            <w:tcW w:w="992" w:type="dxa"/>
            <w:shd w:val="clear" w:color="auto" w:fill="auto"/>
          </w:tcPr>
          <w:p w14:paraId="784F6BC3" w14:textId="77777777" w:rsidR="00CB0DD7" w:rsidRPr="000A0A5F" w:rsidRDefault="00CB0DD7">
            <w:pPr>
              <w:pStyle w:val="TAL"/>
              <w:rPr>
                <w:rFonts w:eastAsia="Times New Roman"/>
              </w:rPr>
            </w:pPr>
            <w:r w:rsidRPr="000A0A5F">
              <w:rPr>
                <w:rFonts w:eastAsia="Times New Roman"/>
              </w:rPr>
              <w:t>0..N</w:t>
            </w:r>
          </w:p>
        </w:tc>
        <w:tc>
          <w:tcPr>
            <w:tcW w:w="3686" w:type="dxa"/>
            <w:shd w:val="clear" w:color="auto" w:fill="auto"/>
          </w:tcPr>
          <w:p w14:paraId="19E620F6" w14:textId="77777777" w:rsidR="00CB0DD7" w:rsidRPr="000A0A5F" w:rsidRDefault="00CB0DD7">
            <w:pPr>
              <w:pStyle w:val="TAL"/>
              <w:rPr>
                <w:rFonts w:cs="Arial"/>
                <w:szCs w:val="18"/>
              </w:rPr>
            </w:pPr>
            <w:r w:rsidRPr="000A0A5F">
              <w:rPr>
                <w:rFonts w:eastAsia="Times New Roman" w:cs="Arial"/>
                <w:szCs w:val="18"/>
              </w:rPr>
              <w:t>Each element i</w:t>
            </w:r>
            <w:r w:rsidRPr="000A0A5F">
              <w:rPr>
                <w:rFonts w:cs="Arial"/>
                <w:szCs w:val="18"/>
                <w:lang w:eastAsia="zh-CN"/>
              </w:rPr>
              <w:t xml:space="preserve">dentifies </w:t>
            </w:r>
            <w:r w:rsidRPr="000A0A5F">
              <w:t>a notification of grouping configuration result</w:t>
            </w:r>
            <w:r w:rsidRPr="000A0A5F">
              <w:rPr>
                <w:rFonts w:cs="Arial"/>
                <w:szCs w:val="18"/>
                <w:lang w:eastAsia="zh-CN"/>
              </w:rPr>
              <w:t>.</w:t>
            </w:r>
          </w:p>
        </w:tc>
        <w:tc>
          <w:tcPr>
            <w:tcW w:w="1243" w:type="dxa"/>
            <w:shd w:val="clear" w:color="auto" w:fill="auto"/>
          </w:tcPr>
          <w:p w14:paraId="2C8B406E" w14:textId="77777777" w:rsidR="00CB0DD7" w:rsidRPr="000A0A5F" w:rsidRDefault="00CB0DD7" w:rsidP="00705B0E">
            <w:pPr>
              <w:pStyle w:val="TAL"/>
            </w:pPr>
          </w:p>
        </w:tc>
      </w:tr>
      <w:tr w:rsidR="00CB0DD7" w:rsidRPr="000A0A5F" w14:paraId="003DA6CD" w14:textId="77777777" w:rsidTr="00FF0AF8">
        <w:tc>
          <w:tcPr>
            <w:tcW w:w="2094" w:type="dxa"/>
            <w:shd w:val="clear" w:color="auto" w:fill="auto"/>
          </w:tcPr>
          <w:p w14:paraId="548B67B9" w14:textId="77777777" w:rsidR="00CB0DD7" w:rsidRPr="000A0A5F" w:rsidRDefault="00CB0DD7">
            <w:pPr>
              <w:pStyle w:val="TAL"/>
              <w:rPr>
                <w:rFonts w:hint="eastAsia"/>
                <w:lang w:eastAsia="zh-CN"/>
              </w:rPr>
            </w:pPr>
            <w:r w:rsidRPr="000A0A5F">
              <w:rPr>
                <w:rFonts w:hint="eastAsia"/>
                <w:lang w:eastAsia="zh-CN"/>
              </w:rPr>
              <w:t>monitoringEventReports</w:t>
            </w:r>
          </w:p>
        </w:tc>
        <w:tc>
          <w:tcPr>
            <w:tcW w:w="1559" w:type="dxa"/>
            <w:shd w:val="clear" w:color="auto" w:fill="auto"/>
          </w:tcPr>
          <w:p w14:paraId="03171A13" w14:textId="77777777" w:rsidR="00CB0DD7" w:rsidRPr="000A0A5F" w:rsidRDefault="00CB0DD7">
            <w:pPr>
              <w:pStyle w:val="TAL"/>
              <w:rPr>
                <w:rFonts w:eastAsia="Times New Roman"/>
              </w:rPr>
            </w:pPr>
            <w:r w:rsidRPr="000A0A5F">
              <w:rPr>
                <w:rFonts w:eastAsia="Times New Roman"/>
              </w:rPr>
              <w:t>array(MonitoringEventReport)</w:t>
            </w:r>
          </w:p>
        </w:tc>
        <w:tc>
          <w:tcPr>
            <w:tcW w:w="992" w:type="dxa"/>
            <w:shd w:val="clear" w:color="auto" w:fill="auto"/>
          </w:tcPr>
          <w:p w14:paraId="284FF3AA" w14:textId="77777777" w:rsidR="00CB0DD7" w:rsidRPr="000A0A5F" w:rsidRDefault="00CB0DD7">
            <w:pPr>
              <w:pStyle w:val="TAL"/>
              <w:rPr>
                <w:rFonts w:eastAsia="Times New Roman"/>
              </w:rPr>
            </w:pPr>
            <w:r w:rsidRPr="000A0A5F">
              <w:rPr>
                <w:rFonts w:eastAsia="Times New Roman"/>
              </w:rPr>
              <w:t>0..N</w:t>
            </w:r>
          </w:p>
        </w:tc>
        <w:tc>
          <w:tcPr>
            <w:tcW w:w="3686" w:type="dxa"/>
            <w:shd w:val="clear" w:color="auto" w:fill="auto"/>
          </w:tcPr>
          <w:p w14:paraId="1E439369" w14:textId="77777777" w:rsidR="00CB0DD7" w:rsidRPr="000A0A5F" w:rsidRDefault="00CB0DD7">
            <w:pPr>
              <w:pStyle w:val="TAL"/>
              <w:rPr>
                <w:rFonts w:eastAsia="Times New Roman" w:cs="Arial"/>
                <w:szCs w:val="18"/>
              </w:rPr>
            </w:pPr>
            <w:r w:rsidRPr="000A0A5F">
              <w:rPr>
                <w:rFonts w:eastAsia="Times New Roman" w:cs="Arial"/>
                <w:szCs w:val="18"/>
              </w:rPr>
              <w:t>Each element identifies a monitoring event report.</w:t>
            </w:r>
          </w:p>
        </w:tc>
        <w:tc>
          <w:tcPr>
            <w:tcW w:w="1243" w:type="dxa"/>
            <w:shd w:val="clear" w:color="auto" w:fill="auto"/>
          </w:tcPr>
          <w:p w14:paraId="217AD4AD" w14:textId="77777777" w:rsidR="00CB0DD7" w:rsidRPr="000A0A5F" w:rsidRDefault="00CB0DD7" w:rsidP="00705B0E">
            <w:pPr>
              <w:pStyle w:val="TAL"/>
            </w:pPr>
          </w:p>
        </w:tc>
      </w:tr>
      <w:tr w:rsidR="00BC6E27" w:rsidRPr="000A0A5F" w14:paraId="0FA9DA46" w14:textId="77777777" w:rsidTr="00FF0AF8">
        <w:tc>
          <w:tcPr>
            <w:tcW w:w="2094" w:type="dxa"/>
            <w:shd w:val="clear" w:color="auto" w:fill="auto"/>
          </w:tcPr>
          <w:p w14:paraId="5834B18E" w14:textId="77777777" w:rsidR="00BC6E27" w:rsidRPr="000A0A5F" w:rsidRDefault="00BC6E27" w:rsidP="00BC6E27">
            <w:pPr>
              <w:pStyle w:val="TAL"/>
              <w:rPr>
                <w:rFonts w:hint="eastAsia"/>
                <w:lang w:eastAsia="zh-CN"/>
              </w:rPr>
            </w:pPr>
            <w:r w:rsidRPr="000A0A5F">
              <w:rPr>
                <w:lang w:eastAsia="zh-CN"/>
              </w:rPr>
              <w:t>addedE</w:t>
            </w:r>
            <w:r w:rsidRPr="000A0A5F">
              <w:rPr>
                <w:rFonts w:hint="eastAsia"/>
                <w:lang w:eastAsia="zh-CN"/>
              </w:rPr>
              <w:t>xternal</w:t>
            </w:r>
            <w:r w:rsidRPr="000A0A5F">
              <w:rPr>
                <w:lang w:eastAsia="zh-CN"/>
              </w:rPr>
              <w:t>Ids</w:t>
            </w:r>
          </w:p>
        </w:tc>
        <w:tc>
          <w:tcPr>
            <w:tcW w:w="1559" w:type="dxa"/>
            <w:shd w:val="clear" w:color="auto" w:fill="auto"/>
          </w:tcPr>
          <w:p w14:paraId="788C7F6F" w14:textId="77777777" w:rsidR="00BC6E27" w:rsidRPr="000A0A5F" w:rsidRDefault="00BC6E27" w:rsidP="00BC6E27">
            <w:pPr>
              <w:pStyle w:val="TAL"/>
              <w:rPr>
                <w:rFonts w:eastAsia="Times New Roman"/>
              </w:rPr>
            </w:pPr>
            <w:r w:rsidRPr="000A0A5F">
              <w:rPr>
                <w:rFonts w:eastAsia="Times New Roman"/>
              </w:rPr>
              <w:t>array(ExternalId)</w:t>
            </w:r>
          </w:p>
        </w:tc>
        <w:tc>
          <w:tcPr>
            <w:tcW w:w="992" w:type="dxa"/>
            <w:shd w:val="clear" w:color="auto" w:fill="auto"/>
          </w:tcPr>
          <w:p w14:paraId="4101AE4D" w14:textId="77777777" w:rsidR="00BC6E27" w:rsidRPr="000A0A5F" w:rsidRDefault="00BC6E27" w:rsidP="00BC6E27">
            <w:pPr>
              <w:pStyle w:val="TAL"/>
              <w:rPr>
                <w:rFonts w:eastAsia="Times New Roman"/>
              </w:rPr>
            </w:pPr>
            <w:r w:rsidRPr="000A0A5F">
              <w:rPr>
                <w:rFonts w:eastAsia="Times New Roman"/>
              </w:rPr>
              <w:t>0..N</w:t>
            </w:r>
          </w:p>
        </w:tc>
        <w:tc>
          <w:tcPr>
            <w:tcW w:w="3686" w:type="dxa"/>
            <w:shd w:val="clear" w:color="auto" w:fill="auto"/>
          </w:tcPr>
          <w:p w14:paraId="788885E1" w14:textId="77777777" w:rsidR="00BC6E27" w:rsidRPr="000A0A5F" w:rsidRDefault="00BC6E27" w:rsidP="00BC6E27">
            <w:pPr>
              <w:pStyle w:val="TAL"/>
              <w:rPr>
                <w:rFonts w:eastAsia="Times New Roman" w:cs="Arial"/>
                <w:szCs w:val="18"/>
              </w:rPr>
            </w:pPr>
            <w:r w:rsidRPr="000A0A5F">
              <w:rPr>
                <w:rFonts w:eastAsia="Times New Roman" w:cs="Arial"/>
                <w:szCs w:val="18"/>
              </w:rPr>
              <w:t>Identifies the added external Identifier(s) within the active group via the "externalGroupId" attribute within the MonitoringEventSubscription data type.</w:t>
            </w:r>
          </w:p>
        </w:tc>
        <w:tc>
          <w:tcPr>
            <w:tcW w:w="1243" w:type="dxa"/>
            <w:shd w:val="clear" w:color="auto" w:fill="auto"/>
          </w:tcPr>
          <w:p w14:paraId="2884F4A3" w14:textId="77777777" w:rsidR="00BC6E27" w:rsidRPr="000A0A5F" w:rsidRDefault="00BC6E27" w:rsidP="00705B0E">
            <w:pPr>
              <w:pStyle w:val="TAL"/>
            </w:pPr>
            <w:r w:rsidRPr="000A0A5F">
              <w:t>Partial_group_modification</w:t>
            </w:r>
          </w:p>
        </w:tc>
      </w:tr>
      <w:tr w:rsidR="00BC6E27" w:rsidRPr="000A0A5F" w14:paraId="14F53673" w14:textId="77777777" w:rsidTr="00FF0AF8">
        <w:tc>
          <w:tcPr>
            <w:tcW w:w="2094" w:type="dxa"/>
            <w:shd w:val="clear" w:color="auto" w:fill="auto"/>
          </w:tcPr>
          <w:p w14:paraId="022766BB" w14:textId="77777777" w:rsidR="00BC6E27" w:rsidRPr="000A0A5F" w:rsidRDefault="00BC6E27" w:rsidP="00BC6E27">
            <w:pPr>
              <w:pStyle w:val="TAL"/>
              <w:rPr>
                <w:rFonts w:hint="eastAsia"/>
                <w:lang w:eastAsia="zh-CN"/>
              </w:rPr>
            </w:pPr>
            <w:r w:rsidRPr="000A0A5F">
              <w:rPr>
                <w:lang w:eastAsia="zh-CN"/>
              </w:rPr>
              <w:t>addedMsisdns</w:t>
            </w:r>
          </w:p>
        </w:tc>
        <w:tc>
          <w:tcPr>
            <w:tcW w:w="1559" w:type="dxa"/>
            <w:shd w:val="clear" w:color="auto" w:fill="auto"/>
          </w:tcPr>
          <w:p w14:paraId="3C9CC95C" w14:textId="77777777" w:rsidR="00BC6E27" w:rsidRPr="000A0A5F" w:rsidRDefault="00BC6E27" w:rsidP="00BC6E27">
            <w:pPr>
              <w:pStyle w:val="TAL"/>
              <w:rPr>
                <w:rFonts w:eastAsia="Times New Roman"/>
              </w:rPr>
            </w:pPr>
            <w:r w:rsidRPr="000A0A5F">
              <w:rPr>
                <w:rFonts w:eastAsia="Times New Roman"/>
              </w:rPr>
              <w:t>array(Msisdn)</w:t>
            </w:r>
          </w:p>
        </w:tc>
        <w:tc>
          <w:tcPr>
            <w:tcW w:w="992" w:type="dxa"/>
            <w:shd w:val="clear" w:color="auto" w:fill="auto"/>
          </w:tcPr>
          <w:p w14:paraId="65E59574" w14:textId="77777777" w:rsidR="00BC6E27" w:rsidRPr="000A0A5F" w:rsidRDefault="00BC6E27" w:rsidP="00BC6E27">
            <w:pPr>
              <w:pStyle w:val="TAL"/>
              <w:rPr>
                <w:rFonts w:eastAsia="Times New Roman"/>
              </w:rPr>
            </w:pPr>
            <w:r w:rsidRPr="000A0A5F">
              <w:rPr>
                <w:rFonts w:eastAsia="Times New Roman"/>
              </w:rPr>
              <w:t>0..N</w:t>
            </w:r>
          </w:p>
        </w:tc>
        <w:tc>
          <w:tcPr>
            <w:tcW w:w="3686" w:type="dxa"/>
            <w:shd w:val="clear" w:color="auto" w:fill="auto"/>
          </w:tcPr>
          <w:p w14:paraId="33A37B7A" w14:textId="77777777" w:rsidR="00BC6E27" w:rsidRPr="000A0A5F" w:rsidRDefault="00BC6E27" w:rsidP="00BC6E27">
            <w:pPr>
              <w:pStyle w:val="TAL"/>
              <w:rPr>
                <w:rFonts w:eastAsia="Times New Roman" w:cs="Arial"/>
                <w:szCs w:val="18"/>
              </w:rPr>
            </w:pPr>
            <w:r w:rsidRPr="000A0A5F">
              <w:rPr>
                <w:rFonts w:eastAsia="Times New Roman" w:cs="Arial"/>
                <w:szCs w:val="18"/>
              </w:rPr>
              <w:t>Identifies the added MSISDN(s) within the active group via the "externalGroupId" attribute within the MonitoringEventSubscription data type.</w:t>
            </w:r>
          </w:p>
        </w:tc>
        <w:tc>
          <w:tcPr>
            <w:tcW w:w="1243" w:type="dxa"/>
            <w:shd w:val="clear" w:color="auto" w:fill="auto"/>
          </w:tcPr>
          <w:p w14:paraId="21C4C639" w14:textId="77777777" w:rsidR="00BC6E27" w:rsidRPr="000A0A5F" w:rsidRDefault="00BC6E27" w:rsidP="00705B0E">
            <w:pPr>
              <w:pStyle w:val="TAL"/>
            </w:pPr>
            <w:r w:rsidRPr="000A0A5F">
              <w:t>Partial_group_modification</w:t>
            </w:r>
          </w:p>
        </w:tc>
      </w:tr>
      <w:tr w:rsidR="00CB0DD7" w:rsidRPr="000A0A5F" w14:paraId="32305E12" w14:textId="77777777" w:rsidTr="00FF0AF8">
        <w:tc>
          <w:tcPr>
            <w:tcW w:w="2094" w:type="dxa"/>
            <w:shd w:val="clear" w:color="auto" w:fill="auto"/>
          </w:tcPr>
          <w:p w14:paraId="1E36A708" w14:textId="77777777" w:rsidR="00CB0DD7" w:rsidRPr="000A0A5F" w:rsidRDefault="00CB0DD7">
            <w:pPr>
              <w:pStyle w:val="TAL"/>
              <w:rPr>
                <w:lang w:eastAsia="zh-CN"/>
              </w:rPr>
            </w:pPr>
            <w:r w:rsidRPr="000A0A5F">
              <w:rPr>
                <w:lang w:eastAsia="zh-CN"/>
              </w:rPr>
              <w:t>cancelE</w:t>
            </w:r>
            <w:r w:rsidRPr="000A0A5F">
              <w:rPr>
                <w:rFonts w:hint="eastAsia"/>
                <w:lang w:eastAsia="zh-CN"/>
              </w:rPr>
              <w:t>xternal</w:t>
            </w:r>
            <w:r w:rsidRPr="000A0A5F">
              <w:rPr>
                <w:lang w:eastAsia="zh-CN"/>
              </w:rPr>
              <w:t>Ids</w:t>
            </w:r>
          </w:p>
        </w:tc>
        <w:tc>
          <w:tcPr>
            <w:tcW w:w="1559" w:type="dxa"/>
            <w:shd w:val="clear" w:color="auto" w:fill="auto"/>
          </w:tcPr>
          <w:p w14:paraId="31B29BCC" w14:textId="77777777" w:rsidR="00CB0DD7" w:rsidRPr="000A0A5F" w:rsidRDefault="00CB0DD7">
            <w:pPr>
              <w:pStyle w:val="TAL"/>
              <w:rPr>
                <w:lang w:eastAsia="zh-CN"/>
              </w:rPr>
            </w:pPr>
            <w:r w:rsidRPr="000A0A5F">
              <w:rPr>
                <w:lang w:eastAsia="zh-CN"/>
              </w:rPr>
              <w:t>array(ExternalId)</w:t>
            </w:r>
          </w:p>
        </w:tc>
        <w:tc>
          <w:tcPr>
            <w:tcW w:w="992" w:type="dxa"/>
            <w:shd w:val="clear" w:color="auto" w:fill="auto"/>
          </w:tcPr>
          <w:p w14:paraId="2C0FBC4C" w14:textId="77777777" w:rsidR="00CB0DD7" w:rsidRPr="000A0A5F" w:rsidRDefault="00CB0DD7">
            <w:pPr>
              <w:pStyle w:val="TAL"/>
              <w:rPr>
                <w:lang w:eastAsia="zh-CN"/>
              </w:rPr>
            </w:pPr>
            <w:r w:rsidRPr="000A0A5F">
              <w:rPr>
                <w:lang w:eastAsia="zh-CN"/>
              </w:rPr>
              <w:t>0..N</w:t>
            </w:r>
          </w:p>
        </w:tc>
        <w:tc>
          <w:tcPr>
            <w:tcW w:w="3686" w:type="dxa"/>
            <w:shd w:val="clear" w:color="auto" w:fill="auto"/>
          </w:tcPr>
          <w:p w14:paraId="72B78B9E" w14:textId="77777777" w:rsidR="00CB0DD7" w:rsidRPr="000A0A5F" w:rsidRDefault="00CB0DD7">
            <w:pPr>
              <w:pStyle w:val="TAL"/>
              <w:rPr>
                <w:rFonts w:cs="Arial" w:hint="eastAsia"/>
                <w:szCs w:val="18"/>
                <w:lang w:eastAsia="zh-CN"/>
              </w:rPr>
            </w:pPr>
            <w:r w:rsidRPr="000A0A5F">
              <w:rPr>
                <w:rFonts w:cs="Arial"/>
                <w:szCs w:val="18"/>
                <w:lang w:eastAsia="zh-CN"/>
              </w:rPr>
              <w:t>Identifies the cancelled external Identifier(s)</w:t>
            </w:r>
            <w:r w:rsidRPr="000A0A5F">
              <w:t xml:space="preserve"> </w:t>
            </w:r>
            <w:r w:rsidRPr="000A0A5F">
              <w:rPr>
                <w:rFonts w:cs="Arial"/>
                <w:szCs w:val="18"/>
                <w:lang w:eastAsia="zh-CN"/>
              </w:rPr>
              <w:t xml:space="preserve">within the active group via the </w:t>
            </w:r>
            <w:r w:rsidRPr="000A0A5F">
              <w:rPr>
                <w:rFonts w:cs="Arial"/>
                <w:szCs w:val="18"/>
              </w:rPr>
              <w:t>"</w:t>
            </w:r>
            <w:r w:rsidRPr="000A0A5F">
              <w:rPr>
                <w:rFonts w:cs="Arial"/>
                <w:szCs w:val="18"/>
                <w:lang w:eastAsia="zh-CN"/>
              </w:rPr>
              <w:t>externalGroupId</w:t>
            </w:r>
            <w:r w:rsidRPr="000A0A5F">
              <w:rPr>
                <w:rFonts w:cs="Arial"/>
                <w:szCs w:val="18"/>
              </w:rPr>
              <w:t>"</w:t>
            </w:r>
            <w:r w:rsidRPr="000A0A5F">
              <w:rPr>
                <w:rFonts w:cs="Arial"/>
                <w:szCs w:val="18"/>
                <w:lang w:eastAsia="zh-CN"/>
              </w:rPr>
              <w:t xml:space="preserve"> attribute within the MonitoringEventSubscription data</w:t>
            </w:r>
            <w:r w:rsidR="00BC6E27" w:rsidRPr="000A0A5F">
              <w:rPr>
                <w:rFonts w:cs="Arial"/>
                <w:szCs w:val="18"/>
                <w:lang w:eastAsia="zh-CN"/>
              </w:rPr>
              <w:t xml:space="preserve"> type</w:t>
            </w:r>
            <w:r w:rsidRPr="000A0A5F">
              <w:rPr>
                <w:rFonts w:cs="Arial"/>
                <w:szCs w:val="18"/>
                <w:lang w:eastAsia="zh-CN"/>
              </w:rPr>
              <w:t>.</w:t>
            </w:r>
          </w:p>
        </w:tc>
        <w:tc>
          <w:tcPr>
            <w:tcW w:w="1243" w:type="dxa"/>
            <w:shd w:val="clear" w:color="auto" w:fill="auto"/>
          </w:tcPr>
          <w:p w14:paraId="06742EB4" w14:textId="77777777" w:rsidR="00CB0DD7" w:rsidRPr="000A0A5F" w:rsidRDefault="00CB0DD7" w:rsidP="00705B0E">
            <w:pPr>
              <w:pStyle w:val="TAL"/>
            </w:pPr>
            <w:r w:rsidRPr="000A0A5F">
              <w:rPr>
                <w:bCs/>
              </w:rPr>
              <w:t>Partial_group_</w:t>
            </w:r>
            <w:r w:rsidR="00BC6E27" w:rsidRPr="000A0A5F">
              <w:rPr>
                <w:rFonts w:eastAsia="Times New Roman" w:cs="Arial"/>
                <w:bCs/>
                <w:szCs w:val="18"/>
              </w:rPr>
              <w:t>modification</w:t>
            </w:r>
          </w:p>
        </w:tc>
      </w:tr>
      <w:tr w:rsidR="00E34307" w:rsidRPr="000A0A5F" w14:paraId="6307060A" w14:textId="77777777" w:rsidTr="00FF0AF8">
        <w:tc>
          <w:tcPr>
            <w:tcW w:w="2094" w:type="dxa"/>
            <w:shd w:val="clear" w:color="auto" w:fill="auto"/>
          </w:tcPr>
          <w:p w14:paraId="0495B89A" w14:textId="77777777" w:rsidR="00E34307" w:rsidRPr="000A0A5F" w:rsidRDefault="00E34307" w:rsidP="00E34307">
            <w:pPr>
              <w:pStyle w:val="TAL"/>
              <w:rPr>
                <w:lang w:eastAsia="zh-CN"/>
              </w:rPr>
            </w:pPr>
            <w:r w:rsidRPr="000A0A5F">
              <w:rPr>
                <w:lang w:eastAsia="zh-CN"/>
              </w:rPr>
              <w:t>cancelInd</w:t>
            </w:r>
          </w:p>
        </w:tc>
        <w:tc>
          <w:tcPr>
            <w:tcW w:w="1559" w:type="dxa"/>
            <w:shd w:val="clear" w:color="auto" w:fill="auto"/>
          </w:tcPr>
          <w:p w14:paraId="7ED79A2C" w14:textId="77777777" w:rsidR="00E34307" w:rsidRPr="000A0A5F" w:rsidRDefault="00E34307" w:rsidP="00E34307">
            <w:pPr>
              <w:pStyle w:val="TAL"/>
              <w:rPr>
                <w:lang w:eastAsia="zh-CN"/>
              </w:rPr>
            </w:pPr>
            <w:r w:rsidRPr="000A0A5F">
              <w:rPr>
                <w:lang w:eastAsia="zh-CN"/>
              </w:rPr>
              <w:t>B</w:t>
            </w:r>
            <w:r w:rsidRPr="000A0A5F">
              <w:rPr>
                <w:rFonts w:hint="eastAsia"/>
                <w:lang w:eastAsia="zh-CN"/>
              </w:rPr>
              <w:t>oolean</w:t>
            </w:r>
          </w:p>
        </w:tc>
        <w:tc>
          <w:tcPr>
            <w:tcW w:w="992" w:type="dxa"/>
            <w:shd w:val="clear" w:color="auto" w:fill="auto"/>
          </w:tcPr>
          <w:p w14:paraId="30428CF6" w14:textId="77777777" w:rsidR="00E34307" w:rsidRPr="000A0A5F" w:rsidRDefault="00E34307" w:rsidP="00E34307">
            <w:pPr>
              <w:pStyle w:val="TAL"/>
              <w:rPr>
                <w:lang w:eastAsia="zh-CN"/>
              </w:rPr>
            </w:pPr>
            <w:r w:rsidRPr="000A0A5F">
              <w:rPr>
                <w:lang w:eastAsia="zh-CN"/>
              </w:rPr>
              <w:t>0..1</w:t>
            </w:r>
          </w:p>
        </w:tc>
        <w:tc>
          <w:tcPr>
            <w:tcW w:w="3686" w:type="dxa"/>
            <w:shd w:val="clear" w:color="auto" w:fill="auto"/>
          </w:tcPr>
          <w:p w14:paraId="04268054" w14:textId="77777777" w:rsidR="00E34307" w:rsidRPr="000A0A5F" w:rsidRDefault="00E34307" w:rsidP="00E34307">
            <w:pPr>
              <w:pStyle w:val="TAL"/>
              <w:rPr>
                <w:rFonts w:cs="Arial"/>
                <w:szCs w:val="18"/>
                <w:lang w:eastAsia="zh-CN"/>
              </w:rPr>
            </w:pPr>
            <w:r w:rsidRPr="000A0A5F">
              <w:rPr>
                <w:rFonts w:cs="Arial" w:hint="eastAsia"/>
                <w:szCs w:val="18"/>
                <w:lang w:eastAsia="zh-CN"/>
              </w:rPr>
              <w:t>Indicates</w:t>
            </w:r>
            <w:r w:rsidRPr="000A0A5F">
              <w:rPr>
                <w:rFonts w:cs="Arial"/>
                <w:szCs w:val="18"/>
                <w:lang w:eastAsia="zh-CN"/>
              </w:rPr>
              <w:t xml:space="preserve"> whether to</w:t>
            </w:r>
            <w:r w:rsidRPr="000A0A5F">
              <w:rPr>
                <w:rFonts w:cs="Arial" w:hint="eastAsia"/>
                <w:szCs w:val="18"/>
                <w:lang w:eastAsia="zh-CN"/>
              </w:rPr>
              <w:t xml:space="preserve"> request to cancel the</w:t>
            </w:r>
            <w:r w:rsidRPr="000A0A5F">
              <w:rPr>
                <w:rFonts w:cs="Arial"/>
                <w:szCs w:val="18"/>
                <w:lang w:eastAsia="zh-CN"/>
              </w:rPr>
              <w:t xml:space="preserve"> corresponding</w:t>
            </w:r>
            <w:r w:rsidRPr="000A0A5F">
              <w:rPr>
                <w:rFonts w:cs="Arial" w:hint="eastAsia"/>
                <w:szCs w:val="18"/>
                <w:lang w:eastAsia="zh-CN"/>
              </w:rPr>
              <w:t xml:space="preserve"> </w:t>
            </w:r>
            <w:r w:rsidRPr="000A0A5F">
              <w:rPr>
                <w:rFonts w:cs="Arial"/>
                <w:szCs w:val="18"/>
                <w:lang w:eastAsia="zh-CN"/>
              </w:rPr>
              <w:t>monitoring subscription. Set to false or omitted otherwise.</w:t>
            </w:r>
          </w:p>
        </w:tc>
        <w:tc>
          <w:tcPr>
            <w:tcW w:w="1243" w:type="dxa"/>
            <w:shd w:val="clear" w:color="auto" w:fill="auto"/>
          </w:tcPr>
          <w:p w14:paraId="5415CA84" w14:textId="77777777" w:rsidR="00E34307" w:rsidRPr="000A0A5F" w:rsidRDefault="00E34307" w:rsidP="00E34307">
            <w:pPr>
              <w:pStyle w:val="TAL"/>
              <w:rPr>
                <w:bCs/>
              </w:rPr>
            </w:pPr>
          </w:p>
        </w:tc>
      </w:tr>
      <w:tr w:rsidR="00CB0DD7" w:rsidRPr="000A0A5F" w14:paraId="1009AFA3" w14:textId="77777777" w:rsidTr="00FF0AF8">
        <w:tc>
          <w:tcPr>
            <w:tcW w:w="2094" w:type="dxa"/>
            <w:shd w:val="clear" w:color="auto" w:fill="auto"/>
          </w:tcPr>
          <w:p w14:paraId="1F7F908A" w14:textId="77777777" w:rsidR="00CB0DD7" w:rsidRPr="000A0A5F" w:rsidRDefault="00CB0DD7">
            <w:pPr>
              <w:pStyle w:val="TAL"/>
              <w:rPr>
                <w:lang w:eastAsia="zh-CN"/>
              </w:rPr>
            </w:pPr>
            <w:r w:rsidRPr="000A0A5F">
              <w:rPr>
                <w:lang w:eastAsia="zh-CN"/>
              </w:rPr>
              <w:t>cancelMsisdns</w:t>
            </w:r>
          </w:p>
        </w:tc>
        <w:tc>
          <w:tcPr>
            <w:tcW w:w="1559" w:type="dxa"/>
            <w:shd w:val="clear" w:color="auto" w:fill="auto"/>
          </w:tcPr>
          <w:p w14:paraId="7BD8CEFA" w14:textId="77777777" w:rsidR="00CB0DD7" w:rsidRPr="000A0A5F" w:rsidRDefault="00CB0DD7">
            <w:pPr>
              <w:pStyle w:val="TAL"/>
              <w:rPr>
                <w:lang w:eastAsia="zh-CN"/>
              </w:rPr>
            </w:pPr>
            <w:r w:rsidRPr="000A0A5F">
              <w:rPr>
                <w:lang w:eastAsia="zh-CN"/>
              </w:rPr>
              <w:t>array(Msisdn)</w:t>
            </w:r>
          </w:p>
        </w:tc>
        <w:tc>
          <w:tcPr>
            <w:tcW w:w="992" w:type="dxa"/>
            <w:shd w:val="clear" w:color="auto" w:fill="auto"/>
          </w:tcPr>
          <w:p w14:paraId="47894CA6" w14:textId="77777777" w:rsidR="00CB0DD7" w:rsidRPr="000A0A5F" w:rsidRDefault="00CB0DD7">
            <w:pPr>
              <w:pStyle w:val="TAL"/>
              <w:rPr>
                <w:lang w:eastAsia="zh-CN"/>
              </w:rPr>
            </w:pPr>
            <w:r w:rsidRPr="000A0A5F">
              <w:rPr>
                <w:lang w:eastAsia="zh-CN"/>
              </w:rPr>
              <w:t>0..N</w:t>
            </w:r>
          </w:p>
        </w:tc>
        <w:tc>
          <w:tcPr>
            <w:tcW w:w="3686" w:type="dxa"/>
            <w:shd w:val="clear" w:color="auto" w:fill="auto"/>
          </w:tcPr>
          <w:p w14:paraId="794E51A5" w14:textId="77777777" w:rsidR="00CB0DD7" w:rsidRPr="000A0A5F" w:rsidRDefault="00CB0DD7">
            <w:pPr>
              <w:pStyle w:val="TAL"/>
              <w:rPr>
                <w:rFonts w:cs="Arial" w:hint="eastAsia"/>
                <w:szCs w:val="18"/>
                <w:lang w:eastAsia="zh-CN"/>
              </w:rPr>
            </w:pPr>
            <w:r w:rsidRPr="000A0A5F">
              <w:rPr>
                <w:rFonts w:cs="Arial"/>
                <w:szCs w:val="18"/>
                <w:lang w:eastAsia="zh-CN"/>
              </w:rPr>
              <w:t xml:space="preserve">Identifies the cancelled MSISDN(s) within the active group via the </w:t>
            </w:r>
            <w:r w:rsidRPr="000A0A5F">
              <w:rPr>
                <w:rFonts w:cs="Arial"/>
                <w:szCs w:val="18"/>
              </w:rPr>
              <w:t>"</w:t>
            </w:r>
            <w:r w:rsidRPr="000A0A5F">
              <w:rPr>
                <w:rFonts w:cs="Arial"/>
                <w:szCs w:val="18"/>
                <w:lang w:eastAsia="zh-CN"/>
              </w:rPr>
              <w:t>externalGroupId</w:t>
            </w:r>
            <w:r w:rsidRPr="000A0A5F">
              <w:rPr>
                <w:rFonts w:cs="Arial"/>
                <w:szCs w:val="18"/>
              </w:rPr>
              <w:t>"</w:t>
            </w:r>
            <w:r w:rsidRPr="000A0A5F">
              <w:rPr>
                <w:rFonts w:cs="Arial"/>
                <w:szCs w:val="18"/>
                <w:lang w:eastAsia="zh-CN"/>
              </w:rPr>
              <w:t xml:space="preserve"> attribute within the MonitoringEventSubscription data.</w:t>
            </w:r>
          </w:p>
        </w:tc>
        <w:tc>
          <w:tcPr>
            <w:tcW w:w="1243" w:type="dxa"/>
            <w:shd w:val="clear" w:color="auto" w:fill="auto"/>
          </w:tcPr>
          <w:p w14:paraId="4C9F22DF" w14:textId="77777777" w:rsidR="00CB0DD7" w:rsidRPr="000A0A5F" w:rsidRDefault="00CB0DD7" w:rsidP="00705B0E">
            <w:pPr>
              <w:pStyle w:val="TAL"/>
            </w:pPr>
            <w:r w:rsidRPr="000A0A5F">
              <w:rPr>
                <w:bCs/>
              </w:rPr>
              <w:t>Partial_group_</w:t>
            </w:r>
            <w:r w:rsidR="00BC6E27" w:rsidRPr="000A0A5F">
              <w:rPr>
                <w:rFonts w:eastAsia="Times New Roman" w:cs="Arial"/>
                <w:bCs/>
                <w:szCs w:val="18"/>
              </w:rPr>
              <w:t>modification</w:t>
            </w:r>
          </w:p>
        </w:tc>
      </w:tr>
      <w:tr w:rsidR="00CB0DD7" w:rsidRPr="000A0A5F" w14:paraId="7F3ECE21" w14:textId="77777777" w:rsidTr="00FF0AF8">
        <w:tc>
          <w:tcPr>
            <w:tcW w:w="2094" w:type="dxa"/>
            <w:shd w:val="clear" w:color="auto" w:fill="auto"/>
          </w:tcPr>
          <w:p w14:paraId="5EA3C5E6" w14:textId="77777777" w:rsidR="00CB0DD7" w:rsidRPr="000A0A5F" w:rsidRDefault="00CB0DD7">
            <w:pPr>
              <w:pStyle w:val="TAL"/>
              <w:rPr>
                <w:lang w:eastAsia="zh-CN"/>
              </w:rPr>
            </w:pPr>
            <w:r w:rsidRPr="000A0A5F">
              <w:rPr>
                <w:lang w:eastAsia="zh-CN"/>
              </w:rPr>
              <w:t>appliedParam</w:t>
            </w:r>
          </w:p>
        </w:tc>
        <w:tc>
          <w:tcPr>
            <w:tcW w:w="1559" w:type="dxa"/>
            <w:shd w:val="clear" w:color="auto" w:fill="auto"/>
          </w:tcPr>
          <w:p w14:paraId="4BEBDF8C" w14:textId="77777777" w:rsidR="00CB0DD7" w:rsidRPr="000A0A5F" w:rsidRDefault="00CB0DD7">
            <w:pPr>
              <w:pStyle w:val="TAL"/>
              <w:rPr>
                <w:lang w:eastAsia="zh-CN"/>
              </w:rPr>
            </w:pPr>
            <w:r w:rsidRPr="000A0A5F">
              <w:rPr>
                <w:lang w:eastAsia="zh-CN"/>
              </w:rPr>
              <w:t>AppliedParameterConfiguration</w:t>
            </w:r>
          </w:p>
        </w:tc>
        <w:tc>
          <w:tcPr>
            <w:tcW w:w="992" w:type="dxa"/>
            <w:shd w:val="clear" w:color="auto" w:fill="auto"/>
          </w:tcPr>
          <w:p w14:paraId="32EBD347" w14:textId="77777777" w:rsidR="00CB0DD7" w:rsidRPr="000A0A5F" w:rsidRDefault="00CB0DD7">
            <w:pPr>
              <w:pStyle w:val="TAL"/>
              <w:rPr>
                <w:lang w:eastAsia="zh-CN"/>
              </w:rPr>
            </w:pPr>
            <w:r w:rsidRPr="000A0A5F">
              <w:rPr>
                <w:lang w:eastAsia="zh-CN"/>
              </w:rPr>
              <w:t>0..1</w:t>
            </w:r>
          </w:p>
        </w:tc>
        <w:tc>
          <w:tcPr>
            <w:tcW w:w="3686" w:type="dxa"/>
            <w:shd w:val="clear" w:color="auto" w:fill="auto"/>
          </w:tcPr>
          <w:p w14:paraId="1C152755" w14:textId="77777777" w:rsidR="00CB0DD7" w:rsidRPr="000A0A5F" w:rsidRDefault="00CB0DD7">
            <w:pPr>
              <w:pStyle w:val="TAL"/>
              <w:rPr>
                <w:rFonts w:cs="Arial" w:hint="eastAsia"/>
                <w:szCs w:val="18"/>
                <w:lang w:eastAsia="zh-CN"/>
              </w:rPr>
            </w:pPr>
            <w:r w:rsidRPr="000A0A5F">
              <w:rPr>
                <w:rFonts w:cs="Arial"/>
                <w:szCs w:val="18"/>
                <w:lang w:eastAsia="zh-CN"/>
              </w:rPr>
              <w:t xml:space="preserve">Indicates the applied parameter configuration in the network. For the attributes included in </w:t>
            </w:r>
            <w:r w:rsidRPr="000A0A5F">
              <w:rPr>
                <w:lang w:eastAsia="zh-CN"/>
              </w:rPr>
              <w:t>AppliedParameterConfiguration</w:t>
            </w:r>
            <w:r w:rsidRPr="000A0A5F">
              <w:rPr>
                <w:rFonts w:cs="Arial"/>
                <w:szCs w:val="18"/>
                <w:lang w:eastAsia="zh-CN"/>
              </w:rPr>
              <w:t xml:space="preserve"> data type, the </w:t>
            </w:r>
            <w:r w:rsidRPr="000A0A5F">
              <w:rPr>
                <w:rFonts w:cs="Arial"/>
                <w:szCs w:val="18"/>
              </w:rPr>
              <w:t>"</w:t>
            </w:r>
            <w:r w:rsidRPr="000A0A5F">
              <w:rPr>
                <w:lang w:eastAsia="zh-CN"/>
              </w:rPr>
              <w:t>m</w:t>
            </w:r>
            <w:r w:rsidRPr="000A0A5F">
              <w:rPr>
                <w:rFonts w:hint="eastAsia"/>
                <w:lang w:eastAsia="zh-CN"/>
              </w:rPr>
              <w:t>aximumLat</w:t>
            </w:r>
            <w:r w:rsidRPr="000A0A5F">
              <w:rPr>
                <w:lang w:eastAsia="zh-CN"/>
              </w:rPr>
              <w:t>ency</w:t>
            </w:r>
            <w:r w:rsidRPr="000A0A5F">
              <w:rPr>
                <w:rFonts w:cs="Arial"/>
                <w:szCs w:val="18"/>
              </w:rPr>
              <w:t>"</w:t>
            </w:r>
            <w:r w:rsidRPr="000A0A5F">
              <w:rPr>
                <w:lang w:eastAsia="zh-CN"/>
              </w:rPr>
              <w:t xml:space="preserve"> and </w:t>
            </w:r>
            <w:r w:rsidRPr="000A0A5F">
              <w:rPr>
                <w:rFonts w:cs="Arial"/>
                <w:szCs w:val="18"/>
              </w:rPr>
              <w:t>"</w:t>
            </w:r>
            <w:r w:rsidRPr="000A0A5F">
              <w:rPr>
                <w:lang w:eastAsia="zh-CN"/>
              </w:rPr>
              <w:t>m</w:t>
            </w:r>
            <w:r w:rsidRPr="000A0A5F">
              <w:rPr>
                <w:rFonts w:hint="eastAsia"/>
                <w:lang w:eastAsia="zh-CN"/>
              </w:rPr>
              <w:t>a</w:t>
            </w:r>
            <w:r w:rsidRPr="000A0A5F">
              <w:rPr>
                <w:lang w:eastAsia="zh-CN"/>
              </w:rPr>
              <w:t>ximumResponseTime</w:t>
            </w:r>
            <w:r w:rsidRPr="000A0A5F">
              <w:rPr>
                <w:rFonts w:cs="Arial"/>
                <w:szCs w:val="18"/>
              </w:rPr>
              <w:t>"</w:t>
            </w:r>
            <w:r w:rsidRPr="000A0A5F">
              <w:rPr>
                <w:lang w:eastAsia="zh-CN"/>
              </w:rPr>
              <w:t xml:space="preserve"> attributes require the </w:t>
            </w:r>
            <w:r w:rsidRPr="000A0A5F">
              <w:rPr>
                <w:rFonts w:cs="Arial"/>
                <w:szCs w:val="18"/>
              </w:rPr>
              <w:t>"</w:t>
            </w:r>
            <w:r w:rsidRPr="000A0A5F">
              <w:t>Ue-reachability_notification</w:t>
            </w:r>
            <w:r w:rsidRPr="000A0A5F">
              <w:rPr>
                <w:rFonts w:cs="Arial"/>
                <w:szCs w:val="18"/>
              </w:rPr>
              <w:t>"</w:t>
            </w:r>
            <w:r w:rsidRPr="000A0A5F">
              <w:rPr>
                <w:lang w:eastAsia="zh-CN"/>
              </w:rPr>
              <w:t xml:space="preserve"> feature support, and the </w:t>
            </w:r>
            <w:r w:rsidRPr="000A0A5F">
              <w:rPr>
                <w:rFonts w:cs="Arial"/>
                <w:szCs w:val="18"/>
              </w:rPr>
              <w:t>"</w:t>
            </w:r>
            <w:r w:rsidRPr="000A0A5F">
              <w:rPr>
                <w:lang w:eastAsia="zh-CN"/>
              </w:rPr>
              <w:t>m</w:t>
            </w:r>
            <w:r w:rsidRPr="000A0A5F">
              <w:rPr>
                <w:rFonts w:hint="eastAsia"/>
                <w:lang w:eastAsia="zh-CN"/>
              </w:rPr>
              <w:t>aximumDetectionTime</w:t>
            </w:r>
            <w:r w:rsidRPr="000A0A5F">
              <w:rPr>
                <w:rFonts w:cs="Arial"/>
                <w:szCs w:val="18"/>
              </w:rPr>
              <w:t>"</w:t>
            </w:r>
            <w:r w:rsidRPr="000A0A5F">
              <w:rPr>
                <w:lang w:eastAsia="zh-CN"/>
              </w:rPr>
              <w:t xml:space="preserve"> attribute requires the </w:t>
            </w:r>
            <w:r w:rsidRPr="000A0A5F">
              <w:rPr>
                <w:rFonts w:cs="Arial"/>
                <w:szCs w:val="18"/>
              </w:rPr>
              <w:t>"</w:t>
            </w:r>
            <w:r w:rsidRPr="000A0A5F">
              <w:t>Loss_of_connectivity_notification</w:t>
            </w:r>
            <w:r w:rsidRPr="000A0A5F">
              <w:rPr>
                <w:rFonts w:cs="Arial"/>
                <w:szCs w:val="18"/>
              </w:rPr>
              <w:t>"</w:t>
            </w:r>
            <w:r w:rsidRPr="000A0A5F">
              <w:rPr>
                <w:lang w:eastAsia="zh-CN"/>
              </w:rPr>
              <w:t xml:space="preserve"> feature support.</w:t>
            </w:r>
          </w:p>
        </w:tc>
        <w:tc>
          <w:tcPr>
            <w:tcW w:w="1243" w:type="dxa"/>
            <w:shd w:val="clear" w:color="auto" w:fill="auto"/>
          </w:tcPr>
          <w:p w14:paraId="7292A7DD" w14:textId="77777777" w:rsidR="00CB0DD7" w:rsidRPr="000A0A5F" w:rsidRDefault="00CB0DD7" w:rsidP="00705B0E">
            <w:pPr>
              <w:pStyle w:val="TAL"/>
            </w:pPr>
            <w:r w:rsidRPr="000A0A5F">
              <w:rPr>
                <w:lang w:eastAsia="zh-CN"/>
              </w:rPr>
              <w:t>Enhanced_param_config</w:t>
            </w:r>
          </w:p>
        </w:tc>
      </w:tr>
      <w:tr w:rsidR="00CB0DD7" w:rsidRPr="000A0A5F" w14:paraId="13358E30" w14:textId="77777777" w:rsidTr="00FF0AF8">
        <w:trPr>
          <w:trHeight w:val="523"/>
        </w:trPr>
        <w:tc>
          <w:tcPr>
            <w:tcW w:w="9574" w:type="dxa"/>
            <w:gridSpan w:val="5"/>
            <w:shd w:val="clear" w:color="auto" w:fill="auto"/>
          </w:tcPr>
          <w:p w14:paraId="2776CA24" w14:textId="77777777" w:rsidR="00CB0DD7" w:rsidRPr="000A0A5F" w:rsidRDefault="00CB0DD7">
            <w:pPr>
              <w:pStyle w:val="TAN"/>
              <w:rPr>
                <w:lang w:eastAsia="zh-CN"/>
              </w:rPr>
            </w:pPr>
            <w:r w:rsidRPr="000A0A5F">
              <w:rPr>
                <w:lang w:eastAsia="zh-CN"/>
              </w:rPr>
              <w:t>NOTE:</w:t>
            </w:r>
            <w:r w:rsidRPr="000A0A5F">
              <w:rPr>
                <w:lang w:eastAsia="zh-CN"/>
              </w:rPr>
              <w:tab/>
              <w:t>Properties marked with a feature as defined in subclause 5.3.4 are applicable as described in subclause 5.2.7. If no features are indicated, the related property applies for all the features.</w:t>
            </w:r>
          </w:p>
        </w:tc>
      </w:tr>
    </w:tbl>
    <w:p w14:paraId="089C8961" w14:textId="77777777" w:rsidR="00CB0DD7" w:rsidRPr="000A0A5F" w:rsidRDefault="00CB0DD7"/>
    <w:p w14:paraId="784EFBB7" w14:textId="77777777" w:rsidR="00CB0DD7" w:rsidRPr="000A0A5F" w:rsidRDefault="00CB0DD7">
      <w:pPr>
        <w:pStyle w:val="Heading4"/>
      </w:pPr>
      <w:bookmarkStart w:id="2015" w:name="_Toc11247313"/>
      <w:bookmarkStart w:id="2016" w:name="_Toc27044433"/>
      <w:bookmarkStart w:id="2017" w:name="_Toc36033475"/>
      <w:bookmarkStart w:id="2018" w:name="_Toc45131607"/>
      <w:bookmarkStart w:id="2019" w:name="_Toc49775892"/>
      <w:bookmarkStart w:id="2020" w:name="_Toc51746812"/>
      <w:bookmarkStart w:id="2021" w:name="_Toc66360356"/>
      <w:bookmarkStart w:id="2022" w:name="_Toc68104861"/>
      <w:bookmarkStart w:id="2023" w:name="_Toc74755491"/>
      <w:bookmarkStart w:id="2024" w:name="_Toc105674352"/>
      <w:bookmarkStart w:id="2025" w:name="_Toc130502391"/>
      <w:bookmarkStart w:id="2026" w:name="_Toc153625173"/>
      <w:bookmarkStart w:id="2027" w:name="_Toc170114318"/>
      <w:r w:rsidRPr="000A0A5F">
        <w:t>5.3.2.3</w:t>
      </w:r>
      <w:r w:rsidRPr="000A0A5F">
        <w:tab/>
        <w:t>Referenced structured data types</w:t>
      </w:r>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14:paraId="091BA581" w14:textId="77777777" w:rsidR="00CB0DD7" w:rsidRPr="000A0A5F" w:rsidRDefault="00CB0DD7">
      <w:pPr>
        <w:pStyle w:val="Heading5"/>
      </w:pPr>
      <w:bookmarkStart w:id="2028" w:name="_Toc11247314"/>
      <w:bookmarkStart w:id="2029" w:name="_Toc27044434"/>
      <w:bookmarkStart w:id="2030" w:name="_Toc36033476"/>
      <w:bookmarkStart w:id="2031" w:name="_Toc45131608"/>
      <w:bookmarkStart w:id="2032" w:name="_Toc49775893"/>
      <w:bookmarkStart w:id="2033" w:name="_Toc51746813"/>
      <w:bookmarkStart w:id="2034" w:name="_Toc66360357"/>
      <w:bookmarkStart w:id="2035" w:name="_Toc68104862"/>
      <w:bookmarkStart w:id="2036" w:name="_Toc74755492"/>
      <w:bookmarkStart w:id="2037" w:name="_Toc105674353"/>
      <w:bookmarkStart w:id="2038" w:name="_Toc130502392"/>
      <w:bookmarkStart w:id="2039" w:name="_Toc153625174"/>
      <w:bookmarkStart w:id="2040" w:name="_Toc170114319"/>
      <w:r w:rsidRPr="000A0A5F">
        <w:t>5.3.2.3.1</w:t>
      </w:r>
      <w:r w:rsidRPr="000A0A5F">
        <w:tab/>
        <w:t>Introduction</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p>
    <w:p w14:paraId="04A8E975" w14:textId="77777777" w:rsidR="00CB0DD7" w:rsidRPr="000A0A5F" w:rsidRDefault="00CB0DD7">
      <w:r w:rsidRPr="000A0A5F">
        <w:t>This clause defines structured data types that are referenced from data structures defined in the previous clauses.</w:t>
      </w:r>
    </w:p>
    <w:p w14:paraId="5F10EBB1" w14:textId="77777777" w:rsidR="00CB0DD7" w:rsidRPr="000A0A5F" w:rsidRDefault="00CB0DD7">
      <w:pPr>
        <w:pStyle w:val="Heading5"/>
      </w:pPr>
      <w:bookmarkStart w:id="2041" w:name="_Toc11247315"/>
      <w:bookmarkStart w:id="2042" w:name="_Toc27044435"/>
      <w:bookmarkStart w:id="2043" w:name="_Toc36033477"/>
      <w:bookmarkStart w:id="2044" w:name="_Toc45131609"/>
      <w:bookmarkStart w:id="2045" w:name="_Toc49775894"/>
      <w:bookmarkStart w:id="2046" w:name="_Toc51746814"/>
      <w:bookmarkStart w:id="2047" w:name="_Toc66360358"/>
      <w:bookmarkStart w:id="2048" w:name="_Toc68104863"/>
      <w:bookmarkStart w:id="2049" w:name="_Toc74755493"/>
      <w:bookmarkStart w:id="2050" w:name="_Toc105674354"/>
      <w:bookmarkStart w:id="2051" w:name="_Toc130502393"/>
      <w:bookmarkStart w:id="2052" w:name="_Toc153625175"/>
      <w:bookmarkStart w:id="2053" w:name="_Toc170114320"/>
      <w:r w:rsidRPr="000A0A5F">
        <w:t>5.3.2.3.2</w:t>
      </w:r>
      <w:r w:rsidRPr="000A0A5F">
        <w:tab/>
        <w:t>Type: MonitoringEventReport</w:t>
      </w:r>
      <w:bookmarkEnd w:id="2041"/>
      <w:bookmarkEnd w:id="2042"/>
      <w:bookmarkEnd w:id="2043"/>
      <w:bookmarkEnd w:id="2044"/>
      <w:bookmarkEnd w:id="2045"/>
      <w:bookmarkEnd w:id="2046"/>
      <w:bookmarkEnd w:id="2047"/>
      <w:bookmarkEnd w:id="2048"/>
      <w:bookmarkEnd w:id="2049"/>
      <w:bookmarkEnd w:id="2050"/>
      <w:bookmarkEnd w:id="2051"/>
      <w:bookmarkEnd w:id="2052"/>
      <w:bookmarkEnd w:id="2053"/>
    </w:p>
    <w:p w14:paraId="272EDC5D" w14:textId="77777777" w:rsidR="00CB0DD7" w:rsidRPr="000A0A5F" w:rsidRDefault="00CB0DD7">
      <w:r w:rsidRPr="000A0A5F">
        <w:t xml:space="preserve">This data type represents a monitoring event notification which is sent from the SCEF to the SCS/AS. </w:t>
      </w:r>
    </w:p>
    <w:p w14:paraId="4BC8A750" w14:textId="77777777" w:rsidR="00CB0DD7" w:rsidRPr="000A0A5F" w:rsidRDefault="00CB0DD7">
      <w:pPr>
        <w:pStyle w:val="TH"/>
      </w:pPr>
      <w:r w:rsidRPr="000A0A5F">
        <w:rPr>
          <w:noProof/>
        </w:rPr>
        <w:t>Table </w:t>
      </w:r>
      <w:r w:rsidRPr="000A0A5F">
        <w:t xml:space="preserve">5.3.2.3.2-1: </w:t>
      </w:r>
      <w:r w:rsidRPr="000A0A5F">
        <w:rPr>
          <w:noProof/>
        </w:rPr>
        <w:t xml:space="preserve">Definition of type </w:t>
      </w:r>
      <w:r w:rsidRPr="000A0A5F">
        <w:t>MonitoringEventReport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6"/>
        <w:gridCol w:w="1912"/>
        <w:gridCol w:w="36"/>
        <w:gridCol w:w="2090"/>
        <w:gridCol w:w="36"/>
        <w:gridCol w:w="1240"/>
        <w:gridCol w:w="36"/>
        <w:gridCol w:w="2959"/>
        <w:gridCol w:w="36"/>
        <w:gridCol w:w="1221"/>
        <w:gridCol w:w="36"/>
      </w:tblGrid>
      <w:tr w:rsidR="00CB0DD7" w:rsidRPr="000A0A5F" w14:paraId="343C07C7" w14:textId="77777777" w:rsidTr="00675CD5">
        <w:trPr>
          <w:gridAfter w:val="1"/>
          <w:wAfter w:w="36" w:type="dxa"/>
          <w:jc w:val="center"/>
        </w:trPr>
        <w:tc>
          <w:tcPr>
            <w:tcW w:w="1948" w:type="dxa"/>
            <w:gridSpan w:val="2"/>
            <w:shd w:val="clear" w:color="auto" w:fill="C0C0C0"/>
          </w:tcPr>
          <w:p w14:paraId="6BC7857F" w14:textId="77777777" w:rsidR="00CB0DD7" w:rsidRPr="000A0A5F" w:rsidRDefault="00CB0DD7">
            <w:pPr>
              <w:pStyle w:val="TAH"/>
              <w:rPr>
                <w:rFonts w:eastAsia="Times New Roman"/>
              </w:rPr>
            </w:pPr>
            <w:r w:rsidRPr="000A0A5F">
              <w:rPr>
                <w:rFonts w:eastAsia="Times New Roman"/>
              </w:rPr>
              <w:t>Attribute name</w:t>
            </w:r>
          </w:p>
        </w:tc>
        <w:tc>
          <w:tcPr>
            <w:tcW w:w="2126" w:type="dxa"/>
            <w:gridSpan w:val="2"/>
            <w:shd w:val="clear" w:color="auto" w:fill="C0C0C0"/>
          </w:tcPr>
          <w:p w14:paraId="60594661" w14:textId="77777777" w:rsidR="00CB0DD7" w:rsidRPr="000A0A5F" w:rsidRDefault="00CB0DD7">
            <w:pPr>
              <w:pStyle w:val="TAH"/>
              <w:rPr>
                <w:rFonts w:eastAsia="Times New Roman"/>
              </w:rPr>
            </w:pPr>
            <w:r w:rsidRPr="000A0A5F">
              <w:rPr>
                <w:rFonts w:eastAsia="Times New Roman"/>
              </w:rPr>
              <w:t>Data type</w:t>
            </w:r>
          </w:p>
        </w:tc>
        <w:tc>
          <w:tcPr>
            <w:tcW w:w="1276" w:type="dxa"/>
            <w:gridSpan w:val="2"/>
            <w:shd w:val="clear" w:color="auto" w:fill="C0C0C0"/>
          </w:tcPr>
          <w:p w14:paraId="5BEDF125" w14:textId="77777777" w:rsidR="00CB0DD7" w:rsidRPr="000A0A5F" w:rsidRDefault="00CB0DD7">
            <w:pPr>
              <w:pStyle w:val="TAH"/>
              <w:jc w:val="left"/>
              <w:rPr>
                <w:rFonts w:eastAsia="Times New Roman"/>
              </w:rPr>
            </w:pPr>
            <w:r w:rsidRPr="000A0A5F">
              <w:rPr>
                <w:rFonts w:eastAsia="Times New Roman"/>
              </w:rPr>
              <w:t>Cardinality</w:t>
            </w:r>
          </w:p>
        </w:tc>
        <w:tc>
          <w:tcPr>
            <w:tcW w:w="2995" w:type="dxa"/>
            <w:gridSpan w:val="2"/>
            <w:shd w:val="clear" w:color="auto" w:fill="C0C0C0"/>
          </w:tcPr>
          <w:p w14:paraId="52490696"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gridSpan w:val="2"/>
            <w:shd w:val="clear" w:color="auto" w:fill="C0C0C0"/>
          </w:tcPr>
          <w:p w14:paraId="568E82C8"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559E8568" w14:textId="77777777" w:rsidTr="00675CD5">
        <w:trPr>
          <w:gridAfter w:val="1"/>
          <w:wAfter w:w="36" w:type="dxa"/>
          <w:jc w:val="center"/>
        </w:trPr>
        <w:tc>
          <w:tcPr>
            <w:tcW w:w="1948" w:type="dxa"/>
            <w:gridSpan w:val="2"/>
            <w:shd w:val="clear" w:color="auto" w:fill="auto"/>
            <w:vAlign w:val="center"/>
          </w:tcPr>
          <w:p w14:paraId="7E031DF4" w14:textId="77777777" w:rsidR="00CB0DD7" w:rsidRPr="000A0A5F" w:rsidRDefault="00CB0DD7" w:rsidP="006A354A">
            <w:pPr>
              <w:pStyle w:val="TAH"/>
              <w:jc w:val="left"/>
              <w:rPr>
                <w:rFonts w:eastAsia="Times New Roman"/>
              </w:rPr>
            </w:pPr>
            <w:r w:rsidRPr="000A0A5F">
              <w:rPr>
                <w:b w:val="0"/>
                <w:lang w:eastAsia="zh-CN"/>
              </w:rPr>
              <w:t>imeiChange</w:t>
            </w:r>
          </w:p>
        </w:tc>
        <w:tc>
          <w:tcPr>
            <w:tcW w:w="2126" w:type="dxa"/>
            <w:gridSpan w:val="2"/>
            <w:shd w:val="clear" w:color="auto" w:fill="auto"/>
            <w:vAlign w:val="center"/>
          </w:tcPr>
          <w:p w14:paraId="58A1107A" w14:textId="77777777" w:rsidR="00CB0DD7" w:rsidRPr="000A0A5F" w:rsidRDefault="00CB0DD7" w:rsidP="007E19C5">
            <w:pPr>
              <w:pStyle w:val="TAH"/>
              <w:jc w:val="left"/>
              <w:rPr>
                <w:rFonts w:eastAsia="Times New Roman"/>
              </w:rPr>
            </w:pPr>
            <w:r w:rsidRPr="000A0A5F">
              <w:rPr>
                <w:b w:val="0"/>
                <w:lang w:eastAsia="zh-CN"/>
              </w:rPr>
              <w:t>AssociationType</w:t>
            </w:r>
          </w:p>
        </w:tc>
        <w:tc>
          <w:tcPr>
            <w:tcW w:w="1276" w:type="dxa"/>
            <w:gridSpan w:val="2"/>
            <w:shd w:val="clear" w:color="auto" w:fill="auto"/>
            <w:vAlign w:val="center"/>
          </w:tcPr>
          <w:p w14:paraId="3601F575" w14:textId="77777777" w:rsidR="00CB0DD7" w:rsidRPr="000A0A5F" w:rsidRDefault="00CB0DD7" w:rsidP="007E19C5">
            <w:pPr>
              <w:pStyle w:val="TAH"/>
              <w:jc w:val="left"/>
              <w:rPr>
                <w:rFonts w:eastAsia="Times New Roman"/>
              </w:rPr>
            </w:pPr>
            <w:r w:rsidRPr="000A0A5F">
              <w:rPr>
                <w:rFonts w:hint="eastAsia"/>
                <w:b w:val="0"/>
                <w:lang w:eastAsia="zh-CN"/>
              </w:rPr>
              <w:t>0..1</w:t>
            </w:r>
          </w:p>
        </w:tc>
        <w:tc>
          <w:tcPr>
            <w:tcW w:w="2995" w:type="dxa"/>
            <w:gridSpan w:val="2"/>
            <w:shd w:val="clear" w:color="auto" w:fill="auto"/>
            <w:vAlign w:val="center"/>
          </w:tcPr>
          <w:p w14:paraId="04325AE1" w14:textId="77777777" w:rsidR="00A1193A" w:rsidRDefault="00A1193A" w:rsidP="00A1193A">
            <w:pPr>
              <w:pStyle w:val="TAH"/>
              <w:spacing w:afterLines="50" w:after="120"/>
              <w:jc w:val="left"/>
              <w:rPr>
                <w:b w:val="0"/>
                <w:lang w:eastAsia="zh-CN"/>
              </w:rPr>
            </w:pPr>
            <w:r>
              <w:rPr>
                <w:b w:val="0"/>
                <w:lang w:eastAsia="zh-CN"/>
              </w:rPr>
              <w:t xml:space="preserve">If "monitoringType" is "CHANGE_OF_IMSI_IMEI_ASSOCIATION", </w:t>
            </w:r>
            <w:r w:rsidRPr="00C46599">
              <w:rPr>
                <w:b w:val="0"/>
                <w:lang w:eastAsia="zh-CN"/>
              </w:rPr>
              <w:t>this parameter shall be included to</w:t>
            </w:r>
            <w:r>
              <w:rPr>
                <w:b w:val="0"/>
                <w:lang w:eastAsia="zh-CN"/>
              </w:rPr>
              <w:t xml:space="preserve"> identify the event of change of IMSI-IMEI or IMSI-IMEISV association is detected.</w:t>
            </w:r>
          </w:p>
          <w:p w14:paraId="1AD52742" w14:textId="77777777" w:rsidR="00CB0DD7" w:rsidRPr="000A0A5F" w:rsidRDefault="00A1193A" w:rsidP="00A1193A">
            <w:pPr>
              <w:pStyle w:val="TAH"/>
              <w:jc w:val="left"/>
              <w:rPr>
                <w:rFonts w:eastAsia="Times New Roman" w:cs="Arial"/>
                <w:szCs w:val="18"/>
              </w:rPr>
            </w:pPr>
            <w:r>
              <w:rPr>
                <w:b w:val="0"/>
                <w:lang w:eastAsia="zh-CN"/>
              </w:rPr>
              <w:t>See also</w:t>
            </w:r>
            <w:r w:rsidRPr="00C46599">
              <w:rPr>
                <w:b w:val="0"/>
                <w:lang w:eastAsia="zh-CN"/>
              </w:rPr>
              <w:t xml:space="preserve"> 3GPP TS 29.336 [11] </w:t>
            </w:r>
            <w:r>
              <w:rPr>
                <w:b w:val="0"/>
                <w:lang w:eastAsia="zh-CN"/>
              </w:rPr>
              <w:t>c</w:t>
            </w:r>
            <w:r w:rsidRPr="00C46599">
              <w:rPr>
                <w:b w:val="0"/>
                <w:lang w:eastAsia="zh-CN"/>
              </w:rPr>
              <w:t>lause 8.4.22</w:t>
            </w:r>
            <w:r>
              <w:rPr>
                <w:b w:val="0"/>
                <w:lang w:eastAsia="zh-CN"/>
              </w:rPr>
              <w:t xml:space="preserve"> for pre-5G</w:t>
            </w:r>
            <w:r w:rsidRPr="00C46599">
              <w:rPr>
                <w:b w:val="0"/>
                <w:lang w:eastAsia="zh-CN"/>
              </w:rPr>
              <w:t>.</w:t>
            </w:r>
          </w:p>
        </w:tc>
        <w:tc>
          <w:tcPr>
            <w:tcW w:w="1257" w:type="dxa"/>
            <w:gridSpan w:val="2"/>
            <w:shd w:val="clear" w:color="auto" w:fill="auto"/>
            <w:vAlign w:val="center"/>
          </w:tcPr>
          <w:p w14:paraId="7E4FC752" w14:textId="77777777" w:rsidR="00CB0DD7" w:rsidRPr="000A0A5F" w:rsidRDefault="00CB0DD7" w:rsidP="0082034F">
            <w:pPr>
              <w:pStyle w:val="TAH"/>
              <w:jc w:val="left"/>
              <w:rPr>
                <w:rFonts w:eastAsia="Times New Roman" w:cs="Arial"/>
                <w:szCs w:val="18"/>
              </w:rPr>
            </w:pPr>
            <w:r w:rsidRPr="000A0A5F">
              <w:rPr>
                <w:b w:val="0"/>
                <w:lang w:eastAsia="zh-CN"/>
              </w:rPr>
              <w:t>Change_of_IMSI_IMEI_association_notification</w:t>
            </w:r>
          </w:p>
        </w:tc>
      </w:tr>
      <w:tr w:rsidR="00CB0DD7" w:rsidRPr="000A0A5F" w14:paraId="78F9F42B" w14:textId="77777777" w:rsidTr="00675CD5">
        <w:trPr>
          <w:gridAfter w:val="1"/>
          <w:wAfter w:w="36" w:type="dxa"/>
          <w:jc w:val="center"/>
        </w:trPr>
        <w:tc>
          <w:tcPr>
            <w:tcW w:w="1948" w:type="dxa"/>
            <w:gridSpan w:val="2"/>
            <w:shd w:val="clear" w:color="auto" w:fill="auto"/>
            <w:vAlign w:val="center"/>
          </w:tcPr>
          <w:p w14:paraId="3D70C0EC" w14:textId="77777777" w:rsidR="00CB0DD7" w:rsidRPr="000A0A5F" w:rsidRDefault="00CB0DD7" w:rsidP="006A354A">
            <w:pPr>
              <w:pStyle w:val="TAL"/>
              <w:rPr>
                <w:rFonts w:eastAsia="Times New Roman"/>
              </w:rPr>
            </w:pPr>
            <w:r w:rsidRPr="000A0A5F">
              <w:rPr>
                <w:lang w:eastAsia="zh-CN"/>
              </w:rPr>
              <w:t>e</w:t>
            </w:r>
            <w:r w:rsidRPr="000A0A5F">
              <w:rPr>
                <w:rFonts w:hint="eastAsia"/>
                <w:lang w:eastAsia="zh-CN"/>
              </w:rPr>
              <w:t>xternalId</w:t>
            </w:r>
          </w:p>
        </w:tc>
        <w:tc>
          <w:tcPr>
            <w:tcW w:w="2126" w:type="dxa"/>
            <w:gridSpan w:val="2"/>
            <w:shd w:val="clear" w:color="auto" w:fill="auto"/>
            <w:vAlign w:val="center"/>
          </w:tcPr>
          <w:p w14:paraId="29A5E4EB" w14:textId="77777777" w:rsidR="00CB0DD7" w:rsidRPr="000A0A5F" w:rsidRDefault="00CB0DD7" w:rsidP="007E19C5">
            <w:pPr>
              <w:pStyle w:val="TAL"/>
              <w:rPr>
                <w:rFonts w:eastAsia="Times New Roman"/>
              </w:rPr>
            </w:pPr>
            <w:r w:rsidRPr="000A0A5F">
              <w:rPr>
                <w:rFonts w:eastAsia="Times New Roman"/>
              </w:rPr>
              <w:t>ExternalId</w:t>
            </w:r>
          </w:p>
        </w:tc>
        <w:tc>
          <w:tcPr>
            <w:tcW w:w="1276" w:type="dxa"/>
            <w:gridSpan w:val="2"/>
            <w:shd w:val="clear" w:color="auto" w:fill="auto"/>
            <w:vAlign w:val="center"/>
          </w:tcPr>
          <w:p w14:paraId="5C4BD446" w14:textId="77777777" w:rsidR="00CB0DD7" w:rsidRPr="000A0A5F" w:rsidRDefault="00CB0DD7" w:rsidP="007E19C5">
            <w:pPr>
              <w:pStyle w:val="TAL"/>
              <w:rPr>
                <w:rFonts w:eastAsia="Times New Roman"/>
              </w:rPr>
            </w:pPr>
            <w:r w:rsidRPr="000A0A5F">
              <w:rPr>
                <w:rFonts w:eastAsia="Times New Roman"/>
              </w:rPr>
              <w:t>0..1</w:t>
            </w:r>
          </w:p>
        </w:tc>
        <w:tc>
          <w:tcPr>
            <w:tcW w:w="2995" w:type="dxa"/>
            <w:gridSpan w:val="2"/>
            <w:shd w:val="clear" w:color="auto" w:fill="auto"/>
            <w:vAlign w:val="center"/>
          </w:tcPr>
          <w:p w14:paraId="641B7784" w14:textId="77777777" w:rsidR="00A14987" w:rsidRDefault="00A14987" w:rsidP="00A14987">
            <w:pPr>
              <w:pStyle w:val="TAL"/>
              <w:spacing w:after="60"/>
            </w:pPr>
            <w:r>
              <w:t>Contains the external identifier.</w:t>
            </w:r>
          </w:p>
          <w:p w14:paraId="0CC4E6FC" w14:textId="77777777" w:rsidR="00A14987" w:rsidRDefault="00A14987" w:rsidP="00A14987">
            <w:pPr>
              <w:pStyle w:val="TAL"/>
              <w:spacing w:after="60"/>
            </w:pPr>
          </w:p>
          <w:p w14:paraId="78DE17D4" w14:textId="77777777" w:rsidR="00A14987" w:rsidRDefault="00A14987" w:rsidP="00A14987">
            <w:pPr>
              <w:pStyle w:val="TAL"/>
              <w:rPr>
                <w:rFonts w:cs="Arial"/>
                <w:szCs w:val="18"/>
              </w:rPr>
            </w:pPr>
            <w:r>
              <w:rPr>
                <w:rFonts w:cs="Arial"/>
                <w:szCs w:val="18"/>
              </w:rPr>
              <w:t>This attribute may also be present in the monitoring event subscription one-time response message, if the "</w:t>
            </w:r>
            <w:r>
              <w:t>UEId_retrieval" feature is supported and the corresponding request message includes the "ueIpAddr" attribute or the "ueMacAddr" attribute</w:t>
            </w:r>
            <w:r>
              <w:rPr>
                <w:rFonts w:cs="Arial"/>
                <w:szCs w:val="18"/>
              </w:rPr>
              <w:t>.</w:t>
            </w:r>
          </w:p>
          <w:p w14:paraId="7B450863" w14:textId="77777777" w:rsidR="00A14987" w:rsidRDefault="00A14987" w:rsidP="00A14987">
            <w:pPr>
              <w:pStyle w:val="TAL"/>
              <w:rPr>
                <w:rFonts w:cs="Arial"/>
                <w:szCs w:val="18"/>
              </w:rPr>
            </w:pPr>
          </w:p>
          <w:p w14:paraId="225FBF38" w14:textId="77777777" w:rsidR="00A14987" w:rsidRDefault="00A14987" w:rsidP="00A14987">
            <w:pPr>
              <w:pStyle w:val="TAL"/>
            </w:pPr>
            <w:r w:rsidRPr="009B08C9">
              <w:t xml:space="preserve">This attribute may </w:t>
            </w:r>
            <w:r>
              <w:t xml:space="preserve">also </w:t>
            </w:r>
            <w:r w:rsidRPr="009B08C9">
              <w:t>be present when</w:t>
            </w:r>
            <w:r>
              <w:t xml:space="preserve"> the "RVAS_5G" fetaure is supported and </w:t>
            </w:r>
            <w:r w:rsidRPr="009B08C9">
              <w:t>the reported event within the "monitoringType" attribute is "ROAMING_STATUS".</w:t>
            </w:r>
          </w:p>
          <w:p w14:paraId="4E37878F" w14:textId="77777777" w:rsidR="00A14987" w:rsidRDefault="00A14987" w:rsidP="00A14987">
            <w:pPr>
              <w:pStyle w:val="TAL"/>
              <w:rPr>
                <w:rFonts w:cs="Arial"/>
                <w:szCs w:val="18"/>
              </w:rPr>
            </w:pPr>
          </w:p>
          <w:p w14:paraId="435845FA" w14:textId="77777777" w:rsidR="00CB0DD7" w:rsidRPr="000A0A5F" w:rsidRDefault="00A14987" w:rsidP="00A14987">
            <w:pPr>
              <w:pStyle w:val="TAL"/>
              <w:rPr>
                <w:rFonts w:eastAsia="Times New Roman" w:cs="Arial"/>
                <w:szCs w:val="18"/>
              </w:rPr>
            </w:pPr>
            <w:r>
              <w:t>(NOTE 2)</w:t>
            </w:r>
          </w:p>
        </w:tc>
        <w:tc>
          <w:tcPr>
            <w:tcW w:w="1257" w:type="dxa"/>
            <w:gridSpan w:val="2"/>
            <w:vAlign w:val="center"/>
          </w:tcPr>
          <w:p w14:paraId="2C81572C" w14:textId="77777777" w:rsidR="00CB0DD7" w:rsidRPr="000A0A5F" w:rsidRDefault="00CB0DD7" w:rsidP="0082034F">
            <w:pPr>
              <w:pStyle w:val="TAL"/>
              <w:rPr>
                <w:rFonts w:eastAsia="Times New Roman" w:cs="Arial"/>
                <w:szCs w:val="18"/>
              </w:rPr>
            </w:pPr>
          </w:p>
        </w:tc>
      </w:tr>
      <w:tr w:rsidR="00133DBE" w:rsidRPr="000A0A5F" w14:paraId="4D3E9D67" w14:textId="77777777" w:rsidTr="00675CD5">
        <w:trPr>
          <w:gridAfter w:val="1"/>
          <w:wAfter w:w="36" w:type="dxa"/>
          <w:jc w:val="center"/>
        </w:trPr>
        <w:tc>
          <w:tcPr>
            <w:tcW w:w="1948" w:type="dxa"/>
            <w:gridSpan w:val="2"/>
            <w:shd w:val="clear" w:color="auto" w:fill="auto"/>
            <w:vAlign w:val="center"/>
          </w:tcPr>
          <w:p w14:paraId="281916E0" w14:textId="77777777" w:rsidR="00133DBE" w:rsidRPr="000A0A5F" w:rsidRDefault="00133DBE" w:rsidP="00133DBE">
            <w:pPr>
              <w:pStyle w:val="TAL"/>
              <w:rPr>
                <w:lang w:eastAsia="zh-CN"/>
              </w:rPr>
            </w:pPr>
            <w:r w:rsidRPr="000A0A5F">
              <w:rPr>
                <w:lang w:eastAsia="zh-CN"/>
              </w:rPr>
              <w:t>appId</w:t>
            </w:r>
          </w:p>
        </w:tc>
        <w:tc>
          <w:tcPr>
            <w:tcW w:w="2126" w:type="dxa"/>
            <w:gridSpan w:val="2"/>
            <w:shd w:val="clear" w:color="auto" w:fill="auto"/>
            <w:vAlign w:val="center"/>
          </w:tcPr>
          <w:p w14:paraId="658F4F96" w14:textId="77777777" w:rsidR="00133DBE" w:rsidRPr="000A0A5F" w:rsidRDefault="00133DBE" w:rsidP="00133DBE">
            <w:pPr>
              <w:pStyle w:val="TAL"/>
              <w:rPr>
                <w:rFonts w:eastAsia="Times New Roman"/>
              </w:rPr>
            </w:pPr>
            <w:r w:rsidRPr="000A0A5F">
              <w:t>string</w:t>
            </w:r>
          </w:p>
        </w:tc>
        <w:tc>
          <w:tcPr>
            <w:tcW w:w="1276" w:type="dxa"/>
            <w:gridSpan w:val="2"/>
            <w:shd w:val="clear" w:color="auto" w:fill="auto"/>
            <w:vAlign w:val="center"/>
          </w:tcPr>
          <w:p w14:paraId="45ED20E2" w14:textId="77777777" w:rsidR="00133DBE" w:rsidRPr="000A0A5F" w:rsidRDefault="00133DBE" w:rsidP="00133DBE">
            <w:pPr>
              <w:pStyle w:val="TAL"/>
              <w:rPr>
                <w:rFonts w:eastAsia="Times New Roman"/>
              </w:rPr>
            </w:pPr>
            <w:r w:rsidRPr="000A0A5F">
              <w:t>0..1</w:t>
            </w:r>
          </w:p>
        </w:tc>
        <w:tc>
          <w:tcPr>
            <w:tcW w:w="2995" w:type="dxa"/>
            <w:gridSpan w:val="2"/>
            <w:shd w:val="clear" w:color="auto" w:fill="auto"/>
            <w:vAlign w:val="center"/>
          </w:tcPr>
          <w:p w14:paraId="35134D74" w14:textId="77777777" w:rsidR="00133DBE" w:rsidRPr="000A0A5F" w:rsidRDefault="00133DBE" w:rsidP="00133DBE">
            <w:pPr>
              <w:pStyle w:val="TAL"/>
              <w:spacing w:after="60"/>
            </w:pPr>
            <w:r>
              <w:t>Contains the identifier of</w:t>
            </w:r>
            <w:r w:rsidRPr="000A0A5F">
              <w:t xml:space="preserve"> the detected application.</w:t>
            </w:r>
            <w:r w:rsidRPr="000A0A5F">
              <w:rPr>
                <w:lang w:eastAsia="zh-CN"/>
              </w:rPr>
              <w:t xml:space="preserve"> (NOTE </w:t>
            </w:r>
            <w:r>
              <w:rPr>
                <w:lang w:eastAsia="zh-CN"/>
              </w:rPr>
              <w:t>4</w:t>
            </w:r>
            <w:r w:rsidRPr="000A0A5F">
              <w:rPr>
                <w:lang w:eastAsia="zh-CN"/>
              </w:rPr>
              <w:t>)</w:t>
            </w:r>
          </w:p>
        </w:tc>
        <w:tc>
          <w:tcPr>
            <w:tcW w:w="1257" w:type="dxa"/>
            <w:gridSpan w:val="2"/>
            <w:vAlign w:val="center"/>
          </w:tcPr>
          <w:p w14:paraId="408F1C54" w14:textId="77777777" w:rsidR="00133DBE" w:rsidRPr="000A0A5F" w:rsidRDefault="00133DBE" w:rsidP="00133DBE">
            <w:pPr>
              <w:pStyle w:val="TAL"/>
              <w:rPr>
                <w:rFonts w:eastAsia="Times New Roman" w:cs="Arial"/>
                <w:szCs w:val="18"/>
              </w:rPr>
            </w:pPr>
            <w:r w:rsidRPr="000A0A5F">
              <w:rPr>
                <w:rFonts w:cs="Arial"/>
                <w:szCs w:val="18"/>
              </w:rPr>
              <w:t>AppDetection_5G</w:t>
            </w:r>
          </w:p>
        </w:tc>
      </w:tr>
      <w:tr w:rsidR="00133DBE" w:rsidRPr="000A0A5F" w14:paraId="42BC1F9F" w14:textId="77777777" w:rsidTr="00675CD5">
        <w:trPr>
          <w:gridAfter w:val="1"/>
          <w:wAfter w:w="36" w:type="dxa"/>
          <w:jc w:val="center"/>
        </w:trPr>
        <w:tc>
          <w:tcPr>
            <w:tcW w:w="1948" w:type="dxa"/>
            <w:gridSpan w:val="2"/>
            <w:shd w:val="clear" w:color="auto" w:fill="auto"/>
            <w:vAlign w:val="center"/>
          </w:tcPr>
          <w:p w14:paraId="76295EEB" w14:textId="77777777" w:rsidR="00133DBE" w:rsidRPr="000A0A5F" w:rsidRDefault="00133DBE" w:rsidP="00133DBE">
            <w:pPr>
              <w:pStyle w:val="TAL"/>
              <w:rPr>
                <w:lang w:eastAsia="zh-CN"/>
              </w:rPr>
            </w:pPr>
            <w:r w:rsidRPr="000A0A5F">
              <w:rPr>
                <w:lang w:eastAsia="zh-CN"/>
              </w:rPr>
              <w:t>pduSess</w:t>
            </w:r>
            <w:r w:rsidRPr="000A0A5F">
              <w:rPr>
                <w:rFonts w:eastAsia="Times New Roman"/>
                <w:lang w:eastAsia="zh-CN"/>
              </w:rPr>
              <w:t>Info</w:t>
            </w:r>
          </w:p>
        </w:tc>
        <w:tc>
          <w:tcPr>
            <w:tcW w:w="2126" w:type="dxa"/>
            <w:gridSpan w:val="2"/>
            <w:shd w:val="clear" w:color="auto" w:fill="auto"/>
            <w:vAlign w:val="center"/>
          </w:tcPr>
          <w:p w14:paraId="2C2B49CB" w14:textId="77777777" w:rsidR="00133DBE" w:rsidRPr="000A0A5F" w:rsidRDefault="00133DBE" w:rsidP="00133DBE">
            <w:pPr>
              <w:pStyle w:val="TAL"/>
              <w:rPr>
                <w:rFonts w:eastAsia="Times New Roman"/>
              </w:rPr>
            </w:pPr>
            <w:r w:rsidRPr="000A0A5F">
              <w:t>PduSessionInformation</w:t>
            </w:r>
          </w:p>
        </w:tc>
        <w:tc>
          <w:tcPr>
            <w:tcW w:w="1276" w:type="dxa"/>
            <w:gridSpan w:val="2"/>
            <w:shd w:val="clear" w:color="auto" w:fill="auto"/>
            <w:vAlign w:val="center"/>
          </w:tcPr>
          <w:p w14:paraId="13BAC44B" w14:textId="77777777" w:rsidR="00133DBE" w:rsidRPr="000A0A5F" w:rsidRDefault="00133DBE" w:rsidP="00133DBE">
            <w:pPr>
              <w:pStyle w:val="TAL"/>
              <w:rPr>
                <w:rFonts w:eastAsia="Times New Roman"/>
              </w:rPr>
            </w:pPr>
            <w:r w:rsidRPr="000A0A5F">
              <w:t>0..1</w:t>
            </w:r>
          </w:p>
        </w:tc>
        <w:tc>
          <w:tcPr>
            <w:tcW w:w="2995" w:type="dxa"/>
            <w:gridSpan w:val="2"/>
            <w:shd w:val="clear" w:color="auto" w:fill="auto"/>
            <w:vAlign w:val="center"/>
          </w:tcPr>
          <w:p w14:paraId="7F093906" w14:textId="77777777" w:rsidR="00133DBE" w:rsidRDefault="00133DBE" w:rsidP="00133DBE">
            <w:pPr>
              <w:pStyle w:val="TAL"/>
              <w:spacing w:after="60"/>
            </w:pPr>
            <w:r w:rsidRPr="000A0A5F">
              <w:t xml:space="preserve">Represents </w:t>
            </w:r>
            <w:r>
              <w:t xml:space="preserve">the </w:t>
            </w:r>
            <w:r w:rsidRPr="000A0A5F">
              <w:t xml:space="preserve">PDU session information related to the </w:t>
            </w:r>
            <w:r>
              <w:t>detected application</w:t>
            </w:r>
            <w:r w:rsidRPr="000A0A5F">
              <w:t>.</w:t>
            </w:r>
          </w:p>
          <w:p w14:paraId="1FDD9BD5" w14:textId="77777777" w:rsidR="00133DBE" w:rsidRPr="000A0A5F" w:rsidRDefault="00133DBE" w:rsidP="00133DBE">
            <w:pPr>
              <w:pStyle w:val="TAL"/>
              <w:spacing w:after="60"/>
            </w:pPr>
          </w:p>
          <w:p w14:paraId="13B00F93" w14:textId="77777777" w:rsidR="00133DBE" w:rsidRPr="00F86619" w:rsidRDefault="00133DBE" w:rsidP="00133DBE">
            <w:pPr>
              <w:pStyle w:val="TAL"/>
              <w:spacing w:after="60"/>
            </w:pPr>
            <w:r w:rsidRPr="000A0A5F">
              <w:t xml:space="preserve">If "monitoringType" is "APPLICATION_START" and/or "APPLICATION_STOP", this </w:t>
            </w:r>
            <w:r>
              <w:t>attribute</w:t>
            </w:r>
            <w:r w:rsidRPr="000A0A5F">
              <w:t xml:space="preserve"> </w:t>
            </w:r>
            <w:r>
              <w:t>shall</w:t>
            </w:r>
            <w:r w:rsidRPr="000A0A5F">
              <w:t xml:space="preserve"> be </w:t>
            </w:r>
            <w:r>
              <w:t>present, if available,</w:t>
            </w:r>
            <w:r w:rsidRPr="000A0A5F">
              <w:t xml:space="preserve"> to indicate the </w:t>
            </w:r>
            <w:r>
              <w:t>a</w:t>
            </w:r>
            <w:r w:rsidRPr="000A0A5F">
              <w:t>pplication traffic detection details</w:t>
            </w:r>
            <w:r>
              <w:t>.</w:t>
            </w:r>
          </w:p>
        </w:tc>
        <w:tc>
          <w:tcPr>
            <w:tcW w:w="1257" w:type="dxa"/>
            <w:gridSpan w:val="2"/>
            <w:vAlign w:val="center"/>
          </w:tcPr>
          <w:p w14:paraId="64524208" w14:textId="77777777" w:rsidR="00133DBE" w:rsidRPr="000A0A5F" w:rsidRDefault="00133DBE" w:rsidP="00133DBE">
            <w:pPr>
              <w:pStyle w:val="TAL"/>
              <w:rPr>
                <w:rFonts w:eastAsia="Times New Roman" w:cs="Arial"/>
                <w:szCs w:val="18"/>
              </w:rPr>
            </w:pPr>
            <w:r w:rsidRPr="000A0A5F">
              <w:rPr>
                <w:rFonts w:cs="Arial"/>
                <w:szCs w:val="18"/>
              </w:rPr>
              <w:t>AppDetection_5G</w:t>
            </w:r>
          </w:p>
        </w:tc>
      </w:tr>
      <w:tr w:rsidR="008F09E4" w:rsidRPr="000A0A5F" w14:paraId="284BAE4A" w14:textId="77777777" w:rsidTr="00675CD5">
        <w:trPr>
          <w:gridAfter w:val="1"/>
          <w:wAfter w:w="36" w:type="dxa"/>
          <w:jc w:val="center"/>
        </w:trPr>
        <w:tc>
          <w:tcPr>
            <w:tcW w:w="1948" w:type="dxa"/>
            <w:gridSpan w:val="2"/>
            <w:shd w:val="clear" w:color="auto" w:fill="auto"/>
            <w:vAlign w:val="center"/>
          </w:tcPr>
          <w:p w14:paraId="4615F41F" w14:textId="77777777" w:rsidR="008F09E4" w:rsidRPr="000A0A5F" w:rsidRDefault="008F09E4" w:rsidP="008F09E4">
            <w:pPr>
              <w:pStyle w:val="TAL"/>
              <w:rPr>
                <w:lang w:eastAsia="zh-CN"/>
              </w:rPr>
            </w:pPr>
            <w:r w:rsidRPr="000A0A5F">
              <w:rPr>
                <w:lang w:val="en-US" w:eastAsia="zh-CN"/>
              </w:rPr>
              <w:t>idleStatusInfo</w:t>
            </w:r>
          </w:p>
        </w:tc>
        <w:tc>
          <w:tcPr>
            <w:tcW w:w="2126" w:type="dxa"/>
            <w:gridSpan w:val="2"/>
            <w:shd w:val="clear" w:color="auto" w:fill="auto"/>
            <w:vAlign w:val="center"/>
          </w:tcPr>
          <w:p w14:paraId="53432F8A" w14:textId="77777777" w:rsidR="008F09E4" w:rsidRPr="000A0A5F" w:rsidRDefault="008F09E4" w:rsidP="008F09E4">
            <w:pPr>
              <w:pStyle w:val="TAL"/>
              <w:rPr>
                <w:rFonts w:eastAsia="Times New Roman"/>
              </w:rPr>
            </w:pPr>
            <w:r w:rsidRPr="000A0A5F">
              <w:rPr>
                <w:rFonts w:hint="eastAsia"/>
                <w:lang w:eastAsia="zh-CN"/>
              </w:rPr>
              <w:t>IdleStatusInfo</w:t>
            </w:r>
          </w:p>
        </w:tc>
        <w:tc>
          <w:tcPr>
            <w:tcW w:w="1276" w:type="dxa"/>
            <w:gridSpan w:val="2"/>
            <w:shd w:val="clear" w:color="auto" w:fill="auto"/>
            <w:vAlign w:val="center"/>
          </w:tcPr>
          <w:p w14:paraId="538398A6" w14:textId="77777777" w:rsidR="008F09E4" w:rsidRPr="000A0A5F" w:rsidRDefault="008F09E4" w:rsidP="008F09E4">
            <w:pPr>
              <w:pStyle w:val="TAL"/>
              <w:rPr>
                <w:rFonts w:eastAsia="Times New Roman"/>
              </w:rPr>
            </w:pPr>
            <w:r w:rsidRPr="000A0A5F">
              <w:rPr>
                <w:rFonts w:hint="eastAsia"/>
                <w:lang w:eastAsia="zh-CN"/>
              </w:rPr>
              <w:t>0..1</w:t>
            </w:r>
          </w:p>
        </w:tc>
        <w:tc>
          <w:tcPr>
            <w:tcW w:w="2995" w:type="dxa"/>
            <w:gridSpan w:val="2"/>
            <w:shd w:val="clear" w:color="auto" w:fill="auto"/>
            <w:vAlign w:val="center"/>
          </w:tcPr>
          <w:p w14:paraId="7A83F822" w14:textId="77777777" w:rsidR="008F09E4" w:rsidRPr="000A0A5F" w:rsidRDefault="008F09E4" w:rsidP="008F09E4">
            <w:pPr>
              <w:pStyle w:val="TAL"/>
              <w:rPr>
                <w:rFonts w:eastAsia="Times New Roman"/>
              </w:rPr>
            </w:pPr>
            <w:r w:rsidRPr="000A0A5F">
              <w:rPr>
                <w:lang w:eastAsia="zh-CN"/>
              </w:rPr>
              <w:t>I</w:t>
            </w:r>
            <w:r w:rsidRPr="000A0A5F">
              <w:rPr>
                <w:rFonts w:hint="eastAsia"/>
                <w:lang w:eastAsia="zh-CN"/>
              </w:rPr>
              <w:t xml:space="preserve">f </w:t>
            </w:r>
            <w:r w:rsidRPr="000A0A5F">
              <w:rPr>
                <w:lang w:eastAsia="zh-CN"/>
              </w:rPr>
              <w:t>"</w:t>
            </w:r>
            <w:r w:rsidRPr="000A0A5F">
              <w:rPr>
                <w:rFonts w:hint="eastAsia"/>
                <w:lang w:eastAsia="zh-CN"/>
              </w:rPr>
              <w:t>idleStatusIndication</w:t>
            </w:r>
            <w:r w:rsidRPr="000A0A5F">
              <w:rPr>
                <w:lang w:eastAsia="zh-CN"/>
              </w:rPr>
              <w:t>" in the "</w:t>
            </w:r>
            <w:r w:rsidRPr="000A0A5F">
              <w:t>MonitoringEventSubscription</w:t>
            </w:r>
            <w:r w:rsidRPr="000A0A5F">
              <w:rPr>
                <w:lang w:eastAsia="zh-CN"/>
              </w:rPr>
              <w:t xml:space="preserve">"sets to "true", </w:t>
            </w:r>
            <w:r w:rsidRPr="000A0A5F">
              <w:rPr>
                <w:rFonts w:cs="Arial"/>
                <w:szCs w:val="18"/>
                <w:lang w:eastAsia="zh-CN"/>
              </w:rPr>
              <w:t>this parameter shall be included to indicate the information when the UE transitions into idle mode.</w:t>
            </w:r>
          </w:p>
        </w:tc>
        <w:tc>
          <w:tcPr>
            <w:tcW w:w="1257" w:type="dxa"/>
            <w:gridSpan w:val="2"/>
            <w:vAlign w:val="center"/>
          </w:tcPr>
          <w:p w14:paraId="33D33CC5" w14:textId="77777777" w:rsidR="008F09E4" w:rsidRPr="000A0A5F" w:rsidRDefault="008F09E4" w:rsidP="008F09E4">
            <w:pPr>
              <w:pStyle w:val="TAL"/>
            </w:pPr>
            <w:r w:rsidRPr="000A0A5F">
              <w:t>Ue-reachability_notification,</w:t>
            </w:r>
          </w:p>
          <w:p w14:paraId="49CF1454" w14:textId="77777777" w:rsidR="008F09E4" w:rsidRPr="000A0A5F" w:rsidRDefault="008F09E4" w:rsidP="008F09E4">
            <w:pPr>
              <w:pStyle w:val="TAL"/>
              <w:rPr>
                <w:rFonts w:eastAsia="Times New Roman" w:cs="Arial"/>
                <w:szCs w:val="18"/>
              </w:rPr>
            </w:pPr>
            <w:r w:rsidRPr="000A0A5F">
              <w:t>Availability_after_DDN_failure_notification</w:t>
            </w:r>
          </w:p>
        </w:tc>
      </w:tr>
      <w:tr w:rsidR="008F09E4" w:rsidRPr="000A0A5F" w14:paraId="6377C89F" w14:textId="77777777" w:rsidTr="00675CD5">
        <w:trPr>
          <w:gridAfter w:val="1"/>
          <w:wAfter w:w="36" w:type="dxa"/>
          <w:jc w:val="center"/>
        </w:trPr>
        <w:tc>
          <w:tcPr>
            <w:tcW w:w="1948" w:type="dxa"/>
            <w:gridSpan w:val="2"/>
            <w:shd w:val="clear" w:color="auto" w:fill="auto"/>
            <w:vAlign w:val="center"/>
          </w:tcPr>
          <w:p w14:paraId="7A6A0334" w14:textId="77777777" w:rsidR="008F09E4" w:rsidRPr="000A0A5F" w:rsidRDefault="008F09E4" w:rsidP="008F09E4">
            <w:pPr>
              <w:pStyle w:val="TAL"/>
              <w:rPr>
                <w:lang w:eastAsia="zh-CN"/>
              </w:rPr>
            </w:pPr>
            <w:r w:rsidRPr="000A0A5F">
              <w:rPr>
                <w:rFonts w:hint="eastAsia"/>
                <w:noProof/>
                <w:lang w:eastAsia="zh-CN"/>
              </w:rPr>
              <w:t>locationInfo</w:t>
            </w:r>
          </w:p>
        </w:tc>
        <w:tc>
          <w:tcPr>
            <w:tcW w:w="2126" w:type="dxa"/>
            <w:gridSpan w:val="2"/>
            <w:shd w:val="clear" w:color="auto" w:fill="auto"/>
            <w:vAlign w:val="center"/>
          </w:tcPr>
          <w:p w14:paraId="5009D62E" w14:textId="77777777" w:rsidR="008F09E4" w:rsidRPr="000A0A5F" w:rsidRDefault="008F09E4" w:rsidP="008F09E4">
            <w:pPr>
              <w:pStyle w:val="TAL"/>
              <w:rPr>
                <w:rFonts w:eastAsia="Times New Roman"/>
              </w:rPr>
            </w:pPr>
            <w:r w:rsidRPr="000A0A5F">
              <w:rPr>
                <w:rFonts w:hint="eastAsia"/>
                <w:lang w:eastAsia="zh-CN"/>
              </w:rPr>
              <w:t>LocationInfo</w:t>
            </w:r>
          </w:p>
        </w:tc>
        <w:tc>
          <w:tcPr>
            <w:tcW w:w="1276" w:type="dxa"/>
            <w:gridSpan w:val="2"/>
            <w:shd w:val="clear" w:color="auto" w:fill="auto"/>
            <w:vAlign w:val="center"/>
          </w:tcPr>
          <w:p w14:paraId="246A78F5" w14:textId="77777777" w:rsidR="008F09E4" w:rsidRPr="000A0A5F" w:rsidRDefault="008F09E4" w:rsidP="008F09E4">
            <w:pPr>
              <w:pStyle w:val="TAL"/>
              <w:rPr>
                <w:rFonts w:eastAsia="Times New Roman"/>
              </w:rPr>
            </w:pPr>
            <w:r w:rsidRPr="000A0A5F">
              <w:rPr>
                <w:rFonts w:hint="eastAsia"/>
                <w:lang w:eastAsia="zh-CN"/>
              </w:rPr>
              <w:t>0..1</w:t>
            </w:r>
          </w:p>
        </w:tc>
        <w:tc>
          <w:tcPr>
            <w:tcW w:w="2995" w:type="dxa"/>
            <w:gridSpan w:val="2"/>
            <w:shd w:val="clear" w:color="auto" w:fill="auto"/>
            <w:vAlign w:val="center"/>
          </w:tcPr>
          <w:p w14:paraId="23AF051B" w14:textId="77777777" w:rsidR="008F09E4" w:rsidRPr="000A0A5F" w:rsidRDefault="008F09E4" w:rsidP="008F09E4">
            <w:pPr>
              <w:pStyle w:val="TAL"/>
              <w:rPr>
                <w:rFonts w:eastAsia="Times New Roman"/>
              </w:rPr>
            </w:pPr>
            <w:r w:rsidRPr="000A0A5F">
              <w:rPr>
                <w:rFonts w:hint="eastAsia"/>
                <w:lang w:eastAsia="zh-CN"/>
              </w:rPr>
              <w:t xml:space="preserve">If </w:t>
            </w:r>
            <w:r w:rsidRPr="000A0A5F">
              <w:rPr>
                <w:lang w:eastAsia="zh-CN"/>
              </w:rPr>
              <w:t>"m</w:t>
            </w:r>
            <w:r w:rsidRPr="000A0A5F">
              <w:rPr>
                <w:rFonts w:hint="eastAsia"/>
                <w:lang w:eastAsia="zh-CN"/>
              </w:rPr>
              <w:t>onitoringType</w:t>
            </w:r>
            <w:r w:rsidRPr="000A0A5F">
              <w:rPr>
                <w:lang w:eastAsia="zh-CN"/>
              </w:rPr>
              <w:t>"</w:t>
            </w:r>
            <w:r w:rsidRPr="000A0A5F">
              <w:rPr>
                <w:rFonts w:hint="eastAsia"/>
                <w:lang w:eastAsia="zh-CN"/>
              </w:rPr>
              <w:t xml:space="preserve"> </w:t>
            </w:r>
            <w:r w:rsidRPr="000A0A5F">
              <w:rPr>
                <w:lang w:eastAsia="zh-CN"/>
              </w:rPr>
              <w:t>is "</w:t>
            </w:r>
            <w:r w:rsidRPr="000A0A5F">
              <w:rPr>
                <w:rFonts w:eastAsia="Times New Roman"/>
              </w:rPr>
              <w:t>LOCATION_REPORTING</w:t>
            </w:r>
            <w:r w:rsidRPr="000A0A5F">
              <w:rPr>
                <w:lang w:eastAsia="zh-CN"/>
              </w:rPr>
              <w:t>", this parameter shall be included to indicate the user location related information.</w:t>
            </w:r>
          </w:p>
        </w:tc>
        <w:tc>
          <w:tcPr>
            <w:tcW w:w="1257" w:type="dxa"/>
            <w:gridSpan w:val="2"/>
            <w:vAlign w:val="center"/>
          </w:tcPr>
          <w:p w14:paraId="0C6395D5" w14:textId="77777777" w:rsidR="008F09E4" w:rsidRPr="000A0A5F" w:rsidRDefault="008F09E4" w:rsidP="008F09E4">
            <w:pPr>
              <w:pStyle w:val="TAL"/>
              <w:rPr>
                <w:rFonts w:eastAsia="Times New Roman" w:cs="Arial"/>
                <w:szCs w:val="18"/>
              </w:rPr>
            </w:pPr>
            <w:r w:rsidRPr="000A0A5F">
              <w:rPr>
                <w:lang w:eastAsia="zh-CN"/>
              </w:rPr>
              <w:t>Location_</w:t>
            </w:r>
            <w:r w:rsidRPr="000A0A5F">
              <w:t>notification, eLCS</w:t>
            </w:r>
          </w:p>
        </w:tc>
      </w:tr>
      <w:tr w:rsidR="008F09E4" w:rsidRPr="000A0A5F" w14:paraId="1FA986C8" w14:textId="77777777" w:rsidTr="00675CD5">
        <w:trPr>
          <w:gridAfter w:val="1"/>
          <w:wAfter w:w="36" w:type="dxa"/>
          <w:jc w:val="center"/>
        </w:trPr>
        <w:tc>
          <w:tcPr>
            <w:tcW w:w="1948" w:type="dxa"/>
            <w:gridSpan w:val="2"/>
            <w:shd w:val="clear" w:color="auto" w:fill="auto"/>
            <w:vAlign w:val="center"/>
          </w:tcPr>
          <w:p w14:paraId="0558571A" w14:textId="77777777" w:rsidR="008F09E4" w:rsidRPr="000A0A5F" w:rsidRDefault="008F09E4" w:rsidP="008F09E4">
            <w:pPr>
              <w:pStyle w:val="TAL"/>
              <w:rPr>
                <w:rFonts w:hint="eastAsia"/>
                <w:noProof/>
                <w:lang w:eastAsia="zh-CN"/>
              </w:rPr>
            </w:pPr>
            <w:r w:rsidRPr="000A0A5F">
              <w:rPr>
                <w:noProof/>
                <w:lang w:eastAsia="zh-CN"/>
              </w:rPr>
              <w:t>locFailureCause</w:t>
            </w:r>
          </w:p>
        </w:tc>
        <w:tc>
          <w:tcPr>
            <w:tcW w:w="2126" w:type="dxa"/>
            <w:gridSpan w:val="2"/>
            <w:shd w:val="clear" w:color="auto" w:fill="auto"/>
            <w:vAlign w:val="center"/>
          </w:tcPr>
          <w:p w14:paraId="29124408" w14:textId="77777777" w:rsidR="008F09E4" w:rsidRPr="000A0A5F" w:rsidRDefault="008F09E4" w:rsidP="008F09E4">
            <w:pPr>
              <w:pStyle w:val="TAL"/>
              <w:rPr>
                <w:rFonts w:hint="eastAsia"/>
                <w:lang w:eastAsia="zh-CN"/>
              </w:rPr>
            </w:pPr>
            <w:r w:rsidRPr="000A0A5F">
              <w:rPr>
                <w:lang w:eastAsia="zh-CN"/>
              </w:rPr>
              <w:t>LocationFailureCause</w:t>
            </w:r>
          </w:p>
        </w:tc>
        <w:tc>
          <w:tcPr>
            <w:tcW w:w="1276" w:type="dxa"/>
            <w:gridSpan w:val="2"/>
            <w:shd w:val="clear" w:color="auto" w:fill="auto"/>
            <w:vAlign w:val="center"/>
          </w:tcPr>
          <w:p w14:paraId="3CC8BA9A" w14:textId="77777777" w:rsidR="008F09E4" w:rsidRPr="000A0A5F" w:rsidRDefault="008F09E4" w:rsidP="008F09E4">
            <w:pPr>
              <w:pStyle w:val="TAL"/>
              <w:rPr>
                <w:rFonts w:hint="eastAsia"/>
                <w:lang w:eastAsia="zh-CN"/>
              </w:rPr>
            </w:pPr>
            <w:r w:rsidRPr="000A0A5F">
              <w:rPr>
                <w:lang w:eastAsia="zh-CN"/>
              </w:rPr>
              <w:t>0..1</w:t>
            </w:r>
          </w:p>
        </w:tc>
        <w:tc>
          <w:tcPr>
            <w:tcW w:w="2995" w:type="dxa"/>
            <w:gridSpan w:val="2"/>
            <w:shd w:val="clear" w:color="auto" w:fill="auto"/>
            <w:vAlign w:val="center"/>
          </w:tcPr>
          <w:p w14:paraId="7BAB7BA9" w14:textId="77777777" w:rsidR="008F09E4" w:rsidRPr="000A0A5F" w:rsidRDefault="008F09E4" w:rsidP="008F09E4">
            <w:pPr>
              <w:pStyle w:val="TAL"/>
              <w:rPr>
                <w:rFonts w:hint="eastAsia"/>
                <w:lang w:eastAsia="zh-CN"/>
              </w:rPr>
            </w:pPr>
            <w:r w:rsidRPr="000A0A5F">
              <w:rPr>
                <w:lang w:eastAsia="zh-CN"/>
              </w:rPr>
              <w:t>Indicates the location positioning failure cause.</w:t>
            </w:r>
          </w:p>
        </w:tc>
        <w:tc>
          <w:tcPr>
            <w:tcW w:w="1257" w:type="dxa"/>
            <w:gridSpan w:val="2"/>
            <w:vAlign w:val="center"/>
          </w:tcPr>
          <w:p w14:paraId="7CB3FACD" w14:textId="77777777" w:rsidR="008F09E4" w:rsidRPr="000A0A5F" w:rsidRDefault="00BA7108" w:rsidP="008F09E4">
            <w:pPr>
              <w:pStyle w:val="TAL"/>
              <w:rPr>
                <w:lang w:eastAsia="zh-CN"/>
              </w:rPr>
            </w:pPr>
            <w:r w:rsidRPr="000A0A5F">
              <w:rPr>
                <w:lang w:eastAsia="zh-CN"/>
              </w:rPr>
              <w:t>eLCS</w:t>
            </w:r>
          </w:p>
        </w:tc>
      </w:tr>
      <w:tr w:rsidR="008F09E4" w:rsidRPr="000A0A5F" w14:paraId="0C0990C1" w14:textId="77777777" w:rsidTr="00675CD5">
        <w:trPr>
          <w:gridAfter w:val="1"/>
          <w:wAfter w:w="36" w:type="dxa"/>
          <w:jc w:val="center"/>
        </w:trPr>
        <w:tc>
          <w:tcPr>
            <w:tcW w:w="1948" w:type="dxa"/>
            <w:gridSpan w:val="2"/>
            <w:shd w:val="clear" w:color="auto" w:fill="auto"/>
            <w:vAlign w:val="center"/>
          </w:tcPr>
          <w:p w14:paraId="45A46752" w14:textId="77777777" w:rsidR="008F09E4" w:rsidRPr="000A0A5F" w:rsidRDefault="008F09E4" w:rsidP="008F09E4">
            <w:pPr>
              <w:pStyle w:val="TAL"/>
              <w:rPr>
                <w:lang w:eastAsia="zh-CN"/>
              </w:rPr>
            </w:pPr>
            <w:r w:rsidRPr="000A0A5F">
              <w:rPr>
                <w:rFonts w:hint="eastAsia"/>
                <w:noProof/>
                <w:lang w:eastAsia="zh-CN"/>
              </w:rPr>
              <w:t>lossOfConnectReason</w:t>
            </w:r>
          </w:p>
        </w:tc>
        <w:tc>
          <w:tcPr>
            <w:tcW w:w="2126" w:type="dxa"/>
            <w:gridSpan w:val="2"/>
            <w:shd w:val="clear" w:color="auto" w:fill="auto"/>
            <w:vAlign w:val="center"/>
          </w:tcPr>
          <w:p w14:paraId="4F1C8543" w14:textId="77777777" w:rsidR="008F09E4" w:rsidRPr="000A0A5F" w:rsidRDefault="008F09E4" w:rsidP="008F09E4">
            <w:pPr>
              <w:pStyle w:val="TAL"/>
              <w:rPr>
                <w:rFonts w:eastAsia="Times New Roman"/>
              </w:rPr>
            </w:pPr>
            <w:r w:rsidRPr="000A0A5F">
              <w:rPr>
                <w:lang w:eastAsia="zh-CN"/>
              </w:rPr>
              <w:t>integer</w:t>
            </w:r>
          </w:p>
        </w:tc>
        <w:tc>
          <w:tcPr>
            <w:tcW w:w="1276" w:type="dxa"/>
            <w:gridSpan w:val="2"/>
            <w:shd w:val="clear" w:color="auto" w:fill="auto"/>
            <w:vAlign w:val="center"/>
          </w:tcPr>
          <w:p w14:paraId="14313854" w14:textId="77777777" w:rsidR="008F09E4" w:rsidRPr="000A0A5F" w:rsidRDefault="008F09E4" w:rsidP="008F09E4">
            <w:pPr>
              <w:pStyle w:val="TAL"/>
              <w:rPr>
                <w:rFonts w:eastAsia="Times New Roman"/>
              </w:rPr>
            </w:pPr>
            <w:r w:rsidRPr="000A0A5F">
              <w:rPr>
                <w:rFonts w:hint="eastAsia"/>
                <w:lang w:eastAsia="zh-CN"/>
              </w:rPr>
              <w:t>0..1</w:t>
            </w:r>
          </w:p>
        </w:tc>
        <w:tc>
          <w:tcPr>
            <w:tcW w:w="2995" w:type="dxa"/>
            <w:gridSpan w:val="2"/>
            <w:shd w:val="clear" w:color="auto" w:fill="auto"/>
            <w:vAlign w:val="center"/>
          </w:tcPr>
          <w:p w14:paraId="3F4AB1F4" w14:textId="77777777" w:rsidR="00A1193A" w:rsidRDefault="00A1193A" w:rsidP="00A1193A">
            <w:pPr>
              <w:pStyle w:val="TAL"/>
              <w:spacing w:after="120"/>
              <w:rPr>
                <w:rFonts w:cs="Arial"/>
                <w:szCs w:val="18"/>
                <w:lang w:eastAsia="zh-CN"/>
              </w:rPr>
            </w:pPr>
            <w:r>
              <w:rPr>
                <w:rFonts w:cs="Arial"/>
                <w:szCs w:val="18"/>
                <w:lang w:eastAsia="zh-CN"/>
              </w:rPr>
              <w:t>If "monitoringType" is "</w:t>
            </w:r>
            <w:r>
              <w:rPr>
                <w:rFonts w:eastAsia="Times New Roman" w:cs="Arial"/>
                <w:szCs w:val="18"/>
              </w:rPr>
              <w:t>LOSS_OF_CONNECTIVITY</w:t>
            </w:r>
            <w:r>
              <w:rPr>
                <w:rFonts w:cs="Arial"/>
                <w:szCs w:val="18"/>
                <w:lang w:eastAsia="zh-CN"/>
              </w:rPr>
              <w:t>", this parameter shall be included if available to identify the reason why loss of connectivity is reported.</w:t>
            </w:r>
          </w:p>
          <w:p w14:paraId="2F99A366" w14:textId="77777777" w:rsidR="008F09E4" w:rsidRPr="00A1193A" w:rsidRDefault="00A1193A" w:rsidP="008F09E4">
            <w:pPr>
              <w:pStyle w:val="TAL"/>
              <w:rPr>
                <w:rFonts w:eastAsia="Times New Roman" w:cs="Arial"/>
                <w:szCs w:val="18"/>
              </w:rPr>
            </w:pPr>
            <w:r>
              <w:rPr>
                <w:rFonts w:eastAsia="Times New Roman" w:cs="Arial"/>
                <w:szCs w:val="18"/>
              </w:rPr>
              <w:t>See also 3GPP TS 29.336 [11] clause 8.4.58 for pre-5G.</w:t>
            </w:r>
          </w:p>
        </w:tc>
        <w:tc>
          <w:tcPr>
            <w:tcW w:w="1257" w:type="dxa"/>
            <w:gridSpan w:val="2"/>
            <w:vAlign w:val="center"/>
          </w:tcPr>
          <w:p w14:paraId="341E5E04" w14:textId="77777777" w:rsidR="008F09E4" w:rsidRPr="000A0A5F" w:rsidRDefault="008F09E4" w:rsidP="008F09E4">
            <w:pPr>
              <w:pStyle w:val="TAL"/>
              <w:rPr>
                <w:rFonts w:eastAsia="Times New Roman" w:cs="Arial"/>
                <w:szCs w:val="18"/>
              </w:rPr>
            </w:pPr>
            <w:r w:rsidRPr="000A0A5F">
              <w:t>Loss_of_connectivity_notification</w:t>
            </w:r>
          </w:p>
        </w:tc>
      </w:tr>
      <w:tr w:rsidR="008F09E4" w:rsidRPr="000A0A5F" w14:paraId="3E0C3ED5" w14:textId="77777777" w:rsidTr="00675CD5">
        <w:trPr>
          <w:gridAfter w:val="1"/>
          <w:wAfter w:w="36" w:type="dxa"/>
          <w:jc w:val="center"/>
        </w:trPr>
        <w:tc>
          <w:tcPr>
            <w:tcW w:w="1948" w:type="dxa"/>
            <w:gridSpan w:val="2"/>
            <w:shd w:val="clear" w:color="auto" w:fill="auto"/>
            <w:vAlign w:val="center"/>
          </w:tcPr>
          <w:p w14:paraId="6602F2A9" w14:textId="77777777" w:rsidR="008F09E4" w:rsidRPr="000A0A5F" w:rsidRDefault="008F09E4" w:rsidP="008F09E4">
            <w:pPr>
              <w:pStyle w:val="TAL"/>
              <w:rPr>
                <w:rFonts w:hint="eastAsia"/>
                <w:noProof/>
                <w:lang w:eastAsia="zh-CN"/>
              </w:rPr>
            </w:pPr>
            <w:r w:rsidRPr="000A0A5F">
              <w:t>unavailPerDur</w:t>
            </w:r>
          </w:p>
        </w:tc>
        <w:tc>
          <w:tcPr>
            <w:tcW w:w="2126" w:type="dxa"/>
            <w:gridSpan w:val="2"/>
            <w:shd w:val="clear" w:color="auto" w:fill="auto"/>
            <w:vAlign w:val="center"/>
          </w:tcPr>
          <w:p w14:paraId="1A24203A" w14:textId="77777777" w:rsidR="008F09E4" w:rsidRPr="000A0A5F" w:rsidRDefault="008F09E4" w:rsidP="008F09E4">
            <w:pPr>
              <w:pStyle w:val="TAL"/>
              <w:rPr>
                <w:lang w:eastAsia="zh-CN"/>
              </w:rPr>
            </w:pPr>
            <w:r w:rsidRPr="000A0A5F">
              <w:rPr>
                <w:lang w:eastAsia="zh-CN"/>
              </w:rPr>
              <w:t>DurationSec</w:t>
            </w:r>
          </w:p>
        </w:tc>
        <w:tc>
          <w:tcPr>
            <w:tcW w:w="1276" w:type="dxa"/>
            <w:gridSpan w:val="2"/>
            <w:shd w:val="clear" w:color="auto" w:fill="auto"/>
            <w:vAlign w:val="center"/>
          </w:tcPr>
          <w:p w14:paraId="76F51AF2" w14:textId="77777777" w:rsidR="008F09E4" w:rsidRPr="000A0A5F" w:rsidRDefault="008F09E4" w:rsidP="008F09E4">
            <w:pPr>
              <w:pStyle w:val="TAL"/>
              <w:rPr>
                <w:rFonts w:hint="eastAsia"/>
                <w:lang w:eastAsia="zh-CN"/>
              </w:rPr>
            </w:pPr>
            <w:r w:rsidRPr="000A0A5F">
              <w:rPr>
                <w:rFonts w:hint="eastAsia"/>
                <w:lang w:eastAsia="zh-CN"/>
              </w:rPr>
              <w:t>0..1</w:t>
            </w:r>
          </w:p>
        </w:tc>
        <w:tc>
          <w:tcPr>
            <w:tcW w:w="2995" w:type="dxa"/>
            <w:gridSpan w:val="2"/>
            <w:shd w:val="clear" w:color="auto" w:fill="auto"/>
            <w:vAlign w:val="center"/>
          </w:tcPr>
          <w:p w14:paraId="3417B9DD" w14:textId="77777777" w:rsidR="008F09E4" w:rsidRPr="000A0A5F" w:rsidRDefault="008F09E4" w:rsidP="008F09E4">
            <w:pPr>
              <w:pStyle w:val="TAL"/>
              <w:spacing w:afterLines="50" w:after="120"/>
              <w:rPr>
                <w:rFonts w:cs="Arial"/>
                <w:szCs w:val="18"/>
                <w:lang w:eastAsia="zh-CN"/>
              </w:rPr>
            </w:pPr>
            <w:r w:rsidRPr="000A0A5F">
              <w:rPr>
                <w:rFonts w:cs="Arial"/>
                <w:szCs w:val="18"/>
                <w:lang w:eastAsia="zh-CN"/>
              </w:rPr>
              <w:t>If "monitoringType" is "</w:t>
            </w:r>
            <w:r w:rsidRPr="000A0A5F">
              <w:rPr>
                <w:rFonts w:eastAsia="Times New Roman" w:cs="Arial"/>
                <w:szCs w:val="18"/>
              </w:rPr>
              <w:t>LOSS_OF_CONNECTIVITY</w:t>
            </w:r>
            <w:r w:rsidRPr="000A0A5F">
              <w:rPr>
                <w:rFonts w:cs="Arial"/>
                <w:szCs w:val="18"/>
                <w:lang w:eastAsia="zh-CN"/>
              </w:rPr>
              <w:t xml:space="preserve">", then this parameter </w:t>
            </w:r>
            <w:r w:rsidRPr="000A0A5F">
              <w:rPr>
                <w:rFonts w:cs="Arial" w:hint="eastAsia"/>
                <w:szCs w:val="18"/>
                <w:lang w:eastAsia="ja-JP"/>
              </w:rPr>
              <w:t>s</w:t>
            </w:r>
            <w:r w:rsidRPr="000A0A5F">
              <w:rPr>
                <w:rFonts w:cs="Arial"/>
                <w:szCs w:val="18"/>
                <w:lang w:eastAsia="ja-JP"/>
              </w:rPr>
              <w:t>hall</w:t>
            </w:r>
            <w:r w:rsidRPr="000A0A5F">
              <w:rPr>
                <w:rFonts w:cs="Arial"/>
                <w:szCs w:val="18"/>
                <w:lang w:eastAsia="zh-CN"/>
              </w:rPr>
              <w:t xml:space="preserve"> be included if available to identify the UE’s </w:t>
            </w:r>
            <w:r w:rsidRPr="000A0A5F">
              <w:t>Unavailability Period Duration.</w:t>
            </w:r>
          </w:p>
        </w:tc>
        <w:tc>
          <w:tcPr>
            <w:tcW w:w="1257" w:type="dxa"/>
            <w:gridSpan w:val="2"/>
            <w:vAlign w:val="center"/>
          </w:tcPr>
          <w:p w14:paraId="0D42282F" w14:textId="77777777" w:rsidR="008F09E4" w:rsidRPr="000A0A5F" w:rsidRDefault="008F09E4" w:rsidP="008F09E4">
            <w:pPr>
              <w:pStyle w:val="TAL"/>
            </w:pPr>
            <w:r w:rsidRPr="000A0A5F">
              <w:t>Loss_of_connectivity_notification</w:t>
            </w:r>
            <w:r w:rsidRPr="000A0A5F">
              <w:rPr>
                <w:lang w:eastAsia="zh-CN"/>
              </w:rPr>
              <w:t>_5G</w:t>
            </w:r>
          </w:p>
        </w:tc>
      </w:tr>
      <w:tr w:rsidR="008F09E4" w:rsidRPr="000A0A5F" w14:paraId="702A95A1" w14:textId="77777777" w:rsidTr="00675CD5">
        <w:trPr>
          <w:gridAfter w:val="1"/>
          <w:wAfter w:w="36" w:type="dxa"/>
          <w:jc w:val="center"/>
        </w:trPr>
        <w:tc>
          <w:tcPr>
            <w:tcW w:w="1948" w:type="dxa"/>
            <w:gridSpan w:val="2"/>
            <w:shd w:val="clear" w:color="auto" w:fill="auto"/>
            <w:vAlign w:val="center"/>
          </w:tcPr>
          <w:p w14:paraId="76D34E36" w14:textId="77777777" w:rsidR="008F09E4" w:rsidRPr="000A0A5F" w:rsidRDefault="008F09E4" w:rsidP="008F09E4">
            <w:pPr>
              <w:pStyle w:val="TAL"/>
              <w:rPr>
                <w:lang w:eastAsia="zh-CN"/>
              </w:rPr>
            </w:pPr>
            <w:r w:rsidRPr="000A0A5F">
              <w:rPr>
                <w:rFonts w:hint="eastAsia"/>
                <w:lang w:eastAsia="zh-CN"/>
              </w:rPr>
              <w:t>maxUEAvailabilityTime</w:t>
            </w:r>
          </w:p>
        </w:tc>
        <w:tc>
          <w:tcPr>
            <w:tcW w:w="2126" w:type="dxa"/>
            <w:gridSpan w:val="2"/>
            <w:shd w:val="clear" w:color="auto" w:fill="auto"/>
            <w:vAlign w:val="center"/>
          </w:tcPr>
          <w:p w14:paraId="236C6FD8" w14:textId="77777777" w:rsidR="008F09E4" w:rsidRPr="000A0A5F" w:rsidRDefault="008F09E4" w:rsidP="008F09E4">
            <w:pPr>
              <w:pStyle w:val="TAL"/>
              <w:rPr>
                <w:rFonts w:eastAsia="Times New Roman"/>
              </w:rPr>
            </w:pPr>
            <w:r w:rsidRPr="000A0A5F">
              <w:rPr>
                <w:lang w:eastAsia="zh-CN"/>
              </w:rPr>
              <w:t>D</w:t>
            </w:r>
            <w:r w:rsidRPr="000A0A5F">
              <w:rPr>
                <w:rFonts w:hint="eastAsia"/>
                <w:lang w:eastAsia="zh-CN"/>
              </w:rPr>
              <w:t>ateTime</w:t>
            </w:r>
          </w:p>
        </w:tc>
        <w:tc>
          <w:tcPr>
            <w:tcW w:w="1276" w:type="dxa"/>
            <w:gridSpan w:val="2"/>
            <w:shd w:val="clear" w:color="auto" w:fill="auto"/>
            <w:vAlign w:val="center"/>
          </w:tcPr>
          <w:p w14:paraId="120B7F9F" w14:textId="77777777" w:rsidR="008F09E4" w:rsidRPr="000A0A5F" w:rsidRDefault="008F09E4" w:rsidP="008F09E4">
            <w:pPr>
              <w:pStyle w:val="TAL"/>
              <w:rPr>
                <w:rFonts w:eastAsia="Times New Roman"/>
              </w:rPr>
            </w:pPr>
            <w:r w:rsidRPr="000A0A5F">
              <w:rPr>
                <w:rFonts w:hint="eastAsia"/>
                <w:lang w:eastAsia="zh-CN"/>
              </w:rPr>
              <w:t>0..1</w:t>
            </w:r>
          </w:p>
        </w:tc>
        <w:tc>
          <w:tcPr>
            <w:tcW w:w="2995" w:type="dxa"/>
            <w:gridSpan w:val="2"/>
            <w:shd w:val="clear" w:color="auto" w:fill="auto"/>
            <w:vAlign w:val="center"/>
          </w:tcPr>
          <w:p w14:paraId="5E2BBB8B" w14:textId="77777777" w:rsidR="008F09E4" w:rsidRPr="000A0A5F" w:rsidRDefault="008F09E4" w:rsidP="008F09E4">
            <w:pPr>
              <w:pStyle w:val="TAL"/>
              <w:spacing w:afterLines="50" w:after="120"/>
              <w:rPr>
                <w:rFonts w:cs="Arial"/>
                <w:szCs w:val="18"/>
                <w:lang w:eastAsia="zh-CN"/>
              </w:rPr>
            </w:pPr>
            <w:r w:rsidRPr="000A0A5F">
              <w:rPr>
                <w:rFonts w:cs="Arial"/>
                <w:szCs w:val="18"/>
                <w:lang w:eastAsia="zh-CN"/>
              </w:rPr>
              <w:t>If "monitoringType" is "</w:t>
            </w:r>
            <w:r w:rsidRPr="000A0A5F">
              <w:rPr>
                <w:rFonts w:eastAsia="Times New Roman" w:cs="Arial"/>
                <w:szCs w:val="18"/>
              </w:rPr>
              <w:t>UE_REACHABILITY</w:t>
            </w:r>
            <w:r w:rsidRPr="000A0A5F">
              <w:rPr>
                <w:rFonts w:cs="Arial"/>
                <w:szCs w:val="18"/>
                <w:lang w:eastAsia="zh-CN"/>
              </w:rPr>
              <w:t>", this parameter may be included to identify the timestamp until which a UE using a power saving mechanism is expected to be reachable for SM delivery.</w:t>
            </w:r>
          </w:p>
          <w:p w14:paraId="4EC6B9F5" w14:textId="77777777" w:rsidR="008F09E4" w:rsidRPr="000A0A5F" w:rsidRDefault="008F09E4" w:rsidP="008F09E4">
            <w:pPr>
              <w:pStyle w:val="TAL"/>
              <w:rPr>
                <w:rFonts w:eastAsia="Times New Roman"/>
              </w:rPr>
            </w:pPr>
            <w:r w:rsidRPr="000A0A5F">
              <w:rPr>
                <w:rFonts w:eastAsia="Times New Roman" w:cs="Arial"/>
                <w:szCs w:val="18"/>
              </w:rPr>
              <w:t>Refer to Clause 5.3.3.22 of 3GPP TS 29.338 [34].</w:t>
            </w:r>
          </w:p>
        </w:tc>
        <w:tc>
          <w:tcPr>
            <w:tcW w:w="1257" w:type="dxa"/>
            <w:gridSpan w:val="2"/>
            <w:vAlign w:val="center"/>
          </w:tcPr>
          <w:p w14:paraId="38D8CC83" w14:textId="77777777" w:rsidR="008F09E4" w:rsidRPr="000A0A5F" w:rsidRDefault="008F09E4" w:rsidP="008F09E4">
            <w:pPr>
              <w:pStyle w:val="TAL"/>
              <w:rPr>
                <w:rFonts w:eastAsia="Times New Roman" w:cs="Arial"/>
                <w:szCs w:val="18"/>
              </w:rPr>
            </w:pPr>
            <w:r w:rsidRPr="000A0A5F">
              <w:t>Ue-reachability_notification</w:t>
            </w:r>
          </w:p>
        </w:tc>
      </w:tr>
      <w:tr w:rsidR="008F09E4" w:rsidRPr="000A0A5F" w14:paraId="237E470D" w14:textId="77777777" w:rsidTr="00675CD5">
        <w:trPr>
          <w:gridAfter w:val="1"/>
          <w:wAfter w:w="36" w:type="dxa"/>
          <w:jc w:val="center"/>
        </w:trPr>
        <w:tc>
          <w:tcPr>
            <w:tcW w:w="1948" w:type="dxa"/>
            <w:gridSpan w:val="2"/>
            <w:shd w:val="clear" w:color="auto" w:fill="auto"/>
            <w:vAlign w:val="center"/>
          </w:tcPr>
          <w:p w14:paraId="2CBB2BBD" w14:textId="77777777" w:rsidR="008F09E4" w:rsidRPr="000A0A5F" w:rsidRDefault="008F09E4" w:rsidP="008F09E4">
            <w:pPr>
              <w:pStyle w:val="TAL"/>
              <w:rPr>
                <w:rFonts w:eastAsia="Times New Roman"/>
              </w:rPr>
            </w:pPr>
            <w:r w:rsidRPr="000A0A5F">
              <w:rPr>
                <w:lang w:eastAsia="zh-CN"/>
              </w:rPr>
              <w:t>msisdn</w:t>
            </w:r>
          </w:p>
        </w:tc>
        <w:tc>
          <w:tcPr>
            <w:tcW w:w="2126" w:type="dxa"/>
            <w:gridSpan w:val="2"/>
            <w:shd w:val="clear" w:color="auto" w:fill="auto"/>
            <w:vAlign w:val="center"/>
          </w:tcPr>
          <w:p w14:paraId="2389BB04" w14:textId="77777777" w:rsidR="008F09E4" w:rsidRPr="000A0A5F" w:rsidRDefault="008F09E4" w:rsidP="008F09E4">
            <w:pPr>
              <w:pStyle w:val="TAL"/>
              <w:rPr>
                <w:rFonts w:eastAsia="Times New Roman"/>
              </w:rPr>
            </w:pPr>
            <w:r w:rsidRPr="000A0A5F">
              <w:rPr>
                <w:rFonts w:eastAsia="Times New Roman"/>
              </w:rPr>
              <w:t>Msisdn</w:t>
            </w:r>
          </w:p>
        </w:tc>
        <w:tc>
          <w:tcPr>
            <w:tcW w:w="1276" w:type="dxa"/>
            <w:gridSpan w:val="2"/>
            <w:shd w:val="clear" w:color="auto" w:fill="auto"/>
            <w:vAlign w:val="center"/>
          </w:tcPr>
          <w:p w14:paraId="75D85B9F" w14:textId="77777777" w:rsidR="008F09E4" w:rsidRPr="000A0A5F" w:rsidRDefault="008F09E4" w:rsidP="008F09E4">
            <w:pPr>
              <w:pStyle w:val="TAL"/>
              <w:rPr>
                <w:rFonts w:eastAsia="Times New Roman"/>
              </w:rPr>
            </w:pPr>
            <w:r w:rsidRPr="000A0A5F">
              <w:rPr>
                <w:rFonts w:eastAsia="Times New Roman"/>
              </w:rPr>
              <w:t>0..1</w:t>
            </w:r>
          </w:p>
        </w:tc>
        <w:tc>
          <w:tcPr>
            <w:tcW w:w="2995" w:type="dxa"/>
            <w:gridSpan w:val="2"/>
            <w:shd w:val="clear" w:color="auto" w:fill="auto"/>
            <w:vAlign w:val="center"/>
          </w:tcPr>
          <w:p w14:paraId="083FD46F" w14:textId="77777777" w:rsidR="00A14987" w:rsidRDefault="00A14987" w:rsidP="00A14987">
            <w:pPr>
              <w:pStyle w:val="TAL"/>
              <w:spacing w:after="60"/>
              <w:rPr>
                <w:lang w:eastAsia="zh-CN"/>
              </w:rPr>
            </w:pPr>
            <w:r>
              <w:rPr>
                <w:lang w:eastAsia="zh-CN"/>
              </w:rPr>
              <w:t>Identifies the MS internal PSTN/ISDN number.</w:t>
            </w:r>
          </w:p>
          <w:p w14:paraId="13C54892" w14:textId="77777777" w:rsidR="00A14987" w:rsidRDefault="00A14987" w:rsidP="00A14987">
            <w:pPr>
              <w:pStyle w:val="TAL"/>
              <w:spacing w:after="60"/>
              <w:rPr>
                <w:lang w:eastAsia="zh-CN"/>
              </w:rPr>
            </w:pPr>
          </w:p>
          <w:p w14:paraId="127DBCE4" w14:textId="77777777" w:rsidR="00A14987" w:rsidRDefault="00A14987" w:rsidP="00A14987">
            <w:pPr>
              <w:pStyle w:val="TAL"/>
              <w:spacing w:after="60"/>
            </w:pPr>
            <w:r w:rsidRPr="009B08C9">
              <w:t xml:space="preserve">This attribute may </w:t>
            </w:r>
            <w:r>
              <w:t xml:space="preserve">also </w:t>
            </w:r>
            <w:r w:rsidRPr="009B08C9">
              <w:t>be present when</w:t>
            </w:r>
            <w:r>
              <w:t xml:space="preserve"> the "RVAS_5G" fetaure is supported and </w:t>
            </w:r>
            <w:r w:rsidRPr="009B08C9">
              <w:t>the reported event within the "monitoringType" attribute is "ROAMING_STATUS".</w:t>
            </w:r>
          </w:p>
          <w:p w14:paraId="7CC444FA" w14:textId="77777777" w:rsidR="00A14987" w:rsidRDefault="00A14987" w:rsidP="00A14987">
            <w:pPr>
              <w:pStyle w:val="TAL"/>
              <w:spacing w:after="60"/>
              <w:rPr>
                <w:lang w:eastAsia="zh-CN"/>
              </w:rPr>
            </w:pPr>
          </w:p>
          <w:p w14:paraId="109715F9" w14:textId="77777777" w:rsidR="008F09E4" w:rsidRPr="000A0A5F" w:rsidRDefault="00A14987" w:rsidP="00A14987">
            <w:pPr>
              <w:pStyle w:val="TAL"/>
              <w:rPr>
                <w:rFonts w:eastAsia="Times New Roman" w:cs="Arial"/>
                <w:szCs w:val="18"/>
              </w:rPr>
            </w:pPr>
            <w:r>
              <w:rPr>
                <w:lang w:eastAsia="zh-CN"/>
              </w:rPr>
              <w:t>(NOTE 2)</w:t>
            </w:r>
          </w:p>
        </w:tc>
        <w:tc>
          <w:tcPr>
            <w:tcW w:w="1257" w:type="dxa"/>
            <w:gridSpan w:val="2"/>
            <w:vAlign w:val="center"/>
          </w:tcPr>
          <w:p w14:paraId="0F329B58" w14:textId="77777777" w:rsidR="008F09E4" w:rsidRPr="000A0A5F" w:rsidRDefault="008F09E4" w:rsidP="008F09E4">
            <w:pPr>
              <w:pStyle w:val="TAL"/>
              <w:rPr>
                <w:rFonts w:eastAsia="Times New Roman" w:cs="Arial"/>
                <w:szCs w:val="18"/>
              </w:rPr>
            </w:pPr>
          </w:p>
        </w:tc>
      </w:tr>
      <w:tr w:rsidR="008F09E4" w:rsidRPr="000A0A5F" w14:paraId="70A6FFDA" w14:textId="77777777" w:rsidTr="00675CD5">
        <w:trPr>
          <w:gridAfter w:val="1"/>
          <w:wAfter w:w="36" w:type="dxa"/>
          <w:jc w:val="center"/>
        </w:trPr>
        <w:tc>
          <w:tcPr>
            <w:tcW w:w="1948" w:type="dxa"/>
            <w:gridSpan w:val="2"/>
            <w:shd w:val="clear" w:color="auto" w:fill="auto"/>
            <w:vAlign w:val="center"/>
          </w:tcPr>
          <w:p w14:paraId="3E788D86" w14:textId="77777777" w:rsidR="008F09E4" w:rsidRPr="000A0A5F" w:rsidRDefault="008F09E4" w:rsidP="008F09E4">
            <w:pPr>
              <w:pStyle w:val="TAL"/>
              <w:rPr>
                <w:rFonts w:eastAsia="Times New Roman"/>
              </w:rPr>
            </w:pPr>
            <w:r w:rsidRPr="000A0A5F">
              <w:rPr>
                <w:lang w:eastAsia="zh-CN"/>
              </w:rPr>
              <w:t>m</w:t>
            </w:r>
            <w:r w:rsidRPr="000A0A5F">
              <w:rPr>
                <w:rFonts w:hint="eastAsia"/>
                <w:lang w:eastAsia="zh-CN"/>
              </w:rPr>
              <w:t>onitoringType</w:t>
            </w:r>
          </w:p>
        </w:tc>
        <w:tc>
          <w:tcPr>
            <w:tcW w:w="2126" w:type="dxa"/>
            <w:gridSpan w:val="2"/>
            <w:shd w:val="clear" w:color="auto" w:fill="auto"/>
            <w:vAlign w:val="center"/>
          </w:tcPr>
          <w:p w14:paraId="31DA1251" w14:textId="77777777" w:rsidR="008F09E4" w:rsidRPr="000A0A5F" w:rsidRDefault="008F09E4" w:rsidP="008F09E4">
            <w:pPr>
              <w:pStyle w:val="TAL"/>
              <w:rPr>
                <w:rFonts w:eastAsia="Times New Roman"/>
              </w:rPr>
            </w:pPr>
            <w:r w:rsidRPr="000A0A5F">
              <w:rPr>
                <w:rFonts w:eastAsia="Times New Roman"/>
              </w:rPr>
              <w:t>MonitoringType</w:t>
            </w:r>
          </w:p>
        </w:tc>
        <w:tc>
          <w:tcPr>
            <w:tcW w:w="1276" w:type="dxa"/>
            <w:gridSpan w:val="2"/>
            <w:shd w:val="clear" w:color="auto" w:fill="auto"/>
            <w:vAlign w:val="center"/>
          </w:tcPr>
          <w:p w14:paraId="15FD6F97" w14:textId="77777777" w:rsidR="008F09E4" w:rsidRPr="000A0A5F" w:rsidRDefault="008F09E4" w:rsidP="008F09E4">
            <w:pPr>
              <w:pStyle w:val="TAL"/>
              <w:rPr>
                <w:rFonts w:eastAsia="Times New Roman"/>
              </w:rPr>
            </w:pPr>
            <w:r w:rsidRPr="000A0A5F">
              <w:rPr>
                <w:rFonts w:eastAsia="Times New Roman"/>
              </w:rPr>
              <w:t>1</w:t>
            </w:r>
          </w:p>
        </w:tc>
        <w:tc>
          <w:tcPr>
            <w:tcW w:w="2995" w:type="dxa"/>
            <w:gridSpan w:val="2"/>
            <w:shd w:val="clear" w:color="auto" w:fill="auto"/>
            <w:vAlign w:val="center"/>
          </w:tcPr>
          <w:p w14:paraId="36AEB63E" w14:textId="77777777" w:rsidR="008F09E4" w:rsidRPr="000A0A5F" w:rsidRDefault="008F09E4" w:rsidP="008F09E4">
            <w:pPr>
              <w:pStyle w:val="TAL"/>
              <w:rPr>
                <w:rFonts w:eastAsia="Times New Roman" w:cs="Arial"/>
                <w:szCs w:val="18"/>
              </w:rPr>
            </w:pPr>
            <w:r w:rsidRPr="000A0A5F">
              <w:rPr>
                <w:lang w:eastAsia="zh-CN"/>
              </w:rPr>
              <w:t>Identifies the type of monitoring type as defined in clause</w:t>
            </w:r>
            <w:r w:rsidRPr="000A0A5F">
              <w:rPr>
                <w:lang w:val="en-US" w:eastAsia="zh-CN"/>
              </w:rPr>
              <w:t> </w:t>
            </w:r>
            <w:r w:rsidRPr="000A0A5F">
              <w:rPr>
                <w:rFonts w:eastAsia="Times New Roman"/>
              </w:rPr>
              <w:t>5.3.2.4.3.</w:t>
            </w:r>
          </w:p>
        </w:tc>
        <w:tc>
          <w:tcPr>
            <w:tcW w:w="1257" w:type="dxa"/>
            <w:gridSpan w:val="2"/>
            <w:vAlign w:val="center"/>
          </w:tcPr>
          <w:p w14:paraId="67923FD0" w14:textId="77777777" w:rsidR="008F09E4" w:rsidRPr="000A0A5F" w:rsidRDefault="008F09E4" w:rsidP="008F09E4">
            <w:pPr>
              <w:pStyle w:val="TAL"/>
              <w:rPr>
                <w:rFonts w:eastAsia="Times New Roman" w:cs="Arial"/>
                <w:szCs w:val="18"/>
              </w:rPr>
            </w:pPr>
          </w:p>
        </w:tc>
      </w:tr>
      <w:tr w:rsidR="008F09E4" w:rsidRPr="000A0A5F" w14:paraId="5A69B6B1" w14:textId="77777777" w:rsidTr="00675CD5">
        <w:trPr>
          <w:gridAfter w:val="1"/>
          <w:wAfter w:w="36" w:type="dxa"/>
          <w:jc w:val="center"/>
        </w:trPr>
        <w:tc>
          <w:tcPr>
            <w:tcW w:w="1948" w:type="dxa"/>
            <w:gridSpan w:val="2"/>
            <w:shd w:val="clear" w:color="auto" w:fill="auto"/>
            <w:vAlign w:val="center"/>
          </w:tcPr>
          <w:p w14:paraId="51B2409C" w14:textId="77777777" w:rsidR="008F09E4" w:rsidRPr="000A0A5F" w:rsidRDefault="008F09E4" w:rsidP="008F09E4">
            <w:pPr>
              <w:pStyle w:val="TAL"/>
              <w:rPr>
                <w:rFonts w:eastAsia="Times New Roman"/>
                <w:noProof/>
              </w:rPr>
            </w:pPr>
            <w:r w:rsidRPr="000A0A5F">
              <w:rPr>
                <w:rFonts w:hint="eastAsia"/>
                <w:noProof/>
                <w:lang w:eastAsia="zh-CN"/>
              </w:rPr>
              <w:t>uePerLocation</w:t>
            </w:r>
            <w:r w:rsidRPr="000A0A5F">
              <w:rPr>
                <w:noProof/>
                <w:lang w:eastAsia="zh-CN"/>
              </w:rPr>
              <w:t>Report</w:t>
            </w:r>
          </w:p>
        </w:tc>
        <w:tc>
          <w:tcPr>
            <w:tcW w:w="2126" w:type="dxa"/>
            <w:gridSpan w:val="2"/>
            <w:shd w:val="clear" w:color="auto" w:fill="auto"/>
            <w:vAlign w:val="center"/>
          </w:tcPr>
          <w:p w14:paraId="3E658899" w14:textId="77777777" w:rsidR="008F09E4" w:rsidRPr="000A0A5F" w:rsidRDefault="008F09E4" w:rsidP="008F09E4">
            <w:pPr>
              <w:pStyle w:val="TAL"/>
              <w:rPr>
                <w:rFonts w:eastAsia="Times New Roman"/>
              </w:rPr>
            </w:pPr>
            <w:r w:rsidRPr="000A0A5F">
              <w:rPr>
                <w:rFonts w:hint="eastAsia"/>
                <w:noProof/>
                <w:lang w:eastAsia="zh-CN"/>
              </w:rPr>
              <w:t>UePerLocation</w:t>
            </w:r>
            <w:r w:rsidRPr="000A0A5F">
              <w:rPr>
                <w:noProof/>
                <w:lang w:eastAsia="zh-CN"/>
              </w:rPr>
              <w:t>Report</w:t>
            </w:r>
          </w:p>
        </w:tc>
        <w:tc>
          <w:tcPr>
            <w:tcW w:w="1276" w:type="dxa"/>
            <w:gridSpan w:val="2"/>
            <w:shd w:val="clear" w:color="auto" w:fill="auto"/>
            <w:vAlign w:val="center"/>
          </w:tcPr>
          <w:p w14:paraId="58362CF3" w14:textId="77777777" w:rsidR="008F09E4" w:rsidRPr="000A0A5F" w:rsidRDefault="008F09E4" w:rsidP="008F09E4">
            <w:pPr>
              <w:pStyle w:val="TAL"/>
              <w:rPr>
                <w:rFonts w:eastAsia="Times New Roman"/>
              </w:rPr>
            </w:pPr>
            <w:r w:rsidRPr="000A0A5F">
              <w:rPr>
                <w:rFonts w:hint="eastAsia"/>
                <w:lang w:eastAsia="zh-CN"/>
              </w:rPr>
              <w:t>0..1</w:t>
            </w:r>
          </w:p>
        </w:tc>
        <w:tc>
          <w:tcPr>
            <w:tcW w:w="2995" w:type="dxa"/>
            <w:gridSpan w:val="2"/>
            <w:shd w:val="clear" w:color="auto" w:fill="auto"/>
            <w:vAlign w:val="center"/>
          </w:tcPr>
          <w:p w14:paraId="3167382D" w14:textId="77777777" w:rsidR="008F09E4" w:rsidRPr="000A0A5F" w:rsidRDefault="008F09E4" w:rsidP="008F09E4">
            <w:pPr>
              <w:pStyle w:val="TAL"/>
              <w:rPr>
                <w:lang w:eastAsia="zh-CN"/>
              </w:rPr>
            </w:pPr>
            <w:r w:rsidRPr="000A0A5F">
              <w:rPr>
                <w:lang w:eastAsia="zh-CN"/>
              </w:rPr>
              <w:t>I</w:t>
            </w:r>
            <w:r w:rsidRPr="000A0A5F">
              <w:rPr>
                <w:rFonts w:hint="eastAsia"/>
                <w:lang w:eastAsia="zh-CN"/>
              </w:rPr>
              <w:t xml:space="preserve">f </w:t>
            </w:r>
            <w:r w:rsidRPr="000A0A5F">
              <w:rPr>
                <w:lang w:eastAsia="zh-CN"/>
              </w:rPr>
              <w:t>"</w:t>
            </w:r>
            <w:r w:rsidRPr="000A0A5F">
              <w:rPr>
                <w:rFonts w:cs="Arial"/>
                <w:szCs w:val="18"/>
                <w:lang w:eastAsia="zh-CN"/>
              </w:rPr>
              <w:t>monitoringType</w:t>
            </w:r>
            <w:r w:rsidRPr="000A0A5F">
              <w:rPr>
                <w:lang w:eastAsia="zh-CN"/>
              </w:rPr>
              <w:t>" is "</w:t>
            </w:r>
            <w:r w:rsidRPr="000A0A5F">
              <w:rPr>
                <w:rFonts w:cs="Arial"/>
                <w:szCs w:val="18"/>
                <w:lang w:eastAsia="zh-CN"/>
              </w:rPr>
              <w:t>NUMBER_OF_UES_IN_AN_AREA</w:t>
            </w:r>
            <w:r w:rsidRPr="000A0A5F">
              <w:rPr>
                <w:lang w:eastAsia="zh-CN"/>
              </w:rPr>
              <w:t>", this parameter shall be included to indicate the number of UEs found at the location.</w:t>
            </w:r>
          </w:p>
          <w:p w14:paraId="5FE2DE47" w14:textId="77777777" w:rsidR="008F09E4" w:rsidRPr="000A0A5F" w:rsidRDefault="008F09E4" w:rsidP="008F09E4">
            <w:pPr>
              <w:pStyle w:val="TAL"/>
              <w:rPr>
                <w:rFonts w:hint="eastAsia"/>
                <w:lang w:eastAsia="zh-CN"/>
              </w:rPr>
            </w:pPr>
            <w:r w:rsidRPr="000A0A5F">
              <w:rPr>
                <w:lang w:eastAsia="zh-CN"/>
              </w:rPr>
              <w:t>If "subType" indicates "AERIAL_UE" subscription type, this parameter shall be included to indicate the number of UAV’s found at the location.</w:t>
            </w:r>
          </w:p>
        </w:tc>
        <w:tc>
          <w:tcPr>
            <w:tcW w:w="1257" w:type="dxa"/>
            <w:gridSpan w:val="2"/>
            <w:vAlign w:val="center"/>
          </w:tcPr>
          <w:p w14:paraId="1D763205" w14:textId="77777777" w:rsidR="008F09E4" w:rsidRPr="000A0A5F" w:rsidRDefault="008F09E4" w:rsidP="008F09E4">
            <w:pPr>
              <w:pStyle w:val="TAL"/>
              <w:rPr>
                <w:rFonts w:eastAsia="Times New Roman" w:cs="Arial"/>
                <w:szCs w:val="18"/>
              </w:rPr>
            </w:pPr>
            <w:r w:rsidRPr="000A0A5F">
              <w:rPr>
                <w:rFonts w:hint="eastAsia"/>
                <w:lang w:eastAsia="zh-CN"/>
              </w:rPr>
              <w:t>Number_of_UEs</w:t>
            </w:r>
            <w:r w:rsidRPr="000A0A5F">
              <w:rPr>
                <w:lang w:eastAsia="zh-CN"/>
              </w:rPr>
              <w:t xml:space="preserve">_in_an_area_notification, </w:t>
            </w:r>
            <w:r w:rsidRPr="000A0A5F">
              <w:rPr>
                <w:rFonts w:hint="eastAsia"/>
                <w:lang w:eastAsia="zh-CN"/>
              </w:rPr>
              <w:t>Number_of_UEs</w:t>
            </w:r>
            <w:r w:rsidRPr="000A0A5F">
              <w:rPr>
                <w:lang w:eastAsia="zh-CN"/>
              </w:rPr>
              <w:t>_in_an_area_notification_5G</w:t>
            </w:r>
          </w:p>
        </w:tc>
      </w:tr>
      <w:tr w:rsidR="008F09E4" w:rsidRPr="000A0A5F" w14:paraId="4861C8EE" w14:textId="77777777" w:rsidTr="00675CD5">
        <w:trPr>
          <w:gridAfter w:val="1"/>
          <w:wAfter w:w="36" w:type="dxa"/>
          <w:jc w:val="center"/>
        </w:trPr>
        <w:tc>
          <w:tcPr>
            <w:tcW w:w="1948" w:type="dxa"/>
            <w:gridSpan w:val="2"/>
            <w:shd w:val="clear" w:color="auto" w:fill="auto"/>
            <w:vAlign w:val="center"/>
          </w:tcPr>
          <w:p w14:paraId="24928C14" w14:textId="77777777" w:rsidR="008F09E4" w:rsidRPr="000A0A5F" w:rsidRDefault="008F09E4" w:rsidP="008F09E4">
            <w:pPr>
              <w:pStyle w:val="TAL"/>
              <w:rPr>
                <w:rFonts w:eastAsia="Times New Roman"/>
                <w:noProof/>
              </w:rPr>
            </w:pPr>
            <w:r w:rsidRPr="000A0A5F">
              <w:rPr>
                <w:rFonts w:hint="eastAsia"/>
                <w:lang w:eastAsia="zh-CN"/>
              </w:rPr>
              <w:t>p</w:t>
            </w:r>
            <w:r w:rsidRPr="000A0A5F">
              <w:rPr>
                <w:lang w:eastAsia="zh-CN"/>
              </w:rPr>
              <w:t>lmn</w:t>
            </w:r>
            <w:r w:rsidRPr="000A0A5F">
              <w:rPr>
                <w:rFonts w:hint="eastAsia"/>
                <w:lang w:eastAsia="zh-CN"/>
              </w:rPr>
              <w:t>Id</w:t>
            </w:r>
          </w:p>
        </w:tc>
        <w:tc>
          <w:tcPr>
            <w:tcW w:w="2126" w:type="dxa"/>
            <w:gridSpan w:val="2"/>
            <w:shd w:val="clear" w:color="auto" w:fill="auto"/>
            <w:vAlign w:val="center"/>
          </w:tcPr>
          <w:p w14:paraId="2514A4B3" w14:textId="77777777" w:rsidR="008F09E4" w:rsidRPr="000A0A5F" w:rsidRDefault="008F09E4" w:rsidP="008F09E4">
            <w:pPr>
              <w:pStyle w:val="TAL"/>
              <w:rPr>
                <w:rFonts w:eastAsia="Times New Roman"/>
              </w:rPr>
            </w:pPr>
            <w:r w:rsidRPr="000A0A5F">
              <w:rPr>
                <w:lang w:eastAsia="zh-CN"/>
              </w:rPr>
              <w:t>PlmnI</w:t>
            </w:r>
            <w:r w:rsidRPr="000A0A5F">
              <w:rPr>
                <w:rFonts w:hint="eastAsia"/>
                <w:lang w:eastAsia="zh-CN"/>
              </w:rPr>
              <w:t>d</w:t>
            </w:r>
          </w:p>
        </w:tc>
        <w:tc>
          <w:tcPr>
            <w:tcW w:w="1276" w:type="dxa"/>
            <w:gridSpan w:val="2"/>
            <w:shd w:val="clear" w:color="auto" w:fill="auto"/>
            <w:vAlign w:val="center"/>
          </w:tcPr>
          <w:p w14:paraId="23FF1ACE" w14:textId="77777777" w:rsidR="008F09E4" w:rsidRPr="000A0A5F" w:rsidRDefault="008F09E4" w:rsidP="008F09E4">
            <w:pPr>
              <w:pStyle w:val="TAL"/>
              <w:rPr>
                <w:rFonts w:eastAsia="Times New Roman"/>
              </w:rPr>
            </w:pPr>
            <w:r w:rsidRPr="000A0A5F">
              <w:rPr>
                <w:rFonts w:hint="eastAsia"/>
                <w:lang w:eastAsia="zh-CN"/>
              </w:rPr>
              <w:t>0..1</w:t>
            </w:r>
          </w:p>
        </w:tc>
        <w:tc>
          <w:tcPr>
            <w:tcW w:w="2995" w:type="dxa"/>
            <w:gridSpan w:val="2"/>
            <w:shd w:val="clear" w:color="auto" w:fill="auto"/>
            <w:vAlign w:val="center"/>
          </w:tcPr>
          <w:p w14:paraId="0CB41805" w14:textId="77777777" w:rsidR="008F09E4" w:rsidRPr="000A0A5F" w:rsidRDefault="008F09E4" w:rsidP="008F09E4">
            <w:pPr>
              <w:pStyle w:val="TAL"/>
              <w:rPr>
                <w:rFonts w:hint="eastAsia"/>
                <w:lang w:eastAsia="zh-CN"/>
              </w:rPr>
            </w:pPr>
            <w:r w:rsidRPr="000A0A5F">
              <w:rPr>
                <w:rFonts w:cs="Arial"/>
                <w:szCs w:val="18"/>
                <w:lang w:eastAsia="zh-CN"/>
              </w:rPr>
              <w:t>If "monitoringType" is "ROAMING_STATUS" and "plmnIIndication" in the "MonitoringEventSubscription" sets to "true", this parameter shall be included to indicate the UE's serving PLMN.</w:t>
            </w:r>
          </w:p>
        </w:tc>
        <w:tc>
          <w:tcPr>
            <w:tcW w:w="1257" w:type="dxa"/>
            <w:gridSpan w:val="2"/>
            <w:vAlign w:val="center"/>
          </w:tcPr>
          <w:p w14:paraId="740A40B8" w14:textId="77777777" w:rsidR="008F09E4" w:rsidRPr="000A0A5F" w:rsidRDefault="008F09E4" w:rsidP="008F09E4">
            <w:pPr>
              <w:pStyle w:val="TAL"/>
              <w:rPr>
                <w:rFonts w:eastAsia="Times New Roman" w:cs="Arial"/>
                <w:szCs w:val="18"/>
              </w:rPr>
            </w:pPr>
            <w:r w:rsidRPr="000A0A5F">
              <w:rPr>
                <w:lang w:eastAsia="zh-CN"/>
              </w:rPr>
              <w:t>Roaming_status_notification</w:t>
            </w:r>
          </w:p>
        </w:tc>
      </w:tr>
      <w:tr w:rsidR="00A14987" w:rsidRPr="000A0A5F" w14:paraId="01BE97EA" w14:textId="77777777" w:rsidTr="00A14987">
        <w:trPr>
          <w:gridAfter w:val="1"/>
          <w:wAfter w:w="36" w:type="dxa"/>
          <w:jc w:val="center"/>
        </w:trPr>
        <w:tc>
          <w:tcPr>
            <w:tcW w:w="1948" w:type="dxa"/>
            <w:gridSpan w:val="2"/>
            <w:shd w:val="clear" w:color="auto" w:fill="auto"/>
            <w:vAlign w:val="center"/>
          </w:tcPr>
          <w:p w14:paraId="6A66367D" w14:textId="77777777" w:rsidR="00A14987" w:rsidRDefault="00A14987" w:rsidP="00A14987">
            <w:pPr>
              <w:pStyle w:val="TAL"/>
              <w:rPr>
                <w:lang w:eastAsia="zh-CN"/>
              </w:rPr>
            </w:pPr>
            <w:r>
              <w:t>pei</w:t>
            </w:r>
          </w:p>
        </w:tc>
        <w:tc>
          <w:tcPr>
            <w:tcW w:w="2126" w:type="dxa"/>
            <w:gridSpan w:val="2"/>
            <w:shd w:val="clear" w:color="auto" w:fill="auto"/>
            <w:vAlign w:val="center"/>
          </w:tcPr>
          <w:p w14:paraId="6E45460E" w14:textId="77777777" w:rsidR="00A14987" w:rsidRDefault="00A14987" w:rsidP="00A14987">
            <w:pPr>
              <w:pStyle w:val="TAL"/>
              <w:rPr>
                <w:lang w:eastAsia="zh-CN"/>
              </w:rPr>
            </w:pPr>
            <w:r>
              <w:t>Pei</w:t>
            </w:r>
          </w:p>
        </w:tc>
        <w:tc>
          <w:tcPr>
            <w:tcW w:w="1276" w:type="dxa"/>
            <w:gridSpan w:val="2"/>
            <w:shd w:val="clear" w:color="auto" w:fill="auto"/>
            <w:vAlign w:val="center"/>
          </w:tcPr>
          <w:p w14:paraId="729D6F75" w14:textId="77777777" w:rsidR="00A14987" w:rsidRDefault="00A14987" w:rsidP="00A14987">
            <w:pPr>
              <w:pStyle w:val="TAL"/>
              <w:rPr>
                <w:lang w:eastAsia="zh-CN"/>
              </w:rPr>
            </w:pPr>
            <w:r>
              <w:t>0..1</w:t>
            </w:r>
          </w:p>
        </w:tc>
        <w:tc>
          <w:tcPr>
            <w:tcW w:w="2995" w:type="dxa"/>
            <w:gridSpan w:val="2"/>
            <w:shd w:val="clear" w:color="auto" w:fill="auto"/>
          </w:tcPr>
          <w:p w14:paraId="1CC9DCC2" w14:textId="77777777" w:rsidR="00A14987" w:rsidRDefault="00A14987" w:rsidP="00A14987">
            <w:pPr>
              <w:pStyle w:val="TAL"/>
            </w:pPr>
            <w:r w:rsidRPr="009B08C9">
              <w:t>Contains the PEI.</w:t>
            </w:r>
          </w:p>
          <w:p w14:paraId="0726BEB2" w14:textId="77777777" w:rsidR="00A14987" w:rsidRPr="009B08C9" w:rsidRDefault="00A14987" w:rsidP="00A14987">
            <w:pPr>
              <w:pStyle w:val="TAL"/>
            </w:pPr>
          </w:p>
          <w:p w14:paraId="746E5953" w14:textId="77777777" w:rsidR="00A14987" w:rsidRDefault="00A14987" w:rsidP="00A14987">
            <w:pPr>
              <w:pStyle w:val="TAL"/>
              <w:rPr>
                <w:rFonts w:cs="Arial"/>
                <w:szCs w:val="18"/>
                <w:lang w:eastAsia="zh-CN"/>
              </w:rPr>
            </w:pPr>
            <w:r w:rsidRPr="009B08C9">
              <w:t>This attribute may be present only when</w:t>
            </w:r>
            <w:r>
              <w:t xml:space="preserve"> </w:t>
            </w:r>
            <w:r w:rsidRPr="009B08C9">
              <w:t xml:space="preserve">the reported event within the </w:t>
            </w:r>
            <w:r>
              <w:rPr>
                <w:rFonts w:cs="Arial"/>
                <w:szCs w:val="18"/>
                <w:lang w:eastAsia="zh-CN"/>
              </w:rPr>
              <w:t>"monitoringType"</w:t>
            </w:r>
            <w:r>
              <w:rPr>
                <w:rFonts w:cs="Arial" w:hint="eastAsia"/>
                <w:szCs w:val="18"/>
                <w:lang w:eastAsia="zh-CN"/>
              </w:rPr>
              <w:t xml:space="preserve"> </w:t>
            </w:r>
            <w:r w:rsidRPr="009B08C9">
              <w:t>attribute</w:t>
            </w:r>
            <w:r>
              <w:rPr>
                <w:rFonts w:cs="Arial"/>
                <w:szCs w:val="18"/>
                <w:lang w:eastAsia="zh-CN"/>
              </w:rPr>
              <w:t xml:space="preserve"> is "ROAMING_STATUS</w:t>
            </w:r>
            <w:r w:rsidRPr="00C10B66">
              <w:rPr>
                <w:rFonts w:cs="Arial"/>
                <w:szCs w:val="18"/>
                <w:lang w:eastAsia="zh-CN"/>
              </w:rPr>
              <w:t>"</w:t>
            </w:r>
            <w:r>
              <w:rPr>
                <w:rFonts w:cs="Arial"/>
                <w:szCs w:val="18"/>
                <w:lang w:eastAsia="zh-CN"/>
              </w:rPr>
              <w:t>.</w:t>
            </w:r>
          </w:p>
        </w:tc>
        <w:tc>
          <w:tcPr>
            <w:tcW w:w="1257" w:type="dxa"/>
            <w:gridSpan w:val="2"/>
            <w:vAlign w:val="center"/>
          </w:tcPr>
          <w:p w14:paraId="4865BADD" w14:textId="77777777" w:rsidR="00A14987" w:rsidRDefault="00A14987" w:rsidP="00A14987">
            <w:pPr>
              <w:pStyle w:val="TAL"/>
              <w:rPr>
                <w:lang w:eastAsia="zh-CN"/>
              </w:rPr>
            </w:pPr>
            <w:r>
              <w:rPr>
                <w:lang w:eastAsia="zh-CN"/>
              </w:rPr>
              <w:t>RVAS_5G</w:t>
            </w:r>
          </w:p>
        </w:tc>
      </w:tr>
      <w:tr w:rsidR="00A14987" w:rsidRPr="000A0A5F" w14:paraId="410190E8" w14:textId="77777777" w:rsidTr="00675CD5">
        <w:trPr>
          <w:gridAfter w:val="1"/>
          <w:wAfter w:w="36" w:type="dxa"/>
          <w:jc w:val="center"/>
        </w:trPr>
        <w:tc>
          <w:tcPr>
            <w:tcW w:w="1948" w:type="dxa"/>
            <w:gridSpan w:val="2"/>
            <w:shd w:val="clear" w:color="auto" w:fill="auto"/>
            <w:vAlign w:val="center"/>
          </w:tcPr>
          <w:p w14:paraId="07D6A781" w14:textId="77777777" w:rsidR="00A14987" w:rsidRPr="000A0A5F" w:rsidRDefault="00A14987" w:rsidP="00A14987">
            <w:pPr>
              <w:pStyle w:val="TAL"/>
              <w:rPr>
                <w:rFonts w:eastAsia="Times New Roman"/>
                <w:noProof/>
              </w:rPr>
            </w:pPr>
            <w:r w:rsidRPr="000A0A5F">
              <w:rPr>
                <w:rFonts w:hint="eastAsia"/>
                <w:noProof/>
                <w:lang w:eastAsia="zh-CN"/>
              </w:rPr>
              <w:t>reachabilityType</w:t>
            </w:r>
          </w:p>
        </w:tc>
        <w:tc>
          <w:tcPr>
            <w:tcW w:w="2126" w:type="dxa"/>
            <w:gridSpan w:val="2"/>
            <w:shd w:val="clear" w:color="auto" w:fill="auto"/>
            <w:vAlign w:val="center"/>
          </w:tcPr>
          <w:p w14:paraId="50E4BBE2" w14:textId="77777777" w:rsidR="00A14987" w:rsidRPr="000A0A5F" w:rsidRDefault="00A14987" w:rsidP="00A14987">
            <w:pPr>
              <w:pStyle w:val="TAL"/>
              <w:rPr>
                <w:rFonts w:eastAsia="Times New Roman"/>
              </w:rPr>
            </w:pPr>
            <w:r w:rsidRPr="000A0A5F">
              <w:rPr>
                <w:rFonts w:hint="eastAsia"/>
                <w:lang w:eastAsia="zh-CN"/>
              </w:rPr>
              <w:t>ReachabilityType</w:t>
            </w:r>
          </w:p>
        </w:tc>
        <w:tc>
          <w:tcPr>
            <w:tcW w:w="1276" w:type="dxa"/>
            <w:gridSpan w:val="2"/>
            <w:shd w:val="clear" w:color="auto" w:fill="auto"/>
            <w:vAlign w:val="center"/>
          </w:tcPr>
          <w:p w14:paraId="7208AA86" w14:textId="77777777" w:rsidR="00A14987" w:rsidRPr="000A0A5F" w:rsidRDefault="00A14987" w:rsidP="00A14987">
            <w:pPr>
              <w:pStyle w:val="TAL"/>
              <w:rPr>
                <w:rFonts w:eastAsia="Times New Roman"/>
              </w:rPr>
            </w:pPr>
            <w:r w:rsidRPr="000A0A5F">
              <w:rPr>
                <w:rFonts w:hint="eastAsia"/>
                <w:lang w:eastAsia="zh-CN"/>
              </w:rPr>
              <w:t>0..1</w:t>
            </w:r>
          </w:p>
        </w:tc>
        <w:tc>
          <w:tcPr>
            <w:tcW w:w="2995" w:type="dxa"/>
            <w:gridSpan w:val="2"/>
            <w:shd w:val="clear" w:color="auto" w:fill="auto"/>
            <w:vAlign w:val="center"/>
          </w:tcPr>
          <w:p w14:paraId="5182DB01" w14:textId="77777777" w:rsidR="00A14987" w:rsidRDefault="00A14987" w:rsidP="00A14987">
            <w:pPr>
              <w:pStyle w:val="TAL"/>
              <w:rPr>
                <w:rFonts w:cs="Arial"/>
                <w:szCs w:val="18"/>
                <w:lang w:eastAsia="zh-CN"/>
              </w:rPr>
            </w:pPr>
            <w:r>
              <w:rPr>
                <w:rFonts w:cs="Arial"/>
                <w:szCs w:val="18"/>
                <w:lang w:eastAsia="zh-CN"/>
              </w:rPr>
              <w:t>If "monitoringType" is "UE_REACHABILITY", this parameter shall be included to identify the reachability of the UE.</w:t>
            </w:r>
          </w:p>
          <w:p w14:paraId="241886D0" w14:textId="77777777" w:rsidR="00A14987" w:rsidRDefault="00A14987" w:rsidP="00A14987">
            <w:pPr>
              <w:pStyle w:val="TAL"/>
              <w:rPr>
                <w:rFonts w:cs="Arial"/>
                <w:szCs w:val="18"/>
                <w:lang w:eastAsia="zh-CN"/>
              </w:rPr>
            </w:pPr>
          </w:p>
          <w:p w14:paraId="5BF89E0C" w14:textId="77777777" w:rsidR="00A14987" w:rsidRPr="000A0A5F" w:rsidRDefault="00A14987" w:rsidP="00A14987">
            <w:pPr>
              <w:pStyle w:val="TAL"/>
              <w:rPr>
                <w:rFonts w:hint="eastAsia"/>
                <w:lang w:eastAsia="zh-CN"/>
              </w:rPr>
            </w:pPr>
            <w:r>
              <w:rPr>
                <w:rFonts w:cs="Arial"/>
                <w:szCs w:val="18"/>
                <w:lang w:eastAsia="zh-CN"/>
              </w:rPr>
              <w:t>See also 3GPP TS 29.336 [11] clause 8.4.20 for pre-5G.</w:t>
            </w:r>
          </w:p>
        </w:tc>
        <w:tc>
          <w:tcPr>
            <w:tcW w:w="1257" w:type="dxa"/>
            <w:gridSpan w:val="2"/>
            <w:vAlign w:val="center"/>
          </w:tcPr>
          <w:p w14:paraId="6BD40CF2" w14:textId="77777777" w:rsidR="00A14987" w:rsidRPr="000A0A5F" w:rsidRDefault="00A14987" w:rsidP="00A14987">
            <w:pPr>
              <w:pStyle w:val="TAL"/>
              <w:rPr>
                <w:rFonts w:eastAsia="Times New Roman" w:cs="Arial"/>
                <w:szCs w:val="18"/>
              </w:rPr>
            </w:pPr>
            <w:r w:rsidRPr="000A0A5F">
              <w:t>Ue-reachability_notification</w:t>
            </w:r>
          </w:p>
        </w:tc>
      </w:tr>
      <w:tr w:rsidR="00A14987" w:rsidRPr="000A0A5F" w14:paraId="5BCE4C4D" w14:textId="77777777" w:rsidTr="00675CD5">
        <w:trPr>
          <w:gridAfter w:val="1"/>
          <w:wAfter w:w="36" w:type="dxa"/>
          <w:jc w:val="center"/>
        </w:trPr>
        <w:tc>
          <w:tcPr>
            <w:tcW w:w="1948" w:type="dxa"/>
            <w:gridSpan w:val="2"/>
            <w:shd w:val="clear" w:color="auto" w:fill="auto"/>
            <w:vAlign w:val="center"/>
          </w:tcPr>
          <w:p w14:paraId="7420EAD2" w14:textId="77777777" w:rsidR="00A14987" w:rsidRPr="000A0A5F" w:rsidRDefault="00A14987" w:rsidP="00A14987">
            <w:pPr>
              <w:pStyle w:val="TAL"/>
              <w:rPr>
                <w:rFonts w:eastAsia="Times New Roman"/>
              </w:rPr>
            </w:pPr>
            <w:r w:rsidRPr="000A0A5F">
              <w:rPr>
                <w:rFonts w:eastAsia="Times New Roman"/>
              </w:rPr>
              <w:t>r</w:t>
            </w:r>
            <w:r w:rsidRPr="000A0A5F">
              <w:rPr>
                <w:rFonts w:eastAsia="Times New Roman" w:hint="eastAsia"/>
              </w:rPr>
              <w:t>oamingStatus</w:t>
            </w:r>
          </w:p>
        </w:tc>
        <w:tc>
          <w:tcPr>
            <w:tcW w:w="2126" w:type="dxa"/>
            <w:gridSpan w:val="2"/>
            <w:shd w:val="clear" w:color="auto" w:fill="auto"/>
            <w:vAlign w:val="center"/>
          </w:tcPr>
          <w:p w14:paraId="2DDD72A0" w14:textId="77777777" w:rsidR="00A14987" w:rsidRPr="000A0A5F" w:rsidRDefault="00A14987" w:rsidP="00A14987">
            <w:pPr>
              <w:pStyle w:val="TAL"/>
              <w:rPr>
                <w:rFonts w:eastAsia="Times New Roman"/>
              </w:rPr>
            </w:pPr>
            <w:r w:rsidRPr="000A0A5F">
              <w:rPr>
                <w:lang w:eastAsia="zh-CN"/>
              </w:rPr>
              <w:t>boolean</w:t>
            </w:r>
          </w:p>
        </w:tc>
        <w:tc>
          <w:tcPr>
            <w:tcW w:w="1276" w:type="dxa"/>
            <w:gridSpan w:val="2"/>
            <w:shd w:val="clear" w:color="auto" w:fill="auto"/>
            <w:vAlign w:val="center"/>
          </w:tcPr>
          <w:p w14:paraId="2383332D" w14:textId="77777777" w:rsidR="00A14987" w:rsidRPr="000A0A5F" w:rsidRDefault="00A14987" w:rsidP="00A14987">
            <w:pPr>
              <w:pStyle w:val="TAL"/>
              <w:rPr>
                <w:rFonts w:eastAsia="Times New Roman"/>
              </w:rPr>
            </w:pPr>
            <w:r w:rsidRPr="000A0A5F">
              <w:rPr>
                <w:rFonts w:eastAsia="Times New Roman"/>
              </w:rPr>
              <w:t>0..1</w:t>
            </w:r>
          </w:p>
        </w:tc>
        <w:tc>
          <w:tcPr>
            <w:tcW w:w="2995" w:type="dxa"/>
            <w:gridSpan w:val="2"/>
            <w:shd w:val="clear" w:color="auto" w:fill="auto"/>
            <w:vAlign w:val="center"/>
          </w:tcPr>
          <w:p w14:paraId="7B4F1106" w14:textId="77777777" w:rsidR="00A14987" w:rsidRPr="000A0A5F" w:rsidRDefault="00A14987" w:rsidP="00A14987">
            <w:pPr>
              <w:pStyle w:val="TAL"/>
              <w:spacing w:afterLines="50" w:after="120"/>
              <w:rPr>
                <w:rFonts w:cs="Arial" w:hint="eastAsia"/>
                <w:szCs w:val="18"/>
                <w:lang w:eastAsia="zh-CN"/>
              </w:rPr>
            </w:pPr>
            <w:r w:rsidRPr="000A0A5F">
              <w:rPr>
                <w:rFonts w:cs="Arial"/>
                <w:szCs w:val="18"/>
                <w:lang w:eastAsia="zh-CN"/>
              </w:rPr>
              <w:t xml:space="preserve">If "monitoringType" is "ROAMING_STATUS", this parameter shall be set to "true" if the </w:t>
            </w:r>
            <w:r w:rsidRPr="000A0A5F">
              <w:rPr>
                <w:rFonts w:cs="Arial" w:hint="eastAsia"/>
                <w:szCs w:val="18"/>
                <w:lang w:eastAsia="zh-CN"/>
              </w:rPr>
              <w:t>new</w:t>
            </w:r>
            <w:r w:rsidRPr="000A0A5F">
              <w:rPr>
                <w:rFonts w:cs="Arial"/>
                <w:szCs w:val="18"/>
                <w:lang w:eastAsia="zh-CN"/>
              </w:rPr>
              <w:t xml:space="preserve"> serving PLMN is different from the HPLMN. </w:t>
            </w:r>
            <w:r w:rsidRPr="000A0A5F">
              <w:rPr>
                <w:lang w:eastAsia="zh-CN"/>
              </w:rPr>
              <w:t>Set to false or omitted otherwise.</w:t>
            </w:r>
          </w:p>
        </w:tc>
        <w:tc>
          <w:tcPr>
            <w:tcW w:w="1257" w:type="dxa"/>
            <w:gridSpan w:val="2"/>
            <w:vAlign w:val="center"/>
          </w:tcPr>
          <w:p w14:paraId="234CFE8E" w14:textId="77777777" w:rsidR="00A14987" w:rsidRPr="000A0A5F" w:rsidRDefault="00A14987" w:rsidP="00A14987">
            <w:pPr>
              <w:pStyle w:val="TAL"/>
              <w:rPr>
                <w:rFonts w:eastAsia="Times New Roman" w:cs="Arial"/>
                <w:szCs w:val="18"/>
              </w:rPr>
            </w:pPr>
            <w:r w:rsidRPr="000A0A5F">
              <w:rPr>
                <w:lang w:eastAsia="zh-CN"/>
              </w:rPr>
              <w:t>Roaming_status_notification</w:t>
            </w:r>
          </w:p>
        </w:tc>
      </w:tr>
      <w:tr w:rsidR="00A14987" w:rsidRPr="000A0A5F" w14:paraId="634CF9FA" w14:textId="77777777" w:rsidTr="00675CD5">
        <w:trPr>
          <w:gridAfter w:val="1"/>
          <w:wAfter w:w="36" w:type="dxa"/>
          <w:jc w:val="center"/>
        </w:trPr>
        <w:tc>
          <w:tcPr>
            <w:tcW w:w="1948" w:type="dxa"/>
            <w:gridSpan w:val="2"/>
            <w:shd w:val="clear" w:color="auto" w:fill="auto"/>
            <w:vAlign w:val="center"/>
          </w:tcPr>
          <w:p w14:paraId="14520117" w14:textId="77777777" w:rsidR="00A14987" w:rsidRPr="000A0A5F" w:rsidRDefault="00A14987" w:rsidP="00A14987">
            <w:pPr>
              <w:pStyle w:val="TAL"/>
              <w:rPr>
                <w:rFonts w:eastAsia="Times New Roman"/>
              </w:rPr>
            </w:pPr>
            <w:r w:rsidRPr="000A0A5F">
              <w:rPr>
                <w:lang w:eastAsia="zh-CN"/>
              </w:rPr>
              <w:t>failureCause</w:t>
            </w:r>
          </w:p>
        </w:tc>
        <w:tc>
          <w:tcPr>
            <w:tcW w:w="2126" w:type="dxa"/>
            <w:gridSpan w:val="2"/>
            <w:shd w:val="clear" w:color="auto" w:fill="auto"/>
            <w:vAlign w:val="center"/>
          </w:tcPr>
          <w:p w14:paraId="29007E0A" w14:textId="77777777" w:rsidR="00A14987" w:rsidRPr="000A0A5F" w:rsidRDefault="00A14987" w:rsidP="00A14987">
            <w:pPr>
              <w:pStyle w:val="TAL"/>
              <w:rPr>
                <w:lang w:eastAsia="zh-CN"/>
              </w:rPr>
            </w:pPr>
            <w:r w:rsidRPr="000A0A5F">
              <w:rPr>
                <w:lang w:eastAsia="zh-CN"/>
              </w:rPr>
              <w:t>FailureCause</w:t>
            </w:r>
          </w:p>
        </w:tc>
        <w:tc>
          <w:tcPr>
            <w:tcW w:w="1276" w:type="dxa"/>
            <w:gridSpan w:val="2"/>
            <w:shd w:val="clear" w:color="auto" w:fill="auto"/>
            <w:vAlign w:val="center"/>
          </w:tcPr>
          <w:p w14:paraId="12EFFF55" w14:textId="77777777" w:rsidR="00A14987" w:rsidRPr="000A0A5F" w:rsidRDefault="00A14987" w:rsidP="00A14987">
            <w:pPr>
              <w:pStyle w:val="TAL"/>
              <w:rPr>
                <w:rFonts w:eastAsia="Times New Roman"/>
              </w:rPr>
            </w:pPr>
            <w:r w:rsidRPr="000A0A5F">
              <w:rPr>
                <w:rFonts w:eastAsia="Times New Roman"/>
              </w:rPr>
              <w:t>0..1</w:t>
            </w:r>
          </w:p>
        </w:tc>
        <w:tc>
          <w:tcPr>
            <w:tcW w:w="2995" w:type="dxa"/>
            <w:gridSpan w:val="2"/>
            <w:shd w:val="clear" w:color="auto" w:fill="auto"/>
            <w:vAlign w:val="center"/>
          </w:tcPr>
          <w:p w14:paraId="1C230E1D"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If "monitoringType" is "</w:t>
            </w:r>
            <w:r w:rsidRPr="000A0A5F">
              <w:rPr>
                <w:rFonts w:cs="Arial"/>
                <w:szCs w:val="18"/>
              </w:rPr>
              <w:t>COMMUNICATION_FAILURE</w:t>
            </w:r>
            <w:r w:rsidRPr="000A0A5F">
              <w:rPr>
                <w:rFonts w:cs="Arial"/>
                <w:szCs w:val="18"/>
                <w:lang w:eastAsia="zh-CN"/>
              </w:rPr>
              <w:t>", this parameter shall be included to indicate the reason of communication failure</w:t>
            </w:r>
            <w:r w:rsidRPr="000A0A5F">
              <w:rPr>
                <w:rFonts w:eastAsia="Times New Roman" w:cs="Arial"/>
                <w:szCs w:val="18"/>
              </w:rPr>
              <w:t>.</w:t>
            </w:r>
          </w:p>
        </w:tc>
        <w:tc>
          <w:tcPr>
            <w:tcW w:w="1257" w:type="dxa"/>
            <w:gridSpan w:val="2"/>
            <w:vAlign w:val="center"/>
          </w:tcPr>
          <w:p w14:paraId="07E124C9" w14:textId="77777777" w:rsidR="00A14987" w:rsidRPr="000A0A5F" w:rsidRDefault="00A14987" w:rsidP="00A14987">
            <w:pPr>
              <w:pStyle w:val="TAL"/>
              <w:rPr>
                <w:lang w:eastAsia="zh-CN"/>
              </w:rPr>
            </w:pPr>
            <w:r w:rsidRPr="000A0A5F">
              <w:t>Communication_failure_notification</w:t>
            </w:r>
          </w:p>
        </w:tc>
      </w:tr>
      <w:tr w:rsidR="00A14987" w:rsidRPr="000A0A5F" w14:paraId="0CCBE6D6" w14:textId="77777777" w:rsidTr="00675CD5">
        <w:trPr>
          <w:gridAfter w:val="1"/>
          <w:wAfter w:w="36" w:type="dxa"/>
          <w:jc w:val="center"/>
        </w:trPr>
        <w:tc>
          <w:tcPr>
            <w:tcW w:w="1948" w:type="dxa"/>
            <w:gridSpan w:val="2"/>
            <w:shd w:val="clear" w:color="auto" w:fill="auto"/>
            <w:vAlign w:val="center"/>
          </w:tcPr>
          <w:p w14:paraId="1B1EC630" w14:textId="77777777" w:rsidR="00A14987" w:rsidRPr="000A0A5F" w:rsidRDefault="00A14987" w:rsidP="00A14987">
            <w:pPr>
              <w:pStyle w:val="TAL"/>
              <w:rPr>
                <w:lang w:eastAsia="zh-CN"/>
              </w:rPr>
            </w:pPr>
            <w:r w:rsidRPr="000A0A5F">
              <w:rPr>
                <w:lang w:eastAsia="zh-CN"/>
              </w:rPr>
              <w:t>eventTime</w:t>
            </w:r>
          </w:p>
        </w:tc>
        <w:tc>
          <w:tcPr>
            <w:tcW w:w="2126" w:type="dxa"/>
            <w:gridSpan w:val="2"/>
            <w:shd w:val="clear" w:color="auto" w:fill="auto"/>
            <w:vAlign w:val="center"/>
          </w:tcPr>
          <w:p w14:paraId="06A5D52A" w14:textId="77777777" w:rsidR="00A14987" w:rsidRPr="000A0A5F" w:rsidRDefault="00A14987" w:rsidP="00A14987">
            <w:pPr>
              <w:pStyle w:val="TAL"/>
              <w:rPr>
                <w:lang w:eastAsia="zh-CN"/>
              </w:rPr>
            </w:pPr>
            <w:r w:rsidRPr="000A0A5F">
              <w:rPr>
                <w:rFonts w:cs="Arial"/>
                <w:szCs w:val="18"/>
                <w:lang w:eastAsia="zh-CN"/>
              </w:rPr>
              <w:t>DateTime</w:t>
            </w:r>
          </w:p>
        </w:tc>
        <w:tc>
          <w:tcPr>
            <w:tcW w:w="1276" w:type="dxa"/>
            <w:gridSpan w:val="2"/>
            <w:shd w:val="clear" w:color="auto" w:fill="auto"/>
            <w:vAlign w:val="center"/>
          </w:tcPr>
          <w:p w14:paraId="22EF68CD" w14:textId="77777777" w:rsidR="00A14987" w:rsidRPr="000A0A5F" w:rsidRDefault="00A14987" w:rsidP="00A14987">
            <w:pPr>
              <w:pStyle w:val="TAL"/>
              <w:rPr>
                <w:rFonts w:eastAsia="Times New Roman"/>
              </w:rPr>
            </w:pPr>
            <w:r w:rsidRPr="000A0A5F">
              <w:rPr>
                <w:rFonts w:eastAsia="Times New Roman"/>
              </w:rPr>
              <w:t>0..1</w:t>
            </w:r>
          </w:p>
        </w:tc>
        <w:tc>
          <w:tcPr>
            <w:tcW w:w="2995" w:type="dxa"/>
            <w:gridSpan w:val="2"/>
            <w:shd w:val="clear" w:color="auto" w:fill="auto"/>
            <w:vAlign w:val="center"/>
          </w:tcPr>
          <w:p w14:paraId="55945152"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Identifies when the event is detected or received.</w:t>
            </w:r>
          </w:p>
          <w:p w14:paraId="36009041" w14:textId="77777777" w:rsidR="00A14987" w:rsidRPr="000A0A5F" w:rsidRDefault="00A14987" w:rsidP="00A14987">
            <w:pPr>
              <w:pStyle w:val="TAL"/>
              <w:rPr>
                <w:rFonts w:cs="Arial"/>
                <w:szCs w:val="18"/>
                <w:lang w:eastAsia="zh-CN"/>
              </w:rPr>
            </w:pPr>
            <w:r w:rsidRPr="000A0A5F">
              <w:rPr>
                <w:rFonts w:cs="Arial"/>
                <w:szCs w:val="18"/>
                <w:lang w:eastAsia="zh-CN"/>
              </w:rPr>
              <w:t>Shall be included for each group of UEs.</w:t>
            </w:r>
          </w:p>
        </w:tc>
        <w:tc>
          <w:tcPr>
            <w:tcW w:w="1257" w:type="dxa"/>
            <w:gridSpan w:val="2"/>
            <w:vAlign w:val="center"/>
          </w:tcPr>
          <w:p w14:paraId="4EAAE2CE" w14:textId="77777777" w:rsidR="00A14987" w:rsidRPr="000A0A5F" w:rsidRDefault="00A14987" w:rsidP="00A14987">
            <w:pPr>
              <w:pStyle w:val="TAL"/>
            </w:pPr>
          </w:p>
        </w:tc>
      </w:tr>
      <w:tr w:rsidR="00A14987" w:rsidRPr="000A0A5F" w14:paraId="2B9614C4" w14:textId="77777777" w:rsidTr="00675CD5">
        <w:trPr>
          <w:gridAfter w:val="1"/>
          <w:wAfter w:w="36" w:type="dxa"/>
          <w:jc w:val="center"/>
        </w:trPr>
        <w:tc>
          <w:tcPr>
            <w:tcW w:w="1948" w:type="dxa"/>
            <w:gridSpan w:val="2"/>
            <w:shd w:val="clear" w:color="auto" w:fill="auto"/>
            <w:vAlign w:val="center"/>
          </w:tcPr>
          <w:p w14:paraId="056345BC" w14:textId="77777777" w:rsidR="00A14987" w:rsidRPr="000A0A5F" w:rsidRDefault="00A14987" w:rsidP="00A14987">
            <w:pPr>
              <w:pStyle w:val="TAL"/>
              <w:rPr>
                <w:lang w:eastAsia="zh-CN"/>
              </w:rPr>
            </w:pPr>
            <w:r w:rsidRPr="000A0A5F">
              <w:rPr>
                <w:lang w:eastAsia="zh-CN"/>
              </w:rPr>
              <w:t>pdnConnInfoList</w:t>
            </w:r>
          </w:p>
        </w:tc>
        <w:tc>
          <w:tcPr>
            <w:tcW w:w="2126" w:type="dxa"/>
            <w:gridSpan w:val="2"/>
            <w:shd w:val="clear" w:color="auto" w:fill="auto"/>
            <w:vAlign w:val="center"/>
          </w:tcPr>
          <w:p w14:paraId="4C76F44B" w14:textId="77777777" w:rsidR="00A14987" w:rsidRPr="000A0A5F" w:rsidRDefault="00A14987" w:rsidP="00A14987">
            <w:pPr>
              <w:pStyle w:val="TAL"/>
              <w:rPr>
                <w:rFonts w:cs="Arial"/>
                <w:szCs w:val="18"/>
                <w:lang w:eastAsia="zh-CN"/>
              </w:rPr>
            </w:pPr>
            <w:r w:rsidRPr="000A0A5F">
              <w:rPr>
                <w:lang w:eastAsia="zh-CN"/>
              </w:rPr>
              <w:t>array(PdnConnectionInformation)</w:t>
            </w:r>
          </w:p>
        </w:tc>
        <w:tc>
          <w:tcPr>
            <w:tcW w:w="1276" w:type="dxa"/>
            <w:gridSpan w:val="2"/>
            <w:shd w:val="clear" w:color="auto" w:fill="auto"/>
            <w:vAlign w:val="center"/>
          </w:tcPr>
          <w:p w14:paraId="0A86C787" w14:textId="77777777" w:rsidR="00A14987" w:rsidRPr="000A0A5F" w:rsidRDefault="00A14987" w:rsidP="00A14987">
            <w:pPr>
              <w:pStyle w:val="TAL"/>
              <w:rPr>
                <w:rFonts w:eastAsia="Times New Roman"/>
              </w:rPr>
            </w:pPr>
            <w:r w:rsidRPr="000A0A5F">
              <w:rPr>
                <w:rFonts w:eastAsia="Times New Roman"/>
              </w:rPr>
              <w:t>0..N</w:t>
            </w:r>
          </w:p>
        </w:tc>
        <w:tc>
          <w:tcPr>
            <w:tcW w:w="2995" w:type="dxa"/>
            <w:gridSpan w:val="2"/>
            <w:shd w:val="clear" w:color="auto" w:fill="auto"/>
            <w:vAlign w:val="center"/>
          </w:tcPr>
          <w:p w14:paraId="6FA13731"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If "monitoringType" is "</w:t>
            </w:r>
            <w:r w:rsidRPr="000A0A5F">
              <w:rPr>
                <w:rFonts w:cs="Arial"/>
                <w:szCs w:val="18"/>
              </w:rPr>
              <w:t>PDN_CONNECTIVITY_STATUS</w:t>
            </w:r>
            <w:r w:rsidRPr="000A0A5F">
              <w:rPr>
                <w:rFonts w:cs="Arial"/>
                <w:szCs w:val="18"/>
                <w:lang w:eastAsia="zh-CN"/>
              </w:rPr>
              <w:t>", this parameter shall be included to indicate the PDN connection details</w:t>
            </w:r>
            <w:r w:rsidRPr="000A0A5F">
              <w:rPr>
                <w:rFonts w:eastAsia="Times New Roman" w:cs="Arial"/>
                <w:szCs w:val="18"/>
              </w:rPr>
              <w:t>.</w:t>
            </w:r>
          </w:p>
        </w:tc>
        <w:tc>
          <w:tcPr>
            <w:tcW w:w="1257" w:type="dxa"/>
            <w:gridSpan w:val="2"/>
            <w:vAlign w:val="center"/>
          </w:tcPr>
          <w:p w14:paraId="16CF5900" w14:textId="77777777" w:rsidR="00A14987" w:rsidRPr="000A0A5F" w:rsidRDefault="00A14987" w:rsidP="00A14987">
            <w:pPr>
              <w:pStyle w:val="TAL"/>
            </w:pPr>
            <w:r w:rsidRPr="000A0A5F">
              <w:t>Pdn_connectivity_status</w:t>
            </w:r>
          </w:p>
        </w:tc>
      </w:tr>
      <w:tr w:rsidR="00A14987" w:rsidRPr="000A0A5F" w14:paraId="4D0A157D" w14:textId="77777777" w:rsidTr="00675CD5">
        <w:trPr>
          <w:gridAfter w:val="1"/>
          <w:wAfter w:w="36" w:type="dxa"/>
          <w:jc w:val="center"/>
        </w:trPr>
        <w:tc>
          <w:tcPr>
            <w:tcW w:w="1948" w:type="dxa"/>
            <w:gridSpan w:val="2"/>
            <w:shd w:val="clear" w:color="auto" w:fill="auto"/>
            <w:vAlign w:val="center"/>
          </w:tcPr>
          <w:p w14:paraId="37A76CC9" w14:textId="77777777" w:rsidR="00A14987" w:rsidRPr="000A0A5F" w:rsidRDefault="00A14987" w:rsidP="00A14987">
            <w:pPr>
              <w:pStyle w:val="TAL"/>
              <w:rPr>
                <w:lang w:eastAsia="zh-CN"/>
              </w:rPr>
            </w:pPr>
            <w:r w:rsidRPr="000A0A5F">
              <w:rPr>
                <w:noProof/>
                <w:lang w:eastAsia="zh-CN"/>
              </w:rPr>
              <w:t>dddStatus</w:t>
            </w:r>
          </w:p>
        </w:tc>
        <w:tc>
          <w:tcPr>
            <w:tcW w:w="2126" w:type="dxa"/>
            <w:gridSpan w:val="2"/>
            <w:shd w:val="clear" w:color="auto" w:fill="auto"/>
            <w:vAlign w:val="center"/>
          </w:tcPr>
          <w:p w14:paraId="2D051CBC" w14:textId="77777777" w:rsidR="00A14987" w:rsidRPr="000A0A5F" w:rsidRDefault="00A14987" w:rsidP="00A14987">
            <w:pPr>
              <w:pStyle w:val="TAL"/>
              <w:rPr>
                <w:lang w:eastAsia="zh-CN"/>
              </w:rPr>
            </w:pPr>
            <w:r w:rsidRPr="000A0A5F">
              <w:t>DlDataDelivery</w:t>
            </w:r>
            <w:r w:rsidRPr="000A0A5F">
              <w:rPr>
                <w:noProof/>
              </w:rPr>
              <w:t>Status</w:t>
            </w:r>
          </w:p>
        </w:tc>
        <w:tc>
          <w:tcPr>
            <w:tcW w:w="1276" w:type="dxa"/>
            <w:gridSpan w:val="2"/>
            <w:shd w:val="clear" w:color="auto" w:fill="auto"/>
            <w:vAlign w:val="center"/>
          </w:tcPr>
          <w:p w14:paraId="382C173D" w14:textId="77777777" w:rsidR="00A14987" w:rsidRPr="000A0A5F" w:rsidRDefault="00A14987" w:rsidP="00A14987">
            <w:pPr>
              <w:pStyle w:val="TAL"/>
              <w:rPr>
                <w:rFonts w:eastAsia="Times New Roman"/>
              </w:rPr>
            </w:pPr>
            <w:r w:rsidRPr="000A0A5F">
              <w:rPr>
                <w:lang w:eastAsia="zh-CN"/>
              </w:rPr>
              <w:t>0..</w:t>
            </w:r>
            <w:r w:rsidRPr="000A0A5F">
              <w:rPr>
                <w:rFonts w:hint="eastAsia"/>
                <w:lang w:eastAsia="zh-CN"/>
              </w:rPr>
              <w:t>1</w:t>
            </w:r>
          </w:p>
        </w:tc>
        <w:tc>
          <w:tcPr>
            <w:tcW w:w="2995" w:type="dxa"/>
            <w:gridSpan w:val="2"/>
            <w:shd w:val="clear" w:color="auto" w:fill="auto"/>
            <w:vAlign w:val="center"/>
          </w:tcPr>
          <w:p w14:paraId="0E8448D1"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If "monitoringType" is "</w:t>
            </w:r>
            <w:r w:rsidRPr="000A0A5F">
              <w:rPr>
                <w:noProof/>
              </w:rPr>
              <w:t>DOWNLINK_DATA_DELIVERY_STATUS", this parameter shall be included to</w:t>
            </w:r>
            <w:r w:rsidRPr="000A0A5F">
              <w:rPr>
                <w:rFonts w:cs="Arial"/>
                <w:szCs w:val="18"/>
                <w:lang w:eastAsia="zh-CN"/>
              </w:rPr>
              <w:t xml:space="preserve"> identify the downlink data delivery status detected by the network.</w:t>
            </w:r>
          </w:p>
        </w:tc>
        <w:tc>
          <w:tcPr>
            <w:tcW w:w="1257" w:type="dxa"/>
            <w:gridSpan w:val="2"/>
            <w:vAlign w:val="center"/>
          </w:tcPr>
          <w:p w14:paraId="03EA429C" w14:textId="77777777" w:rsidR="00A14987" w:rsidRPr="000A0A5F" w:rsidRDefault="00A14987" w:rsidP="00A14987">
            <w:pPr>
              <w:pStyle w:val="TAL"/>
            </w:pPr>
            <w:r w:rsidRPr="000A0A5F">
              <w:rPr>
                <w:rFonts w:hint="eastAsia"/>
                <w:lang w:eastAsia="zh-CN"/>
              </w:rPr>
              <w:t>Downlink_data</w:t>
            </w:r>
            <w:r w:rsidRPr="000A0A5F">
              <w:rPr>
                <w:lang w:eastAsia="zh-CN"/>
              </w:rPr>
              <w:t>_delivery_status_5G</w:t>
            </w:r>
          </w:p>
        </w:tc>
      </w:tr>
      <w:tr w:rsidR="00A14987" w:rsidRPr="000A0A5F" w14:paraId="2B2159FB" w14:textId="77777777" w:rsidTr="00675CD5">
        <w:trPr>
          <w:gridAfter w:val="1"/>
          <w:wAfter w:w="36" w:type="dxa"/>
          <w:jc w:val="center"/>
        </w:trPr>
        <w:tc>
          <w:tcPr>
            <w:tcW w:w="1948" w:type="dxa"/>
            <w:gridSpan w:val="2"/>
            <w:shd w:val="clear" w:color="auto" w:fill="auto"/>
            <w:vAlign w:val="center"/>
          </w:tcPr>
          <w:p w14:paraId="16E74CCE" w14:textId="77777777" w:rsidR="00A14987" w:rsidRPr="000A0A5F" w:rsidRDefault="00A14987" w:rsidP="00A14987">
            <w:pPr>
              <w:pStyle w:val="TAL"/>
              <w:rPr>
                <w:noProof/>
                <w:lang w:eastAsia="zh-CN"/>
              </w:rPr>
            </w:pPr>
            <w:r w:rsidRPr="000A0A5F">
              <w:rPr>
                <w:rFonts w:hint="eastAsia"/>
                <w:noProof/>
                <w:lang w:eastAsia="zh-CN"/>
              </w:rPr>
              <w:t>d</w:t>
            </w:r>
            <w:r w:rsidRPr="000A0A5F">
              <w:rPr>
                <w:noProof/>
                <w:lang w:eastAsia="zh-CN"/>
              </w:rPr>
              <w:t>ddTrafDescriptor</w:t>
            </w:r>
          </w:p>
        </w:tc>
        <w:tc>
          <w:tcPr>
            <w:tcW w:w="2126" w:type="dxa"/>
            <w:gridSpan w:val="2"/>
            <w:shd w:val="clear" w:color="auto" w:fill="auto"/>
            <w:vAlign w:val="center"/>
          </w:tcPr>
          <w:p w14:paraId="427A3FFF" w14:textId="77777777" w:rsidR="00A14987" w:rsidRPr="000A0A5F" w:rsidRDefault="00A14987" w:rsidP="00A14987">
            <w:pPr>
              <w:pStyle w:val="TAL"/>
            </w:pPr>
            <w:r w:rsidRPr="000A0A5F">
              <w:rPr>
                <w:noProof/>
              </w:rPr>
              <w:t>DddTrafficDescriptor</w:t>
            </w:r>
          </w:p>
        </w:tc>
        <w:tc>
          <w:tcPr>
            <w:tcW w:w="1276" w:type="dxa"/>
            <w:gridSpan w:val="2"/>
            <w:shd w:val="clear" w:color="auto" w:fill="auto"/>
            <w:vAlign w:val="center"/>
          </w:tcPr>
          <w:p w14:paraId="66F5E636" w14:textId="77777777" w:rsidR="00A14987" w:rsidRPr="000A0A5F" w:rsidRDefault="00A14987" w:rsidP="00A14987">
            <w:pPr>
              <w:pStyle w:val="TAL"/>
              <w:rPr>
                <w:lang w:eastAsia="zh-CN"/>
              </w:rPr>
            </w:pPr>
            <w:r w:rsidRPr="000A0A5F">
              <w:rPr>
                <w:lang w:eastAsia="zh-CN"/>
              </w:rPr>
              <w:t>0..1</w:t>
            </w:r>
          </w:p>
        </w:tc>
        <w:tc>
          <w:tcPr>
            <w:tcW w:w="2995" w:type="dxa"/>
            <w:gridSpan w:val="2"/>
            <w:shd w:val="clear" w:color="auto" w:fill="auto"/>
            <w:vAlign w:val="center"/>
          </w:tcPr>
          <w:p w14:paraId="028D97E3"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If "monitoringType" is "</w:t>
            </w:r>
            <w:r w:rsidRPr="000A0A5F">
              <w:rPr>
                <w:noProof/>
              </w:rPr>
              <w:t>DOWNLINK_DATA_DELIVERY_STATUS"</w:t>
            </w:r>
            <w:r w:rsidRPr="000A0A5F">
              <w:t>,</w:t>
            </w:r>
            <w:r w:rsidRPr="000A0A5F">
              <w:rPr>
                <w:noProof/>
              </w:rPr>
              <w:t xml:space="preserve"> this parameter shall be included to</w:t>
            </w:r>
            <w:r w:rsidRPr="000A0A5F">
              <w:rPr>
                <w:rFonts w:cs="Arial"/>
                <w:szCs w:val="18"/>
                <w:lang w:eastAsia="zh-CN"/>
              </w:rPr>
              <w:t xml:space="preserve"> identify the </w:t>
            </w:r>
            <w:r w:rsidRPr="000A0A5F">
              <w:rPr>
                <w:noProof/>
                <w:lang w:eastAsia="zh-CN"/>
              </w:rPr>
              <w:t>downlink data descriptor impacted by the downlink data delivery status change</w:t>
            </w:r>
            <w:r w:rsidRPr="000A0A5F">
              <w:rPr>
                <w:rFonts w:cs="Arial"/>
                <w:szCs w:val="18"/>
                <w:lang w:eastAsia="zh-CN"/>
              </w:rPr>
              <w:t>.</w:t>
            </w:r>
          </w:p>
        </w:tc>
        <w:tc>
          <w:tcPr>
            <w:tcW w:w="1257" w:type="dxa"/>
            <w:gridSpan w:val="2"/>
            <w:vAlign w:val="center"/>
          </w:tcPr>
          <w:p w14:paraId="0D089305" w14:textId="77777777" w:rsidR="00A14987" w:rsidRPr="000A0A5F" w:rsidRDefault="00A14987" w:rsidP="00A14987">
            <w:pPr>
              <w:pStyle w:val="TAL"/>
              <w:rPr>
                <w:lang w:eastAsia="zh-CN"/>
              </w:rPr>
            </w:pPr>
            <w:r w:rsidRPr="000A0A5F">
              <w:rPr>
                <w:rFonts w:hint="eastAsia"/>
                <w:lang w:eastAsia="zh-CN"/>
              </w:rPr>
              <w:t>Downlink_data</w:t>
            </w:r>
            <w:r w:rsidRPr="000A0A5F">
              <w:rPr>
                <w:lang w:eastAsia="zh-CN"/>
              </w:rPr>
              <w:t>_delivery_status_5G</w:t>
            </w:r>
            <w:r w:rsidRPr="000A0A5F">
              <w:t xml:space="preserve"> </w:t>
            </w:r>
          </w:p>
          <w:p w14:paraId="1CFCD919" w14:textId="77777777" w:rsidR="00A14987" w:rsidRPr="000A0A5F" w:rsidRDefault="00A14987" w:rsidP="00A14987">
            <w:pPr>
              <w:pStyle w:val="TAL"/>
              <w:rPr>
                <w:rFonts w:hint="eastAsia"/>
                <w:lang w:eastAsia="zh-CN"/>
              </w:rPr>
            </w:pPr>
          </w:p>
        </w:tc>
      </w:tr>
      <w:tr w:rsidR="00A14987" w:rsidRPr="000A0A5F" w14:paraId="6B76E372" w14:textId="77777777" w:rsidTr="00675CD5">
        <w:trPr>
          <w:gridAfter w:val="1"/>
          <w:wAfter w:w="36" w:type="dxa"/>
          <w:jc w:val="center"/>
        </w:trPr>
        <w:tc>
          <w:tcPr>
            <w:tcW w:w="1948" w:type="dxa"/>
            <w:gridSpan w:val="2"/>
            <w:shd w:val="clear" w:color="auto" w:fill="auto"/>
            <w:vAlign w:val="center"/>
          </w:tcPr>
          <w:p w14:paraId="3985CED5" w14:textId="77777777" w:rsidR="00A14987" w:rsidRPr="000A0A5F" w:rsidRDefault="00A14987" w:rsidP="00A14987">
            <w:pPr>
              <w:pStyle w:val="TAL"/>
              <w:rPr>
                <w:lang w:eastAsia="zh-CN"/>
              </w:rPr>
            </w:pPr>
            <w:r w:rsidRPr="000A0A5F">
              <w:rPr>
                <w:noProof/>
                <w:lang w:eastAsia="zh-CN"/>
              </w:rPr>
              <w:t>maxWaitTime</w:t>
            </w:r>
          </w:p>
        </w:tc>
        <w:tc>
          <w:tcPr>
            <w:tcW w:w="2126" w:type="dxa"/>
            <w:gridSpan w:val="2"/>
            <w:shd w:val="clear" w:color="auto" w:fill="auto"/>
            <w:vAlign w:val="center"/>
          </w:tcPr>
          <w:p w14:paraId="5D5C9F00" w14:textId="77777777" w:rsidR="00A14987" w:rsidRPr="000A0A5F" w:rsidRDefault="00A14987" w:rsidP="00A14987">
            <w:pPr>
              <w:pStyle w:val="TAL"/>
              <w:rPr>
                <w:lang w:eastAsia="zh-CN"/>
              </w:rPr>
            </w:pPr>
            <w:r w:rsidRPr="000A0A5F">
              <w:rPr>
                <w:noProof/>
              </w:rPr>
              <w:t>DateTime</w:t>
            </w:r>
          </w:p>
        </w:tc>
        <w:tc>
          <w:tcPr>
            <w:tcW w:w="1276" w:type="dxa"/>
            <w:gridSpan w:val="2"/>
            <w:shd w:val="clear" w:color="auto" w:fill="auto"/>
            <w:vAlign w:val="center"/>
          </w:tcPr>
          <w:p w14:paraId="454CAE72" w14:textId="77777777" w:rsidR="00A14987" w:rsidRPr="000A0A5F" w:rsidRDefault="00A14987" w:rsidP="00A14987">
            <w:pPr>
              <w:pStyle w:val="TAL"/>
              <w:rPr>
                <w:rFonts w:eastAsia="Times New Roman"/>
              </w:rPr>
            </w:pPr>
            <w:r w:rsidRPr="000A0A5F">
              <w:rPr>
                <w:rFonts w:hint="eastAsia"/>
                <w:lang w:eastAsia="zh-CN"/>
              </w:rPr>
              <w:t>0..1</w:t>
            </w:r>
          </w:p>
        </w:tc>
        <w:tc>
          <w:tcPr>
            <w:tcW w:w="2995" w:type="dxa"/>
            <w:gridSpan w:val="2"/>
            <w:shd w:val="clear" w:color="auto" w:fill="auto"/>
            <w:vAlign w:val="center"/>
          </w:tcPr>
          <w:p w14:paraId="29CD3763"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If "monitoringType" is "</w:t>
            </w:r>
            <w:r w:rsidRPr="000A0A5F">
              <w:rPr>
                <w:noProof/>
              </w:rPr>
              <w:t>DOWNLINK_DATA_DELIVERY_STATUS", this parameter may be included to</w:t>
            </w:r>
            <w:r w:rsidRPr="000A0A5F">
              <w:rPr>
                <w:rFonts w:cs="Arial"/>
                <w:szCs w:val="18"/>
                <w:lang w:eastAsia="zh-CN"/>
              </w:rPr>
              <w:t xml:space="preserve"> identify the time before which the data will be buffered.</w:t>
            </w:r>
          </w:p>
        </w:tc>
        <w:tc>
          <w:tcPr>
            <w:tcW w:w="1257" w:type="dxa"/>
            <w:gridSpan w:val="2"/>
            <w:vAlign w:val="center"/>
          </w:tcPr>
          <w:p w14:paraId="40D2A0FD" w14:textId="77777777" w:rsidR="00A14987" w:rsidRPr="000A0A5F" w:rsidRDefault="00A14987" w:rsidP="00A14987">
            <w:pPr>
              <w:pStyle w:val="TAL"/>
            </w:pPr>
            <w:r w:rsidRPr="000A0A5F">
              <w:rPr>
                <w:rFonts w:hint="eastAsia"/>
                <w:lang w:eastAsia="zh-CN"/>
              </w:rPr>
              <w:t>Downlink_data</w:t>
            </w:r>
            <w:r w:rsidRPr="000A0A5F">
              <w:rPr>
                <w:lang w:eastAsia="zh-CN"/>
              </w:rPr>
              <w:t>_delivery_status_5G</w:t>
            </w:r>
          </w:p>
        </w:tc>
      </w:tr>
      <w:tr w:rsidR="00A14987" w:rsidRPr="000A0A5F" w14:paraId="5465F892" w14:textId="77777777" w:rsidTr="00675CD5">
        <w:trPr>
          <w:gridAfter w:val="1"/>
          <w:wAfter w:w="36" w:type="dxa"/>
          <w:jc w:val="center"/>
        </w:trPr>
        <w:tc>
          <w:tcPr>
            <w:tcW w:w="1948" w:type="dxa"/>
            <w:gridSpan w:val="2"/>
            <w:shd w:val="clear" w:color="auto" w:fill="auto"/>
            <w:vAlign w:val="center"/>
          </w:tcPr>
          <w:p w14:paraId="4B008EF0" w14:textId="77777777" w:rsidR="00A14987" w:rsidRPr="000A0A5F" w:rsidRDefault="00A14987" w:rsidP="00A14987">
            <w:pPr>
              <w:pStyle w:val="TAL"/>
              <w:rPr>
                <w:noProof/>
                <w:lang w:eastAsia="zh-CN"/>
              </w:rPr>
            </w:pPr>
            <w:r w:rsidRPr="000A0A5F">
              <w:rPr>
                <w:noProof/>
                <w:lang w:eastAsia="zh-CN"/>
              </w:rPr>
              <w:t>apiCaps</w:t>
            </w:r>
          </w:p>
        </w:tc>
        <w:tc>
          <w:tcPr>
            <w:tcW w:w="2126" w:type="dxa"/>
            <w:gridSpan w:val="2"/>
            <w:shd w:val="clear" w:color="auto" w:fill="auto"/>
            <w:vAlign w:val="center"/>
          </w:tcPr>
          <w:p w14:paraId="6F787735" w14:textId="77777777" w:rsidR="00A14987" w:rsidRPr="000A0A5F" w:rsidRDefault="00A14987" w:rsidP="00A14987">
            <w:pPr>
              <w:pStyle w:val="TAL"/>
              <w:rPr>
                <w:noProof/>
              </w:rPr>
            </w:pPr>
            <w:r w:rsidRPr="000A0A5F">
              <w:rPr>
                <w:lang w:eastAsia="zh-CN"/>
              </w:rPr>
              <w:t>array(</w:t>
            </w:r>
            <w:r w:rsidRPr="000A0A5F">
              <w:t>ApiCapabilityInfo</w:t>
            </w:r>
            <w:r w:rsidRPr="000A0A5F">
              <w:rPr>
                <w:lang w:eastAsia="zh-CN"/>
              </w:rPr>
              <w:t>)</w:t>
            </w:r>
          </w:p>
        </w:tc>
        <w:tc>
          <w:tcPr>
            <w:tcW w:w="1276" w:type="dxa"/>
            <w:gridSpan w:val="2"/>
            <w:shd w:val="clear" w:color="auto" w:fill="auto"/>
            <w:vAlign w:val="center"/>
          </w:tcPr>
          <w:p w14:paraId="7B822D47" w14:textId="77777777" w:rsidR="00A14987" w:rsidRPr="000A0A5F" w:rsidRDefault="00A14987" w:rsidP="00A14987">
            <w:pPr>
              <w:pStyle w:val="TAL"/>
              <w:rPr>
                <w:rFonts w:hint="eastAsia"/>
                <w:lang w:eastAsia="zh-CN"/>
              </w:rPr>
            </w:pPr>
            <w:r w:rsidRPr="000A0A5F">
              <w:rPr>
                <w:lang w:eastAsia="zh-CN"/>
              </w:rPr>
              <w:t>0..N</w:t>
            </w:r>
          </w:p>
        </w:tc>
        <w:tc>
          <w:tcPr>
            <w:tcW w:w="2995" w:type="dxa"/>
            <w:gridSpan w:val="2"/>
            <w:shd w:val="clear" w:color="auto" w:fill="auto"/>
            <w:vAlign w:val="center"/>
          </w:tcPr>
          <w:p w14:paraId="4C0FF4E7" w14:textId="77777777" w:rsidR="00A14987" w:rsidRPr="000A0A5F" w:rsidRDefault="00A14987" w:rsidP="00A14987">
            <w:pPr>
              <w:pStyle w:val="TAL"/>
              <w:spacing w:afterLines="50" w:after="120"/>
              <w:rPr>
                <w:rFonts w:eastAsia="Times New Roman" w:cs="Arial"/>
                <w:szCs w:val="18"/>
              </w:rPr>
            </w:pPr>
            <w:r w:rsidRPr="000A0A5F">
              <w:rPr>
                <w:rFonts w:cs="Arial"/>
                <w:szCs w:val="18"/>
                <w:lang w:eastAsia="zh-CN"/>
              </w:rPr>
              <w:t>If "monitoringType" is "</w:t>
            </w:r>
            <w:r w:rsidRPr="000A0A5F">
              <w:rPr>
                <w:noProof/>
              </w:rPr>
              <w:t>API_SUPPORT_CAPABILITY</w:t>
            </w:r>
            <w:r w:rsidRPr="000A0A5F">
              <w:rPr>
                <w:rFonts w:cs="Arial"/>
                <w:szCs w:val="18"/>
                <w:lang w:eastAsia="zh-CN"/>
              </w:rPr>
              <w:t>", this parameter shall be included to indicate the availability of all APIs supported by the serving network</w:t>
            </w:r>
            <w:r w:rsidRPr="000A0A5F">
              <w:rPr>
                <w:lang w:eastAsia="zh-CN"/>
              </w:rPr>
              <w:t xml:space="preserve"> o</w:t>
            </w:r>
            <w:r w:rsidRPr="000A0A5F">
              <w:rPr>
                <w:rFonts w:hint="eastAsia"/>
                <w:lang w:eastAsia="zh-CN"/>
              </w:rPr>
              <w:t xml:space="preserve">r </w:t>
            </w:r>
            <w:r w:rsidRPr="000A0A5F">
              <w:rPr>
                <w:rFonts w:cs="Arial"/>
                <w:szCs w:val="18"/>
                <w:lang w:eastAsia="zh-CN"/>
              </w:rPr>
              <w:t>the availability</w:t>
            </w:r>
            <w:r w:rsidRPr="000A0A5F">
              <w:rPr>
                <w:lang w:eastAsia="zh-CN"/>
              </w:rPr>
              <w:t xml:space="preserve"> of interested APIs, indicated by the "</w:t>
            </w:r>
            <w:r w:rsidRPr="000A0A5F">
              <w:rPr>
                <w:noProof/>
                <w:lang w:eastAsia="zh-CN"/>
              </w:rPr>
              <w:t xml:space="preserve">apiNames" attribute </w:t>
            </w:r>
            <w:r w:rsidRPr="000A0A5F">
              <w:rPr>
                <w:lang w:eastAsia="zh-CN"/>
              </w:rPr>
              <w:t>in "</w:t>
            </w:r>
            <w:r w:rsidRPr="000A0A5F">
              <w:t>MonitoringEventSubscription</w:t>
            </w:r>
            <w:r w:rsidRPr="000A0A5F">
              <w:rPr>
                <w:lang w:eastAsia="zh-CN"/>
              </w:rPr>
              <w:t>",</w:t>
            </w:r>
            <w:r w:rsidRPr="000A0A5F">
              <w:rPr>
                <w:rFonts w:cs="Arial"/>
                <w:szCs w:val="18"/>
                <w:lang w:eastAsia="zh-CN"/>
              </w:rPr>
              <w:t xml:space="preserve"> supported by the serving network</w:t>
            </w:r>
            <w:r w:rsidRPr="000A0A5F">
              <w:rPr>
                <w:rFonts w:eastAsia="Times New Roman" w:cs="Arial"/>
                <w:szCs w:val="18"/>
              </w:rPr>
              <w:t xml:space="preserve">. </w:t>
            </w:r>
          </w:p>
          <w:p w14:paraId="1B33225A" w14:textId="77777777" w:rsidR="00A14987" w:rsidRPr="000A0A5F" w:rsidRDefault="00A14987" w:rsidP="00A14987">
            <w:pPr>
              <w:pStyle w:val="TAL"/>
              <w:spacing w:afterLines="50" w:after="120"/>
              <w:rPr>
                <w:rFonts w:cs="Arial"/>
                <w:szCs w:val="18"/>
                <w:lang w:eastAsia="zh-CN"/>
              </w:rPr>
            </w:pPr>
            <w:r w:rsidRPr="000A0A5F">
              <w:rPr>
                <w:rFonts w:eastAsia="Times New Roman" w:cs="Arial"/>
                <w:szCs w:val="18"/>
              </w:rPr>
              <w:t>If no API is supported by the serving network, an empty apiCaps shall be provided.</w:t>
            </w:r>
          </w:p>
        </w:tc>
        <w:tc>
          <w:tcPr>
            <w:tcW w:w="1257" w:type="dxa"/>
            <w:gridSpan w:val="2"/>
            <w:vAlign w:val="center"/>
          </w:tcPr>
          <w:p w14:paraId="13B9A7C5" w14:textId="77777777" w:rsidR="00A14987" w:rsidRPr="000A0A5F" w:rsidRDefault="00A14987" w:rsidP="00A14987">
            <w:pPr>
              <w:pStyle w:val="TAL"/>
              <w:rPr>
                <w:rFonts w:hint="eastAsia"/>
                <w:lang w:eastAsia="zh-CN"/>
              </w:rPr>
            </w:pPr>
            <w:r w:rsidRPr="000A0A5F">
              <w:t>API_support_capability_notification</w:t>
            </w:r>
          </w:p>
        </w:tc>
      </w:tr>
      <w:tr w:rsidR="00A14987" w:rsidRPr="000A0A5F" w14:paraId="56F25C3D" w14:textId="77777777" w:rsidTr="00675CD5">
        <w:trPr>
          <w:gridAfter w:val="1"/>
          <w:wAfter w:w="36" w:type="dxa"/>
          <w:jc w:val="center"/>
        </w:trPr>
        <w:tc>
          <w:tcPr>
            <w:tcW w:w="1948" w:type="dxa"/>
            <w:gridSpan w:val="2"/>
            <w:shd w:val="clear" w:color="auto" w:fill="auto"/>
            <w:vAlign w:val="center"/>
          </w:tcPr>
          <w:p w14:paraId="66FDE83B" w14:textId="77777777" w:rsidR="00A14987" w:rsidRPr="000A0A5F" w:rsidRDefault="00A14987" w:rsidP="00A14987">
            <w:pPr>
              <w:pStyle w:val="TAL"/>
              <w:rPr>
                <w:noProof/>
                <w:lang w:eastAsia="zh-CN"/>
              </w:rPr>
            </w:pPr>
            <w:r w:rsidRPr="000A0A5F">
              <w:rPr>
                <w:noProof/>
                <w:lang w:eastAsia="zh-CN"/>
              </w:rPr>
              <w:t>nSStatusInfo</w:t>
            </w:r>
          </w:p>
        </w:tc>
        <w:tc>
          <w:tcPr>
            <w:tcW w:w="2126" w:type="dxa"/>
            <w:gridSpan w:val="2"/>
            <w:shd w:val="clear" w:color="auto" w:fill="auto"/>
            <w:vAlign w:val="center"/>
          </w:tcPr>
          <w:p w14:paraId="35C30E8E" w14:textId="77777777" w:rsidR="00A14987" w:rsidRPr="000A0A5F" w:rsidRDefault="00A14987" w:rsidP="00A14987">
            <w:pPr>
              <w:pStyle w:val="TAL"/>
              <w:rPr>
                <w:lang w:eastAsia="zh-CN"/>
              </w:rPr>
            </w:pPr>
            <w:r w:rsidRPr="000A0A5F">
              <w:rPr>
                <w:lang w:eastAsia="zh-CN"/>
              </w:rPr>
              <w:t>SACEventStatus</w:t>
            </w:r>
          </w:p>
        </w:tc>
        <w:tc>
          <w:tcPr>
            <w:tcW w:w="1276" w:type="dxa"/>
            <w:gridSpan w:val="2"/>
            <w:shd w:val="clear" w:color="auto" w:fill="auto"/>
            <w:vAlign w:val="center"/>
          </w:tcPr>
          <w:p w14:paraId="17121F60" w14:textId="77777777" w:rsidR="00A14987" w:rsidRPr="000A0A5F" w:rsidRDefault="00A14987" w:rsidP="00A14987">
            <w:pPr>
              <w:pStyle w:val="TAL"/>
              <w:rPr>
                <w:lang w:eastAsia="zh-CN"/>
              </w:rPr>
            </w:pPr>
            <w:r w:rsidRPr="000A0A5F">
              <w:rPr>
                <w:lang w:eastAsia="zh-CN"/>
              </w:rPr>
              <w:t>0..1</w:t>
            </w:r>
          </w:p>
        </w:tc>
        <w:tc>
          <w:tcPr>
            <w:tcW w:w="2995" w:type="dxa"/>
            <w:gridSpan w:val="2"/>
            <w:shd w:val="clear" w:color="auto" w:fill="auto"/>
            <w:vAlign w:val="center"/>
          </w:tcPr>
          <w:p w14:paraId="2D4A6BC9" w14:textId="77777777" w:rsidR="00A14987" w:rsidRPr="000A0A5F" w:rsidRDefault="00A14987" w:rsidP="00A14987">
            <w:pPr>
              <w:pStyle w:val="TAL"/>
              <w:spacing w:afterLines="50" w:after="120"/>
            </w:pPr>
            <w:r w:rsidRPr="000A0A5F">
              <w:rPr>
                <w:rFonts w:cs="Arial"/>
                <w:szCs w:val="18"/>
                <w:lang w:eastAsia="zh-CN"/>
              </w:rPr>
              <w:t>If the "monitoringType" attribute is set to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 this parameter shall be included to</w:t>
            </w:r>
            <w:r w:rsidRPr="000A0A5F">
              <w:t xml:space="preserve"> indicate the current network slice status information for the concerned network slice. </w:t>
            </w:r>
          </w:p>
          <w:p w14:paraId="1B15C38E" w14:textId="77777777" w:rsidR="00A14987" w:rsidRPr="000A0A5F" w:rsidRDefault="00A14987" w:rsidP="00A14987">
            <w:pPr>
              <w:pStyle w:val="TAL"/>
              <w:spacing w:afterLines="50" w:after="120"/>
              <w:rPr>
                <w:rFonts w:cs="Arial"/>
                <w:szCs w:val="18"/>
                <w:lang w:eastAsia="zh-CN"/>
              </w:rPr>
            </w:pPr>
            <w:r w:rsidRPr="000A0A5F">
              <w:rPr>
                <w:lang w:eastAsia="zh-CN"/>
              </w:rPr>
              <w:t>(NOTE 3)</w:t>
            </w:r>
          </w:p>
        </w:tc>
        <w:tc>
          <w:tcPr>
            <w:tcW w:w="1257" w:type="dxa"/>
            <w:gridSpan w:val="2"/>
            <w:vAlign w:val="center"/>
          </w:tcPr>
          <w:p w14:paraId="2CFBE7A4" w14:textId="77777777" w:rsidR="00A14987" w:rsidRPr="000A0A5F" w:rsidRDefault="00A14987" w:rsidP="00A14987">
            <w:pPr>
              <w:pStyle w:val="TAL"/>
            </w:pPr>
            <w:r w:rsidRPr="000A0A5F">
              <w:t>NSAC</w:t>
            </w:r>
          </w:p>
        </w:tc>
      </w:tr>
      <w:tr w:rsidR="00A14987" w:rsidRPr="000A0A5F" w14:paraId="23C36F69" w14:textId="77777777" w:rsidTr="00675CD5">
        <w:trPr>
          <w:gridAfter w:val="1"/>
          <w:wAfter w:w="36" w:type="dxa"/>
          <w:jc w:val="center"/>
        </w:trPr>
        <w:tc>
          <w:tcPr>
            <w:tcW w:w="1948" w:type="dxa"/>
            <w:gridSpan w:val="2"/>
            <w:shd w:val="clear" w:color="auto" w:fill="auto"/>
            <w:vAlign w:val="center"/>
          </w:tcPr>
          <w:p w14:paraId="2AC96BF3" w14:textId="77777777" w:rsidR="00A14987" w:rsidRPr="000A0A5F" w:rsidRDefault="00A14987" w:rsidP="00A14987">
            <w:pPr>
              <w:pStyle w:val="TAL"/>
              <w:rPr>
                <w:noProof/>
                <w:lang w:eastAsia="zh-CN"/>
              </w:rPr>
            </w:pPr>
            <w:r w:rsidRPr="000A0A5F">
              <w:rPr>
                <w:noProof/>
                <w:lang w:eastAsia="zh-CN"/>
              </w:rPr>
              <w:t>afServiceId</w:t>
            </w:r>
          </w:p>
        </w:tc>
        <w:tc>
          <w:tcPr>
            <w:tcW w:w="2126" w:type="dxa"/>
            <w:gridSpan w:val="2"/>
            <w:shd w:val="clear" w:color="auto" w:fill="auto"/>
            <w:vAlign w:val="center"/>
          </w:tcPr>
          <w:p w14:paraId="0C3F1050" w14:textId="77777777" w:rsidR="00A14987" w:rsidRPr="000A0A5F" w:rsidRDefault="00A14987" w:rsidP="00A14987">
            <w:pPr>
              <w:pStyle w:val="TAL"/>
              <w:rPr>
                <w:lang w:eastAsia="zh-CN"/>
              </w:rPr>
            </w:pPr>
            <w:r w:rsidRPr="000A0A5F">
              <w:rPr>
                <w:lang w:eastAsia="zh-CN"/>
              </w:rPr>
              <w:t>string</w:t>
            </w:r>
          </w:p>
        </w:tc>
        <w:tc>
          <w:tcPr>
            <w:tcW w:w="1276" w:type="dxa"/>
            <w:gridSpan w:val="2"/>
            <w:shd w:val="clear" w:color="auto" w:fill="auto"/>
            <w:vAlign w:val="center"/>
          </w:tcPr>
          <w:p w14:paraId="6A618807" w14:textId="77777777" w:rsidR="00A14987" w:rsidRPr="000A0A5F" w:rsidRDefault="00A14987" w:rsidP="00A14987">
            <w:pPr>
              <w:pStyle w:val="TAL"/>
              <w:rPr>
                <w:lang w:eastAsia="zh-CN"/>
              </w:rPr>
            </w:pPr>
            <w:r w:rsidRPr="000A0A5F">
              <w:rPr>
                <w:lang w:eastAsia="zh-CN"/>
              </w:rPr>
              <w:t>0..1</w:t>
            </w:r>
          </w:p>
        </w:tc>
        <w:tc>
          <w:tcPr>
            <w:tcW w:w="2995" w:type="dxa"/>
            <w:gridSpan w:val="2"/>
            <w:shd w:val="clear" w:color="auto" w:fill="auto"/>
            <w:vAlign w:val="center"/>
          </w:tcPr>
          <w:p w14:paraId="3AAC72DF" w14:textId="77777777" w:rsidR="00A14987" w:rsidRPr="000A0A5F" w:rsidRDefault="00A14987" w:rsidP="00A14987">
            <w:pPr>
              <w:pStyle w:val="TAL"/>
              <w:rPr>
                <w:rFonts w:cs="Arial"/>
                <w:szCs w:val="18"/>
                <w:lang w:eastAsia="zh-CN"/>
              </w:rPr>
            </w:pPr>
            <w:r w:rsidRPr="000A0A5F">
              <w:rPr>
                <w:rFonts w:cs="Arial"/>
                <w:szCs w:val="18"/>
                <w:lang w:eastAsia="zh-CN"/>
              </w:rPr>
              <w:t>Contains the identifier of the service to which the NSAC reporting is related.</w:t>
            </w:r>
          </w:p>
          <w:p w14:paraId="04BFB84C" w14:textId="77777777" w:rsidR="00A14987" w:rsidRPr="000A0A5F" w:rsidRDefault="00A14987" w:rsidP="00A14987">
            <w:pPr>
              <w:pStyle w:val="TAL"/>
              <w:rPr>
                <w:rFonts w:cs="Arial"/>
                <w:szCs w:val="18"/>
                <w:lang w:eastAsia="zh-CN"/>
              </w:rPr>
            </w:pPr>
          </w:p>
          <w:p w14:paraId="4A0DE292"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It shall be provided only if it is present in the related NSAC subscription request and the "monitoringType" attribute is set to either "</w:t>
            </w:r>
            <w:r w:rsidRPr="000A0A5F">
              <w:rPr>
                <w:noProof/>
              </w:rPr>
              <w:t>NUM_OF_REGD_UES</w:t>
            </w:r>
            <w:r w:rsidRPr="000A0A5F">
              <w:rPr>
                <w:rFonts w:cs="Arial"/>
                <w:szCs w:val="18"/>
                <w:lang w:eastAsia="zh-CN"/>
              </w:rPr>
              <w:t>" or "</w:t>
            </w:r>
            <w:r w:rsidRPr="000A0A5F">
              <w:rPr>
                <w:noProof/>
              </w:rPr>
              <w:t>NUM_OF_EST</w:t>
            </w:r>
            <w:r w:rsidRPr="000A0A5F">
              <w:rPr>
                <w:noProof/>
                <w:lang w:val="en-US"/>
              </w:rPr>
              <w:t>D</w:t>
            </w:r>
            <w:r w:rsidRPr="000A0A5F">
              <w:rPr>
                <w:noProof/>
              </w:rPr>
              <w:t>_PDU_SESSIONS</w:t>
            </w:r>
            <w:r w:rsidRPr="000A0A5F">
              <w:rPr>
                <w:rFonts w:cs="Arial"/>
                <w:szCs w:val="18"/>
                <w:lang w:eastAsia="zh-CN"/>
              </w:rPr>
              <w:t>"</w:t>
            </w:r>
            <w:r w:rsidRPr="000A0A5F">
              <w:t>.</w:t>
            </w:r>
          </w:p>
        </w:tc>
        <w:tc>
          <w:tcPr>
            <w:tcW w:w="1257" w:type="dxa"/>
            <w:gridSpan w:val="2"/>
            <w:vAlign w:val="center"/>
          </w:tcPr>
          <w:p w14:paraId="11B9E644" w14:textId="77777777" w:rsidR="00A14987" w:rsidRPr="000A0A5F" w:rsidRDefault="00A14987" w:rsidP="00A14987">
            <w:pPr>
              <w:pStyle w:val="TAL"/>
            </w:pPr>
            <w:r w:rsidRPr="000A0A5F">
              <w:t>NSAC</w:t>
            </w:r>
          </w:p>
        </w:tc>
      </w:tr>
      <w:tr w:rsidR="00A14987" w:rsidRPr="000A0A5F" w14:paraId="2694C906" w14:textId="77777777" w:rsidTr="00675CD5">
        <w:trPr>
          <w:gridAfter w:val="1"/>
          <w:wAfter w:w="36" w:type="dxa"/>
          <w:jc w:val="center"/>
        </w:trPr>
        <w:tc>
          <w:tcPr>
            <w:tcW w:w="1948" w:type="dxa"/>
            <w:gridSpan w:val="2"/>
            <w:shd w:val="clear" w:color="auto" w:fill="auto"/>
            <w:vAlign w:val="center"/>
          </w:tcPr>
          <w:p w14:paraId="1B95C52C" w14:textId="77777777" w:rsidR="00A14987" w:rsidRPr="000A0A5F" w:rsidRDefault="00A14987" w:rsidP="00A14987">
            <w:pPr>
              <w:pStyle w:val="TAL"/>
              <w:rPr>
                <w:noProof/>
                <w:lang w:eastAsia="zh-CN"/>
              </w:rPr>
            </w:pPr>
            <w:r w:rsidRPr="000A0A5F">
              <w:rPr>
                <w:noProof/>
                <w:lang w:eastAsia="zh-CN"/>
              </w:rPr>
              <w:t>servLevelDevId</w:t>
            </w:r>
          </w:p>
        </w:tc>
        <w:tc>
          <w:tcPr>
            <w:tcW w:w="2126" w:type="dxa"/>
            <w:gridSpan w:val="2"/>
            <w:shd w:val="clear" w:color="auto" w:fill="auto"/>
            <w:vAlign w:val="center"/>
          </w:tcPr>
          <w:p w14:paraId="5BB9DB09" w14:textId="77777777" w:rsidR="00A14987" w:rsidRPr="000A0A5F" w:rsidRDefault="00A14987" w:rsidP="00A14987">
            <w:pPr>
              <w:pStyle w:val="TAL"/>
              <w:rPr>
                <w:lang w:eastAsia="zh-CN"/>
              </w:rPr>
            </w:pPr>
            <w:r w:rsidRPr="000A0A5F">
              <w:rPr>
                <w:lang w:eastAsia="zh-CN"/>
              </w:rPr>
              <w:t>string</w:t>
            </w:r>
          </w:p>
        </w:tc>
        <w:tc>
          <w:tcPr>
            <w:tcW w:w="1276" w:type="dxa"/>
            <w:gridSpan w:val="2"/>
            <w:shd w:val="clear" w:color="auto" w:fill="auto"/>
            <w:vAlign w:val="center"/>
          </w:tcPr>
          <w:p w14:paraId="0414CF00" w14:textId="77777777" w:rsidR="00A14987" w:rsidRPr="000A0A5F" w:rsidRDefault="00A14987" w:rsidP="00A14987">
            <w:pPr>
              <w:pStyle w:val="TAL"/>
              <w:rPr>
                <w:lang w:eastAsia="zh-CN"/>
              </w:rPr>
            </w:pPr>
            <w:r w:rsidRPr="000A0A5F">
              <w:rPr>
                <w:lang w:eastAsia="zh-CN"/>
              </w:rPr>
              <w:t>0..1</w:t>
            </w:r>
          </w:p>
        </w:tc>
        <w:tc>
          <w:tcPr>
            <w:tcW w:w="2995" w:type="dxa"/>
            <w:gridSpan w:val="2"/>
            <w:shd w:val="clear" w:color="auto" w:fill="auto"/>
            <w:vAlign w:val="center"/>
          </w:tcPr>
          <w:p w14:paraId="2D55E79A"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If "monitoringType" is "</w:t>
            </w:r>
            <w:r w:rsidRPr="000A0A5F">
              <w:rPr>
                <w:rFonts w:hint="eastAsia"/>
                <w:noProof/>
                <w:lang w:eastAsia="zh-CN"/>
              </w:rPr>
              <w:t>A</w:t>
            </w:r>
            <w:r w:rsidRPr="000A0A5F">
              <w:rPr>
                <w:noProof/>
                <w:lang w:eastAsia="zh-CN"/>
              </w:rPr>
              <w:t>REA_OF_INTEREST</w:t>
            </w:r>
            <w:r w:rsidRPr="000A0A5F">
              <w:rPr>
                <w:noProof/>
              </w:rPr>
              <w:t>" or "</w:t>
            </w:r>
            <w:r w:rsidRPr="000A0A5F">
              <w:rPr>
                <w:rFonts w:cs="Arial"/>
                <w:szCs w:val="18"/>
                <w:lang w:eastAsia="zh-CN"/>
              </w:rPr>
              <w:t>NUMBER_OF_UES_IN_AN_AREA</w:t>
            </w:r>
            <w:r w:rsidRPr="000A0A5F">
              <w:rPr>
                <w:lang w:eastAsia="zh-CN"/>
              </w:rPr>
              <w:t>" and "subType" indicate "AERIAL_UE"</w:t>
            </w:r>
            <w:r w:rsidRPr="000A0A5F">
              <w:t>,</w:t>
            </w:r>
            <w:r w:rsidRPr="000A0A5F">
              <w:rPr>
                <w:noProof/>
              </w:rPr>
              <w:t xml:space="preserve"> this parameter </w:t>
            </w:r>
            <w:r w:rsidRPr="000A0A5F">
              <w:rPr>
                <w:rFonts w:hint="eastAsia"/>
                <w:noProof/>
                <w:lang w:eastAsia="zh-CN"/>
              </w:rPr>
              <w:t>may</w:t>
            </w:r>
            <w:r w:rsidRPr="000A0A5F">
              <w:rPr>
                <w:noProof/>
              </w:rPr>
              <w:t xml:space="preserve"> be included to</w:t>
            </w:r>
            <w:r w:rsidRPr="000A0A5F">
              <w:rPr>
                <w:rFonts w:cs="Arial"/>
                <w:szCs w:val="18"/>
                <w:lang w:eastAsia="zh-CN"/>
              </w:rPr>
              <w:t xml:space="preserve"> identify the UAV.</w:t>
            </w:r>
          </w:p>
        </w:tc>
        <w:tc>
          <w:tcPr>
            <w:tcW w:w="1257" w:type="dxa"/>
            <w:gridSpan w:val="2"/>
            <w:vAlign w:val="center"/>
          </w:tcPr>
          <w:p w14:paraId="53A2C60D" w14:textId="77777777" w:rsidR="00A14987" w:rsidRPr="000A0A5F" w:rsidRDefault="00A14987" w:rsidP="00A14987">
            <w:pPr>
              <w:pStyle w:val="TAL"/>
            </w:pPr>
            <w:r w:rsidRPr="000A0A5F">
              <w:rPr>
                <w:lang w:eastAsia="zh-CN"/>
              </w:rPr>
              <w:t>UAV</w:t>
            </w:r>
          </w:p>
        </w:tc>
      </w:tr>
      <w:tr w:rsidR="00A14987" w:rsidRPr="000A0A5F" w14:paraId="3F631E1E" w14:textId="77777777" w:rsidTr="00675CD5">
        <w:trPr>
          <w:gridAfter w:val="1"/>
          <w:wAfter w:w="36" w:type="dxa"/>
          <w:jc w:val="center"/>
        </w:trPr>
        <w:tc>
          <w:tcPr>
            <w:tcW w:w="1948" w:type="dxa"/>
            <w:gridSpan w:val="2"/>
            <w:shd w:val="clear" w:color="auto" w:fill="auto"/>
            <w:vAlign w:val="center"/>
          </w:tcPr>
          <w:p w14:paraId="34F0BF07" w14:textId="77777777" w:rsidR="00A14987" w:rsidRPr="000A0A5F" w:rsidRDefault="00A14987" w:rsidP="00A14987">
            <w:pPr>
              <w:pStyle w:val="TAL"/>
              <w:rPr>
                <w:noProof/>
                <w:lang w:eastAsia="zh-CN"/>
              </w:rPr>
            </w:pPr>
            <w:r w:rsidRPr="000A0A5F">
              <w:t>uavPresInd</w:t>
            </w:r>
          </w:p>
        </w:tc>
        <w:tc>
          <w:tcPr>
            <w:tcW w:w="2126" w:type="dxa"/>
            <w:gridSpan w:val="2"/>
            <w:shd w:val="clear" w:color="auto" w:fill="auto"/>
            <w:vAlign w:val="center"/>
          </w:tcPr>
          <w:p w14:paraId="12DD2CD6" w14:textId="77777777" w:rsidR="00A14987" w:rsidRPr="000A0A5F" w:rsidRDefault="00A14987" w:rsidP="00A14987">
            <w:pPr>
              <w:pStyle w:val="TAL"/>
              <w:rPr>
                <w:lang w:eastAsia="zh-CN"/>
              </w:rPr>
            </w:pPr>
            <w:r w:rsidRPr="000A0A5F">
              <w:rPr>
                <w:rFonts w:hint="eastAsia"/>
                <w:lang w:eastAsia="zh-CN"/>
              </w:rPr>
              <w:t>b</w:t>
            </w:r>
            <w:r w:rsidRPr="000A0A5F">
              <w:rPr>
                <w:lang w:eastAsia="zh-CN"/>
              </w:rPr>
              <w:t>oolean</w:t>
            </w:r>
          </w:p>
        </w:tc>
        <w:tc>
          <w:tcPr>
            <w:tcW w:w="1276" w:type="dxa"/>
            <w:gridSpan w:val="2"/>
            <w:shd w:val="clear" w:color="auto" w:fill="auto"/>
            <w:vAlign w:val="center"/>
          </w:tcPr>
          <w:p w14:paraId="4A0DD78C" w14:textId="77777777" w:rsidR="00A14987" w:rsidRPr="000A0A5F" w:rsidRDefault="00A14987" w:rsidP="00A14987">
            <w:pPr>
              <w:pStyle w:val="TAL"/>
              <w:rPr>
                <w:lang w:eastAsia="zh-CN"/>
              </w:rPr>
            </w:pPr>
            <w:r w:rsidRPr="000A0A5F">
              <w:rPr>
                <w:lang w:eastAsia="zh-CN"/>
              </w:rPr>
              <w:t>0..1</w:t>
            </w:r>
          </w:p>
        </w:tc>
        <w:tc>
          <w:tcPr>
            <w:tcW w:w="2995" w:type="dxa"/>
            <w:gridSpan w:val="2"/>
            <w:shd w:val="clear" w:color="auto" w:fill="auto"/>
            <w:vAlign w:val="center"/>
          </w:tcPr>
          <w:p w14:paraId="1012EC7B"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If "monitoringType" is "</w:t>
            </w:r>
            <w:r w:rsidRPr="000A0A5F">
              <w:rPr>
                <w:rFonts w:hint="eastAsia"/>
                <w:noProof/>
                <w:lang w:eastAsia="zh-CN"/>
              </w:rPr>
              <w:t>A</w:t>
            </w:r>
            <w:r w:rsidRPr="000A0A5F">
              <w:rPr>
                <w:noProof/>
                <w:lang w:eastAsia="zh-CN"/>
              </w:rPr>
              <w:t>REA_OF_INTEREST</w:t>
            </w:r>
            <w:r w:rsidRPr="000A0A5F">
              <w:rPr>
                <w:noProof/>
              </w:rPr>
              <w:t>"</w:t>
            </w:r>
            <w:r w:rsidRPr="000A0A5F">
              <w:t>,</w:t>
            </w:r>
            <w:r w:rsidRPr="000A0A5F">
              <w:rPr>
                <w:noProof/>
              </w:rPr>
              <w:t xml:space="preserve"> </w:t>
            </w:r>
            <w:r w:rsidRPr="000A0A5F">
              <w:t>this parameter shall be</w:t>
            </w:r>
            <w:r w:rsidRPr="000A0A5F">
              <w:rPr>
                <w:lang w:eastAsia="zh-CN"/>
              </w:rPr>
              <w:t xml:space="preserve"> set to true if the specified UAV is in the </w:t>
            </w:r>
            <w:r w:rsidRPr="000A0A5F">
              <w:t>monitoring area</w:t>
            </w:r>
            <w:r w:rsidRPr="000A0A5F">
              <w:rPr>
                <w:rFonts w:hint="eastAsia"/>
                <w:lang w:eastAsia="zh-CN"/>
              </w:rPr>
              <w:t>.</w:t>
            </w:r>
            <w:r w:rsidRPr="000A0A5F">
              <w:rPr>
                <w:lang w:eastAsia="zh-CN"/>
              </w:rPr>
              <w:t xml:space="preserve"> Set to false or omitted otherwise.</w:t>
            </w:r>
          </w:p>
        </w:tc>
        <w:tc>
          <w:tcPr>
            <w:tcW w:w="1257" w:type="dxa"/>
            <w:gridSpan w:val="2"/>
            <w:vAlign w:val="center"/>
          </w:tcPr>
          <w:p w14:paraId="4106DD43" w14:textId="77777777" w:rsidR="00A14987" w:rsidRPr="000A0A5F" w:rsidRDefault="00A14987" w:rsidP="00A14987">
            <w:pPr>
              <w:pStyle w:val="TAL"/>
            </w:pPr>
            <w:r w:rsidRPr="000A0A5F">
              <w:rPr>
                <w:lang w:eastAsia="zh-CN"/>
              </w:rPr>
              <w:t>U</w:t>
            </w:r>
            <w:r w:rsidRPr="000A0A5F">
              <w:rPr>
                <w:rFonts w:hint="eastAsia"/>
                <w:lang w:eastAsia="zh-CN"/>
              </w:rPr>
              <w:t>A</w:t>
            </w:r>
            <w:r w:rsidRPr="000A0A5F">
              <w:rPr>
                <w:lang w:eastAsia="zh-CN"/>
              </w:rPr>
              <w:t>V</w:t>
            </w:r>
          </w:p>
        </w:tc>
      </w:tr>
      <w:tr w:rsidR="00A14987" w:rsidRPr="000A0A5F" w14:paraId="1F969111" w14:textId="77777777" w:rsidTr="0037730B">
        <w:trPr>
          <w:gridBefore w:val="1"/>
          <w:wBefore w:w="36" w:type="dxa"/>
          <w:jc w:val="center"/>
        </w:trPr>
        <w:tc>
          <w:tcPr>
            <w:tcW w:w="1948" w:type="dxa"/>
            <w:gridSpan w:val="2"/>
            <w:shd w:val="clear" w:color="auto" w:fill="auto"/>
            <w:vAlign w:val="center"/>
          </w:tcPr>
          <w:p w14:paraId="58874960" w14:textId="77777777" w:rsidR="00A14987" w:rsidRPr="000A0A5F" w:rsidRDefault="00A14987" w:rsidP="00A14987">
            <w:pPr>
              <w:pStyle w:val="TAL"/>
            </w:pPr>
            <w:r w:rsidRPr="000A0A5F">
              <w:t>groupMembListChanges</w:t>
            </w:r>
          </w:p>
        </w:tc>
        <w:tc>
          <w:tcPr>
            <w:tcW w:w="2126" w:type="dxa"/>
            <w:gridSpan w:val="2"/>
            <w:shd w:val="clear" w:color="auto" w:fill="auto"/>
            <w:vAlign w:val="center"/>
          </w:tcPr>
          <w:p w14:paraId="5916D7F7" w14:textId="77777777" w:rsidR="00A14987" w:rsidRPr="000A0A5F" w:rsidRDefault="00A14987" w:rsidP="00A14987">
            <w:pPr>
              <w:pStyle w:val="TAL"/>
              <w:rPr>
                <w:lang w:eastAsia="zh-CN"/>
              </w:rPr>
            </w:pPr>
            <w:r w:rsidRPr="000A0A5F">
              <w:t>GroupMembListChanges</w:t>
            </w:r>
          </w:p>
        </w:tc>
        <w:tc>
          <w:tcPr>
            <w:tcW w:w="1276" w:type="dxa"/>
            <w:gridSpan w:val="2"/>
            <w:shd w:val="clear" w:color="auto" w:fill="auto"/>
            <w:vAlign w:val="center"/>
          </w:tcPr>
          <w:p w14:paraId="5C6814BE" w14:textId="77777777" w:rsidR="00A14987" w:rsidRPr="000A0A5F" w:rsidRDefault="00A14987" w:rsidP="00A14987">
            <w:pPr>
              <w:pStyle w:val="TAL"/>
              <w:rPr>
                <w:lang w:eastAsia="zh-CN"/>
              </w:rPr>
            </w:pPr>
            <w:r w:rsidRPr="000A0A5F">
              <w:rPr>
                <w:lang w:eastAsia="zh-CN"/>
              </w:rPr>
              <w:t>0..1</w:t>
            </w:r>
          </w:p>
        </w:tc>
        <w:tc>
          <w:tcPr>
            <w:tcW w:w="2995" w:type="dxa"/>
            <w:gridSpan w:val="2"/>
            <w:shd w:val="clear" w:color="auto" w:fill="auto"/>
            <w:vAlign w:val="center"/>
          </w:tcPr>
          <w:p w14:paraId="1FF09A16"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Contains information on the change(s) to the group member</w:t>
            </w:r>
            <w:r>
              <w:rPr>
                <w:rFonts w:cs="Arial"/>
                <w:szCs w:val="18"/>
                <w:lang w:eastAsia="zh-CN"/>
              </w:rPr>
              <w:t>s</w:t>
            </w:r>
            <w:r w:rsidRPr="000A0A5F">
              <w:rPr>
                <w:rFonts w:cs="Arial"/>
                <w:szCs w:val="18"/>
                <w:lang w:eastAsia="zh-CN"/>
              </w:rPr>
              <w:t xml:space="preserve"> list.</w:t>
            </w:r>
          </w:p>
          <w:p w14:paraId="6C540865" w14:textId="77777777" w:rsidR="00A14987" w:rsidRPr="000A0A5F" w:rsidRDefault="00A14987" w:rsidP="00A14987">
            <w:pPr>
              <w:pStyle w:val="TAL"/>
              <w:spacing w:afterLines="50" w:after="120"/>
              <w:rPr>
                <w:rFonts w:cs="Arial"/>
                <w:szCs w:val="18"/>
                <w:lang w:eastAsia="zh-CN"/>
              </w:rPr>
            </w:pPr>
          </w:p>
          <w:p w14:paraId="6ED2F2B0" w14:textId="77777777" w:rsidR="00A14987" w:rsidRPr="000A0A5F" w:rsidRDefault="00A14987" w:rsidP="00A14987">
            <w:pPr>
              <w:pStyle w:val="TAL"/>
              <w:spacing w:afterLines="50" w:after="120"/>
              <w:rPr>
                <w:rFonts w:cs="Arial"/>
                <w:szCs w:val="18"/>
                <w:lang w:eastAsia="zh-CN"/>
              </w:rPr>
            </w:pPr>
            <w:r w:rsidRPr="000A0A5F">
              <w:rPr>
                <w:rFonts w:cs="Arial"/>
                <w:szCs w:val="18"/>
                <w:lang w:eastAsia="zh-CN"/>
              </w:rPr>
              <w:t>This attribute shall be present only if the "monitoringType" attribute is set to "</w:t>
            </w:r>
            <w:r w:rsidRPr="000A0A5F">
              <w:rPr>
                <w:noProof/>
              </w:rPr>
              <w:t>GROUP_MEMBER_LIST_CHANGE"</w:t>
            </w:r>
            <w:r w:rsidRPr="000A0A5F">
              <w:rPr>
                <w:rFonts w:cs="Arial"/>
                <w:szCs w:val="18"/>
                <w:lang w:eastAsia="zh-CN"/>
              </w:rPr>
              <w:t>.</w:t>
            </w:r>
          </w:p>
        </w:tc>
        <w:tc>
          <w:tcPr>
            <w:tcW w:w="1257" w:type="dxa"/>
            <w:gridSpan w:val="2"/>
            <w:vAlign w:val="center"/>
          </w:tcPr>
          <w:p w14:paraId="2DB54EA3" w14:textId="77777777" w:rsidR="00A14987" w:rsidRPr="000A0A5F" w:rsidRDefault="00A14987" w:rsidP="00A14987">
            <w:pPr>
              <w:pStyle w:val="TAL"/>
              <w:rPr>
                <w:lang w:eastAsia="zh-CN"/>
              </w:rPr>
            </w:pPr>
            <w:r w:rsidRPr="000A0A5F">
              <w:t>GMEC</w:t>
            </w:r>
          </w:p>
        </w:tc>
      </w:tr>
      <w:tr w:rsidR="00A14987" w:rsidRPr="000A0A5F" w14:paraId="3A7BFD8F" w14:textId="77777777" w:rsidTr="00891D04">
        <w:trPr>
          <w:gridBefore w:val="1"/>
          <w:wBefore w:w="36" w:type="dxa"/>
          <w:jc w:val="center"/>
        </w:trPr>
        <w:tc>
          <w:tcPr>
            <w:tcW w:w="1948" w:type="dxa"/>
            <w:gridSpan w:val="2"/>
            <w:shd w:val="clear" w:color="auto" w:fill="auto"/>
            <w:vAlign w:val="center"/>
          </w:tcPr>
          <w:p w14:paraId="6E480873" w14:textId="77777777" w:rsidR="00A14987" w:rsidRPr="00140676" w:rsidRDefault="00A14987" w:rsidP="00A14987">
            <w:pPr>
              <w:pStyle w:val="TAL"/>
            </w:pPr>
            <w:r w:rsidRPr="00510AB7">
              <w:t>sessInactiveTime</w:t>
            </w:r>
          </w:p>
        </w:tc>
        <w:tc>
          <w:tcPr>
            <w:tcW w:w="2126" w:type="dxa"/>
            <w:gridSpan w:val="2"/>
            <w:shd w:val="clear" w:color="auto" w:fill="auto"/>
            <w:vAlign w:val="center"/>
          </w:tcPr>
          <w:p w14:paraId="5C79045C" w14:textId="77777777" w:rsidR="00A14987" w:rsidRPr="000A0A5F" w:rsidRDefault="00A14987" w:rsidP="00A14987">
            <w:pPr>
              <w:pStyle w:val="TAL"/>
            </w:pPr>
            <w:r>
              <w:t>DurationSec</w:t>
            </w:r>
          </w:p>
        </w:tc>
        <w:tc>
          <w:tcPr>
            <w:tcW w:w="1276" w:type="dxa"/>
            <w:gridSpan w:val="2"/>
            <w:shd w:val="clear" w:color="auto" w:fill="auto"/>
            <w:vAlign w:val="center"/>
          </w:tcPr>
          <w:p w14:paraId="29A91C82" w14:textId="77777777" w:rsidR="00A14987" w:rsidRPr="000A0A5F" w:rsidRDefault="00A14987" w:rsidP="00A14987">
            <w:pPr>
              <w:pStyle w:val="TAL"/>
              <w:rPr>
                <w:lang w:eastAsia="zh-CN"/>
              </w:rPr>
            </w:pPr>
            <w:r>
              <w:rPr>
                <w:lang w:eastAsia="zh-CN"/>
              </w:rPr>
              <w:t>0..1</w:t>
            </w:r>
          </w:p>
        </w:tc>
        <w:tc>
          <w:tcPr>
            <w:tcW w:w="2995" w:type="dxa"/>
            <w:gridSpan w:val="2"/>
            <w:shd w:val="clear" w:color="auto" w:fill="auto"/>
            <w:vAlign w:val="center"/>
          </w:tcPr>
          <w:p w14:paraId="57B76DF5" w14:textId="77777777" w:rsidR="00A14987" w:rsidRPr="00510AB7" w:rsidRDefault="00A14987" w:rsidP="00A14987">
            <w:pPr>
              <w:pStyle w:val="TAL"/>
              <w:rPr>
                <w:lang w:eastAsia="zh-CN"/>
              </w:rPr>
            </w:pPr>
            <w:r>
              <w:rPr>
                <w:lang w:eastAsia="zh-CN"/>
              </w:rPr>
              <w:t xml:space="preserve">The value of the </w:t>
            </w:r>
            <w:r w:rsidRPr="00510AB7">
              <w:rPr>
                <w:lang w:eastAsia="zh-CN"/>
              </w:rPr>
              <w:t>session</w:t>
            </w:r>
            <w:r>
              <w:rPr>
                <w:lang w:eastAsia="zh-CN"/>
              </w:rPr>
              <w:t xml:space="preserve"> inactivity timer.</w:t>
            </w:r>
          </w:p>
          <w:p w14:paraId="33023BD4" w14:textId="77777777" w:rsidR="00A14987" w:rsidRPr="00510AB7" w:rsidRDefault="00A14987" w:rsidP="00A14987">
            <w:pPr>
              <w:pStyle w:val="TAL"/>
              <w:rPr>
                <w:lang w:eastAsia="zh-CN"/>
              </w:rPr>
            </w:pPr>
          </w:p>
          <w:p w14:paraId="77BDF619" w14:textId="77777777" w:rsidR="00A14987" w:rsidRPr="000A0A5F" w:rsidRDefault="00A14987" w:rsidP="00A14987">
            <w:pPr>
              <w:pStyle w:val="TAL"/>
              <w:rPr>
                <w:lang w:eastAsia="zh-CN"/>
              </w:rPr>
            </w:pPr>
            <w:r w:rsidRPr="00140676">
              <w:rPr>
                <w:lang w:eastAsia="zh-CN"/>
              </w:rPr>
              <w:t>This attribute shall be present only if the "monitoringType" attribute is set to "SESSION_INACTIVITY_TIME".</w:t>
            </w:r>
          </w:p>
        </w:tc>
        <w:tc>
          <w:tcPr>
            <w:tcW w:w="1257" w:type="dxa"/>
            <w:gridSpan w:val="2"/>
            <w:vAlign w:val="center"/>
          </w:tcPr>
          <w:p w14:paraId="4D97253A" w14:textId="77777777" w:rsidR="00A14987" w:rsidRPr="000A0A5F" w:rsidRDefault="00A14987" w:rsidP="00A14987">
            <w:pPr>
              <w:pStyle w:val="TAL"/>
            </w:pPr>
            <w:r>
              <w:t>DataTransfer</w:t>
            </w:r>
          </w:p>
        </w:tc>
      </w:tr>
      <w:tr w:rsidR="00A14987" w:rsidRPr="000A0A5F" w14:paraId="358D8983" w14:textId="77777777" w:rsidTr="00891D04">
        <w:trPr>
          <w:gridBefore w:val="1"/>
          <w:wBefore w:w="36" w:type="dxa"/>
          <w:jc w:val="center"/>
        </w:trPr>
        <w:tc>
          <w:tcPr>
            <w:tcW w:w="1948" w:type="dxa"/>
            <w:gridSpan w:val="2"/>
            <w:shd w:val="clear" w:color="auto" w:fill="auto"/>
            <w:vAlign w:val="center"/>
          </w:tcPr>
          <w:p w14:paraId="41BB2879" w14:textId="77777777" w:rsidR="00A14987" w:rsidRPr="00510AB7" w:rsidRDefault="00A14987" w:rsidP="00A14987">
            <w:pPr>
              <w:pStyle w:val="TAL"/>
            </w:pPr>
            <w:r w:rsidRPr="00510AB7">
              <w:t>trafficInfo</w:t>
            </w:r>
          </w:p>
        </w:tc>
        <w:tc>
          <w:tcPr>
            <w:tcW w:w="2126" w:type="dxa"/>
            <w:gridSpan w:val="2"/>
            <w:shd w:val="clear" w:color="auto" w:fill="auto"/>
            <w:vAlign w:val="center"/>
          </w:tcPr>
          <w:p w14:paraId="440C7569" w14:textId="77777777" w:rsidR="00A14987" w:rsidRDefault="00A14987" w:rsidP="00A14987">
            <w:pPr>
              <w:pStyle w:val="TAL"/>
            </w:pPr>
            <w:r>
              <w:t>TrafficInformation</w:t>
            </w:r>
          </w:p>
        </w:tc>
        <w:tc>
          <w:tcPr>
            <w:tcW w:w="1276" w:type="dxa"/>
            <w:gridSpan w:val="2"/>
            <w:shd w:val="clear" w:color="auto" w:fill="auto"/>
            <w:vAlign w:val="center"/>
          </w:tcPr>
          <w:p w14:paraId="2D01139D" w14:textId="77777777" w:rsidR="00A14987" w:rsidRDefault="00A14987" w:rsidP="00A14987">
            <w:pPr>
              <w:pStyle w:val="TAL"/>
              <w:rPr>
                <w:lang w:eastAsia="zh-CN"/>
              </w:rPr>
            </w:pPr>
            <w:r>
              <w:rPr>
                <w:lang w:eastAsia="zh-CN"/>
              </w:rPr>
              <w:t>0..1</w:t>
            </w:r>
          </w:p>
        </w:tc>
        <w:tc>
          <w:tcPr>
            <w:tcW w:w="2995" w:type="dxa"/>
            <w:gridSpan w:val="2"/>
            <w:shd w:val="clear" w:color="auto" w:fill="auto"/>
            <w:vAlign w:val="center"/>
          </w:tcPr>
          <w:p w14:paraId="1D5A390A" w14:textId="77777777" w:rsidR="00A14987" w:rsidRPr="00510AB7" w:rsidRDefault="00A14987" w:rsidP="00A14987">
            <w:pPr>
              <w:pStyle w:val="TAL"/>
              <w:rPr>
                <w:lang w:eastAsia="zh-CN"/>
              </w:rPr>
            </w:pPr>
            <w:r>
              <w:rPr>
                <w:lang w:eastAsia="zh-CN"/>
              </w:rPr>
              <w:t xml:space="preserve">The value of the </w:t>
            </w:r>
            <w:r w:rsidRPr="00510AB7">
              <w:rPr>
                <w:lang w:eastAsia="zh-CN"/>
              </w:rPr>
              <w:t>UL/DL data rate and/or Traffic volume</w:t>
            </w:r>
            <w:r>
              <w:rPr>
                <w:lang w:eastAsia="zh-CN"/>
              </w:rPr>
              <w:t>.</w:t>
            </w:r>
          </w:p>
          <w:p w14:paraId="294B07A8" w14:textId="77777777" w:rsidR="00A14987" w:rsidRPr="00510AB7" w:rsidRDefault="00A14987" w:rsidP="00A14987">
            <w:pPr>
              <w:pStyle w:val="TAL"/>
              <w:rPr>
                <w:lang w:eastAsia="zh-CN"/>
              </w:rPr>
            </w:pPr>
          </w:p>
          <w:p w14:paraId="3E717566" w14:textId="77777777" w:rsidR="00A14987" w:rsidRDefault="00A14987" w:rsidP="00A14987">
            <w:pPr>
              <w:pStyle w:val="TAL"/>
              <w:rPr>
                <w:lang w:eastAsia="zh-CN"/>
              </w:rPr>
            </w:pPr>
            <w:r w:rsidRPr="00140676">
              <w:rPr>
                <w:lang w:eastAsia="zh-CN"/>
              </w:rPr>
              <w:t>This attribute shall be present only if the "monitoringType" attribute is set to "</w:t>
            </w:r>
            <w:r>
              <w:rPr>
                <w:lang w:eastAsia="zh-CN"/>
              </w:rPr>
              <w:t xml:space="preserve">TRAFFIC_VOLUME” and/or </w:t>
            </w:r>
            <w:r w:rsidRPr="00E62A16">
              <w:rPr>
                <w:lang w:eastAsia="zh-CN"/>
              </w:rPr>
              <w:t>"</w:t>
            </w:r>
            <w:r>
              <w:rPr>
                <w:lang w:eastAsia="zh-CN"/>
              </w:rPr>
              <w:t>UL</w:t>
            </w:r>
            <w:r w:rsidRPr="00E62A16">
              <w:rPr>
                <w:lang w:eastAsia="zh-CN"/>
              </w:rPr>
              <w:t>_</w:t>
            </w:r>
            <w:r>
              <w:rPr>
                <w:lang w:eastAsia="zh-CN"/>
              </w:rPr>
              <w:t>DL_DATA_RATE</w:t>
            </w:r>
            <w:r w:rsidRPr="00E62A16">
              <w:rPr>
                <w:lang w:eastAsia="zh-CN"/>
              </w:rPr>
              <w:t>"</w:t>
            </w:r>
            <w:r w:rsidRPr="00140676">
              <w:rPr>
                <w:lang w:eastAsia="zh-CN"/>
              </w:rPr>
              <w:t>.</w:t>
            </w:r>
          </w:p>
        </w:tc>
        <w:tc>
          <w:tcPr>
            <w:tcW w:w="1257" w:type="dxa"/>
            <w:gridSpan w:val="2"/>
            <w:vAlign w:val="center"/>
          </w:tcPr>
          <w:p w14:paraId="21B19AD4" w14:textId="77777777" w:rsidR="00A14987" w:rsidRDefault="00A14987" w:rsidP="00A14987">
            <w:pPr>
              <w:pStyle w:val="TAL"/>
            </w:pPr>
            <w:r>
              <w:t>DataTransfer</w:t>
            </w:r>
          </w:p>
        </w:tc>
      </w:tr>
      <w:tr w:rsidR="00A14987" w:rsidRPr="000A0A5F" w14:paraId="408046EB" w14:textId="77777777" w:rsidTr="00675CD5">
        <w:trPr>
          <w:gridAfter w:val="1"/>
          <w:wAfter w:w="36" w:type="dxa"/>
          <w:jc w:val="center"/>
        </w:trPr>
        <w:tc>
          <w:tcPr>
            <w:tcW w:w="9602" w:type="dxa"/>
            <w:gridSpan w:val="10"/>
            <w:shd w:val="clear" w:color="auto" w:fill="auto"/>
            <w:vAlign w:val="center"/>
          </w:tcPr>
          <w:p w14:paraId="11E13FE8" w14:textId="77777777" w:rsidR="00A14987" w:rsidRPr="000A0A5F" w:rsidRDefault="00A14987" w:rsidP="00A14987">
            <w:pPr>
              <w:pStyle w:val="TAN"/>
            </w:pPr>
            <w:r w:rsidRPr="000A0A5F">
              <w:t>NOTE 1:</w:t>
            </w:r>
            <w:r w:rsidRPr="000A0A5F">
              <w:tab/>
              <w:t>Properties marked with a feature as defined in clause 5.3.4 are applicable as described in clause 5.2.7. If no features are indicated, the related property applies for all the features.</w:t>
            </w:r>
          </w:p>
          <w:p w14:paraId="095D6E8B" w14:textId="77777777" w:rsidR="00A14987" w:rsidRPr="000A0A5F" w:rsidRDefault="00A14987" w:rsidP="00A14987">
            <w:pPr>
              <w:pStyle w:val="TAN"/>
            </w:pPr>
            <w:r w:rsidRPr="000A0A5F">
              <w:rPr>
                <w:noProof/>
                <w:lang w:eastAsia="zh-CN"/>
              </w:rPr>
              <w:t>NOTE</w:t>
            </w:r>
            <w:r w:rsidRPr="000A0A5F">
              <w:t> 2</w:t>
            </w:r>
            <w:r w:rsidRPr="000A0A5F">
              <w:rPr>
                <w:noProof/>
                <w:lang w:eastAsia="zh-CN"/>
              </w:rPr>
              <w:t>:</w:t>
            </w:r>
            <w:r w:rsidRPr="000A0A5F">
              <w:rPr>
                <w:noProof/>
                <w:lang w:eastAsia="zh-CN"/>
              </w:rPr>
              <w:tab/>
              <w:t>Identifies the user for which the event occurred. At least one of the properties shall be included.</w:t>
            </w:r>
          </w:p>
          <w:p w14:paraId="60667401" w14:textId="77777777" w:rsidR="00A14987" w:rsidRDefault="00A14987" w:rsidP="00A14987">
            <w:pPr>
              <w:pStyle w:val="TAN"/>
            </w:pPr>
            <w:r w:rsidRPr="000A0A5F">
              <w:rPr>
                <w:noProof/>
                <w:lang w:eastAsia="zh-CN"/>
              </w:rPr>
              <w:t>NOTE</w:t>
            </w:r>
            <w:r w:rsidRPr="000A0A5F">
              <w:t> 3</w:t>
            </w:r>
            <w:r w:rsidRPr="000A0A5F">
              <w:rPr>
                <w:noProof/>
                <w:lang w:eastAsia="zh-CN"/>
              </w:rPr>
              <w:t>:</w:t>
            </w:r>
            <w:r w:rsidRPr="000A0A5F">
              <w:rPr>
                <w:noProof/>
                <w:lang w:eastAsia="zh-CN"/>
              </w:rPr>
              <w:tab/>
              <w:t>If the "eNSAC" feature is supported, the "</w:t>
            </w:r>
            <w:r w:rsidRPr="000A0A5F">
              <w:rPr>
                <w:lang w:eastAsia="zh-CN"/>
              </w:rPr>
              <w:t>SACEventStatus</w:t>
            </w:r>
            <w:r w:rsidRPr="000A0A5F">
              <w:rPr>
                <w:noProof/>
                <w:lang w:eastAsia="zh-CN"/>
              </w:rPr>
              <w:t>" data type shall include an indication to report either the current number of registered UEs or the current number of UEs with at least one PDU session/PDN connection.</w:t>
            </w:r>
          </w:p>
          <w:p w14:paraId="557D3C54" w14:textId="77777777" w:rsidR="00A14987" w:rsidRPr="000A0A5F" w:rsidRDefault="00A14987" w:rsidP="00A14987">
            <w:pPr>
              <w:pStyle w:val="TAN"/>
            </w:pPr>
            <w:r w:rsidRPr="00C57555">
              <w:t>NOTE </w:t>
            </w:r>
            <w:r>
              <w:t>4</w:t>
            </w:r>
            <w:r w:rsidRPr="00C57555">
              <w:t>:</w:t>
            </w:r>
            <w:r w:rsidRPr="00C57555">
              <w:tab/>
            </w:r>
            <w:r>
              <w:t xml:space="preserve">When the </w:t>
            </w:r>
            <w:r w:rsidRPr="006929F0">
              <w:t>"AppDetection_5G" feature is supported</w:t>
            </w:r>
            <w:r>
              <w:t xml:space="preserve"> </w:t>
            </w:r>
            <w:r w:rsidRPr="00F24E17">
              <w:t xml:space="preserve">and </w:t>
            </w:r>
            <w:r>
              <w:t xml:space="preserve">the </w:t>
            </w:r>
            <w:r w:rsidRPr="00F24E17">
              <w:t xml:space="preserve">"monitoringType" </w:t>
            </w:r>
            <w:r>
              <w:t xml:space="preserve">attribute </w:t>
            </w:r>
            <w:r w:rsidRPr="00F24E17">
              <w:t xml:space="preserve">is </w:t>
            </w:r>
            <w:r>
              <w:t xml:space="preserve">set to either </w:t>
            </w:r>
            <w:r w:rsidRPr="00F24E17">
              <w:t>"APPLICATION_START" or "APPLICATION_STOP"</w:t>
            </w:r>
            <w:r>
              <w:t xml:space="preserve">, </w:t>
            </w:r>
            <w:r w:rsidRPr="00905584">
              <w:t xml:space="preserve">the "appId" attribute shall be </w:t>
            </w:r>
            <w:r>
              <w:t xml:space="preserve">present only if the </w:t>
            </w:r>
            <w:r w:rsidRPr="00905584">
              <w:t>"</w:t>
            </w:r>
            <w:r>
              <w:t>appIds</w:t>
            </w:r>
            <w:r w:rsidRPr="00905584">
              <w:t>"</w:t>
            </w:r>
            <w:r>
              <w:t xml:space="preserve"> attribute within the corresponding subscription resource contains more than one array element (i.e., more than one application identifier).</w:t>
            </w:r>
          </w:p>
        </w:tc>
      </w:tr>
    </w:tbl>
    <w:p w14:paraId="142D8E80" w14:textId="77777777" w:rsidR="00CB0DD7" w:rsidRPr="000A0A5F" w:rsidRDefault="00CB0DD7"/>
    <w:p w14:paraId="32C071E8" w14:textId="77777777" w:rsidR="00CB0DD7" w:rsidRPr="000A0A5F" w:rsidRDefault="00CB0DD7">
      <w:pPr>
        <w:pStyle w:val="Heading5"/>
      </w:pPr>
      <w:bookmarkStart w:id="2054" w:name="_Toc11247316"/>
      <w:bookmarkStart w:id="2055" w:name="_Toc27044436"/>
      <w:bookmarkStart w:id="2056" w:name="_Toc36033478"/>
      <w:bookmarkStart w:id="2057" w:name="_Toc45131610"/>
      <w:bookmarkStart w:id="2058" w:name="_Toc49775895"/>
      <w:bookmarkStart w:id="2059" w:name="_Toc51746815"/>
      <w:bookmarkStart w:id="2060" w:name="_Toc66360359"/>
      <w:bookmarkStart w:id="2061" w:name="_Toc68104864"/>
      <w:bookmarkStart w:id="2062" w:name="_Toc74755494"/>
      <w:bookmarkStart w:id="2063" w:name="_Toc105674355"/>
      <w:bookmarkStart w:id="2064" w:name="_Toc130502394"/>
      <w:bookmarkStart w:id="2065" w:name="_Toc153625176"/>
      <w:bookmarkStart w:id="2066" w:name="_Toc170114321"/>
      <w:r w:rsidRPr="000A0A5F">
        <w:t>5.3.2.3.3</w:t>
      </w:r>
      <w:r w:rsidRPr="000A0A5F">
        <w:tab/>
        <w:t>Type: IdleStatusInfo</w:t>
      </w:r>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1BDEADF8" w14:textId="77777777" w:rsidR="00CB0DD7" w:rsidRPr="000A0A5F" w:rsidRDefault="00CB0DD7">
      <w:r w:rsidRPr="000A0A5F">
        <w:t>This data type represents the information when the UE transitions into idle mode. It is sent from the SCEF to the SCS/AS.</w:t>
      </w:r>
    </w:p>
    <w:p w14:paraId="48C4D105" w14:textId="77777777" w:rsidR="00CB0DD7" w:rsidRPr="000A0A5F" w:rsidRDefault="00CB0DD7">
      <w:pPr>
        <w:pStyle w:val="TH"/>
      </w:pPr>
      <w:r w:rsidRPr="000A0A5F">
        <w:rPr>
          <w:noProof/>
        </w:rPr>
        <w:t>Table </w:t>
      </w:r>
      <w:r w:rsidRPr="000A0A5F">
        <w:t xml:space="preserve">5.3.2.3.3-1: </w:t>
      </w:r>
      <w:r w:rsidRPr="000A0A5F">
        <w:rPr>
          <w:noProof/>
        </w:rPr>
        <w:t xml:space="preserve">Definition of type </w:t>
      </w:r>
      <w:r w:rsidRPr="000A0A5F">
        <w:t>IdleStatusInfo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720"/>
        <w:gridCol w:w="1276"/>
        <w:gridCol w:w="4829"/>
        <w:tblGridChange w:id="2067">
          <w:tblGrid>
            <w:gridCol w:w="1948"/>
            <w:gridCol w:w="1720"/>
            <w:gridCol w:w="1276"/>
            <w:gridCol w:w="4829"/>
          </w:tblGrid>
        </w:tblGridChange>
      </w:tblGrid>
      <w:tr w:rsidR="00CB0DD7" w:rsidRPr="000A0A5F" w14:paraId="2FCA7425" w14:textId="77777777" w:rsidTr="005335DC">
        <w:trPr>
          <w:trHeight w:val="430"/>
          <w:jc w:val="center"/>
        </w:trPr>
        <w:tc>
          <w:tcPr>
            <w:tcW w:w="1948" w:type="dxa"/>
            <w:shd w:val="clear" w:color="auto" w:fill="C0C0C0"/>
            <w:vAlign w:val="center"/>
          </w:tcPr>
          <w:p w14:paraId="4193830F" w14:textId="77777777" w:rsidR="00CB0DD7" w:rsidRPr="000A0A5F" w:rsidRDefault="00CB0DD7">
            <w:pPr>
              <w:pStyle w:val="TAH"/>
              <w:rPr>
                <w:rFonts w:eastAsia="Times New Roman"/>
              </w:rPr>
            </w:pPr>
            <w:r w:rsidRPr="000A0A5F">
              <w:rPr>
                <w:rFonts w:eastAsia="Times New Roman"/>
              </w:rPr>
              <w:t>Attribute name</w:t>
            </w:r>
          </w:p>
        </w:tc>
        <w:tc>
          <w:tcPr>
            <w:tcW w:w="1720" w:type="dxa"/>
            <w:shd w:val="clear" w:color="auto" w:fill="C0C0C0"/>
            <w:vAlign w:val="center"/>
          </w:tcPr>
          <w:p w14:paraId="5317B2E9"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vAlign w:val="center"/>
          </w:tcPr>
          <w:p w14:paraId="4F377407" w14:textId="77777777" w:rsidR="00CB0DD7" w:rsidRPr="000A0A5F" w:rsidRDefault="00CB0DD7">
            <w:pPr>
              <w:pStyle w:val="TAH"/>
              <w:jc w:val="left"/>
              <w:rPr>
                <w:rFonts w:eastAsia="Times New Roman"/>
              </w:rPr>
            </w:pPr>
            <w:r w:rsidRPr="000A0A5F">
              <w:rPr>
                <w:rFonts w:eastAsia="Times New Roman"/>
              </w:rPr>
              <w:t>Cardinality</w:t>
            </w:r>
          </w:p>
        </w:tc>
        <w:tc>
          <w:tcPr>
            <w:tcW w:w="4829" w:type="dxa"/>
            <w:shd w:val="clear" w:color="auto" w:fill="C0C0C0"/>
            <w:vAlign w:val="center"/>
          </w:tcPr>
          <w:p w14:paraId="1D6B1327" w14:textId="77777777" w:rsidR="00CB0DD7" w:rsidRPr="000A0A5F" w:rsidRDefault="00CB0DD7">
            <w:pPr>
              <w:pStyle w:val="TAH"/>
              <w:rPr>
                <w:rFonts w:eastAsia="Times New Roman" w:cs="Arial"/>
                <w:szCs w:val="18"/>
              </w:rPr>
            </w:pPr>
            <w:r w:rsidRPr="000A0A5F">
              <w:rPr>
                <w:rFonts w:eastAsia="Times New Roman" w:cs="Arial"/>
                <w:szCs w:val="18"/>
              </w:rPr>
              <w:t>Description</w:t>
            </w:r>
          </w:p>
        </w:tc>
      </w:tr>
      <w:tr w:rsidR="00CB0DD7" w:rsidRPr="000A0A5F" w14:paraId="411C7DE3" w14:textId="77777777" w:rsidTr="005335DC">
        <w:trPr>
          <w:jc w:val="center"/>
        </w:trPr>
        <w:tc>
          <w:tcPr>
            <w:tcW w:w="1948" w:type="dxa"/>
            <w:shd w:val="clear" w:color="auto" w:fill="auto"/>
            <w:vAlign w:val="center"/>
          </w:tcPr>
          <w:p w14:paraId="04D67308" w14:textId="77777777" w:rsidR="00CB0DD7" w:rsidRPr="000A0A5F" w:rsidRDefault="00CB0DD7">
            <w:pPr>
              <w:pStyle w:val="TAL"/>
              <w:rPr>
                <w:rFonts w:hint="eastAsia"/>
                <w:lang w:eastAsia="zh-CN"/>
              </w:rPr>
            </w:pPr>
            <w:r w:rsidRPr="000A0A5F">
              <w:rPr>
                <w:rFonts w:hint="eastAsia"/>
                <w:lang w:eastAsia="zh-CN"/>
              </w:rPr>
              <w:t>activeTime</w:t>
            </w:r>
          </w:p>
        </w:tc>
        <w:tc>
          <w:tcPr>
            <w:tcW w:w="1720" w:type="dxa"/>
            <w:shd w:val="clear" w:color="auto" w:fill="auto"/>
            <w:vAlign w:val="center"/>
          </w:tcPr>
          <w:p w14:paraId="3207A73D" w14:textId="77777777" w:rsidR="00CB0DD7" w:rsidRPr="000A0A5F" w:rsidRDefault="00CB0DD7">
            <w:pPr>
              <w:pStyle w:val="TAL"/>
              <w:rPr>
                <w:rFonts w:hint="eastAsia"/>
                <w:lang w:eastAsia="zh-CN"/>
              </w:rPr>
            </w:pPr>
            <w:r w:rsidRPr="000A0A5F">
              <w:rPr>
                <w:lang w:eastAsia="zh-CN"/>
              </w:rPr>
              <w:t>DurationSec</w:t>
            </w:r>
          </w:p>
        </w:tc>
        <w:tc>
          <w:tcPr>
            <w:tcW w:w="1276" w:type="dxa"/>
            <w:shd w:val="clear" w:color="auto" w:fill="auto"/>
            <w:vAlign w:val="center"/>
          </w:tcPr>
          <w:p w14:paraId="6AA7A4E0" w14:textId="77777777" w:rsidR="00CB0DD7" w:rsidRPr="000A0A5F" w:rsidRDefault="00CB0DD7">
            <w:pPr>
              <w:pStyle w:val="TAL"/>
              <w:rPr>
                <w:rFonts w:hint="eastAsia"/>
                <w:lang w:eastAsia="zh-CN"/>
              </w:rPr>
            </w:pPr>
            <w:r w:rsidRPr="000A0A5F">
              <w:rPr>
                <w:lang w:eastAsia="zh-CN"/>
              </w:rPr>
              <w:t>0..</w:t>
            </w:r>
            <w:r w:rsidRPr="000A0A5F">
              <w:rPr>
                <w:rFonts w:hint="eastAsia"/>
                <w:lang w:eastAsia="zh-CN"/>
              </w:rPr>
              <w:t>1</w:t>
            </w:r>
          </w:p>
        </w:tc>
        <w:tc>
          <w:tcPr>
            <w:tcW w:w="4829" w:type="dxa"/>
            <w:shd w:val="clear" w:color="auto" w:fill="auto"/>
          </w:tcPr>
          <w:p w14:paraId="3C6D1DC9" w14:textId="77777777" w:rsidR="00CB0DD7" w:rsidRPr="000A0A5F" w:rsidRDefault="00CB0DD7">
            <w:pPr>
              <w:pStyle w:val="TAL"/>
              <w:rPr>
                <w:rFonts w:cs="Arial" w:hint="eastAsia"/>
                <w:szCs w:val="18"/>
                <w:lang w:eastAsia="zh-CN"/>
              </w:rPr>
            </w:pPr>
            <w:r w:rsidRPr="000A0A5F">
              <w:rPr>
                <w:rFonts w:cs="Arial" w:hint="eastAsia"/>
                <w:szCs w:val="18"/>
                <w:lang w:eastAsia="zh-CN"/>
              </w:rPr>
              <w:t>I</w:t>
            </w:r>
            <w:r w:rsidRPr="000A0A5F">
              <w:rPr>
                <w:rFonts w:cs="Arial"/>
                <w:szCs w:val="18"/>
                <w:lang w:eastAsia="zh-CN"/>
              </w:rPr>
              <w:t>d</w:t>
            </w:r>
            <w:r w:rsidRPr="000A0A5F">
              <w:rPr>
                <w:rFonts w:cs="Arial" w:hint="eastAsia"/>
                <w:szCs w:val="18"/>
                <w:lang w:eastAsia="zh-CN"/>
              </w:rPr>
              <w:t>entifies the active time granted to the UE.</w:t>
            </w:r>
            <w:r w:rsidRPr="000A0A5F">
              <w:rPr>
                <w:rFonts w:cs="Arial"/>
                <w:szCs w:val="18"/>
                <w:lang w:eastAsia="zh-CN"/>
              </w:rPr>
              <w:t xml:space="preserve"> It shall be present if the idle status indication is requested by the SCS/AS with "idleStatusIndication" in the "monitoringEventSubscription" sets to "true".</w:t>
            </w:r>
          </w:p>
        </w:tc>
      </w:tr>
      <w:tr w:rsidR="00CB0DD7" w:rsidRPr="000A0A5F" w14:paraId="3679E3A3" w14:textId="77777777" w:rsidTr="005335DC">
        <w:trPr>
          <w:jc w:val="center"/>
        </w:trPr>
        <w:tc>
          <w:tcPr>
            <w:tcW w:w="1948" w:type="dxa"/>
            <w:shd w:val="clear" w:color="auto" w:fill="auto"/>
            <w:vAlign w:val="center"/>
          </w:tcPr>
          <w:p w14:paraId="7D164D72" w14:textId="77777777" w:rsidR="00CB0DD7" w:rsidRPr="000A0A5F" w:rsidRDefault="00CB0DD7">
            <w:pPr>
              <w:pStyle w:val="TAL"/>
              <w:rPr>
                <w:rFonts w:hint="eastAsia"/>
                <w:lang w:eastAsia="zh-CN"/>
              </w:rPr>
            </w:pPr>
            <w:r w:rsidRPr="000A0A5F">
              <w:rPr>
                <w:rFonts w:hint="eastAsia"/>
                <w:lang w:eastAsia="zh-CN"/>
              </w:rPr>
              <w:t>edrxCycleLen</w:t>
            </w:r>
            <w:r w:rsidRPr="000A0A5F">
              <w:rPr>
                <w:lang w:eastAsia="zh-CN"/>
              </w:rPr>
              <w:t>g</w:t>
            </w:r>
            <w:r w:rsidRPr="000A0A5F">
              <w:rPr>
                <w:rFonts w:hint="eastAsia"/>
                <w:lang w:eastAsia="zh-CN"/>
              </w:rPr>
              <w:t>th</w:t>
            </w:r>
          </w:p>
        </w:tc>
        <w:tc>
          <w:tcPr>
            <w:tcW w:w="1720" w:type="dxa"/>
            <w:shd w:val="clear" w:color="auto" w:fill="auto"/>
            <w:vAlign w:val="center"/>
          </w:tcPr>
          <w:p w14:paraId="5BA60267" w14:textId="77777777" w:rsidR="00CB0DD7" w:rsidRPr="000A0A5F" w:rsidRDefault="00CB0DD7">
            <w:pPr>
              <w:pStyle w:val="TAL"/>
              <w:rPr>
                <w:lang w:eastAsia="zh-CN"/>
              </w:rPr>
            </w:pPr>
            <w:r w:rsidRPr="000A0A5F">
              <w:rPr>
                <w:lang w:eastAsia="zh-CN"/>
              </w:rPr>
              <w:t>number</w:t>
            </w:r>
          </w:p>
        </w:tc>
        <w:tc>
          <w:tcPr>
            <w:tcW w:w="1276" w:type="dxa"/>
            <w:shd w:val="clear" w:color="auto" w:fill="auto"/>
            <w:vAlign w:val="center"/>
          </w:tcPr>
          <w:p w14:paraId="0AB70A27" w14:textId="77777777" w:rsidR="00CB0DD7" w:rsidRPr="000A0A5F" w:rsidRDefault="00CB0DD7">
            <w:pPr>
              <w:pStyle w:val="TAL"/>
              <w:rPr>
                <w:lang w:eastAsia="zh-CN"/>
              </w:rPr>
            </w:pPr>
            <w:r w:rsidRPr="000A0A5F">
              <w:rPr>
                <w:rFonts w:hint="eastAsia"/>
                <w:lang w:eastAsia="zh-CN"/>
              </w:rPr>
              <w:t>0..1</w:t>
            </w:r>
          </w:p>
        </w:tc>
        <w:tc>
          <w:tcPr>
            <w:tcW w:w="4829" w:type="dxa"/>
            <w:shd w:val="clear" w:color="auto" w:fill="auto"/>
          </w:tcPr>
          <w:p w14:paraId="2B0D40C1"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Identifies the </w:t>
            </w:r>
            <w:r w:rsidRPr="000A0A5F">
              <w:rPr>
                <w:rFonts w:cs="Arial"/>
                <w:szCs w:val="18"/>
                <w:lang w:eastAsia="zh-CN"/>
              </w:rPr>
              <w:t>power saving interval in unit of seconds. It shall be present if the idle status indication is requested by the SCS/AS with "idleStatusIndication" in the "monitoringEventSubscription" sets to "true".</w:t>
            </w:r>
          </w:p>
        </w:tc>
      </w:tr>
      <w:tr w:rsidR="00CB0DD7" w:rsidRPr="000A0A5F" w14:paraId="4FDD5EA3" w14:textId="77777777" w:rsidTr="005335DC">
        <w:trPr>
          <w:jc w:val="center"/>
        </w:trPr>
        <w:tc>
          <w:tcPr>
            <w:tcW w:w="1948" w:type="dxa"/>
            <w:shd w:val="clear" w:color="auto" w:fill="auto"/>
          </w:tcPr>
          <w:p w14:paraId="7D1EAE8A" w14:textId="77777777" w:rsidR="00CB0DD7" w:rsidRPr="000A0A5F" w:rsidRDefault="00CB0DD7">
            <w:pPr>
              <w:pStyle w:val="TAL"/>
              <w:rPr>
                <w:rFonts w:hint="eastAsia"/>
                <w:lang w:eastAsia="zh-CN"/>
              </w:rPr>
            </w:pPr>
            <w:r w:rsidRPr="000A0A5F">
              <w:rPr>
                <w:lang w:eastAsia="zh-CN"/>
              </w:rPr>
              <w:t>s</w:t>
            </w:r>
            <w:r w:rsidRPr="000A0A5F">
              <w:rPr>
                <w:rFonts w:hint="eastAsia"/>
                <w:lang w:eastAsia="zh-CN"/>
              </w:rPr>
              <w:t>uggestedNumber</w:t>
            </w:r>
            <w:r w:rsidRPr="000A0A5F">
              <w:rPr>
                <w:lang w:eastAsia="zh-CN"/>
              </w:rPr>
              <w:t>OfDlPackets</w:t>
            </w:r>
          </w:p>
        </w:tc>
        <w:tc>
          <w:tcPr>
            <w:tcW w:w="1720" w:type="dxa"/>
            <w:shd w:val="clear" w:color="auto" w:fill="auto"/>
          </w:tcPr>
          <w:p w14:paraId="1D1AEB88" w14:textId="77777777" w:rsidR="00CB0DD7" w:rsidRPr="000A0A5F" w:rsidRDefault="00CB0DD7">
            <w:pPr>
              <w:pStyle w:val="TAL"/>
              <w:rPr>
                <w:lang w:eastAsia="zh-CN"/>
              </w:rPr>
            </w:pPr>
            <w:r w:rsidRPr="000A0A5F">
              <w:rPr>
                <w:lang w:eastAsia="zh-CN"/>
              </w:rPr>
              <w:t>integer</w:t>
            </w:r>
          </w:p>
        </w:tc>
        <w:tc>
          <w:tcPr>
            <w:tcW w:w="1276" w:type="dxa"/>
            <w:shd w:val="clear" w:color="auto" w:fill="auto"/>
          </w:tcPr>
          <w:p w14:paraId="2CCA7C93" w14:textId="77777777" w:rsidR="00CB0DD7" w:rsidRPr="000A0A5F" w:rsidRDefault="00CB0DD7">
            <w:pPr>
              <w:pStyle w:val="TAL"/>
              <w:rPr>
                <w:lang w:eastAsia="zh-CN"/>
              </w:rPr>
            </w:pPr>
            <w:r w:rsidRPr="000A0A5F">
              <w:rPr>
                <w:rFonts w:eastAsia="Times New Roman"/>
              </w:rPr>
              <w:t>0..1</w:t>
            </w:r>
          </w:p>
        </w:tc>
        <w:tc>
          <w:tcPr>
            <w:tcW w:w="4829" w:type="dxa"/>
            <w:shd w:val="clear" w:color="auto" w:fill="auto"/>
          </w:tcPr>
          <w:p w14:paraId="6F19E7C5" w14:textId="77777777" w:rsidR="00CB0DD7" w:rsidRPr="000A0A5F" w:rsidRDefault="00CB0DD7">
            <w:pPr>
              <w:pStyle w:val="TAL"/>
              <w:rPr>
                <w:rFonts w:cs="Arial" w:hint="eastAsia"/>
                <w:szCs w:val="18"/>
                <w:lang w:eastAsia="zh-CN"/>
              </w:rPr>
            </w:pPr>
            <w:r w:rsidRPr="000A0A5F">
              <w:rPr>
                <w:rFonts w:cs="Arial"/>
                <w:szCs w:val="18"/>
                <w:lang w:eastAsia="zh-CN"/>
              </w:rPr>
              <w:t>Identifies the number of packets shall be buffered in the serving gateway. It shall be present if the idle status indication is requested by the SCS/AS with "idleStatusIndication" in the "monitoringEventSubscription" sets to "true".</w:t>
            </w:r>
          </w:p>
        </w:tc>
      </w:tr>
      <w:tr w:rsidR="00CB0DD7" w:rsidRPr="000A0A5F" w14:paraId="2D099F65" w14:textId="77777777" w:rsidTr="005335DC">
        <w:trPr>
          <w:jc w:val="center"/>
        </w:trPr>
        <w:tc>
          <w:tcPr>
            <w:tcW w:w="1948" w:type="dxa"/>
            <w:shd w:val="clear" w:color="auto" w:fill="auto"/>
            <w:vAlign w:val="center"/>
          </w:tcPr>
          <w:p w14:paraId="7A84669B" w14:textId="77777777" w:rsidR="00CB0DD7" w:rsidRPr="000A0A5F" w:rsidRDefault="00CB0DD7">
            <w:pPr>
              <w:pStyle w:val="TAL"/>
              <w:rPr>
                <w:rFonts w:hint="eastAsia"/>
                <w:lang w:eastAsia="zh-CN"/>
              </w:rPr>
            </w:pPr>
            <w:r w:rsidRPr="000A0A5F">
              <w:rPr>
                <w:rFonts w:hint="eastAsia"/>
                <w:lang w:eastAsia="zh-CN"/>
              </w:rPr>
              <w:t>idleStatusTimestamp</w:t>
            </w:r>
          </w:p>
        </w:tc>
        <w:tc>
          <w:tcPr>
            <w:tcW w:w="1720" w:type="dxa"/>
            <w:shd w:val="clear" w:color="auto" w:fill="auto"/>
            <w:vAlign w:val="center"/>
          </w:tcPr>
          <w:p w14:paraId="44614EE1" w14:textId="77777777" w:rsidR="00CB0DD7" w:rsidRPr="000A0A5F" w:rsidRDefault="00CB0DD7">
            <w:pPr>
              <w:pStyle w:val="TAL"/>
              <w:rPr>
                <w:rFonts w:hint="eastAsia"/>
                <w:lang w:eastAsia="zh-CN"/>
              </w:rPr>
            </w:pPr>
            <w:r w:rsidRPr="000A0A5F">
              <w:rPr>
                <w:rFonts w:hint="eastAsia"/>
                <w:lang w:eastAsia="zh-CN"/>
              </w:rPr>
              <w:t>Dat</w:t>
            </w:r>
            <w:r w:rsidRPr="000A0A5F">
              <w:rPr>
                <w:lang w:eastAsia="zh-CN"/>
              </w:rPr>
              <w:t>eTime</w:t>
            </w:r>
          </w:p>
        </w:tc>
        <w:tc>
          <w:tcPr>
            <w:tcW w:w="1276" w:type="dxa"/>
            <w:shd w:val="clear" w:color="auto" w:fill="auto"/>
            <w:vAlign w:val="center"/>
          </w:tcPr>
          <w:p w14:paraId="641BF044" w14:textId="77777777" w:rsidR="00CB0DD7" w:rsidRPr="000A0A5F" w:rsidRDefault="00CB0DD7">
            <w:pPr>
              <w:pStyle w:val="TAL"/>
              <w:rPr>
                <w:rFonts w:hint="eastAsia"/>
                <w:lang w:eastAsia="zh-CN"/>
              </w:rPr>
            </w:pPr>
            <w:r w:rsidRPr="000A0A5F">
              <w:rPr>
                <w:lang w:eastAsia="zh-CN"/>
              </w:rPr>
              <w:t>0..</w:t>
            </w:r>
            <w:r w:rsidRPr="000A0A5F">
              <w:rPr>
                <w:rFonts w:hint="eastAsia"/>
                <w:lang w:eastAsia="zh-CN"/>
              </w:rPr>
              <w:t>1</w:t>
            </w:r>
          </w:p>
        </w:tc>
        <w:tc>
          <w:tcPr>
            <w:tcW w:w="4829" w:type="dxa"/>
            <w:shd w:val="clear" w:color="auto" w:fill="auto"/>
          </w:tcPr>
          <w:p w14:paraId="1EDD5B70"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timestamp at which the UE transitions into idle mode.</w:t>
            </w:r>
            <w:r w:rsidRPr="000A0A5F">
              <w:rPr>
                <w:rFonts w:cs="Arial"/>
                <w:szCs w:val="18"/>
                <w:lang w:eastAsia="zh-CN"/>
              </w:rPr>
              <w:t xml:space="preserve"> It shall be present if the idle status indication is requested by the SCS/AS with "idleStatusIndication" in the "monitoringEventSubscription" sets to "true".</w:t>
            </w:r>
          </w:p>
        </w:tc>
      </w:tr>
      <w:tr w:rsidR="00CB0DD7" w:rsidRPr="000A0A5F" w14:paraId="2DCB33A1" w14:textId="77777777" w:rsidTr="005335DC">
        <w:trPr>
          <w:jc w:val="center"/>
        </w:trPr>
        <w:tc>
          <w:tcPr>
            <w:tcW w:w="1948" w:type="dxa"/>
            <w:shd w:val="clear" w:color="auto" w:fill="auto"/>
            <w:vAlign w:val="center"/>
          </w:tcPr>
          <w:p w14:paraId="6534B902" w14:textId="77777777" w:rsidR="00CB0DD7" w:rsidRPr="000A0A5F" w:rsidRDefault="00CB0DD7">
            <w:pPr>
              <w:pStyle w:val="TAL"/>
              <w:rPr>
                <w:rFonts w:hint="eastAsia"/>
                <w:lang w:eastAsia="zh-CN"/>
              </w:rPr>
            </w:pPr>
            <w:r w:rsidRPr="000A0A5F">
              <w:rPr>
                <w:rFonts w:hint="eastAsia"/>
                <w:lang w:eastAsia="zh-CN"/>
              </w:rPr>
              <w:t>peri</w:t>
            </w:r>
            <w:r w:rsidRPr="000A0A5F">
              <w:rPr>
                <w:lang w:eastAsia="zh-CN"/>
              </w:rPr>
              <w:t>odicAUTimer</w:t>
            </w:r>
          </w:p>
        </w:tc>
        <w:tc>
          <w:tcPr>
            <w:tcW w:w="1720" w:type="dxa"/>
            <w:shd w:val="clear" w:color="auto" w:fill="auto"/>
            <w:vAlign w:val="center"/>
          </w:tcPr>
          <w:p w14:paraId="32AA8155" w14:textId="77777777" w:rsidR="00CB0DD7" w:rsidRPr="000A0A5F" w:rsidRDefault="00CB0DD7">
            <w:pPr>
              <w:pStyle w:val="TAL"/>
              <w:rPr>
                <w:rFonts w:hint="eastAsia"/>
                <w:lang w:eastAsia="zh-CN"/>
              </w:rPr>
            </w:pPr>
            <w:r w:rsidRPr="000A0A5F">
              <w:rPr>
                <w:rFonts w:hint="eastAsia"/>
                <w:lang w:eastAsia="zh-CN"/>
              </w:rPr>
              <w:t>DurationSec</w:t>
            </w:r>
          </w:p>
        </w:tc>
        <w:tc>
          <w:tcPr>
            <w:tcW w:w="1276" w:type="dxa"/>
            <w:shd w:val="clear" w:color="auto" w:fill="auto"/>
            <w:vAlign w:val="center"/>
          </w:tcPr>
          <w:p w14:paraId="52305A2B" w14:textId="77777777" w:rsidR="00CB0DD7" w:rsidRPr="000A0A5F" w:rsidRDefault="00CB0DD7">
            <w:pPr>
              <w:pStyle w:val="TAL"/>
              <w:rPr>
                <w:rFonts w:hint="eastAsia"/>
                <w:lang w:eastAsia="zh-CN"/>
              </w:rPr>
            </w:pPr>
            <w:r w:rsidRPr="000A0A5F">
              <w:rPr>
                <w:lang w:eastAsia="zh-CN"/>
              </w:rPr>
              <w:t>0..</w:t>
            </w:r>
            <w:r w:rsidRPr="000A0A5F">
              <w:rPr>
                <w:rFonts w:hint="eastAsia"/>
                <w:lang w:eastAsia="zh-CN"/>
              </w:rPr>
              <w:t>1</w:t>
            </w:r>
          </w:p>
        </w:tc>
        <w:tc>
          <w:tcPr>
            <w:tcW w:w="4829" w:type="dxa"/>
            <w:shd w:val="clear" w:color="auto" w:fill="auto"/>
          </w:tcPr>
          <w:p w14:paraId="23FFF79E" w14:textId="77777777" w:rsidR="00CB0DD7" w:rsidRPr="000A0A5F" w:rsidRDefault="00CB0DD7">
            <w:pPr>
              <w:pStyle w:val="TAL"/>
              <w:rPr>
                <w:rFonts w:cs="Arial" w:hint="eastAsia"/>
                <w:szCs w:val="18"/>
                <w:lang w:val="en-US" w:eastAsia="zh-CN"/>
              </w:rPr>
            </w:pPr>
            <w:r w:rsidRPr="000A0A5F">
              <w:rPr>
                <w:rFonts w:cs="Arial" w:hint="eastAsia"/>
                <w:szCs w:val="18"/>
                <w:lang w:eastAsia="zh-CN"/>
              </w:rPr>
              <w:t>I</w:t>
            </w:r>
            <w:r w:rsidRPr="000A0A5F">
              <w:rPr>
                <w:rFonts w:cs="Arial"/>
                <w:szCs w:val="18"/>
                <w:lang w:eastAsia="zh-CN"/>
              </w:rPr>
              <w:t>dentifies the subscribed periodic RAU/TAU timer value</w:t>
            </w:r>
            <w:r w:rsidRPr="000A0A5F">
              <w:rPr>
                <w:rFonts w:cs="Arial"/>
                <w:szCs w:val="18"/>
                <w:lang w:val="en-US" w:eastAsia="zh-CN"/>
              </w:rPr>
              <w:t xml:space="preserve">. </w:t>
            </w:r>
            <w:r w:rsidRPr="000A0A5F">
              <w:rPr>
                <w:rFonts w:cs="Arial"/>
                <w:szCs w:val="18"/>
                <w:lang w:eastAsia="zh-CN"/>
              </w:rPr>
              <w:t>It shall be present if the idle status indication is requested by the SCS/AS with "idleStatusIndication" in the "monitoringEventSubscription" sets to "true".</w:t>
            </w:r>
          </w:p>
        </w:tc>
      </w:tr>
    </w:tbl>
    <w:p w14:paraId="6788690C" w14:textId="77777777" w:rsidR="00CB0DD7" w:rsidRPr="000A0A5F" w:rsidRDefault="00CB0DD7"/>
    <w:p w14:paraId="7732EF16" w14:textId="77777777" w:rsidR="00CB0DD7" w:rsidRPr="000A0A5F" w:rsidRDefault="00CB0DD7">
      <w:pPr>
        <w:pStyle w:val="Heading5"/>
      </w:pPr>
      <w:bookmarkStart w:id="2068" w:name="_Toc11247317"/>
      <w:bookmarkStart w:id="2069" w:name="_Toc27044437"/>
      <w:bookmarkStart w:id="2070" w:name="_Toc36033479"/>
      <w:bookmarkStart w:id="2071" w:name="_Toc45131611"/>
      <w:bookmarkStart w:id="2072" w:name="_Toc49775896"/>
      <w:bookmarkStart w:id="2073" w:name="_Toc51746816"/>
      <w:bookmarkStart w:id="2074" w:name="_Toc66360360"/>
      <w:bookmarkStart w:id="2075" w:name="_Toc68104865"/>
      <w:bookmarkStart w:id="2076" w:name="_Toc74755495"/>
      <w:bookmarkStart w:id="2077" w:name="_Toc105674356"/>
      <w:bookmarkStart w:id="2078" w:name="_Toc130502395"/>
      <w:bookmarkStart w:id="2079" w:name="_Toc153625177"/>
      <w:bookmarkStart w:id="2080" w:name="_Toc170114322"/>
      <w:r w:rsidRPr="000A0A5F">
        <w:t>5.3.2.3.4</w:t>
      </w:r>
      <w:r w:rsidRPr="000A0A5F">
        <w:tab/>
        <w:t>Type: UePerLocationReport</w:t>
      </w:r>
      <w:bookmarkEnd w:id="2068"/>
      <w:bookmarkEnd w:id="2069"/>
      <w:bookmarkEnd w:id="2070"/>
      <w:bookmarkEnd w:id="2071"/>
      <w:bookmarkEnd w:id="2072"/>
      <w:bookmarkEnd w:id="2073"/>
      <w:bookmarkEnd w:id="2074"/>
      <w:bookmarkEnd w:id="2075"/>
      <w:bookmarkEnd w:id="2076"/>
      <w:bookmarkEnd w:id="2077"/>
      <w:bookmarkEnd w:id="2078"/>
      <w:bookmarkEnd w:id="2079"/>
      <w:bookmarkEnd w:id="2080"/>
    </w:p>
    <w:p w14:paraId="780B1740" w14:textId="77777777" w:rsidR="00CB0DD7" w:rsidRPr="000A0A5F" w:rsidRDefault="00CB0DD7">
      <w:r w:rsidRPr="000A0A5F">
        <w:t>This data type represents the number of UEs found at the indicated location information. It is sent from the SCEF to the SCS/AS.</w:t>
      </w:r>
    </w:p>
    <w:p w14:paraId="5C87E09E" w14:textId="77777777" w:rsidR="00CB0DD7" w:rsidRPr="000A0A5F" w:rsidRDefault="00CB0DD7">
      <w:pPr>
        <w:pStyle w:val="TH"/>
      </w:pPr>
      <w:r w:rsidRPr="000A0A5F">
        <w:rPr>
          <w:noProof/>
        </w:rPr>
        <w:t>Table </w:t>
      </w:r>
      <w:r w:rsidRPr="000A0A5F">
        <w:t xml:space="preserve">5.3.2.3.4-1: </w:t>
      </w:r>
      <w:r w:rsidRPr="000A0A5F">
        <w:rPr>
          <w:noProof/>
        </w:rPr>
        <w:t xml:space="preserve">Definition of type </w:t>
      </w:r>
      <w:r w:rsidRPr="000A0A5F">
        <w:t>UePerLocationReport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19"/>
        <w:gridCol w:w="1694"/>
        <w:gridCol w:w="1257"/>
        <w:gridCol w:w="4755"/>
      </w:tblGrid>
      <w:tr w:rsidR="00CB0DD7" w:rsidRPr="000A0A5F" w14:paraId="53AE1DFA" w14:textId="77777777" w:rsidTr="005335DC">
        <w:trPr>
          <w:trHeight w:val="430"/>
          <w:jc w:val="center"/>
        </w:trPr>
        <w:tc>
          <w:tcPr>
            <w:tcW w:w="997" w:type="pct"/>
            <w:shd w:val="clear" w:color="auto" w:fill="C0C0C0"/>
            <w:vAlign w:val="center"/>
          </w:tcPr>
          <w:p w14:paraId="63C0FCAA" w14:textId="77777777" w:rsidR="00CB0DD7" w:rsidRPr="000A0A5F" w:rsidRDefault="00CB0DD7">
            <w:pPr>
              <w:pStyle w:val="TAH"/>
              <w:rPr>
                <w:rFonts w:eastAsia="Times New Roman"/>
              </w:rPr>
            </w:pPr>
            <w:r w:rsidRPr="000A0A5F">
              <w:rPr>
                <w:rFonts w:eastAsia="Times New Roman"/>
              </w:rPr>
              <w:t>Attribute name</w:t>
            </w:r>
          </w:p>
        </w:tc>
        <w:tc>
          <w:tcPr>
            <w:tcW w:w="880" w:type="pct"/>
            <w:shd w:val="clear" w:color="auto" w:fill="C0C0C0"/>
            <w:vAlign w:val="center"/>
          </w:tcPr>
          <w:p w14:paraId="7DA9FBD7" w14:textId="77777777" w:rsidR="00CB0DD7" w:rsidRPr="000A0A5F" w:rsidRDefault="00CB0DD7">
            <w:pPr>
              <w:pStyle w:val="TAH"/>
              <w:rPr>
                <w:rFonts w:eastAsia="Times New Roman"/>
              </w:rPr>
            </w:pPr>
            <w:r w:rsidRPr="000A0A5F">
              <w:rPr>
                <w:rFonts w:eastAsia="Times New Roman"/>
              </w:rPr>
              <w:t>Data type</w:t>
            </w:r>
          </w:p>
        </w:tc>
        <w:tc>
          <w:tcPr>
            <w:tcW w:w="653" w:type="pct"/>
            <w:shd w:val="clear" w:color="auto" w:fill="C0C0C0"/>
            <w:vAlign w:val="center"/>
          </w:tcPr>
          <w:p w14:paraId="7D2F717F" w14:textId="77777777" w:rsidR="00CB0DD7" w:rsidRPr="000A0A5F" w:rsidRDefault="00CB0DD7">
            <w:pPr>
              <w:pStyle w:val="TAH"/>
              <w:jc w:val="left"/>
              <w:rPr>
                <w:rFonts w:eastAsia="Times New Roman"/>
              </w:rPr>
            </w:pPr>
            <w:r w:rsidRPr="000A0A5F">
              <w:rPr>
                <w:rFonts w:eastAsia="Times New Roman"/>
              </w:rPr>
              <w:t>Cardinality</w:t>
            </w:r>
          </w:p>
        </w:tc>
        <w:tc>
          <w:tcPr>
            <w:tcW w:w="2471" w:type="pct"/>
            <w:shd w:val="clear" w:color="auto" w:fill="C0C0C0"/>
            <w:vAlign w:val="center"/>
          </w:tcPr>
          <w:p w14:paraId="202201DC" w14:textId="77777777" w:rsidR="00CB0DD7" w:rsidRPr="000A0A5F" w:rsidRDefault="00CB0DD7">
            <w:pPr>
              <w:pStyle w:val="TAH"/>
              <w:rPr>
                <w:rFonts w:eastAsia="Times New Roman" w:cs="Arial"/>
                <w:szCs w:val="18"/>
              </w:rPr>
            </w:pPr>
            <w:r w:rsidRPr="000A0A5F">
              <w:rPr>
                <w:rFonts w:eastAsia="Times New Roman" w:cs="Arial"/>
                <w:szCs w:val="18"/>
              </w:rPr>
              <w:t>Description</w:t>
            </w:r>
          </w:p>
        </w:tc>
      </w:tr>
      <w:tr w:rsidR="00CB0DD7" w:rsidRPr="000A0A5F" w14:paraId="3203E87E" w14:textId="77777777" w:rsidTr="005335DC">
        <w:trPr>
          <w:jc w:val="center"/>
        </w:trPr>
        <w:tc>
          <w:tcPr>
            <w:tcW w:w="997" w:type="pct"/>
            <w:shd w:val="clear" w:color="auto" w:fill="auto"/>
            <w:vAlign w:val="center"/>
          </w:tcPr>
          <w:p w14:paraId="59C0DD7B" w14:textId="77777777" w:rsidR="00CB0DD7" w:rsidRPr="000A0A5F" w:rsidRDefault="00CB0DD7" w:rsidP="00C55DCD">
            <w:pPr>
              <w:pStyle w:val="TAL"/>
              <w:rPr>
                <w:rFonts w:hint="eastAsia"/>
                <w:lang w:eastAsia="zh-CN"/>
              </w:rPr>
            </w:pPr>
            <w:r w:rsidRPr="000A0A5F">
              <w:rPr>
                <w:lang w:eastAsia="zh-CN"/>
              </w:rPr>
              <w:t>ueCount</w:t>
            </w:r>
          </w:p>
        </w:tc>
        <w:tc>
          <w:tcPr>
            <w:tcW w:w="880" w:type="pct"/>
            <w:shd w:val="clear" w:color="auto" w:fill="auto"/>
            <w:vAlign w:val="center"/>
          </w:tcPr>
          <w:p w14:paraId="56FD9378" w14:textId="77777777" w:rsidR="00CB0DD7" w:rsidRPr="000A0A5F" w:rsidRDefault="00CB0DD7" w:rsidP="00C55DCD">
            <w:pPr>
              <w:pStyle w:val="TAL"/>
              <w:rPr>
                <w:rFonts w:hint="eastAsia"/>
                <w:lang w:eastAsia="zh-CN"/>
              </w:rPr>
            </w:pPr>
            <w:r w:rsidRPr="000A0A5F">
              <w:rPr>
                <w:lang w:eastAsia="zh-CN"/>
              </w:rPr>
              <w:t>integer</w:t>
            </w:r>
          </w:p>
        </w:tc>
        <w:tc>
          <w:tcPr>
            <w:tcW w:w="653" w:type="pct"/>
            <w:shd w:val="clear" w:color="auto" w:fill="auto"/>
            <w:vAlign w:val="center"/>
          </w:tcPr>
          <w:p w14:paraId="590F4FFD" w14:textId="77777777" w:rsidR="00CB0DD7" w:rsidRPr="000A0A5F" w:rsidRDefault="00CB0DD7" w:rsidP="00C55DCD">
            <w:pPr>
              <w:pStyle w:val="TAL"/>
              <w:rPr>
                <w:rFonts w:hint="eastAsia"/>
                <w:lang w:eastAsia="zh-CN"/>
              </w:rPr>
            </w:pPr>
            <w:r w:rsidRPr="000A0A5F">
              <w:rPr>
                <w:rFonts w:hint="eastAsia"/>
                <w:lang w:eastAsia="zh-CN"/>
              </w:rPr>
              <w:t>1</w:t>
            </w:r>
          </w:p>
        </w:tc>
        <w:tc>
          <w:tcPr>
            <w:tcW w:w="2471" w:type="pct"/>
            <w:shd w:val="clear" w:color="auto" w:fill="auto"/>
            <w:vAlign w:val="center"/>
          </w:tcPr>
          <w:p w14:paraId="3B7C7E3E" w14:textId="77777777" w:rsidR="00CB0DD7" w:rsidRPr="000A0A5F" w:rsidRDefault="00CB0DD7" w:rsidP="00C55DCD">
            <w:pPr>
              <w:pStyle w:val="TAL"/>
              <w:rPr>
                <w:rFonts w:hint="eastAsia"/>
                <w:lang w:eastAsia="zh-CN"/>
              </w:rPr>
            </w:pPr>
            <w:r w:rsidRPr="000A0A5F">
              <w:rPr>
                <w:rFonts w:hint="eastAsia"/>
                <w:lang w:eastAsia="zh-CN"/>
              </w:rPr>
              <w:t>I</w:t>
            </w:r>
            <w:r w:rsidRPr="000A0A5F">
              <w:rPr>
                <w:lang w:eastAsia="zh-CN"/>
              </w:rPr>
              <w:t>d</w:t>
            </w:r>
            <w:r w:rsidRPr="000A0A5F">
              <w:rPr>
                <w:rFonts w:hint="eastAsia"/>
                <w:lang w:eastAsia="zh-CN"/>
              </w:rPr>
              <w:t>entifies the</w:t>
            </w:r>
            <w:r w:rsidRPr="000A0A5F">
              <w:rPr>
                <w:lang w:eastAsia="zh-CN"/>
              </w:rPr>
              <w:t xml:space="preserve"> number of UEs.</w:t>
            </w:r>
          </w:p>
        </w:tc>
      </w:tr>
      <w:tr w:rsidR="00CB0DD7" w:rsidRPr="000A0A5F" w14:paraId="15EAB778" w14:textId="77777777" w:rsidTr="005335DC">
        <w:trPr>
          <w:jc w:val="center"/>
        </w:trPr>
        <w:tc>
          <w:tcPr>
            <w:tcW w:w="997" w:type="pct"/>
            <w:shd w:val="clear" w:color="auto" w:fill="auto"/>
            <w:vAlign w:val="center"/>
          </w:tcPr>
          <w:p w14:paraId="5AFAE6B0" w14:textId="77777777" w:rsidR="00CB0DD7" w:rsidRPr="000A0A5F" w:rsidRDefault="00CB0DD7" w:rsidP="00C55DCD">
            <w:pPr>
              <w:pStyle w:val="TAL"/>
              <w:rPr>
                <w:lang w:eastAsia="zh-CN"/>
              </w:rPr>
            </w:pPr>
            <w:r w:rsidRPr="000A0A5F">
              <w:rPr>
                <w:rFonts w:hint="eastAsia"/>
                <w:lang w:eastAsia="zh-CN"/>
              </w:rPr>
              <w:t>externalId</w:t>
            </w:r>
            <w:r w:rsidRPr="000A0A5F">
              <w:rPr>
                <w:lang w:eastAsia="zh-CN"/>
              </w:rPr>
              <w:t>s</w:t>
            </w:r>
          </w:p>
        </w:tc>
        <w:tc>
          <w:tcPr>
            <w:tcW w:w="880" w:type="pct"/>
            <w:shd w:val="clear" w:color="auto" w:fill="auto"/>
            <w:vAlign w:val="center"/>
          </w:tcPr>
          <w:p w14:paraId="6670E1A0" w14:textId="77777777" w:rsidR="00CB0DD7" w:rsidRPr="000A0A5F" w:rsidRDefault="00CB0DD7" w:rsidP="00C55DCD">
            <w:pPr>
              <w:pStyle w:val="TAL"/>
              <w:rPr>
                <w:lang w:eastAsia="zh-CN"/>
              </w:rPr>
            </w:pPr>
            <w:r w:rsidRPr="000A0A5F">
              <w:rPr>
                <w:lang w:eastAsia="zh-CN"/>
              </w:rPr>
              <w:t>array(</w:t>
            </w:r>
            <w:r w:rsidRPr="000A0A5F">
              <w:rPr>
                <w:rFonts w:hint="eastAsia"/>
                <w:lang w:eastAsia="zh-CN"/>
              </w:rPr>
              <w:t>ExternalId</w:t>
            </w:r>
            <w:r w:rsidRPr="000A0A5F">
              <w:rPr>
                <w:lang w:eastAsia="zh-CN"/>
              </w:rPr>
              <w:t>)</w:t>
            </w:r>
          </w:p>
        </w:tc>
        <w:tc>
          <w:tcPr>
            <w:tcW w:w="653" w:type="pct"/>
            <w:shd w:val="clear" w:color="auto" w:fill="auto"/>
            <w:vAlign w:val="center"/>
          </w:tcPr>
          <w:p w14:paraId="138CA25A" w14:textId="77777777" w:rsidR="00CB0DD7" w:rsidRPr="000A0A5F" w:rsidRDefault="00CB0DD7" w:rsidP="00C55DCD">
            <w:pPr>
              <w:pStyle w:val="TAL"/>
              <w:rPr>
                <w:lang w:eastAsia="zh-CN"/>
              </w:rPr>
            </w:pPr>
            <w:r w:rsidRPr="000A0A5F">
              <w:rPr>
                <w:rFonts w:hint="eastAsia"/>
                <w:lang w:eastAsia="zh-CN"/>
              </w:rPr>
              <w:t>0..N</w:t>
            </w:r>
          </w:p>
        </w:tc>
        <w:tc>
          <w:tcPr>
            <w:tcW w:w="2471" w:type="pct"/>
            <w:shd w:val="clear" w:color="auto" w:fill="auto"/>
            <w:vAlign w:val="center"/>
          </w:tcPr>
          <w:p w14:paraId="153D0767" w14:textId="77777777" w:rsidR="00CB0DD7" w:rsidRPr="000A0A5F" w:rsidRDefault="00CB0DD7" w:rsidP="00C55DCD">
            <w:pPr>
              <w:pStyle w:val="TAL"/>
              <w:rPr>
                <w:lang w:eastAsia="zh-CN"/>
              </w:rPr>
            </w:pPr>
            <w:r w:rsidRPr="000A0A5F">
              <w:rPr>
                <w:lang w:eastAsia="zh-CN"/>
              </w:rPr>
              <w:t>Each element uniquely identifies a user.</w:t>
            </w:r>
          </w:p>
          <w:p w14:paraId="6151B071" w14:textId="77777777" w:rsidR="00CB0DD7" w:rsidRPr="000A0A5F" w:rsidRDefault="00CB0DD7" w:rsidP="00C55DCD">
            <w:pPr>
              <w:pStyle w:val="TAL"/>
              <w:rPr>
                <w:rFonts w:hint="eastAsia"/>
                <w:lang w:eastAsia="zh-CN"/>
              </w:rPr>
            </w:pPr>
            <w:r w:rsidRPr="000A0A5F">
              <w:rPr>
                <w:lang w:eastAsia="zh-CN"/>
              </w:rPr>
              <w:t>(NOTE)</w:t>
            </w:r>
          </w:p>
        </w:tc>
      </w:tr>
      <w:tr w:rsidR="00CB0DD7" w:rsidRPr="000A0A5F" w14:paraId="21E21394" w14:textId="77777777" w:rsidTr="005335DC">
        <w:trPr>
          <w:jc w:val="center"/>
        </w:trPr>
        <w:tc>
          <w:tcPr>
            <w:tcW w:w="997" w:type="pct"/>
            <w:shd w:val="clear" w:color="auto" w:fill="auto"/>
            <w:vAlign w:val="center"/>
          </w:tcPr>
          <w:p w14:paraId="688D36F4" w14:textId="77777777" w:rsidR="00CB0DD7" w:rsidRPr="000A0A5F" w:rsidRDefault="00CB0DD7" w:rsidP="00C55DCD">
            <w:pPr>
              <w:pStyle w:val="TAL"/>
              <w:rPr>
                <w:lang w:eastAsia="zh-CN"/>
              </w:rPr>
            </w:pPr>
            <w:r w:rsidRPr="000A0A5F">
              <w:rPr>
                <w:lang w:eastAsia="zh-CN"/>
              </w:rPr>
              <w:t>m</w:t>
            </w:r>
            <w:r w:rsidRPr="000A0A5F">
              <w:rPr>
                <w:rFonts w:hint="eastAsia"/>
                <w:lang w:eastAsia="zh-CN"/>
              </w:rPr>
              <w:t>sisdn</w:t>
            </w:r>
            <w:r w:rsidRPr="000A0A5F">
              <w:rPr>
                <w:lang w:eastAsia="zh-CN"/>
              </w:rPr>
              <w:t>s</w:t>
            </w:r>
          </w:p>
        </w:tc>
        <w:tc>
          <w:tcPr>
            <w:tcW w:w="880" w:type="pct"/>
            <w:shd w:val="clear" w:color="auto" w:fill="auto"/>
            <w:vAlign w:val="center"/>
          </w:tcPr>
          <w:p w14:paraId="0C822FF8" w14:textId="77777777" w:rsidR="00CB0DD7" w:rsidRPr="000A0A5F" w:rsidRDefault="00CB0DD7" w:rsidP="00C55DCD">
            <w:pPr>
              <w:pStyle w:val="TAL"/>
              <w:rPr>
                <w:lang w:eastAsia="zh-CN"/>
              </w:rPr>
            </w:pPr>
            <w:r w:rsidRPr="000A0A5F">
              <w:rPr>
                <w:lang w:eastAsia="zh-CN"/>
              </w:rPr>
              <w:t>array(</w:t>
            </w:r>
            <w:r w:rsidRPr="000A0A5F">
              <w:rPr>
                <w:rFonts w:hint="eastAsia"/>
                <w:lang w:eastAsia="zh-CN"/>
              </w:rPr>
              <w:t>Msisdn</w:t>
            </w:r>
            <w:r w:rsidRPr="000A0A5F">
              <w:rPr>
                <w:lang w:eastAsia="zh-CN"/>
              </w:rPr>
              <w:t>)</w:t>
            </w:r>
          </w:p>
        </w:tc>
        <w:tc>
          <w:tcPr>
            <w:tcW w:w="653" w:type="pct"/>
            <w:shd w:val="clear" w:color="auto" w:fill="auto"/>
            <w:vAlign w:val="center"/>
          </w:tcPr>
          <w:p w14:paraId="79770433" w14:textId="77777777" w:rsidR="00CB0DD7" w:rsidRPr="000A0A5F" w:rsidRDefault="00CB0DD7" w:rsidP="00C55DCD">
            <w:pPr>
              <w:pStyle w:val="TAL"/>
              <w:rPr>
                <w:lang w:eastAsia="zh-CN"/>
              </w:rPr>
            </w:pPr>
            <w:r w:rsidRPr="000A0A5F">
              <w:rPr>
                <w:rFonts w:hint="eastAsia"/>
                <w:lang w:eastAsia="zh-CN"/>
              </w:rPr>
              <w:t>0..N</w:t>
            </w:r>
          </w:p>
        </w:tc>
        <w:tc>
          <w:tcPr>
            <w:tcW w:w="2471" w:type="pct"/>
            <w:shd w:val="clear" w:color="auto" w:fill="auto"/>
            <w:vAlign w:val="center"/>
          </w:tcPr>
          <w:p w14:paraId="65E900D3" w14:textId="77777777" w:rsidR="00CB0DD7" w:rsidRPr="000A0A5F" w:rsidRDefault="00CB0DD7" w:rsidP="00C55DCD">
            <w:pPr>
              <w:pStyle w:val="TAL"/>
              <w:rPr>
                <w:lang w:eastAsia="zh-CN"/>
              </w:rPr>
            </w:pPr>
            <w:r w:rsidRPr="000A0A5F">
              <w:rPr>
                <w:lang w:eastAsia="zh-CN"/>
              </w:rPr>
              <w:t>Each element identifies the MS internal PSTN/ISDN number allocated for a UE.</w:t>
            </w:r>
          </w:p>
          <w:p w14:paraId="36D198DC" w14:textId="77777777" w:rsidR="00CB0DD7" w:rsidRPr="000A0A5F" w:rsidRDefault="00CB0DD7" w:rsidP="00C55DCD">
            <w:pPr>
              <w:pStyle w:val="TAL"/>
              <w:rPr>
                <w:rFonts w:hint="eastAsia"/>
                <w:lang w:eastAsia="zh-CN"/>
              </w:rPr>
            </w:pPr>
            <w:r w:rsidRPr="000A0A5F">
              <w:rPr>
                <w:lang w:eastAsia="zh-CN"/>
              </w:rPr>
              <w:t>(NOTE)</w:t>
            </w:r>
          </w:p>
        </w:tc>
      </w:tr>
      <w:tr w:rsidR="00C55DCD" w:rsidRPr="000A0A5F" w14:paraId="6CA86F6C" w14:textId="77777777" w:rsidTr="005335DC">
        <w:trPr>
          <w:jc w:val="center"/>
        </w:trPr>
        <w:tc>
          <w:tcPr>
            <w:tcW w:w="997" w:type="pct"/>
            <w:shd w:val="clear" w:color="auto" w:fill="auto"/>
            <w:vAlign w:val="center"/>
          </w:tcPr>
          <w:p w14:paraId="7915DE91" w14:textId="77777777" w:rsidR="00C55DCD" w:rsidRPr="000A0A5F" w:rsidRDefault="00C55DCD" w:rsidP="00C55DCD">
            <w:pPr>
              <w:pStyle w:val="TAL"/>
              <w:rPr>
                <w:lang w:eastAsia="zh-CN"/>
              </w:rPr>
            </w:pPr>
            <w:r w:rsidRPr="000A0A5F">
              <w:rPr>
                <w:noProof/>
                <w:lang w:eastAsia="zh-CN"/>
              </w:rPr>
              <w:t>servLevelDevIds</w:t>
            </w:r>
          </w:p>
        </w:tc>
        <w:tc>
          <w:tcPr>
            <w:tcW w:w="880" w:type="pct"/>
            <w:shd w:val="clear" w:color="auto" w:fill="auto"/>
            <w:vAlign w:val="center"/>
          </w:tcPr>
          <w:p w14:paraId="57085DA8" w14:textId="77777777" w:rsidR="00C55DCD" w:rsidRPr="000A0A5F" w:rsidRDefault="00C55DCD" w:rsidP="00C55DCD">
            <w:pPr>
              <w:pStyle w:val="TAL"/>
              <w:rPr>
                <w:lang w:eastAsia="zh-CN"/>
              </w:rPr>
            </w:pPr>
            <w:r w:rsidRPr="000A0A5F">
              <w:rPr>
                <w:lang w:eastAsia="zh-CN"/>
              </w:rPr>
              <w:t>array(string)</w:t>
            </w:r>
          </w:p>
        </w:tc>
        <w:tc>
          <w:tcPr>
            <w:tcW w:w="653" w:type="pct"/>
            <w:shd w:val="clear" w:color="auto" w:fill="auto"/>
            <w:vAlign w:val="center"/>
          </w:tcPr>
          <w:p w14:paraId="76FDCEF8" w14:textId="77777777" w:rsidR="00C55DCD" w:rsidRPr="000A0A5F" w:rsidRDefault="00C55DCD" w:rsidP="00C55DCD">
            <w:pPr>
              <w:pStyle w:val="TAL"/>
              <w:rPr>
                <w:rFonts w:hint="eastAsia"/>
                <w:lang w:eastAsia="zh-CN"/>
              </w:rPr>
            </w:pPr>
            <w:r w:rsidRPr="000A0A5F">
              <w:rPr>
                <w:lang w:eastAsia="zh-CN"/>
              </w:rPr>
              <w:t>0..N</w:t>
            </w:r>
          </w:p>
        </w:tc>
        <w:tc>
          <w:tcPr>
            <w:tcW w:w="2471" w:type="pct"/>
            <w:shd w:val="clear" w:color="auto" w:fill="auto"/>
            <w:vAlign w:val="center"/>
          </w:tcPr>
          <w:p w14:paraId="01F9F13D" w14:textId="77777777" w:rsidR="00C55DCD" w:rsidRPr="000A0A5F" w:rsidRDefault="00C55DCD" w:rsidP="00C55DCD">
            <w:pPr>
              <w:pStyle w:val="TAL"/>
              <w:rPr>
                <w:lang w:eastAsia="zh-CN"/>
              </w:rPr>
            </w:pPr>
            <w:r w:rsidRPr="000A0A5F">
              <w:rPr>
                <w:lang w:eastAsia="zh-CN"/>
              </w:rPr>
              <w:t>Each element uniquely identifies a UAV.</w:t>
            </w:r>
          </w:p>
        </w:tc>
      </w:tr>
      <w:tr w:rsidR="00CB0DD7" w:rsidRPr="000A0A5F" w14:paraId="44908F30" w14:textId="77777777" w:rsidTr="005335DC">
        <w:trPr>
          <w:jc w:val="center"/>
        </w:trPr>
        <w:tc>
          <w:tcPr>
            <w:tcW w:w="5000" w:type="pct"/>
            <w:gridSpan w:val="4"/>
            <w:shd w:val="clear" w:color="auto" w:fill="auto"/>
            <w:vAlign w:val="center"/>
          </w:tcPr>
          <w:p w14:paraId="14C78045" w14:textId="77777777" w:rsidR="00CB0DD7" w:rsidRPr="000A0A5F" w:rsidRDefault="00CB0DD7">
            <w:pPr>
              <w:pStyle w:val="TAL"/>
              <w:ind w:leftChars="90" w:left="180"/>
              <w:rPr>
                <w:rFonts w:cs="Arial" w:hint="eastAsia"/>
                <w:szCs w:val="18"/>
                <w:lang w:eastAsia="zh-CN"/>
              </w:rPr>
            </w:pPr>
            <w:r w:rsidRPr="000A0A5F">
              <w:t>NOTE:</w:t>
            </w:r>
            <w:r w:rsidRPr="000A0A5F">
              <w:tab/>
              <w:t>The property shall be included if received from the MME(s)/SGSN(s).</w:t>
            </w:r>
          </w:p>
        </w:tc>
      </w:tr>
    </w:tbl>
    <w:p w14:paraId="78D20026" w14:textId="77777777" w:rsidR="00CB0DD7" w:rsidRPr="000A0A5F" w:rsidRDefault="00CB0DD7">
      <w:pPr>
        <w:rPr>
          <w:lang w:eastAsia="zh-CN"/>
        </w:rPr>
      </w:pPr>
    </w:p>
    <w:p w14:paraId="2B5C983C" w14:textId="77777777" w:rsidR="00CB0DD7" w:rsidRPr="000A0A5F" w:rsidRDefault="00CB0DD7">
      <w:pPr>
        <w:pStyle w:val="Heading5"/>
      </w:pPr>
      <w:bookmarkStart w:id="2081" w:name="_Toc11247318"/>
      <w:bookmarkStart w:id="2082" w:name="_Toc27044438"/>
      <w:bookmarkStart w:id="2083" w:name="_Toc36033480"/>
      <w:bookmarkStart w:id="2084" w:name="_Toc45131612"/>
      <w:bookmarkStart w:id="2085" w:name="_Toc49775897"/>
      <w:bookmarkStart w:id="2086" w:name="_Toc51746817"/>
      <w:bookmarkStart w:id="2087" w:name="_Toc66360361"/>
      <w:bookmarkStart w:id="2088" w:name="_Toc68104866"/>
      <w:bookmarkStart w:id="2089" w:name="_Toc74755496"/>
      <w:bookmarkStart w:id="2090" w:name="_Toc105674357"/>
      <w:bookmarkStart w:id="2091" w:name="_Toc130502396"/>
      <w:bookmarkStart w:id="2092" w:name="_Toc153625178"/>
      <w:bookmarkStart w:id="2093" w:name="_Toc170114323"/>
      <w:r w:rsidRPr="000A0A5F">
        <w:t>5.3.2.3.5</w:t>
      </w:r>
      <w:r w:rsidRPr="000A0A5F">
        <w:tab/>
        <w:t xml:space="preserve">Type: </w:t>
      </w:r>
      <w:r w:rsidRPr="000A0A5F">
        <w:rPr>
          <w:lang w:eastAsia="zh-CN"/>
        </w:rPr>
        <w:t>LocationInfo</w:t>
      </w:r>
      <w:bookmarkEnd w:id="2081"/>
      <w:bookmarkEnd w:id="2082"/>
      <w:bookmarkEnd w:id="2083"/>
      <w:bookmarkEnd w:id="2084"/>
      <w:bookmarkEnd w:id="2085"/>
      <w:bookmarkEnd w:id="2086"/>
      <w:bookmarkEnd w:id="2087"/>
      <w:bookmarkEnd w:id="2088"/>
      <w:bookmarkEnd w:id="2089"/>
      <w:bookmarkEnd w:id="2090"/>
      <w:bookmarkEnd w:id="2091"/>
      <w:bookmarkEnd w:id="2092"/>
      <w:bookmarkEnd w:id="2093"/>
    </w:p>
    <w:p w14:paraId="1A48F4F7" w14:textId="77777777" w:rsidR="00CB0DD7" w:rsidRPr="000A0A5F" w:rsidRDefault="00CB0DD7">
      <w:r w:rsidRPr="000A0A5F">
        <w:t>This data type represents the user location information which is sent from the SCEF to the SCS/AS.</w:t>
      </w:r>
    </w:p>
    <w:p w14:paraId="7BEA5FEC" w14:textId="77777777" w:rsidR="001C3BF0" w:rsidRPr="000A0A5F" w:rsidRDefault="001C3BF0" w:rsidP="001C3BF0">
      <w:pPr>
        <w:pStyle w:val="TH"/>
      </w:pPr>
      <w:r w:rsidRPr="000A0A5F">
        <w:t>Table 5.3.2.3.5-1: Definition of LocationInfo data Type</w:t>
      </w:r>
    </w:p>
    <w:tbl>
      <w:tblPr>
        <w:tblW w:w="499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41"/>
        <w:gridCol w:w="1334"/>
        <w:gridCol w:w="1259"/>
        <w:gridCol w:w="3776"/>
        <w:gridCol w:w="1403"/>
      </w:tblGrid>
      <w:tr w:rsidR="001C3BF0" w:rsidRPr="000A0A5F" w14:paraId="1F162186" w14:textId="77777777" w:rsidTr="007E0A1D">
        <w:tc>
          <w:tcPr>
            <w:tcW w:w="957" w:type="pct"/>
            <w:shd w:val="clear" w:color="auto" w:fill="C0C0C0"/>
            <w:tcMar>
              <w:top w:w="0" w:type="dxa"/>
              <w:left w:w="108" w:type="dxa"/>
              <w:bottom w:w="0" w:type="dxa"/>
              <w:right w:w="108" w:type="dxa"/>
            </w:tcMar>
          </w:tcPr>
          <w:p w14:paraId="696EE9C7" w14:textId="77777777" w:rsidR="001C3BF0" w:rsidRPr="000A0A5F" w:rsidRDefault="001C3BF0" w:rsidP="007E0A1D">
            <w:pPr>
              <w:pStyle w:val="TAH"/>
            </w:pPr>
            <w:r w:rsidRPr="000A0A5F">
              <w:t>Attribute name</w:t>
            </w:r>
          </w:p>
        </w:tc>
        <w:tc>
          <w:tcPr>
            <w:tcW w:w="694" w:type="pct"/>
            <w:shd w:val="clear" w:color="auto" w:fill="C0C0C0"/>
            <w:tcMar>
              <w:top w:w="0" w:type="dxa"/>
              <w:left w:w="108" w:type="dxa"/>
              <w:bottom w:w="0" w:type="dxa"/>
              <w:right w:w="108" w:type="dxa"/>
            </w:tcMar>
          </w:tcPr>
          <w:p w14:paraId="5F0B59AC" w14:textId="77777777" w:rsidR="001C3BF0" w:rsidRPr="000A0A5F" w:rsidRDefault="001C3BF0" w:rsidP="007E0A1D">
            <w:pPr>
              <w:pStyle w:val="TAH"/>
            </w:pPr>
            <w:r w:rsidRPr="000A0A5F">
              <w:t>Data type</w:t>
            </w:r>
          </w:p>
        </w:tc>
        <w:tc>
          <w:tcPr>
            <w:tcW w:w="655" w:type="pct"/>
            <w:shd w:val="clear" w:color="auto" w:fill="C0C0C0"/>
            <w:tcMar>
              <w:top w:w="0" w:type="dxa"/>
              <w:left w:w="108" w:type="dxa"/>
              <w:bottom w:w="0" w:type="dxa"/>
              <w:right w:w="108" w:type="dxa"/>
            </w:tcMar>
          </w:tcPr>
          <w:p w14:paraId="517C0848" w14:textId="77777777" w:rsidR="001C3BF0" w:rsidRPr="000A0A5F" w:rsidRDefault="001C3BF0" w:rsidP="007E0A1D">
            <w:pPr>
              <w:pStyle w:val="TAH"/>
            </w:pPr>
            <w:r w:rsidRPr="000A0A5F">
              <w:t>Cardinality</w:t>
            </w:r>
          </w:p>
        </w:tc>
        <w:tc>
          <w:tcPr>
            <w:tcW w:w="1964" w:type="pct"/>
            <w:shd w:val="clear" w:color="auto" w:fill="C0C0C0"/>
            <w:tcMar>
              <w:top w:w="0" w:type="dxa"/>
              <w:left w:w="108" w:type="dxa"/>
              <w:bottom w:w="0" w:type="dxa"/>
              <w:right w:w="108" w:type="dxa"/>
            </w:tcMar>
          </w:tcPr>
          <w:p w14:paraId="1E56821B" w14:textId="77777777" w:rsidR="001C3BF0" w:rsidRPr="000A0A5F" w:rsidRDefault="001C3BF0" w:rsidP="007E0A1D">
            <w:pPr>
              <w:pStyle w:val="TAH"/>
            </w:pPr>
            <w:r w:rsidRPr="000A0A5F">
              <w:t>Description</w:t>
            </w:r>
          </w:p>
        </w:tc>
        <w:tc>
          <w:tcPr>
            <w:tcW w:w="729" w:type="pct"/>
            <w:shd w:val="clear" w:color="auto" w:fill="C0C0C0"/>
          </w:tcPr>
          <w:p w14:paraId="77CA1860" w14:textId="77777777" w:rsidR="001C3BF0" w:rsidRPr="000A0A5F" w:rsidRDefault="001C3BF0" w:rsidP="007E0A1D">
            <w:pPr>
              <w:pStyle w:val="TAH"/>
            </w:pPr>
            <w:r w:rsidRPr="000A0A5F">
              <w:t>Applicability</w:t>
            </w:r>
          </w:p>
        </w:tc>
      </w:tr>
      <w:tr w:rsidR="001C3BF0" w:rsidRPr="000A0A5F" w14:paraId="2CE6E1E3" w14:textId="77777777" w:rsidTr="007E0A1D">
        <w:tc>
          <w:tcPr>
            <w:tcW w:w="957" w:type="pct"/>
            <w:shd w:val="clear" w:color="auto" w:fill="auto"/>
            <w:tcMar>
              <w:top w:w="0" w:type="dxa"/>
              <w:left w:w="108" w:type="dxa"/>
              <w:bottom w:w="0" w:type="dxa"/>
              <w:right w:w="108" w:type="dxa"/>
            </w:tcMar>
            <w:vAlign w:val="center"/>
          </w:tcPr>
          <w:p w14:paraId="2F10D4E4" w14:textId="77777777" w:rsidR="001C3BF0" w:rsidRPr="000A0A5F" w:rsidRDefault="001C3BF0" w:rsidP="007E0A1D">
            <w:pPr>
              <w:pStyle w:val="TAL"/>
              <w:rPr>
                <w:lang w:eastAsia="zh-CN"/>
              </w:rPr>
            </w:pPr>
            <w:r w:rsidRPr="000A0A5F">
              <w:rPr>
                <w:rFonts w:hint="eastAsia"/>
                <w:lang w:eastAsia="zh-CN"/>
              </w:rPr>
              <w:t>ageOfLocationInfo</w:t>
            </w:r>
          </w:p>
        </w:tc>
        <w:tc>
          <w:tcPr>
            <w:tcW w:w="694" w:type="pct"/>
            <w:shd w:val="clear" w:color="auto" w:fill="auto"/>
            <w:tcMar>
              <w:top w:w="0" w:type="dxa"/>
              <w:left w:w="108" w:type="dxa"/>
              <w:bottom w:w="0" w:type="dxa"/>
              <w:right w:w="108" w:type="dxa"/>
            </w:tcMar>
          </w:tcPr>
          <w:p w14:paraId="33C4060C" w14:textId="77777777" w:rsidR="001C3BF0" w:rsidRPr="000A0A5F" w:rsidRDefault="001C3BF0" w:rsidP="007E0A1D">
            <w:pPr>
              <w:pStyle w:val="TAL"/>
              <w:rPr>
                <w:lang w:eastAsia="zh-CN"/>
              </w:rPr>
            </w:pPr>
            <w:r w:rsidRPr="000A0A5F">
              <w:rPr>
                <w:rFonts w:hint="eastAsia"/>
                <w:lang w:eastAsia="zh-CN"/>
              </w:rPr>
              <w:t>DurationMin</w:t>
            </w:r>
          </w:p>
        </w:tc>
        <w:tc>
          <w:tcPr>
            <w:tcW w:w="655" w:type="pct"/>
            <w:shd w:val="clear" w:color="auto" w:fill="auto"/>
            <w:tcMar>
              <w:top w:w="0" w:type="dxa"/>
              <w:left w:w="108" w:type="dxa"/>
              <w:bottom w:w="0" w:type="dxa"/>
              <w:right w:w="108" w:type="dxa"/>
            </w:tcMar>
          </w:tcPr>
          <w:p w14:paraId="0228BE53"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701A1FF6" w14:textId="77777777" w:rsidR="001C3BF0" w:rsidRPr="005C3968" w:rsidRDefault="001C3BF0" w:rsidP="005C3968">
            <w:pPr>
              <w:pStyle w:val="TAL"/>
            </w:pPr>
            <w:r w:rsidRPr="005C3968">
              <w:t>Indicates the elapsed time since the last network contact of the UE.</w:t>
            </w:r>
          </w:p>
          <w:p w14:paraId="354907D9" w14:textId="77777777" w:rsidR="001C3BF0" w:rsidRPr="000A0A5F" w:rsidRDefault="001C3BF0" w:rsidP="005C3968">
            <w:pPr>
              <w:pStyle w:val="TAL"/>
            </w:pPr>
            <w:r w:rsidRPr="005C3968">
              <w:t xml:space="preserve">Refer to the </w:t>
            </w:r>
            <w:r w:rsidRPr="00AC3F47">
              <w:t>Age</w:t>
            </w:r>
            <w:r w:rsidRPr="005C3968">
              <w:t>-</w:t>
            </w:r>
            <w:r w:rsidRPr="00AC3F47">
              <w:t>Of</w:t>
            </w:r>
            <w:r w:rsidRPr="005C3968">
              <w:t>-</w:t>
            </w:r>
            <w:r w:rsidRPr="00AC3F47">
              <w:t>Location</w:t>
            </w:r>
            <w:r w:rsidRPr="005C3968">
              <w:t>-</w:t>
            </w:r>
            <w:r w:rsidRPr="00AC3F47">
              <w:t>Information</w:t>
            </w:r>
            <w:r w:rsidRPr="005C3968">
              <w:t xml:space="preserve"> AVP as defined in clause 7.3.126 of 3GPP TS 29.272 [33].</w:t>
            </w:r>
          </w:p>
        </w:tc>
        <w:tc>
          <w:tcPr>
            <w:tcW w:w="729" w:type="pct"/>
          </w:tcPr>
          <w:p w14:paraId="4DBED464" w14:textId="77777777" w:rsidR="001C3BF0" w:rsidRPr="000A0A5F" w:rsidRDefault="001C3BF0" w:rsidP="007E0A1D">
            <w:pPr>
              <w:pStyle w:val="TAL"/>
              <w:spacing w:afterLines="50" w:after="120"/>
              <w:rPr>
                <w:rFonts w:cs="Arial"/>
                <w:szCs w:val="18"/>
                <w:lang w:eastAsia="zh-CN"/>
              </w:rPr>
            </w:pPr>
          </w:p>
        </w:tc>
      </w:tr>
      <w:tr w:rsidR="001C3BF0" w:rsidRPr="000A0A5F" w14:paraId="23096019" w14:textId="77777777" w:rsidTr="007E0A1D">
        <w:tc>
          <w:tcPr>
            <w:tcW w:w="957" w:type="pct"/>
            <w:shd w:val="clear" w:color="auto" w:fill="auto"/>
            <w:tcMar>
              <w:top w:w="0" w:type="dxa"/>
              <w:left w:w="108" w:type="dxa"/>
              <w:bottom w:w="0" w:type="dxa"/>
              <w:right w:w="108" w:type="dxa"/>
            </w:tcMar>
            <w:vAlign w:val="center"/>
          </w:tcPr>
          <w:p w14:paraId="307487F9" w14:textId="77777777" w:rsidR="001C3BF0" w:rsidRPr="000A0A5F" w:rsidRDefault="001C3BF0" w:rsidP="007E0A1D">
            <w:pPr>
              <w:pStyle w:val="TAL"/>
              <w:rPr>
                <w:lang w:eastAsia="zh-CN"/>
              </w:rPr>
            </w:pPr>
            <w:r w:rsidRPr="000A0A5F">
              <w:rPr>
                <w:rFonts w:hint="eastAsia"/>
                <w:lang w:eastAsia="zh-CN"/>
              </w:rPr>
              <w:t>cellId</w:t>
            </w:r>
          </w:p>
        </w:tc>
        <w:tc>
          <w:tcPr>
            <w:tcW w:w="694" w:type="pct"/>
            <w:shd w:val="clear" w:color="auto" w:fill="auto"/>
            <w:tcMar>
              <w:top w:w="0" w:type="dxa"/>
              <w:left w:w="108" w:type="dxa"/>
              <w:bottom w:w="0" w:type="dxa"/>
              <w:right w:w="108" w:type="dxa"/>
            </w:tcMar>
          </w:tcPr>
          <w:p w14:paraId="01913261" w14:textId="77777777" w:rsidR="001C3BF0" w:rsidRPr="000A0A5F" w:rsidRDefault="001C3BF0" w:rsidP="007E0A1D">
            <w:pPr>
              <w:pStyle w:val="TAL"/>
              <w:rPr>
                <w:lang w:eastAsia="zh-CN"/>
              </w:rPr>
            </w:pPr>
            <w:r w:rsidRPr="000A0A5F">
              <w:rPr>
                <w:rFonts w:hint="eastAsia"/>
                <w:lang w:eastAsia="zh-CN"/>
              </w:rPr>
              <w:t>string</w:t>
            </w:r>
          </w:p>
        </w:tc>
        <w:tc>
          <w:tcPr>
            <w:tcW w:w="655" w:type="pct"/>
            <w:shd w:val="clear" w:color="auto" w:fill="auto"/>
            <w:tcMar>
              <w:top w:w="0" w:type="dxa"/>
              <w:left w:w="108" w:type="dxa"/>
              <w:bottom w:w="0" w:type="dxa"/>
              <w:right w:w="108" w:type="dxa"/>
            </w:tcMar>
          </w:tcPr>
          <w:p w14:paraId="3A465B53"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382A5FD0" w14:textId="77777777" w:rsidR="001C3BF0" w:rsidRPr="000A0A5F" w:rsidRDefault="001C3BF0" w:rsidP="007E0A1D">
            <w:pPr>
              <w:pStyle w:val="TAL"/>
              <w:rPr>
                <w:rFonts w:cs="Arial"/>
                <w:szCs w:val="18"/>
                <w:lang w:eastAsia="zh-CN"/>
              </w:rPr>
            </w:pPr>
            <w:r w:rsidRPr="000A0A5F">
              <w:rPr>
                <w:rFonts w:cs="Arial" w:hint="eastAsia"/>
                <w:szCs w:val="18"/>
                <w:lang w:eastAsia="zh-CN"/>
              </w:rPr>
              <w:t>Indicate</w:t>
            </w:r>
            <w:r w:rsidRPr="000A0A5F">
              <w:rPr>
                <w:rFonts w:cs="Arial"/>
                <w:szCs w:val="18"/>
                <w:lang w:eastAsia="zh-CN"/>
              </w:rPr>
              <w:t>s</w:t>
            </w:r>
            <w:r w:rsidRPr="000A0A5F">
              <w:rPr>
                <w:rFonts w:cs="Arial" w:hint="eastAsia"/>
                <w:szCs w:val="18"/>
                <w:lang w:eastAsia="zh-CN"/>
              </w:rPr>
              <w:t xml:space="preserve"> the Cell Global Identification of the user which identifies the cell the UE is registered.</w:t>
            </w:r>
          </w:p>
          <w:p w14:paraId="4CAA79A4" w14:textId="77777777" w:rsidR="001C3BF0" w:rsidRDefault="001C3BF0" w:rsidP="007E0A1D">
            <w:pPr>
              <w:pStyle w:val="TAL"/>
              <w:rPr>
                <w:rFonts w:cs="Arial"/>
                <w:szCs w:val="18"/>
                <w:lang w:eastAsia="zh-CN"/>
              </w:rPr>
            </w:pPr>
            <w:r w:rsidRPr="000A0A5F">
              <w:t xml:space="preserve">Refer to the </w:t>
            </w:r>
            <w:r w:rsidRPr="000A0A5F">
              <w:rPr>
                <w:rFonts w:hint="eastAsia"/>
              </w:rPr>
              <w:t>Cell</w:t>
            </w:r>
            <w:r w:rsidRPr="000A0A5F">
              <w:rPr>
                <w:rFonts w:hint="eastAsia"/>
                <w:lang w:eastAsia="zh-CN"/>
              </w:rPr>
              <w:t>-</w:t>
            </w:r>
            <w:r w:rsidRPr="000A0A5F">
              <w:rPr>
                <w:rFonts w:hint="eastAsia"/>
              </w:rPr>
              <w:t>Global</w:t>
            </w:r>
            <w:r w:rsidRPr="000A0A5F">
              <w:rPr>
                <w:rFonts w:hint="eastAsia"/>
                <w:lang w:eastAsia="zh-CN"/>
              </w:rPr>
              <w:t>-</w:t>
            </w:r>
            <w:r w:rsidRPr="000A0A5F">
              <w:rPr>
                <w:rFonts w:hint="eastAsia"/>
              </w:rPr>
              <w:t>Id</w:t>
            </w:r>
            <w:r w:rsidRPr="000A0A5F">
              <w:rPr>
                <w:rFonts w:hint="eastAsia"/>
                <w:lang w:eastAsia="zh-CN"/>
              </w:rPr>
              <w:t>entity</w:t>
            </w:r>
            <w:r w:rsidRPr="000A0A5F">
              <w:t xml:space="preserve"> AVP or </w:t>
            </w:r>
            <w:r w:rsidRPr="000A0A5F">
              <w:rPr>
                <w:rFonts w:hint="eastAsia"/>
                <w:lang w:val="it-IT"/>
              </w:rPr>
              <w:t>E-UTRAN</w:t>
            </w:r>
            <w:r w:rsidRPr="000A0A5F">
              <w:rPr>
                <w:rFonts w:hint="eastAsia"/>
                <w:lang w:val="it-IT" w:eastAsia="zh-CN"/>
              </w:rPr>
              <w:t>-</w:t>
            </w:r>
            <w:r w:rsidRPr="000A0A5F">
              <w:rPr>
                <w:rFonts w:hint="eastAsia"/>
                <w:lang w:val="it-IT"/>
              </w:rPr>
              <w:t>Cell</w:t>
            </w:r>
            <w:r w:rsidRPr="000A0A5F">
              <w:rPr>
                <w:rFonts w:hint="eastAsia"/>
                <w:lang w:val="it-IT" w:eastAsia="zh-CN"/>
              </w:rPr>
              <w:t>-</w:t>
            </w:r>
            <w:r w:rsidRPr="000A0A5F">
              <w:rPr>
                <w:rFonts w:hint="eastAsia"/>
                <w:lang w:val="it-IT"/>
              </w:rPr>
              <w:t>Global</w:t>
            </w:r>
            <w:r w:rsidRPr="000A0A5F">
              <w:rPr>
                <w:rFonts w:hint="eastAsia"/>
                <w:lang w:val="it-IT" w:eastAsia="zh-CN"/>
              </w:rPr>
              <w:t>-</w:t>
            </w:r>
            <w:r w:rsidRPr="000A0A5F">
              <w:rPr>
                <w:rFonts w:hint="eastAsia"/>
                <w:lang w:val="it-IT"/>
              </w:rPr>
              <w:t>Id</w:t>
            </w:r>
            <w:r w:rsidRPr="000A0A5F">
              <w:rPr>
                <w:rFonts w:hint="eastAsia"/>
                <w:lang w:val="it-IT" w:eastAsia="zh-CN"/>
              </w:rPr>
              <w:t>entity</w:t>
            </w:r>
            <w:r w:rsidRPr="000A0A5F">
              <w:t xml:space="preserve"> AVP as defined in </w:t>
            </w:r>
            <w:r w:rsidRPr="000A0A5F">
              <w:rPr>
                <w:rFonts w:cs="Arial"/>
                <w:szCs w:val="18"/>
                <w:lang w:eastAsia="zh-CN"/>
              </w:rPr>
              <w:t>clause</w:t>
            </w:r>
            <w:r w:rsidRPr="000A0A5F">
              <w:rPr>
                <w:rFonts w:cs="Arial"/>
                <w:szCs w:val="18"/>
                <w:lang w:val="en-US" w:eastAsia="zh-CN"/>
              </w:rPr>
              <w:t xml:space="preserve"> 7.3.119 </w:t>
            </w:r>
            <w:r w:rsidRPr="000A0A5F">
              <w:rPr>
                <w:szCs w:val="16"/>
              </w:rPr>
              <w:t>or clause 7.3.117</w:t>
            </w:r>
            <w:r w:rsidRPr="000A0A5F">
              <w:rPr>
                <w:lang w:eastAsia="zh-CN"/>
              </w:rPr>
              <w:t xml:space="preserve"> of </w:t>
            </w:r>
            <w:r w:rsidRPr="000A0A5F">
              <w:rPr>
                <w:rFonts w:cs="Arial"/>
                <w:szCs w:val="18"/>
                <w:lang w:eastAsia="zh-CN"/>
              </w:rPr>
              <w:t>3GPP TS 29.272 [</w:t>
            </w:r>
            <w:r w:rsidRPr="000A0A5F">
              <w:rPr>
                <w:rFonts w:cs="Arial"/>
                <w:szCs w:val="18"/>
                <w:lang w:val="en-US" w:eastAsia="zh-CN"/>
              </w:rPr>
              <w:t>33</w:t>
            </w:r>
            <w:r w:rsidRPr="000A0A5F">
              <w:rPr>
                <w:rFonts w:cs="Arial"/>
                <w:szCs w:val="18"/>
                <w:lang w:eastAsia="zh-CN"/>
              </w:rPr>
              <w:t>].</w:t>
            </w:r>
          </w:p>
          <w:p w14:paraId="43096291" w14:textId="77777777" w:rsidR="001C3BF0" w:rsidRDefault="001C3BF0" w:rsidP="007E0A1D">
            <w:pPr>
              <w:pStyle w:val="TAL"/>
              <w:rPr>
                <w:rFonts w:cs="Arial"/>
                <w:szCs w:val="18"/>
                <w:lang w:eastAsia="zh-CN"/>
              </w:rPr>
            </w:pPr>
          </w:p>
          <w:p w14:paraId="5A173448" w14:textId="77777777" w:rsidR="001C3BF0" w:rsidRPr="000A0A5F" w:rsidRDefault="001C3BF0" w:rsidP="007E0A1D">
            <w:pPr>
              <w:pStyle w:val="TAL"/>
              <w:rPr>
                <w:lang w:eastAsia="zh-CN"/>
              </w:rPr>
            </w:pPr>
            <w:r w:rsidRPr="000A0A5F">
              <w:rPr>
                <w:rFonts w:cs="Arial"/>
                <w:szCs w:val="18"/>
                <w:lang w:eastAsia="zh-CN"/>
              </w:rPr>
              <w:t>(NOTE</w:t>
            </w:r>
            <w:r w:rsidRPr="000A0A5F">
              <w:rPr>
                <w:rFonts w:cs="Arial"/>
                <w:szCs w:val="18"/>
                <w:lang w:val="en-US" w:eastAsia="zh-CN"/>
              </w:rPr>
              <w:t> 2</w:t>
            </w:r>
            <w:r w:rsidRPr="000A0A5F">
              <w:rPr>
                <w:rFonts w:cs="Arial"/>
                <w:szCs w:val="18"/>
                <w:lang w:eastAsia="zh-CN"/>
              </w:rPr>
              <w:t>)</w:t>
            </w:r>
          </w:p>
        </w:tc>
        <w:tc>
          <w:tcPr>
            <w:tcW w:w="729" w:type="pct"/>
          </w:tcPr>
          <w:p w14:paraId="473DA5AB" w14:textId="77777777" w:rsidR="001C3BF0" w:rsidRPr="000A0A5F" w:rsidRDefault="001C3BF0" w:rsidP="007E0A1D">
            <w:pPr>
              <w:pStyle w:val="TAL"/>
              <w:rPr>
                <w:rFonts w:cs="Arial"/>
                <w:szCs w:val="18"/>
                <w:lang w:eastAsia="zh-CN"/>
              </w:rPr>
            </w:pPr>
          </w:p>
        </w:tc>
      </w:tr>
      <w:tr w:rsidR="001C3BF0" w:rsidRPr="000A0A5F" w14:paraId="02233BF1" w14:textId="77777777" w:rsidTr="007E0A1D">
        <w:tc>
          <w:tcPr>
            <w:tcW w:w="957" w:type="pct"/>
            <w:shd w:val="clear" w:color="auto" w:fill="auto"/>
            <w:tcMar>
              <w:top w:w="0" w:type="dxa"/>
              <w:left w:w="108" w:type="dxa"/>
              <w:bottom w:w="0" w:type="dxa"/>
              <w:right w:w="108" w:type="dxa"/>
            </w:tcMar>
            <w:vAlign w:val="center"/>
          </w:tcPr>
          <w:p w14:paraId="39B863CB" w14:textId="77777777" w:rsidR="001C3BF0" w:rsidRPr="000A0A5F" w:rsidRDefault="001C3BF0" w:rsidP="007E0A1D">
            <w:pPr>
              <w:pStyle w:val="TAL"/>
              <w:rPr>
                <w:lang w:eastAsia="zh-CN"/>
              </w:rPr>
            </w:pPr>
            <w:r w:rsidRPr="000A0A5F">
              <w:rPr>
                <w:rFonts w:hint="eastAsia"/>
                <w:lang w:eastAsia="zh-CN"/>
              </w:rPr>
              <w:t>e</w:t>
            </w:r>
            <w:r w:rsidRPr="000A0A5F">
              <w:rPr>
                <w:lang w:eastAsia="zh-CN"/>
              </w:rPr>
              <w:t>nodeBId</w:t>
            </w:r>
          </w:p>
        </w:tc>
        <w:tc>
          <w:tcPr>
            <w:tcW w:w="694" w:type="pct"/>
            <w:shd w:val="clear" w:color="auto" w:fill="auto"/>
            <w:tcMar>
              <w:top w:w="0" w:type="dxa"/>
              <w:left w:w="108" w:type="dxa"/>
              <w:bottom w:w="0" w:type="dxa"/>
              <w:right w:w="108" w:type="dxa"/>
            </w:tcMar>
          </w:tcPr>
          <w:p w14:paraId="71D92BE0" w14:textId="77777777" w:rsidR="001C3BF0" w:rsidRPr="000A0A5F" w:rsidRDefault="001C3BF0" w:rsidP="007E0A1D">
            <w:pPr>
              <w:pStyle w:val="TAL"/>
              <w:rPr>
                <w:lang w:eastAsia="zh-CN"/>
              </w:rPr>
            </w:pPr>
            <w:r w:rsidRPr="000A0A5F">
              <w:rPr>
                <w:rFonts w:hint="eastAsia"/>
                <w:lang w:eastAsia="zh-CN"/>
              </w:rPr>
              <w:t>string</w:t>
            </w:r>
          </w:p>
        </w:tc>
        <w:tc>
          <w:tcPr>
            <w:tcW w:w="655" w:type="pct"/>
            <w:shd w:val="clear" w:color="auto" w:fill="auto"/>
            <w:tcMar>
              <w:top w:w="0" w:type="dxa"/>
              <w:left w:w="108" w:type="dxa"/>
              <w:bottom w:w="0" w:type="dxa"/>
              <w:right w:w="108" w:type="dxa"/>
            </w:tcMar>
          </w:tcPr>
          <w:p w14:paraId="33751501"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2DB39F1B" w14:textId="77777777" w:rsidR="001C3BF0" w:rsidRPr="000A0A5F" w:rsidRDefault="001C3BF0" w:rsidP="007E0A1D">
            <w:pPr>
              <w:pStyle w:val="TAL"/>
              <w:rPr>
                <w:rFonts w:cs="Arial"/>
                <w:szCs w:val="18"/>
                <w:lang w:eastAsia="zh-CN"/>
              </w:rPr>
            </w:pPr>
            <w:r w:rsidRPr="000A0A5F">
              <w:rPr>
                <w:rFonts w:cs="Arial" w:hint="eastAsia"/>
                <w:szCs w:val="18"/>
                <w:lang w:eastAsia="zh-CN"/>
              </w:rPr>
              <w:t>Indicates the eNodeB in which the UE is currently located.</w:t>
            </w:r>
          </w:p>
          <w:p w14:paraId="5EEB9D2F" w14:textId="77777777" w:rsidR="001C3BF0" w:rsidRPr="000A0A5F" w:rsidRDefault="001C3BF0" w:rsidP="007E0A1D">
            <w:pPr>
              <w:pStyle w:val="TAL"/>
            </w:pPr>
            <w:r w:rsidRPr="000A0A5F">
              <w:rPr>
                <w:rFonts w:cs="Arial"/>
                <w:szCs w:val="18"/>
                <w:lang w:eastAsia="zh-CN"/>
              </w:rPr>
              <w:t>Refer to the eNodeB-ID AVP or Extended-eNodeB-ID AVP as defined in clause</w:t>
            </w:r>
            <w:r w:rsidRPr="000A0A5F">
              <w:rPr>
                <w:rFonts w:cs="Arial"/>
                <w:szCs w:val="18"/>
                <w:lang w:val="en-US" w:eastAsia="zh-CN"/>
              </w:rPr>
              <w:t xml:space="preserve"> 7.3.198 </w:t>
            </w:r>
            <w:r w:rsidRPr="000A0A5F">
              <w:rPr>
                <w:szCs w:val="16"/>
              </w:rPr>
              <w:t xml:space="preserve">or clause 7.3.218 </w:t>
            </w:r>
            <w:r w:rsidRPr="000A0A5F">
              <w:rPr>
                <w:rFonts w:cs="Arial"/>
                <w:szCs w:val="18"/>
                <w:lang w:val="en-US" w:eastAsia="zh-CN"/>
              </w:rPr>
              <w:t xml:space="preserve">of </w:t>
            </w:r>
            <w:r w:rsidRPr="000A0A5F">
              <w:rPr>
                <w:szCs w:val="16"/>
              </w:rPr>
              <w:t>3GPP TS 29</w:t>
            </w:r>
            <w:r w:rsidRPr="000A0A5F">
              <w:rPr>
                <w:rFonts w:cs="Arial"/>
                <w:szCs w:val="18"/>
                <w:lang w:eastAsia="zh-CN"/>
              </w:rPr>
              <w:t>.272 [</w:t>
            </w:r>
            <w:r w:rsidRPr="000A0A5F">
              <w:rPr>
                <w:rFonts w:cs="Arial"/>
                <w:szCs w:val="18"/>
                <w:lang w:val="en-US" w:eastAsia="zh-CN"/>
              </w:rPr>
              <w:t>33</w:t>
            </w:r>
            <w:r w:rsidRPr="000A0A5F">
              <w:rPr>
                <w:rFonts w:cs="Arial"/>
                <w:szCs w:val="18"/>
                <w:lang w:eastAsia="zh-CN"/>
              </w:rPr>
              <w:t>].</w:t>
            </w:r>
          </w:p>
        </w:tc>
        <w:tc>
          <w:tcPr>
            <w:tcW w:w="729" w:type="pct"/>
          </w:tcPr>
          <w:p w14:paraId="0FF9EDC4" w14:textId="77777777" w:rsidR="001C3BF0" w:rsidRPr="000A0A5F" w:rsidRDefault="001C3BF0" w:rsidP="007E0A1D">
            <w:pPr>
              <w:pStyle w:val="TAL"/>
              <w:rPr>
                <w:rFonts w:cs="Arial"/>
                <w:szCs w:val="18"/>
                <w:lang w:eastAsia="zh-CN"/>
              </w:rPr>
            </w:pPr>
          </w:p>
        </w:tc>
      </w:tr>
      <w:tr w:rsidR="001C3BF0" w:rsidRPr="000A0A5F" w14:paraId="29794F47" w14:textId="77777777" w:rsidTr="007E0A1D">
        <w:tc>
          <w:tcPr>
            <w:tcW w:w="957" w:type="pct"/>
            <w:shd w:val="clear" w:color="auto" w:fill="auto"/>
            <w:tcMar>
              <w:top w:w="0" w:type="dxa"/>
              <w:left w:w="108" w:type="dxa"/>
              <w:bottom w:w="0" w:type="dxa"/>
              <w:right w:w="108" w:type="dxa"/>
            </w:tcMar>
            <w:vAlign w:val="center"/>
          </w:tcPr>
          <w:p w14:paraId="1CBF47D2" w14:textId="77777777" w:rsidR="001C3BF0" w:rsidRPr="000A0A5F" w:rsidRDefault="001C3BF0" w:rsidP="007E0A1D">
            <w:pPr>
              <w:pStyle w:val="TAL"/>
              <w:rPr>
                <w:lang w:eastAsia="zh-CN"/>
              </w:rPr>
            </w:pPr>
            <w:r w:rsidRPr="000A0A5F">
              <w:rPr>
                <w:rFonts w:hint="eastAsia"/>
                <w:lang w:eastAsia="zh-CN"/>
              </w:rPr>
              <w:t>routingAreaId</w:t>
            </w:r>
          </w:p>
        </w:tc>
        <w:tc>
          <w:tcPr>
            <w:tcW w:w="694" w:type="pct"/>
            <w:shd w:val="clear" w:color="auto" w:fill="auto"/>
            <w:tcMar>
              <w:top w:w="0" w:type="dxa"/>
              <w:left w:w="108" w:type="dxa"/>
              <w:bottom w:w="0" w:type="dxa"/>
              <w:right w:w="108" w:type="dxa"/>
            </w:tcMar>
          </w:tcPr>
          <w:p w14:paraId="713310C4" w14:textId="77777777" w:rsidR="001C3BF0" w:rsidRPr="000A0A5F" w:rsidRDefault="001C3BF0" w:rsidP="007E0A1D">
            <w:pPr>
              <w:pStyle w:val="TAL"/>
              <w:rPr>
                <w:lang w:eastAsia="zh-CN"/>
              </w:rPr>
            </w:pPr>
            <w:r w:rsidRPr="000A0A5F">
              <w:rPr>
                <w:rFonts w:hint="eastAsia"/>
                <w:lang w:eastAsia="zh-CN"/>
              </w:rPr>
              <w:t>string</w:t>
            </w:r>
          </w:p>
        </w:tc>
        <w:tc>
          <w:tcPr>
            <w:tcW w:w="655" w:type="pct"/>
            <w:shd w:val="clear" w:color="auto" w:fill="auto"/>
            <w:tcMar>
              <w:top w:w="0" w:type="dxa"/>
              <w:left w:w="108" w:type="dxa"/>
              <w:bottom w:w="0" w:type="dxa"/>
              <w:right w:w="108" w:type="dxa"/>
            </w:tcMar>
          </w:tcPr>
          <w:p w14:paraId="4F171900"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4427011F" w14:textId="77777777" w:rsidR="001C3BF0" w:rsidRPr="000A0A5F" w:rsidRDefault="001C3BF0" w:rsidP="007E0A1D">
            <w:pPr>
              <w:pStyle w:val="TAL"/>
              <w:rPr>
                <w:rFonts w:cs="Arial"/>
                <w:szCs w:val="18"/>
                <w:lang w:eastAsia="zh-CN"/>
              </w:rPr>
            </w:pPr>
            <w:r w:rsidRPr="000A0A5F">
              <w:rPr>
                <w:rFonts w:cs="Arial" w:hint="eastAsia"/>
                <w:szCs w:val="18"/>
                <w:lang w:eastAsia="zh-CN"/>
              </w:rPr>
              <w:t>Identifies the</w:t>
            </w:r>
            <w:r w:rsidRPr="000A0A5F">
              <w:rPr>
                <w:rFonts w:cs="Arial"/>
                <w:szCs w:val="18"/>
                <w:lang w:eastAsia="zh-CN"/>
              </w:rPr>
              <w:t xml:space="preserve"> Routing Area Identity of the user where the UE is located.</w:t>
            </w:r>
          </w:p>
          <w:p w14:paraId="2762E039" w14:textId="77777777" w:rsidR="001C3BF0" w:rsidRPr="000A0A5F" w:rsidRDefault="001C3BF0" w:rsidP="007E0A1D">
            <w:pPr>
              <w:pStyle w:val="TAL"/>
            </w:pPr>
            <w:r w:rsidRPr="000A0A5F">
              <w:rPr>
                <w:rFonts w:cs="Arial"/>
                <w:szCs w:val="18"/>
                <w:lang w:eastAsia="zh-CN"/>
              </w:rPr>
              <w:t xml:space="preserve">Refer to the </w:t>
            </w:r>
            <w:r w:rsidRPr="000A0A5F">
              <w:rPr>
                <w:rFonts w:hint="eastAsia"/>
                <w:lang w:eastAsia="zh-CN"/>
              </w:rPr>
              <w:t>Routing-Area-Identity</w:t>
            </w:r>
            <w:r w:rsidRPr="000A0A5F">
              <w:rPr>
                <w:lang w:eastAsia="zh-CN"/>
              </w:rPr>
              <w:t xml:space="preserve"> AVP as defined in clause</w:t>
            </w:r>
            <w:r w:rsidRPr="000A0A5F">
              <w:rPr>
                <w:lang w:val="en-US" w:eastAsia="zh-CN"/>
              </w:rPr>
              <w:t> </w:t>
            </w:r>
            <w:r w:rsidRPr="000A0A5F">
              <w:rPr>
                <w:lang w:eastAsia="zh-CN"/>
              </w:rPr>
              <w:t xml:space="preserve">7.3.120 of </w:t>
            </w:r>
            <w:r w:rsidRPr="000A0A5F">
              <w:rPr>
                <w:rFonts w:cs="Arial"/>
                <w:szCs w:val="18"/>
                <w:lang w:eastAsia="zh-CN"/>
              </w:rPr>
              <w:t>3GPP TS 29.272 [</w:t>
            </w:r>
            <w:r w:rsidRPr="000A0A5F">
              <w:rPr>
                <w:rFonts w:cs="Arial"/>
                <w:szCs w:val="18"/>
                <w:lang w:val="en-US" w:eastAsia="zh-CN"/>
              </w:rPr>
              <w:t>33</w:t>
            </w:r>
            <w:r w:rsidRPr="000A0A5F">
              <w:rPr>
                <w:rFonts w:cs="Arial"/>
                <w:szCs w:val="18"/>
                <w:lang w:eastAsia="zh-CN"/>
              </w:rPr>
              <w:t>].</w:t>
            </w:r>
          </w:p>
        </w:tc>
        <w:tc>
          <w:tcPr>
            <w:tcW w:w="729" w:type="pct"/>
          </w:tcPr>
          <w:p w14:paraId="1740BC02" w14:textId="77777777" w:rsidR="001C3BF0" w:rsidRPr="000A0A5F" w:rsidRDefault="001C3BF0" w:rsidP="007E0A1D">
            <w:pPr>
              <w:pStyle w:val="TAL"/>
              <w:rPr>
                <w:rFonts w:cs="Arial"/>
                <w:szCs w:val="18"/>
                <w:lang w:eastAsia="zh-CN"/>
              </w:rPr>
            </w:pPr>
          </w:p>
        </w:tc>
      </w:tr>
      <w:tr w:rsidR="001C3BF0" w:rsidRPr="000A0A5F" w14:paraId="69B6B639" w14:textId="77777777" w:rsidTr="007E0A1D">
        <w:tc>
          <w:tcPr>
            <w:tcW w:w="957" w:type="pct"/>
            <w:shd w:val="clear" w:color="auto" w:fill="auto"/>
            <w:tcMar>
              <w:top w:w="0" w:type="dxa"/>
              <w:left w:w="108" w:type="dxa"/>
              <w:bottom w:w="0" w:type="dxa"/>
              <w:right w:w="108" w:type="dxa"/>
            </w:tcMar>
            <w:vAlign w:val="center"/>
          </w:tcPr>
          <w:p w14:paraId="2DE31343" w14:textId="77777777" w:rsidR="001C3BF0" w:rsidRPr="000A0A5F" w:rsidRDefault="001C3BF0" w:rsidP="007E0A1D">
            <w:pPr>
              <w:pStyle w:val="TAL"/>
              <w:rPr>
                <w:lang w:eastAsia="zh-CN"/>
              </w:rPr>
            </w:pPr>
            <w:r w:rsidRPr="000A0A5F">
              <w:rPr>
                <w:rFonts w:hint="eastAsia"/>
                <w:lang w:eastAsia="zh-CN"/>
              </w:rPr>
              <w:t>trackingAreaId</w:t>
            </w:r>
          </w:p>
        </w:tc>
        <w:tc>
          <w:tcPr>
            <w:tcW w:w="694" w:type="pct"/>
            <w:shd w:val="clear" w:color="auto" w:fill="auto"/>
            <w:tcMar>
              <w:top w:w="0" w:type="dxa"/>
              <w:left w:w="108" w:type="dxa"/>
              <w:bottom w:w="0" w:type="dxa"/>
              <w:right w:w="108" w:type="dxa"/>
            </w:tcMar>
          </w:tcPr>
          <w:p w14:paraId="7B66BB37" w14:textId="77777777" w:rsidR="001C3BF0" w:rsidRPr="000A0A5F" w:rsidRDefault="001C3BF0" w:rsidP="007E0A1D">
            <w:pPr>
              <w:pStyle w:val="TAL"/>
              <w:rPr>
                <w:lang w:eastAsia="zh-CN"/>
              </w:rPr>
            </w:pPr>
            <w:r w:rsidRPr="000A0A5F">
              <w:rPr>
                <w:rFonts w:hint="eastAsia"/>
                <w:lang w:eastAsia="zh-CN"/>
              </w:rPr>
              <w:t>string</w:t>
            </w:r>
          </w:p>
        </w:tc>
        <w:tc>
          <w:tcPr>
            <w:tcW w:w="655" w:type="pct"/>
            <w:shd w:val="clear" w:color="auto" w:fill="auto"/>
            <w:tcMar>
              <w:top w:w="0" w:type="dxa"/>
              <w:left w:w="108" w:type="dxa"/>
              <w:bottom w:w="0" w:type="dxa"/>
              <w:right w:w="108" w:type="dxa"/>
            </w:tcMar>
          </w:tcPr>
          <w:p w14:paraId="2F2930EE"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5A46EF5A" w14:textId="77777777" w:rsidR="001C3BF0" w:rsidRPr="000A0A5F" w:rsidRDefault="001C3BF0" w:rsidP="007E0A1D">
            <w:pPr>
              <w:pStyle w:val="TAL"/>
              <w:rPr>
                <w:rFonts w:cs="Arial"/>
                <w:szCs w:val="18"/>
                <w:lang w:eastAsia="zh-CN"/>
              </w:rPr>
            </w:pPr>
            <w:r w:rsidRPr="000A0A5F">
              <w:rPr>
                <w:rFonts w:cs="Arial" w:hint="eastAsia"/>
                <w:szCs w:val="18"/>
                <w:lang w:eastAsia="zh-CN"/>
              </w:rPr>
              <w:t>Identifies the</w:t>
            </w:r>
            <w:r w:rsidRPr="000A0A5F">
              <w:rPr>
                <w:rFonts w:cs="Arial"/>
                <w:szCs w:val="18"/>
                <w:lang w:eastAsia="zh-CN"/>
              </w:rPr>
              <w:t xml:space="preserve"> Tracking Area Identity of the user where the UE is located.</w:t>
            </w:r>
          </w:p>
          <w:p w14:paraId="6E59482D" w14:textId="77777777" w:rsidR="001C3BF0" w:rsidRDefault="001C3BF0" w:rsidP="007E0A1D">
            <w:pPr>
              <w:pStyle w:val="TAL"/>
              <w:rPr>
                <w:rFonts w:cs="Arial"/>
                <w:szCs w:val="18"/>
                <w:lang w:eastAsia="zh-CN"/>
              </w:rPr>
            </w:pPr>
            <w:r w:rsidRPr="000A0A5F">
              <w:t xml:space="preserve">Refer to the </w:t>
            </w:r>
            <w:r w:rsidRPr="000A0A5F">
              <w:rPr>
                <w:rFonts w:hint="eastAsia"/>
                <w:lang w:eastAsia="zh-CN"/>
              </w:rPr>
              <w:t>Tracking-Area-Identity</w:t>
            </w:r>
            <w:r w:rsidRPr="000A0A5F">
              <w:t xml:space="preserve"> AVP as defined in </w:t>
            </w:r>
            <w:r w:rsidRPr="000A0A5F">
              <w:rPr>
                <w:lang w:eastAsia="zh-CN"/>
              </w:rPr>
              <w:t>clause</w:t>
            </w:r>
            <w:r w:rsidRPr="000A0A5F">
              <w:rPr>
                <w:lang w:val="en-US" w:eastAsia="zh-CN"/>
              </w:rPr>
              <w:t> </w:t>
            </w:r>
            <w:r w:rsidRPr="000A0A5F">
              <w:rPr>
                <w:lang w:eastAsia="zh-CN"/>
              </w:rPr>
              <w:t xml:space="preserve">7.3.118 of </w:t>
            </w:r>
            <w:r w:rsidRPr="000A0A5F">
              <w:rPr>
                <w:rFonts w:cs="Arial"/>
                <w:szCs w:val="18"/>
                <w:lang w:eastAsia="zh-CN"/>
              </w:rPr>
              <w:t>3GPP TS 29.272 [</w:t>
            </w:r>
            <w:r w:rsidRPr="000A0A5F">
              <w:rPr>
                <w:rFonts w:cs="Arial"/>
                <w:szCs w:val="18"/>
                <w:lang w:val="en-US" w:eastAsia="zh-CN"/>
              </w:rPr>
              <w:t>33</w:t>
            </w:r>
            <w:r w:rsidRPr="000A0A5F">
              <w:rPr>
                <w:rFonts w:cs="Arial"/>
                <w:szCs w:val="18"/>
                <w:lang w:eastAsia="zh-CN"/>
              </w:rPr>
              <w:t>].</w:t>
            </w:r>
          </w:p>
          <w:p w14:paraId="7232E98B" w14:textId="77777777" w:rsidR="001C3BF0" w:rsidRDefault="001C3BF0" w:rsidP="007E0A1D">
            <w:pPr>
              <w:pStyle w:val="TAL"/>
              <w:rPr>
                <w:rFonts w:cs="Arial"/>
                <w:szCs w:val="18"/>
                <w:lang w:eastAsia="zh-CN"/>
              </w:rPr>
            </w:pPr>
          </w:p>
          <w:p w14:paraId="26367BCC" w14:textId="77777777" w:rsidR="001C3BF0" w:rsidRPr="000A0A5F" w:rsidRDefault="001C3BF0" w:rsidP="007E0A1D">
            <w:pPr>
              <w:pStyle w:val="TAL"/>
            </w:pPr>
            <w:r w:rsidRPr="000A0A5F">
              <w:rPr>
                <w:rFonts w:cs="Arial" w:hint="eastAsia"/>
                <w:szCs w:val="18"/>
                <w:lang w:eastAsia="zh-CN"/>
              </w:rPr>
              <w:t>(</w:t>
            </w:r>
            <w:r w:rsidRPr="000A0A5F">
              <w:rPr>
                <w:rFonts w:cs="Arial"/>
                <w:szCs w:val="18"/>
                <w:lang w:eastAsia="zh-CN"/>
              </w:rPr>
              <w:t>NOTE</w:t>
            </w:r>
            <w:r w:rsidRPr="000A0A5F">
              <w:rPr>
                <w:rFonts w:cs="Arial"/>
                <w:szCs w:val="18"/>
                <w:lang w:val="en-US" w:eastAsia="zh-CN"/>
              </w:rPr>
              <w:t> 3</w:t>
            </w:r>
            <w:r w:rsidRPr="000A0A5F">
              <w:rPr>
                <w:rFonts w:cs="Arial"/>
                <w:szCs w:val="18"/>
                <w:lang w:eastAsia="zh-CN"/>
              </w:rPr>
              <w:t>)</w:t>
            </w:r>
          </w:p>
        </w:tc>
        <w:tc>
          <w:tcPr>
            <w:tcW w:w="729" w:type="pct"/>
          </w:tcPr>
          <w:p w14:paraId="13381628" w14:textId="77777777" w:rsidR="001C3BF0" w:rsidRPr="000A0A5F" w:rsidRDefault="001C3BF0" w:rsidP="007E0A1D">
            <w:pPr>
              <w:pStyle w:val="TAL"/>
              <w:rPr>
                <w:rFonts w:cs="Arial"/>
                <w:szCs w:val="18"/>
                <w:lang w:eastAsia="zh-CN"/>
              </w:rPr>
            </w:pPr>
          </w:p>
        </w:tc>
      </w:tr>
      <w:tr w:rsidR="001C3BF0" w:rsidRPr="000A0A5F" w14:paraId="0F524C31" w14:textId="77777777" w:rsidTr="007E0A1D">
        <w:tc>
          <w:tcPr>
            <w:tcW w:w="957" w:type="pct"/>
            <w:shd w:val="clear" w:color="auto" w:fill="auto"/>
            <w:tcMar>
              <w:top w:w="0" w:type="dxa"/>
              <w:left w:w="108" w:type="dxa"/>
              <w:bottom w:w="0" w:type="dxa"/>
              <w:right w:w="108" w:type="dxa"/>
            </w:tcMar>
            <w:vAlign w:val="center"/>
          </w:tcPr>
          <w:p w14:paraId="2179A3AB" w14:textId="77777777" w:rsidR="001C3BF0" w:rsidRPr="000A0A5F" w:rsidRDefault="001C3BF0" w:rsidP="007E0A1D">
            <w:pPr>
              <w:pStyle w:val="TAL"/>
              <w:rPr>
                <w:lang w:eastAsia="zh-CN"/>
              </w:rPr>
            </w:pPr>
            <w:r w:rsidRPr="000A0A5F">
              <w:rPr>
                <w:rFonts w:hint="eastAsia"/>
                <w:lang w:eastAsia="zh-CN"/>
              </w:rPr>
              <w:t>pl</w:t>
            </w:r>
            <w:r w:rsidRPr="000A0A5F">
              <w:rPr>
                <w:lang w:eastAsia="zh-CN"/>
              </w:rPr>
              <w:t>mnId</w:t>
            </w:r>
          </w:p>
        </w:tc>
        <w:tc>
          <w:tcPr>
            <w:tcW w:w="694" w:type="pct"/>
            <w:shd w:val="clear" w:color="auto" w:fill="auto"/>
            <w:tcMar>
              <w:top w:w="0" w:type="dxa"/>
              <w:left w:w="108" w:type="dxa"/>
              <w:bottom w:w="0" w:type="dxa"/>
              <w:right w:w="108" w:type="dxa"/>
            </w:tcMar>
          </w:tcPr>
          <w:p w14:paraId="52888D5E" w14:textId="77777777" w:rsidR="001C3BF0" w:rsidRPr="000A0A5F" w:rsidRDefault="001C3BF0" w:rsidP="007E0A1D">
            <w:pPr>
              <w:pStyle w:val="TAL"/>
              <w:rPr>
                <w:lang w:eastAsia="zh-CN"/>
              </w:rPr>
            </w:pPr>
            <w:r w:rsidRPr="000A0A5F">
              <w:rPr>
                <w:rFonts w:hint="eastAsia"/>
                <w:lang w:eastAsia="zh-CN"/>
              </w:rPr>
              <w:t>string</w:t>
            </w:r>
          </w:p>
        </w:tc>
        <w:tc>
          <w:tcPr>
            <w:tcW w:w="655" w:type="pct"/>
            <w:shd w:val="clear" w:color="auto" w:fill="auto"/>
            <w:tcMar>
              <w:top w:w="0" w:type="dxa"/>
              <w:left w:w="108" w:type="dxa"/>
              <w:bottom w:w="0" w:type="dxa"/>
              <w:right w:w="108" w:type="dxa"/>
            </w:tcMar>
          </w:tcPr>
          <w:p w14:paraId="5BA43C78"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46B0A1F5" w14:textId="77777777" w:rsidR="001C3BF0" w:rsidRPr="000A0A5F" w:rsidRDefault="001C3BF0" w:rsidP="007E0A1D">
            <w:pPr>
              <w:pStyle w:val="TAL"/>
              <w:rPr>
                <w:rFonts w:cs="Arial"/>
                <w:szCs w:val="18"/>
                <w:lang w:eastAsia="zh-CN"/>
              </w:rPr>
            </w:pPr>
            <w:r w:rsidRPr="000A0A5F">
              <w:rPr>
                <w:rFonts w:cs="Arial" w:hint="eastAsia"/>
                <w:szCs w:val="18"/>
                <w:lang w:eastAsia="zh-CN"/>
              </w:rPr>
              <w:t>Identifies the</w:t>
            </w:r>
            <w:r w:rsidRPr="000A0A5F">
              <w:rPr>
                <w:rFonts w:cs="Arial"/>
                <w:szCs w:val="18"/>
                <w:lang w:eastAsia="zh-CN"/>
              </w:rPr>
              <w:t xml:space="preserve"> PLMN Identity of the user where the UE is located.</w:t>
            </w:r>
          </w:p>
          <w:p w14:paraId="01421018" w14:textId="77777777" w:rsidR="001C3BF0" w:rsidRPr="000A0A5F" w:rsidRDefault="001C3BF0" w:rsidP="007E0A1D">
            <w:pPr>
              <w:pStyle w:val="TAL"/>
              <w:rPr>
                <w:rFonts w:cs="Arial"/>
                <w:szCs w:val="18"/>
                <w:lang w:eastAsia="zh-CN"/>
              </w:rPr>
            </w:pPr>
            <w:r w:rsidRPr="000A0A5F">
              <w:rPr>
                <w:rFonts w:cs="Arial"/>
                <w:szCs w:val="18"/>
                <w:lang w:eastAsia="zh-CN"/>
              </w:rPr>
              <w:t xml:space="preserve">Refer to the </w:t>
            </w:r>
            <w:r w:rsidRPr="000A0A5F">
              <w:t>Visited-PLMN-Id</w:t>
            </w:r>
            <w:r w:rsidRPr="000A0A5F">
              <w:rPr>
                <w:lang w:eastAsia="zh-CN"/>
              </w:rPr>
              <w:t xml:space="preserve"> AVP as defined in clause</w:t>
            </w:r>
            <w:r w:rsidRPr="000A0A5F">
              <w:rPr>
                <w:lang w:val="en-US" w:eastAsia="zh-CN"/>
              </w:rPr>
              <w:t> </w:t>
            </w:r>
            <w:r w:rsidRPr="000A0A5F">
              <w:rPr>
                <w:lang w:eastAsia="zh-CN"/>
              </w:rPr>
              <w:t xml:space="preserve">7.3.9 of </w:t>
            </w:r>
            <w:r w:rsidRPr="000A0A5F">
              <w:rPr>
                <w:rFonts w:cs="Arial"/>
                <w:szCs w:val="18"/>
                <w:lang w:eastAsia="zh-CN"/>
              </w:rPr>
              <w:t>3GPP TS 29.272 [</w:t>
            </w:r>
            <w:r w:rsidRPr="000A0A5F">
              <w:rPr>
                <w:rFonts w:cs="Arial"/>
                <w:szCs w:val="18"/>
                <w:lang w:val="en-US" w:eastAsia="zh-CN"/>
              </w:rPr>
              <w:t>33</w:t>
            </w:r>
            <w:r w:rsidRPr="000A0A5F">
              <w:rPr>
                <w:rFonts w:cs="Arial"/>
                <w:szCs w:val="18"/>
                <w:lang w:eastAsia="zh-CN"/>
              </w:rPr>
              <w:t>].</w:t>
            </w:r>
          </w:p>
        </w:tc>
        <w:tc>
          <w:tcPr>
            <w:tcW w:w="729" w:type="pct"/>
          </w:tcPr>
          <w:p w14:paraId="5E702542" w14:textId="77777777" w:rsidR="001C3BF0" w:rsidRPr="000A0A5F" w:rsidRDefault="001C3BF0" w:rsidP="007E0A1D">
            <w:pPr>
              <w:pStyle w:val="TAL"/>
              <w:rPr>
                <w:rFonts w:cs="Arial"/>
                <w:szCs w:val="18"/>
                <w:lang w:eastAsia="zh-CN"/>
              </w:rPr>
            </w:pPr>
          </w:p>
        </w:tc>
      </w:tr>
      <w:tr w:rsidR="001C3BF0" w:rsidRPr="000A0A5F" w14:paraId="0C5CA3E4" w14:textId="77777777" w:rsidTr="007E0A1D">
        <w:tc>
          <w:tcPr>
            <w:tcW w:w="957" w:type="pct"/>
            <w:shd w:val="clear" w:color="auto" w:fill="auto"/>
            <w:tcMar>
              <w:top w:w="0" w:type="dxa"/>
              <w:left w:w="108" w:type="dxa"/>
              <w:bottom w:w="0" w:type="dxa"/>
              <w:right w:w="108" w:type="dxa"/>
            </w:tcMar>
            <w:vAlign w:val="center"/>
          </w:tcPr>
          <w:p w14:paraId="6341B25D" w14:textId="77777777" w:rsidR="001C3BF0" w:rsidRPr="000A0A5F" w:rsidRDefault="001C3BF0" w:rsidP="007E0A1D">
            <w:pPr>
              <w:pStyle w:val="TAL"/>
              <w:rPr>
                <w:lang w:eastAsia="zh-CN"/>
              </w:rPr>
            </w:pPr>
            <w:r w:rsidRPr="000A0A5F">
              <w:rPr>
                <w:rFonts w:hint="eastAsia"/>
                <w:lang w:eastAsia="zh-CN"/>
              </w:rPr>
              <w:t>twanId</w:t>
            </w:r>
          </w:p>
        </w:tc>
        <w:tc>
          <w:tcPr>
            <w:tcW w:w="694" w:type="pct"/>
            <w:shd w:val="clear" w:color="auto" w:fill="auto"/>
            <w:tcMar>
              <w:top w:w="0" w:type="dxa"/>
              <w:left w:w="108" w:type="dxa"/>
              <w:bottom w:w="0" w:type="dxa"/>
              <w:right w:w="108" w:type="dxa"/>
            </w:tcMar>
          </w:tcPr>
          <w:p w14:paraId="6A648D53" w14:textId="77777777" w:rsidR="001C3BF0" w:rsidRPr="000A0A5F" w:rsidRDefault="001C3BF0" w:rsidP="007E0A1D">
            <w:pPr>
              <w:pStyle w:val="TAL"/>
              <w:rPr>
                <w:lang w:eastAsia="zh-CN"/>
              </w:rPr>
            </w:pPr>
            <w:r w:rsidRPr="000A0A5F">
              <w:rPr>
                <w:rFonts w:hint="eastAsia"/>
                <w:lang w:eastAsia="zh-CN"/>
              </w:rPr>
              <w:t>string</w:t>
            </w:r>
          </w:p>
        </w:tc>
        <w:tc>
          <w:tcPr>
            <w:tcW w:w="655" w:type="pct"/>
            <w:shd w:val="clear" w:color="auto" w:fill="auto"/>
            <w:tcMar>
              <w:top w:w="0" w:type="dxa"/>
              <w:left w:w="108" w:type="dxa"/>
              <w:bottom w:w="0" w:type="dxa"/>
              <w:right w:w="108" w:type="dxa"/>
            </w:tcMar>
          </w:tcPr>
          <w:p w14:paraId="2E8E8671"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2CC855FF" w14:textId="77777777" w:rsidR="001C3BF0" w:rsidRPr="000A0A5F" w:rsidRDefault="001C3BF0" w:rsidP="007E0A1D">
            <w:pPr>
              <w:pStyle w:val="TAL"/>
              <w:rPr>
                <w:rFonts w:cs="Arial"/>
                <w:szCs w:val="18"/>
                <w:lang w:eastAsia="zh-CN"/>
              </w:rPr>
            </w:pPr>
            <w:r w:rsidRPr="000A0A5F">
              <w:rPr>
                <w:rFonts w:cs="Arial" w:hint="eastAsia"/>
                <w:szCs w:val="18"/>
                <w:lang w:eastAsia="zh-CN"/>
              </w:rPr>
              <w:t>Identifies the</w:t>
            </w:r>
            <w:r w:rsidRPr="000A0A5F">
              <w:rPr>
                <w:rFonts w:cs="Arial"/>
                <w:szCs w:val="18"/>
                <w:lang w:eastAsia="zh-CN"/>
              </w:rPr>
              <w:t xml:space="preserve"> TWAN Identity of the user where the UE is located.</w:t>
            </w:r>
          </w:p>
        </w:tc>
        <w:tc>
          <w:tcPr>
            <w:tcW w:w="729" w:type="pct"/>
          </w:tcPr>
          <w:p w14:paraId="1C97F347" w14:textId="77777777" w:rsidR="001C3BF0" w:rsidRPr="000A0A5F" w:rsidRDefault="001C3BF0" w:rsidP="007E0A1D">
            <w:pPr>
              <w:pStyle w:val="TAL"/>
              <w:rPr>
                <w:rFonts w:cs="Arial"/>
                <w:szCs w:val="18"/>
                <w:lang w:eastAsia="zh-CN"/>
              </w:rPr>
            </w:pPr>
          </w:p>
        </w:tc>
      </w:tr>
      <w:tr w:rsidR="001C3BF0" w:rsidRPr="000A0A5F" w14:paraId="5E08D8A8" w14:textId="77777777" w:rsidTr="007E0A1D">
        <w:tc>
          <w:tcPr>
            <w:tcW w:w="957" w:type="pct"/>
            <w:shd w:val="clear" w:color="auto" w:fill="auto"/>
            <w:tcMar>
              <w:top w:w="0" w:type="dxa"/>
              <w:left w:w="108" w:type="dxa"/>
              <w:bottom w:w="0" w:type="dxa"/>
              <w:right w:w="108" w:type="dxa"/>
            </w:tcMar>
            <w:vAlign w:val="center"/>
          </w:tcPr>
          <w:p w14:paraId="5908250A" w14:textId="77777777" w:rsidR="001C3BF0" w:rsidRPr="000A0A5F" w:rsidRDefault="001C3BF0" w:rsidP="007E0A1D">
            <w:pPr>
              <w:pStyle w:val="TAL"/>
              <w:rPr>
                <w:lang w:eastAsia="zh-CN"/>
              </w:rPr>
            </w:pPr>
            <w:r w:rsidRPr="000A0A5F">
              <w:rPr>
                <w:lang w:eastAsia="zh-CN"/>
              </w:rPr>
              <w:t>userLocation</w:t>
            </w:r>
          </w:p>
        </w:tc>
        <w:tc>
          <w:tcPr>
            <w:tcW w:w="694" w:type="pct"/>
            <w:shd w:val="clear" w:color="auto" w:fill="auto"/>
            <w:tcMar>
              <w:top w:w="0" w:type="dxa"/>
              <w:left w:w="108" w:type="dxa"/>
              <w:bottom w:w="0" w:type="dxa"/>
              <w:right w:w="108" w:type="dxa"/>
            </w:tcMar>
          </w:tcPr>
          <w:p w14:paraId="2881C7DA" w14:textId="77777777" w:rsidR="001C3BF0" w:rsidRPr="000A0A5F" w:rsidRDefault="001C3BF0" w:rsidP="007E0A1D">
            <w:pPr>
              <w:pStyle w:val="TAL"/>
              <w:rPr>
                <w:lang w:eastAsia="zh-CN"/>
              </w:rPr>
            </w:pPr>
            <w:r w:rsidRPr="000A0A5F">
              <w:rPr>
                <w:lang w:eastAsia="zh-CN"/>
              </w:rPr>
              <w:t>UserLocation</w:t>
            </w:r>
          </w:p>
        </w:tc>
        <w:tc>
          <w:tcPr>
            <w:tcW w:w="655" w:type="pct"/>
            <w:shd w:val="clear" w:color="auto" w:fill="auto"/>
            <w:tcMar>
              <w:top w:w="0" w:type="dxa"/>
              <w:left w:w="108" w:type="dxa"/>
              <w:bottom w:w="0" w:type="dxa"/>
              <w:right w:w="108" w:type="dxa"/>
            </w:tcMar>
          </w:tcPr>
          <w:p w14:paraId="15DCBA28" w14:textId="77777777" w:rsidR="001C3BF0" w:rsidRPr="000A0A5F" w:rsidRDefault="001C3BF0" w:rsidP="007E0A1D">
            <w:pPr>
              <w:pStyle w:val="TAL"/>
              <w:rPr>
                <w:lang w:eastAsia="zh-CN"/>
              </w:rPr>
            </w:pPr>
            <w:r w:rsidRPr="000A0A5F">
              <w:rPr>
                <w:lang w:eastAsia="zh-CN"/>
              </w:rPr>
              <w:t>0..1</w:t>
            </w:r>
          </w:p>
        </w:tc>
        <w:tc>
          <w:tcPr>
            <w:tcW w:w="1964" w:type="pct"/>
            <w:shd w:val="clear" w:color="auto" w:fill="auto"/>
            <w:tcMar>
              <w:top w:w="0" w:type="dxa"/>
              <w:left w:w="108" w:type="dxa"/>
              <w:bottom w:w="0" w:type="dxa"/>
              <w:right w:w="108" w:type="dxa"/>
            </w:tcMar>
          </w:tcPr>
          <w:p w14:paraId="4FDE60B4" w14:textId="77777777" w:rsidR="001C3BF0" w:rsidRDefault="001C3BF0" w:rsidP="007E0A1D">
            <w:pPr>
              <w:pStyle w:val="TAL"/>
              <w:rPr>
                <w:rFonts w:cs="Arial"/>
                <w:szCs w:val="18"/>
                <w:lang w:val="fr-FR" w:eastAsia="zh-CN"/>
              </w:rPr>
            </w:pPr>
            <w:r w:rsidRPr="00FC6BE9">
              <w:rPr>
                <w:rFonts w:cs="Arial"/>
                <w:szCs w:val="18"/>
                <w:lang w:val="fr-FR" w:eastAsia="zh-CN"/>
              </w:rPr>
              <w:t xml:space="preserve">Contains </w:t>
            </w:r>
            <w:r w:rsidRPr="000A0A5F">
              <w:rPr>
                <w:rFonts w:cs="Arial"/>
                <w:szCs w:val="18"/>
                <w:lang w:val="fr-FR" w:eastAsia="zh-CN"/>
              </w:rPr>
              <w:t xml:space="preserve">UE </w:t>
            </w:r>
            <w:r w:rsidRPr="00FC6BE9">
              <w:rPr>
                <w:rFonts w:cs="Arial"/>
                <w:szCs w:val="18"/>
                <w:lang w:val="fr-FR" w:eastAsia="zh-CN"/>
              </w:rPr>
              <w:t>location info</w:t>
            </w:r>
            <w:r w:rsidRPr="000A0A5F">
              <w:rPr>
                <w:rFonts w:cs="Arial"/>
                <w:szCs w:val="18"/>
                <w:lang w:val="fr-FR" w:eastAsia="zh-CN"/>
              </w:rPr>
              <w:t>rmation</w:t>
            </w:r>
            <w:r w:rsidRPr="00FC6BE9">
              <w:rPr>
                <w:rFonts w:cs="Arial"/>
                <w:szCs w:val="18"/>
                <w:lang w:val="fr-FR" w:eastAsia="zh-CN"/>
              </w:rPr>
              <w:t>.</w:t>
            </w:r>
          </w:p>
          <w:p w14:paraId="2130C0DE" w14:textId="77777777" w:rsidR="001C3BF0" w:rsidRDefault="001C3BF0" w:rsidP="007E0A1D">
            <w:pPr>
              <w:pStyle w:val="TAL"/>
              <w:rPr>
                <w:rFonts w:cs="Arial"/>
                <w:szCs w:val="18"/>
                <w:lang w:val="fr-FR" w:eastAsia="zh-CN"/>
              </w:rPr>
            </w:pPr>
          </w:p>
          <w:p w14:paraId="6663D891" w14:textId="77777777" w:rsidR="001C3BF0" w:rsidRPr="00FC6BE9" w:rsidRDefault="001C3BF0" w:rsidP="007E0A1D">
            <w:pPr>
              <w:pStyle w:val="TAL"/>
              <w:rPr>
                <w:rFonts w:cs="Arial"/>
                <w:szCs w:val="18"/>
                <w:lang w:val="fr-FR" w:eastAsia="zh-CN"/>
              </w:rPr>
            </w:pPr>
            <w:r w:rsidRPr="00FC6BE9">
              <w:rPr>
                <w:rFonts w:cs="Arial"/>
                <w:szCs w:val="18"/>
                <w:lang w:val="fr-FR" w:eastAsia="zh-CN"/>
              </w:rPr>
              <w:t>(NOTE 4)</w:t>
            </w:r>
          </w:p>
        </w:tc>
        <w:tc>
          <w:tcPr>
            <w:tcW w:w="729" w:type="pct"/>
          </w:tcPr>
          <w:p w14:paraId="1F781D4D" w14:textId="77777777" w:rsidR="001C3BF0" w:rsidRPr="000A0A5F" w:rsidRDefault="001C3BF0" w:rsidP="007E0A1D">
            <w:pPr>
              <w:pStyle w:val="TAL"/>
              <w:rPr>
                <w:rFonts w:cs="Arial"/>
                <w:szCs w:val="18"/>
                <w:lang w:eastAsia="zh-CN"/>
              </w:rPr>
            </w:pPr>
            <w:r w:rsidRPr="000A0A5F">
              <w:rPr>
                <w:rFonts w:cs="Arial"/>
                <w:szCs w:val="18"/>
                <w:lang w:eastAsia="zh-CN"/>
              </w:rPr>
              <w:t>enNB1</w:t>
            </w:r>
          </w:p>
        </w:tc>
      </w:tr>
      <w:tr w:rsidR="001C3BF0" w:rsidRPr="000A0A5F" w14:paraId="0E5D3F03" w14:textId="77777777" w:rsidTr="007E0A1D">
        <w:tc>
          <w:tcPr>
            <w:tcW w:w="957" w:type="pct"/>
            <w:shd w:val="clear" w:color="auto" w:fill="auto"/>
            <w:tcMar>
              <w:top w:w="0" w:type="dxa"/>
              <w:left w:w="108" w:type="dxa"/>
              <w:bottom w:w="0" w:type="dxa"/>
              <w:right w:w="108" w:type="dxa"/>
            </w:tcMar>
            <w:vAlign w:val="center"/>
          </w:tcPr>
          <w:p w14:paraId="146C7C07" w14:textId="77777777" w:rsidR="001C3BF0" w:rsidRPr="000A0A5F" w:rsidRDefault="001C3BF0" w:rsidP="007E0A1D">
            <w:pPr>
              <w:pStyle w:val="TAL"/>
              <w:rPr>
                <w:lang w:eastAsia="zh-CN"/>
              </w:rPr>
            </w:pPr>
            <w:r w:rsidRPr="000A0A5F">
              <w:rPr>
                <w:rFonts w:hint="eastAsia"/>
                <w:lang w:eastAsia="zh-CN"/>
              </w:rPr>
              <w:t>geographicArea</w:t>
            </w:r>
          </w:p>
        </w:tc>
        <w:tc>
          <w:tcPr>
            <w:tcW w:w="694" w:type="pct"/>
            <w:shd w:val="clear" w:color="auto" w:fill="auto"/>
            <w:tcMar>
              <w:top w:w="0" w:type="dxa"/>
              <w:left w:w="108" w:type="dxa"/>
              <w:bottom w:w="0" w:type="dxa"/>
              <w:right w:w="108" w:type="dxa"/>
            </w:tcMar>
          </w:tcPr>
          <w:p w14:paraId="20DEC79A" w14:textId="77777777" w:rsidR="001C3BF0" w:rsidRPr="000A0A5F" w:rsidRDefault="001C3BF0" w:rsidP="007E0A1D">
            <w:pPr>
              <w:pStyle w:val="TAL"/>
              <w:rPr>
                <w:lang w:eastAsia="zh-CN"/>
              </w:rPr>
            </w:pPr>
            <w:r w:rsidRPr="000A0A5F">
              <w:rPr>
                <w:rFonts w:hint="eastAsia"/>
                <w:lang w:eastAsia="zh-CN"/>
              </w:rPr>
              <w:t>GeographicArea</w:t>
            </w:r>
          </w:p>
        </w:tc>
        <w:tc>
          <w:tcPr>
            <w:tcW w:w="655" w:type="pct"/>
            <w:shd w:val="clear" w:color="auto" w:fill="auto"/>
            <w:tcMar>
              <w:top w:w="0" w:type="dxa"/>
              <w:left w:w="108" w:type="dxa"/>
              <w:bottom w:w="0" w:type="dxa"/>
              <w:right w:w="108" w:type="dxa"/>
            </w:tcMar>
          </w:tcPr>
          <w:p w14:paraId="1D9C151F"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07E30641" w14:textId="77777777" w:rsidR="001C3BF0" w:rsidRPr="000A0A5F" w:rsidRDefault="001C3BF0" w:rsidP="007E0A1D">
            <w:pPr>
              <w:pStyle w:val="TAL"/>
              <w:rPr>
                <w:rFonts w:cs="Arial"/>
                <w:szCs w:val="18"/>
                <w:lang w:eastAsia="zh-CN"/>
              </w:rPr>
            </w:pPr>
            <w:r w:rsidRPr="000A0A5F">
              <w:rPr>
                <w:rFonts w:cs="Arial"/>
                <w:szCs w:val="18"/>
              </w:rPr>
              <w:t>Identifies a geographic area of the user where the UE is located.</w:t>
            </w:r>
          </w:p>
        </w:tc>
        <w:tc>
          <w:tcPr>
            <w:tcW w:w="729" w:type="pct"/>
          </w:tcPr>
          <w:p w14:paraId="2B73A3BC" w14:textId="77777777" w:rsidR="001C3BF0" w:rsidRPr="000A0A5F" w:rsidRDefault="001C3BF0" w:rsidP="007E0A1D">
            <w:pPr>
              <w:pStyle w:val="TAL"/>
              <w:rPr>
                <w:rFonts w:cs="Arial"/>
                <w:szCs w:val="18"/>
              </w:rPr>
            </w:pPr>
          </w:p>
        </w:tc>
      </w:tr>
      <w:tr w:rsidR="001C3BF0" w:rsidRPr="000A0A5F" w14:paraId="00D03488" w14:textId="77777777" w:rsidTr="007E0A1D">
        <w:tc>
          <w:tcPr>
            <w:tcW w:w="957" w:type="pct"/>
            <w:shd w:val="clear" w:color="auto" w:fill="auto"/>
            <w:tcMar>
              <w:top w:w="0" w:type="dxa"/>
              <w:left w:w="108" w:type="dxa"/>
              <w:bottom w:w="0" w:type="dxa"/>
              <w:right w:w="108" w:type="dxa"/>
            </w:tcMar>
            <w:vAlign w:val="center"/>
          </w:tcPr>
          <w:p w14:paraId="2A471628" w14:textId="77777777" w:rsidR="001C3BF0" w:rsidRPr="000A0A5F" w:rsidRDefault="001C3BF0" w:rsidP="007E0A1D">
            <w:pPr>
              <w:pStyle w:val="TAL"/>
              <w:rPr>
                <w:lang w:eastAsia="zh-CN"/>
              </w:rPr>
            </w:pPr>
            <w:r w:rsidRPr="000A0A5F">
              <w:rPr>
                <w:lang w:eastAsia="zh-CN"/>
              </w:rPr>
              <w:t>civicAddress</w:t>
            </w:r>
          </w:p>
        </w:tc>
        <w:tc>
          <w:tcPr>
            <w:tcW w:w="694" w:type="pct"/>
            <w:shd w:val="clear" w:color="auto" w:fill="auto"/>
            <w:tcMar>
              <w:top w:w="0" w:type="dxa"/>
              <w:left w:w="108" w:type="dxa"/>
              <w:bottom w:w="0" w:type="dxa"/>
              <w:right w:w="108" w:type="dxa"/>
            </w:tcMar>
          </w:tcPr>
          <w:p w14:paraId="0429BBA0" w14:textId="77777777" w:rsidR="001C3BF0" w:rsidRPr="000A0A5F" w:rsidRDefault="001C3BF0" w:rsidP="007E0A1D">
            <w:pPr>
              <w:pStyle w:val="TAL"/>
              <w:rPr>
                <w:lang w:eastAsia="zh-CN"/>
              </w:rPr>
            </w:pPr>
            <w:r w:rsidRPr="000A0A5F">
              <w:rPr>
                <w:lang w:eastAsia="zh-CN"/>
              </w:rPr>
              <w:t>CivicAddress</w:t>
            </w:r>
          </w:p>
        </w:tc>
        <w:tc>
          <w:tcPr>
            <w:tcW w:w="655" w:type="pct"/>
            <w:shd w:val="clear" w:color="auto" w:fill="auto"/>
            <w:tcMar>
              <w:top w:w="0" w:type="dxa"/>
              <w:left w:w="108" w:type="dxa"/>
              <w:bottom w:w="0" w:type="dxa"/>
              <w:right w:w="108" w:type="dxa"/>
            </w:tcMar>
          </w:tcPr>
          <w:p w14:paraId="500F9A5A" w14:textId="77777777" w:rsidR="001C3BF0" w:rsidRPr="000A0A5F" w:rsidRDefault="001C3BF0" w:rsidP="007E0A1D">
            <w:pPr>
              <w:pStyle w:val="TAL"/>
              <w:rPr>
                <w:lang w:eastAsia="zh-CN"/>
              </w:rPr>
            </w:pPr>
            <w:r w:rsidRPr="000A0A5F">
              <w:rPr>
                <w:lang w:eastAsia="zh-CN"/>
              </w:rPr>
              <w:t>0..1</w:t>
            </w:r>
          </w:p>
        </w:tc>
        <w:tc>
          <w:tcPr>
            <w:tcW w:w="1964" w:type="pct"/>
            <w:shd w:val="clear" w:color="auto" w:fill="auto"/>
            <w:tcMar>
              <w:top w:w="0" w:type="dxa"/>
              <w:left w:w="108" w:type="dxa"/>
              <w:bottom w:w="0" w:type="dxa"/>
              <w:right w:w="108" w:type="dxa"/>
            </w:tcMar>
          </w:tcPr>
          <w:p w14:paraId="01A15580" w14:textId="77777777" w:rsidR="001C3BF0" w:rsidRPr="000A0A5F" w:rsidRDefault="001C3BF0" w:rsidP="007E0A1D">
            <w:pPr>
              <w:pStyle w:val="TAL"/>
              <w:rPr>
                <w:rFonts w:cs="Arial"/>
                <w:szCs w:val="18"/>
              </w:rPr>
            </w:pPr>
            <w:r w:rsidRPr="000A0A5F">
              <w:rPr>
                <w:rFonts w:cs="Arial"/>
                <w:szCs w:val="18"/>
              </w:rPr>
              <w:t>The civic address of the target UE.</w:t>
            </w:r>
          </w:p>
        </w:tc>
        <w:tc>
          <w:tcPr>
            <w:tcW w:w="729" w:type="pct"/>
          </w:tcPr>
          <w:p w14:paraId="2559CB12" w14:textId="77777777" w:rsidR="001C3BF0" w:rsidRPr="000A0A5F" w:rsidRDefault="001C3BF0" w:rsidP="007E0A1D">
            <w:pPr>
              <w:pStyle w:val="TAL"/>
              <w:rPr>
                <w:rFonts w:cs="Arial"/>
                <w:szCs w:val="18"/>
              </w:rPr>
            </w:pPr>
            <w:r w:rsidRPr="000A0A5F">
              <w:rPr>
                <w:rFonts w:cs="Arial"/>
                <w:szCs w:val="18"/>
              </w:rPr>
              <w:t>eLCS</w:t>
            </w:r>
          </w:p>
        </w:tc>
      </w:tr>
      <w:tr w:rsidR="001C3BF0" w:rsidRPr="000A0A5F" w14:paraId="761AF32B" w14:textId="77777777" w:rsidTr="007E0A1D">
        <w:tc>
          <w:tcPr>
            <w:tcW w:w="957" w:type="pct"/>
            <w:shd w:val="clear" w:color="auto" w:fill="auto"/>
            <w:tcMar>
              <w:top w:w="0" w:type="dxa"/>
              <w:left w:w="108" w:type="dxa"/>
              <w:bottom w:w="0" w:type="dxa"/>
              <w:right w:w="108" w:type="dxa"/>
            </w:tcMar>
            <w:vAlign w:val="center"/>
          </w:tcPr>
          <w:p w14:paraId="4E7BECDB" w14:textId="77777777" w:rsidR="001C3BF0" w:rsidRPr="000A0A5F" w:rsidRDefault="001C3BF0" w:rsidP="007E0A1D">
            <w:pPr>
              <w:pStyle w:val="TAL"/>
              <w:rPr>
                <w:lang w:eastAsia="zh-CN"/>
              </w:rPr>
            </w:pPr>
            <w:r w:rsidRPr="000A0A5F">
              <w:rPr>
                <w:rFonts w:hint="eastAsia"/>
                <w:lang w:eastAsia="zh-CN"/>
              </w:rPr>
              <w:t>positionMethod</w:t>
            </w:r>
          </w:p>
        </w:tc>
        <w:tc>
          <w:tcPr>
            <w:tcW w:w="694" w:type="pct"/>
            <w:shd w:val="clear" w:color="auto" w:fill="auto"/>
            <w:tcMar>
              <w:top w:w="0" w:type="dxa"/>
              <w:left w:w="108" w:type="dxa"/>
              <w:bottom w:w="0" w:type="dxa"/>
              <w:right w:w="108" w:type="dxa"/>
            </w:tcMar>
          </w:tcPr>
          <w:p w14:paraId="033A6C89" w14:textId="77777777" w:rsidR="001C3BF0" w:rsidRPr="000A0A5F" w:rsidRDefault="001C3BF0" w:rsidP="007E0A1D">
            <w:pPr>
              <w:pStyle w:val="TAL"/>
              <w:rPr>
                <w:lang w:eastAsia="zh-CN"/>
              </w:rPr>
            </w:pPr>
            <w:r w:rsidRPr="000A0A5F">
              <w:rPr>
                <w:rFonts w:hint="eastAsia"/>
                <w:lang w:eastAsia="zh-CN"/>
              </w:rPr>
              <w:t>PositioningMethod</w:t>
            </w:r>
          </w:p>
        </w:tc>
        <w:tc>
          <w:tcPr>
            <w:tcW w:w="655" w:type="pct"/>
            <w:shd w:val="clear" w:color="auto" w:fill="auto"/>
            <w:tcMar>
              <w:top w:w="0" w:type="dxa"/>
              <w:left w:w="108" w:type="dxa"/>
              <w:bottom w:w="0" w:type="dxa"/>
              <w:right w:w="108" w:type="dxa"/>
            </w:tcMar>
          </w:tcPr>
          <w:p w14:paraId="7362785E"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23B09BA0" w14:textId="77777777" w:rsidR="001C3BF0" w:rsidRPr="000A0A5F" w:rsidRDefault="001C3BF0" w:rsidP="007E0A1D">
            <w:pPr>
              <w:pStyle w:val="TAL"/>
              <w:rPr>
                <w:rFonts w:cs="Arial"/>
                <w:szCs w:val="18"/>
              </w:rPr>
            </w:pPr>
            <w:r w:rsidRPr="000A0A5F">
              <w:rPr>
                <w:rFonts w:cs="Arial" w:hint="eastAsia"/>
                <w:szCs w:val="18"/>
              </w:rPr>
              <w:t>Identifies the positioning method used to obtain the location estimate of the UE, if it is available at the LCS server and if needed.</w:t>
            </w:r>
          </w:p>
        </w:tc>
        <w:tc>
          <w:tcPr>
            <w:tcW w:w="729" w:type="pct"/>
          </w:tcPr>
          <w:p w14:paraId="494EFBB4" w14:textId="77777777" w:rsidR="001C3BF0" w:rsidRPr="000A0A5F" w:rsidRDefault="001C3BF0" w:rsidP="007E0A1D">
            <w:pPr>
              <w:pStyle w:val="TAL"/>
              <w:rPr>
                <w:rFonts w:cs="Arial"/>
                <w:szCs w:val="18"/>
              </w:rPr>
            </w:pPr>
            <w:r w:rsidRPr="000A0A5F">
              <w:rPr>
                <w:rFonts w:cs="Arial" w:hint="eastAsia"/>
                <w:szCs w:val="18"/>
              </w:rPr>
              <w:t>eLCS</w:t>
            </w:r>
          </w:p>
        </w:tc>
      </w:tr>
      <w:tr w:rsidR="001C3BF0" w:rsidRPr="000A0A5F" w14:paraId="37728CAE" w14:textId="77777777" w:rsidTr="007E0A1D">
        <w:tc>
          <w:tcPr>
            <w:tcW w:w="957" w:type="pct"/>
            <w:shd w:val="clear" w:color="auto" w:fill="auto"/>
            <w:tcMar>
              <w:top w:w="0" w:type="dxa"/>
              <w:left w:w="108" w:type="dxa"/>
              <w:bottom w:w="0" w:type="dxa"/>
              <w:right w:w="108" w:type="dxa"/>
            </w:tcMar>
            <w:vAlign w:val="center"/>
          </w:tcPr>
          <w:p w14:paraId="02EF9D1B" w14:textId="77777777" w:rsidR="001C3BF0" w:rsidRPr="000A0A5F" w:rsidRDefault="001C3BF0" w:rsidP="007E0A1D">
            <w:pPr>
              <w:pStyle w:val="TAL"/>
              <w:rPr>
                <w:lang w:eastAsia="zh-CN"/>
              </w:rPr>
            </w:pPr>
            <w:r w:rsidRPr="000A0A5F">
              <w:rPr>
                <w:rFonts w:hint="eastAsia"/>
                <w:lang w:eastAsia="zh-CN"/>
              </w:rPr>
              <w:t>qosFulfilInd</w:t>
            </w:r>
          </w:p>
        </w:tc>
        <w:tc>
          <w:tcPr>
            <w:tcW w:w="694" w:type="pct"/>
            <w:shd w:val="clear" w:color="auto" w:fill="auto"/>
            <w:tcMar>
              <w:top w:w="0" w:type="dxa"/>
              <w:left w:w="108" w:type="dxa"/>
              <w:bottom w:w="0" w:type="dxa"/>
              <w:right w:w="108" w:type="dxa"/>
            </w:tcMar>
          </w:tcPr>
          <w:p w14:paraId="3D6AB840" w14:textId="77777777" w:rsidR="001C3BF0" w:rsidRPr="000A0A5F" w:rsidRDefault="001C3BF0" w:rsidP="007E0A1D">
            <w:pPr>
              <w:pStyle w:val="TAL"/>
              <w:rPr>
                <w:lang w:eastAsia="zh-CN"/>
              </w:rPr>
            </w:pPr>
            <w:r w:rsidRPr="000A0A5F">
              <w:rPr>
                <w:rFonts w:hint="eastAsia"/>
                <w:lang w:eastAsia="zh-CN"/>
              </w:rPr>
              <w:t>AccuracyFulfilmentIndicator</w:t>
            </w:r>
          </w:p>
        </w:tc>
        <w:tc>
          <w:tcPr>
            <w:tcW w:w="655" w:type="pct"/>
            <w:shd w:val="clear" w:color="auto" w:fill="auto"/>
            <w:tcMar>
              <w:top w:w="0" w:type="dxa"/>
              <w:left w:w="108" w:type="dxa"/>
              <w:bottom w:w="0" w:type="dxa"/>
              <w:right w:w="108" w:type="dxa"/>
            </w:tcMar>
          </w:tcPr>
          <w:p w14:paraId="422B45DF"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11244598" w14:textId="77777777" w:rsidR="001C3BF0" w:rsidRDefault="001C3BF0" w:rsidP="007E0A1D">
            <w:pPr>
              <w:pStyle w:val="TAL"/>
              <w:rPr>
                <w:rFonts w:cs="Arial"/>
                <w:szCs w:val="18"/>
              </w:rPr>
            </w:pPr>
            <w:r w:rsidRPr="000A0A5F">
              <w:rPr>
                <w:rFonts w:cs="Arial" w:hint="eastAsia"/>
                <w:szCs w:val="18"/>
              </w:rPr>
              <w:t>Represents whether the requested accuracy is fulfilled or not.</w:t>
            </w:r>
          </w:p>
          <w:p w14:paraId="378E99EF" w14:textId="77777777" w:rsidR="001C3BF0" w:rsidRPr="000A0A5F" w:rsidRDefault="001C3BF0" w:rsidP="007E0A1D">
            <w:pPr>
              <w:pStyle w:val="TAL"/>
              <w:rPr>
                <w:rFonts w:cs="Arial"/>
                <w:szCs w:val="18"/>
              </w:rPr>
            </w:pPr>
          </w:p>
          <w:p w14:paraId="74B424C3" w14:textId="77777777" w:rsidR="001C3BF0" w:rsidRPr="000A0A5F" w:rsidRDefault="001C3BF0" w:rsidP="007E0A1D">
            <w:pPr>
              <w:pStyle w:val="TAL"/>
              <w:rPr>
                <w:rFonts w:cs="Arial"/>
                <w:szCs w:val="18"/>
              </w:rPr>
            </w:pPr>
            <w:r w:rsidRPr="000A0A5F">
              <w:rPr>
                <w:rFonts w:cs="Arial"/>
                <w:szCs w:val="18"/>
              </w:rPr>
              <w:t>(NOTE 1)</w:t>
            </w:r>
          </w:p>
        </w:tc>
        <w:tc>
          <w:tcPr>
            <w:tcW w:w="729" w:type="pct"/>
          </w:tcPr>
          <w:p w14:paraId="3DF33CDC" w14:textId="77777777" w:rsidR="001C3BF0" w:rsidRPr="000A0A5F" w:rsidRDefault="001C3BF0" w:rsidP="007E0A1D">
            <w:pPr>
              <w:pStyle w:val="TAL"/>
              <w:rPr>
                <w:rFonts w:cs="Arial"/>
                <w:szCs w:val="18"/>
              </w:rPr>
            </w:pPr>
            <w:r w:rsidRPr="000A0A5F">
              <w:rPr>
                <w:rFonts w:cs="Arial" w:hint="eastAsia"/>
                <w:szCs w:val="18"/>
              </w:rPr>
              <w:t>eLCS</w:t>
            </w:r>
          </w:p>
        </w:tc>
      </w:tr>
      <w:tr w:rsidR="001C3BF0" w:rsidRPr="000A0A5F" w14:paraId="7206BD38" w14:textId="77777777" w:rsidTr="007E0A1D">
        <w:tc>
          <w:tcPr>
            <w:tcW w:w="957" w:type="pct"/>
            <w:shd w:val="clear" w:color="auto" w:fill="auto"/>
            <w:tcMar>
              <w:top w:w="0" w:type="dxa"/>
              <w:left w:w="108" w:type="dxa"/>
              <w:bottom w:w="0" w:type="dxa"/>
              <w:right w:w="108" w:type="dxa"/>
            </w:tcMar>
            <w:vAlign w:val="center"/>
          </w:tcPr>
          <w:p w14:paraId="408BB100" w14:textId="77777777" w:rsidR="001C3BF0" w:rsidRPr="000A0A5F" w:rsidRDefault="001C3BF0" w:rsidP="007E0A1D">
            <w:pPr>
              <w:pStyle w:val="TAL"/>
              <w:rPr>
                <w:lang w:eastAsia="zh-CN"/>
              </w:rPr>
            </w:pPr>
            <w:r w:rsidRPr="000A0A5F">
              <w:rPr>
                <w:rFonts w:hint="eastAsia"/>
                <w:lang w:eastAsia="zh-CN"/>
              </w:rPr>
              <w:t>ueVelocity</w:t>
            </w:r>
          </w:p>
        </w:tc>
        <w:tc>
          <w:tcPr>
            <w:tcW w:w="694" w:type="pct"/>
            <w:shd w:val="clear" w:color="auto" w:fill="auto"/>
            <w:tcMar>
              <w:top w:w="0" w:type="dxa"/>
              <w:left w:w="108" w:type="dxa"/>
              <w:bottom w:w="0" w:type="dxa"/>
              <w:right w:w="108" w:type="dxa"/>
            </w:tcMar>
          </w:tcPr>
          <w:p w14:paraId="4A1212E8" w14:textId="77777777" w:rsidR="001C3BF0" w:rsidRPr="000A0A5F" w:rsidRDefault="001C3BF0" w:rsidP="007E0A1D">
            <w:pPr>
              <w:pStyle w:val="TAL"/>
              <w:rPr>
                <w:lang w:eastAsia="zh-CN"/>
              </w:rPr>
            </w:pPr>
            <w:r w:rsidRPr="000A0A5F">
              <w:rPr>
                <w:rFonts w:hint="eastAsia"/>
                <w:lang w:eastAsia="zh-CN"/>
              </w:rPr>
              <w:t>VelocityEstimate</w:t>
            </w:r>
          </w:p>
        </w:tc>
        <w:tc>
          <w:tcPr>
            <w:tcW w:w="655" w:type="pct"/>
            <w:shd w:val="clear" w:color="auto" w:fill="auto"/>
            <w:tcMar>
              <w:top w:w="0" w:type="dxa"/>
              <w:left w:w="108" w:type="dxa"/>
              <w:bottom w:w="0" w:type="dxa"/>
              <w:right w:w="108" w:type="dxa"/>
            </w:tcMar>
          </w:tcPr>
          <w:p w14:paraId="326C3A2E"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7D00BFC3" w14:textId="77777777" w:rsidR="001C3BF0" w:rsidRPr="000A0A5F" w:rsidRDefault="001C3BF0" w:rsidP="007E0A1D">
            <w:pPr>
              <w:pStyle w:val="TAL"/>
              <w:rPr>
                <w:rFonts w:cs="Arial"/>
                <w:szCs w:val="18"/>
              </w:rPr>
            </w:pPr>
            <w:r w:rsidRPr="000A0A5F">
              <w:rPr>
                <w:rFonts w:cs="Arial" w:hint="eastAsia"/>
                <w:szCs w:val="18"/>
              </w:rPr>
              <w:t>UE velocity, if requested and available</w:t>
            </w:r>
          </w:p>
        </w:tc>
        <w:tc>
          <w:tcPr>
            <w:tcW w:w="729" w:type="pct"/>
          </w:tcPr>
          <w:p w14:paraId="20C99FDE" w14:textId="77777777" w:rsidR="001C3BF0" w:rsidRPr="000A0A5F" w:rsidRDefault="001C3BF0" w:rsidP="007E0A1D">
            <w:pPr>
              <w:pStyle w:val="TAL"/>
              <w:rPr>
                <w:rFonts w:cs="Arial"/>
                <w:szCs w:val="18"/>
              </w:rPr>
            </w:pPr>
            <w:r w:rsidRPr="000A0A5F">
              <w:rPr>
                <w:rFonts w:cs="Arial" w:hint="eastAsia"/>
                <w:szCs w:val="18"/>
              </w:rPr>
              <w:t>eLCS</w:t>
            </w:r>
          </w:p>
        </w:tc>
      </w:tr>
      <w:tr w:rsidR="001C3BF0" w:rsidRPr="000A0A5F" w14:paraId="01AC0170" w14:textId="77777777" w:rsidTr="007E0A1D">
        <w:tc>
          <w:tcPr>
            <w:tcW w:w="957" w:type="pct"/>
            <w:shd w:val="clear" w:color="auto" w:fill="auto"/>
            <w:tcMar>
              <w:top w:w="0" w:type="dxa"/>
              <w:left w:w="108" w:type="dxa"/>
              <w:bottom w:w="0" w:type="dxa"/>
              <w:right w:w="108" w:type="dxa"/>
            </w:tcMar>
            <w:vAlign w:val="center"/>
          </w:tcPr>
          <w:p w14:paraId="079608AE" w14:textId="77777777" w:rsidR="001C3BF0" w:rsidRPr="000A0A5F" w:rsidRDefault="001C3BF0" w:rsidP="007E0A1D">
            <w:pPr>
              <w:pStyle w:val="TAL"/>
              <w:rPr>
                <w:lang w:eastAsia="zh-CN"/>
              </w:rPr>
            </w:pPr>
            <w:r w:rsidRPr="000A0A5F">
              <w:rPr>
                <w:rFonts w:hint="eastAsia"/>
                <w:lang w:eastAsia="zh-CN"/>
              </w:rPr>
              <w:t>ldrType</w:t>
            </w:r>
          </w:p>
        </w:tc>
        <w:tc>
          <w:tcPr>
            <w:tcW w:w="694" w:type="pct"/>
            <w:shd w:val="clear" w:color="auto" w:fill="auto"/>
            <w:tcMar>
              <w:top w:w="0" w:type="dxa"/>
              <w:left w:w="108" w:type="dxa"/>
              <w:bottom w:w="0" w:type="dxa"/>
              <w:right w:w="108" w:type="dxa"/>
            </w:tcMar>
          </w:tcPr>
          <w:p w14:paraId="21D7AE17" w14:textId="77777777" w:rsidR="001C3BF0" w:rsidRPr="000A0A5F" w:rsidRDefault="001C3BF0" w:rsidP="007E0A1D">
            <w:pPr>
              <w:pStyle w:val="TAL"/>
              <w:rPr>
                <w:lang w:eastAsia="zh-CN"/>
              </w:rPr>
            </w:pPr>
            <w:r w:rsidRPr="000A0A5F">
              <w:rPr>
                <w:rFonts w:hint="eastAsia"/>
                <w:lang w:eastAsia="zh-CN"/>
              </w:rPr>
              <w:t>LdrType</w:t>
            </w:r>
          </w:p>
        </w:tc>
        <w:tc>
          <w:tcPr>
            <w:tcW w:w="655" w:type="pct"/>
            <w:shd w:val="clear" w:color="auto" w:fill="auto"/>
            <w:tcMar>
              <w:top w:w="0" w:type="dxa"/>
              <w:left w:w="108" w:type="dxa"/>
              <w:bottom w:w="0" w:type="dxa"/>
              <w:right w:w="108" w:type="dxa"/>
            </w:tcMar>
          </w:tcPr>
          <w:p w14:paraId="6A3E68A4" w14:textId="77777777" w:rsidR="001C3BF0" w:rsidRPr="000A0A5F" w:rsidRDefault="001C3BF0" w:rsidP="007E0A1D">
            <w:pPr>
              <w:pStyle w:val="TAL"/>
              <w:rPr>
                <w:lang w:eastAsia="zh-CN"/>
              </w:rPr>
            </w:pPr>
            <w:r w:rsidRPr="000A0A5F">
              <w:rPr>
                <w:lang w:eastAsia="zh-CN"/>
              </w:rPr>
              <w:t>0..1</w:t>
            </w:r>
          </w:p>
        </w:tc>
        <w:tc>
          <w:tcPr>
            <w:tcW w:w="1964" w:type="pct"/>
            <w:shd w:val="clear" w:color="auto" w:fill="auto"/>
            <w:tcMar>
              <w:top w:w="0" w:type="dxa"/>
              <w:left w:w="108" w:type="dxa"/>
              <w:bottom w:w="0" w:type="dxa"/>
              <w:right w:w="108" w:type="dxa"/>
            </w:tcMar>
          </w:tcPr>
          <w:p w14:paraId="774155EF" w14:textId="77777777" w:rsidR="001C3BF0" w:rsidRPr="000A0A5F" w:rsidRDefault="001C3BF0" w:rsidP="007E0A1D">
            <w:pPr>
              <w:pStyle w:val="TAL"/>
              <w:rPr>
                <w:rFonts w:cs="Arial"/>
                <w:szCs w:val="18"/>
              </w:rPr>
            </w:pPr>
            <w:r w:rsidRPr="000A0A5F">
              <w:rPr>
                <w:rFonts w:cs="Arial"/>
                <w:szCs w:val="18"/>
              </w:rPr>
              <w:t>The IE may be included to indicate the type of event that triggers event notification.</w:t>
            </w:r>
          </w:p>
        </w:tc>
        <w:tc>
          <w:tcPr>
            <w:tcW w:w="729" w:type="pct"/>
          </w:tcPr>
          <w:p w14:paraId="208AA36B" w14:textId="77777777" w:rsidR="001C3BF0" w:rsidRPr="000A0A5F" w:rsidRDefault="001C3BF0" w:rsidP="007E0A1D">
            <w:pPr>
              <w:pStyle w:val="TAL"/>
              <w:rPr>
                <w:rFonts w:cs="Arial"/>
                <w:szCs w:val="18"/>
              </w:rPr>
            </w:pPr>
            <w:r w:rsidRPr="000A0A5F">
              <w:rPr>
                <w:rFonts w:cs="Arial" w:hint="eastAsia"/>
                <w:szCs w:val="18"/>
              </w:rPr>
              <w:t>eLCS</w:t>
            </w:r>
          </w:p>
        </w:tc>
      </w:tr>
      <w:tr w:rsidR="001C3BF0" w:rsidRPr="000A0A5F" w14:paraId="16944F8F" w14:textId="77777777" w:rsidTr="007E0A1D">
        <w:tc>
          <w:tcPr>
            <w:tcW w:w="957" w:type="pct"/>
            <w:shd w:val="clear" w:color="auto" w:fill="auto"/>
            <w:tcMar>
              <w:top w:w="0" w:type="dxa"/>
              <w:left w:w="108" w:type="dxa"/>
              <w:bottom w:w="0" w:type="dxa"/>
              <w:right w:w="108" w:type="dxa"/>
            </w:tcMar>
          </w:tcPr>
          <w:p w14:paraId="3EBFD6B1" w14:textId="77777777" w:rsidR="001C3BF0" w:rsidRPr="000A0A5F" w:rsidRDefault="001C3BF0" w:rsidP="007E0A1D">
            <w:pPr>
              <w:pStyle w:val="TAL"/>
              <w:rPr>
                <w:lang w:eastAsia="zh-CN"/>
              </w:rPr>
            </w:pPr>
            <w:r w:rsidRPr="000A0A5F">
              <w:rPr>
                <w:rFonts w:hint="eastAsia"/>
              </w:rPr>
              <w:t>achieved</w:t>
            </w:r>
            <w:r w:rsidRPr="000A0A5F">
              <w:t>Qos</w:t>
            </w:r>
          </w:p>
        </w:tc>
        <w:tc>
          <w:tcPr>
            <w:tcW w:w="694" w:type="pct"/>
            <w:shd w:val="clear" w:color="auto" w:fill="auto"/>
            <w:tcMar>
              <w:top w:w="0" w:type="dxa"/>
              <w:left w:w="108" w:type="dxa"/>
              <w:bottom w:w="0" w:type="dxa"/>
              <w:right w:w="108" w:type="dxa"/>
            </w:tcMar>
          </w:tcPr>
          <w:p w14:paraId="609C1633" w14:textId="77777777" w:rsidR="001C3BF0" w:rsidRPr="000A0A5F" w:rsidRDefault="001C3BF0" w:rsidP="007E0A1D">
            <w:pPr>
              <w:pStyle w:val="TAL"/>
              <w:rPr>
                <w:lang w:eastAsia="zh-CN"/>
              </w:rPr>
            </w:pPr>
            <w:r w:rsidRPr="000A0A5F">
              <w:t>MinorLocationQoS</w:t>
            </w:r>
          </w:p>
        </w:tc>
        <w:tc>
          <w:tcPr>
            <w:tcW w:w="655" w:type="pct"/>
            <w:shd w:val="clear" w:color="auto" w:fill="auto"/>
            <w:tcMar>
              <w:top w:w="0" w:type="dxa"/>
              <w:left w:w="108" w:type="dxa"/>
              <w:bottom w:w="0" w:type="dxa"/>
              <w:right w:w="108" w:type="dxa"/>
            </w:tcMar>
          </w:tcPr>
          <w:p w14:paraId="5F0C8176" w14:textId="77777777" w:rsidR="001C3BF0" w:rsidRPr="000A0A5F" w:rsidRDefault="001C3BF0" w:rsidP="007E0A1D">
            <w:pPr>
              <w:pStyle w:val="TAL"/>
              <w:rPr>
                <w:lang w:eastAsia="zh-CN"/>
              </w:rPr>
            </w:pPr>
            <w:r w:rsidRPr="000A0A5F">
              <w:t>0..1</w:t>
            </w:r>
          </w:p>
        </w:tc>
        <w:tc>
          <w:tcPr>
            <w:tcW w:w="1964" w:type="pct"/>
            <w:shd w:val="clear" w:color="auto" w:fill="auto"/>
            <w:tcMar>
              <w:top w:w="0" w:type="dxa"/>
              <w:left w:w="108" w:type="dxa"/>
              <w:bottom w:w="0" w:type="dxa"/>
              <w:right w:w="108" w:type="dxa"/>
            </w:tcMar>
          </w:tcPr>
          <w:p w14:paraId="7DCF6B06" w14:textId="77777777" w:rsidR="001C3BF0" w:rsidRPr="000A0A5F" w:rsidRDefault="001C3BF0" w:rsidP="007E0A1D">
            <w:pPr>
              <w:pStyle w:val="TAL"/>
            </w:pPr>
            <w:r w:rsidRPr="000A0A5F">
              <w:rPr>
                <w:rFonts w:hint="eastAsia"/>
              </w:rPr>
              <w:t>W</w:t>
            </w:r>
            <w:r w:rsidRPr="000A0A5F">
              <w:t>hen present, this IE shall contain the achieved Location QoS Accuracy of the estimated location</w:t>
            </w:r>
            <w:r w:rsidRPr="000A0A5F">
              <w:rPr>
                <w:rFonts w:hint="eastAsia"/>
              </w:rPr>
              <w:t>.</w:t>
            </w:r>
          </w:p>
          <w:p w14:paraId="1949B93F" w14:textId="77777777" w:rsidR="001C3BF0" w:rsidRPr="000A0A5F" w:rsidRDefault="001C3BF0" w:rsidP="007E0A1D">
            <w:pPr>
              <w:pStyle w:val="TAL"/>
            </w:pPr>
          </w:p>
          <w:p w14:paraId="3C54674D" w14:textId="77777777" w:rsidR="001C3BF0" w:rsidRPr="000A0A5F" w:rsidRDefault="001C3BF0" w:rsidP="007E0A1D">
            <w:pPr>
              <w:pStyle w:val="TAL"/>
              <w:rPr>
                <w:rFonts w:cs="Arial"/>
                <w:szCs w:val="18"/>
              </w:rPr>
            </w:pPr>
            <w:r w:rsidRPr="000A0A5F">
              <w:t>This IE shall be present if received.</w:t>
            </w:r>
          </w:p>
        </w:tc>
        <w:tc>
          <w:tcPr>
            <w:tcW w:w="729" w:type="pct"/>
          </w:tcPr>
          <w:p w14:paraId="0D0BBE68" w14:textId="77777777" w:rsidR="001C3BF0" w:rsidRPr="000A0A5F" w:rsidRDefault="001C3BF0" w:rsidP="007E0A1D">
            <w:pPr>
              <w:pStyle w:val="TAL"/>
              <w:rPr>
                <w:rFonts w:cs="Arial"/>
                <w:szCs w:val="18"/>
              </w:rPr>
            </w:pPr>
            <w:r w:rsidRPr="000A0A5F">
              <w:t>MULTIQOS</w:t>
            </w:r>
          </w:p>
        </w:tc>
      </w:tr>
      <w:tr w:rsidR="001C3BF0" w:rsidRPr="000A0A5F" w14:paraId="12516650" w14:textId="77777777" w:rsidTr="007E0A1D">
        <w:tc>
          <w:tcPr>
            <w:tcW w:w="957" w:type="pct"/>
            <w:shd w:val="clear" w:color="auto" w:fill="auto"/>
            <w:tcMar>
              <w:top w:w="0" w:type="dxa"/>
              <w:left w:w="108" w:type="dxa"/>
              <w:bottom w:w="0" w:type="dxa"/>
              <w:right w:w="108" w:type="dxa"/>
            </w:tcMar>
          </w:tcPr>
          <w:p w14:paraId="52BCE821" w14:textId="77777777" w:rsidR="001C3BF0" w:rsidRPr="000A0A5F" w:rsidRDefault="001C3BF0" w:rsidP="007E0A1D">
            <w:pPr>
              <w:pStyle w:val="TAL"/>
            </w:pPr>
            <w:r w:rsidRPr="000A0A5F">
              <w:t>relApp</w:t>
            </w:r>
            <w:r>
              <w:t>L</w:t>
            </w:r>
            <w:r w:rsidRPr="000A0A5F">
              <w:t>ayerId</w:t>
            </w:r>
          </w:p>
        </w:tc>
        <w:tc>
          <w:tcPr>
            <w:tcW w:w="694" w:type="pct"/>
            <w:shd w:val="clear" w:color="auto" w:fill="auto"/>
            <w:tcMar>
              <w:top w:w="0" w:type="dxa"/>
              <w:left w:w="108" w:type="dxa"/>
              <w:bottom w:w="0" w:type="dxa"/>
              <w:right w:w="108" w:type="dxa"/>
            </w:tcMar>
          </w:tcPr>
          <w:p w14:paraId="34222942" w14:textId="77777777" w:rsidR="001C3BF0" w:rsidRPr="000A0A5F" w:rsidRDefault="001C3BF0" w:rsidP="007E0A1D">
            <w:pPr>
              <w:pStyle w:val="TAL"/>
            </w:pPr>
            <w:r w:rsidRPr="000A0A5F">
              <w:t>ApplicationlayerId</w:t>
            </w:r>
          </w:p>
        </w:tc>
        <w:tc>
          <w:tcPr>
            <w:tcW w:w="655" w:type="pct"/>
            <w:shd w:val="clear" w:color="auto" w:fill="auto"/>
            <w:tcMar>
              <w:top w:w="0" w:type="dxa"/>
              <w:left w:w="108" w:type="dxa"/>
              <w:bottom w:w="0" w:type="dxa"/>
              <w:right w:w="108" w:type="dxa"/>
            </w:tcMar>
          </w:tcPr>
          <w:p w14:paraId="1D9598B4" w14:textId="77777777" w:rsidR="001C3BF0" w:rsidRPr="000A0A5F" w:rsidRDefault="001C3BF0" w:rsidP="007E0A1D">
            <w:pPr>
              <w:pStyle w:val="TAL"/>
            </w:pPr>
            <w:r w:rsidRPr="000A0A5F">
              <w:t>0..1</w:t>
            </w:r>
          </w:p>
        </w:tc>
        <w:tc>
          <w:tcPr>
            <w:tcW w:w="1964" w:type="pct"/>
            <w:shd w:val="clear" w:color="auto" w:fill="auto"/>
            <w:tcMar>
              <w:top w:w="0" w:type="dxa"/>
              <w:left w:w="108" w:type="dxa"/>
              <w:bottom w:w="0" w:type="dxa"/>
              <w:right w:w="108" w:type="dxa"/>
            </w:tcMar>
          </w:tcPr>
          <w:p w14:paraId="0F0FEF0F" w14:textId="77777777" w:rsidR="001C3BF0" w:rsidRPr="000A0A5F" w:rsidRDefault="001C3BF0" w:rsidP="007E0A1D">
            <w:pPr>
              <w:pStyle w:val="TAL"/>
            </w:pPr>
            <w:r w:rsidRPr="000A0A5F">
              <w:rPr>
                <w:rFonts w:cs="Arial" w:hint="eastAsia"/>
                <w:szCs w:val="18"/>
                <w:lang w:eastAsia="zh-CN"/>
              </w:rPr>
              <w:t>Identifies the</w:t>
            </w:r>
            <w:r w:rsidRPr="000A0A5F">
              <w:rPr>
                <w:rFonts w:cs="Arial"/>
                <w:szCs w:val="18"/>
                <w:lang w:eastAsia="zh-CN"/>
              </w:rPr>
              <w:t xml:space="preserve"> application layer ID </w:t>
            </w:r>
            <w:r w:rsidRPr="000A0A5F">
              <w:t>of the related UE for ranging and sidelink positioning</w:t>
            </w:r>
            <w:r w:rsidR="00866692">
              <w:t>.</w:t>
            </w:r>
          </w:p>
        </w:tc>
        <w:tc>
          <w:tcPr>
            <w:tcW w:w="729" w:type="pct"/>
          </w:tcPr>
          <w:p w14:paraId="7152D8BB" w14:textId="77777777" w:rsidR="001C3BF0" w:rsidRPr="000A0A5F" w:rsidRDefault="001C3BF0" w:rsidP="007E0A1D">
            <w:pPr>
              <w:pStyle w:val="TAL"/>
            </w:pPr>
            <w:r w:rsidRPr="000A0A5F">
              <w:rPr>
                <w:rFonts w:eastAsia="DengXian" w:cs="Arial"/>
                <w:szCs w:val="18"/>
                <w:lang w:eastAsia="zh-CN"/>
              </w:rPr>
              <w:t>Ranging_SL</w:t>
            </w:r>
          </w:p>
        </w:tc>
      </w:tr>
      <w:tr w:rsidR="001C3BF0" w:rsidRPr="000A0A5F" w14:paraId="7D135B73" w14:textId="77777777" w:rsidTr="007E0A1D">
        <w:tc>
          <w:tcPr>
            <w:tcW w:w="957" w:type="pct"/>
            <w:shd w:val="clear" w:color="auto" w:fill="auto"/>
            <w:tcMar>
              <w:top w:w="0" w:type="dxa"/>
              <w:left w:w="108" w:type="dxa"/>
              <w:bottom w:w="0" w:type="dxa"/>
              <w:right w:w="108" w:type="dxa"/>
            </w:tcMar>
          </w:tcPr>
          <w:p w14:paraId="57CEBF96" w14:textId="77777777" w:rsidR="001C3BF0" w:rsidRPr="000A0A5F" w:rsidRDefault="001C3BF0" w:rsidP="007E0A1D">
            <w:pPr>
              <w:pStyle w:val="TAL"/>
              <w:rPr>
                <w:lang w:eastAsia="zh-CN"/>
              </w:rPr>
            </w:pPr>
            <w:r w:rsidRPr="000A0A5F">
              <w:rPr>
                <w:rFonts w:hint="eastAsia"/>
                <w:lang w:eastAsia="zh-CN"/>
              </w:rPr>
              <w:t>r</w:t>
            </w:r>
            <w:r w:rsidRPr="000A0A5F">
              <w:rPr>
                <w:lang w:eastAsia="zh-CN"/>
              </w:rPr>
              <w:t>angeDirection</w:t>
            </w:r>
          </w:p>
        </w:tc>
        <w:tc>
          <w:tcPr>
            <w:tcW w:w="694" w:type="pct"/>
            <w:shd w:val="clear" w:color="auto" w:fill="auto"/>
            <w:tcMar>
              <w:top w:w="0" w:type="dxa"/>
              <w:left w:w="108" w:type="dxa"/>
              <w:bottom w:w="0" w:type="dxa"/>
              <w:right w:w="108" w:type="dxa"/>
            </w:tcMar>
          </w:tcPr>
          <w:p w14:paraId="3198C3FF" w14:textId="77777777" w:rsidR="001C3BF0" w:rsidRPr="000A0A5F" w:rsidRDefault="001C3BF0" w:rsidP="007E0A1D">
            <w:pPr>
              <w:pStyle w:val="TAL"/>
            </w:pPr>
            <w:r w:rsidRPr="000A0A5F">
              <w:rPr>
                <w:lang w:eastAsia="zh-CN"/>
              </w:rPr>
              <w:t>RangeDirection</w:t>
            </w:r>
          </w:p>
        </w:tc>
        <w:tc>
          <w:tcPr>
            <w:tcW w:w="655" w:type="pct"/>
            <w:shd w:val="clear" w:color="auto" w:fill="auto"/>
            <w:tcMar>
              <w:top w:w="0" w:type="dxa"/>
              <w:left w:w="108" w:type="dxa"/>
              <w:bottom w:w="0" w:type="dxa"/>
              <w:right w:w="108" w:type="dxa"/>
            </w:tcMar>
          </w:tcPr>
          <w:p w14:paraId="4CA3D3B2" w14:textId="77777777" w:rsidR="001C3BF0" w:rsidRPr="000A0A5F" w:rsidRDefault="001C3BF0" w:rsidP="007E0A1D">
            <w:pPr>
              <w:pStyle w:val="TAL"/>
            </w:pPr>
            <w:r w:rsidRPr="000A0A5F">
              <w:t>0..1</w:t>
            </w:r>
          </w:p>
        </w:tc>
        <w:tc>
          <w:tcPr>
            <w:tcW w:w="1964" w:type="pct"/>
            <w:shd w:val="clear" w:color="auto" w:fill="auto"/>
            <w:tcMar>
              <w:top w:w="0" w:type="dxa"/>
              <w:left w:w="108" w:type="dxa"/>
              <w:bottom w:w="0" w:type="dxa"/>
              <w:right w:w="108" w:type="dxa"/>
            </w:tcMar>
          </w:tcPr>
          <w:p w14:paraId="43FD2722" w14:textId="77777777" w:rsidR="001C3BF0" w:rsidRPr="000A0A5F" w:rsidRDefault="001C3BF0" w:rsidP="007E0A1D">
            <w:pPr>
              <w:pStyle w:val="TAL"/>
              <w:rPr>
                <w:rFonts w:cs="Arial"/>
                <w:szCs w:val="18"/>
                <w:lang w:eastAsia="zh-CN"/>
              </w:rPr>
            </w:pPr>
            <w:r>
              <w:rPr>
                <w:rFonts w:cs="Arial"/>
                <w:szCs w:val="18"/>
              </w:rPr>
              <w:t>Contains the</w:t>
            </w:r>
            <w:r w:rsidRPr="000A0A5F">
              <w:rPr>
                <w:rFonts w:cs="Arial"/>
                <w:szCs w:val="18"/>
              </w:rPr>
              <w:t xml:space="preserve"> r</w:t>
            </w:r>
            <w:r w:rsidRPr="000A0A5F">
              <w:t xml:space="preserve">ange and direction </w:t>
            </w:r>
            <w:r>
              <w:t>information</w:t>
            </w:r>
            <w:r w:rsidRPr="000A0A5F">
              <w:rPr>
                <w:rFonts w:cs="Arial"/>
                <w:szCs w:val="18"/>
              </w:rPr>
              <w:t>.</w:t>
            </w:r>
          </w:p>
        </w:tc>
        <w:tc>
          <w:tcPr>
            <w:tcW w:w="729" w:type="pct"/>
          </w:tcPr>
          <w:p w14:paraId="61D32A87" w14:textId="77777777" w:rsidR="001C3BF0" w:rsidRPr="000A0A5F" w:rsidRDefault="001C3BF0" w:rsidP="007E0A1D">
            <w:pPr>
              <w:pStyle w:val="TAL"/>
              <w:rPr>
                <w:rFonts w:eastAsia="DengXian" w:cs="Arial"/>
                <w:szCs w:val="18"/>
                <w:lang w:eastAsia="zh-CN"/>
              </w:rPr>
            </w:pPr>
            <w:r w:rsidRPr="000A0A5F">
              <w:rPr>
                <w:rFonts w:eastAsia="DengXian" w:cs="Arial"/>
                <w:szCs w:val="18"/>
                <w:lang w:eastAsia="zh-CN"/>
              </w:rPr>
              <w:t>Ranging_SL</w:t>
            </w:r>
          </w:p>
        </w:tc>
      </w:tr>
      <w:tr w:rsidR="001C3BF0" w:rsidRPr="000A0A5F" w14:paraId="2F4AC51C" w14:textId="77777777" w:rsidTr="007E0A1D">
        <w:tc>
          <w:tcPr>
            <w:tcW w:w="957" w:type="pct"/>
            <w:shd w:val="clear" w:color="auto" w:fill="auto"/>
            <w:tcMar>
              <w:top w:w="0" w:type="dxa"/>
              <w:left w:w="108" w:type="dxa"/>
              <w:bottom w:w="0" w:type="dxa"/>
              <w:right w:w="108" w:type="dxa"/>
            </w:tcMar>
          </w:tcPr>
          <w:p w14:paraId="6AA845E2" w14:textId="77777777" w:rsidR="001C3BF0" w:rsidRPr="000A0A5F" w:rsidRDefault="001C3BF0" w:rsidP="007E0A1D">
            <w:pPr>
              <w:pStyle w:val="TAL"/>
              <w:rPr>
                <w:lang w:eastAsia="zh-CN"/>
              </w:rPr>
            </w:pPr>
            <w:r w:rsidRPr="000A0A5F">
              <w:rPr>
                <w:lang w:eastAsia="zh-CN"/>
              </w:rPr>
              <w:t>two</w:t>
            </w:r>
            <w:r>
              <w:rPr>
                <w:lang w:eastAsia="zh-CN"/>
              </w:rPr>
              <w:t>DR</w:t>
            </w:r>
            <w:r w:rsidRPr="000A0A5F">
              <w:rPr>
                <w:lang w:eastAsia="zh-CN"/>
              </w:rPr>
              <w:t>elLoc</w:t>
            </w:r>
          </w:p>
        </w:tc>
        <w:tc>
          <w:tcPr>
            <w:tcW w:w="694" w:type="pct"/>
            <w:shd w:val="clear" w:color="auto" w:fill="auto"/>
            <w:tcMar>
              <w:top w:w="0" w:type="dxa"/>
              <w:left w:w="108" w:type="dxa"/>
              <w:bottom w:w="0" w:type="dxa"/>
              <w:right w:w="108" w:type="dxa"/>
            </w:tcMar>
          </w:tcPr>
          <w:p w14:paraId="548DD9B9" w14:textId="77777777" w:rsidR="001C3BF0" w:rsidRPr="000A0A5F" w:rsidRDefault="001C3BF0" w:rsidP="007E0A1D">
            <w:pPr>
              <w:pStyle w:val="TAL"/>
            </w:pPr>
            <w:r>
              <w:rPr>
                <w:lang w:eastAsia="zh-CN"/>
              </w:rPr>
              <w:t>2DRelativeLocation</w:t>
            </w:r>
          </w:p>
        </w:tc>
        <w:tc>
          <w:tcPr>
            <w:tcW w:w="655" w:type="pct"/>
            <w:shd w:val="clear" w:color="auto" w:fill="auto"/>
            <w:tcMar>
              <w:top w:w="0" w:type="dxa"/>
              <w:left w:w="108" w:type="dxa"/>
              <w:bottom w:w="0" w:type="dxa"/>
              <w:right w:w="108" w:type="dxa"/>
            </w:tcMar>
          </w:tcPr>
          <w:p w14:paraId="60E67A40" w14:textId="77777777" w:rsidR="001C3BF0" w:rsidRPr="000A0A5F" w:rsidRDefault="001C3BF0" w:rsidP="007E0A1D">
            <w:pPr>
              <w:pStyle w:val="TAL"/>
            </w:pPr>
            <w:r w:rsidRPr="000A0A5F">
              <w:t>0..1</w:t>
            </w:r>
          </w:p>
        </w:tc>
        <w:tc>
          <w:tcPr>
            <w:tcW w:w="1964" w:type="pct"/>
            <w:shd w:val="clear" w:color="auto" w:fill="auto"/>
            <w:tcMar>
              <w:top w:w="0" w:type="dxa"/>
              <w:left w:w="108" w:type="dxa"/>
              <w:bottom w:w="0" w:type="dxa"/>
              <w:right w:w="108" w:type="dxa"/>
            </w:tcMar>
          </w:tcPr>
          <w:p w14:paraId="04ECE69C" w14:textId="77777777" w:rsidR="001C3BF0" w:rsidRPr="000A0A5F" w:rsidRDefault="001C3BF0" w:rsidP="007E0A1D">
            <w:pPr>
              <w:pStyle w:val="TAL"/>
              <w:rPr>
                <w:rFonts w:cs="Arial"/>
                <w:szCs w:val="18"/>
                <w:lang w:eastAsia="zh-CN"/>
              </w:rPr>
            </w:pPr>
            <w:r>
              <w:rPr>
                <w:rFonts w:cs="Arial"/>
                <w:szCs w:val="18"/>
              </w:rPr>
              <w:t xml:space="preserve">Contains the </w:t>
            </w:r>
            <w:r w:rsidRPr="000A0A5F">
              <w:t xml:space="preserve">2D </w:t>
            </w:r>
            <w:r>
              <w:t xml:space="preserve">relative </w:t>
            </w:r>
            <w:r w:rsidRPr="000A0A5F">
              <w:t>location</w:t>
            </w:r>
            <w:r>
              <w:t xml:space="preserve"> information</w:t>
            </w:r>
            <w:r w:rsidRPr="000A0A5F">
              <w:rPr>
                <w:rFonts w:cs="Arial"/>
                <w:szCs w:val="18"/>
              </w:rPr>
              <w:t>.</w:t>
            </w:r>
          </w:p>
        </w:tc>
        <w:tc>
          <w:tcPr>
            <w:tcW w:w="729" w:type="pct"/>
          </w:tcPr>
          <w:p w14:paraId="0F579DBB" w14:textId="77777777" w:rsidR="001C3BF0" w:rsidRPr="000A0A5F" w:rsidRDefault="001C3BF0" w:rsidP="007E0A1D">
            <w:pPr>
              <w:pStyle w:val="TAL"/>
              <w:rPr>
                <w:rFonts w:eastAsia="DengXian" w:cs="Arial"/>
                <w:szCs w:val="18"/>
                <w:lang w:eastAsia="zh-CN"/>
              </w:rPr>
            </w:pPr>
            <w:r w:rsidRPr="000A0A5F">
              <w:rPr>
                <w:rFonts w:eastAsia="DengXian" w:cs="Arial"/>
                <w:szCs w:val="18"/>
                <w:lang w:eastAsia="zh-CN"/>
              </w:rPr>
              <w:t>Ranging_SL</w:t>
            </w:r>
          </w:p>
        </w:tc>
      </w:tr>
      <w:tr w:rsidR="001C3BF0" w:rsidRPr="000A0A5F" w14:paraId="038D5A10" w14:textId="77777777" w:rsidTr="007E0A1D">
        <w:tc>
          <w:tcPr>
            <w:tcW w:w="957" w:type="pct"/>
            <w:shd w:val="clear" w:color="auto" w:fill="auto"/>
            <w:tcMar>
              <w:top w:w="0" w:type="dxa"/>
              <w:left w:w="108" w:type="dxa"/>
              <w:bottom w:w="0" w:type="dxa"/>
              <w:right w:w="108" w:type="dxa"/>
            </w:tcMar>
          </w:tcPr>
          <w:p w14:paraId="62788329" w14:textId="77777777" w:rsidR="001C3BF0" w:rsidRPr="000A0A5F" w:rsidRDefault="001C3BF0" w:rsidP="007E0A1D">
            <w:pPr>
              <w:pStyle w:val="TAL"/>
              <w:rPr>
                <w:lang w:eastAsia="zh-CN"/>
              </w:rPr>
            </w:pPr>
            <w:r w:rsidRPr="000A0A5F">
              <w:rPr>
                <w:lang w:eastAsia="zh-CN"/>
              </w:rPr>
              <w:t>three</w:t>
            </w:r>
            <w:r>
              <w:rPr>
                <w:lang w:eastAsia="zh-CN"/>
              </w:rPr>
              <w:t>DR</w:t>
            </w:r>
            <w:r w:rsidRPr="000A0A5F">
              <w:rPr>
                <w:lang w:eastAsia="zh-CN"/>
              </w:rPr>
              <w:t>elLoc</w:t>
            </w:r>
          </w:p>
        </w:tc>
        <w:tc>
          <w:tcPr>
            <w:tcW w:w="694" w:type="pct"/>
            <w:shd w:val="clear" w:color="auto" w:fill="auto"/>
            <w:tcMar>
              <w:top w:w="0" w:type="dxa"/>
              <w:left w:w="108" w:type="dxa"/>
              <w:bottom w:w="0" w:type="dxa"/>
              <w:right w:w="108" w:type="dxa"/>
            </w:tcMar>
          </w:tcPr>
          <w:p w14:paraId="444C9A61" w14:textId="77777777" w:rsidR="001C3BF0" w:rsidRPr="000A0A5F" w:rsidRDefault="001C3BF0" w:rsidP="007E0A1D">
            <w:pPr>
              <w:pStyle w:val="TAL"/>
              <w:rPr>
                <w:lang w:eastAsia="zh-CN"/>
              </w:rPr>
            </w:pPr>
            <w:r>
              <w:rPr>
                <w:lang w:eastAsia="zh-CN"/>
              </w:rPr>
              <w:t>3DRelativeLocation</w:t>
            </w:r>
          </w:p>
        </w:tc>
        <w:tc>
          <w:tcPr>
            <w:tcW w:w="655" w:type="pct"/>
            <w:shd w:val="clear" w:color="auto" w:fill="auto"/>
            <w:tcMar>
              <w:top w:w="0" w:type="dxa"/>
              <w:left w:w="108" w:type="dxa"/>
              <w:bottom w:w="0" w:type="dxa"/>
              <w:right w:w="108" w:type="dxa"/>
            </w:tcMar>
          </w:tcPr>
          <w:p w14:paraId="49CB56F3" w14:textId="77777777" w:rsidR="001C3BF0" w:rsidRPr="000A0A5F" w:rsidRDefault="001C3BF0" w:rsidP="007E0A1D">
            <w:pPr>
              <w:pStyle w:val="TAL"/>
            </w:pPr>
            <w:r w:rsidRPr="000A0A5F">
              <w:t>0..1</w:t>
            </w:r>
          </w:p>
        </w:tc>
        <w:tc>
          <w:tcPr>
            <w:tcW w:w="1964" w:type="pct"/>
            <w:shd w:val="clear" w:color="auto" w:fill="auto"/>
            <w:tcMar>
              <w:top w:w="0" w:type="dxa"/>
              <w:left w:w="108" w:type="dxa"/>
              <w:bottom w:w="0" w:type="dxa"/>
              <w:right w:w="108" w:type="dxa"/>
            </w:tcMar>
          </w:tcPr>
          <w:p w14:paraId="18D38EB5" w14:textId="77777777" w:rsidR="001C3BF0" w:rsidRPr="000A0A5F" w:rsidRDefault="001C3BF0" w:rsidP="007E0A1D">
            <w:pPr>
              <w:pStyle w:val="TAL"/>
              <w:rPr>
                <w:rFonts w:cs="Arial"/>
                <w:szCs w:val="18"/>
                <w:lang w:eastAsia="zh-CN"/>
              </w:rPr>
            </w:pPr>
            <w:r>
              <w:rPr>
                <w:rFonts w:cs="Arial"/>
                <w:szCs w:val="18"/>
              </w:rPr>
              <w:t>Contains</w:t>
            </w:r>
            <w:r w:rsidRPr="000A0A5F">
              <w:rPr>
                <w:rFonts w:cs="Arial"/>
                <w:szCs w:val="18"/>
              </w:rPr>
              <w:t xml:space="preserve"> </w:t>
            </w:r>
            <w:r>
              <w:rPr>
                <w:rFonts w:cs="Arial"/>
                <w:szCs w:val="18"/>
              </w:rPr>
              <w:t>the</w:t>
            </w:r>
            <w:r w:rsidRPr="000A0A5F">
              <w:t xml:space="preserve"> 3D </w:t>
            </w:r>
            <w:r>
              <w:t xml:space="preserve">relative </w:t>
            </w:r>
            <w:r w:rsidRPr="000A0A5F">
              <w:t>location</w:t>
            </w:r>
            <w:r>
              <w:t xml:space="preserve"> information</w:t>
            </w:r>
            <w:r w:rsidRPr="000A0A5F">
              <w:t>.</w:t>
            </w:r>
          </w:p>
        </w:tc>
        <w:tc>
          <w:tcPr>
            <w:tcW w:w="729" w:type="pct"/>
          </w:tcPr>
          <w:p w14:paraId="071674D9" w14:textId="77777777" w:rsidR="001C3BF0" w:rsidRPr="000A0A5F" w:rsidRDefault="001C3BF0" w:rsidP="007E0A1D">
            <w:pPr>
              <w:pStyle w:val="TAL"/>
              <w:rPr>
                <w:rFonts w:eastAsia="DengXian" w:cs="Arial"/>
                <w:szCs w:val="18"/>
                <w:lang w:eastAsia="zh-CN"/>
              </w:rPr>
            </w:pPr>
            <w:r w:rsidRPr="000A0A5F">
              <w:rPr>
                <w:rFonts w:eastAsia="DengXian" w:cs="Arial"/>
                <w:szCs w:val="18"/>
                <w:lang w:eastAsia="zh-CN"/>
              </w:rPr>
              <w:t>Ranging_SL</w:t>
            </w:r>
          </w:p>
        </w:tc>
      </w:tr>
      <w:tr w:rsidR="001C3BF0" w:rsidRPr="000A0A5F" w14:paraId="38CA8B1C" w14:textId="77777777" w:rsidTr="007E0A1D">
        <w:tc>
          <w:tcPr>
            <w:tcW w:w="957" w:type="pct"/>
            <w:shd w:val="clear" w:color="auto" w:fill="auto"/>
            <w:tcMar>
              <w:top w:w="0" w:type="dxa"/>
              <w:left w:w="108" w:type="dxa"/>
              <w:bottom w:w="0" w:type="dxa"/>
              <w:right w:w="108" w:type="dxa"/>
            </w:tcMar>
          </w:tcPr>
          <w:p w14:paraId="60C4D840" w14:textId="77777777" w:rsidR="001C3BF0" w:rsidRPr="000A0A5F" w:rsidRDefault="001C3BF0" w:rsidP="007E0A1D">
            <w:pPr>
              <w:pStyle w:val="TAL"/>
              <w:rPr>
                <w:lang w:eastAsia="zh-CN"/>
              </w:rPr>
            </w:pPr>
            <w:r w:rsidRPr="000A0A5F">
              <w:rPr>
                <w:rFonts w:hint="eastAsia"/>
                <w:lang w:eastAsia="zh-CN"/>
              </w:rPr>
              <w:t>r</w:t>
            </w:r>
            <w:r w:rsidRPr="000A0A5F">
              <w:rPr>
                <w:lang w:eastAsia="zh-CN"/>
              </w:rPr>
              <w:t>el</w:t>
            </w:r>
            <w:r w:rsidRPr="000A0A5F">
              <w:rPr>
                <w:rFonts w:hint="eastAsia"/>
                <w:lang w:eastAsia="zh-CN"/>
              </w:rPr>
              <w:t>Velocity</w:t>
            </w:r>
          </w:p>
        </w:tc>
        <w:tc>
          <w:tcPr>
            <w:tcW w:w="694" w:type="pct"/>
            <w:shd w:val="clear" w:color="auto" w:fill="auto"/>
            <w:tcMar>
              <w:top w:w="0" w:type="dxa"/>
              <w:left w:w="108" w:type="dxa"/>
              <w:bottom w:w="0" w:type="dxa"/>
              <w:right w:w="108" w:type="dxa"/>
            </w:tcMar>
          </w:tcPr>
          <w:p w14:paraId="7AA8F12E" w14:textId="77777777" w:rsidR="001C3BF0" w:rsidRPr="000A0A5F" w:rsidRDefault="001C3BF0" w:rsidP="007E0A1D">
            <w:pPr>
              <w:pStyle w:val="TAL"/>
            </w:pPr>
            <w:r w:rsidRPr="000A0A5F">
              <w:rPr>
                <w:rFonts w:hint="eastAsia"/>
                <w:lang w:eastAsia="zh-CN"/>
              </w:rPr>
              <w:t>VelocityEstimate</w:t>
            </w:r>
          </w:p>
        </w:tc>
        <w:tc>
          <w:tcPr>
            <w:tcW w:w="655" w:type="pct"/>
            <w:shd w:val="clear" w:color="auto" w:fill="auto"/>
            <w:tcMar>
              <w:top w:w="0" w:type="dxa"/>
              <w:left w:w="108" w:type="dxa"/>
              <w:bottom w:w="0" w:type="dxa"/>
              <w:right w:w="108" w:type="dxa"/>
            </w:tcMar>
          </w:tcPr>
          <w:p w14:paraId="3E395B10" w14:textId="77777777" w:rsidR="001C3BF0" w:rsidRPr="000A0A5F" w:rsidRDefault="001C3BF0" w:rsidP="007E0A1D">
            <w:pPr>
              <w:pStyle w:val="TAL"/>
            </w:pPr>
            <w:r w:rsidRPr="000A0A5F">
              <w:rPr>
                <w:rFonts w:hint="eastAsia"/>
                <w:lang w:eastAsia="zh-CN"/>
              </w:rPr>
              <w:t>0..1</w:t>
            </w:r>
          </w:p>
        </w:tc>
        <w:tc>
          <w:tcPr>
            <w:tcW w:w="1964" w:type="pct"/>
            <w:shd w:val="clear" w:color="auto" w:fill="auto"/>
            <w:tcMar>
              <w:top w:w="0" w:type="dxa"/>
              <w:left w:w="108" w:type="dxa"/>
              <w:bottom w:w="0" w:type="dxa"/>
              <w:right w:w="108" w:type="dxa"/>
            </w:tcMar>
          </w:tcPr>
          <w:p w14:paraId="39673746" w14:textId="77777777" w:rsidR="001C3BF0" w:rsidRPr="000A0A5F" w:rsidRDefault="001C3BF0" w:rsidP="007E0A1D">
            <w:pPr>
              <w:pStyle w:val="TAL"/>
              <w:rPr>
                <w:rFonts w:cs="Arial"/>
                <w:szCs w:val="18"/>
                <w:lang w:eastAsia="zh-CN"/>
              </w:rPr>
            </w:pPr>
            <w:r>
              <w:rPr>
                <w:rFonts w:cs="Arial"/>
                <w:szCs w:val="18"/>
              </w:rPr>
              <w:t xml:space="preserve">Contains the </w:t>
            </w:r>
            <w:r w:rsidRPr="000A0A5F">
              <w:rPr>
                <w:rFonts w:cs="Arial" w:hint="eastAsia"/>
                <w:szCs w:val="18"/>
              </w:rPr>
              <w:t>UE velocity</w:t>
            </w:r>
            <w:r w:rsidRPr="000A0A5F">
              <w:rPr>
                <w:rFonts w:cs="Arial"/>
                <w:szCs w:val="18"/>
              </w:rPr>
              <w:t xml:space="preserve"> relative to the UE identified </w:t>
            </w:r>
            <w:r>
              <w:rPr>
                <w:rFonts w:cs="Arial"/>
                <w:szCs w:val="18"/>
              </w:rPr>
              <w:t>via the</w:t>
            </w:r>
            <w:r w:rsidRPr="000A0A5F">
              <w:rPr>
                <w:rFonts w:cs="Arial"/>
                <w:szCs w:val="18"/>
              </w:rPr>
              <w:t xml:space="preserve"> </w:t>
            </w:r>
            <w:r>
              <w:rPr>
                <w:rFonts w:cs="Arial"/>
                <w:szCs w:val="18"/>
              </w:rPr>
              <w:t>"</w:t>
            </w:r>
            <w:r w:rsidRPr="000A0A5F">
              <w:t>relApp</w:t>
            </w:r>
            <w:r>
              <w:t>L</w:t>
            </w:r>
            <w:r w:rsidRPr="000A0A5F">
              <w:t>ayerId</w:t>
            </w:r>
            <w:r>
              <w:t>" attribute</w:t>
            </w:r>
            <w:r w:rsidRPr="000A0A5F">
              <w:t>.</w:t>
            </w:r>
          </w:p>
        </w:tc>
        <w:tc>
          <w:tcPr>
            <w:tcW w:w="729" w:type="pct"/>
          </w:tcPr>
          <w:p w14:paraId="47C056B0" w14:textId="77777777" w:rsidR="001C3BF0" w:rsidRPr="000A0A5F" w:rsidRDefault="001C3BF0" w:rsidP="007E0A1D">
            <w:pPr>
              <w:pStyle w:val="TAL"/>
              <w:rPr>
                <w:rFonts w:eastAsia="DengXian" w:cs="Arial"/>
                <w:szCs w:val="18"/>
                <w:lang w:eastAsia="zh-CN"/>
              </w:rPr>
            </w:pPr>
            <w:r w:rsidRPr="000A0A5F">
              <w:rPr>
                <w:rFonts w:eastAsia="DengXian" w:cs="Arial"/>
                <w:szCs w:val="18"/>
                <w:lang w:eastAsia="zh-CN"/>
              </w:rPr>
              <w:t>Ranging_SL</w:t>
            </w:r>
          </w:p>
        </w:tc>
      </w:tr>
      <w:tr w:rsidR="001C3BF0" w:rsidRPr="000A0A5F" w14:paraId="1239F267" w14:textId="77777777" w:rsidTr="007E0A1D">
        <w:tc>
          <w:tcPr>
            <w:tcW w:w="957" w:type="pct"/>
            <w:shd w:val="clear" w:color="auto" w:fill="auto"/>
            <w:tcMar>
              <w:top w:w="0" w:type="dxa"/>
              <w:left w:w="108" w:type="dxa"/>
              <w:bottom w:w="0" w:type="dxa"/>
              <w:right w:w="108" w:type="dxa"/>
            </w:tcMar>
          </w:tcPr>
          <w:p w14:paraId="4D477D99" w14:textId="77777777" w:rsidR="001C3BF0" w:rsidRPr="000A0A5F" w:rsidRDefault="001C3BF0" w:rsidP="007E0A1D">
            <w:pPr>
              <w:pStyle w:val="TAL"/>
              <w:rPr>
                <w:lang w:eastAsia="zh-CN"/>
              </w:rPr>
            </w:pPr>
            <w:r w:rsidRPr="000A0A5F">
              <w:rPr>
                <w:lang w:eastAsia="zh-CN"/>
              </w:rPr>
              <w:t>upCumEvtRep</w:t>
            </w:r>
          </w:p>
        </w:tc>
        <w:tc>
          <w:tcPr>
            <w:tcW w:w="694" w:type="pct"/>
            <w:shd w:val="clear" w:color="auto" w:fill="auto"/>
            <w:tcMar>
              <w:top w:w="0" w:type="dxa"/>
              <w:left w:w="108" w:type="dxa"/>
              <w:bottom w:w="0" w:type="dxa"/>
              <w:right w:w="108" w:type="dxa"/>
            </w:tcMar>
          </w:tcPr>
          <w:p w14:paraId="4AAA3AE9" w14:textId="77777777" w:rsidR="001C3BF0" w:rsidRPr="000A0A5F" w:rsidRDefault="001C3BF0" w:rsidP="007E0A1D">
            <w:pPr>
              <w:pStyle w:val="TAL"/>
              <w:rPr>
                <w:lang w:eastAsia="zh-CN"/>
              </w:rPr>
            </w:pPr>
            <w:r w:rsidRPr="000A0A5F">
              <w:rPr>
                <w:lang w:eastAsia="zh-CN"/>
              </w:rPr>
              <w:t>UpCumEvtRep</w:t>
            </w:r>
          </w:p>
        </w:tc>
        <w:tc>
          <w:tcPr>
            <w:tcW w:w="655" w:type="pct"/>
            <w:shd w:val="clear" w:color="auto" w:fill="auto"/>
            <w:tcMar>
              <w:top w:w="0" w:type="dxa"/>
              <w:left w:w="108" w:type="dxa"/>
              <w:bottom w:w="0" w:type="dxa"/>
              <w:right w:w="108" w:type="dxa"/>
            </w:tcMar>
          </w:tcPr>
          <w:p w14:paraId="7FA2DECC" w14:textId="77777777" w:rsidR="001C3BF0" w:rsidRPr="000A0A5F" w:rsidRDefault="001C3BF0" w:rsidP="007E0A1D">
            <w:pPr>
              <w:pStyle w:val="TAL"/>
              <w:rPr>
                <w:lang w:eastAsia="zh-CN"/>
              </w:rPr>
            </w:pPr>
            <w:r w:rsidRPr="000A0A5F">
              <w:rPr>
                <w:rFonts w:hint="eastAsia"/>
                <w:lang w:eastAsia="zh-CN"/>
              </w:rPr>
              <w:t>0..1</w:t>
            </w:r>
          </w:p>
        </w:tc>
        <w:tc>
          <w:tcPr>
            <w:tcW w:w="1964" w:type="pct"/>
            <w:shd w:val="clear" w:color="auto" w:fill="auto"/>
            <w:tcMar>
              <w:top w:w="0" w:type="dxa"/>
              <w:left w:w="108" w:type="dxa"/>
              <w:bottom w:w="0" w:type="dxa"/>
              <w:right w:w="108" w:type="dxa"/>
            </w:tcMar>
          </w:tcPr>
          <w:p w14:paraId="264A365E" w14:textId="77777777" w:rsidR="001C3BF0" w:rsidRPr="000A0A5F" w:rsidRDefault="001C3BF0" w:rsidP="007E0A1D">
            <w:pPr>
              <w:pStyle w:val="TAL"/>
              <w:rPr>
                <w:rFonts w:cs="Arial"/>
                <w:szCs w:val="18"/>
              </w:rPr>
            </w:pPr>
            <w:r w:rsidRPr="000A0A5F">
              <w:rPr>
                <w:lang w:eastAsia="zh-CN"/>
              </w:rPr>
              <w:t>Contains the cumulative event report for events reported via user plane.</w:t>
            </w:r>
          </w:p>
        </w:tc>
        <w:tc>
          <w:tcPr>
            <w:tcW w:w="729" w:type="pct"/>
          </w:tcPr>
          <w:p w14:paraId="08146A2D" w14:textId="77777777" w:rsidR="001C3BF0" w:rsidRPr="000A0A5F" w:rsidRDefault="001C3BF0" w:rsidP="007E0A1D">
            <w:pPr>
              <w:pStyle w:val="TAL"/>
              <w:rPr>
                <w:rFonts w:eastAsia="DengXian" w:cs="Arial"/>
                <w:szCs w:val="18"/>
                <w:lang w:eastAsia="zh-CN"/>
              </w:rPr>
            </w:pPr>
            <w:r w:rsidRPr="000A0A5F">
              <w:rPr>
                <w:rFonts w:cs="Arial"/>
                <w:szCs w:val="18"/>
              </w:rPr>
              <w:t>eLCS_en</w:t>
            </w:r>
          </w:p>
        </w:tc>
      </w:tr>
      <w:tr w:rsidR="001C3BF0" w:rsidRPr="000A0A5F" w14:paraId="5D4580A3" w14:textId="77777777" w:rsidTr="007E0A1D">
        <w:tc>
          <w:tcPr>
            <w:tcW w:w="5000" w:type="pct"/>
            <w:gridSpan w:val="5"/>
            <w:shd w:val="clear" w:color="auto" w:fill="auto"/>
            <w:tcMar>
              <w:top w:w="0" w:type="dxa"/>
              <w:left w:w="108" w:type="dxa"/>
              <w:bottom w:w="0" w:type="dxa"/>
              <w:right w:w="108" w:type="dxa"/>
            </w:tcMar>
            <w:vAlign w:val="center"/>
          </w:tcPr>
          <w:p w14:paraId="541519C8" w14:textId="77777777" w:rsidR="001C3BF0" w:rsidRPr="000A0A5F" w:rsidRDefault="001C3BF0" w:rsidP="007E0A1D">
            <w:pPr>
              <w:pStyle w:val="TAN"/>
            </w:pPr>
            <w:r w:rsidRPr="000A0A5F">
              <w:t>NOTE 1:</w:t>
            </w:r>
            <w:r w:rsidRPr="000A0A5F">
              <w:tab/>
              <w:t>For the eLCS feature, if "reportingLocEstInd" attribute is set to false or omitted during the monitoring event request, the location estimation information shall not be included. Otherwise, if the "reportingLocEstInd" attribute is set to true, and</w:t>
            </w:r>
            <w:r w:rsidRPr="000A0A5F">
              <w:rPr>
                <w:rFonts w:hint="eastAsia"/>
              </w:rPr>
              <w:t xml:space="preserve"> </w:t>
            </w:r>
          </w:p>
          <w:p w14:paraId="488AE89E" w14:textId="77777777" w:rsidR="001C3BF0" w:rsidRPr="000A0A5F" w:rsidRDefault="001C3BF0" w:rsidP="007E0A1D">
            <w:pPr>
              <w:pStyle w:val="TAN"/>
              <w:spacing w:line="259" w:lineRule="auto"/>
              <w:ind w:left="852" w:firstLine="0"/>
              <w:rPr>
                <w:lang w:eastAsia="zh-CN"/>
              </w:rPr>
            </w:pPr>
            <w:r w:rsidRPr="000A0A5F">
              <w:t>-</w:t>
            </w:r>
            <w:r w:rsidRPr="000A0A5F">
              <w:tab/>
              <w:t xml:space="preserve">if the "qosFulfilInd" attribute is set to "REQUESTED_ACCURACY_FULFILLED", the location estimate information may be included if the "lcsQosClass" attribute within the "locQoS" attribute is set to "BEST_EFFORT"; or </w:t>
            </w:r>
          </w:p>
          <w:p w14:paraId="140AE2DF" w14:textId="77777777" w:rsidR="001C3BF0" w:rsidRPr="000A0A5F" w:rsidRDefault="001C3BF0" w:rsidP="007E0A1D">
            <w:pPr>
              <w:pStyle w:val="TAN"/>
              <w:spacing w:line="259" w:lineRule="auto"/>
              <w:ind w:left="852" w:firstLine="0"/>
            </w:pPr>
            <w:r w:rsidRPr="000A0A5F">
              <w:t>-</w:t>
            </w:r>
            <w:r w:rsidRPr="000A0A5F">
              <w:tab/>
              <w:t xml:space="preserve">if the "qosFulfilInd" attribute is set to "REQUESTED_ACCURACY_NOT_FULFILLED", the location estimate shall not be included if the "lcsQosClass" attribute within "locQoS" attribute is set to "ASSURED". </w:t>
            </w:r>
          </w:p>
          <w:p w14:paraId="00AE46F4" w14:textId="77777777" w:rsidR="001C3BF0" w:rsidRPr="000A0A5F" w:rsidRDefault="001C3BF0" w:rsidP="007E0A1D">
            <w:pPr>
              <w:pStyle w:val="TAN"/>
            </w:pPr>
            <w:r w:rsidRPr="000A0A5F">
              <w:rPr>
                <w:rFonts w:hint="eastAsia"/>
              </w:rPr>
              <w:t>N</w:t>
            </w:r>
            <w:r w:rsidRPr="000A0A5F">
              <w:t>OTE 2:</w:t>
            </w:r>
            <w:r w:rsidRPr="000A0A5F">
              <w:tab/>
              <w:t>For NEF, the context of the property shall refer to the Ecgi or Ncgi data type as defined in clause 5.4.4.5 or clause 5.4.4.6 of 3GPP TS 29.571 [45].</w:t>
            </w:r>
          </w:p>
          <w:p w14:paraId="38E4AC1F" w14:textId="77777777" w:rsidR="001C3BF0" w:rsidRPr="000A0A5F" w:rsidRDefault="001C3BF0" w:rsidP="007E0A1D">
            <w:pPr>
              <w:pStyle w:val="TAN"/>
            </w:pPr>
            <w:r w:rsidRPr="000A0A5F">
              <w:rPr>
                <w:rFonts w:hint="eastAsia"/>
              </w:rPr>
              <w:t>N</w:t>
            </w:r>
            <w:r w:rsidRPr="000A0A5F">
              <w:t>OTE 3:</w:t>
            </w:r>
            <w:r w:rsidRPr="000A0A5F">
              <w:tab/>
              <w:t>For NEF, the context of the property shall refer to the Tai data type as defined in clause 5.4.4 of 3GPP TS 29.571 [45]].</w:t>
            </w:r>
          </w:p>
          <w:p w14:paraId="37AC04EB" w14:textId="77777777" w:rsidR="001C3BF0" w:rsidRPr="000A0A5F" w:rsidRDefault="001C3BF0" w:rsidP="007E0A1D">
            <w:pPr>
              <w:pStyle w:val="TAN"/>
              <w:rPr>
                <w:lang w:eastAsia="zh-CN"/>
              </w:rPr>
            </w:pPr>
            <w:r w:rsidRPr="000A0A5F">
              <w:rPr>
                <w:rFonts w:hint="eastAsia"/>
              </w:rPr>
              <w:t>N</w:t>
            </w:r>
            <w:r w:rsidRPr="000A0A5F">
              <w:t>OTE 4:</w:t>
            </w:r>
            <w:r w:rsidRPr="000A0A5F">
              <w:tab/>
              <w:t xml:space="preserve">When the </w:t>
            </w:r>
            <w:r>
              <w:t>"</w:t>
            </w:r>
            <w:r w:rsidRPr="000A0A5F">
              <w:t>enNB1</w:t>
            </w:r>
            <w:r>
              <w:t>"</w:t>
            </w:r>
            <w:r w:rsidRPr="000A0A5F">
              <w:t xml:space="preserve"> feature is supported, the "userLocation" attribute may be provided instead of the "ageOfLocationInfo", "cellId", "enodeBId", "routingAreaId", "trackingAreaId", "plmnId" and "twanId" attributes, when applicable.</w:t>
            </w:r>
          </w:p>
        </w:tc>
      </w:tr>
    </w:tbl>
    <w:p w14:paraId="4E64E22D" w14:textId="77777777" w:rsidR="009D6406" w:rsidRPr="000A0A5F" w:rsidRDefault="009D6406"/>
    <w:p w14:paraId="0F45C6F2" w14:textId="77777777" w:rsidR="00CB0DD7" w:rsidRPr="000A0A5F" w:rsidRDefault="00CB0DD7">
      <w:pPr>
        <w:pStyle w:val="Heading5"/>
      </w:pPr>
      <w:bookmarkStart w:id="2094" w:name="_Toc11247319"/>
      <w:bookmarkStart w:id="2095" w:name="_Toc27044439"/>
      <w:bookmarkStart w:id="2096" w:name="_Toc36033481"/>
      <w:bookmarkStart w:id="2097" w:name="_Toc45131613"/>
      <w:bookmarkStart w:id="2098" w:name="_Toc49775898"/>
      <w:bookmarkStart w:id="2099" w:name="_Toc51746818"/>
      <w:bookmarkStart w:id="2100" w:name="_Toc66360362"/>
      <w:bookmarkStart w:id="2101" w:name="_Toc68104867"/>
      <w:bookmarkStart w:id="2102" w:name="_Toc74755497"/>
      <w:bookmarkStart w:id="2103" w:name="_Toc105674358"/>
      <w:bookmarkStart w:id="2104" w:name="_Toc130502397"/>
      <w:bookmarkStart w:id="2105" w:name="_Toc153625179"/>
      <w:bookmarkStart w:id="2106" w:name="_Toc170114324"/>
      <w:r w:rsidRPr="000A0A5F">
        <w:t>5.3.2.3.6</w:t>
      </w:r>
      <w:r w:rsidRPr="000A0A5F">
        <w:tab/>
        <w:t>Type: Failure</w:t>
      </w:r>
      <w:r w:rsidRPr="000A0A5F">
        <w:rPr>
          <w:lang w:eastAsia="zh-CN"/>
        </w:rPr>
        <w:t>Cause</w:t>
      </w:r>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02EDE94A" w14:textId="77777777" w:rsidR="00CB0DD7" w:rsidRPr="000A0A5F" w:rsidRDefault="00CB0DD7">
      <w:r w:rsidRPr="000A0A5F">
        <w:t>This data type represents the reason of communication failure. It shall comply with the provisions defined in table 5.3.2.3.6-1.</w:t>
      </w:r>
    </w:p>
    <w:p w14:paraId="7C1B7846" w14:textId="77777777" w:rsidR="00CB0DD7" w:rsidRPr="000A0A5F" w:rsidRDefault="00CB0DD7">
      <w:pPr>
        <w:pStyle w:val="TH"/>
      </w:pPr>
      <w:r w:rsidRPr="000A0A5F">
        <w:rPr>
          <w:noProof/>
        </w:rPr>
        <w:t>Table </w:t>
      </w:r>
      <w:r w:rsidRPr="000A0A5F">
        <w:t xml:space="preserve">5.3.2.3.6-1: </w:t>
      </w:r>
      <w:r w:rsidRPr="000A0A5F">
        <w:rPr>
          <w:noProof/>
        </w:rPr>
        <w:t xml:space="preserve">Definition of type </w:t>
      </w:r>
      <w:r w:rsidRPr="000A0A5F">
        <w:t>Failure</w:t>
      </w:r>
      <w:r w:rsidRPr="000A0A5F">
        <w:rPr>
          <w:lang w:eastAsia="zh-CN"/>
        </w:rPr>
        <w:t>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237"/>
        <w:gridCol w:w="1134"/>
        <w:gridCol w:w="5454"/>
      </w:tblGrid>
      <w:tr w:rsidR="00CB0DD7" w:rsidRPr="000A0A5F" w14:paraId="111EE54C" w14:textId="77777777" w:rsidTr="00F83684">
        <w:trPr>
          <w:trHeight w:val="430"/>
          <w:jc w:val="center"/>
        </w:trPr>
        <w:tc>
          <w:tcPr>
            <w:tcW w:w="1948" w:type="dxa"/>
            <w:shd w:val="clear" w:color="auto" w:fill="C0C0C0"/>
            <w:vAlign w:val="center"/>
          </w:tcPr>
          <w:p w14:paraId="44E1FEB5" w14:textId="77777777" w:rsidR="00CB0DD7" w:rsidRPr="000A0A5F" w:rsidRDefault="00CB0DD7">
            <w:pPr>
              <w:pStyle w:val="TAH"/>
              <w:rPr>
                <w:rFonts w:eastAsia="Times New Roman"/>
              </w:rPr>
            </w:pPr>
            <w:r w:rsidRPr="000A0A5F">
              <w:rPr>
                <w:rFonts w:eastAsia="Times New Roman"/>
              </w:rPr>
              <w:t>Attribute name</w:t>
            </w:r>
          </w:p>
        </w:tc>
        <w:tc>
          <w:tcPr>
            <w:tcW w:w="1237" w:type="dxa"/>
            <w:shd w:val="clear" w:color="auto" w:fill="C0C0C0"/>
            <w:vAlign w:val="center"/>
          </w:tcPr>
          <w:p w14:paraId="2CF5381A"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vAlign w:val="center"/>
          </w:tcPr>
          <w:p w14:paraId="567608D2" w14:textId="77777777" w:rsidR="00CB0DD7" w:rsidRPr="000A0A5F" w:rsidRDefault="00CB0DD7">
            <w:pPr>
              <w:pStyle w:val="TAH"/>
              <w:jc w:val="left"/>
              <w:rPr>
                <w:rFonts w:eastAsia="Times New Roman"/>
              </w:rPr>
            </w:pPr>
            <w:r w:rsidRPr="000A0A5F">
              <w:rPr>
                <w:rFonts w:eastAsia="Times New Roman"/>
              </w:rPr>
              <w:t>Cardinality</w:t>
            </w:r>
          </w:p>
        </w:tc>
        <w:tc>
          <w:tcPr>
            <w:tcW w:w="5454" w:type="dxa"/>
            <w:shd w:val="clear" w:color="auto" w:fill="C0C0C0"/>
            <w:vAlign w:val="center"/>
          </w:tcPr>
          <w:p w14:paraId="093D5628" w14:textId="77777777" w:rsidR="00CB0DD7" w:rsidRPr="000A0A5F" w:rsidRDefault="00CB0DD7">
            <w:pPr>
              <w:pStyle w:val="TAH"/>
              <w:rPr>
                <w:rFonts w:eastAsia="Times New Roman" w:cs="Arial"/>
                <w:szCs w:val="18"/>
              </w:rPr>
            </w:pPr>
            <w:r w:rsidRPr="000A0A5F">
              <w:rPr>
                <w:rFonts w:eastAsia="Times New Roman" w:cs="Arial"/>
                <w:szCs w:val="18"/>
              </w:rPr>
              <w:t>Description</w:t>
            </w:r>
          </w:p>
        </w:tc>
      </w:tr>
      <w:tr w:rsidR="00CB0DD7" w:rsidRPr="000A0A5F" w14:paraId="034CC25C" w14:textId="77777777" w:rsidTr="00F83684">
        <w:trPr>
          <w:jc w:val="center"/>
        </w:trPr>
        <w:tc>
          <w:tcPr>
            <w:tcW w:w="1948" w:type="dxa"/>
            <w:shd w:val="clear" w:color="auto" w:fill="auto"/>
            <w:vAlign w:val="center"/>
          </w:tcPr>
          <w:p w14:paraId="694F40E4" w14:textId="77777777" w:rsidR="00CB0DD7" w:rsidRPr="000A0A5F" w:rsidRDefault="00CB0DD7">
            <w:pPr>
              <w:pStyle w:val="TAL"/>
              <w:rPr>
                <w:rFonts w:hint="eastAsia"/>
                <w:lang w:eastAsia="zh-CN"/>
              </w:rPr>
            </w:pPr>
            <w:r w:rsidRPr="000A0A5F">
              <w:rPr>
                <w:lang w:eastAsia="zh-CN"/>
              </w:rPr>
              <w:t>bssgpCause</w:t>
            </w:r>
          </w:p>
        </w:tc>
        <w:tc>
          <w:tcPr>
            <w:tcW w:w="1237" w:type="dxa"/>
            <w:shd w:val="clear" w:color="auto" w:fill="auto"/>
            <w:vAlign w:val="center"/>
          </w:tcPr>
          <w:p w14:paraId="20795215" w14:textId="77777777" w:rsidR="00CB0DD7" w:rsidRPr="000A0A5F" w:rsidRDefault="00CB0DD7">
            <w:pPr>
              <w:pStyle w:val="TAL"/>
              <w:rPr>
                <w:rFonts w:hint="eastAsia"/>
                <w:lang w:eastAsia="zh-CN"/>
              </w:rPr>
            </w:pPr>
            <w:r w:rsidRPr="000A0A5F">
              <w:rPr>
                <w:lang w:eastAsia="zh-CN"/>
              </w:rPr>
              <w:t>integer</w:t>
            </w:r>
          </w:p>
        </w:tc>
        <w:tc>
          <w:tcPr>
            <w:tcW w:w="1134" w:type="dxa"/>
            <w:shd w:val="clear" w:color="auto" w:fill="auto"/>
            <w:vAlign w:val="center"/>
          </w:tcPr>
          <w:p w14:paraId="694EAEA4" w14:textId="77777777" w:rsidR="00CB0DD7" w:rsidRPr="000A0A5F" w:rsidRDefault="00CB0DD7">
            <w:pPr>
              <w:pStyle w:val="TAL"/>
              <w:rPr>
                <w:lang w:eastAsia="zh-CN"/>
              </w:rPr>
            </w:pPr>
            <w:r w:rsidRPr="000A0A5F">
              <w:rPr>
                <w:lang w:eastAsia="zh-CN"/>
              </w:rPr>
              <w:t>0..</w:t>
            </w:r>
            <w:r w:rsidRPr="000A0A5F">
              <w:rPr>
                <w:rFonts w:hint="eastAsia"/>
                <w:lang w:eastAsia="zh-CN"/>
              </w:rPr>
              <w:t>1</w:t>
            </w:r>
          </w:p>
        </w:tc>
        <w:tc>
          <w:tcPr>
            <w:tcW w:w="5454" w:type="dxa"/>
            <w:shd w:val="clear" w:color="auto" w:fill="auto"/>
          </w:tcPr>
          <w:p w14:paraId="0A8EC091" w14:textId="77777777" w:rsidR="00CB0DD7" w:rsidRPr="000A0A5F" w:rsidRDefault="00CB0DD7" w:rsidP="00400CBC">
            <w:pPr>
              <w:pStyle w:val="TAL"/>
            </w:pPr>
            <w:r w:rsidRPr="000A0A5F">
              <w:rPr>
                <w:rFonts w:hint="eastAsia"/>
              </w:rPr>
              <w:t>I</w:t>
            </w:r>
            <w:r w:rsidRPr="000A0A5F">
              <w:t>d</w:t>
            </w:r>
            <w:r w:rsidRPr="000A0A5F">
              <w:rPr>
                <w:rFonts w:hint="eastAsia"/>
              </w:rPr>
              <w:t>entifies</w:t>
            </w:r>
            <w:r w:rsidRPr="000A0A5F">
              <w:t xml:space="preserve"> a non-transparent copy of the BSSGP cause code.</w:t>
            </w:r>
          </w:p>
          <w:p w14:paraId="217E3F3D" w14:textId="77777777" w:rsidR="00CB0DD7" w:rsidRPr="000A0A5F" w:rsidRDefault="00CB0DD7" w:rsidP="00400CBC">
            <w:pPr>
              <w:pStyle w:val="TAL"/>
            </w:pPr>
            <w:r w:rsidRPr="000A0A5F">
              <w:t>Refer to 3GPP TS 29.128 [12].</w:t>
            </w:r>
          </w:p>
        </w:tc>
      </w:tr>
      <w:tr w:rsidR="00CB0DD7" w:rsidRPr="000A0A5F" w14:paraId="2A823053" w14:textId="77777777" w:rsidTr="00F83684">
        <w:trPr>
          <w:jc w:val="center"/>
        </w:trPr>
        <w:tc>
          <w:tcPr>
            <w:tcW w:w="1948" w:type="dxa"/>
            <w:shd w:val="clear" w:color="auto" w:fill="auto"/>
            <w:vAlign w:val="center"/>
          </w:tcPr>
          <w:p w14:paraId="32C8E391" w14:textId="77777777" w:rsidR="00CB0DD7" w:rsidRPr="000A0A5F" w:rsidRDefault="00CB0DD7">
            <w:pPr>
              <w:pStyle w:val="TAL"/>
              <w:rPr>
                <w:rFonts w:hint="eastAsia"/>
                <w:lang w:eastAsia="zh-CN"/>
              </w:rPr>
            </w:pPr>
            <w:r w:rsidRPr="000A0A5F">
              <w:rPr>
                <w:rFonts w:hint="eastAsia"/>
                <w:lang w:eastAsia="zh-CN"/>
              </w:rPr>
              <w:t>causeType</w:t>
            </w:r>
          </w:p>
        </w:tc>
        <w:tc>
          <w:tcPr>
            <w:tcW w:w="1237" w:type="dxa"/>
            <w:shd w:val="clear" w:color="auto" w:fill="auto"/>
            <w:vAlign w:val="center"/>
          </w:tcPr>
          <w:p w14:paraId="5FCF0898" w14:textId="77777777" w:rsidR="00CB0DD7" w:rsidRPr="000A0A5F" w:rsidRDefault="00CB0DD7">
            <w:pPr>
              <w:pStyle w:val="TAL"/>
              <w:rPr>
                <w:rFonts w:hint="eastAsia"/>
                <w:lang w:eastAsia="zh-CN"/>
              </w:rPr>
            </w:pPr>
            <w:r w:rsidRPr="000A0A5F">
              <w:rPr>
                <w:rFonts w:hint="eastAsia"/>
                <w:lang w:eastAsia="zh-CN"/>
              </w:rPr>
              <w:t>integer</w:t>
            </w:r>
          </w:p>
        </w:tc>
        <w:tc>
          <w:tcPr>
            <w:tcW w:w="1134" w:type="dxa"/>
            <w:shd w:val="clear" w:color="auto" w:fill="auto"/>
            <w:vAlign w:val="center"/>
          </w:tcPr>
          <w:p w14:paraId="248994AC" w14:textId="77777777" w:rsidR="00CB0DD7" w:rsidRPr="000A0A5F" w:rsidRDefault="00CB0DD7">
            <w:pPr>
              <w:pStyle w:val="TAL"/>
              <w:rPr>
                <w:lang w:eastAsia="zh-CN"/>
              </w:rPr>
            </w:pPr>
            <w:r w:rsidRPr="000A0A5F">
              <w:rPr>
                <w:lang w:eastAsia="zh-CN"/>
              </w:rPr>
              <w:t>0..1</w:t>
            </w:r>
          </w:p>
        </w:tc>
        <w:tc>
          <w:tcPr>
            <w:tcW w:w="5454" w:type="dxa"/>
            <w:shd w:val="clear" w:color="auto" w:fill="auto"/>
          </w:tcPr>
          <w:p w14:paraId="4D196213" w14:textId="77777777" w:rsidR="00CB0DD7" w:rsidRPr="000A0A5F" w:rsidRDefault="00CB0DD7" w:rsidP="00400CBC">
            <w:pPr>
              <w:pStyle w:val="TAL"/>
            </w:pPr>
            <w:r w:rsidRPr="000A0A5F">
              <w:t>Identify the type of the S1AP-Cause.</w:t>
            </w:r>
          </w:p>
          <w:p w14:paraId="61D459B4" w14:textId="77777777" w:rsidR="00CB0DD7" w:rsidRPr="000A0A5F" w:rsidRDefault="00CB0DD7" w:rsidP="00400CBC">
            <w:pPr>
              <w:pStyle w:val="TAL"/>
            </w:pPr>
            <w:r w:rsidRPr="000A0A5F">
              <w:t>Refer to 3GPP TS 29.128 [12].</w:t>
            </w:r>
          </w:p>
        </w:tc>
      </w:tr>
      <w:tr w:rsidR="00CB0DD7" w:rsidRPr="000A0A5F" w14:paraId="6AA0F6B0" w14:textId="77777777" w:rsidTr="00F83684">
        <w:trPr>
          <w:jc w:val="center"/>
        </w:trPr>
        <w:tc>
          <w:tcPr>
            <w:tcW w:w="1948" w:type="dxa"/>
            <w:shd w:val="clear" w:color="auto" w:fill="auto"/>
            <w:vAlign w:val="center"/>
          </w:tcPr>
          <w:p w14:paraId="5F84A323" w14:textId="77777777" w:rsidR="00CB0DD7" w:rsidRPr="000A0A5F" w:rsidRDefault="00CB0DD7">
            <w:pPr>
              <w:pStyle w:val="TAL"/>
              <w:rPr>
                <w:rFonts w:hint="eastAsia"/>
                <w:lang w:eastAsia="zh-CN"/>
              </w:rPr>
            </w:pPr>
            <w:r w:rsidRPr="000A0A5F">
              <w:rPr>
                <w:lang w:eastAsia="zh-CN"/>
              </w:rPr>
              <w:t>gmmCause</w:t>
            </w:r>
          </w:p>
        </w:tc>
        <w:tc>
          <w:tcPr>
            <w:tcW w:w="1237" w:type="dxa"/>
            <w:shd w:val="clear" w:color="auto" w:fill="auto"/>
            <w:vAlign w:val="center"/>
          </w:tcPr>
          <w:p w14:paraId="7E735E63" w14:textId="77777777" w:rsidR="00CB0DD7" w:rsidRPr="000A0A5F" w:rsidRDefault="00CB0DD7">
            <w:pPr>
              <w:pStyle w:val="TAL"/>
              <w:rPr>
                <w:rFonts w:hint="eastAsia"/>
                <w:lang w:eastAsia="zh-CN"/>
              </w:rPr>
            </w:pPr>
            <w:r w:rsidRPr="000A0A5F">
              <w:rPr>
                <w:lang w:eastAsia="zh-CN"/>
              </w:rPr>
              <w:t>integer</w:t>
            </w:r>
          </w:p>
        </w:tc>
        <w:tc>
          <w:tcPr>
            <w:tcW w:w="1134" w:type="dxa"/>
            <w:shd w:val="clear" w:color="auto" w:fill="auto"/>
            <w:vAlign w:val="center"/>
          </w:tcPr>
          <w:p w14:paraId="2AF8F2A7" w14:textId="77777777" w:rsidR="00CB0DD7" w:rsidRPr="000A0A5F" w:rsidRDefault="00CB0DD7">
            <w:pPr>
              <w:pStyle w:val="TAL"/>
              <w:rPr>
                <w:lang w:eastAsia="zh-CN"/>
              </w:rPr>
            </w:pPr>
            <w:r w:rsidRPr="000A0A5F">
              <w:rPr>
                <w:lang w:eastAsia="zh-CN"/>
              </w:rPr>
              <w:t>0..</w:t>
            </w:r>
            <w:r w:rsidRPr="000A0A5F">
              <w:rPr>
                <w:rFonts w:hint="eastAsia"/>
                <w:lang w:eastAsia="zh-CN"/>
              </w:rPr>
              <w:t>1</w:t>
            </w:r>
          </w:p>
        </w:tc>
        <w:tc>
          <w:tcPr>
            <w:tcW w:w="5454" w:type="dxa"/>
            <w:shd w:val="clear" w:color="auto" w:fill="auto"/>
          </w:tcPr>
          <w:p w14:paraId="2B81BFB8" w14:textId="77777777" w:rsidR="00CB0DD7" w:rsidRPr="000A0A5F" w:rsidRDefault="00CB0DD7" w:rsidP="00400CBC">
            <w:pPr>
              <w:pStyle w:val="TAL"/>
            </w:pPr>
            <w:r w:rsidRPr="000A0A5F">
              <w:rPr>
                <w:rFonts w:hint="eastAsia"/>
              </w:rPr>
              <w:t>I</w:t>
            </w:r>
            <w:r w:rsidRPr="000A0A5F">
              <w:t>d</w:t>
            </w:r>
            <w:r w:rsidRPr="000A0A5F">
              <w:rPr>
                <w:rFonts w:hint="eastAsia"/>
              </w:rPr>
              <w:t>entifies</w:t>
            </w:r>
            <w:r w:rsidRPr="000A0A5F">
              <w:t xml:space="preserve"> a non-transparent copy of the GMM cause code.</w:t>
            </w:r>
          </w:p>
          <w:p w14:paraId="2BA4C186" w14:textId="77777777" w:rsidR="00CB0DD7" w:rsidRPr="000A0A5F" w:rsidRDefault="00CB0DD7" w:rsidP="00400CBC">
            <w:pPr>
              <w:pStyle w:val="TAL"/>
            </w:pPr>
            <w:r w:rsidRPr="000A0A5F">
              <w:t>Refer to 3GPP TS 29.128 [12].</w:t>
            </w:r>
          </w:p>
        </w:tc>
      </w:tr>
      <w:tr w:rsidR="00CB0DD7" w:rsidRPr="000A0A5F" w14:paraId="3E798D4C" w14:textId="77777777" w:rsidTr="00F83684">
        <w:trPr>
          <w:jc w:val="center"/>
        </w:trPr>
        <w:tc>
          <w:tcPr>
            <w:tcW w:w="1948" w:type="dxa"/>
            <w:shd w:val="clear" w:color="auto" w:fill="auto"/>
            <w:vAlign w:val="center"/>
          </w:tcPr>
          <w:p w14:paraId="3C24A2F1" w14:textId="77777777" w:rsidR="00CB0DD7" w:rsidRPr="000A0A5F" w:rsidRDefault="00CB0DD7">
            <w:pPr>
              <w:pStyle w:val="TAL"/>
              <w:rPr>
                <w:lang w:eastAsia="zh-CN"/>
              </w:rPr>
            </w:pPr>
            <w:r w:rsidRPr="000A0A5F">
              <w:rPr>
                <w:lang w:eastAsia="zh-CN"/>
              </w:rPr>
              <w:t>ranapCause</w:t>
            </w:r>
          </w:p>
        </w:tc>
        <w:tc>
          <w:tcPr>
            <w:tcW w:w="1237" w:type="dxa"/>
            <w:shd w:val="clear" w:color="auto" w:fill="auto"/>
            <w:vAlign w:val="center"/>
          </w:tcPr>
          <w:p w14:paraId="648BCBB1" w14:textId="77777777" w:rsidR="00CB0DD7" w:rsidRPr="000A0A5F" w:rsidRDefault="00CB0DD7">
            <w:pPr>
              <w:pStyle w:val="TAL"/>
              <w:rPr>
                <w:lang w:eastAsia="zh-CN"/>
              </w:rPr>
            </w:pPr>
            <w:r w:rsidRPr="000A0A5F">
              <w:rPr>
                <w:lang w:eastAsia="zh-CN"/>
              </w:rPr>
              <w:t>integer</w:t>
            </w:r>
          </w:p>
        </w:tc>
        <w:tc>
          <w:tcPr>
            <w:tcW w:w="1134" w:type="dxa"/>
            <w:shd w:val="clear" w:color="auto" w:fill="auto"/>
            <w:vAlign w:val="center"/>
          </w:tcPr>
          <w:p w14:paraId="621244D4" w14:textId="77777777" w:rsidR="00CB0DD7" w:rsidRPr="000A0A5F" w:rsidRDefault="00CB0DD7">
            <w:pPr>
              <w:pStyle w:val="TAL"/>
              <w:rPr>
                <w:lang w:eastAsia="zh-CN"/>
              </w:rPr>
            </w:pPr>
            <w:r w:rsidRPr="000A0A5F">
              <w:rPr>
                <w:lang w:eastAsia="zh-CN"/>
              </w:rPr>
              <w:t>0..</w:t>
            </w:r>
            <w:r w:rsidRPr="000A0A5F">
              <w:rPr>
                <w:rFonts w:hint="eastAsia"/>
                <w:lang w:eastAsia="zh-CN"/>
              </w:rPr>
              <w:t>1</w:t>
            </w:r>
          </w:p>
        </w:tc>
        <w:tc>
          <w:tcPr>
            <w:tcW w:w="5454" w:type="dxa"/>
            <w:shd w:val="clear" w:color="auto" w:fill="auto"/>
          </w:tcPr>
          <w:p w14:paraId="71E758B2" w14:textId="77777777" w:rsidR="00CB0DD7" w:rsidRPr="000A0A5F" w:rsidRDefault="00CB0DD7" w:rsidP="00400CBC">
            <w:pPr>
              <w:pStyle w:val="TAL"/>
            </w:pPr>
            <w:r w:rsidRPr="000A0A5F">
              <w:rPr>
                <w:rFonts w:hint="eastAsia"/>
              </w:rPr>
              <w:t>I</w:t>
            </w:r>
            <w:r w:rsidRPr="000A0A5F">
              <w:t>d</w:t>
            </w:r>
            <w:r w:rsidRPr="000A0A5F">
              <w:rPr>
                <w:rFonts w:hint="eastAsia"/>
              </w:rPr>
              <w:t>entifies</w:t>
            </w:r>
            <w:r w:rsidRPr="000A0A5F">
              <w:t xml:space="preserve"> a non-transparent copy of the RANAP cause code.</w:t>
            </w:r>
          </w:p>
          <w:p w14:paraId="5342A324" w14:textId="77777777" w:rsidR="00CB0DD7" w:rsidRPr="000A0A5F" w:rsidRDefault="00CB0DD7" w:rsidP="00400CBC">
            <w:pPr>
              <w:pStyle w:val="TAL"/>
              <w:rPr>
                <w:rFonts w:hint="eastAsia"/>
              </w:rPr>
            </w:pPr>
            <w:r w:rsidRPr="000A0A5F">
              <w:t>Refer to 3GPP TS 29.128 [12].</w:t>
            </w:r>
          </w:p>
        </w:tc>
      </w:tr>
      <w:tr w:rsidR="00CB0DD7" w:rsidRPr="000A0A5F" w14:paraId="08E51EC5" w14:textId="77777777" w:rsidTr="00F83684">
        <w:trPr>
          <w:jc w:val="center"/>
        </w:trPr>
        <w:tc>
          <w:tcPr>
            <w:tcW w:w="1948" w:type="dxa"/>
            <w:shd w:val="clear" w:color="auto" w:fill="auto"/>
            <w:vAlign w:val="center"/>
          </w:tcPr>
          <w:p w14:paraId="582E61B1" w14:textId="77777777" w:rsidR="00CB0DD7" w:rsidRPr="000A0A5F" w:rsidRDefault="00CB0DD7">
            <w:pPr>
              <w:pStyle w:val="TAL"/>
              <w:rPr>
                <w:rFonts w:hint="eastAsia"/>
                <w:lang w:eastAsia="zh-CN"/>
              </w:rPr>
            </w:pPr>
            <w:r w:rsidRPr="000A0A5F">
              <w:rPr>
                <w:rFonts w:hint="eastAsia"/>
                <w:lang w:eastAsia="zh-CN"/>
              </w:rPr>
              <w:t>ranNasCause</w:t>
            </w:r>
          </w:p>
        </w:tc>
        <w:tc>
          <w:tcPr>
            <w:tcW w:w="1237" w:type="dxa"/>
            <w:shd w:val="clear" w:color="auto" w:fill="auto"/>
            <w:vAlign w:val="center"/>
          </w:tcPr>
          <w:p w14:paraId="0666AF47" w14:textId="77777777" w:rsidR="00CB0DD7" w:rsidRPr="000A0A5F" w:rsidRDefault="00CB0DD7">
            <w:pPr>
              <w:pStyle w:val="TAL"/>
              <w:rPr>
                <w:rFonts w:hint="eastAsia"/>
                <w:lang w:eastAsia="zh-CN"/>
              </w:rPr>
            </w:pPr>
            <w:r w:rsidRPr="000A0A5F">
              <w:rPr>
                <w:rFonts w:hint="eastAsia"/>
                <w:lang w:eastAsia="zh-CN"/>
              </w:rPr>
              <w:t>str</w:t>
            </w:r>
            <w:r w:rsidRPr="000A0A5F">
              <w:rPr>
                <w:lang w:eastAsia="zh-CN"/>
              </w:rPr>
              <w:t>ing</w:t>
            </w:r>
          </w:p>
        </w:tc>
        <w:tc>
          <w:tcPr>
            <w:tcW w:w="1134" w:type="dxa"/>
            <w:shd w:val="clear" w:color="auto" w:fill="auto"/>
            <w:vAlign w:val="center"/>
          </w:tcPr>
          <w:p w14:paraId="2C5EE074" w14:textId="77777777" w:rsidR="00CB0DD7" w:rsidRPr="000A0A5F" w:rsidRDefault="00CB0DD7">
            <w:pPr>
              <w:pStyle w:val="TAL"/>
              <w:rPr>
                <w:rFonts w:hint="eastAsia"/>
                <w:lang w:eastAsia="zh-CN"/>
              </w:rPr>
            </w:pPr>
            <w:r w:rsidRPr="000A0A5F">
              <w:rPr>
                <w:rFonts w:hint="eastAsia"/>
                <w:lang w:eastAsia="zh-CN"/>
              </w:rPr>
              <w:t>0..1</w:t>
            </w:r>
          </w:p>
        </w:tc>
        <w:tc>
          <w:tcPr>
            <w:tcW w:w="5454" w:type="dxa"/>
            <w:shd w:val="clear" w:color="auto" w:fill="auto"/>
          </w:tcPr>
          <w:p w14:paraId="4ED59BAE" w14:textId="77777777" w:rsidR="00CB0DD7" w:rsidRPr="000A0A5F" w:rsidRDefault="00CB0DD7" w:rsidP="00400CBC">
            <w:pPr>
              <w:pStyle w:val="TAL"/>
            </w:pPr>
            <w:r w:rsidRPr="000A0A5F">
              <w:t>Indicates RAN and/or NAS release cause code information, TWAN release cause code information or untrusted WLAN release cause code information.</w:t>
            </w:r>
          </w:p>
          <w:p w14:paraId="73C23E5F" w14:textId="77777777" w:rsidR="00CB0DD7" w:rsidRPr="000A0A5F" w:rsidRDefault="00CB0DD7" w:rsidP="00400CBC">
            <w:pPr>
              <w:pStyle w:val="TAL"/>
            </w:pPr>
            <w:r w:rsidRPr="000A0A5F">
              <w:t>Refer to 3GPP TS 29.214 [10].</w:t>
            </w:r>
          </w:p>
          <w:p w14:paraId="7DDFAC62" w14:textId="77777777" w:rsidR="00CB0DD7" w:rsidRPr="000A0A5F" w:rsidRDefault="00CB0DD7" w:rsidP="00400CBC">
            <w:pPr>
              <w:pStyle w:val="TAL"/>
              <w:rPr>
                <w:rFonts w:hint="eastAsia"/>
              </w:rPr>
            </w:pPr>
            <w:r w:rsidRPr="000A0A5F">
              <w:t>(NOTE)</w:t>
            </w:r>
          </w:p>
        </w:tc>
      </w:tr>
      <w:tr w:rsidR="00CB0DD7" w:rsidRPr="000A0A5F" w14:paraId="481D6508" w14:textId="77777777" w:rsidTr="00F83684">
        <w:trPr>
          <w:jc w:val="center"/>
        </w:trPr>
        <w:tc>
          <w:tcPr>
            <w:tcW w:w="1948" w:type="dxa"/>
            <w:shd w:val="clear" w:color="auto" w:fill="auto"/>
            <w:vAlign w:val="center"/>
          </w:tcPr>
          <w:p w14:paraId="58DA2616" w14:textId="77777777" w:rsidR="00CB0DD7" w:rsidRPr="000A0A5F" w:rsidRDefault="00CB0DD7">
            <w:pPr>
              <w:pStyle w:val="TAL"/>
              <w:rPr>
                <w:lang w:eastAsia="zh-CN"/>
              </w:rPr>
            </w:pPr>
            <w:r w:rsidRPr="000A0A5F">
              <w:rPr>
                <w:lang w:eastAsia="zh-CN"/>
              </w:rPr>
              <w:t>s1ApCause</w:t>
            </w:r>
          </w:p>
        </w:tc>
        <w:tc>
          <w:tcPr>
            <w:tcW w:w="1237" w:type="dxa"/>
            <w:shd w:val="clear" w:color="auto" w:fill="auto"/>
            <w:vAlign w:val="center"/>
          </w:tcPr>
          <w:p w14:paraId="43F3EE83" w14:textId="77777777" w:rsidR="00CB0DD7" w:rsidRPr="000A0A5F" w:rsidRDefault="00CB0DD7">
            <w:pPr>
              <w:pStyle w:val="TAL"/>
              <w:rPr>
                <w:lang w:eastAsia="zh-CN"/>
              </w:rPr>
            </w:pPr>
            <w:r w:rsidRPr="000A0A5F">
              <w:rPr>
                <w:lang w:eastAsia="zh-CN"/>
              </w:rPr>
              <w:t>integer</w:t>
            </w:r>
          </w:p>
        </w:tc>
        <w:tc>
          <w:tcPr>
            <w:tcW w:w="1134" w:type="dxa"/>
            <w:shd w:val="clear" w:color="auto" w:fill="auto"/>
            <w:vAlign w:val="center"/>
          </w:tcPr>
          <w:p w14:paraId="0011ED3D" w14:textId="77777777" w:rsidR="00CB0DD7" w:rsidRPr="000A0A5F" w:rsidRDefault="00CB0DD7">
            <w:pPr>
              <w:pStyle w:val="TAL"/>
              <w:rPr>
                <w:lang w:eastAsia="zh-CN"/>
              </w:rPr>
            </w:pPr>
            <w:r w:rsidRPr="000A0A5F">
              <w:rPr>
                <w:lang w:eastAsia="zh-CN"/>
              </w:rPr>
              <w:t>0..</w:t>
            </w:r>
            <w:r w:rsidRPr="000A0A5F">
              <w:rPr>
                <w:rFonts w:hint="eastAsia"/>
                <w:lang w:eastAsia="zh-CN"/>
              </w:rPr>
              <w:t>1</w:t>
            </w:r>
          </w:p>
        </w:tc>
        <w:tc>
          <w:tcPr>
            <w:tcW w:w="5454" w:type="dxa"/>
            <w:shd w:val="clear" w:color="auto" w:fill="auto"/>
          </w:tcPr>
          <w:p w14:paraId="4AC6E1E0" w14:textId="77777777" w:rsidR="00CB0DD7" w:rsidRPr="000A0A5F" w:rsidRDefault="00CB0DD7" w:rsidP="00400CBC">
            <w:pPr>
              <w:pStyle w:val="TAL"/>
            </w:pPr>
            <w:r w:rsidRPr="000A0A5F">
              <w:rPr>
                <w:rFonts w:hint="eastAsia"/>
              </w:rPr>
              <w:t>I</w:t>
            </w:r>
            <w:r w:rsidRPr="000A0A5F">
              <w:t>d</w:t>
            </w:r>
            <w:r w:rsidRPr="000A0A5F">
              <w:rPr>
                <w:rFonts w:hint="eastAsia"/>
              </w:rPr>
              <w:t>entifies</w:t>
            </w:r>
            <w:r w:rsidRPr="000A0A5F">
              <w:t xml:space="preserve"> a non-transparent copy of the S1AP cause code.</w:t>
            </w:r>
          </w:p>
          <w:p w14:paraId="4AD4285D" w14:textId="77777777" w:rsidR="00CB0DD7" w:rsidRPr="000A0A5F" w:rsidRDefault="00CB0DD7" w:rsidP="00400CBC">
            <w:pPr>
              <w:pStyle w:val="TAL"/>
              <w:rPr>
                <w:rFonts w:hint="eastAsia"/>
              </w:rPr>
            </w:pPr>
            <w:r w:rsidRPr="000A0A5F">
              <w:t>Refer to 3GPP TS 29.128 [12].</w:t>
            </w:r>
          </w:p>
        </w:tc>
      </w:tr>
      <w:tr w:rsidR="00CB0DD7" w:rsidRPr="000A0A5F" w14:paraId="772068DF" w14:textId="77777777" w:rsidTr="00F83684">
        <w:trPr>
          <w:jc w:val="center"/>
        </w:trPr>
        <w:tc>
          <w:tcPr>
            <w:tcW w:w="1948" w:type="dxa"/>
            <w:shd w:val="clear" w:color="auto" w:fill="auto"/>
            <w:vAlign w:val="center"/>
          </w:tcPr>
          <w:p w14:paraId="2AB9B74E" w14:textId="77777777" w:rsidR="00CB0DD7" w:rsidRPr="000A0A5F" w:rsidRDefault="00CB0DD7">
            <w:pPr>
              <w:pStyle w:val="TAL"/>
              <w:rPr>
                <w:lang w:eastAsia="zh-CN"/>
              </w:rPr>
            </w:pPr>
            <w:r w:rsidRPr="000A0A5F">
              <w:rPr>
                <w:lang w:eastAsia="zh-CN"/>
              </w:rPr>
              <w:t>smCause</w:t>
            </w:r>
          </w:p>
        </w:tc>
        <w:tc>
          <w:tcPr>
            <w:tcW w:w="1237" w:type="dxa"/>
            <w:shd w:val="clear" w:color="auto" w:fill="auto"/>
            <w:vAlign w:val="center"/>
          </w:tcPr>
          <w:p w14:paraId="31B9E52F" w14:textId="77777777" w:rsidR="00CB0DD7" w:rsidRPr="000A0A5F" w:rsidRDefault="00CB0DD7">
            <w:pPr>
              <w:pStyle w:val="TAL"/>
              <w:rPr>
                <w:lang w:eastAsia="zh-CN"/>
              </w:rPr>
            </w:pPr>
            <w:r w:rsidRPr="000A0A5F">
              <w:rPr>
                <w:lang w:eastAsia="zh-CN"/>
              </w:rPr>
              <w:t>integer</w:t>
            </w:r>
          </w:p>
        </w:tc>
        <w:tc>
          <w:tcPr>
            <w:tcW w:w="1134" w:type="dxa"/>
            <w:shd w:val="clear" w:color="auto" w:fill="auto"/>
            <w:vAlign w:val="center"/>
          </w:tcPr>
          <w:p w14:paraId="4399F83E" w14:textId="77777777" w:rsidR="00CB0DD7" w:rsidRPr="000A0A5F" w:rsidRDefault="00CB0DD7">
            <w:pPr>
              <w:pStyle w:val="TAL"/>
              <w:rPr>
                <w:lang w:eastAsia="zh-CN"/>
              </w:rPr>
            </w:pPr>
            <w:r w:rsidRPr="000A0A5F">
              <w:rPr>
                <w:lang w:eastAsia="zh-CN"/>
              </w:rPr>
              <w:t>0..</w:t>
            </w:r>
            <w:r w:rsidRPr="000A0A5F">
              <w:rPr>
                <w:rFonts w:hint="eastAsia"/>
                <w:lang w:eastAsia="zh-CN"/>
              </w:rPr>
              <w:t>1</w:t>
            </w:r>
          </w:p>
        </w:tc>
        <w:tc>
          <w:tcPr>
            <w:tcW w:w="5454" w:type="dxa"/>
            <w:shd w:val="clear" w:color="auto" w:fill="auto"/>
          </w:tcPr>
          <w:p w14:paraId="04D536E6" w14:textId="77777777" w:rsidR="00CB0DD7" w:rsidRPr="000A0A5F" w:rsidRDefault="00CB0DD7" w:rsidP="00400CBC">
            <w:pPr>
              <w:pStyle w:val="TAL"/>
            </w:pPr>
            <w:r w:rsidRPr="000A0A5F">
              <w:rPr>
                <w:rFonts w:hint="eastAsia"/>
              </w:rPr>
              <w:t>I</w:t>
            </w:r>
            <w:r w:rsidRPr="000A0A5F">
              <w:t>d</w:t>
            </w:r>
            <w:r w:rsidRPr="000A0A5F">
              <w:rPr>
                <w:rFonts w:hint="eastAsia"/>
              </w:rPr>
              <w:t>entifies</w:t>
            </w:r>
            <w:r w:rsidRPr="000A0A5F">
              <w:t xml:space="preserve"> a non-transparent copy of the SM cause code.</w:t>
            </w:r>
          </w:p>
          <w:p w14:paraId="02A7B6E7" w14:textId="77777777" w:rsidR="00CB0DD7" w:rsidRPr="000A0A5F" w:rsidRDefault="00CB0DD7" w:rsidP="00400CBC">
            <w:pPr>
              <w:pStyle w:val="TAL"/>
              <w:rPr>
                <w:rFonts w:hint="eastAsia"/>
              </w:rPr>
            </w:pPr>
            <w:r w:rsidRPr="000A0A5F">
              <w:t>Refer to 3GPP TS 29.128 [12].</w:t>
            </w:r>
          </w:p>
        </w:tc>
      </w:tr>
      <w:tr w:rsidR="00CB0DD7" w:rsidRPr="000A0A5F" w14:paraId="6BF6AEB0" w14:textId="77777777" w:rsidTr="00F83684">
        <w:trPr>
          <w:jc w:val="center"/>
        </w:trPr>
        <w:tc>
          <w:tcPr>
            <w:tcW w:w="9773" w:type="dxa"/>
            <w:gridSpan w:val="4"/>
            <w:shd w:val="clear" w:color="auto" w:fill="auto"/>
            <w:vAlign w:val="center"/>
          </w:tcPr>
          <w:p w14:paraId="3164329E" w14:textId="77777777" w:rsidR="00CB0DD7" w:rsidRPr="000A0A5F" w:rsidRDefault="00CB0DD7">
            <w:pPr>
              <w:pStyle w:val="TAN"/>
              <w:rPr>
                <w:rFonts w:cs="Arial" w:hint="eastAsia"/>
                <w:szCs w:val="18"/>
                <w:lang w:eastAsia="zh-CN"/>
              </w:rPr>
            </w:pPr>
            <w:r w:rsidRPr="000A0A5F">
              <w:t>NOTE:</w:t>
            </w:r>
            <w:r w:rsidRPr="000A0A5F">
              <w:tab/>
              <w:t>If this property is provided in the "FailureCause" type, then other properties shall not be provided.</w:t>
            </w:r>
          </w:p>
        </w:tc>
      </w:tr>
    </w:tbl>
    <w:p w14:paraId="7198873A" w14:textId="77777777" w:rsidR="00CB0DD7" w:rsidRPr="000A0A5F" w:rsidRDefault="00CB0DD7">
      <w:pPr>
        <w:rPr>
          <w:lang w:eastAsia="zh-CN"/>
        </w:rPr>
      </w:pPr>
    </w:p>
    <w:p w14:paraId="0388AE7D" w14:textId="77777777" w:rsidR="00CB0DD7" w:rsidRPr="000A0A5F" w:rsidRDefault="00CB0DD7">
      <w:pPr>
        <w:pStyle w:val="Heading5"/>
      </w:pPr>
      <w:bookmarkStart w:id="2107" w:name="_Toc11247320"/>
      <w:bookmarkStart w:id="2108" w:name="_Toc27044440"/>
      <w:bookmarkStart w:id="2109" w:name="_Toc36033482"/>
      <w:bookmarkStart w:id="2110" w:name="_Toc45131614"/>
      <w:bookmarkStart w:id="2111" w:name="_Toc49775899"/>
      <w:bookmarkStart w:id="2112" w:name="_Toc51746819"/>
      <w:bookmarkStart w:id="2113" w:name="_Toc66360363"/>
      <w:bookmarkStart w:id="2114" w:name="_Toc68104868"/>
      <w:bookmarkStart w:id="2115" w:name="_Toc74755498"/>
      <w:bookmarkStart w:id="2116" w:name="_Toc105674359"/>
      <w:bookmarkStart w:id="2117" w:name="_Toc130502398"/>
      <w:bookmarkStart w:id="2118" w:name="_Toc153625180"/>
      <w:bookmarkStart w:id="2119" w:name="_Toc170114325"/>
      <w:r w:rsidRPr="000A0A5F">
        <w:t>5.3.2.3.7</w:t>
      </w:r>
      <w:r w:rsidRPr="000A0A5F">
        <w:tab/>
        <w:t>Type: PdnConnectionInformation</w:t>
      </w:r>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14:paraId="2D9AB2F9" w14:textId="77777777" w:rsidR="00CB0DD7" w:rsidRPr="000A0A5F" w:rsidRDefault="00CB0DD7">
      <w:r w:rsidRPr="000A0A5F">
        <w:t>This data type represents the PDN connection information of the UE.</w:t>
      </w:r>
    </w:p>
    <w:p w14:paraId="22D0D1D3" w14:textId="77777777" w:rsidR="00CB0DD7" w:rsidRPr="000A0A5F" w:rsidRDefault="00CB0DD7">
      <w:pPr>
        <w:pStyle w:val="TH"/>
      </w:pPr>
      <w:r w:rsidRPr="000A0A5F">
        <w:rPr>
          <w:noProof/>
        </w:rPr>
        <w:t>Table </w:t>
      </w:r>
      <w:r w:rsidRPr="000A0A5F">
        <w:t xml:space="preserve">5.3.2.3.7-1: </w:t>
      </w:r>
      <w:r w:rsidRPr="000A0A5F">
        <w:rPr>
          <w:noProof/>
        </w:rPr>
        <w:t xml:space="preserve">Definition of type </w:t>
      </w:r>
      <w:r w:rsidRPr="000A0A5F">
        <w:t>PdnConnectionInformation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CB0DD7" w:rsidRPr="000A0A5F" w14:paraId="3FF736DE" w14:textId="77777777" w:rsidTr="00F83684">
        <w:trPr>
          <w:jc w:val="center"/>
        </w:trPr>
        <w:tc>
          <w:tcPr>
            <w:tcW w:w="1948" w:type="dxa"/>
            <w:shd w:val="clear" w:color="auto" w:fill="C0C0C0"/>
          </w:tcPr>
          <w:p w14:paraId="400E5D8D" w14:textId="77777777" w:rsidR="00CB0DD7" w:rsidRPr="000A0A5F" w:rsidRDefault="00CB0DD7">
            <w:pPr>
              <w:pStyle w:val="TAH"/>
              <w:rPr>
                <w:rFonts w:eastAsia="Times New Roman"/>
              </w:rPr>
            </w:pPr>
            <w:r w:rsidRPr="000A0A5F">
              <w:rPr>
                <w:rFonts w:eastAsia="Times New Roman"/>
              </w:rPr>
              <w:t>Attribute name</w:t>
            </w:r>
          </w:p>
        </w:tc>
        <w:tc>
          <w:tcPr>
            <w:tcW w:w="1861" w:type="dxa"/>
            <w:shd w:val="clear" w:color="auto" w:fill="C0C0C0"/>
          </w:tcPr>
          <w:p w14:paraId="0227B228"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47EA6A65" w14:textId="77777777" w:rsidR="00CB0DD7" w:rsidRPr="000A0A5F" w:rsidRDefault="00CB0DD7">
            <w:pPr>
              <w:pStyle w:val="TAH"/>
              <w:jc w:val="left"/>
              <w:rPr>
                <w:rFonts w:eastAsia="Times New Roman"/>
              </w:rPr>
            </w:pPr>
            <w:r w:rsidRPr="000A0A5F">
              <w:rPr>
                <w:rFonts w:eastAsia="Times New Roman"/>
              </w:rPr>
              <w:t>Cardinality</w:t>
            </w:r>
          </w:p>
        </w:tc>
        <w:tc>
          <w:tcPr>
            <w:tcW w:w="3402" w:type="dxa"/>
            <w:shd w:val="clear" w:color="auto" w:fill="C0C0C0"/>
          </w:tcPr>
          <w:p w14:paraId="07007193"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3711C675"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426A2C53" w14:textId="77777777" w:rsidTr="00F83684">
        <w:trPr>
          <w:jc w:val="center"/>
        </w:trPr>
        <w:tc>
          <w:tcPr>
            <w:tcW w:w="1948" w:type="dxa"/>
            <w:shd w:val="clear" w:color="auto" w:fill="auto"/>
            <w:vAlign w:val="center"/>
          </w:tcPr>
          <w:p w14:paraId="0A00BD9D" w14:textId="77777777" w:rsidR="00CB0DD7" w:rsidRPr="000A0A5F" w:rsidRDefault="00CB0DD7">
            <w:pPr>
              <w:pStyle w:val="TAL"/>
              <w:rPr>
                <w:rFonts w:eastAsia="Times New Roman"/>
              </w:rPr>
            </w:pPr>
            <w:r w:rsidRPr="000A0A5F">
              <w:rPr>
                <w:lang w:eastAsia="zh-CN"/>
              </w:rPr>
              <w:t>status</w:t>
            </w:r>
          </w:p>
        </w:tc>
        <w:tc>
          <w:tcPr>
            <w:tcW w:w="1861" w:type="dxa"/>
            <w:shd w:val="clear" w:color="auto" w:fill="auto"/>
            <w:vAlign w:val="center"/>
          </w:tcPr>
          <w:p w14:paraId="5976F724" w14:textId="77777777" w:rsidR="00CB0DD7" w:rsidRPr="000A0A5F" w:rsidRDefault="00CB0DD7">
            <w:pPr>
              <w:pStyle w:val="TAL"/>
              <w:rPr>
                <w:rFonts w:eastAsia="Times New Roman"/>
              </w:rPr>
            </w:pPr>
            <w:r w:rsidRPr="000A0A5F">
              <w:rPr>
                <w:lang w:eastAsia="zh-CN"/>
              </w:rPr>
              <w:t>PdnConnectionStatus</w:t>
            </w:r>
          </w:p>
        </w:tc>
        <w:tc>
          <w:tcPr>
            <w:tcW w:w="1134" w:type="dxa"/>
            <w:shd w:val="clear" w:color="auto" w:fill="auto"/>
            <w:vAlign w:val="center"/>
          </w:tcPr>
          <w:p w14:paraId="43F40861" w14:textId="77777777" w:rsidR="00CB0DD7" w:rsidRPr="000A0A5F" w:rsidRDefault="00CB0DD7">
            <w:pPr>
              <w:pStyle w:val="TAL"/>
              <w:rPr>
                <w:rFonts w:eastAsia="Times New Roman"/>
              </w:rPr>
            </w:pPr>
            <w:r w:rsidRPr="000A0A5F">
              <w:rPr>
                <w:rFonts w:hint="eastAsia"/>
                <w:lang w:eastAsia="zh-CN"/>
              </w:rPr>
              <w:t>1</w:t>
            </w:r>
          </w:p>
        </w:tc>
        <w:tc>
          <w:tcPr>
            <w:tcW w:w="3402" w:type="dxa"/>
            <w:shd w:val="clear" w:color="auto" w:fill="auto"/>
          </w:tcPr>
          <w:p w14:paraId="03F24516" w14:textId="77777777" w:rsidR="00CB0DD7" w:rsidRPr="000A0A5F" w:rsidRDefault="00CB0DD7">
            <w:pPr>
              <w:pStyle w:val="TAL"/>
              <w:rPr>
                <w:rFonts w:eastAsia="Times New Roman" w:cs="Arial"/>
                <w:szCs w:val="18"/>
              </w:rPr>
            </w:pPr>
            <w:r w:rsidRPr="000A0A5F">
              <w:rPr>
                <w:rFonts w:cs="Arial" w:hint="eastAsia"/>
                <w:szCs w:val="18"/>
                <w:lang w:eastAsia="zh-CN"/>
              </w:rPr>
              <w:t>I</w:t>
            </w:r>
            <w:r w:rsidRPr="000A0A5F">
              <w:rPr>
                <w:rFonts w:cs="Arial"/>
                <w:szCs w:val="18"/>
                <w:lang w:eastAsia="zh-CN"/>
              </w:rPr>
              <w:t>d</w:t>
            </w:r>
            <w:r w:rsidRPr="000A0A5F">
              <w:rPr>
                <w:rFonts w:cs="Arial" w:hint="eastAsia"/>
                <w:szCs w:val="18"/>
                <w:lang w:eastAsia="zh-CN"/>
              </w:rPr>
              <w:t>entifies t</w:t>
            </w:r>
            <w:r w:rsidRPr="000A0A5F">
              <w:rPr>
                <w:rFonts w:cs="Arial"/>
                <w:szCs w:val="18"/>
                <w:lang w:eastAsia="zh-CN"/>
              </w:rPr>
              <w:t>he PDN connection status.</w:t>
            </w:r>
          </w:p>
        </w:tc>
        <w:tc>
          <w:tcPr>
            <w:tcW w:w="1257" w:type="dxa"/>
          </w:tcPr>
          <w:p w14:paraId="00511A4A" w14:textId="77777777" w:rsidR="00CB0DD7" w:rsidRPr="000A0A5F" w:rsidRDefault="00CB0DD7">
            <w:pPr>
              <w:pStyle w:val="TAL"/>
              <w:rPr>
                <w:rFonts w:eastAsia="Times New Roman" w:cs="Arial"/>
                <w:szCs w:val="18"/>
              </w:rPr>
            </w:pPr>
          </w:p>
        </w:tc>
      </w:tr>
      <w:tr w:rsidR="00CB0DD7" w:rsidRPr="000A0A5F" w14:paraId="3DA4A2F8" w14:textId="77777777" w:rsidTr="00F83684">
        <w:trPr>
          <w:jc w:val="center"/>
        </w:trPr>
        <w:tc>
          <w:tcPr>
            <w:tcW w:w="1948" w:type="dxa"/>
            <w:shd w:val="clear" w:color="auto" w:fill="auto"/>
            <w:vAlign w:val="center"/>
          </w:tcPr>
          <w:p w14:paraId="7E3342C4" w14:textId="77777777" w:rsidR="00CB0DD7" w:rsidRPr="000A0A5F" w:rsidRDefault="00CB0DD7">
            <w:pPr>
              <w:pStyle w:val="TAL"/>
              <w:rPr>
                <w:rFonts w:eastAsia="Times New Roman"/>
              </w:rPr>
            </w:pPr>
            <w:r w:rsidRPr="000A0A5F">
              <w:rPr>
                <w:lang w:eastAsia="zh-CN"/>
              </w:rPr>
              <w:t>apn</w:t>
            </w:r>
          </w:p>
        </w:tc>
        <w:tc>
          <w:tcPr>
            <w:tcW w:w="1861" w:type="dxa"/>
            <w:shd w:val="clear" w:color="auto" w:fill="auto"/>
            <w:vAlign w:val="center"/>
          </w:tcPr>
          <w:p w14:paraId="0F9566E5" w14:textId="77777777" w:rsidR="00CB0DD7" w:rsidRPr="000A0A5F" w:rsidRDefault="00CB0DD7">
            <w:pPr>
              <w:pStyle w:val="TAL"/>
              <w:rPr>
                <w:rFonts w:eastAsia="Times New Roman"/>
              </w:rPr>
            </w:pPr>
            <w:r w:rsidRPr="000A0A5F">
              <w:rPr>
                <w:lang w:eastAsia="zh-CN"/>
              </w:rPr>
              <w:t>string</w:t>
            </w:r>
          </w:p>
        </w:tc>
        <w:tc>
          <w:tcPr>
            <w:tcW w:w="1134" w:type="dxa"/>
            <w:shd w:val="clear" w:color="auto" w:fill="auto"/>
            <w:vAlign w:val="center"/>
          </w:tcPr>
          <w:p w14:paraId="7199253F" w14:textId="77777777" w:rsidR="00CB0DD7" w:rsidRPr="000A0A5F" w:rsidRDefault="00CB0DD7">
            <w:pPr>
              <w:pStyle w:val="TAL"/>
              <w:rPr>
                <w:rFonts w:eastAsia="Times New Roman"/>
              </w:rPr>
            </w:pPr>
            <w:r w:rsidRPr="000A0A5F">
              <w:rPr>
                <w:rFonts w:hint="eastAsia"/>
                <w:lang w:eastAsia="zh-CN"/>
              </w:rPr>
              <w:t>0..1</w:t>
            </w:r>
          </w:p>
        </w:tc>
        <w:tc>
          <w:tcPr>
            <w:tcW w:w="3402" w:type="dxa"/>
            <w:shd w:val="clear" w:color="auto" w:fill="auto"/>
          </w:tcPr>
          <w:p w14:paraId="1B36DBB9" w14:textId="77777777" w:rsidR="00CB0DD7" w:rsidRPr="000A0A5F" w:rsidRDefault="00CB0DD7">
            <w:pPr>
              <w:pStyle w:val="TAL"/>
              <w:rPr>
                <w:rFonts w:eastAsia="Times New Roman" w:cs="Arial"/>
                <w:szCs w:val="18"/>
              </w:rPr>
            </w:pPr>
            <w:r w:rsidRPr="000A0A5F">
              <w:rPr>
                <w:rFonts w:cs="Arial" w:hint="eastAsia"/>
                <w:szCs w:val="18"/>
                <w:lang w:eastAsia="zh-CN"/>
              </w:rPr>
              <w:t xml:space="preserve">Identifies the </w:t>
            </w:r>
            <w:r w:rsidRPr="000A0A5F">
              <w:rPr>
                <w:rFonts w:cs="Arial"/>
                <w:szCs w:val="18"/>
                <w:lang w:eastAsia="zh-CN"/>
              </w:rPr>
              <w:t>APN, it is depending on the SCEF local configuration whether or not this attribute is sent to the SCS/AS.</w:t>
            </w:r>
          </w:p>
        </w:tc>
        <w:tc>
          <w:tcPr>
            <w:tcW w:w="1257" w:type="dxa"/>
          </w:tcPr>
          <w:p w14:paraId="2298092C" w14:textId="77777777" w:rsidR="00CB0DD7" w:rsidRPr="000A0A5F" w:rsidRDefault="00CB0DD7">
            <w:pPr>
              <w:pStyle w:val="TAL"/>
              <w:rPr>
                <w:rFonts w:eastAsia="Times New Roman" w:cs="Arial"/>
                <w:szCs w:val="18"/>
              </w:rPr>
            </w:pPr>
          </w:p>
        </w:tc>
      </w:tr>
      <w:tr w:rsidR="00CB0DD7" w:rsidRPr="000A0A5F" w14:paraId="3C9869EC" w14:textId="77777777" w:rsidTr="00F83684">
        <w:trPr>
          <w:jc w:val="center"/>
        </w:trPr>
        <w:tc>
          <w:tcPr>
            <w:tcW w:w="1948" w:type="dxa"/>
            <w:shd w:val="clear" w:color="auto" w:fill="auto"/>
          </w:tcPr>
          <w:p w14:paraId="700CD098" w14:textId="77777777" w:rsidR="00CB0DD7" w:rsidRPr="000A0A5F" w:rsidRDefault="00CB0DD7">
            <w:pPr>
              <w:pStyle w:val="TAL"/>
              <w:rPr>
                <w:rFonts w:eastAsia="Times New Roman"/>
              </w:rPr>
            </w:pPr>
            <w:r w:rsidRPr="000A0A5F">
              <w:rPr>
                <w:lang w:eastAsia="zh-CN"/>
              </w:rPr>
              <w:t>pdnType</w:t>
            </w:r>
          </w:p>
        </w:tc>
        <w:tc>
          <w:tcPr>
            <w:tcW w:w="1861" w:type="dxa"/>
            <w:shd w:val="clear" w:color="auto" w:fill="auto"/>
          </w:tcPr>
          <w:p w14:paraId="36AB4284" w14:textId="77777777" w:rsidR="00CB0DD7" w:rsidRPr="000A0A5F" w:rsidRDefault="00CB0DD7">
            <w:pPr>
              <w:pStyle w:val="TAL"/>
              <w:rPr>
                <w:rFonts w:eastAsia="Times New Roman"/>
              </w:rPr>
            </w:pPr>
            <w:r w:rsidRPr="000A0A5F">
              <w:rPr>
                <w:lang w:eastAsia="zh-CN"/>
              </w:rPr>
              <w:t>PdnType</w:t>
            </w:r>
          </w:p>
        </w:tc>
        <w:tc>
          <w:tcPr>
            <w:tcW w:w="1134" w:type="dxa"/>
            <w:shd w:val="clear" w:color="auto" w:fill="auto"/>
          </w:tcPr>
          <w:p w14:paraId="63239FFC"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68BD852C" w14:textId="77777777" w:rsidR="00CB0DD7" w:rsidRPr="000A0A5F" w:rsidRDefault="00CB0DD7">
            <w:pPr>
              <w:pStyle w:val="TAL"/>
              <w:rPr>
                <w:rFonts w:eastAsia="Times New Roman" w:cs="Arial"/>
                <w:szCs w:val="18"/>
              </w:rPr>
            </w:pPr>
            <w:r w:rsidRPr="000A0A5F">
              <w:rPr>
                <w:rFonts w:eastAsia="Times New Roman" w:cs="Arial"/>
                <w:szCs w:val="18"/>
              </w:rPr>
              <w:t>PDN type</w:t>
            </w:r>
          </w:p>
        </w:tc>
        <w:tc>
          <w:tcPr>
            <w:tcW w:w="1257" w:type="dxa"/>
          </w:tcPr>
          <w:p w14:paraId="49AAE823" w14:textId="77777777" w:rsidR="00CB0DD7" w:rsidRPr="000A0A5F" w:rsidRDefault="00CB0DD7">
            <w:pPr>
              <w:pStyle w:val="TAL"/>
              <w:rPr>
                <w:rFonts w:eastAsia="Times New Roman" w:cs="Arial"/>
                <w:szCs w:val="18"/>
              </w:rPr>
            </w:pPr>
          </w:p>
        </w:tc>
      </w:tr>
      <w:tr w:rsidR="00CB0DD7" w:rsidRPr="000A0A5F" w14:paraId="500FA96B" w14:textId="77777777" w:rsidTr="00F83684">
        <w:trPr>
          <w:jc w:val="center"/>
        </w:trPr>
        <w:tc>
          <w:tcPr>
            <w:tcW w:w="1948" w:type="dxa"/>
            <w:shd w:val="clear" w:color="auto" w:fill="auto"/>
          </w:tcPr>
          <w:p w14:paraId="3E244918" w14:textId="77777777" w:rsidR="00CB0DD7" w:rsidRPr="000A0A5F" w:rsidRDefault="00CB0DD7">
            <w:pPr>
              <w:pStyle w:val="TAL"/>
              <w:rPr>
                <w:lang w:eastAsia="zh-CN"/>
              </w:rPr>
            </w:pPr>
            <w:r w:rsidRPr="000A0A5F">
              <w:rPr>
                <w:lang w:eastAsia="zh-CN"/>
              </w:rPr>
              <w:t>interfaceInd</w:t>
            </w:r>
          </w:p>
        </w:tc>
        <w:tc>
          <w:tcPr>
            <w:tcW w:w="1861" w:type="dxa"/>
            <w:shd w:val="clear" w:color="auto" w:fill="auto"/>
          </w:tcPr>
          <w:p w14:paraId="1114E6B4" w14:textId="77777777" w:rsidR="00CB0DD7" w:rsidRPr="000A0A5F" w:rsidRDefault="00CB0DD7">
            <w:pPr>
              <w:pStyle w:val="TAL"/>
              <w:rPr>
                <w:lang w:eastAsia="zh-CN"/>
              </w:rPr>
            </w:pPr>
            <w:r w:rsidRPr="000A0A5F">
              <w:rPr>
                <w:lang w:eastAsia="zh-CN"/>
              </w:rPr>
              <w:t>InterfaceIndication</w:t>
            </w:r>
          </w:p>
        </w:tc>
        <w:tc>
          <w:tcPr>
            <w:tcW w:w="1134" w:type="dxa"/>
            <w:shd w:val="clear" w:color="auto" w:fill="auto"/>
          </w:tcPr>
          <w:p w14:paraId="69E337B8"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4CDD6DC0" w14:textId="77777777" w:rsidR="00CB0DD7" w:rsidRPr="000A0A5F" w:rsidRDefault="00CB0DD7">
            <w:pPr>
              <w:pStyle w:val="TAL"/>
              <w:rPr>
                <w:rFonts w:cs="Arial"/>
                <w:szCs w:val="18"/>
                <w:lang w:eastAsia="zh-CN"/>
              </w:rPr>
            </w:pPr>
            <w:r w:rsidRPr="000A0A5F">
              <w:rPr>
                <w:rFonts w:cs="Arial"/>
                <w:szCs w:val="18"/>
                <w:lang w:eastAsia="zh-CN"/>
              </w:rPr>
              <w:t>Identifies the 3GPP network function used to communicate with the SCS/AS for non-IP PDN type.</w:t>
            </w:r>
          </w:p>
        </w:tc>
        <w:tc>
          <w:tcPr>
            <w:tcW w:w="1257" w:type="dxa"/>
          </w:tcPr>
          <w:p w14:paraId="65C84BC5" w14:textId="77777777" w:rsidR="00CB0DD7" w:rsidRPr="000A0A5F" w:rsidRDefault="00CB0DD7">
            <w:pPr>
              <w:pStyle w:val="TAL"/>
              <w:rPr>
                <w:rFonts w:eastAsia="Times New Roman" w:cs="Arial"/>
                <w:szCs w:val="18"/>
              </w:rPr>
            </w:pPr>
          </w:p>
        </w:tc>
      </w:tr>
      <w:tr w:rsidR="00CB0DD7" w:rsidRPr="000A0A5F" w14:paraId="070616DA" w14:textId="77777777" w:rsidTr="00F83684">
        <w:trPr>
          <w:jc w:val="center"/>
        </w:trPr>
        <w:tc>
          <w:tcPr>
            <w:tcW w:w="1948" w:type="dxa"/>
            <w:shd w:val="clear" w:color="auto" w:fill="auto"/>
          </w:tcPr>
          <w:p w14:paraId="03E35A72" w14:textId="77777777" w:rsidR="00CB0DD7" w:rsidRPr="000A0A5F" w:rsidRDefault="00CB0DD7">
            <w:pPr>
              <w:pStyle w:val="TAL"/>
              <w:rPr>
                <w:rFonts w:hint="eastAsia"/>
                <w:lang w:eastAsia="zh-CN"/>
              </w:rPr>
            </w:pPr>
            <w:r w:rsidRPr="000A0A5F">
              <w:rPr>
                <w:rFonts w:eastAsia="Times New Roman"/>
              </w:rPr>
              <w:t>ipv4Addr</w:t>
            </w:r>
          </w:p>
        </w:tc>
        <w:tc>
          <w:tcPr>
            <w:tcW w:w="1861" w:type="dxa"/>
            <w:shd w:val="clear" w:color="auto" w:fill="auto"/>
          </w:tcPr>
          <w:p w14:paraId="44118275" w14:textId="77777777" w:rsidR="00CB0DD7" w:rsidRPr="000A0A5F" w:rsidRDefault="00CB0DD7">
            <w:pPr>
              <w:pStyle w:val="TAL"/>
              <w:rPr>
                <w:rFonts w:hint="eastAsia"/>
                <w:lang w:eastAsia="zh-CN"/>
              </w:rPr>
            </w:pPr>
            <w:r w:rsidRPr="000A0A5F">
              <w:rPr>
                <w:rFonts w:eastAsia="Times New Roman"/>
              </w:rPr>
              <w:t>Ipv4Addr</w:t>
            </w:r>
          </w:p>
        </w:tc>
        <w:tc>
          <w:tcPr>
            <w:tcW w:w="1134" w:type="dxa"/>
            <w:shd w:val="clear" w:color="auto" w:fill="auto"/>
          </w:tcPr>
          <w:p w14:paraId="6EC6A16F" w14:textId="77777777" w:rsidR="00CB0DD7" w:rsidRPr="000A0A5F" w:rsidRDefault="00CB0DD7">
            <w:pPr>
              <w:pStyle w:val="TAL"/>
              <w:rPr>
                <w:rFonts w:hint="eastAsia"/>
                <w:lang w:eastAsia="zh-CN"/>
              </w:rPr>
            </w:pPr>
            <w:r w:rsidRPr="000A0A5F">
              <w:rPr>
                <w:rFonts w:eastAsia="Times New Roman"/>
              </w:rPr>
              <w:t>0..1</w:t>
            </w:r>
          </w:p>
        </w:tc>
        <w:tc>
          <w:tcPr>
            <w:tcW w:w="3402" w:type="dxa"/>
            <w:shd w:val="clear" w:color="auto" w:fill="auto"/>
          </w:tcPr>
          <w:p w14:paraId="552C24D8" w14:textId="77777777" w:rsidR="00CB0DD7" w:rsidRPr="000A0A5F" w:rsidRDefault="00CB0DD7">
            <w:pPr>
              <w:pStyle w:val="TAL"/>
              <w:spacing w:afterLines="50" w:after="120"/>
              <w:rPr>
                <w:rFonts w:hint="eastAsia"/>
                <w:lang w:eastAsia="zh-CN"/>
              </w:rPr>
            </w:pPr>
            <w:r w:rsidRPr="000A0A5F">
              <w:rPr>
                <w:rFonts w:eastAsia="Times New Roman" w:cs="Arial"/>
                <w:szCs w:val="18"/>
              </w:rPr>
              <w:t>Identifies the UE Ipv4 address.</w:t>
            </w:r>
          </w:p>
        </w:tc>
        <w:tc>
          <w:tcPr>
            <w:tcW w:w="1257" w:type="dxa"/>
          </w:tcPr>
          <w:p w14:paraId="198E66AF" w14:textId="77777777" w:rsidR="00CB0DD7" w:rsidRPr="000A0A5F" w:rsidRDefault="00CB0DD7">
            <w:pPr>
              <w:pStyle w:val="TAL"/>
              <w:rPr>
                <w:rFonts w:eastAsia="Times New Roman" w:cs="Arial"/>
                <w:szCs w:val="18"/>
              </w:rPr>
            </w:pPr>
          </w:p>
        </w:tc>
      </w:tr>
      <w:tr w:rsidR="00CB0DD7" w:rsidRPr="000A0A5F" w14:paraId="05AE1699" w14:textId="77777777" w:rsidTr="00F83684">
        <w:trPr>
          <w:jc w:val="center"/>
        </w:trPr>
        <w:tc>
          <w:tcPr>
            <w:tcW w:w="1948" w:type="dxa"/>
            <w:shd w:val="clear" w:color="auto" w:fill="auto"/>
          </w:tcPr>
          <w:p w14:paraId="0FA7636B" w14:textId="77777777" w:rsidR="00CB0DD7" w:rsidRPr="000A0A5F" w:rsidRDefault="00CB0DD7">
            <w:pPr>
              <w:pStyle w:val="TAL"/>
              <w:rPr>
                <w:rFonts w:eastAsia="Times New Roman"/>
              </w:rPr>
            </w:pPr>
            <w:r w:rsidRPr="000A0A5F">
              <w:rPr>
                <w:rFonts w:eastAsia="Times New Roman"/>
              </w:rPr>
              <w:t xml:space="preserve">ipv6Addrs </w:t>
            </w:r>
          </w:p>
        </w:tc>
        <w:tc>
          <w:tcPr>
            <w:tcW w:w="1861" w:type="dxa"/>
            <w:shd w:val="clear" w:color="auto" w:fill="auto"/>
          </w:tcPr>
          <w:p w14:paraId="239DB885" w14:textId="77777777" w:rsidR="00CB0DD7" w:rsidRPr="000A0A5F" w:rsidRDefault="00CB0DD7">
            <w:pPr>
              <w:pStyle w:val="TAL"/>
              <w:rPr>
                <w:rFonts w:eastAsia="Times New Roman"/>
              </w:rPr>
            </w:pPr>
            <w:r w:rsidRPr="000A0A5F">
              <w:rPr>
                <w:rFonts w:eastAsia="Times New Roman"/>
              </w:rPr>
              <w:t>array(Ipv6Addr)</w:t>
            </w:r>
          </w:p>
        </w:tc>
        <w:tc>
          <w:tcPr>
            <w:tcW w:w="1134" w:type="dxa"/>
            <w:shd w:val="clear" w:color="auto" w:fill="auto"/>
          </w:tcPr>
          <w:p w14:paraId="74BC8614" w14:textId="77777777" w:rsidR="00CB0DD7" w:rsidRPr="000A0A5F" w:rsidRDefault="00CB0DD7">
            <w:pPr>
              <w:pStyle w:val="TAL"/>
              <w:rPr>
                <w:rFonts w:eastAsia="Times New Roman"/>
              </w:rPr>
            </w:pPr>
            <w:r w:rsidRPr="000A0A5F">
              <w:rPr>
                <w:rFonts w:eastAsia="Times New Roman"/>
              </w:rPr>
              <w:t>0..N</w:t>
            </w:r>
          </w:p>
        </w:tc>
        <w:tc>
          <w:tcPr>
            <w:tcW w:w="3402" w:type="dxa"/>
            <w:shd w:val="clear" w:color="auto" w:fill="auto"/>
          </w:tcPr>
          <w:p w14:paraId="7F709D34"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Identifies the UE Ipv6 address.</w:t>
            </w:r>
          </w:p>
          <w:p w14:paraId="1E4BE27B" w14:textId="77777777" w:rsidR="00CB0DD7" w:rsidRPr="000A0A5F" w:rsidRDefault="00CB0DD7">
            <w:pPr>
              <w:pStyle w:val="TAL"/>
              <w:rPr>
                <w:rFonts w:eastAsia="Times New Roman" w:cs="Arial"/>
                <w:szCs w:val="18"/>
              </w:rPr>
            </w:pPr>
            <w:r w:rsidRPr="000A0A5F">
              <w:rPr>
                <w:rFonts w:eastAsia="Times New Roman"/>
              </w:rPr>
              <w:t>(NOTE 2)</w:t>
            </w:r>
          </w:p>
        </w:tc>
        <w:tc>
          <w:tcPr>
            <w:tcW w:w="1257" w:type="dxa"/>
          </w:tcPr>
          <w:p w14:paraId="603C55A2" w14:textId="77777777" w:rsidR="00CB0DD7" w:rsidRPr="000A0A5F" w:rsidRDefault="00CB0DD7">
            <w:pPr>
              <w:pStyle w:val="TAL"/>
              <w:rPr>
                <w:rFonts w:eastAsia="Times New Roman" w:cs="Arial"/>
                <w:szCs w:val="18"/>
              </w:rPr>
            </w:pPr>
          </w:p>
        </w:tc>
      </w:tr>
      <w:tr w:rsidR="00D224E9" w:rsidRPr="000A0A5F" w14:paraId="6A346A0E" w14:textId="77777777" w:rsidTr="00F83684">
        <w:trPr>
          <w:jc w:val="center"/>
        </w:trPr>
        <w:tc>
          <w:tcPr>
            <w:tcW w:w="1948" w:type="dxa"/>
            <w:shd w:val="clear" w:color="auto" w:fill="auto"/>
          </w:tcPr>
          <w:p w14:paraId="02A5B0E5" w14:textId="77777777" w:rsidR="00D224E9" w:rsidRPr="000A0A5F" w:rsidRDefault="00D224E9" w:rsidP="00D224E9">
            <w:pPr>
              <w:pStyle w:val="TAL"/>
              <w:rPr>
                <w:rFonts w:eastAsia="Times New Roman"/>
              </w:rPr>
            </w:pPr>
            <w:r w:rsidRPr="000A0A5F">
              <w:rPr>
                <w:rFonts w:eastAsia="Times New Roman" w:hint="eastAsia"/>
              </w:rPr>
              <w:t>macAddr</w:t>
            </w:r>
            <w:r w:rsidRPr="000A0A5F">
              <w:rPr>
                <w:rFonts w:eastAsia="Times New Roman"/>
              </w:rPr>
              <w:t>s</w:t>
            </w:r>
          </w:p>
        </w:tc>
        <w:tc>
          <w:tcPr>
            <w:tcW w:w="1861" w:type="dxa"/>
            <w:shd w:val="clear" w:color="auto" w:fill="auto"/>
          </w:tcPr>
          <w:p w14:paraId="297FF558" w14:textId="77777777" w:rsidR="00D224E9" w:rsidRPr="000A0A5F" w:rsidRDefault="00D224E9" w:rsidP="00D224E9">
            <w:pPr>
              <w:pStyle w:val="TAL"/>
              <w:rPr>
                <w:rFonts w:eastAsia="Times New Roman"/>
              </w:rPr>
            </w:pPr>
            <w:r w:rsidRPr="000A0A5F">
              <w:rPr>
                <w:rFonts w:eastAsia="Times New Roman"/>
              </w:rPr>
              <w:t>array(</w:t>
            </w:r>
            <w:r w:rsidRPr="000A0A5F">
              <w:rPr>
                <w:rFonts w:eastAsia="Times New Roman" w:hint="eastAsia"/>
              </w:rPr>
              <w:t>M</w:t>
            </w:r>
            <w:r w:rsidRPr="000A0A5F">
              <w:rPr>
                <w:rFonts w:eastAsia="Times New Roman"/>
              </w:rPr>
              <w:t>acAddr48)</w:t>
            </w:r>
          </w:p>
        </w:tc>
        <w:tc>
          <w:tcPr>
            <w:tcW w:w="1134" w:type="dxa"/>
            <w:shd w:val="clear" w:color="auto" w:fill="auto"/>
          </w:tcPr>
          <w:p w14:paraId="2CF3F4A2" w14:textId="77777777" w:rsidR="00D224E9" w:rsidRPr="000A0A5F" w:rsidRDefault="00D224E9" w:rsidP="00D224E9">
            <w:pPr>
              <w:pStyle w:val="TAL"/>
              <w:rPr>
                <w:rFonts w:eastAsia="Times New Roman"/>
              </w:rPr>
            </w:pPr>
            <w:r w:rsidRPr="000A0A5F">
              <w:rPr>
                <w:rFonts w:eastAsia="Times New Roman"/>
              </w:rPr>
              <w:t>0..N</w:t>
            </w:r>
          </w:p>
        </w:tc>
        <w:tc>
          <w:tcPr>
            <w:tcW w:w="3402" w:type="dxa"/>
            <w:shd w:val="clear" w:color="auto" w:fill="auto"/>
          </w:tcPr>
          <w:p w14:paraId="25FCB628" w14:textId="77777777" w:rsidR="00D224E9" w:rsidRPr="000A0A5F" w:rsidRDefault="00D224E9" w:rsidP="00D224E9">
            <w:pPr>
              <w:pStyle w:val="TAL"/>
              <w:spacing w:afterLines="50" w:after="120"/>
              <w:rPr>
                <w:rFonts w:eastAsia="Times New Roman" w:cs="Arial"/>
                <w:szCs w:val="18"/>
              </w:rPr>
            </w:pPr>
            <w:r w:rsidRPr="000A0A5F">
              <w:rPr>
                <w:rFonts w:eastAsia="Times New Roman" w:cs="Arial"/>
                <w:szCs w:val="18"/>
              </w:rPr>
              <w:t>Identifies the UE MAC address(es) which is only available for the immediate report.</w:t>
            </w:r>
          </w:p>
        </w:tc>
        <w:tc>
          <w:tcPr>
            <w:tcW w:w="1257" w:type="dxa"/>
          </w:tcPr>
          <w:p w14:paraId="6AE4E50F" w14:textId="77777777" w:rsidR="00D224E9" w:rsidRPr="000A0A5F" w:rsidRDefault="00D224E9" w:rsidP="00D224E9">
            <w:pPr>
              <w:pStyle w:val="TAL"/>
              <w:rPr>
                <w:rFonts w:eastAsia="Times New Roman" w:cs="Arial"/>
                <w:szCs w:val="18"/>
              </w:rPr>
            </w:pPr>
          </w:p>
        </w:tc>
      </w:tr>
      <w:tr w:rsidR="00CB0DD7" w:rsidRPr="000A0A5F" w14:paraId="5AE5BF0F" w14:textId="77777777" w:rsidTr="00F83684">
        <w:trPr>
          <w:jc w:val="center"/>
        </w:trPr>
        <w:tc>
          <w:tcPr>
            <w:tcW w:w="9602" w:type="dxa"/>
            <w:gridSpan w:val="5"/>
            <w:shd w:val="clear" w:color="auto" w:fill="auto"/>
          </w:tcPr>
          <w:p w14:paraId="77D593CB" w14:textId="77777777" w:rsidR="00CB0DD7" w:rsidRPr="000A0A5F" w:rsidRDefault="00CB0DD7">
            <w:pPr>
              <w:pStyle w:val="TAN"/>
            </w:pPr>
            <w:r w:rsidRPr="000A0A5F">
              <w:t>NOTE 1:</w:t>
            </w:r>
            <w:r w:rsidRPr="000A0A5F">
              <w:tab/>
              <w:t>Properties marked with a feature as defined in clause 5.5.4 are applicable as described in clause 5.2.7. If no features are indicated, the related property applies for all the features.</w:t>
            </w:r>
          </w:p>
          <w:p w14:paraId="5793C47C" w14:textId="77777777" w:rsidR="00CB0DD7" w:rsidRPr="000A0A5F" w:rsidRDefault="00CB0DD7">
            <w:pPr>
              <w:pStyle w:val="TAN"/>
            </w:pPr>
            <w:r w:rsidRPr="000A0A5F">
              <w:t>NOTE 2:</w:t>
            </w:r>
            <w:r w:rsidRPr="000A0A5F">
              <w:tab/>
              <w:t>ipv6 prefix is included in this attribute if ipv6 full address is not available.</w:t>
            </w:r>
          </w:p>
        </w:tc>
      </w:tr>
    </w:tbl>
    <w:p w14:paraId="3ADF7F83" w14:textId="77777777" w:rsidR="00CB0DD7" w:rsidRPr="000A0A5F" w:rsidRDefault="00CB0DD7">
      <w:pPr>
        <w:rPr>
          <w:lang w:eastAsia="zh-CN"/>
        </w:rPr>
      </w:pPr>
    </w:p>
    <w:p w14:paraId="2B2B8EFF" w14:textId="77777777" w:rsidR="00CB0DD7" w:rsidRPr="000A0A5F" w:rsidRDefault="00CB0DD7">
      <w:pPr>
        <w:pStyle w:val="Heading5"/>
      </w:pPr>
      <w:bookmarkStart w:id="2120" w:name="_Toc27044441"/>
      <w:bookmarkStart w:id="2121" w:name="_Toc36033483"/>
      <w:bookmarkStart w:id="2122" w:name="_Toc45131615"/>
      <w:bookmarkStart w:id="2123" w:name="_Toc49775900"/>
      <w:bookmarkStart w:id="2124" w:name="_Toc51746820"/>
      <w:bookmarkStart w:id="2125" w:name="_Toc66360364"/>
      <w:bookmarkStart w:id="2126" w:name="_Toc68104869"/>
      <w:bookmarkStart w:id="2127" w:name="_Toc74755499"/>
      <w:bookmarkStart w:id="2128" w:name="_Toc105674360"/>
      <w:bookmarkStart w:id="2129" w:name="_Toc130502399"/>
      <w:bookmarkStart w:id="2130" w:name="_Toc153625181"/>
      <w:bookmarkStart w:id="2131" w:name="_Toc170114326"/>
      <w:r w:rsidRPr="000A0A5F">
        <w:t>5.3.2.3.8</w:t>
      </w:r>
      <w:r w:rsidRPr="000A0A5F">
        <w:tab/>
        <w:t>Type: AppliedParameterConfiguration</w:t>
      </w:r>
      <w:bookmarkEnd w:id="2120"/>
      <w:bookmarkEnd w:id="2121"/>
      <w:bookmarkEnd w:id="2122"/>
      <w:bookmarkEnd w:id="2123"/>
      <w:bookmarkEnd w:id="2124"/>
      <w:bookmarkEnd w:id="2125"/>
      <w:bookmarkEnd w:id="2126"/>
      <w:bookmarkEnd w:id="2127"/>
      <w:bookmarkEnd w:id="2128"/>
      <w:bookmarkEnd w:id="2129"/>
      <w:bookmarkEnd w:id="2130"/>
      <w:bookmarkEnd w:id="2131"/>
    </w:p>
    <w:p w14:paraId="41198E46" w14:textId="77777777" w:rsidR="00CB0DD7" w:rsidRPr="000A0A5F" w:rsidRDefault="00CB0DD7">
      <w:r w:rsidRPr="000A0A5F">
        <w:t>This data type represents the applied parameter configuration in the network.</w:t>
      </w:r>
    </w:p>
    <w:p w14:paraId="0C73F1C5" w14:textId="77777777" w:rsidR="00CB0DD7" w:rsidRPr="000A0A5F" w:rsidRDefault="00CB0DD7">
      <w:pPr>
        <w:pStyle w:val="TH"/>
      </w:pPr>
      <w:r w:rsidRPr="000A0A5F">
        <w:rPr>
          <w:noProof/>
        </w:rPr>
        <w:t>Table </w:t>
      </w:r>
      <w:r w:rsidRPr="000A0A5F">
        <w:t xml:space="preserve">5.3.2.3.8-1: </w:t>
      </w:r>
      <w:r w:rsidRPr="000A0A5F">
        <w:rPr>
          <w:noProof/>
        </w:rPr>
        <w:t xml:space="preserve">Definition of type </w:t>
      </w:r>
      <w:r w:rsidRPr="000A0A5F">
        <w:t>AppliedParameterConfiguration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CB0DD7" w:rsidRPr="000A0A5F" w14:paraId="2DA34D41" w14:textId="77777777" w:rsidTr="00F83684">
        <w:trPr>
          <w:jc w:val="center"/>
        </w:trPr>
        <w:tc>
          <w:tcPr>
            <w:tcW w:w="1948" w:type="dxa"/>
            <w:shd w:val="clear" w:color="auto" w:fill="C0C0C0"/>
          </w:tcPr>
          <w:p w14:paraId="570EB9FA" w14:textId="77777777" w:rsidR="00CB0DD7" w:rsidRPr="000A0A5F" w:rsidRDefault="00CB0DD7">
            <w:pPr>
              <w:pStyle w:val="TAH"/>
              <w:rPr>
                <w:rFonts w:eastAsia="Times New Roman"/>
              </w:rPr>
            </w:pPr>
            <w:r w:rsidRPr="000A0A5F">
              <w:rPr>
                <w:rFonts w:eastAsia="Times New Roman"/>
              </w:rPr>
              <w:t>Attribute name</w:t>
            </w:r>
          </w:p>
        </w:tc>
        <w:tc>
          <w:tcPr>
            <w:tcW w:w="1861" w:type="dxa"/>
            <w:shd w:val="clear" w:color="auto" w:fill="C0C0C0"/>
          </w:tcPr>
          <w:p w14:paraId="6B019A7D"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3790921D" w14:textId="77777777" w:rsidR="00CB0DD7" w:rsidRPr="000A0A5F" w:rsidRDefault="00CB0DD7">
            <w:pPr>
              <w:pStyle w:val="TAH"/>
              <w:jc w:val="left"/>
              <w:rPr>
                <w:rFonts w:eastAsia="Times New Roman"/>
              </w:rPr>
            </w:pPr>
            <w:r w:rsidRPr="000A0A5F">
              <w:rPr>
                <w:rFonts w:eastAsia="Times New Roman"/>
              </w:rPr>
              <w:t>Cardinality</w:t>
            </w:r>
          </w:p>
        </w:tc>
        <w:tc>
          <w:tcPr>
            <w:tcW w:w="3402" w:type="dxa"/>
            <w:shd w:val="clear" w:color="auto" w:fill="C0C0C0"/>
          </w:tcPr>
          <w:p w14:paraId="4042412B"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48CAF845" w14:textId="77777777" w:rsidR="00CB0DD7" w:rsidRPr="000A0A5F" w:rsidRDefault="00CB0DD7">
            <w:pPr>
              <w:pStyle w:val="TAH"/>
              <w:rPr>
                <w:rFonts w:eastAsia="Times New Roman" w:cs="Arial"/>
                <w:szCs w:val="18"/>
              </w:rPr>
            </w:pPr>
            <w:r w:rsidRPr="000A0A5F">
              <w:rPr>
                <w:rFonts w:eastAsia="Times New Roman" w:cs="Arial"/>
                <w:szCs w:val="18"/>
              </w:rPr>
              <w:t>Applicability</w:t>
            </w:r>
          </w:p>
        </w:tc>
      </w:tr>
      <w:tr w:rsidR="00CB0DD7" w:rsidRPr="000A0A5F" w14:paraId="72899710" w14:textId="77777777" w:rsidTr="00F83684">
        <w:trPr>
          <w:jc w:val="center"/>
        </w:trPr>
        <w:tc>
          <w:tcPr>
            <w:tcW w:w="1948" w:type="dxa"/>
            <w:shd w:val="clear" w:color="auto" w:fill="auto"/>
            <w:vAlign w:val="center"/>
          </w:tcPr>
          <w:p w14:paraId="6CD77673" w14:textId="77777777" w:rsidR="00CB0DD7" w:rsidRPr="000A0A5F" w:rsidRDefault="00CB0DD7">
            <w:pPr>
              <w:pStyle w:val="TAL"/>
              <w:rPr>
                <w:lang w:eastAsia="zh-CN"/>
              </w:rPr>
            </w:pPr>
            <w:r w:rsidRPr="000A0A5F">
              <w:rPr>
                <w:rFonts w:hint="eastAsia"/>
                <w:lang w:eastAsia="zh-CN"/>
              </w:rPr>
              <w:t>externalId</w:t>
            </w:r>
            <w:r w:rsidRPr="000A0A5F">
              <w:rPr>
                <w:lang w:eastAsia="zh-CN"/>
              </w:rPr>
              <w:t>s</w:t>
            </w:r>
          </w:p>
        </w:tc>
        <w:tc>
          <w:tcPr>
            <w:tcW w:w="1861" w:type="dxa"/>
            <w:shd w:val="clear" w:color="auto" w:fill="auto"/>
            <w:vAlign w:val="center"/>
          </w:tcPr>
          <w:p w14:paraId="20E810B1" w14:textId="77777777" w:rsidR="00CB0DD7" w:rsidRPr="000A0A5F" w:rsidRDefault="00CB0DD7">
            <w:pPr>
              <w:pStyle w:val="TAL"/>
            </w:pPr>
            <w:r w:rsidRPr="000A0A5F">
              <w:rPr>
                <w:lang w:eastAsia="zh-CN"/>
              </w:rPr>
              <w:t>array(</w:t>
            </w:r>
            <w:r w:rsidRPr="000A0A5F">
              <w:rPr>
                <w:rFonts w:hint="eastAsia"/>
                <w:lang w:eastAsia="zh-CN"/>
              </w:rPr>
              <w:t>ExternalId</w:t>
            </w:r>
            <w:r w:rsidRPr="000A0A5F">
              <w:rPr>
                <w:lang w:eastAsia="zh-CN"/>
              </w:rPr>
              <w:t>)</w:t>
            </w:r>
          </w:p>
        </w:tc>
        <w:tc>
          <w:tcPr>
            <w:tcW w:w="1134" w:type="dxa"/>
            <w:shd w:val="clear" w:color="auto" w:fill="auto"/>
            <w:vAlign w:val="center"/>
          </w:tcPr>
          <w:p w14:paraId="01D513F9" w14:textId="77777777" w:rsidR="00CB0DD7" w:rsidRPr="000A0A5F" w:rsidRDefault="00CB0DD7">
            <w:pPr>
              <w:pStyle w:val="TAL"/>
              <w:rPr>
                <w:rFonts w:eastAsia="Times New Roman"/>
              </w:rPr>
            </w:pPr>
            <w:r w:rsidRPr="000A0A5F">
              <w:rPr>
                <w:rFonts w:hint="eastAsia"/>
                <w:lang w:eastAsia="zh-CN"/>
              </w:rPr>
              <w:t>0..N</w:t>
            </w:r>
          </w:p>
        </w:tc>
        <w:tc>
          <w:tcPr>
            <w:tcW w:w="3402" w:type="dxa"/>
            <w:shd w:val="clear" w:color="auto" w:fill="auto"/>
          </w:tcPr>
          <w:p w14:paraId="666BD760"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Each element uniquely identifies a user. (NOTE)</w:t>
            </w:r>
          </w:p>
        </w:tc>
        <w:tc>
          <w:tcPr>
            <w:tcW w:w="1257" w:type="dxa"/>
          </w:tcPr>
          <w:p w14:paraId="52326640" w14:textId="77777777" w:rsidR="00CB0DD7" w:rsidRPr="000A0A5F" w:rsidRDefault="00CB0DD7">
            <w:pPr>
              <w:pStyle w:val="TAL"/>
              <w:rPr>
                <w:lang w:eastAsia="zh-CN"/>
              </w:rPr>
            </w:pPr>
          </w:p>
        </w:tc>
      </w:tr>
      <w:tr w:rsidR="00CB0DD7" w:rsidRPr="000A0A5F" w14:paraId="54AAE187" w14:textId="77777777" w:rsidTr="00F83684">
        <w:trPr>
          <w:jc w:val="center"/>
        </w:trPr>
        <w:tc>
          <w:tcPr>
            <w:tcW w:w="1948" w:type="dxa"/>
            <w:shd w:val="clear" w:color="auto" w:fill="auto"/>
            <w:vAlign w:val="center"/>
          </w:tcPr>
          <w:p w14:paraId="23753DA5" w14:textId="77777777" w:rsidR="00CB0DD7" w:rsidRPr="000A0A5F" w:rsidRDefault="00CB0DD7">
            <w:pPr>
              <w:pStyle w:val="TAL"/>
              <w:rPr>
                <w:lang w:eastAsia="zh-CN"/>
              </w:rPr>
            </w:pPr>
            <w:r w:rsidRPr="000A0A5F">
              <w:rPr>
                <w:lang w:eastAsia="zh-CN"/>
              </w:rPr>
              <w:t>m</w:t>
            </w:r>
            <w:r w:rsidRPr="000A0A5F">
              <w:rPr>
                <w:rFonts w:hint="eastAsia"/>
                <w:lang w:eastAsia="zh-CN"/>
              </w:rPr>
              <w:t>sisdn</w:t>
            </w:r>
            <w:r w:rsidRPr="000A0A5F">
              <w:rPr>
                <w:lang w:eastAsia="zh-CN"/>
              </w:rPr>
              <w:t>s</w:t>
            </w:r>
          </w:p>
        </w:tc>
        <w:tc>
          <w:tcPr>
            <w:tcW w:w="1861" w:type="dxa"/>
            <w:shd w:val="clear" w:color="auto" w:fill="auto"/>
            <w:vAlign w:val="center"/>
          </w:tcPr>
          <w:p w14:paraId="63CAAE18" w14:textId="77777777" w:rsidR="00CB0DD7" w:rsidRPr="000A0A5F" w:rsidRDefault="00CB0DD7">
            <w:pPr>
              <w:pStyle w:val="TAL"/>
            </w:pPr>
            <w:r w:rsidRPr="000A0A5F">
              <w:rPr>
                <w:lang w:eastAsia="zh-CN"/>
              </w:rPr>
              <w:t>array(</w:t>
            </w:r>
            <w:r w:rsidRPr="000A0A5F">
              <w:rPr>
                <w:rFonts w:hint="eastAsia"/>
                <w:lang w:eastAsia="zh-CN"/>
              </w:rPr>
              <w:t>Msisdn</w:t>
            </w:r>
            <w:r w:rsidRPr="000A0A5F">
              <w:rPr>
                <w:lang w:eastAsia="zh-CN"/>
              </w:rPr>
              <w:t>)</w:t>
            </w:r>
          </w:p>
        </w:tc>
        <w:tc>
          <w:tcPr>
            <w:tcW w:w="1134" w:type="dxa"/>
            <w:shd w:val="clear" w:color="auto" w:fill="auto"/>
            <w:vAlign w:val="center"/>
          </w:tcPr>
          <w:p w14:paraId="7185AFAC" w14:textId="77777777" w:rsidR="00CB0DD7" w:rsidRPr="000A0A5F" w:rsidRDefault="00CB0DD7">
            <w:pPr>
              <w:pStyle w:val="TAL"/>
              <w:rPr>
                <w:rFonts w:eastAsia="Times New Roman"/>
              </w:rPr>
            </w:pPr>
            <w:r w:rsidRPr="000A0A5F">
              <w:rPr>
                <w:rFonts w:hint="eastAsia"/>
                <w:lang w:eastAsia="zh-CN"/>
              </w:rPr>
              <w:t>0..N</w:t>
            </w:r>
          </w:p>
        </w:tc>
        <w:tc>
          <w:tcPr>
            <w:tcW w:w="3402" w:type="dxa"/>
            <w:shd w:val="clear" w:color="auto" w:fill="auto"/>
          </w:tcPr>
          <w:p w14:paraId="30B15B56" w14:textId="77777777" w:rsidR="00CB0DD7" w:rsidRPr="000A0A5F" w:rsidRDefault="00CB0DD7">
            <w:pPr>
              <w:pStyle w:val="TAL"/>
              <w:spacing w:afterLines="50" w:after="120"/>
              <w:rPr>
                <w:rFonts w:cs="Arial"/>
                <w:szCs w:val="18"/>
                <w:lang w:eastAsia="zh-CN"/>
              </w:rPr>
            </w:pPr>
            <w:r w:rsidRPr="000A0A5F">
              <w:rPr>
                <w:rFonts w:eastAsia="Times New Roman" w:cs="Arial"/>
                <w:szCs w:val="18"/>
              </w:rPr>
              <w:t>Each element</w:t>
            </w:r>
            <w:r w:rsidRPr="000A0A5F">
              <w:rPr>
                <w:rFonts w:cs="Arial"/>
                <w:szCs w:val="18"/>
                <w:lang w:eastAsia="zh-CN"/>
              </w:rPr>
              <w:t xml:space="preserve"> identifies the MS internal PSTN/ISDN number allocated for a UE. (NOTE) </w:t>
            </w:r>
          </w:p>
        </w:tc>
        <w:tc>
          <w:tcPr>
            <w:tcW w:w="1257" w:type="dxa"/>
          </w:tcPr>
          <w:p w14:paraId="1F09C3D7" w14:textId="77777777" w:rsidR="00CB0DD7" w:rsidRPr="000A0A5F" w:rsidRDefault="00CB0DD7">
            <w:pPr>
              <w:pStyle w:val="TAL"/>
              <w:rPr>
                <w:lang w:eastAsia="zh-CN"/>
              </w:rPr>
            </w:pPr>
          </w:p>
        </w:tc>
      </w:tr>
      <w:tr w:rsidR="00CB0DD7" w:rsidRPr="000A0A5F" w14:paraId="127C1897" w14:textId="77777777" w:rsidTr="00F83684">
        <w:trPr>
          <w:jc w:val="center"/>
        </w:trPr>
        <w:tc>
          <w:tcPr>
            <w:tcW w:w="1948" w:type="dxa"/>
            <w:shd w:val="clear" w:color="auto" w:fill="auto"/>
          </w:tcPr>
          <w:p w14:paraId="3A9ACA64" w14:textId="77777777" w:rsidR="00CB0DD7" w:rsidRPr="000A0A5F" w:rsidRDefault="00CB0DD7">
            <w:pPr>
              <w:pStyle w:val="TAL"/>
              <w:rPr>
                <w:rFonts w:eastAsia="Times New Roman"/>
              </w:rPr>
            </w:pPr>
            <w:r w:rsidRPr="000A0A5F">
              <w:rPr>
                <w:lang w:eastAsia="zh-CN"/>
              </w:rPr>
              <w:t>m</w:t>
            </w:r>
            <w:r w:rsidRPr="000A0A5F">
              <w:rPr>
                <w:rFonts w:hint="eastAsia"/>
                <w:lang w:eastAsia="zh-CN"/>
              </w:rPr>
              <w:t>aximumLat</w:t>
            </w:r>
            <w:r w:rsidRPr="000A0A5F">
              <w:rPr>
                <w:lang w:eastAsia="zh-CN"/>
              </w:rPr>
              <w:t>ency</w:t>
            </w:r>
          </w:p>
        </w:tc>
        <w:tc>
          <w:tcPr>
            <w:tcW w:w="1861" w:type="dxa"/>
            <w:shd w:val="clear" w:color="auto" w:fill="auto"/>
          </w:tcPr>
          <w:p w14:paraId="5F5329B4" w14:textId="77777777" w:rsidR="00CB0DD7" w:rsidRPr="000A0A5F" w:rsidRDefault="00CB0DD7">
            <w:pPr>
              <w:pStyle w:val="TAL"/>
              <w:rPr>
                <w:rFonts w:eastAsia="Times New Roman"/>
              </w:rPr>
            </w:pPr>
            <w:r w:rsidRPr="000A0A5F">
              <w:rPr>
                <w:lang w:eastAsia="zh-CN"/>
              </w:rPr>
              <w:t>DurationSec</w:t>
            </w:r>
          </w:p>
        </w:tc>
        <w:tc>
          <w:tcPr>
            <w:tcW w:w="1134" w:type="dxa"/>
            <w:shd w:val="clear" w:color="auto" w:fill="auto"/>
          </w:tcPr>
          <w:p w14:paraId="1473D441"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3AA290BD"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maximum delay acceptable for downlink data transfers, which is applied in the network.</w:t>
            </w:r>
          </w:p>
        </w:tc>
        <w:tc>
          <w:tcPr>
            <w:tcW w:w="1257" w:type="dxa"/>
          </w:tcPr>
          <w:p w14:paraId="0997754F" w14:textId="77777777" w:rsidR="00CB0DD7" w:rsidRPr="000A0A5F" w:rsidRDefault="00CB0DD7">
            <w:pPr>
              <w:pStyle w:val="TAL"/>
              <w:rPr>
                <w:rFonts w:eastAsia="Times New Roman" w:cs="Arial"/>
                <w:szCs w:val="18"/>
              </w:rPr>
            </w:pPr>
          </w:p>
        </w:tc>
      </w:tr>
      <w:tr w:rsidR="00CB0DD7" w:rsidRPr="000A0A5F" w14:paraId="7CE80B5C" w14:textId="77777777" w:rsidTr="00F83684">
        <w:trPr>
          <w:jc w:val="center"/>
        </w:trPr>
        <w:tc>
          <w:tcPr>
            <w:tcW w:w="1948" w:type="dxa"/>
            <w:shd w:val="clear" w:color="auto" w:fill="auto"/>
          </w:tcPr>
          <w:p w14:paraId="3DC817DF" w14:textId="77777777" w:rsidR="00CB0DD7" w:rsidRPr="000A0A5F" w:rsidRDefault="00CB0DD7">
            <w:pPr>
              <w:pStyle w:val="TAL"/>
              <w:rPr>
                <w:rFonts w:eastAsia="Times New Roman"/>
              </w:rPr>
            </w:pPr>
            <w:r w:rsidRPr="000A0A5F">
              <w:rPr>
                <w:lang w:eastAsia="zh-CN"/>
              </w:rPr>
              <w:t>maximumResponseTime</w:t>
            </w:r>
          </w:p>
        </w:tc>
        <w:tc>
          <w:tcPr>
            <w:tcW w:w="1861" w:type="dxa"/>
            <w:shd w:val="clear" w:color="auto" w:fill="auto"/>
          </w:tcPr>
          <w:p w14:paraId="404896A3" w14:textId="77777777" w:rsidR="00CB0DD7" w:rsidRPr="000A0A5F" w:rsidRDefault="00CB0DD7">
            <w:pPr>
              <w:pStyle w:val="TAL"/>
              <w:rPr>
                <w:rFonts w:eastAsia="Times New Roman"/>
              </w:rPr>
            </w:pPr>
            <w:r w:rsidRPr="000A0A5F">
              <w:rPr>
                <w:lang w:eastAsia="zh-CN"/>
              </w:rPr>
              <w:t>DurationSec</w:t>
            </w:r>
          </w:p>
        </w:tc>
        <w:tc>
          <w:tcPr>
            <w:tcW w:w="1134" w:type="dxa"/>
            <w:shd w:val="clear" w:color="auto" w:fill="auto"/>
          </w:tcPr>
          <w:p w14:paraId="3BC7AFC6"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76AF207C"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length of time for which the UE stays reachable to allow the SCS/AS to reliably deliver the required downlink data, which is applied in the network.</w:t>
            </w:r>
          </w:p>
        </w:tc>
        <w:tc>
          <w:tcPr>
            <w:tcW w:w="1257" w:type="dxa"/>
          </w:tcPr>
          <w:p w14:paraId="377E21EB" w14:textId="77777777" w:rsidR="00CB0DD7" w:rsidRPr="000A0A5F" w:rsidRDefault="00CB0DD7">
            <w:pPr>
              <w:pStyle w:val="TAL"/>
              <w:rPr>
                <w:rFonts w:eastAsia="Times New Roman" w:cs="Arial"/>
                <w:szCs w:val="18"/>
              </w:rPr>
            </w:pPr>
          </w:p>
        </w:tc>
      </w:tr>
      <w:tr w:rsidR="00CB0DD7" w:rsidRPr="000A0A5F" w14:paraId="124E15EE" w14:textId="77777777" w:rsidTr="00F83684">
        <w:trPr>
          <w:jc w:val="center"/>
        </w:trPr>
        <w:tc>
          <w:tcPr>
            <w:tcW w:w="1948" w:type="dxa"/>
            <w:shd w:val="clear" w:color="auto" w:fill="auto"/>
          </w:tcPr>
          <w:p w14:paraId="6D08C433" w14:textId="77777777" w:rsidR="00CB0DD7" w:rsidRPr="000A0A5F" w:rsidRDefault="00CB0DD7">
            <w:pPr>
              <w:pStyle w:val="TAL"/>
              <w:rPr>
                <w:lang w:eastAsia="zh-CN"/>
              </w:rPr>
            </w:pPr>
            <w:r w:rsidRPr="000A0A5F">
              <w:rPr>
                <w:lang w:eastAsia="zh-CN"/>
              </w:rPr>
              <w:t>m</w:t>
            </w:r>
            <w:r w:rsidRPr="000A0A5F">
              <w:rPr>
                <w:rFonts w:hint="eastAsia"/>
                <w:lang w:eastAsia="zh-CN"/>
              </w:rPr>
              <w:t>aximumDetectionTime</w:t>
            </w:r>
          </w:p>
        </w:tc>
        <w:tc>
          <w:tcPr>
            <w:tcW w:w="1861" w:type="dxa"/>
            <w:shd w:val="clear" w:color="auto" w:fill="auto"/>
          </w:tcPr>
          <w:p w14:paraId="045BDB6E" w14:textId="77777777" w:rsidR="00CB0DD7" w:rsidRPr="000A0A5F" w:rsidRDefault="00CB0DD7">
            <w:pPr>
              <w:pStyle w:val="TAL"/>
              <w:rPr>
                <w:lang w:eastAsia="zh-CN"/>
              </w:rPr>
            </w:pPr>
            <w:r w:rsidRPr="000A0A5F">
              <w:rPr>
                <w:lang w:eastAsia="zh-CN"/>
              </w:rPr>
              <w:t>DurationSec</w:t>
            </w:r>
          </w:p>
        </w:tc>
        <w:tc>
          <w:tcPr>
            <w:tcW w:w="1134" w:type="dxa"/>
            <w:shd w:val="clear" w:color="auto" w:fill="auto"/>
          </w:tcPr>
          <w:p w14:paraId="52FDCB06"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6D628AA1" w14:textId="77777777" w:rsidR="00CB0DD7" w:rsidRPr="000A0A5F" w:rsidRDefault="00CB0DD7">
            <w:pPr>
              <w:pStyle w:val="TAL"/>
              <w:rPr>
                <w:rFonts w:cs="Arial"/>
                <w:szCs w:val="18"/>
                <w:lang w:eastAsia="zh-CN"/>
              </w:rPr>
            </w:pPr>
            <w:r w:rsidRPr="000A0A5F">
              <w:rPr>
                <w:rFonts w:cs="Arial"/>
                <w:szCs w:val="18"/>
                <w:lang w:eastAsia="zh-CN"/>
              </w:rPr>
              <w:t>This parameter may be included to identify the maximum period of time after which the UE is considered to be unreachable, which is applied in the network.</w:t>
            </w:r>
          </w:p>
        </w:tc>
        <w:tc>
          <w:tcPr>
            <w:tcW w:w="1257" w:type="dxa"/>
          </w:tcPr>
          <w:p w14:paraId="786D4071" w14:textId="77777777" w:rsidR="00CB0DD7" w:rsidRPr="000A0A5F" w:rsidRDefault="00CB0DD7">
            <w:pPr>
              <w:pStyle w:val="TAL"/>
              <w:rPr>
                <w:rFonts w:eastAsia="Times New Roman" w:cs="Arial"/>
                <w:szCs w:val="18"/>
              </w:rPr>
            </w:pPr>
          </w:p>
        </w:tc>
      </w:tr>
      <w:tr w:rsidR="00CB0DD7" w:rsidRPr="000A0A5F" w14:paraId="5BA4B4BC" w14:textId="77777777" w:rsidTr="00F83684">
        <w:trPr>
          <w:jc w:val="center"/>
        </w:trPr>
        <w:tc>
          <w:tcPr>
            <w:tcW w:w="9602" w:type="dxa"/>
            <w:gridSpan w:val="5"/>
            <w:shd w:val="clear" w:color="auto" w:fill="auto"/>
          </w:tcPr>
          <w:p w14:paraId="58AC0E12" w14:textId="77777777" w:rsidR="00CB0DD7" w:rsidRPr="000A0A5F" w:rsidRDefault="00CB0DD7">
            <w:pPr>
              <w:pStyle w:val="TAN"/>
            </w:pPr>
            <w:r w:rsidRPr="000A0A5F">
              <w:t>NOTE:</w:t>
            </w:r>
            <w:r w:rsidRPr="000A0A5F">
              <w:tab/>
            </w:r>
            <w:r w:rsidRPr="000A0A5F">
              <w:rPr>
                <w:rFonts w:eastAsia="Times New Roman" w:cs="Arial"/>
                <w:szCs w:val="18"/>
              </w:rPr>
              <w:t>If both are omitted, it means the change applies for the whole configuration (i.e. a single UE or a group of UEs).</w:t>
            </w:r>
          </w:p>
        </w:tc>
      </w:tr>
    </w:tbl>
    <w:p w14:paraId="58B67539" w14:textId="77777777" w:rsidR="00CB0DD7" w:rsidRPr="000A0A5F" w:rsidRDefault="00CB0DD7">
      <w:pPr>
        <w:rPr>
          <w:lang w:eastAsia="zh-CN"/>
        </w:rPr>
      </w:pPr>
    </w:p>
    <w:p w14:paraId="6ABBFF3F" w14:textId="77777777" w:rsidR="00CB0DD7" w:rsidRPr="000A0A5F" w:rsidRDefault="00CB0DD7">
      <w:pPr>
        <w:pStyle w:val="Heading5"/>
      </w:pPr>
      <w:bookmarkStart w:id="2132" w:name="_Toc27044442"/>
      <w:bookmarkStart w:id="2133" w:name="_Toc36033484"/>
      <w:bookmarkStart w:id="2134" w:name="_Toc45131616"/>
      <w:bookmarkStart w:id="2135" w:name="_Toc49775901"/>
      <w:bookmarkStart w:id="2136" w:name="_Toc51746821"/>
      <w:bookmarkStart w:id="2137" w:name="_Toc66360365"/>
      <w:bookmarkStart w:id="2138" w:name="_Toc68104870"/>
      <w:bookmarkStart w:id="2139" w:name="_Toc74755500"/>
      <w:bookmarkStart w:id="2140" w:name="_Toc105674361"/>
      <w:bookmarkStart w:id="2141" w:name="_Toc130502400"/>
      <w:bookmarkStart w:id="2142" w:name="_Toc153625182"/>
      <w:bookmarkStart w:id="2143" w:name="_Toc170114327"/>
      <w:r w:rsidRPr="000A0A5F">
        <w:t>5.3.2.3.9</w:t>
      </w:r>
      <w:r w:rsidRPr="000A0A5F">
        <w:tab/>
        <w:t>Type: ApiCapabilityInfo</w:t>
      </w:r>
      <w:bookmarkEnd w:id="2132"/>
      <w:bookmarkEnd w:id="2133"/>
      <w:bookmarkEnd w:id="2134"/>
      <w:bookmarkEnd w:id="2135"/>
      <w:bookmarkEnd w:id="2136"/>
      <w:bookmarkEnd w:id="2137"/>
      <w:bookmarkEnd w:id="2138"/>
      <w:bookmarkEnd w:id="2139"/>
      <w:bookmarkEnd w:id="2140"/>
      <w:bookmarkEnd w:id="2141"/>
      <w:bookmarkEnd w:id="2142"/>
      <w:bookmarkEnd w:id="2143"/>
    </w:p>
    <w:p w14:paraId="493BF12C" w14:textId="77777777" w:rsidR="00CB0DD7" w:rsidRPr="000A0A5F" w:rsidRDefault="00CB0DD7">
      <w:r w:rsidRPr="000A0A5F">
        <w:t>This data type represents the availability information of a supported API.</w:t>
      </w:r>
    </w:p>
    <w:p w14:paraId="1BA0044C" w14:textId="77777777" w:rsidR="00CB0DD7" w:rsidRPr="000A0A5F" w:rsidRDefault="00CB0DD7">
      <w:pPr>
        <w:pStyle w:val="TH"/>
      </w:pPr>
      <w:r w:rsidRPr="000A0A5F">
        <w:rPr>
          <w:noProof/>
        </w:rPr>
        <w:t>Table </w:t>
      </w:r>
      <w:r w:rsidRPr="000A0A5F">
        <w:t xml:space="preserve">5.3.2.3.9-1: </w:t>
      </w:r>
      <w:r w:rsidRPr="000A0A5F">
        <w:rPr>
          <w:noProof/>
        </w:rPr>
        <w:t xml:space="preserve">Definition of type </w:t>
      </w:r>
      <w:r w:rsidRPr="000A0A5F">
        <w:t>ApiCapabilityInfo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CB0DD7" w:rsidRPr="000A0A5F" w14:paraId="7E082633" w14:textId="77777777" w:rsidTr="00F83684">
        <w:trPr>
          <w:jc w:val="center"/>
        </w:trPr>
        <w:tc>
          <w:tcPr>
            <w:tcW w:w="1948" w:type="dxa"/>
            <w:shd w:val="clear" w:color="auto" w:fill="C0C0C0"/>
          </w:tcPr>
          <w:p w14:paraId="64D18CE2" w14:textId="77777777" w:rsidR="00CB0DD7" w:rsidRPr="000A0A5F" w:rsidRDefault="00CB0DD7">
            <w:pPr>
              <w:pStyle w:val="TAH"/>
              <w:rPr>
                <w:rFonts w:eastAsia="Times New Roman"/>
              </w:rPr>
            </w:pPr>
            <w:r w:rsidRPr="000A0A5F">
              <w:rPr>
                <w:rFonts w:eastAsia="Times New Roman"/>
              </w:rPr>
              <w:t>Attribute name</w:t>
            </w:r>
          </w:p>
        </w:tc>
        <w:tc>
          <w:tcPr>
            <w:tcW w:w="1861" w:type="dxa"/>
            <w:shd w:val="clear" w:color="auto" w:fill="C0C0C0"/>
          </w:tcPr>
          <w:p w14:paraId="5616998F"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3C0DEC86" w14:textId="77777777" w:rsidR="00CB0DD7" w:rsidRPr="000A0A5F" w:rsidRDefault="00CB0DD7">
            <w:pPr>
              <w:pStyle w:val="TAH"/>
              <w:jc w:val="left"/>
              <w:rPr>
                <w:rFonts w:eastAsia="Times New Roman"/>
              </w:rPr>
            </w:pPr>
            <w:r w:rsidRPr="000A0A5F">
              <w:rPr>
                <w:rFonts w:eastAsia="Times New Roman"/>
              </w:rPr>
              <w:t>Cardinality</w:t>
            </w:r>
          </w:p>
        </w:tc>
        <w:tc>
          <w:tcPr>
            <w:tcW w:w="3402" w:type="dxa"/>
            <w:shd w:val="clear" w:color="auto" w:fill="C0C0C0"/>
          </w:tcPr>
          <w:p w14:paraId="7D37A7E5"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5B30E683" w14:textId="77777777" w:rsidR="00CB0DD7" w:rsidRPr="000A0A5F" w:rsidRDefault="00CB0DD7">
            <w:pPr>
              <w:pStyle w:val="TAH"/>
              <w:rPr>
                <w:rFonts w:eastAsia="Times New Roman" w:cs="Arial"/>
                <w:szCs w:val="18"/>
              </w:rPr>
            </w:pPr>
            <w:r w:rsidRPr="000A0A5F">
              <w:rPr>
                <w:rFonts w:eastAsia="Times New Roman" w:cs="Arial"/>
                <w:szCs w:val="18"/>
              </w:rPr>
              <w:t>Applicability</w:t>
            </w:r>
          </w:p>
        </w:tc>
      </w:tr>
      <w:tr w:rsidR="00CB0DD7" w:rsidRPr="000A0A5F" w14:paraId="1718379B" w14:textId="77777777" w:rsidTr="00F83684">
        <w:trPr>
          <w:jc w:val="center"/>
        </w:trPr>
        <w:tc>
          <w:tcPr>
            <w:tcW w:w="1948" w:type="dxa"/>
            <w:shd w:val="clear" w:color="auto" w:fill="auto"/>
            <w:vAlign w:val="center"/>
          </w:tcPr>
          <w:p w14:paraId="19AE60F9" w14:textId="77777777" w:rsidR="00CB0DD7" w:rsidRPr="000A0A5F" w:rsidRDefault="00CB0DD7">
            <w:pPr>
              <w:pStyle w:val="TAL"/>
              <w:rPr>
                <w:rFonts w:eastAsia="Times New Roman"/>
              </w:rPr>
            </w:pPr>
            <w:r w:rsidRPr="000A0A5F">
              <w:rPr>
                <w:lang w:eastAsia="zh-CN"/>
              </w:rPr>
              <w:t>apiName</w:t>
            </w:r>
          </w:p>
        </w:tc>
        <w:tc>
          <w:tcPr>
            <w:tcW w:w="1861" w:type="dxa"/>
            <w:shd w:val="clear" w:color="auto" w:fill="auto"/>
            <w:vAlign w:val="center"/>
          </w:tcPr>
          <w:p w14:paraId="51CB0068" w14:textId="77777777" w:rsidR="00CB0DD7" w:rsidRPr="000A0A5F" w:rsidRDefault="00CB0DD7">
            <w:pPr>
              <w:pStyle w:val="TAL"/>
              <w:rPr>
                <w:rFonts w:eastAsia="Times New Roman"/>
              </w:rPr>
            </w:pPr>
            <w:r w:rsidRPr="000A0A5F">
              <w:rPr>
                <w:lang w:eastAsia="zh-CN"/>
              </w:rPr>
              <w:t>string</w:t>
            </w:r>
          </w:p>
        </w:tc>
        <w:tc>
          <w:tcPr>
            <w:tcW w:w="1134" w:type="dxa"/>
            <w:shd w:val="clear" w:color="auto" w:fill="auto"/>
            <w:vAlign w:val="center"/>
          </w:tcPr>
          <w:p w14:paraId="73DB6859" w14:textId="77777777" w:rsidR="00CB0DD7" w:rsidRPr="000A0A5F" w:rsidRDefault="00CB0DD7">
            <w:pPr>
              <w:pStyle w:val="TAL"/>
              <w:rPr>
                <w:rFonts w:eastAsia="Times New Roman"/>
              </w:rPr>
            </w:pPr>
            <w:r w:rsidRPr="000A0A5F">
              <w:rPr>
                <w:rFonts w:hint="eastAsia"/>
                <w:lang w:eastAsia="zh-CN"/>
              </w:rPr>
              <w:t>1</w:t>
            </w:r>
          </w:p>
        </w:tc>
        <w:tc>
          <w:tcPr>
            <w:tcW w:w="3402" w:type="dxa"/>
            <w:shd w:val="clear" w:color="auto" w:fill="auto"/>
          </w:tcPr>
          <w:p w14:paraId="433F24FA" w14:textId="77777777" w:rsidR="00CB0DD7" w:rsidRPr="000A0A5F" w:rsidRDefault="00CB0DD7">
            <w:pPr>
              <w:pStyle w:val="TAL"/>
              <w:rPr>
                <w:rFonts w:cs="Arial"/>
                <w:szCs w:val="18"/>
                <w:lang w:eastAsia="zh-CN"/>
              </w:rPr>
            </w:pPr>
            <w:r w:rsidRPr="000A0A5F">
              <w:rPr>
                <w:rFonts w:cs="Arial" w:hint="eastAsia"/>
                <w:szCs w:val="18"/>
                <w:lang w:eastAsia="zh-CN"/>
              </w:rPr>
              <w:t>I</w:t>
            </w:r>
            <w:r w:rsidRPr="000A0A5F">
              <w:rPr>
                <w:rFonts w:cs="Arial"/>
                <w:szCs w:val="18"/>
                <w:lang w:eastAsia="zh-CN"/>
              </w:rPr>
              <w:t>d</w:t>
            </w:r>
            <w:r w:rsidRPr="000A0A5F">
              <w:rPr>
                <w:rFonts w:cs="Arial" w:hint="eastAsia"/>
                <w:szCs w:val="18"/>
                <w:lang w:eastAsia="zh-CN"/>
              </w:rPr>
              <w:t>entifies</w:t>
            </w:r>
            <w:r w:rsidRPr="000A0A5F">
              <w:rPr>
                <w:rFonts w:cs="Arial"/>
                <w:szCs w:val="18"/>
                <w:lang w:eastAsia="zh-CN"/>
              </w:rPr>
              <w:t xml:space="preserve"> the name of an available API provided by the SCEF+NEF.</w:t>
            </w:r>
          </w:p>
          <w:p w14:paraId="687A7464" w14:textId="77777777" w:rsidR="00CB0DD7" w:rsidRPr="000A0A5F" w:rsidRDefault="00CB0DD7">
            <w:pPr>
              <w:pStyle w:val="TAL"/>
              <w:rPr>
                <w:rFonts w:eastAsia="Times New Roman" w:cs="Arial"/>
                <w:szCs w:val="18"/>
              </w:rPr>
            </w:pPr>
            <w:r w:rsidRPr="000A0A5F">
              <w:t>I</w:t>
            </w:r>
            <w:r w:rsidRPr="000A0A5F">
              <w:rPr>
                <w:rFonts w:cs="Arial"/>
                <w:szCs w:val="18"/>
              </w:rPr>
              <w:t xml:space="preserve">t shall set as {apiName} </w:t>
            </w:r>
            <w:r w:rsidRPr="000A0A5F">
              <w:t xml:space="preserve">part of the URI structure for each T8 or N33 API as defined in the present specification or </w:t>
            </w:r>
            <w:r w:rsidRPr="000A0A5F">
              <w:rPr>
                <w:noProof/>
                <w:lang w:eastAsia="zh-CN"/>
              </w:rPr>
              <w:t>3GPP TS 29.522</w:t>
            </w:r>
            <w:r w:rsidRPr="000A0A5F">
              <w:rPr>
                <w:noProof/>
                <w:lang w:val="en-US" w:eastAsia="zh-CN"/>
              </w:rPr>
              <w:t> [62], respectively</w:t>
            </w:r>
            <w:r w:rsidRPr="000A0A5F">
              <w:rPr>
                <w:rFonts w:cs="Arial"/>
                <w:szCs w:val="18"/>
              </w:rPr>
              <w:t>.</w:t>
            </w:r>
          </w:p>
        </w:tc>
        <w:tc>
          <w:tcPr>
            <w:tcW w:w="1257" w:type="dxa"/>
          </w:tcPr>
          <w:p w14:paraId="3CD01DE9" w14:textId="77777777" w:rsidR="00CB0DD7" w:rsidRPr="000A0A5F" w:rsidRDefault="00CB0DD7">
            <w:pPr>
              <w:pStyle w:val="TAL"/>
              <w:rPr>
                <w:rFonts w:eastAsia="Times New Roman" w:cs="Arial"/>
                <w:szCs w:val="18"/>
              </w:rPr>
            </w:pPr>
          </w:p>
        </w:tc>
      </w:tr>
      <w:tr w:rsidR="00CB0DD7" w:rsidRPr="000A0A5F" w14:paraId="59E82C41" w14:textId="77777777" w:rsidTr="00F83684">
        <w:trPr>
          <w:jc w:val="center"/>
        </w:trPr>
        <w:tc>
          <w:tcPr>
            <w:tcW w:w="1948" w:type="dxa"/>
            <w:shd w:val="clear" w:color="auto" w:fill="auto"/>
          </w:tcPr>
          <w:p w14:paraId="171A057C" w14:textId="77777777" w:rsidR="00CB0DD7" w:rsidRPr="000A0A5F" w:rsidRDefault="00CB0DD7">
            <w:pPr>
              <w:pStyle w:val="TAL"/>
              <w:rPr>
                <w:rFonts w:eastAsia="Times New Roman"/>
              </w:rPr>
            </w:pPr>
            <w:r w:rsidRPr="000A0A5F">
              <w:t>suppFeat</w:t>
            </w:r>
          </w:p>
        </w:tc>
        <w:tc>
          <w:tcPr>
            <w:tcW w:w="1861" w:type="dxa"/>
            <w:shd w:val="clear" w:color="auto" w:fill="auto"/>
          </w:tcPr>
          <w:p w14:paraId="5C512728" w14:textId="77777777" w:rsidR="00CB0DD7" w:rsidRPr="000A0A5F" w:rsidRDefault="00CB0DD7">
            <w:pPr>
              <w:pStyle w:val="TAL"/>
              <w:rPr>
                <w:rFonts w:eastAsia="Times New Roman"/>
              </w:rPr>
            </w:pPr>
            <w:r w:rsidRPr="000A0A5F">
              <w:rPr>
                <w:lang w:eastAsia="zh-CN"/>
              </w:rPr>
              <w:t>SupportedFeatures</w:t>
            </w:r>
          </w:p>
        </w:tc>
        <w:tc>
          <w:tcPr>
            <w:tcW w:w="1134" w:type="dxa"/>
            <w:shd w:val="clear" w:color="auto" w:fill="auto"/>
          </w:tcPr>
          <w:p w14:paraId="305823D1"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4062CD30" w14:textId="77777777" w:rsidR="00CB0DD7" w:rsidRPr="000A0A5F" w:rsidRDefault="00CB0DD7">
            <w:pPr>
              <w:pStyle w:val="TAL"/>
              <w:rPr>
                <w:rFonts w:eastAsia="DengXian"/>
              </w:rPr>
            </w:pPr>
            <w:r w:rsidRPr="000A0A5F">
              <w:rPr>
                <w:rFonts w:eastAsia="Times New Roman" w:cs="Arial"/>
                <w:szCs w:val="18"/>
              </w:rPr>
              <w:t>Indicates all the features supported by the API</w:t>
            </w:r>
            <w:r w:rsidRPr="000A0A5F">
              <w:rPr>
                <w:rFonts w:cs="Arial"/>
                <w:szCs w:val="18"/>
                <w:lang w:eastAsia="zh-CN"/>
              </w:rPr>
              <w:t xml:space="preserve"> in the serving network, which provided by the </w:t>
            </w:r>
            <w:r w:rsidRPr="000A0A5F">
              <w:rPr>
                <w:rFonts w:cs="Arial"/>
                <w:szCs w:val="18"/>
                <w:lang w:val="en-US" w:eastAsia="zh-CN"/>
              </w:rPr>
              <w:t>SCEF+NEF</w:t>
            </w:r>
            <w:r w:rsidRPr="000A0A5F">
              <w:t>.</w:t>
            </w:r>
          </w:p>
        </w:tc>
        <w:tc>
          <w:tcPr>
            <w:tcW w:w="1257" w:type="dxa"/>
          </w:tcPr>
          <w:p w14:paraId="2966701F" w14:textId="77777777" w:rsidR="00CB0DD7" w:rsidRPr="000A0A5F" w:rsidRDefault="00CB0DD7">
            <w:pPr>
              <w:pStyle w:val="TAL"/>
              <w:rPr>
                <w:rFonts w:eastAsia="Times New Roman" w:cs="Arial"/>
                <w:szCs w:val="18"/>
              </w:rPr>
            </w:pPr>
          </w:p>
        </w:tc>
      </w:tr>
    </w:tbl>
    <w:p w14:paraId="3AF68F08" w14:textId="77777777" w:rsidR="00CB0DD7" w:rsidRPr="000A0A5F" w:rsidRDefault="00CB0DD7"/>
    <w:p w14:paraId="1FDA0272" w14:textId="77777777" w:rsidR="00080029" w:rsidRPr="000A0A5F" w:rsidRDefault="00080029" w:rsidP="00080029">
      <w:pPr>
        <w:pStyle w:val="Heading5"/>
      </w:pPr>
      <w:bookmarkStart w:id="2144" w:name="_Toc11247321"/>
      <w:bookmarkStart w:id="2145" w:name="_Toc27044443"/>
      <w:bookmarkStart w:id="2146" w:name="_Toc36033485"/>
      <w:bookmarkStart w:id="2147" w:name="_Toc45131617"/>
      <w:bookmarkStart w:id="2148" w:name="_Toc49775902"/>
      <w:bookmarkStart w:id="2149" w:name="_Toc51746822"/>
      <w:bookmarkStart w:id="2150" w:name="_Toc66360366"/>
      <w:bookmarkStart w:id="2151" w:name="_Toc68104871"/>
      <w:bookmarkStart w:id="2152" w:name="_Toc74755501"/>
      <w:bookmarkStart w:id="2153" w:name="_Toc105674362"/>
      <w:bookmarkStart w:id="2154" w:name="_Toc130502401"/>
      <w:bookmarkStart w:id="2155" w:name="_Toc153625183"/>
      <w:bookmarkStart w:id="2156" w:name="_Toc170114328"/>
      <w:r w:rsidRPr="000A0A5F">
        <w:t>5.3.2.3.10</w:t>
      </w:r>
      <w:r w:rsidRPr="000A0A5F">
        <w:tab/>
        <w:t>Type: MonitoringEventReports</w:t>
      </w:r>
      <w:bookmarkEnd w:id="2153"/>
      <w:bookmarkEnd w:id="2154"/>
      <w:bookmarkEnd w:id="2155"/>
      <w:bookmarkEnd w:id="2156"/>
    </w:p>
    <w:p w14:paraId="099C8F68" w14:textId="77777777" w:rsidR="00080029" w:rsidRPr="000A0A5F" w:rsidRDefault="00080029" w:rsidP="00080029">
      <w:pPr>
        <w:pStyle w:val="TH"/>
      </w:pPr>
      <w:r w:rsidRPr="000A0A5F">
        <w:rPr>
          <w:noProof/>
        </w:rPr>
        <w:t>Table </w:t>
      </w:r>
      <w:r w:rsidRPr="000A0A5F">
        <w:t xml:space="preserve">5.3.2.3.10-1: </w:t>
      </w:r>
      <w:r w:rsidRPr="000A0A5F">
        <w:rPr>
          <w:noProof/>
        </w:rPr>
        <w:t xml:space="preserve">Definition of type </w:t>
      </w:r>
      <w:r w:rsidRPr="000A0A5F">
        <w:t>MonitoringEventReports</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86"/>
        <w:gridCol w:w="2126"/>
        <w:gridCol w:w="1276"/>
        <w:gridCol w:w="2995"/>
        <w:gridCol w:w="1256"/>
      </w:tblGrid>
      <w:tr w:rsidR="00080029" w:rsidRPr="000A0A5F" w14:paraId="2FB8D459" w14:textId="77777777" w:rsidTr="00F83684">
        <w:trPr>
          <w:jc w:val="center"/>
        </w:trPr>
        <w:tc>
          <w:tcPr>
            <w:tcW w:w="1986" w:type="dxa"/>
            <w:shd w:val="clear" w:color="auto" w:fill="C0C0C0"/>
            <w:vAlign w:val="center"/>
          </w:tcPr>
          <w:p w14:paraId="563640E7" w14:textId="77777777" w:rsidR="00080029" w:rsidRPr="000A0A5F" w:rsidRDefault="00080029" w:rsidP="00AC0E52">
            <w:pPr>
              <w:pStyle w:val="TAH"/>
              <w:rPr>
                <w:rFonts w:eastAsia="Times New Roman"/>
              </w:rPr>
            </w:pPr>
            <w:r w:rsidRPr="000A0A5F">
              <w:rPr>
                <w:rFonts w:eastAsia="Times New Roman"/>
              </w:rPr>
              <w:t>Attribute name</w:t>
            </w:r>
          </w:p>
        </w:tc>
        <w:tc>
          <w:tcPr>
            <w:tcW w:w="2126" w:type="dxa"/>
            <w:shd w:val="clear" w:color="auto" w:fill="C0C0C0"/>
            <w:vAlign w:val="center"/>
          </w:tcPr>
          <w:p w14:paraId="7A64B9A1" w14:textId="77777777" w:rsidR="00080029" w:rsidRPr="000A0A5F" w:rsidRDefault="00080029" w:rsidP="00AC0E52">
            <w:pPr>
              <w:pStyle w:val="TAH"/>
              <w:rPr>
                <w:rFonts w:eastAsia="Times New Roman"/>
              </w:rPr>
            </w:pPr>
            <w:r w:rsidRPr="000A0A5F">
              <w:rPr>
                <w:rFonts w:eastAsia="Times New Roman"/>
              </w:rPr>
              <w:t>Data type</w:t>
            </w:r>
          </w:p>
        </w:tc>
        <w:tc>
          <w:tcPr>
            <w:tcW w:w="1276" w:type="dxa"/>
            <w:shd w:val="clear" w:color="auto" w:fill="C0C0C0"/>
            <w:vAlign w:val="center"/>
          </w:tcPr>
          <w:p w14:paraId="05323BEB" w14:textId="77777777" w:rsidR="00080029" w:rsidRPr="000A0A5F" w:rsidRDefault="00080029" w:rsidP="00AC0E52">
            <w:pPr>
              <w:pStyle w:val="TAH"/>
              <w:rPr>
                <w:rFonts w:eastAsia="Times New Roman"/>
              </w:rPr>
            </w:pPr>
            <w:r w:rsidRPr="000A0A5F">
              <w:rPr>
                <w:rFonts w:eastAsia="Times New Roman"/>
              </w:rPr>
              <w:t>Cardinality</w:t>
            </w:r>
          </w:p>
        </w:tc>
        <w:tc>
          <w:tcPr>
            <w:tcW w:w="2995" w:type="dxa"/>
            <w:shd w:val="clear" w:color="auto" w:fill="C0C0C0"/>
            <w:vAlign w:val="center"/>
          </w:tcPr>
          <w:p w14:paraId="73316588" w14:textId="77777777" w:rsidR="00080029" w:rsidRPr="000A0A5F" w:rsidRDefault="00080029" w:rsidP="00AC0E52">
            <w:pPr>
              <w:pStyle w:val="TAH"/>
              <w:rPr>
                <w:rFonts w:eastAsia="Times New Roman" w:cs="Arial"/>
                <w:szCs w:val="18"/>
              </w:rPr>
            </w:pPr>
            <w:r w:rsidRPr="000A0A5F">
              <w:rPr>
                <w:rFonts w:eastAsia="Times New Roman" w:cs="Arial"/>
                <w:szCs w:val="18"/>
              </w:rPr>
              <w:t>Description</w:t>
            </w:r>
          </w:p>
        </w:tc>
        <w:tc>
          <w:tcPr>
            <w:tcW w:w="1256" w:type="dxa"/>
            <w:shd w:val="clear" w:color="auto" w:fill="C0C0C0"/>
            <w:vAlign w:val="center"/>
          </w:tcPr>
          <w:p w14:paraId="49111754" w14:textId="77777777" w:rsidR="00080029" w:rsidRPr="000A0A5F" w:rsidRDefault="00080029" w:rsidP="00AC0E52">
            <w:pPr>
              <w:pStyle w:val="TAH"/>
              <w:rPr>
                <w:rFonts w:eastAsia="Times New Roman" w:cs="Arial"/>
                <w:szCs w:val="18"/>
              </w:rPr>
            </w:pPr>
            <w:r w:rsidRPr="000A0A5F">
              <w:rPr>
                <w:rFonts w:eastAsia="Times New Roman" w:cs="Arial"/>
                <w:szCs w:val="18"/>
              </w:rPr>
              <w:t>Applicability (NOTE)</w:t>
            </w:r>
          </w:p>
        </w:tc>
      </w:tr>
      <w:tr w:rsidR="00080029" w:rsidRPr="000A0A5F" w14:paraId="5619E6AB" w14:textId="77777777" w:rsidTr="00F83684">
        <w:trPr>
          <w:jc w:val="center"/>
        </w:trPr>
        <w:tc>
          <w:tcPr>
            <w:tcW w:w="1986" w:type="dxa"/>
            <w:shd w:val="clear" w:color="auto" w:fill="auto"/>
            <w:vAlign w:val="center"/>
          </w:tcPr>
          <w:p w14:paraId="60B72436" w14:textId="77777777" w:rsidR="00080029" w:rsidRPr="000A0A5F" w:rsidRDefault="00080029" w:rsidP="00AC0E52">
            <w:pPr>
              <w:pStyle w:val="TAL"/>
              <w:rPr>
                <w:rFonts w:eastAsia="Times New Roman"/>
              </w:rPr>
            </w:pPr>
            <w:r w:rsidRPr="000A0A5F">
              <w:rPr>
                <w:b/>
                <w:lang w:eastAsia="zh-CN"/>
              </w:rPr>
              <w:t>m</w:t>
            </w:r>
            <w:r w:rsidRPr="000A0A5F">
              <w:rPr>
                <w:lang w:eastAsia="zh-CN"/>
              </w:rPr>
              <w:t>onitoringEventReports</w:t>
            </w:r>
          </w:p>
        </w:tc>
        <w:tc>
          <w:tcPr>
            <w:tcW w:w="2126" w:type="dxa"/>
            <w:shd w:val="clear" w:color="auto" w:fill="auto"/>
            <w:vAlign w:val="center"/>
          </w:tcPr>
          <w:p w14:paraId="6CF50933" w14:textId="77777777" w:rsidR="00080029" w:rsidRPr="000A0A5F" w:rsidRDefault="00080029" w:rsidP="00AC0E52">
            <w:pPr>
              <w:pStyle w:val="TAL"/>
            </w:pPr>
            <w:r w:rsidRPr="000A0A5F">
              <w:t>array(MonitoringEventReport)</w:t>
            </w:r>
          </w:p>
        </w:tc>
        <w:tc>
          <w:tcPr>
            <w:tcW w:w="1276" w:type="dxa"/>
            <w:shd w:val="clear" w:color="auto" w:fill="auto"/>
            <w:vAlign w:val="center"/>
          </w:tcPr>
          <w:p w14:paraId="0F6EE4B6" w14:textId="77777777" w:rsidR="00080029" w:rsidRPr="000A0A5F" w:rsidRDefault="00080029" w:rsidP="00AC0E52">
            <w:pPr>
              <w:pStyle w:val="TAC"/>
              <w:rPr>
                <w:rFonts w:eastAsia="Times New Roman"/>
              </w:rPr>
            </w:pPr>
            <w:r w:rsidRPr="000A0A5F">
              <w:rPr>
                <w:lang w:eastAsia="zh-CN"/>
              </w:rPr>
              <w:t>1</w:t>
            </w:r>
            <w:r w:rsidRPr="000A0A5F">
              <w:rPr>
                <w:rFonts w:hint="eastAsia"/>
                <w:lang w:eastAsia="zh-CN"/>
              </w:rPr>
              <w:t>..</w:t>
            </w:r>
            <w:r w:rsidRPr="000A0A5F">
              <w:rPr>
                <w:lang w:eastAsia="zh-CN"/>
              </w:rPr>
              <w:t>N</w:t>
            </w:r>
          </w:p>
        </w:tc>
        <w:tc>
          <w:tcPr>
            <w:tcW w:w="2995" w:type="dxa"/>
            <w:shd w:val="clear" w:color="auto" w:fill="auto"/>
            <w:vAlign w:val="center"/>
          </w:tcPr>
          <w:p w14:paraId="2C48E546" w14:textId="77777777" w:rsidR="00080029" w:rsidRPr="000A0A5F" w:rsidRDefault="00080029" w:rsidP="00AC0E52">
            <w:pPr>
              <w:pStyle w:val="TAL"/>
              <w:rPr>
                <w:rFonts w:eastAsia="Times New Roman" w:cs="Arial"/>
                <w:szCs w:val="18"/>
              </w:rPr>
            </w:pPr>
            <w:r w:rsidRPr="000A0A5F">
              <w:rPr>
                <w:lang w:eastAsia="zh-CN"/>
              </w:rPr>
              <w:t xml:space="preserve">Contains </w:t>
            </w:r>
            <w:r w:rsidRPr="000A0A5F">
              <w:t>a set of event monitoring reports.</w:t>
            </w:r>
          </w:p>
        </w:tc>
        <w:tc>
          <w:tcPr>
            <w:tcW w:w="1256" w:type="dxa"/>
            <w:shd w:val="clear" w:color="auto" w:fill="auto"/>
            <w:vAlign w:val="center"/>
          </w:tcPr>
          <w:p w14:paraId="03906907" w14:textId="77777777" w:rsidR="00080029" w:rsidRPr="000A0A5F" w:rsidRDefault="00080029" w:rsidP="00AC0E52">
            <w:pPr>
              <w:pStyle w:val="TAL"/>
              <w:rPr>
                <w:rFonts w:eastAsia="Times New Roman" w:cs="Arial"/>
                <w:szCs w:val="18"/>
              </w:rPr>
            </w:pPr>
          </w:p>
        </w:tc>
      </w:tr>
      <w:tr w:rsidR="00080029" w:rsidRPr="000A0A5F" w14:paraId="00062866" w14:textId="77777777" w:rsidTr="00F83684">
        <w:trPr>
          <w:jc w:val="center"/>
        </w:trPr>
        <w:tc>
          <w:tcPr>
            <w:tcW w:w="9639" w:type="dxa"/>
            <w:gridSpan w:val="5"/>
            <w:shd w:val="clear" w:color="auto" w:fill="auto"/>
            <w:vAlign w:val="center"/>
          </w:tcPr>
          <w:p w14:paraId="3AB2FFA5" w14:textId="77777777" w:rsidR="00080029" w:rsidRPr="000A0A5F" w:rsidRDefault="00080029" w:rsidP="00AC0E52">
            <w:pPr>
              <w:pStyle w:val="TAN"/>
            </w:pPr>
            <w:r w:rsidRPr="000A0A5F">
              <w:t>NOTE:</w:t>
            </w:r>
            <w:r w:rsidRPr="000A0A5F">
              <w:tab/>
              <w:t>Properties marked with a feature as defined in clause 5.3.4 are applicable as described in clause 5.2.7. If no features are indicated, the related property applies for all the features.</w:t>
            </w:r>
          </w:p>
        </w:tc>
      </w:tr>
    </w:tbl>
    <w:p w14:paraId="0748812A" w14:textId="77777777" w:rsidR="00080029" w:rsidRPr="000A0A5F" w:rsidRDefault="00080029" w:rsidP="00080029"/>
    <w:p w14:paraId="038FCCE7" w14:textId="77777777" w:rsidR="00103873" w:rsidRPr="000A0A5F" w:rsidRDefault="00103873" w:rsidP="00103873">
      <w:pPr>
        <w:pStyle w:val="Heading5"/>
      </w:pPr>
      <w:bookmarkStart w:id="2157" w:name="_Toc105674363"/>
      <w:bookmarkStart w:id="2158" w:name="_Toc130502402"/>
      <w:bookmarkStart w:id="2159" w:name="_Toc153625184"/>
      <w:bookmarkStart w:id="2160" w:name="_Toc170114329"/>
      <w:r w:rsidRPr="000A0A5F">
        <w:t>5.3.2.3.11</w:t>
      </w:r>
      <w:r w:rsidRPr="000A0A5F">
        <w:tab/>
        <w:t>Type: UavPolicy</w:t>
      </w:r>
      <w:bookmarkEnd w:id="2157"/>
      <w:bookmarkEnd w:id="2158"/>
      <w:bookmarkEnd w:id="2159"/>
      <w:bookmarkEnd w:id="2160"/>
    </w:p>
    <w:p w14:paraId="3EB4743B" w14:textId="77777777" w:rsidR="00103873" w:rsidRPr="000A0A5F" w:rsidRDefault="00103873" w:rsidP="00103873">
      <w:r w:rsidRPr="000A0A5F">
        <w:t xml:space="preserve">This data type represents the policy information included in the UAV </w:t>
      </w:r>
      <w:r w:rsidRPr="000A0A5F">
        <w:rPr>
          <w:lang w:eastAsia="zh-CN"/>
        </w:rPr>
        <w:t>presence monitoring request</w:t>
      </w:r>
      <w:r w:rsidRPr="000A0A5F">
        <w:t>.</w:t>
      </w:r>
    </w:p>
    <w:p w14:paraId="2BDBD990" w14:textId="77777777" w:rsidR="00103873" w:rsidRPr="000A0A5F" w:rsidRDefault="00103873" w:rsidP="00103873">
      <w:pPr>
        <w:pStyle w:val="TH"/>
      </w:pPr>
      <w:r w:rsidRPr="000A0A5F">
        <w:rPr>
          <w:noProof/>
        </w:rPr>
        <w:t>Table </w:t>
      </w:r>
      <w:r w:rsidRPr="000A0A5F">
        <w:t xml:space="preserve">5.3.2.3.11-1: </w:t>
      </w:r>
      <w:r w:rsidRPr="000A0A5F">
        <w:rPr>
          <w:noProof/>
        </w:rPr>
        <w:t xml:space="preserve">Definition of type </w:t>
      </w:r>
      <w:r w:rsidRPr="000A0A5F">
        <w:t>UavPolicy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103873" w:rsidRPr="000A0A5F" w14:paraId="5B3C2432" w14:textId="77777777" w:rsidTr="00F83684">
        <w:trPr>
          <w:jc w:val="center"/>
        </w:trPr>
        <w:tc>
          <w:tcPr>
            <w:tcW w:w="1948" w:type="dxa"/>
            <w:shd w:val="clear" w:color="auto" w:fill="C0C0C0"/>
          </w:tcPr>
          <w:p w14:paraId="2C3640AE" w14:textId="77777777" w:rsidR="00103873" w:rsidRPr="000A0A5F" w:rsidRDefault="00103873" w:rsidP="00E4481A">
            <w:pPr>
              <w:pStyle w:val="TAH"/>
              <w:rPr>
                <w:rFonts w:eastAsia="Times New Roman"/>
              </w:rPr>
            </w:pPr>
            <w:r w:rsidRPr="000A0A5F">
              <w:rPr>
                <w:rFonts w:eastAsia="Times New Roman"/>
              </w:rPr>
              <w:t>Attribute name</w:t>
            </w:r>
          </w:p>
        </w:tc>
        <w:tc>
          <w:tcPr>
            <w:tcW w:w="1861" w:type="dxa"/>
            <w:shd w:val="clear" w:color="auto" w:fill="C0C0C0"/>
          </w:tcPr>
          <w:p w14:paraId="385C251C" w14:textId="77777777" w:rsidR="00103873" w:rsidRPr="000A0A5F" w:rsidRDefault="00103873" w:rsidP="00E4481A">
            <w:pPr>
              <w:pStyle w:val="TAH"/>
              <w:rPr>
                <w:rFonts w:eastAsia="Times New Roman"/>
              </w:rPr>
            </w:pPr>
            <w:r w:rsidRPr="000A0A5F">
              <w:rPr>
                <w:rFonts w:eastAsia="Times New Roman"/>
              </w:rPr>
              <w:t>Data type</w:t>
            </w:r>
          </w:p>
        </w:tc>
        <w:tc>
          <w:tcPr>
            <w:tcW w:w="1134" w:type="dxa"/>
            <w:shd w:val="clear" w:color="auto" w:fill="C0C0C0"/>
          </w:tcPr>
          <w:p w14:paraId="42086B1A" w14:textId="77777777" w:rsidR="00103873" w:rsidRPr="000A0A5F" w:rsidRDefault="00103873" w:rsidP="00E4481A">
            <w:pPr>
              <w:pStyle w:val="TAH"/>
              <w:jc w:val="left"/>
              <w:rPr>
                <w:rFonts w:eastAsia="Times New Roman"/>
              </w:rPr>
            </w:pPr>
            <w:r w:rsidRPr="000A0A5F">
              <w:rPr>
                <w:rFonts w:eastAsia="Times New Roman"/>
              </w:rPr>
              <w:t>Cardinality</w:t>
            </w:r>
          </w:p>
        </w:tc>
        <w:tc>
          <w:tcPr>
            <w:tcW w:w="3402" w:type="dxa"/>
            <w:shd w:val="clear" w:color="auto" w:fill="C0C0C0"/>
          </w:tcPr>
          <w:p w14:paraId="5801ACAB" w14:textId="77777777" w:rsidR="00103873" w:rsidRPr="000A0A5F" w:rsidRDefault="00103873" w:rsidP="00E4481A">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534A0F5C" w14:textId="77777777" w:rsidR="00103873" w:rsidRPr="000A0A5F" w:rsidRDefault="00103873" w:rsidP="00E4481A">
            <w:pPr>
              <w:pStyle w:val="TAH"/>
              <w:rPr>
                <w:rFonts w:eastAsia="Times New Roman" w:cs="Arial"/>
                <w:szCs w:val="18"/>
              </w:rPr>
            </w:pPr>
            <w:r w:rsidRPr="000A0A5F">
              <w:rPr>
                <w:rFonts w:eastAsia="Times New Roman" w:cs="Arial"/>
                <w:szCs w:val="18"/>
              </w:rPr>
              <w:t>Applicability</w:t>
            </w:r>
          </w:p>
        </w:tc>
      </w:tr>
      <w:tr w:rsidR="00103873" w:rsidRPr="000A0A5F" w14:paraId="48AD2163" w14:textId="77777777" w:rsidTr="00F83684">
        <w:trPr>
          <w:jc w:val="center"/>
        </w:trPr>
        <w:tc>
          <w:tcPr>
            <w:tcW w:w="1948" w:type="dxa"/>
            <w:shd w:val="clear" w:color="auto" w:fill="auto"/>
            <w:vAlign w:val="center"/>
          </w:tcPr>
          <w:p w14:paraId="2D4581F5" w14:textId="77777777" w:rsidR="00103873" w:rsidRPr="000A0A5F" w:rsidRDefault="00103873" w:rsidP="00103873">
            <w:pPr>
              <w:pStyle w:val="TAL"/>
              <w:rPr>
                <w:rFonts w:eastAsia="Times New Roman"/>
              </w:rPr>
            </w:pPr>
            <w:r w:rsidRPr="000A0A5F">
              <w:rPr>
                <w:lang w:eastAsia="zh-CN"/>
              </w:rPr>
              <w:t>uavMoveInd</w:t>
            </w:r>
          </w:p>
        </w:tc>
        <w:tc>
          <w:tcPr>
            <w:tcW w:w="1861" w:type="dxa"/>
            <w:shd w:val="clear" w:color="auto" w:fill="auto"/>
            <w:vAlign w:val="center"/>
          </w:tcPr>
          <w:p w14:paraId="5E976E24" w14:textId="77777777" w:rsidR="00103873" w:rsidRPr="000A0A5F" w:rsidRDefault="00103873" w:rsidP="00103873">
            <w:pPr>
              <w:pStyle w:val="TAL"/>
              <w:rPr>
                <w:rFonts w:eastAsia="Times New Roman"/>
              </w:rPr>
            </w:pPr>
            <w:r w:rsidRPr="000A0A5F">
              <w:rPr>
                <w:lang w:eastAsia="zh-CN"/>
              </w:rPr>
              <w:t>b</w:t>
            </w:r>
            <w:r w:rsidRPr="000A0A5F">
              <w:rPr>
                <w:rFonts w:hint="eastAsia"/>
                <w:lang w:eastAsia="zh-CN"/>
              </w:rPr>
              <w:t>oole</w:t>
            </w:r>
            <w:r w:rsidRPr="000A0A5F">
              <w:rPr>
                <w:lang w:eastAsia="zh-CN"/>
              </w:rPr>
              <w:t>a</w:t>
            </w:r>
            <w:r w:rsidRPr="000A0A5F">
              <w:rPr>
                <w:rFonts w:hint="eastAsia"/>
                <w:lang w:eastAsia="zh-CN"/>
              </w:rPr>
              <w:t>n</w:t>
            </w:r>
          </w:p>
        </w:tc>
        <w:tc>
          <w:tcPr>
            <w:tcW w:w="1134" w:type="dxa"/>
            <w:shd w:val="clear" w:color="auto" w:fill="auto"/>
            <w:vAlign w:val="center"/>
          </w:tcPr>
          <w:p w14:paraId="7269489F" w14:textId="77777777" w:rsidR="00103873" w:rsidRPr="000A0A5F" w:rsidRDefault="00103873" w:rsidP="00103873">
            <w:pPr>
              <w:pStyle w:val="TAL"/>
              <w:rPr>
                <w:rFonts w:eastAsia="Times New Roman"/>
              </w:rPr>
            </w:pPr>
            <w:r w:rsidRPr="000A0A5F">
              <w:rPr>
                <w:rFonts w:hint="eastAsia"/>
                <w:lang w:eastAsia="zh-CN"/>
              </w:rPr>
              <w:t>1</w:t>
            </w:r>
          </w:p>
        </w:tc>
        <w:tc>
          <w:tcPr>
            <w:tcW w:w="3402" w:type="dxa"/>
            <w:shd w:val="clear" w:color="auto" w:fill="auto"/>
            <w:vAlign w:val="center"/>
          </w:tcPr>
          <w:p w14:paraId="4C13EB08" w14:textId="77777777" w:rsidR="00103873" w:rsidRPr="000A0A5F" w:rsidRDefault="00103873" w:rsidP="00103873">
            <w:pPr>
              <w:pStyle w:val="TAL"/>
              <w:rPr>
                <w:rFonts w:eastAsia="Times New Roman" w:cs="Arial"/>
                <w:szCs w:val="18"/>
              </w:rPr>
            </w:pPr>
            <w:r w:rsidRPr="000A0A5F">
              <w:t xml:space="preserve">Indicates the UAV </w:t>
            </w:r>
            <w:r w:rsidRPr="000A0A5F">
              <w:rPr>
                <w:lang w:eastAsia="zh-CN"/>
              </w:rPr>
              <w:t>moves in or moves out of the Area of Interest</w:t>
            </w:r>
            <w:r w:rsidRPr="000A0A5F">
              <w:rPr>
                <w:rFonts w:cs="Arial"/>
                <w:szCs w:val="18"/>
              </w:rPr>
              <w:t xml:space="preserve">. </w:t>
            </w:r>
            <w:r w:rsidRPr="000A0A5F">
              <w:rPr>
                <w:lang w:eastAsia="zh-CN"/>
              </w:rPr>
              <w:t>S</w:t>
            </w:r>
            <w:r w:rsidRPr="000A0A5F">
              <w:rPr>
                <w:rFonts w:hint="eastAsia"/>
                <w:lang w:eastAsia="zh-CN"/>
              </w:rPr>
              <w:t>et to t</w:t>
            </w:r>
            <w:r w:rsidRPr="000A0A5F">
              <w:rPr>
                <w:lang w:eastAsia="zh-CN"/>
              </w:rPr>
              <w:t>r</w:t>
            </w:r>
            <w:r w:rsidRPr="000A0A5F">
              <w:rPr>
                <w:rFonts w:hint="eastAsia"/>
                <w:lang w:eastAsia="zh-CN"/>
              </w:rPr>
              <w:t>ue</w:t>
            </w:r>
            <w:r w:rsidRPr="000A0A5F">
              <w:rPr>
                <w:lang w:eastAsia="zh-CN"/>
              </w:rPr>
              <w:t xml:space="preserve"> i</w:t>
            </w:r>
            <w:r w:rsidRPr="000A0A5F">
              <w:rPr>
                <w:rFonts w:hint="eastAsia"/>
                <w:lang w:eastAsia="zh-CN"/>
              </w:rPr>
              <w:t xml:space="preserve">f </w:t>
            </w:r>
            <w:r w:rsidRPr="000A0A5F">
              <w:rPr>
                <w:lang w:eastAsia="zh-CN"/>
              </w:rPr>
              <w:t xml:space="preserve">the </w:t>
            </w:r>
            <w:r w:rsidRPr="000A0A5F">
              <w:t xml:space="preserve">UAV </w:t>
            </w:r>
            <w:r w:rsidRPr="000A0A5F">
              <w:rPr>
                <w:lang w:eastAsia="zh-CN"/>
              </w:rPr>
              <w:t>moves in the Area of Interest</w:t>
            </w:r>
            <w:r w:rsidRPr="000A0A5F">
              <w:rPr>
                <w:rFonts w:hint="eastAsia"/>
                <w:lang w:eastAsia="zh-CN"/>
              </w:rPr>
              <w:t>.</w:t>
            </w:r>
            <w:r w:rsidRPr="000A0A5F">
              <w:rPr>
                <w:lang w:eastAsia="zh-CN"/>
              </w:rPr>
              <w:t xml:space="preserve"> Set to false if the </w:t>
            </w:r>
            <w:r w:rsidRPr="000A0A5F">
              <w:t>UAV</w:t>
            </w:r>
            <w:r w:rsidRPr="000A0A5F">
              <w:rPr>
                <w:lang w:eastAsia="zh-CN"/>
              </w:rPr>
              <w:t xml:space="preserve"> moves out of the Area of Interest</w:t>
            </w:r>
            <w:r w:rsidRPr="000A0A5F">
              <w:t>.</w:t>
            </w:r>
          </w:p>
        </w:tc>
        <w:tc>
          <w:tcPr>
            <w:tcW w:w="1257" w:type="dxa"/>
            <w:vAlign w:val="center"/>
          </w:tcPr>
          <w:p w14:paraId="332C61B5" w14:textId="77777777" w:rsidR="00103873" w:rsidRPr="000A0A5F" w:rsidRDefault="00103873" w:rsidP="00103873">
            <w:pPr>
              <w:pStyle w:val="TAL"/>
              <w:rPr>
                <w:rFonts w:eastAsia="Times New Roman" w:cs="Arial"/>
                <w:szCs w:val="18"/>
              </w:rPr>
            </w:pPr>
          </w:p>
        </w:tc>
      </w:tr>
      <w:tr w:rsidR="00103873" w:rsidRPr="000A0A5F" w14:paraId="6E207160" w14:textId="77777777" w:rsidTr="00F83684">
        <w:trPr>
          <w:jc w:val="center"/>
        </w:trPr>
        <w:tc>
          <w:tcPr>
            <w:tcW w:w="1948" w:type="dxa"/>
            <w:shd w:val="clear" w:color="auto" w:fill="auto"/>
            <w:vAlign w:val="center"/>
          </w:tcPr>
          <w:p w14:paraId="34E6BB7E" w14:textId="77777777" w:rsidR="00103873" w:rsidRPr="000A0A5F" w:rsidRDefault="00103873" w:rsidP="00103873">
            <w:pPr>
              <w:pStyle w:val="TAL"/>
              <w:rPr>
                <w:rFonts w:eastAsia="Times New Roman"/>
              </w:rPr>
            </w:pPr>
            <w:r w:rsidRPr="000A0A5F">
              <w:t>revokeInd</w:t>
            </w:r>
          </w:p>
        </w:tc>
        <w:tc>
          <w:tcPr>
            <w:tcW w:w="1861" w:type="dxa"/>
            <w:shd w:val="clear" w:color="auto" w:fill="auto"/>
            <w:vAlign w:val="center"/>
          </w:tcPr>
          <w:p w14:paraId="12B3932A" w14:textId="77777777" w:rsidR="00103873" w:rsidRPr="000A0A5F" w:rsidRDefault="00103873" w:rsidP="00103873">
            <w:pPr>
              <w:pStyle w:val="TAL"/>
              <w:rPr>
                <w:rFonts w:eastAsia="Times New Roman"/>
              </w:rPr>
            </w:pPr>
            <w:r w:rsidRPr="000A0A5F">
              <w:rPr>
                <w:lang w:eastAsia="zh-CN"/>
              </w:rPr>
              <w:t>b</w:t>
            </w:r>
            <w:r w:rsidRPr="000A0A5F">
              <w:rPr>
                <w:rFonts w:hint="eastAsia"/>
                <w:lang w:eastAsia="zh-CN"/>
              </w:rPr>
              <w:t>oole</w:t>
            </w:r>
            <w:r w:rsidRPr="000A0A5F">
              <w:rPr>
                <w:lang w:eastAsia="zh-CN"/>
              </w:rPr>
              <w:t>a</w:t>
            </w:r>
            <w:r w:rsidRPr="000A0A5F">
              <w:rPr>
                <w:rFonts w:hint="eastAsia"/>
                <w:lang w:eastAsia="zh-CN"/>
              </w:rPr>
              <w:t>n</w:t>
            </w:r>
          </w:p>
        </w:tc>
        <w:tc>
          <w:tcPr>
            <w:tcW w:w="1134" w:type="dxa"/>
            <w:shd w:val="clear" w:color="auto" w:fill="auto"/>
            <w:vAlign w:val="center"/>
          </w:tcPr>
          <w:p w14:paraId="0E216330" w14:textId="77777777" w:rsidR="00103873" w:rsidRPr="000A0A5F" w:rsidRDefault="00103873" w:rsidP="00103873">
            <w:pPr>
              <w:pStyle w:val="TAL"/>
              <w:rPr>
                <w:rFonts w:eastAsia="Times New Roman"/>
              </w:rPr>
            </w:pPr>
            <w:r w:rsidRPr="000A0A5F">
              <w:rPr>
                <w:lang w:eastAsia="zh-CN"/>
              </w:rPr>
              <w:t>1</w:t>
            </w:r>
          </w:p>
        </w:tc>
        <w:tc>
          <w:tcPr>
            <w:tcW w:w="3402" w:type="dxa"/>
            <w:shd w:val="clear" w:color="auto" w:fill="auto"/>
            <w:vAlign w:val="center"/>
          </w:tcPr>
          <w:p w14:paraId="31E6F35E" w14:textId="77777777" w:rsidR="00103873" w:rsidRPr="000A0A5F" w:rsidRDefault="00103873" w:rsidP="00103873">
            <w:pPr>
              <w:pStyle w:val="TAL"/>
              <w:rPr>
                <w:rFonts w:eastAsia="DengXian"/>
              </w:rPr>
            </w:pPr>
            <w:r w:rsidRPr="000A0A5F">
              <w:rPr>
                <w:rFonts w:eastAsia="Times New Roman" w:cs="Arial"/>
                <w:szCs w:val="18"/>
              </w:rPr>
              <w:t>Indicates</w:t>
            </w:r>
            <w:r w:rsidRPr="000A0A5F">
              <w:rPr>
                <w:lang w:eastAsia="zh-CN"/>
              </w:rPr>
              <w:t xml:space="preserve"> whether the connectivity between UAV and UAV controller shall be revoked. </w:t>
            </w:r>
            <w:r w:rsidRPr="000A0A5F">
              <w:rPr>
                <w:rFonts w:hint="eastAsia"/>
                <w:lang w:eastAsia="zh-CN"/>
              </w:rPr>
              <w:t>If set to t</w:t>
            </w:r>
            <w:r w:rsidRPr="000A0A5F">
              <w:rPr>
                <w:lang w:eastAsia="zh-CN"/>
              </w:rPr>
              <w:t>r</w:t>
            </w:r>
            <w:r w:rsidRPr="000A0A5F">
              <w:rPr>
                <w:rFonts w:hint="eastAsia"/>
                <w:lang w:eastAsia="zh-CN"/>
              </w:rPr>
              <w:t xml:space="preserve">ue, </w:t>
            </w:r>
            <w:r w:rsidRPr="000A0A5F">
              <w:rPr>
                <w:lang w:eastAsia="zh-CN"/>
              </w:rPr>
              <w:t>the connectivity between UAV and UAV controller shall be revoked</w:t>
            </w:r>
            <w:r w:rsidRPr="000A0A5F">
              <w:rPr>
                <w:rFonts w:hint="eastAsia"/>
                <w:lang w:eastAsia="zh-CN"/>
              </w:rPr>
              <w:t>.</w:t>
            </w:r>
            <w:r w:rsidRPr="000A0A5F">
              <w:rPr>
                <w:lang w:eastAsia="zh-CN"/>
              </w:rPr>
              <w:t xml:space="preserve"> Set to false otherwise.</w:t>
            </w:r>
          </w:p>
        </w:tc>
        <w:tc>
          <w:tcPr>
            <w:tcW w:w="1257" w:type="dxa"/>
            <w:vAlign w:val="center"/>
          </w:tcPr>
          <w:p w14:paraId="04132934" w14:textId="77777777" w:rsidR="00103873" w:rsidRPr="000A0A5F" w:rsidRDefault="00103873" w:rsidP="00103873">
            <w:pPr>
              <w:pStyle w:val="TAL"/>
              <w:rPr>
                <w:rFonts w:eastAsia="Times New Roman" w:cs="Arial"/>
                <w:szCs w:val="18"/>
              </w:rPr>
            </w:pPr>
          </w:p>
        </w:tc>
      </w:tr>
    </w:tbl>
    <w:p w14:paraId="6DAA66A2" w14:textId="77777777" w:rsidR="00103873" w:rsidRPr="000A0A5F" w:rsidRDefault="00103873" w:rsidP="00103873"/>
    <w:p w14:paraId="3D30514F" w14:textId="77777777" w:rsidR="00E37664" w:rsidRPr="000A0A5F" w:rsidRDefault="00E37664" w:rsidP="00E37664">
      <w:pPr>
        <w:pStyle w:val="Heading5"/>
      </w:pPr>
      <w:bookmarkStart w:id="2161" w:name="_Toc105674364"/>
      <w:bookmarkStart w:id="2162" w:name="_Toc130502403"/>
      <w:bookmarkStart w:id="2163" w:name="_Toc153625185"/>
      <w:bookmarkStart w:id="2164" w:name="_Toc170114330"/>
      <w:r w:rsidRPr="000A0A5F">
        <w:t>5.3.2.3.</w:t>
      </w:r>
      <w:r w:rsidR="00AC79C0" w:rsidRPr="000A0A5F">
        <w:t>11</w:t>
      </w:r>
      <w:r w:rsidRPr="000A0A5F">
        <w:tab/>
        <w:t>Type: ConsentRevocNotif</w:t>
      </w:r>
      <w:bookmarkEnd w:id="2161"/>
      <w:bookmarkEnd w:id="2162"/>
      <w:bookmarkEnd w:id="2163"/>
      <w:bookmarkEnd w:id="2164"/>
    </w:p>
    <w:p w14:paraId="01AC124E" w14:textId="77777777" w:rsidR="00E37664" w:rsidRPr="000A0A5F" w:rsidRDefault="00E37664" w:rsidP="00E37664">
      <w:pPr>
        <w:pStyle w:val="TH"/>
      </w:pPr>
      <w:r w:rsidRPr="000A0A5F">
        <w:rPr>
          <w:noProof/>
        </w:rPr>
        <w:t>Table </w:t>
      </w:r>
      <w:r w:rsidRPr="000A0A5F">
        <w:t>5.3.2.3.</w:t>
      </w:r>
      <w:r w:rsidR="00AC79C0" w:rsidRPr="000A0A5F">
        <w:t>11</w:t>
      </w:r>
      <w:r w:rsidRPr="000A0A5F">
        <w:t xml:space="preserve">-1: </w:t>
      </w:r>
      <w:r w:rsidRPr="000A0A5F">
        <w:rPr>
          <w:noProof/>
        </w:rPr>
        <w:t>Definition of type ConsentRevocNotif</w:t>
      </w:r>
    </w:p>
    <w:tbl>
      <w:tblPr>
        <w:tblW w:w="92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14"/>
        <w:gridCol w:w="1683"/>
        <w:gridCol w:w="1121"/>
        <w:gridCol w:w="3240"/>
        <w:gridCol w:w="1463"/>
      </w:tblGrid>
      <w:tr w:rsidR="00E37664" w:rsidRPr="000A0A5F" w14:paraId="54AFA1CD" w14:textId="77777777" w:rsidTr="004E6AB3">
        <w:trPr>
          <w:jc w:val="center"/>
        </w:trPr>
        <w:tc>
          <w:tcPr>
            <w:tcW w:w="1714" w:type="dxa"/>
            <w:shd w:val="clear" w:color="auto" w:fill="C0C0C0"/>
            <w:hideMark/>
          </w:tcPr>
          <w:p w14:paraId="4146DC34" w14:textId="77777777" w:rsidR="00E37664" w:rsidRPr="000A0A5F" w:rsidRDefault="00E37664" w:rsidP="00840C99">
            <w:pPr>
              <w:pStyle w:val="TAH"/>
            </w:pPr>
            <w:r w:rsidRPr="000A0A5F">
              <w:t>Attribute name</w:t>
            </w:r>
          </w:p>
        </w:tc>
        <w:tc>
          <w:tcPr>
            <w:tcW w:w="1683" w:type="dxa"/>
            <w:shd w:val="clear" w:color="auto" w:fill="C0C0C0"/>
            <w:hideMark/>
          </w:tcPr>
          <w:p w14:paraId="567A94A1" w14:textId="77777777" w:rsidR="00E37664" w:rsidRPr="000A0A5F" w:rsidRDefault="00E37664" w:rsidP="00840C99">
            <w:pPr>
              <w:pStyle w:val="TAH"/>
            </w:pPr>
            <w:r w:rsidRPr="000A0A5F">
              <w:t>Data type</w:t>
            </w:r>
          </w:p>
        </w:tc>
        <w:tc>
          <w:tcPr>
            <w:tcW w:w="1121" w:type="dxa"/>
            <w:shd w:val="clear" w:color="auto" w:fill="C0C0C0"/>
            <w:hideMark/>
          </w:tcPr>
          <w:p w14:paraId="37A4B7E2" w14:textId="77777777" w:rsidR="00E37664" w:rsidRPr="000A0A5F" w:rsidRDefault="00E37664" w:rsidP="00840C99">
            <w:pPr>
              <w:pStyle w:val="TAH"/>
            </w:pPr>
            <w:r w:rsidRPr="000A0A5F">
              <w:t>Cardinality</w:t>
            </w:r>
          </w:p>
        </w:tc>
        <w:tc>
          <w:tcPr>
            <w:tcW w:w="3240" w:type="dxa"/>
            <w:shd w:val="clear" w:color="auto" w:fill="C0C0C0"/>
            <w:hideMark/>
          </w:tcPr>
          <w:p w14:paraId="452F394F" w14:textId="77777777" w:rsidR="00E37664" w:rsidRPr="000A0A5F" w:rsidRDefault="00E37664" w:rsidP="00840C99">
            <w:pPr>
              <w:pStyle w:val="TAH"/>
            </w:pPr>
            <w:r w:rsidRPr="000A0A5F">
              <w:t>Description</w:t>
            </w:r>
          </w:p>
        </w:tc>
        <w:tc>
          <w:tcPr>
            <w:tcW w:w="1463" w:type="dxa"/>
            <w:shd w:val="clear" w:color="auto" w:fill="C0C0C0"/>
          </w:tcPr>
          <w:p w14:paraId="3FB66E3B" w14:textId="77777777" w:rsidR="00E37664" w:rsidRPr="000A0A5F" w:rsidRDefault="00E37664" w:rsidP="00840C99">
            <w:pPr>
              <w:pStyle w:val="TAH"/>
            </w:pPr>
            <w:r w:rsidRPr="000A0A5F">
              <w:t>Applicability</w:t>
            </w:r>
          </w:p>
        </w:tc>
      </w:tr>
      <w:tr w:rsidR="00E37664" w:rsidRPr="000A0A5F" w14:paraId="3F5C328C" w14:textId="77777777" w:rsidTr="004E6AB3">
        <w:trPr>
          <w:jc w:val="center"/>
        </w:trPr>
        <w:tc>
          <w:tcPr>
            <w:tcW w:w="1714" w:type="dxa"/>
          </w:tcPr>
          <w:p w14:paraId="70DF238A" w14:textId="77777777" w:rsidR="00E37664" w:rsidRPr="000A0A5F" w:rsidRDefault="00E37664" w:rsidP="00840C99">
            <w:pPr>
              <w:pStyle w:val="TAL"/>
              <w:rPr>
                <w:lang w:eastAsia="zh-CN"/>
              </w:rPr>
            </w:pPr>
            <w:r w:rsidRPr="000A0A5F">
              <w:rPr>
                <w:lang w:eastAsia="zh-CN"/>
              </w:rPr>
              <w:t>subscriptionId</w:t>
            </w:r>
          </w:p>
        </w:tc>
        <w:tc>
          <w:tcPr>
            <w:tcW w:w="1683" w:type="dxa"/>
          </w:tcPr>
          <w:p w14:paraId="3B635ED1" w14:textId="77777777" w:rsidR="00E37664" w:rsidRPr="000A0A5F" w:rsidRDefault="00E37664" w:rsidP="00840C99">
            <w:pPr>
              <w:pStyle w:val="TAL"/>
              <w:rPr>
                <w:lang w:eastAsia="zh-CN"/>
              </w:rPr>
            </w:pPr>
            <w:r w:rsidRPr="000A0A5F">
              <w:rPr>
                <w:lang w:eastAsia="zh-CN"/>
              </w:rPr>
              <w:t>string</w:t>
            </w:r>
          </w:p>
        </w:tc>
        <w:tc>
          <w:tcPr>
            <w:tcW w:w="1121" w:type="dxa"/>
          </w:tcPr>
          <w:p w14:paraId="6E39512A" w14:textId="77777777" w:rsidR="00E37664" w:rsidRPr="000A0A5F" w:rsidRDefault="00E37664" w:rsidP="00840C99">
            <w:pPr>
              <w:pStyle w:val="TAC"/>
            </w:pPr>
            <w:r w:rsidRPr="000A0A5F">
              <w:t>1</w:t>
            </w:r>
          </w:p>
        </w:tc>
        <w:tc>
          <w:tcPr>
            <w:tcW w:w="3240" w:type="dxa"/>
          </w:tcPr>
          <w:p w14:paraId="27EB9EE9" w14:textId="77777777" w:rsidR="00E37664" w:rsidRPr="000A0A5F" w:rsidRDefault="00E37664" w:rsidP="00840C99">
            <w:pPr>
              <w:pStyle w:val="TAL"/>
              <w:rPr>
                <w:rFonts w:cs="Arial"/>
                <w:szCs w:val="18"/>
                <w:lang w:eastAsia="zh-CN"/>
              </w:rPr>
            </w:pPr>
            <w:r w:rsidRPr="000A0A5F">
              <w:rPr>
                <w:rFonts w:cs="Arial"/>
                <w:szCs w:val="18"/>
                <w:lang w:eastAsia="zh-CN"/>
              </w:rPr>
              <w:t>Contains the identifier of the subscription to which the notification is related.</w:t>
            </w:r>
          </w:p>
        </w:tc>
        <w:tc>
          <w:tcPr>
            <w:tcW w:w="1463" w:type="dxa"/>
          </w:tcPr>
          <w:p w14:paraId="153C24CB" w14:textId="77777777" w:rsidR="00E37664" w:rsidRPr="000A0A5F" w:rsidRDefault="00E37664" w:rsidP="00840C99">
            <w:pPr>
              <w:pStyle w:val="TAL"/>
              <w:rPr>
                <w:rFonts w:cs="Arial"/>
                <w:szCs w:val="18"/>
              </w:rPr>
            </w:pPr>
          </w:p>
        </w:tc>
      </w:tr>
      <w:tr w:rsidR="00E37664" w:rsidRPr="000A0A5F" w14:paraId="7A54976B" w14:textId="77777777" w:rsidTr="004E6AB3">
        <w:trPr>
          <w:jc w:val="center"/>
        </w:trPr>
        <w:tc>
          <w:tcPr>
            <w:tcW w:w="1714" w:type="dxa"/>
          </w:tcPr>
          <w:p w14:paraId="4F0C048B" w14:textId="77777777" w:rsidR="00E37664" w:rsidRPr="000A0A5F" w:rsidRDefault="00E37664" w:rsidP="00840C99">
            <w:pPr>
              <w:pStyle w:val="TAL"/>
              <w:rPr>
                <w:lang w:eastAsia="zh-CN"/>
              </w:rPr>
            </w:pPr>
            <w:r w:rsidRPr="000A0A5F">
              <w:rPr>
                <w:lang w:eastAsia="zh-CN"/>
              </w:rPr>
              <w:t>consentsRevoked</w:t>
            </w:r>
          </w:p>
        </w:tc>
        <w:tc>
          <w:tcPr>
            <w:tcW w:w="1683" w:type="dxa"/>
          </w:tcPr>
          <w:p w14:paraId="1B17209D" w14:textId="77777777" w:rsidR="00E37664" w:rsidRPr="000A0A5F" w:rsidRDefault="00E37664" w:rsidP="00840C99">
            <w:pPr>
              <w:pStyle w:val="TAL"/>
            </w:pPr>
            <w:r w:rsidRPr="000A0A5F">
              <w:rPr>
                <w:lang w:eastAsia="zh-CN"/>
              </w:rPr>
              <w:t>array(ConsentRevoked)</w:t>
            </w:r>
          </w:p>
        </w:tc>
        <w:tc>
          <w:tcPr>
            <w:tcW w:w="1121" w:type="dxa"/>
          </w:tcPr>
          <w:p w14:paraId="614AF1E3" w14:textId="77777777" w:rsidR="00E37664" w:rsidRPr="000A0A5F" w:rsidRDefault="00E37664" w:rsidP="00840C99">
            <w:pPr>
              <w:pStyle w:val="TAC"/>
            </w:pPr>
            <w:r w:rsidRPr="000A0A5F">
              <w:t>1..N</w:t>
            </w:r>
          </w:p>
        </w:tc>
        <w:tc>
          <w:tcPr>
            <w:tcW w:w="3240" w:type="dxa"/>
          </w:tcPr>
          <w:p w14:paraId="132E7CEA" w14:textId="77777777" w:rsidR="00E37664" w:rsidRPr="000A0A5F" w:rsidRDefault="00E37664" w:rsidP="00840C99">
            <w:pPr>
              <w:pStyle w:val="TAL"/>
              <w:rPr>
                <w:rFonts w:cs="Arial"/>
                <w:szCs w:val="18"/>
                <w:lang w:eastAsia="zh-CN"/>
              </w:rPr>
            </w:pPr>
            <w:r w:rsidRPr="000A0A5F">
              <w:rPr>
                <w:noProof/>
                <w:lang w:eastAsia="zh-CN"/>
              </w:rPr>
              <w:t>Indicates the revoked user consents.</w:t>
            </w:r>
          </w:p>
        </w:tc>
        <w:tc>
          <w:tcPr>
            <w:tcW w:w="1463" w:type="dxa"/>
          </w:tcPr>
          <w:p w14:paraId="797AE29D" w14:textId="77777777" w:rsidR="00E37664" w:rsidRPr="000A0A5F" w:rsidRDefault="00E37664" w:rsidP="00840C99">
            <w:pPr>
              <w:pStyle w:val="TAL"/>
              <w:rPr>
                <w:rFonts w:cs="Arial"/>
                <w:szCs w:val="18"/>
              </w:rPr>
            </w:pPr>
          </w:p>
        </w:tc>
      </w:tr>
    </w:tbl>
    <w:p w14:paraId="1A41E3C7" w14:textId="77777777" w:rsidR="00E37664" w:rsidRPr="000A0A5F" w:rsidRDefault="00E37664" w:rsidP="00E37664"/>
    <w:p w14:paraId="6CCBFF2A" w14:textId="77777777" w:rsidR="00E37664" w:rsidRPr="000A0A5F" w:rsidRDefault="00E37664" w:rsidP="00E37664">
      <w:pPr>
        <w:pStyle w:val="Heading5"/>
      </w:pPr>
      <w:bookmarkStart w:id="2165" w:name="_Toc105674365"/>
      <w:bookmarkStart w:id="2166" w:name="_Toc130502404"/>
      <w:bookmarkStart w:id="2167" w:name="_Toc153625186"/>
      <w:bookmarkStart w:id="2168" w:name="_Toc170114331"/>
      <w:r w:rsidRPr="000A0A5F">
        <w:t>5.3.2.3.</w:t>
      </w:r>
      <w:r w:rsidR="00AC79C0" w:rsidRPr="000A0A5F">
        <w:t>12</w:t>
      </w:r>
      <w:r w:rsidRPr="000A0A5F">
        <w:tab/>
        <w:t xml:space="preserve">Type: </w:t>
      </w:r>
      <w:r w:rsidRPr="000A0A5F">
        <w:rPr>
          <w:lang w:eastAsia="zh-CN"/>
        </w:rPr>
        <w:t>ConsentRevoked</w:t>
      </w:r>
      <w:bookmarkEnd w:id="2165"/>
      <w:bookmarkEnd w:id="2166"/>
      <w:bookmarkEnd w:id="2167"/>
      <w:bookmarkEnd w:id="2168"/>
    </w:p>
    <w:p w14:paraId="6908DF19" w14:textId="77777777" w:rsidR="00E37664" w:rsidRPr="000A0A5F" w:rsidRDefault="00E37664" w:rsidP="00E37664">
      <w:pPr>
        <w:pStyle w:val="TH"/>
      </w:pPr>
      <w:r w:rsidRPr="000A0A5F">
        <w:rPr>
          <w:noProof/>
        </w:rPr>
        <w:t>Table </w:t>
      </w:r>
      <w:r w:rsidRPr="000A0A5F">
        <w:t>5.3.2.3.</w:t>
      </w:r>
      <w:r w:rsidR="00AC79C0" w:rsidRPr="000A0A5F">
        <w:t>12</w:t>
      </w:r>
      <w:r w:rsidRPr="000A0A5F">
        <w:t xml:space="preserve">-1: </w:t>
      </w:r>
      <w:r w:rsidRPr="000A0A5F">
        <w:rPr>
          <w:noProof/>
        </w:rPr>
        <w:t xml:space="preserve">Definition of type </w:t>
      </w:r>
      <w:r w:rsidRPr="000A0A5F">
        <w:rPr>
          <w:lang w:eastAsia="zh-CN"/>
        </w:rPr>
        <w:t>ConsentRevoked</w:t>
      </w:r>
    </w:p>
    <w:tbl>
      <w:tblPr>
        <w:tblW w:w="92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14"/>
        <w:gridCol w:w="1683"/>
        <w:gridCol w:w="1121"/>
        <w:gridCol w:w="3240"/>
        <w:gridCol w:w="1463"/>
      </w:tblGrid>
      <w:tr w:rsidR="00E37664" w:rsidRPr="000A0A5F" w14:paraId="1BEED7EC" w14:textId="77777777" w:rsidTr="00846044">
        <w:trPr>
          <w:jc w:val="center"/>
        </w:trPr>
        <w:tc>
          <w:tcPr>
            <w:tcW w:w="1714" w:type="dxa"/>
            <w:shd w:val="clear" w:color="auto" w:fill="C0C0C0"/>
            <w:hideMark/>
          </w:tcPr>
          <w:p w14:paraId="1463B134" w14:textId="77777777" w:rsidR="00E37664" w:rsidRPr="000A0A5F" w:rsidRDefault="00E37664" w:rsidP="00840C99">
            <w:pPr>
              <w:pStyle w:val="TAH"/>
            </w:pPr>
            <w:r w:rsidRPr="000A0A5F">
              <w:t>Attribute name</w:t>
            </w:r>
          </w:p>
        </w:tc>
        <w:tc>
          <w:tcPr>
            <w:tcW w:w="1683" w:type="dxa"/>
            <w:shd w:val="clear" w:color="auto" w:fill="C0C0C0"/>
            <w:hideMark/>
          </w:tcPr>
          <w:p w14:paraId="4F91D9AD" w14:textId="77777777" w:rsidR="00E37664" w:rsidRPr="000A0A5F" w:rsidRDefault="00E37664" w:rsidP="00840C99">
            <w:pPr>
              <w:pStyle w:val="TAH"/>
            </w:pPr>
            <w:r w:rsidRPr="000A0A5F">
              <w:t>Data type</w:t>
            </w:r>
          </w:p>
        </w:tc>
        <w:tc>
          <w:tcPr>
            <w:tcW w:w="1121" w:type="dxa"/>
            <w:shd w:val="clear" w:color="auto" w:fill="C0C0C0"/>
            <w:hideMark/>
          </w:tcPr>
          <w:p w14:paraId="2958AE1F" w14:textId="77777777" w:rsidR="00E37664" w:rsidRPr="000A0A5F" w:rsidRDefault="00E37664" w:rsidP="00840C99">
            <w:pPr>
              <w:pStyle w:val="TAH"/>
            </w:pPr>
            <w:r w:rsidRPr="000A0A5F">
              <w:t>Cardinality</w:t>
            </w:r>
          </w:p>
        </w:tc>
        <w:tc>
          <w:tcPr>
            <w:tcW w:w="3240" w:type="dxa"/>
            <w:shd w:val="clear" w:color="auto" w:fill="C0C0C0"/>
            <w:hideMark/>
          </w:tcPr>
          <w:p w14:paraId="4A1CA0CB" w14:textId="77777777" w:rsidR="00E37664" w:rsidRPr="000A0A5F" w:rsidRDefault="00E37664" w:rsidP="00840C99">
            <w:pPr>
              <w:pStyle w:val="TAH"/>
            </w:pPr>
            <w:r w:rsidRPr="000A0A5F">
              <w:t>Description</w:t>
            </w:r>
          </w:p>
        </w:tc>
        <w:tc>
          <w:tcPr>
            <w:tcW w:w="1463" w:type="dxa"/>
            <w:shd w:val="clear" w:color="auto" w:fill="C0C0C0"/>
          </w:tcPr>
          <w:p w14:paraId="47517B2A" w14:textId="77777777" w:rsidR="00E37664" w:rsidRPr="000A0A5F" w:rsidRDefault="00E37664" w:rsidP="00840C99">
            <w:pPr>
              <w:pStyle w:val="TAH"/>
            </w:pPr>
            <w:r w:rsidRPr="000A0A5F">
              <w:t>Applicability</w:t>
            </w:r>
          </w:p>
        </w:tc>
      </w:tr>
      <w:tr w:rsidR="00E37664" w:rsidRPr="000A0A5F" w14:paraId="14995691" w14:textId="77777777" w:rsidTr="00846044">
        <w:trPr>
          <w:jc w:val="center"/>
        </w:trPr>
        <w:tc>
          <w:tcPr>
            <w:tcW w:w="1714" w:type="dxa"/>
          </w:tcPr>
          <w:p w14:paraId="34DE2E29" w14:textId="77777777" w:rsidR="00E37664" w:rsidRPr="000A0A5F" w:rsidRDefault="00E37664" w:rsidP="00840C99">
            <w:pPr>
              <w:pStyle w:val="TAL"/>
              <w:rPr>
                <w:lang w:eastAsia="zh-CN"/>
              </w:rPr>
            </w:pPr>
            <w:r w:rsidRPr="000A0A5F">
              <w:rPr>
                <w:lang w:eastAsia="zh-CN"/>
              </w:rPr>
              <w:t>ucPurpose</w:t>
            </w:r>
          </w:p>
        </w:tc>
        <w:tc>
          <w:tcPr>
            <w:tcW w:w="1683" w:type="dxa"/>
          </w:tcPr>
          <w:p w14:paraId="4A9DA1ED" w14:textId="77777777" w:rsidR="00E37664" w:rsidRPr="000A0A5F" w:rsidRDefault="00E37664" w:rsidP="00840C99">
            <w:pPr>
              <w:pStyle w:val="TAL"/>
              <w:rPr>
                <w:lang w:eastAsia="zh-CN"/>
              </w:rPr>
            </w:pPr>
            <w:r w:rsidRPr="000A0A5F">
              <w:t>UcPurpose</w:t>
            </w:r>
          </w:p>
        </w:tc>
        <w:tc>
          <w:tcPr>
            <w:tcW w:w="1121" w:type="dxa"/>
          </w:tcPr>
          <w:p w14:paraId="1C59E26F" w14:textId="77777777" w:rsidR="00E37664" w:rsidRPr="000A0A5F" w:rsidRDefault="00E37664" w:rsidP="00840C99">
            <w:pPr>
              <w:pStyle w:val="TAC"/>
            </w:pPr>
            <w:r w:rsidRPr="000A0A5F">
              <w:rPr>
                <w:rFonts w:hint="eastAsia"/>
              </w:rPr>
              <w:t>1</w:t>
            </w:r>
          </w:p>
        </w:tc>
        <w:tc>
          <w:tcPr>
            <w:tcW w:w="3240" w:type="dxa"/>
          </w:tcPr>
          <w:p w14:paraId="3F506DED" w14:textId="77777777" w:rsidR="00E37664" w:rsidRPr="000A0A5F" w:rsidRDefault="00E37664" w:rsidP="00840C99">
            <w:pPr>
              <w:pStyle w:val="TAL"/>
              <w:rPr>
                <w:rFonts w:cs="Arial"/>
                <w:szCs w:val="18"/>
                <w:lang w:eastAsia="zh-CN"/>
              </w:rPr>
            </w:pPr>
            <w:r w:rsidRPr="000A0A5F">
              <w:rPr>
                <w:rFonts w:cs="Arial" w:hint="eastAsia"/>
                <w:szCs w:val="18"/>
                <w:lang w:eastAsia="zh-CN"/>
              </w:rPr>
              <w:t xml:space="preserve">Identifies </w:t>
            </w:r>
            <w:r w:rsidRPr="000A0A5F">
              <w:rPr>
                <w:rFonts w:cs="Arial"/>
                <w:szCs w:val="18"/>
                <w:lang w:eastAsia="zh-CN"/>
              </w:rPr>
              <w:t>the purpose of the revoked user consent.</w:t>
            </w:r>
          </w:p>
        </w:tc>
        <w:tc>
          <w:tcPr>
            <w:tcW w:w="1463" w:type="dxa"/>
          </w:tcPr>
          <w:p w14:paraId="0B960062" w14:textId="77777777" w:rsidR="00E37664" w:rsidRPr="000A0A5F" w:rsidRDefault="00E37664" w:rsidP="00840C99">
            <w:pPr>
              <w:pStyle w:val="TAL"/>
              <w:rPr>
                <w:rFonts w:cs="Arial"/>
                <w:szCs w:val="18"/>
              </w:rPr>
            </w:pPr>
          </w:p>
        </w:tc>
      </w:tr>
      <w:tr w:rsidR="00E37664" w:rsidRPr="000A0A5F" w14:paraId="47750BD7" w14:textId="77777777" w:rsidTr="00846044">
        <w:trPr>
          <w:jc w:val="center"/>
        </w:trPr>
        <w:tc>
          <w:tcPr>
            <w:tcW w:w="1714" w:type="dxa"/>
          </w:tcPr>
          <w:p w14:paraId="599ABD89" w14:textId="77777777" w:rsidR="00E37664" w:rsidRPr="000A0A5F" w:rsidRDefault="00E37664" w:rsidP="00840C99">
            <w:pPr>
              <w:pStyle w:val="TAL"/>
              <w:rPr>
                <w:lang w:eastAsia="zh-CN"/>
              </w:rPr>
            </w:pPr>
            <w:r w:rsidRPr="000A0A5F">
              <w:rPr>
                <w:lang w:eastAsia="zh-CN"/>
              </w:rPr>
              <w:t>e</w:t>
            </w:r>
            <w:r w:rsidRPr="000A0A5F">
              <w:rPr>
                <w:rFonts w:hint="eastAsia"/>
                <w:lang w:eastAsia="zh-CN"/>
              </w:rPr>
              <w:t>xternal</w:t>
            </w:r>
            <w:r w:rsidRPr="000A0A5F">
              <w:rPr>
                <w:lang w:eastAsia="zh-CN"/>
              </w:rPr>
              <w:t>Id</w:t>
            </w:r>
          </w:p>
        </w:tc>
        <w:tc>
          <w:tcPr>
            <w:tcW w:w="1683" w:type="dxa"/>
          </w:tcPr>
          <w:p w14:paraId="206607D7" w14:textId="77777777" w:rsidR="00E37664" w:rsidRPr="000A0A5F" w:rsidRDefault="00E37664" w:rsidP="00840C99">
            <w:pPr>
              <w:pStyle w:val="TAL"/>
              <w:rPr>
                <w:lang w:eastAsia="zh-CN"/>
              </w:rPr>
            </w:pPr>
            <w:r w:rsidRPr="000A0A5F">
              <w:rPr>
                <w:lang w:eastAsia="zh-CN"/>
              </w:rPr>
              <w:t>ExternalId</w:t>
            </w:r>
          </w:p>
        </w:tc>
        <w:tc>
          <w:tcPr>
            <w:tcW w:w="1121" w:type="dxa"/>
          </w:tcPr>
          <w:p w14:paraId="05477922" w14:textId="77777777" w:rsidR="00E37664" w:rsidRPr="000A0A5F" w:rsidRDefault="00E37664" w:rsidP="00840C99">
            <w:pPr>
              <w:pStyle w:val="TAC"/>
            </w:pPr>
            <w:r w:rsidRPr="000A0A5F">
              <w:t>0..1</w:t>
            </w:r>
          </w:p>
        </w:tc>
        <w:tc>
          <w:tcPr>
            <w:tcW w:w="3240" w:type="dxa"/>
          </w:tcPr>
          <w:p w14:paraId="21FEBF68" w14:textId="77777777" w:rsidR="00E37664" w:rsidRPr="000A0A5F" w:rsidRDefault="00E37664" w:rsidP="00840C99">
            <w:pPr>
              <w:pStyle w:val="TAL"/>
              <w:rPr>
                <w:noProof/>
                <w:lang w:eastAsia="zh-CN"/>
              </w:rPr>
            </w:pPr>
            <w:r w:rsidRPr="000A0A5F">
              <w:rPr>
                <w:noProof/>
                <w:lang w:eastAsia="zh-CN"/>
              </w:rPr>
              <w:t>Indicates the user(s) for which user consent was revoked.</w:t>
            </w:r>
          </w:p>
          <w:p w14:paraId="4501B925" w14:textId="77777777" w:rsidR="00E37664" w:rsidRPr="000A0A5F" w:rsidRDefault="00E37664" w:rsidP="00840C99">
            <w:pPr>
              <w:pStyle w:val="TAL"/>
              <w:rPr>
                <w:noProof/>
                <w:lang w:eastAsia="zh-CN"/>
              </w:rPr>
            </w:pPr>
          </w:p>
          <w:p w14:paraId="6E289B67" w14:textId="77777777" w:rsidR="00E37664" w:rsidRPr="000A0A5F" w:rsidRDefault="00E37664" w:rsidP="00840C99">
            <w:pPr>
              <w:pStyle w:val="TAL"/>
              <w:rPr>
                <w:noProof/>
                <w:lang w:eastAsia="zh-CN"/>
              </w:rPr>
            </w:pPr>
            <w:r w:rsidRPr="000A0A5F">
              <w:rPr>
                <w:rFonts w:cs="Arial"/>
                <w:szCs w:val="18"/>
              </w:rPr>
              <w:t>(NOTE)</w:t>
            </w:r>
          </w:p>
        </w:tc>
        <w:tc>
          <w:tcPr>
            <w:tcW w:w="1463" w:type="dxa"/>
          </w:tcPr>
          <w:p w14:paraId="26DEABE4" w14:textId="77777777" w:rsidR="00E37664" w:rsidRPr="000A0A5F" w:rsidRDefault="00E37664" w:rsidP="00840C99">
            <w:pPr>
              <w:pStyle w:val="TAL"/>
              <w:rPr>
                <w:rFonts w:cs="Arial"/>
                <w:szCs w:val="18"/>
              </w:rPr>
            </w:pPr>
          </w:p>
        </w:tc>
      </w:tr>
      <w:tr w:rsidR="00E37664" w:rsidRPr="000A0A5F" w14:paraId="55424A2A" w14:textId="77777777" w:rsidTr="00846044">
        <w:trPr>
          <w:jc w:val="center"/>
        </w:trPr>
        <w:tc>
          <w:tcPr>
            <w:tcW w:w="1714" w:type="dxa"/>
          </w:tcPr>
          <w:p w14:paraId="705411EA" w14:textId="77777777" w:rsidR="00E37664" w:rsidRPr="000A0A5F" w:rsidRDefault="00E37664" w:rsidP="00840C99">
            <w:pPr>
              <w:pStyle w:val="TAL"/>
              <w:rPr>
                <w:lang w:eastAsia="zh-CN"/>
              </w:rPr>
            </w:pPr>
            <w:r w:rsidRPr="000A0A5F">
              <w:rPr>
                <w:lang w:eastAsia="zh-CN"/>
              </w:rPr>
              <w:t>msisdn</w:t>
            </w:r>
          </w:p>
        </w:tc>
        <w:tc>
          <w:tcPr>
            <w:tcW w:w="1683" w:type="dxa"/>
          </w:tcPr>
          <w:p w14:paraId="644043E7" w14:textId="77777777" w:rsidR="00E37664" w:rsidRPr="000A0A5F" w:rsidRDefault="00E37664" w:rsidP="00840C99">
            <w:pPr>
              <w:pStyle w:val="TAL"/>
              <w:rPr>
                <w:lang w:eastAsia="zh-CN"/>
              </w:rPr>
            </w:pPr>
            <w:r w:rsidRPr="000A0A5F">
              <w:rPr>
                <w:lang w:eastAsia="zh-CN"/>
              </w:rPr>
              <w:t>Msisdn</w:t>
            </w:r>
          </w:p>
        </w:tc>
        <w:tc>
          <w:tcPr>
            <w:tcW w:w="1121" w:type="dxa"/>
          </w:tcPr>
          <w:p w14:paraId="1079E58A" w14:textId="77777777" w:rsidR="00E37664" w:rsidRPr="000A0A5F" w:rsidRDefault="00E37664" w:rsidP="00840C99">
            <w:pPr>
              <w:pStyle w:val="TAC"/>
            </w:pPr>
            <w:r w:rsidRPr="000A0A5F">
              <w:t>0..1</w:t>
            </w:r>
          </w:p>
        </w:tc>
        <w:tc>
          <w:tcPr>
            <w:tcW w:w="3240" w:type="dxa"/>
          </w:tcPr>
          <w:p w14:paraId="2F6792D6" w14:textId="77777777" w:rsidR="00E37664" w:rsidRPr="000A0A5F" w:rsidRDefault="00E37664" w:rsidP="00840C99">
            <w:pPr>
              <w:pStyle w:val="TAL"/>
              <w:rPr>
                <w:noProof/>
                <w:lang w:eastAsia="zh-CN"/>
              </w:rPr>
            </w:pPr>
            <w:r w:rsidRPr="000A0A5F">
              <w:rPr>
                <w:noProof/>
                <w:lang w:eastAsia="zh-CN"/>
              </w:rPr>
              <w:t>Indicates the MSISDN(s) of the users for which user consent was revoked.</w:t>
            </w:r>
          </w:p>
          <w:p w14:paraId="3378DBF5" w14:textId="77777777" w:rsidR="00E37664" w:rsidRPr="000A0A5F" w:rsidRDefault="00E37664" w:rsidP="00840C99">
            <w:pPr>
              <w:pStyle w:val="TAL"/>
              <w:rPr>
                <w:noProof/>
                <w:lang w:eastAsia="zh-CN"/>
              </w:rPr>
            </w:pPr>
          </w:p>
          <w:p w14:paraId="3E9B1308" w14:textId="77777777" w:rsidR="00E37664" w:rsidRPr="000A0A5F" w:rsidRDefault="00E37664" w:rsidP="00840C99">
            <w:pPr>
              <w:pStyle w:val="TAL"/>
              <w:rPr>
                <w:noProof/>
                <w:lang w:eastAsia="zh-CN"/>
              </w:rPr>
            </w:pPr>
            <w:r w:rsidRPr="000A0A5F">
              <w:rPr>
                <w:rFonts w:cs="Arial"/>
                <w:szCs w:val="18"/>
              </w:rPr>
              <w:t>(NOTE)</w:t>
            </w:r>
          </w:p>
        </w:tc>
        <w:tc>
          <w:tcPr>
            <w:tcW w:w="1463" w:type="dxa"/>
          </w:tcPr>
          <w:p w14:paraId="5E35E941" w14:textId="77777777" w:rsidR="00E37664" w:rsidRPr="000A0A5F" w:rsidRDefault="00E37664" w:rsidP="00840C99">
            <w:pPr>
              <w:pStyle w:val="TAL"/>
              <w:rPr>
                <w:rFonts w:cs="Arial"/>
                <w:szCs w:val="18"/>
              </w:rPr>
            </w:pPr>
          </w:p>
        </w:tc>
      </w:tr>
      <w:tr w:rsidR="00E37664" w:rsidRPr="000A0A5F" w14:paraId="605959F1" w14:textId="77777777" w:rsidTr="00846044">
        <w:trPr>
          <w:jc w:val="center"/>
        </w:trPr>
        <w:tc>
          <w:tcPr>
            <w:tcW w:w="9221" w:type="dxa"/>
            <w:gridSpan w:val="5"/>
          </w:tcPr>
          <w:p w14:paraId="6B240825" w14:textId="77777777" w:rsidR="00E37664" w:rsidRPr="000A0A5F" w:rsidRDefault="00E37664" w:rsidP="00840C99">
            <w:pPr>
              <w:pStyle w:val="TAN"/>
              <w:rPr>
                <w:rFonts w:cs="Arial"/>
                <w:szCs w:val="18"/>
                <w:lang w:eastAsia="zh-CN"/>
              </w:rPr>
            </w:pPr>
            <w:r w:rsidRPr="000A0A5F">
              <w:t>NOTE:</w:t>
            </w:r>
            <w:r w:rsidRPr="000A0A5F">
              <w:tab/>
            </w:r>
            <w:r w:rsidRPr="000A0A5F">
              <w:rPr>
                <w:lang w:eastAsia="zh-CN"/>
              </w:rPr>
              <w:t>One of the "externalId", or "msisdn" attributes shall be present.</w:t>
            </w:r>
          </w:p>
        </w:tc>
      </w:tr>
    </w:tbl>
    <w:p w14:paraId="5EDC5EF8" w14:textId="77777777" w:rsidR="00E37664" w:rsidRPr="000A0A5F" w:rsidRDefault="00E37664" w:rsidP="00E37664"/>
    <w:p w14:paraId="473449ED" w14:textId="77777777" w:rsidR="00542565" w:rsidRPr="000A0A5F" w:rsidRDefault="00542565" w:rsidP="00542565">
      <w:pPr>
        <w:pStyle w:val="Heading5"/>
      </w:pPr>
      <w:bookmarkStart w:id="2169" w:name="_Toc112942594"/>
      <w:bookmarkStart w:id="2170" w:name="_Toc130502405"/>
      <w:bookmarkStart w:id="2171" w:name="_Toc153625187"/>
      <w:bookmarkStart w:id="2172" w:name="_Toc170114332"/>
      <w:r w:rsidRPr="000A0A5F">
        <w:t>5.3.2.3.13</w:t>
      </w:r>
      <w:r w:rsidRPr="000A0A5F">
        <w:tab/>
        <w:t xml:space="preserve">Type: </w:t>
      </w:r>
      <w:bookmarkEnd w:id="2169"/>
      <w:r w:rsidRPr="000A0A5F">
        <w:t>GroupMembListChanges</w:t>
      </w:r>
      <w:bookmarkEnd w:id="2170"/>
      <w:bookmarkEnd w:id="2171"/>
      <w:bookmarkEnd w:id="2172"/>
    </w:p>
    <w:p w14:paraId="3C04F046" w14:textId="77777777" w:rsidR="00CA1789" w:rsidRPr="000A0A5F" w:rsidRDefault="00CA1789" w:rsidP="00CA1789">
      <w:pPr>
        <w:pStyle w:val="TH"/>
      </w:pPr>
      <w:bookmarkStart w:id="2173" w:name="_Toc153625189"/>
      <w:bookmarkStart w:id="2174" w:name="_Toc153625188"/>
      <w:r w:rsidRPr="000A0A5F">
        <w:rPr>
          <w:noProof/>
        </w:rPr>
        <w:t>Table </w:t>
      </w:r>
      <w:r w:rsidRPr="000A0A5F">
        <w:t xml:space="preserve">5.3.2.3.13-1: </w:t>
      </w:r>
      <w:r w:rsidRPr="000A0A5F">
        <w:rPr>
          <w:noProof/>
        </w:rPr>
        <w:t xml:space="preserve">Definition of type </w:t>
      </w:r>
      <w:r w:rsidRPr="000A0A5F">
        <w:t>GroupMembListChanges</w:t>
      </w:r>
    </w:p>
    <w:tbl>
      <w:tblPr>
        <w:tblW w:w="92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14"/>
        <w:gridCol w:w="1683"/>
        <w:gridCol w:w="1121"/>
        <w:gridCol w:w="3240"/>
        <w:gridCol w:w="1463"/>
      </w:tblGrid>
      <w:tr w:rsidR="00CA1789" w:rsidRPr="000A0A5F" w14:paraId="3BCDCD2D" w14:textId="77777777" w:rsidTr="00F4799F">
        <w:trPr>
          <w:jc w:val="center"/>
        </w:trPr>
        <w:tc>
          <w:tcPr>
            <w:tcW w:w="1714" w:type="dxa"/>
            <w:shd w:val="clear" w:color="auto" w:fill="C0C0C0"/>
            <w:hideMark/>
          </w:tcPr>
          <w:p w14:paraId="24828BD7" w14:textId="77777777" w:rsidR="00CA1789" w:rsidRPr="000A0A5F" w:rsidRDefault="00CA1789" w:rsidP="00F4799F">
            <w:pPr>
              <w:pStyle w:val="TAH"/>
            </w:pPr>
            <w:r w:rsidRPr="000A0A5F">
              <w:t>Attribute name</w:t>
            </w:r>
          </w:p>
        </w:tc>
        <w:tc>
          <w:tcPr>
            <w:tcW w:w="1683" w:type="dxa"/>
            <w:shd w:val="clear" w:color="auto" w:fill="C0C0C0"/>
            <w:hideMark/>
          </w:tcPr>
          <w:p w14:paraId="3F3B8BDA" w14:textId="77777777" w:rsidR="00CA1789" w:rsidRPr="000A0A5F" w:rsidRDefault="00CA1789" w:rsidP="00F4799F">
            <w:pPr>
              <w:pStyle w:val="TAH"/>
            </w:pPr>
            <w:r w:rsidRPr="000A0A5F">
              <w:t>Data type</w:t>
            </w:r>
          </w:p>
        </w:tc>
        <w:tc>
          <w:tcPr>
            <w:tcW w:w="1121" w:type="dxa"/>
            <w:shd w:val="clear" w:color="auto" w:fill="C0C0C0"/>
            <w:hideMark/>
          </w:tcPr>
          <w:p w14:paraId="6A70EE61" w14:textId="77777777" w:rsidR="00CA1789" w:rsidRPr="000A0A5F" w:rsidRDefault="00CA1789" w:rsidP="00F4799F">
            <w:pPr>
              <w:pStyle w:val="TAH"/>
            </w:pPr>
            <w:r w:rsidRPr="000A0A5F">
              <w:t>Cardinality</w:t>
            </w:r>
          </w:p>
        </w:tc>
        <w:tc>
          <w:tcPr>
            <w:tcW w:w="3240" w:type="dxa"/>
            <w:shd w:val="clear" w:color="auto" w:fill="C0C0C0"/>
            <w:hideMark/>
          </w:tcPr>
          <w:p w14:paraId="0975E452" w14:textId="77777777" w:rsidR="00CA1789" w:rsidRPr="000A0A5F" w:rsidRDefault="00CA1789" w:rsidP="00F4799F">
            <w:pPr>
              <w:pStyle w:val="TAH"/>
            </w:pPr>
            <w:r w:rsidRPr="000A0A5F">
              <w:t>Description</w:t>
            </w:r>
          </w:p>
        </w:tc>
        <w:tc>
          <w:tcPr>
            <w:tcW w:w="1463" w:type="dxa"/>
            <w:shd w:val="clear" w:color="auto" w:fill="C0C0C0"/>
          </w:tcPr>
          <w:p w14:paraId="0AC4D28B" w14:textId="77777777" w:rsidR="00CA1789" w:rsidRPr="000A0A5F" w:rsidRDefault="00CA1789" w:rsidP="00F4799F">
            <w:pPr>
              <w:pStyle w:val="TAH"/>
            </w:pPr>
            <w:r w:rsidRPr="000A0A5F">
              <w:t>Applicability</w:t>
            </w:r>
          </w:p>
        </w:tc>
      </w:tr>
      <w:tr w:rsidR="00CA1789" w:rsidRPr="000A0A5F" w14:paraId="7AB3CFAC" w14:textId="77777777" w:rsidTr="00F4799F">
        <w:trPr>
          <w:jc w:val="center"/>
        </w:trPr>
        <w:tc>
          <w:tcPr>
            <w:tcW w:w="1714" w:type="dxa"/>
          </w:tcPr>
          <w:p w14:paraId="61451767" w14:textId="77777777" w:rsidR="00CA1789" w:rsidRPr="000A0A5F" w:rsidRDefault="00CA1789" w:rsidP="00F4799F">
            <w:pPr>
              <w:pStyle w:val="TAL"/>
              <w:rPr>
                <w:lang w:eastAsia="zh-CN"/>
              </w:rPr>
            </w:pPr>
            <w:r w:rsidRPr="000A0A5F">
              <w:rPr>
                <w:lang w:eastAsia="zh-CN"/>
              </w:rPr>
              <w:t>addedUEs</w:t>
            </w:r>
          </w:p>
        </w:tc>
        <w:tc>
          <w:tcPr>
            <w:tcW w:w="1683" w:type="dxa"/>
          </w:tcPr>
          <w:p w14:paraId="329FC560" w14:textId="77777777" w:rsidR="00CA1789" w:rsidRPr="000A0A5F" w:rsidRDefault="00CA1789" w:rsidP="00F4799F">
            <w:pPr>
              <w:pStyle w:val="TAL"/>
              <w:rPr>
                <w:lang w:eastAsia="zh-CN"/>
              </w:rPr>
            </w:pPr>
            <w:r w:rsidRPr="000A0A5F">
              <w:rPr>
                <w:lang w:eastAsia="zh-CN"/>
              </w:rPr>
              <w:t>array(Gpsi)</w:t>
            </w:r>
          </w:p>
        </w:tc>
        <w:tc>
          <w:tcPr>
            <w:tcW w:w="1121" w:type="dxa"/>
          </w:tcPr>
          <w:p w14:paraId="3663D07D" w14:textId="77777777" w:rsidR="00CA1789" w:rsidRPr="000A0A5F" w:rsidRDefault="00CA1789" w:rsidP="00F4799F">
            <w:pPr>
              <w:pStyle w:val="TAC"/>
            </w:pPr>
            <w:r>
              <w:t>0</w:t>
            </w:r>
            <w:r w:rsidRPr="000A0A5F">
              <w:t>..N</w:t>
            </w:r>
          </w:p>
        </w:tc>
        <w:tc>
          <w:tcPr>
            <w:tcW w:w="3240" w:type="dxa"/>
          </w:tcPr>
          <w:p w14:paraId="2E42125E" w14:textId="77777777" w:rsidR="00CA1789" w:rsidRPr="000A0A5F" w:rsidRDefault="00CA1789" w:rsidP="00F4799F">
            <w:pPr>
              <w:pStyle w:val="TAL"/>
              <w:rPr>
                <w:rFonts w:cs="Arial"/>
                <w:szCs w:val="18"/>
                <w:lang w:eastAsia="zh-CN"/>
              </w:rPr>
            </w:pPr>
            <w:r w:rsidRPr="000A0A5F">
              <w:rPr>
                <w:rFonts w:cs="Arial" w:hint="eastAsia"/>
                <w:szCs w:val="18"/>
                <w:lang w:eastAsia="zh-CN"/>
              </w:rPr>
              <w:t xml:space="preserve">Identifies </w:t>
            </w:r>
            <w:r w:rsidRPr="000A0A5F">
              <w:rPr>
                <w:rFonts w:cs="Arial"/>
                <w:szCs w:val="18"/>
                <w:lang w:eastAsia="zh-CN"/>
              </w:rPr>
              <w:t>the UE(s) added to the group.</w:t>
            </w:r>
          </w:p>
        </w:tc>
        <w:tc>
          <w:tcPr>
            <w:tcW w:w="1463" w:type="dxa"/>
          </w:tcPr>
          <w:p w14:paraId="37C77A83" w14:textId="77777777" w:rsidR="00CA1789" w:rsidRPr="000A0A5F" w:rsidRDefault="00CA1789" w:rsidP="00F4799F">
            <w:pPr>
              <w:pStyle w:val="TAL"/>
              <w:rPr>
                <w:rFonts w:cs="Arial"/>
                <w:szCs w:val="18"/>
              </w:rPr>
            </w:pPr>
          </w:p>
        </w:tc>
      </w:tr>
      <w:tr w:rsidR="00CA1789" w:rsidRPr="000A0A5F" w14:paraId="0CDFFCA0" w14:textId="77777777" w:rsidTr="00F4799F">
        <w:trPr>
          <w:jc w:val="center"/>
        </w:trPr>
        <w:tc>
          <w:tcPr>
            <w:tcW w:w="1714" w:type="dxa"/>
          </w:tcPr>
          <w:p w14:paraId="5F3302C0" w14:textId="77777777" w:rsidR="00CA1789" w:rsidRPr="000A0A5F" w:rsidRDefault="00CA1789" w:rsidP="00F4799F">
            <w:pPr>
              <w:pStyle w:val="TAL"/>
              <w:rPr>
                <w:lang w:eastAsia="zh-CN"/>
              </w:rPr>
            </w:pPr>
            <w:r w:rsidRPr="000A0A5F">
              <w:rPr>
                <w:lang w:eastAsia="zh-CN"/>
              </w:rPr>
              <w:t>removedUEs</w:t>
            </w:r>
          </w:p>
        </w:tc>
        <w:tc>
          <w:tcPr>
            <w:tcW w:w="1683" w:type="dxa"/>
          </w:tcPr>
          <w:p w14:paraId="42FD76F6" w14:textId="77777777" w:rsidR="00CA1789" w:rsidRPr="000A0A5F" w:rsidRDefault="00CA1789" w:rsidP="00F4799F">
            <w:pPr>
              <w:pStyle w:val="TAL"/>
              <w:rPr>
                <w:lang w:eastAsia="zh-CN"/>
              </w:rPr>
            </w:pPr>
            <w:r w:rsidRPr="000A0A5F">
              <w:rPr>
                <w:lang w:eastAsia="zh-CN"/>
              </w:rPr>
              <w:t>array(Gpsi)</w:t>
            </w:r>
          </w:p>
        </w:tc>
        <w:tc>
          <w:tcPr>
            <w:tcW w:w="1121" w:type="dxa"/>
          </w:tcPr>
          <w:p w14:paraId="10C994D6" w14:textId="77777777" w:rsidR="00CA1789" w:rsidRPr="000A0A5F" w:rsidRDefault="00CA1789" w:rsidP="00F4799F">
            <w:pPr>
              <w:pStyle w:val="TAC"/>
            </w:pPr>
            <w:r>
              <w:t>0</w:t>
            </w:r>
            <w:r w:rsidRPr="000A0A5F">
              <w:t>..N</w:t>
            </w:r>
          </w:p>
        </w:tc>
        <w:tc>
          <w:tcPr>
            <w:tcW w:w="3240" w:type="dxa"/>
          </w:tcPr>
          <w:p w14:paraId="205F8493" w14:textId="77777777" w:rsidR="00CA1789" w:rsidRPr="000A0A5F" w:rsidRDefault="00CA1789" w:rsidP="00F4799F">
            <w:pPr>
              <w:pStyle w:val="TAL"/>
              <w:rPr>
                <w:noProof/>
                <w:lang w:eastAsia="zh-CN"/>
              </w:rPr>
            </w:pPr>
            <w:r w:rsidRPr="000A0A5F">
              <w:rPr>
                <w:noProof/>
                <w:lang w:eastAsia="zh-CN"/>
              </w:rPr>
              <w:t xml:space="preserve">Identifies </w:t>
            </w:r>
            <w:r w:rsidRPr="000A0A5F">
              <w:rPr>
                <w:rFonts w:cs="Arial"/>
                <w:szCs w:val="18"/>
                <w:lang w:eastAsia="zh-CN"/>
              </w:rPr>
              <w:t>the UE(s) removed from the group</w:t>
            </w:r>
            <w:r w:rsidRPr="000A0A5F">
              <w:rPr>
                <w:noProof/>
                <w:lang w:eastAsia="zh-CN"/>
              </w:rPr>
              <w:t>.</w:t>
            </w:r>
          </w:p>
        </w:tc>
        <w:tc>
          <w:tcPr>
            <w:tcW w:w="1463" w:type="dxa"/>
          </w:tcPr>
          <w:p w14:paraId="0B6DC30A" w14:textId="77777777" w:rsidR="00CA1789" w:rsidRPr="000A0A5F" w:rsidRDefault="00CA1789" w:rsidP="00F4799F">
            <w:pPr>
              <w:pStyle w:val="TAL"/>
              <w:rPr>
                <w:rFonts w:cs="Arial"/>
                <w:szCs w:val="18"/>
              </w:rPr>
            </w:pPr>
          </w:p>
        </w:tc>
      </w:tr>
      <w:tr w:rsidR="00CA1789" w:rsidRPr="000A0A5F" w14:paraId="6694B489" w14:textId="77777777" w:rsidTr="00F4799F">
        <w:trPr>
          <w:jc w:val="center"/>
        </w:trPr>
        <w:tc>
          <w:tcPr>
            <w:tcW w:w="9221" w:type="dxa"/>
            <w:gridSpan w:val="5"/>
          </w:tcPr>
          <w:p w14:paraId="07EB3D20" w14:textId="77777777" w:rsidR="00CA1789" w:rsidRPr="000A0A5F" w:rsidRDefault="00CA1789" w:rsidP="00F4799F">
            <w:pPr>
              <w:pStyle w:val="TAN"/>
              <w:rPr>
                <w:rFonts w:cs="Arial"/>
                <w:szCs w:val="18"/>
              </w:rPr>
            </w:pPr>
            <w:r w:rsidRPr="000A0A5F">
              <w:rPr>
                <w:rFonts w:cs="Arial"/>
                <w:szCs w:val="18"/>
              </w:rPr>
              <w:t>NOTE:</w:t>
            </w:r>
            <w:r w:rsidRPr="000A0A5F">
              <w:tab/>
              <w:t>At least one of the "addedUEs" attributes and the "removedUEs" attribute shall be provided.</w:t>
            </w:r>
          </w:p>
        </w:tc>
      </w:tr>
    </w:tbl>
    <w:p w14:paraId="71DEE9A5" w14:textId="77777777" w:rsidR="00CA1789" w:rsidRPr="000A0A5F" w:rsidRDefault="00CA1789" w:rsidP="00CA1789"/>
    <w:p w14:paraId="0FB66524" w14:textId="77777777" w:rsidR="006938AE" w:rsidRPr="000A0A5F" w:rsidRDefault="006938AE" w:rsidP="006938AE">
      <w:pPr>
        <w:pStyle w:val="Heading5"/>
      </w:pPr>
      <w:bookmarkStart w:id="2175" w:name="_Toc170114333"/>
      <w:r w:rsidRPr="000A0A5F">
        <w:t>5.3.2.3.14</w:t>
      </w:r>
      <w:r w:rsidRPr="000A0A5F">
        <w:tab/>
      </w:r>
      <w:bookmarkEnd w:id="2174"/>
      <w:r>
        <w:t>Void</w:t>
      </w:r>
      <w:bookmarkEnd w:id="2175"/>
    </w:p>
    <w:p w14:paraId="6352D5D7" w14:textId="77777777" w:rsidR="006938AE" w:rsidRPr="000A0A5F" w:rsidRDefault="006938AE" w:rsidP="006938AE">
      <w:pPr>
        <w:pStyle w:val="Heading5"/>
      </w:pPr>
      <w:bookmarkStart w:id="2176" w:name="_Toc153625190"/>
      <w:bookmarkStart w:id="2177" w:name="_Toc170114334"/>
      <w:bookmarkEnd w:id="2173"/>
      <w:r w:rsidRPr="000A0A5F">
        <w:t>5.3.2.3.15</w:t>
      </w:r>
      <w:r w:rsidRPr="000A0A5F">
        <w:tab/>
      </w:r>
      <w:r>
        <w:t>Void</w:t>
      </w:r>
      <w:bookmarkEnd w:id="2177"/>
    </w:p>
    <w:p w14:paraId="7BE2890C" w14:textId="77777777" w:rsidR="006938AE" w:rsidRPr="000A0A5F" w:rsidRDefault="006938AE" w:rsidP="006938AE">
      <w:pPr>
        <w:pStyle w:val="Heading5"/>
      </w:pPr>
      <w:bookmarkStart w:id="2178" w:name="_Toc170114335"/>
      <w:bookmarkEnd w:id="2176"/>
      <w:r w:rsidRPr="000A0A5F">
        <w:t>5.3.2.3.16</w:t>
      </w:r>
      <w:r w:rsidRPr="000A0A5F">
        <w:tab/>
      </w:r>
      <w:r>
        <w:t>Void</w:t>
      </w:r>
      <w:bookmarkEnd w:id="2178"/>
    </w:p>
    <w:p w14:paraId="3CB0796F" w14:textId="77777777" w:rsidR="00542565" w:rsidRPr="000A0A5F" w:rsidRDefault="00542565" w:rsidP="00E37664"/>
    <w:p w14:paraId="592F7CB3" w14:textId="77777777" w:rsidR="00E50DF1" w:rsidRPr="000A0A5F" w:rsidRDefault="00E50DF1" w:rsidP="00E50DF1">
      <w:pPr>
        <w:pStyle w:val="Heading5"/>
      </w:pPr>
      <w:bookmarkStart w:id="2179" w:name="_Toc153625191"/>
      <w:bookmarkStart w:id="2180" w:name="_Toc170114336"/>
      <w:r w:rsidRPr="000A0A5F">
        <w:t>5.3.2.3.17</w:t>
      </w:r>
      <w:r w:rsidRPr="000A0A5F">
        <w:tab/>
        <w:t xml:space="preserve">Type: </w:t>
      </w:r>
      <w:r w:rsidRPr="000A0A5F">
        <w:rPr>
          <w:rFonts w:eastAsia="Times New Roman"/>
          <w:lang w:eastAsia="en-GB"/>
        </w:rPr>
        <w:t>UpLocRepAddrAfRm</w:t>
      </w:r>
      <w:bookmarkEnd w:id="2179"/>
      <w:bookmarkEnd w:id="2180"/>
    </w:p>
    <w:p w14:paraId="0DCFD604" w14:textId="77777777" w:rsidR="00F86619" w:rsidRPr="000A0A5F" w:rsidRDefault="00F86619" w:rsidP="00F86619">
      <w:pPr>
        <w:pStyle w:val="TH"/>
      </w:pPr>
      <w:r w:rsidRPr="000A0A5F">
        <w:rPr>
          <w:noProof/>
        </w:rPr>
        <w:t>Table </w:t>
      </w:r>
      <w:r w:rsidRPr="000A0A5F">
        <w:t xml:space="preserve">5.3.2.3.17-1: </w:t>
      </w:r>
      <w:r w:rsidRPr="000A0A5F">
        <w:rPr>
          <w:noProof/>
        </w:rPr>
        <w:t xml:space="preserve">Definition of type </w:t>
      </w:r>
      <w:r w:rsidRPr="000A0A5F">
        <w:rPr>
          <w:lang w:eastAsia="en-GB"/>
        </w:rPr>
        <w:t>UpLocRepAddrAfRm</w:t>
      </w:r>
    </w:p>
    <w:tbl>
      <w:tblPr>
        <w:tblW w:w="92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14"/>
        <w:gridCol w:w="1683"/>
        <w:gridCol w:w="1121"/>
        <w:gridCol w:w="3240"/>
        <w:gridCol w:w="1463"/>
      </w:tblGrid>
      <w:tr w:rsidR="00F86619" w:rsidRPr="000A0A5F" w14:paraId="4BC7126A" w14:textId="77777777" w:rsidTr="009548F7">
        <w:trPr>
          <w:jc w:val="center"/>
        </w:trPr>
        <w:tc>
          <w:tcPr>
            <w:tcW w:w="1714" w:type="dxa"/>
            <w:shd w:val="clear" w:color="auto" w:fill="C0C0C0"/>
            <w:hideMark/>
          </w:tcPr>
          <w:p w14:paraId="79521C02" w14:textId="77777777" w:rsidR="00F86619" w:rsidRPr="000A0A5F" w:rsidRDefault="00F86619" w:rsidP="009548F7">
            <w:pPr>
              <w:pStyle w:val="TAH"/>
            </w:pPr>
            <w:r w:rsidRPr="000A0A5F">
              <w:t>Attribute name</w:t>
            </w:r>
          </w:p>
        </w:tc>
        <w:tc>
          <w:tcPr>
            <w:tcW w:w="1683" w:type="dxa"/>
            <w:shd w:val="clear" w:color="auto" w:fill="C0C0C0"/>
            <w:hideMark/>
          </w:tcPr>
          <w:p w14:paraId="5E0980A5" w14:textId="77777777" w:rsidR="00F86619" w:rsidRPr="000A0A5F" w:rsidRDefault="00F86619" w:rsidP="009548F7">
            <w:pPr>
              <w:pStyle w:val="TAH"/>
            </w:pPr>
            <w:r w:rsidRPr="000A0A5F">
              <w:t>Data type</w:t>
            </w:r>
          </w:p>
        </w:tc>
        <w:tc>
          <w:tcPr>
            <w:tcW w:w="1121" w:type="dxa"/>
            <w:shd w:val="clear" w:color="auto" w:fill="C0C0C0"/>
            <w:hideMark/>
          </w:tcPr>
          <w:p w14:paraId="2D9926F7" w14:textId="77777777" w:rsidR="00F86619" w:rsidRPr="000A0A5F" w:rsidRDefault="00F86619" w:rsidP="009548F7">
            <w:pPr>
              <w:pStyle w:val="TAH"/>
            </w:pPr>
            <w:r w:rsidRPr="000A0A5F">
              <w:t>Cardinality</w:t>
            </w:r>
          </w:p>
        </w:tc>
        <w:tc>
          <w:tcPr>
            <w:tcW w:w="3240" w:type="dxa"/>
            <w:shd w:val="clear" w:color="auto" w:fill="C0C0C0"/>
            <w:hideMark/>
          </w:tcPr>
          <w:p w14:paraId="67789038" w14:textId="77777777" w:rsidR="00F86619" w:rsidRPr="000A0A5F" w:rsidRDefault="00F86619" w:rsidP="009548F7">
            <w:pPr>
              <w:pStyle w:val="TAH"/>
            </w:pPr>
            <w:r w:rsidRPr="000A0A5F">
              <w:t>Description</w:t>
            </w:r>
          </w:p>
        </w:tc>
        <w:tc>
          <w:tcPr>
            <w:tcW w:w="1463" w:type="dxa"/>
            <w:shd w:val="clear" w:color="auto" w:fill="C0C0C0"/>
          </w:tcPr>
          <w:p w14:paraId="1741A0EB" w14:textId="77777777" w:rsidR="00F86619" w:rsidRPr="000A0A5F" w:rsidRDefault="00F86619" w:rsidP="009548F7">
            <w:pPr>
              <w:pStyle w:val="TAH"/>
            </w:pPr>
            <w:r w:rsidRPr="000A0A5F">
              <w:t>Applicability</w:t>
            </w:r>
          </w:p>
        </w:tc>
      </w:tr>
      <w:tr w:rsidR="009548F7" w:rsidRPr="000A0A5F" w14:paraId="3077587B" w14:textId="77777777" w:rsidTr="009548F7">
        <w:trPr>
          <w:jc w:val="center"/>
        </w:trPr>
        <w:tc>
          <w:tcPr>
            <w:tcW w:w="1714" w:type="dxa"/>
          </w:tcPr>
          <w:p w14:paraId="2F1A4B71" w14:textId="77777777" w:rsidR="009548F7" w:rsidRPr="000A0A5F" w:rsidRDefault="009548F7" w:rsidP="009548F7">
            <w:pPr>
              <w:pStyle w:val="TAL"/>
              <w:rPr>
                <w:lang w:eastAsia="zh-CN"/>
              </w:rPr>
            </w:pPr>
            <w:r w:rsidRPr="000A0A5F">
              <w:t>ipv4Addrs</w:t>
            </w:r>
          </w:p>
        </w:tc>
        <w:tc>
          <w:tcPr>
            <w:tcW w:w="1683" w:type="dxa"/>
          </w:tcPr>
          <w:p w14:paraId="1ECD0D36" w14:textId="77777777" w:rsidR="009548F7" w:rsidRPr="000A0A5F" w:rsidRDefault="009548F7" w:rsidP="009548F7">
            <w:pPr>
              <w:pStyle w:val="TAL"/>
              <w:rPr>
                <w:lang w:eastAsia="zh-CN"/>
              </w:rPr>
            </w:pPr>
            <w:r w:rsidRPr="000A0A5F">
              <w:t>array(Ipv4Addr)</w:t>
            </w:r>
          </w:p>
        </w:tc>
        <w:tc>
          <w:tcPr>
            <w:tcW w:w="1121" w:type="dxa"/>
          </w:tcPr>
          <w:p w14:paraId="3B809E52" w14:textId="77777777" w:rsidR="009548F7" w:rsidRPr="000A0A5F" w:rsidRDefault="009548F7" w:rsidP="009548F7">
            <w:pPr>
              <w:pStyle w:val="TAC"/>
            </w:pPr>
            <w:r>
              <w:t>0</w:t>
            </w:r>
            <w:r w:rsidRPr="000A0A5F">
              <w:t>..N</w:t>
            </w:r>
          </w:p>
        </w:tc>
        <w:tc>
          <w:tcPr>
            <w:tcW w:w="3240" w:type="dxa"/>
          </w:tcPr>
          <w:p w14:paraId="50467120" w14:textId="77777777" w:rsidR="009548F7" w:rsidRPr="000A0A5F" w:rsidRDefault="009548F7" w:rsidP="009548F7">
            <w:pPr>
              <w:pStyle w:val="TAL"/>
            </w:pPr>
            <w:r w:rsidRPr="000A0A5F">
              <w:t>Contains the IPv4 address(es) of the target.</w:t>
            </w:r>
          </w:p>
          <w:p w14:paraId="396EC173" w14:textId="77777777" w:rsidR="009548F7" w:rsidRPr="000A0A5F" w:rsidRDefault="009548F7" w:rsidP="009548F7">
            <w:pPr>
              <w:pStyle w:val="TAL"/>
              <w:rPr>
                <w:rFonts w:cs="Arial"/>
                <w:szCs w:val="18"/>
                <w:lang w:eastAsia="zh-CN"/>
              </w:rPr>
            </w:pPr>
          </w:p>
          <w:p w14:paraId="69003709" w14:textId="77777777" w:rsidR="009548F7" w:rsidRPr="000A0A5F" w:rsidRDefault="009548F7" w:rsidP="009548F7">
            <w:pPr>
              <w:pStyle w:val="TAL"/>
              <w:rPr>
                <w:rFonts w:cs="Arial"/>
                <w:szCs w:val="18"/>
                <w:lang w:eastAsia="zh-CN"/>
              </w:rPr>
            </w:pPr>
            <w:r w:rsidRPr="000A0A5F">
              <w:rPr>
                <w:rFonts w:cs="Arial"/>
                <w:szCs w:val="18"/>
                <w:lang w:eastAsia="zh-CN"/>
              </w:rPr>
              <w:t>(NOTE</w:t>
            </w:r>
            <w:r>
              <w:rPr>
                <w:rFonts w:cs="Arial"/>
                <w:szCs w:val="18"/>
                <w:lang w:val="en-US" w:eastAsia="zh-CN"/>
              </w:rPr>
              <w:t> </w:t>
            </w:r>
            <w:r>
              <w:rPr>
                <w:rFonts w:cs="Arial"/>
                <w:szCs w:val="18"/>
                <w:lang w:eastAsia="zh-CN"/>
              </w:rPr>
              <w:t>1</w:t>
            </w:r>
            <w:r w:rsidRPr="000A0A5F">
              <w:rPr>
                <w:rFonts w:cs="Arial"/>
                <w:szCs w:val="18"/>
                <w:lang w:eastAsia="zh-CN"/>
              </w:rPr>
              <w:t>)</w:t>
            </w:r>
            <w:r>
              <w:rPr>
                <w:rFonts w:cs="Arial"/>
                <w:szCs w:val="18"/>
                <w:lang w:eastAsia="zh-CN"/>
              </w:rPr>
              <w:t xml:space="preserve"> </w:t>
            </w:r>
            <w:r w:rsidRPr="000A0A5F">
              <w:rPr>
                <w:rFonts w:cs="Arial"/>
                <w:szCs w:val="18"/>
                <w:lang w:eastAsia="zh-CN"/>
              </w:rPr>
              <w:t>(NOTE</w:t>
            </w:r>
            <w:r>
              <w:rPr>
                <w:rFonts w:cs="Arial"/>
                <w:szCs w:val="18"/>
                <w:lang w:val="en-US" w:eastAsia="zh-CN"/>
              </w:rPr>
              <w:t> </w:t>
            </w:r>
            <w:r>
              <w:rPr>
                <w:rFonts w:cs="Arial"/>
                <w:szCs w:val="18"/>
                <w:lang w:eastAsia="zh-CN"/>
              </w:rPr>
              <w:t>2</w:t>
            </w:r>
            <w:r w:rsidRPr="000A0A5F">
              <w:rPr>
                <w:rFonts w:cs="Arial"/>
                <w:szCs w:val="18"/>
                <w:lang w:eastAsia="zh-CN"/>
              </w:rPr>
              <w:t>)</w:t>
            </w:r>
          </w:p>
        </w:tc>
        <w:tc>
          <w:tcPr>
            <w:tcW w:w="1463" w:type="dxa"/>
          </w:tcPr>
          <w:p w14:paraId="484C4171" w14:textId="77777777" w:rsidR="009548F7" w:rsidRPr="000A0A5F" w:rsidRDefault="009548F7" w:rsidP="009548F7">
            <w:pPr>
              <w:pStyle w:val="TAL"/>
              <w:rPr>
                <w:rFonts w:cs="Arial"/>
                <w:szCs w:val="18"/>
              </w:rPr>
            </w:pPr>
          </w:p>
        </w:tc>
      </w:tr>
      <w:tr w:rsidR="009548F7" w:rsidRPr="000A0A5F" w14:paraId="3DCEB139" w14:textId="77777777" w:rsidTr="009548F7">
        <w:trPr>
          <w:jc w:val="center"/>
        </w:trPr>
        <w:tc>
          <w:tcPr>
            <w:tcW w:w="1714" w:type="dxa"/>
          </w:tcPr>
          <w:p w14:paraId="6D8A24A6" w14:textId="77777777" w:rsidR="009548F7" w:rsidRPr="000A0A5F" w:rsidRDefault="009548F7" w:rsidP="009548F7">
            <w:pPr>
              <w:pStyle w:val="TAL"/>
              <w:rPr>
                <w:lang w:eastAsia="zh-CN"/>
              </w:rPr>
            </w:pPr>
            <w:r w:rsidRPr="000A0A5F">
              <w:t>ipv6Addrs</w:t>
            </w:r>
          </w:p>
        </w:tc>
        <w:tc>
          <w:tcPr>
            <w:tcW w:w="1683" w:type="dxa"/>
          </w:tcPr>
          <w:p w14:paraId="67ACD675" w14:textId="77777777" w:rsidR="009548F7" w:rsidRPr="000A0A5F" w:rsidRDefault="009548F7" w:rsidP="009548F7">
            <w:pPr>
              <w:pStyle w:val="TAL"/>
              <w:rPr>
                <w:lang w:eastAsia="zh-CN"/>
              </w:rPr>
            </w:pPr>
            <w:r w:rsidRPr="000A0A5F">
              <w:t>array(Ipv6Addr)</w:t>
            </w:r>
          </w:p>
        </w:tc>
        <w:tc>
          <w:tcPr>
            <w:tcW w:w="1121" w:type="dxa"/>
          </w:tcPr>
          <w:p w14:paraId="6CAC44E8" w14:textId="77777777" w:rsidR="009548F7" w:rsidRPr="000A0A5F" w:rsidRDefault="009548F7" w:rsidP="009548F7">
            <w:pPr>
              <w:pStyle w:val="TAC"/>
            </w:pPr>
            <w:r>
              <w:t>0</w:t>
            </w:r>
            <w:r w:rsidRPr="000A0A5F">
              <w:t>..N</w:t>
            </w:r>
          </w:p>
        </w:tc>
        <w:tc>
          <w:tcPr>
            <w:tcW w:w="3240" w:type="dxa"/>
          </w:tcPr>
          <w:p w14:paraId="27DC6288" w14:textId="77777777" w:rsidR="009548F7" w:rsidRPr="000A0A5F" w:rsidRDefault="009548F7" w:rsidP="009548F7">
            <w:pPr>
              <w:pStyle w:val="TAL"/>
            </w:pPr>
            <w:r w:rsidRPr="000A0A5F">
              <w:t>Contains the IPv6 address(es) of the target.</w:t>
            </w:r>
          </w:p>
          <w:p w14:paraId="4CBCC4C3" w14:textId="77777777" w:rsidR="009548F7" w:rsidRPr="000A0A5F" w:rsidRDefault="009548F7" w:rsidP="009548F7">
            <w:pPr>
              <w:pStyle w:val="TAL"/>
              <w:rPr>
                <w:rFonts w:cs="Arial"/>
                <w:szCs w:val="18"/>
                <w:lang w:eastAsia="zh-CN"/>
              </w:rPr>
            </w:pPr>
          </w:p>
          <w:p w14:paraId="00D54004" w14:textId="77777777" w:rsidR="009548F7" w:rsidRPr="000A0A5F" w:rsidRDefault="009548F7" w:rsidP="009548F7">
            <w:pPr>
              <w:pStyle w:val="TAL"/>
              <w:rPr>
                <w:noProof/>
                <w:lang w:eastAsia="zh-CN"/>
              </w:rPr>
            </w:pPr>
            <w:r w:rsidRPr="000A0A5F">
              <w:rPr>
                <w:rFonts w:cs="Arial"/>
                <w:szCs w:val="18"/>
                <w:lang w:eastAsia="zh-CN"/>
              </w:rPr>
              <w:t>(NOTE</w:t>
            </w:r>
            <w:r>
              <w:rPr>
                <w:rFonts w:cs="Arial"/>
                <w:szCs w:val="18"/>
                <w:lang w:val="en-US" w:eastAsia="zh-CN"/>
              </w:rPr>
              <w:t> </w:t>
            </w:r>
            <w:r>
              <w:rPr>
                <w:rFonts w:cs="Arial"/>
                <w:szCs w:val="18"/>
                <w:lang w:eastAsia="zh-CN"/>
              </w:rPr>
              <w:t>1</w:t>
            </w:r>
            <w:r w:rsidRPr="000A0A5F">
              <w:rPr>
                <w:rFonts w:cs="Arial"/>
                <w:szCs w:val="18"/>
                <w:lang w:eastAsia="zh-CN"/>
              </w:rPr>
              <w:t>)</w:t>
            </w:r>
            <w:r>
              <w:rPr>
                <w:rFonts w:cs="Arial"/>
                <w:szCs w:val="18"/>
                <w:lang w:eastAsia="zh-CN"/>
              </w:rPr>
              <w:t xml:space="preserve"> </w:t>
            </w:r>
            <w:r w:rsidRPr="000A0A5F">
              <w:rPr>
                <w:rFonts w:cs="Arial"/>
                <w:szCs w:val="18"/>
                <w:lang w:eastAsia="zh-CN"/>
              </w:rPr>
              <w:t>(NOTE</w:t>
            </w:r>
            <w:r>
              <w:rPr>
                <w:rFonts w:cs="Arial"/>
                <w:szCs w:val="18"/>
                <w:lang w:val="en-US" w:eastAsia="zh-CN"/>
              </w:rPr>
              <w:t> </w:t>
            </w:r>
            <w:r>
              <w:rPr>
                <w:rFonts w:cs="Arial"/>
                <w:szCs w:val="18"/>
                <w:lang w:eastAsia="zh-CN"/>
              </w:rPr>
              <w:t>2</w:t>
            </w:r>
            <w:r w:rsidRPr="000A0A5F">
              <w:rPr>
                <w:rFonts w:cs="Arial"/>
                <w:szCs w:val="18"/>
                <w:lang w:eastAsia="zh-CN"/>
              </w:rPr>
              <w:t>)</w:t>
            </w:r>
          </w:p>
        </w:tc>
        <w:tc>
          <w:tcPr>
            <w:tcW w:w="1463" w:type="dxa"/>
          </w:tcPr>
          <w:p w14:paraId="10057E65" w14:textId="77777777" w:rsidR="009548F7" w:rsidRPr="000A0A5F" w:rsidRDefault="009548F7" w:rsidP="009548F7">
            <w:pPr>
              <w:pStyle w:val="TAL"/>
              <w:rPr>
                <w:rFonts w:cs="Arial"/>
                <w:szCs w:val="18"/>
              </w:rPr>
            </w:pPr>
          </w:p>
        </w:tc>
      </w:tr>
      <w:tr w:rsidR="00F86619" w:rsidRPr="000A0A5F" w14:paraId="5E1B106E" w14:textId="77777777" w:rsidTr="009548F7">
        <w:trPr>
          <w:jc w:val="center"/>
        </w:trPr>
        <w:tc>
          <w:tcPr>
            <w:tcW w:w="1714" w:type="dxa"/>
          </w:tcPr>
          <w:p w14:paraId="3D71B674" w14:textId="77777777" w:rsidR="00F86619" w:rsidRPr="000A0A5F" w:rsidRDefault="00F86619" w:rsidP="009548F7">
            <w:pPr>
              <w:pStyle w:val="TAL"/>
            </w:pPr>
            <w:r w:rsidRPr="000A0A5F">
              <w:t>fqdn</w:t>
            </w:r>
          </w:p>
        </w:tc>
        <w:tc>
          <w:tcPr>
            <w:tcW w:w="1683" w:type="dxa"/>
          </w:tcPr>
          <w:p w14:paraId="4E716119" w14:textId="77777777" w:rsidR="00F86619" w:rsidRPr="000A0A5F" w:rsidRDefault="00F86619" w:rsidP="009548F7">
            <w:pPr>
              <w:pStyle w:val="TAL"/>
            </w:pPr>
            <w:r w:rsidRPr="000A0A5F">
              <w:t>Fqdn</w:t>
            </w:r>
          </w:p>
        </w:tc>
        <w:tc>
          <w:tcPr>
            <w:tcW w:w="1121" w:type="dxa"/>
          </w:tcPr>
          <w:p w14:paraId="6EA6D791" w14:textId="77777777" w:rsidR="00F86619" w:rsidRPr="000A0A5F" w:rsidRDefault="00F86619" w:rsidP="009548F7">
            <w:pPr>
              <w:pStyle w:val="TAC"/>
              <w:rPr>
                <w:lang w:eastAsia="zh-CN"/>
              </w:rPr>
            </w:pPr>
            <w:r w:rsidRPr="000A0A5F">
              <w:t>0..1</w:t>
            </w:r>
          </w:p>
        </w:tc>
        <w:tc>
          <w:tcPr>
            <w:tcW w:w="3240" w:type="dxa"/>
          </w:tcPr>
          <w:p w14:paraId="11A8CD90" w14:textId="77777777" w:rsidR="00F86619" w:rsidRPr="000A0A5F" w:rsidRDefault="00F86619" w:rsidP="009548F7">
            <w:pPr>
              <w:pStyle w:val="TAL"/>
            </w:pPr>
            <w:r w:rsidRPr="000A0A5F">
              <w:t>Contains the FQDN of the target.</w:t>
            </w:r>
          </w:p>
          <w:p w14:paraId="13E2D8C5" w14:textId="77777777" w:rsidR="00F86619" w:rsidRPr="000A0A5F" w:rsidRDefault="00F86619" w:rsidP="009548F7">
            <w:pPr>
              <w:pStyle w:val="TAL"/>
              <w:rPr>
                <w:rFonts w:cs="Arial"/>
                <w:szCs w:val="18"/>
                <w:lang w:eastAsia="zh-CN"/>
              </w:rPr>
            </w:pPr>
          </w:p>
          <w:p w14:paraId="00A2ADAD" w14:textId="77777777" w:rsidR="00F86619" w:rsidRPr="000A0A5F" w:rsidRDefault="00F86619" w:rsidP="009548F7">
            <w:pPr>
              <w:pStyle w:val="TAL"/>
              <w:rPr>
                <w:rFonts w:cs="Arial"/>
                <w:szCs w:val="18"/>
              </w:rPr>
            </w:pPr>
            <w:r w:rsidRPr="000A0A5F">
              <w:rPr>
                <w:rFonts w:cs="Arial"/>
                <w:szCs w:val="18"/>
                <w:lang w:eastAsia="zh-CN"/>
              </w:rPr>
              <w:t>(NOTE</w:t>
            </w:r>
            <w:r>
              <w:rPr>
                <w:rFonts w:cs="Arial"/>
                <w:szCs w:val="18"/>
                <w:lang w:val="en-US" w:eastAsia="zh-CN"/>
              </w:rPr>
              <w:t> </w:t>
            </w:r>
            <w:r>
              <w:rPr>
                <w:rFonts w:cs="Arial"/>
                <w:szCs w:val="18"/>
                <w:lang w:eastAsia="zh-CN"/>
              </w:rPr>
              <w:t>1</w:t>
            </w:r>
            <w:r w:rsidRPr="000A0A5F">
              <w:rPr>
                <w:rFonts w:cs="Arial"/>
                <w:szCs w:val="18"/>
                <w:lang w:eastAsia="zh-CN"/>
              </w:rPr>
              <w:t>)</w:t>
            </w:r>
          </w:p>
        </w:tc>
        <w:tc>
          <w:tcPr>
            <w:tcW w:w="1463" w:type="dxa"/>
          </w:tcPr>
          <w:p w14:paraId="7BED6A7C" w14:textId="77777777" w:rsidR="00F86619" w:rsidRPr="000A0A5F" w:rsidRDefault="00F86619" w:rsidP="009548F7">
            <w:pPr>
              <w:pStyle w:val="TAL"/>
              <w:rPr>
                <w:rFonts w:cs="Arial"/>
                <w:szCs w:val="18"/>
              </w:rPr>
            </w:pPr>
          </w:p>
        </w:tc>
      </w:tr>
      <w:tr w:rsidR="00F86619" w:rsidRPr="000A0A5F" w14:paraId="2AD9E090" w14:textId="77777777" w:rsidTr="009548F7">
        <w:trPr>
          <w:jc w:val="center"/>
        </w:trPr>
        <w:tc>
          <w:tcPr>
            <w:tcW w:w="9221" w:type="dxa"/>
            <w:gridSpan w:val="5"/>
          </w:tcPr>
          <w:p w14:paraId="4F523B3B" w14:textId="77777777" w:rsidR="00F86619" w:rsidRDefault="00F86619" w:rsidP="009548F7">
            <w:pPr>
              <w:pStyle w:val="TAN"/>
              <w:rPr>
                <w:rFonts w:cs="Arial"/>
                <w:szCs w:val="18"/>
              </w:rPr>
            </w:pPr>
            <w:r w:rsidRPr="000A0A5F">
              <w:rPr>
                <w:rFonts w:cs="Arial"/>
                <w:szCs w:val="18"/>
              </w:rPr>
              <w:t>NOTE</w:t>
            </w:r>
            <w:r>
              <w:rPr>
                <w:rFonts w:cs="Arial"/>
                <w:szCs w:val="18"/>
                <w:lang w:val="en-US" w:eastAsia="zh-CN"/>
              </w:rPr>
              <w:t> </w:t>
            </w:r>
            <w:r>
              <w:rPr>
                <w:rFonts w:cs="Arial"/>
                <w:szCs w:val="18"/>
              </w:rPr>
              <w:t>1</w:t>
            </w:r>
            <w:r w:rsidRPr="000A0A5F">
              <w:rPr>
                <w:rFonts w:cs="Arial"/>
                <w:szCs w:val="18"/>
              </w:rPr>
              <w:t>:</w:t>
            </w:r>
            <w:r w:rsidRPr="000A0A5F">
              <w:tab/>
              <w:t>At least one of these attributes shall be present</w:t>
            </w:r>
            <w:r w:rsidRPr="000A0A5F">
              <w:rPr>
                <w:rFonts w:cs="Arial"/>
                <w:szCs w:val="18"/>
              </w:rPr>
              <w:t>.</w:t>
            </w:r>
          </w:p>
          <w:p w14:paraId="20B71629" w14:textId="77777777" w:rsidR="00F86619" w:rsidRPr="000A0A5F" w:rsidRDefault="00F86619" w:rsidP="009548F7">
            <w:pPr>
              <w:pStyle w:val="TAN"/>
              <w:rPr>
                <w:rFonts w:cs="Arial"/>
                <w:szCs w:val="18"/>
              </w:rPr>
            </w:pPr>
            <w:r w:rsidRPr="000A0A5F">
              <w:rPr>
                <w:rFonts w:cs="Arial"/>
                <w:szCs w:val="18"/>
              </w:rPr>
              <w:t>NOTE</w:t>
            </w:r>
            <w:r>
              <w:rPr>
                <w:rFonts w:cs="Arial"/>
                <w:szCs w:val="18"/>
                <w:lang w:val="en-US" w:eastAsia="zh-CN"/>
              </w:rPr>
              <w:t> </w:t>
            </w:r>
            <w:r>
              <w:rPr>
                <w:rFonts w:cs="Arial"/>
                <w:szCs w:val="18"/>
              </w:rPr>
              <w:t>2</w:t>
            </w:r>
            <w:r w:rsidRPr="000A0A5F">
              <w:rPr>
                <w:rFonts w:cs="Arial"/>
                <w:szCs w:val="18"/>
              </w:rPr>
              <w:t>:</w:t>
            </w:r>
            <w:r w:rsidRPr="000A0A5F">
              <w:tab/>
            </w:r>
            <w:r w:rsidRPr="00680BAD">
              <w:t>In this release of the specification, there shall not be more than 16 array elements provided within this attribute</w:t>
            </w:r>
            <w:r w:rsidRPr="000A0A5F">
              <w:rPr>
                <w:rFonts w:cs="Arial"/>
                <w:szCs w:val="18"/>
              </w:rPr>
              <w:t>.</w:t>
            </w:r>
          </w:p>
        </w:tc>
      </w:tr>
    </w:tbl>
    <w:p w14:paraId="0388BA99" w14:textId="77777777" w:rsidR="00E50DF1" w:rsidRPr="000A0A5F" w:rsidRDefault="00E50DF1" w:rsidP="00E37664"/>
    <w:p w14:paraId="2F6B4198" w14:textId="77777777" w:rsidR="002B3218" w:rsidRPr="000A0A5F" w:rsidRDefault="002B3218" w:rsidP="002B3218">
      <w:pPr>
        <w:pStyle w:val="Heading5"/>
      </w:pPr>
      <w:bookmarkStart w:id="2181" w:name="_Toc153625192"/>
      <w:bookmarkStart w:id="2182" w:name="_Toc170114337"/>
      <w:r w:rsidRPr="000A0A5F">
        <w:t>5.3.2.3.18</w:t>
      </w:r>
      <w:r w:rsidRPr="000A0A5F">
        <w:tab/>
        <w:t xml:space="preserve">Type: </w:t>
      </w:r>
      <w:r w:rsidRPr="000A0A5F">
        <w:rPr>
          <w:lang w:eastAsia="zh-CN"/>
        </w:rPr>
        <w:t>UpCumEvtRep</w:t>
      </w:r>
      <w:bookmarkEnd w:id="2181"/>
      <w:bookmarkEnd w:id="2182"/>
    </w:p>
    <w:p w14:paraId="40C03F08" w14:textId="77777777" w:rsidR="002B3218" w:rsidRPr="000A0A5F" w:rsidRDefault="002B3218" w:rsidP="002B3218">
      <w:pPr>
        <w:pStyle w:val="TH"/>
      </w:pPr>
      <w:r w:rsidRPr="000A0A5F">
        <w:rPr>
          <w:noProof/>
        </w:rPr>
        <w:t>Table </w:t>
      </w:r>
      <w:r w:rsidRPr="000A0A5F">
        <w:t xml:space="preserve">5.3.2.3.18-1: </w:t>
      </w:r>
      <w:r w:rsidRPr="000A0A5F">
        <w:rPr>
          <w:noProof/>
        </w:rPr>
        <w:t xml:space="preserve">Definition of type </w:t>
      </w:r>
      <w:r w:rsidRPr="000A0A5F">
        <w:rPr>
          <w:lang w:eastAsia="zh-CN"/>
        </w:rPr>
        <w:t>UpCumEvtRep</w:t>
      </w:r>
    </w:p>
    <w:tbl>
      <w:tblPr>
        <w:tblW w:w="92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14"/>
        <w:gridCol w:w="1683"/>
        <w:gridCol w:w="1121"/>
        <w:gridCol w:w="3240"/>
        <w:gridCol w:w="1463"/>
      </w:tblGrid>
      <w:tr w:rsidR="002B3218" w:rsidRPr="000A0A5F" w14:paraId="22DE09B8" w14:textId="77777777" w:rsidTr="00A66DE6">
        <w:trPr>
          <w:jc w:val="center"/>
        </w:trPr>
        <w:tc>
          <w:tcPr>
            <w:tcW w:w="1714" w:type="dxa"/>
            <w:shd w:val="clear" w:color="auto" w:fill="C0C0C0"/>
            <w:hideMark/>
          </w:tcPr>
          <w:p w14:paraId="2A3EF571" w14:textId="77777777" w:rsidR="002B3218" w:rsidRPr="000A0A5F" w:rsidRDefault="002B3218" w:rsidP="00A66DE6">
            <w:pPr>
              <w:pStyle w:val="TAH"/>
            </w:pPr>
            <w:r w:rsidRPr="000A0A5F">
              <w:t>Attribute name</w:t>
            </w:r>
          </w:p>
        </w:tc>
        <w:tc>
          <w:tcPr>
            <w:tcW w:w="1683" w:type="dxa"/>
            <w:shd w:val="clear" w:color="auto" w:fill="C0C0C0"/>
            <w:hideMark/>
          </w:tcPr>
          <w:p w14:paraId="4C5ABA3B" w14:textId="77777777" w:rsidR="002B3218" w:rsidRPr="000A0A5F" w:rsidRDefault="002B3218" w:rsidP="00A66DE6">
            <w:pPr>
              <w:pStyle w:val="TAH"/>
            </w:pPr>
            <w:r w:rsidRPr="000A0A5F">
              <w:t>Data type</w:t>
            </w:r>
          </w:p>
        </w:tc>
        <w:tc>
          <w:tcPr>
            <w:tcW w:w="1121" w:type="dxa"/>
            <w:shd w:val="clear" w:color="auto" w:fill="C0C0C0"/>
            <w:hideMark/>
          </w:tcPr>
          <w:p w14:paraId="4FA73C87" w14:textId="77777777" w:rsidR="002B3218" w:rsidRPr="000A0A5F" w:rsidRDefault="002B3218" w:rsidP="00A66DE6">
            <w:pPr>
              <w:pStyle w:val="TAH"/>
            </w:pPr>
            <w:r w:rsidRPr="000A0A5F">
              <w:t>Cardinality</w:t>
            </w:r>
          </w:p>
        </w:tc>
        <w:tc>
          <w:tcPr>
            <w:tcW w:w="3240" w:type="dxa"/>
            <w:shd w:val="clear" w:color="auto" w:fill="C0C0C0"/>
            <w:hideMark/>
          </w:tcPr>
          <w:p w14:paraId="5DC9F1BD" w14:textId="77777777" w:rsidR="002B3218" w:rsidRPr="000A0A5F" w:rsidRDefault="002B3218" w:rsidP="00A66DE6">
            <w:pPr>
              <w:pStyle w:val="TAH"/>
            </w:pPr>
            <w:r w:rsidRPr="000A0A5F">
              <w:t>Description</w:t>
            </w:r>
          </w:p>
        </w:tc>
        <w:tc>
          <w:tcPr>
            <w:tcW w:w="1463" w:type="dxa"/>
            <w:shd w:val="clear" w:color="auto" w:fill="C0C0C0"/>
          </w:tcPr>
          <w:p w14:paraId="274BD2AD" w14:textId="77777777" w:rsidR="002B3218" w:rsidRPr="000A0A5F" w:rsidRDefault="002B3218" w:rsidP="00A66DE6">
            <w:pPr>
              <w:pStyle w:val="TAH"/>
            </w:pPr>
            <w:r w:rsidRPr="000A0A5F">
              <w:t>Applicability</w:t>
            </w:r>
          </w:p>
        </w:tc>
      </w:tr>
      <w:tr w:rsidR="002B3218" w:rsidRPr="000A0A5F" w14:paraId="243E451C" w14:textId="77777777" w:rsidTr="00A66DE6">
        <w:trPr>
          <w:jc w:val="center"/>
        </w:trPr>
        <w:tc>
          <w:tcPr>
            <w:tcW w:w="1714" w:type="dxa"/>
          </w:tcPr>
          <w:p w14:paraId="3B27ADA3" w14:textId="77777777" w:rsidR="002B3218" w:rsidRPr="000A0A5F" w:rsidRDefault="002B3218" w:rsidP="00A66DE6">
            <w:pPr>
              <w:pStyle w:val="TAL"/>
              <w:rPr>
                <w:lang w:eastAsia="zh-CN"/>
              </w:rPr>
            </w:pPr>
            <w:r w:rsidRPr="000A0A5F">
              <w:rPr>
                <w:rFonts w:eastAsia="Times New Roman"/>
                <w:lang w:eastAsia="zh-CN"/>
              </w:rPr>
              <w:t>upLocRepStat</w:t>
            </w:r>
          </w:p>
        </w:tc>
        <w:tc>
          <w:tcPr>
            <w:tcW w:w="1683" w:type="dxa"/>
          </w:tcPr>
          <w:p w14:paraId="7C3D1F3A" w14:textId="77777777" w:rsidR="002B3218" w:rsidRPr="000A0A5F" w:rsidRDefault="002B3218" w:rsidP="00A66DE6">
            <w:pPr>
              <w:pStyle w:val="TAL"/>
              <w:rPr>
                <w:lang w:eastAsia="zh-CN"/>
              </w:rPr>
            </w:pPr>
            <w:r w:rsidRPr="000A0A5F">
              <w:t>Uinteger</w:t>
            </w:r>
          </w:p>
        </w:tc>
        <w:tc>
          <w:tcPr>
            <w:tcW w:w="1121" w:type="dxa"/>
          </w:tcPr>
          <w:p w14:paraId="4FE3EC2E" w14:textId="77777777" w:rsidR="002B3218" w:rsidRPr="000A0A5F" w:rsidRDefault="002B3218" w:rsidP="00A66DE6">
            <w:pPr>
              <w:pStyle w:val="TAC"/>
            </w:pPr>
            <w:r w:rsidRPr="000A0A5F">
              <w:rPr>
                <w:rFonts w:hint="eastAsia"/>
                <w:lang w:eastAsia="zh-CN"/>
              </w:rPr>
              <w:t>0..1</w:t>
            </w:r>
          </w:p>
        </w:tc>
        <w:tc>
          <w:tcPr>
            <w:tcW w:w="3240" w:type="dxa"/>
          </w:tcPr>
          <w:p w14:paraId="75E88124" w14:textId="77777777" w:rsidR="002B3218" w:rsidRPr="000A0A5F" w:rsidRDefault="002B3218" w:rsidP="00A66DE6">
            <w:pPr>
              <w:rPr>
                <w:rFonts w:ascii="Arial" w:hAnsi="Arial" w:cs="Arial"/>
                <w:sz w:val="18"/>
                <w:szCs w:val="18"/>
                <w:lang w:eastAsia="zh-CN"/>
              </w:rPr>
            </w:pPr>
            <w:r w:rsidRPr="000A0A5F">
              <w:rPr>
                <w:rFonts w:ascii="Arial" w:hAnsi="Arial" w:cs="Arial"/>
                <w:sz w:val="18"/>
                <w:szCs w:val="18"/>
                <w:lang w:eastAsia="zh-CN"/>
              </w:rPr>
              <w:t>Contains the number of location event reports transferred over user plane since the last cumulative event report was sent.</w:t>
            </w:r>
          </w:p>
        </w:tc>
        <w:tc>
          <w:tcPr>
            <w:tcW w:w="1463" w:type="dxa"/>
          </w:tcPr>
          <w:p w14:paraId="73AF3983" w14:textId="77777777" w:rsidR="002B3218" w:rsidRPr="000A0A5F" w:rsidRDefault="002B3218" w:rsidP="00A66DE6">
            <w:pPr>
              <w:pStyle w:val="TAL"/>
              <w:rPr>
                <w:rFonts w:cs="Arial"/>
                <w:szCs w:val="18"/>
              </w:rPr>
            </w:pPr>
          </w:p>
        </w:tc>
      </w:tr>
    </w:tbl>
    <w:p w14:paraId="03EE1A05" w14:textId="77777777" w:rsidR="002B3218" w:rsidRPr="000A0A5F" w:rsidRDefault="002B3218" w:rsidP="00E37664"/>
    <w:p w14:paraId="6068D2EF" w14:textId="77777777" w:rsidR="00CB0DD7" w:rsidRPr="000A0A5F" w:rsidRDefault="00CB0DD7">
      <w:pPr>
        <w:pStyle w:val="Heading4"/>
      </w:pPr>
      <w:bookmarkStart w:id="2183" w:name="_Toc105674366"/>
      <w:bookmarkStart w:id="2184" w:name="_Toc130502406"/>
      <w:bookmarkStart w:id="2185" w:name="_Toc153625193"/>
      <w:bookmarkStart w:id="2186" w:name="_Toc170114338"/>
      <w:r w:rsidRPr="000A0A5F">
        <w:t>5.3.2.4</w:t>
      </w:r>
      <w:r w:rsidRPr="000A0A5F">
        <w:tab/>
        <w:t>Referenced simple data types and enumerations</w:t>
      </w:r>
      <w:bookmarkEnd w:id="2144"/>
      <w:bookmarkEnd w:id="2145"/>
      <w:bookmarkEnd w:id="2146"/>
      <w:bookmarkEnd w:id="2147"/>
      <w:bookmarkEnd w:id="2148"/>
      <w:bookmarkEnd w:id="2149"/>
      <w:bookmarkEnd w:id="2150"/>
      <w:bookmarkEnd w:id="2151"/>
      <w:bookmarkEnd w:id="2152"/>
      <w:bookmarkEnd w:id="2183"/>
      <w:bookmarkEnd w:id="2184"/>
      <w:bookmarkEnd w:id="2185"/>
      <w:bookmarkEnd w:id="2186"/>
    </w:p>
    <w:p w14:paraId="3070FF9B" w14:textId="77777777" w:rsidR="00CB0DD7" w:rsidRPr="000A0A5F" w:rsidRDefault="00CB0DD7">
      <w:pPr>
        <w:pStyle w:val="Heading5"/>
      </w:pPr>
      <w:bookmarkStart w:id="2187" w:name="_Toc11247322"/>
      <w:bookmarkStart w:id="2188" w:name="_Toc27044444"/>
      <w:bookmarkStart w:id="2189" w:name="_Toc36033486"/>
      <w:bookmarkStart w:id="2190" w:name="_Toc45131618"/>
      <w:bookmarkStart w:id="2191" w:name="_Toc49775903"/>
      <w:bookmarkStart w:id="2192" w:name="_Toc51746823"/>
      <w:bookmarkStart w:id="2193" w:name="_Toc66360367"/>
      <w:bookmarkStart w:id="2194" w:name="_Toc68104872"/>
      <w:bookmarkStart w:id="2195" w:name="_Toc74755502"/>
      <w:bookmarkStart w:id="2196" w:name="_Toc105674367"/>
      <w:bookmarkStart w:id="2197" w:name="_Toc130502407"/>
      <w:bookmarkStart w:id="2198" w:name="_Toc153625194"/>
      <w:bookmarkStart w:id="2199" w:name="_Toc170114339"/>
      <w:r w:rsidRPr="000A0A5F">
        <w:t>5.3.2.4.1</w:t>
      </w:r>
      <w:r w:rsidRPr="000A0A5F">
        <w:tab/>
        <w:t>Introduction</w:t>
      </w:r>
      <w:bookmarkEnd w:id="2187"/>
      <w:bookmarkEnd w:id="2188"/>
      <w:bookmarkEnd w:id="2189"/>
      <w:bookmarkEnd w:id="2190"/>
      <w:bookmarkEnd w:id="2191"/>
      <w:bookmarkEnd w:id="2192"/>
      <w:bookmarkEnd w:id="2193"/>
      <w:bookmarkEnd w:id="2194"/>
      <w:bookmarkEnd w:id="2195"/>
      <w:bookmarkEnd w:id="2196"/>
      <w:bookmarkEnd w:id="2197"/>
      <w:bookmarkEnd w:id="2198"/>
      <w:bookmarkEnd w:id="2199"/>
    </w:p>
    <w:p w14:paraId="7A0A9C8B" w14:textId="77777777" w:rsidR="00CB0DD7" w:rsidRPr="000A0A5F" w:rsidRDefault="00CB0DD7">
      <w:r w:rsidRPr="000A0A5F">
        <w:t>This clause defines simple data types and enumerations that are referenced from data structures defined in the previous clauses. In addition, data types and enumerations defined in clause 5.2.1 can be referenced.</w:t>
      </w:r>
    </w:p>
    <w:p w14:paraId="04248C64" w14:textId="77777777" w:rsidR="00CB0DD7" w:rsidRPr="000A0A5F" w:rsidRDefault="00CB0DD7">
      <w:pPr>
        <w:pStyle w:val="Heading5"/>
      </w:pPr>
      <w:bookmarkStart w:id="2200" w:name="_Toc11247323"/>
      <w:bookmarkStart w:id="2201" w:name="_Toc27044445"/>
      <w:bookmarkStart w:id="2202" w:name="_Toc36033487"/>
      <w:bookmarkStart w:id="2203" w:name="_Toc45131619"/>
      <w:bookmarkStart w:id="2204" w:name="_Toc49775904"/>
      <w:bookmarkStart w:id="2205" w:name="_Toc51746824"/>
      <w:bookmarkStart w:id="2206" w:name="_Toc66360368"/>
      <w:bookmarkStart w:id="2207" w:name="_Toc68104873"/>
      <w:bookmarkStart w:id="2208" w:name="_Toc74755503"/>
      <w:bookmarkStart w:id="2209" w:name="_Toc105674368"/>
      <w:bookmarkStart w:id="2210" w:name="_Toc130502408"/>
      <w:bookmarkStart w:id="2211" w:name="_Toc153625195"/>
      <w:bookmarkStart w:id="2212" w:name="_Toc170114340"/>
      <w:r w:rsidRPr="000A0A5F">
        <w:t>5.3.2.4.2</w:t>
      </w:r>
      <w:r w:rsidRPr="000A0A5F">
        <w:tab/>
        <w:t>Simple data types</w:t>
      </w:r>
      <w:bookmarkEnd w:id="2200"/>
      <w:bookmarkEnd w:id="2201"/>
      <w:bookmarkEnd w:id="2202"/>
      <w:bookmarkEnd w:id="2203"/>
      <w:bookmarkEnd w:id="2204"/>
      <w:bookmarkEnd w:id="2205"/>
      <w:bookmarkEnd w:id="2206"/>
      <w:bookmarkEnd w:id="2207"/>
      <w:bookmarkEnd w:id="2208"/>
      <w:bookmarkEnd w:id="2209"/>
      <w:bookmarkEnd w:id="2210"/>
      <w:bookmarkEnd w:id="2211"/>
      <w:bookmarkEnd w:id="2212"/>
      <w:r w:rsidRPr="000A0A5F">
        <w:t xml:space="preserve"> </w:t>
      </w:r>
    </w:p>
    <w:p w14:paraId="092A909A" w14:textId="77777777" w:rsidR="00CB0DD7" w:rsidRPr="000A0A5F" w:rsidRDefault="00CB0DD7">
      <w:r w:rsidRPr="000A0A5F">
        <w:t>The simple data types defined in table 5.3.2.4.2-1 shall be supported.</w:t>
      </w:r>
    </w:p>
    <w:p w14:paraId="40FA273B" w14:textId="77777777" w:rsidR="00CB0DD7" w:rsidRPr="000A0A5F" w:rsidRDefault="00CB0DD7">
      <w:pPr>
        <w:pStyle w:val="TH"/>
      </w:pPr>
      <w:r w:rsidRPr="000A0A5F">
        <w:t>Table 5.3.2.4.2-1: Simple data types</w:t>
      </w:r>
    </w:p>
    <w:tbl>
      <w:tblPr>
        <w:tblW w:w="465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4"/>
        <w:gridCol w:w="7143"/>
      </w:tblGrid>
      <w:tr w:rsidR="00CB0DD7" w:rsidRPr="000A0A5F" w14:paraId="13462B7F" w14:textId="77777777" w:rsidTr="00F83684">
        <w:tc>
          <w:tcPr>
            <w:tcW w:w="1017" w:type="pct"/>
            <w:shd w:val="clear" w:color="auto" w:fill="C0C0C0"/>
            <w:tcMar>
              <w:top w:w="0" w:type="dxa"/>
              <w:left w:w="108" w:type="dxa"/>
              <w:bottom w:w="0" w:type="dxa"/>
              <w:right w:w="108" w:type="dxa"/>
            </w:tcMar>
          </w:tcPr>
          <w:p w14:paraId="57BFE09E"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tcPr>
          <w:p w14:paraId="7718F399" w14:textId="77777777" w:rsidR="00CB0DD7" w:rsidRPr="000A0A5F" w:rsidRDefault="00CB0DD7">
            <w:pPr>
              <w:pStyle w:val="TAH"/>
            </w:pPr>
            <w:r w:rsidRPr="000A0A5F">
              <w:t>Description</w:t>
            </w:r>
          </w:p>
        </w:tc>
      </w:tr>
      <w:tr w:rsidR="00CB0DD7" w:rsidRPr="000A0A5F" w14:paraId="52C3DC46" w14:textId="77777777" w:rsidTr="00F83684">
        <w:tc>
          <w:tcPr>
            <w:tcW w:w="1017" w:type="pct"/>
            <w:tcMar>
              <w:top w:w="0" w:type="dxa"/>
              <w:left w:w="108" w:type="dxa"/>
              <w:bottom w:w="0" w:type="dxa"/>
              <w:right w:w="108" w:type="dxa"/>
            </w:tcMar>
          </w:tcPr>
          <w:p w14:paraId="05FF64CE" w14:textId="77777777" w:rsidR="00CB0DD7" w:rsidRPr="000A0A5F" w:rsidRDefault="00CB0DD7">
            <w:pPr>
              <w:pStyle w:val="TAL"/>
            </w:pPr>
          </w:p>
        </w:tc>
        <w:tc>
          <w:tcPr>
            <w:tcW w:w="3983" w:type="pct"/>
            <w:tcMar>
              <w:top w:w="0" w:type="dxa"/>
              <w:left w:w="108" w:type="dxa"/>
              <w:bottom w:w="0" w:type="dxa"/>
              <w:right w:w="108" w:type="dxa"/>
            </w:tcMar>
          </w:tcPr>
          <w:p w14:paraId="31CAF91F" w14:textId="77777777" w:rsidR="00CB0DD7" w:rsidRPr="000A0A5F" w:rsidRDefault="00CB0DD7">
            <w:pPr>
              <w:pStyle w:val="TAL"/>
            </w:pPr>
          </w:p>
        </w:tc>
      </w:tr>
    </w:tbl>
    <w:p w14:paraId="3EE6443E" w14:textId="77777777" w:rsidR="00CB0DD7" w:rsidRPr="000A0A5F" w:rsidRDefault="00CB0DD7"/>
    <w:p w14:paraId="22D4DE0F" w14:textId="77777777" w:rsidR="00CB0DD7" w:rsidRPr="000A0A5F" w:rsidRDefault="00CB0DD7">
      <w:pPr>
        <w:pStyle w:val="Heading5"/>
        <w:spacing w:before="180"/>
      </w:pPr>
      <w:bookmarkStart w:id="2213" w:name="_Toc11247324"/>
      <w:bookmarkStart w:id="2214" w:name="_Toc27044446"/>
      <w:bookmarkStart w:id="2215" w:name="_Toc36033488"/>
      <w:bookmarkStart w:id="2216" w:name="_Toc45131620"/>
      <w:bookmarkStart w:id="2217" w:name="_Toc49775905"/>
      <w:bookmarkStart w:id="2218" w:name="_Toc51746825"/>
      <w:bookmarkStart w:id="2219" w:name="_Toc66360369"/>
      <w:bookmarkStart w:id="2220" w:name="_Toc68104874"/>
      <w:bookmarkStart w:id="2221" w:name="_Toc74755504"/>
      <w:bookmarkStart w:id="2222" w:name="_Toc105674369"/>
      <w:bookmarkStart w:id="2223" w:name="_Toc130502409"/>
      <w:bookmarkStart w:id="2224" w:name="_Toc153625196"/>
      <w:bookmarkStart w:id="2225" w:name="_Toc170114341"/>
      <w:r w:rsidRPr="000A0A5F">
        <w:t>5.3.2.4.3</w:t>
      </w:r>
      <w:r w:rsidRPr="000A0A5F">
        <w:tab/>
        <w:t>Enumeration: MonitoringType</w:t>
      </w:r>
      <w:bookmarkEnd w:id="2213"/>
      <w:bookmarkEnd w:id="2214"/>
      <w:bookmarkEnd w:id="2215"/>
      <w:bookmarkEnd w:id="2216"/>
      <w:bookmarkEnd w:id="2217"/>
      <w:bookmarkEnd w:id="2218"/>
      <w:bookmarkEnd w:id="2219"/>
      <w:bookmarkEnd w:id="2220"/>
      <w:bookmarkEnd w:id="2221"/>
      <w:bookmarkEnd w:id="2222"/>
      <w:bookmarkEnd w:id="2223"/>
      <w:bookmarkEnd w:id="2224"/>
      <w:bookmarkEnd w:id="2225"/>
    </w:p>
    <w:p w14:paraId="5B57AFA0" w14:textId="77777777" w:rsidR="00CB0DD7" w:rsidRPr="000A0A5F" w:rsidRDefault="00CB0DD7">
      <w:r w:rsidRPr="000A0A5F">
        <w:t>The enumeration MonitoringType represents a monitoring event type. It shall comply with the provisions defined in table 5.3.2.4.3-1.</w:t>
      </w:r>
    </w:p>
    <w:p w14:paraId="4DF98695" w14:textId="77777777" w:rsidR="00CB0DD7" w:rsidRPr="000A0A5F" w:rsidRDefault="00CB0DD7">
      <w:pPr>
        <w:pStyle w:val="TH"/>
      </w:pPr>
      <w:r w:rsidRPr="000A0A5F">
        <w:t>Table 5.3.2.4.3-1: Enumeration MonitoringType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10E4A4F1" w14:textId="77777777" w:rsidTr="00F83684">
        <w:trPr>
          <w:trHeight w:val="280"/>
        </w:trPr>
        <w:tc>
          <w:tcPr>
            <w:tcW w:w="1196" w:type="pct"/>
            <w:shd w:val="clear" w:color="auto" w:fill="C0C0C0"/>
            <w:tcMar>
              <w:top w:w="0" w:type="dxa"/>
              <w:left w:w="108" w:type="dxa"/>
              <w:bottom w:w="0" w:type="dxa"/>
              <w:right w:w="108" w:type="dxa"/>
            </w:tcMar>
          </w:tcPr>
          <w:p w14:paraId="78ACECD3"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1D064DAB" w14:textId="77777777" w:rsidR="00CB0DD7" w:rsidRPr="000A0A5F" w:rsidRDefault="00CB0DD7">
            <w:pPr>
              <w:pStyle w:val="TAH"/>
            </w:pPr>
            <w:r w:rsidRPr="000A0A5F">
              <w:t>Description</w:t>
            </w:r>
          </w:p>
        </w:tc>
        <w:tc>
          <w:tcPr>
            <w:tcW w:w="1381" w:type="pct"/>
            <w:shd w:val="clear" w:color="auto" w:fill="C0C0C0"/>
          </w:tcPr>
          <w:p w14:paraId="15DE6C12" w14:textId="77777777" w:rsidR="00CB0DD7" w:rsidRPr="000A0A5F" w:rsidRDefault="00CB0DD7">
            <w:pPr>
              <w:pStyle w:val="TAH"/>
            </w:pPr>
            <w:r w:rsidRPr="000A0A5F">
              <w:rPr>
                <w:rFonts w:eastAsia="Times New Roman" w:cs="Arial"/>
                <w:szCs w:val="18"/>
              </w:rPr>
              <w:t>Applicability (NOTE 1)</w:t>
            </w:r>
          </w:p>
        </w:tc>
      </w:tr>
      <w:tr w:rsidR="00CB0DD7" w:rsidRPr="000A0A5F" w14:paraId="0D2CFF5C" w14:textId="77777777" w:rsidTr="00F83684">
        <w:tc>
          <w:tcPr>
            <w:tcW w:w="1196" w:type="pct"/>
            <w:tcMar>
              <w:top w:w="0" w:type="dxa"/>
              <w:left w:w="108" w:type="dxa"/>
              <w:bottom w:w="0" w:type="dxa"/>
              <w:right w:w="108" w:type="dxa"/>
            </w:tcMar>
          </w:tcPr>
          <w:p w14:paraId="2E986015" w14:textId="77777777" w:rsidR="00CB0DD7" w:rsidRPr="000A0A5F" w:rsidRDefault="00CB0DD7">
            <w:pPr>
              <w:pStyle w:val="TAL"/>
            </w:pPr>
            <w:r w:rsidRPr="000A0A5F">
              <w:rPr>
                <w:rFonts w:cs="Arial"/>
                <w:szCs w:val="18"/>
              </w:rPr>
              <w:t>LOSS_OF_CONNECTIVITY</w:t>
            </w:r>
          </w:p>
        </w:tc>
        <w:tc>
          <w:tcPr>
            <w:tcW w:w="2423" w:type="pct"/>
            <w:tcMar>
              <w:top w:w="0" w:type="dxa"/>
              <w:left w:w="108" w:type="dxa"/>
              <w:bottom w:w="0" w:type="dxa"/>
              <w:right w:w="108" w:type="dxa"/>
            </w:tcMar>
          </w:tcPr>
          <w:p w14:paraId="26AAD7C1" w14:textId="77777777" w:rsidR="00CB0DD7" w:rsidRPr="000A0A5F" w:rsidRDefault="00CB0DD7">
            <w:pPr>
              <w:pStyle w:val="TAL"/>
            </w:pPr>
            <w:r w:rsidRPr="000A0A5F">
              <w:rPr>
                <w:rFonts w:cs="Arial"/>
                <w:szCs w:val="18"/>
                <w:lang w:eastAsia="zh-CN"/>
              </w:rPr>
              <w:t>The SCS/AS requests to be notified when the 3GPP network detects that the UE is no longer reachable for signalling or user plane communication</w:t>
            </w:r>
          </w:p>
        </w:tc>
        <w:tc>
          <w:tcPr>
            <w:tcW w:w="1381" w:type="pct"/>
          </w:tcPr>
          <w:p w14:paraId="0323BD97" w14:textId="77777777" w:rsidR="00CB0DD7" w:rsidRPr="000A0A5F" w:rsidRDefault="00CB0DD7">
            <w:pPr>
              <w:pStyle w:val="TAL"/>
              <w:rPr>
                <w:rFonts w:cs="Arial"/>
                <w:szCs w:val="18"/>
                <w:lang w:eastAsia="zh-CN"/>
              </w:rPr>
            </w:pPr>
            <w:r w:rsidRPr="000A0A5F">
              <w:t>Loss_of_connectivity_notification</w:t>
            </w:r>
          </w:p>
        </w:tc>
      </w:tr>
      <w:tr w:rsidR="00CB0DD7" w:rsidRPr="000A0A5F" w14:paraId="2CBB963D" w14:textId="77777777" w:rsidTr="00F83684">
        <w:tc>
          <w:tcPr>
            <w:tcW w:w="1196" w:type="pct"/>
            <w:tcMar>
              <w:top w:w="0" w:type="dxa"/>
              <w:left w:w="108" w:type="dxa"/>
              <w:bottom w:w="0" w:type="dxa"/>
              <w:right w:w="108" w:type="dxa"/>
            </w:tcMar>
          </w:tcPr>
          <w:p w14:paraId="124D1410" w14:textId="77777777" w:rsidR="00CB0DD7" w:rsidRPr="000A0A5F" w:rsidRDefault="00CB0DD7">
            <w:pPr>
              <w:pStyle w:val="TAL"/>
            </w:pPr>
            <w:r w:rsidRPr="000A0A5F">
              <w:rPr>
                <w:rFonts w:cs="Arial"/>
                <w:szCs w:val="18"/>
              </w:rPr>
              <w:t>UE_REACHABILITY</w:t>
            </w:r>
          </w:p>
        </w:tc>
        <w:tc>
          <w:tcPr>
            <w:tcW w:w="2423" w:type="pct"/>
            <w:tcMar>
              <w:top w:w="0" w:type="dxa"/>
              <w:left w:w="108" w:type="dxa"/>
              <w:bottom w:w="0" w:type="dxa"/>
              <w:right w:w="108" w:type="dxa"/>
            </w:tcMar>
          </w:tcPr>
          <w:p w14:paraId="320777A8" w14:textId="77777777" w:rsidR="00CB0DD7" w:rsidRPr="000A0A5F" w:rsidRDefault="00CB0DD7">
            <w:pPr>
              <w:pStyle w:val="TAL"/>
            </w:pPr>
            <w:r w:rsidRPr="000A0A5F">
              <w:rPr>
                <w:rFonts w:cs="Arial"/>
                <w:szCs w:val="18"/>
                <w:lang w:eastAsia="zh-CN"/>
              </w:rPr>
              <w:t>The SCS/AS requests to be notified when the UE becomes reachable for sending either SMS or downlink data to the UE</w:t>
            </w:r>
          </w:p>
        </w:tc>
        <w:tc>
          <w:tcPr>
            <w:tcW w:w="1381" w:type="pct"/>
          </w:tcPr>
          <w:p w14:paraId="6386280E" w14:textId="77777777" w:rsidR="00CB0DD7" w:rsidRPr="000A0A5F" w:rsidRDefault="00CB0DD7">
            <w:pPr>
              <w:pStyle w:val="TAL"/>
              <w:rPr>
                <w:rFonts w:cs="Arial"/>
                <w:szCs w:val="18"/>
                <w:lang w:eastAsia="zh-CN"/>
              </w:rPr>
            </w:pPr>
            <w:r w:rsidRPr="000A0A5F">
              <w:t>Ue-reachability_notification</w:t>
            </w:r>
          </w:p>
        </w:tc>
      </w:tr>
      <w:tr w:rsidR="00CB0DD7" w:rsidRPr="000A0A5F" w14:paraId="4E558315" w14:textId="77777777" w:rsidTr="00F83684">
        <w:tc>
          <w:tcPr>
            <w:tcW w:w="1196" w:type="pct"/>
            <w:tcMar>
              <w:top w:w="0" w:type="dxa"/>
              <w:left w:w="108" w:type="dxa"/>
              <w:bottom w:w="0" w:type="dxa"/>
              <w:right w:w="108" w:type="dxa"/>
            </w:tcMar>
          </w:tcPr>
          <w:p w14:paraId="337F6898" w14:textId="77777777" w:rsidR="00CB0DD7" w:rsidRPr="000A0A5F" w:rsidRDefault="00CB0DD7">
            <w:pPr>
              <w:pStyle w:val="TAL"/>
            </w:pPr>
            <w:r w:rsidRPr="000A0A5F">
              <w:rPr>
                <w:rFonts w:cs="Arial"/>
                <w:szCs w:val="18"/>
                <w:lang w:eastAsia="zh-CN"/>
              </w:rPr>
              <w:t>LOCATION_REPORTING</w:t>
            </w:r>
          </w:p>
        </w:tc>
        <w:tc>
          <w:tcPr>
            <w:tcW w:w="2423" w:type="pct"/>
            <w:tcMar>
              <w:top w:w="0" w:type="dxa"/>
              <w:left w:w="108" w:type="dxa"/>
              <w:bottom w:w="0" w:type="dxa"/>
              <w:right w:w="108" w:type="dxa"/>
            </w:tcMar>
          </w:tcPr>
          <w:p w14:paraId="39DC5F2B" w14:textId="77777777" w:rsidR="00CB0DD7" w:rsidRPr="000A0A5F" w:rsidRDefault="00CB0DD7">
            <w:pPr>
              <w:pStyle w:val="TAL"/>
            </w:pPr>
            <w:r w:rsidRPr="000A0A5F">
              <w:rPr>
                <w:rFonts w:cs="Arial"/>
                <w:szCs w:val="18"/>
                <w:lang w:eastAsia="zh-CN"/>
              </w:rPr>
              <w:t>The SCS/AS requests to be notified of the current location or the last known location of the UE</w:t>
            </w:r>
          </w:p>
        </w:tc>
        <w:tc>
          <w:tcPr>
            <w:tcW w:w="1381" w:type="pct"/>
          </w:tcPr>
          <w:p w14:paraId="563BC731" w14:textId="77777777" w:rsidR="00CB0DD7" w:rsidRPr="000A0A5F" w:rsidRDefault="00CB0DD7">
            <w:pPr>
              <w:pStyle w:val="TAL"/>
              <w:rPr>
                <w:rFonts w:cs="Arial"/>
                <w:szCs w:val="18"/>
                <w:lang w:eastAsia="zh-CN"/>
              </w:rPr>
            </w:pPr>
            <w:r w:rsidRPr="000A0A5F">
              <w:rPr>
                <w:lang w:eastAsia="zh-CN"/>
              </w:rPr>
              <w:t>Location_</w:t>
            </w:r>
            <w:r w:rsidRPr="000A0A5F">
              <w:t>notification</w:t>
            </w:r>
            <w:r w:rsidRPr="000A0A5F">
              <w:rPr>
                <w:rFonts w:cs="Arial" w:hint="eastAsia"/>
                <w:szCs w:val="18"/>
                <w:lang w:eastAsia="zh-CN"/>
              </w:rPr>
              <w:t>,</w:t>
            </w:r>
            <w:r w:rsidRPr="000A0A5F">
              <w:rPr>
                <w:rFonts w:cs="Arial" w:hint="eastAsia"/>
                <w:szCs w:val="18"/>
                <w:lang w:val="en-US" w:eastAsia="zh-CN"/>
              </w:rPr>
              <w:t xml:space="preserve"> </w:t>
            </w:r>
            <w:r w:rsidRPr="000A0A5F">
              <w:rPr>
                <w:rFonts w:hint="eastAsia"/>
                <w:lang w:eastAsia="zh-CN"/>
              </w:rPr>
              <w:t>eLCS</w:t>
            </w:r>
          </w:p>
        </w:tc>
      </w:tr>
      <w:tr w:rsidR="00CB0DD7" w:rsidRPr="000A0A5F" w14:paraId="79CD6652" w14:textId="77777777" w:rsidTr="00F83684">
        <w:tc>
          <w:tcPr>
            <w:tcW w:w="1196" w:type="pct"/>
            <w:tcMar>
              <w:top w:w="0" w:type="dxa"/>
              <w:left w:w="108" w:type="dxa"/>
              <w:bottom w:w="0" w:type="dxa"/>
              <w:right w:w="108" w:type="dxa"/>
            </w:tcMar>
          </w:tcPr>
          <w:p w14:paraId="4192A621" w14:textId="77777777" w:rsidR="00CB0DD7" w:rsidRPr="000A0A5F" w:rsidRDefault="00CB0DD7">
            <w:pPr>
              <w:pStyle w:val="TAL"/>
            </w:pPr>
            <w:r w:rsidRPr="000A0A5F">
              <w:rPr>
                <w:rFonts w:cs="Arial"/>
                <w:szCs w:val="18"/>
                <w:lang w:eastAsia="zh-CN"/>
              </w:rPr>
              <w:t>CHANGE_OF_IMSI_IMEI_ASSOCIATION</w:t>
            </w:r>
          </w:p>
        </w:tc>
        <w:tc>
          <w:tcPr>
            <w:tcW w:w="2423" w:type="pct"/>
            <w:tcMar>
              <w:top w:w="0" w:type="dxa"/>
              <w:left w:w="108" w:type="dxa"/>
              <w:bottom w:w="0" w:type="dxa"/>
              <w:right w:w="108" w:type="dxa"/>
            </w:tcMar>
          </w:tcPr>
          <w:p w14:paraId="31FC103D" w14:textId="77777777" w:rsidR="00CB0DD7" w:rsidRPr="000A0A5F" w:rsidRDefault="00CB0DD7">
            <w:pPr>
              <w:pStyle w:val="TAL"/>
              <w:rPr>
                <w:rFonts w:cs="Arial" w:hint="eastAsia"/>
                <w:szCs w:val="18"/>
                <w:lang w:eastAsia="zh-CN"/>
              </w:rPr>
            </w:pPr>
            <w:r w:rsidRPr="000A0A5F">
              <w:rPr>
                <w:rFonts w:cs="Arial"/>
                <w:szCs w:val="18"/>
                <w:lang w:eastAsia="zh-CN"/>
              </w:rPr>
              <w:t>The SCS/AS requests to be notified when the association of an ME (IMEI(SV)) that uses a specific subscription (IMSI) is changed</w:t>
            </w:r>
          </w:p>
        </w:tc>
        <w:tc>
          <w:tcPr>
            <w:tcW w:w="1381" w:type="pct"/>
          </w:tcPr>
          <w:p w14:paraId="2E07BC3E" w14:textId="77777777" w:rsidR="00CB0DD7" w:rsidRPr="000A0A5F" w:rsidRDefault="00CB0DD7">
            <w:pPr>
              <w:pStyle w:val="TAL"/>
              <w:rPr>
                <w:rFonts w:cs="Arial"/>
                <w:szCs w:val="18"/>
                <w:lang w:eastAsia="zh-CN"/>
              </w:rPr>
            </w:pPr>
            <w:r w:rsidRPr="000A0A5F">
              <w:rPr>
                <w:lang w:eastAsia="zh-CN"/>
              </w:rPr>
              <w:t>Change_of_IMSI_IMEI_association_notification</w:t>
            </w:r>
          </w:p>
        </w:tc>
      </w:tr>
      <w:tr w:rsidR="00CB0DD7" w:rsidRPr="000A0A5F" w14:paraId="3331BA2E" w14:textId="77777777" w:rsidTr="00F83684">
        <w:tc>
          <w:tcPr>
            <w:tcW w:w="1196" w:type="pct"/>
            <w:tcMar>
              <w:top w:w="0" w:type="dxa"/>
              <w:left w:w="108" w:type="dxa"/>
              <w:bottom w:w="0" w:type="dxa"/>
              <w:right w:w="108" w:type="dxa"/>
            </w:tcMar>
          </w:tcPr>
          <w:p w14:paraId="57DB42C9" w14:textId="77777777" w:rsidR="00CB0DD7" w:rsidRPr="000A0A5F" w:rsidRDefault="00CB0DD7">
            <w:pPr>
              <w:pStyle w:val="TAL"/>
            </w:pPr>
            <w:r w:rsidRPr="000A0A5F">
              <w:rPr>
                <w:rFonts w:cs="Arial"/>
                <w:szCs w:val="18"/>
                <w:lang w:eastAsia="zh-CN"/>
              </w:rPr>
              <w:t>ROAMING_STATUS</w:t>
            </w:r>
          </w:p>
        </w:tc>
        <w:tc>
          <w:tcPr>
            <w:tcW w:w="2423" w:type="pct"/>
            <w:tcMar>
              <w:top w:w="0" w:type="dxa"/>
              <w:left w:w="108" w:type="dxa"/>
              <w:bottom w:w="0" w:type="dxa"/>
              <w:right w:w="108" w:type="dxa"/>
            </w:tcMar>
          </w:tcPr>
          <w:p w14:paraId="119E018C" w14:textId="77777777" w:rsidR="00CB0DD7" w:rsidRPr="000A0A5F" w:rsidRDefault="00CB0DD7">
            <w:pPr>
              <w:pStyle w:val="TAL"/>
            </w:pPr>
            <w:r w:rsidRPr="000A0A5F">
              <w:rPr>
                <w:rFonts w:cs="Arial"/>
                <w:szCs w:val="18"/>
                <w:lang w:eastAsia="zh-CN"/>
              </w:rPr>
              <w:t>The SCS/AS queries the UE's current roaming status and requests to get notified when the status changes</w:t>
            </w:r>
          </w:p>
        </w:tc>
        <w:tc>
          <w:tcPr>
            <w:tcW w:w="1381" w:type="pct"/>
          </w:tcPr>
          <w:p w14:paraId="75AE1A3E" w14:textId="77777777" w:rsidR="00CB0DD7" w:rsidRPr="000A0A5F" w:rsidRDefault="00CB0DD7">
            <w:pPr>
              <w:pStyle w:val="TAL"/>
              <w:rPr>
                <w:rFonts w:cs="Arial"/>
                <w:szCs w:val="18"/>
                <w:lang w:eastAsia="zh-CN"/>
              </w:rPr>
            </w:pPr>
            <w:r w:rsidRPr="000A0A5F">
              <w:rPr>
                <w:lang w:eastAsia="zh-CN"/>
              </w:rPr>
              <w:t>Roaming_status_notification</w:t>
            </w:r>
          </w:p>
        </w:tc>
      </w:tr>
      <w:tr w:rsidR="00CB0DD7" w:rsidRPr="000A0A5F" w14:paraId="750DEE34" w14:textId="77777777" w:rsidTr="00F83684">
        <w:tc>
          <w:tcPr>
            <w:tcW w:w="1196" w:type="pct"/>
            <w:tcMar>
              <w:top w:w="0" w:type="dxa"/>
              <w:left w:w="108" w:type="dxa"/>
              <w:bottom w:w="0" w:type="dxa"/>
              <w:right w:w="108" w:type="dxa"/>
            </w:tcMar>
          </w:tcPr>
          <w:p w14:paraId="15C041B8" w14:textId="77777777" w:rsidR="00CB0DD7" w:rsidRPr="000A0A5F" w:rsidRDefault="00CB0DD7">
            <w:pPr>
              <w:pStyle w:val="TAL"/>
            </w:pPr>
            <w:r w:rsidRPr="000A0A5F">
              <w:rPr>
                <w:rFonts w:cs="Arial"/>
                <w:szCs w:val="18"/>
              </w:rPr>
              <w:t>COMMUNICATION_FAILURE</w:t>
            </w:r>
          </w:p>
        </w:tc>
        <w:tc>
          <w:tcPr>
            <w:tcW w:w="2423" w:type="pct"/>
            <w:tcMar>
              <w:top w:w="0" w:type="dxa"/>
              <w:left w:w="108" w:type="dxa"/>
              <w:bottom w:w="0" w:type="dxa"/>
              <w:right w:w="108" w:type="dxa"/>
            </w:tcMar>
          </w:tcPr>
          <w:p w14:paraId="0BA5DC81" w14:textId="77777777" w:rsidR="00CB0DD7" w:rsidRPr="000A0A5F" w:rsidRDefault="00CB0DD7">
            <w:pPr>
              <w:pStyle w:val="TAL"/>
            </w:pPr>
            <w:r w:rsidRPr="000A0A5F">
              <w:rPr>
                <w:rFonts w:cs="Arial"/>
                <w:szCs w:val="18"/>
                <w:lang w:eastAsia="zh-CN"/>
              </w:rPr>
              <w:t>The SCS/AS requests to be notified of communication failure events</w:t>
            </w:r>
          </w:p>
        </w:tc>
        <w:tc>
          <w:tcPr>
            <w:tcW w:w="1381" w:type="pct"/>
          </w:tcPr>
          <w:p w14:paraId="7508FE3A" w14:textId="77777777" w:rsidR="00CB0DD7" w:rsidRPr="000A0A5F" w:rsidRDefault="00CB0DD7">
            <w:pPr>
              <w:pStyle w:val="TAL"/>
              <w:rPr>
                <w:rFonts w:cs="Arial"/>
                <w:szCs w:val="18"/>
                <w:lang w:eastAsia="zh-CN"/>
              </w:rPr>
            </w:pPr>
            <w:r w:rsidRPr="000A0A5F">
              <w:t>Communication_failure_notification</w:t>
            </w:r>
          </w:p>
        </w:tc>
      </w:tr>
      <w:tr w:rsidR="00CB0DD7" w:rsidRPr="000A0A5F" w14:paraId="3DD1977F" w14:textId="77777777" w:rsidTr="00F83684">
        <w:tc>
          <w:tcPr>
            <w:tcW w:w="1196" w:type="pct"/>
            <w:tcMar>
              <w:top w:w="0" w:type="dxa"/>
              <w:left w:w="108" w:type="dxa"/>
              <w:bottom w:w="0" w:type="dxa"/>
              <w:right w:w="108" w:type="dxa"/>
            </w:tcMar>
          </w:tcPr>
          <w:p w14:paraId="327839E7" w14:textId="77777777" w:rsidR="00CB0DD7" w:rsidRPr="000A0A5F" w:rsidRDefault="00CB0DD7">
            <w:pPr>
              <w:pStyle w:val="TAL"/>
            </w:pPr>
            <w:r w:rsidRPr="000A0A5F">
              <w:rPr>
                <w:rFonts w:cs="Arial"/>
                <w:szCs w:val="18"/>
              </w:rPr>
              <w:t>AVAILABILITY_AFTER_DDN_FAILURE</w:t>
            </w:r>
          </w:p>
        </w:tc>
        <w:tc>
          <w:tcPr>
            <w:tcW w:w="2423" w:type="pct"/>
            <w:tcMar>
              <w:top w:w="0" w:type="dxa"/>
              <w:left w:w="108" w:type="dxa"/>
              <w:bottom w:w="0" w:type="dxa"/>
              <w:right w:w="108" w:type="dxa"/>
            </w:tcMar>
          </w:tcPr>
          <w:p w14:paraId="495213E1" w14:textId="77777777" w:rsidR="00CB0DD7" w:rsidRPr="000A0A5F" w:rsidRDefault="00CB0DD7">
            <w:pPr>
              <w:pStyle w:val="TAL"/>
            </w:pPr>
            <w:r w:rsidRPr="000A0A5F">
              <w:rPr>
                <w:rFonts w:cs="Arial"/>
                <w:szCs w:val="18"/>
                <w:lang w:eastAsia="zh-CN"/>
              </w:rPr>
              <w:t>The SCS/AS requests to be notified when the UE has become available after a DDN failure</w:t>
            </w:r>
          </w:p>
        </w:tc>
        <w:tc>
          <w:tcPr>
            <w:tcW w:w="1381" w:type="pct"/>
          </w:tcPr>
          <w:p w14:paraId="6CD18B15" w14:textId="77777777" w:rsidR="00CB0DD7" w:rsidRPr="000A0A5F" w:rsidRDefault="00CB0DD7">
            <w:pPr>
              <w:pStyle w:val="TAL"/>
              <w:rPr>
                <w:rFonts w:cs="Arial"/>
                <w:szCs w:val="18"/>
                <w:lang w:eastAsia="zh-CN"/>
              </w:rPr>
            </w:pPr>
            <w:r w:rsidRPr="000A0A5F">
              <w:t>Availability_after_DDN_failure_notification, Availability_after_DDN_failure_notification_enhancement</w:t>
            </w:r>
          </w:p>
        </w:tc>
      </w:tr>
      <w:tr w:rsidR="00CB0DD7" w:rsidRPr="000A0A5F" w14:paraId="5664241D" w14:textId="77777777" w:rsidTr="00F83684">
        <w:tc>
          <w:tcPr>
            <w:tcW w:w="1196" w:type="pct"/>
            <w:tcMar>
              <w:top w:w="0" w:type="dxa"/>
              <w:left w:w="108" w:type="dxa"/>
              <w:bottom w:w="0" w:type="dxa"/>
              <w:right w:w="108" w:type="dxa"/>
            </w:tcMar>
          </w:tcPr>
          <w:p w14:paraId="2CADA826" w14:textId="77777777" w:rsidR="00CB0DD7" w:rsidRPr="000A0A5F" w:rsidRDefault="00CB0DD7">
            <w:pPr>
              <w:pStyle w:val="TAL"/>
              <w:rPr>
                <w:rFonts w:cs="Arial"/>
                <w:szCs w:val="18"/>
              </w:rPr>
            </w:pPr>
            <w:r w:rsidRPr="000A0A5F">
              <w:rPr>
                <w:rFonts w:cs="Arial"/>
                <w:szCs w:val="18"/>
                <w:lang w:eastAsia="zh-CN"/>
              </w:rPr>
              <w:t>NUMBER_OF_UES_IN_AN_AREA</w:t>
            </w:r>
          </w:p>
        </w:tc>
        <w:tc>
          <w:tcPr>
            <w:tcW w:w="2423" w:type="pct"/>
            <w:tcMar>
              <w:top w:w="0" w:type="dxa"/>
              <w:left w:w="108" w:type="dxa"/>
              <w:bottom w:w="0" w:type="dxa"/>
              <w:right w:w="108" w:type="dxa"/>
            </w:tcMar>
          </w:tcPr>
          <w:p w14:paraId="1D187872" w14:textId="77777777" w:rsidR="00CB0DD7" w:rsidRPr="000A0A5F" w:rsidRDefault="00CB0DD7">
            <w:pPr>
              <w:pStyle w:val="TAL"/>
              <w:rPr>
                <w:rFonts w:cs="Arial"/>
                <w:szCs w:val="18"/>
                <w:lang w:eastAsia="zh-CN"/>
              </w:rPr>
            </w:pPr>
            <w:r w:rsidRPr="000A0A5F">
              <w:rPr>
                <w:rFonts w:cs="Arial" w:hint="eastAsia"/>
                <w:szCs w:val="18"/>
                <w:lang w:eastAsia="zh-CN"/>
              </w:rPr>
              <w:t>The SCS/AS requests to be notified the number of U</w:t>
            </w:r>
            <w:r w:rsidRPr="000A0A5F">
              <w:rPr>
                <w:rFonts w:cs="Arial"/>
                <w:szCs w:val="18"/>
                <w:lang w:eastAsia="zh-CN"/>
              </w:rPr>
              <w:t>E</w:t>
            </w:r>
            <w:r w:rsidRPr="000A0A5F">
              <w:rPr>
                <w:rFonts w:cs="Arial" w:hint="eastAsia"/>
                <w:szCs w:val="18"/>
                <w:lang w:eastAsia="zh-CN"/>
              </w:rPr>
              <w:t>s</w:t>
            </w:r>
            <w:r w:rsidRPr="000A0A5F">
              <w:rPr>
                <w:rFonts w:cs="Arial"/>
                <w:szCs w:val="18"/>
                <w:lang w:eastAsia="zh-CN"/>
              </w:rPr>
              <w:t xml:space="preserve"> in a given geographic area</w:t>
            </w:r>
            <w:r w:rsidRPr="000A0A5F">
              <w:rPr>
                <w:rFonts w:cs="Arial" w:hint="eastAsia"/>
                <w:szCs w:val="18"/>
                <w:lang w:eastAsia="zh-CN"/>
              </w:rPr>
              <w:t xml:space="preserve"> </w:t>
            </w:r>
          </w:p>
        </w:tc>
        <w:tc>
          <w:tcPr>
            <w:tcW w:w="1381" w:type="pct"/>
          </w:tcPr>
          <w:p w14:paraId="4ED1818F" w14:textId="77777777" w:rsidR="00CB0DD7" w:rsidRPr="000A0A5F" w:rsidRDefault="00CB0DD7">
            <w:pPr>
              <w:pStyle w:val="TAL"/>
            </w:pP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 xml:space="preserve">_in_an_area_notification, </w:t>
            </w:r>
            <w:r w:rsidRPr="000A0A5F">
              <w:rPr>
                <w:rFonts w:hint="eastAsia"/>
                <w:lang w:eastAsia="zh-CN"/>
              </w:rPr>
              <w:t>Number_of_UEs</w:t>
            </w:r>
            <w:r w:rsidRPr="000A0A5F">
              <w:rPr>
                <w:lang w:eastAsia="zh-CN"/>
              </w:rPr>
              <w:t>_in_an_area_notification_5G</w:t>
            </w:r>
          </w:p>
        </w:tc>
      </w:tr>
      <w:tr w:rsidR="00CB0DD7" w:rsidRPr="000A0A5F" w14:paraId="257C0B4B" w14:textId="77777777" w:rsidTr="00F83684">
        <w:tc>
          <w:tcPr>
            <w:tcW w:w="1196" w:type="pct"/>
            <w:tcMar>
              <w:top w:w="0" w:type="dxa"/>
              <w:left w:w="108" w:type="dxa"/>
              <w:bottom w:w="0" w:type="dxa"/>
              <w:right w:w="108" w:type="dxa"/>
            </w:tcMar>
          </w:tcPr>
          <w:p w14:paraId="5ACA4C38" w14:textId="77777777" w:rsidR="00CB0DD7" w:rsidRPr="000A0A5F" w:rsidRDefault="00CB0DD7">
            <w:pPr>
              <w:pStyle w:val="TAL"/>
              <w:rPr>
                <w:rFonts w:cs="Arial"/>
                <w:szCs w:val="18"/>
                <w:lang w:eastAsia="zh-CN"/>
              </w:rPr>
            </w:pPr>
            <w:r w:rsidRPr="000A0A5F">
              <w:rPr>
                <w:rFonts w:cs="Arial"/>
                <w:szCs w:val="18"/>
                <w:lang w:eastAsia="zh-CN"/>
              </w:rPr>
              <w:t>PDN_CONNECTIVITY_STATUS</w:t>
            </w:r>
          </w:p>
        </w:tc>
        <w:tc>
          <w:tcPr>
            <w:tcW w:w="2423" w:type="pct"/>
            <w:tcMar>
              <w:top w:w="0" w:type="dxa"/>
              <w:left w:w="108" w:type="dxa"/>
              <w:bottom w:w="0" w:type="dxa"/>
              <w:right w:w="108" w:type="dxa"/>
            </w:tcMar>
          </w:tcPr>
          <w:p w14:paraId="1DDAD876" w14:textId="77777777" w:rsidR="00CB0DD7" w:rsidRPr="000A0A5F" w:rsidRDefault="00CB0DD7">
            <w:pPr>
              <w:pStyle w:val="TAL"/>
              <w:rPr>
                <w:rFonts w:cs="Arial" w:hint="eastAsia"/>
                <w:szCs w:val="18"/>
                <w:lang w:eastAsia="zh-CN"/>
              </w:rPr>
            </w:pPr>
            <w:r w:rsidRPr="000A0A5F">
              <w:rPr>
                <w:rFonts w:cs="Arial"/>
                <w:szCs w:val="18"/>
                <w:lang w:eastAsia="zh-CN"/>
              </w:rPr>
              <w:t>The SCS/AS requests to be notified when the 3GPP network detects that the UE’s PDN connection is set up or torn down.</w:t>
            </w:r>
          </w:p>
        </w:tc>
        <w:tc>
          <w:tcPr>
            <w:tcW w:w="1381" w:type="pct"/>
          </w:tcPr>
          <w:p w14:paraId="6FAEF1B8" w14:textId="77777777" w:rsidR="00CB0DD7" w:rsidRPr="000A0A5F" w:rsidRDefault="00CB0DD7">
            <w:pPr>
              <w:pStyle w:val="TAL"/>
              <w:rPr>
                <w:rFonts w:hint="eastAsia"/>
                <w:lang w:eastAsia="zh-CN"/>
              </w:rPr>
            </w:pPr>
            <w:r w:rsidRPr="000A0A5F">
              <w:rPr>
                <w:lang w:eastAsia="zh-CN"/>
              </w:rPr>
              <w:t>Pdn_connectivity_status</w:t>
            </w:r>
          </w:p>
        </w:tc>
      </w:tr>
      <w:tr w:rsidR="00CB0DD7" w:rsidRPr="000A0A5F" w14:paraId="2D9EE3B1" w14:textId="77777777" w:rsidTr="00F83684">
        <w:tc>
          <w:tcPr>
            <w:tcW w:w="1196" w:type="pct"/>
            <w:tcMar>
              <w:top w:w="0" w:type="dxa"/>
              <w:left w:w="108" w:type="dxa"/>
              <w:bottom w:w="0" w:type="dxa"/>
              <w:right w:w="108" w:type="dxa"/>
            </w:tcMar>
          </w:tcPr>
          <w:p w14:paraId="22CA0202" w14:textId="77777777" w:rsidR="00CB0DD7" w:rsidRPr="000A0A5F" w:rsidRDefault="00CB0DD7">
            <w:pPr>
              <w:pStyle w:val="TAL"/>
              <w:rPr>
                <w:rFonts w:cs="Arial"/>
                <w:szCs w:val="18"/>
                <w:lang w:eastAsia="zh-CN"/>
              </w:rPr>
            </w:pPr>
            <w:r w:rsidRPr="000A0A5F">
              <w:rPr>
                <w:noProof/>
              </w:rPr>
              <w:t>DOWNLINK_DATA_DELIVERY_STATUS</w:t>
            </w:r>
          </w:p>
        </w:tc>
        <w:tc>
          <w:tcPr>
            <w:tcW w:w="2423" w:type="pct"/>
            <w:tcMar>
              <w:top w:w="0" w:type="dxa"/>
              <w:left w:w="108" w:type="dxa"/>
              <w:bottom w:w="0" w:type="dxa"/>
              <w:right w:w="108" w:type="dxa"/>
            </w:tcMar>
          </w:tcPr>
          <w:p w14:paraId="3ABBBE53" w14:textId="77777777" w:rsidR="00CB0DD7" w:rsidRPr="000A0A5F" w:rsidRDefault="00CB0DD7">
            <w:pPr>
              <w:pStyle w:val="TAL"/>
              <w:rPr>
                <w:rFonts w:cs="Arial"/>
                <w:szCs w:val="18"/>
                <w:lang w:eastAsia="zh-CN"/>
              </w:rPr>
            </w:pPr>
            <w:r w:rsidRPr="000A0A5F">
              <w:rPr>
                <w:rFonts w:cs="Arial"/>
                <w:szCs w:val="18"/>
                <w:lang w:eastAsia="zh-CN"/>
              </w:rPr>
              <w:t>The AF requests to be notified when the 3GPP network detects that the downlink data delivery status is changed.</w:t>
            </w:r>
          </w:p>
        </w:tc>
        <w:tc>
          <w:tcPr>
            <w:tcW w:w="1381" w:type="pct"/>
          </w:tcPr>
          <w:p w14:paraId="4F814773" w14:textId="77777777" w:rsidR="00CB0DD7" w:rsidRPr="000A0A5F" w:rsidRDefault="00CB0DD7">
            <w:pPr>
              <w:pStyle w:val="TAL"/>
              <w:rPr>
                <w:lang w:eastAsia="zh-CN"/>
              </w:rPr>
            </w:pPr>
            <w:r w:rsidRPr="000A0A5F">
              <w:rPr>
                <w:rFonts w:hint="eastAsia"/>
                <w:lang w:eastAsia="zh-CN"/>
              </w:rPr>
              <w:t>Downlink_data</w:t>
            </w:r>
            <w:r w:rsidRPr="000A0A5F">
              <w:rPr>
                <w:lang w:eastAsia="zh-CN"/>
              </w:rPr>
              <w:t>_delivery_status_5G</w:t>
            </w:r>
          </w:p>
        </w:tc>
      </w:tr>
      <w:tr w:rsidR="00CB0DD7" w:rsidRPr="000A0A5F" w14:paraId="0DEBBFD2" w14:textId="77777777" w:rsidTr="00F83684">
        <w:tc>
          <w:tcPr>
            <w:tcW w:w="1196" w:type="pct"/>
            <w:tcMar>
              <w:top w:w="0" w:type="dxa"/>
              <w:left w:w="108" w:type="dxa"/>
              <w:bottom w:w="0" w:type="dxa"/>
              <w:right w:w="108" w:type="dxa"/>
            </w:tcMar>
          </w:tcPr>
          <w:p w14:paraId="4391B9C5" w14:textId="77777777" w:rsidR="00CB0DD7" w:rsidRPr="000A0A5F" w:rsidRDefault="00CB0DD7">
            <w:pPr>
              <w:pStyle w:val="TAL"/>
              <w:rPr>
                <w:noProof/>
              </w:rPr>
            </w:pPr>
            <w:r w:rsidRPr="000A0A5F">
              <w:rPr>
                <w:noProof/>
              </w:rPr>
              <w:t>API_SUPPORT_CAPABILITY</w:t>
            </w:r>
          </w:p>
        </w:tc>
        <w:tc>
          <w:tcPr>
            <w:tcW w:w="2423" w:type="pct"/>
            <w:tcMar>
              <w:top w:w="0" w:type="dxa"/>
              <w:left w:w="108" w:type="dxa"/>
              <w:bottom w:w="0" w:type="dxa"/>
              <w:right w:w="108" w:type="dxa"/>
            </w:tcMar>
          </w:tcPr>
          <w:p w14:paraId="48908472" w14:textId="77777777" w:rsidR="00CB0DD7" w:rsidRPr="000A0A5F" w:rsidRDefault="00CB0DD7">
            <w:pPr>
              <w:pStyle w:val="TAL"/>
              <w:rPr>
                <w:rFonts w:cs="Arial"/>
                <w:szCs w:val="18"/>
                <w:lang w:eastAsia="zh-CN"/>
              </w:rPr>
            </w:pPr>
            <w:r w:rsidRPr="000A0A5F">
              <w:rPr>
                <w:rFonts w:cs="Arial"/>
                <w:szCs w:val="18"/>
                <w:lang w:eastAsia="zh-CN"/>
              </w:rPr>
              <w:t>The SCS/AS requests to be notified of the availability of support of service APIs.</w:t>
            </w:r>
          </w:p>
        </w:tc>
        <w:tc>
          <w:tcPr>
            <w:tcW w:w="1381" w:type="pct"/>
          </w:tcPr>
          <w:p w14:paraId="6B35E6FF" w14:textId="77777777" w:rsidR="00CB0DD7" w:rsidRPr="000A0A5F" w:rsidRDefault="00CB0DD7">
            <w:pPr>
              <w:pStyle w:val="TAL"/>
              <w:rPr>
                <w:rFonts w:hint="eastAsia"/>
                <w:lang w:eastAsia="zh-CN"/>
              </w:rPr>
            </w:pPr>
            <w:r w:rsidRPr="000A0A5F">
              <w:t>API_support_capability_notification</w:t>
            </w:r>
          </w:p>
        </w:tc>
      </w:tr>
      <w:tr w:rsidR="00CB0DD7" w:rsidRPr="000A0A5F" w14:paraId="4C4A2581" w14:textId="77777777" w:rsidTr="00F83684">
        <w:tc>
          <w:tcPr>
            <w:tcW w:w="1196" w:type="pct"/>
            <w:tcMar>
              <w:top w:w="0" w:type="dxa"/>
              <w:left w:w="108" w:type="dxa"/>
              <w:bottom w:w="0" w:type="dxa"/>
              <w:right w:w="108" w:type="dxa"/>
            </w:tcMar>
          </w:tcPr>
          <w:p w14:paraId="282AA672" w14:textId="77777777" w:rsidR="00CB0DD7" w:rsidRPr="000A0A5F" w:rsidRDefault="00CB0DD7">
            <w:pPr>
              <w:pStyle w:val="TAL"/>
              <w:rPr>
                <w:noProof/>
              </w:rPr>
            </w:pPr>
            <w:r w:rsidRPr="000A0A5F">
              <w:rPr>
                <w:noProof/>
              </w:rPr>
              <w:t>NUM_OF_REGD_UES</w:t>
            </w:r>
          </w:p>
        </w:tc>
        <w:tc>
          <w:tcPr>
            <w:tcW w:w="2423" w:type="pct"/>
            <w:tcMar>
              <w:top w:w="0" w:type="dxa"/>
              <w:left w:w="108" w:type="dxa"/>
              <w:bottom w:w="0" w:type="dxa"/>
              <w:right w:w="108" w:type="dxa"/>
            </w:tcMar>
          </w:tcPr>
          <w:p w14:paraId="07401E03" w14:textId="77777777" w:rsidR="00CB0DD7" w:rsidRPr="000A0A5F" w:rsidRDefault="00CB0DD7">
            <w:pPr>
              <w:pStyle w:val="TAL"/>
              <w:rPr>
                <w:rFonts w:cs="Arial"/>
                <w:szCs w:val="18"/>
                <w:lang w:eastAsia="zh-CN"/>
              </w:rPr>
            </w:pPr>
            <w:r w:rsidRPr="000A0A5F">
              <w:rPr>
                <w:rFonts w:cs="Arial"/>
                <w:szCs w:val="18"/>
                <w:lang w:eastAsia="zh-CN"/>
              </w:rPr>
              <w:t xml:space="preserve">The AF requests to be notified of </w:t>
            </w:r>
            <w:r w:rsidRPr="000A0A5F">
              <w:t>the current number of registered UEs for a network slice</w:t>
            </w:r>
            <w:r w:rsidRPr="000A0A5F">
              <w:rPr>
                <w:rFonts w:cs="Arial"/>
                <w:szCs w:val="18"/>
                <w:lang w:eastAsia="zh-CN"/>
              </w:rPr>
              <w:t>.</w:t>
            </w:r>
          </w:p>
        </w:tc>
        <w:tc>
          <w:tcPr>
            <w:tcW w:w="1381" w:type="pct"/>
          </w:tcPr>
          <w:p w14:paraId="41CC0E37" w14:textId="77777777" w:rsidR="00CB0DD7" w:rsidRPr="000A0A5F" w:rsidRDefault="00CB0DD7">
            <w:pPr>
              <w:pStyle w:val="TAL"/>
            </w:pPr>
            <w:r w:rsidRPr="000A0A5F">
              <w:t>NSAC</w:t>
            </w:r>
          </w:p>
        </w:tc>
      </w:tr>
      <w:tr w:rsidR="00CB0DD7" w:rsidRPr="000A0A5F" w14:paraId="34D5D343" w14:textId="77777777" w:rsidTr="00F83684">
        <w:tc>
          <w:tcPr>
            <w:tcW w:w="1196" w:type="pct"/>
            <w:tcMar>
              <w:top w:w="0" w:type="dxa"/>
              <w:left w:w="108" w:type="dxa"/>
              <w:bottom w:w="0" w:type="dxa"/>
              <w:right w:w="108" w:type="dxa"/>
            </w:tcMar>
          </w:tcPr>
          <w:p w14:paraId="538D9151" w14:textId="77777777" w:rsidR="00CB0DD7" w:rsidRPr="000A0A5F" w:rsidRDefault="00CB0DD7">
            <w:pPr>
              <w:pStyle w:val="TAL"/>
              <w:rPr>
                <w:noProof/>
              </w:rPr>
            </w:pPr>
            <w:r w:rsidRPr="000A0A5F">
              <w:rPr>
                <w:noProof/>
              </w:rPr>
              <w:t>NUM_OF_EST</w:t>
            </w:r>
            <w:r w:rsidRPr="000A0A5F">
              <w:rPr>
                <w:noProof/>
                <w:lang w:val="en-US"/>
              </w:rPr>
              <w:t>D</w:t>
            </w:r>
            <w:r w:rsidRPr="000A0A5F">
              <w:rPr>
                <w:noProof/>
              </w:rPr>
              <w:t>_PDU_SESSIONS</w:t>
            </w:r>
          </w:p>
        </w:tc>
        <w:tc>
          <w:tcPr>
            <w:tcW w:w="2423" w:type="pct"/>
            <w:tcMar>
              <w:top w:w="0" w:type="dxa"/>
              <w:left w:w="108" w:type="dxa"/>
              <w:bottom w:w="0" w:type="dxa"/>
              <w:right w:w="108" w:type="dxa"/>
            </w:tcMar>
          </w:tcPr>
          <w:p w14:paraId="790CA6E4" w14:textId="77777777" w:rsidR="00CB0DD7" w:rsidRPr="000A0A5F" w:rsidRDefault="00CB0DD7">
            <w:pPr>
              <w:pStyle w:val="TAL"/>
              <w:rPr>
                <w:rFonts w:cs="Arial"/>
                <w:szCs w:val="18"/>
                <w:lang w:eastAsia="zh-CN"/>
              </w:rPr>
            </w:pPr>
            <w:r w:rsidRPr="000A0A5F">
              <w:rPr>
                <w:rFonts w:cs="Arial"/>
                <w:szCs w:val="18"/>
                <w:lang w:eastAsia="zh-CN"/>
              </w:rPr>
              <w:t xml:space="preserve">The AF requests to be notified of </w:t>
            </w:r>
            <w:r w:rsidRPr="000A0A5F">
              <w:t>the current number of established PDU Sessions for a network slice</w:t>
            </w:r>
            <w:r w:rsidRPr="000A0A5F">
              <w:rPr>
                <w:rFonts w:cs="Arial"/>
                <w:szCs w:val="18"/>
                <w:lang w:eastAsia="zh-CN"/>
              </w:rPr>
              <w:t>.</w:t>
            </w:r>
          </w:p>
        </w:tc>
        <w:tc>
          <w:tcPr>
            <w:tcW w:w="1381" w:type="pct"/>
          </w:tcPr>
          <w:p w14:paraId="756B6A31" w14:textId="77777777" w:rsidR="00CB0DD7" w:rsidRPr="000A0A5F" w:rsidRDefault="00CB0DD7">
            <w:pPr>
              <w:pStyle w:val="TAL"/>
            </w:pPr>
            <w:r w:rsidRPr="000A0A5F">
              <w:t>NSAC</w:t>
            </w:r>
          </w:p>
        </w:tc>
      </w:tr>
      <w:tr w:rsidR="001C3BF0" w:rsidRPr="000A0A5F" w14:paraId="55024982" w14:textId="77777777" w:rsidTr="00F83684">
        <w:tc>
          <w:tcPr>
            <w:tcW w:w="1196" w:type="pct"/>
            <w:tcMar>
              <w:top w:w="0" w:type="dxa"/>
              <w:left w:w="108" w:type="dxa"/>
              <w:bottom w:w="0" w:type="dxa"/>
              <w:right w:w="108" w:type="dxa"/>
            </w:tcMar>
          </w:tcPr>
          <w:p w14:paraId="0A1675C1" w14:textId="77777777" w:rsidR="001C3BF0" w:rsidRPr="000A0A5F" w:rsidRDefault="001C3BF0" w:rsidP="001C3BF0">
            <w:pPr>
              <w:pStyle w:val="TAL"/>
              <w:rPr>
                <w:noProof/>
              </w:rPr>
            </w:pPr>
            <w:r w:rsidRPr="000A0A5F">
              <w:rPr>
                <w:noProof/>
              </w:rPr>
              <w:t>AREA_OF_INTEREST</w:t>
            </w:r>
          </w:p>
        </w:tc>
        <w:tc>
          <w:tcPr>
            <w:tcW w:w="2423" w:type="pct"/>
            <w:tcMar>
              <w:top w:w="0" w:type="dxa"/>
              <w:left w:w="108" w:type="dxa"/>
              <w:bottom w:w="0" w:type="dxa"/>
              <w:right w:w="108" w:type="dxa"/>
            </w:tcMar>
          </w:tcPr>
          <w:p w14:paraId="1AB01A5F" w14:textId="77777777" w:rsidR="001C3BF0" w:rsidRPr="000A0A5F" w:rsidRDefault="001C3BF0" w:rsidP="001C3BF0">
            <w:pPr>
              <w:pStyle w:val="TAL"/>
              <w:rPr>
                <w:rFonts w:cs="Arial"/>
                <w:szCs w:val="18"/>
                <w:lang w:eastAsia="zh-CN"/>
              </w:rPr>
            </w:pPr>
            <w:r w:rsidRPr="000A0A5F">
              <w:rPr>
                <w:rFonts w:cs="Arial"/>
                <w:szCs w:val="18"/>
                <w:lang w:eastAsia="zh-CN"/>
              </w:rPr>
              <w:t xml:space="preserve">The SCS/AS requests to be notified when the </w:t>
            </w:r>
            <w:r>
              <w:rPr>
                <w:rFonts w:cs="Arial"/>
                <w:szCs w:val="18"/>
                <w:lang w:eastAsia="zh-CN"/>
              </w:rPr>
              <w:t xml:space="preserve">UE (i.e. </w:t>
            </w:r>
            <w:r w:rsidRPr="000A0A5F">
              <w:rPr>
                <w:rFonts w:cs="Arial"/>
                <w:szCs w:val="18"/>
                <w:lang w:eastAsia="zh-CN"/>
              </w:rPr>
              <w:t>UAV</w:t>
            </w:r>
            <w:r>
              <w:rPr>
                <w:rFonts w:cs="Arial"/>
                <w:szCs w:val="18"/>
                <w:lang w:eastAsia="zh-CN"/>
              </w:rPr>
              <w:t>)</w:t>
            </w:r>
            <w:r w:rsidRPr="000A0A5F">
              <w:rPr>
                <w:rFonts w:cs="Arial"/>
                <w:szCs w:val="18"/>
                <w:lang w:eastAsia="zh-CN"/>
              </w:rPr>
              <w:t xml:space="preserve"> moves in or out of the geographic area.</w:t>
            </w:r>
          </w:p>
        </w:tc>
        <w:tc>
          <w:tcPr>
            <w:tcW w:w="1381" w:type="pct"/>
          </w:tcPr>
          <w:p w14:paraId="70F07D42" w14:textId="77777777" w:rsidR="001C3BF0" w:rsidRPr="000A0A5F" w:rsidRDefault="001C3BF0" w:rsidP="001C3BF0">
            <w:pPr>
              <w:pStyle w:val="TAL"/>
            </w:pPr>
            <w:r w:rsidRPr="000A0A5F">
              <w:t>UAV</w:t>
            </w:r>
          </w:p>
        </w:tc>
      </w:tr>
      <w:tr w:rsidR="00542565" w:rsidRPr="000A0A5F" w14:paraId="42D23A94" w14:textId="77777777" w:rsidTr="00F83684">
        <w:tc>
          <w:tcPr>
            <w:tcW w:w="1196" w:type="pct"/>
            <w:tcMar>
              <w:top w:w="0" w:type="dxa"/>
              <w:left w:w="108" w:type="dxa"/>
              <w:bottom w:w="0" w:type="dxa"/>
              <w:right w:w="108" w:type="dxa"/>
            </w:tcMar>
          </w:tcPr>
          <w:p w14:paraId="53CAD5DE" w14:textId="77777777" w:rsidR="00542565" w:rsidRPr="000A0A5F" w:rsidRDefault="00542565" w:rsidP="00542565">
            <w:pPr>
              <w:pStyle w:val="TAL"/>
              <w:rPr>
                <w:noProof/>
              </w:rPr>
            </w:pPr>
            <w:r w:rsidRPr="000A0A5F">
              <w:rPr>
                <w:noProof/>
              </w:rPr>
              <w:t>GROUP_MEMBER_LIST_CHANGE</w:t>
            </w:r>
          </w:p>
        </w:tc>
        <w:tc>
          <w:tcPr>
            <w:tcW w:w="2423" w:type="pct"/>
            <w:tcMar>
              <w:top w:w="0" w:type="dxa"/>
              <w:left w:w="108" w:type="dxa"/>
              <w:bottom w:w="0" w:type="dxa"/>
              <w:right w:w="108" w:type="dxa"/>
            </w:tcMar>
          </w:tcPr>
          <w:p w14:paraId="277B9717" w14:textId="77777777" w:rsidR="00542565" w:rsidRPr="000A0A5F" w:rsidRDefault="00542565" w:rsidP="00542565">
            <w:pPr>
              <w:pStyle w:val="TAL"/>
              <w:rPr>
                <w:rFonts w:cs="Arial"/>
                <w:szCs w:val="18"/>
                <w:lang w:eastAsia="zh-CN"/>
              </w:rPr>
            </w:pPr>
            <w:r w:rsidRPr="000A0A5F">
              <w:rPr>
                <w:rFonts w:cs="Arial"/>
                <w:szCs w:val="18"/>
                <w:lang w:eastAsia="zh-CN"/>
              </w:rPr>
              <w:t xml:space="preserve">The AF requests to be notified of </w:t>
            </w:r>
            <w:r w:rsidRPr="000A0A5F">
              <w:t>the changes to a group members list.</w:t>
            </w:r>
          </w:p>
        </w:tc>
        <w:tc>
          <w:tcPr>
            <w:tcW w:w="1381" w:type="pct"/>
          </w:tcPr>
          <w:p w14:paraId="4B602758" w14:textId="77777777" w:rsidR="00542565" w:rsidRPr="000A0A5F" w:rsidRDefault="00542565" w:rsidP="00542565">
            <w:pPr>
              <w:pStyle w:val="TAL"/>
            </w:pPr>
            <w:r w:rsidRPr="000A0A5F">
              <w:t>GMEC</w:t>
            </w:r>
          </w:p>
        </w:tc>
      </w:tr>
      <w:tr w:rsidR="00133DBE" w:rsidRPr="000A0A5F" w14:paraId="28F17C1C" w14:textId="77777777" w:rsidTr="00133DBE">
        <w:tc>
          <w:tcPr>
            <w:tcW w:w="1196" w:type="pct"/>
            <w:tcMar>
              <w:top w:w="0" w:type="dxa"/>
              <w:left w:w="108" w:type="dxa"/>
              <w:bottom w:w="0" w:type="dxa"/>
              <w:right w:w="108" w:type="dxa"/>
            </w:tcMar>
          </w:tcPr>
          <w:p w14:paraId="161E10EA" w14:textId="77777777" w:rsidR="00133DBE" w:rsidRPr="000A0A5F" w:rsidRDefault="00133DBE" w:rsidP="00133DBE">
            <w:pPr>
              <w:pStyle w:val="TAL"/>
              <w:rPr>
                <w:noProof/>
              </w:rPr>
            </w:pPr>
            <w:r w:rsidRPr="000A0A5F">
              <w:rPr>
                <w:noProof/>
              </w:rPr>
              <w:t>APPLICATION_START</w:t>
            </w:r>
          </w:p>
        </w:tc>
        <w:tc>
          <w:tcPr>
            <w:tcW w:w="2423" w:type="pct"/>
            <w:tcMar>
              <w:top w:w="0" w:type="dxa"/>
              <w:left w:w="108" w:type="dxa"/>
              <w:bottom w:w="0" w:type="dxa"/>
              <w:right w:w="108" w:type="dxa"/>
            </w:tcMar>
          </w:tcPr>
          <w:p w14:paraId="1A7BAFFC" w14:textId="77777777" w:rsidR="00133DBE" w:rsidRPr="000A0A5F" w:rsidRDefault="00133DBE" w:rsidP="00133DBE">
            <w:pPr>
              <w:pStyle w:val="TAL"/>
              <w:rPr>
                <w:rFonts w:cs="Arial"/>
                <w:szCs w:val="18"/>
                <w:lang w:eastAsia="zh-CN"/>
              </w:rPr>
            </w:pPr>
            <w:r w:rsidRPr="000A0A5F">
              <w:rPr>
                <w:rFonts w:cs="Arial"/>
                <w:szCs w:val="18"/>
                <w:lang w:eastAsia="zh-CN"/>
              </w:rPr>
              <w:t xml:space="preserve">The AF requests to be notified </w:t>
            </w:r>
            <w:r>
              <w:rPr>
                <w:rFonts w:cs="Arial"/>
                <w:szCs w:val="18"/>
                <w:lang w:eastAsia="zh-CN"/>
              </w:rPr>
              <w:t>when</w:t>
            </w:r>
            <w:r w:rsidRPr="000A0A5F">
              <w:rPr>
                <w:rFonts w:cs="Arial"/>
                <w:szCs w:val="18"/>
                <w:lang w:eastAsia="zh-CN"/>
              </w:rPr>
              <w:t xml:space="preserve"> the start of application traffic has been detected.</w:t>
            </w:r>
          </w:p>
        </w:tc>
        <w:tc>
          <w:tcPr>
            <w:tcW w:w="1381" w:type="pct"/>
          </w:tcPr>
          <w:p w14:paraId="161B1B42" w14:textId="77777777" w:rsidR="00133DBE" w:rsidRPr="000A0A5F" w:rsidRDefault="00133DBE" w:rsidP="00133DBE">
            <w:pPr>
              <w:pStyle w:val="TAL"/>
            </w:pPr>
            <w:r w:rsidRPr="000A0A5F">
              <w:t>AppDetection_5G</w:t>
            </w:r>
          </w:p>
        </w:tc>
      </w:tr>
      <w:tr w:rsidR="00133DBE" w:rsidRPr="000A0A5F" w14:paraId="11B4C10B" w14:textId="77777777" w:rsidTr="00133DBE">
        <w:tc>
          <w:tcPr>
            <w:tcW w:w="1196" w:type="pct"/>
            <w:tcMar>
              <w:top w:w="0" w:type="dxa"/>
              <w:left w:w="108" w:type="dxa"/>
              <w:bottom w:w="0" w:type="dxa"/>
              <w:right w:w="108" w:type="dxa"/>
            </w:tcMar>
          </w:tcPr>
          <w:p w14:paraId="5332FC70" w14:textId="77777777" w:rsidR="00133DBE" w:rsidRPr="000A0A5F" w:rsidRDefault="00133DBE" w:rsidP="00133DBE">
            <w:pPr>
              <w:pStyle w:val="TAL"/>
              <w:rPr>
                <w:noProof/>
              </w:rPr>
            </w:pPr>
            <w:r w:rsidRPr="000A0A5F">
              <w:rPr>
                <w:noProof/>
              </w:rPr>
              <w:t>APPLICATION_STOP</w:t>
            </w:r>
          </w:p>
        </w:tc>
        <w:tc>
          <w:tcPr>
            <w:tcW w:w="2423" w:type="pct"/>
            <w:tcMar>
              <w:top w:w="0" w:type="dxa"/>
              <w:left w:w="108" w:type="dxa"/>
              <w:bottom w:w="0" w:type="dxa"/>
              <w:right w:w="108" w:type="dxa"/>
            </w:tcMar>
          </w:tcPr>
          <w:p w14:paraId="660B2C5A" w14:textId="77777777" w:rsidR="00133DBE" w:rsidRPr="000A0A5F" w:rsidRDefault="00133DBE" w:rsidP="00133DBE">
            <w:pPr>
              <w:pStyle w:val="TAL"/>
              <w:rPr>
                <w:rFonts w:cs="Arial"/>
                <w:szCs w:val="18"/>
                <w:lang w:eastAsia="zh-CN"/>
              </w:rPr>
            </w:pPr>
            <w:r w:rsidRPr="000A0A5F">
              <w:rPr>
                <w:rFonts w:cs="Arial"/>
                <w:szCs w:val="18"/>
                <w:lang w:eastAsia="zh-CN"/>
              </w:rPr>
              <w:t xml:space="preserve">The AF requests to be notified </w:t>
            </w:r>
            <w:r>
              <w:rPr>
                <w:rFonts w:cs="Arial"/>
                <w:szCs w:val="18"/>
                <w:lang w:eastAsia="zh-CN"/>
              </w:rPr>
              <w:t>when</w:t>
            </w:r>
            <w:r w:rsidRPr="000A0A5F">
              <w:rPr>
                <w:rFonts w:cs="Arial"/>
                <w:szCs w:val="18"/>
                <w:lang w:eastAsia="zh-CN"/>
              </w:rPr>
              <w:t xml:space="preserve"> the </w:t>
            </w:r>
            <w:r>
              <w:rPr>
                <w:rFonts w:cs="Arial"/>
                <w:szCs w:val="18"/>
                <w:lang w:eastAsia="zh-CN"/>
              </w:rPr>
              <w:t>end</w:t>
            </w:r>
            <w:r w:rsidRPr="000A0A5F">
              <w:rPr>
                <w:rFonts w:cs="Arial"/>
                <w:szCs w:val="18"/>
                <w:lang w:eastAsia="zh-CN"/>
              </w:rPr>
              <w:t xml:space="preserve"> of application traffic has been detected.</w:t>
            </w:r>
          </w:p>
        </w:tc>
        <w:tc>
          <w:tcPr>
            <w:tcW w:w="1381" w:type="pct"/>
          </w:tcPr>
          <w:p w14:paraId="55B16677" w14:textId="77777777" w:rsidR="00133DBE" w:rsidRPr="000A0A5F" w:rsidRDefault="00133DBE" w:rsidP="00133DBE">
            <w:pPr>
              <w:pStyle w:val="TAL"/>
            </w:pPr>
            <w:r w:rsidRPr="000A0A5F">
              <w:t>AppDetection_5G</w:t>
            </w:r>
          </w:p>
        </w:tc>
      </w:tr>
      <w:tr w:rsidR="00891D04" w:rsidRPr="000A0A5F" w14:paraId="07817F07" w14:textId="77777777" w:rsidTr="00891D04">
        <w:tc>
          <w:tcPr>
            <w:tcW w:w="1196" w:type="pct"/>
            <w:tcMar>
              <w:top w:w="0" w:type="dxa"/>
              <w:left w:w="108" w:type="dxa"/>
              <w:bottom w:w="0" w:type="dxa"/>
              <w:right w:w="108" w:type="dxa"/>
            </w:tcMar>
          </w:tcPr>
          <w:p w14:paraId="5E5E865B" w14:textId="77777777" w:rsidR="00891D04" w:rsidRPr="000A0A5F" w:rsidRDefault="00891D04" w:rsidP="00891D04">
            <w:pPr>
              <w:pStyle w:val="TAL"/>
              <w:rPr>
                <w:noProof/>
              </w:rPr>
            </w:pPr>
            <w:r w:rsidRPr="00EE3D4C">
              <w:rPr>
                <w:noProof/>
              </w:rPr>
              <w:t>S</w:t>
            </w:r>
            <w:r>
              <w:rPr>
                <w:noProof/>
              </w:rPr>
              <w:t>ESSION_INACTIVITY_TIME</w:t>
            </w:r>
          </w:p>
        </w:tc>
        <w:tc>
          <w:tcPr>
            <w:tcW w:w="2423" w:type="pct"/>
            <w:tcMar>
              <w:top w:w="0" w:type="dxa"/>
              <w:left w:w="108" w:type="dxa"/>
              <w:bottom w:w="0" w:type="dxa"/>
              <w:right w:w="108" w:type="dxa"/>
            </w:tcMar>
          </w:tcPr>
          <w:p w14:paraId="6B553636" w14:textId="77777777" w:rsidR="00891D04" w:rsidRPr="000A0A5F" w:rsidRDefault="00891D04" w:rsidP="00891D04">
            <w:pPr>
              <w:pStyle w:val="TAL"/>
              <w:rPr>
                <w:rFonts w:cs="Arial"/>
                <w:szCs w:val="18"/>
                <w:lang w:eastAsia="zh-CN"/>
              </w:rPr>
            </w:pPr>
            <w:r>
              <w:rPr>
                <w:rFonts w:cs="Arial"/>
                <w:szCs w:val="18"/>
                <w:lang w:eastAsia="zh-CN"/>
              </w:rPr>
              <w:t>The AF requests to be notified of session inactivity time of the measured UE PDU Session.</w:t>
            </w:r>
          </w:p>
        </w:tc>
        <w:tc>
          <w:tcPr>
            <w:tcW w:w="1381" w:type="pct"/>
          </w:tcPr>
          <w:p w14:paraId="3F0D97B3" w14:textId="77777777" w:rsidR="00891D04" w:rsidRPr="000A0A5F" w:rsidRDefault="00891D04" w:rsidP="00891D04">
            <w:pPr>
              <w:pStyle w:val="TAL"/>
            </w:pPr>
            <w:r>
              <w:t>DataTransfer</w:t>
            </w:r>
          </w:p>
        </w:tc>
      </w:tr>
      <w:tr w:rsidR="00891D04" w:rsidRPr="000A0A5F" w14:paraId="0B5B4767" w14:textId="77777777" w:rsidTr="00891D04">
        <w:tc>
          <w:tcPr>
            <w:tcW w:w="1196" w:type="pct"/>
            <w:tcMar>
              <w:top w:w="0" w:type="dxa"/>
              <w:left w:w="108" w:type="dxa"/>
              <w:bottom w:w="0" w:type="dxa"/>
              <w:right w:w="108" w:type="dxa"/>
            </w:tcMar>
          </w:tcPr>
          <w:p w14:paraId="0DF2F096" w14:textId="77777777" w:rsidR="00891D04" w:rsidRPr="000A0A5F" w:rsidRDefault="00891D04" w:rsidP="00891D04">
            <w:pPr>
              <w:pStyle w:val="TAL"/>
              <w:rPr>
                <w:noProof/>
              </w:rPr>
            </w:pPr>
            <w:r>
              <w:rPr>
                <w:noProof/>
              </w:rPr>
              <w:t>TRAFFIC_VOLUME</w:t>
            </w:r>
          </w:p>
        </w:tc>
        <w:tc>
          <w:tcPr>
            <w:tcW w:w="2423" w:type="pct"/>
            <w:tcMar>
              <w:top w:w="0" w:type="dxa"/>
              <w:left w:w="108" w:type="dxa"/>
              <w:bottom w:w="0" w:type="dxa"/>
              <w:right w:w="108" w:type="dxa"/>
            </w:tcMar>
          </w:tcPr>
          <w:p w14:paraId="3C045115" w14:textId="77777777" w:rsidR="00891D04" w:rsidRPr="000A0A5F" w:rsidRDefault="00891D04" w:rsidP="00891D04">
            <w:pPr>
              <w:pStyle w:val="TAL"/>
              <w:rPr>
                <w:rFonts w:cs="Arial"/>
                <w:szCs w:val="18"/>
                <w:lang w:eastAsia="zh-CN"/>
              </w:rPr>
            </w:pPr>
            <w:r>
              <w:rPr>
                <w:rFonts w:cs="Arial"/>
                <w:szCs w:val="18"/>
                <w:lang w:eastAsia="zh-CN"/>
              </w:rPr>
              <w:t>The AF requests to be notified of traffic volume of the measured UE.</w:t>
            </w:r>
          </w:p>
        </w:tc>
        <w:tc>
          <w:tcPr>
            <w:tcW w:w="1381" w:type="pct"/>
          </w:tcPr>
          <w:p w14:paraId="0CA75B03" w14:textId="77777777" w:rsidR="00891D04" w:rsidRPr="000A0A5F" w:rsidRDefault="00891D04" w:rsidP="00891D04">
            <w:pPr>
              <w:pStyle w:val="TAL"/>
            </w:pPr>
            <w:r>
              <w:t>DataTransfer</w:t>
            </w:r>
          </w:p>
        </w:tc>
      </w:tr>
      <w:tr w:rsidR="00891D04" w:rsidRPr="000A0A5F" w14:paraId="54809AE6" w14:textId="77777777" w:rsidTr="00891D04">
        <w:tc>
          <w:tcPr>
            <w:tcW w:w="1196" w:type="pct"/>
            <w:tcMar>
              <w:top w:w="0" w:type="dxa"/>
              <w:left w:w="108" w:type="dxa"/>
              <w:bottom w:w="0" w:type="dxa"/>
              <w:right w:w="108" w:type="dxa"/>
            </w:tcMar>
          </w:tcPr>
          <w:p w14:paraId="47CEEE91" w14:textId="77777777" w:rsidR="00891D04" w:rsidRPr="000A0A5F" w:rsidRDefault="00891D04" w:rsidP="00891D04">
            <w:pPr>
              <w:pStyle w:val="TAL"/>
              <w:rPr>
                <w:noProof/>
              </w:rPr>
            </w:pPr>
            <w:r>
              <w:rPr>
                <w:noProof/>
              </w:rPr>
              <w:t>UL_DL_DATA_RATE</w:t>
            </w:r>
          </w:p>
        </w:tc>
        <w:tc>
          <w:tcPr>
            <w:tcW w:w="2423" w:type="pct"/>
            <w:tcMar>
              <w:top w:w="0" w:type="dxa"/>
              <w:left w:w="108" w:type="dxa"/>
              <w:bottom w:w="0" w:type="dxa"/>
              <w:right w:w="108" w:type="dxa"/>
            </w:tcMar>
          </w:tcPr>
          <w:p w14:paraId="68A31AB2" w14:textId="77777777" w:rsidR="00891D04" w:rsidRPr="000A0A5F" w:rsidRDefault="00891D04" w:rsidP="00891D04">
            <w:pPr>
              <w:pStyle w:val="TAL"/>
              <w:rPr>
                <w:rFonts w:cs="Arial"/>
                <w:szCs w:val="18"/>
                <w:lang w:eastAsia="zh-CN"/>
              </w:rPr>
            </w:pPr>
            <w:r>
              <w:rPr>
                <w:rFonts w:cs="Arial"/>
                <w:szCs w:val="18"/>
                <w:lang w:eastAsia="zh-CN"/>
              </w:rPr>
              <w:t>The AF requests to be notified of uplink and downlink data rate of the measured UE.</w:t>
            </w:r>
          </w:p>
        </w:tc>
        <w:tc>
          <w:tcPr>
            <w:tcW w:w="1381" w:type="pct"/>
          </w:tcPr>
          <w:p w14:paraId="54441FB1" w14:textId="77777777" w:rsidR="00891D04" w:rsidRPr="000A0A5F" w:rsidRDefault="00891D04" w:rsidP="00891D04">
            <w:pPr>
              <w:pStyle w:val="TAL"/>
            </w:pPr>
            <w:r>
              <w:t>DataTransfer</w:t>
            </w:r>
          </w:p>
        </w:tc>
      </w:tr>
      <w:tr w:rsidR="008F09E4" w:rsidRPr="000A0A5F" w14:paraId="38061500" w14:textId="77777777" w:rsidTr="00F83684">
        <w:trPr>
          <w:trHeight w:val="710"/>
        </w:trPr>
        <w:tc>
          <w:tcPr>
            <w:tcW w:w="5000" w:type="pct"/>
            <w:gridSpan w:val="3"/>
            <w:tcMar>
              <w:top w:w="0" w:type="dxa"/>
              <w:left w:w="108" w:type="dxa"/>
              <w:bottom w:w="0" w:type="dxa"/>
              <w:right w:w="108" w:type="dxa"/>
            </w:tcMar>
          </w:tcPr>
          <w:p w14:paraId="64C33BF9" w14:textId="77777777" w:rsidR="008F09E4" w:rsidRPr="000A0A5F" w:rsidRDefault="008F09E4" w:rsidP="003776B9">
            <w:pPr>
              <w:pStyle w:val="TAN"/>
            </w:pPr>
            <w:r w:rsidRPr="000A0A5F">
              <w:t>NOTE 1:</w:t>
            </w:r>
            <w:r w:rsidRPr="000A0A5F">
              <w:tab/>
              <w:t>Properties marked with a feature as defined in clause 5.3.4 are applicable as described in clause 5.2.7. If no features are indicated, the related property applies for all the features.</w:t>
            </w:r>
          </w:p>
          <w:p w14:paraId="30E0B82B" w14:textId="77777777" w:rsidR="008F09E4" w:rsidRPr="000A0A5F" w:rsidRDefault="008F09E4" w:rsidP="003776B9">
            <w:pPr>
              <w:pStyle w:val="TAN"/>
              <w:rPr>
                <w:rFonts w:cs="Arial"/>
                <w:szCs w:val="18"/>
              </w:rPr>
            </w:pPr>
            <w:r w:rsidRPr="000A0A5F">
              <w:rPr>
                <w:rFonts w:cs="Arial"/>
                <w:szCs w:val="18"/>
              </w:rPr>
              <w:t>NOTE 2:</w:t>
            </w:r>
            <w:r w:rsidRPr="000A0A5F">
              <w:tab/>
            </w:r>
            <w:r w:rsidRPr="000A0A5F">
              <w:rPr>
                <w:rFonts w:cs="Arial"/>
                <w:szCs w:val="18"/>
              </w:rPr>
              <w:t>More monitoring types can be added in the future based on stage 2.</w:t>
            </w:r>
          </w:p>
        </w:tc>
      </w:tr>
    </w:tbl>
    <w:p w14:paraId="5C60707F" w14:textId="77777777" w:rsidR="00CB0DD7" w:rsidRPr="000A0A5F" w:rsidRDefault="00CB0DD7"/>
    <w:p w14:paraId="7AC8AD9F" w14:textId="77777777" w:rsidR="00CB0DD7" w:rsidRPr="000A0A5F" w:rsidRDefault="00CB0DD7">
      <w:pPr>
        <w:pStyle w:val="Heading5"/>
        <w:spacing w:before="180"/>
      </w:pPr>
      <w:bookmarkStart w:id="2226" w:name="_Toc11247325"/>
      <w:bookmarkStart w:id="2227" w:name="_Toc27044447"/>
      <w:bookmarkStart w:id="2228" w:name="_Toc36033489"/>
      <w:bookmarkStart w:id="2229" w:name="_Toc45131621"/>
      <w:bookmarkStart w:id="2230" w:name="_Toc49775906"/>
      <w:bookmarkStart w:id="2231" w:name="_Toc51746826"/>
      <w:bookmarkStart w:id="2232" w:name="_Toc66360370"/>
      <w:bookmarkStart w:id="2233" w:name="_Toc68104875"/>
      <w:bookmarkStart w:id="2234" w:name="_Toc74755505"/>
      <w:bookmarkStart w:id="2235" w:name="_Toc105674370"/>
      <w:bookmarkStart w:id="2236" w:name="_Toc130502410"/>
      <w:bookmarkStart w:id="2237" w:name="_Toc153625197"/>
      <w:bookmarkStart w:id="2238" w:name="_Toc170114342"/>
      <w:r w:rsidRPr="000A0A5F">
        <w:t>5.3.2.4.4</w:t>
      </w:r>
      <w:r w:rsidRPr="000A0A5F">
        <w:tab/>
        <w:t>Enumeration: ReachabilityType</w:t>
      </w:r>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7FB9A5C4" w14:textId="77777777" w:rsidR="00CB0DD7" w:rsidRPr="000A0A5F" w:rsidRDefault="00CB0DD7">
      <w:r w:rsidRPr="000A0A5F">
        <w:t>The enumeration ReachabilityType represents a reachability type. It shall comply with the provisions defined in table 5.3.2.4.4-1. If reachabilityType set to "SMS", the monitoring event request from SCS/AS shall be only for one-time monitoring request.</w:t>
      </w:r>
    </w:p>
    <w:p w14:paraId="10195DE5" w14:textId="77777777" w:rsidR="00CB0DD7" w:rsidRPr="000A0A5F" w:rsidRDefault="00CB0DD7">
      <w:pPr>
        <w:pStyle w:val="TH"/>
      </w:pPr>
      <w:r w:rsidRPr="000A0A5F">
        <w:t>Table 5.3.2.4.4-1: Enumeration ReachabilityType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21BC8A3A" w14:textId="77777777" w:rsidTr="00F83684">
        <w:trPr>
          <w:trHeight w:val="280"/>
        </w:trPr>
        <w:tc>
          <w:tcPr>
            <w:tcW w:w="1196" w:type="pct"/>
            <w:shd w:val="clear" w:color="auto" w:fill="C0C0C0"/>
            <w:tcMar>
              <w:top w:w="0" w:type="dxa"/>
              <w:left w:w="108" w:type="dxa"/>
              <w:bottom w:w="0" w:type="dxa"/>
              <w:right w:w="108" w:type="dxa"/>
            </w:tcMar>
          </w:tcPr>
          <w:p w14:paraId="3833E040"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392ECAB9" w14:textId="77777777" w:rsidR="00CB0DD7" w:rsidRPr="000A0A5F" w:rsidRDefault="00CB0DD7">
            <w:pPr>
              <w:pStyle w:val="TAH"/>
            </w:pPr>
            <w:r w:rsidRPr="000A0A5F">
              <w:t>Description</w:t>
            </w:r>
          </w:p>
        </w:tc>
        <w:tc>
          <w:tcPr>
            <w:tcW w:w="1381" w:type="pct"/>
            <w:shd w:val="clear" w:color="auto" w:fill="C0C0C0"/>
          </w:tcPr>
          <w:p w14:paraId="5323DC05" w14:textId="77777777" w:rsidR="00CB0DD7" w:rsidRPr="000A0A5F" w:rsidRDefault="00CB0DD7">
            <w:pPr>
              <w:pStyle w:val="TAH"/>
            </w:pPr>
            <w:r w:rsidRPr="000A0A5F">
              <w:rPr>
                <w:rFonts w:eastAsia="Times New Roman" w:cs="Arial"/>
                <w:szCs w:val="18"/>
              </w:rPr>
              <w:t>Applicability (NOTE)</w:t>
            </w:r>
          </w:p>
        </w:tc>
      </w:tr>
      <w:tr w:rsidR="00CB0DD7" w:rsidRPr="000A0A5F" w14:paraId="6257565C" w14:textId="77777777" w:rsidTr="00F83684">
        <w:tc>
          <w:tcPr>
            <w:tcW w:w="1196" w:type="pct"/>
            <w:tcMar>
              <w:top w:w="0" w:type="dxa"/>
              <w:left w:w="108" w:type="dxa"/>
              <w:bottom w:w="0" w:type="dxa"/>
              <w:right w:w="108" w:type="dxa"/>
            </w:tcMar>
          </w:tcPr>
          <w:p w14:paraId="590FA7D0" w14:textId="77777777" w:rsidR="00CB0DD7" w:rsidRPr="000A0A5F" w:rsidRDefault="00CB0DD7">
            <w:pPr>
              <w:pStyle w:val="TAL"/>
            </w:pPr>
            <w:r w:rsidRPr="000A0A5F">
              <w:rPr>
                <w:rFonts w:cs="Arial"/>
                <w:szCs w:val="18"/>
              </w:rPr>
              <w:t xml:space="preserve">SMS </w:t>
            </w:r>
          </w:p>
        </w:tc>
        <w:tc>
          <w:tcPr>
            <w:tcW w:w="2423" w:type="pct"/>
            <w:tcMar>
              <w:top w:w="0" w:type="dxa"/>
              <w:left w:w="108" w:type="dxa"/>
              <w:bottom w:w="0" w:type="dxa"/>
              <w:right w:w="108" w:type="dxa"/>
            </w:tcMar>
          </w:tcPr>
          <w:p w14:paraId="48A5C11C" w14:textId="77777777" w:rsidR="00CB0DD7" w:rsidRPr="000A0A5F" w:rsidRDefault="00CB0DD7">
            <w:pPr>
              <w:pStyle w:val="TAL"/>
            </w:pPr>
            <w:r w:rsidRPr="000A0A5F">
              <w:rPr>
                <w:rFonts w:cs="Arial"/>
                <w:szCs w:val="18"/>
                <w:lang w:eastAsia="zh-CN"/>
              </w:rPr>
              <w:t>The SCS/AS requests to be notified when the UE becomes reachable for sending SMS to the UE</w:t>
            </w:r>
          </w:p>
        </w:tc>
        <w:tc>
          <w:tcPr>
            <w:tcW w:w="1381" w:type="pct"/>
          </w:tcPr>
          <w:p w14:paraId="19EE3441" w14:textId="77777777" w:rsidR="00CB0DD7" w:rsidRPr="000A0A5F" w:rsidRDefault="00CB0DD7">
            <w:pPr>
              <w:pStyle w:val="TAL"/>
              <w:rPr>
                <w:rFonts w:cs="Arial"/>
                <w:szCs w:val="18"/>
                <w:lang w:eastAsia="zh-CN"/>
              </w:rPr>
            </w:pPr>
            <w:r w:rsidRPr="000A0A5F">
              <w:t>Ue-reachability_notification</w:t>
            </w:r>
          </w:p>
        </w:tc>
      </w:tr>
      <w:tr w:rsidR="00CB0DD7" w:rsidRPr="000A0A5F" w14:paraId="53EB54BF" w14:textId="77777777" w:rsidTr="00F83684">
        <w:tc>
          <w:tcPr>
            <w:tcW w:w="1196" w:type="pct"/>
            <w:tcMar>
              <w:top w:w="0" w:type="dxa"/>
              <w:left w:w="108" w:type="dxa"/>
              <w:bottom w:w="0" w:type="dxa"/>
              <w:right w:w="108" w:type="dxa"/>
            </w:tcMar>
          </w:tcPr>
          <w:p w14:paraId="4B9902D4" w14:textId="77777777" w:rsidR="00CB0DD7" w:rsidRPr="000A0A5F" w:rsidRDefault="00CB0DD7">
            <w:pPr>
              <w:pStyle w:val="TAL"/>
            </w:pPr>
            <w:r w:rsidRPr="000A0A5F">
              <w:rPr>
                <w:rFonts w:cs="Arial"/>
                <w:szCs w:val="18"/>
              </w:rPr>
              <w:t>DATA</w:t>
            </w:r>
          </w:p>
        </w:tc>
        <w:tc>
          <w:tcPr>
            <w:tcW w:w="2423" w:type="pct"/>
            <w:tcMar>
              <w:top w:w="0" w:type="dxa"/>
              <w:left w:w="108" w:type="dxa"/>
              <w:bottom w:w="0" w:type="dxa"/>
              <w:right w:w="108" w:type="dxa"/>
            </w:tcMar>
          </w:tcPr>
          <w:p w14:paraId="480E5F13" w14:textId="77777777" w:rsidR="00CB0DD7" w:rsidRPr="000A0A5F" w:rsidRDefault="00CB0DD7">
            <w:pPr>
              <w:pStyle w:val="TAL"/>
            </w:pPr>
            <w:r w:rsidRPr="000A0A5F">
              <w:rPr>
                <w:rFonts w:cs="Arial"/>
                <w:szCs w:val="18"/>
                <w:lang w:eastAsia="zh-CN"/>
              </w:rPr>
              <w:t>The SCS/AS requests to be notified when the UE becomes reachable for sending downlink data to the UE</w:t>
            </w:r>
          </w:p>
        </w:tc>
        <w:tc>
          <w:tcPr>
            <w:tcW w:w="1381" w:type="pct"/>
          </w:tcPr>
          <w:p w14:paraId="6A62307E" w14:textId="77777777" w:rsidR="00CB0DD7" w:rsidRPr="000A0A5F" w:rsidRDefault="00CB0DD7">
            <w:pPr>
              <w:pStyle w:val="TAL"/>
              <w:rPr>
                <w:rFonts w:cs="Arial"/>
                <w:szCs w:val="18"/>
                <w:lang w:eastAsia="zh-CN"/>
              </w:rPr>
            </w:pPr>
            <w:r w:rsidRPr="000A0A5F">
              <w:t>Ue-reachability_notification</w:t>
            </w:r>
          </w:p>
        </w:tc>
      </w:tr>
      <w:tr w:rsidR="00CB0DD7" w:rsidRPr="000A0A5F" w14:paraId="70D0CA1D" w14:textId="77777777" w:rsidTr="00F83684">
        <w:trPr>
          <w:trHeight w:val="559"/>
        </w:trPr>
        <w:tc>
          <w:tcPr>
            <w:tcW w:w="5000" w:type="pct"/>
            <w:gridSpan w:val="3"/>
            <w:tcMar>
              <w:top w:w="0" w:type="dxa"/>
              <w:left w:w="108" w:type="dxa"/>
              <w:bottom w:w="0" w:type="dxa"/>
              <w:right w:w="108" w:type="dxa"/>
            </w:tcMar>
          </w:tcPr>
          <w:p w14:paraId="061F10B6" w14:textId="77777777" w:rsidR="00CB0DD7" w:rsidRPr="000A0A5F" w:rsidRDefault="00CB0DD7">
            <w:pPr>
              <w:pStyle w:val="TAN"/>
            </w:pPr>
            <w:r w:rsidRPr="000A0A5F">
              <w:t>NOTE:</w:t>
            </w:r>
            <w:r w:rsidRPr="000A0A5F">
              <w:tab/>
              <w:t>Properties marked with a feature as defined in clause 5.3.4 are applicable as described in clause 5.2.7. If no feature are indicated, the related property applies for all the features.</w:t>
            </w:r>
          </w:p>
        </w:tc>
      </w:tr>
    </w:tbl>
    <w:p w14:paraId="14E6BCFD" w14:textId="77777777" w:rsidR="00CB0DD7" w:rsidRPr="000A0A5F" w:rsidRDefault="00CB0DD7"/>
    <w:p w14:paraId="72ECF286" w14:textId="77777777" w:rsidR="00CB0DD7" w:rsidRPr="000A0A5F" w:rsidRDefault="00CB0DD7">
      <w:pPr>
        <w:pStyle w:val="Heading5"/>
        <w:spacing w:before="180"/>
      </w:pPr>
      <w:bookmarkStart w:id="2239" w:name="_Toc11247326"/>
      <w:bookmarkStart w:id="2240" w:name="_Toc27044448"/>
      <w:bookmarkStart w:id="2241" w:name="_Toc36033490"/>
      <w:bookmarkStart w:id="2242" w:name="_Toc45131622"/>
      <w:bookmarkStart w:id="2243" w:name="_Toc49775907"/>
      <w:bookmarkStart w:id="2244" w:name="_Toc51746827"/>
      <w:bookmarkStart w:id="2245" w:name="_Toc66360371"/>
      <w:bookmarkStart w:id="2246" w:name="_Toc68104876"/>
      <w:bookmarkStart w:id="2247" w:name="_Toc74755506"/>
      <w:bookmarkStart w:id="2248" w:name="_Toc105674371"/>
      <w:bookmarkStart w:id="2249" w:name="_Toc130502411"/>
      <w:bookmarkStart w:id="2250" w:name="_Toc153625198"/>
      <w:bookmarkStart w:id="2251" w:name="_Toc170114343"/>
      <w:r w:rsidRPr="000A0A5F">
        <w:t>5.3.2.4.5</w:t>
      </w:r>
      <w:r w:rsidRPr="000A0A5F">
        <w:tab/>
        <w:t>Enumeration: LocationType</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p>
    <w:p w14:paraId="0720FCDD" w14:textId="77777777" w:rsidR="00CB0DD7" w:rsidRPr="000A0A5F" w:rsidRDefault="00CB0DD7">
      <w:r w:rsidRPr="000A0A5F">
        <w:t>The enumeration LocationType represents a location type. It shall comply with the provisions defined in table 5.3.2.4.5-1. If locationType set to "</w:t>
      </w:r>
      <w:r w:rsidRPr="000A0A5F">
        <w:rPr>
          <w:rFonts w:eastAsia="Times New Roman" w:cs="Arial"/>
          <w:szCs w:val="18"/>
        </w:rPr>
        <w:t>LAST_KNOWN_LOCATION</w:t>
      </w:r>
      <w:r w:rsidRPr="000A0A5F">
        <w:t>", the monitoring event request from SCS/AS shall be only for one-time monitoring request.</w:t>
      </w:r>
    </w:p>
    <w:p w14:paraId="17915945" w14:textId="77777777" w:rsidR="00CB0DD7" w:rsidRPr="000A0A5F" w:rsidRDefault="00CB0DD7">
      <w:pPr>
        <w:pStyle w:val="TH"/>
      </w:pPr>
      <w:r w:rsidRPr="000A0A5F">
        <w:t>Table 5.3.2.4.5-1: Enumeration LocationType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2EE8D5C2" w14:textId="77777777" w:rsidTr="00F83684">
        <w:trPr>
          <w:trHeight w:val="280"/>
        </w:trPr>
        <w:tc>
          <w:tcPr>
            <w:tcW w:w="1196" w:type="pct"/>
            <w:shd w:val="clear" w:color="auto" w:fill="C0C0C0"/>
            <w:tcMar>
              <w:top w:w="0" w:type="dxa"/>
              <w:left w:w="108" w:type="dxa"/>
              <w:bottom w:w="0" w:type="dxa"/>
              <w:right w:w="108" w:type="dxa"/>
            </w:tcMar>
          </w:tcPr>
          <w:p w14:paraId="3E1A5B46"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142C508B" w14:textId="77777777" w:rsidR="00CB0DD7" w:rsidRPr="000A0A5F" w:rsidRDefault="00CB0DD7">
            <w:pPr>
              <w:pStyle w:val="TAH"/>
            </w:pPr>
            <w:r w:rsidRPr="000A0A5F">
              <w:t>Description</w:t>
            </w:r>
          </w:p>
        </w:tc>
        <w:tc>
          <w:tcPr>
            <w:tcW w:w="1381" w:type="pct"/>
            <w:shd w:val="clear" w:color="auto" w:fill="C0C0C0"/>
          </w:tcPr>
          <w:p w14:paraId="031A9C3F" w14:textId="77777777" w:rsidR="00CB0DD7" w:rsidRPr="000A0A5F" w:rsidRDefault="00CB0DD7">
            <w:pPr>
              <w:pStyle w:val="TAH"/>
            </w:pPr>
            <w:r w:rsidRPr="000A0A5F">
              <w:rPr>
                <w:rFonts w:eastAsia="Times New Roman" w:cs="Arial"/>
                <w:szCs w:val="18"/>
              </w:rPr>
              <w:t>Applicability (NOTE)</w:t>
            </w:r>
          </w:p>
        </w:tc>
      </w:tr>
      <w:tr w:rsidR="00CB0DD7" w:rsidRPr="000A0A5F" w14:paraId="260964A0" w14:textId="77777777" w:rsidTr="00F83684">
        <w:tc>
          <w:tcPr>
            <w:tcW w:w="1196" w:type="pct"/>
            <w:tcMar>
              <w:top w:w="0" w:type="dxa"/>
              <w:left w:w="108" w:type="dxa"/>
              <w:bottom w:w="0" w:type="dxa"/>
              <w:right w:w="108" w:type="dxa"/>
            </w:tcMar>
          </w:tcPr>
          <w:p w14:paraId="355D4826" w14:textId="77777777" w:rsidR="00CB0DD7" w:rsidRPr="000A0A5F" w:rsidRDefault="00CB0DD7">
            <w:pPr>
              <w:pStyle w:val="TAL"/>
            </w:pPr>
            <w:r w:rsidRPr="000A0A5F">
              <w:rPr>
                <w:rFonts w:eastAsia="Times New Roman" w:cs="Arial"/>
                <w:szCs w:val="18"/>
              </w:rPr>
              <w:t>CURRENT_LOCATION</w:t>
            </w:r>
          </w:p>
        </w:tc>
        <w:tc>
          <w:tcPr>
            <w:tcW w:w="2423" w:type="pct"/>
            <w:tcMar>
              <w:top w:w="0" w:type="dxa"/>
              <w:left w:w="108" w:type="dxa"/>
              <w:bottom w:w="0" w:type="dxa"/>
              <w:right w:w="108" w:type="dxa"/>
            </w:tcMar>
          </w:tcPr>
          <w:p w14:paraId="56A5AE06" w14:textId="77777777" w:rsidR="00CB0DD7" w:rsidRPr="000A0A5F" w:rsidRDefault="00CB0DD7">
            <w:pPr>
              <w:pStyle w:val="TAL"/>
            </w:pPr>
            <w:r w:rsidRPr="000A0A5F">
              <w:rPr>
                <w:rFonts w:cs="Arial"/>
                <w:szCs w:val="18"/>
                <w:lang w:eastAsia="zh-CN"/>
              </w:rPr>
              <w:t>The SCS/AS requests to be notified for current location</w:t>
            </w:r>
          </w:p>
        </w:tc>
        <w:tc>
          <w:tcPr>
            <w:tcW w:w="1381" w:type="pct"/>
          </w:tcPr>
          <w:p w14:paraId="2D11FC50" w14:textId="77777777" w:rsidR="00CB0DD7" w:rsidRPr="000A0A5F" w:rsidRDefault="00CB0DD7">
            <w:pPr>
              <w:pStyle w:val="TAL"/>
              <w:rPr>
                <w:rFonts w:cs="Arial"/>
                <w:szCs w:val="18"/>
                <w:lang w:eastAsia="zh-CN"/>
              </w:rPr>
            </w:pPr>
            <w:r w:rsidRPr="000A0A5F">
              <w:t>Location_notification</w:t>
            </w:r>
            <w:r w:rsidRPr="000A0A5F">
              <w:rPr>
                <w:rFonts w:cs="Arial" w:hint="eastAsia"/>
                <w:szCs w:val="18"/>
                <w:lang w:eastAsia="zh-CN"/>
              </w:rPr>
              <w:t>,</w:t>
            </w:r>
            <w:r w:rsidRPr="000A0A5F">
              <w:rPr>
                <w:rFonts w:cs="Arial" w:hint="eastAsia"/>
                <w:szCs w:val="18"/>
                <w:lang w:val="en-US" w:eastAsia="zh-CN"/>
              </w:rPr>
              <w:t xml:space="preserve"> </w:t>
            </w:r>
            <w:r w:rsidRPr="000A0A5F">
              <w:rPr>
                <w:rFonts w:hint="eastAsia"/>
                <w:lang w:eastAsia="zh-CN"/>
              </w:rPr>
              <w:t>eLCS</w:t>
            </w:r>
          </w:p>
        </w:tc>
      </w:tr>
      <w:tr w:rsidR="00CB0DD7" w:rsidRPr="000A0A5F" w14:paraId="059C57C7" w14:textId="77777777" w:rsidTr="00F83684">
        <w:tc>
          <w:tcPr>
            <w:tcW w:w="1196" w:type="pct"/>
            <w:tcMar>
              <w:top w:w="0" w:type="dxa"/>
              <w:left w:w="108" w:type="dxa"/>
              <w:bottom w:w="0" w:type="dxa"/>
              <w:right w:w="108" w:type="dxa"/>
            </w:tcMar>
          </w:tcPr>
          <w:p w14:paraId="5166269D" w14:textId="77777777" w:rsidR="00CB0DD7" w:rsidRPr="000A0A5F" w:rsidRDefault="00CB0DD7">
            <w:pPr>
              <w:pStyle w:val="TAL"/>
            </w:pPr>
            <w:r w:rsidRPr="000A0A5F">
              <w:rPr>
                <w:rFonts w:eastAsia="Times New Roman" w:cs="Arial"/>
                <w:szCs w:val="18"/>
              </w:rPr>
              <w:t>LAST_KNOWN_LOCATION</w:t>
            </w:r>
          </w:p>
        </w:tc>
        <w:tc>
          <w:tcPr>
            <w:tcW w:w="2423" w:type="pct"/>
            <w:tcMar>
              <w:top w:w="0" w:type="dxa"/>
              <w:left w:w="108" w:type="dxa"/>
              <w:bottom w:w="0" w:type="dxa"/>
              <w:right w:w="108" w:type="dxa"/>
            </w:tcMar>
          </w:tcPr>
          <w:p w14:paraId="56E442BB" w14:textId="77777777" w:rsidR="00CB0DD7" w:rsidRPr="000A0A5F" w:rsidRDefault="00CB0DD7">
            <w:pPr>
              <w:pStyle w:val="TAL"/>
            </w:pPr>
            <w:r w:rsidRPr="000A0A5F">
              <w:rPr>
                <w:rFonts w:cs="Arial"/>
                <w:szCs w:val="18"/>
                <w:lang w:eastAsia="zh-CN"/>
              </w:rPr>
              <w:t>The SCS/AS requests to be notified for last known location</w:t>
            </w:r>
          </w:p>
        </w:tc>
        <w:tc>
          <w:tcPr>
            <w:tcW w:w="1381" w:type="pct"/>
          </w:tcPr>
          <w:p w14:paraId="0DE0D6C7" w14:textId="77777777" w:rsidR="00CB0DD7" w:rsidRPr="000A0A5F" w:rsidRDefault="00CB0DD7">
            <w:pPr>
              <w:pStyle w:val="TAL"/>
              <w:rPr>
                <w:rFonts w:cs="Arial"/>
                <w:szCs w:val="18"/>
                <w:lang w:eastAsia="zh-CN"/>
              </w:rPr>
            </w:pPr>
            <w:r w:rsidRPr="000A0A5F">
              <w:t>Location_notification,</w:t>
            </w:r>
            <w:r w:rsidRPr="000A0A5F">
              <w:rPr>
                <w:rFonts w:hint="eastAsia"/>
                <w:lang w:eastAsia="zh-CN"/>
              </w:rPr>
              <w:t xml:space="preserve"> Number_of_U</w:t>
            </w:r>
            <w:r w:rsidRPr="000A0A5F">
              <w:rPr>
                <w:lang w:eastAsia="zh-CN"/>
              </w:rPr>
              <w:t>E</w:t>
            </w:r>
            <w:r w:rsidRPr="000A0A5F">
              <w:rPr>
                <w:rFonts w:hint="eastAsia"/>
                <w:lang w:eastAsia="zh-CN"/>
              </w:rPr>
              <w:t>s</w:t>
            </w:r>
            <w:r w:rsidRPr="000A0A5F">
              <w:rPr>
                <w:lang w:eastAsia="zh-CN"/>
              </w:rPr>
              <w:t xml:space="preserve">_in_an_area_notification, </w:t>
            </w: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p>
        </w:tc>
      </w:tr>
      <w:tr w:rsidR="00CB0DD7" w:rsidRPr="000A0A5F" w14:paraId="510C850D" w14:textId="77777777" w:rsidTr="00F83684">
        <w:tc>
          <w:tcPr>
            <w:tcW w:w="1196" w:type="pct"/>
            <w:tcMar>
              <w:top w:w="0" w:type="dxa"/>
              <w:left w:w="108" w:type="dxa"/>
              <w:bottom w:w="0" w:type="dxa"/>
              <w:right w:w="108" w:type="dxa"/>
            </w:tcMar>
          </w:tcPr>
          <w:p w14:paraId="59E02BB5" w14:textId="77777777" w:rsidR="00CB0DD7" w:rsidRPr="000A0A5F" w:rsidRDefault="00CB0DD7">
            <w:pPr>
              <w:pStyle w:val="TAL"/>
              <w:rPr>
                <w:rFonts w:eastAsia="Times New Roman" w:cs="Arial"/>
                <w:szCs w:val="18"/>
              </w:rPr>
            </w:pPr>
            <w:bookmarkStart w:id="2252" w:name="OLE_LINK14"/>
            <w:bookmarkStart w:id="2253" w:name="OLE_LINK15"/>
            <w:r w:rsidRPr="000A0A5F">
              <w:rPr>
                <w:lang w:eastAsia="zh-CN"/>
              </w:rPr>
              <w:t>CURRENT_OR_LAST_KNOWN_LOCATION</w:t>
            </w:r>
            <w:bookmarkEnd w:id="2252"/>
            <w:bookmarkEnd w:id="2253"/>
          </w:p>
        </w:tc>
        <w:tc>
          <w:tcPr>
            <w:tcW w:w="2423" w:type="pct"/>
            <w:tcMar>
              <w:top w:w="0" w:type="dxa"/>
              <w:left w:w="108" w:type="dxa"/>
              <w:bottom w:w="0" w:type="dxa"/>
              <w:right w:w="108" w:type="dxa"/>
            </w:tcMar>
          </w:tcPr>
          <w:p w14:paraId="07F9A45C" w14:textId="77777777" w:rsidR="00CB0DD7" w:rsidRPr="000A0A5F" w:rsidRDefault="00CB0DD7">
            <w:pPr>
              <w:pStyle w:val="TAL"/>
              <w:rPr>
                <w:rFonts w:cs="Arial"/>
                <w:szCs w:val="18"/>
                <w:lang w:eastAsia="zh-CN"/>
              </w:rPr>
            </w:pPr>
            <w:r w:rsidRPr="000A0A5F">
              <w:rPr>
                <w:rFonts w:hint="eastAsia"/>
                <w:lang w:eastAsia="zh-CN"/>
              </w:rPr>
              <w:t xml:space="preserve">The </w:t>
            </w:r>
            <w:r w:rsidRPr="000A0A5F">
              <w:rPr>
                <w:rFonts w:hint="eastAsia"/>
                <w:lang w:val="en-US" w:eastAsia="zh-CN"/>
              </w:rPr>
              <w:t>AF</w:t>
            </w:r>
            <w:r w:rsidRPr="000A0A5F">
              <w:rPr>
                <w:rFonts w:hint="eastAsia"/>
                <w:lang w:eastAsia="zh-CN"/>
              </w:rPr>
              <w:t xml:space="preserve"> </w:t>
            </w:r>
            <w:r w:rsidRPr="000A0A5F">
              <w:rPr>
                <w:lang w:eastAsia="zh-CN"/>
              </w:rPr>
              <w:t>request</w:t>
            </w:r>
            <w:r w:rsidRPr="000A0A5F">
              <w:rPr>
                <w:rFonts w:hint="eastAsia"/>
                <w:lang w:eastAsia="zh-CN"/>
              </w:rPr>
              <w:t>s</w:t>
            </w:r>
            <w:r w:rsidRPr="000A0A5F">
              <w:rPr>
                <w:lang w:eastAsia="zh-CN"/>
              </w:rPr>
              <w:t xml:space="preserve"> the current or last known location.</w:t>
            </w:r>
          </w:p>
        </w:tc>
        <w:tc>
          <w:tcPr>
            <w:tcW w:w="1381" w:type="pct"/>
          </w:tcPr>
          <w:p w14:paraId="0F231C97" w14:textId="77777777" w:rsidR="00CB0DD7" w:rsidRPr="000A0A5F" w:rsidRDefault="00CB0DD7">
            <w:pPr>
              <w:pStyle w:val="TAL"/>
            </w:pPr>
            <w:r w:rsidRPr="000A0A5F">
              <w:rPr>
                <w:rFonts w:hint="eastAsia"/>
                <w:lang w:eastAsia="zh-CN"/>
              </w:rPr>
              <w:t>eLCS</w:t>
            </w:r>
          </w:p>
        </w:tc>
      </w:tr>
      <w:tr w:rsidR="00CB0DD7" w:rsidRPr="000A0A5F" w14:paraId="21E04757" w14:textId="77777777" w:rsidTr="00F83684">
        <w:tc>
          <w:tcPr>
            <w:tcW w:w="1196" w:type="pct"/>
            <w:tcMar>
              <w:top w:w="0" w:type="dxa"/>
              <w:left w:w="108" w:type="dxa"/>
              <w:bottom w:w="0" w:type="dxa"/>
              <w:right w:w="108" w:type="dxa"/>
            </w:tcMar>
          </w:tcPr>
          <w:p w14:paraId="68592667" w14:textId="77777777" w:rsidR="00CB0DD7" w:rsidRPr="000A0A5F" w:rsidRDefault="00CB0DD7">
            <w:pPr>
              <w:pStyle w:val="TAL"/>
              <w:rPr>
                <w:rFonts w:eastAsia="Times New Roman" w:cs="Arial"/>
                <w:szCs w:val="18"/>
              </w:rPr>
            </w:pPr>
            <w:r w:rsidRPr="000A0A5F">
              <w:rPr>
                <w:lang w:eastAsia="zh-CN"/>
              </w:rPr>
              <w:t>INITIAL_LOCATION</w:t>
            </w:r>
          </w:p>
        </w:tc>
        <w:tc>
          <w:tcPr>
            <w:tcW w:w="2423" w:type="pct"/>
            <w:tcMar>
              <w:top w:w="0" w:type="dxa"/>
              <w:left w:w="108" w:type="dxa"/>
              <w:bottom w:w="0" w:type="dxa"/>
              <w:right w:w="108" w:type="dxa"/>
            </w:tcMar>
          </w:tcPr>
          <w:p w14:paraId="3F231FB9" w14:textId="77777777" w:rsidR="00CB0DD7" w:rsidRPr="000A0A5F" w:rsidRDefault="00CB0DD7">
            <w:pPr>
              <w:pStyle w:val="TAL"/>
              <w:rPr>
                <w:rFonts w:cs="Arial"/>
                <w:szCs w:val="18"/>
                <w:lang w:eastAsia="zh-CN"/>
              </w:rPr>
            </w:pPr>
            <w:r w:rsidRPr="000A0A5F">
              <w:rPr>
                <w:rFonts w:hint="eastAsia"/>
                <w:lang w:eastAsia="zh-CN"/>
              </w:rPr>
              <w:t xml:space="preserve">The </w:t>
            </w:r>
            <w:r w:rsidRPr="000A0A5F">
              <w:rPr>
                <w:rFonts w:hint="eastAsia"/>
                <w:lang w:val="en-US" w:eastAsia="zh-CN"/>
              </w:rPr>
              <w:t>AF</w:t>
            </w:r>
            <w:r w:rsidRPr="000A0A5F">
              <w:rPr>
                <w:rFonts w:hint="eastAsia"/>
                <w:lang w:eastAsia="zh-CN"/>
              </w:rPr>
              <w:t xml:space="preserve"> r</w:t>
            </w:r>
            <w:r w:rsidRPr="000A0A5F">
              <w:rPr>
                <w:lang w:eastAsia="zh-CN"/>
              </w:rPr>
              <w:t>eques</w:t>
            </w:r>
            <w:r w:rsidRPr="000A0A5F">
              <w:rPr>
                <w:rFonts w:hint="eastAsia"/>
                <w:lang w:eastAsia="zh-CN"/>
              </w:rPr>
              <w:t xml:space="preserve">ts </w:t>
            </w:r>
            <w:r w:rsidRPr="000A0A5F">
              <w:rPr>
                <w:lang w:eastAsia="zh-CN"/>
              </w:rPr>
              <w:t>the initial location.</w:t>
            </w:r>
          </w:p>
        </w:tc>
        <w:tc>
          <w:tcPr>
            <w:tcW w:w="1381" w:type="pct"/>
          </w:tcPr>
          <w:p w14:paraId="4184E209" w14:textId="77777777" w:rsidR="00CB0DD7" w:rsidRPr="000A0A5F" w:rsidRDefault="00CB0DD7">
            <w:pPr>
              <w:pStyle w:val="TAL"/>
            </w:pPr>
            <w:r w:rsidRPr="000A0A5F">
              <w:rPr>
                <w:rFonts w:hint="eastAsia"/>
                <w:lang w:eastAsia="zh-CN"/>
              </w:rPr>
              <w:t>eLCS</w:t>
            </w:r>
          </w:p>
        </w:tc>
      </w:tr>
      <w:tr w:rsidR="00CB0DD7" w:rsidRPr="000A0A5F" w14:paraId="7094EA46" w14:textId="77777777" w:rsidTr="00F83684">
        <w:trPr>
          <w:trHeight w:val="559"/>
        </w:trPr>
        <w:tc>
          <w:tcPr>
            <w:tcW w:w="5000" w:type="pct"/>
            <w:gridSpan w:val="3"/>
            <w:tcMar>
              <w:top w:w="0" w:type="dxa"/>
              <w:left w:w="108" w:type="dxa"/>
              <w:bottom w:w="0" w:type="dxa"/>
              <w:right w:w="108" w:type="dxa"/>
            </w:tcMar>
          </w:tcPr>
          <w:p w14:paraId="341DA6CE" w14:textId="77777777" w:rsidR="00CB0DD7" w:rsidRPr="000A0A5F" w:rsidRDefault="00CB0DD7">
            <w:pPr>
              <w:pStyle w:val="TAN"/>
            </w:pPr>
            <w:r w:rsidRPr="000A0A5F">
              <w:t>NOTE:</w:t>
            </w:r>
            <w:r w:rsidRPr="000A0A5F">
              <w:tab/>
              <w:t>Properties marked with a feature as defined in clause 5.3.4 are applicable as described in clause 5.2.7. If no feature are indicated, the related property applies for all the features.</w:t>
            </w:r>
          </w:p>
        </w:tc>
      </w:tr>
    </w:tbl>
    <w:p w14:paraId="1BEC7D89" w14:textId="77777777" w:rsidR="00CB0DD7" w:rsidRPr="000A0A5F" w:rsidRDefault="00CB0DD7"/>
    <w:p w14:paraId="5A98BF38" w14:textId="77777777" w:rsidR="00CB0DD7" w:rsidRPr="000A0A5F" w:rsidRDefault="00CB0DD7">
      <w:pPr>
        <w:pStyle w:val="Heading5"/>
        <w:spacing w:before="180"/>
      </w:pPr>
      <w:bookmarkStart w:id="2254" w:name="_Toc11247327"/>
      <w:bookmarkStart w:id="2255" w:name="_Toc27044449"/>
      <w:bookmarkStart w:id="2256" w:name="_Toc36033491"/>
      <w:bookmarkStart w:id="2257" w:name="_Toc45131623"/>
      <w:bookmarkStart w:id="2258" w:name="_Toc49775908"/>
      <w:bookmarkStart w:id="2259" w:name="_Toc51746828"/>
      <w:bookmarkStart w:id="2260" w:name="_Toc66360372"/>
      <w:bookmarkStart w:id="2261" w:name="_Toc68104877"/>
      <w:bookmarkStart w:id="2262" w:name="_Toc74755507"/>
      <w:bookmarkStart w:id="2263" w:name="_Toc105674372"/>
      <w:bookmarkStart w:id="2264" w:name="_Toc130502412"/>
      <w:bookmarkStart w:id="2265" w:name="_Toc153625199"/>
      <w:bookmarkStart w:id="2266" w:name="_Toc170114344"/>
      <w:r w:rsidRPr="000A0A5F">
        <w:t>5.3.2.4.6</w:t>
      </w:r>
      <w:r w:rsidRPr="000A0A5F">
        <w:tab/>
        <w:t>Enumeration: AssociationType</w:t>
      </w:r>
      <w:bookmarkEnd w:id="2254"/>
      <w:bookmarkEnd w:id="2255"/>
      <w:bookmarkEnd w:id="2256"/>
      <w:bookmarkEnd w:id="2257"/>
      <w:bookmarkEnd w:id="2258"/>
      <w:bookmarkEnd w:id="2259"/>
      <w:bookmarkEnd w:id="2260"/>
      <w:bookmarkEnd w:id="2261"/>
      <w:bookmarkEnd w:id="2262"/>
      <w:bookmarkEnd w:id="2263"/>
      <w:bookmarkEnd w:id="2264"/>
      <w:bookmarkEnd w:id="2265"/>
      <w:bookmarkEnd w:id="2266"/>
    </w:p>
    <w:p w14:paraId="30ECA801" w14:textId="77777777" w:rsidR="00CB0DD7" w:rsidRPr="000A0A5F" w:rsidRDefault="00CB0DD7">
      <w:r w:rsidRPr="000A0A5F">
        <w:t xml:space="preserve">The enumeration AssociationType represents an IMEI or IMEISV to IMSI association. It shall comply with the provisions defined in table 5.3.2.4.6-1. </w:t>
      </w:r>
    </w:p>
    <w:p w14:paraId="01F5EDFB" w14:textId="77777777" w:rsidR="00CB0DD7" w:rsidRPr="000A0A5F" w:rsidRDefault="00CB0DD7">
      <w:pPr>
        <w:pStyle w:val="TH"/>
      </w:pPr>
      <w:r w:rsidRPr="000A0A5F">
        <w:t>Table 5.3.2.4.6-1: Enumeration AssociationType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2B89F24D" w14:textId="77777777" w:rsidTr="00F83684">
        <w:trPr>
          <w:trHeight w:val="280"/>
        </w:trPr>
        <w:tc>
          <w:tcPr>
            <w:tcW w:w="1196" w:type="pct"/>
            <w:shd w:val="clear" w:color="auto" w:fill="C0C0C0"/>
            <w:tcMar>
              <w:top w:w="0" w:type="dxa"/>
              <w:left w:w="108" w:type="dxa"/>
              <w:bottom w:w="0" w:type="dxa"/>
              <w:right w:w="108" w:type="dxa"/>
            </w:tcMar>
          </w:tcPr>
          <w:p w14:paraId="52B771D3"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62969BF8" w14:textId="77777777" w:rsidR="00CB0DD7" w:rsidRPr="000A0A5F" w:rsidRDefault="00CB0DD7">
            <w:pPr>
              <w:pStyle w:val="TAH"/>
            </w:pPr>
            <w:r w:rsidRPr="000A0A5F">
              <w:t>Description</w:t>
            </w:r>
          </w:p>
        </w:tc>
        <w:tc>
          <w:tcPr>
            <w:tcW w:w="1381" w:type="pct"/>
            <w:shd w:val="clear" w:color="auto" w:fill="C0C0C0"/>
          </w:tcPr>
          <w:p w14:paraId="46EA74A7" w14:textId="77777777" w:rsidR="00CB0DD7" w:rsidRPr="000A0A5F" w:rsidRDefault="00CB0DD7">
            <w:pPr>
              <w:pStyle w:val="TAH"/>
            </w:pPr>
            <w:r w:rsidRPr="000A0A5F">
              <w:rPr>
                <w:rFonts w:eastAsia="Times New Roman" w:cs="Arial"/>
                <w:szCs w:val="18"/>
              </w:rPr>
              <w:t>Applicability (NOTE)</w:t>
            </w:r>
          </w:p>
        </w:tc>
      </w:tr>
      <w:tr w:rsidR="00CB0DD7" w:rsidRPr="000A0A5F" w14:paraId="6A65DC2A" w14:textId="77777777" w:rsidTr="00F83684">
        <w:tc>
          <w:tcPr>
            <w:tcW w:w="1196" w:type="pct"/>
            <w:tcMar>
              <w:top w:w="0" w:type="dxa"/>
              <w:left w:w="108" w:type="dxa"/>
              <w:bottom w:w="0" w:type="dxa"/>
              <w:right w:w="108" w:type="dxa"/>
            </w:tcMar>
          </w:tcPr>
          <w:p w14:paraId="66214053" w14:textId="77777777" w:rsidR="00CB0DD7" w:rsidRPr="000A0A5F" w:rsidRDefault="00CB0DD7">
            <w:pPr>
              <w:pStyle w:val="TAL"/>
            </w:pPr>
            <w:r w:rsidRPr="000A0A5F">
              <w:rPr>
                <w:rFonts w:cs="Arial"/>
                <w:szCs w:val="18"/>
                <w:lang w:eastAsia="zh-CN"/>
              </w:rPr>
              <w:t>IMEI</w:t>
            </w:r>
          </w:p>
        </w:tc>
        <w:tc>
          <w:tcPr>
            <w:tcW w:w="2423" w:type="pct"/>
            <w:tcMar>
              <w:top w:w="0" w:type="dxa"/>
              <w:left w:w="108" w:type="dxa"/>
              <w:bottom w:w="0" w:type="dxa"/>
              <w:right w:w="108" w:type="dxa"/>
            </w:tcMar>
          </w:tcPr>
          <w:p w14:paraId="24AD8D84" w14:textId="77777777" w:rsidR="00CB0DD7" w:rsidRPr="000A0A5F" w:rsidRDefault="00CB0DD7">
            <w:pPr>
              <w:pStyle w:val="TAL"/>
            </w:pPr>
            <w:r w:rsidRPr="000A0A5F">
              <w:rPr>
                <w:rFonts w:cs="Arial"/>
                <w:szCs w:val="18"/>
                <w:lang w:eastAsia="zh-CN"/>
              </w:rPr>
              <w:t>The value shall be used when the change of IMSI-IMEI association shall be detected</w:t>
            </w:r>
          </w:p>
        </w:tc>
        <w:tc>
          <w:tcPr>
            <w:tcW w:w="1381" w:type="pct"/>
          </w:tcPr>
          <w:p w14:paraId="311AC0DE" w14:textId="77777777" w:rsidR="00CB0DD7" w:rsidRPr="000A0A5F" w:rsidRDefault="00CB0DD7">
            <w:pPr>
              <w:pStyle w:val="TAL"/>
              <w:rPr>
                <w:rFonts w:cs="Arial"/>
                <w:szCs w:val="18"/>
                <w:lang w:eastAsia="zh-CN"/>
              </w:rPr>
            </w:pPr>
            <w:r w:rsidRPr="000A0A5F">
              <w:rPr>
                <w:lang w:eastAsia="zh-CN"/>
              </w:rPr>
              <w:t>Change_of_IMSI_IMEI_association_notification</w:t>
            </w:r>
          </w:p>
        </w:tc>
      </w:tr>
      <w:tr w:rsidR="00CB0DD7" w:rsidRPr="000A0A5F" w14:paraId="72A9294F" w14:textId="77777777" w:rsidTr="00F83684">
        <w:tc>
          <w:tcPr>
            <w:tcW w:w="1196" w:type="pct"/>
            <w:tcMar>
              <w:top w:w="0" w:type="dxa"/>
              <w:left w:w="108" w:type="dxa"/>
              <w:bottom w:w="0" w:type="dxa"/>
              <w:right w:w="108" w:type="dxa"/>
            </w:tcMar>
          </w:tcPr>
          <w:p w14:paraId="60BC1717" w14:textId="77777777" w:rsidR="00CB0DD7" w:rsidRPr="000A0A5F" w:rsidRDefault="00CB0DD7">
            <w:pPr>
              <w:pStyle w:val="TAL"/>
            </w:pPr>
            <w:r w:rsidRPr="000A0A5F">
              <w:rPr>
                <w:rFonts w:cs="Arial"/>
                <w:szCs w:val="18"/>
                <w:lang w:eastAsia="zh-CN"/>
              </w:rPr>
              <w:t>IMEISV</w:t>
            </w:r>
          </w:p>
        </w:tc>
        <w:tc>
          <w:tcPr>
            <w:tcW w:w="2423" w:type="pct"/>
            <w:tcMar>
              <w:top w:w="0" w:type="dxa"/>
              <w:left w:w="108" w:type="dxa"/>
              <w:bottom w:w="0" w:type="dxa"/>
              <w:right w:w="108" w:type="dxa"/>
            </w:tcMar>
          </w:tcPr>
          <w:p w14:paraId="2ACEB369" w14:textId="77777777" w:rsidR="00CB0DD7" w:rsidRPr="000A0A5F" w:rsidRDefault="00CB0DD7">
            <w:pPr>
              <w:pStyle w:val="TAL"/>
            </w:pPr>
            <w:r w:rsidRPr="000A0A5F">
              <w:rPr>
                <w:rFonts w:cs="Arial"/>
                <w:szCs w:val="18"/>
                <w:lang w:eastAsia="zh-CN"/>
              </w:rPr>
              <w:t>The value shall be used when the change of IMSI-IMEISV association shall be detected</w:t>
            </w:r>
          </w:p>
        </w:tc>
        <w:tc>
          <w:tcPr>
            <w:tcW w:w="1381" w:type="pct"/>
          </w:tcPr>
          <w:p w14:paraId="56C585C1" w14:textId="77777777" w:rsidR="00CB0DD7" w:rsidRPr="000A0A5F" w:rsidRDefault="00CB0DD7">
            <w:pPr>
              <w:pStyle w:val="TAL"/>
              <w:rPr>
                <w:rFonts w:cs="Arial"/>
                <w:szCs w:val="18"/>
                <w:lang w:eastAsia="zh-CN"/>
              </w:rPr>
            </w:pPr>
            <w:r w:rsidRPr="000A0A5F">
              <w:rPr>
                <w:lang w:eastAsia="zh-CN"/>
              </w:rPr>
              <w:t>Change_of_IMSI_IMEI_association_notification</w:t>
            </w:r>
          </w:p>
        </w:tc>
      </w:tr>
      <w:tr w:rsidR="00CB0DD7" w:rsidRPr="000A0A5F" w14:paraId="1FF90DBE" w14:textId="77777777" w:rsidTr="00F83684">
        <w:trPr>
          <w:trHeight w:val="559"/>
        </w:trPr>
        <w:tc>
          <w:tcPr>
            <w:tcW w:w="5000" w:type="pct"/>
            <w:gridSpan w:val="3"/>
            <w:tcMar>
              <w:top w:w="0" w:type="dxa"/>
              <w:left w:w="108" w:type="dxa"/>
              <w:bottom w:w="0" w:type="dxa"/>
              <w:right w:w="108" w:type="dxa"/>
            </w:tcMar>
          </w:tcPr>
          <w:p w14:paraId="5EA2A0A0" w14:textId="77777777" w:rsidR="00CB0DD7" w:rsidRPr="000A0A5F" w:rsidRDefault="00CB0DD7">
            <w:pPr>
              <w:pStyle w:val="TAN"/>
            </w:pPr>
            <w:r w:rsidRPr="000A0A5F">
              <w:t>NOTE:</w:t>
            </w:r>
            <w:r w:rsidRPr="000A0A5F">
              <w:tab/>
              <w:t>Properties marked with a feature as defined in clause 5.3.4 are applicable as described in clause 5.2.7. If no features are indicated, the related property applies for all the features.</w:t>
            </w:r>
          </w:p>
        </w:tc>
      </w:tr>
    </w:tbl>
    <w:p w14:paraId="3090EFEA" w14:textId="77777777" w:rsidR="00CB0DD7" w:rsidRPr="000A0A5F" w:rsidRDefault="00CB0DD7"/>
    <w:p w14:paraId="4350BF32" w14:textId="77777777" w:rsidR="00CB0DD7" w:rsidRPr="000A0A5F" w:rsidRDefault="00CB0DD7">
      <w:pPr>
        <w:pStyle w:val="Heading5"/>
        <w:spacing w:before="180"/>
      </w:pPr>
      <w:bookmarkStart w:id="2267" w:name="_Toc11247328"/>
      <w:bookmarkStart w:id="2268" w:name="_Toc27044450"/>
      <w:bookmarkStart w:id="2269" w:name="_Toc36033492"/>
      <w:bookmarkStart w:id="2270" w:name="_Toc45131624"/>
      <w:bookmarkStart w:id="2271" w:name="_Toc49775909"/>
      <w:bookmarkStart w:id="2272" w:name="_Toc51746829"/>
      <w:bookmarkStart w:id="2273" w:name="_Toc66360373"/>
      <w:bookmarkStart w:id="2274" w:name="_Toc68104878"/>
      <w:bookmarkStart w:id="2275" w:name="_Toc74755508"/>
      <w:bookmarkStart w:id="2276" w:name="_Toc105674373"/>
      <w:bookmarkStart w:id="2277" w:name="_Toc130502413"/>
      <w:bookmarkStart w:id="2278" w:name="_Toc153625200"/>
      <w:bookmarkStart w:id="2279" w:name="_Toc170114345"/>
      <w:r w:rsidRPr="000A0A5F">
        <w:t>5.3.2.4.7</w:t>
      </w:r>
      <w:r w:rsidRPr="000A0A5F">
        <w:tab/>
        <w:t>Enumeration: Accuracy</w:t>
      </w:r>
      <w:bookmarkEnd w:id="2267"/>
      <w:bookmarkEnd w:id="2268"/>
      <w:bookmarkEnd w:id="2269"/>
      <w:bookmarkEnd w:id="2270"/>
      <w:bookmarkEnd w:id="2271"/>
      <w:bookmarkEnd w:id="2272"/>
      <w:bookmarkEnd w:id="2273"/>
      <w:bookmarkEnd w:id="2274"/>
      <w:bookmarkEnd w:id="2275"/>
      <w:bookmarkEnd w:id="2276"/>
      <w:bookmarkEnd w:id="2277"/>
      <w:bookmarkEnd w:id="2278"/>
      <w:bookmarkEnd w:id="2279"/>
    </w:p>
    <w:p w14:paraId="0BC3BD2E" w14:textId="77777777" w:rsidR="00CB0DD7" w:rsidRPr="000A0A5F" w:rsidRDefault="00CB0DD7">
      <w:r w:rsidRPr="000A0A5F">
        <w:t>The enumeration Accuracy represents a desired granularity of accuracy of the requested location information. It shall comply with the provisions defined in table 5.3.2.4.7-1.</w:t>
      </w:r>
    </w:p>
    <w:p w14:paraId="6F3D4348" w14:textId="77777777" w:rsidR="00CB0DD7" w:rsidRPr="000A0A5F" w:rsidRDefault="00CB0DD7">
      <w:pPr>
        <w:pStyle w:val="TH"/>
      </w:pPr>
      <w:r w:rsidRPr="000A0A5F">
        <w:t>Table 5.3.2.4.7-1: Enumeration Accuracy</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65"/>
        <w:gridCol w:w="6991"/>
        <w:gridCol w:w="1365"/>
        <w:tblGridChange w:id="2280">
          <w:tblGrid>
            <w:gridCol w:w="1365"/>
            <w:gridCol w:w="6991"/>
            <w:gridCol w:w="1365"/>
          </w:tblGrid>
        </w:tblGridChange>
      </w:tblGrid>
      <w:tr w:rsidR="00F20E75" w:rsidRPr="000A0A5F" w14:paraId="6AB538FF" w14:textId="77777777" w:rsidTr="00F83684">
        <w:trPr>
          <w:trHeight w:val="280"/>
        </w:trPr>
        <w:tc>
          <w:tcPr>
            <w:tcW w:w="702" w:type="pct"/>
            <w:shd w:val="clear" w:color="auto" w:fill="C0C0C0"/>
            <w:tcMar>
              <w:top w:w="0" w:type="dxa"/>
              <w:left w:w="108" w:type="dxa"/>
              <w:bottom w:w="0" w:type="dxa"/>
              <w:right w:w="108" w:type="dxa"/>
            </w:tcMar>
          </w:tcPr>
          <w:p w14:paraId="1C4B1C7E" w14:textId="77777777" w:rsidR="00F20E75" w:rsidRPr="000A0A5F" w:rsidRDefault="00F20E75" w:rsidP="00F20E75">
            <w:pPr>
              <w:pStyle w:val="TAH"/>
            </w:pPr>
            <w:r w:rsidRPr="000A0A5F">
              <w:t>Enumeration value</w:t>
            </w:r>
          </w:p>
        </w:tc>
        <w:tc>
          <w:tcPr>
            <w:tcW w:w="3596" w:type="pct"/>
            <w:shd w:val="clear" w:color="auto" w:fill="C0C0C0"/>
            <w:tcMar>
              <w:top w:w="0" w:type="dxa"/>
              <w:left w:w="108" w:type="dxa"/>
              <w:bottom w:w="0" w:type="dxa"/>
              <w:right w:w="108" w:type="dxa"/>
            </w:tcMar>
          </w:tcPr>
          <w:p w14:paraId="0890C0A7" w14:textId="77777777" w:rsidR="00F20E75" w:rsidRPr="000A0A5F" w:rsidRDefault="00F20E75" w:rsidP="00F20E75">
            <w:pPr>
              <w:pStyle w:val="TAH"/>
              <w:ind w:left="34" w:hangingChars="19" w:hanging="34"/>
            </w:pPr>
            <w:r w:rsidRPr="000A0A5F">
              <w:t>Description</w:t>
            </w:r>
          </w:p>
        </w:tc>
        <w:tc>
          <w:tcPr>
            <w:tcW w:w="702" w:type="pct"/>
            <w:shd w:val="clear" w:color="auto" w:fill="C0C0C0"/>
          </w:tcPr>
          <w:p w14:paraId="343B86F5" w14:textId="77777777" w:rsidR="00F20E75" w:rsidRPr="000A0A5F" w:rsidRDefault="00F20E75" w:rsidP="00F20E75">
            <w:pPr>
              <w:pStyle w:val="TAH"/>
              <w:ind w:left="34" w:hangingChars="19" w:hanging="34"/>
            </w:pPr>
            <w:r w:rsidRPr="000A0A5F">
              <w:t>Applicability (NOTE)</w:t>
            </w:r>
          </w:p>
        </w:tc>
      </w:tr>
      <w:tr w:rsidR="00F20E75" w:rsidRPr="000A0A5F" w14:paraId="2C93E669" w14:textId="77777777" w:rsidTr="00F83684">
        <w:tc>
          <w:tcPr>
            <w:tcW w:w="702" w:type="pct"/>
            <w:tcMar>
              <w:top w:w="0" w:type="dxa"/>
              <w:left w:w="108" w:type="dxa"/>
              <w:bottom w:w="0" w:type="dxa"/>
              <w:right w:w="108" w:type="dxa"/>
            </w:tcMar>
          </w:tcPr>
          <w:p w14:paraId="4558803A" w14:textId="77777777" w:rsidR="00F20E75" w:rsidRPr="000A0A5F" w:rsidRDefault="00F20E75" w:rsidP="00F20E75">
            <w:pPr>
              <w:pStyle w:val="TAL"/>
            </w:pPr>
            <w:r w:rsidRPr="000A0A5F">
              <w:rPr>
                <w:rFonts w:cs="Arial"/>
                <w:szCs w:val="18"/>
                <w:lang w:eastAsia="zh-CN"/>
              </w:rPr>
              <w:t>CGI_ECGI</w:t>
            </w:r>
          </w:p>
        </w:tc>
        <w:tc>
          <w:tcPr>
            <w:tcW w:w="3596" w:type="pct"/>
            <w:tcMar>
              <w:top w:w="0" w:type="dxa"/>
              <w:left w:w="108" w:type="dxa"/>
              <w:bottom w:w="0" w:type="dxa"/>
              <w:right w:w="108" w:type="dxa"/>
            </w:tcMar>
          </w:tcPr>
          <w:p w14:paraId="6F3C18FE" w14:textId="77777777" w:rsidR="00F20E75" w:rsidRPr="000A0A5F" w:rsidRDefault="00F20E75" w:rsidP="00F20E75">
            <w:pPr>
              <w:pStyle w:val="TAL"/>
            </w:pPr>
            <w:r w:rsidRPr="000A0A5F">
              <w:rPr>
                <w:rFonts w:cs="Arial"/>
                <w:szCs w:val="18"/>
                <w:lang w:eastAsia="zh-CN"/>
              </w:rPr>
              <w:t>The SCS/AS requests to be notified using cell level location accuracy.</w:t>
            </w:r>
          </w:p>
        </w:tc>
        <w:tc>
          <w:tcPr>
            <w:tcW w:w="702" w:type="pct"/>
          </w:tcPr>
          <w:p w14:paraId="6F97C600" w14:textId="77777777" w:rsidR="00F20E75" w:rsidRPr="000A0A5F" w:rsidRDefault="00F20E75" w:rsidP="00F20E75">
            <w:pPr>
              <w:pStyle w:val="TAL"/>
              <w:rPr>
                <w:rFonts w:cs="Arial"/>
                <w:szCs w:val="18"/>
                <w:lang w:eastAsia="zh-CN"/>
              </w:rPr>
            </w:pPr>
          </w:p>
        </w:tc>
      </w:tr>
      <w:tr w:rsidR="00F20E75" w:rsidRPr="000A0A5F" w14:paraId="1C65850E" w14:textId="77777777" w:rsidTr="00F83684">
        <w:tc>
          <w:tcPr>
            <w:tcW w:w="702" w:type="pct"/>
            <w:tcMar>
              <w:top w:w="0" w:type="dxa"/>
              <w:left w:w="108" w:type="dxa"/>
              <w:bottom w:w="0" w:type="dxa"/>
              <w:right w:w="108" w:type="dxa"/>
            </w:tcMar>
          </w:tcPr>
          <w:p w14:paraId="40FB2016" w14:textId="77777777" w:rsidR="00F20E75" w:rsidRPr="000A0A5F" w:rsidRDefault="00F20E75" w:rsidP="00F20E75">
            <w:pPr>
              <w:pStyle w:val="TAL"/>
            </w:pPr>
            <w:r w:rsidRPr="000A0A5F">
              <w:rPr>
                <w:rFonts w:cs="Arial"/>
                <w:szCs w:val="18"/>
                <w:lang w:eastAsia="zh-CN"/>
              </w:rPr>
              <w:t>ENODEB</w:t>
            </w:r>
          </w:p>
        </w:tc>
        <w:tc>
          <w:tcPr>
            <w:tcW w:w="3596" w:type="pct"/>
            <w:tcMar>
              <w:top w:w="0" w:type="dxa"/>
              <w:left w:w="108" w:type="dxa"/>
              <w:bottom w:w="0" w:type="dxa"/>
              <w:right w:w="108" w:type="dxa"/>
            </w:tcMar>
          </w:tcPr>
          <w:p w14:paraId="7D0AD2F1" w14:textId="77777777" w:rsidR="00F20E75" w:rsidRPr="000A0A5F" w:rsidRDefault="00F20E75" w:rsidP="00F20E75">
            <w:pPr>
              <w:pStyle w:val="TAL"/>
            </w:pPr>
            <w:r w:rsidRPr="000A0A5F">
              <w:rPr>
                <w:rFonts w:cs="Arial"/>
                <w:szCs w:val="18"/>
                <w:lang w:eastAsia="zh-CN"/>
              </w:rPr>
              <w:t>The SCS/AS requests to be notified using eNodeB level location accuracy.</w:t>
            </w:r>
          </w:p>
        </w:tc>
        <w:tc>
          <w:tcPr>
            <w:tcW w:w="702" w:type="pct"/>
          </w:tcPr>
          <w:p w14:paraId="234B576C" w14:textId="77777777" w:rsidR="00F20E75" w:rsidRPr="000A0A5F" w:rsidRDefault="00F20E75" w:rsidP="00F20E75">
            <w:pPr>
              <w:pStyle w:val="TAL"/>
              <w:rPr>
                <w:rFonts w:cs="Arial"/>
                <w:szCs w:val="18"/>
                <w:lang w:eastAsia="zh-CN"/>
              </w:rPr>
            </w:pPr>
          </w:p>
        </w:tc>
      </w:tr>
      <w:tr w:rsidR="00F20E75" w:rsidRPr="000A0A5F" w14:paraId="50197C51" w14:textId="77777777" w:rsidTr="00F83684">
        <w:tc>
          <w:tcPr>
            <w:tcW w:w="702" w:type="pct"/>
            <w:tcMar>
              <w:top w:w="0" w:type="dxa"/>
              <w:left w:w="108" w:type="dxa"/>
              <w:bottom w:w="0" w:type="dxa"/>
              <w:right w:w="108" w:type="dxa"/>
            </w:tcMar>
          </w:tcPr>
          <w:p w14:paraId="7DAE341D" w14:textId="77777777" w:rsidR="00F20E75" w:rsidRPr="000A0A5F" w:rsidRDefault="00F20E75" w:rsidP="00F20E75">
            <w:pPr>
              <w:pStyle w:val="TAL"/>
              <w:rPr>
                <w:rFonts w:cs="Arial" w:hint="eastAsia"/>
                <w:szCs w:val="18"/>
                <w:lang w:eastAsia="zh-CN"/>
              </w:rPr>
            </w:pPr>
            <w:r w:rsidRPr="000A0A5F">
              <w:rPr>
                <w:rFonts w:cs="Arial"/>
                <w:szCs w:val="18"/>
                <w:lang w:eastAsia="zh-CN"/>
              </w:rPr>
              <w:t>TA_RA</w:t>
            </w:r>
          </w:p>
        </w:tc>
        <w:tc>
          <w:tcPr>
            <w:tcW w:w="3596" w:type="pct"/>
            <w:tcMar>
              <w:top w:w="0" w:type="dxa"/>
              <w:left w:w="108" w:type="dxa"/>
              <w:bottom w:w="0" w:type="dxa"/>
              <w:right w:w="108" w:type="dxa"/>
            </w:tcMar>
          </w:tcPr>
          <w:p w14:paraId="1F12280F" w14:textId="77777777" w:rsidR="00F20E75" w:rsidRPr="000A0A5F" w:rsidRDefault="00F20E75" w:rsidP="00F20E75">
            <w:pPr>
              <w:pStyle w:val="TAL"/>
              <w:rPr>
                <w:rFonts w:cs="Arial"/>
                <w:szCs w:val="18"/>
                <w:lang w:eastAsia="zh-CN"/>
              </w:rPr>
            </w:pPr>
            <w:r w:rsidRPr="000A0A5F">
              <w:rPr>
                <w:rFonts w:cs="Arial"/>
                <w:szCs w:val="18"/>
                <w:lang w:eastAsia="zh-CN"/>
              </w:rPr>
              <w:t>The SCS/AS requests to be notified using TA/RA level location accuracy.</w:t>
            </w:r>
          </w:p>
        </w:tc>
        <w:tc>
          <w:tcPr>
            <w:tcW w:w="702" w:type="pct"/>
          </w:tcPr>
          <w:p w14:paraId="1697941B" w14:textId="77777777" w:rsidR="00F20E75" w:rsidRPr="000A0A5F" w:rsidRDefault="00F20E75" w:rsidP="00F20E75">
            <w:pPr>
              <w:pStyle w:val="TAL"/>
              <w:rPr>
                <w:rFonts w:cs="Arial"/>
                <w:szCs w:val="18"/>
                <w:lang w:eastAsia="zh-CN"/>
              </w:rPr>
            </w:pPr>
          </w:p>
        </w:tc>
      </w:tr>
      <w:tr w:rsidR="00F20E75" w:rsidRPr="000A0A5F" w14:paraId="462C9EFB" w14:textId="77777777" w:rsidTr="00F83684">
        <w:tc>
          <w:tcPr>
            <w:tcW w:w="702" w:type="pct"/>
            <w:tcMar>
              <w:top w:w="0" w:type="dxa"/>
              <w:left w:w="108" w:type="dxa"/>
              <w:bottom w:w="0" w:type="dxa"/>
              <w:right w:w="108" w:type="dxa"/>
            </w:tcMar>
          </w:tcPr>
          <w:p w14:paraId="7CC30537" w14:textId="77777777" w:rsidR="00F20E75" w:rsidRPr="000A0A5F" w:rsidRDefault="00F20E75" w:rsidP="00F20E75">
            <w:pPr>
              <w:pStyle w:val="TAL"/>
              <w:rPr>
                <w:rFonts w:cs="Arial" w:hint="eastAsia"/>
                <w:szCs w:val="18"/>
                <w:lang w:eastAsia="zh-CN"/>
              </w:rPr>
            </w:pPr>
            <w:r w:rsidRPr="000A0A5F">
              <w:rPr>
                <w:rFonts w:cs="Arial" w:hint="eastAsia"/>
                <w:szCs w:val="18"/>
                <w:lang w:eastAsia="zh-CN"/>
              </w:rPr>
              <w:t>PLMN</w:t>
            </w:r>
          </w:p>
        </w:tc>
        <w:tc>
          <w:tcPr>
            <w:tcW w:w="3596" w:type="pct"/>
            <w:tcMar>
              <w:top w:w="0" w:type="dxa"/>
              <w:left w:w="108" w:type="dxa"/>
              <w:bottom w:w="0" w:type="dxa"/>
              <w:right w:w="108" w:type="dxa"/>
            </w:tcMar>
          </w:tcPr>
          <w:p w14:paraId="60AC0E5B" w14:textId="77777777" w:rsidR="00F20E75" w:rsidRPr="000A0A5F" w:rsidRDefault="00F20E75" w:rsidP="00F20E75">
            <w:pPr>
              <w:pStyle w:val="TAL"/>
              <w:rPr>
                <w:rFonts w:cs="Arial"/>
                <w:szCs w:val="18"/>
                <w:lang w:eastAsia="zh-CN"/>
              </w:rPr>
            </w:pPr>
            <w:r w:rsidRPr="000A0A5F">
              <w:rPr>
                <w:rFonts w:cs="Arial"/>
                <w:szCs w:val="18"/>
                <w:lang w:eastAsia="zh-CN"/>
              </w:rPr>
              <w:t>The SCS/AS requests to be notified using PLMN level location accuracy.</w:t>
            </w:r>
          </w:p>
        </w:tc>
        <w:tc>
          <w:tcPr>
            <w:tcW w:w="702" w:type="pct"/>
          </w:tcPr>
          <w:p w14:paraId="43AFB12B" w14:textId="77777777" w:rsidR="00F20E75" w:rsidRPr="000A0A5F" w:rsidRDefault="00F20E75" w:rsidP="00F20E75">
            <w:pPr>
              <w:pStyle w:val="TAL"/>
              <w:rPr>
                <w:rFonts w:cs="Arial"/>
                <w:szCs w:val="18"/>
                <w:lang w:eastAsia="zh-CN"/>
              </w:rPr>
            </w:pPr>
          </w:p>
        </w:tc>
      </w:tr>
      <w:tr w:rsidR="00F20E75" w:rsidRPr="000A0A5F" w14:paraId="767D7222" w14:textId="77777777" w:rsidTr="00F83684">
        <w:tc>
          <w:tcPr>
            <w:tcW w:w="702" w:type="pct"/>
            <w:tcMar>
              <w:top w:w="0" w:type="dxa"/>
              <w:left w:w="108" w:type="dxa"/>
              <w:bottom w:w="0" w:type="dxa"/>
              <w:right w:w="108" w:type="dxa"/>
            </w:tcMar>
          </w:tcPr>
          <w:p w14:paraId="38DBCD4A" w14:textId="77777777" w:rsidR="00F20E75" w:rsidRPr="000A0A5F" w:rsidRDefault="00F20E75" w:rsidP="00F20E75">
            <w:pPr>
              <w:pStyle w:val="TAL"/>
              <w:rPr>
                <w:rFonts w:cs="Arial" w:hint="eastAsia"/>
                <w:szCs w:val="18"/>
                <w:lang w:eastAsia="zh-CN"/>
              </w:rPr>
            </w:pPr>
            <w:r w:rsidRPr="000A0A5F">
              <w:rPr>
                <w:rFonts w:cs="Arial" w:hint="eastAsia"/>
                <w:szCs w:val="18"/>
                <w:lang w:eastAsia="zh-CN"/>
              </w:rPr>
              <w:t>TWAN</w:t>
            </w:r>
            <w:r w:rsidRPr="000A0A5F">
              <w:rPr>
                <w:rFonts w:cs="Arial"/>
                <w:szCs w:val="18"/>
                <w:lang w:eastAsia="zh-CN"/>
              </w:rPr>
              <w:t>_ID</w:t>
            </w:r>
          </w:p>
        </w:tc>
        <w:tc>
          <w:tcPr>
            <w:tcW w:w="3596" w:type="pct"/>
            <w:tcMar>
              <w:top w:w="0" w:type="dxa"/>
              <w:left w:w="108" w:type="dxa"/>
              <w:bottom w:w="0" w:type="dxa"/>
              <w:right w:w="108" w:type="dxa"/>
            </w:tcMar>
          </w:tcPr>
          <w:p w14:paraId="635F5C02" w14:textId="77777777" w:rsidR="00F20E75" w:rsidRPr="000A0A5F" w:rsidRDefault="00F20E75" w:rsidP="00F20E75">
            <w:pPr>
              <w:pStyle w:val="TAL"/>
              <w:rPr>
                <w:rFonts w:cs="Arial"/>
                <w:szCs w:val="18"/>
                <w:lang w:eastAsia="zh-CN"/>
              </w:rPr>
            </w:pPr>
            <w:r w:rsidRPr="000A0A5F">
              <w:rPr>
                <w:rFonts w:cs="Arial"/>
                <w:szCs w:val="18"/>
                <w:lang w:eastAsia="zh-CN"/>
              </w:rPr>
              <w:t>The SCS/AS requests to be notified using TWAN identifier level location accuracy.</w:t>
            </w:r>
          </w:p>
        </w:tc>
        <w:tc>
          <w:tcPr>
            <w:tcW w:w="702" w:type="pct"/>
          </w:tcPr>
          <w:p w14:paraId="5C59A78B" w14:textId="77777777" w:rsidR="00F20E75" w:rsidRPr="000A0A5F" w:rsidRDefault="00F20E75" w:rsidP="00F20E75">
            <w:pPr>
              <w:pStyle w:val="TAL"/>
              <w:rPr>
                <w:rFonts w:cs="Arial"/>
                <w:szCs w:val="18"/>
                <w:lang w:eastAsia="zh-CN"/>
              </w:rPr>
            </w:pPr>
          </w:p>
        </w:tc>
      </w:tr>
      <w:tr w:rsidR="00F20E75" w:rsidRPr="000A0A5F" w14:paraId="3198B8F0" w14:textId="77777777" w:rsidTr="00F83684">
        <w:tc>
          <w:tcPr>
            <w:tcW w:w="702" w:type="pct"/>
            <w:tcMar>
              <w:top w:w="0" w:type="dxa"/>
              <w:left w:w="108" w:type="dxa"/>
              <w:bottom w:w="0" w:type="dxa"/>
              <w:right w:w="108" w:type="dxa"/>
            </w:tcMar>
          </w:tcPr>
          <w:p w14:paraId="45907F1B" w14:textId="77777777" w:rsidR="00F20E75" w:rsidRPr="000A0A5F" w:rsidRDefault="00F20E75" w:rsidP="00F20E75">
            <w:pPr>
              <w:pStyle w:val="TAL"/>
              <w:rPr>
                <w:rFonts w:cs="Arial" w:hint="eastAsia"/>
                <w:szCs w:val="18"/>
                <w:lang w:eastAsia="zh-CN"/>
              </w:rPr>
            </w:pPr>
            <w:r w:rsidRPr="000A0A5F">
              <w:rPr>
                <w:rFonts w:cs="Arial" w:hint="eastAsia"/>
                <w:szCs w:val="18"/>
                <w:lang w:eastAsia="zh-CN"/>
              </w:rPr>
              <w:t>G</w:t>
            </w:r>
            <w:r w:rsidRPr="000A0A5F">
              <w:rPr>
                <w:rFonts w:cs="Arial"/>
                <w:szCs w:val="18"/>
                <w:lang w:eastAsia="zh-CN"/>
              </w:rPr>
              <w:t>EO_AREA</w:t>
            </w:r>
          </w:p>
        </w:tc>
        <w:tc>
          <w:tcPr>
            <w:tcW w:w="3596" w:type="pct"/>
            <w:tcMar>
              <w:top w:w="0" w:type="dxa"/>
              <w:left w:w="108" w:type="dxa"/>
              <w:bottom w:w="0" w:type="dxa"/>
              <w:right w:w="108" w:type="dxa"/>
            </w:tcMar>
          </w:tcPr>
          <w:p w14:paraId="53691948" w14:textId="77777777" w:rsidR="00F20E75" w:rsidRPr="000A0A5F" w:rsidRDefault="00F20E75" w:rsidP="00F20E75">
            <w:pPr>
              <w:pStyle w:val="TAL"/>
              <w:rPr>
                <w:rFonts w:cs="Arial"/>
                <w:szCs w:val="18"/>
                <w:lang w:eastAsia="zh-CN"/>
              </w:rPr>
            </w:pPr>
            <w:r w:rsidRPr="000A0A5F">
              <w:rPr>
                <w:rFonts w:cs="Arial"/>
                <w:szCs w:val="18"/>
                <w:lang w:eastAsia="zh-CN"/>
              </w:rPr>
              <w:t>The SCS/AS requests to be notified using the geographical area accuracy.</w:t>
            </w:r>
          </w:p>
        </w:tc>
        <w:tc>
          <w:tcPr>
            <w:tcW w:w="702" w:type="pct"/>
          </w:tcPr>
          <w:p w14:paraId="01FBBD45" w14:textId="77777777" w:rsidR="00F20E75" w:rsidRPr="000A0A5F" w:rsidRDefault="00F20E75" w:rsidP="00F20E75">
            <w:pPr>
              <w:pStyle w:val="TAL"/>
              <w:rPr>
                <w:rFonts w:cs="Arial"/>
                <w:szCs w:val="18"/>
                <w:lang w:eastAsia="zh-CN"/>
              </w:rPr>
            </w:pPr>
          </w:p>
        </w:tc>
      </w:tr>
      <w:tr w:rsidR="00F20E75" w:rsidRPr="000A0A5F" w14:paraId="68C95F2D" w14:textId="77777777" w:rsidTr="00F83684">
        <w:tc>
          <w:tcPr>
            <w:tcW w:w="702" w:type="pct"/>
            <w:tcMar>
              <w:top w:w="0" w:type="dxa"/>
              <w:left w:w="108" w:type="dxa"/>
              <w:bottom w:w="0" w:type="dxa"/>
              <w:right w:w="108" w:type="dxa"/>
            </w:tcMar>
          </w:tcPr>
          <w:p w14:paraId="4AFBA3DC" w14:textId="77777777" w:rsidR="00F20E75" w:rsidRPr="000A0A5F" w:rsidRDefault="00F20E75" w:rsidP="00F20E75">
            <w:pPr>
              <w:pStyle w:val="TAL"/>
              <w:rPr>
                <w:rFonts w:cs="Arial" w:hint="eastAsia"/>
                <w:szCs w:val="18"/>
                <w:lang w:eastAsia="zh-CN"/>
              </w:rPr>
            </w:pPr>
            <w:r w:rsidRPr="000A0A5F">
              <w:rPr>
                <w:rFonts w:cs="Arial"/>
                <w:szCs w:val="18"/>
                <w:lang w:eastAsia="zh-CN"/>
              </w:rPr>
              <w:t>CIVIC_ADDR</w:t>
            </w:r>
          </w:p>
        </w:tc>
        <w:tc>
          <w:tcPr>
            <w:tcW w:w="3596" w:type="pct"/>
            <w:tcMar>
              <w:top w:w="0" w:type="dxa"/>
              <w:left w:w="108" w:type="dxa"/>
              <w:bottom w:w="0" w:type="dxa"/>
              <w:right w:w="108" w:type="dxa"/>
            </w:tcMar>
          </w:tcPr>
          <w:p w14:paraId="32CA0324" w14:textId="77777777" w:rsidR="00F20E75" w:rsidRPr="000A0A5F" w:rsidRDefault="00F20E75" w:rsidP="00F20E75">
            <w:pPr>
              <w:pStyle w:val="TAL"/>
              <w:rPr>
                <w:rFonts w:cs="Arial"/>
                <w:szCs w:val="18"/>
                <w:lang w:eastAsia="zh-CN"/>
              </w:rPr>
            </w:pPr>
            <w:r w:rsidRPr="000A0A5F">
              <w:rPr>
                <w:rFonts w:cs="Arial"/>
                <w:szCs w:val="18"/>
                <w:lang w:eastAsia="zh-CN"/>
              </w:rPr>
              <w:t>The SCS/AS requests to be notified using the civic address accuracy.</w:t>
            </w:r>
          </w:p>
        </w:tc>
        <w:tc>
          <w:tcPr>
            <w:tcW w:w="702" w:type="pct"/>
          </w:tcPr>
          <w:p w14:paraId="0AE75C37" w14:textId="77777777" w:rsidR="00F20E75" w:rsidRPr="000A0A5F" w:rsidRDefault="00F20E75" w:rsidP="00F20E75">
            <w:pPr>
              <w:pStyle w:val="TAL"/>
              <w:rPr>
                <w:rFonts w:cs="Arial"/>
                <w:szCs w:val="18"/>
                <w:lang w:eastAsia="zh-CN"/>
              </w:rPr>
            </w:pPr>
            <w:r w:rsidRPr="000A0A5F">
              <w:rPr>
                <w:rFonts w:cs="Arial"/>
                <w:szCs w:val="18"/>
                <w:lang w:eastAsia="zh-CN"/>
              </w:rPr>
              <w:t>EDGEAPP</w:t>
            </w:r>
          </w:p>
        </w:tc>
      </w:tr>
      <w:tr w:rsidR="00F20E75" w:rsidRPr="000A0A5F" w14:paraId="318CD239" w14:textId="77777777" w:rsidTr="00F83684">
        <w:tc>
          <w:tcPr>
            <w:tcW w:w="5000" w:type="pct"/>
            <w:gridSpan w:val="3"/>
            <w:tcMar>
              <w:top w:w="0" w:type="dxa"/>
              <w:left w:w="108" w:type="dxa"/>
              <w:bottom w:w="0" w:type="dxa"/>
              <w:right w:w="108" w:type="dxa"/>
            </w:tcMar>
          </w:tcPr>
          <w:p w14:paraId="10554034" w14:textId="77777777" w:rsidR="00F20E75" w:rsidRPr="000A0A5F" w:rsidRDefault="00F20E75" w:rsidP="00F20E75">
            <w:pPr>
              <w:pStyle w:val="TAN"/>
              <w:rPr>
                <w:rFonts w:cs="Arial"/>
                <w:szCs w:val="18"/>
                <w:lang w:eastAsia="zh-CN"/>
              </w:rPr>
            </w:pPr>
            <w:r w:rsidRPr="000A0A5F">
              <w:t>NOTE 1:</w:t>
            </w:r>
            <w:r w:rsidRPr="000A0A5F">
              <w:tab/>
              <w:t>Properties marked with a feature as defined in clause 5.3.4 are applicable as described in clause 5.2.7. If no features are indicated, the related property applies for all the features.</w:t>
            </w:r>
          </w:p>
        </w:tc>
      </w:tr>
    </w:tbl>
    <w:p w14:paraId="0269AB8E" w14:textId="77777777" w:rsidR="00CB0DD7" w:rsidRPr="000A0A5F" w:rsidRDefault="00CB0DD7"/>
    <w:p w14:paraId="2AE707B5" w14:textId="77777777" w:rsidR="00CB0DD7" w:rsidRPr="000A0A5F" w:rsidRDefault="00CB0DD7">
      <w:pPr>
        <w:pStyle w:val="Heading5"/>
        <w:spacing w:before="180"/>
      </w:pPr>
      <w:bookmarkStart w:id="2281" w:name="_Toc11247329"/>
      <w:bookmarkStart w:id="2282" w:name="_Toc27044451"/>
      <w:bookmarkStart w:id="2283" w:name="_Toc36033493"/>
      <w:bookmarkStart w:id="2284" w:name="_Toc45131625"/>
      <w:bookmarkStart w:id="2285" w:name="_Toc49775910"/>
      <w:bookmarkStart w:id="2286" w:name="_Toc51746830"/>
      <w:bookmarkStart w:id="2287" w:name="_Toc66360374"/>
      <w:bookmarkStart w:id="2288" w:name="_Toc68104879"/>
      <w:bookmarkStart w:id="2289" w:name="_Toc74755509"/>
      <w:bookmarkStart w:id="2290" w:name="_Toc105674374"/>
      <w:bookmarkStart w:id="2291" w:name="_Toc130502414"/>
      <w:bookmarkStart w:id="2292" w:name="_Toc153625201"/>
      <w:bookmarkStart w:id="2293" w:name="_Toc170114346"/>
      <w:r w:rsidRPr="000A0A5F">
        <w:t>5.3.2.4.8</w:t>
      </w:r>
      <w:r w:rsidRPr="000A0A5F">
        <w:tab/>
        <w:t>Enumeration: PdnConnectionStatus</w:t>
      </w:r>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7C1F692B" w14:textId="77777777" w:rsidR="00CB0DD7" w:rsidRPr="000A0A5F" w:rsidRDefault="00CB0DD7">
      <w:r w:rsidRPr="000A0A5F">
        <w:t xml:space="preserve">The enumeration PdnConnectionStatus represents the PDN connection status. It shall comply with the provisions defined in table 5.3.2.4.8-1. </w:t>
      </w:r>
    </w:p>
    <w:p w14:paraId="5C12933A" w14:textId="77777777" w:rsidR="00CB0DD7" w:rsidRPr="000A0A5F" w:rsidRDefault="00CB0DD7">
      <w:pPr>
        <w:pStyle w:val="TH"/>
      </w:pPr>
      <w:r w:rsidRPr="000A0A5F">
        <w:t>Table 5.3.2.4.8-1: Enumeration PdnConnectionStatus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17344474" w14:textId="77777777" w:rsidTr="00F83684">
        <w:trPr>
          <w:trHeight w:val="280"/>
        </w:trPr>
        <w:tc>
          <w:tcPr>
            <w:tcW w:w="1196" w:type="pct"/>
            <w:shd w:val="clear" w:color="auto" w:fill="C0C0C0"/>
            <w:tcMar>
              <w:top w:w="0" w:type="dxa"/>
              <w:left w:w="108" w:type="dxa"/>
              <w:bottom w:w="0" w:type="dxa"/>
              <w:right w:w="108" w:type="dxa"/>
            </w:tcMar>
          </w:tcPr>
          <w:p w14:paraId="4FA6F49B"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5302C4A9" w14:textId="77777777" w:rsidR="00CB0DD7" w:rsidRPr="000A0A5F" w:rsidRDefault="00CB0DD7">
            <w:pPr>
              <w:pStyle w:val="TAH"/>
            </w:pPr>
            <w:r w:rsidRPr="000A0A5F">
              <w:t>Description</w:t>
            </w:r>
          </w:p>
        </w:tc>
        <w:tc>
          <w:tcPr>
            <w:tcW w:w="1381" w:type="pct"/>
            <w:shd w:val="clear" w:color="auto" w:fill="C0C0C0"/>
          </w:tcPr>
          <w:p w14:paraId="2C3F65E1" w14:textId="77777777" w:rsidR="00CB0DD7" w:rsidRPr="000A0A5F" w:rsidRDefault="00CB0DD7">
            <w:pPr>
              <w:pStyle w:val="TAH"/>
            </w:pPr>
            <w:r w:rsidRPr="000A0A5F">
              <w:rPr>
                <w:rFonts w:eastAsia="Times New Roman" w:cs="Arial"/>
                <w:szCs w:val="18"/>
              </w:rPr>
              <w:t>Applicability (NOTE)</w:t>
            </w:r>
          </w:p>
        </w:tc>
      </w:tr>
      <w:tr w:rsidR="00CB0DD7" w:rsidRPr="000A0A5F" w14:paraId="3AFD3DD4" w14:textId="77777777" w:rsidTr="00F83684">
        <w:tc>
          <w:tcPr>
            <w:tcW w:w="1196" w:type="pct"/>
            <w:tcMar>
              <w:top w:w="0" w:type="dxa"/>
              <w:left w:w="108" w:type="dxa"/>
              <w:bottom w:w="0" w:type="dxa"/>
              <w:right w:w="108" w:type="dxa"/>
            </w:tcMar>
          </w:tcPr>
          <w:p w14:paraId="4B32D634" w14:textId="77777777" w:rsidR="00CB0DD7" w:rsidRPr="000A0A5F" w:rsidRDefault="00CB0DD7">
            <w:pPr>
              <w:pStyle w:val="TAL"/>
            </w:pPr>
            <w:r w:rsidRPr="000A0A5F">
              <w:t>CREATED</w:t>
            </w:r>
          </w:p>
        </w:tc>
        <w:tc>
          <w:tcPr>
            <w:tcW w:w="2423" w:type="pct"/>
            <w:tcMar>
              <w:top w:w="0" w:type="dxa"/>
              <w:left w:w="108" w:type="dxa"/>
              <w:bottom w:w="0" w:type="dxa"/>
              <w:right w:w="108" w:type="dxa"/>
            </w:tcMar>
          </w:tcPr>
          <w:p w14:paraId="78506E57" w14:textId="77777777" w:rsidR="00CB0DD7" w:rsidRPr="000A0A5F" w:rsidRDefault="00CB0DD7">
            <w:pPr>
              <w:pStyle w:val="TAL"/>
            </w:pPr>
            <w:r w:rsidRPr="000A0A5F">
              <w:rPr>
                <w:rFonts w:cs="Arial"/>
                <w:szCs w:val="18"/>
                <w:lang w:eastAsia="zh-CN"/>
              </w:rPr>
              <w:t>The PDN connection is created.</w:t>
            </w:r>
          </w:p>
        </w:tc>
        <w:tc>
          <w:tcPr>
            <w:tcW w:w="1381" w:type="pct"/>
          </w:tcPr>
          <w:p w14:paraId="40A5FD8F" w14:textId="77777777" w:rsidR="00CB0DD7" w:rsidRPr="000A0A5F" w:rsidRDefault="00CB0DD7">
            <w:pPr>
              <w:pStyle w:val="TAL"/>
              <w:rPr>
                <w:rFonts w:cs="Arial"/>
                <w:szCs w:val="18"/>
                <w:lang w:eastAsia="zh-CN"/>
              </w:rPr>
            </w:pPr>
            <w:r w:rsidRPr="000A0A5F">
              <w:rPr>
                <w:lang w:eastAsia="zh-CN"/>
              </w:rPr>
              <w:t>Pdn_connectivity_status</w:t>
            </w:r>
          </w:p>
        </w:tc>
      </w:tr>
      <w:tr w:rsidR="00CB0DD7" w:rsidRPr="000A0A5F" w14:paraId="173CCBD2" w14:textId="77777777" w:rsidTr="00F83684">
        <w:tc>
          <w:tcPr>
            <w:tcW w:w="1196" w:type="pct"/>
            <w:tcMar>
              <w:top w:w="0" w:type="dxa"/>
              <w:left w:w="108" w:type="dxa"/>
              <w:bottom w:w="0" w:type="dxa"/>
              <w:right w:w="108" w:type="dxa"/>
            </w:tcMar>
          </w:tcPr>
          <w:p w14:paraId="2039B08E" w14:textId="77777777" w:rsidR="00CB0DD7" w:rsidRPr="000A0A5F" w:rsidRDefault="00CB0DD7">
            <w:pPr>
              <w:pStyle w:val="TAL"/>
            </w:pPr>
            <w:r w:rsidRPr="000A0A5F">
              <w:t>RELEASED</w:t>
            </w:r>
          </w:p>
        </w:tc>
        <w:tc>
          <w:tcPr>
            <w:tcW w:w="2423" w:type="pct"/>
            <w:tcMar>
              <w:top w:w="0" w:type="dxa"/>
              <w:left w:w="108" w:type="dxa"/>
              <w:bottom w:w="0" w:type="dxa"/>
              <w:right w:w="108" w:type="dxa"/>
            </w:tcMar>
          </w:tcPr>
          <w:p w14:paraId="6036F673" w14:textId="77777777" w:rsidR="00CB0DD7" w:rsidRPr="000A0A5F" w:rsidRDefault="00CB0DD7">
            <w:pPr>
              <w:pStyle w:val="TAL"/>
            </w:pPr>
            <w:r w:rsidRPr="000A0A5F">
              <w:rPr>
                <w:rFonts w:cs="Arial"/>
                <w:szCs w:val="18"/>
                <w:lang w:eastAsia="zh-CN"/>
              </w:rPr>
              <w:t>The PDN connection is released.</w:t>
            </w:r>
          </w:p>
        </w:tc>
        <w:tc>
          <w:tcPr>
            <w:tcW w:w="1381" w:type="pct"/>
          </w:tcPr>
          <w:p w14:paraId="379982D4" w14:textId="77777777" w:rsidR="00CB0DD7" w:rsidRPr="000A0A5F" w:rsidRDefault="00CB0DD7">
            <w:pPr>
              <w:pStyle w:val="TAL"/>
              <w:rPr>
                <w:rFonts w:cs="Arial"/>
                <w:szCs w:val="18"/>
                <w:lang w:eastAsia="zh-CN"/>
              </w:rPr>
            </w:pPr>
            <w:r w:rsidRPr="000A0A5F">
              <w:rPr>
                <w:lang w:eastAsia="zh-CN"/>
              </w:rPr>
              <w:t>Pdn_connectivity_status</w:t>
            </w:r>
          </w:p>
        </w:tc>
      </w:tr>
      <w:tr w:rsidR="00CB0DD7" w:rsidRPr="000A0A5F" w14:paraId="1F3D86DA" w14:textId="77777777" w:rsidTr="00F83684">
        <w:trPr>
          <w:trHeight w:val="559"/>
        </w:trPr>
        <w:tc>
          <w:tcPr>
            <w:tcW w:w="5000" w:type="pct"/>
            <w:gridSpan w:val="3"/>
            <w:tcMar>
              <w:top w:w="0" w:type="dxa"/>
              <w:left w:w="108" w:type="dxa"/>
              <w:bottom w:w="0" w:type="dxa"/>
              <w:right w:w="108" w:type="dxa"/>
            </w:tcMar>
          </w:tcPr>
          <w:p w14:paraId="1263F1BC" w14:textId="77777777" w:rsidR="00CB0DD7" w:rsidRPr="000A0A5F" w:rsidRDefault="00CB0DD7">
            <w:pPr>
              <w:pStyle w:val="TAN"/>
            </w:pPr>
            <w:r w:rsidRPr="000A0A5F">
              <w:t>NOTE:</w:t>
            </w:r>
            <w:r w:rsidRPr="000A0A5F">
              <w:tab/>
              <w:t>Properties marked with a feature as defined in clause 5.3.4 are applicable as described in clause 5.2.7. If no features are indicated, the related property applies for all the features.</w:t>
            </w:r>
          </w:p>
        </w:tc>
      </w:tr>
    </w:tbl>
    <w:p w14:paraId="166B0C99" w14:textId="77777777" w:rsidR="00CB0DD7" w:rsidRPr="000A0A5F" w:rsidRDefault="00CB0DD7"/>
    <w:p w14:paraId="23CF144A" w14:textId="77777777" w:rsidR="00CB0DD7" w:rsidRPr="000A0A5F" w:rsidRDefault="00CB0DD7">
      <w:pPr>
        <w:pStyle w:val="Heading5"/>
        <w:spacing w:before="180"/>
      </w:pPr>
      <w:bookmarkStart w:id="2294" w:name="_Toc11247330"/>
      <w:bookmarkStart w:id="2295" w:name="_Toc27044452"/>
      <w:bookmarkStart w:id="2296" w:name="_Toc36033494"/>
      <w:bookmarkStart w:id="2297" w:name="_Toc45131626"/>
      <w:bookmarkStart w:id="2298" w:name="_Toc49775911"/>
      <w:bookmarkStart w:id="2299" w:name="_Toc51746831"/>
      <w:bookmarkStart w:id="2300" w:name="_Toc66360375"/>
      <w:bookmarkStart w:id="2301" w:name="_Toc68104880"/>
      <w:bookmarkStart w:id="2302" w:name="_Toc74755510"/>
      <w:bookmarkStart w:id="2303" w:name="_Toc105674375"/>
      <w:bookmarkStart w:id="2304" w:name="_Toc130502415"/>
      <w:bookmarkStart w:id="2305" w:name="_Toc153625202"/>
      <w:bookmarkStart w:id="2306" w:name="_Toc170114347"/>
      <w:r w:rsidRPr="000A0A5F">
        <w:t>5.3.2.4.9</w:t>
      </w:r>
      <w:r w:rsidRPr="000A0A5F">
        <w:tab/>
        <w:t>Enumeration: PdnType</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5A4A1207" w14:textId="77777777" w:rsidR="00CB0DD7" w:rsidRPr="000A0A5F" w:rsidRDefault="00CB0DD7">
      <w:r w:rsidRPr="000A0A5F">
        <w:t xml:space="preserve">The enumeration PdnType represents the PDN connection type. It shall comply with the provisions defined in table 5.3.2.4.9-1. </w:t>
      </w:r>
    </w:p>
    <w:p w14:paraId="66A28AC1" w14:textId="77777777" w:rsidR="00CB0DD7" w:rsidRPr="000A0A5F" w:rsidRDefault="00CB0DD7">
      <w:pPr>
        <w:pStyle w:val="TH"/>
      </w:pPr>
      <w:r w:rsidRPr="000A0A5F">
        <w:t>Table 5.3.2.4.9-1: Enumeration PdnType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50919E97" w14:textId="77777777" w:rsidTr="00F83684">
        <w:trPr>
          <w:trHeight w:val="280"/>
        </w:trPr>
        <w:tc>
          <w:tcPr>
            <w:tcW w:w="1196" w:type="pct"/>
            <w:shd w:val="clear" w:color="auto" w:fill="C0C0C0"/>
            <w:tcMar>
              <w:top w:w="0" w:type="dxa"/>
              <w:left w:w="108" w:type="dxa"/>
              <w:bottom w:w="0" w:type="dxa"/>
              <w:right w:w="108" w:type="dxa"/>
            </w:tcMar>
          </w:tcPr>
          <w:p w14:paraId="04B203C1"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3C46BD55" w14:textId="77777777" w:rsidR="00CB0DD7" w:rsidRPr="000A0A5F" w:rsidRDefault="00CB0DD7">
            <w:pPr>
              <w:pStyle w:val="TAH"/>
            </w:pPr>
            <w:r w:rsidRPr="000A0A5F">
              <w:t>Description</w:t>
            </w:r>
          </w:p>
        </w:tc>
        <w:tc>
          <w:tcPr>
            <w:tcW w:w="1381" w:type="pct"/>
            <w:shd w:val="clear" w:color="auto" w:fill="C0C0C0"/>
          </w:tcPr>
          <w:p w14:paraId="00DA44E4" w14:textId="77777777" w:rsidR="00CB0DD7" w:rsidRPr="000A0A5F" w:rsidRDefault="00CB0DD7">
            <w:pPr>
              <w:pStyle w:val="TAH"/>
            </w:pPr>
            <w:r w:rsidRPr="000A0A5F">
              <w:rPr>
                <w:rFonts w:eastAsia="Times New Roman" w:cs="Arial"/>
                <w:szCs w:val="18"/>
              </w:rPr>
              <w:t>Applicability (NOTE)</w:t>
            </w:r>
          </w:p>
        </w:tc>
      </w:tr>
      <w:tr w:rsidR="00CB0DD7" w:rsidRPr="000A0A5F" w14:paraId="60EF23E7" w14:textId="77777777" w:rsidTr="00F83684">
        <w:tc>
          <w:tcPr>
            <w:tcW w:w="1196" w:type="pct"/>
            <w:tcMar>
              <w:top w:w="0" w:type="dxa"/>
              <w:left w:w="108" w:type="dxa"/>
              <w:bottom w:w="0" w:type="dxa"/>
              <w:right w:w="108" w:type="dxa"/>
            </w:tcMar>
          </w:tcPr>
          <w:p w14:paraId="7D7DF6CC" w14:textId="77777777" w:rsidR="00CB0DD7" w:rsidRPr="000A0A5F" w:rsidRDefault="00CB0DD7">
            <w:pPr>
              <w:pStyle w:val="TAL"/>
            </w:pPr>
            <w:r w:rsidRPr="000A0A5F">
              <w:t>IPV4</w:t>
            </w:r>
          </w:p>
        </w:tc>
        <w:tc>
          <w:tcPr>
            <w:tcW w:w="2423" w:type="pct"/>
            <w:tcMar>
              <w:top w:w="0" w:type="dxa"/>
              <w:left w:w="108" w:type="dxa"/>
              <w:bottom w:w="0" w:type="dxa"/>
              <w:right w:w="108" w:type="dxa"/>
            </w:tcMar>
          </w:tcPr>
          <w:p w14:paraId="6471E3A6" w14:textId="77777777" w:rsidR="00CB0DD7" w:rsidRPr="000A0A5F" w:rsidRDefault="00CB0DD7">
            <w:pPr>
              <w:pStyle w:val="TAL"/>
            </w:pPr>
            <w:r w:rsidRPr="000A0A5F">
              <w:rPr>
                <w:rFonts w:cs="Arial"/>
                <w:szCs w:val="18"/>
                <w:lang w:eastAsia="zh-CN"/>
              </w:rPr>
              <w:t>PDN connection of IPv4 type</w:t>
            </w:r>
          </w:p>
        </w:tc>
        <w:tc>
          <w:tcPr>
            <w:tcW w:w="1381" w:type="pct"/>
          </w:tcPr>
          <w:p w14:paraId="003734BF" w14:textId="77777777" w:rsidR="00CB0DD7" w:rsidRPr="000A0A5F" w:rsidRDefault="00CB0DD7">
            <w:pPr>
              <w:pStyle w:val="TAL"/>
              <w:rPr>
                <w:rFonts w:cs="Arial"/>
                <w:szCs w:val="18"/>
                <w:lang w:eastAsia="zh-CN"/>
              </w:rPr>
            </w:pPr>
          </w:p>
        </w:tc>
      </w:tr>
      <w:tr w:rsidR="00CB0DD7" w:rsidRPr="000A0A5F" w14:paraId="2CAD96C7" w14:textId="77777777" w:rsidTr="00F83684">
        <w:tc>
          <w:tcPr>
            <w:tcW w:w="1196" w:type="pct"/>
            <w:tcMar>
              <w:top w:w="0" w:type="dxa"/>
              <w:left w:w="108" w:type="dxa"/>
              <w:bottom w:w="0" w:type="dxa"/>
              <w:right w:w="108" w:type="dxa"/>
            </w:tcMar>
          </w:tcPr>
          <w:p w14:paraId="51414EAD" w14:textId="77777777" w:rsidR="00CB0DD7" w:rsidRPr="000A0A5F" w:rsidRDefault="00CB0DD7">
            <w:pPr>
              <w:pStyle w:val="TAL"/>
            </w:pPr>
            <w:r w:rsidRPr="000A0A5F">
              <w:t>IPV6</w:t>
            </w:r>
          </w:p>
        </w:tc>
        <w:tc>
          <w:tcPr>
            <w:tcW w:w="2423" w:type="pct"/>
            <w:tcMar>
              <w:top w:w="0" w:type="dxa"/>
              <w:left w:w="108" w:type="dxa"/>
              <w:bottom w:w="0" w:type="dxa"/>
              <w:right w:w="108" w:type="dxa"/>
            </w:tcMar>
          </w:tcPr>
          <w:p w14:paraId="51743171" w14:textId="77777777" w:rsidR="00CB0DD7" w:rsidRPr="000A0A5F" w:rsidRDefault="00CB0DD7">
            <w:pPr>
              <w:pStyle w:val="TAL"/>
              <w:rPr>
                <w:rFonts w:cs="Arial"/>
                <w:szCs w:val="18"/>
                <w:lang w:eastAsia="zh-CN"/>
              </w:rPr>
            </w:pPr>
            <w:r w:rsidRPr="000A0A5F">
              <w:rPr>
                <w:rFonts w:cs="Arial"/>
                <w:szCs w:val="18"/>
                <w:lang w:eastAsia="zh-CN"/>
              </w:rPr>
              <w:t>PDN connection of IPv6 type</w:t>
            </w:r>
          </w:p>
        </w:tc>
        <w:tc>
          <w:tcPr>
            <w:tcW w:w="1381" w:type="pct"/>
          </w:tcPr>
          <w:p w14:paraId="719999C9" w14:textId="77777777" w:rsidR="00CB0DD7" w:rsidRPr="000A0A5F" w:rsidRDefault="00CB0DD7">
            <w:pPr>
              <w:pStyle w:val="TAL"/>
              <w:rPr>
                <w:lang w:eastAsia="zh-CN"/>
              </w:rPr>
            </w:pPr>
          </w:p>
        </w:tc>
      </w:tr>
      <w:tr w:rsidR="00CB0DD7" w:rsidRPr="000A0A5F" w14:paraId="52F560B3" w14:textId="77777777" w:rsidTr="00F83684">
        <w:tc>
          <w:tcPr>
            <w:tcW w:w="1196" w:type="pct"/>
            <w:tcMar>
              <w:top w:w="0" w:type="dxa"/>
              <w:left w:w="108" w:type="dxa"/>
              <w:bottom w:w="0" w:type="dxa"/>
              <w:right w:w="108" w:type="dxa"/>
            </w:tcMar>
          </w:tcPr>
          <w:p w14:paraId="1A7E135B" w14:textId="77777777" w:rsidR="00CB0DD7" w:rsidRPr="000A0A5F" w:rsidRDefault="00CB0DD7">
            <w:pPr>
              <w:pStyle w:val="TAL"/>
            </w:pPr>
            <w:r w:rsidRPr="000A0A5F">
              <w:t>IPV4V6</w:t>
            </w:r>
          </w:p>
        </w:tc>
        <w:tc>
          <w:tcPr>
            <w:tcW w:w="2423" w:type="pct"/>
            <w:tcMar>
              <w:top w:w="0" w:type="dxa"/>
              <w:left w:w="108" w:type="dxa"/>
              <w:bottom w:w="0" w:type="dxa"/>
              <w:right w:w="108" w:type="dxa"/>
            </w:tcMar>
          </w:tcPr>
          <w:p w14:paraId="71B95356" w14:textId="77777777" w:rsidR="00CB0DD7" w:rsidRPr="000A0A5F" w:rsidRDefault="00CB0DD7">
            <w:pPr>
              <w:pStyle w:val="TAL"/>
              <w:rPr>
                <w:rFonts w:cs="Arial"/>
                <w:szCs w:val="18"/>
                <w:lang w:eastAsia="zh-CN"/>
              </w:rPr>
            </w:pPr>
            <w:r w:rsidRPr="000A0A5F">
              <w:rPr>
                <w:rFonts w:cs="Arial"/>
                <w:szCs w:val="18"/>
                <w:lang w:eastAsia="zh-CN"/>
              </w:rPr>
              <w:t>PDN connection of IPv4v6 type</w:t>
            </w:r>
          </w:p>
        </w:tc>
        <w:tc>
          <w:tcPr>
            <w:tcW w:w="1381" w:type="pct"/>
          </w:tcPr>
          <w:p w14:paraId="6DBEFCCE" w14:textId="77777777" w:rsidR="00CB0DD7" w:rsidRPr="000A0A5F" w:rsidRDefault="00CB0DD7">
            <w:pPr>
              <w:pStyle w:val="TAL"/>
              <w:rPr>
                <w:lang w:eastAsia="zh-CN"/>
              </w:rPr>
            </w:pPr>
          </w:p>
        </w:tc>
      </w:tr>
      <w:tr w:rsidR="00CB0DD7" w:rsidRPr="000A0A5F" w14:paraId="5F99EF24" w14:textId="77777777" w:rsidTr="00F83684">
        <w:tc>
          <w:tcPr>
            <w:tcW w:w="1196" w:type="pct"/>
            <w:tcMar>
              <w:top w:w="0" w:type="dxa"/>
              <w:left w:w="108" w:type="dxa"/>
              <w:bottom w:w="0" w:type="dxa"/>
              <w:right w:w="108" w:type="dxa"/>
            </w:tcMar>
          </w:tcPr>
          <w:p w14:paraId="2A8B823A" w14:textId="77777777" w:rsidR="00CB0DD7" w:rsidRPr="000A0A5F" w:rsidRDefault="00CB0DD7">
            <w:pPr>
              <w:pStyle w:val="TAL"/>
            </w:pPr>
            <w:r w:rsidRPr="000A0A5F">
              <w:t>NON_IP</w:t>
            </w:r>
          </w:p>
        </w:tc>
        <w:tc>
          <w:tcPr>
            <w:tcW w:w="2423" w:type="pct"/>
            <w:tcMar>
              <w:top w:w="0" w:type="dxa"/>
              <w:left w:w="108" w:type="dxa"/>
              <w:bottom w:w="0" w:type="dxa"/>
              <w:right w:w="108" w:type="dxa"/>
            </w:tcMar>
          </w:tcPr>
          <w:p w14:paraId="450FC4AF" w14:textId="77777777" w:rsidR="00CB0DD7" w:rsidRPr="000A0A5F" w:rsidRDefault="00CB0DD7">
            <w:pPr>
              <w:pStyle w:val="TAL"/>
            </w:pPr>
            <w:r w:rsidRPr="000A0A5F">
              <w:rPr>
                <w:rFonts w:cs="Arial"/>
                <w:szCs w:val="18"/>
                <w:lang w:eastAsia="zh-CN"/>
              </w:rPr>
              <w:t>PDN connection of non-IP type</w:t>
            </w:r>
          </w:p>
        </w:tc>
        <w:tc>
          <w:tcPr>
            <w:tcW w:w="1381" w:type="pct"/>
          </w:tcPr>
          <w:p w14:paraId="08F950B5" w14:textId="77777777" w:rsidR="00CB0DD7" w:rsidRPr="000A0A5F" w:rsidRDefault="00CB0DD7">
            <w:pPr>
              <w:pStyle w:val="TAL"/>
              <w:rPr>
                <w:rFonts w:cs="Arial"/>
                <w:szCs w:val="18"/>
                <w:lang w:eastAsia="zh-CN"/>
              </w:rPr>
            </w:pPr>
          </w:p>
        </w:tc>
      </w:tr>
      <w:tr w:rsidR="00CB0DD7" w:rsidRPr="000A0A5F" w14:paraId="42295289" w14:textId="77777777" w:rsidTr="00F83684">
        <w:tc>
          <w:tcPr>
            <w:tcW w:w="1196" w:type="pct"/>
            <w:tcMar>
              <w:top w:w="0" w:type="dxa"/>
              <w:left w:w="108" w:type="dxa"/>
              <w:bottom w:w="0" w:type="dxa"/>
              <w:right w:w="108" w:type="dxa"/>
            </w:tcMar>
          </w:tcPr>
          <w:p w14:paraId="2F782B8B" w14:textId="77777777" w:rsidR="00CB0DD7" w:rsidRPr="000A0A5F" w:rsidRDefault="00CB0DD7">
            <w:pPr>
              <w:pStyle w:val="TAL"/>
            </w:pPr>
            <w:r w:rsidRPr="000A0A5F">
              <w:t>ETHERNET</w:t>
            </w:r>
          </w:p>
        </w:tc>
        <w:tc>
          <w:tcPr>
            <w:tcW w:w="2423" w:type="pct"/>
            <w:tcMar>
              <w:top w:w="0" w:type="dxa"/>
              <w:left w:w="108" w:type="dxa"/>
              <w:bottom w:w="0" w:type="dxa"/>
              <w:right w:w="108" w:type="dxa"/>
            </w:tcMar>
          </w:tcPr>
          <w:p w14:paraId="302B49D1" w14:textId="77777777" w:rsidR="00CB0DD7" w:rsidRPr="000A0A5F" w:rsidRDefault="00CB0DD7">
            <w:pPr>
              <w:pStyle w:val="TAL"/>
              <w:rPr>
                <w:rFonts w:cs="Arial"/>
                <w:szCs w:val="18"/>
                <w:lang w:eastAsia="zh-CN"/>
              </w:rPr>
            </w:pPr>
            <w:r w:rsidRPr="000A0A5F">
              <w:rPr>
                <w:rFonts w:cs="Arial"/>
                <w:szCs w:val="18"/>
                <w:lang w:eastAsia="zh-CN"/>
              </w:rPr>
              <w:t>PDN connection of Ethernet type</w:t>
            </w:r>
          </w:p>
        </w:tc>
        <w:tc>
          <w:tcPr>
            <w:tcW w:w="1381" w:type="pct"/>
          </w:tcPr>
          <w:p w14:paraId="07BB93FF" w14:textId="77777777" w:rsidR="00CB0DD7" w:rsidRPr="000A0A5F" w:rsidRDefault="00CB0DD7">
            <w:pPr>
              <w:pStyle w:val="TAL"/>
              <w:rPr>
                <w:lang w:eastAsia="zh-CN"/>
              </w:rPr>
            </w:pPr>
          </w:p>
        </w:tc>
      </w:tr>
      <w:tr w:rsidR="00CB0DD7" w:rsidRPr="000A0A5F" w14:paraId="0E048192" w14:textId="77777777" w:rsidTr="00F83684">
        <w:trPr>
          <w:trHeight w:val="559"/>
        </w:trPr>
        <w:tc>
          <w:tcPr>
            <w:tcW w:w="5000" w:type="pct"/>
            <w:gridSpan w:val="3"/>
            <w:tcMar>
              <w:top w:w="0" w:type="dxa"/>
              <w:left w:w="108" w:type="dxa"/>
              <w:bottom w:w="0" w:type="dxa"/>
              <w:right w:w="108" w:type="dxa"/>
            </w:tcMar>
          </w:tcPr>
          <w:p w14:paraId="465034C0" w14:textId="77777777" w:rsidR="00CB0DD7" w:rsidRPr="000A0A5F" w:rsidRDefault="00CB0DD7">
            <w:pPr>
              <w:pStyle w:val="TAN"/>
            </w:pPr>
            <w:r w:rsidRPr="000A0A5F">
              <w:t>NOTE:</w:t>
            </w:r>
            <w:r w:rsidRPr="000A0A5F">
              <w:tab/>
              <w:t>Properties marked with a feature as defined in clause 5.3.4 are applicable as described in clause 5.2.7. If no features are indicated, the related property applies for all the features.</w:t>
            </w:r>
          </w:p>
        </w:tc>
      </w:tr>
    </w:tbl>
    <w:p w14:paraId="5DEB6D05" w14:textId="77777777" w:rsidR="00CB0DD7" w:rsidRPr="000A0A5F" w:rsidRDefault="00CB0DD7"/>
    <w:p w14:paraId="2BC22E63" w14:textId="77777777" w:rsidR="00CB0DD7" w:rsidRPr="000A0A5F" w:rsidRDefault="00CB0DD7">
      <w:pPr>
        <w:pStyle w:val="Heading5"/>
        <w:spacing w:before="180"/>
      </w:pPr>
      <w:bookmarkStart w:id="2307" w:name="_Toc11247331"/>
      <w:bookmarkStart w:id="2308" w:name="_Toc27044453"/>
      <w:bookmarkStart w:id="2309" w:name="_Toc36033495"/>
      <w:bookmarkStart w:id="2310" w:name="_Toc45131627"/>
      <w:bookmarkStart w:id="2311" w:name="_Toc49775912"/>
      <w:bookmarkStart w:id="2312" w:name="_Toc51746832"/>
      <w:bookmarkStart w:id="2313" w:name="_Toc66360376"/>
      <w:bookmarkStart w:id="2314" w:name="_Toc68104881"/>
      <w:bookmarkStart w:id="2315" w:name="_Toc74755511"/>
      <w:bookmarkStart w:id="2316" w:name="_Toc105674376"/>
      <w:bookmarkStart w:id="2317" w:name="_Toc130502416"/>
      <w:bookmarkStart w:id="2318" w:name="_Toc153625203"/>
      <w:bookmarkStart w:id="2319" w:name="_Toc170114348"/>
      <w:r w:rsidRPr="000A0A5F">
        <w:t>5.3.2.4.10</w:t>
      </w:r>
      <w:r w:rsidRPr="000A0A5F">
        <w:tab/>
        <w:t>Enumeration: InterfaceIndication</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537A5013" w14:textId="77777777" w:rsidR="00CB0DD7" w:rsidRPr="000A0A5F" w:rsidRDefault="00CB0DD7">
      <w:r w:rsidRPr="000A0A5F">
        <w:t xml:space="preserve">The enumeration InterfaceIndication represents the network entity used for data delivery towards the SCS/AS. It shall comply with the provisions defined in table 5.3.2.4.10-1. </w:t>
      </w:r>
    </w:p>
    <w:p w14:paraId="165EC704" w14:textId="77777777" w:rsidR="00CB0DD7" w:rsidRPr="000A0A5F" w:rsidRDefault="00CB0DD7">
      <w:pPr>
        <w:pStyle w:val="TH"/>
      </w:pPr>
      <w:r w:rsidRPr="000A0A5F">
        <w:t>Table 5.3.2.4.10-1: Enumeration InterfaceIndication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049BB1ED" w14:textId="77777777" w:rsidTr="00F83684">
        <w:trPr>
          <w:trHeight w:val="280"/>
        </w:trPr>
        <w:tc>
          <w:tcPr>
            <w:tcW w:w="1196" w:type="pct"/>
            <w:shd w:val="clear" w:color="auto" w:fill="C0C0C0"/>
            <w:tcMar>
              <w:top w:w="0" w:type="dxa"/>
              <w:left w:w="108" w:type="dxa"/>
              <w:bottom w:w="0" w:type="dxa"/>
              <w:right w:w="108" w:type="dxa"/>
            </w:tcMar>
          </w:tcPr>
          <w:p w14:paraId="4D059D53"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6B714DD2" w14:textId="77777777" w:rsidR="00CB0DD7" w:rsidRPr="000A0A5F" w:rsidRDefault="00CB0DD7">
            <w:pPr>
              <w:pStyle w:val="TAH"/>
            </w:pPr>
            <w:r w:rsidRPr="000A0A5F">
              <w:t>Description</w:t>
            </w:r>
          </w:p>
        </w:tc>
        <w:tc>
          <w:tcPr>
            <w:tcW w:w="1381" w:type="pct"/>
            <w:shd w:val="clear" w:color="auto" w:fill="C0C0C0"/>
          </w:tcPr>
          <w:p w14:paraId="74C354DE" w14:textId="77777777" w:rsidR="00CB0DD7" w:rsidRPr="000A0A5F" w:rsidRDefault="00CB0DD7">
            <w:pPr>
              <w:pStyle w:val="TAH"/>
            </w:pPr>
            <w:r w:rsidRPr="000A0A5F">
              <w:rPr>
                <w:rFonts w:eastAsia="Times New Roman" w:cs="Arial"/>
                <w:szCs w:val="18"/>
              </w:rPr>
              <w:t>Applicability (NOTE)</w:t>
            </w:r>
          </w:p>
        </w:tc>
      </w:tr>
      <w:tr w:rsidR="00CB0DD7" w:rsidRPr="000A0A5F" w14:paraId="209DDFF7" w14:textId="77777777" w:rsidTr="00F83684">
        <w:tc>
          <w:tcPr>
            <w:tcW w:w="1196" w:type="pct"/>
            <w:tcMar>
              <w:top w:w="0" w:type="dxa"/>
              <w:left w:w="108" w:type="dxa"/>
              <w:bottom w:w="0" w:type="dxa"/>
              <w:right w:w="108" w:type="dxa"/>
            </w:tcMar>
          </w:tcPr>
          <w:p w14:paraId="64058C84" w14:textId="77777777" w:rsidR="00CB0DD7" w:rsidRPr="000A0A5F" w:rsidRDefault="00CB0DD7">
            <w:pPr>
              <w:pStyle w:val="TAL"/>
            </w:pPr>
            <w:r w:rsidRPr="000A0A5F">
              <w:t>EXPOSURE_FUNCTION</w:t>
            </w:r>
          </w:p>
        </w:tc>
        <w:tc>
          <w:tcPr>
            <w:tcW w:w="2423" w:type="pct"/>
            <w:tcMar>
              <w:top w:w="0" w:type="dxa"/>
              <w:left w:w="108" w:type="dxa"/>
              <w:bottom w:w="0" w:type="dxa"/>
              <w:right w:w="108" w:type="dxa"/>
            </w:tcMar>
          </w:tcPr>
          <w:p w14:paraId="43EC7F5E" w14:textId="77777777" w:rsidR="00CB0DD7" w:rsidRPr="000A0A5F" w:rsidRDefault="00CB0DD7">
            <w:pPr>
              <w:pStyle w:val="TAL"/>
            </w:pPr>
            <w:r w:rsidRPr="000A0A5F">
              <w:rPr>
                <w:rFonts w:cs="Arial"/>
                <w:szCs w:val="18"/>
                <w:lang w:eastAsia="zh-CN"/>
              </w:rPr>
              <w:t>SCEF is used for the PDN connection towards the SCS/AS.</w:t>
            </w:r>
          </w:p>
        </w:tc>
        <w:tc>
          <w:tcPr>
            <w:tcW w:w="1381" w:type="pct"/>
          </w:tcPr>
          <w:p w14:paraId="62DF03B3" w14:textId="77777777" w:rsidR="00CB0DD7" w:rsidRPr="000A0A5F" w:rsidRDefault="00CB0DD7">
            <w:pPr>
              <w:pStyle w:val="TAL"/>
              <w:rPr>
                <w:rFonts w:cs="Arial"/>
                <w:szCs w:val="18"/>
                <w:lang w:eastAsia="zh-CN"/>
              </w:rPr>
            </w:pPr>
            <w:r w:rsidRPr="000A0A5F">
              <w:rPr>
                <w:lang w:eastAsia="zh-CN"/>
              </w:rPr>
              <w:t>Pdn_connectivity_status</w:t>
            </w:r>
          </w:p>
        </w:tc>
      </w:tr>
      <w:tr w:rsidR="00CB0DD7" w:rsidRPr="000A0A5F" w14:paraId="2B4B0464" w14:textId="77777777" w:rsidTr="00F83684">
        <w:tc>
          <w:tcPr>
            <w:tcW w:w="1196" w:type="pct"/>
            <w:tcMar>
              <w:top w:w="0" w:type="dxa"/>
              <w:left w:w="108" w:type="dxa"/>
              <w:bottom w:w="0" w:type="dxa"/>
              <w:right w:w="108" w:type="dxa"/>
            </w:tcMar>
          </w:tcPr>
          <w:p w14:paraId="63A5DCD2" w14:textId="77777777" w:rsidR="00CB0DD7" w:rsidRPr="000A0A5F" w:rsidRDefault="00CB0DD7">
            <w:pPr>
              <w:pStyle w:val="TAL"/>
            </w:pPr>
            <w:r w:rsidRPr="000A0A5F">
              <w:t>PDN_GATEWAY</w:t>
            </w:r>
          </w:p>
        </w:tc>
        <w:tc>
          <w:tcPr>
            <w:tcW w:w="2423" w:type="pct"/>
            <w:tcMar>
              <w:top w:w="0" w:type="dxa"/>
              <w:left w:w="108" w:type="dxa"/>
              <w:bottom w:w="0" w:type="dxa"/>
              <w:right w:w="108" w:type="dxa"/>
            </w:tcMar>
          </w:tcPr>
          <w:p w14:paraId="6D15592D" w14:textId="77777777" w:rsidR="00CB0DD7" w:rsidRPr="000A0A5F" w:rsidRDefault="00CB0DD7">
            <w:pPr>
              <w:pStyle w:val="TAL"/>
            </w:pPr>
            <w:r w:rsidRPr="000A0A5F">
              <w:rPr>
                <w:rFonts w:cs="Arial"/>
                <w:szCs w:val="18"/>
                <w:lang w:eastAsia="zh-CN"/>
              </w:rPr>
              <w:t>PDN gateway is used for the PDN connection towards the SCS/AS.</w:t>
            </w:r>
          </w:p>
        </w:tc>
        <w:tc>
          <w:tcPr>
            <w:tcW w:w="1381" w:type="pct"/>
          </w:tcPr>
          <w:p w14:paraId="670AFAF9" w14:textId="77777777" w:rsidR="00CB0DD7" w:rsidRPr="000A0A5F" w:rsidRDefault="00CB0DD7">
            <w:pPr>
              <w:pStyle w:val="TAL"/>
              <w:rPr>
                <w:rFonts w:cs="Arial"/>
                <w:szCs w:val="18"/>
                <w:lang w:eastAsia="zh-CN"/>
              </w:rPr>
            </w:pPr>
            <w:r w:rsidRPr="000A0A5F">
              <w:rPr>
                <w:lang w:eastAsia="zh-CN"/>
              </w:rPr>
              <w:t>Pdn_connectivity_status</w:t>
            </w:r>
          </w:p>
        </w:tc>
      </w:tr>
      <w:tr w:rsidR="00CB0DD7" w:rsidRPr="000A0A5F" w14:paraId="6E616CBC" w14:textId="77777777" w:rsidTr="00F83684">
        <w:trPr>
          <w:trHeight w:val="559"/>
        </w:trPr>
        <w:tc>
          <w:tcPr>
            <w:tcW w:w="5000" w:type="pct"/>
            <w:gridSpan w:val="3"/>
            <w:tcMar>
              <w:top w:w="0" w:type="dxa"/>
              <w:left w:w="108" w:type="dxa"/>
              <w:bottom w:w="0" w:type="dxa"/>
              <w:right w:w="108" w:type="dxa"/>
            </w:tcMar>
          </w:tcPr>
          <w:p w14:paraId="77F43350" w14:textId="77777777" w:rsidR="00CB0DD7" w:rsidRPr="000A0A5F" w:rsidRDefault="00CB0DD7">
            <w:pPr>
              <w:pStyle w:val="TAN"/>
            </w:pPr>
            <w:r w:rsidRPr="000A0A5F">
              <w:t>NOTE:</w:t>
            </w:r>
            <w:r w:rsidRPr="000A0A5F">
              <w:tab/>
              <w:t>Properties marked with a feature as defined in clause 5.3.4 are applicable as described in clause 5.2.7. If no features are indicated, the related property applies for all the features.</w:t>
            </w:r>
          </w:p>
        </w:tc>
      </w:tr>
    </w:tbl>
    <w:p w14:paraId="2A955F0F" w14:textId="77777777" w:rsidR="00CB0DD7" w:rsidRPr="000A0A5F" w:rsidRDefault="00CB0DD7"/>
    <w:p w14:paraId="3F6C988B" w14:textId="77777777" w:rsidR="00C520FB" w:rsidRPr="000A0A5F" w:rsidRDefault="00C520FB" w:rsidP="00C520FB">
      <w:pPr>
        <w:pStyle w:val="Heading5"/>
        <w:spacing w:before="180"/>
      </w:pPr>
      <w:bookmarkStart w:id="2320" w:name="_Toc66360377"/>
      <w:bookmarkStart w:id="2321" w:name="_Toc68104882"/>
      <w:bookmarkStart w:id="2322" w:name="_Toc74755512"/>
      <w:bookmarkStart w:id="2323" w:name="_Toc105674377"/>
      <w:bookmarkStart w:id="2324" w:name="_Toc130502417"/>
      <w:bookmarkStart w:id="2325" w:name="_Toc138678802"/>
      <w:bookmarkStart w:id="2326" w:name="_Toc153625204"/>
      <w:bookmarkStart w:id="2327" w:name="_Toc170114349"/>
      <w:r w:rsidRPr="000A0A5F">
        <w:t>5.3.2.4.11</w:t>
      </w:r>
      <w:r w:rsidRPr="000A0A5F">
        <w:tab/>
        <w:t>Enumeration: LocationFailureCause</w:t>
      </w:r>
      <w:bookmarkEnd w:id="2320"/>
      <w:bookmarkEnd w:id="2321"/>
      <w:bookmarkEnd w:id="2322"/>
      <w:bookmarkEnd w:id="2323"/>
      <w:bookmarkEnd w:id="2324"/>
      <w:bookmarkEnd w:id="2325"/>
      <w:bookmarkEnd w:id="2326"/>
      <w:bookmarkEnd w:id="2327"/>
    </w:p>
    <w:p w14:paraId="4424DB05" w14:textId="77777777" w:rsidR="00F94964" w:rsidRPr="000A0A5F" w:rsidRDefault="00C520FB" w:rsidP="00F94964">
      <w:pPr>
        <w:pStyle w:val="TH"/>
      </w:pPr>
      <w:r w:rsidRPr="000A0A5F">
        <w:t>The enumeration LocationFailureCause represents the cause of location positioning failure. It shall comply with the provisions defined in table 5.3.2.4.11-1.</w:t>
      </w:r>
      <w:bookmarkStart w:id="2328" w:name="_Toc11247332"/>
      <w:bookmarkStart w:id="2329" w:name="_Toc27044454"/>
      <w:bookmarkStart w:id="2330" w:name="_Toc36033496"/>
      <w:bookmarkStart w:id="2331" w:name="_Toc45131628"/>
      <w:bookmarkStart w:id="2332" w:name="_Toc49775913"/>
      <w:bookmarkStart w:id="2333" w:name="_Toc51746833"/>
      <w:r w:rsidR="00F94964" w:rsidRPr="000A0A5F">
        <w:t>Table 5.3.2.4.11-1: Enumeration LocationFailureCause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515"/>
        <w:gridCol w:w="4114"/>
        <w:gridCol w:w="1996"/>
      </w:tblGrid>
      <w:tr w:rsidR="00F94964" w:rsidRPr="000A0A5F" w14:paraId="3801EC31" w14:textId="77777777" w:rsidTr="00F85004">
        <w:trPr>
          <w:trHeight w:val="280"/>
        </w:trPr>
        <w:tc>
          <w:tcPr>
            <w:tcW w:w="1255" w:type="pct"/>
            <w:shd w:val="clear" w:color="auto" w:fill="C0C0C0"/>
            <w:tcMar>
              <w:top w:w="0" w:type="dxa"/>
              <w:left w:w="108" w:type="dxa"/>
              <w:bottom w:w="0" w:type="dxa"/>
              <w:right w:w="108" w:type="dxa"/>
            </w:tcMar>
            <w:hideMark/>
          </w:tcPr>
          <w:p w14:paraId="54F33671" w14:textId="77777777" w:rsidR="00F94964" w:rsidRPr="000A0A5F" w:rsidRDefault="00F94964" w:rsidP="00F85004">
            <w:pPr>
              <w:pStyle w:val="TAH"/>
            </w:pPr>
            <w:r w:rsidRPr="000A0A5F">
              <w:t>Enumeration value</w:t>
            </w:r>
          </w:p>
        </w:tc>
        <w:tc>
          <w:tcPr>
            <w:tcW w:w="2423" w:type="pct"/>
            <w:shd w:val="clear" w:color="auto" w:fill="C0C0C0"/>
            <w:tcMar>
              <w:top w:w="0" w:type="dxa"/>
              <w:left w:w="108" w:type="dxa"/>
              <w:bottom w:w="0" w:type="dxa"/>
              <w:right w:w="108" w:type="dxa"/>
            </w:tcMar>
            <w:hideMark/>
          </w:tcPr>
          <w:p w14:paraId="117C6EE9" w14:textId="77777777" w:rsidR="00F94964" w:rsidRPr="000A0A5F" w:rsidRDefault="00F94964" w:rsidP="00F85004">
            <w:pPr>
              <w:pStyle w:val="TAH"/>
            </w:pPr>
            <w:r w:rsidRPr="000A0A5F">
              <w:t>Description</w:t>
            </w:r>
          </w:p>
        </w:tc>
        <w:tc>
          <w:tcPr>
            <w:tcW w:w="1322" w:type="pct"/>
            <w:shd w:val="clear" w:color="auto" w:fill="C0C0C0"/>
            <w:hideMark/>
          </w:tcPr>
          <w:p w14:paraId="6DB79CA9" w14:textId="77777777" w:rsidR="00F94964" w:rsidRPr="000A0A5F" w:rsidRDefault="00F94964" w:rsidP="00F85004">
            <w:pPr>
              <w:pStyle w:val="TAH"/>
            </w:pPr>
            <w:r w:rsidRPr="000A0A5F">
              <w:rPr>
                <w:rFonts w:cs="Arial"/>
                <w:szCs w:val="18"/>
              </w:rPr>
              <w:t>Applicability</w:t>
            </w:r>
          </w:p>
        </w:tc>
      </w:tr>
      <w:tr w:rsidR="00F94964" w:rsidRPr="000A0A5F" w14:paraId="0AB2A50B" w14:textId="77777777" w:rsidTr="00F85004">
        <w:tc>
          <w:tcPr>
            <w:tcW w:w="1255" w:type="pct"/>
            <w:tcMar>
              <w:top w:w="0" w:type="dxa"/>
              <w:left w:w="108" w:type="dxa"/>
              <w:bottom w:w="0" w:type="dxa"/>
              <w:right w:w="108" w:type="dxa"/>
            </w:tcMar>
            <w:hideMark/>
          </w:tcPr>
          <w:p w14:paraId="3CCEE3C0" w14:textId="77777777" w:rsidR="00F94964" w:rsidRPr="000A0A5F" w:rsidRDefault="00F94964" w:rsidP="00F85004">
            <w:pPr>
              <w:pStyle w:val="TAL"/>
            </w:pPr>
            <w:r w:rsidRPr="000A0A5F">
              <w:t>"POSITIONING_DENIED"</w:t>
            </w:r>
          </w:p>
        </w:tc>
        <w:tc>
          <w:tcPr>
            <w:tcW w:w="2423" w:type="pct"/>
            <w:tcMar>
              <w:top w:w="0" w:type="dxa"/>
              <w:left w:w="108" w:type="dxa"/>
              <w:bottom w:w="0" w:type="dxa"/>
              <w:right w:w="108" w:type="dxa"/>
            </w:tcMar>
            <w:hideMark/>
          </w:tcPr>
          <w:p w14:paraId="68040F52" w14:textId="77777777" w:rsidR="00F94964" w:rsidRPr="000A0A5F" w:rsidRDefault="00F94964" w:rsidP="00F85004">
            <w:pPr>
              <w:pStyle w:val="TAL"/>
              <w:rPr>
                <w:rFonts w:cs="Arial"/>
                <w:szCs w:val="18"/>
                <w:lang w:eastAsia="zh-CN"/>
              </w:rPr>
            </w:pPr>
            <w:r w:rsidRPr="000A0A5F">
              <w:rPr>
                <w:rFonts w:cs="Arial"/>
                <w:szCs w:val="18"/>
                <w:lang w:eastAsia="zh-CN"/>
              </w:rPr>
              <w:t>Positioning is denied.</w:t>
            </w:r>
          </w:p>
        </w:tc>
        <w:tc>
          <w:tcPr>
            <w:tcW w:w="1322" w:type="pct"/>
            <w:hideMark/>
          </w:tcPr>
          <w:p w14:paraId="7ECC9D12" w14:textId="77777777" w:rsidR="00F94964" w:rsidRPr="000A0A5F" w:rsidRDefault="00F94964" w:rsidP="00F85004">
            <w:pPr>
              <w:pStyle w:val="TAL"/>
              <w:rPr>
                <w:lang w:eastAsia="zh-CN"/>
              </w:rPr>
            </w:pPr>
          </w:p>
        </w:tc>
      </w:tr>
      <w:tr w:rsidR="00F94964" w:rsidRPr="000A0A5F" w14:paraId="142A3504" w14:textId="77777777" w:rsidTr="00F85004">
        <w:tc>
          <w:tcPr>
            <w:tcW w:w="1255" w:type="pct"/>
            <w:tcMar>
              <w:top w:w="0" w:type="dxa"/>
              <w:left w:w="108" w:type="dxa"/>
              <w:bottom w:w="0" w:type="dxa"/>
              <w:right w:w="108" w:type="dxa"/>
            </w:tcMar>
            <w:hideMark/>
          </w:tcPr>
          <w:p w14:paraId="027240E3" w14:textId="77777777" w:rsidR="00F94964" w:rsidRPr="000A0A5F" w:rsidRDefault="00F94964" w:rsidP="00F85004">
            <w:pPr>
              <w:pStyle w:val="TAL"/>
            </w:pPr>
            <w:r w:rsidRPr="000A0A5F">
              <w:t>"UNSUPPORTED_BY_UE"</w:t>
            </w:r>
          </w:p>
        </w:tc>
        <w:tc>
          <w:tcPr>
            <w:tcW w:w="2423" w:type="pct"/>
            <w:tcMar>
              <w:top w:w="0" w:type="dxa"/>
              <w:left w:w="108" w:type="dxa"/>
              <w:bottom w:w="0" w:type="dxa"/>
              <w:right w:w="108" w:type="dxa"/>
            </w:tcMar>
            <w:hideMark/>
          </w:tcPr>
          <w:p w14:paraId="742FE62E" w14:textId="77777777" w:rsidR="00F94964" w:rsidRPr="000A0A5F" w:rsidRDefault="00F94964" w:rsidP="00F85004">
            <w:pPr>
              <w:pStyle w:val="TAL"/>
              <w:rPr>
                <w:rFonts w:cs="Arial"/>
                <w:szCs w:val="18"/>
                <w:lang w:eastAsia="zh-CN"/>
              </w:rPr>
            </w:pPr>
            <w:r w:rsidRPr="000A0A5F">
              <w:rPr>
                <w:rFonts w:cs="Arial"/>
                <w:szCs w:val="18"/>
                <w:lang w:eastAsia="zh-CN"/>
              </w:rPr>
              <w:t>Positioning is not supported by UE.</w:t>
            </w:r>
          </w:p>
        </w:tc>
        <w:tc>
          <w:tcPr>
            <w:tcW w:w="1322" w:type="pct"/>
            <w:hideMark/>
          </w:tcPr>
          <w:p w14:paraId="6C9E68DF" w14:textId="77777777" w:rsidR="00F94964" w:rsidRPr="000A0A5F" w:rsidRDefault="00F94964" w:rsidP="00F85004">
            <w:pPr>
              <w:pStyle w:val="TAL"/>
              <w:rPr>
                <w:lang w:eastAsia="zh-CN"/>
              </w:rPr>
            </w:pPr>
          </w:p>
        </w:tc>
      </w:tr>
      <w:tr w:rsidR="00F94964" w:rsidRPr="000A0A5F" w14:paraId="5E23C0BB" w14:textId="77777777" w:rsidTr="00F85004">
        <w:tc>
          <w:tcPr>
            <w:tcW w:w="1255" w:type="pct"/>
            <w:tcMar>
              <w:top w:w="0" w:type="dxa"/>
              <w:left w:w="108" w:type="dxa"/>
              <w:bottom w:w="0" w:type="dxa"/>
              <w:right w:w="108" w:type="dxa"/>
            </w:tcMar>
            <w:hideMark/>
          </w:tcPr>
          <w:p w14:paraId="324093A0" w14:textId="77777777" w:rsidR="00F94964" w:rsidRPr="000A0A5F" w:rsidRDefault="00F94964" w:rsidP="00F85004">
            <w:pPr>
              <w:pStyle w:val="TAL"/>
            </w:pPr>
            <w:r w:rsidRPr="000A0A5F">
              <w:t>"NOT_REGISTED_UE"</w:t>
            </w:r>
          </w:p>
        </w:tc>
        <w:tc>
          <w:tcPr>
            <w:tcW w:w="2423" w:type="pct"/>
            <w:tcMar>
              <w:top w:w="0" w:type="dxa"/>
              <w:left w:w="108" w:type="dxa"/>
              <w:bottom w:w="0" w:type="dxa"/>
              <w:right w:w="108" w:type="dxa"/>
            </w:tcMar>
            <w:hideMark/>
          </w:tcPr>
          <w:p w14:paraId="726C2B4D" w14:textId="77777777" w:rsidR="00F94964" w:rsidRPr="000A0A5F" w:rsidRDefault="00F94964" w:rsidP="00F85004">
            <w:pPr>
              <w:pStyle w:val="TAL"/>
              <w:rPr>
                <w:rFonts w:cs="Arial"/>
                <w:szCs w:val="18"/>
                <w:lang w:eastAsia="zh-CN"/>
              </w:rPr>
            </w:pPr>
            <w:r w:rsidRPr="000A0A5F">
              <w:rPr>
                <w:rFonts w:cs="Arial"/>
                <w:szCs w:val="18"/>
                <w:lang w:eastAsia="zh-CN"/>
              </w:rPr>
              <w:t>UE is not registered.</w:t>
            </w:r>
          </w:p>
        </w:tc>
        <w:tc>
          <w:tcPr>
            <w:tcW w:w="1322" w:type="pct"/>
            <w:hideMark/>
          </w:tcPr>
          <w:p w14:paraId="3AC6226F" w14:textId="77777777" w:rsidR="00F94964" w:rsidRPr="000A0A5F" w:rsidRDefault="00F94964" w:rsidP="00F85004">
            <w:pPr>
              <w:pStyle w:val="TAL"/>
              <w:rPr>
                <w:lang w:eastAsia="zh-CN"/>
              </w:rPr>
            </w:pPr>
          </w:p>
        </w:tc>
      </w:tr>
      <w:tr w:rsidR="00F94964" w:rsidRPr="000A0A5F" w14:paraId="49507174" w14:textId="77777777" w:rsidTr="00F85004">
        <w:tc>
          <w:tcPr>
            <w:tcW w:w="1255" w:type="pct"/>
            <w:tcMar>
              <w:top w:w="0" w:type="dxa"/>
              <w:left w:w="108" w:type="dxa"/>
              <w:bottom w:w="0" w:type="dxa"/>
              <w:right w:w="108" w:type="dxa"/>
            </w:tcMar>
            <w:hideMark/>
          </w:tcPr>
          <w:p w14:paraId="1CA5BFEB" w14:textId="77777777" w:rsidR="00F94964" w:rsidRPr="000A0A5F" w:rsidRDefault="00F94964" w:rsidP="00F85004">
            <w:pPr>
              <w:pStyle w:val="TAL"/>
            </w:pPr>
            <w:r w:rsidRPr="000A0A5F">
              <w:t>"UNSPECIFIED"</w:t>
            </w:r>
          </w:p>
        </w:tc>
        <w:tc>
          <w:tcPr>
            <w:tcW w:w="2423" w:type="pct"/>
            <w:tcMar>
              <w:top w:w="0" w:type="dxa"/>
              <w:left w:w="108" w:type="dxa"/>
              <w:bottom w:w="0" w:type="dxa"/>
              <w:right w:w="108" w:type="dxa"/>
            </w:tcMar>
            <w:hideMark/>
          </w:tcPr>
          <w:p w14:paraId="1DC06920" w14:textId="77777777" w:rsidR="00F94964" w:rsidRPr="000A0A5F" w:rsidRDefault="00F94964" w:rsidP="00F85004">
            <w:pPr>
              <w:pStyle w:val="TAL"/>
              <w:rPr>
                <w:rFonts w:cs="Arial"/>
                <w:szCs w:val="18"/>
                <w:lang w:eastAsia="zh-CN"/>
              </w:rPr>
            </w:pPr>
            <w:r w:rsidRPr="000A0A5F">
              <w:rPr>
                <w:rFonts w:cs="Arial"/>
                <w:szCs w:val="18"/>
                <w:lang w:eastAsia="zh-CN"/>
              </w:rPr>
              <w:t>Unspecified.</w:t>
            </w:r>
          </w:p>
        </w:tc>
        <w:tc>
          <w:tcPr>
            <w:tcW w:w="1322" w:type="pct"/>
            <w:hideMark/>
          </w:tcPr>
          <w:p w14:paraId="798DA06D" w14:textId="77777777" w:rsidR="00F94964" w:rsidRPr="000A0A5F" w:rsidRDefault="00F94964" w:rsidP="00F85004">
            <w:pPr>
              <w:pStyle w:val="TAL"/>
              <w:rPr>
                <w:lang w:eastAsia="zh-CN"/>
              </w:rPr>
            </w:pPr>
          </w:p>
        </w:tc>
      </w:tr>
      <w:tr w:rsidR="00F94964" w:rsidRPr="000A0A5F" w14:paraId="35657ADD" w14:textId="77777777" w:rsidTr="00F85004">
        <w:tc>
          <w:tcPr>
            <w:tcW w:w="1255" w:type="pct"/>
            <w:tcMar>
              <w:top w:w="0" w:type="dxa"/>
              <w:left w:w="108" w:type="dxa"/>
              <w:bottom w:w="0" w:type="dxa"/>
              <w:right w:w="108" w:type="dxa"/>
            </w:tcMar>
          </w:tcPr>
          <w:p w14:paraId="2E1D52B9" w14:textId="77777777" w:rsidR="00F94964" w:rsidRPr="000A0A5F" w:rsidRDefault="00F94964" w:rsidP="00F85004">
            <w:pPr>
              <w:pStyle w:val="TAL"/>
            </w:pPr>
            <w:r w:rsidRPr="000A0A5F">
              <w:t>"REQUESTED_AREA_NOT_ALLOWED"</w:t>
            </w:r>
          </w:p>
        </w:tc>
        <w:tc>
          <w:tcPr>
            <w:tcW w:w="2423" w:type="pct"/>
            <w:tcMar>
              <w:top w:w="0" w:type="dxa"/>
              <w:left w:w="108" w:type="dxa"/>
              <w:bottom w:w="0" w:type="dxa"/>
              <w:right w:w="108" w:type="dxa"/>
            </w:tcMar>
          </w:tcPr>
          <w:p w14:paraId="35FB460B" w14:textId="77777777" w:rsidR="00F94964" w:rsidRPr="000A0A5F" w:rsidRDefault="00F94964" w:rsidP="00F85004">
            <w:pPr>
              <w:pStyle w:val="TAL"/>
              <w:rPr>
                <w:rFonts w:cs="Arial"/>
                <w:szCs w:val="18"/>
                <w:lang w:eastAsia="zh-CN"/>
              </w:rPr>
            </w:pPr>
            <w:r w:rsidRPr="000A0A5F">
              <w:t>The location request is rejected because the location area requested by the AF for area event reporting is not allowed (e.g., does not overlap with the allowed location areas for area event reporting).</w:t>
            </w:r>
          </w:p>
        </w:tc>
        <w:tc>
          <w:tcPr>
            <w:tcW w:w="1322" w:type="pct"/>
          </w:tcPr>
          <w:p w14:paraId="03BAEEBD" w14:textId="77777777" w:rsidR="00F94964" w:rsidRPr="000A0A5F" w:rsidRDefault="00F94964" w:rsidP="00F85004">
            <w:pPr>
              <w:pStyle w:val="TAL"/>
              <w:rPr>
                <w:lang w:eastAsia="zh-CN"/>
              </w:rPr>
            </w:pPr>
            <w:r w:rsidRPr="000A0A5F">
              <w:rPr>
                <w:lang w:eastAsia="zh-CN"/>
              </w:rPr>
              <w:t>eLCS_en</w:t>
            </w:r>
          </w:p>
        </w:tc>
      </w:tr>
    </w:tbl>
    <w:p w14:paraId="11273E97" w14:textId="77777777" w:rsidR="00CB0DD7" w:rsidRPr="000A0A5F" w:rsidRDefault="00CB0DD7"/>
    <w:p w14:paraId="2998D337" w14:textId="77777777" w:rsidR="00A313ED" w:rsidRPr="000A0A5F" w:rsidRDefault="00A313ED" w:rsidP="00A313ED">
      <w:pPr>
        <w:pStyle w:val="Heading5"/>
        <w:spacing w:before="180"/>
      </w:pPr>
      <w:bookmarkStart w:id="2334" w:name="_Toc66360378"/>
      <w:bookmarkStart w:id="2335" w:name="_Toc68104883"/>
      <w:bookmarkStart w:id="2336" w:name="_Toc74755513"/>
      <w:bookmarkStart w:id="2337" w:name="_Toc105674378"/>
      <w:bookmarkStart w:id="2338" w:name="_Toc130502418"/>
      <w:bookmarkStart w:id="2339" w:name="_Toc153625205"/>
      <w:bookmarkStart w:id="2340" w:name="_Toc170114350"/>
      <w:r w:rsidRPr="000A0A5F">
        <w:t>5.3.2.4.12</w:t>
      </w:r>
      <w:r w:rsidRPr="000A0A5F">
        <w:tab/>
        <w:t>Enumeration: SubType</w:t>
      </w:r>
      <w:bookmarkEnd w:id="2337"/>
      <w:bookmarkEnd w:id="2338"/>
      <w:bookmarkEnd w:id="2339"/>
      <w:bookmarkEnd w:id="2340"/>
    </w:p>
    <w:p w14:paraId="66EBACD6" w14:textId="77777777" w:rsidR="00A313ED" w:rsidRPr="000A0A5F" w:rsidRDefault="00A313ED" w:rsidP="00A313ED">
      <w:pPr>
        <w:rPr>
          <w:rFonts w:ascii="Arial" w:hAnsi="Arial" w:cs="Arial"/>
          <w:sz w:val="18"/>
          <w:szCs w:val="18"/>
        </w:rPr>
      </w:pPr>
      <w:r w:rsidRPr="000A0A5F">
        <w:rPr>
          <w:rFonts w:ascii="Arial" w:hAnsi="Arial" w:cs="Arial"/>
          <w:sz w:val="18"/>
          <w:szCs w:val="18"/>
        </w:rPr>
        <w:t xml:space="preserve">The enumeration SubType represents a subscription type. It shall comply with the provisions defined in </w:t>
      </w:r>
      <w:r w:rsidR="00B004CD" w:rsidRPr="000A0A5F">
        <w:rPr>
          <w:rFonts w:ascii="Arial" w:hAnsi="Arial" w:cs="Arial"/>
          <w:sz w:val="18"/>
          <w:szCs w:val="18"/>
        </w:rPr>
        <w:t>table </w:t>
      </w:r>
      <w:r w:rsidRPr="000A0A5F">
        <w:rPr>
          <w:rFonts w:ascii="Arial" w:hAnsi="Arial" w:cs="Arial"/>
          <w:sz w:val="18"/>
          <w:szCs w:val="18"/>
        </w:rPr>
        <w:t>5.3.2.4.12-1</w:t>
      </w:r>
    </w:p>
    <w:p w14:paraId="7A526EFF" w14:textId="77777777" w:rsidR="00A313ED" w:rsidRPr="000A0A5F" w:rsidRDefault="00A313ED" w:rsidP="00A313ED">
      <w:pPr>
        <w:jc w:val="center"/>
        <w:rPr>
          <w:rFonts w:ascii="Arial" w:hAnsi="Arial"/>
          <w:b/>
        </w:rPr>
      </w:pPr>
      <w:r w:rsidRPr="000A0A5F">
        <w:rPr>
          <w:rFonts w:ascii="Arial" w:hAnsi="Arial"/>
          <w:b/>
        </w:rPr>
        <w:t>Table 5.3.2.4.12-1: Enumeration SubType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A313ED" w:rsidRPr="000A0A5F" w14:paraId="58E185C3" w14:textId="77777777" w:rsidTr="00FF0AF8">
        <w:trPr>
          <w:trHeight w:val="280"/>
        </w:trPr>
        <w:tc>
          <w:tcPr>
            <w:tcW w:w="1196" w:type="pct"/>
            <w:shd w:val="clear" w:color="auto" w:fill="C0C0C0"/>
            <w:tcMar>
              <w:top w:w="0" w:type="dxa"/>
              <w:left w:w="108" w:type="dxa"/>
              <w:bottom w:w="0" w:type="dxa"/>
              <w:right w:w="108" w:type="dxa"/>
            </w:tcMar>
          </w:tcPr>
          <w:p w14:paraId="477923FF" w14:textId="77777777" w:rsidR="00A313ED" w:rsidRPr="000A0A5F" w:rsidRDefault="00A313ED" w:rsidP="00AC0E52">
            <w:pPr>
              <w:pStyle w:val="TAH"/>
            </w:pPr>
            <w:r w:rsidRPr="000A0A5F">
              <w:t>Enumeration value</w:t>
            </w:r>
          </w:p>
        </w:tc>
        <w:tc>
          <w:tcPr>
            <w:tcW w:w="2423" w:type="pct"/>
            <w:shd w:val="clear" w:color="auto" w:fill="C0C0C0"/>
            <w:tcMar>
              <w:top w:w="0" w:type="dxa"/>
              <w:left w:w="108" w:type="dxa"/>
              <w:bottom w:w="0" w:type="dxa"/>
              <w:right w:w="108" w:type="dxa"/>
            </w:tcMar>
          </w:tcPr>
          <w:p w14:paraId="0D66D51E" w14:textId="77777777" w:rsidR="00A313ED" w:rsidRPr="000A0A5F" w:rsidRDefault="00A313ED" w:rsidP="00AC0E52">
            <w:pPr>
              <w:pStyle w:val="TAH"/>
            </w:pPr>
            <w:r w:rsidRPr="000A0A5F">
              <w:t>Description</w:t>
            </w:r>
          </w:p>
        </w:tc>
        <w:tc>
          <w:tcPr>
            <w:tcW w:w="1381" w:type="pct"/>
            <w:shd w:val="clear" w:color="auto" w:fill="C0C0C0"/>
          </w:tcPr>
          <w:p w14:paraId="3D0A8D75" w14:textId="77777777" w:rsidR="00A313ED" w:rsidRPr="000A0A5F" w:rsidRDefault="00A313ED" w:rsidP="00AC0E52">
            <w:pPr>
              <w:pStyle w:val="TAH"/>
            </w:pPr>
            <w:r w:rsidRPr="000A0A5F">
              <w:rPr>
                <w:rFonts w:eastAsia="Times New Roman" w:cs="Arial"/>
                <w:szCs w:val="18"/>
              </w:rPr>
              <w:t xml:space="preserve">Applicability </w:t>
            </w:r>
          </w:p>
        </w:tc>
      </w:tr>
      <w:tr w:rsidR="00A313ED" w:rsidRPr="000A0A5F" w14:paraId="58123F45" w14:textId="77777777" w:rsidTr="00FF0AF8">
        <w:tc>
          <w:tcPr>
            <w:tcW w:w="1196" w:type="pct"/>
            <w:tcMar>
              <w:top w:w="0" w:type="dxa"/>
              <w:left w:w="108" w:type="dxa"/>
              <w:bottom w:w="0" w:type="dxa"/>
              <w:right w:w="108" w:type="dxa"/>
            </w:tcMar>
          </w:tcPr>
          <w:p w14:paraId="5ED575E3" w14:textId="77777777" w:rsidR="00A313ED" w:rsidRPr="000A0A5F" w:rsidRDefault="00A313ED" w:rsidP="00AC0E52">
            <w:pPr>
              <w:pStyle w:val="TAL"/>
            </w:pPr>
            <w:r w:rsidRPr="000A0A5F">
              <w:t>AERIAL_UE</w:t>
            </w:r>
          </w:p>
        </w:tc>
        <w:tc>
          <w:tcPr>
            <w:tcW w:w="2423" w:type="pct"/>
            <w:tcMar>
              <w:top w:w="0" w:type="dxa"/>
              <w:left w:w="108" w:type="dxa"/>
              <w:bottom w:w="0" w:type="dxa"/>
              <w:right w:w="108" w:type="dxa"/>
            </w:tcMar>
          </w:tcPr>
          <w:p w14:paraId="3E185C75" w14:textId="77777777" w:rsidR="00A313ED" w:rsidRPr="000A0A5F" w:rsidRDefault="00A313ED" w:rsidP="00AC0E52">
            <w:pPr>
              <w:pStyle w:val="TAL"/>
            </w:pPr>
            <w:r w:rsidRPr="000A0A5F">
              <w:rPr>
                <w:rFonts w:cs="Arial"/>
                <w:szCs w:val="18"/>
                <w:lang w:eastAsia="zh-CN"/>
              </w:rPr>
              <w:t>The UE has Aerial subscription.</w:t>
            </w:r>
          </w:p>
        </w:tc>
        <w:tc>
          <w:tcPr>
            <w:tcW w:w="1381" w:type="pct"/>
          </w:tcPr>
          <w:p w14:paraId="479FC9EC" w14:textId="77777777" w:rsidR="00A313ED" w:rsidRPr="000A0A5F" w:rsidRDefault="00A313ED" w:rsidP="00AC0E52">
            <w:pPr>
              <w:pStyle w:val="TAL"/>
              <w:rPr>
                <w:rFonts w:cs="Arial"/>
                <w:szCs w:val="18"/>
                <w:lang w:eastAsia="zh-CN"/>
              </w:rPr>
            </w:pPr>
            <w:r w:rsidRPr="000A0A5F">
              <w:rPr>
                <w:rFonts w:cs="Arial"/>
                <w:szCs w:val="18"/>
              </w:rPr>
              <w:t>UAV</w:t>
            </w:r>
          </w:p>
        </w:tc>
      </w:tr>
    </w:tbl>
    <w:p w14:paraId="4F12206B" w14:textId="77777777" w:rsidR="00A313ED" w:rsidRPr="000A0A5F" w:rsidRDefault="00A313ED" w:rsidP="00A313ED"/>
    <w:p w14:paraId="0572875C" w14:textId="77777777" w:rsidR="005316DE" w:rsidRPr="000A0A5F" w:rsidRDefault="005316DE" w:rsidP="005316DE">
      <w:pPr>
        <w:pStyle w:val="Heading5"/>
        <w:spacing w:before="180"/>
      </w:pPr>
      <w:bookmarkStart w:id="2341" w:name="_Toc105674379"/>
      <w:bookmarkStart w:id="2342" w:name="_Toc130502419"/>
      <w:bookmarkStart w:id="2343" w:name="_Toc153625206"/>
      <w:bookmarkStart w:id="2344" w:name="_Toc170114351"/>
      <w:r w:rsidRPr="000A0A5F">
        <w:t>5.3.2.4.13</w:t>
      </w:r>
      <w:r w:rsidRPr="000A0A5F">
        <w:tab/>
        <w:t>Enumeration: SACRepFormat</w:t>
      </w:r>
      <w:bookmarkEnd w:id="2341"/>
      <w:bookmarkEnd w:id="2342"/>
      <w:bookmarkEnd w:id="2343"/>
      <w:bookmarkEnd w:id="2344"/>
    </w:p>
    <w:p w14:paraId="15BF89C6" w14:textId="77777777" w:rsidR="005316DE" w:rsidRPr="000A0A5F" w:rsidRDefault="005316DE" w:rsidP="005316DE">
      <w:pPr>
        <w:pStyle w:val="TH"/>
      </w:pPr>
      <w:r w:rsidRPr="000A0A5F">
        <w:t>Table 5.3.2.4.13-1: Enumeration SACRepFormat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275"/>
        <w:gridCol w:w="5517"/>
        <w:gridCol w:w="1833"/>
      </w:tblGrid>
      <w:tr w:rsidR="005316DE" w:rsidRPr="000A0A5F" w14:paraId="16DA9384" w14:textId="77777777" w:rsidTr="00FF0AF8">
        <w:trPr>
          <w:jc w:val="center"/>
        </w:trPr>
        <w:tc>
          <w:tcPr>
            <w:tcW w:w="1182" w:type="pct"/>
            <w:shd w:val="clear" w:color="auto" w:fill="C0C0C0"/>
            <w:tcMar>
              <w:top w:w="0" w:type="dxa"/>
              <w:left w:w="108" w:type="dxa"/>
              <w:bottom w:w="0" w:type="dxa"/>
              <w:right w:w="108" w:type="dxa"/>
            </w:tcMar>
            <w:vAlign w:val="center"/>
            <w:hideMark/>
          </w:tcPr>
          <w:p w14:paraId="701530FE" w14:textId="77777777" w:rsidR="005316DE" w:rsidRPr="000A0A5F" w:rsidRDefault="005316DE" w:rsidP="00B97EBD">
            <w:pPr>
              <w:pStyle w:val="TAH"/>
            </w:pPr>
            <w:r w:rsidRPr="000A0A5F">
              <w:t>Enumeration value</w:t>
            </w:r>
          </w:p>
        </w:tc>
        <w:tc>
          <w:tcPr>
            <w:tcW w:w="2866" w:type="pct"/>
            <w:shd w:val="clear" w:color="auto" w:fill="C0C0C0"/>
            <w:tcMar>
              <w:top w:w="0" w:type="dxa"/>
              <w:left w:w="108" w:type="dxa"/>
              <w:bottom w:w="0" w:type="dxa"/>
              <w:right w:w="108" w:type="dxa"/>
            </w:tcMar>
            <w:vAlign w:val="center"/>
            <w:hideMark/>
          </w:tcPr>
          <w:p w14:paraId="780565B9" w14:textId="77777777" w:rsidR="005316DE" w:rsidRPr="000A0A5F" w:rsidRDefault="005316DE" w:rsidP="00B97EBD">
            <w:pPr>
              <w:pStyle w:val="TAH"/>
            </w:pPr>
            <w:r w:rsidRPr="000A0A5F">
              <w:t>Description</w:t>
            </w:r>
          </w:p>
        </w:tc>
        <w:tc>
          <w:tcPr>
            <w:tcW w:w="952" w:type="pct"/>
            <w:shd w:val="clear" w:color="auto" w:fill="C0C0C0"/>
          </w:tcPr>
          <w:p w14:paraId="021C6851" w14:textId="77777777" w:rsidR="005316DE" w:rsidRPr="000A0A5F" w:rsidRDefault="005316DE" w:rsidP="00B97EBD">
            <w:pPr>
              <w:pStyle w:val="TAH"/>
            </w:pPr>
            <w:r w:rsidRPr="000A0A5F">
              <w:t>Applicability</w:t>
            </w:r>
          </w:p>
        </w:tc>
      </w:tr>
      <w:tr w:rsidR="005316DE" w:rsidRPr="000A0A5F" w14:paraId="061016A3" w14:textId="77777777" w:rsidTr="00FF0AF8">
        <w:trPr>
          <w:jc w:val="center"/>
        </w:trPr>
        <w:tc>
          <w:tcPr>
            <w:tcW w:w="1182" w:type="pct"/>
            <w:tcMar>
              <w:top w:w="0" w:type="dxa"/>
              <w:left w:w="108" w:type="dxa"/>
              <w:bottom w:w="0" w:type="dxa"/>
              <w:right w:w="108" w:type="dxa"/>
            </w:tcMar>
            <w:vAlign w:val="center"/>
          </w:tcPr>
          <w:p w14:paraId="5A59E940" w14:textId="77777777" w:rsidR="005316DE" w:rsidRPr="000A0A5F" w:rsidRDefault="005316DE" w:rsidP="00B97EBD">
            <w:pPr>
              <w:pStyle w:val="TAL"/>
            </w:pPr>
            <w:r w:rsidRPr="000A0A5F">
              <w:t>"NUMERICAL"</w:t>
            </w:r>
          </w:p>
        </w:tc>
        <w:tc>
          <w:tcPr>
            <w:tcW w:w="2866" w:type="pct"/>
            <w:tcMar>
              <w:top w:w="0" w:type="dxa"/>
              <w:left w:w="108" w:type="dxa"/>
              <w:bottom w:w="0" w:type="dxa"/>
              <w:right w:w="108" w:type="dxa"/>
            </w:tcMar>
            <w:vAlign w:val="center"/>
          </w:tcPr>
          <w:p w14:paraId="465612DE" w14:textId="77777777" w:rsidR="005316DE" w:rsidRPr="000A0A5F" w:rsidRDefault="005316DE" w:rsidP="00B97EBD">
            <w:pPr>
              <w:pStyle w:val="TAL"/>
            </w:pPr>
            <w:r w:rsidRPr="000A0A5F">
              <w:t>Indicates that the NSAC reporting should be done in numerical format.</w:t>
            </w:r>
          </w:p>
        </w:tc>
        <w:tc>
          <w:tcPr>
            <w:tcW w:w="952" w:type="pct"/>
          </w:tcPr>
          <w:p w14:paraId="6F1EA796" w14:textId="77777777" w:rsidR="005316DE" w:rsidRPr="000A0A5F" w:rsidRDefault="005316DE" w:rsidP="00B97EBD">
            <w:pPr>
              <w:pStyle w:val="TAL"/>
            </w:pPr>
          </w:p>
        </w:tc>
      </w:tr>
      <w:tr w:rsidR="005316DE" w:rsidRPr="000A0A5F" w14:paraId="243D3A42" w14:textId="77777777" w:rsidTr="00FF0AF8">
        <w:trPr>
          <w:jc w:val="center"/>
        </w:trPr>
        <w:tc>
          <w:tcPr>
            <w:tcW w:w="1182" w:type="pct"/>
            <w:tcMar>
              <w:top w:w="0" w:type="dxa"/>
              <w:left w:w="108" w:type="dxa"/>
              <w:bottom w:w="0" w:type="dxa"/>
              <w:right w:w="108" w:type="dxa"/>
            </w:tcMar>
            <w:vAlign w:val="center"/>
          </w:tcPr>
          <w:p w14:paraId="3241297B" w14:textId="77777777" w:rsidR="005316DE" w:rsidRPr="000A0A5F" w:rsidRDefault="005316DE" w:rsidP="00B97EBD">
            <w:pPr>
              <w:pStyle w:val="TAL"/>
            </w:pPr>
            <w:r w:rsidRPr="000A0A5F">
              <w:t>"PERCENTAGE"</w:t>
            </w:r>
          </w:p>
        </w:tc>
        <w:tc>
          <w:tcPr>
            <w:tcW w:w="2866" w:type="pct"/>
            <w:tcMar>
              <w:top w:w="0" w:type="dxa"/>
              <w:left w:w="108" w:type="dxa"/>
              <w:bottom w:w="0" w:type="dxa"/>
              <w:right w:w="108" w:type="dxa"/>
            </w:tcMar>
            <w:vAlign w:val="center"/>
          </w:tcPr>
          <w:p w14:paraId="08E12B5A" w14:textId="77777777" w:rsidR="005316DE" w:rsidRPr="000A0A5F" w:rsidRDefault="005316DE" w:rsidP="00B97EBD">
            <w:pPr>
              <w:pStyle w:val="TAL"/>
            </w:pPr>
            <w:r w:rsidRPr="000A0A5F">
              <w:t>Indicates that the NSAC reporting should be done in the format of a percentage.</w:t>
            </w:r>
          </w:p>
        </w:tc>
        <w:tc>
          <w:tcPr>
            <w:tcW w:w="952" w:type="pct"/>
          </w:tcPr>
          <w:p w14:paraId="4148E31A" w14:textId="77777777" w:rsidR="005316DE" w:rsidRPr="000A0A5F" w:rsidRDefault="005316DE" w:rsidP="00B97EBD">
            <w:pPr>
              <w:pStyle w:val="TAL"/>
            </w:pPr>
          </w:p>
        </w:tc>
      </w:tr>
    </w:tbl>
    <w:p w14:paraId="5BF0B956" w14:textId="77777777" w:rsidR="005316DE" w:rsidRPr="000A0A5F" w:rsidRDefault="005316DE" w:rsidP="005316DE">
      <w:pPr>
        <w:rPr>
          <w:lang w:val="en-US"/>
        </w:rPr>
      </w:pPr>
    </w:p>
    <w:p w14:paraId="3D02FD65" w14:textId="77777777" w:rsidR="00CB0DD7" w:rsidRPr="000A0A5F" w:rsidRDefault="00CB0DD7">
      <w:pPr>
        <w:pStyle w:val="Heading3"/>
      </w:pPr>
      <w:bookmarkStart w:id="2345" w:name="_Toc105674380"/>
      <w:bookmarkStart w:id="2346" w:name="_Toc130502420"/>
      <w:bookmarkStart w:id="2347" w:name="_Toc153625207"/>
      <w:bookmarkStart w:id="2348" w:name="_Toc170114352"/>
      <w:r w:rsidRPr="000A0A5F">
        <w:t>5.3.3</w:t>
      </w:r>
      <w:r w:rsidRPr="000A0A5F">
        <w:tab/>
        <w:t>Resource structure</w:t>
      </w:r>
      <w:bookmarkEnd w:id="2328"/>
      <w:bookmarkEnd w:id="2329"/>
      <w:bookmarkEnd w:id="2330"/>
      <w:bookmarkEnd w:id="2331"/>
      <w:bookmarkEnd w:id="2332"/>
      <w:bookmarkEnd w:id="2333"/>
      <w:bookmarkEnd w:id="2334"/>
      <w:bookmarkEnd w:id="2335"/>
      <w:bookmarkEnd w:id="2336"/>
      <w:bookmarkEnd w:id="2345"/>
      <w:bookmarkEnd w:id="2346"/>
      <w:bookmarkEnd w:id="2347"/>
      <w:bookmarkEnd w:id="2348"/>
    </w:p>
    <w:p w14:paraId="36BFEDC6" w14:textId="77777777" w:rsidR="00CB0DD7" w:rsidRPr="000A0A5F" w:rsidRDefault="00CB0DD7">
      <w:pPr>
        <w:pStyle w:val="Heading4"/>
      </w:pPr>
      <w:bookmarkStart w:id="2349" w:name="_Toc11247333"/>
      <w:bookmarkStart w:id="2350" w:name="_Toc27044455"/>
      <w:bookmarkStart w:id="2351" w:name="_Toc36033497"/>
      <w:bookmarkStart w:id="2352" w:name="_Toc45131629"/>
      <w:bookmarkStart w:id="2353" w:name="_Toc49775914"/>
      <w:bookmarkStart w:id="2354" w:name="_Toc51746834"/>
      <w:bookmarkStart w:id="2355" w:name="_Toc66360379"/>
      <w:bookmarkStart w:id="2356" w:name="_Toc68104884"/>
      <w:bookmarkStart w:id="2357" w:name="_Toc74755514"/>
      <w:bookmarkStart w:id="2358" w:name="_Toc105674381"/>
      <w:bookmarkStart w:id="2359" w:name="_Toc130502421"/>
      <w:bookmarkStart w:id="2360" w:name="_Toc153625208"/>
      <w:bookmarkStart w:id="2361" w:name="_Toc170114353"/>
      <w:r w:rsidRPr="000A0A5F">
        <w:t>5.3.3.1</w:t>
      </w:r>
      <w:r w:rsidRPr="000A0A5F">
        <w:tab/>
        <w:t>General</w:t>
      </w:r>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7C1195D9" w14:textId="77777777" w:rsidR="00CB0DD7" w:rsidRPr="000A0A5F" w:rsidRDefault="00CB0DD7">
      <w:r w:rsidRPr="000A0A5F">
        <w:t>All resource URIs of this API should have the following root:</w:t>
      </w:r>
    </w:p>
    <w:p w14:paraId="49AEACA1" w14:textId="77777777" w:rsidR="00CB0DD7" w:rsidRPr="000A0A5F" w:rsidRDefault="00CB0DD7">
      <w:pPr>
        <w:pStyle w:val="B1"/>
        <w:numPr>
          <w:ilvl w:val="0"/>
          <w:numId w:val="0"/>
        </w:numPr>
        <w:ind w:left="737"/>
        <w:rPr>
          <w:b/>
        </w:rPr>
      </w:pPr>
      <w:r w:rsidRPr="000A0A5F">
        <w:rPr>
          <w:b/>
        </w:rPr>
        <w:t>{apiRoot}/3gpp-monitoring-event/v1</w:t>
      </w:r>
    </w:p>
    <w:p w14:paraId="4D216DA3" w14:textId="77777777" w:rsidR="00CB0DD7" w:rsidRPr="000A0A5F" w:rsidRDefault="00CB0DD7">
      <w:r w:rsidRPr="000A0A5F">
        <w:t>"apiRoot" is set as described in clause 5.2.4. "apiName" shall be set to "3gpp-monitoring-event" and "apiVersion" shall be set to "v1" for the current version defined in the present document. All resource URIs in the clauses below are defined relative to the above root URI.</w:t>
      </w:r>
    </w:p>
    <w:p w14:paraId="1677D531" w14:textId="77777777" w:rsidR="00CB0DD7" w:rsidRPr="000A0A5F" w:rsidRDefault="00CB0DD7">
      <w:r w:rsidRPr="000A0A5F">
        <w:t>The following resources and HTTP methods are supported for this API:</w:t>
      </w:r>
    </w:p>
    <w:p w14:paraId="0E3A7D83" w14:textId="77777777" w:rsidR="00CB0DD7" w:rsidRPr="000A0A5F" w:rsidRDefault="00CB0DD7">
      <w:pPr>
        <w:pStyle w:val="TH"/>
      </w:pPr>
      <w:r w:rsidRPr="000A0A5F">
        <w:t>Table 5.3.3.1-1: Resources and methods overview</w:t>
      </w:r>
    </w:p>
    <w:tbl>
      <w:tblPr>
        <w:tblW w:w="506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941"/>
        <w:gridCol w:w="4187"/>
        <w:gridCol w:w="838"/>
        <w:gridCol w:w="2780"/>
      </w:tblGrid>
      <w:tr w:rsidR="00CB0DD7" w:rsidRPr="000A0A5F" w14:paraId="0A5EDD1C" w14:textId="77777777" w:rsidTr="00FF0AF8">
        <w:trPr>
          <w:jc w:val="center"/>
        </w:trPr>
        <w:tc>
          <w:tcPr>
            <w:tcW w:w="996" w:type="pct"/>
            <w:shd w:val="clear" w:color="auto" w:fill="C0C0C0"/>
            <w:vAlign w:val="center"/>
            <w:hideMark/>
          </w:tcPr>
          <w:p w14:paraId="74EDD3B8" w14:textId="77777777" w:rsidR="00CB0DD7" w:rsidRPr="000A0A5F" w:rsidRDefault="00CB0DD7">
            <w:pPr>
              <w:pStyle w:val="TAH"/>
              <w:spacing w:line="276" w:lineRule="auto"/>
            </w:pPr>
            <w:r w:rsidRPr="000A0A5F">
              <w:t>Resource name</w:t>
            </w:r>
          </w:p>
        </w:tc>
        <w:tc>
          <w:tcPr>
            <w:tcW w:w="2148" w:type="pct"/>
            <w:shd w:val="clear" w:color="auto" w:fill="C0C0C0"/>
            <w:vAlign w:val="center"/>
            <w:hideMark/>
          </w:tcPr>
          <w:p w14:paraId="62E01E78" w14:textId="77777777" w:rsidR="00CB0DD7" w:rsidRPr="000A0A5F" w:rsidRDefault="00CB0DD7">
            <w:pPr>
              <w:pStyle w:val="TAH"/>
              <w:spacing w:line="276" w:lineRule="auto"/>
            </w:pPr>
            <w:r w:rsidRPr="000A0A5F">
              <w:t>Resource URI</w:t>
            </w:r>
          </w:p>
        </w:tc>
        <w:tc>
          <w:tcPr>
            <w:tcW w:w="430" w:type="pct"/>
            <w:shd w:val="clear" w:color="auto" w:fill="C0C0C0"/>
            <w:vAlign w:val="center"/>
            <w:hideMark/>
          </w:tcPr>
          <w:p w14:paraId="4AFDDFB3" w14:textId="77777777" w:rsidR="00CB0DD7" w:rsidRPr="000A0A5F" w:rsidRDefault="00CB0DD7">
            <w:pPr>
              <w:pStyle w:val="TAH"/>
              <w:spacing w:line="276" w:lineRule="auto"/>
            </w:pPr>
            <w:r w:rsidRPr="000A0A5F">
              <w:t>HTTP method</w:t>
            </w:r>
          </w:p>
        </w:tc>
        <w:tc>
          <w:tcPr>
            <w:tcW w:w="1426" w:type="pct"/>
            <w:shd w:val="clear" w:color="auto" w:fill="C0C0C0"/>
            <w:vAlign w:val="center"/>
            <w:hideMark/>
          </w:tcPr>
          <w:p w14:paraId="087BA468" w14:textId="77777777" w:rsidR="00CB0DD7" w:rsidRPr="000A0A5F" w:rsidRDefault="00CB0DD7">
            <w:pPr>
              <w:pStyle w:val="TAH"/>
              <w:spacing w:line="276" w:lineRule="auto"/>
            </w:pPr>
            <w:r w:rsidRPr="000A0A5F">
              <w:t>Meaning</w:t>
            </w:r>
          </w:p>
        </w:tc>
      </w:tr>
      <w:tr w:rsidR="00CB0DD7" w:rsidRPr="000A0A5F" w14:paraId="24012730" w14:textId="77777777" w:rsidTr="00FF0AF8">
        <w:trPr>
          <w:jc w:val="center"/>
        </w:trPr>
        <w:tc>
          <w:tcPr>
            <w:tcW w:w="996" w:type="pct"/>
            <w:vMerge w:val="restart"/>
            <w:hideMark/>
          </w:tcPr>
          <w:p w14:paraId="74553EE7" w14:textId="77777777" w:rsidR="00CB0DD7" w:rsidRPr="000A0A5F" w:rsidRDefault="00CB0DD7">
            <w:pPr>
              <w:pStyle w:val="TAL"/>
              <w:spacing w:line="276" w:lineRule="auto"/>
              <w:rPr>
                <w:lang w:eastAsia="zh-CN"/>
              </w:rPr>
            </w:pPr>
            <w:r w:rsidRPr="000A0A5F">
              <w:t>Monitoring Event Subscriptions</w:t>
            </w:r>
          </w:p>
        </w:tc>
        <w:tc>
          <w:tcPr>
            <w:tcW w:w="2148" w:type="pct"/>
            <w:vMerge w:val="restart"/>
            <w:hideMark/>
          </w:tcPr>
          <w:p w14:paraId="055B2BEB" w14:textId="77777777" w:rsidR="00CB0DD7" w:rsidRPr="000A0A5F" w:rsidRDefault="00CB0DD7">
            <w:pPr>
              <w:pStyle w:val="TAL"/>
              <w:spacing w:line="276" w:lineRule="auto"/>
            </w:pPr>
            <w:r w:rsidRPr="000A0A5F">
              <w:t>/{scsAsId}/subscriptions</w:t>
            </w:r>
          </w:p>
        </w:tc>
        <w:tc>
          <w:tcPr>
            <w:tcW w:w="430" w:type="pct"/>
          </w:tcPr>
          <w:p w14:paraId="15B07D90" w14:textId="77777777" w:rsidR="00CB0DD7" w:rsidRPr="000A0A5F" w:rsidRDefault="00CB0DD7">
            <w:pPr>
              <w:pStyle w:val="TAL"/>
              <w:spacing w:line="276" w:lineRule="auto"/>
            </w:pPr>
            <w:r w:rsidRPr="000A0A5F">
              <w:t>GET</w:t>
            </w:r>
          </w:p>
        </w:tc>
        <w:tc>
          <w:tcPr>
            <w:tcW w:w="1426" w:type="pct"/>
          </w:tcPr>
          <w:p w14:paraId="2ECDB0B7" w14:textId="77777777" w:rsidR="00CB0DD7" w:rsidRPr="000A0A5F" w:rsidRDefault="00CB0DD7">
            <w:pPr>
              <w:pStyle w:val="TAL"/>
              <w:spacing w:line="276" w:lineRule="auto"/>
            </w:pPr>
            <w:r w:rsidRPr="000A0A5F">
              <w:t xml:space="preserve">Read all </w:t>
            </w:r>
            <w:r w:rsidR="009E4BF4" w:rsidRPr="000A0A5F">
              <w:t xml:space="preserve">or queried </w:t>
            </w:r>
            <w:r w:rsidRPr="000A0A5F">
              <w:t>subscriptions for a given SCS/AS</w:t>
            </w:r>
          </w:p>
        </w:tc>
      </w:tr>
      <w:tr w:rsidR="00CB0DD7" w:rsidRPr="000A0A5F" w14:paraId="336AABD2" w14:textId="77777777" w:rsidTr="00FF0AF8">
        <w:trPr>
          <w:jc w:val="center"/>
        </w:trPr>
        <w:tc>
          <w:tcPr>
            <w:tcW w:w="996" w:type="pct"/>
            <w:vMerge/>
          </w:tcPr>
          <w:p w14:paraId="5B491395" w14:textId="77777777" w:rsidR="00CB0DD7" w:rsidRPr="000A0A5F" w:rsidRDefault="00CB0DD7">
            <w:pPr>
              <w:pStyle w:val="TAL"/>
              <w:spacing w:line="276" w:lineRule="auto"/>
              <w:rPr>
                <w:rFonts w:hint="eastAsia"/>
                <w:lang w:eastAsia="zh-CN"/>
              </w:rPr>
            </w:pPr>
          </w:p>
        </w:tc>
        <w:tc>
          <w:tcPr>
            <w:tcW w:w="2148" w:type="pct"/>
            <w:vMerge/>
          </w:tcPr>
          <w:p w14:paraId="1D812F58" w14:textId="77777777" w:rsidR="00CB0DD7" w:rsidRPr="000A0A5F" w:rsidRDefault="00CB0DD7">
            <w:pPr>
              <w:pStyle w:val="TAL"/>
              <w:spacing w:line="276" w:lineRule="auto"/>
            </w:pPr>
          </w:p>
        </w:tc>
        <w:tc>
          <w:tcPr>
            <w:tcW w:w="430" w:type="pct"/>
          </w:tcPr>
          <w:p w14:paraId="0002123F" w14:textId="77777777" w:rsidR="00CB0DD7" w:rsidRPr="000A0A5F" w:rsidRDefault="00CB0DD7">
            <w:pPr>
              <w:pStyle w:val="TAL"/>
              <w:spacing w:line="276" w:lineRule="auto"/>
            </w:pPr>
            <w:r w:rsidRPr="000A0A5F">
              <w:t>POST</w:t>
            </w:r>
          </w:p>
        </w:tc>
        <w:tc>
          <w:tcPr>
            <w:tcW w:w="1426" w:type="pct"/>
          </w:tcPr>
          <w:p w14:paraId="6A82B51B" w14:textId="77777777" w:rsidR="00CB0DD7" w:rsidRPr="000A0A5F" w:rsidRDefault="00CB0DD7">
            <w:pPr>
              <w:pStyle w:val="TAL"/>
              <w:spacing w:line="276" w:lineRule="auto"/>
            </w:pPr>
            <w:r w:rsidRPr="000A0A5F">
              <w:t>Create a new subscription of monitoring event</w:t>
            </w:r>
          </w:p>
        </w:tc>
      </w:tr>
      <w:tr w:rsidR="00CB0DD7" w:rsidRPr="000A0A5F" w14:paraId="0219D07F" w14:textId="77777777" w:rsidTr="00FF0AF8">
        <w:trPr>
          <w:jc w:val="center"/>
        </w:trPr>
        <w:tc>
          <w:tcPr>
            <w:tcW w:w="996" w:type="pct"/>
            <w:vMerge w:val="restart"/>
          </w:tcPr>
          <w:p w14:paraId="1E4E64EB" w14:textId="77777777" w:rsidR="00CB0DD7" w:rsidRPr="000A0A5F" w:rsidRDefault="00CB0DD7">
            <w:pPr>
              <w:pStyle w:val="TAL"/>
              <w:spacing w:line="276" w:lineRule="auto"/>
              <w:rPr>
                <w:rFonts w:hint="eastAsia"/>
                <w:lang w:eastAsia="zh-CN"/>
              </w:rPr>
            </w:pPr>
            <w:r w:rsidRPr="000A0A5F">
              <w:t>Individual Monitoring Event Subscription</w:t>
            </w:r>
          </w:p>
        </w:tc>
        <w:tc>
          <w:tcPr>
            <w:tcW w:w="2148" w:type="pct"/>
            <w:vMerge w:val="restart"/>
          </w:tcPr>
          <w:p w14:paraId="408245BE" w14:textId="77777777" w:rsidR="00CB0DD7" w:rsidRPr="000A0A5F" w:rsidRDefault="00CB0DD7">
            <w:pPr>
              <w:pStyle w:val="TAL"/>
              <w:spacing w:line="276" w:lineRule="auto"/>
            </w:pPr>
            <w:r w:rsidRPr="000A0A5F">
              <w:t xml:space="preserve">/{scsAsId}/subscriptions/{subscriptionId} </w:t>
            </w:r>
          </w:p>
        </w:tc>
        <w:tc>
          <w:tcPr>
            <w:tcW w:w="430" w:type="pct"/>
          </w:tcPr>
          <w:p w14:paraId="60BA509B" w14:textId="77777777" w:rsidR="00CB0DD7" w:rsidRPr="000A0A5F" w:rsidRDefault="00CB0DD7">
            <w:pPr>
              <w:pStyle w:val="TAL"/>
              <w:spacing w:line="276" w:lineRule="auto"/>
            </w:pPr>
            <w:r w:rsidRPr="000A0A5F">
              <w:t>PUT</w:t>
            </w:r>
          </w:p>
        </w:tc>
        <w:tc>
          <w:tcPr>
            <w:tcW w:w="1426" w:type="pct"/>
          </w:tcPr>
          <w:p w14:paraId="66B32831" w14:textId="77777777" w:rsidR="00CB0DD7" w:rsidRPr="000A0A5F" w:rsidRDefault="00CB0DD7">
            <w:pPr>
              <w:pStyle w:val="TAL"/>
              <w:spacing w:line="276" w:lineRule="auto"/>
            </w:pPr>
            <w:r w:rsidRPr="000A0A5F">
              <w:t>Modify an existing subscription of monitoring event</w:t>
            </w:r>
          </w:p>
        </w:tc>
      </w:tr>
      <w:tr w:rsidR="00687AC5" w:rsidRPr="000A0A5F" w14:paraId="053FF4BC" w14:textId="77777777" w:rsidTr="00FF0AF8">
        <w:trPr>
          <w:jc w:val="center"/>
        </w:trPr>
        <w:tc>
          <w:tcPr>
            <w:tcW w:w="996" w:type="pct"/>
            <w:vMerge/>
          </w:tcPr>
          <w:p w14:paraId="336052CF" w14:textId="77777777" w:rsidR="00687AC5" w:rsidRPr="000A0A5F" w:rsidRDefault="00687AC5" w:rsidP="00687AC5">
            <w:pPr>
              <w:pStyle w:val="TAL"/>
              <w:spacing w:line="276" w:lineRule="auto"/>
            </w:pPr>
          </w:p>
        </w:tc>
        <w:tc>
          <w:tcPr>
            <w:tcW w:w="2148" w:type="pct"/>
            <w:vMerge/>
          </w:tcPr>
          <w:p w14:paraId="11558B4C" w14:textId="77777777" w:rsidR="00687AC5" w:rsidRPr="000A0A5F" w:rsidRDefault="00687AC5" w:rsidP="00687AC5">
            <w:pPr>
              <w:pStyle w:val="TAL"/>
              <w:spacing w:line="276" w:lineRule="auto"/>
            </w:pPr>
          </w:p>
        </w:tc>
        <w:tc>
          <w:tcPr>
            <w:tcW w:w="430" w:type="pct"/>
          </w:tcPr>
          <w:p w14:paraId="19CDA0A7" w14:textId="77777777" w:rsidR="00687AC5" w:rsidRPr="000A0A5F" w:rsidRDefault="00687AC5" w:rsidP="00687AC5">
            <w:pPr>
              <w:pStyle w:val="TAL"/>
              <w:spacing w:line="276" w:lineRule="auto"/>
            </w:pPr>
            <w:r w:rsidRPr="000A0A5F">
              <w:t>PATCH</w:t>
            </w:r>
          </w:p>
        </w:tc>
        <w:tc>
          <w:tcPr>
            <w:tcW w:w="1426" w:type="pct"/>
          </w:tcPr>
          <w:p w14:paraId="0098E96F" w14:textId="77777777" w:rsidR="00687AC5" w:rsidRPr="000A0A5F" w:rsidRDefault="00687AC5" w:rsidP="00687AC5">
            <w:pPr>
              <w:pStyle w:val="TAL"/>
              <w:spacing w:line="276" w:lineRule="auto"/>
            </w:pPr>
            <w:r w:rsidRPr="000A0A5F">
              <w:t>Modifies an existing subscription of monitoring event.</w:t>
            </w:r>
          </w:p>
        </w:tc>
      </w:tr>
      <w:tr w:rsidR="00CB0DD7" w:rsidRPr="000A0A5F" w14:paraId="2588B18F" w14:textId="77777777" w:rsidTr="00FF0AF8">
        <w:trPr>
          <w:jc w:val="center"/>
        </w:trPr>
        <w:tc>
          <w:tcPr>
            <w:tcW w:w="996" w:type="pct"/>
            <w:vMerge/>
          </w:tcPr>
          <w:p w14:paraId="019C86A0" w14:textId="77777777" w:rsidR="00CB0DD7" w:rsidRPr="000A0A5F" w:rsidRDefault="00CB0DD7">
            <w:pPr>
              <w:pStyle w:val="TAL"/>
              <w:spacing w:line="276" w:lineRule="auto"/>
              <w:rPr>
                <w:rFonts w:hint="eastAsia"/>
                <w:lang w:eastAsia="zh-CN"/>
              </w:rPr>
            </w:pPr>
          </w:p>
        </w:tc>
        <w:tc>
          <w:tcPr>
            <w:tcW w:w="2148" w:type="pct"/>
            <w:vMerge/>
          </w:tcPr>
          <w:p w14:paraId="6CE55B2E" w14:textId="77777777" w:rsidR="00CB0DD7" w:rsidRPr="000A0A5F" w:rsidRDefault="00CB0DD7">
            <w:pPr>
              <w:pStyle w:val="TAL"/>
              <w:spacing w:line="276" w:lineRule="auto"/>
            </w:pPr>
          </w:p>
        </w:tc>
        <w:tc>
          <w:tcPr>
            <w:tcW w:w="430" w:type="pct"/>
          </w:tcPr>
          <w:p w14:paraId="35E7F757" w14:textId="77777777" w:rsidR="00CB0DD7" w:rsidRPr="000A0A5F" w:rsidRDefault="00CB0DD7">
            <w:pPr>
              <w:pStyle w:val="TAL"/>
              <w:spacing w:line="276" w:lineRule="auto"/>
            </w:pPr>
            <w:r w:rsidRPr="000A0A5F">
              <w:t>GET</w:t>
            </w:r>
          </w:p>
        </w:tc>
        <w:tc>
          <w:tcPr>
            <w:tcW w:w="1426" w:type="pct"/>
          </w:tcPr>
          <w:p w14:paraId="1F088951" w14:textId="77777777" w:rsidR="00CB0DD7" w:rsidRPr="000A0A5F" w:rsidRDefault="00CB0DD7">
            <w:pPr>
              <w:pStyle w:val="TAL"/>
              <w:spacing w:line="276" w:lineRule="auto"/>
            </w:pPr>
            <w:r w:rsidRPr="000A0A5F">
              <w:t>Read a subscription of monitoring event</w:t>
            </w:r>
          </w:p>
        </w:tc>
      </w:tr>
      <w:tr w:rsidR="00CB0DD7" w:rsidRPr="000A0A5F" w14:paraId="48C855B1" w14:textId="77777777" w:rsidTr="00FF0AF8">
        <w:trPr>
          <w:trHeight w:val="257"/>
          <w:jc w:val="center"/>
        </w:trPr>
        <w:tc>
          <w:tcPr>
            <w:tcW w:w="996" w:type="pct"/>
            <w:vMerge/>
          </w:tcPr>
          <w:p w14:paraId="08107938" w14:textId="77777777" w:rsidR="00CB0DD7" w:rsidRPr="000A0A5F" w:rsidRDefault="00CB0DD7">
            <w:pPr>
              <w:pStyle w:val="TAL"/>
              <w:spacing w:line="276" w:lineRule="auto"/>
              <w:rPr>
                <w:rFonts w:hint="eastAsia"/>
                <w:lang w:eastAsia="zh-CN"/>
              </w:rPr>
            </w:pPr>
          </w:p>
        </w:tc>
        <w:tc>
          <w:tcPr>
            <w:tcW w:w="2148" w:type="pct"/>
            <w:vMerge/>
          </w:tcPr>
          <w:p w14:paraId="7B070AA5" w14:textId="77777777" w:rsidR="00CB0DD7" w:rsidRPr="000A0A5F" w:rsidRDefault="00CB0DD7">
            <w:pPr>
              <w:pStyle w:val="TAL"/>
              <w:spacing w:line="276" w:lineRule="auto"/>
            </w:pPr>
          </w:p>
        </w:tc>
        <w:tc>
          <w:tcPr>
            <w:tcW w:w="430" w:type="pct"/>
          </w:tcPr>
          <w:p w14:paraId="583049B6" w14:textId="77777777" w:rsidR="00CB0DD7" w:rsidRPr="000A0A5F" w:rsidRDefault="00CB0DD7">
            <w:pPr>
              <w:pStyle w:val="TAL"/>
              <w:spacing w:line="276" w:lineRule="auto"/>
            </w:pPr>
            <w:r w:rsidRPr="000A0A5F">
              <w:t>DELETE</w:t>
            </w:r>
          </w:p>
        </w:tc>
        <w:tc>
          <w:tcPr>
            <w:tcW w:w="1426" w:type="pct"/>
          </w:tcPr>
          <w:p w14:paraId="4F88A900" w14:textId="77777777" w:rsidR="00CB0DD7" w:rsidRPr="000A0A5F" w:rsidRDefault="00CB0DD7">
            <w:pPr>
              <w:pStyle w:val="TAL"/>
              <w:spacing w:line="276" w:lineRule="auto"/>
            </w:pPr>
            <w:r w:rsidRPr="000A0A5F">
              <w:t>Delete a subscription of monitoring event</w:t>
            </w:r>
          </w:p>
        </w:tc>
      </w:tr>
    </w:tbl>
    <w:p w14:paraId="488C4855" w14:textId="77777777" w:rsidR="00CB0DD7" w:rsidRPr="000A0A5F" w:rsidRDefault="00CB0DD7"/>
    <w:p w14:paraId="48BFC756" w14:textId="77777777" w:rsidR="00CB0DD7" w:rsidRPr="000A0A5F" w:rsidRDefault="00CB0DD7">
      <w:pPr>
        <w:pStyle w:val="Heading4"/>
      </w:pPr>
      <w:bookmarkStart w:id="2362" w:name="_Toc11247334"/>
      <w:bookmarkStart w:id="2363" w:name="_Toc27044456"/>
      <w:bookmarkStart w:id="2364" w:name="_Toc36033498"/>
      <w:bookmarkStart w:id="2365" w:name="_Toc45131630"/>
      <w:bookmarkStart w:id="2366" w:name="_Toc49775915"/>
      <w:bookmarkStart w:id="2367" w:name="_Toc51746835"/>
      <w:bookmarkStart w:id="2368" w:name="_Toc66360380"/>
      <w:bookmarkStart w:id="2369" w:name="_Toc68104885"/>
      <w:bookmarkStart w:id="2370" w:name="_Toc74755515"/>
      <w:bookmarkStart w:id="2371" w:name="_Toc105674382"/>
      <w:bookmarkStart w:id="2372" w:name="_Toc130502422"/>
      <w:bookmarkStart w:id="2373" w:name="_Toc153625209"/>
      <w:bookmarkStart w:id="2374" w:name="_Toc170114354"/>
      <w:r w:rsidRPr="000A0A5F">
        <w:t>5.3.3.2</w:t>
      </w:r>
      <w:r w:rsidRPr="000A0A5F">
        <w:tab/>
        <w:t>Resource: Monitoring Event Subscriptions</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004EFBA6" w14:textId="77777777" w:rsidR="00CB0DD7" w:rsidRPr="000A0A5F" w:rsidRDefault="00CB0DD7">
      <w:pPr>
        <w:pStyle w:val="Heading5"/>
      </w:pPr>
      <w:bookmarkStart w:id="2375" w:name="_Toc11247335"/>
      <w:bookmarkStart w:id="2376" w:name="_Toc27044457"/>
      <w:bookmarkStart w:id="2377" w:name="_Toc36033499"/>
      <w:bookmarkStart w:id="2378" w:name="_Toc45131631"/>
      <w:bookmarkStart w:id="2379" w:name="_Toc49775916"/>
      <w:bookmarkStart w:id="2380" w:name="_Toc51746836"/>
      <w:bookmarkStart w:id="2381" w:name="_Toc66360381"/>
      <w:bookmarkStart w:id="2382" w:name="_Toc68104886"/>
      <w:bookmarkStart w:id="2383" w:name="_Toc74755516"/>
      <w:bookmarkStart w:id="2384" w:name="_Toc105674383"/>
      <w:bookmarkStart w:id="2385" w:name="_Toc130502423"/>
      <w:bookmarkStart w:id="2386" w:name="_Toc153625210"/>
      <w:bookmarkStart w:id="2387" w:name="_Toc170114355"/>
      <w:r w:rsidRPr="000A0A5F">
        <w:t>5.3.3.2.1</w:t>
      </w:r>
      <w:r w:rsidRPr="000A0A5F">
        <w:tab/>
        <w:t>Introduction</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p>
    <w:p w14:paraId="7118B4C4" w14:textId="77777777" w:rsidR="00CB0DD7" w:rsidRPr="000A0A5F" w:rsidRDefault="00CB0DD7">
      <w:pPr>
        <w:rPr>
          <w:noProof/>
          <w:lang w:eastAsia="zh-CN"/>
        </w:rPr>
      </w:pPr>
      <w:r w:rsidRPr="000A0A5F">
        <w:rPr>
          <w:noProof/>
          <w:lang w:eastAsia="zh-CN"/>
        </w:rPr>
        <w:t>This resource allows an</w:t>
      </w:r>
      <w:r w:rsidRPr="000A0A5F">
        <w:rPr>
          <w:rFonts w:hint="eastAsia"/>
          <w:noProof/>
          <w:lang w:eastAsia="zh-CN"/>
        </w:rPr>
        <w:t xml:space="preserve"> SCS/AS </w:t>
      </w:r>
      <w:r w:rsidRPr="000A0A5F">
        <w:rPr>
          <w:noProof/>
          <w:lang w:eastAsia="zh-CN"/>
        </w:rPr>
        <w:t>to read all of the active monitoring event subscriptions or create a new monitoring event subscription for the SCS/AS at the SCEF.</w:t>
      </w:r>
    </w:p>
    <w:p w14:paraId="5BDBBC83" w14:textId="77777777" w:rsidR="00CB0DD7" w:rsidRPr="000A0A5F" w:rsidRDefault="00CB0DD7">
      <w:pPr>
        <w:pStyle w:val="Heading5"/>
      </w:pPr>
      <w:bookmarkStart w:id="2388" w:name="_Toc11247336"/>
      <w:bookmarkStart w:id="2389" w:name="_Toc27044458"/>
      <w:bookmarkStart w:id="2390" w:name="_Toc36033500"/>
      <w:bookmarkStart w:id="2391" w:name="_Toc45131632"/>
      <w:bookmarkStart w:id="2392" w:name="_Toc49775917"/>
      <w:bookmarkStart w:id="2393" w:name="_Toc51746837"/>
      <w:bookmarkStart w:id="2394" w:name="_Toc66360382"/>
      <w:bookmarkStart w:id="2395" w:name="_Toc68104887"/>
      <w:bookmarkStart w:id="2396" w:name="_Toc74755517"/>
      <w:bookmarkStart w:id="2397" w:name="_Toc105674384"/>
      <w:bookmarkStart w:id="2398" w:name="_Toc130502424"/>
      <w:bookmarkStart w:id="2399" w:name="_Toc153625211"/>
      <w:bookmarkStart w:id="2400" w:name="_Toc170114356"/>
      <w:r w:rsidRPr="000A0A5F">
        <w:t>5.3.3.2.2</w:t>
      </w:r>
      <w:r w:rsidRPr="000A0A5F">
        <w:tab/>
        <w:t>Resource definition</w:t>
      </w:r>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17DBD8D1" w14:textId="77777777" w:rsidR="00CB0DD7" w:rsidRPr="000A0A5F" w:rsidRDefault="00CB0DD7">
      <w:r w:rsidRPr="000A0A5F">
        <w:t xml:space="preserve">Resource URI: </w:t>
      </w:r>
      <w:r w:rsidRPr="000A0A5F">
        <w:rPr>
          <w:b/>
        </w:rPr>
        <w:t>{apiRoot}/3gpp-monitoring-event/v1/{scsAsId}/subscriptions</w:t>
      </w:r>
    </w:p>
    <w:p w14:paraId="68197AA1" w14:textId="77777777" w:rsidR="00CB0DD7" w:rsidRPr="000A0A5F" w:rsidRDefault="00CB0DD7">
      <w:pPr>
        <w:rPr>
          <w:rFonts w:ascii="Arial" w:hAnsi="Arial" w:cs="Arial"/>
        </w:rPr>
      </w:pPr>
      <w:r w:rsidRPr="000A0A5F">
        <w:t>This resource shall support the resource URI variables defined in table 5.3.3.2.2-1</w:t>
      </w:r>
      <w:r w:rsidRPr="000A0A5F">
        <w:rPr>
          <w:rFonts w:ascii="Arial" w:hAnsi="Arial" w:cs="Arial"/>
        </w:rPr>
        <w:t>.</w:t>
      </w:r>
    </w:p>
    <w:p w14:paraId="34824EE0" w14:textId="77777777" w:rsidR="00CB0DD7" w:rsidRPr="000A0A5F" w:rsidRDefault="00CB0DD7">
      <w:pPr>
        <w:pStyle w:val="TH"/>
        <w:rPr>
          <w:rFonts w:cs="Arial"/>
        </w:rPr>
      </w:pPr>
      <w:r w:rsidRPr="000A0A5F">
        <w:t>Table 5.3.3.2.2-1: Resource URI variables for resource "Monitoring Event Subscriptions"</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569"/>
        <w:gridCol w:w="5862"/>
      </w:tblGrid>
      <w:tr w:rsidR="00CB0DD7" w:rsidRPr="000A0A5F" w14:paraId="614705F8" w14:textId="77777777" w:rsidTr="00FF0AF8">
        <w:trPr>
          <w:jc w:val="center"/>
        </w:trPr>
        <w:tc>
          <w:tcPr>
            <w:tcW w:w="1035" w:type="pct"/>
            <w:shd w:val="clear" w:color="auto" w:fill="C0C0C0"/>
          </w:tcPr>
          <w:p w14:paraId="0618BFCB" w14:textId="77777777" w:rsidR="00CB0DD7" w:rsidRPr="000A0A5F" w:rsidRDefault="00CB0DD7">
            <w:pPr>
              <w:pStyle w:val="TAH"/>
            </w:pPr>
            <w:r w:rsidRPr="000A0A5F">
              <w:t>Name</w:t>
            </w:r>
          </w:p>
        </w:tc>
        <w:tc>
          <w:tcPr>
            <w:tcW w:w="837" w:type="pct"/>
            <w:shd w:val="clear" w:color="auto" w:fill="C0C0C0"/>
          </w:tcPr>
          <w:p w14:paraId="7E828F1B" w14:textId="77777777" w:rsidR="00CB0DD7" w:rsidRPr="000A0A5F" w:rsidRDefault="00CB0DD7">
            <w:pPr>
              <w:pStyle w:val="TAH"/>
            </w:pPr>
            <w:r w:rsidRPr="000A0A5F">
              <w:rPr>
                <w:rFonts w:hint="eastAsia"/>
                <w:lang w:eastAsia="zh-CN"/>
              </w:rPr>
              <w:t>D</w:t>
            </w:r>
            <w:r w:rsidRPr="000A0A5F">
              <w:rPr>
                <w:lang w:eastAsia="zh-CN"/>
              </w:rPr>
              <w:t>ata type</w:t>
            </w:r>
          </w:p>
        </w:tc>
        <w:tc>
          <w:tcPr>
            <w:tcW w:w="3128" w:type="pct"/>
            <w:shd w:val="clear" w:color="auto" w:fill="C0C0C0"/>
            <w:vAlign w:val="center"/>
          </w:tcPr>
          <w:p w14:paraId="71B90022" w14:textId="77777777" w:rsidR="00CB0DD7" w:rsidRPr="000A0A5F" w:rsidRDefault="00CB0DD7">
            <w:pPr>
              <w:pStyle w:val="TAH"/>
            </w:pPr>
            <w:r w:rsidRPr="000A0A5F">
              <w:t>Definition</w:t>
            </w:r>
          </w:p>
        </w:tc>
      </w:tr>
      <w:tr w:rsidR="00CB0DD7" w:rsidRPr="000A0A5F" w14:paraId="6681E922" w14:textId="77777777" w:rsidTr="00FF0AF8">
        <w:trPr>
          <w:jc w:val="center"/>
        </w:trPr>
        <w:tc>
          <w:tcPr>
            <w:tcW w:w="1035" w:type="pct"/>
            <w:shd w:val="clear" w:color="auto" w:fill="auto"/>
          </w:tcPr>
          <w:p w14:paraId="7CBCF167" w14:textId="77777777" w:rsidR="00CB0DD7" w:rsidRPr="000A0A5F" w:rsidRDefault="00CB0DD7">
            <w:pPr>
              <w:pStyle w:val="TAL"/>
            </w:pPr>
            <w:r w:rsidRPr="000A0A5F">
              <w:t>apiRoot</w:t>
            </w:r>
          </w:p>
        </w:tc>
        <w:tc>
          <w:tcPr>
            <w:tcW w:w="837" w:type="pct"/>
          </w:tcPr>
          <w:p w14:paraId="7785F559" w14:textId="77777777" w:rsidR="00CB0DD7" w:rsidRPr="000A0A5F" w:rsidRDefault="00CB0DD7">
            <w:pPr>
              <w:pStyle w:val="TAL"/>
            </w:pPr>
            <w:r w:rsidRPr="000A0A5F">
              <w:rPr>
                <w:rFonts w:hint="eastAsia"/>
                <w:lang w:eastAsia="zh-CN"/>
              </w:rPr>
              <w:t>s</w:t>
            </w:r>
            <w:r w:rsidRPr="000A0A5F">
              <w:rPr>
                <w:lang w:eastAsia="zh-CN"/>
              </w:rPr>
              <w:t>tring</w:t>
            </w:r>
          </w:p>
        </w:tc>
        <w:tc>
          <w:tcPr>
            <w:tcW w:w="3128" w:type="pct"/>
            <w:shd w:val="clear" w:color="auto" w:fill="auto"/>
            <w:vAlign w:val="center"/>
          </w:tcPr>
          <w:p w14:paraId="69225E20"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1C5571FA" w14:textId="77777777" w:rsidTr="00FF0AF8">
        <w:trPr>
          <w:jc w:val="center"/>
        </w:trPr>
        <w:tc>
          <w:tcPr>
            <w:tcW w:w="1035" w:type="pct"/>
            <w:shd w:val="clear" w:color="auto" w:fill="auto"/>
          </w:tcPr>
          <w:p w14:paraId="20D9B2B1" w14:textId="77777777" w:rsidR="00CB0DD7" w:rsidRPr="000A0A5F" w:rsidRDefault="00CB0DD7">
            <w:pPr>
              <w:pStyle w:val="TAL"/>
            </w:pPr>
            <w:r w:rsidRPr="000A0A5F">
              <w:t>scsAsId</w:t>
            </w:r>
          </w:p>
        </w:tc>
        <w:tc>
          <w:tcPr>
            <w:tcW w:w="837" w:type="pct"/>
          </w:tcPr>
          <w:p w14:paraId="5AA8F502" w14:textId="77777777" w:rsidR="00CB0DD7" w:rsidRPr="000A0A5F" w:rsidRDefault="00CB0DD7">
            <w:pPr>
              <w:pStyle w:val="TAL"/>
            </w:pPr>
            <w:r w:rsidRPr="000A0A5F">
              <w:rPr>
                <w:rFonts w:hint="eastAsia"/>
                <w:lang w:eastAsia="zh-CN"/>
              </w:rPr>
              <w:t>s</w:t>
            </w:r>
            <w:r w:rsidRPr="000A0A5F">
              <w:rPr>
                <w:lang w:eastAsia="zh-CN"/>
              </w:rPr>
              <w:t>tring</w:t>
            </w:r>
          </w:p>
        </w:tc>
        <w:tc>
          <w:tcPr>
            <w:tcW w:w="3128" w:type="pct"/>
            <w:shd w:val="clear" w:color="auto" w:fill="auto"/>
            <w:vAlign w:val="center"/>
          </w:tcPr>
          <w:p w14:paraId="1ECC3D39" w14:textId="77777777" w:rsidR="00CB0DD7" w:rsidRPr="000A0A5F" w:rsidRDefault="00CB0DD7">
            <w:pPr>
              <w:pStyle w:val="TAL"/>
            </w:pPr>
            <w:r w:rsidRPr="000A0A5F">
              <w:t>Identifier of the SCS/AS.</w:t>
            </w:r>
          </w:p>
        </w:tc>
      </w:tr>
    </w:tbl>
    <w:p w14:paraId="15023520" w14:textId="77777777" w:rsidR="00CB0DD7" w:rsidRPr="000A0A5F" w:rsidRDefault="00CB0DD7"/>
    <w:p w14:paraId="10BCD409" w14:textId="77777777" w:rsidR="00CB0DD7" w:rsidRPr="000A0A5F" w:rsidRDefault="00CB0DD7">
      <w:pPr>
        <w:pStyle w:val="Heading5"/>
      </w:pPr>
      <w:bookmarkStart w:id="2401" w:name="_Toc11247337"/>
      <w:bookmarkStart w:id="2402" w:name="_Toc27044459"/>
      <w:bookmarkStart w:id="2403" w:name="_Toc36033501"/>
      <w:bookmarkStart w:id="2404" w:name="_Toc45131633"/>
      <w:bookmarkStart w:id="2405" w:name="_Toc49775918"/>
      <w:bookmarkStart w:id="2406" w:name="_Toc51746838"/>
      <w:bookmarkStart w:id="2407" w:name="_Toc66360383"/>
      <w:bookmarkStart w:id="2408" w:name="_Toc68104888"/>
      <w:bookmarkStart w:id="2409" w:name="_Toc74755518"/>
      <w:bookmarkStart w:id="2410" w:name="_Toc105674385"/>
      <w:bookmarkStart w:id="2411" w:name="_Toc130502425"/>
      <w:bookmarkStart w:id="2412" w:name="_Toc153625212"/>
      <w:bookmarkStart w:id="2413" w:name="_Toc170114357"/>
      <w:r w:rsidRPr="000A0A5F">
        <w:t>5.3.3.2.3</w:t>
      </w:r>
      <w:r w:rsidRPr="000A0A5F">
        <w:tab/>
        <w:t>Resource methods</w:t>
      </w:r>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371F14B8" w14:textId="77777777" w:rsidR="00CB0DD7" w:rsidRPr="000A0A5F" w:rsidRDefault="00CB0DD7">
      <w:pPr>
        <w:pStyle w:val="Heading6"/>
      </w:pPr>
      <w:bookmarkStart w:id="2414" w:name="_Toc11247338"/>
      <w:bookmarkStart w:id="2415" w:name="_Toc27044460"/>
      <w:bookmarkStart w:id="2416" w:name="_Toc36033502"/>
      <w:bookmarkStart w:id="2417" w:name="_Toc45131634"/>
      <w:bookmarkStart w:id="2418" w:name="_Toc49775919"/>
      <w:bookmarkStart w:id="2419" w:name="_Toc51746839"/>
      <w:bookmarkStart w:id="2420" w:name="_Toc66360384"/>
      <w:bookmarkStart w:id="2421" w:name="_Toc68104889"/>
      <w:bookmarkStart w:id="2422" w:name="_Toc74755519"/>
      <w:bookmarkStart w:id="2423" w:name="_Toc105674386"/>
      <w:bookmarkStart w:id="2424" w:name="_Toc130502426"/>
      <w:bookmarkStart w:id="2425" w:name="_Toc153625213"/>
      <w:bookmarkStart w:id="2426" w:name="_Toc170114358"/>
      <w:r w:rsidRPr="000A0A5F">
        <w:t>5.3.3.2.3.1</w:t>
      </w:r>
      <w:r w:rsidRPr="000A0A5F">
        <w:tab/>
        <w:t>GET</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3E6A9A34" w14:textId="77777777" w:rsidR="00CB0DD7" w:rsidRPr="000A0A5F" w:rsidRDefault="00CB0DD7">
      <w:pPr>
        <w:rPr>
          <w:noProof/>
          <w:lang w:eastAsia="zh-CN"/>
        </w:rPr>
      </w:pPr>
      <w:bookmarkStart w:id="2427" w:name="_Hlk489399143"/>
      <w:r w:rsidRPr="000A0A5F">
        <w:rPr>
          <w:noProof/>
          <w:lang w:eastAsia="zh-CN"/>
        </w:rPr>
        <w:t xml:space="preserve">The GET method allows to read all </w:t>
      </w:r>
      <w:r w:rsidR="009E4BF4" w:rsidRPr="000A0A5F">
        <w:t xml:space="preserve">or queried </w:t>
      </w:r>
      <w:r w:rsidRPr="000A0A5F">
        <w:rPr>
          <w:noProof/>
          <w:lang w:eastAsia="zh-CN"/>
        </w:rPr>
        <w:t xml:space="preserve">active subscriptions for a given SCS/AS. The SCS/AS shall initiate the HTTP GET request message and the SCEF shall respond to the message. </w:t>
      </w:r>
    </w:p>
    <w:p w14:paraId="1AAAA20C" w14:textId="77777777" w:rsidR="00CB0DD7" w:rsidRPr="000A0A5F" w:rsidRDefault="00CB0DD7">
      <w:r w:rsidRPr="000A0A5F">
        <w:t>This method shall support the URI query parameters, request and response data structures, and response codes, as specified in the table 5.3.3.2.3.1-1 and table 5.3.3.2.3.1-2.</w:t>
      </w:r>
    </w:p>
    <w:p w14:paraId="1F176214" w14:textId="77777777" w:rsidR="001C3BF0" w:rsidRPr="000A0A5F" w:rsidRDefault="001C3BF0" w:rsidP="001C3BF0">
      <w:pPr>
        <w:pStyle w:val="TH"/>
        <w:rPr>
          <w:rFonts w:cs="Arial"/>
        </w:rPr>
      </w:pPr>
      <w:r w:rsidRPr="000A0A5F">
        <w:t xml:space="preserve">Table 5.3.3.2.3.1-1: URI query parameters supported by the GET method on this resource </w:t>
      </w:r>
    </w:p>
    <w:tbl>
      <w:tblPr>
        <w:tblW w:w="492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455"/>
        <w:gridCol w:w="1657"/>
        <w:gridCol w:w="1133"/>
        <w:gridCol w:w="3966"/>
        <w:gridCol w:w="1260"/>
        <w:tblGridChange w:id="2428">
          <w:tblGrid>
            <w:gridCol w:w="1455"/>
            <w:gridCol w:w="1657"/>
            <w:gridCol w:w="1133"/>
            <w:gridCol w:w="3966"/>
            <w:gridCol w:w="1260"/>
          </w:tblGrid>
        </w:tblGridChange>
      </w:tblGrid>
      <w:tr w:rsidR="001C3BF0" w:rsidRPr="000A0A5F" w14:paraId="45313F22" w14:textId="77777777" w:rsidTr="007E0A1D">
        <w:trPr>
          <w:jc w:val="center"/>
        </w:trPr>
        <w:tc>
          <w:tcPr>
            <w:tcW w:w="768" w:type="pct"/>
            <w:shd w:val="clear" w:color="000000" w:fill="C0C0C0"/>
            <w:vAlign w:val="center"/>
          </w:tcPr>
          <w:p w14:paraId="5F1A6A30" w14:textId="77777777" w:rsidR="001C3BF0" w:rsidRPr="000A0A5F" w:rsidRDefault="001C3BF0" w:rsidP="007E0A1D">
            <w:pPr>
              <w:pStyle w:val="TAH"/>
            </w:pPr>
            <w:r w:rsidRPr="000A0A5F">
              <w:t>Name</w:t>
            </w:r>
          </w:p>
        </w:tc>
        <w:tc>
          <w:tcPr>
            <w:tcW w:w="875" w:type="pct"/>
            <w:shd w:val="clear" w:color="000000" w:fill="C0C0C0"/>
            <w:vAlign w:val="center"/>
          </w:tcPr>
          <w:p w14:paraId="136893E0" w14:textId="77777777" w:rsidR="001C3BF0" w:rsidRPr="000A0A5F" w:rsidRDefault="001C3BF0" w:rsidP="007E0A1D">
            <w:pPr>
              <w:pStyle w:val="TAH"/>
            </w:pPr>
            <w:r w:rsidRPr="000A0A5F">
              <w:t>Data type</w:t>
            </w:r>
          </w:p>
        </w:tc>
        <w:tc>
          <w:tcPr>
            <w:tcW w:w="598" w:type="pct"/>
            <w:shd w:val="clear" w:color="000000" w:fill="C0C0C0"/>
            <w:vAlign w:val="center"/>
          </w:tcPr>
          <w:p w14:paraId="2DFDA316" w14:textId="77777777" w:rsidR="001C3BF0" w:rsidRPr="000A0A5F" w:rsidRDefault="001C3BF0" w:rsidP="007E0A1D">
            <w:pPr>
              <w:pStyle w:val="TAH"/>
            </w:pPr>
            <w:r w:rsidRPr="000A0A5F">
              <w:t>Cardinality</w:t>
            </w:r>
          </w:p>
        </w:tc>
        <w:tc>
          <w:tcPr>
            <w:tcW w:w="2094" w:type="pct"/>
            <w:shd w:val="clear" w:color="000000" w:fill="C0C0C0"/>
            <w:vAlign w:val="center"/>
          </w:tcPr>
          <w:p w14:paraId="76664AFF" w14:textId="77777777" w:rsidR="001C3BF0" w:rsidRPr="000A0A5F" w:rsidRDefault="001C3BF0" w:rsidP="007E0A1D">
            <w:pPr>
              <w:pStyle w:val="TAH"/>
            </w:pPr>
            <w:r w:rsidRPr="000A0A5F">
              <w:t>Remarks</w:t>
            </w:r>
          </w:p>
        </w:tc>
        <w:tc>
          <w:tcPr>
            <w:tcW w:w="665" w:type="pct"/>
            <w:shd w:val="clear" w:color="000000" w:fill="C0C0C0"/>
            <w:vAlign w:val="center"/>
          </w:tcPr>
          <w:p w14:paraId="4D5807D4" w14:textId="77777777" w:rsidR="001C3BF0" w:rsidRPr="000A0A5F" w:rsidRDefault="001C3BF0" w:rsidP="007E0A1D">
            <w:pPr>
              <w:pStyle w:val="TAH"/>
            </w:pPr>
            <w:r w:rsidRPr="000A0A5F">
              <w:t>Applicability</w:t>
            </w:r>
          </w:p>
        </w:tc>
      </w:tr>
      <w:tr w:rsidR="001C3BF0" w:rsidRPr="000A0A5F" w14:paraId="6305A185" w14:textId="77777777" w:rsidTr="005C3968">
        <w:trPr>
          <w:jc w:val="center"/>
        </w:trPr>
        <w:tc>
          <w:tcPr>
            <w:tcW w:w="768" w:type="pct"/>
            <w:shd w:val="clear" w:color="auto" w:fill="auto"/>
            <w:vAlign w:val="center"/>
          </w:tcPr>
          <w:p w14:paraId="0D4FE381" w14:textId="77777777" w:rsidR="001C3BF0" w:rsidRPr="000A0A5F" w:rsidRDefault="001C3BF0" w:rsidP="007E0A1D">
            <w:pPr>
              <w:pStyle w:val="TAL"/>
            </w:pPr>
            <w:r w:rsidRPr="000A0A5F">
              <w:t>ip-addrs</w:t>
            </w:r>
          </w:p>
        </w:tc>
        <w:tc>
          <w:tcPr>
            <w:tcW w:w="875" w:type="pct"/>
            <w:vAlign w:val="center"/>
          </w:tcPr>
          <w:p w14:paraId="4CD791C5" w14:textId="77777777" w:rsidR="001C3BF0" w:rsidRPr="000A0A5F" w:rsidRDefault="001C3BF0" w:rsidP="007E0A1D">
            <w:pPr>
              <w:pStyle w:val="TAL"/>
            </w:pPr>
            <w:r w:rsidRPr="000A0A5F">
              <w:t>array(IpAddr)</w:t>
            </w:r>
          </w:p>
        </w:tc>
        <w:tc>
          <w:tcPr>
            <w:tcW w:w="598" w:type="pct"/>
            <w:vAlign w:val="center"/>
          </w:tcPr>
          <w:p w14:paraId="05001E78" w14:textId="77777777" w:rsidR="001C3BF0" w:rsidRPr="000A0A5F" w:rsidRDefault="001C3BF0" w:rsidP="007E0A1D">
            <w:pPr>
              <w:pStyle w:val="TAL"/>
            </w:pPr>
            <w:r w:rsidRPr="000A0A5F">
              <w:t>0..N</w:t>
            </w:r>
          </w:p>
        </w:tc>
        <w:tc>
          <w:tcPr>
            <w:tcW w:w="2094" w:type="pct"/>
            <w:shd w:val="clear" w:color="auto" w:fill="auto"/>
            <w:vAlign w:val="center"/>
          </w:tcPr>
          <w:p w14:paraId="709D8448" w14:textId="77777777" w:rsidR="001C3BF0" w:rsidRDefault="001C3BF0" w:rsidP="007E0A1D">
            <w:pPr>
              <w:pStyle w:val="TAL"/>
            </w:pPr>
            <w:r>
              <w:t>Contains t</w:t>
            </w:r>
            <w:r w:rsidRPr="000A0A5F">
              <w:t>he IP address(es) of the requested UE(s).</w:t>
            </w:r>
          </w:p>
          <w:p w14:paraId="65E8C22E" w14:textId="77777777" w:rsidR="001C3BF0" w:rsidRDefault="001C3BF0" w:rsidP="007E0A1D">
            <w:pPr>
              <w:pStyle w:val="TAL"/>
            </w:pPr>
          </w:p>
          <w:p w14:paraId="2D6E3AA6" w14:textId="77777777" w:rsidR="001C3BF0" w:rsidRPr="000A0A5F" w:rsidRDefault="001C3BF0" w:rsidP="007E0A1D">
            <w:pPr>
              <w:pStyle w:val="TAL"/>
            </w:pPr>
            <w:r w:rsidRPr="000A0A5F">
              <w:t>(NOTE</w:t>
            </w:r>
            <w:r>
              <w:t> 1, NOTE 2</w:t>
            </w:r>
            <w:r w:rsidRPr="000A0A5F">
              <w:t>)</w:t>
            </w:r>
          </w:p>
        </w:tc>
        <w:tc>
          <w:tcPr>
            <w:tcW w:w="665" w:type="pct"/>
            <w:vAlign w:val="center"/>
          </w:tcPr>
          <w:p w14:paraId="78CCC745" w14:textId="77777777" w:rsidR="001C3BF0" w:rsidRPr="000A0A5F" w:rsidRDefault="001C3BF0" w:rsidP="007E0A1D">
            <w:pPr>
              <w:pStyle w:val="TAL"/>
            </w:pPr>
            <w:r w:rsidRPr="000A0A5F">
              <w:t>enNB</w:t>
            </w:r>
          </w:p>
        </w:tc>
      </w:tr>
      <w:tr w:rsidR="001C3BF0" w:rsidRPr="000A0A5F" w14:paraId="18845D2C" w14:textId="77777777" w:rsidTr="005C3968">
        <w:trPr>
          <w:jc w:val="center"/>
        </w:trPr>
        <w:tc>
          <w:tcPr>
            <w:tcW w:w="768" w:type="pct"/>
            <w:shd w:val="clear" w:color="auto" w:fill="auto"/>
            <w:vAlign w:val="center"/>
          </w:tcPr>
          <w:p w14:paraId="6A12441B" w14:textId="77777777" w:rsidR="001C3BF0" w:rsidRPr="000A0A5F" w:rsidRDefault="001C3BF0" w:rsidP="007E0A1D">
            <w:pPr>
              <w:pStyle w:val="TAL"/>
            </w:pPr>
            <w:r w:rsidRPr="000A0A5F">
              <w:t>ip-domain</w:t>
            </w:r>
          </w:p>
        </w:tc>
        <w:tc>
          <w:tcPr>
            <w:tcW w:w="875" w:type="pct"/>
            <w:vAlign w:val="center"/>
          </w:tcPr>
          <w:p w14:paraId="59CBA303" w14:textId="77777777" w:rsidR="001C3BF0" w:rsidRPr="000A0A5F" w:rsidRDefault="001C3BF0" w:rsidP="007E0A1D">
            <w:pPr>
              <w:pStyle w:val="TAL"/>
            </w:pPr>
            <w:r w:rsidRPr="000A0A5F">
              <w:t>string</w:t>
            </w:r>
          </w:p>
        </w:tc>
        <w:tc>
          <w:tcPr>
            <w:tcW w:w="598" w:type="pct"/>
            <w:vAlign w:val="center"/>
          </w:tcPr>
          <w:p w14:paraId="743996CF" w14:textId="77777777" w:rsidR="001C3BF0" w:rsidRPr="000A0A5F" w:rsidRDefault="001C3BF0" w:rsidP="007E0A1D">
            <w:pPr>
              <w:pStyle w:val="TAL"/>
            </w:pPr>
            <w:r w:rsidRPr="000A0A5F">
              <w:t>0..1</w:t>
            </w:r>
          </w:p>
        </w:tc>
        <w:tc>
          <w:tcPr>
            <w:tcW w:w="2094" w:type="pct"/>
            <w:shd w:val="clear" w:color="auto" w:fill="auto"/>
            <w:vAlign w:val="center"/>
          </w:tcPr>
          <w:p w14:paraId="605B728B" w14:textId="77777777" w:rsidR="001C3BF0" w:rsidRDefault="001C3BF0" w:rsidP="007E0A1D">
            <w:pPr>
              <w:pStyle w:val="TAL"/>
            </w:pPr>
            <w:r>
              <w:t>Contains t</w:t>
            </w:r>
            <w:r w:rsidRPr="000A0A5F">
              <w:t>he IPv4 address domain identifier.</w:t>
            </w:r>
          </w:p>
          <w:p w14:paraId="2F461557" w14:textId="77777777" w:rsidR="001C3BF0" w:rsidRPr="000A0A5F" w:rsidRDefault="001C3BF0" w:rsidP="007E0A1D">
            <w:pPr>
              <w:pStyle w:val="TAL"/>
            </w:pPr>
          </w:p>
          <w:p w14:paraId="2EAD7217" w14:textId="77777777" w:rsidR="001C3BF0" w:rsidRPr="000A0A5F" w:rsidRDefault="001C3BF0" w:rsidP="007E0A1D">
            <w:pPr>
              <w:pStyle w:val="TAL"/>
            </w:pPr>
            <w:r w:rsidRPr="000A0A5F">
              <w:t>Th</w:t>
            </w:r>
            <w:r>
              <w:t>is</w:t>
            </w:r>
            <w:r w:rsidRPr="000A0A5F">
              <w:t xml:space="preserve"> </w:t>
            </w:r>
            <w:r>
              <w:t>query parameter</w:t>
            </w:r>
            <w:r w:rsidRPr="000A0A5F">
              <w:t xml:space="preserve"> may be </w:t>
            </w:r>
            <w:r>
              <w:t>present only</w:t>
            </w:r>
            <w:r w:rsidRPr="000A0A5F">
              <w:t xml:space="preserve"> if the </w:t>
            </w:r>
            <w:r>
              <w:t>"</w:t>
            </w:r>
            <w:r w:rsidRPr="000A0A5F">
              <w:t>ip-addrs</w:t>
            </w:r>
            <w:r>
              <w:t>"</w:t>
            </w:r>
            <w:r w:rsidRPr="000A0A5F">
              <w:t xml:space="preserve"> query parameter</w:t>
            </w:r>
            <w:r>
              <w:t xml:space="preserve"> is also present and contains at least one array element including an </w:t>
            </w:r>
            <w:r w:rsidRPr="000A0A5F">
              <w:t>IPv4 address.</w:t>
            </w:r>
          </w:p>
        </w:tc>
        <w:tc>
          <w:tcPr>
            <w:tcW w:w="665" w:type="pct"/>
            <w:vAlign w:val="center"/>
          </w:tcPr>
          <w:p w14:paraId="4EFE9AC5" w14:textId="77777777" w:rsidR="001C3BF0" w:rsidRPr="000A0A5F" w:rsidRDefault="001C3BF0" w:rsidP="007E0A1D">
            <w:pPr>
              <w:pStyle w:val="TAL"/>
            </w:pPr>
            <w:r w:rsidRPr="000A0A5F">
              <w:t>enNB</w:t>
            </w:r>
          </w:p>
        </w:tc>
      </w:tr>
      <w:tr w:rsidR="001C3BF0" w:rsidRPr="000A0A5F" w14:paraId="5412A517" w14:textId="77777777" w:rsidTr="005C3968">
        <w:trPr>
          <w:jc w:val="center"/>
        </w:trPr>
        <w:tc>
          <w:tcPr>
            <w:tcW w:w="768" w:type="pct"/>
            <w:shd w:val="clear" w:color="auto" w:fill="auto"/>
            <w:vAlign w:val="center"/>
          </w:tcPr>
          <w:p w14:paraId="28F72027" w14:textId="77777777" w:rsidR="001C3BF0" w:rsidRPr="000A0A5F" w:rsidRDefault="001C3BF0" w:rsidP="007E0A1D">
            <w:pPr>
              <w:pStyle w:val="TAL"/>
            </w:pPr>
            <w:r w:rsidRPr="000A0A5F">
              <w:t>mac-addrs</w:t>
            </w:r>
          </w:p>
        </w:tc>
        <w:tc>
          <w:tcPr>
            <w:tcW w:w="875" w:type="pct"/>
            <w:vAlign w:val="center"/>
          </w:tcPr>
          <w:p w14:paraId="2B99305E" w14:textId="77777777" w:rsidR="001C3BF0" w:rsidRPr="000A0A5F" w:rsidRDefault="001C3BF0" w:rsidP="007E0A1D">
            <w:pPr>
              <w:pStyle w:val="TAL"/>
            </w:pPr>
            <w:r w:rsidRPr="000A0A5F">
              <w:t>array(MacAddr48)</w:t>
            </w:r>
          </w:p>
        </w:tc>
        <w:tc>
          <w:tcPr>
            <w:tcW w:w="598" w:type="pct"/>
            <w:vAlign w:val="center"/>
          </w:tcPr>
          <w:p w14:paraId="2EE14278" w14:textId="77777777" w:rsidR="001C3BF0" w:rsidRPr="000A0A5F" w:rsidRDefault="001C3BF0" w:rsidP="007E0A1D">
            <w:pPr>
              <w:pStyle w:val="TAL"/>
            </w:pPr>
            <w:r w:rsidRPr="000A0A5F">
              <w:t>0..N</w:t>
            </w:r>
          </w:p>
        </w:tc>
        <w:tc>
          <w:tcPr>
            <w:tcW w:w="2094" w:type="pct"/>
            <w:shd w:val="clear" w:color="auto" w:fill="auto"/>
            <w:vAlign w:val="center"/>
          </w:tcPr>
          <w:p w14:paraId="12BFB18A" w14:textId="77777777" w:rsidR="001C3BF0" w:rsidRDefault="001C3BF0" w:rsidP="007E0A1D">
            <w:pPr>
              <w:pStyle w:val="TAL"/>
            </w:pPr>
            <w:r>
              <w:t>Contains t</w:t>
            </w:r>
            <w:r w:rsidRPr="000A0A5F">
              <w:t>he MAC address(es) of the requested UE(s).</w:t>
            </w:r>
          </w:p>
          <w:p w14:paraId="5F0ABA98" w14:textId="77777777" w:rsidR="001C3BF0" w:rsidRDefault="001C3BF0" w:rsidP="007E0A1D">
            <w:pPr>
              <w:pStyle w:val="TAL"/>
            </w:pPr>
          </w:p>
          <w:p w14:paraId="39A553A7" w14:textId="77777777" w:rsidR="001C3BF0" w:rsidRPr="000A0A5F" w:rsidRDefault="001C3BF0" w:rsidP="007E0A1D">
            <w:pPr>
              <w:pStyle w:val="TAL"/>
            </w:pPr>
            <w:r w:rsidRPr="000A0A5F">
              <w:t>(NOTE</w:t>
            </w:r>
            <w:r>
              <w:t> 1, NOTE 2</w:t>
            </w:r>
            <w:r w:rsidRPr="000A0A5F">
              <w:t>)</w:t>
            </w:r>
          </w:p>
        </w:tc>
        <w:tc>
          <w:tcPr>
            <w:tcW w:w="665" w:type="pct"/>
            <w:vAlign w:val="center"/>
          </w:tcPr>
          <w:p w14:paraId="1686FFDE" w14:textId="77777777" w:rsidR="001C3BF0" w:rsidRPr="000A0A5F" w:rsidRDefault="001C3BF0" w:rsidP="007E0A1D">
            <w:pPr>
              <w:pStyle w:val="TAL"/>
            </w:pPr>
            <w:r w:rsidRPr="000A0A5F">
              <w:t>enNB</w:t>
            </w:r>
          </w:p>
        </w:tc>
      </w:tr>
      <w:tr w:rsidR="001C3BF0" w:rsidRPr="000A0A5F" w14:paraId="15C0EE32" w14:textId="77777777" w:rsidTr="007E0A1D">
        <w:trPr>
          <w:jc w:val="center"/>
        </w:trPr>
        <w:tc>
          <w:tcPr>
            <w:tcW w:w="5000" w:type="pct"/>
            <w:gridSpan w:val="5"/>
            <w:shd w:val="clear" w:color="auto" w:fill="auto"/>
            <w:vAlign w:val="center"/>
          </w:tcPr>
          <w:p w14:paraId="6A543B18" w14:textId="77777777" w:rsidR="001C3BF0" w:rsidRDefault="001C3BF0" w:rsidP="007E0A1D">
            <w:pPr>
              <w:pStyle w:val="TAN"/>
            </w:pPr>
            <w:r w:rsidRPr="000A0A5F">
              <w:t>NOTE</w:t>
            </w:r>
            <w:r>
              <w:t> 1</w:t>
            </w:r>
            <w:r w:rsidRPr="000A0A5F">
              <w:t>:</w:t>
            </w:r>
            <w:r w:rsidRPr="000A0A5F">
              <w:tab/>
              <w:t xml:space="preserve">Either the "ip-addrs" </w:t>
            </w:r>
            <w:r>
              <w:t xml:space="preserve">query </w:t>
            </w:r>
            <w:r w:rsidRPr="000A0A5F">
              <w:t xml:space="preserve">parameter or the "mac-addrs" </w:t>
            </w:r>
            <w:r>
              <w:t xml:space="preserve">query </w:t>
            </w:r>
            <w:r w:rsidRPr="000A0A5F">
              <w:t>parameter may be provided at the same time.</w:t>
            </w:r>
          </w:p>
          <w:p w14:paraId="3C6BFC75" w14:textId="77777777" w:rsidR="001C3BF0" w:rsidRPr="000A0A5F" w:rsidRDefault="001C3BF0" w:rsidP="007E0A1D">
            <w:pPr>
              <w:pStyle w:val="TAN"/>
            </w:pPr>
            <w:r>
              <w:t>NOTE 2:</w:t>
            </w:r>
            <w:r>
              <w:tab/>
            </w:r>
            <w:r w:rsidRPr="000A0A5F">
              <w:t xml:space="preserve">If multiple </w:t>
            </w:r>
            <w:r>
              <w:t xml:space="preserve">array </w:t>
            </w:r>
            <w:r w:rsidRPr="000A0A5F">
              <w:t xml:space="preserve">elements are provided </w:t>
            </w:r>
            <w:r>
              <w:t>within this query parameter</w:t>
            </w:r>
            <w:r w:rsidRPr="000A0A5F">
              <w:t xml:space="preserve">, then each </w:t>
            </w:r>
            <w:r>
              <w:t xml:space="preserve">array </w:t>
            </w:r>
            <w:r w:rsidRPr="000A0A5F">
              <w:t>element shall be treated as a separate query parameter.</w:t>
            </w:r>
          </w:p>
        </w:tc>
      </w:tr>
    </w:tbl>
    <w:p w14:paraId="257EB7E7" w14:textId="77777777" w:rsidR="00CB0DD7" w:rsidRPr="000A0A5F" w:rsidRDefault="00CB0DD7"/>
    <w:p w14:paraId="0961D431" w14:textId="77777777" w:rsidR="00CB0DD7" w:rsidRPr="000A0A5F" w:rsidRDefault="00CB0DD7">
      <w:pPr>
        <w:pStyle w:val="TH"/>
      </w:pPr>
      <w:r w:rsidRPr="000A0A5F">
        <w:t>Table 5.3.3.2.3.1-2: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5A3188DA" w14:textId="77777777" w:rsidTr="00FF0AF8">
        <w:tc>
          <w:tcPr>
            <w:tcW w:w="532" w:type="pct"/>
            <w:vMerge w:val="restart"/>
            <w:shd w:val="clear" w:color="auto" w:fill="C0C0C0"/>
            <w:vAlign w:val="center"/>
          </w:tcPr>
          <w:p w14:paraId="091602EB" w14:textId="77777777" w:rsidR="00CB0DD7" w:rsidRPr="000A0A5F" w:rsidRDefault="00CB0DD7">
            <w:pPr>
              <w:pStyle w:val="TAH"/>
            </w:pPr>
            <w:r w:rsidRPr="000A0A5F">
              <w:t>Request body</w:t>
            </w:r>
          </w:p>
        </w:tc>
        <w:tc>
          <w:tcPr>
            <w:tcW w:w="1093" w:type="pct"/>
            <w:shd w:val="clear" w:color="auto" w:fill="C0C0C0"/>
          </w:tcPr>
          <w:p w14:paraId="2C7A9DCE" w14:textId="77777777" w:rsidR="00CB0DD7" w:rsidRPr="000A0A5F" w:rsidRDefault="00CB0DD7">
            <w:pPr>
              <w:pStyle w:val="TAH"/>
            </w:pPr>
            <w:r w:rsidRPr="000A0A5F">
              <w:t>Data type</w:t>
            </w:r>
          </w:p>
        </w:tc>
        <w:tc>
          <w:tcPr>
            <w:tcW w:w="541" w:type="pct"/>
            <w:shd w:val="clear" w:color="auto" w:fill="C0C0C0"/>
          </w:tcPr>
          <w:p w14:paraId="7704B6A8" w14:textId="77777777" w:rsidR="00CB0DD7" w:rsidRPr="000A0A5F" w:rsidRDefault="00CB0DD7">
            <w:pPr>
              <w:pStyle w:val="TAH"/>
            </w:pPr>
            <w:r w:rsidRPr="000A0A5F">
              <w:t>Cardinality</w:t>
            </w:r>
          </w:p>
        </w:tc>
        <w:tc>
          <w:tcPr>
            <w:tcW w:w="2834" w:type="pct"/>
            <w:gridSpan w:val="2"/>
            <w:shd w:val="clear" w:color="auto" w:fill="C0C0C0"/>
          </w:tcPr>
          <w:p w14:paraId="0AE04E89" w14:textId="77777777" w:rsidR="00CB0DD7" w:rsidRPr="000A0A5F" w:rsidRDefault="00CB0DD7">
            <w:pPr>
              <w:pStyle w:val="TAH"/>
            </w:pPr>
            <w:r w:rsidRPr="000A0A5F">
              <w:t>Remarks</w:t>
            </w:r>
          </w:p>
        </w:tc>
      </w:tr>
      <w:tr w:rsidR="00CB0DD7" w:rsidRPr="000A0A5F" w14:paraId="4EFE6ACF" w14:textId="77777777" w:rsidTr="00FF0AF8">
        <w:tc>
          <w:tcPr>
            <w:tcW w:w="532" w:type="pct"/>
            <w:vMerge/>
            <w:shd w:val="clear" w:color="auto" w:fill="BFBFBF"/>
            <w:vAlign w:val="center"/>
          </w:tcPr>
          <w:p w14:paraId="395BFE0B" w14:textId="77777777" w:rsidR="00CB0DD7" w:rsidRPr="000A0A5F" w:rsidRDefault="00CB0DD7">
            <w:pPr>
              <w:pStyle w:val="TAL"/>
              <w:jc w:val="center"/>
            </w:pPr>
          </w:p>
        </w:tc>
        <w:tc>
          <w:tcPr>
            <w:tcW w:w="1093" w:type="pct"/>
            <w:shd w:val="clear" w:color="auto" w:fill="auto"/>
          </w:tcPr>
          <w:p w14:paraId="192DC696" w14:textId="77777777" w:rsidR="00CB0DD7" w:rsidRPr="000A0A5F" w:rsidRDefault="00CB0DD7">
            <w:pPr>
              <w:pStyle w:val="TAL"/>
            </w:pPr>
            <w:r w:rsidRPr="000A0A5F">
              <w:t>none</w:t>
            </w:r>
          </w:p>
        </w:tc>
        <w:tc>
          <w:tcPr>
            <w:tcW w:w="541" w:type="pct"/>
          </w:tcPr>
          <w:p w14:paraId="0C283320" w14:textId="77777777" w:rsidR="00CB0DD7" w:rsidRPr="000A0A5F" w:rsidRDefault="00CB0DD7">
            <w:pPr>
              <w:pStyle w:val="TAL"/>
            </w:pPr>
          </w:p>
        </w:tc>
        <w:tc>
          <w:tcPr>
            <w:tcW w:w="2834" w:type="pct"/>
            <w:gridSpan w:val="2"/>
          </w:tcPr>
          <w:p w14:paraId="7D3E02CD" w14:textId="77777777" w:rsidR="00CB0DD7" w:rsidRPr="000A0A5F" w:rsidRDefault="00CB0DD7">
            <w:pPr>
              <w:pStyle w:val="TAL"/>
            </w:pPr>
          </w:p>
        </w:tc>
      </w:tr>
      <w:tr w:rsidR="00CB0DD7" w:rsidRPr="000A0A5F" w14:paraId="3A4F6241" w14:textId="77777777" w:rsidTr="00FF0AF8">
        <w:tc>
          <w:tcPr>
            <w:tcW w:w="532" w:type="pct"/>
            <w:vMerge w:val="restart"/>
            <w:shd w:val="clear" w:color="auto" w:fill="C0C0C0"/>
            <w:vAlign w:val="center"/>
          </w:tcPr>
          <w:p w14:paraId="11545640" w14:textId="77777777" w:rsidR="00CB0DD7" w:rsidRPr="000A0A5F" w:rsidRDefault="00CB0DD7">
            <w:pPr>
              <w:pStyle w:val="TAH"/>
            </w:pPr>
            <w:r w:rsidRPr="000A0A5F">
              <w:t>Response body</w:t>
            </w:r>
          </w:p>
        </w:tc>
        <w:tc>
          <w:tcPr>
            <w:tcW w:w="1093" w:type="pct"/>
            <w:shd w:val="clear" w:color="auto" w:fill="C0C0C0"/>
          </w:tcPr>
          <w:p w14:paraId="6B7DA0ED" w14:textId="77777777" w:rsidR="00CB0DD7" w:rsidRPr="000A0A5F" w:rsidRDefault="00CB0DD7">
            <w:pPr>
              <w:pStyle w:val="TAH"/>
            </w:pPr>
          </w:p>
          <w:p w14:paraId="4D938F78" w14:textId="77777777" w:rsidR="00CB0DD7" w:rsidRPr="000A0A5F" w:rsidRDefault="00CB0DD7">
            <w:pPr>
              <w:pStyle w:val="TAH"/>
            </w:pPr>
            <w:r w:rsidRPr="000A0A5F">
              <w:t>Data type</w:t>
            </w:r>
          </w:p>
        </w:tc>
        <w:tc>
          <w:tcPr>
            <w:tcW w:w="541" w:type="pct"/>
            <w:shd w:val="clear" w:color="auto" w:fill="C0C0C0"/>
          </w:tcPr>
          <w:p w14:paraId="30F3D3AC" w14:textId="77777777" w:rsidR="00CB0DD7" w:rsidRPr="000A0A5F" w:rsidRDefault="00CB0DD7">
            <w:pPr>
              <w:pStyle w:val="TAH"/>
            </w:pPr>
          </w:p>
          <w:p w14:paraId="150C489A" w14:textId="77777777" w:rsidR="00CB0DD7" w:rsidRPr="000A0A5F" w:rsidRDefault="00CB0DD7">
            <w:pPr>
              <w:pStyle w:val="TAH"/>
            </w:pPr>
            <w:r w:rsidRPr="000A0A5F">
              <w:t>Cardinality</w:t>
            </w:r>
          </w:p>
        </w:tc>
        <w:tc>
          <w:tcPr>
            <w:tcW w:w="500" w:type="pct"/>
            <w:shd w:val="clear" w:color="auto" w:fill="C0C0C0"/>
          </w:tcPr>
          <w:p w14:paraId="1349EAA1" w14:textId="77777777" w:rsidR="00CB0DD7" w:rsidRPr="000A0A5F" w:rsidRDefault="00CB0DD7">
            <w:pPr>
              <w:pStyle w:val="TAH"/>
            </w:pPr>
            <w:r w:rsidRPr="000A0A5F">
              <w:t>Response</w:t>
            </w:r>
          </w:p>
          <w:p w14:paraId="15BADC30" w14:textId="77777777" w:rsidR="00CB0DD7" w:rsidRPr="000A0A5F" w:rsidRDefault="00CB0DD7">
            <w:pPr>
              <w:pStyle w:val="TAH"/>
            </w:pPr>
            <w:r w:rsidRPr="000A0A5F">
              <w:t>codes</w:t>
            </w:r>
          </w:p>
        </w:tc>
        <w:tc>
          <w:tcPr>
            <w:tcW w:w="2334" w:type="pct"/>
            <w:shd w:val="clear" w:color="auto" w:fill="C0C0C0"/>
          </w:tcPr>
          <w:p w14:paraId="3C9DCBAB" w14:textId="77777777" w:rsidR="00CB0DD7" w:rsidRPr="000A0A5F" w:rsidRDefault="00CB0DD7">
            <w:pPr>
              <w:pStyle w:val="TAH"/>
            </w:pPr>
          </w:p>
          <w:p w14:paraId="0C9B3BBC" w14:textId="77777777" w:rsidR="00CB0DD7" w:rsidRPr="000A0A5F" w:rsidRDefault="00CB0DD7">
            <w:pPr>
              <w:pStyle w:val="TAH"/>
            </w:pPr>
            <w:r w:rsidRPr="000A0A5F">
              <w:t>Remarks</w:t>
            </w:r>
          </w:p>
        </w:tc>
      </w:tr>
      <w:tr w:rsidR="00CB0DD7" w:rsidRPr="000A0A5F" w14:paraId="0386A19D" w14:textId="77777777" w:rsidTr="00FF0AF8">
        <w:tc>
          <w:tcPr>
            <w:tcW w:w="532" w:type="pct"/>
            <w:vMerge/>
            <w:shd w:val="clear" w:color="auto" w:fill="BFBFBF"/>
            <w:vAlign w:val="center"/>
          </w:tcPr>
          <w:p w14:paraId="127931FB" w14:textId="77777777" w:rsidR="00CB0DD7" w:rsidRPr="000A0A5F" w:rsidRDefault="00CB0DD7">
            <w:pPr>
              <w:pStyle w:val="TAL"/>
              <w:jc w:val="center"/>
            </w:pPr>
          </w:p>
        </w:tc>
        <w:tc>
          <w:tcPr>
            <w:tcW w:w="1093" w:type="pct"/>
            <w:shd w:val="clear" w:color="auto" w:fill="auto"/>
          </w:tcPr>
          <w:p w14:paraId="4E7F1FE8" w14:textId="77777777" w:rsidR="00CB0DD7" w:rsidRPr="000A0A5F" w:rsidRDefault="00CB0DD7">
            <w:pPr>
              <w:pStyle w:val="TAL"/>
            </w:pPr>
            <w:r w:rsidRPr="000A0A5F">
              <w:t>array(MonitoringEventSubscription)</w:t>
            </w:r>
          </w:p>
        </w:tc>
        <w:tc>
          <w:tcPr>
            <w:tcW w:w="541" w:type="pct"/>
          </w:tcPr>
          <w:p w14:paraId="7DF7EA2F" w14:textId="77777777" w:rsidR="00CB0DD7" w:rsidRPr="000A0A5F" w:rsidRDefault="00CB0DD7">
            <w:pPr>
              <w:pStyle w:val="TAL"/>
            </w:pPr>
            <w:r w:rsidRPr="000A0A5F">
              <w:t>0..N</w:t>
            </w:r>
          </w:p>
        </w:tc>
        <w:tc>
          <w:tcPr>
            <w:tcW w:w="500" w:type="pct"/>
          </w:tcPr>
          <w:p w14:paraId="2AE00449" w14:textId="77777777" w:rsidR="00CB0DD7" w:rsidRPr="000A0A5F" w:rsidRDefault="00CB0DD7">
            <w:pPr>
              <w:pStyle w:val="TAL"/>
            </w:pPr>
            <w:r w:rsidRPr="000A0A5F">
              <w:t>200 OK</w:t>
            </w:r>
          </w:p>
        </w:tc>
        <w:tc>
          <w:tcPr>
            <w:tcW w:w="2334" w:type="pct"/>
          </w:tcPr>
          <w:p w14:paraId="6F113E0E" w14:textId="77777777" w:rsidR="00CB0DD7" w:rsidRPr="000A0A5F" w:rsidRDefault="00CB0DD7">
            <w:pPr>
              <w:pStyle w:val="TAL"/>
            </w:pPr>
            <w:r w:rsidRPr="000A0A5F">
              <w:t>The subscription information for the SCS/AS in the request URI are returned.</w:t>
            </w:r>
          </w:p>
        </w:tc>
      </w:tr>
      <w:tr w:rsidR="00CB0DD7" w:rsidRPr="000A0A5F" w14:paraId="3B356546" w14:textId="77777777" w:rsidTr="00FF0AF8">
        <w:tc>
          <w:tcPr>
            <w:tcW w:w="532" w:type="pct"/>
            <w:vMerge/>
            <w:shd w:val="clear" w:color="auto" w:fill="BFBFBF"/>
            <w:vAlign w:val="center"/>
          </w:tcPr>
          <w:p w14:paraId="5EF2C7B2" w14:textId="77777777" w:rsidR="00CB0DD7" w:rsidRPr="000A0A5F" w:rsidRDefault="00CB0DD7">
            <w:pPr>
              <w:pStyle w:val="TAL"/>
              <w:jc w:val="center"/>
            </w:pPr>
          </w:p>
        </w:tc>
        <w:tc>
          <w:tcPr>
            <w:tcW w:w="1093" w:type="pct"/>
            <w:shd w:val="clear" w:color="auto" w:fill="auto"/>
          </w:tcPr>
          <w:p w14:paraId="22E3D254" w14:textId="77777777" w:rsidR="00CB0DD7" w:rsidRPr="000A0A5F" w:rsidRDefault="00CB0DD7">
            <w:pPr>
              <w:pStyle w:val="TAL"/>
            </w:pPr>
            <w:r w:rsidRPr="000A0A5F">
              <w:t>none</w:t>
            </w:r>
          </w:p>
        </w:tc>
        <w:tc>
          <w:tcPr>
            <w:tcW w:w="541" w:type="pct"/>
          </w:tcPr>
          <w:p w14:paraId="1908B21E" w14:textId="77777777" w:rsidR="00CB0DD7" w:rsidRPr="000A0A5F" w:rsidRDefault="00CB0DD7">
            <w:pPr>
              <w:pStyle w:val="TAL"/>
            </w:pPr>
          </w:p>
        </w:tc>
        <w:tc>
          <w:tcPr>
            <w:tcW w:w="500" w:type="pct"/>
          </w:tcPr>
          <w:p w14:paraId="7DA5D4F4" w14:textId="77777777" w:rsidR="00CB0DD7" w:rsidRPr="000A0A5F" w:rsidRDefault="00CB0DD7">
            <w:pPr>
              <w:pStyle w:val="TAL"/>
            </w:pPr>
            <w:r w:rsidRPr="000A0A5F">
              <w:t>307 Temporary Redirect</w:t>
            </w:r>
          </w:p>
        </w:tc>
        <w:tc>
          <w:tcPr>
            <w:tcW w:w="2334" w:type="pct"/>
          </w:tcPr>
          <w:p w14:paraId="5DE78D59"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17268127" w14:textId="77777777" w:rsidR="00CB0DD7" w:rsidRPr="000A0A5F" w:rsidRDefault="00CB0DD7">
            <w:pPr>
              <w:pStyle w:val="TAL"/>
            </w:pPr>
            <w:r w:rsidRPr="000A0A5F">
              <w:t>Redirection handling is described in clause 5.2.10.</w:t>
            </w:r>
          </w:p>
        </w:tc>
      </w:tr>
      <w:tr w:rsidR="00CB0DD7" w:rsidRPr="000A0A5F" w14:paraId="3E5B4867" w14:textId="77777777" w:rsidTr="00FF0AF8">
        <w:tc>
          <w:tcPr>
            <w:tcW w:w="532" w:type="pct"/>
            <w:vMerge/>
            <w:shd w:val="clear" w:color="auto" w:fill="BFBFBF"/>
            <w:vAlign w:val="center"/>
          </w:tcPr>
          <w:p w14:paraId="0A7AF970" w14:textId="77777777" w:rsidR="00CB0DD7" w:rsidRPr="000A0A5F" w:rsidRDefault="00CB0DD7">
            <w:pPr>
              <w:pStyle w:val="TAL"/>
              <w:jc w:val="center"/>
            </w:pPr>
          </w:p>
        </w:tc>
        <w:tc>
          <w:tcPr>
            <w:tcW w:w="1093" w:type="pct"/>
            <w:shd w:val="clear" w:color="auto" w:fill="auto"/>
          </w:tcPr>
          <w:p w14:paraId="2ABFEA59" w14:textId="77777777" w:rsidR="00CB0DD7" w:rsidRPr="000A0A5F" w:rsidRDefault="00CB0DD7">
            <w:pPr>
              <w:pStyle w:val="TAL"/>
            </w:pPr>
            <w:r w:rsidRPr="000A0A5F">
              <w:t>none</w:t>
            </w:r>
          </w:p>
        </w:tc>
        <w:tc>
          <w:tcPr>
            <w:tcW w:w="541" w:type="pct"/>
          </w:tcPr>
          <w:p w14:paraId="1F8E15B3" w14:textId="77777777" w:rsidR="00CB0DD7" w:rsidRPr="000A0A5F" w:rsidRDefault="00CB0DD7">
            <w:pPr>
              <w:pStyle w:val="TAL"/>
            </w:pPr>
          </w:p>
        </w:tc>
        <w:tc>
          <w:tcPr>
            <w:tcW w:w="500" w:type="pct"/>
          </w:tcPr>
          <w:p w14:paraId="28E344CD" w14:textId="77777777" w:rsidR="00CB0DD7" w:rsidRPr="000A0A5F" w:rsidRDefault="00CB0DD7">
            <w:pPr>
              <w:pStyle w:val="TAL"/>
            </w:pPr>
            <w:r w:rsidRPr="000A0A5F">
              <w:t>308 Permanent Redirect</w:t>
            </w:r>
          </w:p>
        </w:tc>
        <w:tc>
          <w:tcPr>
            <w:tcW w:w="2334" w:type="pct"/>
          </w:tcPr>
          <w:p w14:paraId="31D33EF8"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10238969" w14:textId="77777777" w:rsidR="00CB0DD7" w:rsidRPr="000A0A5F" w:rsidRDefault="00CB0DD7">
            <w:pPr>
              <w:pStyle w:val="TAL"/>
            </w:pPr>
            <w:r w:rsidRPr="000A0A5F">
              <w:t>Redirection handling is described in clause 5.2.10.</w:t>
            </w:r>
          </w:p>
        </w:tc>
      </w:tr>
      <w:tr w:rsidR="00CB0DD7" w:rsidRPr="000A0A5F" w14:paraId="378873D9" w14:textId="77777777" w:rsidTr="00FF0AF8">
        <w:tc>
          <w:tcPr>
            <w:tcW w:w="5000" w:type="pct"/>
            <w:gridSpan w:val="5"/>
            <w:shd w:val="clear" w:color="auto" w:fill="auto"/>
            <w:vAlign w:val="center"/>
          </w:tcPr>
          <w:p w14:paraId="4EF5674A" w14:textId="77777777" w:rsidR="00CB0DD7" w:rsidRPr="000A0A5F" w:rsidRDefault="00CB0DD7">
            <w:pPr>
              <w:pStyle w:val="TAN"/>
            </w:pPr>
            <w:r w:rsidRPr="000A0A5F">
              <w:t>NOTE:</w:t>
            </w:r>
            <w:r w:rsidRPr="000A0A5F">
              <w:tab/>
              <w:t>The mandatory HTTP error status codes for the GET method listed in table 5.2.6-1 also apply.</w:t>
            </w:r>
          </w:p>
        </w:tc>
      </w:tr>
      <w:bookmarkEnd w:id="2427"/>
    </w:tbl>
    <w:p w14:paraId="08D1303D" w14:textId="77777777" w:rsidR="00CB0DD7" w:rsidRPr="000A0A5F" w:rsidRDefault="00CB0DD7"/>
    <w:p w14:paraId="5C3456EB" w14:textId="77777777" w:rsidR="00CB0DD7" w:rsidRPr="000A0A5F" w:rsidRDefault="00B004CD">
      <w:pPr>
        <w:pStyle w:val="TH"/>
      </w:pPr>
      <w:r w:rsidRPr="000A0A5F">
        <w:t>Table </w:t>
      </w:r>
      <w:r w:rsidR="00CB0DD7" w:rsidRPr="000A0A5F">
        <w:t>5.3.3.2.3.1-3: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75A96AC" w14:textId="77777777" w:rsidTr="00FF0AF8">
        <w:trPr>
          <w:jc w:val="center"/>
        </w:trPr>
        <w:tc>
          <w:tcPr>
            <w:tcW w:w="825" w:type="pct"/>
            <w:shd w:val="clear" w:color="auto" w:fill="C0C0C0"/>
          </w:tcPr>
          <w:p w14:paraId="5EF76F81" w14:textId="77777777" w:rsidR="00CB0DD7" w:rsidRPr="000A0A5F" w:rsidRDefault="00CB0DD7">
            <w:pPr>
              <w:pStyle w:val="TAH"/>
            </w:pPr>
            <w:r w:rsidRPr="000A0A5F">
              <w:t>Name</w:t>
            </w:r>
          </w:p>
        </w:tc>
        <w:tc>
          <w:tcPr>
            <w:tcW w:w="732" w:type="pct"/>
            <w:shd w:val="clear" w:color="auto" w:fill="C0C0C0"/>
          </w:tcPr>
          <w:p w14:paraId="557D848C" w14:textId="77777777" w:rsidR="00CB0DD7" w:rsidRPr="000A0A5F" w:rsidRDefault="00CB0DD7">
            <w:pPr>
              <w:pStyle w:val="TAH"/>
            </w:pPr>
            <w:r w:rsidRPr="000A0A5F">
              <w:t>Data type</w:t>
            </w:r>
          </w:p>
        </w:tc>
        <w:tc>
          <w:tcPr>
            <w:tcW w:w="217" w:type="pct"/>
            <w:shd w:val="clear" w:color="auto" w:fill="C0C0C0"/>
          </w:tcPr>
          <w:p w14:paraId="4B52E326" w14:textId="77777777" w:rsidR="00CB0DD7" w:rsidRPr="000A0A5F" w:rsidRDefault="00CB0DD7">
            <w:pPr>
              <w:pStyle w:val="TAH"/>
            </w:pPr>
            <w:r w:rsidRPr="000A0A5F">
              <w:t>P</w:t>
            </w:r>
          </w:p>
        </w:tc>
        <w:tc>
          <w:tcPr>
            <w:tcW w:w="581" w:type="pct"/>
            <w:shd w:val="clear" w:color="auto" w:fill="C0C0C0"/>
          </w:tcPr>
          <w:p w14:paraId="45E0FF0C" w14:textId="77777777" w:rsidR="00CB0DD7" w:rsidRPr="000A0A5F" w:rsidRDefault="00CB0DD7">
            <w:pPr>
              <w:pStyle w:val="TAH"/>
            </w:pPr>
            <w:r w:rsidRPr="000A0A5F">
              <w:t>Cardinality</w:t>
            </w:r>
          </w:p>
        </w:tc>
        <w:tc>
          <w:tcPr>
            <w:tcW w:w="2645" w:type="pct"/>
            <w:shd w:val="clear" w:color="auto" w:fill="C0C0C0"/>
            <w:vAlign w:val="center"/>
          </w:tcPr>
          <w:p w14:paraId="63A54BD2" w14:textId="77777777" w:rsidR="00CB0DD7" w:rsidRPr="000A0A5F" w:rsidRDefault="00CB0DD7">
            <w:pPr>
              <w:pStyle w:val="TAH"/>
            </w:pPr>
            <w:r w:rsidRPr="000A0A5F">
              <w:t>Description</w:t>
            </w:r>
          </w:p>
        </w:tc>
      </w:tr>
      <w:tr w:rsidR="00CB0DD7" w:rsidRPr="000A0A5F" w14:paraId="0FBA8FE7" w14:textId="77777777" w:rsidTr="00FF0AF8">
        <w:trPr>
          <w:jc w:val="center"/>
        </w:trPr>
        <w:tc>
          <w:tcPr>
            <w:tcW w:w="825" w:type="pct"/>
            <w:shd w:val="clear" w:color="auto" w:fill="auto"/>
          </w:tcPr>
          <w:p w14:paraId="49532717" w14:textId="77777777" w:rsidR="00CB0DD7" w:rsidRPr="000A0A5F" w:rsidRDefault="00CB0DD7">
            <w:pPr>
              <w:pStyle w:val="TAL"/>
            </w:pPr>
            <w:r w:rsidRPr="000A0A5F">
              <w:t>Location</w:t>
            </w:r>
          </w:p>
        </w:tc>
        <w:tc>
          <w:tcPr>
            <w:tcW w:w="732" w:type="pct"/>
          </w:tcPr>
          <w:p w14:paraId="160F78B2" w14:textId="77777777" w:rsidR="00CB0DD7" w:rsidRPr="000A0A5F" w:rsidRDefault="00CB0DD7">
            <w:pPr>
              <w:pStyle w:val="TAL"/>
            </w:pPr>
            <w:r w:rsidRPr="000A0A5F">
              <w:t>string</w:t>
            </w:r>
          </w:p>
        </w:tc>
        <w:tc>
          <w:tcPr>
            <w:tcW w:w="217" w:type="pct"/>
          </w:tcPr>
          <w:p w14:paraId="6A96083F" w14:textId="77777777" w:rsidR="00CB0DD7" w:rsidRPr="000A0A5F" w:rsidRDefault="00CB0DD7">
            <w:pPr>
              <w:pStyle w:val="TAC"/>
            </w:pPr>
            <w:r w:rsidRPr="000A0A5F">
              <w:t>M</w:t>
            </w:r>
          </w:p>
        </w:tc>
        <w:tc>
          <w:tcPr>
            <w:tcW w:w="581" w:type="pct"/>
          </w:tcPr>
          <w:p w14:paraId="18C752F3" w14:textId="77777777" w:rsidR="00CB0DD7" w:rsidRPr="000A0A5F" w:rsidRDefault="00CB0DD7">
            <w:pPr>
              <w:pStyle w:val="TAL"/>
            </w:pPr>
            <w:r w:rsidRPr="000A0A5F">
              <w:t>1</w:t>
            </w:r>
          </w:p>
        </w:tc>
        <w:tc>
          <w:tcPr>
            <w:tcW w:w="2645" w:type="pct"/>
            <w:shd w:val="clear" w:color="auto" w:fill="auto"/>
            <w:vAlign w:val="center"/>
          </w:tcPr>
          <w:p w14:paraId="31C5E3A2" w14:textId="77777777" w:rsidR="00CB0DD7" w:rsidRPr="000A0A5F" w:rsidRDefault="00CB0DD7">
            <w:pPr>
              <w:pStyle w:val="TAL"/>
            </w:pPr>
            <w:r w:rsidRPr="000A0A5F">
              <w:t>An alternative URI of the resource located in an alternative SCEF.</w:t>
            </w:r>
          </w:p>
        </w:tc>
      </w:tr>
    </w:tbl>
    <w:p w14:paraId="032F406D" w14:textId="77777777" w:rsidR="00CB0DD7" w:rsidRPr="000A0A5F" w:rsidRDefault="00CB0DD7"/>
    <w:p w14:paraId="46C74F38" w14:textId="77777777" w:rsidR="00CB0DD7" w:rsidRPr="000A0A5F" w:rsidRDefault="00B004CD">
      <w:pPr>
        <w:pStyle w:val="TH"/>
      </w:pPr>
      <w:r w:rsidRPr="000A0A5F">
        <w:t>Table </w:t>
      </w:r>
      <w:r w:rsidR="00CB0DD7" w:rsidRPr="000A0A5F">
        <w:t>5.3.3.2.3.1-4: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B0F6E0B" w14:textId="77777777" w:rsidTr="00FF0AF8">
        <w:trPr>
          <w:jc w:val="center"/>
        </w:trPr>
        <w:tc>
          <w:tcPr>
            <w:tcW w:w="825" w:type="pct"/>
            <w:shd w:val="clear" w:color="auto" w:fill="C0C0C0"/>
          </w:tcPr>
          <w:p w14:paraId="6736E4F8" w14:textId="77777777" w:rsidR="00CB0DD7" w:rsidRPr="000A0A5F" w:rsidRDefault="00CB0DD7">
            <w:pPr>
              <w:pStyle w:val="TAH"/>
            </w:pPr>
            <w:r w:rsidRPr="000A0A5F">
              <w:t>Name</w:t>
            </w:r>
          </w:p>
        </w:tc>
        <w:tc>
          <w:tcPr>
            <w:tcW w:w="732" w:type="pct"/>
            <w:shd w:val="clear" w:color="auto" w:fill="C0C0C0"/>
          </w:tcPr>
          <w:p w14:paraId="3FFAF5D4" w14:textId="77777777" w:rsidR="00CB0DD7" w:rsidRPr="000A0A5F" w:rsidRDefault="00CB0DD7">
            <w:pPr>
              <w:pStyle w:val="TAH"/>
            </w:pPr>
            <w:r w:rsidRPr="000A0A5F">
              <w:t>Data type</w:t>
            </w:r>
          </w:p>
        </w:tc>
        <w:tc>
          <w:tcPr>
            <w:tcW w:w="217" w:type="pct"/>
            <w:shd w:val="clear" w:color="auto" w:fill="C0C0C0"/>
          </w:tcPr>
          <w:p w14:paraId="19B5A9E6" w14:textId="77777777" w:rsidR="00CB0DD7" w:rsidRPr="000A0A5F" w:rsidRDefault="00CB0DD7">
            <w:pPr>
              <w:pStyle w:val="TAH"/>
            </w:pPr>
            <w:r w:rsidRPr="000A0A5F">
              <w:t>P</w:t>
            </w:r>
          </w:p>
        </w:tc>
        <w:tc>
          <w:tcPr>
            <w:tcW w:w="581" w:type="pct"/>
            <w:shd w:val="clear" w:color="auto" w:fill="C0C0C0"/>
          </w:tcPr>
          <w:p w14:paraId="694394E6" w14:textId="77777777" w:rsidR="00CB0DD7" w:rsidRPr="000A0A5F" w:rsidRDefault="00CB0DD7">
            <w:pPr>
              <w:pStyle w:val="TAH"/>
            </w:pPr>
            <w:r w:rsidRPr="000A0A5F">
              <w:t>Cardinality</w:t>
            </w:r>
          </w:p>
        </w:tc>
        <w:tc>
          <w:tcPr>
            <w:tcW w:w="2645" w:type="pct"/>
            <w:shd w:val="clear" w:color="auto" w:fill="C0C0C0"/>
            <w:vAlign w:val="center"/>
          </w:tcPr>
          <w:p w14:paraId="60B42C2C" w14:textId="77777777" w:rsidR="00CB0DD7" w:rsidRPr="000A0A5F" w:rsidRDefault="00CB0DD7">
            <w:pPr>
              <w:pStyle w:val="TAH"/>
            </w:pPr>
            <w:r w:rsidRPr="000A0A5F">
              <w:t>Description</w:t>
            </w:r>
          </w:p>
        </w:tc>
      </w:tr>
      <w:tr w:rsidR="00CB0DD7" w:rsidRPr="000A0A5F" w14:paraId="640E49AE" w14:textId="77777777" w:rsidTr="00FF0AF8">
        <w:trPr>
          <w:jc w:val="center"/>
        </w:trPr>
        <w:tc>
          <w:tcPr>
            <w:tcW w:w="825" w:type="pct"/>
            <w:shd w:val="clear" w:color="auto" w:fill="auto"/>
          </w:tcPr>
          <w:p w14:paraId="19FDA8F0" w14:textId="77777777" w:rsidR="00CB0DD7" w:rsidRPr="000A0A5F" w:rsidRDefault="00CB0DD7">
            <w:pPr>
              <w:pStyle w:val="TAL"/>
            </w:pPr>
            <w:r w:rsidRPr="000A0A5F">
              <w:t>Location</w:t>
            </w:r>
          </w:p>
        </w:tc>
        <w:tc>
          <w:tcPr>
            <w:tcW w:w="732" w:type="pct"/>
          </w:tcPr>
          <w:p w14:paraId="3346CC4A" w14:textId="77777777" w:rsidR="00CB0DD7" w:rsidRPr="000A0A5F" w:rsidRDefault="00CB0DD7">
            <w:pPr>
              <w:pStyle w:val="TAL"/>
            </w:pPr>
            <w:r w:rsidRPr="000A0A5F">
              <w:t>string</w:t>
            </w:r>
          </w:p>
        </w:tc>
        <w:tc>
          <w:tcPr>
            <w:tcW w:w="217" w:type="pct"/>
          </w:tcPr>
          <w:p w14:paraId="3E180933" w14:textId="77777777" w:rsidR="00CB0DD7" w:rsidRPr="000A0A5F" w:rsidRDefault="00CB0DD7">
            <w:pPr>
              <w:pStyle w:val="TAC"/>
            </w:pPr>
            <w:r w:rsidRPr="000A0A5F">
              <w:t>M</w:t>
            </w:r>
          </w:p>
        </w:tc>
        <w:tc>
          <w:tcPr>
            <w:tcW w:w="581" w:type="pct"/>
          </w:tcPr>
          <w:p w14:paraId="3B25CCF5" w14:textId="77777777" w:rsidR="00CB0DD7" w:rsidRPr="000A0A5F" w:rsidRDefault="00CB0DD7">
            <w:pPr>
              <w:pStyle w:val="TAL"/>
            </w:pPr>
            <w:r w:rsidRPr="000A0A5F">
              <w:t>1</w:t>
            </w:r>
          </w:p>
        </w:tc>
        <w:tc>
          <w:tcPr>
            <w:tcW w:w="2645" w:type="pct"/>
            <w:shd w:val="clear" w:color="auto" w:fill="auto"/>
            <w:vAlign w:val="center"/>
          </w:tcPr>
          <w:p w14:paraId="3434AE45" w14:textId="77777777" w:rsidR="00CB0DD7" w:rsidRPr="000A0A5F" w:rsidRDefault="00CB0DD7">
            <w:pPr>
              <w:pStyle w:val="TAL"/>
            </w:pPr>
            <w:r w:rsidRPr="000A0A5F">
              <w:t>An alternative URI of the resource located in an alternative SCEF.</w:t>
            </w:r>
          </w:p>
        </w:tc>
      </w:tr>
    </w:tbl>
    <w:p w14:paraId="132D9665" w14:textId="77777777" w:rsidR="00CB0DD7" w:rsidRPr="000A0A5F" w:rsidRDefault="00CB0DD7"/>
    <w:p w14:paraId="56EF4FAC" w14:textId="77777777" w:rsidR="00CB0DD7" w:rsidRPr="000A0A5F" w:rsidRDefault="00CB0DD7">
      <w:pPr>
        <w:pStyle w:val="Heading6"/>
      </w:pPr>
      <w:bookmarkStart w:id="2429" w:name="_Toc11247339"/>
      <w:bookmarkStart w:id="2430" w:name="_Toc27044461"/>
      <w:bookmarkStart w:id="2431" w:name="_Toc36033503"/>
      <w:bookmarkStart w:id="2432" w:name="_Toc45131635"/>
      <w:bookmarkStart w:id="2433" w:name="_Toc49775920"/>
      <w:bookmarkStart w:id="2434" w:name="_Toc51746840"/>
      <w:bookmarkStart w:id="2435" w:name="_Toc66360385"/>
      <w:bookmarkStart w:id="2436" w:name="_Toc68104890"/>
      <w:bookmarkStart w:id="2437" w:name="_Toc74755520"/>
      <w:bookmarkStart w:id="2438" w:name="_Toc105674387"/>
      <w:bookmarkStart w:id="2439" w:name="_Toc130502427"/>
      <w:bookmarkStart w:id="2440" w:name="_Toc153625214"/>
      <w:bookmarkStart w:id="2441" w:name="_Toc170114359"/>
      <w:r w:rsidRPr="000A0A5F">
        <w:t>5.3.3.2.3.2</w:t>
      </w:r>
      <w:r w:rsidRPr="000A0A5F">
        <w:tab/>
        <w:t>PUT</w:t>
      </w:r>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35D04F0E"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13759033" w14:textId="77777777" w:rsidR="00CB0DD7" w:rsidRPr="000A0A5F" w:rsidRDefault="00CB0DD7">
      <w:pPr>
        <w:pStyle w:val="Heading6"/>
      </w:pPr>
      <w:bookmarkStart w:id="2442" w:name="_Toc11247340"/>
      <w:bookmarkStart w:id="2443" w:name="_Toc27044462"/>
      <w:bookmarkStart w:id="2444" w:name="_Toc36033504"/>
      <w:bookmarkStart w:id="2445" w:name="_Toc45131636"/>
      <w:bookmarkStart w:id="2446" w:name="_Toc49775921"/>
      <w:bookmarkStart w:id="2447" w:name="_Toc51746841"/>
      <w:bookmarkStart w:id="2448" w:name="_Toc66360386"/>
      <w:bookmarkStart w:id="2449" w:name="_Toc68104891"/>
      <w:bookmarkStart w:id="2450" w:name="_Toc74755521"/>
      <w:bookmarkStart w:id="2451" w:name="_Toc105674388"/>
      <w:bookmarkStart w:id="2452" w:name="_Toc130502428"/>
      <w:bookmarkStart w:id="2453" w:name="_Toc153625215"/>
      <w:bookmarkStart w:id="2454" w:name="_Toc170114360"/>
      <w:r w:rsidRPr="000A0A5F">
        <w:t>5.3.3.2.3.3</w:t>
      </w:r>
      <w:r w:rsidRPr="000A0A5F">
        <w:tab/>
        <w:t>PATCH</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p>
    <w:p w14:paraId="2029AC47"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79C2D8A9" w14:textId="77777777" w:rsidR="00CB0DD7" w:rsidRPr="000A0A5F" w:rsidRDefault="00CB0DD7">
      <w:pPr>
        <w:pStyle w:val="Heading6"/>
      </w:pPr>
      <w:bookmarkStart w:id="2455" w:name="_Toc11247341"/>
      <w:bookmarkStart w:id="2456" w:name="_Toc27044463"/>
      <w:bookmarkStart w:id="2457" w:name="_Toc36033505"/>
      <w:bookmarkStart w:id="2458" w:name="_Toc45131637"/>
      <w:bookmarkStart w:id="2459" w:name="_Toc49775922"/>
      <w:bookmarkStart w:id="2460" w:name="_Toc51746842"/>
      <w:bookmarkStart w:id="2461" w:name="_Toc66360387"/>
      <w:bookmarkStart w:id="2462" w:name="_Toc68104892"/>
      <w:bookmarkStart w:id="2463" w:name="_Toc74755522"/>
      <w:bookmarkStart w:id="2464" w:name="_Toc105674389"/>
      <w:bookmarkStart w:id="2465" w:name="_Toc130502429"/>
      <w:bookmarkStart w:id="2466" w:name="_Toc153625216"/>
      <w:bookmarkStart w:id="2467" w:name="_Toc170114361"/>
      <w:r w:rsidRPr="000A0A5F">
        <w:t>5.3.3.2.3.4</w:t>
      </w:r>
      <w:r w:rsidRPr="000A0A5F">
        <w:tab/>
        <w:t>POST</w:t>
      </w:r>
      <w:bookmarkEnd w:id="2455"/>
      <w:bookmarkEnd w:id="2456"/>
      <w:bookmarkEnd w:id="2457"/>
      <w:bookmarkEnd w:id="2458"/>
      <w:bookmarkEnd w:id="2459"/>
      <w:bookmarkEnd w:id="2460"/>
      <w:bookmarkEnd w:id="2461"/>
      <w:bookmarkEnd w:id="2462"/>
      <w:bookmarkEnd w:id="2463"/>
      <w:bookmarkEnd w:id="2464"/>
      <w:bookmarkEnd w:id="2465"/>
      <w:bookmarkEnd w:id="2466"/>
      <w:bookmarkEnd w:id="2467"/>
    </w:p>
    <w:p w14:paraId="42FEC66D" w14:textId="77777777" w:rsidR="00CB0DD7" w:rsidRPr="000A0A5F" w:rsidRDefault="00CB0DD7">
      <w:pPr>
        <w:rPr>
          <w:noProof/>
          <w:lang w:eastAsia="zh-CN"/>
        </w:rPr>
      </w:pPr>
      <w:r w:rsidRPr="000A0A5F">
        <w:rPr>
          <w:noProof/>
          <w:lang w:eastAsia="zh-CN"/>
        </w:rPr>
        <w:t>The POST method creates a new subscription resource to monitor an event for a given SCS/AS. The SCS/AS shall initiate the HTTP POST request message and the SCEF shall respond to the message. The SCEF shall construct the URI of the created resource.</w:t>
      </w:r>
    </w:p>
    <w:p w14:paraId="430F2754" w14:textId="77777777" w:rsidR="00CB0DD7" w:rsidRPr="000A0A5F" w:rsidRDefault="00CB0DD7">
      <w:r w:rsidRPr="000A0A5F">
        <w:t>This method shall support the URI query parameters, request and response data structures, and response codes, as specified in the table 5.3.3.2.3.4-1 and table 5.3.3.2.3.4-2.</w:t>
      </w:r>
    </w:p>
    <w:p w14:paraId="3764924A" w14:textId="77777777" w:rsidR="00CB0DD7" w:rsidRPr="000A0A5F" w:rsidRDefault="00CB0DD7">
      <w:pPr>
        <w:pStyle w:val="TH"/>
        <w:rPr>
          <w:rFonts w:cs="Arial"/>
        </w:rPr>
      </w:pPr>
      <w:r w:rsidRPr="000A0A5F">
        <w:t xml:space="preserve">Table 5.3.3.2.3.4-1: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021AFC93" w14:textId="77777777" w:rsidTr="00FF0AF8">
        <w:trPr>
          <w:jc w:val="center"/>
        </w:trPr>
        <w:tc>
          <w:tcPr>
            <w:tcW w:w="825" w:type="pct"/>
            <w:shd w:val="clear" w:color="000000" w:fill="C0C0C0"/>
          </w:tcPr>
          <w:p w14:paraId="284CF361" w14:textId="77777777" w:rsidR="00CB0DD7" w:rsidRPr="000A0A5F" w:rsidRDefault="00CB0DD7">
            <w:pPr>
              <w:pStyle w:val="TAH"/>
            </w:pPr>
            <w:r w:rsidRPr="000A0A5F">
              <w:t>Name</w:t>
            </w:r>
          </w:p>
        </w:tc>
        <w:tc>
          <w:tcPr>
            <w:tcW w:w="874" w:type="pct"/>
            <w:shd w:val="clear" w:color="000000" w:fill="C0C0C0"/>
          </w:tcPr>
          <w:p w14:paraId="2B21A98E" w14:textId="77777777" w:rsidR="00CB0DD7" w:rsidRPr="000A0A5F" w:rsidRDefault="00CB0DD7">
            <w:pPr>
              <w:pStyle w:val="TAH"/>
            </w:pPr>
            <w:r w:rsidRPr="000A0A5F">
              <w:t>Data type</w:t>
            </w:r>
          </w:p>
        </w:tc>
        <w:tc>
          <w:tcPr>
            <w:tcW w:w="583" w:type="pct"/>
            <w:shd w:val="clear" w:color="000000" w:fill="C0C0C0"/>
          </w:tcPr>
          <w:p w14:paraId="457273D8" w14:textId="77777777" w:rsidR="00CB0DD7" w:rsidRPr="000A0A5F" w:rsidRDefault="00CB0DD7">
            <w:pPr>
              <w:pStyle w:val="TAH"/>
            </w:pPr>
            <w:r w:rsidRPr="000A0A5F">
              <w:t>Cardinality</w:t>
            </w:r>
          </w:p>
        </w:tc>
        <w:tc>
          <w:tcPr>
            <w:tcW w:w="2718" w:type="pct"/>
            <w:shd w:val="clear" w:color="000000" w:fill="C0C0C0"/>
            <w:vAlign w:val="center"/>
          </w:tcPr>
          <w:p w14:paraId="52D2F557" w14:textId="77777777" w:rsidR="00CB0DD7" w:rsidRPr="000A0A5F" w:rsidRDefault="00CB0DD7">
            <w:pPr>
              <w:pStyle w:val="TAH"/>
            </w:pPr>
            <w:r w:rsidRPr="000A0A5F">
              <w:t>Remarks</w:t>
            </w:r>
          </w:p>
        </w:tc>
      </w:tr>
      <w:tr w:rsidR="00CB0DD7" w:rsidRPr="000A0A5F" w14:paraId="16924EDB" w14:textId="77777777" w:rsidTr="00FF0AF8">
        <w:trPr>
          <w:jc w:val="center"/>
        </w:trPr>
        <w:tc>
          <w:tcPr>
            <w:tcW w:w="825" w:type="pct"/>
            <w:shd w:val="clear" w:color="auto" w:fill="auto"/>
          </w:tcPr>
          <w:p w14:paraId="60585171" w14:textId="77777777" w:rsidR="00CB0DD7" w:rsidRPr="000A0A5F" w:rsidRDefault="00CB0DD7">
            <w:pPr>
              <w:pStyle w:val="TAL"/>
            </w:pPr>
            <w:r w:rsidRPr="000A0A5F">
              <w:t>none specified</w:t>
            </w:r>
          </w:p>
        </w:tc>
        <w:tc>
          <w:tcPr>
            <w:tcW w:w="874" w:type="pct"/>
          </w:tcPr>
          <w:p w14:paraId="3739452E" w14:textId="77777777" w:rsidR="00CB0DD7" w:rsidRPr="000A0A5F" w:rsidRDefault="00CB0DD7">
            <w:pPr>
              <w:pStyle w:val="TAL"/>
            </w:pPr>
          </w:p>
        </w:tc>
        <w:tc>
          <w:tcPr>
            <w:tcW w:w="583" w:type="pct"/>
          </w:tcPr>
          <w:p w14:paraId="2B1FBA1F" w14:textId="77777777" w:rsidR="00CB0DD7" w:rsidRPr="000A0A5F" w:rsidRDefault="00CB0DD7">
            <w:pPr>
              <w:pStyle w:val="TAL"/>
            </w:pPr>
          </w:p>
        </w:tc>
        <w:tc>
          <w:tcPr>
            <w:tcW w:w="2718" w:type="pct"/>
            <w:shd w:val="clear" w:color="auto" w:fill="auto"/>
            <w:vAlign w:val="center"/>
          </w:tcPr>
          <w:p w14:paraId="7B340AE1" w14:textId="77777777" w:rsidR="00CB0DD7" w:rsidRPr="000A0A5F" w:rsidRDefault="00CB0DD7">
            <w:pPr>
              <w:pStyle w:val="TAL"/>
            </w:pPr>
          </w:p>
        </w:tc>
      </w:tr>
    </w:tbl>
    <w:p w14:paraId="05E7D771" w14:textId="77777777" w:rsidR="00CB0DD7" w:rsidRPr="000A0A5F" w:rsidRDefault="00CB0DD7"/>
    <w:p w14:paraId="2A40C027" w14:textId="77777777" w:rsidR="00C11AB8" w:rsidRPr="000A0A5F" w:rsidRDefault="00C11AB8" w:rsidP="00C11AB8">
      <w:pPr>
        <w:pStyle w:val="TH"/>
        <w:spacing w:before="240"/>
      </w:pPr>
      <w:r w:rsidRPr="000A0A5F">
        <w:t>Table 5.3.3.2.3.4-2: Data structures supported by the POST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11AB8" w:rsidRPr="000A0A5F" w14:paraId="053A9496" w14:textId="77777777" w:rsidTr="004E6AB3">
        <w:tc>
          <w:tcPr>
            <w:tcW w:w="532" w:type="pct"/>
            <w:vMerge w:val="restart"/>
            <w:shd w:val="clear" w:color="auto" w:fill="C0C0C0"/>
            <w:vAlign w:val="center"/>
          </w:tcPr>
          <w:p w14:paraId="11185131" w14:textId="77777777" w:rsidR="00C11AB8" w:rsidRPr="000A0A5F" w:rsidRDefault="00C11AB8" w:rsidP="003848D8">
            <w:pPr>
              <w:pStyle w:val="TAH"/>
            </w:pPr>
            <w:r w:rsidRPr="000A0A5F">
              <w:t>Request body</w:t>
            </w:r>
          </w:p>
        </w:tc>
        <w:tc>
          <w:tcPr>
            <w:tcW w:w="1093" w:type="pct"/>
            <w:shd w:val="clear" w:color="auto" w:fill="C0C0C0"/>
          </w:tcPr>
          <w:p w14:paraId="6CEF810A" w14:textId="77777777" w:rsidR="00C11AB8" w:rsidRPr="000A0A5F" w:rsidRDefault="00C11AB8" w:rsidP="003848D8">
            <w:pPr>
              <w:pStyle w:val="TAH"/>
            </w:pPr>
            <w:r w:rsidRPr="000A0A5F">
              <w:t>Data type</w:t>
            </w:r>
          </w:p>
        </w:tc>
        <w:tc>
          <w:tcPr>
            <w:tcW w:w="541" w:type="pct"/>
            <w:shd w:val="clear" w:color="auto" w:fill="C0C0C0"/>
          </w:tcPr>
          <w:p w14:paraId="3B365E56" w14:textId="77777777" w:rsidR="00C11AB8" w:rsidRPr="000A0A5F" w:rsidRDefault="00C11AB8" w:rsidP="003848D8">
            <w:pPr>
              <w:pStyle w:val="TAH"/>
            </w:pPr>
            <w:r w:rsidRPr="000A0A5F">
              <w:t>Cardinality</w:t>
            </w:r>
          </w:p>
        </w:tc>
        <w:tc>
          <w:tcPr>
            <w:tcW w:w="2834" w:type="pct"/>
            <w:gridSpan w:val="2"/>
            <w:shd w:val="clear" w:color="auto" w:fill="C0C0C0"/>
          </w:tcPr>
          <w:p w14:paraId="2FCDCCE7" w14:textId="77777777" w:rsidR="00C11AB8" w:rsidRPr="000A0A5F" w:rsidRDefault="00C11AB8" w:rsidP="003848D8">
            <w:pPr>
              <w:pStyle w:val="TAH"/>
            </w:pPr>
            <w:r w:rsidRPr="000A0A5F">
              <w:t>Remarks</w:t>
            </w:r>
          </w:p>
        </w:tc>
      </w:tr>
      <w:tr w:rsidR="00C11AB8" w:rsidRPr="000A0A5F" w14:paraId="055CF774" w14:textId="77777777" w:rsidTr="004E6AB3">
        <w:tc>
          <w:tcPr>
            <w:tcW w:w="532" w:type="pct"/>
            <w:vMerge/>
            <w:shd w:val="clear" w:color="auto" w:fill="BFBFBF"/>
            <w:vAlign w:val="center"/>
          </w:tcPr>
          <w:p w14:paraId="3362E9BA" w14:textId="77777777" w:rsidR="00C11AB8" w:rsidRPr="000A0A5F" w:rsidRDefault="00C11AB8" w:rsidP="003848D8">
            <w:pPr>
              <w:pStyle w:val="TAL"/>
              <w:jc w:val="center"/>
            </w:pPr>
          </w:p>
        </w:tc>
        <w:tc>
          <w:tcPr>
            <w:tcW w:w="1093" w:type="pct"/>
            <w:shd w:val="clear" w:color="auto" w:fill="auto"/>
          </w:tcPr>
          <w:p w14:paraId="74AD56FD" w14:textId="77777777" w:rsidR="00C11AB8" w:rsidRPr="000A0A5F" w:rsidRDefault="00C11AB8" w:rsidP="003848D8">
            <w:pPr>
              <w:pStyle w:val="TAL"/>
            </w:pPr>
            <w:r w:rsidRPr="000A0A5F">
              <w:t>MonitoringEventSubscription</w:t>
            </w:r>
          </w:p>
        </w:tc>
        <w:tc>
          <w:tcPr>
            <w:tcW w:w="541" w:type="pct"/>
          </w:tcPr>
          <w:p w14:paraId="38EF209F" w14:textId="77777777" w:rsidR="00C11AB8" w:rsidRPr="000A0A5F" w:rsidRDefault="00C11AB8" w:rsidP="003848D8">
            <w:pPr>
              <w:pStyle w:val="TAL"/>
            </w:pPr>
            <w:r w:rsidRPr="000A0A5F">
              <w:t>1</w:t>
            </w:r>
          </w:p>
        </w:tc>
        <w:tc>
          <w:tcPr>
            <w:tcW w:w="2834" w:type="pct"/>
            <w:gridSpan w:val="2"/>
          </w:tcPr>
          <w:p w14:paraId="48C33F37" w14:textId="77777777" w:rsidR="00C11AB8" w:rsidRPr="000A0A5F" w:rsidRDefault="00C11AB8" w:rsidP="003848D8">
            <w:pPr>
              <w:pStyle w:val="TAL"/>
            </w:pPr>
            <w:r w:rsidRPr="000A0A5F">
              <w:t>Parameters to register a subscription to notifications about monitoring event with the SCEF.</w:t>
            </w:r>
          </w:p>
        </w:tc>
      </w:tr>
      <w:tr w:rsidR="00C11AB8" w:rsidRPr="000A0A5F" w14:paraId="7884DBB1" w14:textId="77777777" w:rsidTr="004E6AB3">
        <w:tc>
          <w:tcPr>
            <w:tcW w:w="532" w:type="pct"/>
            <w:vMerge w:val="restart"/>
            <w:shd w:val="clear" w:color="auto" w:fill="C0C0C0"/>
            <w:vAlign w:val="center"/>
          </w:tcPr>
          <w:p w14:paraId="5A8DC1C7" w14:textId="77777777" w:rsidR="00C11AB8" w:rsidRPr="000A0A5F" w:rsidRDefault="00C11AB8" w:rsidP="003848D8">
            <w:pPr>
              <w:pStyle w:val="TAH"/>
            </w:pPr>
            <w:r w:rsidRPr="000A0A5F">
              <w:t>Response body</w:t>
            </w:r>
          </w:p>
        </w:tc>
        <w:tc>
          <w:tcPr>
            <w:tcW w:w="1093" w:type="pct"/>
            <w:shd w:val="clear" w:color="auto" w:fill="C0C0C0"/>
          </w:tcPr>
          <w:p w14:paraId="0B4FE8AE" w14:textId="77777777" w:rsidR="00C11AB8" w:rsidRPr="000A0A5F" w:rsidRDefault="00C11AB8" w:rsidP="003848D8">
            <w:pPr>
              <w:pStyle w:val="TAH"/>
            </w:pPr>
          </w:p>
          <w:p w14:paraId="139E1895" w14:textId="77777777" w:rsidR="00C11AB8" w:rsidRPr="000A0A5F" w:rsidRDefault="00C11AB8" w:rsidP="003848D8">
            <w:pPr>
              <w:pStyle w:val="TAH"/>
            </w:pPr>
            <w:r w:rsidRPr="000A0A5F">
              <w:t>Data type</w:t>
            </w:r>
          </w:p>
        </w:tc>
        <w:tc>
          <w:tcPr>
            <w:tcW w:w="541" w:type="pct"/>
            <w:shd w:val="clear" w:color="auto" w:fill="C0C0C0"/>
          </w:tcPr>
          <w:p w14:paraId="3321B68A" w14:textId="77777777" w:rsidR="00C11AB8" w:rsidRPr="000A0A5F" w:rsidRDefault="00C11AB8" w:rsidP="003848D8">
            <w:pPr>
              <w:pStyle w:val="TAH"/>
            </w:pPr>
          </w:p>
          <w:p w14:paraId="2F649EA1" w14:textId="77777777" w:rsidR="00C11AB8" w:rsidRPr="000A0A5F" w:rsidRDefault="00C11AB8" w:rsidP="003848D8">
            <w:pPr>
              <w:pStyle w:val="TAH"/>
            </w:pPr>
            <w:r w:rsidRPr="000A0A5F">
              <w:t>Cardinality</w:t>
            </w:r>
          </w:p>
        </w:tc>
        <w:tc>
          <w:tcPr>
            <w:tcW w:w="500" w:type="pct"/>
            <w:shd w:val="clear" w:color="auto" w:fill="C0C0C0"/>
          </w:tcPr>
          <w:p w14:paraId="42265FCE" w14:textId="77777777" w:rsidR="00C11AB8" w:rsidRPr="000A0A5F" w:rsidRDefault="00C11AB8" w:rsidP="003848D8">
            <w:pPr>
              <w:pStyle w:val="TAH"/>
            </w:pPr>
            <w:r w:rsidRPr="000A0A5F">
              <w:t>Response</w:t>
            </w:r>
          </w:p>
          <w:p w14:paraId="55362917" w14:textId="77777777" w:rsidR="00C11AB8" w:rsidRPr="000A0A5F" w:rsidRDefault="00C11AB8" w:rsidP="003848D8">
            <w:pPr>
              <w:pStyle w:val="TAH"/>
            </w:pPr>
            <w:r w:rsidRPr="000A0A5F">
              <w:t>codes</w:t>
            </w:r>
          </w:p>
        </w:tc>
        <w:tc>
          <w:tcPr>
            <w:tcW w:w="2334" w:type="pct"/>
            <w:shd w:val="clear" w:color="auto" w:fill="C0C0C0"/>
          </w:tcPr>
          <w:p w14:paraId="19D34D98" w14:textId="77777777" w:rsidR="00C11AB8" w:rsidRPr="000A0A5F" w:rsidRDefault="00C11AB8" w:rsidP="003848D8">
            <w:pPr>
              <w:pStyle w:val="TAH"/>
            </w:pPr>
          </w:p>
          <w:p w14:paraId="5A548BD2" w14:textId="77777777" w:rsidR="00C11AB8" w:rsidRPr="000A0A5F" w:rsidRDefault="00C11AB8" w:rsidP="003848D8">
            <w:pPr>
              <w:pStyle w:val="TAH"/>
            </w:pPr>
            <w:r w:rsidRPr="000A0A5F">
              <w:t>Remarks</w:t>
            </w:r>
          </w:p>
        </w:tc>
      </w:tr>
      <w:tr w:rsidR="00C11AB8" w:rsidRPr="000A0A5F" w14:paraId="397FA595" w14:textId="77777777" w:rsidTr="004E6AB3">
        <w:tc>
          <w:tcPr>
            <w:tcW w:w="532" w:type="pct"/>
            <w:vMerge/>
            <w:shd w:val="clear" w:color="auto" w:fill="BFBFBF"/>
            <w:vAlign w:val="center"/>
          </w:tcPr>
          <w:p w14:paraId="1BECFE6D" w14:textId="77777777" w:rsidR="00C11AB8" w:rsidRPr="000A0A5F" w:rsidRDefault="00C11AB8" w:rsidP="003848D8">
            <w:pPr>
              <w:pStyle w:val="TAL"/>
              <w:jc w:val="center"/>
            </w:pPr>
          </w:p>
        </w:tc>
        <w:tc>
          <w:tcPr>
            <w:tcW w:w="1093" w:type="pct"/>
            <w:shd w:val="clear" w:color="auto" w:fill="auto"/>
          </w:tcPr>
          <w:p w14:paraId="6DE96F71" w14:textId="77777777" w:rsidR="00C11AB8" w:rsidRPr="000A0A5F" w:rsidRDefault="00C11AB8" w:rsidP="003848D8">
            <w:pPr>
              <w:pStyle w:val="TAL"/>
            </w:pPr>
            <w:r w:rsidRPr="000A0A5F">
              <w:t>MonitoringEventSubscription</w:t>
            </w:r>
          </w:p>
        </w:tc>
        <w:tc>
          <w:tcPr>
            <w:tcW w:w="541" w:type="pct"/>
          </w:tcPr>
          <w:p w14:paraId="2F6525B5" w14:textId="77777777" w:rsidR="00C11AB8" w:rsidRPr="000A0A5F" w:rsidRDefault="00C11AB8" w:rsidP="003848D8">
            <w:pPr>
              <w:pStyle w:val="TAL"/>
            </w:pPr>
            <w:r w:rsidRPr="000A0A5F">
              <w:t>1</w:t>
            </w:r>
          </w:p>
        </w:tc>
        <w:tc>
          <w:tcPr>
            <w:tcW w:w="500" w:type="pct"/>
          </w:tcPr>
          <w:p w14:paraId="56645AB5" w14:textId="77777777" w:rsidR="00C11AB8" w:rsidRPr="000A0A5F" w:rsidRDefault="00C11AB8" w:rsidP="003848D8">
            <w:pPr>
              <w:pStyle w:val="TAL"/>
            </w:pPr>
            <w:r w:rsidRPr="000A0A5F">
              <w:t>201 Created</w:t>
            </w:r>
          </w:p>
        </w:tc>
        <w:tc>
          <w:tcPr>
            <w:tcW w:w="2334" w:type="pct"/>
          </w:tcPr>
          <w:p w14:paraId="62F8B64E" w14:textId="77777777" w:rsidR="00C11AB8" w:rsidRPr="000A0A5F" w:rsidRDefault="00C11AB8" w:rsidP="003848D8">
            <w:pPr>
              <w:pStyle w:val="TAL"/>
              <w:spacing w:afterLines="50" w:after="120"/>
            </w:pPr>
            <w:r w:rsidRPr="000A0A5F">
              <w:t xml:space="preserve">The subscription resource was created successfully. </w:t>
            </w:r>
          </w:p>
          <w:p w14:paraId="7A76C565" w14:textId="77777777" w:rsidR="00C11AB8" w:rsidRPr="000A0A5F" w:rsidRDefault="00C11AB8" w:rsidP="003848D8">
            <w:pPr>
              <w:pStyle w:val="TAL"/>
            </w:pPr>
            <w:r w:rsidRPr="000A0A5F">
              <w:t>The URI of the created resource shall be returned in the "Location" HTTP header.</w:t>
            </w:r>
          </w:p>
        </w:tc>
      </w:tr>
      <w:tr w:rsidR="00C11AB8" w:rsidRPr="000A0A5F" w14:paraId="25FD449E" w14:textId="77777777" w:rsidTr="004E6AB3">
        <w:tc>
          <w:tcPr>
            <w:tcW w:w="532" w:type="pct"/>
            <w:vMerge/>
            <w:shd w:val="clear" w:color="auto" w:fill="BFBFBF"/>
            <w:vAlign w:val="center"/>
          </w:tcPr>
          <w:p w14:paraId="71002290" w14:textId="77777777" w:rsidR="00C11AB8" w:rsidRPr="000A0A5F" w:rsidRDefault="00C11AB8" w:rsidP="003848D8">
            <w:pPr>
              <w:pStyle w:val="TAL"/>
              <w:jc w:val="center"/>
            </w:pPr>
          </w:p>
        </w:tc>
        <w:tc>
          <w:tcPr>
            <w:tcW w:w="1093" w:type="pct"/>
            <w:shd w:val="clear" w:color="auto" w:fill="auto"/>
          </w:tcPr>
          <w:p w14:paraId="2D3ADB8F" w14:textId="77777777" w:rsidR="00C11AB8" w:rsidRPr="000A0A5F" w:rsidRDefault="00C11AB8" w:rsidP="003848D8">
            <w:pPr>
              <w:pStyle w:val="TAL"/>
            </w:pPr>
            <w:r w:rsidRPr="000A0A5F">
              <w:t>MonitoringEventReport</w:t>
            </w:r>
          </w:p>
        </w:tc>
        <w:tc>
          <w:tcPr>
            <w:tcW w:w="541" w:type="pct"/>
          </w:tcPr>
          <w:p w14:paraId="4605D07F" w14:textId="77777777" w:rsidR="00C11AB8" w:rsidRPr="000A0A5F" w:rsidRDefault="00C11AB8" w:rsidP="003848D8">
            <w:pPr>
              <w:pStyle w:val="TAL"/>
            </w:pPr>
            <w:r w:rsidRPr="000A0A5F">
              <w:t>1</w:t>
            </w:r>
          </w:p>
        </w:tc>
        <w:tc>
          <w:tcPr>
            <w:tcW w:w="500" w:type="pct"/>
          </w:tcPr>
          <w:p w14:paraId="681C5FEA" w14:textId="77777777" w:rsidR="00C11AB8" w:rsidRPr="000A0A5F" w:rsidRDefault="00C11AB8" w:rsidP="003848D8">
            <w:pPr>
              <w:pStyle w:val="TAL"/>
            </w:pPr>
            <w:r w:rsidRPr="000A0A5F">
              <w:t>200 OK</w:t>
            </w:r>
          </w:p>
        </w:tc>
        <w:tc>
          <w:tcPr>
            <w:tcW w:w="2334" w:type="pct"/>
          </w:tcPr>
          <w:p w14:paraId="239894A9" w14:textId="77777777" w:rsidR="00C11AB8" w:rsidRPr="000A0A5F" w:rsidRDefault="00C11AB8" w:rsidP="003848D8">
            <w:pPr>
              <w:pStyle w:val="TAL"/>
            </w:pPr>
            <w:r w:rsidRPr="000A0A5F">
              <w:t>The operation is successful, and corresponding monitoring event report is included.</w:t>
            </w:r>
          </w:p>
          <w:p w14:paraId="2F8BEC84" w14:textId="77777777" w:rsidR="00C11AB8" w:rsidRPr="000A0A5F" w:rsidRDefault="00C11AB8" w:rsidP="003848D8">
            <w:pPr>
              <w:pStyle w:val="TAL"/>
            </w:pPr>
            <w:r w:rsidRPr="000A0A5F">
              <w:t>This is only applicable for the one-time monitoring request if report is available in the response.</w:t>
            </w:r>
          </w:p>
        </w:tc>
      </w:tr>
      <w:tr w:rsidR="00C11AB8" w:rsidRPr="000A0A5F" w14:paraId="48CCF3DE" w14:textId="77777777" w:rsidTr="004E6AB3">
        <w:tc>
          <w:tcPr>
            <w:tcW w:w="532" w:type="pct"/>
            <w:vMerge/>
            <w:shd w:val="clear" w:color="auto" w:fill="BFBFBF"/>
            <w:vAlign w:val="center"/>
          </w:tcPr>
          <w:p w14:paraId="003E31E0" w14:textId="77777777" w:rsidR="00C11AB8" w:rsidRPr="000A0A5F" w:rsidRDefault="00C11AB8" w:rsidP="003848D8">
            <w:pPr>
              <w:pStyle w:val="TAL"/>
              <w:jc w:val="center"/>
            </w:pPr>
          </w:p>
        </w:tc>
        <w:tc>
          <w:tcPr>
            <w:tcW w:w="1093" w:type="pct"/>
            <w:shd w:val="clear" w:color="auto" w:fill="auto"/>
          </w:tcPr>
          <w:p w14:paraId="6D0C14FF" w14:textId="77777777" w:rsidR="00C11AB8" w:rsidRPr="000A0A5F" w:rsidRDefault="00C11AB8" w:rsidP="003848D8">
            <w:pPr>
              <w:pStyle w:val="TAL"/>
            </w:pPr>
            <w:r w:rsidRPr="000A0A5F">
              <w:t>MonitoringEventReports</w:t>
            </w:r>
          </w:p>
        </w:tc>
        <w:tc>
          <w:tcPr>
            <w:tcW w:w="541" w:type="pct"/>
          </w:tcPr>
          <w:p w14:paraId="038E6471" w14:textId="77777777" w:rsidR="00C11AB8" w:rsidRPr="000A0A5F" w:rsidRDefault="00C11AB8" w:rsidP="003848D8">
            <w:pPr>
              <w:pStyle w:val="TAL"/>
            </w:pPr>
            <w:r w:rsidRPr="000A0A5F">
              <w:t>1</w:t>
            </w:r>
          </w:p>
        </w:tc>
        <w:tc>
          <w:tcPr>
            <w:tcW w:w="500" w:type="pct"/>
          </w:tcPr>
          <w:p w14:paraId="08AFF0D6" w14:textId="77777777" w:rsidR="00C11AB8" w:rsidRPr="000A0A5F" w:rsidRDefault="00C11AB8" w:rsidP="003848D8">
            <w:pPr>
              <w:pStyle w:val="TAL"/>
            </w:pPr>
            <w:r w:rsidRPr="000A0A5F">
              <w:t>200 OK</w:t>
            </w:r>
          </w:p>
        </w:tc>
        <w:tc>
          <w:tcPr>
            <w:tcW w:w="2334" w:type="pct"/>
          </w:tcPr>
          <w:p w14:paraId="60B6F48B" w14:textId="77777777" w:rsidR="001C3BF0" w:rsidRPr="000A0A5F" w:rsidRDefault="001C3BF0" w:rsidP="001C3BF0">
            <w:pPr>
              <w:pStyle w:val="TAL"/>
            </w:pPr>
            <w:r w:rsidRPr="000A0A5F">
              <w:t>The operation is successful and the corresponding monitoring event report(s) are included in the response body.</w:t>
            </w:r>
          </w:p>
          <w:p w14:paraId="65D0582D" w14:textId="77777777" w:rsidR="001C3BF0" w:rsidRPr="000A0A5F" w:rsidRDefault="001C3BF0" w:rsidP="001C3BF0">
            <w:pPr>
              <w:pStyle w:val="TAL"/>
            </w:pPr>
          </w:p>
          <w:p w14:paraId="04D3B4D5" w14:textId="77777777" w:rsidR="00C11AB8" w:rsidRPr="000A0A5F" w:rsidRDefault="001C3BF0" w:rsidP="001C3BF0">
            <w:pPr>
              <w:pStyle w:val="TAL"/>
            </w:pPr>
            <w:r w:rsidRPr="000A0A5F">
              <w:t xml:space="preserve">This </w:t>
            </w:r>
            <w:r>
              <w:t xml:space="preserve">response option </w:t>
            </w:r>
            <w:r w:rsidRPr="000A0A5F">
              <w:t xml:space="preserve">is applicable </w:t>
            </w:r>
            <w:r>
              <w:t xml:space="preserve">only </w:t>
            </w:r>
            <w:r w:rsidRPr="000A0A5F">
              <w:t xml:space="preserve">when the </w:t>
            </w:r>
            <w:r>
              <w:t>"</w:t>
            </w:r>
            <w:r w:rsidRPr="000A0A5F">
              <w:t>enNB</w:t>
            </w:r>
            <w:r>
              <w:t>"</w:t>
            </w:r>
            <w:r w:rsidRPr="000A0A5F">
              <w:t xml:space="preserve"> feature is supported, the monitoring request is a one-time reporting request and the event reports are available </w:t>
            </w:r>
            <w:r>
              <w:t>at the SCEF</w:t>
            </w:r>
            <w:r w:rsidRPr="000A0A5F">
              <w:t>.</w:t>
            </w:r>
          </w:p>
        </w:tc>
      </w:tr>
      <w:tr w:rsidR="00C11AB8" w:rsidRPr="000A0A5F" w14:paraId="350770F2" w14:textId="77777777" w:rsidTr="004E6AB3">
        <w:tc>
          <w:tcPr>
            <w:tcW w:w="532" w:type="pct"/>
            <w:vMerge/>
            <w:shd w:val="clear" w:color="auto" w:fill="BFBFBF"/>
            <w:vAlign w:val="center"/>
          </w:tcPr>
          <w:p w14:paraId="79B47718" w14:textId="77777777" w:rsidR="00C11AB8" w:rsidRPr="000A0A5F" w:rsidRDefault="00C11AB8" w:rsidP="003848D8">
            <w:pPr>
              <w:pStyle w:val="TAL"/>
              <w:jc w:val="center"/>
            </w:pPr>
          </w:p>
        </w:tc>
        <w:tc>
          <w:tcPr>
            <w:tcW w:w="1093" w:type="pct"/>
            <w:shd w:val="clear" w:color="auto" w:fill="auto"/>
          </w:tcPr>
          <w:p w14:paraId="1B49BFB1" w14:textId="77777777" w:rsidR="00C11AB8" w:rsidRPr="000A0A5F" w:rsidRDefault="00C11AB8" w:rsidP="003848D8">
            <w:pPr>
              <w:pStyle w:val="TAL"/>
            </w:pPr>
            <w:r w:rsidRPr="000A0A5F">
              <w:t>ProblemDetails</w:t>
            </w:r>
          </w:p>
        </w:tc>
        <w:tc>
          <w:tcPr>
            <w:tcW w:w="541" w:type="pct"/>
          </w:tcPr>
          <w:p w14:paraId="774BB965" w14:textId="77777777" w:rsidR="00C11AB8" w:rsidRPr="000A0A5F" w:rsidRDefault="00C11AB8" w:rsidP="003848D8">
            <w:pPr>
              <w:pStyle w:val="TAL"/>
            </w:pPr>
            <w:r w:rsidRPr="000A0A5F">
              <w:t>0..1</w:t>
            </w:r>
          </w:p>
        </w:tc>
        <w:tc>
          <w:tcPr>
            <w:tcW w:w="500" w:type="pct"/>
          </w:tcPr>
          <w:p w14:paraId="2F145E90" w14:textId="77777777" w:rsidR="00C11AB8" w:rsidRPr="000A0A5F" w:rsidRDefault="00C11AB8" w:rsidP="003848D8">
            <w:pPr>
              <w:pStyle w:val="TAL"/>
            </w:pPr>
            <w:r w:rsidRPr="000A0A5F">
              <w:t>400 Bad Request</w:t>
            </w:r>
          </w:p>
        </w:tc>
        <w:tc>
          <w:tcPr>
            <w:tcW w:w="2334" w:type="pct"/>
          </w:tcPr>
          <w:p w14:paraId="3B7C925B" w14:textId="77777777" w:rsidR="00C11AB8" w:rsidRPr="000A0A5F" w:rsidRDefault="00B908F5" w:rsidP="003848D8">
            <w:pPr>
              <w:pStyle w:val="TAL"/>
            </w:pPr>
            <w:r w:rsidRPr="000A0A5F">
              <w:t>(NOTE 2)</w:t>
            </w:r>
          </w:p>
        </w:tc>
      </w:tr>
      <w:tr w:rsidR="00C11AB8" w:rsidRPr="000A0A5F" w14:paraId="64317136" w14:textId="77777777" w:rsidTr="004E6AB3">
        <w:tc>
          <w:tcPr>
            <w:tcW w:w="532" w:type="pct"/>
            <w:vMerge/>
            <w:shd w:val="clear" w:color="auto" w:fill="BFBFBF"/>
            <w:vAlign w:val="center"/>
          </w:tcPr>
          <w:p w14:paraId="7984BD1E" w14:textId="77777777" w:rsidR="00C11AB8" w:rsidRPr="000A0A5F" w:rsidRDefault="00C11AB8" w:rsidP="003848D8">
            <w:pPr>
              <w:pStyle w:val="TAL"/>
              <w:jc w:val="center"/>
            </w:pPr>
          </w:p>
        </w:tc>
        <w:tc>
          <w:tcPr>
            <w:tcW w:w="1093" w:type="pct"/>
            <w:shd w:val="clear" w:color="auto" w:fill="auto"/>
          </w:tcPr>
          <w:p w14:paraId="7458137E" w14:textId="77777777" w:rsidR="00C11AB8" w:rsidRPr="000A0A5F" w:rsidRDefault="00C11AB8" w:rsidP="003848D8">
            <w:pPr>
              <w:pStyle w:val="TAL"/>
            </w:pPr>
            <w:r w:rsidRPr="000A0A5F">
              <w:t>ProblemDetails</w:t>
            </w:r>
          </w:p>
        </w:tc>
        <w:tc>
          <w:tcPr>
            <w:tcW w:w="541" w:type="pct"/>
          </w:tcPr>
          <w:p w14:paraId="71F0C2AE" w14:textId="77777777" w:rsidR="00C11AB8" w:rsidRPr="000A0A5F" w:rsidRDefault="00C11AB8" w:rsidP="003848D8">
            <w:pPr>
              <w:pStyle w:val="TAL"/>
            </w:pPr>
            <w:r w:rsidRPr="000A0A5F">
              <w:t>0..1</w:t>
            </w:r>
          </w:p>
        </w:tc>
        <w:tc>
          <w:tcPr>
            <w:tcW w:w="500" w:type="pct"/>
          </w:tcPr>
          <w:p w14:paraId="3C697B6E" w14:textId="77777777" w:rsidR="00C11AB8" w:rsidRPr="000A0A5F" w:rsidRDefault="00C11AB8" w:rsidP="003848D8">
            <w:pPr>
              <w:pStyle w:val="TAL"/>
            </w:pPr>
            <w:r w:rsidRPr="000A0A5F">
              <w:t>403 Forbidden</w:t>
            </w:r>
          </w:p>
        </w:tc>
        <w:tc>
          <w:tcPr>
            <w:tcW w:w="2334" w:type="pct"/>
          </w:tcPr>
          <w:p w14:paraId="35B10C4B" w14:textId="77777777" w:rsidR="00C11AB8" w:rsidRPr="000A0A5F" w:rsidRDefault="00B908F5" w:rsidP="00C11AB8">
            <w:pPr>
              <w:pStyle w:val="TAL"/>
            </w:pPr>
            <w:r w:rsidRPr="000A0A5F">
              <w:t>(NOTE 2)</w:t>
            </w:r>
          </w:p>
        </w:tc>
      </w:tr>
      <w:tr w:rsidR="00614B38" w:rsidRPr="000A0A5F" w14:paraId="6F962145" w14:textId="77777777" w:rsidTr="004E6AB3">
        <w:tc>
          <w:tcPr>
            <w:tcW w:w="532" w:type="pct"/>
            <w:vMerge/>
            <w:shd w:val="clear" w:color="auto" w:fill="BFBFBF"/>
            <w:vAlign w:val="center"/>
          </w:tcPr>
          <w:p w14:paraId="57D107E5" w14:textId="77777777" w:rsidR="00614B38" w:rsidRPr="000A0A5F" w:rsidRDefault="00614B38" w:rsidP="00614B38">
            <w:pPr>
              <w:pStyle w:val="TAL"/>
              <w:jc w:val="center"/>
            </w:pPr>
          </w:p>
        </w:tc>
        <w:tc>
          <w:tcPr>
            <w:tcW w:w="1093" w:type="pct"/>
            <w:shd w:val="clear" w:color="auto" w:fill="auto"/>
          </w:tcPr>
          <w:p w14:paraId="0928CFE2" w14:textId="77777777" w:rsidR="00614B38" w:rsidRPr="000A0A5F" w:rsidRDefault="00614B38" w:rsidP="00614B38">
            <w:pPr>
              <w:pStyle w:val="TAL"/>
            </w:pPr>
            <w:r w:rsidRPr="000A0A5F">
              <w:t>ProblemDetails</w:t>
            </w:r>
          </w:p>
        </w:tc>
        <w:tc>
          <w:tcPr>
            <w:tcW w:w="541" w:type="pct"/>
          </w:tcPr>
          <w:p w14:paraId="7DBBD5F5" w14:textId="77777777" w:rsidR="00614B38" w:rsidRPr="000A0A5F" w:rsidRDefault="00614B38" w:rsidP="00614B38">
            <w:pPr>
              <w:pStyle w:val="TAL"/>
            </w:pPr>
            <w:r w:rsidRPr="000A0A5F">
              <w:t>0..1</w:t>
            </w:r>
          </w:p>
        </w:tc>
        <w:tc>
          <w:tcPr>
            <w:tcW w:w="500" w:type="pct"/>
          </w:tcPr>
          <w:p w14:paraId="2A0C156F" w14:textId="77777777" w:rsidR="00614B38" w:rsidRPr="000A0A5F" w:rsidRDefault="00614B38" w:rsidP="00614B38">
            <w:pPr>
              <w:pStyle w:val="TAL"/>
            </w:pPr>
            <w:r w:rsidRPr="000A0A5F">
              <w:t>404 Not Found</w:t>
            </w:r>
          </w:p>
        </w:tc>
        <w:tc>
          <w:tcPr>
            <w:tcW w:w="2334" w:type="pct"/>
          </w:tcPr>
          <w:p w14:paraId="2C9F1FDD" w14:textId="77777777" w:rsidR="00614B38" w:rsidRPr="000A0A5F" w:rsidRDefault="00614B38" w:rsidP="00614B38">
            <w:pPr>
              <w:pStyle w:val="TAL"/>
            </w:pPr>
            <w:r w:rsidRPr="000A0A5F">
              <w:t>(NOTE 2)</w:t>
            </w:r>
          </w:p>
        </w:tc>
      </w:tr>
      <w:tr w:rsidR="00614B38" w:rsidRPr="000A0A5F" w14:paraId="72656A8B" w14:textId="77777777" w:rsidTr="004E6AB3">
        <w:tc>
          <w:tcPr>
            <w:tcW w:w="532" w:type="pct"/>
            <w:vMerge/>
            <w:shd w:val="clear" w:color="auto" w:fill="BFBFBF"/>
            <w:vAlign w:val="center"/>
          </w:tcPr>
          <w:p w14:paraId="6D8758E9" w14:textId="77777777" w:rsidR="00614B38" w:rsidRPr="000A0A5F" w:rsidRDefault="00614B38" w:rsidP="00614B38">
            <w:pPr>
              <w:pStyle w:val="TAL"/>
              <w:jc w:val="center"/>
            </w:pPr>
          </w:p>
        </w:tc>
        <w:tc>
          <w:tcPr>
            <w:tcW w:w="1093" w:type="pct"/>
            <w:shd w:val="clear" w:color="auto" w:fill="auto"/>
          </w:tcPr>
          <w:p w14:paraId="7C6AE4CB" w14:textId="77777777" w:rsidR="00614B38" w:rsidRPr="000A0A5F" w:rsidRDefault="00614B38" w:rsidP="00614B38">
            <w:pPr>
              <w:pStyle w:val="TAL"/>
            </w:pPr>
            <w:r w:rsidRPr="000A0A5F">
              <w:t>ProblemDetails</w:t>
            </w:r>
          </w:p>
        </w:tc>
        <w:tc>
          <w:tcPr>
            <w:tcW w:w="541" w:type="pct"/>
          </w:tcPr>
          <w:p w14:paraId="2BD82D38" w14:textId="77777777" w:rsidR="00614B38" w:rsidRPr="000A0A5F" w:rsidRDefault="00614B38" w:rsidP="00614B38">
            <w:pPr>
              <w:pStyle w:val="TAL"/>
            </w:pPr>
            <w:r w:rsidRPr="000A0A5F">
              <w:t>0..1</w:t>
            </w:r>
          </w:p>
        </w:tc>
        <w:tc>
          <w:tcPr>
            <w:tcW w:w="500" w:type="pct"/>
          </w:tcPr>
          <w:p w14:paraId="1F4B7F5C" w14:textId="77777777" w:rsidR="00614B38" w:rsidRPr="000A0A5F" w:rsidRDefault="00614B38" w:rsidP="00614B38">
            <w:pPr>
              <w:pStyle w:val="TAL"/>
            </w:pPr>
            <w:r w:rsidRPr="000A0A5F">
              <w:t>500 Internal Server Error</w:t>
            </w:r>
          </w:p>
        </w:tc>
        <w:tc>
          <w:tcPr>
            <w:tcW w:w="2334" w:type="pct"/>
          </w:tcPr>
          <w:p w14:paraId="2E61A0E0" w14:textId="77777777" w:rsidR="00614B38" w:rsidRPr="000A0A5F" w:rsidRDefault="00614B38" w:rsidP="00614B38">
            <w:pPr>
              <w:pStyle w:val="TAL"/>
            </w:pPr>
            <w:r w:rsidRPr="000A0A5F">
              <w:t>(NOTE 2)</w:t>
            </w:r>
          </w:p>
        </w:tc>
      </w:tr>
      <w:tr w:rsidR="00614B38" w:rsidRPr="000A0A5F" w14:paraId="1B4E1303" w14:textId="77777777" w:rsidTr="004E6AB3">
        <w:tc>
          <w:tcPr>
            <w:tcW w:w="5000" w:type="pct"/>
            <w:gridSpan w:val="5"/>
            <w:shd w:val="clear" w:color="auto" w:fill="auto"/>
            <w:vAlign w:val="center"/>
          </w:tcPr>
          <w:p w14:paraId="37B5470A" w14:textId="77777777" w:rsidR="00614B38" w:rsidRPr="000A0A5F" w:rsidRDefault="00614B38" w:rsidP="00614B38">
            <w:pPr>
              <w:pStyle w:val="TAN"/>
            </w:pPr>
            <w:r w:rsidRPr="000A0A5F">
              <w:t>NOTE 1:</w:t>
            </w:r>
            <w:r w:rsidRPr="000A0A5F">
              <w:tab/>
              <w:t>The mandatory HTTP error status codes for the POST method listed in table 5.2.6-1 also apply.</w:t>
            </w:r>
          </w:p>
          <w:p w14:paraId="40731DE1" w14:textId="77777777" w:rsidR="00614B38" w:rsidRPr="000A0A5F" w:rsidRDefault="00614B38" w:rsidP="00614B38">
            <w:pPr>
              <w:pStyle w:val="TAN"/>
            </w:pPr>
            <w:r w:rsidRPr="000A0A5F">
              <w:t>NOTE 2:</w:t>
            </w:r>
            <w:r w:rsidRPr="000A0A5F">
              <w:tab/>
              <w:t>Failure cases are described in clause 5.3.5.3.</w:t>
            </w:r>
          </w:p>
        </w:tc>
      </w:tr>
    </w:tbl>
    <w:p w14:paraId="1D3C1E80" w14:textId="77777777" w:rsidR="00C11AB8" w:rsidRPr="000A0A5F" w:rsidRDefault="00C11AB8" w:rsidP="00C11AB8">
      <w:pPr>
        <w:rPr>
          <w:noProof/>
        </w:rPr>
      </w:pPr>
    </w:p>
    <w:p w14:paraId="266AE81F" w14:textId="77777777" w:rsidR="00CB0DD7" w:rsidRPr="000A0A5F" w:rsidRDefault="00CB0DD7">
      <w:pPr>
        <w:pStyle w:val="TH"/>
      </w:pPr>
      <w:r w:rsidRPr="000A0A5F">
        <w:t>Table</w:t>
      </w:r>
      <w:r w:rsidRPr="000A0A5F">
        <w:rPr>
          <w:noProof/>
        </w:rPr>
        <w:t> </w:t>
      </w:r>
      <w:r w:rsidRPr="000A0A5F">
        <w:t xml:space="preserve">5.3.3.2.3.4-3: Headers supported by the 201 Response Code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1241"/>
        <w:gridCol w:w="585"/>
        <w:gridCol w:w="1118"/>
        <w:gridCol w:w="5091"/>
      </w:tblGrid>
      <w:tr w:rsidR="00CB0DD7" w:rsidRPr="000A0A5F" w14:paraId="13FC5268" w14:textId="77777777" w:rsidTr="00FF0AF8">
        <w:trPr>
          <w:jc w:val="center"/>
        </w:trPr>
        <w:tc>
          <w:tcPr>
            <w:tcW w:w="825" w:type="pct"/>
            <w:shd w:val="clear" w:color="auto" w:fill="C0C0C0"/>
          </w:tcPr>
          <w:p w14:paraId="6E57BC02" w14:textId="77777777" w:rsidR="00CB0DD7" w:rsidRPr="000A0A5F" w:rsidRDefault="00CB0DD7">
            <w:pPr>
              <w:pStyle w:val="TAH"/>
            </w:pPr>
            <w:r w:rsidRPr="000A0A5F">
              <w:t>Name</w:t>
            </w:r>
          </w:p>
        </w:tc>
        <w:tc>
          <w:tcPr>
            <w:tcW w:w="645" w:type="pct"/>
            <w:shd w:val="clear" w:color="auto" w:fill="C0C0C0"/>
          </w:tcPr>
          <w:p w14:paraId="36D49542" w14:textId="77777777" w:rsidR="00CB0DD7" w:rsidRPr="000A0A5F" w:rsidRDefault="00CB0DD7">
            <w:pPr>
              <w:pStyle w:val="TAH"/>
            </w:pPr>
            <w:r w:rsidRPr="000A0A5F">
              <w:t>Data type</w:t>
            </w:r>
          </w:p>
        </w:tc>
        <w:tc>
          <w:tcPr>
            <w:tcW w:w="304" w:type="pct"/>
            <w:shd w:val="clear" w:color="auto" w:fill="C0C0C0"/>
          </w:tcPr>
          <w:p w14:paraId="146EDA9F" w14:textId="77777777" w:rsidR="00CB0DD7" w:rsidRPr="000A0A5F" w:rsidRDefault="00CB0DD7">
            <w:pPr>
              <w:pStyle w:val="TAH"/>
            </w:pPr>
            <w:r w:rsidRPr="000A0A5F">
              <w:t>P</w:t>
            </w:r>
          </w:p>
        </w:tc>
        <w:tc>
          <w:tcPr>
            <w:tcW w:w="581" w:type="pct"/>
            <w:shd w:val="clear" w:color="auto" w:fill="C0C0C0"/>
          </w:tcPr>
          <w:p w14:paraId="7BC5D0D6" w14:textId="77777777" w:rsidR="00CB0DD7" w:rsidRPr="000A0A5F" w:rsidRDefault="00CB0DD7">
            <w:pPr>
              <w:pStyle w:val="TAH"/>
            </w:pPr>
            <w:r w:rsidRPr="000A0A5F">
              <w:t>Cardinality</w:t>
            </w:r>
          </w:p>
        </w:tc>
        <w:tc>
          <w:tcPr>
            <w:tcW w:w="2645" w:type="pct"/>
            <w:shd w:val="clear" w:color="auto" w:fill="C0C0C0"/>
            <w:vAlign w:val="center"/>
          </w:tcPr>
          <w:p w14:paraId="6EE9A218" w14:textId="77777777" w:rsidR="00CB0DD7" w:rsidRPr="000A0A5F" w:rsidRDefault="00CB0DD7">
            <w:pPr>
              <w:pStyle w:val="TAH"/>
            </w:pPr>
            <w:r w:rsidRPr="000A0A5F">
              <w:t>Description</w:t>
            </w:r>
          </w:p>
        </w:tc>
      </w:tr>
      <w:tr w:rsidR="00CB0DD7" w:rsidRPr="000A0A5F" w14:paraId="619E064B" w14:textId="77777777" w:rsidTr="00FF0AF8">
        <w:trPr>
          <w:jc w:val="center"/>
        </w:trPr>
        <w:tc>
          <w:tcPr>
            <w:tcW w:w="825" w:type="pct"/>
            <w:shd w:val="clear" w:color="auto" w:fill="auto"/>
          </w:tcPr>
          <w:p w14:paraId="51F2119C" w14:textId="77777777" w:rsidR="00CB0DD7" w:rsidRPr="000A0A5F" w:rsidRDefault="00CB0DD7">
            <w:pPr>
              <w:pStyle w:val="TAL"/>
            </w:pPr>
            <w:r w:rsidRPr="000A0A5F">
              <w:t>Location</w:t>
            </w:r>
          </w:p>
        </w:tc>
        <w:tc>
          <w:tcPr>
            <w:tcW w:w="645" w:type="pct"/>
          </w:tcPr>
          <w:p w14:paraId="4E9A5F7E" w14:textId="77777777" w:rsidR="00CB0DD7" w:rsidRPr="000A0A5F" w:rsidRDefault="00CB0DD7">
            <w:pPr>
              <w:pStyle w:val="TAL"/>
            </w:pPr>
            <w:r w:rsidRPr="000A0A5F">
              <w:t>string</w:t>
            </w:r>
          </w:p>
        </w:tc>
        <w:tc>
          <w:tcPr>
            <w:tcW w:w="304" w:type="pct"/>
          </w:tcPr>
          <w:p w14:paraId="134E4C1A" w14:textId="77777777" w:rsidR="00CB0DD7" w:rsidRPr="000A0A5F" w:rsidRDefault="00CB0DD7">
            <w:pPr>
              <w:pStyle w:val="TAC"/>
            </w:pPr>
            <w:r w:rsidRPr="000A0A5F">
              <w:t>M</w:t>
            </w:r>
          </w:p>
        </w:tc>
        <w:tc>
          <w:tcPr>
            <w:tcW w:w="581" w:type="pct"/>
          </w:tcPr>
          <w:p w14:paraId="3DCA476E" w14:textId="77777777" w:rsidR="00CB0DD7" w:rsidRPr="000A0A5F" w:rsidRDefault="00CB0DD7">
            <w:pPr>
              <w:pStyle w:val="TAL"/>
            </w:pPr>
            <w:r w:rsidRPr="000A0A5F">
              <w:t>1</w:t>
            </w:r>
          </w:p>
        </w:tc>
        <w:tc>
          <w:tcPr>
            <w:tcW w:w="2645" w:type="pct"/>
            <w:shd w:val="clear" w:color="auto" w:fill="auto"/>
            <w:vAlign w:val="center"/>
          </w:tcPr>
          <w:p w14:paraId="14231377" w14:textId="77777777" w:rsidR="001C3BF0" w:rsidRDefault="001C3BF0" w:rsidP="001C3BF0">
            <w:pPr>
              <w:pStyle w:val="TAL"/>
              <w:rPr>
                <w:noProof/>
              </w:rPr>
            </w:pPr>
            <w:r w:rsidRPr="000A0A5F">
              <w:t>Contains the URI of the newly created resource, according to the structure:</w:t>
            </w:r>
          </w:p>
          <w:p w14:paraId="20AE812B" w14:textId="77777777" w:rsidR="00CB0DD7" w:rsidRPr="000A0A5F" w:rsidRDefault="001C3BF0" w:rsidP="001C3BF0">
            <w:pPr>
              <w:pStyle w:val="TAL"/>
            </w:pPr>
            <w:r w:rsidRPr="000A0A5F">
              <w:t>{apiRoot}/3gpp-monitoring-event/v1/{scsAsId}/subscriptions/{subscriptionId}</w:t>
            </w:r>
          </w:p>
        </w:tc>
      </w:tr>
    </w:tbl>
    <w:p w14:paraId="06644384" w14:textId="77777777" w:rsidR="00CB0DD7" w:rsidRPr="000A0A5F" w:rsidRDefault="00CB0DD7"/>
    <w:p w14:paraId="4F7ED161" w14:textId="77777777" w:rsidR="00CB0DD7" w:rsidRPr="000A0A5F" w:rsidRDefault="00CB0DD7">
      <w:pPr>
        <w:pStyle w:val="Heading6"/>
      </w:pPr>
      <w:bookmarkStart w:id="2468" w:name="_Toc11247342"/>
      <w:bookmarkStart w:id="2469" w:name="_Toc27044464"/>
      <w:bookmarkStart w:id="2470" w:name="_Toc36033506"/>
      <w:bookmarkStart w:id="2471" w:name="_Toc45131638"/>
      <w:bookmarkStart w:id="2472" w:name="_Toc49775923"/>
      <w:bookmarkStart w:id="2473" w:name="_Toc51746843"/>
      <w:bookmarkStart w:id="2474" w:name="_Toc66360388"/>
      <w:bookmarkStart w:id="2475" w:name="_Toc68104893"/>
      <w:bookmarkStart w:id="2476" w:name="_Toc74755523"/>
      <w:bookmarkStart w:id="2477" w:name="_Toc105674390"/>
      <w:bookmarkStart w:id="2478" w:name="_Toc130502430"/>
      <w:bookmarkStart w:id="2479" w:name="_Toc153625217"/>
      <w:bookmarkStart w:id="2480" w:name="_Toc170114362"/>
      <w:r w:rsidRPr="000A0A5F">
        <w:t>5.3.3.2.3.5</w:t>
      </w:r>
      <w:r w:rsidRPr="000A0A5F">
        <w:tab/>
        <w:t>DELETE</w:t>
      </w:r>
      <w:bookmarkEnd w:id="2468"/>
      <w:bookmarkEnd w:id="2469"/>
      <w:bookmarkEnd w:id="2470"/>
      <w:bookmarkEnd w:id="2471"/>
      <w:bookmarkEnd w:id="2472"/>
      <w:bookmarkEnd w:id="2473"/>
      <w:bookmarkEnd w:id="2474"/>
      <w:bookmarkEnd w:id="2475"/>
      <w:bookmarkEnd w:id="2476"/>
      <w:bookmarkEnd w:id="2477"/>
      <w:bookmarkEnd w:id="2478"/>
      <w:bookmarkEnd w:id="2479"/>
      <w:bookmarkEnd w:id="2480"/>
    </w:p>
    <w:p w14:paraId="4F335971"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7FFB30C5" w14:textId="77777777" w:rsidR="00CB0DD7" w:rsidRPr="000A0A5F" w:rsidRDefault="00CB0DD7">
      <w:pPr>
        <w:pStyle w:val="Heading4"/>
      </w:pPr>
      <w:bookmarkStart w:id="2481" w:name="_Toc11247343"/>
      <w:bookmarkStart w:id="2482" w:name="_Toc27044465"/>
      <w:bookmarkStart w:id="2483" w:name="_Toc36033507"/>
      <w:bookmarkStart w:id="2484" w:name="_Toc45131639"/>
      <w:bookmarkStart w:id="2485" w:name="_Toc49775924"/>
      <w:bookmarkStart w:id="2486" w:name="_Toc51746844"/>
      <w:bookmarkStart w:id="2487" w:name="_Toc66360389"/>
      <w:bookmarkStart w:id="2488" w:name="_Toc68104894"/>
      <w:bookmarkStart w:id="2489" w:name="_Toc74755524"/>
      <w:bookmarkStart w:id="2490" w:name="_Toc105674391"/>
      <w:bookmarkStart w:id="2491" w:name="_Toc130502431"/>
      <w:bookmarkStart w:id="2492" w:name="_Toc153625218"/>
      <w:bookmarkStart w:id="2493" w:name="_Toc170114363"/>
      <w:r w:rsidRPr="000A0A5F">
        <w:t>5.3.3.3</w:t>
      </w:r>
      <w:r w:rsidRPr="000A0A5F">
        <w:tab/>
        <w:t>Resource: Individual Monitoring Event Subscription</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628AE4E8" w14:textId="77777777" w:rsidR="00CB0DD7" w:rsidRPr="000A0A5F" w:rsidRDefault="00CB0DD7">
      <w:pPr>
        <w:pStyle w:val="Heading5"/>
      </w:pPr>
      <w:bookmarkStart w:id="2494" w:name="_Toc11247344"/>
      <w:bookmarkStart w:id="2495" w:name="_Toc27044466"/>
      <w:bookmarkStart w:id="2496" w:name="_Toc36033508"/>
      <w:bookmarkStart w:id="2497" w:name="_Toc45131640"/>
      <w:bookmarkStart w:id="2498" w:name="_Toc49775925"/>
      <w:bookmarkStart w:id="2499" w:name="_Toc51746845"/>
      <w:bookmarkStart w:id="2500" w:name="_Toc66360390"/>
      <w:bookmarkStart w:id="2501" w:name="_Toc68104895"/>
      <w:bookmarkStart w:id="2502" w:name="_Toc74755525"/>
      <w:bookmarkStart w:id="2503" w:name="_Toc105674392"/>
      <w:bookmarkStart w:id="2504" w:name="_Toc130502432"/>
      <w:bookmarkStart w:id="2505" w:name="_Toc153625219"/>
      <w:bookmarkStart w:id="2506" w:name="_Toc170114364"/>
      <w:r w:rsidRPr="000A0A5F">
        <w:t>5.3.3.3.1</w:t>
      </w:r>
      <w:r w:rsidRPr="000A0A5F">
        <w:tab/>
        <w:t>Introduction</w:t>
      </w:r>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14:paraId="057C957E" w14:textId="77777777" w:rsidR="00CB0DD7" w:rsidRPr="000A0A5F" w:rsidRDefault="00CB0DD7">
      <w:pPr>
        <w:rPr>
          <w:noProof/>
          <w:lang w:eastAsia="zh-CN"/>
        </w:rPr>
      </w:pPr>
      <w:r w:rsidRPr="000A0A5F">
        <w:rPr>
          <w:noProof/>
          <w:lang w:eastAsia="zh-CN"/>
        </w:rPr>
        <w:t xml:space="preserve">This resource allows an </w:t>
      </w:r>
      <w:r w:rsidRPr="000A0A5F">
        <w:rPr>
          <w:rFonts w:hint="eastAsia"/>
          <w:noProof/>
          <w:lang w:eastAsia="zh-CN"/>
        </w:rPr>
        <w:t xml:space="preserve">SCS/AS </w:t>
      </w:r>
      <w:r w:rsidRPr="000A0A5F">
        <w:rPr>
          <w:noProof/>
          <w:lang w:eastAsia="zh-CN"/>
        </w:rPr>
        <w:t xml:space="preserve">to read, update or delete an active monitoring event subscription at the SCEF.  </w:t>
      </w:r>
    </w:p>
    <w:p w14:paraId="177FA3E5" w14:textId="77777777" w:rsidR="00CB0DD7" w:rsidRPr="000A0A5F" w:rsidRDefault="00CB0DD7">
      <w:pPr>
        <w:pStyle w:val="Heading5"/>
      </w:pPr>
      <w:bookmarkStart w:id="2507" w:name="_Toc11247345"/>
      <w:bookmarkStart w:id="2508" w:name="_Toc27044467"/>
      <w:bookmarkStart w:id="2509" w:name="_Toc36033509"/>
      <w:bookmarkStart w:id="2510" w:name="_Toc45131641"/>
      <w:bookmarkStart w:id="2511" w:name="_Toc49775926"/>
      <w:bookmarkStart w:id="2512" w:name="_Toc51746846"/>
      <w:bookmarkStart w:id="2513" w:name="_Toc66360391"/>
      <w:bookmarkStart w:id="2514" w:name="_Toc68104896"/>
      <w:bookmarkStart w:id="2515" w:name="_Toc74755526"/>
      <w:bookmarkStart w:id="2516" w:name="_Toc105674393"/>
      <w:bookmarkStart w:id="2517" w:name="_Toc130502433"/>
      <w:bookmarkStart w:id="2518" w:name="_Toc153625220"/>
      <w:bookmarkStart w:id="2519" w:name="_Toc170114365"/>
      <w:r w:rsidRPr="000A0A5F">
        <w:t>5.3.3.3.2</w:t>
      </w:r>
      <w:r w:rsidRPr="000A0A5F">
        <w:tab/>
        <w:t>Resource definition</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p>
    <w:p w14:paraId="16BF469C" w14:textId="77777777" w:rsidR="00CB0DD7" w:rsidRPr="000A0A5F" w:rsidRDefault="00CB0DD7">
      <w:pPr>
        <w:rPr>
          <w:b/>
        </w:rPr>
      </w:pPr>
      <w:r w:rsidRPr="000A0A5F">
        <w:t xml:space="preserve">Resource URI: </w:t>
      </w:r>
      <w:r w:rsidRPr="000A0A5F">
        <w:rPr>
          <w:b/>
        </w:rPr>
        <w:t>{apiRoot}/3gpp-monitoring-event/v1/{scsAsId}/subscriptions/{subscriptionId}</w:t>
      </w:r>
    </w:p>
    <w:p w14:paraId="43048DE9" w14:textId="77777777" w:rsidR="00CB0DD7" w:rsidRPr="000A0A5F" w:rsidRDefault="00CB0DD7">
      <w:pPr>
        <w:rPr>
          <w:rFonts w:ascii="Arial" w:hAnsi="Arial" w:cs="Arial"/>
        </w:rPr>
      </w:pPr>
      <w:r w:rsidRPr="000A0A5F">
        <w:t>This resource shall support the resource URI variables defined in table 5.2.3.2.2-1</w:t>
      </w:r>
      <w:r w:rsidRPr="000A0A5F">
        <w:rPr>
          <w:rFonts w:ascii="Arial" w:hAnsi="Arial" w:cs="Arial"/>
        </w:rPr>
        <w:t>.</w:t>
      </w:r>
    </w:p>
    <w:p w14:paraId="20C5092D" w14:textId="77777777" w:rsidR="00CB0DD7" w:rsidRPr="000A0A5F" w:rsidRDefault="00CB0DD7">
      <w:pPr>
        <w:pStyle w:val="TH"/>
        <w:rPr>
          <w:rFonts w:cs="Arial"/>
        </w:rPr>
      </w:pPr>
      <w:r w:rsidRPr="000A0A5F">
        <w:t>Table 5.3.3.3.2-1: Resource URI variables for resource "Individual Monitoring Event Subscription"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430"/>
        <w:gridCol w:w="6140"/>
      </w:tblGrid>
      <w:tr w:rsidR="00CB0DD7" w:rsidRPr="000A0A5F" w14:paraId="3AA7627F" w14:textId="77777777" w:rsidTr="00FF0AF8">
        <w:trPr>
          <w:jc w:val="center"/>
        </w:trPr>
        <w:tc>
          <w:tcPr>
            <w:tcW w:w="1020" w:type="pct"/>
            <w:shd w:val="clear" w:color="000000" w:fill="C0C0C0"/>
          </w:tcPr>
          <w:p w14:paraId="41FDBB8B" w14:textId="77777777" w:rsidR="00CB0DD7" w:rsidRPr="000A0A5F" w:rsidRDefault="00CB0DD7">
            <w:pPr>
              <w:pStyle w:val="TAH"/>
            </w:pPr>
            <w:r w:rsidRPr="000A0A5F">
              <w:t>Name</w:t>
            </w:r>
          </w:p>
        </w:tc>
        <w:tc>
          <w:tcPr>
            <w:tcW w:w="752" w:type="pct"/>
            <w:shd w:val="clear" w:color="000000" w:fill="C0C0C0"/>
          </w:tcPr>
          <w:p w14:paraId="3E10A62D" w14:textId="77777777" w:rsidR="00CB0DD7" w:rsidRPr="000A0A5F" w:rsidRDefault="00CB0DD7">
            <w:pPr>
              <w:pStyle w:val="TAH"/>
            </w:pPr>
            <w:r w:rsidRPr="000A0A5F">
              <w:rPr>
                <w:rFonts w:hint="eastAsia"/>
                <w:lang w:eastAsia="zh-CN"/>
              </w:rPr>
              <w:t>D</w:t>
            </w:r>
            <w:r w:rsidRPr="000A0A5F">
              <w:rPr>
                <w:lang w:eastAsia="zh-CN"/>
              </w:rPr>
              <w:t>ata type</w:t>
            </w:r>
          </w:p>
        </w:tc>
        <w:tc>
          <w:tcPr>
            <w:tcW w:w="3229" w:type="pct"/>
            <w:shd w:val="clear" w:color="000000" w:fill="C0C0C0"/>
            <w:vAlign w:val="center"/>
          </w:tcPr>
          <w:p w14:paraId="1FC3EEA8" w14:textId="77777777" w:rsidR="00CB0DD7" w:rsidRPr="000A0A5F" w:rsidRDefault="00CB0DD7">
            <w:pPr>
              <w:pStyle w:val="TAH"/>
            </w:pPr>
            <w:r w:rsidRPr="000A0A5F">
              <w:t>Definition</w:t>
            </w:r>
          </w:p>
        </w:tc>
      </w:tr>
      <w:tr w:rsidR="00CB0DD7" w:rsidRPr="000A0A5F" w14:paraId="3C86D7DF" w14:textId="77777777" w:rsidTr="00FF0AF8">
        <w:trPr>
          <w:jc w:val="center"/>
        </w:trPr>
        <w:tc>
          <w:tcPr>
            <w:tcW w:w="1020" w:type="pct"/>
            <w:shd w:val="clear" w:color="auto" w:fill="auto"/>
          </w:tcPr>
          <w:p w14:paraId="427A7635" w14:textId="77777777" w:rsidR="00CB0DD7" w:rsidRPr="000A0A5F" w:rsidRDefault="00CB0DD7">
            <w:pPr>
              <w:pStyle w:val="TAL"/>
            </w:pPr>
            <w:r w:rsidRPr="000A0A5F">
              <w:t>apiRoot</w:t>
            </w:r>
          </w:p>
        </w:tc>
        <w:tc>
          <w:tcPr>
            <w:tcW w:w="752" w:type="pct"/>
          </w:tcPr>
          <w:p w14:paraId="6F15A173" w14:textId="77777777" w:rsidR="00CB0DD7" w:rsidRPr="000A0A5F" w:rsidRDefault="00CB0DD7">
            <w:pPr>
              <w:pStyle w:val="TAL"/>
            </w:pPr>
            <w:r w:rsidRPr="000A0A5F">
              <w:rPr>
                <w:rFonts w:hint="eastAsia"/>
                <w:lang w:eastAsia="zh-CN"/>
              </w:rPr>
              <w:t>s</w:t>
            </w:r>
            <w:r w:rsidRPr="000A0A5F">
              <w:rPr>
                <w:lang w:eastAsia="zh-CN"/>
              </w:rPr>
              <w:t>tring</w:t>
            </w:r>
          </w:p>
        </w:tc>
        <w:tc>
          <w:tcPr>
            <w:tcW w:w="3229" w:type="pct"/>
            <w:shd w:val="clear" w:color="auto" w:fill="auto"/>
            <w:vAlign w:val="center"/>
          </w:tcPr>
          <w:p w14:paraId="2BDF9C95"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D877BD7" w14:textId="77777777" w:rsidTr="00FF0AF8">
        <w:trPr>
          <w:jc w:val="center"/>
        </w:trPr>
        <w:tc>
          <w:tcPr>
            <w:tcW w:w="1020" w:type="pct"/>
            <w:shd w:val="clear" w:color="auto" w:fill="auto"/>
          </w:tcPr>
          <w:p w14:paraId="1C145464" w14:textId="77777777" w:rsidR="00CB0DD7" w:rsidRPr="000A0A5F" w:rsidRDefault="00CB0DD7">
            <w:pPr>
              <w:pStyle w:val="TAL"/>
            </w:pPr>
            <w:r w:rsidRPr="000A0A5F">
              <w:t>scsAsId</w:t>
            </w:r>
          </w:p>
        </w:tc>
        <w:tc>
          <w:tcPr>
            <w:tcW w:w="752" w:type="pct"/>
          </w:tcPr>
          <w:p w14:paraId="52F633A7" w14:textId="77777777" w:rsidR="00CB0DD7" w:rsidRPr="000A0A5F" w:rsidRDefault="00CB0DD7">
            <w:pPr>
              <w:pStyle w:val="TAL"/>
            </w:pPr>
            <w:r w:rsidRPr="000A0A5F">
              <w:rPr>
                <w:rFonts w:hint="eastAsia"/>
                <w:lang w:eastAsia="zh-CN"/>
              </w:rPr>
              <w:t>s</w:t>
            </w:r>
            <w:r w:rsidRPr="000A0A5F">
              <w:rPr>
                <w:lang w:eastAsia="zh-CN"/>
              </w:rPr>
              <w:t>tring</w:t>
            </w:r>
          </w:p>
        </w:tc>
        <w:tc>
          <w:tcPr>
            <w:tcW w:w="3229" w:type="pct"/>
            <w:shd w:val="clear" w:color="auto" w:fill="auto"/>
            <w:vAlign w:val="center"/>
          </w:tcPr>
          <w:p w14:paraId="4A2877C4" w14:textId="77777777" w:rsidR="00CB0DD7" w:rsidRPr="000A0A5F" w:rsidRDefault="00CB0DD7">
            <w:pPr>
              <w:pStyle w:val="TAL"/>
            </w:pPr>
            <w:r w:rsidRPr="000A0A5F">
              <w:t>Identifier of the SCS/AS.</w:t>
            </w:r>
          </w:p>
        </w:tc>
      </w:tr>
      <w:tr w:rsidR="00CB0DD7" w:rsidRPr="000A0A5F" w14:paraId="6BD1F70D" w14:textId="77777777" w:rsidTr="00FF0AF8">
        <w:trPr>
          <w:jc w:val="center"/>
        </w:trPr>
        <w:tc>
          <w:tcPr>
            <w:tcW w:w="1020" w:type="pct"/>
            <w:shd w:val="clear" w:color="auto" w:fill="auto"/>
          </w:tcPr>
          <w:p w14:paraId="21A68E38" w14:textId="77777777" w:rsidR="00CB0DD7" w:rsidRPr="000A0A5F" w:rsidRDefault="00CB0DD7">
            <w:pPr>
              <w:pStyle w:val="TAL"/>
            </w:pPr>
            <w:r w:rsidRPr="000A0A5F">
              <w:t>subscriptionId</w:t>
            </w:r>
          </w:p>
        </w:tc>
        <w:tc>
          <w:tcPr>
            <w:tcW w:w="752" w:type="pct"/>
          </w:tcPr>
          <w:p w14:paraId="0DAACD25" w14:textId="77777777" w:rsidR="00CB0DD7" w:rsidRPr="000A0A5F" w:rsidRDefault="00CB0DD7">
            <w:pPr>
              <w:pStyle w:val="TAL"/>
            </w:pPr>
            <w:r w:rsidRPr="000A0A5F">
              <w:rPr>
                <w:rFonts w:hint="eastAsia"/>
                <w:lang w:eastAsia="zh-CN"/>
              </w:rPr>
              <w:t>s</w:t>
            </w:r>
            <w:r w:rsidRPr="000A0A5F">
              <w:rPr>
                <w:lang w:eastAsia="zh-CN"/>
              </w:rPr>
              <w:t>tring</w:t>
            </w:r>
          </w:p>
        </w:tc>
        <w:tc>
          <w:tcPr>
            <w:tcW w:w="3229" w:type="pct"/>
            <w:shd w:val="clear" w:color="auto" w:fill="auto"/>
            <w:vAlign w:val="center"/>
          </w:tcPr>
          <w:p w14:paraId="6C8CACE6" w14:textId="77777777" w:rsidR="00CB0DD7" w:rsidRPr="000A0A5F" w:rsidRDefault="00CB0DD7">
            <w:pPr>
              <w:pStyle w:val="TAL"/>
            </w:pPr>
            <w:r w:rsidRPr="000A0A5F">
              <w:t>Identifier of the subscription resource. The subscriptionId corresponds to the stage 2 TLTRI.</w:t>
            </w:r>
          </w:p>
        </w:tc>
      </w:tr>
    </w:tbl>
    <w:p w14:paraId="70FFA588" w14:textId="77777777" w:rsidR="00CB0DD7" w:rsidRPr="000A0A5F" w:rsidRDefault="00CB0DD7"/>
    <w:p w14:paraId="1A7E3D55" w14:textId="77777777" w:rsidR="00CB0DD7" w:rsidRPr="000A0A5F" w:rsidRDefault="00CB0DD7">
      <w:pPr>
        <w:pStyle w:val="Heading5"/>
      </w:pPr>
      <w:bookmarkStart w:id="2520" w:name="_Toc11247346"/>
      <w:bookmarkStart w:id="2521" w:name="_Toc27044468"/>
      <w:bookmarkStart w:id="2522" w:name="_Toc36033510"/>
      <w:bookmarkStart w:id="2523" w:name="_Toc45131642"/>
      <w:bookmarkStart w:id="2524" w:name="_Toc49775927"/>
      <w:bookmarkStart w:id="2525" w:name="_Toc51746847"/>
      <w:bookmarkStart w:id="2526" w:name="_Toc66360392"/>
      <w:bookmarkStart w:id="2527" w:name="_Toc68104897"/>
      <w:bookmarkStart w:id="2528" w:name="_Toc74755527"/>
      <w:bookmarkStart w:id="2529" w:name="_Toc105674394"/>
      <w:bookmarkStart w:id="2530" w:name="_Toc130502434"/>
      <w:bookmarkStart w:id="2531" w:name="_Toc153625221"/>
      <w:bookmarkStart w:id="2532" w:name="_Toc170114366"/>
      <w:r w:rsidRPr="000A0A5F">
        <w:t>5.3.3.3.3</w:t>
      </w:r>
      <w:r w:rsidRPr="000A0A5F">
        <w:tab/>
        <w:t>Resource methods</w:t>
      </w:r>
      <w:bookmarkEnd w:id="2520"/>
      <w:bookmarkEnd w:id="2521"/>
      <w:bookmarkEnd w:id="2522"/>
      <w:bookmarkEnd w:id="2523"/>
      <w:bookmarkEnd w:id="2524"/>
      <w:bookmarkEnd w:id="2525"/>
      <w:bookmarkEnd w:id="2526"/>
      <w:bookmarkEnd w:id="2527"/>
      <w:bookmarkEnd w:id="2528"/>
      <w:bookmarkEnd w:id="2529"/>
      <w:bookmarkEnd w:id="2530"/>
      <w:bookmarkEnd w:id="2531"/>
      <w:bookmarkEnd w:id="2532"/>
    </w:p>
    <w:p w14:paraId="7803A125" w14:textId="77777777" w:rsidR="00CB0DD7" w:rsidRPr="000A0A5F" w:rsidRDefault="00CB0DD7">
      <w:pPr>
        <w:pStyle w:val="Heading6"/>
      </w:pPr>
      <w:bookmarkStart w:id="2533" w:name="_Toc11247347"/>
      <w:bookmarkStart w:id="2534" w:name="_Toc27044469"/>
      <w:bookmarkStart w:id="2535" w:name="_Toc36033511"/>
      <w:bookmarkStart w:id="2536" w:name="_Toc45131643"/>
      <w:bookmarkStart w:id="2537" w:name="_Toc49775928"/>
      <w:bookmarkStart w:id="2538" w:name="_Toc51746848"/>
      <w:bookmarkStart w:id="2539" w:name="_Toc66360393"/>
      <w:bookmarkStart w:id="2540" w:name="_Toc68104898"/>
      <w:bookmarkStart w:id="2541" w:name="_Toc74755528"/>
      <w:bookmarkStart w:id="2542" w:name="_Toc105674395"/>
      <w:bookmarkStart w:id="2543" w:name="_Toc130502435"/>
      <w:bookmarkStart w:id="2544" w:name="_Toc153625222"/>
      <w:bookmarkStart w:id="2545" w:name="_Toc170114367"/>
      <w:r w:rsidRPr="000A0A5F">
        <w:t>5.3.3.3.3.1</w:t>
      </w:r>
      <w:r w:rsidRPr="000A0A5F">
        <w:tab/>
        <w:t>GET</w:t>
      </w:r>
      <w:bookmarkEnd w:id="2533"/>
      <w:bookmarkEnd w:id="2534"/>
      <w:bookmarkEnd w:id="2535"/>
      <w:bookmarkEnd w:id="2536"/>
      <w:bookmarkEnd w:id="2537"/>
      <w:bookmarkEnd w:id="2538"/>
      <w:bookmarkEnd w:id="2539"/>
      <w:bookmarkEnd w:id="2540"/>
      <w:bookmarkEnd w:id="2541"/>
      <w:bookmarkEnd w:id="2542"/>
      <w:bookmarkEnd w:id="2543"/>
      <w:bookmarkEnd w:id="2544"/>
      <w:bookmarkEnd w:id="2545"/>
    </w:p>
    <w:p w14:paraId="3E49FC48" w14:textId="77777777" w:rsidR="00CB0DD7" w:rsidRPr="000A0A5F" w:rsidRDefault="00CB0DD7">
      <w:pPr>
        <w:rPr>
          <w:noProof/>
          <w:lang w:eastAsia="zh-CN"/>
        </w:rPr>
      </w:pPr>
      <w:r w:rsidRPr="000A0A5F">
        <w:rPr>
          <w:noProof/>
          <w:lang w:eastAsia="zh-CN"/>
        </w:rPr>
        <w:t xml:space="preserve">The GET method allows to read an active subscription resource to obtain details of the subscription. The SCS/AS shall initiate the HTTP GET request message and the SCEF shall respond to the message. </w:t>
      </w:r>
    </w:p>
    <w:p w14:paraId="3760291A" w14:textId="77777777" w:rsidR="00CB0DD7" w:rsidRPr="000A0A5F" w:rsidRDefault="00CB0DD7">
      <w:r w:rsidRPr="000A0A5F">
        <w:t>This method shall support the URI query parameters, request and response data structures, and response codes, as specified in the table 5.3.3.3.3.1-1 and table 5.3.3.3.3.1-2.</w:t>
      </w:r>
    </w:p>
    <w:p w14:paraId="7F15A734" w14:textId="77777777" w:rsidR="00CB0DD7" w:rsidRPr="000A0A5F" w:rsidRDefault="00CB0DD7">
      <w:pPr>
        <w:pStyle w:val="TH"/>
        <w:rPr>
          <w:rFonts w:cs="Arial"/>
        </w:rPr>
      </w:pPr>
      <w:r w:rsidRPr="000A0A5F">
        <w:t xml:space="preserve">Table 5.3.3.3.3.1-1: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14CF9409" w14:textId="77777777" w:rsidTr="00FF0AF8">
        <w:trPr>
          <w:jc w:val="center"/>
        </w:trPr>
        <w:tc>
          <w:tcPr>
            <w:tcW w:w="825" w:type="pct"/>
            <w:shd w:val="clear" w:color="000000" w:fill="C0C0C0"/>
          </w:tcPr>
          <w:p w14:paraId="7CBC7125" w14:textId="77777777" w:rsidR="00CB0DD7" w:rsidRPr="000A0A5F" w:rsidRDefault="00CB0DD7">
            <w:pPr>
              <w:pStyle w:val="TAH"/>
            </w:pPr>
            <w:r w:rsidRPr="000A0A5F">
              <w:t>Name</w:t>
            </w:r>
          </w:p>
        </w:tc>
        <w:tc>
          <w:tcPr>
            <w:tcW w:w="874" w:type="pct"/>
            <w:shd w:val="clear" w:color="000000" w:fill="C0C0C0"/>
          </w:tcPr>
          <w:p w14:paraId="644D9100" w14:textId="77777777" w:rsidR="00CB0DD7" w:rsidRPr="000A0A5F" w:rsidRDefault="00CB0DD7">
            <w:pPr>
              <w:pStyle w:val="TAH"/>
            </w:pPr>
            <w:r w:rsidRPr="000A0A5F">
              <w:t>Data type</w:t>
            </w:r>
          </w:p>
        </w:tc>
        <w:tc>
          <w:tcPr>
            <w:tcW w:w="583" w:type="pct"/>
            <w:shd w:val="clear" w:color="000000" w:fill="C0C0C0"/>
          </w:tcPr>
          <w:p w14:paraId="0EC090E2" w14:textId="77777777" w:rsidR="00CB0DD7" w:rsidRPr="000A0A5F" w:rsidRDefault="00CB0DD7">
            <w:pPr>
              <w:pStyle w:val="TAH"/>
            </w:pPr>
            <w:r w:rsidRPr="000A0A5F">
              <w:t>Cardinality</w:t>
            </w:r>
          </w:p>
        </w:tc>
        <w:tc>
          <w:tcPr>
            <w:tcW w:w="2718" w:type="pct"/>
            <w:shd w:val="clear" w:color="000000" w:fill="C0C0C0"/>
            <w:vAlign w:val="center"/>
          </w:tcPr>
          <w:p w14:paraId="0C82E673" w14:textId="77777777" w:rsidR="00CB0DD7" w:rsidRPr="000A0A5F" w:rsidRDefault="00CB0DD7">
            <w:pPr>
              <w:pStyle w:val="TAH"/>
            </w:pPr>
            <w:r w:rsidRPr="000A0A5F">
              <w:t>Remarks</w:t>
            </w:r>
          </w:p>
        </w:tc>
      </w:tr>
      <w:tr w:rsidR="00CB0DD7" w:rsidRPr="000A0A5F" w14:paraId="0C5283A2" w14:textId="77777777" w:rsidTr="00FF0AF8">
        <w:trPr>
          <w:jc w:val="center"/>
        </w:trPr>
        <w:tc>
          <w:tcPr>
            <w:tcW w:w="825" w:type="pct"/>
            <w:shd w:val="clear" w:color="auto" w:fill="auto"/>
          </w:tcPr>
          <w:p w14:paraId="7A6ED0F8" w14:textId="77777777" w:rsidR="00CB0DD7" w:rsidRPr="000A0A5F" w:rsidRDefault="00CB0DD7">
            <w:pPr>
              <w:pStyle w:val="TAL"/>
            </w:pPr>
            <w:r w:rsidRPr="000A0A5F">
              <w:t>none specified</w:t>
            </w:r>
          </w:p>
        </w:tc>
        <w:tc>
          <w:tcPr>
            <w:tcW w:w="874" w:type="pct"/>
          </w:tcPr>
          <w:p w14:paraId="0853A0AD" w14:textId="77777777" w:rsidR="00CB0DD7" w:rsidRPr="000A0A5F" w:rsidRDefault="00CB0DD7">
            <w:pPr>
              <w:pStyle w:val="TAL"/>
            </w:pPr>
          </w:p>
        </w:tc>
        <w:tc>
          <w:tcPr>
            <w:tcW w:w="583" w:type="pct"/>
          </w:tcPr>
          <w:p w14:paraId="0B47B397" w14:textId="77777777" w:rsidR="00CB0DD7" w:rsidRPr="000A0A5F" w:rsidRDefault="00CB0DD7">
            <w:pPr>
              <w:pStyle w:val="TAL"/>
            </w:pPr>
          </w:p>
        </w:tc>
        <w:tc>
          <w:tcPr>
            <w:tcW w:w="2718" w:type="pct"/>
            <w:shd w:val="clear" w:color="auto" w:fill="auto"/>
            <w:vAlign w:val="center"/>
          </w:tcPr>
          <w:p w14:paraId="58C157CF" w14:textId="77777777" w:rsidR="00CB0DD7" w:rsidRPr="000A0A5F" w:rsidRDefault="00CB0DD7">
            <w:pPr>
              <w:pStyle w:val="TAL"/>
            </w:pPr>
          </w:p>
        </w:tc>
      </w:tr>
    </w:tbl>
    <w:p w14:paraId="549092C0" w14:textId="77777777" w:rsidR="00CB0DD7" w:rsidRPr="000A0A5F" w:rsidRDefault="00CB0DD7"/>
    <w:p w14:paraId="495AB2BB" w14:textId="77777777" w:rsidR="00CB0DD7" w:rsidRPr="000A0A5F" w:rsidRDefault="00CB0DD7">
      <w:pPr>
        <w:pStyle w:val="TH"/>
        <w:spacing w:before="120"/>
      </w:pPr>
      <w:r w:rsidRPr="000A0A5F">
        <w:t>Table 5.3.3.3.3.1-2: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733BC61" w14:textId="77777777" w:rsidTr="00FF0AF8">
        <w:tc>
          <w:tcPr>
            <w:tcW w:w="532" w:type="pct"/>
            <w:vMerge w:val="restart"/>
            <w:shd w:val="clear" w:color="auto" w:fill="C0C0C0"/>
            <w:vAlign w:val="center"/>
          </w:tcPr>
          <w:p w14:paraId="378787C0" w14:textId="77777777" w:rsidR="00CB0DD7" w:rsidRPr="000A0A5F" w:rsidRDefault="00CB0DD7">
            <w:pPr>
              <w:pStyle w:val="TAH"/>
            </w:pPr>
            <w:r w:rsidRPr="000A0A5F">
              <w:t>Request body</w:t>
            </w:r>
          </w:p>
        </w:tc>
        <w:tc>
          <w:tcPr>
            <w:tcW w:w="1093" w:type="pct"/>
            <w:shd w:val="clear" w:color="auto" w:fill="C0C0C0"/>
          </w:tcPr>
          <w:p w14:paraId="656FA617" w14:textId="77777777" w:rsidR="00CB0DD7" w:rsidRPr="000A0A5F" w:rsidRDefault="00CB0DD7">
            <w:pPr>
              <w:pStyle w:val="TAH"/>
            </w:pPr>
            <w:r w:rsidRPr="000A0A5F">
              <w:t>Data type</w:t>
            </w:r>
          </w:p>
        </w:tc>
        <w:tc>
          <w:tcPr>
            <w:tcW w:w="541" w:type="pct"/>
            <w:shd w:val="clear" w:color="auto" w:fill="C0C0C0"/>
          </w:tcPr>
          <w:p w14:paraId="0743BC4A" w14:textId="77777777" w:rsidR="00CB0DD7" w:rsidRPr="000A0A5F" w:rsidRDefault="00CB0DD7">
            <w:pPr>
              <w:pStyle w:val="TAH"/>
            </w:pPr>
            <w:r w:rsidRPr="000A0A5F">
              <w:t>Cardinality</w:t>
            </w:r>
          </w:p>
        </w:tc>
        <w:tc>
          <w:tcPr>
            <w:tcW w:w="2834" w:type="pct"/>
            <w:gridSpan w:val="2"/>
            <w:shd w:val="clear" w:color="auto" w:fill="C0C0C0"/>
          </w:tcPr>
          <w:p w14:paraId="4C9B26FE" w14:textId="77777777" w:rsidR="00CB0DD7" w:rsidRPr="000A0A5F" w:rsidRDefault="00CB0DD7">
            <w:pPr>
              <w:pStyle w:val="TAH"/>
            </w:pPr>
            <w:r w:rsidRPr="000A0A5F">
              <w:t>Remarks</w:t>
            </w:r>
          </w:p>
        </w:tc>
      </w:tr>
      <w:tr w:rsidR="00CB0DD7" w:rsidRPr="000A0A5F" w14:paraId="5639E9B9" w14:textId="77777777" w:rsidTr="00FF0AF8">
        <w:tc>
          <w:tcPr>
            <w:tcW w:w="532" w:type="pct"/>
            <w:vMerge/>
            <w:shd w:val="clear" w:color="auto" w:fill="BFBFBF"/>
            <w:vAlign w:val="center"/>
          </w:tcPr>
          <w:p w14:paraId="16CEDAD7" w14:textId="77777777" w:rsidR="00CB0DD7" w:rsidRPr="000A0A5F" w:rsidRDefault="00CB0DD7">
            <w:pPr>
              <w:pStyle w:val="TAL"/>
              <w:jc w:val="center"/>
            </w:pPr>
          </w:p>
        </w:tc>
        <w:tc>
          <w:tcPr>
            <w:tcW w:w="1093" w:type="pct"/>
            <w:shd w:val="clear" w:color="auto" w:fill="auto"/>
          </w:tcPr>
          <w:p w14:paraId="18AE187D" w14:textId="77777777" w:rsidR="00CB0DD7" w:rsidRPr="000A0A5F" w:rsidRDefault="00CB0DD7">
            <w:pPr>
              <w:pStyle w:val="TAL"/>
            </w:pPr>
            <w:r w:rsidRPr="000A0A5F">
              <w:t>none</w:t>
            </w:r>
          </w:p>
        </w:tc>
        <w:tc>
          <w:tcPr>
            <w:tcW w:w="541" w:type="pct"/>
          </w:tcPr>
          <w:p w14:paraId="69EE3798" w14:textId="77777777" w:rsidR="00CB0DD7" w:rsidRPr="000A0A5F" w:rsidRDefault="00CB0DD7">
            <w:pPr>
              <w:pStyle w:val="TAL"/>
            </w:pPr>
          </w:p>
        </w:tc>
        <w:tc>
          <w:tcPr>
            <w:tcW w:w="2834" w:type="pct"/>
            <w:gridSpan w:val="2"/>
          </w:tcPr>
          <w:p w14:paraId="72D7A74B" w14:textId="77777777" w:rsidR="00CB0DD7" w:rsidRPr="000A0A5F" w:rsidRDefault="00CB0DD7">
            <w:pPr>
              <w:pStyle w:val="TAL"/>
            </w:pPr>
          </w:p>
        </w:tc>
      </w:tr>
      <w:tr w:rsidR="00CB0DD7" w:rsidRPr="000A0A5F" w14:paraId="05B9B41D" w14:textId="77777777" w:rsidTr="00FF0AF8">
        <w:tc>
          <w:tcPr>
            <w:tcW w:w="532" w:type="pct"/>
            <w:vMerge w:val="restart"/>
            <w:shd w:val="clear" w:color="auto" w:fill="C0C0C0"/>
            <w:vAlign w:val="center"/>
          </w:tcPr>
          <w:p w14:paraId="06C83341" w14:textId="77777777" w:rsidR="00CB0DD7" w:rsidRPr="000A0A5F" w:rsidRDefault="00CB0DD7">
            <w:pPr>
              <w:pStyle w:val="TAH"/>
            </w:pPr>
            <w:r w:rsidRPr="000A0A5F">
              <w:t>Response body</w:t>
            </w:r>
          </w:p>
        </w:tc>
        <w:tc>
          <w:tcPr>
            <w:tcW w:w="1093" w:type="pct"/>
            <w:shd w:val="clear" w:color="auto" w:fill="C0C0C0"/>
          </w:tcPr>
          <w:p w14:paraId="4962FE4F" w14:textId="77777777" w:rsidR="00CB0DD7" w:rsidRPr="000A0A5F" w:rsidRDefault="00CB0DD7">
            <w:pPr>
              <w:pStyle w:val="TAH"/>
            </w:pPr>
          </w:p>
          <w:p w14:paraId="75C2F14A" w14:textId="77777777" w:rsidR="00CB0DD7" w:rsidRPr="000A0A5F" w:rsidRDefault="00CB0DD7">
            <w:pPr>
              <w:pStyle w:val="TAH"/>
            </w:pPr>
            <w:r w:rsidRPr="000A0A5F">
              <w:t>Data type</w:t>
            </w:r>
          </w:p>
        </w:tc>
        <w:tc>
          <w:tcPr>
            <w:tcW w:w="541" w:type="pct"/>
            <w:shd w:val="clear" w:color="auto" w:fill="C0C0C0"/>
          </w:tcPr>
          <w:p w14:paraId="52AFA6DB" w14:textId="77777777" w:rsidR="00CB0DD7" w:rsidRPr="000A0A5F" w:rsidRDefault="00CB0DD7">
            <w:pPr>
              <w:pStyle w:val="TAH"/>
            </w:pPr>
          </w:p>
          <w:p w14:paraId="37A10CE1" w14:textId="77777777" w:rsidR="00CB0DD7" w:rsidRPr="000A0A5F" w:rsidRDefault="00CB0DD7">
            <w:pPr>
              <w:pStyle w:val="TAH"/>
            </w:pPr>
            <w:r w:rsidRPr="000A0A5F">
              <w:t>Cardinality</w:t>
            </w:r>
          </w:p>
        </w:tc>
        <w:tc>
          <w:tcPr>
            <w:tcW w:w="500" w:type="pct"/>
            <w:shd w:val="clear" w:color="auto" w:fill="C0C0C0"/>
          </w:tcPr>
          <w:p w14:paraId="3877EE1A" w14:textId="77777777" w:rsidR="00CB0DD7" w:rsidRPr="000A0A5F" w:rsidRDefault="00CB0DD7">
            <w:pPr>
              <w:pStyle w:val="TAH"/>
            </w:pPr>
            <w:r w:rsidRPr="000A0A5F">
              <w:t>Response</w:t>
            </w:r>
          </w:p>
          <w:p w14:paraId="6BF63788" w14:textId="77777777" w:rsidR="00CB0DD7" w:rsidRPr="000A0A5F" w:rsidRDefault="00CB0DD7">
            <w:pPr>
              <w:pStyle w:val="TAH"/>
            </w:pPr>
            <w:r w:rsidRPr="000A0A5F">
              <w:t>codes</w:t>
            </w:r>
          </w:p>
        </w:tc>
        <w:tc>
          <w:tcPr>
            <w:tcW w:w="2334" w:type="pct"/>
            <w:shd w:val="clear" w:color="auto" w:fill="C0C0C0"/>
          </w:tcPr>
          <w:p w14:paraId="5FBD3F4F" w14:textId="77777777" w:rsidR="00CB0DD7" w:rsidRPr="000A0A5F" w:rsidRDefault="00CB0DD7">
            <w:pPr>
              <w:pStyle w:val="TAH"/>
            </w:pPr>
          </w:p>
          <w:p w14:paraId="7A32B0E8" w14:textId="77777777" w:rsidR="00CB0DD7" w:rsidRPr="000A0A5F" w:rsidRDefault="00CB0DD7">
            <w:pPr>
              <w:pStyle w:val="TAH"/>
            </w:pPr>
            <w:r w:rsidRPr="000A0A5F">
              <w:t>Remarks</w:t>
            </w:r>
          </w:p>
        </w:tc>
      </w:tr>
      <w:tr w:rsidR="00CB0DD7" w:rsidRPr="000A0A5F" w14:paraId="5B6B2D65" w14:textId="77777777" w:rsidTr="00FF0AF8">
        <w:tc>
          <w:tcPr>
            <w:tcW w:w="532" w:type="pct"/>
            <w:vMerge/>
            <w:shd w:val="clear" w:color="auto" w:fill="BFBFBF"/>
            <w:vAlign w:val="center"/>
          </w:tcPr>
          <w:p w14:paraId="403F6B84" w14:textId="77777777" w:rsidR="00CB0DD7" w:rsidRPr="000A0A5F" w:rsidRDefault="00CB0DD7">
            <w:pPr>
              <w:pStyle w:val="TAL"/>
              <w:jc w:val="center"/>
            </w:pPr>
          </w:p>
        </w:tc>
        <w:tc>
          <w:tcPr>
            <w:tcW w:w="1093" w:type="pct"/>
            <w:shd w:val="clear" w:color="auto" w:fill="auto"/>
          </w:tcPr>
          <w:p w14:paraId="5C0C7C85" w14:textId="77777777" w:rsidR="00CB0DD7" w:rsidRPr="000A0A5F" w:rsidRDefault="00CB0DD7">
            <w:pPr>
              <w:pStyle w:val="TAL"/>
            </w:pPr>
            <w:r w:rsidRPr="000A0A5F">
              <w:t>MonitoringEventSubscription</w:t>
            </w:r>
          </w:p>
        </w:tc>
        <w:tc>
          <w:tcPr>
            <w:tcW w:w="541" w:type="pct"/>
          </w:tcPr>
          <w:p w14:paraId="6611E4CA" w14:textId="77777777" w:rsidR="00CB0DD7" w:rsidRPr="000A0A5F" w:rsidRDefault="00CB0DD7">
            <w:pPr>
              <w:pStyle w:val="TAL"/>
            </w:pPr>
            <w:r w:rsidRPr="000A0A5F">
              <w:t>1</w:t>
            </w:r>
          </w:p>
        </w:tc>
        <w:tc>
          <w:tcPr>
            <w:tcW w:w="500" w:type="pct"/>
          </w:tcPr>
          <w:p w14:paraId="5782F77E" w14:textId="77777777" w:rsidR="00CB0DD7" w:rsidRPr="000A0A5F" w:rsidRDefault="00CB0DD7">
            <w:pPr>
              <w:pStyle w:val="TAL"/>
            </w:pPr>
            <w:r w:rsidRPr="000A0A5F">
              <w:t>200 OK</w:t>
            </w:r>
          </w:p>
        </w:tc>
        <w:tc>
          <w:tcPr>
            <w:tcW w:w="2334" w:type="pct"/>
          </w:tcPr>
          <w:p w14:paraId="565D7C02" w14:textId="77777777" w:rsidR="00CB0DD7" w:rsidRPr="000A0A5F" w:rsidRDefault="00CB0DD7">
            <w:pPr>
              <w:pStyle w:val="TAL"/>
            </w:pPr>
            <w:r w:rsidRPr="000A0A5F">
              <w:t>The subscription information related to the request URI is returned.</w:t>
            </w:r>
          </w:p>
        </w:tc>
      </w:tr>
      <w:tr w:rsidR="00CB0DD7" w:rsidRPr="000A0A5F" w14:paraId="11294A64" w14:textId="77777777" w:rsidTr="00FF0AF8">
        <w:tc>
          <w:tcPr>
            <w:tcW w:w="532" w:type="pct"/>
            <w:vMerge/>
            <w:shd w:val="clear" w:color="auto" w:fill="BFBFBF"/>
            <w:vAlign w:val="center"/>
          </w:tcPr>
          <w:p w14:paraId="39B95F46" w14:textId="77777777" w:rsidR="00CB0DD7" w:rsidRPr="000A0A5F" w:rsidRDefault="00CB0DD7">
            <w:pPr>
              <w:pStyle w:val="TAL"/>
              <w:jc w:val="center"/>
            </w:pPr>
          </w:p>
        </w:tc>
        <w:tc>
          <w:tcPr>
            <w:tcW w:w="1093" w:type="pct"/>
            <w:shd w:val="clear" w:color="auto" w:fill="auto"/>
          </w:tcPr>
          <w:p w14:paraId="1788C345" w14:textId="77777777" w:rsidR="00CB0DD7" w:rsidRPr="000A0A5F" w:rsidRDefault="00CB0DD7">
            <w:pPr>
              <w:pStyle w:val="TAL"/>
            </w:pPr>
            <w:r w:rsidRPr="000A0A5F">
              <w:t>none</w:t>
            </w:r>
          </w:p>
        </w:tc>
        <w:tc>
          <w:tcPr>
            <w:tcW w:w="541" w:type="pct"/>
          </w:tcPr>
          <w:p w14:paraId="74B7E270" w14:textId="77777777" w:rsidR="00CB0DD7" w:rsidRPr="000A0A5F" w:rsidRDefault="00CB0DD7">
            <w:pPr>
              <w:pStyle w:val="TAL"/>
            </w:pPr>
          </w:p>
        </w:tc>
        <w:tc>
          <w:tcPr>
            <w:tcW w:w="500" w:type="pct"/>
          </w:tcPr>
          <w:p w14:paraId="4D76E19E" w14:textId="77777777" w:rsidR="00CB0DD7" w:rsidRPr="000A0A5F" w:rsidRDefault="00CB0DD7">
            <w:pPr>
              <w:pStyle w:val="TAL"/>
            </w:pPr>
            <w:r w:rsidRPr="000A0A5F">
              <w:t>307 Temporary Redirect</w:t>
            </w:r>
          </w:p>
        </w:tc>
        <w:tc>
          <w:tcPr>
            <w:tcW w:w="2334" w:type="pct"/>
          </w:tcPr>
          <w:p w14:paraId="64BA38D9"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5723BD7D" w14:textId="77777777" w:rsidR="00CB0DD7" w:rsidRPr="000A0A5F" w:rsidRDefault="00CB0DD7">
            <w:pPr>
              <w:pStyle w:val="TAL"/>
            </w:pPr>
            <w:r w:rsidRPr="000A0A5F">
              <w:t>Redirection handling is described in clause 5.2.10.</w:t>
            </w:r>
          </w:p>
        </w:tc>
      </w:tr>
      <w:tr w:rsidR="00CB0DD7" w:rsidRPr="000A0A5F" w14:paraId="63144D91" w14:textId="77777777" w:rsidTr="00FF0AF8">
        <w:tc>
          <w:tcPr>
            <w:tcW w:w="532" w:type="pct"/>
            <w:vMerge/>
            <w:shd w:val="clear" w:color="auto" w:fill="BFBFBF"/>
            <w:vAlign w:val="center"/>
          </w:tcPr>
          <w:p w14:paraId="781799F8" w14:textId="77777777" w:rsidR="00CB0DD7" w:rsidRPr="000A0A5F" w:rsidRDefault="00CB0DD7">
            <w:pPr>
              <w:pStyle w:val="TAL"/>
              <w:jc w:val="center"/>
            </w:pPr>
          </w:p>
        </w:tc>
        <w:tc>
          <w:tcPr>
            <w:tcW w:w="1093" w:type="pct"/>
            <w:shd w:val="clear" w:color="auto" w:fill="auto"/>
          </w:tcPr>
          <w:p w14:paraId="3C7AAF69" w14:textId="77777777" w:rsidR="00CB0DD7" w:rsidRPr="000A0A5F" w:rsidRDefault="00CB0DD7">
            <w:pPr>
              <w:pStyle w:val="TAL"/>
            </w:pPr>
            <w:r w:rsidRPr="000A0A5F">
              <w:t>none</w:t>
            </w:r>
          </w:p>
        </w:tc>
        <w:tc>
          <w:tcPr>
            <w:tcW w:w="541" w:type="pct"/>
          </w:tcPr>
          <w:p w14:paraId="49A833C6" w14:textId="77777777" w:rsidR="00CB0DD7" w:rsidRPr="000A0A5F" w:rsidRDefault="00CB0DD7">
            <w:pPr>
              <w:pStyle w:val="TAL"/>
            </w:pPr>
          </w:p>
        </w:tc>
        <w:tc>
          <w:tcPr>
            <w:tcW w:w="500" w:type="pct"/>
          </w:tcPr>
          <w:p w14:paraId="54D70A98" w14:textId="77777777" w:rsidR="00CB0DD7" w:rsidRPr="000A0A5F" w:rsidRDefault="00CB0DD7">
            <w:pPr>
              <w:pStyle w:val="TAL"/>
            </w:pPr>
            <w:r w:rsidRPr="000A0A5F">
              <w:t>308 Permanent Redirect</w:t>
            </w:r>
          </w:p>
        </w:tc>
        <w:tc>
          <w:tcPr>
            <w:tcW w:w="2334" w:type="pct"/>
          </w:tcPr>
          <w:p w14:paraId="58BE56FD"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191C05B9" w14:textId="77777777" w:rsidR="00CB0DD7" w:rsidRPr="000A0A5F" w:rsidRDefault="00CB0DD7">
            <w:pPr>
              <w:pStyle w:val="TAL"/>
            </w:pPr>
            <w:r w:rsidRPr="000A0A5F">
              <w:t>Redirection handling is described in clause 5.2.10.</w:t>
            </w:r>
          </w:p>
        </w:tc>
      </w:tr>
      <w:tr w:rsidR="00CB0DD7" w:rsidRPr="000A0A5F" w14:paraId="5523DF19" w14:textId="77777777" w:rsidTr="00FF0AF8">
        <w:tc>
          <w:tcPr>
            <w:tcW w:w="5000" w:type="pct"/>
            <w:gridSpan w:val="5"/>
            <w:shd w:val="clear" w:color="auto" w:fill="auto"/>
            <w:vAlign w:val="center"/>
          </w:tcPr>
          <w:p w14:paraId="1CF098D5"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5C329301" w14:textId="77777777" w:rsidR="00CB0DD7" w:rsidRPr="000A0A5F" w:rsidRDefault="00CB0DD7"/>
    <w:p w14:paraId="1B3E6DCC" w14:textId="77777777" w:rsidR="00CB0DD7" w:rsidRPr="000A0A5F" w:rsidRDefault="00B004CD">
      <w:pPr>
        <w:pStyle w:val="TH"/>
      </w:pPr>
      <w:r w:rsidRPr="000A0A5F">
        <w:t>Table </w:t>
      </w:r>
      <w:r w:rsidR="00CB0DD7" w:rsidRPr="000A0A5F">
        <w:t>5.3.3.3.3.1-3: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5EB69EA" w14:textId="77777777" w:rsidTr="00FF0AF8">
        <w:trPr>
          <w:jc w:val="center"/>
        </w:trPr>
        <w:tc>
          <w:tcPr>
            <w:tcW w:w="825" w:type="pct"/>
            <w:shd w:val="clear" w:color="auto" w:fill="C0C0C0"/>
          </w:tcPr>
          <w:p w14:paraId="4506FC2F" w14:textId="77777777" w:rsidR="00CB0DD7" w:rsidRPr="000A0A5F" w:rsidRDefault="00CB0DD7">
            <w:pPr>
              <w:pStyle w:val="TAH"/>
            </w:pPr>
            <w:r w:rsidRPr="000A0A5F">
              <w:t>Name</w:t>
            </w:r>
          </w:p>
        </w:tc>
        <w:tc>
          <w:tcPr>
            <w:tcW w:w="732" w:type="pct"/>
            <w:shd w:val="clear" w:color="auto" w:fill="C0C0C0"/>
          </w:tcPr>
          <w:p w14:paraId="38055F15" w14:textId="77777777" w:rsidR="00CB0DD7" w:rsidRPr="000A0A5F" w:rsidRDefault="00CB0DD7">
            <w:pPr>
              <w:pStyle w:val="TAH"/>
            </w:pPr>
            <w:r w:rsidRPr="000A0A5F">
              <w:t>Data type</w:t>
            </w:r>
          </w:p>
        </w:tc>
        <w:tc>
          <w:tcPr>
            <w:tcW w:w="217" w:type="pct"/>
            <w:shd w:val="clear" w:color="auto" w:fill="C0C0C0"/>
          </w:tcPr>
          <w:p w14:paraId="411D7176" w14:textId="77777777" w:rsidR="00CB0DD7" w:rsidRPr="000A0A5F" w:rsidRDefault="00CB0DD7">
            <w:pPr>
              <w:pStyle w:val="TAH"/>
            </w:pPr>
            <w:r w:rsidRPr="000A0A5F">
              <w:t>P</w:t>
            </w:r>
          </w:p>
        </w:tc>
        <w:tc>
          <w:tcPr>
            <w:tcW w:w="581" w:type="pct"/>
            <w:shd w:val="clear" w:color="auto" w:fill="C0C0C0"/>
          </w:tcPr>
          <w:p w14:paraId="219684A0" w14:textId="77777777" w:rsidR="00CB0DD7" w:rsidRPr="000A0A5F" w:rsidRDefault="00CB0DD7">
            <w:pPr>
              <w:pStyle w:val="TAH"/>
            </w:pPr>
            <w:r w:rsidRPr="000A0A5F">
              <w:t>Cardinality</w:t>
            </w:r>
          </w:p>
        </w:tc>
        <w:tc>
          <w:tcPr>
            <w:tcW w:w="2645" w:type="pct"/>
            <w:shd w:val="clear" w:color="auto" w:fill="C0C0C0"/>
            <w:vAlign w:val="center"/>
          </w:tcPr>
          <w:p w14:paraId="266AAFEA" w14:textId="77777777" w:rsidR="00CB0DD7" w:rsidRPr="000A0A5F" w:rsidRDefault="00CB0DD7">
            <w:pPr>
              <w:pStyle w:val="TAH"/>
            </w:pPr>
            <w:r w:rsidRPr="000A0A5F">
              <w:t>Description</w:t>
            </w:r>
          </w:p>
        </w:tc>
      </w:tr>
      <w:tr w:rsidR="00CB0DD7" w:rsidRPr="000A0A5F" w14:paraId="603FF95A" w14:textId="77777777" w:rsidTr="00FF0AF8">
        <w:trPr>
          <w:jc w:val="center"/>
        </w:trPr>
        <w:tc>
          <w:tcPr>
            <w:tcW w:w="825" w:type="pct"/>
            <w:shd w:val="clear" w:color="auto" w:fill="auto"/>
          </w:tcPr>
          <w:p w14:paraId="134B21E8" w14:textId="77777777" w:rsidR="00CB0DD7" w:rsidRPr="000A0A5F" w:rsidRDefault="00CB0DD7">
            <w:pPr>
              <w:pStyle w:val="TAL"/>
            </w:pPr>
            <w:r w:rsidRPr="000A0A5F">
              <w:t>Location</w:t>
            </w:r>
          </w:p>
        </w:tc>
        <w:tc>
          <w:tcPr>
            <w:tcW w:w="732" w:type="pct"/>
          </w:tcPr>
          <w:p w14:paraId="44608A56" w14:textId="77777777" w:rsidR="00CB0DD7" w:rsidRPr="000A0A5F" w:rsidRDefault="00CB0DD7">
            <w:pPr>
              <w:pStyle w:val="TAL"/>
            </w:pPr>
            <w:r w:rsidRPr="000A0A5F">
              <w:t>string</w:t>
            </w:r>
          </w:p>
        </w:tc>
        <w:tc>
          <w:tcPr>
            <w:tcW w:w="217" w:type="pct"/>
          </w:tcPr>
          <w:p w14:paraId="46A7E2E7" w14:textId="77777777" w:rsidR="00CB0DD7" w:rsidRPr="000A0A5F" w:rsidRDefault="00CB0DD7">
            <w:pPr>
              <w:pStyle w:val="TAC"/>
            </w:pPr>
            <w:r w:rsidRPr="000A0A5F">
              <w:t>M</w:t>
            </w:r>
          </w:p>
        </w:tc>
        <w:tc>
          <w:tcPr>
            <w:tcW w:w="581" w:type="pct"/>
          </w:tcPr>
          <w:p w14:paraId="31B893B5" w14:textId="77777777" w:rsidR="00CB0DD7" w:rsidRPr="000A0A5F" w:rsidRDefault="00CB0DD7">
            <w:pPr>
              <w:pStyle w:val="TAL"/>
            </w:pPr>
            <w:r w:rsidRPr="000A0A5F">
              <w:t>1</w:t>
            </w:r>
          </w:p>
        </w:tc>
        <w:tc>
          <w:tcPr>
            <w:tcW w:w="2645" w:type="pct"/>
            <w:shd w:val="clear" w:color="auto" w:fill="auto"/>
            <w:vAlign w:val="center"/>
          </w:tcPr>
          <w:p w14:paraId="11074DCA" w14:textId="77777777" w:rsidR="00CB0DD7" w:rsidRPr="000A0A5F" w:rsidRDefault="00CB0DD7">
            <w:pPr>
              <w:pStyle w:val="TAL"/>
            </w:pPr>
            <w:r w:rsidRPr="000A0A5F">
              <w:t>An alternative URI of the resource located in an alternative SCEF.</w:t>
            </w:r>
          </w:p>
        </w:tc>
      </w:tr>
    </w:tbl>
    <w:p w14:paraId="114DC9AA" w14:textId="77777777" w:rsidR="00CB0DD7" w:rsidRPr="000A0A5F" w:rsidRDefault="00CB0DD7"/>
    <w:p w14:paraId="703E3BAC" w14:textId="77777777" w:rsidR="00CB0DD7" w:rsidRPr="000A0A5F" w:rsidRDefault="00B004CD">
      <w:pPr>
        <w:pStyle w:val="TH"/>
      </w:pPr>
      <w:r w:rsidRPr="000A0A5F">
        <w:t>Table </w:t>
      </w:r>
      <w:r w:rsidR="00CB0DD7" w:rsidRPr="000A0A5F">
        <w:t>5.3.3.3.3.1-4: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81C2370" w14:textId="77777777" w:rsidTr="00FF0AF8">
        <w:trPr>
          <w:jc w:val="center"/>
        </w:trPr>
        <w:tc>
          <w:tcPr>
            <w:tcW w:w="825" w:type="pct"/>
            <w:shd w:val="clear" w:color="auto" w:fill="C0C0C0"/>
          </w:tcPr>
          <w:p w14:paraId="1E84292D" w14:textId="77777777" w:rsidR="00CB0DD7" w:rsidRPr="000A0A5F" w:rsidRDefault="00CB0DD7">
            <w:pPr>
              <w:pStyle w:val="TAH"/>
            </w:pPr>
            <w:r w:rsidRPr="000A0A5F">
              <w:t>Name</w:t>
            </w:r>
          </w:p>
        </w:tc>
        <w:tc>
          <w:tcPr>
            <w:tcW w:w="732" w:type="pct"/>
            <w:shd w:val="clear" w:color="auto" w:fill="C0C0C0"/>
          </w:tcPr>
          <w:p w14:paraId="4F2C6835" w14:textId="77777777" w:rsidR="00CB0DD7" w:rsidRPr="000A0A5F" w:rsidRDefault="00CB0DD7">
            <w:pPr>
              <w:pStyle w:val="TAH"/>
            </w:pPr>
            <w:r w:rsidRPr="000A0A5F">
              <w:t>Data type</w:t>
            </w:r>
          </w:p>
        </w:tc>
        <w:tc>
          <w:tcPr>
            <w:tcW w:w="217" w:type="pct"/>
            <w:shd w:val="clear" w:color="auto" w:fill="C0C0C0"/>
          </w:tcPr>
          <w:p w14:paraId="75A69051" w14:textId="77777777" w:rsidR="00CB0DD7" w:rsidRPr="000A0A5F" w:rsidRDefault="00CB0DD7">
            <w:pPr>
              <w:pStyle w:val="TAH"/>
            </w:pPr>
            <w:r w:rsidRPr="000A0A5F">
              <w:t>P</w:t>
            </w:r>
          </w:p>
        </w:tc>
        <w:tc>
          <w:tcPr>
            <w:tcW w:w="581" w:type="pct"/>
            <w:shd w:val="clear" w:color="auto" w:fill="C0C0C0"/>
          </w:tcPr>
          <w:p w14:paraId="11FB762E" w14:textId="77777777" w:rsidR="00CB0DD7" w:rsidRPr="000A0A5F" w:rsidRDefault="00CB0DD7">
            <w:pPr>
              <w:pStyle w:val="TAH"/>
            </w:pPr>
            <w:r w:rsidRPr="000A0A5F">
              <w:t>Cardinality</w:t>
            </w:r>
          </w:p>
        </w:tc>
        <w:tc>
          <w:tcPr>
            <w:tcW w:w="2645" w:type="pct"/>
            <w:shd w:val="clear" w:color="auto" w:fill="C0C0C0"/>
            <w:vAlign w:val="center"/>
          </w:tcPr>
          <w:p w14:paraId="76F174D6" w14:textId="77777777" w:rsidR="00CB0DD7" w:rsidRPr="000A0A5F" w:rsidRDefault="00CB0DD7">
            <w:pPr>
              <w:pStyle w:val="TAH"/>
            </w:pPr>
            <w:r w:rsidRPr="000A0A5F">
              <w:t>Description</w:t>
            </w:r>
          </w:p>
        </w:tc>
      </w:tr>
      <w:tr w:rsidR="00CB0DD7" w:rsidRPr="000A0A5F" w14:paraId="201D86BB" w14:textId="77777777" w:rsidTr="00FF0AF8">
        <w:trPr>
          <w:jc w:val="center"/>
        </w:trPr>
        <w:tc>
          <w:tcPr>
            <w:tcW w:w="825" w:type="pct"/>
            <w:shd w:val="clear" w:color="auto" w:fill="auto"/>
          </w:tcPr>
          <w:p w14:paraId="5A885687" w14:textId="77777777" w:rsidR="00CB0DD7" w:rsidRPr="000A0A5F" w:rsidRDefault="00CB0DD7">
            <w:pPr>
              <w:pStyle w:val="TAL"/>
            </w:pPr>
            <w:r w:rsidRPr="000A0A5F">
              <w:t>Location</w:t>
            </w:r>
          </w:p>
        </w:tc>
        <w:tc>
          <w:tcPr>
            <w:tcW w:w="732" w:type="pct"/>
          </w:tcPr>
          <w:p w14:paraId="3B6C66E3" w14:textId="77777777" w:rsidR="00CB0DD7" w:rsidRPr="000A0A5F" w:rsidRDefault="00CB0DD7">
            <w:pPr>
              <w:pStyle w:val="TAL"/>
            </w:pPr>
            <w:r w:rsidRPr="000A0A5F">
              <w:t>string</w:t>
            </w:r>
          </w:p>
        </w:tc>
        <w:tc>
          <w:tcPr>
            <w:tcW w:w="217" w:type="pct"/>
          </w:tcPr>
          <w:p w14:paraId="48B3F73E" w14:textId="77777777" w:rsidR="00CB0DD7" w:rsidRPr="000A0A5F" w:rsidRDefault="00CB0DD7">
            <w:pPr>
              <w:pStyle w:val="TAC"/>
            </w:pPr>
            <w:r w:rsidRPr="000A0A5F">
              <w:t>M</w:t>
            </w:r>
          </w:p>
        </w:tc>
        <w:tc>
          <w:tcPr>
            <w:tcW w:w="581" w:type="pct"/>
          </w:tcPr>
          <w:p w14:paraId="3B20EB20" w14:textId="77777777" w:rsidR="00CB0DD7" w:rsidRPr="000A0A5F" w:rsidRDefault="00CB0DD7">
            <w:pPr>
              <w:pStyle w:val="TAL"/>
            </w:pPr>
            <w:r w:rsidRPr="000A0A5F">
              <w:t>1</w:t>
            </w:r>
          </w:p>
        </w:tc>
        <w:tc>
          <w:tcPr>
            <w:tcW w:w="2645" w:type="pct"/>
            <w:shd w:val="clear" w:color="auto" w:fill="auto"/>
            <w:vAlign w:val="center"/>
          </w:tcPr>
          <w:p w14:paraId="78E91026" w14:textId="77777777" w:rsidR="00CB0DD7" w:rsidRPr="000A0A5F" w:rsidRDefault="00CB0DD7">
            <w:pPr>
              <w:pStyle w:val="TAL"/>
            </w:pPr>
            <w:r w:rsidRPr="000A0A5F">
              <w:t>An alternative URI of the resource located in an alternative SCEF.</w:t>
            </w:r>
          </w:p>
        </w:tc>
      </w:tr>
    </w:tbl>
    <w:p w14:paraId="27C67067" w14:textId="77777777" w:rsidR="00CB0DD7" w:rsidRPr="000A0A5F" w:rsidRDefault="00CB0DD7"/>
    <w:p w14:paraId="02D2E94D" w14:textId="77777777" w:rsidR="00CB0DD7" w:rsidRPr="000A0A5F" w:rsidRDefault="00CB0DD7">
      <w:pPr>
        <w:pStyle w:val="Heading6"/>
      </w:pPr>
      <w:bookmarkStart w:id="2546" w:name="_Toc11247348"/>
      <w:bookmarkStart w:id="2547" w:name="_Toc27044470"/>
      <w:bookmarkStart w:id="2548" w:name="_Toc36033512"/>
      <w:bookmarkStart w:id="2549" w:name="_Toc45131644"/>
      <w:bookmarkStart w:id="2550" w:name="_Toc49775929"/>
      <w:bookmarkStart w:id="2551" w:name="_Toc51746849"/>
      <w:bookmarkStart w:id="2552" w:name="_Toc66360394"/>
      <w:bookmarkStart w:id="2553" w:name="_Toc68104899"/>
      <w:bookmarkStart w:id="2554" w:name="_Toc74755529"/>
      <w:bookmarkStart w:id="2555" w:name="_Toc105674396"/>
      <w:bookmarkStart w:id="2556" w:name="_Toc130502436"/>
      <w:bookmarkStart w:id="2557" w:name="_Toc153625223"/>
      <w:bookmarkStart w:id="2558" w:name="_Toc170114368"/>
      <w:r w:rsidRPr="000A0A5F">
        <w:t>5.3.3.3.3.2</w:t>
      </w:r>
      <w:r w:rsidRPr="000A0A5F">
        <w:tab/>
        <w:t>PUT</w:t>
      </w:r>
      <w:bookmarkEnd w:id="2546"/>
      <w:bookmarkEnd w:id="2547"/>
      <w:bookmarkEnd w:id="2548"/>
      <w:bookmarkEnd w:id="2549"/>
      <w:bookmarkEnd w:id="2550"/>
      <w:bookmarkEnd w:id="2551"/>
      <w:bookmarkEnd w:id="2552"/>
      <w:bookmarkEnd w:id="2553"/>
      <w:bookmarkEnd w:id="2554"/>
      <w:bookmarkEnd w:id="2555"/>
      <w:bookmarkEnd w:id="2556"/>
      <w:bookmarkEnd w:id="2557"/>
      <w:bookmarkEnd w:id="2558"/>
    </w:p>
    <w:p w14:paraId="704CE631" w14:textId="77777777" w:rsidR="00CB0DD7" w:rsidRPr="000A0A5F" w:rsidRDefault="00CB0DD7">
      <w:pPr>
        <w:rPr>
          <w:noProof/>
          <w:lang w:eastAsia="zh-CN"/>
        </w:rPr>
      </w:pPr>
      <w:r w:rsidRPr="000A0A5F">
        <w:rPr>
          <w:noProof/>
          <w:lang w:eastAsia="zh-CN"/>
        </w:rPr>
        <w:t xml:space="preserve">The PUT method modifies an existing subscription resource to update the subscription. The SCS/AS shall initiate the HTTP PUT request message and the SCEF shall respond to the message. </w:t>
      </w:r>
    </w:p>
    <w:p w14:paraId="5127E0FC" w14:textId="77777777" w:rsidR="00CB0DD7" w:rsidRPr="000A0A5F" w:rsidRDefault="00CB0DD7">
      <w:r w:rsidRPr="000A0A5F">
        <w:t>This method shall support the URI query parameters, request and response data structures, and response codes, as specified in the table 5.3.3.3.3.2-1 and table 5.3.3.3.3.2-2.</w:t>
      </w:r>
    </w:p>
    <w:p w14:paraId="01EF05C8" w14:textId="77777777" w:rsidR="00CB0DD7" w:rsidRPr="000A0A5F" w:rsidRDefault="00CB0DD7">
      <w:pPr>
        <w:pStyle w:val="TH"/>
        <w:rPr>
          <w:rFonts w:cs="Arial"/>
        </w:rPr>
      </w:pPr>
      <w:r w:rsidRPr="000A0A5F">
        <w:t xml:space="preserve">Table 5.3.3.3.3.2-1: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71297F9C" w14:textId="77777777" w:rsidTr="00FF0AF8">
        <w:trPr>
          <w:jc w:val="center"/>
        </w:trPr>
        <w:tc>
          <w:tcPr>
            <w:tcW w:w="825" w:type="pct"/>
            <w:shd w:val="clear" w:color="000000" w:fill="C0C0C0"/>
          </w:tcPr>
          <w:p w14:paraId="49BD8227" w14:textId="77777777" w:rsidR="00CB0DD7" w:rsidRPr="000A0A5F" w:rsidRDefault="00CB0DD7">
            <w:pPr>
              <w:pStyle w:val="TAH"/>
            </w:pPr>
            <w:r w:rsidRPr="000A0A5F">
              <w:t>Name</w:t>
            </w:r>
          </w:p>
        </w:tc>
        <w:tc>
          <w:tcPr>
            <w:tcW w:w="874" w:type="pct"/>
            <w:shd w:val="clear" w:color="000000" w:fill="C0C0C0"/>
          </w:tcPr>
          <w:p w14:paraId="0636EA5D" w14:textId="77777777" w:rsidR="00CB0DD7" w:rsidRPr="000A0A5F" w:rsidRDefault="00CB0DD7">
            <w:pPr>
              <w:pStyle w:val="TAH"/>
            </w:pPr>
            <w:r w:rsidRPr="000A0A5F">
              <w:t>Data type</w:t>
            </w:r>
          </w:p>
        </w:tc>
        <w:tc>
          <w:tcPr>
            <w:tcW w:w="583" w:type="pct"/>
            <w:shd w:val="clear" w:color="000000" w:fill="C0C0C0"/>
          </w:tcPr>
          <w:p w14:paraId="03C9B440" w14:textId="77777777" w:rsidR="00CB0DD7" w:rsidRPr="000A0A5F" w:rsidRDefault="00CB0DD7">
            <w:pPr>
              <w:pStyle w:val="TAH"/>
            </w:pPr>
            <w:r w:rsidRPr="000A0A5F">
              <w:t>Cardinality</w:t>
            </w:r>
          </w:p>
        </w:tc>
        <w:tc>
          <w:tcPr>
            <w:tcW w:w="2718" w:type="pct"/>
            <w:shd w:val="clear" w:color="000000" w:fill="C0C0C0"/>
            <w:vAlign w:val="center"/>
          </w:tcPr>
          <w:p w14:paraId="6C14B325" w14:textId="77777777" w:rsidR="00CB0DD7" w:rsidRPr="000A0A5F" w:rsidRDefault="00CB0DD7">
            <w:pPr>
              <w:pStyle w:val="TAH"/>
            </w:pPr>
            <w:r w:rsidRPr="000A0A5F">
              <w:t>Remarks</w:t>
            </w:r>
          </w:p>
        </w:tc>
      </w:tr>
      <w:tr w:rsidR="00CB0DD7" w:rsidRPr="000A0A5F" w14:paraId="6E26A918" w14:textId="77777777" w:rsidTr="00FF0AF8">
        <w:trPr>
          <w:jc w:val="center"/>
        </w:trPr>
        <w:tc>
          <w:tcPr>
            <w:tcW w:w="825" w:type="pct"/>
            <w:shd w:val="clear" w:color="auto" w:fill="auto"/>
          </w:tcPr>
          <w:p w14:paraId="60117689" w14:textId="77777777" w:rsidR="00CB0DD7" w:rsidRPr="000A0A5F" w:rsidRDefault="00CB0DD7">
            <w:pPr>
              <w:pStyle w:val="TAL"/>
            </w:pPr>
            <w:r w:rsidRPr="000A0A5F">
              <w:t>none specified</w:t>
            </w:r>
          </w:p>
        </w:tc>
        <w:tc>
          <w:tcPr>
            <w:tcW w:w="874" w:type="pct"/>
          </w:tcPr>
          <w:p w14:paraId="18FD5125" w14:textId="77777777" w:rsidR="00CB0DD7" w:rsidRPr="000A0A5F" w:rsidRDefault="00CB0DD7">
            <w:pPr>
              <w:pStyle w:val="TAL"/>
            </w:pPr>
          </w:p>
        </w:tc>
        <w:tc>
          <w:tcPr>
            <w:tcW w:w="583" w:type="pct"/>
          </w:tcPr>
          <w:p w14:paraId="491EB715" w14:textId="77777777" w:rsidR="00CB0DD7" w:rsidRPr="000A0A5F" w:rsidRDefault="00CB0DD7">
            <w:pPr>
              <w:pStyle w:val="TAL"/>
            </w:pPr>
          </w:p>
        </w:tc>
        <w:tc>
          <w:tcPr>
            <w:tcW w:w="2718" w:type="pct"/>
            <w:shd w:val="clear" w:color="auto" w:fill="auto"/>
            <w:vAlign w:val="center"/>
          </w:tcPr>
          <w:p w14:paraId="3A6274C6" w14:textId="77777777" w:rsidR="00CB0DD7" w:rsidRPr="000A0A5F" w:rsidRDefault="00CB0DD7">
            <w:pPr>
              <w:pStyle w:val="TAL"/>
            </w:pPr>
          </w:p>
        </w:tc>
      </w:tr>
    </w:tbl>
    <w:p w14:paraId="5C31DD67" w14:textId="77777777" w:rsidR="00CB0DD7" w:rsidRPr="000A0A5F" w:rsidRDefault="00CB0DD7"/>
    <w:p w14:paraId="0007909D" w14:textId="77777777" w:rsidR="00CB0DD7" w:rsidRPr="000A0A5F" w:rsidRDefault="00CB0DD7">
      <w:pPr>
        <w:pStyle w:val="TH"/>
      </w:pPr>
      <w:r w:rsidRPr="000A0A5F">
        <w:t>Table 5.3.3.3.3.2-2: Data structures supported by the PUT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BE85C44" w14:textId="77777777" w:rsidTr="00FF0AF8">
        <w:tc>
          <w:tcPr>
            <w:tcW w:w="532" w:type="pct"/>
            <w:vMerge w:val="restart"/>
            <w:shd w:val="clear" w:color="auto" w:fill="C0C0C0"/>
            <w:vAlign w:val="center"/>
          </w:tcPr>
          <w:p w14:paraId="3D43827E" w14:textId="77777777" w:rsidR="00CB0DD7" w:rsidRPr="000A0A5F" w:rsidRDefault="00CB0DD7">
            <w:pPr>
              <w:pStyle w:val="TAH"/>
            </w:pPr>
            <w:r w:rsidRPr="000A0A5F">
              <w:t>Request body</w:t>
            </w:r>
          </w:p>
        </w:tc>
        <w:tc>
          <w:tcPr>
            <w:tcW w:w="1093" w:type="pct"/>
            <w:shd w:val="clear" w:color="auto" w:fill="C0C0C0"/>
          </w:tcPr>
          <w:p w14:paraId="61F20319" w14:textId="77777777" w:rsidR="00CB0DD7" w:rsidRPr="000A0A5F" w:rsidRDefault="00CB0DD7">
            <w:pPr>
              <w:pStyle w:val="TAH"/>
            </w:pPr>
            <w:r w:rsidRPr="000A0A5F">
              <w:t>Data type</w:t>
            </w:r>
          </w:p>
        </w:tc>
        <w:tc>
          <w:tcPr>
            <w:tcW w:w="541" w:type="pct"/>
            <w:shd w:val="clear" w:color="auto" w:fill="C0C0C0"/>
          </w:tcPr>
          <w:p w14:paraId="1C6DD011" w14:textId="77777777" w:rsidR="00CB0DD7" w:rsidRPr="000A0A5F" w:rsidRDefault="00CB0DD7">
            <w:pPr>
              <w:pStyle w:val="TAH"/>
            </w:pPr>
            <w:r w:rsidRPr="000A0A5F">
              <w:t>Cardinality</w:t>
            </w:r>
          </w:p>
        </w:tc>
        <w:tc>
          <w:tcPr>
            <w:tcW w:w="2834" w:type="pct"/>
            <w:gridSpan w:val="2"/>
            <w:shd w:val="clear" w:color="auto" w:fill="C0C0C0"/>
          </w:tcPr>
          <w:p w14:paraId="3BD3EAED" w14:textId="77777777" w:rsidR="00CB0DD7" w:rsidRPr="000A0A5F" w:rsidRDefault="00CB0DD7">
            <w:pPr>
              <w:pStyle w:val="TAH"/>
            </w:pPr>
            <w:r w:rsidRPr="000A0A5F">
              <w:t>Remarks</w:t>
            </w:r>
          </w:p>
        </w:tc>
      </w:tr>
      <w:tr w:rsidR="00CB0DD7" w:rsidRPr="000A0A5F" w14:paraId="137E37C8" w14:textId="77777777" w:rsidTr="00FF0AF8">
        <w:tc>
          <w:tcPr>
            <w:tcW w:w="532" w:type="pct"/>
            <w:vMerge/>
            <w:shd w:val="clear" w:color="auto" w:fill="BFBFBF"/>
            <w:vAlign w:val="center"/>
          </w:tcPr>
          <w:p w14:paraId="2C287233" w14:textId="77777777" w:rsidR="00CB0DD7" w:rsidRPr="000A0A5F" w:rsidRDefault="00CB0DD7">
            <w:pPr>
              <w:pStyle w:val="TAL"/>
              <w:jc w:val="center"/>
            </w:pPr>
          </w:p>
        </w:tc>
        <w:tc>
          <w:tcPr>
            <w:tcW w:w="1093" w:type="pct"/>
            <w:shd w:val="clear" w:color="auto" w:fill="auto"/>
          </w:tcPr>
          <w:p w14:paraId="26B1CBAC" w14:textId="77777777" w:rsidR="00CB0DD7" w:rsidRPr="000A0A5F" w:rsidRDefault="00CB0DD7">
            <w:pPr>
              <w:pStyle w:val="TAL"/>
            </w:pPr>
            <w:r w:rsidRPr="000A0A5F">
              <w:t>MonitoringEventSubscription</w:t>
            </w:r>
          </w:p>
        </w:tc>
        <w:tc>
          <w:tcPr>
            <w:tcW w:w="541" w:type="pct"/>
          </w:tcPr>
          <w:p w14:paraId="0DDF415B" w14:textId="77777777" w:rsidR="00CB0DD7" w:rsidRPr="000A0A5F" w:rsidRDefault="00CB0DD7">
            <w:pPr>
              <w:pStyle w:val="TAL"/>
            </w:pPr>
            <w:r w:rsidRPr="000A0A5F">
              <w:t>1</w:t>
            </w:r>
          </w:p>
        </w:tc>
        <w:tc>
          <w:tcPr>
            <w:tcW w:w="2834" w:type="pct"/>
            <w:gridSpan w:val="2"/>
          </w:tcPr>
          <w:p w14:paraId="48DAF88E" w14:textId="77777777" w:rsidR="00CB0DD7" w:rsidRPr="000A0A5F" w:rsidRDefault="00CB0DD7">
            <w:pPr>
              <w:pStyle w:val="TAL"/>
            </w:pPr>
            <w:r w:rsidRPr="000A0A5F">
              <w:t>Parameters to update a subscription to notifications about monitoring event with the SCEF.</w:t>
            </w:r>
          </w:p>
        </w:tc>
      </w:tr>
      <w:tr w:rsidR="00313C9C" w:rsidRPr="000A0A5F" w14:paraId="2D15F326" w14:textId="77777777" w:rsidTr="00FF0AF8">
        <w:tc>
          <w:tcPr>
            <w:tcW w:w="532" w:type="pct"/>
            <w:vMerge w:val="restart"/>
            <w:shd w:val="clear" w:color="auto" w:fill="C0C0C0"/>
            <w:vAlign w:val="center"/>
          </w:tcPr>
          <w:p w14:paraId="6C2E9F1D" w14:textId="77777777" w:rsidR="00313C9C" w:rsidRPr="000A0A5F" w:rsidRDefault="00313C9C">
            <w:pPr>
              <w:pStyle w:val="TAH"/>
            </w:pPr>
            <w:r w:rsidRPr="000A0A5F">
              <w:t>Response body</w:t>
            </w:r>
          </w:p>
        </w:tc>
        <w:tc>
          <w:tcPr>
            <w:tcW w:w="1093" w:type="pct"/>
            <w:shd w:val="clear" w:color="auto" w:fill="C0C0C0"/>
          </w:tcPr>
          <w:p w14:paraId="539B02DC" w14:textId="77777777" w:rsidR="00313C9C" w:rsidRPr="000A0A5F" w:rsidRDefault="00313C9C">
            <w:pPr>
              <w:pStyle w:val="TAH"/>
            </w:pPr>
          </w:p>
          <w:p w14:paraId="7CC99E57" w14:textId="77777777" w:rsidR="00313C9C" w:rsidRPr="000A0A5F" w:rsidRDefault="00313C9C">
            <w:pPr>
              <w:pStyle w:val="TAH"/>
            </w:pPr>
            <w:r w:rsidRPr="000A0A5F">
              <w:t>Data type</w:t>
            </w:r>
          </w:p>
        </w:tc>
        <w:tc>
          <w:tcPr>
            <w:tcW w:w="541" w:type="pct"/>
            <w:shd w:val="clear" w:color="auto" w:fill="C0C0C0"/>
          </w:tcPr>
          <w:p w14:paraId="5DCC6970" w14:textId="77777777" w:rsidR="00313C9C" w:rsidRPr="000A0A5F" w:rsidRDefault="00313C9C">
            <w:pPr>
              <w:pStyle w:val="TAH"/>
            </w:pPr>
          </w:p>
          <w:p w14:paraId="05F5D504" w14:textId="77777777" w:rsidR="00313C9C" w:rsidRPr="000A0A5F" w:rsidRDefault="00313C9C">
            <w:pPr>
              <w:pStyle w:val="TAH"/>
            </w:pPr>
            <w:r w:rsidRPr="000A0A5F">
              <w:t>Cardinality</w:t>
            </w:r>
          </w:p>
        </w:tc>
        <w:tc>
          <w:tcPr>
            <w:tcW w:w="500" w:type="pct"/>
            <w:shd w:val="clear" w:color="auto" w:fill="C0C0C0"/>
          </w:tcPr>
          <w:p w14:paraId="42F9C070" w14:textId="77777777" w:rsidR="00313C9C" w:rsidRPr="000A0A5F" w:rsidRDefault="00313C9C">
            <w:pPr>
              <w:pStyle w:val="TAH"/>
            </w:pPr>
            <w:r w:rsidRPr="000A0A5F">
              <w:t>Response</w:t>
            </w:r>
          </w:p>
          <w:p w14:paraId="02585532" w14:textId="77777777" w:rsidR="00313C9C" w:rsidRPr="000A0A5F" w:rsidRDefault="00313C9C">
            <w:pPr>
              <w:pStyle w:val="TAH"/>
            </w:pPr>
            <w:r w:rsidRPr="000A0A5F">
              <w:t>codes</w:t>
            </w:r>
          </w:p>
        </w:tc>
        <w:tc>
          <w:tcPr>
            <w:tcW w:w="2334" w:type="pct"/>
            <w:shd w:val="clear" w:color="auto" w:fill="C0C0C0"/>
          </w:tcPr>
          <w:p w14:paraId="11C8FDBD" w14:textId="77777777" w:rsidR="00313C9C" w:rsidRPr="000A0A5F" w:rsidRDefault="00313C9C">
            <w:pPr>
              <w:pStyle w:val="TAH"/>
            </w:pPr>
          </w:p>
          <w:p w14:paraId="66BAF355" w14:textId="77777777" w:rsidR="00313C9C" w:rsidRPr="000A0A5F" w:rsidRDefault="00313C9C">
            <w:pPr>
              <w:pStyle w:val="TAH"/>
            </w:pPr>
            <w:r w:rsidRPr="000A0A5F">
              <w:t>Remarks</w:t>
            </w:r>
          </w:p>
        </w:tc>
      </w:tr>
      <w:tr w:rsidR="00313C9C" w:rsidRPr="000A0A5F" w14:paraId="28E1DB64" w14:textId="77777777" w:rsidTr="00313C9C">
        <w:tc>
          <w:tcPr>
            <w:tcW w:w="532" w:type="pct"/>
            <w:vMerge/>
            <w:shd w:val="clear" w:color="auto" w:fill="C0C0C0"/>
            <w:vAlign w:val="center"/>
          </w:tcPr>
          <w:p w14:paraId="3E1DC887" w14:textId="77777777" w:rsidR="00313C9C" w:rsidRPr="000A0A5F" w:rsidRDefault="00313C9C">
            <w:pPr>
              <w:pStyle w:val="TAL"/>
              <w:jc w:val="center"/>
            </w:pPr>
          </w:p>
        </w:tc>
        <w:tc>
          <w:tcPr>
            <w:tcW w:w="1093" w:type="pct"/>
            <w:shd w:val="clear" w:color="auto" w:fill="auto"/>
          </w:tcPr>
          <w:p w14:paraId="17A2C713" w14:textId="77777777" w:rsidR="00313C9C" w:rsidRPr="000A0A5F" w:rsidRDefault="00313C9C">
            <w:pPr>
              <w:pStyle w:val="TAL"/>
            </w:pPr>
            <w:r w:rsidRPr="000A0A5F">
              <w:t>MonitoringEventSubscription</w:t>
            </w:r>
          </w:p>
        </w:tc>
        <w:tc>
          <w:tcPr>
            <w:tcW w:w="541" w:type="pct"/>
          </w:tcPr>
          <w:p w14:paraId="5ABBEA2F" w14:textId="77777777" w:rsidR="00313C9C" w:rsidRPr="000A0A5F" w:rsidRDefault="00313C9C">
            <w:pPr>
              <w:pStyle w:val="TAL"/>
            </w:pPr>
            <w:r w:rsidRPr="000A0A5F">
              <w:t>1</w:t>
            </w:r>
          </w:p>
        </w:tc>
        <w:tc>
          <w:tcPr>
            <w:tcW w:w="500" w:type="pct"/>
          </w:tcPr>
          <w:p w14:paraId="7613F572" w14:textId="77777777" w:rsidR="00313C9C" w:rsidRPr="000A0A5F" w:rsidRDefault="00313C9C">
            <w:pPr>
              <w:pStyle w:val="TAL"/>
            </w:pPr>
            <w:r w:rsidRPr="000A0A5F">
              <w:t>200 OK</w:t>
            </w:r>
          </w:p>
        </w:tc>
        <w:tc>
          <w:tcPr>
            <w:tcW w:w="2334" w:type="pct"/>
          </w:tcPr>
          <w:p w14:paraId="76BC1796" w14:textId="77777777" w:rsidR="00313C9C" w:rsidRPr="000A0A5F" w:rsidRDefault="00313C9C">
            <w:pPr>
              <w:pStyle w:val="TAL"/>
            </w:pPr>
            <w:r w:rsidRPr="000A0A5F">
              <w:t>The subscription was updated successfully and the representation of the subscription is returned.</w:t>
            </w:r>
          </w:p>
        </w:tc>
      </w:tr>
      <w:tr w:rsidR="00313C9C" w:rsidRPr="000A0A5F" w14:paraId="5E29356B" w14:textId="77777777" w:rsidTr="00313C9C">
        <w:tc>
          <w:tcPr>
            <w:tcW w:w="532" w:type="pct"/>
            <w:vMerge/>
            <w:shd w:val="clear" w:color="auto" w:fill="C0C0C0"/>
            <w:vAlign w:val="center"/>
          </w:tcPr>
          <w:p w14:paraId="7BAA5594" w14:textId="77777777" w:rsidR="00313C9C" w:rsidRPr="000A0A5F" w:rsidRDefault="00313C9C">
            <w:pPr>
              <w:pStyle w:val="TAL"/>
              <w:jc w:val="center"/>
            </w:pPr>
          </w:p>
        </w:tc>
        <w:tc>
          <w:tcPr>
            <w:tcW w:w="1093" w:type="pct"/>
            <w:shd w:val="clear" w:color="auto" w:fill="auto"/>
          </w:tcPr>
          <w:p w14:paraId="50A20F31" w14:textId="77777777" w:rsidR="00313C9C" w:rsidRPr="000A0A5F" w:rsidRDefault="00313C9C">
            <w:pPr>
              <w:pStyle w:val="TAL"/>
            </w:pPr>
            <w:r w:rsidRPr="000A0A5F">
              <w:t>none</w:t>
            </w:r>
          </w:p>
        </w:tc>
        <w:tc>
          <w:tcPr>
            <w:tcW w:w="541" w:type="pct"/>
          </w:tcPr>
          <w:p w14:paraId="742DB186" w14:textId="77777777" w:rsidR="00313C9C" w:rsidRPr="000A0A5F" w:rsidRDefault="00313C9C">
            <w:pPr>
              <w:pStyle w:val="TAL"/>
            </w:pPr>
          </w:p>
        </w:tc>
        <w:tc>
          <w:tcPr>
            <w:tcW w:w="500" w:type="pct"/>
          </w:tcPr>
          <w:p w14:paraId="18006302" w14:textId="77777777" w:rsidR="00313C9C" w:rsidRPr="000A0A5F" w:rsidRDefault="00313C9C">
            <w:pPr>
              <w:pStyle w:val="TAL"/>
            </w:pPr>
            <w:r w:rsidRPr="000A0A5F">
              <w:rPr>
                <w:rFonts w:hint="eastAsia"/>
                <w:lang w:eastAsia="zh-CN"/>
              </w:rPr>
              <w:t>2</w:t>
            </w:r>
            <w:r w:rsidRPr="000A0A5F">
              <w:rPr>
                <w:lang w:eastAsia="zh-CN"/>
              </w:rPr>
              <w:t>04 No Content</w:t>
            </w:r>
          </w:p>
        </w:tc>
        <w:tc>
          <w:tcPr>
            <w:tcW w:w="2334" w:type="pct"/>
          </w:tcPr>
          <w:p w14:paraId="61E30AFB" w14:textId="77777777" w:rsidR="00313C9C" w:rsidRPr="000A0A5F" w:rsidRDefault="00313C9C">
            <w:pPr>
              <w:pStyle w:val="TAL"/>
            </w:pPr>
            <w:r w:rsidRPr="000A0A5F">
              <w:t>The subscription was updated successfully.</w:t>
            </w:r>
          </w:p>
        </w:tc>
      </w:tr>
      <w:tr w:rsidR="00313C9C" w:rsidRPr="000A0A5F" w14:paraId="519EC693" w14:textId="77777777" w:rsidTr="00313C9C">
        <w:tc>
          <w:tcPr>
            <w:tcW w:w="532" w:type="pct"/>
            <w:vMerge/>
            <w:shd w:val="clear" w:color="auto" w:fill="C0C0C0"/>
            <w:vAlign w:val="center"/>
          </w:tcPr>
          <w:p w14:paraId="6DF33BD6" w14:textId="77777777" w:rsidR="00313C9C" w:rsidRPr="000A0A5F" w:rsidRDefault="00313C9C" w:rsidP="00313C9C">
            <w:pPr>
              <w:pStyle w:val="TAL"/>
              <w:jc w:val="center"/>
            </w:pPr>
          </w:p>
        </w:tc>
        <w:tc>
          <w:tcPr>
            <w:tcW w:w="1093" w:type="pct"/>
            <w:shd w:val="clear" w:color="auto" w:fill="auto"/>
          </w:tcPr>
          <w:p w14:paraId="274B6526" w14:textId="77777777" w:rsidR="00313C9C" w:rsidRPr="000A0A5F" w:rsidRDefault="00313C9C" w:rsidP="00313C9C">
            <w:pPr>
              <w:pStyle w:val="TAL"/>
            </w:pPr>
            <w:r w:rsidRPr="000A0A5F">
              <w:t>none</w:t>
            </w:r>
          </w:p>
        </w:tc>
        <w:tc>
          <w:tcPr>
            <w:tcW w:w="541" w:type="pct"/>
          </w:tcPr>
          <w:p w14:paraId="12742592" w14:textId="77777777" w:rsidR="00313C9C" w:rsidRPr="000A0A5F" w:rsidRDefault="00313C9C" w:rsidP="00313C9C">
            <w:pPr>
              <w:pStyle w:val="TAL"/>
            </w:pPr>
          </w:p>
        </w:tc>
        <w:tc>
          <w:tcPr>
            <w:tcW w:w="500" w:type="pct"/>
          </w:tcPr>
          <w:p w14:paraId="0CD1FF73" w14:textId="77777777" w:rsidR="00313C9C" w:rsidRPr="000A0A5F" w:rsidRDefault="00313C9C" w:rsidP="00313C9C">
            <w:pPr>
              <w:pStyle w:val="TAL"/>
              <w:rPr>
                <w:rFonts w:hint="eastAsia"/>
                <w:lang w:eastAsia="zh-CN"/>
              </w:rPr>
            </w:pPr>
            <w:r w:rsidRPr="000A0A5F">
              <w:t>307 Temporary Redirect</w:t>
            </w:r>
          </w:p>
        </w:tc>
        <w:tc>
          <w:tcPr>
            <w:tcW w:w="2334" w:type="pct"/>
          </w:tcPr>
          <w:p w14:paraId="6F419519" w14:textId="77777777" w:rsidR="00313C9C" w:rsidRPr="000A0A5F" w:rsidRDefault="00313C9C" w:rsidP="00313C9C">
            <w:pPr>
              <w:pStyle w:val="TAL"/>
            </w:pPr>
            <w:r w:rsidRPr="000A0A5F">
              <w:t>Temporary redirection, during subscription modification. The response shall include a Location header field containing an alternative URI of the resource located in an alternative SCEF.</w:t>
            </w:r>
          </w:p>
          <w:p w14:paraId="4201D45F" w14:textId="77777777" w:rsidR="00313C9C" w:rsidRPr="000A0A5F" w:rsidRDefault="00313C9C" w:rsidP="00313C9C">
            <w:pPr>
              <w:pStyle w:val="TAL"/>
            </w:pPr>
          </w:p>
          <w:p w14:paraId="5B3D16C1" w14:textId="77777777" w:rsidR="00313C9C" w:rsidRPr="000A0A5F" w:rsidRDefault="00313C9C" w:rsidP="00313C9C">
            <w:pPr>
              <w:pStyle w:val="TAL"/>
            </w:pPr>
            <w:r w:rsidRPr="000A0A5F">
              <w:t>Redirection handling is described in clause 5.2.10.</w:t>
            </w:r>
          </w:p>
        </w:tc>
      </w:tr>
      <w:tr w:rsidR="00313C9C" w:rsidRPr="000A0A5F" w14:paraId="38C14BCD" w14:textId="77777777" w:rsidTr="00313C9C">
        <w:tc>
          <w:tcPr>
            <w:tcW w:w="532" w:type="pct"/>
            <w:vMerge/>
            <w:shd w:val="clear" w:color="auto" w:fill="C0C0C0"/>
            <w:vAlign w:val="center"/>
          </w:tcPr>
          <w:p w14:paraId="5334D4C9" w14:textId="77777777" w:rsidR="00313C9C" w:rsidRPr="000A0A5F" w:rsidRDefault="00313C9C" w:rsidP="00313C9C">
            <w:pPr>
              <w:pStyle w:val="TAL"/>
              <w:jc w:val="center"/>
            </w:pPr>
          </w:p>
        </w:tc>
        <w:tc>
          <w:tcPr>
            <w:tcW w:w="1093" w:type="pct"/>
            <w:shd w:val="clear" w:color="auto" w:fill="auto"/>
          </w:tcPr>
          <w:p w14:paraId="2CD405A0" w14:textId="77777777" w:rsidR="00313C9C" w:rsidRPr="000A0A5F" w:rsidRDefault="00313C9C" w:rsidP="00313C9C">
            <w:pPr>
              <w:pStyle w:val="TAL"/>
            </w:pPr>
            <w:r w:rsidRPr="000A0A5F">
              <w:t>none</w:t>
            </w:r>
          </w:p>
        </w:tc>
        <w:tc>
          <w:tcPr>
            <w:tcW w:w="541" w:type="pct"/>
          </w:tcPr>
          <w:p w14:paraId="5CE8A676" w14:textId="77777777" w:rsidR="00313C9C" w:rsidRPr="000A0A5F" w:rsidRDefault="00313C9C" w:rsidP="00313C9C">
            <w:pPr>
              <w:pStyle w:val="TAL"/>
            </w:pPr>
          </w:p>
        </w:tc>
        <w:tc>
          <w:tcPr>
            <w:tcW w:w="500" w:type="pct"/>
          </w:tcPr>
          <w:p w14:paraId="6446E6D0" w14:textId="77777777" w:rsidR="00313C9C" w:rsidRPr="000A0A5F" w:rsidRDefault="00313C9C" w:rsidP="00313C9C">
            <w:pPr>
              <w:pStyle w:val="TAL"/>
              <w:rPr>
                <w:rFonts w:hint="eastAsia"/>
                <w:lang w:eastAsia="zh-CN"/>
              </w:rPr>
            </w:pPr>
            <w:r w:rsidRPr="000A0A5F">
              <w:t>308 Permanent Redirect</w:t>
            </w:r>
          </w:p>
        </w:tc>
        <w:tc>
          <w:tcPr>
            <w:tcW w:w="2334" w:type="pct"/>
          </w:tcPr>
          <w:p w14:paraId="0F11B3A0" w14:textId="77777777" w:rsidR="00313C9C" w:rsidRPr="000A0A5F" w:rsidRDefault="00313C9C" w:rsidP="00313C9C">
            <w:pPr>
              <w:pStyle w:val="TAL"/>
            </w:pPr>
            <w:r w:rsidRPr="000A0A5F">
              <w:t>Permanent redirection, during subscription modification. The response shall include a Location header field containing an alternative URI of the resource located in an alternative SCEF.</w:t>
            </w:r>
          </w:p>
          <w:p w14:paraId="3524B07B" w14:textId="77777777" w:rsidR="00313C9C" w:rsidRPr="000A0A5F" w:rsidRDefault="00313C9C" w:rsidP="00313C9C">
            <w:pPr>
              <w:pStyle w:val="TAL"/>
            </w:pPr>
          </w:p>
          <w:p w14:paraId="5B9330BB" w14:textId="77777777" w:rsidR="00313C9C" w:rsidRPr="000A0A5F" w:rsidRDefault="00313C9C" w:rsidP="00313C9C">
            <w:pPr>
              <w:pStyle w:val="TAL"/>
            </w:pPr>
            <w:r w:rsidRPr="000A0A5F">
              <w:t>Redirection handling is described in clause 5.2.10.</w:t>
            </w:r>
          </w:p>
        </w:tc>
      </w:tr>
      <w:tr w:rsidR="00313C9C" w:rsidRPr="000A0A5F" w14:paraId="0616EA66" w14:textId="77777777" w:rsidTr="00313C9C">
        <w:tc>
          <w:tcPr>
            <w:tcW w:w="532" w:type="pct"/>
            <w:vMerge/>
            <w:shd w:val="clear" w:color="auto" w:fill="C0C0C0"/>
            <w:vAlign w:val="center"/>
          </w:tcPr>
          <w:p w14:paraId="6A85D774" w14:textId="77777777" w:rsidR="00313C9C" w:rsidRPr="000A0A5F" w:rsidRDefault="00313C9C" w:rsidP="00313C9C">
            <w:pPr>
              <w:pStyle w:val="TAL"/>
              <w:jc w:val="center"/>
            </w:pPr>
          </w:p>
        </w:tc>
        <w:tc>
          <w:tcPr>
            <w:tcW w:w="1093" w:type="pct"/>
            <w:shd w:val="clear" w:color="auto" w:fill="auto"/>
          </w:tcPr>
          <w:p w14:paraId="2BA77122" w14:textId="77777777" w:rsidR="00313C9C" w:rsidRPr="000A0A5F" w:rsidRDefault="00313C9C" w:rsidP="00313C9C">
            <w:pPr>
              <w:pStyle w:val="TAL"/>
            </w:pPr>
            <w:r w:rsidRPr="000A0A5F">
              <w:t>ProblemDetails</w:t>
            </w:r>
          </w:p>
        </w:tc>
        <w:tc>
          <w:tcPr>
            <w:tcW w:w="541" w:type="pct"/>
          </w:tcPr>
          <w:p w14:paraId="51ABDFB8" w14:textId="77777777" w:rsidR="00313C9C" w:rsidRPr="000A0A5F" w:rsidRDefault="00313C9C" w:rsidP="00313C9C">
            <w:pPr>
              <w:pStyle w:val="TAL"/>
            </w:pPr>
            <w:r w:rsidRPr="000A0A5F">
              <w:t>0..1</w:t>
            </w:r>
          </w:p>
        </w:tc>
        <w:tc>
          <w:tcPr>
            <w:tcW w:w="500" w:type="pct"/>
          </w:tcPr>
          <w:p w14:paraId="49B282CA" w14:textId="77777777" w:rsidR="00313C9C" w:rsidRPr="000A0A5F" w:rsidRDefault="00313C9C" w:rsidP="00313C9C">
            <w:pPr>
              <w:pStyle w:val="TAL"/>
            </w:pPr>
            <w:r w:rsidRPr="000A0A5F">
              <w:t>403 Forbidden</w:t>
            </w:r>
          </w:p>
        </w:tc>
        <w:tc>
          <w:tcPr>
            <w:tcW w:w="2334" w:type="pct"/>
          </w:tcPr>
          <w:p w14:paraId="60505D44" w14:textId="77777777" w:rsidR="00313C9C" w:rsidRPr="000A0A5F" w:rsidRDefault="00313C9C" w:rsidP="00313C9C">
            <w:pPr>
              <w:pStyle w:val="TAL"/>
            </w:pPr>
            <w:r w:rsidRPr="000A0A5F">
              <w:t>(NOTE 2, NOTE 3)</w:t>
            </w:r>
          </w:p>
        </w:tc>
      </w:tr>
      <w:tr w:rsidR="00313C9C" w:rsidRPr="000A0A5F" w14:paraId="6C9487B8" w14:textId="77777777" w:rsidTr="00FF0AF8">
        <w:tc>
          <w:tcPr>
            <w:tcW w:w="5000" w:type="pct"/>
            <w:gridSpan w:val="5"/>
            <w:shd w:val="clear" w:color="auto" w:fill="auto"/>
            <w:vAlign w:val="center"/>
          </w:tcPr>
          <w:p w14:paraId="382B05B9" w14:textId="77777777" w:rsidR="00313C9C" w:rsidRPr="000A0A5F" w:rsidRDefault="00313C9C" w:rsidP="00313C9C">
            <w:pPr>
              <w:pStyle w:val="TAN"/>
            </w:pPr>
            <w:r w:rsidRPr="000A0A5F">
              <w:t>NOTE 1:</w:t>
            </w:r>
            <w:r w:rsidRPr="000A0A5F">
              <w:tab/>
              <w:t>The mandatory HTTP error status codes for the PUT method listed in table 5.2.6-1 also apply.</w:t>
            </w:r>
          </w:p>
          <w:p w14:paraId="65876CA9" w14:textId="77777777" w:rsidR="00313C9C" w:rsidRPr="000A0A5F" w:rsidRDefault="00313C9C" w:rsidP="00313C9C">
            <w:pPr>
              <w:pStyle w:val="TAN"/>
              <w:rPr>
                <w:rFonts w:hint="eastAsia"/>
              </w:rPr>
            </w:pPr>
            <w:r w:rsidRPr="000A0A5F">
              <w:t>NOTE 2:</w:t>
            </w:r>
            <w:r w:rsidRPr="000A0A5F">
              <w:tab/>
            </w:r>
            <w:r w:rsidRPr="000A0A5F">
              <w:rPr>
                <w:lang w:eastAsia="zh-CN"/>
              </w:rPr>
              <w:t>The</w:t>
            </w:r>
            <w:r w:rsidRPr="000A0A5F">
              <w:t xml:space="preserve"> error case is only applicable for </w:t>
            </w:r>
            <w:r w:rsidRPr="000A0A5F">
              <w:rPr>
                <w:lang w:eastAsia="zh-CN"/>
              </w:rPr>
              <w:t>monitoring event configuration via PCRF</w:t>
            </w:r>
            <w:r w:rsidRPr="000A0A5F">
              <w:t>.</w:t>
            </w:r>
          </w:p>
          <w:p w14:paraId="17608329" w14:textId="77777777" w:rsidR="00313C9C" w:rsidRPr="000A0A5F" w:rsidRDefault="00313C9C" w:rsidP="00313C9C">
            <w:pPr>
              <w:pStyle w:val="TAN"/>
            </w:pPr>
            <w:r w:rsidRPr="000A0A5F">
              <w:t>NOTE 3:</w:t>
            </w:r>
            <w:r w:rsidRPr="000A0A5F">
              <w:tab/>
              <w:t>Failure cases are described in clause 5.3.5.3.</w:t>
            </w:r>
          </w:p>
        </w:tc>
      </w:tr>
    </w:tbl>
    <w:p w14:paraId="19279728" w14:textId="77777777" w:rsidR="00CB0DD7" w:rsidRPr="000A0A5F" w:rsidRDefault="00CB0DD7"/>
    <w:p w14:paraId="1EDE9002" w14:textId="77777777" w:rsidR="00CB0DD7" w:rsidRPr="000A0A5F" w:rsidRDefault="00B004CD">
      <w:pPr>
        <w:pStyle w:val="TH"/>
      </w:pPr>
      <w:r w:rsidRPr="000A0A5F">
        <w:t>Table </w:t>
      </w:r>
      <w:r w:rsidR="00CB0DD7" w:rsidRPr="000A0A5F">
        <w:t>5.3.3.3.3.2-3: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768739F" w14:textId="77777777" w:rsidTr="00FF0AF8">
        <w:trPr>
          <w:jc w:val="center"/>
        </w:trPr>
        <w:tc>
          <w:tcPr>
            <w:tcW w:w="825" w:type="pct"/>
            <w:shd w:val="clear" w:color="auto" w:fill="C0C0C0"/>
          </w:tcPr>
          <w:p w14:paraId="5B475239" w14:textId="77777777" w:rsidR="00CB0DD7" w:rsidRPr="000A0A5F" w:rsidRDefault="00CB0DD7">
            <w:pPr>
              <w:pStyle w:val="TAH"/>
            </w:pPr>
            <w:r w:rsidRPr="000A0A5F">
              <w:t>Name</w:t>
            </w:r>
          </w:p>
        </w:tc>
        <w:tc>
          <w:tcPr>
            <w:tcW w:w="732" w:type="pct"/>
            <w:shd w:val="clear" w:color="auto" w:fill="C0C0C0"/>
          </w:tcPr>
          <w:p w14:paraId="5A2A4912" w14:textId="77777777" w:rsidR="00CB0DD7" w:rsidRPr="000A0A5F" w:rsidRDefault="00CB0DD7">
            <w:pPr>
              <w:pStyle w:val="TAH"/>
            </w:pPr>
            <w:r w:rsidRPr="000A0A5F">
              <w:t>Data type</w:t>
            </w:r>
          </w:p>
        </w:tc>
        <w:tc>
          <w:tcPr>
            <w:tcW w:w="217" w:type="pct"/>
            <w:shd w:val="clear" w:color="auto" w:fill="C0C0C0"/>
          </w:tcPr>
          <w:p w14:paraId="234214C0" w14:textId="77777777" w:rsidR="00CB0DD7" w:rsidRPr="000A0A5F" w:rsidRDefault="00CB0DD7">
            <w:pPr>
              <w:pStyle w:val="TAH"/>
            </w:pPr>
            <w:r w:rsidRPr="000A0A5F">
              <w:t>P</w:t>
            </w:r>
          </w:p>
        </w:tc>
        <w:tc>
          <w:tcPr>
            <w:tcW w:w="581" w:type="pct"/>
            <w:shd w:val="clear" w:color="auto" w:fill="C0C0C0"/>
          </w:tcPr>
          <w:p w14:paraId="3922E217" w14:textId="77777777" w:rsidR="00CB0DD7" w:rsidRPr="000A0A5F" w:rsidRDefault="00CB0DD7">
            <w:pPr>
              <w:pStyle w:val="TAH"/>
            </w:pPr>
            <w:r w:rsidRPr="000A0A5F">
              <w:t>Cardinality</w:t>
            </w:r>
          </w:p>
        </w:tc>
        <w:tc>
          <w:tcPr>
            <w:tcW w:w="2645" w:type="pct"/>
            <w:shd w:val="clear" w:color="auto" w:fill="C0C0C0"/>
            <w:vAlign w:val="center"/>
          </w:tcPr>
          <w:p w14:paraId="0A486C1E" w14:textId="77777777" w:rsidR="00CB0DD7" w:rsidRPr="000A0A5F" w:rsidRDefault="00CB0DD7">
            <w:pPr>
              <w:pStyle w:val="TAH"/>
            </w:pPr>
            <w:r w:rsidRPr="000A0A5F">
              <w:t>Description</w:t>
            </w:r>
          </w:p>
        </w:tc>
      </w:tr>
      <w:tr w:rsidR="00CB0DD7" w:rsidRPr="000A0A5F" w14:paraId="4E405A6F" w14:textId="77777777" w:rsidTr="00FF0AF8">
        <w:trPr>
          <w:jc w:val="center"/>
        </w:trPr>
        <w:tc>
          <w:tcPr>
            <w:tcW w:w="825" w:type="pct"/>
            <w:shd w:val="clear" w:color="auto" w:fill="auto"/>
          </w:tcPr>
          <w:p w14:paraId="1D28617F" w14:textId="77777777" w:rsidR="00CB0DD7" w:rsidRPr="000A0A5F" w:rsidRDefault="00CB0DD7">
            <w:pPr>
              <w:pStyle w:val="TAL"/>
            </w:pPr>
            <w:r w:rsidRPr="000A0A5F">
              <w:t>Location</w:t>
            </w:r>
          </w:p>
        </w:tc>
        <w:tc>
          <w:tcPr>
            <w:tcW w:w="732" w:type="pct"/>
          </w:tcPr>
          <w:p w14:paraId="31310A99" w14:textId="77777777" w:rsidR="00CB0DD7" w:rsidRPr="000A0A5F" w:rsidRDefault="00CB0DD7">
            <w:pPr>
              <w:pStyle w:val="TAL"/>
            </w:pPr>
            <w:r w:rsidRPr="000A0A5F">
              <w:t>string</w:t>
            </w:r>
          </w:p>
        </w:tc>
        <w:tc>
          <w:tcPr>
            <w:tcW w:w="217" w:type="pct"/>
          </w:tcPr>
          <w:p w14:paraId="417051AB" w14:textId="77777777" w:rsidR="00CB0DD7" w:rsidRPr="000A0A5F" w:rsidRDefault="00CB0DD7">
            <w:pPr>
              <w:pStyle w:val="TAC"/>
            </w:pPr>
            <w:r w:rsidRPr="000A0A5F">
              <w:t>M</w:t>
            </w:r>
          </w:p>
        </w:tc>
        <w:tc>
          <w:tcPr>
            <w:tcW w:w="581" w:type="pct"/>
          </w:tcPr>
          <w:p w14:paraId="0CF9EEE8" w14:textId="77777777" w:rsidR="00CB0DD7" w:rsidRPr="000A0A5F" w:rsidRDefault="00CB0DD7">
            <w:pPr>
              <w:pStyle w:val="TAL"/>
            </w:pPr>
            <w:r w:rsidRPr="000A0A5F">
              <w:t>1</w:t>
            </w:r>
          </w:p>
        </w:tc>
        <w:tc>
          <w:tcPr>
            <w:tcW w:w="2645" w:type="pct"/>
            <w:shd w:val="clear" w:color="auto" w:fill="auto"/>
            <w:vAlign w:val="center"/>
          </w:tcPr>
          <w:p w14:paraId="6B4EEF54" w14:textId="77777777" w:rsidR="00CB0DD7" w:rsidRPr="000A0A5F" w:rsidRDefault="00CB0DD7">
            <w:pPr>
              <w:pStyle w:val="TAL"/>
            </w:pPr>
            <w:r w:rsidRPr="000A0A5F">
              <w:t>An alternative URI of the resource located in an alternative SCEF.</w:t>
            </w:r>
          </w:p>
        </w:tc>
      </w:tr>
    </w:tbl>
    <w:p w14:paraId="15DA23FA" w14:textId="77777777" w:rsidR="00CB0DD7" w:rsidRPr="000A0A5F" w:rsidRDefault="00CB0DD7"/>
    <w:p w14:paraId="6CA2E484" w14:textId="77777777" w:rsidR="00CB0DD7" w:rsidRPr="000A0A5F" w:rsidRDefault="00B004CD">
      <w:pPr>
        <w:pStyle w:val="TH"/>
      </w:pPr>
      <w:r w:rsidRPr="000A0A5F">
        <w:t>Table </w:t>
      </w:r>
      <w:r w:rsidR="00CB0DD7" w:rsidRPr="000A0A5F">
        <w:t>5.3.3.3.3.2-4: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E61E6AD" w14:textId="77777777" w:rsidTr="00FF0AF8">
        <w:trPr>
          <w:jc w:val="center"/>
        </w:trPr>
        <w:tc>
          <w:tcPr>
            <w:tcW w:w="825" w:type="pct"/>
            <w:shd w:val="clear" w:color="auto" w:fill="C0C0C0"/>
          </w:tcPr>
          <w:p w14:paraId="40258CB8" w14:textId="77777777" w:rsidR="00CB0DD7" w:rsidRPr="000A0A5F" w:rsidRDefault="00CB0DD7">
            <w:pPr>
              <w:pStyle w:val="TAH"/>
            </w:pPr>
            <w:r w:rsidRPr="000A0A5F">
              <w:t>Name</w:t>
            </w:r>
          </w:p>
        </w:tc>
        <w:tc>
          <w:tcPr>
            <w:tcW w:w="732" w:type="pct"/>
            <w:shd w:val="clear" w:color="auto" w:fill="C0C0C0"/>
          </w:tcPr>
          <w:p w14:paraId="7B9456EA" w14:textId="77777777" w:rsidR="00CB0DD7" w:rsidRPr="000A0A5F" w:rsidRDefault="00CB0DD7">
            <w:pPr>
              <w:pStyle w:val="TAH"/>
            </w:pPr>
            <w:r w:rsidRPr="000A0A5F">
              <w:t>Data type</w:t>
            </w:r>
          </w:p>
        </w:tc>
        <w:tc>
          <w:tcPr>
            <w:tcW w:w="217" w:type="pct"/>
            <w:shd w:val="clear" w:color="auto" w:fill="C0C0C0"/>
          </w:tcPr>
          <w:p w14:paraId="04D75AAE" w14:textId="77777777" w:rsidR="00CB0DD7" w:rsidRPr="000A0A5F" w:rsidRDefault="00CB0DD7">
            <w:pPr>
              <w:pStyle w:val="TAH"/>
            </w:pPr>
            <w:r w:rsidRPr="000A0A5F">
              <w:t>P</w:t>
            </w:r>
          </w:p>
        </w:tc>
        <w:tc>
          <w:tcPr>
            <w:tcW w:w="581" w:type="pct"/>
            <w:shd w:val="clear" w:color="auto" w:fill="C0C0C0"/>
          </w:tcPr>
          <w:p w14:paraId="54BE6880" w14:textId="77777777" w:rsidR="00CB0DD7" w:rsidRPr="000A0A5F" w:rsidRDefault="00CB0DD7">
            <w:pPr>
              <w:pStyle w:val="TAH"/>
            </w:pPr>
            <w:r w:rsidRPr="000A0A5F">
              <w:t>Cardinality</w:t>
            </w:r>
          </w:p>
        </w:tc>
        <w:tc>
          <w:tcPr>
            <w:tcW w:w="2645" w:type="pct"/>
            <w:shd w:val="clear" w:color="auto" w:fill="C0C0C0"/>
            <w:vAlign w:val="center"/>
          </w:tcPr>
          <w:p w14:paraId="27BBE58C" w14:textId="77777777" w:rsidR="00CB0DD7" w:rsidRPr="000A0A5F" w:rsidRDefault="00CB0DD7">
            <w:pPr>
              <w:pStyle w:val="TAH"/>
            </w:pPr>
            <w:r w:rsidRPr="000A0A5F">
              <w:t>Description</w:t>
            </w:r>
          </w:p>
        </w:tc>
      </w:tr>
      <w:tr w:rsidR="00CB0DD7" w:rsidRPr="000A0A5F" w14:paraId="267746C8" w14:textId="77777777" w:rsidTr="00FF0AF8">
        <w:trPr>
          <w:jc w:val="center"/>
        </w:trPr>
        <w:tc>
          <w:tcPr>
            <w:tcW w:w="825" w:type="pct"/>
            <w:shd w:val="clear" w:color="auto" w:fill="auto"/>
          </w:tcPr>
          <w:p w14:paraId="3CDB6B3E" w14:textId="77777777" w:rsidR="00CB0DD7" w:rsidRPr="000A0A5F" w:rsidRDefault="00CB0DD7">
            <w:pPr>
              <w:pStyle w:val="TAL"/>
            </w:pPr>
            <w:r w:rsidRPr="000A0A5F">
              <w:t>Location</w:t>
            </w:r>
          </w:p>
        </w:tc>
        <w:tc>
          <w:tcPr>
            <w:tcW w:w="732" w:type="pct"/>
          </w:tcPr>
          <w:p w14:paraId="48ADEEAF" w14:textId="77777777" w:rsidR="00CB0DD7" w:rsidRPr="000A0A5F" w:rsidRDefault="00CB0DD7">
            <w:pPr>
              <w:pStyle w:val="TAL"/>
            </w:pPr>
            <w:r w:rsidRPr="000A0A5F">
              <w:t>string</w:t>
            </w:r>
          </w:p>
        </w:tc>
        <w:tc>
          <w:tcPr>
            <w:tcW w:w="217" w:type="pct"/>
          </w:tcPr>
          <w:p w14:paraId="53AA7C26" w14:textId="77777777" w:rsidR="00CB0DD7" w:rsidRPr="000A0A5F" w:rsidRDefault="00CB0DD7">
            <w:pPr>
              <w:pStyle w:val="TAC"/>
            </w:pPr>
            <w:r w:rsidRPr="000A0A5F">
              <w:t>M</w:t>
            </w:r>
          </w:p>
        </w:tc>
        <w:tc>
          <w:tcPr>
            <w:tcW w:w="581" w:type="pct"/>
          </w:tcPr>
          <w:p w14:paraId="4E69B012" w14:textId="77777777" w:rsidR="00CB0DD7" w:rsidRPr="000A0A5F" w:rsidRDefault="00CB0DD7">
            <w:pPr>
              <w:pStyle w:val="TAL"/>
            </w:pPr>
            <w:r w:rsidRPr="000A0A5F">
              <w:t>1</w:t>
            </w:r>
          </w:p>
        </w:tc>
        <w:tc>
          <w:tcPr>
            <w:tcW w:w="2645" w:type="pct"/>
            <w:shd w:val="clear" w:color="auto" w:fill="auto"/>
            <w:vAlign w:val="center"/>
          </w:tcPr>
          <w:p w14:paraId="47947C74" w14:textId="77777777" w:rsidR="00CB0DD7" w:rsidRPr="000A0A5F" w:rsidRDefault="00CB0DD7">
            <w:pPr>
              <w:pStyle w:val="TAL"/>
            </w:pPr>
            <w:r w:rsidRPr="000A0A5F">
              <w:t>An alternative URI of the resource located in an alternative SCEF.</w:t>
            </w:r>
          </w:p>
        </w:tc>
      </w:tr>
    </w:tbl>
    <w:p w14:paraId="48E33BED" w14:textId="77777777" w:rsidR="00CB0DD7" w:rsidRPr="000A0A5F" w:rsidRDefault="00CB0DD7"/>
    <w:p w14:paraId="507EC1B2" w14:textId="77777777" w:rsidR="00CB0DD7" w:rsidRPr="000A0A5F" w:rsidRDefault="00CB0DD7">
      <w:pPr>
        <w:pStyle w:val="Heading6"/>
      </w:pPr>
      <w:bookmarkStart w:id="2559" w:name="_Toc11247349"/>
      <w:bookmarkStart w:id="2560" w:name="_Toc27044471"/>
      <w:bookmarkStart w:id="2561" w:name="_Toc36033513"/>
      <w:bookmarkStart w:id="2562" w:name="_Toc45131645"/>
      <w:bookmarkStart w:id="2563" w:name="_Toc49775930"/>
      <w:bookmarkStart w:id="2564" w:name="_Toc51746850"/>
      <w:bookmarkStart w:id="2565" w:name="_Toc66360395"/>
      <w:bookmarkStart w:id="2566" w:name="_Toc68104900"/>
      <w:bookmarkStart w:id="2567" w:name="_Toc74755530"/>
      <w:bookmarkStart w:id="2568" w:name="_Toc105674397"/>
      <w:bookmarkStart w:id="2569" w:name="_Toc130502437"/>
      <w:bookmarkStart w:id="2570" w:name="_Toc153625224"/>
      <w:bookmarkStart w:id="2571" w:name="_Toc170114369"/>
      <w:r w:rsidRPr="000A0A5F">
        <w:t>5.3.3.3.3.3</w:t>
      </w:r>
      <w:r w:rsidRPr="000A0A5F">
        <w:tab/>
        <w:t>PATCH</w:t>
      </w:r>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29D9B843" w14:textId="77777777" w:rsidR="00344FF3" w:rsidRPr="000A0A5F" w:rsidRDefault="00344FF3" w:rsidP="00344FF3">
      <w:pPr>
        <w:rPr>
          <w:noProof/>
          <w:lang w:eastAsia="zh-CN"/>
        </w:rPr>
      </w:pPr>
      <w:bookmarkStart w:id="2572" w:name="_Toc11247350"/>
      <w:bookmarkStart w:id="2573" w:name="_Toc27044472"/>
      <w:bookmarkStart w:id="2574" w:name="_Toc36033514"/>
      <w:bookmarkStart w:id="2575" w:name="_Toc45131646"/>
      <w:bookmarkStart w:id="2576" w:name="_Toc49775931"/>
      <w:bookmarkStart w:id="2577" w:name="_Toc51746851"/>
      <w:bookmarkStart w:id="2578" w:name="_Toc66360396"/>
      <w:bookmarkStart w:id="2579" w:name="_Toc68104901"/>
      <w:bookmarkStart w:id="2580" w:name="_Toc74755531"/>
      <w:r w:rsidRPr="000A0A5F">
        <w:rPr>
          <w:noProof/>
          <w:lang w:eastAsia="zh-CN"/>
        </w:rPr>
        <w:t xml:space="preserve">The PATCH method allows the SCS/AS to modify an existing subscription resource, in order to notify the SCEF about the partial cancellation </w:t>
      </w:r>
      <w:r w:rsidR="00BC6E27" w:rsidRPr="000A0A5F">
        <w:rPr>
          <w:noProof/>
          <w:lang w:eastAsia="zh-CN"/>
        </w:rPr>
        <w:t xml:space="preserve">and/or partial addition </w:t>
      </w:r>
      <w:r w:rsidRPr="000A0A5F">
        <w:rPr>
          <w:noProof/>
          <w:lang w:eastAsia="zh-CN"/>
        </w:rPr>
        <w:t>of certain UE(s) within an active group. The SCS/AS shall initiate the HTTP PATCH message request with JSON Patch</w:t>
      </w:r>
      <w:r w:rsidRPr="000A0A5F">
        <w:t xml:space="preserve"> format </w:t>
      </w:r>
      <w:r w:rsidRPr="000A0A5F">
        <w:rPr>
          <w:noProof/>
          <w:lang w:eastAsia="zh-CN"/>
        </w:rPr>
        <w:t>signalled by the content type "application/json-patch+json".</w:t>
      </w:r>
    </w:p>
    <w:p w14:paraId="207E99B7" w14:textId="77777777" w:rsidR="00344FF3" w:rsidRPr="000A0A5F" w:rsidRDefault="00344FF3" w:rsidP="00344FF3">
      <w:r w:rsidRPr="000A0A5F">
        <w:t>This method shall support request and response data structures, and response codes, as specified in the table 5.3.3.3.3.3-1.</w:t>
      </w:r>
    </w:p>
    <w:p w14:paraId="33DBBDE0" w14:textId="77777777" w:rsidR="00344FF3" w:rsidRPr="000A0A5F" w:rsidRDefault="00344FF3" w:rsidP="00344FF3">
      <w:pPr>
        <w:pStyle w:val="TH"/>
      </w:pPr>
      <w:r w:rsidRPr="000A0A5F">
        <w:t>Table 5.3.3.3.3.3</w:t>
      </w:r>
      <w:r w:rsidRPr="000A0A5F">
        <w:rPr>
          <w:rFonts w:hint="eastAsia"/>
          <w:lang w:eastAsia="zh-CN"/>
        </w:rPr>
        <w:t>-1</w:t>
      </w:r>
      <w:r w:rsidRPr="000A0A5F">
        <w:t xml:space="preserve">: Data structures supported by the </w:t>
      </w:r>
      <w:r w:rsidRPr="000A0A5F">
        <w:rPr>
          <w:rFonts w:hint="eastAsia"/>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344FF3" w:rsidRPr="000A0A5F" w14:paraId="13B581B1" w14:textId="77777777" w:rsidTr="00FF0AF8">
        <w:tc>
          <w:tcPr>
            <w:tcW w:w="532" w:type="pct"/>
            <w:vMerge w:val="restart"/>
            <w:shd w:val="clear" w:color="auto" w:fill="C0C0C0"/>
            <w:vAlign w:val="center"/>
          </w:tcPr>
          <w:p w14:paraId="100FFD4A" w14:textId="77777777" w:rsidR="00344FF3" w:rsidRPr="000A0A5F" w:rsidRDefault="00344FF3" w:rsidP="009D5B71">
            <w:pPr>
              <w:pStyle w:val="TAH"/>
            </w:pPr>
            <w:r w:rsidRPr="000A0A5F">
              <w:t>Request body</w:t>
            </w:r>
          </w:p>
        </w:tc>
        <w:tc>
          <w:tcPr>
            <w:tcW w:w="1093" w:type="pct"/>
            <w:shd w:val="clear" w:color="auto" w:fill="C0C0C0"/>
          </w:tcPr>
          <w:p w14:paraId="5074BB3A" w14:textId="77777777" w:rsidR="00344FF3" w:rsidRPr="000A0A5F" w:rsidRDefault="00344FF3" w:rsidP="009D5B71">
            <w:pPr>
              <w:pStyle w:val="TAH"/>
            </w:pPr>
            <w:r w:rsidRPr="000A0A5F">
              <w:t>Data type</w:t>
            </w:r>
          </w:p>
        </w:tc>
        <w:tc>
          <w:tcPr>
            <w:tcW w:w="541" w:type="pct"/>
            <w:shd w:val="clear" w:color="auto" w:fill="C0C0C0"/>
          </w:tcPr>
          <w:p w14:paraId="293F7484" w14:textId="77777777" w:rsidR="00344FF3" w:rsidRPr="000A0A5F" w:rsidRDefault="00344FF3" w:rsidP="009D5B71">
            <w:pPr>
              <w:pStyle w:val="TAH"/>
            </w:pPr>
            <w:r w:rsidRPr="000A0A5F">
              <w:t>Cardinality</w:t>
            </w:r>
          </w:p>
        </w:tc>
        <w:tc>
          <w:tcPr>
            <w:tcW w:w="2834" w:type="pct"/>
            <w:gridSpan w:val="2"/>
            <w:shd w:val="clear" w:color="auto" w:fill="C0C0C0"/>
          </w:tcPr>
          <w:p w14:paraId="0265BAA2" w14:textId="77777777" w:rsidR="00344FF3" w:rsidRPr="000A0A5F" w:rsidRDefault="00344FF3" w:rsidP="009D5B71">
            <w:pPr>
              <w:pStyle w:val="TAH"/>
            </w:pPr>
            <w:r w:rsidRPr="000A0A5F">
              <w:t>Remarks</w:t>
            </w:r>
          </w:p>
        </w:tc>
      </w:tr>
      <w:tr w:rsidR="00344FF3" w:rsidRPr="000A0A5F" w14:paraId="705FA04D" w14:textId="77777777" w:rsidTr="00FF0AF8">
        <w:tc>
          <w:tcPr>
            <w:tcW w:w="532" w:type="pct"/>
            <w:vMerge/>
            <w:shd w:val="clear" w:color="auto" w:fill="BFBFBF"/>
            <w:vAlign w:val="center"/>
          </w:tcPr>
          <w:p w14:paraId="353D168E" w14:textId="77777777" w:rsidR="00344FF3" w:rsidRPr="000A0A5F" w:rsidRDefault="00344FF3" w:rsidP="009D5B71">
            <w:pPr>
              <w:pStyle w:val="TAL"/>
              <w:jc w:val="center"/>
            </w:pPr>
          </w:p>
        </w:tc>
        <w:tc>
          <w:tcPr>
            <w:tcW w:w="1093" w:type="pct"/>
            <w:shd w:val="clear" w:color="auto" w:fill="auto"/>
          </w:tcPr>
          <w:p w14:paraId="0397195C" w14:textId="77777777" w:rsidR="00344FF3" w:rsidRPr="000A0A5F" w:rsidRDefault="00687AC5" w:rsidP="00687AC5">
            <w:pPr>
              <w:pStyle w:val="TAL"/>
              <w:rPr>
                <w:lang w:eastAsia="zh-CN"/>
              </w:rPr>
            </w:pPr>
            <w:r w:rsidRPr="000A0A5F">
              <w:t>array(PatchItem)</w:t>
            </w:r>
          </w:p>
        </w:tc>
        <w:tc>
          <w:tcPr>
            <w:tcW w:w="541" w:type="pct"/>
          </w:tcPr>
          <w:p w14:paraId="56B494BE" w14:textId="77777777" w:rsidR="00344FF3" w:rsidRPr="000A0A5F" w:rsidRDefault="00344FF3" w:rsidP="009D5B71">
            <w:pPr>
              <w:pStyle w:val="TAL"/>
            </w:pPr>
            <w:r w:rsidRPr="000A0A5F">
              <w:t>1</w:t>
            </w:r>
            <w:r w:rsidR="00687AC5" w:rsidRPr="000A0A5F">
              <w:t>..N</w:t>
            </w:r>
          </w:p>
        </w:tc>
        <w:tc>
          <w:tcPr>
            <w:tcW w:w="2834" w:type="pct"/>
            <w:gridSpan w:val="2"/>
          </w:tcPr>
          <w:p w14:paraId="68BB314F" w14:textId="77777777" w:rsidR="00344FF3" w:rsidRPr="000A0A5F" w:rsidRDefault="00687AC5" w:rsidP="00687AC5">
            <w:pPr>
              <w:pStyle w:val="TAL"/>
            </w:pPr>
            <w:r w:rsidRPr="000A0A5F">
              <w:t xml:space="preserve">Contains </w:t>
            </w:r>
            <w:bookmarkStart w:id="2581" w:name="_Hlk83682837"/>
            <w:r w:rsidRPr="000A0A5F">
              <w:t xml:space="preserve">the list of changes to be made to an individual subscription </w:t>
            </w:r>
            <w:r w:rsidRPr="000A0A5F">
              <w:rPr>
                <w:lang w:eastAsia="zh-CN"/>
              </w:rPr>
              <w:t>resource</w:t>
            </w:r>
            <w:r w:rsidRPr="000A0A5F">
              <w:t>, according to the JSON PATCH format specified in IETF RFC 6902 </w:t>
            </w:r>
            <w:bookmarkEnd w:id="2581"/>
            <w:r w:rsidRPr="000A0A5F">
              <w:t>[</w:t>
            </w:r>
            <w:r w:rsidR="00400CBC" w:rsidRPr="000A0A5F">
              <w:t>67</w:t>
            </w:r>
            <w:r w:rsidRPr="000A0A5F">
              <w:t>].</w:t>
            </w:r>
          </w:p>
        </w:tc>
      </w:tr>
      <w:tr w:rsidR="00344FF3" w:rsidRPr="000A0A5F" w14:paraId="05B2E4E3" w14:textId="77777777" w:rsidTr="00FF0AF8">
        <w:tc>
          <w:tcPr>
            <w:tcW w:w="532" w:type="pct"/>
            <w:vMerge w:val="restart"/>
            <w:shd w:val="clear" w:color="auto" w:fill="C0C0C0"/>
            <w:vAlign w:val="center"/>
          </w:tcPr>
          <w:p w14:paraId="1F95ACCD" w14:textId="77777777" w:rsidR="00344FF3" w:rsidRPr="000A0A5F" w:rsidRDefault="00344FF3" w:rsidP="009D5B71">
            <w:pPr>
              <w:pStyle w:val="TAH"/>
            </w:pPr>
            <w:r w:rsidRPr="000A0A5F">
              <w:t>Response body</w:t>
            </w:r>
          </w:p>
        </w:tc>
        <w:tc>
          <w:tcPr>
            <w:tcW w:w="1093" w:type="pct"/>
            <w:shd w:val="clear" w:color="auto" w:fill="C0C0C0"/>
          </w:tcPr>
          <w:p w14:paraId="4C12EDA4" w14:textId="77777777" w:rsidR="00344FF3" w:rsidRPr="000A0A5F" w:rsidRDefault="00344FF3" w:rsidP="009D5B71">
            <w:pPr>
              <w:pStyle w:val="TAH"/>
            </w:pPr>
          </w:p>
          <w:p w14:paraId="0D339D20" w14:textId="77777777" w:rsidR="00344FF3" w:rsidRPr="000A0A5F" w:rsidRDefault="00344FF3" w:rsidP="009D5B71">
            <w:pPr>
              <w:pStyle w:val="TAH"/>
            </w:pPr>
            <w:r w:rsidRPr="000A0A5F">
              <w:t>Data type</w:t>
            </w:r>
          </w:p>
        </w:tc>
        <w:tc>
          <w:tcPr>
            <w:tcW w:w="541" w:type="pct"/>
            <w:shd w:val="clear" w:color="auto" w:fill="C0C0C0"/>
          </w:tcPr>
          <w:p w14:paraId="101F815C" w14:textId="77777777" w:rsidR="00344FF3" w:rsidRPr="000A0A5F" w:rsidRDefault="00344FF3" w:rsidP="009D5B71">
            <w:pPr>
              <w:pStyle w:val="TAH"/>
            </w:pPr>
          </w:p>
          <w:p w14:paraId="23B26AC2" w14:textId="77777777" w:rsidR="00344FF3" w:rsidRPr="000A0A5F" w:rsidRDefault="00344FF3" w:rsidP="009D5B71">
            <w:pPr>
              <w:pStyle w:val="TAH"/>
            </w:pPr>
            <w:r w:rsidRPr="000A0A5F">
              <w:t>Cardinality</w:t>
            </w:r>
          </w:p>
        </w:tc>
        <w:tc>
          <w:tcPr>
            <w:tcW w:w="500" w:type="pct"/>
            <w:shd w:val="clear" w:color="auto" w:fill="C0C0C0"/>
          </w:tcPr>
          <w:p w14:paraId="0EB66122" w14:textId="77777777" w:rsidR="00344FF3" w:rsidRPr="000A0A5F" w:rsidRDefault="00344FF3" w:rsidP="009D5B71">
            <w:pPr>
              <w:pStyle w:val="TAH"/>
            </w:pPr>
            <w:r w:rsidRPr="000A0A5F">
              <w:t>Response</w:t>
            </w:r>
          </w:p>
          <w:p w14:paraId="05B901DD" w14:textId="77777777" w:rsidR="00344FF3" w:rsidRPr="000A0A5F" w:rsidRDefault="00344FF3" w:rsidP="009D5B71">
            <w:pPr>
              <w:pStyle w:val="TAH"/>
            </w:pPr>
            <w:r w:rsidRPr="000A0A5F">
              <w:t>codes</w:t>
            </w:r>
          </w:p>
        </w:tc>
        <w:tc>
          <w:tcPr>
            <w:tcW w:w="2334" w:type="pct"/>
            <w:shd w:val="clear" w:color="auto" w:fill="C0C0C0"/>
          </w:tcPr>
          <w:p w14:paraId="25892AB7" w14:textId="77777777" w:rsidR="00344FF3" w:rsidRPr="000A0A5F" w:rsidRDefault="00344FF3" w:rsidP="009D5B71">
            <w:pPr>
              <w:pStyle w:val="TAH"/>
            </w:pPr>
          </w:p>
          <w:p w14:paraId="1A38877F" w14:textId="77777777" w:rsidR="00344FF3" w:rsidRPr="000A0A5F" w:rsidRDefault="00344FF3" w:rsidP="009D5B71">
            <w:pPr>
              <w:pStyle w:val="TAH"/>
            </w:pPr>
            <w:r w:rsidRPr="000A0A5F">
              <w:t>Remarks</w:t>
            </w:r>
          </w:p>
        </w:tc>
      </w:tr>
      <w:tr w:rsidR="00344FF3" w:rsidRPr="000A0A5F" w14:paraId="03F83BFB" w14:textId="77777777" w:rsidTr="00FF0AF8">
        <w:tc>
          <w:tcPr>
            <w:tcW w:w="532" w:type="pct"/>
            <w:vMerge/>
            <w:shd w:val="clear" w:color="auto" w:fill="BFBFBF"/>
            <w:vAlign w:val="center"/>
          </w:tcPr>
          <w:p w14:paraId="3B039276" w14:textId="77777777" w:rsidR="00344FF3" w:rsidRPr="000A0A5F" w:rsidRDefault="00344FF3" w:rsidP="009D5B71">
            <w:pPr>
              <w:pStyle w:val="TAL"/>
              <w:jc w:val="center"/>
            </w:pPr>
          </w:p>
        </w:tc>
        <w:tc>
          <w:tcPr>
            <w:tcW w:w="1093" w:type="pct"/>
            <w:shd w:val="clear" w:color="auto" w:fill="auto"/>
          </w:tcPr>
          <w:p w14:paraId="131682F9" w14:textId="77777777" w:rsidR="00344FF3" w:rsidRPr="000A0A5F" w:rsidRDefault="00344FF3" w:rsidP="009D5B71">
            <w:pPr>
              <w:pStyle w:val="TAL"/>
              <w:rPr>
                <w:lang w:eastAsia="zh-CN"/>
              </w:rPr>
            </w:pPr>
            <w:r w:rsidRPr="000A0A5F">
              <w:rPr>
                <w:lang w:eastAsia="zh-CN"/>
              </w:rPr>
              <w:t>none</w:t>
            </w:r>
          </w:p>
        </w:tc>
        <w:tc>
          <w:tcPr>
            <w:tcW w:w="541" w:type="pct"/>
          </w:tcPr>
          <w:p w14:paraId="61AB5695" w14:textId="77777777" w:rsidR="00344FF3" w:rsidRPr="000A0A5F" w:rsidRDefault="00344FF3" w:rsidP="009D5B71">
            <w:pPr>
              <w:pStyle w:val="TAL"/>
              <w:rPr>
                <w:lang w:eastAsia="zh-CN"/>
              </w:rPr>
            </w:pPr>
          </w:p>
        </w:tc>
        <w:tc>
          <w:tcPr>
            <w:tcW w:w="500" w:type="pct"/>
          </w:tcPr>
          <w:p w14:paraId="052580F4" w14:textId="77777777" w:rsidR="00344FF3" w:rsidRPr="000A0A5F" w:rsidRDefault="00344FF3" w:rsidP="009D5B71">
            <w:pPr>
              <w:pStyle w:val="TAL"/>
              <w:rPr>
                <w:lang w:eastAsia="zh-CN"/>
              </w:rPr>
            </w:pPr>
            <w:r w:rsidRPr="000A0A5F">
              <w:rPr>
                <w:rFonts w:hint="eastAsia"/>
                <w:lang w:eastAsia="zh-CN"/>
              </w:rPr>
              <w:t>20</w:t>
            </w:r>
            <w:r w:rsidRPr="000A0A5F">
              <w:rPr>
                <w:lang w:eastAsia="zh-CN"/>
              </w:rPr>
              <w:t>4 No Content</w:t>
            </w:r>
          </w:p>
        </w:tc>
        <w:tc>
          <w:tcPr>
            <w:tcW w:w="2334" w:type="pct"/>
          </w:tcPr>
          <w:p w14:paraId="0AD0B68F" w14:textId="77777777" w:rsidR="00344FF3" w:rsidRPr="000A0A5F" w:rsidRDefault="00344FF3" w:rsidP="009D5B71">
            <w:pPr>
              <w:pStyle w:val="TAL"/>
              <w:spacing w:afterLines="50" w:after="120"/>
            </w:pPr>
            <w:r w:rsidRPr="000A0A5F">
              <w:t xml:space="preserve">The resource was </w:t>
            </w:r>
            <w:r w:rsidRPr="000A0A5F">
              <w:rPr>
                <w:rFonts w:hint="eastAsia"/>
                <w:lang w:eastAsia="zh-CN"/>
              </w:rPr>
              <w:t>modified</w:t>
            </w:r>
            <w:r w:rsidRPr="000A0A5F">
              <w:t xml:space="preserve"> successfully.</w:t>
            </w:r>
          </w:p>
        </w:tc>
      </w:tr>
      <w:tr w:rsidR="00344FF3" w:rsidRPr="000A0A5F" w14:paraId="778EF1E2" w14:textId="77777777" w:rsidTr="00FF0AF8">
        <w:tc>
          <w:tcPr>
            <w:tcW w:w="532" w:type="pct"/>
            <w:vMerge/>
            <w:shd w:val="clear" w:color="auto" w:fill="BFBFBF"/>
            <w:vAlign w:val="center"/>
          </w:tcPr>
          <w:p w14:paraId="6521D037" w14:textId="77777777" w:rsidR="00344FF3" w:rsidRPr="000A0A5F" w:rsidRDefault="00344FF3" w:rsidP="009D5B71">
            <w:pPr>
              <w:pStyle w:val="TAL"/>
              <w:jc w:val="center"/>
            </w:pPr>
          </w:p>
        </w:tc>
        <w:tc>
          <w:tcPr>
            <w:tcW w:w="1093" w:type="pct"/>
            <w:shd w:val="clear" w:color="auto" w:fill="auto"/>
          </w:tcPr>
          <w:p w14:paraId="5D3DCB7C" w14:textId="77777777" w:rsidR="00344FF3" w:rsidRPr="000A0A5F" w:rsidRDefault="00344FF3" w:rsidP="009D5B71">
            <w:pPr>
              <w:pStyle w:val="TAL"/>
              <w:rPr>
                <w:lang w:eastAsia="zh-CN"/>
              </w:rPr>
            </w:pPr>
            <w:r w:rsidRPr="000A0A5F">
              <w:t>none</w:t>
            </w:r>
          </w:p>
        </w:tc>
        <w:tc>
          <w:tcPr>
            <w:tcW w:w="541" w:type="pct"/>
          </w:tcPr>
          <w:p w14:paraId="26B43767" w14:textId="77777777" w:rsidR="00344FF3" w:rsidRPr="000A0A5F" w:rsidRDefault="00344FF3" w:rsidP="009D5B71">
            <w:pPr>
              <w:pStyle w:val="TAL"/>
              <w:rPr>
                <w:lang w:eastAsia="zh-CN"/>
              </w:rPr>
            </w:pPr>
          </w:p>
        </w:tc>
        <w:tc>
          <w:tcPr>
            <w:tcW w:w="500" w:type="pct"/>
          </w:tcPr>
          <w:p w14:paraId="6ABE3EB6" w14:textId="77777777" w:rsidR="00344FF3" w:rsidRPr="000A0A5F" w:rsidRDefault="00344FF3" w:rsidP="009D5B71">
            <w:pPr>
              <w:pStyle w:val="TAL"/>
              <w:rPr>
                <w:lang w:eastAsia="zh-CN"/>
              </w:rPr>
            </w:pPr>
            <w:r w:rsidRPr="000A0A5F">
              <w:t>307 Temporary Redirect</w:t>
            </w:r>
          </w:p>
        </w:tc>
        <w:tc>
          <w:tcPr>
            <w:tcW w:w="2334" w:type="pct"/>
          </w:tcPr>
          <w:p w14:paraId="1F78B339" w14:textId="77777777" w:rsidR="00344FF3" w:rsidRPr="000A0A5F" w:rsidRDefault="00344FF3" w:rsidP="009D5B71">
            <w:pPr>
              <w:pStyle w:val="TAL"/>
            </w:pPr>
            <w:r w:rsidRPr="000A0A5F">
              <w:t>Temporary redirection, during subscription modification. The response shall include a Location header field containing an alternative URI of the resource located in an alternative SCEF.</w:t>
            </w:r>
          </w:p>
          <w:p w14:paraId="748042C8" w14:textId="77777777" w:rsidR="00344FF3" w:rsidRPr="000A0A5F" w:rsidRDefault="00344FF3" w:rsidP="009D5B71">
            <w:pPr>
              <w:pStyle w:val="TAL"/>
              <w:spacing w:afterLines="50" w:after="120"/>
            </w:pPr>
            <w:r w:rsidRPr="000A0A5F">
              <w:t>Redirection handling is described in clause 5.2.10.</w:t>
            </w:r>
          </w:p>
        </w:tc>
      </w:tr>
      <w:tr w:rsidR="00344FF3" w:rsidRPr="000A0A5F" w14:paraId="5E5FF8AB" w14:textId="77777777" w:rsidTr="00FF0AF8">
        <w:tc>
          <w:tcPr>
            <w:tcW w:w="532" w:type="pct"/>
            <w:vMerge/>
            <w:shd w:val="clear" w:color="auto" w:fill="BFBFBF"/>
            <w:vAlign w:val="center"/>
          </w:tcPr>
          <w:p w14:paraId="41E2556D" w14:textId="77777777" w:rsidR="00344FF3" w:rsidRPr="000A0A5F" w:rsidRDefault="00344FF3" w:rsidP="009D5B71">
            <w:pPr>
              <w:pStyle w:val="TAL"/>
              <w:jc w:val="center"/>
            </w:pPr>
          </w:p>
        </w:tc>
        <w:tc>
          <w:tcPr>
            <w:tcW w:w="1093" w:type="pct"/>
            <w:shd w:val="clear" w:color="auto" w:fill="auto"/>
          </w:tcPr>
          <w:p w14:paraId="22F406D9" w14:textId="77777777" w:rsidR="00344FF3" w:rsidRPr="000A0A5F" w:rsidRDefault="00344FF3" w:rsidP="009D5B71">
            <w:pPr>
              <w:pStyle w:val="TAL"/>
              <w:rPr>
                <w:lang w:eastAsia="zh-CN"/>
              </w:rPr>
            </w:pPr>
            <w:r w:rsidRPr="000A0A5F">
              <w:t>none</w:t>
            </w:r>
          </w:p>
        </w:tc>
        <w:tc>
          <w:tcPr>
            <w:tcW w:w="541" w:type="pct"/>
          </w:tcPr>
          <w:p w14:paraId="06B77AEB" w14:textId="77777777" w:rsidR="00344FF3" w:rsidRPr="000A0A5F" w:rsidRDefault="00344FF3" w:rsidP="009D5B71">
            <w:pPr>
              <w:pStyle w:val="TAL"/>
              <w:rPr>
                <w:lang w:eastAsia="zh-CN"/>
              </w:rPr>
            </w:pPr>
          </w:p>
        </w:tc>
        <w:tc>
          <w:tcPr>
            <w:tcW w:w="500" w:type="pct"/>
          </w:tcPr>
          <w:p w14:paraId="47F332CE" w14:textId="77777777" w:rsidR="00344FF3" w:rsidRPr="000A0A5F" w:rsidRDefault="00344FF3" w:rsidP="009D5B71">
            <w:pPr>
              <w:pStyle w:val="TAL"/>
              <w:rPr>
                <w:lang w:eastAsia="zh-CN"/>
              </w:rPr>
            </w:pPr>
            <w:r w:rsidRPr="000A0A5F">
              <w:t>308 Permanent Redirect</w:t>
            </w:r>
          </w:p>
        </w:tc>
        <w:tc>
          <w:tcPr>
            <w:tcW w:w="2334" w:type="pct"/>
          </w:tcPr>
          <w:p w14:paraId="57F0F3D5" w14:textId="77777777" w:rsidR="00344FF3" w:rsidRPr="000A0A5F" w:rsidRDefault="00344FF3" w:rsidP="009D5B71">
            <w:pPr>
              <w:pStyle w:val="TAL"/>
            </w:pPr>
            <w:r w:rsidRPr="000A0A5F">
              <w:t>Permanent redirection, during subscription modification. The response shall include a Location header field containing an alternative URI of the resource located in an alternative SCEF.</w:t>
            </w:r>
          </w:p>
          <w:p w14:paraId="51C71AE7" w14:textId="77777777" w:rsidR="00344FF3" w:rsidRPr="000A0A5F" w:rsidRDefault="00344FF3" w:rsidP="009D5B71">
            <w:pPr>
              <w:pStyle w:val="TAL"/>
              <w:spacing w:afterLines="50" w:after="120"/>
            </w:pPr>
            <w:r w:rsidRPr="000A0A5F">
              <w:t>Redirection handling is described in clause 5.2.10.</w:t>
            </w:r>
          </w:p>
        </w:tc>
      </w:tr>
      <w:tr w:rsidR="00344FF3" w:rsidRPr="000A0A5F" w14:paraId="2931A070" w14:textId="77777777" w:rsidTr="00FF0AF8">
        <w:tc>
          <w:tcPr>
            <w:tcW w:w="5000" w:type="pct"/>
            <w:gridSpan w:val="5"/>
            <w:shd w:val="clear" w:color="auto" w:fill="auto"/>
            <w:vAlign w:val="center"/>
          </w:tcPr>
          <w:p w14:paraId="22D38F6A" w14:textId="77777777" w:rsidR="00344FF3" w:rsidRPr="000A0A5F" w:rsidRDefault="00344FF3" w:rsidP="000B308F">
            <w:pPr>
              <w:pStyle w:val="TAN"/>
              <w:rPr>
                <w:lang w:eastAsia="zh-CN"/>
              </w:rPr>
            </w:pPr>
            <w:r w:rsidRPr="000A0A5F">
              <w:t>NOTE:</w:t>
            </w:r>
            <w:r w:rsidRPr="000A0A5F">
              <w:tab/>
              <w:t xml:space="preserve">The mandatory HTTP error status codes for the </w:t>
            </w:r>
            <w:r w:rsidR="00687AC5" w:rsidRPr="000A0A5F">
              <w:t>PATCH</w:t>
            </w:r>
            <w:r w:rsidRPr="000A0A5F">
              <w:t xml:space="preserve"> method listed in table 5.2.6-1 also apply.</w:t>
            </w:r>
          </w:p>
        </w:tc>
      </w:tr>
    </w:tbl>
    <w:p w14:paraId="6FE4B4BD" w14:textId="77777777" w:rsidR="00344FF3" w:rsidRPr="000A0A5F" w:rsidRDefault="00344FF3" w:rsidP="00344FF3"/>
    <w:p w14:paraId="33F69E83" w14:textId="77777777" w:rsidR="00344FF3" w:rsidRPr="000A0A5F" w:rsidRDefault="00344FF3" w:rsidP="00344FF3">
      <w:pPr>
        <w:pStyle w:val="TH"/>
      </w:pPr>
      <w:r w:rsidRPr="000A0A5F">
        <w:t>Table 5.3.3.3.3.3-2: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44FF3" w:rsidRPr="000A0A5F" w14:paraId="1FC40785" w14:textId="77777777" w:rsidTr="00FF0AF8">
        <w:trPr>
          <w:jc w:val="center"/>
        </w:trPr>
        <w:tc>
          <w:tcPr>
            <w:tcW w:w="825" w:type="pct"/>
            <w:shd w:val="clear" w:color="auto" w:fill="C0C0C0"/>
          </w:tcPr>
          <w:p w14:paraId="172BD824" w14:textId="77777777" w:rsidR="00344FF3" w:rsidRPr="000A0A5F" w:rsidRDefault="00344FF3" w:rsidP="009D5B71">
            <w:pPr>
              <w:pStyle w:val="TAH"/>
            </w:pPr>
            <w:r w:rsidRPr="000A0A5F">
              <w:t>Name</w:t>
            </w:r>
          </w:p>
        </w:tc>
        <w:tc>
          <w:tcPr>
            <w:tcW w:w="732" w:type="pct"/>
            <w:shd w:val="clear" w:color="auto" w:fill="C0C0C0"/>
          </w:tcPr>
          <w:p w14:paraId="080F9AAC" w14:textId="77777777" w:rsidR="00344FF3" w:rsidRPr="000A0A5F" w:rsidRDefault="00344FF3" w:rsidP="009D5B71">
            <w:pPr>
              <w:pStyle w:val="TAH"/>
            </w:pPr>
            <w:r w:rsidRPr="000A0A5F">
              <w:t>Data type</w:t>
            </w:r>
          </w:p>
        </w:tc>
        <w:tc>
          <w:tcPr>
            <w:tcW w:w="217" w:type="pct"/>
            <w:shd w:val="clear" w:color="auto" w:fill="C0C0C0"/>
          </w:tcPr>
          <w:p w14:paraId="59AD77CC" w14:textId="77777777" w:rsidR="00344FF3" w:rsidRPr="000A0A5F" w:rsidRDefault="00344FF3" w:rsidP="009D5B71">
            <w:pPr>
              <w:pStyle w:val="TAH"/>
            </w:pPr>
            <w:r w:rsidRPr="000A0A5F">
              <w:t>P</w:t>
            </w:r>
          </w:p>
        </w:tc>
        <w:tc>
          <w:tcPr>
            <w:tcW w:w="581" w:type="pct"/>
            <w:shd w:val="clear" w:color="auto" w:fill="C0C0C0"/>
          </w:tcPr>
          <w:p w14:paraId="6ED9B99A" w14:textId="77777777" w:rsidR="00344FF3" w:rsidRPr="000A0A5F" w:rsidRDefault="00344FF3" w:rsidP="009D5B71">
            <w:pPr>
              <w:pStyle w:val="TAH"/>
            </w:pPr>
            <w:r w:rsidRPr="000A0A5F">
              <w:t>Cardinality</w:t>
            </w:r>
          </w:p>
        </w:tc>
        <w:tc>
          <w:tcPr>
            <w:tcW w:w="2645" w:type="pct"/>
            <w:shd w:val="clear" w:color="auto" w:fill="C0C0C0"/>
            <w:vAlign w:val="center"/>
          </w:tcPr>
          <w:p w14:paraId="31B249C0" w14:textId="77777777" w:rsidR="00344FF3" w:rsidRPr="000A0A5F" w:rsidRDefault="00344FF3" w:rsidP="009D5B71">
            <w:pPr>
              <w:pStyle w:val="TAH"/>
            </w:pPr>
            <w:r w:rsidRPr="000A0A5F">
              <w:t>Description</w:t>
            </w:r>
          </w:p>
        </w:tc>
      </w:tr>
      <w:tr w:rsidR="00344FF3" w:rsidRPr="000A0A5F" w14:paraId="6EB7EF01" w14:textId="77777777" w:rsidTr="00FF0AF8">
        <w:trPr>
          <w:jc w:val="center"/>
        </w:trPr>
        <w:tc>
          <w:tcPr>
            <w:tcW w:w="825" w:type="pct"/>
            <w:shd w:val="clear" w:color="auto" w:fill="auto"/>
          </w:tcPr>
          <w:p w14:paraId="3E6138B5" w14:textId="77777777" w:rsidR="00344FF3" w:rsidRPr="000A0A5F" w:rsidRDefault="00344FF3" w:rsidP="009D5B71">
            <w:pPr>
              <w:pStyle w:val="TAL"/>
            </w:pPr>
            <w:r w:rsidRPr="000A0A5F">
              <w:t>Location</w:t>
            </w:r>
          </w:p>
        </w:tc>
        <w:tc>
          <w:tcPr>
            <w:tcW w:w="732" w:type="pct"/>
          </w:tcPr>
          <w:p w14:paraId="32C944DB" w14:textId="77777777" w:rsidR="00344FF3" w:rsidRPr="000A0A5F" w:rsidRDefault="00344FF3" w:rsidP="009D5B71">
            <w:pPr>
              <w:pStyle w:val="TAL"/>
            </w:pPr>
            <w:r w:rsidRPr="000A0A5F">
              <w:t>string</w:t>
            </w:r>
          </w:p>
        </w:tc>
        <w:tc>
          <w:tcPr>
            <w:tcW w:w="217" w:type="pct"/>
          </w:tcPr>
          <w:p w14:paraId="6E635BE0" w14:textId="77777777" w:rsidR="00344FF3" w:rsidRPr="000A0A5F" w:rsidRDefault="00344FF3" w:rsidP="009D5B71">
            <w:pPr>
              <w:pStyle w:val="TAC"/>
            </w:pPr>
            <w:r w:rsidRPr="000A0A5F">
              <w:t>M</w:t>
            </w:r>
          </w:p>
        </w:tc>
        <w:tc>
          <w:tcPr>
            <w:tcW w:w="581" w:type="pct"/>
          </w:tcPr>
          <w:p w14:paraId="74C883CD" w14:textId="77777777" w:rsidR="00344FF3" w:rsidRPr="000A0A5F" w:rsidRDefault="00344FF3" w:rsidP="009D5B71">
            <w:pPr>
              <w:pStyle w:val="TAL"/>
            </w:pPr>
            <w:r w:rsidRPr="000A0A5F">
              <w:t>1</w:t>
            </w:r>
          </w:p>
        </w:tc>
        <w:tc>
          <w:tcPr>
            <w:tcW w:w="2645" w:type="pct"/>
            <w:shd w:val="clear" w:color="auto" w:fill="auto"/>
            <w:vAlign w:val="center"/>
          </w:tcPr>
          <w:p w14:paraId="4B75512C" w14:textId="77777777" w:rsidR="00344FF3" w:rsidRPr="000A0A5F" w:rsidRDefault="00344FF3" w:rsidP="009D5B71">
            <w:pPr>
              <w:pStyle w:val="TAL"/>
            </w:pPr>
            <w:r w:rsidRPr="000A0A5F">
              <w:t>An alternative URI of the resource located in an alternative SCEF.</w:t>
            </w:r>
          </w:p>
        </w:tc>
      </w:tr>
    </w:tbl>
    <w:p w14:paraId="2158FA64" w14:textId="77777777" w:rsidR="00344FF3" w:rsidRPr="000A0A5F" w:rsidRDefault="00344FF3" w:rsidP="00344FF3"/>
    <w:p w14:paraId="6D8AA013" w14:textId="77777777" w:rsidR="00344FF3" w:rsidRPr="000A0A5F" w:rsidRDefault="00344FF3" w:rsidP="00344FF3">
      <w:pPr>
        <w:pStyle w:val="TH"/>
      </w:pPr>
      <w:r w:rsidRPr="000A0A5F">
        <w:t>Table 5.3.3.3.3.3-3: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44FF3" w:rsidRPr="000A0A5F" w14:paraId="3B6ABC98" w14:textId="77777777" w:rsidTr="00FF0AF8">
        <w:trPr>
          <w:jc w:val="center"/>
        </w:trPr>
        <w:tc>
          <w:tcPr>
            <w:tcW w:w="825" w:type="pct"/>
            <w:shd w:val="clear" w:color="auto" w:fill="C0C0C0"/>
          </w:tcPr>
          <w:p w14:paraId="7A2BD942" w14:textId="77777777" w:rsidR="00344FF3" w:rsidRPr="000A0A5F" w:rsidRDefault="00344FF3" w:rsidP="009D5B71">
            <w:pPr>
              <w:pStyle w:val="TAH"/>
            </w:pPr>
            <w:r w:rsidRPr="000A0A5F">
              <w:t>Name</w:t>
            </w:r>
          </w:p>
        </w:tc>
        <w:tc>
          <w:tcPr>
            <w:tcW w:w="732" w:type="pct"/>
            <w:shd w:val="clear" w:color="auto" w:fill="C0C0C0"/>
          </w:tcPr>
          <w:p w14:paraId="7F3AA997" w14:textId="77777777" w:rsidR="00344FF3" w:rsidRPr="000A0A5F" w:rsidRDefault="00344FF3" w:rsidP="009D5B71">
            <w:pPr>
              <w:pStyle w:val="TAH"/>
            </w:pPr>
            <w:r w:rsidRPr="000A0A5F">
              <w:t>Data type</w:t>
            </w:r>
          </w:p>
        </w:tc>
        <w:tc>
          <w:tcPr>
            <w:tcW w:w="217" w:type="pct"/>
            <w:shd w:val="clear" w:color="auto" w:fill="C0C0C0"/>
          </w:tcPr>
          <w:p w14:paraId="0889065C" w14:textId="77777777" w:rsidR="00344FF3" w:rsidRPr="000A0A5F" w:rsidRDefault="00344FF3" w:rsidP="009D5B71">
            <w:pPr>
              <w:pStyle w:val="TAH"/>
            </w:pPr>
            <w:r w:rsidRPr="000A0A5F">
              <w:t>P</w:t>
            </w:r>
          </w:p>
        </w:tc>
        <w:tc>
          <w:tcPr>
            <w:tcW w:w="581" w:type="pct"/>
            <w:shd w:val="clear" w:color="auto" w:fill="C0C0C0"/>
          </w:tcPr>
          <w:p w14:paraId="0BC5BEAF" w14:textId="77777777" w:rsidR="00344FF3" w:rsidRPr="000A0A5F" w:rsidRDefault="00344FF3" w:rsidP="009D5B71">
            <w:pPr>
              <w:pStyle w:val="TAH"/>
            </w:pPr>
            <w:r w:rsidRPr="000A0A5F">
              <w:t>Cardinality</w:t>
            </w:r>
          </w:p>
        </w:tc>
        <w:tc>
          <w:tcPr>
            <w:tcW w:w="2645" w:type="pct"/>
            <w:shd w:val="clear" w:color="auto" w:fill="C0C0C0"/>
            <w:vAlign w:val="center"/>
          </w:tcPr>
          <w:p w14:paraId="3C30E916" w14:textId="77777777" w:rsidR="00344FF3" w:rsidRPr="000A0A5F" w:rsidRDefault="00344FF3" w:rsidP="009D5B71">
            <w:pPr>
              <w:pStyle w:val="TAH"/>
            </w:pPr>
            <w:r w:rsidRPr="000A0A5F">
              <w:t>Description</w:t>
            </w:r>
          </w:p>
        </w:tc>
      </w:tr>
      <w:tr w:rsidR="00344FF3" w:rsidRPr="000A0A5F" w14:paraId="5DDD1DA1" w14:textId="77777777" w:rsidTr="00FF0AF8">
        <w:trPr>
          <w:jc w:val="center"/>
        </w:trPr>
        <w:tc>
          <w:tcPr>
            <w:tcW w:w="825" w:type="pct"/>
            <w:shd w:val="clear" w:color="auto" w:fill="auto"/>
          </w:tcPr>
          <w:p w14:paraId="08D1F7A0" w14:textId="77777777" w:rsidR="00344FF3" w:rsidRPr="000A0A5F" w:rsidRDefault="00344FF3" w:rsidP="009D5B71">
            <w:pPr>
              <w:pStyle w:val="TAL"/>
            </w:pPr>
            <w:r w:rsidRPr="000A0A5F">
              <w:t>Location</w:t>
            </w:r>
          </w:p>
        </w:tc>
        <w:tc>
          <w:tcPr>
            <w:tcW w:w="732" w:type="pct"/>
          </w:tcPr>
          <w:p w14:paraId="7A1577E2" w14:textId="77777777" w:rsidR="00344FF3" w:rsidRPr="000A0A5F" w:rsidRDefault="00344FF3" w:rsidP="009D5B71">
            <w:pPr>
              <w:pStyle w:val="TAL"/>
            </w:pPr>
            <w:r w:rsidRPr="000A0A5F">
              <w:t>string</w:t>
            </w:r>
          </w:p>
        </w:tc>
        <w:tc>
          <w:tcPr>
            <w:tcW w:w="217" w:type="pct"/>
          </w:tcPr>
          <w:p w14:paraId="24A5133D" w14:textId="77777777" w:rsidR="00344FF3" w:rsidRPr="000A0A5F" w:rsidRDefault="00344FF3" w:rsidP="009D5B71">
            <w:pPr>
              <w:pStyle w:val="TAC"/>
            </w:pPr>
            <w:r w:rsidRPr="000A0A5F">
              <w:t>M</w:t>
            </w:r>
          </w:p>
        </w:tc>
        <w:tc>
          <w:tcPr>
            <w:tcW w:w="581" w:type="pct"/>
          </w:tcPr>
          <w:p w14:paraId="6BDFC1A1" w14:textId="77777777" w:rsidR="00344FF3" w:rsidRPr="000A0A5F" w:rsidRDefault="00344FF3" w:rsidP="009D5B71">
            <w:pPr>
              <w:pStyle w:val="TAL"/>
            </w:pPr>
            <w:r w:rsidRPr="000A0A5F">
              <w:t>1</w:t>
            </w:r>
          </w:p>
        </w:tc>
        <w:tc>
          <w:tcPr>
            <w:tcW w:w="2645" w:type="pct"/>
            <w:shd w:val="clear" w:color="auto" w:fill="auto"/>
            <w:vAlign w:val="center"/>
          </w:tcPr>
          <w:p w14:paraId="02143FB8" w14:textId="77777777" w:rsidR="00344FF3" w:rsidRPr="000A0A5F" w:rsidRDefault="00344FF3" w:rsidP="009D5B71">
            <w:pPr>
              <w:pStyle w:val="TAL"/>
            </w:pPr>
            <w:r w:rsidRPr="000A0A5F">
              <w:t>An alternative URI of the resource located in an alternative SCEF.</w:t>
            </w:r>
          </w:p>
        </w:tc>
      </w:tr>
    </w:tbl>
    <w:p w14:paraId="06C694A4" w14:textId="77777777" w:rsidR="00344FF3" w:rsidRPr="000A0A5F" w:rsidRDefault="00344FF3" w:rsidP="00344FF3"/>
    <w:p w14:paraId="0B411852" w14:textId="77777777" w:rsidR="00CB0DD7" w:rsidRPr="000A0A5F" w:rsidRDefault="00CB0DD7">
      <w:pPr>
        <w:pStyle w:val="Heading6"/>
      </w:pPr>
      <w:bookmarkStart w:id="2582" w:name="_Toc105674398"/>
      <w:bookmarkStart w:id="2583" w:name="_Toc130502438"/>
      <w:bookmarkStart w:id="2584" w:name="_Toc153625225"/>
      <w:bookmarkStart w:id="2585" w:name="_Toc170114370"/>
      <w:r w:rsidRPr="000A0A5F">
        <w:t>5.3.3.3.3.4</w:t>
      </w:r>
      <w:r w:rsidRPr="000A0A5F">
        <w:tab/>
        <w:t>POST</w:t>
      </w:r>
      <w:bookmarkEnd w:id="2572"/>
      <w:bookmarkEnd w:id="2573"/>
      <w:bookmarkEnd w:id="2574"/>
      <w:bookmarkEnd w:id="2575"/>
      <w:bookmarkEnd w:id="2576"/>
      <w:bookmarkEnd w:id="2577"/>
      <w:bookmarkEnd w:id="2578"/>
      <w:bookmarkEnd w:id="2579"/>
      <w:bookmarkEnd w:id="2580"/>
      <w:bookmarkEnd w:id="2582"/>
      <w:bookmarkEnd w:id="2583"/>
      <w:bookmarkEnd w:id="2584"/>
      <w:bookmarkEnd w:id="2585"/>
    </w:p>
    <w:p w14:paraId="5B4EB2DE"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7530C783" w14:textId="77777777" w:rsidR="00CB0DD7" w:rsidRPr="000A0A5F" w:rsidRDefault="00CB0DD7">
      <w:pPr>
        <w:pStyle w:val="Heading6"/>
      </w:pPr>
      <w:bookmarkStart w:id="2586" w:name="_Toc11247351"/>
      <w:bookmarkStart w:id="2587" w:name="_Toc27044473"/>
      <w:bookmarkStart w:id="2588" w:name="_Toc36033515"/>
      <w:bookmarkStart w:id="2589" w:name="_Toc45131647"/>
      <w:bookmarkStart w:id="2590" w:name="_Toc49775932"/>
      <w:bookmarkStart w:id="2591" w:name="_Toc51746852"/>
      <w:bookmarkStart w:id="2592" w:name="_Toc66360397"/>
      <w:bookmarkStart w:id="2593" w:name="_Toc68104902"/>
      <w:bookmarkStart w:id="2594" w:name="_Toc74755532"/>
      <w:bookmarkStart w:id="2595" w:name="_Toc105674399"/>
      <w:bookmarkStart w:id="2596" w:name="_Toc130502439"/>
      <w:bookmarkStart w:id="2597" w:name="_Toc153625226"/>
      <w:bookmarkStart w:id="2598" w:name="_Toc170114371"/>
      <w:r w:rsidRPr="000A0A5F">
        <w:t>5.3.3.3.3.5</w:t>
      </w:r>
      <w:r w:rsidRPr="000A0A5F">
        <w:tab/>
        <w:t>DELETE</w:t>
      </w:r>
      <w:bookmarkEnd w:id="2586"/>
      <w:bookmarkEnd w:id="2587"/>
      <w:bookmarkEnd w:id="2588"/>
      <w:bookmarkEnd w:id="2589"/>
      <w:bookmarkEnd w:id="2590"/>
      <w:bookmarkEnd w:id="2591"/>
      <w:bookmarkEnd w:id="2592"/>
      <w:bookmarkEnd w:id="2593"/>
      <w:bookmarkEnd w:id="2594"/>
      <w:bookmarkEnd w:id="2595"/>
      <w:bookmarkEnd w:id="2596"/>
      <w:bookmarkEnd w:id="2597"/>
      <w:bookmarkEnd w:id="2598"/>
    </w:p>
    <w:p w14:paraId="6B62D6C3" w14:textId="77777777" w:rsidR="00CB0DD7" w:rsidRPr="000A0A5F" w:rsidRDefault="00CB0DD7">
      <w:pPr>
        <w:rPr>
          <w:noProof/>
          <w:lang w:eastAsia="zh-CN"/>
        </w:rPr>
      </w:pPr>
      <w:r w:rsidRPr="000A0A5F">
        <w:rPr>
          <w:noProof/>
          <w:lang w:eastAsia="zh-CN"/>
        </w:rPr>
        <w:t xml:space="preserve">The DELETE method deletes the </w:t>
      </w:r>
      <w:r w:rsidRPr="000A0A5F">
        <w:t>related resource and</w:t>
      </w:r>
      <w:r w:rsidRPr="000A0A5F">
        <w:rPr>
          <w:noProof/>
          <w:lang w:eastAsia="zh-CN"/>
        </w:rPr>
        <w:t xml:space="preserve"> terminates the related monitoring subscription. The SCS/AS shall initiate the HTTP DELETE request message and the SCEF shall respond to the message. </w:t>
      </w:r>
    </w:p>
    <w:p w14:paraId="49D5DF84" w14:textId="77777777" w:rsidR="00CB0DD7" w:rsidRPr="000A0A5F" w:rsidRDefault="00CB0DD7">
      <w:r w:rsidRPr="000A0A5F">
        <w:t>This method shall support the URI query parameters, request and response data structures, and response codes, as specified in the table 5.3.3.3.3.5-1 and table 5.3.3.3.3.5-2.</w:t>
      </w:r>
    </w:p>
    <w:p w14:paraId="2CEC9B5A" w14:textId="77777777" w:rsidR="00CB0DD7" w:rsidRPr="000A0A5F" w:rsidRDefault="00CB0DD7">
      <w:pPr>
        <w:pStyle w:val="TH"/>
        <w:rPr>
          <w:rFonts w:cs="Arial"/>
        </w:rPr>
      </w:pPr>
      <w:r w:rsidRPr="000A0A5F">
        <w:t xml:space="preserve">Table 5.3.3.3.3.5-1: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8206A78" w14:textId="77777777" w:rsidTr="00FF0AF8">
        <w:trPr>
          <w:jc w:val="center"/>
        </w:trPr>
        <w:tc>
          <w:tcPr>
            <w:tcW w:w="825" w:type="pct"/>
            <w:shd w:val="clear" w:color="000000" w:fill="C0C0C0"/>
          </w:tcPr>
          <w:p w14:paraId="0C10A1B7" w14:textId="77777777" w:rsidR="00CB0DD7" w:rsidRPr="000A0A5F" w:rsidRDefault="00CB0DD7">
            <w:pPr>
              <w:pStyle w:val="TAH"/>
            </w:pPr>
            <w:r w:rsidRPr="000A0A5F">
              <w:t>Name</w:t>
            </w:r>
          </w:p>
        </w:tc>
        <w:tc>
          <w:tcPr>
            <w:tcW w:w="874" w:type="pct"/>
            <w:shd w:val="clear" w:color="000000" w:fill="C0C0C0"/>
          </w:tcPr>
          <w:p w14:paraId="7518B109" w14:textId="77777777" w:rsidR="00CB0DD7" w:rsidRPr="000A0A5F" w:rsidRDefault="00CB0DD7">
            <w:pPr>
              <w:pStyle w:val="TAH"/>
            </w:pPr>
            <w:r w:rsidRPr="000A0A5F">
              <w:t>Data type</w:t>
            </w:r>
          </w:p>
        </w:tc>
        <w:tc>
          <w:tcPr>
            <w:tcW w:w="583" w:type="pct"/>
            <w:shd w:val="clear" w:color="000000" w:fill="C0C0C0"/>
          </w:tcPr>
          <w:p w14:paraId="4F4C9204" w14:textId="77777777" w:rsidR="00CB0DD7" w:rsidRPr="000A0A5F" w:rsidRDefault="00CB0DD7">
            <w:pPr>
              <w:pStyle w:val="TAH"/>
            </w:pPr>
            <w:r w:rsidRPr="000A0A5F">
              <w:t>Cardinality</w:t>
            </w:r>
          </w:p>
        </w:tc>
        <w:tc>
          <w:tcPr>
            <w:tcW w:w="2718" w:type="pct"/>
            <w:shd w:val="clear" w:color="000000" w:fill="C0C0C0"/>
            <w:vAlign w:val="center"/>
          </w:tcPr>
          <w:p w14:paraId="478A8516" w14:textId="77777777" w:rsidR="00CB0DD7" w:rsidRPr="000A0A5F" w:rsidRDefault="00CB0DD7">
            <w:pPr>
              <w:pStyle w:val="TAH"/>
            </w:pPr>
            <w:r w:rsidRPr="000A0A5F">
              <w:t>Remarks</w:t>
            </w:r>
          </w:p>
        </w:tc>
      </w:tr>
      <w:tr w:rsidR="00CB0DD7" w:rsidRPr="000A0A5F" w14:paraId="0A8B44A3" w14:textId="77777777" w:rsidTr="00FF0AF8">
        <w:trPr>
          <w:jc w:val="center"/>
        </w:trPr>
        <w:tc>
          <w:tcPr>
            <w:tcW w:w="825" w:type="pct"/>
            <w:shd w:val="clear" w:color="auto" w:fill="auto"/>
          </w:tcPr>
          <w:p w14:paraId="7EA15063" w14:textId="77777777" w:rsidR="00CB0DD7" w:rsidRPr="000A0A5F" w:rsidRDefault="00CB0DD7">
            <w:pPr>
              <w:pStyle w:val="TAL"/>
            </w:pPr>
            <w:r w:rsidRPr="000A0A5F">
              <w:t>none specified</w:t>
            </w:r>
          </w:p>
        </w:tc>
        <w:tc>
          <w:tcPr>
            <w:tcW w:w="874" w:type="pct"/>
          </w:tcPr>
          <w:p w14:paraId="0D95DB28" w14:textId="77777777" w:rsidR="00CB0DD7" w:rsidRPr="000A0A5F" w:rsidRDefault="00CB0DD7">
            <w:pPr>
              <w:pStyle w:val="TAL"/>
            </w:pPr>
          </w:p>
        </w:tc>
        <w:tc>
          <w:tcPr>
            <w:tcW w:w="583" w:type="pct"/>
          </w:tcPr>
          <w:p w14:paraId="4905444E" w14:textId="77777777" w:rsidR="00CB0DD7" w:rsidRPr="000A0A5F" w:rsidRDefault="00CB0DD7">
            <w:pPr>
              <w:pStyle w:val="TAL"/>
            </w:pPr>
          </w:p>
        </w:tc>
        <w:tc>
          <w:tcPr>
            <w:tcW w:w="2718" w:type="pct"/>
            <w:shd w:val="clear" w:color="auto" w:fill="auto"/>
            <w:vAlign w:val="center"/>
          </w:tcPr>
          <w:p w14:paraId="6A1A35B5" w14:textId="77777777" w:rsidR="00CB0DD7" w:rsidRPr="000A0A5F" w:rsidRDefault="00CB0DD7">
            <w:pPr>
              <w:pStyle w:val="TAL"/>
            </w:pPr>
          </w:p>
        </w:tc>
      </w:tr>
    </w:tbl>
    <w:p w14:paraId="1BD4D990" w14:textId="77777777" w:rsidR="00CB0DD7" w:rsidRPr="000A0A5F" w:rsidRDefault="00CB0DD7"/>
    <w:p w14:paraId="4FAB3391" w14:textId="77777777" w:rsidR="00CB0DD7" w:rsidRPr="000A0A5F" w:rsidRDefault="00CB0DD7">
      <w:pPr>
        <w:pStyle w:val="TH"/>
        <w:spacing w:before="120"/>
      </w:pPr>
      <w:r w:rsidRPr="000A0A5F">
        <w:t>Table 5.3.3.3.3.5-2: Data structures supported by the DELETE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AEBD177" w14:textId="77777777" w:rsidTr="00FF0AF8">
        <w:tc>
          <w:tcPr>
            <w:tcW w:w="532" w:type="pct"/>
            <w:vMerge w:val="restart"/>
            <w:shd w:val="clear" w:color="auto" w:fill="C0C0C0"/>
            <w:vAlign w:val="center"/>
          </w:tcPr>
          <w:p w14:paraId="75E61BBD" w14:textId="77777777" w:rsidR="00CB0DD7" w:rsidRPr="000A0A5F" w:rsidRDefault="00CB0DD7">
            <w:pPr>
              <w:pStyle w:val="TAH"/>
            </w:pPr>
            <w:r w:rsidRPr="000A0A5F">
              <w:t>Request body</w:t>
            </w:r>
          </w:p>
        </w:tc>
        <w:tc>
          <w:tcPr>
            <w:tcW w:w="1093" w:type="pct"/>
            <w:shd w:val="clear" w:color="auto" w:fill="C0C0C0"/>
          </w:tcPr>
          <w:p w14:paraId="17C3083D" w14:textId="77777777" w:rsidR="00CB0DD7" w:rsidRPr="000A0A5F" w:rsidRDefault="00CB0DD7">
            <w:pPr>
              <w:pStyle w:val="TAH"/>
            </w:pPr>
            <w:r w:rsidRPr="000A0A5F">
              <w:t>Data type</w:t>
            </w:r>
          </w:p>
        </w:tc>
        <w:tc>
          <w:tcPr>
            <w:tcW w:w="541" w:type="pct"/>
            <w:shd w:val="clear" w:color="auto" w:fill="C0C0C0"/>
          </w:tcPr>
          <w:p w14:paraId="301FD943" w14:textId="77777777" w:rsidR="00CB0DD7" w:rsidRPr="000A0A5F" w:rsidRDefault="00CB0DD7">
            <w:pPr>
              <w:pStyle w:val="TAH"/>
            </w:pPr>
            <w:r w:rsidRPr="000A0A5F">
              <w:t>Cardinality</w:t>
            </w:r>
          </w:p>
        </w:tc>
        <w:tc>
          <w:tcPr>
            <w:tcW w:w="2834" w:type="pct"/>
            <w:gridSpan w:val="2"/>
            <w:shd w:val="clear" w:color="auto" w:fill="C0C0C0"/>
          </w:tcPr>
          <w:p w14:paraId="50DEB5A8" w14:textId="77777777" w:rsidR="00CB0DD7" w:rsidRPr="000A0A5F" w:rsidRDefault="00CB0DD7">
            <w:pPr>
              <w:pStyle w:val="TAH"/>
            </w:pPr>
            <w:r w:rsidRPr="000A0A5F">
              <w:t>Remarks</w:t>
            </w:r>
          </w:p>
        </w:tc>
      </w:tr>
      <w:tr w:rsidR="00CB0DD7" w:rsidRPr="000A0A5F" w14:paraId="4C1F367A" w14:textId="77777777" w:rsidTr="00FF0AF8">
        <w:tc>
          <w:tcPr>
            <w:tcW w:w="532" w:type="pct"/>
            <w:vMerge/>
            <w:shd w:val="clear" w:color="auto" w:fill="BFBFBF"/>
            <w:vAlign w:val="center"/>
          </w:tcPr>
          <w:p w14:paraId="13CF7722" w14:textId="77777777" w:rsidR="00CB0DD7" w:rsidRPr="000A0A5F" w:rsidRDefault="00CB0DD7">
            <w:pPr>
              <w:pStyle w:val="TAL"/>
              <w:jc w:val="center"/>
            </w:pPr>
          </w:p>
        </w:tc>
        <w:tc>
          <w:tcPr>
            <w:tcW w:w="1093" w:type="pct"/>
            <w:shd w:val="clear" w:color="auto" w:fill="auto"/>
          </w:tcPr>
          <w:p w14:paraId="191A0FF9" w14:textId="77777777" w:rsidR="00CB0DD7" w:rsidRPr="000A0A5F" w:rsidRDefault="00CB0DD7">
            <w:pPr>
              <w:pStyle w:val="TAL"/>
            </w:pPr>
            <w:r w:rsidRPr="000A0A5F">
              <w:t>none</w:t>
            </w:r>
          </w:p>
        </w:tc>
        <w:tc>
          <w:tcPr>
            <w:tcW w:w="541" w:type="pct"/>
          </w:tcPr>
          <w:p w14:paraId="17E374EA" w14:textId="77777777" w:rsidR="00CB0DD7" w:rsidRPr="000A0A5F" w:rsidRDefault="00CB0DD7">
            <w:pPr>
              <w:pStyle w:val="TAL"/>
            </w:pPr>
          </w:p>
        </w:tc>
        <w:tc>
          <w:tcPr>
            <w:tcW w:w="2834" w:type="pct"/>
            <w:gridSpan w:val="2"/>
          </w:tcPr>
          <w:p w14:paraId="0C08E3FE" w14:textId="77777777" w:rsidR="00CB0DD7" w:rsidRPr="000A0A5F" w:rsidRDefault="00CB0DD7">
            <w:pPr>
              <w:pStyle w:val="TAL"/>
            </w:pPr>
          </w:p>
        </w:tc>
      </w:tr>
      <w:tr w:rsidR="00CB0DD7" w:rsidRPr="000A0A5F" w14:paraId="21C7D23D" w14:textId="77777777" w:rsidTr="00FF0AF8">
        <w:tc>
          <w:tcPr>
            <w:tcW w:w="532" w:type="pct"/>
            <w:vMerge w:val="restart"/>
            <w:shd w:val="clear" w:color="auto" w:fill="C0C0C0"/>
            <w:vAlign w:val="center"/>
          </w:tcPr>
          <w:p w14:paraId="6479D0CB" w14:textId="77777777" w:rsidR="00CB0DD7" w:rsidRPr="000A0A5F" w:rsidRDefault="00CB0DD7">
            <w:pPr>
              <w:pStyle w:val="TAH"/>
            </w:pPr>
            <w:r w:rsidRPr="000A0A5F">
              <w:t>Response body</w:t>
            </w:r>
          </w:p>
        </w:tc>
        <w:tc>
          <w:tcPr>
            <w:tcW w:w="1093" w:type="pct"/>
            <w:shd w:val="clear" w:color="auto" w:fill="C0C0C0"/>
          </w:tcPr>
          <w:p w14:paraId="304BD9DB" w14:textId="77777777" w:rsidR="00CB0DD7" w:rsidRPr="000A0A5F" w:rsidRDefault="00CB0DD7">
            <w:pPr>
              <w:pStyle w:val="TAH"/>
            </w:pPr>
          </w:p>
          <w:p w14:paraId="68F185CA" w14:textId="77777777" w:rsidR="00CB0DD7" w:rsidRPr="000A0A5F" w:rsidRDefault="00CB0DD7">
            <w:pPr>
              <w:pStyle w:val="TAH"/>
            </w:pPr>
            <w:r w:rsidRPr="000A0A5F">
              <w:t>Data type</w:t>
            </w:r>
          </w:p>
        </w:tc>
        <w:tc>
          <w:tcPr>
            <w:tcW w:w="541" w:type="pct"/>
            <w:shd w:val="clear" w:color="auto" w:fill="C0C0C0"/>
          </w:tcPr>
          <w:p w14:paraId="14A6916B" w14:textId="77777777" w:rsidR="00CB0DD7" w:rsidRPr="000A0A5F" w:rsidRDefault="00CB0DD7">
            <w:pPr>
              <w:pStyle w:val="TAH"/>
            </w:pPr>
          </w:p>
          <w:p w14:paraId="55257316" w14:textId="77777777" w:rsidR="00CB0DD7" w:rsidRPr="000A0A5F" w:rsidRDefault="00CB0DD7">
            <w:pPr>
              <w:pStyle w:val="TAH"/>
            </w:pPr>
            <w:r w:rsidRPr="000A0A5F">
              <w:t>Cardinality</w:t>
            </w:r>
          </w:p>
        </w:tc>
        <w:tc>
          <w:tcPr>
            <w:tcW w:w="500" w:type="pct"/>
            <w:shd w:val="clear" w:color="auto" w:fill="C0C0C0"/>
          </w:tcPr>
          <w:p w14:paraId="18BCFC32" w14:textId="77777777" w:rsidR="00CB0DD7" w:rsidRPr="000A0A5F" w:rsidRDefault="00CB0DD7">
            <w:pPr>
              <w:pStyle w:val="TAH"/>
            </w:pPr>
            <w:r w:rsidRPr="000A0A5F">
              <w:t>Response</w:t>
            </w:r>
          </w:p>
          <w:p w14:paraId="2523BE8A" w14:textId="77777777" w:rsidR="00CB0DD7" w:rsidRPr="000A0A5F" w:rsidRDefault="00CB0DD7">
            <w:pPr>
              <w:pStyle w:val="TAH"/>
            </w:pPr>
            <w:r w:rsidRPr="000A0A5F">
              <w:t>codes</w:t>
            </w:r>
          </w:p>
        </w:tc>
        <w:tc>
          <w:tcPr>
            <w:tcW w:w="2334" w:type="pct"/>
            <w:shd w:val="clear" w:color="auto" w:fill="C0C0C0"/>
          </w:tcPr>
          <w:p w14:paraId="67518CB2" w14:textId="77777777" w:rsidR="00CB0DD7" w:rsidRPr="000A0A5F" w:rsidRDefault="00CB0DD7">
            <w:pPr>
              <w:pStyle w:val="TAH"/>
            </w:pPr>
          </w:p>
          <w:p w14:paraId="3E8F7D54" w14:textId="77777777" w:rsidR="00CB0DD7" w:rsidRPr="000A0A5F" w:rsidRDefault="00CB0DD7">
            <w:pPr>
              <w:pStyle w:val="TAH"/>
            </w:pPr>
            <w:r w:rsidRPr="000A0A5F">
              <w:t>Remarks</w:t>
            </w:r>
          </w:p>
        </w:tc>
      </w:tr>
      <w:tr w:rsidR="00CB0DD7" w:rsidRPr="000A0A5F" w14:paraId="0ACB4D5A" w14:textId="77777777" w:rsidTr="00FF0AF8">
        <w:tc>
          <w:tcPr>
            <w:tcW w:w="532" w:type="pct"/>
            <w:vMerge/>
            <w:shd w:val="clear" w:color="auto" w:fill="BFBFBF"/>
            <w:vAlign w:val="center"/>
          </w:tcPr>
          <w:p w14:paraId="09D93605" w14:textId="77777777" w:rsidR="00CB0DD7" w:rsidRPr="000A0A5F" w:rsidRDefault="00CB0DD7">
            <w:pPr>
              <w:pStyle w:val="TAL"/>
              <w:jc w:val="center"/>
            </w:pPr>
          </w:p>
        </w:tc>
        <w:tc>
          <w:tcPr>
            <w:tcW w:w="1093" w:type="pct"/>
            <w:shd w:val="clear" w:color="auto" w:fill="auto"/>
          </w:tcPr>
          <w:p w14:paraId="6CFA18B5" w14:textId="77777777" w:rsidR="00CB0DD7" w:rsidRPr="000A0A5F" w:rsidRDefault="00CB0DD7">
            <w:pPr>
              <w:pStyle w:val="TAL"/>
            </w:pPr>
            <w:r w:rsidRPr="000A0A5F">
              <w:t>none</w:t>
            </w:r>
          </w:p>
        </w:tc>
        <w:tc>
          <w:tcPr>
            <w:tcW w:w="541" w:type="pct"/>
          </w:tcPr>
          <w:p w14:paraId="5192CF1D" w14:textId="77777777" w:rsidR="00CB0DD7" w:rsidRPr="000A0A5F" w:rsidRDefault="00CB0DD7">
            <w:pPr>
              <w:pStyle w:val="TAL"/>
            </w:pPr>
          </w:p>
        </w:tc>
        <w:tc>
          <w:tcPr>
            <w:tcW w:w="500" w:type="pct"/>
          </w:tcPr>
          <w:p w14:paraId="08207304" w14:textId="77777777" w:rsidR="00CB0DD7" w:rsidRPr="000A0A5F" w:rsidRDefault="00CB0DD7">
            <w:pPr>
              <w:pStyle w:val="TAL"/>
            </w:pPr>
            <w:r w:rsidRPr="000A0A5F">
              <w:t>204 No Content</w:t>
            </w:r>
          </w:p>
        </w:tc>
        <w:tc>
          <w:tcPr>
            <w:tcW w:w="2334" w:type="pct"/>
          </w:tcPr>
          <w:p w14:paraId="5FE90E02" w14:textId="77777777" w:rsidR="00CB0DD7" w:rsidRPr="000A0A5F" w:rsidRDefault="00CB0DD7">
            <w:pPr>
              <w:pStyle w:val="TAL"/>
            </w:pPr>
            <w:r w:rsidRPr="000A0A5F">
              <w:t>The subscription was terminated successfully.</w:t>
            </w:r>
          </w:p>
        </w:tc>
      </w:tr>
      <w:tr w:rsidR="00CB0DD7" w:rsidRPr="000A0A5F" w14:paraId="1061C4F4" w14:textId="77777777" w:rsidTr="00FF0AF8">
        <w:tc>
          <w:tcPr>
            <w:tcW w:w="532" w:type="pct"/>
            <w:vMerge/>
            <w:shd w:val="clear" w:color="auto" w:fill="BFBFBF"/>
            <w:vAlign w:val="center"/>
          </w:tcPr>
          <w:p w14:paraId="34633B61" w14:textId="77777777" w:rsidR="00CB0DD7" w:rsidRPr="000A0A5F" w:rsidRDefault="00CB0DD7">
            <w:pPr>
              <w:pStyle w:val="TAL"/>
              <w:jc w:val="center"/>
            </w:pPr>
          </w:p>
        </w:tc>
        <w:tc>
          <w:tcPr>
            <w:tcW w:w="1093" w:type="pct"/>
            <w:shd w:val="clear" w:color="auto" w:fill="auto"/>
          </w:tcPr>
          <w:p w14:paraId="5DE9CF3B" w14:textId="77777777" w:rsidR="00CB0DD7" w:rsidRPr="000A0A5F" w:rsidRDefault="00CB0DD7">
            <w:pPr>
              <w:pStyle w:val="TAL"/>
            </w:pPr>
            <w:r w:rsidRPr="000A0A5F">
              <w:rPr>
                <w:lang w:eastAsia="zh-CN"/>
              </w:rPr>
              <w:t>array(</w:t>
            </w:r>
            <w:r w:rsidRPr="000A0A5F">
              <w:rPr>
                <w:rFonts w:hint="eastAsia"/>
                <w:lang w:eastAsia="zh-CN"/>
              </w:rPr>
              <w:t>MonitoringEvent</w:t>
            </w:r>
            <w:r w:rsidRPr="000A0A5F">
              <w:rPr>
                <w:lang w:eastAsia="zh-CN"/>
              </w:rPr>
              <w:t>Report)</w:t>
            </w:r>
          </w:p>
        </w:tc>
        <w:tc>
          <w:tcPr>
            <w:tcW w:w="541" w:type="pct"/>
          </w:tcPr>
          <w:p w14:paraId="6DBFDFD9" w14:textId="77777777" w:rsidR="00CB0DD7" w:rsidRPr="000A0A5F" w:rsidRDefault="00CB0DD7">
            <w:pPr>
              <w:pStyle w:val="TAL"/>
            </w:pPr>
            <w:r w:rsidRPr="000A0A5F">
              <w:rPr>
                <w:rFonts w:hint="eastAsia"/>
                <w:lang w:eastAsia="zh-CN"/>
              </w:rPr>
              <w:t>1</w:t>
            </w:r>
            <w:r w:rsidRPr="000A0A5F">
              <w:rPr>
                <w:lang w:eastAsia="zh-CN"/>
              </w:rPr>
              <w:t>..N</w:t>
            </w:r>
          </w:p>
        </w:tc>
        <w:tc>
          <w:tcPr>
            <w:tcW w:w="500" w:type="pct"/>
          </w:tcPr>
          <w:p w14:paraId="74FB8ABB" w14:textId="77777777" w:rsidR="00CB0DD7" w:rsidRPr="000A0A5F" w:rsidRDefault="00CB0DD7">
            <w:pPr>
              <w:pStyle w:val="TAL"/>
            </w:pPr>
            <w:r w:rsidRPr="000A0A5F">
              <w:rPr>
                <w:rFonts w:hint="eastAsia"/>
                <w:lang w:eastAsia="zh-CN"/>
              </w:rPr>
              <w:t>200 OK</w:t>
            </w:r>
          </w:p>
        </w:tc>
        <w:tc>
          <w:tcPr>
            <w:tcW w:w="2334" w:type="pct"/>
          </w:tcPr>
          <w:p w14:paraId="71060E5C" w14:textId="77777777" w:rsidR="00CB0DD7" w:rsidRPr="000A0A5F" w:rsidRDefault="00CB0DD7">
            <w:pPr>
              <w:pStyle w:val="TAL"/>
            </w:pPr>
            <w:r w:rsidRPr="000A0A5F">
              <w:t>The subscription was terminated successfully, the monitoring event report(s) shall be included if received.</w:t>
            </w:r>
          </w:p>
        </w:tc>
      </w:tr>
      <w:tr w:rsidR="00CB0DD7" w:rsidRPr="000A0A5F" w14:paraId="6F450CEE" w14:textId="77777777" w:rsidTr="00FF0AF8">
        <w:tc>
          <w:tcPr>
            <w:tcW w:w="532" w:type="pct"/>
            <w:vMerge/>
            <w:shd w:val="clear" w:color="auto" w:fill="BFBFBF"/>
            <w:vAlign w:val="center"/>
          </w:tcPr>
          <w:p w14:paraId="11CD7CEA" w14:textId="77777777" w:rsidR="00CB0DD7" w:rsidRPr="000A0A5F" w:rsidRDefault="00CB0DD7">
            <w:pPr>
              <w:pStyle w:val="TAL"/>
              <w:jc w:val="center"/>
            </w:pPr>
          </w:p>
        </w:tc>
        <w:tc>
          <w:tcPr>
            <w:tcW w:w="1093" w:type="pct"/>
            <w:shd w:val="clear" w:color="auto" w:fill="auto"/>
          </w:tcPr>
          <w:p w14:paraId="133DE04C" w14:textId="77777777" w:rsidR="00CB0DD7" w:rsidRPr="000A0A5F" w:rsidRDefault="00CB0DD7">
            <w:pPr>
              <w:pStyle w:val="TAL"/>
              <w:rPr>
                <w:lang w:eastAsia="zh-CN"/>
              </w:rPr>
            </w:pPr>
            <w:r w:rsidRPr="000A0A5F">
              <w:t>none</w:t>
            </w:r>
          </w:p>
        </w:tc>
        <w:tc>
          <w:tcPr>
            <w:tcW w:w="541" w:type="pct"/>
          </w:tcPr>
          <w:p w14:paraId="47D27B6E" w14:textId="77777777" w:rsidR="00CB0DD7" w:rsidRPr="000A0A5F" w:rsidRDefault="00CB0DD7">
            <w:pPr>
              <w:pStyle w:val="TAL"/>
              <w:rPr>
                <w:rFonts w:hint="eastAsia"/>
                <w:lang w:eastAsia="zh-CN"/>
              </w:rPr>
            </w:pPr>
          </w:p>
        </w:tc>
        <w:tc>
          <w:tcPr>
            <w:tcW w:w="500" w:type="pct"/>
          </w:tcPr>
          <w:p w14:paraId="70D61129" w14:textId="77777777" w:rsidR="00CB0DD7" w:rsidRPr="000A0A5F" w:rsidRDefault="00CB0DD7">
            <w:pPr>
              <w:pStyle w:val="TAL"/>
              <w:rPr>
                <w:rFonts w:hint="eastAsia"/>
                <w:lang w:eastAsia="zh-CN"/>
              </w:rPr>
            </w:pPr>
            <w:r w:rsidRPr="000A0A5F">
              <w:t>307 Temporary Redirect</w:t>
            </w:r>
          </w:p>
        </w:tc>
        <w:tc>
          <w:tcPr>
            <w:tcW w:w="2334" w:type="pct"/>
          </w:tcPr>
          <w:p w14:paraId="5F5D48CE" w14:textId="77777777" w:rsidR="00CB0DD7" w:rsidRPr="000A0A5F" w:rsidRDefault="00CB0DD7">
            <w:pPr>
              <w:pStyle w:val="TAL"/>
            </w:pPr>
            <w:r w:rsidRPr="000A0A5F">
              <w:t>Temporary redirection, during subscription termination. The response shall include a Location header field containing an alternative URI of the resource located in an alternative SCEF.</w:t>
            </w:r>
          </w:p>
          <w:p w14:paraId="18BEEADE" w14:textId="77777777" w:rsidR="00CB0DD7" w:rsidRPr="000A0A5F" w:rsidRDefault="00CB0DD7">
            <w:pPr>
              <w:pStyle w:val="TAL"/>
            </w:pPr>
            <w:r w:rsidRPr="000A0A5F">
              <w:t>Redirection handling is described in clause 5.2.10.</w:t>
            </w:r>
          </w:p>
        </w:tc>
      </w:tr>
      <w:tr w:rsidR="00CB0DD7" w:rsidRPr="000A0A5F" w14:paraId="54932060" w14:textId="77777777" w:rsidTr="00FF0AF8">
        <w:tc>
          <w:tcPr>
            <w:tcW w:w="532" w:type="pct"/>
            <w:vMerge/>
            <w:shd w:val="clear" w:color="auto" w:fill="BFBFBF"/>
            <w:vAlign w:val="center"/>
          </w:tcPr>
          <w:p w14:paraId="470DEED6" w14:textId="77777777" w:rsidR="00CB0DD7" w:rsidRPr="000A0A5F" w:rsidRDefault="00CB0DD7">
            <w:pPr>
              <w:pStyle w:val="TAL"/>
              <w:jc w:val="center"/>
            </w:pPr>
          </w:p>
        </w:tc>
        <w:tc>
          <w:tcPr>
            <w:tcW w:w="1093" w:type="pct"/>
            <w:shd w:val="clear" w:color="auto" w:fill="auto"/>
          </w:tcPr>
          <w:p w14:paraId="7C9062A0" w14:textId="77777777" w:rsidR="00CB0DD7" w:rsidRPr="000A0A5F" w:rsidRDefault="00CB0DD7">
            <w:pPr>
              <w:pStyle w:val="TAL"/>
              <w:rPr>
                <w:lang w:eastAsia="zh-CN"/>
              </w:rPr>
            </w:pPr>
            <w:r w:rsidRPr="000A0A5F">
              <w:t>none</w:t>
            </w:r>
          </w:p>
        </w:tc>
        <w:tc>
          <w:tcPr>
            <w:tcW w:w="541" w:type="pct"/>
          </w:tcPr>
          <w:p w14:paraId="4A24A0FD" w14:textId="77777777" w:rsidR="00CB0DD7" w:rsidRPr="000A0A5F" w:rsidRDefault="00CB0DD7">
            <w:pPr>
              <w:pStyle w:val="TAL"/>
              <w:rPr>
                <w:rFonts w:hint="eastAsia"/>
                <w:lang w:eastAsia="zh-CN"/>
              </w:rPr>
            </w:pPr>
          </w:p>
        </w:tc>
        <w:tc>
          <w:tcPr>
            <w:tcW w:w="500" w:type="pct"/>
          </w:tcPr>
          <w:p w14:paraId="7A40F654" w14:textId="77777777" w:rsidR="00CB0DD7" w:rsidRPr="000A0A5F" w:rsidRDefault="00CB0DD7">
            <w:pPr>
              <w:pStyle w:val="TAL"/>
              <w:rPr>
                <w:rFonts w:hint="eastAsia"/>
                <w:lang w:eastAsia="zh-CN"/>
              </w:rPr>
            </w:pPr>
            <w:r w:rsidRPr="000A0A5F">
              <w:t>308 Permanent Redirect</w:t>
            </w:r>
          </w:p>
        </w:tc>
        <w:tc>
          <w:tcPr>
            <w:tcW w:w="2334" w:type="pct"/>
          </w:tcPr>
          <w:p w14:paraId="2936EE5A" w14:textId="77777777" w:rsidR="00CB0DD7" w:rsidRPr="000A0A5F" w:rsidRDefault="00CB0DD7">
            <w:pPr>
              <w:pStyle w:val="TAL"/>
            </w:pPr>
            <w:r w:rsidRPr="000A0A5F">
              <w:t>Permanent redirection, during subscription termination. The response shall include a Location header field containing an alternative URI of the resource located in an alternative SCEF.</w:t>
            </w:r>
          </w:p>
          <w:p w14:paraId="3B62B3A9" w14:textId="77777777" w:rsidR="00CB0DD7" w:rsidRPr="000A0A5F" w:rsidRDefault="00CB0DD7">
            <w:pPr>
              <w:pStyle w:val="TAL"/>
            </w:pPr>
            <w:r w:rsidRPr="000A0A5F">
              <w:t>Redirection handling is described in clause 5.2.10.</w:t>
            </w:r>
          </w:p>
        </w:tc>
      </w:tr>
      <w:tr w:rsidR="00CB0DD7" w:rsidRPr="000A0A5F" w14:paraId="68D93EF5" w14:textId="77777777" w:rsidTr="00FF0AF8">
        <w:tc>
          <w:tcPr>
            <w:tcW w:w="5000" w:type="pct"/>
            <w:gridSpan w:val="5"/>
            <w:shd w:val="clear" w:color="auto" w:fill="auto"/>
            <w:vAlign w:val="center"/>
          </w:tcPr>
          <w:p w14:paraId="2B4DF5BE"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71511B09" w14:textId="77777777" w:rsidR="00CB0DD7" w:rsidRPr="000A0A5F" w:rsidRDefault="00CB0DD7"/>
    <w:p w14:paraId="4F8726E6" w14:textId="77777777" w:rsidR="00CB0DD7" w:rsidRPr="000A0A5F" w:rsidRDefault="00B004CD">
      <w:pPr>
        <w:pStyle w:val="TH"/>
      </w:pPr>
      <w:r w:rsidRPr="000A0A5F">
        <w:t>Table </w:t>
      </w:r>
      <w:r w:rsidR="00CB0DD7" w:rsidRPr="000A0A5F">
        <w:t>5.3.3.3.3.5-3: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BDE0EA2" w14:textId="77777777" w:rsidTr="00FF0AF8">
        <w:trPr>
          <w:jc w:val="center"/>
        </w:trPr>
        <w:tc>
          <w:tcPr>
            <w:tcW w:w="825" w:type="pct"/>
            <w:shd w:val="clear" w:color="auto" w:fill="C0C0C0"/>
          </w:tcPr>
          <w:p w14:paraId="0EEC1E7F" w14:textId="77777777" w:rsidR="00CB0DD7" w:rsidRPr="000A0A5F" w:rsidRDefault="00CB0DD7">
            <w:pPr>
              <w:pStyle w:val="TAH"/>
            </w:pPr>
            <w:r w:rsidRPr="000A0A5F">
              <w:t>Name</w:t>
            </w:r>
          </w:p>
        </w:tc>
        <w:tc>
          <w:tcPr>
            <w:tcW w:w="732" w:type="pct"/>
            <w:shd w:val="clear" w:color="auto" w:fill="C0C0C0"/>
          </w:tcPr>
          <w:p w14:paraId="135AB8EB" w14:textId="77777777" w:rsidR="00CB0DD7" w:rsidRPr="000A0A5F" w:rsidRDefault="00CB0DD7">
            <w:pPr>
              <w:pStyle w:val="TAH"/>
            </w:pPr>
            <w:r w:rsidRPr="000A0A5F">
              <w:t>Data type</w:t>
            </w:r>
          </w:p>
        </w:tc>
        <w:tc>
          <w:tcPr>
            <w:tcW w:w="217" w:type="pct"/>
            <w:shd w:val="clear" w:color="auto" w:fill="C0C0C0"/>
          </w:tcPr>
          <w:p w14:paraId="1A74CD7D" w14:textId="77777777" w:rsidR="00CB0DD7" w:rsidRPr="000A0A5F" w:rsidRDefault="00CB0DD7">
            <w:pPr>
              <w:pStyle w:val="TAH"/>
            </w:pPr>
            <w:r w:rsidRPr="000A0A5F">
              <w:t>P</w:t>
            </w:r>
          </w:p>
        </w:tc>
        <w:tc>
          <w:tcPr>
            <w:tcW w:w="581" w:type="pct"/>
            <w:shd w:val="clear" w:color="auto" w:fill="C0C0C0"/>
          </w:tcPr>
          <w:p w14:paraId="0DFBFE25" w14:textId="77777777" w:rsidR="00CB0DD7" w:rsidRPr="000A0A5F" w:rsidRDefault="00CB0DD7">
            <w:pPr>
              <w:pStyle w:val="TAH"/>
            </w:pPr>
            <w:r w:rsidRPr="000A0A5F">
              <w:t>Cardinality</w:t>
            </w:r>
          </w:p>
        </w:tc>
        <w:tc>
          <w:tcPr>
            <w:tcW w:w="2645" w:type="pct"/>
            <w:shd w:val="clear" w:color="auto" w:fill="C0C0C0"/>
            <w:vAlign w:val="center"/>
          </w:tcPr>
          <w:p w14:paraId="17517ABB" w14:textId="77777777" w:rsidR="00CB0DD7" w:rsidRPr="000A0A5F" w:rsidRDefault="00CB0DD7">
            <w:pPr>
              <w:pStyle w:val="TAH"/>
            </w:pPr>
            <w:r w:rsidRPr="000A0A5F">
              <w:t>Description</w:t>
            </w:r>
          </w:p>
        </w:tc>
      </w:tr>
      <w:tr w:rsidR="00CB0DD7" w:rsidRPr="000A0A5F" w14:paraId="0BE6056B" w14:textId="77777777" w:rsidTr="00FF0AF8">
        <w:trPr>
          <w:jc w:val="center"/>
        </w:trPr>
        <w:tc>
          <w:tcPr>
            <w:tcW w:w="825" w:type="pct"/>
            <w:shd w:val="clear" w:color="auto" w:fill="auto"/>
          </w:tcPr>
          <w:p w14:paraId="00E42742" w14:textId="77777777" w:rsidR="00CB0DD7" w:rsidRPr="000A0A5F" w:rsidRDefault="00CB0DD7">
            <w:pPr>
              <w:pStyle w:val="TAL"/>
            </w:pPr>
            <w:r w:rsidRPr="000A0A5F">
              <w:t>Location</w:t>
            </w:r>
          </w:p>
        </w:tc>
        <w:tc>
          <w:tcPr>
            <w:tcW w:w="732" w:type="pct"/>
          </w:tcPr>
          <w:p w14:paraId="4BC2D09D" w14:textId="77777777" w:rsidR="00CB0DD7" w:rsidRPr="000A0A5F" w:rsidRDefault="00CB0DD7">
            <w:pPr>
              <w:pStyle w:val="TAL"/>
            </w:pPr>
            <w:r w:rsidRPr="000A0A5F">
              <w:t>string</w:t>
            </w:r>
          </w:p>
        </w:tc>
        <w:tc>
          <w:tcPr>
            <w:tcW w:w="217" w:type="pct"/>
          </w:tcPr>
          <w:p w14:paraId="0BC9F560" w14:textId="77777777" w:rsidR="00CB0DD7" w:rsidRPr="000A0A5F" w:rsidRDefault="00CB0DD7">
            <w:pPr>
              <w:pStyle w:val="TAC"/>
            </w:pPr>
            <w:r w:rsidRPr="000A0A5F">
              <w:t>M</w:t>
            </w:r>
          </w:p>
        </w:tc>
        <w:tc>
          <w:tcPr>
            <w:tcW w:w="581" w:type="pct"/>
          </w:tcPr>
          <w:p w14:paraId="5DD716C0" w14:textId="77777777" w:rsidR="00CB0DD7" w:rsidRPr="000A0A5F" w:rsidRDefault="00CB0DD7">
            <w:pPr>
              <w:pStyle w:val="TAL"/>
            </w:pPr>
            <w:r w:rsidRPr="000A0A5F">
              <w:t>1</w:t>
            </w:r>
          </w:p>
        </w:tc>
        <w:tc>
          <w:tcPr>
            <w:tcW w:w="2645" w:type="pct"/>
            <w:shd w:val="clear" w:color="auto" w:fill="auto"/>
            <w:vAlign w:val="center"/>
          </w:tcPr>
          <w:p w14:paraId="1F90AA67" w14:textId="77777777" w:rsidR="00CB0DD7" w:rsidRPr="000A0A5F" w:rsidRDefault="00CB0DD7">
            <w:pPr>
              <w:pStyle w:val="TAL"/>
            </w:pPr>
            <w:r w:rsidRPr="000A0A5F">
              <w:t>An alternative URI of the resource located in an alternative SCEF.</w:t>
            </w:r>
          </w:p>
        </w:tc>
      </w:tr>
    </w:tbl>
    <w:p w14:paraId="126A7EBD" w14:textId="77777777" w:rsidR="00CB0DD7" w:rsidRPr="000A0A5F" w:rsidRDefault="00CB0DD7"/>
    <w:p w14:paraId="1A8CDA3A" w14:textId="77777777" w:rsidR="00CB0DD7" w:rsidRPr="000A0A5F" w:rsidRDefault="00B004CD">
      <w:pPr>
        <w:pStyle w:val="TH"/>
      </w:pPr>
      <w:r w:rsidRPr="000A0A5F">
        <w:t>Table </w:t>
      </w:r>
      <w:r w:rsidR="00CB0DD7" w:rsidRPr="000A0A5F">
        <w:t>5.3.3.3.3.5-4: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EDB84B3" w14:textId="77777777" w:rsidTr="00FF0AF8">
        <w:trPr>
          <w:jc w:val="center"/>
        </w:trPr>
        <w:tc>
          <w:tcPr>
            <w:tcW w:w="825" w:type="pct"/>
            <w:shd w:val="clear" w:color="auto" w:fill="C0C0C0"/>
          </w:tcPr>
          <w:p w14:paraId="289C9413" w14:textId="77777777" w:rsidR="00CB0DD7" w:rsidRPr="000A0A5F" w:rsidRDefault="00CB0DD7">
            <w:pPr>
              <w:pStyle w:val="TAH"/>
            </w:pPr>
            <w:r w:rsidRPr="000A0A5F">
              <w:t>Name</w:t>
            </w:r>
          </w:p>
        </w:tc>
        <w:tc>
          <w:tcPr>
            <w:tcW w:w="732" w:type="pct"/>
            <w:shd w:val="clear" w:color="auto" w:fill="C0C0C0"/>
          </w:tcPr>
          <w:p w14:paraId="19E96ECD" w14:textId="77777777" w:rsidR="00CB0DD7" w:rsidRPr="000A0A5F" w:rsidRDefault="00CB0DD7">
            <w:pPr>
              <w:pStyle w:val="TAH"/>
            </w:pPr>
            <w:r w:rsidRPr="000A0A5F">
              <w:t>Data type</w:t>
            </w:r>
          </w:p>
        </w:tc>
        <w:tc>
          <w:tcPr>
            <w:tcW w:w="217" w:type="pct"/>
            <w:shd w:val="clear" w:color="auto" w:fill="C0C0C0"/>
          </w:tcPr>
          <w:p w14:paraId="2B4C7668" w14:textId="77777777" w:rsidR="00CB0DD7" w:rsidRPr="000A0A5F" w:rsidRDefault="00CB0DD7">
            <w:pPr>
              <w:pStyle w:val="TAH"/>
            </w:pPr>
            <w:r w:rsidRPr="000A0A5F">
              <w:t>P</w:t>
            </w:r>
          </w:p>
        </w:tc>
        <w:tc>
          <w:tcPr>
            <w:tcW w:w="581" w:type="pct"/>
            <w:shd w:val="clear" w:color="auto" w:fill="C0C0C0"/>
          </w:tcPr>
          <w:p w14:paraId="2F6735A5" w14:textId="77777777" w:rsidR="00CB0DD7" w:rsidRPr="000A0A5F" w:rsidRDefault="00CB0DD7">
            <w:pPr>
              <w:pStyle w:val="TAH"/>
            </w:pPr>
            <w:r w:rsidRPr="000A0A5F">
              <w:t>Cardinality</w:t>
            </w:r>
          </w:p>
        </w:tc>
        <w:tc>
          <w:tcPr>
            <w:tcW w:w="2645" w:type="pct"/>
            <w:shd w:val="clear" w:color="auto" w:fill="C0C0C0"/>
            <w:vAlign w:val="center"/>
          </w:tcPr>
          <w:p w14:paraId="2581C7D2" w14:textId="77777777" w:rsidR="00CB0DD7" w:rsidRPr="000A0A5F" w:rsidRDefault="00CB0DD7">
            <w:pPr>
              <w:pStyle w:val="TAH"/>
            </w:pPr>
            <w:r w:rsidRPr="000A0A5F">
              <w:t>Description</w:t>
            </w:r>
          </w:p>
        </w:tc>
      </w:tr>
      <w:tr w:rsidR="00CB0DD7" w:rsidRPr="000A0A5F" w14:paraId="30A87E1E" w14:textId="77777777" w:rsidTr="00FF0AF8">
        <w:trPr>
          <w:jc w:val="center"/>
        </w:trPr>
        <w:tc>
          <w:tcPr>
            <w:tcW w:w="825" w:type="pct"/>
            <w:shd w:val="clear" w:color="auto" w:fill="auto"/>
          </w:tcPr>
          <w:p w14:paraId="467EB6D2" w14:textId="77777777" w:rsidR="00CB0DD7" w:rsidRPr="000A0A5F" w:rsidRDefault="00CB0DD7">
            <w:pPr>
              <w:pStyle w:val="TAL"/>
            </w:pPr>
            <w:r w:rsidRPr="000A0A5F">
              <w:t>Location</w:t>
            </w:r>
          </w:p>
        </w:tc>
        <w:tc>
          <w:tcPr>
            <w:tcW w:w="732" w:type="pct"/>
          </w:tcPr>
          <w:p w14:paraId="0638706F" w14:textId="77777777" w:rsidR="00CB0DD7" w:rsidRPr="000A0A5F" w:rsidRDefault="00CB0DD7">
            <w:pPr>
              <w:pStyle w:val="TAL"/>
            </w:pPr>
            <w:r w:rsidRPr="000A0A5F">
              <w:t>string</w:t>
            </w:r>
          </w:p>
        </w:tc>
        <w:tc>
          <w:tcPr>
            <w:tcW w:w="217" w:type="pct"/>
          </w:tcPr>
          <w:p w14:paraId="3E3DF325" w14:textId="77777777" w:rsidR="00CB0DD7" w:rsidRPr="000A0A5F" w:rsidRDefault="00CB0DD7">
            <w:pPr>
              <w:pStyle w:val="TAC"/>
            </w:pPr>
            <w:r w:rsidRPr="000A0A5F">
              <w:t>M</w:t>
            </w:r>
          </w:p>
        </w:tc>
        <w:tc>
          <w:tcPr>
            <w:tcW w:w="581" w:type="pct"/>
          </w:tcPr>
          <w:p w14:paraId="69A59B58" w14:textId="77777777" w:rsidR="00CB0DD7" w:rsidRPr="000A0A5F" w:rsidRDefault="00CB0DD7">
            <w:pPr>
              <w:pStyle w:val="TAL"/>
            </w:pPr>
            <w:r w:rsidRPr="000A0A5F">
              <w:t>1</w:t>
            </w:r>
          </w:p>
        </w:tc>
        <w:tc>
          <w:tcPr>
            <w:tcW w:w="2645" w:type="pct"/>
            <w:shd w:val="clear" w:color="auto" w:fill="auto"/>
            <w:vAlign w:val="center"/>
          </w:tcPr>
          <w:p w14:paraId="1145750F" w14:textId="77777777" w:rsidR="00CB0DD7" w:rsidRPr="000A0A5F" w:rsidRDefault="00CB0DD7">
            <w:pPr>
              <w:pStyle w:val="TAL"/>
            </w:pPr>
            <w:r w:rsidRPr="000A0A5F">
              <w:t>An alternative URI of the resource located in an alternative SCEF.</w:t>
            </w:r>
          </w:p>
        </w:tc>
      </w:tr>
    </w:tbl>
    <w:p w14:paraId="4AFB0B2E" w14:textId="77777777" w:rsidR="00CB0DD7" w:rsidRPr="000A0A5F" w:rsidRDefault="00CB0DD7"/>
    <w:p w14:paraId="1BE8CC17" w14:textId="77777777" w:rsidR="00CB0DD7" w:rsidRPr="000A0A5F" w:rsidRDefault="00CB0DD7" w:rsidP="00173F80">
      <w:pPr>
        <w:pStyle w:val="Heading4"/>
        <w:rPr>
          <w:rFonts w:hint="eastAsia"/>
          <w:lang w:eastAsia="zh-CN"/>
        </w:rPr>
      </w:pPr>
      <w:bookmarkStart w:id="2599" w:name="_Toc11247352"/>
      <w:bookmarkStart w:id="2600" w:name="_Toc27044474"/>
      <w:bookmarkStart w:id="2601" w:name="_Toc36033516"/>
      <w:bookmarkStart w:id="2602" w:name="_Toc45131648"/>
      <w:bookmarkStart w:id="2603" w:name="_Toc49775933"/>
      <w:bookmarkStart w:id="2604" w:name="_Toc51746853"/>
      <w:bookmarkStart w:id="2605" w:name="_Toc66360398"/>
      <w:bookmarkStart w:id="2606" w:name="_Toc68104903"/>
      <w:bookmarkStart w:id="2607" w:name="_Toc74755533"/>
      <w:bookmarkStart w:id="2608" w:name="_Toc105674400"/>
      <w:bookmarkStart w:id="2609" w:name="_Toc130502440"/>
      <w:bookmarkStart w:id="2610" w:name="_Toc153625227"/>
      <w:bookmarkStart w:id="2611" w:name="_Toc170114372"/>
      <w:r w:rsidRPr="000A0A5F">
        <w:t>5.3.3.4</w:t>
      </w:r>
      <w:r w:rsidRPr="000A0A5F">
        <w:tab/>
        <w:t>Void</w:t>
      </w:r>
      <w:bookmarkEnd w:id="2599"/>
      <w:bookmarkEnd w:id="2600"/>
      <w:bookmarkEnd w:id="2601"/>
      <w:bookmarkEnd w:id="2602"/>
      <w:bookmarkEnd w:id="2603"/>
      <w:bookmarkEnd w:id="2604"/>
      <w:bookmarkEnd w:id="2605"/>
      <w:bookmarkEnd w:id="2606"/>
      <w:bookmarkEnd w:id="2607"/>
      <w:bookmarkEnd w:id="2608"/>
      <w:bookmarkEnd w:id="2609"/>
      <w:bookmarkEnd w:id="2610"/>
      <w:bookmarkEnd w:id="2611"/>
    </w:p>
    <w:p w14:paraId="4CEA42CE" w14:textId="77777777" w:rsidR="00CB0DD7" w:rsidRPr="000A0A5F" w:rsidRDefault="00CB0DD7">
      <w:pPr>
        <w:pStyle w:val="Heading3"/>
      </w:pPr>
      <w:bookmarkStart w:id="2612" w:name="_Toc66360399"/>
      <w:bookmarkStart w:id="2613" w:name="_Toc68104904"/>
      <w:bookmarkStart w:id="2614" w:name="_Toc74755534"/>
      <w:bookmarkStart w:id="2615" w:name="_Toc105674401"/>
      <w:bookmarkStart w:id="2616" w:name="_Toc130502441"/>
      <w:bookmarkStart w:id="2617" w:name="_Toc153625228"/>
      <w:bookmarkStart w:id="2618" w:name="_Toc170114373"/>
      <w:r w:rsidRPr="000A0A5F">
        <w:t>5.3.</w:t>
      </w:r>
      <w:r w:rsidR="00FF0AF8" w:rsidRPr="000A0A5F">
        <w:t>3A</w:t>
      </w:r>
      <w:r w:rsidRPr="000A0A5F">
        <w:tab/>
        <w:t>Notifications</w:t>
      </w:r>
      <w:bookmarkEnd w:id="2612"/>
      <w:bookmarkEnd w:id="2613"/>
      <w:bookmarkEnd w:id="2614"/>
      <w:bookmarkEnd w:id="2615"/>
      <w:bookmarkEnd w:id="2616"/>
      <w:bookmarkEnd w:id="2617"/>
      <w:bookmarkEnd w:id="2618"/>
    </w:p>
    <w:p w14:paraId="5211B85E" w14:textId="77777777" w:rsidR="00CB0DD7" w:rsidRPr="000A0A5F" w:rsidRDefault="00CB0DD7">
      <w:pPr>
        <w:pStyle w:val="Heading4"/>
      </w:pPr>
      <w:bookmarkStart w:id="2619" w:name="_Toc66360400"/>
      <w:bookmarkStart w:id="2620" w:name="_Toc68104905"/>
      <w:bookmarkStart w:id="2621" w:name="_Toc74755535"/>
      <w:bookmarkStart w:id="2622" w:name="_Toc105674402"/>
      <w:bookmarkStart w:id="2623" w:name="_Toc130502442"/>
      <w:bookmarkStart w:id="2624" w:name="_Toc153625229"/>
      <w:bookmarkStart w:id="2625" w:name="_Toc170114374"/>
      <w:r w:rsidRPr="000A0A5F">
        <w:t>5.3.</w:t>
      </w:r>
      <w:r w:rsidR="00FF0AF8" w:rsidRPr="000A0A5F">
        <w:t>3A</w:t>
      </w:r>
      <w:r w:rsidRPr="000A0A5F">
        <w:t>.1</w:t>
      </w:r>
      <w:r w:rsidRPr="000A0A5F">
        <w:tab/>
        <w:t>General</w:t>
      </w:r>
      <w:bookmarkEnd w:id="2619"/>
      <w:bookmarkEnd w:id="2620"/>
      <w:bookmarkEnd w:id="2621"/>
      <w:bookmarkEnd w:id="2622"/>
      <w:bookmarkEnd w:id="2623"/>
      <w:bookmarkEnd w:id="2624"/>
      <w:bookmarkEnd w:id="2625"/>
    </w:p>
    <w:p w14:paraId="0CDADEB2" w14:textId="77777777" w:rsidR="00CB0DD7" w:rsidRPr="000A0A5F" w:rsidRDefault="00CB0DD7">
      <w:r w:rsidRPr="000A0A5F">
        <w:t>The notifications provided by the MonitoringEvent API are specified in this clause.</w:t>
      </w:r>
    </w:p>
    <w:p w14:paraId="439DFF65" w14:textId="77777777" w:rsidR="00CB0DD7" w:rsidRPr="000A0A5F" w:rsidRDefault="00B004CD">
      <w:pPr>
        <w:pStyle w:val="TH"/>
      </w:pPr>
      <w:r w:rsidRPr="000A0A5F">
        <w:t>Table </w:t>
      </w:r>
      <w:r w:rsidR="00CB0DD7" w:rsidRPr="000A0A5F">
        <w:t>5.3.</w:t>
      </w:r>
      <w:r w:rsidR="00FF0AF8"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3"/>
        <w:gridCol w:w="3598"/>
        <w:gridCol w:w="1224"/>
        <w:gridCol w:w="1927"/>
      </w:tblGrid>
      <w:tr w:rsidR="00CB0DD7" w:rsidRPr="000A0A5F" w14:paraId="46A753DC" w14:textId="77777777" w:rsidTr="00E37664">
        <w:trPr>
          <w:jc w:val="center"/>
        </w:trPr>
        <w:tc>
          <w:tcPr>
            <w:tcW w:w="1091" w:type="pct"/>
            <w:shd w:val="clear" w:color="auto" w:fill="C0C0C0"/>
            <w:vAlign w:val="center"/>
            <w:hideMark/>
          </w:tcPr>
          <w:p w14:paraId="1F5BB064" w14:textId="77777777" w:rsidR="00CB0DD7" w:rsidRPr="000A0A5F" w:rsidRDefault="00CB0DD7">
            <w:pPr>
              <w:pStyle w:val="TAH"/>
            </w:pPr>
            <w:r w:rsidRPr="000A0A5F">
              <w:t>Notification</w:t>
            </w:r>
          </w:p>
        </w:tc>
        <w:tc>
          <w:tcPr>
            <w:tcW w:w="2084" w:type="pct"/>
            <w:shd w:val="clear" w:color="auto" w:fill="C0C0C0"/>
            <w:vAlign w:val="center"/>
            <w:hideMark/>
          </w:tcPr>
          <w:p w14:paraId="1B8AB8FB" w14:textId="77777777" w:rsidR="00CB0DD7" w:rsidRPr="000A0A5F" w:rsidRDefault="00CB0DD7">
            <w:pPr>
              <w:pStyle w:val="TAH"/>
            </w:pPr>
            <w:r w:rsidRPr="000A0A5F">
              <w:t>Callback URI</w:t>
            </w:r>
          </w:p>
        </w:tc>
        <w:tc>
          <w:tcPr>
            <w:tcW w:w="709" w:type="pct"/>
            <w:shd w:val="clear" w:color="auto" w:fill="C0C0C0"/>
            <w:vAlign w:val="center"/>
            <w:hideMark/>
          </w:tcPr>
          <w:p w14:paraId="33E7480E"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4AC416E1" w14:textId="77777777" w:rsidR="00CB0DD7" w:rsidRPr="000A0A5F" w:rsidRDefault="00CB0DD7">
            <w:pPr>
              <w:pStyle w:val="TAH"/>
            </w:pPr>
            <w:r w:rsidRPr="000A0A5F">
              <w:t>Description</w:t>
            </w:r>
          </w:p>
          <w:p w14:paraId="5FAE8EC0" w14:textId="77777777" w:rsidR="00CB0DD7" w:rsidRPr="000A0A5F" w:rsidRDefault="00CB0DD7">
            <w:pPr>
              <w:pStyle w:val="TAH"/>
            </w:pPr>
            <w:r w:rsidRPr="000A0A5F">
              <w:t>(service operation)</w:t>
            </w:r>
          </w:p>
        </w:tc>
      </w:tr>
      <w:tr w:rsidR="00CB0DD7" w:rsidRPr="000A0A5F" w14:paraId="16870C01" w14:textId="77777777" w:rsidTr="00E37664">
        <w:trPr>
          <w:jc w:val="center"/>
        </w:trPr>
        <w:tc>
          <w:tcPr>
            <w:tcW w:w="1091" w:type="pct"/>
          </w:tcPr>
          <w:p w14:paraId="1C48FF48" w14:textId="77777777" w:rsidR="00CB0DD7" w:rsidRPr="000A0A5F" w:rsidRDefault="00CB0DD7">
            <w:pPr>
              <w:pStyle w:val="TAC"/>
              <w:jc w:val="left"/>
              <w:rPr>
                <w:lang w:val="en-US"/>
              </w:rPr>
            </w:pPr>
            <w:r w:rsidRPr="000A0A5F">
              <w:rPr>
                <w:lang w:eastAsia="zh-CN"/>
              </w:rPr>
              <w:t xml:space="preserve">Monitoring </w:t>
            </w:r>
            <w:r w:rsidRPr="000A0A5F">
              <w:rPr>
                <w:rFonts w:hint="eastAsia"/>
                <w:lang w:eastAsia="zh-CN"/>
              </w:rPr>
              <w:t>Notification</w:t>
            </w:r>
          </w:p>
        </w:tc>
        <w:tc>
          <w:tcPr>
            <w:tcW w:w="2084" w:type="pct"/>
          </w:tcPr>
          <w:p w14:paraId="37763743" w14:textId="77777777" w:rsidR="00CB0DD7" w:rsidRPr="000A0A5F" w:rsidRDefault="00CB0DD7">
            <w:pPr>
              <w:pStyle w:val="TAL"/>
              <w:rPr>
                <w:lang w:val="en-US"/>
              </w:rPr>
            </w:pPr>
            <w:r w:rsidRPr="000A0A5F">
              <w:rPr>
                <w:rFonts w:hint="eastAsia"/>
                <w:lang w:eastAsia="zh-CN"/>
              </w:rPr>
              <w:t>{notificationDestination</w:t>
            </w:r>
            <w:r w:rsidRPr="000A0A5F">
              <w:rPr>
                <w:lang w:eastAsia="zh-CN"/>
              </w:rPr>
              <w:t>}</w:t>
            </w:r>
          </w:p>
        </w:tc>
        <w:tc>
          <w:tcPr>
            <w:tcW w:w="709" w:type="pct"/>
          </w:tcPr>
          <w:p w14:paraId="4D32D177" w14:textId="77777777" w:rsidR="00CB0DD7" w:rsidRPr="000A0A5F" w:rsidRDefault="00CB0DD7">
            <w:pPr>
              <w:pStyle w:val="TAC"/>
              <w:rPr>
                <w:lang w:val="fr-FR"/>
              </w:rPr>
            </w:pPr>
            <w:r w:rsidRPr="000A0A5F">
              <w:rPr>
                <w:rFonts w:hint="eastAsia"/>
                <w:lang w:eastAsia="zh-CN"/>
              </w:rPr>
              <w:t>POST</w:t>
            </w:r>
          </w:p>
        </w:tc>
        <w:tc>
          <w:tcPr>
            <w:tcW w:w="1116" w:type="pct"/>
          </w:tcPr>
          <w:p w14:paraId="319AB10D" w14:textId="77777777" w:rsidR="00CB0DD7" w:rsidRPr="000A0A5F" w:rsidRDefault="00CB0DD7">
            <w:pPr>
              <w:pStyle w:val="TAL"/>
              <w:rPr>
                <w:lang w:val="en-US"/>
              </w:rPr>
            </w:pPr>
            <w:r w:rsidRPr="000A0A5F">
              <w:rPr>
                <w:lang w:eastAsia="zh-CN"/>
              </w:rPr>
              <w:t xml:space="preserve">Sent from the SCEF to the SCS/AS about the notification of grouping configuration result, </w:t>
            </w:r>
            <w:r w:rsidRPr="000A0A5F">
              <w:rPr>
                <w:rFonts w:hint="eastAsia"/>
                <w:lang w:eastAsia="zh-CN"/>
              </w:rPr>
              <w:t xml:space="preserve">detected </w:t>
            </w:r>
            <w:r w:rsidRPr="000A0A5F">
              <w:rPr>
                <w:lang w:eastAsia="zh-CN"/>
              </w:rPr>
              <w:t>monitoring event report(s) or notify the SCS/AS to cancel a monitoring subscription</w:t>
            </w:r>
          </w:p>
        </w:tc>
      </w:tr>
      <w:tr w:rsidR="00E37664" w:rsidRPr="000A0A5F" w14:paraId="2EC71141" w14:textId="77777777" w:rsidTr="00E37664">
        <w:trPr>
          <w:jc w:val="center"/>
        </w:trPr>
        <w:tc>
          <w:tcPr>
            <w:tcW w:w="1091" w:type="pct"/>
          </w:tcPr>
          <w:p w14:paraId="55E43264" w14:textId="77777777" w:rsidR="00E37664" w:rsidRPr="000A0A5F" w:rsidRDefault="00E37664" w:rsidP="00E37664">
            <w:pPr>
              <w:pStyle w:val="TAC"/>
              <w:jc w:val="left"/>
              <w:rPr>
                <w:lang w:eastAsia="zh-CN"/>
              </w:rPr>
            </w:pPr>
            <w:r w:rsidRPr="000A0A5F">
              <w:t>User Consent Revocation Notification</w:t>
            </w:r>
          </w:p>
        </w:tc>
        <w:tc>
          <w:tcPr>
            <w:tcW w:w="2084" w:type="pct"/>
          </w:tcPr>
          <w:p w14:paraId="2E6E10BA" w14:textId="77777777" w:rsidR="00E37664" w:rsidRPr="000A0A5F" w:rsidRDefault="00E37664" w:rsidP="00E37664">
            <w:pPr>
              <w:pStyle w:val="TAL"/>
              <w:rPr>
                <w:rFonts w:hint="eastAsia"/>
                <w:lang w:eastAsia="zh-CN"/>
              </w:rPr>
            </w:pPr>
            <w:r w:rsidRPr="000A0A5F">
              <w:t>{revocationNotifUri}</w:t>
            </w:r>
          </w:p>
        </w:tc>
        <w:tc>
          <w:tcPr>
            <w:tcW w:w="709" w:type="pct"/>
          </w:tcPr>
          <w:p w14:paraId="4F8486B6" w14:textId="77777777" w:rsidR="00E37664" w:rsidRPr="000A0A5F" w:rsidRDefault="00E37664" w:rsidP="00E37664">
            <w:pPr>
              <w:pStyle w:val="TAC"/>
              <w:rPr>
                <w:rFonts w:hint="eastAsia"/>
                <w:lang w:eastAsia="zh-CN"/>
              </w:rPr>
            </w:pPr>
            <w:r w:rsidRPr="000A0A5F">
              <w:rPr>
                <w:noProof/>
              </w:rPr>
              <w:t>POST</w:t>
            </w:r>
          </w:p>
        </w:tc>
        <w:tc>
          <w:tcPr>
            <w:tcW w:w="1116" w:type="pct"/>
          </w:tcPr>
          <w:p w14:paraId="2A30D779" w14:textId="77777777" w:rsidR="00E37664" w:rsidRPr="000A0A5F" w:rsidRDefault="00E37664" w:rsidP="00E37664">
            <w:pPr>
              <w:pStyle w:val="TAL"/>
              <w:rPr>
                <w:lang w:eastAsia="zh-CN"/>
              </w:rPr>
            </w:pPr>
            <w:r w:rsidRPr="000A0A5F">
              <w:rPr>
                <w:noProof/>
              </w:rPr>
              <w:t>The user consent revocation notification from the NEF to the AF to inform about the revocation of user consent for one or several UE(s).</w:t>
            </w:r>
          </w:p>
        </w:tc>
      </w:tr>
    </w:tbl>
    <w:p w14:paraId="25EDAB5A" w14:textId="77777777" w:rsidR="00CB0DD7" w:rsidRPr="000A0A5F" w:rsidRDefault="00CB0DD7"/>
    <w:p w14:paraId="29D37323" w14:textId="77777777" w:rsidR="00CB0DD7" w:rsidRPr="000A0A5F" w:rsidRDefault="00CB0DD7">
      <w:pPr>
        <w:pStyle w:val="Heading4"/>
      </w:pPr>
      <w:bookmarkStart w:id="2626" w:name="_Toc35971421"/>
      <w:bookmarkStart w:id="2627" w:name="_Toc36812152"/>
      <w:bookmarkStart w:id="2628" w:name="_Toc66360401"/>
      <w:bookmarkStart w:id="2629" w:name="_Toc68104906"/>
      <w:bookmarkStart w:id="2630" w:name="_Toc74755536"/>
      <w:bookmarkStart w:id="2631" w:name="_Toc105674403"/>
      <w:bookmarkStart w:id="2632" w:name="_Toc130502443"/>
      <w:bookmarkStart w:id="2633" w:name="_Toc153625230"/>
      <w:bookmarkStart w:id="2634" w:name="_Toc170114375"/>
      <w:r w:rsidRPr="000A0A5F">
        <w:t>5.3.</w:t>
      </w:r>
      <w:r w:rsidR="00FF0AF8" w:rsidRPr="000A0A5F">
        <w:t>3A</w:t>
      </w:r>
      <w:r w:rsidRPr="000A0A5F">
        <w:t>.2</w:t>
      </w:r>
      <w:r w:rsidRPr="000A0A5F">
        <w:tab/>
      </w:r>
      <w:bookmarkEnd w:id="2626"/>
      <w:bookmarkEnd w:id="2627"/>
      <w:r w:rsidRPr="000A0A5F">
        <w:t>Monitoring Notification</w:t>
      </w:r>
      <w:bookmarkEnd w:id="2628"/>
      <w:bookmarkEnd w:id="2629"/>
      <w:bookmarkEnd w:id="2630"/>
      <w:bookmarkEnd w:id="2631"/>
      <w:bookmarkEnd w:id="2632"/>
      <w:bookmarkEnd w:id="2633"/>
      <w:bookmarkEnd w:id="2634"/>
    </w:p>
    <w:p w14:paraId="2FF4DE95" w14:textId="77777777" w:rsidR="00CB0DD7" w:rsidRPr="000A0A5F" w:rsidRDefault="00CB0DD7">
      <w:pPr>
        <w:pStyle w:val="Heading5"/>
        <w:rPr>
          <w:noProof/>
        </w:rPr>
      </w:pPr>
      <w:bookmarkStart w:id="2635" w:name="_Toc532994455"/>
      <w:bookmarkStart w:id="2636" w:name="_Toc35971422"/>
      <w:bookmarkStart w:id="2637" w:name="_Toc36812153"/>
      <w:bookmarkStart w:id="2638" w:name="_Toc66360402"/>
      <w:bookmarkStart w:id="2639" w:name="_Toc68104907"/>
      <w:bookmarkStart w:id="2640" w:name="_Toc74755537"/>
      <w:bookmarkStart w:id="2641" w:name="_Toc105674404"/>
      <w:bookmarkStart w:id="2642" w:name="_Toc130502444"/>
      <w:bookmarkStart w:id="2643" w:name="_Toc153625231"/>
      <w:bookmarkStart w:id="2644" w:name="_Toc170114376"/>
      <w:r w:rsidRPr="000A0A5F">
        <w:t>5.3.</w:t>
      </w:r>
      <w:r w:rsidR="00FF0AF8" w:rsidRPr="000A0A5F">
        <w:t>3A</w:t>
      </w:r>
      <w:r w:rsidRPr="000A0A5F">
        <w:t>.2</w:t>
      </w:r>
      <w:r w:rsidRPr="000A0A5F">
        <w:rPr>
          <w:noProof/>
        </w:rPr>
        <w:t>.1</w:t>
      </w:r>
      <w:r w:rsidRPr="000A0A5F">
        <w:rPr>
          <w:noProof/>
        </w:rPr>
        <w:tab/>
        <w:t>Description</w:t>
      </w:r>
      <w:bookmarkEnd w:id="2635"/>
      <w:bookmarkEnd w:id="2636"/>
      <w:bookmarkEnd w:id="2637"/>
      <w:bookmarkEnd w:id="2638"/>
      <w:bookmarkEnd w:id="2639"/>
      <w:bookmarkEnd w:id="2640"/>
      <w:bookmarkEnd w:id="2641"/>
      <w:bookmarkEnd w:id="2642"/>
      <w:bookmarkEnd w:id="2643"/>
      <w:bookmarkEnd w:id="2644"/>
    </w:p>
    <w:p w14:paraId="600BBDF0" w14:textId="77777777" w:rsidR="00CB0DD7" w:rsidRPr="000A0A5F" w:rsidRDefault="00CB0DD7">
      <w:pPr>
        <w:rPr>
          <w:noProof/>
          <w:lang w:eastAsia="zh-CN"/>
        </w:rPr>
      </w:pPr>
      <w:bookmarkStart w:id="2645" w:name="_Toc532994456"/>
      <w:bookmarkStart w:id="2646" w:name="_Toc35971423"/>
      <w:bookmarkStart w:id="2647" w:name="_Toc36812154"/>
      <w:r w:rsidRPr="000A0A5F">
        <w:rPr>
          <w:noProof/>
          <w:lang w:eastAsia="zh-CN"/>
        </w:rPr>
        <w:t>The Monitoring Notification allows t</w:t>
      </w:r>
      <w:r w:rsidRPr="000A0A5F">
        <w:rPr>
          <w:rFonts w:hint="eastAsia"/>
          <w:noProof/>
          <w:lang w:eastAsia="zh-CN"/>
        </w:rPr>
        <w:t xml:space="preserve">he </w:t>
      </w:r>
      <w:r w:rsidRPr="000A0A5F">
        <w:rPr>
          <w:noProof/>
          <w:lang w:eastAsia="zh-CN"/>
        </w:rPr>
        <w:t xml:space="preserve">SCEF to send notification about grouping configuration result, monitoring event report(s) or a monitoring subscription cancellation to the </w:t>
      </w:r>
      <w:r w:rsidRPr="000A0A5F">
        <w:rPr>
          <w:rFonts w:hint="eastAsia"/>
          <w:noProof/>
          <w:lang w:eastAsia="zh-CN"/>
        </w:rPr>
        <w:t>SCS/AS</w:t>
      </w:r>
      <w:r w:rsidRPr="000A0A5F">
        <w:rPr>
          <w:noProof/>
          <w:lang w:eastAsia="zh-CN"/>
        </w:rPr>
        <w:t xml:space="preserve">. </w:t>
      </w:r>
    </w:p>
    <w:p w14:paraId="3D8288CA" w14:textId="77777777" w:rsidR="00CB0DD7" w:rsidRPr="000A0A5F" w:rsidRDefault="00CB0DD7">
      <w:pPr>
        <w:pStyle w:val="Heading5"/>
        <w:rPr>
          <w:noProof/>
        </w:rPr>
      </w:pPr>
      <w:bookmarkStart w:id="2648" w:name="_Toc66360403"/>
      <w:bookmarkStart w:id="2649" w:name="_Toc68104908"/>
      <w:bookmarkStart w:id="2650" w:name="_Toc74755538"/>
      <w:bookmarkStart w:id="2651" w:name="_Toc105674405"/>
      <w:bookmarkStart w:id="2652" w:name="_Toc130502445"/>
      <w:bookmarkStart w:id="2653" w:name="_Toc153625232"/>
      <w:bookmarkStart w:id="2654" w:name="_Toc170114377"/>
      <w:r w:rsidRPr="000A0A5F">
        <w:t>5.3.</w:t>
      </w:r>
      <w:r w:rsidR="00FF0AF8" w:rsidRPr="000A0A5F">
        <w:t>3A</w:t>
      </w:r>
      <w:r w:rsidRPr="000A0A5F">
        <w:t>.2</w:t>
      </w:r>
      <w:r w:rsidRPr="000A0A5F">
        <w:rPr>
          <w:noProof/>
        </w:rPr>
        <w:t>.2</w:t>
      </w:r>
      <w:r w:rsidRPr="000A0A5F">
        <w:rPr>
          <w:noProof/>
        </w:rPr>
        <w:tab/>
        <w:t>Target URI</w:t>
      </w:r>
      <w:bookmarkEnd w:id="2645"/>
      <w:bookmarkEnd w:id="2646"/>
      <w:bookmarkEnd w:id="2647"/>
      <w:bookmarkEnd w:id="2648"/>
      <w:bookmarkEnd w:id="2649"/>
      <w:bookmarkEnd w:id="2650"/>
      <w:bookmarkEnd w:id="2651"/>
      <w:bookmarkEnd w:id="2652"/>
      <w:bookmarkEnd w:id="2653"/>
      <w:bookmarkEnd w:id="2654"/>
    </w:p>
    <w:p w14:paraId="53C676BD"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rPr>
          <w:lang w:eastAsia="zh-CN"/>
        </w:rPr>
        <w:t>n</w:t>
      </w:r>
      <w:r w:rsidRPr="000A0A5F">
        <w:rPr>
          <w:rFonts w:hint="eastAsia"/>
          <w:lang w:eastAsia="zh-CN"/>
        </w:rPr>
        <w:t>otificationDestination</w:t>
      </w:r>
      <w:r w:rsidRPr="000A0A5F">
        <w:rPr>
          <w:b/>
          <w:noProof/>
        </w:rPr>
        <w:t>}"</w:t>
      </w:r>
      <w:r w:rsidRPr="000A0A5F">
        <w:rPr>
          <w:noProof/>
        </w:rPr>
        <w:t xml:space="preserve"> shall be used with the callback URI variables defined in table </w:t>
      </w:r>
      <w:r w:rsidRPr="000A0A5F">
        <w:t>5.3.</w:t>
      </w:r>
      <w:r w:rsidR="00FF0AF8" w:rsidRPr="000A0A5F">
        <w:t>3A</w:t>
      </w:r>
      <w:r w:rsidRPr="000A0A5F">
        <w:t>.2</w:t>
      </w:r>
      <w:r w:rsidRPr="000A0A5F">
        <w:rPr>
          <w:noProof/>
        </w:rPr>
        <w:t>.2-1</w:t>
      </w:r>
      <w:r w:rsidRPr="000A0A5F">
        <w:rPr>
          <w:rFonts w:ascii="Arial" w:hAnsi="Arial" w:cs="Arial"/>
          <w:noProof/>
        </w:rPr>
        <w:t>.</w:t>
      </w:r>
    </w:p>
    <w:p w14:paraId="7FC603D4" w14:textId="77777777" w:rsidR="00CB0DD7" w:rsidRPr="000A0A5F" w:rsidRDefault="00CB0DD7">
      <w:pPr>
        <w:pStyle w:val="TH"/>
        <w:rPr>
          <w:rFonts w:cs="Arial"/>
          <w:noProof/>
        </w:rPr>
      </w:pPr>
      <w:r w:rsidRPr="000A0A5F">
        <w:rPr>
          <w:noProof/>
        </w:rPr>
        <w:t>Table </w:t>
      </w:r>
      <w:r w:rsidRPr="000A0A5F">
        <w:t>5.3.</w:t>
      </w:r>
      <w:r w:rsidR="00FF0AF8"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4F97EB3F" w14:textId="77777777" w:rsidTr="00FF0AF8">
        <w:trPr>
          <w:jc w:val="center"/>
        </w:trPr>
        <w:tc>
          <w:tcPr>
            <w:tcW w:w="1020" w:type="pct"/>
            <w:shd w:val="clear" w:color="000000" w:fill="C0C0C0"/>
          </w:tcPr>
          <w:p w14:paraId="6A8DCDAE" w14:textId="77777777" w:rsidR="00CB0DD7" w:rsidRPr="000A0A5F" w:rsidRDefault="00CB0DD7">
            <w:pPr>
              <w:pStyle w:val="TAH"/>
            </w:pPr>
            <w:r w:rsidRPr="000A0A5F">
              <w:t>Name</w:t>
            </w:r>
          </w:p>
        </w:tc>
        <w:tc>
          <w:tcPr>
            <w:tcW w:w="679" w:type="pct"/>
            <w:shd w:val="clear" w:color="000000" w:fill="C0C0C0"/>
          </w:tcPr>
          <w:p w14:paraId="5D187B2E"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0F3A6DEE" w14:textId="77777777" w:rsidR="00CB0DD7" w:rsidRPr="000A0A5F" w:rsidRDefault="00CB0DD7">
            <w:pPr>
              <w:pStyle w:val="TAH"/>
            </w:pPr>
            <w:r w:rsidRPr="000A0A5F">
              <w:t>Definition</w:t>
            </w:r>
          </w:p>
        </w:tc>
      </w:tr>
      <w:tr w:rsidR="00CB0DD7" w:rsidRPr="000A0A5F" w14:paraId="0BBC3B13" w14:textId="77777777" w:rsidTr="00FF0AF8">
        <w:trPr>
          <w:jc w:val="center"/>
        </w:trPr>
        <w:tc>
          <w:tcPr>
            <w:tcW w:w="1020" w:type="pct"/>
            <w:shd w:val="clear" w:color="auto" w:fill="auto"/>
          </w:tcPr>
          <w:p w14:paraId="1228BB0A" w14:textId="77777777" w:rsidR="00CB0DD7" w:rsidRPr="000A0A5F" w:rsidRDefault="00CB0DD7">
            <w:pPr>
              <w:pStyle w:val="TAL"/>
              <w:rPr>
                <w:lang w:eastAsia="zh-CN"/>
              </w:rPr>
            </w:pPr>
            <w:r w:rsidRPr="000A0A5F">
              <w:rPr>
                <w:rFonts w:hint="eastAsia"/>
                <w:lang w:eastAsia="zh-CN"/>
              </w:rPr>
              <w:t>notificationDestination</w:t>
            </w:r>
          </w:p>
        </w:tc>
        <w:tc>
          <w:tcPr>
            <w:tcW w:w="679" w:type="pct"/>
          </w:tcPr>
          <w:p w14:paraId="3F9C185E" w14:textId="77777777" w:rsidR="00CB0DD7" w:rsidRPr="000A0A5F" w:rsidRDefault="00CB0DD7">
            <w:pPr>
              <w:pStyle w:val="TAL"/>
            </w:pPr>
            <w:r w:rsidRPr="000A0A5F">
              <w:rPr>
                <w:rFonts w:hint="eastAsia"/>
                <w:lang w:eastAsia="zh-CN"/>
              </w:rPr>
              <w:t>L</w:t>
            </w:r>
            <w:r w:rsidRPr="000A0A5F">
              <w:rPr>
                <w:lang w:eastAsia="zh-CN"/>
              </w:rPr>
              <w:t>ink</w:t>
            </w:r>
          </w:p>
        </w:tc>
        <w:tc>
          <w:tcPr>
            <w:tcW w:w="3301" w:type="pct"/>
            <w:shd w:val="clear" w:color="auto" w:fill="auto"/>
            <w:vAlign w:val="center"/>
          </w:tcPr>
          <w:p w14:paraId="625FAEA8" w14:textId="77777777" w:rsidR="00CB0DD7" w:rsidRPr="000A0A5F" w:rsidRDefault="00CB0DD7">
            <w:pPr>
              <w:pStyle w:val="TAL"/>
            </w:pPr>
            <w:r w:rsidRPr="000A0A5F">
              <w:t>Callback reference provided by the SCS/AS during creation or modification of the monitoring event subscription.</w:t>
            </w:r>
          </w:p>
        </w:tc>
      </w:tr>
    </w:tbl>
    <w:p w14:paraId="4F330BC9" w14:textId="77777777" w:rsidR="00CB0DD7" w:rsidRPr="000A0A5F" w:rsidRDefault="00CB0DD7">
      <w:pPr>
        <w:rPr>
          <w:noProof/>
        </w:rPr>
      </w:pPr>
    </w:p>
    <w:p w14:paraId="74580D96" w14:textId="77777777" w:rsidR="00CB0DD7" w:rsidRPr="000A0A5F" w:rsidRDefault="00CB0DD7">
      <w:pPr>
        <w:pStyle w:val="Heading5"/>
        <w:rPr>
          <w:noProof/>
        </w:rPr>
      </w:pPr>
      <w:bookmarkStart w:id="2655" w:name="_Toc532994457"/>
      <w:bookmarkStart w:id="2656" w:name="_Toc35971424"/>
      <w:bookmarkStart w:id="2657" w:name="_Toc36812155"/>
      <w:bookmarkStart w:id="2658" w:name="_Toc66360404"/>
      <w:bookmarkStart w:id="2659" w:name="_Toc68104909"/>
      <w:bookmarkStart w:id="2660" w:name="_Toc74755539"/>
      <w:bookmarkStart w:id="2661" w:name="_Toc105674406"/>
      <w:bookmarkStart w:id="2662" w:name="_Toc130502446"/>
      <w:bookmarkStart w:id="2663" w:name="_Toc153625233"/>
      <w:bookmarkStart w:id="2664" w:name="_Toc170114378"/>
      <w:r w:rsidRPr="000A0A5F">
        <w:t>5.3.</w:t>
      </w:r>
      <w:r w:rsidR="00FF0AF8" w:rsidRPr="000A0A5F">
        <w:t>3A</w:t>
      </w:r>
      <w:r w:rsidRPr="000A0A5F">
        <w:t>.2</w:t>
      </w:r>
      <w:r w:rsidRPr="000A0A5F">
        <w:rPr>
          <w:noProof/>
        </w:rPr>
        <w:t>.3</w:t>
      </w:r>
      <w:r w:rsidRPr="000A0A5F">
        <w:rPr>
          <w:noProof/>
        </w:rPr>
        <w:tab/>
        <w:t>Standard Methods</w:t>
      </w:r>
      <w:bookmarkEnd w:id="2655"/>
      <w:bookmarkEnd w:id="2656"/>
      <w:bookmarkEnd w:id="2657"/>
      <w:bookmarkEnd w:id="2658"/>
      <w:bookmarkEnd w:id="2659"/>
      <w:bookmarkEnd w:id="2660"/>
      <w:bookmarkEnd w:id="2661"/>
      <w:bookmarkEnd w:id="2662"/>
      <w:bookmarkEnd w:id="2663"/>
      <w:bookmarkEnd w:id="2664"/>
    </w:p>
    <w:p w14:paraId="710E1F16" w14:textId="77777777" w:rsidR="00CB0DD7" w:rsidRPr="000A0A5F" w:rsidRDefault="00CB0DD7">
      <w:pPr>
        <w:pStyle w:val="Heading6"/>
        <w:rPr>
          <w:noProof/>
        </w:rPr>
      </w:pPr>
      <w:bookmarkStart w:id="2665" w:name="_Toc532994458"/>
      <w:bookmarkStart w:id="2666" w:name="_Toc35971425"/>
      <w:bookmarkStart w:id="2667" w:name="_Toc36812156"/>
      <w:bookmarkStart w:id="2668" w:name="_Toc66360405"/>
      <w:bookmarkStart w:id="2669" w:name="_Toc68104910"/>
      <w:bookmarkStart w:id="2670" w:name="_Toc74755540"/>
      <w:bookmarkStart w:id="2671" w:name="_Toc105674407"/>
      <w:bookmarkStart w:id="2672" w:name="_Toc130502447"/>
      <w:bookmarkStart w:id="2673" w:name="_Toc153625234"/>
      <w:bookmarkStart w:id="2674" w:name="_Toc170114379"/>
      <w:r w:rsidRPr="000A0A5F">
        <w:t>5.3.</w:t>
      </w:r>
      <w:r w:rsidR="00FF0AF8" w:rsidRPr="000A0A5F">
        <w:t>3A</w:t>
      </w:r>
      <w:r w:rsidRPr="000A0A5F">
        <w:t>.2.3</w:t>
      </w:r>
      <w:r w:rsidRPr="000A0A5F">
        <w:rPr>
          <w:noProof/>
        </w:rPr>
        <w:t>.1</w:t>
      </w:r>
      <w:r w:rsidRPr="000A0A5F">
        <w:rPr>
          <w:noProof/>
        </w:rPr>
        <w:tab/>
      </w:r>
      <w:bookmarkEnd w:id="2665"/>
      <w:bookmarkEnd w:id="2666"/>
      <w:bookmarkEnd w:id="2667"/>
      <w:r w:rsidRPr="000A0A5F">
        <w:t>Notification via POST</w:t>
      </w:r>
      <w:bookmarkEnd w:id="2668"/>
      <w:bookmarkEnd w:id="2669"/>
      <w:bookmarkEnd w:id="2670"/>
      <w:bookmarkEnd w:id="2671"/>
      <w:bookmarkEnd w:id="2672"/>
      <w:bookmarkEnd w:id="2673"/>
      <w:bookmarkEnd w:id="2674"/>
    </w:p>
    <w:p w14:paraId="45CB88E7" w14:textId="77777777" w:rsidR="00CB0DD7" w:rsidRPr="000A0A5F" w:rsidRDefault="00CB0DD7">
      <w:pPr>
        <w:rPr>
          <w:noProof/>
          <w:lang w:eastAsia="zh-CN"/>
        </w:rPr>
      </w:pPr>
      <w:r w:rsidRPr="000A0A5F">
        <w:rPr>
          <w:noProof/>
          <w:lang w:eastAsia="zh-CN"/>
        </w:rPr>
        <w:t>The HTTP POST method reports the notification for a monitoring subscription. The SCEF shall initiate the HTTP POST request message and the SCS/AS shall respond to the message.</w:t>
      </w:r>
    </w:p>
    <w:p w14:paraId="2C4FCDC7" w14:textId="77777777" w:rsidR="00CB0DD7" w:rsidRPr="000A0A5F" w:rsidRDefault="00CB0DD7">
      <w:pPr>
        <w:rPr>
          <w:noProof/>
        </w:rPr>
      </w:pPr>
      <w:r w:rsidRPr="000A0A5F">
        <w:rPr>
          <w:noProof/>
        </w:rPr>
        <w:t>This method shall support the request data structures specified in table </w:t>
      </w:r>
      <w:r w:rsidRPr="000A0A5F">
        <w:t>5.3.</w:t>
      </w:r>
      <w:r w:rsidR="00FF0AF8" w:rsidRPr="000A0A5F">
        <w:t>3A</w:t>
      </w:r>
      <w:r w:rsidRPr="000A0A5F">
        <w:t>.2</w:t>
      </w:r>
      <w:r w:rsidRPr="000A0A5F">
        <w:rPr>
          <w:noProof/>
        </w:rPr>
        <w:t>.3.1-1 and the response data structures and response codes specified in table </w:t>
      </w:r>
      <w:r w:rsidRPr="000A0A5F">
        <w:t>5.3.</w:t>
      </w:r>
      <w:r w:rsidR="00FF0AF8" w:rsidRPr="000A0A5F">
        <w:t>3A</w:t>
      </w:r>
      <w:r w:rsidRPr="000A0A5F">
        <w:t>.2</w:t>
      </w:r>
      <w:r w:rsidRPr="000A0A5F">
        <w:rPr>
          <w:noProof/>
        </w:rPr>
        <w:t>.3.1-2.</w:t>
      </w:r>
    </w:p>
    <w:p w14:paraId="0C960631" w14:textId="77777777" w:rsidR="00CB0DD7" w:rsidRPr="000A0A5F" w:rsidRDefault="00CB0DD7">
      <w:pPr>
        <w:pStyle w:val="TH"/>
        <w:rPr>
          <w:noProof/>
        </w:rPr>
      </w:pPr>
      <w:r w:rsidRPr="000A0A5F">
        <w:rPr>
          <w:noProof/>
        </w:rPr>
        <w:t>Table </w:t>
      </w:r>
      <w:r w:rsidRPr="000A0A5F">
        <w:t>5.3.</w:t>
      </w:r>
      <w:r w:rsidR="00FF0AF8" w:rsidRPr="000A0A5F">
        <w:t>3A</w:t>
      </w:r>
      <w:r w:rsidRPr="000A0A5F">
        <w:t>.2</w:t>
      </w:r>
      <w:r w:rsidRPr="000A0A5F">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039DDA10" w14:textId="77777777" w:rsidTr="00846044">
        <w:trPr>
          <w:jc w:val="center"/>
        </w:trPr>
        <w:tc>
          <w:tcPr>
            <w:tcW w:w="3340" w:type="dxa"/>
            <w:tcBorders>
              <w:bottom w:val="single" w:sz="6" w:space="0" w:color="auto"/>
            </w:tcBorders>
            <w:shd w:val="clear" w:color="auto" w:fill="C0C0C0"/>
            <w:hideMark/>
          </w:tcPr>
          <w:p w14:paraId="7278306F"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07E6F9BB"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43072186" w14:textId="77777777" w:rsidR="00CB0DD7" w:rsidRPr="000A0A5F" w:rsidRDefault="00CB0DD7">
            <w:pPr>
              <w:pStyle w:val="TAH"/>
              <w:rPr>
                <w:noProof/>
              </w:rPr>
            </w:pPr>
            <w:r w:rsidRPr="000A0A5F">
              <w:rPr>
                <w:noProof/>
              </w:rPr>
              <w:t>Description</w:t>
            </w:r>
          </w:p>
        </w:tc>
      </w:tr>
      <w:tr w:rsidR="00CB0DD7" w:rsidRPr="000A0A5F" w14:paraId="40C0144E" w14:textId="77777777" w:rsidTr="00846044">
        <w:trPr>
          <w:jc w:val="center"/>
        </w:trPr>
        <w:tc>
          <w:tcPr>
            <w:tcW w:w="3340" w:type="dxa"/>
            <w:tcBorders>
              <w:top w:val="single" w:sz="6" w:space="0" w:color="auto"/>
            </w:tcBorders>
          </w:tcPr>
          <w:p w14:paraId="59C35D1F" w14:textId="77777777" w:rsidR="00CB0DD7" w:rsidRPr="000A0A5F" w:rsidRDefault="00CB0DD7">
            <w:pPr>
              <w:pStyle w:val="TAL"/>
              <w:rPr>
                <w:noProof/>
              </w:rPr>
            </w:pPr>
            <w:r w:rsidRPr="000A0A5F">
              <w:t>MonitoringNotification</w:t>
            </w:r>
          </w:p>
        </w:tc>
        <w:tc>
          <w:tcPr>
            <w:tcW w:w="1170" w:type="dxa"/>
            <w:tcBorders>
              <w:top w:val="single" w:sz="6" w:space="0" w:color="auto"/>
            </w:tcBorders>
          </w:tcPr>
          <w:p w14:paraId="36D848C7" w14:textId="77777777" w:rsidR="00CB0DD7" w:rsidRPr="000A0A5F" w:rsidRDefault="00CB0DD7">
            <w:pPr>
              <w:pStyle w:val="TAC"/>
              <w:rPr>
                <w:noProof/>
                <w:lang w:eastAsia="zh-CN"/>
              </w:rPr>
            </w:pPr>
            <w:r w:rsidRPr="000A0A5F">
              <w:rPr>
                <w:rFonts w:hint="eastAsia"/>
                <w:noProof/>
                <w:lang w:eastAsia="zh-CN"/>
              </w:rPr>
              <w:t>1</w:t>
            </w:r>
          </w:p>
        </w:tc>
        <w:tc>
          <w:tcPr>
            <w:tcW w:w="5160" w:type="dxa"/>
            <w:tcBorders>
              <w:top w:val="single" w:sz="6" w:space="0" w:color="auto"/>
            </w:tcBorders>
          </w:tcPr>
          <w:p w14:paraId="226CBDF5" w14:textId="77777777" w:rsidR="00CB0DD7" w:rsidRPr="000A0A5F" w:rsidRDefault="00CB0DD7">
            <w:pPr>
              <w:pStyle w:val="TAL"/>
              <w:rPr>
                <w:noProof/>
              </w:rPr>
            </w:pPr>
            <w:r w:rsidRPr="000A0A5F">
              <w:rPr>
                <w:lang w:eastAsia="zh-CN"/>
              </w:rPr>
              <w:t>T</w:t>
            </w:r>
            <w:r w:rsidRPr="000A0A5F">
              <w:rPr>
                <w:rFonts w:hint="eastAsia"/>
                <w:lang w:eastAsia="zh-CN"/>
              </w:rPr>
              <w:t>he monitoring notification provided by the SCEF</w:t>
            </w:r>
            <w:r w:rsidRPr="000A0A5F">
              <w:rPr>
                <w:lang w:eastAsia="zh-CN"/>
              </w:rPr>
              <w:t>.</w:t>
            </w:r>
          </w:p>
        </w:tc>
      </w:tr>
    </w:tbl>
    <w:p w14:paraId="23D7C5EF" w14:textId="77777777" w:rsidR="00CB0DD7" w:rsidRPr="000A0A5F" w:rsidRDefault="00CB0DD7">
      <w:pPr>
        <w:rPr>
          <w:noProof/>
        </w:rPr>
      </w:pPr>
    </w:p>
    <w:p w14:paraId="27D1343F" w14:textId="77777777" w:rsidR="00CB0DD7" w:rsidRPr="000A0A5F" w:rsidRDefault="00CB0DD7">
      <w:pPr>
        <w:pStyle w:val="TH"/>
        <w:rPr>
          <w:noProof/>
        </w:rPr>
      </w:pPr>
      <w:r w:rsidRPr="000A0A5F">
        <w:rPr>
          <w:noProof/>
        </w:rPr>
        <w:t>Table </w:t>
      </w:r>
      <w:r w:rsidRPr="000A0A5F">
        <w:t>5.3.</w:t>
      </w:r>
      <w:r w:rsidR="00FF0AF8"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19E129A7" w14:textId="77777777" w:rsidTr="00FF0AF8">
        <w:trPr>
          <w:jc w:val="center"/>
        </w:trPr>
        <w:tc>
          <w:tcPr>
            <w:tcW w:w="2293" w:type="dxa"/>
            <w:shd w:val="clear" w:color="auto" w:fill="C0C0C0"/>
            <w:hideMark/>
          </w:tcPr>
          <w:p w14:paraId="1FCE273C" w14:textId="77777777" w:rsidR="00CB0DD7" w:rsidRPr="000A0A5F" w:rsidRDefault="00CB0DD7">
            <w:pPr>
              <w:pStyle w:val="TAH"/>
              <w:rPr>
                <w:noProof/>
              </w:rPr>
            </w:pPr>
            <w:r w:rsidRPr="000A0A5F">
              <w:rPr>
                <w:noProof/>
              </w:rPr>
              <w:t>Data type</w:t>
            </w:r>
          </w:p>
        </w:tc>
        <w:tc>
          <w:tcPr>
            <w:tcW w:w="1259" w:type="dxa"/>
            <w:shd w:val="clear" w:color="auto" w:fill="C0C0C0"/>
            <w:hideMark/>
          </w:tcPr>
          <w:p w14:paraId="42C3F42D"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727B31D8"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7B3420F4" w14:textId="77777777" w:rsidR="00CB0DD7" w:rsidRPr="000A0A5F" w:rsidRDefault="00CB0DD7">
            <w:pPr>
              <w:pStyle w:val="TAH"/>
              <w:rPr>
                <w:noProof/>
              </w:rPr>
            </w:pPr>
            <w:r w:rsidRPr="000A0A5F">
              <w:rPr>
                <w:noProof/>
              </w:rPr>
              <w:t>Description</w:t>
            </w:r>
          </w:p>
        </w:tc>
      </w:tr>
      <w:tr w:rsidR="00CB0DD7" w:rsidRPr="000A0A5F" w14:paraId="7A59611A" w14:textId="77777777" w:rsidTr="00FF0AF8">
        <w:trPr>
          <w:jc w:val="center"/>
        </w:trPr>
        <w:tc>
          <w:tcPr>
            <w:tcW w:w="2293" w:type="dxa"/>
          </w:tcPr>
          <w:p w14:paraId="6E07ACA1" w14:textId="77777777" w:rsidR="00CB0DD7" w:rsidRPr="000A0A5F" w:rsidRDefault="00CB0DD7">
            <w:pPr>
              <w:pStyle w:val="TAL"/>
              <w:rPr>
                <w:noProof/>
              </w:rPr>
            </w:pPr>
            <w:r w:rsidRPr="000A0A5F">
              <w:t>none</w:t>
            </w:r>
          </w:p>
        </w:tc>
        <w:tc>
          <w:tcPr>
            <w:tcW w:w="1259" w:type="dxa"/>
          </w:tcPr>
          <w:p w14:paraId="377688D6" w14:textId="77777777" w:rsidR="00CB0DD7" w:rsidRPr="000A0A5F" w:rsidRDefault="00CB0DD7">
            <w:pPr>
              <w:pStyle w:val="TAC"/>
              <w:rPr>
                <w:noProof/>
              </w:rPr>
            </w:pPr>
          </w:p>
        </w:tc>
        <w:tc>
          <w:tcPr>
            <w:tcW w:w="1441" w:type="dxa"/>
          </w:tcPr>
          <w:p w14:paraId="596C4665" w14:textId="77777777" w:rsidR="00CB0DD7" w:rsidRPr="000A0A5F" w:rsidRDefault="00CB0DD7">
            <w:pPr>
              <w:pStyle w:val="TAL"/>
              <w:rPr>
                <w:noProof/>
              </w:rPr>
            </w:pPr>
            <w:r w:rsidRPr="000A0A5F">
              <w:t>204 No Content</w:t>
            </w:r>
          </w:p>
        </w:tc>
        <w:tc>
          <w:tcPr>
            <w:tcW w:w="4619" w:type="dxa"/>
          </w:tcPr>
          <w:p w14:paraId="29D56390" w14:textId="77777777" w:rsidR="00CB0DD7" w:rsidRPr="000A0A5F" w:rsidRDefault="00CB0DD7">
            <w:pPr>
              <w:pStyle w:val="TAL"/>
              <w:rPr>
                <w:noProof/>
              </w:rPr>
            </w:pPr>
            <w:r w:rsidRPr="000A0A5F">
              <w:t>The monitoring notification is received successfully.</w:t>
            </w:r>
          </w:p>
        </w:tc>
      </w:tr>
      <w:tr w:rsidR="00CB0DD7" w:rsidRPr="000A0A5F" w14:paraId="6BA010B6" w14:textId="77777777" w:rsidTr="00FF0AF8">
        <w:trPr>
          <w:jc w:val="center"/>
        </w:trPr>
        <w:tc>
          <w:tcPr>
            <w:tcW w:w="2293" w:type="dxa"/>
          </w:tcPr>
          <w:p w14:paraId="51EF21D3" w14:textId="77777777" w:rsidR="00CB0DD7" w:rsidRPr="000A0A5F" w:rsidRDefault="00CB0DD7">
            <w:pPr>
              <w:pStyle w:val="TAL"/>
            </w:pPr>
            <w:r w:rsidRPr="000A0A5F">
              <w:t>none</w:t>
            </w:r>
          </w:p>
        </w:tc>
        <w:tc>
          <w:tcPr>
            <w:tcW w:w="1259" w:type="dxa"/>
          </w:tcPr>
          <w:p w14:paraId="5DF16D66" w14:textId="77777777" w:rsidR="00CB0DD7" w:rsidRPr="000A0A5F" w:rsidRDefault="00CB0DD7">
            <w:pPr>
              <w:pStyle w:val="TAC"/>
              <w:rPr>
                <w:noProof/>
              </w:rPr>
            </w:pPr>
          </w:p>
        </w:tc>
        <w:tc>
          <w:tcPr>
            <w:tcW w:w="1441" w:type="dxa"/>
          </w:tcPr>
          <w:p w14:paraId="11FEC26A" w14:textId="77777777" w:rsidR="00CB0DD7" w:rsidRPr="000A0A5F" w:rsidRDefault="00CB0DD7">
            <w:pPr>
              <w:pStyle w:val="TAL"/>
            </w:pPr>
            <w:r w:rsidRPr="000A0A5F">
              <w:t>307 Temporary Redirect</w:t>
            </w:r>
          </w:p>
        </w:tc>
        <w:tc>
          <w:tcPr>
            <w:tcW w:w="4619" w:type="dxa"/>
          </w:tcPr>
          <w:p w14:paraId="7575269C"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2A57212A" w14:textId="77777777" w:rsidR="00CB0DD7" w:rsidRPr="000A0A5F" w:rsidRDefault="00CB0DD7">
            <w:pPr>
              <w:pStyle w:val="TAL"/>
            </w:pPr>
            <w:r w:rsidRPr="000A0A5F">
              <w:t>Redirection handling is described in clause 5.2.10.</w:t>
            </w:r>
          </w:p>
        </w:tc>
      </w:tr>
      <w:tr w:rsidR="00CB0DD7" w:rsidRPr="000A0A5F" w14:paraId="72E787DE" w14:textId="77777777" w:rsidTr="00FF0AF8">
        <w:trPr>
          <w:jc w:val="center"/>
        </w:trPr>
        <w:tc>
          <w:tcPr>
            <w:tcW w:w="2293" w:type="dxa"/>
          </w:tcPr>
          <w:p w14:paraId="76AE08C1" w14:textId="77777777" w:rsidR="00CB0DD7" w:rsidRPr="000A0A5F" w:rsidRDefault="00CB0DD7">
            <w:pPr>
              <w:pStyle w:val="TAL"/>
            </w:pPr>
            <w:r w:rsidRPr="000A0A5F">
              <w:t>none</w:t>
            </w:r>
          </w:p>
        </w:tc>
        <w:tc>
          <w:tcPr>
            <w:tcW w:w="1259" w:type="dxa"/>
          </w:tcPr>
          <w:p w14:paraId="0D92D106" w14:textId="77777777" w:rsidR="00CB0DD7" w:rsidRPr="000A0A5F" w:rsidRDefault="00CB0DD7">
            <w:pPr>
              <w:pStyle w:val="TAC"/>
              <w:rPr>
                <w:noProof/>
              </w:rPr>
            </w:pPr>
          </w:p>
        </w:tc>
        <w:tc>
          <w:tcPr>
            <w:tcW w:w="1441" w:type="dxa"/>
          </w:tcPr>
          <w:p w14:paraId="54697EDD" w14:textId="77777777" w:rsidR="00CB0DD7" w:rsidRPr="000A0A5F" w:rsidRDefault="00CB0DD7">
            <w:pPr>
              <w:pStyle w:val="TAL"/>
            </w:pPr>
            <w:r w:rsidRPr="000A0A5F">
              <w:t>308 Permanent Redirect</w:t>
            </w:r>
          </w:p>
        </w:tc>
        <w:tc>
          <w:tcPr>
            <w:tcW w:w="4619" w:type="dxa"/>
          </w:tcPr>
          <w:p w14:paraId="6E34BA27"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77D64A26" w14:textId="77777777" w:rsidR="00CB0DD7" w:rsidRPr="000A0A5F" w:rsidRDefault="00CB0DD7">
            <w:pPr>
              <w:pStyle w:val="TAL"/>
            </w:pPr>
            <w:r w:rsidRPr="000A0A5F">
              <w:t>Redirection handling is described in clause 5.2.10.</w:t>
            </w:r>
          </w:p>
        </w:tc>
      </w:tr>
      <w:tr w:rsidR="00CB0DD7" w:rsidRPr="000A0A5F" w14:paraId="34DF1A1A" w14:textId="77777777" w:rsidTr="00FF0AF8">
        <w:trPr>
          <w:jc w:val="center"/>
        </w:trPr>
        <w:tc>
          <w:tcPr>
            <w:tcW w:w="9612" w:type="dxa"/>
            <w:gridSpan w:val="4"/>
          </w:tcPr>
          <w:p w14:paraId="3754376D"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6DF9388D" w14:textId="77777777" w:rsidR="00CB0DD7" w:rsidRPr="000A0A5F" w:rsidRDefault="00CB0DD7">
      <w:pPr>
        <w:rPr>
          <w:noProof/>
        </w:rPr>
      </w:pPr>
    </w:p>
    <w:p w14:paraId="0CFB62A6" w14:textId="77777777" w:rsidR="00CB0DD7" w:rsidRPr="000A0A5F" w:rsidRDefault="00B004CD">
      <w:pPr>
        <w:pStyle w:val="TH"/>
      </w:pPr>
      <w:r w:rsidRPr="000A0A5F">
        <w:t>Table </w:t>
      </w:r>
      <w:r w:rsidR="00CB0DD7" w:rsidRPr="000A0A5F">
        <w:t>5.3.</w:t>
      </w:r>
      <w:r w:rsidR="00FF0AF8"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2B3F1BB" w14:textId="77777777" w:rsidTr="00FF0AF8">
        <w:trPr>
          <w:jc w:val="center"/>
        </w:trPr>
        <w:tc>
          <w:tcPr>
            <w:tcW w:w="825" w:type="pct"/>
            <w:shd w:val="clear" w:color="auto" w:fill="C0C0C0"/>
          </w:tcPr>
          <w:p w14:paraId="230443A9" w14:textId="77777777" w:rsidR="00CB0DD7" w:rsidRPr="000A0A5F" w:rsidRDefault="00CB0DD7">
            <w:pPr>
              <w:pStyle w:val="TAH"/>
            </w:pPr>
            <w:r w:rsidRPr="000A0A5F">
              <w:t>Name</w:t>
            </w:r>
          </w:p>
        </w:tc>
        <w:tc>
          <w:tcPr>
            <w:tcW w:w="732" w:type="pct"/>
            <w:shd w:val="clear" w:color="auto" w:fill="C0C0C0"/>
          </w:tcPr>
          <w:p w14:paraId="75A47D90" w14:textId="77777777" w:rsidR="00CB0DD7" w:rsidRPr="000A0A5F" w:rsidRDefault="00CB0DD7">
            <w:pPr>
              <w:pStyle w:val="TAH"/>
            </w:pPr>
            <w:r w:rsidRPr="000A0A5F">
              <w:t>Data type</w:t>
            </w:r>
          </w:p>
        </w:tc>
        <w:tc>
          <w:tcPr>
            <w:tcW w:w="217" w:type="pct"/>
            <w:shd w:val="clear" w:color="auto" w:fill="C0C0C0"/>
          </w:tcPr>
          <w:p w14:paraId="4271EEFB" w14:textId="77777777" w:rsidR="00CB0DD7" w:rsidRPr="000A0A5F" w:rsidRDefault="00CB0DD7">
            <w:pPr>
              <w:pStyle w:val="TAH"/>
            </w:pPr>
            <w:r w:rsidRPr="000A0A5F">
              <w:t>P</w:t>
            </w:r>
          </w:p>
        </w:tc>
        <w:tc>
          <w:tcPr>
            <w:tcW w:w="581" w:type="pct"/>
            <w:shd w:val="clear" w:color="auto" w:fill="C0C0C0"/>
          </w:tcPr>
          <w:p w14:paraId="27E9DBCA" w14:textId="77777777" w:rsidR="00CB0DD7" w:rsidRPr="000A0A5F" w:rsidRDefault="00CB0DD7">
            <w:pPr>
              <w:pStyle w:val="TAH"/>
            </w:pPr>
            <w:r w:rsidRPr="000A0A5F">
              <w:t>Cardinality</w:t>
            </w:r>
          </w:p>
        </w:tc>
        <w:tc>
          <w:tcPr>
            <w:tcW w:w="2645" w:type="pct"/>
            <w:shd w:val="clear" w:color="auto" w:fill="C0C0C0"/>
            <w:vAlign w:val="center"/>
          </w:tcPr>
          <w:p w14:paraId="51A1AE99" w14:textId="77777777" w:rsidR="00CB0DD7" w:rsidRPr="000A0A5F" w:rsidRDefault="00CB0DD7">
            <w:pPr>
              <w:pStyle w:val="TAH"/>
            </w:pPr>
            <w:r w:rsidRPr="000A0A5F">
              <w:t>Description</w:t>
            </w:r>
          </w:p>
        </w:tc>
      </w:tr>
      <w:tr w:rsidR="00CB0DD7" w:rsidRPr="000A0A5F" w14:paraId="25C56FD9" w14:textId="77777777" w:rsidTr="00FF0AF8">
        <w:trPr>
          <w:jc w:val="center"/>
        </w:trPr>
        <w:tc>
          <w:tcPr>
            <w:tcW w:w="825" w:type="pct"/>
            <w:shd w:val="clear" w:color="auto" w:fill="auto"/>
          </w:tcPr>
          <w:p w14:paraId="0C4D7E16" w14:textId="77777777" w:rsidR="00CB0DD7" w:rsidRPr="000A0A5F" w:rsidRDefault="00CB0DD7">
            <w:pPr>
              <w:pStyle w:val="TAL"/>
            </w:pPr>
            <w:r w:rsidRPr="000A0A5F">
              <w:t>Location</w:t>
            </w:r>
          </w:p>
        </w:tc>
        <w:tc>
          <w:tcPr>
            <w:tcW w:w="732" w:type="pct"/>
          </w:tcPr>
          <w:p w14:paraId="13EABBBB" w14:textId="77777777" w:rsidR="00CB0DD7" w:rsidRPr="000A0A5F" w:rsidRDefault="00CB0DD7">
            <w:pPr>
              <w:pStyle w:val="TAL"/>
            </w:pPr>
            <w:r w:rsidRPr="000A0A5F">
              <w:t>string</w:t>
            </w:r>
          </w:p>
        </w:tc>
        <w:tc>
          <w:tcPr>
            <w:tcW w:w="217" w:type="pct"/>
          </w:tcPr>
          <w:p w14:paraId="2F30AF14" w14:textId="77777777" w:rsidR="00CB0DD7" w:rsidRPr="000A0A5F" w:rsidRDefault="00CB0DD7">
            <w:pPr>
              <w:pStyle w:val="TAC"/>
            </w:pPr>
            <w:r w:rsidRPr="000A0A5F">
              <w:t>M</w:t>
            </w:r>
          </w:p>
        </w:tc>
        <w:tc>
          <w:tcPr>
            <w:tcW w:w="581" w:type="pct"/>
          </w:tcPr>
          <w:p w14:paraId="79B96A4E" w14:textId="77777777" w:rsidR="00CB0DD7" w:rsidRPr="000A0A5F" w:rsidRDefault="00CB0DD7">
            <w:pPr>
              <w:pStyle w:val="TAL"/>
            </w:pPr>
            <w:r w:rsidRPr="000A0A5F">
              <w:t>1</w:t>
            </w:r>
          </w:p>
        </w:tc>
        <w:tc>
          <w:tcPr>
            <w:tcW w:w="2645" w:type="pct"/>
            <w:shd w:val="clear" w:color="auto" w:fill="auto"/>
            <w:vAlign w:val="center"/>
          </w:tcPr>
          <w:p w14:paraId="59301C95" w14:textId="77777777" w:rsidR="00CB0DD7" w:rsidRPr="000A0A5F" w:rsidRDefault="00CB0DD7">
            <w:pPr>
              <w:pStyle w:val="TAL"/>
            </w:pPr>
            <w:r w:rsidRPr="000A0A5F">
              <w:t>An alternative URI representing the end point of an alternative SCS/AS towards which the notification should be redirected.</w:t>
            </w:r>
          </w:p>
        </w:tc>
      </w:tr>
    </w:tbl>
    <w:p w14:paraId="2260AB01" w14:textId="77777777" w:rsidR="00CB0DD7" w:rsidRPr="000A0A5F" w:rsidRDefault="00CB0DD7"/>
    <w:p w14:paraId="718D10AA" w14:textId="77777777" w:rsidR="00CB0DD7" w:rsidRPr="000A0A5F" w:rsidRDefault="00B004CD">
      <w:pPr>
        <w:pStyle w:val="TH"/>
      </w:pPr>
      <w:r w:rsidRPr="000A0A5F">
        <w:t>Table </w:t>
      </w:r>
      <w:r w:rsidR="00CB0DD7" w:rsidRPr="000A0A5F">
        <w:t>5.3.</w:t>
      </w:r>
      <w:r w:rsidR="00FF0AF8"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C42964E" w14:textId="77777777" w:rsidTr="00FF0AF8">
        <w:trPr>
          <w:jc w:val="center"/>
        </w:trPr>
        <w:tc>
          <w:tcPr>
            <w:tcW w:w="825" w:type="pct"/>
            <w:shd w:val="clear" w:color="auto" w:fill="C0C0C0"/>
          </w:tcPr>
          <w:p w14:paraId="4BC538A7" w14:textId="77777777" w:rsidR="00CB0DD7" w:rsidRPr="000A0A5F" w:rsidRDefault="00CB0DD7">
            <w:pPr>
              <w:pStyle w:val="TAH"/>
            </w:pPr>
            <w:r w:rsidRPr="000A0A5F">
              <w:t>Name</w:t>
            </w:r>
          </w:p>
        </w:tc>
        <w:tc>
          <w:tcPr>
            <w:tcW w:w="732" w:type="pct"/>
            <w:shd w:val="clear" w:color="auto" w:fill="C0C0C0"/>
          </w:tcPr>
          <w:p w14:paraId="681B31E9" w14:textId="77777777" w:rsidR="00CB0DD7" w:rsidRPr="000A0A5F" w:rsidRDefault="00CB0DD7">
            <w:pPr>
              <w:pStyle w:val="TAH"/>
            </w:pPr>
            <w:r w:rsidRPr="000A0A5F">
              <w:t>Data type</w:t>
            </w:r>
          </w:p>
        </w:tc>
        <w:tc>
          <w:tcPr>
            <w:tcW w:w="217" w:type="pct"/>
            <w:shd w:val="clear" w:color="auto" w:fill="C0C0C0"/>
          </w:tcPr>
          <w:p w14:paraId="7656B047" w14:textId="77777777" w:rsidR="00CB0DD7" w:rsidRPr="000A0A5F" w:rsidRDefault="00CB0DD7">
            <w:pPr>
              <w:pStyle w:val="TAH"/>
            </w:pPr>
            <w:r w:rsidRPr="000A0A5F">
              <w:t>P</w:t>
            </w:r>
          </w:p>
        </w:tc>
        <w:tc>
          <w:tcPr>
            <w:tcW w:w="581" w:type="pct"/>
            <w:shd w:val="clear" w:color="auto" w:fill="C0C0C0"/>
          </w:tcPr>
          <w:p w14:paraId="76B57E90" w14:textId="77777777" w:rsidR="00CB0DD7" w:rsidRPr="000A0A5F" w:rsidRDefault="00CB0DD7">
            <w:pPr>
              <w:pStyle w:val="TAH"/>
            </w:pPr>
            <w:r w:rsidRPr="000A0A5F">
              <w:t>Cardinality</w:t>
            </w:r>
          </w:p>
        </w:tc>
        <w:tc>
          <w:tcPr>
            <w:tcW w:w="2645" w:type="pct"/>
            <w:shd w:val="clear" w:color="auto" w:fill="C0C0C0"/>
            <w:vAlign w:val="center"/>
          </w:tcPr>
          <w:p w14:paraId="2BC5545F" w14:textId="77777777" w:rsidR="00CB0DD7" w:rsidRPr="000A0A5F" w:rsidRDefault="00CB0DD7">
            <w:pPr>
              <w:pStyle w:val="TAH"/>
            </w:pPr>
            <w:r w:rsidRPr="000A0A5F">
              <w:t>Description</w:t>
            </w:r>
          </w:p>
        </w:tc>
      </w:tr>
      <w:tr w:rsidR="00CB0DD7" w:rsidRPr="000A0A5F" w14:paraId="2E1EB2B2" w14:textId="77777777" w:rsidTr="00FF0AF8">
        <w:trPr>
          <w:jc w:val="center"/>
        </w:trPr>
        <w:tc>
          <w:tcPr>
            <w:tcW w:w="825" w:type="pct"/>
            <w:shd w:val="clear" w:color="auto" w:fill="auto"/>
          </w:tcPr>
          <w:p w14:paraId="318D075A" w14:textId="77777777" w:rsidR="00CB0DD7" w:rsidRPr="000A0A5F" w:rsidRDefault="00CB0DD7">
            <w:pPr>
              <w:pStyle w:val="TAL"/>
            </w:pPr>
            <w:r w:rsidRPr="000A0A5F">
              <w:t>Location</w:t>
            </w:r>
          </w:p>
        </w:tc>
        <w:tc>
          <w:tcPr>
            <w:tcW w:w="732" w:type="pct"/>
          </w:tcPr>
          <w:p w14:paraId="0A5FD972" w14:textId="77777777" w:rsidR="00CB0DD7" w:rsidRPr="000A0A5F" w:rsidRDefault="00CB0DD7">
            <w:pPr>
              <w:pStyle w:val="TAL"/>
            </w:pPr>
            <w:r w:rsidRPr="000A0A5F">
              <w:t>string</w:t>
            </w:r>
          </w:p>
        </w:tc>
        <w:tc>
          <w:tcPr>
            <w:tcW w:w="217" w:type="pct"/>
          </w:tcPr>
          <w:p w14:paraId="1A25A469" w14:textId="77777777" w:rsidR="00CB0DD7" w:rsidRPr="000A0A5F" w:rsidRDefault="00CB0DD7">
            <w:pPr>
              <w:pStyle w:val="TAC"/>
            </w:pPr>
            <w:r w:rsidRPr="000A0A5F">
              <w:t>M</w:t>
            </w:r>
          </w:p>
        </w:tc>
        <w:tc>
          <w:tcPr>
            <w:tcW w:w="581" w:type="pct"/>
          </w:tcPr>
          <w:p w14:paraId="31211A40" w14:textId="77777777" w:rsidR="00CB0DD7" w:rsidRPr="000A0A5F" w:rsidRDefault="00CB0DD7">
            <w:pPr>
              <w:pStyle w:val="TAL"/>
            </w:pPr>
            <w:r w:rsidRPr="000A0A5F">
              <w:t>1</w:t>
            </w:r>
          </w:p>
        </w:tc>
        <w:tc>
          <w:tcPr>
            <w:tcW w:w="2645" w:type="pct"/>
            <w:shd w:val="clear" w:color="auto" w:fill="auto"/>
            <w:vAlign w:val="center"/>
          </w:tcPr>
          <w:p w14:paraId="5DF8D560" w14:textId="77777777" w:rsidR="00CB0DD7" w:rsidRPr="000A0A5F" w:rsidRDefault="00CB0DD7">
            <w:pPr>
              <w:pStyle w:val="TAL"/>
            </w:pPr>
            <w:r w:rsidRPr="000A0A5F">
              <w:t>An alternative URI representing the end point of an alternative SCS/AS towards which the notification should be redirected.</w:t>
            </w:r>
          </w:p>
        </w:tc>
      </w:tr>
    </w:tbl>
    <w:p w14:paraId="6ABA22F0" w14:textId="77777777" w:rsidR="00CB0DD7" w:rsidRPr="000A0A5F" w:rsidRDefault="00CB0DD7">
      <w:pPr>
        <w:rPr>
          <w:noProof/>
        </w:rPr>
      </w:pPr>
    </w:p>
    <w:p w14:paraId="01DB4DF2" w14:textId="77777777" w:rsidR="00CB0DD7" w:rsidRPr="000A0A5F" w:rsidRDefault="00CB0DD7">
      <w:pPr>
        <w:pStyle w:val="Heading6"/>
        <w:rPr>
          <w:noProof/>
        </w:rPr>
      </w:pPr>
      <w:bookmarkStart w:id="2675" w:name="_Toc66360406"/>
      <w:bookmarkStart w:id="2676" w:name="_Toc68104911"/>
      <w:bookmarkStart w:id="2677" w:name="_Toc74755541"/>
      <w:bookmarkStart w:id="2678" w:name="_Toc105674408"/>
      <w:bookmarkStart w:id="2679" w:name="_Toc130502448"/>
      <w:bookmarkStart w:id="2680" w:name="_Toc153625235"/>
      <w:bookmarkStart w:id="2681" w:name="_Toc170114380"/>
      <w:r w:rsidRPr="000A0A5F">
        <w:t>5.3.</w:t>
      </w:r>
      <w:r w:rsidR="00FF0AF8" w:rsidRPr="000A0A5F">
        <w:t>3A</w:t>
      </w:r>
      <w:r w:rsidRPr="000A0A5F">
        <w:t>.2.3</w:t>
      </w:r>
      <w:r w:rsidRPr="000A0A5F">
        <w:rPr>
          <w:noProof/>
        </w:rPr>
        <w:t>.2</w:t>
      </w:r>
      <w:r w:rsidRPr="000A0A5F">
        <w:rPr>
          <w:noProof/>
        </w:rPr>
        <w:tab/>
      </w:r>
      <w:r w:rsidRPr="000A0A5F">
        <w:t>Notification via Websocket</w:t>
      </w:r>
      <w:bookmarkEnd w:id="2675"/>
      <w:bookmarkEnd w:id="2676"/>
      <w:bookmarkEnd w:id="2677"/>
      <w:bookmarkEnd w:id="2678"/>
      <w:bookmarkEnd w:id="2679"/>
      <w:bookmarkEnd w:id="2680"/>
      <w:bookmarkEnd w:id="2681"/>
    </w:p>
    <w:p w14:paraId="554A00F3" w14:textId="77777777" w:rsidR="00CB0DD7" w:rsidRPr="000A0A5F" w:rsidRDefault="00CB0DD7">
      <w:pPr>
        <w:rPr>
          <w:rFonts w:hint="eastAsia"/>
          <w:lang w:eastAsia="zh-CN"/>
        </w:rPr>
      </w:pPr>
      <w:r w:rsidRPr="000A0A5F">
        <w:t>If supported by both SCS/AS and SCEF and successfully negotiated</w:t>
      </w:r>
      <w:r w:rsidRPr="000A0A5F">
        <w:rPr>
          <w:lang w:eastAsia="zh-CN"/>
        </w:rPr>
        <w:t xml:space="preserve">, the </w:t>
      </w:r>
      <w:r w:rsidRPr="000A0A5F">
        <w:t>MonitoringNotification</w:t>
      </w:r>
      <w:r w:rsidRPr="000A0A5F">
        <w:rPr>
          <w:lang w:eastAsia="zh-CN"/>
        </w:rPr>
        <w:t xml:space="preserve"> may alternatively be delivered through the Websocket mechanism as defined in subclause</w:t>
      </w:r>
      <w:r w:rsidRPr="000A0A5F">
        <w:rPr>
          <w:lang w:val="en-US" w:eastAsia="zh-CN"/>
        </w:rPr>
        <w:t> </w:t>
      </w:r>
      <w:r w:rsidRPr="000A0A5F">
        <w:rPr>
          <w:lang w:eastAsia="zh-CN"/>
        </w:rPr>
        <w:t>5.2.5.4.</w:t>
      </w:r>
    </w:p>
    <w:p w14:paraId="1313416D" w14:textId="77777777" w:rsidR="00E37664" w:rsidRPr="000A0A5F" w:rsidRDefault="00E37664" w:rsidP="00E37664">
      <w:pPr>
        <w:pStyle w:val="Heading4"/>
        <w:rPr>
          <w:lang w:val="fr-FR"/>
        </w:rPr>
      </w:pPr>
      <w:bookmarkStart w:id="2682" w:name="_Toc11247358"/>
      <w:bookmarkStart w:id="2683" w:name="_Toc27044480"/>
      <w:bookmarkStart w:id="2684" w:name="_Toc36033522"/>
      <w:bookmarkStart w:id="2685" w:name="_Toc45131654"/>
      <w:bookmarkStart w:id="2686" w:name="_Toc49775939"/>
      <w:bookmarkStart w:id="2687" w:name="_Toc51746859"/>
      <w:bookmarkStart w:id="2688" w:name="_Toc66360407"/>
      <w:bookmarkStart w:id="2689" w:name="_Toc68104912"/>
      <w:bookmarkStart w:id="2690" w:name="_Toc74755542"/>
      <w:bookmarkStart w:id="2691" w:name="_Toc28013370"/>
      <w:bookmarkStart w:id="2692" w:name="_Toc36040126"/>
      <w:bookmarkStart w:id="2693" w:name="_Toc44692743"/>
      <w:bookmarkStart w:id="2694" w:name="_Toc45134204"/>
      <w:bookmarkStart w:id="2695" w:name="_Toc49607268"/>
      <w:bookmarkStart w:id="2696" w:name="_Toc51763240"/>
      <w:bookmarkStart w:id="2697" w:name="_Toc58850138"/>
      <w:bookmarkStart w:id="2698" w:name="_Toc59018518"/>
      <w:bookmarkStart w:id="2699" w:name="_Toc68169524"/>
      <w:bookmarkStart w:id="2700" w:name="_Toc97203217"/>
      <w:bookmarkStart w:id="2701" w:name="_Toc105674409"/>
      <w:bookmarkStart w:id="2702" w:name="_Toc130502449"/>
      <w:bookmarkStart w:id="2703" w:name="_Toc153625236"/>
      <w:bookmarkStart w:id="2704" w:name="_Toc170114381"/>
      <w:r w:rsidRPr="000A0A5F">
        <w:rPr>
          <w:lang w:val="fr-FR"/>
        </w:rPr>
        <w:t>5.3.3</w:t>
      </w:r>
      <w:r w:rsidR="00AC79C0" w:rsidRPr="000A0A5F">
        <w:rPr>
          <w:lang w:val="fr-FR"/>
        </w:rPr>
        <w:t>A</w:t>
      </w:r>
      <w:r w:rsidRPr="000A0A5F">
        <w:rPr>
          <w:lang w:val="fr-FR"/>
        </w:rPr>
        <w:t>.</w:t>
      </w:r>
      <w:r w:rsidR="00AC79C0" w:rsidRPr="000A0A5F">
        <w:rPr>
          <w:lang w:val="fr-FR"/>
        </w:rPr>
        <w:t>3</w:t>
      </w:r>
      <w:r w:rsidRPr="000A0A5F">
        <w:rPr>
          <w:lang w:val="fr-FR"/>
        </w:rPr>
        <w:tab/>
      </w:r>
      <w:bookmarkEnd w:id="2691"/>
      <w:bookmarkEnd w:id="2692"/>
      <w:bookmarkEnd w:id="2693"/>
      <w:bookmarkEnd w:id="2694"/>
      <w:bookmarkEnd w:id="2695"/>
      <w:bookmarkEnd w:id="2696"/>
      <w:bookmarkEnd w:id="2697"/>
      <w:bookmarkEnd w:id="2698"/>
      <w:bookmarkEnd w:id="2699"/>
      <w:bookmarkEnd w:id="2700"/>
      <w:r w:rsidRPr="000A0A5F">
        <w:rPr>
          <w:lang w:val="fr-FR"/>
        </w:rPr>
        <w:t>User Consent Revocation Notification</w:t>
      </w:r>
      <w:bookmarkEnd w:id="2701"/>
      <w:bookmarkEnd w:id="2702"/>
      <w:bookmarkEnd w:id="2703"/>
      <w:bookmarkEnd w:id="2704"/>
    </w:p>
    <w:p w14:paraId="64C1A03A" w14:textId="77777777" w:rsidR="00E37664" w:rsidRPr="000A0A5F" w:rsidRDefault="00E37664" w:rsidP="00E37664">
      <w:pPr>
        <w:pStyle w:val="Heading5"/>
        <w:rPr>
          <w:noProof/>
          <w:lang w:val="fr-FR"/>
        </w:rPr>
      </w:pPr>
      <w:bookmarkStart w:id="2705" w:name="_Toc28013371"/>
      <w:bookmarkStart w:id="2706" w:name="_Toc36040127"/>
      <w:bookmarkStart w:id="2707" w:name="_Toc44692744"/>
      <w:bookmarkStart w:id="2708" w:name="_Toc45134205"/>
      <w:bookmarkStart w:id="2709" w:name="_Toc49607269"/>
      <w:bookmarkStart w:id="2710" w:name="_Toc51763241"/>
      <w:bookmarkStart w:id="2711" w:name="_Toc58850139"/>
      <w:bookmarkStart w:id="2712" w:name="_Toc59018519"/>
      <w:bookmarkStart w:id="2713" w:name="_Toc68169525"/>
      <w:bookmarkStart w:id="2714" w:name="_Toc97203218"/>
      <w:bookmarkStart w:id="2715" w:name="_Toc105674410"/>
      <w:bookmarkStart w:id="2716" w:name="_Toc130502450"/>
      <w:bookmarkStart w:id="2717" w:name="_Toc153625237"/>
      <w:bookmarkStart w:id="2718" w:name="_Toc170114382"/>
      <w:r w:rsidRPr="000A0A5F">
        <w:rPr>
          <w:lang w:val="fr-FR"/>
        </w:rPr>
        <w:t>5.3.3</w:t>
      </w:r>
      <w:r w:rsidR="00AC79C0" w:rsidRPr="000A0A5F">
        <w:rPr>
          <w:lang w:val="fr-FR"/>
        </w:rPr>
        <w:t>A</w:t>
      </w:r>
      <w:r w:rsidRPr="000A0A5F">
        <w:rPr>
          <w:noProof/>
          <w:lang w:val="fr-FR"/>
        </w:rPr>
        <w:t>.</w:t>
      </w:r>
      <w:r w:rsidR="00AC79C0" w:rsidRPr="000A0A5F">
        <w:rPr>
          <w:noProof/>
          <w:lang w:val="fr-FR"/>
        </w:rPr>
        <w:t>3</w:t>
      </w:r>
      <w:r w:rsidRPr="000A0A5F">
        <w:rPr>
          <w:noProof/>
          <w:lang w:val="fr-FR"/>
        </w:rPr>
        <w:t>.1</w:t>
      </w:r>
      <w:r w:rsidRPr="000A0A5F">
        <w:rPr>
          <w:noProof/>
          <w:lang w:val="fr-FR"/>
        </w:rPr>
        <w:tab/>
        <w:t>Description</w:t>
      </w:r>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p>
    <w:p w14:paraId="732CC2A9" w14:textId="77777777" w:rsidR="00E37664" w:rsidRPr="000A0A5F" w:rsidRDefault="00E37664" w:rsidP="00E37664">
      <w:pPr>
        <w:rPr>
          <w:noProof/>
        </w:rPr>
      </w:pPr>
      <w:r w:rsidRPr="000A0A5F">
        <w:rPr>
          <w:noProof/>
        </w:rPr>
        <w:t xml:space="preserve">The </w:t>
      </w:r>
      <w:r w:rsidRPr="000A0A5F">
        <w:t>User Consent Revocation Notification</w:t>
      </w:r>
      <w:r w:rsidRPr="000A0A5F">
        <w:rPr>
          <w:noProof/>
        </w:rPr>
        <w:t xml:space="preserve"> is used by the NEF to report the revocation of user consent for one or several UE(s) to the AF.</w:t>
      </w:r>
    </w:p>
    <w:p w14:paraId="1734B553" w14:textId="77777777" w:rsidR="00E37664" w:rsidRPr="000A0A5F" w:rsidRDefault="00E37664" w:rsidP="00E37664">
      <w:pPr>
        <w:pStyle w:val="Heading5"/>
        <w:rPr>
          <w:noProof/>
        </w:rPr>
      </w:pPr>
      <w:bookmarkStart w:id="2719" w:name="_Toc28013372"/>
      <w:bookmarkStart w:id="2720" w:name="_Toc36040128"/>
      <w:bookmarkStart w:id="2721" w:name="_Toc44692745"/>
      <w:bookmarkStart w:id="2722" w:name="_Toc45134206"/>
      <w:bookmarkStart w:id="2723" w:name="_Toc49607270"/>
      <w:bookmarkStart w:id="2724" w:name="_Toc51763242"/>
      <w:bookmarkStart w:id="2725" w:name="_Toc58850140"/>
      <w:bookmarkStart w:id="2726" w:name="_Toc59018520"/>
      <w:bookmarkStart w:id="2727" w:name="_Toc68169526"/>
      <w:bookmarkStart w:id="2728" w:name="_Toc97203219"/>
      <w:bookmarkStart w:id="2729" w:name="_Toc105674411"/>
      <w:bookmarkStart w:id="2730" w:name="_Toc130502451"/>
      <w:bookmarkStart w:id="2731" w:name="_Toc153625238"/>
      <w:bookmarkStart w:id="2732" w:name="_Toc170114383"/>
      <w:r w:rsidRPr="000A0A5F">
        <w:rPr>
          <w:lang w:val="en-US"/>
        </w:rPr>
        <w:t>5.3.3</w:t>
      </w:r>
      <w:r w:rsidR="00AC79C0" w:rsidRPr="000A0A5F">
        <w:rPr>
          <w:lang w:val="en-US"/>
        </w:rPr>
        <w:t>A</w:t>
      </w:r>
      <w:r w:rsidRPr="000A0A5F">
        <w:rPr>
          <w:noProof/>
        </w:rPr>
        <w:t>.</w:t>
      </w:r>
      <w:r w:rsidR="00AC79C0" w:rsidRPr="000A0A5F">
        <w:rPr>
          <w:noProof/>
        </w:rPr>
        <w:t>3</w:t>
      </w:r>
      <w:r w:rsidRPr="000A0A5F">
        <w:rPr>
          <w:noProof/>
        </w:rPr>
        <w:t>.2</w:t>
      </w:r>
      <w:r w:rsidRPr="000A0A5F">
        <w:rPr>
          <w:noProof/>
        </w:rPr>
        <w:tab/>
        <w:t>Target URI</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p>
    <w:p w14:paraId="5C1CE23B" w14:textId="77777777" w:rsidR="00E37664" w:rsidRPr="000A0A5F" w:rsidRDefault="00E37664" w:rsidP="00E37664">
      <w:pPr>
        <w:rPr>
          <w:rFonts w:ascii="Arial" w:hAnsi="Arial" w:cs="Arial"/>
        </w:rPr>
      </w:pPr>
      <w:r w:rsidRPr="000A0A5F">
        <w:rPr>
          <w:noProof/>
        </w:rPr>
        <w:t xml:space="preserve">The </w:t>
      </w:r>
      <w:r w:rsidRPr="000A0A5F">
        <w:t>Callback URI</w:t>
      </w:r>
      <w:r w:rsidRPr="000A0A5F">
        <w:rPr>
          <w:b/>
          <w:noProof/>
        </w:rPr>
        <w:t xml:space="preserve"> "</w:t>
      </w:r>
      <w:r w:rsidRPr="000A0A5F">
        <w:rPr>
          <w:rFonts w:ascii="Arial" w:hAnsi="Arial"/>
          <w:b/>
          <w:sz w:val="18"/>
        </w:rPr>
        <w:t>{revocationNotifUri}</w:t>
      </w:r>
      <w:r w:rsidRPr="000A0A5F">
        <w:rPr>
          <w:b/>
          <w:noProof/>
        </w:rPr>
        <w:t>"</w:t>
      </w:r>
      <w:r w:rsidRPr="000A0A5F">
        <w:rPr>
          <w:noProof/>
        </w:rPr>
        <w:t xml:space="preserve"> shall be used with the the callback</w:t>
      </w:r>
      <w:r w:rsidRPr="000A0A5F">
        <w:t xml:space="preserve"> URI variables defined in table </w:t>
      </w:r>
      <w:r w:rsidRPr="000A0A5F">
        <w:rPr>
          <w:lang w:val="en-US"/>
        </w:rPr>
        <w:t>5.3.3</w:t>
      </w:r>
      <w:r w:rsidR="00AC79C0" w:rsidRPr="000A0A5F">
        <w:rPr>
          <w:lang w:val="en-US"/>
        </w:rPr>
        <w:t>A</w:t>
      </w:r>
      <w:r w:rsidRPr="000A0A5F">
        <w:t>.</w:t>
      </w:r>
      <w:r w:rsidR="00AC79C0" w:rsidRPr="000A0A5F">
        <w:t>3</w:t>
      </w:r>
      <w:r w:rsidRPr="000A0A5F">
        <w:t>.2-1</w:t>
      </w:r>
      <w:r w:rsidRPr="000A0A5F">
        <w:rPr>
          <w:rFonts w:ascii="Arial" w:hAnsi="Arial" w:cs="Arial"/>
        </w:rPr>
        <w:t>.</w:t>
      </w:r>
    </w:p>
    <w:p w14:paraId="5B1FCA4C" w14:textId="77777777" w:rsidR="00E37664" w:rsidRPr="000A0A5F" w:rsidRDefault="00E37664" w:rsidP="00E37664">
      <w:pPr>
        <w:pStyle w:val="TH"/>
        <w:rPr>
          <w:rFonts w:cs="Arial"/>
        </w:rPr>
      </w:pPr>
      <w:r w:rsidRPr="000A0A5F">
        <w:t>Table </w:t>
      </w:r>
      <w:r w:rsidRPr="000A0A5F">
        <w:rPr>
          <w:lang w:val="en-US"/>
        </w:rPr>
        <w:t>5.3.3</w:t>
      </w:r>
      <w:r w:rsidR="00AC79C0" w:rsidRPr="000A0A5F">
        <w:rPr>
          <w:lang w:val="en-US"/>
        </w:rPr>
        <w:t>A</w:t>
      </w:r>
      <w:r w:rsidRPr="000A0A5F">
        <w:t>.</w:t>
      </w:r>
      <w:r w:rsidR="00AC79C0" w:rsidRPr="000A0A5F">
        <w:t>3</w:t>
      </w:r>
      <w:r w:rsidRPr="000A0A5F">
        <w:t xml:space="preserve">.2-1: Callback URI variables </w:t>
      </w:r>
    </w:p>
    <w:tbl>
      <w:tblPr>
        <w:tblW w:w="493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35"/>
        <w:gridCol w:w="1557"/>
        <w:gridCol w:w="6002"/>
      </w:tblGrid>
      <w:tr w:rsidR="00E37664" w:rsidRPr="000A0A5F" w14:paraId="15A77D0D" w14:textId="77777777" w:rsidTr="004E6AB3">
        <w:trPr>
          <w:jc w:val="center"/>
        </w:trPr>
        <w:tc>
          <w:tcPr>
            <w:tcW w:w="1019" w:type="pct"/>
            <w:shd w:val="clear" w:color="auto" w:fill="C0C0C0"/>
            <w:hideMark/>
          </w:tcPr>
          <w:p w14:paraId="6DA0AFC8" w14:textId="77777777" w:rsidR="00E37664" w:rsidRPr="000A0A5F" w:rsidRDefault="00E37664" w:rsidP="00840C99">
            <w:pPr>
              <w:pStyle w:val="TAH"/>
            </w:pPr>
            <w:r w:rsidRPr="000A0A5F">
              <w:t>Name</w:t>
            </w:r>
          </w:p>
        </w:tc>
        <w:tc>
          <w:tcPr>
            <w:tcW w:w="820" w:type="pct"/>
            <w:shd w:val="clear" w:color="auto" w:fill="C0C0C0"/>
          </w:tcPr>
          <w:p w14:paraId="48847442" w14:textId="77777777" w:rsidR="00E37664" w:rsidRPr="000A0A5F" w:rsidRDefault="00E37664" w:rsidP="00840C99">
            <w:pPr>
              <w:pStyle w:val="TAH"/>
            </w:pPr>
            <w:r w:rsidRPr="000A0A5F">
              <w:t>Data type</w:t>
            </w:r>
          </w:p>
        </w:tc>
        <w:tc>
          <w:tcPr>
            <w:tcW w:w="3162" w:type="pct"/>
            <w:shd w:val="clear" w:color="auto" w:fill="C0C0C0"/>
            <w:vAlign w:val="center"/>
            <w:hideMark/>
          </w:tcPr>
          <w:p w14:paraId="1C6CD155" w14:textId="77777777" w:rsidR="00E37664" w:rsidRPr="000A0A5F" w:rsidRDefault="00E37664" w:rsidP="00840C99">
            <w:pPr>
              <w:pStyle w:val="TAH"/>
            </w:pPr>
            <w:r w:rsidRPr="000A0A5F">
              <w:t>Definition</w:t>
            </w:r>
          </w:p>
        </w:tc>
      </w:tr>
      <w:tr w:rsidR="00E37664" w:rsidRPr="000A0A5F" w14:paraId="792B0013" w14:textId="77777777" w:rsidTr="004E6AB3">
        <w:trPr>
          <w:jc w:val="center"/>
        </w:trPr>
        <w:tc>
          <w:tcPr>
            <w:tcW w:w="1019" w:type="pct"/>
            <w:hideMark/>
          </w:tcPr>
          <w:p w14:paraId="55752706" w14:textId="77777777" w:rsidR="00E37664" w:rsidRPr="000A0A5F" w:rsidRDefault="00E37664" w:rsidP="00840C99">
            <w:pPr>
              <w:pStyle w:val="TAL"/>
            </w:pPr>
            <w:r w:rsidRPr="000A0A5F">
              <w:t>revocationNotifUri</w:t>
            </w:r>
          </w:p>
        </w:tc>
        <w:tc>
          <w:tcPr>
            <w:tcW w:w="820" w:type="pct"/>
          </w:tcPr>
          <w:p w14:paraId="0A670014" w14:textId="77777777" w:rsidR="00E37664" w:rsidRPr="000A0A5F" w:rsidRDefault="00E37664" w:rsidP="00840C99">
            <w:pPr>
              <w:pStyle w:val="TAL"/>
            </w:pPr>
            <w:r w:rsidRPr="000A0A5F">
              <w:rPr>
                <w:lang w:eastAsia="zh-CN"/>
              </w:rPr>
              <w:t>Uri</w:t>
            </w:r>
          </w:p>
        </w:tc>
        <w:tc>
          <w:tcPr>
            <w:tcW w:w="3162" w:type="pct"/>
            <w:vAlign w:val="center"/>
            <w:hideMark/>
          </w:tcPr>
          <w:p w14:paraId="2C7AAC26" w14:textId="77777777" w:rsidR="00E37664" w:rsidRPr="000A0A5F" w:rsidRDefault="00DE6211" w:rsidP="00840C99">
            <w:pPr>
              <w:pStyle w:val="TAL"/>
              <w:rPr>
                <w:szCs w:val="18"/>
              </w:rPr>
            </w:pPr>
            <w:r w:rsidRPr="000A0A5F">
              <w:t>Callback reference provided by the AF during the creation or update/modification of the subscription as defined in clauses 5.3.3.2.3.4 and 5.3.3.3.3.2 or 5.3.3.3.3.3.</w:t>
            </w:r>
          </w:p>
        </w:tc>
      </w:tr>
    </w:tbl>
    <w:p w14:paraId="01AEC3AE" w14:textId="77777777" w:rsidR="00E37664" w:rsidRPr="000A0A5F" w:rsidRDefault="00E37664" w:rsidP="00E37664"/>
    <w:p w14:paraId="2895978B" w14:textId="77777777" w:rsidR="00E37664" w:rsidRPr="000A0A5F" w:rsidRDefault="00E37664" w:rsidP="00E37664">
      <w:pPr>
        <w:pStyle w:val="Heading5"/>
      </w:pPr>
      <w:bookmarkStart w:id="2733" w:name="_Toc28013373"/>
      <w:bookmarkStart w:id="2734" w:name="_Toc36040129"/>
      <w:bookmarkStart w:id="2735" w:name="_Toc44692746"/>
      <w:bookmarkStart w:id="2736" w:name="_Toc45134207"/>
      <w:bookmarkStart w:id="2737" w:name="_Toc49607271"/>
      <w:bookmarkStart w:id="2738" w:name="_Toc51763243"/>
      <w:bookmarkStart w:id="2739" w:name="_Toc58850141"/>
      <w:bookmarkStart w:id="2740" w:name="_Toc59018521"/>
      <w:bookmarkStart w:id="2741" w:name="_Toc68169527"/>
      <w:bookmarkStart w:id="2742" w:name="_Toc97203220"/>
      <w:bookmarkStart w:id="2743" w:name="_Toc105674412"/>
      <w:bookmarkStart w:id="2744" w:name="_Toc130502452"/>
      <w:bookmarkStart w:id="2745" w:name="_Toc153625239"/>
      <w:bookmarkStart w:id="2746" w:name="_Toc170114384"/>
      <w:r w:rsidRPr="000A0A5F">
        <w:rPr>
          <w:lang w:val="en-US"/>
        </w:rPr>
        <w:t>5.3.3</w:t>
      </w:r>
      <w:r w:rsidR="00AC79C0" w:rsidRPr="000A0A5F">
        <w:rPr>
          <w:lang w:val="en-US"/>
        </w:rPr>
        <w:t>A</w:t>
      </w:r>
      <w:r w:rsidRPr="000A0A5F">
        <w:t>.</w:t>
      </w:r>
      <w:r w:rsidR="00AC79C0" w:rsidRPr="000A0A5F">
        <w:t>3</w:t>
      </w:r>
      <w:r w:rsidRPr="000A0A5F">
        <w:t>.3</w:t>
      </w:r>
      <w:r w:rsidRPr="000A0A5F">
        <w:tab/>
        <w:t>Operation Definition</w:t>
      </w:r>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p>
    <w:p w14:paraId="0DE38538" w14:textId="77777777" w:rsidR="00E37664" w:rsidRPr="000A0A5F" w:rsidRDefault="00E37664" w:rsidP="00E37664">
      <w:pPr>
        <w:pStyle w:val="Heading6"/>
      </w:pPr>
      <w:bookmarkStart w:id="2747" w:name="_Toc28013374"/>
      <w:bookmarkStart w:id="2748" w:name="_Toc36040130"/>
      <w:bookmarkStart w:id="2749" w:name="_Toc44692747"/>
      <w:bookmarkStart w:id="2750" w:name="_Toc45134208"/>
      <w:bookmarkStart w:id="2751" w:name="_Toc49607272"/>
      <w:bookmarkStart w:id="2752" w:name="_Toc51763244"/>
      <w:bookmarkStart w:id="2753" w:name="_Toc58850142"/>
      <w:bookmarkStart w:id="2754" w:name="_Toc59018522"/>
      <w:bookmarkStart w:id="2755" w:name="_Toc68169528"/>
      <w:bookmarkStart w:id="2756" w:name="_Toc97203221"/>
      <w:bookmarkStart w:id="2757" w:name="_Toc105674413"/>
      <w:bookmarkStart w:id="2758" w:name="_Toc130502453"/>
      <w:bookmarkStart w:id="2759" w:name="_Toc153625240"/>
      <w:bookmarkStart w:id="2760" w:name="_Toc170114385"/>
      <w:r w:rsidRPr="000A0A5F">
        <w:rPr>
          <w:lang w:val="en-US"/>
        </w:rPr>
        <w:t>5.3.3</w:t>
      </w:r>
      <w:r w:rsidR="00AC79C0" w:rsidRPr="000A0A5F">
        <w:rPr>
          <w:lang w:val="en-US"/>
        </w:rPr>
        <w:t>A</w:t>
      </w:r>
      <w:r w:rsidRPr="000A0A5F">
        <w:t>.</w:t>
      </w:r>
      <w:r w:rsidR="00AC79C0" w:rsidRPr="000A0A5F">
        <w:t>3</w:t>
      </w:r>
      <w:r w:rsidRPr="000A0A5F">
        <w:t>.3.1</w:t>
      </w:r>
      <w:r w:rsidRPr="000A0A5F">
        <w:tab/>
        <w:t>Notification via HTTP POST</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14:paraId="6C7A7807" w14:textId="77777777" w:rsidR="00E37664" w:rsidRPr="000A0A5F" w:rsidRDefault="00E37664" w:rsidP="00E37664">
      <w:r w:rsidRPr="000A0A5F">
        <w:t>This method shall support the request data structures specified in table </w:t>
      </w:r>
      <w:r w:rsidRPr="000A0A5F">
        <w:rPr>
          <w:lang w:val="en-US"/>
        </w:rPr>
        <w:t>5.3.3</w:t>
      </w:r>
      <w:r w:rsidR="00AC79C0" w:rsidRPr="000A0A5F">
        <w:rPr>
          <w:lang w:val="en-US"/>
        </w:rPr>
        <w:t>A</w:t>
      </w:r>
      <w:r w:rsidRPr="000A0A5F">
        <w:t>.</w:t>
      </w:r>
      <w:r w:rsidR="00AC79C0" w:rsidRPr="000A0A5F">
        <w:t>3</w:t>
      </w:r>
      <w:r w:rsidRPr="000A0A5F">
        <w:t>.3.1-1 and the response data structures and response codes specified in table </w:t>
      </w:r>
      <w:r w:rsidRPr="000A0A5F">
        <w:rPr>
          <w:lang w:val="en-US"/>
        </w:rPr>
        <w:t>5.3.3</w:t>
      </w:r>
      <w:r w:rsidR="00AC79C0" w:rsidRPr="000A0A5F">
        <w:rPr>
          <w:lang w:val="en-US"/>
        </w:rPr>
        <w:t>A</w:t>
      </w:r>
      <w:r w:rsidRPr="000A0A5F">
        <w:t>.</w:t>
      </w:r>
      <w:r w:rsidR="00AC79C0" w:rsidRPr="000A0A5F">
        <w:t>3</w:t>
      </w:r>
      <w:r w:rsidRPr="000A0A5F">
        <w:t>.3.1-2.</w:t>
      </w:r>
    </w:p>
    <w:p w14:paraId="315B97B5" w14:textId="77777777" w:rsidR="00E37664" w:rsidRPr="000A0A5F" w:rsidRDefault="00E37664" w:rsidP="00E37664">
      <w:pPr>
        <w:pStyle w:val="TH"/>
      </w:pPr>
      <w:r w:rsidRPr="000A0A5F">
        <w:t>Table </w:t>
      </w:r>
      <w:r w:rsidRPr="000A0A5F">
        <w:rPr>
          <w:lang w:val="en-US"/>
        </w:rPr>
        <w:t>5.3.3</w:t>
      </w:r>
      <w:r w:rsidR="00AC79C0" w:rsidRPr="000A0A5F">
        <w:rPr>
          <w:lang w:val="en-US"/>
        </w:rPr>
        <w:t>A</w:t>
      </w:r>
      <w:r w:rsidRPr="000A0A5F">
        <w:t>.</w:t>
      </w:r>
      <w:r w:rsidR="00AC79C0" w:rsidRPr="000A0A5F">
        <w:t>3</w:t>
      </w:r>
      <w:r w:rsidRPr="000A0A5F">
        <w:t>.3.1-1: Data structures supported by the POST Request Body on this resource</w:t>
      </w:r>
    </w:p>
    <w:tbl>
      <w:tblPr>
        <w:tblW w:w="472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95"/>
        <w:gridCol w:w="1134"/>
        <w:gridCol w:w="6274"/>
      </w:tblGrid>
      <w:tr w:rsidR="00E37664" w:rsidRPr="000A0A5F" w14:paraId="2CC895B5" w14:textId="77777777" w:rsidTr="004E6AB3">
        <w:trPr>
          <w:jc w:val="center"/>
        </w:trPr>
        <w:tc>
          <w:tcPr>
            <w:tcW w:w="1696" w:type="dxa"/>
            <w:shd w:val="clear" w:color="auto" w:fill="C0C0C0"/>
            <w:hideMark/>
          </w:tcPr>
          <w:p w14:paraId="21D7DBA3" w14:textId="77777777" w:rsidR="00E37664" w:rsidRPr="000A0A5F" w:rsidRDefault="00E37664" w:rsidP="00840C99">
            <w:pPr>
              <w:pStyle w:val="TAH"/>
            </w:pPr>
            <w:r w:rsidRPr="000A0A5F">
              <w:t>Data type</w:t>
            </w:r>
          </w:p>
        </w:tc>
        <w:tc>
          <w:tcPr>
            <w:tcW w:w="1134" w:type="dxa"/>
            <w:shd w:val="clear" w:color="auto" w:fill="C0C0C0"/>
            <w:hideMark/>
          </w:tcPr>
          <w:p w14:paraId="7111D0BB" w14:textId="77777777" w:rsidR="00E37664" w:rsidRPr="000A0A5F" w:rsidRDefault="00E37664" w:rsidP="00840C99">
            <w:pPr>
              <w:pStyle w:val="TAH"/>
            </w:pPr>
            <w:r w:rsidRPr="000A0A5F">
              <w:t>Cardinality</w:t>
            </w:r>
          </w:p>
        </w:tc>
        <w:tc>
          <w:tcPr>
            <w:tcW w:w="6277" w:type="dxa"/>
            <w:shd w:val="clear" w:color="auto" w:fill="C0C0C0"/>
            <w:vAlign w:val="center"/>
            <w:hideMark/>
          </w:tcPr>
          <w:p w14:paraId="538191F0" w14:textId="77777777" w:rsidR="00E37664" w:rsidRPr="000A0A5F" w:rsidRDefault="00E37664" w:rsidP="00840C99">
            <w:pPr>
              <w:pStyle w:val="TAH"/>
            </w:pPr>
            <w:r w:rsidRPr="000A0A5F">
              <w:t>Description</w:t>
            </w:r>
          </w:p>
        </w:tc>
      </w:tr>
      <w:tr w:rsidR="00E37664" w:rsidRPr="000A0A5F" w14:paraId="75A1DC03" w14:textId="77777777" w:rsidTr="004E6AB3">
        <w:trPr>
          <w:jc w:val="center"/>
        </w:trPr>
        <w:tc>
          <w:tcPr>
            <w:tcW w:w="1696" w:type="dxa"/>
            <w:hideMark/>
          </w:tcPr>
          <w:p w14:paraId="2623FB5A" w14:textId="77777777" w:rsidR="00E37664" w:rsidRPr="000A0A5F" w:rsidRDefault="00E37664" w:rsidP="00840C99">
            <w:pPr>
              <w:pStyle w:val="TAL"/>
            </w:pPr>
            <w:r w:rsidRPr="000A0A5F">
              <w:t>ConsentRevocNotif</w:t>
            </w:r>
          </w:p>
        </w:tc>
        <w:tc>
          <w:tcPr>
            <w:tcW w:w="1134" w:type="dxa"/>
            <w:hideMark/>
          </w:tcPr>
          <w:p w14:paraId="4D6E60D2" w14:textId="77777777" w:rsidR="00E37664" w:rsidRPr="000A0A5F" w:rsidRDefault="00E37664" w:rsidP="00840C99">
            <w:pPr>
              <w:pStyle w:val="TAC"/>
            </w:pPr>
            <w:r w:rsidRPr="000A0A5F">
              <w:t>1</w:t>
            </w:r>
          </w:p>
        </w:tc>
        <w:tc>
          <w:tcPr>
            <w:tcW w:w="6277" w:type="dxa"/>
            <w:hideMark/>
          </w:tcPr>
          <w:p w14:paraId="1E8529D0" w14:textId="77777777" w:rsidR="00E37664" w:rsidRPr="000A0A5F" w:rsidRDefault="00E37664" w:rsidP="00840C99">
            <w:pPr>
              <w:pStyle w:val="TAL"/>
              <w:rPr>
                <w:lang w:eastAsia="zh-CN"/>
              </w:rPr>
            </w:pPr>
            <w:r w:rsidRPr="000A0A5F">
              <w:rPr>
                <w:lang w:eastAsia="zh-CN"/>
              </w:rPr>
              <w:t>Contains the user consent revocation information.</w:t>
            </w:r>
          </w:p>
        </w:tc>
      </w:tr>
    </w:tbl>
    <w:p w14:paraId="5D825BEB" w14:textId="77777777" w:rsidR="00E37664" w:rsidRPr="000A0A5F" w:rsidRDefault="00E37664" w:rsidP="00E37664"/>
    <w:p w14:paraId="6D0D37E3" w14:textId="77777777" w:rsidR="00E37664" w:rsidRPr="000A0A5F" w:rsidRDefault="00E37664" w:rsidP="00E37664">
      <w:pPr>
        <w:pStyle w:val="TH"/>
      </w:pPr>
      <w:r w:rsidRPr="000A0A5F">
        <w:t>Table </w:t>
      </w:r>
      <w:r w:rsidRPr="000A0A5F">
        <w:rPr>
          <w:lang w:val="en-US"/>
        </w:rPr>
        <w:t>5.3.3</w:t>
      </w:r>
      <w:r w:rsidR="00AC79C0" w:rsidRPr="000A0A5F">
        <w:rPr>
          <w:lang w:val="en-US"/>
        </w:rPr>
        <w:t>A</w:t>
      </w:r>
      <w:r w:rsidRPr="000A0A5F">
        <w:t>.</w:t>
      </w:r>
      <w:r w:rsidR="00AC79C0" w:rsidRPr="000A0A5F">
        <w:t>3</w:t>
      </w:r>
      <w:r w:rsidRPr="000A0A5F">
        <w:t>.3.1-2: Data structures supported by the POST Response Body on this resource</w:t>
      </w:r>
    </w:p>
    <w:tbl>
      <w:tblPr>
        <w:tblW w:w="472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97"/>
        <w:gridCol w:w="1134"/>
        <w:gridCol w:w="1416"/>
        <w:gridCol w:w="4856"/>
      </w:tblGrid>
      <w:tr w:rsidR="00E37664" w:rsidRPr="000A0A5F" w14:paraId="3B33ED11" w14:textId="77777777" w:rsidTr="004E6AB3">
        <w:trPr>
          <w:jc w:val="center"/>
        </w:trPr>
        <w:tc>
          <w:tcPr>
            <w:tcW w:w="932" w:type="pct"/>
            <w:shd w:val="clear" w:color="auto" w:fill="C0C0C0"/>
            <w:hideMark/>
          </w:tcPr>
          <w:p w14:paraId="2F25E06C" w14:textId="77777777" w:rsidR="00E37664" w:rsidRPr="000A0A5F" w:rsidRDefault="00E37664" w:rsidP="00840C99">
            <w:pPr>
              <w:pStyle w:val="TAH"/>
            </w:pPr>
            <w:r w:rsidRPr="000A0A5F">
              <w:t>Data type</w:t>
            </w:r>
          </w:p>
        </w:tc>
        <w:tc>
          <w:tcPr>
            <w:tcW w:w="623" w:type="pct"/>
            <w:shd w:val="clear" w:color="auto" w:fill="C0C0C0"/>
            <w:hideMark/>
          </w:tcPr>
          <w:p w14:paraId="5B1F6ADF" w14:textId="77777777" w:rsidR="00E37664" w:rsidRPr="000A0A5F" w:rsidRDefault="00E37664" w:rsidP="00840C99">
            <w:pPr>
              <w:pStyle w:val="TAH"/>
            </w:pPr>
            <w:r w:rsidRPr="000A0A5F">
              <w:t>Cardinality</w:t>
            </w:r>
          </w:p>
        </w:tc>
        <w:tc>
          <w:tcPr>
            <w:tcW w:w="778" w:type="pct"/>
            <w:shd w:val="clear" w:color="auto" w:fill="C0C0C0"/>
            <w:hideMark/>
          </w:tcPr>
          <w:p w14:paraId="5F53CC78" w14:textId="77777777" w:rsidR="00E37664" w:rsidRPr="000A0A5F" w:rsidRDefault="00E37664" w:rsidP="00840C99">
            <w:pPr>
              <w:pStyle w:val="TAH"/>
            </w:pPr>
            <w:r w:rsidRPr="000A0A5F">
              <w:t>Response</w:t>
            </w:r>
          </w:p>
          <w:p w14:paraId="2CD8012B" w14:textId="77777777" w:rsidR="00E37664" w:rsidRPr="000A0A5F" w:rsidRDefault="00E37664" w:rsidP="00840C99">
            <w:pPr>
              <w:pStyle w:val="TAH"/>
            </w:pPr>
            <w:r w:rsidRPr="000A0A5F">
              <w:t>codes</w:t>
            </w:r>
          </w:p>
        </w:tc>
        <w:tc>
          <w:tcPr>
            <w:tcW w:w="2668" w:type="pct"/>
            <w:shd w:val="clear" w:color="auto" w:fill="C0C0C0"/>
            <w:hideMark/>
          </w:tcPr>
          <w:p w14:paraId="75B1A5D6" w14:textId="77777777" w:rsidR="00E37664" w:rsidRPr="000A0A5F" w:rsidRDefault="00E37664" w:rsidP="00840C99">
            <w:pPr>
              <w:pStyle w:val="TAH"/>
            </w:pPr>
            <w:r w:rsidRPr="000A0A5F">
              <w:t>Description</w:t>
            </w:r>
          </w:p>
        </w:tc>
      </w:tr>
      <w:tr w:rsidR="00E37664" w:rsidRPr="000A0A5F" w14:paraId="4324EDBB" w14:textId="77777777" w:rsidTr="004E6AB3">
        <w:trPr>
          <w:jc w:val="center"/>
        </w:trPr>
        <w:tc>
          <w:tcPr>
            <w:tcW w:w="932" w:type="pct"/>
            <w:hideMark/>
          </w:tcPr>
          <w:p w14:paraId="521A756C" w14:textId="77777777" w:rsidR="00E37664" w:rsidRPr="000A0A5F" w:rsidRDefault="00E37664" w:rsidP="00840C99">
            <w:pPr>
              <w:pStyle w:val="TAL"/>
            </w:pPr>
            <w:r w:rsidRPr="000A0A5F">
              <w:t>n/a</w:t>
            </w:r>
          </w:p>
        </w:tc>
        <w:tc>
          <w:tcPr>
            <w:tcW w:w="623" w:type="pct"/>
            <w:hideMark/>
          </w:tcPr>
          <w:p w14:paraId="5C179EAD" w14:textId="77777777" w:rsidR="00E37664" w:rsidRPr="000A0A5F" w:rsidRDefault="00E37664" w:rsidP="00840C99">
            <w:pPr>
              <w:pStyle w:val="TAC"/>
              <w:rPr>
                <w:b/>
              </w:rPr>
            </w:pPr>
          </w:p>
        </w:tc>
        <w:tc>
          <w:tcPr>
            <w:tcW w:w="778" w:type="pct"/>
            <w:hideMark/>
          </w:tcPr>
          <w:p w14:paraId="112F4903" w14:textId="77777777" w:rsidR="00E37664" w:rsidRPr="000A0A5F" w:rsidRDefault="00E37664" w:rsidP="00840C99">
            <w:pPr>
              <w:pStyle w:val="TAL"/>
            </w:pPr>
            <w:r w:rsidRPr="000A0A5F">
              <w:t>204 No Content</w:t>
            </w:r>
          </w:p>
        </w:tc>
        <w:tc>
          <w:tcPr>
            <w:tcW w:w="2668" w:type="pct"/>
          </w:tcPr>
          <w:p w14:paraId="5E10BCB9" w14:textId="77777777" w:rsidR="00E37664" w:rsidRPr="000A0A5F" w:rsidRDefault="00E37664" w:rsidP="00840C99">
            <w:pPr>
              <w:pStyle w:val="TAL"/>
              <w:rPr>
                <w:lang w:eastAsia="zh-CN"/>
              </w:rPr>
            </w:pPr>
            <w:r w:rsidRPr="000A0A5F">
              <w:rPr>
                <w:lang w:eastAsia="zh-CN"/>
              </w:rPr>
              <w:t xml:space="preserve">Successful case. </w:t>
            </w:r>
            <w:r w:rsidRPr="000A0A5F">
              <w:rPr>
                <w:rFonts w:hint="eastAsia"/>
                <w:lang w:eastAsia="zh-CN"/>
              </w:rPr>
              <w:t xml:space="preserve">The </w:t>
            </w:r>
            <w:r w:rsidRPr="000A0A5F">
              <w:rPr>
                <w:noProof/>
              </w:rPr>
              <w:t xml:space="preserve">user consent revocation notification </w:t>
            </w:r>
            <w:r w:rsidRPr="000A0A5F">
              <w:rPr>
                <w:lang w:eastAsia="zh-CN"/>
              </w:rPr>
              <w:t>is successfully received.</w:t>
            </w:r>
          </w:p>
        </w:tc>
      </w:tr>
      <w:tr w:rsidR="00E37664" w:rsidRPr="000A0A5F" w14:paraId="6011FEE4" w14:textId="77777777" w:rsidTr="004E6AB3">
        <w:trPr>
          <w:jc w:val="center"/>
        </w:trPr>
        <w:tc>
          <w:tcPr>
            <w:tcW w:w="932" w:type="pct"/>
          </w:tcPr>
          <w:p w14:paraId="7AC107AE" w14:textId="77777777" w:rsidR="00E37664" w:rsidRPr="000A0A5F" w:rsidRDefault="00E37664" w:rsidP="00840C99">
            <w:pPr>
              <w:pStyle w:val="TAL"/>
            </w:pPr>
            <w:r w:rsidRPr="000A0A5F">
              <w:t>n/a</w:t>
            </w:r>
          </w:p>
        </w:tc>
        <w:tc>
          <w:tcPr>
            <w:tcW w:w="623" w:type="pct"/>
          </w:tcPr>
          <w:p w14:paraId="5A509BDD" w14:textId="77777777" w:rsidR="00E37664" w:rsidRPr="000A0A5F" w:rsidRDefault="00E37664" w:rsidP="00840C99">
            <w:pPr>
              <w:pStyle w:val="TAC"/>
              <w:rPr>
                <w:b/>
              </w:rPr>
            </w:pPr>
          </w:p>
        </w:tc>
        <w:tc>
          <w:tcPr>
            <w:tcW w:w="778" w:type="pct"/>
          </w:tcPr>
          <w:p w14:paraId="61785EA6" w14:textId="77777777" w:rsidR="00E37664" w:rsidRPr="000A0A5F" w:rsidRDefault="00E37664" w:rsidP="00840C99">
            <w:pPr>
              <w:pStyle w:val="TAL"/>
            </w:pPr>
            <w:r w:rsidRPr="000A0A5F">
              <w:t>307 Temporary Redirect</w:t>
            </w:r>
          </w:p>
        </w:tc>
        <w:tc>
          <w:tcPr>
            <w:tcW w:w="2668" w:type="pct"/>
          </w:tcPr>
          <w:p w14:paraId="61D3FFB0" w14:textId="77777777" w:rsidR="00E37664" w:rsidRPr="000A0A5F" w:rsidRDefault="00E37664" w:rsidP="00840C99">
            <w:pPr>
              <w:pStyle w:val="TAL"/>
            </w:pPr>
            <w:r w:rsidRPr="000A0A5F">
              <w:t>Temporary redirection. The response shall include a Location header field containing an alternative URI representing the end point of an alternative AF where the notification should be sent.</w:t>
            </w:r>
          </w:p>
          <w:p w14:paraId="1D04E6AB" w14:textId="77777777" w:rsidR="00E37664" w:rsidRPr="000A0A5F" w:rsidRDefault="00E37664" w:rsidP="00840C99">
            <w:pPr>
              <w:pStyle w:val="TAL"/>
              <w:rPr>
                <w:lang w:eastAsia="zh-CN"/>
              </w:rPr>
            </w:pPr>
            <w:r w:rsidRPr="000A0A5F">
              <w:t>Redirection handling is described in clause 5.2.10 of 3GPP TS 29.122 [4].</w:t>
            </w:r>
          </w:p>
        </w:tc>
      </w:tr>
      <w:tr w:rsidR="00E37664" w:rsidRPr="000A0A5F" w14:paraId="320CDC95" w14:textId="77777777" w:rsidTr="004E6AB3">
        <w:trPr>
          <w:jc w:val="center"/>
        </w:trPr>
        <w:tc>
          <w:tcPr>
            <w:tcW w:w="932" w:type="pct"/>
          </w:tcPr>
          <w:p w14:paraId="2D6C69B0" w14:textId="77777777" w:rsidR="00E37664" w:rsidRPr="000A0A5F" w:rsidRDefault="00E37664" w:rsidP="00840C99">
            <w:pPr>
              <w:pStyle w:val="TAL"/>
            </w:pPr>
            <w:r w:rsidRPr="000A0A5F">
              <w:t>n/a</w:t>
            </w:r>
          </w:p>
        </w:tc>
        <w:tc>
          <w:tcPr>
            <w:tcW w:w="623" w:type="pct"/>
          </w:tcPr>
          <w:p w14:paraId="331F5E41" w14:textId="77777777" w:rsidR="00E37664" w:rsidRPr="000A0A5F" w:rsidRDefault="00E37664" w:rsidP="00840C99">
            <w:pPr>
              <w:pStyle w:val="TAC"/>
              <w:rPr>
                <w:b/>
              </w:rPr>
            </w:pPr>
          </w:p>
        </w:tc>
        <w:tc>
          <w:tcPr>
            <w:tcW w:w="778" w:type="pct"/>
          </w:tcPr>
          <w:p w14:paraId="556FAADE" w14:textId="77777777" w:rsidR="00E37664" w:rsidRPr="000A0A5F" w:rsidRDefault="00E37664" w:rsidP="00840C99">
            <w:pPr>
              <w:pStyle w:val="TAL"/>
            </w:pPr>
            <w:r w:rsidRPr="000A0A5F">
              <w:t>308 Permanent Redirect</w:t>
            </w:r>
          </w:p>
        </w:tc>
        <w:tc>
          <w:tcPr>
            <w:tcW w:w="2668" w:type="pct"/>
          </w:tcPr>
          <w:p w14:paraId="37FAFCE3" w14:textId="77777777" w:rsidR="00E37664" w:rsidRPr="000A0A5F" w:rsidRDefault="00E37664" w:rsidP="00840C99">
            <w:pPr>
              <w:pStyle w:val="TAL"/>
            </w:pPr>
            <w:r w:rsidRPr="000A0A5F">
              <w:t>Permanent redirection. The response shall include a Location header field containing an alternative URI representing the end point of an alternative AF where the notification should be sent.</w:t>
            </w:r>
          </w:p>
          <w:p w14:paraId="32C45C12" w14:textId="77777777" w:rsidR="00E37664" w:rsidRPr="000A0A5F" w:rsidRDefault="00E37664" w:rsidP="00840C99">
            <w:pPr>
              <w:pStyle w:val="TAL"/>
              <w:rPr>
                <w:lang w:eastAsia="zh-CN"/>
              </w:rPr>
            </w:pPr>
            <w:r w:rsidRPr="000A0A5F">
              <w:t>Redirection handling is described in clause 5.2.10 of 3GPP TS 29.122 [4].</w:t>
            </w:r>
          </w:p>
        </w:tc>
      </w:tr>
    </w:tbl>
    <w:p w14:paraId="327702E4" w14:textId="77777777" w:rsidR="00E37664" w:rsidRPr="000A0A5F" w:rsidRDefault="00E37664" w:rsidP="00E37664">
      <w:pPr>
        <w:rPr>
          <w:noProof/>
        </w:rPr>
      </w:pPr>
    </w:p>
    <w:p w14:paraId="1AB6B89A" w14:textId="77777777" w:rsidR="00E37664" w:rsidRPr="000A0A5F" w:rsidRDefault="00E37664" w:rsidP="00E37664">
      <w:pPr>
        <w:pStyle w:val="TH"/>
      </w:pPr>
      <w:r w:rsidRPr="000A0A5F">
        <w:t>Table </w:t>
      </w:r>
      <w:r w:rsidRPr="000A0A5F">
        <w:rPr>
          <w:lang w:val="en-US"/>
        </w:rPr>
        <w:t>5.3.3</w:t>
      </w:r>
      <w:r w:rsidR="00AC79C0" w:rsidRPr="000A0A5F">
        <w:rPr>
          <w:lang w:val="en-US"/>
        </w:rPr>
        <w:t>A</w:t>
      </w:r>
      <w:r w:rsidRPr="000A0A5F">
        <w:t>.</w:t>
      </w:r>
      <w:r w:rsidR="00AC79C0" w:rsidRPr="000A0A5F">
        <w:t>3</w:t>
      </w:r>
      <w:r w:rsidRPr="000A0A5F">
        <w:t>.3.1-3: Headers supported by the 307 Response Code on this resource</w:t>
      </w:r>
    </w:p>
    <w:tbl>
      <w:tblPr>
        <w:tblW w:w="478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1408"/>
        <w:gridCol w:w="1119"/>
        <w:gridCol w:w="5090"/>
      </w:tblGrid>
      <w:tr w:rsidR="00E37664" w:rsidRPr="000A0A5F" w14:paraId="6771C1C3" w14:textId="77777777" w:rsidTr="004E6AB3">
        <w:trPr>
          <w:jc w:val="center"/>
        </w:trPr>
        <w:tc>
          <w:tcPr>
            <w:tcW w:w="862" w:type="pct"/>
            <w:shd w:val="clear" w:color="auto" w:fill="C0C0C0"/>
          </w:tcPr>
          <w:p w14:paraId="6ED4A244" w14:textId="77777777" w:rsidR="00E37664" w:rsidRPr="000A0A5F" w:rsidRDefault="00E37664" w:rsidP="00840C99">
            <w:pPr>
              <w:pStyle w:val="TAH"/>
            </w:pPr>
            <w:r w:rsidRPr="000A0A5F">
              <w:t>Name</w:t>
            </w:r>
          </w:p>
        </w:tc>
        <w:tc>
          <w:tcPr>
            <w:tcW w:w="765" w:type="pct"/>
            <w:shd w:val="clear" w:color="auto" w:fill="C0C0C0"/>
          </w:tcPr>
          <w:p w14:paraId="6E61FEFD" w14:textId="77777777" w:rsidR="00E37664" w:rsidRPr="000A0A5F" w:rsidRDefault="00E37664" w:rsidP="00840C99">
            <w:pPr>
              <w:pStyle w:val="TAH"/>
            </w:pPr>
            <w:r w:rsidRPr="000A0A5F">
              <w:t>Data type</w:t>
            </w:r>
          </w:p>
        </w:tc>
        <w:tc>
          <w:tcPr>
            <w:tcW w:w="608" w:type="pct"/>
            <w:shd w:val="clear" w:color="auto" w:fill="C0C0C0"/>
          </w:tcPr>
          <w:p w14:paraId="40802C84" w14:textId="77777777" w:rsidR="00E37664" w:rsidRPr="000A0A5F" w:rsidRDefault="00E37664" w:rsidP="00840C99">
            <w:pPr>
              <w:pStyle w:val="TAH"/>
            </w:pPr>
            <w:r w:rsidRPr="000A0A5F">
              <w:t>Cardinality</w:t>
            </w:r>
          </w:p>
        </w:tc>
        <w:tc>
          <w:tcPr>
            <w:tcW w:w="2765" w:type="pct"/>
            <w:shd w:val="clear" w:color="auto" w:fill="C0C0C0"/>
            <w:vAlign w:val="center"/>
          </w:tcPr>
          <w:p w14:paraId="1038A07E" w14:textId="77777777" w:rsidR="00E37664" w:rsidRPr="000A0A5F" w:rsidRDefault="00E37664" w:rsidP="00840C99">
            <w:pPr>
              <w:pStyle w:val="TAH"/>
            </w:pPr>
            <w:r w:rsidRPr="000A0A5F">
              <w:t>Description</w:t>
            </w:r>
          </w:p>
        </w:tc>
      </w:tr>
      <w:tr w:rsidR="00E37664" w:rsidRPr="000A0A5F" w14:paraId="4EF44680" w14:textId="77777777" w:rsidTr="004E6AB3">
        <w:trPr>
          <w:jc w:val="center"/>
        </w:trPr>
        <w:tc>
          <w:tcPr>
            <w:tcW w:w="862" w:type="pct"/>
            <w:shd w:val="clear" w:color="auto" w:fill="auto"/>
          </w:tcPr>
          <w:p w14:paraId="12233454" w14:textId="77777777" w:rsidR="00E37664" w:rsidRPr="000A0A5F" w:rsidRDefault="00E37664" w:rsidP="00840C99">
            <w:pPr>
              <w:pStyle w:val="TAL"/>
            </w:pPr>
            <w:r w:rsidRPr="000A0A5F">
              <w:t>Location</w:t>
            </w:r>
          </w:p>
        </w:tc>
        <w:tc>
          <w:tcPr>
            <w:tcW w:w="765" w:type="pct"/>
          </w:tcPr>
          <w:p w14:paraId="6B9B2FDD" w14:textId="77777777" w:rsidR="00E37664" w:rsidRPr="000A0A5F" w:rsidRDefault="00E37664" w:rsidP="00840C99">
            <w:pPr>
              <w:pStyle w:val="TAL"/>
            </w:pPr>
            <w:r w:rsidRPr="000A0A5F">
              <w:t>string</w:t>
            </w:r>
          </w:p>
        </w:tc>
        <w:tc>
          <w:tcPr>
            <w:tcW w:w="608" w:type="pct"/>
          </w:tcPr>
          <w:p w14:paraId="3B8817B6" w14:textId="77777777" w:rsidR="00E37664" w:rsidRPr="000A0A5F" w:rsidRDefault="00E37664" w:rsidP="00840C99">
            <w:pPr>
              <w:pStyle w:val="TAC"/>
            </w:pPr>
            <w:r w:rsidRPr="000A0A5F">
              <w:t>1</w:t>
            </w:r>
          </w:p>
        </w:tc>
        <w:tc>
          <w:tcPr>
            <w:tcW w:w="2765" w:type="pct"/>
            <w:shd w:val="clear" w:color="auto" w:fill="auto"/>
            <w:vAlign w:val="center"/>
          </w:tcPr>
          <w:p w14:paraId="6F0286A4" w14:textId="77777777" w:rsidR="00E37664" w:rsidRPr="000A0A5F" w:rsidRDefault="00E37664" w:rsidP="00840C99">
            <w:pPr>
              <w:pStyle w:val="TAL"/>
            </w:pPr>
            <w:r w:rsidRPr="000A0A5F">
              <w:t>An alternative URI representing the end point of an alternative AF towards which the notification should be redirected.</w:t>
            </w:r>
          </w:p>
        </w:tc>
      </w:tr>
    </w:tbl>
    <w:p w14:paraId="0C417F55" w14:textId="77777777" w:rsidR="00E37664" w:rsidRPr="000A0A5F" w:rsidRDefault="00E37664" w:rsidP="00E37664"/>
    <w:p w14:paraId="47BEA9C2" w14:textId="77777777" w:rsidR="00E37664" w:rsidRPr="000A0A5F" w:rsidRDefault="00E37664" w:rsidP="00E37664">
      <w:pPr>
        <w:pStyle w:val="TH"/>
      </w:pPr>
      <w:r w:rsidRPr="000A0A5F">
        <w:t>Table </w:t>
      </w:r>
      <w:r w:rsidRPr="000A0A5F">
        <w:rPr>
          <w:lang w:val="en-US"/>
        </w:rPr>
        <w:t>5.3.3</w:t>
      </w:r>
      <w:r w:rsidR="00AC79C0" w:rsidRPr="000A0A5F">
        <w:rPr>
          <w:lang w:val="en-US"/>
        </w:rPr>
        <w:t>A</w:t>
      </w:r>
      <w:r w:rsidRPr="000A0A5F">
        <w:t>.</w:t>
      </w:r>
      <w:r w:rsidR="00AC79C0" w:rsidRPr="000A0A5F">
        <w:t>3</w:t>
      </w:r>
      <w:r w:rsidRPr="000A0A5F">
        <w:t>.3.1-4: Headers supported by the 308 Response Code on this resource</w:t>
      </w:r>
    </w:p>
    <w:tbl>
      <w:tblPr>
        <w:tblW w:w="478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1408"/>
        <w:gridCol w:w="1119"/>
        <w:gridCol w:w="5090"/>
      </w:tblGrid>
      <w:tr w:rsidR="00E37664" w:rsidRPr="000A0A5F" w14:paraId="0F4B5948" w14:textId="77777777" w:rsidTr="004E6AB3">
        <w:trPr>
          <w:jc w:val="center"/>
        </w:trPr>
        <w:tc>
          <w:tcPr>
            <w:tcW w:w="862" w:type="pct"/>
            <w:shd w:val="clear" w:color="auto" w:fill="C0C0C0"/>
          </w:tcPr>
          <w:p w14:paraId="7883550F" w14:textId="77777777" w:rsidR="00E37664" w:rsidRPr="000A0A5F" w:rsidRDefault="00E37664" w:rsidP="00840C99">
            <w:pPr>
              <w:pStyle w:val="TAH"/>
            </w:pPr>
            <w:r w:rsidRPr="000A0A5F">
              <w:t>Name</w:t>
            </w:r>
          </w:p>
        </w:tc>
        <w:tc>
          <w:tcPr>
            <w:tcW w:w="765" w:type="pct"/>
            <w:shd w:val="clear" w:color="auto" w:fill="C0C0C0"/>
          </w:tcPr>
          <w:p w14:paraId="61631BA1" w14:textId="77777777" w:rsidR="00E37664" w:rsidRPr="000A0A5F" w:rsidRDefault="00E37664" w:rsidP="00840C99">
            <w:pPr>
              <w:pStyle w:val="TAH"/>
            </w:pPr>
            <w:r w:rsidRPr="000A0A5F">
              <w:t>Data type</w:t>
            </w:r>
          </w:p>
        </w:tc>
        <w:tc>
          <w:tcPr>
            <w:tcW w:w="608" w:type="pct"/>
            <w:shd w:val="clear" w:color="auto" w:fill="C0C0C0"/>
          </w:tcPr>
          <w:p w14:paraId="3227E101" w14:textId="77777777" w:rsidR="00E37664" w:rsidRPr="000A0A5F" w:rsidRDefault="00E37664" w:rsidP="00840C99">
            <w:pPr>
              <w:pStyle w:val="TAH"/>
            </w:pPr>
            <w:r w:rsidRPr="000A0A5F">
              <w:t>Cardinality</w:t>
            </w:r>
          </w:p>
        </w:tc>
        <w:tc>
          <w:tcPr>
            <w:tcW w:w="2765" w:type="pct"/>
            <w:shd w:val="clear" w:color="auto" w:fill="C0C0C0"/>
            <w:vAlign w:val="center"/>
          </w:tcPr>
          <w:p w14:paraId="3EEFC452" w14:textId="77777777" w:rsidR="00E37664" w:rsidRPr="000A0A5F" w:rsidRDefault="00E37664" w:rsidP="00840C99">
            <w:pPr>
              <w:pStyle w:val="TAH"/>
            </w:pPr>
            <w:r w:rsidRPr="000A0A5F">
              <w:t>Description</w:t>
            </w:r>
          </w:p>
        </w:tc>
      </w:tr>
      <w:tr w:rsidR="00E37664" w:rsidRPr="000A0A5F" w14:paraId="03B3D0BE" w14:textId="77777777" w:rsidTr="004E6AB3">
        <w:trPr>
          <w:jc w:val="center"/>
        </w:trPr>
        <w:tc>
          <w:tcPr>
            <w:tcW w:w="862" w:type="pct"/>
            <w:shd w:val="clear" w:color="auto" w:fill="auto"/>
          </w:tcPr>
          <w:p w14:paraId="58ACCA50" w14:textId="77777777" w:rsidR="00E37664" w:rsidRPr="000A0A5F" w:rsidRDefault="00E37664" w:rsidP="00840C99">
            <w:pPr>
              <w:pStyle w:val="TAL"/>
            </w:pPr>
            <w:r w:rsidRPr="000A0A5F">
              <w:t>Location</w:t>
            </w:r>
          </w:p>
        </w:tc>
        <w:tc>
          <w:tcPr>
            <w:tcW w:w="765" w:type="pct"/>
          </w:tcPr>
          <w:p w14:paraId="77DA50E0" w14:textId="77777777" w:rsidR="00E37664" w:rsidRPr="000A0A5F" w:rsidRDefault="00E37664" w:rsidP="00840C99">
            <w:pPr>
              <w:pStyle w:val="TAL"/>
            </w:pPr>
            <w:r w:rsidRPr="000A0A5F">
              <w:t>string</w:t>
            </w:r>
          </w:p>
        </w:tc>
        <w:tc>
          <w:tcPr>
            <w:tcW w:w="608" w:type="pct"/>
          </w:tcPr>
          <w:p w14:paraId="0D5D9E35" w14:textId="77777777" w:rsidR="00E37664" w:rsidRPr="000A0A5F" w:rsidRDefault="00E37664" w:rsidP="00840C99">
            <w:pPr>
              <w:pStyle w:val="TAC"/>
            </w:pPr>
            <w:r w:rsidRPr="000A0A5F">
              <w:t>1</w:t>
            </w:r>
          </w:p>
        </w:tc>
        <w:tc>
          <w:tcPr>
            <w:tcW w:w="2765" w:type="pct"/>
            <w:shd w:val="clear" w:color="auto" w:fill="auto"/>
            <w:vAlign w:val="center"/>
          </w:tcPr>
          <w:p w14:paraId="5B8B2268" w14:textId="77777777" w:rsidR="00E37664" w:rsidRPr="000A0A5F" w:rsidRDefault="00E37664" w:rsidP="00840C99">
            <w:pPr>
              <w:pStyle w:val="TAL"/>
            </w:pPr>
            <w:r w:rsidRPr="000A0A5F">
              <w:t>An alternative URI representing the end point of an alternative AF towards which the notification should be redirected.</w:t>
            </w:r>
          </w:p>
        </w:tc>
      </w:tr>
    </w:tbl>
    <w:p w14:paraId="245BBE26" w14:textId="77777777" w:rsidR="00E37664" w:rsidRPr="000A0A5F" w:rsidRDefault="00E37664" w:rsidP="00E37664"/>
    <w:p w14:paraId="6E9A8953" w14:textId="77777777" w:rsidR="00E37664" w:rsidRPr="000A0A5F" w:rsidRDefault="00E37664" w:rsidP="00E37664">
      <w:pPr>
        <w:pStyle w:val="Heading6"/>
      </w:pPr>
      <w:bookmarkStart w:id="2761" w:name="_Toc28013375"/>
      <w:bookmarkStart w:id="2762" w:name="_Toc36040131"/>
      <w:bookmarkStart w:id="2763" w:name="_Toc44692748"/>
      <w:bookmarkStart w:id="2764" w:name="_Toc45134209"/>
      <w:bookmarkStart w:id="2765" w:name="_Toc49607273"/>
      <w:bookmarkStart w:id="2766" w:name="_Toc51763245"/>
      <w:bookmarkStart w:id="2767" w:name="_Toc58850143"/>
      <w:bookmarkStart w:id="2768" w:name="_Toc59018523"/>
      <w:bookmarkStart w:id="2769" w:name="_Toc68169529"/>
      <w:bookmarkStart w:id="2770" w:name="_Toc97203222"/>
      <w:bookmarkStart w:id="2771" w:name="_Toc105674414"/>
      <w:bookmarkStart w:id="2772" w:name="_Toc130502454"/>
      <w:bookmarkStart w:id="2773" w:name="_Toc153625241"/>
      <w:bookmarkStart w:id="2774" w:name="_Toc170114386"/>
      <w:r w:rsidRPr="000A0A5F">
        <w:rPr>
          <w:lang w:val="en-US"/>
        </w:rPr>
        <w:t>5.3.3</w:t>
      </w:r>
      <w:r w:rsidR="00AC79C0" w:rsidRPr="000A0A5F">
        <w:rPr>
          <w:lang w:val="en-US"/>
        </w:rPr>
        <w:t>A</w:t>
      </w:r>
      <w:r w:rsidRPr="000A0A5F">
        <w:t>.</w:t>
      </w:r>
      <w:r w:rsidR="00AC79C0" w:rsidRPr="000A0A5F">
        <w:t>3</w:t>
      </w:r>
      <w:r w:rsidRPr="000A0A5F">
        <w:t>.3.2</w:t>
      </w:r>
      <w:r w:rsidRPr="000A0A5F">
        <w:tab/>
        <w:t>Notification via Websocket</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p>
    <w:p w14:paraId="399326F8" w14:textId="77777777" w:rsidR="00E37664" w:rsidRPr="000A0A5F" w:rsidRDefault="00E37664" w:rsidP="00E37664">
      <w:pPr>
        <w:rPr>
          <w:lang w:eastAsia="zh-CN"/>
        </w:rPr>
      </w:pPr>
      <w:r w:rsidRPr="000A0A5F">
        <w:t>If supported by both the AF and the NEF and successfully negotiated</w:t>
      </w:r>
      <w:r w:rsidRPr="000A0A5F">
        <w:rPr>
          <w:lang w:eastAsia="zh-CN"/>
        </w:rPr>
        <w:t xml:space="preserve">, the </w:t>
      </w:r>
      <w:r w:rsidRPr="000A0A5F">
        <w:t>User Consent Revocation Notification</w:t>
      </w:r>
      <w:r w:rsidRPr="000A0A5F">
        <w:rPr>
          <w:lang w:eastAsia="zh-CN"/>
        </w:rPr>
        <w:t xml:space="preserve"> may alternatively be delivered via the Websocket mechanism, as defined in clause</w:t>
      </w:r>
      <w:r w:rsidRPr="000A0A5F">
        <w:rPr>
          <w:lang w:val="en-US" w:eastAsia="zh-CN"/>
        </w:rPr>
        <w:t> </w:t>
      </w:r>
      <w:r w:rsidRPr="000A0A5F">
        <w:rPr>
          <w:lang w:eastAsia="zh-CN"/>
        </w:rPr>
        <w:t>5.2.5.4 of 3GPP TS 29.122 [4].</w:t>
      </w:r>
    </w:p>
    <w:p w14:paraId="5D4ACEA2" w14:textId="77777777" w:rsidR="00CB0DD7" w:rsidRPr="000A0A5F" w:rsidRDefault="00CB0DD7">
      <w:pPr>
        <w:pStyle w:val="Heading3"/>
      </w:pPr>
      <w:bookmarkStart w:id="2775" w:name="_Toc105674415"/>
      <w:bookmarkStart w:id="2776" w:name="_Toc130502455"/>
      <w:bookmarkStart w:id="2777" w:name="_Toc153625242"/>
      <w:bookmarkStart w:id="2778" w:name="_Toc170114387"/>
      <w:r w:rsidRPr="000A0A5F">
        <w:t>5.3.4</w:t>
      </w:r>
      <w:r w:rsidRPr="000A0A5F">
        <w:tab/>
        <w:t>Used Features</w:t>
      </w:r>
      <w:bookmarkEnd w:id="2682"/>
      <w:bookmarkEnd w:id="2683"/>
      <w:bookmarkEnd w:id="2684"/>
      <w:bookmarkEnd w:id="2685"/>
      <w:bookmarkEnd w:id="2686"/>
      <w:bookmarkEnd w:id="2687"/>
      <w:bookmarkEnd w:id="2688"/>
      <w:bookmarkEnd w:id="2689"/>
      <w:bookmarkEnd w:id="2690"/>
      <w:bookmarkEnd w:id="2775"/>
      <w:bookmarkEnd w:id="2776"/>
      <w:bookmarkEnd w:id="2777"/>
      <w:bookmarkEnd w:id="2778"/>
    </w:p>
    <w:p w14:paraId="19E61530" w14:textId="77777777" w:rsidR="00CB0DD7" w:rsidRPr="000A0A5F" w:rsidRDefault="00CB0DD7">
      <w:r w:rsidRPr="000A0A5F">
        <w:t>The table below defines the features applicable to the MonitoringEvent API. Those features are negotiated as described in clause 5.2.7.</w:t>
      </w:r>
    </w:p>
    <w:p w14:paraId="2AC7A157" w14:textId="77777777" w:rsidR="00CB0DD7" w:rsidRPr="000A0A5F" w:rsidRDefault="00B004CD">
      <w:pPr>
        <w:pStyle w:val="TH"/>
      </w:pPr>
      <w:r w:rsidRPr="000A0A5F">
        <w:t>Table </w:t>
      </w:r>
      <w:r w:rsidR="00CB0DD7" w:rsidRPr="000A0A5F">
        <w:t>5.</w:t>
      </w:r>
      <w:r w:rsidR="00CB0DD7" w:rsidRPr="000A0A5F">
        <w:rPr>
          <w:rFonts w:hint="eastAsia"/>
        </w:rPr>
        <w:t>3</w:t>
      </w:r>
      <w:r w:rsidR="00CB0DD7" w:rsidRPr="000A0A5F">
        <w:t>.4-1: Features used by MonitoringEvent API</w:t>
      </w:r>
    </w:p>
    <w:tbl>
      <w:tblPr>
        <w:tblW w:w="97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6"/>
        <w:gridCol w:w="877"/>
        <w:gridCol w:w="116"/>
        <w:gridCol w:w="3994"/>
        <w:gridCol w:w="116"/>
        <w:gridCol w:w="4420"/>
        <w:gridCol w:w="116"/>
        <w:tblGridChange w:id="2779">
          <w:tblGrid>
            <w:gridCol w:w="116"/>
            <w:gridCol w:w="877"/>
            <w:gridCol w:w="116"/>
            <w:gridCol w:w="3994"/>
            <w:gridCol w:w="116"/>
            <w:gridCol w:w="4420"/>
            <w:gridCol w:w="116"/>
          </w:tblGrid>
        </w:tblGridChange>
      </w:tblGrid>
      <w:tr w:rsidR="00CB0DD7" w:rsidRPr="000A0A5F" w14:paraId="704DB1C9" w14:textId="77777777" w:rsidTr="00542565">
        <w:trPr>
          <w:gridAfter w:val="1"/>
          <w:wAfter w:w="116" w:type="dxa"/>
          <w:cantSplit/>
          <w:jc w:val="center"/>
        </w:trPr>
        <w:tc>
          <w:tcPr>
            <w:tcW w:w="993" w:type="dxa"/>
            <w:gridSpan w:val="2"/>
            <w:shd w:val="clear" w:color="auto" w:fill="C0C0C0"/>
          </w:tcPr>
          <w:p w14:paraId="47854459" w14:textId="77777777" w:rsidR="00CB0DD7" w:rsidRPr="000A0A5F" w:rsidRDefault="00CB0DD7">
            <w:pPr>
              <w:pStyle w:val="TAH"/>
              <w:rPr>
                <w:rFonts w:eastAsia="Times New Roman"/>
              </w:rPr>
            </w:pPr>
            <w:r w:rsidRPr="000A0A5F">
              <w:t>Feature Number</w:t>
            </w:r>
          </w:p>
        </w:tc>
        <w:tc>
          <w:tcPr>
            <w:tcW w:w="4110" w:type="dxa"/>
            <w:gridSpan w:val="2"/>
            <w:shd w:val="clear" w:color="auto" w:fill="C0C0C0"/>
          </w:tcPr>
          <w:p w14:paraId="5E9BD795" w14:textId="77777777" w:rsidR="00CB0DD7" w:rsidRPr="000A0A5F" w:rsidRDefault="00CB0DD7">
            <w:pPr>
              <w:pStyle w:val="TAH"/>
              <w:rPr>
                <w:rFonts w:eastAsia="Times New Roman"/>
              </w:rPr>
            </w:pPr>
            <w:r w:rsidRPr="000A0A5F">
              <w:rPr>
                <w:rFonts w:eastAsia="Times New Roman"/>
              </w:rPr>
              <w:t>Feature</w:t>
            </w:r>
          </w:p>
        </w:tc>
        <w:tc>
          <w:tcPr>
            <w:tcW w:w="4536" w:type="dxa"/>
            <w:gridSpan w:val="2"/>
            <w:shd w:val="clear" w:color="auto" w:fill="C0C0C0"/>
          </w:tcPr>
          <w:p w14:paraId="1BAA5363" w14:textId="77777777" w:rsidR="00CB0DD7" w:rsidRPr="000A0A5F" w:rsidRDefault="00CB0DD7">
            <w:pPr>
              <w:pStyle w:val="TAH"/>
              <w:rPr>
                <w:rFonts w:eastAsia="Batang"/>
                <w:lang w:eastAsia="ko-KR"/>
              </w:rPr>
            </w:pPr>
            <w:r w:rsidRPr="000A0A5F">
              <w:rPr>
                <w:rFonts w:eastAsia="Times New Roman"/>
              </w:rPr>
              <w:t>Description</w:t>
            </w:r>
          </w:p>
        </w:tc>
      </w:tr>
      <w:tr w:rsidR="00CB0DD7" w:rsidRPr="000A0A5F" w14:paraId="67B0D68A" w14:textId="77777777" w:rsidTr="00542565">
        <w:trPr>
          <w:gridAfter w:val="1"/>
          <w:wAfter w:w="116" w:type="dxa"/>
          <w:cantSplit/>
          <w:jc w:val="center"/>
        </w:trPr>
        <w:tc>
          <w:tcPr>
            <w:tcW w:w="993" w:type="dxa"/>
            <w:gridSpan w:val="2"/>
          </w:tcPr>
          <w:p w14:paraId="6FAA6E64" w14:textId="77777777" w:rsidR="00CB0DD7" w:rsidRPr="000A0A5F" w:rsidRDefault="00CB0DD7">
            <w:pPr>
              <w:pStyle w:val="TAL"/>
              <w:jc w:val="center"/>
            </w:pPr>
            <w:r w:rsidRPr="000A0A5F">
              <w:t>1</w:t>
            </w:r>
          </w:p>
        </w:tc>
        <w:tc>
          <w:tcPr>
            <w:tcW w:w="4110" w:type="dxa"/>
            <w:gridSpan w:val="2"/>
          </w:tcPr>
          <w:p w14:paraId="7859F4A0" w14:textId="77777777" w:rsidR="00CB0DD7" w:rsidRPr="000A0A5F" w:rsidRDefault="00CB0DD7">
            <w:pPr>
              <w:pStyle w:val="TAL"/>
              <w:rPr>
                <w:lang w:eastAsia="zh-CN"/>
              </w:rPr>
            </w:pPr>
            <w:r w:rsidRPr="000A0A5F">
              <w:t>Loss_of_connectivity_notification</w:t>
            </w:r>
          </w:p>
        </w:tc>
        <w:tc>
          <w:tcPr>
            <w:tcW w:w="4536" w:type="dxa"/>
            <w:gridSpan w:val="2"/>
          </w:tcPr>
          <w:p w14:paraId="2E0A9989" w14:textId="77777777" w:rsidR="00CB0DD7" w:rsidRPr="000A0A5F" w:rsidRDefault="00CB0DD7">
            <w:pPr>
              <w:pStyle w:val="TAL"/>
              <w:rPr>
                <w:lang w:eastAsia="zh-CN"/>
              </w:rPr>
            </w:pPr>
            <w:r w:rsidRPr="000A0A5F">
              <w:rPr>
                <w:rFonts w:cs="Arial"/>
                <w:szCs w:val="18"/>
                <w:lang w:eastAsia="zh-CN"/>
              </w:rPr>
              <w:t>The SCS/AS is notified when the 3GPP network detects that the UE is no longer reachable for signalling or user plane communication</w:t>
            </w:r>
          </w:p>
        </w:tc>
      </w:tr>
      <w:tr w:rsidR="00CB0DD7" w:rsidRPr="000A0A5F" w14:paraId="279E5621" w14:textId="77777777" w:rsidTr="00542565">
        <w:trPr>
          <w:gridAfter w:val="1"/>
          <w:wAfter w:w="116" w:type="dxa"/>
          <w:cantSplit/>
          <w:jc w:val="center"/>
        </w:trPr>
        <w:tc>
          <w:tcPr>
            <w:tcW w:w="993" w:type="dxa"/>
            <w:gridSpan w:val="2"/>
          </w:tcPr>
          <w:p w14:paraId="062347B3" w14:textId="77777777" w:rsidR="00CB0DD7" w:rsidRPr="000A0A5F" w:rsidRDefault="00CB0DD7">
            <w:pPr>
              <w:pStyle w:val="TAL"/>
              <w:jc w:val="center"/>
            </w:pPr>
            <w:r w:rsidRPr="000A0A5F">
              <w:t>2</w:t>
            </w:r>
          </w:p>
        </w:tc>
        <w:tc>
          <w:tcPr>
            <w:tcW w:w="4110" w:type="dxa"/>
            <w:gridSpan w:val="2"/>
          </w:tcPr>
          <w:p w14:paraId="12825028" w14:textId="77777777" w:rsidR="00CB0DD7" w:rsidRPr="000A0A5F" w:rsidRDefault="00CB0DD7">
            <w:pPr>
              <w:pStyle w:val="TAL"/>
              <w:rPr>
                <w:lang w:eastAsia="zh-CN"/>
              </w:rPr>
            </w:pPr>
            <w:r w:rsidRPr="000A0A5F">
              <w:t>Ue-reachability_notification</w:t>
            </w:r>
          </w:p>
        </w:tc>
        <w:tc>
          <w:tcPr>
            <w:tcW w:w="4536" w:type="dxa"/>
            <w:gridSpan w:val="2"/>
          </w:tcPr>
          <w:p w14:paraId="2C49D5DD" w14:textId="77777777" w:rsidR="00CB0DD7" w:rsidRPr="000A0A5F" w:rsidRDefault="00CB0DD7">
            <w:pPr>
              <w:pStyle w:val="TAL"/>
              <w:rPr>
                <w:lang w:eastAsia="zh-CN"/>
              </w:rPr>
            </w:pPr>
            <w:r w:rsidRPr="000A0A5F">
              <w:rPr>
                <w:rFonts w:cs="Arial"/>
                <w:szCs w:val="18"/>
                <w:lang w:eastAsia="zh-CN"/>
              </w:rPr>
              <w:t>The SCS/AS is notified when the UE becomes reachable for sending either SMS or downlink data to the UE</w:t>
            </w:r>
          </w:p>
        </w:tc>
      </w:tr>
      <w:tr w:rsidR="00CB0DD7" w:rsidRPr="000A0A5F" w14:paraId="59555973" w14:textId="77777777" w:rsidTr="00542565">
        <w:trPr>
          <w:gridAfter w:val="1"/>
          <w:wAfter w:w="116" w:type="dxa"/>
          <w:cantSplit/>
          <w:jc w:val="center"/>
        </w:trPr>
        <w:tc>
          <w:tcPr>
            <w:tcW w:w="993" w:type="dxa"/>
            <w:gridSpan w:val="2"/>
          </w:tcPr>
          <w:p w14:paraId="005AF779" w14:textId="77777777" w:rsidR="00CB0DD7" w:rsidRPr="000A0A5F" w:rsidRDefault="00CB0DD7">
            <w:pPr>
              <w:pStyle w:val="TAL"/>
              <w:jc w:val="center"/>
              <w:rPr>
                <w:lang w:eastAsia="zh-CN"/>
              </w:rPr>
            </w:pPr>
            <w:r w:rsidRPr="000A0A5F">
              <w:rPr>
                <w:lang w:eastAsia="zh-CN"/>
              </w:rPr>
              <w:t>3</w:t>
            </w:r>
          </w:p>
        </w:tc>
        <w:tc>
          <w:tcPr>
            <w:tcW w:w="4110" w:type="dxa"/>
            <w:gridSpan w:val="2"/>
          </w:tcPr>
          <w:p w14:paraId="3CD49B5F" w14:textId="77777777" w:rsidR="00CB0DD7" w:rsidRPr="000A0A5F" w:rsidRDefault="00CB0DD7">
            <w:pPr>
              <w:pStyle w:val="TAL"/>
              <w:rPr>
                <w:lang w:eastAsia="zh-CN"/>
              </w:rPr>
            </w:pPr>
            <w:r w:rsidRPr="000A0A5F">
              <w:rPr>
                <w:lang w:eastAsia="zh-CN"/>
              </w:rPr>
              <w:t>Location_</w:t>
            </w:r>
            <w:r w:rsidRPr="000A0A5F">
              <w:t>notification</w:t>
            </w:r>
          </w:p>
        </w:tc>
        <w:tc>
          <w:tcPr>
            <w:tcW w:w="4536" w:type="dxa"/>
            <w:gridSpan w:val="2"/>
          </w:tcPr>
          <w:p w14:paraId="4359711E" w14:textId="77777777" w:rsidR="00CB0DD7" w:rsidRPr="000A0A5F" w:rsidRDefault="00CB0DD7">
            <w:pPr>
              <w:pStyle w:val="TAL"/>
              <w:rPr>
                <w:lang w:eastAsia="zh-CN"/>
              </w:rPr>
            </w:pPr>
            <w:r w:rsidRPr="000A0A5F">
              <w:rPr>
                <w:rFonts w:cs="Arial"/>
                <w:szCs w:val="18"/>
                <w:lang w:eastAsia="zh-CN"/>
              </w:rPr>
              <w:t>The SCS/AS is notified of the current location or the last known location of the UE</w:t>
            </w:r>
          </w:p>
        </w:tc>
      </w:tr>
      <w:tr w:rsidR="00CB0DD7" w:rsidRPr="000A0A5F" w14:paraId="7A11707B" w14:textId="77777777" w:rsidTr="00542565">
        <w:trPr>
          <w:gridAfter w:val="1"/>
          <w:wAfter w:w="116" w:type="dxa"/>
          <w:cantSplit/>
          <w:jc w:val="center"/>
        </w:trPr>
        <w:tc>
          <w:tcPr>
            <w:tcW w:w="993" w:type="dxa"/>
            <w:gridSpan w:val="2"/>
          </w:tcPr>
          <w:p w14:paraId="3A556A8B" w14:textId="77777777" w:rsidR="00CB0DD7" w:rsidRPr="000A0A5F" w:rsidRDefault="00CB0DD7">
            <w:pPr>
              <w:pStyle w:val="TAL"/>
              <w:jc w:val="center"/>
              <w:rPr>
                <w:lang w:eastAsia="zh-CN"/>
              </w:rPr>
            </w:pPr>
            <w:r w:rsidRPr="000A0A5F">
              <w:rPr>
                <w:lang w:eastAsia="zh-CN"/>
              </w:rPr>
              <w:t>4</w:t>
            </w:r>
          </w:p>
        </w:tc>
        <w:tc>
          <w:tcPr>
            <w:tcW w:w="4110" w:type="dxa"/>
            <w:gridSpan w:val="2"/>
          </w:tcPr>
          <w:p w14:paraId="79E52132" w14:textId="77777777" w:rsidR="00CB0DD7" w:rsidRPr="000A0A5F" w:rsidRDefault="00CB0DD7">
            <w:pPr>
              <w:pStyle w:val="TAL"/>
              <w:rPr>
                <w:lang w:eastAsia="zh-CN"/>
              </w:rPr>
            </w:pPr>
            <w:r w:rsidRPr="000A0A5F">
              <w:rPr>
                <w:lang w:eastAsia="zh-CN"/>
              </w:rPr>
              <w:t>Change_of_IMSI_IMEI_association_notification</w:t>
            </w:r>
          </w:p>
        </w:tc>
        <w:tc>
          <w:tcPr>
            <w:tcW w:w="4536" w:type="dxa"/>
            <w:gridSpan w:val="2"/>
          </w:tcPr>
          <w:p w14:paraId="66377F09" w14:textId="77777777" w:rsidR="00CB0DD7" w:rsidRPr="000A0A5F" w:rsidRDefault="00CB0DD7">
            <w:pPr>
              <w:pStyle w:val="TAL"/>
              <w:rPr>
                <w:rFonts w:cs="Arial" w:hint="eastAsia"/>
                <w:szCs w:val="18"/>
                <w:lang w:eastAsia="zh-CN"/>
              </w:rPr>
            </w:pPr>
            <w:r w:rsidRPr="000A0A5F">
              <w:rPr>
                <w:rFonts w:cs="Arial"/>
                <w:szCs w:val="18"/>
                <w:lang w:eastAsia="zh-CN"/>
              </w:rPr>
              <w:t>The SCS/AS is notified when the association of an ME (IMEI(SV)) that uses a specific subscription (IMSI) is changed</w:t>
            </w:r>
          </w:p>
        </w:tc>
      </w:tr>
      <w:tr w:rsidR="00CB0DD7" w:rsidRPr="000A0A5F" w14:paraId="2D55D53A" w14:textId="77777777" w:rsidTr="00542565">
        <w:trPr>
          <w:gridAfter w:val="1"/>
          <w:wAfter w:w="116" w:type="dxa"/>
          <w:cantSplit/>
          <w:jc w:val="center"/>
        </w:trPr>
        <w:tc>
          <w:tcPr>
            <w:tcW w:w="993" w:type="dxa"/>
            <w:gridSpan w:val="2"/>
          </w:tcPr>
          <w:p w14:paraId="0A151453" w14:textId="77777777" w:rsidR="00CB0DD7" w:rsidRPr="000A0A5F" w:rsidRDefault="00CB0DD7">
            <w:pPr>
              <w:pStyle w:val="TAL"/>
              <w:jc w:val="center"/>
              <w:rPr>
                <w:lang w:eastAsia="zh-CN"/>
              </w:rPr>
            </w:pPr>
            <w:r w:rsidRPr="000A0A5F">
              <w:rPr>
                <w:lang w:eastAsia="zh-CN"/>
              </w:rPr>
              <w:t>5</w:t>
            </w:r>
          </w:p>
        </w:tc>
        <w:tc>
          <w:tcPr>
            <w:tcW w:w="4110" w:type="dxa"/>
            <w:gridSpan w:val="2"/>
          </w:tcPr>
          <w:p w14:paraId="65B96E85" w14:textId="77777777" w:rsidR="00CB0DD7" w:rsidRPr="000A0A5F" w:rsidRDefault="00CB0DD7">
            <w:pPr>
              <w:pStyle w:val="TAL"/>
              <w:rPr>
                <w:lang w:eastAsia="zh-CN"/>
              </w:rPr>
            </w:pPr>
            <w:r w:rsidRPr="000A0A5F">
              <w:rPr>
                <w:lang w:eastAsia="zh-CN"/>
              </w:rPr>
              <w:t>Roaming_status_notification</w:t>
            </w:r>
          </w:p>
        </w:tc>
        <w:tc>
          <w:tcPr>
            <w:tcW w:w="4536" w:type="dxa"/>
            <w:gridSpan w:val="2"/>
          </w:tcPr>
          <w:p w14:paraId="15D1D144" w14:textId="77777777" w:rsidR="00CB0DD7" w:rsidRPr="000A0A5F" w:rsidRDefault="00CB0DD7">
            <w:pPr>
              <w:pStyle w:val="TAL"/>
              <w:rPr>
                <w:lang w:eastAsia="zh-CN"/>
              </w:rPr>
            </w:pPr>
            <w:r w:rsidRPr="000A0A5F">
              <w:rPr>
                <w:rFonts w:cs="Arial"/>
                <w:szCs w:val="18"/>
                <w:lang w:eastAsia="zh-CN"/>
              </w:rPr>
              <w:t>The SCS/AS is notified when the UE's roaming status changes</w:t>
            </w:r>
          </w:p>
        </w:tc>
      </w:tr>
      <w:tr w:rsidR="00CB0DD7" w:rsidRPr="000A0A5F" w14:paraId="1D3B052E" w14:textId="77777777" w:rsidTr="00542565">
        <w:trPr>
          <w:gridAfter w:val="1"/>
          <w:wAfter w:w="116" w:type="dxa"/>
          <w:cantSplit/>
          <w:jc w:val="center"/>
        </w:trPr>
        <w:tc>
          <w:tcPr>
            <w:tcW w:w="993" w:type="dxa"/>
            <w:gridSpan w:val="2"/>
          </w:tcPr>
          <w:p w14:paraId="50E1DC66" w14:textId="77777777" w:rsidR="00CB0DD7" w:rsidRPr="000A0A5F" w:rsidRDefault="00CB0DD7">
            <w:pPr>
              <w:pStyle w:val="TAL"/>
              <w:jc w:val="center"/>
            </w:pPr>
            <w:r w:rsidRPr="000A0A5F">
              <w:t>6</w:t>
            </w:r>
          </w:p>
        </w:tc>
        <w:tc>
          <w:tcPr>
            <w:tcW w:w="4110" w:type="dxa"/>
            <w:gridSpan w:val="2"/>
          </w:tcPr>
          <w:p w14:paraId="03D11617" w14:textId="77777777" w:rsidR="00CB0DD7" w:rsidRPr="000A0A5F" w:rsidRDefault="00CB0DD7">
            <w:pPr>
              <w:pStyle w:val="TAL"/>
              <w:rPr>
                <w:lang w:eastAsia="zh-CN"/>
              </w:rPr>
            </w:pPr>
            <w:r w:rsidRPr="000A0A5F">
              <w:t>Communication_failure_notification</w:t>
            </w:r>
          </w:p>
        </w:tc>
        <w:tc>
          <w:tcPr>
            <w:tcW w:w="4536" w:type="dxa"/>
            <w:gridSpan w:val="2"/>
          </w:tcPr>
          <w:p w14:paraId="07492C74" w14:textId="77777777" w:rsidR="00CB0DD7" w:rsidRPr="000A0A5F" w:rsidRDefault="00CB0DD7">
            <w:pPr>
              <w:pStyle w:val="TAL"/>
              <w:rPr>
                <w:lang w:eastAsia="zh-CN"/>
              </w:rPr>
            </w:pPr>
            <w:r w:rsidRPr="000A0A5F">
              <w:rPr>
                <w:rFonts w:cs="Arial"/>
                <w:szCs w:val="18"/>
                <w:lang w:eastAsia="zh-CN"/>
              </w:rPr>
              <w:t>The SCS/AS is notified of communication failure events</w:t>
            </w:r>
          </w:p>
        </w:tc>
      </w:tr>
      <w:tr w:rsidR="00CB0DD7" w:rsidRPr="000A0A5F" w14:paraId="481B7B4F" w14:textId="77777777" w:rsidTr="00542565">
        <w:trPr>
          <w:gridAfter w:val="1"/>
          <w:wAfter w:w="116" w:type="dxa"/>
          <w:cantSplit/>
          <w:jc w:val="center"/>
        </w:trPr>
        <w:tc>
          <w:tcPr>
            <w:tcW w:w="993" w:type="dxa"/>
            <w:gridSpan w:val="2"/>
          </w:tcPr>
          <w:p w14:paraId="7C428189" w14:textId="77777777" w:rsidR="00CB0DD7" w:rsidRPr="000A0A5F" w:rsidRDefault="00CB0DD7">
            <w:pPr>
              <w:pStyle w:val="TAL"/>
              <w:jc w:val="center"/>
            </w:pPr>
            <w:r w:rsidRPr="000A0A5F">
              <w:t>7</w:t>
            </w:r>
          </w:p>
        </w:tc>
        <w:tc>
          <w:tcPr>
            <w:tcW w:w="4110" w:type="dxa"/>
            <w:gridSpan w:val="2"/>
          </w:tcPr>
          <w:p w14:paraId="1E705E15" w14:textId="77777777" w:rsidR="00CB0DD7" w:rsidRPr="000A0A5F" w:rsidRDefault="00CB0DD7">
            <w:pPr>
              <w:pStyle w:val="TAL"/>
              <w:rPr>
                <w:lang w:eastAsia="zh-CN"/>
              </w:rPr>
            </w:pPr>
            <w:r w:rsidRPr="000A0A5F">
              <w:t>Availability_after_DDN_failure_notification</w:t>
            </w:r>
          </w:p>
        </w:tc>
        <w:tc>
          <w:tcPr>
            <w:tcW w:w="4536" w:type="dxa"/>
            <w:gridSpan w:val="2"/>
          </w:tcPr>
          <w:p w14:paraId="57D6021A" w14:textId="77777777" w:rsidR="00CB0DD7" w:rsidRPr="000A0A5F" w:rsidRDefault="00CB0DD7">
            <w:pPr>
              <w:pStyle w:val="TAL"/>
              <w:rPr>
                <w:lang w:eastAsia="zh-CN"/>
              </w:rPr>
            </w:pPr>
            <w:r w:rsidRPr="000A0A5F">
              <w:rPr>
                <w:rFonts w:cs="Arial"/>
                <w:szCs w:val="18"/>
                <w:lang w:eastAsia="zh-CN"/>
              </w:rPr>
              <w:t>The SCS/AS is notified when the UE has become available after a DDN failure</w:t>
            </w:r>
          </w:p>
        </w:tc>
      </w:tr>
      <w:tr w:rsidR="00CB0DD7" w:rsidRPr="000A0A5F" w14:paraId="6743E835" w14:textId="77777777" w:rsidTr="00542565">
        <w:trPr>
          <w:gridAfter w:val="1"/>
          <w:wAfter w:w="116" w:type="dxa"/>
          <w:cantSplit/>
          <w:jc w:val="center"/>
        </w:trPr>
        <w:tc>
          <w:tcPr>
            <w:tcW w:w="993" w:type="dxa"/>
            <w:gridSpan w:val="2"/>
          </w:tcPr>
          <w:p w14:paraId="615653B3" w14:textId="77777777" w:rsidR="00CB0DD7" w:rsidRPr="000A0A5F" w:rsidRDefault="00CB0DD7">
            <w:pPr>
              <w:pStyle w:val="TAL"/>
              <w:jc w:val="center"/>
              <w:rPr>
                <w:rFonts w:hint="eastAsia"/>
                <w:lang w:eastAsia="zh-CN"/>
              </w:rPr>
            </w:pPr>
            <w:r w:rsidRPr="000A0A5F">
              <w:rPr>
                <w:lang w:eastAsia="zh-CN"/>
              </w:rPr>
              <w:t>8</w:t>
            </w:r>
          </w:p>
        </w:tc>
        <w:tc>
          <w:tcPr>
            <w:tcW w:w="4110" w:type="dxa"/>
            <w:gridSpan w:val="2"/>
          </w:tcPr>
          <w:p w14:paraId="47D5D73D" w14:textId="77777777" w:rsidR="00CB0DD7" w:rsidRPr="000A0A5F" w:rsidRDefault="00CB0DD7">
            <w:pPr>
              <w:pStyle w:val="TAL"/>
            </w:pP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w:t>
            </w:r>
          </w:p>
        </w:tc>
        <w:tc>
          <w:tcPr>
            <w:tcW w:w="4536" w:type="dxa"/>
            <w:gridSpan w:val="2"/>
          </w:tcPr>
          <w:p w14:paraId="71AF177F" w14:textId="77777777" w:rsidR="00CB0DD7" w:rsidRPr="000A0A5F" w:rsidRDefault="00CB0DD7">
            <w:pPr>
              <w:pStyle w:val="TAL"/>
              <w:rPr>
                <w:rFonts w:cs="Arial"/>
                <w:szCs w:val="18"/>
                <w:lang w:eastAsia="zh-CN"/>
              </w:rPr>
            </w:pPr>
            <w:r w:rsidRPr="000A0A5F">
              <w:rPr>
                <w:rFonts w:cs="Arial"/>
                <w:szCs w:val="18"/>
                <w:lang w:eastAsia="zh-CN"/>
              </w:rPr>
              <w:t xml:space="preserve">The SCS/AS is notified </w:t>
            </w:r>
            <w:r w:rsidRPr="000A0A5F">
              <w:rPr>
                <w:rFonts w:cs="Arial" w:hint="eastAsia"/>
                <w:szCs w:val="18"/>
                <w:lang w:eastAsia="zh-CN"/>
              </w:rPr>
              <w:t>the number of U</w:t>
            </w:r>
            <w:r w:rsidRPr="000A0A5F">
              <w:rPr>
                <w:rFonts w:cs="Arial"/>
                <w:szCs w:val="18"/>
                <w:lang w:eastAsia="zh-CN"/>
              </w:rPr>
              <w:t>E</w:t>
            </w:r>
            <w:r w:rsidRPr="000A0A5F">
              <w:rPr>
                <w:rFonts w:cs="Arial" w:hint="eastAsia"/>
                <w:szCs w:val="18"/>
                <w:lang w:eastAsia="zh-CN"/>
              </w:rPr>
              <w:t>s</w:t>
            </w:r>
            <w:r w:rsidRPr="000A0A5F">
              <w:rPr>
                <w:rFonts w:cs="Arial"/>
                <w:szCs w:val="18"/>
                <w:lang w:eastAsia="zh-CN"/>
              </w:rPr>
              <w:t xml:space="preserve"> present in a given geographic area</w:t>
            </w:r>
          </w:p>
          <w:p w14:paraId="65256942" w14:textId="77777777" w:rsidR="00CB0DD7" w:rsidRPr="000A0A5F" w:rsidRDefault="00CB0DD7">
            <w:pPr>
              <w:pStyle w:val="TAL"/>
              <w:rPr>
                <w:rFonts w:cs="Arial"/>
                <w:szCs w:val="18"/>
                <w:lang w:eastAsia="zh-CN"/>
              </w:rPr>
            </w:pPr>
            <w:r w:rsidRPr="000A0A5F">
              <w:rPr>
                <w:rFonts w:eastAsia="Malgun Gothic"/>
                <w:lang w:eastAsia="ja-JP"/>
              </w:rPr>
              <w:t>The feature supports pre-5G (e.g. 4G) requirement.</w:t>
            </w:r>
          </w:p>
        </w:tc>
      </w:tr>
      <w:tr w:rsidR="00CB0DD7" w:rsidRPr="000A0A5F" w14:paraId="76DF24E4" w14:textId="77777777" w:rsidTr="00542565">
        <w:trPr>
          <w:gridAfter w:val="1"/>
          <w:wAfter w:w="116" w:type="dxa"/>
          <w:cantSplit/>
          <w:jc w:val="center"/>
        </w:trPr>
        <w:tc>
          <w:tcPr>
            <w:tcW w:w="993" w:type="dxa"/>
            <w:gridSpan w:val="2"/>
          </w:tcPr>
          <w:p w14:paraId="3330344A" w14:textId="77777777" w:rsidR="00CB0DD7" w:rsidRPr="000A0A5F" w:rsidRDefault="00CB0DD7">
            <w:pPr>
              <w:pStyle w:val="TAL"/>
              <w:jc w:val="center"/>
            </w:pPr>
            <w:r w:rsidRPr="000A0A5F">
              <w:t>9</w:t>
            </w:r>
          </w:p>
        </w:tc>
        <w:tc>
          <w:tcPr>
            <w:tcW w:w="4110" w:type="dxa"/>
            <w:gridSpan w:val="2"/>
          </w:tcPr>
          <w:p w14:paraId="5B52B819" w14:textId="77777777" w:rsidR="00CB0DD7" w:rsidRPr="000A0A5F" w:rsidRDefault="00CB0DD7">
            <w:pPr>
              <w:pStyle w:val="TAL"/>
              <w:rPr>
                <w:rFonts w:hint="eastAsia"/>
                <w:lang w:eastAsia="zh-CN"/>
              </w:rPr>
            </w:pPr>
            <w:r w:rsidRPr="000A0A5F">
              <w:t>Notification_websocket</w:t>
            </w:r>
          </w:p>
        </w:tc>
        <w:tc>
          <w:tcPr>
            <w:tcW w:w="4536" w:type="dxa"/>
            <w:gridSpan w:val="2"/>
          </w:tcPr>
          <w:p w14:paraId="0F6D8049" w14:textId="77777777" w:rsidR="00CB0DD7" w:rsidRPr="000A0A5F" w:rsidRDefault="00CB0DD7">
            <w:pPr>
              <w:pStyle w:val="TAL"/>
              <w:rPr>
                <w:rFonts w:cs="Arial"/>
                <w:szCs w:val="18"/>
                <w:lang w:eastAsia="zh-CN"/>
              </w:rPr>
            </w:pPr>
            <w:r w:rsidRPr="000A0A5F">
              <w:rPr>
                <w:rFonts w:cs="Arial"/>
                <w:szCs w:val="18"/>
              </w:rPr>
              <w:t xml:space="preserve">The delivery of notifications over Websocket is supported according to clause 5.2.5.4. This feature requires that the </w:t>
            </w:r>
            <w:r w:rsidRPr="000A0A5F">
              <w:t>Notification_test_event featute is also supported.</w:t>
            </w:r>
          </w:p>
        </w:tc>
      </w:tr>
      <w:tr w:rsidR="00CB0DD7" w:rsidRPr="000A0A5F" w14:paraId="07733718" w14:textId="77777777" w:rsidTr="00542565">
        <w:trPr>
          <w:gridAfter w:val="1"/>
          <w:wAfter w:w="116" w:type="dxa"/>
          <w:cantSplit/>
          <w:jc w:val="center"/>
        </w:trPr>
        <w:tc>
          <w:tcPr>
            <w:tcW w:w="993" w:type="dxa"/>
            <w:gridSpan w:val="2"/>
          </w:tcPr>
          <w:p w14:paraId="69973DC1" w14:textId="77777777" w:rsidR="00CB0DD7" w:rsidRPr="000A0A5F" w:rsidRDefault="00CB0DD7">
            <w:pPr>
              <w:pStyle w:val="TAL"/>
              <w:jc w:val="center"/>
              <w:rPr>
                <w:rFonts w:cs="Arial"/>
              </w:rPr>
            </w:pPr>
            <w:r w:rsidRPr="000A0A5F">
              <w:rPr>
                <w:rFonts w:cs="Arial"/>
              </w:rPr>
              <w:t>10</w:t>
            </w:r>
          </w:p>
        </w:tc>
        <w:tc>
          <w:tcPr>
            <w:tcW w:w="4110" w:type="dxa"/>
            <w:gridSpan w:val="2"/>
          </w:tcPr>
          <w:p w14:paraId="6A2909ED" w14:textId="77777777" w:rsidR="00CB0DD7" w:rsidRPr="000A0A5F" w:rsidRDefault="00CB0DD7">
            <w:pPr>
              <w:pStyle w:val="TAL"/>
              <w:rPr>
                <w:rFonts w:hint="eastAsia"/>
                <w:lang w:eastAsia="zh-CN"/>
              </w:rPr>
            </w:pPr>
            <w:r w:rsidRPr="000A0A5F">
              <w:rPr>
                <w:rFonts w:cs="Arial"/>
              </w:rPr>
              <w:t>Notification_test_event</w:t>
            </w:r>
          </w:p>
        </w:tc>
        <w:tc>
          <w:tcPr>
            <w:tcW w:w="4536" w:type="dxa"/>
            <w:gridSpan w:val="2"/>
          </w:tcPr>
          <w:p w14:paraId="436EA9C1" w14:textId="77777777" w:rsidR="00CB0DD7" w:rsidRPr="000A0A5F" w:rsidRDefault="00CB0DD7">
            <w:pPr>
              <w:pStyle w:val="TAL"/>
              <w:rPr>
                <w:rFonts w:cs="Arial"/>
                <w:szCs w:val="18"/>
                <w:lang w:eastAsia="zh-CN"/>
              </w:rPr>
            </w:pPr>
            <w:r w:rsidRPr="000A0A5F">
              <w:rPr>
                <w:rFonts w:cs="Arial"/>
                <w:szCs w:val="18"/>
              </w:rPr>
              <w:t>The testing of notification connection is supported according to clause 5.2.5.3.</w:t>
            </w:r>
          </w:p>
        </w:tc>
      </w:tr>
      <w:tr w:rsidR="00CB0DD7" w:rsidRPr="000A0A5F" w14:paraId="75EAD5AD" w14:textId="77777777" w:rsidTr="00542565">
        <w:trPr>
          <w:gridAfter w:val="1"/>
          <w:wAfter w:w="116" w:type="dxa"/>
          <w:cantSplit/>
          <w:jc w:val="center"/>
        </w:trPr>
        <w:tc>
          <w:tcPr>
            <w:tcW w:w="993" w:type="dxa"/>
            <w:gridSpan w:val="2"/>
          </w:tcPr>
          <w:p w14:paraId="6A154F5C" w14:textId="77777777" w:rsidR="00CB0DD7" w:rsidRPr="000A0A5F" w:rsidRDefault="00CB0DD7">
            <w:pPr>
              <w:pStyle w:val="TAL"/>
              <w:jc w:val="center"/>
              <w:rPr>
                <w:rFonts w:cs="Arial" w:hint="eastAsia"/>
                <w:lang w:eastAsia="zh-CN"/>
              </w:rPr>
            </w:pPr>
            <w:r w:rsidRPr="000A0A5F">
              <w:rPr>
                <w:rFonts w:cs="Arial" w:hint="eastAsia"/>
                <w:lang w:eastAsia="zh-CN"/>
              </w:rPr>
              <w:t>11</w:t>
            </w:r>
          </w:p>
        </w:tc>
        <w:tc>
          <w:tcPr>
            <w:tcW w:w="4110" w:type="dxa"/>
            <w:gridSpan w:val="2"/>
          </w:tcPr>
          <w:p w14:paraId="4E926CBD" w14:textId="77777777" w:rsidR="00CB0DD7" w:rsidRPr="000A0A5F" w:rsidRDefault="00CB0DD7">
            <w:pPr>
              <w:pStyle w:val="TAL"/>
              <w:rPr>
                <w:rFonts w:cs="Arial"/>
              </w:rPr>
            </w:pPr>
            <w:r w:rsidRPr="000A0A5F">
              <w:rPr>
                <w:rFonts w:cs="Arial"/>
              </w:rPr>
              <w:t>Subscription_modification</w:t>
            </w:r>
          </w:p>
        </w:tc>
        <w:tc>
          <w:tcPr>
            <w:tcW w:w="4536" w:type="dxa"/>
            <w:gridSpan w:val="2"/>
          </w:tcPr>
          <w:p w14:paraId="62627336" w14:textId="77777777" w:rsidR="00CB0DD7" w:rsidRPr="000A0A5F" w:rsidRDefault="00CB0DD7">
            <w:pPr>
              <w:pStyle w:val="TAL"/>
              <w:rPr>
                <w:rFonts w:cs="Arial"/>
                <w:szCs w:val="18"/>
              </w:rPr>
            </w:pPr>
            <w:r w:rsidRPr="000A0A5F">
              <w:rPr>
                <w:rFonts w:cs="Arial"/>
                <w:szCs w:val="18"/>
              </w:rPr>
              <w:t>Modifications of an individual subscription resource.</w:t>
            </w:r>
          </w:p>
        </w:tc>
      </w:tr>
      <w:tr w:rsidR="00CB0DD7" w:rsidRPr="000A0A5F" w14:paraId="476E92D5" w14:textId="77777777" w:rsidTr="00542565">
        <w:trPr>
          <w:gridAfter w:val="1"/>
          <w:wAfter w:w="116" w:type="dxa"/>
          <w:cantSplit/>
          <w:jc w:val="center"/>
        </w:trPr>
        <w:tc>
          <w:tcPr>
            <w:tcW w:w="993" w:type="dxa"/>
            <w:gridSpan w:val="2"/>
          </w:tcPr>
          <w:p w14:paraId="4D143FBD" w14:textId="77777777" w:rsidR="00CB0DD7" w:rsidRPr="000A0A5F" w:rsidRDefault="00CB0DD7">
            <w:pPr>
              <w:pStyle w:val="TAL"/>
              <w:jc w:val="center"/>
              <w:rPr>
                <w:rFonts w:cs="Arial" w:hint="eastAsia"/>
                <w:lang w:eastAsia="zh-CN"/>
              </w:rPr>
            </w:pPr>
            <w:r w:rsidRPr="000A0A5F">
              <w:rPr>
                <w:rFonts w:cs="Arial"/>
                <w:lang w:eastAsia="zh-CN"/>
              </w:rPr>
              <w:t>12</w:t>
            </w:r>
          </w:p>
        </w:tc>
        <w:tc>
          <w:tcPr>
            <w:tcW w:w="4110" w:type="dxa"/>
            <w:gridSpan w:val="2"/>
          </w:tcPr>
          <w:p w14:paraId="1CDE1319" w14:textId="77777777" w:rsidR="00CB0DD7" w:rsidRPr="000A0A5F" w:rsidRDefault="00CB0DD7">
            <w:pPr>
              <w:pStyle w:val="TAL"/>
              <w:rPr>
                <w:rFonts w:cs="Arial"/>
              </w:rPr>
            </w:pPr>
            <w:r w:rsidRPr="000A0A5F">
              <w:rPr>
                <w:rFonts w:hint="eastAsia"/>
                <w:lang w:eastAsia="zh-CN"/>
              </w:rPr>
              <w:t>Number_of_U</w:t>
            </w:r>
            <w:r w:rsidRPr="000A0A5F">
              <w:rPr>
                <w:lang w:eastAsia="zh-CN"/>
              </w:rPr>
              <w:t>E</w:t>
            </w:r>
            <w:r w:rsidRPr="000A0A5F">
              <w:rPr>
                <w:rFonts w:hint="eastAsia"/>
                <w:lang w:eastAsia="zh-CN"/>
              </w:rPr>
              <w:t>s</w:t>
            </w:r>
            <w:r w:rsidRPr="000A0A5F">
              <w:rPr>
                <w:lang w:eastAsia="zh-CN"/>
              </w:rPr>
              <w:t>_in_an_area_notification_5G</w:t>
            </w:r>
          </w:p>
        </w:tc>
        <w:tc>
          <w:tcPr>
            <w:tcW w:w="4536" w:type="dxa"/>
            <w:gridSpan w:val="2"/>
          </w:tcPr>
          <w:p w14:paraId="0E8F6CF8" w14:textId="77777777" w:rsidR="00CB0DD7" w:rsidRPr="000A0A5F" w:rsidRDefault="00CB0DD7">
            <w:pPr>
              <w:pStyle w:val="TAL"/>
              <w:rPr>
                <w:rFonts w:cs="Arial"/>
                <w:szCs w:val="18"/>
                <w:lang w:eastAsia="zh-CN"/>
              </w:rPr>
            </w:pPr>
            <w:r w:rsidRPr="000A0A5F">
              <w:rPr>
                <w:rFonts w:cs="Arial"/>
                <w:szCs w:val="18"/>
                <w:lang w:eastAsia="zh-CN"/>
              </w:rPr>
              <w:t xml:space="preserve">The AF is notified </w:t>
            </w:r>
            <w:r w:rsidRPr="000A0A5F">
              <w:rPr>
                <w:rFonts w:cs="Arial" w:hint="eastAsia"/>
                <w:szCs w:val="18"/>
                <w:lang w:eastAsia="zh-CN"/>
              </w:rPr>
              <w:t>the number of U</w:t>
            </w:r>
            <w:r w:rsidRPr="000A0A5F">
              <w:rPr>
                <w:rFonts w:cs="Arial"/>
                <w:szCs w:val="18"/>
                <w:lang w:eastAsia="zh-CN"/>
              </w:rPr>
              <w:t>E</w:t>
            </w:r>
            <w:r w:rsidRPr="000A0A5F">
              <w:rPr>
                <w:rFonts w:cs="Arial" w:hint="eastAsia"/>
                <w:szCs w:val="18"/>
                <w:lang w:eastAsia="zh-CN"/>
              </w:rPr>
              <w:t>s</w:t>
            </w:r>
            <w:r w:rsidRPr="000A0A5F">
              <w:rPr>
                <w:rFonts w:cs="Arial"/>
                <w:szCs w:val="18"/>
                <w:lang w:eastAsia="zh-CN"/>
              </w:rPr>
              <w:t xml:space="preserve"> present in a given geographic area.</w:t>
            </w:r>
          </w:p>
          <w:p w14:paraId="2F541321" w14:textId="77777777" w:rsidR="00CB0DD7" w:rsidRPr="000A0A5F" w:rsidRDefault="00CB0DD7">
            <w:pPr>
              <w:pStyle w:val="TAL"/>
              <w:rPr>
                <w:rFonts w:cs="Arial"/>
                <w:szCs w:val="18"/>
              </w:rPr>
            </w:pPr>
            <w:r w:rsidRPr="000A0A5F">
              <w:rPr>
                <w:rFonts w:eastAsia="Malgun Gothic"/>
                <w:lang w:eastAsia="ja-JP"/>
              </w:rPr>
              <w:t>The feature supports the 5G requirement. This feature may only be supported in 5G.</w:t>
            </w:r>
          </w:p>
        </w:tc>
      </w:tr>
      <w:tr w:rsidR="00CB0DD7" w:rsidRPr="000A0A5F" w14:paraId="11E61EF6" w14:textId="77777777" w:rsidTr="00542565">
        <w:trPr>
          <w:gridAfter w:val="1"/>
          <w:wAfter w:w="116" w:type="dxa"/>
          <w:cantSplit/>
          <w:jc w:val="center"/>
        </w:trPr>
        <w:tc>
          <w:tcPr>
            <w:tcW w:w="993" w:type="dxa"/>
            <w:gridSpan w:val="2"/>
          </w:tcPr>
          <w:p w14:paraId="7803D7E8" w14:textId="77777777" w:rsidR="00CB0DD7" w:rsidRPr="000A0A5F" w:rsidRDefault="00CB0DD7">
            <w:pPr>
              <w:pStyle w:val="TAL"/>
              <w:jc w:val="center"/>
              <w:rPr>
                <w:rFonts w:cs="Arial"/>
                <w:lang w:eastAsia="zh-CN"/>
              </w:rPr>
            </w:pPr>
            <w:r w:rsidRPr="000A0A5F">
              <w:rPr>
                <w:rFonts w:cs="Arial"/>
                <w:lang w:eastAsia="zh-CN"/>
              </w:rPr>
              <w:t>13</w:t>
            </w:r>
          </w:p>
        </w:tc>
        <w:tc>
          <w:tcPr>
            <w:tcW w:w="4110" w:type="dxa"/>
            <w:gridSpan w:val="2"/>
          </w:tcPr>
          <w:p w14:paraId="467EDA04" w14:textId="77777777" w:rsidR="00CB0DD7" w:rsidRPr="000A0A5F" w:rsidRDefault="00CB0DD7">
            <w:pPr>
              <w:pStyle w:val="TAL"/>
              <w:rPr>
                <w:rFonts w:hint="eastAsia"/>
                <w:lang w:eastAsia="zh-CN"/>
              </w:rPr>
            </w:pPr>
            <w:r w:rsidRPr="000A0A5F">
              <w:rPr>
                <w:lang w:eastAsia="zh-CN"/>
              </w:rPr>
              <w:t>Pdn_connectivity_status</w:t>
            </w:r>
          </w:p>
        </w:tc>
        <w:tc>
          <w:tcPr>
            <w:tcW w:w="4536" w:type="dxa"/>
            <w:gridSpan w:val="2"/>
          </w:tcPr>
          <w:p w14:paraId="0B7E9350" w14:textId="77777777" w:rsidR="00CB0DD7" w:rsidRPr="000A0A5F" w:rsidRDefault="00CB0DD7">
            <w:pPr>
              <w:pStyle w:val="TAL"/>
              <w:rPr>
                <w:rFonts w:cs="Arial"/>
                <w:szCs w:val="18"/>
                <w:lang w:eastAsia="zh-CN"/>
              </w:rPr>
            </w:pPr>
            <w:r w:rsidRPr="000A0A5F">
              <w:rPr>
                <w:rFonts w:cs="Arial"/>
                <w:szCs w:val="18"/>
                <w:lang w:eastAsia="zh-CN"/>
              </w:rPr>
              <w:t>The SCS/AS requests to be notified when the 3GPP network detects that the UE’s PDN connection is set up or torn down.</w:t>
            </w:r>
          </w:p>
        </w:tc>
      </w:tr>
      <w:tr w:rsidR="00CB0DD7" w:rsidRPr="000A0A5F" w14:paraId="071955E5" w14:textId="77777777" w:rsidTr="00542565">
        <w:trPr>
          <w:gridAfter w:val="1"/>
          <w:wAfter w:w="116" w:type="dxa"/>
          <w:cantSplit/>
          <w:jc w:val="center"/>
        </w:trPr>
        <w:tc>
          <w:tcPr>
            <w:tcW w:w="993" w:type="dxa"/>
            <w:gridSpan w:val="2"/>
          </w:tcPr>
          <w:p w14:paraId="443E6E00" w14:textId="77777777" w:rsidR="00CB0DD7" w:rsidRPr="000A0A5F" w:rsidRDefault="00CB0DD7">
            <w:pPr>
              <w:pStyle w:val="TAL"/>
              <w:jc w:val="center"/>
              <w:rPr>
                <w:rFonts w:cs="Arial"/>
                <w:lang w:eastAsia="zh-CN"/>
              </w:rPr>
            </w:pPr>
            <w:r w:rsidRPr="000A0A5F">
              <w:rPr>
                <w:rFonts w:cs="Arial"/>
                <w:lang w:eastAsia="zh-CN"/>
              </w:rPr>
              <w:t>14</w:t>
            </w:r>
          </w:p>
        </w:tc>
        <w:tc>
          <w:tcPr>
            <w:tcW w:w="4110" w:type="dxa"/>
            <w:gridSpan w:val="2"/>
          </w:tcPr>
          <w:p w14:paraId="2A0EDD67" w14:textId="77777777" w:rsidR="00CB0DD7" w:rsidRPr="000A0A5F" w:rsidRDefault="00CB0DD7">
            <w:pPr>
              <w:pStyle w:val="TAL"/>
              <w:rPr>
                <w:lang w:eastAsia="zh-CN"/>
              </w:rPr>
            </w:pPr>
            <w:r w:rsidRPr="000A0A5F">
              <w:rPr>
                <w:rFonts w:hint="eastAsia"/>
                <w:lang w:eastAsia="zh-CN"/>
              </w:rPr>
              <w:t>Downlink_data</w:t>
            </w:r>
            <w:r w:rsidRPr="000A0A5F">
              <w:rPr>
                <w:lang w:eastAsia="zh-CN"/>
              </w:rPr>
              <w:t>_delivery_status_5G</w:t>
            </w:r>
          </w:p>
        </w:tc>
        <w:tc>
          <w:tcPr>
            <w:tcW w:w="4536" w:type="dxa"/>
            <w:gridSpan w:val="2"/>
          </w:tcPr>
          <w:p w14:paraId="1750855F" w14:textId="77777777" w:rsidR="00CB0DD7" w:rsidRPr="000A0A5F" w:rsidRDefault="00CB0DD7">
            <w:pPr>
              <w:pStyle w:val="TAL"/>
              <w:rPr>
                <w:rFonts w:cs="Arial"/>
                <w:szCs w:val="18"/>
                <w:lang w:eastAsia="zh-CN"/>
              </w:rPr>
            </w:pPr>
            <w:r w:rsidRPr="000A0A5F">
              <w:rPr>
                <w:rFonts w:cs="Arial"/>
                <w:szCs w:val="18"/>
                <w:lang w:eastAsia="zh-CN"/>
              </w:rPr>
              <w:t xml:space="preserve">The AF requests to be notified when the 3GPP network detects that the downlink data delivery status is changed. </w:t>
            </w:r>
            <w:r w:rsidRPr="000A0A5F">
              <w:rPr>
                <w:rFonts w:eastAsia="Malgun Gothic"/>
                <w:lang w:eastAsia="ja-JP"/>
              </w:rPr>
              <w:t>The feature is not applicable to pre-5G.</w:t>
            </w:r>
          </w:p>
        </w:tc>
      </w:tr>
      <w:tr w:rsidR="00CB0DD7" w:rsidRPr="000A0A5F" w14:paraId="2482E033" w14:textId="77777777" w:rsidTr="00542565">
        <w:trPr>
          <w:gridAfter w:val="1"/>
          <w:wAfter w:w="116" w:type="dxa"/>
          <w:cantSplit/>
          <w:jc w:val="center"/>
        </w:trPr>
        <w:tc>
          <w:tcPr>
            <w:tcW w:w="993" w:type="dxa"/>
            <w:gridSpan w:val="2"/>
          </w:tcPr>
          <w:p w14:paraId="7200F77F" w14:textId="77777777" w:rsidR="00CB0DD7" w:rsidRPr="000A0A5F" w:rsidRDefault="00CB0DD7">
            <w:pPr>
              <w:pStyle w:val="TAL"/>
              <w:jc w:val="center"/>
              <w:rPr>
                <w:rFonts w:cs="Arial"/>
                <w:lang w:eastAsia="zh-CN"/>
              </w:rPr>
            </w:pPr>
            <w:r w:rsidRPr="000A0A5F">
              <w:rPr>
                <w:rFonts w:cs="Arial"/>
                <w:lang w:eastAsia="zh-CN"/>
              </w:rPr>
              <w:t>15</w:t>
            </w:r>
          </w:p>
        </w:tc>
        <w:tc>
          <w:tcPr>
            <w:tcW w:w="4110" w:type="dxa"/>
            <w:gridSpan w:val="2"/>
          </w:tcPr>
          <w:p w14:paraId="2A23C404" w14:textId="77777777" w:rsidR="00CB0DD7" w:rsidRPr="000A0A5F" w:rsidRDefault="00CB0DD7">
            <w:pPr>
              <w:pStyle w:val="TAL"/>
              <w:rPr>
                <w:lang w:eastAsia="zh-CN"/>
              </w:rPr>
            </w:pPr>
            <w:r w:rsidRPr="000A0A5F">
              <w:t>Availability_after_DDN_failure_notification_enhancement</w:t>
            </w:r>
          </w:p>
        </w:tc>
        <w:tc>
          <w:tcPr>
            <w:tcW w:w="4536" w:type="dxa"/>
            <w:gridSpan w:val="2"/>
          </w:tcPr>
          <w:p w14:paraId="3923911D" w14:textId="77777777" w:rsidR="00CB0DD7" w:rsidRPr="000A0A5F" w:rsidRDefault="00CB0DD7">
            <w:pPr>
              <w:pStyle w:val="TAL"/>
              <w:rPr>
                <w:rFonts w:cs="Arial"/>
                <w:szCs w:val="18"/>
                <w:lang w:eastAsia="zh-CN"/>
              </w:rPr>
            </w:pPr>
            <w:r w:rsidRPr="000A0A5F">
              <w:rPr>
                <w:rFonts w:cs="Arial"/>
                <w:szCs w:val="18"/>
                <w:lang w:eastAsia="zh-CN"/>
              </w:rPr>
              <w:t xml:space="preserve">The AF is notified when the UE has become available after a DDN failure and the traffic matches the packet filter provided by the AF. </w:t>
            </w:r>
            <w:r w:rsidRPr="000A0A5F">
              <w:rPr>
                <w:rFonts w:eastAsia="Malgun Gothic"/>
                <w:lang w:eastAsia="ja-JP"/>
              </w:rPr>
              <w:t>The feature is not applicable to pre-5G.</w:t>
            </w:r>
          </w:p>
        </w:tc>
      </w:tr>
      <w:tr w:rsidR="00CB0DD7" w:rsidRPr="000A0A5F" w14:paraId="7BF58D21" w14:textId="77777777" w:rsidTr="00542565">
        <w:trPr>
          <w:gridAfter w:val="1"/>
          <w:wAfter w:w="116" w:type="dxa"/>
          <w:cantSplit/>
          <w:jc w:val="center"/>
        </w:trPr>
        <w:tc>
          <w:tcPr>
            <w:tcW w:w="993" w:type="dxa"/>
            <w:gridSpan w:val="2"/>
          </w:tcPr>
          <w:p w14:paraId="4BDFD620" w14:textId="77777777" w:rsidR="00CB0DD7" w:rsidRPr="000A0A5F" w:rsidRDefault="00CB0DD7">
            <w:pPr>
              <w:pStyle w:val="TAL"/>
              <w:jc w:val="center"/>
              <w:rPr>
                <w:rFonts w:cs="Arial"/>
                <w:lang w:eastAsia="zh-CN"/>
              </w:rPr>
            </w:pPr>
            <w:r w:rsidRPr="000A0A5F">
              <w:rPr>
                <w:lang w:eastAsia="zh-CN"/>
              </w:rPr>
              <w:t>16</w:t>
            </w:r>
          </w:p>
        </w:tc>
        <w:tc>
          <w:tcPr>
            <w:tcW w:w="4110" w:type="dxa"/>
            <w:gridSpan w:val="2"/>
          </w:tcPr>
          <w:p w14:paraId="65265C0B" w14:textId="77777777" w:rsidR="00CB0DD7" w:rsidRPr="000A0A5F" w:rsidRDefault="00CB0DD7">
            <w:pPr>
              <w:pStyle w:val="TAL"/>
            </w:pPr>
            <w:r w:rsidRPr="000A0A5F">
              <w:rPr>
                <w:lang w:eastAsia="zh-CN"/>
              </w:rPr>
              <w:t>Enhanced_param_config</w:t>
            </w:r>
          </w:p>
        </w:tc>
        <w:tc>
          <w:tcPr>
            <w:tcW w:w="4536" w:type="dxa"/>
            <w:gridSpan w:val="2"/>
          </w:tcPr>
          <w:p w14:paraId="0BA60AB6" w14:textId="77777777" w:rsidR="00CB0DD7" w:rsidRPr="000A0A5F" w:rsidRDefault="00CB0DD7">
            <w:pPr>
              <w:pStyle w:val="TAL"/>
              <w:rPr>
                <w:rFonts w:cs="Arial"/>
                <w:szCs w:val="18"/>
                <w:lang w:eastAsia="zh-CN"/>
              </w:rPr>
            </w:pPr>
            <w:r w:rsidRPr="000A0A5F">
              <w:rPr>
                <w:rFonts w:cs="Arial"/>
                <w:szCs w:val="18"/>
                <w:lang w:eastAsia="zh-CN"/>
              </w:rPr>
              <w:t xml:space="preserve">This feature supports the co-existence of multiple event configurations for target UE(s) if there are parameters affecting </w:t>
            </w:r>
            <w:r w:rsidRPr="000A0A5F">
              <w:t>periodic RAU/TAU</w:t>
            </w:r>
            <w:r w:rsidRPr="000A0A5F">
              <w:rPr>
                <w:rFonts w:cs="Arial"/>
                <w:szCs w:val="18"/>
                <w:lang w:eastAsia="zh-CN"/>
              </w:rPr>
              <w:t xml:space="preserve"> timer and/or Active Time. Supporting this feature also requires the support of feature number 1 or 2.</w:t>
            </w:r>
          </w:p>
        </w:tc>
      </w:tr>
      <w:tr w:rsidR="00CB0DD7" w:rsidRPr="000A0A5F" w14:paraId="13768978" w14:textId="77777777" w:rsidTr="00542565">
        <w:trPr>
          <w:gridAfter w:val="1"/>
          <w:wAfter w:w="116" w:type="dxa"/>
          <w:cantSplit/>
          <w:jc w:val="center"/>
        </w:trPr>
        <w:tc>
          <w:tcPr>
            <w:tcW w:w="993" w:type="dxa"/>
            <w:gridSpan w:val="2"/>
          </w:tcPr>
          <w:p w14:paraId="163420DA" w14:textId="77777777" w:rsidR="00CB0DD7" w:rsidRPr="000A0A5F" w:rsidRDefault="00CB0DD7">
            <w:pPr>
              <w:pStyle w:val="TAL"/>
              <w:jc w:val="center"/>
              <w:rPr>
                <w:lang w:eastAsia="zh-CN"/>
              </w:rPr>
            </w:pPr>
            <w:r w:rsidRPr="000A0A5F">
              <w:rPr>
                <w:rFonts w:cs="Arial"/>
                <w:lang w:eastAsia="zh-CN"/>
              </w:rPr>
              <w:t>17</w:t>
            </w:r>
          </w:p>
        </w:tc>
        <w:tc>
          <w:tcPr>
            <w:tcW w:w="4110" w:type="dxa"/>
            <w:gridSpan w:val="2"/>
          </w:tcPr>
          <w:p w14:paraId="68DD1A64" w14:textId="77777777" w:rsidR="00CB0DD7" w:rsidRPr="000A0A5F" w:rsidRDefault="00CB0DD7">
            <w:pPr>
              <w:pStyle w:val="TAL"/>
              <w:rPr>
                <w:lang w:eastAsia="zh-CN"/>
              </w:rPr>
            </w:pPr>
            <w:r w:rsidRPr="000A0A5F">
              <w:t>API_support_capability_notification</w:t>
            </w:r>
          </w:p>
        </w:tc>
        <w:tc>
          <w:tcPr>
            <w:tcW w:w="4536" w:type="dxa"/>
            <w:gridSpan w:val="2"/>
          </w:tcPr>
          <w:p w14:paraId="054A6E4F" w14:textId="77777777" w:rsidR="00CB0DD7" w:rsidRPr="000A0A5F" w:rsidRDefault="00CB0DD7">
            <w:pPr>
              <w:pStyle w:val="TAL"/>
              <w:rPr>
                <w:rFonts w:cs="Arial"/>
                <w:szCs w:val="18"/>
                <w:lang w:eastAsia="zh-CN"/>
              </w:rPr>
            </w:pPr>
            <w:r w:rsidRPr="000A0A5F">
              <w:rPr>
                <w:rFonts w:cs="Arial"/>
                <w:szCs w:val="18"/>
                <w:lang w:eastAsia="zh-CN"/>
              </w:rPr>
              <w:t>The SCS/AS is notified of the availability of support of service APIs. This feature is only applicable in interworking SCEF+NEF scenario.</w:t>
            </w:r>
          </w:p>
        </w:tc>
      </w:tr>
      <w:tr w:rsidR="00CB0DD7" w:rsidRPr="000A0A5F" w14:paraId="05501311" w14:textId="77777777" w:rsidTr="00542565">
        <w:trPr>
          <w:gridAfter w:val="1"/>
          <w:wAfter w:w="116" w:type="dxa"/>
          <w:cantSplit/>
          <w:jc w:val="center"/>
        </w:trPr>
        <w:tc>
          <w:tcPr>
            <w:tcW w:w="993" w:type="dxa"/>
            <w:gridSpan w:val="2"/>
          </w:tcPr>
          <w:p w14:paraId="45847FFC" w14:textId="77777777" w:rsidR="00CB0DD7" w:rsidRPr="000A0A5F" w:rsidRDefault="00CB0DD7">
            <w:pPr>
              <w:pStyle w:val="TAL"/>
              <w:jc w:val="center"/>
              <w:rPr>
                <w:rFonts w:cs="Arial"/>
                <w:lang w:eastAsia="zh-CN"/>
              </w:rPr>
            </w:pPr>
            <w:r w:rsidRPr="000A0A5F">
              <w:rPr>
                <w:rFonts w:cs="Arial"/>
                <w:lang w:eastAsia="zh-CN"/>
              </w:rPr>
              <w:t>18</w:t>
            </w:r>
          </w:p>
        </w:tc>
        <w:tc>
          <w:tcPr>
            <w:tcW w:w="4110" w:type="dxa"/>
            <w:gridSpan w:val="2"/>
          </w:tcPr>
          <w:p w14:paraId="072EB3A7" w14:textId="77777777" w:rsidR="00CB0DD7" w:rsidRPr="000A0A5F" w:rsidRDefault="00CB0DD7">
            <w:pPr>
              <w:pStyle w:val="TAL"/>
              <w:rPr>
                <w:rFonts w:cs="Arial"/>
                <w:szCs w:val="18"/>
                <w:lang w:eastAsia="zh-CN"/>
              </w:rPr>
            </w:pPr>
            <w:r w:rsidRPr="000A0A5F">
              <w:rPr>
                <w:rFonts w:cs="Arial" w:hint="eastAsia"/>
                <w:szCs w:val="18"/>
                <w:lang w:eastAsia="zh-CN"/>
              </w:rPr>
              <w:t>eLCS</w:t>
            </w:r>
          </w:p>
        </w:tc>
        <w:tc>
          <w:tcPr>
            <w:tcW w:w="4536" w:type="dxa"/>
            <w:gridSpan w:val="2"/>
          </w:tcPr>
          <w:p w14:paraId="25AEBDA0" w14:textId="77777777" w:rsidR="00CB0DD7" w:rsidRPr="000A0A5F" w:rsidRDefault="00CB0DD7">
            <w:pPr>
              <w:pStyle w:val="TAL"/>
              <w:rPr>
                <w:lang w:eastAsia="zh-CN"/>
              </w:rPr>
            </w:pPr>
            <w:r w:rsidRPr="000A0A5F">
              <w:rPr>
                <w:lang w:eastAsia="zh-CN"/>
              </w:rPr>
              <w:t>This feature supports the enhanced location exposure service (e.g. location information preciser than cell level)</w:t>
            </w:r>
            <w:r w:rsidRPr="000A0A5F">
              <w:rPr>
                <w:rFonts w:hint="eastAsia"/>
                <w:lang w:eastAsia="zh-CN"/>
              </w:rPr>
              <w:t>.</w:t>
            </w:r>
          </w:p>
          <w:p w14:paraId="3BAD6031" w14:textId="77777777" w:rsidR="00CB0DD7" w:rsidRPr="000A0A5F" w:rsidRDefault="00CB0DD7">
            <w:pPr>
              <w:pStyle w:val="TAL"/>
              <w:rPr>
                <w:rFonts w:cs="Arial"/>
                <w:szCs w:val="18"/>
                <w:lang w:eastAsia="zh-CN"/>
              </w:rPr>
            </w:pPr>
            <w:r w:rsidRPr="000A0A5F">
              <w:rPr>
                <w:rFonts w:cs="Arial"/>
                <w:szCs w:val="18"/>
                <w:lang w:eastAsia="zh-CN"/>
              </w:rPr>
              <w:t>The feature is not applicable to pre-5G (e.g. 4G).</w:t>
            </w:r>
          </w:p>
        </w:tc>
      </w:tr>
      <w:tr w:rsidR="00CB0DD7" w:rsidRPr="000A0A5F" w14:paraId="167FB135" w14:textId="77777777" w:rsidTr="00542565">
        <w:trPr>
          <w:gridAfter w:val="1"/>
          <w:wAfter w:w="116" w:type="dxa"/>
          <w:cantSplit/>
          <w:jc w:val="center"/>
        </w:trPr>
        <w:tc>
          <w:tcPr>
            <w:tcW w:w="993" w:type="dxa"/>
            <w:gridSpan w:val="2"/>
          </w:tcPr>
          <w:p w14:paraId="6BF82FCA" w14:textId="77777777" w:rsidR="00CB0DD7" w:rsidRPr="000A0A5F" w:rsidRDefault="00CB0DD7">
            <w:pPr>
              <w:pStyle w:val="TAL"/>
              <w:jc w:val="center"/>
              <w:rPr>
                <w:rFonts w:cs="Arial"/>
                <w:lang w:eastAsia="zh-CN"/>
              </w:rPr>
            </w:pPr>
            <w:r w:rsidRPr="000A0A5F">
              <w:rPr>
                <w:rFonts w:cs="Arial"/>
                <w:lang w:eastAsia="zh-CN"/>
              </w:rPr>
              <w:t>19</w:t>
            </w:r>
          </w:p>
        </w:tc>
        <w:tc>
          <w:tcPr>
            <w:tcW w:w="4110" w:type="dxa"/>
            <w:gridSpan w:val="2"/>
          </w:tcPr>
          <w:p w14:paraId="2B4E5690" w14:textId="77777777" w:rsidR="00CB0DD7" w:rsidRPr="000A0A5F" w:rsidRDefault="00CB0DD7">
            <w:pPr>
              <w:pStyle w:val="TAL"/>
              <w:rPr>
                <w:rFonts w:cs="Arial" w:hint="eastAsia"/>
                <w:szCs w:val="18"/>
                <w:lang w:eastAsia="zh-CN"/>
              </w:rPr>
            </w:pPr>
            <w:r w:rsidRPr="000A0A5F">
              <w:rPr>
                <w:rFonts w:cs="Arial"/>
                <w:szCs w:val="18"/>
                <w:lang w:eastAsia="zh-CN"/>
              </w:rPr>
              <w:t>NSAC</w:t>
            </w:r>
          </w:p>
        </w:tc>
        <w:tc>
          <w:tcPr>
            <w:tcW w:w="4536" w:type="dxa"/>
            <w:gridSpan w:val="2"/>
          </w:tcPr>
          <w:p w14:paraId="775BA7A7" w14:textId="77777777" w:rsidR="00CB0DD7" w:rsidRPr="000A0A5F" w:rsidRDefault="00CB0DD7">
            <w:pPr>
              <w:pStyle w:val="TAL"/>
              <w:rPr>
                <w:lang w:eastAsia="zh-CN"/>
              </w:rPr>
            </w:pPr>
            <w:r w:rsidRPr="000A0A5F">
              <w:rPr>
                <w:lang w:eastAsia="zh-CN"/>
              </w:rPr>
              <w:t>This feature controls the support of the Network Slice Admission Control (NSAC) functionalities.</w:t>
            </w:r>
          </w:p>
          <w:p w14:paraId="123BAD9A" w14:textId="77777777" w:rsidR="00CB0DD7" w:rsidRPr="000A0A5F" w:rsidRDefault="00CB0DD7">
            <w:pPr>
              <w:pStyle w:val="TAL"/>
              <w:rPr>
                <w:lang w:eastAsia="zh-CN"/>
              </w:rPr>
            </w:pPr>
            <w:r w:rsidRPr="000A0A5F">
              <w:rPr>
                <w:rFonts w:cs="Arial"/>
                <w:szCs w:val="18"/>
                <w:lang w:eastAsia="zh-CN"/>
              </w:rPr>
              <w:t>The feature is not applicable to pre-5G (e.g. 4G).</w:t>
            </w:r>
          </w:p>
        </w:tc>
      </w:tr>
      <w:tr w:rsidR="00CB0DD7" w:rsidRPr="000A0A5F" w14:paraId="084E2D87" w14:textId="77777777" w:rsidTr="00542565">
        <w:trPr>
          <w:gridAfter w:val="1"/>
          <w:wAfter w:w="116" w:type="dxa"/>
          <w:cantSplit/>
          <w:jc w:val="center"/>
        </w:trPr>
        <w:tc>
          <w:tcPr>
            <w:tcW w:w="993" w:type="dxa"/>
            <w:gridSpan w:val="2"/>
          </w:tcPr>
          <w:p w14:paraId="3BBE03F0" w14:textId="77777777" w:rsidR="00CB0DD7" w:rsidRPr="000A0A5F" w:rsidRDefault="00CB0DD7">
            <w:pPr>
              <w:pStyle w:val="TAL"/>
              <w:jc w:val="center"/>
              <w:rPr>
                <w:rFonts w:cs="Arial"/>
                <w:lang w:eastAsia="zh-CN"/>
              </w:rPr>
            </w:pPr>
            <w:r w:rsidRPr="000A0A5F">
              <w:rPr>
                <w:rFonts w:cs="Arial"/>
                <w:lang w:eastAsia="zh-CN"/>
              </w:rPr>
              <w:t>20</w:t>
            </w:r>
          </w:p>
        </w:tc>
        <w:tc>
          <w:tcPr>
            <w:tcW w:w="4110" w:type="dxa"/>
            <w:gridSpan w:val="2"/>
          </w:tcPr>
          <w:p w14:paraId="03A9E52F" w14:textId="77777777" w:rsidR="00CB0DD7" w:rsidRPr="000A0A5F" w:rsidRDefault="00CB0DD7" w:rsidP="00BC6E27">
            <w:pPr>
              <w:pStyle w:val="TAL"/>
              <w:rPr>
                <w:rFonts w:cs="Arial"/>
                <w:szCs w:val="18"/>
                <w:lang w:eastAsia="zh-CN"/>
              </w:rPr>
            </w:pPr>
            <w:r w:rsidRPr="000A0A5F">
              <w:rPr>
                <w:rFonts w:cs="Arial"/>
                <w:szCs w:val="18"/>
                <w:lang w:eastAsia="zh-CN"/>
              </w:rPr>
              <w:t>Partial_group_</w:t>
            </w:r>
            <w:r w:rsidR="00BC6E27" w:rsidRPr="000A0A5F">
              <w:rPr>
                <w:rFonts w:cs="Arial"/>
                <w:szCs w:val="18"/>
                <w:lang w:eastAsia="zh-CN"/>
              </w:rPr>
              <w:t>modification</w:t>
            </w:r>
          </w:p>
        </w:tc>
        <w:tc>
          <w:tcPr>
            <w:tcW w:w="4536" w:type="dxa"/>
            <w:gridSpan w:val="2"/>
          </w:tcPr>
          <w:p w14:paraId="27C9EB22" w14:textId="77777777" w:rsidR="00CB0DD7" w:rsidRPr="000A0A5F" w:rsidRDefault="00CB0DD7" w:rsidP="00BC6E27">
            <w:pPr>
              <w:pStyle w:val="TAL"/>
              <w:rPr>
                <w:lang w:eastAsia="zh-CN"/>
              </w:rPr>
            </w:pPr>
            <w:r w:rsidRPr="000A0A5F">
              <w:rPr>
                <w:lang w:eastAsia="zh-CN"/>
              </w:rPr>
              <w:t xml:space="preserve">This feature supports the partial cancellation </w:t>
            </w:r>
            <w:r w:rsidR="00BC6E27" w:rsidRPr="000A0A5F">
              <w:rPr>
                <w:lang w:eastAsia="zh-CN"/>
              </w:rPr>
              <w:t xml:space="preserve">and/or partial addition </w:t>
            </w:r>
            <w:r w:rsidRPr="000A0A5F">
              <w:rPr>
                <w:lang w:eastAsia="zh-CN"/>
              </w:rPr>
              <w:t>to the group member(s) within the grouped event monitoring subscription.</w:t>
            </w:r>
          </w:p>
        </w:tc>
      </w:tr>
      <w:tr w:rsidR="008A177C" w:rsidRPr="000A0A5F" w14:paraId="7D507CA8" w14:textId="77777777" w:rsidTr="00542565">
        <w:trPr>
          <w:gridAfter w:val="1"/>
          <w:wAfter w:w="116" w:type="dxa"/>
          <w:cantSplit/>
          <w:jc w:val="center"/>
        </w:trPr>
        <w:tc>
          <w:tcPr>
            <w:tcW w:w="993" w:type="dxa"/>
            <w:gridSpan w:val="2"/>
          </w:tcPr>
          <w:p w14:paraId="3A355408" w14:textId="77777777" w:rsidR="008A177C" w:rsidRPr="000A0A5F" w:rsidRDefault="008A177C" w:rsidP="008A177C">
            <w:pPr>
              <w:pStyle w:val="TAL"/>
              <w:jc w:val="center"/>
              <w:rPr>
                <w:rFonts w:cs="Arial"/>
                <w:lang w:eastAsia="zh-CN"/>
              </w:rPr>
            </w:pPr>
            <w:r w:rsidRPr="000A0A5F">
              <w:rPr>
                <w:rFonts w:cs="Arial"/>
                <w:lang w:eastAsia="zh-CN"/>
              </w:rPr>
              <w:t>21</w:t>
            </w:r>
          </w:p>
        </w:tc>
        <w:tc>
          <w:tcPr>
            <w:tcW w:w="4110" w:type="dxa"/>
            <w:gridSpan w:val="2"/>
          </w:tcPr>
          <w:p w14:paraId="2AE59564" w14:textId="77777777" w:rsidR="008A177C" w:rsidRPr="000A0A5F" w:rsidRDefault="008A177C" w:rsidP="008A177C">
            <w:pPr>
              <w:pStyle w:val="TAL"/>
              <w:rPr>
                <w:rFonts w:cs="Arial"/>
                <w:szCs w:val="18"/>
                <w:lang w:eastAsia="zh-CN"/>
              </w:rPr>
            </w:pPr>
            <w:r w:rsidRPr="000A0A5F">
              <w:rPr>
                <w:lang w:eastAsia="zh-CN"/>
              </w:rPr>
              <w:t>UAV</w:t>
            </w:r>
          </w:p>
        </w:tc>
        <w:tc>
          <w:tcPr>
            <w:tcW w:w="4536" w:type="dxa"/>
            <w:gridSpan w:val="2"/>
          </w:tcPr>
          <w:p w14:paraId="44A0F90A" w14:textId="77777777" w:rsidR="00A313ED" w:rsidRPr="000A0A5F" w:rsidRDefault="008A177C" w:rsidP="00A313ED">
            <w:pPr>
              <w:pStyle w:val="TAL"/>
            </w:pPr>
            <w:r w:rsidRPr="000A0A5F">
              <w:t>Th</w:t>
            </w:r>
            <w:r w:rsidRPr="000A0A5F">
              <w:rPr>
                <w:rFonts w:hint="eastAsia"/>
              </w:rPr>
              <w:t>e</w:t>
            </w:r>
            <w:r w:rsidRPr="000A0A5F">
              <w:t xml:space="preserve"> SCS/AS requests to be notified of t</w:t>
            </w:r>
            <w:r w:rsidRPr="000A0A5F">
              <w:rPr>
                <w:rFonts w:hint="eastAsia"/>
              </w:rPr>
              <w:t>he</w:t>
            </w:r>
            <w:r w:rsidRPr="000A0A5F">
              <w:t xml:space="preserve"> UAV presence status in a specific geographic area. This feature is only applicable in interworking SCEF+NEF scenario, or standalone 5G scenario.</w:t>
            </w:r>
          </w:p>
          <w:p w14:paraId="6E7EDB0F" w14:textId="77777777" w:rsidR="00A313ED" w:rsidRPr="000A0A5F" w:rsidRDefault="00A313ED" w:rsidP="00A313ED">
            <w:pPr>
              <w:pStyle w:val="TAL"/>
              <w:rPr>
                <w:color w:val="0070C0"/>
              </w:rPr>
            </w:pPr>
          </w:p>
          <w:p w14:paraId="13A6B3E8" w14:textId="77777777" w:rsidR="008A177C" w:rsidRPr="000A0A5F" w:rsidRDefault="00A313ED" w:rsidP="00A313ED">
            <w:pPr>
              <w:pStyle w:val="TAL"/>
            </w:pPr>
            <w:r w:rsidRPr="000A0A5F">
              <w:rPr>
                <w:lang w:eastAsia="zh-CN"/>
              </w:rPr>
              <w:t>This feature requires that Number_of_UEs_in_an_area_notification and Number_of_UEs_in_an_area_notification_5G features are also supported.</w:t>
            </w:r>
          </w:p>
        </w:tc>
      </w:tr>
      <w:tr w:rsidR="00C0139B" w:rsidRPr="000A0A5F" w14:paraId="36008763" w14:textId="77777777" w:rsidTr="00542565">
        <w:trPr>
          <w:gridAfter w:val="1"/>
          <w:wAfter w:w="116" w:type="dxa"/>
          <w:cantSplit/>
          <w:jc w:val="center"/>
        </w:trPr>
        <w:tc>
          <w:tcPr>
            <w:tcW w:w="993" w:type="dxa"/>
            <w:gridSpan w:val="2"/>
          </w:tcPr>
          <w:p w14:paraId="13CB2DC6" w14:textId="77777777" w:rsidR="00C0139B" w:rsidRPr="000A0A5F" w:rsidRDefault="00C0139B" w:rsidP="00C0139B">
            <w:pPr>
              <w:pStyle w:val="TAL"/>
              <w:jc w:val="center"/>
              <w:rPr>
                <w:rFonts w:cs="Arial"/>
                <w:lang w:eastAsia="zh-CN"/>
              </w:rPr>
            </w:pPr>
            <w:r w:rsidRPr="000A0A5F">
              <w:rPr>
                <w:rFonts w:cs="Arial"/>
                <w:lang w:eastAsia="zh-CN"/>
              </w:rPr>
              <w:t>22</w:t>
            </w:r>
          </w:p>
        </w:tc>
        <w:tc>
          <w:tcPr>
            <w:tcW w:w="4110" w:type="dxa"/>
            <w:gridSpan w:val="2"/>
          </w:tcPr>
          <w:p w14:paraId="74A7B867" w14:textId="77777777" w:rsidR="00C0139B" w:rsidRPr="000A0A5F" w:rsidRDefault="00C0139B" w:rsidP="00C0139B">
            <w:pPr>
              <w:pStyle w:val="TAL"/>
              <w:rPr>
                <w:lang w:eastAsia="zh-CN"/>
              </w:rPr>
            </w:pPr>
            <w:r w:rsidRPr="000A0A5F">
              <w:rPr>
                <w:rFonts w:cs="Arial"/>
                <w:szCs w:val="18"/>
                <w:lang w:eastAsia="zh-CN"/>
              </w:rPr>
              <w:t>MULTIQOS</w:t>
            </w:r>
          </w:p>
        </w:tc>
        <w:tc>
          <w:tcPr>
            <w:tcW w:w="4536" w:type="dxa"/>
            <w:gridSpan w:val="2"/>
          </w:tcPr>
          <w:p w14:paraId="615A3F74" w14:textId="77777777" w:rsidR="00C0139B" w:rsidRPr="000A0A5F" w:rsidRDefault="00C0139B" w:rsidP="00A313ED">
            <w:pPr>
              <w:pStyle w:val="TAL"/>
            </w:pPr>
            <w:r w:rsidRPr="000A0A5F">
              <w:t>This feature indicates the support for "Multiple QoS Class" which enables to support more than one Location QoS during LCS procedures.</w:t>
            </w:r>
          </w:p>
          <w:p w14:paraId="5E411EAE" w14:textId="77777777" w:rsidR="00C0139B" w:rsidRPr="000A0A5F" w:rsidRDefault="00C0139B" w:rsidP="00A313ED">
            <w:pPr>
              <w:pStyle w:val="TAL"/>
            </w:pPr>
          </w:p>
          <w:p w14:paraId="0342D560" w14:textId="77777777" w:rsidR="00C0139B" w:rsidRPr="000A0A5F" w:rsidRDefault="00C0139B" w:rsidP="00A313ED">
            <w:pPr>
              <w:pStyle w:val="TAL"/>
            </w:pPr>
            <w:r w:rsidRPr="000A0A5F">
              <w:t>This feature requires that the eLCS feature is also supported.</w:t>
            </w:r>
          </w:p>
        </w:tc>
      </w:tr>
      <w:tr w:rsidR="0086156B" w:rsidRPr="000A0A5F" w14:paraId="37DFFA93" w14:textId="77777777" w:rsidTr="00542565">
        <w:trPr>
          <w:gridAfter w:val="1"/>
          <w:wAfter w:w="116" w:type="dxa"/>
          <w:cantSplit/>
          <w:jc w:val="center"/>
        </w:trPr>
        <w:tc>
          <w:tcPr>
            <w:tcW w:w="993" w:type="dxa"/>
            <w:gridSpan w:val="2"/>
          </w:tcPr>
          <w:p w14:paraId="4D56ADB1" w14:textId="77777777" w:rsidR="0086156B" w:rsidRPr="000A0A5F" w:rsidRDefault="0086156B" w:rsidP="0086156B">
            <w:pPr>
              <w:pStyle w:val="TAL"/>
              <w:jc w:val="center"/>
              <w:rPr>
                <w:rFonts w:cs="Arial"/>
                <w:lang w:eastAsia="zh-CN"/>
              </w:rPr>
            </w:pPr>
            <w:r w:rsidRPr="000A0A5F">
              <w:rPr>
                <w:rFonts w:cs="Arial"/>
                <w:lang w:eastAsia="zh-CN"/>
              </w:rPr>
              <w:t>23</w:t>
            </w:r>
          </w:p>
        </w:tc>
        <w:tc>
          <w:tcPr>
            <w:tcW w:w="4110" w:type="dxa"/>
            <w:gridSpan w:val="2"/>
          </w:tcPr>
          <w:p w14:paraId="11525025" w14:textId="77777777" w:rsidR="0086156B" w:rsidRPr="000A0A5F" w:rsidRDefault="0086156B" w:rsidP="0086156B">
            <w:pPr>
              <w:pStyle w:val="TAL"/>
              <w:rPr>
                <w:rFonts w:cs="Arial"/>
                <w:szCs w:val="18"/>
                <w:lang w:eastAsia="zh-CN"/>
              </w:rPr>
            </w:pPr>
            <w:r w:rsidRPr="000A0A5F">
              <w:rPr>
                <w:rFonts w:cs="Arial"/>
                <w:szCs w:val="18"/>
                <w:lang w:eastAsia="zh-CN"/>
              </w:rPr>
              <w:t>Session_Management_Enhancement</w:t>
            </w:r>
          </w:p>
        </w:tc>
        <w:tc>
          <w:tcPr>
            <w:tcW w:w="4536" w:type="dxa"/>
            <w:gridSpan w:val="2"/>
          </w:tcPr>
          <w:p w14:paraId="1DD9640D" w14:textId="77777777" w:rsidR="0086156B" w:rsidRPr="000A0A5F" w:rsidRDefault="0086156B" w:rsidP="0086156B">
            <w:pPr>
              <w:pStyle w:val="TAL"/>
              <w:rPr>
                <w:lang w:eastAsia="zh-CN"/>
              </w:rPr>
            </w:pPr>
            <w:r w:rsidRPr="000A0A5F">
              <w:rPr>
                <w:lang w:eastAsia="zh-CN"/>
              </w:rPr>
              <w:t>This feature supports Session Management enhancement with requested DNN and/or S-NSSAI.</w:t>
            </w:r>
            <w:r w:rsidRPr="000A0A5F">
              <w:t xml:space="preserve"> </w:t>
            </w:r>
            <w:r w:rsidRPr="000A0A5F">
              <w:rPr>
                <w:lang w:eastAsia="zh-CN"/>
              </w:rPr>
              <w:t>This feature requires that the Pdn_connectivity_status feature or Downlink_data_delivery_status_5G feature is also supported.</w:t>
            </w:r>
          </w:p>
        </w:tc>
      </w:tr>
      <w:tr w:rsidR="00A84DCA" w:rsidRPr="000A0A5F" w14:paraId="24DE4C2E" w14:textId="77777777" w:rsidTr="00542565">
        <w:trPr>
          <w:gridAfter w:val="1"/>
          <w:wAfter w:w="116" w:type="dxa"/>
          <w:cantSplit/>
          <w:jc w:val="center"/>
        </w:trPr>
        <w:tc>
          <w:tcPr>
            <w:tcW w:w="993" w:type="dxa"/>
            <w:gridSpan w:val="2"/>
          </w:tcPr>
          <w:p w14:paraId="269CA78E" w14:textId="77777777" w:rsidR="00A84DCA" w:rsidRPr="000A0A5F" w:rsidRDefault="00A84DCA" w:rsidP="00A84DCA">
            <w:pPr>
              <w:pStyle w:val="TAL"/>
              <w:jc w:val="center"/>
              <w:rPr>
                <w:rFonts w:cs="Arial"/>
                <w:lang w:eastAsia="zh-CN"/>
              </w:rPr>
            </w:pPr>
            <w:r w:rsidRPr="000A0A5F">
              <w:rPr>
                <w:rFonts w:cs="Arial"/>
                <w:lang w:eastAsia="zh-CN"/>
              </w:rPr>
              <w:t>24</w:t>
            </w:r>
          </w:p>
        </w:tc>
        <w:tc>
          <w:tcPr>
            <w:tcW w:w="4110" w:type="dxa"/>
            <w:gridSpan w:val="2"/>
          </w:tcPr>
          <w:p w14:paraId="62D4B75E" w14:textId="77777777" w:rsidR="00A84DCA" w:rsidRPr="000A0A5F" w:rsidRDefault="00A84DCA" w:rsidP="00A84DCA">
            <w:pPr>
              <w:pStyle w:val="TAL"/>
              <w:rPr>
                <w:rFonts w:cs="Arial"/>
                <w:szCs w:val="18"/>
                <w:lang w:eastAsia="zh-CN"/>
              </w:rPr>
            </w:pPr>
            <w:r w:rsidRPr="000A0A5F">
              <w:rPr>
                <w:rFonts w:cs="Arial"/>
                <w:szCs w:val="18"/>
                <w:lang w:eastAsia="zh-CN"/>
              </w:rPr>
              <w:t>enNB</w:t>
            </w:r>
          </w:p>
        </w:tc>
        <w:tc>
          <w:tcPr>
            <w:tcW w:w="4536" w:type="dxa"/>
            <w:gridSpan w:val="2"/>
          </w:tcPr>
          <w:p w14:paraId="158B879D" w14:textId="77777777" w:rsidR="00A84DCA" w:rsidRPr="000A0A5F" w:rsidRDefault="00A84DCA" w:rsidP="00A84DCA">
            <w:pPr>
              <w:pStyle w:val="TAL"/>
              <w:rPr>
                <w:lang w:eastAsia="zh-CN"/>
              </w:rPr>
            </w:pPr>
            <w:r w:rsidRPr="000A0A5F">
              <w:rPr>
                <w:lang w:eastAsia="zh-CN"/>
              </w:rPr>
              <w:t>Indicates the support of enhancements to the northbound interfaces.</w:t>
            </w:r>
          </w:p>
        </w:tc>
      </w:tr>
      <w:tr w:rsidR="00F20E75" w:rsidRPr="000A0A5F" w14:paraId="445299BD" w14:textId="77777777" w:rsidTr="00542565">
        <w:trPr>
          <w:gridAfter w:val="1"/>
          <w:wAfter w:w="116" w:type="dxa"/>
          <w:cantSplit/>
          <w:jc w:val="center"/>
        </w:trPr>
        <w:tc>
          <w:tcPr>
            <w:tcW w:w="993" w:type="dxa"/>
            <w:gridSpan w:val="2"/>
          </w:tcPr>
          <w:p w14:paraId="7F1D58C0" w14:textId="77777777" w:rsidR="00F20E75" w:rsidRPr="000A0A5F" w:rsidRDefault="00F20E75" w:rsidP="00F20E75">
            <w:pPr>
              <w:pStyle w:val="TAL"/>
              <w:jc w:val="center"/>
              <w:rPr>
                <w:rFonts w:cs="Arial"/>
                <w:lang w:eastAsia="zh-CN"/>
              </w:rPr>
            </w:pPr>
            <w:r w:rsidRPr="000A0A5F">
              <w:rPr>
                <w:rFonts w:cs="Arial"/>
                <w:lang w:eastAsia="zh-CN"/>
              </w:rPr>
              <w:t>25</w:t>
            </w:r>
          </w:p>
        </w:tc>
        <w:tc>
          <w:tcPr>
            <w:tcW w:w="4110" w:type="dxa"/>
            <w:gridSpan w:val="2"/>
          </w:tcPr>
          <w:p w14:paraId="23E2A800" w14:textId="77777777" w:rsidR="00F20E75" w:rsidRPr="000A0A5F" w:rsidRDefault="00F20E75" w:rsidP="00F20E75">
            <w:pPr>
              <w:pStyle w:val="TAL"/>
              <w:rPr>
                <w:rFonts w:cs="Arial"/>
                <w:szCs w:val="18"/>
                <w:lang w:eastAsia="zh-CN"/>
              </w:rPr>
            </w:pPr>
            <w:r w:rsidRPr="000A0A5F">
              <w:rPr>
                <w:rFonts w:cs="Arial"/>
                <w:szCs w:val="18"/>
                <w:lang w:eastAsia="zh-CN"/>
              </w:rPr>
              <w:t>EDGEAPP</w:t>
            </w:r>
          </w:p>
        </w:tc>
        <w:tc>
          <w:tcPr>
            <w:tcW w:w="4536" w:type="dxa"/>
            <w:gridSpan w:val="2"/>
          </w:tcPr>
          <w:p w14:paraId="4953D15B" w14:textId="77777777" w:rsidR="00F20E75" w:rsidRPr="000A0A5F" w:rsidRDefault="00F20E75" w:rsidP="00F20E75">
            <w:pPr>
              <w:pStyle w:val="TAL"/>
              <w:rPr>
                <w:lang w:eastAsia="zh-CN"/>
              </w:rPr>
            </w:pPr>
            <w:r w:rsidRPr="000A0A5F">
              <w:rPr>
                <w:lang w:eastAsia="zh-CN"/>
              </w:rPr>
              <w:t>This feature controls the support of EDGE applications related functionalities (e.g. support the civic address as a possible location granularity).</w:t>
            </w:r>
          </w:p>
          <w:p w14:paraId="2F93633B" w14:textId="77777777" w:rsidR="00F20E75" w:rsidRPr="000A0A5F" w:rsidRDefault="00F20E75" w:rsidP="00F20E75">
            <w:pPr>
              <w:pStyle w:val="TAL"/>
              <w:rPr>
                <w:lang w:eastAsia="zh-CN"/>
              </w:rPr>
            </w:pPr>
            <w:r w:rsidRPr="000A0A5F">
              <w:rPr>
                <w:rFonts w:cs="Arial"/>
                <w:szCs w:val="18"/>
                <w:lang w:eastAsia="zh-CN"/>
              </w:rPr>
              <w:t>The feature is not applicable to pre-5G (e.g. 4G).</w:t>
            </w:r>
          </w:p>
        </w:tc>
      </w:tr>
      <w:tr w:rsidR="008D34A0" w:rsidRPr="000A0A5F" w14:paraId="5F60A442" w14:textId="77777777" w:rsidTr="00542565">
        <w:trPr>
          <w:gridAfter w:val="1"/>
          <w:wAfter w:w="116" w:type="dxa"/>
          <w:cantSplit/>
          <w:jc w:val="center"/>
        </w:trPr>
        <w:tc>
          <w:tcPr>
            <w:tcW w:w="993" w:type="dxa"/>
            <w:gridSpan w:val="2"/>
          </w:tcPr>
          <w:p w14:paraId="2FE0B031" w14:textId="77777777" w:rsidR="008D34A0" w:rsidRPr="000A0A5F" w:rsidRDefault="008D34A0" w:rsidP="008D34A0">
            <w:pPr>
              <w:pStyle w:val="TAL"/>
              <w:jc w:val="center"/>
              <w:rPr>
                <w:rFonts w:cs="Arial"/>
                <w:lang w:eastAsia="zh-CN"/>
              </w:rPr>
            </w:pPr>
            <w:r w:rsidRPr="000A0A5F">
              <w:rPr>
                <w:rFonts w:cs="Arial"/>
                <w:lang w:eastAsia="zh-CN"/>
              </w:rPr>
              <w:t>26</w:t>
            </w:r>
          </w:p>
        </w:tc>
        <w:tc>
          <w:tcPr>
            <w:tcW w:w="4110" w:type="dxa"/>
            <w:gridSpan w:val="2"/>
          </w:tcPr>
          <w:p w14:paraId="59D41B0B" w14:textId="77777777" w:rsidR="008D34A0" w:rsidRPr="000A0A5F" w:rsidRDefault="008D34A0" w:rsidP="008D34A0">
            <w:pPr>
              <w:pStyle w:val="TAL"/>
              <w:rPr>
                <w:rFonts w:cs="Arial"/>
                <w:szCs w:val="18"/>
                <w:lang w:eastAsia="zh-CN"/>
              </w:rPr>
            </w:pPr>
            <w:r w:rsidRPr="000A0A5F">
              <w:rPr>
                <w:rFonts w:cs="Arial"/>
                <w:szCs w:val="18"/>
                <w:lang w:eastAsia="zh-CN"/>
              </w:rPr>
              <w:t>UEId_retrieval</w:t>
            </w:r>
          </w:p>
        </w:tc>
        <w:tc>
          <w:tcPr>
            <w:tcW w:w="4536" w:type="dxa"/>
            <w:gridSpan w:val="2"/>
          </w:tcPr>
          <w:p w14:paraId="391E6DA2" w14:textId="77777777" w:rsidR="008D34A0" w:rsidRPr="000A0A5F" w:rsidRDefault="008D34A0" w:rsidP="008D34A0">
            <w:pPr>
              <w:pStyle w:val="TAL"/>
              <w:rPr>
                <w:lang w:eastAsia="zh-CN"/>
              </w:rPr>
            </w:pPr>
            <w:r w:rsidRPr="000A0A5F">
              <w:rPr>
                <w:lang w:eastAsia="zh-CN"/>
              </w:rPr>
              <w:t>This feature supports AF specific UE ID retrieval which is not applicable to pre-5G (e.g. 4G).</w:t>
            </w:r>
          </w:p>
        </w:tc>
      </w:tr>
      <w:tr w:rsidR="00E37664" w:rsidRPr="000A0A5F" w14:paraId="27F183D2" w14:textId="77777777" w:rsidTr="00542565">
        <w:trPr>
          <w:gridAfter w:val="1"/>
          <w:wAfter w:w="116" w:type="dxa"/>
          <w:cantSplit/>
          <w:jc w:val="center"/>
        </w:trPr>
        <w:tc>
          <w:tcPr>
            <w:tcW w:w="993" w:type="dxa"/>
            <w:gridSpan w:val="2"/>
          </w:tcPr>
          <w:p w14:paraId="198A71F6" w14:textId="77777777" w:rsidR="00E37664" w:rsidRPr="000A0A5F" w:rsidRDefault="00AC79C0" w:rsidP="00E37664">
            <w:pPr>
              <w:pStyle w:val="TAL"/>
              <w:jc w:val="center"/>
              <w:rPr>
                <w:rFonts w:cs="Arial"/>
                <w:lang w:eastAsia="zh-CN"/>
              </w:rPr>
            </w:pPr>
            <w:r w:rsidRPr="000A0A5F">
              <w:rPr>
                <w:rFonts w:cs="Arial"/>
                <w:lang w:eastAsia="zh-CN"/>
              </w:rPr>
              <w:t>27</w:t>
            </w:r>
          </w:p>
        </w:tc>
        <w:tc>
          <w:tcPr>
            <w:tcW w:w="4110" w:type="dxa"/>
            <w:gridSpan w:val="2"/>
          </w:tcPr>
          <w:p w14:paraId="6F42B91D" w14:textId="77777777" w:rsidR="00E37664" w:rsidRPr="000A0A5F" w:rsidRDefault="00E37664" w:rsidP="00E37664">
            <w:pPr>
              <w:pStyle w:val="TAL"/>
              <w:rPr>
                <w:rFonts w:cs="Arial"/>
                <w:szCs w:val="18"/>
                <w:lang w:eastAsia="zh-CN"/>
              </w:rPr>
            </w:pPr>
            <w:r w:rsidRPr="000A0A5F">
              <w:rPr>
                <w:lang w:eastAsia="zh-CN"/>
              </w:rPr>
              <w:t>UserConsentRevocation</w:t>
            </w:r>
          </w:p>
        </w:tc>
        <w:tc>
          <w:tcPr>
            <w:tcW w:w="4536" w:type="dxa"/>
            <w:gridSpan w:val="2"/>
          </w:tcPr>
          <w:p w14:paraId="6DC48A10" w14:textId="77777777" w:rsidR="00E37664" w:rsidRPr="000A0A5F" w:rsidRDefault="00E37664" w:rsidP="00E37664">
            <w:pPr>
              <w:pStyle w:val="TAL"/>
              <w:rPr>
                <w:lang w:eastAsia="zh-CN"/>
              </w:rPr>
            </w:pPr>
            <w:r w:rsidRPr="000A0A5F">
              <w:rPr>
                <w:bCs/>
              </w:rPr>
              <w:t>This feature indicates the support of user consent revocation management and enforcement (e.g. stop data processing) for EDGE applications.</w:t>
            </w:r>
          </w:p>
        </w:tc>
      </w:tr>
      <w:tr w:rsidR="003D2058" w:rsidRPr="000A0A5F" w14:paraId="5CE0E951" w14:textId="77777777" w:rsidTr="00542565">
        <w:trPr>
          <w:gridAfter w:val="1"/>
          <w:wAfter w:w="116" w:type="dxa"/>
          <w:cantSplit/>
          <w:jc w:val="center"/>
        </w:trPr>
        <w:tc>
          <w:tcPr>
            <w:tcW w:w="993" w:type="dxa"/>
            <w:gridSpan w:val="2"/>
          </w:tcPr>
          <w:p w14:paraId="775ADA70" w14:textId="77777777" w:rsidR="003D2058" w:rsidRPr="000A0A5F" w:rsidRDefault="003D2058" w:rsidP="003D2058">
            <w:pPr>
              <w:pStyle w:val="TAL"/>
              <w:jc w:val="center"/>
              <w:rPr>
                <w:rFonts w:cs="Arial"/>
                <w:lang w:eastAsia="zh-CN"/>
              </w:rPr>
            </w:pPr>
            <w:r w:rsidRPr="000A0A5F">
              <w:rPr>
                <w:rFonts w:cs="Arial"/>
                <w:lang w:eastAsia="zh-CN"/>
              </w:rPr>
              <w:t>28</w:t>
            </w:r>
          </w:p>
        </w:tc>
        <w:tc>
          <w:tcPr>
            <w:tcW w:w="4110" w:type="dxa"/>
            <w:gridSpan w:val="2"/>
          </w:tcPr>
          <w:p w14:paraId="737B0201" w14:textId="77777777" w:rsidR="003D2058" w:rsidRPr="000A0A5F" w:rsidRDefault="003D2058" w:rsidP="003D2058">
            <w:pPr>
              <w:pStyle w:val="TAL"/>
              <w:rPr>
                <w:lang w:eastAsia="zh-CN"/>
              </w:rPr>
            </w:pPr>
            <w:r w:rsidRPr="000A0A5F">
              <w:rPr>
                <w:lang w:eastAsia="zh-CN"/>
              </w:rPr>
              <w:t>Subscription_Patch</w:t>
            </w:r>
          </w:p>
        </w:tc>
        <w:tc>
          <w:tcPr>
            <w:tcW w:w="4536" w:type="dxa"/>
            <w:gridSpan w:val="2"/>
          </w:tcPr>
          <w:p w14:paraId="5108E25D" w14:textId="77777777" w:rsidR="003D2058" w:rsidRPr="000A0A5F" w:rsidRDefault="003D2058" w:rsidP="003D2058">
            <w:pPr>
              <w:pStyle w:val="TAL"/>
              <w:rPr>
                <w:bCs/>
              </w:rPr>
            </w:pPr>
            <w:r w:rsidRPr="000A0A5F">
              <w:rPr>
                <w:bCs/>
              </w:rPr>
              <w:t>This feature indicates the support of the PATCH method for partial modification of an existing event monitoring subscription.</w:t>
            </w:r>
          </w:p>
        </w:tc>
      </w:tr>
      <w:tr w:rsidR="00542565" w:rsidRPr="000A0A5F" w14:paraId="5AD6054D" w14:textId="77777777" w:rsidTr="00542565">
        <w:trPr>
          <w:gridBefore w:val="1"/>
          <w:wBefore w:w="116" w:type="dxa"/>
          <w:cantSplit/>
          <w:jc w:val="center"/>
        </w:trPr>
        <w:tc>
          <w:tcPr>
            <w:tcW w:w="993" w:type="dxa"/>
            <w:gridSpan w:val="2"/>
          </w:tcPr>
          <w:p w14:paraId="3B63B8F8" w14:textId="77777777" w:rsidR="00542565" w:rsidRPr="000A0A5F" w:rsidRDefault="00542565" w:rsidP="0037730B">
            <w:pPr>
              <w:pStyle w:val="TAL"/>
              <w:jc w:val="center"/>
              <w:rPr>
                <w:rFonts w:cs="Arial"/>
                <w:lang w:eastAsia="zh-CN"/>
              </w:rPr>
            </w:pPr>
            <w:r w:rsidRPr="000A0A5F">
              <w:rPr>
                <w:rFonts w:cs="Arial"/>
                <w:lang w:eastAsia="zh-CN"/>
              </w:rPr>
              <w:t>29</w:t>
            </w:r>
          </w:p>
        </w:tc>
        <w:tc>
          <w:tcPr>
            <w:tcW w:w="4110" w:type="dxa"/>
            <w:gridSpan w:val="2"/>
          </w:tcPr>
          <w:p w14:paraId="7BBBD530" w14:textId="77777777" w:rsidR="00542565" w:rsidRPr="000A0A5F" w:rsidRDefault="00542565" w:rsidP="0037730B">
            <w:pPr>
              <w:pStyle w:val="TAL"/>
              <w:rPr>
                <w:lang w:eastAsia="zh-CN"/>
              </w:rPr>
            </w:pPr>
            <w:r w:rsidRPr="000A0A5F">
              <w:t>GMEC</w:t>
            </w:r>
          </w:p>
        </w:tc>
        <w:tc>
          <w:tcPr>
            <w:tcW w:w="4536" w:type="dxa"/>
            <w:gridSpan w:val="2"/>
          </w:tcPr>
          <w:p w14:paraId="6FEE7D22" w14:textId="77777777" w:rsidR="00CA1789" w:rsidRPr="000A0A5F" w:rsidRDefault="00CA1789" w:rsidP="00CA1789">
            <w:pPr>
              <w:pStyle w:val="TAL"/>
              <w:rPr>
                <w:bCs/>
              </w:rPr>
            </w:pPr>
            <w:r w:rsidRPr="000A0A5F">
              <w:rPr>
                <w:bCs/>
              </w:rPr>
              <w:t xml:space="preserve">This feature indicates the support of </w:t>
            </w:r>
            <w:r w:rsidRPr="000A0A5F">
              <w:t>Generic Group Management, Exposure and Communication Enhancements</w:t>
            </w:r>
            <w:r w:rsidRPr="000A0A5F">
              <w:rPr>
                <w:bCs/>
              </w:rPr>
              <w:t>.</w:t>
            </w:r>
          </w:p>
          <w:p w14:paraId="2B43745E" w14:textId="77777777" w:rsidR="00CA1789" w:rsidRDefault="00CA1789" w:rsidP="00CA1789">
            <w:pPr>
              <w:pStyle w:val="TAL"/>
              <w:rPr>
                <w:lang w:eastAsia="zh-CN"/>
              </w:rPr>
            </w:pPr>
          </w:p>
          <w:p w14:paraId="55D40D18" w14:textId="77777777" w:rsidR="00CA1789" w:rsidRPr="000A0A5F" w:rsidRDefault="00CA1789" w:rsidP="00CA1789">
            <w:pPr>
              <w:pStyle w:val="TAL"/>
              <w:rPr>
                <w:rFonts w:cs="Arial"/>
              </w:rPr>
            </w:pPr>
            <w:r w:rsidRPr="000A0A5F">
              <w:rPr>
                <w:rFonts w:cs="Arial"/>
              </w:rPr>
              <w:t>The following functionalities are supported:</w:t>
            </w:r>
          </w:p>
          <w:p w14:paraId="43072E7B" w14:textId="77777777" w:rsidR="00CA1789" w:rsidRPr="000A0A5F" w:rsidRDefault="00CA1789" w:rsidP="00CA1789">
            <w:pPr>
              <w:pStyle w:val="TAL"/>
              <w:ind w:left="284" w:hanging="284"/>
              <w:rPr>
                <w:rFonts w:cs="Arial"/>
              </w:rPr>
            </w:pPr>
            <w:r w:rsidRPr="000A0A5F">
              <w:rPr>
                <w:rFonts w:cs="Arial"/>
              </w:rPr>
              <w:t>-</w:t>
            </w:r>
            <w:r w:rsidRPr="000A0A5F">
              <w:rPr>
                <w:rFonts w:cs="Arial"/>
              </w:rPr>
              <w:tab/>
              <w:t xml:space="preserve">Support </w:t>
            </w:r>
            <w:r w:rsidRPr="000A0A5F">
              <w:rPr>
                <w:bCs/>
              </w:rPr>
              <w:t>Group Member</w:t>
            </w:r>
            <w:r>
              <w:rPr>
                <w:bCs/>
              </w:rPr>
              <w:t>s</w:t>
            </w:r>
            <w:r w:rsidRPr="000A0A5F">
              <w:rPr>
                <w:bCs/>
              </w:rPr>
              <w:t xml:space="preserve"> List Change event reporting</w:t>
            </w:r>
            <w:r w:rsidRPr="000A0A5F">
              <w:rPr>
                <w:rFonts w:cs="Arial"/>
              </w:rPr>
              <w:t>.</w:t>
            </w:r>
          </w:p>
          <w:p w14:paraId="058EF995" w14:textId="77777777" w:rsidR="00CA1789" w:rsidRPr="000A0A5F" w:rsidRDefault="00CA1789" w:rsidP="00CA1789">
            <w:pPr>
              <w:pStyle w:val="TAL"/>
              <w:rPr>
                <w:lang w:eastAsia="zh-CN"/>
              </w:rPr>
            </w:pPr>
          </w:p>
          <w:p w14:paraId="590974E3" w14:textId="77777777" w:rsidR="00542565" w:rsidRPr="000A0A5F" w:rsidRDefault="00CA1789" w:rsidP="00CA1789">
            <w:pPr>
              <w:pStyle w:val="TAL"/>
              <w:rPr>
                <w:bCs/>
              </w:rPr>
            </w:pPr>
            <w:r w:rsidRPr="000A0A5F">
              <w:rPr>
                <w:lang w:eastAsia="zh-CN"/>
              </w:rPr>
              <w:t>This feature is not applicable to pre-5G (e.g.</w:t>
            </w:r>
            <w:r>
              <w:rPr>
                <w:lang w:eastAsia="zh-CN"/>
              </w:rPr>
              <w:t>,</w:t>
            </w:r>
            <w:r w:rsidRPr="000A0A5F">
              <w:rPr>
                <w:lang w:eastAsia="zh-CN"/>
              </w:rPr>
              <w:t xml:space="preserve"> 4G)</w:t>
            </w:r>
            <w:r w:rsidRPr="000A0A5F">
              <w:rPr>
                <w:bCs/>
              </w:rPr>
              <w:t>.</w:t>
            </w:r>
          </w:p>
        </w:tc>
      </w:tr>
      <w:tr w:rsidR="005A6CD8" w:rsidRPr="000A0A5F" w14:paraId="4E2BD379" w14:textId="77777777" w:rsidTr="00542565">
        <w:trPr>
          <w:gridBefore w:val="1"/>
          <w:wBefore w:w="116" w:type="dxa"/>
          <w:cantSplit/>
          <w:jc w:val="center"/>
        </w:trPr>
        <w:tc>
          <w:tcPr>
            <w:tcW w:w="993" w:type="dxa"/>
            <w:gridSpan w:val="2"/>
          </w:tcPr>
          <w:p w14:paraId="5F9636D5" w14:textId="77777777" w:rsidR="005A6CD8" w:rsidRPr="000A0A5F" w:rsidRDefault="005A6CD8" w:rsidP="005A6CD8">
            <w:pPr>
              <w:pStyle w:val="TAL"/>
              <w:jc w:val="center"/>
              <w:rPr>
                <w:rFonts w:cs="Arial"/>
                <w:lang w:eastAsia="zh-CN"/>
              </w:rPr>
            </w:pPr>
            <w:r w:rsidRPr="000A0A5F">
              <w:rPr>
                <w:rFonts w:cs="Arial"/>
                <w:lang w:eastAsia="zh-CN"/>
              </w:rPr>
              <w:t>30</w:t>
            </w:r>
          </w:p>
        </w:tc>
        <w:tc>
          <w:tcPr>
            <w:tcW w:w="4110" w:type="dxa"/>
            <w:gridSpan w:val="2"/>
          </w:tcPr>
          <w:p w14:paraId="20C27DBF" w14:textId="77777777" w:rsidR="005A6CD8" w:rsidRPr="000A0A5F" w:rsidRDefault="005A6CD8" w:rsidP="005A6CD8">
            <w:pPr>
              <w:pStyle w:val="TAL"/>
            </w:pPr>
            <w:r w:rsidRPr="000A0A5F">
              <w:t>Loss_of_connectivity_notification_5G</w:t>
            </w:r>
          </w:p>
        </w:tc>
        <w:tc>
          <w:tcPr>
            <w:tcW w:w="4536" w:type="dxa"/>
            <w:gridSpan w:val="2"/>
          </w:tcPr>
          <w:p w14:paraId="605EBF3C" w14:textId="77777777" w:rsidR="005A6CD8" w:rsidRPr="000A0A5F" w:rsidRDefault="005A6CD8" w:rsidP="005A6CD8">
            <w:pPr>
              <w:pStyle w:val="TAL"/>
              <w:rPr>
                <w:rFonts w:cs="Arial"/>
                <w:szCs w:val="18"/>
                <w:lang w:eastAsia="zh-CN"/>
              </w:rPr>
            </w:pPr>
            <w:r w:rsidRPr="000A0A5F">
              <w:rPr>
                <w:rFonts w:cs="Arial"/>
                <w:szCs w:val="18"/>
                <w:lang w:eastAsia="zh-CN"/>
              </w:rPr>
              <w:t>The AF is notified when the 3GPP network detects that the UE is no longer reachable for signalling or user plane communication.</w:t>
            </w:r>
          </w:p>
          <w:p w14:paraId="2DDB3924" w14:textId="77777777" w:rsidR="0072301C" w:rsidRPr="000A0A5F" w:rsidRDefault="0072301C" w:rsidP="005A6CD8">
            <w:pPr>
              <w:pStyle w:val="TAL"/>
              <w:rPr>
                <w:bCs/>
              </w:rPr>
            </w:pPr>
            <w:r w:rsidRPr="000A0A5F">
              <w:rPr>
                <w:lang w:eastAsia="zh-CN"/>
              </w:rPr>
              <w:t>This feature is not applicable to pre-5G (e.g. 4G)</w:t>
            </w:r>
            <w:r w:rsidRPr="000A0A5F">
              <w:rPr>
                <w:bCs/>
              </w:rPr>
              <w:t>.</w:t>
            </w:r>
          </w:p>
        </w:tc>
      </w:tr>
      <w:tr w:rsidR="003E21C2" w:rsidRPr="000A0A5F" w14:paraId="662DCEC7" w14:textId="77777777" w:rsidTr="00542565">
        <w:trPr>
          <w:gridBefore w:val="1"/>
          <w:wBefore w:w="116" w:type="dxa"/>
          <w:cantSplit/>
          <w:jc w:val="center"/>
        </w:trPr>
        <w:tc>
          <w:tcPr>
            <w:tcW w:w="993" w:type="dxa"/>
            <w:gridSpan w:val="2"/>
          </w:tcPr>
          <w:p w14:paraId="025CA80C" w14:textId="77777777" w:rsidR="003E21C2" w:rsidRPr="000A0A5F" w:rsidRDefault="003E21C2" w:rsidP="003E21C2">
            <w:pPr>
              <w:pStyle w:val="TAL"/>
              <w:jc w:val="center"/>
              <w:rPr>
                <w:rFonts w:cs="Arial"/>
                <w:lang w:eastAsia="zh-CN"/>
              </w:rPr>
            </w:pPr>
            <w:r w:rsidRPr="000A0A5F">
              <w:rPr>
                <w:rFonts w:cs="Arial"/>
                <w:lang w:eastAsia="zh-CN"/>
              </w:rPr>
              <w:t>31</w:t>
            </w:r>
          </w:p>
        </w:tc>
        <w:tc>
          <w:tcPr>
            <w:tcW w:w="4110" w:type="dxa"/>
            <w:gridSpan w:val="2"/>
          </w:tcPr>
          <w:p w14:paraId="37A774BB" w14:textId="77777777" w:rsidR="003E21C2" w:rsidRPr="000A0A5F" w:rsidRDefault="003E21C2" w:rsidP="003E21C2">
            <w:pPr>
              <w:pStyle w:val="TAL"/>
            </w:pPr>
            <w:r w:rsidRPr="000A0A5F">
              <w:rPr>
                <w:lang w:eastAsia="zh-CN"/>
              </w:rPr>
              <w:t>enNB1</w:t>
            </w:r>
          </w:p>
        </w:tc>
        <w:tc>
          <w:tcPr>
            <w:tcW w:w="4536" w:type="dxa"/>
            <w:gridSpan w:val="2"/>
          </w:tcPr>
          <w:p w14:paraId="2E35EF65" w14:textId="77777777" w:rsidR="003E21C2" w:rsidRPr="000A0A5F" w:rsidRDefault="003E21C2" w:rsidP="003E21C2">
            <w:pPr>
              <w:pStyle w:val="TAL"/>
              <w:rPr>
                <w:rFonts w:cs="Arial"/>
                <w:szCs w:val="18"/>
                <w:lang w:eastAsia="zh-CN"/>
              </w:rPr>
            </w:pPr>
            <w:r w:rsidRPr="000A0A5F">
              <w:rPr>
                <w:lang w:eastAsia="zh-CN"/>
              </w:rPr>
              <w:t>Indicates the support of enhancements to this northbound API in Rel-18.</w:t>
            </w:r>
          </w:p>
        </w:tc>
      </w:tr>
      <w:tr w:rsidR="008F09E4" w:rsidRPr="000A0A5F" w14:paraId="41C62ADA" w14:textId="77777777" w:rsidTr="00542565">
        <w:trPr>
          <w:gridBefore w:val="1"/>
          <w:wBefore w:w="116" w:type="dxa"/>
          <w:cantSplit/>
          <w:jc w:val="center"/>
        </w:trPr>
        <w:tc>
          <w:tcPr>
            <w:tcW w:w="993" w:type="dxa"/>
            <w:gridSpan w:val="2"/>
          </w:tcPr>
          <w:p w14:paraId="0662A760" w14:textId="77777777" w:rsidR="008F09E4" w:rsidRPr="000A0A5F" w:rsidRDefault="008F09E4" w:rsidP="008F09E4">
            <w:pPr>
              <w:pStyle w:val="TAL"/>
              <w:jc w:val="center"/>
              <w:rPr>
                <w:rFonts w:cs="Arial"/>
                <w:lang w:eastAsia="zh-CN"/>
              </w:rPr>
            </w:pPr>
            <w:r w:rsidRPr="000A0A5F">
              <w:rPr>
                <w:rFonts w:cs="Arial"/>
                <w:lang w:eastAsia="zh-CN"/>
              </w:rPr>
              <w:t>32</w:t>
            </w:r>
          </w:p>
        </w:tc>
        <w:tc>
          <w:tcPr>
            <w:tcW w:w="4110" w:type="dxa"/>
            <w:gridSpan w:val="2"/>
          </w:tcPr>
          <w:p w14:paraId="11BBC3C0" w14:textId="77777777" w:rsidR="008F09E4" w:rsidRPr="000A0A5F" w:rsidRDefault="008F09E4" w:rsidP="008F09E4">
            <w:pPr>
              <w:pStyle w:val="TAL"/>
              <w:rPr>
                <w:lang w:eastAsia="zh-CN"/>
              </w:rPr>
            </w:pPr>
            <w:r w:rsidRPr="000A0A5F">
              <w:rPr>
                <w:lang w:eastAsia="zh-CN"/>
              </w:rPr>
              <w:t>AppDetection_5G</w:t>
            </w:r>
          </w:p>
        </w:tc>
        <w:tc>
          <w:tcPr>
            <w:tcW w:w="4536" w:type="dxa"/>
            <w:gridSpan w:val="2"/>
          </w:tcPr>
          <w:p w14:paraId="6B51673A" w14:textId="77777777" w:rsidR="00133DBE" w:rsidRDefault="00133DBE" w:rsidP="00133DBE">
            <w:pPr>
              <w:pStyle w:val="TAL"/>
              <w:rPr>
                <w:lang w:eastAsia="zh-CN"/>
              </w:rPr>
            </w:pPr>
            <w:r w:rsidRPr="000A0A5F">
              <w:rPr>
                <w:lang w:eastAsia="zh-CN"/>
              </w:rPr>
              <w:t>This feature indicates the support of Application traffic detection (</w:t>
            </w:r>
            <w:r>
              <w:rPr>
                <w:lang w:eastAsia="zh-CN"/>
              </w:rPr>
              <w:t xml:space="preserve">e.g., </w:t>
            </w:r>
            <w:r w:rsidRPr="000A0A5F">
              <w:rPr>
                <w:lang w:eastAsia="zh-CN"/>
              </w:rPr>
              <w:t>start and stop) monitoring event.</w:t>
            </w:r>
          </w:p>
          <w:p w14:paraId="2CF20B0A" w14:textId="77777777" w:rsidR="00133DBE" w:rsidRPr="000A0A5F" w:rsidRDefault="00133DBE" w:rsidP="00133DBE">
            <w:pPr>
              <w:pStyle w:val="TAL"/>
              <w:rPr>
                <w:lang w:eastAsia="zh-CN"/>
              </w:rPr>
            </w:pPr>
          </w:p>
          <w:p w14:paraId="5C9E58EC" w14:textId="77777777" w:rsidR="008F09E4" w:rsidRPr="000A0A5F" w:rsidRDefault="00133DBE" w:rsidP="00133DBE">
            <w:pPr>
              <w:pStyle w:val="TAL"/>
              <w:rPr>
                <w:lang w:eastAsia="zh-CN"/>
              </w:rPr>
            </w:pPr>
            <w:r w:rsidRPr="000A0A5F">
              <w:rPr>
                <w:lang w:eastAsia="zh-CN"/>
              </w:rPr>
              <w:t>This feature is not applicable to pre-5G (e.g.</w:t>
            </w:r>
            <w:r>
              <w:rPr>
                <w:lang w:eastAsia="zh-CN"/>
              </w:rPr>
              <w:t>,</w:t>
            </w:r>
            <w:r w:rsidRPr="000A0A5F">
              <w:rPr>
                <w:lang w:eastAsia="zh-CN"/>
              </w:rPr>
              <w:t xml:space="preserve"> 4G)</w:t>
            </w:r>
            <w:r w:rsidRPr="000A0A5F">
              <w:rPr>
                <w:bCs/>
              </w:rPr>
              <w:t>.</w:t>
            </w:r>
          </w:p>
        </w:tc>
      </w:tr>
      <w:tr w:rsidR="00B61C3B" w:rsidRPr="000A0A5F" w14:paraId="24857CFE" w14:textId="77777777" w:rsidTr="00542565">
        <w:trPr>
          <w:gridBefore w:val="1"/>
          <w:wBefore w:w="116" w:type="dxa"/>
          <w:cantSplit/>
          <w:jc w:val="center"/>
        </w:trPr>
        <w:tc>
          <w:tcPr>
            <w:tcW w:w="993" w:type="dxa"/>
            <w:gridSpan w:val="2"/>
          </w:tcPr>
          <w:p w14:paraId="6A66D438" w14:textId="77777777" w:rsidR="00B61C3B" w:rsidRPr="000A0A5F" w:rsidRDefault="00B61C3B" w:rsidP="00B61C3B">
            <w:pPr>
              <w:pStyle w:val="TAL"/>
              <w:jc w:val="center"/>
              <w:rPr>
                <w:rFonts w:cs="Arial"/>
                <w:lang w:eastAsia="zh-CN"/>
              </w:rPr>
            </w:pPr>
            <w:r w:rsidRPr="000A0A5F">
              <w:rPr>
                <w:rFonts w:cs="Arial"/>
                <w:lang w:eastAsia="zh-CN"/>
              </w:rPr>
              <w:t>33</w:t>
            </w:r>
          </w:p>
        </w:tc>
        <w:tc>
          <w:tcPr>
            <w:tcW w:w="4110" w:type="dxa"/>
            <w:gridSpan w:val="2"/>
          </w:tcPr>
          <w:p w14:paraId="05E85F2F" w14:textId="77777777" w:rsidR="00B61C3B" w:rsidRPr="000A0A5F" w:rsidRDefault="00B61C3B" w:rsidP="00B61C3B">
            <w:pPr>
              <w:pStyle w:val="TAL"/>
              <w:rPr>
                <w:lang w:eastAsia="zh-CN"/>
              </w:rPr>
            </w:pPr>
            <w:r w:rsidRPr="000A0A5F">
              <w:rPr>
                <w:lang w:eastAsia="zh-CN"/>
              </w:rPr>
              <w:t>enNB1_5G</w:t>
            </w:r>
          </w:p>
        </w:tc>
        <w:tc>
          <w:tcPr>
            <w:tcW w:w="4536" w:type="dxa"/>
            <w:gridSpan w:val="2"/>
          </w:tcPr>
          <w:p w14:paraId="3E9844B3" w14:textId="77777777" w:rsidR="00B61C3B" w:rsidRPr="000A0A5F" w:rsidRDefault="00B61C3B" w:rsidP="00B61C3B">
            <w:pPr>
              <w:pStyle w:val="TAL"/>
              <w:rPr>
                <w:bCs/>
              </w:rPr>
            </w:pPr>
            <w:r w:rsidRPr="000A0A5F">
              <w:rPr>
                <w:bCs/>
              </w:rPr>
              <w:t>Indicates the support of enhancements to this northbound API for 5G in Rel-18.</w:t>
            </w:r>
          </w:p>
          <w:p w14:paraId="72904A76" w14:textId="77777777" w:rsidR="00B61C3B" w:rsidRPr="000A0A5F" w:rsidRDefault="00B61C3B" w:rsidP="00B61C3B">
            <w:pPr>
              <w:pStyle w:val="TAL"/>
              <w:rPr>
                <w:lang w:eastAsia="zh-CN"/>
              </w:rPr>
            </w:pPr>
            <w:r w:rsidRPr="000A0A5F">
              <w:rPr>
                <w:bCs/>
              </w:rPr>
              <w:t>This feature is not applicable to pre-5G (e.g. 4G).</w:t>
            </w:r>
          </w:p>
        </w:tc>
      </w:tr>
      <w:tr w:rsidR="00C462FF" w:rsidRPr="000A0A5F" w14:paraId="3AEA8020" w14:textId="77777777" w:rsidTr="00542565">
        <w:trPr>
          <w:gridBefore w:val="1"/>
          <w:wBefore w:w="116" w:type="dxa"/>
          <w:cantSplit/>
          <w:jc w:val="center"/>
        </w:trPr>
        <w:tc>
          <w:tcPr>
            <w:tcW w:w="993" w:type="dxa"/>
            <w:gridSpan w:val="2"/>
          </w:tcPr>
          <w:p w14:paraId="3018D3F2" w14:textId="77777777" w:rsidR="00C462FF" w:rsidRPr="000A0A5F" w:rsidRDefault="00C462FF" w:rsidP="00C462FF">
            <w:pPr>
              <w:pStyle w:val="TAL"/>
              <w:jc w:val="center"/>
              <w:rPr>
                <w:rFonts w:cs="Arial"/>
                <w:lang w:eastAsia="zh-CN"/>
              </w:rPr>
            </w:pPr>
            <w:r w:rsidRPr="000A0A5F">
              <w:rPr>
                <w:rFonts w:cs="Arial"/>
                <w:lang w:eastAsia="zh-CN"/>
              </w:rPr>
              <w:t>34</w:t>
            </w:r>
          </w:p>
        </w:tc>
        <w:tc>
          <w:tcPr>
            <w:tcW w:w="4110" w:type="dxa"/>
            <w:gridSpan w:val="2"/>
          </w:tcPr>
          <w:p w14:paraId="4387C32E" w14:textId="77777777" w:rsidR="00C462FF" w:rsidRPr="000A0A5F" w:rsidRDefault="00C462FF" w:rsidP="00C462FF">
            <w:pPr>
              <w:pStyle w:val="TAL"/>
              <w:rPr>
                <w:lang w:eastAsia="zh-CN"/>
              </w:rPr>
            </w:pPr>
            <w:r w:rsidRPr="000A0A5F">
              <w:rPr>
                <w:lang w:eastAsia="zh-CN"/>
              </w:rPr>
              <w:t>eLCS_en</w:t>
            </w:r>
          </w:p>
        </w:tc>
        <w:tc>
          <w:tcPr>
            <w:tcW w:w="4536" w:type="dxa"/>
            <w:gridSpan w:val="2"/>
          </w:tcPr>
          <w:p w14:paraId="4A579480" w14:textId="77777777" w:rsidR="001F6018" w:rsidRPr="000A0A5F" w:rsidRDefault="001F6018" w:rsidP="001F6018">
            <w:pPr>
              <w:pStyle w:val="TAL"/>
              <w:rPr>
                <w:bCs/>
                <w:lang w:eastAsia="fr-FR"/>
              </w:rPr>
            </w:pPr>
            <w:r w:rsidRPr="000A0A5F">
              <w:rPr>
                <w:bCs/>
                <w:lang w:eastAsia="fr-FR"/>
              </w:rPr>
              <w:t>This feature indicates the support of the enhancements to the eLCS feature</w:t>
            </w:r>
            <w:r w:rsidRPr="000A0A5F">
              <w:t>.</w:t>
            </w:r>
          </w:p>
          <w:p w14:paraId="1CE8D5B5" w14:textId="77777777" w:rsidR="001F6018" w:rsidRPr="000A0A5F" w:rsidRDefault="001F6018" w:rsidP="001F6018">
            <w:pPr>
              <w:pStyle w:val="TAL"/>
              <w:rPr>
                <w:bCs/>
                <w:lang w:eastAsia="fr-FR"/>
              </w:rPr>
            </w:pPr>
          </w:p>
          <w:p w14:paraId="2B5B471D" w14:textId="77777777" w:rsidR="001F6018" w:rsidRPr="000A0A5F" w:rsidRDefault="001F6018" w:rsidP="001F6018">
            <w:pPr>
              <w:pStyle w:val="TAL"/>
              <w:rPr>
                <w:rFonts w:eastAsia="Times New Roman"/>
                <w:bCs/>
                <w:lang w:eastAsia="fr-FR"/>
              </w:rPr>
            </w:pPr>
            <w:r w:rsidRPr="000A0A5F">
              <w:rPr>
                <w:rFonts w:eastAsia="Times New Roman"/>
                <w:bCs/>
                <w:lang w:eastAsia="fr-FR"/>
              </w:rPr>
              <w:t>The following functionalities are supported:</w:t>
            </w:r>
          </w:p>
          <w:p w14:paraId="67C3EC83" w14:textId="77777777" w:rsidR="001F6018" w:rsidRPr="000A0A5F" w:rsidRDefault="001F6018" w:rsidP="001F6018">
            <w:pPr>
              <w:pStyle w:val="TAL"/>
              <w:ind w:left="284" w:hanging="284"/>
              <w:rPr>
                <w:noProof/>
              </w:rPr>
            </w:pPr>
            <w:r w:rsidRPr="000A0A5F">
              <w:rPr>
                <w:noProof/>
              </w:rPr>
              <w:t>-</w:t>
            </w:r>
            <w:r w:rsidRPr="000A0A5F">
              <w:rPr>
                <w:noProof/>
              </w:rPr>
              <w:tab/>
              <w:t>Support the error handling related to the area event reporting for the case where the requested location area is not allowed.</w:t>
            </w:r>
          </w:p>
          <w:p w14:paraId="62555AA5" w14:textId="77777777" w:rsidR="001F6018" w:rsidRPr="000A0A5F" w:rsidRDefault="001F6018" w:rsidP="001F6018">
            <w:pPr>
              <w:pStyle w:val="TAL"/>
              <w:ind w:left="284" w:hanging="284"/>
              <w:rPr>
                <w:noProof/>
              </w:rPr>
            </w:pPr>
            <w:r w:rsidRPr="000A0A5F">
              <w:rPr>
                <w:noProof/>
              </w:rPr>
              <w:t>-</w:t>
            </w:r>
            <w:r w:rsidRPr="000A0A5F">
              <w:rPr>
                <w:noProof/>
              </w:rPr>
              <w:tab/>
              <w:t xml:space="preserve">Support </w:t>
            </w:r>
            <w:r w:rsidRPr="000A0A5F">
              <w:rPr>
                <w:rFonts w:cs="Arial"/>
                <w:szCs w:val="18"/>
                <w:lang w:eastAsia="zh-CN"/>
              </w:rPr>
              <w:t>location reporting over user plane</w:t>
            </w:r>
            <w:r w:rsidRPr="000A0A5F">
              <w:rPr>
                <w:bCs/>
              </w:rPr>
              <w:t xml:space="preserve"> between UE and AF.</w:t>
            </w:r>
          </w:p>
          <w:p w14:paraId="7F834BD9" w14:textId="77777777" w:rsidR="001F6018" w:rsidRPr="000A0A5F" w:rsidRDefault="001F6018" w:rsidP="001F6018">
            <w:pPr>
              <w:pStyle w:val="TAL"/>
              <w:rPr>
                <w:bCs/>
                <w:lang w:eastAsia="fr-FR"/>
              </w:rPr>
            </w:pPr>
          </w:p>
          <w:p w14:paraId="6B01B0DA" w14:textId="77777777" w:rsidR="00C462FF" w:rsidRPr="000A0A5F" w:rsidRDefault="001F6018" w:rsidP="001F6018">
            <w:pPr>
              <w:pStyle w:val="TAL"/>
              <w:rPr>
                <w:bCs/>
                <w:lang w:eastAsia="fr-FR"/>
              </w:rPr>
            </w:pPr>
            <w:r w:rsidRPr="000A0A5F">
              <w:rPr>
                <w:lang w:eastAsia="zh-CN"/>
              </w:rPr>
              <w:t>This feature is not applicable to pre-5G (e.g. 4G)</w:t>
            </w:r>
            <w:r w:rsidRPr="000A0A5F">
              <w:rPr>
                <w:bCs/>
                <w:lang w:eastAsia="fr-FR"/>
              </w:rPr>
              <w:t>.</w:t>
            </w:r>
          </w:p>
        </w:tc>
      </w:tr>
      <w:tr w:rsidR="00155C75" w:rsidRPr="000A0A5F" w14:paraId="623A971E" w14:textId="77777777" w:rsidTr="00542565">
        <w:trPr>
          <w:gridBefore w:val="1"/>
          <w:wBefore w:w="116" w:type="dxa"/>
          <w:cantSplit/>
          <w:jc w:val="center"/>
        </w:trPr>
        <w:tc>
          <w:tcPr>
            <w:tcW w:w="993" w:type="dxa"/>
            <w:gridSpan w:val="2"/>
          </w:tcPr>
          <w:p w14:paraId="514218E0" w14:textId="77777777" w:rsidR="00155C75" w:rsidRPr="000A0A5F" w:rsidRDefault="00155C75" w:rsidP="00155C75">
            <w:pPr>
              <w:pStyle w:val="TAL"/>
              <w:jc w:val="center"/>
              <w:rPr>
                <w:rFonts w:cs="Arial"/>
                <w:lang w:eastAsia="zh-CN"/>
              </w:rPr>
            </w:pPr>
            <w:r w:rsidRPr="000A0A5F">
              <w:rPr>
                <w:rFonts w:cs="Arial"/>
                <w:lang w:eastAsia="zh-CN"/>
              </w:rPr>
              <w:t>35</w:t>
            </w:r>
          </w:p>
        </w:tc>
        <w:tc>
          <w:tcPr>
            <w:tcW w:w="4110" w:type="dxa"/>
            <w:gridSpan w:val="2"/>
          </w:tcPr>
          <w:p w14:paraId="6FC12DA0" w14:textId="77777777" w:rsidR="00155C75" w:rsidRPr="000A0A5F" w:rsidRDefault="00155C75" w:rsidP="00155C75">
            <w:pPr>
              <w:pStyle w:val="TAL"/>
              <w:rPr>
                <w:lang w:eastAsia="zh-CN"/>
              </w:rPr>
            </w:pPr>
            <w:r w:rsidRPr="000A0A5F">
              <w:rPr>
                <w:lang w:eastAsia="zh-CN"/>
              </w:rPr>
              <w:t>e</w:t>
            </w:r>
            <w:r w:rsidRPr="000A0A5F">
              <w:rPr>
                <w:rFonts w:hint="eastAsia"/>
                <w:lang w:eastAsia="zh-CN"/>
              </w:rPr>
              <w:t>NSAC</w:t>
            </w:r>
          </w:p>
        </w:tc>
        <w:tc>
          <w:tcPr>
            <w:tcW w:w="4536" w:type="dxa"/>
            <w:gridSpan w:val="2"/>
          </w:tcPr>
          <w:p w14:paraId="610054AD" w14:textId="77777777" w:rsidR="00155C75" w:rsidRPr="000A0A5F" w:rsidRDefault="00155C75" w:rsidP="00155C75">
            <w:pPr>
              <w:pStyle w:val="TAL"/>
              <w:rPr>
                <w:bCs/>
                <w:lang w:eastAsia="fr-FR"/>
              </w:rPr>
            </w:pPr>
            <w:r w:rsidRPr="000A0A5F">
              <w:rPr>
                <w:bCs/>
                <w:lang w:eastAsia="fr-FR"/>
              </w:rPr>
              <w:t xml:space="preserve">This feature indicates the support of the enhancements to the NSAC feature. </w:t>
            </w:r>
          </w:p>
          <w:p w14:paraId="64BD4CEF" w14:textId="77777777" w:rsidR="00155C75" w:rsidRPr="000A0A5F" w:rsidRDefault="00155C75" w:rsidP="00155C75">
            <w:pPr>
              <w:pStyle w:val="TAL"/>
              <w:rPr>
                <w:lang w:eastAsia="zh-CN"/>
              </w:rPr>
            </w:pPr>
          </w:p>
          <w:p w14:paraId="4D3D4FBB" w14:textId="77777777" w:rsidR="00155C75" w:rsidRPr="000A0A5F" w:rsidRDefault="00155C75" w:rsidP="00155C75">
            <w:pPr>
              <w:pStyle w:val="TAL"/>
              <w:rPr>
                <w:noProof/>
              </w:rPr>
            </w:pPr>
            <w:r w:rsidRPr="000A0A5F">
              <w:rPr>
                <w:bCs/>
                <w:lang w:eastAsia="fr-FR"/>
              </w:rPr>
              <w:t>The following functionalities are supported:</w:t>
            </w:r>
          </w:p>
          <w:p w14:paraId="442889C8" w14:textId="77777777" w:rsidR="00155C75" w:rsidRPr="000A0A5F" w:rsidRDefault="00155C75" w:rsidP="00155C75">
            <w:pPr>
              <w:pStyle w:val="TAL"/>
              <w:rPr>
                <w:bCs/>
              </w:rPr>
            </w:pPr>
            <w:r w:rsidRPr="000A0A5F">
              <w:rPr>
                <w:noProof/>
              </w:rPr>
              <w:t>-</w:t>
            </w:r>
            <w:r w:rsidRPr="000A0A5F">
              <w:rPr>
                <w:noProof/>
              </w:rPr>
              <w:tab/>
              <w:t xml:space="preserve">Support the </w:t>
            </w:r>
            <w:r w:rsidRPr="000A0A5F">
              <w:rPr>
                <w:bCs/>
                <w:lang w:eastAsia="fr-FR"/>
              </w:rPr>
              <w:t>status notification of the current number of UEs with at least one PDU session/PDN connection.</w:t>
            </w:r>
            <w:r w:rsidRPr="000A0A5F">
              <w:rPr>
                <w:lang w:eastAsia="zh-CN"/>
              </w:rPr>
              <w:t>This feature is not applicable to pre-5G (e.g. 4G)</w:t>
            </w:r>
            <w:r w:rsidRPr="000A0A5F">
              <w:rPr>
                <w:bCs/>
                <w:lang w:eastAsia="fr-FR"/>
              </w:rPr>
              <w:t>.</w:t>
            </w:r>
          </w:p>
        </w:tc>
      </w:tr>
      <w:tr w:rsidR="00BC037A" w:rsidRPr="000A0A5F" w14:paraId="01B35F20" w14:textId="77777777" w:rsidTr="00542565">
        <w:trPr>
          <w:gridBefore w:val="1"/>
          <w:wBefore w:w="116" w:type="dxa"/>
          <w:cantSplit/>
          <w:jc w:val="center"/>
        </w:trPr>
        <w:tc>
          <w:tcPr>
            <w:tcW w:w="993" w:type="dxa"/>
            <w:gridSpan w:val="2"/>
          </w:tcPr>
          <w:p w14:paraId="7CC45574" w14:textId="77777777" w:rsidR="00BC037A" w:rsidRPr="000A0A5F" w:rsidRDefault="00BC037A" w:rsidP="00BC037A">
            <w:pPr>
              <w:pStyle w:val="TAL"/>
              <w:jc w:val="center"/>
              <w:rPr>
                <w:rFonts w:cs="Arial"/>
                <w:lang w:eastAsia="zh-CN"/>
              </w:rPr>
            </w:pPr>
            <w:r w:rsidRPr="000A0A5F">
              <w:rPr>
                <w:rFonts w:cs="Arial"/>
                <w:lang w:eastAsia="zh-CN"/>
              </w:rPr>
              <w:t>36</w:t>
            </w:r>
          </w:p>
        </w:tc>
        <w:tc>
          <w:tcPr>
            <w:tcW w:w="4110" w:type="dxa"/>
            <w:gridSpan w:val="2"/>
          </w:tcPr>
          <w:p w14:paraId="130F3123" w14:textId="77777777" w:rsidR="00BC037A" w:rsidRPr="000A0A5F" w:rsidRDefault="00BC037A" w:rsidP="00BC037A">
            <w:pPr>
              <w:pStyle w:val="TAL"/>
              <w:rPr>
                <w:lang w:eastAsia="zh-CN"/>
              </w:rPr>
            </w:pPr>
            <w:r w:rsidRPr="000A0A5F">
              <w:rPr>
                <w:rFonts w:cs="Arial"/>
                <w:szCs w:val="18"/>
                <w:lang w:eastAsia="zh-CN"/>
              </w:rPr>
              <w:t>Ranging_SL</w:t>
            </w:r>
          </w:p>
        </w:tc>
        <w:tc>
          <w:tcPr>
            <w:tcW w:w="4536" w:type="dxa"/>
            <w:gridSpan w:val="2"/>
          </w:tcPr>
          <w:p w14:paraId="48DCD811" w14:textId="77777777" w:rsidR="006938AE" w:rsidRDefault="006938AE" w:rsidP="006938AE">
            <w:pPr>
              <w:pStyle w:val="TAL"/>
              <w:rPr>
                <w:rFonts w:cs="Arial"/>
                <w:szCs w:val="18"/>
              </w:rPr>
            </w:pPr>
            <w:r>
              <w:rPr>
                <w:rFonts w:cs="Arial"/>
                <w:szCs w:val="18"/>
              </w:rPr>
              <w:t xml:space="preserve">This feature indicates the support of the </w:t>
            </w:r>
            <w:r w:rsidRPr="00910EFF">
              <w:rPr>
                <w:rFonts w:cs="Arial"/>
                <w:szCs w:val="18"/>
              </w:rPr>
              <w:t>ranging and sidelink positioning</w:t>
            </w:r>
            <w:r>
              <w:rPr>
                <w:rFonts w:cs="Arial"/>
                <w:szCs w:val="18"/>
              </w:rPr>
              <w:t xml:space="preserve"> functionality.</w:t>
            </w:r>
          </w:p>
          <w:p w14:paraId="5B59E189" w14:textId="77777777" w:rsidR="006938AE" w:rsidRDefault="006938AE" w:rsidP="006938AE">
            <w:pPr>
              <w:pStyle w:val="TAL"/>
              <w:rPr>
                <w:rFonts w:cs="Arial"/>
                <w:szCs w:val="18"/>
              </w:rPr>
            </w:pPr>
          </w:p>
          <w:p w14:paraId="222E2B0C" w14:textId="77777777" w:rsidR="006938AE" w:rsidRDefault="006938AE" w:rsidP="006938AE">
            <w:pPr>
              <w:pStyle w:val="TAL"/>
            </w:pPr>
            <w:r>
              <w:t>The following functionalities are supported:</w:t>
            </w:r>
          </w:p>
          <w:p w14:paraId="603642E0" w14:textId="77777777" w:rsidR="006938AE" w:rsidRDefault="006938AE" w:rsidP="006938AE">
            <w:pPr>
              <w:pStyle w:val="TAL"/>
              <w:ind w:left="284" w:hanging="284"/>
              <w:rPr>
                <w:lang w:eastAsia="zh-CN"/>
              </w:rPr>
            </w:pPr>
            <w:r w:rsidRPr="00283DCE">
              <w:t>-</w:t>
            </w:r>
            <w:r w:rsidRPr="00283DCE">
              <w:tab/>
              <w:t xml:space="preserve">Support the </w:t>
            </w:r>
            <w:r w:rsidRPr="00283DCE">
              <w:rPr>
                <w:noProof/>
              </w:rPr>
              <w:t>ranging and sidelink input/output parameters</w:t>
            </w:r>
            <w:r w:rsidRPr="00283DCE">
              <w:t>.</w:t>
            </w:r>
          </w:p>
          <w:p w14:paraId="1CB06B36" w14:textId="77777777" w:rsidR="006938AE" w:rsidRDefault="006938AE" w:rsidP="006938AE">
            <w:pPr>
              <w:pStyle w:val="TAL"/>
              <w:rPr>
                <w:lang w:eastAsia="zh-CN"/>
              </w:rPr>
            </w:pPr>
          </w:p>
          <w:p w14:paraId="370DB64F" w14:textId="77777777" w:rsidR="006938AE" w:rsidRDefault="006938AE" w:rsidP="006938AE">
            <w:pPr>
              <w:pStyle w:val="TAL"/>
              <w:rPr>
                <w:lang w:eastAsia="zh-CN"/>
              </w:rPr>
            </w:pPr>
            <w:r>
              <w:rPr>
                <w:lang w:eastAsia="zh-CN"/>
              </w:rPr>
              <w:t xml:space="preserve">This feature </w:t>
            </w:r>
            <w:r w:rsidRPr="000A0A5F">
              <w:rPr>
                <w:lang w:eastAsia="zh-CN"/>
              </w:rPr>
              <w:t>requires the support of eLCS feature</w:t>
            </w:r>
            <w:r w:rsidRPr="000A0A5F">
              <w:rPr>
                <w:rFonts w:hint="eastAsia"/>
                <w:lang w:eastAsia="zh-CN"/>
              </w:rPr>
              <w:t>.</w:t>
            </w:r>
          </w:p>
          <w:p w14:paraId="2417B750" w14:textId="77777777" w:rsidR="006938AE" w:rsidRPr="000A0A5F" w:rsidRDefault="006938AE" w:rsidP="006938AE">
            <w:pPr>
              <w:pStyle w:val="TAL"/>
              <w:rPr>
                <w:lang w:eastAsia="zh-CN"/>
              </w:rPr>
            </w:pPr>
          </w:p>
          <w:p w14:paraId="3CE03DE5" w14:textId="77777777" w:rsidR="00BC037A" w:rsidRPr="000A0A5F" w:rsidRDefault="006938AE" w:rsidP="006938AE">
            <w:pPr>
              <w:pStyle w:val="TAL"/>
              <w:rPr>
                <w:bCs/>
              </w:rPr>
            </w:pPr>
            <w:r w:rsidRPr="000A0A5F">
              <w:rPr>
                <w:rFonts w:cs="Arial"/>
                <w:szCs w:val="18"/>
                <w:lang w:eastAsia="zh-CN"/>
              </w:rPr>
              <w:t>Th</w:t>
            </w:r>
            <w:r>
              <w:rPr>
                <w:rFonts w:cs="Arial"/>
                <w:szCs w:val="18"/>
                <w:lang w:eastAsia="zh-CN"/>
              </w:rPr>
              <w:t>is</w:t>
            </w:r>
            <w:r w:rsidRPr="000A0A5F">
              <w:rPr>
                <w:rFonts w:cs="Arial"/>
                <w:szCs w:val="18"/>
                <w:lang w:eastAsia="zh-CN"/>
              </w:rPr>
              <w:t xml:space="preserve"> feature is not applicable to pre-5G (e.g. 4G).</w:t>
            </w:r>
          </w:p>
        </w:tc>
      </w:tr>
      <w:tr w:rsidR="00891D04" w:rsidRPr="000A0A5F" w14:paraId="2F481924" w14:textId="77777777" w:rsidTr="00891D04">
        <w:trPr>
          <w:gridBefore w:val="1"/>
          <w:wBefore w:w="116" w:type="dxa"/>
          <w:cantSplit/>
          <w:jc w:val="center"/>
        </w:trPr>
        <w:tc>
          <w:tcPr>
            <w:tcW w:w="993" w:type="dxa"/>
            <w:gridSpan w:val="2"/>
          </w:tcPr>
          <w:p w14:paraId="5954F570" w14:textId="77777777" w:rsidR="00891D04" w:rsidRPr="000A0A5F" w:rsidRDefault="00891D04" w:rsidP="00891D04">
            <w:pPr>
              <w:pStyle w:val="TAL"/>
              <w:jc w:val="center"/>
              <w:rPr>
                <w:rFonts w:cs="Arial"/>
                <w:lang w:eastAsia="zh-CN"/>
              </w:rPr>
            </w:pPr>
            <w:r>
              <w:rPr>
                <w:rFonts w:cs="Arial"/>
                <w:lang w:eastAsia="zh-CN"/>
              </w:rPr>
              <w:t>37</w:t>
            </w:r>
          </w:p>
        </w:tc>
        <w:tc>
          <w:tcPr>
            <w:tcW w:w="4110" w:type="dxa"/>
            <w:gridSpan w:val="2"/>
          </w:tcPr>
          <w:p w14:paraId="2B58A6FA" w14:textId="77777777" w:rsidR="00891D04" w:rsidRPr="00EE3D4C" w:rsidRDefault="00891D04" w:rsidP="00891D04">
            <w:pPr>
              <w:pStyle w:val="TAL"/>
              <w:rPr>
                <w:lang w:eastAsia="zh-CN"/>
              </w:rPr>
            </w:pPr>
            <w:r>
              <w:rPr>
                <w:lang w:eastAsia="zh-CN"/>
              </w:rPr>
              <w:t>DataTransfer</w:t>
            </w:r>
          </w:p>
        </w:tc>
        <w:tc>
          <w:tcPr>
            <w:tcW w:w="4536" w:type="dxa"/>
            <w:gridSpan w:val="2"/>
          </w:tcPr>
          <w:p w14:paraId="030A94C6" w14:textId="77777777" w:rsidR="00891D04" w:rsidRDefault="00891D04" w:rsidP="00891D04">
            <w:pPr>
              <w:pStyle w:val="TAL"/>
              <w:rPr>
                <w:bCs/>
              </w:rPr>
            </w:pPr>
            <w:r>
              <w:rPr>
                <w:bCs/>
              </w:rPr>
              <w:t xml:space="preserve">This feature indicates the support of </w:t>
            </w:r>
            <w:r w:rsidRPr="00EE3D4C">
              <w:rPr>
                <w:bCs/>
              </w:rPr>
              <w:t>Session inactivity time, Traffic volume and UL/DL data rate events</w:t>
            </w:r>
            <w:r>
              <w:rPr>
                <w:bCs/>
              </w:rPr>
              <w:t xml:space="preserve"> for data transfer and measurement.</w:t>
            </w:r>
          </w:p>
          <w:p w14:paraId="47FA1C23" w14:textId="77777777" w:rsidR="00891D04" w:rsidRDefault="00891D04" w:rsidP="00891D04">
            <w:pPr>
              <w:pStyle w:val="TAL"/>
              <w:rPr>
                <w:bCs/>
              </w:rPr>
            </w:pPr>
          </w:p>
          <w:p w14:paraId="61164B00" w14:textId="77777777" w:rsidR="00891D04" w:rsidRPr="00EE3D4C" w:rsidRDefault="00891D04" w:rsidP="00891D04">
            <w:pPr>
              <w:pStyle w:val="TAL"/>
              <w:rPr>
                <w:bCs/>
              </w:rPr>
            </w:pPr>
            <w:r>
              <w:rPr>
                <w:bCs/>
              </w:rPr>
              <w:t>This feature is not applicable to pre-5G (e.g. 4G).</w:t>
            </w:r>
          </w:p>
        </w:tc>
      </w:tr>
      <w:tr w:rsidR="00A14987" w:rsidRPr="000A0A5F" w14:paraId="28821A7E" w14:textId="77777777" w:rsidTr="00891D04">
        <w:trPr>
          <w:gridBefore w:val="1"/>
          <w:wBefore w:w="116" w:type="dxa"/>
          <w:cantSplit/>
          <w:jc w:val="center"/>
        </w:trPr>
        <w:tc>
          <w:tcPr>
            <w:tcW w:w="993" w:type="dxa"/>
            <w:gridSpan w:val="2"/>
          </w:tcPr>
          <w:p w14:paraId="7BF94142" w14:textId="77777777" w:rsidR="00A14987" w:rsidRDefault="00A14987" w:rsidP="00A14987">
            <w:pPr>
              <w:pStyle w:val="TAL"/>
              <w:jc w:val="center"/>
              <w:rPr>
                <w:rFonts w:cs="Arial"/>
                <w:lang w:eastAsia="zh-CN"/>
              </w:rPr>
            </w:pPr>
            <w:r>
              <w:rPr>
                <w:rFonts w:cs="Arial"/>
                <w:lang w:eastAsia="zh-CN"/>
              </w:rPr>
              <w:t>38</w:t>
            </w:r>
          </w:p>
        </w:tc>
        <w:tc>
          <w:tcPr>
            <w:tcW w:w="4110" w:type="dxa"/>
            <w:gridSpan w:val="2"/>
          </w:tcPr>
          <w:p w14:paraId="2449703F" w14:textId="77777777" w:rsidR="00A14987" w:rsidRDefault="00A14987" w:rsidP="00A14987">
            <w:pPr>
              <w:pStyle w:val="TAL"/>
              <w:rPr>
                <w:lang w:eastAsia="zh-CN"/>
              </w:rPr>
            </w:pPr>
            <w:r w:rsidRPr="00B03358">
              <w:rPr>
                <w:lang w:eastAsia="zh-CN"/>
              </w:rPr>
              <w:t>RVAS_5G</w:t>
            </w:r>
          </w:p>
        </w:tc>
        <w:tc>
          <w:tcPr>
            <w:tcW w:w="4536" w:type="dxa"/>
            <w:gridSpan w:val="2"/>
          </w:tcPr>
          <w:p w14:paraId="3063F0B0" w14:textId="77777777" w:rsidR="00A14987" w:rsidRPr="00D451A0" w:rsidRDefault="00A14987" w:rsidP="00A14987">
            <w:pPr>
              <w:pStyle w:val="TAL"/>
            </w:pPr>
            <w:r w:rsidRPr="00D451A0">
              <w:t>This feature indicates the support of the 5G Roaming Value-Added Services (RVAS).</w:t>
            </w:r>
          </w:p>
          <w:p w14:paraId="05155493" w14:textId="77777777" w:rsidR="00A14987" w:rsidRPr="00D451A0" w:rsidRDefault="00A14987" w:rsidP="00A14987">
            <w:pPr>
              <w:pStyle w:val="TAL"/>
            </w:pPr>
          </w:p>
          <w:p w14:paraId="1E5A4D91" w14:textId="77777777" w:rsidR="00A14987" w:rsidRPr="00D451A0" w:rsidRDefault="00A14987" w:rsidP="00A14987">
            <w:pPr>
              <w:pStyle w:val="TAL"/>
            </w:pPr>
            <w:r w:rsidRPr="00D451A0">
              <w:t>The following functionalities are supported:</w:t>
            </w:r>
          </w:p>
          <w:p w14:paraId="095E7611" w14:textId="77777777" w:rsidR="00A14987" w:rsidRPr="00D451A0" w:rsidRDefault="00A14987" w:rsidP="00A14987">
            <w:pPr>
              <w:pStyle w:val="TAL"/>
              <w:ind w:left="284" w:hanging="284"/>
            </w:pPr>
            <w:r w:rsidRPr="00D451A0">
              <w:t>-</w:t>
            </w:r>
            <w:r w:rsidRPr="00D451A0">
              <w:tab/>
              <w:t>Support the reporting of the equipment and subscription identifers as part of the roaming status report in order to support the RVAS Welcome SMS functionality.</w:t>
            </w:r>
          </w:p>
          <w:p w14:paraId="07E41B1C" w14:textId="77777777" w:rsidR="00A14987" w:rsidRPr="00D451A0" w:rsidRDefault="00A14987" w:rsidP="00A14987">
            <w:pPr>
              <w:pStyle w:val="TAL"/>
            </w:pPr>
          </w:p>
          <w:p w14:paraId="54F0A5BC" w14:textId="77777777" w:rsidR="00A14987" w:rsidRPr="00D451A0" w:rsidRDefault="00A14987" w:rsidP="00A14987">
            <w:pPr>
              <w:pStyle w:val="TAL"/>
            </w:pPr>
            <w:r w:rsidRPr="00D451A0">
              <w:t>This feature requires the support of "Roaming_status_notification" feature.</w:t>
            </w:r>
          </w:p>
          <w:p w14:paraId="2F130FB7" w14:textId="77777777" w:rsidR="00A14987" w:rsidRPr="00D451A0" w:rsidRDefault="00A14987" w:rsidP="00A14987">
            <w:pPr>
              <w:pStyle w:val="TAL"/>
            </w:pPr>
          </w:p>
          <w:p w14:paraId="094EA0F9" w14:textId="77777777" w:rsidR="00A14987" w:rsidRPr="00D451A0" w:rsidRDefault="00A14987" w:rsidP="00A14987">
            <w:pPr>
              <w:pStyle w:val="TAL"/>
            </w:pPr>
            <w:r w:rsidRPr="00D451A0">
              <w:t>This feature is not applicable to pre-5G (e.g., 4G).</w:t>
            </w:r>
          </w:p>
        </w:tc>
      </w:tr>
      <w:tr w:rsidR="00A14987" w:rsidRPr="000A0A5F" w14:paraId="7F382DB7" w14:textId="77777777" w:rsidTr="00542565">
        <w:trPr>
          <w:gridAfter w:val="1"/>
          <w:wAfter w:w="116" w:type="dxa"/>
          <w:cantSplit/>
          <w:jc w:val="center"/>
        </w:trPr>
        <w:tc>
          <w:tcPr>
            <w:tcW w:w="9639" w:type="dxa"/>
            <w:gridSpan w:val="6"/>
          </w:tcPr>
          <w:p w14:paraId="223F29CB" w14:textId="77777777" w:rsidR="00A14987" w:rsidRPr="000A0A5F" w:rsidRDefault="00A14987" w:rsidP="00A14987">
            <w:pPr>
              <w:pStyle w:val="TAN"/>
            </w:pPr>
            <w:r w:rsidRPr="000A0A5F">
              <w:t>Feature:</w:t>
            </w:r>
            <w:r w:rsidRPr="000A0A5F">
              <w:tab/>
              <w:t>A short name that can be used to refer to the bit and to the feature, e.g. "</w:t>
            </w:r>
            <w:r w:rsidRPr="000A0A5F">
              <w:rPr>
                <w:rFonts w:hint="eastAsia"/>
                <w:lang w:eastAsia="zh-CN"/>
              </w:rPr>
              <w:t>Notification</w:t>
            </w:r>
            <w:r w:rsidRPr="000A0A5F">
              <w:t>".</w:t>
            </w:r>
          </w:p>
          <w:p w14:paraId="6C33184D" w14:textId="77777777" w:rsidR="00A14987" w:rsidRPr="000A0A5F" w:rsidRDefault="00A14987" w:rsidP="00A14987">
            <w:pPr>
              <w:pStyle w:val="TAN"/>
              <w:rPr>
                <w:rFonts w:cs="Arial"/>
                <w:szCs w:val="18"/>
              </w:rPr>
            </w:pPr>
            <w:r w:rsidRPr="000A0A5F">
              <w:t>Description:</w:t>
            </w:r>
            <w:r w:rsidRPr="000A0A5F">
              <w:tab/>
              <w:t>A clear textual description of the feature.</w:t>
            </w:r>
          </w:p>
        </w:tc>
      </w:tr>
    </w:tbl>
    <w:p w14:paraId="293ECD7A" w14:textId="77777777" w:rsidR="00CB0DD7" w:rsidRPr="000A0A5F" w:rsidRDefault="00CB0DD7"/>
    <w:p w14:paraId="695D8EDE" w14:textId="77777777" w:rsidR="00CB0DD7" w:rsidRPr="000A0A5F" w:rsidRDefault="00CB0DD7">
      <w:pPr>
        <w:pStyle w:val="Heading3"/>
      </w:pPr>
      <w:bookmarkStart w:id="2780" w:name="_Toc11247359"/>
      <w:bookmarkStart w:id="2781" w:name="_Toc27044481"/>
      <w:bookmarkStart w:id="2782" w:name="_Toc36033523"/>
      <w:bookmarkStart w:id="2783" w:name="_Toc45131655"/>
      <w:bookmarkStart w:id="2784" w:name="_Toc49775940"/>
      <w:bookmarkStart w:id="2785" w:name="_Toc51746860"/>
      <w:bookmarkStart w:id="2786" w:name="_Toc66360408"/>
      <w:bookmarkStart w:id="2787" w:name="_Toc68104913"/>
      <w:bookmarkStart w:id="2788" w:name="_Toc74755543"/>
      <w:bookmarkStart w:id="2789" w:name="_Toc105674416"/>
      <w:bookmarkStart w:id="2790" w:name="_Toc130502456"/>
      <w:bookmarkStart w:id="2791" w:name="_Toc153625243"/>
      <w:bookmarkStart w:id="2792" w:name="_Toc170114388"/>
      <w:r w:rsidRPr="000A0A5F">
        <w:t>5.3.5</w:t>
      </w:r>
      <w:r w:rsidRPr="000A0A5F">
        <w:tab/>
        <w:t>Error handling</w:t>
      </w:r>
      <w:bookmarkEnd w:id="2780"/>
      <w:bookmarkEnd w:id="2781"/>
      <w:bookmarkEnd w:id="2782"/>
      <w:bookmarkEnd w:id="2783"/>
      <w:bookmarkEnd w:id="2784"/>
      <w:bookmarkEnd w:id="2785"/>
      <w:bookmarkEnd w:id="2786"/>
      <w:bookmarkEnd w:id="2787"/>
      <w:bookmarkEnd w:id="2788"/>
      <w:bookmarkEnd w:id="2789"/>
      <w:bookmarkEnd w:id="2790"/>
      <w:bookmarkEnd w:id="2791"/>
      <w:bookmarkEnd w:id="2792"/>
    </w:p>
    <w:p w14:paraId="453EDAC7" w14:textId="77777777" w:rsidR="00CB0DD7" w:rsidRPr="000A0A5F" w:rsidRDefault="00CB0DD7">
      <w:pPr>
        <w:pStyle w:val="Heading4"/>
      </w:pPr>
      <w:bookmarkStart w:id="2793" w:name="_Toc11247360"/>
      <w:bookmarkStart w:id="2794" w:name="_Toc27044482"/>
      <w:bookmarkStart w:id="2795" w:name="_Toc36033524"/>
      <w:bookmarkStart w:id="2796" w:name="_Toc45131656"/>
      <w:bookmarkStart w:id="2797" w:name="_Toc49775941"/>
      <w:bookmarkStart w:id="2798" w:name="_Toc51746861"/>
      <w:bookmarkStart w:id="2799" w:name="_Toc66360409"/>
      <w:bookmarkStart w:id="2800" w:name="_Toc68104914"/>
      <w:bookmarkStart w:id="2801" w:name="_Toc74755544"/>
      <w:bookmarkStart w:id="2802" w:name="_Toc105674417"/>
      <w:bookmarkStart w:id="2803" w:name="_Toc130502457"/>
      <w:bookmarkStart w:id="2804" w:name="_Toc153625244"/>
      <w:bookmarkStart w:id="2805" w:name="_Toc170114389"/>
      <w:r w:rsidRPr="000A0A5F">
        <w:t>5.3.5.1</w:t>
      </w:r>
      <w:r w:rsidRPr="000A0A5F">
        <w:tab/>
        <w:t>General</w:t>
      </w:r>
      <w:bookmarkEnd w:id="2793"/>
      <w:bookmarkEnd w:id="2794"/>
      <w:bookmarkEnd w:id="2795"/>
      <w:bookmarkEnd w:id="2796"/>
      <w:bookmarkEnd w:id="2797"/>
      <w:bookmarkEnd w:id="2798"/>
      <w:bookmarkEnd w:id="2799"/>
      <w:bookmarkEnd w:id="2800"/>
      <w:bookmarkEnd w:id="2801"/>
      <w:bookmarkEnd w:id="2802"/>
      <w:bookmarkEnd w:id="2803"/>
      <w:bookmarkEnd w:id="2804"/>
      <w:bookmarkEnd w:id="2805"/>
    </w:p>
    <w:p w14:paraId="175BCF00" w14:textId="77777777" w:rsidR="00CB0DD7" w:rsidRPr="000A0A5F" w:rsidRDefault="00CB0DD7">
      <w:r w:rsidRPr="000A0A5F">
        <w:t>HTTP error handling shall be supported as specified in clause 5.2.6.</w:t>
      </w:r>
    </w:p>
    <w:p w14:paraId="3820EA26" w14:textId="77777777" w:rsidR="00CB0DD7" w:rsidRPr="000A0A5F" w:rsidRDefault="00CB0DD7">
      <w:r w:rsidRPr="000A0A5F">
        <w:t>In addition, the requirements in the following clauses shall apply.</w:t>
      </w:r>
    </w:p>
    <w:p w14:paraId="61C381A7" w14:textId="77777777" w:rsidR="00CB0DD7" w:rsidRPr="000A0A5F" w:rsidRDefault="00CB0DD7">
      <w:pPr>
        <w:pStyle w:val="Heading4"/>
      </w:pPr>
      <w:bookmarkStart w:id="2806" w:name="_Toc11247361"/>
      <w:bookmarkStart w:id="2807" w:name="_Toc27044483"/>
      <w:bookmarkStart w:id="2808" w:name="_Toc36033525"/>
      <w:bookmarkStart w:id="2809" w:name="_Toc45131657"/>
      <w:bookmarkStart w:id="2810" w:name="_Toc49775942"/>
      <w:bookmarkStart w:id="2811" w:name="_Toc51746862"/>
      <w:bookmarkStart w:id="2812" w:name="_Toc66360410"/>
      <w:bookmarkStart w:id="2813" w:name="_Toc68104915"/>
      <w:bookmarkStart w:id="2814" w:name="_Toc74755545"/>
      <w:bookmarkStart w:id="2815" w:name="_Toc105674418"/>
      <w:bookmarkStart w:id="2816" w:name="_Toc130502458"/>
      <w:bookmarkStart w:id="2817" w:name="_Toc153625245"/>
      <w:bookmarkStart w:id="2818" w:name="_Toc170114390"/>
      <w:r w:rsidRPr="000A0A5F">
        <w:t>5.3.5.2</w:t>
      </w:r>
      <w:r w:rsidRPr="000A0A5F">
        <w:tab/>
        <w:t>Protocol Errors</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14:paraId="2451D94F" w14:textId="77777777" w:rsidR="00CB0DD7" w:rsidRPr="000A0A5F" w:rsidRDefault="00CB0DD7">
      <w:r w:rsidRPr="000A0A5F">
        <w:rPr>
          <w:lang w:eastAsia="zh-CN"/>
        </w:rPr>
        <w:t xml:space="preserve">In this Release </w:t>
      </w:r>
      <w:r w:rsidRPr="000A0A5F">
        <w:t>of the specification, there are no additional protocol errors applicable for the MonitoringEvent API.</w:t>
      </w:r>
    </w:p>
    <w:p w14:paraId="730A65EA" w14:textId="77777777" w:rsidR="00CB0DD7" w:rsidRPr="000A0A5F" w:rsidRDefault="00CB0DD7">
      <w:pPr>
        <w:pStyle w:val="Heading4"/>
      </w:pPr>
      <w:bookmarkStart w:id="2819" w:name="_Toc11247362"/>
      <w:bookmarkStart w:id="2820" w:name="_Toc27044484"/>
      <w:bookmarkStart w:id="2821" w:name="_Toc36033526"/>
      <w:bookmarkStart w:id="2822" w:name="_Toc45131658"/>
      <w:bookmarkStart w:id="2823" w:name="_Toc49775943"/>
      <w:bookmarkStart w:id="2824" w:name="_Toc51746863"/>
      <w:bookmarkStart w:id="2825" w:name="_Toc66360411"/>
      <w:bookmarkStart w:id="2826" w:name="_Toc68104916"/>
      <w:bookmarkStart w:id="2827" w:name="_Toc74755546"/>
      <w:bookmarkStart w:id="2828" w:name="_Toc105674419"/>
      <w:bookmarkStart w:id="2829" w:name="_Toc130502459"/>
      <w:bookmarkStart w:id="2830" w:name="_Toc153625246"/>
      <w:bookmarkStart w:id="2831" w:name="_Toc170114391"/>
      <w:r w:rsidRPr="000A0A5F">
        <w:t>5.3.5.3</w:t>
      </w:r>
      <w:r w:rsidRPr="000A0A5F">
        <w:tab/>
        <w:t>Application Errors</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p>
    <w:p w14:paraId="70F4C761" w14:textId="77777777" w:rsidR="00CB0DD7" w:rsidRPr="000A0A5F" w:rsidRDefault="00CB0DD7">
      <w:r w:rsidRPr="000A0A5F">
        <w:t>The application errors defined for</w:t>
      </w:r>
      <w:r w:rsidR="00BB0406" w:rsidRPr="000A0A5F">
        <w:t xml:space="preserve"> the</w:t>
      </w:r>
      <w:r w:rsidRPr="000A0A5F">
        <w:t xml:space="preserve"> MonitoringEvent API are listed in table 5.3.5.3-1.</w:t>
      </w:r>
    </w:p>
    <w:p w14:paraId="7991BA5D" w14:textId="77777777" w:rsidR="00CB0DD7" w:rsidRPr="000A0A5F" w:rsidRDefault="00B004CD">
      <w:pPr>
        <w:pStyle w:val="TH"/>
      </w:pPr>
      <w:r w:rsidRPr="000A0A5F">
        <w:t>Table </w:t>
      </w:r>
      <w:r w:rsidR="00CB0DD7" w:rsidRPr="000A0A5F">
        <w:t>5.3.5.3-1: Application errors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4007"/>
        <w:gridCol w:w="1088"/>
        <w:gridCol w:w="2056"/>
        <w:gridCol w:w="2626"/>
        <w:tblGridChange w:id="2832">
          <w:tblGrid>
            <w:gridCol w:w="4007"/>
            <w:gridCol w:w="1088"/>
            <w:gridCol w:w="2056"/>
            <w:gridCol w:w="2626"/>
          </w:tblGrid>
        </w:tblGridChange>
      </w:tblGrid>
      <w:tr w:rsidR="00C11AB8" w:rsidRPr="000A0A5F" w14:paraId="3618D1D3" w14:textId="77777777" w:rsidTr="00BB0406">
        <w:trPr>
          <w:jc w:val="center"/>
        </w:trPr>
        <w:tc>
          <w:tcPr>
            <w:tcW w:w="3109" w:type="dxa"/>
            <w:shd w:val="clear" w:color="auto" w:fill="C0C0C0"/>
            <w:hideMark/>
          </w:tcPr>
          <w:p w14:paraId="66A771CD" w14:textId="77777777" w:rsidR="00C11AB8" w:rsidRPr="000A0A5F" w:rsidRDefault="00C11AB8">
            <w:pPr>
              <w:pStyle w:val="TAH"/>
            </w:pPr>
            <w:r w:rsidRPr="000A0A5F">
              <w:t>Application Error</w:t>
            </w:r>
          </w:p>
        </w:tc>
        <w:tc>
          <w:tcPr>
            <w:tcW w:w="1176" w:type="dxa"/>
            <w:shd w:val="clear" w:color="auto" w:fill="C0C0C0"/>
            <w:hideMark/>
          </w:tcPr>
          <w:p w14:paraId="40C5B497" w14:textId="77777777" w:rsidR="00C11AB8" w:rsidRPr="000A0A5F" w:rsidRDefault="00C11AB8">
            <w:pPr>
              <w:pStyle w:val="TAH"/>
            </w:pPr>
            <w:r w:rsidRPr="000A0A5F">
              <w:t>HTTP status code</w:t>
            </w:r>
          </w:p>
        </w:tc>
        <w:tc>
          <w:tcPr>
            <w:tcW w:w="2535" w:type="dxa"/>
            <w:shd w:val="clear" w:color="auto" w:fill="C0C0C0"/>
            <w:hideMark/>
          </w:tcPr>
          <w:p w14:paraId="7BADED01" w14:textId="77777777" w:rsidR="00C11AB8" w:rsidRPr="000A0A5F" w:rsidRDefault="00C11AB8">
            <w:pPr>
              <w:pStyle w:val="TAH"/>
            </w:pPr>
            <w:r w:rsidRPr="000A0A5F">
              <w:t>Description</w:t>
            </w:r>
          </w:p>
        </w:tc>
        <w:tc>
          <w:tcPr>
            <w:tcW w:w="2957" w:type="dxa"/>
            <w:shd w:val="clear" w:color="auto" w:fill="C0C0C0"/>
          </w:tcPr>
          <w:p w14:paraId="5A6A2BA2" w14:textId="77777777" w:rsidR="00C11AB8" w:rsidRPr="000A0A5F" w:rsidRDefault="00C11AB8">
            <w:pPr>
              <w:pStyle w:val="TAH"/>
            </w:pPr>
            <w:r w:rsidRPr="000A0A5F">
              <w:t>Applicability</w:t>
            </w:r>
          </w:p>
        </w:tc>
      </w:tr>
      <w:tr w:rsidR="00BB0406" w:rsidRPr="000A0A5F" w14:paraId="394B111E" w14:textId="77777777" w:rsidTr="00926D64">
        <w:trPr>
          <w:jc w:val="center"/>
        </w:trPr>
        <w:tc>
          <w:tcPr>
            <w:tcW w:w="3109" w:type="dxa"/>
            <w:shd w:val="clear" w:color="auto" w:fill="auto"/>
          </w:tcPr>
          <w:p w14:paraId="71365BAC" w14:textId="77777777" w:rsidR="00BB0406" w:rsidRPr="000A0A5F" w:rsidRDefault="00BB0406" w:rsidP="00BB0406">
            <w:pPr>
              <w:pStyle w:val="TAL"/>
              <w:rPr>
                <w:lang w:eastAsia="zh-CN"/>
              </w:rPr>
            </w:pPr>
            <w:r w:rsidRPr="000A0A5F">
              <w:rPr>
                <w:lang w:eastAsia="zh-CN"/>
              </w:rPr>
              <w:t>EVENT_FEATURE_MISMATCH</w:t>
            </w:r>
          </w:p>
        </w:tc>
        <w:tc>
          <w:tcPr>
            <w:tcW w:w="1176" w:type="dxa"/>
            <w:shd w:val="clear" w:color="auto" w:fill="auto"/>
          </w:tcPr>
          <w:p w14:paraId="4D67D563" w14:textId="77777777" w:rsidR="00BB0406" w:rsidRPr="000A0A5F" w:rsidRDefault="00BB0406" w:rsidP="00BB0406">
            <w:pPr>
              <w:pStyle w:val="TAL"/>
              <w:rPr>
                <w:lang w:eastAsia="zh-CN"/>
              </w:rPr>
            </w:pPr>
            <w:r w:rsidRPr="000A0A5F">
              <w:rPr>
                <w:lang w:eastAsia="zh-CN"/>
              </w:rPr>
              <w:t>400 Bad Request</w:t>
            </w:r>
          </w:p>
        </w:tc>
        <w:tc>
          <w:tcPr>
            <w:tcW w:w="2535" w:type="dxa"/>
            <w:shd w:val="clear" w:color="auto" w:fill="auto"/>
          </w:tcPr>
          <w:p w14:paraId="23721334" w14:textId="77777777" w:rsidR="00BB0406" w:rsidRPr="000A0A5F" w:rsidRDefault="00BB0406" w:rsidP="00BB0406">
            <w:pPr>
              <w:pStyle w:val="TAL"/>
              <w:rPr>
                <w:lang w:eastAsia="zh-CN"/>
              </w:rPr>
            </w:pPr>
            <w:r w:rsidRPr="000A0A5F">
              <w:rPr>
                <w:lang w:eastAsia="zh-CN"/>
              </w:rPr>
              <w:t>Indicates the resource creation is not allowed since the supported feature corresponding to the monitoring event is not supported by the client.</w:t>
            </w:r>
          </w:p>
        </w:tc>
        <w:tc>
          <w:tcPr>
            <w:tcW w:w="2957" w:type="dxa"/>
            <w:shd w:val="clear" w:color="auto" w:fill="auto"/>
          </w:tcPr>
          <w:p w14:paraId="6A577C5E" w14:textId="77777777" w:rsidR="00BB0406" w:rsidRPr="000A0A5F" w:rsidRDefault="00BB0406" w:rsidP="00BB0406">
            <w:pPr>
              <w:pStyle w:val="TAL"/>
              <w:rPr>
                <w:lang w:eastAsia="zh-CN"/>
              </w:rPr>
            </w:pPr>
          </w:p>
        </w:tc>
      </w:tr>
      <w:tr w:rsidR="00BB0406" w:rsidRPr="000A0A5F" w14:paraId="3C70BDD8" w14:textId="77777777" w:rsidTr="00926D64">
        <w:trPr>
          <w:jc w:val="center"/>
        </w:trPr>
        <w:tc>
          <w:tcPr>
            <w:tcW w:w="3109" w:type="dxa"/>
            <w:shd w:val="clear" w:color="auto" w:fill="auto"/>
          </w:tcPr>
          <w:p w14:paraId="0FDC861E" w14:textId="77777777" w:rsidR="00BB0406" w:rsidRPr="000A0A5F" w:rsidRDefault="00BB0406" w:rsidP="00BB0406">
            <w:pPr>
              <w:pStyle w:val="TAL"/>
              <w:rPr>
                <w:lang w:eastAsia="zh-CN"/>
              </w:rPr>
            </w:pPr>
            <w:r w:rsidRPr="000A0A5F">
              <w:rPr>
                <w:lang w:eastAsia="zh-CN"/>
              </w:rPr>
              <w:t>DUPLICATE_REQUEST</w:t>
            </w:r>
          </w:p>
        </w:tc>
        <w:tc>
          <w:tcPr>
            <w:tcW w:w="1176" w:type="dxa"/>
            <w:shd w:val="clear" w:color="auto" w:fill="auto"/>
          </w:tcPr>
          <w:p w14:paraId="1A11D4B0" w14:textId="77777777" w:rsidR="00BB0406" w:rsidRPr="000A0A5F" w:rsidRDefault="00BB0406" w:rsidP="00BB0406">
            <w:pPr>
              <w:pStyle w:val="TAL"/>
              <w:rPr>
                <w:lang w:eastAsia="zh-CN"/>
              </w:rPr>
            </w:pPr>
            <w:r w:rsidRPr="000A0A5F">
              <w:rPr>
                <w:lang w:eastAsia="zh-CN"/>
              </w:rPr>
              <w:t>400 Bad Request</w:t>
            </w:r>
          </w:p>
        </w:tc>
        <w:tc>
          <w:tcPr>
            <w:tcW w:w="2535" w:type="dxa"/>
            <w:shd w:val="clear" w:color="auto" w:fill="auto"/>
          </w:tcPr>
          <w:p w14:paraId="391928B9" w14:textId="77777777" w:rsidR="00BB0406" w:rsidRPr="000A0A5F" w:rsidRDefault="00BB0406" w:rsidP="00BB0406">
            <w:pPr>
              <w:pStyle w:val="TAL"/>
              <w:rPr>
                <w:lang w:eastAsia="zh-CN"/>
              </w:rPr>
            </w:pPr>
            <w:r w:rsidRPr="000A0A5F">
              <w:rPr>
                <w:lang w:eastAsia="zh-CN"/>
              </w:rPr>
              <w:t>Indicates that a duplicate subscription already exists for this client.</w:t>
            </w:r>
          </w:p>
        </w:tc>
        <w:tc>
          <w:tcPr>
            <w:tcW w:w="2957" w:type="dxa"/>
            <w:shd w:val="clear" w:color="auto" w:fill="auto"/>
          </w:tcPr>
          <w:p w14:paraId="153C114F" w14:textId="77777777" w:rsidR="00BB0406" w:rsidRPr="000A0A5F" w:rsidRDefault="00BB0406" w:rsidP="00BB0406">
            <w:pPr>
              <w:pStyle w:val="TAL"/>
              <w:rPr>
                <w:lang w:eastAsia="zh-CN"/>
              </w:rPr>
            </w:pPr>
            <w:r w:rsidRPr="000A0A5F">
              <w:rPr>
                <w:lang w:eastAsia="zh-CN"/>
              </w:rPr>
              <w:t>enNB</w:t>
            </w:r>
          </w:p>
        </w:tc>
      </w:tr>
      <w:tr w:rsidR="00BB0406" w:rsidRPr="000A0A5F" w14:paraId="315DD857" w14:textId="77777777" w:rsidTr="00BB0406">
        <w:trPr>
          <w:jc w:val="center"/>
        </w:trPr>
        <w:tc>
          <w:tcPr>
            <w:tcW w:w="3109" w:type="dxa"/>
          </w:tcPr>
          <w:p w14:paraId="4C2FDF82" w14:textId="77777777" w:rsidR="00BB0406" w:rsidRPr="000A0A5F" w:rsidRDefault="00BB0406" w:rsidP="00BB0406">
            <w:pPr>
              <w:pStyle w:val="TAL"/>
              <w:rPr>
                <w:lang w:eastAsia="zh-CN"/>
              </w:rPr>
            </w:pPr>
            <w:r w:rsidRPr="000A0A5F">
              <w:rPr>
                <w:lang w:eastAsia="zh-CN"/>
              </w:rPr>
              <w:t>PARAMETER_OUT_OF_RANGE</w:t>
            </w:r>
          </w:p>
        </w:tc>
        <w:tc>
          <w:tcPr>
            <w:tcW w:w="1176" w:type="dxa"/>
          </w:tcPr>
          <w:p w14:paraId="639E6879" w14:textId="77777777" w:rsidR="00BB0406" w:rsidRPr="000A0A5F" w:rsidRDefault="00BB0406" w:rsidP="00BB0406">
            <w:pPr>
              <w:pStyle w:val="TAL"/>
              <w:rPr>
                <w:rFonts w:hint="eastAsia"/>
                <w:lang w:eastAsia="zh-CN"/>
              </w:rPr>
            </w:pPr>
            <w:r w:rsidRPr="000A0A5F">
              <w:rPr>
                <w:rFonts w:hint="eastAsia"/>
                <w:lang w:eastAsia="zh-CN"/>
              </w:rPr>
              <w:t>403 Forbidden</w:t>
            </w:r>
          </w:p>
        </w:tc>
        <w:tc>
          <w:tcPr>
            <w:tcW w:w="2535" w:type="dxa"/>
          </w:tcPr>
          <w:p w14:paraId="4F1AD986" w14:textId="77777777" w:rsidR="00BB0406" w:rsidRPr="000A0A5F" w:rsidRDefault="00BB0406" w:rsidP="00BB0406">
            <w:pPr>
              <w:pStyle w:val="TAL"/>
            </w:pPr>
            <w:r w:rsidRPr="000A0A5F">
              <w:t xml:space="preserve">Indicates that </w:t>
            </w:r>
            <w:r w:rsidRPr="000A0A5F">
              <w:rPr>
                <w:rFonts w:hint="eastAsia"/>
                <w:lang w:eastAsia="zh-CN"/>
              </w:rPr>
              <w:t xml:space="preserve">the resource </w:t>
            </w:r>
            <w:r w:rsidRPr="000A0A5F">
              <w:rPr>
                <w:lang w:eastAsia="zh-CN"/>
              </w:rPr>
              <w:t xml:space="preserve">is </w:t>
            </w:r>
            <w:r w:rsidRPr="000A0A5F">
              <w:rPr>
                <w:rFonts w:hint="eastAsia"/>
                <w:lang w:eastAsia="zh-CN"/>
              </w:rPr>
              <w:t xml:space="preserve">not allowed to </w:t>
            </w:r>
            <w:r w:rsidRPr="000A0A5F">
              <w:rPr>
                <w:lang w:eastAsia="zh-CN"/>
              </w:rPr>
              <w:t>be created since one or more of the received parameter are out of range defined by operator policies</w:t>
            </w:r>
            <w:r w:rsidRPr="000A0A5F">
              <w:rPr>
                <w:rFonts w:hint="eastAsia"/>
                <w:lang w:eastAsia="zh-CN"/>
              </w:rPr>
              <w:t>.</w:t>
            </w:r>
          </w:p>
        </w:tc>
        <w:tc>
          <w:tcPr>
            <w:tcW w:w="2957" w:type="dxa"/>
          </w:tcPr>
          <w:p w14:paraId="5417D547" w14:textId="77777777" w:rsidR="00BB0406" w:rsidRPr="000A0A5F" w:rsidRDefault="00BB0406" w:rsidP="00BB0406">
            <w:pPr>
              <w:pStyle w:val="TAL"/>
            </w:pPr>
          </w:p>
        </w:tc>
      </w:tr>
      <w:tr w:rsidR="00BB0406" w:rsidRPr="000A0A5F" w14:paraId="21995E9B" w14:textId="77777777" w:rsidTr="00BB0406">
        <w:trPr>
          <w:jc w:val="center"/>
        </w:trPr>
        <w:tc>
          <w:tcPr>
            <w:tcW w:w="3109" w:type="dxa"/>
          </w:tcPr>
          <w:p w14:paraId="78414962" w14:textId="77777777" w:rsidR="00BB0406" w:rsidRPr="000A0A5F" w:rsidRDefault="00BB0406" w:rsidP="00BB0406">
            <w:pPr>
              <w:pStyle w:val="TAL"/>
              <w:rPr>
                <w:lang w:eastAsia="zh-CN"/>
              </w:rPr>
            </w:pPr>
            <w:r w:rsidRPr="000A0A5F">
              <w:rPr>
                <w:lang w:eastAsia="zh-CN"/>
              </w:rPr>
              <w:t>IDLE_STATUS_UNSUPPORTED</w:t>
            </w:r>
          </w:p>
        </w:tc>
        <w:tc>
          <w:tcPr>
            <w:tcW w:w="1176" w:type="dxa"/>
          </w:tcPr>
          <w:p w14:paraId="7BA93540" w14:textId="77777777" w:rsidR="00BB0406" w:rsidRPr="000A0A5F" w:rsidRDefault="00BB0406" w:rsidP="00BB0406">
            <w:pPr>
              <w:pStyle w:val="TAL"/>
              <w:rPr>
                <w:rFonts w:hint="eastAsia"/>
                <w:lang w:eastAsia="zh-CN"/>
              </w:rPr>
            </w:pPr>
            <w:r w:rsidRPr="000A0A5F">
              <w:rPr>
                <w:rFonts w:hint="eastAsia"/>
                <w:lang w:eastAsia="zh-CN"/>
              </w:rPr>
              <w:t>403 Forbidden</w:t>
            </w:r>
          </w:p>
        </w:tc>
        <w:tc>
          <w:tcPr>
            <w:tcW w:w="2535" w:type="dxa"/>
          </w:tcPr>
          <w:p w14:paraId="256CD3CF" w14:textId="77777777" w:rsidR="00BB0406" w:rsidRPr="000A0A5F" w:rsidRDefault="00BB0406" w:rsidP="00BB0406">
            <w:pPr>
              <w:pStyle w:val="TAL"/>
            </w:pPr>
            <w:r w:rsidRPr="000A0A5F">
              <w:t xml:space="preserve">Indicates that </w:t>
            </w:r>
            <w:r w:rsidRPr="000A0A5F">
              <w:rPr>
                <w:rFonts w:hint="eastAsia"/>
                <w:lang w:eastAsia="zh-CN"/>
              </w:rPr>
              <w:t xml:space="preserve">the resource </w:t>
            </w:r>
            <w:r w:rsidRPr="000A0A5F">
              <w:rPr>
                <w:lang w:eastAsia="zh-CN"/>
              </w:rPr>
              <w:t xml:space="preserve">is </w:t>
            </w:r>
            <w:r w:rsidRPr="000A0A5F">
              <w:rPr>
                <w:rFonts w:hint="eastAsia"/>
                <w:lang w:eastAsia="zh-CN"/>
              </w:rPr>
              <w:t xml:space="preserve">not allowed to </w:t>
            </w:r>
            <w:r w:rsidRPr="000A0A5F">
              <w:rPr>
                <w:lang w:eastAsia="zh-CN"/>
              </w:rPr>
              <w:t xml:space="preserve">be created since the </w:t>
            </w:r>
            <w:r w:rsidRPr="000A0A5F">
              <w:t>Idle Status Indication is received in the request but not supported by the network.</w:t>
            </w:r>
          </w:p>
        </w:tc>
        <w:tc>
          <w:tcPr>
            <w:tcW w:w="2957" w:type="dxa"/>
          </w:tcPr>
          <w:p w14:paraId="5B0673E7" w14:textId="77777777" w:rsidR="00BB0406" w:rsidRPr="000A0A5F" w:rsidRDefault="00BB0406" w:rsidP="00BB0406">
            <w:pPr>
              <w:pStyle w:val="TAL"/>
            </w:pPr>
          </w:p>
        </w:tc>
      </w:tr>
      <w:tr w:rsidR="00BB0406" w:rsidRPr="000A0A5F" w14:paraId="1DF299D9" w14:textId="77777777" w:rsidTr="00BB0406">
        <w:trPr>
          <w:jc w:val="center"/>
        </w:trPr>
        <w:tc>
          <w:tcPr>
            <w:tcW w:w="3109" w:type="dxa"/>
          </w:tcPr>
          <w:p w14:paraId="13CF1330" w14:textId="77777777" w:rsidR="00BB0406" w:rsidRPr="000A0A5F" w:rsidRDefault="00BB0406" w:rsidP="00BB0406">
            <w:pPr>
              <w:pStyle w:val="TAL"/>
              <w:rPr>
                <w:lang w:eastAsia="zh-CN"/>
              </w:rPr>
            </w:pPr>
            <w:r w:rsidRPr="000A0A5F">
              <w:rPr>
                <w:noProof/>
                <w:lang w:eastAsia="zh-CN"/>
              </w:rPr>
              <w:t>OPERATION_PROHIBITED</w:t>
            </w:r>
          </w:p>
        </w:tc>
        <w:tc>
          <w:tcPr>
            <w:tcW w:w="1176" w:type="dxa"/>
          </w:tcPr>
          <w:p w14:paraId="0A1FD8BB" w14:textId="77777777" w:rsidR="00BB0406" w:rsidRPr="000A0A5F" w:rsidRDefault="00BB0406" w:rsidP="00BB0406">
            <w:pPr>
              <w:pStyle w:val="TAL"/>
              <w:rPr>
                <w:rFonts w:hint="eastAsia"/>
                <w:lang w:eastAsia="zh-CN"/>
              </w:rPr>
            </w:pPr>
            <w:r w:rsidRPr="000A0A5F">
              <w:rPr>
                <w:rFonts w:hint="eastAsia"/>
                <w:lang w:eastAsia="zh-CN"/>
              </w:rPr>
              <w:t>403 Forbidden</w:t>
            </w:r>
          </w:p>
        </w:tc>
        <w:tc>
          <w:tcPr>
            <w:tcW w:w="2535" w:type="dxa"/>
          </w:tcPr>
          <w:p w14:paraId="02CA2B92" w14:textId="77777777" w:rsidR="00BB0406" w:rsidRPr="000A0A5F" w:rsidRDefault="00BB0406" w:rsidP="00BB0406">
            <w:pPr>
              <w:pStyle w:val="TAL"/>
            </w:pPr>
            <w:r w:rsidRPr="000A0A5F">
              <w:t>Indicates the HTTP method is not supported.</w:t>
            </w:r>
          </w:p>
        </w:tc>
        <w:tc>
          <w:tcPr>
            <w:tcW w:w="2957" w:type="dxa"/>
          </w:tcPr>
          <w:p w14:paraId="20F624E8" w14:textId="77777777" w:rsidR="00BB0406" w:rsidRPr="000A0A5F" w:rsidRDefault="00BB0406" w:rsidP="00BB0406">
            <w:pPr>
              <w:pStyle w:val="TAL"/>
            </w:pPr>
          </w:p>
        </w:tc>
      </w:tr>
      <w:tr w:rsidR="00BB0406" w:rsidRPr="000A0A5F" w14:paraId="1364182C" w14:textId="77777777" w:rsidTr="00BB0406">
        <w:trPr>
          <w:jc w:val="center"/>
        </w:trPr>
        <w:tc>
          <w:tcPr>
            <w:tcW w:w="3109" w:type="dxa"/>
          </w:tcPr>
          <w:p w14:paraId="7F04E1D6" w14:textId="77777777" w:rsidR="00BB0406" w:rsidRPr="000A0A5F" w:rsidRDefault="00BB0406" w:rsidP="00BB0406">
            <w:pPr>
              <w:pStyle w:val="TAL"/>
              <w:rPr>
                <w:noProof/>
                <w:lang w:eastAsia="zh-CN"/>
              </w:rPr>
            </w:pPr>
            <w:r w:rsidRPr="000A0A5F">
              <w:t>CONSENT_REVOCATION_NOT</w:t>
            </w:r>
            <w:r w:rsidR="00080988" w:rsidRPr="000A0A5F">
              <w:t>_</w:t>
            </w:r>
            <w:r w:rsidRPr="000A0A5F">
              <w:t>SUPPORTED</w:t>
            </w:r>
          </w:p>
        </w:tc>
        <w:tc>
          <w:tcPr>
            <w:tcW w:w="1176" w:type="dxa"/>
          </w:tcPr>
          <w:p w14:paraId="7958BDEF" w14:textId="77777777" w:rsidR="00BB0406" w:rsidRPr="000A0A5F" w:rsidRDefault="00BB0406" w:rsidP="00BB0406">
            <w:pPr>
              <w:pStyle w:val="TAL"/>
              <w:rPr>
                <w:rFonts w:hint="eastAsia"/>
                <w:lang w:eastAsia="zh-CN"/>
              </w:rPr>
            </w:pPr>
            <w:r w:rsidRPr="000A0A5F">
              <w:t>403 Forbidden</w:t>
            </w:r>
          </w:p>
        </w:tc>
        <w:tc>
          <w:tcPr>
            <w:tcW w:w="2535" w:type="dxa"/>
          </w:tcPr>
          <w:p w14:paraId="5C7B68F1" w14:textId="77777777" w:rsidR="00BB0406" w:rsidRPr="000A0A5F" w:rsidRDefault="00BB0406" w:rsidP="00BB0406">
            <w:pPr>
              <w:pStyle w:val="TAL"/>
            </w:pPr>
            <w:r w:rsidRPr="000A0A5F">
              <w:t>Indicates that the request is rejected because user consent management and enforcement is not supported by the client.</w:t>
            </w:r>
          </w:p>
        </w:tc>
        <w:tc>
          <w:tcPr>
            <w:tcW w:w="2957" w:type="dxa"/>
          </w:tcPr>
          <w:p w14:paraId="0575CDC8" w14:textId="77777777" w:rsidR="00BB0406" w:rsidRPr="000A0A5F" w:rsidRDefault="00BB0406" w:rsidP="00BB0406">
            <w:pPr>
              <w:pStyle w:val="TAL"/>
            </w:pPr>
            <w:r w:rsidRPr="000A0A5F">
              <w:rPr>
                <w:lang w:eastAsia="zh-CN"/>
              </w:rPr>
              <w:t>UserConsentRevocation</w:t>
            </w:r>
          </w:p>
        </w:tc>
      </w:tr>
      <w:tr w:rsidR="00BB0406" w:rsidRPr="000A0A5F" w14:paraId="51CA8F0A" w14:textId="77777777" w:rsidTr="00BB0406">
        <w:trPr>
          <w:jc w:val="center"/>
        </w:trPr>
        <w:tc>
          <w:tcPr>
            <w:tcW w:w="3109" w:type="dxa"/>
          </w:tcPr>
          <w:p w14:paraId="02001167" w14:textId="77777777" w:rsidR="00BB0406" w:rsidRPr="000A0A5F" w:rsidRDefault="00BB0406" w:rsidP="00BB0406">
            <w:pPr>
              <w:pStyle w:val="TAL"/>
              <w:rPr>
                <w:noProof/>
                <w:lang w:eastAsia="zh-CN"/>
              </w:rPr>
            </w:pPr>
            <w:r w:rsidRPr="000A0A5F">
              <w:t>USER_CONSENT_NOT_GRANTED</w:t>
            </w:r>
          </w:p>
        </w:tc>
        <w:tc>
          <w:tcPr>
            <w:tcW w:w="1176" w:type="dxa"/>
          </w:tcPr>
          <w:p w14:paraId="57A83F7C" w14:textId="77777777" w:rsidR="00BB0406" w:rsidRPr="000A0A5F" w:rsidRDefault="00BB0406" w:rsidP="00BB0406">
            <w:pPr>
              <w:pStyle w:val="TAL"/>
              <w:rPr>
                <w:rFonts w:hint="eastAsia"/>
                <w:lang w:eastAsia="zh-CN"/>
              </w:rPr>
            </w:pPr>
            <w:r w:rsidRPr="000A0A5F">
              <w:t>403 Forbidden</w:t>
            </w:r>
          </w:p>
        </w:tc>
        <w:tc>
          <w:tcPr>
            <w:tcW w:w="2535" w:type="dxa"/>
          </w:tcPr>
          <w:p w14:paraId="6C985230" w14:textId="77777777" w:rsidR="00BB0406" w:rsidRPr="000A0A5F" w:rsidRDefault="00BB0406" w:rsidP="00BB0406">
            <w:pPr>
              <w:pStyle w:val="TAL"/>
            </w:pPr>
            <w:r w:rsidRPr="000A0A5F">
              <w:t>Indicates that the request is rejected because user consent is not granted.</w:t>
            </w:r>
          </w:p>
        </w:tc>
        <w:tc>
          <w:tcPr>
            <w:tcW w:w="2957" w:type="dxa"/>
          </w:tcPr>
          <w:p w14:paraId="2A95D9A0" w14:textId="77777777" w:rsidR="00BB0406" w:rsidRPr="000A0A5F" w:rsidRDefault="00BB0406" w:rsidP="00BB0406">
            <w:pPr>
              <w:pStyle w:val="TAL"/>
            </w:pPr>
            <w:r w:rsidRPr="000A0A5F">
              <w:rPr>
                <w:lang w:eastAsia="zh-CN"/>
              </w:rPr>
              <w:t>UserConsentRevocation</w:t>
            </w:r>
          </w:p>
        </w:tc>
      </w:tr>
      <w:tr w:rsidR="00BB0406" w:rsidRPr="000A0A5F" w14:paraId="1EBB580C" w14:textId="77777777" w:rsidTr="00BB0406">
        <w:trPr>
          <w:jc w:val="center"/>
        </w:trPr>
        <w:tc>
          <w:tcPr>
            <w:tcW w:w="3109" w:type="dxa"/>
          </w:tcPr>
          <w:p w14:paraId="62DE4A26" w14:textId="77777777" w:rsidR="00BB0406" w:rsidRPr="000A0A5F" w:rsidRDefault="00BB0406" w:rsidP="00BB0406">
            <w:pPr>
              <w:pStyle w:val="TAL"/>
            </w:pPr>
            <w:r w:rsidRPr="000A0A5F">
              <w:rPr>
                <w:lang w:eastAsia="zh-CN"/>
              </w:rPr>
              <w:t>RESOURCES_EXCEEDED</w:t>
            </w:r>
          </w:p>
        </w:tc>
        <w:tc>
          <w:tcPr>
            <w:tcW w:w="1176" w:type="dxa"/>
          </w:tcPr>
          <w:p w14:paraId="04CF73A4" w14:textId="77777777" w:rsidR="00BB0406" w:rsidRPr="000A0A5F" w:rsidRDefault="00BB0406" w:rsidP="00BB0406">
            <w:pPr>
              <w:pStyle w:val="TAL"/>
            </w:pPr>
            <w:r w:rsidRPr="000A0A5F">
              <w:rPr>
                <w:rFonts w:hint="eastAsia"/>
                <w:lang w:eastAsia="zh-CN"/>
              </w:rPr>
              <w:t>403 Forbidden</w:t>
            </w:r>
          </w:p>
        </w:tc>
        <w:tc>
          <w:tcPr>
            <w:tcW w:w="2535" w:type="dxa"/>
          </w:tcPr>
          <w:p w14:paraId="25941A45" w14:textId="77777777" w:rsidR="00BB0406" w:rsidRPr="000A0A5F" w:rsidRDefault="00BB0406" w:rsidP="00BB0406">
            <w:pPr>
              <w:pStyle w:val="TAL"/>
            </w:pPr>
            <w:r w:rsidRPr="000A0A5F">
              <w:t>Indicates that no more subscriptions are allowed for this client.</w:t>
            </w:r>
          </w:p>
        </w:tc>
        <w:tc>
          <w:tcPr>
            <w:tcW w:w="2957" w:type="dxa"/>
          </w:tcPr>
          <w:p w14:paraId="3DC08BAE" w14:textId="77777777" w:rsidR="00BB0406" w:rsidRPr="000A0A5F" w:rsidRDefault="00BB0406" w:rsidP="00BB0406">
            <w:pPr>
              <w:pStyle w:val="TAL"/>
            </w:pPr>
            <w:r w:rsidRPr="000A0A5F">
              <w:t>enNB</w:t>
            </w:r>
          </w:p>
        </w:tc>
      </w:tr>
      <w:tr w:rsidR="00BB0406" w:rsidRPr="000A0A5F" w14:paraId="2F66C105" w14:textId="77777777" w:rsidTr="00BB0406">
        <w:trPr>
          <w:jc w:val="center"/>
        </w:trPr>
        <w:tc>
          <w:tcPr>
            <w:tcW w:w="3109" w:type="dxa"/>
          </w:tcPr>
          <w:p w14:paraId="142D82ED" w14:textId="77777777" w:rsidR="00BB0406" w:rsidRPr="000A0A5F" w:rsidRDefault="00BB0406" w:rsidP="00BB0406">
            <w:pPr>
              <w:pStyle w:val="TAL"/>
              <w:rPr>
                <w:lang w:eastAsia="zh-CN"/>
              </w:rPr>
            </w:pPr>
            <w:r w:rsidRPr="000A0A5F">
              <w:t>REQUEST_NOT_AUTHORIZED</w:t>
            </w:r>
          </w:p>
        </w:tc>
        <w:tc>
          <w:tcPr>
            <w:tcW w:w="1176" w:type="dxa"/>
          </w:tcPr>
          <w:p w14:paraId="31048B46" w14:textId="77777777" w:rsidR="00BB0406" w:rsidRPr="000A0A5F" w:rsidRDefault="00BB0406" w:rsidP="00BB0406">
            <w:pPr>
              <w:pStyle w:val="TAL"/>
              <w:rPr>
                <w:lang w:eastAsia="zh-CN"/>
              </w:rPr>
            </w:pPr>
            <w:r w:rsidRPr="000A0A5F">
              <w:t>403 Forbidden</w:t>
            </w:r>
          </w:p>
        </w:tc>
        <w:tc>
          <w:tcPr>
            <w:tcW w:w="2535" w:type="dxa"/>
          </w:tcPr>
          <w:p w14:paraId="165FD9B8" w14:textId="77777777" w:rsidR="00BB0406" w:rsidRPr="000A0A5F" w:rsidRDefault="00133DBE" w:rsidP="00BB0406">
            <w:pPr>
              <w:pStyle w:val="TAL"/>
            </w:pPr>
            <w:r w:rsidRPr="000A0A5F">
              <w:t xml:space="preserve">Indicates that the AF specific UE ID retrieval request is not authorized or the AF request to </w:t>
            </w:r>
            <w:r>
              <w:t xml:space="preserve">subscribe to </w:t>
            </w:r>
            <w:r w:rsidRPr="000A0A5F">
              <w:t>application detection is not authorized.</w:t>
            </w:r>
          </w:p>
        </w:tc>
        <w:tc>
          <w:tcPr>
            <w:tcW w:w="2957" w:type="dxa"/>
          </w:tcPr>
          <w:p w14:paraId="763020C9" w14:textId="77777777" w:rsidR="00BB0406" w:rsidRPr="000A0A5F" w:rsidRDefault="00BB0406" w:rsidP="00BB0406">
            <w:pPr>
              <w:pStyle w:val="TAL"/>
            </w:pPr>
            <w:r w:rsidRPr="000A0A5F">
              <w:t>UEId_retrieval</w:t>
            </w:r>
            <w:r w:rsidR="008F09E4" w:rsidRPr="000A0A5F">
              <w:t>, AppDetection_5G</w:t>
            </w:r>
          </w:p>
        </w:tc>
      </w:tr>
      <w:tr w:rsidR="00FC4199" w:rsidRPr="000A0A5F" w14:paraId="75DDF5E5" w14:textId="77777777" w:rsidTr="00BB0406">
        <w:trPr>
          <w:jc w:val="center"/>
        </w:trPr>
        <w:tc>
          <w:tcPr>
            <w:tcW w:w="3109" w:type="dxa"/>
          </w:tcPr>
          <w:p w14:paraId="1407BC5A" w14:textId="77777777" w:rsidR="00FC4199" w:rsidRPr="000A0A5F" w:rsidRDefault="00FC4199" w:rsidP="00FC4199">
            <w:pPr>
              <w:pStyle w:val="TAL"/>
            </w:pPr>
            <w:r w:rsidRPr="000A0A5F">
              <w:t>REQUESTED_AREA_NOT_ALLOWED</w:t>
            </w:r>
          </w:p>
        </w:tc>
        <w:tc>
          <w:tcPr>
            <w:tcW w:w="1176" w:type="dxa"/>
          </w:tcPr>
          <w:p w14:paraId="07D192E1" w14:textId="77777777" w:rsidR="00FC4199" w:rsidRPr="000A0A5F" w:rsidRDefault="00FC4199" w:rsidP="00FC4199">
            <w:pPr>
              <w:pStyle w:val="TAL"/>
            </w:pPr>
            <w:r w:rsidRPr="000A0A5F">
              <w:rPr>
                <w:rFonts w:hint="eastAsia"/>
                <w:lang w:eastAsia="zh-CN"/>
              </w:rPr>
              <w:t>403 Forbidden</w:t>
            </w:r>
          </w:p>
        </w:tc>
        <w:tc>
          <w:tcPr>
            <w:tcW w:w="2535" w:type="dxa"/>
          </w:tcPr>
          <w:p w14:paraId="0DFC6E79" w14:textId="77777777" w:rsidR="00FC4199" w:rsidRPr="000A0A5F" w:rsidRDefault="00FC4199" w:rsidP="00FC4199">
            <w:pPr>
              <w:pStyle w:val="TAL"/>
            </w:pPr>
            <w:r w:rsidRPr="000A0A5F">
              <w:t>Indicates that the location request is rejected because the location area requested by the AF for an area event reporting is not allowed.</w:t>
            </w:r>
          </w:p>
        </w:tc>
        <w:tc>
          <w:tcPr>
            <w:tcW w:w="2957" w:type="dxa"/>
          </w:tcPr>
          <w:p w14:paraId="2826DC4B" w14:textId="77777777" w:rsidR="00FC4199" w:rsidRPr="000A0A5F" w:rsidRDefault="00FC4199" w:rsidP="00FC4199">
            <w:pPr>
              <w:pStyle w:val="TAL"/>
            </w:pPr>
            <w:r w:rsidRPr="000A0A5F">
              <w:t>eLCS_en</w:t>
            </w:r>
          </w:p>
        </w:tc>
      </w:tr>
      <w:tr w:rsidR="00FC4199" w:rsidRPr="000A0A5F" w14:paraId="7567993E" w14:textId="77777777" w:rsidTr="00BB0406">
        <w:trPr>
          <w:jc w:val="center"/>
        </w:trPr>
        <w:tc>
          <w:tcPr>
            <w:tcW w:w="3109" w:type="dxa"/>
          </w:tcPr>
          <w:p w14:paraId="5F2F4B6C" w14:textId="77777777" w:rsidR="00FC4199" w:rsidRPr="000A0A5F" w:rsidRDefault="00FC4199" w:rsidP="00FC4199">
            <w:pPr>
              <w:pStyle w:val="TAL"/>
            </w:pPr>
            <w:r w:rsidRPr="000A0A5F">
              <w:t>UE_ID_NOT_AV</w:t>
            </w:r>
            <w:r w:rsidRPr="000A0A5F">
              <w:rPr>
                <w:rFonts w:hint="eastAsia"/>
                <w:lang w:eastAsia="zh-CN"/>
              </w:rPr>
              <w:t>A</w:t>
            </w:r>
            <w:r w:rsidRPr="000A0A5F">
              <w:t>ILABLE</w:t>
            </w:r>
          </w:p>
        </w:tc>
        <w:tc>
          <w:tcPr>
            <w:tcW w:w="1176" w:type="dxa"/>
          </w:tcPr>
          <w:p w14:paraId="346D6A8B" w14:textId="77777777" w:rsidR="00FC4199" w:rsidRPr="000A0A5F" w:rsidRDefault="00FC4199" w:rsidP="00FC4199">
            <w:pPr>
              <w:pStyle w:val="TAL"/>
            </w:pPr>
            <w:r w:rsidRPr="000A0A5F">
              <w:t>404 Not Found</w:t>
            </w:r>
          </w:p>
        </w:tc>
        <w:tc>
          <w:tcPr>
            <w:tcW w:w="2535" w:type="dxa"/>
          </w:tcPr>
          <w:p w14:paraId="649D1715" w14:textId="77777777" w:rsidR="00FC4199" w:rsidRPr="000A0A5F" w:rsidRDefault="00FC4199" w:rsidP="00FC4199">
            <w:pPr>
              <w:pStyle w:val="TAL"/>
            </w:pPr>
            <w:r w:rsidRPr="000A0A5F">
              <w:t>Indicates that the AF specific UE ID is not available.</w:t>
            </w:r>
          </w:p>
        </w:tc>
        <w:tc>
          <w:tcPr>
            <w:tcW w:w="2957" w:type="dxa"/>
          </w:tcPr>
          <w:p w14:paraId="798B707E" w14:textId="77777777" w:rsidR="00FC4199" w:rsidRPr="000A0A5F" w:rsidRDefault="00FC4199" w:rsidP="00FC4199">
            <w:pPr>
              <w:pStyle w:val="TAL"/>
            </w:pPr>
            <w:r w:rsidRPr="000A0A5F">
              <w:t>UEId_retrieval</w:t>
            </w:r>
          </w:p>
        </w:tc>
      </w:tr>
      <w:tr w:rsidR="00FC4199" w:rsidRPr="000A0A5F" w14:paraId="41695B94" w14:textId="77777777" w:rsidTr="00BB0406">
        <w:trPr>
          <w:jc w:val="center"/>
        </w:trPr>
        <w:tc>
          <w:tcPr>
            <w:tcW w:w="3109" w:type="dxa"/>
          </w:tcPr>
          <w:p w14:paraId="226EC8F3" w14:textId="77777777" w:rsidR="00FC4199" w:rsidRPr="000A0A5F" w:rsidRDefault="00FC4199" w:rsidP="00FC4199">
            <w:pPr>
              <w:pStyle w:val="TAL"/>
            </w:pPr>
            <w:r w:rsidRPr="000A0A5F">
              <w:t>UE_NOT_FOUND</w:t>
            </w:r>
          </w:p>
        </w:tc>
        <w:tc>
          <w:tcPr>
            <w:tcW w:w="1176" w:type="dxa"/>
          </w:tcPr>
          <w:p w14:paraId="0F1FDBA3" w14:textId="77777777" w:rsidR="00FC4199" w:rsidRPr="000A0A5F" w:rsidRDefault="00FC4199" w:rsidP="00FC4199">
            <w:pPr>
              <w:pStyle w:val="TAL"/>
            </w:pPr>
            <w:r w:rsidRPr="000A0A5F">
              <w:t>404 Not Found</w:t>
            </w:r>
          </w:p>
        </w:tc>
        <w:tc>
          <w:tcPr>
            <w:tcW w:w="2535" w:type="dxa"/>
          </w:tcPr>
          <w:p w14:paraId="5439A905" w14:textId="77777777" w:rsidR="00FC4199" w:rsidRPr="000A0A5F" w:rsidRDefault="00FC4199" w:rsidP="00FC4199">
            <w:pPr>
              <w:pStyle w:val="TAL"/>
            </w:pPr>
            <w:r w:rsidRPr="000A0A5F">
              <w:t>Indicates that the requested UE address is not found.</w:t>
            </w:r>
          </w:p>
        </w:tc>
        <w:tc>
          <w:tcPr>
            <w:tcW w:w="2957" w:type="dxa"/>
          </w:tcPr>
          <w:p w14:paraId="4316167C" w14:textId="77777777" w:rsidR="00FC4199" w:rsidRPr="000A0A5F" w:rsidRDefault="00FC4199" w:rsidP="00FC4199">
            <w:pPr>
              <w:pStyle w:val="TAL"/>
            </w:pPr>
            <w:r w:rsidRPr="000A0A5F">
              <w:t>UEId_retrieval</w:t>
            </w:r>
          </w:p>
        </w:tc>
      </w:tr>
      <w:tr w:rsidR="00FC4199" w:rsidRPr="000A0A5F" w14:paraId="2C629011" w14:textId="77777777" w:rsidTr="00BB0406">
        <w:trPr>
          <w:jc w:val="center"/>
        </w:trPr>
        <w:tc>
          <w:tcPr>
            <w:tcW w:w="3109" w:type="dxa"/>
          </w:tcPr>
          <w:p w14:paraId="01EB1004" w14:textId="77777777" w:rsidR="00FC4199" w:rsidRPr="000A0A5F" w:rsidRDefault="00FC4199" w:rsidP="00FC4199">
            <w:pPr>
              <w:pStyle w:val="TAL"/>
            </w:pPr>
            <w:r w:rsidRPr="000A0A5F">
              <w:rPr>
                <w:lang w:eastAsia="zh-CN"/>
              </w:rPr>
              <w:t>EVENT_UNSUPPORTED</w:t>
            </w:r>
          </w:p>
        </w:tc>
        <w:tc>
          <w:tcPr>
            <w:tcW w:w="1176" w:type="dxa"/>
          </w:tcPr>
          <w:p w14:paraId="31D2155D" w14:textId="77777777" w:rsidR="00FC4199" w:rsidRPr="000A0A5F" w:rsidRDefault="00FC4199" w:rsidP="00FC4199">
            <w:pPr>
              <w:pStyle w:val="TAL"/>
            </w:pPr>
            <w:r w:rsidRPr="000A0A5F">
              <w:rPr>
                <w:lang w:eastAsia="zh-CN"/>
              </w:rPr>
              <w:t>500 Internal Server Error</w:t>
            </w:r>
          </w:p>
        </w:tc>
        <w:tc>
          <w:tcPr>
            <w:tcW w:w="2535" w:type="dxa"/>
          </w:tcPr>
          <w:p w14:paraId="638A5532" w14:textId="77777777" w:rsidR="00FC4199" w:rsidRPr="000A0A5F" w:rsidRDefault="00FC4199" w:rsidP="00FC4199">
            <w:pPr>
              <w:pStyle w:val="TAL"/>
            </w:pPr>
            <w:r w:rsidRPr="000A0A5F">
              <w:t>Indicates the required monitoring event is not supported by the server.</w:t>
            </w:r>
          </w:p>
        </w:tc>
        <w:tc>
          <w:tcPr>
            <w:tcW w:w="2957" w:type="dxa"/>
          </w:tcPr>
          <w:p w14:paraId="4CF349C9" w14:textId="77777777" w:rsidR="00FC4199" w:rsidRPr="000A0A5F" w:rsidRDefault="00FC4199" w:rsidP="00FC4199">
            <w:pPr>
              <w:pStyle w:val="TAL"/>
            </w:pPr>
          </w:p>
        </w:tc>
      </w:tr>
    </w:tbl>
    <w:p w14:paraId="5C3DB32B" w14:textId="77777777" w:rsidR="00CB0DD7" w:rsidRPr="000A0A5F" w:rsidRDefault="00CB0DD7"/>
    <w:p w14:paraId="460F4E0A" w14:textId="77777777" w:rsidR="00CB0DD7" w:rsidRPr="000A0A5F" w:rsidRDefault="00CB0DD7">
      <w:pPr>
        <w:pStyle w:val="Heading2"/>
        <w:rPr>
          <w:lang w:eastAsia="zh-CN"/>
        </w:rPr>
      </w:pPr>
      <w:bookmarkStart w:id="2833" w:name="_Toc11247363"/>
      <w:bookmarkStart w:id="2834" w:name="_Toc27044485"/>
      <w:bookmarkStart w:id="2835" w:name="_Toc36033527"/>
      <w:bookmarkStart w:id="2836" w:name="_Toc45131659"/>
      <w:bookmarkStart w:id="2837" w:name="_Toc49775944"/>
      <w:bookmarkStart w:id="2838" w:name="_Toc51746864"/>
      <w:bookmarkStart w:id="2839" w:name="_Toc66360412"/>
      <w:bookmarkStart w:id="2840" w:name="_Toc68104917"/>
      <w:bookmarkStart w:id="2841" w:name="_Toc74755547"/>
      <w:bookmarkStart w:id="2842" w:name="_Toc105674420"/>
      <w:bookmarkStart w:id="2843" w:name="_Toc130502460"/>
      <w:bookmarkStart w:id="2844" w:name="_Toc153625247"/>
      <w:bookmarkStart w:id="2845" w:name="_Toc170114392"/>
      <w:r w:rsidRPr="000A0A5F">
        <w:t>5.4</w:t>
      </w:r>
      <w:r w:rsidRPr="000A0A5F">
        <w:tab/>
        <w:t>ResourceManagementOfBdt API</w:t>
      </w:r>
      <w:bookmarkEnd w:id="2833"/>
      <w:bookmarkEnd w:id="2834"/>
      <w:bookmarkEnd w:id="2835"/>
      <w:bookmarkEnd w:id="2836"/>
      <w:bookmarkEnd w:id="2837"/>
      <w:bookmarkEnd w:id="2838"/>
      <w:bookmarkEnd w:id="2839"/>
      <w:bookmarkEnd w:id="2840"/>
      <w:bookmarkEnd w:id="2841"/>
      <w:bookmarkEnd w:id="2842"/>
      <w:bookmarkEnd w:id="2843"/>
      <w:bookmarkEnd w:id="2844"/>
      <w:bookmarkEnd w:id="2845"/>
    </w:p>
    <w:p w14:paraId="5431B22B" w14:textId="77777777" w:rsidR="00CB0DD7" w:rsidRPr="000A0A5F" w:rsidRDefault="00CB0DD7">
      <w:pPr>
        <w:pStyle w:val="Heading3"/>
      </w:pPr>
      <w:bookmarkStart w:id="2846" w:name="_Toc11247364"/>
      <w:bookmarkStart w:id="2847" w:name="_Toc27044486"/>
      <w:bookmarkStart w:id="2848" w:name="_Toc36033528"/>
      <w:bookmarkStart w:id="2849" w:name="_Toc45131660"/>
      <w:bookmarkStart w:id="2850" w:name="_Toc49775945"/>
      <w:bookmarkStart w:id="2851" w:name="_Toc51746865"/>
      <w:bookmarkStart w:id="2852" w:name="_Toc66360413"/>
      <w:bookmarkStart w:id="2853" w:name="_Toc68104918"/>
      <w:bookmarkStart w:id="2854" w:name="_Toc74755548"/>
      <w:bookmarkStart w:id="2855" w:name="_Toc105674421"/>
      <w:bookmarkStart w:id="2856" w:name="_Toc130502461"/>
      <w:bookmarkStart w:id="2857" w:name="_Toc153625248"/>
      <w:bookmarkStart w:id="2858" w:name="_Toc170114393"/>
      <w:r w:rsidRPr="000A0A5F">
        <w:t>5.4.1</w:t>
      </w:r>
      <w:r w:rsidRPr="000A0A5F">
        <w:tab/>
        <w:t>Overview</w:t>
      </w:r>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14:paraId="118D01FA" w14:textId="77777777" w:rsidR="00CB0DD7" w:rsidRPr="000A0A5F" w:rsidRDefault="00CB0DD7">
      <w:r w:rsidRPr="000A0A5F">
        <w:rPr>
          <w:rFonts w:hint="eastAsia"/>
          <w:noProof/>
          <w:lang w:eastAsia="zh-CN"/>
        </w:rPr>
        <w:t>The</w:t>
      </w:r>
      <w:r w:rsidRPr="000A0A5F">
        <w:rPr>
          <w:noProof/>
          <w:lang w:eastAsia="zh-CN"/>
        </w:rPr>
        <w:t xml:space="preserve"> </w:t>
      </w:r>
      <w:r w:rsidRPr="000A0A5F">
        <w:t>ResourceManagementOfBdt</w:t>
      </w:r>
      <w:r w:rsidRPr="000A0A5F">
        <w:rPr>
          <w:noProof/>
          <w:lang w:eastAsia="zh-CN"/>
        </w:rPr>
        <w:t xml:space="preserve"> API is a RESTful API that allows the SCS/AS to request background data transfer related conditions for a set of UEs.</w:t>
      </w:r>
      <w:r w:rsidRPr="000A0A5F">
        <w:rPr>
          <w:noProof/>
          <w:lang w:val="en-US" w:eastAsia="zh-CN"/>
        </w:rPr>
        <w:t xml:space="preserve"> </w:t>
      </w:r>
      <w:r w:rsidRPr="000A0A5F">
        <w:t>The ResourceManagementOfBdt API defines a set of data models, resources and the related procedures for the creation and management of the background data transfer request. The corresponding JSON schema for the representation of the resources and operations defined by the ResourceManagementOfBdt API is provided in its complete form in Annex A.4.</w:t>
      </w:r>
    </w:p>
    <w:p w14:paraId="69918BF0" w14:textId="77777777" w:rsidR="00CB0DD7" w:rsidRPr="000A0A5F" w:rsidRDefault="00CB0DD7">
      <w:pPr>
        <w:pStyle w:val="Heading3"/>
      </w:pPr>
      <w:bookmarkStart w:id="2859" w:name="_Toc11247365"/>
      <w:bookmarkStart w:id="2860" w:name="_Toc27044487"/>
      <w:bookmarkStart w:id="2861" w:name="_Toc36033529"/>
      <w:bookmarkStart w:id="2862" w:name="_Toc45131661"/>
      <w:bookmarkStart w:id="2863" w:name="_Toc49775946"/>
      <w:bookmarkStart w:id="2864" w:name="_Toc51746866"/>
      <w:bookmarkStart w:id="2865" w:name="_Toc66360414"/>
      <w:bookmarkStart w:id="2866" w:name="_Toc68104919"/>
      <w:bookmarkStart w:id="2867" w:name="_Toc74755549"/>
      <w:bookmarkStart w:id="2868" w:name="_Toc105674422"/>
      <w:bookmarkStart w:id="2869" w:name="_Toc130502462"/>
      <w:bookmarkStart w:id="2870" w:name="_Toc153625249"/>
      <w:bookmarkStart w:id="2871" w:name="_Toc170114394"/>
      <w:r w:rsidRPr="000A0A5F">
        <w:t>5.4.2</w:t>
      </w:r>
      <w:r w:rsidRPr="000A0A5F">
        <w:tab/>
        <w:t>Data model</w:t>
      </w:r>
      <w:bookmarkEnd w:id="2859"/>
      <w:bookmarkEnd w:id="2860"/>
      <w:bookmarkEnd w:id="2861"/>
      <w:bookmarkEnd w:id="2862"/>
      <w:bookmarkEnd w:id="2863"/>
      <w:bookmarkEnd w:id="2864"/>
      <w:bookmarkEnd w:id="2865"/>
      <w:bookmarkEnd w:id="2866"/>
      <w:bookmarkEnd w:id="2867"/>
      <w:bookmarkEnd w:id="2868"/>
      <w:bookmarkEnd w:id="2869"/>
      <w:bookmarkEnd w:id="2870"/>
      <w:bookmarkEnd w:id="2871"/>
    </w:p>
    <w:p w14:paraId="0FB27844" w14:textId="77777777" w:rsidR="00CB0DD7" w:rsidRPr="000A0A5F" w:rsidRDefault="00CB0DD7">
      <w:pPr>
        <w:pStyle w:val="Heading4"/>
      </w:pPr>
      <w:bookmarkStart w:id="2872" w:name="_Toc11247366"/>
      <w:bookmarkStart w:id="2873" w:name="_Toc27044488"/>
      <w:bookmarkStart w:id="2874" w:name="_Toc36033530"/>
      <w:bookmarkStart w:id="2875" w:name="_Toc45131662"/>
      <w:bookmarkStart w:id="2876" w:name="_Toc49775947"/>
      <w:bookmarkStart w:id="2877" w:name="_Toc51746867"/>
      <w:bookmarkStart w:id="2878" w:name="_Toc66360415"/>
      <w:bookmarkStart w:id="2879" w:name="_Toc68104920"/>
      <w:bookmarkStart w:id="2880" w:name="_Toc74755550"/>
      <w:bookmarkStart w:id="2881" w:name="_Toc105674423"/>
      <w:bookmarkStart w:id="2882" w:name="_Toc130502463"/>
      <w:bookmarkStart w:id="2883" w:name="_Toc153625250"/>
      <w:bookmarkStart w:id="2884" w:name="_Toc170114395"/>
      <w:r w:rsidRPr="000A0A5F">
        <w:t>5.4.2.1</w:t>
      </w:r>
      <w:r w:rsidRPr="000A0A5F">
        <w:tab/>
        <w:t>Resource data types</w:t>
      </w:r>
      <w:bookmarkEnd w:id="2872"/>
      <w:bookmarkEnd w:id="2873"/>
      <w:bookmarkEnd w:id="2874"/>
      <w:bookmarkEnd w:id="2875"/>
      <w:bookmarkEnd w:id="2876"/>
      <w:bookmarkEnd w:id="2877"/>
      <w:bookmarkEnd w:id="2878"/>
      <w:bookmarkEnd w:id="2879"/>
      <w:bookmarkEnd w:id="2880"/>
      <w:bookmarkEnd w:id="2881"/>
      <w:bookmarkEnd w:id="2882"/>
      <w:bookmarkEnd w:id="2883"/>
      <w:bookmarkEnd w:id="2884"/>
    </w:p>
    <w:p w14:paraId="4CBC88C4" w14:textId="77777777" w:rsidR="00CB0DD7" w:rsidRPr="000A0A5F" w:rsidRDefault="00CB0DD7">
      <w:pPr>
        <w:pStyle w:val="Heading5"/>
      </w:pPr>
      <w:bookmarkStart w:id="2885" w:name="_Toc11247367"/>
      <w:bookmarkStart w:id="2886" w:name="_Toc27044489"/>
      <w:bookmarkStart w:id="2887" w:name="_Toc36033531"/>
      <w:bookmarkStart w:id="2888" w:name="_Toc45131663"/>
      <w:bookmarkStart w:id="2889" w:name="_Toc49775948"/>
      <w:bookmarkStart w:id="2890" w:name="_Toc51746868"/>
      <w:bookmarkStart w:id="2891" w:name="_Toc66360416"/>
      <w:bookmarkStart w:id="2892" w:name="_Toc68104921"/>
      <w:bookmarkStart w:id="2893" w:name="_Toc74755551"/>
      <w:bookmarkStart w:id="2894" w:name="_Toc105674424"/>
      <w:bookmarkStart w:id="2895" w:name="_Toc130502464"/>
      <w:bookmarkStart w:id="2896" w:name="_Toc153625251"/>
      <w:bookmarkStart w:id="2897" w:name="_Toc170114396"/>
      <w:r w:rsidRPr="000A0A5F">
        <w:t>5.4.2.1.1</w:t>
      </w:r>
      <w:r w:rsidRPr="000A0A5F">
        <w:tab/>
        <w:t>Introduction</w:t>
      </w:r>
      <w:bookmarkEnd w:id="2885"/>
      <w:bookmarkEnd w:id="2886"/>
      <w:bookmarkEnd w:id="2887"/>
      <w:bookmarkEnd w:id="2888"/>
      <w:bookmarkEnd w:id="2889"/>
      <w:bookmarkEnd w:id="2890"/>
      <w:bookmarkEnd w:id="2891"/>
      <w:bookmarkEnd w:id="2892"/>
      <w:bookmarkEnd w:id="2893"/>
      <w:bookmarkEnd w:id="2894"/>
      <w:bookmarkEnd w:id="2895"/>
      <w:bookmarkEnd w:id="2896"/>
      <w:bookmarkEnd w:id="2897"/>
    </w:p>
    <w:p w14:paraId="77D7ACA7" w14:textId="77777777" w:rsidR="00CB0DD7" w:rsidRPr="000A0A5F" w:rsidRDefault="00CB0DD7">
      <w:r w:rsidRPr="000A0A5F">
        <w:t>This clause defines data structures to be used in resource representations.</w:t>
      </w:r>
    </w:p>
    <w:p w14:paraId="280780A0" w14:textId="77777777" w:rsidR="00CB0DD7" w:rsidRPr="000A0A5F" w:rsidRDefault="00CB0DD7">
      <w:r w:rsidRPr="000A0A5F">
        <w:t xml:space="preserve">Table 5.4.2.1.1-1 specifies data types re-used by the ResourceManagementOfBdt API from other specifications, including a reference to their respective specifications and when needed, a short description of their use within the ResourceManagementOfBdt API. </w:t>
      </w:r>
    </w:p>
    <w:p w14:paraId="42DE3AA3" w14:textId="77777777" w:rsidR="00CB0DD7" w:rsidRPr="000A0A5F" w:rsidRDefault="00CB0DD7">
      <w:pPr>
        <w:pStyle w:val="TH"/>
      </w:pPr>
      <w:r w:rsidRPr="000A0A5F">
        <w:t>Table 5.4.2.1.1-1: ResourceManagementOfBdt API re-used Data Types</w:t>
      </w:r>
    </w:p>
    <w:tbl>
      <w:tblPr>
        <w:tblW w:w="954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91"/>
        <w:gridCol w:w="1958"/>
        <w:gridCol w:w="5200"/>
      </w:tblGrid>
      <w:tr w:rsidR="00CB0DD7" w:rsidRPr="000A0A5F" w14:paraId="0DA2E1A2" w14:textId="77777777" w:rsidTr="00FF0AF8">
        <w:trPr>
          <w:jc w:val="center"/>
        </w:trPr>
        <w:tc>
          <w:tcPr>
            <w:tcW w:w="2391" w:type="dxa"/>
            <w:shd w:val="clear" w:color="auto" w:fill="C0C0C0"/>
            <w:hideMark/>
          </w:tcPr>
          <w:p w14:paraId="627C681D" w14:textId="77777777" w:rsidR="00CB0DD7" w:rsidRPr="000A0A5F" w:rsidRDefault="00CB0DD7">
            <w:pPr>
              <w:pStyle w:val="TAH"/>
            </w:pPr>
            <w:r w:rsidRPr="000A0A5F">
              <w:t>Data type</w:t>
            </w:r>
          </w:p>
        </w:tc>
        <w:tc>
          <w:tcPr>
            <w:tcW w:w="1958" w:type="dxa"/>
            <w:shd w:val="clear" w:color="auto" w:fill="C0C0C0"/>
          </w:tcPr>
          <w:p w14:paraId="59B305C3" w14:textId="77777777" w:rsidR="00CB0DD7" w:rsidRPr="000A0A5F" w:rsidRDefault="00CB0DD7">
            <w:pPr>
              <w:pStyle w:val="TAH"/>
            </w:pPr>
            <w:r w:rsidRPr="000A0A5F">
              <w:t>Reference</w:t>
            </w:r>
          </w:p>
        </w:tc>
        <w:tc>
          <w:tcPr>
            <w:tcW w:w="5200" w:type="dxa"/>
            <w:shd w:val="clear" w:color="auto" w:fill="C0C0C0"/>
            <w:hideMark/>
          </w:tcPr>
          <w:p w14:paraId="43F0F2E4" w14:textId="77777777" w:rsidR="00CB0DD7" w:rsidRPr="000A0A5F" w:rsidRDefault="00CB0DD7">
            <w:pPr>
              <w:pStyle w:val="TAH"/>
            </w:pPr>
            <w:r w:rsidRPr="000A0A5F">
              <w:t>Comments</w:t>
            </w:r>
          </w:p>
        </w:tc>
      </w:tr>
      <w:tr w:rsidR="00CB0DD7" w:rsidRPr="000A0A5F" w14:paraId="01ED931A" w14:textId="77777777" w:rsidTr="00FF0AF8">
        <w:trPr>
          <w:jc w:val="center"/>
        </w:trPr>
        <w:tc>
          <w:tcPr>
            <w:tcW w:w="2391" w:type="dxa"/>
          </w:tcPr>
          <w:p w14:paraId="3CB6BE4C" w14:textId="77777777" w:rsidR="00CB0DD7" w:rsidRPr="000A0A5F" w:rsidRDefault="00CB0DD7">
            <w:pPr>
              <w:pStyle w:val="TAL"/>
              <w:rPr>
                <w:rFonts w:hint="eastAsia"/>
                <w:lang w:eastAsia="zh-CN"/>
              </w:rPr>
            </w:pPr>
            <w:r w:rsidRPr="000A0A5F">
              <w:rPr>
                <w:rFonts w:hint="eastAsia"/>
                <w:lang w:eastAsia="zh-CN"/>
              </w:rPr>
              <w:t>GeographicArea</w:t>
            </w:r>
          </w:p>
        </w:tc>
        <w:tc>
          <w:tcPr>
            <w:tcW w:w="1958" w:type="dxa"/>
          </w:tcPr>
          <w:p w14:paraId="49AF3729" w14:textId="77777777" w:rsidR="00CB0DD7" w:rsidRPr="000A0A5F" w:rsidRDefault="00CB0DD7">
            <w:pPr>
              <w:pStyle w:val="TAL"/>
              <w:rPr>
                <w:rFonts w:hint="eastAsia"/>
                <w:lang w:val="en-US" w:eastAsia="zh-CN"/>
              </w:rPr>
            </w:pPr>
            <w:r w:rsidRPr="000A0A5F">
              <w:rPr>
                <w:rFonts w:hint="eastAsia"/>
                <w:lang w:eastAsia="zh-CN"/>
              </w:rPr>
              <w:t>3GPP TS 29.572 [</w:t>
            </w:r>
            <w:r w:rsidRPr="000A0A5F">
              <w:rPr>
                <w:lang w:eastAsia="zh-CN"/>
              </w:rPr>
              <w:t>42]</w:t>
            </w:r>
          </w:p>
        </w:tc>
        <w:tc>
          <w:tcPr>
            <w:tcW w:w="5200" w:type="dxa"/>
          </w:tcPr>
          <w:p w14:paraId="61E3F9A8" w14:textId="77777777" w:rsidR="00CB0DD7" w:rsidRPr="000A0A5F" w:rsidRDefault="00CB0DD7">
            <w:pPr>
              <w:pStyle w:val="TAL"/>
              <w:rPr>
                <w:rFonts w:cs="Arial"/>
                <w:szCs w:val="18"/>
              </w:rPr>
            </w:pPr>
            <w:r w:rsidRPr="000A0A5F">
              <w:rPr>
                <w:lang w:eastAsia="zh-CN"/>
              </w:rPr>
              <w:t>Identifies the geographical information of the user(s).</w:t>
            </w:r>
          </w:p>
        </w:tc>
      </w:tr>
      <w:tr w:rsidR="00CB0DD7" w:rsidRPr="000A0A5F" w14:paraId="1DA46D85" w14:textId="77777777" w:rsidTr="00FF0AF8">
        <w:trPr>
          <w:jc w:val="center"/>
        </w:trPr>
        <w:tc>
          <w:tcPr>
            <w:tcW w:w="2391" w:type="dxa"/>
          </w:tcPr>
          <w:p w14:paraId="12310398" w14:textId="77777777" w:rsidR="00CB0DD7" w:rsidRPr="000A0A5F" w:rsidRDefault="00CB0DD7">
            <w:pPr>
              <w:pStyle w:val="TAL"/>
              <w:rPr>
                <w:rFonts w:hint="eastAsia"/>
                <w:lang w:eastAsia="zh-CN"/>
              </w:rPr>
            </w:pPr>
            <w:r w:rsidRPr="000A0A5F">
              <w:t>CivicAddress</w:t>
            </w:r>
          </w:p>
        </w:tc>
        <w:tc>
          <w:tcPr>
            <w:tcW w:w="1958" w:type="dxa"/>
          </w:tcPr>
          <w:p w14:paraId="7D63AC11" w14:textId="77777777" w:rsidR="00CB0DD7" w:rsidRPr="000A0A5F" w:rsidRDefault="00CB0DD7">
            <w:pPr>
              <w:pStyle w:val="TAL"/>
              <w:rPr>
                <w:rFonts w:hint="eastAsia"/>
                <w:lang w:eastAsia="zh-CN"/>
              </w:rPr>
            </w:pPr>
            <w:r w:rsidRPr="000A0A5F">
              <w:rPr>
                <w:rFonts w:hint="eastAsia"/>
                <w:lang w:eastAsia="zh-CN"/>
              </w:rPr>
              <w:t>3GPP TS 29.572 [</w:t>
            </w:r>
            <w:r w:rsidRPr="000A0A5F">
              <w:rPr>
                <w:lang w:eastAsia="zh-CN"/>
              </w:rPr>
              <w:t>42]</w:t>
            </w:r>
          </w:p>
        </w:tc>
        <w:tc>
          <w:tcPr>
            <w:tcW w:w="5200" w:type="dxa"/>
          </w:tcPr>
          <w:p w14:paraId="73CD14D0" w14:textId="77777777" w:rsidR="00CB0DD7" w:rsidRPr="000A0A5F" w:rsidRDefault="00CB0DD7">
            <w:pPr>
              <w:pStyle w:val="TAL"/>
              <w:rPr>
                <w:lang w:eastAsia="zh-CN"/>
              </w:rPr>
            </w:pPr>
            <w:r w:rsidRPr="000A0A5F">
              <w:rPr>
                <w:lang w:eastAsia="zh-CN"/>
              </w:rPr>
              <w:t>Identifies the civic address information of the user(s).</w:t>
            </w:r>
          </w:p>
        </w:tc>
      </w:tr>
      <w:tr w:rsidR="00CB0DD7" w:rsidRPr="000A0A5F" w14:paraId="737E7CD8" w14:textId="77777777" w:rsidTr="00FF0AF8">
        <w:trPr>
          <w:jc w:val="center"/>
        </w:trPr>
        <w:tc>
          <w:tcPr>
            <w:tcW w:w="2391" w:type="dxa"/>
          </w:tcPr>
          <w:p w14:paraId="480A47D4" w14:textId="77777777" w:rsidR="00CB0DD7" w:rsidRPr="000A0A5F" w:rsidRDefault="00CB0DD7">
            <w:pPr>
              <w:pStyle w:val="TAL"/>
            </w:pPr>
            <w:r w:rsidRPr="000A0A5F">
              <w:t>NetworkAreaInfo</w:t>
            </w:r>
          </w:p>
        </w:tc>
        <w:tc>
          <w:tcPr>
            <w:tcW w:w="1958" w:type="dxa"/>
          </w:tcPr>
          <w:p w14:paraId="4D7278EA" w14:textId="77777777" w:rsidR="00CB0DD7" w:rsidRPr="000A0A5F" w:rsidRDefault="00CB0DD7">
            <w:pPr>
              <w:pStyle w:val="TAL"/>
              <w:rPr>
                <w:lang w:eastAsia="zh-CN"/>
              </w:rPr>
            </w:pPr>
            <w:r w:rsidRPr="000A0A5F">
              <w:rPr>
                <w:noProof/>
              </w:rPr>
              <w:t>3GPP TS 29.554 [50]</w:t>
            </w:r>
          </w:p>
        </w:tc>
        <w:tc>
          <w:tcPr>
            <w:tcW w:w="5200" w:type="dxa"/>
          </w:tcPr>
          <w:p w14:paraId="3B958E3D" w14:textId="77777777" w:rsidR="00CB0DD7" w:rsidRPr="000A0A5F" w:rsidRDefault="00CB0DD7">
            <w:pPr>
              <w:pStyle w:val="TAL"/>
              <w:rPr>
                <w:lang w:eastAsia="zh-CN"/>
              </w:rPr>
            </w:pPr>
            <w:r w:rsidRPr="000A0A5F">
              <w:rPr>
                <w:rFonts w:cs="Arial"/>
                <w:noProof/>
                <w:szCs w:val="18"/>
              </w:rPr>
              <w:t xml:space="preserve">Identifies </w:t>
            </w:r>
            <w:r w:rsidRPr="000A0A5F">
              <w:rPr>
                <w:rFonts w:cs="Arial"/>
                <w:szCs w:val="18"/>
                <w:lang w:eastAsia="zh-CN"/>
              </w:rPr>
              <w:t>a</w:t>
            </w:r>
            <w:r w:rsidRPr="000A0A5F">
              <w:rPr>
                <w:rFonts w:cs="Arial"/>
              </w:rPr>
              <w:t xml:space="preserve"> network area information</w:t>
            </w:r>
            <w:r w:rsidRPr="000A0A5F">
              <w:rPr>
                <w:rFonts w:cs="Arial"/>
                <w:noProof/>
                <w:szCs w:val="18"/>
              </w:rPr>
              <w:t>.</w:t>
            </w:r>
          </w:p>
        </w:tc>
      </w:tr>
      <w:tr w:rsidR="00CB0DD7" w:rsidRPr="000A0A5F" w14:paraId="46599792" w14:textId="77777777" w:rsidTr="00FF0AF8">
        <w:trPr>
          <w:jc w:val="center"/>
        </w:trPr>
        <w:tc>
          <w:tcPr>
            <w:tcW w:w="2391" w:type="dxa"/>
          </w:tcPr>
          <w:p w14:paraId="56885DA2" w14:textId="77777777" w:rsidR="00CB0DD7" w:rsidRPr="000A0A5F" w:rsidRDefault="00CB0DD7">
            <w:pPr>
              <w:pStyle w:val="TAL"/>
            </w:pPr>
            <w:r w:rsidRPr="000A0A5F">
              <w:t>SupportedFeatures</w:t>
            </w:r>
          </w:p>
        </w:tc>
        <w:tc>
          <w:tcPr>
            <w:tcW w:w="1958" w:type="dxa"/>
          </w:tcPr>
          <w:p w14:paraId="487CF0BC" w14:textId="77777777" w:rsidR="00CB0DD7" w:rsidRPr="000A0A5F" w:rsidRDefault="00CB0DD7">
            <w:pPr>
              <w:pStyle w:val="TAL"/>
              <w:rPr>
                <w:rFonts w:hint="eastAsia"/>
                <w:lang w:eastAsia="zh-CN"/>
              </w:rPr>
            </w:pPr>
            <w:r w:rsidRPr="000A0A5F">
              <w:rPr>
                <w:lang w:eastAsia="zh-CN"/>
              </w:rPr>
              <w:t>3GPP TS 29.571 [45]</w:t>
            </w:r>
          </w:p>
        </w:tc>
        <w:tc>
          <w:tcPr>
            <w:tcW w:w="5200" w:type="dxa"/>
          </w:tcPr>
          <w:p w14:paraId="7C2C30D0" w14:textId="77777777" w:rsidR="00CB0DD7" w:rsidRPr="000A0A5F" w:rsidRDefault="00CB0DD7">
            <w:pPr>
              <w:pStyle w:val="TAL"/>
              <w:rPr>
                <w:lang w:eastAsia="zh-CN"/>
              </w:rPr>
            </w:pPr>
            <w:r w:rsidRPr="000A0A5F">
              <w:rPr>
                <w:lang w:eastAsia="zh-CN"/>
              </w:rPr>
              <w:t>Used to negotiate the applicability of the optional features defined in table 5.4.4-1.</w:t>
            </w:r>
          </w:p>
        </w:tc>
      </w:tr>
    </w:tbl>
    <w:p w14:paraId="76188730" w14:textId="77777777" w:rsidR="00092CDF" w:rsidRPr="000A0A5F" w:rsidRDefault="00092CDF" w:rsidP="00092CDF"/>
    <w:p w14:paraId="260743C3" w14:textId="77777777" w:rsidR="00092CDF" w:rsidRPr="000A0A5F" w:rsidRDefault="00092CDF" w:rsidP="00092CDF">
      <w:r w:rsidRPr="000A0A5F">
        <w:t>Table 5.4.2.1.1-2 specifies the data types defined for the ResourceManagementOfBdt API.</w:t>
      </w:r>
    </w:p>
    <w:p w14:paraId="7FBF451C" w14:textId="77777777" w:rsidR="00092CDF" w:rsidRPr="000A0A5F" w:rsidRDefault="00092CDF" w:rsidP="00092CDF">
      <w:pPr>
        <w:pStyle w:val="TH"/>
      </w:pPr>
      <w:r w:rsidRPr="000A0A5F">
        <w:t>Table 5.4.2.1.1-2: ResourceManagementOfBdt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964"/>
        <w:gridCol w:w="4365"/>
        <w:gridCol w:w="1412"/>
      </w:tblGrid>
      <w:tr w:rsidR="00092CDF" w:rsidRPr="000A0A5F" w14:paraId="391F68E5" w14:textId="77777777" w:rsidTr="00FF0AF8">
        <w:trPr>
          <w:jc w:val="center"/>
        </w:trPr>
        <w:tc>
          <w:tcPr>
            <w:tcW w:w="2888" w:type="dxa"/>
            <w:shd w:val="clear" w:color="auto" w:fill="C0C0C0"/>
            <w:vAlign w:val="center"/>
            <w:hideMark/>
          </w:tcPr>
          <w:p w14:paraId="67CB48FE" w14:textId="77777777" w:rsidR="00092CDF" w:rsidRPr="000A0A5F" w:rsidRDefault="00092CDF" w:rsidP="00B97EBD">
            <w:pPr>
              <w:pStyle w:val="TAH"/>
            </w:pPr>
            <w:r w:rsidRPr="000A0A5F">
              <w:t>Data type</w:t>
            </w:r>
          </w:p>
        </w:tc>
        <w:tc>
          <w:tcPr>
            <w:tcW w:w="964" w:type="dxa"/>
            <w:shd w:val="clear" w:color="auto" w:fill="C0C0C0"/>
            <w:vAlign w:val="center"/>
          </w:tcPr>
          <w:p w14:paraId="7CBC21FE" w14:textId="77777777" w:rsidR="00092CDF" w:rsidRPr="000A0A5F" w:rsidRDefault="00092CDF" w:rsidP="00B97EBD">
            <w:pPr>
              <w:pStyle w:val="TAH"/>
            </w:pPr>
            <w:r w:rsidRPr="000A0A5F">
              <w:t>Clause defined</w:t>
            </w:r>
          </w:p>
        </w:tc>
        <w:tc>
          <w:tcPr>
            <w:tcW w:w="4365" w:type="dxa"/>
            <w:shd w:val="clear" w:color="auto" w:fill="C0C0C0"/>
            <w:vAlign w:val="center"/>
            <w:hideMark/>
          </w:tcPr>
          <w:p w14:paraId="587118CA" w14:textId="77777777" w:rsidR="00092CDF" w:rsidRPr="000A0A5F" w:rsidRDefault="00092CDF" w:rsidP="00B97EBD">
            <w:pPr>
              <w:pStyle w:val="TAH"/>
            </w:pPr>
            <w:r w:rsidRPr="000A0A5F">
              <w:t>Description</w:t>
            </w:r>
          </w:p>
        </w:tc>
        <w:tc>
          <w:tcPr>
            <w:tcW w:w="1412" w:type="dxa"/>
            <w:shd w:val="clear" w:color="auto" w:fill="C0C0C0"/>
            <w:vAlign w:val="center"/>
          </w:tcPr>
          <w:p w14:paraId="05D0DF9E" w14:textId="77777777" w:rsidR="00092CDF" w:rsidRPr="000A0A5F" w:rsidRDefault="00092CDF" w:rsidP="00B97EBD">
            <w:pPr>
              <w:pStyle w:val="TAH"/>
            </w:pPr>
            <w:r w:rsidRPr="000A0A5F">
              <w:t>Applicability</w:t>
            </w:r>
          </w:p>
        </w:tc>
      </w:tr>
      <w:tr w:rsidR="00092CDF" w:rsidRPr="000A0A5F" w14:paraId="01C76E1E" w14:textId="77777777" w:rsidTr="00FF0AF8">
        <w:trPr>
          <w:jc w:val="center"/>
        </w:trPr>
        <w:tc>
          <w:tcPr>
            <w:tcW w:w="2888" w:type="dxa"/>
            <w:vAlign w:val="center"/>
          </w:tcPr>
          <w:p w14:paraId="0507F163" w14:textId="77777777" w:rsidR="00092CDF" w:rsidRPr="000A0A5F" w:rsidRDefault="00092CDF" w:rsidP="00B97EBD">
            <w:pPr>
              <w:pStyle w:val="TAL"/>
              <w:rPr>
                <w:lang w:eastAsia="ja-JP"/>
              </w:rPr>
            </w:pPr>
            <w:r w:rsidRPr="000A0A5F">
              <w:rPr>
                <w:rFonts w:hint="eastAsia"/>
                <w:lang w:eastAsia="ja-JP"/>
              </w:rPr>
              <w:t>B</w:t>
            </w:r>
            <w:r w:rsidRPr="000A0A5F">
              <w:rPr>
                <w:lang w:eastAsia="ja-JP"/>
              </w:rPr>
              <w:t>dt</w:t>
            </w:r>
          </w:p>
        </w:tc>
        <w:tc>
          <w:tcPr>
            <w:tcW w:w="964" w:type="dxa"/>
            <w:vAlign w:val="center"/>
          </w:tcPr>
          <w:p w14:paraId="1CC40E6D" w14:textId="77777777" w:rsidR="00092CDF" w:rsidRPr="000A0A5F" w:rsidRDefault="00092CDF" w:rsidP="00B97EBD">
            <w:pPr>
              <w:pStyle w:val="TAC"/>
              <w:rPr>
                <w:lang w:eastAsia="ja-JP"/>
              </w:rPr>
            </w:pPr>
            <w:r w:rsidRPr="000A0A5F">
              <w:rPr>
                <w:rFonts w:hint="eastAsia"/>
                <w:lang w:eastAsia="ja-JP"/>
              </w:rPr>
              <w:t>5</w:t>
            </w:r>
            <w:r w:rsidRPr="000A0A5F">
              <w:rPr>
                <w:lang w:eastAsia="ja-JP"/>
              </w:rPr>
              <w:t>.4.2.1.2</w:t>
            </w:r>
          </w:p>
        </w:tc>
        <w:tc>
          <w:tcPr>
            <w:tcW w:w="4365" w:type="dxa"/>
            <w:vAlign w:val="center"/>
          </w:tcPr>
          <w:p w14:paraId="286A2C90" w14:textId="77777777" w:rsidR="00092CDF" w:rsidRPr="000A0A5F" w:rsidRDefault="00092CDF" w:rsidP="00B97EBD">
            <w:pPr>
              <w:pStyle w:val="TAL"/>
            </w:pPr>
            <w:r w:rsidRPr="000A0A5F">
              <w:t>Represents a Background Data Transfer subscription.</w:t>
            </w:r>
          </w:p>
        </w:tc>
        <w:tc>
          <w:tcPr>
            <w:tcW w:w="1412" w:type="dxa"/>
            <w:vAlign w:val="center"/>
          </w:tcPr>
          <w:p w14:paraId="0C3C564D" w14:textId="77777777" w:rsidR="00092CDF" w:rsidRPr="000A0A5F" w:rsidRDefault="00092CDF" w:rsidP="00B97EBD">
            <w:pPr>
              <w:pStyle w:val="TAL"/>
              <w:rPr>
                <w:rFonts w:cs="Arial"/>
                <w:szCs w:val="18"/>
                <w:lang w:eastAsia="ja-JP"/>
              </w:rPr>
            </w:pPr>
          </w:p>
        </w:tc>
      </w:tr>
      <w:tr w:rsidR="00092CDF" w:rsidRPr="000A0A5F" w14:paraId="04322990" w14:textId="77777777" w:rsidTr="00FF0AF8">
        <w:trPr>
          <w:jc w:val="center"/>
        </w:trPr>
        <w:tc>
          <w:tcPr>
            <w:tcW w:w="2888" w:type="dxa"/>
            <w:vAlign w:val="center"/>
          </w:tcPr>
          <w:p w14:paraId="5AD81378" w14:textId="77777777" w:rsidR="00092CDF" w:rsidRPr="000A0A5F" w:rsidRDefault="00092CDF" w:rsidP="00B97EBD">
            <w:pPr>
              <w:pStyle w:val="TAL"/>
            </w:pPr>
            <w:r w:rsidRPr="000A0A5F">
              <w:rPr>
                <w:rFonts w:hint="eastAsia"/>
                <w:lang w:eastAsia="ja-JP"/>
              </w:rPr>
              <w:t>B</w:t>
            </w:r>
            <w:r w:rsidRPr="000A0A5F">
              <w:rPr>
                <w:lang w:eastAsia="ja-JP"/>
              </w:rPr>
              <w:t>dtPatch</w:t>
            </w:r>
          </w:p>
        </w:tc>
        <w:tc>
          <w:tcPr>
            <w:tcW w:w="964" w:type="dxa"/>
            <w:vAlign w:val="center"/>
          </w:tcPr>
          <w:p w14:paraId="2E6FC0A2" w14:textId="77777777" w:rsidR="00092CDF" w:rsidRPr="000A0A5F" w:rsidRDefault="00092CDF" w:rsidP="00B97EBD">
            <w:pPr>
              <w:pStyle w:val="TAC"/>
            </w:pPr>
            <w:r w:rsidRPr="000A0A5F">
              <w:t>5.4.2.1.3</w:t>
            </w:r>
          </w:p>
        </w:tc>
        <w:tc>
          <w:tcPr>
            <w:tcW w:w="4365" w:type="dxa"/>
            <w:vAlign w:val="center"/>
          </w:tcPr>
          <w:p w14:paraId="103DCFC3" w14:textId="77777777" w:rsidR="00092CDF" w:rsidRPr="000A0A5F" w:rsidRDefault="00092CDF" w:rsidP="00B97EBD">
            <w:pPr>
              <w:pStyle w:val="TAL"/>
            </w:pPr>
            <w:r w:rsidRPr="000A0A5F">
              <w:t>Represents a Background Data Transfer subscription modification request.</w:t>
            </w:r>
          </w:p>
        </w:tc>
        <w:tc>
          <w:tcPr>
            <w:tcW w:w="1412" w:type="dxa"/>
            <w:vAlign w:val="center"/>
          </w:tcPr>
          <w:p w14:paraId="2E581534" w14:textId="77777777" w:rsidR="00092CDF" w:rsidRPr="000A0A5F" w:rsidRDefault="00092CDF" w:rsidP="00B97EBD">
            <w:pPr>
              <w:pStyle w:val="TAL"/>
              <w:rPr>
                <w:rFonts w:cs="Arial"/>
                <w:szCs w:val="18"/>
                <w:lang w:eastAsia="ja-JP"/>
              </w:rPr>
            </w:pPr>
          </w:p>
        </w:tc>
      </w:tr>
      <w:tr w:rsidR="00092CDF" w:rsidRPr="000A0A5F" w14:paraId="3503924E" w14:textId="77777777" w:rsidTr="00FF0AF8">
        <w:trPr>
          <w:jc w:val="center"/>
        </w:trPr>
        <w:tc>
          <w:tcPr>
            <w:tcW w:w="2888" w:type="dxa"/>
            <w:vAlign w:val="center"/>
          </w:tcPr>
          <w:p w14:paraId="1371193C" w14:textId="77777777" w:rsidR="00092CDF" w:rsidRPr="000A0A5F" w:rsidRDefault="00092CDF" w:rsidP="00B97EBD">
            <w:pPr>
              <w:pStyle w:val="TAL"/>
            </w:pPr>
            <w:r w:rsidRPr="000A0A5F">
              <w:t>ExNotification</w:t>
            </w:r>
          </w:p>
        </w:tc>
        <w:tc>
          <w:tcPr>
            <w:tcW w:w="964" w:type="dxa"/>
            <w:vAlign w:val="center"/>
          </w:tcPr>
          <w:p w14:paraId="74E1D4CE" w14:textId="77777777" w:rsidR="00092CDF" w:rsidRPr="000A0A5F" w:rsidRDefault="00092CDF" w:rsidP="00B97EBD">
            <w:pPr>
              <w:pStyle w:val="TAC"/>
            </w:pPr>
            <w:r w:rsidRPr="000A0A5F">
              <w:t>5.4.2.1.4</w:t>
            </w:r>
          </w:p>
        </w:tc>
        <w:tc>
          <w:tcPr>
            <w:tcW w:w="4365" w:type="dxa"/>
            <w:vAlign w:val="center"/>
          </w:tcPr>
          <w:p w14:paraId="16ADE404" w14:textId="77777777" w:rsidR="00092CDF" w:rsidRPr="000A0A5F" w:rsidRDefault="00092CDF" w:rsidP="00B97EBD">
            <w:pPr>
              <w:pStyle w:val="TAL"/>
            </w:pPr>
            <w:r w:rsidRPr="000A0A5F">
              <w:t>Represents a Background Data Transfer notification</w:t>
            </w:r>
            <w:r w:rsidRPr="000A0A5F">
              <w:rPr>
                <w:lang w:val="en-US" w:eastAsia="zh-CN"/>
              </w:rPr>
              <w:t>.</w:t>
            </w:r>
          </w:p>
        </w:tc>
        <w:tc>
          <w:tcPr>
            <w:tcW w:w="1412" w:type="dxa"/>
            <w:vAlign w:val="center"/>
          </w:tcPr>
          <w:p w14:paraId="281126A0" w14:textId="77777777" w:rsidR="00092CDF" w:rsidRPr="000A0A5F" w:rsidRDefault="00092CDF" w:rsidP="00B97EBD">
            <w:pPr>
              <w:pStyle w:val="TAL"/>
              <w:rPr>
                <w:rFonts w:cs="Arial"/>
                <w:szCs w:val="18"/>
                <w:lang w:eastAsia="ja-JP"/>
              </w:rPr>
            </w:pPr>
          </w:p>
        </w:tc>
      </w:tr>
      <w:tr w:rsidR="00092CDF" w:rsidRPr="000A0A5F" w14:paraId="4E0FAB3A" w14:textId="77777777" w:rsidTr="00FF0AF8">
        <w:trPr>
          <w:jc w:val="center"/>
        </w:trPr>
        <w:tc>
          <w:tcPr>
            <w:tcW w:w="2888" w:type="dxa"/>
            <w:vAlign w:val="center"/>
          </w:tcPr>
          <w:p w14:paraId="65108D6E" w14:textId="77777777" w:rsidR="00092CDF" w:rsidRPr="000A0A5F" w:rsidRDefault="00092CDF" w:rsidP="00B97EBD">
            <w:pPr>
              <w:pStyle w:val="TAL"/>
            </w:pPr>
            <w:r w:rsidRPr="000A0A5F">
              <w:rPr>
                <w:rFonts w:hint="eastAsia"/>
                <w:lang w:eastAsia="zh-CN"/>
              </w:rPr>
              <w:t>T</w:t>
            </w:r>
            <w:r w:rsidRPr="000A0A5F">
              <w:rPr>
                <w:lang w:eastAsia="zh-CN"/>
              </w:rPr>
              <w:t>rafficDescriptor</w:t>
            </w:r>
          </w:p>
        </w:tc>
        <w:tc>
          <w:tcPr>
            <w:tcW w:w="964" w:type="dxa"/>
            <w:vAlign w:val="center"/>
          </w:tcPr>
          <w:p w14:paraId="470E9FA9" w14:textId="77777777" w:rsidR="00092CDF" w:rsidRPr="000A0A5F" w:rsidRDefault="00092CDF" w:rsidP="00B97EBD">
            <w:pPr>
              <w:pStyle w:val="TAC"/>
            </w:pPr>
            <w:r w:rsidRPr="000A0A5F">
              <w:t>5.4.2.3.2</w:t>
            </w:r>
          </w:p>
        </w:tc>
        <w:tc>
          <w:tcPr>
            <w:tcW w:w="4365" w:type="dxa"/>
            <w:vAlign w:val="center"/>
          </w:tcPr>
          <w:p w14:paraId="170FE30D" w14:textId="77777777" w:rsidR="00092CDF" w:rsidRPr="000A0A5F" w:rsidRDefault="00092CDF" w:rsidP="00B97EBD">
            <w:pPr>
              <w:pStyle w:val="TAL"/>
            </w:pPr>
            <w:r w:rsidRPr="000A0A5F">
              <w:t xml:space="preserve">Identify a traffic descriptor as defined in Figure 5.2.2 of </w:t>
            </w:r>
            <w:r w:rsidRPr="000A0A5F">
              <w:rPr>
                <w:lang w:eastAsia="zh-CN"/>
              </w:rPr>
              <w:t>3GPP TS 24.526 [64]</w:t>
            </w:r>
            <w:r w:rsidRPr="000A0A5F">
              <w:t>.</w:t>
            </w:r>
          </w:p>
        </w:tc>
        <w:tc>
          <w:tcPr>
            <w:tcW w:w="1412" w:type="dxa"/>
            <w:vAlign w:val="center"/>
          </w:tcPr>
          <w:p w14:paraId="5786163B" w14:textId="77777777" w:rsidR="00092CDF" w:rsidRPr="000A0A5F" w:rsidRDefault="00092CDF" w:rsidP="00B97EBD">
            <w:pPr>
              <w:pStyle w:val="TAL"/>
              <w:rPr>
                <w:rFonts w:cs="Arial"/>
                <w:szCs w:val="18"/>
              </w:rPr>
            </w:pPr>
          </w:p>
        </w:tc>
      </w:tr>
      <w:tr w:rsidR="00092CDF" w:rsidRPr="000A0A5F" w14:paraId="489A83DC" w14:textId="77777777" w:rsidTr="00FF0AF8">
        <w:trPr>
          <w:jc w:val="center"/>
        </w:trPr>
        <w:tc>
          <w:tcPr>
            <w:tcW w:w="2888" w:type="dxa"/>
            <w:vAlign w:val="center"/>
          </w:tcPr>
          <w:p w14:paraId="4A28A916" w14:textId="77777777" w:rsidR="00092CDF" w:rsidRPr="000A0A5F" w:rsidRDefault="00092CDF" w:rsidP="00B97EBD">
            <w:pPr>
              <w:pStyle w:val="TAL"/>
            </w:pPr>
            <w:r w:rsidRPr="000A0A5F">
              <w:rPr>
                <w:rFonts w:eastAsia="Times New Roman"/>
              </w:rPr>
              <w:t>TransferPolicy</w:t>
            </w:r>
          </w:p>
        </w:tc>
        <w:tc>
          <w:tcPr>
            <w:tcW w:w="964" w:type="dxa"/>
            <w:vAlign w:val="center"/>
          </w:tcPr>
          <w:p w14:paraId="14EB82BE" w14:textId="77777777" w:rsidR="00092CDF" w:rsidRPr="000A0A5F" w:rsidRDefault="00092CDF" w:rsidP="00B97EBD">
            <w:pPr>
              <w:pStyle w:val="TAC"/>
            </w:pPr>
            <w:r w:rsidRPr="000A0A5F">
              <w:t>5.4.2.2.2</w:t>
            </w:r>
          </w:p>
        </w:tc>
        <w:tc>
          <w:tcPr>
            <w:tcW w:w="4365" w:type="dxa"/>
            <w:vAlign w:val="center"/>
          </w:tcPr>
          <w:p w14:paraId="2A036D05" w14:textId="77777777" w:rsidR="00092CDF" w:rsidRPr="000A0A5F" w:rsidRDefault="00092CDF" w:rsidP="00B97EBD">
            <w:pPr>
              <w:pStyle w:val="TAL"/>
            </w:pPr>
            <w:r w:rsidRPr="000A0A5F">
              <w:t>Represents an offered transfer policy sent from the SCEF to the SCS/AS, or a selected transfer policy sent from the SCS/AS to the SCEF</w:t>
            </w:r>
            <w:r w:rsidRPr="000A0A5F">
              <w:rPr>
                <w:lang w:val="en-US" w:eastAsia="zh-CN"/>
              </w:rPr>
              <w:t>.</w:t>
            </w:r>
          </w:p>
        </w:tc>
        <w:tc>
          <w:tcPr>
            <w:tcW w:w="1412" w:type="dxa"/>
            <w:vAlign w:val="center"/>
          </w:tcPr>
          <w:p w14:paraId="607A22EB" w14:textId="77777777" w:rsidR="00092CDF" w:rsidRPr="000A0A5F" w:rsidRDefault="00092CDF" w:rsidP="00B97EBD">
            <w:pPr>
              <w:pStyle w:val="TAL"/>
              <w:rPr>
                <w:rFonts w:cs="Arial"/>
                <w:szCs w:val="18"/>
              </w:rPr>
            </w:pPr>
          </w:p>
        </w:tc>
      </w:tr>
    </w:tbl>
    <w:p w14:paraId="6AC17DBD" w14:textId="77777777" w:rsidR="00CB0DD7" w:rsidRPr="000A0A5F" w:rsidRDefault="00CB0DD7"/>
    <w:p w14:paraId="1C01AE4E" w14:textId="77777777" w:rsidR="00CB0DD7" w:rsidRPr="000A0A5F" w:rsidRDefault="00CB0DD7">
      <w:pPr>
        <w:pStyle w:val="Heading5"/>
      </w:pPr>
      <w:bookmarkStart w:id="2898" w:name="_Toc11247368"/>
      <w:bookmarkStart w:id="2899" w:name="_Toc27044490"/>
      <w:bookmarkStart w:id="2900" w:name="_Toc36033532"/>
      <w:bookmarkStart w:id="2901" w:name="_Toc45131664"/>
      <w:bookmarkStart w:id="2902" w:name="_Toc49775949"/>
      <w:bookmarkStart w:id="2903" w:name="_Toc51746869"/>
      <w:bookmarkStart w:id="2904" w:name="_Toc66360417"/>
      <w:bookmarkStart w:id="2905" w:name="_Toc68104922"/>
      <w:bookmarkStart w:id="2906" w:name="_Toc74755552"/>
      <w:bookmarkStart w:id="2907" w:name="_Toc105674425"/>
      <w:bookmarkStart w:id="2908" w:name="_Toc130502465"/>
      <w:bookmarkStart w:id="2909" w:name="_Toc153625252"/>
      <w:bookmarkStart w:id="2910" w:name="_Toc170114397"/>
      <w:r w:rsidRPr="000A0A5F">
        <w:t>5.4.2.1.2</w:t>
      </w:r>
      <w:r w:rsidRPr="000A0A5F">
        <w:tab/>
        <w:t>Type: Bdt</w:t>
      </w:r>
      <w:bookmarkEnd w:id="2898"/>
      <w:bookmarkEnd w:id="2899"/>
      <w:bookmarkEnd w:id="2900"/>
      <w:bookmarkEnd w:id="2901"/>
      <w:bookmarkEnd w:id="2902"/>
      <w:bookmarkEnd w:id="2903"/>
      <w:bookmarkEnd w:id="2904"/>
      <w:bookmarkEnd w:id="2905"/>
      <w:bookmarkEnd w:id="2906"/>
      <w:bookmarkEnd w:id="2907"/>
      <w:bookmarkEnd w:id="2908"/>
      <w:bookmarkEnd w:id="2909"/>
      <w:bookmarkEnd w:id="2910"/>
    </w:p>
    <w:p w14:paraId="0788965E" w14:textId="77777777" w:rsidR="00CB0DD7" w:rsidRPr="000A0A5F" w:rsidRDefault="00CB0DD7">
      <w:r w:rsidRPr="000A0A5F">
        <w:t>This type represents a BDT subscription. The same structure is used in the subscription request and subscription response.</w:t>
      </w:r>
    </w:p>
    <w:p w14:paraId="1DFD5830" w14:textId="77777777" w:rsidR="00CB0DD7" w:rsidRPr="000A0A5F" w:rsidRDefault="00CB0DD7">
      <w:pPr>
        <w:pStyle w:val="TH"/>
      </w:pPr>
      <w:r w:rsidRPr="000A0A5F">
        <w:rPr>
          <w:noProof/>
        </w:rPr>
        <w:t>Table </w:t>
      </w:r>
      <w:r w:rsidRPr="000A0A5F">
        <w:t xml:space="preserve">5.4.2.1.2-1: </w:t>
      </w:r>
      <w:r w:rsidRPr="000A0A5F">
        <w:rPr>
          <w:noProof/>
        </w:rPr>
        <w:t>Definition of type Bdt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5ACAE901" w14:textId="77777777" w:rsidTr="00FF0AF8">
        <w:trPr>
          <w:jc w:val="center"/>
        </w:trPr>
        <w:tc>
          <w:tcPr>
            <w:tcW w:w="1948" w:type="dxa"/>
            <w:shd w:val="clear" w:color="auto" w:fill="C0C0C0"/>
          </w:tcPr>
          <w:p w14:paraId="1B2CDA38"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22BC5356"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2DD5DE8A"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00C714E0"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70788673"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489D4F57" w14:textId="77777777" w:rsidTr="00FF0AF8">
        <w:trPr>
          <w:jc w:val="center"/>
        </w:trPr>
        <w:tc>
          <w:tcPr>
            <w:tcW w:w="1948" w:type="dxa"/>
            <w:shd w:val="clear" w:color="auto" w:fill="auto"/>
          </w:tcPr>
          <w:p w14:paraId="3559C114" w14:textId="77777777" w:rsidR="00CB0DD7" w:rsidRPr="000A0A5F" w:rsidRDefault="00CB0DD7">
            <w:pPr>
              <w:pStyle w:val="TAL"/>
              <w:rPr>
                <w:rFonts w:eastAsia="Times New Roman"/>
              </w:rPr>
            </w:pPr>
            <w:r w:rsidRPr="000A0A5F">
              <w:rPr>
                <w:rFonts w:eastAsia="Times New Roman"/>
              </w:rPr>
              <w:t>self</w:t>
            </w:r>
          </w:p>
        </w:tc>
        <w:tc>
          <w:tcPr>
            <w:tcW w:w="2126" w:type="dxa"/>
            <w:shd w:val="clear" w:color="auto" w:fill="auto"/>
          </w:tcPr>
          <w:p w14:paraId="4F50DD74" w14:textId="77777777" w:rsidR="00CB0DD7" w:rsidRPr="000A0A5F" w:rsidRDefault="00CB0DD7">
            <w:pPr>
              <w:pStyle w:val="TAL"/>
              <w:rPr>
                <w:rFonts w:eastAsia="Times New Roman"/>
              </w:rPr>
            </w:pPr>
            <w:r w:rsidRPr="000A0A5F">
              <w:rPr>
                <w:rFonts w:eastAsia="Times New Roman"/>
              </w:rPr>
              <w:t>Link</w:t>
            </w:r>
          </w:p>
        </w:tc>
        <w:tc>
          <w:tcPr>
            <w:tcW w:w="1276" w:type="dxa"/>
            <w:shd w:val="clear" w:color="auto" w:fill="auto"/>
          </w:tcPr>
          <w:p w14:paraId="6C4C8607"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4EBEA10B"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BDT Subscription"</w:t>
            </w:r>
            <w:r w:rsidRPr="000A0A5F">
              <w:rPr>
                <w:rFonts w:eastAsia="Times New Roman" w:cs="Arial"/>
                <w:szCs w:val="18"/>
              </w:rPr>
              <w:t>. This parameter shall be supplied by the SCEF in HTTP responses.</w:t>
            </w:r>
          </w:p>
        </w:tc>
        <w:tc>
          <w:tcPr>
            <w:tcW w:w="1257" w:type="dxa"/>
          </w:tcPr>
          <w:p w14:paraId="02350F6C" w14:textId="77777777" w:rsidR="00CB0DD7" w:rsidRPr="000A0A5F" w:rsidRDefault="00CB0DD7">
            <w:pPr>
              <w:pStyle w:val="TAL"/>
              <w:rPr>
                <w:rFonts w:eastAsia="Times New Roman" w:cs="Arial"/>
                <w:szCs w:val="18"/>
              </w:rPr>
            </w:pPr>
          </w:p>
        </w:tc>
      </w:tr>
      <w:tr w:rsidR="00CB0DD7" w:rsidRPr="000A0A5F" w14:paraId="43B93126" w14:textId="77777777" w:rsidTr="00FF0AF8">
        <w:trPr>
          <w:jc w:val="center"/>
        </w:trPr>
        <w:tc>
          <w:tcPr>
            <w:tcW w:w="1948" w:type="dxa"/>
            <w:shd w:val="clear" w:color="auto" w:fill="auto"/>
          </w:tcPr>
          <w:p w14:paraId="55F9A3C8" w14:textId="77777777" w:rsidR="00CB0DD7" w:rsidRPr="000A0A5F" w:rsidRDefault="00CB0DD7">
            <w:pPr>
              <w:pStyle w:val="TAL"/>
              <w:rPr>
                <w:rFonts w:eastAsia="Times New Roman"/>
              </w:rPr>
            </w:pPr>
            <w:r w:rsidRPr="000A0A5F">
              <w:t>supportedFeatures</w:t>
            </w:r>
          </w:p>
        </w:tc>
        <w:tc>
          <w:tcPr>
            <w:tcW w:w="2126" w:type="dxa"/>
            <w:shd w:val="clear" w:color="auto" w:fill="auto"/>
          </w:tcPr>
          <w:p w14:paraId="650D2511" w14:textId="77777777" w:rsidR="00CB0DD7" w:rsidRPr="000A0A5F" w:rsidRDefault="00CB0DD7">
            <w:pPr>
              <w:pStyle w:val="TAL"/>
              <w:rPr>
                <w:rFonts w:eastAsia="Times New Roman"/>
              </w:rPr>
            </w:pPr>
            <w:r w:rsidRPr="000A0A5F">
              <w:t>SupportedFeatures</w:t>
            </w:r>
          </w:p>
        </w:tc>
        <w:tc>
          <w:tcPr>
            <w:tcW w:w="1276" w:type="dxa"/>
            <w:shd w:val="clear" w:color="auto" w:fill="auto"/>
          </w:tcPr>
          <w:p w14:paraId="4453EF37" w14:textId="77777777" w:rsidR="00CB0DD7" w:rsidRPr="000A0A5F" w:rsidRDefault="00CB0DD7">
            <w:pPr>
              <w:pStyle w:val="TAL"/>
              <w:rPr>
                <w:rFonts w:eastAsia="Times New Roman"/>
              </w:rPr>
            </w:pPr>
            <w:r w:rsidRPr="000A0A5F">
              <w:t>0..1</w:t>
            </w:r>
          </w:p>
        </w:tc>
        <w:tc>
          <w:tcPr>
            <w:tcW w:w="2995" w:type="dxa"/>
            <w:shd w:val="clear" w:color="auto" w:fill="auto"/>
          </w:tcPr>
          <w:p w14:paraId="630CFC5A" w14:textId="77777777" w:rsidR="00CB0DD7" w:rsidRPr="000A0A5F" w:rsidRDefault="00CB0DD7">
            <w:pPr>
              <w:pStyle w:val="TAL"/>
            </w:pPr>
            <w:r w:rsidRPr="000A0A5F">
              <w:t>Used to negotiate the supported optional features of the API as described in clause 5.2.7.</w:t>
            </w:r>
          </w:p>
          <w:p w14:paraId="0439EDB4"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57" w:type="dxa"/>
          </w:tcPr>
          <w:p w14:paraId="3D60C02C" w14:textId="77777777" w:rsidR="00CB0DD7" w:rsidRPr="000A0A5F" w:rsidRDefault="00CB0DD7">
            <w:pPr>
              <w:pStyle w:val="TAL"/>
              <w:rPr>
                <w:rFonts w:eastAsia="Times New Roman" w:cs="Arial"/>
                <w:szCs w:val="18"/>
              </w:rPr>
            </w:pPr>
          </w:p>
        </w:tc>
      </w:tr>
      <w:tr w:rsidR="00985056" w:rsidRPr="000A0A5F" w14:paraId="74489475" w14:textId="77777777" w:rsidTr="00FF0AF8">
        <w:trPr>
          <w:jc w:val="center"/>
        </w:trPr>
        <w:tc>
          <w:tcPr>
            <w:tcW w:w="1948" w:type="dxa"/>
            <w:shd w:val="clear" w:color="auto" w:fill="auto"/>
          </w:tcPr>
          <w:p w14:paraId="329F5E7D" w14:textId="77777777" w:rsidR="00985056" w:rsidRPr="000A0A5F" w:rsidRDefault="00985056" w:rsidP="00985056">
            <w:pPr>
              <w:pStyle w:val="TAL"/>
            </w:pPr>
            <w:r w:rsidRPr="000A0A5F">
              <w:t>aspId</w:t>
            </w:r>
          </w:p>
        </w:tc>
        <w:tc>
          <w:tcPr>
            <w:tcW w:w="2126" w:type="dxa"/>
            <w:shd w:val="clear" w:color="auto" w:fill="auto"/>
          </w:tcPr>
          <w:p w14:paraId="26F8B987" w14:textId="77777777" w:rsidR="00985056" w:rsidRPr="000A0A5F" w:rsidRDefault="00985056" w:rsidP="00985056">
            <w:pPr>
              <w:pStyle w:val="TAL"/>
            </w:pPr>
            <w:r w:rsidRPr="000A0A5F">
              <w:t>string</w:t>
            </w:r>
          </w:p>
        </w:tc>
        <w:tc>
          <w:tcPr>
            <w:tcW w:w="1276" w:type="dxa"/>
            <w:shd w:val="clear" w:color="auto" w:fill="auto"/>
          </w:tcPr>
          <w:p w14:paraId="2EF23AE6" w14:textId="77777777" w:rsidR="00985056" w:rsidRPr="000A0A5F" w:rsidRDefault="00985056" w:rsidP="00985056">
            <w:pPr>
              <w:pStyle w:val="TAL"/>
            </w:pPr>
            <w:r w:rsidRPr="000A0A5F">
              <w:t>0..1</w:t>
            </w:r>
          </w:p>
        </w:tc>
        <w:tc>
          <w:tcPr>
            <w:tcW w:w="2995" w:type="dxa"/>
            <w:shd w:val="clear" w:color="auto" w:fill="auto"/>
          </w:tcPr>
          <w:p w14:paraId="1DCA4EA4" w14:textId="77777777" w:rsidR="00985056" w:rsidRPr="000A0A5F" w:rsidRDefault="00985056" w:rsidP="00985056">
            <w:pPr>
              <w:pStyle w:val="TAL"/>
            </w:pPr>
            <w:r w:rsidRPr="000A0A5F">
              <w:t>Identifies an application service provider.</w:t>
            </w:r>
          </w:p>
        </w:tc>
        <w:tc>
          <w:tcPr>
            <w:tcW w:w="1257" w:type="dxa"/>
          </w:tcPr>
          <w:p w14:paraId="7537AF2F" w14:textId="77777777" w:rsidR="00985056" w:rsidRPr="000A0A5F" w:rsidRDefault="00985056" w:rsidP="00985056">
            <w:pPr>
              <w:pStyle w:val="TAL"/>
              <w:rPr>
                <w:rFonts w:eastAsia="Times New Roman" w:cs="Arial"/>
                <w:szCs w:val="18"/>
              </w:rPr>
            </w:pPr>
            <w:r w:rsidRPr="000A0A5F">
              <w:rPr>
                <w:rFonts w:eastAsia="Times New Roman" w:cs="Arial"/>
                <w:szCs w:val="18"/>
              </w:rPr>
              <w:t>AspId_5G</w:t>
            </w:r>
          </w:p>
        </w:tc>
      </w:tr>
      <w:tr w:rsidR="00985056" w:rsidRPr="000A0A5F" w14:paraId="616C902F" w14:textId="77777777" w:rsidTr="00FF0AF8">
        <w:trPr>
          <w:jc w:val="center"/>
        </w:trPr>
        <w:tc>
          <w:tcPr>
            <w:tcW w:w="1948" w:type="dxa"/>
            <w:shd w:val="clear" w:color="auto" w:fill="auto"/>
          </w:tcPr>
          <w:p w14:paraId="1F744C69" w14:textId="77777777" w:rsidR="00985056" w:rsidRPr="000A0A5F" w:rsidRDefault="00985056" w:rsidP="00985056">
            <w:pPr>
              <w:pStyle w:val="TAL"/>
              <w:rPr>
                <w:rFonts w:eastAsia="Times New Roman"/>
              </w:rPr>
            </w:pPr>
            <w:r w:rsidRPr="000A0A5F">
              <w:rPr>
                <w:rFonts w:eastAsia="Times New Roman"/>
              </w:rPr>
              <w:t>volumePerUE</w:t>
            </w:r>
          </w:p>
        </w:tc>
        <w:tc>
          <w:tcPr>
            <w:tcW w:w="2126" w:type="dxa"/>
            <w:shd w:val="clear" w:color="auto" w:fill="auto"/>
          </w:tcPr>
          <w:p w14:paraId="4BA40E05" w14:textId="77777777" w:rsidR="00985056" w:rsidRPr="000A0A5F" w:rsidRDefault="00985056" w:rsidP="00985056">
            <w:pPr>
              <w:pStyle w:val="TAL"/>
              <w:rPr>
                <w:rFonts w:eastAsia="Times New Roman"/>
              </w:rPr>
            </w:pPr>
            <w:r w:rsidRPr="000A0A5F">
              <w:t>UsageThreshold</w:t>
            </w:r>
          </w:p>
        </w:tc>
        <w:tc>
          <w:tcPr>
            <w:tcW w:w="1276" w:type="dxa"/>
            <w:shd w:val="clear" w:color="auto" w:fill="auto"/>
          </w:tcPr>
          <w:p w14:paraId="6FBAA04B" w14:textId="77777777" w:rsidR="00985056" w:rsidRPr="000A0A5F" w:rsidRDefault="00985056" w:rsidP="00985056">
            <w:pPr>
              <w:pStyle w:val="TAL"/>
              <w:rPr>
                <w:rFonts w:eastAsia="Times New Roman"/>
              </w:rPr>
            </w:pPr>
            <w:r w:rsidRPr="000A0A5F">
              <w:rPr>
                <w:rFonts w:eastAsia="Times New Roman"/>
              </w:rPr>
              <w:t>1</w:t>
            </w:r>
          </w:p>
        </w:tc>
        <w:tc>
          <w:tcPr>
            <w:tcW w:w="2995" w:type="dxa"/>
            <w:shd w:val="clear" w:color="auto" w:fill="auto"/>
          </w:tcPr>
          <w:p w14:paraId="65A44C37" w14:textId="77777777" w:rsidR="00985056" w:rsidRPr="000A0A5F" w:rsidRDefault="00985056" w:rsidP="00985056">
            <w:pPr>
              <w:pStyle w:val="TAL"/>
              <w:rPr>
                <w:rFonts w:eastAsia="Times New Roman" w:cs="Arial"/>
                <w:szCs w:val="18"/>
              </w:rPr>
            </w:pPr>
            <w:r w:rsidRPr="000A0A5F">
              <w:rPr>
                <w:rFonts w:cs="Arial" w:hint="eastAsia"/>
                <w:szCs w:val="18"/>
                <w:lang w:eastAsia="zh-CN"/>
              </w:rPr>
              <w:t xml:space="preserve">Identifies the data volume expected to be </w:t>
            </w:r>
            <w:r w:rsidRPr="000A0A5F">
              <w:rPr>
                <w:rFonts w:cs="Arial"/>
                <w:szCs w:val="18"/>
                <w:lang w:eastAsia="zh-CN"/>
              </w:rPr>
              <w:t>transferred</w:t>
            </w:r>
            <w:r w:rsidRPr="000A0A5F">
              <w:rPr>
                <w:rFonts w:cs="Arial" w:hint="eastAsia"/>
                <w:szCs w:val="18"/>
                <w:lang w:eastAsia="zh-CN"/>
              </w:rPr>
              <w:t xml:space="preserve"> </w:t>
            </w:r>
            <w:r w:rsidRPr="000A0A5F">
              <w:rPr>
                <w:rFonts w:cs="Arial"/>
                <w:szCs w:val="18"/>
                <w:lang w:eastAsia="zh-CN"/>
              </w:rPr>
              <w:t>per UE.</w:t>
            </w:r>
          </w:p>
        </w:tc>
        <w:tc>
          <w:tcPr>
            <w:tcW w:w="1257" w:type="dxa"/>
          </w:tcPr>
          <w:p w14:paraId="6B0CB444" w14:textId="77777777" w:rsidR="00985056" w:rsidRPr="000A0A5F" w:rsidRDefault="00985056" w:rsidP="00985056">
            <w:pPr>
              <w:pStyle w:val="TAL"/>
              <w:rPr>
                <w:rFonts w:eastAsia="Times New Roman" w:cs="Arial"/>
                <w:szCs w:val="18"/>
              </w:rPr>
            </w:pPr>
          </w:p>
        </w:tc>
      </w:tr>
      <w:tr w:rsidR="00985056" w:rsidRPr="000A0A5F" w14:paraId="491D3310" w14:textId="77777777" w:rsidTr="00FF0AF8">
        <w:trPr>
          <w:jc w:val="center"/>
        </w:trPr>
        <w:tc>
          <w:tcPr>
            <w:tcW w:w="1948" w:type="dxa"/>
            <w:shd w:val="clear" w:color="auto" w:fill="auto"/>
          </w:tcPr>
          <w:p w14:paraId="1CE4421A" w14:textId="77777777" w:rsidR="00985056" w:rsidRPr="000A0A5F" w:rsidRDefault="00985056" w:rsidP="00985056">
            <w:pPr>
              <w:pStyle w:val="TAL"/>
              <w:rPr>
                <w:rFonts w:eastAsia="Times New Roman"/>
              </w:rPr>
            </w:pPr>
            <w:r w:rsidRPr="000A0A5F">
              <w:rPr>
                <w:rFonts w:eastAsia="Times New Roman"/>
              </w:rPr>
              <w:t>numberOfUEs</w:t>
            </w:r>
          </w:p>
        </w:tc>
        <w:tc>
          <w:tcPr>
            <w:tcW w:w="2126" w:type="dxa"/>
            <w:shd w:val="clear" w:color="auto" w:fill="auto"/>
          </w:tcPr>
          <w:p w14:paraId="7BC8AFEA" w14:textId="77777777" w:rsidR="00985056" w:rsidRPr="000A0A5F" w:rsidRDefault="00985056" w:rsidP="00985056">
            <w:pPr>
              <w:pStyle w:val="TAL"/>
              <w:rPr>
                <w:rFonts w:eastAsia="Times New Roman"/>
              </w:rPr>
            </w:pPr>
            <w:r w:rsidRPr="000A0A5F">
              <w:rPr>
                <w:rFonts w:eastAsia="Times New Roman"/>
              </w:rPr>
              <w:t>integer</w:t>
            </w:r>
          </w:p>
        </w:tc>
        <w:tc>
          <w:tcPr>
            <w:tcW w:w="1276" w:type="dxa"/>
            <w:shd w:val="clear" w:color="auto" w:fill="auto"/>
          </w:tcPr>
          <w:p w14:paraId="5D11A75B" w14:textId="77777777" w:rsidR="00985056" w:rsidRPr="000A0A5F" w:rsidRDefault="00985056" w:rsidP="00985056">
            <w:pPr>
              <w:pStyle w:val="TAL"/>
              <w:rPr>
                <w:rFonts w:eastAsia="Times New Roman"/>
              </w:rPr>
            </w:pPr>
            <w:r w:rsidRPr="000A0A5F">
              <w:rPr>
                <w:rFonts w:eastAsia="Times New Roman"/>
              </w:rPr>
              <w:t>1</w:t>
            </w:r>
          </w:p>
        </w:tc>
        <w:tc>
          <w:tcPr>
            <w:tcW w:w="2995" w:type="dxa"/>
            <w:shd w:val="clear" w:color="auto" w:fill="auto"/>
          </w:tcPr>
          <w:p w14:paraId="094E37F0" w14:textId="77777777" w:rsidR="00985056" w:rsidRPr="000A0A5F" w:rsidRDefault="00985056" w:rsidP="00985056">
            <w:pPr>
              <w:pStyle w:val="TAL"/>
              <w:rPr>
                <w:rFonts w:eastAsia="Times New Roman" w:cs="Arial"/>
                <w:szCs w:val="18"/>
              </w:rPr>
            </w:pPr>
            <w:r w:rsidRPr="000A0A5F">
              <w:rPr>
                <w:rFonts w:cs="Arial" w:hint="eastAsia"/>
                <w:szCs w:val="18"/>
                <w:lang w:eastAsia="zh-CN"/>
              </w:rPr>
              <w:t>Identifies the number of U</w:t>
            </w:r>
            <w:r w:rsidRPr="000A0A5F">
              <w:rPr>
                <w:rFonts w:cs="Arial"/>
                <w:szCs w:val="18"/>
                <w:lang w:eastAsia="zh-CN"/>
              </w:rPr>
              <w:t>E</w:t>
            </w:r>
            <w:r w:rsidRPr="000A0A5F">
              <w:rPr>
                <w:rFonts w:cs="Arial" w:hint="eastAsia"/>
                <w:szCs w:val="18"/>
                <w:lang w:eastAsia="zh-CN"/>
              </w:rPr>
              <w:t>s</w:t>
            </w:r>
            <w:r w:rsidRPr="000A0A5F">
              <w:rPr>
                <w:rFonts w:cs="Arial"/>
                <w:szCs w:val="18"/>
                <w:lang w:eastAsia="zh-CN"/>
              </w:rPr>
              <w:t>.</w:t>
            </w:r>
          </w:p>
        </w:tc>
        <w:tc>
          <w:tcPr>
            <w:tcW w:w="1257" w:type="dxa"/>
          </w:tcPr>
          <w:p w14:paraId="18C4988E" w14:textId="77777777" w:rsidR="00985056" w:rsidRPr="000A0A5F" w:rsidRDefault="00985056" w:rsidP="00985056">
            <w:pPr>
              <w:pStyle w:val="TAL"/>
              <w:rPr>
                <w:rFonts w:eastAsia="Times New Roman" w:cs="Arial"/>
                <w:szCs w:val="18"/>
              </w:rPr>
            </w:pPr>
          </w:p>
        </w:tc>
      </w:tr>
      <w:tr w:rsidR="00985056" w:rsidRPr="000A0A5F" w14:paraId="05496FF8" w14:textId="77777777" w:rsidTr="00FF0AF8">
        <w:trPr>
          <w:jc w:val="center"/>
        </w:trPr>
        <w:tc>
          <w:tcPr>
            <w:tcW w:w="1948" w:type="dxa"/>
            <w:shd w:val="clear" w:color="auto" w:fill="auto"/>
          </w:tcPr>
          <w:p w14:paraId="003CBE7D" w14:textId="77777777" w:rsidR="00985056" w:rsidRPr="000A0A5F" w:rsidRDefault="00985056" w:rsidP="00985056">
            <w:pPr>
              <w:pStyle w:val="TAL"/>
              <w:rPr>
                <w:rFonts w:eastAsia="Times New Roman"/>
              </w:rPr>
            </w:pPr>
            <w:r w:rsidRPr="000A0A5F">
              <w:rPr>
                <w:rFonts w:eastAsia="Times New Roman"/>
              </w:rPr>
              <w:t>desiredTimeWindow</w:t>
            </w:r>
          </w:p>
        </w:tc>
        <w:tc>
          <w:tcPr>
            <w:tcW w:w="2126" w:type="dxa"/>
            <w:shd w:val="clear" w:color="auto" w:fill="auto"/>
          </w:tcPr>
          <w:p w14:paraId="35647470" w14:textId="77777777" w:rsidR="00985056" w:rsidRPr="000A0A5F" w:rsidRDefault="00985056" w:rsidP="00985056">
            <w:pPr>
              <w:pStyle w:val="TAL"/>
              <w:rPr>
                <w:rFonts w:eastAsia="Times New Roman"/>
              </w:rPr>
            </w:pPr>
            <w:r w:rsidRPr="000A0A5F">
              <w:t>TimeWindow</w:t>
            </w:r>
          </w:p>
        </w:tc>
        <w:tc>
          <w:tcPr>
            <w:tcW w:w="1276" w:type="dxa"/>
            <w:shd w:val="clear" w:color="auto" w:fill="auto"/>
          </w:tcPr>
          <w:p w14:paraId="69D3BAE9" w14:textId="77777777" w:rsidR="00985056" w:rsidRPr="000A0A5F" w:rsidRDefault="00985056" w:rsidP="00985056">
            <w:pPr>
              <w:pStyle w:val="TAL"/>
              <w:rPr>
                <w:rFonts w:eastAsia="Times New Roman"/>
              </w:rPr>
            </w:pPr>
            <w:r w:rsidRPr="000A0A5F">
              <w:rPr>
                <w:rFonts w:eastAsia="Times New Roman"/>
              </w:rPr>
              <w:t>1</w:t>
            </w:r>
          </w:p>
        </w:tc>
        <w:tc>
          <w:tcPr>
            <w:tcW w:w="2995" w:type="dxa"/>
            <w:shd w:val="clear" w:color="auto" w:fill="auto"/>
          </w:tcPr>
          <w:p w14:paraId="7AB67D25" w14:textId="77777777" w:rsidR="00985056" w:rsidRPr="000A0A5F" w:rsidRDefault="00985056" w:rsidP="00985056">
            <w:pPr>
              <w:pStyle w:val="TAL"/>
              <w:rPr>
                <w:rFonts w:eastAsia="Times New Roman" w:cs="Arial"/>
                <w:szCs w:val="18"/>
              </w:rPr>
            </w:pPr>
            <w:r w:rsidRPr="000A0A5F">
              <w:rPr>
                <w:rFonts w:cs="Arial" w:hint="eastAsia"/>
                <w:szCs w:val="18"/>
                <w:lang w:eastAsia="zh-CN"/>
              </w:rPr>
              <w:t>Identifies the time interval</w:t>
            </w:r>
            <w:r w:rsidRPr="000A0A5F">
              <w:rPr>
                <w:rFonts w:cs="Arial"/>
                <w:szCs w:val="18"/>
                <w:lang w:eastAsia="zh-CN"/>
              </w:rPr>
              <w:t>.</w:t>
            </w:r>
          </w:p>
        </w:tc>
        <w:tc>
          <w:tcPr>
            <w:tcW w:w="1257" w:type="dxa"/>
          </w:tcPr>
          <w:p w14:paraId="45EBE1FD" w14:textId="77777777" w:rsidR="00985056" w:rsidRPr="000A0A5F" w:rsidRDefault="00985056" w:rsidP="00985056">
            <w:pPr>
              <w:pStyle w:val="TAL"/>
              <w:rPr>
                <w:rFonts w:eastAsia="Times New Roman" w:cs="Arial"/>
                <w:szCs w:val="18"/>
              </w:rPr>
            </w:pPr>
          </w:p>
        </w:tc>
      </w:tr>
      <w:tr w:rsidR="00985056" w:rsidRPr="000A0A5F" w14:paraId="1D80C89A" w14:textId="77777777" w:rsidTr="00FF0AF8">
        <w:trPr>
          <w:jc w:val="center"/>
        </w:trPr>
        <w:tc>
          <w:tcPr>
            <w:tcW w:w="1948" w:type="dxa"/>
            <w:shd w:val="clear" w:color="auto" w:fill="auto"/>
          </w:tcPr>
          <w:p w14:paraId="6D593463" w14:textId="77777777" w:rsidR="00985056" w:rsidRPr="000A0A5F" w:rsidRDefault="00985056" w:rsidP="00985056">
            <w:pPr>
              <w:pStyle w:val="TAL"/>
              <w:rPr>
                <w:rFonts w:eastAsia="Times New Roman"/>
              </w:rPr>
            </w:pPr>
            <w:r w:rsidRPr="000A0A5F">
              <w:rPr>
                <w:rFonts w:eastAsia="Times New Roman"/>
              </w:rPr>
              <w:t>locationArea</w:t>
            </w:r>
          </w:p>
        </w:tc>
        <w:tc>
          <w:tcPr>
            <w:tcW w:w="2126" w:type="dxa"/>
            <w:shd w:val="clear" w:color="auto" w:fill="auto"/>
          </w:tcPr>
          <w:p w14:paraId="123BBC1E" w14:textId="77777777" w:rsidR="00985056" w:rsidRPr="000A0A5F" w:rsidRDefault="00985056" w:rsidP="00985056">
            <w:pPr>
              <w:pStyle w:val="TAL"/>
              <w:rPr>
                <w:rFonts w:eastAsia="Times New Roman"/>
              </w:rPr>
            </w:pPr>
            <w:r w:rsidRPr="000A0A5F">
              <w:rPr>
                <w:lang w:eastAsia="zh-CN"/>
              </w:rPr>
              <w:t>Location</w:t>
            </w:r>
            <w:r w:rsidRPr="000A0A5F">
              <w:rPr>
                <w:rFonts w:hint="eastAsia"/>
                <w:lang w:eastAsia="zh-CN"/>
              </w:rPr>
              <w:t>Area</w:t>
            </w:r>
          </w:p>
        </w:tc>
        <w:tc>
          <w:tcPr>
            <w:tcW w:w="1276" w:type="dxa"/>
            <w:shd w:val="clear" w:color="auto" w:fill="auto"/>
          </w:tcPr>
          <w:p w14:paraId="18AC9202" w14:textId="77777777" w:rsidR="00985056" w:rsidRPr="000A0A5F" w:rsidRDefault="00985056" w:rsidP="00985056">
            <w:pPr>
              <w:pStyle w:val="TAL"/>
              <w:rPr>
                <w:rFonts w:eastAsia="Times New Roman"/>
              </w:rPr>
            </w:pPr>
            <w:r w:rsidRPr="000A0A5F">
              <w:rPr>
                <w:rFonts w:eastAsia="Times New Roman"/>
              </w:rPr>
              <w:t>0..1</w:t>
            </w:r>
          </w:p>
        </w:tc>
        <w:tc>
          <w:tcPr>
            <w:tcW w:w="2995" w:type="dxa"/>
            <w:shd w:val="clear" w:color="auto" w:fill="auto"/>
          </w:tcPr>
          <w:p w14:paraId="2F6A18AA" w14:textId="77777777" w:rsidR="00985056" w:rsidRPr="000A0A5F" w:rsidRDefault="00985056" w:rsidP="00985056">
            <w:pPr>
              <w:pStyle w:val="TAL"/>
              <w:rPr>
                <w:rFonts w:eastAsia="Times New Roman" w:cs="Arial"/>
                <w:szCs w:val="18"/>
              </w:rPr>
            </w:pPr>
            <w:r w:rsidRPr="000A0A5F">
              <w:rPr>
                <w:rFonts w:cs="Arial" w:hint="eastAsia"/>
                <w:szCs w:val="18"/>
                <w:lang w:eastAsia="zh-CN"/>
              </w:rPr>
              <w:t xml:space="preserve">Identifies </w:t>
            </w:r>
            <w:r w:rsidRPr="000A0A5F">
              <w:rPr>
                <w:rFonts w:cs="Arial"/>
                <w:szCs w:val="18"/>
                <w:lang w:eastAsia="zh-CN"/>
              </w:rPr>
              <w:t>the area within which the SCS/AS requests the number of UE.</w:t>
            </w:r>
          </w:p>
        </w:tc>
        <w:tc>
          <w:tcPr>
            <w:tcW w:w="1257" w:type="dxa"/>
          </w:tcPr>
          <w:p w14:paraId="1441059B" w14:textId="77777777" w:rsidR="00985056" w:rsidRPr="000A0A5F" w:rsidRDefault="00985056" w:rsidP="00985056">
            <w:pPr>
              <w:pStyle w:val="TAL"/>
              <w:rPr>
                <w:rFonts w:cs="Arial" w:hint="eastAsia"/>
                <w:szCs w:val="18"/>
                <w:lang w:eastAsia="zh-CN"/>
              </w:rPr>
            </w:pPr>
            <w:r w:rsidRPr="000A0A5F">
              <w:rPr>
                <w:rFonts w:cs="Arial" w:hint="eastAsia"/>
                <w:szCs w:val="18"/>
                <w:lang w:eastAsia="zh-CN"/>
              </w:rPr>
              <w:t>Bdt</w:t>
            </w:r>
          </w:p>
        </w:tc>
      </w:tr>
      <w:tr w:rsidR="00985056" w:rsidRPr="000A0A5F" w14:paraId="6E744E2E" w14:textId="77777777" w:rsidTr="00FF0AF8">
        <w:trPr>
          <w:jc w:val="center"/>
        </w:trPr>
        <w:tc>
          <w:tcPr>
            <w:tcW w:w="1948" w:type="dxa"/>
            <w:shd w:val="clear" w:color="auto" w:fill="auto"/>
          </w:tcPr>
          <w:p w14:paraId="709C85BF" w14:textId="77777777" w:rsidR="00985056" w:rsidRPr="000A0A5F" w:rsidRDefault="00985056" w:rsidP="00985056">
            <w:pPr>
              <w:pStyle w:val="TAL"/>
              <w:rPr>
                <w:rFonts w:eastAsia="Times New Roman"/>
              </w:rPr>
            </w:pPr>
            <w:r w:rsidRPr="000A0A5F">
              <w:rPr>
                <w:rFonts w:eastAsia="Times New Roman"/>
              </w:rPr>
              <w:t>locationArea5G</w:t>
            </w:r>
          </w:p>
        </w:tc>
        <w:tc>
          <w:tcPr>
            <w:tcW w:w="2126" w:type="dxa"/>
            <w:shd w:val="clear" w:color="auto" w:fill="auto"/>
          </w:tcPr>
          <w:p w14:paraId="3FC3ED5E" w14:textId="77777777" w:rsidR="00985056" w:rsidRPr="000A0A5F" w:rsidRDefault="00985056" w:rsidP="00985056">
            <w:pPr>
              <w:pStyle w:val="TAL"/>
              <w:rPr>
                <w:lang w:eastAsia="zh-CN"/>
              </w:rPr>
            </w:pPr>
            <w:r w:rsidRPr="000A0A5F">
              <w:rPr>
                <w:lang w:eastAsia="zh-CN"/>
              </w:rPr>
              <w:t>Location</w:t>
            </w:r>
            <w:r w:rsidRPr="000A0A5F">
              <w:rPr>
                <w:rFonts w:hint="eastAsia"/>
                <w:lang w:eastAsia="zh-CN"/>
              </w:rPr>
              <w:t>Area</w:t>
            </w:r>
            <w:r w:rsidRPr="000A0A5F">
              <w:rPr>
                <w:lang w:eastAsia="zh-CN"/>
              </w:rPr>
              <w:t>5G</w:t>
            </w:r>
          </w:p>
        </w:tc>
        <w:tc>
          <w:tcPr>
            <w:tcW w:w="1276" w:type="dxa"/>
            <w:shd w:val="clear" w:color="auto" w:fill="auto"/>
          </w:tcPr>
          <w:p w14:paraId="5A760816" w14:textId="77777777" w:rsidR="00985056" w:rsidRPr="000A0A5F" w:rsidRDefault="00985056" w:rsidP="00985056">
            <w:pPr>
              <w:pStyle w:val="TAL"/>
              <w:rPr>
                <w:rFonts w:eastAsia="Times New Roman"/>
              </w:rPr>
            </w:pPr>
            <w:r w:rsidRPr="000A0A5F">
              <w:rPr>
                <w:rFonts w:eastAsia="Times New Roman"/>
              </w:rPr>
              <w:t>0..1</w:t>
            </w:r>
          </w:p>
        </w:tc>
        <w:tc>
          <w:tcPr>
            <w:tcW w:w="2995" w:type="dxa"/>
            <w:shd w:val="clear" w:color="auto" w:fill="auto"/>
          </w:tcPr>
          <w:p w14:paraId="7D212521" w14:textId="77777777" w:rsidR="00985056" w:rsidRPr="000A0A5F" w:rsidRDefault="00985056" w:rsidP="00985056">
            <w:pPr>
              <w:pStyle w:val="TAL"/>
              <w:rPr>
                <w:rFonts w:cs="Arial" w:hint="eastAsia"/>
                <w:szCs w:val="18"/>
                <w:lang w:eastAsia="zh-CN"/>
              </w:rPr>
            </w:pPr>
            <w:r w:rsidRPr="000A0A5F">
              <w:rPr>
                <w:rFonts w:cs="Arial" w:hint="eastAsia"/>
                <w:szCs w:val="18"/>
                <w:lang w:eastAsia="zh-CN"/>
              </w:rPr>
              <w:t xml:space="preserve">Identifies </w:t>
            </w:r>
            <w:r w:rsidRPr="000A0A5F">
              <w:rPr>
                <w:rFonts w:cs="Arial"/>
                <w:szCs w:val="18"/>
                <w:lang w:eastAsia="zh-CN"/>
              </w:rPr>
              <w:t>the area within which the AF requests the number of UE.</w:t>
            </w:r>
          </w:p>
        </w:tc>
        <w:tc>
          <w:tcPr>
            <w:tcW w:w="1257" w:type="dxa"/>
          </w:tcPr>
          <w:p w14:paraId="7B9A6DD4" w14:textId="77777777" w:rsidR="00985056" w:rsidRPr="000A0A5F" w:rsidRDefault="00985056" w:rsidP="00985056">
            <w:pPr>
              <w:pStyle w:val="TAL"/>
              <w:rPr>
                <w:rFonts w:cs="Arial" w:hint="eastAsia"/>
                <w:szCs w:val="18"/>
                <w:lang w:eastAsia="zh-CN"/>
              </w:rPr>
            </w:pPr>
            <w:r w:rsidRPr="000A0A5F">
              <w:rPr>
                <w:rFonts w:eastAsia="Times New Roman" w:cs="Arial"/>
                <w:szCs w:val="18"/>
              </w:rPr>
              <w:t>LocBdt_5G</w:t>
            </w:r>
          </w:p>
        </w:tc>
      </w:tr>
      <w:tr w:rsidR="00985056" w:rsidRPr="000A0A5F" w14:paraId="03D08525" w14:textId="77777777" w:rsidTr="00FF0AF8">
        <w:trPr>
          <w:jc w:val="center"/>
        </w:trPr>
        <w:tc>
          <w:tcPr>
            <w:tcW w:w="1948" w:type="dxa"/>
            <w:shd w:val="clear" w:color="auto" w:fill="auto"/>
          </w:tcPr>
          <w:p w14:paraId="7EE837C3" w14:textId="77777777" w:rsidR="00985056" w:rsidRPr="000A0A5F" w:rsidRDefault="00985056" w:rsidP="00985056">
            <w:pPr>
              <w:pStyle w:val="TAL"/>
              <w:rPr>
                <w:rFonts w:eastAsia="Times New Roman"/>
              </w:rPr>
            </w:pPr>
            <w:r w:rsidRPr="000A0A5F">
              <w:rPr>
                <w:rFonts w:eastAsia="Times New Roman"/>
              </w:rPr>
              <w:t>referenceId</w:t>
            </w:r>
          </w:p>
        </w:tc>
        <w:tc>
          <w:tcPr>
            <w:tcW w:w="2126" w:type="dxa"/>
            <w:shd w:val="clear" w:color="auto" w:fill="auto"/>
          </w:tcPr>
          <w:p w14:paraId="2DB03A30" w14:textId="77777777" w:rsidR="00985056" w:rsidRPr="000A0A5F" w:rsidRDefault="00985056" w:rsidP="00985056">
            <w:pPr>
              <w:pStyle w:val="TAL"/>
              <w:rPr>
                <w:rFonts w:eastAsia="Times New Roman"/>
              </w:rPr>
            </w:pPr>
            <w:r w:rsidRPr="000A0A5F">
              <w:rPr>
                <w:rFonts w:eastAsia="Times New Roman"/>
              </w:rPr>
              <w:t>BdtReferenceId</w:t>
            </w:r>
          </w:p>
        </w:tc>
        <w:tc>
          <w:tcPr>
            <w:tcW w:w="1276" w:type="dxa"/>
            <w:shd w:val="clear" w:color="auto" w:fill="auto"/>
          </w:tcPr>
          <w:p w14:paraId="5CB51123" w14:textId="77777777" w:rsidR="00985056" w:rsidRPr="000A0A5F" w:rsidRDefault="00985056" w:rsidP="00985056">
            <w:pPr>
              <w:pStyle w:val="TAL"/>
              <w:rPr>
                <w:rFonts w:eastAsia="Times New Roman"/>
              </w:rPr>
            </w:pPr>
            <w:r w:rsidRPr="000A0A5F">
              <w:rPr>
                <w:rFonts w:eastAsia="Times New Roman"/>
              </w:rPr>
              <w:t>0..1</w:t>
            </w:r>
          </w:p>
        </w:tc>
        <w:tc>
          <w:tcPr>
            <w:tcW w:w="2995" w:type="dxa"/>
            <w:shd w:val="clear" w:color="auto" w:fill="auto"/>
          </w:tcPr>
          <w:p w14:paraId="295F536B" w14:textId="77777777" w:rsidR="00985056" w:rsidRPr="000A0A5F" w:rsidRDefault="00985056" w:rsidP="00985056">
            <w:pPr>
              <w:pStyle w:val="TAL"/>
              <w:rPr>
                <w:rFonts w:eastAsia="Times New Roman" w:cs="Arial"/>
                <w:szCs w:val="18"/>
              </w:rPr>
            </w:pPr>
            <w:r w:rsidRPr="000A0A5F">
              <w:rPr>
                <w:rFonts w:eastAsia="Times New Roman" w:cs="Arial"/>
                <w:szCs w:val="18"/>
              </w:rPr>
              <w:t>Identifies a selected policy of background data transfer.</w:t>
            </w:r>
          </w:p>
        </w:tc>
        <w:tc>
          <w:tcPr>
            <w:tcW w:w="1257" w:type="dxa"/>
          </w:tcPr>
          <w:p w14:paraId="490FF255" w14:textId="77777777" w:rsidR="00985056" w:rsidRPr="000A0A5F" w:rsidRDefault="00985056" w:rsidP="00985056">
            <w:pPr>
              <w:pStyle w:val="TAL"/>
              <w:rPr>
                <w:rFonts w:eastAsia="Times New Roman" w:cs="Arial"/>
                <w:szCs w:val="18"/>
              </w:rPr>
            </w:pPr>
          </w:p>
        </w:tc>
      </w:tr>
      <w:tr w:rsidR="00985056" w:rsidRPr="000A0A5F" w14:paraId="51256354" w14:textId="77777777" w:rsidTr="00FF0AF8">
        <w:trPr>
          <w:jc w:val="center"/>
        </w:trPr>
        <w:tc>
          <w:tcPr>
            <w:tcW w:w="1948" w:type="dxa"/>
            <w:shd w:val="clear" w:color="auto" w:fill="auto"/>
          </w:tcPr>
          <w:p w14:paraId="71907CE2" w14:textId="77777777" w:rsidR="00985056" w:rsidRPr="000A0A5F" w:rsidRDefault="00985056" w:rsidP="00985056">
            <w:pPr>
              <w:pStyle w:val="TAL"/>
              <w:rPr>
                <w:rFonts w:eastAsia="Times New Roman"/>
              </w:rPr>
            </w:pPr>
            <w:r w:rsidRPr="000A0A5F">
              <w:rPr>
                <w:rFonts w:eastAsia="Times New Roman"/>
              </w:rPr>
              <w:t>transferPolicies</w:t>
            </w:r>
          </w:p>
        </w:tc>
        <w:tc>
          <w:tcPr>
            <w:tcW w:w="2126" w:type="dxa"/>
            <w:shd w:val="clear" w:color="auto" w:fill="auto"/>
          </w:tcPr>
          <w:p w14:paraId="4F13DCE4" w14:textId="77777777" w:rsidR="00985056" w:rsidRPr="000A0A5F" w:rsidRDefault="00985056" w:rsidP="00985056">
            <w:pPr>
              <w:pStyle w:val="TAL"/>
              <w:rPr>
                <w:rFonts w:eastAsia="Times New Roman"/>
              </w:rPr>
            </w:pPr>
            <w:r w:rsidRPr="000A0A5F">
              <w:rPr>
                <w:rFonts w:eastAsia="Times New Roman"/>
              </w:rPr>
              <w:t>array(TransferPolicy)</w:t>
            </w:r>
          </w:p>
        </w:tc>
        <w:tc>
          <w:tcPr>
            <w:tcW w:w="1276" w:type="dxa"/>
            <w:shd w:val="clear" w:color="auto" w:fill="auto"/>
          </w:tcPr>
          <w:p w14:paraId="480DFB28" w14:textId="77777777" w:rsidR="00985056" w:rsidRPr="000A0A5F" w:rsidRDefault="00985056" w:rsidP="00985056">
            <w:pPr>
              <w:pStyle w:val="TAL"/>
              <w:rPr>
                <w:rFonts w:eastAsia="Times New Roman"/>
              </w:rPr>
            </w:pPr>
            <w:r w:rsidRPr="000A0A5F">
              <w:rPr>
                <w:rFonts w:eastAsia="Times New Roman"/>
              </w:rPr>
              <w:t>0..N</w:t>
            </w:r>
          </w:p>
        </w:tc>
        <w:tc>
          <w:tcPr>
            <w:tcW w:w="2995" w:type="dxa"/>
            <w:shd w:val="clear" w:color="auto" w:fill="auto"/>
          </w:tcPr>
          <w:p w14:paraId="5B690FB0" w14:textId="77777777" w:rsidR="00985056" w:rsidRPr="000A0A5F" w:rsidRDefault="00985056" w:rsidP="00985056">
            <w:pPr>
              <w:pStyle w:val="TAL"/>
              <w:rPr>
                <w:rFonts w:eastAsia="Times New Roman" w:cs="Arial"/>
                <w:szCs w:val="18"/>
              </w:rPr>
            </w:pPr>
            <w:r w:rsidRPr="000A0A5F">
              <w:rPr>
                <w:rFonts w:cs="Arial" w:hint="eastAsia"/>
                <w:szCs w:val="18"/>
                <w:lang w:eastAsia="zh-CN"/>
              </w:rPr>
              <w:t xml:space="preserve">Identifies </w:t>
            </w:r>
            <w:r w:rsidRPr="000A0A5F">
              <w:t>an offered transfer policy.</w:t>
            </w:r>
          </w:p>
        </w:tc>
        <w:tc>
          <w:tcPr>
            <w:tcW w:w="1257" w:type="dxa"/>
          </w:tcPr>
          <w:p w14:paraId="688BAAD4" w14:textId="77777777" w:rsidR="00985056" w:rsidRPr="000A0A5F" w:rsidRDefault="00985056" w:rsidP="00985056">
            <w:pPr>
              <w:pStyle w:val="TAL"/>
              <w:rPr>
                <w:rFonts w:eastAsia="Times New Roman" w:cs="Arial"/>
                <w:szCs w:val="18"/>
              </w:rPr>
            </w:pPr>
          </w:p>
        </w:tc>
      </w:tr>
      <w:tr w:rsidR="00985056" w:rsidRPr="000A0A5F" w14:paraId="2A9F32BB" w14:textId="77777777" w:rsidTr="00FF0AF8">
        <w:trPr>
          <w:jc w:val="center"/>
        </w:trPr>
        <w:tc>
          <w:tcPr>
            <w:tcW w:w="1948" w:type="dxa"/>
            <w:shd w:val="clear" w:color="auto" w:fill="auto"/>
          </w:tcPr>
          <w:p w14:paraId="22605EF7" w14:textId="77777777" w:rsidR="00985056" w:rsidRPr="000A0A5F" w:rsidRDefault="00985056" w:rsidP="00985056">
            <w:pPr>
              <w:pStyle w:val="TAL"/>
              <w:rPr>
                <w:rFonts w:eastAsia="Times New Roman"/>
              </w:rPr>
            </w:pPr>
            <w:r w:rsidRPr="000A0A5F">
              <w:rPr>
                <w:rFonts w:eastAsia="Times New Roman"/>
              </w:rPr>
              <w:t>selectedPolicy</w:t>
            </w:r>
          </w:p>
        </w:tc>
        <w:tc>
          <w:tcPr>
            <w:tcW w:w="2126" w:type="dxa"/>
            <w:shd w:val="clear" w:color="auto" w:fill="auto"/>
          </w:tcPr>
          <w:p w14:paraId="6627EE37" w14:textId="77777777" w:rsidR="00985056" w:rsidRPr="000A0A5F" w:rsidRDefault="00985056" w:rsidP="00985056">
            <w:pPr>
              <w:pStyle w:val="TAL"/>
              <w:rPr>
                <w:rFonts w:eastAsia="Times New Roman"/>
              </w:rPr>
            </w:pPr>
            <w:r w:rsidRPr="000A0A5F">
              <w:rPr>
                <w:rFonts w:eastAsia="Times New Roman"/>
              </w:rPr>
              <w:t>integer</w:t>
            </w:r>
          </w:p>
        </w:tc>
        <w:tc>
          <w:tcPr>
            <w:tcW w:w="1276" w:type="dxa"/>
            <w:shd w:val="clear" w:color="auto" w:fill="auto"/>
          </w:tcPr>
          <w:p w14:paraId="24EA8E92" w14:textId="77777777" w:rsidR="00985056" w:rsidRPr="000A0A5F" w:rsidRDefault="00985056" w:rsidP="00985056">
            <w:pPr>
              <w:pStyle w:val="TAL"/>
              <w:rPr>
                <w:rFonts w:eastAsia="Times New Roman"/>
              </w:rPr>
            </w:pPr>
            <w:r w:rsidRPr="000A0A5F">
              <w:rPr>
                <w:rFonts w:eastAsia="Times New Roman"/>
              </w:rPr>
              <w:t>0..1</w:t>
            </w:r>
          </w:p>
        </w:tc>
        <w:tc>
          <w:tcPr>
            <w:tcW w:w="2995" w:type="dxa"/>
            <w:shd w:val="clear" w:color="auto" w:fill="auto"/>
          </w:tcPr>
          <w:p w14:paraId="556C41AB" w14:textId="77777777" w:rsidR="00985056" w:rsidRPr="000A0A5F" w:rsidRDefault="00985056" w:rsidP="00985056">
            <w:pPr>
              <w:pStyle w:val="TAL"/>
              <w:rPr>
                <w:rFonts w:cs="Arial" w:hint="eastAsia"/>
                <w:szCs w:val="18"/>
                <w:lang w:eastAsia="zh-CN"/>
              </w:rPr>
            </w:pPr>
            <w:r w:rsidRPr="000A0A5F">
              <w:rPr>
                <w:rFonts w:cs="Arial"/>
                <w:szCs w:val="18"/>
                <w:lang w:eastAsia="zh-CN"/>
              </w:rPr>
              <w:t>Identity of the selected background data transfer policy. Shall not be present in initial message exchange, can be provided by NF service consumer in a subsequent message exchange.</w:t>
            </w:r>
          </w:p>
        </w:tc>
        <w:tc>
          <w:tcPr>
            <w:tcW w:w="1257" w:type="dxa"/>
          </w:tcPr>
          <w:p w14:paraId="352013AA" w14:textId="77777777" w:rsidR="00985056" w:rsidRPr="000A0A5F" w:rsidRDefault="00985056" w:rsidP="00985056">
            <w:pPr>
              <w:pStyle w:val="TAL"/>
              <w:rPr>
                <w:rFonts w:eastAsia="Times New Roman" w:cs="Arial"/>
                <w:szCs w:val="18"/>
              </w:rPr>
            </w:pPr>
          </w:p>
        </w:tc>
      </w:tr>
      <w:tr w:rsidR="00985056" w:rsidRPr="000A0A5F" w14:paraId="16F640F9" w14:textId="77777777" w:rsidTr="00FF0AF8">
        <w:trPr>
          <w:jc w:val="center"/>
        </w:trPr>
        <w:tc>
          <w:tcPr>
            <w:tcW w:w="1948" w:type="dxa"/>
            <w:shd w:val="clear" w:color="auto" w:fill="auto"/>
          </w:tcPr>
          <w:p w14:paraId="3869FED5" w14:textId="77777777" w:rsidR="00985056" w:rsidRPr="000A0A5F" w:rsidRDefault="00985056" w:rsidP="00985056">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2126" w:type="dxa"/>
            <w:shd w:val="clear" w:color="auto" w:fill="auto"/>
          </w:tcPr>
          <w:p w14:paraId="5562157B" w14:textId="77777777" w:rsidR="00985056" w:rsidRPr="000A0A5F" w:rsidRDefault="00985056" w:rsidP="00985056">
            <w:pPr>
              <w:pStyle w:val="TAL"/>
              <w:rPr>
                <w:rFonts w:eastAsia="Times New Roman"/>
              </w:rPr>
            </w:pPr>
            <w:r w:rsidRPr="000A0A5F">
              <w:rPr>
                <w:lang w:eastAsia="zh-CN"/>
              </w:rPr>
              <w:t>ExternalGroupId</w:t>
            </w:r>
          </w:p>
        </w:tc>
        <w:tc>
          <w:tcPr>
            <w:tcW w:w="1276" w:type="dxa"/>
            <w:shd w:val="clear" w:color="auto" w:fill="auto"/>
          </w:tcPr>
          <w:p w14:paraId="2EDF034D" w14:textId="77777777" w:rsidR="00985056" w:rsidRPr="000A0A5F" w:rsidRDefault="00985056" w:rsidP="00985056">
            <w:pPr>
              <w:pStyle w:val="TAL"/>
              <w:rPr>
                <w:rFonts w:eastAsia="Times New Roman"/>
              </w:rPr>
            </w:pPr>
            <w:r w:rsidRPr="000A0A5F">
              <w:rPr>
                <w:rFonts w:eastAsia="Times New Roman"/>
              </w:rPr>
              <w:t>0..1</w:t>
            </w:r>
          </w:p>
        </w:tc>
        <w:tc>
          <w:tcPr>
            <w:tcW w:w="2995" w:type="dxa"/>
            <w:shd w:val="clear" w:color="auto" w:fill="auto"/>
          </w:tcPr>
          <w:p w14:paraId="3C8E5EDD" w14:textId="77777777" w:rsidR="00985056" w:rsidRPr="000A0A5F" w:rsidRDefault="00985056" w:rsidP="00985056">
            <w:pPr>
              <w:pStyle w:val="TAL"/>
              <w:rPr>
                <w:rFonts w:cs="Arial"/>
                <w:szCs w:val="18"/>
                <w:lang w:eastAsia="zh-CN"/>
              </w:rPr>
            </w:pPr>
            <w:r w:rsidRPr="000A0A5F">
              <w:rPr>
                <w:rFonts w:eastAsia="Times New Roman" w:cs="Arial"/>
                <w:szCs w:val="18"/>
              </w:rPr>
              <w:t xml:space="preserve">Identifies a group of users. </w:t>
            </w:r>
            <w:r w:rsidRPr="000A0A5F">
              <w:rPr>
                <w:rFonts w:cs="Arial"/>
                <w:szCs w:val="18"/>
                <w:lang w:eastAsia="zh-CN"/>
              </w:rPr>
              <w:t>(NOTE</w:t>
            </w:r>
            <w:r w:rsidRPr="000A0A5F">
              <w:rPr>
                <w:rFonts w:cs="Arial"/>
                <w:szCs w:val="18"/>
                <w:lang w:val="en-US" w:eastAsia="zh-CN"/>
              </w:rPr>
              <w:t> 2</w:t>
            </w:r>
            <w:r w:rsidRPr="000A0A5F">
              <w:rPr>
                <w:rFonts w:cs="Arial" w:hint="eastAsia"/>
                <w:szCs w:val="18"/>
                <w:lang w:val="en-US" w:eastAsia="zh-CN"/>
              </w:rPr>
              <w:t>)</w:t>
            </w:r>
          </w:p>
        </w:tc>
        <w:tc>
          <w:tcPr>
            <w:tcW w:w="1257" w:type="dxa"/>
          </w:tcPr>
          <w:p w14:paraId="3CDA1F79" w14:textId="77777777" w:rsidR="00985056" w:rsidRPr="000A0A5F" w:rsidRDefault="00985056" w:rsidP="00985056">
            <w:pPr>
              <w:pStyle w:val="TAL"/>
              <w:rPr>
                <w:rFonts w:eastAsia="Times New Roman" w:cs="Arial"/>
                <w:szCs w:val="18"/>
              </w:rPr>
            </w:pPr>
            <w:r w:rsidRPr="000A0A5F">
              <w:rPr>
                <w:rFonts w:eastAsia="Times New Roman" w:cs="Arial"/>
                <w:szCs w:val="18"/>
              </w:rPr>
              <w:t>Group_Id</w:t>
            </w:r>
          </w:p>
        </w:tc>
      </w:tr>
      <w:tr w:rsidR="00985056" w:rsidRPr="000A0A5F" w14:paraId="4150838C" w14:textId="77777777" w:rsidTr="00FF0AF8">
        <w:trPr>
          <w:jc w:val="center"/>
        </w:trPr>
        <w:tc>
          <w:tcPr>
            <w:tcW w:w="1948" w:type="dxa"/>
            <w:shd w:val="clear" w:color="auto" w:fill="auto"/>
          </w:tcPr>
          <w:p w14:paraId="00274609" w14:textId="77777777" w:rsidR="00985056" w:rsidRPr="000A0A5F" w:rsidRDefault="00985056" w:rsidP="00985056">
            <w:pPr>
              <w:pStyle w:val="TAL"/>
              <w:rPr>
                <w:lang w:eastAsia="zh-CN"/>
              </w:rPr>
            </w:pPr>
            <w:r w:rsidRPr="000A0A5F">
              <w:t>notificationDestination</w:t>
            </w:r>
          </w:p>
        </w:tc>
        <w:tc>
          <w:tcPr>
            <w:tcW w:w="2126" w:type="dxa"/>
            <w:shd w:val="clear" w:color="auto" w:fill="auto"/>
          </w:tcPr>
          <w:p w14:paraId="7DB675DF" w14:textId="77777777" w:rsidR="00985056" w:rsidRPr="000A0A5F" w:rsidRDefault="00985056" w:rsidP="00985056">
            <w:pPr>
              <w:pStyle w:val="TAL"/>
              <w:rPr>
                <w:lang w:eastAsia="zh-CN"/>
              </w:rPr>
            </w:pPr>
            <w:r w:rsidRPr="000A0A5F">
              <w:rPr>
                <w:rFonts w:hint="eastAsia"/>
                <w:lang w:eastAsia="zh-CN"/>
              </w:rPr>
              <w:t>Link</w:t>
            </w:r>
          </w:p>
        </w:tc>
        <w:tc>
          <w:tcPr>
            <w:tcW w:w="1276" w:type="dxa"/>
            <w:shd w:val="clear" w:color="auto" w:fill="auto"/>
          </w:tcPr>
          <w:p w14:paraId="5BD4EB77" w14:textId="77777777" w:rsidR="00985056" w:rsidRPr="000A0A5F" w:rsidRDefault="00985056" w:rsidP="00985056">
            <w:pPr>
              <w:pStyle w:val="TAL"/>
              <w:rPr>
                <w:rFonts w:eastAsia="Times New Roman"/>
              </w:rPr>
            </w:pPr>
            <w:r w:rsidRPr="000A0A5F">
              <w:rPr>
                <w:lang w:eastAsia="zh-CN"/>
              </w:rPr>
              <w:t>0..</w:t>
            </w:r>
            <w:r w:rsidRPr="000A0A5F">
              <w:rPr>
                <w:rFonts w:hint="eastAsia"/>
                <w:lang w:eastAsia="zh-CN"/>
              </w:rPr>
              <w:t>1</w:t>
            </w:r>
          </w:p>
        </w:tc>
        <w:tc>
          <w:tcPr>
            <w:tcW w:w="2995" w:type="dxa"/>
            <w:shd w:val="clear" w:color="auto" w:fill="auto"/>
          </w:tcPr>
          <w:p w14:paraId="125A1B69" w14:textId="77777777" w:rsidR="00985056" w:rsidRPr="000A0A5F" w:rsidRDefault="00985056" w:rsidP="00985056">
            <w:pPr>
              <w:pStyle w:val="TAL"/>
              <w:rPr>
                <w:rFonts w:eastAsia="Times New Roman" w:cs="Arial"/>
                <w:szCs w:val="18"/>
              </w:rPr>
            </w:pPr>
            <w:r w:rsidRPr="000A0A5F">
              <w:rPr>
                <w:rFonts w:cs="Arial" w:hint="eastAsia"/>
                <w:szCs w:val="18"/>
                <w:lang w:eastAsia="zh-CN"/>
              </w:rPr>
              <w:t>Contains the UR</w:t>
            </w:r>
            <w:r w:rsidRPr="000A0A5F">
              <w:rPr>
                <w:rFonts w:cs="Arial"/>
                <w:szCs w:val="18"/>
                <w:lang w:eastAsia="zh-CN"/>
              </w:rPr>
              <w:t>I</w:t>
            </w:r>
            <w:r w:rsidRPr="000A0A5F">
              <w:rPr>
                <w:rFonts w:cs="Arial" w:hint="eastAsia"/>
                <w:szCs w:val="18"/>
                <w:lang w:eastAsia="zh-CN"/>
              </w:rPr>
              <w:t xml:space="preserve"> to receive the </w:t>
            </w:r>
            <w:r w:rsidRPr="000A0A5F">
              <w:rPr>
                <w:rFonts w:cs="Arial"/>
                <w:szCs w:val="18"/>
                <w:lang w:eastAsia="zh-CN"/>
              </w:rPr>
              <w:t xml:space="preserve">BDT </w:t>
            </w:r>
            <w:r w:rsidRPr="000A0A5F">
              <w:rPr>
                <w:rFonts w:cs="Arial" w:hint="eastAsia"/>
                <w:szCs w:val="18"/>
                <w:lang w:eastAsia="zh-CN"/>
              </w:rPr>
              <w:t>notification</w:t>
            </w:r>
            <w:r w:rsidRPr="000A0A5F">
              <w:rPr>
                <w:rFonts w:cs="Arial"/>
                <w:szCs w:val="18"/>
                <w:lang w:eastAsia="zh-CN"/>
              </w:rPr>
              <w:t xml:space="preserve"> from the NEF.</w:t>
            </w:r>
          </w:p>
        </w:tc>
        <w:tc>
          <w:tcPr>
            <w:tcW w:w="1257" w:type="dxa"/>
          </w:tcPr>
          <w:p w14:paraId="25DA4331" w14:textId="77777777" w:rsidR="00985056" w:rsidRPr="000A0A5F" w:rsidRDefault="00985056" w:rsidP="00985056">
            <w:pPr>
              <w:pStyle w:val="TAL"/>
              <w:rPr>
                <w:rFonts w:eastAsia="Times New Roman" w:cs="Arial"/>
                <w:szCs w:val="18"/>
              </w:rPr>
            </w:pPr>
            <w:r w:rsidRPr="000A0A5F">
              <w:rPr>
                <w:rFonts w:cs="Arial"/>
                <w:szCs w:val="18"/>
                <w:lang w:eastAsia="zh-CN"/>
              </w:rPr>
              <w:t>BdtNotification</w:t>
            </w:r>
            <w:r w:rsidRPr="000A0A5F">
              <w:rPr>
                <w:rFonts w:cs="Arial" w:hint="eastAsia"/>
                <w:szCs w:val="18"/>
                <w:lang w:eastAsia="zh-CN"/>
              </w:rPr>
              <w:t>_5G</w:t>
            </w:r>
          </w:p>
        </w:tc>
      </w:tr>
      <w:tr w:rsidR="00985056" w:rsidRPr="000A0A5F" w14:paraId="23D279FB" w14:textId="77777777" w:rsidTr="00FF0AF8">
        <w:trPr>
          <w:jc w:val="center"/>
        </w:trPr>
        <w:tc>
          <w:tcPr>
            <w:tcW w:w="1948" w:type="dxa"/>
            <w:shd w:val="clear" w:color="auto" w:fill="auto"/>
          </w:tcPr>
          <w:p w14:paraId="48D3560B" w14:textId="77777777" w:rsidR="00985056" w:rsidRPr="000A0A5F" w:rsidRDefault="00985056" w:rsidP="00985056">
            <w:pPr>
              <w:pStyle w:val="TAL"/>
            </w:pPr>
            <w:r w:rsidRPr="000A0A5F">
              <w:t>warnNotifEnabled</w:t>
            </w:r>
          </w:p>
        </w:tc>
        <w:tc>
          <w:tcPr>
            <w:tcW w:w="2126" w:type="dxa"/>
            <w:shd w:val="clear" w:color="auto" w:fill="auto"/>
          </w:tcPr>
          <w:p w14:paraId="6E98C912" w14:textId="77777777" w:rsidR="00985056" w:rsidRPr="000A0A5F" w:rsidRDefault="00985056" w:rsidP="00985056">
            <w:pPr>
              <w:pStyle w:val="TAL"/>
              <w:rPr>
                <w:rFonts w:hint="eastAsia"/>
                <w:lang w:eastAsia="zh-CN"/>
              </w:rPr>
            </w:pPr>
            <w:r w:rsidRPr="000A0A5F">
              <w:rPr>
                <w:lang w:eastAsia="zh-CN"/>
              </w:rPr>
              <w:t>boolean</w:t>
            </w:r>
          </w:p>
        </w:tc>
        <w:tc>
          <w:tcPr>
            <w:tcW w:w="1276" w:type="dxa"/>
            <w:shd w:val="clear" w:color="auto" w:fill="auto"/>
          </w:tcPr>
          <w:p w14:paraId="7666B903" w14:textId="77777777" w:rsidR="00985056" w:rsidRPr="000A0A5F" w:rsidRDefault="00985056" w:rsidP="00985056">
            <w:pPr>
              <w:pStyle w:val="TAL"/>
              <w:rPr>
                <w:lang w:eastAsia="zh-CN"/>
              </w:rPr>
            </w:pPr>
            <w:r w:rsidRPr="000A0A5F">
              <w:rPr>
                <w:lang w:eastAsia="zh-CN"/>
              </w:rPr>
              <w:t>0..1</w:t>
            </w:r>
          </w:p>
        </w:tc>
        <w:tc>
          <w:tcPr>
            <w:tcW w:w="2995" w:type="dxa"/>
            <w:shd w:val="clear" w:color="auto" w:fill="auto"/>
          </w:tcPr>
          <w:p w14:paraId="5DD4A37F" w14:textId="77777777" w:rsidR="00985056" w:rsidRPr="000A0A5F" w:rsidRDefault="00985056" w:rsidP="00985056">
            <w:pPr>
              <w:pStyle w:val="TAL"/>
              <w:rPr>
                <w:rFonts w:cs="Arial" w:hint="eastAsia"/>
                <w:szCs w:val="18"/>
                <w:lang w:eastAsia="zh-CN"/>
              </w:rPr>
            </w:pPr>
            <w:r w:rsidRPr="000A0A5F">
              <w:rPr>
                <w:rFonts w:cs="Arial"/>
                <w:szCs w:val="18"/>
                <w:lang w:eastAsia="zh-CN"/>
              </w:rPr>
              <w:t>Indicates whether the BDT warning notification is enabled or not.</w:t>
            </w:r>
          </w:p>
          <w:p w14:paraId="41911F45" w14:textId="77777777" w:rsidR="00985056" w:rsidRPr="000A0A5F" w:rsidRDefault="00985056" w:rsidP="00985056">
            <w:pPr>
              <w:pStyle w:val="TAL"/>
              <w:rPr>
                <w:rFonts w:cs="Arial" w:hint="eastAsia"/>
                <w:szCs w:val="18"/>
                <w:lang w:eastAsia="zh-CN"/>
              </w:rPr>
            </w:pPr>
            <w:r w:rsidRPr="000A0A5F">
              <w:rPr>
                <w:rFonts w:cs="Arial"/>
                <w:szCs w:val="18"/>
                <w:lang w:eastAsia="zh-CN"/>
              </w:rPr>
              <w:t>If it is set to true, the BDT warning notification is enabled; if it is set to false or absent, the BDT warning notification is disabled.</w:t>
            </w:r>
          </w:p>
        </w:tc>
        <w:tc>
          <w:tcPr>
            <w:tcW w:w="1257" w:type="dxa"/>
          </w:tcPr>
          <w:p w14:paraId="776975A0" w14:textId="77777777" w:rsidR="00985056" w:rsidRPr="000A0A5F" w:rsidRDefault="00985056" w:rsidP="00985056">
            <w:pPr>
              <w:pStyle w:val="TAL"/>
              <w:rPr>
                <w:rFonts w:cs="Arial" w:hint="eastAsia"/>
                <w:szCs w:val="18"/>
                <w:lang w:eastAsia="zh-CN"/>
              </w:rPr>
            </w:pPr>
            <w:r w:rsidRPr="000A0A5F">
              <w:rPr>
                <w:rFonts w:cs="Arial"/>
                <w:szCs w:val="18"/>
                <w:lang w:eastAsia="zh-CN"/>
              </w:rPr>
              <w:t>BdtNotification</w:t>
            </w:r>
            <w:r w:rsidRPr="000A0A5F">
              <w:rPr>
                <w:rFonts w:cs="Arial" w:hint="eastAsia"/>
                <w:szCs w:val="18"/>
                <w:lang w:eastAsia="zh-CN"/>
              </w:rPr>
              <w:t>_5G</w:t>
            </w:r>
          </w:p>
        </w:tc>
      </w:tr>
      <w:tr w:rsidR="00985056" w:rsidRPr="000A0A5F" w14:paraId="532A1393" w14:textId="77777777" w:rsidTr="00FF0AF8">
        <w:trPr>
          <w:jc w:val="center"/>
        </w:trPr>
        <w:tc>
          <w:tcPr>
            <w:tcW w:w="1948" w:type="dxa"/>
            <w:shd w:val="clear" w:color="auto" w:fill="auto"/>
          </w:tcPr>
          <w:p w14:paraId="5C9E5997" w14:textId="77777777" w:rsidR="00985056" w:rsidRPr="000A0A5F" w:rsidRDefault="00985056" w:rsidP="00985056">
            <w:pPr>
              <w:pStyle w:val="TAL"/>
            </w:pPr>
            <w:r w:rsidRPr="000A0A5F">
              <w:rPr>
                <w:rFonts w:hint="eastAsia"/>
                <w:lang w:eastAsia="zh-CN"/>
              </w:rPr>
              <w:t>t</w:t>
            </w:r>
            <w:r w:rsidRPr="000A0A5F">
              <w:rPr>
                <w:lang w:eastAsia="zh-CN"/>
              </w:rPr>
              <w:t>rafficDes</w:t>
            </w:r>
          </w:p>
        </w:tc>
        <w:tc>
          <w:tcPr>
            <w:tcW w:w="2126" w:type="dxa"/>
            <w:shd w:val="clear" w:color="auto" w:fill="auto"/>
          </w:tcPr>
          <w:p w14:paraId="41DFD3AA" w14:textId="77777777" w:rsidR="00985056" w:rsidRPr="000A0A5F" w:rsidRDefault="00985056" w:rsidP="00985056">
            <w:pPr>
              <w:pStyle w:val="TAL"/>
              <w:rPr>
                <w:lang w:eastAsia="zh-CN"/>
              </w:rPr>
            </w:pPr>
            <w:r w:rsidRPr="000A0A5F">
              <w:rPr>
                <w:rFonts w:hint="eastAsia"/>
                <w:lang w:eastAsia="zh-CN"/>
              </w:rPr>
              <w:t>T</w:t>
            </w:r>
            <w:r w:rsidRPr="000A0A5F">
              <w:rPr>
                <w:lang w:eastAsia="zh-CN"/>
              </w:rPr>
              <w:t>rafficDescriptor</w:t>
            </w:r>
          </w:p>
        </w:tc>
        <w:tc>
          <w:tcPr>
            <w:tcW w:w="1276" w:type="dxa"/>
            <w:shd w:val="clear" w:color="auto" w:fill="auto"/>
          </w:tcPr>
          <w:p w14:paraId="42C80A7B" w14:textId="77777777" w:rsidR="00985056" w:rsidRPr="000A0A5F" w:rsidRDefault="00985056" w:rsidP="00985056">
            <w:pPr>
              <w:pStyle w:val="TAL"/>
              <w:rPr>
                <w:lang w:eastAsia="zh-CN"/>
              </w:rPr>
            </w:pPr>
            <w:r w:rsidRPr="000A0A5F">
              <w:rPr>
                <w:lang w:eastAsia="zh-CN"/>
              </w:rPr>
              <w:t>0..1</w:t>
            </w:r>
          </w:p>
        </w:tc>
        <w:tc>
          <w:tcPr>
            <w:tcW w:w="2995" w:type="dxa"/>
            <w:shd w:val="clear" w:color="auto" w:fill="auto"/>
          </w:tcPr>
          <w:p w14:paraId="0F46F5D7" w14:textId="77777777" w:rsidR="00985056" w:rsidRPr="000A0A5F" w:rsidRDefault="00985056" w:rsidP="00985056">
            <w:pPr>
              <w:pStyle w:val="TAL"/>
              <w:rPr>
                <w:rFonts w:cs="Arial"/>
                <w:szCs w:val="18"/>
                <w:lang w:eastAsia="zh-CN"/>
              </w:rPr>
            </w:pPr>
            <w:r w:rsidRPr="000A0A5F">
              <w:rPr>
                <w:rFonts w:cs="Arial" w:hint="eastAsia"/>
                <w:szCs w:val="18"/>
                <w:lang w:eastAsia="zh-CN"/>
              </w:rPr>
              <w:t>C</w:t>
            </w:r>
            <w:r w:rsidRPr="000A0A5F">
              <w:rPr>
                <w:rFonts w:cs="Arial"/>
                <w:szCs w:val="18"/>
                <w:lang w:eastAsia="zh-CN"/>
              </w:rPr>
              <w:t>ontains the traffic descriptor of the background data. (NOTE</w:t>
            </w:r>
            <w:r w:rsidRPr="000A0A5F">
              <w:rPr>
                <w:rFonts w:cs="Arial"/>
                <w:szCs w:val="18"/>
                <w:lang w:val="en-US" w:eastAsia="zh-CN"/>
              </w:rPr>
              <w:t> 2</w:t>
            </w:r>
            <w:r w:rsidRPr="000A0A5F">
              <w:rPr>
                <w:rFonts w:cs="Arial" w:hint="eastAsia"/>
                <w:szCs w:val="18"/>
                <w:lang w:val="en-US" w:eastAsia="zh-CN"/>
              </w:rPr>
              <w:t>)</w:t>
            </w:r>
          </w:p>
        </w:tc>
        <w:tc>
          <w:tcPr>
            <w:tcW w:w="1257" w:type="dxa"/>
          </w:tcPr>
          <w:p w14:paraId="3051F4D3" w14:textId="77777777" w:rsidR="00985056" w:rsidRPr="000A0A5F" w:rsidRDefault="00985056" w:rsidP="00985056">
            <w:pPr>
              <w:pStyle w:val="TAL"/>
              <w:rPr>
                <w:rFonts w:cs="Arial"/>
                <w:szCs w:val="18"/>
                <w:lang w:eastAsia="zh-CN"/>
              </w:rPr>
            </w:pPr>
          </w:p>
        </w:tc>
      </w:tr>
      <w:tr w:rsidR="00985056" w:rsidRPr="000A0A5F" w14:paraId="37A2F1EF" w14:textId="77777777" w:rsidTr="00FF0AF8">
        <w:trPr>
          <w:jc w:val="center"/>
        </w:trPr>
        <w:tc>
          <w:tcPr>
            <w:tcW w:w="9602" w:type="dxa"/>
            <w:gridSpan w:val="5"/>
            <w:shd w:val="clear" w:color="auto" w:fill="auto"/>
          </w:tcPr>
          <w:p w14:paraId="103DCED7" w14:textId="77777777" w:rsidR="00985056" w:rsidRPr="000A0A5F" w:rsidRDefault="00985056" w:rsidP="00985056">
            <w:pPr>
              <w:pStyle w:val="TAN"/>
            </w:pPr>
            <w:r w:rsidRPr="000A0A5F">
              <w:t>NOTE 1:</w:t>
            </w:r>
            <w:r w:rsidRPr="000A0A5F">
              <w:tab/>
              <w:t>Properties marked with a feature as defined in clause 5.4.4 are applicable as described in clause 5.2.7. If no feature are indicated, the related property applies for all the features.</w:t>
            </w:r>
          </w:p>
          <w:p w14:paraId="2E34B8D1" w14:textId="77777777" w:rsidR="00985056" w:rsidRPr="000A0A5F" w:rsidRDefault="00985056" w:rsidP="00985056">
            <w:pPr>
              <w:pStyle w:val="TAN"/>
            </w:pPr>
            <w:r w:rsidRPr="000A0A5F">
              <w:t>NOTE 2:</w:t>
            </w:r>
            <w:r w:rsidRPr="000A0A5F">
              <w:tab/>
              <w:t>The attribute is only applicable to the NEF.</w:t>
            </w:r>
          </w:p>
        </w:tc>
      </w:tr>
    </w:tbl>
    <w:p w14:paraId="012826A9" w14:textId="77777777" w:rsidR="00CB0DD7" w:rsidRPr="000A0A5F" w:rsidRDefault="00CB0DD7"/>
    <w:p w14:paraId="7C5FC3C9" w14:textId="77777777" w:rsidR="00CB0DD7" w:rsidRPr="000A0A5F" w:rsidRDefault="00CB0DD7">
      <w:pPr>
        <w:pStyle w:val="Heading5"/>
      </w:pPr>
      <w:bookmarkStart w:id="2911" w:name="_Toc11247369"/>
      <w:bookmarkStart w:id="2912" w:name="_Toc27044491"/>
      <w:bookmarkStart w:id="2913" w:name="_Toc36033533"/>
      <w:bookmarkStart w:id="2914" w:name="_Toc45131665"/>
      <w:bookmarkStart w:id="2915" w:name="_Toc49775950"/>
      <w:bookmarkStart w:id="2916" w:name="_Toc51746870"/>
      <w:bookmarkStart w:id="2917" w:name="_Toc66360418"/>
      <w:bookmarkStart w:id="2918" w:name="_Toc68104923"/>
      <w:bookmarkStart w:id="2919" w:name="_Toc74755553"/>
      <w:bookmarkStart w:id="2920" w:name="_Toc105674426"/>
      <w:bookmarkStart w:id="2921" w:name="_Toc130502466"/>
      <w:bookmarkStart w:id="2922" w:name="_Toc153625253"/>
      <w:bookmarkStart w:id="2923" w:name="_Toc170114398"/>
      <w:r w:rsidRPr="000A0A5F">
        <w:t>5.4.2.1.3</w:t>
      </w:r>
      <w:r w:rsidRPr="000A0A5F">
        <w:tab/>
        <w:t>Type: BdtPatch</w:t>
      </w:r>
      <w:bookmarkEnd w:id="2911"/>
      <w:bookmarkEnd w:id="2912"/>
      <w:bookmarkEnd w:id="2913"/>
      <w:bookmarkEnd w:id="2914"/>
      <w:bookmarkEnd w:id="2915"/>
      <w:bookmarkEnd w:id="2916"/>
      <w:bookmarkEnd w:id="2917"/>
      <w:bookmarkEnd w:id="2918"/>
      <w:bookmarkEnd w:id="2919"/>
      <w:bookmarkEnd w:id="2920"/>
      <w:bookmarkEnd w:id="2921"/>
      <w:bookmarkEnd w:id="2922"/>
      <w:bookmarkEnd w:id="2923"/>
    </w:p>
    <w:p w14:paraId="00E6DE2D" w14:textId="77777777" w:rsidR="00CB0DD7" w:rsidRPr="000A0A5F" w:rsidRDefault="00CB0DD7">
      <w:r w:rsidRPr="000A0A5F">
        <w:t>This type represents a BDT request for the service provided by the SCS/AS to the SCEF via T8 interface. The structure is used for PATCH request.</w:t>
      </w:r>
    </w:p>
    <w:p w14:paraId="33E60F6F" w14:textId="77777777" w:rsidR="001C3BF0" w:rsidRPr="000A0A5F" w:rsidRDefault="001C3BF0" w:rsidP="001C3BF0">
      <w:pPr>
        <w:pStyle w:val="TH"/>
      </w:pPr>
      <w:r w:rsidRPr="000A0A5F">
        <w:rPr>
          <w:noProof/>
        </w:rPr>
        <w:t>Table </w:t>
      </w:r>
      <w:r w:rsidRPr="000A0A5F">
        <w:t xml:space="preserve">5.4.2.1.3-1: </w:t>
      </w:r>
      <w:r w:rsidRPr="000A0A5F">
        <w:rPr>
          <w:noProof/>
        </w:rPr>
        <w:t>Definition of type BdtPatch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1C3BF0" w:rsidRPr="000A0A5F" w14:paraId="55A2DDBB" w14:textId="77777777" w:rsidTr="007E0A1D">
        <w:trPr>
          <w:jc w:val="center"/>
        </w:trPr>
        <w:tc>
          <w:tcPr>
            <w:tcW w:w="1948" w:type="dxa"/>
            <w:shd w:val="clear" w:color="auto" w:fill="C0C0C0"/>
          </w:tcPr>
          <w:p w14:paraId="1BEAD9D0" w14:textId="77777777" w:rsidR="001C3BF0" w:rsidRPr="000A0A5F" w:rsidRDefault="001C3BF0" w:rsidP="007E0A1D">
            <w:pPr>
              <w:pStyle w:val="TAH"/>
            </w:pPr>
            <w:r w:rsidRPr="000A0A5F">
              <w:t>Attribute name</w:t>
            </w:r>
          </w:p>
        </w:tc>
        <w:tc>
          <w:tcPr>
            <w:tcW w:w="2126" w:type="dxa"/>
            <w:shd w:val="clear" w:color="auto" w:fill="C0C0C0"/>
          </w:tcPr>
          <w:p w14:paraId="1BB2C04B" w14:textId="77777777" w:rsidR="001C3BF0" w:rsidRPr="000A0A5F" w:rsidRDefault="001C3BF0" w:rsidP="007E0A1D">
            <w:pPr>
              <w:pStyle w:val="TAH"/>
            </w:pPr>
            <w:r w:rsidRPr="000A0A5F">
              <w:t>Data type</w:t>
            </w:r>
          </w:p>
        </w:tc>
        <w:tc>
          <w:tcPr>
            <w:tcW w:w="1276" w:type="dxa"/>
            <w:shd w:val="clear" w:color="auto" w:fill="C0C0C0"/>
          </w:tcPr>
          <w:p w14:paraId="3387B029" w14:textId="77777777" w:rsidR="001C3BF0" w:rsidRPr="000A0A5F" w:rsidRDefault="001C3BF0" w:rsidP="007E0A1D">
            <w:pPr>
              <w:pStyle w:val="TAH"/>
              <w:jc w:val="left"/>
            </w:pPr>
            <w:r w:rsidRPr="000A0A5F">
              <w:t>Cardinality</w:t>
            </w:r>
          </w:p>
        </w:tc>
        <w:tc>
          <w:tcPr>
            <w:tcW w:w="2995" w:type="dxa"/>
            <w:shd w:val="clear" w:color="auto" w:fill="C0C0C0"/>
          </w:tcPr>
          <w:p w14:paraId="777DEBD9" w14:textId="77777777" w:rsidR="001C3BF0" w:rsidRPr="000A0A5F" w:rsidRDefault="001C3BF0" w:rsidP="007E0A1D">
            <w:pPr>
              <w:pStyle w:val="TAH"/>
              <w:rPr>
                <w:rFonts w:cs="Arial"/>
                <w:szCs w:val="18"/>
              </w:rPr>
            </w:pPr>
            <w:r w:rsidRPr="000A0A5F">
              <w:rPr>
                <w:rFonts w:cs="Arial"/>
                <w:szCs w:val="18"/>
              </w:rPr>
              <w:t>Description</w:t>
            </w:r>
          </w:p>
        </w:tc>
        <w:tc>
          <w:tcPr>
            <w:tcW w:w="1257" w:type="dxa"/>
            <w:shd w:val="clear" w:color="auto" w:fill="C0C0C0"/>
          </w:tcPr>
          <w:p w14:paraId="34CDC8F3" w14:textId="77777777" w:rsidR="001C3BF0" w:rsidRPr="000A0A5F" w:rsidRDefault="001C3BF0" w:rsidP="007E0A1D">
            <w:pPr>
              <w:pStyle w:val="TAH"/>
              <w:rPr>
                <w:rFonts w:cs="Arial"/>
                <w:szCs w:val="18"/>
              </w:rPr>
            </w:pPr>
            <w:r w:rsidRPr="000A0A5F">
              <w:rPr>
                <w:rFonts w:cs="Arial"/>
                <w:szCs w:val="18"/>
              </w:rPr>
              <w:t>Applicability</w:t>
            </w:r>
          </w:p>
        </w:tc>
      </w:tr>
      <w:tr w:rsidR="001C3BF0" w:rsidRPr="000A0A5F" w14:paraId="2C9A5986" w14:textId="77777777" w:rsidTr="007E0A1D">
        <w:trPr>
          <w:jc w:val="center"/>
        </w:trPr>
        <w:tc>
          <w:tcPr>
            <w:tcW w:w="1948" w:type="dxa"/>
            <w:shd w:val="clear" w:color="auto" w:fill="auto"/>
          </w:tcPr>
          <w:p w14:paraId="64212566" w14:textId="77777777" w:rsidR="001C3BF0" w:rsidRPr="000A0A5F" w:rsidRDefault="001C3BF0" w:rsidP="007E0A1D">
            <w:pPr>
              <w:pStyle w:val="TAL"/>
            </w:pPr>
            <w:r w:rsidRPr="000A0A5F">
              <w:t>selectedPolicy</w:t>
            </w:r>
          </w:p>
        </w:tc>
        <w:tc>
          <w:tcPr>
            <w:tcW w:w="2126" w:type="dxa"/>
            <w:shd w:val="clear" w:color="auto" w:fill="auto"/>
          </w:tcPr>
          <w:p w14:paraId="66A4AB6B" w14:textId="77777777" w:rsidR="001C3BF0" w:rsidRPr="000A0A5F" w:rsidRDefault="001C3BF0" w:rsidP="007E0A1D">
            <w:pPr>
              <w:pStyle w:val="TAL"/>
            </w:pPr>
            <w:r w:rsidRPr="000A0A5F">
              <w:t>integer</w:t>
            </w:r>
          </w:p>
        </w:tc>
        <w:tc>
          <w:tcPr>
            <w:tcW w:w="1276" w:type="dxa"/>
            <w:shd w:val="clear" w:color="auto" w:fill="auto"/>
          </w:tcPr>
          <w:p w14:paraId="56512141" w14:textId="77777777" w:rsidR="001C3BF0" w:rsidRPr="000A0A5F" w:rsidRDefault="001C3BF0" w:rsidP="007E0A1D">
            <w:pPr>
              <w:pStyle w:val="TAL"/>
            </w:pPr>
            <w:r w:rsidRPr="000A0A5F">
              <w:t>1</w:t>
            </w:r>
          </w:p>
        </w:tc>
        <w:tc>
          <w:tcPr>
            <w:tcW w:w="2995" w:type="dxa"/>
            <w:shd w:val="clear" w:color="auto" w:fill="auto"/>
          </w:tcPr>
          <w:p w14:paraId="01759E59" w14:textId="77777777" w:rsidR="001C3BF0" w:rsidRPr="000A0A5F" w:rsidRDefault="001C3BF0" w:rsidP="007E0A1D">
            <w:pPr>
              <w:pStyle w:val="TAL"/>
              <w:rPr>
                <w:rFonts w:cs="Arial"/>
                <w:szCs w:val="18"/>
                <w:lang w:eastAsia="zh-CN"/>
              </w:rPr>
            </w:pPr>
            <w:r w:rsidRPr="000A0A5F">
              <w:rPr>
                <w:rFonts w:cs="Arial"/>
                <w:szCs w:val="18"/>
                <w:lang w:eastAsia="zh-CN"/>
              </w:rPr>
              <w:t>Identity of the selected background data transfer policy.</w:t>
            </w:r>
          </w:p>
        </w:tc>
        <w:tc>
          <w:tcPr>
            <w:tcW w:w="1257" w:type="dxa"/>
          </w:tcPr>
          <w:p w14:paraId="184866BF" w14:textId="77777777" w:rsidR="001C3BF0" w:rsidRPr="000A0A5F" w:rsidRDefault="001C3BF0" w:rsidP="007E0A1D">
            <w:pPr>
              <w:pStyle w:val="TAL"/>
              <w:rPr>
                <w:rFonts w:cs="Arial"/>
                <w:szCs w:val="18"/>
              </w:rPr>
            </w:pPr>
          </w:p>
        </w:tc>
      </w:tr>
      <w:tr w:rsidR="001C3BF0" w:rsidRPr="000A0A5F" w14:paraId="30A505CD" w14:textId="77777777" w:rsidTr="007E0A1D">
        <w:trPr>
          <w:jc w:val="center"/>
        </w:trPr>
        <w:tc>
          <w:tcPr>
            <w:tcW w:w="1948" w:type="dxa"/>
            <w:shd w:val="clear" w:color="auto" w:fill="auto"/>
          </w:tcPr>
          <w:p w14:paraId="38692822" w14:textId="77777777" w:rsidR="001C3BF0" w:rsidRPr="000A0A5F" w:rsidRDefault="001C3BF0" w:rsidP="007E0A1D">
            <w:pPr>
              <w:pStyle w:val="TAL"/>
            </w:pPr>
            <w:r w:rsidRPr="000A0A5F">
              <w:t>warnNotifEnabled</w:t>
            </w:r>
          </w:p>
        </w:tc>
        <w:tc>
          <w:tcPr>
            <w:tcW w:w="2126" w:type="dxa"/>
            <w:shd w:val="clear" w:color="auto" w:fill="auto"/>
          </w:tcPr>
          <w:p w14:paraId="35357642" w14:textId="77777777" w:rsidR="001C3BF0" w:rsidRPr="000A0A5F" w:rsidRDefault="001C3BF0" w:rsidP="007E0A1D">
            <w:pPr>
              <w:pStyle w:val="TAL"/>
            </w:pPr>
            <w:r w:rsidRPr="000A0A5F">
              <w:rPr>
                <w:lang w:eastAsia="zh-CN"/>
              </w:rPr>
              <w:t>boolean</w:t>
            </w:r>
          </w:p>
        </w:tc>
        <w:tc>
          <w:tcPr>
            <w:tcW w:w="1276" w:type="dxa"/>
            <w:shd w:val="clear" w:color="auto" w:fill="auto"/>
          </w:tcPr>
          <w:p w14:paraId="5F06924C" w14:textId="77777777" w:rsidR="001C3BF0" w:rsidRPr="000A0A5F" w:rsidRDefault="001C3BF0" w:rsidP="007E0A1D">
            <w:pPr>
              <w:pStyle w:val="TAL"/>
            </w:pPr>
            <w:r w:rsidRPr="000A0A5F">
              <w:rPr>
                <w:lang w:eastAsia="zh-CN"/>
              </w:rPr>
              <w:t>0..1</w:t>
            </w:r>
          </w:p>
        </w:tc>
        <w:tc>
          <w:tcPr>
            <w:tcW w:w="2995" w:type="dxa"/>
            <w:shd w:val="clear" w:color="auto" w:fill="auto"/>
          </w:tcPr>
          <w:p w14:paraId="1A276306" w14:textId="77777777" w:rsidR="001C3BF0" w:rsidRPr="000A0A5F" w:rsidRDefault="001C3BF0" w:rsidP="007E0A1D">
            <w:pPr>
              <w:pStyle w:val="TAL"/>
              <w:rPr>
                <w:rFonts w:cs="Arial"/>
                <w:szCs w:val="18"/>
                <w:lang w:eastAsia="zh-CN"/>
              </w:rPr>
            </w:pPr>
            <w:r w:rsidRPr="000A0A5F">
              <w:rPr>
                <w:rFonts w:cs="Arial"/>
                <w:szCs w:val="18"/>
                <w:lang w:eastAsia="zh-CN"/>
              </w:rPr>
              <w:t>Indicates whether the BDT warning notification is enabled.</w:t>
            </w:r>
          </w:p>
          <w:p w14:paraId="740EA8DB" w14:textId="77777777" w:rsidR="001C3BF0" w:rsidRPr="000A0A5F" w:rsidRDefault="001C3BF0" w:rsidP="007E0A1D">
            <w:pPr>
              <w:pStyle w:val="TAL"/>
              <w:rPr>
                <w:rFonts w:cs="Arial"/>
                <w:szCs w:val="18"/>
                <w:lang w:eastAsia="zh-CN"/>
              </w:rPr>
            </w:pPr>
          </w:p>
          <w:p w14:paraId="7170C4EE" w14:textId="77777777" w:rsidR="001C3BF0" w:rsidRPr="000A0A5F" w:rsidRDefault="001C3BF0" w:rsidP="007E0A1D">
            <w:pPr>
              <w:pStyle w:val="TAL"/>
            </w:pPr>
            <w:r w:rsidRPr="000A0A5F">
              <w:rPr>
                <w:lang w:eastAsia="zh-CN"/>
              </w:rPr>
              <w:t>- true: the BDT warning notification</w:t>
            </w:r>
            <w:r w:rsidRPr="000A0A5F">
              <w:t xml:space="preserve"> is enabled;</w:t>
            </w:r>
          </w:p>
          <w:p w14:paraId="0E3FC38B" w14:textId="77777777" w:rsidR="001C3BF0" w:rsidRPr="000A0A5F" w:rsidRDefault="001C3BF0" w:rsidP="007E0A1D">
            <w:pPr>
              <w:pStyle w:val="TAL"/>
              <w:rPr>
                <w:rFonts w:cs="Arial"/>
                <w:szCs w:val="18"/>
                <w:lang w:eastAsia="zh-CN"/>
              </w:rPr>
            </w:pPr>
            <w:r w:rsidRPr="000A0A5F">
              <w:rPr>
                <w:lang w:eastAsia="zh-CN"/>
              </w:rPr>
              <w:t>- false: the BDT warning notification</w:t>
            </w:r>
            <w:r w:rsidRPr="000A0A5F">
              <w:t xml:space="preserve"> is not enabled.</w:t>
            </w:r>
          </w:p>
        </w:tc>
        <w:tc>
          <w:tcPr>
            <w:tcW w:w="1257" w:type="dxa"/>
          </w:tcPr>
          <w:p w14:paraId="3F3D6052" w14:textId="77777777" w:rsidR="001C3BF0" w:rsidRPr="000A0A5F" w:rsidRDefault="001C3BF0" w:rsidP="007E0A1D">
            <w:pPr>
              <w:pStyle w:val="TAL"/>
              <w:rPr>
                <w:rFonts w:cs="Arial"/>
                <w:szCs w:val="18"/>
              </w:rPr>
            </w:pPr>
            <w:r w:rsidRPr="000A0A5F">
              <w:rPr>
                <w:rFonts w:cs="Arial"/>
                <w:szCs w:val="18"/>
                <w:lang w:eastAsia="zh-CN"/>
              </w:rPr>
              <w:t>BdtNotification</w:t>
            </w:r>
            <w:r w:rsidRPr="000A0A5F">
              <w:rPr>
                <w:rFonts w:cs="Arial" w:hint="eastAsia"/>
                <w:szCs w:val="18"/>
                <w:lang w:eastAsia="zh-CN"/>
              </w:rPr>
              <w:t>_5G</w:t>
            </w:r>
          </w:p>
        </w:tc>
      </w:tr>
      <w:tr w:rsidR="001C3BF0" w:rsidRPr="000A0A5F" w14:paraId="1EE1F773" w14:textId="77777777" w:rsidTr="007E0A1D">
        <w:trPr>
          <w:jc w:val="center"/>
        </w:trPr>
        <w:tc>
          <w:tcPr>
            <w:tcW w:w="1948" w:type="dxa"/>
            <w:shd w:val="clear" w:color="auto" w:fill="auto"/>
          </w:tcPr>
          <w:p w14:paraId="45DC6569" w14:textId="77777777" w:rsidR="001C3BF0" w:rsidRPr="000A0A5F" w:rsidRDefault="001C3BF0" w:rsidP="007E0A1D">
            <w:pPr>
              <w:pStyle w:val="TAL"/>
            </w:pPr>
            <w:r w:rsidRPr="000A0A5F">
              <w:t>notificationDestination</w:t>
            </w:r>
          </w:p>
        </w:tc>
        <w:tc>
          <w:tcPr>
            <w:tcW w:w="2126" w:type="dxa"/>
            <w:shd w:val="clear" w:color="auto" w:fill="auto"/>
          </w:tcPr>
          <w:p w14:paraId="332B421D" w14:textId="77777777" w:rsidR="001C3BF0" w:rsidRPr="000A0A5F" w:rsidRDefault="001C3BF0" w:rsidP="007E0A1D">
            <w:pPr>
              <w:pStyle w:val="TAL"/>
              <w:rPr>
                <w:lang w:eastAsia="zh-CN"/>
              </w:rPr>
            </w:pPr>
            <w:r w:rsidRPr="000A0A5F">
              <w:rPr>
                <w:rFonts w:hint="eastAsia"/>
                <w:lang w:eastAsia="zh-CN"/>
              </w:rPr>
              <w:t>Link</w:t>
            </w:r>
          </w:p>
        </w:tc>
        <w:tc>
          <w:tcPr>
            <w:tcW w:w="1276" w:type="dxa"/>
            <w:shd w:val="clear" w:color="auto" w:fill="auto"/>
          </w:tcPr>
          <w:p w14:paraId="1D942BA1" w14:textId="77777777" w:rsidR="001C3BF0" w:rsidRPr="000A0A5F" w:rsidRDefault="001C3BF0" w:rsidP="007E0A1D">
            <w:pPr>
              <w:pStyle w:val="TAL"/>
              <w:rPr>
                <w:lang w:eastAsia="zh-CN"/>
              </w:rPr>
            </w:pPr>
            <w:r w:rsidRPr="000A0A5F">
              <w:rPr>
                <w:lang w:eastAsia="zh-CN"/>
              </w:rPr>
              <w:t>0..</w:t>
            </w:r>
            <w:r w:rsidRPr="000A0A5F">
              <w:rPr>
                <w:rFonts w:hint="eastAsia"/>
                <w:lang w:eastAsia="zh-CN"/>
              </w:rPr>
              <w:t>1</w:t>
            </w:r>
          </w:p>
        </w:tc>
        <w:tc>
          <w:tcPr>
            <w:tcW w:w="2995" w:type="dxa"/>
            <w:shd w:val="clear" w:color="auto" w:fill="auto"/>
          </w:tcPr>
          <w:p w14:paraId="585A71D7" w14:textId="77777777" w:rsidR="001C3BF0" w:rsidRPr="000A0A5F" w:rsidRDefault="001C3BF0" w:rsidP="007E0A1D">
            <w:pPr>
              <w:pStyle w:val="TAL"/>
              <w:rPr>
                <w:rFonts w:cs="Arial"/>
                <w:szCs w:val="18"/>
                <w:lang w:eastAsia="zh-CN"/>
              </w:rPr>
            </w:pPr>
            <w:r w:rsidRPr="000A0A5F">
              <w:rPr>
                <w:rFonts w:cs="Arial" w:hint="eastAsia"/>
                <w:szCs w:val="18"/>
                <w:lang w:eastAsia="zh-CN"/>
              </w:rPr>
              <w:t>Contains the UR</w:t>
            </w:r>
            <w:r w:rsidRPr="000A0A5F">
              <w:rPr>
                <w:rFonts w:cs="Arial"/>
                <w:szCs w:val="18"/>
                <w:lang w:eastAsia="zh-CN"/>
              </w:rPr>
              <w:t>I</w:t>
            </w:r>
            <w:r w:rsidRPr="000A0A5F">
              <w:rPr>
                <w:rFonts w:cs="Arial" w:hint="eastAsia"/>
                <w:szCs w:val="18"/>
                <w:lang w:eastAsia="zh-CN"/>
              </w:rPr>
              <w:t xml:space="preserve"> to receive the </w:t>
            </w:r>
            <w:r w:rsidRPr="000A0A5F">
              <w:rPr>
                <w:rFonts w:cs="Arial"/>
                <w:szCs w:val="18"/>
                <w:lang w:eastAsia="zh-CN"/>
              </w:rPr>
              <w:t xml:space="preserve">BDT </w:t>
            </w:r>
            <w:r w:rsidRPr="000A0A5F">
              <w:rPr>
                <w:rFonts w:cs="Arial" w:hint="eastAsia"/>
                <w:szCs w:val="18"/>
                <w:lang w:eastAsia="zh-CN"/>
              </w:rPr>
              <w:t>notification</w:t>
            </w:r>
            <w:r>
              <w:rPr>
                <w:rFonts w:cs="Arial"/>
                <w:szCs w:val="18"/>
                <w:lang w:eastAsia="zh-CN"/>
              </w:rPr>
              <w:t>s</w:t>
            </w:r>
            <w:r w:rsidRPr="000A0A5F">
              <w:rPr>
                <w:rFonts w:cs="Arial"/>
                <w:szCs w:val="18"/>
                <w:lang w:eastAsia="zh-CN"/>
              </w:rPr>
              <w:t xml:space="preserve"> from the NEF.</w:t>
            </w:r>
          </w:p>
        </w:tc>
        <w:tc>
          <w:tcPr>
            <w:tcW w:w="1257" w:type="dxa"/>
          </w:tcPr>
          <w:p w14:paraId="20CE2158" w14:textId="77777777" w:rsidR="001C3BF0" w:rsidRPr="000A0A5F" w:rsidRDefault="001C3BF0" w:rsidP="007E0A1D">
            <w:pPr>
              <w:pStyle w:val="TAL"/>
              <w:rPr>
                <w:rFonts w:cs="Arial"/>
                <w:szCs w:val="18"/>
                <w:lang w:eastAsia="zh-CN"/>
              </w:rPr>
            </w:pPr>
            <w:r w:rsidRPr="000A0A5F">
              <w:rPr>
                <w:rFonts w:cs="Arial" w:hint="eastAsia"/>
                <w:szCs w:val="18"/>
                <w:lang w:eastAsia="zh-CN"/>
              </w:rPr>
              <w:t>e</w:t>
            </w:r>
            <w:r w:rsidRPr="000A0A5F">
              <w:rPr>
                <w:rFonts w:cs="Arial"/>
                <w:szCs w:val="18"/>
                <w:lang w:eastAsia="zh-CN"/>
              </w:rPr>
              <w:t>nNB</w:t>
            </w:r>
          </w:p>
        </w:tc>
      </w:tr>
    </w:tbl>
    <w:p w14:paraId="5DDEBF62" w14:textId="77777777" w:rsidR="00CB0DD7" w:rsidRPr="000A0A5F" w:rsidRDefault="00CB0DD7"/>
    <w:p w14:paraId="4560ECD1" w14:textId="77777777" w:rsidR="00CB0DD7" w:rsidRPr="000A0A5F" w:rsidRDefault="00CB0DD7">
      <w:pPr>
        <w:pStyle w:val="Heading5"/>
      </w:pPr>
      <w:bookmarkStart w:id="2924" w:name="_Toc11247370"/>
      <w:bookmarkStart w:id="2925" w:name="_Toc27044492"/>
      <w:bookmarkStart w:id="2926" w:name="_Toc36033534"/>
      <w:bookmarkStart w:id="2927" w:name="_Toc45131666"/>
      <w:bookmarkStart w:id="2928" w:name="_Toc49775951"/>
      <w:bookmarkStart w:id="2929" w:name="_Toc51746871"/>
      <w:bookmarkStart w:id="2930" w:name="_Toc66360419"/>
      <w:bookmarkStart w:id="2931" w:name="_Toc68104924"/>
      <w:bookmarkStart w:id="2932" w:name="_Toc74755554"/>
      <w:bookmarkStart w:id="2933" w:name="_Toc105674427"/>
      <w:bookmarkStart w:id="2934" w:name="_Toc130502467"/>
      <w:bookmarkStart w:id="2935" w:name="_Toc153625254"/>
      <w:bookmarkStart w:id="2936" w:name="_Toc170114399"/>
      <w:r w:rsidRPr="000A0A5F">
        <w:t>5.4.2.1.4</w:t>
      </w:r>
      <w:r w:rsidRPr="000A0A5F">
        <w:tab/>
        <w:t>Type: ExNotification</w:t>
      </w:r>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3269DC14" w14:textId="77777777" w:rsidR="00CB0DD7" w:rsidRPr="000A0A5F" w:rsidRDefault="00CB0DD7">
      <w:r w:rsidRPr="000A0A5F">
        <w:t>This type represents a BDT notification provided by the NEF to the AF. The structure is used for POST request.</w:t>
      </w:r>
    </w:p>
    <w:p w14:paraId="222CB00D" w14:textId="77777777" w:rsidR="00CB0DD7" w:rsidRPr="000A0A5F" w:rsidRDefault="00CB0DD7">
      <w:pPr>
        <w:pStyle w:val="TH"/>
      </w:pPr>
      <w:r w:rsidRPr="000A0A5F">
        <w:rPr>
          <w:noProof/>
        </w:rPr>
        <w:t>Table </w:t>
      </w:r>
      <w:r w:rsidRPr="000A0A5F">
        <w:t xml:space="preserve">5.4.2.1.4-1: </w:t>
      </w:r>
      <w:r w:rsidRPr="000A0A5F">
        <w:rPr>
          <w:noProof/>
        </w:rPr>
        <w:t>Definition of type ExNotification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33984C8E" w14:textId="77777777" w:rsidTr="00FF0AF8">
        <w:trPr>
          <w:jc w:val="center"/>
        </w:trPr>
        <w:tc>
          <w:tcPr>
            <w:tcW w:w="1948" w:type="dxa"/>
            <w:shd w:val="clear" w:color="auto" w:fill="C0C0C0"/>
          </w:tcPr>
          <w:p w14:paraId="276AB2D3"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435B02CC"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15872427"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7C82B00D"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3CA8D24B"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441B0947" w14:textId="77777777" w:rsidTr="00FF0AF8">
        <w:trPr>
          <w:jc w:val="center"/>
        </w:trPr>
        <w:tc>
          <w:tcPr>
            <w:tcW w:w="1948" w:type="dxa"/>
            <w:shd w:val="clear" w:color="auto" w:fill="auto"/>
          </w:tcPr>
          <w:p w14:paraId="74BDBE19" w14:textId="77777777" w:rsidR="00CB0DD7" w:rsidRPr="000A0A5F" w:rsidRDefault="00CB0DD7">
            <w:pPr>
              <w:pStyle w:val="TAL"/>
              <w:rPr>
                <w:rFonts w:eastAsia="Times New Roman"/>
              </w:rPr>
            </w:pPr>
            <w:r w:rsidRPr="000A0A5F">
              <w:t>bdtRefId</w:t>
            </w:r>
          </w:p>
        </w:tc>
        <w:tc>
          <w:tcPr>
            <w:tcW w:w="2126" w:type="dxa"/>
            <w:shd w:val="clear" w:color="auto" w:fill="auto"/>
          </w:tcPr>
          <w:p w14:paraId="2E32AF1B" w14:textId="77777777" w:rsidR="00CB0DD7" w:rsidRPr="000A0A5F" w:rsidRDefault="00CB0DD7">
            <w:pPr>
              <w:pStyle w:val="TAL"/>
              <w:rPr>
                <w:rFonts w:eastAsia="Times New Roman"/>
              </w:rPr>
            </w:pPr>
            <w:r w:rsidRPr="000A0A5F">
              <w:t>BdtReferenceId</w:t>
            </w:r>
          </w:p>
        </w:tc>
        <w:tc>
          <w:tcPr>
            <w:tcW w:w="1276" w:type="dxa"/>
            <w:shd w:val="clear" w:color="auto" w:fill="auto"/>
          </w:tcPr>
          <w:p w14:paraId="6974798B" w14:textId="77777777" w:rsidR="00CB0DD7" w:rsidRPr="000A0A5F" w:rsidRDefault="00CB0DD7">
            <w:pPr>
              <w:pStyle w:val="TAL"/>
              <w:rPr>
                <w:rFonts w:eastAsia="Times New Roman"/>
              </w:rPr>
            </w:pPr>
            <w:r w:rsidRPr="000A0A5F">
              <w:rPr>
                <w:rFonts w:eastAsia="Times New Roman"/>
              </w:rPr>
              <w:t>1</w:t>
            </w:r>
          </w:p>
        </w:tc>
        <w:tc>
          <w:tcPr>
            <w:tcW w:w="2995" w:type="dxa"/>
            <w:shd w:val="clear" w:color="auto" w:fill="auto"/>
          </w:tcPr>
          <w:p w14:paraId="3467C86D" w14:textId="77777777" w:rsidR="00CB0DD7" w:rsidRPr="000A0A5F" w:rsidRDefault="00CB0DD7">
            <w:pPr>
              <w:pStyle w:val="TAL"/>
              <w:rPr>
                <w:rFonts w:cs="Arial"/>
                <w:szCs w:val="18"/>
                <w:lang w:eastAsia="zh-CN"/>
              </w:rPr>
            </w:pPr>
            <w:r w:rsidRPr="000A0A5F">
              <w:t>This IE indicates transfer policies of background data transfer which the notification corresponds to.</w:t>
            </w:r>
          </w:p>
        </w:tc>
        <w:tc>
          <w:tcPr>
            <w:tcW w:w="1257" w:type="dxa"/>
          </w:tcPr>
          <w:p w14:paraId="0C80CBE7" w14:textId="77777777" w:rsidR="00CB0DD7" w:rsidRPr="000A0A5F" w:rsidRDefault="00CB0DD7">
            <w:pPr>
              <w:pStyle w:val="TAL"/>
              <w:rPr>
                <w:rFonts w:eastAsia="Times New Roman" w:cs="Arial"/>
                <w:szCs w:val="18"/>
              </w:rPr>
            </w:pPr>
          </w:p>
        </w:tc>
      </w:tr>
      <w:tr w:rsidR="00CB0DD7" w:rsidRPr="000A0A5F" w14:paraId="238F6370" w14:textId="77777777" w:rsidTr="00FF0AF8">
        <w:trPr>
          <w:jc w:val="center"/>
        </w:trPr>
        <w:tc>
          <w:tcPr>
            <w:tcW w:w="1948" w:type="dxa"/>
            <w:shd w:val="clear" w:color="auto" w:fill="auto"/>
          </w:tcPr>
          <w:p w14:paraId="5C3FB0A6" w14:textId="77777777" w:rsidR="00CB0DD7" w:rsidRPr="000A0A5F" w:rsidRDefault="00CB0DD7">
            <w:pPr>
              <w:pStyle w:val="TAL"/>
              <w:rPr>
                <w:rFonts w:eastAsia="Times New Roman"/>
              </w:rPr>
            </w:pPr>
            <w:r w:rsidRPr="000A0A5F">
              <w:t>locationArea5G</w:t>
            </w:r>
          </w:p>
        </w:tc>
        <w:tc>
          <w:tcPr>
            <w:tcW w:w="2126" w:type="dxa"/>
            <w:shd w:val="clear" w:color="auto" w:fill="auto"/>
          </w:tcPr>
          <w:p w14:paraId="1268B191" w14:textId="77777777" w:rsidR="00CB0DD7" w:rsidRPr="000A0A5F" w:rsidRDefault="00CB0DD7">
            <w:pPr>
              <w:pStyle w:val="TAL"/>
              <w:rPr>
                <w:rFonts w:eastAsia="Times New Roman"/>
              </w:rPr>
            </w:pPr>
            <w:r w:rsidRPr="000A0A5F">
              <w:rPr>
                <w:lang w:eastAsia="zh-CN"/>
              </w:rPr>
              <w:t>Location</w:t>
            </w:r>
            <w:r w:rsidRPr="000A0A5F">
              <w:rPr>
                <w:rFonts w:hint="eastAsia"/>
                <w:lang w:eastAsia="zh-CN"/>
              </w:rPr>
              <w:t>Area</w:t>
            </w:r>
            <w:r w:rsidRPr="000A0A5F">
              <w:rPr>
                <w:lang w:eastAsia="zh-CN"/>
              </w:rPr>
              <w:t>5G</w:t>
            </w:r>
          </w:p>
        </w:tc>
        <w:tc>
          <w:tcPr>
            <w:tcW w:w="1276" w:type="dxa"/>
            <w:shd w:val="clear" w:color="auto" w:fill="auto"/>
          </w:tcPr>
          <w:p w14:paraId="5570B24F" w14:textId="77777777" w:rsidR="00CB0DD7" w:rsidRPr="000A0A5F" w:rsidRDefault="00CB0DD7">
            <w:pPr>
              <w:pStyle w:val="TAL"/>
              <w:rPr>
                <w:lang w:eastAsia="zh-CN"/>
              </w:rPr>
            </w:pPr>
            <w:r w:rsidRPr="000A0A5F">
              <w:rPr>
                <w:rFonts w:hint="eastAsia"/>
                <w:lang w:eastAsia="zh-CN"/>
              </w:rPr>
              <w:t>0</w:t>
            </w:r>
            <w:r w:rsidRPr="000A0A5F">
              <w:rPr>
                <w:lang w:eastAsia="zh-CN"/>
              </w:rPr>
              <w:t>..1</w:t>
            </w:r>
          </w:p>
        </w:tc>
        <w:tc>
          <w:tcPr>
            <w:tcW w:w="2995" w:type="dxa"/>
            <w:shd w:val="clear" w:color="auto" w:fill="auto"/>
          </w:tcPr>
          <w:p w14:paraId="5F756819" w14:textId="77777777" w:rsidR="00CB0DD7" w:rsidRPr="000A0A5F" w:rsidRDefault="00CB0DD7">
            <w:pPr>
              <w:pStyle w:val="TAL"/>
              <w:rPr>
                <w:rFonts w:cs="Arial"/>
                <w:szCs w:val="18"/>
                <w:lang w:eastAsia="zh-CN"/>
              </w:rPr>
            </w:pPr>
            <w:r w:rsidRPr="000A0A5F">
              <w:t>This IE represents a network area where a network performance will go below the criteria set by the operator.</w:t>
            </w:r>
          </w:p>
        </w:tc>
        <w:tc>
          <w:tcPr>
            <w:tcW w:w="1257" w:type="dxa"/>
          </w:tcPr>
          <w:p w14:paraId="36277A66" w14:textId="77777777" w:rsidR="00CB0DD7" w:rsidRPr="000A0A5F" w:rsidRDefault="00CB0DD7">
            <w:pPr>
              <w:pStyle w:val="TAL"/>
              <w:rPr>
                <w:rFonts w:eastAsia="Times New Roman" w:cs="Arial"/>
                <w:szCs w:val="18"/>
              </w:rPr>
            </w:pPr>
          </w:p>
        </w:tc>
      </w:tr>
      <w:tr w:rsidR="00CB0DD7" w:rsidRPr="000A0A5F" w14:paraId="532C0883" w14:textId="77777777" w:rsidTr="00FF0AF8">
        <w:trPr>
          <w:jc w:val="center"/>
        </w:trPr>
        <w:tc>
          <w:tcPr>
            <w:tcW w:w="1948" w:type="dxa"/>
            <w:shd w:val="clear" w:color="auto" w:fill="auto"/>
          </w:tcPr>
          <w:p w14:paraId="4EE684FF" w14:textId="77777777" w:rsidR="00CB0DD7" w:rsidRPr="000A0A5F" w:rsidRDefault="00CB0DD7">
            <w:pPr>
              <w:pStyle w:val="TAL"/>
              <w:rPr>
                <w:rFonts w:eastAsia="Times New Roman"/>
              </w:rPr>
            </w:pPr>
            <w:r w:rsidRPr="000A0A5F">
              <w:t>timeWindow</w:t>
            </w:r>
          </w:p>
        </w:tc>
        <w:tc>
          <w:tcPr>
            <w:tcW w:w="2126" w:type="dxa"/>
            <w:shd w:val="clear" w:color="auto" w:fill="auto"/>
          </w:tcPr>
          <w:p w14:paraId="7C890526" w14:textId="77777777" w:rsidR="00CB0DD7" w:rsidRPr="000A0A5F" w:rsidRDefault="00CB0DD7">
            <w:pPr>
              <w:pStyle w:val="TAL"/>
              <w:rPr>
                <w:rFonts w:eastAsia="Times New Roman"/>
              </w:rPr>
            </w:pPr>
            <w:r w:rsidRPr="000A0A5F">
              <w:t>TimeWindow</w:t>
            </w:r>
          </w:p>
        </w:tc>
        <w:tc>
          <w:tcPr>
            <w:tcW w:w="1276" w:type="dxa"/>
            <w:shd w:val="clear" w:color="auto" w:fill="auto"/>
          </w:tcPr>
          <w:p w14:paraId="2F976CD4" w14:textId="77777777" w:rsidR="00CB0DD7" w:rsidRPr="000A0A5F" w:rsidRDefault="00CB0DD7">
            <w:pPr>
              <w:pStyle w:val="TAL"/>
              <w:rPr>
                <w:lang w:eastAsia="zh-CN"/>
              </w:rPr>
            </w:pPr>
            <w:r w:rsidRPr="000A0A5F">
              <w:rPr>
                <w:rFonts w:hint="eastAsia"/>
                <w:lang w:eastAsia="zh-CN"/>
              </w:rPr>
              <w:t>0</w:t>
            </w:r>
            <w:r w:rsidRPr="000A0A5F">
              <w:rPr>
                <w:lang w:eastAsia="zh-CN"/>
              </w:rPr>
              <w:t>..1</w:t>
            </w:r>
          </w:p>
        </w:tc>
        <w:tc>
          <w:tcPr>
            <w:tcW w:w="2995" w:type="dxa"/>
            <w:shd w:val="clear" w:color="auto" w:fill="auto"/>
          </w:tcPr>
          <w:p w14:paraId="5F36DBC1" w14:textId="77777777" w:rsidR="00CB0DD7" w:rsidRPr="000A0A5F" w:rsidRDefault="00CB0DD7">
            <w:pPr>
              <w:pStyle w:val="TAL"/>
              <w:rPr>
                <w:rFonts w:cs="Arial"/>
                <w:szCs w:val="18"/>
                <w:lang w:eastAsia="zh-CN"/>
              </w:rPr>
            </w:pPr>
            <w:r w:rsidRPr="000A0A5F">
              <w:t>This IE indicates a time window when a network performance will go below the criteria set by the operator.</w:t>
            </w:r>
          </w:p>
        </w:tc>
        <w:tc>
          <w:tcPr>
            <w:tcW w:w="1257" w:type="dxa"/>
          </w:tcPr>
          <w:p w14:paraId="569953AD" w14:textId="77777777" w:rsidR="00CB0DD7" w:rsidRPr="000A0A5F" w:rsidRDefault="00CB0DD7">
            <w:pPr>
              <w:pStyle w:val="TAL"/>
              <w:rPr>
                <w:rFonts w:eastAsia="Times New Roman" w:cs="Arial"/>
                <w:szCs w:val="18"/>
              </w:rPr>
            </w:pPr>
          </w:p>
        </w:tc>
      </w:tr>
      <w:tr w:rsidR="00CB0DD7" w:rsidRPr="000A0A5F" w14:paraId="57B0F5BA" w14:textId="77777777" w:rsidTr="00FF0AF8">
        <w:trPr>
          <w:jc w:val="center"/>
        </w:trPr>
        <w:tc>
          <w:tcPr>
            <w:tcW w:w="1948" w:type="dxa"/>
            <w:shd w:val="clear" w:color="auto" w:fill="auto"/>
          </w:tcPr>
          <w:p w14:paraId="5B4F5C4F" w14:textId="77777777" w:rsidR="00CB0DD7" w:rsidRPr="000A0A5F" w:rsidRDefault="00CB0DD7">
            <w:pPr>
              <w:pStyle w:val="TAL"/>
            </w:pPr>
            <w:r w:rsidRPr="000A0A5F">
              <w:t>candPolicies</w:t>
            </w:r>
          </w:p>
        </w:tc>
        <w:tc>
          <w:tcPr>
            <w:tcW w:w="2126" w:type="dxa"/>
            <w:shd w:val="clear" w:color="auto" w:fill="auto"/>
          </w:tcPr>
          <w:p w14:paraId="0E9530EC" w14:textId="77777777" w:rsidR="00CB0DD7" w:rsidRPr="000A0A5F" w:rsidRDefault="00CB0DD7">
            <w:pPr>
              <w:pStyle w:val="TAL"/>
            </w:pPr>
            <w:r w:rsidRPr="000A0A5F">
              <w:t>array(TransferPolicy)</w:t>
            </w:r>
          </w:p>
        </w:tc>
        <w:tc>
          <w:tcPr>
            <w:tcW w:w="1276" w:type="dxa"/>
            <w:shd w:val="clear" w:color="auto" w:fill="auto"/>
          </w:tcPr>
          <w:p w14:paraId="0C8288A2" w14:textId="77777777" w:rsidR="00CB0DD7" w:rsidRPr="000A0A5F" w:rsidRDefault="00CB0DD7">
            <w:pPr>
              <w:pStyle w:val="TAL"/>
              <w:rPr>
                <w:rFonts w:hint="eastAsia"/>
                <w:lang w:eastAsia="zh-CN"/>
              </w:rPr>
            </w:pPr>
            <w:r w:rsidRPr="000A0A5F">
              <w:rPr>
                <w:lang w:eastAsia="zh-CN"/>
              </w:rPr>
              <w:t>0..N</w:t>
            </w:r>
          </w:p>
        </w:tc>
        <w:tc>
          <w:tcPr>
            <w:tcW w:w="2995" w:type="dxa"/>
            <w:shd w:val="clear" w:color="auto" w:fill="auto"/>
          </w:tcPr>
          <w:p w14:paraId="06C0597D" w14:textId="77777777" w:rsidR="00CB0DD7" w:rsidRPr="000A0A5F" w:rsidRDefault="00CB0DD7">
            <w:pPr>
              <w:pStyle w:val="TAL"/>
            </w:pPr>
            <w:r w:rsidRPr="000A0A5F">
              <w:t xml:space="preserve">This IE indicates </w:t>
            </w:r>
            <w:r w:rsidRPr="000A0A5F">
              <w:rPr>
                <w:lang w:eastAsia="zh-CN"/>
              </w:rPr>
              <w:t xml:space="preserve">a list of the candidate transfer policies from which the AF may select a new transfer policy </w:t>
            </w:r>
            <w:r w:rsidRPr="000A0A5F">
              <w:t>due to network performance degradation</w:t>
            </w:r>
            <w:r w:rsidRPr="000A0A5F">
              <w:rPr>
                <w:lang w:eastAsia="zh-CN"/>
              </w:rPr>
              <w:t>.</w:t>
            </w:r>
          </w:p>
        </w:tc>
        <w:tc>
          <w:tcPr>
            <w:tcW w:w="1257" w:type="dxa"/>
          </w:tcPr>
          <w:p w14:paraId="1C35D173" w14:textId="77777777" w:rsidR="00CB0DD7" w:rsidRPr="000A0A5F" w:rsidRDefault="00CB0DD7">
            <w:pPr>
              <w:pStyle w:val="TAL"/>
              <w:rPr>
                <w:rFonts w:eastAsia="Times New Roman" w:cs="Arial"/>
                <w:szCs w:val="18"/>
              </w:rPr>
            </w:pPr>
          </w:p>
        </w:tc>
      </w:tr>
      <w:tr w:rsidR="00CB0DD7" w:rsidRPr="000A0A5F" w14:paraId="51511BBC" w14:textId="77777777" w:rsidTr="00FF0AF8">
        <w:trPr>
          <w:jc w:val="center"/>
        </w:trPr>
        <w:tc>
          <w:tcPr>
            <w:tcW w:w="9602" w:type="dxa"/>
            <w:gridSpan w:val="5"/>
            <w:shd w:val="clear" w:color="auto" w:fill="auto"/>
          </w:tcPr>
          <w:p w14:paraId="3ACFCF51" w14:textId="77777777" w:rsidR="00CB0DD7" w:rsidRPr="000A0A5F" w:rsidRDefault="00CB0DD7">
            <w:pPr>
              <w:pStyle w:val="TAN"/>
            </w:pPr>
            <w:r w:rsidRPr="000A0A5F">
              <w:t>NOTE:</w:t>
            </w:r>
            <w:r w:rsidRPr="000A0A5F">
              <w:tab/>
              <w:t>Properties marked with a feature as defined in clause 5.4.4 are applicable as described in clause 5.2.7. If no features are indicated, the related property applies for all the features.</w:t>
            </w:r>
          </w:p>
        </w:tc>
      </w:tr>
    </w:tbl>
    <w:p w14:paraId="2FA1D5D0" w14:textId="77777777" w:rsidR="00CB0DD7" w:rsidRPr="000A0A5F" w:rsidRDefault="00CB0DD7"/>
    <w:p w14:paraId="6E945038" w14:textId="77777777" w:rsidR="00CB0DD7" w:rsidRPr="000A0A5F" w:rsidRDefault="00CB0DD7">
      <w:pPr>
        <w:pStyle w:val="Heading4"/>
      </w:pPr>
      <w:bookmarkStart w:id="2937" w:name="_Toc11247371"/>
      <w:bookmarkStart w:id="2938" w:name="_Toc27044493"/>
      <w:bookmarkStart w:id="2939" w:name="_Toc36033535"/>
      <w:bookmarkStart w:id="2940" w:name="_Toc45131667"/>
      <w:bookmarkStart w:id="2941" w:name="_Toc49775952"/>
      <w:bookmarkStart w:id="2942" w:name="_Toc51746872"/>
      <w:bookmarkStart w:id="2943" w:name="_Toc66360420"/>
      <w:bookmarkStart w:id="2944" w:name="_Toc68104925"/>
      <w:bookmarkStart w:id="2945" w:name="_Toc74755555"/>
      <w:bookmarkStart w:id="2946" w:name="_Toc105674428"/>
      <w:bookmarkStart w:id="2947" w:name="_Toc130502468"/>
      <w:bookmarkStart w:id="2948" w:name="_Toc153625255"/>
      <w:bookmarkStart w:id="2949" w:name="_Toc170114400"/>
      <w:r w:rsidRPr="000A0A5F">
        <w:t>5.4.2.2</w:t>
      </w:r>
      <w:r w:rsidRPr="000A0A5F">
        <w:tab/>
        <w:t>Referenced structured data types</w:t>
      </w:r>
      <w:bookmarkEnd w:id="2937"/>
      <w:bookmarkEnd w:id="2938"/>
      <w:bookmarkEnd w:id="2939"/>
      <w:bookmarkEnd w:id="2940"/>
      <w:bookmarkEnd w:id="2941"/>
      <w:bookmarkEnd w:id="2942"/>
      <w:bookmarkEnd w:id="2943"/>
      <w:bookmarkEnd w:id="2944"/>
      <w:bookmarkEnd w:id="2945"/>
      <w:bookmarkEnd w:id="2946"/>
      <w:bookmarkEnd w:id="2947"/>
      <w:bookmarkEnd w:id="2948"/>
      <w:bookmarkEnd w:id="2949"/>
    </w:p>
    <w:p w14:paraId="4AD6755F" w14:textId="77777777" w:rsidR="00CB0DD7" w:rsidRPr="000A0A5F" w:rsidRDefault="00CB0DD7">
      <w:pPr>
        <w:pStyle w:val="Heading5"/>
      </w:pPr>
      <w:bookmarkStart w:id="2950" w:name="_Toc11247372"/>
      <w:bookmarkStart w:id="2951" w:name="_Toc27044494"/>
      <w:bookmarkStart w:id="2952" w:name="_Toc36033536"/>
      <w:bookmarkStart w:id="2953" w:name="_Toc45131668"/>
      <w:bookmarkStart w:id="2954" w:name="_Toc49775953"/>
      <w:bookmarkStart w:id="2955" w:name="_Toc51746873"/>
      <w:bookmarkStart w:id="2956" w:name="_Toc66360421"/>
      <w:bookmarkStart w:id="2957" w:name="_Toc68104926"/>
      <w:bookmarkStart w:id="2958" w:name="_Toc74755556"/>
      <w:bookmarkStart w:id="2959" w:name="_Toc105674429"/>
      <w:bookmarkStart w:id="2960" w:name="_Toc130502469"/>
      <w:bookmarkStart w:id="2961" w:name="_Toc153625256"/>
      <w:bookmarkStart w:id="2962" w:name="_Toc170114401"/>
      <w:r w:rsidRPr="000A0A5F">
        <w:t>5.4.2.2.1</w:t>
      </w:r>
      <w:r w:rsidRPr="000A0A5F">
        <w:tab/>
        <w:t>Introduction</w:t>
      </w:r>
      <w:bookmarkEnd w:id="2950"/>
      <w:bookmarkEnd w:id="2951"/>
      <w:bookmarkEnd w:id="2952"/>
      <w:bookmarkEnd w:id="2953"/>
      <w:bookmarkEnd w:id="2954"/>
      <w:bookmarkEnd w:id="2955"/>
      <w:bookmarkEnd w:id="2956"/>
      <w:bookmarkEnd w:id="2957"/>
      <w:bookmarkEnd w:id="2958"/>
      <w:bookmarkEnd w:id="2959"/>
      <w:bookmarkEnd w:id="2960"/>
      <w:bookmarkEnd w:id="2961"/>
      <w:bookmarkEnd w:id="2962"/>
    </w:p>
    <w:p w14:paraId="20618F43" w14:textId="77777777" w:rsidR="00CB0DD7" w:rsidRPr="000A0A5F" w:rsidRDefault="00CB0DD7">
      <w:r w:rsidRPr="000A0A5F">
        <w:t>This clause defines structured data types that are referenced from data structures defined in the previous clauses.</w:t>
      </w:r>
    </w:p>
    <w:p w14:paraId="59C1B755" w14:textId="77777777" w:rsidR="00CB0DD7" w:rsidRPr="000A0A5F" w:rsidRDefault="00CB0DD7">
      <w:pPr>
        <w:pStyle w:val="Heading5"/>
      </w:pPr>
      <w:bookmarkStart w:id="2963" w:name="_Toc11247373"/>
      <w:bookmarkStart w:id="2964" w:name="_Toc27044495"/>
      <w:bookmarkStart w:id="2965" w:name="_Toc36033537"/>
      <w:bookmarkStart w:id="2966" w:name="_Toc45131669"/>
      <w:bookmarkStart w:id="2967" w:name="_Toc49775954"/>
      <w:bookmarkStart w:id="2968" w:name="_Toc51746874"/>
      <w:bookmarkStart w:id="2969" w:name="_Toc66360422"/>
      <w:bookmarkStart w:id="2970" w:name="_Toc68104927"/>
      <w:bookmarkStart w:id="2971" w:name="_Toc74755557"/>
      <w:bookmarkStart w:id="2972" w:name="_Toc105674430"/>
      <w:bookmarkStart w:id="2973" w:name="_Toc130502470"/>
      <w:bookmarkStart w:id="2974" w:name="_Toc153625257"/>
      <w:bookmarkStart w:id="2975" w:name="_Toc170114402"/>
      <w:r w:rsidRPr="000A0A5F">
        <w:t>5.4.2.2.2</w:t>
      </w:r>
      <w:r w:rsidRPr="000A0A5F">
        <w:tab/>
        <w:t xml:space="preserve">Type: </w:t>
      </w:r>
      <w:r w:rsidRPr="000A0A5F">
        <w:rPr>
          <w:rFonts w:eastAsia="Times New Roman"/>
        </w:rPr>
        <w:t>TransferPolicy</w:t>
      </w:r>
      <w:bookmarkEnd w:id="2963"/>
      <w:bookmarkEnd w:id="2964"/>
      <w:bookmarkEnd w:id="2965"/>
      <w:bookmarkEnd w:id="2966"/>
      <w:bookmarkEnd w:id="2967"/>
      <w:bookmarkEnd w:id="2968"/>
      <w:bookmarkEnd w:id="2969"/>
      <w:bookmarkEnd w:id="2970"/>
      <w:bookmarkEnd w:id="2971"/>
      <w:bookmarkEnd w:id="2972"/>
      <w:bookmarkEnd w:id="2973"/>
      <w:bookmarkEnd w:id="2974"/>
      <w:bookmarkEnd w:id="2975"/>
    </w:p>
    <w:p w14:paraId="77A32858" w14:textId="77777777" w:rsidR="00CB0DD7" w:rsidRPr="000A0A5F" w:rsidRDefault="00CB0DD7">
      <w:r w:rsidRPr="000A0A5F">
        <w:t>This data type represents an offered transfer policy sent from the SCEF to the SCS/AS, or a selected transfer policy sent from the SCS/AS to the SCEF.</w:t>
      </w:r>
    </w:p>
    <w:p w14:paraId="494FAA75" w14:textId="77777777" w:rsidR="00CB0DD7" w:rsidRPr="000A0A5F" w:rsidRDefault="00CB0DD7">
      <w:pPr>
        <w:pStyle w:val="TH"/>
      </w:pPr>
      <w:r w:rsidRPr="000A0A5F">
        <w:rPr>
          <w:noProof/>
        </w:rPr>
        <w:t>Table </w:t>
      </w:r>
      <w:r w:rsidRPr="000A0A5F">
        <w:t xml:space="preserve">5.4.2.2.2-1: </w:t>
      </w:r>
      <w:r w:rsidRPr="000A0A5F">
        <w:rPr>
          <w:noProof/>
        </w:rPr>
        <w:t xml:space="preserve">Definition of type </w:t>
      </w:r>
      <w:r w:rsidRPr="000A0A5F">
        <w:t>TransferPolicy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577"/>
        <w:gridCol w:w="1276"/>
        <w:gridCol w:w="3544"/>
        <w:gridCol w:w="1257"/>
      </w:tblGrid>
      <w:tr w:rsidR="00CB0DD7" w:rsidRPr="000A0A5F" w14:paraId="5D466846" w14:textId="77777777" w:rsidTr="00FF0AF8">
        <w:trPr>
          <w:jc w:val="center"/>
        </w:trPr>
        <w:tc>
          <w:tcPr>
            <w:tcW w:w="1948" w:type="dxa"/>
            <w:shd w:val="clear" w:color="auto" w:fill="C0C0C0"/>
          </w:tcPr>
          <w:p w14:paraId="104B3953" w14:textId="77777777" w:rsidR="00CB0DD7" w:rsidRPr="000A0A5F" w:rsidRDefault="00CB0DD7">
            <w:pPr>
              <w:pStyle w:val="TAH"/>
              <w:rPr>
                <w:rFonts w:eastAsia="Times New Roman"/>
              </w:rPr>
            </w:pPr>
            <w:r w:rsidRPr="000A0A5F">
              <w:rPr>
                <w:rFonts w:eastAsia="Times New Roman"/>
              </w:rPr>
              <w:t>Attribute name</w:t>
            </w:r>
          </w:p>
        </w:tc>
        <w:tc>
          <w:tcPr>
            <w:tcW w:w="1577" w:type="dxa"/>
            <w:shd w:val="clear" w:color="auto" w:fill="C0C0C0"/>
          </w:tcPr>
          <w:p w14:paraId="30E2F16E"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0D54DF5B" w14:textId="77777777" w:rsidR="00CB0DD7" w:rsidRPr="000A0A5F" w:rsidRDefault="00CB0DD7">
            <w:pPr>
              <w:pStyle w:val="TAH"/>
              <w:jc w:val="left"/>
              <w:rPr>
                <w:rFonts w:eastAsia="Times New Roman"/>
              </w:rPr>
            </w:pPr>
            <w:r w:rsidRPr="000A0A5F">
              <w:rPr>
                <w:rFonts w:eastAsia="Times New Roman"/>
              </w:rPr>
              <w:t>Cardinality</w:t>
            </w:r>
          </w:p>
        </w:tc>
        <w:tc>
          <w:tcPr>
            <w:tcW w:w="3544" w:type="dxa"/>
            <w:shd w:val="clear" w:color="auto" w:fill="C0C0C0"/>
          </w:tcPr>
          <w:p w14:paraId="0C096A19"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6037F1DC"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234B0CE8" w14:textId="77777777" w:rsidTr="00FF0AF8">
        <w:trPr>
          <w:jc w:val="center"/>
        </w:trPr>
        <w:tc>
          <w:tcPr>
            <w:tcW w:w="1948" w:type="dxa"/>
            <w:shd w:val="clear" w:color="auto" w:fill="auto"/>
          </w:tcPr>
          <w:p w14:paraId="711B4016" w14:textId="77777777" w:rsidR="00CB0DD7" w:rsidRPr="000A0A5F" w:rsidRDefault="00CB0DD7">
            <w:pPr>
              <w:pStyle w:val="TAH"/>
              <w:jc w:val="left"/>
              <w:rPr>
                <w:rFonts w:eastAsia="Times New Roman"/>
                <w:b w:val="0"/>
              </w:rPr>
            </w:pPr>
            <w:r w:rsidRPr="000A0A5F">
              <w:rPr>
                <w:b w:val="0"/>
                <w:lang w:eastAsia="zh-CN"/>
              </w:rPr>
              <w:t>bdtPolicyId</w:t>
            </w:r>
          </w:p>
        </w:tc>
        <w:tc>
          <w:tcPr>
            <w:tcW w:w="1577" w:type="dxa"/>
            <w:shd w:val="clear" w:color="auto" w:fill="auto"/>
          </w:tcPr>
          <w:p w14:paraId="3D767318" w14:textId="77777777" w:rsidR="00CB0DD7" w:rsidRPr="000A0A5F" w:rsidRDefault="00CB0DD7">
            <w:pPr>
              <w:pStyle w:val="TAH"/>
              <w:jc w:val="left"/>
              <w:rPr>
                <w:rFonts w:eastAsia="Times New Roman"/>
                <w:b w:val="0"/>
              </w:rPr>
            </w:pPr>
            <w:r w:rsidRPr="000A0A5F">
              <w:rPr>
                <w:b w:val="0"/>
                <w:lang w:eastAsia="zh-CN"/>
              </w:rPr>
              <w:t>integer</w:t>
            </w:r>
          </w:p>
        </w:tc>
        <w:tc>
          <w:tcPr>
            <w:tcW w:w="1276" w:type="dxa"/>
            <w:shd w:val="clear" w:color="auto" w:fill="auto"/>
          </w:tcPr>
          <w:p w14:paraId="042A372A" w14:textId="77777777" w:rsidR="00CB0DD7" w:rsidRPr="000A0A5F" w:rsidRDefault="00CB0DD7">
            <w:pPr>
              <w:pStyle w:val="TAH"/>
              <w:jc w:val="left"/>
              <w:rPr>
                <w:rFonts w:eastAsia="Times New Roman"/>
                <w:b w:val="0"/>
              </w:rPr>
            </w:pPr>
            <w:r w:rsidRPr="000A0A5F">
              <w:rPr>
                <w:b w:val="0"/>
                <w:lang w:eastAsia="zh-CN"/>
              </w:rPr>
              <w:t>1</w:t>
            </w:r>
          </w:p>
        </w:tc>
        <w:tc>
          <w:tcPr>
            <w:tcW w:w="3544" w:type="dxa"/>
            <w:shd w:val="clear" w:color="auto" w:fill="auto"/>
          </w:tcPr>
          <w:p w14:paraId="6292F8C2" w14:textId="77777777" w:rsidR="00CB0DD7" w:rsidRPr="000A0A5F" w:rsidRDefault="00CB0DD7">
            <w:pPr>
              <w:pStyle w:val="TAH"/>
              <w:jc w:val="left"/>
              <w:rPr>
                <w:rFonts w:eastAsia="Times New Roman" w:cs="Arial"/>
                <w:b w:val="0"/>
                <w:szCs w:val="18"/>
              </w:rPr>
            </w:pPr>
            <w:r w:rsidRPr="000A0A5F">
              <w:rPr>
                <w:b w:val="0"/>
                <w:lang w:eastAsia="zh-CN"/>
              </w:rPr>
              <w:t>Identifier for the transfer policy</w:t>
            </w:r>
          </w:p>
        </w:tc>
        <w:tc>
          <w:tcPr>
            <w:tcW w:w="1257" w:type="dxa"/>
            <w:shd w:val="clear" w:color="auto" w:fill="auto"/>
          </w:tcPr>
          <w:p w14:paraId="3B5E14A7" w14:textId="77777777" w:rsidR="00CB0DD7" w:rsidRPr="000A0A5F" w:rsidRDefault="00CB0DD7">
            <w:pPr>
              <w:pStyle w:val="TAH"/>
              <w:jc w:val="left"/>
              <w:rPr>
                <w:rFonts w:eastAsia="Times New Roman" w:cs="Arial"/>
                <w:b w:val="0"/>
                <w:szCs w:val="18"/>
              </w:rPr>
            </w:pPr>
          </w:p>
        </w:tc>
      </w:tr>
      <w:tr w:rsidR="00CB0DD7" w:rsidRPr="000A0A5F" w14:paraId="48D4C849" w14:textId="77777777" w:rsidTr="00FF0AF8">
        <w:trPr>
          <w:jc w:val="center"/>
        </w:trPr>
        <w:tc>
          <w:tcPr>
            <w:tcW w:w="1948" w:type="dxa"/>
            <w:shd w:val="clear" w:color="auto" w:fill="auto"/>
            <w:vAlign w:val="center"/>
          </w:tcPr>
          <w:p w14:paraId="113AE9A4" w14:textId="77777777" w:rsidR="00CB0DD7" w:rsidRPr="000A0A5F" w:rsidRDefault="00CB0DD7">
            <w:pPr>
              <w:pStyle w:val="TAL"/>
              <w:rPr>
                <w:rFonts w:eastAsia="Times New Roman"/>
              </w:rPr>
            </w:pPr>
            <w:r w:rsidRPr="000A0A5F">
              <w:rPr>
                <w:lang w:eastAsia="zh-CN"/>
              </w:rPr>
              <w:t>maxUplinkBandwidth</w:t>
            </w:r>
          </w:p>
        </w:tc>
        <w:tc>
          <w:tcPr>
            <w:tcW w:w="1577" w:type="dxa"/>
            <w:shd w:val="clear" w:color="auto" w:fill="auto"/>
          </w:tcPr>
          <w:p w14:paraId="1C21E563" w14:textId="77777777" w:rsidR="00CB0DD7" w:rsidRPr="000A0A5F" w:rsidRDefault="00CB0DD7">
            <w:pPr>
              <w:pStyle w:val="TAL"/>
              <w:rPr>
                <w:rFonts w:eastAsia="Times New Roman"/>
              </w:rPr>
            </w:pPr>
            <w:r w:rsidRPr="000A0A5F">
              <w:rPr>
                <w:rFonts w:hint="eastAsia"/>
                <w:lang w:eastAsia="zh-CN"/>
              </w:rPr>
              <w:t>Bandwidth</w:t>
            </w:r>
          </w:p>
        </w:tc>
        <w:tc>
          <w:tcPr>
            <w:tcW w:w="1276" w:type="dxa"/>
            <w:shd w:val="clear" w:color="auto" w:fill="auto"/>
          </w:tcPr>
          <w:p w14:paraId="5B69D244"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05B4699A" w14:textId="77777777" w:rsidR="00CB0DD7" w:rsidRPr="000A0A5F" w:rsidRDefault="00CB0DD7">
            <w:pPr>
              <w:pStyle w:val="TAL"/>
              <w:rPr>
                <w:rFonts w:eastAsia="Times New Roman" w:cs="Arial"/>
                <w:szCs w:val="18"/>
              </w:rPr>
            </w:pPr>
            <w:r w:rsidRPr="000A0A5F">
              <w:rPr>
                <w:rFonts w:cs="Arial" w:hint="eastAsia"/>
                <w:szCs w:val="18"/>
                <w:lang w:eastAsia="zh-CN"/>
              </w:rPr>
              <w:t>Indicates the maximum aggregated bitrate in the uplink</w:t>
            </w:r>
            <w:r w:rsidRPr="000A0A5F">
              <w:rPr>
                <w:rFonts w:cs="Arial"/>
                <w:szCs w:val="18"/>
                <w:lang w:eastAsia="zh-CN"/>
              </w:rPr>
              <w:t xml:space="preserve"> authorized by the PCRF.</w:t>
            </w:r>
          </w:p>
        </w:tc>
        <w:tc>
          <w:tcPr>
            <w:tcW w:w="1257" w:type="dxa"/>
          </w:tcPr>
          <w:p w14:paraId="7543E5D3" w14:textId="77777777" w:rsidR="00CB0DD7" w:rsidRPr="000A0A5F" w:rsidRDefault="00CB0DD7">
            <w:pPr>
              <w:pStyle w:val="TAL"/>
              <w:rPr>
                <w:rFonts w:eastAsia="Times New Roman" w:cs="Arial"/>
                <w:szCs w:val="18"/>
              </w:rPr>
            </w:pPr>
          </w:p>
        </w:tc>
      </w:tr>
      <w:tr w:rsidR="00CB0DD7" w:rsidRPr="000A0A5F" w14:paraId="222764BD" w14:textId="77777777" w:rsidTr="00FF0AF8">
        <w:trPr>
          <w:jc w:val="center"/>
        </w:trPr>
        <w:tc>
          <w:tcPr>
            <w:tcW w:w="1948" w:type="dxa"/>
            <w:shd w:val="clear" w:color="auto" w:fill="auto"/>
            <w:vAlign w:val="center"/>
          </w:tcPr>
          <w:p w14:paraId="26148372" w14:textId="77777777" w:rsidR="00CB0DD7" w:rsidRPr="000A0A5F" w:rsidRDefault="00CB0DD7">
            <w:pPr>
              <w:pStyle w:val="TAL"/>
              <w:rPr>
                <w:rFonts w:eastAsia="Times New Roman"/>
              </w:rPr>
            </w:pPr>
            <w:r w:rsidRPr="000A0A5F">
              <w:rPr>
                <w:lang w:eastAsia="zh-CN"/>
              </w:rPr>
              <w:t>maxDownlinkBandwidth</w:t>
            </w:r>
          </w:p>
        </w:tc>
        <w:tc>
          <w:tcPr>
            <w:tcW w:w="1577" w:type="dxa"/>
            <w:shd w:val="clear" w:color="auto" w:fill="auto"/>
          </w:tcPr>
          <w:p w14:paraId="7C03679B" w14:textId="77777777" w:rsidR="00CB0DD7" w:rsidRPr="000A0A5F" w:rsidRDefault="00CB0DD7">
            <w:pPr>
              <w:pStyle w:val="TAL"/>
              <w:rPr>
                <w:rFonts w:eastAsia="Times New Roman"/>
              </w:rPr>
            </w:pPr>
            <w:r w:rsidRPr="000A0A5F">
              <w:rPr>
                <w:lang w:eastAsia="zh-CN"/>
              </w:rPr>
              <w:t>Bandwidth</w:t>
            </w:r>
          </w:p>
        </w:tc>
        <w:tc>
          <w:tcPr>
            <w:tcW w:w="1276" w:type="dxa"/>
            <w:shd w:val="clear" w:color="auto" w:fill="auto"/>
          </w:tcPr>
          <w:p w14:paraId="29AA922E"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0FB6C5B5" w14:textId="77777777" w:rsidR="00CB0DD7" w:rsidRPr="000A0A5F" w:rsidRDefault="00CB0DD7">
            <w:pPr>
              <w:pStyle w:val="TAL"/>
              <w:rPr>
                <w:rFonts w:eastAsia="Times New Roman" w:cs="Arial"/>
                <w:szCs w:val="18"/>
              </w:rPr>
            </w:pPr>
            <w:r w:rsidRPr="000A0A5F">
              <w:rPr>
                <w:rFonts w:cs="Arial" w:hint="eastAsia"/>
                <w:szCs w:val="18"/>
                <w:lang w:eastAsia="zh-CN"/>
              </w:rPr>
              <w:t xml:space="preserve">Indicates the maximum aggregated bitrate in the </w:t>
            </w:r>
            <w:r w:rsidRPr="000A0A5F">
              <w:rPr>
                <w:rFonts w:cs="Arial"/>
                <w:szCs w:val="18"/>
                <w:lang w:eastAsia="zh-CN"/>
              </w:rPr>
              <w:t>down</w:t>
            </w:r>
            <w:r w:rsidRPr="000A0A5F">
              <w:rPr>
                <w:rFonts w:cs="Arial" w:hint="eastAsia"/>
                <w:szCs w:val="18"/>
                <w:lang w:eastAsia="zh-CN"/>
              </w:rPr>
              <w:t>link</w:t>
            </w:r>
            <w:r w:rsidRPr="000A0A5F">
              <w:rPr>
                <w:rFonts w:cs="Arial"/>
                <w:szCs w:val="18"/>
                <w:lang w:eastAsia="zh-CN"/>
              </w:rPr>
              <w:t xml:space="preserve"> authorized by the PCRF.</w:t>
            </w:r>
          </w:p>
        </w:tc>
        <w:tc>
          <w:tcPr>
            <w:tcW w:w="1257" w:type="dxa"/>
          </w:tcPr>
          <w:p w14:paraId="71CB5FCE" w14:textId="77777777" w:rsidR="00CB0DD7" w:rsidRPr="000A0A5F" w:rsidRDefault="00CB0DD7">
            <w:pPr>
              <w:pStyle w:val="TAL"/>
              <w:rPr>
                <w:rFonts w:eastAsia="Times New Roman" w:cs="Arial"/>
                <w:szCs w:val="18"/>
              </w:rPr>
            </w:pPr>
          </w:p>
        </w:tc>
      </w:tr>
      <w:tr w:rsidR="00CB0DD7" w:rsidRPr="000A0A5F" w14:paraId="7FD703B0" w14:textId="77777777" w:rsidTr="00FF0AF8">
        <w:trPr>
          <w:jc w:val="center"/>
        </w:trPr>
        <w:tc>
          <w:tcPr>
            <w:tcW w:w="1948" w:type="dxa"/>
            <w:shd w:val="clear" w:color="auto" w:fill="auto"/>
            <w:vAlign w:val="center"/>
          </w:tcPr>
          <w:p w14:paraId="5C5066B9" w14:textId="77777777" w:rsidR="00CB0DD7" w:rsidRPr="000A0A5F" w:rsidRDefault="00CB0DD7">
            <w:pPr>
              <w:pStyle w:val="TAL"/>
              <w:rPr>
                <w:rFonts w:eastAsia="Times New Roman"/>
              </w:rPr>
            </w:pPr>
            <w:r w:rsidRPr="000A0A5F">
              <w:rPr>
                <w:lang w:eastAsia="zh-CN"/>
              </w:rPr>
              <w:t>ratingGroup</w:t>
            </w:r>
          </w:p>
        </w:tc>
        <w:tc>
          <w:tcPr>
            <w:tcW w:w="1577" w:type="dxa"/>
            <w:shd w:val="clear" w:color="auto" w:fill="auto"/>
          </w:tcPr>
          <w:p w14:paraId="1381ACAA" w14:textId="77777777" w:rsidR="00CB0DD7" w:rsidRPr="000A0A5F" w:rsidRDefault="00CB0DD7">
            <w:pPr>
              <w:pStyle w:val="TAL"/>
              <w:rPr>
                <w:rFonts w:eastAsia="Times New Roman"/>
              </w:rPr>
            </w:pPr>
            <w:r w:rsidRPr="000A0A5F">
              <w:rPr>
                <w:rFonts w:hint="eastAsia"/>
                <w:lang w:eastAsia="zh-CN"/>
              </w:rPr>
              <w:t>integer</w:t>
            </w:r>
          </w:p>
        </w:tc>
        <w:tc>
          <w:tcPr>
            <w:tcW w:w="1276" w:type="dxa"/>
            <w:shd w:val="clear" w:color="auto" w:fill="auto"/>
          </w:tcPr>
          <w:p w14:paraId="70C9A6FC" w14:textId="77777777" w:rsidR="00CB0DD7" w:rsidRPr="000A0A5F" w:rsidRDefault="00CB0DD7">
            <w:pPr>
              <w:pStyle w:val="TAL"/>
              <w:rPr>
                <w:rFonts w:eastAsia="Times New Roman"/>
              </w:rPr>
            </w:pPr>
            <w:r w:rsidRPr="000A0A5F">
              <w:rPr>
                <w:rFonts w:eastAsia="Times New Roman"/>
              </w:rPr>
              <w:t>1</w:t>
            </w:r>
          </w:p>
        </w:tc>
        <w:tc>
          <w:tcPr>
            <w:tcW w:w="3544" w:type="dxa"/>
            <w:shd w:val="clear" w:color="auto" w:fill="auto"/>
          </w:tcPr>
          <w:p w14:paraId="0317F85A" w14:textId="77777777" w:rsidR="00CB0DD7" w:rsidRPr="000A0A5F" w:rsidRDefault="00CB0DD7">
            <w:pPr>
              <w:pStyle w:val="TAL"/>
              <w:rPr>
                <w:rFonts w:eastAsia="Times New Roman" w:cs="Arial"/>
                <w:szCs w:val="18"/>
              </w:rPr>
            </w:pPr>
            <w:r w:rsidRPr="000A0A5F">
              <w:rPr>
                <w:rFonts w:cs="Arial" w:hint="eastAsia"/>
                <w:szCs w:val="18"/>
                <w:lang w:eastAsia="zh-CN"/>
              </w:rPr>
              <w:t xml:space="preserve">Indicates the </w:t>
            </w:r>
            <w:r w:rsidRPr="000A0A5F">
              <w:rPr>
                <w:rFonts w:cs="Arial"/>
                <w:szCs w:val="18"/>
                <w:lang w:eastAsia="zh-CN"/>
              </w:rPr>
              <w:t xml:space="preserve">rating group </w:t>
            </w:r>
            <w:r w:rsidRPr="000A0A5F">
              <w:rPr>
                <w:rFonts w:cs="Arial" w:hint="eastAsia"/>
                <w:szCs w:val="18"/>
                <w:lang w:eastAsia="zh-CN"/>
              </w:rPr>
              <w:t>during the time window.</w:t>
            </w:r>
          </w:p>
        </w:tc>
        <w:tc>
          <w:tcPr>
            <w:tcW w:w="1257" w:type="dxa"/>
          </w:tcPr>
          <w:p w14:paraId="499F5043" w14:textId="77777777" w:rsidR="00CB0DD7" w:rsidRPr="000A0A5F" w:rsidRDefault="00CB0DD7">
            <w:pPr>
              <w:pStyle w:val="TAL"/>
              <w:rPr>
                <w:rFonts w:eastAsia="Times New Roman" w:cs="Arial"/>
                <w:szCs w:val="18"/>
              </w:rPr>
            </w:pPr>
          </w:p>
        </w:tc>
      </w:tr>
      <w:tr w:rsidR="00CB0DD7" w:rsidRPr="000A0A5F" w14:paraId="2DD22D31" w14:textId="77777777" w:rsidTr="00FF0AF8">
        <w:trPr>
          <w:jc w:val="center"/>
        </w:trPr>
        <w:tc>
          <w:tcPr>
            <w:tcW w:w="1948" w:type="dxa"/>
            <w:shd w:val="clear" w:color="auto" w:fill="auto"/>
            <w:vAlign w:val="center"/>
          </w:tcPr>
          <w:p w14:paraId="76B5769D" w14:textId="77777777" w:rsidR="00CB0DD7" w:rsidRPr="000A0A5F" w:rsidRDefault="00CB0DD7">
            <w:pPr>
              <w:pStyle w:val="TAL"/>
              <w:rPr>
                <w:rFonts w:eastAsia="Times New Roman"/>
              </w:rPr>
            </w:pPr>
            <w:r w:rsidRPr="000A0A5F">
              <w:rPr>
                <w:lang w:eastAsia="zh-CN"/>
              </w:rPr>
              <w:t>timeWindow</w:t>
            </w:r>
          </w:p>
        </w:tc>
        <w:tc>
          <w:tcPr>
            <w:tcW w:w="1577" w:type="dxa"/>
            <w:shd w:val="clear" w:color="auto" w:fill="auto"/>
          </w:tcPr>
          <w:p w14:paraId="2A9452A8" w14:textId="77777777" w:rsidR="00CB0DD7" w:rsidRPr="000A0A5F" w:rsidRDefault="00CB0DD7">
            <w:pPr>
              <w:pStyle w:val="TAL"/>
              <w:rPr>
                <w:rFonts w:eastAsia="Times New Roman"/>
              </w:rPr>
            </w:pPr>
            <w:r w:rsidRPr="000A0A5F">
              <w:rPr>
                <w:rFonts w:eastAsia="Times New Roman"/>
              </w:rPr>
              <w:t>TimeWindow</w:t>
            </w:r>
          </w:p>
        </w:tc>
        <w:tc>
          <w:tcPr>
            <w:tcW w:w="1276" w:type="dxa"/>
            <w:shd w:val="clear" w:color="auto" w:fill="auto"/>
          </w:tcPr>
          <w:p w14:paraId="1733C6FC" w14:textId="77777777" w:rsidR="00CB0DD7" w:rsidRPr="000A0A5F" w:rsidRDefault="00CB0DD7">
            <w:pPr>
              <w:pStyle w:val="TAL"/>
              <w:rPr>
                <w:rFonts w:eastAsia="Times New Roman"/>
              </w:rPr>
            </w:pPr>
            <w:r w:rsidRPr="000A0A5F">
              <w:rPr>
                <w:rFonts w:eastAsia="Times New Roman"/>
              </w:rPr>
              <w:t>1</w:t>
            </w:r>
          </w:p>
        </w:tc>
        <w:tc>
          <w:tcPr>
            <w:tcW w:w="3544" w:type="dxa"/>
            <w:shd w:val="clear" w:color="auto" w:fill="auto"/>
          </w:tcPr>
          <w:p w14:paraId="38655DC1" w14:textId="77777777" w:rsidR="00CB0DD7" w:rsidRPr="000A0A5F" w:rsidRDefault="00CB0DD7">
            <w:pPr>
              <w:pStyle w:val="TAL"/>
              <w:rPr>
                <w:rFonts w:eastAsia="Times New Roman" w:cs="Arial"/>
                <w:szCs w:val="18"/>
              </w:rPr>
            </w:pPr>
            <w:r w:rsidRPr="000A0A5F">
              <w:rPr>
                <w:rFonts w:cs="Arial" w:hint="eastAsia"/>
                <w:szCs w:val="18"/>
                <w:lang w:eastAsia="zh-CN"/>
              </w:rPr>
              <w:t>Indicates the recommended time window of the transfer policy</w:t>
            </w:r>
          </w:p>
        </w:tc>
        <w:tc>
          <w:tcPr>
            <w:tcW w:w="1257" w:type="dxa"/>
          </w:tcPr>
          <w:p w14:paraId="23CA9566" w14:textId="77777777" w:rsidR="00CB0DD7" w:rsidRPr="000A0A5F" w:rsidRDefault="00CB0DD7">
            <w:pPr>
              <w:pStyle w:val="TAL"/>
              <w:rPr>
                <w:rFonts w:eastAsia="Times New Roman" w:cs="Arial"/>
                <w:szCs w:val="18"/>
              </w:rPr>
            </w:pPr>
          </w:p>
        </w:tc>
      </w:tr>
      <w:tr w:rsidR="00CB0DD7" w:rsidRPr="000A0A5F" w14:paraId="278F97CE" w14:textId="77777777" w:rsidTr="00FF0AF8">
        <w:trPr>
          <w:jc w:val="center"/>
        </w:trPr>
        <w:tc>
          <w:tcPr>
            <w:tcW w:w="9602" w:type="dxa"/>
            <w:gridSpan w:val="5"/>
            <w:shd w:val="clear" w:color="auto" w:fill="auto"/>
          </w:tcPr>
          <w:p w14:paraId="731C810C" w14:textId="77777777" w:rsidR="00CB0DD7" w:rsidRPr="000A0A5F" w:rsidRDefault="00CB0DD7">
            <w:pPr>
              <w:pStyle w:val="TAN"/>
            </w:pPr>
            <w:r w:rsidRPr="000A0A5F">
              <w:t>NOTE:</w:t>
            </w:r>
            <w:r w:rsidRPr="000A0A5F">
              <w:tab/>
              <w:t>Properties marked with a feature as defined in clause 5.4.4 are applicable as described in clause 5.2.7. If no feature are indicated, the related property applies for all the features.</w:t>
            </w:r>
          </w:p>
        </w:tc>
      </w:tr>
    </w:tbl>
    <w:p w14:paraId="4ABF89C9" w14:textId="77777777" w:rsidR="00CB0DD7" w:rsidRPr="000A0A5F" w:rsidRDefault="00CB0DD7"/>
    <w:p w14:paraId="3115B697" w14:textId="77777777" w:rsidR="00CB0DD7" w:rsidRPr="000A0A5F" w:rsidRDefault="00CB0DD7">
      <w:pPr>
        <w:pStyle w:val="Heading4"/>
      </w:pPr>
      <w:bookmarkStart w:id="2976" w:name="_Toc45131670"/>
      <w:bookmarkStart w:id="2977" w:name="_Toc49775955"/>
      <w:bookmarkStart w:id="2978" w:name="_Toc51746875"/>
      <w:bookmarkStart w:id="2979" w:name="_Toc66360423"/>
      <w:bookmarkStart w:id="2980" w:name="_Toc68104928"/>
      <w:bookmarkStart w:id="2981" w:name="_Toc74755558"/>
      <w:bookmarkStart w:id="2982" w:name="_Toc105674431"/>
      <w:bookmarkStart w:id="2983" w:name="_Toc130502471"/>
      <w:bookmarkStart w:id="2984" w:name="_Toc153625258"/>
      <w:bookmarkStart w:id="2985" w:name="_Toc170114403"/>
      <w:r w:rsidRPr="000A0A5F">
        <w:t>5.4.2.3</w:t>
      </w:r>
      <w:r w:rsidRPr="000A0A5F">
        <w:tab/>
        <w:t>Referenced simple data types and enumerations</w:t>
      </w:r>
      <w:bookmarkEnd w:id="2976"/>
      <w:bookmarkEnd w:id="2977"/>
      <w:bookmarkEnd w:id="2978"/>
      <w:bookmarkEnd w:id="2979"/>
      <w:bookmarkEnd w:id="2980"/>
      <w:bookmarkEnd w:id="2981"/>
      <w:bookmarkEnd w:id="2982"/>
      <w:bookmarkEnd w:id="2983"/>
      <w:bookmarkEnd w:id="2984"/>
      <w:bookmarkEnd w:id="2985"/>
    </w:p>
    <w:p w14:paraId="290A9F24" w14:textId="77777777" w:rsidR="00CB0DD7" w:rsidRPr="000A0A5F" w:rsidRDefault="00CB0DD7">
      <w:pPr>
        <w:pStyle w:val="Heading5"/>
      </w:pPr>
      <w:bookmarkStart w:id="2986" w:name="_Toc45131671"/>
      <w:bookmarkStart w:id="2987" w:name="_Toc49775956"/>
      <w:bookmarkStart w:id="2988" w:name="_Toc51746876"/>
      <w:bookmarkStart w:id="2989" w:name="_Toc66360424"/>
      <w:bookmarkStart w:id="2990" w:name="_Toc68104929"/>
      <w:bookmarkStart w:id="2991" w:name="_Toc74755559"/>
      <w:bookmarkStart w:id="2992" w:name="_Toc105674432"/>
      <w:bookmarkStart w:id="2993" w:name="_Toc130502472"/>
      <w:bookmarkStart w:id="2994" w:name="_Toc153625259"/>
      <w:bookmarkStart w:id="2995" w:name="_Toc170114404"/>
      <w:r w:rsidRPr="000A0A5F">
        <w:t>5.4.2.3.1</w:t>
      </w:r>
      <w:r w:rsidRPr="000A0A5F">
        <w:tab/>
        <w:t>Introduction</w:t>
      </w:r>
      <w:bookmarkEnd w:id="2986"/>
      <w:bookmarkEnd w:id="2987"/>
      <w:bookmarkEnd w:id="2988"/>
      <w:bookmarkEnd w:id="2989"/>
      <w:bookmarkEnd w:id="2990"/>
      <w:bookmarkEnd w:id="2991"/>
      <w:bookmarkEnd w:id="2992"/>
      <w:bookmarkEnd w:id="2993"/>
      <w:bookmarkEnd w:id="2994"/>
      <w:bookmarkEnd w:id="2995"/>
    </w:p>
    <w:p w14:paraId="1787EB37"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Pr="000A0A5F">
        <w:rPr>
          <w:rFonts w:ascii="Segoe UI Symbol" w:hAnsi="Segoe UI Symbol"/>
        </w:rPr>
        <w:t> </w:t>
      </w:r>
      <w:r w:rsidRPr="000A0A5F">
        <w:t>5.2.1 can be referenced.</w:t>
      </w:r>
    </w:p>
    <w:p w14:paraId="54576D3A" w14:textId="77777777" w:rsidR="00CB0DD7" w:rsidRPr="000A0A5F" w:rsidRDefault="00CB0DD7">
      <w:pPr>
        <w:pStyle w:val="Heading5"/>
      </w:pPr>
      <w:bookmarkStart w:id="2996" w:name="_Toc45131672"/>
      <w:bookmarkStart w:id="2997" w:name="_Toc49775957"/>
      <w:bookmarkStart w:id="2998" w:name="_Toc51746877"/>
      <w:bookmarkStart w:id="2999" w:name="_Toc66360425"/>
      <w:bookmarkStart w:id="3000" w:name="_Toc68104930"/>
      <w:bookmarkStart w:id="3001" w:name="_Toc74755560"/>
      <w:bookmarkStart w:id="3002" w:name="_Toc105674433"/>
      <w:bookmarkStart w:id="3003" w:name="_Toc130502473"/>
      <w:bookmarkStart w:id="3004" w:name="_Toc153625260"/>
      <w:bookmarkStart w:id="3005" w:name="_Toc170114405"/>
      <w:r w:rsidRPr="000A0A5F">
        <w:t>5.4.2.3.2</w:t>
      </w:r>
      <w:r w:rsidRPr="000A0A5F">
        <w:tab/>
        <w:t>Simple data types</w:t>
      </w:r>
      <w:bookmarkEnd w:id="2996"/>
      <w:bookmarkEnd w:id="2997"/>
      <w:bookmarkEnd w:id="2998"/>
      <w:bookmarkEnd w:id="2999"/>
      <w:bookmarkEnd w:id="3000"/>
      <w:bookmarkEnd w:id="3001"/>
      <w:bookmarkEnd w:id="3002"/>
      <w:bookmarkEnd w:id="3003"/>
      <w:bookmarkEnd w:id="3004"/>
      <w:bookmarkEnd w:id="3005"/>
      <w:r w:rsidRPr="000A0A5F">
        <w:t xml:space="preserve"> </w:t>
      </w:r>
    </w:p>
    <w:p w14:paraId="39063884" w14:textId="77777777" w:rsidR="00CB0DD7" w:rsidRPr="000A0A5F" w:rsidRDefault="00CB0DD7">
      <w:r w:rsidRPr="000A0A5F">
        <w:t>The simple data types defined in table 5.4.2.</w:t>
      </w:r>
      <w:r w:rsidRPr="000A0A5F">
        <w:rPr>
          <w:rFonts w:hint="eastAsia"/>
          <w:lang w:eastAsia="zh-CN"/>
        </w:rPr>
        <w:t>3</w:t>
      </w:r>
      <w:r w:rsidRPr="000A0A5F">
        <w:t>.2-1 shall be supported.</w:t>
      </w:r>
    </w:p>
    <w:p w14:paraId="3EB2EFC1" w14:textId="77777777" w:rsidR="00CB0DD7" w:rsidRPr="000A0A5F" w:rsidRDefault="00CB0DD7">
      <w:pPr>
        <w:pStyle w:val="TH"/>
      </w:pPr>
      <w:r w:rsidRPr="000A0A5F">
        <w:t>Table 5.4.2.3.2-1: Simple data types</w:t>
      </w:r>
    </w:p>
    <w:tbl>
      <w:tblPr>
        <w:tblW w:w="4603"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719"/>
        <w:gridCol w:w="7142"/>
      </w:tblGrid>
      <w:tr w:rsidR="00CB0DD7" w:rsidRPr="000A0A5F" w14:paraId="0F31B979" w14:textId="77777777" w:rsidTr="00FF0AF8">
        <w:tc>
          <w:tcPr>
            <w:tcW w:w="970" w:type="pct"/>
            <w:shd w:val="clear" w:color="auto" w:fill="C0C0C0"/>
            <w:tcMar>
              <w:top w:w="0" w:type="dxa"/>
              <w:left w:w="108" w:type="dxa"/>
              <w:bottom w:w="0" w:type="dxa"/>
              <w:right w:w="108" w:type="dxa"/>
            </w:tcMar>
          </w:tcPr>
          <w:p w14:paraId="71A483BF" w14:textId="77777777" w:rsidR="00CB0DD7" w:rsidRPr="000A0A5F" w:rsidRDefault="00CB0DD7">
            <w:pPr>
              <w:pStyle w:val="TAH"/>
            </w:pPr>
            <w:r w:rsidRPr="000A0A5F">
              <w:t>Type name</w:t>
            </w:r>
          </w:p>
        </w:tc>
        <w:tc>
          <w:tcPr>
            <w:tcW w:w="4030" w:type="pct"/>
            <w:shd w:val="clear" w:color="auto" w:fill="C0C0C0"/>
            <w:tcMar>
              <w:top w:w="0" w:type="dxa"/>
              <w:left w:w="108" w:type="dxa"/>
              <w:bottom w:w="0" w:type="dxa"/>
              <w:right w:w="108" w:type="dxa"/>
            </w:tcMar>
          </w:tcPr>
          <w:p w14:paraId="4F5F1EE9" w14:textId="77777777" w:rsidR="00CB0DD7" w:rsidRPr="000A0A5F" w:rsidRDefault="00CB0DD7">
            <w:pPr>
              <w:pStyle w:val="TAH"/>
            </w:pPr>
            <w:r w:rsidRPr="000A0A5F">
              <w:t>Description</w:t>
            </w:r>
          </w:p>
        </w:tc>
      </w:tr>
      <w:tr w:rsidR="00CB0DD7" w:rsidRPr="000A0A5F" w14:paraId="57291893" w14:textId="77777777" w:rsidTr="00FF0AF8">
        <w:tc>
          <w:tcPr>
            <w:tcW w:w="970" w:type="pct"/>
            <w:tcMar>
              <w:top w:w="0" w:type="dxa"/>
              <w:left w:w="108" w:type="dxa"/>
              <w:bottom w:w="0" w:type="dxa"/>
              <w:right w:w="108" w:type="dxa"/>
            </w:tcMar>
          </w:tcPr>
          <w:p w14:paraId="01A50EDC" w14:textId="77777777" w:rsidR="00CB0DD7" w:rsidRPr="000A0A5F" w:rsidRDefault="00CB0DD7">
            <w:pPr>
              <w:pStyle w:val="TAL"/>
            </w:pPr>
            <w:r w:rsidRPr="000A0A5F">
              <w:rPr>
                <w:rFonts w:hint="eastAsia"/>
                <w:lang w:eastAsia="zh-CN"/>
              </w:rPr>
              <w:t>T</w:t>
            </w:r>
            <w:r w:rsidRPr="000A0A5F">
              <w:rPr>
                <w:lang w:eastAsia="zh-CN"/>
              </w:rPr>
              <w:t>rafficDescriptor</w:t>
            </w:r>
          </w:p>
        </w:tc>
        <w:tc>
          <w:tcPr>
            <w:tcW w:w="4030" w:type="pct"/>
            <w:tcMar>
              <w:top w:w="0" w:type="dxa"/>
              <w:left w:w="108" w:type="dxa"/>
              <w:bottom w:w="0" w:type="dxa"/>
              <w:right w:w="108" w:type="dxa"/>
            </w:tcMar>
          </w:tcPr>
          <w:p w14:paraId="3437AE5E" w14:textId="77777777" w:rsidR="00CB0DD7" w:rsidRPr="000A0A5F" w:rsidRDefault="00CB0DD7">
            <w:pPr>
              <w:pStyle w:val="TAL"/>
              <w:rPr>
                <w:lang w:eastAsia="zh-CN"/>
              </w:rPr>
            </w:pPr>
            <w:r w:rsidRPr="000A0A5F">
              <w:rPr>
                <w:rFonts w:hint="eastAsia"/>
                <w:lang w:eastAsia="zh-CN"/>
              </w:rPr>
              <w:t>S</w:t>
            </w:r>
            <w:r w:rsidRPr="000A0A5F">
              <w:rPr>
                <w:lang w:eastAsia="zh-CN"/>
              </w:rPr>
              <w:t>tring identifying a traffic descriptor as defined in table</w:t>
            </w:r>
            <w:r w:rsidRPr="000A0A5F">
              <w:rPr>
                <w:lang w:val="en-US" w:eastAsia="zh-CN"/>
              </w:rPr>
              <w:t> 5.2.1</w:t>
            </w:r>
            <w:r w:rsidRPr="000A0A5F">
              <w:rPr>
                <w:lang w:eastAsia="zh-CN"/>
              </w:rPr>
              <w:t xml:space="preserve"> of 3GPP TS 24.526 [64]</w:t>
            </w:r>
            <w:r w:rsidRPr="000A0A5F">
              <w:rPr>
                <w:lang w:val="en-US" w:eastAsia="zh-CN"/>
              </w:rPr>
              <w:t>.</w:t>
            </w:r>
          </w:p>
        </w:tc>
      </w:tr>
    </w:tbl>
    <w:p w14:paraId="5EA0AF3B" w14:textId="77777777" w:rsidR="00CB0DD7" w:rsidRPr="000A0A5F" w:rsidRDefault="00CB0DD7"/>
    <w:p w14:paraId="556F5B46" w14:textId="77777777" w:rsidR="00CB0DD7" w:rsidRPr="000A0A5F" w:rsidRDefault="00CB0DD7">
      <w:pPr>
        <w:pStyle w:val="Heading3"/>
      </w:pPr>
      <w:bookmarkStart w:id="3006" w:name="_Toc11247374"/>
      <w:bookmarkStart w:id="3007" w:name="_Toc27044496"/>
      <w:bookmarkStart w:id="3008" w:name="_Toc36033538"/>
      <w:bookmarkStart w:id="3009" w:name="_Toc45131673"/>
      <w:bookmarkStart w:id="3010" w:name="_Toc49775958"/>
      <w:bookmarkStart w:id="3011" w:name="_Toc51746878"/>
      <w:bookmarkStart w:id="3012" w:name="_Toc66360426"/>
      <w:bookmarkStart w:id="3013" w:name="_Toc68104931"/>
      <w:bookmarkStart w:id="3014" w:name="_Toc74755561"/>
      <w:bookmarkStart w:id="3015" w:name="_Toc105674434"/>
      <w:bookmarkStart w:id="3016" w:name="_Toc130502474"/>
      <w:bookmarkStart w:id="3017" w:name="_Toc153625261"/>
      <w:bookmarkStart w:id="3018" w:name="_Toc170114406"/>
      <w:r w:rsidRPr="000A0A5F">
        <w:t>5.4.3</w:t>
      </w:r>
      <w:r w:rsidRPr="000A0A5F">
        <w:tab/>
        <w:t>Resource structure</w:t>
      </w:r>
      <w:bookmarkEnd w:id="3006"/>
      <w:bookmarkEnd w:id="3007"/>
      <w:bookmarkEnd w:id="3008"/>
      <w:bookmarkEnd w:id="3009"/>
      <w:bookmarkEnd w:id="3010"/>
      <w:bookmarkEnd w:id="3011"/>
      <w:bookmarkEnd w:id="3012"/>
      <w:bookmarkEnd w:id="3013"/>
      <w:bookmarkEnd w:id="3014"/>
      <w:bookmarkEnd w:id="3015"/>
      <w:bookmarkEnd w:id="3016"/>
      <w:bookmarkEnd w:id="3017"/>
      <w:bookmarkEnd w:id="3018"/>
    </w:p>
    <w:p w14:paraId="2C0D7B66" w14:textId="77777777" w:rsidR="00CB0DD7" w:rsidRPr="000A0A5F" w:rsidRDefault="00CB0DD7">
      <w:pPr>
        <w:pStyle w:val="Heading4"/>
      </w:pPr>
      <w:bookmarkStart w:id="3019" w:name="_Toc11247375"/>
      <w:bookmarkStart w:id="3020" w:name="_Toc27044497"/>
      <w:bookmarkStart w:id="3021" w:name="_Toc36033539"/>
      <w:bookmarkStart w:id="3022" w:name="_Toc45131674"/>
      <w:bookmarkStart w:id="3023" w:name="_Toc49775959"/>
      <w:bookmarkStart w:id="3024" w:name="_Toc51746879"/>
      <w:bookmarkStart w:id="3025" w:name="_Toc66360427"/>
      <w:bookmarkStart w:id="3026" w:name="_Toc68104932"/>
      <w:bookmarkStart w:id="3027" w:name="_Toc74755562"/>
      <w:bookmarkStart w:id="3028" w:name="_Toc105674435"/>
      <w:bookmarkStart w:id="3029" w:name="_Toc130502475"/>
      <w:bookmarkStart w:id="3030" w:name="_Toc153625262"/>
      <w:bookmarkStart w:id="3031" w:name="_Toc170114407"/>
      <w:r w:rsidRPr="000A0A5F">
        <w:t>5.4.3.1</w:t>
      </w:r>
      <w:r w:rsidRPr="000A0A5F">
        <w:tab/>
        <w:t>General</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p>
    <w:p w14:paraId="1C43D245" w14:textId="77777777" w:rsidR="00CB0DD7" w:rsidRPr="000A0A5F" w:rsidRDefault="00CB0DD7">
      <w:r w:rsidRPr="000A0A5F">
        <w:t>All resource URIs of this API should have the following root:</w:t>
      </w:r>
    </w:p>
    <w:p w14:paraId="70E66F37" w14:textId="77777777" w:rsidR="00CB0DD7" w:rsidRPr="000A0A5F" w:rsidRDefault="00CB0DD7">
      <w:pPr>
        <w:pStyle w:val="B1"/>
        <w:numPr>
          <w:ilvl w:val="0"/>
          <w:numId w:val="0"/>
        </w:numPr>
        <w:ind w:left="737"/>
        <w:rPr>
          <w:b/>
        </w:rPr>
      </w:pPr>
      <w:r w:rsidRPr="000A0A5F">
        <w:rPr>
          <w:b/>
        </w:rPr>
        <w:t>{apiRoot}/3gpp-bdt/v1</w:t>
      </w:r>
    </w:p>
    <w:p w14:paraId="53457C21" w14:textId="77777777" w:rsidR="00CB0DD7" w:rsidRPr="000A0A5F" w:rsidRDefault="00CB0DD7">
      <w:r w:rsidRPr="000A0A5F">
        <w:t>"apiRoot" is set as described in clause 5.2.4. All resource URIs in the clauses below are defined relative to the above root URI.</w:t>
      </w:r>
    </w:p>
    <w:p w14:paraId="2BB7CE3D" w14:textId="77777777" w:rsidR="00CB0DD7" w:rsidRPr="000A0A5F" w:rsidRDefault="00CB0DD7">
      <w:r w:rsidRPr="000A0A5F">
        <w:t>The following resources and HTTP methods are supported for this API:</w:t>
      </w:r>
    </w:p>
    <w:p w14:paraId="456FC23E" w14:textId="77777777" w:rsidR="00CB0DD7" w:rsidRPr="000A0A5F" w:rsidRDefault="00CB0DD7">
      <w:pPr>
        <w:pStyle w:val="TH"/>
      </w:pPr>
      <w:r w:rsidRPr="000A0A5F">
        <w:t>Table 5.4.3.1-1: Resources and methods overview</w:t>
      </w:r>
    </w:p>
    <w:tbl>
      <w:tblPr>
        <w:tblW w:w="494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123"/>
        <w:gridCol w:w="3690"/>
        <w:gridCol w:w="1058"/>
        <w:gridCol w:w="3639"/>
      </w:tblGrid>
      <w:tr w:rsidR="00CB0DD7" w:rsidRPr="000A0A5F" w14:paraId="56EA280C" w14:textId="77777777" w:rsidTr="00FF0AF8">
        <w:trPr>
          <w:jc w:val="center"/>
        </w:trPr>
        <w:tc>
          <w:tcPr>
            <w:tcW w:w="591" w:type="pct"/>
            <w:shd w:val="clear" w:color="auto" w:fill="C0C0C0"/>
            <w:vAlign w:val="center"/>
            <w:hideMark/>
          </w:tcPr>
          <w:p w14:paraId="6B7B9452" w14:textId="77777777" w:rsidR="00CB0DD7" w:rsidRPr="000A0A5F" w:rsidRDefault="00CB0DD7">
            <w:pPr>
              <w:pStyle w:val="TAH"/>
              <w:spacing w:line="276" w:lineRule="auto"/>
            </w:pPr>
            <w:r w:rsidRPr="000A0A5F">
              <w:t>Resource name</w:t>
            </w:r>
          </w:p>
        </w:tc>
        <w:tc>
          <w:tcPr>
            <w:tcW w:w="1940" w:type="pct"/>
            <w:shd w:val="clear" w:color="auto" w:fill="C0C0C0"/>
            <w:vAlign w:val="center"/>
            <w:hideMark/>
          </w:tcPr>
          <w:p w14:paraId="7EF5F8C8" w14:textId="77777777" w:rsidR="00CB0DD7" w:rsidRPr="000A0A5F" w:rsidRDefault="00CB0DD7">
            <w:pPr>
              <w:pStyle w:val="TAH"/>
              <w:spacing w:line="276" w:lineRule="auto"/>
            </w:pPr>
            <w:r w:rsidRPr="000A0A5F">
              <w:t>Resource URI</w:t>
            </w:r>
          </w:p>
        </w:tc>
        <w:tc>
          <w:tcPr>
            <w:tcW w:w="556" w:type="pct"/>
            <w:shd w:val="clear" w:color="auto" w:fill="C0C0C0"/>
            <w:vAlign w:val="center"/>
            <w:hideMark/>
          </w:tcPr>
          <w:p w14:paraId="3D561F8C" w14:textId="77777777" w:rsidR="00CB0DD7" w:rsidRPr="000A0A5F" w:rsidRDefault="00CB0DD7">
            <w:pPr>
              <w:pStyle w:val="TAH"/>
              <w:spacing w:line="276" w:lineRule="auto"/>
            </w:pPr>
            <w:r w:rsidRPr="000A0A5F">
              <w:t>HTTP method</w:t>
            </w:r>
          </w:p>
        </w:tc>
        <w:tc>
          <w:tcPr>
            <w:tcW w:w="1913" w:type="pct"/>
            <w:shd w:val="clear" w:color="auto" w:fill="C0C0C0"/>
            <w:vAlign w:val="center"/>
            <w:hideMark/>
          </w:tcPr>
          <w:p w14:paraId="2C050053" w14:textId="77777777" w:rsidR="00CB0DD7" w:rsidRPr="000A0A5F" w:rsidRDefault="00CB0DD7">
            <w:pPr>
              <w:pStyle w:val="TAH"/>
              <w:spacing w:line="276" w:lineRule="auto"/>
            </w:pPr>
            <w:r w:rsidRPr="000A0A5F">
              <w:t>Meaning</w:t>
            </w:r>
          </w:p>
        </w:tc>
      </w:tr>
      <w:tr w:rsidR="00CB0DD7" w:rsidRPr="000A0A5F" w14:paraId="0E48988A" w14:textId="77777777" w:rsidTr="00FF0AF8">
        <w:trPr>
          <w:jc w:val="center"/>
        </w:trPr>
        <w:tc>
          <w:tcPr>
            <w:tcW w:w="591" w:type="pct"/>
            <w:vMerge w:val="restart"/>
            <w:shd w:val="clear" w:color="auto" w:fill="auto"/>
          </w:tcPr>
          <w:p w14:paraId="700F4187" w14:textId="77777777" w:rsidR="00CB0DD7" w:rsidRPr="000A0A5F" w:rsidRDefault="00CB0DD7">
            <w:pPr>
              <w:pStyle w:val="TAL"/>
            </w:pPr>
            <w:r w:rsidRPr="000A0A5F">
              <w:t>BDT Subscription</w:t>
            </w:r>
          </w:p>
        </w:tc>
        <w:tc>
          <w:tcPr>
            <w:tcW w:w="1940" w:type="pct"/>
            <w:vMerge w:val="restart"/>
            <w:shd w:val="clear" w:color="auto" w:fill="auto"/>
          </w:tcPr>
          <w:p w14:paraId="1451CAD6" w14:textId="77777777" w:rsidR="00CB0DD7" w:rsidRPr="000A0A5F" w:rsidRDefault="00CB0DD7">
            <w:pPr>
              <w:pStyle w:val="TAL"/>
            </w:pPr>
            <w:r w:rsidRPr="000A0A5F">
              <w:t>/{scsAsId}/subscriptions</w:t>
            </w:r>
          </w:p>
        </w:tc>
        <w:tc>
          <w:tcPr>
            <w:tcW w:w="556" w:type="pct"/>
            <w:shd w:val="clear" w:color="auto" w:fill="auto"/>
          </w:tcPr>
          <w:p w14:paraId="20DF31B6" w14:textId="77777777" w:rsidR="00CB0DD7" w:rsidRPr="000A0A5F" w:rsidRDefault="00CB0DD7">
            <w:pPr>
              <w:pStyle w:val="TAL"/>
            </w:pPr>
            <w:r w:rsidRPr="000A0A5F">
              <w:t>GET</w:t>
            </w:r>
          </w:p>
        </w:tc>
        <w:tc>
          <w:tcPr>
            <w:tcW w:w="1913" w:type="pct"/>
            <w:shd w:val="clear" w:color="auto" w:fill="auto"/>
          </w:tcPr>
          <w:p w14:paraId="2D82CEE9" w14:textId="77777777" w:rsidR="00CB0DD7" w:rsidRPr="000A0A5F" w:rsidRDefault="00CB0DD7">
            <w:pPr>
              <w:pStyle w:val="TAL"/>
            </w:pPr>
            <w:r w:rsidRPr="000A0A5F">
              <w:t xml:space="preserve">Read all active background data transfer subscription </w:t>
            </w:r>
            <w:r w:rsidRPr="000A0A5F">
              <w:rPr>
                <w:noProof/>
                <w:lang w:eastAsia="zh-CN"/>
              </w:rPr>
              <w:t>resources for a given SCS/AS</w:t>
            </w:r>
          </w:p>
        </w:tc>
      </w:tr>
      <w:tr w:rsidR="00CB0DD7" w:rsidRPr="000A0A5F" w14:paraId="09EB3E3D" w14:textId="77777777" w:rsidTr="00FF0AF8">
        <w:trPr>
          <w:jc w:val="center"/>
        </w:trPr>
        <w:tc>
          <w:tcPr>
            <w:tcW w:w="591" w:type="pct"/>
            <w:vMerge/>
            <w:shd w:val="clear" w:color="auto" w:fill="auto"/>
          </w:tcPr>
          <w:p w14:paraId="12109C16" w14:textId="77777777" w:rsidR="00CB0DD7" w:rsidRPr="000A0A5F" w:rsidRDefault="00CB0DD7">
            <w:pPr>
              <w:pStyle w:val="TAL"/>
            </w:pPr>
          </w:p>
        </w:tc>
        <w:tc>
          <w:tcPr>
            <w:tcW w:w="1940" w:type="pct"/>
            <w:vMerge/>
            <w:shd w:val="clear" w:color="auto" w:fill="auto"/>
          </w:tcPr>
          <w:p w14:paraId="2240A314" w14:textId="77777777" w:rsidR="00CB0DD7" w:rsidRPr="000A0A5F" w:rsidRDefault="00CB0DD7">
            <w:pPr>
              <w:pStyle w:val="TAL"/>
            </w:pPr>
          </w:p>
        </w:tc>
        <w:tc>
          <w:tcPr>
            <w:tcW w:w="556" w:type="pct"/>
            <w:shd w:val="clear" w:color="auto" w:fill="auto"/>
          </w:tcPr>
          <w:p w14:paraId="24BCFAC1" w14:textId="77777777" w:rsidR="00CB0DD7" w:rsidRPr="000A0A5F" w:rsidRDefault="00CB0DD7">
            <w:pPr>
              <w:pStyle w:val="TAL"/>
            </w:pPr>
            <w:r w:rsidRPr="000A0A5F">
              <w:t>POST</w:t>
            </w:r>
          </w:p>
        </w:tc>
        <w:tc>
          <w:tcPr>
            <w:tcW w:w="1913" w:type="pct"/>
            <w:shd w:val="clear" w:color="auto" w:fill="auto"/>
          </w:tcPr>
          <w:p w14:paraId="00EC7258" w14:textId="77777777" w:rsidR="00CB0DD7" w:rsidRPr="000A0A5F" w:rsidRDefault="00CB0DD7">
            <w:pPr>
              <w:pStyle w:val="TAL"/>
            </w:pPr>
            <w:r w:rsidRPr="000A0A5F">
              <w:t xml:space="preserve">Create a new background data transfer subscription </w:t>
            </w:r>
            <w:r w:rsidRPr="000A0A5F">
              <w:rPr>
                <w:noProof/>
                <w:lang w:eastAsia="zh-CN"/>
              </w:rPr>
              <w:t>resource</w:t>
            </w:r>
          </w:p>
        </w:tc>
      </w:tr>
      <w:tr w:rsidR="00CB0DD7" w:rsidRPr="000A0A5F" w14:paraId="3FBAD8BF" w14:textId="77777777" w:rsidTr="00FF0AF8">
        <w:trPr>
          <w:jc w:val="center"/>
        </w:trPr>
        <w:tc>
          <w:tcPr>
            <w:tcW w:w="591" w:type="pct"/>
            <w:vMerge w:val="restart"/>
            <w:hideMark/>
          </w:tcPr>
          <w:p w14:paraId="20BF5A58" w14:textId="77777777" w:rsidR="00CB0DD7" w:rsidRPr="000A0A5F" w:rsidRDefault="00CB0DD7">
            <w:pPr>
              <w:pStyle w:val="TAL"/>
              <w:rPr>
                <w:lang w:eastAsia="zh-CN"/>
              </w:rPr>
            </w:pPr>
            <w:r w:rsidRPr="000A0A5F">
              <w:t>Individual BDT Subscription</w:t>
            </w:r>
          </w:p>
        </w:tc>
        <w:tc>
          <w:tcPr>
            <w:tcW w:w="1940" w:type="pct"/>
            <w:vMerge w:val="restart"/>
            <w:hideMark/>
          </w:tcPr>
          <w:p w14:paraId="67F99914" w14:textId="77777777" w:rsidR="00CB0DD7" w:rsidRPr="000A0A5F" w:rsidRDefault="00CB0DD7">
            <w:pPr>
              <w:pStyle w:val="TAL"/>
            </w:pPr>
            <w:r w:rsidRPr="000A0A5F">
              <w:t>/{scsAsId}/subscriptions/{subscriptionId}</w:t>
            </w:r>
          </w:p>
        </w:tc>
        <w:tc>
          <w:tcPr>
            <w:tcW w:w="556" w:type="pct"/>
          </w:tcPr>
          <w:p w14:paraId="6D7271D0" w14:textId="77777777" w:rsidR="00CB0DD7" w:rsidRPr="000A0A5F" w:rsidRDefault="00CB0DD7">
            <w:pPr>
              <w:pStyle w:val="TAL"/>
            </w:pPr>
            <w:r w:rsidRPr="000A0A5F">
              <w:t>PATCH</w:t>
            </w:r>
          </w:p>
        </w:tc>
        <w:tc>
          <w:tcPr>
            <w:tcW w:w="1913" w:type="pct"/>
          </w:tcPr>
          <w:p w14:paraId="5A851D1D" w14:textId="77777777" w:rsidR="00CB0DD7" w:rsidRPr="000A0A5F" w:rsidRDefault="00CB0DD7">
            <w:pPr>
              <w:pStyle w:val="TAL"/>
            </w:pPr>
            <w:r w:rsidRPr="000A0A5F">
              <w:t>Modify a background data transfer subscription resource to select one of the transfer policies offered by the SCEF</w:t>
            </w:r>
          </w:p>
        </w:tc>
      </w:tr>
      <w:tr w:rsidR="00CB0DD7" w:rsidRPr="000A0A5F" w14:paraId="04F2CA19" w14:textId="77777777" w:rsidTr="00FF0AF8">
        <w:trPr>
          <w:jc w:val="center"/>
        </w:trPr>
        <w:tc>
          <w:tcPr>
            <w:tcW w:w="591" w:type="pct"/>
            <w:vMerge/>
          </w:tcPr>
          <w:p w14:paraId="7E19F0D9" w14:textId="77777777" w:rsidR="00CB0DD7" w:rsidRPr="000A0A5F" w:rsidRDefault="00CB0DD7">
            <w:pPr>
              <w:pStyle w:val="TAL"/>
            </w:pPr>
          </w:p>
        </w:tc>
        <w:tc>
          <w:tcPr>
            <w:tcW w:w="1940" w:type="pct"/>
            <w:vMerge/>
          </w:tcPr>
          <w:p w14:paraId="4439B064" w14:textId="77777777" w:rsidR="00CB0DD7" w:rsidRPr="000A0A5F" w:rsidRDefault="00CB0DD7">
            <w:pPr>
              <w:pStyle w:val="TAL"/>
            </w:pPr>
          </w:p>
        </w:tc>
        <w:tc>
          <w:tcPr>
            <w:tcW w:w="556" w:type="pct"/>
          </w:tcPr>
          <w:p w14:paraId="7430B408" w14:textId="77777777" w:rsidR="00CB0DD7" w:rsidRPr="000A0A5F" w:rsidRDefault="00CB0DD7">
            <w:pPr>
              <w:pStyle w:val="TAL"/>
            </w:pPr>
            <w:r w:rsidRPr="000A0A5F">
              <w:rPr>
                <w:rFonts w:hint="eastAsia"/>
                <w:lang w:eastAsia="zh-CN"/>
              </w:rPr>
              <w:t>PUT</w:t>
            </w:r>
          </w:p>
        </w:tc>
        <w:tc>
          <w:tcPr>
            <w:tcW w:w="1913" w:type="pct"/>
          </w:tcPr>
          <w:p w14:paraId="0B779098" w14:textId="77777777" w:rsidR="00CB0DD7" w:rsidRPr="000A0A5F" w:rsidRDefault="00CB0DD7">
            <w:pPr>
              <w:pStyle w:val="TAL"/>
            </w:pPr>
            <w:r w:rsidRPr="000A0A5F">
              <w:rPr>
                <w:noProof/>
                <w:lang w:eastAsia="zh-CN"/>
              </w:rPr>
              <w:t xml:space="preserve">Update </w:t>
            </w:r>
            <w:r w:rsidRPr="000A0A5F">
              <w:t>a background data transfer subscription resource</w:t>
            </w:r>
            <w:r w:rsidRPr="000A0A5F">
              <w:rPr>
                <w:noProof/>
                <w:lang w:eastAsia="zh-CN"/>
              </w:rPr>
              <w:t xml:space="preserve"> for negotiation of background data transfer policy</w:t>
            </w:r>
          </w:p>
        </w:tc>
      </w:tr>
      <w:tr w:rsidR="00CB0DD7" w:rsidRPr="000A0A5F" w14:paraId="610CA66E" w14:textId="77777777" w:rsidTr="00FF0AF8">
        <w:trPr>
          <w:jc w:val="center"/>
        </w:trPr>
        <w:tc>
          <w:tcPr>
            <w:tcW w:w="591" w:type="pct"/>
            <w:vMerge/>
          </w:tcPr>
          <w:p w14:paraId="713FE15E" w14:textId="77777777" w:rsidR="00CB0DD7" w:rsidRPr="000A0A5F" w:rsidRDefault="00CB0DD7">
            <w:pPr>
              <w:pStyle w:val="TAL"/>
              <w:spacing w:line="276" w:lineRule="auto"/>
            </w:pPr>
          </w:p>
        </w:tc>
        <w:tc>
          <w:tcPr>
            <w:tcW w:w="1940" w:type="pct"/>
            <w:vMerge/>
          </w:tcPr>
          <w:p w14:paraId="3AB5CD82" w14:textId="77777777" w:rsidR="00CB0DD7" w:rsidRPr="000A0A5F" w:rsidRDefault="00CB0DD7">
            <w:pPr>
              <w:pStyle w:val="TAL"/>
              <w:spacing w:line="276" w:lineRule="auto"/>
            </w:pPr>
          </w:p>
        </w:tc>
        <w:tc>
          <w:tcPr>
            <w:tcW w:w="556" w:type="pct"/>
          </w:tcPr>
          <w:p w14:paraId="6B99BF87" w14:textId="77777777" w:rsidR="00CB0DD7" w:rsidRPr="000A0A5F" w:rsidRDefault="00CB0DD7">
            <w:pPr>
              <w:pStyle w:val="TAL"/>
            </w:pPr>
            <w:r w:rsidRPr="000A0A5F">
              <w:t>GET</w:t>
            </w:r>
          </w:p>
        </w:tc>
        <w:tc>
          <w:tcPr>
            <w:tcW w:w="1913" w:type="pct"/>
          </w:tcPr>
          <w:p w14:paraId="04558CF1" w14:textId="77777777" w:rsidR="00CB0DD7" w:rsidRPr="000A0A5F" w:rsidRDefault="00CB0DD7">
            <w:pPr>
              <w:pStyle w:val="TAL"/>
            </w:pPr>
            <w:r w:rsidRPr="000A0A5F">
              <w:t xml:space="preserve">Read a background data transfer subscription </w:t>
            </w:r>
            <w:r w:rsidRPr="000A0A5F">
              <w:rPr>
                <w:noProof/>
                <w:lang w:eastAsia="zh-CN"/>
              </w:rPr>
              <w:t>resource</w:t>
            </w:r>
          </w:p>
        </w:tc>
      </w:tr>
      <w:tr w:rsidR="00CB0DD7" w:rsidRPr="000A0A5F" w14:paraId="03C448CC" w14:textId="77777777" w:rsidTr="00FF0AF8">
        <w:trPr>
          <w:jc w:val="center"/>
        </w:trPr>
        <w:tc>
          <w:tcPr>
            <w:tcW w:w="591" w:type="pct"/>
            <w:vMerge/>
          </w:tcPr>
          <w:p w14:paraId="3D59C299" w14:textId="77777777" w:rsidR="00CB0DD7" w:rsidRPr="000A0A5F" w:rsidRDefault="00CB0DD7">
            <w:pPr>
              <w:pStyle w:val="TAL"/>
              <w:spacing w:line="276" w:lineRule="auto"/>
            </w:pPr>
          </w:p>
        </w:tc>
        <w:tc>
          <w:tcPr>
            <w:tcW w:w="1940" w:type="pct"/>
            <w:vMerge/>
          </w:tcPr>
          <w:p w14:paraId="378B2BFE" w14:textId="77777777" w:rsidR="00CB0DD7" w:rsidRPr="000A0A5F" w:rsidRDefault="00CB0DD7">
            <w:pPr>
              <w:pStyle w:val="TAL"/>
              <w:spacing w:line="276" w:lineRule="auto"/>
            </w:pPr>
          </w:p>
        </w:tc>
        <w:tc>
          <w:tcPr>
            <w:tcW w:w="556" w:type="pct"/>
          </w:tcPr>
          <w:p w14:paraId="712382E4" w14:textId="77777777" w:rsidR="00CB0DD7" w:rsidRPr="000A0A5F" w:rsidRDefault="00CB0DD7">
            <w:pPr>
              <w:pStyle w:val="TAL"/>
            </w:pPr>
            <w:r w:rsidRPr="000A0A5F">
              <w:t>DELETE</w:t>
            </w:r>
          </w:p>
        </w:tc>
        <w:tc>
          <w:tcPr>
            <w:tcW w:w="1913" w:type="pct"/>
          </w:tcPr>
          <w:p w14:paraId="7A6159F0" w14:textId="77777777" w:rsidR="00CB0DD7" w:rsidRPr="000A0A5F" w:rsidRDefault="00CB0DD7">
            <w:pPr>
              <w:pStyle w:val="TAL"/>
            </w:pPr>
            <w:r w:rsidRPr="000A0A5F">
              <w:t xml:space="preserve">Delete a background data transfer </w:t>
            </w:r>
            <w:r w:rsidRPr="000A0A5F">
              <w:rPr>
                <w:noProof/>
                <w:lang w:eastAsia="zh-CN"/>
              </w:rPr>
              <w:t>resources</w:t>
            </w:r>
          </w:p>
        </w:tc>
      </w:tr>
    </w:tbl>
    <w:p w14:paraId="1C297049" w14:textId="77777777" w:rsidR="00CB0DD7" w:rsidRPr="000A0A5F" w:rsidRDefault="00CB0DD7"/>
    <w:p w14:paraId="7CC56081" w14:textId="77777777" w:rsidR="00CB0DD7" w:rsidRPr="000A0A5F" w:rsidRDefault="00CB0DD7">
      <w:pPr>
        <w:pStyle w:val="Heading4"/>
      </w:pPr>
      <w:bookmarkStart w:id="3032" w:name="_Toc11247376"/>
      <w:bookmarkStart w:id="3033" w:name="_Toc27044498"/>
      <w:bookmarkStart w:id="3034" w:name="_Toc36033540"/>
      <w:bookmarkStart w:id="3035" w:name="_Toc45131675"/>
      <w:bookmarkStart w:id="3036" w:name="_Toc49775960"/>
      <w:bookmarkStart w:id="3037" w:name="_Toc51746880"/>
      <w:bookmarkStart w:id="3038" w:name="_Toc66360428"/>
      <w:bookmarkStart w:id="3039" w:name="_Toc68104933"/>
      <w:bookmarkStart w:id="3040" w:name="_Toc74755563"/>
      <w:bookmarkStart w:id="3041" w:name="_Toc105674436"/>
      <w:bookmarkStart w:id="3042" w:name="_Toc130502476"/>
      <w:bookmarkStart w:id="3043" w:name="_Toc153625263"/>
      <w:bookmarkStart w:id="3044" w:name="_Toc170114408"/>
      <w:r w:rsidRPr="000A0A5F">
        <w:t>5.4.3.2</w:t>
      </w:r>
      <w:r w:rsidRPr="000A0A5F">
        <w:tab/>
        <w:t>Resource: BDT Subscriptions</w:t>
      </w:r>
      <w:bookmarkEnd w:id="3032"/>
      <w:bookmarkEnd w:id="3033"/>
      <w:bookmarkEnd w:id="3034"/>
      <w:bookmarkEnd w:id="3035"/>
      <w:bookmarkEnd w:id="3036"/>
      <w:bookmarkEnd w:id="3037"/>
      <w:bookmarkEnd w:id="3038"/>
      <w:bookmarkEnd w:id="3039"/>
      <w:bookmarkEnd w:id="3040"/>
      <w:bookmarkEnd w:id="3041"/>
      <w:bookmarkEnd w:id="3042"/>
      <w:bookmarkEnd w:id="3043"/>
      <w:bookmarkEnd w:id="3044"/>
    </w:p>
    <w:p w14:paraId="3B1439B6" w14:textId="77777777" w:rsidR="00CB0DD7" w:rsidRPr="000A0A5F" w:rsidRDefault="00CB0DD7">
      <w:pPr>
        <w:pStyle w:val="Heading5"/>
      </w:pPr>
      <w:bookmarkStart w:id="3045" w:name="_Toc11247377"/>
      <w:bookmarkStart w:id="3046" w:name="_Toc27044499"/>
      <w:bookmarkStart w:id="3047" w:name="_Toc36033541"/>
      <w:bookmarkStart w:id="3048" w:name="_Toc45131676"/>
      <w:bookmarkStart w:id="3049" w:name="_Toc49775961"/>
      <w:bookmarkStart w:id="3050" w:name="_Toc51746881"/>
      <w:bookmarkStart w:id="3051" w:name="_Toc66360429"/>
      <w:bookmarkStart w:id="3052" w:name="_Toc68104934"/>
      <w:bookmarkStart w:id="3053" w:name="_Toc74755564"/>
      <w:bookmarkStart w:id="3054" w:name="_Toc105674437"/>
      <w:bookmarkStart w:id="3055" w:name="_Toc130502477"/>
      <w:bookmarkStart w:id="3056" w:name="_Toc153625264"/>
      <w:bookmarkStart w:id="3057" w:name="_Toc170114409"/>
      <w:r w:rsidRPr="000A0A5F">
        <w:t>5.4.3.2.1</w:t>
      </w:r>
      <w:r w:rsidRPr="000A0A5F">
        <w:tab/>
        <w:t>Introduction</w:t>
      </w:r>
      <w:bookmarkEnd w:id="3045"/>
      <w:bookmarkEnd w:id="3046"/>
      <w:bookmarkEnd w:id="3047"/>
      <w:bookmarkEnd w:id="3048"/>
      <w:bookmarkEnd w:id="3049"/>
      <w:bookmarkEnd w:id="3050"/>
      <w:bookmarkEnd w:id="3051"/>
      <w:bookmarkEnd w:id="3052"/>
      <w:bookmarkEnd w:id="3053"/>
      <w:bookmarkEnd w:id="3054"/>
      <w:bookmarkEnd w:id="3055"/>
      <w:bookmarkEnd w:id="3056"/>
      <w:bookmarkEnd w:id="3057"/>
    </w:p>
    <w:p w14:paraId="11F6D6E8"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long-term transactions related to BDT resource management.</w:t>
      </w:r>
    </w:p>
    <w:p w14:paraId="459F4950" w14:textId="77777777" w:rsidR="00CB0DD7" w:rsidRPr="000A0A5F" w:rsidRDefault="00CB0DD7">
      <w:pPr>
        <w:pStyle w:val="Heading5"/>
      </w:pPr>
      <w:bookmarkStart w:id="3058" w:name="_Toc11247378"/>
      <w:bookmarkStart w:id="3059" w:name="_Toc27044500"/>
      <w:bookmarkStart w:id="3060" w:name="_Toc36033542"/>
      <w:bookmarkStart w:id="3061" w:name="_Toc45131677"/>
      <w:bookmarkStart w:id="3062" w:name="_Toc49775962"/>
      <w:bookmarkStart w:id="3063" w:name="_Toc51746882"/>
      <w:bookmarkStart w:id="3064" w:name="_Toc66360430"/>
      <w:bookmarkStart w:id="3065" w:name="_Toc68104935"/>
      <w:bookmarkStart w:id="3066" w:name="_Toc74755565"/>
      <w:bookmarkStart w:id="3067" w:name="_Toc105674438"/>
      <w:bookmarkStart w:id="3068" w:name="_Toc130502478"/>
      <w:bookmarkStart w:id="3069" w:name="_Toc153625265"/>
      <w:bookmarkStart w:id="3070" w:name="_Toc170114410"/>
      <w:r w:rsidRPr="000A0A5F">
        <w:t>5.4.3.2.2</w:t>
      </w:r>
      <w:r w:rsidRPr="000A0A5F">
        <w:tab/>
        <w:t>Resource definition</w:t>
      </w:r>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0ACC6366" w14:textId="77777777" w:rsidR="00CB0DD7" w:rsidRPr="000A0A5F" w:rsidRDefault="00CB0DD7">
      <w:r w:rsidRPr="000A0A5F">
        <w:t xml:space="preserve">Resource URI: </w:t>
      </w:r>
      <w:r w:rsidRPr="000A0A5F">
        <w:rPr>
          <w:b/>
        </w:rPr>
        <w:t>{apiRoot}/3gpp-bdt/v1/{scsAsId}/subscriptions</w:t>
      </w:r>
    </w:p>
    <w:p w14:paraId="5E0DF1A8" w14:textId="77777777" w:rsidR="00CB0DD7" w:rsidRPr="000A0A5F" w:rsidRDefault="00CB0DD7">
      <w:pPr>
        <w:rPr>
          <w:rFonts w:ascii="Arial" w:hAnsi="Arial" w:cs="Arial"/>
        </w:rPr>
      </w:pPr>
      <w:r w:rsidRPr="000A0A5F">
        <w:t>This resource shall support the resource URI variables defined in table 5.4.3.2.2-1</w:t>
      </w:r>
      <w:r w:rsidRPr="000A0A5F">
        <w:rPr>
          <w:rFonts w:ascii="Arial" w:hAnsi="Arial" w:cs="Arial"/>
        </w:rPr>
        <w:t>.</w:t>
      </w:r>
    </w:p>
    <w:p w14:paraId="57FC9D4F" w14:textId="77777777" w:rsidR="00CB0DD7" w:rsidRPr="000A0A5F" w:rsidRDefault="00CB0DD7">
      <w:pPr>
        <w:pStyle w:val="TH"/>
        <w:rPr>
          <w:rFonts w:cs="Arial"/>
        </w:rPr>
      </w:pPr>
      <w:r w:rsidRPr="000A0A5F">
        <w:t>Table 5.4.3.2.2-1: Resource URI variables for resource "BDT Subscriptions"</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430"/>
        <w:gridCol w:w="6001"/>
      </w:tblGrid>
      <w:tr w:rsidR="00CB0DD7" w:rsidRPr="000A0A5F" w14:paraId="2B91C140" w14:textId="77777777" w:rsidTr="00FF0AF8">
        <w:trPr>
          <w:jc w:val="center"/>
        </w:trPr>
        <w:tc>
          <w:tcPr>
            <w:tcW w:w="1035" w:type="pct"/>
            <w:shd w:val="clear" w:color="000000" w:fill="C0C0C0"/>
          </w:tcPr>
          <w:p w14:paraId="112BD364" w14:textId="77777777" w:rsidR="00CB0DD7" w:rsidRPr="000A0A5F" w:rsidRDefault="00CB0DD7">
            <w:pPr>
              <w:pStyle w:val="TAH"/>
            </w:pPr>
            <w:r w:rsidRPr="000A0A5F">
              <w:t>Name</w:t>
            </w:r>
          </w:p>
        </w:tc>
        <w:tc>
          <w:tcPr>
            <w:tcW w:w="763" w:type="pct"/>
            <w:shd w:val="clear" w:color="000000" w:fill="C0C0C0"/>
          </w:tcPr>
          <w:p w14:paraId="59596830" w14:textId="77777777" w:rsidR="00CB0DD7" w:rsidRPr="000A0A5F" w:rsidRDefault="00CB0DD7">
            <w:pPr>
              <w:pStyle w:val="TAH"/>
            </w:pPr>
            <w:r w:rsidRPr="000A0A5F">
              <w:rPr>
                <w:rFonts w:hint="eastAsia"/>
                <w:lang w:eastAsia="zh-CN"/>
              </w:rPr>
              <w:t>D</w:t>
            </w:r>
            <w:r w:rsidRPr="000A0A5F">
              <w:rPr>
                <w:lang w:eastAsia="zh-CN"/>
              </w:rPr>
              <w:t>ata type</w:t>
            </w:r>
          </w:p>
        </w:tc>
        <w:tc>
          <w:tcPr>
            <w:tcW w:w="3203" w:type="pct"/>
            <w:shd w:val="clear" w:color="000000" w:fill="C0C0C0"/>
            <w:vAlign w:val="center"/>
          </w:tcPr>
          <w:p w14:paraId="55FED081" w14:textId="77777777" w:rsidR="00CB0DD7" w:rsidRPr="000A0A5F" w:rsidRDefault="00CB0DD7">
            <w:pPr>
              <w:pStyle w:val="TAH"/>
            </w:pPr>
            <w:r w:rsidRPr="000A0A5F">
              <w:t>Definition</w:t>
            </w:r>
          </w:p>
        </w:tc>
      </w:tr>
      <w:tr w:rsidR="00CB0DD7" w:rsidRPr="000A0A5F" w14:paraId="47E80632" w14:textId="77777777" w:rsidTr="00FF0AF8">
        <w:trPr>
          <w:jc w:val="center"/>
        </w:trPr>
        <w:tc>
          <w:tcPr>
            <w:tcW w:w="1035" w:type="pct"/>
            <w:shd w:val="clear" w:color="auto" w:fill="auto"/>
          </w:tcPr>
          <w:p w14:paraId="11AF8CAB" w14:textId="77777777" w:rsidR="00CB0DD7" w:rsidRPr="000A0A5F" w:rsidRDefault="00CB0DD7">
            <w:pPr>
              <w:pStyle w:val="TAL"/>
            </w:pPr>
            <w:r w:rsidRPr="000A0A5F">
              <w:t>apiRoot</w:t>
            </w:r>
          </w:p>
        </w:tc>
        <w:tc>
          <w:tcPr>
            <w:tcW w:w="763" w:type="pct"/>
          </w:tcPr>
          <w:p w14:paraId="16B43C7D" w14:textId="77777777" w:rsidR="00CB0DD7" w:rsidRPr="000A0A5F" w:rsidRDefault="00CB0DD7">
            <w:pPr>
              <w:pStyle w:val="TAL"/>
            </w:pPr>
            <w:r w:rsidRPr="000A0A5F">
              <w:rPr>
                <w:lang w:eastAsia="zh-CN"/>
              </w:rPr>
              <w:t>string</w:t>
            </w:r>
          </w:p>
        </w:tc>
        <w:tc>
          <w:tcPr>
            <w:tcW w:w="3203" w:type="pct"/>
            <w:shd w:val="clear" w:color="auto" w:fill="auto"/>
            <w:vAlign w:val="center"/>
          </w:tcPr>
          <w:p w14:paraId="1B813C03"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228618C1" w14:textId="77777777" w:rsidTr="00FF0AF8">
        <w:trPr>
          <w:jc w:val="center"/>
        </w:trPr>
        <w:tc>
          <w:tcPr>
            <w:tcW w:w="1035" w:type="pct"/>
            <w:shd w:val="clear" w:color="auto" w:fill="auto"/>
          </w:tcPr>
          <w:p w14:paraId="2B429477" w14:textId="77777777" w:rsidR="00CB0DD7" w:rsidRPr="000A0A5F" w:rsidRDefault="00CB0DD7">
            <w:pPr>
              <w:pStyle w:val="TAL"/>
            </w:pPr>
            <w:r w:rsidRPr="000A0A5F">
              <w:t>scsAsId</w:t>
            </w:r>
          </w:p>
        </w:tc>
        <w:tc>
          <w:tcPr>
            <w:tcW w:w="763" w:type="pct"/>
          </w:tcPr>
          <w:p w14:paraId="34466D14" w14:textId="77777777" w:rsidR="00CB0DD7" w:rsidRPr="000A0A5F" w:rsidRDefault="00CB0DD7">
            <w:pPr>
              <w:pStyle w:val="TAL"/>
            </w:pPr>
            <w:r w:rsidRPr="000A0A5F">
              <w:rPr>
                <w:rFonts w:hint="eastAsia"/>
                <w:lang w:eastAsia="zh-CN"/>
              </w:rPr>
              <w:t>s</w:t>
            </w:r>
            <w:r w:rsidRPr="000A0A5F">
              <w:rPr>
                <w:lang w:eastAsia="zh-CN"/>
              </w:rPr>
              <w:t>tring</w:t>
            </w:r>
          </w:p>
        </w:tc>
        <w:tc>
          <w:tcPr>
            <w:tcW w:w="3203" w:type="pct"/>
            <w:shd w:val="clear" w:color="auto" w:fill="auto"/>
            <w:vAlign w:val="center"/>
          </w:tcPr>
          <w:p w14:paraId="0CD3558F" w14:textId="77777777" w:rsidR="00CB0DD7" w:rsidRPr="000A0A5F" w:rsidRDefault="00CB0DD7">
            <w:pPr>
              <w:pStyle w:val="TAL"/>
            </w:pPr>
            <w:r w:rsidRPr="000A0A5F">
              <w:t>Identifier of the SCS/AS.</w:t>
            </w:r>
          </w:p>
        </w:tc>
      </w:tr>
    </w:tbl>
    <w:p w14:paraId="0D707ABC" w14:textId="77777777" w:rsidR="00CB0DD7" w:rsidRPr="000A0A5F" w:rsidRDefault="00CB0DD7"/>
    <w:p w14:paraId="2F2130E0" w14:textId="77777777" w:rsidR="00CB0DD7" w:rsidRPr="000A0A5F" w:rsidRDefault="00CB0DD7">
      <w:pPr>
        <w:pStyle w:val="Heading5"/>
      </w:pPr>
      <w:bookmarkStart w:id="3071" w:name="_Toc11247379"/>
      <w:bookmarkStart w:id="3072" w:name="_Toc27044501"/>
      <w:bookmarkStart w:id="3073" w:name="_Toc36033543"/>
      <w:bookmarkStart w:id="3074" w:name="_Toc45131678"/>
      <w:bookmarkStart w:id="3075" w:name="_Toc49775963"/>
      <w:bookmarkStart w:id="3076" w:name="_Toc51746883"/>
      <w:bookmarkStart w:id="3077" w:name="_Toc66360431"/>
      <w:bookmarkStart w:id="3078" w:name="_Toc68104936"/>
      <w:bookmarkStart w:id="3079" w:name="_Toc74755566"/>
      <w:bookmarkStart w:id="3080" w:name="_Toc105674439"/>
      <w:bookmarkStart w:id="3081" w:name="_Toc130502479"/>
      <w:bookmarkStart w:id="3082" w:name="_Toc153625266"/>
      <w:bookmarkStart w:id="3083" w:name="_Toc170114411"/>
      <w:r w:rsidRPr="000A0A5F">
        <w:t>5.4.3.2.3</w:t>
      </w:r>
      <w:r w:rsidRPr="000A0A5F">
        <w:tab/>
        <w:t>Resource methods</w:t>
      </w:r>
      <w:bookmarkEnd w:id="3071"/>
      <w:bookmarkEnd w:id="3072"/>
      <w:bookmarkEnd w:id="3073"/>
      <w:bookmarkEnd w:id="3074"/>
      <w:bookmarkEnd w:id="3075"/>
      <w:bookmarkEnd w:id="3076"/>
      <w:bookmarkEnd w:id="3077"/>
      <w:bookmarkEnd w:id="3078"/>
      <w:bookmarkEnd w:id="3079"/>
      <w:bookmarkEnd w:id="3080"/>
      <w:bookmarkEnd w:id="3081"/>
      <w:bookmarkEnd w:id="3082"/>
      <w:bookmarkEnd w:id="3083"/>
    </w:p>
    <w:p w14:paraId="275CCC28" w14:textId="77777777" w:rsidR="00CB0DD7" w:rsidRPr="000A0A5F" w:rsidRDefault="00CB0DD7">
      <w:pPr>
        <w:pStyle w:val="Heading6"/>
      </w:pPr>
      <w:bookmarkStart w:id="3084" w:name="_Toc11247380"/>
      <w:bookmarkStart w:id="3085" w:name="_Toc27044502"/>
      <w:bookmarkStart w:id="3086" w:name="_Toc36033544"/>
      <w:bookmarkStart w:id="3087" w:name="_Toc45131679"/>
      <w:bookmarkStart w:id="3088" w:name="_Toc49775964"/>
      <w:bookmarkStart w:id="3089" w:name="_Toc51746884"/>
      <w:bookmarkStart w:id="3090" w:name="_Toc66360432"/>
      <w:bookmarkStart w:id="3091" w:name="_Toc68104937"/>
      <w:bookmarkStart w:id="3092" w:name="_Toc74755567"/>
      <w:bookmarkStart w:id="3093" w:name="_Toc105674440"/>
      <w:bookmarkStart w:id="3094" w:name="_Toc130502480"/>
      <w:bookmarkStart w:id="3095" w:name="_Toc153625267"/>
      <w:bookmarkStart w:id="3096" w:name="_Toc170114412"/>
      <w:r w:rsidRPr="000A0A5F">
        <w:t>5.4.3.2.3.1</w:t>
      </w:r>
      <w:r w:rsidRPr="000A0A5F">
        <w:tab/>
        <w:t>GET</w:t>
      </w:r>
      <w:bookmarkEnd w:id="3084"/>
      <w:bookmarkEnd w:id="3085"/>
      <w:bookmarkEnd w:id="3086"/>
      <w:bookmarkEnd w:id="3087"/>
      <w:bookmarkEnd w:id="3088"/>
      <w:bookmarkEnd w:id="3089"/>
      <w:bookmarkEnd w:id="3090"/>
      <w:bookmarkEnd w:id="3091"/>
      <w:bookmarkEnd w:id="3092"/>
      <w:bookmarkEnd w:id="3093"/>
      <w:bookmarkEnd w:id="3094"/>
      <w:bookmarkEnd w:id="3095"/>
      <w:bookmarkEnd w:id="3096"/>
    </w:p>
    <w:p w14:paraId="2E10D8A6" w14:textId="77777777" w:rsidR="00CB0DD7" w:rsidRPr="000A0A5F" w:rsidRDefault="00CB0DD7">
      <w:pPr>
        <w:rPr>
          <w:noProof/>
          <w:lang w:eastAsia="zh-CN"/>
        </w:rPr>
      </w:pPr>
      <w:r w:rsidRPr="000A0A5F">
        <w:rPr>
          <w:noProof/>
          <w:lang w:eastAsia="zh-CN"/>
        </w:rPr>
        <w:t xml:space="preserve">The GET method allows to read all active resources for a given SCS/AS. The SCS/AS shall initiate the HTTP GET request message and the SCEF shall respond to the message. </w:t>
      </w:r>
    </w:p>
    <w:p w14:paraId="57542208" w14:textId="77777777" w:rsidR="00CB0DD7" w:rsidRPr="000A0A5F" w:rsidRDefault="00CB0DD7">
      <w:r w:rsidRPr="000A0A5F">
        <w:t>This method shall support the URI query parameters, request and response data structures, and response codes, as specified in the table 5.4.3.2.3.1-1 and table 5.4.3.2.3.1-2.</w:t>
      </w:r>
    </w:p>
    <w:p w14:paraId="51AA82EB" w14:textId="77777777" w:rsidR="00CB0DD7" w:rsidRPr="000A0A5F" w:rsidRDefault="00CB0DD7">
      <w:pPr>
        <w:pStyle w:val="TH"/>
        <w:rPr>
          <w:rFonts w:cs="Arial"/>
        </w:rPr>
      </w:pPr>
      <w:r w:rsidRPr="000A0A5F">
        <w:t xml:space="preserve">Table 5.4.3.2.3.1-1: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46959CA7" w14:textId="77777777" w:rsidTr="00FF0AF8">
        <w:trPr>
          <w:jc w:val="center"/>
        </w:trPr>
        <w:tc>
          <w:tcPr>
            <w:tcW w:w="825" w:type="pct"/>
            <w:shd w:val="clear" w:color="000000" w:fill="C0C0C0"/>
          </w:tcPr>
          <w:p w14:paraId="156D4E6F" w14:textId="77777777" w:rsidR="00CB0DD7" w:rsidRPr="000A0A5F" w:rsidRDefault="00CB0DD7">
            <w:pPr>
              <w:pStyle w:val="TAH"/>
            </w:pPr>
            <w:r w:rsidRPr="000A0A5F">
              <w:t>Name</w:t>
            </w:r>
          </w:p>
        </w:tc>
        <w:tc>
          <w:tcPr>
            <w:tcW w:w="874" w:type="pct"/>
            <w:shd w:val="clear" w:color="000000" w:fill="C0C0C0"/>
          </w:tcPr>
          <w:p w14:paraId="1D66C2BB" w14:textId="77777777" w:rsidR="00CB0DD7" w:rsidRPr="000A0A5F" w:rsidRDefault="00CB0DD7">
            <w:pPr>
              <w:pStyle w:val="TAH"/>
            </w:pPr>
            <w:r w:rsidRPr="000A0A5F">
              <w:t>Data type</w:t>
            </w:r>
          </w:p>
        </w:tc>
        <w:tc>
          <w:tcPr>
            <w:tcW w:w="583" w:type="pct"/>
            <w:shd w:val="clear" w:color="000000" w:fill="C0C0C0"/>
          </w:tcPr>
          <w:p w14:paraId="0A494193" w14:textId="77777777" w:rsidR="00CB0DD7" w:rsidRPr="000A0A5F" w:rsidRDefault="00CB0DD7">
            <w:pPr>
              <w:pStyle w:val="TAH"/>
            </w:pPr>
            <w:r w:rsidRPr="000A0A5F">
              <w:t>Cardinality</w:t>
            </w:r>
          </w:p>
        </w:tc>
        <w:tc>
          <w:tcPr>
            <w:tcW w:w="2718" w:type="pct"/>
            <w:shd w:val="clear" w:color="000000" w:fill="C0C0C0"/>
            <w:vAlign w:val="center"/>
          </w:tcPr>
          <w:p w14:paraId="37655C60" w14:textId="77777777" w:rsidR="00CB0DD7" w:rsidRPr="000A0A5F" w:rsidRDefault="00CB0DD7">
            <w:pPr>
              <w:pStyle w:val="TAH"/>
            </w:pPr>
            <w:r w:rsidRPr="000A0A5F">
              <w:t>Remarks</w:t>
            </w:r>
          </w:p>
        </w:tc>
      </w:tr>
      <w:tr w:rsidR="00CB0DD7" w:rsidRPr="000A0A5F" w14:paraId="38E1767D" w14:textId="77777777" w:rsidTr="00FF0AF8">
        <w:trPr>
          <w:jc w:val="center"/>
        </w:trPr>
        <w:tc>
          <w:tcPr>
            <w:tcW w:w="825" w:type="pct"/>
            <w:shd w:val="clear" w:color="auto" w:fill="auto"/>
          </w:tcPr>
          <w:p w14:paraId="74A77AF9" w14:textId="77777777" w:rsidR="00CB0DD7" w:rsidRPr="000A0A5F" w:rsidRDefault="00CB0DD7">
            <w:pPr>
              <w:pStyle w:val="TAL"/>
            </w:pPr>
            <w:r w:rsidRPr="000A0A5F">
              <w:t>none specified</w:t>
            </w:r>
          </w:p>
        </w:tc>
        <w:tc>
          <w:tcPr>
            <w:tcW w:w="874" w:type="pct"/>
          </w:tcPr>
          <w:p w14:paraId="58258729" w14:textId="77777777" w:rsidR="00CB0DD7" w:rsidRPr="000A0A5F" w:rsidRDefault="00CB0DD7">
            <w:pPr>
              <w:pStyle w:val="TAL"/>
            </w:pPr>
          </w:p>
        </w:tc>
        <w:tc>
          <w:tcPr>
            <w:tcW w:w="583" w:type="pct"/>
          </w:tcPr>
          <w:p w14:paraId="32BF0E88" w14:textId="77777777" w:rsidR="00CB0DD7" w:rsidRPr="000A0A5F" w:rsidRDefault="00CB0DD7">
            <w:pPr>
              <w:pStyle w:val="TAL"/>
            </w:pPr>
          </w:p>
        </w:tc>
        <w:tc>
          <w:tcPr>
            <w:tcW w:w="2718" w:type="pct"/>
            <w:shd w:val="clear" w:color="auto" w:fill="auto"/>
            <w:vAlign w:val="center"/>
          </w:tcPr>
          <w:p w14:paraId="669D3AB1" w14:textId="77777777" w:rsidR="00CB0DD7" w:rsidRPr="000A0A5F" w:rsidRDefault="00CB0DD7">
            <w:pPr>
              <w:pStyle w:val="TAL"/>
            </w:pPr>
          </w:p>
        </w:tc>
      </w:tr>
    </w:tbl>
    <w:p w14:paraId="3C8B5940" w14:textId="77777777" w:rsidR="00CB0DD7" w:rsidRPr="000A0A5F" w:rsidRDefault="00CB0DD7"/>
    <w:p w14:paraId="48EBBCCC" w14:textId="77777777" w:rsidR="00CB0DD7" w:rsidRPr="000A0A5F" w:rsidRDefault="00CB0DD7">
      <w:pPr>
        <w:pStyle w:val="TH"/>
        <w:spacing w:before="120"/>
      </w:pPr>
      <w:r w:rsidRPr="000A0A5F">
        <w:t>Table 5.4.3.2.3.1-2: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E34D3E5" w14:textId="77777777" w:rsidTr="00B40D37">
        <w:tc>
          <w:tcPr>
            <w:tcW w:w="532" w:type="pct"/>
            <w:vMerge w:val="restart"/>
            <w:shd w:val="clear" w:color="auto" w:fill="C0C0C0"/>
            <w:vAlign w:val="center"/>
          </w:tcPr>
          <w:p w14:paraId="16B6C211" w14:textId="77777777" w:rsidR="00CB0DD7" w:rsidRPr="000A0A5F" w:rsidRDefault="00CB0DD7">
            <w:pPr>
              <w:pStyle w:val="TAH"/>
            </w:pPr>
            <w:r w:rsidRPr="000A0A5F">
              <w:t>Request body</w:t>
            </w:r>
          </w:p>
        </w:tc>
        <w:tc>
          <w:tcPr>
            <w:tcW w:w="1093" w:type="pct"/>
            <w:shd w:val="clear" w:color="auto" w:fill="C0C0C0"/>
          </w:tcPr>
          <w:p w14:paraId="7C3FC57D" w14:textId="77777777" w:rsidR="00CB0DD7" w:rsidRPr="000A0A5F" w:rsidRDefault="00CB0DD7">
            <w:pPr>
              <w:pStyle w:val="TAH"/>
            </w:pPr>
            <w:r w:rsidRPr="000A0A5F">
              <w:t>Data type</w:t>
            </w:r>
          </w:p>
        </w:tc>
        <w:tc>
          <w:tcPr>
            <w:tcW w:w="541" w:type="pct"/>
            <w:shd w:val="clear" w:color="auto" w:fill="C0C0C0"/>
          </w:tcPr>
          <w:p w14:paraId="358838E8" w14:textId="77777777" w:rsidR="00CB0DD7" w:rsidRPr="000A0A5F" w:rsidRDefault="00CB0DD7">
            <w:pPr>
              <w:pStyle w:val="TAH"/>
            </w:pPr>
            <w:r w:rsidRPr="000A0A5F">
              <w:t>Cardinality</w:t>
            </w:r>
          </w:p>
        </w:tc>
        <w:tc>
          <w:tcPr>
            <w:tcW w:w="2834" w:type="pct"/>
            <w:gridSpan w:val="2"/>
            <w:shd w:val="clear" w:color="auto" w:fill="C0C0C0"/>
          </w:tcPr>
          <w:p w14:paraId="45FBF6B8" w14:textId="77777777" w:rsidR="00CB0DD7" w:rsidRPr="000A0A5F" w:rsidRDefault="00CB0DD7">
            <w:pPr>
              <w:pStyle w:val="TAH"/>
            </w:pPr>
            <w:r w:rsidRPr="000A0A5F">
              <w:t>Remarks</w:t>
            </w:r>
          </w:p>
        </w:tc>
      </w:tr>
      <w:tr w:rsidR="00CB0DD7" w:rsidRPr="000A0A5F" w14:paraId="15BDDC7A" w14:textId="77777777" w:rsidTr="00FF0AF8">
        <w:tc>
          <w:tcPr>
            <w:tcW w:w="532" w:type="pct"/>
            <w:vMerge/>
            <w:shd w:val="clear" w:color="auto" w:fill="BFBFBF"/>
            <w:vAlign w:val="center"/>
          </w:tcPr>
          <w:p w14:paraId="7BB1FD56" w14:textId="77777777" w:rsidR="00CB0DD7" w:rsidRPr="000A0A5F" w:rsidRDefault="00CB0DD7">
            <w:pPr>
              <w:pStyle w:val="TAL"/>
              <w:jc w:val="center"/>
            </w:pPr>
          </w:p>
        </w:tc>
        <w:tc>
          <w:tcPr>
            <w:tcW w:w="1093" w:type="pct"/>
            <w:shd w:val="clear" w:color="auto" w:fill="auto"/>
          </w:tcPr>
          <w:p w14:paraId="7650C3E6" w14:textId="77777777" w:rsidR="00CB0DD7" w:rsidRPr="000A0A5F" w:rsidRDefault="00CB0DD7">
            <w:pPr>
              <w:pStyle w:val="TAL"/>
            </w:pPr>
            <w:r w:rsidRPr="000A0A5F">
              <w:t>none</w:t>
            </w:r>
          </w:p>
        </w:tc>
        <w:tc>
          <w:tcPr>
            <w:tcW w:w="541" w:type="pct"/>
          </w:tcPr>
          <w:p w14:paraId="137851E8" w14:textId="77777777" w:rsidR="00CB0DD7" w:rsidRPr="000A0A5F" w:rsidRDefault="00CB0DD7">
            <w:pPr>
              <w:pStyle w:val="TAL"/>
            </w:pPr>
          </w:p>
        </w:tc>
        <w:tc>
          <w:tcPr>
            <w:tcW w:w="2834" w:type="pct"/>
            <w:gridSpan w:val="2"/>
          </w:tcPr>
          <w:p w14:paraId="09EAF4CC" w14:textId="77777777" w:rsidR="00CB0DD7" w:rsidRPr="000A0A5F" w:rsidRDefault="00CB0DD7">
            <w:pPr>
              <w:pStyle w:val="TAL"/>
            </w:pPr>
          </w:p>
        </w:tc>
      </w:tr>
      <w:tr w:rsidR="00CB0DD7" w:rsidRPr="000A0A5F" w14:paraId="6EB2A658" w14:textId="77777777" w:rsidTr="00B40D37">
        <w:tc>
          <w:tcPr>
            <w:tcW w:w="532" w:type="pct"/>
            <w:vMerge w:val="restart"/>
            <w:shd w:val="clear" w:color="auto" w:fill="C0C0C0"/>
            <w:vAlign w:val="center"/>
          </w:tcPr>
          <w:p w14:paraId="2FBFE7CC" w14:textId="77777777" w:rsidR="00CB0DD7" w:rsidRPr="000A0A5F" w:rsidRDefault="00CB0DD7">
            <w:pPr>
              <w:pStyle w:val="TAH"/>
            </w:pPr>
            <w:r w:rsidRPr="000A0A5F">
              <w:t>Response body</w:t>
            </w:r>
          </w:p>
        </w:tc>
        <w:tc>
          <w:tcPr>
            <w:tcW w:w="1093" w:type="pct"/>
            <w:shd w:val="clear" w:color="auto" w:fill="C0C0C0"/>
          </w:tcPr>
          <w:p w14:paraId="702C4EC7" w14:textId="77777777" w:rsidR="00CB0DD7" w:rsidRPr="000A0A5F" w:rsidRDefault="00CB0DD7">
            <w:pPr>
              <w:pStyle w:val="TAH"/>
            </w:pPr>
          </w:p>
          <w:p w14:paraId="6ED7280B" w14:textId="77777777" w:rsidR="00CB0DD7" w:rsidRPr="000A0A5F" w:rsidRDefault="00CB0DD7">
            <w:pPr>
              <w:pStyle w:val="TAH"/>
            </w:pPr>
            <w:r w:rsidRPr="000A0A5F">
              <w:t>Data type</w:t>
            </w:r>
          </w:p>
        </w:tc>
        <w:tc>
          <w:tcPr>
            <w:tcW w:w="541" w:type="pct"/>
            <w:shd w:val="clear" w:color="auto" w:fill="C0C0C0"/>
          </w:tcPr>
          <w:p w14:paraId="4F2822A9" w14:textId="77777777" w:rsidR="00CB0DD7" w:rsidRPr="000A0A5F" w:rsidRDefault="00CB0DD7">
            <w:pPr>
              <w:pStyle w:val="TAH"/>
            </w:pPr>
          </w:p>
          <w:p w14:paraId="51C68031" w14:textId="77777777" w:rsidR="00CB0DD7" w:rsidRPr="000A0A5F" w:rsidRDefault="00CB0DD7">
            <w:pPr>
              <w:pStyle w:val="TAH"/>
            </w:pPr>
            <w:r w:rsidRPr="000A0A5F">
              <w:t>Cardinality</w:t>
            </w:r>
          </w:p>
        </w:tc>
        <w:tc>
          <w:tcPr>
            <w:tcW w:w="500" w:type="pct"/>
            <w:shd w:val="clear" w:color="auto" w:fill="C0C0C0"/>
          </w:tcPr>
          <w:p w14:paraId="4730A6A0" w14:textId="77777777" w:rsidR="00CB0DD7" w:rsidRPr="000A0A5F" w:rsidRDefault="00CB0DD7">
            <w:pPr>
              <w:pStyle w:val="TAH"/>
            </w:pPr>
            <w:r w:rsidRPr="000A0A5F">
              <w:t>Response</w:t>
            </w:r>
          </w:p>
          <w:p w14:paraId="30752543" w14:textId="77777777" w:rsidR="00CB0DD7" w:rsidRPr="000A0A5F" w:rsidRDefault="00CB0DD7">
            <w:pPr>
              <w:pStyle w:val="TAH"/>
            </w:pPr>
            <w:r w:rsidRPr="000A0A5F">
              <w:t>codes</w:t>
            </w:r>
          </w:p>
        </w:tc>
        <w:tc>
          <w:tcPr>
            <w:tcW w:w="2334" w:type="pct"/>
            <w:shd w:val="clear" w:color="auto" w:fill="C0C0C0"/>
          </w:tcPr>
          <w:p w14:paraId="19234CB7" w14:textId="77777777" w:rsidR="00CB0DD7" w:rsidRPr="000A0A5F" w:rsidRDefault="00CB0DD7">
            <w:pPr>
              <w:pStyle w:val="TAH"/>
            </w:pPr>
          </w:p>
          <w:p w14:paraId="7A42C5FE" w14:textId="77777777" w:rsidR="00CB0DD7" w:rsidRPr="000A0A5F" w:rsidRDefault="00CB0DD7">
            <w:pPr>
              <w:pStyle w:val="TAH"/>
            </w:pPr>
            <w:r w:rsidRPr="000A0A5F">
              <w:t>Remarks</w:t>
            </w:r>
          </w:p>
        </w:tc>
      </w:tr>
      <w:tr w:rsidR="00CB0DD7" w:rsidRPr="000A0A5F" w14:paraId="5E4C6259" w14:textId="77777777" w:rsidTr="00FF0AF8">
        <w:tc>
          <w:tcPr>
            <w:tcW w:w="532" w:type="pct"/>
            <w:vMerge/>
            <w:shd w:val="clear" w:color="auto" w:fill="BFBFBF"/>
            <w:vAlign w:val="center"/>
          </w:tcPr>
          <w:p w14:paraId="56A46E96" w14:textId="77777777" w:rsidR="00CB0DD7" w:rsidRPr="000A0A5F" w:rsidRDefault="00CB0DD7">
            <w:pPr>
              <w:pStyle w:val="TAL"/>
              <w:jc w:val="center"/>
            </w:pPr>
          </w:p>
        </w:tc>
        <w:tc>
          <w:tcPr>
            <w:tcW w:w="1093" w:type="pct"/>
            <w:shd w:val="clear" w:color="auto" w:fill="auto"/>
          </w:tcPr>
          <w:p w14:paraId="7D334AA1"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Bdt</w:t>
            </w:r>
            <w:r w:rsidRPr="000A0A5F">
              <w:rPr>
                <w:lang w:eastAsia="zh-CN"/>
              </w:rPr>
              <w:t>)</w:t>
            </w:r>
          </w:p>
        </w:tc>
        <w:tc>
          <w:tcPr>
            <w:tcW w:w="541" w:type="pct"/>
          </w:tcPr>
          <w:p w14:paraId="33C2F009" w14:textId="77777777" w:rsidR="00CB0DD7" w:rsidRPr="000A0A5F" w:rsidRDefault="00CB0DD7">
            <w:pPr>
              <w:pStyle w:val="TAL"/>
            </w:pPr>
            <w:r w:rsidRPr="000A0A5F">
              <w:t>0..N</w:t>
            </w:r>
          </w:p>
        </w:tc>
        <w:tc>
          <w:tcPr>
            <w:tcW w:w="500" w:type="pct"/>
          </w:tcPr>
          <w:p w14:paraId="587F5253" w14:textId="77777777" w:rsidR="00CB0DD7" w:rsidRPr="000A0A5F" w:rsidRDefault="00CB0DD7">
            <w:pPr>
              <w:pStyle w:val="TAL"/>
            </w:pPr>
            <w:r w:rsidRPr="000A0A5F">
              <w:t>200 OK</w:t>
            </w:r>
          </w:p>
        </w:tc>
        <w:tc>
          <w:tcPr>
            <w:tcW w:w="2334" w:type="pct"/>
          </w:tcPr>
          <w:p w14:paraId="278617D1" w14:textId="77777777" w:rsidR="00CB0DD7" w:rsidRPr="000A0A5F" w:rsidRDefault="00CB0DD7">
            <w:pPr>
              <w:pStyle w:val="TAL"/>
            </w:pPr>
            <w:r w:rsidRPr="000A0A5F">
              <w:t>The resource information for the SCS/AS in the request URI are returned.</w:t>
            </w:r>
          </w:p>
        </w:tc>
      </w:tr>
      <w:tr w:rsidR="00CB0DD7" w:rsidRPr="000A0A5F" w14:paraId="6854B89D" w14:textId="77777777" w:rsidTr="00FF0AF8">
        <w:tc>
          <w:tcPr>
            <w:tcW w:w="532" w:type="pct"/>
            <w:vMerge/>
            <w:shd w:val="clear" w:color="auto" w:fill="BFBFBF"/>
            <w:vAlign w:val="center"/>
          </w:tcPr>
          <w:p w14:paraId="3365DDBA" w14:textId="77777777" w:rsidR="00CB0DD7" w:rsidRPr="000A0A5F" w:rsidRDefault="00CB0DD7">
            <w:pPr>
              <w:pStyle w:val="TAL"/>
              <w:jc w:val="center"/>
            </w:pPr>
          </w:p>
        </w:tc>
        <w:tc>
          <w:tcPr>
            <w:tcW w:w="1093" w:type="pct"/>
            <w:shd w:val="clear" w:color="auto" w:fill="auto"/>
          </w:tcPr>
          <w:p w14:paraId="65F809E6" w14:textId="77777777" w:rsidR="00CB0DD7" w:rsidRPr="000A0A5F" w:rsidRDefault="00CB0DD7">
            <w:pPr>
              <w:pStyle w:val="TAL"/>
              <w:rPr>
                <w:lang w:eastAsia="zh-CN"/>
              </w:rPr>
            </w:pPr>
            <w:r w:rsidRPr="000A0A5F">
              <w:t>none</w:t>
            </w:r>
          </w:p>
        </w:tc>
        <w:tc>
          <w:tcPr>
            <w:tcW w:w="541" w:type="pct"/>
          </w:tcPr>
          <w:p w14:paraId="77A0BAE1" w14:textId="77777777" w:rsidR="00CB0DD7" w:rsidRPr="000A0A5F" w:rsidRDefault="00CB0DD7">
            <w:pPr>
              <w:pStyle w:val="TAL"/>
            </w:pPr>
          </w:p>
        </w:tc>
        <w:tc>
          <w:tcPr>
            <w:tcW w:w="500" w:type="pct"/>
          </w:tcPr>
          <w:p w14:paraId="6C2E5361" w14:textId="77777777" w:rsidR="00CB0DD7" w:rsidRPr="000A0A5F" w:rsidRDefault="00CB0DD7">
            <w:pPr>
              <w:pStyle w:val="TAL"/>
            </w:pPr>
            <w:r w:rsidRPr="000A0A5F">
              <w:t>307 Temporary Redirect</w:t>
            </w:r>
          </w:p>
        </w:tc>
        <w:tc>
          <w:tcPr>
            <w:tcW w:w="2334" w:type="pct"/>
          </w:tcPr>
          <w:p w14:paraId="4841A401"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193D8645" w14:textId="77777777" w:rsidR="00CB0DD7" w:rsidRPr="000A0A5F" w:rsidRDefault="00CB0DD7">
            <w:pPr>
              <w:pStyle w:val="TAL"/>
            </w:pPr>
            <w:r w:rsidRPr="000A0A5F">
              <w:t>Redirection handling is described in clause 5.2.10.</w:t>
            </w:r>
          </w:p>
        </w:tc>
      </w:tr>
      <w:tr w:rsidR="00CB0DD7" w:rsidRPr="000A0A5F" w14:paraId="6165E2BB" w14:textId="77777777" w:rsidTr="00FF0AF8">
        <w:tc>
          <w:tcPr>
            <w:tcW w:w="532" w:type="pct"/>
            <w:vMerge/>
            <w:shd w:val="clear" w:color="auto" w:fill="BFBFBF"/>
            <w:vAlign w:val="center"/>
          </w:tcPr>
          <w:p w14:paraId="153B5E0B" w14:textId="77777777" w:rsidR="00CB0DD7" w:rsidRPr="000A0A5F" w:rsidRDefault="00CB0DD7">
            <w:pPr>
              <w:pStyle w:val="TAL"/>
              <w:jc w:val="center"/>
            </w:pPr>
          </w:p>
        </w:tc>
        <w:tc>
          <w:tcPr>
            <w:tcW w:w="1093" w:type="pct"/>
            <w:shd w:val="clear" w:color="auto" w:fill="auto"/>
          </w:tcPr>
          <w:p w14:paraId="21937AE7" w14:textId="77777777" w:rsidR="00CB0DD7" w:rsidRPr="000A0A5F" w:rsidRDefault="00CB0DD7">
            <w:pPr>
              <w:pStyle w:val="TAL"/>
              <w:rPr>
                <w:lang w:eastAsia="zh-CN"/>
              </w:rPr>
            </w:pPr>
            <w:r w:rsidRPr="000A0A5F">
              <w:t>none</w:t>
            </w:r>
          </w:p>
        </w:tc>
        <w:tc>
          <w:tcPr>
            <w:tcW w:w="541" w:type="pct"/>
          </w:tcPr>
          <w:p w14:paraId="31DEBE85" w14:textId="77777777" w:rsidR="00CB0DD7" w:rsidRPr="000A0A5F" w:rsidRDefault="00CB0DD7">
            <w:pPr>
              <w:pStyle w:val="TAL"/>
            </w:pPr>
          </w:p>
        </w:tc>
        <w:tc>
          <w:tcPr>
            <w:tcW w:w="500" w:type="pct"/>
          </w:tcPr>
          <w:p w14:paraId="493FBC8C" w14:textId="77777777" w:rsidR="00CB0DD7" w:rsidRPr="000A0A5F" w:rsidRDefault="00CB0DD7">
            <w:pPr>
              <w:pStyle w:val="TAL"/>
            </w:pPr>
            <w:r w:rsidRPr="000A0A5F">
              <w:t>308 Permanent Redirect</w:t>
            </w:r>
          </w:p>
        </w:tc>
        <w:tc>
          <w:tcPr>
            <w:tcW w:w="2334" w:type="pct"/>
          </w:tcPr>
          <w:p w14:paraId="2D312499"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5155BDF9" w14:textId="77777777" w:rsidR="00CB0DD7" w:rsidRPr="000A0A5F" w:rsidRDefault="00CB0DD7">
            <w:pPr>
              <w:pStyle w:val="TAL"/>
            </w:pPr>
            <w:r w:rsidRPr="000A0A5F">
              <w:t>Redirection handling is described in clause 5.2.10.</w:t>
            </w:r>
          </w:p>
        </w:tc>
      </w:tr>
      <w:tr w:rsidR="00CB0DD7" w:rsidRPr="000A0A5F" w14:paraId="5A23C505" w14:textId="77777777" w:rsidTr="00FF0AF8">
        <w:tc>
          <w:tcPr>
            <w:tcW w:w="5000" w:type="pct"/>
            <w:gridSpan w:val="5"/>
            <w:shd w:val="clear" w:color="auto" w:fill="auto"/>
            <w:vAlign w:val="center"/>
          </w:tcPr>
          <w:p w14:paraId="1CB801A4"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294A45DB" w14:textId="77777777" w:rsidR="00CB0DD7" w:rsidRPr="000A0A5F" w:rsidRDefault="00CB0DD7"/>
    <w:p w14:paraId="2166B1C3" w14:textId="77777777" w:rsidR="00CB0DD7" w:rsidRPr="000A0A5F" w:rsidRDefault="00B004CD">
      <w:pPr>
        <w:pStyle w:val="TH"/>
      </w:pPr>
      <w:r w:rsidRPr="000A0A5F">
        <w:t>Table </w:t>
      </w:r>
      <w:r w:rsidR="00CB0DD7" w:rsidRPr="000A0A5F">
        <w:t>5.4.3.2.3.1-3: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EBBC838" w14:textId="77777777" w:rsidTr="00FF0AF8">
        <w:trPr>
          <w:jc w:val="center"/>
        </w:trPr>
        <w:tc>
          <w:tcPr>
            <w:tcW w:w="825" w:type="pct"/>
            <w:shd w:val="clear" w:color="auto" w:fill="C0C0C0"/>
          </w:tcPr>
          <w:p w14:paraId="7BBE3916" w14:textId="77777777" w:rsidR="00CB0DD7" w:rsidRPr="000A0A5F" w:rsidRDefault="00CB0DD7">
            <w:pPr>
              <w:pStyle w:val="TAH"/>
            </w:pPr>
            <w:r w:rsidRPr="000A0A5F">
              <w:t>Name</w:t>
            </w:r>
          </w:p>
        </w:tc>
        <w:tc>
          <w:tcPr>
            <w:tcW w:w="732" w:type="pct"/>
            <w:shd w:val="clear" w:color="auto" w:fill="C0C0C0"/>
          </w:tcPr>
          <w:p w14:paraId="4BA10A7C" w14:textId="77777777" w:rsidR="00CB0DD7" w:rsidRPr="000A0A5F" w:rsidRDefault="00CB0DD7">
            <w:pPr>
              <w:pStyle w:val="TAH"/>
            </w:pPr>
            <w:r w:rsidRPr="000A0A5F">
              <w:t>Data type</w:t>
            </w:r>
          </w:p>
        </w:tc>
        <w:tc>
          <w:tcPr>
            <w:tcW w:w="217" w:type="pct"/>
            <w:shd w:val="clear" w:color="auto" w:fill="C0C0C0"/>
          </w:tcPr>
          <w:p w14:paraId="7C1C1CDF" w14:textId="77777777" w:rsidR="00CB0DD7" w:rsidRPr="000A0A5F" w:rsidRDefault="00CB0DD7">
            <w:pPr>
              <w:pStyle w:val="TAH"/>
            </w:pPr>
            <w:r w:rsidRPr="000A0A5F">
              <w:t>P</w:t>
            </w:r>
          </w:p>
        </w:tc>
        <w:tc>
          <w:tcPr>
            <w:tcW w:w="581" w:type="pct"/>
            <w:shd w:val="clear" w:color="auto" w:fill="C0C0C0"/>
          </w:tcPr>
          <w:p w14:paraId="5D8C9171" w14:textId="77777777" w:rsidR="00CB0DD7" w:rsidRPr="000A0A5F" w:rsidRDefault="00CB0DD7">
            <w:pPr>
              <w:pStyle w:val="TAH"/>
            </w:pPr>
            <w:r w:rsidRPr="000A0A5F">
              <w:t>Cardinality</w:t>
            </w:r>
          </w:p>
        </w:tc>
        <w:tc>
          <w:tcPr>
            <w:tcW w:w="2645" w:type="pct"/>
            <w:shd w:val="clear" w:color="auto" w:fill="C0C0C0"/>
            <w:vAlign w:val="center"/>
          </w:tcPr>
          <w:p w14:paraId="74B494C2" w14:textId="77777777" w:rsidR="00CB0DD7" w:rsidRPr="000A0A5F" w:rsidRDefault="00CB0DD7">
            <w:pPr>
              <w:pStyle w:val="TAH"/>
            </w:pPr>
            <w:r w:rsidRPr="000A0A5F">
              <w:t>Description</w:t>
            </w:r>
          </w:p>
        </w:tc>
      </w:tr>
      <w:tr w:rsidR="00CB0DD7" w:rsidRPr="000A0A5F" w14:paraId="71260750" w14:textId="77777777" w:rsidTr="00FF0AF8">
        <w:trPr>
          <w:jc w:val="center"/>
        </w:trPr>
        <w:tc>
          <w:tcPr>
            <w:tcW w:w="825" w:type="pct"/>
            <w:shd w:val="clear" w:color="auto" w:fill="auto"/>
          </w:tcPr>
          <w:p w14:paraId="14FCDBFF" w14:textId="77777777" w:rsidR="00CB0DD7" w:rsidRPr="000A0A5F" w:rsidRDefault="00CB0DD7">
            <w:pPr>
              <w:pStyle w:val="TAL"/>
            </w:pPr>
            <w:r w:rsidRPr="000A0A5F">
              <w:t>Location</w:t>
            </w:r>
          </w:p>
        </w:tc>
        <w:tc>
          <w:tcPr>
            <w:tcW w:w="732" w:type="pct"/>
          </w:tcPr>
          <w:p w14:paraId="43907C56" w14:textId="77777777" w:rsidR="00CB0DD7" w:rsidRPr="000A0A5F" w:rsidRDefault="00CB0DD7">
            <w:pPr>
              <w:pStyle w:val="TAL"/>
            </w:pPr>
            <w:r w:rsidRPr="000A0A5F">
              <w:t>string</w:t>
            </w:r>
          </w:p>
        </w:tc>
        <w:tc>
          <w:tcPr>
            <w:tcW w:w="217" w:type="pct"/>
          </w:tcPr>
          <w:p w14:paraId="18FEB9A6" w14:textId="77777777" w:rsidR="00CB0DD7" w:rsidRPr="000A0A5F" w:rsidRDefault="00CB0DD7">
            <w:pPr>
              <w:pStyle w:val="TAC"/>
            </w:pPr>
            <w:r w:rsidRPr="000A0A5F">
              <w:t>M</w:t>
            </w:r>
          </w:p>
        </w:tc>
        <w:tc>
          <w:tcPr>
            <w:tcW w:w="581" w:type="pct"/>
          </w:tcPr>
          <w:p w14:paraId="7F24D6F0" w14:textId="77777777" w:rsidR="00CB0DD7" w:rsidRPr="000A0A5F" w:rsidRDefault="00CB0DD7">
            <w:pPr>
              <w:pStyle w:val="TAL"/>
            </w:pPr>
            <w:r w:rsidRPr="000A0A5F">
              <w:t>1</w:t>
            </w:r>
          </w:p>
        </w:tc>
        <w:tc>
          <w:tcPr>
            <w:tcW w:w="2645" w:type="pct"/>
            <w:shd w:val="clear" w:color="auto" w:fill="auto"/>
            <w:vAlign w:val="center"/>
          </w:tcPr>
          <w:p w14:paraId="4356B9E3" w14:textId="77777777" w:rsidR="00CB0DD7" w:rsidRPr="000A0A5F" w:rsidRDefault="00CB0DD7">
            <w:pPr>
              <w:pStyle w:val="TAL"/>
            </w:pPr>
            <w:r w:rsidRPr="000A0A5F">
              <w:t>An alternative URI of the resource located in an alternative SCEF.</w:t>
            </w:r>
          </w:p>
        </w:tc>
      </w:tr>
    </w:tbl>
    <w:p w14:paraId="5AF37DB3" w14:textId="77777777" w:rsidR="00CB0DD7" w:rsidRPr="000A0A5F" w:rsidRDefault="00CB0DD7"/>
    <w:p w14:paraId="4A2A1CC2" w14:textId="77777777" w:rsidR="00CB0DD7" w:rsidRPr="000A0A5F" w:rsidRDefault="00B004CD">
      <w:pPr>
        <w:pStyle w:val="TH"/>
      </w:pPr>
      <w:r w:rsidRPr="000A0A5F">
        <w:t>Table </w:t>
      </w:r>
      <w:r w:rsidR="00CB0DD7" w:rsidRPr="000A0A5F">
        <w:t>5.4.3.2.3.1-4: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B7E994A" w14:textId="77777777" w:rsidTr="00FF0AF8">
        <w:trPr>
          <w:jc w:val="center"/>
        </w:trPr>
        <w:tc>
          <w:tcPr>
            <w:tcW w:w="825" w:type="pct"/>
            <w:shd w:val="clear" w:color="auto" w:fill="C0C0C0"/>
          </w:tcPr>
          <w:p w14:paraId="4C9E2B6C" w14:textId="77777777" w:rsidR="00CB0DD7" w:rsidRPr="000A0A5F" w:rsidRDefault="00CB0DD7">
            <w:pPr>
              <w:pStyle w:val="TAH"/>
            </w:pPr>
            <w:r w:rsidRPr="000A0A5F">
              <w:t>Name</w:t>
            </w:r>
          </w:p>
        </w:tc>
        <w:tc>
          <w:tcPr>
            <w:tcW w:w="732" w:type="pct"/>
            <w:shd w:val="clear" w:color="auto" w:fill="C0C0C0"/>
          </w:tcPr>
          <w:p w14:paraId="6AF4AC1E" w14:textId="77777777" w:rsidR="00CB0DD7" w:rsidRPr="000A0A5F" w:rsidRDefault="00CB0DD7">
            <w:pPr>
              <w:pStyle w:val="TAH"/>
            </w:pPr>
            <w:r w:rsidRPr="000A0A5F">
              <w:t>Data type</w:t>
            </w:r>
          </w:p>
        </w:tc>
        <w:tc>
          <w:tcPr>
            <w:tcW w:w="217" w:type="pct"/>
            <w:shd w:val="clear" w:color="auto" w:fill="C0C0C0"/>
          </w:tcPr>
          <w:p w14:paraId="477BEB97" w14:textId="77777777" w:rsidR="00CB0DD7" w:rsidRPr="000A0A5F" w:rsidRDefault="00CB0DD7">
            <w:pPr>
              <w:pStyle w:val="TAH"/>
            </w:pPr>
            <w:r w:rsidRPr="000A0A5F">
              <w:t>P</w:t>
            </w:r>
          </w:p>
        </w:tc>
        <w:tc>
          <w:tcPr>
            <w:tcW w:w="581" w:type="pct"/>
            <w:shd w:val="clear" w:color="auto" w:fill="C0C0C0"/>
          </w:tcPr>
          <w:p w14:paraId="7809E0E2" w14:textId="77777777" w:rsidR="00CB0DD7" w:rsidRPr="000A0A5F" w:rsidRDefault="00CB0DD7">
            <w:pPr>
              <w:pStyle w:val="TAH"/>
            </w:pPr>
            <w:r w:rsidRPr="000A0A5F">
              <w:t>Cardinality</w:t>
            </w:r>
          </w:p>
        </w:tc>
        <w:tc>
          <w:tcPr>
            <w:tcW w:w="2645" w:type="pct"/>
            <w:shd w:val="clear" w:color="auto" w:fill="C0C0C0"/>
            <w:vAlign w:val="center"/>
          </w:tcPr>
          <w:p w14:paraId="2E0546EC" w14:textId="77777777" w:rsidR="00CB0DD7" w:rsidRPr="000A0A5F" w:rsidRDefault="00CB0DD7">
            <w:pPr>
              <w:pStyle w:val="TAH"/>
            </w:pPr>
            <w:r w:rsidRPr="000A0A5F">
              <w:t>Description</w:t>
            </w:r>
          </w:p>
        </w:tc>
      </w:tr>
      <w:tr w:rsidR="00CB0DD7" w:rsidRPr="000A0A5F" w14:paraId="11CC8A46" w14:textId="77777777" w:rsidTr="00FF0AF8">
        <w:trPr>
          <w:jc w:val="center"/>
        </w:trPr>
        <w:tc>
          <w:tcPr>
            <w:tcW w:w="825" w:type="pct"/>
            <w:shd w:val="clear" w:color="auto" w:fill="auto"/>
          </w:tcPr>
          <w:p w14:paraId="62CB5F48" w14:textId="77777777" w:rsidR="00CB0DD7" w:rsidRPr="000A0A5F" w:rsidRDefault="00CB0DD7">
            <w:pPr>
              <w:pStyle w:val="TAL"/>
            </w:pPr>
            <w:r w:rsidRPr="000A0A5F">
              <w:t>Location</w:t>
            </w:r>
          </w:p>
        </w:tc>
        <w:tc>
          <w:tcPr>
            <w:tcW w:w="732" w:type="pct"/>
          </w:tcPr>
          <w:p w14:paraId="2F133E39" w14:textId="77777777" w:rsidR="00CB0DD7" w:rsidRPr="000A0A5F" w:rsidRDefault="00CB0DD7">
            <w:pPr>
              <w:pStyle w:val="TAL"/>
            </w:pPr>
            <w:r w:rsidRPr="000A0A5F">
              <w:t>string</w:t>
            </w:r>
          </w:p>
        </w:tc>
        <w:tc>
          <w:tcPr>
            <w:tcW w:w="217" w:type="pct"/>
          </w:tcPr>
          <w:p w14:paraId="1046EE39" w14:textId="77777777" w:rsidR="00CB0DD7" w:rsidRPr="000A0A5F" w:rsidRDefault="00CB0DD7">
            <w:pPr>
              <w:pStyle w:val="TAC"/>
            </w:pPr>
            <w:r w:rsidRPr="000A0A5F">
              <w:t>M</w:t>
            </w:r>
          </w:p>
        </w:tc>
        <w:tc>
          <w:tcPr>
            <w:tcW w:w="581" w:type="pct"/>
          </w:tcPr>
          <w:p w14:paraId="0C2DA833" w14:textId="77777777" w:rsidR="00CB0DD7" w:rsidRPr="000A0A5F" w:rsidRDefault="00CB0DD7">
            <w:pPr>
              <w:pStyle w:val="TAL"/>
            </w:pPr>
            <w:r w:rsidRPr="000A0A5F">
              <w:t>1</w:t>
            </w:r>
          </w:p>
        </w:tc>
        <w:tc>
          <w:tcPr>
            <w:tcW w:w="2645" w:type="pct"/>
            <w:shd w:val="clear" w:color="auto" w:fill="auto"/>
            <w:vAlign w:val="center"/>
          </w:tcPr>
          <w:p w14:paraId="4E9A5570" w14:textId="77777777" w:rsidR="00CB0DD7" w:rsidRPr="000A0A5F" w:rsidRDefault="00CB0DD7">
            <w:pPr>
              <w:pStyle w:val="TAL"/>
            </w:pPr>
            <w:r w:rsidRPr="000A0A5F">
              <w:t>An alternative URI of the resource located in an alternative SCEF.</w:t>
            </w:r>
          </w:p>
        </w:tc>
      </w:tr>
    </w:tbl>
    <w:p w14:paraId="6EE15813" w14:textId="77777777" w:rsidR="00CB0DD7" w:rsidRPr="000A0A5F" w:rsidRDefault="00CB0DD7"/>
    <w:p w14:paraId="55FCB707" w14:textId="77777777" w:rsidR="00CB0DD7" w:rsidRPr="000A0A5F" w:rsidRDefault="00CB0DD7">
      <w:pPr>
        <w:pStyle w:val="Heading6"/>
      </w:pPr>
      <w:bookmarkStart w:id="3097" w:name="_Toc11247381"/>
      <w:bookmarkStart w:id="3098" w:name="_Toc27044503"/>
      <w:bookmarkStart w:id="3099" w:name="_Toc36033545"/>
      <w:bookmarkStart w:id="3100" w:name="_Toc45131680"/>
      <w:bookmarkStart w:id="3101" w:name="_Toc49775965"/>
      <w:bookmarkStart w:id="3102" w:name="_Toc51746885"/>
      <w:bookmarkStart w:id="3103" w:name="_Toc66360433"/>
      <w:bookmarkStart w:id="3104" w:name="_Toc68104938"/>
      <w:bookmarkStart w:id="3105" w:name="_Toc74755568"/>
      <w:bookmarkStart w:id="3106" w:name="_Toc105674441"/>
      <w:bookmarkStart w:id="3107" w:name="_Toc130502481"/>
      <w:bookmarkStart w:id="3108" w:name="_Toc153625268"/>
      <w:bookmarkStart w:id="3109" w:name="_Toc170114413"/>
      <w:r w:rsidRPr="000A0A5F">
        <w:t>5.4.3.2.3.2</w:t>
      </w:r>
      <w:r w:rsidRPr="000A0A5F">
        <w:tab/>
        <w:t>PUT</w:t>
      </w:r>
      <w:bookmarkEnd w:id="3097"/>
      <w:bookmarkEnd w:id="3098"/>
      <w:bookmarkEnd w:id="3099"/>
      <w:bookmarkEnd w:id="3100"/>
      <w:bookmarkEnd w:id="3101"/>
      <w:bookmarkEnd w:id="3102"/>
      <w:bookmarkEnd w:id="3103"/>
      <w:bookmarkEnd w:id="3104"/>
      <w:bookmarkEnd w:id="3105"/>
      <w:bookmarkEnd w:id="3106"/>
      <w:bookmarkEnd w:id="3107"/>
      <w:bookmarkEnd w:id="3108"/>
      <w:bookmarkEnd w:id="3109"/>
    </w:p>
    <w:p w14:paraId="5B06778F"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222597FF" w14:textId="77777777" w:rsidR="00CB0DD7" w:rsidRPr="000A0A5F" w:rsidRDefault="00CB0DD7">
      <w:pPr>
        <w:pStyle w:val="Heading6"/>
      </w:pPr>
      <w:bookmarkStart w:id="3110" w:name="_Toc11247382"/>
      <w:bookmarkStart w:id="3111" w:name="_Toc27044504"/>
      <w:bookmarkStart w:id="3112" w:name="_Toc36033546"/>
      <w:bookmarkStart w:id="3113" w:name="_Toc45131681"/>
      <w:bookmarkStart w:id="3114" w:name="_Toc49775966"/>
      <w:bookmarkStart w:id="3115" w:name="_Toc51746886"/>
      <w:bookmarkStart w:id="3116" w:name="_Toc66360434"/>
      <w:bookmarkStart w:id="3117" w:name="_Toc68104939"/>
      <w:bookmarkStart w:id="3118" w:name="_Toc74755569"/>
      <w:bookmarkStart w:id="3119" w:name="_Toc105674442"/>
      <w:bookmarkStart w:id="3120" w:name="_Toc130502482"/>
      <w:bookmarkStart w:id="3121" w:name="_Toc153625269"/>
      <w:bookmarkStart w:id="3122" w:name="_Toc170114414"/>
      <w:r w:rsidRPr="000A0A5F">
        <w:t>5.4.3.2.3.3</w:t>
      </w:r>
      <w:r w:rsidRPr="000A0A5F">
        <w:tab/>
        <w:t>PATCH</w:t>
      </w:r>
      <w:bookmarkEnd w:id="3110"/>
      <w:bookmarkEnd w:id="3111"/>
      <w:bookmarkEnd w:id="3112"/>
      <w:bookmarkEnd w:id="3113"/>
      <w:bookmarkEnd w:id="3114"/>
      <w:bookmarkEnd w:id="3115"/>
      <w:bookmarkEnd w:id="3116"/>
      <w:bookmarkEnd w:id="3117"/>
      <w:bookmarkEnd w:id="3118"/>
      <w:bookmarkEnd w:id="3119"/>
      <w:bookmarkEnd w:id="3120"/>
      <w:bookmarkEnd w:id="3121"/>
      <w:bookmarkEnd w:id="3122"/>
    </w:p>
    <w:p w14:paraId="1744CC75"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45646E88" w14:textId="77777777" w:rsidR="00CB0DD7" w:rsidRPr="000A0A5F" w:rsidRDefault="00CB0DD7">
      <w:pPr>
        <w:pStyle w:val="Heading6"/>
      </w:pPr>
      <w:bookmarkStart w:id="3123" w:name="_Toc11247383"/>
      <w:bookmarkStart w:id="3124" w:name="_Toc27044505"/>
      <w:bookmarkStart w:id="3125" w:name="_Toc36033547"/>
      <w:bookmarkStart w:id="3126" w:name="_Toc45131682"/>
      <w:bookmarkStart w:id="3127" w:name="_Toc49775967"/>
      <w:bookmarkStart w:id="3128" w:name="_Toc51746887"/>
      <w:bookmarkStart w:id="3129" w:name="_Toc66360435"/>
      <w:bookmarkStart w:id="3130" w:name="_Toc68104940"/>
      <w:bookmarkStart w:id="3131" w:name="_Toc74755570"/>
      <w:bookmarkStart w:id="3132" w:name="_Toc105674443"/>
      <w:bookmarkStart w:id="3133" w:name="_Toc130502483"/>
      <w:bookmarkStart w:id="3134" w:name="_Toc153625270"/>
      <w:bookmarkStart w:id="3135" w:name="_Toc170114415"/>
      <w:r w:rsidRPr="000A0A5F">
        <w:t>5.4.3.2.3.4</w:t>
      </w:r>
      <w:r w:rsidRPr="000A0A5F">
        <w:tab/>
        <w:t>POST</w:t>
      </w:r>
      <w:bookmarkEnd w:id="3123"/>
      <w:bookmarkEnd w:id="3124"/>
      <w:bookmarkEnd w:id="3125"/>
      <w:bookmarkEnd w:id="3126"/>
      <w:bookmarkEnd w:id="3127"/>
      <w:bookmarkEnd w:id="3128"/>
      <w:bookmarkEnd w:id="3129"/>
      <w:bookmarkEnd w:id="3130"/>
      <w:bookmarkEnd w:id="3131"/>
      <w:bookmarkEnd w:id="3132"/>
      <w:bookmarkEnd w:id="3133"/>
      <w:bookmarkEnd w:id="3134"/>
      <w:bookmarkEnd w:id="3135"/>
    </w:p>
    <w:p w14:paraId="38F142EE" w14:textId="77777777" w:rsidR="00CB0DD7" w:rsidRPr="000A0A5F" w:rsidRDefault="00CB0DD7">
      <w:pPr>
        <w:rPr>
          <w:noProof/>
          <w:lang w:eastAsia="zh-CN"/>
        </w:rPr>
      </w:pPr>
      <w:r w:rsidRPr="000A0A5F">
        <w:rPr>
          <w:noProof/>
          <w:lang w:eastAsia="zh-CN"/>
        </w:rPr>
        <w:t>The POST method creates a new background data transfer subscription resource for a given SCS/AS. The SCS/AS shall initiate the HTTP POST request message and the SCEF shall respond to the message.</w:t>
      </w:r>
    </w:p>
    <w:p w14:paraId="1AA1710A" w14:textId="77777777" w:rsidR="00CB0DD7" w:rsidRPr="000A0A5F" w:rsidRDefault="00CB0DD7">
      <w:r w:rsidRPr="000A0A5F">
        <w:t>This method shall support the URI query parameters, request and response data structures, and response codes, as specified in the table 5.4.3.2.3.4-1 and table 5.4.3.2.3.4-2.</w:t>
      </w:r>
    </w:p>
    <w:p w14:paraId="3E7A5889" w14:textId="77777777" w:rsidR="00CB0DD7" w:rsidRPr="000A0A5F" w:rsidRDefault="00CB0DD7">
      <w:pPr>
        <w:pStyle w:val="TH"/>
        <w:rPr>
          <w:rFonts w:cs="Arial"/>
        </w:rPr>
      </w:pPr>
      <w:r w:rsidRPr="000A0A5F">
        <w:t xml:space="preserve">Table 5.4.3.2.3.4-1: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4B285C43" w14:textId="77777777" w:rsidTr="00FF0AF8">
        <w:trPr>
          <w:jc w:val="center"/>
        </w:trPr>
        <w:tc>
          <w:tcPr>
            <w:tcW w:w="825" w:type="pct"/>
            <w:shd w:val="clear" w:color="000000" w:fill="C0C0C0"/>
          </w:tcPr>
          <w:p w14:paraId="76A359AE" w14:textId="77777777" w:rsidR="00CB0DD7" w:rsidRPr="000A0A5F" w:rsidRDefault="00CB0DD7">
            <w:pPr>
              <w:pStyle w:val="TAH"/>
            </w:pPr>
            <w:r w:rsidRPr="000A0A5F">
              <w:t>Name</w:t>
            </w:r>
          </w:p>
        </w:tc>
        <w:tc>
          <w:tcPr>
            <w:tcW w:w="874" w:type="pct"/>
            <w:shd w:val="clear" w:color="000000" w:fill="C0C0C0"/>
          </w:tcPr>
          <w:p w14:paraId="73B46736" w14:textId="77777777" w:rsidR="00CB0DD7" w:rsidRPr="000A0A5F" w:rsidRDefault="00CB0DD7">
            <w:pPr>
              <w:pStyle w:val="TAH"/>
            </w:pPr>
            <w:r w:rsidRPr="000A0A5F">
              <w:t>Data type</w:t>
            </w:r>
          </w:p>
        </w:tc>
        <w:tc>
          <w:tcPr>
            <w:tcW w:w="583" w:type="pct"/>
            <w:shd w:val="clear" w:color="000000" w:fill="C0C0C0"/>
          </w:tcPr>
          <w:p w14:paraId="6AE87E52" w14:textId="77777777" w:rsidR="00CB0DD7" w:rsidRPr="000A0A5F" w:rsidRDefault="00CB0DD7">
            <w:pPr>
              <w:pStyle w:val="TAH"/>
            </w:pPr>
            <w:r w:rsidRPr="000A0A5F">
              <w:t>Cardinality</w:t>
            </w:r>
          </w:p>
        </w:tc>
        <w:tc>
          <w:tcPr>
            <w:tcW w:w="2718" w:type="pct"/>
            <w:shd w:val="clear" w:color="000000" w:fill="C0C0C0"/>
            <w:vAlign w:val="center"/>
          </w:tcPr>
          <w:p w14:paraId="74430BCB" w14:textId="77777777" w:rsidR="00CB0DD7" w:rsidRPr="000A0A5F" w:rsidRDefault="00CB0DD7">
            <w:pPr>
              <w:pStyle w:val="TAH"/>
            </w:pPr>
            <w:r w:rsidRPr="000A0A5F">
              <w:t>Remarks</w:t>
            </w:r>
          </w:p>
        </w:tc>
      </w:tr>
      <w:tr w:rsidR="00CB0DD7" w:rsidRPr="000A0A5F" w14:paraId="1CD109AE" w14:textId="77777777" w:rsidTr="00FF0AF8">
        <w:trPr>
          <w:jc w:val="center"/>
        </w:trPr>
        <w:tc>
          <w:tcPr>
            <w:tcW w:w="825" w:type="pct"/>
            <w:shd w:val="clear" w:color="auto" w:fill="auto"/>
          </w:tcPr>
          <w:p w14:paraId="6668575F" w14:textId="77777777" w:rsidR="00CB0DD7" w:rsidRPr="000A0A5F" w:rsidRDefault="00CB0DD7">
            <w:pPr>
              <w:pStyle w:val="TAL"/>
            </w:pPr>
            <w:r w:rsidRPr="000A0A5F">
              <w:t>none specified</w:t>
            </w:r>
          </w:p>
        </w:tc>
        <w:tc>
          <w:tcPr>
            <w:tcW w:w="874" w:type="pct"/>
          </w:tcPr>
          <w:p w14:paraId="4BECB9F8" w14:textId="77777777" w:rsidR="00CB0DD7" w:rsidRPr="000A0A5F" w:rsidRDefault="00CB0DD7">
            <w:pPr>
              <w:pStyle w:val="TAL"/>
            </w:pPr>
          </w:p>
        </w:tc>
        <w:tc>
          <w:tcPr>
            <w:tcW w:w="583" w:type="pct"/>
          </w:tcPr>
          <w:p w14:paraId="53A72C7E" w14:textId="77777777" w:rsidR="00CB0DD7" w:rsidRPr="000A0A5F" w:rsidRDefault="00CB0DD7">
            <w:pPr>
              <w:pStyle w:val="TAL"/>
            </w:pPr>
          </w:p>
        </w:tc>
        <w:tc>
          <w:tcPr>
            <w:tcW w:w="2718" w:type="pct"/>
            <w:shd w:val="clear" w:color="auto" w:fill="auto"/>
            <w:vAlign w:val="center"/>
          </w:tcPr>
          <w:p w14:paraId="4F62CFF7" w14:textId="77777777" w:rsidR="00CB0DD7" w:rsidRPr="000A0A5F" w:rsidRDefault="00CB0DD7">
            <w:pPr>
              <w:pStyle w:val="TAL"/>
            </w:pPr>
          </w:p>
        </w:tc>
      </w:tr>
    </w:tbl>
    <w:p w14:paraId="1A6D0E9D" w14:textId="77777777" w:rsidR="00CB0DD7" w:rsidRPr="000A0A5F" w:rsidRDefault="00CB0DD7"/>
    <w:p w14:paraId="64D64B90" w14:textId="77777777" w:rsidR="00CB0DD7" w:rsidRPr="000A0A5F" w:rsidRDefault="00CB0DD7">
      <w:pPr>
        <w:pStyle w:val="TH"/>
      </w:pPr>
      <w:r w:rsidRPr="000A0A5F">
        <w:t>Table 5.4.3.2.3.4-2: Data structures supported by the POST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C973232" w14:textId="77777777" w:rsidTr="00B40D37">
        <w:tc>
          <w:tcPr>
            <w:tcW w:w="532" w:type="pct"/>
            <w:vMerge w:val="restart"/>
            <w:shd w:val="clear" w:color="auto" w:fill="C0C0C0"/>
            <w:vAlign w:val="center"/>
          </w:tcPr>
          <w:p w14:paraId="0C1DCBCD" w14:textId="77777777" w:rsidR="00CB0DD7" w:rsidRPr="000A0A5F" w:rsidRDefault="00CB0DD7">
            <w:pPr>
              <w:pStyle w:val="TAH"/>
            </w:pPr>
            <w:r w:rsidRPr="000A0A5F">
              <w:t>Request body</w:t>
            </w:r>
          </w:p>
        </w:tc>
        <w:tc>
          <w:tcPr>
            <w:tcW w:w="1093" w:type="pct"/>
            <w:shd w:val="clear" w:color="auto" w:fill="C0C0C0"/>
          </w:tcPr>
          <w:p w14:paraId="6E202DF1" w14:textId="77777777" w:rsidR="00CB0DD7" w:rsidRPr="000A0A5F" w:rsidRDefault="00CB0DD7">
            <w:pPr>
              <w:pStyle w:val="TAH"/>
            </w:pPr>
            <w:r w:rsidRPr="000A0A5F">
              <w:t>Data type</w:t>
            </w:r>
          </w:p>
        </w:tc>
        <w:tc>
          <w:tcPr>
            <w:tcW w:w="541" w:type="pct"/>
            <w:shd w:val="clear" w:color="auto" w:fill="C0C0C0"/>
          </w:tcPr>
          <w:p w14:paraId="638F78C6" w14:textId="77777777" w:rsidR="00CB0DD7" w:rsidRPr="000A0A5F" w:rsidRDefault="00CB0DD7">
            <w:pPr>
              <w:pStyle w:val="TAH"/>
            </w:pPr>
            <w:r w:rsidRPr="000A0A5F">
              <w:t>Cardinality</w:t>
            </w:r>
          </w:p>
        </w:tc>
        <w:tc>
          <w:tcPr>
            <w:tcW w:w="2834" w:type="pct"/>
            <w:gridSpan w:val="2"/>
            <w:shd w:val="clear" w:color="auto" w:fill="C0C0C0"/>
          </w:tcPr>
          <w:p w14:paraId="12193872" w14:textId="77777777" w:rsidR="00CB0DD7" w:rsidRPr="000A0A5F" w:rsidRDefault="00CB0DD7">
            <w:pPr>
              <w:pStyle w:val="TAH"/>
            </w:pPr>
            <w:r w:rsidRPr="000A0A5F">
              <w:t>Remarks</w:t>
            </w:r>
          </w:p>
        </w:tc>
      </w:tr>
      <w:tr w:rsidR="00CB0DD7" w:rsidRPr="000A0A5F" w14:paraId="663DF190" w14:textId="77777777" w:rsidTr="00FF0AF8">
        <w:tc>
          <w:tcPr>
            <w:tcW w:w="532" w:type="pct"/>
            <w:vMerge/>
            <w:shd w:val="clear" w:color="auto" w:fill="BFBFBF"/>
            <w:vAlign w:val="center"/>
          </w:tcPr>
          <w:p w14:paraId="7F6D9E9F" w14:textId="77777777" w:rsidR="00CB0DD7" w:rsidRPr="000A0A5F" w:rsidRDefault="00CB0DD7">
            <w:pPr>
              <w:pStyle w:val="TAL"/>
              <w:jc w:val="center"/>
            </w:pPr>
          </w:p>
        </w:tc>
        <w:tc>
          <w:tcPr>
            <w:tcW w:w="1093" w:type="pct"/>
            <w:shd w:val="clear" w:color="auto" w:fill="auto"/>
          </w:tcPr>
          <w:p w14:paraId="2B6B40B6" w14:textId="77777777" w:rsidR="00CB0DD7" w:rsidRPr="000A0A5F" w:rsidRDefault="00CB0DD7">
            <w:pPr>
              <w:pStyle w:val="TAL"/>
            </w:pPr>
            <w:r w:rsidRPr="000A0A5F">
              <w:t>Bdt</w:t>
            </w:r>
          </w:p>
        </w:tc>
        <w:tc>
          <w:tcPr>
            <w:tcW w:w="541" w:type="pct"/>
          </w:tcPr>
          <w:p w14:paraId="4C9E3ED6" w14:textId="77777777" w:rsidR="00CB0DD7" w:rsidRPr="000A0A5F" w:rsidRDefault="00CB0DD7">
            <w:pPr>
              <w:pStyle w:val="TAL"/>
            </w:pPr>
            <w:r w:rsidRPr="000A0A5F">
              <w:t>1</w:t>
            </w:r>
          </w:p>
        </w:tc>
        <w:tc>
          <w:tcPr>
            <w:tcW w:w="2834" w:type="pct"/>
            <w:gridSpan w:val="2"/>
          </w:tcPr>
          <w:p w14:paraId="6DDD84D6" w14:textId="77777777" w:rsidR="00CB0DD7" w:rsidRPr="000A0A5F" w:rsidRDefault="00CB0DD7">
            <w:pPr>
              <w:pStyle w:val="TAL"/>
            </w:pPr>
            <w:r w:rsidRPr="000A0A5F">
              <w:t>Parameters to register a subscription to request background data transfer related information with the SCEF.</w:t>
            </w:r>
          </w:p>
        </w:tc>
      </w:tr>
      <w:tr w:rsidR="00CB0DD7" w:rsidRPr="000A0A5F" w14:paraId="5C4262ED" w14:textId="77777777" w:rsidTr="00B40D37">
        <w:tc>
          <w:tcPr>
            <w:tcW w:w="532" w:type="pct"/>
            <w:vMerge w:val="restart"/>
            <w:shd w:val="clear" w:color="auto" w:fill="C0C0C0"/>
            <w:vAlign w:val="center"/>
          </w:tcPr>
          <w:p w14:paraId="716909D6" w14:textId="77777777" w:rsidR="00CB0DD7" w:rsidRPr="000A0A5F" w:rsidRDefault="00CB0DD7">
            <w:pPr>
              <w:pStyle w:val="TAH"/>
            </w:pPr>
            <w:r w:rsidRPr="000A0A5F">
              <w:t>Response body</w:t>
            </w:r>
          </w:p>
        </w:tc>
        <w:tc>
          <w:tcPr>
            <w:tcW w:w="1093" w:type="pct"/>
            <w:shd w:val="clear" w:color="auto" w:fill="C0C0C0"/>
          </w:tcPr>
          <w:p w14:paraId="65AB3F7D" w14:textId="77777777" w:rsidR="00CB0DD7" w:rsidRPr="000A0A5F" w:rsidRDefault="00CB0DD7">
            <w:pPr>
              <w:pStyle w:val="TAH"/>
            </w:pPr>
          </w:p>
          <w:p w14:paraId="75AF9C36" w14:textId="77777777" w:rsidR="00CB0DD7" w:rsidRPr="000A0A5F" w:rsidRDefault="00CB0DD7">
            <w:pPr>
              <w:pStyle w:val="TAH"/>
            </w:pPr>
            <w:r w:rsidRPr="000A0A5F">
              <w:t>Data type</w:t>
            </w:r>
          </w:p>
        </w:tc>
        <w:tc>
          <w:tcPr>
            <w:tcW w:w="541" w:type="pct"/>
            <w:shd w:val="clear" w:color="auto" w:fill="C0C0C0"/>
          </w:tcPr>
          <w:p w14:paraId="6D08C2D8" w14:textId="77777777" w:rsidR="00CB0DD7" w:rsidRPr="000A0A5F" w:rsidRDefault="00CB0DD7">
            <w:pPr>
              <w:pStyle w:val="TAH"/>
            </w:pPr>
          </w:p>
          <w:p w14:paraId="0427C2CC" w14:textId="77777777" w:rsidR="00CB0DD7" w:rsidRPr="000A0A5F" w:rsidRDefault="00CB0DD7">
            <w:pPr>
              <w:pStyle w:val="TAH"/>
            </w:pPr>
            <w:r w:rsidRPr="000A0A5F">
              <w:t>Cardinality</w:t>
            </w:r>
          </w:p>
        </w:tc>
        <w:tc>
          <w:tcPr>
            <w:tcW w:w="500" w:type="pct"/>
            <w:shd w:val="clear" w:color="auto" w:fill="C0C0C0"/>
          </w:tcPr>
          <w:p w14:paraId="0468B600" w14:textId="77777777" w:rsidR="00CB0DD7" w:rsidRPr="000A0A5F" w:rsidRDefault="00CB0DD7">
            <w:pPr>
              <w:pStyle w:val="TAH"/>
            </w:pPr>
            <w:r w:rsidRPr="000A0A5F">
              <w:t>Response</w:t>
            </w:r>
          </w:p>
          <w:p w14:paraId="401ABFB8" w14:textId="77777777" w:rsidR="00CB0DD7" w:rsidRPr="000A0A5F" w:rsidRDefault="00CB0DD7">
            <w:pPr>
              <w:pStyle w:val="TAH"/>
            </w:pPr>
            <w:r w:rsidRPr="000A0A5F">
              <w:t>codes</w:t>
            </w:r>
          </w:p>
        </w:tc>
        <w:tc>
          <w:tcPr>
            <w:tcW w:w="2334" w:type="pct"/>
            <w:shd w:val="clear" w:color="auto" w:fill="C0C0C0"/>
          </w:tcPr>
          <w:p w14:paraId="5D39C5A4" w14:textId="77777777" w:rsidR="00CB0DD7" w:rsidRPr="000A0A5F" w:rsidRDefault="00CB0DD7">
            <w:pPr>
              <w:pStyle w:val="TAH"/>
            </w:pPr>
          </w:p>
          <w:p w14:paraId="0C600F94" w14:textId="77777777" w:rsidR="00CB0DD7" w:rsidRPr="000A0A5F" w:rsidRDefault="00CB0DD7">
            <w:pPr>
              <w:pStyle w:val="TAH"/>
            </w:pPr>
            <w:r w:rsidRPr="000A0A5F">
              <w:t>Remarks</w:t>
            </w:r>
          </w:p>
        </w:tc>
      </w:tr>
      <w:tr w:rsidR="00CB0DD7" w:rsidRPr="000A0A5F" w14:paraId="6F0174C9" w14:textId="77777777" w:rsidTr="00FF0AF8">
        <w:tc>
          <w:tcPr>
            <w:tcW w:w="532" w:type="pct"/>
            <w:vMerge/>
            <w:shd w:val="clear" w:color="auto" w:fill="BFBFBF"/>
            <w:vAlign w:val="center"/>
          </w:tcPr>
          <w:p w14:paraId="79DA06D8" w14:textId="77777777" w:rsidR="00CB0DD7" w:rsidRPr="000A0A5F" w:rsidRDefault="00CB0DD7">
            <w:pPr>
              <w:pStyle w:val="TAL"/>
              <w:jc w:val="center"/>
            </w:pPr>
          </w:p>
        </w:tc>
        <w:tc>
          <w:tcPr>
            <w:tcW w:w="1093" w:type="pct"/>
            <w:shd w:val="clear" w:color="auto" w:fill="auto"/>
          </w:tcPr>
          <w:p w14:paraId="3C458A20" w14:textId="77777777" w:rsidR="00CB0DD7" w:rsidRPr="000A0A5F" w:rsidRDefault="00CB0DD7">
            <w:pPr>
              <w:pStyle w:val="TAL"/>
              <w:rPr>
                <w:rFonts w:hint="eastAsia"/>
                <w:lang w:eastAsia="zh-CN"/>
              </w:rPr>
            </w:pPr>
            <w:r w:rsidRPr="000A0A5F">
              <w:rPr>
                <w:rFonts w:hint="eastAsia"/>
                <w:lang w:eastAsia="zh-CN"/>
              </w:rPr>
              <w:t>Bdt</w:t>
            </w:r>
          </w:p>
        </w:tc>
        <w:tc>
          <w:tcPr>
            <w:tcW w:w="541" w:type="pct"/>
          </w:tcPr>
          <w:p w14:paraId="52D0B8A1" w14:textId="77777777" w:rsidR="00CB0DD7" w:rsidRPr="000A0A5F" w:rsidRDefault="00CB0DD7">
            <w:pPr>
              <w:pStyle w:val="TAL"/>
            </w:pPr>
            <w:r w:rsidRPr="000A0A5F">
              <w:t>1</w:t>
            </w:r>
          </w:p>
        </w:tc>
        <w:tc>
          <w:tcPr>
            <w:tcW w:w="500" w:type="pct"/>
          </w:tcPr>
          <w:p w14:paraId="2C47CB83" w14:textId="77777777" w:rsidR="00CB0DD7" w:rsidRPr="000A0A5F" w:rsidRDefault="00CB0DD7">
            <w:pPr>
              <w:pStyle w:val="TAL"/>
            </w:pPr>
            <w:r w:rsidRPr="000A0A5F">
              <w:t>201 Created</w:t>
            </w:r>
          </w:p>
        </w:tc>
        <w:tc>
          <w:tcPr>
            <w:tcW w:w="2334" w:type="pct"/>
          </w:tcPr>
          <w:p w14:paraId="59571DF4" w14:textId="77777777" w:rsidR="00CB0DD7" w:rsidRPr="000A0A5F" w:rsidRDefault="00CB0DD7">
            <w:pPr>
              <w:pStyle w:val="TAL"/>
              <w:spacing w:afterLines="50" w:after="120"/>
            </w:pPr>
            <w:r w:rsidRPr="000A0A5F">
              <w:t>The resource was created successfully.</w:t>
            </w:r>
          </w:p>
          <w:p w14:paraId="7E2510C6" w14:textId="77777777" w:rsidR="00CB0DD7" w:rsidRPr="000A0A5F" w:rsidRDefault="00CB0DD7">
            <w:pPr>
              <w:pStyle w:val="TAL"/>
            </w:pPr>
            <w:r w:rsidRPr="000A0A5F">
              <w:t>The URI of the created resource shall be returned in the "Location" HTTP header.</w:t>
            </w:r>
          </w:p>
        </w:tc>
      </w:tr>
      <w:tr w:rsidR="00CB0DD7" w:rsidRPr="000A0A5F" w14:paraId="2710743B" w14:textId="77777777" w:rsidTr="00FF0AF8">
        <w:tc>
          <w:tcPr>
            <w:tcW w:w="5000" w:type="pct"/>
            <w:gridSpan w:val="5"/>
            <w:shd w:val="clear" w:color="auto" w:fill="auto"/>
            <w:vAlign w:val="center"/>
          </w:tcPr>
          <w:p w14:paraId="25EA42C6"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3D47CE28" w14:textId="77777777" w:rsidR="00CB0DD7" w:rsidRPr="000A0A5F" w:rsidRDefault="00CB0DD7">
      <w:pPr>
        <w:rPr>
          <w:noProof/>
        </w:rPr>
      </w:pPr>
    </w:p>
    <w:p w14:paraId="06BC9C64" w14:textId="77777777" w:rsidR="00CB0DD7" w:rsidRPr="000A0A5F" w:rsidRDefault="00CB0DD7">
      <w:pPr>
        <w:pStyle w:val="TH"/>
      </w:pPr>
      <w:r w:rsidRPr="000A0A5F">
        <w:t>Table</w:t>
      </w:r>
      <w:r w:rsidRPr="000A0A5F">
        <w:rPr>
          <w:noProof/>
        </w:rPr>
        <w:t> </w:t>
      </w:r>
      <w:r w:rsidRPr="000A0A5F">
        <w:t xml:space="preserve">5.4.3.2.3.4-3: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9D6FA54" w14:textId="77777777" w:rsidTr="00846044">
        <w:trPr>
          <w:jc w:val="center"/>
        </w:trPr>
        <w:tc>
          <w:tcPr>
            <w:tcW w:w="825" w:type="pct"/>
            <w:tcBorders>
              <w:bottom w:val="single" w:sz="6" w:space="0" w:color="auto"/>
            </w:tcBorders>
            <w:shd w:val="clear" w:color="auto" w:fill="C0C0C0"/>
          </w:tcPr>
          <w:p w14:paraId="0CC8633A"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7E9352B3"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74D8AACA"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371CFAB3"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6DCA6D7B" w14:textId="77777777" w:rsidR="00CB0DD7" w:rsidRPr="000A0A5F" w:rsidRDefault="00CB0DD7">
            <w:pPr>
              <w:pStyle w:val="TAH"/>
            </w:pPr>
            <w:r w:rsidRPr="000A0A5F">
              <w:t>Description</w:t>
            </w:r>
          </w:p>
        </w:tc>
      </w:tr>
      <w:tr w:rsidR="00CB0DD7" w:rsidRPr="000A0A5F" w14:paraId="604AE745" w14:textId="77777777" w:rsidTr="00846044">
        <w:trPr>
          <w:jc w:val="center"/>
        </w:trPr>
        <w:tc>
          <w:tcPr>
            <w:tcW w:w="825" w:type="pct"/>
            <w:tcBorders>
              <w:top w:val="single" w:sz="6" w:space="0" w:color="auto"/>
            </w:tcBorders>
            <w:shd w:val="clear" w:color="auto" w:fill="auto"/>
          </w:tcPr>
          <w:p w14:paraId="174E18B3" w14:textId="77777777" w:rsidR="00CB0DD7" w:rsidRPr="000A0A5F" w:rsidRDefault="00CB0DD7">
            <w:pPr>
              <w:pStyle w:val="TAL"/>
            </w:pPr>
            <w:r w:rsidRPr="000A0A5F">
              <w:t>Location</w:t>
            </w:r>
          </w:p>
        </w:tc>
        <w:tc>
          <w:tcPr>
            <w:tcW w:w="732" w:type="pct"/>
            <w:tcBorders>
              <w:top w:val="single" w:sz="6" w:space="0" w:color="auto"/>
            </w:tcBorders>
          </w:tcPr>
          <w:p w14:paraId="2A1636A3" w14:textId="77777777" w:rsidR="00CB0DD7" w:rsidRPr="000A0A5F" w:rsidRDefault="00CB0DD7">
            <w:pPr>
              <w:pStyle w:val="TAL"/>
            </w:pPr>
            <w:r w:rsidRPr="000A0A5F">
              <w:t>string</w:t>
            </w:r>
          </w:p>
        </w:tc>
        <w:tc>
          <w:tcPr>
            <w:tcW w:w="217" w:type="pct"/>
            <w:tcBorders>
              <w:top w:val="single" w:sz="6" w:space="0" w:color="auto"/>
            </w:tcBorders>
          </w:tcPr>
          <w:p w14:paraId="313ADA1E" w14:textId="77777777" w:rsidR="00CB0DD7" w:rsidRPr="000A0A5F" w:rsidRDefault="00CB0DD7">
            <w:pPr>
              <w:pStyle w:val="TAC"/>
            </w:pPr>
            <w:r w:rsidRPr="000A0A5F">
              <w:t>M</w:t>
            </w:r>
          </w:p>
        </w:tc>
        <w:tc>
          <w:tcPr>
            <w:tcW w:w="581" w:type="pct"/>
            <w:tcBorders>
              <w:top w:val="single" w:sz="6" w:space="0" w:color="auto"/>
            </w:tcBorders>
          </w:tcPr>
          <w:p w14:paraId="39CE6EA4"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3F7756D4"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{apiRoot}/3gpp-bdt/v1/{scsAsId}/subscriptions/{subscriptionId}</w:t>
            </w:r>
          </w:p>
        </w:tc>
      </w:tr>
    </w:tbl>
    <w:p w14:paraId="34971D41" w14:textId="77777777" w:rsidR="00CB0DD7" w:rsidRPr="000A0A5F" w:rsidRDefault="00CB0DD7"/>
    <w:p w14:paraId="244A22A1" w14:textId="77777777" w:rsidR="00CB0DD7" w:rsidRPr="000A0A5F" w:rsidRDefault="00CB0DD7">
      <w:pPr>
        <w:pStyle w:val="Heading6"/>
      </w:pPr>
      <w:bookmarkStart w:id="3136" w:name="_Toc11247384"/>
      <w:bookmarkStart w:id="3137" w:name="_Toc27044506"/>
      <w:bookmarkStart w:id="3138" w:name="_Toc36033548"/>
      <w:bookmarkStart w:id="3139" w:name="_Toc45131683"/>
      <w:bookmarkStart w:id="3140" w:name="_Toc49775968"/>
      <w:bookmarkStart w:id="3141" w:name="_Toc51746888"/>
      <w:bookmarkStart w:id="3142" w:name="_Toc66360436"/>
      <w:bookmarkStart w:id="3143" w:name="_Toc68104941"/>
      <w:bookmarkStart w:id="3144" w:name="_Toc74755571"/>
      <w:bookmarkStart w:id="3145" w:name="_Toc105674444"/>
      <w:bookmarkStart w:id="3146" w:name="_Toc130502484"/>
      <w:bookmarkStart w:id="3147" w:name="_Toc153625271"/>
      <w:bookmarkStart w:id="3148" w:name="_Toc170114416"/>
      <w:r w:rsidRPr="000A0A5F">
        <w:t>5.4.3.2.3.5</w:t>
      </w:r>
      <w:r w:rsidRPr="000A0A5F">
        <w:tab/>
        <w:t>DELETE</w:t>
      </w:r>
      <w:bookmarkEnd w:id="3136"/>
      <w:bookmarkEnd w:id="3137"/>
      <w:bookmarkEnd w:id="3138"/>
      <w:bookmarkEnd w:id="3139"/>
      <w:bookmarkEnd w:id="3140"/>
      <w:bookmarkEnd w:id="3141"/>
      <w:bookmarkEnd w:id="3142"/>
      <w:bookmarkEnd w:id="3143"/>
      <w:bookmarkEnd w:id="3144"/>
      <w:bookmarkEnd w:id="3145"/>
      <w:bookmarkEnd w:id="3146"/>
      <w:bookmarkEnd w:id="3147"/>
      <w:bookmarkEnd w:id="3148"/>
    </w:p>
    <w:p w14:paraId="4B1F3010"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0683AAC9" w14:textId="77777777" w:rsidR="00CB0DD7" w:rsidRPr="000A0A5F" w:rsidRDefault="00CB0DD7">
      <w:pPr>
        <w:pStyle w:val="Heading4"/>
      </w:pPr>
      <w:bookmarkStart w:id="3149" w:name="_Toc11247385"/>
      <w:bookmarkStart w:id="3150" w:name="_Toc27044507"/>
      <w:bookmarkStart w:id="3151" w:name="_Toc36033549"/>
      <w:bookmarkStart w:id="3152" w:name="_Toc45131684"/>
      <w:bookmarkStart w:id="3153" w:name="_Toc49775969"/>
      <w:bookmarkStart w:id="3154" w:name="_Toc51746889"/>
      <w:bookmarkStart w:id="3155" w:name="_Toc66360437"/>
      <w:bookmarkStart w:id="3156" w:name="_Toc68104942"/>
      <w:bookmarkStart w:id="3157" w:name="_Toc74755572"/>
      <w:bookmarkStart w:id="3158" w:name="_Toc105674445"/>
      <w:bookmarkStart w:id="3159" w:name="_Toc130502485"/>
      <w:bookmarkStart w:id="3160" w:name="_Toc153625272"/>
      <w:bookmarkStart w:id="3161" w:name="_Toc170114417"/>
      <w:r w:rsidRPr="000A0A5F">
        <w:t>5.4.3.3</w:t>
      </w:r>
      <w:r w:rsidRPr="000A0A5F">
        <w:tab/>
        <w:t>Resource: Individual BDT Subscription</w:t>
      </w:r>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043B93C0" w14:textId="77777777" w:rsidR="00CB0DD7" w:rsidRPr="000A0A5F" w:rsidRDefault="00CB0DD7">
      <w:pPr>
        <w:pStyle w:val="Heading5"/>
      </w:pPr>
      <w:bookmarkStart w:id="3162" w:name="_Toc11247386"/>
      <w:bookmarkStart w:id="3163" w:name="_Toc27044508"/>
      <w:bookmarkStart w:id="3164" w:name="_Toc36033550"/>
      <w:bookmarkStart w:id="3165" w:name="_Toc45131685"/>
      <w:bookmarkStart w:id="3166" w:name="_Toc49775970"/>
      <w:bookmarkStart w:id="3167" w:name="_Toc51746890"/>
      <w:bookmarkStart w:id="3168" w:name="_Toc66360438"/>
      <w:bookmarkStart w:id="3169" w:name="_Toc68104943"/>
      <w:bookmarkStart w:id="3170" w:name="_Toc74755573"/>
      <w:bookmarkStart w:id="3171" w:name="_Toc105674446"/>
      <w:bookmarkStart w:id="3172" w:name="_Toc130502486"/>
      <w:bookmarkStart w:id="3173" w:name="_Toc153625273"/>
      <w:bookmarkStart w:id="3174" w:name="_Toc170114418"/>
      <w:r w:rsidRPr="000A0A5F">
        <w:t>5.4.3.3.1</w:t>
      </w:r>
      <w:r w:rsidRPr="000A0A5F">
        <w:tab/>
        <w:t>Introduction</w:t>
      </w:r>
      <w:bookmarkEnd w:id="3162"/>
      <w:bookmarkEnd w:id="3163"/>
      <w:bookmarkEnd w:id="3164"/>
      <w:bookmarkEnd w:id="3165"/>
      <w:bookmarkEnd w:id="3166"/>
      <w:bookmarkEnd w:id="3167"/>
      <w:bookmarkEnd w:id="3168"/>
      <w:bookmarkEnd w:id="3169"/>
      <w:bookmarkEnd w:id="3170"/>
      <w:bookmarkEnd w:id="3171"/>
      <w:bookmarkEnd w:id="3172"/>
      <w:bookmarkEnd w:id="3173"/>
      <w:bookmarkEnd w:id="3174"/>
    </w:p>
    <w:p w14:paraId="7C9FDF19"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manage resources for BDT using a long-term transaction.</w:t>
      </w:r>
    </w:p>
    <w:p w14:paraId="1C3EC4AF" w14:textId="77777777" w:rsidR="00CB0DD7" w:rsidRPr="000A0A5F" w:rsidRDefault="00CB0DD7">
      <w:pPr>
        <w:pStyle w:val="Heading5"/>
      </w:pPr>
      <w:bookmarkStart w:id="3175" w:name="_Toc11247387"/>
      <w:bookmarkStart w:id="3176" w:name="_Toc27044509"/>
      <w:bookmarkStart w:id="3177" w:name="_Toc36033551"/>
      <w:bookmarkStart w:id="3178" w:name="_Toc45131686"/>
      <w:bookmarkStart w:id="3179" w:name="_Toc49775971"/>
      <w:bookmarkStart w:id="3180" w:name="_Toc51746891"/>
      <w:bookmarkStart w:id="3181" w:name="_Toc66360439"/>
      <w:bookmarkStart w:id="3182" w:name="_Toc68104944"/>
      <w:bookmarkStart w:id="3183" w:name="_Toc74755574"/>
      <w:bookmarkStart w:id="3184" w:name="_Toc105674447"/>
      <w:bookmarkStart w:id="3185" w:name="_Toc130502487"/>
      <w:bookmarkStart w:id="3186" w:name="_Toc153625274"/>
      <w:bookmarkStart w:id="3187" w:name="_Toc170114419"/>
      <w:r w:rsidRPr="000A0A5F">
        <w:t>5.4.3.3.2</w:t>
      </w:r>
      <w:r w:rsidRPr="000A0A5F">
        <w:tab/>
        <w:t>Resource definition</w:t>
      </w:r>
      <w:bookmarkEnd w:id="3175"/>
      <w:bookmarkEnd w:id="3176"/>
      <w:bookmarkEnd w:id="3177"/>
      <w:bookmarkEnd w:id="3178"/>
      <w:bookmarkEnd w:id="3179"/>
      <w:bookmarkEnd w:id="3180"/>
      <w:bookmarkEnd w:id="3181"/>
      <w:bookmarkEnd w:id="3182"/>
      <w:bookmarkEnd w:id="3183"/>
      <w:bookmarkEnd w:id="3184"/>
      <w:bookmarkEnd w:id="3185"/>
      <w:bookmarkEnd w:id="3186"/>
      <w:bookmarkEnd w:id="3187"/>
    </w:p>
    <w:p w14:paraId="2F0C3821" w14:textId="77777777" w:rsidR="00CB0DD7" w:rsidRPr="000A0A5F" w:rsidRDefault="00CB0DD7">
      <w:r w:rsidRPr="000A0A5F">
        <w:t xml:space="preserve">Resource URI: </w:t>
      </w:r>
      <w:r w:rsidRPr="000A0A5F">
        <w:rPr>
          <w:b/>
        </w:rPr>
        <w:t>{apiRoot}/3gpp-bdt/v1/{scsAsId}/subscriptions/{subscriptionId}</w:t>
      </w:r>
    </w:p>
    <w:p w14:paraId="02D21991" w14:textId="77777777" w:rsidR="00CB0DD7" w:rsidRPr="000A0A5F" w:rsidRDefault="00CB0DD7">
      <w:pPr>
        <w:rPr>
          <w:rFonts w:ascii="Arial" w:hAnsi="Arial" w:cs="Arial"/>
        </w:rPr>
      </w:pPr>
      <w:r w:rsidRPr="000A0A5F">
        <w:t>This resource shall support the resource URI variables defined in table 5.4.3.3.2-1</w:t>
      </w:r>
      <w:r w:rsidRPr="000A0A5F">
        <w:rPr>
          <w:rFonts w:ascii="Arial" w:hAnsi="Arial" w:cs="Arial"/>
        </w:rPr>
        <w:t>.</w:t>
      </w:r>
    </w:p>
    <w:p w14:paraId="512B7F68" w14:textId="77777777" w:rsidR="00CB0DD7" w:rsidRPr="000A0A5F" w:rsidRDefault="00CB0DD7">
      <w:pPr>
        <w:pStyle w:val="TH"/>
        <w:rPr>
          <w:rFonts w:cs="Arial"/>
        </w:rPr>
      </w:pPr>
      <w:r w:rsidRPr="000A0A5F">
        <w:t>Table 5.4.3.3.2-1: Resource URI variables for resource "Individual BDT Subscription"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7A05FE85" w14:textId="77777777" w:rsidTr="00FF0AF8">
        <w:trPr>
          <w:jc w:val="center"/>
        </w:trPr>
        <w:tc>
          <w:tcPr>
            <w:tcW w:w="1020" w:type="pct"/>
            <w:shd w:val="clear" w:color="000000" w:fill="C0C0C0"/>
          </w:tcPr>
          <w:p w14:paraId="0CC38750" w14:textId="77777777" w:rsidR="00CB0DD7" w:rsidRPr="000A0A5F" w:rsidRDefault="00CB0DD7">
            <w:pPr>
              <w:pStyle w:val="TAH"/>
            </w:pPr>
            <w:r w:rsidRPr="000A0A5F">
              <w:t>Name</w:t>
            </w:r>
          </w:p>
        </w:tc>
        <w:tc>
          <w:tcPr>
            <w:tcW w:w="679" w:type="pct"/>
            <w:shd w:val="clear" w:color="000000" w:fill="C0C0C0"/>
          </w:tcPr>
          <w:p w14:paraId="442AB9F7" w14:textId="77777777" w:rsidR="00CB0DD7" w:rsidRPr="000A0A5F" w:rsidRDefault="00CB0DD7">
            <w:pPr>
              <w:pStyle w:val="TAH"/>
            </w:pPr>
            <w:r w:rsidRPr="000A0A5F">
              <w:t>Data type</w:t>
            </w:r>
          </w:p>
        </w:tc>
        <w:tc>
          <w:tcPr>
            <w:tcW w:w="3302" w:type="pct"/>
            <w:shd w:val="clear" w:color="000000" w:fill="C0C0C0"/>
            <w:vAlign w:val="center"/>
          </w:tcPr>
          <w:p w14:paraId="362D1185" w14:textId="77777777" w:rsidR="00CB0DD7" w:rsidRPr="000A0A5F" w:rsidRDefault="00CB0DD7">
            <w:pPr>
              <w:pStyle w:val="TAH"/>
            </w:pPr>
            <w:r w:rsidRPr="000A0A5F">
              <w:t>Definition</w:t>
            </w:r>
          </w:p>
        </w:tc>
      </w:tr>
      <w:tr w:rsidR="00CB0DD7" w:rsidRPr="000A0A5F" w14:paraId="48A41F5E" w14:textId="77777777" w:rsidTr="00FF0AF8">
        <w:trPr>
          <w:jc w:val="center"/>
        </w:trPr>
        <w:tc>
          <w:tcPr>
            <w:tcW w:w="1020" w:type="pct"/>
            <w:shd w:val="clear" w:color="auto" w:fill="auto"/>
          </w:tcPr>
          <w:p w14:paraId="53022109" w14:textId="77777777" w:rsidR="00CB0DD7" w:rsidRPr="000A0A5F" w:rsidRDefault="00CB0DD7">
            <w:pPr>
              <w:pStyle w:val="TAL"/>
            </w:pPr>
            <w:r w:rsidRPr="000A0A5F">
              <w:t>apiRoot</w:t>
            </w:r>
          </w:p>
        </w:tc>
        <w:tc>
          <w:tcPr>
            <w:tcW w:w="679" w:type="pct"/>
          </w:tcPr>
          <w:p w14:paraId="13BA45B1" w14:textId="77777777" w:rsidR="00CB0DD7" w:rsidRPr="000A0A5F" w:rsidRDefault="00CB0DD7">
            <w:pPr>
              <w:pStyle w:val="TAL"/>
            </w:pPr>
            <w:r w:rsidRPr="000A0A5F">
              <w:t>string</w:t>
            </w:r>
          </w:p>
        </w:tc>
        <w:tc>
          <w:tcPr>
            <w:tcW w:w="3302" w:type="pct"/>
            <w:shd w:val="clear" w:color="auto" w:fill="auto"/>
            <w:vAlign w:val="center"/>
          </w:tcPr>
          <w:p w14:paraId="6C104E98"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2948F7AB" w14:textId="77777777" w:rsidTr="00FF0AF8">
        <w:trPr>
          <w:jc w:val="center"/>
        </w:trPr>
        <w:tc>
          <w:tcPr>
            <w:tcW w:w="1020" w:type="pct"/>
            <w:shd w:val="clear" w:color="auto" w:fill="auto"/>
          </w:tcPr>
          <w:p w14:paraId="5B54469E" w14:textId="77777777" w:rsidR="00CB0DD7" w:rsidRPr="000A0A5F" w:rsidRDefault="00CB0DD7">
            <w:pPr>
              <w:pStyle w:val="TAL"/>
            </w:pPr>
            <w:r w:rsidRPr="000A0A5F">
              <w:t>scsAsId</w:t>
            </w:r>
          </w:p>
        </w:tc>
        <w:tc>
          <w:tcPr>
            <w:tcW w:w="679" w:type="pct"/>
          </w:tcPr>
          <w:p w14:paraId="4B2603B3"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0C68BDE0" w14:textId="77777777" w:rsidR="00CB0DD7" w:rsidRPr="000A0A5F" w:rsidRDefault="00CB0DD7">
            <w:pPr>
              <w:pStyle w:val="TAL"/>
            </w:pPr>
            <w:r w:rsidRPr="000A0A5F">
              <w:t>Identifier of the SCS/AS.</w:t>
            </w:r>
          </w:p>
        </w:tc>
      </w:tr>
      <w:tr w:rsidR="00CB0DD7" w:rsidRPr="000A0A5F" w14:paraId="291F6904" w14:textId="77777777" w:rsidTr="00FF0AF8">
        <w:trPr>
          <w:jc w:val="center"/>
        </w:trPr>
        <w:tc>
          <w:tcPr>
            <w:tcW w:w="1020" w:type="pct"/>
            <w:shd w:val="clear" w:color="auto" w:fill="auto"/>
          </w:tcPr>
          <w:p w14:paraId="6F5224EC" w14:textId="77777777" w:rsidR="00CB0DD7" w:rsidRPr="000A0A5F" w:rsidRDefault="00CB0DD7">
            <w:pPr>
              <w:pStyle w:val="TAL"/>
            </w:pPr>
            <w:r w:rsidRPr="000A0A5F">
              <w:t>subscriptionId</w:t>
            </w:r>
          </w:p>
        </w:tc>
        <w:tc>
          <w:tcPr>
            <w:tcW w:w="679" w:type="pct"/>
          </w:tcPr>
          <w:p w14:paraId="3D5F6EB7" w14:textId="77777777" w:rsidR="00CB0DD7" w:rsidRPr="000A0A5F" w:rsidRDefault="00CB0DD7">
            <w:pPr>
              <w:pStyle w:val="TAL"/>
            </w:pPr>
            <w:r w:rsidRPr="000A0A5F">
              <w:t>string</w:t>
            </w:r>
          </w:p>
        </w:tc>
        <w:tc>
          <w:tcPr>
            <w:tcW w:w="3302" w:type="pct"/>
            <w:shd w:val="clear" w:color="auto" w:fill="auto"/>
            <w:vAlign w:val="center"/>
          </w:tcPr>
          <w:p w14:paraId="11273B6C" w14:textId="77777777" w:rsidR="00CB0DD7" w:rsidRPr="000A0A5F" w:rsidRDefault="00CB0DD7">
            <w:pPr>
              <w:pStyle w:val="TAL"/>
            </w:pPr>
            <w:r w:rsidRPr="000A0A5F">
              <w:t>Identifier of the subscription resource. The subscriptionId corresponds to the stage 2 TLTRI.</w:t>
            </w:r>
          </w:p>
        </w:tc>
      </w:tr>
    </w:tbl>
    <w:p w14:paraId="350C7C92" w14:textId="77777777" w:rsidR="00CB0DD7" w:rsidRPr="000A0A5F" w:rsidRDefault="00CB0DD7"/>
    <w:p w14:paraId="3B13B6C5" w14:textId="77777777" w:rsidR="00CB0DD7" w:rsidRPr="000A0A5F" w:rsidRDefault="00CB0DD7">
      <w:pPr>
        <w:pStyle w:val="Heading5"/>
      </w:pPr>
      <w:bookmarkStart w:id="3188" w:name="_Toc11247388"/>
      <w:bookmarkStart w:id="3189" w:name="_Toc27044510"/>
      <w:bookmarkStart w:id="3190" w:name="_Toc36033552"/>
      <w:bookmarkStart w:id="3191" w:name="_Toc45131687"/>
      <w:bookmarkStart w:id="3192" w:name="_Toc49775972"/>
      <w:bookmarkStart w:id="3193" w:name="_Toc51746892"/>
      <w:bookmarkStart w:id="3194" w:name="_Toc66360440"/>
      <w:bookmarkStart w:id="3195" w:name="_Toc68104945"/>
      <w:bookmarkStart w:id="3196" w:name="_Toc74755575"/>
      <w:bookmarkStart w:id="3197" w:name="_Toc105674448"/>
      <w:bookmarkStart w:id="3198" w:name="_Toc130502488"/>
      <w:bookmarkStart w:id="3199" w:name="_Toc153625275"/>
      <w:bookmarkStart w:id="3200" w:name="_Toc170114420"/>
      <w:r w:rsidRPr="000A0A5F">
        <w:t>5.4.3.3.3</w:t>
      </w:r>
      <w:r w:rsidRPr="000A0A5F">
        <w:tab/>
        <w:t>Resource methods</w:t>
      </w:r>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14:paraId="7E577336" w14:textId="77777777" w:rsidR="00CB0DD7" w:rsidRPr="000A0A5F" w:rsidRDefault="00CB0DD7">
      <w:pPr>
        <w:pStyle w:val="Heading6"/>
      </w:pPr>
      <w:bookmarkStart w:id="3201" w:name="_Toc11247389"/>
      <w:bookmarkStart w:id="3202" w:name="_Toc27044511"/>
      <w:bookmarkStart w:id="3203" w:name="_Toc36033553"/>
      <w:bookmarkStart w:id="3204" w:name="_Toc45131688"/>
      <w:bookmarkStart w:id="3205" w:name="_Toc49775973"/>
      <w:bookmarkStart w:id="3206" w:name="_Toc51746893"/>
      <w:bookmarkStart w:id="3207" w:name="_Toc66360441"/>
      <w:bookmarkStart w:id="3208" w:name="_Toc68104946"/>
      <w:bookmarkStart w:id="3209" w:name="_Toc74755576"/>
      <w:bookmarkStart w:id="3210" w:name="_Toc105674449"/>
      <w:bookmarkStart w:id="3211" w:name="_Toc130502489"/>
      <w:bookmarkStart w:id="3212" w:name="_Toc153625276"/>
      <w:bookmarkStart w:id="3213" w:name="_Toc170114421"/>
      <w:r w:rsidRPr="000A0A5F">
        <w:t>5.4.3.3.3.1</w:t>
      </w:r>
      <w:r w:rsidRPr="000A0A5F">
        <w:tab/>
        <w:t>GET</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p>
    <w:p w14:paraId="7BEBE20A" w14:textId="77777777" w:rsidR="00CB0DD7" w:rsidRPr="000A0A5F" w:rsidRDefault="00CB0DD7">
      <w:pPr>
        <w:rPr>
          <w:noProof/>
          <w:lang w:eastAsia="zh-CN"/>
        </w:rPr>
      </w:pPr>
      <w:r w:rsidRPr="000A0A5F">
        <w:rPr>
          <w:noProof/>
          <w:lang w:eastAsia="zh-CN"/>
        </w:rPr>
        <w:t>The GET method allows to read an individual BDT subscription resource to obtain details of an active resource BDT subscription. The SCS/AS shall initiate the HTTP GET request message and the SCEF shall respond to the message.</w:t>
      </w:r>
    </w:p>
    <w:p w14:paraId="234B8A8D" w14:textId="77777777" w:rsidR="00CB0DD7" w:rsidRPr="000A0A5F" w:rsidRDefault="00CB0DD7">
      <w:r w:rsidRPr="000A0A5F">
        <w:t>This method shall support the URI query parameters, request and response data structures, and response codes, as specified in the table 5.4.3.3.3.1-1 and table 5.4.3.3.3.1-2.</w:t>
      </w:r>
    </w:p>
    <w:p w14:paraId="240F12E0" w14:textId="77777777" w:rsidR="00CB0DD7" w:rsidRPr="000A0A5F" w:rsidRDefault="00CB0DD7">
      <w:pPr>
        <w:pStyle w:val="TH"/>
        <w:rPr>
          <w:rFonts w:cs="Arial"/>
        </w:rPr>
      </w:pPr>
      <w:r w:rsidRPr="000A0A5F">
        <w:t xml:space="preserve">Table 5.4.3.3.3.1-1: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1847B6F" w14:textId="77777777" w:rsidTr="00FF0AF8">
        <w:trPr>
          <w:jc w:val="center"/>
        </w:trPr>
        <w:tc>
          <w:tcPr>
            <w:tcW w:w="825" w:type="pct"/>
            <w:shd w:val="clear" w:color="000000" w:fill="C0C0C0"/>
          </w:tcPr>
          <w:p w14:paraId="7153D212" w14:textId="77777777" w:rsidR="00CB0DD7" w:rsidRPr="000A0A5F" w:rsidRDefault="00CB0DD7">
            <w:pPr>
              <w:pStyle w:val="TAH"/>
            </w:pPr>
            <w:r w:rsidRPr="000A0A5F">
              <w:t>Name</w:t>
            </w:r>
          </w:p>
        </w:tc>
        <w:tc>
          <w:tcPr>
            <w:tcW w:w="874" w:type="pct"/>
            <w:shd w:val="clear" w:color="000000" w:fill="C0C0C0"/>
          </w:tcPr>
          <w:p w14:paraId="37AEED4F" w14:textId="77777777" w:rsidR="00CB0DD7" w:rsidRPr="000A0A5F" w:rsidRDefault="00CB0DD7">
            <w:pPr>
              <w:pStyle w:val="TAH"/>
            </w:pPr>
            <w:r w:rsidRPr="000A0A5F">
              <w:t>Data type</w:t>
            </w:r>
          </w:p>
        </w:tc>
        <w:tc>
          <w:tcPr>
            <w:tcW w:w="583" w:type="pct"/>
            <w:shd w:val="clear" w:color="000000" w:fill="C0C0C0"/>
          </w:tcPr>
          <w:p w14:paraId="4CD2B169" w14:textId="77777777" w:rsidR="00CB0DD7" w:rsidRPr="000A0A5F" w:rsidRDefault="00CB0DD7">
            <w:pPr>
              <w:pStyle w:val="TAH"/>
            </w:pPr>
            <w:r w:rsidRPr="000A0A5F">
              <w:t>Cardinality</w:t>
            </w:r>
          </w:p>
        </w:tc>
        <w:tc>
          <w:tcPr>
            <w:tcW w:w="2718" w:type="pct"/>
            <w:shd w:val="clear" w:color="000000" w:fill="C0C0C0"/>
            <w:vAlign w:val="center"/>
          </w:tcPr>
          <w:p w14:paraId="49ECEE73" w14:textId="77777777" w:rsidR="00CB0DD7" w:rsidRPr="000A0A5F" w:rsidRDefault="00CB0DD7">
            <w:pPr>
              <w:pStyle w:val="TAH"/>
            </w:pPr>
            <w:r w:rsidRPr="000A0A5F">
              <w:t>Remarks</w:t>
            </w:r>
          </w:p>
        </w:tc>
      </w:tr>
      <w:tr w:rsidR="00CB0DD7" w:rsidRPr="000A0A5F" w14:paraId="16FB3461" w14:textId="77777777" w:rsidTr="00FF0AF8">
        <w:trPr>
          <w:jc w:val="center"/>
        </w:trPr>
        <w:tc>
          <w:tcPr>
            <w:tcW w:w="825" w:type="pct"/>
            <w:shd w:val="clear" w:color="auto" w:fill="auto"/>
          </w:tcPr>
          <w:p w14:paraId="72801A00" w14:textId="77777777" w:rsidR="00CB0DD7" w:rsidRPr="000A0A5F" w:rsidRDefault="00CB0DD7">
            <w:pPr>
              <w:pStyle w:val="TAL"/>
            </w:pPr>
            <w:r w:rsidRPr="000A0A5F">
              <w:t>none specified</w:t>
            </w:r>
          </w:p>
        </w:tc>
        <w:tc>
          <w:tcPr>
            <w:tcW w:w="874" w:type="pct"/>
          </w:tcPr>
          <w:p w14:paraId="3772798C" w14:textId="77777777" w:rsidR="00CB0DD7" w:rsidRPr="000A0A5F" w:rsidRDefault="00CB0DD7">
            <w:pPr>
              <w:pStyle w:val="TAL"/>
            </w:pPr>
          </w:p>
        </w:tc>
        <w:tc>
          <w:tcPr>
            <w:tcW w:w="583" w:type="pct"/>
          </w:tcPr>
          <w:p w14:paraId="3DADB9F7" w14:textId="77777777" w:rsidR="00CB0DD7" w:rsidRPr="000A0A5F" w:rsidRDefault="00CB0DD7">
            <w:pPr>
              <w:pStyle w:val="TAL"/>
            </w:pPr>
          </w:p>
        </w:tc>
        <w:tc>
          <w:tcPr>
            <w:tcW w:w="2718" w:type="pct"/>
            <w:shd w:val="clear" w:color="auto" w:fill="auto"/>
            <w:vAlign w:val="center"/>
          </w:tcPr>
          <w:p w14:paraId="4CC404DB" w14:textId="77777777" w:rsidR="00CB0DD7" w:rsidRPr="000A0A5F" w:rsidRDefault="00CB0DD7">
            <w:pPr>
              <w:pStyle w:val="TAL"/>
            </w:pPr>
          </w:p>
        </w:tc>
      </w:tr>
    </w:tbl>
    <w:p w14:paraId="3E153984" w14:textId="77777777" w:rsidR="00CB0DD7" w:rsidRPr="000A0A5F" w:rsidRDefault="00CB0DD7"/>
    <w:p w14:paraId="4F4C5358" w14:textId="77777777" w:rsidR="00CB0DD7" w:rsidRPr="000A0A5F" w:rsidRDefault="00CB0DD7">
      <w:pPr>
        <w:pStyle w:val="TH"/>
      </w:pPr>
      <w:r w:rsidRPr="000A0A5F">
        <w:t>Table 5.4.3.3.3.1-2: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5D5F5D51" w14:textId="77777777" w:rsidTr="00B40D37">
        <w:tc>
          <w:tcPr>
            <w:tcW w:w="532" w:type="pct"/>
            <w:vMerge w:val="restart"/>
            <w:shd w:val="clear" w:color="auto" w:fill="BFBFBF"/>
            <w:vAlign w:val="center"/>
          </w:tcPr>
          <w:p w14:paraId="3E26415E" w14:textId="77777777" w:rsidR="00CB0DD7" w:rsidRPr="000A0A5F" w:rsidRDefault="00CB0DD7">
            <w:pPr>
              <w:pStyle w:val="TAH"/>
            </w:pPr>
            <w:r w:rsidRPr="000A0A5F">
              <w:t>Request body</w:t>
            </w:r>
          </w:p>
        </w:tc>
        <w:tc>
          <w:tcPr>
            <w:tcW w:w="1093" w:type="pct"/>
            <w:shd w:val="clear" w:color="auto" w:fill="C0C0C0"/>
          </w:tcPr>
          <w:p w14:paraId="5CA68A4A" w14:textId="77777777" w:rsidR="00CB0DD7" w:rsidRPr="000A0A5F" w:rsidRDefault="00CB0DD7">
            <w:pPr>
              <w:pStyle w:val="TAH"/>
            </w:pPr>
            <w:r w:rsidRPr="000A0A5F">
              <w:t>Data type</w:t>
            </w:r>
          </w:p>
        </w:tc>
        <w:tc>
          <w:tcPr>
            <w:tcW w:w="541" w:type="pct"/>
            <w:shd w:val="clear" w:color="auto" w:fill="C0C0C0"/>
          </w:tcPr>
          <w:p w14:paraId="7C141C3C" w14:textId="77777777" w:rsidR="00CB0DD7" w:rsidRPr="000A0A5F" w:rsidRDefault="00CB0DD7">
            <w:pPr>
              <w:pStyle w:val="TAH"/>
            </w:pPr>
            <w:r w:rsidRPr="000A0A5F">
              <w:t>Cardinality</w:t>
            </w:r>
          </w:p>
        </w:tc>
        <w:tc>
          <w:tcPr>
            <w:tcW w:w="2834" w:type="pct"/>
            <w:gridSpan w:val="2"/>
            <w:shd w:val="clear" w:color="auto" w:fill="C0C0C0"/>
          </w:tcPr>
          <w:p w14:paraId="2A8C2475" w14:textId="77777777" w:rsidR="00CB0DD7" w:rsidRPr="000A0A5F" w:rsidRDefault="00CB0DD7">
            <w:pPr>
              <w:pStyle w:val="TAH"/>
            </w:pPr>
            <w:r w:rsidRPr="000A0A5F">
              <w:t>Remarks</w:t>
            </w:r>
          </w:p>
        </w:tc>
      </w:tr>
      <w:tr w:rsidR="00CB0DD7" w:rsidRPr="000A0A5F" w14:paraId="3C09D9B9" w14:textId="77777777" w:rsidTr="00FF0AF8">
        <w:tc>
          <w:tcPr>
            <w:tcW w:w="532" w:type="pct"/>
            <w:vMerge/>
            <w:shd w:val="clear" w:color="auto" w:fill="BFBFBF"/>
            <w:vAlign w:val="center"/>
          </w:tcPr>
          <w:p w14:paraId="2E8BCAD6" w14:textId="77777777" w:rsidR="00CB0DD7" w:rsidRPr="000A0A5F" w:rsidRDefault="00CB0DD7">
            <w:pPr>
              <w:pStyle w:val="TAL"/>
              <w:jc w:val="center"/>
            </w:pPr>
          </w:p>
        </w:tc>
        <w:tc>
          <w:tcPr>
            <w:tcW w:w="1093" w:type="pct"/>
            <w:shd w:val="clear" w:color="auto" w:fill="auto"/>
          </w:tcPr>
          <w:p w14:paraId="43F1487C" w14:textId="77777777" w:rsidR="00CB0DD7" w:rsidRPr="000A0A5F" w:rsidRDefault="00CB0DD7">
            <w:pPr>
              <w:pStyle w:val="TAL"/>
            </w:pPr>
            <w:r w:rsidRPr="000A0A5F">
              <w:t>none</w:t>
            </w:r>
          </w:p>
        </w:tc>
        <w:tc>
          <w:tcPr>
            <w:tcW w:w="541" w:type="pct"/>
          </w:tcPr>
          <w:p w14:paraId="1A76A799" w14:textId="77777777" w:rsidR="00CB0DD7" w:rsidRPr="000A0A5F" w:rsidRDefault="00CB0DD7">
            <w:pPr>
              <w:pStyle w:val="TAL"/>
            </w:pPr>
          </w:p>
        </w:tc>
        <w:tc>
          <w:tcPr>
            <w:tcW w:w="2834" w:type="pct"/>
            <w:gridSpan w:val="2"/>
          </w:tcPr>
          <w:p w14:paraId="5508574C" w14:textId="77777777" w:rsidR="00CB0DD7" w:rsidRPr="000A0A5F" w:rsidRDefault="00CB0DD7">
            <w:pPr>
              <w:pStyle w:val="TAL"/>
            </w:pPr>
          </w:p>
        </w:tc>
      </w:tr>
      <w:tr w:rsidR="00CB0DD7" w:rsidRPr="000A0A5F" w14:paraId="28D3241C" w14:textId="77777777" w:rsidTr="00B40D37">
        <w:tc>
          <w:tcPr>
            <w:tcW w:w="532" w:type="pct"/>
            <w:vMerge w:val="restart"/>
            <w:shd w:val="clear" w:color="auto" w:fill="C0C0C0"/>
            <w:vAlign w:val="center"/>
          </w:tcPr>
          <w:p w14:paraId="60F26340" w14:textId="77777777" w:rsidR="00CB0DD7" w:rsidRPr="000A0A5F" w:rsidRDefault="00CB0DD7">
            <w:pPr>
              <w:pStyle w:val="TAH"/>
            </w:pPr>
            <w:r w:rsidRPr="000A0A5F">
              <w:t>Response body</w:t>
            </w:r>
          </w:p>
        </w:tc>
        <w:tc>
          <w:tcPr>
            <w:tcW w:w="1093" w:type="pct"/>
            <w:shd w:val="clear" w:color="auto" w:fill="C0C0C0"/>
          </w:tcPr>
          <w:p w14:paraId="4DD66E4F" w14:textId="77777777" w:rsidR="00CB0DD7" w:rsidRPr="000A0A5F" w:rsidRDefault="00CB0DD7">
            <w:pPr>
              <w:pStyle w:val="TAH"/>
            </w:pPr>
          </w:p>
          <w:p w14:paraId="3652A14B" w14:textId="77777777" w:rsidR="00CB0DD7" w:rsidRPr="000A0A5F" w:rsidRDefault="00CB0DD7">
            <w:pPr>
              <w:pStyle w:val="TAH"/>
            </w:pPr>
            <w:r w:rsidRPr="000A0A5F">
              <w:t>Data type</w:t>
            </w:r>
          </w:p>
        </w:tc>
        <w:tc>
          <w:tcPr>
            <w:tcW w:w="541" w:type="pct"/>
            <w:shd w:val="clear" w:color="auto" w:fill="C0C0C0"/>
          </w:tcPr>
          <w:p w14:paraId="1B0296DC" w14:textId="77777777" w:rsidR="00CB0DD7" w:rsidRPr="000A0A5F" w:rsidRDefault="00CB0DD7">
            <w:pPr>
              <w:pStyle w:val="TAH"/>
            </w:pPr>
          </w:p>
          <w:p w14:paraId="4D623CE1" w14:textId="77777777" w:rsidR="00CB0DD7" w:rsidRPr="000A0A5F" w:rsidRDefault="00CB0DD7">
            <w:pPr>
              <w:pStyle w:val="TAH"/>
            </w:pPr>
            <w:r w:rsidRPr="000A0A5F">
              <w:t>Cardinality</w:t>
            </w:r>
          </w:p>
        </w:tc>
        <w:tc>
          <w:tcPr>
            <w:tcW w:w="500" w:type="pct"/>
            <w:shd w:val="clear" w:color="auto" w:fill="C0C0C0"/>
          </w:tcPr>
          <w:p w14:paraId="4CC65E1A" w14:textId="77777777" w:rsidR="00CB0DD7" w:rsidRPr="000A0A5F" w:rsidRDefault="00CB0DD7">
            <w:pPr>
              <w:pStyle w:val="TAH"/>
            </w:pPr>
            <w:r w:rsidRPr="000A0A5F">
              <w:t>Response</w:t>
            </w:r>
          </w:p>
          <w:p w14:paraId="7114E788" w14:textId="77777777" w:rsidR="00CB0DD7" w:rsidRPr="000A0A5F" w:rsidRDefault="00CB0DD7">
            <w:pPr>
              <w:pStyle w:val="TAH"/>
            </w:pPr>
            <w:r w:rsidRPr="000A0A5F">
              <w:t>codes</w:t>
            </w:r>
          </w:p>
        </w:tc>
        <w:tc>
          <w:tcPr>
            <w:tcW w:w="2334" w:type="pct"/>
            <w:shd w:val="clear" w:color="auto" w:fill="C0C0C0"/>
          </w:tcPr>
          <w:p w14:paraId="4A032F50" w14:textId="77777777" w:rsidR="00CB0DD7" w:rsidRPr="000A0A5F" w:rsidRDefault="00CB0DD7">
            <w:pPr>
              <w:pStyle w:val="TAH"/>
            </w:pPr>
          </w:p>
          <w:p w14:paraId="773AE0E8" w14:textId="77777777" w:rsidR="00CB0DD7" w:rsidRPr="000A0A5F" w:rsidRDefault="00CB0DD7">
            <w:pPr>
              <w:pStyle w:val="TAH"/>
            </w:pPr>
            <w:r w:rsidRPr="000A0A5F">
              <w:t>Remarks</w:t>
            </w:r>
          </w:p>
        </w:tc>
      </w:tr>
      <w:tr w:rsidR="00CB0DD7" w:rsidRPr="000A0A5F" w14:paraId="23E71D66" w14:textId="77777777" w:rsidTr="00FF0AF8">
        <w:tc>
          <w:tcPr>
            <w:tcW w:w="532" w:type="pct"/>
            <w:vMerge/>
            <w:shd w:val="clear" w:color="auto" w:fill="BFBFBF"/>
            <w:vAlign w:val="center"/>
          </w:tcPr>
          <w:p w14:paraId="471D1B84" w14:textId="77777777" w:rsidR="00CB0DD7" w:rsidRPr="000A0A5F" w:rsidRDefault="00CB0DD7">
            <w:pPr>
              <w:pStyle w:val="TAL"/>
              <w:jc w:val="center"/>
            </w:pPr>
          </w:p>
        </w:tc>
        <w:tc>
          <w:tcPr>
            <w:tcW w:w="1093" w:type="pct"/>
            <w:shd w:val="clear" w:color="auto" w:fill="auto"/>
          </w:tcPr>
          <w:p w14:paraId="42B56C85" w14:textId="77777777" w:rsidR="00CB0DD7" w:rsidRPr="000A0A5F" w:rsidRDefault="00CB0DD7">
            <w:pPr>
              <w:pStyle w:val="TAL"/>
            </w:pPr>
            <w:r w:rsidRPr="000A0A5F">
              <w:t>Bdt</w:t>
            </w:r>
          </w:p>
        </w:tc>
        <w:tc>
          <w:tcPr>
            <w:tcW w:w="541" w:type="pct"/>
          </w:tcPr>
          <w:p w14:paraId="451114CA" w14:textId="77777777" w:rsidR="00CB0DD7" w:rsidRPr="000A0A5F" w:rsidRDefault="00CB0DD7">
            <w:pPr>
              <w:pStyle w:val="TAL"/>
            </w:pPr>
            <w:r w:rsidRPr="000A0A5F">
              <w:t>1</w:t>
            </w:r>
          </w:p>
        </w:tc>
        <w:tc>
          <w:tcPr>
            <w:tcW w:w="500" w:type="pct"/>
          </w:tcPr>
          <w:p w14:paraId="3B57677E" w14:textId="77777777" w:rsidR="00CB0DD7" w:rsidRPr="000A0A5F" w:rsidRDefault="00CB0DD7">
            <w:pPr>
              <w:pStyle w:val="TAL"/>
            </w:pPr>
            <w:r w:rsidRPr="000A0A5F">
              <w:t>200 OK</w:t>
            </w:r>
          </w:p>
        </w:tc>
        <w:tc>
          <w:tcPr>
            <w:tcW w:w="2334" w:type="pct"/>
          </w:tcPr>
          <w:p w14:paraId="232A2C02" w14:textId="77777777" w:rsidR="00CB0DD7" w:rsidRPr="000A0A5F" w:rsidRDefault="00CB0DD7">
            <w:pPr>
              <w:pStyle w:val="TAL"/>
            </w:pPr>
            <w:r w:rsidRPr="000A0A5F">
              <w:t>The resource information related to the request URI is returned.</w:t>
            </w:r>
          </w:p>
        </w:tc>
      </w:tr>
      <w:tr w:rsidR="00CB0DD7" w:rsidRPr="000A0A5F" w14:paraId="69499EE7" w14:textId="77777777" w:rsidTr="00FF0AF8">
        <w:tc>
          <w:tcPr>
            <w:tcW w:w="532" w:type="pct"/>
            <w:vMerge/>
            <w:shd w:val="clear" w:color="auto" w:fill="BFBFBF"/>
            <w:vAlign w:val="center"/>
          </w:tcPr>
          <w:p w14:paraId="745F8F45" w14:textId="77777777" w:rsidR="00CB0DD7" w:rsidRPr="000A0A5F" w:rsidRDefault="00CB0DD7">
            <w:pPr>
              <w:pStyle w:val="TAL"/>
              <w:jc w:val="center"/>
            </w:pPr>
          </w:p>
        </w:tc>
        <w:tc>
          <w:tcPr>
            <w:tcW w:w="1093" w:type="pct"/>
            <w:shd w:val="clear" w:color="auto" w:fill="auto"/>
          </w:tcPr>
          <w:p w14:paraId="11083345" w14:textId="77777777" w:rsidR="00CB0DD7" w:rsidRPr="000A0A5F" w:rsidRDefault="00CB0DD7">
            <w:pPr>
              <w:pStyle w:val="TAL"/>
            </w:pPr>
            <w:r w:rsidRPr="000A0A5F">
              <w:t>none</w:t>
            </w:r>
          </w:p>
        </w:tc>
        <w:tc>
          <w:tcPr>
            <w:tcW w:w="541" w:type="pct"/>
          </w:tcPr>
          <w:p w14:paraId="02A39272" w14:textId="77777777" w:rsidR="00CB0DD7" w:rsidRPr="000A0A5F" w:rsidRDefault="00CB0DD7">
            <w:pPr>
              <w:pStyle w:val="TAL"/>
            </w:pPr>
          </w:p>
        </w:tc>
        <w:tc>
          <w:tcPr>
            <w:tcW w:w="500" w:type="pct"/>
          </w:tcPr>
          <w:p w14:paraId="5835D19D" w14:textId="77777777" w:rsidR="00CB0DD7" w:rsidRPr="000A0A5F" w:rsidRDefault="00CB0DD7">
            <w:pPr>
              <w:pStyle w:val="TAL"/>
            </w:pPr>
            <w:r w:rsidRPr="000A0A5F">
              <w:t>307 Temporary Redirect</w:t>
            </w:r>
          </w:p>
        </w:tc>
        <w:tc>
          <w:tcPr>
            <w:tcW w:w="2334" w:type="pct"/>
          </w:tcPr>
          <w:p w14:paraId="23B768B4"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4E3884C0" w14:textId="77777777" w:rsidR="00CB0DD7" w:rsidRPr="000A0A5F" w:rsidRDefault="00CB0DD7">
            <w:pPr>
              <w:pStyle w:val="TAL"/>
            </w:pPr>
            <w:r w:rsidRPr="000A0A5F">
              <w:t>Redirection handling is described in clause 5.2.10.</w:t>
            </w:r>
          </w:p>
        </w:tc>
      </w:tr>
      <w:tr w:rsidR="00CB0DD7" w:rsidRPr="000A0A5F" w14:paraId="7595F11F" w14:textId="77777777" w:rsidTr="00FF0AF8">
        <w:tc>
          <w:tcPr>
            <w:tcW w:w="532" w:type="pct"/>
            <w:vMerge/>
            <w:shd w:val="clear" w:color="auto" w:fill="BFBFBF"/>
            <w:vAlign w:val="center"/>
          </w:tcPr>
          <w:p w14:paraId="4861E600" w14:textId="77777777" w:rsidR="00CB0DD7" w:rsidRPr="000A0A5F" w:rsidRDefault="00CB0DD7">
            <w:pPr>
              <w:pStyle w:val="TAL"/>
              <w:jc w:val="center"/>
            </w:pPr>
          </w:p>
        </w:tc>
        <w:tc>
          <w:tcPr>
            <w:tcW w:w="1093" w:type="pct"/>
            <w:shd w:val="clear" w:color="auto" w:fill="auto"/>
          </w:tcPr>
          <w:p w14:paraId="6EC15EEC" w14:textId="77777777" w:rsidR="00CB0DD7" w:rsidRPr="000A0A5F" w:rsidRDefault="00CB0DD7">
            <w:pPr>
              <w:pStyle w:val="TAL"/>
            </w:pPr>
            <w:r w:rsidRPr="000A0A5F">
              <w:t>none</w:t>
            </w:r>
          </w:p>
        </w:tc>
        <w:tc>
          <w:tcPr>
            <w:tcW w:w="541" w:type="pct"/>
          </w:tcPr>
          <w:p w14:paraId="0B63642C" w14:textId="77777777" w:rsidR="00CB0DD7" w:rsidRPr="000A0A5F" w:rsidRDefault="00CB0DD7">
            <w:pPr>
              <w:pStyle w:val="TAL"/>
            </w:pPr>
          </w:p>
        </w:tc>
        <w:tc>
          <w:tcPr>
            <w:tcW w:w="500" w:type="pct"/>
          </w:tcPr>
          <w:p w14:paraId="7F0696C4" w14:textId="77777777" w:rsidR="00CB0DD7" w:rsidRPr="000A0A5F" w:rsidRDefault="00CB0DD7">
            <w:pPr>
              <w:pStyle w:val="TAL"/>
            </w:pPr>
            <w:r w:rsidRPr="000A0A5F">
              <w:t>308 Permanent Redirect</w:t>
            </w:r>
          </w:p>
        </w:tc>
        <w:tc>
          <w:tcPr>
            <w:tcW w:w="2334" w:type="pct"/>
          </w:tcPr>
          <w:p w14:paraId="3AD2D28B"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44E3E35B" w14:textId="77777777" w:rsidR="00CB0DD7" w:rsidRPr="000A0A5F" w:rsidRDefault="00CB0DD7">
            <w:pPr>
              <w:pStyle w:val="TAL"/>
            </w:pPr>
            <w:r w:rsidRPr="000A0A5F">
              <w:t>Redirection handling is described in clause 5.2.10.</w:t>
            </w:r>
          </w:p>
        </w:tc>
      </w:tr>
      <w:tr w:rsidR="00CB0DD7" w:rsidRPr="000A0A5F" w14:paraId="640E8C94" w14:textId="77777777" w:rsidTr="00FF0AF8">
        <w:tc>
          <w:tcPr>
            <w:tcW w:w="5000" w:type="pct"/>
            <w:gridSpan w:val="5"/>
            <w:shd w:val="clear" w:color="auto" w:fill="auto"/>
            <w:vAlign w:val="center"/>
          </w:tcPr>
          <w:p w14:paraId="14503504"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1D33F777" w14:textId="77777777" w:rsidR="00CB0DD7" w:rsidRPr="000A0A5F" w:rsidRDefault="00CB0DD7"/>
    <w:p w14:paraId="6DA940B5" w14:textId="77777777" w:rsidR="00CB0DD7" w:rsidRPr="000A0A5F" w:rsidRDefault="00B004CD">
      <w:pPr>
        <w:pStyle w:val="TH"/>
      </w:pPr>
      <w:r w:rsidRPr="000A0A5F">
        <w:t>Table </w:t>
      </w:r>
      <w:r w:rsidR="00CB0DD7" w:rsidRPr="000A0A5F">
        <w:t>5.4.3.3.3.1-3: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36D3D5B" w14:textId="77777777" w:rsidTr="00FF0AF8">
        <w:trPr>
          <w:jc w:val="center"/>
        </w:trPr>
        <w:tc>
          <w:tcPr>
            <w:tcW w:w="825" w:type="pct"/>
            <w:shd w:val="clear" w:color="auto" w:fill="C0C0C0"/>
          </w:tcPr>
          <w:p w14:paraId="11244D9A" w14:textId="77777777" w:rsidR="00CB0DD7" w:rsidRPr="000A0A5F" w:rsidRDefault="00CB0DD7">
            <w:pPr>
              <w:pStyle w:val="TAH"/>
            </w:pPr>
            <w:r w:rsidRPr="000A0A5F">
              <w:t>Name</w:t>
            </w:r>
          </w:p>
        </w:tc>
        <w:tc>
          <w:tcPr>
            <w:tcW w:w="732" w:type="pct"/>
            <w:shd w:val="clear" w:color="auto" w:fill="C0C0C0"/>
          </w:tcPr>
          <w:p w14:paraId="38C1CB83" w14:textId="77777777" w:rsidR="00CB0DD7" w:rsidRPr="000A0A5F" w:rsidRDefault="00CB0DD7">
            <w:pPr>
              <w:pStyle w:val="TAH"/>
            </w:pPr>
            <w:r w:rsidRPr="000A0A5F">
              <w:t>Data type</w:t>
            </w:r>
          </w:p>
        </w:tc>
        <w:tc>
          <w:tcPr>
            <w:tcW w:w="217" w:type="pct"/>
            <w:shd w:val="clear" w:color="auto" w:fill="C0C0C0"/>
          </w:tcPr>
          <w:p w14:paraId="7DA92DC3" w14:textId="77777777" w:rsidR="00CB0DD7" w:rsidRPr="000A0A5F" w:rsidRDefault="00CB0DD7">
            <w:pPr>
              <w:pStyle w:val="TAH"/>
            </w:pPr>
            <w:r w:rsidRPr="000A0A5F">
              <w:t>P</w:t>
            </w:r>
          </w:p>
        </w:tc>
        <w:tc>
          <w:tcPr>
            <w:tcW w:w="581" w:type="pct"/>
            <w:shd w:val="clear" w:color="auto" w:fill="C0C0C0"/>
          </w:tcPr>
          <w:p w14:paraId="5E4D957D" w14:textId="77777777" w:rsidR="00CB0DD7" w:rsidRPr="000A0A5F" w:rsidRDefault="00CB0DD7">
            <w:pPr>
              <w:pStyle w:val="TAH"/>
            </w:pPr>
            <w:r w:rsidRPr="000A0A5F">
              <w:t>Cardinality</w:t>
            </w:r>
          </w:p>
        </w:tc>
        <w:tc>
          <w:tcPr>
            <w:tcW w:w="2645" w:type="pct"/>
            <w:shd w:val="clear" w:color="auto" w:fill="C0C0C0"/>
            <w:vAlign w:val="center"/>
          </w:tcPr>
          <w:p w14:paraId="616CBBCB" w14:textId="77777777" w:rsidR="00CB0DD7" w:rsidRPr="000A0A5F" w:rsidRDefault="00CB0DD7">
            <w:pPr>
              <w:pStyle w:val="TAH"/>
            </w:pPr>
            <w:r w:rsidRPr="000A0A5F">
              <w:t>Description</w:t>
            </w:r>
          </w:p>
        </w:tc>
      </w:tr>
      <w:tr w:rsidR="00CB0DD7" w:rsidRPr="000A0A5F" w14:paraId="76A0DD0A" w14:textId="77777777" w:rsidTr="00FF0AF8">
        <w:trPr>
          <w:jc w:val="center"/>
        </w:trPr>
        <w:tc>
          <w:tcPr>
            <w:tcW w:w="825" w:type="pct"/>
            <w:shd w:val="clear" w:color="auto" w:fill="auto"/>
          </w:tcPr>
          <w:p w14:paraId="30D78109" w14:textId="77777777" w:rsidR="00CB0DD7" w:rsidRPr="000A0A5F" w:rsidRDefault="00CB0DD7">
            <w:pPr>
              <w:pStyle w:val="TAL"/>
            </w:pPr>
            <w:r w:rsidRPr="000A0A5F">
              <w:t>Location</w:t>
            </w:r>
          </w:p>
        </w:tc>
        <w:tc>
          <w:tcPr>
            <w:tcW w:w="732" w:type="pct"/>
          </w:tcPr>
          <w:p w14:paraId="567DF9DB" w14:textId="77777777" w:rsidR="00CB0DD7" w:rsidRPr="000A0A5F" w:rsidRDefault="00CB0DD7">
            <w:pPr>
              <w:pStyle w:val="TAL"/>
            </w:pPr>
            <w:r w:rsidRPr="000A0A5F">
              <w:t>string</w:t>
            </w:r>
          </w:p>
        </w:tc>
        <w:tc>
          <w:tcPr>
            <w:tcW w:w="217" w:type="pct"/>
          </w:tcPr>
          <w:p w14:paraId="39E71A41" w14:textId="77777777" w:rsidR="00CB0DD7" w:rsidRPr="000A0A5F" w:rsidRDefault="00CB0DD7">
            <w:pPr>
              <w:pStyle w:val="TAC"/>
            </w:pPr>
            <w:r w:rsidRPr="000A0A5F">
              <w:t>M</w:t>
            </w:r>
          </w:p>
        </w:tc>
        <w:tc>
          <w:tcPr>
            <w:tcW w:w="581" w:type="pct"/>
          </w:tcPr>
          <w:p w14:paraId="71E70554" w14:textId="77777777" w:rsidR="00CB0DD7" w:rsidRPr="000A0A5F" w:rsidRDefault="00CB0DD7">
            <w:pPr>
              <w:pStyle w:val="TAL"/>
            </w:pPr>
            <w:r w:rsidRPr="000A0A5F">
              <w:t>1</w:t>
            </w:r>
          </w:p>
        </w:tc>
        <w:tc>
          <w:tcPr>
            <w:tcW w:w="2645" w:type="pct"/>
            <w:shd w:val="clear" w:color="auto" w:fill="auto"/>
            <w:vAlign w:val="center"/>
          </w:tcPr>
          <w:p w14:paraId="46C45FED" w14:textId="77777777" w:rsidR="00CB0DD7" w:rsidRPr="000A0A5F" w:rsidRDefault="00CB0DD7">
            <w:pPr>
              <w:pStyle w:val="TAL"/>
            </w:pPr>
            <w:r w:rsidRPr="000A0A5F">
              <w:t>An alternative URI of the resource located in an alternative SCEF.</w:t>
            </w:r>
          </w:p>
        </w:tc>
      </w:tr>
    </w:tbl>
    <w:p w14:paraId="144CAF96" w14:textId="77777777" w:rsidR="00CB0DD7" w:rsidRPr="000A0A5F" w:rsidRDefault="00CB0DD7"/>
    <w:p w14:paraId="5CF8D725" w14:textId="77777777" w:rsidR="00CB0DD7" w:rsidRPr="000A0A5F" w:rsidRDefault="00B004CD">
      <w:pPr>
        <w:pStyle w:val="TH"/>
      </w:pPr>
      <w:r w:rsidRPr="000A0A5F">
        <w:t>Table </w:t>
      </w:r>
      <w:r w:rsidR="00CB0DD7" w:rsidRPr="000A0A5F">
        <w:t>5.4.3.3.3.1-4: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DC06E0F" w14:textId="77777777" w:rsidTr="00FF0AF8">
        <w:trPr>
          <w:jc w:val="center"/>
        </w:trPr>
        <w:tc>
          <w:tcPr>
            <w:tcW w:w="825" w:type="pct"/>
            <w:shd w:val="clear" w:color="auto" w:fill="C0C0C0"/>
          </w:tcPr>
          <w:p w14:paraId="5162957C" w14:textId="77777777" w:rsidR="00CB0DD7" w:rsidRPr="000A0A5F" w:rsidRDefault="00CB0DD7">
            <w:pPr>
              <w:pStyle w:val="TAH"/>
            </w:pPr>
            <w:r w:rsidRPr="000A0A5F">
              <w:t>Name</w:t>
            </w:r>
          </w:p>
        </w:tc>
        <w:tc>
          <w:tcPr>
            <w:tcW w:w="732" w:type="pct"/>
            <w:shd w:val="clear" w:color="auto" w:fill="C0C0C0"/>
          </w:tcPr>
          <w:p w14:paraId="4E0D973A" w14:textId="77777777" w:rsidR="00CB0DD7" w:rsidRPr="000A0A5F" w:rsidRDefault="00CB0DD7">
            <w:pPr>
              <w:pStyle w:val="TAH"/>
            </w:pPr>
            <w:r w:rsidRPr="000A0A5F">
              <w:t>Data type</w:t>
            </w:r>
          </w:p>
        </w:tc>
        <w:tc>
          <w:tcPr>
            <w:tcW w:w="217" w:type="pct"/>
            <w:shd w:val="clear" w:color="auto" w:fill="C0C0C0"/>
          </w:tcPr>
          <w:p w14:paraId="7A6F7C76" w14:textId="77777777" w:rsidR="00CB0DD7" w:rsidRPr="000A0A5F" w:rsidRDefault="00CB0DD7">
            <w:pPr>
              <w:pStyle w:val="TAH"/>
            </w:pPr>
            <w:r w:rsidRPr="000A0A5F">
              <w:t>P</w:t>
            </w:r>
          </w:p>
        </w:tc>
        <w:tc>
          <w:tcPr>
            <w:tcW w:w="581" w:type="pct"/>
            <w:shd w:val="clear" w:color="auto" w:fill="C0C0C0"/>
          </w:tcPr>
          <w:p w14:paraId="2206A664" w14:textId="77777777" w:rsidR="00CB0DD7" w:rsidRPr="000A0A5F" w:rsidRDefault="00CB0DD7">
            <w:pPr>
              <w:pStyle w:val="TAH"/>
            </w:pPr>
            <w:r w:rsidRPr="000A0A5F">
              <w:t>Cardinality</w:t>
            </w:r>
          </w:p>
        </w:tc>
        <w:tc>
          <w:tcPr>
            <w:tcW w:w="2645" w:type="pct"/>
            <w:shd w:val="clear" w:color="auto" w:fill="C0C0C0"/>
            <w:vAlign w:val="center"/>
          </w:tcPr>
          <w:p w14:paraId="742A16FA" w14:textId="77777777" w:rsidR="00CB0DD7" w:rsidRPr="000A0A5F" w:rsidRDefault="00CB0DD7">
            <w:pPr>
              <w:pStyle w:val="TAH"/>
            </w:pPr>
            <w:r w:rsidRPr="000A0A5F">
              <w:t>Description</w:t>
            </w:r>
          </w:p>
        </w:tc>
      </w:tr>
      <w:tr w:rsidR="00CB0DD7" w:rsidRPr="000A0A5F" w14:paraId="51140D47" w14:textId="77777777" w:rsidTr="00FF0AF8">
        <w:trPr>
          <w:jc w:val="center"/>
        </w:trPr>
        <w:tc>
          <w:tcPr>
            <w:tcW w:w="825" w:type="pct"/>
            <w:shd w:val="clear" w:color="auto" w:fill="auto"/>
          </w:tcPr>
          <w:p w14:paraId="2A4AE508" w14:textId="77777777" w:rsidR="00CB0DD7" w:rsidRPr="000A0A5F" w:rsidRDefault="00CB0DD7">
            <w:pPr>
              <w:pStyle w:val="TAL"/>
            </w:pPr>
            <w:r w:rsidRPr="000A0A5F">
              <w:t>Location</w:t>
            </w:r>
          </w:p>
        </w:tc>
        <w:tc>
          <w:tcPr>
            <w:tcW w:w="732" w:type="pct"/>
          </w:tcPr>
          <w:p w14:paraId="1641247F" w14:textId="77777777" w:rsidR="00CB0DD7" w:rsidRPr="000A0A5F" w:rsidRDefault="00CB0DD7">
            <w:pPr>
              <w:pStyle w:val="TAL"/>
            </w:pPr>
            <w:r w:rsidRPr="000A0A5F">
              <w:t>string</w:t>
            </w:r>
          </w:p>
        </w:tc>
        <w:tc>
          <w:tcPr>
            <w:tcW w:w="217" w:type="pct"/>
          </w:tcPr>
          <w:p w14:paraId="5C21E5A4" w14:textId="77777777" w:rsidR="00CB0DD7" w:rsidRPr="000A0A5F" w:rsidRDefault="00CB0DD7">
            <w:pPr>
              <w:pStyle w:val="TAC"/>
            </w:pPr>
            <w:r w:rsidRPr="000A0A5F">
              <w:t>M</w:t>
            </w:r>
          </w:p>
        </w:tc>
        <w:tc>
          <w:tcPr>
            <w:tcW w:w="581" w:type="pct"/>
          </w:tcPr>
          <w:p w14:paraId="1B73A5B0" w14:textId="77777777" w:rsidR="00CB0DD7" w:rsidRPr="000A0A5F" w:rsidRDefault="00CB0DD7">
            <w:pPr>
              <w:pStyle w:val="TAL"/>
            </w:pPr>
            <w:r w:rsidRPr="000A0A5F">
              <w:t>1</w:t>
            </w:r>
          </w:p>
        </w:tc>
        <w:tc>
          <w:tcPr>
            <w:tcW w:w="2645" w:type="pct"/>
            <w:shd w:val="clear" w:color="auto" w:fill="auto"/>
            <w:vAlign w:val="center"/>
          </w:tcPr>
          <w:p w14:paraId="3EA81400" w14:textId="77777777" w:rsidR="00CB0DD7" w:rsidRPr="000A0A5F" w:rsidRDefault="00CB0DD7">
            <w:pPr>
              <w:pStyle w:val="TAL"/>
            </w:pPr>
            <w:r w:rsidRPr="000A0A5F">
              <w:t>An alternative URI of the resource located in an alternative SCEF.</w:t>
            </w:r>
          </w:p>
        </w:tc>
      </w:tr>
    </w:tbl>
    <w:p w14:paraId="094E4F5D" w14:textId="77777777" w:rsidR="00CB0DD7" w:rsidRPr="000A0A5F" w:rsidRDefault="00CB0DD7"/>
    <w:p w14:paraId="1C474BD9" w14:textId="77777777" w:rsidR="00CB0DD7" w:rsidRPr="000A0A5F" w:rsidRDefault="00CB0DD7">
      <w:pPr>
        <w:pStyle w:val="Heading6"/>
      </w:pPr>
      <w:bookmarkStart w:id="3214" w:name="_Toc11247390"/>
      <w:bookmarkStart w:id="3215" w:name="_Toc27044512"/>
      <w:bookmarkStart w:id="3216" w:name="_Toc36033554"/>
      <w:bookmarkStart w:id="3217" w:name="_Toc45131689"/>
      <w:bookmarkStart w:id="3218" w:name="_Toc49775974"/>
      <w:bookmarkStart w:id="3219" w:name="_Toc51746894"/>
      <w:bookmarkStart w:id="3220" w:name="_Toc66360442"/>
      <w:bookmarkStart w:id="3221" w:name="_Toc68104947"/>
      <w:bookmarkStart w:id="3222" w:name="_Toc74755577"/>
      <w:bookmarkStart w:id="3223" w:name="_Toc105674450"/>
      <w:bookmarkStart w:id="3224" w:name="_Toc130502490"/>
      <w:bookmarkStart w:id="3225" w:name="_Toc153625277"/>
      <w:bookmarkStart w:id="3226" w:name="_Toc170114422"/>
      <w:r w:rsidRPr="000A0A5F">
        <w:t>5.4.3.3.3.2</w:t>
      </w:r>
      <w:r w:rsidRPr="000A0A5F">
        <w:tab/>
        <w:t>PUT</w:t>
      </w:r>
      <w:bookmarkEnd w:id="3214"/>
      <w:bookmarkEnd w:id="3215"/>
      <w:bookmarkEnd w:id="3216"/>
      <w:bookmarkEnd w:id="3217"/>
      <w:bookmarkEnd w:id="3218"/>
      <w:bookmarkEnd w:id="3219"/>
      <w:bookmarkEnd w:id="3220"/>
      <w:bookmarkEnd w:id="3221"/>
      <w:bookmarkEnd w:id="3222"/>
      <w:bookmarkEnd w:id="3223"/>
      <w:bookmarkEnd w:id="3224"/>
      <w:bookmarkEnd w:id="3225"/>
      <w:bookmarkEnd w:id="3226"/>
    </w:p>
    <w:p w14:paraId="76358BFC" w14:textId="77777777" w:rsidR="00CB0DD7" w:rsidRPr="000A0A5F" w:rsidRDefault="00CB0DD7">
      <w:pPr>
        <w:rPr>
          <w:noProof/>
          <w:lang w:eastAsia="zh-CN"/>
        </w:rPr>
      </w:pPr>
      <w:r w:rsidRPr="000A0A5F">
        <w:t xml:space="preserve">The PUT method allows the SCS/AS to modify an existing subscription resource completely. </w:t>
      </w:r>
      <w:r w:rsidRPr="000A0A5F">
        <w:rPr>
          <w:noProof/>
          <w:lang w:eastAsia="zh-CN"/>
        </w:rPr>
        <w:t>It is initiated by the SCS/AS and answered by the SCEF.</w:t>
      </w:r>
    </w:p>
    <w:p w14:paraId="7F483FAC" w14:textId="77777777" w:rsidR="00CB0DD7" w:rsidRPr="000A0A5F" w:rsidRDefault="00CB0DD7">
      <w:r w:rsidRPr="000A0A5F">
        <w:t>This method shall support request and response data structures, and response codes, as specified in the table 5.4.3.3.3.2-1.</w:t>
      </w:r>
    </w:p>
    <w:p w14:paraId="11BFB6E1" w14:textId="77777777" w:rsidR="00CB0DD7" w:rsidRPr="000A0A5F" w:rsidRDefault="00CB0DD7">
      <w:pPr>
        <w:pStyle w:val="TH"/>
      </w:pPr>
      <w:r w:rsidRPr="000A0A5F">
        <w:t>Table 5.4.3.3.3.2</w:t>
      </w:r>
      <w:r w:rsidRPr="000A0A5F">
        <w:rPr>
          <w:rFonts w:hint="eastAsia"/>
          <w:lang w:eastAsia="zh-CN"/>
        </w:rPr>
        <w:t>-1</w:t>
      </w:r>
      <w:r w:rsidRPr="000A0A5F">
        <w:t xml:space="preserve">: Data structures supported by the </w:t>
      </w:r>
      <w:r w:rsidRPr="000A0A5F">
        <w:rPr>
          <w:rFonts w:hint="eastAsia"/>
          <w:lang w:eastAsia="zh-CN"/>
        </w:rPr>
        <w:t>PUT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26A9C24" w14:textId="77777777" w:rsidTr="00B40D37">
        <w:tc>
          <w:tcPr>
            <w:tcW w:w="532" w:type="pct"/>
            <w:vMerge w:val="restart"/>
            <w:shd w:val="clear" w:color="auto" w:fill="C0C0C0"/>
            <w:vAlign w:val="center"/>
          </w:tcPr>
          <w:p w14:paraId="02D77FED" w14:textId="77777777" w:rsidR="00CB0DD7" w:rsidRPr="000A0A5F" w:rsidRDefault="00CB0DD7">
            <w:pPr>
              <w:pStyle w:val="TAH"/>
            </w:pPr>
            <w:r w:rsidRPr="000A0A5F">
              <w:t>Request body</w:t>
            </w:r>
          </w:p>
        </w:tc>
        <w:tc>
          <w:tcPr>
            <w:tcW w:w="1093" w:type="pct"/>
            <w:shd w:val="clear" w:color="auto" w:fill="C0C0C0"/>
          </w:tcPr>
          <w:p w14:paraId="205364B1" w14:textId="77777777" w:rsidR="00CB0DD7" w:rsidRPr="000A0A5F" w:rsidRDefault="00CB0DD7">
            <w:pPr>
              <w:pStyle w:val="TAH"/>
            </w:pPr>
            <w:r w:rsidRPr="000A0A5F">
              <w:t>Data type</w:t>
            </w:r>
          </w:p>
        </w:tc>
        <w:tc>
          <w:tcPr>
            <w:tcW w:w="541" w:type="pct"/>
            <w:shd w:val="clear" w:color="auto" w:fill="C0C0C0"/>
          </w:tcPr>
          <w:p w14:paraId="3A4A999E" w14:textId="77777777" w:rsidR="00CB0DD7" w:rsidRPr="000A0A5F" w:rsidRDefault="00CB0DD7">
            <w:pPr>
              <w:pStyle w:val="TAH"/>
            </w:pPr>
            <w:r w:rsidRPr="000A0A5F">
              <w:t>Cardinality</w:t>
            </w:r>
          </w:p>
        </w:tc>
        <w:tc>
          <w:tcPr>
            <w:tcW w:w="2834" w:type="pct"/>
            <w:gridSpan w:val="2"/>
            <w:shd w:val="clear" w:color="auto" w:fill="C0C0C0"/>
          </w:tcPr>
          <w:p w14:paraId="5AF41F88" w14:textId="77777777" w:rsidR="00CB0DD7" w:rsidRPr="000A0A5F" w:rsidRDefault="00CB0DD7">
            <w:pPr>
              <w:pStyle w:val="TAH"/>
            </w:pPr>
            <w:r w:rsidRPr="000A0A5F">
              <w:t>Remarks</w:t>
            </w:r>
          </w:p>
        </w:tc>
      </w:tr>
      <w:tr w:rsidR="00CB0DD7" w:rsidRPr="000A0A5F" w14:paraId="53DD60FF" w14:textId="77777777" w:rsidTr="00FF0AF8">
        <w:tc>
          <w:tcPr>
            <w:tcW w:w="532" w:type="pct"/>
            <w:vMerge/>
            <w:shd w:val="clear" w:color="auto" w:fill="BFBFBF"/>
            <w:vAlign w:val="center"/>
          </w:tcPr>
          <w:p w14:paraId="2EF4F4F5" w14:textId="77777777" w:rsidR="00CB0DD7" w:rsidRPr="000A0A5F" w:rsidRDefault="00CB0DD7">
            <w:pPr>
              <w:pStyle w:val="TAL"/>
              <w:jc w:val="center"/>
            </w:pPr>
          </w:p>
        </w:tc>
        <w:tc>
          <w:tcPr>
            <w:tcW w:w="1093" w:type="pct"/>
            <w:shd w:val="clear" w:color="auto" w:fill="auto"/>
          </w:tcPr>
          <w:p w14:paraId="066639B8" w14:textId="77777777" w:rsidR="00CB0DD7" w:rsidRPr="000A0A5F" w:rsidRDefault="00CB0DD7">
            <w:pPr>
              <w:pStyle w:val="TAL"/>
              <w:rPr>
                <w:rFonts w:hint="eastAsia"/>
                <w:lang w:eastAsia="zh-CN"/>
              </w:rPr>
            </w:pPr>
            <w:r w:rsidRPr="000A0A5F">
              <w:t>Bdt</w:t>
            </w:r>
          </w:p>
        </w:tc>
        <w:tc>
          <w:tcPr>
            <w:tcW w:w="541" w:type="pct"/>
          </w:tcPr>
          <w:p w14:paraId="1AC0EBBD" w14:textId="77777777" w:rsidR="00CB0DD7" w:rsidRPr="000A0A5F" w:rsidRDefault="00CB0DD7">
            <w:pPr>
              <w:pStyle w:val="TAL"/>
            </w:pPr>
            <w:r w:rsidRPr="000A0A5F">
              <w:t>1</w:t>
            </w:r>
          </w:p>
        </w:tc>
        <w:tc>
          <w:tcPr>
            <w:tcW w:w="2834" w:type="pct"/>
            <w:gridSpan w:val="2"/>
          </w:tcPr>
          <w:p w14:paraId="7620655C" w14:textId="77777777" w:rsidR="00CB0DD7" w:rsidRPr="000A0A5F" w:rsidRDefault="00CB0DD7">
            <w:pPr>
              <w:pStyle w:val="TAL"/>
            </w:pPr>
            <w:r w:rsidRPr="000A0A5F">
              <w:t>The SCS/AS requests to update the BDT policy subscription.</w:t>
            </w:r>
          </w:p>
        </w:tc>
      </w:tr>
      <w:tr w:rsidR="00CB0DD7" w:rsidRPr="000A0A5F" w14:paraId="6C6CAA6B" w14:textId="77777777" w:rsidTr="00B40D37">
        <w:tc>
          <w:tcPr>
            <w:tcW w:w="532" w:type="pct"/>
            <w:vMerge w:val="restart"/>
            <w:shd w:val="clear" w:color="auto" w:fill="C0C0C0"/>
            <w:vAlign w:val="center"/>
          </w:tcPr>
          <w:p w14:paraId="6EDF0A19" w14:textId="77777777" w:rsidR="00CB0DD7" w:rsidRPr="000A0A5F" w:rsidRDefault="00CB0DD7">
            <w:pPr>
              <w:pStyle w:val="TAH"/>
            </w:pPr>
            <w:r w:rsidRPr="000A0A5F">
              <w:t>Response body</w:t>
            </w:r>
          </w:p>
        </w:tc>
        <w:tc>
          <w:tcPr>
            <w:tcW w:w="1093" w:type="pct"/>
            <w:shd w:val="clear" w:color="auto" w:fill="C0C0C0"/>
          </w:tcPr>
          <w:p w14:paraId="7D935DC2" w14:textId="77777777" w:rsidR="00CB0DD7" w:rsidRPr="000A0A5F" w:rsidRDefault="00CB0DD7">
            <w:pPr>
              <w:pStyle w:val="TAH"/>
            </w:pPr>
          </w:p>
          <w:p w14:paraId="1980E546" w14:textId="77777777" w:rsidR="00CB0DD7" w:rsidRPr="000A0A5F" w:rsidRDefault="00CB0DD7">
            <w:pPr>
              <w:pStyle w:val="TAH"/>
            </w:pPr>
            <w:r w:rsidRPr="000A0A5F">
              <w:t>Data type</w:t>
            </w:r>
          </w:p>
        </w:tc>
        <w:tc>
          <w:tcPr>
            <w:tcW w:w="541" w:type="pct"/>
            <w:shd w:val="clear" w:color="auto" w:fill="C0C0C0"/>
          </w:tcPr>
          <w:p w14:paraId="00E86368" w14:textId="77777777" w:rsidR="00CB0DD7" w:rsidRPr="000A0A5F" w:rsidRDefault="00CB0DD7">
            <w:pPr>
              <w:pStyle w:val="TAH"/>
            </w:pPr>
          </w:p>
          <w:p w14:paraId="6E3A505D" w14:textId="77777777" w:rsidR="00CB0DD7" w:rsidRPr="000A0A5F" w:rsidRDefault="00CB0DD7">
            <w:pPr>
              <w:pStyle w:val="TAH"/>
            </w:pPr>
            <w:r w:rsidRPr="000A0A5F">
              <w:t>Cardinality</w:t>
            </w:r>
          </w:p>
        </w:tc>
        <w:tc>
          <w:tcPr>
            <w:tcW w:w="500" w:type="pct"/>
            <w:shd w:val="clear" w:color="auto" w:fill="C0C0C0"/>
          </w:tcPr>
          <w:p w14:paraId="4E29F9D8" w14:textId="77777777" w:rsidR="00CB0DD7" w:rsidRPr="000A0A5F" w:rsidRDefault="00CB0DD7">
            <w:pPr>
              <w:pStyle w:val="TAH"/>
            </w:pPr>
            <w:r w:rsidRPr="000A0A5F">
              <w:t>Response</w:t>
            </w:r>
          </w:p>
          <w:p w14:paraId="3B62B4CD" w14:textId="77777777" w:rsidR="00CB0DD7" w:rsidRPr="000A0A5F" w:rsidRDefault="00CB0DD7">
            <w:pPr>
              <w:pStyle w:val="TAH"/>
            </w:pPr>
            <w:r w:rsidRPr="000A0A5F">
              <w:t>codes</w:t>
            </w:r>
          </w:p>
        </w:tc>
        <w:tc>
          <w:tcPr>
            <w:tcW w:w="2334" w:type="pct"/>
            <w:shd w:val="clear" w:color="auto" w:fill="C0C0C0"/>
          </w:tcPr>
          <w:p w14:paraId="54BEF470" w14:textId="77777777" w:rsidR="00CB0DD7" w:rsidRPr="000A0A5F" w:rsidRDefault="00CB0DD7">
            <w:pPr>
              <w:pStyle w:val="TAH"/>
            </w:pPr>
          </w:p>
          <w:p w14:paraId="3CB44FF8" w14:textId="77777777" w:rsidR="00CB0DD7" w:rsidRPr="000A0A5F" w:rsidRDefault="00CB0DD7">
            <w:pPr>
              <w:pStyle w:val="TAH"/>
            </w:pPr>
            <w:r w:rsidRPr="000A0A5F">
              <w:t>Remarks</w:t>
            </w:r>
          </w:p>
        </w:tc>
      </w:tr>
      <w:tr w:rsidR="00CB0DD7" w:rsidRPr="000A0A5F" w14:paraId="0696FF64" w14:textId="77777777" w:rsidTr="00FF0AF8">
        <w:tc>
          <w:tcPr>
            <w:tcW w:w="532" w:type="pct"/>
            <w:vMerge/>
            <w:shd w:val="clear" w:color="auto" w:fill="BFBFBF"/>
            <w:vAlign w:val="center"/>
          </w:tcPr>
          <w:p w14:paraId="1FD2B619" w14:textId="77777777" w:rsidR="00CB0DD7" w:rsidRPr="000A0A5F" w:rsidRDefault="00CB0DD7">
            <w:pPr>
              <w:pStyle w:val="TAL"/>
              <w:jc w:val="center"/>
            </w:pPr>
          </w:p>
        </w:tc>
        <w:tc>
          <w:tcPr>
            <w:tcW w:w="1093" w:type="pct"/>
            <w:shd w:val="clear" w:color="auto" w:fill="auto"/>
          </w:tcPr>
          <w:p w14:paraId="71A08DDC" w14:textId="77777777" w:rsidR="00CB0DD7" w:rsidRPr="000A0A5F" w:rsidRDefault="00CB0DD7">
            <w:pPr>
              <w:pStyle w:val="TAL"/>
              <w:rPr>
                <w:rFonts w:hint="eastAsia"/>
                <w:lang w:eastAsia="zh-CN"/>
              </w:rPr>
            </w:pPr>
            <w:r w:rsidRPr="000A0A5F">
              <w:t>Bdt</w:t>
            </w:r>
          </w:p>
        </w:tc>
        <w:tc>
          <w:tcPr>
            <w:tcW w:w="541" w:type="pct"/>
          </w:tcPr>
          <w:p w14:paraId="376F1447"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3B69BC3D"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62673ED5" w14:textId="77777777" w:rsidR="00CB0DD7" w:rsidRPr="000A0A5F" w:rsidRDefault="00CB0DD7">
            <w:pPr>
              <w:pStyle w:val="TAL"/>
            </w:pPr>
            <w:r w:rsidRPr="000A0A5F">
              <w:t xml:space="preserve">The </w:t>
            </w:r>
            <w:r w:rsidRPr="000A0A5F">
              <w:rPr>
                <w:rFonts w:hint="eastAsia"/>
                <w:lang w:eastAsia="zh-CN"/>
              </w:rPr>
              <w:t>subscription</w:t>
            </w:r>
            <w:r w:rsidRPr="000A0A5F">
              <w:t xml:space="preserve"> was </w:t>
            </w:r>
            <w:r w:rsidRPr="000A0A5F">
              <w:rPr>
                <w:rFonts w:hint="eastAsia"/>
                <w:lang w:eastAsia="zh-CN"/>
              </w:rPr>
              <w:t>modified</w:t>
            </w:r>
            <w:r w:rsidRPr="000A0A5F">
              <w:t xml:space="preserve"> successfully. </w:t>
            </w:r>
          </w:p>
          <w:p w14:paraId="2DE266F1" w14:textId="77777777" w:rsidR="00CB0DD7" w:rsidRPr="000A0A5F" w:rsidRDefault="00CB0DD7">
            <w:pPr>
              <w:pStyle w:val="TAL"/>
            </w:pPr>
          </w:p>
          <w:p w14:paraId="6194052A" w14:textId="77777777" w:rsidR="00CB0DD7" w:rsidRPr="000A0A5F" w:rsidRDefault="009805D1">
            <w:pPr>
              <w:pStyle w:val="TAL"/>
              <w:rPr>
                <w:rFonts w:hint="eastAsia"/>
                <w:lang w:eastAsia="zh-CN"/>
              </w:rPr>
            </w:pPr>
            <w:r w:rsidRPr="000A0A5F">
              <w:t xml:space="preserve">The SCEF </w:t>
            </w:r>
            <w:r w:rsidRPr="000A0A5F">
              <w:rPr>
                <w:rFonts w:hint="eastAsia"/>
                <w:lang w:eastAsia="zh-CN"/>
              </w:rPr>
              <w:t>shall</w:t>
            </w:r>
            <w:r w:rsidRPr="000A0A5F">
              <w:t xml:space="preserve"> return an updated subscription in the response content.</w:t>
            </w:r>
          </w:p>
        </w:tc>
      </w:tr>
      <w:tr w:rsidR="00BD2AFC" w:rsidRPr="000A0A5F" w14:paraId="5D8F8AD7" w14:textId="77777777" w:rsidTr="00FF0AF8">
        <w:tc>
          <w:tcPr>
            <w:tcW w:w="532" w:type="pct"/>
            <w:vMerge/>
            <w:shd w:val="clear" w:color="auto" w:fill="BFBFBF"/>
            <w:vAlign w:val="center"/>
          </w:tcPr>
          <w:p w14:paraId="69D05EB7" w14:textId="77777777" w:rsidR="00BD2AFC" w:rsidRPr="000A0A5F" w:rsidRDefault="00BD2AFC" w:rsidP="00BD2AFC">
            <w:pPr>
              <w:pStyle w:val="TAL"/>
              <w:jc w:val="center"/>
            </w:pPr>
          </w:p>
        </w:tc>
        <w:tc>
          <w:tcPr>
            <w:tcW w:w="1093" w:type="pct"/>
            <w:shd w:val="clear" w:color="auto" w:fill="auto"/>
          </w:tcPr>
          <w:p w14:paraId="79CE85F1" w14:textId="77777777" w:rsidR="00BD2AFC" w:rsidRPr="000A0A5F" w:rsidRDefault="00BD2AFC" w:rsidP="00BD2AFC">
            <w:pPr>
              <w:pStyle w:val="TAL"/>
            </w:pPr>
            <w:r w:rsidRPr="000A0A5F">
              <w:t>none</w:t>
            </w:r>
          </w:p>
        </w:tc>
        <w:tc>
          <w:tcPr>
            <w:tcW w:w="541" w:type="pct"/>
          </w:tcPr>
          <w:p w14:paraId="02F56B3C" w14:textId="77777777" w:rsidR="00BD2AFC" w:rsidRPr="000A0A5F" w:rsidRDefault="00BD2AFC" w:rsidP="00BD2AFC">
            <w:pPr>
              <w:pStyle w:val="TAL"/>
              <w:rPr>
                <w:rFonts w:hint="eastAsia"/>
                <w:lang w:eastAsia="zh-CN"/>
              </w:rPr>
            </w:pPr>
          </w:p>
        </w:tc>
        <w:tc>
          <w:tcPr>
            <w:tcW w:w="500" w:type="pct"/>
          </w:tcPr>
          <w:p w14:paraId="1C1F99DE" w14:textId="77777777" w:rsidR="00BD2AFC" w:rsidRPr="000A0A5F" w:rsidRDefault="00BD2AFC" w:rsidP="00BD2AFC">
            <w:pPr>
              <w:pStyle w:val="TAL"/>
            </w:pPr>
            <w:r w:rsidRPr="000A0A5F">
              <w:rPr>
                <w:rFonts w:hint="eastAsia"/>
                <w:lang w:eastAsia="zh-CN"/>
              </w:rPr>
              <w:t>20</w:t>
            </w:r>
            <w:r w:rsidRPr="000A0A5F">
              <w:rPr>
                <w:lang w:eastAsia="zh-CN"/>
              </w:rPr>
              <w:t>4 No Content</w:t>
            </w:r>
          </w:p>
        </w:tc>
        <w:tc>
          <w:tcPr>
            <w:tcW w:w="2334" w:type="pct"/>
          </w:tcPr>
          <w:p w14:paraId="035E8E8E" w14:textId="77777777" w:rsidR="00BD2AFC" w:rsidRPr="000A0A5F" w:rsidRDefault="00BD2AFC" w:rsidP="00BD2AFC">
            <w:pPr>
              <w:pStyle w:val="TAL"/>
            </w:pPr>
            <w:r w:rsidRPr="000A0A5F">
              <w:t xml:space="preserve">The </w:t>
            </w:r>
            <w:r w:rsidRPr="000A0A5F">
              <w:rPr>
                <w:rFonts w:hint="eastAsia"/>
                <w:lang w:eastAsia="zh-CN"/>
              </w:rPr>
              <w:t>subscription</w:t>
            </w:r>
            <w:r w:rsidRPr="000A0A5F">
              <w:t xml:space="preserve"> was </w:t>
            </w:r>
            <w:r w:rsidRPr="000A0A5F">
              <w:rPr>
                <w:lang w:eastAsia="zh-CN"/>
              </w:rPr>
              <w:t>updated</w:t>
            </w:r>
            <w:r w:rsidRPr="000A0A5F">
              <w:t xml:space="preserve"> successfully.</w:t>
            </w:r>
          </w:p>
        </w:tc>
      </w:tr>
      <w:tr w:rsidR="00CB0DD7" w:rsidRPr="000A0A5F" w14:paraId="1665F31B" w14:textId="77777777" w:rsidTr="00FF0AF8">
        <w:tc>
          <w:tcPr>
            <w:tcW w:w="532" w:type="pct"/>
            <w:vMerge/>
            <w:shd w:val="clear" w:color="auto" w:fill="BFBFBF"/>
            <w:vAlign w:val="center"/>
          </w:tcPr>
          <w:p w14:paraId="66CE4F37" w14:textId="77777777" w:rsidR="00CB0DD7" w:rsidRPr="000A0A5F" w:rsidRDefault="00CB0DD7">
            <w:pPr>
              <w:pStyle w:val="TAL"/>
              <w:jc w:val="center"/>
            </w:pPr>
          </w:p>
        </w:tc>
        <w:tc>
          <w:tcPr>
            <w:tcW w:w="1093" w:type="pct"/>
            <w:shd w:val="clear" w:color="auto" w:fill="auto"/>
          </w:tcPr>
          <w:p w14:paraId="13C1ED84" w14:textId="77777777" w:rsidR="00CB0DD7" w:rsidRPr="000A0A5F" w:rsidRDefault="00CB0DD7">
            <w:pPr>
              <w:pStyle w:val="TAL"/>
            </w:pPr>
            <w:r w:rsidRPr="000A0A5F">
              <w:t>none</w:t>
            </w:r>
          </w:p>
        </w:tc>
        <w:tc>
          <w:tcPr>
            <w:tcW w:w="541" w:type="pct"/>
          </w:tcPr>
          <w:p w14:paraId="11C19016" w14:textId="77777777" w:rsidR="00CB0DD7" w:rsidRPr="000A0A5F" w:rsidRDefault="00CB0DD7">
            <w:pPr>
              <w:pStyle w:val="TAL"/>
              <w:rPr>
                <w:rFonts w:hint="eastAsia"/>
                <w:lang w:eastAsia="zh-CN"/>
              </w:rPr>
            </w:pPr>
          </w:p>
        </w:tc>
        <w:tc>
          <w:tcPr>
            <w:tcW w:w="500" w:type="pct"/>
          </w:tcPr>
          <w:p w14:paraId="49C15922" w14:textId="77777777" w:rsidR="00CB0DD7" w:rsidRPr="000A0A5F" w:rsidRDefault="00CB0DD7">
            <w:pPr>
              <w:pStyle w:val="TAL"/>
            </w:pPr>
            <w:r w:rsidRPr="000A0A5F">
              <w:t>307 Temporary Redirect</w:t>
            </w:r>
          </w:p>
        </w:tc>
        <w:tc>
          <w:tcPr>
            <w:tcW w:w="2334" w:type="pct"/>
          </w:tcPr>
          <w:p w14:paraId="19854F96" w14:textId="77777777" w:rsidR="00CB0DD7" w:rsidRPr="000A0A5F" w:rsidRDefault="00CB0DD7">
            <w:pPr>
              <w:pStyle w:val="TAL"/>
            </w:pPr>
            <w:r w:rsidRPr="000A0A5F">
              <w:t>Temporary redirection, during subscription modification. The response shall include a Location header field containing an alternative URI of the resource located in an alternative SCEF.</w:t>
            </w:r>
          </w:p>
          <w:p w14:paraId="2A4AE5FD" w14:textId="77777777" w:rsidR="00CB0DD7" w:rsidRPr="000A0A5F" w:rsidRDefault="00CB0DD7">
            <w:pPr>
              <w:pStyle w:val="TAL"/>
            </w:pPr>
            <w:r w:rsidRPr="000A0A5F">
              <w:t>Redirection handling is described in clause 5.2.10.</w:t>
            </w:r>
          </w:p>
        </w:tc>
      </w:tr>
      <w:tr w:rsidR="00CB0DD7" w:rsidRPr="000A0A5F" w14:paraId="537BA4D9" w14:textId="77777777" w:rsidTr="00FF0AF8">
        <w:tc>
          <w:tcPr>
            <w:tcW w:w="532" w:type="pct"/>
            <w:vMerge/>
            <w:shd w:val="clear" w:color="auto" w:fill="BFBFBF"/>
            <w:vAlign w:val="center"/>
          </w:tcPr>
          <w:p w14:paraId="602BFE44" w14:textId="77777777" w:rsidR="00CB0DD7" w:rsidRPr="000A0A5F" w:rsidRDefault="00CB0DD7">
            <w:pPr>
              <w:pStyle w:val="TAL"/>
              <w:jc w:val="center"/>
            </w:pPr>
          </w:p>
        </w:tc>
        <w:tc>
          <w:tcPr>
            <w:tcW w:w="1093" w:type="pct"/>
            <w:shd w:val="clear" w:color="auto" w:fill="auto"/>
          </w:tcPr>
          <w:p w14:paraId="12C65E08" w14:textId="77777777" w:rsidR="00CB0DD7" w:rsidRPr="000A0A5F" w:rsidRDefault="00CB0DD7">
            <w:pPr>
              <w:pStyle w:val="TAL"/>
            </w:pPr>
            <w:r w:rsidRPr="000A0A5F">
              <w:t>none</w:t>
            </w:r>
          </w:p>
        </w:tc>
        <w:tc>
          <w:tcPr>
            <w:tcW w:w="541" w:type="pct"/>
          </w:tcPr>
          <w:p w14:paraId="5F121EE3" w14:textId="77777777" w:rsidR="00CB0DD7" w:rsidRPr="000A0A5F" w:rsidRDefault="00CB0DD7">
            <w:pPr>
              <w:pStyle w:val="TAL"/>
              <w:rPr>
                <w:rFonts w:hint="eastAsia"/>
                <w:lang w:eastAsia="zh-CN"/>
              </w:rPr>
            </w:pPr>
          </w:p>
        </w:tc>
        <w:tc>
          <w:tcPr>
            <w:tcW w:w="500" w:type="pct"/>
          </w:tcPr>
          <w:p w14:paraId="5537DD54" w14:textId="77777777" w:rsidR="00CB0DD7" w:rsidRPr="000A0A5F" w:rsidRDefault="00CB0DD7">
            <w:pPr>
              <w:pStyle w:val="TAL"/>
            </w:pPr>
            <w:r w:rsidRPr="000A0A5F">
              <w:t>308 Permanent Redirect</w:t>
            </w:r>
          </w:p>
        </w:tc>
        <w:tc>
          <w:tcPr>
            <w:tcW w:w="2334" w:type="pct"/>
          </w:tcPr>
          <w:p w14:paraId="5B32CAD0" w14:textId="77777777" w:rsidR="00CB0DD7" w:rsidRPr="000A0A5F" w:rsidRDefault="00CB0DD7">
            <w:pPr>
              <w:pStyle w:val="TAL"/>
            </w:pPr>
            <w:r w:rsidRPr="000A0A5F">
              <w:t>Permanent redirection, during subscription modification. The response shall include a Location header field containing an alternative URI of the resource located in an alternative SCEF.</w:t>
            </w:r>
          </w:p>
          <w:p w14:paraId="469B6B99" w14:textId="77777777" w:rsidR="00CB0DD7" w:rsidRPr="000A0A5F" w:rsidRDefault="00CB0DD7">
            <w:pPr>
              <w:pStyle w:val="TAL"/>
            </w:pPr>
            <w:r w:rsidRPr="000A0A5F">
              <w:t>Redirection handling is described in clause 5.2.10.</w:t>
            </w:r>
          </w:p>
        </w:tc>
      </w:tr>
      <w:tr w:rsidR="00CB0DD7" w:rsidRPr="000A0A5F" w14:paraId="669543F7" w14:textId="77777777" w:rsidTr="00FF0AF8">
        <w:tc>
          <w:tcPr>
            <w:tcW w:w="5000" w:type="pct"/>
            <w:gridSpan w:val="5"/>
            <w:shd w:val="clear" w:color="auto" w:fill="auto"/>
            <w:vAlign w:val="center"/>
          </w:tcPr>
          <w:p w14:paraId="496FF19F" w14:textId="77777777" w:rsidR="00CB0DD7" w:rsidRPr="000A0A5F" w:rsidRDefault="00CB0DD7">
            <w:pPr>
              <w:pStyle w:val="TAN"/>
              <w:rPr>
                <w:rFonts w:hint="eastAsia"/>
                <w:lang w:eastAsia="zh-CN"/>
              </w:rPr>
            </w:pPr>
            <w:r w:rsidRPr="000A0A5F">
              <w:t>NOTE:</w:t>
            </w:r>
            <w:r w:rsidRPr="000A0A5F">
              <w:tab/>
              <w:t>The mandatory HTTP error status codes for the GET method listed in table 5.2.6-1 also apply.</w:t>
            </w:r>
          </w:p>
        </w:tc>
      </w:tr>
    </w:tbl>
    <w:p w14:paraId="075D4775" w14:textId="77777777" w:rsidR="00CB0DD7" w:rsidRPr="000A0A5F" w:rsidRDefault="00CB0DD7"/>
    <w:p w14:paraId="208AF61F" w14:textId="77777777" w:rsidR="00CB0DD7" w:rsidRPr="000A0A5F" w:rsidRDefault="00B004CD">
      <w:pPr>
        <w:pStyle w:val="TH"/>
      </w:pPr>
      <w:r w:rsidRPr="000A0A5F">
        <w:t>Table </w:t>
      </w:r>
      <w:r w:rsidR="00CB0DD7" w:rsidRPr="000A0A5F">
        <w:t>5.4.3.3.3.2-2: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63CC401" w14:textId="77777777" w:rsidTr="00FF0AF8">
        <w:trPr>
          <w:jc w:val="center"/>
        </w:trPr>
        <w:tc>
          <w:tcPr>
            <w:tcW w:w="825" w:type="pct"/>
            <w:shd w:val="clear" w:color="auto" w:fill="C0C0C0"/>
          </w:tcPr>
          <w:p w14:paraId="0E10D9F5" w14:textId="77777777" w:rsidR="00CB0DD7" w:rsidRPr="000A0A5F" w:rsidRDefault="00CB0DD7">
            <w:pPr>
              <w:pStyle w:val="TAH"/>
            </w:pPr>
            <w:r w:rsidRPr="000A0A5F">
              <w:t>Name</w:t>
            </w:r>
          </w:p>
        </w:tc>
        <w:tc>
          <w:tcPr>
            <w:tcW w:w="732" w:type="pct"/>
            <w:shd w:val="clear" w:color="auto" w:fill="C0C0C0"/>
          </w:tcPr>
          <w:p w14:paraId="3786458D" w14:textId="77777777" w:rsidR="00CB0DD7" w:rsidRPr="000A0A5F" w:rsidRDefault="00CB0DD7">
            <w:pPr>
              <w:pStyle w:val="TAH"/>
            </w:pPr>
            <w:r w:rsidRPr="000A0A5F">
              <w:t>Data type</w:t>
            </w:r>
          </w:p>
        </w:tc>
        <w:tc>
          <w:tcPr>
            <w:tcW w:w="217" w:type="pct"/>
            <w:shd w:val="clear" w:color="auto" w:fill="C0C0C0"/>
          </w:tcPr>
          <w:p w14:paraId="3526F8E2" w14:textId="77777777" w:rsidR="00CB0DD7" w:rsidRPr="000A0A5F" w:rsidRDefault="00CB0DD7">
            <w:pPr>
              <w:pStyle w:val="TAH"/>
            </w:pPr>
            <w:r w:rsidRPr="000A0A5F">
              <w:t>P</w:t>
            </w:r>
          </w:p>
        </w:tc>
        <w:tc>
          <w:tcPr>
            <w:tcW w:w="581" w:type="pct"/>
            <w:shd w:val="clear" w:color="auto" w:fill="C0C0C0"/>
          </w:tcPr>
          <w:p w14:paraId="3326B498" w14:textId="77777777" w:rsidR="00CB0DD7" w:rsidRPr="000A0A5F" w:rsidRDefault="00CB0DD7">
            <w:pPr>
              <w:pStyle w:val="TAH"/>
            </w:pPr>
            <w:r w:rsidRPr="000A0A5F">
              <w:t>Cardinality</w:t>
            </w:r>
          </w:p>
        </w:tc>
        <w:tc>
          <w:tcPr>
            <w:tcW w:w="2645" w:type="pct"/>
            <w:shd w:val="clear" w:color="auto" w:fill="C0C0C0"/>
            <w:vAlign w:val="center"/>
          </w:tcPr>
          <w:p w14:paraId="6EEAF16D" w14:textId="77777777" w:rsidR="00CB0DD7" w:rsidRPr="000A0A5F" w:rsidRDefault="00CB0DD7">
            <w:pPr>
              <w:pStyle w:val="TAH"/>
            </w:pPr>
            <w:r w:rsidRPr="000A0A5F">
              <w:t>Description</w:t>
            </w:r>
          </w:p>
        </w:tc>
      </w:tr>
      <w:tr w:rsidR="00CB0DD7" w:rsidRPr="000A0A5F" w14:paraId="163C3EC9" w14:textId="77777777" w:rsidTr="00FF0AF8">
        <w:trPr>
          <w:jc w:val="center"/>
        </w:trPr>
        <w:tc>
          <w:tcPr>
            <w:tcW w:w="825" w:type="pct"/>
            <w:shd w:val="clear" w:color="auto" w:fill="auto"/>
          </w:tcPr>
          <w:p w14:paraId="2438394D" w14:textId="77777777" w:rsidR="00CB0DD7" w:rsidRPr="000A0A5F" w:rsidRDefault="00CB0DD7">
            <w:pPr>
              <w:pStyle w:val="TAL"/>
            </w:pPr>
            <w:r w:rsidRPr="000A0A5F">
              <w:t>Location</w:t>
            </w:r>
          </w:p>
        </w:tc>
        <w:tc>
          <w:tcPr>
            <w:tcW w:w="732" w:type="pct"/>
          </w:tcPr>
          <w:p w14:paraId="1BFAF7C5" w14:textId="77777777" w:rsidR="00CB0DD7" w:rsidRPr="000A0A5F" w:rsidRDefault="00CB0DD7">
            <w:pPr>
              <w:pStyle w:val="TAL"/>
            </w:pPr>
            <w:r w:rsidRPr="000A0A5F">
              <w:t>string</w:t>
            </w:r>
          </w:p>
        </w:tc>
        <w:tc>
          <w:tcPr>
            <w:tcW w:w="217" w:type="pct"/>
          </w:tcPr>
          <w:p w14:paraId="06000E45" w14:textId="77777777" w:rsidR="00CB0DD7" w:rsidRPr="000A0A5F" w:rsidRDefault="00CB0DD7">
            <w:pPr>
              <w:pStyle w:val="TAC"/>
            </w:pPr>
            <w:r w:rsidRPr="000A0A5F">
              <w:t>M</w:t>
            </w:r>
          </w:p>
        </w:tc>
        <w:tc>
          <w:tcPr>
            <w:tcW w:w="581" w:type="pct"/>
          </w:tcPr>
          <w:p w14:paraId="4B302E67" w14:textId="77777777" w:rsidR="00CB0DD7" w:rsidRPr="000A0A5F" w:rsidRDefault="00CB0DD7">
            <w:pPr>
              <w:pStyle w:val="TAL"/>
            </w:pPr>
            <w:r w:rsidRPr="000A0A5F">
              <w:t>1</w:t>
            </w:r>
          </w:p>
        </w:tc>
        <w:tc>
          <w:tcPr>
            <w:tcW w:w="2645" w:type="pct"/>
            <w:shd w:val="clear" w:color="auto" w:fill="auto"/>
            <w:vAlign w:val="center"/>
          </w:tcPr>
          <w:p w14:paraId="12710E3F" w14:textId="77777777" w:rsidR="00CB0DD7" w:rsidRPr="000A0A5F" w:rsidRDefault="00CB0DD7">
            <w:pPr>
              <w:pStyle w:val="TAL"/>
            </w:pPr>
            <w:r w:rsidRPr="000A0A5F">
              <w:t>An alternative URI of the resource located in an alternative SCEF.</w:t>
            </w:r>
          </w:p>
        </w:tc>
      </w:tr>
    </w:tbl>
    <w:p w14:paraId="20416BD4" w14:textId="77777777" w:rsidR="00CB0DD7" w:rsidRPr="000A0A5F" w:rsidRDefault="00CB0DD7"/>
    <w:p w14:paraId="08D27072" w14:textId="77777777" w:rsidR="00CB0DD7" w:rsidRPr="000A0A5F" w:rsidRDefault="00B004CD">
      <w:pPr>
        <w:pStyle w:val="TH"/>
      </w:pPr>
      <w:r w:rsidRPr="000A0A5F">
        <w:t>Table </w:t>
      </w:r>
      <w:r w:rsidR="00CB0DD7" w:rsidRPr="000A0A5F">
        <w:t>5.4.3.3.3.2-3: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5E7E6FC" w14:textId="77777777" w:rsidTr="00FF0AF8">
        <w:trPr>
          <w:jc w:val="center"/>
        </w:trPr>
        <w:tc>
          <w:tcPr>
            <w:tcW w:w="825" w:type="pct"/>
            <w:shd w:val="clear" w:color="auto" w:fill="C0C0C0"/>
          </w:tcPr>
          <w:p w14:paraId="0C308362" w14:textId="77777777" w:rsidR="00CB0DD7" w:rsidRPr="000A0A5F" w:rsidRDefault="00CB0DD7">
            <w:pPr>
              <w:pStyle w:val="TAH"/>
            </w:pPr>
            <w:r w:rsidRPr="000A0A5F">
              <w:t>Name</w:t>
            </w:r>
          </w:p>
        </w:tc>
        <w:tc>
          <w:tcPr>
            <w:tcW w:w="732" w:type="pct"/>
            <w:shd w:val="clear" w:color="auto" w:fill="C0C0C0"/>
          </w:tcPr>
          <w:p w14:paraId="3C2D0265" w14:textId="77777777" w:rsidR="00CB0DD7" w:rsidRPr="000A0A5F" w:rsidRDefault="00CB0DD7">
            <w:pPr>
              <w:pStyle w:val="TAH"/>
            </w:pPr>
            <w:r w:rsidRPr="000A0A5F">
              <w:t>Data type</w:t>
            </w:r>
          </w:p>
        </w:tc>
        <w:tc>
          <w:tcPr>
            <w:tcW w:w="217" w:type="pct"/>
            <w:shd w:val="clear" w:color="auto" w:fill="C0C0C0"/>
          </w:tcPr>
          <w:p w14:paraId="25C1B496" w14:textId="77777777" w:rsidR="00CB0DD7" w:rsidRPr="000A0A5F" w:rsidRDefault="00CB0DD7">
            <w:pPr>
              <w:pStyle w:val="TAH"/>
            </w:pPr>
            <w:r w:rsidRPr="000A0A5F">
              <w:t>P</w:t>
            </w:r>
          </w:p>
        </w:tc>
        <w:tc>
          <w:tcPr>
            <w:tcW w:w="581" w:type="pct"/>
            <w:shd w:val="clear" w:color="auto" w:fill="C0C0C0"/>
          </w:tcPr>
          <w:p w14:paraId="13399472" w14:textId="77777777" w:rsidR="00CB0DD7" w:rsidRPr="000A0A5F" w:rsidRDefault="00CB0DD7">
            <w:pPr>
              <w:pStyle w:val="TAH"/>
            </w:pPr>
            <w:r w:rsidRPr="000A0A5F">
              <w:t>Cardinality</w:t>
            </w:r>
          </w:p>
        </w:tc>
        <w:tc>
          <w:tcPr>
            <w:tcW w:w="2645" w:type="pct"/>
            <w:shd w:val="clear" w:color="auto" w:fill="C0C0C0"/>
            <w:vAlign w:val="center"/>
          </w:tcPr>
          <w:p w14:paraId="23008480" w14:textId="77777777" w:rsidR="00CB0DD7" w:rsidRPr="000A0A5F" w:rsidRDefault="00CB0DD7">
            <w:pPr>
              <w:pStyle w:val="TAH"/>
            </w:pPr>
            <w:r w:rsidRPr="000A0A5F">
              <w:t>Description</w:t>
            </w:r>
          </w:p>
        </w:tc>
      </w:tr>
      <w:tr w:rsidR="00CB0DD7" w:rsidRPr="000A0A5F" w14:paraId="03A03077" w14:textId="77777777" w:rsidTr="00FF0AF8">
        <w:trPr>
          <w:jc w:val="center"/>
        </w:trPr>
        <w:tc>
          <w:tcPr>
            <w:tcW w:w="825" w:type="pct"/>
            <w:shd w:val="clear" w:color="auto" w:fill="auto"/>
          </w:tcPr>
          <w:p w14:paraId="0C952C23" w14:textId="77777777" w:rsidR="00CB0DD7" w:rsidRPr="000A0A5F" w:rsidRDefault="00CB0DD7">
            <w:pPr>
              <w:pStyle w:val="TAL"/>
            </w:pPr>
            <w:r w:rsidRPr="000A0A5F">
              <w:t>Location</w:t>
            </w:r>
          </w:p>
        </w:tc>
        <w:tc>
          <w:tcPr>
            <w:tcW w:w="732" w:type="pct"/>
          </w:tcPr>
          <w:p w14:paraId="51CB0558" w14:textId="77777777" w:rsidR="00CB0DD7" w:rsidRPr="000A0A5F" w:rsidRDefault="00CB0DD7">
            <w:pPr>
              <w:pStyle w:val="TAL"/>
            </w:pPr>
            <w:r w:rsidRPr="000A0A5F">
              <w:t>string</w:t>
            </w:r>
          </w:p>
        </w:tc>
        <w:tc>
          <w:tcPr>
            <w:tcW w:w="217" w:type="pct"/>
          </w:tcPr>
          <w:p w14:paraId="7498D782" w14:textId="77777777" w:rsidR="00CB0DD7" w:rsidRPr="000A0A5F" w:rsidRDefault="00CB0DD7">
            <w:pPr>
              <w:pStyle w:val="TAC"/>
            </w:pPr>
            <w:r w:rsidRPr="000A0A5F">
              <w:t>M</w:t>
            </w:r>
          </w:p>
        </w:tc>
        <w:tc>
          <w:tcPr>
            <w:tcW w:w="581" w:type="pct"/>
          </w:tcPr>
          <w:p w14:paraId="26908E90" w14:textId="77777777" w:rsidR="00CB0DD7" w:rsidRPr="000A0A5F" w:rsidRDefault="00CB0DD7">
            <w:pPr>
              <w:pStyle w:val="TAL"/>
            </w:pPr>
            <w:r w:rsidRPr="000A0A5F">
              <w:t>1</w:t>
            </w:r>
          </w:p>
        </w:tc>
        <w:tc>
          <w:tcPr>
            <w:tcW w:w="2645" w:type="pct"/>
            <w:shd w:val="clear" w:color="auto" w:fill="auto"/>
            <w:vAlign w:val="center"/>
          </w:tcPr>
          <w:p w14:paraId="12B9F95D" w14:textId="77777777" w:rsidR="00CB0DD7" w:rsidRPr="000A0A5F" w:rsidRDefault="00CB0DD7">
            <w:pPr>
              <w:pStyle w:val="TAL"/>
            </w:pPr>
            <w:r w:rsidRPr="000A0A5F">
              <w:t>An alternative URI of the resource located in an alternative SCEF.</w:t>
            </w:r>
          </w:p>
        </w:tc>
      </w:tr>
    </w:tbl>
    <w:p w14:paraId="33700A3E" w14:textId="77777777" w:rsidR="00CB0DD7" w:rsidRPr="000A0A5F" w:rsidRDefault="00CB0DD7"/>
    <w:p w14:paraId="6C45AB29" w14:textId="77777777" w:rsidR="00CB0DD7" w:rsidRPr="000A0A5F" w:rsidRDefault="00CB0DD7">
      <w:pPr>
        <w:pStyle w:val="Heading6"/>
      </w:pPr>
      <w:bookmarkStart w:id="3227" w:name="_Toc11247391"/>
      <w:bookmarkStart w:id="3228" w:name="_Toc27044513"/>
      <w:bookmarkStart w:id="3229" w:name="_Toc36033555"/>
      <w:bookmarkStart w:id="3230" w:name="_Toc45131690"/>
      <w:bookmarkStart w:id="3231" w:name="_Toc49775975"/>
      <w:bookmarkStart w:id="3232" w:name="_Toc51746895"/>
      <w:bookmarkStart w:id="3233" w:name="_Toc66360443"/>
      <w:bookmarkStart w:id="3234" w:name="_Toc68104948"/>
      <w:bookmarkStart w:id="3235" w:name="_Toc74755578"/>
      <w:bookmarkStart w:id="3236" w:name="_Toc105674451"/>
      <w:bookmarkStart w:id="3237" w:name="_Toc130502491"/>
      <w:bookmarkStart w:id="3238" w:name="_Toc153625278"/>
      <w:bookmarkStart w:id="3239" w:name="_Toc170114423"/>
      <w:r w:rsidRPr="000A0A5F">
        <w:t>5.4.3.3.3.3</w:t>
      </w:r>
      <w:r w:rsidRPr="000A0A5F">
        <w:tab/>
        <w:t>PATCH</w:t>
      </w:r>
      <w:bookmarkEnd w:id="3227"/>
      <w:bookmarkEnd w:id="3228"/>
      <w:bookmarkEnd w:id="3229"/>
      <w:bookmarkEnd w:id="3230"/>
      <w:bookmarkEnd w:id="3231"/>
      <w:bookmarkEnd w:id="3232"/>
      <w:bookmarkEnd w:id="3233"/>
      <w:bookmarkEnd w:id="3234"/>
      <w:bookmarkEnd w:id="3235"/>
      <w:bookmarkEnd w:id="3236"/>
      <w:bookmarkEnd w:id="3237"/>
      <w:bookmarkEnd w:id="3238"/>
      <w:bookmarkEnd w:id="3239"/>
    </w:p>
    <w:p w14:paraId="47C43E67" w14:textId="77777777" w:rsidR="00CB0DD7" w:rsidRPr="000A0A5F" w:rsidRDefault="00CB0DD7">
      <w:pPr>
        <w:rPr>
          <w:noProof/>
          <w:lang w:eastAsia="zh-CN"/>
        </w:rPr>
      </w:pPr>
      <w:r w:rsidRPr="000A0A5F">
        <w:rPr>
          <w:noProof/>
          <w:lang w:eastAsia="zh-CN"/>
        </w:rPr>
        <w:t>The PATCH method allows the SCS/AS to modify an existing subscription resource, in order to notify the SCEF about the selected transfer policy. The SCS/AS shall initiate the HTTP PATCH message and the SCEF shall respond to the message.</w:t>
      </w:r>
    </w:p>
    <w:p w14:paraId="4E9ACEA8" w14:textId="77777777" w:rsidR="00CB0DD7" w:rsidRPr="000A0A5F" w:rsidRDefault="00CB0DD7">
      <w:r w:rsidRPr="000A0A5F">
        <w:t>This method shall support request and response data structures, and response codes, as specified in the table 5.4.3.3.3.3-1.</w:t>
      </w:r>
    </w:p>
    <w:p w14:paraId="23F6E9AF" w14:textId="77777777" w:rsidR="00CB0DD7" w:rsidRPr="000A0A5F" w:rsidRDefault="00CB0DD7">
      <w:pPr>
        <w:pStyle w:val="TH"/>
      </w:pPr>
      <w:r w:rsidRPr="000A0A5F">
        <w:t>Table 5.4.3.3.3.3</w:t>
      </w:r>
      <w:r w:rsidRPr="000A0A5F">
        <w:rPr>
          <w:rFonts w:hint="eastAsia"/>
          <w:lang w:eastAsia="zh-CN"/>
        </w:rPr>
        <w:t>-1</w:t>
      </w:r>
      <w:r w:rsidRPr="000A0A5F">
        <w:t xml:space="preserve">: Data structures supported by the </w:t>
      </w:r>
      <w:r w:rsidRPr="000A0A5F">
        <w:rPr>
          <w:rFonts w:hint="eastAsia"/>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DFAE475" w14:textId="77777777" w:rsidTr="00B40D37">
        <w:tc>
          <w:tcPr>
            <w:tcW w:w="532" w:type="pct"/>
            <w:vMerge w:val="restart"/>
            <w:shd w:val="clear" w:color="auto" w:fill="C0C0C0"/>
            <w:vAlign w:val="center"/>
          </w:tcPr>
          <w:p w14:paraId="526FB291" w14:textId="77777777" w:rsidR="00CB0DD7" w:rsidRPr="000A0A5F" w:rsidRDefault="00CB0DD7">
            <w:pPr>
              <w:pStyle w:val="TAH"/>
            </w:pPr>
            <w:r w:rsidRPr="000A0A5F">
              <w:t>Request body</w:t>
            </w:r>
          </w:p>
        </w:tc>
        <w:tc>
          <w:tcPr>
            <w:tcW w:w="1093" w:type="pct"/>
            <w:shd w:val="clear" w:color="auto" w:fill="C0C0C0"/>
          </w:tcPr>
          <w:p w14:paraId="22225645" w14:textId="77777777" w:rsidR="00CB0DD7" w:rsidRPr="000A0A5F" w:rsidRDefault="00CB0DD7">
            <w:pPr>
              <w:pStyle w:val="TAH"/>
            </w:pPr>
            <w:r w:rsidRPr="000A0A5F">
              <w:t>Data type</w:t>
            </w:r>
          </w:p>
        </w:tc>
        <w:tc>
          <w:tcPr>
            <w:tcW w:w="541" w:type="pct"/>
            <w:shd w:val="clear" w:color="auto" w:fill="C0C0C0"/>
          </w:tcPr>
          <w:p w14:paraId="1A5456A2" w14:textId="77777777" w:rsidR="00CB0DD7" w:rsidRPr="000A0A5F" w:rsidRDefault="00CB0DD7">
            <w:pPr>
              <w:pStyle w:val="TAH"/>
            </w:pPr>
            <w:r w:rsidRPr="000A0A5F">
              <w:t>Cardinality</w:t>
            </w:r>
          </w:p>
        </w:tc>
        <w:tc>
          <w:tcPr>
            <w:tcW w:w="2834" w:type="pct"/>
            <w:gridSpan w:val="2"/>
            <w:shd w:val="clear" w:color="auto" w:fill="C0C0C0"/>
          </w:tcPr>
          <w:p w14:paraId="308C35DB" w14:textId="77777777" w:rsidR="00CB0DD7" w:rsidRPr="000A0A5F" w:rsidRDefault="00CB0DD7">
            <w:pPr>
              <w:pStyle w:val="TAH"/>
            </w:pPr>
            <w:r w:rsidRPr="000A0A5F">
              <w:t>Remarks</w:t>
            </w:r>
          </w:p>
        </w:tc>
      </w:tr>
      <w:tr w:rsidR="00CB0DD7" w:rsidRPr="000A0A5F" w14:paraId="1B866D3F" w14:textId="77777777" w:rsidTr="00FF0AF8">
        <w:tc>
          <w:tcPr>
            <w:tcW w:w="532" w:type="pct"/>
            <w:vMerge/>
            <w:shd w:val="clear" w:color="auto" w:fill="BFBFBF"/>
            <w:vAlign w:val="center"/>
          </w:tcPr>
          <w:p w14:paraId="6D1B246F" w14:textId="77777777" w:rsidR="00CB0DD7" w:rsidRPr="000A0A5F" w:rsidRDefault="00CB0DD7">
            <w:pPr>
              <w:pStyle w:val="TAL"/>
              <w:jc w:val="center"/>
            </w:pPr>
          </w:p>
        </w:tc>
        <w:tc>
          <w:tcPr>
            <w:tcW w:w="1093" w:type="pct"/>
            <w:shd w:val="clear" w:color="auto" w:fill="auto"/>
          </w:tcPr>
          <w:p w14:paraId="45519E8D" w14:textId="77777777" w:rsidR="00CB0DD7" w:rsidRPr="000A0A5F" w:rsidRDefault="00CB0DD7">
            <w:pPr>
              <w:pStyle w:val="TAL"/>
              <w:rPr>
                <w:rFonts w:hint="eastAsia"/>
                <w:lang w:eastAsia="zh-CN"/>
              </w:rPr>
            </w:pPr>
            <w:r w:rsidRPr="000A0A5F">
              <w:rPr>
                <w:lang w:eastAsia="zh-CN"/>
              </w:rPr>
              <w:t>BdtPatch</w:t>
            </w:r>
          </w:p>
        </w:tc>
        <w:tc>
          <w:tcPr>
            <w:tcW w:w="541" w:type="pct"/>
          </w:tcPr>
          <w:p w14:paraId="673C542C" w14:textId="77777777" w:rsidR="00CB0DD7" w:rsidRPr="000A0A5F" w:rsidRDefault="00CB0DD7">
            <w:pPr>
              <w:pStyle w:val="TAL"/>
            </w:pPr>
            <w:r w:rsidRPr="000A0A5F">
              <w:t>1</w:t>
            </w:r>
          </w:p>
        </w:tc>
        <w:tc>
          <w:tcPr>
            <w:tcW w:w="2834" w:type="pct"/>
            <w:gridSpan w:val="2"/>
          </w:tcPr>
          <w:p w14:paraId="10760ABB" w14:textId="77777777" w:rsidR="00CB0DD7" w:rsidRPr="000A0A5F" w:rsidRDefault="00CB0DD7">
            <w:pPr>
              <w:pStyle w:val="TAL"/>
            </w:pPr>
            <w:r w:rsidRPr="000A0A5F">
              <w:t>Background data transfer policy selected by the SCS/AS.</w:t>
            </w:r>
          </w:p>
        </w:tc>
      </w:tr>
      <w:tr w:rsidR="00CB0DD7" w:rsidRPr="000A0A5F" w14:paraId="7698335D" w14:textId="77777777" w:rsidTr="00B40D37">
        <w:tc>
          <w:tcPr>
            <w:tcW w:w="532" w:type="pct"/>
            <w:vMerge w:val="restart"/>
            <w:shd w:val="clear" w:color="auto" w:fill="C0C0C0"/>
            <w:vAlign w:val="center"/>
          </w:tcPr>
          <w:p w14:paraId="0F19BE0A" w14:textId="77777777" w:rsidR="00CB0DD7" w:rsidRPr="000A0A5F" w:rsidRDefault="00CB0DD7">
            <w:pPr>
              <w:pStyle w:val="TAH"/>
            </w:pPr>
            <w:r w:rsidRPr="000A0A5F">
              <w:t>Response body</w:t>
            </w:r>
          </w:p>
        </w:tc>
        <w:tc>
          <w:tcPr>
            <w:tcW w:w="1093" w:type="pct"/>
            <w:shd w:val="clear" w:color="auto" w:fill="C0C0C0"/>
          </w:tcPr>
          <w:p w14:paraId="699C494A" w14:textId="77777777" w:rsidR="00CB0DD7" w:rsidRPr="000A0A5F" w:rsidRDefault="00CB0DD7">
            <w:pPr>
              <w:pStyle w:val="TAH"/>
            </w:pPr>
          </w:p>
          <w:p w14:paraId="2BB49CE9" w14:textId="77777777" w:rsidR="00CB0DD7" w:rsidRPr="000A0A5F" w:rsidRDefault="00CB0DD7">
            <w:pPr>
              <w:pStyle w:val="TAH"/>
            </w:pPr>
            <w:r w:rsidRPr="000A0A5F">
              <w:t>Data type</w:t>
            </w:r>
          </w:p>
        </w:tc>
        <w:tc>
          <w:tcPr>
            <w:tcW w:w="541" w:type="pct"/>
            <w:shd w:val="clear" w:color="auto" w:fill="C0C0C0"/>
          </w:tcPr>
          <w:p w14:paraId="4AF4683E" w14:textId="77777777" w:rsidR="00CB0DD7" w:rsidRPr="000A0A5F" w:rsidRDefault="00CB0DD7">
            <w:pPr>
              <w:pStyle w:val="TAH"/>
            </w:pPr>
          </w:p>
          <w:p w14:paraId="1D4FE4F2" w14:textId="77777777" w:rsidR="00CB0DD7" w:rsidRPr="000A0A5F" w:rsidRDefault="00CB0DD7">
            <w:pPr>
              <w:pStyle w:val="TAH"/>
            </w:pPr>
            <w:r w:rsidRPr="000A0A5F">
              <w:t>Cardinality</w:t>
            </w:r>
          </w:p>
        </w:tc>
        <w:tc>
          <w:tcPr>
            <w:tcW w:w="500" w:type="pct"/>
            <w:shd w:val="clear" w:color="auto" w:fill="C0C0C0"/>
          </w:tcPr>
          <w:p w14:paraId="1D0EEA43" w14:textId="77777777" w:rsidR="00CB0DD7" w:rsidRPr="000A0A5F" w:rsidRDefault="00CB0DD7">
            <w:pPr>
              <w:pStyle w:val="TAH"/>
            </w:pPr>
            <w:r w:rsidRPr="000A0A5F">
              <w:t>Response</w:t>
            </w:r>
          </w:p>
          <w:p w14:paraId="603DD7B7" w14:textId="77777777" w:rsidR="00CB0DD7" w:rsidRPr="000A0A5F" w:rsidRDefault="00CB0DD7">
            <w:pPr>
              <w:pStyle w:val="TAH"/>
            </w:pPr>
            <w:r w:rsidRPr="000A0A5F">
              <w:t>codes</w:t>
            </w:r>
          </w:p>
        </w:tc>
        <w:tc>
          <w:tcPr>
            <w:tcW w:w="2334" w:type="pct"/>
            <w:shd w:val="clear" w:color="auto" w:fill="C0C0C0"/>
          </w:tcPr>
          <w:p w14:paraId="3F897D58" w14:textId="77777777" w:rsidR="00CB0DD7" w:rsidRPr="000A0A5F" w:rsidRDefault="00CB0DD7">
            <w:pPr>
              <w:pStyle w:val="TAH"/>
            </w:pPr>
          </w:p>
          <w:p w14:paraId="189A6819" w14:textId="77777777" w:rsidR="00CB0DD7" w:rsidRPr="000A0A5F" w:rsidRDefault="00CB0DD7">
            <w:pPr>
              <w:pStyle w:val="TAH"/>
            </w:pPr>
            <w:r w:rsidRPr="000A0A5F">
              <w:t>Remarks</w:t>
            </w:r>
          </w:p>
        </w:tc>
      </w:tr>
      <w:tr w:rsidR="00CB0DD7" w:rsidRPr="000A0A5F" w14:paraId="2E8369D0" w14:textId="77777777" w:rsidTr="00FF0AF8">
        <w:tc>
          <w:tcPr>
            <w:tcW w:w="532" w:type="pct"/>
            <w:vMerge/>
            <w:shd w:val="clear" w:color="auto" w:fill="BFBFBF"/>
            <w:vAlign w:val="center"/>
          </w:tcPr>
          <w:p w14:paraId="47F75E09" w14:textId="77777777" w:rsidR="00CB0DD7" w:rsidRPr="000A0A5F" w:rsidRDefault="00CB0DD7">
            <w:pPr>
              <w:pStyle w:val="TAL"/>
              <w:jc w:val="center"/>
            </w:pPr>
          </w:p>
        </w:tc>
        <w:tc>
          <w:tcPr>
            <w:tcW w:w="1093" w:type="pct"/>
            <w:shd w:val="clear" w:color="auto" w:fill="auto"/>
          </w:tcPr>
          <w:p w14:paraId="77DF64CB" w14:textId="77777777" w:rsidR="00CB0DD7" w:rsidRPr="000A0A5F" w:rsidRDefault="00CB0DD7">
            <w:pPr>
              <w:pStyle w:val="TAL"/>
              <w:rPr>
                <w:rFonts w:hint="eastAsia"/>
                <w:lang w:eastAsia="zh-CN"/>
              </w:rPr>
            </w:pPr>
            <w:r w:rsidRPr="000A0A5F">
              <w:rPr>
                <w:lang w:eastAsia="zh-CN"/>
              </w:rPr>
              <w:t>Bdt</w:t>
            </w:r>
          </w:p>
        </w:tc>
        <w:tc>
          <w:tcPr>
            <w:tcW w:w="541" w:type="pct"/>
          </w:tcPr>
          <w:p w14:paraId="502AC4AB"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13C7B6F4" w14:textId="77777777" w:rsidR="00CB0DD7" w:rsidRPr="000A0A5F" w:rsidRDefault="00CB0DD7">
            <w:pPr>
              <w:pStyle w:val="TAL"/>
              <w:rPr>
                <w:rFonts w:hint="eastAsia"/>
                <w:lang w:eastAsia="zh-CN"/>
              </w:rPr>
            </w:pPr>
            <w:r w:rsidRPr="000A0A5F">
              <w:rPr>
                <w:lang w:eastAsia="zh-CN"/>
              </w:rPr>
              <w:t>200 OK</w:t>
            </w:r>
          </w:p>
        </w:tc>
        <w:tc>
          <w:tcPr>
            <w:tcW w:w="2334" w:type="pct"/>
          </w:tcPr>
          <w:p w14:paraId="6FC27884" w14:textId="77777777" w:rsidR="00CB0DD7" w:rsidRPr="000A0A5F" w:rsidRDefault="00CB0DD7">
            <w:pPr>
              <w:pStyle w:val="TAL"/>
              <w:spacing w:afterLines="50" w:after="120"/>
            </w:pPr>
            <w:r w:rsidRPr="000A0A5F">
              <w:t xml:space="preserve">The resource was </w:t>
            </w:r>
            <w:r w:rsidRPr="000A0A5F">
              <w:rPr>
                <w:rFonts w:hint="eastAsia"/>
                <w:lang w:eastAsia="zh-CN"/>
              </w:rPr>
              <w:t>modified</w:t>
            </w:r>
            <w:r w:rsidRPr="000A0A5F">
              <w:t xml:space="preserve"> successfully.</w:t>
            </w:r>
          </w:p>
          <w:p w14:paraId="129663E8" w14:textId="77777777" w:rsidR="00CB0DD7" w:rsidRPr="000A0A5F" w:rsidRDefault="009805D1">
            <w:pPr>
              <w:pStyle w:val="TAL"/>
              <w:rPr>
                <w:rFonts w:hint="eastAsia"/>
              </w:rPr>
            </w:pPr>
            <w:r w:rsidRPr="000A0A5F">
              <w:t xml:space="preserve">The SCEF </w:t>
            </w:r>
            <w:r w:rsidRPr="000A0A5F">
              <w:rPr>
                <w:rFonts w:hint="eastAsia"/>
                <w:lang w:eastAsia="zh-CN"/>
              </w:rPr>
              <w:t>shall</w:t>
            </w:r>
            <w:r w:rsidRPr="000A0A5F">
              <w:t xml:space="preserve"> return an updated subscription in the response content.</w:t>
            </w:r>
          </w:p>
        </w:tc>
      </w:tr>
      <w:tr w:rsidR="00CB0DD7" w:rsidRPr="000A0A5F" w14:paraId="2687EB6F" w14:textId="77777777" w:rsidTr="00FF0AF8">
        <w:tc>
          <w:tcPr>
            <w:tcW w:w="532" w:type="pct"/>
            <w:vMerge/>
            <w:shd w:val="clear" w:color="auto" w:fill="BFBFBF"/>
            <w:vAlign w:val="center"/>
          </w:tcPr>
          <w:p w14:paraId="027F22B0" w14:textId="77777777" w:rsidR="00CB0DD7" w:rsidRPr="000A0A5F" w:rsidRDefault="00CB0DD7">
            <w:pPr>
              <w:pStyle w:val="TAL"/>
              <w:jc w:val="center"/>
            </w:pPr>
          </w:p>
        </w:tc>
        <w:tc>
          <w:tcPr>
            <w:tcW w:w="1093" w:type="pct"/>
            <w:shd w:val="clear" w:color="auto" w:fill="auto"/>
          </w:tcPr>
          <w:p w14:paraId="62627069" w14:textId="77777777" w:rsidR="00CB0DD7" w:rsidRPr="000A0A5F" w:rsidRDefault="00CB0DD7">
            <w:pPr>
              <w:pStyle w:val="TAL"/>
              <w:rPr>
                <w:lang w:eastAsia="zh-CN"/>
              </w:rPr>
            </w:pPr>
            <w:r w:rsidRPr="000A0A5F">
              <w:rPr>
                <w:lang w:eastAsia="zh-CN"/>
              </w:rPr>
              <w:t>none</w:t>
            </w:r>
          </w:p>
        </w:tc>
        <w:tc>
          <w:tcPr>
            <w:tcW w:w="541" w:type="pct"/>
          </w:tcPr>
          <w:p w14:paraId="757F4802" w14:textId="77777777" w:rsidR="00CB0DD7" w:rsidRPr="000A0A5F" w:rsidRDefault="00CB0DD7">
            <w:pPr>
              <w:pStyle w:val="TAL"/>
              <w:rPr>
                <w:rFonts w:hint="eastAsia"/>
                <w:lang w:eastAsia="zh-CN"/>
              </w:rPr>
            </w:pPr>
          </w:p>
        </w:tc>
        <w:tc>
          <w:tcPr>
            <w:tcW w:w="500" w:type="pct"/>
          </w:tcPr>
          <w:p w14:paraId="2EFA59BB" w14:textId="77777777" w:rsidR="00CB0DD7" w:rsidRPr="000A0A5F" w:rsidRDefault="00CB0DD7">
            <w:pPr>
              <w:pStyle w:val="TAL"/>
              <w:rPr>
                <w:lang w:eastAsia="zh-CN"/>
              </w:rPr>
            </w:pPr>
            <w:r w:rsidRPr="000A0A5F">
              <w:rPr>
                <w:rFonts w:hint="eastAsia"/>
                <w:lang w:eastAsia="zh-CN"/>
              </w:rPr>
              <w:t>20</w:t>
            </w:r>
            <w:r w:rsidRPr="000A0A5F">
              <w:rPr>
                <w:lang w:eastAsia="zh-CN"/>
              </w:rPr>
              <w:t>4 No Content</w:t>
            </w:r>
          </w:p>
        </w:tc>
        <w:tc>
          <w:tcPr>
            <w:tcW w:w="2334" w:type="pct"/>
          </w:tcPr>
          <w:p w14:paraId="55512F14" w14:textId="77777777" w:rsidR="00CB0DD7" w:rsidRPr="000A0A5F" w:rsidRDefault="00CB0DD7">
            <w:pPr>
              <w:pStyle w:val="TAL"/>
              <w:spacing w:afterLines="50" w:after="120"/>
            </w:pPr>
            <w:r w:rsidRPr="000A0A5F">
              <w:t xml:space="preserve">The resource was </w:t>
            </w:r>
            <w:r w:rsidRPr="000A0A5F">
              <w:rPr>
                <w:rFonts w:hint="eastAsia"/>
                <w:lang w:eastAsia="zh-CN"/>
              </w:rPr>
              <w:t>modified</w:t>
            </w:r>
            <w:r w:rsidRPr="000A0A5F">
              <w:t xml:space="preserve"> successfully.</w:t>
            </w:r>
          </w:p>
        </w:tc>
      </w:tr>
      <w:tr w:rsidR="00CB0DD7" w:rsidRPr="000A0A5F" w14:paraId="31E5CC50" w14:textId="77777777" w:rsidTr="00FF0AF8">
        <w:tc>
          <w:tcPr>
            <w:tcW w:w="532" w:type="pct"/>
            <w:vMerge/>
            <w:shd w:val="clear" w:color="auto" w:fill="BFBFBF"/>
            <w:vAlign w:val="center"/>
          </w:tcPr>
          <w:p w14:paraId="475FBAA5" w14:textId="77777777" w:rsidR="00CB0DD7" w:rsidRPr="000A0A5F" w:rsidRDefault="00CB0DD7">
            <w:pPr>
              <w:pStyle w:val="TAL"/>
              <w:jc w:val="center"/>
            </w:pPr>
          </w:p>
        </w:tc>
        <w:tc>
          <w:tcPr>
            <w:tcW w:w="1093" w:type="pct"/>
            <w:shd w:val="clear" w:color="auto" w:fill="auto"/>
          </w:tcPr>
          <w:p w14:paraId="3E88240F" w14:textId="77777777" w:rsidR="00CB0DD7" w:rsidRPr="000A0A5F" w:rsidRDefault="00CB0DD7">
            <w:pPr>
              <w:pStyle w:val="TAL"/>
              <w:rPr>
                <w:lang w:eastAsia="zh-CN"/>
              </w:rPr>
            </w:pPr>
            <w:r w:rsidRPr="000A0A5F">
              <w:t>none</w:t>
            </w:r>
          </w:p>
        </w:tc>
        <w:tc>
          <w:tcPr>
            <w:tcW w:w="541" w:type="pct"/>
          </w:tcPr>
          <w:p w14:paraId="07DC1E4E" w14:textId="77777777" w:rsidR="00CB0DD7" w:rsidRPr="000A0A5F" w:rsidRDefault="00CB0DD7">
            <w:pPr>
              <w:pStyle w:val="TAL"/>
              <w:rPr>
                <w:rFonts w:hint="eastAsia"/>
                <w:lang w:eastAsia="zh-CN"/>
              </w:rPr>
            </w:pPr>
          </w:p>
        </w:tc>
        <w:tc>
          <w:tcPr>
            <w:tcW w:w="500" w:type="pct"/>
          </w:tcPr>
          <w:p w14:paraId="22835B6C" w14:textId="77777777" w:rsidR="00CB0DD7" w:rsidRPr="000A0A5F" w:rsidRDefault="00CB0DD7">
            <w:pPr>
              <w:pStyle w:val="TAL"/>
              <w:rPr>
                <w:lang w:eastAsia="zh-CN"/>
              </w:rPr>
            </w:pPr>
            <w:r w:rsidRPr="000A0A5F">
              <w:t>307 Temporary Redirect</w:t>
            </w:r>
          </w:p>
        </w:tc>
        <w:tc>
          <w:tcPr>
            <w:tcW w:w="2334" w:type="pct"/>
          </w:tcPr>
          <w:p w14:paraId="245703D8" w14:textId="77777777" w:rsidR="00CB0DD7" w:rsidRPr="000A0A5F" w:rsidRDefault="00CB0DD7">
            <w:pPr>
              <w:pStyle w:val="TAL"/>
            </w:pPr>
            <w:r w:rsidRPr="000A0A5F">
              <w:t>Temporary redirection, during subscription modification. The response shall include a Location header field containing an alternative URI of the resource located in an alternative SCEF.</w:t>
            </w:r>
          </w:p>
          <w:p w14:paraId="393B457E" w14:textId="77777777" w:rsidR="00CB0DD7" w:rsidRPr="000A0A5F" w:rsidRDefault="00CB0DD7">
            <w:pPr>
              <w:pStyle w:val="TAL"/>
              <w:spacing w:afterLines="50" w:after="120"/>
            </w:pPr>
            <w:r w:rsidRPr="000A0A5F">
              <w:t>Redirection handling is described in clause 5.2.10.</w:t>
            </w:r>
          </w:p>
        </w:tc>
      </w:tr>
      <w:tr w:rsidR="00CB0DD7" w:rsidRPr="000A0A5F" w14:paraId="232FB598" w14:textId="77777777" w:rsidTr="00FF0AF8">
        <w:tc>
          <w:tcPr>
            <w:tcW w:w="532" w:type="pct"/>
            <w:vMerge/>
            <w:shd w:val="clear" w:color="auto" w:fill="BFBFBF"/>
            <w:vAlign w:val="center"/>
          </w:tcPr>
          <w:p w14:paraId="57DBF539" w14:textId="77777777" w:rsidR="00CB0DD7" w:rsidRPr="000A0A5F" w:rsidRDefault="00CB0DD7">
            <w:pPr>
              <w:pStyle w:val="TAL"/>
              <w:jc w:val="center"/>
            </w:pPr>
          </w:p>
        </w:tc>
        <w:tc>
          <w:tcPr>
            <w:tcW w:w="1093" w:type="pct"/>
            <w:shd w:val="clear" w:color="auto" w:fill="auto"/>
          </w:tcPr>
          <w:p w14:paraId="2C5B7595" w14:textId="77777777" w:rsidR="00CB0DD7" w:rsidRPr="000A0A5F" w:rsidRDefault="00CB0DD7">
            <w:pPr>
              <w:pStyle w:val="TAL"/>
              <w:rPr>
                <w:lang w:eastAsia="zh-CN"/>
              </w:rPr>
            </w:pPr>
            <w:r w:rsidRPr="000A0A5F">
              <w:t>none</w:t>
            </w:r>
          </w:p>
        </w:tc>
        <w:tc>
          <w:tcPr>
            <w:tcW w:w="541" w:type="pct"/>
          </w:tcPr>
          <w:p w14:paraId="4BBAA1DB" w14:textId="77777777" w:rsidR="00CB0DD7" w:rsidRPr="000A0A5F" w:rsidRDefault="00CB0DD7">
            <w:pPr>
              <w:pStyle w:val="TAL"/>
              <w:rPr>
                <w:rFonts w:hint="eastAsia"/>
                <w:lang w:eastAsia="zh-CN"/>
              </w:rPr>
            </w:pPr>
          </w:p>
        </w:tc>
        <w:tc>
          <w:tcPr>
            <w:tcW w:w="500" w:type="pct"/>
          </w:tcPr>
          <w:p w14:paraId="51E02866" w14:textId="77777777" w:rsidR="00CB0DD7" w:rsidRPr="000A0A5F" w:rsidRDefault="00CB0DD7">
            <w:pPr>
              <w:pStyle w:val="TAL"/>
              <w:rPr>
                <w:lang w:eastAsia="zh-CN"/>
              </w:rPr>
            </w:pPr>
            <w:r w:rsidRPr="000A0A5F">
              <w:t>308 Permanent Redirect</w:t>
            </w:r>
          </w:p>
        </w:tc>
        <w:tc>
          <w:tcPr>
            <w:tcW w:w="2334" w:type="pct"/>
          </w:tcPr>
          <w:p w14:paraId="1F7AA2BB" w14:textId="77777777" w:rsidR="00CB0DD7" w:rsidRPr="000A0A5F" w:rsidRDefault="00CB0DD7">
            <w:pPr>
              <w:pStyle w:val="TAL"/>
            </w:pPr>
            <w:r w:rsidRPr="000A0A5F">
              <w:t>Permanent redirection, during subscription modification. The response shall include a Location header field containing an alternative URI of the resource located in an alternative SCEF.</w:t>
            </w:r>
          </w:p>
          <w:p w14:paraId="3EC192F6" w14:textId="77777777" w:rsidR="00CB0DD7" w:rsidRPr="000A0A5F" w:rsidRDefault="00CB0DD7">
            <w:pPr>
              <w:pStyle w:val="TAL"/>
              <w:spacing w:afterLines="50" w:after="120"/>
            </w:pPr>
            <w:r w:rsidRPr="000A0A5F">
              <w:t>Redirection handling is described in clause 5.2.10.</w:t>
            </w:r>
          </w:p>
        </w:tc>
      </w:tr>
      <w:tr w:rsidR="00CB0DD7" w:rsidRPr="000A0A5F" w14:paraId="22E04370" w14:textId="77777777" w:rsidTr="00FF0AF8">
        <w:tc>
          <w:tcPr>
            <w:tcW w:w="5000" w:type="pct"/>
            <w:gridSpan w:val="5"/>
            <w:shd w:val="clear" w:color="auto" w:fill="auto"/>
            <w:vAlign w:val="center"/>
          </w:tcPr>
          <w:p w14:paraId="785653F8" w14:textId="77777777" w:rsidR="00CB0DD7" w:rsidRPr="000A0A5F" w:rsidRDefault="00CB0DD7">
            <w:pPr>
              <w:pStyle w:val="TAN"/>
              <w:rPr>
                <w:rFonts w:hint="eastAsia"/>
                <w:lang w:eastAsia="zh-CN"/>
              </w:rPr>
            </w:pPr>
            <w:r w:rsidRPr="000A0A5F">
              <w:t>NOTE:</w:t>
            </w:r>
            <w:r w:rsidRPr="000A0A5F">
              <w:tab/>
              <w:t>The mandatory HTTP error status codes for the GET method listed in table 5.2.6-1 also apply.</w:t>
            </w:r>
          </w:p>
        </w:tc>
      </w:tr>
    </w:tbl>
    <w:p w14:paraId="1087DA5C" w14:textId="77777777" w:rsidR="00CB0DD7" w:rsidRPr="000A0A5F" w:rsidRDefault="00CB0DD7"/>
    <w:p w14:paraId="46D0B784" w14:textId="77777777" w:rsidR="00CB0DD7" w:rsidRPr="000A0A5F" w:rsidRDefault="00B004CD">
      <w:pPr>
        <w:pStyle w:val="TH"/>
      </w:pPr>
      <w:r w:rsidRPr="000A0A5F">
        <w:t>Table </w:t>
      </w:r>
      <w:r w:rsidR="00CB0DD7" w:rsidRPr="000A0A5F">
        <w:t>5.4.3.3.3.3-2: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41F4E79" w14:textId="77777777" w:rsidTr="00FF0AF8">
        <w:trPr>
          <w:jc w:val="center"/>
        </w:trPr>
        <w:tc>
          <w:tcPr>
            <w:tcW w:w="825" w:type="pct"/>
            <w:shd w:val="clear" w:color="auto" w:fill="C0C0C0"/>
          </w:tcPr>
          <w:p w14:paraId="501D105A" w14:textId="77777777" w:rsidR="00CB0DD7" w:rsidRPr="000A0A5F" w:rsidRDefault="00CB0DD7">
            <w:pPr>
              <w:pStyle w:val="TAH"/>
            </w:pPr>
            <w:r w:rsidRPr="000A0A5F">
              <w:t>Name</w:t>
            </w:r>
          </w:p>
        </w:tc>
        <w:tc>
          <w:tcPr>
            <w:tcW w:w="732" w:type="pct"/>
            <w:shd w:val="clear" w:color="auto" w:fill="C0C0C0"/>
          </w:tcPr>
          <w:p w14:paraId="06093EE4" w14:textId="77777777" w:rsidR="00CB0DD7" w:rsidRPr="000A0A5F" w:rsidRDefault="00CB0DD7">
            <w:pPr>
              <w:pStyle w:val="TAH"/>
            </w:pPr>
            <w:r w:rsidRPr="000A0A5F">
              <w:t>Data type</w:t>
            </w:r>
          </w:p>
        </w:tc>
        <w:tc>
          <w:tcPr>
            <w:tcW w:w="217" w:type="pct"/>
            <w:shd w:val="clear" w:color="auto" w:fill="C0C0C0"/>
          </w:tcPr>
          <w:p w14:paraId="2BBE5D69" w14:textId="77777777" w:rsidR="00CB0DD7" w:rsidRPr="000A0A5F" w:rsidRDefault="00CB0DD7">
            <w:pPr>
              <w:pStyle w:val="TAH"/>
            </w:pPr>
            <w:r w:rsidRPr="000A0A5F">
              <w:t>P</w:t>
            </w:r>
          </w:p>
        </w:tc>
        <w:tc>
          <w:tcPr>
            <w:tcW w:w="581" w:type="pct"/>
            <w:shd w:val="clear" w:color="auto" w:fill="C0C0C0"/>
          </w:tcPr>
          <w:p w14:paraId="411261E8" w14:textId="77777777" w:rsidR="00CB0DD7" w:rsidRPr="000A0A5F" w:rsidRDefault="00CB0DD7">
            <w:pPr>
              <w:pStyle w:val="TAH"/>
            </w:pPr>
            <w:r w:rsidRPr="000A0A5F">
              <w:t>Cardinality</w:t>
            </w:r>
          </w:p>
        </w:tc>
        <w:tc>
          <w:tcPr>
            <w:tcW w:w="2645" w:type="pct"/>
            <w:shd w:val="clear" w:color="auto" w:fill="C0C0C0"/>
            <w:vAlign w:val="center"/>
          </w:tcPr>
          <w:p w14:paraId="7942D62C" w14:textId="77777777" w:rsidR="00CB0DD7" w:rsidRPr="000A0A5F" w:rsidRDefault="00CB0DD7">
            <w:pPr>
              <w:pStyle w:val="TAH"/>
            </w:pPr>
            <w:r w:rsidRPr="000A0A5F">
              <w:t>Description</w:t>
            </w:r>
          </w:p>
        </w:tc>
      </w:tr>
      <w:tr w:rsidR="00CB0DD7" w:rsidRPr="000A0A5F" w14:paraId="1A802307" w14:textId="77777777" w:rsidTr="00FF0AF8">
        <w:trPr>
          <w:jc w:val="center"/>
        </w:trPr>
        <w:tc>
          <w:tcPr>
            <w:tcW w:w="825" w:type="pct"/>
            <w:shd w:val="clear" w:color="auto" w:fill="auto"/>
          </w:tcPr>
          <w:p w14:paraId="10122E6F" w14:textId="77777777" w:rsidR="00CB0DD7" w:rsidRPr="000A0A5F" w:rsidRDefault="00CB0DD7">
            <w:pPr>
              <w:pStyle w:val="TAL"/>
            </w:pPr>
            <w:r w:rsidRPr="000A0A5F">
              <w:t>Location</w:t>
            </w:r>
          </w:p>
        </w:tc>
        <w:tc>
          <w:tcPr>
            <w:tcW w:w="732" w:type="pct"/>
          </w:tcPr>
          <w:p w14:paraId="248C0DD3" w14:textId="77777777" w:rsidR="00CB0DD7" w:rsidRPr="000A0A5F" w:rsidRDefault="00CB0DD7">
            <w:pPr>
              <w:pStyle w:val="TAL"/>
            </w:pPr>
            <w:r w:rsidRPr="000A0A5F">
              <w:t>string</w:t>
            </w:r>
          </w:p>
        </w:tc>
        <w:tc>
          <w:tcPr>
            <w:tcW w:w="217" w:type="pct"/>
          </w:tcPr>
          <w:p w14:paraId="2BFB25A7" w14:textId="77777777" w:rsidR="00CB0DD7" w:rsidRPr="000A0A5F" w:rsidRDefault="00CB0DD7">
            <w:pPr>
              <w:pStyle w:val="TAC"/>
            </w:pPr>
            <w:r w:rsidRPr="000A0A5F">
              <w:t>M</w:t>
            </w:r>
          </w:p>
        </w:tc>
        <w:tc>
          <w:tcPr>
            <w:tcW w:w="581" w:type="pct"/>
          </w:tcPr>
          <w:p w14:paraId="5CE054E1" w14:textId="77777777" w:rsidR="00CB0DD7" w:rsidRPr="000A0A5F" w:rsidRDefault="00CB0DD7">
            <w:pPr>
              <w:pStyle w:val="TAL"/>
            </w:pPr>
            <w:r w:rsidRPr="000A0A5F">
              <w:t>1</w:t>
            </w:r>
          </w:p>
        </w:tc>
        <w:tc>
          <w:tcPr>
            <w:tcW w:w="2645" w:type="pct"/>
            <w:shd w:val="clear" w:color="auto" w:fill="auto"/>
            <w:vAlign w:val="center"/>
          </w:tcPr>
          <w:p w14:paraId="25251415" w14:textId="77777777" w:rsidR="00CB0DD7" w:rsidRPr="000A0A5F" w:rsidRDefault="00CB0DD7">
            <w:pPr>
              <w:pStyle w:val="TAL"/>
            </w:pPr>
            <w:r w:rsidRPr="000A0A5F">
              <w:t>An alternative URI of the resource located in an alternative SCEF.</w:t>
            </w:r>
          </w:p>
        </w:tc>
      </w:tr>
    </w:tbl>
    <w:p w14:paraId="40CC7C44" w14:textId="77777777" w:rsidR="00CB0DD7" w:rsidRPr="000A0A5F" w:rsidRDefault="00CB0DD7"/>
    <w:p w14:paraId="7FC8036F" w14:textId="77777777" w:rsidR="00CB0DD7" w:rsidRPr="000A0A5F" w:rsidRDefault="00B004CD">
      <w:pPr>
        <w:pStyle w:val="TH"/>
      </w:pPr>
      <w:r w:rsidRPr="000A0A5F">
        <w:t>Table </w:t>
      </w:r>
      <w:r w:rsidR="00CB0DD7" w:rsidRPr="000A0A5F">
        <w:t>5.4.3.3.3.3-3: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FDD7BAD" w14:textId="77777777" w:rsidTr="00FF0AF8">
        <w:trPr>
          <w:jc w:val="center"/>
        </w:trPr>
        <w:tc>
          <w:tcPr>
            <w:tcW w:w="825" w:type="pct"/>
            <w:shd w:val="clear" w:color="auto" w:fill="C0C0C0"/>
          </w:tcPr>
          <w:p w14:paraId="3738A526" w14:textId="77777777" w:rsidR="00CB0DD7" w:rsidRPr="000A0A5F" w:rsidRDefault="00CB0DD7">
            <w:pPr>
              <w:pStyle w:val="TAH"/>
            </w:pPr>
            <w:r w:rsidRPr="000A0A5F">
              <w:t>Name</w:t>
            </w:r>
          </w:p>
        </w:tc>
        <w:tc>
          <w:tcPr>
            <w:tcW w:w="732" w:type="pct"/>
            <w:shd w:val="clear" w:color="auto" w:fill="C0C0C0"/>
          </w:tcPr>
          <w:p w14:paraId="132464F8" w14:textId="77777777" w:rsidR="00CB0DD7" w:rsidRPr="000A0A5F" w:rsidRDefault="00CB0DD7">
            <w:pPr>
              <w:pStyle w:val="TAH"/>
            </w:pPr>
            <w:r w:rsidRPr="000A0A5F">
              <w:t>Data type</w:t>
            </w:r>
          </w:p>
        </w:tc>
        <w:tc>
          <w:tcPr>
            <w:tcW w:w="217" w:type="pct"/>
            <w:shd w:val="clear" w:color="auto" w:fill="C0C0C0"/>
          </w:tcPr>
          <w:p w14:paraId="7642407A" w14:textId="77777777" w:rsidR="00CB0DD7" w:rsidRPr="000A0A5F" w:rsidRDefault="00CB0DD7">
            <w:pPr>
              <w:pStyle w:val="TAH"/>
            </w:pPr>
            <w:r w:rsidRPr="000A0A5F">
              <w:t>P</w:t>
            </w:r>
          </w:p>
        </w:tc>
        <w:tc>
          <w:tcPr>
            <w:tcW w:w="581" w:type="pct"/>
            <w:shd w:val="clear" w:color="auto" w:fill="C0C0C0"/>
          </w:tcPr>
          <w:p w14:paraId="66B085F9" w14:textId="77777777" w:rsidR="00CB0DD7" w:rsidRPr="000A0A5F" w:rsidRDefault="00CB0DD7">
            <w:pPr>
              <w:pStyle w:val="TAH"/>
            </w:pPr>
            <w:r w:rsidRPr="000A0A5F">
              <w:t>Cardinality</w:t>
            </w:r>
          </w:p>
        </w:tc>
        <w:tc>
          <w:tcPr>
            <w:tcW w:w="2645" w:type="pct"/>
            <w:shd w:val="clear" w:color="auto" w:fill="C0C0C0"/>
            <w:vAlign w:val="center"/>
          </w:tcPr>
          <w:p w14:paraId="1D1092D3" w14:textId="77777777" w:rsidR="00CB0DD7" w:rsidRPr="000A0A5F" w:rsidRDefault="00CB0DD7">
            <w:pPr>
              <w:pStyle w:val="TAH"/>
            </w:pPr>
            <w:r w:rsidRPr="000A0A5F">
              <w:t>Description</w:t>
            </w:r>
          </w:p>
        </w:tc>
      </w:tr>
      <w:tr w:rsidR="00CB0DD7" w:rsidRPr="000A0A5F" w14:paraId="390350CB" w14:textId="77777777" w:rsidTr="00FF0AF8">
        <w:trPr>
          <w:jc w:val="center"/>
        </w:trPr>
        <w:tc>
          <w:tcPr>
            <w:tcW w:w="825" w:type="pct"/>
            <w:shd w:val="clear" w:color="auto" w:fill="auto"/>
          </w:tcPr>
          <w:p w14:paraId="0EDE5938" w14:textId="77777777" w:rsidR="00CB0DD7" w:rsidRPr="000A0A5F" w:rsidRDefault="00CB0DD7">
            <w:pPr>
              <w:pStyle w:val="TAL"/>
            </w:pPr>
            <w:r w:rsidRPr="000A0A5F">
              <w:t>Location</w:t>
            </w:r>
          </w:p>
        </w:tc>
        <w:tc>
          <w:tcPr>
            <w:tcW w:w="732" w:type="pct"/>
          </w:tcPr>
          <w:p w14:paraId="031163C2" w14:textId="77777777" w:rsidR="00CB0DD7" w:rsidRPr="000A0A5F" w:rsidRDefault="00CB0DD7">
            <w:pPr>
              <w:pStyle w:val="TAL"/>
            </w:pPr>
            <w:r w:rsidRPr="000A0A5F">
              <w:t>string</w:t>
            </w:r>
          </w:p>
        </w:tc>
        <w:tc>
          <w:tcPr>
            <w:tcW w:w="217" w:type="pct"/>
          </w:tcPr>
          <w:p w14:paraId="4D2CB59C" w14:textId="77777777" w:rsidR="00CB0DD7" w:rsidRPr="000A0A5F" w:rsidRDefault="00CB0DD7">
            <w:pPr>
              <w:pStyle w:val="TAC"/>
            </w:pPr>
            <w:r w:rsidRPr="000A0A5F">
              <w:t>M</w:t>
            </w:r>
          </w:p>
        </w:tc>
        <w:tc>
          <w:tcPr>
            <w:tcW w:w="581" w:type="pct"/>
          </w:tcPr>
          <w:p w14:paraId="473FFAFD" w14:textId="77777777" w:rsidR="00CB0DD7" w:rsidRPr="000A0A5F" w:rsidRDefault="00CB0DD7">
            <w:pPr>
              <w:pStyle w:val="TAL"/>
            </w:pPr>
            <w:r w:rsidRPr="000A0A5F">
              <w:t>1</w:t>
            </w:r>
          </w:p>
        </w:tc>
        <w:tc>
          <w:tcPr>
            <w:tcW w:w="2645" w:type="pct"/>
            <w:shd w:val="clear" w:color="auto" w:fill="auto"/>
            <w:vAlign w:val="center"/>
          </w:tcPr>
          <w:p w14:paraId="7C8C9A2B" w14:textId="77777777" w:rsidR="00CB0DD7" w:rsidRPr="000A0A5F" w:rsidRDefault="00CB0DD7">
            <w:pPr>
              <w:pStyle w:val="TAL"/>
            </w:pPr>
            <w:r w:rsidRPr="000A0A5F">
              <w:t>An alternative URI of the resource located in an alternative SCEF.</w:t>
            </w:r>
          </w:p>
        </w:tc>
      </w:tr>
    </w:tbl>
    <w:p w14:paraId="4F3F483F" w14:textId="77777777" w:rsidR="00CB0DD7" w:rsidRPr="000A0A5F" w:rsidRDefault="00CB0DD7"/>
    <w:p w14:paraId="49C3842F" w14:textId="77777777" w:rsidR="00CB0DD7" w:rsidRPr="000A0A5F" w:rsidRDefault="00CB0DD7">
      <w:pPr>
        <w:pStyle w:val="Heading6"/>
      </w:pPr>
      <w:bookmarkStart w:id="3240" w:name="_Toc11247392"/>
      <w:bookmarkStart w:id="3241" w:name="_Toc27044514"/>
      <w:bookmarkStart w:id="3242" w:name="_Toc36033556"/>
      <w:bookmarkStart w:id="3243" w:name="_Toc45131691"/>
      <w:bookmarkStart w:id="3244" w:name="_Toc49775976"/>
      <w:bookmarkStart w:id="3245" w:name="_Toc51746896"/>
      <w:bookmarkStart w:id="3246" w:name="_Toc66360444"/>
      <w:bookmarkStart w:id="3247" w:name="_Toc68104949"/>
      <w:bookmarkStart w:id="3248" w:name="_Toc74755579"/>
      <w:bookmarkStart w:id="3249" w:name="_Toc105674452"/>
      <w:bookmarkStart w:id="3250" w:name="_Toc130502492"/>
      <w:bookmarkStart w:id="3251" w:name="_Toc153625279"/>
      <w:bookmarkStart w:id="3252" w:name="_Toc170114424"/>
      <w:r w:rsidRPr="000A0A5F">
        <w:t>5.4.3.3.3.4</w:t>
      </w:r>
      <w:r w:rsidRPr="000A0A5F">
        <w:tab/>
        <w:t>POST</w:t>
      </w:r>
      <w:bookmarkEnd w:id="3240"/>
      <w:bookmarkEnd w:id="3241"/>
      <w:bookmarkEnd w:id="3242"/>
      <w:bookmarkEnd w:id="3243"/>
      <w:bookmarkEnd w:id="3244"/>
      <w:bookmarkEnd w:id="3245"/>
      <w:bookmarkEnd w:id="3246"/>
      <w:bookmarkEnd w:id="3247"/>
      <w:bookmarkEnd w:id="3248"/>
      <w:bookmarkEnd w:id="3249"/>
      <w:bookmarkEnd w:id="3250"/>
      <w:bookmarkEnd w:id="3251"/>
      <w:bookmarkEnd w:id="3252"/>
    </w:p>
    <w:p w14:paraId="6CB2DD1B"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24D95370" w14:textId="77777777" w:rsidR="00CB0DD7" w:rsidRPr="000A0A5F" w:rsidRDefault="00CB0DD7">
      <w:pPr>
        <w:pStyle w:val="Heading6"/>
      </w:pPr>
      <w:bookmarkStart w:id="3253" w:name="_Toc11247393"/>
      <w:bookmarkStart w:id="3254" w:name="_Toc27044515"/>
      <w:bookmarkStart w:id="3255" w:name="_Toc36033557"/>
      <w:bookmarkStart w:id="3256" w:name="_Toc45131692"/>
      <w:bookmarkStart w:id="3257" w:name="_Toc49775977"/>
      <w:bookmarkStart w:id="3258" w:name="_Toc51746897"/>
      <w:bookmarkStart w:id="3259" w:name="_Toc66360445"/>
      <w:bookmarkStart w:id="3260" w:name="_Toc68104950"/>
      <w:bookmarkStart w:id="3261" w:name="_Toc74755580"/>
      <w:bookmarkStart w:id="3262" w:name="_Toc105674453"/>
      <w:bookmarkStart w:id="3263" w:name="_Toc130502493"/>
      <w:bookmarkStart w:id="3264" w:name="_Toc153625280"/>
      <w:bookmarkStart w:id="3265" w:name="_Toc170114425"/>
      <w:r w:rsidRPr="000A0A5F">
        <w:t>5.4.3.3.3.5</w:t>
      </w:r>
      <w:r w:rsidRPr="000A0A5F">
        <w:tab/>
        <w:t>DELETE</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p>
    <w:p w14:paraId="4062C8A1" w14:textId="77777777" w:rsidR="00CB0DD7" w:rsidRPr="000A0A5F" w:rsidRDefault="00CB0DD7">
      <w:pPr>
        <w:rPr>
          <w:noProof/>
          <w:lang w:eastAsia="zh-CN"/>
        </w:rPr>
      </w:pPr>
      <w:r w:rsidRPr="000A0A5F">
        <w:rPr>
          <w:noProof/>
          <w:lang w:eastAsia="zh-CN"/>
        </w:rPr>
        <w:t>The DELETE method deletes the resource and terminates the BDT subscription. The SCS/AS shall initiate the HTTP DELETE message and the SCEF shall respond to the message.</w:t>
      </w:r>
    </w:p>
    <w:p w14:paraId="28B79345" w14:textId="77777777" w:rsidR="00CB0DD7" w:rsidRPr="000A0A5F" w:rsidRDefault="00CB0DD7">
      <w:r w:rsidRPr="000A0A5F">
        <w:t>This method shall support the URI query parameters, request and response data structures, and response codes, as specified in the table 5.4.3.3.3.5-1 and table 5.4.3.3.3.5-2.</w:t>
      </w:r>
    </w:p>
    <w:p w14:paraId="25997C2F" w14:textId="77777777" w:rsidR="00CB0DD7" w:rsidRPr="000A0A5F" w:rsidRDefault="00CB0DD7">
      <w:pPr>
        <w:pStyle w:val="TH"/>
        <w:rPr>
          <w:rFonts w:cs="Arial"/>
        </w:rPr>
      </w:pPr>
      <w:r w:rsidRPr="000A0A5F">
        <w:t xml:space="preserve">Table 5.4.3.3.3.5-1: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7BFF4366" w14:textId="77777777" w:rsidTr="00FF0AF8">
        <w:trPr>
          <w:jc w:val="center"/>
        </w:trPr>
        <w:tc>
          <w:tcPr>
            <w:tcW w:w="825" w:type="pct"/>
            <w:shd w:val="clear" w:color="000000" w:fill="C0C0C0"/>
          </w:tcPr>
          <w:p w14:paraId="0C3DE0CF" w14:textId="77777777" w:rsidR="00CB0DD7" w:rsidRPr="000A0A5F" w:rsidRDefault="00CB0DD7">
            <w:pPr>
              <w:pStyle w:val="TAH"/>
            </w:pPr>
            <w:r w:rsidRPr="000A0A5F">
              <w:t>Name</w:t>
            </w:r>
          </w:p>
        </w:tc>
        <w:tc>
          <w:tcPr>
            <w:tcW w:w="874" w:type="pct"/>
            <w:shd w:val="clear" w:color="000000" w:fill="C0C0C0"/>
          </w:tcPr>
          <w:p w14:paraId="3CE60E7C" w14:textId="77777777" w:rsidR="00CB0DD7" w:rsidRPr="000A0A5F" w:rsidRDefault="00CB0DD7">
            <w:pPr>
              <w:pStyle w:val="TAH"/>
            </w:pPr>
            <w:r w:rsidRPr="000A0A5F">
              <w:t>Data type</w:t>
            </w:r>
          </w:p>
        </w:tc>
        <w:tc>
          <w:tcPr>
            <w:tcW w:w="583" w:type="pct"/>
            <w:shd w:val="clear" w:color="000000" w:fill="C0C0C0"/>
          </w:tcPr>
          <w:p w14:paraId="60C6881B" w14:textId="77777777" w:rsidR="00CB0DD7" w:rsidRPr="000A0A5F" w:rsidRDefault="00CB0DD7">
            <w:pPr>
              <w:pStyle w:val="TAH"/>
            </w:pPr>
            <w:r w:rsidRPr="000A0A5F">
              <w:t>Cardinality</w:t>
            </w:r>
          </w:p>
        </w:tc>
        <w:tc>
          <w:tcPr>
            <w:tcW w:w="2718" w:type="pct"/>
            <w:shd w:val="clear" w:color="000000" w:fill="C0C0C0"/>
            <w:vAlign w:val="center"/>
          </w:tcPr>
          <w:p w14:paraId="3B606494" w14:textId="77777777" w:rsidR="00CB0DD7" w:rsidRPr="000A0A5F" w:rsidRDefault="00CB0DD7">
            <w:pPr>
              <w:pStyle w:val="TAH"/>
            </w:pPr>
            <w:r w:rsidRPr="000A0A5F">
              <w:t>Remarks</w:t>
            </w:r>
          </w:p>
        </w:tc>
      </w:tr>
      <w:tr w:rsidR="00CB0DD7" w:rsidRPr="000A0A5F" w14:paraId="78AF3CA9" w14:textId="77777777" w:rsidTr="00FF0AF8">
        <w:trPr>
          <w:jc w:val="center"/>
        </w:trPr>
        <w:tc>
          <w:tcPr>
            <w:tcW w:w="825" w:type="pct"/>
            <w:shd w:val="clear" w:color="auto" w:fill="auto"/>
          </w:tcPr>
          <w:p w14:paraId="0AC9A4C2" w14:textId="77777777" w:rsidR="00CB0DD7" w:rsidRPr="000A0A5F" w:rsidRDefault="00CB0DD7">
            <w:pPr>
              <w:pStyle w:val="TAL"/>
            </w:pPr>
            <w:r w:rsidRPr="000A0A5F">
              <w:t>none specified</w:t>
            </w:r>
          </w:p>
        </w:tc>
        <w:tc>
          <w:tcPr>
            <w:tcW w:w="874" w:type="pct"/>
          </w:tcPr>
          <w:p w14:paraId="74C24DF6" w14:textId="77777777" w:rsidR="00CB0DD7" w:rsidRPr="000A0A5F" w:rsidRDefault="00CB0DD7">
            <w:pPr>
              <w:pStyle w:val="TAL"/>
            </w:pPr>
          </w:p>
        </w:tc>
        <w:tc>
          <w:tcPr>
            <w:tcW w:w="583" w:type="pct"/>
          </w:tcPr>
          <w:p w14:paraId="5D35CC01" w14:textId="77777777" w:rsidR="00CB0DD7" w:rsidRPr="000A0A5F" w:rsidRDefault="00CB0DD7">
            <w:pPr>
              <w:pStyle w:val="TAL"/>
            </w:pPr>
          </w:p>
        </w:tc>
        <w:tc>
          <w:tcPr>
            <w:tcW w:w="2718" w:type="pct"/>
            <w:shd w:val="clear" w:color="auto" w:fill="auto"/>
            <w:vAlign w:val="center"/>
          </w:tcPr>
          <w:p w14:paraId="73E02318" w14:textId="77777777" w:rsidR="00CB0DD7" w:rsidRPr="000A0A5F" w:rsidRDefault="00CB0DD7">
            <w:pPr>
              <w:pStyle w:val="TAL"/>
            </w:pPr>
          </w:p>
        </w:tc>
      </w:tr>
    </w:tbl>
    <w:p w14:paraId="75B723CA" w14:textId="77777777" w:rsidR="00CB0DD7" w:rsidRPr="000A0A5F" w:rsidRDefault="00CB0DD7"/>
    <w:p w14:paraId="0DE4FB17" w14:textId="77777777" w:rsidR="00CB0DD7" w:rsidRPr="000A0A5F" w:rsidRDefault="00CB0DD7">
      <w:pPr>
        <w:pStyle w:val="TH"/>
      </w:pPr>
      <w:r w:rsidRPr="000A0A5F">
        <w:t>Table 5.4.3.3.3.5-2: Data structures supported by the DELETE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66F911E" w14:textId="77777777" w:rsidTr="00B40D37">
        <w:tc>
          <w:tcPr>
            <w:tcW w:w="532" w:type="pct"/>
            <w:vMerge w:val="restart"/>
            <w:shd w:val="clear" w:color="auto" w:fill="C0C0C0"/>
            <w:vAlign w:val="center"/>
          </w:tcPr>
          <w:p w14:paraId="24815AD4" w14:textId="77777777" w:rsidR="00CB0DD7" w:rsidRPr="000A0A5F" w:rsidRDefault="00CB0DD7">
            <w:pPr>
              <w:pStyle w:val="TAH"/>
            </w:pPr>
            <w:r w:rsidRPr="000A0A5F">
              <w:t>Request body</w:t>
            </w:r>
          </w:p>
        </w:tc>
        <w:tc>
          <w:tcPr>
            <w:tcW w:w="1093" w:type="pct"/>
            <w:shd w:val="clear" w:color="auto" w:fill="C0C0C0"/>
          </w:tcPr>
          <w:p w14:paraId="118636B5" w14:textId="77777777" w:rsidR="00CB0DD7" w:rsidRPr="000A0A5F" w:rsidRDefault="00CB0DD7">
            <w:pPr>
              <w:pStyle w:val="TAH"/>
            </w:pPr>
            <w:r w:rsidRPr="000A0A5F">
              <w:t>Data type</w:t>
            </w:r>
          </w:p>
        </w:tc>
        <w:tc>
          <w:tcPr>
            <w:tcW w:w="541" w:type="pct"/>
            <w:shd w:val="clear" w:color="auto" w:fill="C0C0C0"/>
          </w:tcPr>
          <w:p w14:paraId="64ED805D" w14:textId="77777777" w:rsidR="00CB0DD7" w:rsidRPr="000A0A5F" w:rsidRDefault="00CB0DD7">
            <w:pPr>
              <w:pStyle w:val="TAH"/>
            </w:pPr>
            <w:r w:rsidRPr="000A0A5F">
              <w:t>Cardinality</w:t>
            </w:r>
          </w:p>
        </w:tc>
        <w:tc>
          <w:tcPr>
            <w:tcW w:w="2834" w:type="pct"/>
            <w:gridSpan w:val="2"/>
            <w:shd w:val="clear" w:color="auto" w:fill="C0C0C0"/>
          </w:tcPr>
          <w:p w14:paraId="06625BFC" w14:textId="77777777" w:rsidR="00CB0DD7" w:rsidRPr="000A0A5F" w:rsidRDefault="00CB0DD7">
            <w:pPr>
              <w:pStyle w:val="TAH"/>
            </w:pPr>
            <w:r w:rsidRPr="000A0A5F">
              <w:t>Remarks</w:t>
            </w:r>
          </w:p>
        </w:tc>
      </w:tr>
      <w:tr w:rsidR="00CB0DD7" w:rsidRPr="000A0A5F" w14:paraId="33F35AE6" w14:textId="77777777" w:rsidTr="00FF0AF8">
        <w:tc>
          <w:tcPr>
            <w:tcW w:w="532" w:type="pct"/>
            <w:vMerge/>
            <w:shd w:val="clear" w:color="auto" w:fill="BFBFBF"/>
            <w:vAlign w:val="center"/>
          </w:tcPr>
          <w:p w14:paraId="011ED2B7" w14:textId="77777777" w:rsidR="00CB0DD7" w:rsidRPr="000A0A5F" w:rsidRDefault="00CB0DD7">
            <w:pPr>
              <w:pStyle w:val="TAL"/>
              <w:jc w:val="center"/>
            </w:pPr>
          </w:p>
        </w:tc>
        <w:tc>
          <w:tcPr>
            <w:tcW w:w="1093" w:type="pct"/>
            <w:shd w:val="clear" w:color="auto" w:fill="auto"/>
          </w:tcPr>
          <w:p w14:paraId="16866D68" w14:textId="77777777" w:rsidR="00CB0DD7" w:rsidRPr="000A0A5F" w:rsidRDefault="00CB0DD7">
            <w:pPr>
              <w:pStyle w:val="TAL"/>
            </w:pPr>
            <w:r w:rsidRPr="000A0A5F">
              <w:t>none</w:t>
            </w:r>
          </w:p>
        </w:tc>
        <w:tc>
          <w:tcPr>
            <w:tcW w:w="541" w:type="pct"/>
          </w:tcPr>
          <w:p w14:paraId="3E1FE7BA" w14:textId="77777777" w:rsidR="00CB0DD7" w:rsidRPr="000A0A5F" w:rsidRDefault="00CB0DD7">
            <w:pPr>
              <w:pStyle w:val="TAL"/>
            </w:pPr>
          </w:p>
        </w:tc>
        <w:tc>
          <w:tcPr>
            <w:tcW w:w="2834" w:type="pct"/>
            <w:gridSpan w:val="2"/>
          </w:tcPr>
          <w:p w14:paraId="6909B1B5" w14:textId="77777777" w:rsidR="00CB0DD7" w:rsidRPr="000A0A5F" w:rsidRDefault="00CB0DD7">
            <w:pPr>
              <w:pStyle w:val="TAL"/>
            </w:pPr>
          </w:p>
        </w:tc>
      </w:tr>
      <w:tr w:rsidR="00CB0DD7" w:rsidRPr="000A0A5F" w14:paraId="174F29BD" w14:textId="77777777" w:rsidTr="00B40D37">
        <w:tc>
          <w:tcPr>
            <w:tcW w:w="532" w:type="pct"/>
            <w:vMerge w:val="restart"/>
            <w:shd w:val="clear" w:color="auto" w:fill="C0C0C0"/>
            <w:vAlign w:val="center"/>
          </w:tcPr>
          <w:p w14:paraId="19F303D9" w14:textId="77777777" w:rsidR="00CB0DD7" w:rsidRPr="000A0A5F" w:rsidRDefault="00CB0DD7">
            <w:pPr>
              <w:pStyle w:val="TAH"/>
            </w:pPr>
            <w:r w:rsidRPr="000A0A5F">
              <w:t>Response body</w:t>
            </w:r>
          </w:p>
        </w:tc>
        <w:tc>
          <w:tcPr>
            <w:tcW w:w="1093" w:type="pct"/>
            <w:shd w:val="clear" w:color="auto" w:fill="C0C0C0"/>
          </w:tcPr>
          <w:p w14:paraId="1AE74A97" w14:textId="77777777" w:rsidR="00CB0DD7" w:rsidRPr="000A0A5F" w:rsidRDefault="00CB0DD7">
            <w:pPr>
              <w:pStyle w:val="TAH"/>
            </w:pPr>
          </w:p>
          <w:p w14:paraId="36254385" w14:textId="77777777" w:rsidR="00CB0DD7" w:rsidRPr="000A0A5F" w:rsidRDefault="00CB0DD7">
            <w:pPr>
              <w:pStyle w:val="TAH"/>
            </w:pPr>
            <w:r w:rsidRPr="000A0A5F">
              <w:t>Data type</w:t>
            </w:r>
          </w:p>
        </w:tc>
        <w:tc>
          <w:tcPr>
            <w:tcW w:w="541" w:type="pct"/>
            <w:shd w:val="clear" w:color="auto" w:fill="C0C0C0"/>
          </w:tcPr>
          <w:p w14:paraId="4E9C15CA" w14:textId="77777777" w:rsidR="00CB0DD7" w:rsidRPr="000A0A5F" w:rsidRDefault="00CB0DD7">
            <w:pPr>
              <w:pStyle w:val="TAH"/>
            </w:pPr>
          </w:p>
          <w:p w14:paraId="54FCC35E" w14:textId="77777777" w:rsidR="00CB0DD7" w:rsidRPr="000A0A5F" w:rsidRDefault="00CB0DD7">
            <w:pPr>
              <w:pStyle w:val="TAH"/>
            </w:pPr>
            <w:r w:rsidRPr="000A0A5F">
              <w:t>Cardinality</w:t>
            </w:r>
          </w:p>
        </w:tc>
        <w:tc>
          <w:tcPr>
            <w:tcW w:w="500" w:type="pct"/>
            <w:shd w:val="clear" w:color="auto" w:fill="C0C0C0"/>
          </w:tcPr>
          <w:p w14:paraId="7FDFD6F2" w14:textId="77777777" w:rsidR="00CB0DD7" w:rsidRPr="000A0A5F" w:rsidRDefault="00CB0DD7">
            <w:pPr>
              <w:pStyle w:val="TAH"/>
            </w:pPr>
            <w:r w:rsidRPr="000A0A5F">
              <w:t>Response</w:t>
            </w:r>
          </w:p>
          <w:p w14:paraId="4945EE09" w14:textId="77777777" w:rsidR="00CB0DD7" w:rsidRPr="000A0A5F" w:rsidRDefault="00CB0DD7">
            <w:pPr>
              <w:pStyle w:val="TAH"/>
            </w:pPr>
            <w:r w:rsidRPr="000A0A5F">
              <w:t>codes</w:t>
            </w:r>
          </w:p>
        </w:tc>
        <w:tc>
          <w:tcPr>
            <w:tcW w:w="2334" w:type="pct"/>
            <w:shd w:val="clear" w:color="auto" w:fill="C0C0C0"/>
          </w:tcPr>
          <w:p w14:paraId="1AC9AD4F" w14:textId="77777777" w:rsidR="00CB0DD7" w:rsidRPr="000A0A5F" w:rsidRDefault="00CB0DD7">
            <w:pPr>
              <w:pStyle w:val="TAH"/>
            </w:pPr>
          </w:p>
          <w:p w14:paraId="460A619A" w14:textId="77777777" w:rsidR="00CB0DD7" w:rsidRPr="000A0A5F" w:rsidRDefault="00CB0DD7">
            <w:pPr>
              <w:pStyle w:val="TAH"/>
            </w:pPr>
            <w:r w:rsidRPr="000A0A5F">
              <w:t>Remarks</w:t>
            </w:r>
          </w:p>
        </w:tc>
      </w:tr>
      <w:tr w:rsidR="00CB0DD7" w:rsidRPr="000A0A5F" w14:paraId="709C03B6" w14:textId="77777777" w:rsidTr="00FF0AF8">
        <w:tc>
          <w:tcPr>
            <w:tcW w:w="532" w:type="pct"/>
            <w:vMerge/>
            <w:shd w:val="clear" w:color="auto" w:fill="BFBFBF"/>
            <w:vAlign w:val="center"/>
          </w:tcPr>
          <w:p w14:paraId="5300F480" w14:textId="77777777" w:rsidR="00CB0DD7" w:rsidRPr="000A0A5F" w:rsidRDefault="00CB0DD7">
            <w:pPr>
              <w:pStyle w:val="TAL"/>
              <w:jc w:val="center"/>
            </w:pPr>
          </w:p>
        </w:tc>
        <w:tc>
          <w:tcPr>
            <w:tcW w:w="1093" w:type="pct"/>
            <w:shd w:val="clear" w:color="auto" w:fill="auto"/>
          </w:tcPr>
          <w:p w14:paraId="66B0BF38" w14:textId="77777777" w:rsidR="00CB0DD7" w:rsidRPr="000A0A5F" w:rsidRDefault="00CB0DD7">
            <w:pPr>
              <w:pStyle w:val="TAL"/>
            </w:pPr>
            <w:r w:rsidRPr="000A0A5F">
              <w:t>none</w:t>
            </w:r>
          </w:p>
        </w:tc>
        <w:tc>
          <w:tcPr>
            <w:tcW w:w="541" w:type="pct"/>
          </w:tcPr>
          <w:p w14:paraId="25A4B6B0" w14:textId="77777777" w:rsidR="00CB0DD7" w:rsidRPr="000A0A5F" w:rsidRDefault="00CB0DD7">
            <w:pPr>
              <w:pStyle w:val="TAL"/>
            </w:pPr>
          </w:p>
        </w:tc>
        <w:tc>
          <w:tcPr>
            <w:tcW w:w="500" w:type="pct"/>
          </w:tcPr>
          <w:p w14:paraId="3B0154A1" w14:textId="77777777" w:rsidR="00CB0DD7" w:rsidRPr="000A0A5F" w:rsidRDefault="00CB0DD7">
            <w:pPr>
              <w:pStyle w:val="TAL"/>
            </w:pPr>
            <w:r w:rsidRPr="000A0A5F">
              <w:t>204 No Content</w:t>
            </w:r>
          </w:p>
        </w:tc>
        <w:tc>
          <w:tcPr>
            <w:tcW w:w="2334" w:type="pct"/>
          </w:tcPr>
          <w:p w14:paraId="3D188466" w14:textId="77777777" w:rsidR="00CB0DD7" w:rsidRPr="000A0A5F" w:rsidRDefault="00CB0DD7">
            <w:pPr>
              <w:pStyle w:val="TAL"/>
            </w:pPr>
            <w:r w:rsidRPr="000A0A5F">
              <w:t>The resource was terminated successfully.</w:t>
            </w:r>
          </w:p>
        </w:tc>
      </w:tr>
      <w:tr w:rsidR="00CB0DD7" w:rsidRPr="000A0A5F" w14:paraId="626E52B0" w14:textId="77777777" w:rsidTr="00FF0AF8">
        <w:tc>
          <w:tcPr>
            <w:tcW w:w="532" w:type="pct"/>
            <w:vMerge/>
            <w:shd w:val="clear" w:color="auto" w:fill="BFBFBF"/>
            <w:vAlign w:val="center"/>
          </w:tcPr>
          <w:p w14:paraId="2C4741F9" w14:textId="77777777" w:rsidR="00CB0DD7" w:rsidRPr="000A0A5F" w:rsidRDefault="00CB0DD7">
            <w:pPr>
              <w:pStyle w:val="TAL"/>
              <w:jc w:val="center"/>
            </w:pPr>
          </w:p>
        </w:tc>
        <w:tc>
          <w:tcPr>
            <w:tcW w:w="1093" w:type="pct"/>
            <w:shd w:val="clear" w:color="auto" w:fill="auto"/>
          </w:tcPr>
          <w:p w14:paraId="44BAB3D1" w14:textId="77777777" w:rsidR="00CB0DD7" w:rsidRPr="000A0A5F" w:rsidRDefault="00CB0DD7">
            <w:pPr>
              <w:pStyle w:val="TAL"/>
            </w:pPr>
            <w:r w:rsidRPr="000A0A5F">
              <w:t>none</w:t>
            </w:r>
          </w:p>
        </w:tc>
        <w:tc>
          <w:tcPr>
            <w:tcW w:w="541" w:type="pct"/>
          </w:tcPr>
          <w:p w14:paraId="499121E8" w14:textId="77777777" w:rsidR="00CB0DD7" w:rsidRPr="000A0A5F" w:rsidRDefault="00CB0DD7">
            <w:pPr>
              <w:pStyle w:val="TAL"/>
            </w:pPr>
          </w:p>
        </w:tc>
        <w:tc>
          <w:tcPr>
            <w:tcW w:w="500" w:type="pct"/>
          </w:tcPr>
          <w:p w14:paraId="5FCE97F9" w14:textId="77777777" w:rsidR="00CB0DD7" w:rsidRPr="000A0A5F" w:rsidRDefault="00CB0DD7">
            <w:pPr>
              <w:pStyle w:val="TAL"/>
            </w:pPr>
            <w:r w:rsidRPr="000A0A5F">
              <w:t>307 Temporary Redirect</w:t>
            </w:r>
          </w:p>
        </w:tc>
        <w:tc>
          <w:tcPr>
            <w:tcW w:w="2334" w:type="pct"/>
          </w:tcPr>
          <w:p w14:paraId="13A90B5E" w14:textId="77777777" w:rsidR="00CB0DD7" w:rsidRPr="000A0A5F" w:rsidRDefault="00CB0DD7">
            <w:pPr>
              <w:pStyle w:val="TAL"/>
            </w:pPr>
            <w:r w:rsidRPr="000A0A5F">
              <w:t>Temporary redirection, during subscription termination. The response shall include a Location header field containing an alternative URI of the resource located in an alternative SCEF.</w:t>
            </w:r>
          </w:p>
          <w:p w14:paraId="5725DBCE" w14:textId="77777777" w:rsidR="00CB0DD7" w:rsidRPr="000A0A5F" w:rsidRDefault="00CB0DD7">
            <w:pPr>
              <w:pStyle w:val="TAL"/>
            </w:pPr>
            <w:r w:rsidRPr="000A0A5F">
              <w:t>Redirection handling is described in clause 5.2.10.</w:t>
            </w:r>
          </w:p>
        </w:tc>
      </w:tr>
      <w:tr w:rsidR="00CB0DD7" w:rsidRPr="000A0A5F" w14:paraId="77279112" w14:textId="77777777" w:rsidTr="00FF0AF8">
        <w:tc>
          <w:tcPr>
            <w:tcW w:w="532" w:type="pct"/>
            <w:vMerge/>
            <w:shd w:val="clear" w:color="auto" w:fill="BFBFBF"/>
            <w:vAlign w:val="center"/>
          </w:tcPr>
          <w:p w14:paraId="3D671682" w14:textId="77777777" w:rsidR="00CB0DD7" w:rsidRPr="000A0A5F" w:rsidRDefault="00CB0DD7">
            <w:pPr>
              <w:pStyle w:val="TAL"/>
              <w:jc w:val="center"/>
            </w:pPr>
          </w:p>
        </w:tc>
        <w:tc>
          <w:tcPr>
            <w:tcW w:w="1093" w:type="pct"/>
            <w:shd w:val="clear" w:color="auto" w:fill="auto"/>
          </w:tcPr>
          <w:p w14:paraId="36D75AA2" w14:textId="77777777" w:rsidR="00CB0DD7" w:rsidRPr="000A0A5F" w:rsidRDefault="00CB0DD7">
            <w:pPr>
              <w:pStyle w:val="TAL"/>
            </w:pPr>
            <w:r w:rsidRPr="000A0A5F">
              <w:t>none</w:t>
            </w:r>
          </w:p>
        </w:tc>
        <w:tc>
          <w:tcPr>
            <w:tcW w:w="541" w:type="pct"/>
          </w:tcPr>
          <w:p w14:paraId="7EBCD7C8" w14:textId="77777777" w:rsidR="00CB0DD7" w:rsidRPr="000A0A5F" w:rsidRDefault="00CB0DD7">
            <w:pPr>
              <w:pStyle w:val="TAL"/>
            </w:pPr>
          </w:p>
        </w:tc>
        <w:tc>
          <w:tcPr>
            <w:tcW w:w="500" w:type="pct"/>
          </w:tcPr>
          <w:p w14:paraId="2DAF192E" w14:textId="77777777" w:rsidR="00CB0DD7" w:rsidRPr="000A0A5F" w:rsidRDefault="00CB0DD7">
            <w:pPr>
              <w:pStyle w:val="TAL"/>
            </w:pPr>
            <w:r w:rsidRPr="000A0A5F">
              <w:t>308 Permanent Redirect</w:t>
            </w:r>
          </w:p>
        </w:tc>
        <w:tc>
          <w:tcPr>
            <w:tcW w:w="2334" w:type="pct"/>
          </w:tcPr>
          <w:p w14:paraId="3165C790" w14:textId="77777777" w:rsidR="00CB0DD7" w:rsidRPr="000A0A5F" w:rsidRDefault="00CB0DD7">
            <w:pPr>
              <w:pStyle w:val="TAL"/>
            </w:pPr>
            <w:r w:rsidRPr="000A0A5F">
              <w:t>Permanent redirection, during subscription termination. The response shall include a Location header field containing an alternative URI of the resource located in an alternative SCEF.</w:t>
            </w:r>
          </w:p>
          <w:p w14:paraId="28A5AE97" w14:textId="77777777" w:rsidR="00CB0DD7" w:rsidRPr="000A0A5F" w:rsidRDefault="00CB0DD7">
            <w:pPr>
              <w:pStyle w:val="TAL"/>
            </w:pPr>
            <w:r w:rsidRPr="000A0A5F">
              <w:t>Redirection handling is described in clause 5.2.10.</w:t>
            </w:r>
          </w:p>
        </w:tc>
      </w:tr>
      <w:tr w:rsidR="00CB0DD7" w:rsidRPr="000A0A5F" w14:paraId="382D24C6" w14:textId="77777777" w:rsidTr="00FF0AF8">
        <w:tc>
          <w:tcPr>
            <w:tcW w:w="5000" w:type="pct"/>
            <w:gridSpan w:val="5"/>
            <w:shd w:val="clear" w:color="auto" w:fill="auto"/>
            <w:vAlign w:val="center"/>
          </w:tcPr>
          <w:p w14:paraId="43F564E9"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36E88983" w14:textId="77777777" w:rsidR="00CB0DD7" w:rsidRPr="000A0A5F" w:rsidRDefault="00CB0DD7"/>
    <w:p w14:paraId="11F0284E" w14:textId="77777777" w:rsidR="00CB0DD7" w:rsidRPr="000A0A5F" w:rsidRDefault="00B004CD">
      <w:pPr>
        <w:pStyle w:val="TH"/>
      </w:pPr>
      <w:r w:rsidRPr="000A0A5F">
        <w:t>Table </w:t>
      </w:r>
      <w:r w:rsidR="00CB0DD7" w:rsidRPr="000A0A5F">
        <w:t>5.4.3.3.3.5-3: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1B1E11F" w14:textId="77777777" w:rsidTr="00FF0AF8">
        <w:trPr>
          <w:jc w:val="center"/>
        </w:trPr>
        <w:tc>
          <w:tcPr>
            <w:tcW w:w="825" w:type="pct"/>
            <w:shd w:val="clear" w:color="auto" w:fill="C0C0C0"/>
          </w:tcPr>
          <w:p w14:paraId="4546F747" w14:textId="77777777" w:rsidR="00CB0DD7" w:rsidRPr="000A0A5F" w:rsidRDefault="00CB0DD7">
            <w:pPr>
              <w:pStyle w:val="TAH"/>
            </w:pPr>
            <w:r w:rsidRPr="000A0A5F">
              <w:t>Name</w:t>
            </w:r>
          </w:p>
        </w:tc>
        <w:tc>
          <w:tcPr>
            <w:tcW w:w="732" w:type="pct"/>
            <w:shd w:val="clear" w:color="auto" w:fill="C0C0C0"/>
          </w:tcPr>
          <w:p w14:paraId="4E892872" w14:textId="77777777" w:rsidR="00CB0DD7" w:rsidRPr="000A0A5F" w:rsidRDefault="00CB0DD7">
            <w:pPr>
              <w:pStyle w:val="TAH"/>
            </w:pPr>
            <w:r w:rsidRPr="000A0A5F">
              <w:t>Data type</w:t>
            </w:r>
          </w:p>
        </w:tc>
        <w:tc>
          <w:tcPr>
            <w:tcW w:w="217" w:type="pct"/>
            <w:shd w:val="clear" w:color="auto" w:fill="C0C0C0"/>
          </w:tcPr>
          <w:p w14:paraId="7EE18C74" w14:textId="77777777" w:rsidR="00CB0DD7" w:rsidRPr="000A0A5F" w:rsidRDefault="00CB0DD7">
            <w:pPr>
              <w:pStyle w:val="TAH"/>
            </w:pPr>
            <w:r w:rsidRPr="000A0A5F">
              <w:t>P</w:t>
            </w:r>
          </w:p>
        </w:tc>
        <w:tc>
          <w:tcPr>
            <w:tcW w:w="581" w:type="pct"/>
            <w:shd w:val="clear" w:color="auto" w:fill="C0C0C0"/>
          </w:tcPr>
          <w:p w14:paraId="2DD645B0" w14:textId="77777777" w:rsidR="00CB0DD7" w:rsidRPr="000A0A5F" w:rsidRDefault="00CB0DD7">
            <w:pPr>
              <w:pStyle w:val="TAH"/>
            </w:pPr>
            <w:r w:rsidRPr="000A0A5F">
              <w:t>Cardinality</w:t>
            </w:r>
          </w:p>
        </w:tc>
        <w:tc>
          <w:tcPr>
            <w:tcW w:w="2645" w:type="pct"/>
            <w:shd w:val="clear" w:color="auto" w:fill="C0C0C0"/>
            <w:vAlign w:val="center"/>
          </w:tcPr>
          <w:p w14:paraId="103C3B0B" w14:textId="77777777" w:rsidR="00CB0DD7" w:rsidRPr="000A0A5F" w:rsidRDefault="00CB0DD7">
            <w:pPr>
              <w:pStyle w:val="TAH"/>
            </w:pPr>
            <w:r w:rsidRPr="000A0A5F">
              <w:t>Description</w:t>
            </w:r>
          </w:p>
        </w:tc>
      </w:tr>
      <w:tr w:rsidR="00CB0DD7" w:rsidRPr="000A0A5F" w14:paraId="03AD2E8C" w14:textId="77777777" w:rsidTr="00FF0AF8">
        <w:trPr>
          <w:jc w:val="center"/>
        </w:trPr>
        <w:tc>
          <w:tcPr>
            <w:tcW w:w="825" w:type="pct"/>
            <w:shd w:val="clear" w:color="auto" w:fill="auto"/>
          </w:tcPr>
          <w:p w14:paraId="50165114" w14:textId="77777777" w:rsidR="00CB0DD7" w:rsidRPr="000A0A5F" w:rsidRDefault="00CB0DD7">
            <w:pPr>
              <w:pStyle w:val="TAL"/>
            </w:pPr>
            <w:r w:rsidRPr="000A0A5F">
              <w:t>Location</w:t>
            </w:r>
          </w:p>
        </w:tc>
        <w:tc>
          <w:tcPr>
            <w:tcW w:w="732" w:type="pct"/>
          </w:tcPr>
          <w:p w14:paraId="03315EFC" w14:textId="77777777" w:rsidR="00CB0DD7" w:rsidRPr="000A0A5F" w:rsidRDefault="00CB0DD7">
            <w:pPr>
              <w:pStyle w:val="TAL"/>
            </w:pPr>
            <w:r w:rsidRPr="000A0A5F">
              <w:t>string</w:t>
            </w:r>
          </w:p>
        </w:tc>
        <w:tc>
          <w:tcPr>
            <w:tcW w:w="217" w:type="pct"/>
          </w:tcPr>
          <w:p w14:paraId="1815A08C" w14:textId="77777777" w:rsidR="00CB0DD7" w:rsidRPr="000A0A5F" w:rsidRDefault="00CB0DD7">
            <w:pPr>
              <w:pStyle w:val="TAC"/>
            </w:pPr>
            <w:r w:rsidRPr="000A0A5F">
              <w:t>M</w:t>
            </w:r>
          </w:p>
        </w:tc>
        <w:tc>
          <w:tcPr>
            <w:tcW w:w="581" w:type="pct"/>
          </w:tcPr>
          <w:p w14:paraId="10BCDAC7" w14:textId="77777777" w:rsidR="00CB0DD7" w:rsidRPr="000A0A5F" w:rsidRDefault="00CB0DD7">
            <w:pPr>
              <w:pStyle w:val="TAL"/>
            </w:pPr>
            <w:r w:rsidRPr="000A0A5F">
              <w:t>1</w:t>
            </w:r>
          </w:p>
        </w:tc>
        <w:tc>
          <w:tcPr>
            <w:tcW w:w="2645" w:type="pct"/>
            <w:shd w:val="clear" w:color="auto" w:fill="auto"/>
            <w:vAlign w:val="center"/>
          </w:tcPr>
          <w:p w14:paraId="3821CC73" w14:textId="77777777" w:rsidR="00CB0DD7" w:rsidRPr="000A0A5F" w:rsidRDefault="00CB0DD7">
            <w:pPr>
              <w:pStyle w:val="TAL"/>
            </w:pPr>
            <w:r w:rsidRPr="000A0A5F">
              <w:t>An alternative URI of the resource located in an alternative SCEF.</w:t>
            </w:r>
          </w:p>
        </w:tc>
      </w:tr>
    </w:tbl>
    <w:p w14:paraId="25DF7160" w14:textId="77777777" w:rsidR="00CB0DD7" w:rsidRPr="000A0A5F" w:rsidRDefault="00CB0DD7"/>
    <w:p w14:paraId="080D326A" w14:textId="77777777" w:rsidR="00CB0DD7" w:rsidRPr="000A0A5F" w:rsidRDefault="00B004CD">
      <w:pPr>
        <w:pStyle w:val="TH"/>
      </w:pPr>
      <w:r w:rsidRPr="000A0A5F">
        <w:t>Table </w:t>
      </w:r>
      <w:r w:rsidR="00CB0DD7" w:rsidRPr="000A0A5F">
        <w:t>5.4.3.3.3.5-4: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17A1B7C" w14:textId="77777777" w:rsidTr="00FF0AF8">
        <w:trPr>
          <w:jc w:val="center"/>
        </w:trPr>
        <w:tc>
          <w:tcPr>
            <w:tcW w:w="825" w:type="pct"/>
            <w:shd w:val="clear" w:color="auto" w:fill="C0C0C0"/>
          </w:tcPr>
          <w:p w14:paraId="7D53CB5F" w14:textId="77777777" w:rsidR="00CB0DD7" w:rsidRPr="000A0A5F" w:rsidRDefault="00CB0DD7">
            <w:pPr>
              <w:pStyle w:val="TAH"/>
            </w:pPr>
            <w:r w:rsidRPr="000A0A5F">
              <w:t>Name</w:t>
            </w:r>
          </w:p>
        </w:tc>
        <w:tc>
          <w:tcPr>
            <w:tcW w:w="732" w:type="pct"/>
            <w:shd w:val="clear" w:color="auto" w:fill="C0C0C0"/>
          </w:tcPr>
          <w:p w14:paraId="12ADE490" w14:textId="77777777" w:rsidR="00CB0DD7" w:rsidRPr="000A0A5F" w:rsidRDefault="00CB0DD7">
            <w:pPr>
              <w:pStyle w:val="TAH"/>
            </w:pPr>
            <w:r w:rsidRPr="000A0A5F">
              <w:t>Data type</w:t>
            </w:r>
          </w:p>
        </w:tc>
        <w:tc>
          <w:tcPr>
            <w:tcW w:w="217" w:type="pct"/>
            <w:shd w:val="clear" w:color="auto" w:fill="C0C0C0"/>
          </w:tcPr>
          <w:p w14:paraId="34263544" w14:textId="77777777" w:rsidR="00CB0DD7" w:rsidRPr="000A0A5F" w:rsidRDefault="00CB0DD7">
            <w:pPr>
              <w:pStyle w:val="TAH"/>
            </w:pPr>
            <w:r w:rsidRPr="000A0A5F">
              <w:t>P</w:t>
            </w:r>
          </w:p>
        </w:tc>
        <w:tc>
          <w:tcPr>
            <w:tcW w:w="581" w:type="pct"/>
            <w:shd w:val="clear" w:color="auto" w:fill="C0C0C0"/>
          </w:tcPr>
          <w:p w14:paraId="38D63A16" w14:textId="77777777" w:rsidR="00CB0DD7" w:rsidRPr="000A0A5F" w:rsidRDefault="00CB0DD7">
            <w:pPr>
              <w:pStyle w:val="TAH"/>
            </w:pPr>
            <w:r w:rsidRPr="000A0A5F">
              <w:t>Cardinality</w:t>
            </w:r>
          </w:p>
        </w:tc>
        <w:tc>
          <w:tcPr>
            <w:tcW w:w="2645" w:type="pct"/>
            <w:shd w:val="clear" w:color="auto" w:fill="C0C0C0"/>
            <w:vAlign w:val="center"/>
          </w:tcPr>
          <w:p w14:paraId="0D7F234E" w14:textId="77777777" w:rsidR="00CB0DD7" w:rsidRPr="000A0A5F" w:rsidRDefault="00CB0DD7">
            <w:pPr>
              <w:pStyle w:val="TAH"/>
            </w:pPr>
            <w:r w:rsidRPr="000A0A5F">
              <w:t>Description</w:t>
            </w:r>
          </w:p>
        </w:tc>
      </w:tr>
      <w:tr w:rsidR="00CB0DD7" w:rsidRPr="000A0A5F" w14:paraId="5699D1D6" w14:textId="77777777" w:rsidTr="00FF0AF8">
        <w:trPr>
          <w:jc w:val="center"/>
        </w:trPr>
        <w:tc>
          <w:tcPr>
            <w:tcW w:w="825" w:type="pct"/>
            <w:shd w:val="clear" w:color="auto" w:fill="auto"/>
          </w:tcPr>
          <w:p w14:paraId="247D4E13" w14:textId="77777777" w:rsidR="00CB0DD7" w:rsidRPr="000A0A5F" w:rsidRDefault="00CB0DD7">
            <w:pPr>
              <w:pStyle w:val="TAL"/>
            </w:pPr>
            <w:r w:rsidRPr="000A0A5F">
              <w:t>Location</w:t>
            </w:r>
          </w:p>
        </w:tc>
        <w:tc>
          <w:tcPr>
            <w:tcW w:w="732" w:type="pct"/>
          </w:tcPr>
          <w:p w14:paraId="7628E333" w14:textId="77777777" w:rsidR="00CB0DD7" w:rsidRPr="000A0A5F" w:rsidRDefault="00CB0DD7">
            <w:pPr>
              <w:pStyle w:val="TAL"/>
            </w:pPr>
            <w:r w:rsidRPr="000A0A5F">
              <w:t>string</w:t>
            </w:r>
          </w:p>
        </w:tc>
        <w:tc>
          <w:tcPr>
            <w:tcW w:w="217" w:type="pct"/>
          </w:tcPr>
          <w:p w14:paraId="19A1137D" w14:textId="77777777" w:rsidR="00CB0DD7" w:rsidRPr="000A0A5F" w:rsidRDefault="00CB0DD7">
            <w:pPr>
              <w:pStyle w:val="TAC"/>
            </w:pPr>
            <w:r w:rsidRPr="000A0A5F">
              <w:t>M</w:t>
            </w:r>
          </w:p>
        </w:tc>
        <w:tc>
          <w:tcPr>
            <w:tcW w:w="581" w:type="pct"/>
          </w:tcPr>
          <w:p w14:paraId="537574E8" w14:textId="77777777" w:rsidR="00CB0DD7" w:rsidRPr="000A0A5F" w:rsidRDefault="00CB0DD7">
            <w:pPr>
              <w:pStyle w:val="TAL"/>
            </w:pPr>
            <w:r w:rsidRPr="000A0A5F">
              <w:t>1</w:t>
            </w:r>
          </w:p>
        </w:tc>
        <w:tc>
          <w:tcPr>
            <w:tcW w:w="2645" w:type="pct"/>
            <w:shd w:val="clear" w:color="auto" w:fill="auto"/>
            <w:vAlign w:val="center"/>
          </w:tcPr>
          <w:p w14:paraId="5C12C198" w14:textId="77777777" w:rsidR="00CB0DD7" w:rsidRPr="000A0A5F" w:rsidRDefault="00CB0DD7">
            <w:pPr>
              <w:pStyle w:val="TAL"/>
            </w:pPr>
            <w:r w:rsidRPr="000A0A5F">
              <w:t>An alternative URI of the resource located in an alternative SCEF.</w:t>
            </w:r>
          </w:p>
        </w:tc>
      </w:tr>
    </w:tbl>
    <w:p w14:paraId="6613F4FA" w14:textId="77777777" w:rsidR="00CB0DD7" w:rsidRPr="000A0A5F" w:rsidRDefault="00CB0DD7"/>
    <w:p w14:paraId="26AA0CCA" w14:textId="77777777" w:rsidR="00CB0DD7" w:rsidRPr="000A0A5F" w:rsidRDefault="00CB0DD7">
      <w:pPr>
        <w:pStyle w:val="Heading4"/>
      </w:pPr>
      <w:bookmarkStart w:id="3266" w:name="_Toc11247394"/>
      <w:bookmarkStart w:id="3267" w:name="_Toc27044516"/>
      <w:bookmarkStart w:id="3268" w:name="_Toc36033558"/>
      <w:bookmarkStart w:id="3269" w:name="_Toc45131693"/>
      <w:bookmarkStart w:id="3270" w:name="_Toc49775978"/>
      <w:bookmarkStart w:id="3271" w:name="_Toc51746898"/>
      <w:bookmarkStart w:id="3272" w:name="_Toc66360446"/>
      <w:bookmarkStart w:id="3273" w:name="_Toc68104951"/>
      <w:bookmarkStart w:id="3274" w:name="_Toc74755581"/>
      <w:bookmarkStart w:id="3275" w:name="_Toc105674454"/>
      <w:bookmarkStart w:id="3276" w:name="_Toc130502494"/>
      <w:bookmarkStart w:id="3277" w:name="_Toc153625281"/>
      <w:bookmarkStart w:id="3278" w:name="_Toc170114426"/>
      <w:r w:rsidRPr="000A0A5F">
        <w:t>5.4.3.4</w:t>
      </w:r>
      <w:r w:rsidRPr="000A0A5F">
        <w:tab/>
        <w:t>Void</w:t>
      </w:r>
      <w:bookmarkEnd w:id="3266"/>
      <w:bookmarkEnd w:id="3267"/>
      <w:bookmarkEnd w:id="3268"/>
      <w:bookmarkEnd w:id="3269"/>
      <w:bookmarkEnd w:id="3270"/>
      <w:bookmarkEnd w:id="3271"/>
      <w:bookmarkEnd w:id="3272"/>
      <w:bookmarkEnd w:id="3273"/>
      <w:bookmarkEnd w:id="3274"/>
      <w:bookmarkEnd w:id="3275"/>
      <w:bookmarkEnd w:id="3276"/>
      <w:bookmarkEnd w:id="3277"/>
      <w:bookmarkEnd w:id="3278"/>
    </w:p>
    <w:p w14:paraId="64B95F6C" w14:textId="77777777" w:rsidR="00CB0DD7" w:rsidRPr="000A0A5F" w:rsidRDefault="00CB0DD7">
      <w:pPr>
        <w:pStyle w:val="Heading3"/>
      </w:pPr>
      <w:bookmarkStart w:id="3279" w:name="_Toc66360447"/>
      <w:bookmarkStart w:id="3280" w:name="_Toc68104952"/>
      <w:bookmarkStart w:id="3281" w:name="_Toc74755582"/>
      <w:bookmarkStart w:id="3282" w:name="_Toc105674455"/>
      <w:bookmarkStart w:id="3283" w:name="_Toc130502495"/>
      <w:bookmarkStart w:id="3284" w:name="_Toc153625282"/>
      <w:bookmarkStart w:id="3285" w:name="_Toc170114427"/>
      <w:r w:rsidRPr="000A0A5F">
        <w:t>5.4.</w:t>
      </w:r>
      <w:r w:rsidR="00B40D37" w:rsidRPr="000A0A5F">
        <w:t>3A</w:t>
      </w:r>
      <w:r w:rsidRPr="000A0A5F">
        <w:tab/>
        <w:t>Notifications</w:t>
      </w:r>
      <w:bookmarkEnd w:id="3279"/>
      <w:bookmarkEnd w:id="3280"/>
      <w:bookmarkEnd w:id="3281"/>
      <w:bookmarkEnd w:id="3282"/>
      <w:bookmarkEnd w:id="3283"/>
      <w:bookmarkEnd w:id="3284"/>
      <w:bookmarkEnd w:id="3285"/>
    </w:p>
    <w:p w14:paraId="368E9B5C" w14:textId="77777777" w:rsidR="00CB0DD7" w:rsidRPr="000A0A5F" w:rsidRDefault="00CB0DD7">
      <w:pPr>
        <w:pStyle w:val="Heading4"/>
      </w:pPr>
      <w:bookmarkStart w:id="3286" w:name="_Toc66360448"/>
      <w:bookmarkStart w:id="3287" w:name="_Toc68104953"/>
      <w:bookmarkStart w:id="3288" w:name="_Toc74755583"/>
      <w:bookmarkStart w:id="3289" w:name="_Toc105674456"/>
      <w:bookmarkStart w:id="3290" w:name="_Toc130502496"/>
      <w:bookmarkStart w:id="3291" w:name="_Toc153625283"/>
      <w:bookmarkStart w:id="3292" w:name="_Toc170114428"/>
      <w:r w:rsidRPr="000A0A5F">
        <w:t>5.4.</w:t>
      </w:r>
      <w:r w:rsidR="00B40D37" w:rsidRPr="000A0A5F">
        <w:t>3A</w:t>
      </w:r>
      <w:r w:rsidRPr="000A0A5F">
        <w:t>.1</w:t>
      </w:r>
      <w:r w:rsidRPr="000A0A5F">
        <w:tab/>
        <w:t>General</w:t>
      </w:r>
      <w:bookmarkEnd w:id="3286"/>
      <w:bookmarkEnd w:id="3287"/>
      <w:bookmarkEnd w:id="3288"/>
      <w:bookmarkEnd w:id="3289"/>
      <w:bookmarkEnd w:id="3290"/>
      <w:bookmarkEnd w:id="3291"/>
      <w:bookmarkEnd w:id="3292"/>
    </w:p>
    <w:p w14:paraId="17EAEC32" w14:textId="77777777" w:rsidR="00CB0DD7" w:rsidRPr="000A0A5F" w:rsidRDefault="00CB0DD7">
      <w:r w:rsidRPr="000A0A5F">
        <w:t>The notifications provided by the ResourceManagementOfBdt API are specified in this clause.</w:t>
      </w:r>
    </w:p>
    <w:p w14:paraId="2A73F07D" w14:textId="77777777" w:rsidR="00CB0DD7" w:rsidRPr="000A0A5F" w:rsidRDefault="00B004CD">
      <w:pPr>
        <w:pStyle w:val="TH"/>
      </w:pPr>
      <w:r w:rsidRPr="000A0A5F">
        <w:t>Table </w:t>
      </w:r>
      <w:r w:rsidR="00CB0DD7" w:rsidRPr="000A0A5F">
        <w:t>5.4.</w:t>
      </w:r>
      <w:r w:rsidR="00B40D37"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4"/>
        <w:gridCol w:w="3596"/>
        <w:gridCol w:w="1224"/>
        <w:gridCol w:w="1928"/>
      </w:tblGrid>
      <w:tr w:rsidR="00CB0DD7" w:rsidRPr="000A0A5F" w14:paraId="6D830321" w14:textId="77777777" w:rsidTr="00FF0AF8">
        <w:trPr>
          <w:jc w:val="center"/>
        </w:trPr>
        <w:tc>
          <w:tcPr>
            <w:tcW w:w="1091" w:type="pct"/>
            <w:shd w:val="clear" w:color="auto" w:fill="C0C0C0"/>
            <w:vAlign w:val="center"/>
            <w:hideMark/>
          </w:tcPr>
          <w:p w14:paraId="3CDDB956" w14:textId="77777777" w:rsidR="00CB0DD7" w:rsidRPr="000A0A5F" w:rsidRDefault="00CB0DD7">
            <w:pPr>
              <w:pStyle w:val="TAH"/>
            </w:pPr>
            <w:r w:rsidRPr="000A0A5F">
              <w:t>Notification</w:t>
            </w:r>
          </w:p>
        </w:tc>
        <w:tc>
          <w:tcPr>
            <w:tcW w:w="2083" w:type="pct"/>
            <w:shd w:val="clear" w:color="auto" w:fill="C0C0C0"/>
            <w:vAlign w:val="center"/>
            <w:hideMark/>
          </w:tcPr>
          <w:p w14:paraId="211BEE7D" w14:textId="77777777" w:rsidR="00CB0DD7" w:rsidRPr="000A0A5F" w:rsidRDefault="00CB0DD7">
            <w:pPr>
              <w:pStyle w:val="TAH"/>
            </w:pPr>
            <w:r w:rsidRPr="000A0A5F">
              <w:t>Callback URI</w:t>
            </w:r>
          </w:p>
        </w:tc>
        <w:tc>
          <w:tcPr>
            <w:tcW w:w="709" w:type="pct"/>
            <w:shd w:val="clear" w:color="auto" w:fill="C0C0C0"/>
            <w:vAlign w:val="center"/>
            <w:hideMark/>
          </w:tcPr>
          <w:p w14:paraId="4798E782"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4FF6459C" w14:textId="77777777" w:rsidR="00CB0DD7" w:rsidRPr="000A0A5F" w:rsidRDefault="00CB0DD7">
            <w:pPr>
              <w:pStyle w:val="TAH"/>
            </w:pPr>
            <w:r w:rsidRPr="000A0A5F">
              <w:t>Description</w:t>
            </w:r>
          </w:p>
          <w:p w14:paraId="35D95447" w14:textId="77777777" w:rsidR="00CB0DD7" w:rsidRPr="000A0A5F" w:rsidRDefault="00CB0DD7">
            <w:pPr>
              <w:pStyle w:val="TAH"/>
            </w:pPr>
            <w:r w:rsidRPr="000A0A5F">
              <w:t>(service operation)</w:t>
            </w:r>
          </w:p>
        </w:tc>
      </w:tr>
      <w:tr w:rsidR="00CB0DD7" w:rsidRPr="000A0A5F" w14:paraId="61894A84" w14:textId="77777777" w:rsidTr="00FF0AF8">
        <w:trPr>
          <w:jc w:val="center"/>
        </w:trPr>
        <w:tc>
          <w:tcPr>
            <w:tcW w:w="1091" w:type="pct"/>
          </w:tcPr>
          <w:p w14:paraId="561BF2F0" w14:textId="77777777" w:rsidR="00CB0DD7" w:rsidRPr="000A0A5F" w:rsidRDefault="00CB0DD7">
            <w:pPr>
              <w:pStyle w:val="TAC"/>
              <w:jc w:val="left"/>
              <w:rPr>
                <w:lang w:val="en-US"/>
              </w:rPr>
            </w:pPr>
            <w:r w:rsidRPr="000A0A5F">
              <w:rPr>
                <w:lang w:eastAsia="zh-CN"/>
              </w:rPr>
              <w:t>BDT Warning</w:t>
            </w:r>
            <w:r w:rsidRPr="000A0A5F">
              <w:rPr>
                <w:rFonts w:hint="eastAsia"/>
                <w:lang w:eastAsia="zh-CN"/>
              </w:rPr>
              <w:t xml:space="preserve"> Notification</w:t>
            </w:r>
          </w:p>
        </w:tc>
        <w:tc>
          <w:tcPr>
            <w:tcW w:w="2083" w:type="pct"/>
          </w:tcPr>
          <w:p w14:paraId="0943B509" w14:textId="77777777" w:rsidR="00CB0DD7" w:rsidRPr="000A0A5F" w:rsidRDefault="00CB0DD7">
            <w:pPr>
              <w:pStyle w:val="TAL"/>
              <w:rPr>
                <w:lang w:val="en-US"/>
              </w:rPr>
            </w:pPr>
            <w:r w:rsidRPr="000A0A5F">
              <w:rPr>
                <w:rFonts w:hint="eastAsia"/>
                <w:lang w:eastAsia="zh-CN"/>
              </w:rPr>
              <w:t>{notification</w:t>
            </w:r>
            <w:r w:rsidRPr="000A0A5F">
              <w:t>Destination</w:t>
            </w:r>
            <w:r w:rsidRPr="000A0A5F">
              <w:rPr>
                <w:lang w:eastAsia="zh-CN"/>
              </w:rPr>
              <w:t>}</w:t>
            </w:r>
          </w:p>
        </w:tc>
        <w:tc>
          <w:tcPr>
            <w:tcW w:w="709" w:type="pct"/>
          </w:tcPr>
          <w:p w14:paraId="0584D791" w14:textId="77777777" w:rsidR="00CB0DD7" w:rsidRPr="000A0A5F" w:rsidRDefault="00CB0DD7">
            <w:pPr>
              <w:pStyle w:val="TAC"/>
              <w:rPr>
                <w:lang w:val="fr-FR"/>
              </w:rPr>
            </w:pPr>
            <w:r w:rsidRPr="000A0A5F">
              <w:rPr>
                <w:rFonts w:hint="eastAsia"/>
                <w:lang w:eastAsia="zh-CN"/>
              </w:rPr>
              <w:t>POST</w:t>
            </w:r>
          </w:p>
        </w:tc>
        <w:tc>
          <w:tcPr>
            <w:tcW w:w="1116" w:type="pct"/>
          </w:tcPr>
          <w:p w14:paraId="544E791E" w14:textId="77777777" w:rsidR="00CB0DD7" w:rsidRPr="000A0A5F" w:rsidRDefault="00CB0DD7">
            <w:pPr>
              <w:pStyle w:val="TAL"/>
              <w:rPr>
                <w:lang w:val="en-US"/>
              </w:rPr>
            </w:pPr>
            <w:r w:rsidRPr="000A0A5F">
              <w:rPr>
                <w:rFonts w:hint="eastAsia"/>
                <w:noProof/>
                <w:lang w:eastAsia="zh-CN"/>
              </w:rPr>
              <w:t xml:space="preserve">Notify the </w:t>
            </w:r>
            <w:r w:rsidRPr="000A0A5F">
              <w:rPr>
                <w:noProof/>
                <w:lang w:eastAsia="zh-CN"/>
              </w:rPr>
              <w:t xml:space="preserve">BDT warning </w:t>
            </w:r>
            <w:r w:rsidRPr="000A0A5F">
              <w:t>from the NEF to the AF identified by the notification destination URI (NOTE)</w:t>
            </w:r>
          </w:p>
        </w:tc>
      </w:tr>
      <w:tr w:rsidR="00CB0DD7" w:rsidRPr="000A0A5F" w14:paraId="743655F8" w14:textId="77777777" w:rsidTr="00FF0AF8">
        <w:trPr>
          <w:jc w:val="center"/>
        </w:trPr>
        <w:tc>
          <w:tcPr>
            <w:tcW w:w="5000" w:type="pct"/>
            <w:gridSpan w:val="4"/>
          </w:tcPr>
          <w:p w14:paraId="6AFC82E4" w14:textId="77777777" w:rsidR="00CB0DD7" w:rsidRPr="000A0A5F" w:rsidRDefault="00CB0DD7">
            <w:pPr>
              <w:pStyle w:val="TAN"/>
              <w:rPr>
                <w:noProof/>
                <w:lang w:eastAsia="zh-CN"/>
              </w:rPr>
            </w:pPr>
            <w:r w:rsidRPr="000A0A5F">
              <w:t>NOTE:</w:t>
            </w:r>
            <w:r w:rsidRPr="000A0A5F">
              <w:tab/>
              <w:t>This notification may only be supported in 5G.</w:t>
            </w:r>
          </w:p>
        </w:tc>
      </w:tr>
    </w:tbl>
    <w:p w14:paraId="638CEFB8" w14:textId="77777777" w:rsidR="00CB0DD7" w:rsidRPr="000A0A5F" w:rsidRDefault="00CB0DD7"/>
    <w:p w14:paraId="30D563F3" w14:textId="77777777" w:rsidR="00CB0DD7" w:rsidRPr="000A0A5F" w:rsidRDefault="00CB0DD7">
      <w:pPr>
        <w:pStyle w:val="Heading4"/>
      </w:pPr>
      <w:bookmarkStart w:id="3293" w:name="_Toc66360449"/>
      <w:bookmarkStart w:id="3294" w:name="_Toc68104954"/>
      <w:bookmarkStart w:id="3295" w:name="_Toc74755584"/>
      <w:bookmarkStart w:id="3296" w:name="_Toc105674457"/>
      <w:bookmarkStart w:id="3297" w:name="_Toc130502497"/>
      <w:bookmarkStart w:id="3298" w:name="_Toc153625284"/>
      <w:bookmarkStart w:id="3299" w:name="_Toc170114429"/>
      <w:r w:rsidRPr="000A0A5F">
        <w:t>5.4.</w:t>
      </w:r>
      <w:r w:rsidR="00B40D37" w:rsidRPr="000A0A5F">
        <w:t>3A</w:t>
      </w:r>
      <w:r w:rsidRPr="000A0A5F">
        <w:t>.2</w:t>
      </w:r>
      <w:r w:rsidRPr="000A0A5F">
        <w:tab/>
        <w:t>BDT Warning Notification</w:t>
      </w:r>
      <w:bookmarkEnd w:id="3293"/>
      <w:bookmarkEnd w:id="3294"/>
      <w:bookmarkEnd w:id="3295"/>
      <w:bookmarkEnd w:id="3296"/>
      <w:bookmarkEnd w:id="3297"/>
      <w:bookmarkEnd w:id="3298"/>
      <w:bookmarkEnd w:id="3299"/>
    </w:p>
    <w:p w14:paraId="05682FA8" w14:textId="77777777" w:rsidR="00CB0DD7" w:rsidRPr="000A0A5F" w:rsidRDefault="00CB0DD7">
      <w:pPr>
        <w:pStyle w:val="Heading5"/>
        <w:rPr>
          <w:noProof/>
        </w:rPr>
      </w:pPr>
      <w:bookmarkStart w:id="3300" w:name="_Toc66360450"/>
      <w:bookmarkStart w:id="3301" w:name="_Toc68104955"/>
      <w:bookmarkStart w:id="3302" w:name="_Toc74755585"/>
      <w:bookmarkStart w:id="3303" w:name="_Toc105674458"/>
      <w:bookmarkStart w:id="3304" w:name="_Toc130502498"/>
      <w:bookmarkStart w:id="3305" w:name="_Toc153625285"/>
      <w:bookmarkStart w:id="3306" w:name="_Toc170114430"/>
      <w:r w:rsidRPr="000A0A5F">
        <w:t>5.4.</w:t>
      </w:r>
      <w:r w:rsidR="00B40D37" w:rsidRPr="000A0A5F">
        <w:t>3A</w:t>
      </w:r>
      <w:r w:rsidRPr="000A0A5F">
        <w:t>.2</w:t>
      </w:r>
      <w:r w:rsidRPr="000A0A5F">
        <w:rPr>
          <w:noProof/>
        </w:rPr>
        <w:t>.1</w:t>
      </w:r>
      <w:r w:rsidRPr="000A0A5F">
        <w:rPr>
          <w:noProof/>
        </w:rPr>
        <w:tab/>
        <w:t>Description</w:t>
      </w:r>
      <w:bookmarkEnd w:id="3300"/>
      <w:bookmarkEnd w:id="3301"/>
      <w:bookmarkEnd w:id="3302"/>
      <w:bookmarkEnd w:id="3303"/>
      <w:bookmarkEnd w:id="3304"/>
      <w:bookmarkEnd w:id="3305"/>
      <w:bookmarkEnd w:id="3306"/>
    </w:p>
    <w:p w14:paraId="08F8F35C" w14:textId="77777777" w:rsidR="00CB0DD7" w:rsidRPr="000A0A5F" w:rsidRDefault="00CB0DD7">
      <w:pPr>
        <w:rPr>
          <w:noProof/>
          <w:lang w:eastAsia="zh-CN"/>
        </w:rPr>
      </w:pPr>
      <w:r w:rsidRPr="000A0A5F">
        <w:rPr>
          <w:noProof/>
          <w:lang w:eastAsia="zh-CN"/>
        </w:rPr>
        <w:t>The BDT warning notification allows t</w:t>
      </w:r>
      <w:r w:rsidRPr="000A0A5F">
        <w:rPr>
          <w:rFonts w:hint="eastAsia"/>
          <w:noProof/>
          <w:lang w:eastAsia="zh-CN"/>
        </w:rPr>
        <w:t xml:space="preserve">he </w:t>
      </w:r>
      <w:r w:rsidRPr="000A0A5F">
        <w:rPr>
          <w:noProof/>
          <w:lang w:eastAsia="zh-CN"/>
        </w:rPr>
        <w:t xml:space="preserve">NEF to notify the AF of the BDT warning notification. The notification may only be supported in 5G. </w:t>
      </w:r>
    </w:p>
    <w:p w14:paraId="519CD428" w14:textId="77777777" w:rsidR="00CB0DD7" w:rsidRPr="000A0A5F" w:rsidRDefault="00CB0DD7">
      <w:pPr>
        <w:pStyle w:val="Heading5"/>
        <w:rPr>
          <w:noProof/>
        </w:rPr>
      </w:pPr>
      <w:bookmarkStart w:id="3307" w:name="_Toc66360451"/>
      <w:bookmarkStart w:id="3308" w:name="_Toc68104956"/>
      <w:bookmarkStart w:id="3309" w:name="_Toc74755586"/>
      <w:bookmarkStart w:id="3310" w:name="_Toc105674459"/>
      <w:bookmarkStart w:id="3311" w:name="_Toc130502499"/>
      <w:bookmarkStart w:id="3312" w:name="_Toc153625286"/>
      <w:bookmarkStart w:id="3313" w:name="_Toc170114431"/>
      <w:r w:rsidRPr="000A0A5F">
        <w:t>5.4.</w:t>
      </w:r>
      <w:r w:rsidR="00B40D37" w:rsidRPr="000A0A5F">
        <w:t>3A</w:t>
      </w:r>
      <w:r w:rsidRPr="000A0A5F">
        <w:t>.2</w:t>
      </w:r>
      <w:r w:rsidRPr="000A0A5F">
        <w:rPr>
          <w:noProof/>
        </w:rPr>
        <w:t>.2</w:t>
      </w:r>
      <w:r w:rsidRPr="000A0A5F">
        <w:rPr>
          <w:noProof/>
        </w:rPr>
        <w:tab/>
        <w:t>Target URI</w:t>
      </w:r>
      <w:bookmarkEnd w:id="3307"/>
      <w:bookmarkEnd w:id="3308"/>
      <w:bookmarkEnd w:id="3309"/>
      <w:bookmarkEnd w:id="3310"/>
      <w:bookmarkEnd w:id="3311"/>
      <w:bookmarkEnd w:id="3312"/>
      <w:bookmarkEnd w:id="3313"/>
    </w:p>
    <w:p w14:paraId="0883E42B"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rPr>
          <w:lang w:eastAsia="zh-CN"/>
        </w:rPr>
        <w:t>n</w:t>
      </w:r>
      <w:r w:rsidRPr="000A0A5F">
        <w:rPr>
          <w:rFonts w:hint="eastAsia"/>
          <w:lang w:eastAsia="zh-CN"/>
        </w:rPr>
        <w:t>otificationDestination</w:t>
      </w:r>
      <w:r w:rsidRPr="000A0A5F">
        <w:rPr>
          <w:b/>
          <w:noProof/>
        </w:rPr>
        <w:t>}"</w:t>
      </w:r>
      <w:r w:rsidRPr="000A0A5F">
        <w:rPr>
          <w:noProof/>
        </w:rPr>
        <w:t xml:space="preserve"> shall be used with the callback URI variables defined in table </w:t>
      </w:r>
      <w:r w:rsidRPr="000A0A5F">
        <w:t>5.4.</w:t>
      </w:r>
      <w:r w:rsidR="00B40D37" w:rsidRPr="000A0A5F">
        <w:t>3A</w:t>
      </w:r>
      <w:r w:rsidRPr="000A0A5F">
        <w:t>.2</w:t>
      </w:r>
      <w:r w:rsidRPr="000A0A5F">
        <w:rPr>
          <w:noProof/>
        </w:rPr>
        <w:t>.2-1</w:t>
      </w:r>
      <w:r w:rsidRPr="000A0A5F">
        <w:rPr>
          <w:rFonts w:ascii="Arial" w:hAnsi="Arial" w:cs="Arial"/>
          <w:noProof/>
        </w:rPr>
        <w:t>.</w:t>
      </w:r>
    </w:p>
    <w:p w14:paraId="46D4ECBC" w14:textId="77777777" w:rsidR="00CB0DD7" w:rsidRPr="000A0A5F" w:rsidRDefault="00CB0DD7">
      <w:pPr>
        <w:pStyle w:val="TH"/>
        <w:rPr>
          <w:rFonts w:cs="Arial"/>
          <w:noProof/>
        </w:rPr>
      </w:pPr>
      <w:r w:rsidRPr="000A0A5F">
        <w:rPr>
          <w:noProof/>
        </w:rPr>
        <w:t>Table </w:t>
      </w:r>
      <w:r w:rsidRPr="000A0A5F">
        <w:t>5.4.</w:t>
      </w:r>
      <w:r w:rsidR="00B40D37"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6661EB4C" w14:textId="77777777" w:rsidTr="00FF0AF8">
        <w:trPr>
          <w:jc w:val="center"/>
        </w:trPr>
        <w:tc>
          <w:tcPr>
            <w:tcW w:w="1020" w:type="pct"/>
            <w:shd w:val="clear" w:color="000000" w:fill="C0C0C0"/>
          </w:tcPr>
          <w:p w14:paraId="718ABB17" w14:textId="77777777" w:rsidR="00CB0DD7" w:rsidRPr="000A0A5F" w:rsidRDefault="00CB0DD7">
            <w:pPr>
              <w:pStyle w:val="TAH"/>
            </w:pPr>
            <w:r w:rsidRPr="000A0A5F">
              <w:t>Name</w:t>
            </w:r>
          </w:p>
        </w:tc>
        <w:tc>
          <w:tcPr>
            <w:tcW w:w="679" w:type="pct"/>
            <w:shd w:val="clear" w:color="000000" w:fill="C0C0C0"/>
          </w:tcPr>
          <w:p w14:paraId="7238568A"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765CEFA1" w14:textId="77777777" w:rsidR="00CB0DD7" w:rsidRPr="000A0A5F" w:rsidRDefault="00CB0DD7">
            <w:pPr>
              <w:pStyle w:val="TAH"/>
            </w:pPr>
            <w:r w:rsidRPr="000A0A5F">
              <w:t>Definition</w:t>
            </w:r>
          </w:p>
        </w:tc>
      </w:tr>
      <w:tr w:rsidR="00CB0DD7" w:rsidRPr="000A0A5F" w14:paraId="02321DB9" w14:textId="77777777" w:rsidTr="00FF0AF8">
        <w:trPr>
          <w:jc w:val="center"/>
        </w:trPr>
        <w:tc>
          <w:tcPr>
            <w:tcW w:w="1020" w:type="pct"/>
            <w:shd w:val="clear" w:color="auto" w:fill="auto"/>
          </w:tcPr>
          <w:p w14:paraId="558CAD88" w14:textId="77777777" w:rsidR="00CB0DD7" w:rsidRPr="000A0A5F" w:rsidRDefault="00CB0DD7">
            <w:pPr>
              <w:pStyle w:val="TAL"/>
              <w:rPr>
                <w:lang w:eastAsia="zh-CN"/>
              </w:rPr>
            </w:pPr>
            <w:r w:rsidRPr="000A0A5F">
              <w:rPr>
                <w:rFonts w:hint="eastAsia"/>
                <w:lang w:eastAsia="zh-CN"/>
              </w:rPr>
              <w:t>notificationDestination</w:t>
            </w:r>
          </w:p>
        </w:tc>
        <w:tc>
          <w:tcPr>
            <w:tcW w:w="679" w:type="pct"/>
          </w:tcPr>
          <w:p w14:paraId="10EA1BF7" w14:textId="77777777" w:rsidR="00CB0DD7" w:rsidRPr="000A0A5F" w:rsidRDefault="00CB0DD7">
            <w:pPr>
              <w:pStyle w:val="TAL"/>
            </w:pPr>
            <w:r w:rsidRPr="000A0A5F">
              <w:rPr>
                <w:rFonts w:hint="eastAsia"/>
                <w:lang w:eastAsia="zh-CN"/>
              </w:rPr>
              <w:t>L</w:t>
            </w:r>
            <w:r w:rsidRPr="000A0A5F">
              <w:rPr>
                <w:lang w:eastAsia="zh-CN"/>
              </w:rPr>
              <w:t>ink</w:t>
            </w:r>
          </w:p>
        </w:tc>
        <w:tc>
          <w:tcPr>
            <w:tcW w:w="3301" w:type="pct"/>
            <w:shd w:val="clear" w:color="auto" w:fill="auto"/>
            <w:vAlign w:val="center"/>
          </w:tcPr>
          <w:p w14:paraId="003F993E" w14:textId="77777777" w:rsidR="00CB0DD7" w:rsidRPr="000A0A5F" w:rsidRDefault="00CB0DD7">
            <w:pPr>
              <w:pStyle w:val="TAL"/>
            </w:pPr>
            <w:r w:rsidRPr="000A0A5F">
              <w:t>Reference provided by the AF when the AF requests to send a BDT warning notification when the network performance in the area of interest goes below the criteria set by the operator.</w:t>
            </w:r>
          </w:p>
          <w:p w14:paraId="22E69014" w14:textId="77777777" w:rsidR="00CB0DD7" w:rsidRPr="000A0A5F" w:rsidRDefault="00CB0DD7">
            <w:pPr>
              <w:pStyle w:val="TAL"/>
            </w:pPr>
            <w:r w:rsidRPr="000A0A5F">
              <w:rPr>
                <w:rFonts w:cs="Arial"/>
                <w:szCs w:val="18"/>
                <w:lang w:eastAsia="zh-CN"/>
              </w:rPr>
              <w:t>This URI shall be provided within the "notification</w:t>
            </w:r>
            <w:r w:rsidRPr="000A0A5F">
              <w:t>Destination</w:t>
            </w:r>
            <w:r w:rsidRPr="000A0A5F">
              <w:rPr>
                <w:rFonts w:cs="Arial"/>
                <w:szCs w:val="18"/>
                <w:lang w:eastAsia="zh-CN"/>
              </w:rPr>
              <w:t>" attribute in the Bdt data type.</w:t>
            </w:r>
          </w:p>
        </w:tc>
      </w:tr>
    </w:tbl>
    <w:p w14:paraId="57AAE486" w14:textId="77777777" w:rsidR="00CB0DD7" w:rsidRPr="000A0A5F" w:rsidRDefault="00CB0DD7">
      <w:pPr>
        <w:rPr>
          <w:noProof/>
        </w:rPr>
      </w:pPr>
    </w:p>
    <w:p w14:paraId="520DC9DD" w14:textId="77777777" w:rsidR="00CB0DD7" w:rsidRPr="000A0A5F" w:rsidRDefault="00CB0DD7">
      <w:pPr>
        <w:pStyle w:val="Heading5"/>
        <w:rPr>
          <w:noProof/>
        </w:rPr>
      </w:pPr>
      <w:bookmarkStart w:id="3314" w:name="_Toc66360452"/>
      <w:bookmarkStart w:id="3315" w:name="_Toc68104957"/>
      <w:bookmarkStart w:id="3316" w:name="_Toc74755587"/>
      <w:bookmarkStart w:id="3317" w:name="_Toc105674460"/>
      <w:bookmarkStart w:id="3318" w:name="_Toc130502500"/>
      <w:bookmarkStart w:id="3319" w:name="_Toc153625287"/>
      <w:bookmarkStart w:id="3320" w:name="_Toc170114432"/>
      <w:r w:rsidRPr="000A0A5F">
        <w:t>5.4.</w:t>
      </w:r>
      <w:r w:rsidR="00B40D37" w:rsidRPr="000A0A5F">
        <w:t>3A</w:t>
      </w:r>
      <w:r w:rsidRPr="000A0A5F">
        <w:t>.2</w:t>
      </w:r>
      <w:r w:rsidRPr="000A0A5F">
        <w:rPr>
          <w:noProof/>
        </w:rPr>
        <w:t>.3</w:t>
      </w:r>
      <w:r w:rsidRPr="000A0A5F">
        <w:rPr>
          <w:noProof/>
        </w:rPr>
        <w:tab/>
        <w:t>Standard Methods</w:t>
      </w:r>
      <w:bookmarkEnd w:id="3314"/>
      <w:bookmarkEnd w:id="3315"/>
      <w:bookmarkEnd w:id="3316"/>
      <w:bookmarkEnd w:id="3317"/>
      <w:bookmarkEnd w:id="3318"/>
      <w:bookmarkEnd w:id="3319"/>
      <w:bookmarkEnd w:id="3320"/>
    </w:p>
    <w:p w14:paraId="76060450" w14:textId="77777777" w:rsidR="00CB0DD7" w:rsidRPr="000A0A5F" w:rsidRDefault="00CB0DD7">
      <w:pPr>
        <w:pStyle w:val="Heading6"/>
        <w:rPr>
          <w:noProof/>
        </w:rPr>
      </w:pPr>
      <w:bookmarkStart w:id="3321" w:name="_Toc66360453"/>
      <w:bookmarkStart w:id="3322" w:name="_Toc68104958"/>
      <w:bookmarkStart w:id="3323" w:name="_Toc74755588"/>
      <w:bookmarkStart w:id="3324" w:name="_Toc105674461"/>
      <w:bookmarkStart w:id="3325" w:name="_Toc130502501"/>
      <w:bookmarkStart w:id="3326" w:name="_Toc153625288"/>
      <w:bookmarkStart w:id="3327" w:name="_Toc170114433"/>
      <w:r w:rsidRPr="000A0A5F">
        <w:t>5.4.</w:t>
      </w:r>
      <w:r w:rsidR="00B40D37" w:rsidRPr="000A0A5F">
        <w:t>3A</w:t>
      </w:r>
      <w:r w:rsidRPr="000A0A5F">
        <w:t>.2.3</w:t>
      </w:r>
      <w:r w:rsidRPr="000A0A5F">
        <w:rPr>
          <w:noProof/>
        </w:rPr>
        <w:t>.1</w:t>
      </w:r>
      <w:r w:rsidRPr="000A0A5F">
        <w:rPr>
          <w:noProof/>
        </w:rPr>
        <w:tab/>
      </w:r>
      <w:r w:rsidRPr="000A0A5F">
        <w:t>Notification via POST</w:t>
      </w:r>
      <w:bookmarkEnd w:id="3321"/>
      <w:bookmarkEnd w:id="3322"/>
      <w:bookmarkEnd w:id="3323"/>
      <w:bookmarkEnd w:id="3324"/>
      <w:bookmarkEnd w:id="3325"/>
      <w:bookmarkEnd w:id="3326"/>
      <w:bookmarkEnd w:id="3327"/>
    </w:p>
    <w:p w14:paraId="5FE079E1" w14:textId="77777777" w:rsidR="00CB0DD7" w:rsidRPr="000A0A5F" w:rsidRDefault="00CB0DD7">
      <w:pPr>
        <w:rPr>
          <w:noProof/>
          <w:lang w:eastAsia="zh-CN"/>
        </w:rPr>
      </w:pPr>
      <w:r w:rsidRPr="000A0A5F">
        <w:rPr>
          <w:noProof/>
          <w:lang w:eastAsia="zh-CN"/>
        </w:rPr>
        <w:t xml:space="preserve">The POST method allows to notify AS </w:t>
      </w:r>
      <w:r w:rsidRPr="000A0A5F">
        <w:t>identified by the notification destination URI</w:t>
      </w:r>
      <w:r w:rsidRPr="000A0A5F">
        <w:rPr>
          <w:noProof/>
          <w:lang w:eastAsia="zh-CN"/>
        </w:rPr>
        <w:t xml:space="preserve"> of the BDT warning by the NEF and the AF shall respond to the message. </w:t>
      </w:r>
    </w:p>
    <w:p w14:paraId="41B0A0A7" w14:textId="77777777" w:rsidR="00CB0DD7" w:rsidRPr="000A0A5F" w:rsidRDefault="00CB0DD7">
      <w:pPr>
        <w:rPr>
          <w:noProof/>
        </w:rPr>
      </w:pPr>
      <w:r w:rsidRPr="000A0A5F">
        <w:rPr>
          <w:noProof/>
        </w:rPr>
        <w:t>This method shall support the request data structures specified in table </w:t>
      </w:r>
      <w:r w:rsidRPr="000A0A5F">
        <w:t>5.4.</w:t>
      </w:r>
      <w:r w:rsidR="00B40D37" w:rsidRPr="000A0A5F">
        <w:t>3A</w:t>
      </w:r>
      <w:r w:rsidRPr="000A0A5F">
        <w:t>.2</w:t>
      </w:r>
      <w:r w:rsidRPr="000A0A5F">
        <w:rPr>
          <w:noProof/>
        </w:rPr>
        <w:t>.3.1-1 and the response data structures and response codes specified in table </w:t>
      </w:r>
      <w:r w:rsidRPr="000A0A5F">
        <w:t>5.4.</w:t>
      </w:r>
      <w:r w:rsidR="00B40D37" w:rsidRPr="000A0A5F">
        <w:t>3A</w:t>
      </w:r>
      <w:r w:rsidRPr="000A0A5F">
        <w:t>.2</w:t>
      </w:r>
      <w:r w:rsidRPr="000A0A5F">
        <w:rPr>
          <w:noProof/>
        </w:rPr>
        <w:t>.3.1-2.</w:t>
      </w:r>
    </w:p>
    <w:p w14:paraId="3010006F" w14:textId="77777777" w:rsidR="00CB0DD7" w:rsidRPr="000A0A5F" w:rsidRDefault="00CB0DD7">
      <w:pPr>
        <w:pStyle w:val="TH"/>
        <w:rPr>
          <w:noProof/>
        </w:rPr>
      </w:pPr>
      <w:r w:rsidRPr="000A0A5F">
        <w:rPr>
          <w:noProof/>
        </w:rPr>
        <w:t>Table </w:t>
      </w:r>
      <w:r w:rsidRPr="000A0A5F">
        <w:t>5.4.</w:t>
      </w:r>
      <w:r w:rsidR="00B40D37" w:rsidRPr="000A0A5F">
        <w:t>3A</w:t>
      </w:r>
      <w:r w:rsidRPr="000A0A5F">
        <w:t>.2</w:t>
      </w:r>
      <w:r w:rsidRPr="000A0A5F">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48382F76" w14:textId="77777777" w:rsidTr="00846044">
        <w:trPr>
          <w:jc w:val="center"/>
        </w:trPr>
        <w:tc>
          <w:tcPr>
            <w:tcW w:w="3340" w:type="dxa"/>
            <w:tcBorders>
              <w:bottom w:val="single" w:sz="6" w:space="0" w:color="auto"/>
            </w:tcBorders>
            <w:shd w:val="clear" w:color="auto" w:fill="C0C0C0"/>
            <w:hideMark/>
          </w:tcPr>
          <w:p w14:paraId="70ED6D06"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5F7C830D"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46BC7DF0" w14:textId="77777777" w:rsidR="00CB0DD7" w:rsidRPr="000A0A5F" w:rsidRDefault="00CB0DD7">
            <w:pPr>
              <w:pStyle w:val="TAH"/>
              <w:rPr>
                <w:noProof/>
              </w:rPr>
            </w:pPr>
            <w:r w:rsidRPr="000A0A5F">
              <w:rPr>
                <w:noProof/>
              </w:rPr>
              <w:t>Description</w:t>
            </w:r>
          </w:p>
        </w:tc>
      </w:tr>
      <w:tr w:rsidR="00CB0DD7" w:rsidRPr="000A0A5F" w14:paraId="7B5DE062" w14:textId="77777777" w:rsidTr="00846044">
        <w:trPr>
          <w:jc w:val="center"/>
        </w:trPr>
        <w:tc>
          <w:tcPr>
            <w:tcW w:w="3340" w:type="dxa"/>
            <w:tcBorders>
              <w:top w:val="single" w:sz="6" w:space="0" w:color="auto"/>
            </w:tcBorders>
          </w:tcPr>
          <w:p w14:paraId="2E81A273" w14:textId="77777777" w:rsidR="00CB0DD7" w:rsidRPr="000A0A5F" w:rsidRDefault="00CB0DD7">
            <w:pPr>
              <w:pStyle w:val="TAL"/>
              <w:rPr>
                <w:noProof/>
              </w:rPr>
            </w:pPr>
            <w:r w:rsidRPr="000A0A5F">
              <w:rPr>
                <w:lang w:eastAsia="zh-CN"/>
              </w:rPr>
              <w:t>Ex</w:t>
            </w:r>
            <w:r w:rsidRPr="000A0A5F">
              <w:rPr>
                <w:rFonts w:hint="eastAsia"/>
                <w:lang w:eastAsia="zh-CN"/>
              </w:rPr>
              <w:t>Notification</w:t>
            </w:r>
          </w:p>
        </w:tc>
        <w:tc>
          <w:tcPr>
            <w:tcW w:w="1170" w:type="dxa"/>
            <w:tcBorders>
              <w:top w:val="single" w:sz="6" w:space="0" w:color="auto"/>
            </w:tcBorders>
          </w:tcPr>
          <w:p w14:paraId="3E41F4C9" w14:textId="77777777" w:rsidR="00CB0DD7" w:rsidRPr="000A0A5F" w:rsidRDefault="00CB0DD7">
            <w:pPr>
              <w:pStyle w:val="TAC"/>
              <w:rPr>
                <w:noProof/>
                <w:lang w:eastAsia="zh-CN"/>
              </w:rPr>
            </w:pPr>
            <w:r w:rsidRPr="000A0A5F">
              <w:rPr>
                <w:rFonts w:hint="eastAsia"/>
                <w:noProof/>
                <w:lang w:eastAsia="zh-CN"/>
              </w:rPr>
              <w:t>1</w:t>
            </w:r>
          </w:p>
        </w:tc>
        <w:tc>
          <w:tcPr>
            <w:tcW w:w="5160" w:type="dxa"/>
            <w:tcBorders>
              <w:top w:val="single" w:sz="6" w:space="0" w:color="auto"/>
            </w:tcBorders>
          </w:tcPr>
          <w:p w14:paraId="0358A927" w14:textId="77777777" w:rsidR="00CB0DD7" w:rsidRPr="000A0A5F" w:rsidRDefault="00CB0DD7">
            <w:pPr>
              <w:pStyle w:val="TAL"/>
              <w:rPr>
                <w:noProof/>
              </w:rPr>
            </w:pPr>
            <w:r w:rsidRPr="000A0A5F">
              <w:t>Representation of the BDT warning notification.</w:t>
            </w:r>
          </w:p>
        </w:tc>
      </w:tr>
    </w:tbl>
    <w:p w14:paraId="5B75F7AD" w14:textId="77777777" w:rsidR="00CB0DD7" w:rsidRPr="000A0A5F" w:rsidRDefault="00CB0DD7">
      <w:pPr>
        <w:rPr>
          <w:noProof/>
        </w:rPr>
      </w:pPr>
    </w:p>
    <w:p w14:paraId="57AB8D39" w14:textId="77777777" w:rsidR="00CB0DD7" w:rsidRPr="000A0A5F" w:rsidRDefault="00CB0DD7">
      <w:pPr>
        <w:pStyle w:val="TH"/>
        <w:rPr>
          <w:noProof/>
        </w:rPr>
      </w:pPr>
      <w:r w:rsidRPr="000A0A5F">
        <w:rPr>
          <w:noProof/>
        </w:rPr>
        <w:t>Table </w:t>
      </w:r>
      <w:r w:rsidRPr="000A0A5F">
        <w:t>5.4.</w:t>
      </w:r>
      <w:r w:rsidR="00B40D37"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4BCAEE6D" w14:textId="77777777" w:rsidTr="00FF0AF8">
        <w:trPr>
          <w:jc w:val="center"/>
        </w:trPr>
        <w:tc>
          <w:tcPr>
            <w:tcW w:w="2293" w:type="dxa"/>
            <w:shd w:val="clear" w:color="auto" w:fill="C0C0C0"/>
            <w:hideMark/>
          </w:tcPr>
          <w:p w14:paraId="6B55BAB1" w14:textId="77777777" w:rsidR="00CB0DD7" w:rsidRPr="000A0A5F" w:rsidRDefault="00CB0DD7">
            <w:pPr>
              <w:pStyle w:val="TAH"/>
              <w:rPr>
                <w:noProof/>
              </w:rPr>
            </w:pPr>
            <w:r w:rsidRPr="000A0A5F">
              <w:rPr>
                <w:noProof/>
              </w:rPr>
              <w:t>Data type</w:t>
            </w:r>
          </w:p>
        </w:tc>
        <w:tc>
          <w:tcPr>
            <w:tcW w:w="1259" w:type="dxa"/>
            <w:shd w:val="clear" w:color="auto" w:fill="C0C0C0"/>
            <w:hideMark/>
          </w:tcPr>
          <w:p w14:paraId="52E80339"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29D08357"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3F4B6E15" w14:textId="77777777" w:rsidR="00CB0DD7" w:rsidRPr="000A0A5F" w:rsidRDefault="00CB0DD7">
            <w:pPr>
              <w:pStyle w:val="TAH"/>
              <w:rPr>
                <w:noProof/>
              </w:rPr>
            </w:pPr>
            <w:r w:rsidRPr="000A0A5F">
              <w:rPr>
                <w:noProof/>
              </w:rPr>
              <w:t>Description</w:t>
            </w:r>
          </w:p>
        </w:tc>
      </w:tr>
      <w:tr w:rsidR="00CB0DD7" w:rsidRPr="000A0A5F" w14:paraId="4E88C3E4" w14:textId="77777777" w:rsidTr="00FF0AF8">
        <w:trPr>
          <w:jc w:val="center"/>
        </w:trPr>
        <w:tc>
          <w:tcPr>
            <w:tcW w:w="2293" w:type="dxa"/>
          </w:tcPr>
          <w:p w14:paraId="43299A6C" w14:textId="77777777" w:rsidR="00CB0DD7" w:rsidRPr="000A0A5F" w:rsidRDefault="00CB0DD7">
            <w:pPr>
              <w:pStyle w:val="TAL"/>
              <w:rPr>
                <w:noProof/>
              </w:rPr>
            </w:pPr>
            <w:r w:rsidRPr="000A0A5F">
              <w:t>none</w:t>
            </w:r>
          </w:p>
        </w:tc>
        <w:tc>
          <w:tcPr>
            <w:tcW w:w="1259" w:type="dxa"/>
          </w:tcPr>
          <w:p w14:paraId="2E15FE5F" w14:textId="77777777" w:rsidR="00CB0DD7" w:rsidRPr="000A0A5F" w:rsidRDefault="00CB0DD7">
            <w:pPr>
              <w:pStyle w:val="TAC"/>
              <w:rPr>
                <w:noProof/>
              </w:rPr>
            </w:pPr>
          </w:p>
        </w:tc>
        <w:tc>
          <w:tcPr>
            <w:tcW w:w="1441" w:type="dxa"/>
          </w:tcPr>
          <w:p w14:paraId="1CCC53E3" w14:textId="77777777" w:rsidR="00CB0DD7" w:rsidRPr="000A0A5F" w:rsidRDefault="00CB0DD7">
            <w:pPr>
              <w:pStyle w:val="TAL"/>
              <w:rPr>
                <w:noProof/>
              </w:rPr>
            </w:pPr>
            <w:r w:rsidRPr="000A0A5F">
              <w:t>204 No Content</w:t>
            </w:r>
          </w:p>
        </w:tc>
        <w:tc>
          <w:tcPr>
            <w:tcW w:w="4619" w:type="dxa"/>
          </w:tcPr>
          <w:p w14:paraId="65BAE8FB" w14:textId="77777777" w:rsidR="00CB0DD7" w:rsidRPr="000A0A5F" w:rsidRDefault="00CB0DD7">
            <w:pPr>
              <w:pStyle w:val="TAL"/>
              <w:rPr>
                <w:noProof/>
              </w:rPr>
            </w:pPr>
            <w:r w:rsidRPr="000A0A5F">
              <w:t>This case represents a successful notification of BDT warning notification</w:t>
            </w:r>
            <w:r w:rsidRPr="000A0A5F">
              <w:rPr>
                <w:rFonts w:hint="eastAsia"/>
                <w:lang w:eastAsia="zh-CN"/>
              </w:rPr>
              <w:t>.</w:t>
            </w:r>
          </w:p>
        </w:tc>
      </w:tr>
      <w:tr w:rsidR="00CB0DD7" w:rsidRPr="000A0A5F" w14:paraId="3F5DFA47" w14:textId="77777777" w:rsidTr="00FF0AF8">
        <w:trPr>
          <w:jc w:val="center"/>
        </w:trPr>
        <w:tc>
          <w:tcPr>
            <w:tcW w:w="2293" w:type="dxa"/>
          </w:tcPr>
          <w:p w14:paraId="6FCFF271" w14:textId="77777777" w:rsidR="00CB0DD7" w:rsidRPr="000A0A5F" w:rsidRDefault="00CB0DD7">
            <w:pPr>
              <w:pStyle w:val="TAL"/>
            </w:pPr>
            <w:r w:rsidRPr="000A0A5F">
              <w:t>none</w:t>
            </w:r>
          </w:p>
        </w:tc>
        <w:tc>
          <w:tcPr>
            <w:tcW w:w="1259" w:type="dxa"/>
          </w:tcPr>
          <w:p w14:paraId="1794D97B" w14:textId="77777777" w:rsidR="00CB0DD7" w:rsidRPr="000A0A5F" w:rsidRDefault="00CB0DD7">
            <w:pPr>
              <w:pStyle w:val="TAC"/>
              <w:rPr>
                <w:noProof/>
              </w:rPr>
            </w:pPr>
          </w:p>
        </w:tc>
        <w:tc>
          <w:tcPr>
            <w:tcW w:w="1441" w:type="dxa"/>
          </w:tcPr>
          <w:p w14:paraId="4468040C" w14:textId="77777777" w:rsidR="00CB0DD7" w:rsidRPr="000A0A5F" w:rsidRDefault="00CB0DD7">
            <w:pPr>
              <w:pStyle w:val="TAL"/>
            </w:pPr>
            <w:r w:rsidRPr="000A0A5F">
              <w:t>307 Temporary Redirect</w:t>
            </w:r>
          </w:p>
        </w:tc>
        <w:tc>
          <w:tcPr>
            <w:tcW w:w="4619" w:type="dxa"/>
          </w:tcPr>
          <w:p w14:paraId="65701B52"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18D50643" w14:textId="77777777" w:rsidR="00CB0DD7" w:rsidRPr="000A0A5F" w:rsidRDefault="00CB0DD7">
            <w:pPr>
              <w:pStyle w:val="TAL"/>
            </w:pPr>
            <w:r w:rsidRPr="000A0A5F">
              <w:t>Redirection handling is described in clause 5.2.10.</w:t>
            </w:r>
          </w:p>
        </w:tc>
      </w:tr>
      <w:tr w:rsidR="00CB0DD7" w:rsidRPr="000A0A5F" w14:paraId="05D2BD78" w14:textId="77777777" w:rsidTr="00FF0AF8">
        <w:trPr>
          <w:jc w:val="center"/>
        </w:trPr>
        <w:tc>
          <w:tcPr>
            <w:tcW w:w="2293" w:type="dxa"/>
          </w:tcPr>
          <w:p w14:paraId="135749A4" w14:textId="77777777" w:rsidR="00CB0DD7" w:rsidRPr="000A0A5F" w:rsidRDefault="00CB0DD7">
            <w:pPr>
              <w:pStyle w:val="TAL"/>
            </w:pPr>
            <w:r w:rsidRPr="000A0A5F">
              <w:t>none</w:t>
            </w:r>
          </w:p>
        </w:tc>
        <w:tc>
          <w:tcPr>
            <w:tcW w:w="1259" w:type="dxa"/>
          </w:tcPr>
          <w:p w14:paraId="16B0D5DF" w14:textId="77777777" w:rsidR="00CB0DD7" w:rsidRPr="000A0A5F" w:rsidRDefault="00CB0DD7">
            <w:pPr>
              <w:pStyle w:val="TAC"/>
              <w:rPr>
                <w:noProof/>
              </w:rPr>
            </w:pPr>
          </w:p>
        </w:tc>
        <w:tc>
          <w:tcPr>
            <w:tcW w:w="1441" w:type="dxa"/>
          </w:tcPr>
          <w:p w14:paraId="190995D2" w14:textId="77777777" w:rsidR="00CB0DD7" w:rsidRPr="000A0A5F" w:rsidRDefault="00CB0DD7">
            <w:pPr>
              <w:pStyle w:val="TAL"/>
            </w:pPr>
            <w:r w:rsidRPr="000A0A5F">
              <w:t>308 Permanent Redirect</w:t>
            </w:r>
          </w:p>
        </w:tc>
        <w:tc>
          <w:tcPr>
            <w:tcW w:w="4619" w:type="dxa"/>
          </w:tcPr>
          <w:p w14:paraId="1FC5498C"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6EA3326F" w14:textId="77777777" w:rsidR="00CB0DD7" w:rsidRPr="000A0A5F" w:rsidRDefault="00CB0DD7">
            <w:pPr>
              <w:pStyle w:val="TAL"/>
            </w:pPr>
            <w:r w:rsidRPr="000A0A5F">
              <w:t>Redirection handling is described in clause 5.2.10.</w:t>
            </w:r>
          </w:p>
        </w:tc>
      </w:tr>
      <w:tr w:rsidR="00CB0DD7" w:rsidRPr="000A0A5F" w14:paraId="2FCC6997" w14:textId="77777777" w:rsidTr="00FF0AF8">
        <w:trPr>
          <w:jc w:val="center"/>
        </w:trPr>
        <w:tc>
          <w:tcPr>
            <w:tcW w:w="9612" w:type="dxa"/>
            <w:gridSpan w:val="4"/>
          </w:tcPr>
          <w:p w14:paraId="00BB62DD"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4FFB8D43" w14:textId="77777777" w:rsidR="00CB0DD7" w:rsidRPr="000A0A5F" w:rsidRDefault="00CB0DD7">
      <w:pPr>
        <w:rPr>
          <w:noProof/>
        </w:rPr>
      </w:pPr>
    </w:p>
    <w:p w14:paraId="00672CA8" w14:textId="77777777" w:rsidR="00CB0DD7" w:rsidRPr="000A0A5F" w:rsidRDefault="00B004CD">
      <w:pPr>
        <w:pStyle w:val="TH"/>
      </w:pPr>
      <w:r w:rsidRPr="000A0A5F">
        <w:t>Table </w:t>
      </w:r>
      <w:r w:rsidR="00CB0DD7" w:rsidRPr="000A0A5F">
        <w:t>5.4.</w:t>
      </w:r>
      <w:r w:rsidR="00B40D37"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684CD88" w14:textId="77777777" w:rsidTr="00FF0AF8">
        <w:trPr>
          <w:jc w:val="center"/>
        </w:trPr>
        <w:tc>
          <w:tcPr>
            <w:tcW w:w="825" w:type="pct"/>
            <w:shd w:val="clear" w:color="auto" w:fill="C0C0C0"/>
          </w:tcPr>
          <w:p w14:paraId="1128D4A5" w14:textId="77777777" w:rsidR="00CB0DD7" w:rsidRPr="000A0A5F" w:rsidRDefault="00CB0DD7">
            <w:pPr>
              <w:pStyle w:val="TAH"/>
            </w:pPr>
            <w:r w:rsidRPr="000A0A5F">
              <w:t>Name</w:t>
            </w:r>
          </w:p>
        </w:tc>
        <w:tc>
          <w:tcPr>
            <w:tcW w:w="732" w:type="pct"/>
            <w:shd w:val="clear" w:color="auto" w:fill="C0C0C0"/>
          </w:tcPr>
          <w:p w14:paraId="6672667A" w14:textId="77777777" w:rsidR="00CB0DD7" w:rsidRPr="000A0A5F" w:rsidRDefault="00CB0DD7">
            <w:pPr>
              <w:pStyle w:val="TAH"/>
            </w:pPr>
            <w:r w:rsidRPr="000A0A5F">
              <w:t>Data type</w:t>
            </w:r>
          </w:p>
        </w:tc>
        <w:tc>
          <w:tcPr>
            <w:tcW w:w="217" w:type="pct"/>
            <w:shd w:val="clear" w:color="auto" w:fill="C0C0C0"/>
          </w:tcPr>
          <w:p w14:paraId="4DD248CB" w14:textId="77777777" w:rsidR="00CB0DD7" w:rsidRPr="000A0A5F" w:rsidRDefault="00CB0DD7">
            <w:pPr>
              <w:pStyle w:val="TAH"/>
            </w:pPr>
            <w:r w:rsidRPr="000A0A5F">
              <w:t>P</w:t>
            </w:r>
          </w:p>
        </w:tc>
        <w:tc>
          <w:tcPr>
            <w:tcW w:w="581" w:type="pct"/>
            <w:shd w:val="clear" w:color="auto" w:fill="C0C0C0"/>
          </w:tcPr>
          <w:p w14:paraId="173F6412" w14:textId="77777777" w:rsidR="00CB0DD7" w:rsidRPr="000A0A5F" w:rsidRDefault="00CB0DD7">
            <w:pPr>
              <w:pStyle w:val="TAH"/>
            </w:pPr>
            <w:r w:rsidRPr="000A0A5F">
              <w:t>Cardinality</w:t>
            </w:r>
          </w:p>
        </w:tc>
        <w:tc>
          <w:tcPr>
            <w:tcW w:w="2645" w:type="pct"/>
            <w:shd w:val="clear" w:color="auto" w:fill="C0C0C0"/>
            <w:vAlign w:val="center"/>
          </w:tcPr>
          <w:p w14:paraId="75EED596" w14:textId="77777777" w:rsidR="00CB0DD7" w:rsidRPr="000A0A5F" w:rsidRDefault="00CB0DD7">
            <w:pPr>
              <w:pStyle w:val="TAH"/>
            </w:pPr>
            <w:r w:rsidRPr="000A0A5F">
              <w:t>Description</w:t>
            </w:r>
          </w:p>
        </w:tc>
      </w:tr>
      <w:tr w:rsidR="00CB0DD7" w:rsidRPr="000A0A5F" w14:paraId="4F41C540" w14:textId="77777777" w:rsidTr="00FF0AF8">
        <w:trPr>
          <w:jc w:val="center"/>
        </w:trPr>
        <w:tc>
          <w:tcPr>
            <w:tcW w:w="825" w:type="pct"/>
            <w:shd w:val="clear" w:color="auto" w:fill="auto"/>
          </w:tcPr>
          <w:p w14:paraId="0FCDC5EE" w14:textId="77777777" w:rsidR="00CB0DD7" w:rsidRPr="000A0A5F" w:rsidRDefault="00CB0DD7">
            <w:pPr>
              <w:pStyle w:val="TAL"/>
            </w:pPr>
            <w:r w:rsidRPr="000A0A5F">
              <w:t>Location</w:t>
            </w:r>
          </w:p>
        </w:tc>
        <w:tc>
          <w:tcPr>
            <w:tcW w:w="732" w:type="pct"/>
          </w:tcPr>
          <w:p w14:paraId="642F0809" w14:textId="77777777" w:rsidR="00CB0DD7" w:rsidRPr="000A0A5F" w:rsidRDefault="00CB0DD7">
            <w:pPr>
              <w:pStyle w:val="TAL"/>
            </w:pPr>
            <w:r w:rsidRPr="000A0A5F">
              <w:t>string</w:t>
            </w:r>
          </w:p>
        </w:tc>
        <w:tc>
          <w:tcPr>
            <w:tcW w:w="217" w:type="pct"/>
          </w:tcPr>
          <w:p w14:paraId="7B543388" w14:textId="77777777" w:rsidR="00CB0DD7" w:rsidRPr="000A0A5F" w:rsidRDefault="00CB0DD7">
            <w:pPr>
              <w:pStyle w:val="TAC"/>
            </w:pPr>
            <w:r w:rsidRPr="000A0A5F">
              <w:t>M</w:t>
            </w:r>
          </w:p>
        </w:tc>
        <w:tc>
          <w:tcPr>
            <w:tcW w:w="581" w:type="pct"/>
          </w:tcPr>
          <w:p w14:paraId="6849E8AE" w14:textId="77777777" w:rsidR="00CB0DD7" w:rsidRPr="000A0A5F" w:rsidRDefault="00CB0DD7">
            <w:pPr>
              <w:pStyle w:val="TAL"/>
            </w:pPr>
            <w:r w:rsidRPr="000A0A5F">
              <w:t>1</w:t>
            </w:r>
          </w:p>
        </w:tc>
        <w:tc>
          <w:tcPr>
            <w:tcW w:w="2645" w:type="pct"/>
            <w:shd w:val="clear" w:color="auto" w:fill="auto"/>
            <w:vAlign w:val="center"/>
          </w:tcPr>
          <w:p w14:paraId="76705A36" w14:textId="77777777" w:rsidR="00CB0DD7" w:rsidRPr="000A0A5F" w:rsidRDefault="00CB0DD7">
            <w:pPr>
              <w:pStyle w:val="TAL"/>
            </w:pPr>
            <w:r w:rsidRPr="000A0A5F">
              <w:t>An alternative URI representing the end point of an alternative SCS/AS towards which the notification should be redirected.</w:t>
            </w:r>
          </w:p>
        </w:tc>
      </w:tr>
    </w:tbl>
    <w:p w14:paraId="2938F700" w14:textId="77777777" w:rsidR="00CB0DD7" w:rsidRPr="000A0A5F" w:rsidRDefault="00CB0DD7"/>
    <w:p w14:paraId="0968912C" w14:textId="77777777" w:rsidR="00CB0DD7" w:rsidRPr="000A0A5F" w:rsidRDefault="00B004CD">
      <w:pPr>
        <w:pStyle w:val="TH"/>
      </w:pPr>
      <w:r w:rsidRPr="000A0A5F">
        <w:t>Table </w:t>
      </w:r>
      <w:r w:rsidR="00CB0DD7" w:rsidRPr="000A0A5F">
        <w:t>5.4.</w:t>
      </w:r>
      <w:r w:rsidR="00B40D37"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8B279AD" w14:textId="77777777" w:rsidTr="00FF0AF8">
        <w:trPr>
          <w:jc w:val="center"/>
        </w:trPr>
        <w:tc>
          <w:tcPr>
            <w:tcW w:w="825" w:type="pct"/>
            <w:shd w:val="clear" w:color="auto" w:fill="C0C0C0"/>
          </w:tcPr>
          <w:p w14:paraId="0B95F41E" w14:textId="77777777" w:rsidR="00CB0DD7" w:rsidRPr="000A0A5F" w:rsidRDefault="00CB0DD7">
            <w:pPr>
              <w:pStyle w:val="TAH"/>
            </w:pPr>
            <w:r w:rsidRPr="000A0A5F">
              <w:t>Name</w:t>
            </w:r>
          </w:p>
        </w:tc>
        <w:tc>
          <w:tcPr>
            <w:tcW w:w="732" w:type="pct"/>
            <w:shd w:val="clear" w:color="auto" w:fill="C0C0C0"/>
          </w:tcPr>
          <w:p w14:paraId="12C2E00B" w14:textId="77777777" w:rsidR="00CB0DD7" w:rsidRPr="000A0A5F" w:rsidRDefault="00CB0DD7">
            <w:pPr>
              <w:pStyle w:val="TAH"/>
            </w:pPr>
            <w:r w:rsidRPr="000A0A5F">
              <w:t>Data type</w:t>
            </w:r>
          </w:p>
        </w:tc>
        <w:tc>
          <w:tcPr>
            <w:tcW w:w="217" w:type="pct"/>
            <w:shd w:val="clear" w:color="auto" w:fill="C0C0C0"/>
          </w:tcPr>
          <w:p w14:paraId="5919C1DD" w14:textId="77777777" w:rsidR="00CB0DD7" w:rsidRPr="000A0A5F" w:rsidRDefault="00CB0DD7">
            <w:pPr>
              <w:pStyle w:val="TAH"/>
            </w:pPr>
            <w:r w:rsidRPr="000A0A5F">
              <w:t>P</w:t>
            </w:r>
          </w:p>
        </w:tc>
        <w:tc>
          <w:tcPr>
            <w:tcW w:w="581" w:type="pct"/>
            <w:shd w:val="clear" w:color="auto" w:fill="C0C0C0"/>
          </w:tcPr>
          <w:p w14:paraId="4C2F1A25" w14:textId="77777777" w:rsidR="00CB0DD7" w:rsidRPr="000A0A5F" w:rsidRDefault="00CB0DD7">
            <w:pPr>
              <w:pStyle w:val="TAH"/>
            </w:pPr>
            <w:r w:rsidRPr="000A0A5F">
              <w:t>Cardinality</w:t>
            </w:r>
          </w:p>
        </w:tc>
        <w:tc>
          <w:tcPr>
            <w:tcW w:w="2645" w:type="pct"/>
            <w:shd w:val="clear" w:color="auto" w:fill="C0C0C0"/>
            <w:vAlign w:val="center"/>
          </w:tcPr>
          <w:p w14:paraId="460AD5A2" w14:textId="77777777" w:rsidR="00CB0DD7" w:rsidRPr="000A0A5F" w:rsidRDefault="00CB0DD7">
            <w:pPr>
              <w:pStyle w:val="TAH"/>
            </w:pPr>
            <w:r w:rsidRPr="000A0A5F">
              <w:t>Description</w:t>
            </w:r>
          </w:p>
        </w:tc>
      </w:tr>
      <w:tr w:rsidR="00CB0DD7" w:rsidRPr="000A0A5F" w14:paraId="29EA3201" w14:textId="77777777" w:rsidTr="00FF0AF8">
        <w:trPr>
          <w:jc w:val="center"/>
        </w:trPr>
        <w:tc>
          <w:tcPr>
            <w:tcW w:w="825" w:type="pct"/>
            <w:shd w:val="clear" w:color="auto" w:fill="auto"/>
          </w:tcPr>
          <w:p w14:paraId="61F2A2CF" w14:textId="77777777" w:rsidR="00CB0DD7" w:rsidRPr="000A0A5F" w:rsidRDefault="00CB0DD7">
            <w:pPr>
              <w:pStyle w:val="TAL"/>
            </w:pPr>
            <w:r w:rsidRPr="000A0A5F">
              <w:t>Location</w:t>
            </w:r>
          </w:p>
        </w:tc>
        <w:tc>
          <w:tcPr>
            <w:tcW w:w="732" w:type="pct"/>
          </w:tcPr>
          <w:p w14:paraId="345CCB8C" w14:textId="77777777" w:rsidR="00CB0DD7" w:rsidRPr="000A0A5F" w:rsidRDefault="00CB0DD7">
            <w:pPr>
              <w:pStyle w:val="TAL"/>
            </w:pPr>
            <w:r w:rsidRPr="000A0A5F">
              <w:t>string</w:t>
            </w:r>
          </w:p>
        </w:tc>
        <w:tc>
          <w:tcPr>
            <w:tcW w:w="217" w:type="pct"/>
          </w:tcPr>
          <w:p w14:paraId="66F9865C" w14:textId="77777777" w:rsidR="00CB0DD7" w:rsidRPr="000A0A5F" w:rsidRDefault="00CB0DD7">
            <w:pPr>
              <w:pStyle w:val="TAC"/>
            </w:pPr>
            <w:r w:rsidRPr="000A0A5F">
              <w:t>M</w:t>
            </w:r>
          </w:p>
        </w:tc>
        <w:tc>
          <w:tcPr>
            <w:tcW w:w="581" w:type="pct"/>
          </w:tcPr>
          <w:p w14:paraId="0DA462B9" w14:textId="77777777" w:rsidR="00CB0DD7" w:rsidRPr="000A0A5F" w:rsidRDefault="00CB0DD7">
            <w:pPr>
              <w:pStyle w:val="TAL"/>
            </w:pPr>
            <w:r w:rsidRPr="000A0A5F">
              <w:t>1</w:t>
            </w:r>
          </w:p>
        </w:tc>
        <w:tc>
          <w:tcPr>
            <w:tcW w:w="2645" w:type="pct"/>
            <w:shd w:val="clear" w:color="auto" w:fill="auto"/>
            <w:vAlign w:val="center"/>
          </w:tcPr>
          <w:p w14:paraId="766C0AE0" w14:textId="77777777" w:rsidR="00CB0DD7" w:rsidRPr="000A0A5F" w:rsidRDefault="00CB0DD7">
            <w:pPr>
              <w:pStyle w:val="TAL"/>
            </w:pPr>
            <w:r w:rsidRPr="000A0A5F">
              <w:t>An alternative URI representing the end point of an alternative SCS/AS towards which the notification should be redirected.</w:t>
            </w:r>
          </w:p>
        </w:tc>
      </w:tr>
    </w:tbl>
    <w:p w14:paraId="188D294E" w14:textId="77777777" w:rsidR="00CB0DD7" w:rsidRPr="000A0A5F" w:rsidRDefault="00CB0DD7">
      <w:pPr>
        <w:rPr>
          <w:noProof/>
        </w:rPr>
      </w:pPr>
    </w:p>
    <w:p w14:paraId="7A76601C" w14:textId="77777777" w:rsidR="00CB0DD7" w:rsidRPr="000A0A5F" w:rsidRDefault="00CB0DD7">
      <w:pPr>
        <w:pStyle w:val="Heading6"/>
      </w:pPr>
      <w:bookmarkStart w:id="3328" w:name="_Toc66360454"/>
      <w:bookmarkStart w:id="3329" w:name="_Toc68104959"/>
      <w:bookmarkStart w:id="3330" w:name="_Toc74755589"/>
      <w:bookmarkStart w:id="3331" w:name="_Toc105674462"/>
      <w:bookmarkStart w:id="3332" w:name="_Toc130502502"/>
      <w:bookmarkStart w:id="3333" w:name="_Toc153625289"/>
      <w:bookmarkStart w:id="3334" w:name="_Toc170114434"/>
      <w:r w:rsidRPr="000A0A5F">
        <w:t>5.4.</w:t>
      </w:r>
      <w:r w:rsidR="00B40D37" w:rsidRPr="000A0A5F">
        <w:t>3A</w:t>
      </w:r>
      <w:r w:rsidRPr="000A0A5F">
        <w:t>.2.3.2</w:t>
      </w:r>
      <w:r w:rsidRPr="000A0A5F">
        <w:tab/>
        <w:t>Notification via Websocket</w:t>
      </w:r>
      <w:bookmarkEnd w:id="3328"/>
      <w:bookmarkEnd w:id="3329"/>
      <w:bookmarkEnd w:id="3330"/>
      <w:bookmarkEnd w:id="3331"/>
      <w:bookmarkEnd w:id="3332"/>
      <w:bookmarkEnd w:id="3333"/>
      <w:bookmarkEnd w:id="3334"/>
    </w:p>
    <w:p w14:paraId="2A521D04" w14:textId="77777777" w:rsidR="00CB0DD7" w:rsidRPr="000A0A5F" w:rsidRDefault="00CB0DD7">
      <w:pPr>
        <w:rPr>
          <w:lang w:eastAsia="zh-CN"/>
        </w:rPr>
      </w:pPr>
      <w:r w:rsidRPr="000A0A5F">
        <w:t>If supported by both AF and NEF and successfully negotiated</w:t>
      </w:r>
      <w:r w:rsidRPr="000A0A5F">
        <w:rPr>
          <w:lang w:eastAsia="zh-CN"/>
        </w:rPr>
        <w:t>, the Ex</w:t>
      </w:r>
      <w:r w:rsidRPr="000A0A5F">
        <w:rPr>
          <w:rFonts w:hint="eastAsia"/>
          <w:lang w:eastAsia="zh-CN"/>
        </w:rPr>
        <w:t>Notification</w:t>
      </w:r>
      <w:r w:rsidRPr="000A0A5F">
        <w:rPr>
          <w:lang w:eastAsia="zh-CN"/>
        </w:rPr>
        <w:t xml:space="preserve"> may alternatively be delivered through the Websocket mechanism as defined in clause</w:t>
      </w:r>
      <w:r w:rsidRPr="000A0A5F">
        <w:rPr>
          <w:lang w:val="en-US" w:eastAsia="zh-CN"/>
        </w:rPr>
        <w:t> </w:t>
      </w:r>
      <w:r w:rsidRPr="000A0A5F">
        <w:rPr>
          <w:lang w:eastAsia="zh-CN"/>
        </w:rPr>
        <w:t>5.2.5.4.</w:t>
      </w:r>
      <w:bookmarkStart w:id="3335" w:name="_Toc11247400"/>
      <w:bookmarkStart w:id="3336" w:name="_Toc27044522"/>
      <w:bookmarkStart w:id="3337" w:name="_Toc36033564"/>
      <w:bookmarkStart w:id="3338" w:name="_Toc45131699"/>
      <w:bookmarkStart w:id="3339" w:name="_Toc49775984"/>
      <w:bookmarkStart w:id="3340" w:name="_Toc51746904"/>
    </w:p>
    <w:p w14:paraId="2B2FEC42" w14:textId="77777777" w:rsidR="00CB0DD7" w:rsidRPr="000A0A5F" w:rsidRDefault="00CB0DD7">
      <w:pPr>
        <w:pStyle w:val="Heading3"/>
      </w:pPr>
      <w:bookmarkStart w:id="3341" w:name="_Toc66360455"/>
      <w:bookmarkStart w:id="3342" w:name="_Toc68104960"/>
      <w:bookmarkStart w:id="3343" w:name="_Toc74755590"/>
      <w:bookmarkStart w:id="3344" w:name="_Toc105674463"/>
      <w:bookmarkStart w:id="3345" w:name="_Toc130502503"/>
      <w:bookmarkStart w:id="3346" w:name="_Toc153625290"/>
      <w:bookmarkStart w:id="3347" w:name="_Toc170114435"/>
      <w:r w:rsidRPr="000A0A5F">
        <w:t>5.4.4</w:t>
      </w:r>
      <w:r w:rsidRPr="000A0A5F">
        <w:tab/>
        <w:t>Used Features</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p>
    <w:p w14:paraId="68877697" w14:textId="77777777" w:rsidR="00CB0DD7" w:rsidRPr="000A0A5F" w:rsidRDefault="00CB0DD7">
      <w:r w:rsidRPr="000A0A5F">
        <w:t>The table below defines the features applicable to the ResourceManagementOfBdt API. Those features are negotiated as described in clause 5.2.7.</w:t>
      </w:r>
    </w:p>
    <w:p w14:paraId="2FDD7E29" w14:textId="77777777" w:rsidR="00CB0DD7" w:rsidRPr="000A0A5F" w:rsidRDefault="00B004CD">
      <w:pPr>
        <w:pStyle w:val="TH"/>
      </w:pPr>
      <w:r w:rsidRPr="000A0A5F">
        <w:t>Table </w:t>
      </w:r>
      <w:r w:rsidR="00CB0DD7" w:rsidRPr="000A0A5F">
        <w:t>5.4.4-1: Features used by ResourceManagementOfBdt API</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843"/>
        <w:gridCol w:w="6662"/>
      </w:tblGrid>
      <w:tr w:rsidR="00CB0DD7" w:rsidRPr="000A0A5F" w14:paraId="541DFA84" w14:textId="77777777" w:rsidTr="00FF0AF8">
        <w:trPr>
          <w:cantSplit/>
        </w:trPr>
        <w:tc>
          <w:tcPr>
            <w:tcW w:w="1276" w:type="dxa"/>
            <w:shd w:val="clear" w:color="auto" w:fill="C0C0C0"/>
          </w:tcPr>
          <w:p w14:paraId="5F3DB5AC" w14:textId="77777777" w:rsidR="00CB0DD7" w:rsidRPr="000A0A5F" w:rsidRDefault="00CB0DD7">
            <w:pPr>
              <w:pStyle w:val="TAH"/>
              <w:rPr>
                <w:rFonts w:eastAsia="Times New Roman"/>
              </w:rPr>
            </w:pPr>
            <w:r w:rsidRPr="000A0A5F">
              <w:rPr>
                <w:rFonts w:eastAsia="Times New Roman"/>
              </w:rPr>
              <w:t>Feature Number</w:t>
            </w:r>
          </w:p>
        </w:tc>
        <w:tc>
          <w:tcPr>
            <w:tcW w:w="1843" w:type="dxa"/>
            <w:shd w:val="clear" w:color="auto" w:fill="C0C0C0"/>
          </w:tcPr>
          <w:p w14:paraId="5D6F6BF6" w14:textId="77777777" w:rsidR="00CB0DD7" w:rsidRPr="000A0A5F" w:rsidRDefault="00CB0DD7">
            <w:pPr>
              <w:pStyle w:val="TAH"/>
              <w:rPr>
                <w:rFonts w:eastAsia="Times New Roman"/>
              </w:rPr>
            </w:pPr>
            <w:r w:rsidRPr="000A0A5F">
              <w:rPr>
                <w:rFonts w:eastAsia="Times New Roman"/>
              </w:rPr>
              <w:t>Feature</w:t>
            </w:r>
          </w:p>
        </w:tc>
        <w:tc>
          <w:tcPr>
            <w:tcW w:w="6662" w:type="dxa"/>
            <w:shd w:val="clear" w:color="auto" w:fill="C0C0C0"/>
          </w:tcPr>
          <w:p w14:paraId="168DAC76" w14:textId="77777777" w:rsidR="00CB0DD7" w:rsidRPr="000A0A5F" w:rsidRDefault="00CB0DD7">
            <w:pPr>
              <w:pStyle w:val="TAH"/>
              <w:rPr>
                <w:rFonts w:eastAsia="Batang"/>
                <w:lang w:eastAsia="ko-KR"/>
              </w:rPr>
            </w:pPr>
            <w:r w:rsidRPr="000A0A5F">
              <w:rPr>
                <w:rFonts w:eastAsia="Times New Roman"/>
              </w:rPr>
              <w:t>Description</w:t>
            </w:r>
          </w:p>
        </w:tc>
      </w:tr>
      <w:tr w:rsidR="00CB0DD7" w:rsidRPr="000A0A5F" w14:paraId="44688F49" w14:textId="77777777" w:rsidTr="00FF0AF8">
        <w:trPr>
          <w:cantSplit/>
        </w:trPr>
        <w:tc>
          <w:tcPr>
            <w:tcW w:w="1276" w:type="dxa"/>
          </w:tcPr>
          <w:p w14:paraId="1D207704" w14:textId="77777777" w:rsidR="00CB0DD7" w:rsidRPr="000A0A5F" w:rsidRDefault="00CB0DD7">
            <w:pPr>
              <w:pStyle w:val="TAC"/>
              <w:rPr>
                <w:lang w:eastAsia="zh-CN"/>
              </w:rPr>
            </w:pPr>
            <w:r w:rsidRPr="000A0A5F">
              <w:rPr>
                <w:lang w:eastAsia="zh-CN"/>
              </w:rPr>
              <w:t>1</w:t>
            </w:r>
          </w:p>
        </w:tc>
        <w:tc>
          <w:tcPr>
            <w:tcW w:w="1843" w:type="dxa"/>
          </w:tcPr>
          <w:p w14:paraId="01829EDC" w14:textId="77777777" w:rsidR="00CB0DD7" w:rsidRPr="000A0A5F" w:rsidRDefault="00CB0DD7">
            <w:pPr>
              <w:pStyle w:val="TAC"/>
              <w:rPr>
                <w:lang w:eastAsia="zh-CN"/>
              </w:rPr>
            </w:pPr>
            <w:r w:rsidRPr="000A0A5F">
              <w:rPr>
                <w:rFonts w:cs="Arial"/>
                <w:szCs w:val="18"/>
                <w:lang w:eastAsia="zh-CN"/>
              </w:rPr>
              <w:t>Bdt</w:t>
            </w:r>
          </w:p>
        </w:tc>
        <w:tc>
          <w:tcPr>
            <w:tcW w:w="6662" w:type="dxa"/>
          </w:tcPr>
          <w:p w14:paraId="0B151F90" w14:textId="77777777" w:rsidR="00CB0DD7" w:rsidRPr="000A0A5F" w:rsidRDefault="00CB0DD7">
            <w:pPr>
              <w:pStyle w:val="TAL"/>
              <w:rPr>
                <w:lang w:eastAsia="zh-CN"/>
              </w:rPr>
            </w:pPr>
            <w:r w:rsidRPr="000A0A5F">
              <w:rPr>
                <w:rFonts w:eastAsia="Malgun Gothic"/>
                <w:lang w:eastAsia="ja-JP"/>
              </w:rPr>
              <w:t xml:space="preserve">The feature supports the pre-5G (e.g. 4G) requirement. </w:t>
            </w:r>
          </w:p>
        </w:tc>
      </w:tr>
      <w:tr w:rsidR="00CB0DD7" w:rsidRPr="000A0A5F" w14:paraId="48963FEE" w14:textId="77777777" w:rsidTr="00FF0AF8">
        <w:trPr>
          <w:cantSplit/>
        </w:trPr>
        <w:tc>
          <w:tcPr>
            <w:tcW w:w="1276" w:type="dxa"/>
          </w:tcPr>
          <w:p w14:paraId="7A4DBCCB" w14:textId="77777777" w:rsidR="00CB0DD7" w:rsidRPr="000A0A5F" w:rsidRDefault="00CB0DD7">
            <w:pPr>
              <w:pStyle w:val="TAC"/>
              <w:rPr>
                <w:lang w:eastAsia="zh-CN"/>
              </w:rPr>
            </w:pPr>
            <w:r w:rsidRPr="000A0A5F">
              <w:rPr>
                <w:rFonts w:hint="eastAsia"/>
                <w:lang w:eastAsia="zh-CN"/>
              </w:rPr>
              <w:t>2</w:t>
            </w:r>
          </w:p>
        </w:tc>
        <w:tc>
          <w:tcPr>
            <w:tcW w:w="1843" w:type="dxa"/>
          </w:tcPr>
          <w:p w14:paraId="1350B507" w14:textId="77777777" w:rsidR="00CB0DD7" w:rsidRPr="000A0A5F" w:rsidRDefault="00CB0DD7">
            <w:pPr>
              <w:pStyle w:val="TAC"/>
              <w:rPr>
                <w:lang w:eastAsia="zh-CN"/>
              </w:rPr>
            </w:pPr>
            <w:r w:rsidRPr="000A0A5F">
              <w:rPr>
                <w:rFonts w:cs="Arial"/>
                <w:szCs w:val="18"/>
                <w:lang w:eastAsia="zh-CN"/>
              </w:rPr>
              <w:t>LocBdt_5G</w:t>
            </w:r>
          </w:p>
        </w:tc>
        <w:tc>
          <w:tcPr>
            <w:tcW w:w="6662" w:type="dxa"/>
          </w:tcPr>
          <w:p w14:paraId="1A3D9BFF" w14:textId="77777777" w:rsidR="00CB0DD7" w:rsidRPr="000A0A5F" w:rsidRDefault="00CB0DD7">
            <w:pPr>
              <w:pStyle w:val="TAL"/>
              <w:rPr>
                <w:lang w:eastAsia="zh-CN"/>
              </w:rPr>
            </w:pPr>
            <w:r w:rsidRPr="000A0A5F">
              <w:rPr>
                <w:rFonts w:eastAsia="Malgun Gothic"/>
                <w:lang w:eastAsia="ja-JP"/>
              </w:rPr>
              <w:t>The feature supports the 5G requirement. This feature may only be supported in 5G.</w:t>
            </w:r>
          </w:p>
        </w:tc>
      </w:tr>
      <w:tr w:rsidR="00CB0DD7" w:rsidRPr="000A0A5F" w14:paraId="194028F4" w14:textId="77777777" w:rsidTr="00FF0AF8">
        <w:trPr>
          <w:cantSplit/>
        </w:trPr>
        <w:tc>
          <w:tcPr>
            <w:tcW w:w="1276" w:type="dxa"/>
          </w:tcPr>
          <w:p w14:paraId="471F7370" w14:textId="77777777" w:rsidR="00CB0DD7" w:rsidRPr="000A0A5F" w:rsidRDefault="00CB0DD7">
            <w:pPr>
              <w:pStyle w:val="TAC"/>
              <w:rPr>
                <w:rFonts w:hint="eastAsia"/>
                <w:lang w:eastAsia="zh-CN"/>
              </w:rPr>
            </w:pPr>
            <w:r w:rsidRPr="000A0A5F">
              <w:rPr>
                <w:lang w:eastAsia="zh-CN"/>
              </w:rPr>
              <w:t>3</w:t>
            </w:r>
          </w:p>
        </w:tc>
        <w:tc>
          <w:tcPr>
            <w:tcW w:w="1843" w:type="dxa"/>
          </w:tcPr>
          <w:p w14:paraId="1C9C71B2" w14:textId="77777777" w:rsidR="00CB0DD7" w:rsidRPr="000A0A5F" w:rsidRDefault="00CB0DD7">
            <w:pPr>
              <w:pStyle w:val="TAC"/>
              <w:rPr>
                <w:rFonts w:cs="Arial"/>
                <w:szCs w:val="18"/>
                <w:lang w:eastAsia="zh-CN"/>
              </w:rPr>
            </w:pPr>
            <w:r w:rsidRPr="000A0A5F">
              <w:rPr>
                <w:rFonts w:cs="Arial"/>
                <w:szCs w:val="18"/>
                <w:lang w:eastAsia="zh-CN"/>
              </w:rPr>
              <w:t>Group_Id</w:t>
            </w:r>
          </w:p>
        </w:tc>
        <w:tc>
          <w:tcPr>
            <w:tcW w:w="6662" w:type="dxa"/>
          </w:tcPr>
          <w:p w14:paraId="38C2839E" w14:textId="77777777" w:rsidR="00CB0DD7" w:rsidRPr="000A0A5F" w:rsidRDefault="00CB0DD7">
            <w:pPr>
              <w:pStyle w:val="TAL"/>
              <w:rPr>
                <w:rFonts w:eastAsia="Malgun Gothic"/>
                <w:lang w:eastAsia="ja-JP"/>
              </w:rPr>
            </w:pPr>
            <w:r w:rsidRPr="000A0A5F">
              <w:rPr>
                <w:rFonts w:eastAsia="Malgun Gothic"/>
                <w:lang w:eastAsia="ja-JP"/>
              </w:rPr>
              <w:t>The feature supports forwarding an external group identifier of the user. This feature shall not be supported in pre-5G.</w:t>
            </w:r>
          </w:p>
        </w:tc>
      </w:tr>
      <w:tr w:rsidR="00CB0DD7" w:rsidRPr="000A0A5F" w14:paraId="5BCFD743" w14:textId="77777777" w:rsidTr="00FF0AF8">
        <w:trPr>
          <w:cantSplit/>
        </w:trPr>
        <w:tc>
          <w:tcPr>
            <w:tcW w:w="1276" w:type="dxa"/>
          </w:tcPr>
          <w:p w14:paraId="4D6FE957" w14:textId="77777777" w:rsidR="00CB0DD7" w:rsidRPr="000A0A5F" w:rsidRDefault="00CB0DD7">
            <w:pPr>
              <w:pStyle w:val="TAC"/>
              <w:rPr>
                <w:lang w:eastAsia="zh-CN"/>
              </w:rPr>
            </w:pPr>
            <w:r w:rsidRPr="000A0A5F">
              <w:rPr>
                <w:lang w:eastAsia="zh-CN"/>
              </w:rPr>
              <w:t>4</w:t>
            </w:r>
          </w:p>
        </w:tc>
        <w:tc>
          <w:tcPr>
            <w:tcW w:w="1843" w:type="dxa"/>
          </w:tcPr>
          <w:p w14:paraId="59577A22" w14:textId="77777777" w:rsidR="00CB0DD7" w:rsidRPr="000A0A5F" w:rsidRDefault="00CB0DD7">
            <w:pPr>
              <w:pStyle w:val="TAC"/>
              <w:rPr>
                <w:rFonts w:cs="Arial"/>
                <w:szCs w:val="18"/>
                <w:lang w:eastAsia="zh-CN"/>
              </w:rPr>
            </w:pPr>
            <w:r w:rsidRPr="000A0A5F">
              <w:rPr>
                <w:rFonts w:cs="Arial"/>
                <w:szCs w:val="18"/>
                <w:lang w:eastAsia="zh-CN"/>
              </w:rPr>
              <w:t>BdtNotification</w:t>
            </w:r>
            <w:r w:rsidRPr="000A0A5F">
              <w:rPr>
                <w:rFonts w:cs="Arial" w:hint="eastAsia"/>
                <w:szCs w:val="18"/>
                <w:lang w:eastAsia="zh-CN"/>
              </w:rPr>
              <w:t>_5G</w:t>
            </w:r>
          </w:p>
        </w:tc>
        <w:tc>
          <w:tcPr>
            <w:tcW w:w="6662" w:type="dxa"/>
          </w:tcPr>
          <w:p w14:paraId="0BF547CA" w14:textId="77777777" w:rsidR="00CB0DD7" w:rsidRPr="000A0A5F" w:rsidRDefault="00CB0DD7">
            <w:pPr>
              <w:pStyle w:val="TAL"/>
              <w:rPr>
                <w:rFonts w:eastAsia="Malgun Gothic"/>
                <w:lang w:eastAsia="ja-JP"/>
              </w:rPr>
            </w:pPr>
            <w:r w:rsidRPr="000A0A5F">
              <w:rPr>
                <w:rFonts w:eastAsia="Malgun Gothic"/>
                <w:lang w:eastAsia="ja-JP"/>
              </w:rPr>
              <w:t xml:space="preserve">The feature supports the sending of BDT notification. </w:t>
            </w:r>
            <w:r w:rsidRPr="000A0A5F">
              <w:rPr>
                <w:lang w:eastAsia="zh-CN"/>
              </w:rPr>
              <w:t xml:space="preserve">This feature includes sending of the </w:t>
            </w:r>
            <w:r w:rsidRPr="000A0A5F">
              <w:t xml:space="preserve">BDT warning notification to the AF. </w:t>
            </w:r>
            <w:r w:rsidRPr="000A0A5F">
              <w:rPr>
                <w:rFonts w:eastAsia="Malgun Gothic"/>
                <w:lang w:eastAsia="ja-JP"/>
              </w:rPr>
              <w:t>This feature may only be supported in 5G.</w:t>
            </w:r>
          </w:p>
        </w:tc>
      </w:tr>
      <w:tr w:rsidR="00CB0DD7" w:rsidRPr="000A0A5F" w14:paraId="6AFA9DE0" w14:textId="77777777" w:rsidTr="00FF0AF8">
        <w:trPr>
          <w:cantSplit/>
        </w:trPr>
        <w:tc>
          <w:tcPr>
            <w:tcW w:w="1276" w:type="dxa"/>
          </w:tcPr>
          <w:p w14:paraId="4F821F19" w14:textId="77777777" w:rsidR="00CB0DD7" w:rsidRPr="000A0A5F" w:rsidRDefault="00CB0DD7">
            <w:pPr>
              <w:pStyle w:val="TAC"/>
              <w:rPr>
                <w:lang w:eastAsia="zh-CN"/>
              </w:rPr>
            </w:pPr>
            <w:r w:rsidRPr="000A0A5F">
              <w:rPr>
                <w:lang w:eastAsia="zh-CN"/>
              </w:rPr>
              <w:t>5</w:t>
            </w:r>
          </w:p>
        </w:tc>
        <w:tc>
          <w:tcPr>
            <w:tcW w:w="1843" w:type="dxa"/>
          </w:tcPr>
          <w:p w14:paraId="4DEFE24A" w14:textId="77777777" w:rsidR="00CB0DD7" w:rsidRPr="000A0A5F" w:rsidRDefault="00CB0DD7">
            <w:pPr>
              <w:pStyle w:val="TAC"/>
              <w:rPr>
                <w:rFonts w:cs="Arial"/>
                <w:szCs w:val="18"/>
                <w:lang w:eastAsia="zh-CN"/>
              </w:rPr>
            </w:pPr>
            <w:r w:rsidRPr="000A0A5F">
              <w:rPr>
                <w:rFonts w:cs="Arial" w:hint="eastAsia"/>
                <w:szCs w:val="18"/>
                <w:lang w:eastAsia="zh-CN"/>
              </w:rPr>
              <w:t>e</w:t>
            </w:r>
            <w:r w:rsidRPr="000A0A5F">
              <w:rPr>
                <w:rFonts w:cs="Arial"/>
                <w:szCs w:val="18"/>
                <w:lang w:eastAsia="zh-CN"/>
              </w:rPr>
              <w:t>nNB</w:t>
            </w:r>
          </w:p>
        </w:tc>
        <w:tc>
          <w:tcPr>
            <w:tcW w:w="6662" w:type="dxa"/>
          </w:tcPr>
          <w:p w14:paraId="06C9136B" w14:textId="77777777" w:rsidR="00CB0DD7" w:rsidRPr="000A0A5F" w:rsidRDefault="00CB0DD7">
            <w:pPr>
              <w:pStyle w:val="TAL"/>
              <w:rPr>
                <w:rFonts w:eastAsia="Malgun Gothic"/>
                <w:lang w:eastAsia="ja-JP"/>
              </w:rPr>
            </w:pPr>
            <w:r w:rsidRPr="000A0A5F">
              <w:rPr>
                <w:rFonts w:eastAsia="Malgun Gothic"/>
                <w:lang w:eastAsia="ja-JP"/>
              </w:rPr>
              <w:t>The feature supports enhancement of northbound interfaces, e.g. enable the SCS/AS to update notification destination during modification procedure.</w:t>
            </w:r>
          </w:p>
        </w:tc>
      </w:tr>
      <w:tr w:rsidR="00985056" w:rsidRPr="000A0A5F" w14:paraId="74FBC66E" w14:textId="77777777" w:rsidTr="00FF0AF8">
        <w:trPr>
          <w:cantSplit/>
        </w:trPr>
        <w:tc>
          <w:tcPr>
            <w:tcW w:w="1276" w:type="dxa"/>
          </w:tcPr>
          <w:p w14:paraId="2B878872" w14:textId="77777777" w:rsidR="00985056" w:rsidRPr="000A0A5F" w:rsidRDefault="00985056" w:rsidP="00985056">
            <w:pPr>
              <w:pStyle w:val="TAC"/>
              <w:rPr>
                <w:lang w:eastAsia="zh-CN"/>
              </w:rPr>
            </w:pPr>
            <w:r w:rsidRPr="000A0A5F">
              <w:rPr>
                <w:lang w:eastAsia="zh-CN"/>
              </w:rPr>
              <w:t>6</w:t>
            </w:r>
          </w:p>
        </w:tc>
        <w:tc>
          <w:tcPr>
            <w:tcW w:w="1843" w:type="dxa"/>
          </w:tcPr>
          <w:p w14:paraId="098A50D0" w14:textId="77777777" w:rsidR="00985056" w:rsidRPr="000A0A5F" w:rsidRDefault="00985056" w:rsidP="00985056">
            <w:pPr>
              <w:pStyle w:val="TAC"/>
              <w:rPr>
                <w:rFonts w:cs="Arial" w:hint="eastAsia"/>
                <w:szCs w:val="18"/>
                <w:lang w:eastAsia="zh-CN"/>
              </w:rPr>
            </w:pPr>
            <w:r w:rsidRPr="000A0A5F">
              <w:rPr>
                <w:lang w:eastAsia="zh-CN"/>
              </w:rPr>
              <w:t>AspId_5G</w:t>
            </w:r>
          </w:p>
        </w:tc>
        <w:tc>
          <w:tcPr>
            <w:tcW w:w="6662" w:type="dxa"/>
          </w:tcPr>
          <w:p w14:paraId="1A4AF569" w14:textId="77777777" w:rsidR="00985056" w:rsidRPr="000A0A5F" w:rsidRDefault="00985056" w:rsidP="00985056">
            <w:pPr>
              <w:keepNext/>
              <w:keepLines/>
              <w:spacing w:after="0"/>
              <w:rPr>
                <w:rFonts w:ascii="Arial" w:hAnsi="Arial" w:cs="Arial"/>
                <w:sz w:val="18"/>
                <w:szCs w:val="18"/>
                <w:lang w:eastAsia="zh-CN"/>
              </w:rPr>
            </w:pPr>
            <w:r w:rsidRPr="000A0A5F">
              <w:rPr>
                <w:rFonts w:ascii="Arial" w:hAnsi="Arial" w:cs="Arial"/>
                <w:sz w:val="18"/>
                <w:szCs w:val="18"/>
                <w:lang w:eastAsia="zh-CN"/>
              </w:rPr>
              <w:t>Indicates the support of application service provider.</w:t>
            </w:r>
          </w:p>
          <w:p w14:paraId="48B57950" w14:textId="77777777" w:rsidR="00985056" w:rsidRPr="000A0A5F" w:rsidRDefault="00985056" w:rsidP="00985056">
            <w:pPr>
              <w:pStyle w:val="TAL"/>
              <w:rPr>
                <w:rFonts w:eastAsia="Malgun Gothic"/>
                <w:lang w:eastAsia="ja-JP"/>
              </w:rPr>
            </w:pPr>
            <w:r w:rsidRPr="000A0A5F">
              <w:rPr>
                <w:lang w:eastAsia="zh-CN"/>
              </w:rPr>
              <w:t>This feature is not applicable to pre-5G (e.g. 4G).</w:t>
            </w:r>
          </w:p>
        </w:tc>
      </w:tr>
      <w:tr w:rsidR="00985056" w:rsidRPr="000A0A5F" w14:paraId="4909B041" w14:textId="77777777" w:rsidTr="00FF0AF8">
        <w:tblPrEx>
          <w:tblLook w:val="04A0" w:firstRow="1" w:lastRow="0" w:firstColumn="1" w:lastColumn="0" w:noHBand="0" w:noVBand="1"/>
        </w:tblPrEx>
        <w:trPr>
          <w:cantSplit/>
        </w:trPr>
        <w:tc>
          <w:tcPr>
            <w:tcW w:w="9781" w:type="dxa"/>
            <w:gridSpan w:val="3"/>
          </w:tcPr>
          <w:p w14:paraId="79F85807" w14:textId="77777777" w:rsidR="00985056" w:rsidRPr="000A0A5F" w:rsidRDefault="00985056" w:rsidP="00985056">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4755FE4D" w14:textId="77777777" w:rsidR="00985056" w:rsidRPr="000A0A5F" w:rsidRDefault="00985056" w:rsidP="00985056">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13BB971E" w14:textId="77777777" w:rsidR="00DC285A" w:rsidRPr="000A0A5F" w:rsidRDefault="00DC285A" w:rsidP="00DC285A"/>
    <w:p w14:paraId="1EA103C9" w14:textId="77777777" w:rsidR="00DC285A" w:rsidRPr="000A0A5F" w:rsidRDefault="00DC285A" w:rsidP="00DC285A">
      <w:pPr>
        <w:pStyle w:val="Heading3"/>
      </w:pPr>
      <w:bookmarkStart w:id="3348" w:name="_Toc130502504"/>
      <w:bookmarkStart w:id="3349" w:name="_Toc153625291"/>
      <w:bookmarkStart w:id="3350" w:name="_Toc170114436"/>
      <w:r w:rsidRPr="000A0A5F">
        <w:t>5.4.5</w:t>
      </w:r>
      <w:r w:rsidRPr="000A0A5F">
        <w:tab/>
        <w:t>Error handling</w:t>
      </w:r>
      <w:bookmarkEnd w:id="3348"/>
      <w:bookmarkEnd w:id="3349"/>
      <w:bookmarkEnd w:id="3350"/>
    </w:p>
    <w:p w14:paraId="221AFE1A" w14:textId="77777777" w:rsidR="00DC285A" w:rsidRPr="000A0A5F" w:rsidRDefault="00DC285A" w:rsidP="00DC285A">
      <w:pPr>
        <w:pStyle w:val="Heading4"/>
      </w:pPr>
      <w:bookmarkStart w:id="3351" w:name="_Toc130502505"/>
      <w:bookmarkStart w:id="3352" w:name="_Toc153625292"/>
      <w:bookmarkStart w:id="3353" w:name="_Toc170114437"/>
      <w:r w:rsidRPr="000A0A5F">
        <w:t>5.4.5.1</w:t>
      </w:r>
      <w:r w:rsidRPr="000A0A5F">
        <w:tab/>
        <w:t>General</w:t>
      </w:r>
      <w:bookmarkEnd w:id="3351"/>
      <w:bookmarkEnd w:id="3352"/>
      <w:bookmarkEnd w:id="3353"/>
    </w:p>
    <w:p w14:paraId="0092FB40" w14:textId="77777777" w:rsidR="00DC285A" w:rsidRPr="000A0A5F" w:rsidRDefault="00DC285A" w:rsidP="00DC285A">
      <w:r w:rsidRPr="000A0A5F">
        <w:t>HTTP error handling shall be supported as specified in clause 5.2.6.</w:t>
      </w:r>
    </w:p>
    <w:p w14:paraId="21BD6486" w14:textId="77777777" w:rsidR="00DC285A" w:rsidRPr="000A0A5F" w:rsidRDefault="00DC285A" w:rsidP="00DC285A">
      <w:r w:rsidRPr="000A0A5F">
        <w:t>In addition, the requirements in the following clauses shall apply.</w:t>
      </w:r>
    </w:p>
    <w:p w14:paraId="79C62AD7" w14:textId="77777777" w:rsidR="00DC285A" w:rsidRPr="000A0A5F" w:rsidRDefault="00DC285A" w:rsidP="00DC285A">
      <w:pPr>
        <w:pStyle w:val="Heading4"/>
      </w:pPr>
      <w:bookmarkStart w:id="3354" w:name="_Toc130502506"/>
      <w:bookmarkStart w:id="3355" w:name="_Toc153625293"/>
      <w:bookmarkStart w:id="3356" w:name="_Toc170114438"/>
      <w:r w:rsidRPr="000A0A5F">
        <w:t>5.4.5.2</w:t>
      </w:r>
      <w:r w:rsidRPr="000A0A5F">
        <w:tab/>
        <w:t>Protocol Errors</w:t>
      </w:r>
      <w:bookmarkEnd w:id="3354"/>
      <w:bookmarkEnd w:id="3355"/>
      <w:bookmarkEnd w:id="3356"/>
    </w:p>
    <w:p w14:paraId="42666E5B" w14:textId="77777777" w:rsidR="00DC285A" w:rsidRPr="000A0A5F" w:rsidRDefault="00DC285A" w:rsidP="00DC285A">
      <w:r w:rsidRPr="000A0A5F">
        <w:rPr>
          <w:lang w:eastAsia="zh-CN"/>
        </w:rPr>
        <w:t xml:space="preserve">In this Release </w:t>
      </w:r>
      <w:r w:rsidRPr="000A0A5F">
        <w:t>of the specification, there are no additional protocol errors applicable for the ResourceManagementOfBdt API.</w:t>
      </w:r>
    </w:p>
    <w:p w14:paraId="6EA47F09" w14:textId="77777777" w:rsidR="00DC285A" w:rsidRPr="000A0A5F" w:rsidRDefault="00DC285A" w:rsidP="00DC285A">
      <w:pPr>
        <w:pStyle w:val="Heading4"/>
      </w:pPr>
      <w:bookmarkStart w:id="3357" w:name="_Toc130502507"/>
      <w:bookmarkStart w:id="3358" w:name="_Toc153625294"/>
      <w:bookmarkStart w:id="3359" w:name="_Toc170114439"/>
      <w:r w:rsidRPr="000A0A5F">
        <w:t>5.4.5.3</w:t>
      </w:r>
      <w:r w:rsidRPr="000A0A5F">
        <w:tab/>
        <w:t>Application Errors</w:t>
      </w:r>
      <w:bookmarkEnd w:id="3357"/>
      <w:bookmarkEnd w:id="3358"/>
      <w:bookmarkEnd w:id="3359"/>
    </w:p>
    <w:p w14:paraId="37AA5E47" w14:textId="77777777" w:rsidR="00DC285A" w:rsidRPr="000A0A5F" w:rsidRDefault="00DC285A" w:rsidP="00DC285A">
      <w:r w:rsidRPr="000A0A5F">
        <w:t>The application errors defined for ResourceManagementOfBdt API are listed in table 5.4.5.3-1.</w:t>
      </w:r>
    </w:p>
    <w:p w14:paraId="1DEF93C0" w14:textId="77777777" w:rsidR="00DC285A" w:rsidRPr="000A0A5F" w:rsidRDefault="00DC285A" w:rsidP="00DC285A">
      <w:pPr>
        <w:pStyle w:val="TH"/>
      </w:pPr>
      <w:r w:rsidRPr="000A0A5F">
        <w:t>Table 5.4.5.3-1: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DC285A" w:rsidRPr="000A0A5F" w14:paraId="75CE01D0" w14:textId="77777777" w:rsidTr="004C13CC">
        <w:trPr>
          <w:cantSplit/>
          <w:jc w:val="center"/>
        </w:trPr>
        <w:tc>
          <w:tcPr>
            <w:tcW w:w="2686" w:type="dxa"/>
            <w:shd w:val="clear" w:color="auto" w:fill="C0C0C0"/>
            <w:hideMark/>
          </w:tcPr>
          <w:p w14:paraId="0B03EAF2" w14:textId="77777777" w:rsidR="00DC285A" w:rsidRPr="000A0A5F" w:rsidRDefault="00DC285A" w:rsidP="004C13CC">
            <w:pPr>
              <w:pStyle w:val="TAH"/>
            </w:pPr>
            <w:r w:rsidRPr="000A0A5F">
              <w:t>Application Error</w:t>
            </w:r>
          </w:p>
        </w:tc>
        <w:tc>
          <w:tcPr>
            <w:tcW w:w="1275" w:type="dxa"/>
            <w:shd w:val="clear" w:color="auto" w:fill="C0C0C0"/>
            <w:hideMark/>
          </w:tcPr>
          <w:p w14:paraId="3058F040" w14:textId="77777777" w:rsidR="00DC285A" w:rsidRPr="000A0A5F" w:rsidRDefault="00DC285A" w:rsidP="004C13CC">
            <w:pPr>
              <w:pStyle w:val="TAH"/>
            </w:pPr>
            <w:r w:rsidRPr="000A0A5F">
              <w:t>HTTP status code</w:t>
            </w:r>
          </w:p>
        </w:tc>
        <w:tc>
          <w:tcPr>
            <w:tcW w:w="3289" w:type="dxa"/>
            <w:shd w:val="clear" w:color="auto" w:fill="C0C0C0"/>
            <w:hideMark/>
          </w:tcPr>
          <w:p w14:paraId="5F0592C7" w14:textId="77777777" w:rsidR="00DC285A" w:rsidRPr="000A0A5F" w:rsidRDefault="00DC285A" w:rsidP="004C13CC">
            <w:pPr>
              <w:pStyle w:val="TAH"/>
            </w:pPr>
            <w:r w:rsidRPr="000A0A5F">
              <w:t>Description</w:t>
            </w:r>
          </w:p>
        </w:tc>
        <w:tc>
          <w:tcPr>
            <w:tcW w:w="2373" w:type="dxa"/>
            <w:shd w:val="clear" w:color="auto" w:fill="C0C0C0"/>
          </w:tcPr>
          <w:p w14:paraId="73DCB9BA" w14:textId="77777777" w:rsidR="00DC285A" w:rsidRPr="000A0A5F" w:rsidRDefault="00DC285A" w:rsidP="004C13CC">
            <w:pPr>
              <w:pStyle w:val="TAH"/>
            </w:pPr>
            <w:r w:rsidRPr="000A0A5F">
              <w:t>Applicability</w:t>
            </w:r>
          </w:p>
        </w:tc>
      </w:tr>
      <w:tr w:rsidR="00DC285A" w:rsidRPr="000A0A5F" w14:paraId="1ABEE1D0" w14:textId="77777777" w:rsidTr="004C13CC">
        <w:trPr>
          <w:cantSplit/>
          <w:jc w:val="center"/>
        </w:trPr>
        <w:tc>
          <w:tcPr>
            <w:tcW w:w="2686" w:type="dxa"/>
          </w:tcPr>
          <w:p w14:paraId="7B288278" w14:textId="77777777" w:rsidR="00DC285A" w:rsidRPr="000A0A5F" w:rsidRDefault="00DC285A" w:rsidP="004C13CC">
            <w:pPr>
              <w:pStyle w:val="TAL"/>
              <w:rPr>
                <w:lang w:eastAsia="zh-CN"/>
              </w:rPr>
            </w:pPr>
          </w:p>
        </w:tc>
        <w:tc>
          <w:tcPr>
            <w:tcW w:w="1275" w:type="dxa"/>
          </w:tcPr>
          <w:p w14:paraId="5C2223D0" w14:textId="77777777" w:rsidR="00DC285A" w:rsidRPr="000A0A5F" w:rsidRDefault="00DC285A" w:rsidP="004C13CC">
            <w:pPr>
              <w:pStyle w:val="TAL"/>
              <w:rPr>
                <w:lang w:eastAsia="zh-CN"/>
              </w:rPr>
            </w:pPr>
          </w:p>
        </w:tc>
        <w:tc>
          <w:tcPr>
            <w:tcW w:w="3289" w:type="dxa"/>
          </w:tcPr>
          <w:p w14:paraId="24C4C3E5" w14:textId="77777777" w:rsidR="00DC285A" w:rsidRPr="000A0A5F" w:rsidRDefault="00DC285A" w:rsidP="004C13CC">
            <w:pPr>
              <w:pStyle w:val="TAL"/>
            </w:pPr>
          </w:p>
        </w:tc>
        <w:tc>
          <w:tcPr>
            <w:tcW w:w="2373" w:type="dxa"/>
          </w:tcPr>
          <w:p w14:paraId="2B9C0029" w14:textId="77777777" w:rsidR="00DC285A" w:rsidRPr="000A0A5F" w:rsidRDefault="00DC285A" w:rsidP="004C13CC">
            <w:pPr>
              <w:pStyle w:val="TAL"/>
            </w:pPr>
          </w:p>
        </w:tc>
      </w:tr>
    </w:tbl>
    <w:p w14:paraId="27E9B5E4" w14:textId="77777777" w:rsidR="00CB0DD7" w:rsidRPr="000A0A5F" w:rsidRDefault="00CB0DD7"/>
    <w:p w14:paraId="4BF3B0B0" w14:textId="77777777" w:rsidR="00CB0DD7" w:rsidRPr="000A0A5F" w:rsidRDefault="00CB0DD7">
      <w:pPr>
        <w:pStyle w:val="Heading2"/>
        <w:rPr>
          <w:lang w:eastAsia="zh-CN"/>
        </w:rPr>
      </w:pPr>
      <w:bookmarkStart w:id="3360" w:name="_Toc11247401"/>
      <w:bookmarkStart w:id="3361" w:name="_Toc27044523"/>
      <w:bookmarkStart w:id="3362" w:name="_Toc36033565"/>
      <w:bookmarkStart w:id="3363" w:name="_Toc45131700"/>
      <w:bookmarkStart w:id="3364" w:name="_Toc49775985"/>
      <w:bookmarkStart w:id="3365" w:name="_Toc51746905"/>
      <w:bookmarkStart w:id="3366" w:name="_Toc66360456"/>
      <w:bookmarkStart w:id="3367" w:name="_Toc68104961"/>
      <w:bookmarkStart w:id="3368" w:name="_Toc74755591"/>
      <w:bookmarkStart w:id="3369" w:name="_Toc105674464"/>
      <w:bookmarkStart w:id="3370" w:name="_Toc130502508"/>
      <w:bookmarkStart w:id="3371" w:name="_Toc153625295"/>
      <w:bookmarkStart w:id="3372" w:name="_Toc170114440"/>
      <w:r w:rsidRPr="000A0A5F">
        <w:t>5.5</w:t>
      </w:r>
      <w:r w:rsidRPr="000A0A5F">
        <w:tab/>
        <w:t>ChargeableParty API</w:t>
      </w:r>
      <w:bookmarkEnd w:id="3360"/>
      <w:bookmarkEnd w:id="3361"/>
      <w:bookmarkEnd w:id="3362"/>
      <w:bookmarkEnd w:id="3363"/>
      <w:bookmarkEnd w:id="3364"/>
      <w:bookmarkEnd w:id="3365"/>
      <w:bookmarkEnd w:id="3366"/>
      <w:bookmarkEnd w:id="3367"/>
      <w:bookmarkEnd w:id="3368"/>
      <w:bookmarkEnd w:id="3369"/>
      <w:bookmarkEnd w:id="3370"/>
      <w:bookmarkEnd w:id="3371"/>
      <w:bookmarkEnd w:id="3372"/>
    </w:p>
    <w:p w14:paraId="5ECE2701" w14:textId="77777777" w:rsidR="00CB0DD7" w:rsidRPr="000A0A5F" w:rsidRDefault="00CB0DD7">
      <w:pPr>
        <w:pStyle w:val="Heading3"/>
      </w:pPr>
      <w:bookmarkStart w:id="3373" w:name="_Toc11247402"/>
      <w:bookmarkStart w:id="3374" w:name="_Toc27044524"/>
      <w:bookmarkStart w:id="3375" w:name="_Toc36033566"/>
      <w:bookmarkStart w:id="3376" w:name="_Toc45131701"/>
      <w:bookmarkStart w:id="3377" w:name="_Toc49775986"/>
      <w:bookmarkStart w:id="3378" w:name="_Toc51746906"/>
      <w:bookmarkStart w:id="3379" w:name="_Toc66360457"/>
      <w:bookmarkStart w:id="3380" w:name="_Toc68104962"/>
      <w:bookmarkStart w:id="3381" w:name="_Toc74755592"/>
      <w:bookmarkStart w:id="3382" w:name="_Toc105674465"/>
      <w:bookmarkStart w:id="3383" w:name="_Toc130502509"/>
      <w:bookmarkStart w:id="3384" w:name="_Toc153625296"/>
      <w:bookmarkStart w:id="3385" w:name="_Toc170114441"/>
      <w:r w:rsidRPr="000A0A5F">
        <w:t>5.5.1</w:t>
      </w:r>
      <w:r w:rsidRPr="000A0A5F">
        <w:tab/>
        <w:t>Overview</w:t>
      </w:r>
      <w:bookmarkEnd w:id="3373"/>
      <w:bookmarkEnd w:id="3374"/>
      <w:bookmarkEnd w:id="3375"/>
      <w:bookmarkEnd w:id="3376"/>
      <w:bookmarkEnd w:id="3377"/>
      <w:bookmarkEnd w:id="3378"/>
      <w:bookmarkEnd w:id="3379"/>
      <w:bookmarkEnd w:id="3380"/>
      <w:bookmarkEnd w:id="3381"/>
      <w:bookmarkEnd w:id="3382"/>
      <w:bookmarkEnd w:id="3383"/>
      <w:bookmarkEnd w:id="3384"/>
      <w:bookmarkEnd w:id="3385"/>
    </w:p>
    <w:p w14:paraId="25BB2DC0" w14:textId="77777777" w:rsidR="00CB0DD7" w:rsidRPr="000A0A5F" w:rsidRDefault="00CB0DD7">
      <w:r w:rsidRPr="000A0A5F">
        <w:rPr>
          <w:rFonts w:hint="eastAsia"/>
          <w:noProof/>
          <w:lang w:eastAsia="zh-CN"/>
        </w:rPr>
        <w:t xml:space="preserve">The </w:t>
      </w:r>
      <w:r w:rsidRPr="000A0A5F">
        <w:rPr>
          <w:noProof/>
          <w:lang w:eastAsia="zh-CN"/>
        </w:rPr>
        <w:t>ChargeableParty</w:t>
      </w:r>
      <w:r w:rsidRPr="000A0A5F">
        <w:rPr>
          <w:rFonts w:hint="eastAsia"/>
          <w:noProof/>
          <w:lang w:eastAsia="zh-CN"/>
        </w:rPr>
        <w:t xml:space="preserve"> API </w:t>
      </w:r>
      <w:r w:rsidRPr="000A0A5F">
        <w:rPr>
          <w:noProof/>
          <w:lang w:eastAsia="zh-CN"/>
        </w:rPr>
        <w:t xml:space="preserve">is a RESTful API that </w:t>
      </w:r>
      <w:r w:rsidRPr="000A0A5F">
        <w:rPr>
          <w:rFonts w:hint="eastAsia"/>
          <w:noProof/>
          <w:lang w:eastAsia="zh-CN"/>
        </w:rPr>
        <w:t xml:space="preserve">allows the SCS/AS to </w:t>
      </w:r>
      <w:r w:rsidRPr="000A0A5F">
        <w:t xml:space="preserve">either request to sponsor the traffic from the beginning or </w:t>
      </w:r>
      <w:r w:rsidRPr="000A0A5F">
        <w:rPr>
          <w:rFonts w:hint="eastAsia"/>
          <w:lang w:eastAsia="zh-CN"/>
        </w:rPr>
        <w:t>to</w:t>
      </w:r>
      <w:r w:rsidRPr="000A0A5F">
        <w:t xml:space="preserve"> request becom</w:t>
      </w:r>
      <w:r w:rsidRPr="000A0A5F">
        <w:rPr>
          <w:rFonts w:hint="eastAsia"/>
          <w:lang w:eastAsia="zh-CN"/>
        </w:rPr>
        <w:t>ing</w:t>
      </w:r>
      <w:r w:rsidRPr="000A0A5F">
        <w:t xml:space="preserve"> the chargeable party at a later point in time via the </w:t>
      </w:r>
      <w:r w:rsidRPr="000A0A5F">
        <w:rPr>
          <w:rFonts w:hint="eastAsia"/>
          <w:lang w:eastAsia="zh-CN"/>
        </w:rPr>
        <w:t>T8</w:t>
      </w:r>
      <w:r w:rsidRPr="000A0A5F">
        <w:t xml:space="preserve"> interface. The </w:t>
      </w:r>
      <w:r w:rsidRPr="000A0A5F">
        <w:rPr>
          <w:noProof/>
          <w:lang w:eastAsia="zh-CN"/>
        </w:rPr>
        <w:t>ChargeableParty</w:t>
      </w:r>
      <w:r w:rsidRPr="000A0A5F">
        <w:t xml:space="preserve"> API defines a set of data models, resources and the related procedures for the creation and management of the AS sessions with chargeable party change. The corresponding JSON schema for the representation of the resources and operations defined by the </w:t>
      </w:r>
      <w:r w:rsidRPr="000A0A5F">
        <w:rPr>
          <w:noProof/>
          <w:lang w:eastAsia="zh-CN"/>
        </w:rPr>
        <w:t>Chargeable</w:t>
      </w:r>
      <w:r w:rsidRPr="000A0A5F">
        <w:t xml:space="preserve"> API is provided in its complete form in Annex A.5.</w:t>
      </w:r>
    </w:p>
    <w:p w14:paraId="18D6F72B" w14:textId="77777777" w:rsidR="00CB0DD7" w:rsidRPr="000A0A5F" w:rsidRDefault="00CB0DD7">
      <w:pPr>
        <w:pStyle w:val="Heading3"/>
      </w:pPr>
      <w:bookmarkStart w:id="3386" w:name="_Toc11247403"/>
      <w:bookmarkStart w:id="3387" w:name="_Toc27044525"/>
      <w:bookmarkStart w:id="3388" w:name="_Toc36033567"/>
      <w:bookmarkStart w:id="3389" w:name="_Toc45131702"/>
      <w:bookmarkStart w:id="3390" w:name="_Toc49775987"/>
      <w:bookmarkStart w:id="3391" w:name="_Toc51746907"/>
      <w:bookmarkStart w:id="3392" w:name="_Toc66360458"/>
      <w:bookmarkStart w:id="3393" w:name="_Toc68104963"/>
      <w:bookmarkStart w:id="3394" w:name="_Toc74755593"/>
      <w:bookmarkStart w:id="3395" w:name="_Toc105674466"/>
      <w:bookmarkStart w:id="3396" w:name="_Toc130502510"/>
      <w:bookmarkStart w:id="3397" w:name="_Toc153625297"/>
      <w:bookmarkStart w:id="3398" w:name="_Toc170114442"/>
      <w:r w:rsidRPr="000A0A5F">
        <w:t>5.5.2</w:t>
      </w:r>
      <w:r w:rsidRPr="000A0A5F">
        <w:tab/>
        <w:t>Data model</w:t>
      </w:r>
      <w:bookmarkEnd w:id="3386"/>
      <w:bookmarkEnd w:id="3387"/>
      <w:bookmarkEnd w:id="3388"/>
      <w:bookmarkEnd w:id="3389"/>
      <w:bookmarkEnd w:id="3390"/>
      <w:bookmarkEnd w:id="3391"/>
      <w:bookmarkEnd w:id="3392"/>
      <w:bookmarkEnd w:id="3393"/>
      <w:bookmarkEnd w:id="3394"/>
      <w:bookmarkEnd w:id="3395"/>
      <w:bookmarkEnd w:id="3396"/>
      <w:bookmarkEnd w:id="3397"/>
      <w:bookmarkEnd w:id="3398"/>
    </w:p>
    <w:p w14:paraId="09D4ECFD" w14:textId="77777777" w:rsidR="00CB0DD7" w:rsidRPr="000A0A5F" w:rsidRDefault="00CB0DD7">
      <w:pPr>
        <w:pStyle w:val="Heading4"/>
      </w:pPr>
      <w:bookmarkStart w:id="3399" w:name="_Toc11247404"/>
      <w:bookmarkStart w:id="3400" w:name="_Toc27044526"/>
      <w:bookmarkStart w:id="3401" w:name="_Toc36033568"/>
      <w:bookmarkStart w:id="3402" w:name="_Toc45131703"/>
      <w:bookmarkStart w:id="3403" w:name="_Toc49775988"/>
      <w:bookmarkStart w:id="3404" w:name="_Toc51746908"/>
      <w:bookmarkStart w:id="3405" w:name="_Toc66360459"/>
      <w:bookmarkStart w:id="3406" w:name="_Toc68104964"/>
      <w:bookmarkStart w:id="3407" w:name="_Toc74755594"/>
      <w:bookmarkStart w:id="3408" w:name="_Toc105674467"/>
      <w:bookmarkStart w:id="3409" w:name="_Toc130502511"/>
      <w:bookmarkStart w:id="3410" w:name="_Toc153625298"/>
      <w:bookmarkStart w:id="3411" w:name="_Toc170114443"/>
      <w:r w:rsidRPr="000A0A5F">
        <w:t>5.5.2.1</w:t>
      </w:r>
      <w:r w:rsidRPr="000A0A5F">
        <w:tab/>
        <w:t>Resource data types</w:t>
      </w:r>
      <w:bookmarkEnd w:id="3399"/>
      <w:bookmarkEnd w:id="3400"/>
      <w:bookmarkEnd w:id="3401"/>
      <w:bookmarkEnd w:id="3402"/>
      <w:bookmarkEnd w:id="3403"/>
      <w:bookmarkEnd w:id="3404"/>
      <w:bookmarkEnd w:id="3405"/>
      <w:bookmarkEnd w:id="3406"/>
      <w:bookmarkEnd w:id="3407"/>
      <w:bookmarkEnd w:id="3408"/>
      <w:bookmarkEnd w:id="3409"/>
      <w:bookmarkEnd w:id="3410"/>
      <w:bookmarkEnd w:id="3411"/>
    </w:p>
    <w:p w14:paraId="48945A82" w14:textId="77777777" w:rsidR="00CB0DD7" w:rsidRPr="000A0A5F" w:rsidRDefault="00CB0DD7">
      <w:pPr>
        <w:pStyle w:val="Heading5"/>
      </w:pPr>
      <w:bookmarkStart w:id="3412" w:name="_Toc11247405"/>
      <w:bookmarkStart w:id="3413" w:name="_Toc27044527"/>
      <w:bookmarkStart w:id="3414" w:name="_Toc36033569"/>
      <w:bookmarkStart w:id="3415" w:name="_Toc45131704"/>
      <w:bookmarkStart w:id="3416" w:name="_Toc49775989"/>
      <w:bookmarkStart w:id="3417" w:name="_Toc51746909"/>
      <w:bookmarkStart w:id="3418" w:name="_Toc66360460"/>
      <w:bookmarkStart w:id="3419" w:name="_Toc68104965"/>
      <w:bookmarkStart w:id="3420" w:name="_Toc74755595"/>
      <w:bookmarkStart w:id="3421" w:name="_Toc105674468"/>
      <w:bookmarkStart w:id="3422" w:name="_Toc130502512"/>
      <w:bookmarkStart w:id="3423" w:name="_Toc153625299"/>
      <w:bookmarkStart w:id="3424" w:name="_Toc170114444"/>
      <w:r w:rsidRPr="000A0A5F">
        <w:t>5.5.2.1.1</w:t>
      </w:r>
      <w:r w:rsidRPr="000A0A5F">
        <w:tab/>
        <w:t>Introduction</w:t>
      </w:r>
      <w:bookmarkEnd w:id="3412"/>
      <w:bookmarkEnd w:id="3413"/>
      <w:bookmarkEnd w:id="3414"/>
      <w:bookmarkEnd w:id="3415"/>
      <w:bookmarkEnd w:id="3416"/>
      <w:bookmarkEnd w:id="3417"/>
      <w:bookmarkEnd w:id="3418"/>
      <w:bookmarkEnd w:id="3419"/>
      <w:bookmarkEnd w:id="3420"/>
      <w:bookmarkEnd w:id="3421"/>
      <w:bookmarkEnd w:id="3422"/>
      <w:bookmarkEnd w:id="3423"/>
      <w:bookmarkEnd w:id="3424"/>
    </w:p>
    <w:p w14:paraId="7E611AB1" w14:textId="77777777" w:rsidR="00CB0DD7" w:rsidRPr="000A0A5F" w:rsidRDefault="00CB0DD7">
      <w:r w:rsidRPr="000A0A5F">
        <w:t>This clause defines data structures to be used in resource representations.</w:t>
      </w:r>
    </w:p>
    <w:p w14:paraId="6E4A06F6" w14:textId="77777777" w:rsidR="00CB0DD7" w:rsidRPr="000A0A5F" w:rsidRDefault="00CB0DD7">
      <w:r w:rsidRPr="000A0A5F">
        <w:t xml:space="preserve">Table 5.5.2.1.1-1 specifies data types re-used by the ChargeableParty API from other specifications, including a reference to their respective specifications and when needed, a short description of their use within the ChargeableParty API. </w:t>
      </w:r>
    </w:p>
    <w:p w14:paraId="28FA0594" w14:textId="77777777" w:rsidR="00CB0DD7" w:rsidRPr="000A0A5F" w:rsidRDefault="00CB0DD7">
      <w:pPr>
        <w:pStyle w:val="TH"/>
      </w:pPr>
      <w:r w:rsidRPr="000A0A5F">
        <w:t>Table 5.5.2.1.1-1: ChargeableParty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2002"/>
        <w:gridCol w:w="5154"/>
      </w:tblGrid>
      <w:tr w:rsidR="00CB0DD7" w:rsidRPr="000A0A5F" w14:paraId="0B688194" w14:textId="77777777" w:rsidTr="00FF0AF8">
        <w:trPr>
          <w:jc w:val="center"/>
        </w:trPr>
        <w:tc>
          <w:tcPr>
            <w:tcW w:w="2018" w:type="dxa"/>
            <w:shd w:val="clear" w:color="auto" w:fill="C0C0C0"/>
            <w:hideMark/>
          </w:tcPr>
          <w:p w14:paraId="1AB4BC22" w14:textId="77777777" w:rsidR="00CB0DD7" w:rsidRPr="000A0A5F" w:rsidRDefault="00CB0DD7">
            <w:pPr>
              <w:pStyle w:val="TAH"/>
            </w:pPr>
            <w:r w:rsidRPr="000A0A5F">
              <w:t>Data type</w:t>
            </w:r>
          </w:p>
        </w:tc>
        <w:tc>
          <w:tcPr>
            <w:tcW w:w="2002" w:type="dxa"/>
            <w:shd w:val="clear" w:color="auto" w:fill="C0C0C0"/>
          </w:tcPr>
          <w:p w14:paraId="22A23520" w14:textId="77777777" w:rsidR="00CB0DD7" w:rsidRPr="000A0A5F" w:rsidRDefault="00CB0DD7">
            <w:pPr>
              <w:pStyle w:val="TAH"/>
            </w:pPr>
            <w:r w:rsidRPr="000A0A5F">
              <w:t>Reference</w:t>
            </w:r>
          </w:p>
        </w:tc>
        <w:tc>
          <w:tcPr>
            <w:tcW w:w="5154" w:type="dxa"/>
            <w:shd w:val="clear" w:color="auto" w:fill="C0C0C0"/>
            <w:hideMark/>
          </w:tcPr>
          <w:p w14:paraId="43DCDF1F" w14:textId="77777777" w:rsidR="00CB0DD7" w:rsidRPr="000A0A5F" w:rsidRDefault="00CB0DD7">
            <w:pPr>
              <w:pStyle w:val="TAH"/>
            </w:pPr>
            <w:r w:rsidRPr="000A0A5F">
              <w:t>Comments</w:t>
            </w:r>
          </w:p>
        </w:tc>
      </w:tr>
      <w:tr w:rsidR="00CB0DD7" w:rsidRPr="000A0A5F" w14:paraId="0ED91859" w14:textId="77777777" w:rsidTr="00FF0AF8">
        <w:trPr>
          <w:jc w:val="center"/>
        </w:trPr>
        <w:tc>
          <w:tcPr>
            <w:tcW w:w="2018" w:type="dxa"/>
          </w:tcPr>
          <w:p w14:paraId="433FD206" w14:textId="77777777" w:rsidR="00CB0DD7" w:rsidRPr="000A0A5F" w:rsidRDefault="00CB0DD7">
            <w:pPr>
              <w:pStyle w:val="TAL"/>
            </w:pPr>
            <w:r w:rsidRPr="000A0A5F">
              <w:t>Dnn</w:t>
            </w:r>
          </w:p>
        </w:tc>
        <w:tc>
          <w:tcPr>
            <w:tcW w:w="2002" w:type="dxa"/>
          </w:tcPr>
          <w:p w14:paraId="0269000F" w14:textId="77777777" w:rsidR="00CB0DD7" w:rsidRPr="000A0A5F" w:rsidRDefault="00CB0DD7">
            <w:pPr>
              <w:pStyle w:val="TAL"/>
            </w:pPr>
            <w:r w:rsidRPr="000A0A5F">
              <w:t>3GPP TS 29.571 [45]</w:t>
            </w:r>
          </w:p>
        </w:tc>
        <w:tc>
          <w:tcPr>
            <w:tcW w:w="5154" w:type="dxa"/>
          </w:tcPr>
          <w:p w14:paraId="1133E4B1" w14:textId="77777777" w:rsidR="00CB0DD7" w:rsidRPr="000A0A5F" w:rsidRDefault="00CB0DD7">
            <w:pPr>
              <w:pStyle w:val="TAL"/>
              <w:rPr>
                <w:rFonts w:cs="Arial"/>
                <w:szCs w:val="18"/>
              </w:rPr>
            </w:pPr>
            <w:r w:rsidRPr="000A0A5F">
              <w:rPr>
                <w:rFonts w:cs="Arial"/>
                <w:szCs w:val="18"/>
              </w:rPr>
              <w:t>Identifies a DNN.</w:t>
            </w:r>
          </w:p>
        </w:tc>
      </w:tr>
      <w:tr w:rsidR="00CB0DD7" w:rsidRPr="000A0A5F" w14:paraId="738E6C70" w14:textId="77777777" w:rsidTr="00FF0AF8">
        <w:trPr>
          <w:jc w:val="center"/>
        </w:trPr>
        <w:tc>
          <w:tcPr>
            <w:tcW w:w="2018" w:type="dxa"/>
          </w:tcPr>
          <w:p w14:paraId="3987C1BC" w14:textId="77777777" w:rsidR="00CB0DD7" w:rsidRPr="000A0A5F" w:rsidRDefault="00CB0DD7">
            <w:pPr>
              <w:pStyle w:val="TAL"/>
              <w:rPr>
                <w:noProof/>
                <w:lang w:eastAsia="zh-CN"/>
              </w:rPr>
            </w:pPr>
            <w:r w:rsidRPr="000A0A5F">
              <w:t>EthFlowDescription</w:t>
            </w:r>
          </w:p>
        </w:tc>
        <w:tc>
          <w:tcPr>
            <w:tcW w:w="2002" w:type="dxa"/>
          </w:tcPr>
          <w:p w14:paraId="28201401" w14:textId="77777777" w:rsidR="00CB0DD7" w:rsidRPr="000A0A5F" w:rsidRDefault="00CB0DD7">
            <w:pPr>
              <w:pStyle w:val="TAL"/>
              <w:rPr>
                <w:noProof/>
              </w:rPr>
            </w:pPr>
            <w:r w:rsidRPr="000A0A5F">
              <w:t>3GPP TS 29.514 [52]</w:t>
            </w:r>
          </w:p>
        </w:tc>
        <w:tc>
          <w:tcPr>
            <w:tcW w:w="5154" w:type="dxa"/>
          </w:tcPr>
          <w:p w14:paraId="71AC2182" w14:textId="77777777" w:rsidR="00CB0DD7" w:rsidRPr="000A0A5F" w:rsidRDefault="00CB0DD7">
            <w:pPr>
              <w:pStyle w:val="TAL"/>
              <w:rPr>
                <w:rFonts w:cs="Arial"/>
                <w:noProof/>
                <w:szCs w:val="18"/>
              </w:rPr>
            </w:pPr>
            <w:r w:rsidRPr="000A0A5F">
              <w:rPr>
                <w:rFonts w:cs="Arial"/>
                <w:szCs w:val="18"/>
              </w:rPr>
              <w:t>Defines a packet filter for an Ethernet flow.(NOTE)</w:t>
            </w:r>
          </w:p>
        </w:tc>
      </w:tr>
      <w:tr w:rsidR="00AD10F3" w:rsidRPr="000A0A5F" w14:paraId="2BE5018F" w14:textId="77777777" w:rsidTr="00FF0AF8">
        <w:trPr>
          <w:jc w:val="center"/>
        </w:trPr>
        <w:tc>
          <w:tcPr>
            <w:tcW w:w="2018" w:type="dxa"/>
          </w:tcPr>
          <w:p w14:paraId="39E2FA67" w14:textId="77777777" w:rsidR="00AD10F3" w:rsidRPr="000A0A5F" w:rsidRDefault="00AD10F3" w:rsidP="00AD10F3">
            <w:pPr>
              <w:pStyle w:val="TAL"/>
            </w:pPr>
            <w:r w:rsidRPr="000A0A5F">
              <w:t>IpAddr</w:t>
            </w:r>
          </w:p>
        </w:tc>
        <w:tc>
          <w:tcPr>
            <w:tcW w:w="2002" w:type="dxa"/>
          </w:tcPr>
          <w:p w14:paraId="53AD02AE" w14:textId="77777777" w:rsidR="00AD10F3" w:rsidRPr="000A0A5F" w:rsidRDefault="00AD10F3" w:rsidP="00AD10F3">
            <w:pPr>
              <w:pStyle w:val="TAL"/>
            </w:pPr>
            <w:r w:rsidRPr="000A0A5F">
              <w:t>3GPP TS 29.571 [45]</w:t>
            </w:r>
          </w:p>
        </w:tc>
        <w:tc>
          <w:tcPr>
            <w:tcW w:w="5154" w:type="dxa"/>
          </w:tcPr>
          <w:p w14:paraId="2F4CAF12" w14:textId="77777777" w:rsidR="00AD10F3" w:rsidRPr="000A0A5F" w:rsidRDefault="00AD10F3" w:rsidP="00AD10F3">
            <w:pPr>
              <w:pStyle w:val="TAL"/>
              <w:rPr>
                <w:rFonts w:cs="Arial"/>
                <w:szCs w:val="18"/>
              </w:rPr>
            </w:pPr>
            <w:r w:rsidRPr="000A0A5F">
              <w:rPr>
                <w:rFonts w:cs="Arial"/>
                <w:szCs w:val="18"/>
              </w:rPr>
              <w:t>UE IP Address.</w:t>
            </w:r>
          </w:p>
        </w:tc>
      </w:tr>
      <w:tr w:rsidR="00CB0DD7" w:rsidRPr="000A0A5F" w14:paraId="0C941F08" w14:textId="77777777" w:rsidTr="00FF0AF8">
        <w:trPr>
          <w:jc w:val="center"/>
        </w:trPr>
        <w:tc>
          <w:tcPr>
            <w:tcW w:w="2018" w:type="dxa"/>
          </w:tcPr>
          <w:p w14:paraId="0B799163" w14:textId="77777777" w:rsidR="00CB0DD7" w:rsidRPr="000A0A5F" w:rsidRDefault="00CB0DD7">
            <w:pPr>
              <w:pStyle w:val="TAL"/>
              <w:rPr>
                <w:noProof/>
                <w:lang w:eastAsia="zh-CN"/>
              </w:rPr>
            </w:pPr>
            <w:r w:rsidRPr="000A0A5F">
              <w:t>MacAddr48</w:t>
            </w:r>
          </w:p>
        </w:tc>
        <w:tc>
          <w:tcPr>
            <w:tcW w:w="2002" w:type="dxa"/>
          </w:tcPr>
          <w:p w14:paraId="51CB2C8D" w14:textId="77777777" w:rsidR="00CB0DD7" w:rsidRPr="000A0A5F" w:rsidRDefault="00CB0DD7">
            <w:pPr>
              <w:pStyle w:val="TAL"/>
              <w:rPr>
                <w:noProof/>
              </w:rPr>
            </w:pPr>
            <w:r w:rsidRPr="000A0A5F">
              <w:t>3GPP TS 29.571 [45]</w:t>
            </w:r>
          </w:p>
        </w:tc>
        <w:tc>
          <w:tcPr>
            <w:tcW w:w="5154" w:type="dxa"/>
          </w:tcPr>
          <w:p w14:paraId="7A78EFCA" w14:textId="77777777" w:rsidR="00CB0DD7" w:rsidRPr="000A0A5F" w:rsidRDefault="00CB0DD7">
            <w:pPr>
              <w:pStyle w:val="TAL"/>
              <w:rPr>
                <w:rFonts w:cs="Arial"/>
                <w:noProof/>
                <w:szCs w:val="18"/>
              </w:rPr>
            </w:pPr>
            <w:r w:rsidRPr="000A0A5F">
              <w:rPr>
                <w:rFonts w:cs="Arial"/>
                <w:szCs w:val="18"/>
              </w:rPr>
              <w:t>MAC Address.</w:t>
            </w:r>
          </w:p>
        </w:tc>
      </w:tr>
      <w:tr w:rsidR="00CB0DD7" w:rsidRPr="000A0A5F" w14:paraId="26356519" w14:textId="77777777" w:rsidTr="00FF0AF8">
        <w:trPr>
          <w:jc w:val="center"/>
        </w:trPr>
        <w:tc>
          <w:tcPr>
            <w:tcW w:w="2018" w:type="dxa"/>
          </w:tcPr>
          <w:p w14:paraId="2977391E" w14:textId="77777777" w:rsidR="00CB0DD7" w:rsidRPr="000A0A5F" w:rsidRDefault="00CB0DD7">
            <w:pPr>
              <w:pStyle w:val="TAL"/>
            </w:pPr>
            <w:r w:rsidRPr="000A0A5F">
              <w:t>ServAuthInfo</w:t>
            </w:r>
          </w:p>
        </w:tc>
        <w:tc>
          <w:tcPr>
            <w:tcW w:w="2002" w:type="dxa"/>
          </w:tcPr>
          <w:p w14:paraId="5DD70B1D" w14:textId="77777777" w:rsidR="00CB0DD7" w:rsidRPr="000A0A5F" w:rsidRDefault="00CB0DD7">
            <w:pPr>
              <w:pStyle w:val="TAL"/>
            </w:pPr>
            <w:r w:rsidRPr="000A0A5F">
              <w:t>3GPP TS 29.514 [52]</w:t>
            </w:r>
          </w:p>
        </w:tc>
        <w:tc>
          <w:tcPr>
            <w:tcW w:w="5154" w:type="dxa"/>
          </w:tcPr>
          <w:p w14:paraId="1DD241DC" w14:textId="77777777" w:rsidR="00CB0DD7" w:rsidRPr="000A0A5F" w:rsidRDefault="00CB0DD7">
            <w:pPr>
              <w:pStyle w:val="TAL"/>
              <w:rPr>
                <w:rFonts w:cs="Arial"/>
                <w:szCs w:val="18"/>
              </w:rPr>
            </w:pPr>
            <w:r w:rsidRPr="000A0A5F">
              <w:rPr>
                <w:rFonts w:cs="Arial" w:hint="eastAsia"/>
                <w:szCs w:val="18"/>
                <w:lang w:eastAsia="zh-CN"/>
              </w:rPr>
              <w:t>T</w:t>
            </w:r>
            <w:r w:rsidRPr="000A0A5F">
              <w:rPr>
                <w:rFonts w:cs="Arial"/>
                <w:szCs w:val="18"/>
                <w:lang w:eastAsia="zh-CN"/>
              </w:rPr>
              <w:t xml:space="preserve">he authorization result of </w:t>
            </w:r>
            <w:r w:rsidRPr="000A0A5F">
              <w:rPr>
                <w:rFonts w:cs="Arial"/>
                <w:szCs w:val="18"/>
              </w:rPr>
              <w:t>a request bound to a transfer policy.</w:t>
            </w:r>
          </w:p>
        </w:tc>
      </w:tr>
      <w:tr w:rsidR="00CB0DD7" w:rsidRPr="000A0A5F" w14:paraId="7C57AA4B" w14:textId="77777777" w:rsidTr="00FF0AF8">
        <w:trPr>
          <w:jc w:val="center"/>
        </w:trPr>
        <w:tc>
          <w:tcPr>
            <w:tcW w:w="2018" w:type="dxa"/>
          </w:tcPr>
          <w:p w14:paraId="69743131" w14:textId="77777777" w:rsidR="00CB0DD7" w:rsidRPr="000A0A5F" w:rsidRDefault="00CB0DD7">
            <w:pPr>
              <w:pStyle w:val="TAL"/>
            </w:pPr>
            <w:r w:rsidRPr="000A0A5F">
              <w:t>Snssai</w:t>
            </w:r>
          </w:p>
        </w:tc>
        <w:tc>
          <w:tcPr>
            <w:tcW w:w="2002" w:type="dxa"/>
          </w:tcPr>
          <w:p w14:paraId="29901F16" w14:textId="77777777" w:rsidR="00CB0DD7" w:rsidRPr="000A0A5F" w:rsidRDefault="00CB0DD7">
            <w:pPr>
              <w:pStyle w:val="TAL"/>
            </w:pPr>
            <w:r w:rsidRPr="000A0A5F">
              <w:rPr>
                <w:rFonts w:hint="eastAsia"/>
              </w:rPr>
              <w:t>3GPP TS 29.</w:t>
            </w:r>
            <w:r w:rsidRPr="000A0A5F">
              <w:t>571</w:t>
            </w:r>
            <w:r w:rsidRPr="000A0A5F">
              <w:rPr>
                <w:rFonts w:hint="eastAsia"/>
              </w:rPr>
              <w:t> [</w:t>
            </w:r>
            <w:r w:rsidRPr="000A0A5F">
              <w:t>45</w:t>
            </w:r>
            <w:r w:rsidRPr="000A0A5F">
              <w:rPr>
                <w:rFonts w:hint="eastAsia"/>
              </w:rPr>
              <w:t>]</w:t>
            </w:r>
          </w:p>
        </w:tc>
        <w:tc>
          <w:tcPr>
            <w:tcW w:w="5154" w:type="dxa"/>
          </w:tcPr>
          <w:p w14:paraId="19055341"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Identifies the </w:t>
            </w:r>
            <w:r w:rsidRPr="000A0A5F">
              <w:rPr>
                <w:rFonts w:cs="Arial"/>
                <w:szCs w:val="18"/>
                <w:lang w:eastAsia="zh-CN"/>
              </w:rPr>
              <w:t>S-NSSAI.</w:t>
            </w:r>
          </w:p>
        </w:tc>
      </w:tr>
      <w:tr w:rsidR="00CB0DD7" w:rsidRPr="000A0A5F" w14:paraId="515B9308" w14:textId="77777777" w:rsidTr="00FF0AF8">
        <w:trPr>
          <w:jc w:val="center"/>
        </w:trPr>
        <w:tc>
          <w:tcPr>
            <w:tcW w:w="2018" w:type="dxa"/>
          </w:tcPr>
          <w:p w14:paraId="4A2CFC9A" w14:textId="77777777" w:rsidR="00CB0DD7" w:rsidRPr="000A0A5F" w:rsidRDefault="00CB0DD7">
            <w:pPr>
              <w:pStyle w:val="TAL"/>
            </w:pPr>
            <w:r w:rsidRPr="000A0A5F">
              <w:rPr>
                <w:noProof/>
                <w:lang w:eastAsia="zh-CN"/>
              </w:rPr>
              <w:t>SupportedFeatures</w:t>
            </w:r>
          </w:p>
        </w:tc>
        <w:tc>
          <w:tcPr>
            <w:tcW w:w="2002" w:type="dxa"/>
          </w:tcPr>
          <w:p w14:paraId="3AE37570" w14:textId="77777777" w:rsidR="00CB0DD7" w:rsidRPr="000A0A5F" w:rsidRDefault="00CB0DD7">
            <w:pPr>
              <w:pStyle w:val="TAL"/>
              <w:rPr>
                <w:rFonts w:hint="eastAsia"/>
                <w:lang w:eastAsia="zh-CN"/>
              </w:rPr>
            </w:pPr>
            <w:r w:rsidRPr="000A0A5F">
              <w:rPr>
                <w:noProof/>
              </w:rPr>
              <w:t>3GPP TS 29.571 [45]</w:t>
            </w:r>
          </w:p>
        </w:tc>
        <w:tc>
          <w:tcPr>
            <w:tcW w:w="5154" w:type="dxa"/>
          </w:tcPr>
          <w:p w14:paraId="431D2D31" w14:textId="77777777" w:rsidR="00CB0DD7" w:rsidRPr="000A0A5F" w:rsidRDefault="00CB0DD7">
            <w:pPr>
              <w:pStyle w:val="TAL"/>
              <w:rPr>
                <w:lang w:eastAsia="zh-CN"/>
              </w:rPr>
            </w:pPr>
            <w:r w:rsidRPr="000A0A5F">
              <w:rPr>
                <w:rFonts w:cs="Arial"/>
                <w:noProof/>
                <w:szCs w:val="18"/>
              </w:rPr>
              <w:t xml:space="preserve">Used to negotiate the applicability of the optional features defined in </w:t>
            </w:r>
            <w:r w:rsidRPr="000A0A5F">
              <w:rPr>
                <w:noProof/>
              </w:rPr>
              <w:t>table </w:t>
            </w:r>
            <w:r w:rsidRPr="000A0A5F">
              <w:t>5.5.4-1</w:t>
            </w:r>
            <w:r w:rsidRPr="000A0A5F">
              <w:rPr>
                <w:noProof/>
              </w:rPr>
              <w:t>.</w:t>
            </w:r>
          </w:p>
        </w:tc>
      </w:tr>
      <w:tr w:rsidR="00CB0DD7" w:rsidRPr="000A0A5F" w14:paraId="2F39CF65" w14:textId="77777777" w:rsidTr="00FF0AF8">
        <w:trPr>
          <w:jc w:val="center"/>
        </w:trPr>
        <w:tc>
          <w:tcPr>
            <w:tcW w:w="9174" w:type="dxa"/>
            <w:gridSpan w:val="3"/>
          </w:tcPr>
          <w:p w14:paraId="412478C4" w14:textId="77777777" w:rsidR="00CB0DD7" w:rsidRPr="000A0A5F" w:rsidRDefault="00CB0DD7">
            <w:pPr>
              <w:pStyle w:val="TAN"/>
              <w:rPr>
                <w:rFonts w:cs="Arial"/>
                <w:noProof/>
                <w:szCs w:val="18"/>
              </w:rPr>
            </w:pPr>
            <w:r w:rsidRPr="000A0A5F">
              <w:t>NOTE:</w:t>
            </w:r>
            <w:r w:rsidRPr="000A0A5F">
              <w:tab/>
            </w:r>
            <w:r w:rsidRPr="000A0A5F">
              <w:rPr>
                <w:lang w:eastAsia="zh-CN"/>
              </w:rPr>
              <w:t>In order to support a set of MAC addresses with a specific range in the traffic filter, feature MacAddressRange</w:t>
            </w:r>
            <w:r w:rsidRPr="000A0A5F">
              <w:t>_5G</w:t>
            </w:r>
            <w:r w:rsidRPr="000A0A5F">
              <w:rPr>
                <w:lang w:eastAsia="zh-CN"/>
              </w:rPr>
              <w:t xml:space="preserve"> as specified in clause 5.5.4 shall be supported.</w:t>
            </w:r>
          </w:p>
        </w:tc>
      </w:tr>
    </w:tbl>
    <w:p w14:paraId="57D62783" w14:textId="77777777" w:rsidR="00B803CC" w:rsidRPr="000A0A5F" w:rsidRDefault="00B803CC" w:rsidP="00B803CC"/>
    <w:p w14:paraId="4DB6B3EA" w14:textId="77777777" w:rsidR="00B803CC" w:rsidRPr="000A0A5F" w:rsidRDefault="00B803CC" w:rsidP="00B803CC">
      <w:r w:rsidRPr="000A0A5F">
        <w:t>Table 5.5.2.1.1-2 specifies the data types defined for the ChargeableParty API.</w:t>
      </w:r>
    </w:p>
    <w:p w14:paraId="7521045A" w14:textId="77777777" w:rsidR="00B803CC" w:rsidRPr="000A0A5F" w:rsidRDefault="00B803CC" w:rsidP="00B803CC">
      <w:pPr>
        <w:pStyle w:val="TH"/>
      </w:pPr>
      <w:r w:rsidRPr="000A0A5F">
        <w:t>Table 5.5.2.1.1-2: ChargeableParty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964"/>
        <w:gridCol w:w="4365"/>
        <w:gridCol w:w="1412"/>
      </w:tblGrid>
      <w:tr w:rsidR="00B803CC" w:rsidRPr="000A0A5F" w14:paraId="56EC14FE" w14:textId="77777777" w:rsidTr="00FF0AF8">
        <w:trPr>
          <w:jc w:val="center"/>
        </w:trPr>
        <w:tc>
          <w:tcPr>
            <w:tcW w:w="2888" w:type="dxa"/>
            <w:shd w:val="clear" w:color="auto" w:fill="C0C0C0"/>
            <w:vAlign w:val="center"/>
            <w:hideMark/>
          </w:tcPr>
          <w:p w14:paraId="0EB0E390" w14:textId="77777777" w:rsidR="00B803CC" w:rsidRPr="000A0A5F" w:rsidRDefault="00B803CC" w:rsidP="00B97EBD">
            <w:pPr>
              <w:pStyle w:val="TAH"/>
            </w:pPr>
            <w:r w:rsidRPr="000A0A5F">
              <w:t>Data type</w:t>
            </w:r>
          </w:p>
        </w:tc>
        <w:tc>
          <w:tcPr>
            <w:tcW w:w="964" w:type="dxa"/>
            <w:shd w:val="clear" w:color="auto" w:fill="C0C0C0"/>
            <w:vAlign w:val="center"/>
          </w:tcPr>
          <w:p w14:paraId="3316D053" w14:textId="77777777" w:rsidR="00B803CC" w:rsidRPr="000A0A5F" w:rsidRDefault="00B803CC" w:rsidP="00B97EBD">
            <w:pPr>
              <w:pStyle w:val="TAH"/>
            </w:pPr>
            <w:r w:rsidRPr="000A0A5F">
              <w:t>Clause defined</w:t>
            </w:r>
          </w:p>
        </w:tc>
        <w:tc>
          <w:tcPr>
            <w:tcW w:w="4365" w:type="dxa"/>
            <w:shd w:val="clear" w:color="auto" w:fill="C0C0C0"/>
            <w:vAlign w:val="center"/>
            <w:hideMark/>
          </w:tcPr>
          <w:p w14:paraId="0D42BECC" w14:textId="77777777" w:rsidR="00B803CC" w:rsidRPr="000A0A5F" w:rsidRDefault="00B803CC" w:rsidP="00B97EBD">
            <w:pPr>
              <w:pStyle w:val="TAH"/>
            </w:pPr>
            <w:r w:rsidRPr="000A0A5F">
              <w:t>Description</w:t>
            </w:r>
          </w:p>
        </w:tc>
        <w:tc>
          <w:tcPr>
            <w:tcW w:w="1412" w:type="dxa"/>
            <w:shd w:val="clear" w:color="auto" w:fill="C0C0C0"/>
            <w:vAlign w:val="center"/>
          </w:tcPr>
          <w:p w14:paraId="549E45E4" w14:textId="77777777" w:rsidR="00B803CC" w:rsidRPr="000A0A5F" w:rsidRDefault="00B803CC" w:rsidP="00B97EBD">
            <w:pPr>
              <w:pStyle w:val="TAH"/>
            </w:pPr>
            <w:r w:rsidRPr="000A0A5F">
              <w:t>Applicability</w:t>
            </w:r>
          </w:p>
        </w:tc>
      </w:tr>
      <w:tr w:rsidR="00B803CC" w:rsidRPr="000A0A5F" w14:paraId="4F775528" w14:textId="77777777" w:rsidTr="00FF0AF8">
        <w:trPr>
          <w:jc w:val="center"/>
        </w:trPr>
        <w:tc>
          <w:tcPr>
            <w:tcW w:w="2888" w:type="dxa"/>
            <w:vAlign w:val="center"/>
          </w:tcPr>
          <w:p w14:paraId="39EE33F5" w14:textId="77777777" w:rsidR="00B803CC" w:rsidRPr="000A0A5F" w:rsidRDefault="00B803CC" w:rsidP="00B97EBD">
            <w:pPr>
              <w:pStyle w:val="TAL"/>
              <w:rPr>
                <w:lang w:eastAsia="ja-JP"/>
              </w:rPr>
            </w:pPr>
            <w:r w:rsidRPr="000A0A5F">
              <w:t>ChargeableParty</w:t>
            </w:r>
          </w:p>
        </w:tc>
        <w:tc>
          <w:tcPr>
            <w:tcW w:w="964" w:type="dxa"/>
            <w:vAlign w:val="center"/>
          </w:tcPr>
          <w:p w14:paraId="024C1620" w14:textId="77777777" w:rsidR="00B803CC" w:rsidRPr="000A0A5F" w:rsidRDefault="00B803CC" w:rsidP="00B97EBD">
            <w:pPr>
              <w:pStyle w:val="TAC"/>
              <w:rPr>
                <w:lang w:eastAsia="ja-JP"/>
              </w:rPr>
            </w:pPr>
            <w:r w:rsidRPr="000A0A5F">
              <w:rPr>
                <w:rFonts w:hint="eastAsia"/>
                <w:lang w:eastAsia="ja-JP"/>
              </w:rPr>
              <w:t>5</w:t>
            </w:r>
            <w:r w:rsidRPr="000A0A5F">
              <w:rPr>
                <w:lang w:eastAsia="ja-JP"/>
              </w:rPr>
              <w:t>.5.2.1.2</w:t>
            </w:r>
          </w:p>
        </w:tc>
        <w:tc>
          <w:tcPr>
            <w:tcW w:w="4365" w:type="dxa"/>
            <w:vAlign w:val="center"/>
          </w:tcPr>
          <w:p w14:paraId="3BF96E1E" w14:textId="77777777" w:rsidR="00B803CC" w:rsidRPr="000A0A5F" w:rsidRDefault="00B803CC" w:rsidP="00B97EBD">
            <w:pPr>
              <w:pStyle w:val="TAL"/>
            </w:pPr>
            <w:r w:rsidRPr="000A0A5F">
              <w:t>Represents the configuration of a chargeable party</w:t>
            </w:r>
            <w:r w:rsidRPr="000A0A5F">
              <w:rPr>
                <w:lang w:val="en-US" w:eastAsia="zh-CN"/>
              </w:rPr>
              <w:t>.</w:t>
            </w:r>
          </w:p>
        </w:tc>
        <w:tc>
          <w:tcPr>
            <w:tcW w:w="1412" w:type="dxa"/>
            <w:vAlign w:val="center"/>
          </w:tcPr>
          <w:p w14:paraId="6B0239FB" w14:textId="77777777" w:rsidR="00B803CC" w:rsidRPr="000A0A5F" w:rsidRDefault="00B803CC" w:rsidP="00B97EBD">
            <w:pPr>
              <w:pStyle w:val="TAL"/>
              <w:rPr>
                <w:rFonts w:cs="Arial"/>
                <w:szCs w:val="18"/>
                <w:lang w:eastAsia="ja-JP"/>
              </w:rPr>
            </w:pPr>
          </w:p>
        </w:tc>
      </w:tr>
      <w:tr w:rsidR="00B803CC" w:rsidRPr="000A0A5F" w14:paraId="28659A32" w14:textId="77777777" w:rsidTr="00FF0AF8">
        <w:trPr>
          <w:jc w:val="center"/>
        </w:trPr>
        <w:tc>
          <w:tcPr>
            <w:tcW w:w="2888" w:type="dxa"/>
            <w:vAlign w:val="center"/>
          </w:tcPr>
          <w:p w14:paraId="300ACCDA" w14:textId="77777777" w:rsidR="00B803CC" w:rsidRPr="000A0A5F" w:rsidRDefault="00B803CC" w:rsidP="00B97EBD">
            <w:pPr>
              <w:pStyle w:val="TAL"/>
            </w:pPr>
            <w:r w:rsidRPr="000A0A5F">
              <w:t>ChargeableParty</w:t>
            </w:r>
            <w:r w:rsidRPr="000A0A5F">
              <w:rPr>
                <w:lang w:eastAsia="ja-JP"/>
              </w:rPr>
              <w:t>Patch</w:t>
            </w:r>
          </w:p>
        </w:tc>
        <w:tc>
          <w:tcPr>
            <w:tcW w:w="964" w:type="dxa"/>
            <w:vAlign w:val="center"/>
          </w:tcPr>
          <w:p w14:paraId="2961A18F" w14:textId="77777777" w:rsidR="00B803CC" w:rsidRPr="000A0A5F" w:rsidRDefault="00B803CC" w:rsidP="00B97EBD">
            <w:pPr>
              <w:pStyle w:val="TAC"/>
            </w:pPr>
            <w:r w:rsidRPr="000A0A5F">
              <w:t>5.5.2.1.3</w:t>
            </w:r>
          </w:p>
        </w:tc>
        <w:tc>
          <w:tcPr>
            <w:tcW w:w="4365" w:type="dxa"/>
            <w:vAlign w:val="center"/>
          </w:tcPr>
          <w:p w14:paraId="217FC70A" w14:textId="77777777" w:rsidR="00B803CC" w:rsidRPr="000A0A5F" w:rsidRDefault="00B803CC" w:rsidP="00B97EBD">
            <w:pPr>
              <w:pStyle w:val="TAL"/>
            </w:pPr>
            <w:r w:rsidRPr="000A0A5F">
              <w:t>Represents a modification request of a chargeable party resource</w:t>
            </w:r>
            <w:r w:rsidRPr="000A0A5F">
              <w:rPr>
                <w:lang w:val="en-US" w:eastAsia="zh-CN"/>
              </w:rPr>
              <w:t>.</w:t>
            </w:r>
          </w:p>
        </w:tc>
        <w:tc>
          <w:tcPr>
            <w:tcW w:w="1412" w:type="dxa"/>
            <w:vAlign w:val="center"/>
          </w:tcPr>
          <w:p w14:paraId="3E03872D" w14:textId="77777777" w:rsidR="00B803CC" w:rsidRPr="000A0A5F" w:rsidRDefault="00B803CC" w:rsidP="00B97EBD">
            <w:pPr>
              <w:pStyle w:val="TAL"/>
              <w:rPr>
                <w:rFonts w:cs="Arial"/>
                <w:szCs w:val="18"/>
                <w:lang w:eastAsia="ja-JP"/>
              </w:rPr>
            </w:pPr>
          </w:p>
        </w:tc>
      </w:tr>
    </w:tbl>
    <w:p w14:paraId="5CD949A1" w14:textId="77777777" w:rsidR="00CB0DD7" w:rsidRPr="000A0A5F" w:rsidRDefault="00CB0DD7"/>
    <w:p w14:paraId="16EA7AAF" w14:textId="77777777" w:rsidR="00CB0DD7" w:rsidRPr="000A0A5F" w:rsidRDefault="00CB0DD7">
      <w:pPr>
        <w:pStyle w:val="Heading5"/>
      </w:pPr>
      <w:bookmarkStart w:id="3425" w:name="_Toc11247406"/>
      <w:bookmarkStart w:id="3426" w:name="_Toc27044528"/>
      <w:bookmarkStart w:id="3427" w:name="_Toc36033570"/>
      <w:bookmarkStart w:id="3428" w:name="_Toc45131705"/>
      <w:bookmarkStart w:id="3429" w:name="_Toc49775990"/>
      <w:bookmarkStart w:id="3430" w:name="_Toc51746910"/>
      <w:bookmarkStart w:id="3431" w:name="_Toc66360461"/>
      <w:bookmarkStart w:id="3432" w:name="_Toc68104966"/>
      <w:bookmarkStart w:id="3433" w:name="_Toc74755596"/>
      <w:bookmarkStart w:id="3434" w:name="_Toc105674469"/>
      <w:bookmarkStart w:id="3435" w:name="_Toc130502513"/>
      <w:bookmarkStart w:id="3436" w:name="_Toc153625300"/>
      <w:bookmarkStart w:id="3437" w:name="_Toc170114445"/>
      <w:r w:rsidRPr="000A0A5F">
        <w:t>5.5.2.1.2</w:t>
      </w:r>
      <w:r w:rsidRPr="000A0A5F">
        <w:tab/>
        <w:t>Type: ChargeableParty</w:t>
      </w:r>
      <w:bookmarkEnd w:id="3425"/>
      <w:bookmarkEnd w:id="3426"/>
      <w:bookmarkEnd w:id="3427"/>
      <w:bookmarkEnd w:id="3428"/>
      <w:bookmarkEnd w:id="3429"/>
      <w:bookmarkEnd w:id="3430"/>
      <w:bookmarkEnd w:id="3431"/>
      <w:bookmarkEnd w:id="3432"/>
      <w:bookmarkEnd w:id="3433"/>
      <w:bookmarkEnd w:id="3434"/>
      <w:bookmarkEnd w:id="3435"/>
      <w:bookmarkEnd w:id="3436"/>
      <w:bookmarkEnd w:id="3437"/>
    </w:p>
    <w:p w14:paraId="3C715335" w14:textId="77777777" w:rsidR="00CB0DD7" w:rsidRPr="000A0A5F" w:rsidRDefault="00CB0DD7">
      <w:r w:rsidRPr="000A0A5F">
        <w:t>This type represents the configuration of a chargeable party. The same structure is used in the configuration request and configuration response.</w:t>
      </w:r>
    </w:p>
    <w:p w14:paraId="6291E49B" w14:textId="77777777" w:rsidR="00CB0DD7" w:rsidRPr="000A0A5F" w:rsidRDefault="00CB0DD7">
      <w:pPr>
        <w:pStyle w:val="TH"/>
      </w:pPr>
      <w:r w:rsidRPr="000A0A5F">
        <w:rPr>
          <w:noProof/>
        </w:rPr>
        <w:t>Table </w:t>
      </w:r>
      <w:r w:rsidRPr="000A0A5F">
        <w:t xml:space="preserve">5.5.2.1.2-1: </w:t>
      </w:r>
      <w:r w:rsidRPr="000A0A5F">
        <w:rPr>
          <w:noProof/>
        </w:rPr>
        <w:t xml:space="preserve">Definition of type </w:t>
      </w:r>
      <w:r w:rsidRPr="000A0A5F">
        <w:t>ChargeableParty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CB0DD7" w:rsidRPr="000A0A5F" w14:paraId="3CA810CA" w14:textId="77777777" w:rsidTr="00FF0AF8">
        <w:trPr>
          <w:jc w:val="center"/>
        </w:trPr>
        <w:tc>
          <w:tcPr>
            <w:tcW w:w="1948" w:type="dxa"/>
            <w:shd w:val="clear" w:color="auto" w:fill="C0C0C0"/>
          </w:tcPr>
          <w:p w14:paraId="11FBEBAC" w14:textId="77777777" w:rsidR="00CB0DD7" w:rsidRPr="000A0A5F" w:rsidRDefault="00CB0DD7">
            <w:pPr>
              <w:pStyle w:val="TAH"/>
              <w:rPr>
                <w:rFonts w:eastAsia="Times New Roman"/>
              </w:rPr>
            </w:pPr>
            <w:r w:rsidRPr="000A0A5F">
              <w:rPr>
                <w:rFonts w:eastAsia="Times New Roman"/>
              </w:rPr>
              <w:t>Attribute name</w:t>
            </w:r>
          </w:p>
        </w:tc>
        <w:tc>
          <w:tcPr>
            <w:tcW w:w="1861" w:type="dxa"/>
            <w:shd w:val="clear" w:color="auto" w:fill="C0C0C0"/>
          </w:tcPr>
          <w:p w14:paraId="088CE567"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20495193" w14:textId="77777777" w:rsidR="00CB0DD7" w:rsidRPr="000A0A5F" w:rsidRDefault="00CB0DD7">
            <w:pPr>
              <w:pStyle w:val="TAH"/>
              <w:jc w:val="left"/>
              <w:rPr>
                <w:rFonts w:eastAsia="Times New Roman"/>
              </w:rPr>
            </w:pPr>
            <w:r w:rsidRPr="000A0A5F">
              <w:rPr>
                <w:rFonts w:eastAsia="Times New Roman"/>
              </w:rPr>
              <w:t>Cardinality</w:t>
            </w:r>
          </w:p>
        </w:tc>
        <w:tc>
          <w:tcPr>
            <w:tcW w:w="3402" w:type="dxa"/>
            <w:shd w:val="clear" w:color="auto" w:fill="C0C0C0"/>
          </w:tcPr>
          <w:p w14:paraId="37CB2DE0"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08ABAA11"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296EBCE8" w14:textId="77777777" w:rsidTr="00FF0AF8">
        <w:trPr>
          <w:jc w:val="center"/>
        </w:trPr>
        <w:tc>
          <w:tcPr>
            <w:tcW w:w="1948" w:type="dxa"/>
            <w:shd w:val="clear" w:color="auto" w:fill="auto"/>
          </w:tcPr>
          <w:p w14:paraId="1698DB38" w14:textId="77777777" w:rsidR="00CB0DD7" w:rsidRPr="000A0A5F" w:rsidRDefault="00CB0DD7">
            <w:pPr>
              <w:pStyle w:val="TAL"/>
              <w:rPr>
                <w:rFonts w:eastAsia="Times New Roman"/>
              </w:rPr>
            </w:pPr>
            <w:r w:rsidRPr="000A0A5F">
              <w:rPr>
                <w:rFonts w:eastAsia="Times New Roman"/>
              </w:rPr>
              <w:t>self</w:t>
            </w:r>
          </w:p>
        </w:tc>
        <w:tc>
          <w:tcPr>
            <w:tcW w:w="1861" w:type="dxa"/>
            <w:shd w:val="clear" w:color="auto" w:fill="auto"/>
          </w:tcPr>
          <w:p w14:paraId="011EB1EA"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119C04D3"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2971C994"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Chargeable Party Transaction"</w:t>
            </w:r>
            <w:r w:rsidRPr="000A0A5F">
              <w:rPr>
                <w:rFonts w:eastAsia="Times New Roman" w:cs="Arial"/>
                <w:szCs w:val="18"/>
              </w:rPr>
              <w:t>. This parameter shall be supplied by the SCEF in HTTP responses</w:t>
            </w:r>
            <w:r w:rsidRPr="000A0A5F">
              <w:t>.</w:t>
            </w:r>
          </w:p>
        </w:tc>
        <w:tc>
          <w:tcPr>
            <w:tcW w:w="1257" w:type="dxa"/>
          </w:tcPr>
          <w:p w14:paraId="0D4EF737" w14:textId="77777777" w:rsidR="00CB0DD7" w:rsidRPr="000A0A5F" w:rsidRDefault="00CB0DD7">
            <w:pPr>
              <w:pStyle w:val="TAL"/>
              <w:rPr>
                <w:rFonts w:eastAsia="Times New Roman" w:cs="Arial"/>
                <w:szCs w:val="18"/>
              </w:rPr>
            </w:pPr>
          </w:p>
        </w:tc>
      </w:tr>
      <w:tr w:rsidR="00CB0DD7" w:rsidRPr="000A0A5F" w14:paraId="00D62184" w14:textId="77777777" w:rsidTr="00FF0AF8">
        <w:trPr>
          <w:jc w:val="center"/>
        </w:trPr>
        <w:tc>
          <w:tcPr>
            <w:tcW w:w="1948" w:type="dxa"/>
            <w:shd w:val="clear" w:color="auto" w:fill="auto"/>
          </w:tcPr>
          <w:p w14:paraId="1851C9CB" w14:textId="77777777" w:rsidR="00CB0DD7" w:rsidRPr="000A0A5F" w:rsidRDefault="00CB0DD7">
            <w:pPr>
              <w:pStyle w:val="TAL"/>
              <w:rPr>
                <w:rFonts w:eastAsia="Times New Roman"/>
              </w:rPr>
            </w:pPr>
            <w:r w:rsidRPr="000A0A5F">
              <w:rPr>
                <w:rFonts w:eastAsia="Times New Roman"/>
              </w:rPr>
              <w:t>dnn</w:t>
            </w:r>
          </w:p>
        </w:tc>
        <w:tc>
          <w:tcPr>
            <w:tcW w:w="1861" w:type="dxa"/>
            <w:shd w:val="clear" w:color="auto" w:fill="auto"/>
          </w:tcPr>
          <w:p w14:paraId="14B720BE" w14:textId="77777777" w:rsidR="00CB0DD7" w:rsidRPr="000A0A5F" w:rsidRDefault="00CB0DD7">
            <w:pPr>
              <w:pStyle w:val="TAL"/>
              <w:rPr>
                <w:rFonts w:eastAsia="Times New Roman"/>
              </w:rPr>
            </w:pPr>
            <w:r w:rsidRPr="000A0A5F">
              <w:rPr>
                <w:rFonts w:eastAsia="Times New Roman"/>
              </w:rPr>
              <w:t>Dnn</w:t>
            </w:r>
          </w:p>
        </w:tc>
        <w:tc>
          <w:tcPr>
            <w:tcW w:w="1134" w:type="dxa"/>
            <w:shd w:val="clear" w:color="auto" w:fill="auto"/>
          </w:tcPr>
          <w:p w14:paraId="506FC664"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6B1AD6B6" w14:textId="77777777" w:rsidR="00CB0DD7" w:rsidRPr="000A0A5F" w:rsidRDefault="00CB0DD7">
            <w:pPr>
              <w:pStyle w:val="TAL"/>
              <w:rPr>
                <w:rFonts w:eastAsia="Times New Roman" w:cs="Arial"/>
                <w:szCs w:val="18"/>
              </w:rPr>
            </w:pPr>
            <w:r w:rsidRPr="000A0A5F">
              <w:rPr>
                <w:rFonts w:eastAsia="Times New Roman" w:cs="Arial"/>
                <w:szCs w:val="18"/>
              </w:rPr>
              <w:t>Identifies a DNN, a full DNN with both the Network Identifier and Operator Identifier, or a DNN with the Network Identifier only.</w:t>
            </w:r>
            <w:r w:rsidRPr="000A0A5F">
              <w:rPr>
                <w:rFonts w:eastAsia="Times New Roman"/>
              </w:rPr>
              <w:t xml:space="preserve"> (NOTE 3)</w:t>
            </w:r>
          </w:p>
        </w:tc>
        <w:tc>
          <w:tcPr>
            <w:tcW w:w="1257" w:type="dxa"/>
          </w:tcPr>
          <w:p w14:paraId="7FABE752" w14:textId="77777777" w:rsidR="00CB0DD7" w:rsidRPr="000A0A5F" w:rsidRDefault="00CB0DD7">
            <w:pPr>
              <w:pStyle w:val="TAL"/>
              <w:rPr>
                <w:rFonts w:eastAsia="Times New Roman" w:cs="Arial"/>
                <w:szCs w:val="18"/>
              </w:rPr>
            </w:pPr>
          </w:p>
        </w:tc>
      </w:tr>
      <w:tr w:rsidR="00CB0DD7" w:rsidRPr="000A0A5F" w14:paraId="3D5656FD" w14:textId="77777777" w:rsidTr="00FF0AF8">
        <w:trPr>
          <w:jc w:val="center"/>
        </w:trPr>
        <w:tc>
          <w:tcPr>
            <w:tcW w:w="1948" w:type="dxa"/>
            <w:shd w:val="clear" w:color="auto" w:fill="auto"/>
          </w:tcPr>
          <w:p w14:paraId="31D067A5" w14:textId="77777777" w:rsidR="00CB0DD7" w:rsidRPr="000A0A5F" w:rsidRDefault="00CB0DD7">
            <w:pPr>
              <w:pStyle w:val="TAL"/>
              <w:rPr>
                <w:rFonts w:eastAsia="Times New Roman"/>
              </w:rPr>
            </w:pPr>
            <w:r w:rsidRPr="000A0A5F">
              <w:rPr>
                <w:rFonts w:eastAsia="Times New Roman"/>
              </w:rPr>
              <w:t>snssai</w:t>
            </w:r>
          </w:p>
        </w:tc>
        <w:tc>
          <w:tcPr>
            <w:tcW w:w="1861" w:type="dxa"/>
            <w:shd w:val="clear" w:color="auto" w:fill="auto"/>
          </w:tcPr>
          <w:p w14:paraId="2325029B" w14:textId="77777777" w:rsidR="00CB0DD7" w:rsidRPr="000A0A5F" w:rsidRDefault="00CB0DD7">
            <w:pPr>
              <w:pStyle w:val="TAL"/>
              <w:rPr>
                <w:rFonts w:eastAsia="Times New Roman"/>
              </w:rPr>
            </w:pPr>
            <w:r w:rsidRPr="000A0A5F">
              <w:rPr>
                <w:rFonts w:eastAsia="Times New Roman"/>
              </w:rPr>
              <w:t>Snssai</w:t>
            </w:r>
          </w:p>
        </w:tc>
        <w:tc>
          <w:tcPr>
            <w:tcW w:w="1134" w:type="dxa"/>
            <w:shd w:val="clear" w:color="auto" w:fill="auto"/>
          </w:tcPr>
          <w:p w14:paraId="5DE1B53C"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36F2947A" w14:textId="77777777" w:rsidR="00CB0DD7" w:rsidRPr="000A0A5F" w:rsidRDefault="00CB0DD7">
            <w:pPr>
              <w:pStyle w:val="TAL"/>
              <w:rPr>
                <w:rFonts w:eastAsia="Times New Roman" w:cs="Arial"/>
                <w:szCs w:val="18"/>
              </w:rPr>
            </w:pPr>
            <w:r w:rsidRPr="000A0A5F">
              <w:rPr>
                <w:rFonts w:eastAsia="Times New Roman" w:cs="Arial"/>
                <w:szCs w:val="18"/>
              </w:rPr>
              <w:t xml:space="preserve">Identifies an S-NSSAI. </w:t>
            </w:r>
            <w:r w:rsidRPr="000A0A5F">
              <w:rPr>
                <w:rFonts w:eastAsia="Times New Roman"/>
              </w:rPr>
              <w:t>(NOTE 3)</w:t>
            </w:r>
          </w:p>
        </w:tc>
        <w:tc>
          <w:tcPr>
            <w:tcW w:w="1257" w:type="dxa"/>
          </w:tcPr>
          <w:p w14:paraId="1336EE08" w14:textId="77777777" w:rsidR="00CB0DD7" w:rsidRPr="000A0A5F" w:rsidRDefault="00CB0DD7">
            <w:pPr>
              <w:pStyle w:val="TAL"/>
              <w:rPr>
                <w:rFonts w:eastAsia="Times New Roman" w:cs="Arial"/>
                <w:szCs w:val="18"/>
              </w:rPr>
            </w:pPr>
          </w:p>
        </w:tc>
      </w:tr>
      <w:tr w:rsidR="00CB0DD7" w:rsidRPr="000A0A5F" w14:paraId="4F1F73FC" w14:textId="77777777" w:rsidTr="00FF0AF8">
        <w:trPr>
          <w:jc w:val="center"/>
        </w:trPr>
        <w:tc>
          <w:tcPr>
            <w:tcW w:w="1948" w:type="dxa"/>
            <w:shd w:val="clear" w:color="auto" w:fill="auto"/>
          </w:tcPr>
          <w:p w14:paraId="3453F696" w14:textId="77777777" w:rsidR="00CB0DD7" w:rsidRPr="000A0A5F" w:rsidRDefault="00CB0DD7">
            <w:pPr>
              <w:pStyle w:val="TAL"/>
              <w:rPr>
                <w:rFonts w:eastAsia="Times New Roman"/>
              </w:rPr>
            </w:pPr>
            <w:r w:rsidRPr="000A0A5F">
              <w:t>supportedFeatures</w:t>
            </w:r>
          </w:p>
        </w:tc>
        <w:tc>
          <w:tcPr>
            <w:tcW w:w="1861" w:type="dxa"/>
            <w:shd w:val="clear" w:color="auto" w:fill="auto"/>
          </w:tcPr>
          <w:p w14:paraId="1427A7B2" w14:textId="77777777" w:rsidR="00CB0DD7" w:rsidRPr="000A0A5F" w:rsidRDefault="00CB0DD7">
            <w:pPr>
              <w:pStyle w:val="TAL"/>
              <w:rPr>
                <w:rFonts w:eastAsia="Times New Roman"/>
              </w:rPr>
            </w:pPr>
            <w:r w:rsidRPr="000A0A5F">
              <w:t>SupportedFeatures</w:t>
            </w:r>
          </w:p>
        </w:tc>
        <w:tc>
          <w:tcPr>
            <w:tcW w:w="1134" w:type="dxa"/>
            <w:shd w:val="clear" w:color="auto" w:fill="auto"/>
          </w:tcPr>
          <w:p w14:paraId="50590AEA" w14:textId="77777777" w:rsidR="00CB0DD7" w:rsidRPr="000A0A5F" w:rsidRDefault="00CB0DD7">
            <w:pPr>
              <w:pStyle w:val="TAL"/>
              <w:rPr>
                <w:rFonts w:eastAsia="Times New Roman"/>
              </w:rPr>
            </w:pPr>
            <w:r w:rsidRPr="000A0A5F">
              <w:t>0..1</w:t>
            </w:r>
          </w:p>
        </w:tc>
        <w:tc>
          <w:tcPr>
            <w:tcW w:w="3402" w:type="dxa"/>
            <w:shd w:val="clear" w:color="auto" w:fill="auto"/>
          </w:tcPr>
          <w:p w14:paraId="03049624" w14:textId="77777777" w:rsidR="00CB0DD7" w:rsidRPr="000A0A5F" w:rsidRDefault="00CB0DD7">
            <w:pPr>
              <w:pStyle w:val="TAL"/>
            </w:pPr>
            <w:r w:rsidRPr="000A0A5F">
              <w:t>Used to negotiate the supported optional features of the API as described in clause 5.2.7.</w:t>
            </w:r>
          </w:p>
          <w:p w14:paraId="6200A277"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57" w:type="dxa"/>
          </w:tcPr>
          <w:p w14:paraId="4D65A2B2" w14:textId="77777777" w:rsidR="00CB0DD7" w:rsidRPr="000A0A5F" w:rsidRDefault="00CB0DD7">
            <w:pPr>
              <w:pStyle w:val="TAL"/>
              <w:rPr>
                <w:rFonts w:eastAsia="Times New Roman" w:cs="Arial"/>
                <w:szCs w:val="18"/>
              </w:rPr>
            </w:pPr>
          </w:p>
        </w:tc>
      </w:tr>
      <w:tr w:rsidR="00CB0DD7" w:rsidRPr="000A0A5F" w14:paraId="54646D27" w14:textId="77777777" w:rsidTr="00FF0AF8">
        <w:trPr>
          <w:jc w:val="center"/>
        </w:trPr>
        <w:tc>
          <w:tcPr>
            <w:tcW w:w="1948" w:type="dxa"/>
            <w:shd w:val="clear" w:color="auto" w:fill="auto"/>
          </w:tcPr>
          <w:p w14:paraId="04B164EA" w14:textId="77777777" w:rsidR="00CB0DD7" w:rsidRPr="000A0A5F" w:rsidRDefault="00CB0DD7">
            <w:pPr>
              <w:pStyle w:val="TAL"/>
              <w:rPr>
                <w:rFonts w:eastAsia="Times New Roman"/>
              </w:rPr>
            </w:pPr>
            <w:r w:rsidRPr="000A0A5F">
              <w:rPr>
                <w:rFonts w:hint="eastAsia"/>
                <w:lang w:eastAsia="zh-CN"/>
              </w:rPr>
              <w:t>notifica</w:t>
            </w:r>
            <w:r w:rsidRPr="000A0A5F">
              <w:rPr>
                <w:lang w:eastAsia="zh-CN"/>
              </w:rPr>
              <w:t>t</w:t>
            </w:r>
            <w:r w:rsidRPr="000A0A5F">
              <w:rPr>
                <w:rFonts w:hint="eastAsia"/>
                <w:lang w:eastAsia="zh-CN"/>
              </w:rPr>
              <w:t>ion</w:t>
            </w:r>
            <w:r w:rsidRPr="000A0A5F">
              <w:rPr>
                <w:lang w:eastAsia="zh-CN"/>
              </w:rPr>
              <w:t>Destination</w:t>
            </w:r>
          </w:p>
        </w:tc>
        <w:tc>
          <w:tcPr>
            <w:tcW w:w="1861" w:type="dxa"/>
            <w:shd w:val="clear" w:color="auto" w:fill="auto"/>
          </w:tcPr>
          <w:p w14:paraId="24791ABC" w14:textId="77777777" w:rsidR="00CB0DD7" w:rsidRPr="000A0A5F" w:rsidRDefault="00CB0DD7">
            <w:pPr>
              <w:pStyle w:val="TAL"/>
              <w:rPr>
                <w:rFonts w:eastAsia="Times New Roman"/>
              </w:rPr>
            </w:pPr>
            <w:r w:rsidRPr="000A0A5F">
              <w:rPr>
                <w:rFonts w:hint="eastAsia"/>
                <w:lang w:eastAsia="zh-CN"/>
              </w:rPr>
              <w:t>Link</w:t>
            </w:r>
          </w:p>
        </w:tc>
        <w:tc>
          <w:tcPr>
            <w:tcW w:w="1134" w:type="dxa"/>
            <w:shd w:val="clear" w:color="auto" w:fill="auto"/>
          </w:tcPr>
          <w:p w14:paraId="55035AD7" w14:textId="77777777" w:rsidR="00CB0DD7" w:rsidRPr="000A0A5F" w:rsidRDefault="00CB0DD7">
            <w:pPr>
              <w:pStyle w:val="TAL"/>
              <w:rPr>
                <w:rFonts w:eastAsia="Times New Roman"/>
              </w:rPr>
            </w:pPr>
            <w:r w:rsidRPr="000A0A5F">
              <w:rPr>
                <w:rFonts w:hint="eastAsia"/>
                <w:lang w:eastAsia="zh-CN"/>
              </w:rPr>
              <w:t>1</w:t>
            </w:r>
          </w:p>
        </w:tc>
        <w:tc>
          <w:tcPr>
            <w:tcW w:w="3402" w:type="dxa"/>
            <w:shd w:val="clear" w:color="auto" w:fill="auto"/>
          </w:tcPr>
          <w:p w14:paraId="7CC0BAF3" w14:textId="77777777" w:rsidR="00CB0DD7" w:rsidRPr="000A0A5F" w:rsidRDefault="00CB0DD7">
            <w:pPr>
              <w:pStyle w:val="TAL"/>
              <w:rPr>
                <w:rFonts w:eastAsia="Times New Roman" w:cs="Arial"/>
                <w:szCs w:val="18"/>
              </w:rPr>
            </w:pPr>
            <w:r w:rsidRPr="000A0A5F">
              <w:rPr>
                <w:rFonts w:cs="Arial" w:hint="eastAsia"/>
                <w:szCs w:val="18"/>
                <w:lang w:eastAsia="zh-CN"/>
              </w:rPr>
              <w:t>Contains the UR</w:t>
            </w:r>
            <w:r w:rsidRPr="000A0A5F">
              <w:rPr>
                <w:rFonts w:cs="Arial"/>
                <w:szCs w:val="18"/>
                <w:lang w:eastAsia="zh-CN"/>
              </w:rPr>
              <w:t>I</w:t>
            </w:r>
            <w:r w:rsidRPr="000A0A5F">
              <w:rPr>
                <w:rFonts w:cs="Arial" w:hint="eastAsia"/>
                <w:szCs w:val="18"/>
                <w:lang w:eastAsia="zh-CN"/>
              </w:rPr>
              <w:t xml:space="preserve"> to receive the notification </w:t>
            </w:r>
            <w:r w:rsidRPr="000A0A5F">
              <w:rPr>
                <w:rFonts w:cs="Arial"/>
                <w:szCs w:val="18"/>
                <w:lang w:eastAsia="zh-CN"/>
              </w:rPr>
              <w:t>of bearer level event(s) from the SCEF.</w:t>
            </w:r>
          </w:p>
        </w:tc>
        <w:tc>
          <w:tcPr>
            <w:tcW w:w="1257" w:type="dxa"/>
          </w:tcPr>
          <w:p w14:paraId="08D0FC1C" w14:textId="77777777" w:rsidR="00CB0DD7" w:rsidRPr="000A0A5F" w:rsidRDefault="00CB0DD7">
            <w:pPr>
              <w:pStyle w:val="TAL"/>
              <w:rPr>
                <w:rFonts w:eastAsia="Times New Roman" w:cs="Arial"/>
                <w:szCs w:val="18"/>
              </w:rPr>
            </w:pPr>
          </w:p>
        </w:tc>
      </w:tr>
      <w:tr w:rsidR="00CB0DD7" w:rsidRPr="000A0A5F" w14:paraId="0059F858" w14:textId="77777777" w:rsidTr="00FF0AF8">
        <w:trPr>
          <w:jc w:val="center"/>
        </w:trPr>
        <w:tc>
          <w:tcPr>
            <w:tcW w:w="1948" w:type="dxa"/>
            <w:shd w:val="clear" w:color="auto" w:fill="auto"/>
          </w:tcPr>
          <w:p w14:paraId="2BBC46BD" w14:textId="77777777" w:rsidR="00CB0DD7" w:rsidRPr="000A0A5F" w:rsidRDefault="00CB0DD7">
            <w:pPr>
              <w:pStyle w:val="TAL"/>
              <w:rPr>
                <w:rFonts w:hint="eastAsia"/>
                <w:lang w:eastAsia="zh-CN"/>
              </w:rPr>
            </w:pPr>
            <w:r w:rsidRPr="000A0A5F">
              <w:t>requestTestNotification</w:t>
            </w:r>
          </w:p>
        </w:tc>
        <w:tc>
          <w:tcPr>
            <w:tcW w:w="1861" w:type="dxa"/>
            <w:shd w:val="clear" w:color="auto" w:fill="auto"/>
          </w:tcPr>
          <w:p w14:paraId="70F284C4" w14:textId="77777777" w:rsidR="00CB0DD7" w:rsidRPr="000A0A5F" w:rsidRDefault="00CB0DD7">
            <w:pPr>
              <w:pStyle w:val="TAL"/>
              <w:rPr>
                <w:rFonts w:hint="eastAsia"/>
                <w:lang w:eastAsia="zh-CN"/>
              </w:rPr>
            </w:pPr>
            <w:r w:rsidRPr="000A0A5F">
              <w:t>boolean</w:t>
            </w:r>
          </w:p>
        </w:tc>
        <w:tc>
          <w:tcPr>
            <w:tcW w:w="1134" w:type="dxa"/>
            <w:shd w:val="clear" w:color="auto" w:fill="auto"/>
          </w:tcPr>
          <w:p w14:paraId="22DC57AE" w14:textId="77777777" w:rsidR="00CB0DD7" w:rsidRPr="000A0A5F" w:rsidRDefault="00CB0DD7">
            <w:pPr>
              <w:pStyle w:val="TAL"/>
              <w:rPr>
                <w:rFonts w:hint="eastAsia"/>
                <w:lang w:eastAsia="zh-CN"/>
              </w:rPr>
            </w:pPr>
            <w:r w:rsidRPr="000A0A5F">
              <w:t>0..1</w:t>
            </w:r>
          </w:p>
        </w:tc>
        <w:tc>
          <w:tcPr>
            <w:tcW w:w="3402" w:type="dxa"/>
            <w:shd w:val="clear" w:color="auto" w:fill="auto"/>
          </w:tcPr>
          <w:p w14:paraId="7A1C6714"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eastAsia="zh-CN"/>
              </w:rPr>
            </w:pPr>
            <w:r w:rsidRPr="000A0A5F">
              <w:rPr>
                <w:rFonts w:ascii="Arial" w:hAnsi="Arial"/>
                <w:sz w:val="18"/>
                <w:lang w:eastAsia="zh-CN"/>
              </w:rPr>
              <w:t>Set to true by the SCS/AS to request the SCEF to send a test notification as defined in clause</w:t>
            </w:r>
            <w:r w:rsidRPr="000A0A5F">
              <w:rPr>
                <w:rFonts w:ascii="Arial" w:hAnsi="Arial"/>
                <w:sz w:val="18"/>
                <w:lang w:val="en-US" w:eastAsia="zh-CN"/>
              </w:rPr>
              <w:t> </w:t>
            </w:r>
            <w:r w:rsidRPr="000A0A5F">
              <w:rPr>
                <w:rFonts w:ascii="Arial" w:hAnsi="Arial"/>
                <w:sz w:val="18"/>
                <w:lang w:eastAsia="zh-CN"/>
              </w:rPr>
              <w:t>5.2.5.3. Set to false or omitted otherwise.</w:t>
            </w:r>
          </w:p>
        </w:tc>
        <w:tc>
          <w:tcPr>
            <w:tcW w:w="1257" w:type="dxa"/>
          </w:tcPr>
          <w:p w14:paraId="2EAB654D" w14:textId="77777777" w:rsidR="00CB0DD7" w:rsidRPr="000A0A5F" w:rsidRDefault="00CB0DD7">
            <w:pPr>
              <w:pStyle w:val="TAL"/>
              <w:rPr>
                <w:rFonts w:eastAsia="Times New Roman" w:cs="Arial"/>
                <w:szCs w:val="18"/>
              </w:rPr>
            </w:pPr>
            <w:r w:rsidRPr="000A0A5F">
              <w:t>Notification_test_event</w:t>
            </w:r>
          </w:p>
        </w:tc>
      </w:tr>
      <w:tr w:rsidR="00CB0DD7" w:rsidRPr="000A0A5F" w14:paraId="1B34A0B7" w14:textId="77777777" w:rsidTr="00FF0AF8">
        <w:trPr>
          <w:jc w:val="center"/>
        </w:trPr>
        <w:tc>
          <w:tcPr>
            <w:tcW w:w="1948" w:type="dxa"/>
            <w:shd w:val="clear" w:color="auto" w:fill="auto"/>
          </w:tcPr>
          <w:p w14:paraId="1698F262" w14:textId="77777777" w:rsidR="00CB0DD7" w:rsidRPr="000A0A5F" w:rsidRDefault="00CB0DD7">
            <w:pPr>
              <w:pStyle w:val="TAL"/>
              <w:rPr>
                <w:rFonts w:hint="eastAsia"/>
                <w:lang w:eastAsia="zh-CN"/>
              </w:rPr>
            </w:pPr>
            <w:r w:rsidRPr="000A0A5F">
              <w:rPr>
                <w:lang w:eastAsia="zh-CN"/>
              </w:rPr>
              <w:t>websockNotifConfig</w:t>
            </w:r>
          </w:p>
        </w:tc>
        <w:tc>
          <w:tcPr>
            <w:tcW w:w="1861" w:type="dxa"/>
            <w:shd w:val="clear" w:color="auto" w:fill="auto"/>
          </w:tcPr>
          <w:p w14:paraId="049745BD" w14:textId="77777777" w:rsidR="00CB0DD7" w:rsidRPr="000A0A5F" w:rsidRDefault="00CB0DD7">
            <w:pPr>
              <w:pStyle w:val="TAL"/>
              <w:rPr>
                <w:rFonts w:hint="eastAsia"/>
                <w:lang w:eastAsia="zh-CN"/>
              </w:rPr>
            </w:pPr>
            <w:r w:rsidRPr="000A0A5F">
              <w:rPr>
                <w:lang w:eastAsia="zh-CN"/>
              </w:rPr>
              <w:t>WebsockNotifConfig</w:t>
            </w:r>
          </w:p>
        </w:tc>
        <w:tc>
          <w:tcPr>
            <w:tcW w:w="1134" w:type="dxa"/>
            <w:shd w:val="clear" w:color="auto" w:fill="auto"/>
          </w:tcPr>
          <w:p w14:paraId="3A5B24FB" w14:textId="77777777" w:rsidR="00CB0DD7" w:rsidRPr="000A0A5F" w:rsidRDefault="00CB0DD7">
            <w:pPr>
              <w:pStyle w:val="TAL"/>
              <w:rPr>
                <w:rFonts w:hint="eastAsia"/>
                <w:lang w:eastAsia="zh-CN"/>
              </w:rPr>
            </w:pPr>
            <w:r w:rsidRPr="000A0A5F">
              <w:rPr>
                <w:lang w:eastAsia="zh-CN"/>
              </w:rPr>
              <w:t>0..1</w:t>
            </w:r>
          </w:p>
        </w:tc>
        <w:tc>
          <w:tcPr>
            <w:tcW w:w="3402" w:type="dxa"/>
            <w:shd w:val="clear" w:color="auto" w:fill="auto"/>
          </w:tcPr>
          <w:p w14:paraId="55A67B7E" w14:textId="77777777" w:rsidR="00CB0DD7" w:rsidRPr="000A0A5F" w:rsidRDefault="00CB0DD7">
            <w:pPr>
              <w:pStyle w:val="TAL"/>
              <w:rPr>
                <w:rFonts w:cs="Arial" w:hint="eastAsia"/>
                <w:szCs w:val="18"/>
                <w:lang w:eastAsia="zh-CN"/>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257" w:type="dxa"/>
          </w:tcPr>
          <w:p w14:paraId="6EDC79AC" w14:textId="77777777" w:rsidR="00CB0DD7" w:rsidRPr="000A0A5F" w:rsidRDefault="00CB0DD7">
            <w:pPr>
              <w:pStyle w:val="TAL"/>
              <w:rPr>
                <w:rFonts w:eastAsia="Times New Roman" w:cs="Arial"/>
                <w:szCs w:val="18"/>
              </w:rPr>
            </w:pPr>
            <w:r w:rsidRPr="000A0A5F">
              <w:rPr>
                <w:lang w:eastAsia="zh-CN"/>
              </w:rPr>
              <w:t>Notification_websocket</w:t>
            </w:r>
          </w:p>
        </w:tc>
      </w:tr>
      <w:tr w:rsidR="00CB0DD7" w:rsidRPr="000A0A5F" w14:paraId="222067BD" w14:textId="77777777" w:rsidTr="00FF0AF8">
        <w:trPr>
          <w:jc w:val="center"/>
        </w:trPr>
        <w:tc>
          <w:tcPr>
            <w:tcW w:w="1948" w:type="dxa"/>
            <w:shd w:val="clear" w:color="auto" w:fill="auto"/>
          </w:tcPr>
          <w:p w14:paraId="4D064F3E" w14:textId="77777777" w:rsidR="00CB0DD7" w:rsidRPr="000A0A5F" w:rsidRDefault="00CB0DD7">
            <w:pPr>
              <w:pStyle w:val="TAL"/>
              <w:rPr>
                <w:lang w:eastAsia="zh-CN"/>
              </w:rPr>
            </w:pPr>
            <w:r w:rsidRPr="000A0A5F">
              <w:t>exterAppId</w:t>
            </w:r>
          </w:p>
        </w:tc>
        <w:tc>
          <w:tcPr>
            <w:tcW w:w="1861" w:type="dxa"/>
            <w:shd w:val="clear" w:color="auto" w:fill="auto"/>
          </w:tcPr>
          <w:p w14:paraId="061AD14C" w14:textId="77777777" w:rsidR="00CB0DD7" w:rsidRPr="000A0A5F" w:rsidRDefault="00CB0DD7">
            <w:pPr>
              <w:pStyle w:val="TAL"/>
              <w:rPr>
                <w:lang w:eastAsia="zh-CN"/>
              </w:rPr>
            </w:pPr>
            <w:r w:rsidRPr="000A0A5F">
              <w:t>string</w:t>
            </w:r>
          </w:p>
        </w:tc>
        <w:tc>
          <w:tcPr>
            <w:tcW w:w="1134" w:type="dxa"/>
            <w:shd w:val="clear" w:color="auto" w:fill="auto"/>
          </w:tcPr>
          <w:p w14:paraId="4DDC06EF" w14:textId="77777777" w:rsidR="00CB0DD7" w:rsidRPr="000A0A5F" w:rsidRDefault="00CB0DD7">
            <w:pPr>
              <w:pStyle w:val="TAL"/>
              <w:rPr>
                <w:lang w:eastAsia="zh-CN"/>
              </w:rPr>
            </w:pPr>
            <w:r w:rsidRPr="000A0A5F">
              <w:t>0..1</w:t>
            </w:r>
          </w:p>
        </w:tc>
        <w:tc>
          <w:tcPr>
            <w:tcW w:w="3402" w:type="dxa"/>
            <w:shd w:val="clear" w:color="auto" w:fill="auto"/>
          </w:tcPr>
          <w:p w14:paraId="0D02CCC1" w14:textId="77777777" w:rsidR="00CB0DD7" w:rsidRPr="000A0A5F" w:rsidRDefault="00CB0DD7">
            <w:pPr>
              <w:pStyle w:val="TAL"/>
              <w:rPr>
                <w:rFonts w:cs="Arial"/>
                <w:szCs w:val="18"/>
                <w:lang w:eastAsia="zh-CN"/>
              </w:rPr>
            </w:pPr>
            <w:r w:rsidRPr="000A0A5F">
              <w:t>Identifies the external Application Identifier.</w:t>
            </w:r>
            <w:r w:rsidRPr="000A0A5F">
              <w:rPr>
                <w:rFonts w:eastAsia="Times New Roman"/>
              </w:rPr>
              <w:t xml:space="preserve"> (NOTE 2)</w:t>
            </w:r>
          </w:p>
        </w:tc>
        <w:tc>
          <w:tcPr>
            <w:tcW w:w="1257" w:type="dxa"/>
          </w:tcPr>
          <w:p w14:paraId="3F75B7FE" w14:textId="77777777" w:rsidR="00CB0DD7" w:rsidRPr="000A0A5F" w:rsidRDefault="00CB0DD7">
            <w:pPr>
              <w:pStyle w:val="TAL"/>
              <w:rPr>
                <w:lang w:eastAsia="zh-CN"/>
              </w:rPr>
            </w:pPr>
            <w:r w:rsidRPr="000A0A5F">
              <w:rPr>
                <w:lang w:eastAsia="zh-CN"/>
              </w:rPr>
              <w:t>AppId</w:t>
            </w:r>
          </w:p>
        </w:tc>
      </w:tr>
      <w:tr w:rsidR="00CB0DD7" w:rsidRPr="000A0A5F" w14:paraId="78FDE3DF" w14:textId="77777777" w:rsidTr="00FF0AF8">
        <w:trPr>
          <w:jc w:val="center"/>
        </w:trPr>
        <w:tc>
          <w:tcPr>
            <w:tcW w:w="1948" w:type="dxa"/>
            <w:shd w:val="clear" w:color="auto" w:fill="auto"/>
          </w:tcPr>
          <w:p w14:paraId="503876AE" w14:textId="77777777" w:rsidR="00CB0DD7" w:rsidRPr="000A0A5F" w:rsidRDefault="00CB0DD7">
            <w:pPr>
              <w:pStyle w:val="TAL"/>
              <w:spacing w:afterLines="50" w:after="120"/>
              <w:rPr>
                <w:rFonts w:eastAsia="Times New Roman"/>
              </w:rPr>
            </w:pPr>
            <w:r w:rsidRPr="000A0A5F">
              <w:rPr>
                <w:rFonts w:eastAsia="Times New Roman"/>
              </w:rPr>
              <w:t>ipv4Addr</w:t>
            </w:r>
          </w:p>
        </w:tc>
        <w:tc>
          <w:tcPr>
            <w:tcW w:w="1861" w:type="dxa"/>
            <w:shd w:val="clear" w:color="auto" w:fill="auto"/>
          </w:tcPr>
          <w:p w14:paraId="212DD3D2" w14:textId="77777777" w:rsidR="00CB0DD7" w:rsidRPr="000A0A5F" w:rsidRDefault="00CB0DD7">
            <w:pPr>
              <w:pStyle w:val="TAL"/>
              <w:rPr>
                <w:rFonts w:eastAsia="Times New Roman"/>
              </w:rPr>
            </w:pPr>
            <w:r w:rsidRPr="000A0A5F">
              <w:rPr>
                <w:rFonts w:eastAsia="Times New Roman"/>
              </w:rPr>
              <w:t>Ipv4Addr</w:t>
            </w:r>
          </w:p>
        </w:tc>
        <w:tc>
          <w:tcPr>
            <w:tcW w:w="1134" w:type="dxa"/>
            <w:shd w:val="clear" w:color="auto" w:fill="auto"/>
          </w:tcPr>
          <w:p w14:paraId="7623D443"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5792F84A"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Identifies the Ipv4 address.</w:t>
            </w:r>
          </w:p>
          <w:p w14:paraId="3C4C02BA" w14:textId="77777777" w:rsidR="00CB0DD7" w:rsidRPr="000A0A5F" w:rsidRDefault="00CB0DD7">
            <w:pPr>
              <w:pStyle w:val="TAL"/>
              <w:rPr>
                <w:rFonts w:eastAsia="Times New Roman" w:cs="Arial"/>
                <w:szCs w:val="18"/>
              </w:rPr>
            </w:pPr>
            <w:r w:rsidRPr="000A0A5F">
              <w:rPr>
                <w:rFonts w:eastAsia="Times New Roman"/>
              </w:rPr>
              <w:t>(NOTE 2)</w:t>
            </w:r>
          </w:p>
        </w:tc>
        <w:tc>
          <w:tcPr>
            <w:tcW w:w="1257" w:type="dxa"/>
          </w:tcPr>
          <w:p w14:paraId="4B117D39" w14:textId="77777777" w:rsidR="00CB0DD7" w:rsidRPr="000A0A5F" w:rsidRDefault="00CB0DD7">
            <w:pPr>
              <w:pStyle w:val="TAL"/>
              <w:rPr>
                <w:rFonts w:eastAsia="Times New Roman" w:cs="Arial"/>
                <w:szCs w:val="18"/>
              </w:rPr>
            </w:pPr>
          </w:p>
        </w:tc>
      </w:tr>
      <w:tr w:rsidR="00CB0DD7" w:rsidRPr="000A0A5F" w14:paraId="2B6F88FA" w14:textId="77777777" w:rsidTr="00FF0AF8">
        <w:trPr>
          <w:jc w:val="center"/>
        </w:trPr>
        <w:tc>
          <w:tcPr>
            <w:tcW w:w="1948" w:type="dxa"/>
            <w:shd w:val="clear" w:color="auto" w:fill="auto"/>
          </w:tcPr>
          <w:p w14:paraId="3F1BDEFE" w14:textId="77777777" w:rsidR="00CB0DD7" w:rsidRPr="000A0A5F" w:rsidRDefault="00CB0DD7">
            <w:pPr>
              <w:pStyle w:val="TAL"/>
              <w:spacing w:afterLines="50" w:after="120"/>
              <w:rPr>
                <w:rFonts w:eastAsia="Times New Roman"/>
              </w:rPr>
            </w:pPr>
            <w:r w:rsidRPr="000A0A5F">
              <w:t>ipDomain</w:t>
            </w:r>
          </w:p>
        </w:tc>
        <w:tc>
          <w:tcPr>
            <w:tcW w:w="1861" w:type="dxa"/>
            <w:shd w:val="clear" w:color="auto" w:fill="auto"/>
          </w:tcPr>
          <w:p w14:paraId="2B468F37" w14:textId="77777777" w:rsidR="00CB0DD7" w:rsidRPr="000A0A5F" w:rsidRDefault="00CB0DD7">
            <w:pPr>
              <w:pStyle w:val="TAL"/>
              <w:rPr>
                <w:rFonts w:eastAsia="Times New Roman"/>
              </w:rPr>
            </w:pPr>
            <w:r w:rsidRPr="000A0A5F">
              <w:rPr>
                <w:color w:val="000000"/>
              </w:rPr>
              <w:t>s</w:t>
            </w:r>
            <w:r w:rsidRPr="000A0A5F">
              <w:rPr>
                <w:rFonts w:hint="eastAsia"/>
                <w:color w:val="000000"/>
              </w:rPr>
              <w:t>tring</w:t>
            </w:r>
          </w:p>
        </w:tc>
        <w:tc>
          <w:tcPr>
            <w:tcW w:w="1134" w:type="dxa"/>
            <w:shd w:val="clear" w:color="auto" w:fill="auto"/>
          </w:tcPr>
          <w:p w14:paraId="4CF0FBC2"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53F725F4" w14:textId="77777777" w:rsidR="00CB0DD7" w:rsidRPr="000A0A5F" w:rsidRDefault="00CB0DD7">
            <w:pPr>
              <w:pStyle w:val="TAL"/>
              <w:rPr>
                <w:noProof/>
              </w:rPr>
            </w:pPr>
            <w:r w:rsidRPr="000A0A5F">
              <w:rPr>
                <w:noProof/>
              </w:rPr>
              <w:t>The IPv4 address domain identifier.</w:t>
            </w:r>
          </w:p>
          <w:p w14:paraId="4B77F1BC" w14:textId="77777777" w:rsidR="00CB0DD7" w:rsidRPr="000A0A5F" w:rsidRDefault="00CB0DD7">
            <w:pPr>
              <w:pStyle w:val="TAL"/>
              <w:spacing w:afterLines="50" w:after="120"/>
              <w:rPr>
                <w:rFonts w:eastAsia="Times New Roman" w:cs="Arial"/>
                <w:szCs w:val="18"/>
              </w:rPr>
            </w:pPr>
            <w:r w:rsidRPr="000A0A5F">
              <w:rPr>
                <w:noProof/>
              </w:rPr>
              <w:t xml:space="preserve">The attribute </w:t>
            </w:r>
            <w:r w:rsidRPr="000A0A5F">
              <w:t>may only be provided if the i</w:t>
            </w:r>
            <w:r w:rsidRPr="000A0A5F">
              <w:rPr>
                <w:rFonts w:hint="eastAsia"/>
                <w:lang w:eastAsia="zh-CN"/>
              </w:rPr>
              <w:t>p</w:t>
            </w:r>
            <w:r w:rsidRPr="000A0A5F">
              <w:rPr>
                <w:lang w:eastAsia="zh-CN"/>
              </w:rPr>
              <w:t>v4</w:t>
            </w:r>
            <w:r w:rsidRPr="000A0A5F">
              <w:rPr>
                <w:rFonts w:hint="eastAsia"/>
                <w:lang w:eastAsia="zh-CN"/>
              </w:rPr>
              <w:t>Add</w:t>
            </w:r>
            <w:r w:rsidRPr="000A0A5F">
              <w:rPr>
                <w:lang w:eastAsia="zh-CN"/>
              </w:rPr>
              <w:t>r</w:t>
            </w:r>
            <w:r w:rsidRPr="000A0A5F">
              <w:t xml:space="preserve"> attribute is present.</w:t>
            </w:r>
          </w:p>
        </w:tc>
        <w:tc>
          <w:tcPr>
            <w:tcW w:w="1257" w:type="dxa"/>
          </w:tcPr>
          <w:p w14:paraId="538188F2" w14:textId="77777777" w:rsidR="00CB0DD7" w:rsidRPr="000A0A5F" w:rsidRDefault="00CB0DD7">
            <w:pPr>
              <w:pStyle w:val="TAL"/>
              <w:rPr>
                <w:rFonts w:eastAsia="Times New Roman" w:cs="Arial"/>
                <w:szCs w:val="18"/>
              </w:rPr>
            </w:pPr>
          </w:p>
        </w:tc>
      </w:tr>
      <w:tr w:rsidR="00CB0DD7" w:rsidRPr="000A0A5F" w14:paraId="397EC0EF" w14:textId="77777777" w:rsidTr="00FF0AF8">
        <w:trPr>
          <w:jc w:val="center"/>
        </w:trPr>
        <w:tc>
          <w:tcPr>
            <w:tcW w:w="1948" w:type="dxa"/>
            <w:shd w:val="clear" w:color="auto" w:fill="auto"/>
          </w:tcPr>
          <w:p w14:paraId="70E6A939" w14:textId="77777777" w:rsidR="00CB0DD7" w:rsidRPr="000A0A5F" w:rsidRDefault="00CB0DD7">
            <w:pPr>
              <w:pStyle w:val="TAL"/>
              <w:spacing w:afterLines="50" w:after="120"/>
              <w:rPr>
                <w:rFonts w:eastAsia="Times New Roman"/>
              </w:rPr>
            </w:pPr>
            <w:r w:rsidRPr="000A0A5F">
              <w:rPr>
                <w:rFonts w:eastAsia="Times New Roman"/>
              </w:rPr>
              <w:t xml:space="preserve">ipv6Addr </w:t>
            </w:r>
          </w:p>
        </w:tc>
        <w:tc>
          <w:tcPr>
            <w:tcW w:w="1861" w:type="dxa"/>
            <w:shd w:val="clear" w:color="auto" w:fill="auto"/>
          </w:tcPr>
          <w:p w14:paraId="5BF6D7B5" w14:textId="77777777" w:rsidR="00CB0DD7" w:rsidRPr="000A0A5F" w:rsidRDefault="00CB0DD7">
            <w:pPr>
              <w:pStyle w:val="TAL"/>
              <w:rPr>
                <w:rFonts w:eastAsia="Times New Roman"/>
              </w:rPr>
            </w:pPr>
            <w:r w:rsidRPr="000A0A5F">
              <w:rPr>
                <w:rFonts w:eastAsia="Times New Roman"/>
              </w:rPr>
              <w:t>Ipv6Addr</w:t>
            </w:r>
          </w:p>
        </w:tc>
        <w:tc>
          <w:tcPr>
            <w:tcW w:w="1134" w:type="dxa"/>
            <w:shd w:val="clear" w:color="auto" w:fill="auto"/>
          </w:tcPr>
          <w:p w14:paraId="27BE1917"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42D55522"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Identifies the Ipv6 address.</w:t>
            </w:r>
          </w:p>
          <w:p w14:paraId="0D2FC1A9" w14:textId="77777777" w:rsidR="00CB0DD7" w:rsidRPr="000A0A5F" w:rsidRDefault="00CB0DD7">
            <w:pPr>
              <w:pStyle w:val="TAL"/>
              <w:rPr>
                <w:rFonts w:eastAsia="Times New Roman" w:cs="Arial"/>
                <w:szCs w:val="18"/>
              </w:rPr>
            </w:pPr>
            <w:r w:rsidRPr="000A0A5F">
              <w:rPr>
                <w:rFonts w:eastAsia="Times New Roman"/>
              </w:rPr>
              <w:t>(NOTE 2)</w:t>
            </w:r>
          </w:p>
        </w:tc>
        <w:tc>
          <w:tcPr>
            <w:tcW w:w="1257" w:type="dxa"/>
          </w:tcPr>
          <w:p w14:paraId="7C252EBB" w14:textId="77777777" w:rsidR="00CB0DD7" w:rsidRPr="000A0A5F" w:rsidRDefault="00CB0DD7">
            <w:pPr>
              <w:pStyle w:val="TAL"/>
              <w:rPr>
                <w:rFonts w:eastAsia="Times New Roman" w:cs="Arial"/>
                <w:szCs w:val="18"/>
              </w:rPr>
            </w:pPr>
          </w:p>
        </w:tc>
      </w:tr>
      <w:tr w:rsidR="00CB0DD7" w:rsidRPr="000A0A5F" w14:paraId="18E46483" w14:textId="77777777" w:rsidTr="00FF0AF8">
        <w:trPr>
          <w:jc w:val="center"/>
        </w:trPr>
        <w:tc>
          <w:tcPr>
            <w:tcW w:w="1948" w:type="dxa"/>
            <w:shd w:val="clear" w:color="auto" w:fill="auto"/>
          </w:tcPr>
          <w:p w14:paraId="4EBC542F" w14:textId="77777777" w:rsidR="00CB0DD7" w:rsidRPr="000A0A5F" w:rsidRDefault="00CB0DD7">
            <w:pPr>
              <w:pStyle w:val="TAL"/>
              <w:spacing w:afterLines="50" w:after="120"/>
              <w:rPr>
                <w:rFonts w:eastAsia="Times New Roman"/>
              </w:rPr>
            </w:pPr>
            <w:r w:rsidRPr="000A0A5F">
              <w:rPr>
                <w:rFonts w:hint="eastAsia"/>
                <w:lang w:eastAsia="zh-CN"/>
              </w:rPr>
              <w:t>macAddr</w:t>
            </w:r>
          </w:p>
        </w:tc>
        <w:tc>
          <w:tcPr>
            <w:tcW w:w="1861" w:type="dxa"/>
            <w:shd w:val="clear" w:color="auto" w:fill="auto"/>
          </w:tcPr>
          <w:p w14:paraId="29F6743B" w14:textId="77777777" w:rsidR="00CB0DD7" w:rsidRPr="000A0A5F" w:rsidRDefault="00CB0DD7">
            <w:pPr>
              <w:pStyle w:val="TAL"/>
              <w:rPr>
                <w:rFonts w:eastAsia="Times New Roman"/>
              </w:rPr>
            </w:pPr>
            <w:r w:rsidRPr="000A0A5F">
              <w:rPr>
                <w:rFonts w:hint="eastAsia"/>
                <w:lang w:eastAsia="zh-CN"/>
              </w:rPr>
              <w:t>M</w:t>
            </w:r>
            <w:r w:rsidRPr="000A0A5F">
              <w:rPr>
                <w:lang w:eastAsia="zh-CN"/>
              </w:rPr>
              <w:t>acAddr48</w:t>
            </w:r>
          </w:p>
        </w:tc>
        <w:tc>
          <w:tcPr>
            <w:tcW w:w="1134" w:type="dxa"/>
            <w:shd w:val="clear" w:color="auto" w:fill="auto"/>
          </w:tcPr>
          <w:p w14:paraId="6ED5B726"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17E02418"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Identifies the MAC address.</w:t>
            </w:r>
          </w:p>
          <w:p w14:paraId="0CD566CB" w14:textId="77777777" w:rsidR="00CB0DD7" w:rsidRPr="000A0A5F" w:rsidRDefault="00CB0DD7">
            <w:pPr>
              <w:pStyle w:val="TAL"/>
              <w:spacing w:afterLines="50" w:after="120"/>
              <w:rPr>
                <w:rFonts w:eastAsia="Times New Roman" w:cs="Arial"/>
                <w:szCs w:val="18"/>
              </w:rPr>
            </w:pPr>
            <w:r w:rsidRPr="000A0A5F">
              <w:rPr>
                <w:rFonts w:eastAsia="Times New Roman"/>
              </w:rPr>
              <w:t>(NOTE 2)</w:t>
            </w:r>
          </w:p>
        </w:tc>
        <w:tc>
          <w:tcPr>
            <w:tcW w:w="1257" w:type="dxa"/>
          </w:tcPr>
          <w:p w14:paraId="71D52474" w14:textId="77777777" w:rsidR="00CB0DD7" w:rsidRPr="000A0A5F" w:rsidRDefault="00CB0DD7">
            <w:pPr>
              <w:pStyle w:val="TAL"/>
              <w:rPr>
                <w:rFonts w:eastAsia="Times New Roman" w:cs="Arial"/>
                <w:szCs w:val="18"/>
              </w:rPr>
            </w:pPr>
            <w:r w:rsidRPr="000A0A5F">
              <w:t>EthChgParty_5G</w:t>
            </w:r>
          </w:p>
        </w:tc>
      </w:tr>
      <w:tr w:rsidR="00CB0DD7" w:rsidRPr="000A0A5F" w14:paraId="5BB7E6F3" w14:textId="77777777" w:rsidTr="00FF0AF8">
        <w:trPr>
          <w:jc w:val="center"/>
        </w:trPr>
        <w:tc>
          <w:tcPr>
            <w:tcW w:w="1948" w:type="dxa"/>
            <w:shd w:val="clear" w:color="auto" w:fill="auto"/>
          </w:tcPr>
          <w:p w14:paraId="0CF0BE80" w14:textId="77777777" w:rsidR="00CB0DD7" w:rsidRPr="000A0A5F" w:rsidRDefault="00CB0DD7">
            <w:pPr>
              <w:pStyle w:val="TAL"/>
              <w:rPr>
                <w:rFonts w:eastAsia="Times New Roman"/>
              </w:rPr>
            </w:pPr>
            <w:r w:rsidRPr="000A0A5F">
              <w:rPr>
                <w:rFonts w:eastAsia="Times New Roman"/>
              </w:rPr>
              <w:t>flowInfo</w:t>
            </w:r>
          </w:p>
        </w:tc>
        <w:tc>
          <w:tcPr>
            <w:tcW w:w="1861" w:type="dxa"/>
            <w:shd w:val="clear" w:color="auto" w:fill="auto"/>
          </w:tcPr>
          <w:p w14:paraId="0AC8DDDD" w14:textId="77777777" w:rsidR="00CB0DD7" w:rsidRPr="000A0A5F" w:rsidRDefault="00CB0DD7">
            <w:pPr>
              <w:pStyle w:val="TAL"/>
              <w:rPr>
                <w:rFonts w:eastAsia="Times New Roman"/>
              </w:rPr>
            </w:pPr>
            <w:r w:rsidRPr="000A0A5F">
              <w:rPr>
                <w:rFonts w:eastAsia="Times New Roman"/>
              </w:rPr>
              <w:t>array(FlowInfo)</w:t>
            </w:r>
          </w:p>
        </w:tc>
        <w:tc>
          <w:tcPr>
            <w:tcW w:w="1134" w:type="dxa"/>
            <w:shd w:val="clear" w:color="auto" w:fill="auto"/>
          </w:tcPr>
          <w:p w14:paraId="56F424F3" w14:textId="77777777" w:rsidR="00CB0DD7" w:rsidRPr="000A0A5F" w:rsidRDefault="00CB0DD7">
            <w:pPr>
              <w:pStyle w:val="TAL"/>
              <w:rPr>
                <w:rFonts w:eastAsia="Times New Roman"/>
              </w:rPr>
            </w:pPr>
            <w:r w:rsidRPr="000A0A5F">
              <w:rPr>
                <w:rFonts w:eastAsia="Times New Roman"/>
              </w:rPr>
              <w:t>0..N</w:t>
            </w:r>
          </w:p>
        </w:tc>
        <w:tc>
          <w:tcPr>
            <w:tcW w:w="3402" w:type="dxa"/>
            <w:shd w:val="clear" w:color="auto" w:fill="auto"/>
          </w:tcPr>
          <w:p w14:paraId="6F3A6AEC" w14:textId="77777777" w:rsidR="00CB0DD7" w:rsidRPr="000A0A5F" w:rsidRDefault="00CB0DD7">
            <w:pPr>
              <w:pStyle w:val="TAL"/>
              <w:rPr>
                <w:rFonts w:eastAsia="Times New Roman" w:cs="Arial"/>
                <w:szCs w:val="18"/>
              </w:rPr>
            </w:pPr>
            <w:r w:rsidRPr="000A0A5F">
              <w:rPr>
                <w:rFonts w:eastAsia="Times New Roman" w:cs="Arial"/>
                <w:szCs w:val="18"/>
              </w:rPr>
              <w:t>Describes the IP flows.</w:t>
            </w:r>
          </w:p>
          <w:p w14:paraId="2F24C81C" w14:textId="77777777" w:rsidR="00CB0DD7" w:rsidRPr="000A0A5F" w:rsidRDefault="00CB0DD7">
            <w:pPr>
              <w:pStyle w:val="TAL"/>
              <w:rPr>
                <w:rFonts w:eastAsia="Times New Roman" w:cs="Arial"/>
                <w:szCs w:val="18"/>
              </w:rPr>
            </w:pPr>
            <w:r w:rsidRPr="000A0A5F">
              <w:rPr>
                <w:rFonts w:eastAsia="Times New Roman" w:cs="Arial"/>
                <w:szCs w:val="18"/>
              </w:rPr>
              <w:t>(NOTE 2)</w:t>
            </w:r>
            <w:r w:rsidR="00D617C4" w:rsidRPr="000A0A5F">
              <w:rPr>
                <w:rFonts w:cs="Arial"/>
                <w:szCs w:val="18"/>
              </w:rPr>
              <w:t xml:space="preserve"> (NOTE 4)</w:t>
            </w:r>
          </w:p>
        </w:tc>
        <w:tc>
          <w:tcPr>
            <w:tcW w:w="1257" w:type="dxa"/>
          </w:tcPr>
          <w:p w14:paraId="311DB510" w14:textId="77777777" w:rsidR="00CB0DD7" w:rsidRPr="000A0A5F" w:rsidRDefault="00CB0DD7">
            <w:pPr>
              <w:pStyle w:val="TAL"/>
              <w:rPr>
                <w:rFonts w:eastAsia="Times New Roman" w:cs="Arial"/>
                <w:szCs w:val="18"/>
              </w:rPr>
            </w:pPr>
          </w:p>
        </w:tc>
      </w:tr>
      <w:tr w:rsidR="00CB0DD7" w:rsidRPr="000A0A5F" w14:paraId="28BB137B" w14:textId="77777777" w:rsidTr="00FF0AF8">
        <w:trPr>
          <w:jc w:val="center"/>
        </w:trPr>
        <w:tc>
          <w:tcPr>
            <w:tcW w:w="1948" w:type="dxa"/>
            <w:shd w:val="clear" w:color="auto" w:fill="auto"/>
          </w:tcPr>
          <w:p w14:paraId="3923E4B3" w14:textId="77777777" w:rsidR="00CB0DD7" w:rsidRPr="000A0A5F" w:rsidRDefault="00CB0DD7">
            <w:pPr>
              <w:pStyle w:val="TAL"/>
              <w:rPr>
                <w:rFonts w:eastAsia="Times New Roman"/>
              </w:rPr>
            </w:pPr>
            <w:r w:rsidRPr="000A0A5F">
              <w:rPr>
                <w:lang w:eastAsia="zh-CN"/>
              </w:rPr>
              <w:t>ethFlowInfo</w:t>
            </w:r>
          </w:p>
        </w:tc>
        <w:tc>
          <w:tcPr>
            <w:tcW w:w="1861" w:type="dxa"/>
            <w:shd w:val="clear" w:color="auto" w:fill="auto"/>
          </w:tcPr>
          <w:p w14:paraId="31097A80" w14:textId="77777777" w:rsidR="00CB0DD7" w:rsidRPr="000A0A5F" w:rsidRDefault="00CB0DD7">
            <w:pPr>
              <w:pStyle w:val="TAL"/>
              <w:rPr>
                <w:rFonts w:eastAsia="Times New Roman"/>
              </w:rPr>
            </w:pPr>
            <w:r w:rsidRPr="000A0A5F">
              <w:t>array(EthFlowDescription)</w:t>
            </w:r>
          </w:p>
        </w:tc>
        <w:tc>
          <w:tcPr>
            <w:tcW w:w="1134" w:type="dxa"/>
            <w:shd w:val="clear" w:color="auto" w:fill="auto"/>
          </w:tcPr>
          <w:p w14:paraId="53AD4150" w14:textId="77777777" w:rsidR="00CB0DD7" w:rsidRPr="000A0A5F" w:rsidRDefault="00CB0DD7">
            <w:pPr>
              <w:pStyle w:val="TAL"/>
              <w:rPr>
                <w:rFonts w:eastAsia="Times New Roman"/>
              </w:rPr>
            </w:pPr>
            <w:r w:rsidRPr="000A0A5F">
              <w:rPr>
                <w:rFonts w:eastAsia="Times New Roman"/>
              </w:rPr>
              <w:t>0..N</w:t>
            </w:r>
          </w:p>
        </w:tc>
        <w:tc>
          <w:tcPr>
            <w:tcW w:w="3402" w:type="dxa"/>
            <w:shd w:val="clear" w:color="auto" w:fill="auto"/>
          </w:tcPr>
          <w:p w14:paraId="38AF7879" w14:textId="77777777" w:rsidR="00CB0DD7" w:rsidRPr="000A0A5F" w:rsidRDefault="00CB0DD7">
            <w:pPr>
              <w:pStyle w:val="TAL"/>
              <w:rPr>
                <w:rFonts w:cs="Arial"/>
                <w:szCs w:val="18"/>
                <w:lang w:eastAsia="zh-CN"/>
              </w:rPr>
            </w:pPr>
            <w:r w:rsidRPr="000A0A5F">
              <w:rPr>
                <w:rFonts w:cs="Arial" w:hint="eastAsia"/>
                <w:szCs w:val="18"/>
                <w:lang w:eastAsia="zh-CN"/>
              </w:rPr>
              <w:t xml:space="preserve">Identifies </w:t>
            </w:r>
            <w:r w:rsidRPr="000A0A5F">
              <w:rPr>
                <w:rFonts w:cs="Arial"/>
                <w:szCs w:val="18"/>
                <w:lang w:eastAsia="zh-CN"/>
              </w:rPr>
              <w:t xml:space="preserve">Ethernet </w:t>
            </w:r>
            <w:r w:rsidRPr="000A0A5F">
              <w:rPr>
                <w:rFonts w:cs="Arial" w:hint="eastAsia"/>
                <w:szCs w:val="18"/>
                <w:lang w:eastAsia="zh-CN"/>
              </w:rPr>
              <w:t>packet f</w:t>
            </w:r>
            <w:r w:rsidRPr="000A0A5F">
              <w:rPr>
                <w:rFonts w:cs="Arial"/>
                <w:szCs w:val="18"/>
                <w:lang w:eastAsia="zh-CN"/>
              </w:rPr>
              <w:t>lows</w:t>
            </w:r>
            <w:r w:rsidRPr="000A0A5F">
              <w:rPr>
                <w:rFonts w:cs="Arial" w:hint="eastAsia"/>
                <w:szCs w:val="18"/>
                <w:lang w:eastAsia="zh-CN"/>
              </w:rPr>
              <w:t>.</w:t>
            </w:r>
          </w:p>
          <w:p w14:paraId="3EAD8EB4" w14:textId="77777777" w:rsidR="00CB0DD7" w:rsidRPr="000A0A5F" w:rsidRDefault="00CB0DD7">
            <w:pPr>
              <w:pStyle w:val="TAL"/>
              <w:rPr>
                <w:rFonts w:eastAsia="Times New Roman" w:cs="Arial"/>
                <w:szCs w:val="18"/>
              </w:rPr>
            </w:pPr>
            <w:r w:rsidRPr="000A0A5F">
              <w:rPr>
                <w:rFonts w:cs="Arial"/>
                <w:szCs w:val="18"/>
              </w:rPr>
              <w:t>(NOTE 2)</w:t>
            </w:r>
          </w:p>
        </w:tc>
        <w:tc>
          <w:tcPr>
            <w:tcW w:w="1257" w:type="dxa"/>
          </w:tcPr>
          <w:p w14:paraId="23485394" w14:textId="77777777" w:rsidR="00CB0DD7" w:rsidRPr="000A0A5F" w:rsidRDefault="00CB0DD7">
            <w:pPr>
              <w:pStyle w:val="TAL"/>
              <w:rPr>
                <w:rFonts w:eastAsia="Times New Roman" w:cs="Arial"/>
                <w:szCs w:val="18"/>
              </w:rPr>
            </w:pPr>
            <w:r w:rsidRPr="000A0A5F">
              <w:t>EthChgParty_5G</w:t>
            </w:r>
          </w:p>
        </w:tc>
      </w:tr>
      <w:tr w:rsidR="00CB0DD7" w:rsidRPr="000A0A5F" w14:paraId="6B27CD77" w14:textId="77777777" w:rsidTr="00FF0AF8">
        <w:trPr>
          <w:jc w:val="center"/>
        </w:trPr>
        <w:tc>
          <w:tcPr>
            <w:tcW w:w="1948" w:type="dxa"/>
            <w:shd w:val="clear" w:color="auto" w:fill="auto"/>
          </w:tcPr>
          <w:p w14:paraId="2BE730CC" w14:textId="77777777" w:rsidR="00CB0DD7" w:rsidRPr="000A0A5F" w:rsidRDefault="00CB0DD7">
            <w:pPr>
              <w:pStyle w:val="TAL"/>
              <w:rPr>
                <w:rFonts w:eastAsia="Times New Roman"/>
              </w:rPr>
            </w:pPr>
            <w:r w:rsidRPr="000A0A5F">
              <w:rPr>
                <w:rFonts w:eastAsia="Times New Roman"/>
              </w:rPr>
              <w:t>sponsorInformation</w:t>
            </w:r>
          </w:p>
        </w:tc>
        <w:tc>
          <w:tcPr>
            <w:tcW w:w="1861" w:type="dxa"/>
            <w:shd w:val="clear" w:color="auto" w:fill="auto"/>
          </w:tcPr>
          <w:p w14:paraId="5F47D727" w14:textId="77777777" w:rsidR="00CB0DD7" w:rsidRPr="000A0A5F" w:rsidRDefault="00CB0DD7">
            <w:pPr>
              <w:pStyle w:val="TAL"/>
              <w:rPr>
                <w:rFonts w:eastAsia="Times New Roman"/>
              </w:rPr>
            </w:pPr>
            <w:r w:rsidRPr="000A0A5F">
              <w:rPr>
                <w:rFonts w:eastAsia="Times New Roman"/>
              </w:rPr>
              <w:t>SponsorInformation</w:t>
            </w:r>
          </w:p>
        </w:tc>
        <w:tc>
          <w:tcPr>
            <w:tcW w:w="1134" w:type="dxa"/>
            <w:shd w:val="clear" w:color="auto" w:fill="auto"/>
          </w:tcPr>
          <w:p w14:paraId="6215D339"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7A552CA9" w14:textId="77777777" w:rsidR="00CB0DD7" w:rsidRPr="000A0A5F" w:rsidRDefault="00CB0DD7">
            <w:pPr>
              <w:pStyle w:val="TAL"/>
              <w:rPr>
                <w:rFonts w:eastAsia="Times New Roman" w:cs="Arial"/>
                <w:szCs w:val="18"/>
              </w:rPr>
            </w:pPr>
            <w:r w:rsidRPr="000A0A5F">
              <w:rPr>
                <w:rFonts w:eastAsia="Times New Roman" w:cs="Arial"/>
                <w:szCs w:val="18"/>
              </w:rPr>
              <w:t>Describes the sponsor information such as who is sponsoring the traffic.</w:t>
            </w:r>
          </w:p>
        </w:tc>
        <w:tc>
          <w:tcPr>
            <w:tcW w:w="1257" w:type="dxa"/>
          </w:tcPr>
          <w:p w14:paraId="309F525F" w14:textId="77777777" w:rsidR="00CB0DD7" w:rsidRPr="000A0A5F" w:rsidRDefault="00CB0DD7">
            <w:pPr>
              <w:pStyle w:val="TAL"/>
              <w:rPr>
                <w:rFonts w:eastAsia="Times New Roman" w:cs="Arial"/>
                <w:szCs w:val="18"/>
              </w:rPr>
            </w:pPr>
          </w:p>
        </w:tc>
      </w:tr>
      <w:tr w:rsidR="00CB0DD7" w:rsidRPr="000A0A5F" w14:paraId="60C2B1A4" w14:textId="77777777" w:rsidTr="00FF0AF8">
        <w:trPr>
          <w:jc w:val="center"/>
        </w:trPr>
        <w:tc>
          <w:tcPr>
            <w:tcW w:w="1948" w:type="dxa"/>
            <w:shd w:val="clear" w:color="auto" w:fill="auto"/>
          </w:tcPr>
          <w:p w14:paraId="71024EF4" w14:textId="77777777" w:rsidR="00CB0DD7" w:rsidRPr="000A0A5F" w:rsidRDefault="00CB0DD7">
            <w:pPr>
              <w:pStyle w:val="TAL"/>
              <w:rPr>
                <w:rFonts w:eastAsia="Times New Roman"/>
              </w:rPr>
            </w:pPr>
            <w:r w:rsidRPr="000A0A5F">
              <w:rPr>
                <w:rFonts w:eastAsia="Times New Roman"/>
              </w:rPr>
              <w:t>sponsoringEnabled</w:t>
            </w:r>
          </w:p>
        </w:tc>
        <w:tc>
          <w:tcPr>
            <w:tcW w:w="1861" w:type="dxa"/>
            <w:shd w:val="clear" w:color="auto" w:fill="auto"/>
          </w:tcPr>
          <w:p w14:paraId="009BE93F" w14:textId="77777777" w:rsidR="00CB0DD7" w:rsidRPr="000A0A5F" w:rsidRDefault="00CB0DD7">
            <w:pPr>
              <w:pStyle w:val="TAL"/>
              <w:rPr>
                <w:rFonts w:eastAsia="Times New Roman"/>
              </w:rPr>
            </w:pPr>
            <w:r w:rsidRPr="000A0A5F">
              <w:rPr>
                <w:rFonts w:eastAsia="Times New Roman"/>
              </w:rPr>
              <w:t>boolean</w:t>
            </w:r>
          </w:p>
        </w:tc>
        <w:tc>
          <w:tcPr>
            <w:tcW w:w="1134" w:type="dxa"/>
            <w:shd w:val="clear" w:color="auto" w:fill="auto"/>
          </w:tcPr>
          <w:p w14:paraId="784FBA13"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25A260D8" w14:textId="77777777" w:rsidR="00A66584" w:rsidRPr="000A0A5F" w:rsidRDefault="00CB0DD7" w:rsidP="00A66584">
            <w:pPr>
              <w:pStyle w:val="TAL"/>
            </w:pPr>
            <w:r w:rsidRPr="000A0A5F">
              <w:rPr>
                <w:rFonts w:eastAsia="Times New Roman" w:cs="Arial"/>
                <w:szCs w:val="18"/>
              </w:rPr>
              <w:t xml:space="preserve">Indicates </w:t>
            </w:r>
            <w:r w:rsidR="00A66584" w:rsidRPr="000A0A5F">
              <w:rPr>
                <w:lang w:eastAsia="zh-CN"/>
              </w:rPr>
              <w:t xml:space="preserve">whether the </w:t>
            </w:r>
            <w:r w:rsidRPr="000A0A5F">
              <w:rPr>
                <w:rFonts w:eastAsia="Times New Roman" w:cs="Arial"/>
                <w:szCs w:val="18"/>
              </w:rPr>
              <w:t xml:space="preserve">sponsoring </w:t>
            </w:r>
            <w:r w:rsidR="00A66584" w:rsidRPr="000A0A5F">
              <w:t>data connectivity is enabled.</w:t>
            </w:r>
          </w:p>
          <w:p w14:paraId="6169F9BC" w14:textId="77777777" w:rsidR="00A66584" w:rsidRPr="000A0A5F" w:rsidRDefault="00A66584" w:rsidP="00A66584">
            <w:pPr>
              <w:pStyle w:val="TAL"/>
            </w:pPr>
          </w:p>
          <w:p w14:paraId="399E9523" w14:textId="77777777" w:rsidR="00A66584" w:rsidRPr="000A0A5F" w:rsidRDefault="00A66584" w:rsidP="00A66584">
            <w:pPr>
              <w:pStyle w:val="TAL"/>
            </w:pPr>
            <w:r w:rsidRPr="000A0A5F">
              <w:rPr>
                <w:lang w:eastAsia="zh-CN"/>
              </w:rPr>
              <w:t xml:space="preserve">- true: the </w:t>
            </w:r>
            <w:r w:rsidRPr="000A0A5F">
              <w:rPr>
                <w:rFonts w:eastAsia="Times New Roman"/>
              </w:rPr>
              <w:t xml:space="preserve">sponsoring </w:t>
            </w:r>
            <w:r w:rsidRPr="000A0A5F">
              <w:t>data connectivity is enabled;</w:t>
            </w:r>
          </w:p>
          <w:p w14:paraId="13CC3283" w14:textId="77777777" w:rsidR="00CB0DD7" w:rsidRPr="000A0A5F" w:rsidRDefault="00A66584" w:rsidP="00A66584">
            <w:pPr>
              <w:pStyle w:val="TAL"/>
              <w:rPr>
                <w:rFonts w:eastAsia="Times New Roman" w:cs="Arial"/>
                <w:szCs w:val="18"/>
              </w:rPr>
            </w:pPr>
            <w:r w:rsidRPr="000A0A5F">
              <w:rPr>
                <w:lang w:eastAsia="zh-CN"/>
              </w:rPr>
              <w:t xml:space="preserve">- false: the </w:t>
            </w:r>
            <w:r w:rsidRPr="000A0A5F">
              <w:rPr>
                <w:rFonts w:eastAsia="Times New Roman"/>
              </w:rPr>
              <w:t xml:space="preserve">sponsoring </w:t>
            </w:r>
            <w:r w:rsidRPr="000A0A5F">
              <w:t>data connectivity is not enabled</w:t>
            </w:r>
            <w:r w:rsidRPr="000A0A5F">
              <w:rPr>
                <w:rFonts w:eastAsia="Times New Roman" w:cs="Arial"/>
                <w:szCs w:val="18"/>
              </w:rPr>
              <w:t>.</w:t>
            </w:r>
          </w:p>
        </w:tc>
        <w:tc>
          <w:tcPr>
            <w:tcW w:w="1257" w:type="dxa"/>
          </w:tcPr>
          <w:p w14:paraId="1BBA9A6B" w14:textId="77777777" w:rsidR="00CB0DD7" w:rsidRPr="000A0A5F" w:rsidRDefault="00CB0DD7">
            <w:pPr>
              <w:pStyle w:val="TAL"/>
              <w:rPr>
                <w:rFonts w:eastAsia="Times New Roman" w:cs="Arial"/>
                <w:szCs w:val="18"/>
              </w:rPr>
            </w:pPr>
          </w:p>
        </w:tc>
      </w:tr>
      <w:tr w:rsidR="00CB0DD7" w:rsidRPr="000A0A5F" w14:paraId="744C65BB" w14:textId="77777777" w:rsidTr="00FF0AF8">
        <w:trPr>
          <w:jc w:val="center"/>
        </w:trPr>
        <w:tc>
          <w:tcPr>
            <w:tcW w:w="1948" w:type="dxa"/>
            <w:shd w:val="clear" w:color="auto" w:fill="auto"/>
          </w:tcPr>
          <w:p w14:paraId="2825D851" w14:textId="77777777" w:rsidR="00CB0DD7" w:rsidRPr="000A0A5F" w:rsidRDefault="00CB0DD7">
            <w:pPr>
              <w:pStyle w:val="TAL"/>
              <w:rPr>
                <w:rFonts w:eastAsia="Times New Roman"/>
              </w:rPr>
            </w:pPr>
            <w:r w:rsidRPr="000A0A5F">
              <w:rPr>
                <w:rFonts w:eastAsia="Times New Roman"/>
              </w:rPr>
              <w:t>referenceId</w:t>
            </w:r>
          </w:p>
        </w:tc>
        <w:tc>
          <w:tcPr>
            <w:tcW w:w="1861" w:type="dxa"/>
            <w:shd w:val="clear" w:color="auto" w:fill="auto"/>
          </w:tcPr>
          <w:p w14:paraId="4EE858F1" w14:textId="77777777" w:rsidR="00CB0DD7" w:rsidRPr="000A0A5F" w:rsidRDefault="00CB0DD7">
            <w:pPr>
              <w:pStyle w:val="TAL"/>
              <w:rPr>
                <w:rFonts w:eastAsia="Times New Roman"/>
              </w:rPr>
            </w:pPr>
            <w:r w:rsidRPr="000A0A5F">
              <w:rPr>
                <w:rFonts w:eastAsia="Times New Roman"/>
              </w:rPr>
              <w:t>BdtReferenceId</w:t>
            </w:r>
          </w:p>
        </w:tc>
        <w:tc>
          <w:tcPr>
            <w:tcW w:w="1134" w:type="dxa"/>
            <w:shd w:val="clear" w:color="auto" w:fill="auto"/>
          </w:tcPr>
          <w:p w14:paraId="42A8F443"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66AF7897" w14:textId="77777777" w:rsidR="00CB0DD7" w:rsidRPr="000A0A5F" w:rsidRDefault="00CB0DD7">
            <w:pPr>
              <w:pStyle w:val="TAL"/>
              <w:rPr>
                <w:rFonts w:eastAsia="Times New Roman" w:cs="Arial"/>
                <w:szCs w:val="18"/>
              </w:rPr>
            </w:pPr>
            <w:r w:rsidRPr="000A0A5F">
              <w:rPr>
                <w:rFonts w:eastAsia="Times New Roman" w:cs="Arial"/>
                <w:szCs w:val="18"/>
              </w:rPr>
              <w:t>The reference ID for a previously selected policy of background data transfer.</w:t>
            </w:r>
          </w:p>
        </w:tc>
        <w:tc>
          <w:tcPr>
            <w:tcW w:w="1257" w:type="dxa"/>
          </w:tcPr>
          <w:p w14:paraId="74B23948" w14:textId="77777777" w:rsidR="00CB0DD7" w:rsidRPr="000A0A5F" w:rsidRDefault="00CB0DD7">
            <w:pPr>
              <w:pStyle w:val="TAL"/>
              <w:rPr>
                <w:rFonts w:eastAsia="Times New Roman" w:cs="Arial"/>
                <w:szCs w:val="18"/>
              </w:rPr>
            </w:pPr>
          </w:p>
        </w:tc>
      </w:tr>
      <w:tr w:rsidR="00CB0DD7" w:rsidRPr="000A0A5F" w14:paraId="660E0363" w14:textId="77777777" w:rsidTr="00FF0AF8">
        <w:trPr>
          <w:jc w:val="center"/>
        </w:trPr>
        <w:tc>
          <w:tcPr>
            <w:tcW w:w="1948" w:type="dxa"/>
            <w:shd w:val="clear" w:color="auto" w:fill="auto"/>
          </w:tcPr>
          <w:p w14:paraId="31E7AA66" w14:textId="77777777" w:rsidR="00CB0DD7" w:rsidRPr="000A0A5F" w:rsidRDefault="00CB0DD7">
            <w:pPr>
              <w:pStyle w:val="TAL"/>
              <w:rPr>
                <w:rFonts w:eastAsia="Times New Roman"/>
              </w:rPr>
            </w:pPr>
            <w:r w:rsidRPr="000A0A5F">
              <w:t>servAuthInfo</w:t>
            </w:r>
          </w:p>
        </w:tc>
        <w:tc>
          <w:tcPr>
            <w:tcW w:w="1861" w:type="dxa"/>
            <w:shd w:val="clear" w:color="auto" w:fill="auto"/>
          </w:tcPr>
          <w:p w14:paraId="1F80E173" w14:textId="77777777" w:rsidR="00CB0DD7" w:rsidRPr="000A0A5F" w:rsidRDefault="00CB0DD7">
            <w:pPr>
              <w:pStyle w:val="TAL"/>
              <w:rPr>
                <w:rFonts w:eastAsia="Times New Roman"/>
              </w:rPr>
            </w:pPr>
            <w:r w:rsidRPr="000A0A5F">
              <w:t>ServAuthInfo</w:t>
            </w:r>
          </w:p>
        </w:tc>
        <w:tc>
          <w:tcPr>
            <w:tcW w:w="1134" w:type="dxa"/>
            <w:shd w:val="clear" w:color="auto" w:fill="auto"/>
          </w:tcPr>
          <w:p w14:paraId="2E55BCD0" w14:textId="77777777" w:rsidR="00CB0DD7" w:rsidRPr="000A0A5F" w:rsidRDefault="00CB0DD7">
            <w:pPr>
              <w:pStyle w:val="TAL"/>
              <w:rPr>
                <w:rFonts w:eastAsia="Times New Roman"/>
              </w:rPr>
            </w:pPr>
            <w:r w:rsidRPr="000A0A5F">
              <w:rPr>
                <w:rFonts w:hint="eastAsia"/>
                <w:lang w:eastAsia="zh-CN"/>
              </w:rPr>
              <w:t>0</w:t>
            </w:r>
            <w:r w:rsidRPr="000A0A5F">
              <w:rPr>
                <w:lang w:eastAsia="zh-CN"/>
              </w:rPr>
              <w:t>..1</w:t>
            </w:r>
          </w:p>
        </w:tc>
        <w:tc>
          <w:tcPr>
            <w:tcW w:w="3402" w:type="dxa"/>
            <w:shd w:val="clear" w:color="auto" w:fill="auto"/>
          </w:tcPr>
          <w:p w14:paraId="2A394EB5" w14:textId="77777777" w:rsidR="00CB0DD7" w:rsidRPr="000A0A5F" w:rsidRDefault="00CB0DD7">
            <w:pPr>
              <w:pStyle w:val="TAL"/>
              <w:rPr>
                <w:rFonts w:cs="Arial"/>
                <w:szCs w:val="18"/>
              </w:rPr>
            </w:pPr>
            <w:r w:rsidRPr="000A0A5F">
              <w:rPr>
                <w:rFonts w:cs="Arial"/>
                <w:szCs w:val="18"/>
              </w:rPr>
              <w:t xml:space="preserve">Indicates the authorization result for the request bound to the transfer policy indicated by the </w:t>
            </w:r>
            <w:r w:rsidRPr="000A0A5F">
              <w:t>"</w:t>
            </w:r>
            <w:r w:rsidRPr="000A0A5F">
              <w:rPr>
                <w:rFonts w:eastAsia="Times New Roman"/>
              </w:rPr>
              <w:t>referenceId</w:t>
            </w:r>
            <w:r w:rsidRPr="000A0A5F">
              <w:t>"</w:t>
            </w:r>
            <w:r w:rsidRPr="000A0A5F">
              <w:rPr>
                <w:rFonts w:eastAsia="Times New Roman"/>
              </w:rPr>
              <w:t xml:space="preserve"> attribute</w:t>
            </w:r>
            <w:r w:rsidRPr="000A0A5F">
              <w:rPr>
                <w:rFonts w:cs="Arial"/>
                <w:szCs w:val="18"/>
              </w:rPr>
              <w:t>.</w:t>
            </w:r>
          </w:p>
          <w:p w14:paraId="738D32BE" w14:textId="77777777" w:rsidR="00CB0DD7" w:rsidRPr="000A0A5F" w:rsidRDefault="00CB0DD7">
            <w:pPr>
              <w:pStyle w:val="TAL"/>
              <w:rPr>
                <w:rFonts w:eastAsia="Times New Roman" w:cs="Arial"/>
                <w:szCs w:val="18"/>
              </w:rPr>
            </w:pPr>
            <w:r w:rsidRPr="000A0A5F">
              <w:t>Supplied by the SCEF</w:t>
            </w:r>
          </w:p>
        </w:tc>
        <w:tc>
          <w:tcPr>
            <w:tcW w:w="1257" w:type="dxa"/>
          </w:tcPr>
          <w:p w14:paraId="0AE09DAF" w14:textId="77777777" w:rsidR="00CB0DD7" w:rsidRPr="000A0A5F" w:rsidRDefault="00CB0DD7">
            <w:pPr>
              <w:pStyle w:val="TAL"/>
              <w:rPr>
                <w:rFonts w:eastAsia="Times New Roman" w:cs="Arial"/>
                <w:szCs w:val="18"/>
              </w:rPr>
            </w:pPr>
          </w:p>
        </w:tc>
      </w:tr>
      <w:tr w:rsidR="00CB0DD7" w:rsidRPr="000A0A5F" w14:paraId="404C1AE1" w14:textId="77777777" w:rsidTr="00FF0AF8">
        <w:trPr>
          <w:jc w:val="center"/>
        </w:trPr>
        <w:tc>
          <w:tcPr>
            <w:tcW w:w="1948" w:type="dxa"/>
            <w:shd w:val="clear" w:color="auto" w:fill="auto"/>
          </w:tcPr>
          <w:p w14:paraId="42A4CB60" w14:textId="77777777" w:rsidR="00CB0DD7" w:rsidRPr="000A0A5F" w:rsidRDefault="00CB0DD7">
            <w:pPr>
              <w:pStyle w:val="TAL"/>
              <w:rPr>
                <w:rFonts w:eastAsia="Times New Roman"/>
              </w:rPr>
            </w:pPr>
            <w:r w:rsidRPr="000A0A5F">
              <w:rPr>
                <w:rFonts w:eastAsia="Times New Roman"/>
              </w:rPr>
              <w:t>usageThreshold</w:t>
            </w:r>
          </w:p>
        </w:tc>
        <w:tc>
          <w:tcPr>
            <w:tcW w:w="1861" w:type="dxa"/>
            <w:shd w:val="clear" w:color="auto" w:fill="auto"/>
          </w:tcPr>
          <w:p w14:paraId="471AF69E" w14:textId="77777777" w:rsidR="00CB0DD7" w:rsidRPr="000A0A5F" w:rsidRDefault="00CB0DD7">
            <w:pPr>
              <w:pStyle w:val="TAL"/>
              <w:rPr>
                <w:rFonts w:eastAsia="Times New Roman"/>
              </w:rPr>
            </w:pPr>
            <w:r w:rsidRPr="000A0A5F">
              <w:rPr>
                <w:rFonts w:eastAsia="Times New Roman"/>
              </w:rPr>
              <w:t>UsageThreshold</w:t>
            </w:r>
          </w:p>
        </w:tc>
        <w:tc>
          <w:tcPr>
            <w:tcW w:w="1134" w:type="dxa"/>
            <w:shd w:val="clear" w:color="auto" w:fill="auto"/>
          </w:tcPr>
          <w:p w14:paraId="7073F5F2"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2BAF29FE" w14:textId="77777777" w:rsidR="00CB0DD7" w:rsidRPr="000A0A5F" w:rsidRDefault="00CB0DD7">
            <w:pPr>
              <w:pStyle w:val="TAL"/>
              <w:rPr>
                <w:rFonts w:eastAsia="Times New Roman" w:cs="Arial"/>
                <w:szCs w:val="18"/>
              </w:rPr>
            </w:pPr>
            <w:r w:rsidRPr="000A0A5F">
              <w:rPr>
                <w:rFonts w:eastAsia="Times New Roman" w:cs="Arial"/>
                <w:szCs w:val="18"/>
              </w:rPr>
              <w:t>Time period and/or traffic volume.</w:t>
            </w:r>
          </w:p>
        </w:tc>
        <w:tc>
          <w:tcPr>
            <w:tcW w:w="1257" w:type="dxa"/>
          </w:tcPr>
          <w:p w14:paraId="79EAD075" w14:textId="77777777" w:rsidR="00CB0DD7" w:rsidRPr="000A0A5F" w:rsidRDefault="00CB0DD7">
            <w:pPr>
              <w:pStyle w:val="TAL"/>
              <w:rPr>
                <w:rFonts w:eastAsia="Times New Roman" w:cs="Arial"/>
                <w:szCs w:val="18"/>
              </w:rPr>
            </w:pPr>
          </w:p>
        </w:tc>
      </w:tr>
      <w:tr w:rsidR="0022396D" w:rsidRPr="000A0A5F" w14:paraId="38FDB04B" w14:textId="77777777" w:rsidTr="00FF0AF8">
        <w:trPr>
          <w:jc w:val="center"/>
        </w:trPr>
        <w:tc>
          <w:tcPr>
            <w:tcW w:w="1948" w:type="dxa"/>
            <w:shd w:val="clear" w:color="auto" w:fill="auto"/>
          </w:tcPr>
          <w:p w14:paraId="42B005AD" w14:textId="77777777" w:rsidR="0022396D" w:rsidRPr="000A0A5F" w:rsidRDefault="0022396D" w:rsidP="0022396D">
            <w:pPr>
              <w:pStyle w:val="TAL"/>
              <w:rPr>
                <w:rFonts w:eastAsia="Times New Roman"/>
              </w:rPr>
            </w:pPr>
            <w:r w:rsidRPr="000A0A5F">
              <w:rPr>
                <w:rFonts w:eastAsia="Times New Roman"/>
              </w:rPr>
              <w:t>events</w:t>
            </w:r>
          </w:p>
        </w:tc>
        <w:tc>
          <w:tcPr>
            <w:tcW w:w="1861" w:type="dxa"/>
            <w:shd w:val="clear" w:color="auto" w:fill="auto"/>
          </w:tcPr>
          <w:p w14:paraId="75D692D0" w14:textId="77777777" w:rsidR="0022396D" w:rsidRPr="000A0A5F" w:rsidRDefault="0022396D" w:rsidP="0022396D">
            <w:pPr>
              <w:pStyle w:val="TAL"/>
              <w:rPr>
                <w:rFonts w:eastAsia="Times New Roman"/>
              </w:rPr>
            </w:pPr>
            <w:r w:rsidRPr="000A0A5F">
              <w:rPr>
                <w:rFonts w:eastAsia="Times New Roman"/>
              </w:rPr>
              <w:t>array(Event)</w:t>
            </w:r>
          </w:p>
        </w:tc>
        <w:tc>
          <w:tcPr>
            <w:tcW w:w="1134" w:type="dxa"/>
            <w:shd w:val="clear" w:color="auto" w:fill="auto"/>
          </w:tcPr>
          <w:p w14:paraId="43CB3504" w14:textId="77777777" w:rsidR="0022396D" w:rsidRPr="000A0A5F" w:rsidRDefault="0022396D" w:rsidP="0022396D">
            <w:pPr>
              <w:pStyle w:val="TAL"/>
              <w:rPr>
                <w:rFonts w:eastAsia="Times New Roman"/>
              </w:rPr>
            </w:pPr>
            <w:r w:rsidRPr="000A0A5F">
              <w:rPr>
                <w:rFonts w:eastAsia="Times New Roman"/>
              </w:rPr>
              <w:t>0..N</w:t>
            </w:r>
          </w:p>
        </w:tc>
        <w:tc>
          <w:tcPr>
            <w:tcW w:w="3402" w:type="dxa"/>
            <w:shd w:val="clear" w:color="auto" w:fill="auto"/>
          </w:tcPr>
          <w:p w14:paraId="65BDB33E" w14:textId="77777777" w:rsidR="0022396D" w:rsidRPr="000A0A5F" w:rsidRDefault="0022396D" w:rsidP="0022396D">
            <w:pPr>
              <w:pStyle w:val="TAL"/>
              <w:rPr>
                <w:rFonts w:eastAsia="Times New Roman" w:cs="Arial"/>
                <w:szCs w:val="18"/>
              </w:rPr>
            </w:pPr>
            <w:r w:rsidRPr="000A0A5F">
              <w:rPr>
                <w:rFonts w:eastAsia="Times New Roman" w:cs="Arial"/>
                <w:szCs w:val="18"/>
              </w:rPr>
              <w:t>Corresponds to the event(s) to which the SCS/AS requests to subscribe.</w:t>
            </w:r>
          </w:p>
        </w:tc>
        <w:tc>
          <w:tcPr>
            <w:tcW w:w="1257" w:type="dxa"/>
          </w:tcPr>
          <w:p w14:paraId="399234BB" w14:textId="77777777" w:rsidR="0022396D" w:rsidRPr="000A0A5F" w:rsidRDefault="0022396D" w:rsidP="0022396D">
            <w:pPr>
              <w:pStyle w:val="TAL"/>
              <w:rPr>
                <w:rFonts w:eastAsia="Times New Roman" w:cs="Arial"/>
                <w:szCs w:val="18"/>
              </w:rPr>
            </w:pPr>
            <w:r w:rsidRPr="000A0A5F">
              <w:rPr>
                <w:rFonts w:eastAsia="Times New Roman" w:cs="Arial"/>
                <w:szCs w:val="18"/>
              </w:rPr>
              <w:t>enNB</w:t>
            </w:r>
          </w:p>
        </w:tc>
      </w:tr>
      <w:tr w:rsidR="00CB0DD7" w:rsidRPr="000A0A5F" w14:paraId="390E1187" w14:textId="77777777" w:rsidTr="00FF0AF8">
        <w:trPr>
          <w:jc w:val="center"/>
        </w:trPr>
        <w:tc>
          <w:tcPr>
            <w:tcW w:w="9602" w:type="dxa"/>
            <w:gridSpan w:val="5"/>
            <w:shd w:val="clear" w:color="auto" w:fill="auto"/>
          </w:tcPr>
          <w:p w14:paraId="7760F639" w14:textId="77777777" w:rsidR="00CB0DD7" w:rsidRPr="000A0A5F" w:rsidRDefault="00CB0DD7">
            <w:pPr>
              <w:pStyle w:val="TAN"/>
            </w:pPr>
            <w:r w:rsidRPr="000A0A5F">
              <w:t>NOTE 1:</w:t>
            </w:r>
            <w:r w:rsidRPr="000A0A5F">
              <w:tab/>
              <w:t>Properties marked with a feature as defined in clause 5.5.4 are applicable as described in clause 5.2.7. If no feature are indicated, the related property applies for all the features.</w:t>
            </w:r>
          </w:p>
          <w:p w14:paraId="5DD2E5C3" w14:textId="77777777" w:rsidR="00CB0DD7" w:rsidRPr="000A0A5F" w:rsidRDefault="00CB0DD7">
            <w:pPr>
              <w:pStyle w:val="TAN"/>
            </w:pPr>
            <w:r w:rsidRPr="000A0A5F">
              <w:t>NOTE 2:</w:t>
            </w:r>
            <w:r w:rsidRPr="000A0A5F">
              <w:tab/>
              <w:t>One of the "ipv4Addr", "ipv6Addr", or "macAddr" attribute shall be provided.</w:t>
            </w:r>
            <w:r w:rsidRPr="000A0A5F">
              <w:rPr>
                <w:lang w:eastAsia="zh-CN"/>
              </w:rPr>
              <w:t xml:space="preserve"> If ipv4 or ipv6 address is provided, IP flow information shall be provided. If MAC address is provided</w:t>
            </w:r>
            <w:r w:rsidR="0086156B" w:rsidRPr="000A0A5F">
              <w:rPr>
                <w:lang w:eastAsia="zh-CN"/>
              </w:rPr>
              <w:t xml:space="preserve"> and the AppId feature is not supported</w:t>
            </w:r>
            <w:r w:rsidRPr="000A0A5F">
              <w:rPr>
                <w:lang w:eastAsia="zh-CN"/>
              </w:rPr>
              <w:t xml:space="preserve">, </w:t>
            </w:r>
            <w:r w:rsidRPr="000A0A5F">
              <w:t xml:space="preserve">Ethernet flow information shall be provided. If the AppId feature is supported, one of </w:t>
            </w:r>
            <w:r w:rsidR="0086156B" w:rsidRPr="000A0A5F">
              <w:rPr>
                <w:lang w:eastAsia="zh-CN"/>
              </w:rPr>
              <w:t>IP flow information, Ethernet flow information (if EthChgParty_5G is supported) or External Application Identifier</w:t>
            </w:r>
            <w:r w:rsidRPr="000A0A5F">
              <w:t xml:space="preserve"> shall be provided.</w:t>
            </w:r>
          </w:p>
          <w:p w14:paraId="7EC549D2" w14:textId="77777777" w:rsidR="00CB0DD7" w:rsidRPr="000A0A5F" w:rsidRDefault="00CB0DD7">
            <w:pPr>
              <w:pStyle w:val="TAN"/>
            </w:pPr>
            <w:r w:rsidRPr="000A0A5F">
              <w:t>NOTE 3:</w:t>
            </w:r>
            <w:r w:rsidRPr="000A0A5F">
              <w:tab/>
              <w:t>The property is only applicable for the NEF.</w:t>
            </w:r>
          </w:p>
          <w:p w14:paraId="71ADF146" w14:textId="77777777" w:rsidR="00D617C4" w:rsidRPr="000A0A5F" w:rsidRDefault="00D617C4">
            <w:pPr>
              <w:pStyle w:val="TAN"/>
            </w:pPr>
            <w:r w:rsidRPr="000A0A5F">
              <w:t>NOTE 4:</w:t>
            </w:r>
            <w:r w:rsidRPr="000A0A5F">
              <w:tab/>
              <w:t>The "tosTC" attribute of the "flowInfo" attribute may only be present if the "ToSTC_5G" feature is supported.</w:t>
            </w:r>
          </w:p>
        </w:tc>
      </w:tr>
    </w:tbl>
    <w:p w14:paraId="6BC32EB3" w14:textId="77777777" w:rsidR="00CB0DD7" w:rsidRPr="000A0A5F" w:rsidRDefault="00CB0DD7"/>
    <w:p w14:paraId="39E36DE2" w14:textId="77777777" w:rsidR="00CB0DD7" w:rsidRPr="000A0A5F" w:rsidRDefault="00CB0DD7">
      <w:pPr>
        <w:pStyle w:val="Heading5"/>
      </w:pPr>
      <w:bookmarkStart w:id="3438" w:name="_Toc11247407"/>
      <w:bookmarkStart w:id="3439" w:name="_Toc27044529"/>
      <w:bookmarkStart w:id="3440" w:name="_Toc36033571"/>
      <w:bookmarkStart w:id="3441" w:name="_Toc45131706"/>
      <w:bookmarkStart w:id="3442" w:name="_Toc49775991"/>
      <w:bookmarkStart w:id="3443" w:name="_Toc51746911"/>
      <w:bookmarkStart w:id="3444" w:name="_Toc66360462"/>
      <w:bookmarkStart w:id="3445" w:name="_Toc68104967"/>
      <w:bookmarkStart w:id="3446" w:name="_Toc74755597"/>
      <w:bookmarkStart w:id="3447" w:name="_Toc105674470"/>
      <w:bookmarkStart w:id="3448" w:name="_Toc130502514"/>
      <w:bookmarkStart w:id="3449" w:name="_Toc153625301"/>
      <w:bookmarkStart w:id="3450" w:name="_Toc170114446"/>
      <w:r w:rsidRPr="000A0A5F">
        <w:t>5.5.2.1.3</w:t>
      </w:r>
      <w:r w:rsidRPr="000A0A5F">
        <w:tab/>
        <w:t>Type: ChargeablePartyPatch</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p>
    <w:p w14:paraId="64FB3D75" w14:textId="77777777" w:rsidR="00CB0DD7" w:rsidRPr="000A0A5F" w:rsidRDefault="00CB0DD7">
      <w:r w:rsidRPr="000A0A5F">
        <w:t>This type represents the configuration of a chargeable party. The structure is used for PATCH request.</w:t>
      </w:r>
    </w:p>
    <w:p w14:paraId="1571A0DA" w14:textId="77777777" w:rsidR="00CB0DD7" w:rsidRPr="000A0A5F" w:rsidRDefault="00CB0DD7">
      <w:pPr>
        <w:pStyle w:val="TH"/>
      </w:pPr>
      <w:r w:rsidRPr="000A0A5F">
        <w:rPr>
          <w:noProof/>
        </w:rPr>
        <w:t>Table </w:t>
      </w:r>
      <w:r w:rsidRPr="000A0A5F">
        <w:t xml:space="preserve">5.5.2.1.3-1: </w:t>
      </w:r>
      <w:r w:rsidRPr="000A0A5F">
        <w:rPr>
          <w:noProof/>
        </w:rPr>
        <w:t xml:space="preserve">Definition of type </w:t>
      </w:r>
      <w:r w:rsidRPr="000A0A5F">
        <w:t>ChargeablePartyPatch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CB0DD7" w:rsidRPr="000A0A5F" w14:paraId="061C902C" w14:textId="77777777" w:rsidTr="00FF0AF8">
        <w:trPr>
          <w:jc w:val="center"/>
        </w:trPr>
        <w:tc>
          <w:tcPr>
            <w:tcW w:w="1948" w:type="dxa"/>
            <w:shd w:val="clear" w:color="auto" w:fill="C0C0C0"/>
          </w:tcPr>
          <w:p w14:paraId="43347B86" w14:textId="77777777" w:rsidR="00CB0DD7" w:rsidRPr="000A0A5F" w:rsidRDefault="00CB0DD7">
            <w:pPr>
              <w:pStyle w:val="TAH"/>
              <w:rPr>
                <w:rFonts w:eastAsia="Times New Roman"/>
              </w:rPr>
            </w:pPr>
            <w:r w:rsidRPr="000A0A5F">
              <w:rPr>
                <w:rFonts w:eastAsia="Times New Roman"/>
              </w:rPr>
              <w:t>Attribute name</w:t>
            </w:r>
          </w:p>
        </w:tc>
        <w:tc>
          <w:tcPr>
            <w:tcW w:w="1861" w:type="dxa"/>
            <w:shd w:val="clear" w:color="auto" w:fill="C0C0C0"/>
          </w:tcPr>
          <w:p w14:paraId="4F73A396"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22579E84" w14:textId="77777777" w:rsidR="00CB0DD7" w:rsidRPr="000A0A5F" w:rsidRDefault="00CB0DD7">
            <w:pPr>
              <w:pStyle w:val="TAH"/>
              <w:jc w:val="left"/>
              <w:rPr>
                <w:rFonts w:eastAsia="Times New Roman"/>
              </w:rPr>
            </w:pPr>
            <w:r w:rsidRPr="000A0A5F">
              <w:rPr>
                <w:rFonts w:eastAsia="Times New Roman"/>
              </w:rPr>
              <w:t>Cardinality</w:t>
            </w:r>
          </w:p>
        </w:tc>
        <w:tc>
          <w:tcPr>
            <w:tcW w:w="3402" w:type="dxa"/>
            <w:shd w:val="clear" w:color="auto" w:fill="C0C0C0"/>
          </w:tcPr>
          <w:p w14:paraId="1668EC72"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5243979F"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32CB4EE3" w14:textId="77777777" w:rsidTr="00FF0AF8">
        <w:trPr>
          <w:jc w:val="center"/>
        </w:trPr>
        <w:tc>
          <w:tcPr>
            <w:tcW w:w="1948" w:type="dxa"/>
            <w:shd w:val="clear" w:color="auto" w:fill="auto"/>
          </w:tcPr>
          <w:p w14:paraId="10D3A08F" w14:textId="77777777" w:rsidR="00CB0DD7" w:rsidRPr="000A0A5F" w:rsidRDefault="00CB0DD7">
            <w:pPr>
              <w:pStyle w:val="TAL"/>
              <w:rPr>
                <w:rFonts w:eastAsia="Times New Roman"/>
              </w:rPr>
            </w:pPr>
            <w:r w:rsidRPr="000A0A5F">
              <w:rPr>
                <w:rFonts w:eastAsia="Times New Roman"/>
              </w:rPr>
              <w:t>flowInfo</w:t>
            </w:r>
          </w:p>
        </w:tc>
        <w:tc>
          <w:tcPr>
            <w:tcW w:w="1861" w:type="dxa"/>
            <w:shd w:val="clear" w:color="auto" w:fill="auto"/>
          </w:tcPr>
          <w:p w14:paraId="21C346BF" w14:textId="77777777" w:rsidR="00CB0DD7" w:rsidRPr="000A0A5F" w:rsidRDefault="00CB0DD7">
            <w:pPr>
              <w:pStyle w:val="TAL"/>
              <w:rPr>
                <w:rFonts w:eastAsia="Times New Roman"/>
              </w:rPr>
            </w:pPr>
            <w:r w:rsidRPr="000A0A5F">
              <w:rPr>
                <w:rFonts w:eastAsia="Times New Roman"/>
              </w:rPr>
              <w:t>array(FlowInfo)</w:t>
            </w:r>
          </w:p>
        </w:tc>
        <w:tc>
          <w:tcPr>
            <w:tcW w:w="1134" w:type="dxa"/>
            <w:shd w:val="clear" w:color="auto" w:fill="auto"/>
          </w:tcPr>
          <w:p w14:paraId="5B7DDB16" w14:textId="77777777" w:rsidR="00CB0DD7" w:rsidRPr="000A0A5F" w:rsidRDefault="00CB0DD7">
            <w:pPr>
              <w:pStyle w:val="TAL"/>
              <w:rPr>
                <w:rFonts w:eastAsia="Times New Roman"/>
              </w:rPr>
            </w:pPr>
            <w:r w:rsidRPr="000A0A5F">
              <w:t>0</w:t>
            </w:r>
            <w:r w:rsidRPr="000A0A5F">
              <w:rPr>
                <w:rFonts w:eastAsia="Times New Roman"/>
              </w:rPr>
              <w:t>..N</w:t>
            </w:r>
          </w:p>
        </w:tc>
        <w:tc>
          <w:tcPr>
            <w:tcW w:w="3402" w:type="dxa"/>
            <w:shd w:val="clear" w:color="auto" w:fill="auto"/>
          </w:tcPr>
          <w:p w14:paraId="064AC2B2" w14:textId="77777777" w:rsidR="00CB0DD7" w:rsidRPr="000A0A5F" w:rsidRDefault="00CB0DD7">
            <w:pPr>
              <w:pStyle w:val="TAL"/>
              <w:rPr>
                <w:rFonts w:cs="Arial" w:hint="eastAsia"/>
                <w:szCs w:val="18"/>
              </w:rPr>
            </w:pPr>
            <w:r w:rsidRPr="000A0A5F">
              <w:rPr>
                <w:rFonts w:eastAsia="Times New Roman" w:cs="Arial"/>
                <w:szCs w:val="18"/>
              </w:rPr>
              <w:t>Describes the IP flows. (NOTE 2)</w:t>
            </w:r>
            <w:r w:rsidR="000334E2" w:rsidRPr="000A0A5F">
              <w:rPr>
                <w:rFonts w:cs="Arial"/>
                <w:szCs w:val="18"/>
              </w:rPr>
              <w:t>(NOTE 3)</w:t>
            </w:r>
          </w:p>
        </w:tc>
        <w:tc>
          <w:tcPr>
            <w:tcW w:w="1257" w:type="dxa"/>
          </w:tcPr>
          <w:p w14:paraId="7D1BE91F" w14:textId="77777777" w:rsidR="00CB0DD7" w:rsidRPr="000A0A5F" w:rsidRDefault="00CB0DD7">
            <w:pPr>
              <w:pStyle w:val="TAL"/>
              <w:rPr>
                <w:rFonts w:eastAsia="Times New Roman" w:cs="Arial"/>
                <w:szCs w:val="18"/>
              </w:rPr>
            </w:pPr>
          </w:p>
        </w:tc>
      </w:tr>
      <w:tr w:rsidR="00CB0DD7" w:rsidRPr="000A0A5F" w14:paraId="4095CCCB" w14:textId="77777777" w:rsidTr="00FF0AF8">
        <w:trPr>
          <w:jc w:val="center"/>
        </w:trPr>
        <w:tc>
          <w:tcPr>
            <w:tcW w:w="1948" w:type="dxa"/>
            <w:shd w:val="clear" w:color="auto" w:fill="auto"/>
          </w:tcPr>
          <w:p w14:paraId="3C9E216C" w14:textId="77777777" w:rsidR="00CB0DD7" w:rsidRPr="000A0A5F" w:rsidRDefault="00CB0DD7">
            <w:pPr>
              <w:pStyle w:val="TAL"/>
              <w:rPr>
                <w:rFonts w:eastAsia="Times New Roman"/>
              </w:rPr>
            </w:pPr>
            <w:r w:rsidRPr="000A0A5F">
              <w:rPr>
                <w:rFonts w:eastAsia="Times New Roman"/>
              </w:rPr>
              <w:t>exterAppId</w:t>
            </w:r>
          </w:p>
        </w:tc>
        <w:tc>
          <w:tcPr>
            <w:tcW w:w="1861" w:type="dxa"/>
            <w:shd w:val="clear" w:color="auto" w:fill="auto"/>
          </w:tcPr>
          <w:p w14:paraId="1975069A" w14:textId="77777777" w:rsidR="00CB0DD7" w:rsidRPr="000A0A5F" w:rsidRDefault="00CB0DD7">
            <w:pPr>
              <w:pStyle w:val="TAL"/>
              <w:rPr>
                <w:rFonts w:eastAsia="Times New Roman"/>
              </w:rPr>
            </w:pPr>
            <w:r w:rsidRPr="000A0A5F">
              <w:rPr>
                <w:rFonts w:eastAsia="Times New Roman"/>
              </w:rPr>
              <w:t>string</w:t>
            </w:r>
          </w:p>
        </w:tc>
        <w:tc>
          <w:tcPr>
            <w:tcW w:w="1134" w:type="dxa"/>
            <w:shd w:val="clear" w:color="auto" w:fill="auto"/>
          </w:tcPr>
          <w:p w14:paraId="398AF7AB" w14:textId="77777777" w:rsidR="00CB0DD7" w:rsidRPr="000A0A5F" w:rsidRDefault="00CB0DD7">
            <w:pPr>
              <w:pStyle w:val="TAL"/>
            </w:pPr>
            <w:r w:rsidRPr="000A0A5F">
              <w:t>0..1</w:t>
            </w:r>
          </w:p>
        </w:tc>
        <w:tc>
          <w:tcPr>
            <w:tcW w:w="3402" w:type="dxa"/>
            <w:shd w:val="clear" w:color="auto" w:fill="auto"/>
          </w:tcPr>
          <w:p w14:paraId="234C3E07" w14:textId="77777777" w:rsidR="00CB0DD7" w:rsidRPr="000A0A5F" w:rsidRDefault="00CB0DD7">
            <w:pPr>
              <w:pStyle w:val="TAL"/>
              <w:rPr>
                <w:rFonts w:eastAsia="Times New Roman" w:cs="Arial"/>
                <w:szCs w:val="18"/>
              </w:rPr>
            </w:pPr>
            <w:r w:rsidRPr="000A0A5F">
              <w:rPr>
                <w:rFonts w:eastAsia="Times New Roman" w:cs="Arial"/>
                <w:szCs w:val="18"/>
              </w:rPr>
              <w:t>Identifies the AF Application Identifier. (NOTE 2)</w:t>
            </w:r>
          </w:p>
        </w:tc>
        <w:tc>
          <w:tcPr>
            <w:tcW w:w="1257" w:type="dxa"/>
          </w:tcPr>
          <w:p w14:paraId="3EF46364" w14:textId="77777777" w:rsidR="00CB0DD7" w:rsidRPr="000A0A5F" w:rsidRDefault="00CB0DD7">
            <w:pPr>
              <w:pStyle w:val="TAL"/>
              <w:rPr>
                <w:rFonts w:eastAsia="Times New Roman" w:cs="Arial"/>
                <w:szCs w:val="18"/>
              </w:rPr>
            </w:pPr>
            <w:r w:rsidRPr="000A0A5F">
              <w:rPr>
                <w:rFonts w:eastAsia="Times New Roman" w:cs="Arial"/>
                <w:szCs w:val="18"/>
              </w:rPr>
              <w:t>AppId</w:t>
            </w:r>
          </w:p>
        </w:tc>
      </w:tr>
      <w:tr w:rsidR="00CB0DD7" w:rsidRPr="000A0A5F" w14:paraId="251640AD" w14:textId="77777777" w:rsidTr="00FF0AF8">
        <w:trPr>
          <w:jc w:val="center"/>
        </w:trPr>
        <w:tc>
          <w:tcPr>
            <w:tcW w:w="1948" w:type="dxa"/>
            <w:shd w:val="clear" w:color="auto" w:fill="auto"/>
          </w:tcPr>
          <w:p w14:paraId="4DDE5CF0" w14:textId="77777777" w:rsidR="00CB0DD7" w:rsidRPr="000A0A5F" w:rsidRDefault="00CB0DD7">
            <w:pPr>
              <w:pStyle w:val="TAL"/>
              <w:rPr>
                <w:rFonts w:eastAsia="Times New Roman"/>
              </w:rPr>
            </w:pPr>
            <w:r w:rsidRPr="000A0A5F">
              <w:rPr>
                <w:lang w:eastAsia="zh-CN"/>
              </w:rPr>
              <w:t>ethFlowInfo</w:t>
            </w:r>
          </w:p>
        </w:tc>
        <w:tc>
          <w:tcPr>
            <w:tcW w:w="1861" w:type="dxa"/>
            <w:shd w:val="clear" w:color="auto" w:fill="auto"/>
          </w:tcPr>
          <w:p w14:paraId="66A0512E" w14:textId="77777777" w:rsidR="00CB0DD7" w:rsidRPr="000A0A5F" w:rsidRDefault="00CB0DD7">
            <w:pPr>
              <w:pStyle w:val="TAL"/>
              <w:rPr>
                <w:rFonts w:eastAsia="Times New Roman"/>
              </w:rPr>
            </w:pPr>
            <w:r w:rsidRPr="000A0A5F">
              <w:t>array(EthFlowDescription)</w:t>
            </w:r>
          </w:p>
        </w:tc>
        <w:tc>
          <w:tcPr>
            <w:tcW w:w="1134" w:type="dxa"/>
            <w:shd w:val="clear" w:color="auto" w:fill="auto"/>
          </w:tcPr>
          <w:p w14:paraId="2F57446D" w14:textId="77777777" w:rsidR="00CB0DD7" w:rsidRPr="000A0A5F" w:rsidRDefault="00CB0DD7">
            <w:pPr>
              <w:pStyle w:val="TAL"/>
            </w:pPr>
            <w:r w:rsidRPr="000A0A5F">
              <w:rPr>
                <w:rFonts w:eastAsia="Times New Roman"/>
              </w:rPr>
              <w:t>0..N</w:t>
            </w:r>
          </w:p>
        </w:tc>
        <w:tc>
          <w:tcPr>
            <w:tcW w:w="3402" w:type="dxa"/>
            <w:shd w:val="clear" w:color="auto" w:fill="auto"/>
          </w:tcPr>
          <w:p w14:paraId="41E8E6F5" w14:textId="77777777" w:rsidR="00CB0DD7" w:rsidRPr="000A0A5F" w:rsidRDefault="00CB0DD7">
            <w:pPr>
              <w:pStyle w:val="TAL"/>
              <w:rPr>
                <w:rFonts w:eastAsia="Times New Roman" w:cs="Arial"/>
                <w:szCs w:val="18"/>
              </w:rPr>
            </w:pPr>
            <w:r w:rsidRPr="000A0A5F">
              <w:rPr>
                <w:rFonts w:cs="Arial"/>
                <w:szCs w:val="18"/>
                <w:lang w:eastAsia="zh-CN"/>
              </w:rPr>
              <w:t>Describe</w:t>
            </w:r>
            <w:r w:rsidRPr="000A0A5F">
              <w:rPr>
                <w:rFonts w:cs="Arial" w:hint="eastAsia"/>
                <w:szCs w:val="18"/>
                <w:lang w:eastAsia="zh-CN"/>
              </w:rPr>
              <w:t xml:space="preserve">s </w:t>
            </w:r>
            <w:r w:rsidRPr="000A0A5F">
              <w:rPr>
                <w:rFonts w:cs="Arial"/>
                <w:szCs w:val="18"/>
                <w:lang w:eastAsia="zh-CN"/>
              </w:rPr>
              <w:t xml:space="preserve">Ethernet </w:t>
            </w:r>
            <w:r w:rsidRPr="000A0A5F">
              <w:rPr>
                <w:rFonts w:cs="Arial" w:hint="eastAsia"/>
                <w:szCs w:val="18"/>
                <w:lang w:eastAsia="zh-CN"/>
              </w:rPr>
              <w:t>packet f</w:t>
            </w:r>
            <w:r w:rsidRPr="000A0A5F">
              <w:rPr>
                <w:rFonts w:cs="Arial"/>
                <w:szCs w:val="18"/>
                <w:lang w:eastAsia="zh-CN"/>
              </w:rPr>
              <w:t>lows</w:t>
            </w:r>
            <w:r w:rsidRPr="000A0A5F">
              <w:rPr>
                <w:rFonts w:cs="Arial" w:hint="eastAsia"/>
                <w:szCs w:val="18"/>
                <w:lang w:eastAsia="zh-CN"/>
              </w:rPr>
              <w:t>.</w:t>
            </w:r>
            <w:r w:rsidRPr="000A0A5F">
              <w:rPr>
                <w:rFonts w:eastAsia="Times New Roman" w:cs="Arial"/>
                <w:szCs w:val="18"/>
              </w:rPr>
              <w:t xml:space="preserve"> (NOTE 2)</w:t>
            </w:r>
          </w:p>
        </w:tc>
        <w:tc>
          <w:tcPr>
            <w:tcW w:w="1257" w:type="dxa"/>
          </w:tcPr>
          <w:p w14:paraId="1EF12B49" w14:textId="77777777" w:rsidR="00CB0DD7" w:rsidRPr="000A0A5F" w:rsidRDefault="00CB0DD7">
            <w:pPr>
              <w:pStyle w:val="TAL"/>
              <w:rPr>
                <w:rFonts w:eastAsia="Times New Roman" w:cs="Arial"/>
                <w:szCs w:val="18"/>
              </w:rPr>
            </w:pPr>
            <w:r w:rsidRPr="000A0A5F">
              <w:t>EthChgParty_5G</w:t>
            </w:r>
          </w:p>
        </w:tc>
      </w:tr>
      <w:tr w:rsidR="00CB0DD7" w:rsidRPr="000A0A5F" w14:paraId="078227BA" w14:textId="77777777" w:rsidTr="00FF0AF8">
        <w:trPr>
          <w:jc w:val="center"/>
        </w:trPr>
        <w:tc>
          <w:tcPr>
            <w:tcW w:w="1948" w:type="dxa"/>
            <w:shd w:val="clear" w:color="auto" w:fill="auto"/>
          </w:tcPr>
          <w:p w14:paraId="61BBE651" w14:textId="77777777" w:rsidR="00CB0DD7" w:rsidRPr="000A0A5F" w:rsidRDefault="00CB0DD7">
            <w:pPr>
              <w:pStyle w:val="TAL"/>
              <w:rPr>
                <w:rFonts w:eastAsia="Times New Roman"/>
              </w:rPr>
            </w:pPr>
            <w:r w:rsidRPr="000A0A5F">
              <w:rPr>
                <w:rFonts w:eastAsia="Times New Roman"/>
              </w:rPr>
              <w:t>sponsoringEnabled</w:t>
            </w:r>
          </w:p>
        </w:tc>
        <w:tc>
          <w:tcPr>
            <w:tcW w:w="1861" w:type="dxa"/>
            <w:shd w:val="clear" w:color="auto" w:fill="auto"/>
          </w:tcPr>
          <w:p w14:paraId="007F977B" w14:textId="77777777" w:rsidR="00CB0DD7" w:rsidRPr="000A0A5F" w:rsidRDefault="00CB0DD7">
            <w:pPr>
              <w:pStyle w:val="TAL"/>
              <w:rPr>
                <w:rFonts w:eastAsia="Times New Roman"/>
              </w:rPr>
            </w:pPr>
            <w:r w:rsidRPr="000A0A5F">
              <w:rPr>
                <w:rFonts w:eastAsia="Times New Roman"/>
              </w:rPr>
              <w:t>boolean</w:t>
            </w:r>
          </w:p>
        </w:tc>
        <w:tc>
          <w:tcPr>
            <w:tcW w:w="1134" w:type="dxa"/>
            <w:shd w:val="clear" w:color="auto" w:fill="auto"/>
          </w:tcPr>
          <w:p w14:paraId="39E30C4C"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565B8571" w14:textId="77777777" w:rsidR="00A66584" w:rsidRPr="000A0A5F" w:rsidRDefault="00CB0DD7" w:rsidP="00A66584">
            <w:pPr>
              <w:pStyle w:val="TAL"/>
            </w:pPr>
            <w:r w:rsidRPr="000A0A5F">
              <w:rPr>
                <w:rFonts w:eastAsia="Times New Roman" w:cs="Arial"/>
                <w:szCs w:val="18"/>
              </w:rPr>
              <w:t xml:space="preserve">Indicates </w:t>
            </w:r>
            <w:r w:rsidR="00A66584" w:rsidRPr="000A0A5F">
              <w:rPr>
                <w:lang w:eastAsia="zh-CN"/>
              </w:rPr>
              <w:t xml:space="preserve">whether the </w:t>
            </w:r>
            <w:r w:rsidRPr="000A0A5F">
              <w:rPr>
                <w:rFonts w:eastAsia="Times New Roman" w:cs="Arial"/>
                <w:szCs w:val="18"/>
              </w:rPr>
              <w:t xml:space="preserve">sponsoring </w:t>
            </w:r>
            <w:r w:rsidR="00A66584" w:rsidRPr="000A0A5F">
              <w:t>data connectivity is enabled.</w:t>
            </w:r>
          </w:p>
          <w:p w14:paraId="101B3072" w14:textId="77777777" w:rsidR="00A66584" w:rsidRPr="000A0A5F" w:rsidRDefault="00A66584" w:rsidP="00A66584">
            <w:pPr>
              <w:pStyle w:val="TAL"/>
            </w:pPr>
          </w:p>
          <w:p w14:paraId="7E1E4A92" w14:textId="77777777" w:rsidR="00A66584" w:rsidRPr="000A0A5F" w:rsidRDefault="00A66584" w:rsidP="00A66584">
            <w:pPr>
              <w:pStyle w:val="TAL"/>
            </w:pPr>
            <w:r w:rsidRPr="000A0A5F">
              <w:rPr>
                <w:lang w:eastAsia="zh-CN"/>
              </w:rPr>
              <w:t xml:space="preserve">- true: the </w:t>
            </w:r>
            <w:r w:rsidRPr="000A0A5F">
              <w:rPr>
                <w:rFonts w:eastAsia="Times New Roman"/>
              </w:rPr>
              <w:t xml:space="preserve">sponsoring </w:t>
            </w:r>
            <w:r w:rsidRPr="000A0A5F">
              <w:t>data connectivity is enabled;</w:t>
            </w:r>
          </w:p>
          <w:p w14:paraId="6B1FB5FA" w14:textId="77777777" w:rsidR="00CB0DD7" w:rsidRPr="000A0A5F" w:rsidRDefault="00A66584" w:rsidP="00A66584">
            <w:pPr>
              <w:pStyle w:val="TAL"/>
              <w:rPr>
                <w:rFonts w:eastAsia="Times New Roman" w:cs="Arial"/>
                <w:szCs w:val="18"/>
              </w:rPr>
            </w:pPr>
            <w:r w:rsidRPr="000A0A5F">
              <w:rPr>
                <w:lang w:eastAsia="zh-CN"/>
              </w:rPr>
              <w:t xml:space="preserve">- false: the </w:t>
            </w:r>
            <w:r w:rsidRPr="000A0A5F">
              <w:rPr>
                <w:rFonts w:eastAsia="Times New Roman"/>
              </w:rPr>
              <w:t xml:space="preserve">sponsoring </w:t>
            </w:r>
            <w:r w:rsidRPr="000A0A5F">
              <w:t>data connectivity is not enabled</w:t>
            </w:r>
            <w:r w:rsidRPr="000A0A5F">
              <w:rPr>
                <w:rFonts w:eastAsia="Times New Roman" w:cs="Arial"/>
                <w:szCs w:val="18"/>
              </w:rPr>
              <w:t>.</w:t>
            </w:r>
          </w:p>
        </w:tc>
        <w:tc>
          <w:tcPr>
            <w:tcW w:w="1257" w:type="dxa"/>
          </w:tcPr>
          <w:p w14:paraId="3A952A3D" w14:textId="77777777" w:rsidR="00CB0DD7" w:rsidRPr="000A0A5F" w:rsidRDefault="00CB0DD7">
            <w:pPr>
              <w:pStyle w:val="TAL"/>
              <w:rPr>
                <w:rFonts w:eastAsia="Times New Roman" w:cs="Arial"/>
                <w:szCs w:val="18"/>
              </w:rPr>
            </w:pPr>
          </w:p>
        </w:tc>
      </w:tr>
      <w:tr w:rsidR="00CB0DD7" w:rsidRPr="000A0A5F" w14:paraId="35481634" w14:textId="77777777" w:rsidTr="00FF0AF8">
        <w:trPr>
          <w:jc w:val="center"/>
        </w:trPr>
        <w:tc>
          <w:tcPr>
            <w:tcW w:w="1948" w:type="dxa"/>
            <w:shd w:val="clear" w:color="auto" w:fill="auto"/>
          </w:tcPr>
          <w:p w14:paraId="273ABB93" w14:textId="77777777" w:rsidR="00CB0DD7" w:rsidRPr="000A0A5F" w:rsidRDefault="00CB0DD7">
            <w:pPr>
              <w:pStyle w:val="TAL"/>
              <w:rPr>
                <w:rFonts w:eastAsia="Times New Roman"/>
              </w:rPr>
            </w:pPr>
            <w:r w:rsidRPr="000A0A5F">
              <w:rPr>
                <w:rFonts w:eastAsia="Times New Roman"/>
              </w:rPr>
              <w:t>referenceId</w:t>
            </w:r>
          </w:p>
        </w:tc>
        <w:tc>
          <w:tcPr>
            <w:tcW w:w="1861" w:type="dxa"/>
            <w:shd w:val="clear" w:color="auto" w:fill="auto"/>
          </w:tcPr>
          <w:p w14:paraId="133AC84D" w14:textId="77777777" w:rsidR="00CB0DD7" w:rsidRPr="000A0A5F" w:rsidRDefault="00CB0DD7">
            <w:pPr>
              <w:pStyle w:val="TAL"/>
              <w:rPr>
                <w:rFonts w:eastAsia="Times New Roman"/>
              </w:rPr>
            </w:pPr>
            <w:r w:rsidRPr="000A0A5F">
              <w:rPr>
                <w:rFonts w:eastAsia="Times New Roman"/>
              </w:rPr>
              <w:t>BdtReferenceId</w:t>
            </w:r>
          </w:p>
        </w:tc>
        <w:tc>
          <w:tcPr>
            <w:tcW w:w="1134" w:type="dxa"/>
            <w:shd w:val="clear" w:color="auto" w:fill="auto"/>
          </w:tcPr>
          <w:p w14:paraId="5122F9E7"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45D9FB25" w14:textId="77777777" w:rsidR="00CB0DD7" w:rsidRPr="000A0A5F" w:rsidRDefault="00CB0DD7">
            <w:pPr>
              <w:pStyle w:val="TAL"/>
              <w:rPr>
                <w:rFonts w:eastAsia="Times New Roman" w:cs="Arial"/>
                <w:szCs w:val="18"/>
              </w:rPr>
            </w:pPr>
            <w:r w:rsidRPr="000A0A5F">
              <w:rPr>
                <w:rFonts w:eastAsia="Times New Roman" w:cs="Arial"/>
                <w:szCs w:val="18"/>
              </w:rPr>
              <w:t>The reference ID for a previously selected policy of background data transfer.</w:t>
            </w:r>
          </w:p>
        </w:tc>
        <w:tc>
          <w:tcPr>
            <w:tcW w:w="1257" w:type="dxa"/>
          </w:tcPr>
          <w:p w14:paraId="56848751" w14:textId="77777777" w:rsidR="00CB0DD7" w:rsidRPr="000A0A5F" w:rsidRDefault="00CB0DD7">
            <w:pPr>
              <w:pStyle w:val="TAL"/>
              <w:rPr>
                <w:rFonts w:eastAsia="Times New Roman" w:cs="Arial"/>
                <w:szCs w:val="18"/>
              </w:rPr>
            </w:pPr>
          </w:p>
        </w:tc>
      </w:tr>
      <w:tr w:rsidR="00CB0DD7" w:rsidRPr="000A0A5F" w14:paraId="2B87878C" w14:textId="77777777" w:rsidTr="00FF0AF8">
        <w:trPr>
          <w:jc w:val="center"/>
        </w:trPr>
        <w:tc>
          <w:tcPr>
            <w:tcW w:w="1948" w:type="dxa"/>
            <w:shd w:val="clear" w:color="auto" w:fill="auto"/>
          </w:tcPr>
          <w:p w14:paraId="29889252" w14:textId="77777777" w:rsidR="00CB0DD7" w:rsidRPr="000A0A5F" w:rsidRDefault="00CB0DD7">
            <w:pPr>
              <w:pStyle w:val="TAL"/>
              <w:rPr>
                <w:rFonts w:eastAsia="Times New Roman"/>
              </w:rPr>
            </w:pPr>
            <w:r w:rsidRPr="000A0A5F">
              <w:rPr>
                <w:rFonts w:eastAsia="Times New Roman"/>
              </w:rPr>
              <w:t>usageThreshold</w:t>
            </w:r>
          </w:p>
        </w:tc>
        <w:tc>
          <w:tcPr>
            <w:tcW w:w="1861" w:type="dxa"/>
            <w:shd w:val="clear" w:color="auto" w:fill="auto"/>
          </w:tcPr>
          <w:p w14:paraId="77622DED" w14:textId="77777777" w:rsidR="00CB0DD7" w:rsidRPr="000A0A5F" w:rsidRDefault="00CB0DD7">
            <w:pPr>
              <w:pStyle w:val="TAL"/>
              <w:rPr>
                <w:rFonts w:eastAsia="Times New Roman"/>
              </w:rPr>
            </w:pPr>
            <w:r w:rsidRPr="000A0A5F">
              <w:rPr>
                <w:rFonts w:eastAsia="Times New Roman"/>
              </w:rPr>
              <w:t>UsageThresholdRm</w:t>
            </w:r>
          </w:p>
        </w:tc>
        <w:tc>
          <w:tcPr>
            <w:tcW w:w="1134" w:type="dxa"/>
            <w:shd w:val="clear" w:color="auto" w:fill="auto"/>
          </w:tcPr>
          <w:p w14:paraId="0C88CAA5"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76D2E4FE" w14:textId="77777777" w:rsidR="00CB0DD7" w:rsidRPr="000A0A5F" w:rsidRDefault="00CB0DD7">
            <w:pPr>
              <w:pStyle w:val="TAL"/>
              <w:rPr>
                <w:rFonts w:eastAsia="Times New Roman" w:cs="Arial"/>
                <w:szCs w:val="18"/>
              </w:rPr>
            </w:pPr>
            <w:r w:rsidRPr="000A0A5F">
              <w:rPr>
                <w:rFonts w:eastAsia="Times New Roman" w:cs="Arial"/>
                <w:szCs w:val="18"/>
              </w:rPr>
              <w:t>Time period and/or traffic volume.</w:t>
            </w:r>
          </w:p>
        </w:tc>
        <w:tc>
          <w:tcPr>
            <w:tcW w:w="1257" w:type="dxa"/>
          </w:tcPr>
          <w:p w14:paraId="13A7E84D" w14:textId="77777777" w:rsidR="00CB0DD7" w:rsidRPr="000A0A5F" w:rsidRDefault="00CB0DD7">
            <w:pPr>
              <w:pStyle w:val="TAL"/>
              <w:rPr>
                <w:rFonts w:eastAsia="Times New Roman" w:cs="Arial"/>
                <w:szCs w:val="18"/>
              </w:rPr>
            </w:pPr>
          </w:p>
        </w:tc>
      </w:tr>
      <w:tr w:rsidR="00CB0DD7" w:rsidRPr="000A0A5F" w14:paraId="778084CC" w14:textId="77777777" w:rsidTr="00FF0AF8">
        <w:trPr>
          <w:jc w:val="center"/>
        </w:trPr>
        <w:tc>
          <w:tcPr>
            <w:tcW w:w="1948" w:type="dxa"/>
            <w:shd w:val="clear" w:color="auto" w:fill="auto"/>
          </w:tcPr>
          <w:p w14:paraId="0967DAD5" w14:textId="77777777" w:rsidR="00CB0DD7" w:rsidRPr="000A0A5F" w:rsidRDefault="00CB0DD7">
            <w:pPr>
              <w:pStyle w:val="TAL"/>
              <w:rPr>
                <w:rFonts w:eastAsia="Times New Roman"/>
              </w:rPr>
            </w:pPr>
            <w:r w:rsidRPr="000A0A5F">
              <w:rPr>
                <w:rFonts w:hint="eastAsia"/>
                <w:lang w:eastAsia="zh-CN"/>
              </w:rPr>
              <w:t>notification</w:t>
            </w:r>
            <w:r w:rsidRPr="000A0A5F">
              <w:rPr>
                <w:lang w:eastAsia="zh-CN"/>
              </w:rPr>
              <w:t>Destination</w:t>
            </w:r>
          </w:p>
        </w:tc>
        <w:tc>
          <w:tcPr>
            <w:tcW w:w="1861" w:type="dxa"/>
            <w:shd w:val="clear" w:color="auto" w:fill="auto"/>
          </w:tcPr>
          <w:p w14:paraId="7042D01A" w14:textId="77777777" w:rsidR="00CB0DD7" w:rsidRPr="000A0A5F" w:rsidRDefault="00CB0DD7">
            <w:pPr>
              <w:pStyle w:val="TAL"/>
              <w:rPr>
                <w:rFonts w:eastAsia="Times New Roman"/>
              </w:rPr>
            </w:pPr>
            <w:r w:rsidRPr="000A0A5F">
              <w:rPr>
                <w:rFonts w:hint="eastAsia"/>
                <w:lang w:eastAsia="zh-CN"/>
              </w:rPr>
              <w:t>Link</w:t>
            </w:r>
          </w:p>
        </w:tc>
        <w:tc>
          <w:tcPr>
            <w:tcW w:w="1134" w:type="dxa"/>
            <w:shd w:val="clear" w:color="auto" w:fill="auto"/>
          </w:tcPr>
          <w:p w14:paraId="4E367486" w14:textId="77777777" w:rsidR="00CB0DD7" w:rsidRPr="000A0A5F" w:rsidRDefault="00CB0DD7">
            <w:pPr>
              <w:pStyle w:val="TAL"/>
              <w:rPr>
                <w:rFonts w:eastAsia="Times New Roman"/>
              </w:rPr>
            </w:pPr>
            <w:r w:rsidRPr="000A0A5F">
              <w:rPr>
                <w:lang w:eastAsia="zh-CN"/>
              </w:rPr>
              <w:t>0..</w:t>
            </w:r>
            <w:r w:rsidRPr="000A0A5F">
              <w:rPr>
                <w:rFonts w:hint="eastAsia"/>
                <w:lang w:eastAsia="zh-CN"/>
              </w:rPr>
              <w:t>1</w:t>
            </w:r>
          </w:p>
        </w:tc>
        <w:tc>
          <w:tcPr>
            <w:tcW w:w="3402" w:type="dxa"/>
            <w:shd w:val="clear" w:color="auto" w:fill="auto"/>
          </w:tcPr>
          <w:p w14:paraId="1A2114EB" w14:textId="77777777" w:rsidR="00CB0DD7" w:rsidRPr="000A0A5F" w:rsidRDefault="00CB0DD7">
            <w:pPr>
              <w:pStyle w:val="TAL"/>
              <w:rPr>
                <w:rFonts w:eastAsia="Times New Roman" w:cs="Arial"/>
                <w:szCs w:val="18"/>
              </w:rPr>
            </w:pPr>
            <w:r w:rsidRPr="000A0A5F">
              <w:rPr>
                <w:rFonts w:cs="Arial" w:hint="eastAsia"/>
                <w:szCs w:val="18"/>
                <w:lang w:eastAsia="zh-CN"/>
              </w:rPr>
              <w:t xml:space="preserve">Contains the URL to receive the notification </w:t>
            </w:r>
            <w:r w:rsidRPr="000A0A5F">
              <w:rPr>
                <w:rFonts w:cs="Arial"/>
                <w:szCs w:val="18"/>
                <w:lang w:eastAsia="zh-CN"/>
              </w:rPr>
              <w:t>event(s) from the SCEF.</w:t>
            </w:r>
          </w:p>
        </w:tc>
        <w:tc>
          <w:tcPr>
            <w:tcW w:w="1257" w:type="dxa"/>
          </w:tcPr>
          <w:p w14:paraId="022C45DB" w14:textId="77777777" w:rsidR="00CB0DD7" w:rsidRPr="000A0A5F" w:rsidRDefault="00CB0DD7">
            <w:pPr>
              <w:pStyle w:val="TAL"/>
              <w:rPr>
                <w:rFonts w:eastAsia="Times New Roman" w:cs="Arial"/>
                <w:szCs w:val="18"/>
              </w:rPr>
            </w:pPr>
          </w:p>
        </w:tc>
      </w:tr>
      <w:tr w:rsidR="00BD2AFC" w:rsidRPr="000A0A5F" w14:paraId="54D47940" w14:textId="77777777" w:rsidTr="00FF0AF8">
        <w:trPr>
          <w:jc w:val="center"/>
        </w:trPr>
        <w:tc>
          <w:tcPr>
            <w:tcW w:w="1948" w:type="dxa"/>
            <w:shd w:val="clear" w:color="auto" w:fill="auto"/>
          </w:tcPr>
          <w:p w14:paraId="187386B1" w14:textId="77777777" w:rsidR="00BD2AFC" w:rsidRPr="000A0A5F" w:rsidRDefault="00BD2AFC" w:rsidP="00BD2AFC">
            <w:pPr>
              <w:pStyle w:val="TAL"/>
              <w:rPr>
                <w:rFonts w:hint="eastAsia"/>
                <w:lang w:eastAsia="zh-CN"/>
              </w:rPr>
            </w:pPr>
            <w:r w:rsidRPr="000A0A5F">
              <w:t>events</w:t>
            </w:r>
          </w:p>
        </w:tc>
        <w:tc>
          <w:tcPr>
            <w:tcW w:w="1861" w:type="dxa"/>
            <w:shd w:val="clear" w:color="auto" w:fill="auto"/>
          </w:tcPr>
          <w:p w14:paraId="2302F32B" w14:textId="77777777" w:rsidR="00BD2AFC" w:rsidRPr="000A0A5F" w:rsidRDefault="00BD2AFC" w:rsidP="00BD2AFC">
            <w:pPr>
              <w:pStyle w:val="TAL"/>
              <w:rPr>
                <w:rFonts w:hint="eastAsia"/>
                <w:lang w:eastAsia="zh-CN"/>
              </w:rPr>
            </w:pPr>
            <w:r w:rsidRPr="000A0A5F">
              <w:t>array(Event)</w:t>
            </w:r>
          </w:p>
        </w:tc>
        <w:tc>
          <w:tcPr>
            <w:tcW w:w="1134" w:type="dxa"/>
            <w:shd w:val="clear" w:color="auto" w:fill="auto"/>
          </w:tcPr>
          <w:p w14:paraId="43377B4F" w14:textId="77777777" w:rsidR="00BD2AFC" w:rsidRPr="000A0A5F" w:rsidRDefault="00BD2AFC" w:rsidP="00BD2AFC">
            <w:pPr>
              <w:pStyle w:val="TAL"/>
              <w:rPr>
                <w:lang w:eastAsia="zh-CN"/>
              </w:rPr>
            </w:pPr>
            <w:r w:rsidRPr="000A0A5F">
              <w:t>0..N</w:t>
            </w:r>
          </w:p>
        </w:tc>
        <w:tc>
          <w:tcPr>
            <w:tcW w:w="3402" w:type="dxa"/>
            <w:shd w:val="clear" w:color="auto" w:fill="auto"/>
          </w:tcPr>
          <w:p w14:paraId="42825280" w14:textId="77777777" w:rsidR="00BD2AFC" w:rsidRPr="000A0A5F" w:rsidRDefault="001C3BF0" w:rsidP="00BD2AFC">
            <w:pPr>
              <w:pStyle w:val="TAL"/>
              <w:rPr>
                <w:rFonts w:cs="Arial" w:hint="eastAsia"/>
                <w:szCs w:val="18"/>
                <w:lang w:eastAsia="zh-CN"/>
              </w:rPr>
            </w:pPr>
            <w:r w:rsidRPr="000A0A5F">
              <w:rPr>
                <w:rFonts w:cs="Arial"/>
                <w:szCs w:val="18"/>
              </w:rPr>
              <w:t>Corresponds to the event(s) to which the SCS/AS requests to subscribe.</w:t>
            </w:r>
          </w:p>
        </w:tc>
        <w:tc>
          <w:tcPr>
            <w:tcW w:w="1257" w:type="dxa"/>
          </w:tcPr>
          <w:p w14:paraId="1CA3D94F" w14:textId="77777777" w:rsidR="00BD2AFC" w:rsidRPr="000A0A5F" w:rsidRDefault="00BD2AFC" w:rsidP="00BD2AFC">
            <w:pPr>
              <w:pStyle w:val="TAL"/>
              <w:rPr>
                <w:rFonts w:eastAsia="Times New Roman" w:cs="Arial"/>
                <w:szCs w:val="18"/>
              </w:rPr>
            </w:pPr>
            <w:r w:rsidRPr="000A0A5F">
              <w:rPr>
                <w:rFonts w:cs="Arial"/>
                <w:szCs w:val="18"/>
              </w:rPr>
              <w:t>enNB</w:t>
            </w:r>
          </w:p>
        </w:tc>
      </w:tr>
      <w:tr w:rsidR="00CB0DD7" w:rsidRPr="000A0A5F" w14:paraId="0AC8C1B9" w14:textId="77777777" w:rsidTr="00FF0AF8">
        <w:trPr>
          <w:jc w:val="center"/>
        </w:trPr>
        <w:tc>
          <w:tcPr>
            <w:tcW w:w="9602" w:type="dxa"/>
            <w:gridSpan w:val="5"/>
            <w:shd w:val="clear" w:color="auto" w:fill="auto"/>
          </w:tcPr>
          <w:p w14:paraId="763C6603" w14:textId="77777777" w:rsidR="00CB0DD7" w:rsidRPr="000A0A5F" w:rsidRDefault="00CB0DD7">
            <w:pPr>
              <w:pStyle w:val="TAN"/>
            </w:pPr>
            <w:r w:rsidRPr="000A0A5F">
              <w:t>NOTE 1:</w:t>
            </w:r>
            <w:r w:rsidRPr="000A0A5F">
              <w:tab/>
              <w:t>Properties marked with a feature as defined in clause 5.5.4 are applicable as described in clause 5.2.7. If no features are indicated, the related property applies for all the features.</w:t>
            </w:r>
          </w:p>
          <w:p w14:paraId="06227229" w14:textId="77777777" w:rsidR="00CB0DD7" w:rsidRPr="000A0A5F" w:rsidRDefault="00CB0DD7">
            <w:pPr>
              <w:pStyle w:val="TAN"/>
            </w:pPr>
            <w:r w:rsidRPr="000A0A5F">
              <w:t>NOTE 2:</w:t>
            </w:r>
            <w:r w:rsidRPr="000A0A5F">
              <w:tab/>
              <w:t>One of "flowInfo", "exterAppId" or "ethFlowInfo" may be provided.</w:t>
            </w:r>
          </w:p>
          <w:p w14:paraId="7282461D" w14:textId="77777777" w:rsidR="000334E2" w:rsidRPr="000A0A5F" w:rsidRDefault="000334E2">
            <w:pPr>
              <w:pStyle w:val="TAN"/>
            </w:pPr>
            <w:r w:rsidRPr="000A0A5F">
              <w:t>NOTE 3:</w:t>
            </w:r>
            <w:r w:rsidRPr="000A0A5F">
              <w:tab/>
              <w:t>The "tosTC" attribute of the "flowInfo" attribute may only be present if the "ToSTC_5G" feature is supported.</w:t>
            </w:r>
          </w:p>
        </w:tc>
      </w:tr>
    </w:tbl>
    <w:p w14:paraId="52BC7AFF" w14:textId="77777777" w:rsidR="00CB0DD7" w:rsidRPr="000A0A5F" w:rsidRDefault="00CB0DD7"/>
    <w:p w14:paraId="23C76999" w14:textId="77777777" w:rsidR="00CB0DD7" w:rsidRPr="000A0A5F" w:rsidRDefault="00CB0DD7">
      <w:pPr>
        <w:pStyle w:val="Heading3"/>
      </w:pPr>
      <w:bookmarkStart w:id="3451" w:name="_Toc11247408"/>
      <w:bookmarkStart w:id="3452" w:name="_Toc27044530"/>
      <w:bookmarkStart w:id="3453" w:name="_Toc36033572"/>
      <w:bookmarkStart w:id="3454" w:name="_Toc45131707"/>
      <w:bookmarkStart w:id="3455" w:name="_Toc49775992"/>
      <w:bookmarkStart w:id="3456" w:name="_Toc51746912"/>
      <w:bookmarkStart w:id="3457" w:name="_Toc66360463"/>
      <w:bookmarkStart w:id="3458" w:name="_Toc68104968"/>
      <w:bookmarkStart w:id="3459" w:name="_Toc74755598"/>
      <w:bookmarkStart w:id="3460" w:name="_Toc105674471"/>
      <w:bookmarkStart w:id="3461" w:name="_Toc130502515"/>
      <w:bookmarkStart w:id="3462" w:name="_Toc153625302"/>
      <w:bookmarkStart w:id="3463" w:name="_Toc170114447"/>
      <w:r w:rsidRPr="000A0A5F">
        <w:t>5.5.3</w:t>
      </w:r>
      <w:r w:rsidRPr="000A0A5F">
        <w:tab/>
        <w:t>Resource structure</w:t>
      </w:r>
      <w:bookmarkEnd w:id="3451"/>
      <w:bookmarkEnd w:id="3452"/>
      <w:bookmarkEnd w:id="3453"/>
      <w:bookmarkEnd w:id="3454"/>
      <w:bookmarkEnd w:id="3455"/>
      <w:bookmarkEnd w:id="3456"/>
      <w:bookmarkEnd w:id="3457"/>
      <w:bookmarkEnd w:id="3458"/>
      <w:bookmarkEnd w:id="3459"/>
      <w:bookmarkEnd w:id="3460"/>
      <w:bookmarkEnd w:id="3461"/>
      <w:bookmarkEnd w:id="3462"/>
      <w:bookmarkEnd w:id="3463"/>
    </w:p>
    <w:p w14:paraId="342AC7B5" w14:textId="77777777" w:rsidR="00CB0DD7" w:rsidRPr="000A0A5F" w:rsidRDefault="00CB0DD7">
      <w:pPr>
        <w:pStyle w:val="Heading4"/>
      </w:pPr>
      <w:bookmarkStart w:id="3464" w:name="_Toc11247409"/>
      <w:bookmarkStart w:id="3465" w:name="_Toc27044531"/>
      <w:bookmarkStart w:id="3466" w:name="_Toc36033573"/>
      <w:bookmarkStart w:id="3467" w:name="_Toc45131708"/>
      <w:bookmarkStart w:id="3468" w:name="_Toc49775993"/>
      <w:bookmarkStart w:id="3469" w:name="_Toc51746913"/>
      <w:bookmarkStart w:id="3470" w:name="_Toc66360464"/>
      <w:bookmarkStart w:id="3471" w:name="_Toc68104969"/>
      <w:bookmarkStart w:id="3472" w:name="_Toc74755599"/>
      <w:bookmarkStart w:id="3473" w:name="_Toc105674472"/>
      <w:bookmarkStart w:id="3474" w:name="_Toc130502516"/>
      <w:bookmarkStart w:id="3475" w:name="_Toc153625303"/>
      <w:bookmarkStart w:id="3476" w:name="_Toc170114448"/>
      <w:r w:rsidRPr="000A0A5F">
        <w:t>5.5.3.1</w:t>
      </w:r>
      <w:r w:rsidRPr="000A0A5F">
        <w:tab/>
        <w:t>General</w:t>
      </w:r>
      <w:bookmarkEnd w:id="3464"/>
      <w:bookmarkEnd w:id="3465"/>
      <w:bookmarkEnd w:id="3466"/>
      <w:bookmarkEnd w:id="3467"/>
      <w:bookmarkEnd w:id="3468"/>
      <w:bookmarkEnd w:id="3469"/>
      <w:bookmarkEnd w:id="3470"/>
      <w:bookmarkEnd w:id="3471"/>
      <w:bookmarkEnd w:id="3472"/>
      <w:bookmarkEnd w:id="3473"/>
      <w:bookmarkEnd w:id="3474"/>
      <w:bookmarkEnd w:id="3475"/>
      <w:bookmarkEnd w:id="3476"/>
    </w:p>
    <w:p w14:paraId="683C3C46" w14:textId="77777777" w:rsidR="00CB0DD7" w:rsidRPr="000A0A5F" w:rsidRDefault="00CB0DD7">
      <w:r w:rsidRPr="000A0A5F">
        <w:t>All resource URIs of this API should have the following root:</w:t>
      </w:r>
    </w:p>
    <w:p w14:paraId="69E13B3E" w14:textId="77777777" w:rsidR="00CB0DD7" w:rsidRPr="000A0A5F" w:rsidRDefault="00CB0DD7">
      <w:pPr>
        <w:pStyle w:val="B1"/>
        <w:numPr>
          <w:ilvl w:val="0"/>
          <w:numId w:val="0"/>
        </w:numPr>
        <w:ind w:left="737"/>
        <w:rPr>
          <w:b/>
        </w:rPr>
      </w:pPr>
      <w:r w:rsidRPr="000A0A5F">
        <w:rPr>
          <w:b/>
        </w:rPr>
        <w:t>{apiRoot}/3gpp-chargeable-party/v1</w:t>
      </w:r>
    </w:p>
    <w:p w14:paraId="00AAB65C" w14:textId="77777777" w:rsidR="00CB0DD7" w:rsidRPr="000A0A5F" w:rsidRDefault="00CB0DD7">
      <w:r w:rsidRPr="000A0A5F">
        <w:t>"apiRoot" is set as described in clause 5.2.4. All resource URIs in the clauses below are defined relative to the above root URI.</w:t>
      </w:r>
    </w:p>
    <w:p w14:paraId="30228C10" w14:textId="77777777" w:rsidR="00CB0DD7" w:rsidRPr="000A0A5F" w:rsidRDefault="00CB0DD7">
      <w:r w:rsidRPr="000A0A5F">
        <w:t>The following resources and HTTP methods are supported for this API:</w:t>
      </w:r>
    </w:p>
    <w:p w14:paraId="386414D6" w14:textId="77777777" w:rsidR="00CB0DD7" w:rsidRPr="000A0A5F" w:rsidRDefault="00CB0DD7">
      <w:pPr>
        <w:pStyle w:val="TH"/>
      </w:pPr>
      <w:r w:rsidRPr="000A0A5F">
        <w:t>Table 5.5.3.1-1: Resources and methods overview</w:t>
      </w:r>
    </w:p>
    <w:tbl>
      <w:tblPr>
        <w:tblW w:w="47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148"/>
        <w:gridCol w:w="4018"/>
        <w:gridCol w:w="837"/>
        <w:gridCol w:w="3212"/>
      </w:tblGrid>
      <w:tr w:rsidR="00CB0DD7" w:rsidRPr="000A0A5F" w14:paraId="24248926" w14:textId="77777777" w:rsidTr="00FF0AF8">
        <w:trPr>
          <w:jc w:val="center"/>
        </w:trPr>
        <w:tc>
          <w:tcPr>
            <w:tcW w:w="623" w:type="pct"/>
            <w:shd w:val="clear" w:color="auto" w:fill="C0C0C0"/>
            <w:vAlign w:val="center"/>
            <w:hideMark/>
          </w:tcPr>
          <w:p w14:paraId="72801E9B" w14:textId="77777777" w:rsidR="00CB0DD7" w:rsidRPr="000A0A5F" w:rsidRDefault="00CB0DD7">
            <w:pPr>
              <w:pStyle w:val="TAH"/>
              <w:spacing w:line="276" w:lineRule="auto"/>
            </w:pPr>
            <w:r w:rsidRPr="000A0A5F">
              <w:t>Resource name</w:t>
            </w:r>
          </w:p>
        </w:tc>
        <w:tc>
          <w:tcPr>
            <w:tcW w:w="2180" w:type="pct"/>
            <w:shd w:val="clear" w:color="auto" w:fill="C0C0C0"/>
            <w:vAlign w:val="center"/>
            <w:hideMark/>
          </w:tcPr>
          <w:p w14:paraId="38232622" w14:textId="77777777" w:rsidR="00CB0DD7" w:rsidRPr="000A0A5F" w:rsidRDefault="00CB0DD7">
            <w:pPr>
              <w:pStyle w:val="TAH"/>
              <w:spacing w:line="276" w:lineRule="auto"/>
            </w:pPr>
            <w:r w:rsidRPr="000A0A5F">
              <w:t>Resource URI</w:t>
            </w:r>
          </w:p>
        </w:tc>
        <w:tc>
          <w:tcPr>
            <w:tcW w:w="454" w:type="pct"/>
            <w:shd w:val="clear" w:color="auto" w:fill="C0C0C0"/>
            <w:vAlign w:val="center"/>
            <w:hideMark/>
          </w:tcPr>
          <w:p w14:paraId="377AA9B7" w14:textId="77777777" w:rsidR="00CB0DD7" w:rsidRPr="000A0A5F" w:rsidRDefault="00CB0DD7">
            <w:pPr>
              <w:pStyle w:val="TAH"/>
              <w:spacing w:line="276" w:lineRule="auto"/>
            </w:pPr>
            <w:r w:rsidRPr="000A0A5F">
              <w:t>HTTP method</w:t>
            </w:r>
          </w:p>
        </w:tc>
        <w:tc>
          <w:tcPr>
            <w:tcW w:w="1743" w:type="pct"/>
            <w:shd w:val="clear" w:color="auto" w:fill="C0C0C0"/>
            <w:vAlign w:val="center"/>
            <w:hideMark/>
          </w:tcPr>
          <w:p w14:paraId="77CD9044" w14:textId="77777777" w:rsidR="00CB0DD7" w:rsidRPr="000A0A5F" w:rsidRDefault="00CB0DD7">
            <w:pPr>
              <w:pStyle w:val="TAH"/>
              <w:spacing w:line="276" w:lineRule="auto"/>
            </w:pPr>
            <w:r w:rsidRPr="000A0A5F">
              <w:t>Meaning</w:t>
            </w:r>
          </w:p>
        </w:tc>
      </w:tr>
      <w:tr w:rsidR="00CB0DD7" w:rsidRPr="000A0A5F" w14:paraId="4A1342DD" w14:textId="77777777" w:rsidTr="00FF0AF8">
        <w:trPr>
          <w:jc w:val="center"/>
        </w:trPr>
        <w:tc>
          <w:tcPr>
            <w:tcW w:w="623" w:type="pct"/>
            <w:vMerge w:val="restart"/>
            <w:shd w:val="clear" w:color="auto" w:fill="auto"/>
          </w:tcPr>
          <w:p w14:paraId="28AE47CE" w14:textId="77777777" w:rsidR="00CB0DD7" w:rsidRPr="000A0A5F" w:rsidRDefault="00CB0DD7">
            <w:pPr>
              <w:pStyle w:val="TAL"/>
            </w:pPr>
            <w:r w:rsidRPr="000A0A5F">
              <w:t>Chargeable Party Transactions</w:t>
            </w:r>
          </w:p>
        </w:tc>
        <w:tc>
          <w:tcPr>
            <w:tcW w:w="2180" w:type="pct"/>
            <w:vMerge w:val="restart"/>
            <w:shd w:val="clear" w:color="auto" w:fill="auto"/>
          </w:tcPr>
          <w:p w14:paraId="41056AE0" w14:textId="77777777" w:rsidR="00CB0DD7" w:rsidRPr="000A0A5F" w:rsidRDefault="00CB0DD7">
            <w:pPr>
              <w:pStyle w:val="TAL"/>
            </w:pPr>
            <w:r w:rsidRPr="000A0A5F">
              <w:t>/{scsAsId}/transactions</w:t>
            </w:r>
          </w:p>
        </w:tc>
        <w:tc>
          <w:tcPr>
            <w:tcW w:w="454" w:type="pct"/>
            <w:shd w:val="clear" w:color="auto" w:fill="auto"/>
          </w:tcPr>
          <w:p w14:paraId="07E1E055" w14:textId="77777777" w:rsidR="00CB0DD7" w:rsidRPr="000A0A5F" w:rsidRDefault="00CB0DD7">
            <w:pPr>
              <w:pStyle w:val="TAL"/>
            </w:pPr>
            <w:r w:rsidRPr="000A0A5F">
              <w:t>GET</w:t>
            </w:r>
          </w:p>
        </w:tc>
        <w:tc>
          <w:tcPr>
            <w:tcW w:w="1743" w:type="pct"/>
            <w:shd w:val="clear" w:color="auto" w:fill="auto"/>
          </w:tcPr>
          <w:p w14:paraId="7F67BEE5" w14:textId="77777777" w:rsidR="00CB0DD7" w:rsidRPr="000A0A5F" w:rsidRDefault="00CB0DD7">
            <w:pPr>
              <w:pStyle w:val="TAL"/>
            </w:pPr>
            <w:r w:rsidRPr="000A0A5F">
              <w:t xml:space="preserve">Read all </w:t>
            </w:r>
            <w:r w:rsidR="009E4BF4" w:rsidRPr="000A0A5F">
              <w:t xml:space="preserve">or queried </w:t>
            </w:r>
            <w:r w:rsidRPr="000A0A5F">
              <w:t>chargeable party transaction</w:t>
            </w:r>
            <w:r w:rsidRPr="000A0A5F">
              <w:rPr>
                <w:noProof/>
                <w:lang w:eastAsia="zh-CN"/>
              </w:rPr>
              <w:t xml:space="preserve"> resources for a given SCS/AS </w:t>
            </w:r>
          </w:p>
        </w:tc>
      </w:tr>
      <w:tr w:rsidR="00CB0DD7" w:rsidRPr="000A0A5F" w14:paraId="3A482462" w14:textId="77777777" w:rsidTr="00FF0AF8">
        <w:trPr>
          <w:jc w:val="center"/>
        </w:trPr>
        <w:tc>
          <w:tcPr>
            <w:tcW w:w="623" w:type="pct"/>
            <w:vMerge/>
          </w:tcPr>
          <w:p w14:paraId="5FF8F2DF" w14:textId="77777777" w:rsidR="00CB0DD7" w:rsidRPr="000A0A5F" w:rsidRDefault="00CB0DD7">
            <w:pPr>
              <w:pStyle w:val="TAL"/>
            </w:pPr>
          </w:p>
        </w:tc>
        <w:tc>
          <w:tcPr>
            <w:tcW w:w="2180" w:type="pct"/>
            <w:vMerge/>
          </w:tcPr>
          <w:p w14:paraId="6C8A4600" w14:textId="77777777" w:rsidR="00CB0DD7" w:rsidRPr="000A0A5F" w:rsidRDefault="00CB0DD7">
            <w:pPr>
              <w:pStyle w:val="TAL"/>
            </w:pPr>
          </w:p>
        </w:tc>
        <w:tc>
          <w:tcPr>
            <w:tcW w:w="454" w:type="pct"/>
          </w:tcPr>
          <w:p w14:paraId="0FAC6AE9" w14:textId="77777777" w:rsidR="00CB0DD7" w:rsidRPr="000A0A5F" w:rsidRDefault="00CB0DD7">
            <w:pPr>
              <w:pStyle w:val="TAL"/>
            </w:pPr>
            <w:r w:rsidRPr="000A0A5F">
              <w:t>POST</w:t>
            </w:r>
          </w:p>
        </w:tc>
        <w:tc>
          <w:tcPr>
            <w:tcW w:w="1743" w:type="pct"/>
          </w:tcPr>
          <w:p w14:paraId="648E1853" w14:textId="77777777" w:rsidR="00CB0DD7" w:rsidRPr="000A0A5F" w:rsidRDefault="00CB0DD7">
            <w:pPr>
              <w:pStyle w:val="TAL"/>
            </w:pPr>
            <w:r w:rsidRPr="000A0A5F">
              <w:t>Create a new chargeable party transaction resource</w:t>
            </w:r>
          </w:p>
        </w:tc>
      </w:tr>
      <w:tr w:rsidR="00CB0DD7" w:rsidRPr="000A0A5F" w14:paraId="5B7D2B14" w14:textId="77777777" w:rsidTr="00FF0AF8">
        <w:trPr>
          <w:jc w:val="center"/>
        </w:trPr>
        <w:tc>
          <w:tcPr>
            <w:tcW w:w="623" w:type="pct"/>
            <w:vMerge w:val="restart"/>
            <w:hideMark/>
          </w:tcPr>
          <w:p w14:paraId="7CA8A395" w14:textId="77777777" w:rsidR="00CB0DD7" w:rsidRPr="000A0A5F" w:rsidRDefault="00CB0DD7">
            <w:pPr>
              <w:pStyle w:val="TAL"/>
              <w:rPr>
                <w:lang w:eastAsia="zh-CN"/>
              </w:rPr>
            </w:pPr>
            <w:r w:rsidRPr="000A0A5F">
              <w:t>Individual Chargeable Party Transaction</w:t>
            </w:r>
          </w:p>
        </w:tc>
        <w:tc>
          <w:tcPr>
            <w:tcW w:w="2180" w:type="pct"/>
            <w:vMerge w:val="restart"/>
            <w:hideMark/>
          </w:tcPr>
          <w:p w14:paraId="6C987F1E" w14:textId="77777777" w:rsidR="00CB0DD7" w:rsidRPr="000A0A5F" w:rsidRDefault="00CB0DD7">
            <w:pPr>
              <w:pStyle w:val="TAL"/>
            </w:pPr>
            <w:r w:rsidRPr="000A0A5F">
              <w:t>/{scsAsId}/transactions/{transactionId}</w:t>
            </w:r>
          </w:p>
        </w:tc>
        <w:tc>
          <w:tcPr>
            <w:tcW w:w="454" w:type="pct"/>
          </w:tcPr>
          <w:p w14:paraId="315182A2" w14:textId="77777777" w:rsidR="00CB0DD7" w:rsidRPr="000A0A5F" w:rsidRDefault="00CB0DD7">
            <w:pPr>
              <w:pStyle w:val="TAL"/>
            </w:pPr>
            <w:r w:rsidRPr="000A0A5F">
              <w:t>GET</w:t>
            </w:r>
          </w:p>
        </w:tc>
        <w:tc>
          <w:tcPr>
            <w:tcW w:w="1743" w:type="pct"/>
          </w:tcPr>
          <w:p w14:paraId="1F0D4783" w14:textId="77777777" w:rsidR="00CB0DD7" w:rsidRPr="000A0A5F" w:rsidRDefault="00CB0DD7">
            <w:pPr>
              <w:pStyle w:val="TAL"/>
            </w:pPr>
            <w:r w:rsidRPr="000A0A5F">
              <w:t>Read a chargeable party transaction</w:t>
            </w:r>
            <w:r w:rsidRPr="000A0A5F">
              <w:rPr>
                <w:noProof/>
                <w:lang w:eastAsia="zh-CN"/>
              </w:rPr>
              <w:t xml:space="preserve"> resource</w:t>
            </w:r>
          </w:p>
        </w:tc>
      </w:tr>
      <w:tr w:rsidR="00CB0DD7" w:rsidRPr="000A0A5F" w14:paraId="23058C24" w14:textId="77777777" w:rsidTr="00FF0AF8">
        <w:trPr>
          <w:jc w:val="center"/>
        </w:trPr>
        <w:tc>
          <w:tcPr>
            <w:tcW w:w="623" w:type="pct"/>
            <w:vMerge/>
          </w:tcPr>
          <w:p w14:paraId="6BEA8AD6" w14:textId="77777777" w:rsidR="00CB0DD7" w:rsidRPr="000A0A5F" w:rsidRDefault="00CB0DD7">
            <w:pPr>
              <w:pStyle w:val="TAL"/>
            </w:pPr>
          </w:p>
        </w:tc>
        <w:tc>
          <w:tcPr>
            <w:tcW w:w="2180" w:type="pct"/>
            <w:vMerge/>
          </w:tcPr>
          <w:p w14:paraId="1FDD1527" w14:textId="77777777" w:rsidR="00CB0DD7" w:rsidRPr="000A0A5F" w:rsidRDefault="00CB0DD7">
            <w:pPr>
              <w:pStyle w:val="TAL"/>
            </w:pPr>
          </w:p>
        </w:tc>
        <w:tc>
          <w:tcPr>
            <w:tcW w:w="454" w:type="pct"/>
          </w:tcPr>
          <w:p w14:paraId="7F8131BC" w14:textId="77777777" w:rsidR="00CB0DD7" w:rsidRPr="000A0A5F" w:rsidRDefault="00CB0DD7">
            <w:pPr>
              <w:pStyle w:val="TAL"/>
            </w:pPr>
            <w:r w:rsidRPr="000A0A5F">
              <w:t>PATCH</w:t>
            </w:r>
          </w:p>
        </w:tc>
        <w:tc>
          <w:tcPr>
            <w:tcW w:w="1743" w:type="pct"/>
          </w:tcPr>
          <w:p w14:paraId="1A5DFED2" w14:textId="77777777" w:rsidR="00CB0DD7" w:rsidRPr="000A0A5F" w:rsidRDefault="00CB0DD7">
            <w:pPr>
              <w:pStyle w:val="TAL"/>
            </w:pPr>
            <w:r w:rsidRPr="000A0A5F">
              <w:t>Partial update a chargeable party transaction</w:t>
            </w:r>
            <w:r w:rsidRPr="000A0A5F">
              <w:rPr>
                <w:noProof/>
                <w:lang w:eastAsia="zh-CN"/>
              </w:rPr>
              <w:t xml:space="preserve"> resource</w:t>
            </w:r>
            <w:r w:rsidRPr="000A0A5F">
              <w:t>.</w:t>
            </w:r>
          </w:p>
        </w:tc>
      </w:tr>
      <w:tr w:rsidR="00CB0DD7" w:rsidRPr="000A0A5F" w14:paraId="6CC63686" w14:textId="77777777" w:rsidTr="00FF0AF8">
        <w:trPr>
          <w:jc w:val="center"/>
        </w:trPr>
        <w:tc>
          <w:tcPr>
            <w:tcW w:w="623" w:type="pct"/>
            <w:vMerge/>
          </w:tcPr>
          <w:p w14:paraId="26DE105B" w14:textId="77777777" w:rsidR="00CB0DD7" w:rsidRPr="000A0A5F" w:rsidRDefault="00CB0DD7">
            <w:pPr>
              <w:pStyle w:val="TAL"/>
              <w:spacing w:line="276" w:lineRule="auto"/>
            </w:pPr>
          </w:p>
        </w:tc>
        <w:tc>
          <w:tcPr>
            <w:tcW w:w="2180" w:type="pct"/>
            <w:vMerge/>
          </w:tcPr>
          <w:p w14:paraId="30262D47" w14:textId="77777777" w:rsidR="00CB0DD7" w:rsidRPr="000A0A5F" w:rsidRDefault="00CB0DD7">
            <w:pPr>
              <w:pStyle w:val="TAL"/>
              <w:spacing w:line="276" w:lineRule="auto"/>
            </w:pPr>
          </w:p>
        </w:tc>
        <w:tc>
          <w:tcPr>
            <w:tcW w:w="454" w:type="pct"/>
          </w:tcPr>
          <w:p w14:paraId="43A3DBCD" w14:textId="77777777" w:rsidR="00CB0DD7" w:rsidRPr="000A0A5F" w:rsidRDefault="00CB0DD7">
            <w:pPr>
              <w:pStyle w:val="TAL"/>
            </w:pPr>
            <w:r w:rsidRPr="000A0A5F">
              <w:t>DELETE</w:t>
            </w:r>
          </w:p>
        </w:tc>
        <w:tc>
          <w:tcPr>
            <w:tcW w:w="1743" w:type="pct"/>
          </w:tcPr>
          <w:p w14:paraId="00342D9B" w14:textId="77777777" w:rsidR="00CB0DD7" w:rsidRPr="000A0A5F" w:rsidRDefault="00CB0DD7">
            <w:pPr>
              <w:pStyle w:val="TAL"/>
            </w:pPr>
            <w:r w:rsidRPr="000A0A5F">
              <w:rPr>
                <w:noProof/>
                <w:lang w:eastAsia="zh-CN"/>
              </w:rPr>
              <w:t>Delete an existing chargeable party transaction resource</w:t>
            </w:r>
          </w:p>
        </w:tc>
      </w:tr>
    </w:tbl>
    <w:p w14:paraId="0B269AC3" w14:textId="77777777" w:rsidR="00CB0DD7" w:rsidRPr="000A0A5F" w:rsidRDefault="00CB0DD7"/>
    <w:p w14:paraId="630BD1E0" w14:textId="77777777" w:rsidR="00CB0DD7" w:rsidRPr="000A0A5F" w:rsidRDefault="00CB0DD7">
      <w:pPr>
        <w:pStyle w:val="Heading4"/>
      </w:pPr>
      <w:bookmarkStart w:id="3477" w:name="_Toc11247410"/>
      <w:bookmarkStart w:id="3478" w:name="_Toc27044532"/>
      <w:bookmarkStart w:id="3479" w:name="_Toc36033574"/>
      <w:bookmarkStart w:id="3480" w:name="_Toc45131709"/>
      <w:bookmarkStart w:id="3481" w:name="_Toc49775994"/>
      <w:bookmarkStart w:id="3482" w:name="_Toc51746914"/>
      <w:bookmarkStart w:id="3483" w:name="_Toc66360465"/>
      <w:bookmarkStart w:id="3484" w:name="_Toc68104970"/>
      <w:bookmarkStart w:id="3485" w:name="_Toc74755600"/>
      <w:bookmarkStart w:id="3486" w:name="_Toc105674473"/>
      <w:bookmarkStart w:id="3487" w:name="_Toc130502517"/>
      <w:bookmarkStart w:id="3488" w:name="_Toc153625304"/>
      <w:bookmarkStart w:id="3489" w:name="_Toc170114449"/>
      <w:r w:rsidRPr="000A0A5F">
        <w:t>5.5.3.2</w:t>
      </w:r>
      <w:r w:rsidRPr="000A0A5F">
        <w:tab/>
        <w:t>Resource: Chargeable Party Transactions</w:t>
      </w:r>
      <w:bookmarkEnd w:id="3477"/>
      <w:bookmarkEnd w:id="3478"/>
      <w:bookmarkEnd w:id="3479"/>
      <w:bookmarkEnd w:id="3480"/>
      <w:bookmarkEnd w:id="3481"/>
      <w:bookmarkEnd w:id="3482"/>
      <w:bookmarkEnd w:id="3483"/>
      <w:bookmarkEnd w:id="3484"/>
      <w:bookmarkEnd w:id="3485"/>
      <w:bookmarkEnd w:id="3486"/>
      <w:bookmarkEnd w:id="3487"/>
      <w:bookmarkEnd w:id="3488"/>
      <w:bookmarkEnd w:id="3489"/>
    </w:p>
    <w:p w14:paraId="577F7091" w14:textId="77777777" w:rsidR="00CB0DD7" w:rsidRPr="000A0A5F" w:rsidRDefault="00CB0DD7">
      <w:pPr>
        <w:pStyle w:val="Heading5"/>
      </w:pPr>
      <w:bookmarkStart w:id="3490" w:name="_Toc11247411"/>
      <w:bookmarkStart w:id="3491" w:name="_Toc27044533"/>
      <w:bookmarkStart w:id="3492" w:name="_Toc36033575"/>
      <w:bookmarkStart w:id="3493" w:name="_Toc45131710"/>
      <w:bookmarkStart w:id="3494" w:name="_Toc49775995"/>
      <w:bookmarkStart w:id="3495" w:name="_Toc51746915"/>
      <w:bookmarkStart w:id="3496" w:name="_Toc66360466"/>
      <w:bookmarkStart w:id="3497" w:name="_Toc68104971"/>
      <w:bookmarkStart w:id="3498" w:name="_Toc74755601"/>
      <w:bookmarkStart w:id="3499" w:name="_Toc105674474"/>
      <w:bookmarkStart w:id="3500" w:name="_Toc130502518"/>
      <w:bookmarkStart w:id="3501" w:name="_Toc153625305"/>
      <w:bookmarkStart w:id="3502" w:name="_Toc170114450"/>
      <w:r w:rsidRPr="000A0A5F">
        <w:t>5.5.3.2.1</w:t>
      </w:r>
      <w:r w:rsidRPr="000A0A5F">
        <w:tab/>
        <w:t>Introduction</w:t>
      </w:r>
      <w:bookmarkEnd w:id="3490"/>
      <w:bookmarkEnd w:id="3491"/>
      <w:bookmarkEnd w:id="3492"/>
      <w:bookmarkEnd w:id="3493"/>
      <w:bookmarkEnd w:id="3494"/>
      <w:bookmarkEnd w:id="3495"/>
      <w:bookmarkEnd w:id="3496"/>
      <w:bookmarkEnd w:id="3497"/>
      <w:bookmarkEnd w:id="3498"/>
      <w:bookmarkEnd w:id="3499"/>
      <w:bookmarkEnd w:id="3500"/>
      <w:bookmarkEnd w:id="3501"/>
      <w:bookmarkEnd w:id="3502"/>
    </w:p>
    <w:p w14:paraId="4F0E3D9F"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long-term transactions related to setting a chargeable party and create individual long-term transactions.</w:t>
      </w:r>
    </w:p>
    <w:p w14:paraId="705ED985" w14:textId="77777777" w:rsidR="00CB0DD7" w:rsidRPr="000A0A5F" w:rsidRDefault="00CB0DD7">
      <w:pPr>
        <w:pStyle w:val="Heading5"/>
      </w:pPr>
      <w:bookmarkStart w:id="3503" w:name="_Toc11247412"/>
      <w:bookmarkStart w:id="3504" w:name="_Toc27044534"/>
      <w:bookmarkStart w:id="3505" w:name="_Toc36033576"/>
      <w:bookmarkStart w:id="3506" w:name="_Toc45131711"/>
      <w:bookmarkStart w:id="3507" w:name="_Toc49775996"/>
      <w:bookmarkStart w:id="3508" w:name="_Toc51746916"/>
      <w:bookmarkStart w:id="3509" w:name="_Toc66360467"/>
      <w:bookmarkStart w:id="3510" w:name="_Toc68104972"/>
      <w:bookmarkStart w:id="3511" w:name="_Toc74755602"/>
      <w:bookmarkStart w:id="3512" w:name="_Toc105674475"/>
      <w:bookmarkStart w:id="3513" w:name="_Toc130502519"/>
      <w:bookmarkStart w:id="3514" w:name="_Toc153625306"/>
      <w:bookmarkStart w:id="3515" w:name="_Toc170114451"/>
      <w:r w:rsidRPr="000A0A5F">
        <w:t>5.5.3.2.2</w:t>
      </w:r>
      <w:r w:rsidRPr="000A0A5F">
        <w:tab/>
        <w:t>Resource definition</w:t>
      </w:r>
      <w:bookmarkEnd w:id="3503"/>
      <w:bookmarkEnd w:id="3504"/>
      <w:bookmarkEnd w:id="3505"/>
      <w:bookmarkEnd w:id="3506"/>
      <w:bookmarkEnd w:id="3507"/>
      <w:bookmarkEnd w:id="3508"/>
      <w:bookmarkEnd w:id="3509"/>
      <w:bookmarkEnd w:id="3510"/>
      <w:bookmarkEnd w:id="3511"/>
      <w:bookmarkEnd w:id="3512"/>
      <w:bookmarkEnd w:id="3513"/>
      <w:bookmarkEnd w:id="3514"/>
      <w:bookmarkEnd w:id="3515"/>
    </w:p>
    <w:p w14:paraId="01CBBE94" w14:textId="77777777" w:rsidR="00CB0DD7" w:rsidRPr="000A0A5F" w:rsidRDefault="00CB0DD7">
      <w:r w:rsidRPr="000A0A5F">
        <w:t xml:space="preserve">Resource URI: </w:t>
      </w:r>
      <w:r w:rsidRPr="000A0A5F">
        <w:rPr>
          <w:b/>
        </w:rPr>
        <w:t>{apiRoot}/3gpp-chargeable-party/v1/{scsAsId}/transactions</w:t>
      </w:r>
    </w:p>
    <w:p w14:paraId="005ADF9A" w14:textId="77777777" w:rsidR="00CB0DD7" w:rsidRPr="000A0A5F" w:rsidRDefault="00CB0DD7">
      <w:pPr>
        <w:rPr>
          <w:rFonts w:ascii="Arial" w:hAnsi="Arial" w:cs="Arial"/>
        </w:rPr>
      </w:pPr>
      <w:r w:rsidRPr="000A0A5F">
        <w:t>This resource shall support the resource URI variables defined in table 5.5.3.2.2-1</w:t>
      </w:r>
      <w:r w:rsidRPr="000A0A5F">
        <w:rPr>
          <w:rFonts w:ascii="Arial" w:hAnsi="Arial" w:cs="Arial"/>
        </w:rPr>
        <w:t>.</w:t>
      </w:r>
    </w:p>
    <w:p w14:paraId="3940D464" w14:textId="77777777" w:rsidR="00CB0DD7" w:rsidRPr="000A0A5F" w:rsidRDefault="00CB0DD7">
      <w:pPr>
        <w:pStyle w:val="TH"/>
        <w:rPr>
          <w:rFonts w:cs="Arial"/>
        </w:rPr>
      </w:pPr>
      <w:r w:rsidRPr="000A0A5F">
        <w:t>Table 5.5.3.2.2-1: Resource URI variables for resource "Chargeable Party Transactions"</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39"/>
        <w:gridCol w:w="1153"/>
        <w:gridCol w:w="6279"/>
      </w:tblGrid>
      <w:tr w:rsidR="00CB0DD7" w:rsidRPr="000A0A5F" w14:paraId="72BB8CE6" w14:textId="77777777" w:rsidTr="00FF0AF8">
        <w:trPr>
          <w:jc w:val="center"/>
        </w:trPr>
        <w:tc>
          <w:tcPr>
            <w:tcW w:w="1035" w:type="pct"/>
            <w:shd w:val="clear" w:color="000000" w:fill="C0C0C0"/>
          </w:tcPr>
          <w:p w14:paraId="0720C8B5" w14:textId="77777777" w:rsidR="00CB0DD7" w:rsidRPr="000A0A5F" w:rsidRDefault="00CB0DD7">
            <w:pPr>
              <w:pStyle w:val="TAH"/>
            </w:pPr>
            <w:r w:rsidRPr="000A0A5F">
              <w:t>Name</w:t>
            </w:r>
          </w:p>
        </w:tc>
        <w:tc>
          <w:tcPr>
            <w:tcW w:w="615" w:type="pct"/>
            <w:shd w:val="clear" w:color="000000" w:fill="C0C0C0"/>
          </w:tcPr>
          <w:p w14:paraId="0FC07CCE" w14:textId="77777777" w:rsidR="00CB0DD7" w:rsidRPr="000A0A5F" w:rsidRDefault="00CB0DD7">
            <w:pPr>
              <w:pStyle w:val="TAH"/>
            </w:pPr>
            <w:r w:rsidRPr="000A0A5F">
              <w:t>Data type</w:t>
            </w:r>
          </w:p>
        </w:tc>
        <w:tc>
          <w:tcPr>
            <w:tcW w:w="3351" w:type="pct"/>
            <w:shd w:val="clear" w:color="000000" w:fill="C0C0C0"/>
            <w:vAlign w:val="center"/>
          </w:tcPr>
          <w:p w14:paraId="6680B563" w14:textId="77777777" w:rsidR="00CB0DD7" w:rsidRPr="000A0A5F" w:rsidRDefault="00CB0DD7">
            <w:pPr>
              <w:pStyle w:val="TAH"/>
            </w:pPr>
            <w:r w:rsidRPr="000A0A5F">
              <w:t>Definition</w:t>
            </w:r>
          </w:p>
        </w:tc>
      </w:tr>
      <w:tr w:rsidR="00CB0DD7" w:rsidRPr="000A0A5F" w14:paraId="2A602E25" w14:textId="77777777" w:rsidTr="00FF0AF8">
        <w:trPr>
          <w:jc w:val="center"/>
        </w:trPr>
        <w:tc>
          <w:tcPr>
            <w:tcW w:w="1035" w:type="pct"/>
            <w:shd w:val="clear" w:color="auto" w:fill="auto"/>
          </w:tcPr>
          <w:p w14:paraId="20195003" w14:textId="77777777" w:rsidR="00CB0DD7" w:rsidRPr="000A0A5F" w:rsidRDefault="00CB0DD7">
            <w:pPr>
              <w:pStyle w:val="TAL"/>
            </w:pPr>
            <w:r w:rsidRPr="000A0A5F">
              <w:t>apiRoot</w:t>
            </w:r>
          </w:p>
        </w:tc>
        <w:tc>
          <w:tcPr>
            <w:tcW w:w="615" w:type="pct"/>
          </w:tcPr>
          <w:p w14:paraId="061F51B2" w14:textId="77777777" w:rsidR="00CB0DD7" w:rsidRPr="000A0A5F" w:rsidRDefault="00CB0DD7">
            <w:pPr>
              <w:pStyle w:val="TAL"/>
            </w:pPr>
            <w:r w:rsidRPr="000A0A5F">
              <w:rPr>
                <w:rFonts w:hint="eastAsia"/>
                <w:lang w:eastAsia="zh-CN"/>
              </w:rPr>
              <w:t>s</w:t>
            </w:r>
            <w:r w:rsidRPr="000A0A5F">
              <w:rPr>
                <w:lang w:eastAsia="zh-CN"/>
              </w:rPr>
              <w:t>tring</w:t>
            </w:r>
          </w:p>
        </w:tc>
        <w:tc>
          <w:tcPr>
            <w:tcW w:w="3351" w:type="pct"/>
            <w:shd w:val="clear" w:color="auto" w:fill="auto"/>
            <w:vAlign w:val="center"/>
          </w:tcPr>
          <w:p w14:paraId="7A8DBB87"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152E3486" w14:textId="77777777" w:rsidTr="00FF0AF8">
        <w:trPr>
          <w:jc w:val="center"/>
        </w:trPr>
        <w:tc>
          <w:tcPr>
            <w:tcW w:w="1035" w:type="pct"/>
            <w:shd w:val="clear" w:color="auto" w:fill="auto"/>
          </w:tcPr>
          <w:p w14:paraId="46D6FDE9" w14:textId="77777777" w:rsidR="00CB0DD7" w:rsidRPr="000A0A5F" w:rsidRDefault="00CB0DD7">
            <w:pPr>
              <w:pStyle w:val="TAL"/>
            </w:pPr>
            <w:r w:rsidRPr="000A0A5F">
              <w:t>scsAsId</w:t>
            </w:r>
          </w:p>
        </w:tc>
        <w:tc>
          <w:tcPr>
            <w:tcW w:w="615" w:type="pct"/>
          </w:tcPr>
          <w:p w14:paraId="40D79D86" w14:textId="77777777" w:rsidR="00CB0DD7" w:rsidRPr="000A0A5F" w:rsidRDefault="00CB0DD7">
            <w:pPr>
              <w:pStyle w:val="TAL"/>
            </w:pPr>
            <w:r w:rsidRPr="000A0A5F">
              <w:rPr>
                <w:rFonts w:hint="eastAsia"/>
                <w:lang w:eastAsia="zh-CN"/>
              </w:rPr>
              <w:t>s</w:t>
            </w:r>
            <w:r w:rsidRPr="000A0A5F">
              <w:rPr>
                <w:lang w:eastAsia="zh-CN"/>
              </w:rPr>
              <w:t>tring</w:t>
            </w:r>
          </w:p>
        </w:tc>
        <w:tc>
          <w:tcPr>
            <w:tcW w:w="3351" w:type="pct"/>
            <w:shd w:val="clear" w:color="auto" w:fill="auto"/>
            <w:vAlign w:val="center"/>
          </w:tcPr>
          <w:p w14:paraId="2AC2FB44" w14:textId="77777777" w:rsidR="00CB0DD7" w:rsidRPr="000A0A5F" w:rsidRDefault="00CB0DD7">
            <w:pPr>
              <w:pStyle w:val="TAL"/>
            </w:pPr>
            <w:r w:rsidRPr="000A0A5F">
              <w:t>Identifier of the SCS/AS.</w:t>
            </w:r>
          </w:p>
        </w:tc>
      </w:tr>
    </w:tbl>
    <w:p w14:paraId="28A1C3D6" w14:textId="77777777" w:rsidR="00CB0DD7" w:rsidRPr="000A0A5F" w:rsidRDefault="00CB0DD7"/>
    <w:p w14:paraId="60E2A356" w14:textId="77777777" w:rsidR="00CB0DD7" w:rsidRPr="000A0A5F" w:rsidRDefault="00CB0DD7">
      <w:pPr>
        <w:pStyle w:val="Heading5"/>
      </w:pPr>
      <w:bookmarkStart w:id="3516" w:name="_Toc11247413"/>
      <w:bookmarkStart w:id="3517" w:name="_Toc27044535"/>
      <w:bookmarkStart w:id="3518" w:name="_Toc36033577"/>
      <w:bookmarkStart w:id="3519" w:name="_Toc45131712"/>
      <w:bookmarkStart w:id="3520" w:name="_Toc49775997"/>
      <w:bookmarkStart w:id="3521" w:name="_Toc51746917"/>
      <w:bookmarkStart w:id="3522" w:name="_Toc66360468"/>
      <w:bookmarkStart w:id="3523" w:name="_Toc68104973"/>
      <w:bookmarkStart w:id="3524" w:name="_Toc74755603"/>
      <w:bookmarkStart w:id="3525" w:name="_Toc105674476"/>
      <w:bookmarkStart w:id="3526" w:name="_Toc130502520"/>
      <w:bookmarkStart w:id="3527" w:name="_Toc153625307"/>
      <w:bookmarkStart w:id="3528" w:name="_Toc170114452"/>
      <w:r w:rsidRPr="000A0A5F">
        <w:t>5.5.3.2.3</w:t>
      </w:r>
      <w:r w:rsidRPr="000A0A5F">
        <w:tab/>
        <w:t>Resource methods</w:t>
      </w:r>
      <w:bookmarkEnd w:id="3516"/>
      <w:bookmarkEnd w:id="3517"/>
      <w:bookmarkEnd w:id="3518"/>
      <w:bookmarkEnd w:id="3519"/>
      <w:bookmarkEnd w:id="3520"/>
      <w:bookmarkEnd w:id="3521"/>
      <w:bookmarkEnd w:id="3522"/>
      <w:bookmarkEnd w:id="3523"/>
      <w:bookmarkEnd w:id="3524"/>
      <w:bookmarkEnd w:id="3525"/>
      <w:bookmarkEnd w:id="3526"/>
      <w:bookmarkEnd w:id="3527"/>
      <w:bookmarkEnd w:id="3528"/>
    </w:p>
    <w:p w14:paraId="71A0F5BA" w14:textId="77777777" w:rsidR="00CB0DD7" w:rsidRPr="000A0A5F" w:rsidRDefault="00CB0DD7">
      <w:pPr>
        <w:pStyle w:val="Heading6"/>
      </w:pPr>
      <w:bookmarkStart w:id="3529" w:name="_Toc11247414"/>
      <w:bookmarkStart w:id="3530" w:name="_Toc27044536"/>
      <w:bookmarkStart w:id="3531" w:name="_Toc36033578"/>
      <w:bookmarkStart w:id="3532" w:name="_Toc45131713"/>
      <w:bookmarkStart w:id="3533" w:name="_Toc49775998"/>
      <w:bookmarkStart w:id="3534" w:name="_Toc51746918"/>
      <w:bookmarkStart w:id="3535" w:name="_Toc66360469"/>
      <w:bookmarkStart w:id="3536" w:name="_Toc68104974"/>
      <w:bookmarkStart w:id="3537" w:name="_Toc74755604"/>
      <w:bookmarkStart w:id="3538" w:name="_Toc105674477"/>
      <w:bookmarkStart w:id="3539" w:name="_Toc130502521"/>
      <w:bookmarkStart w:id="3540" w:name="_Toc153625308"/>
      <w:bookmarkStart w:id="3541" w:name="_Toc170114453"/>
      <w:r w:rsidRPr="000A0A5F">
        <w:t>5.5.3.2.3.1</w:t>
      </w:r>
      <w:r w:rsidRPr="000A0A5F">
        <w:tab/>
        <w:t>GET</w:t>
      </w:r>
      <w:bookmarkEnd w:id="3529"/>
      <w:bookmarkEnd w:id="3530"/>
      <w:bookmarkEnd w:id="3531"/>
      <w:bookmarkEnd w:id="3532"/>
      <w:bookmarkEnd w:id="3533"/>
      <w:bookmarkEnd w:id="3534"/>
      <w:bookmarkEnd w:id="3535"/>
      <w:bookmarkEnd w:id="3536"/>
      <w:bookmarkEnd w:id="3537"/>
      <w:bookmarkEnd w:id="3538"/>
      <w:bookmarkEnd w:id="3539"/>
      <w:bookmarkEnd w:id="3540"/>
      <w:bookmarkEnd w:id="3541"/>
    </w:p>
    <w:p w14:paraId="46FFD875" w14:textId="77777777" w:rsidR="00CB0DD7" w:rsidRPr="000A0A5F" w:rsidRDefault="00CB0DD7">
      <w:pPr>
        <w:rPr>
          <w:noProof/>
          <w:lang w:eastAsia="zh-CN"/>
        </w:rPr>
      </w:pPr>
      <w:r w:rsidRPr="000A0A5F">
        <w:rPr>
          <w:noProof/>
          <w:lang w:eastAsia="zh-CN"/>
        </w:rPr>
        <w:t xml:space="preserve">The GET method allows to read all </w:t>
      </w:r>
      <w:r w:rsidR="009E4BF4" w:rsidRPr="000A0A5F">
        <w:t xml:space="preserve">or queried </w:t>
      </w:r>
      <w:r w:rsidRPr="000A0A5F">
        <w:rPr>
          <w:noProof/>
          <w:lang w:eastAsia="zh-CN"/>
        </w:rPr>
        <w:t xml:space="preserve">active chargeable party transactions for a given SCS/AS. The SCS/AS shall initiate the HTTP GET request message and the SCEF shall respond to the message. </w:t>
      </w:r>
    </w:p>
    <w:p w14:paraId="601FCBF4" w14:textId="77777777" w:rsidR="00CB0DD7" w:rsidRPr="000A0A5F" w:rsidRDefault="00CB0DD7">
      <w:r w:rsidRPr="000A0A5F">
        <w:t>This method shall support the URI query parameters, request and response data structures, and response codes, as specified in the table 5.5.3.2.3.1-1 and table 5.5.3.2.3.1-2.</w:t>
      </w:r>
    </w:p>
    <w:p w14:paraId="3EE04C79" w14:textId="77777777" w:rsidR="001C3BF0" w:rsidRPr="000A0A5F" w:rsidRDefault="001C3BF0" w:rsidP="001C3BF0">
      <w:pPr>
        <w:pStyle w:val="TH"/>
        <w:rPr>
          <w:rFonts w:cs="Arial"/>
        </w:rPr>
      </w:pPr>
      <w:r w:rsidRPr="000A0A5F">
        <w:t xml:space="preserve">Table 5.5.3.2.3.1-1: URI query parameters supported by the GET method on this resource </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30"/>
        <w:gridCol w:w="1656"/>
        <w:gridCol w:w="1136"/>
        <w:gridCol w:w="4479"/>
        <w:gridCol w:w="1324"/>
      </w:tblGrid>
      <w:tr w:rsidR="001C3BF0" w:rsidRPr="000A0A5F" w14:paraId="092C8D64" w14:textId="77777777" w:rsidTr="007E0A1D">
        <w:trPr>
          <w:jc w:val="center"/>
        </w:trPr>
        <w:tc>
          <w:tcPr>
            <w:tcW w:w="535" w:type="pct"/>
            <w:shd w:val="clear" w:color="000000" w:fill="C0C0C0"/>
          </w:tcPr>
          <w:p w14:paraId="3DE288F6" w14:textId="77777777" w:rsidR="001C3BF0" w:rsidRPr="000A0A5F" w:rsidRDefault="001C3BF0" w:rsidP="007E0A1D">
            <w:pPr>
              <w:pStyle w:val="TAH"/>
            </w:pPr>
            <w:r w:rsidRPr="000A0A5F">
              <w:t>Name</w:t>
            </w:r>
          </w:p>
        </w:tc>
        <w:tc>
          <w:tcPr>
            <w:tcW w:w="860" w:type="pct"/>
            <w:shd w:val="clear" w:color="000000" w:fill="C0C0C0"/>
          </w:tcPr>
          <w:p w14:paraId="36AD1863" w14:textId="77777777" w:rsidR="001C3BF0" w:rsidRPr="000A0A5F" w:rsidRDefault="001C3BF0" w:rsidP="007E0A1D">
            <w:pPr>
              <w:pStyle w:val="TAH"/>
            </w:pPr>
            <w:r w:rsidRPr="000A0A5F">
              <w:t>Data type</w:t>
            </w:r>
          </w:p>
        </w:tc>
        <w:tc>
          <w:tcPr>
            <w:tcW w:w="590" w:type="pct"/>
            <w:shd w:val="clear" w:color="000000" w:fill="C0C0C0"/>
          </w:tcPr>
          <w:p w14:paraId="298D71B2" w14:textId="77777777" w:rsidR="001C3BF0" w:rsidRPr="000A0A5F" w:rsidRDefault="001C3BF0" w:rsidP="007E0A1D">
            <w:pPr>
              <w:pStyle w:val="TAH"/>
            </w:pPr>
            <w:r w:rsidRPr="000A0A5F">
              <w:t>Cardinality</w:t>
            </w:r>
          </w:p>
        </w:tc>
        <w:tc>
          <w:tcPr>
            <w:tcW w:w="2327" w:type="pct"/>
            <w:shd w:val="clear" w:color="000000" w:fill="C0C0C0"/>
            <w:vAlign w:val="center"/>
          </w:tcPr>
          <w:p w14:paraId="324F8A70" w14:textId="77777777" w:rsidR="001C3BF0" w:rsidRPr="000A0A5F" w:rsidRDefault="001C3BF0" w:rsidP="007E0A1D">
            <w:pPr>
              <w:pStyle w:val="TAH"/>
            </w:pPr>
            <w:r w:rsidRPr="000A0A5F">
              <w:t>Remarks</w:t>
            </w:r>
          </w:p>
        </w:tc>
        <w:tc>
          <w:tcPr>
            <w:tcW w:w="688" w:type="pct"/>
            <w:shd w:val="clear" w:color="000000" w:fill="C0C0C0"/>
          </w:tcPr>
          <w:p w14:paraId="307EBD2F" w14:textId="77777777" w:rsidR="001C3BF0" w:rsidRPr="000A0A5F" w:rsidRDefault="001C3BF0" w:rsidP="007E0A1D">
            <w:pPr>
              <w:pStyle w:val="TAH"/>
            </w:pPr>
            <w:r w:rsidRPr="000A0A5F">
              <w:t>Applicability</w:t>
            </w:r>
          </w:p>
        </w:tc>
      </w:tr>
      <w:tr w:rsidR="001C3BF0" w:rsidRPr="000A0A5F" w14:paraId="3AE675C4" w14:textId="77777777" w:rsidTr="007E0A1D">
        <w:trPr>
          <w:jc w:val="center"/>
        </w:trPr>
        <w:tc>
          <w:tcPr>
            <w:tcW w:w="535" w:type="pct"/>
            <w:shd w:val="clear" w:color="auto" w:fill="auto"/>
            <w:vAlign w:val="center"/>
          </w:tcPr>
          <w:p w14:paraId="0D38FC97" w14:textId="77777777" w:rsidR="001C3BF0" w:rsidRPr="000A0A5F" w:rsidRDefault="001C3BF0" w:rsidP="007E0A1D">
            <w:pPr>
              <w:pStyle w:val="TAL"/>
            </w:pPr>
            <w:r w:rsidRPr="000A0A5F">
              <w:t>ip-addrs</w:t>
            </w:r>
          </w:p>
        </w:tc>
        <w:tc>
          <w:tcPr>
            <w:tcW w:w="860" w:type="pct"/>
            <w:vAlign w:val="center"/>
          </w:tcPr>
          <w:p w14:paraId="5E3ED65D" w14:textId="77777777" w:rsidR="001C3BF0" w:rsidRPr="000A0A5F" w:rsidRDefault="001C3BF0" w:rsidP="007E0A1D">
            <w:pPr>
              <w:pStyle w:val="TAL"/>
            </w:pPr>
            <w:r w:rsidRPr="000A0A5F">
              <w:t>array(IpAddr)</w:t>
            </w:r>
          </w:p>
        </w:tc>
        <w:tc>
          <w:tcPr>
            <w:tcW w:w="590" w:type="pct"/>
            <w:vAlign w:val="center"/>
          </w:tcPr>
          <w:p w14:paraId="2BB29FC1" w14:textId="77777777" w:rsidR="001C3BF0" w:rsidRPr="000A0A5F" w:rsidRDefault="001C3BF0" w:rsidP="007E0A1D">
            <w:pPr>
              <w:pStyle w:val="TAL"/>
            </w:pPr>
            <w:r w:rsidRPr="000A0A5F">
              <w:t>0..N</w:t>
            </w:r>
          </w:p>
        </w:tc>
        <w:tc>
          <w:tcPr>
            <w:tcW w:w="2327" w:type="pct"/>
            <w:shd w:val="clear" w:color="auto" w:fill="auto"/>
            <w:vAlign w:val="center"/>
          </w:tcPr>
          <w:p w14:paraId="7EA76D27" w14:textId="77777777" w:rsidR="001C3BF0" w:rsidRDefault="001C3BF0" w:rsidP="007E0A1D">
            <w:pPr>
              <w:pStyle w:val="TAL"/>
            </w:pPr>
            <w:r>
              <w:t>Contains t</w:t>
            </w:r>
            <w:r w:rsidRPr="000A0A5F">
              <w:t>he IP address(es) of the requested UE(s).</w:t>
            </w:r>
          </w:p>
          <w:p w14:paraId="78135A4A" w14:textId="77777777" w:rsidR="001C3BF0" w:rsidRDefault="001C3BF0" w:rsidP="007E0A1D">
            <w:pPr>
              <w:pStyle w:val="TAL"/>
            </w:pPr>
          </w:p>
          <w:p w14:paraId="197BC318" w14:textId="77777777" w:rsidR="001C3BF0" w:rsidRPr="000A0A5F" w:rsidRDefault="001C3BF0" w:rsidP="007E0A1D">
            <w:pPr>
              <w:pStyle w:val="TAL"/>
            </w:pPr>
            <w:r>
              <w:t>(NOTE 1, NOTE 2)</w:t>
            </w:r>
          </w:p>
        </w:tc>
        <w:tc>
          <w:tcPr>
            <w:tcW w:w="688" w:type="pct"/>
            <w:vAlign w:val="center"/>
          </w:tcPr>
          <w:p w14:paraId="3BF82D16" w14:textId="77777777" w:rsidR="001C3BF0" w:rsidRPr="000A0A5F" w:rsidRDefault="001C3BF0" w:rsidP="007E0A1D">
            <w:pPr>
              <w:pStyle w:val="TAL"/>
            </w:pPr>
            <w:r w:rsidRPr="000A0A5F">
              <w:t>enNB</w:t>
            </w:r>
          </w:p>
        </w:tc>
      </w:tr>
      <w:tr w:rsidR="001C3BF0" w:rsidRPr="000A0A5F" w14:paraId="59C97A36" w14:textId="77777777" w:rsidTr="007E0A1D">
        <w:trPr>
          <w:jc w:val="center"/>
        </w:trPr>
        <w:tc>
          <w:tcPr>
            <w:tcW w:w="535" w:type="pct"/>
            <w:shd w:val="clear" w:color="auto" w:fill="auto"/>
            <w:vAlign w:val="center"/>
          </w:tcPr>
          <w:p w14:paraId="3640B2B3" w14:textId="77777777" w:rsidR="001C3BF0" w:rsidRPr="000A0A5F" w:rsidRDefault="001C3BF0" w:rsidP="007E0A1D">
            <w:pPr>
              <w:pStyle w:val="TAL"/>
            </w:pPr>
            <w:r w:rsidRPr="000A0A5F">
              <w:t>ip-domain</w:t>
            </w:r>
          </w:p>
        </w:tc>
        <w:tc>
          <w:tcPr>
            <w:tcW w:w="860" w:type="pct"/>
            <w:vAlign w:val="center"/>
          </w:tcPr>
          <w:p w14:paraId="6B145657" w14:textId="77777777" w:rsidR="001C3BF0" w:rsidRPr="000A0A5F" w:rsidRDefault="001C3BF0" w:rsidP="007E0A1D">
            <w:pPr>
              <w:pStyle w:val="TAL"/>
            </w:pPr>
            <w:r w:rsidRPr="000A0A5F">
              <w:t>string</w:t>
            </w:r>
          </w:p>
        </w:tc>
        <w:tc>
          <w:tcPr>
            <w:tcW w:w="590" w:type="pct"/>
            <w:vAlign w:val="center"/>
          </w:tcPr>
          <w:p w14:paraId="0641353B" w14:textId="77777777" w:rsidR="001C3BF0" w:rsidRPr="000A0A5F" w:rsidRDefault="001C3BF0" w:rsidP="007E0A1D">
            <w:pPr>
              <w:pStyle w:val="TAL"/>
            </w:pPr>
            <w:r w:rsidRPr="000A0A5F">
              <w:t>0..1</w:t>
            </w:r>
          </w:p>
        </w:tc>
        <w:tc>
          <w:tcPr>
            <w:tcW w:w="2327" w:type="pct"/>
            <w:shd w:val="clear" w:color="auto" w:fill="auto"/>
            <w:vAlign w:val="center"/>
          </w:tcPr>
          <w:p w14:paraId="0EA3C206" w14:textId="77777777" w:rsidR="001C3BF0" w:rsidRDefault="001C3BF0" w:rsidP="007E0A1D">
            <w:pPr>
              <w:pStyle w:val="TAL"/>
            </w:pPr>
            <w:r>
              <w:t>Contains t</w:t>
            </w:r>
            <w:r w:rsidRPr="000A0A5F">
              <w:t>he IPv4 address domain identifier.</w:t>
            </w:r>
          </w:p>
          <w:p w14:paraId="3B570C63" w14:textId="77777777" w:rsidR="001C3BF0" w:rsidRPr="000A0A5F" w:rsidRDefault="001C3BF0" w:rsidP="007E0A1D">
            <w:pPr>
              <w:pStyle w:val="TAL"/>
            </w:pPr>
          </w:p>
          <w:p w14:paraId="15831240" w14:textId="77777777" w:rsidR="001C3BF0" w:rsidRPr="000A0A5F" w:rsidRDefault="001C3BF0" w:rsidP="007E0A1D">
            <w:pPr>
              <w:pStyle w:val="TAL"/>
            </w:pPr>
            <w:r w:rsidRPr="000A0A5F">
              <w:t>Th</w:t>
            </w:r>
            <w:r>
              <w:t>is</w:t>
            </w:r>
            <w:r w:rsidRPr="000A0A5F">
              <w:t xml:space="preserve"> </w:t>
            </w:r>
            <w:r>
              <w:t>query parameter</w:t>
            </w:r>
            <w:r w:rsidRPr="000A0A5F">
              <w:t xml:space="preserve"> may be </w:t>
            </w:r>
            <w:r>
              <w:t>present only</w:t>
            </w:r>
            <w:r w:rsidRPr="000A0A5F">
              <w:t xml:space="preserve"> if the </w:t>
            </w:r>
            <w:r>
              <w:t>"</w:t>
            </w:r>
            <w:r w:rsidRPr="000A0A5F">
              <w:t>ip-addrs</w:t>
            </w:r>
            <w:r>
              <w:t>"</w:t>
            </w:r>
            <w:r w:rsidRPr="000A0A5F">
              <w:t xml:space="preserve"> query parameter</w:t>
            </w:r>
            <w:r>
              <w:t xml:space="preserve"> is also present and contains at least one array element including an </w:t>
            </w:r>
            <w:r w:rsidRPr="000A0A5F">
              <w:t>IPv4 address.</w:t>
            </w:r>
          </w:p>
        </w:tc>
        <w:tc>
          <w:tcPr>
            <w:tcW w:w="688" w:type="pct"/>
            <w:vAlign w:val="center"/>
          </w:tcPr>
          <w:p w14:paraId="605FE462" w14:textId="77777777" w:rsidR="001C3BF0" w:rsidRPr="000A0A5F" w:rsidRDefault="001C3BF0" w:rsidP="007E0A1D">
            <w:pPr>
              <w:pStyle w:val="TAL"/>
            </w:pPr>
            <w:r w:rsidRPr="000A0A5F">
              <w:t>enNB</w:t>
            </w:r>
          </w:p>
        </w:tc>
      </w:tr>
      <w:tr w:rsidR="001C3BF0" w:rsidRPr="000A0A5F" w14:paraId="032792DC" w14:textId="77777777" w:rsidTr="007E0A1D">
        <w:trPr>
          <w:jc w:val="center"/>
        </w:trPr>
        <w:tc>
          <w:tcPr>
            <w:tcW w:w="535" w:type="pct"/>
            <w:shd w:val="clear" w:color="auto" w:fill="auto"/>
            <w:vAlign w:val="center"/>
          </w:tcPr>
          <w:p w14:paraId="21625810" w14:textId="77777777" w:rsidR="001C3BF0" w:rsidRPr="000A0A5F" w:rsidRDefault="001C3BF0" w:rsidP="007E0A1D">
            <w:pPr>
              <w:pStyle w:val="TAL"/>
            </w:pPr>
            <w:r w:rsidRPr="000A0A5F">
              <w:t>mac-addrs</w:t>
            </w:r>
          </w:p>
        </w:tc>
        <w:tc>
          <w:tcPr>
            <w:tcW w:w="860" w:type="pct"/>
            <w:vAlign w:val="center"/>
          </w:tcPr>
          <w:p w14:paraId="54D92D9C" w14:textId="77777777" w:rsidR="001C3BF0" w:rsidRPr="000A0A5F" w:rsidRDefault="001C3BF0" w:rsidP="007E0A1D">
            <w:pPr>
              <w:pStyle w:val="TAL"/>
            </w:pPr>
            <w:r w:rsidRPr="000A0A5F">
              <w:t>array(MacAddr48)</w:t>
            </w:r>
          </w:p>
        </w:tc>
        <w:tc>
          <w:tcPr>
            <w:tcW w:w="590" w:type="pct"/>
            <w:vAlign w:val="center"/>
          </w:tcPr>
          <w:p w14:paraId="2AB7A4AC" w14:textId="77777777" w:rsidR="001C3BF0" w:rsidRPr="000A0A5F" w:rsidRDefault="001C3BF0" w:rsidP="007E0A1D">
            <w:pPr>
              <w:pStyle w:val="TAL"/>
            </w:pPr>
            <w:r w:rsidRPr="000A0A5F">
              <w:t>0..N</w:t>
            </w:r>
          </w:p>
        </w:tc>
        <w:tc>
          <w:tcPr>
            <w:tcW w:w="2327" w:type="pct"/>
            <w:shd w:val="clear" w:color="auto" w:fill="auto"/>
            <w:vAlign w:val="center"/>
          </w:tcPr>
          <w:p w14:paraId="62351CA5" w14:textId="77777777" w:rsidR="001C3BF0" w:rsidRDefault="001C3BF0" w:rsidP="007E0A1D">
            <w:pPr>
              <w:pStyle w:val="TAL"/>
            </w:pPr>
            <w:r>
              <w:t>Contains t</w:t>
            </w:r>
            <w:r w:rsidRPr="000A0A5F">
              <w:t>he MAC address(es) of the requested UE(s).</w:t>
            </w:r>
          </w:p>
          <w:p w14:paraId="2A98CEB1" w14:textId="77777777" w:rsidR="001C3BF0" w:rsidRDefault="001C3BF0" w:rsidP="007E0A1D">
            <w:pPr>
              <w:pStyle w:val="TAL"/>
            </w:pPr>
          </w:p>
          <w:p w14:paraId="433E3398" w14:textId="77777777" w:rsidR="001C3BF0" w:rsidRPr="000A0A5F" w:rsidRDefault="001C3BF0" w:rsidP="007E0A1D">
            <w:pPr>
              <w:pStyle w:val="TAL"/>
            </w:pPr>
            <w:r>
              <w:t>(NOTE 1, NOTE 2)</w:t>
            </w:r>
          </w:p>
        </w:tc>
        <w:tc>
          <w:tcPr>
            <w:tcW w:w="688" w:type="pct"/>
            <w:vAlign w:val="center"/>
          </w:tcPr>
          <w:p w14:paraId="444E1926" w14:textId="77777777" w:rsidR="001C3BF0" w:rsidRPr="000A0A5F" w:rsidRDefault="001C3BF0" w:rsidP="007E0A1D">
            <w:pPr>
              <w:pStyle w:val="TAL"/>
            </w:pPr>
            <w:r w:rsidRPr="000A0A5F">
              <w:t>enNB</w:t>
            </w:r>
          </w:p>
        </w:tc>
      </w:tr>
      <w:tr w:rsidR="001C3BF0" w:rsidRPr="000A0A5F" w14:paraId="2099B885" w14:textId="77777777" w:rsidTr="007E0A1D">
        <w:trPr>
          <w:jc w:val="center"/>
        </w:trPr>
        <w:tc>
          <w:tcPr>
            <w:tcW w:w="5000" w:type="pct"/>
            <w:gridSpan w:val="5"/>
            <w:shd w:val="clear" w:color="auto" w:fill="auto"/>
            <w:vAlign w:val="center"/>
          </w:tcPr>
          <w:p w14:paraId="2039C369" w14:textId="77777777" w:rsidR="001C3BF0" w:rsidRDefault="001C3BF0" w:rsidP="007E0A1D">
            <w:pPr>
              <w:pStyle w:val="TAN"/>
            </w:pPr>
            <w:r w:rsidRPr="000A0A5F">
              <w:t>NOTE</w:t>
            </w:r>
            <w:r>
              <w:t> 1</w:t>
            </w:r>
            <w:r w:rsidRPr="000A0A5F">
              <w:t>:</w:t>
            </w:r>
            <w:r w:rsidRPr="000A0A5F">
              <w:tab/>
              <w:t xml:space="preserve">Either the "ip-addrs" </w:t>
            </w:r>
            <w:r>
              <w:t xml:space="preserve">query </w:t>
            </w:r>
            <w:r w:rsidRPr="000A0A5F">
              <w:t xml:space="preserve">parameter or the "mac-addrs" </w:t>
            </w:r>
            <w:r>
              <w:t xml:space="preserve">query </w:t>
            </w:r>
            <w:r w:rsidRPr="000A0A5F">
              <w:t>parameter may be provided at the same time.</w:t>
            </w:r>
          </w:p>
          <w:p w14:paraId="630A638B" w14:textId="77777777" w:rsidR="001C3BF0" w:rsidRPr="000A0A5F" w:rsidRDefault="001C3BF0" w:rsidP="007E0A1D">
            <w:pPr>
              <w:pStyle w:val="TAN"/>
            </w:pPr>
            <w:r w:rsidRPr="000A0A5F">
              <w:t>NOTE</w:t>
            </w:r>
            <w:r>
              <w:t> 2</w:t>
            </w:r>
            <w:r w:rsidRPr="000A0A5F">
              <w:t>:</w:t>
            </w:r>
            <w:r w:rsidRPr="000A0A5F">
              <w:tab/>
              <w:t xml:space="preserve">If multiple </w:t>
            </w:r>
            <w:r>
              <w:t xml:space="preserve">array </w:t>
            </w:r>
            <w:r w:rsidRPr="000A0A5F">
              <w:t xml:space="preserve">elements are provided </w:t>
            </w:r>
            <w:r>
              <w:t>within this query parameter</w:t>
            </w:r>
            <w:r w:rsidRPr="000A0A5F">
              <w:t xml:space="preserve">, then each </w:t>
            </w:r>
            <w:r>
              <w:t xml:space="preserve">array </w:t>
            </w:r>
            <w:r w:rsidRPr="000A0A5F">
              <w:t>element shall be treated as a separate query parameter.</w:t>
            </w:r>
          </w:p>
        </w:tc>
      </w:tr>
    </w:tbl>
    <w:p w14:paraId="444884CF" w14:textId="77777777" w:rsidR="00CB0DD7" w:rsidRPr="000A0A5F" w:rsidRDefault="00CB0DD7"/>
    <w:p w14:paraId="2D1BBF69" w14:textId="77777777" w:rsidR="00CB0DD7" w:rsidRPr="000A0A5F" w:rsidRDefault="00CB0DD7">
      <w:pPr>
        <w:pStyle w:val="TH"/>
      </w:pPr>
      <w:r w:rsidRPr="000A0A5F">
        <w:t>Table 5.5.3.2.3.1-2: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13D33D9" w14:textId="77777777" w:rsidTr="00B40D37">
        <w:tc>
          <w:tcPr>
            <w:tcW w:w="532" w:type="pct"/>
            <w:vMerge w:val="restart"/>
            <w:shd w:val="clear" w:color="auto" w:fill="C0C0C0"/>
            <w:vAlign w:val="center"/>
          </w:tcPr>
          <w:p w14:paraId="1C8ADA31" w14:textId="77777777" w:rsidR="00CB0DD7" w:rsidRPr="000A0A5F" w:rsidRDefault="00CB0DD7">
            <w:pPr>
              <w:pStyle w:val="TAH"/>
            </w:pPr>
            <w:r w:rsidRPr="000A0A5F">
              <w:t>Request body</w:t>
            </w:r>
          </w:p>
        </w:tc>
        <w:tc>
          <w:tcPr>
            <w:tcW w:w="1093" w:type="pct"/>
            <w:shd w:val="clear" w:color="auto" w:fill="C0C0C0"/>
          </w:tcPr>
          <w:p w14:paraId="15E14260" w14:textId="77777777" w:rsidR="00CB0DD7" w:rsidRPr="000A0A5F" w:rsidRDefault="00CB0DD7">
            <w:pPr>
              <w:pStyle w:val="TAH"/>
            </w:pPr>
            <w:r w:rsidRPr="000A0A5F">
              <w:t>Data type</w:t>
            </w:r>
          </w:p>
        </w:tc>
        <w:tc>
          <w:tcPr>
            <w:tcW w:w="541" w:type="pct"/>
            <w:shd w:val="clear" w:color="auto" w:fill="C0C0C0"/>
          </w:tcPr>
          <w:p w14:paraId="7DBC15AB" w14:textId="77777777" w:rsidR="00CB0DD7" w:rsidRPr="000A0A5F" w:rsidRDefault="00CB0DD7">
            <w:pPr>
              <w:pStyle w:val="TAH"/>
            </w:pPr>
            <w:r w:rsidRPr="000A0A5F">
              <w:t>Cardinality</w:t>
            </w:r>
          </w:p>
        </w:tc>
        <w:tc>
          <w:tcPr>
            <w:tcW w:w="2834" w:type="pct"/>
            <w:gridSpan w:val="2"/>
            <w:shd w:val="clear" w:color="auto" w:fill="C0C0C0"/>
          </w:tcPr>
          <w:p w14:paraId="33983530" w14:textId="77777777" w:rsidR="00CB0DD7" w:rsidRPr="000A0A5F" w:rsidRDefault="00CB0DD7">
            <w:pPr>
              <w:pStyle w:val="TAH"/>
            </w:pPr>
            <w:r w:rsidRPr="000A0A5F">
              <w:t>Remarks</w:t>
            </w:r>
          </w:p>
        </w:tc>
      </w:tr>
      <w:tr w:rsidR="00CB0DD7" w:rsidRPr="000A0A5F" w14:paraId="6428834F" w14:textId="77777777" w:rsidTr="00FF0AF8">
        <w:tc>
          <w:tcPr>
            <w:tcW w:w="532" w:type="pct"/>
            <w:vMerge/>
            <w:shd w:val="clear" w:color="auto" w:fill="BFBFBF"/>
            <w:vAlign w:val="center"/>
          </w:tcPr>
          <w:p w14:paraId="53FAFBA0" w14:textId="77777777" w:rsidR="00CB0DD7" w:rsidRPr="000A0A5F" w:rsidRDefault="00CB0DD7">
            <w:pPr>
              <w:pStyle w:val="TAL"/>
              <w:jc w:val="center"/>
            </w:pPr>
          </w:p>
        </w:tc>
        <w:tc>
          <w:tcPr>
            <w:tcW w:w="1093" w:type="pct"/>
            <w:shd w:val="clear" w:color="auto" w:fill="auto"/>
          </w:tcPr>
          <w:p w14:paraId="5E940343" w14:textId="77777777" w:rsidR="00CB0DD7" w:rsidRPr="000A0A5F" w:rsidRDefault="00CB0DD7">
            <w:pPr>
              <w:pStyle w:val="TAL"/>
            </w:pPr>
            <w:r w:rsidRPr="000A0A5F">
              <w:t>none</w:t>
            </w:r>
          </w:p>
        </w:tc>
        <w:tc>
          <w:tcPr>
            <w:tcW w:w="541" w:type="pct"/>
          </w:tcPr>
          <w:p w14:paraId="6F4E0EE2" w14:textId="77777777" w:rsidR="00CB0DD7" w:rsidRPr="000A0A5F" w:rsidRDefault="00CB0DD7">
            <w:pPr>
              <w:pStyle w:val="TAL"/>
            </w:pPr>
          </w:p>
        </w:tc>
        <w:tc>
          <w:tcPr>
            <w:tcW w:w="2834" w:type="pct"/>
            <w:gridSpan w:val="2"/>
          </w:tcPr>
          <w:p w14:paraId="209DE35F" w14:textId="77777777" w:rsidR="00CB0DD7" w:rsidRPr="000A0A5F" w:rsidRDefault="00CB0DD7">
            <w:pPr>
              <w:pStyle w:val="TAL"/>
            </w:pPr>
          </w:p>
        </w:tc>
      </w:tr>
      <w:tr w:rsidR="00CB0DD7" w:rsidRPr="000A0A5F" w14:paraId="4E34795F" w14:textId="77777777" w:rsidTr="00B40D37">
        <w:tc>
          <w:tcPr>
            <w:tcW w:w="532" w:type="pct"/>
            <w:vMerge w:val="restart"/>
            <w:shd w:val="clear" w:color="auto" w:fill="C0C0C0"/>
            <w:vAlign w:val="center"/>
          </w:tcPr>
          <w:p w14:paraId="014258B3" w14:textId="77777777" w:rsidR="00CB0DD7" w:rsidRPr="000A0A5F" w:rsidRDefault="00CB0DD7">
            <w:pPr>
              <w:pStyle w:val="TAH"/>
            </w:pPr>
            <w:r w:rsidRPr="000A0A5F">
              <w:t>Response body</w:t>
            </w:r>
          </w:p>
        </w:tc>
        <w:tc>
          <w:tcPr>
            <w:tcW w:w="1093" w:type="pct"/>
            <w:shd w:val="clear" w:color="auto" w:fill="C0C0C0"/>
          </w:tcPr>
          <w:p w14:paraId="69518D30" w14:textId="77777777" w:rsidR="00CB0DD7" w:rsidRPr="000A0A5F" w:rsidRDefault="00CB0DD7">
            <w:pPr>
              <w:pStyle w:val="TAH"/>
            </w:pPr>
          </w:p>
          <w:p w14:paraId="78A2532F" w14:textId="77777777" w:rsidR="00CB0DD7" w:rsidRPr="000A0A5F" w:rsidRDefault="00CB0DD7">
            <w:pPr>
              <w:pStyle w:val="TAH"/>
            </w:pPr>
            <w:r w:rsidRPr="000A0A5F">
              <w:t>Data type</w:t>
            </w:r>
          </w:p>
        </w:tc>
        <w:tc>
          <w:tcPr>
            <w:tcW w:w="541" w:type="pct"/>
            <w:shd w:val="clear" w:color="auto" w:fill="C0C0C0"/>
          </w:tcPr>
          <w:p w14:paraId="065E3B32" w14:textId="77777777" w:rsidR="00CB0DD7" w:rsidRPr="000A0A5F" w:rsidRDefault="00CB0DD7">
            <w:pPr>
              <w:pStyle w:val="TAH"/>
            </w:pPr>
          </w:p>
          <w:p w14:paraId="6811B039" w14:textId="77777777" w:rsidR="00CB0DD7" w:rsidRPr="000A0A5F" w:rsidRDefault="00CB0DD7">
            <w:pPr>
              <w:pStyle w:val="TAH"/>
            </w:pPr>
            <w:r w:rsidRPr="000A0A5F">
              <w:t>Cardinality</w:t>
            </w:r>
          </w:p>
        </w:tc>
        <w:tc>
          <w:tcPr>
            <w:tcW w:w="500" w:type="pct"/>
            <w:shd w:val="clear" w:color="auto" w:fill="C0C0C0"/>
          </w:tcPr>
          <w:p w14:paraId="09A26A5B" w14:textId="77777777" w:rsidR="00CB0DD7" w:rsidRPr="000A0A5F" w:rsidRDefault="00CB0DD7">
            <w:pPr>
              <w:pStyle w:val="TAH"/>
            </w:pPr>
            <w:r w:rsidRPr="000A0A5F">
              <w:t>Response</w:t>
            </w:r>
          </w:p>
          <w:p w14:paraId="36D6CAE6" w14:textId="77777777" w:rsidR="00CB0DD7" w:rsidRPr="000A0A5F" w:rsidRDefault="00CB0DD7">
            <w:pPr>
              <w:pStyle w:val="TAH"/>
            </w:pPr>
            <w:r w:rsidRPr="000A0A5F">
              <w:t>codes</w:t>
            </w:r>
          </w:p>
        </w:tc>
        <w:tc>
          <w:tcPr>
            <w:tcW w:w="2334" w:type="pct"/>
            <w:shd w:val="clear" w:color="auto" w:fill="C0C0C0"/>
          </w:tcPr>
          <w:p w14:paraId="6932A8FA" w14:textId="77777777" w:rsidR="00CB0DD7" w:rsidRPr="000A0A5F" w:rsidRDefault="00CB0DD7">
            <w:pPr>
              <w:pStyle w:val="TAH"/>
            </w:pPr>
          </w:p>
          <w:p w14:paraId="57896D57" w14:textId="77777777" w:rsidR="00CB0DD7" w:rsidRPr="000A0A5F" w:rsidRDefault="00CB0DD7">
            <w:pPr>
              <w:pStyle w:val="TAH"/>
            </w:pPr>
            <w:r w:rsidRPr="000A0A5F">
              <w:t>Remarks</w:t>
            </w:r>
          </w:p>
        </w:tc>
      </w:tr>
      <w:tr w:rsidR="00CB0DD7" w:rsidRPr="000A0A5F" w14:paraId="3CF7091F" w14:textId="77777777" w:rsidTr="00FF0AF8">
        <w:tc>
          <w:tcPr>
            <w:tcW w:w="532" w:type="pct"/>
            <w:vMerge/>
            <w:shd w:val="clear" w:color="auto" w:fill="BFBFBF"/>
            <w:vAlign w:val="center"/>
          </w:tcPr>
          <w:p w14:paraId="4E211863" w14:textId="77777777" w:rsidR="00CB0DD7" w:rsidRPr="000A0A5F" w:rsidRDefault="00CB0DD7">
            <w:pPr>
              <w:pStyle w:val="TAL"/>
              <w:jc w:val="center"/>
            </w:pPr>
          </w:p>
        </w:tc>
        <w:tc>
          <w:tcPr>
            <w:tcW w:w="1093" w:type="pct"/>
            <w:shd w:val="clear" w:color="auto" w:fill="auto"/>
          </w:tcPr>
          <w:p w14:paraId="66B176DD" w14:textId="77777777" w:rsidR="00CB0DD7" w:rsidRPr="000A0A5F" w:rsidRDefault="00CB0DD7">
            <w:pPr>
              <w:pStyle w:val="TAL"/>
            </w:pPr>
            <w:r w:rsidRPr="000A0A5F">
              <w:t>array(ChargeableParty)</w:t>
            </w:r>
          </w:p>
        </w:tc>
        <w:tc>
          <w:tcPr>
            <w:tcW w:w="541" w:type="pct"/>
          </w:tcPr>
          <w:p w14:paraId="4129E183" w14:textId="77777777" w:rsidR="00CB0DD7" w:rsidRPr="000A0A5F" w:rsidRDefault="00CB0DD7">
            <w:pPr>
              <w:pStyle w:val="TAL"/>
            </w:pPr>
            <w:r w:rsidRPr="000A0A5F">
              <w:t>0..N</w:t>
            </w:r>
          </w:p>
        </w:tc>
        <w:tc>
          <w:tcPr>
            <w:tcW w:w="500" w:type="pct"/>
          </w:tcPr>
          <w:p w14:paraId="7EBD47A3" w14:textId="77777777" w:rsidR="00CB0DD7" w:rsidRPr="000A0A5F" w:rsidRDefault="00CB0DD7">
            <w:pPr>
              <w:pStyle w:val="TAL"/>
            </w:pPr>
            <w:r w:rsidRPr="000A0A5F">
              <w:t>200 OK</w:t>
            </w:r>
          </w:p>
        </w:tc>
        <w:tc>
          <w:tcPr>
            <w:tcW w:w="2334" w:type="pct"/>
          </w:tcPr>
          <w:p w14:paraId="3E722B61" w14:textId="77777777" w:rsidR="00CB0DD7" w:rsidRPr="000A0A5F" w:rsidRDefault="00CB0DD7">
            <w:pPr>
              <w:pStyle w:val="TAL"/>
            </w:pPr>
            <w:r w:rsidRPr="000A0A5F">
              <w:t>The chargeable party transactions information for the SCS/AS in the request URI are returned.</w:t>
            </w:r>
          </w:p>
        </w:tc>
      </w:tr>
      <w:tr w:rsidR="00CB0DD7" w:rsidRPr="000A0A5F" w14:paraId="6B862B63" w14:textId="77777777" w:rsidTr="00FF0AF8">
        <w:tc>
          <w:tcPr>
            <w:tcW w:w="532" w:type="pct"/>
            <w:vMerge/>
            <w:shd w:val="clear" w:color="auto" w:fill="BFBFBF"/>
            <w:vAlign w:val="center"/>
          </w:tcPr>
          <w:p w14:paraId="6C25BEC7" w14:textId="77777777" w:rsidR="00CB0DD7" w:rsidRPr="000A0A5F" w:rsidRDefault="00CB0DD7">
            <w:pPr>
              <w:pStyle w:val="TAL"/>
              <w:jc w:val="center"/>
            </w:pPr>
          </w:p>
        </w:tc>
        <w:tc>
          <w:tcPr>
            <w:tcW w:w="1093" w:type="pct"/>
            <w:shd w:val="clear" w:color="auto" w:fill="auto"/>
          </w:tcPr>
          <w:p w14:paraId="7F14D44C" w14:textId="77777777" w:rsidR="00CB0DD7" w:rsidRPr="000A0A5F" w:rsidRDefault="00CB0DD7">
            <w:pPr>
              <w:pStyle w:val="TAL"/>
            </w:pPr>
            <w:r w:rsidRPr="000A0A5F">
              <w:t>none</w:t>
            </w:r>
          </w:p>
        </w:tc>
        <w:tc>
          <w:tcPr>
            <w:tcW w:w="541" w:type="pct"/>
          </w:tcPr>
          <w:p w14:paraId="5D215920" w14:textId="77777777" w:rsidR="00CB0DD7" w:rsidRPr="000A0A5F" w:rsidRDefault="00CB0DD7">
            <w:pPr>
              <w:pStyle w:val="TAL"/>
            </w:pPr>
          </w:p>
        </w:tc>
        <w:tc>
          <w:tcPr>
            <w:tcW w:w="500" w:type="pct"/>
          </w:tcPr>
          <w:p w14:paraId="636501A8" w14:textId="77777777" w:rsidR="00CB0DD7" w:rsidRPr="000A0A5F" w:rsidRDefault="00CB0DD7">
            <w:pPr>
              <w:pStyle w:val="TAL"/>
            </w:pPr>
            <w:r w:rsidRPr="000A0A5F">
              <w:t>307 Temporary Redirect</w:t>
            </w:r>
          </w:p>
        </w:tc>
        <w:tc>
          <w:tcPr>
            <w:tcW w:w="2334" w:type="pct"/>
          </w:tcPr>
          <w:p w14:paraId="34FD6C7D" w14:textId="77777777" w:rsidR="00CB0DD7" w:rsidRPr="000A0A5F" w:rsidRDefault="00CB0DD7">
            <w:pPr>
              <w:pStyle w:val="TAL"/>
            </w:pPr>
            <w:r w:rsidRPr="000A0A5F">
              <w:t>Temporary redirection, during transaction retrieval. The response shall include a Location header field containing an alternative URI of the resource located in an alternative SCEF.</w:t>
            </w:r>
          </w:p>
          <w:p w14:paraId="7937C4CF" w14:textId="77777777" w:rsidR="00CB0DD7" w:rsidRPr="000A0A5F" w:rsidRDefault="00CB0DD7">
            <w:pPr>
              <w:pStyle w:val="TAL"/>
            </w:pPr>
            <w:r w:rsidRPr="000A0A5F">
              <w:t>Redirection handling is described in clause 5.2.10.</w:t>
            </w:r>
          </w:p>
        </w:tc>
      </w:tr>
      <w:tr w:rsidR="00CB0DD7" w:rsidRPr="000A0A5F" w14:paraId="6AEBAA29" w14:textId="77777777" w:rsidTr="00FF0AF8">
        <w:tc>
          <w:tcPr>
            <w:tcW w:w="532" w:type="pct"/>
            <w:vMerge/>
            <w:shd w:val="clear" w:color="auto" w:fill="BFBFBF"/>
            <w:vAlign w:val="center"/>
          </w:tcPr>
          <w:p w14:paraId="153B6E47" w14:textId="77777777" w:rsidR="00CB0DD7" w:rsidRPr="000A0A5F" w:rsidRDefault="00CB0DD7">
            <w:pPr>
              <w:pStyle w:val="TAL"/>
              <w:jc w:val="center"/>
            </w:pPr>
          </w:p>
        </w:tc>
        <w:tc>
          <w:tcPr>
            <w:tcW w:w="1093" w:type="pct"/>
            <w:shd w:val="clear" w:color="auto" w:fill="auto"/>
          </w:tcPr>
          <w:p w14:paraId="24025045" w14:textId="77777777" w:rsidR="00CB0DD7" w:rsidRPr="000A0A5F" w:rsidRDefault="00CB0DD7">
            <w:pPr>
              <w:pStyle w:val="TAL"/>
            </w:pPr>
            <w:r w:rsidRPr="000A0A5F">
              <w:t>none</w:t>
            </w:r>
          </w:p>
        </w:tc>
        <w:tc>
          <w:tcPr>
            <w:tcW w:w="541" w:type="pct"/>
          </w:tcPr>
          <w:p w14:paraId="07CE1C92" w14:textId="77777777" w:rsidR="00CB0DD7" w:rsidRPr="000A0A5F" w:rsidRDefault="00CB0DD7">
            <w:pPr>
              <w:pStyle w:val="TAL"/>
            </w:pPr>
          </w:p>
        </w:tc>
        <w:tc>
          <w:tcPr>
            <w:tcW w:w="500" w:type="pct"/>
          </w:tcPr>
          <w:p w14:paraId="46622E0F" w14:textId="77777777" w:rsidR="00CB0DD7" w:rsidRPr="000A0A5F" w:rsidRDefault="00CB0DD7">
            <w:pPr>
              <w:pStyle w:val="TAL"/>
            </w:pPr>
            <w:r w:rsidRPr="000A0A5F">
              <w:t>308 Permanent Redirect</w:t>
            </w:r>
          </w:p>
        </w:tc>
        <w:tc>
          <w:tcPr>
            <w:tcW w:w="2334" w:type="pct"/>
          </w:tcPr>
          <w:p w14:paraId="3F8DCDCA" w14:textId="77777777" w:rsidR="00CB0DD7" w:rsidRPr="000A0A5F" w:rsidRDefault="00CB0DD7">
            <w:pPr>
              <w:pStyle w:val="TAL"/>
            </w:pPr>
            <w:r w:rsidRPr="000A0A5F">
              <w:t>Permanent redirection, during transaction retrieval. The response shall include a Location header field containing an alternative URI of the resource located in an alternative SCEF.</w:t>
            </w:r>
          </w:p>
          <w:p w14:paraId="3E1C9E24" w14:textId="77777777" w:rsidR="00CB0DD7" w:rsidRPr="000A0A5F" w:rsidRDefault="00CB0DD7">
            <w:pPr>
              <w:pStyle w:val="TAL"/>
            </w:pPr>
            <w:r w:rsidRPr="000A0A5F">
              <w:t>Redirection handling is described in clause 5.2.10.</w:t>
            </w:r>
          </w:p>
        </w:tc>
      </w:tr>
      <w:tr w:rsidR="00CB0DD7" w:rsidRPr="000A0A5F" w14:paraId="0B307CBC" w14:textId="77777777" w:rsidTr="00FF0AF8">
        <w:tc>
          <w:tcPr>
            <w:tcW w:w="5000" w:type="pct"/>
            <w:gridSpan w:val="5"/>
            <w:shd w:val="clear" w:color="auto" w:fill="auto"/>
            <w:vAlign w:val="center"/>
          </w:tcPr>
          <w:p w14:paraId="6DEBD3FD"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5E2DFA75" w14:textId="77777777" w:rsidR="00CB0DD7" w:rsidRPr="000A0A5F" w:rsidRDefault="00CB0DD7"/>
    <w:p w14:paraId="24EE4341" w14:textId="77777777" w:rsidR="00CB0DD7" w:rsidRPr="000A0A5F" w:rsidRDefault="00B004CD">
      <w:pPr>
        <w:pStyle w:val="TH"/>
      </w:pPr>
      <w:r w:rsidRPr="000A0A5F">
        <w:t>Table </w:t>
      </w:r>
      <w:r w:rsidR="00CB0DD7" w:rsidRPr="000A0A5F">
        <w:t>5.5.3.2.3.1-3: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07CC351" w14:textId="77777777" w:rsidTr="00FF0AF8">
        <w:trPr>
          <w:jc w:val="center"/>
        </w:trPr>
        <w:tc>
          <w:tcPr>
            <w:tcW w:w="825" w:type="pct"/>
            <w:shd w:val="clear" w:color="auto" w:fill="C0C0C0"/>
          </w:tcPr>
          <w:p w14:paraId="6396EBE7" w14:textId="77777777" w:rsidR="00CB0DD7" w:rsidRPr="000A0A5F" w:rsidRDefault="00CB0DD7">
            <w:pPr>
              <w:pStyle w:val="TAH"/>
            </w:pPr>
            <w:r w:rsidRPr="000A0A5F">
              <w:t>Name</w:t>
            </w:r>
          </w:p>
        </w:tc>
        <w:tc>
          <w:tcPr>
            <w:tcW w:w="732" w:type="pct"/>
            <w:shd w:val="clear" w:color="auto" w:fill="C0C0C0"/>
          </w:tcPr>
          <w:p w14:paraId="2FE4EE36" w14:textId="77777777" w:rsidR="00CB0DD7" w:rsidRPr="000A0A5F" w:rsidRDefault="00CB0DD7">
            <w:pPr>
              <w:pStyle w:val="TAH"/>
            </w:pPr>
            <w:r w:rsidRPr="000A0A5F">
              <w:t>Data type</w:t>
            </w:r>
          </w:p>
        </w:tc>
        <w:tc>
          <w:tcPr>
            <w:tcW w:w="217" w:type="pct"/>
            <w:shd w:val="clear" w:color="auto" w:fill="C0C0C0"/>
          </w:tcPr>
          <w:p w14:paraId="7C9359AB" w14:textId="77777777" w:rsidR="00CB0DD7" w:rsidRPr="000A0A5F" w:rsidRDefault="00CB0DD7">
            <w:pPr>
              <w:pStyle w:val="TAH"/>
            </w:pPr>
            <w:r w:rsidRPr="000A0A5F">
              <w:t>P</w:t>
            </w:r>
          </w:p>
        </w:tc>
        <w:tc>
          <w:tcPr>
            <w:tcW w:w="581" w:type="pct"/>
            <w:shd w:val="clear" w:color="auto" w:fill="C0C0C0"/>
          </w:tcPr>
          <w:p w14:paraId="3BE3DCF9" w14:textId="77777777" w:rsidR="00CB0DD7" w:rsidRPr="000A0A5F" w:rsidRDefault="00CB0DD7">
            <w:pPr>
              <w:pStyle w:val="TAH"/>
            </w:pPr>
            <w:r w:rsidRPr="000A0A5F">
              <w:t>Cardinality</w:t>
            </w:r>
          </w:p>
        </w:tc>
        <w:tc>
          <w:tcPr>
            <w:tcW w:w="2645" w:type="pct"/>
            <w:shd w:val="clear" w:color="auto" w:fill="C0C0C0"/>
            <w:vAlign w:val="center"/>
          </w:tcPr>
          <w:p w14:paraId="2FA10D02" w14:textId="77777777" w:rsidR="00CB0DD7" w:rsidRPr="000A0A5F" w:rsidRDefault="00CB0DD7">
            <w:pPr>
              <w:pStyle w:val="TAH"/>
            </w:pPr>
            <w:r w:rsidRPr="000A0A5F">
              <w:t>Description</w:t>
            </w:r>
          </w:p>
        </w:tc>
      </w:tr>
      <w:tr w:rsidR="00CB0DD7" w:rsidRPr="000A0A5F" w14:paraId="5CB71D11" w14:textId="77777777" w:rsidTr="00FF0AF8">
        <w:trPr>
          <w:jc w:val="center"/>
        </w:trPr>
        <w:tc>
          <w:tcPr>
            <w:tcW w:w="825" w:type="pct"/>
            <w:shd w:val="clear" w:color="auto" w:fill="auto"/>
          </w:tcPr>
          <w:p w14:paraId="5D5DE01A" w14:textId="77777777" w:rsidR="00CB0DD7" w:rsidRPr="000A0A5F" w:rsidRDefault="00CB0DD7">
            <w:pPr>
              <w:pStyle w:val="TAL"/>
            </w:pPr>
            <w:r w:rsidRPr="000A0A5F">
              <w:t>Location</w:t>
            </w:r>
          </w:p>
        </w:tc>
        <w:tc>
          <w:tcPr>
            <w:tcW w:w="732" w:type="pct"/>
          </w:tcPr>
          <w:p w14:paraId="756B31F0" w14:textId="77777777" w:rsidR="00CB0DD7" w:rsidRPr="000A0A5F" w:rsidRDefault="00CB0DD7">
            <w:pPr>
              <w:pStyle w:val="TAL"/>
            </w:pPr>
            <w:r w:rsidRPr="000A0A5F">
              <w:t>string</w:t>
            </w:r>
          </w:p>
        </w:tc>
        <w:tc>
          <w:tcPr>
            <w:tcW w:w="217" w:type="pct"/>
          </w:tcPr>
          <w:p w14:paraId="2C67C4FE" w14:textId="77777777" w:rsidR="00CB0DD7" w:rsidRPr="000A0A5F" w:rsidRDefault="00CB0DD7">
            <w:pPr>
              <w:pStyle w:val="TAC"/>
            </w:pPr>
            <w:r w:rsidRPr="000A0A5F">
              <w:t>M</w:t>
            </w:r>
          </w:p>
        </w:tc>
        <w:tc>
          <w:tcPr>
            <w:tcW w:w="581" w:type="pct"/>
          </w:tcPr>
          <w:p w14:paraId="23FD010B" w14:textId="77777777" w:rsidR="00CB0DD7" w:rsidRPr="000A0A5F" w:rsidRDefault="00CB0DD7">
            <w:pPr>
              <w:pStyle w:val="TAL"/>
            </w:pPr>
            <w:r w:rsidRPr="000A0A5F">
              <w:t>1</w:t>
            </w:r>
          </w:p>
        </w:tc>
        <w:tc>
          <w:tcPr>
            <w:tcW w:w="2645" w:type="pct"/>
            <w:shd w:val="clear" w:color="auto" w:fill="auto"/>
            <w:vAlign w:val="center"/>
          </w:tcPr>
          <w:p w14:paraId="3C1DC263" w14:textId="77777777" w:rsidR="00CB0DD7" w:rsidRPr="000A0A5F" w:rsidRDefault="00CB0DD7">
            <w:pPr>
              <w:pStyle w:val="TAL"/>
            </w:pPr>
            <w:r w:rsidRPr="000A0A5F">
              <w:t>An alternative URI of the resource located in an alternative SCEF.</w:t>
            </w:r>
          </w:p>
        </w:tc>
      </w:tr>
    </w:tbl>
    <w:p w14:paraId="77E2EB7D" w14:textId="77777777" w:rsidR="00CB0DD7" w:rsidRPr="000A0A5F" w:rsidRDefault="00CB0DD7"/>
    <w:p w14:paraId="57712434" w14:textId="77777777" w:rsidR="00CB0DD7" w:rsidRPr="000A0A5F" w:rsidRDefault="00B004CD">
      <w:pPr>
        <w:pStyle w:val="TH"/>
      </w:pPr>
      <w:r w:rsidRPr="000A0A5F">
        <w:t>Table </w:t>
      </w:r>
      <w:r w:rsidR="00CB0DD7" w:rsidRPr="000A0A5F">
        <w:t>5.5.3.2.3.1-4: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DD58841" w14:textId="77777777" w:rsidTr="00FF0AF8">
        <w:trPr>
          <w:jc w:val="center"/>
        </w:trPr>
        <w:tc>
          <w:tcPr>
            <w:tcW w:w="825" w:type="pct"/>
            <w:shd w:val="clear" w:color="auto" w:fill="C0C0C0"/>
          </w:tcPr>
          <w:p w14:paraId="2A86BA3B" w14:textId="77777777" w:rsidR="00CB0DD7" w:rsidRPr="000A0A5F" w:rsidRDefault="00CB0DD7">
            <w:pPr>
              <w:pStyle w:val="TAH"/>
            </w:pPr>
            <w:r w:rsidRPr="000A0A5F">
              <w:t>Name</w:t>
            </w:r>
          </w:p>
        </w:tc>
        <w:tc>
          <w:tcPr>
            <w:tcW w:w="732" w:type="pct"/>
            <w:shd w:val="clear" w:color="auto" w:fill="C0C0C0"/>
          </w:tcPr>
          <w:p w14:paraId="0DA32D06" w14:textId="77777777" w:rsidR="00CB0DD7" w:rsidRPr="000A0A5F" w:rsidRDefault="00CB0DD7">
            <w:pPr>
              <w:pStyle w:val="TAH"/>
            </w:pPr>
            <w:r w:rsidRPr="000A0A5F">
              <w:t>Data type</w:t>
            </w:r>
          </w:p>
        </w:tc>
        <w:tc>
          <w:tcPr>
            <w:tcW w:w="217" w:type="pct"/>
            <w:shd w:val="clear" w:color="auto" w:fill="C0C0C0"/>
          </w:tcPr>
          <w:p w14:paraId="4802EC83" w14:textId="77777777" w:rsidR="00CB0DD7" w:rsidRPr="000A0A5F" w:rsidRDefault="00CB0DD7">
            <w:pPr>
              <w:pStyle w:val="TAH"/>
            </w:pPr>
            <w:r w:rsidRPr="000A0A5F">
              <w:t>P</w:t>
            </w:r>
          </w:p>
        </w:tc>
        <w:tc>
          <w:tcPr>
            <w:tcW w:w="581" w:type="pct"/>
            <w:shd w:val="clear" w:color="auto" w:fill="C0C0C0"/>
          </w:tcPr>
          <w:p w14:paraId="3338334F" w14:textId="77777777" w:rsidR="00CB0DD7" w:rsidRPr="000A0A5F" w:rsidRDefault="00CB0DD7">
            <w:pPr>
              <w:pStyle w:val="TAH"/>
            </w:pPr>
            <w:r w:rsidRPr="000A0A5F">
              <w:t>Cardinality</w:t>
            </w:r>
          </w:p>
        </w:tc>
        <w:tc>
          <w:tcPr>
            <w:tcW w:w="2645" w:type="pct"/>
            <w:shd w:val="clear" w:color="auto" w:fill="C0C0C0"/>
            <w:vAlign w:val="center"/>
          </w:tcPr>
          <w:p w14:paraId="0E152FC0" w14:textId="77777777" w:rsidR="00CB0DD7" w:rsidRPr="000A0A5F" w:rsidRDefault="00CB0DD7">
            <w:pPr>
              <w:pStyle w:val="TAH"/>
            </w:pPr>
            <w:r w:rsidRPr="000A0A5F">
              <w:t>Description</w:t>
            </w:r>
          </w:p>
        </w:tc>
      </w:tr>
      <w:tr w:rsidR="00CB0DD7" w:rsidRPr="000A0A5F" w14:paraId="6E7311B9" w14:textId="77777777" w:rsidTr="00FF0AF8">
        <w:trPr>
          <w:jc w:val="center"/>
        </w:trPr>
        <w:tc>
          <w:tcPr>
            <w:tcW w:w="825" w:type="pct"/>
            <w:shd w:val="clear" w:color="auto" w:fill="auto"/>
          </w:tcPr>
          <w:p w14:paraId="63D90598" w14:textId="77777777" w:rsidR="00CB0DD7" w:rsidRPr="000A0A5F" w:rsidRDefault="00CB0DD7">
            <w:pPr>
              <w:pStyle w:val="TAL"/>
            </w:pPr>
            <w:r w:rsidRPr="000A0A5F">
              <w:t>Location</w:t>
            </w:r>
          </w:p>
        </w:tc>
        <w:tc>
          <w:tcPr>
            <w:tcW w:w="732" w:type="pct"/>
          </w:tcPr>
          <w:p w14:paraId="17B88C36" w14:textId="77777777" w:rsidR="00CB0DD7" w:rsidRPr="000A0A5F" w:rsidRDefault="00CB0DD7">
            <w:pPr>
              <w:pStyle w:val="TAL"/>
            </w:pPr>
            <w:r w:rsidRPr="000A0A5F">
              <w:t>string</w:t>
            </w:r>
          </w:p>
        </w:tc>
        <w:tc>
          <w:tcPr>
            <w:tcW w:w="217" w:type="pct"/>
          </w:tcPr>
          <w:p w14:paraId="1DE7ADFD" w14:textId="77777777" w:rsidR="00CB0DD7" w:rsidRPr="000A0A5F" w:rsidRDefault="00CB0DD7">
            <w:pPr>
              <w:pStyle w:val="TAC"/>
            </w:pPr>
            <w:r w:rsidRPr="000A0A5F">
              <w:t>M</w:t>
            </w:r>
          </w:p>
        </w:tc>
        <w:tc>
          <w:tcPr>
            <w:tcW w:w="581" w:type="pct"/>
          </w:tcPr>
          <w:p w14:paraId="5C0A897E" w14:textId="77777777" w:rsidR="00CB0DD7" w:rsidRPr="000A0A5F" w:rsidRDefault="00CB0DD7">
            <w:pPr>
              <w:pStyle w:val="TAL"/>
            </w:pPr>
            <w:r w:rsidRPr="000A0A5F">
              <w:t>1</w:t>
            </w:r>
          </w:p>
        </w:tc>
        <w:tc>
          <w:tcPr>
            <w:tcW w:w="2645" w:type="pct"/>
            <w:shd w:val="clear" w:color="auto" w:fill="auto"/>
            <w:vAlign w:val="center"/>
          </w:tcPr>
          <w:p w14:paraId="1B4984A9" w14:textId="77777777" w:rsidR="00CB0DD7" w:rsidRPr="000A0A5F" w:rsidRDefault="00CB0DD7">
            <w:pPr>
              <w:pStyle w:val="TAL"/>
            </w:pPr>
            <w:r w:rsidRPr="000A0A5F">
              <w:t>An alternative URI of the resource located in an alternative SCEF.</w:t>
            </w:r>
          </w:p>
        </w:tc>
      </w:tr>
    </w:tbl>
    <w:p w14:paraId="4F7BC73D" w14:textId="77777777" w:rsidR="00CB0DD7" w:rsidRPr="000A0A5F" w:rsidRDefault="00CB0DD7"/>
    <w:p w14:paraId="5A9751B1" w14:textId="77777777" w:rsidR="00CB0DD7" w:rsidRPr="000A0A5F" w:rsidRDefault="00CB0DD7">
      <w:pPr>
        <w:pStyle w:val="Heading6"/>
        <w:rPr>
          <w:rFonts w:hint="eastAsia"/>
        </w:rPr>
      </w:pPr>
      <w:bookmarkStart w:id="3542" w:name="_Toc11247415"/>
      <w:bookmarkStart w:id="3543" w:name="_Toc27044537"/>
      <w:bookmarkStart w:id="3544" w:name="_Toc36033579"/>
      <w:bookmarkStart w:id="3545" w:name="_Toc45131714"/>
      <w:bookmarkStart w:id="3546" w:name="_Toc49775999"/>
      <w:bookmarkStart w:id="3547" w:name="_Toc51746919"/>
      <w:bookmarkStart w:id="3548" w:name="_Toc66360470"/>
      <w:bookmarkStart w:id="3549" w:name="_Toc68104975"/>
      <w:bookmarkStart w:id="3550" w:name="_Toc74755605"/>
      <w:bookmarkStart w:id="3551" w:name="_Toc105674478"/>
      <w:bookmarkStart w:id="3552" w:name="_Toc130502522"/>
      <w:bookmarkStart w:id="3553" w:name="_Toc153625309"/>
      <w:bookmarkStart w:id="3554" w:name="_Toc170114454"/>
      <w:r w:rsidRPr="000A0A5F">
        <w:t>5.5.3.2.3.2</w:t>
      </w:r>
      <w:r w:rsidRPr="000A0A5F">
        <w:tab/>
        <w:t>PUT</w:t>
      </w:r>
      <w:bookmarkEnd w:id="3542"/>
      <w:bookmarkEnd w:id="3543"/>
      <w:bookmarkEnd w:id="3544"/>
      <w:bookmarkEnd w:id="3545"/>
      <w:bookmarkEnd w:id="3546"/>
      <w:bookmarkEnd w:id="3547"/>
      <w:bookmarkEnd w:id="3548"/>
      <w:bookmarkEnd w:id="3549"/>
      <w:bookmarkEnd w:id="3550"/>
      <w:bookmarkEnd w:id="3551"/>
      <w:bookmarkEnd w:id="3552"/>
      <w:bookmarkEnd w:id="3553"/>
      <w:bookmarkEnd w:id="3554"/>
    </w:p>
    <w:p w14:paraId="7A25C7AB"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1669D932" w14:textId="77777777" w:rsidR="00CB0DD7" w:rsidRPr="000A0A5F" w:rsidRDefault="00CB0DD7">
      <w:pPr>
        <w:pStyle w:val="Heading6"/>
      </w:pPr>
      <w:bookmarkStart w:id="3555" w:name="_Toc11247416"/>
      <w:bookmarkStart w:id="3556" w:name="_Toc27044538"/>
      <w:bookmarkStart w:id="3557" w:name="_Toc36033580"/>
      <w:bookmarkStart w:id="3558" w:name="_Toc45131715"/>
      <w:bookmarkStart w:id="3559" w:name="_Toc49776000"/>
      <w:bookmarkStart w:id="3560" w:name="_Toc51746920"/>
      <w:bookmarkStart w:id="3561" w:name="_Toc66360471"/>
      <w:bookmarkStart w:id="3562" w:name="_Toc68104976"/>
      <w:bookmarkStart w:id="3563" w:name="_Toc74755606"/>
      <w:bookmarkStart w:id="3564" w:name="_Toc105674479"/>
      <w:bookmarkStart w:id="3565" w:name="_Toc130502523"/>
      <w:bookmarkStart w:id="3566" w:name="_Toc153625310"/>
      <w:bookmarkStart w:id="3567" w:name="_Toc170114455"/>
      <w:r w:rsidRPr="000A0A5F">
        <w:t>5.5.3.2.3.3</w:t>
      </w:r>
      <w:r w:rsidRPr="000A0A5F">
        <w:tab/>
        <w:t>PATCH</w:t>
      </w:r>
      <w:bookmarkEnd w:id="3555"/>
      <w:bookmarkEnd w:id="3556"/>
      <w:bookmarkEnd w:id="3557"/>
      <w:bookmarkEnd w:id="3558"/>
      <w:bookmarkEnd w:id="3559"/>
      <w:bookmarkEnd w:id="3560"/>
      <w:bookmarkEnd w:id="3561"/>
      <w:bookmarkEnd w:id="3562"/>
      <w:bookmarkEnd w:id="3563"/>
      <w:bookmarkEnd w:id="3564"/>
      <w:bookmarkEnd w:id="3565"/>
      <w:bookmarkEnd w:id="3566"/>
      <w:bookmarkEnd w:id="3567"/>
    </w:p>
    <w:p w14:paraId="75BE0031"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151A5E60" w14:textId="77777777" w:rsidR="00CB0DD7" w:rsidRPr="000A0A5F" w:rsidRDefault="00CB0DD7">
      <w:pPr>
        <w:pStyle w:val="Heading6"/>
      </w:pPr>
      <w:bookmarkStart w:id="3568" w:name="_Toc11247417"/>
      <w:bookmarkStart w:id="3569" w:name="_Toc27044539"/>
      <w:bookmarkStart w:id="3570" w:name="_Toc36033581"/>
      <w:bookmarkStart w:id="3571" w:name="_Toc45131716"/>
      <w:bookmarkStart w:id="3572" w:name="_Toc49776001"/>
      <w:bookmarkStart w:id="3573" w:name="_Toc51746921"/>
      <w:bookmarkStart w:id="3574" w:name="_Toc66360472"/>
      <w:bookmarkStart w:id="3575" w:name="_Toc68104977"/>
      <w:bookmarkStart w:id="3576" w:name="_Toc74755607"/>
      <w:bookmarkStart w:id="3577" w:name="_Toc105674480"/>
      <w:bookmarkStart w:id="3578" w:name="_Toc130502524"/>
      <w:bookmarkStart w:id="3579" w:name="_Toc153625311"/>
      <w:bookmarkStart w:id="3580" w:name="_Toc170114456"/>
      <w:r w:rsidRPr="000A0A5F">
        <w:t>5.5.3.2.3.4</w:t>
      </w:r>
      <w:r w:rsidRPr="000A0A5F">
        <w:tab/>
        <w:t>POST</w:t>
      </w:r>
      <w:bookmarkEnd w:id="3568"/>
      <w:bookmarkEnd w:id="3569"/>
      <w:bookmarkEnd w:id="3570"/>
      <w:bookmarkEnd w:id="3571"/>
      <w:bookmarkEnd w:id="3572"/>
      <w:bookmarkEnd w:id="3573"/>
      <w:bookmarkEnd w:id="3574"/>
      <w:bookmarkEnd w:id="3575"/>
      <w:bookmarkEnd w:id="3576"/>
      <w:bookmarkEnd w:id="3577"/>
      <w:bookmarkEnd w:id="3578"/>
      <w:bookmarkEnd w:id="3579"/>
      <w:bookmarkEnd w:id="3580"/>
    </w:p>
    <w:p w14:paraId="2FA3450B" w14:textId="77777777" w:rsidR="00CB0DD7" w:rsidRPr="000A0A5F" w:rsidRDefault="00CB0DD7">
      <w:pPr>
        <w:rPr>
          <w:noProof/>
          <w:lang w:eastAsia="zh-CN"/>
        </w:rPr>
      </w:pPr>
      <w:r w:rsidRPr="000A0A5F">
        <w:rPr>
          <w:noProof/>
          <w:lang w:eastAsia="zh-CN"/>
        </w:rPr>
        <w:t>The POST method creates a new chargeable party transaction resource for a given SCS/AS. The SCS/AS shall initiate the HTTP POST request message and the SCEF shall respond to the message. The SCEF shall construct the URI of the created resource.</w:t>
      </w:r>
    </w:p>
    <w:p w14:paraId="259C8B5E" w14:textId="77777777" w:rsidR="00CB0DD7" w:rsidRPr="000A0A5F" w:rsidRDefault="00CB0DD7">
      <w:r w:rsidRPr="000A0A5F">
        <w:t>This method shall support request and response data structures, and response codes, as specified in the table 5.5.3.2.3.4-1.</w:t>
      </w:r>
    </w:p>
    <w:p w14:paraId="019B5CDC" w14:textId="77777777" w:rsidR="00CB0DD7" w:rsidRPr="000A0A5F" w:rsidRDefault="00CB0DD7">
      <w:pPr>
        <w:pStyle w:val="TH"/>
      </w:pPr>
      <w:r w:rsidRPr="000A0A5F">
        <w:t>Table 5.5.3.2.3.4-1: Data structures supported by the POST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4238B24" w14:textId="77777777" w:rsidTr="00B40D37">
        <w:tc>
          <w:tcPr>
            <w:tcW w:w="532" w:type="pct"/>
            <w:vMerge w:val="restart"/>
            <w:shd w:val="clear" w:color="auto" w:fill="C0C0C0"/>
            <w:vAlign w:val="center"/>
          </w:tcPr>
          <w:p w14:paraId="404610E1" w14:textId="77777777" w:rsidR="00CB0DD7" w:rsidRPr="000A0A5F" w:rsidRDefault="00CB0DD7">
            <w:pPr>
              <w:pStyle w:val="TAH"/>
            </w:pPr>
            <w:r w:rsidRPr="000A0A5F">
              <w:t>Request body</w:t>
            </w:r>
          </w:p>
        </w:tc>
        <w:tc>
          <w:tcPr>
            <w:tcW w:w="1093" w:type="pct"/>
            <w:shd w:val="clear" w:color="auto" w:fill="C0C0C0"/>
          </w:tcPr>
          <w:p w14:paraId="5B0260FA" w14:textId="77777777" w:rsidR="00CB0DD7" w:rsidRPr="000A0A5F" w:rsidRDefault="00CB0DD7">
            <w:pPr>
              <w:pStyle w:val="TAH"/>
            </w:pPr>
            <w:r w:rsidRPr="000A0A5F">
              <w:t>Data type</w:t>
            </w:r>
          </w:p>
        </w:tc>
        <w:tc>
          <w:tcPr>
            <w:tcW w:w="541" w:type="pct"/>
            <w:shd w:val="clear" w:color="auto" w:fill="C0C0C0"/>
          </w:tcPr>
          <w:p w14:paraId="054F48F1" w14:textId="77777777" w:rsidR="00CB0DD7" w:rsidRPr="000A0A5F" w:rsidRDefault="00CB0DD7">
            <w:pPr>
              <w:pStyle w:val="TAH"/>
            </w:pPr>
            <w:r w:rsidRPr="000A0A5F">
              <w:t>Cardinality</w:t>
            </w:r>
          </w:p>
        </w:tc>
        <w:tc>
          <w:tcPr>
            <w:tcW w:w="2834" w:type="pct"/>
            <w:gridSpan w:val="2"/>
            <w:shd w:val="clear" w:color="auto" w:fill="C0C0C0"/>
          </w:tcPr>
          <w:p w14:paraId="4DADEB2A" w14:textId="77777777" w:rsidR="00CB0DD7" w:rsidRPr="000A0A5F" w:rsidRDefault="00CB0DD7">
            <w:pPr>
              <w:pStyle w:val="TAH"/>
            </w:pPr>
            <w:r w:rsidRPr="000A0A5F">
              <w:t>Remarks</w:t>
            </w:r>
          </w:p>
        </w:tc>
      </w:tr>
      <w:tr w:rsidR="00CB0DD7" w:rsidRPr="000A0A5F" w14:paraId="223F8586" w14:textId="77777777" w:rsidTr="00FF0AF8">
        <w:tc>
          <w:tcPr>
            <w:tcW w:w="532" w:type="pct"/>
            <w:vMerge/>
            <w:shd w:val="clear" w:color="auto" w:fill="BFBFBF"/>
            <w:vAlign w:val="center"/>
          </w:tcPr>
          <w:p w14:paraId="029DB89A" w14:textId="77777777" w:rsidR="00CB0DD7" w:rsidRPr="000A0A5F" w:rsidRDefault="00CB0DD7">
            <w:pPr>
              <w:pStyle w:val="TAL"/>
              <w:jc w:val="center"/>
            </w:pPr>
          </w:p>
        </w:tc>
        <w:tc>
          <w:tcPr>
            <w:tcW w:w="1093" w:type="pct"/>
            <w:shd w:val="clear" w:color="auto" w:fill="auto"/>
          </w:tcPr>
          <w:p w14:paraId="77BF9B39" w14:textId="77777777" w:rsidR="00CB0DD7" w:rsidRPr="000A0A5F" w:rsidRDefault="00CB0DD7">
            <w:pPr>
              <w:pStyle w:val="TAL"/>
            </w:pPr>
            <w:r w:rsidRPr="000A0A5F">
              <w:t>ChargeableParty</w:t>
            </w:r>
          </w:p>
        </w:tc>
        <w:tc>
          <w:tcPr>
            <w:tcW w:w="541" w:type="pct"/>
          </w:tcPr>
          <w:p w14:paraId="0CB2CB27" w14:textId="77777777" w:rsidR="00CB0DD7" w:rsidRPr="000A0A5F" w:rsidRDefault="00CB0DD7">
            <w:pPr>
              <w:pStyle w:val="TAL"/>
            </w:pPr>
            <w:r w:rsidRPr="000A0A5F">
              <w:t>1</w:t>
            </w:r>
          </w:p>
        </w:tc>
        <w:tc>
          <w:tcPr>
            <w:tcW w:w="2834" w:type="pct"/>
            <w:gridSpan w:val="2"/>
          </w:tcPr>
          <w:p w14:paraId="422861DF" w14:textId="77777777" w:rsidR="00CB0DD7" w:rsidRPr="000A0A5F" w:rsidRDefault="00CB0DD7">
            <w:pPr>
              <w:pStyle w:val="TAL"/>
            </w:pPr>
            <w:r w:rsidRPr="000A0A5F">
              <w:t>Parameters to create a chargeable party transaction with the SCEF.</w:t>
            </w:r>
          </w:p>
        </w:tc>
      </w:tr>
      <w:tr w:rsidR="00CB0DD7" w:rsidRPr="000A0A5F" w14:paraId="3986B048" w14:textId="77777777" w:rsidTr="00B40D37">
        <w:tc>
          <w:tcPr>
            <w:tcW w:w="532" w:type="pct"/>
            <w:vMerge w:val="restart"/>
            <w:shd w:val="clear" w:color="auto" w:fill="C0C0C0"/>
            <w:vAlign w:val="center"/>
          </w:tcPr>
          <w:p w14:paraId="79F23387" w14:textId="77777777" w:rsidR="00CB0DD7" w:rsidRPr="000A0A5F" w:rsidRDefault="00CB0DD7">
            <w:pPr>
              <w:pStyle w:val="TAH"/>
            </w:pPr>
            <w:r w:rsidRPr="000A0A5F">
              <w:t>Response body</w:t>
            </w:r>
          </w:p>
        </w:tc>
        <w:tc>
          <w:tcPr>
            <w:tcW w:w="1093" w:type="pct"/>
            <w:shd w:val="clear" w:color="auto" w:fill="C0C0C0"/>
          </w:tcPr>
          <w:p w14:paraId="5BAFB7AE" w14:textId="77777777" w:rsidR="00CB0DD7" w:rsidRPr="000A0A5F" w:rsidRDefault="00CB0DD7">
            <w:pPr>
              <w:pStyle w:val="TAH"/>
            </w:pPr>
          </w:p>
          <w:p w14:paraId="7F266EF1" w14:textId="77777777" w:rsidR="00CB0DD7" w:rsidRPr="000A0A5F" w:rsidRDefault="00CB0DD7">
            <w:pPr>
              <w:pStyle w:val="TAH"/>
            </w:pPr>
            <w:r w:rsidRPr="000A0A5F">
              <w:t>Data type</w:t>
            </w:r>
          </w:p>
        </w:tc>
        <w:tc>
          <w:tcPr>
            <w:tcW w:w="541" w:type="pct"/>
            <w:shd w:val="clear" w:color="auto" w:fill="C0C0C0"/>
          </w:tcPr>
          <w:p w14:paraId="007B0080" w14:textId="77777777" w:rsidR="00CB0DD7" w:rsidRPr="000A0A5F" w:rsidRDefault="00CB0DD7">
            <w:pPr>
              <w:pStyle w:val="TAH"/>
            </w:pPr>
          </w:p>
          <w:p w14:paraId="09CEE62D" w14:textId="77777777" w:rsidR="00CB0DD7" w:rsidRPr="000A0A5F" w:rsidRDefault="00CB0DD7">
            <w:pPr>
              <w:pStyle w:val="TAH"/>
            </w:pPr>
            <w:r w:rsidRPr="000A0A5F">
              <w:t>Cardinality</w:t>
            </w:r>
          </w:p>
        </w:tc>
        <w:tc>
          <w:tcPr>
            <w:tcW w:w="500" w:type="pct"/>
            <w:shd w:val="clear" w:color="auto" w:fill="C0C0C0"/>
          </w:tcPr>
          <w:p w14:paraId="6160FE40" w14:textId="77777777" w:rsidR="00CB0DD7" w:rsidRPr="000A0A5F" w:rsidRDefault="00CB0DD7">
            <w:pPr>
              <w:pStyle w:val="TAH"/>
            </w:pPr>
            <w:r w:rsidRPr="000A0A5F">
              <w:t>Response</w:t>
            </w:r>
          </w:p>
          <w:p w14:paraId="6106C18A" w14:textId="77777777" w:rsidR="00CB0DD7" w:rsidRPr="000A0A5F" w:rsidRDefault="00CB0DD7">
            <w:pPr>
              <w:pStyle w:val="TAH"/>
            </w:pPr>
            <w:r w:rsidRPr="000A0A5F">
              <w:t>codes</w:t>
            </w:r>
          </w:p>
        </w:tc>
        <w:tc>
          <w:tcPr>
            <w:tcW w:w="2334" w:type="pct"/>
            <w:shd w:val="clear" w:color="auto" w:fill="C0C0C0"/>
          </w:tcPr>
          <w:p w14:paraId="5B3BBD06" w14:textId="77777777" w:rsidR="00CB0DD7" w:rsidRPr="000A0A5F" w:rsidRDefault="00CB0DD7">
            <w:pPr>
              <w:pStyle w:val="TAH"/>
            </w:pPr>
          </w:p>
          <w:p w14:paraId="1DCF6C9E" w14:textId="77777777" w:rsidR="00CB0DD7" w:rsidRPr="000A0A5F" w:rsidRDefault="00CB0DD7">
            <w:pPr>
              <w:pStyle w:val="TAH"/>
            </w:pPr>
            <w:r w:rsidRPr="000A0A5F">
              <w:t>Remarks</w:t>
            </w:r>
          </w:p>
        </w:tc>
      </w:tr>
      <w:tr w:rsidR="00CB0DD7" w:rsidRPr="000A0A5F" w14:paraId="5D402A54" w14:textId="77777777" w:rsidTr="00FF0AF8">
        <w:tc>
          <w:tcPr>
            <w:tcW w:w="532" w:type="pct"/>
            <w:vMerge/>
            <w:shd w:val="clear" w:color="auto" w:fill="BFBFBF"/>
            <w:vAlign w:val="center"/>
          </w:tcPr>
          <w:p w14:paraId="7F258D8C" w14:textId="77777777" w:rsidR="00CB0DD7" w:rsidRPr="000A0A5F" w:rsidRDefault="00CB0DD7">
            <w:pPr>
              <w:pStyle w:val="TAL"/>
              <w:jc w:val="center"/>
            </w:pPr>
          </w:p>
        </w:tc>
        <w:tc>
          <w:tcPr>
            <w:tcW w:w="1093" w:type="pct"/>
            <w:shd w:val="clear" w:color="auto" w:fill="auto"/>
          </w:tcPr>
          <w:p w14:paraId="5EB43A6E" w14:textId="77777777" w:rsidR="00CB0DD7" w:rsidRPr="000A0A5F" w:rsidRDefault="00CB0DD7">
            <w:pPr>
              <w:pStyle w:val="TAL"/>
            </w:pPr>
            <w:r w:rsidRPr="000A0A5F">
              <w:t>ChargeableParty</w:t>
            </w:r>
          </w:p>
        </w:tc>
        <w:tc>
          <w:tcPr>
            <w:tcW w:w="541" w:type="pct"/>
          </w:tcPr>
          <w:p w14:paraId="4332707E" w14:textId="77777777" w:rsidR="00CB0DD7" w:rsidRPr="000A0A5F" w:rsidRDefault="00CB0DD7">
            <w:pPr>
              <w:pStyle w:val="TAL"/>
            </w:pPr>
            <w:r w:rsidRPr="000A0A5F">
              <w:t>1</w:t>
            </w:r>
          </w:p>
        </w:tc>
        <w:tc>
          <w:tcPr>
            <w:tcW w:w="500" w:type="pct"/>
          </w:tcPr>
          <w:p w14:paraId="01126626" w14:textId="77777777" w:rsidR="00CB0DD7" w:rsidRPr="000A0A5F" w:rsidRDefault="00CB0DD7">
            <w:pPr>
              <w:pStyle w:val="TAL"/>
            </w:pPr>
            <w:r w:rsidRPr="000A0A5F">
              <w:t>201 Created</w:t>
            </w:r>
          </w:p>
        </w:tc>
        <w:tc>
          <w:tcPr>
            <w:tcW w:w="2334" w:type="pct"/>
          </w:tcPr>
          <w:p w14:paraId="39E56126" w14:textId="77777777" w:rsidR="00CB0DD7" w:rsidRPr="000A0A5F" w:rsidRDefault="00CB0DD7">
            <w:pPr>
              <w:pStyle w:val="TAL"/>
              <w:spacing w:afterLines="50" w:after="120"/>
            </w:pPr>
            <w:r w:rsidRPr="000A0A5F">
              <w:t xml:space="preserve">The transaction was created successfully. </w:t>
            </w:r>
          </w:p>
          <w:p w14:paraId="2FCCC221" w14:textId="77777777" w:rsidR="00CB0DD7" w:rsidRPr="000A0A5F" w:rsidRDefault="00CB0DD7">
            <w:pPr>
              <w:pStyle w:val="TAL"/>
            </w:pPr>
            <w:r w:rsidRPr="000A0A5F">
              <w:t>The URI of the created resource shall be returned in the "Location" HTTP header.</w:t>
            </w:r>
          </w:p>
        </w:tc>
      </w:tr>
      <w:tr w:rsidR="00CB0DD7" w:rsidRPr="000A0A5F" w14:paraId="27131675" w14:textId="77777777" w:rsidTr="00FF0AF8">
        <w:tc>
          <w:tcPr>
            <w:tcW w:w="5000" w:type="pct"/>
            <w:gridSpan w:val="5"/>
            <w:shd w:val="clear" w:color="auto" w:fill="auto"/>
            <w:vAlign w:val="center"/>
          </w:tcPr>
          <w:p w14:paraId="01A4B727"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22513E54" w14:textId="77777777" w:rsidR="00CB0DD7" w:rsidRPr="000A0A5F" w:rsidRDefault="00CB0DD7">
      <w:pPr>
        <w:rPr>
          <w:noProof/>
        </w:rPr>
      </w:pPr>
    </w:p>
    <w:p w14:paraId="21D0E7DC" w14:textId="77777777" w:rsidR="00CB0DD7" w:rsidRPr="000A0A5F" w:rsidRDefault="00CB0DD7">
      <w:pPr>
        <w:pStyle w:val="TH"/>
      </w:pPr>
      <w:r w:rsidRPr="000A0A5F">
        <w:t>Table</w:t>
      </w:r>
      <w:r w:rsidRPr="000A0A5F">
        <w:rPr>
          <w:noProof/>
        </w:rPr>
        <w:t> </w:t>
      </w:r>
      <w:r w:rsidRPr="000A0A5F">
        <w:t xml:space="preserve">5.5.3.2.3.4-2: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8D6A124" w14:textId="77777777" w:rsidTr="00846044">
        <w:trPr>
          <w:jc w:val="center"/>
        </w:trPr>
        <w:tc>
          <w:tcPr>
            <w:tcW w:w="825" w:type="pct"/>
            <w:tcBorders>
              <w:bottom w:val="single" w:sz="6" w:space="0" w:color="auto"/>
            </w:tcBorders>
            <w:shd w:val="clear" w:color="auto" w:fill="C0C0C0"/>
          </w:tcPr>
          <w:p w14:paraId="665B9BC1"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63731F7A"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528B841B"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4D57D228"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3D2613E9" w14:textId="77777777" w:rsidR="00CB0DD7" w:rsidRPr="000A0A5F" w:rsidRDefault="00CB0DD7">
            <w:pPr>
              <w:pStyle w:val="TAH"/>
            </w:pPr>
            <w:r w:rsidRPr="000A0A5F">
              <w:t>Description</w:t>
            </w:r>
          </w:p>
        </w:tc>
      </w:tr>
      <w:tr w:rsidR="00CB0DD7" w:rsidRPr="000A0A5F" w14:paraId="725AF20A" w14:textId="77777777" w:rsidTr="00846044">
        <w:trPr>
          <w:jc w:val="center"/>
        </w:trPr>
        <w:tc>
          <w:tcPr>
            <w:tcW w:w="825" w:type="pct"/>
            <w:tcBorders>
              <w:top w:val="single" w:sz="6" w:space="0" w:color="auto"/>
            </w:tcBorders>
            <w:shd w:val="clear" w:color="auto" w:fill="auto"/>
          </w:tcPr>
          <w:p w14:paraId="5CF0D790" w14:textId="77777777" w:rsidR="00CB0DD7" w:rsidRPr="000A0A5F" w:rsidRDefault="00CB0DD7">
            <w:pPr>
              <w:pStyle w:val="TAL"/>
            </w:pPr>
            <w:r w:rsidRPr="000A0A5F">
              <w:t>Location</w:t>
            </w:r>
          </w:p>
        </w:tc>
        <w:tc>
          <w:tcPr>
            <w:tcW w:w="732" w:type="pct"/>
            <w:tcBorders>
              <w:top w:val="single" w:sz="6" w:space="0" w:color="auto"/>
            </w:tcBorders>
          </w:tcPr>
          <w:p w14:paraId="1E8AA853" w14:textId="77777777" w:rsidR="00CB0DD7" w:rsidRPr="000A0A5F" w:rsidRDefault="00CB0DD7">
            <w:pPr>
              <w:pStyle w:val="TAL"/>
            </w:pPr>
            <w:r w:rsidRPr="000A0A5F">
              <w:t>string</w:t>
            </w:r>
          </w:p>
        </w:tc>
        <w:tc>
          <w:tcPr>
            <w:tcW w:w="217" w:type="pct"/>
            <w:tcBorders>
              <w:top w:val="single" w:sz="6" w:space="0" w:color="auto"/>
            </w:tcBorders>
          </w:tcPr>
          <w:p w14:paraId="4868390A" w14:textId="77777777" w:rsidR="00CB0DD7" w:rsidRPr="000A0A5F" w:rsidRDefault="00CB0DD7">
            <w:pPr>
              <w:pStyle w:val="TAC"/>
            </w:pPr>
            <w:r w:rsidRPr="000A0A5F">
              <w:t>M</w:t>
            </w:r>
          </w:p>
        </w:tc>
        <w:tc>
          <w:tcPr>
            <w:tcW w:w="581" w:type="pct"/>
            <w:tcBorders>
              <w:top w:val="single" w:sz="6" w:space="0" w:color="auto"/>
            </w:tcBorders>
          </w:tcPr>
          <w:p w14:paraId="61611A02"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652FB5B6"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{apiRoot}/3gpp-chargeable-party/v1/{scsAsId}/transactions/{transactionId}</w:t>
            </w:r>
          </w:p>
        </w:tc>
      </w:tr>
    </w:tbl>
    <w:p w14:paraId="26044B31" w14:textId="77777777" w:rsidR="00CB0DD7" w:rsidRPr="000A0A5F" w:rsidRDefault="00CB0DD7"/>
    <w:p w14:paraId="0DC55D76" w14:textId="77777777" w:rsidR="00CB0DD7" w:rsidRPr="000A0A5F" w:rsidRDefault="00CB0DD7">
      <w:pPr>
        <w:pStyle w:val="Heading6"/>
      </w:pPr>
      <w:bookmarkStart w:id="3581" w:name="_Toc11247418"/>
      <w:bookmarkStart w:id="3582" w:name="_Toc27044540"/>
      <w:bookmarkStart w:id="3583" w:name="_Toc36033582"/>
      <w:bookmarkStart w:id="3584" w:name="_Toc45131717"/>
      <w:bookmarkStart w:id="3585" w:name="_Toc49776002"/>
      <w:bookmarkStart w:id="3586" w:name="_Toc51746922"/>
      <w:bookmarkStart w:id="3587" w:name="_Toc66360473"/>
      <w:bookmarkStart w:id="3588" w:name="_Toc68104978"/>
      <w:bookmarkStart w:id="3589" w:name="_Toc74755608"/>
      <w:bookmarkStart w:id="3590" w:name="_Toc105674481"/>
      <w:bookmarkStart w:id="3591" w:name="_Toc130502525"/>
      <w:bookmarkStart w:id="3592" w:name="_Toc153625312"/>
      <w:bookmarkStart w:id="3593" w:name="_Toc170114457"/>
      <w:r w:rsidRPr="000A0A5F">
        <w:t>5.5.3.2.3.5</w:t>
      </w:r>
      <w:r w:rsidRPr="000A0A5F">
        <w:tab/>
        <w:t>DELETE</w:t>
      </w:r>
      <w:bookmarkEnd w:id="3581"/>
      <w:bookmarkEnd w:id="3582"/>
      <w:bookmarkEnd w:id="3583"/>
      <w:bookmarkEnd w:id="3584"/>
      <w:bookmarkEnd w:id="3585"/>
      <w:bookmarkEnd w:id="3586"/>
      <w:bookmarkEnd w:id="3587"/>
      <w:bookmarkEnd w:id="3588"/>
      <w:bookmarkEnd w:id="3589"/>
      <w:bookmarkEnd w:id="3590"/>
      <w:bookmarkEnd w:id="3591"/>
      <w:bookmarkEnd w:id="3592"/>
      <w:bookmarkEnd w:id="3593"/>
    </w:p>
    <w:p w14:paraId="679F365B"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61F52DA1" w14:textId="77777777" w:rsidR="00CB0DD7" w:rsidRPr="000A0A5F" w:rsidRDefault="00CB0DD7">
      <w:pPr>
        <w:pStyle w:val="Heading4"/>
      </w:pPr>
      <w:bookmarkStart w:id="3594" w:name="_Toc11247419"/>
      <w:bookmarkStart w:id="3595" w:name="_Toc27044541"/>
      <w:bookmarkStart w:id="3596" w:name="_Toc36033583"/>
      <w:bookmarkStart w:id="3597" w:name="_Toc45131718"/>
      <w:bookmarkStart w:id="3598" w:name="_Toc49776003"/>
      <w:bookmarkStart w:id="3599" w:name="_Toc51746923"/>
      <w:bookmarkStart w:id="3600" w:name="_Toc66360474"/>
      <w:bookmarkStart w:id="3601" w:name="_Toc68104979"/>
      <w:bookmarkStart w:id="3602" w:name="_Toc74755609"/>
      <w:bookmarkStart w:id="3603" w:name="_Toc105674482"/>
      <w:bookmarkStart w:id="3604" w:name="_Toc130502526"/>
      <w:bookmarkStart w:id="3605" w:name="_Toc153625313"/>
      <w:bookmarkStart w:id="3606" w:name="_Toc170114458"/>
      <w:r w:rsidRPr="000A0A5F">
        <w:t>5.5.3.3</w:t>
      </w:r>
      <w:r w:rsidRPr="000A0A5F">
        <w:tab/>
        <w:t>Resource: Individual Chargeable Party Transaction</w:t>
      </w:r>
      <w:bookmarkEnd w:id="3594"/>
      <w:bookmarkEnd w:id="3595"/>
      <w:bookmarkEnd w:id="3596"/>
      <w:bookmarkEnd w:id="3597"/>
      <w:bookmarkEnd w:id="3598"/>
      <w:bookmarkEnd w:id="3599"/>
      <w:bookmarkEnd w:id="3600"/>
      <w:bookmarkEnd w:id="3601"/>
      <w:bookmarkEnd w:id="3602"/>
      <w:bookmarkEnd w:id="3603"/>
      <w:bookmarkEnd w:id="3604"/>
      <w:bookmarkEnd w:id="3605"/>
      <w:bookmarkEnd w:id="3606"/>
    </w:p>
    <w:p w14:paraId="15E45AE6" w14:textId="77777777" w:rsidR="00CB0DD7" w:rsidRPr="000A0A5F" w:rsidRDefault="00CB0DD7">
      <w:pPr>
        <w:pStyle w:val="Heading5"/>
      </w:pPr>
      <w:bookmarkStart w:id="3607" w:name="_Toc11247420"/>
      <w:bookmarkStart w:id="3608" w:name="_Toc27044542"/>
      <w:bookmarkStart w:id="3609" w:name="_Toc36033584"/>
      <w:bookmarkStart w:id="3610" w:name="_Toc45131719"/>
      <w:bookmarkStart w:id="3611" w:name="_Toc49776004"/>
      <w:bookmarkStart w:id="3612" w:name="_Toc51746924"/>
      <w:bookmarkStart w:id="3613" w:name="_Toc66360475"/>
      <w:bookmarkStart w:id="3614" w:name="_Toc68104980"/>
      <w:bookmarkStart w:id="3615" w:name="_Toc74755610"/>
      <w:bookmarkStart w:id="3616" w:name="_Toc105674483"/>
      <w:bookmarkStart w:id="3617" w:name="_Toc130502527"/>
      <w:bookmarkStart w:id="3618" w:name="_Toc153625314"/>
      <w:bookmarkStart w:id="3619" w:name="_Toc170114459"/>
      <w:r w:rsidRPr="000A0A5F">
        <w:t>5.5.3.3.1</w:t>
      </w:r>
      <w:r w:rsidRPr="000A0A5F">
        <w:tab/>
        <w:t>Introduction</w:t>
      </w:r>
      <w:bookmarkEnd w:id="3607"/>
      <w:bookmarkEnd w:id="3608"/>
      <w:bookmarkEnd w:id="3609"/>
      <w:bookmarkEnd w:id="3610"/>
      <w:bookmarkEnd w:id="3611"/>
      <w:bookmarkEnd w:id="3612"/>
      <w:bookmarkEnd w:id="3613"/>
      <w:bookmarkEnd w:id="3614"/>
      <w:bookmarkEnd w:id="3615"/>
      <w:bookmarkEnd w:id="3616"/>
      <w:bookmarkEnd w:id="3617"/>
      <w:bookmarkEnd w:id="3618"/>
      <w:bookmarkEnd w:id="3619"/>
    </w:p>
    <w:p w14:paraId="747FE21F"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configure a chargeable party for some application flows using a long-term transaction.</w:t>
      </w:r>
    </w:p>
    <w:p w14:paraId="6912C4C8" w14:textId="77777777" w:rsidR="00CB0DD7" w:rsidRPr="000A0A5F" w:rsidRDefault="00CB0DD7">
      <w:pPr>
        <w:pStyle w:val="Heading5"/>
      </w:pPr>
      <w:bookmarkStart w:id="3620" w:name="_Toc11247421"/>
      <w:bookmarkStart w:id="3621" w:name="_Toc27044543"/>
      <w:bookmarkStart w:id="3622" w:name="_Toc36033585"/>
      <w:bookmarkStart w:id="3623" w:name="_Toc45131720"/>
      <w:bookmarkStart w:id="3624" w:name="_Toc49776005"/>
      <w:bookmarkStart w:id="3625" w:name="_Toc51746925"/>
      <w:bookmarkStart w:id="3626" w:name="_Toc66360476"/>
      <w:bookmarkStart w:id="3627" w:name="_Toc68104981"/>
      <w:bookmarkStart w:id="3628" w:name="_Toc74755611"/>
      <w:bookmarkStart w:id="3629" w:name="_Toc105674484"/>
      <w:bookmarkStart w:id="3630" w:name="_Toc130502528"/>
      <w:bookmarkStart w:id="3631" w:name="_Toc153625315"/>
      <w:bookmarkStart w:id="3632" w:name="_Toc170114460"/>
      <w:r w:rsidRPr="000A0A5F">
        <w:t>5.5.3.3.2</w:t>
      </w:r>
      <w:r w:rsidRPr="000A0A5F">
        <w:tab/>
        <w:t>Resource definition</w:t>
      </w:r>
      <w:bookmarkEnd w:id="3620"/>
      <w:bookmarkEnd w:id="3621"/>
      <w:bookmarkEnd w:id="3622"/>
      <w:bookmarkEnd w:id="3623"/>
      <w:bookmarkEnd w:id="3624"/>
      <w:bookmarkEnd w:id="3625"/>
      <w:bookmarkEnd w:id="3626"/>
      <w:bookmarkEnd w:id="3627"/>
      <w:bookmarkEnd w:id="3628"/>
      <w:bookmarkEnd w:id="3629"/>
      <w:bookmarkEnd w:id="3630"/>
      <w:bookmarkEnd w:id="3631"/>
      <w:bookmarkEnd w:id="3632"/>
    </w:p>
    <w:p w14:paraId="101420E0" w14:textId="77777777" w:rsidR="00CB0DD7" w:rsidRPr="000A0A5F" w:rsidRDefault="00CB0DD7">
      <w:r w:rsidRPr="000A0A5F">
        <w:t xml:space="preserve">Resource URI: </w:t>
      </w:r>
      <w:r w:rsidRPr="000A0A5F">
        <w:rPr>
          <w:b/>
        </w:rPr>
        <w:t>{apiRoot}/3gpp-chargeable-party/v1/{scsAsId}/transactions/{transactionId}</w:t>
      </w:r>
    </w:p>
    <w:p w14:paraId="6F3DDA49" w14:textId="77777777" w:rsidR="00CB0DD7" w:rsidRPr="000A0A5F" w:rsidRDefault="00CB0DD7">
      <w:pPr>
        <w:rPr>
          <w:rFonts w:ascii="Arial" w:hAnsi="Arial" w:cs="Arial"/>
        </w:rPr>
      </w:pPr>
      <w:r w:rsidRPr="000A0A5F">
        <w:t>This resource shall support the resource URI variables defined in table 5.5.3.3.2-1</w:t>
      </w:r>
      <w:r w:rsidRPr="000A0A5F">
        <w:rPr>
          <w:rFonts w:ascii="Arial" w:hAnsi="Arial" w:cs="Arial"/>
        </w:rPr>
        <w:t>.</w:t>
      </w:r>
    </w:p>
    <w:p w14:paraId="32EC031A" w14:textId="77777777" w:rsidR="00CB0DD7" w:rsidRPr="000A0A5F" w:rsidRDefault="00CB0DD7">
      <w:pPr>
        <w:pStyle w:val="TH"/>
        <w:rPr>
          <w:rFonts w:cs="Arial"/>
        </w:rPr>
      </w:pPr>
      <w:r w:rsidRPr="000A0A5F">
        <w:t>Table 5.5.3.3.2-1: Resource URI variables for resource "Individual Chargeable Party Transaction"</w:t>
      </w:r>
    </w:p>
    <w:tbl>
      <w:tblPr>
        <w:tblW w:w="501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419"/>
      </w:tblGrid>
      <w:tr w:rsidR="00CB0DD7" w:rsidRPr="000A0A5F" w14:paraId="56DE6138" w14:textId="77777777" w:rsidTr="00B40D37">
        <w:trPr>
          <w:jc w:val="center"/>
        </w:trPr>
        <w:tc>
          <w:tcPr>
            <w:tcW w:w="1005" w:type="pct"/>
            <w:shd w:val="clear" w:color="auto" w:fill="C0C0C0"/>
          </w:tcPr>
          <w:p w14:paraId="233FDB88" w14:textId="77777777" w:rsidR="00CB0DD7" w:rsidRPr="000A0A5F" w:rsidRDefault="00CB0DD7">
            <w:pPr>
              <w:pStyle w:val="TAH"/>
            </w:pPr>
            <w:r w:rsidRPr="000A0A5F">
              <w:t>Name</w:t>
            </w:r>
          </w:p>
        </w:tc>
        <w:tc>
          <w:tcPr>
            <w:tcW w:w="669" w:type="pct"/>
            <w:shd w:val="clear" w:color="auto" w:fill="C0C0C0"/>
          </w:tcPr>
          <w:p w14:paraId="63D5B723" w14:textId="77777777" w:rsidR="00CB0DD7" w:rsidRPr="000A0A5F" w:rsidRDefault="00CB0DD7">
            <w:pPr>
              <w:pStyle w:val="TAH"/>
            </w:pPr>
            <w:r w:rsidRPr="000A0A5F">
              <w:t>Data type</w:t>
            </w:r>
          </w:p>
        </w:tc>
        <w:tc>
          <w:tcPr>
            <w:tcW w:w="3326" w:type="pct"/>
            <w:shd w:val="clear" w:color="auto" w:fill="C0C0C0"/>
            <w:vAlign w:val="center"/>
          </w:tcPr>
          <w:p w14:paraId="18DFA58A" w14:textId="77777777" w:rsidR="00CB0DD7" w:rsidRPr="000A0A5F" w:rsidRDefault="00CB0DD7">
            <w:pPr>
              <w:pStyle w:val="TAH"/>
            </w:pPr>
            <w:r w:rsidRPr="000A0A5F">
              <w:t>Definition</w:t>
            </w:r>
          </w:p>
        </w:tc>
      </w:tr>
      <w:tr w:rsidR="00CB0DD7" w:rsidRPr="000A0A5F" w14:paraId="4D169103" w14:textId="77777777" w:rsidTr="00FF0AF8">
        <w:trPr>
          <w:jc w:val="center"/>
        </w:trPr>
        <w:tc>
          <w:tcPr>
            <w:tcW w:w="1005" w:type="pct"/>
            <w:shd w:val="clear" w:color="auto" w:fill="auto"/>
          </w:tcPr>
          <w:p w14:paraId="2C448320" w14:textId="77777777" w:rsidR="00CB0DD7" w:rsidRPr="000A0A5F" w:rsidRDefault="00CB0DD7">
            <w:pPr>
              <w:pStyle w:val="TAL"/>
            </w:pPr>
            <w:r w:rsidRPr="000A0A5F">
              <w:t>apiRoot</w:t>
            </w:r>
          </w:p>
        </w:tc>
        <w:tc>
          <w:tcPr>
            <w:tcW w:w="669" w:type="pct"/>
          </w:tcPr>
          <w:p w14:paraId="5B673E09" w14:textId="77777777" w:rsidR="00CB0DD7" w:rsidRPr="000A0A5F" w:rsidRDefault="00CB0DD7">
            <w:pPr>
              <w:pStyle w:val="TAL"/>
            </w:pPr>
            <w:r w:rsidRPr="000A0A5F">
              <w:t>string</w:t>
            </w:r>
          </w:p>
        </w:tc>
        <w:tc>
          <w:tcPr>
            <w:tcW w:w="3326" w:type="pct"/>
            <w:shd w:val="clear" w:color="auto" w:fill="auto"/>
            <w:vAlign w:val="center"/>
          </w:tcPr>
          <w:p w14:paraId="22C3D030"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508F631C" w14:textId="77777777" w:rsidTr="00FF0AF8">
        <w:trPr>
          <w:jc w:val="center"/>
        </w:trPr>
        <w:tc>
          <w:tcPr>
            <w:tcW w:w="1005" w:type="pct"/>
            <w:shd w:val="clear" w:color="auto" w:fill="auto"/>
          </w:tcPr>
          <w:p w14:paraId="75C5F62E" w14:textId="77777777" w:rsidR="00CB0DD7" w:rsidRPr="000A0A5F" w:rsidRDefault="00CB0DD7">
            <w:pPr>
              <w:pStyle w:val="TAL"/>
            </w:pPr>
            <w:r w:rsidRPr="000A0A5F">
              <w:t>scsAsId</w:t>
            </w:r>
          </w:p>
        </w:tc>
        <w:tc>
          <w:tcPr>
            <w:tcW w:w="669" w:type="pct"/>
          </w:tcPr>
          <w:p w14:paraId="46823799" w14:textId="77777777" w:rsidR="00CB0DD7" w:rsidRPr="000A0A5F" w:rsidRDefault="00CB0DD7">
            <w:pPr>
              <w:pStyle w:val="TAL"/>
            </w:pPr>
            <w:r w:rsidRPr="000A0A5F">
              <w:rPr>
                <w:rFonts w:hint="eastAsia"/>
                <w:lang w:eastAsia="zh-CN"/>
              </w:rPr>
              <w:t>s</w:t>
            </w:r>
            <w:r w:rsidRPr="000A0A5F">
              <w:rPr>
                <w:lang w:eastAsia="zh-CN"/>
              </w:rPr>
              <w:t>tring</w:t>
            </w:r>
          </w:p>
        </w:tc>
        <w:tc>
          <w:tcPr>
            <w:tcW w:w="3326" w:type="pct"/>
            <w:shd w:val="clear" w:color="auto" w:fill="auto"/>
            <w:vAlign w:val="center"/>
          </w:tcPr>
          <w:p w14:paraId="0C9BD036" w14:textId="77777777" w:rsidR="00CB0DD7" w:rsidRPr="000A0A5F" w:rsidRDefault="00CB0DD7">
            <w:pPr>
              <w:pStyle w:val="TAL"/>
            </w:pPr>
            <w:r w:rsidRPr="000A0A5F">
              <w:t>Identifier of the SCS/AS.</w:t>
            </w:r>
          </w:p>
        </w:tc>
      </w:tr>
      <w:tr w:rsidR="00CB0DD7" w:rsidRPr="000A0A5F" w14:paraId="073E59DA" w14:textId="77777777" w:rsidTr="00FF0AF8">
        <w:trPr>
          <w:jc w:val="center"/>
        </w:trPr>
        <w:tc>
          <w:tcPr>
            <w:tcW w:w="1005" w:type="pct"/>
            <w:shd w:val="clear" w:color="auto" w:fill="auto"/>
          </w:tcPr>
          <w:p w14:paraId="27DA0B8E" w14:textId="77777777" w:rsidR="00CB0DD7" w:rsidRPr="000A0A5F" w:rsidRDefault="00CB0DD7">
            <w:pPr>
              <w:pStyle w:val="TAL"/>
            </w:pPr>
            <w:r w:rsidRPr="000A0A5F">
              <w:t>transactionId</w:t>
            </w:r>
          </w:p>
        </w:tc>
        <w:tc>
          <w:tcPr>
            <w:tcW w:w="669" w:type="pct"/>
          </w:tcPr>
          <w:p w14:paraId="72FA0D04" w14:textId="77777777" w:rsidR="00CB0DD7" w:rsidRPr="000A0A5F" w:rsidRDefault="00CB0DD7">
            <w:pPr>
              <w:pStyle w:val="TAL"/>
            </w:pPr>
            <w:r w:rsidRPr="000A0A5F">
              <w:t>string</w:t>
            </w:r>
          </w:p>
        </w:tc>
        <w:tc>
          <w:tcPr>
            <w:tcW w:w="3326" w:type="pct"/>
            <w:shd w:val="clear" w:color="auto" w:fill="auto"/>
            <w:vAlign w:val="center"/>
          </w:tcPr>
          <w:p w14:paraId="7DD248C3" w14:textId="77777777" w:rsidR="00CB0DD7" w:rsidRPr="000A0A5F" w:rsidRDefault="00CB0DD7">
            <w:pPr>
              <w:pStyle w:val="TAL"/>
            </w:pPr>
            <w:r w:rsidRPr="000A0A5F">
              <w:t>Identifier of the transaction. The transactionId corresponds to the stage 2 TLTRI.</w:t>
            </w:r>
          </w:p>
        </w:tc>
      </w:tr>
    </w:tbl>
    <w:p w14:paraId="7E09C128" w14:textId="77777777" w:rsidR="00CB0DD7" w:rsidRPr="000A0A5F" w:rsidRDefault="00CB0DD7"/>
    <w:p w14:paraId="574407E0" w14:textId="77777777" w:rsidR="00CB0DD7" w:rsidRPr="000A0A5F" w:rsidRDefault="00CB0DD7">
      <w:pPr>
        <w:pStyle w:val="Heading5"/>
      </w:pPr>
      <w:bookmarkStart w:id="3633" w:name="_Toc11247422"/>
      <w:bookmarkStart w:id="3634" w:name="_Toc27044544"/>
      <w:bookmarkStart w:id="3635" w:name="_Toc36033586"/>
      <w:bookmarkStart w:id="3636" w:name="_Toc45131721"/>
      <w:bookmarkStart w:id="3637" w:name="_Toc49776006"/>
      <w:bookmarkStart w:id="3638" w:name="_Toc51746926"/>
      <w:bookmarkStart w:id="3639" w:name="_Toc66360477"/>
      <w:bookmarkStart w:id="3640" w:name="_Toc68104982"/>
      <w:bookmarkStart w:id="3641" w:name="_Toc74755612"/>
      <w:bookmarkStart w:id="3642" w:name="_Toc105674485"/>
      <w:bookmarkStart w:id="3643" w:name="_Toc130502529"/>
      <w:bookmarkStart w:id="3644" w:name="_Toc153625316"/>
      <w:bookmarkStart w:id="3645" w:name="_Toc170114461"/>
      <w:r w:rsidRPr="000A0A5F">
        <w:t>5.5.3.3.3</w:t>
      </w:r>
      <w:r w:rsidRPr="000A0A5F">
        <w:tab/>
        <w:t>Resource methods</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p>
    <w:p w14:paraId="67EF0F63" w14:textId="77777777" w:rsidR="00CB0DD7" w:rsidRPr="000A0A5F" w:rsidRDefault="00CB0DD7">
      <w:pPr>
        <w:pStyle w:val="Heading6"/>
      </w:pPr>
      <w:bookmarkStart w:id="3646" w:name="_Toc11247423"/>
      <w:bookmarkStart w:id="3647" w:name="_Toc27044545"/>
      <w:bookmarkStart w:id="3648" w:name="_Toc36033587"/>
      <w:bookmarkStart w:id="3649" w:name="_Toc45131722"/>
      <w:bookmarkStart w:id="3650" w:name="_Toc49776007"/>
      <w:bookmarkStart w:id="3651" w:name="_Toc51746927"/>
      <w:bookmarkStart w:id="3652" w:name="_Toc66360478"/>
      <w:bookmarkStart w:id="3653" w:name="_Toc68104983"/>
      <w:bookmarkStart w:id="3654" w:name="_Toc74755613"/>
      <w:bookmarkStart w:id="3655" w:name="_Toc105674486"/>
      <w:bookmarkStart w:id="3656" w:name="_Toc130502530"/>
      <w:bookmarkStart w:id="3657" w:name="_Toc153625317"/>
      <w:bookmarkStart w:id="3658" w:name="_Toc170114462"/>
      <w:r w:rsidRPr="000A0A5F">
        <w:t>5.5.3.3.3.1</w:t>
      </w:r>
      <w:r w:rsidRPr="000A0A5F">
        <w:tab/>
        <w:t>GET</w:t>
      </w:r>
      <w:bookmarkEnd w:id="3646"/>
      <w:bookmarkEnd w:id="3647"/>
      <w:bookmarkEnd w:id="3648"/>
      <w:bookmarkEnd w:id="3649"/>
      <w:bookmarkEnd w:id="3650"/>
      <w:bookmarkEnd w:id="3651"/>
      <w:bookmarkEnd w:id="3652"/>
      <w:bookmarkEnd w:id="3653"/>
      <w:bookmarkEnd w:id="3654"/>
      <w:bookmarkEnd w:id="3655"/>
      <w:bookmarkEnd w:id="3656"/>
      <w:bookmarkEnd w:id="3657"/>
      <w:bookmarkEnd w:id="3658"/>
    </w:p>
    <w:p w14:paraId="592E4233" w14:textId="77777777" w:rsidR="00CB0DD7" w:rsidRPr="000A0A5F" w:rsidRDefault="00CB0DD7">
      <w:pPr>
        <w:rPr>
          <w:noProof/>
          <w:lang w:eastAsia="zh-CN"/>
        </w:rPr>
      </w:pPr>
      <w:r w:rsidRPr="000A0A5F">
        <w:rPr>
          <w:noProof/>
          <w:lang w:eastAsia="zh-CN"/>
        </w:rPr>
        <w:t xml:space="preserve">The GET method allows to read a transaction resource to obtain details of an active. The SCS/AS shall initiate the HTTP GET request message and the SCEF shall respond to the message. </w:t>
      </w:r>
    </w:p>
    <w:p w14:paraId="5EAE7452" w14:textId="77777777" w:rsidR="00CB0DD7" w:rsidRPr="000A0A5F" w:rsidRDefault="00CB0DD7">
      <w:r w:rsidRPr="000A0A5F">
        <w:t>This method shall support the URI query parameters, request and response data structures, and response codes, as specified in the table 5.5.3.3.3.1-1 and table 5.5.3.3.3.1-2.</w:t>
      </w:r>
    </w:p>
    <w:p w14:paraId="65B146CD" w14:textId="77777777" w:rsidR="00CB0DD7" w:rsidRPr="000A0A5F" w:rsidRDefault="00CB0DD7">
      <w:pPr>
        <w:pStyle w:val="TH"/>
        <w:rPr>
          <w:rFonts w:cs="Arial"/>
        </w:rPr>
      </w:pPr>
      <w:r w:rsidRPr="000A0A5F">
        <w:t xml:space="preserve">Table 5.5.3.3.3.1-1: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71EA116" w14:textId="77777777" w:rsidTr="00FF0AF8">
        <w:trPr>
          <w:jc w:val="center"/>
        </w:trPr>
        <w:tc>
          <w:tcPr>
            <w:tcW w:w="825" w:type="pct"/>
            <w:shd w:val="clear" w:color="000000" w:fill="C0C0C0"/>
          </w:tcPr>
          <w:p w14:paraId="5CF61E95" w14:textId="77777777" w:rsidR="00CB0DD7" w:rsidRPr="000A0A5F" w:rsidRDefault="00CB0DD7">
            <w:pPr>
              <w:pStyle w:val="TAH"/>
            </w:pPr>
            <w:r w:rsidRPr="000A0A5F">
              <w:t>Name</w:t>
            </w:r>
          </w:p>
        </w:tc>
        <w:tc>
          <w:tcPr>
            <w:tcW w:w="874" w:type="pct"/>
            <w:shd w:val="clear" w:color="000000" w:fill="C0C0C0"/>
          </w:tcPr>
          <w:p w14:paraId="69001A7C" w14:textId="77777777" w:rsidR="00CB0DD7" w:rsidRPr="000A0A5F" w:rsidRDefault="00CB0DD7">
            <w:pPr>
              <w:pStyle w:val="TAH"/>
            </w:pPr>
            <w:r w:rsidRPr="000A0A5F">
              <w:t>Data type</w:t>
            </w:r>
          </w:p>
        </w:tc>
        <w:tc>
          <w:tcPr>
            <w:tcW w:w="583" w:type="pct"/>
            <w:shd w:val="clear" w:color="000000" w:fill="C0C0C0"/>
          </w:tcPr>
          <w:p w14:paraId="4404F784" w14:textId="77777777" w:rsidR="00CB0DD7" w:rsidRPr="000A0A5F" w:rsidRDefault="00CB0DD7">
            <w:pPr>
              <w:pStyle w:val="TAH"/>
            </w:pPr>
            <w:r w:rsidRPr="000A0A5F">
              <w:t>Cardinality</w:t>
            </w:r>
          </w:p>
        </w:tc>
        <w:tc>
          <w:tcPr>
            <w:tcW w:w="2718" w:type="pct"/>
            <w:shd w:val="clear" w:color="000000" w:fill="C0C0C0"/>
            <w:vAlign w:val="center"/>
          </w:tcPr>
          <w:p w14:paraId="0D984F15" w14:textId="77777777" w:rsidR="00CB0DD7" w:rsidRPr="000A0A5F" w:rsidRDefault="00CB0DD7">
            <w:pPr>
              <w:pStyle w:val="TAH"/>
            </w:pPr>
            <w:r w:rsidRPr="000A0A5F">
              <w:t>Remarks</w:t>
            </w:r>
          </w:p>
        </w:tc>
      </w:tr>
      <w:tr w:rsidR="00CB0DD7" w:rsidRPr="000A0A5F" w14:paraId="48BAABCE" w14:textId="77777777" w:rsidTr="00FF0AF8">
        <w:trPr>
          <w:jc w:val="center"/>
        </w:trPr>
        <w:tc>
          <w:tcPr>
            <w:tcW w:w="825" w:type="pct"/>
            <w:shd w:val="clear" w:color="auto" w:fill="auto"/>
          </w:tcPr>
          <w:p w14:paraId="5D169545" w14:textId="77777777" w:rsidR="00CB0DD7" w:rsidRPr="000A0A5F" w:rsidRDefault="00CB0DD7">
            <w:pPr>
              <w:pStyle w:val="TAL"/>
            </w:pPr>
            <w:r w:rsidRPr="000A0A5F">
              <w:t>none specified</w:t>
            </w:r>
          </w:p>
        </w:tc>
        <w:tc>
          <w:tcPr>
            <w:tcW w:w="874" w:type="pct"/>
          </w:tcPr>
          <w:p w14:paraId="46694E75" w14:textId="77777777" w:rsidR="00CB0DD7" w:rsidRPr="000A0A5F" w:rsidRDefault="00CB0DD7">
            <w:pPr>
              <w:pStyle w:val="TAL"/>
            </w:pPr>
          </w:p>
        </w:tc>
        <w:tc>
          <w:tcPr>
            <w:tcW w:w="583" w:type="pct"/>
          </w:tcPr>
          <w:p w14:paraId="50F3C8E7" w14:textId="77777777" w:rsidR="00CB0DD7" w:rsidRPr="000A0A5F" w:rsidRDefault="00CB0DD7">
            <w:pPr>
              <w:pStyle w:val="TAL"/>
            </w:pPr>
          </w:p>
        </w:tc>
        <w:tc>
          <w:tcPr>
            <w:tcW w:w="2718" w:type="pct"/>
            <w:shd w:val="clear" w:color="auto" w:fill="auto"/>
            <w:vAlign w:val="center"/>
          </w:tcPr>
          <w:p w14:paraId="336F1D10" w14:textId="77777777" w:rsidR="00CB0DD7" w:rsidRPr="000A0A5F" w:rsidRDefault="00CB0DD7">
            <w:pPr>
              <w:pStyle w:val="TAL"/>
            </w:pPr>
          </w:p>
        </w:tc>
      </w:tr>
    </w:tbl>
    <w:p w14:paraId="3C5DD221" w14:textId="77777777" w:rsidR="00CB0DD7" w:rsidRPr="000A0A5F" w:rsidRDefault="00CB0DD7"/>
    <w:p w14:paraId="76532316" w14:textId="77777777" w:rsidR="00CB0DD7" w:rsidRPr="000A0A5F" w:rsidRDefault="00CB0DD7">
      <w:pPr>
        <w:pStyle w:val="TH"/>
        <w:spacing w:before="120"/>
      </w:pPr>
      <w:r w:rsidRPr="000A0A5F">
        <w:t>Table 5.5.3.3.3.1-2: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6ADD6CE" w14:textId="77777777" w:rsidTr="00B40D37">
        <w:tc>
          <w:tcPr>
            <w:tcW w:w="532" w:type="pct"/>
            <w:vMerge w:val="restart"/>
            <w:shd w:val="clear" w:color="auto" w:fill="C0C0C0"/>
            <w:vAlign w:val="center"/>
          </w:tcPr>
          <w:p w14:paraId="6E7600CB" w14:textId="77777777" w:rsidR="00CB0DD7" w:rsidRPr="000A0A5F" w:rsidRDefault="00CB0DD7">
            <w:pPr>
              <w:pStyle w:val="TAH"/>
            </w:pPr>
            <w:r w:rsidRPr="000A0A5F">
              <w:t>Request body</w:t>
            </w:r>
          </w:p>
        </w:tc>
        <w:tc>
          <w:tcPr>
            <w:tcW w:w="1093" w:type="pct"/>
            <w:shd w:val="clear" w:color="auto" w:fill="C0C0C0"/>
          </w:tcPr>
          <w:p w14:paraId="40096B0D" w14:textId="77777777" w:rsidR="00CB0DD7" w:rsidRPr="000A0A5F" w:rsidRDefault="00CB0DD7">
            <w:pPr>
              <w:pStyle w:val="TAH"/>
            </w:pPr>
            <w:r w:rsidRPr="000A0A5F">
              <w:t>Data type</w:t>
            </w:r>
          </w:p>
        </w:tc>
        <w:tc>
          <w:tcPr>
            <w:tcW w:w="541" w:type="pct"/>
            <w:shd w:val="clear" w:color="auto" w:fill="C0C0C0"/>
          </w:tcPr>
          <w:p w14:paraId="445C9C93" w14:textId="77777777" w:rsidR="00CB0DD7" w:rsidRPr="000A0A5F" w:rsidRDefault="00CB0DD7">
            <w:pPr>
              <w:pStyle w:val="TAH"/>
            </w:pPr>
            <w:r w:rsidRPr="000A0A5F">
              <w:t>Cardinality</w:t>
            </w:r>
          </w:p>
        </w:tc>
        <w:tc>
          <w:tcPr>
            <w:tcW w:w="2834" w:type="pct"/>
            <w:gridSpan w:val="2"/>
            <w:shd w:val="clear" w:color="auto" w:fill="C0C0C0"/>
          </w:tcPr>
          <w:p w14:paraId="2FEF9EDA" w14:textId="77777777" w:rsidR="00CB0DD7" w:rsidRPr="000A0A5F" w:rsidRDefault="00CB0DD7">
            <w:pPr>
              <w:pStyle w:val="TAH"/>
            </w:pPr>
            <w:r w:rsidRPr="000A0A5F">
              <w:t>Remarks</w:t>
            </w:r>
          </w:p>
        </w:tc>
      </w:tr>
      <w:tr w:rsidR="00CB0DD7" w:rsidRPr="000A0A5F" w14:paraId="423C9799" w14:textId="77777777" w:rsidTr="00FF0AF8">
        <w:tc>
          <w:tcPr>
            <w:tcW w:w="532" w:type="pct"/>
            <w:vMerge/>
            <w:shd w:val="clear" w:color="auto" w:fill="BFBFBF"/>
            <w:vAlign w:val="center"/>
          </w:tcPr>
          <w:p w14:paraId="26166CDC" w14:textId="77777777" w:rsidR="00CB0DD7" w:rsidRPr="000A0A5F" w:rsidRDefault="00CB0DD7">
            <w:pPr>
              <w:pStyle w:val="TAL"/>
              <w:jc w:val="center"/>
            </w:pPr>
          </w:p>
        </w:tc>
        <w:tc>
          <w:tcPr>
            <w:tcW w:w="1093" w:type="pct"/>
            <w:shd w:val="clear" w:color="auto" w:fill="auto"/>
          </w:tcPr>
          <w:p w14:paraId="455B0D76" w14:textId="77777777" w:rsidR="00CB0DD7" w:rsidRPr="000A0A5F" w:rsidRDefault="00CB0DD7">
            <w:pPr>
              <w:pStyle w:val="TAL"/>
            </w:pPr>
            <w:r w:rsidRPr="000A0A5F">
              <w:t>none</w:t>
            </w:r>
          </w:p>
        </w:tc>
        <w:tc>
          <w:tcPr>
            <w:tcW w:w="541" w:type="pct"/>
          </w:tcPr>
          <w:p w14:paraId="51204407" w14:textId="77777777" w:rsidR="00CB0DD7" w:rsidRPr="000A0A5F" w:rsidRDefault="00CB0DD7">
            <w:pPr>
              <w:pStyle w:val="TAL"/>
            </w:pPr>
          </w:p>
        </w:tc>
        <w:tc>
          <w:tcPr>
            <w:tcW w:w="2834" w:type="pct"/>
            <w:gridSpan w:val="2"/>
          </w:tcPr>
          <w:p w14:paraId="5DDEAA6A" w14:textId="77777777" w:rsidR="00CB0DD7" w:rsidRPr="000A0A5F" w:rsidRDefault="00CB0DD7">
            <w:pPr>
              <w:pStyle w:val="TAL"/>
            </w:pPr>
          </w:p>
        </w:tc>
      </w:tr>
      <w:tr w:rsidR="00CB0DD7" w:rsidRPr="000A0A5F" w14:paraId="31D1C369" w14:textId="77777777" w:rsidTr="00B40D37">
        <w:tc>
          <w:tcPr>
            <w:tcW w:w="532" w:type="pct"/>
            <w:vMerge w:val="restart"/>
            <w:shd w:val="clear" w:color="auto" w:fill="C0C0C0"/>
            <w:vAlign w:val="center"/>
          </w:tcPr>
          <w:p w14:paraId="2990A26C" w14:textId="77777777" w:rsidR="00CB0DD7" w:rsidRPr="000A0A5F" w:rsidRDefault="00CB0DD7">
            <w:pPr>
              <w:pStyle w:val="TAH"/>
            </w:pPr>
            <w:r w:rsidRPr="000A0A5F">
              <w:t>Response body</w:t>
            </w:r>
          </w:p>
        </w:tc>
        <w:tc>
          <w:tcPr>
            <w:tcW w:w="1093" w:type="pct"/>
            <w:shd w:val="clear" w:color="auto" w:fill="C0C0C0"/>
          </w:tcPr>
          <w:p w14:paraId="2CB3DAE8" w14:textId="77777777" w:rsidR="00CB0DD7" w:rsidRPr="000A0A5F" w:rsidRDefault="00CB0DD7">
            <w:pPr>
              <w:pStyle w:val="TAH"/>
            </w:pPr>
          </w:p>
          <w:p w14:paraId="0AE1CFAD" w14:textId="77777777" w:rsidR="00CB0DD7" w:rsidRPr="000A0A5F" w:rsidRDefault="00CB0DD7">
            <w:pPr>
              <w:pStyle w:val="TAH"/>
            </w:pPr>
            <w:r w:rsidRPr="000A0A5F">
              <w:t>Data type</w:t>
            </w:r>
          </w:p>
        </w:tc>
        <w:tc>
          <w:tcPr>
            <w:tcW w:w="541" w:type="pct"/>
            <w:shd w:val="clear" w:color="auto" w:fill="C0C0C0"/>
          </w:tcPr>
          <w:p w14:paraId="13E8C7B6" w14:textId="77777777" w:rsidR="00CB0DD7" w:rsidRPr="000A0A5F" w:rsidRDefault="00CB0DD7">
            <w:pPr>
              <w:pStyle w:val="TAH"/>
            </w:pPr>
          </w:p>
          <w:p w14:paraId="64425CDE" w14:textId="77777777" w:rsidR="00CB0DD7" w:rsidRPr="000A0A5F" w:rsidRDefault="00CB0DD7">
            <w:pPr>
              <w:pStyle w:val="TAH"/>
            </w:pPr>
            <w:r w:rsidRPr="000A0A5F">
              <w:t>Cardinality</w:t>
            </w:r>
          </w:p>
        </w:tc>
        <w:tc>
          <w:tcPr>
            <w:tcW w:w="500" w:type="pct"/>
            <w:shd w:val="clear" w:color="auto" w:fill="C0C0C0"/>
          </w:tcPr>
          <w:p w14:paraId="60F1A2FD" w14:textId="77777777" w:rsidR="00CB0DD7" w:rsidRPr="000A0A5F" w:rsidRDefault="00CB0DD7">
            <w:pPr>
              <w:pStyle w:val="TAH"/>
            </w:pPr>
            <w:r w:rsidRPr="000A0A5F">
              <w:t>Response</w:t>
            </w:r>
          </w:p>
          <w:p w14:paraId="3106A4CB" w14:textId="77777777" w:rsidR="00CB0DD7" w:rsidRPr="000A0A5F" w:rsidRDefault="00CB0DD7">
            <w:pPr>
              <w:pStyle w:val="TAH"/>
            </w:pPr>
            <w:r w:rsidRPr="000A0A5F">
              <w:t>codes</w:t>
            </w:r>
          </w:p>
        </w:tc>
        <w:tc>
          <w:tcPr>
            <w:tcW w:w="2334" w:type="pct"/>
            <w:shd w:val="clear" w:color="auto" w:fill="C0C0C0"/>
          </w:tcPr>
          <w:p w14:paraId="66ECD443" w14:textId="77777777" w:rsidR="00CB0DD7" w:rsidRPr="000A0A5F" w:rsidRDefault="00CB0DD7">
            <w:pPr>
              <w:pStyle w:val="TAH"/>
            </w:pPr>
          </w:p>
          <w:p w14:paraId="26980A59" w14:textId="77777777" w:rsidR="00CB0DD7" w:rsidRPr="000A0A5F" w:rsidRDefault="00CB0DD7">
            <w:pPr>
              <w:pStyle w:val="TAH"/>
            </w:pPr>
            <w:r w:rsidRPr="000A0A5F">
              <w:t>Remarks</w:t>
            </w:r>
          </w:p>
        </w:tc>
      </w:tr>
      <w:tr w:rsidR="00CB0DD7" w:rsidRPr="000A0A5F" w14:paraId="0DFE2FDC" w14:textId="77777777" w:rsidTr="00FF0AF8">
        <w:tc>
          <w:tcPr>
            <w:tcW w:w="532" w:type="pct"/>
            <w:vMerge/>
            <w:shd w:val="clear" w:color="auto" w:fill="BFBFBF"/>
            <w:vAlign w:val="center"/>
          </w:tcPr>
          <w:p w14:paraId="57426D22" w14:textId="77777777" w:rsidR="00CB0DD7" w:rsidRPr="000A0A5F" w:rsidRDefault="00CB0DD7">
            <w:pPr>
              <w:pStyle w:val="TAL"/>
              <w:jc w:val="center"/>
            </w:pPr>
          </w:p>
        </w:tc>
        <w:tc>
          <w:tcPr>
            <w:tcW w:w="1093" w:type="pct"/>
            <w:shd w:val="clear" w:color="auto" w:fill="auto"/>
          </w:tcPr>
          <w:p w14:paraId="2A6190F6" w14:textId="77777777" w:rsidR="00CB0DD7" w:rsidRPr="000A0A5F" w:rsidRDefault="00CB0DD7">
            <w:pPr>
              <w:pStyle w:val="TAL"/>
            </w:pPr>
            <w:r w:rsidRPr="000A0A5F">
              <w:t>ChargeableParty</w:t>
            </w:r>
          </w:p>
        </w:tc>
        <w:tc>
          <w:tcPr>
            <w:tcW w:w="541" w:type="pct"/>
          </w:tcPr>
          <w:p w14:paraId="7C02FE83" w14:textId="77777777" w:rsidR="00CB0DD7" w:rsidRPr="000A0A5F" w:rsidRDefault="00CB0DD7">
            <w:pPr>
              <w:pStyle w:val="TAL"/>
            </w:pPr>
            <w:r w:rsidRPr="000A0A5F">
              <w:t>1</w:t>
            </w:r>
          </w:p>
        </w:tc>
        <w:tc>
          <w:tcPr>
            <w:tcW w:w="500" w:type="pct"/>
          </w:tcPr>
          <w:p w14:paraId="19EADCEE" w14:textId="77777777" w:rsidR="00CB0DD7" w:rsidRPr="000A0A5F" w:rsidRDefault="00CB0DD7">
            <w:pPr>
              <w:pStyle w:val="TAL"/>
            </w:pPr>
            <w:r w:rsidRPr="000A0A5F">
              <w:t>200 OK</w:t>
            </w:r>
          </w:p>
        </w:tc>
        <w:tc>
          <w:tcPr>
            <w:tcW w:w="2334" w:type="pct"/>
          </w:tcPr>
          <w:p w14:paraId="622A5B51" w14:textId="77777777" w:rsidR="00CB0DD7" w:rsidRPr="000A0A5F" w:rsidRDefault="00CB0DD7">
            <w:pPr>
              <w:pStyle w:val="TAL"/>
            </w:pPr>
            <w:r w:rsidRPr="000A0A5F">
              <w:t>The chargeable party transactions information related to the request URI is returned.</w:t>
            </w:r>
          </w:p>
        </w:tc>
      </w:tr>
      <w:tr w:rsidR="00CB0DD7" w:rsidRPr="000A0A5F" w14:paraId="371984E2" w14:textId="77777777" w:rsidTr="00FF0AF8">
        <w:tc>
          <w:tcPr>
            <w:tcW w:w="532" w:type="pct"/>
            <w:vMerge/>
            <w:shd w:val="clear" w:color="auto" w:fill="BFBFBF"/>
            <w:vAlign w:val="center"/>
          </w:tcPr>
          <w:p w14:paraId="6B7EC0F1" w14:textId="77777777" w:rsidR="00CB0DD7" w:rsidRPr="000A0A5F" w:rsidRDefault="00CB0DD7">
            <w:pPr>
              <w:pStyle w:val="TAL"/>
              <w:jc w:val="center"/>
            </w:pPr>
          </w:p>
        </w:tc>
        <w:tc>
          <w:tcPr>
            <w:tcW w:w="1093" w:type="pct"/>
            <w:shd w:val="clear" w:color="auto" w:fill="auto"/>
          </w:tcPr>
          <w:p w14:paraId="78BCDC54" w14:textId="77777777" w:rsidR="00CB0DD7" w:rsidRPr="000A0A5F" w:rsidRDefault="00CB0DD7">
            <w:pPr>
              <w:pStyle w:val="TAL"/>
            </w:pPr>
            <w:r w:rsidRPr="000A0A5F">
              <w:t>none</w:t>
            </w:r>
          </w:p>
        </w:tc>
        <w:tc>
          <w:tcPr>
            <w:tcW w:w="541" w:type="pct"/>
          </w:tcPr>
          <w:p w14:paraId="005D693F" w14:textId="77777777" w:rsidR="00CB0DD7" w:rsidRPr="000A0A5F" w:rsidRDefault="00CB0DD7">
            <w:pPr>
              <w:pStyle w:val="TAL"/>
            </w:pPr>
          </w:p>
        </w:tc>
        <w:tc>
          <w:tcPr>
            <w:tcW w:w="500" w:type="pct"/>
          </w:tcPr>
          <w:p w14:paraId="1A9B4A90" w14:textId="77777777" w:rsidR="00CB0DD7" w:rsidRPr="000A0A5F" w:rsidRDefault="00CB0DD7">
            <w:pPr>
              <w:pStyle w:val="TAL"/>
            </w:pPr>
            <w:r w:rsidRPr="000A0A5F">
              <w:t>307 Temporary Redirect</w:t>
            </w:r>
          </w:p>
        </w:tc>
        <w:tc>
          <w:tcPr>
            <w:tcW w:w="2334" w:type="pct"/>
          </w:tcPr>
          <w:p w14:paraId="52884463" w14:textId="77777777" w:rsidR="00CB0DD7" w:rsidRPr="000A0A5F" w:rsidRDefault="00CB0DD7">
            <w:pPr>
              <w:pStyle w:val="TAL"/>
            </w:pPr>
            <w:r w:rsidRPr="000A0A5F">
              <w:t>Temporary redirection, during transaction retrieval. The response shall include a Location header field containing an alternative URI of the resource located in an alternative SCEF.</w:t>
            </w:r>
          </w:p>
          <w:p w14:paraId="50B47C83" w14:textId="77777777" w:rsidR="00CB0DD7" w:rsidRPr="000A0A5F" w:rsidRDefault="00CB0DD7">
            <w:pPr>
              <w:pStyle w:val="TAL"/>
            </w:pPr>
            <w:r w:rsidRPr="000A0A5F">
              <w:t>Redirection handling is described in clause 5.2.10.</w:t>
            </w:r>
          </w:p>
        </w:tc>
      </w:tr>
      <w:tr w:rsidR="00CB0DD7" w:rsidRPr="000A0A5F" w14:paraId="235CA445" w14:textId="77777777" w:rsidTr="00FF0AF8">
        <w:tc>
          <w:tcPr>
            <w:tcW w:w="532" w:type="pct"/>
            <w:vMerge/>
            <w:shd w:val="clear" w:color="auto" w:fill="BFBFBF"/>
            <w:vAlign w:val="center"/>
          </w:tcPr>
          <w:p w14:paraId="690B9D07" w14:textId="77777777" w:rsidR="00CB0DD7" w:rsidRPr="000A0A5F" w:rsidRDefault="00CB0DD7">
            <w:pPr>
              <w:pStyle w:val="TAL"/>
              <w:jc w:val="center"/>
            </w:pPr>
          </w:p>
        </w:tc>
        <w:tc>
          <w:tcPr>
            <w:tcW w:w="1093" w:type="pct"/>
            <w:shd w:val="clear" w:color="auto" w:fill="auto"/>
          </w:tcPr>
          <w:p w14:paraId="7D9407F4" w14:textId="77777777" w:rsidR="00CB0DD7" w:rsidRPr="000A0A5F" w:rsidRDefault="00CB0DD7">
            <w:pPr>
              <w:pStyle w:val="TAL"/>
            </w:pPr>
            <w:r w:rsidRPr="000A0A5F">
              <w:t>none</w:t>
            </w:r>
          </w:p>
        </w:tc>
        <w:tc>
          <w:tcPr>
            <w:tcW w:w="541" w:type="pct"/>
          </w:tcPr>
          <w:p w14:paraId="330229DB" w14:textId="77777777" w:rsidR="00CB0DD7" w:rsidRPr="000A0A5F" w:rsidRDefault="00CB0DD7">
            <w:pPr>
              <w:pStyle w:val="TAL"/>
            </w:pPr>
          </w:p>
        </w:tc>
        <w:tc>
          <w:tcPr>
            <w:tcW w:w="500" w:type="pct"/>
          </w:tcPr>
          <w:p w14:paraId="750C871B" w14:textId="77777777" w:rsidR="00CB0DD7" w:rsidRPr="000A0A5F" w:rsidRDefault="00CB0DD7">
            <w:pPr>
              <w:pStyle w:val="TAL"/>
            </w:pPr>
            <w:r w:rsidRPr="000A0A5F">
              <w:t>308 Permanent Redirect</w:t>
            </w:r>
          </w:p>
        </w:tc>
        <w:tc>
          <w:tcPr>
            <w:tcW w:w="2334" w:type="pct"/>
          </w:tcPr>
          <w:p w14:paraId="7CA7FAC2" w14:textId="77777777" w:rsidR="00CB0DD7" w:rsidRPr="000A0A5F" w:rsidRDefault="00CB0DD7">
            <w:pPr>
              <w:pStyle w:val="TAL"/>
            </w:pPr>
            <w:r w:rsidRPr="000A0A5F">
              <w:t>Permanent redirection, during transaction retrieval. The response shall include a Location header field containing an alternative URI of the resource located in an alternative SCEF.</w:t>
            </w:r>
          </w:p>
          <w:p w14:paraId="534BF0AB" w14:textId="77777777" w:rsidR="00CB0DD7" w:rsidRPr="000A0A5F" w:rsidRDefault="00CB0DD7">
            <w:pPr>
              <w:pStyle w:val="TAL"/>
            </w:pPr>
            <w:r w:rsidRPr="000A0A5F">
              <w:t>Redirection handling is described in clause 5.2.10.</w:t>
            </w:r>
          </w:p>
        </w:tc>
      </w:tr>
      <w:tr w:rsidR="00CB0DD7" w:rsidRPr="000A0A5F" w14:paraId="62B32D54" w14:textId="77777777" w:rsidTr="00FF0AF8">
        <w:tc>
          <w:tcPr>
            <w:tcW w:w="5000" w:type="pct"/>
            <w:gridSpan w:val="5"/>
            <w:shd w:val="clear" w:color="auto" w:fill="auto"/>
            <w:vAlign w:val="center"/>
          </w:tcPr>
          <w:p w14:paraId="34169DDE"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0EDEEDFF" w14:textId="77777777" w:rsidR="00CB0DD7" w:rsidRPr="000A0A5F" w:rsidRDefault="00CB0DD7"/>
    <w:p w14:paraId="195D1A7E" w14:textId="77777777" w:rsidR="00CB0DD7" w:rsidRPr="000A0A5F" w:rsidRDefault="00B004CD">
      <w:pPr>
        <w:pStyle w:val="TH"/>
      </w:pPr>
      <w:r w:rsidRPr="000A0A5F">
        <w:t>Table </w:t>
      </w:r>
      <w:r w:rsidR="00CB0DD7" w:rsidRPr="000A0A5F">
        <w:t>5.5.3.3.3.1-3: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3CDF636" w14:textId="77777777" w:rsidTr="00FF0AF8">
        <w:trPr>
          <w:jc w:val="center"/>
        </w:trPr>
        <w:tc>
          <w:tcPr>
            <w:tcW w:w="825" w:type="pct"/>
            <w:shd w:val="clear" w:color="auto" w:fill="C0C0C0"/>
          </w:tcPr>
          <w:p w14:paraId="23CE18DC" w14:textId="77777777" w:rsidR="00CB0DD7" w:rsidRPr="000A0A5F" w:rsidRDefault="00CB0DD7">
            <w:pPr>
              <w:pStyle w:val="TAH"/>
            </w:pPr>
            <w:r w:rsidRPr="000A0A5F">
              <w:t>Name</w:t>
            </w:r>
          </w:p>
        </w:tc>
        <w:tc>
          <w:tcPr>
            <w:tcW w:w="732" w:type="pct"/>
            <w:shd w:val="clear" w:color="auto" w:fill="C0C0C0"/>
          </w:tcPr>
          <w:p w14:paraId="349C7588" w14:textId="77777777" w:rsidR="00CB0DD7" w:rsidRPr="000A0A5F" w:rsidRDefault="00CB0DD7">
            <w:pPr>
              <w:pStyle w:val="TAH"/>
            </w:pPr>
            <w:r w:rsidRPr="000A0A5F">
              <w:t>Data type</w:t>
            </w:r>
          </w:p>
        </w:tc>
        <w:tc>
          <w:tcPr>
            <w:tcW w:w="217" w:type="pct"/>
            <w:shd w:val="clear" w:color="auto" w:fill="C0C0C0"/>
          </w:tcPr>
          <w:p w14:paraId="7155B26D" w14:textId="77777777" w:rsidR="00CB0DD7" w:rsidRPr="000A0A5F" w:rsidRDefault="00CB0DD7">
            <w:pPr>
              <w:pStyle w:val="TAH"/>
            </w:pPr>
            <w:r w:rsidRPr="000A0A5F">
              <w:t>P</w:t>
            </w:r>
          </w:p>
        </w:tc>
        <w:tc>
          <w:tcPr>
            <w:tcW w:w="581" w:type="pct"/>
            <w:shd w:val="clear" w:color="auto" w:fill="C0C0C0"/>
          </w:tcPr>
          <w:p w14:paraId="7FAAFF7F" w14:textId="77777777" w:rsidR="00CB0DD7" w:rsidRPr="000A0A5F" w:rsidRDefault="00CB0DD7">
            <w:pPr>
              <w:pStyle w:val="TAH"/>
            </w:pPr>
            <w:r w:rsidRPr="000A0A5F">
              <w:t>Cardinality</w:t>
            </w:r>
          </w:p>
        </w:tc>
        <w:tc>
          <w:tcPr>
            <w:tcW w:w="2645" w:type="pct"/>
            <w:shd w:val="clear" w:color="auto" w:fill="C0C0C0"/>
            <w:vAlign w:val="center"/>
          </w:tcPr>
          <w:p w14:paraId="5E18ADBC" w14:textId="77777777" w:rsidR="00CB0DD7" w:rsidRPr="000A0A5F" w:rsidRDefault="00CB0DD7">
            <w:pPr>
              <w:pStyle w:val="TAH"/>
            </w:pPr>
            <w:r w:rsidRPr="000A0A5F">
              <w:t>Description</w:t>
            </w:r>
          </w:p>
        </w:tc>
      </w:tr>
      <w:tr w:rsidR="00CB0DD7" w:rsidRPr="000A0A5F" w14:paraId="33A500D9" w14:textId="77777777" w:rsidTr="00FF0AF8">
        <w:trPr>
          <w:jc w:val="center"/>
        </w:trPr>
        <w:tc>
          <w:tcPr>
            <w:tcW w:w="825" w:type="pct"/>
            <w:shd w:val="clear" w:color="auto" w:fill="auto"/>
          </w:tcPr>
          <w:p w14:paraId="3F6B6B8E" w14:textId="77777777" w:rsidR="00CB0DD7" w:rsidRPr="000A0A5F" w:rsidRDefault="00CB0DD7">
            <w:pPr>
              <w:pStyle w:val="TAL"/>
            </w:pPr>
            <w:r w:rsidRPr="000A0A5F">
              <w:t>Location</w:t>
            </w:r>
          </w:p>
        </w:tc>
        <w:tc>
          <w:tcPr>
            <w:tcW w:w="732" w:type="pct"/>
          </w:tcPr>
          <w:p w14:paraId="1709FCD5" w14:textId="77777777" w:rsidR="00CB0DD7" w:rsidRPr="000A0A5F" w:rsidRDefault="00CB0DD7">
            <w:pPr>
              <w:pStyle w:val="TAL"/>
            </w:pPr>
            <w:r w:rsidRPr="000A0A5F">
              <w:t>string</w:t>
            </w:r>
          </w:p>
        </w:tc>
        <w:tc>
          <w:tcPr>
            <w:tcW w:w="217" w:type="pct"/>
          </w:tcPr>
          <w:p w14:paraId="75352D79" w14:textId="77777777" w:rsidR="00CB0DD7" w:rsidRPr="000A0A5F" w:rsidRDefault="00CB0DD7">
            <w:pPr>
              <w:pStyle w:val="TAC"/>
            </w:pPr>
            <w:r w:rsidRPr="000A0A5F">
              <w:t>M</w:t>
            </w:r>
          </w:p>
        </w:tc>
        <w:tc>
          <w:tcPr>
            <w:tcW w:w="581" w:type="pct"/>
          </w:tcPr>
          <w:p w14:paraId="141E80B5" w14:textId="77777777" w:rsidR="00CB0DD7" w:rsidRPr="000A0A5F" w:rsidRDefault="00CB0DD7">
            <w:pPr>
              <w:pStyle w:val="TAL"/>
            </w:pPr>
            <w:r w:rsidRPr="000A0A5F">
              <w:t>1</w:t>
            </w:r>
          </w:p>
        </w:tc>
        <w:tc>
          <w:tcPr>
            <w:tcW w:w="2645" w:type="pct"/>
            <w:shd w:val="clear" w:color="auto" w:fill="auto"/>
            <w:vAlign w:val="center"/>
          </w:tcPr>
          <w:p w14:paraId="713C5C12" w14:textId="77777777" w:rsidR="00CB0DD7" w:rsidRPr="000A0A5F" w:rsidRDefault="00CB0DD7">
            <w:pPr>
              <w:pStyle w:val="TAL"/>
            </w:pPr>
            <w:r w:rsidRPr="000A0A5F">
              <w:t>An alternative URI of the resource located in an alternative SCEF.</w:t>
            </w:r>
          </w:p>
        </w:tc>
      </w:tr>
    </w:tbl>
    <w:p w14:paraId="5C1E444B" w14:textId="77777777" w:rsidR="00CB0DD7" w:rsidRPr="000A0A5F" w:rsidRDefault="00CB0DD7"/>
    <w:p w14:paraId="102EEBAF" w14:textId="77777777" w:rsidR="00CB0DD7" w:rsidRPr="000A0A5F" w:rsidRDefault="00B004CD">
      <w:pPr>
        <w:pStyle w:val="TH"/>
      </w:pPr>
      <w:r w:rsidRPr="000A0A5F">
        <w:t>Table </w:t>
      </w:r>
      <w:r w:rsidR="00CB0DD7" w:rsidRPr="000A0A5F">
        <w:t>5.5.3.3.3.1-4: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25DAA9F" w14:textId="77777777" w:rsidTr="00FF0AF8">
        <w:trPr>
          <w:jc w:val="center"/>
        </w:trPr>
        <w:tc>
          <w:tcPr>
            <w:tcW w:w="825" w:type="pct"/>
            <w:shd w:val="clear" w:color="auto" w:fill="C0C0C0"/>
          </w:tcPr>
          <w:p w14:paraId="73144468" w14:textId="77777777" w:rsidR="00CB0DD7" w:rsidRPr="000A0A5F" w:rsidRDefault="00CB0DD7">
            <w:pPr>
              <w:pStyle w:val="TAH"/>
            </w:pPr>
            <w:r w:rsidRPr="000A0A5F">
              <w:t>Name</w:t>
            </w:r>
          </w:p>
        </w:tc>
        <w:tc>
          <w:tcPr>
            <w:tcW w:w="732" w:type="pct"/>
            <w:shd w:val="clear" w:color="auto" w:fill="C0C0C0"/>
          </w:tcPr>
          <w:p w14:paraId="6B912D95" w14:textId="77777777" w:rsidR="00CB0DD7" w:rsidRPr="000A0A5F" w:rsidRDefault="00CB0DD7">
            <w:pPr>
              <w:pStyle w:val="TAH"/>
            </w:pPr>
            <w:r w:rsidRPr="000A0A5F">
              <w:t>Data type</w:t>
            </w:r>
          </w:p>
        </w:tc>
        <w:tc>
          <w:tcPr>
            <w:tcW w:w="217" w:type="pct"/>
            <w:shd w:val="clear" w:color="auto" w:fill="C0C0C0"/>
          </w:tcPr>
          <w:p w14:paraId="3B8EAB3C" w14:textId="77777777" w:rsidR="00CB0DD7" w:rsidRPr="000A0A5F" w:rsidRDefault="00CB0DD7">
            <w:pPr>
              <w:pStyle w:val="TAH"/>
            </w:pPr>
            <w:r w:rsidRPr="000A0A5F">
              <w:t>P</w:t>
            </w:r>
          </w:p>
        </w:tc>
        <w:tc>
          <w:tcPr>
            <w:tcW w:w="581" w:type="pct"/>
            <w:shd w:val="clear" w:color="auto" w:fill="C0C0C0"/>
          </w:tcPr>
          <w:p w14:paraId="6B4BEB3F" w14:textId="77777777" w:rsidR="00CB0DD7" w:rsidRPr="000A0A5F" w:rsidRDefault="00CB0DD7">
            <w:pPr>
              <w:pStyle w:val="TAH"/>
            </w:pPr>
            <w:r w:rsidRPr="000A0A5F">
              <w:t>Cardinality</w:t>
            </w:r>
          </w:p>
        </w:tc>
        <w:tc>
          <w:tcPr>
            <w:tcW w:w="2645" w:type="pct"/>
            <w:shd w:val="clear" w:color="auto" w:fill="C0C0C0"/>
            <w:vAlign w:val="center"/>
          </w:tcPr>
          <w:p w14:paraId="5A8CB08B" w14:textId="77777777" w:rsidR="00CB0DD7" w:rsidRPr="000A0A5F" w:rsidRDefault="00CB0DD7">
            <w:pPr>
              <w:pStyle w:val="TAH"/>
            </w:pPr>
            <w:r w:rsidRPr="000A0A5F">
              <w:t>Description</w:t>
            </w:r>
          </w:p>
        </w:tc>
      </w:tr>
      <w:tr w:rsidR="00CB0DD7" w:rsidRPr="000A0A5F" w14:paraId="7B9677F9" w14:textId="77777777" w:rsidTr="00FF0AF8">
        <w:trPr>
          <w:jc w:val="center"/>
        </w:trPr>
        <w:tc>
          <w:tcPr>
            <w:tcW w:w="825" w:type="pct"/>
            <w:shd w:val="clear" w:color="auto" w:fill="auto"/>
          </w:tcPr>
          <w:p w14:paraId="3E6785B4" w14:textId="77777777" w:rsidR="00CB0DD7" w:rsidRPr="000A0A5F" w:rsidRDefault="00CB0DD7">
            <w:pPr>
              <w:pStyle w:val="TAL"/>
            </w:pPr>
            <w:r w:rsidRPr="000A0A5F">
              <w:t>Location</w:t>
            </w:r>
          </w:p>
        </w:tc>
        <w:tc>
          <w:tcPr>
            <w:tcW w:w="732" w:type="pct"/>
          </w:tcPr>
          <w:p w14:paraId="24813278" w14:textId="77777777" w:rsidR="00CB0DD7" w:rsidRPr="000A0A5F" w:rsidRDefault="00CB0DD7">
            <w:pPr>
              <w:pStyle w:val="TAL"/>
            </w:pPr>
            <w:r w:rsidRPr="000A0A5F">
              <w:t>string</w:t>
            </w:r>
          </w:p>
        </w:tc>
        <w:tc>
          <w:tcPr>
            <w:tcW w:w="217" w:type="pct"/>
          </w:tcPr>
          <w:p w14:paraId="0B79E489" w14:textId="77777777" w:rsidR="00CB0DD7" w:rsidRPr="000A0A5F" w:rsidRDefault="00CB0DD7">
            <w:pPr>
              <w:pStyle w:val="TAC"/>
            </w:pPr>
            <w:r w:rsidRPr="000A0A5F">
              <w:t>M</w:t>
            </w:r>
          </w:p>
        </w:tc>
        <w:tc>
          <w:tcPr>
            <w:tcW w:w="581" w:type="pct"/>
          </w:tcPr>
          <w:p w14:paraId="5E41256C" w14:textId="77777777" w:rsidR="00CB0DD7" w:rsidRPr="000A0A5F" w:rsidRDefault="00CB0DD7">
            <w:pPr>
              <w:pStyle w:val="TAL"/>
            </w:pPr>
            <w:r w:rsidRPr="000A0A5F">
              <w:t>1</w:t>
            </w:r>
          </w:p>
        </w:tc>
        <w:tc>
          <w:tcPr>
            <w:tcW w:w="2645" w:type="pct"/>
            <w:shd w:val="clear" w:color="auto" w:fill="auto"/>
            <w:vAlign w:val="center"/>
          </w:tcPr>
          <w:p w14:paraId="04458F48" w14:textId="77777777" w:rsidR="00CB0DD7" w:rsidRPr="000A0A5F" w:rsidRDefault="00CB0DD7">
            <w:pPr>
              <w:pStyle w:val="TAL"/>
            </w:pPr>
            <w:r w:rsidRPr="000A0A5F">
              <w:t>An alternative URI of the resource located in an alternative SCEF.</w:t>
            </w:r>
          </w:p>
        </w:tc>
      </w:tr>
    </w:tbl>
    <w:p w14:paraId="56857BD9" w14:textId="77777777" w:rsidR="00CB0DD7" w:rsidRPr="000A0A5F" w:rsidRDefault="00CB0DD7"/>
    <w:p w14:paraId="59ED1F5A" w14:textId="77777777" w:rsidR="00CB0DD7" w:rsidRPr="000A0A5F" w:rsidRDefault="00CB0DD7">
      <w:pPr>
        <w:pStyle w:val="Heading6"/>
      </w:pPr>
      <w:bookmarkStart w:id="3659" w:name="_Toc11247424"/>
      <w:bookmarkStart w:id="3660" w:name="_Toc27044546"/>
      <w:bookmarkStart w:id="3661" w:name="_Toc36033588"/>
      <w:bookmarkStart w:id="3662" w:name="_Toc45131723"/>
      <w:bookmarkStart w:id="3663" w:name="_Toc49776008"/>
      <w:bookmarkStart w:id="3664" w:name="_Toc51746928"/>
      <w:bookmarkStart w:id="3665" w:name="_Toc66360479"/>
      <w:bookmarkStart w:id="3666" w:name="_Toc68104984"/>
      <w:bookmarkStart w:id="3667" w:name="_Toc74755614"/>
      <w:bookmarkStart w:id="3668" w:name="_Toc105674487"/>
      <w:bookmarkStart w:id="3669" w:name="_Toc130502531"/>
      <w:bookmarkStart w:id="3670" w:name="_Toc153625318"/>
      <w:bookmarkStart w:id="3671" w:name="_Toc170114463"/>
      <w:r w:rsidRPr="000A0A5F">
        <w:t>5.5.3.3.3.2</w:t>
      </w:r>
      <w:r w:rsidRPr="000A0A5F">
        <w:tab/>
        <w:t>PUT</w:t>
      </w:r>
      <w:bookmarkEnd w:id="3659"/>
      <w:bookmarkEnd w:id="3660"/>
      <w:bookmarkEnd w:id="3661"/>
      <w:bookmarkEnd w:id="3662"/>
      <w:bookmarkEnd w:id="3663"/>
      <w:bookmarkEnd w:id="3664"/>
      <w:bookmarkEnd w:id="3665"/>
      <w:bookmarkEnd w:id="3666"/>
      <w:bookmarkEnd w:id="3667"/>
      <w:bookmarkEnd w:id="3668"/>
      <w:bookmarkEnd w:id="3669"/>
      <w:bookmarkEnd w:id="3670"/>
      <w:bookmarkEnd w:id="3671"/>
    </w:p>
    <w:p w14:paraId="78D8B2A2"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2C49E31E" w14:textId="77777777" w:rsidR="00CB0DD7" w:rsidRPr="000A0A5F" w:rsidRDefault="00CB0DD7">
      <w:pPr>
        <w:pStyle w:val="Heading6"/>
      </w:pPr>
      <w:bookmarkStart w:id="3672" w:name="_Toc11247425"/>
      <w:bookmarkStart w:id="3673" w:name="_Toc27044547"/>
      <w:bookmarkStart w:id="3674" w:name="_Toc36033589"/>
      <w:bookmarkStart w:id="3675" w:name="_Toc45131724"/>
      <w:bookmarkStart w:id="3676" w:name="_Toc49776009"/>
      <w:bookmarkStart w:id="3677" w:name="_Toc51746929"/>
      <w:bookmarkStart w:id="3678" w:name="_Toc66360480"/>
      <w:bookmarkStart w:id="3679" w:name="_Toc68104985"/>
      <w:bookmarkStart w:id="3680" w:name="_Toc74755615"/>
      <w:bookmarkStart w:id="3681" w:name="_Toc105674488"/>
      <w:bookmarkStart w:id="3682" w:name="_Toc130502532"/>
      <w:bookmarkStart w:id="3683" w:name="_Toc153625319"/>
      <w:bookmarkStart w:id="3684" w:name="_Toc170114464"/>
      <w:r w:rsidRPr="000A0A5F">
        <w:t>5.5.3.3.3.3</w:t>
      </w:r>
      <w:r w:rsidRPr="000A0A5F">
        <w:tab/>
        <w:t>PATCH</w:t>
      </w:r>
      <w:bookmarkEnd w:id="3672"/>
      <w:bookmarkEnd w:id="3673"/>
      <w:bookmarkEnd w:id="3674"/>
      <w:bookmarkEnd w:id="3675"/>
      <w:bookmarkEnd w:id="3676"/>
      <w:bookmarkEnd w:id="3677"/>
      <w:bookmarkEnd w:id="3678"/>
      <w:bookmarkEnd w:id="3679"/>
      <w:bookmarkEnd w:id="3680"/>
      <w:bookmarkEnd w:id="3681"/>
      <w:bookmarkEnd w:id="3682"/>
      <w:bookmarkEnd w:id="3683"/>
      <w:bookmarkEnd w:id="3684"/>
    </w:p>
    <w:p w14:paraId="299ACFE4" w14:textId="77777777" w:rsidR="00CB0DD7" w:rsidRPr="000A0A5F" w:rsidRDefault="00CB0DD7">
      <w:r w:rsidRPr="000A0A5F">
        <w:rPr>
          <w:noProof/>
          <w:lang w:eastAsia="zh-CN"/>
        </w:rPr>
        <w:t>The PATCH method allows to change the sponsoring status of an active chargeable party transaction. It also allows to activate a background data tranfer policy. The SCS/AS shall initiate the HTTP PATCH request message and the SCEF shall respond to the message.</w:t>
      </w:r>
      <w:r w:rsidRPr="000A0A5F">
        <w:t>This method shall support request and response data structures, and response codes, as specified in the table 5.5.3.3.3.3-1.</w:t>
      </w:r>
    </w:p>
    <w:p w14:paraId="33261713" w14:textId="77777777" w:rsidR="00CB0DD7" w:rsidRPr="000A0A5F" w:rsidRDefault="00CB0DD7">
      <w:pPr>
        <w:pStyle w:val="TH"/>
      </w:pPr>
      <w:r w:rsidRPr="000A0A5F">
        <w:t>Table 5.5.3.3.3.3</w:t>
      </w:r>
      <w:r w:rsidRPr="000A0A5F">
        <w:rPr>
          <w:rFonts w:hint="eastAsia"/>
          <w:lang w:eastAsia="zh-CN"/>
        </w:rPr>
        <w:t>-1</w:t>
      </w:r>
      <w:r w:rsidRPr="000A0A5F">
        <w:t xml:space="preserve">: Data structures supported by the </w:t>
      </w:r>
      <w:r w:rsidRPr="000A0A5F">
        <w:rPr>
          <w:rFonts w:hint="eastAsia"/>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4156204" w14:textId="77777777" w:rsidTr="00B40D37">
        <w:tc>
          <w:tcPr>
            <w:tcW w:w="532" w:type="pct"/>
            <w:vMerge w:val="restart"/>
            <w:shd w:val="clear" w:color="auto" w:fill="C0C0C0"/>
            <w:vAlign w:val="center"/>
          </w:tcPr>
          <w:p w14:paraId="5750050C" w14:textId="77777777" w:rsidR="00CB0DD7" w:rsidRPr="000A0A5F" w:rsidRDefault="00CB0DD7">
            <w:pPr>
              <w:pStyle w:val="TAH"/>
            </w:pPr>
            <w:r w:rsidRPr="000A0A5F">
              <w:t>Request body</w:t>
            </w:r>
          </w:p>
        </w:tc>
        <w:tc>
          <w:tcPr>
            <w:tcW w:w="1093" w:type="pct"/>
            <w:shd w:val="clear" w:color="auto" w:fill="C0C0C0"/>
          </w:tcPr>
          <w:p w14:paraId="33DE92B3" w14:textId="77777777" w:rsidR="00CB0DD7" w:rsidRPr="000A0A5F" w:rsidRDefault="00CB0DD7">
            <w:pPr>
              <w:pStyle w:val="TAH"/>
            </w:pPr>
            <w:r w:rsidRPr="000A0A5F">
              <w:t>Data type</w:t>
            </w:r>
          </w:p>
        </w:tc>
        <w:tc>
          <w:tcPr>
            <w:tcW w:w="541" w:type="pct"/>
            <w:shd w:val="clear" w:color="auto" w:fill="C0C0C0"/>
          </w:tcPr>
          <w:p w14:paraId="7CAEA1BC" w14:textId="77777777" w:rsidR="00CB0DD7" w:rsidRPr="000A0A5F" w:rsidRDefault="00CB0DD7">
            <w:pPr>
              <w:pStyle w:val="TAH"/>
            </w:pPr>
            <w:r w:rsidRPr="000A0A5F">
              <w:t>Cardinality</w:t>
            </w:r>
          </w:p>
        </w:tc>
        <w:tc>
          <w:tcPr>
            <w:tcW w:w="2834" w:type="pct"/>
            <w:gridSpan w:val="2"/>
            <w:shd w:val="clear" w:color="auto" w:fill="C0C0C0"/>
          </w:tcPr>
          <w:p w14:paraId="527F98CA" w14:textId="77777777" w:rsidR="00CB0DD7" w:rsidRPr="000A0A5F" w:rsidRDefault="00CB0DD7">
            <w:pPr>
              <w:pStyle w:val="TAH"/>
            </w:pPr>
            <w:r w:rsidRPr="000A0A5F">
              <w:t>Remarks</w:t>
            </w:r>
          </w:p>
        </w:tc>
      </w:tr>
      <w:tr w:rsidR="00CB0DD7" w:rsidRPr="000A0A5F" w14:paraId="4C6F334D" w14:textId="77777777" w:rsidTr="00FF0AF8">
        <w:tc>
          <w:tcPr>
            <w:tcW w:w="532" w:type="pct"/>
            <w:vMerge/>
            <w:shd w:val="clear" w:color="auto" w:fill="BFBFBF"/>
            <w:vAlign w:val="center"/>
          </w:tcPr>
          <w:p w14:paraId="435DE4C2" w14:textId="77777777" w:rsidR="00CB0DD7" w:rsidRPr="000A0A5F" w:rsidRDefault="00CB0DD7">
            <w:pPr>
              <w:pStyle w:val="TAL"/>
              <w:jc w:val="center"/>
            </w:pPr>
          </w:p>
        </w:tc>
        <w:tc>
          <w:tcPr>
            <w:tcW w:w="1093" w:type="pct"/>
            <w:shd w:val="clear" w:color="auto" w:fill="auto"/>
          </w:tcPr>
          <w:p w14:paraId="041DADE3" w14:textId="77777777" w:rsidR="00CB0DD7" w:rsidRPr="000A0A5F" w:rsidRDefault="00CB0DD7">
            <w:pPr>
              <w:pStyle w:val="TAL"/>
              <w:rPr>
                <w:rFonts w:hint="eastAsia"/>
                <w:lang w:eastAsia="zh-CN"/>
              </w:rPr>
            </w:pPr>
            <w:r w:rsidRPr="000A0A5F">
              <w:rPr>
                <w:lang w:eastAsia="zh-CN"/>
              </w:rPr>
              <w:t>ChargeablePartyPatch</w:t>
            </w:r>
          </w:p>
        </w:tc>
        <w:tc>
          <w:tcPr>
            <w:tcW w:w="541" w:type="pct"/>
          </w:tcPr>
          <w:p w14:paraId="01A494EA" w14:textId="77777777" w:rsidR="00CB0DD7" w:rsidRPr="000A0A5F" w:rsidRDefault="00CB0DD7">
            <w:pPr>
              <w:pStyle w:val="TAL"/>
            </w:pPr>
            <w:r w:rsidRPr="000A0A5F">
              <w:t>1</w:t>
            </w:r>
          </w:p>
        </w:tc>
        <w:tc>
          <w:tcPr>
            <w:tcW w:w="2834" w:type="pct"/>
            <w:gridSpan w:val="2"/>
          </w:tcPr>
          <w:p w14:paraId="21F1985F" w14:textId="77777777" w:rsidR="00CB0DD7" w:rsidRPr="000A0A5F" w:rsidRDefault="00CB0DD7">
            <w:pPr>
              <w:pStyle w:val="TAL"/>
            </w:pPr>
            <w:r w:rsidRPr="000A0A5F">
              <w:t>Sponsor status change, usage threshold change and/or background data transfer policy activation.</w:t>
            </w:r>
          </w:p>
        </w:tc>
      </w:tr>
      <w:tr w:rsidR="00CB0DD7" w:rsidRPr="000A0A5F" w14:paraId="3E2AE669" w14:textId="77777777" w:rsidTr="00B40D37">
        <w:tc>
          <w:tcPr>
            <w:tcW w:w="532" w:type="pct"/>
            <w:vMerge w:val="restart"/>
            <w:shd w:val="clear" w:color="auto" w:fill="C0C0C0"/>
            <w:vAlign w:val="center"/>
          </w:tcPr>
          <w:p w14:paraId="610FFE8E" w14:textId="77777777" w:rsidR="00CB0DD7" w:rsidRPr="000A0A5F" w:rsidRDefault="00CB0DD7">
            <w:pPr>
              <w:pStyle w:val="TAH"/>
            </w:pPr>
            <w:r w:rsidRPr="000A0A5F">
              <w:t>Response body</w:t>
            </w:r>
          </w:p>
        </w:tc>
        <w:tc>
          <w:tcPr>
            <w:tcW w:w="1093" w:type="pct"/>
            <w:shd w:val="clear" w:color="auto" w:fill="C0C0C0"/>
          </w:tcPr>
          <w:p w14:paraId="3DA56D32" w14:textId="77777777" w:rsidR="00CB0DD7" w:rsidRPr="000A0A5F" w:rsidRDefault="00CB0DD7">
            <w:pPr>
              <w:pStyle w:val="TAH"/>
            </w:pPr>
          </w:p>
          <w:p w14:paraId="0E5AE851" w14:textId="77777777" w:rsidR="00CB0DD7" w:rsidRPr="000A0A5F" w:rsidRDefault="00CB0DD7">
            <w:pPr>
              <w:pStyle w:val="TAH"/>
            </w:pPr>
            <w:r w:rsidRPr="000A0A5F">
              <w:t>Data type</w:t>
            </w:r>
          </w:p>
        </w:tc>
        <w:tc>
          <w:tcPr>
            <w:tcW w:w="541" w:type="pct"/>
            <w:shd w:val="clear" w:color="auto" w:fill="C0C0C0"/>
          </w:tcPr>
          <w:p w14:paraId="508F1409" w14:textId="77777777" w:rsidR="00CB0DD7" w:rsidRPr="000A0A5F" w:rsidRDefault="00CB0DD7">
            <w:pPr>
              <w:pStyle w:val="TAH"/>
            </w:pPr>
          </w:p>
          <w:p w14:paraId="1C008858" w14:textId="77777777" w:rsidR="00CB0DD7" w:rsidRPr="000A0A5F" w:rsidRDefault="00CB0DD7">
            <w:pPr>
              <w:pStyle w:val="TAH"/>
            </w:pPr>
            <w:r w:rsidRPr="000A0A5F">
              <w:t>Cardinality</w:t>
            </w:r>
          </w:p>
        </w:tc>
        <w:tc>
          <w:tcPr>
            <w:tcW w:w="500" w:type="pct"/>
            <w:shd w:val="clear" w:color="auto" w:fill="C0C0C0"/>
          </w:tcPr>
          <w:p w14:paraId="5B7B6119" w14:textId="77777777" w:rsidR="00CB0DD7" w:rsidRPr="000A0A5F" w:rsidRDefault="00CB0DD7">
            <w:pPr>
              <w:pStyle w:val="TAH"/>
            </w:pPr>
            <w:r w:rsidRPr="000A0A5F">
              <w:t>Response</w:t>
            </w:r>
          </w:p>
          <w:p w14:paraId="2748E0B6" w14:textId="77777777" w:rsidR="00CB0DD7" w:rsidRPr="000A0A5F" w:rsidRDefault="00CB0DD7">
            <w:pPr>
              <w:pStyle w:val="TAH"/>
            </w:pPr>
            <w:r w:rsidRPr="000A0A5F">
              <w:t>codes</w:t>
            </w:r>
          </w:p>
        </w:tc>
        <w:tc>
          <w:tcPr>
            <w:tcW w:w="2334" w:type="pct"/>
            <w:shd w:val="clear" w:color="auto" w:fill="C0C0C0"/>
          </w:tcPr>
          <w:p w14:paraId="31E17DC9" w14:textId="77777777" w:rsidR="00CB0DD7" w:rsidRPr="000A0A5F" w:rsidRDefault="00CB0DD7">
            <w:pPr>
              <w:pStyle w:val="TAH"/>
            </w:pPr>
          </w:p>
          <w:p w14:paraId="32A34F6D" w14:textId="77777777" w:rsidR="00CB0DD7" w:rsidRPr="000A0A5F" w:rsidRDefault="00CB0DD7">
            <w:pPr>
              <w:pStyle w:val="TAH"/>
            </w:pPr>
            <w:r w:rsidRPr="000A0A5F">
              <w:t>Remarks</w:t>
            </w:r>
          </w:p>
        </w:tc>
      </w:tr>
      <w:tr w:rsidR="00CB0DD7" w:rsidRPr="000A0A5F" w14:paraId="61941D84" w14:textId="77777777" w:rsidTr="00FF0AF8">
        <w:tc>
          <w:tcPr>
            <w:tcW w:w="532" w:type="pct"/>
            <w:vMerge/>
            <w:shd w:val="clear" w:color="auto" w:fill="BFBFBF"/>
            <w:vAlign w:val="center"/>
          </w:tcPr>
          <w:p w14:paraId="0ED60D82" w14:textId="77777777" w:rsidR="00CB0DD7" w:rsidRPr="000A0A5F" w:rsidRDefault="00CB0DD7">
            <w:pPr>
              <w:pStyle w:val="TAL"/>
              <w:jc w:val="center"/>
            </w:pPr>
          </w:p>
        </w:tc>
        <w:tc>
          <w:tcPr>
            <w:tcW w:w="1093" w:type="pct"/>
            <w:shd w:val="clear" w:color="auto" w:fill="auto"/>
          </w:tcPr>
          <w:p w14:paraId="44D0F304" w14:textId="77777777" w:rsidR="00CB0DD7" w:rsidRPr="000A0A5F" w:rsidRDefault="00CB0DD7">
            <w:pPr>
              <w:pStyle w:val="TAL"/>
              <w:rPr>
                <w:rFonts w:hint="eastAsia"/>
                <w:lang w:eastAsia="zh-CN"/>
              </w:rPr>
            </w:pPr>
            <w:r w:rsidRPr="000A0A5F">
              <w:rPr>
                <w:lang w:eastAsia="zh-CN"/>
              </w:rPr>
              <w:t>ChargeableParty</w:t>
            </w:r>
          </w:p>
        </w:tc>
        <w:tc>
          <w:tcPr>
            <w:tcW w:w="541" w:type="pct"/>
          </w:tcPr>
          <w:p w14:paraId="1F07C289"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07BED2B2"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3EA5B0BC" w14:textId="77777777" w:rsidR="00CB0DD7" w:rsidRPr="000A0A5F" w:rsidRDefault="00CB0DD7">
            <w:pPr>
              <w:pStyle w:val="TAL"/>
              <w:spacing w:afterLines="50" w:after="120"/>
            </w:pPr>
            <w:r w:rsidRPr="000A0A5F">
              <w:t xml:space="preserve">The chargeable party </w:t>
            </w:r>
            <w:r w:rsidRPr="000A0A5F">
              <w:rPr>
                <w:lang w:eastAsia="zh-CN"/>
              </w:rPr>
              <w:t>transaction resource</w:t>
            </w:r>
            <w:r w:rsidRPr="000A0A5F">
              <w:t xml:space="preserve"> was </w:t>
            </w:r>
            <w:r w:rsidRPr="000A0A5F">
              <w:rPr>
                <w:rFonts w:hint="eastAsia"/>
                <w:lang w:eastAsia="zh-CN"/>
              </w:rPr>
              <w:t>modified</w:t>
            </w:r>
            <w:r w:rsidRPr="000A0A5F">
              <w:t xml:space="preserve"> successfully. </w:t>
            </w:r>
          </w:p>
          <w:p w14:paraId="7579ED5E" w14:textId="77777777" w:rsidR="00CB0DD7" w:rsidRPr="000A0A5F" w:rsidRDefault="009F3663">
            <w:pPr>
              <w:pStyle w:val="TAL"/>
              <w:rPr>
                <w:rFonts w:hint="eastAsia"/>
                <w:lang w:eastAsia="zh-CN"/>
              </w:rPr>
            </w:pPr>
            <w:r w:rsidRPr="000A0A5F">
              <w:t xml:space="preserve">The SCEF </w:t>
            </w:r>
            <w:r w:rsidRPr="000A0A5F">
              <w:rPr>
                <w:rFonts w:hint="eastAsia"/>
                <w:lang w:eastAsia="zh-CN"/>
              </w:rPr>
              <w:t>shall</w:t>
            </w:r>
            <w:r w:rsidRPr="000A0A5F">
              <w:t xml:space="preserve"> return a representation of the updated chargeable party transaction resource in the response content.</w:t>
            </w:r>
          </w:p>
        </w:tc>
      </w:tr>
      <w:tr w:rsidR="00CB0DD7" w:rsidRPr="000A0A5F" w14:paraId="34E8D012" w14:textId="77777777" w:rsidTr="00FF0AF8">
        <w:tc>
          <w:tcPr>
            <w:tcW w:w="532" w:type="pct"/>
            <w:vMerge/>
            <w:shd w:val="clear" w:color="auto" w:fill="BFBFBF"/>
            <w:vAlign w:val="center"/>
          </w:tcPr>
          <w:p w14:paraId="0A3D403A" w14:textId="77777777" w:rsidR="00CB0DD7" w:rsidRPr="000A0A5F" w:rsidRDefault="00CB0DD7">
            <w:pPr>
              <w:pStyle w:val="TAL"/>
              <w:jc w:val="center"/>
            </w:pPr>
          </w:p>
        </w:tc>
        <w:tc>
          <w:tcPr>
            <w:tcW w:w="1093" w:type="pct"/>
            <w:shd w:val="clear" w:color="auto" w:fill="auto"/>
          </w:tcPr>
          <w:p w14:paraId="6AD59A6E" w14:textId="77777777" w:rsidR="00CB0DD7" w:rsidRPr="000A0A5F" w:rsidRDefault="00CB0DD7">
            <w:pPr>
              <w:pStyle w:val="TAL"/>
              <w:rPr>
                <w:lang w:eastAsia="zh-CN"/>
              </w:rPr>
            </w:pPr>
            <w:r w:rsidRPr="000A0A5F">
              <w:rPr>
                <w:lang w:eastAsia="zh-CN"/>
              </w:rPr>
              <w:t>none</w:t>
            </w:r>
          </w:p>
        </w:tc>
        <w:tc>
          <w:tcPr>
            <w:tcW w:w="541" w:type="pct"/>
          </w:tcPr>
          <w:p w14:paraId="1F9251FE" w14:textId="77777777" w:rsidR="00CB0DD7" w:rsidRPr="000A0A5F" w:rsidRDefault="00CB0DD7">
            <w:pPr>
              <w:pStyle w:val="TAL"/>
              <w:rPr>
                <w:rFonts w:hint="eastAsia"/>
                <w:lang w:eastAsia="zh-CN"/>
              </w:rPr>
            </w:pPr>
          </w:p>
        </w:tc>
        <w:tc>
          <w:tcPr>
            <w:tcW w:w="500" w:type="pct"/>
          </w:tcPr>
          <w:p w14:paraId="4B6043A1" w14:textId="77777777" w:rsidR="00CB0DD7" w:rsidRPr="000A0A5F" w:rsidRDefault="00CB0DD7">
            <w:pPr>
              <w:pStyle w:val="TAL"/>
            </w:pPr>
            <w:r w:rsidRPr="000A0A5F">
              <w:t>20</w:t>
            </w:r>
            <w:r w:rsidRPr="000A0A5F">
              <w:rPr>
                <w:lang w:eastAsia="zh-CN"/>
              </w:rPr>
              <w:t>4 No Content</w:t>
            </w:r>
          </w:p>
        </w:tc>
        <w:tc>
          <w:tcPr>
            <w:tcW w:w="2334" w:type="pct"/>
          </w:tcPr>
          <w:p w14:paraId="470F66D5" w14:textId="77777777" w:rsidR="00CB0DD7" w:rsidRPr="000A0A5F" w:rsidRDefault="00CB0DD7">
            <w:pPr>
              <w:pStyle w:val="TAL"/>
              <w:spacing w:afterLines="50" w:after="120"/>
            </w:pPr>
            <w:r w:rsidRPr="000A0A5F">
              <w:t xml:space="preserve">The chargeable party </w:t>
            </w:r>
            <w:r w:rsidRPr="000A0A5F">
              <w:rPr>
                <w:lang w:eastAsia="zh-CN"/>
              </w:rPr>
              <w:t>transaction resource</w:t>
            </w:r>
            <w:r w:rsidRPr="000A0A5F">
              <w:t xml:space="preserve"> was </w:t>
            </w:r>
            <w:r w:rsidRPr="000A0A5F">
              <w:rPr>
                <w:rFonts w:hint="eastAsia"/>
                <w:lang w:eastAsia="zh-CN"/>
              </w:rPr>
              <w:t>modified</w:t>
            </w:r>
            <w:r w:rsidRPr="000A0A5F">
              <w:t xml:space="preserve"> successfully. </w:t>
            </w:r>
          </w:p>
        </w:tc>
      </w:tr>
      <w:tr w:rsidR="00CB0DD7" w:rsidRPr="000A0A5F" w14:paraId="3BEBD41F" w14:textId="77777777" w:rsidTr="00FF0AF8">
        <w:tc>
          <w:tcPr>
            <w:tcW w:w="532" w:type="pct"/>
            <w:vMerge/>
            <w:shd w:val="clear" w:color="auto" w:fill="BFBFBF"/>
            <w:vAlign w:val="center"/>
          </w:tcPr>
          <w:p w14:paraId="62832272" w14:textId="77777777" w:rsidR="00CB0DD7" w:rsidRPr="000A0A5F" w:rsidRDefault="00CB0DD7">
            <w:pPr>
              <w:pStyle w:val="TAL"/>
              <w:jc w:val="center"/>
            </w:pPr>
          </w:p>
        </w:tc>
        <w:tc>
          <w:tcPr>
            <w:tcW w:w="1093" w:type="pct"/>
            <w:shd w:val="clear" w:color="auto" w:fill="auto"/>
          </w:tcPr>
          <w:p w14:paraId="5BCD5C6F" w14:textId="77777777" w:rsidR="00CB0DD7" w:rsidRPr="000A0A5F" w:rsidRDefault="00CB0DD7">
            <w:pPr>
              <w:pStyle w:val="TAL"/>
              <w:rPr>
                <w:lang w:eastAsia="zh-CN"/>
              </w:rPr>
            </w:pPr>
            <w:r w:rsidRPr="000A0A5F">
              <w:t>none</w:t>
            </w:r>
          </w:p>
        </w:tc>
        <w:tc>
          <w:tcPr>
            <w:tcW w:w="541" w:type="pct"/>
          </w:tcPr>
          <w:p w14:paraId="705FF32D" w14:textId="77777777" w:rsidR="00CB0DD7" w:rsidRPr="000A0A5F" w:rsidRDefault="00CB0DD7">
            <w:pPr>
              <w:pStyle w:val="TAL"/>
              <w:rPr>
                <w:rFonts w:hint="eastAsia"/>
                <w:lang w:eastAsia="zh-CN"/>
              </w:rPr>
            </w:pPr>
          </w:p>
        </w:tc>
        <w:tc>
          <w:tcPr>
            <w:tcW w:w="500" w:type="pct"/>
          </w:tcPr>
          <w:p w14:paraId="2C00F1EC" w14:textId="77777777" w:rsidR="00CB0DD7" w:rsidRPr="000A0A5F" w:rsidRDefault="00CB0DD7">
            <w:pPr>
              <w:pStyle w:val="TAL"/>
            </w:pPr>
            <w:r w:rsidRPr="000A0A5F">
              <w:t>307 Temporary Redirect</w:t>
            </w:r>
          </w:p>
        </w:tc>
        <w:tc>
          <w:tcPr>
            <w:tcW w:w="2334" w:type="pct"/>
          </w:tcPr>
          <w:p w14:paraId="3B4DA5DA" w14:textId="77777777" w:rsidR="00CB0DD7" w:rsidRPr="000A0A5F" w:rsidRDefault="00CB0DD7">
            <w:pPr>
              <w:pStyle w:val="TAL"/>
            </w:pPr>
            <w:r w:rsidRPr="000A0A5F">
              <w:t>Temporary redirection, during transaction modification. The response shall include a Location header field containing an alternative URI of the resource located in an alternative SCEF.</w:t>
            </w:r>
          </w:p>
          <w:p w14:paraId="2CE08219" w14:textId="77777777" w:rsidR="00CB0DD7" w:rsidRPr="000A0A5F" w:rsidRDefault="00CB0DD7">
            <w:pPr>
              <w:pStyle w:val="TAL"/>
              <w:spacing w:afterLines="50" w:after="120"/>
            </w:pPr>
            <w:r w:rsidRPr="000A0A5F">
              <w:t>Redirection handling is described in clause 5.2.10.</w:t>
            </w:r>
          </w:p>
        </w:tc>
      </w:tr>
      <w:tr w:rsidR="00CB0DD7" w:rsidRPr="000A0A5F" w14:paraId="7D5A1D88" w14:textId="77777777" w:rsidTr="00FF0AF8">
        <w:tc>
          <w:tcPr>
            <w:tcW w:w="532" w:type="pct"/>
            <w:vMerge/>
            <w:shd w:val="clear" w:color="auto" w:fill="BFBFBF"/>
            <w:vAlign w:val="center"/>
          </w:tcPr>
          <w:p w14:paraId="61357756" w14:textId="77777777" w:rsidR="00CB0DD7" w:rsidRPr="000A0A5F" w:rsidRDefault="00CB0DD7">
            <w:pPr>
              <w:pStyle w:val="TAL"/>
              <w:jc w:val="center"/>
            </w:pPr>
          </w:p>
        </w:tc>
        <w:tc>
          <w:tcPr>
            <w:tcW w:w="1093" w:type="pct"/>
            <w:shd w:val="clear" w:color="auto" w:fill="auto"/>
          </w:tcPr>
          <w:p w14:paraId="5B30026C" w14:textId="77777777" w:rsidR="00CB0DD7" w:rsidRPr="000A0A5F" w:rsidRDefault="00CB0DD7">
            <w:pPr>
              <w:pStyle w:val="TAL"/>
              <w:rPr>
                <w:lang w:eastAsia="zh-CN"/>
              </w:rPr>
            </w:pPr>
            <w:r w:rsidRPr="000A0A5F">
              <w:t>none</w:t>
            </w:r>
          </w:p>
        </w:tc>
        <w:tc>
          <w:tcPr>
            <w:tcW w:w="541" w:type="pct"/>
          </w:tcPr>
          <w:p w14:paraId="5BD9BD74" w14:textId="77777777" w:rsidR="00CB0DD7" w:rsidRPr="000A0A5F" w:rsidRDefault="00CB0DD7">
            <w:pPr>
              <w:pStyle w:val="TAL"/>
              <w:rPr>
                <w:rFonts w:hint="eastAsia"/>
                <w:lang w:eastAsia="zh-CN"/>
              </w:rPr>
            </w:pPr>
          </w:p>
        </w:tc>
        <w:tc>
          <w:tcPr>
            <w:tcW w:w="500" w:type="pct"/>
          </w:tcPr>
          <w:p w14:paraId="4B45EB46" w14:textId="77777777" w:rsidR="00CB0DD7" w:rsidRPr="000A0A5F" w:rsidRDefault="00CB0DD7">
            <w:pPr>
              <w:pStyle w:val="TAL"/>
            </w:pPr>
            <w:r w:rsidRPr="000A0A5F">
              <w:t>308 Permanent Redirect</w:t>
            </w:r>
          </w:p>
        </w:tc>
        <w:tc>
          <w:tcPr>
            <w:tcW w:w="2334" w:type="pct"/>
          </w:tcPr>
          <w:p w14:paraId="545FB7FE" w14:textId="77777777" w:rsidR="00CB0DD7" w:rsidRPr="000A0A5F" w:rsidRDefault="00CB0DD7">
            <w:pPr>
              <w:pStyle w:val="TAL"/>
            </w:pPr>
            <w:r w:rsidRPr="000A0A5F">
              <w:t>Permanent redirection, during transaction modification. The response shall include a Location header field containing an alternative URI of the resource located in an alternative SCEF.</w:t>
            </w:r>
          </w:p>
          <w:p w14:paraId="772263C3" w14:textId="77777777" w:rsidR="00CB0DD7" w:rsidRPr="000A0A5F" w:rsidRDefault="00CB0DD7">
            <w:pPr>
              <w:pStyle w:val="TAL"/>
              <w:spacing w:afterLines="50" w:after="120"/>
            </w:pPr>
            <w:r w:rsidRPr="000A0A5F">
              <w:t>Redirection handling is described in clause 5.2.10.</w:t>
            </w:r>
          </w:p>
        </w:tc>
      </w:tr>
      <w:tr w:rsidR="00CB0DD7" w:rsidRPr="000A0A5F" w14:paraId="00613999" w14:textId="77777777" w:rsidTr="00FF0AF8">
        <w:tc>
          <w:tcPr>
            <w:tcW w:w="5000" w:type="pct"/>
            <w:gridSpan w:val="5"/>
            <w:shd w:val="clear" w:color="auto" w:fill="auto"/>
            <w:vAlign w:val="center"/>
          </w:tcPr>
          <w:p w14:paraId="052BE79E" w14:textId="77777777" w:rsidR="00CB0DD7" w:rsidRPr="000A0A5F" w:rsidRDefault="00CB0DD7">
            <w:pPr>
              <w:pStyle w:val="TAN"/>
              <w:rPr>
                <w:rFonts w:hint="eastAsia"/>
                <w:lang w:eastAsia="zh-CN"/>
              </w:rPr>
            </w:pPr>
            <w:r w:rsidRPr="000A0A5F">
              <w:t>NOTE:</w:t>
            </w:r>
            <w:r w:rsidRPr="000A0A5F">
              <w:tab/>
              <w:t>The mandatory HTTP error status codes for the PATCH method listed in table 5.2.6-1 also apply.</w:t>
            </w:r>
          </w:p>
        </w:tc>
      </w:tr>
    </w:tbl>
    <w:p w14:paraId="2CEB419B" w14:textId="77777777" w:rsidR="00CB0DD7" w:rsidRPr="000A0A5F" w:rsidRDefault="00CB0DD7"/>
    <w:p w14:paraId="5840926D" w14:textId="77777777" w:rsidR="00CB0DD7" w:rsidRPr="000A0A5F" w:rsidRDefault="00B004CD">
      <w:pPr>
        <w:pStyle w:val="TH"/>
      </w:pPr>
      <w:r w:rsidRPr="000A0A5F">
        <w:t>Table </w:t>
      </w:r>
      <w:r w:rsidR="00CB0DD7" w:rsidRPr="000A0A5F">
        <w:t>5.5.3.3.3.3-2: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847A3AA" w14:textId="77777777" w:rsidTr="00FF0AF8">
        <w:trPr>
          <w:jc w:val="center"/>
        </w:trPr>
        <w:tc>
          <w:tcPr>
            <w:tcW w:w="825" w:type="pct"/>
            <w:shd w:val="clear" w:color="auto" w:fill="C0C0C0"/>
          </w:tcPr>
          <w:p w14:paraId="403E53E3" w14:textId="77777777" w:rsidR="00CB0DD7" w:rsidRPr="000A0A5F" w:rsidRDefault="00CB0DD7">
            <w:pPr>
              <w:pStyle w:val="TAH"/>
            </w:pPr>
            <w:r w:rsidRPr="000A0A5F">
              <w:t>Name</w:t>
            </w:r>
          </w:p>
        </w:tc>
        <w:tc>
          <w:tcPr>
            <w:tcW w:w="732" w:type="pct"/>
            <w:shd w:val="clear" w:color="auto" w:fill="C0C0C0"/>
          </w:tcPr>
          <w:p w14:paraId="322501B5" w14:textId="77777777" w:rsidR="00CB0DD7" w:rsidRPr="000A0A5F" w:rsidRDefault="00CB0DD7">
            <w:pPr>
              <w:pStyle w:val="TAH"/>
            </w:pPr>
            <w:r w:rsidRPr="000A0A5F">
              <w:t>Data type</w:t>
            </w:r>
          </w:p>
        </w:tc>
        <w:tc>
          <w:tcPr>
            <w:tcW w:w="217" w:type="pct"/>
            <w:shd w:val="clear" w:color="auto" w:fill="C0C0C0"/>
          </w:tcPr>
          <w:p w14:paraId="50BF5937" w14:textId="77777777" w:rsidR="00CB0DD7" w:rsidRPr="000A0A5F" w:rsidRDefault="00CB0DD7">
            <w:pPr>
              <w:pStyle w:val="TAH"/>
            </w:pPr>
            <w:r w:rsidRPr="000A0A5F">
              <w:t>P</w:t>
            </w:r>
          </w:p>
        </w:tc>
        <w:tc>
          <w:tcPr>
            <w:tcW w:w="581" w:type="pct"/>
            <w:shd w:val="clear" w:color="auto" w:fill="C0C0C0"/>
          </w:tcPr>
          <w:p w14:paraId="57CE725D" w14:textId="77777777" w:rsidR="00CB0DD7" w:rsidRPr="000A0A5F" w:rsidRDefault="00CB0DD7">
            <w:pPr>
              <w:pStyle w:val="TAH"/>
            </w:pPr>
            <w:r w:rsidRPr="000A0A5F">
              <w:t>Cardinality</w:t>
            </w:r>
          </w:p>
        </w:tc>
        <w:tc>
          <w:tcPr>
            <w:tcW w:w="2645" w:type="pct"/>
            <w:shd w:val="clear" w:color="auto" w:fill="C0C0C0"/>
            <w:vAlign w:val="center"/>
          </w:tcPr>
          <w:p w14:paraId="26063C65" w14:textId="77777777" w:rsidR="00CB0DD7" w:rsidRPr="000A0A5F" w:rsidRDefault="00CB0DD7">
            <w:pPr>
              <w:pStyle w:val="TAH"/>
            </w:pPr>
            <w:r w:rsidRPr="000A0A5F">
              <w:t>Description</w:t>
            </w:r>
          </w:p>
        </w:tc>
      </w:tr>
      <w:tr w:rsidR="00CB0DD7" w:rsidRPr="000A0A5F" w14:paraId="208DB17B" w14:textId="77777777" w:rsidTr="00FF0AF8">
        <w:trPr>
          <w:jc w:val="center"/>
        </w:trPr>
        <w:tc>
          <w:tcPr>
            <w:tcW w:w="825" w:type="pct"/>
            <w:shd w:val="clear" w:color="auto" w:fill="auto"/>
          </w:tcPr>
          <w:p w14:paraId="4F5E9AB5" w14:textId="77777777" w:rsidR="00CB0DD7" w:rsidRPr="000A0A5F" w:rsidRDefault="00CB0DD7">
            <w:pPr>
              <w:pStyle w:val="TAL"/>
            </w:pPr>
            <w:r w:rsidRPr="000A0A5F">
              <w:t>Location</w:t>
            </w:r>
          </w:p>
        </w:tc>
        <w:tc>
          <w:tcPr>
            <w:tcW w:w="732" w:type="pct"/>
          </w:tcPr>
          <w:p w14:paraId="7B61E572" w14:textId="77777777" w:rsidR="00CB0DD7" w:rsidRPr="000A0A5F" w:rsidRDefault="00CB0DD7">
            <w:pPr>
              <w:pStyle w:val="TAL"/>
            </w:pPr>
            <w:r w:rsidRPr="000A0A5F">
              <w:t>string</w:t>
            </w:r>
          </w:p>
        </w:tc>
        <w:tc>
          <w:tcPr>
            <w:tcW w:w="217" w:type="pct"/>
          </w:tcPr>
          <w:p w14:paraId="75AC427E" w14:textId="77777777" w:rsidR="00CB0DD7" w:rsidRPr="000A0A5F" w:rsidRDefault="00CB0DD7">
            <w:pPr>
              <w:pStyle w:val="TAC"/>
            </w:pPr>
            <w:r w:rsidRPr="000A0A5F">
              <w:t>M</w:t>
            </w:r>
          </w:p>
        </w:tc>
        <w:tc>
          <w:tcPr>
            <w:tcW w:w="581" w:type="pct"/>
          </w:tcPr>
          <w:p w14:paraId="6C7FD42E" w14:textId="77777777" w:rsidR="00CB0DD7" w:rsidRPr="000A0A5F" w:rsidRDefault="00CB0DD7">
            <w:pPr>
              <w:pStyle w:val="TAL"/>
            </w:pPr>
            <w:r w:rsidRPr="000A0A5F">
              <w:t>1</w:t>
            </w:r>
          </w:p>
        </w:tc>
        <w:tc>
          <w:tcPr>
            <w:tcW w:w="2645" w:type="pct"/>
            <w:shd w:val="clear" w:color="auto" w:fill="auto"/>
            <w:vAlign w:val="center"/>
          </w:tcPr>
          <w:p w14:paraId="7EFBE503" w14:textId="77777777" w:rsidR="00CB0DD7" w:rsidRPr="000A0A5F" w:rsidRDefault="00CB0DD7">
            <w:pPr>
              <w:pStyle w:val="TAL"/>
            </w:pPr>
            <w:r w:rsidRPr="000A0A5F">
              <w:t>An alternative URI of the resource located in an alternative SCEF.</w:t>
            </w:r>
          </w:p>
        </w:tc>
      </w:tr>
    </w:tbl>
    <w:p w14:paraId="76DE8C3A" w14:textId="77777777" w:rsidR="00CB0DD7" w:rsidRPr="000A0A5F" w:rsidRDefault="00CB0DD7"/>
    <w:p w14:paraId="52B69763" w14:textId="77777777" w:rsidR="00CB0DD7" w:rsidRPr="000A0A5F" w:rsidRDefault="00B004CD">
      <w:pPr>
        <w:pStyle w:val="TH"/>
      </w:pPr>
      <w:r w:rsidRPr="000A0A5F">
        <w:t>Table </w:t>
      </w:r>
      <w:r w:rsidR="00CB0DD7" w:rsidRPr="000A0A5F">
        <w:t>5.5.3.3.3.3-3: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6D1F8A3" w14:textId="77777777" w:rsidTr="00FF0AF8">
        <w:trPr>
          <w:jc w:val="center"/>
        </w:trPr>
        <w:tc>
          <w:tcPr>
            <w:tcW w:w="825" w:type="pct"/>
            <w:shd w:val="clear" w:color="auto" w:fill="C0C0C0"/>
          </w:tcPr>
          <w:p w14:paraId="41DA96CB" w14:textId="77777777" w:rsidR="00CB0DD7" w:rsidRPr="000A0A5F" w:rsidRDefault="00CB0DD7">
            <w:pPr>
              <w:pStyle w:val="TAH"/>
            </w:pPr>
            <w:r w:rsidRPr="000A0A5F">
              <w:t>Name</w:t>
            </w:r>
          </w:p>
        </w:tc>
        <w:tc>
          <w:tcPr>
            <w:tcW w:w="732" w:type="pct"/>
            <w:shd w:val="clear" w:color="auto" w:fill="C0C0C0"/>
          </w:tcPr>
          <w:p w14:paraId="79D7BDD0" w14:textId="77777777" w:rsidR="00CB0DD7" w:rsidRPr="000A0A5F" w:rsidRDefault="00CB0DD7">
            <w:pPr>
              <w:pStyle w:val="TAH"/>
            </w:pPr>
            <w:r w:rsidRPr="000A0A5F">
              <w:t>Data type</w:t>
            </w:r>
          </w:p>
        </w:tc>
        <w:tc>
          <w:tcPr>
            <w:tcW w:w="217" w:type="pct"/>
            <w:shd w:val="clear" w:color="auto" w:fill="C0C0C0"/>
          </w:tcPr>
          <w:p w14:paraId="6499CD1F" w14:textId="77777777" w:rsidR="00CB0DD7" w:rsidRPr="000A0A5F" w:rsidRDefault="00CB0DD7">
            <w:pPr>
              <w:pStyle w:val="TAH"/>
            </w:pPr>
            <w:r w:rsidRPr="000A0A5F">
              <w:t>P</w:t>
            </w:r>
          </w:p>
        </w:tc>
        <w:tc>
          <w:tcPr>
            <w:tcW w:w="581" w:type="pct"/>
            <w:shd w:val="clear" w:color="auto" w:fill="C0C0C0"/>
          </w:tcPr>
          <w:p w14:paraId="7B5F0223" w14:textId="77777777" w:rsidR="00CB0DD7" w:rsidRPr="000A0A5F" w:rsidRDefault="00CB0DD7">
            <w:pPr>
              <w:pStyle w:val="TAH"/>
            </w:pPr>
            <w:r w:rsidRPr="000A0A5F">
              <w:t>Cardinality</w:t>
            </w:r>
          </w:p>
        </w:tc>
        <w:tc>
          <w:tcPr>
            <w:tcW w:w="2645" w:type="pct"/>
            <w:shd w:val="clear" w:color="auto" w:fill="C0C0C0"/>
            <w:vAlign w:val="center"/>
          </w:tcPr>
          <w:p w14:paraId="06E1FDCB" w14:textId="77777777" w:rsidR="00CB0DD7" w:rsidRPr="000A0A5F" w:rsidRDefault="00CB0DD7">
            <w:pPr>
              <w:pStyle w:val="TAH"/>
            </w:pPr>
            <w:r w:rsidRPr="000A0A5F">
              <w:t>Description</w:t>
            </w:r>
          </w:p>
        </w:tc>
      </w:tr>
      <w:tr w:rsidR="00CB0DD7" w:rsidRPr="000A0A5F" w14:paraId="4DC7E5A1" w14:textId="77777777" w:rsidTr="00FF0AF8">
        <w:trPr>
          <w:jc w:val="center"/>
        </w:trPr>
        <w:tc>
          <w:tcPr>
            <w:tcW w:w="825" w:type="pct"/>
            <w:shd w:val="clear" w:color="auto" w:fill="auto"/>
          </w:tcPr>
          <w:p w14:paraId="603C5F47" w14:textId="77777777" w:rsidR="00CB0DD7" w:rsidRPr="000A0A5F" w:rsidRDefault="00CB0DD7">
            <w:pPr>
              <w:pStyle w:val="TAL"/>
            </w:pPr>
            <w:r w:rsidRPr="000A0A5F">
              <w:t>Location</w:t>
            </w:r>
          </w:p>
        </w:tc>
        <w:tc>
          <w:tcPr>
            <w:tcW w:w="732" w:type="pct"/>
          </w:tcPr>
          <w:p w14:paraId="07200D60" w14:textId="77777777" w:rsidR="00CB0DD7" w:rsidRPr="000A0A5F" w:rsidRDefault="00CB0DD7">
            <w:pPr>
              <w:pStyle w:val="TAL"/>
            </w:pPr>
            <w:r w:rsidRPr="000A0A5F">
              <w:t>string</w:t>
            </w:r>
          </w:p>
        </w:tc>
        <w:tc>
          <w:tcPr>
            <w:tcW w:w="217" w:type="pct"/>
          </w:tcPr>
          <w:p w14:paraId="73ADC289" w14:textId="77777777" w:rsidR="00CB0DD7" w:rsidRPr="000A0A5F" w:rsidRDefault="00CB0DD7">
            <w:pPr>
              <w:pStyle w:val="TAC"/>
            </w:pPr>
            <w:r w:rsidRPr="000A0A5F">
              <w:t>M</w:t>
            </w:r>
          </w:p>
        </w:tc>
        <w:tc>
          <w:tcPr>
            <w:tcW w:w="581" w:type="pct"/>
          </w:tcPr>
          <w:p w14:paraId="6C0CF77B" w14:textId="77777777" w:rsidR="00CB0DD7" w:rsidRPr="000A0A5F" w:rsidRDefault="00CB0DD7">
            <w:pPr>
              <w:pStyle w:val="TAL"/>
            </w:pPr>
            <w:r w:rsidRPr="000A0A5F">
              <w:t>1</w:t>
            </w:r>
          </w:p>
        </w:tc>
        <w:tc>
          <w:tcPr>
            <w:tcW w:w="2645" w:type="pct"/>
            <w:shd w:val="clear" w:color="auto" w:fill="auto"/>
            <w:vAlign w:val="center"/>
          </w:tcPr>
          <w:p w14:paraId="487F114F" w14:textId="77777777" w:rsidR="00CB0DD7" w:rsidRPr="000A0A5F" w:rsidRDefault="00CB0DD7">
            <w:pPr>
              <w:pStyle w:val="TAL"/>
            </w:pPr>
            <w:r w:rsidRPr="000A0A5F">
              <w:t>An alternative URI of the resource located in an alternative SCEF.</w:t>
            </w:r>
          </w:p>
        </w:tc>
      </w:tr>
    </w:tbl>
    <w:p w14:paraId="08C13AD7" w14:textId="77777777" w:rsidR="00CB0DD7" w:rsidRPr="000A0A5F" w:rsidRDefault="00CB0DD7"/>
    <w:p w14:paraId="77FB0C6A" w14:textId="77777777" w:rsidR="00CB0DD7" w:rsidRPr="000A0A5F" w:rsidRDefault="00CB0DD7">
      <w:pPr>
        <w:pStyle w:val="Heading6"/>
      </w:pPr>
      <w:bookmarkStart w:id="3685" w:name="_Toc11247426"/>
      <w:bookmarkStart w:id="3686" w:name="_Toc27044548"/>
      <w:bookmarkStart w:id="3687" w:name="_Toc36033590"/>
      <w:bookmarkStart w:id="3688" w:name="_Toc45131725"/>
      <w:bookmarkStart w:id="3689" w:name="_Toc49776010"/>
      <w:bookmarkStart w:id="3690" w:name="_Toc51746930"/>
      <w:bookmarkStart w:id="3691" w:name="_Toc66360481"/>
      <w:bookmarkStart w:id="3692" w:name="_Toc68104986"/>
      <w:bookmarkStart w:id="3693" w:name="_Toc74755616"/>
      <w:bookmarkStart w:id="3694" w:name="_Toc105674489"/>
      <w:bookmarkStart w:id="3695" w:name="_Toc130502533"/>
      <w:bookmarkStart w:id="3696" w:name="_Toc153625320"/>
      <w:bookmarkStart w:id="3697" w:name="_Toc170114465"/>
      <w:r w:rsidRPr="000A0A5F">
        <w:t>5.5.3.3.3.4</w:t>
      </w:r>
      <w:r w:rsidRPr="000A0A5F">
        <w:tab/>
        <w:t>POST</w:t>
      </w:r>
      <w:bookmarkEnd w:id="3685"/>
      <w:bookmarkEnd w:id="3686"/>
      <w:bookmarkEnd w:id="3687"/>
      <w:bookmarkEnd w:id="3688"/>
      <w:bookmarkEnd w:id="3689"/>
      <w:bookmarkEnd w:id="3690"/>
      <w:bookmarkEnd w:id="3691"/>
      <w:bookmarkEnd w:id="3692"/>
      <w:bookmarkEnd w:id="3693"/>
      <w:bookmarkEnd w:id="3694"/>
      <w:bookmarkEnd w:id="3695"/>
      <w:bookmarkEnd w:id="3696"/>
      <w:bookmarkEnd w:id="3697"/>
    </w:p>
    <w:p w14:paraId="75183531"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3CBD8E37" w14:textId="77777777" w:rsidR="00CB0DD7" w:rsidRPr="000A0A5F" w:rsidRDefault="00CB0DD7">
      <w:pPr>
        <w:pStyle w:val="Heading6"/>
      </w:pPr>
      <w:bookmarkStart w:id="3698" w:name="_Toc11247427"/>
      <w:bookmarkStart w:id="3699" w:name="_Toc27044549"/>
      <w:bookmarkStart w:id="3700" w:name="_Toc36033591"/>
      <w:bookmarkStart w:id="3701" w:name="_Toc45131726"/>
      <w:bookmarkStart w:id="3702" w:name="_Toc49776011"/>
      <w:bookmarkStart w:id="3703" w:name="_Toc51746931"/>
      <w:bookmarkStart w:id="3704" w:name="_Toc66360482"/>
      <w:bookmarkStart w:id="3705" w:name="_Toc68104987"/>
      <w:bookmarkStart w:id="3706" w:name="_Toc74755617"/>
      <w:bookmarkStart w:id="3707" w:name="_Toc105674490"/>
      <w:bookmarkStart w:id="3708" w:name="_Toc130502534"/>
      <w:bookmarkStart w:id="3709" w:name="_Toc153625321"/>
      <w:bookmarkStart w:id="3710" w:name="_Toc170114466"/>
      <w:r w:rsidRPr="000A0A5F">
        <w:t>5.5.3.3.3.5</w:t>
      </w:r>
      <w:r w:rsidRPr="000A0A5F">
        <w:tab/>
        <w:t>DELETE</w:t>
      </w:r>
      <w:bookmarkEnd w:id="3698"/>
      <w:bookmarkEnd w:id="3699"/>
      <w:bookmarkEnd w:id="3700"/>
      <w:bookmarkEnd w:id="3701"/>
      <w:bookmarkEnd w:id="3702"/>
      <w:bookmarkEnd w:id="3703"/>
      <w:bookmarkEnd w:id="3704"/>
      <w:bookmarkEnd w:id="3705"/>
      <w:bookmarkEnd w:id="3706"/>
      <w:bookmarkEnd w:id="3707"/>
      <w:bookmarkEnd w:id="3708"/>
      <w:bookmarkEnd w:id="3709"/>
      <w:bookmarkEnd w:id="3710"/>
    </w:p>
    <w:p w14:paraId="4F059FBB" w14:textId="77777777" w:rsidR="00CB0DD7" w:rsidRPr="000A0A5F" w:rsidRDefault="00CB0DD7">
      <w:pPr>
        <w:rPr>
          <w:noProof/>
          <w:lang w:eastAsia="zh-CN"/>
        </w:rPr>
      </w:pPr>
      <w:r w:rsidRPr="000A0A5F">
        <w:rPr>
          <w:noProof/>
          <w:lang w:eastAsia="zh-CN"/>
        </w:rPr>
        <w:t xml:space="preserve">The DELETE method allows to delete an active chargeable party transaction resource and to terminate the related chargeable party transaction. The SCS/AS shall initiate the HTTP DELETE request message and the SCEF shall respond to the message. </w:t>
      </w:r>
    </w:p>
    <w:p w14:paraId="25CDBB47" w14:textId="77777777" w:rsidR="00CB0DD7" w:rsidRPr="000A0A5F" w:rsidRDefault="00CB0DD7">
      <w:r w:rsidRPr="000A0A5F">
        <w:t>This method shall support request and response data structures, and response codes, as specified in the table 5.5.3.3.3.5-1.</w:t>
      </w:r>
    </w:p>
    <w:p w14:paraId="60964D4F" w14:textId="77777777" w:rsidR="00CB0DD7" w:rsidRPr="000A0A5F" w:rsidRDefault="00CB0DD7">
      <w:pPr>
        <w:pStyle w:val="TH"/>
      </w:pPr>
      <w:r w:rsidRPr="000A0A5F">
        <w:t>Table 5.</w:t>
      </w:r>
      <w:r w:rsidRPr="000A0A5F">
        <w:rPr>
          <w:lang w:eastAsia="zh-CN"/>
        </w:rPr>
        <w:t>5</w:t>
      </w:r>
      <w:r w:rsidRPr="000A0A5F">
        <w:t>.3.3.3.5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3400C75" w14:textId="77777777" w:rsidTr="00B40D37">
        <w:tc>
          <w:tcPr>
            <w:tcW w:w="532" w:type="pct"/>
            <w:vMerge w:val="restart"/>
            <w:shd w:val="clear" w:color="auto" w:fill="C0C0C0"/>
            <w:vAlign w:val="center"/>
          </w:tcPr>
          <w:p w14:paraId="0120CA96" w14:textId="77777777" w:rsidR="00CB0DD7" w:rsidRPr="000A0A5F" w:rsidRDefault="00CB0DD7">
            <w:pPr>
              <w:pStyle w:val="TAH"/>
            </w:pPr>
            <w:r w:rsidRPr="000A0A5F">
              <w:t>Request body</w:t>
            </w:r>
          </w:p>
        </w:tc>
        <w:tc>
          <w:tcPr>
            <w:tcW w:w="1093" w:type="pct"/>
            <w:shd w:val="clear" w:color="auto" w:fill="C0C0C0"/>
          </w:tcPr>
          <w:p w14:paraId="62088BC5" w14:textId="77777777" w:rsidR="00CB0DD7" w:rsidRPr="000A0A5F" w:rsidRDefault="00CB0DD7">
            <w:pPr>
              <w:pStyle w:val="TAH"/>
            </w:pPr>
            <w:r w:rsidRPr="000A0A5F">
              <w:t>Data type</w:t>
            </w:r>
          </w:p>
        </w:tc>
        <w:tc>
          <w:tcPr>
            <w:tcW w:w="541" w:type="pct"/>
            <w:shd w:val="clear" w:color="auto" w:fill="C0C0C0"/>
          </w:tcPr>
          <w:p w14:paraId="7CE6F601" w14:textId="77777777" w:rsidR="00CB0DD7" w:rsidRPr="000A0A5F" w:rsidRDefault="00CB0DD7">
            <w:pPr>
              <w:pStyle w:val="TAH"/>
            </w:pPr>
            <w:r w:rsidRPr="000A0A5F">
              <w:t>Cardinality</w:t>
            </w:r>
          </w:p>
        </w:tc>
        <w:tc>
          <w:tcPr>
            <w:tcW w:w="2834" w:type="pct"/>
            <w:gridSpan w:val="2"/>
            <w:shd w:val="clear" w:color="auto" w:fill="C0C0C0"/>
          </w:tcPr>
          <w:p w14:paraId="4378902E" w14:textId="77777777" w:rsidR="00CB0DD7" w:rsidRPr="000A0A5F" w:rsidRDefault="00CB0DD7">
            <w:pPr>
              <w:pStyle w:val="TAH"/>
            </w:pPr>
            <w:r w:rsidRPr="000A0A5F">
              <w:t>Remarks</w:t>
            </w:r>
          </w:p>
        </w:tc>
      </w:tr>
      <w:tr w:rsidR="00CB0DD7" w:rsidRPr="000A0A5F" w14:paraId="6E70A497" w14:textId="77777777" w:rsidTr="00FF0AF8">
        <w:tc>
          <w:tcPr>
            <w:tcW w:w="532" w:type="pct"/>
            <w:vMerge/>
            <w:shd w:val="clear" w:color="auto" w:fill="BFBFBF"/>
            <w:vAlign w:val="center"/>
          </w:tcPr>
          <w:p w14:paraId="4B2A8C84" w14:textId="77777777" w:rsidR="00CB0DD7" w:rsidRPr="000A0A5F" w:rsidRDefault="00CB0DD7">
            <w:pPr>
              <w:pStyle w:val="TAL"/>
              <w:jc w:val="center"/>
            </w:pPr>
          </w:p>
        </w:tc>
        <w:tc>
          <w:tcPr>
            <w:tcW w:w="1093" w:type="pct"/>
            <w:shd w:val="clear" w:color="auto" w:fill="auto"/>
          </w:tcPr>
          <w:p w14:paraId="3A5D7DA5"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2FA9FDAE" w14:textId="77777777" w:rsidR="00CB0DD7" w:rsidRPr="000A0A5F" w:rsidRDefault="00CB0DD7">
            <w:pPr>
              <w:pStyle w:val="TAL"/>
              <w:rPr>
                <w:rFonts w:hint="eastAsia"/>
                <w:lang w:eastAsia="zh-CN"/>
              </w:rPr>
            </w:pPr>
          </w:p>
        </w:tc>
        <w:tc>
          <w:tcPr>
            <w:tcW w:w="2834" w:type="pct"/>
            <w:gridSpan w:val="2"/>
          </w:tcPr>
          <w:p w14:paraId="2775D4C7" w14:textId="77777777" w:rsidR="00CB0DD7" w:rsidRPr="000A0A5F" w:rsidRDefault="00CB0DD7">
            <w:pPr>
              <w:pStyle w:val="TAL"/>
              <w:rPr>
                <w:rFonts w:hint="eastAsia"/>
                <w:lang w:eastAsia="zh-CN"/>
              </w:rPr>
            </w:pPr>
          </w:p>
        </w:tc>
      </w:tr>
      <w:tr w:rsidR="00CB0DD7" w:rsidRPr="000A0A5F" w14:paraId="337CB111" w14:textId="77777777" w:rsidTr="00B40D37">
        <w:tc>
          <w:tcPr>
            <w:tcW w:w="532" w:type="pct"/>
            <w:vMerge w:val="restart"/>
            <w:shd w:val="clear" w:color="auto" w:fill="C0C0C0"/>
            <w:vAlign w:val="center"/>
          </w:tcPr>
          <w:p w14:paraId="72672DF0" w14:textId="77777777" w:rsidR="00CB0DD7" w:rsidRPr="000A0A5F" w:rsidRDefault="00CB0DD7">
            <w:pPr>
              <w:pStyle w:val="TAH"/>
            </w:pPr>
            <w:r w:rsidRPr="000A0A5F">
              <w:t>Response body</w:t>
            </w:r>
          </w:p>
        </w:tc>
        <w:tc>
          <w:tcPr>
            <w:tcW w:w="1093" w:type="pct"/>
            <w:shd w:val="clear" w:color="auto" w:fill="C0C0C0"/>
          </w:tcPr>
          <w:p w14:paraId="7B5A3E67" w14:textId="77777777" w:rsidR="00CB0DD7" w:rsidRPr="000A0A5F" w:rsidRDefault="00CB0DD7">
            <w:pPr>
              <w:pStyle w:val="TAH"/>
            </w:pPr>
          </w:p>
          <w:p w14:paraId="5018FD1D" w14:textId="77777777" w:rsidR="00CB0DD7" w:rsidRPr="000A0A5F" w:rsidRDefault="00CB0DD7">
            <w:pPr>
              <w:pStyle w:val="TAH"/>
            </w:pPr>
            <w:r w:rsidRPr="000A0A5F">
              <w:t>Data type</w:t>
            </w:r>
          </w:p>
        </w:tc>
        <w:tc>
          <w:tcPr>
            <w:tcW w:w="541" w:type="pct"/>
            <w:shd w:val="clear" w:color="auto" w:fill="C0C0C0"/>
          </w:tcPr>
          <w:p w14:paraId="69B31993" w14:textId="77777777" w:rsidR="00CB0DD7" w:rsidRPr="000A0A5F" w:rsidRDefault="00CB0DD7">
            <w:pPr>
              <w:pStyle w:val="TAH"/>
            </w:pPr>
          </w:p>
          <w:p w14:paraId="16E906A7" w14:textId="77777777" w:rsidR="00CB0DD7" w:rsidRPr="000A0A5F" w:rsidRDefault="00CB0DD7">
            <w:pPr>
              <w:pStyle w:val="TAH"/>
            </w:pPr>
            <w:r w:rsidRPr="000A0A5F">
              <w:t>Cardinality</w:t>
            </w:r>
          </w:p>
        </w:tc>
        <w:tc>
          <w:tcPr>
            <w:tcW w:w="500" w:type="pct"/>
            <w:shd w:val="clear" w:color="auto" w:fill="C0C0C0"/>
          </w:tcPr>
          <w:p w14:paraId="04B0FDE0" w14:textId="77777777" w:rsidR="00CB0DD7" w:rsidRPr="000A0A5F" w:rsidRDefault="00CB0DD7">
            <w:pPr>
              <w:pStyle w:val="TAH"/>
            </w:pPr>
            <w:r w:rsidRPr="000A0A5F">
              <w:t>Response</w:t>
            </w:r>
          </w:p>
          <w:p w14:paraId="15083F9D" w14:textId="77777777" w:rsidR="00CB0DD7" w:rsidRPr="000A0A5F" w:rsidRDefault="00CB0DD7">
            <w:pPr>
              <w:pStyle w:val="TAH"/>
            </w:pPr>
            <w:r w:rsidRPr="000A0A5F">
              <w:t>codes</w:t>
            </w:r>
          </w:p>
        </w:tc>
        <w:tc>
          <w:tcPr>
            <w:tcW w:w="2334" w:type="pct"/>
            <w:shd w:val="clear" w:color="auto" w:fill="C0C0C0"/>
          </w:tcPr>
          <w:p w14:paraId="787D1737" w14:textId="77777777" w:rsidR="00CB0DD7" w:rsidRPr="000A0A5F" w:rsidRDefault="00CB0DD7">
            <w:pPr>
              <w:pStyle w:val="TAH"/>
            </w:pPr>
          </w:p>
          <w:p w14:paraId="71F0871F" w14:textId="77777777" w:rsidR="00CB0DD7" w:rsidRPr="000A0A5F" w:rsidRDefault="00CB0DD7">
            <w:pPr>
              <w:pStyle w:val="TAH"/>
            </w:pPr>
            <w:r w:rsidRPr="000A0A5F">
              <w:t>Remarks</w:t>
            </w:r>
          </w:p>
        </w:tc>
      </w:tr>
      <w:tr w:rsidR="00CB0DD7" w:rsidRPr="000A0A5F" w14:paraId="25403816" w14:textId="77777777" w:rsidTr="00FF0AF8">
        <w:tc>
          <w:tcPr>
            <w:tcW w:w="532" w:type="pct"/>
            <w:vMerge/>
            <w:shd w:val="clear" w:color="auto" w:fill="BFBFBF"/>
            <w:vAlign w:val="center"/>
          </w:tcPr>
          <w:p w14:paraId="51A195F1" w14:textId="77777777" w:rsidR="00CB0DD7" w:rsidRPr="000A0A5F" w:rsidRDefault="00CB0DD7">
            <w:pPr>
              <w:pStyle w:val="TAL"/>
              <w:jc w:val="center"/>
            </w:pPr>
          </w:p>
        </w:tc>
        <w:tc>
          <w:tcPr>
            <w:tcW w:w="1093" w:type="pct"/>
            <w:shd w:val="clear" w:color="auto" w:fill="auto"/>
          </w:tcPr>
          <w:p w14:paraId="3F02244E"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50379170" w14:textId="77777777" w:rsidR="00CB0DD7" w:rsidRPr="000A0A5F" w:rsidRDefault="00CB0DD7">
            <w:pPr>
              <w:pStyle w:val="TAL"/>
              <w:rPr>
                <w:rFonts w:hint="eastAsia"/>
                <w:lang w:eastAsia="zh-CN"/>
              </w:rPr>
            </w:pPr>
          </w:p>
        </w:tc>
        <w:tc>
          <w:tcPr>
            <w:tcW w:w="500" w:type="pct"/>
          </w:tcPr>
          <w:p w14:paraId="7ED34C00" w14:textId="77777777" w:rsidR="00CB0DD7" w:rsidRPr="000A0A5F" w:rsidRDefault="00CB0DD7">
            <w:pPr>
              <w:pStyle w:val="TAL"/>
              <w:rPr>
                <w:rFonts w:hint="eastAsia"/>
                <w:lang w:eastAsia="zh-CN"/>
              </w:rPr>
            </w:pPr>
            <w:r w:rsidRPr="000A0A5F">
              <w:rPr>
                <w:rFonts w:hint="eastAsia"/>
                <w:lang w:eastAsia="zh-CN"/>
              </w:rPr>
              <w:t>204 No Content</w:t>
            </w:r>
          </w:p>
        </w:tc>
        <w:tc>
          <w:tcPr>
            <w:tcW w:w="2334" w:type="pct"/>
          </w:tcPr>
          <w:p w14:paraId="0B17A5CC" w14:textId="77777777" w:rsidR="00CB0DD7" w:rsidRPr="000A0A5F" w:rsidRDefault="00CB0DD7">
            <w:pPr>
              <w:pStyle w:val="TAL"/>
            </w:pPr>
            <w:r w:rsidRPr="000A0A5F">
              <w:t xml:space="preserve">The </w:t>
            </w:r>
            <w:r w:rsidRPr="000A0A5F">
              <w:rPr>
                <w:lang w:eastAsia="zh-CN"/>
              </w:rPr>
              <w:t>subscription</w:t>
            </w:r>
            <w:r w:rsidRPr="000A0A5F">
              <w:t xml:space="preserve"> was </w:t>
            </w:r>
            <w:r w:rsidRPr="000A0A5F">
              <w:rPr>
                <w:lang w:eastAsia="zh-CN"/>
              </w:rPr>
              <w:t>deleted</w:t>
            </w:r>
            <w:r w:rsidRPr="000A0A5F">
              <w:t xml:space="preserve"> successfully</w:t>
            </w:r>
            <w:r w:rsidRPr="000A0A5F">
              <w:rPr>
                <w:rFonts w:hint="eastAsia"/>
                <w:lang w:eastAsia="zh-CN"/>
              </w:rPr>
              <w:t>.</w:t>
            </w:r>
          </w:p>
        </w:tc>
      </w:tr>
      <w:tr w:rsidR="00CB0DD7" w:rsidRPr="000A0A5F" w14:paraId="7CFF56FC" w14:textId="77777777" w:rsidTr="00FF0AF8">
        <w:tc>
          <w:tcPr>
            <w:tcW w:w="532" w:type="pct"/>
            <w:vMerge/>
            <w:shd w:val="clear" w:color="auto" w:fill="BFBFBF"/>
            <w:vAlign w:val="center"/>
          </w:tcPr>
          <w:p w14:paraId="2BB46794" w14:textId="77777777" w:rsidR="00CB0DD7" w:rsidRPr="000A0A5F" w:rsidRDefault="00CB0DD7">
            <w:pPr>
              <w:pStyle w:val="TAL"/>
              <w:jc w:val="center"/>
            </w:pPr>
          </w:p>
        </w:tc>
        <w:tc>
          <w:tcPr>
            <w:tcW w:w="1093" w:type="pct"/>
            <w:shd w:val="clear" w:color="auto" w:fill="auto"/>
          </w:tcPr>
          <w:p w14:paraId="42F66C76" w14:textId="77777777" w:rsidR="00CB0DD7" w:rsidRPr="000A0A5F" w:rsidRDefault="00CB0DD7">
            <w:pPr>
              <w:pStyle w:val="TAL"/>
              <w:rPr>
                <w:rFonts w:hint="eastAsia"/>
                <w:lang w:eastAsia="zh-CN"/>
              </w:rPr>
            </w:pPr>
            <w:r w:rsidRPr="000A0A5F">
              <w:t>NotificationData</w:t>
            </w:r>
          </w:p>
        </w:tc>
        <w:tc>
          <w:tcPr>
            <w:tcW w:w="541" w:type="pct"/>
          </w:tcPr>
          <w:p w14:paraId="02ABC097"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12080C8B" w14:textId="77777777" w:rsidR="00CB0DD7" w:rsidRPr="000A0A5F" w:rsidRDefault="00CB0DD7">
            <w:pPr>
              <w:pStyle w:val="TAL"/>
              <w:rPr>
                <w:rFonts w:hint="eastAsia"/>
                <w:lang w:eastAsia="zh-CN"/>
              </w:rPr>
            </w:pPr>
            <w:r w:rsidRPr="000A0A5F">
              <w:rPr>
                <w:rFonts w:hint="eastAsia"/>
                <w:lang w:eastAsia="zh-CN"/>
              </w:rPr>
              <w:t>2</w:t>
            </w:r>
            <w:r w:rsidRPr="000A0A5F">
              <w:rPr>
                <w:lang w:eastAsia="zh-CN"/>
              </w:rPr>
              <w:t>00 OK</w:t>
            </w:r>
          </w:p>
        </w:tc>
        <w:tc>
          <w:tcPr>
            <w:tcW w:w="2334" w:type="pct"/>
          </w:tcPr>
          <w:p w14:paraId="59D5E000" w14:textId="77777777" w:rsidR="00CB0DD7" w:rsidRPr="000A0A5F" w:rsidRDefault="00CB0DD7">
            <w:pPr>
              <w:pStyle w:val="TAL"/>
            </w:pPr>
            <w:r w:rsidRPr="000A0A5F">
              <w:t>The subscription was deleted successfully.</w:t>
            </w:r>
            <w:r w:rsidRPr="000A0A5F">
              <w:rPr>
                <w:rFonts w:hint="eastAsia"/>
                <w:lang w:eastAsia="zh-CN"/>
              </w:rPr>
              <w:t xml:space="preserve"> </w:t>
            </w:r>
            <w:r w:rsidRPr="000A0A5F">
              <w:rPr>
                <w:lang w:eastAsia="zh-CN"/>
              </w:rPr>
              <w:t>The notification data shall be included in the response.</w:t>
            </w:r>
          </w:p>
        </w:tc>
      </w:tr>
      <w:tr w:rsidR="00CB0DD7" w:rsidRPr="000A0A5F" w14:paraId="7DB7B4EC" w14:textId="77777777" w:rsidTr="00FF0AF8">
        <w:tc>
          <w:tcPr>
            <w:tcW w:w="532" w:type="pct"/>
            <w:vMerge/>
            <w:shd w:val="clear" w:color="auto" w:fill="BFBFBF"/>
            <w:vAlign w:val="center"/>
          </w:tcPr>
          <w:p w14:paraId="6AB8EC78" w14:textId="77777777" w:rsidR="00CB0DD7" w:rsidRPr="000A0A5F" w:rsidRDefault="00CB0DD7">
            <w:pPr>
              <w:pStyle w:val="TAL"/>
              <w:jc w:val="center"/>
            </w:pPr>
          </w:p>
        </w:tc>
        <w:tc>
          <w:tcPr>
            <w:tcW w:w="1093" w:type="pct"/>
            <w:shd w:val="clear" w:color="auto" w:fill="auto"/>
          </w:tcPr>
          <w:p w14:paraId="53549939" w14:textId="77777777" w:rsidR="00CB0DD7" w:rsidRPr="000A0A5F" w:rsidRDefault="00CB0DD7">
            <w:pPr>
              <w:pStyle w:val="TAL"/>
            </w:pPr>
            <w:r w:rsidRPr="000A0A5F">
              <w:t>none</w:t>
            </w:r>
          </w:p>
        </w:tc>
        <w:tc>
          <w:tcPr>
            <w:tcW w:w="541" w:type="pct"/>
          </w:tcPr>
          <w:p w14:paraId="6F87138B" w14:textId="77777777" w:rsidR="00CB0DD7" w:rsidRPr="000A0A5F" w:rsidRDefault="00CB0DD7">
            <w:pPr>
              <w:pStyle w:val="TAL"/>
              <w:rPr>
                <w:rFonts w:hint="eastAsia"/>
                <w:lang w:eastAsia="zh-CN"/>
              </w:rPr>
            </w:pPr>
          </w:p>
        </w:tc>
        <w:tc>
          <w:tcPr>
            <w:tcW w:w="500" w:type="pct"/>
          </w:tcPr>
          <w:p w14:paraId="2C05B4A8" w14:textId="77777777" w:rsidR="00CB0DD7" w:rsidRPr="000A0A5F" w:rsidRDefault="00CB0DD7">
            <w:pPr>
              <w:pStyle w:val="TAL"/>
              <w:rPr>
                <w:rFonts w:hint="eastAsia"/>
                <w:lang w:eastAsia="zh-CN"/>
              </w:rPr>
            </w:pPr>
            <w:r w:rsidRPr="000A0A5F">
              <w:t>307 Temporary Redirect</w:t>
            </w:r>
          </w:p>
        </w:tc>
        <w:tc>
          <w:tcPr>
            <w:tcW w:w="2334" w:type="pct"/>
          </w:tcPr>
          <w:p w14:paraId="71F05FEE" w14:textId="77777777" w:rsidR="00CB0DD7" w:rsidRPr="000A0A5F" w:rsidRDefault="00CB0DD7">
            <w:pPr>
              <w:pStyle w:val="TAL"/>
            </w:pPr>
            <w:r w:rsidRPr="000A0A5F">
              <w:t>Temporary redirection, during transaction termination. The response shall include a Location header field containing an alternative URI of the resource located in an alternative SCEF.</w:t>
            </w:r>
          </w:p>
          <w:p w14:paraId="2D9D1191" w14:textId="77777777" w:rsidR="00CB0DD7" w:rsidRPr="000A0A5F" w:rsidRDefault="00CB0DD7">
            <w:pPr>
              <w:pStyle w:val="TAL"/>
            </w:pPr>
            <w:r w:rsidRPr="000A0A5F">
              <w:t>Redirection handling is described in clause 5.2.10.</w:t>
            </w:r>
          </w:p>
        </w:tc>
      </w:tr>
      <w:tr w:rsidR="00CB0DD7" w:rsidRPr="000A0A5F" w14:paraId="133DD3F8" w14:textId="77777777" w:rsidTr="00FF0AF8">
        <w:tc>
          <w:tcPr>
            <w:tcW w:w="532" w:type="pct"/>
            <w:vMerge/>
            <w:shd w:val="clear" w:color="auto" w:fill="BFBFBF"/>
            <w:vAlign w:val="center"/>
          </w:tcPr>
          <w:p w14:paraId="0BA4CC5B" w14:textId="77777777" w:rsidR="00CB0DD7" w:rsidRPr="000A0A5F" w:rsidRDefault="00CB0DD7">
            <w:pPr>
              <w:pStyle w:val="TAL"/>
              <w:jc w:val="center"/>
            </w:pPr>
          </w:p>
        </w:tc>
        <w:tc>
          <w:tcPr>
            <w:tcW w:w="1093" w:type="pct"/>
            <w:shd w:val="clear" w:color="auto" w:fill="auto"/>
          </w:tcPr>
          <w:p w14:paraId="4C407408" w14:textId="77777777" w:rsidR="00CB0DD7" w:rsidRPr="000A0A5F" w:rsidRDefault="00CB0DD7">
            <w:pPr>
              <w:pStyle w:val="TAL"/>
            </w:pPr>
            <w:r w:rsidRPr="000A0A5F">
              <w:t>none</w:t>
            </w:r>
          </w:p>
        </w:tc>
        <w:tc>
          <w:tcPr>
            <w:tcW w:w="541" w:type="pct"/>
          </w:tcPr>
          <w:p w14:paraId="5FB040DA" w14:textId="77777777" w:rsidR="00CB0DD7" w:rsidRPr="000A0A5F" w:rsidRDefault="00CB0DD7">
            <w:pPr>
              <w:pStyle w:val="TAL"/>
              <w:rPr>
                <w:rFonts w:hint="eastAsia"/>
                <w:lang w:eastAsia="zh-CN"/>
              </w:rPr>
            </w:pPr>
          </w:p>
        </w:tc>
        <w:tc>
          <w:tcPr>
            <w:tcW w:w="500" w:type="pct"/>
          </w:tcPr>
          <w:p w14:paraId="07B4E542" w14:textId="77777777" w:rsidR="00CB0DD7" w:rsidRPr="000A0A5F" w:rsidRDefault="00CB0DD7">
            <w:pPr>
              <w:pStyle w:val="TAL"/>
              <w:rPr>
                <w:rFonts w:hint="eastAsia"/>
                <w:lang w:eastAsia="zh-CN"/>
              </w:rPr>
            </w:pPr>
            <w:r w:rsidRPr="000A0A5F">
              <w:t>308 Permanent Redirect</w:t>
            </w:r>
          </w:p>
        </w:tc>
        <w:tc>
          <w:tcPr>
            <w:tcW w:w="2334" w:type="pct"/>
          </w:tcPr>
          <w:p w14:paraId="41CBC455" w14:textId="77777777" w:rsidR="00CB0DD7" w:rsidRPr="000A0A5F" w:rsidRDefault="00CB0DD7">
            <w:pPr>
              <w:pStyle w:val="TAL"/>
            </w:pPr>
            <w:r w:rsidRPr="000A0A5F">
              <w:t>Permanent redirection, during transaction termination. The response shall include a Location header field containing an alternative URI of the resource located in an alternative SCEF.</w:t>
            </w:r>
          </w:p>
          <w:p w14:paraId="4137C2ED" w14:textId="77777777" w:rsidR="00CB0DD7" w:rsidRPr="000A0A5F" w:rsidRDefault="00CB0DD7">
            <w:pPr>
              <w:pStyle w:val="TAL"/>
            </w:pPr>
            <w:r w:rsidRPr="000A0A5F">
              <w:t>Redirection handling is described in clause 5.2.10.</w:t>
            </w:r>
          </w:p>
        </w:tc>
      </w:tr>
      <w:tr w:rsidR="00CB0DD7" w:rsidRPr="000A0A5F" w14:paraId="114B5C1C" w14:textId="77777777" w:rsidTr="00FF0AF8">
        <w:tc>
          <w:tcPr>
            <w:tcW w:w="5000" w:type="pct"/>
            <w:gridSpan w:val="5"/>
            <w:shd w:val="clear" w:color="auto" w:fill="auto"/>
            <w:vAlign w:val="center"/>
          </w:tcPr>
          <w:p w14:paraId="45F98AB7"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1319588B" w14:textId="77777777" w:rsidR="00CB0DD7" w:rsidRPr="000A0A5F" w:rsidRDefault="00CB0DD7"/>
    <w:p w14:paraId="4E669314" w14:textId="77777777" w:rsidR="00CB0DD7" w:rsidRPr="000A0A5F" w:rsidRDefault="00B004CD">
      <w:pPr>
        <w:pStyle w:val="TH"/>
      </w:pPr>
      <w:r w:rsidRPr="000A0A5F">
        <w:t>Table </w:t>
      </w:r>
      <w:r w:rsidR="00CB0DD7" w:rsidRPr="000A0A5F">
        <w:t>5.5.3.3.3.5-2: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DD83EF3" w14:textId="77777777" w:rsidTr="00FF0AF8">
        <w:trPr>
          <w:jc w:val="center"/>
        </w:trPr>
        <w:tc>
          <w:tcPr>
            <w:tcW w:w="825" w:type="pct"/>
            <w:shd w:val="clear" w:color="auto" w:fill="C0C0C0"/>
          </w:tcPr>
          <w:p w14:paraId="50254426" w14:textId="77777777" w:rsidR="00CB0DD7" w:rsidRPr="000A0A5F" w:rsidRDefault="00CB0DD7">
            <w:pPr>
              <w:pStyle w:val="TAH"/>
            </w:pPr>
            <w:r w:rsidRPr="000A0A5F">
              <w:t>Name</w:t>
            </w:r>
          </w:p>
        </w:tc>
        <w:tc>
          <w:tcPr>
            <w:tcW w:w="732" w:type="pct"/>
            <w:shd w:val="clear" w:color="auto" w:fill="C0C0C0"/>
          </w:tcPr>
          <w:p w14:paraId="40B4567F" w14:textId="77777777" w:rsidR="00CB0DD7" w:rsidRPr="000A0A5F" w:rsidRDefault="00CB0DD7">
            <w:pPr>
              <w:pStyle w:val="TAH"/>
            </w:pPr>
            <w:r w:rsidRPr="000A0A5F">
              <w:t>Data type</w:t>
            </w:r>
          </w:p>
        </w:tc>
        <w:tc>
          <w:tcPr>
            <w:tcW w:w="217" w:type="pct"/>
            <w:shd w:val="clear" w:color="auto" w:fill="C0C0C0"/>
          </w:tcPr>
          <w:p w14:paraId="6167272B" w14:textId="77777777" w:rsidR="00CB0DD7" w:rsidRPr="000A0A5F" w:rsidRDefault="00CB0DD7">
            <w:pPr>
              <w:pStyle w:val="TAH"/>
            </w:pPr>
            <w:r w:rsidRPr="000A0A5F">
              <w:t>P</w:t>
            </w:r>
          </w:p>
        </w:tc>
        <w:tc>
          <w:tcPr>
            <w:tcW w:w="581" w:type="pct"/>
            <w:shd w:val="clear" w:color="auto" w:fill="C0C0C0"/>
          </w:tcPr>
          <w:p w14:paraId="4D567F14" w14:textId="77777777" w:rsidR="00CB0DD7" w:rsidRPr="000A0A5F" w:rsidRDefault="00CB0DD7">
            <w:pPr>
              <w:pStyle w:val="TAH"/>
            </w:pPr>
            <w:r w:rsidRPr="000A0A5F">
              <w:t>Cardinality</w:t>
            </w:r>
          </w:p>
        </w:tc>
        <w:tc>
          <w:tcPr>
            <w:tcW w:w="2645" w:type="pct"/>
            <w:shd w:val="clear" w:color="auto" w:fill="C0C0C0"/>
            <w:vAlign w:val="center"/>
          </w:tcPr>
          <w:p w14:paraId="0A55EFAC" w14:textId="77777777" w:rsidR="00CB0DD7" w:rsidRPr="000A0A5F" w:rsidRDefault="00CB0DD7">
            <w:pPr>
              <w:pStyle w:val="TAH"/>
            </w:pPr>
            <w:r w:rsidRPr="000A0A5F">
              <w:t>Description</w:t>
            </w:r>
          </w:p>
        </w:tc>
      </w:tr>
      <w:tr w:rsidR="00CB0DD7" w:rsidRPr="000A0A5F" w14:paraId="70200F62" w14:textId="77777777" w:rsidTr="00FF0AF8">
        <w:trPr>
          <w:jc w:val="center"/>
        </w:trPr>
        <w:tc>
          <w:tcPr>
            <w:tcW w:w="825" w:type="pct"/>
            <w:shd w:val="clear" w:color="auto" w:fill="auto"/>
          </w:tcPr>
          <w:p w14:paraId="0BF3C33A" w14:textId="77777777" w:rsidR="00CB0DD7" w:rsidRPr="000A0A5F" w:rsidRDefault="00CB0DD7">
            <w:pPr>
              <w:pStyle w:val="TAL"/>
            </w:pPr>
            <w:r w:rsidRPr="000A0A5F">
              <w:t>Location</w:t>
            </w:r>
          </w:p>
        </w:tc>
        <w:tc>
          <w:tcPr>
            <w:tcW w:w="732" w:type="pct"/>
          </w:tcPr>
          <w:p w14:paraId="21953E78" w14:textId="77777777" w:rsidR="00CB0DD7" w:rsidRPr="000A0A5F" w:rsidRDefault="00CB0DD7">
            <w:pPr>
              <w:pStyle w:val="TAL"/>
            </w:pPr>
            <w:r w:rsidRPr="000A0A5F">
              <w:t>string</w:t>
            </w:r>
          </w:p>
        </w:tc>
        <w:tc>
          <w:tcPr>
            <w:tcW w:w="217" w:type="pct"/>
          </w:tcPr>
          <w:p w14:paraId="758A567C" w14:textId="77777777" w:rsidR="00CB0DD7" w:rsidRPr="000A0A5F" w:rsidRDefault="00CB0DD7">
            <w:pPr>
              <w:pStyle w:val="TAC"/>
            </w:pPr>
            <w:r w:rsidRPr="000A0A5F">
              <w:t>M</w:t>
            </w:r>
          </w:p>
        </w:tc>
        <w:tc>
          <w:tcPr>
            <w:tcW w:w="581" w:type="pct"/>
          </w:tcPr>
          <w:p w14:paraId="5724CB88" w14:textId="77777777" w:rsidR="00CB0DD7" w:rsidRPr="000A0A5F" w:rsidRDefault="00CB0DD7">
            <w:pPr>
              <w:pStyle w:val="TAL"/>
            </w:pPr>
            <w:r w:rsidRPr="000A0A5F">
              <w:t>1</w:t>
            </w:r>
          </w:p>
        </w:tc>
        <w:tc>
          <w:tcPr>
            <w:tcW w:w="2645" w:type="pct"/>
            <w:shd w:val="clear" w:color="auto" w:fill="auto"/>
            <w:vAlign w:val="center"/>
          </w:tcPr>
          <w:p w14:paraId="39A0FD3E" w14:textId="77777777" w:rsidR="00CB0DD7" w:rsidRPr="000A0A5F" w:rsidRDefault="00CB0DD7">
            <w:pPr>
              <w:pStyle w:val="TAL"/>
            </w:pPr>
            <w:r w:rsidRPr="000A0A5F">
              <w:t>An alternative URI of the resource located in an alternative SCEF.</w:t>
            </w:r>
          </w:p>
        </w:tc>
      </w:tr>
    </w:tbl>
    <w:p w14:paraId="18FB16F8" w14:textId="77777777" w:rsidR="00CB0DD7" w:rsidRPr="000A0A5F" w:rsidRDefault="00CB0DD7"/>
    <w:p w14:paraId="73ACDF03" w14:textId="77777777" w:rsidR="00CB0DD7" w:rsidRPr="000A0A5F" w:rsidRDefault="00B004CD">
      <w:pPr>
        <w:pStyle w:val="TH"/>
      </w:pPr>
      <w:r w:rsidRPr="000A0A5F">
        <w:t>Table </w:t>
      </w:r>
      <w:r w:rsidR="00CB0DD7" w:rsidRPr="000A0A5F">
        <w:t>5.5.3.3.3.5-3: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2AFA09B" w14:textId="77777777" w:rsidTr="00FF0AF8">
        <w:trPr>
          <w:jc w:val="center"/>
        </w:trPr>
        <w:tc>
          <w:tcPr>
            <w:tcW w:w="825" w:type="pct"/>
            <w:shd w:val="clear" w:color="auto" w:fill="C0C0C0"/>
          </w:tcPr>
          <w:p w14:paraId="49F47BC3" w14:textId="77777777" w:rsidR="00CB0DD7" w:rsidRPr="000A0A5F" w:rsidRDefault="00CB0DD7">
            <w:pPr>
              <w:pStyle w:val="TAH"/>
            </w:pPr>
            <w:r w:rsidRPr="000A0A5F">
              <w:t>Name</w:t>
            </w:r>
          </w:p>
        </w:tc>
        <w:tc>
          <w:tcPr>
            <w:tcW w:w="732" w:type="pct"/>
            <w:shd w:val="clear" w:color="auto" w:fill="C0C0C0"/>
          </w:tcPr>
          <w:p w14:paraId="433CC37A" w14:textId="77777777" w:rsidR="00CB0DD7" w:rsidRPr="000A0A5F" w:rsidRDefault="00CB0DD7">
            <w:pPr>
              <w:pStyle w:val="TAH"/>
            </w:pPr>
            <w:r w:rsidRPr="000A0A5F">
              <w:t>Data type</w:t>
            </w:r>
          </w:p>
        </w:tc>
        <w:tc>
          <w:tcPr>
            <w:tcW w:w="217" w:type="pct"/>
            <w:shd w:val="clear" w:color="auto" w:fill="C0C0C0"/>
          </w:tcPr>
          <w:p w14:paraId="0D23FEC8" w14:textId="77777777" w:rsidR="00CB0DD7" w:rsidRPr="000A0A5F" w:rsidRDefault="00CB0DD7">
            <w:pPr>
              <w:pStyle w:val="TAH"/>
            </w:pPr>
            <w:r w:rsidRPr="000A0A5F">
              <w:t>P</w:t>
            </w:r>
          </w:p>
        </w:tc>
        <w:tc>
          <w:tcPr>
            <w:tcW w:w="581" w:type="pct"/>
            <w:shd w:val="clear" w:color="auto" w:fill="C0C0C0"/>
          </w:tcPr>
          <w:p w14:paraId="38F201DE" w14:textId="77777777" w:rsidR="00CB0DD7" w:rsidRPr="000A0A5F" w:rsidRDefault="00CB0DD7">
            <w:pPr>
              <w:pStyle w:val="TAH"/>
            </w:pPr>
            <w:r w:rsidRPr="000A0A5F">
              <w:t>Cardinality</w:t>
            </w:r>
          </w:p>
        </w:tc>
        <w:tc>
          <w:tcPr>
            <w:tcW w:w="2645" w:type="pct"/>
            <w:shd w:val="clear" w:color="auto" w:fill="C0C0C0"/>
            <w:vAlign w:val="center"/>
          </w:tcPr>
          <w:p w14:paraId="373E78DE" w14:textId="77777777" w:rsidR="00CB0DD7" w:rsidRPr="000A0A5F" w:rsidRDefault="00CB0DD7">
            <w:pPr>
              <w:pStyle w:val="TAH"/>
            </w:pPr>
            <w:r w:rsidRPr="000A0A5F">
              <w:t>Description</w:t>
            </w:r>
          </w:p>
        </w:tc>
      </w:tr>
      <w:tr w:rsidR="00CB0DD7" w:rsidRPr="000A0A5F" w14:paraId="1455BFE0" w14:textId="77777777" w:rsidTr="00FF0AF8">
        <w:trPr>
          <w:jc w:val="center"/>
        </w:trPr>
        <w:tc>
          <w:tcPr>
            <w:tcW w:w="825" w:type="pct"/>
            <w:shd w:val="clear" w:color="auto" w:fill="auto"/>
          </w:tcPr>
          <w:p w14:paraId="56B150D8" w14:textId="77777777" w:rsidR="00CB0DD7" w:rsidRPr="000A0A5F" w:rsidRDefault="00CB0DD7">
            <w:pPr>
              <w:pStyle w:val="TAL"/>
            </w:pPr>
            <w:r w:rsidRPr="000A0A5F">
              <w:t>Location</w:t>
            </w:r>
          </w:p>
        </w:tc>
        <w:tc>
          <w:tcPr>
            <w:tcW w:w="732" w:type="pct"/>
          </w:tcPr>
          <w:p w14:paraId="6B775618" w14:textId="77777777" w:rsidR="00CB0DD7" w:rsidRPr="000A0A5F" w:rsidRDefault="00CB0DD7">
            <w:pPr>
              <w:pStyle w:val="TAL"/>
            </w:pPr>
            <w:r w:rsidRPr="000A0A5F">
              <w:t>string</w:t>
            </w:r>
          </w:p>
        </w:tc>
        <w:tc>
          <w:tcPr>
            <w:tcW w:w="217" w:type="pct"/>
          </w:tcPr>
          <w:p w14:paraId="5C2EB893" w14:textId="77777777" w:rsidR="00CB0DD7" w:rsidRPr="000A0A5F" w:rsidRDefault="00CB0DD7">
            <w:pPr>
              <w:pStyle w:val="TAC"/>
            </w:pPr>
            <w:r w:rsidRPr="000A0A5F">
              <w:t>M</w:t>
            </w:r>
          </w:p>
        </w:tc>
        <w:tc>
          <w:tcPr>
            <w:tcW w:w="581" w:type="pct"/>
          </w:tcPr>
          <w:p w14:paraId="076BC1F0" w14:textId="77777777" w:rsidR="00CB0DD7" w:rsidRPr="000A0A5F" w:rsidRDefault="00CB0DD7">
            <w:pPr>
              <w:pStyle w:val="TAL"/>
            </w:pPr>
            <w:r w:rsidRPr="000A0A5F">
              <w:t>1</w:t>
            </w:r>
          </w:p>
        </w:tc>
        <w:tc>
          <w:tcPr>
            <w:tcW w:w="2645" w:type="pct"/>
            <w:shd w:val="clear" w:color="auto" w:fill="auto"/>
            <w:vAlign w:val="center"/>
          </w:tcPr>
          <w:p w14:paraId="4BFBC231" w14:textId="77777777" w:rsidR="00CB0DD7" w:rsidRPr="000A0A5F" w:rsidRDefault="00CB0DD7">
            <w:pPr>
              <w:pStyle w:val="TAL"/>
            </w:pPr>
            <w:r w:rsidRPr="000A0A5F">
              <w:t>An alternative URI of the resource located in an alternative SCEF.</w:t>
            </w:r>
          </w:p>
        </w:tc>
      </w:tr>
    </w:tbl>
    <w:p w14:paraId="38AEA155" w14:textId="77777777" w:rsidR="00CB0DD7" w:rsidRPr="000A0A5F" w:rsidRDefault="00CB0DD7"/>
    <w:p w14:paraId="1E70131F" w14:textId="77777777" w:rsidR="00CB0DD7" w:rsidRPr="000A0A5F" w:rsidRDefault="00CB0DD7">
      <w:pPr>
        <w:pStyle w:val="Heading4"/>
      </w:pPr>
      <w:bookmarkStart w:id="3711" w:name="_Toc11247428"/>
      <w:bookmarkStart w:id="3712" w:name="_Toc27044550"/>
      <w:bookmarkStart w:id="3713" w:name="_Toc36033592"/>
      <w:bookmarkStart w:id="3714" w:name="_Toc45131727"/>
      <w:bookmarkStart w:id="3715" w:name="_Toc49776012"/>
      <w:bookmarkStart w:id="3716" w:name="_Toc51746932"/>
      <w:bookmarkStart w:id="3717" w:name="_Toc66360483"/>
      <w:bookmarkStart w:id="3718" w:name="_Toc68104988"/>
      <w:bookmarkStart w:id="3719" w:name="_Toc74755618"/>
      <w:bookmarkStart w:id="3720" w:name="_Toc105674491"/>
      <w:bookmarkStart w:id="3721" w:name="_Toc130502535"/>
      <w:bookmarkStart w:id="3722" w:name="_Toc153625322"/>
      <w:bookmarkStart w:id="3723" w:name="_Toc170114467"/>
      <w:r w:rsidRPr="000A0A5F">
        <w:t>5.5.3.4</w:t>
      </w:r>
      <w:r w:rsidRPr="000A0A5F">
        <w:tab/>
        <w:t>Void</w:t>
      </w:r>
      <w:bookmarkEnd w:id="3711"/>
      <w:bookmarkEnd w:id="3712"/>
      <w:bookmarkEnd w:id="3713"/>
      <w:bookmarkEnd w:id="3714"/>
      <w:bookmarkEnd w:id="3715"/>
      <w:bookmarkEnd w:id="3716"/>
      <w:bookmarkEnd w:id="3717"/>
      <w:bookmarkEnd w:id="3718"/>
      <w:bookmarkEnd w:id="3719"/>
      <w:bookmarkEnd w:id="3720"/>
      <w:bookmarkEnd w:id="3721"/>
      <w:bookmarkEnd w:id="3722"/>
      <w:bookmarkEnd w:id="3723"/>
    </w:p>
    <w:p w14:paraId="4C9A4C8D" w14:textId="77777777" w:rsidR="00CB0DD7" w:rsidRPr="000A0A5F" w:rsidRDefault="00CB0DD7">
      <w:pPr>
        <w:pStyle w:val="Heading3"/>
      </w:pPr>
      <w:bookmarkStart w:id="3724" w:name="_Toc66360484"/>
      <w:bookmarkStart w:id="3725" w:name="_Toc68104989"/>
      <w:bookmarkStart w:id="3726" w:name="_Toc74755619"/>
      <w:bookmarkStart w:id="3727" w:name="_Toc105674492"/>
      <w:bookmarkStart w:id="3728" w:name="_Toc130502536"/>
      <w:bookmarkStart w:id="3729" w:name="_Toc153625323"/>
      <w:bookmarkStart w:id="3730" w:name="_Toc170114468"/>
      <w:r w:rsidRPr="000A0A5F">
        <w:t>5.5.</w:t>
      </w:r>
      <w:r w:rsidR="00B40D37" w:rsidRPr="000A0A5F">
        <w:t>3A</w:t>
      </w:r>
      <w:r w:rsidRPr="000A0A5F">
        <w:tab/>
        <w:t>Notifications</w:t>
      </w:r>
      <w:bookmarkEnd w:id="3724"/>
      <w:bookmarkEnd w:id="3725"/>
      <w:bookmarkEnd w:id="3726"/>
      <w:bookmarkEnd w:id="3727"/>
      <w:bookmarkEnd w:id="3728"/>
      <w:bookmarkEnd w:id="3729"/>
      <w:bookmarkEnd w:id="3730"/>
    </w:p>
    <w:p w14:paraId="56779137" w14:textId="77777777" w:rsidR="00CB0DD7" w:rsidRPr="000A0A5F" w:rsidRDefault="00CB0DD7">
      <w:pPr>
        <w:pStyle w:val="Heading4"/>
      </w:pPr>
      <w:bookmarkStart w:id="3731" w:name="_Toc66360485"/>
      <w:bookmarkStart w:id="3732" w:name="_Toc68104990"/>
      <w:bookmarkStart w:id="3733" w:name="_Toc74755620"/>
      <w:bookmarkStart w:id="3734" w:name="_Toc105674493"/>
      <w:bookmarkStart w:id="3735" w:name="_Toc130502537"/>
      <w:bookmarkStart w:id="3736" w:name="_Toc153625324"/>
      <w:bookmarkStart w:id="3737" w:name="_Toc170114469"/>
      <w:r w:rsidRPr="000A0A5F">
        <w:t>5.5.</w:t>
      </w:r>
      <w:r w:rsidR="00B40D37" w:rsidRPr="000A0A5F">
        <w:t>3A</w:t>
      </w:r>
      <w:r w:rsidRPr="000A0A5F">
        <w:t>.1</w:t>
      </w:r>
      <w:r w:rsidRPr="000A0A5F">
        <w:tab/>
        <w:t>General</w:t>
      </w:r>
      <w:bookmarkEnd w:id="3731"/>
      <w:bookmarkEnd w:id="3732"/>
      <w:bookmarkEnd w:id="3733"/>
      <w:bookmarkEnd w:id="3734"/>
      <w:bookmarkEnd w:id="3735"/>
      <w:bookmarkEnd w:id="3736"/>
      <w:bookmarkEnd w:id="3737"/>
    </w:p>
    <w:p w14:paraId="440ADC92" w14:textId="77777777" w:rsidR="00CB0DD7" w:rsidRPr="000A0A5F" w:rsidRDefault="00CB0DD7">
      <w:r w:rsidRPr="000A0A5F">
        <w:t xml:space="preserve">The notifications provided by the </w:t>
      </w:r>
      <w:r w:rsidRPr="000A0A5F">
        <w:rPr>
          <w:noProof/>
          <w:lang w:eastAsia="zh-CN"/>
        </w:rPr>
        <w:t>ChargeableParty</w:t>
      </w:r>
      <w:r w:rsidRPr="000A0A5F">
        <w:t xml:space="preserve"> API are specified in this clause.</w:t>
      </w:r>
    </w:p>
    <w:p w14:paraId="6FBCB4F6" w14:textId="77777777" w:rsidR="00CB0DD7" w:rsidRPr="000A0A5F" w:rsidRDefault="00771F41">
      <w:pPr>
        <w:pStyle w:val="TH"/>
      </w:pPr>
      <w:r w:rsidRPr="000A0A5F">
        <w:t>Table </w:t>
      </w:r>
      <w:r w:rsidR="00CB0DD7" w:rsidRPr="000A0A5F">
        <w:t>5.5.</w:t>
      </w:r>
      <w:r w:rsidR="00B40D37"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4C39EFFE" w14:textId="77777777" w:rsidTr="00FF0AF8">
        <w:trPr>
          <w:jc w:val="center"/>
        </w:trPr>
        <w:tc>
          <w:tcPr>
            <w:tcW w:w="1091" w:type="pct"/>
            <w:shd w:val="clear" w:color="auto" w:fill="C0C0C0"/>
            <w:vAlign w:val="center"/>
            <w:hideMark/>
          </w:tcPr>
          <w:p w14:paraId="35773F19" w14:textId="77777777" w:rsidR="00CB0DD7" w:rsidRPr="000A0A5F" w:rsidRDefault="00CB0DD7">
            <w:pPr>
              <w:pStyle w:val="TAH"/>
            </w:pPr>
            <w:r w:rsidRPr="000A0A5F">
              <w:t>Notification</w:t>
            </w:r>
          </w:p>
        </w:tc>
        <w:tc>
          <w:tcPr>
            <w:tcW w:w="2083" w:type="pct"/>
            <w:shd w:val="clear" w:color="auto" w:fill="C0C0C0"/>
            <w:vAlign w:val="center"/>
            <w:hideMark/>
          </w:tcPr>
          <w:p w14:paraId="3ABC7421" w14:textId="77777777" w:rsidR="00CB0DD7" w:rsidRPr="000A0A5F" w:rsidRDefault="00CB0DD7">
            <w:pPr>
              <w:pStyle w:val="TAH"/>
            </w:pPr>
            <w:r w:rsidRPr="000A0A5F">
              <w:t>Callback URI</w:t>
            </w:r>
          </w:p>
        </w:tc>
        <w:tc>
          <w:tcPr>
            <w:tcW w:w="709" w:type="pct"/>
            <w:shd w:val="clear" w:color="auto" w:fill="C0C0C0"/>
            <w:vAlign w:val="center"/>
            <w:hideMark/>
          </w:tcPr>
          <w:p w14:paraId="6ABFEBDB"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5FC8108A" w14:textId="77777777" w:rsidR="00CB0DD7" w:rsidRPr="000A0A5F" w:rsidRDefault="00CB0DD7">
            <w:pPr>
              <w:pStyle w:val="TAH"/>
            </w:pPr>
            <w:r w:rsidRPr="000A0A5F">
              <w:t>Description</w:t>
            </w:r>
          </w:p>
          <w:p w14:paraId="192F7220" w14:textId="77777777" w:rsidR="00CB0DD7" w:rsidRPr="000A0A5F" w:rsidRDefault="00CB0DD7">
            <w:pPr>
              <w:pStyle w:val="TAH"/>
            </w:pPr>
            <w:r w:rsidRPr="000A0A5F">
              <w:t>(service operation)</w:t>
            </w:r>
          </w:p>
        </w:tc>
      </w:tr>
      <w:tr w:rsidR="00CB0DD7" w:rsidRPr="000A0A5F" w14:paraId="0493E579" w14:textId="77777777" w:rsidTr="00FF0AF8">
        <w:trPr>
          <w:jc w:val="center"/>
        </w:trPr>
        <w:tc>
          <w:tcPr>
            <w:tcW w:w="1091" w:type="pct"/>
          </w:tcPr>
          <w:p w14:paraId="65B8D038" w14:textId="77777777" w:rsidR="00CB0DD7" w:rsidRPr="000A0A5F" w:rsidRDefault="00CB0DD7">
            <w:pPr>
              <w:pStyle w:val="TAC"/>
              <w:jc w:val="left"/>
              <w:rPr>
                <w:lang w:val="en-US"/>
              </w:rPr>
            </w:pPr>
            <w:r w:rsidRPr="000A0A5F">
              <w:rPr>
                <w:rFonts w:hint="eastAsia"/>
                <w:lang w:eastAsia="zh-CN"/>
              </w:rPr>
              <w:t>Event Notification</w:t>
            </w:r>
          </w:p>
        </w:tc>
        <w:tc>
          <w:tcPr>
            <w:tcW w:w="2083" w:type="pct"/>
          </w:tcPr>
          <w:p w14:paraId="7E18D23A" w14:textId="77777777" w:rsidR="00CB0DD7" w:rsidRPr="000A0A5F" w:rsidRDefault="00CB0DD7">
            <w:pPr>
              <w:pStyle w:val="TAL"/>
              <w:rPr>
                <w:lang w:val="en-US"/>
              </w:rPr>
            </w:pPr>
            <w:r w:rsidRPr="000A0A5F">
              <w:rPr>
                <w:rFonts w:hint="eastAsia"/>
                <w:lang w:eastAsia="zh-CN"/>
              </w:rPr>
              <w:t>{notification</w:t>
            </w:r>
            <w:r w:rsidRPr="000A0A5F">
              <w:t>Destination</w:t>
            </w:r>
            <w:r w:rsidRPr="000A0A5F">
              <w:rPr>
                <w:lang w:eastAsia="zh-CN"/>
              </w:rPr>
              <w:t>}</w:t>
            </w:r>
          </w:p>
        </w:tc>
        <w:tc>
          <w:tcPr>
            <w:tcW w:w="709" w:type="pct"/>
          </w:tcPr>
          <w:p w14:paraId="1945EBC4" w14:textId="77777777" w:rsidR="00CB0DD7" w:rsidRPr="000A0A5F" w:rsidRDefault="00CB0DD7">
            <w:pPr>
              <w:pStyle w:val="TAC"/>
              <w:rPr>
                <w:lang w:val="fr-FR"/>
              </w:rPr>
            </w:pPr>
            <w:r w:rsidRPr="000A0A5F">
              <w:rPr>
                <w:rFonts w:hint="eastAsia"/>
                <w:lang w:eastAsia="zh-CN"/>
              </w:rPr>
              <w:t>POST</w:t>
            </w:r>
          </w:p>
        </w:tc>
        <w:tc>
          <w:tcPr>
            <w:tcW w:w="1116" w:type="pct"/>
          </w:tcPr>
          <w:p w14:paraId="2A7278E0" w14:textId="77777777" w:rsidR="00CB0DD7" w:rsidRPr="000A0A5F" w:rsidRDefault="00CB0DD7">
            <w:pPr>
              <w:pStyle w:val="TAL"/>
              <w:rPr>
                <w:lang w:val="en-US"/>
              </w:rPr>
            </w:pPr>
            <w:r w:rsidRPr="000A0A5F">
              <w:rPr>
                <w:rFonts w:hint="eastAsia"/>
                <w:noProof/>
                <w:lang w:eastAsia="zh-CN"/>
              </w:rPr>
              <w:t xml:space="preserve">Notify the </w:t>
            </w:r>
            <w:r w:rsidRPr="000A0A5F">
              <w:t>bearer level event(s) from the SCEF to the SCS/AS identified by the notification destination URI</w:t>
            </w:r>
          </w:p>
        </w:tc>
      </w:tr>
    </w:tbl>
    <w:p w14:paraId="38D6F9FF" w14:textId="77777777" w:rsidR="00CB0DD7" w:rsidRPr="000A0A5F" w:rsidRDefault="00CB0DD7"/>
    <w:p w14:paraId="2A417777" w14:textId="77777777" w:rsidR="00CB0DD7" w:rsidRPr="000A0A5F" w:rsidRDefault="00CB0DD7">
      <w:pPr>
        <w:pStyle w:val="Heading4"/>
      </w:pPr>
      <w:bookmarkStart w:id="3738" w:name="_Toc66360486"/>
      <w:bookmarkStart w:id="3739" w:name="_Toc68104991"/>
      <w:bookmarkStart w:id="3740" w:name="_Toc74755621"/>
      <w:bookmarkStart w:id="3741" w:name="_Toc105674494"/>
      <w:bookmarkStart w:id="3742" w:name="_Toc130502538"/>
      <w:bookmarkStart w:id="3743" w:name="_Toc153625325"/>
      <w:bookmarkStart w:id="3744" w:name="_Toc170114470"/>
      <w:r w:rsidRPr="000A0A5F">
        <w:t>5.5.</w:t>
      </w:r>
      <w:r w:rsidR="00B40D37" w:rsidRPr="000A0A5F">
        <w:t>3A</w:t>
      </w:r>
      <w:r w:rsidRPr="000A0A5F">
        <w:t>.2</w:t>
      </w:r>
      <w:r w:rsidRPr="000A0A5F">
        <w:tab/>
        <w:t>Event Notification</w:t>
      </w:r>
      <w:bookmarkEnd w:id="3738"/>
      <w:bookmarkEnd w:id="3739"/>
      <w:bookmarkEnd w:id="3740"/>
      <w:bookmarkEnd w:id="3741"/>
      <w:bookmarkEnd w:id="3742"/>
      <w:bookmarkEnd w:id="3743"/>
      <w:bookmarkEnd w:id="3744"/>
    </w:p>
    <w:p w14:paraId="2C90E32D" w14:textId="77777777" w:rsidR="00CB0DD7" w:rsidRPr="000A0A5F" w:rsidRDefault="00CB0DD7">
      <w:pPr>
        <w:pStyle w:val="Heading5"/>
        <w:rPr>
          <w:noProof/>
        </w:rPr>
      </w:pPr>
      <w:bookmarkStart w:id="3745" w:name="_Toc66360487"/>
      <w:bookmarkStart w:id="3746" w:name="_Toc68104992"/>
      <w:bookmarkStart w:id="3747" w:name="_Toc74755622"/>
      <w:bookmarkStart w:id="3748" w:name="_Toc105674495"/>
      <w:bookmarkStart w:id="3749" w:name="_Toc130502539"/>
      <w:bookmarkStart w:id="3750" w:name="_Toc153625326"/>
      <w:bookmarkStart w:id="3751" w:name="_Toc170114471"/>
      <w:r w:rsidRPr="000A0A5F">
        <w:t>5.5.</w:t>
      </w:r>
      <w:r w:rsidR="00B40D37" w:rsidRPr="000A0A5F">
        <w:t>3A</w:t>
      </w:r>
      <w:r w:rsidRPr="000A0A5F">
        <w:t>.2</w:t>
      </w:r>
      <w:r w:rsidRPr="000A0A5F">
        <w:rPr>
          <w:noProof/>
        </w:rPr>
        <w:t>.1</w:t>
      </w:r>
      <w:r w:rsidRPr="000A0A5F">
        <w:rPr>
          <w:noProof/>
        </w:rPr>
        <w:tab/>
        <w:t>Description</w:t>
      </w:r>
      <w:bookmarkEnd w:id="3745"/>
      <w:bookmarkEnd w:id="3746"/>
      <w:bookmarkEnd w:id="3747"/>
      <w:bookmarkEnd w:id="3748"/>
      <w:bookmarkEnd w:id="3749"/>
      <w:bookmarkEnd w:id="3750"/>
      <w:bookmarkEnd w:id="3751"/>
    </w:p>
    <w:p w14:paraId="4D68121C" w14:textId="77777777" w:rsidR="00CB0DD7" w:rsidRPr="000A0A5F" w:rsidRDefault="00CB0DD7">
      <w:pPr>
        <w:rPr>
          <w:noProof/>
          <w:lang w:eastAsia="zh-CN"/>
        </w:rPr>
      </w:pPr>
      <w:r w:rsidRPr="000A0A5F">
        <w:rPr>
          <w:noProof/>
          <w:lang w:eastAsia="zh-CN"/>
        </w:rPr>
        <w:t>The Event Notification allows t</w:t>
      </w:r>
      <w:r w:rsidRPr="000A0A5F">
        <w:rPr>
          <w:rFonts w:hint="eastAsia"/>
          <w:noProof/>
          <w:lang w:eastAsia="zh-CN"/>
        </w:rPr>
        <w:t xml:space="preserve">he </w:t>
      </w:r>
      <w:r w:rsidRPr="000A0A5F">
        <w:rPr>
          <w:noProof/>
          <w:lang w:eastAsia="zh-CN"/>
        </w:rPr>
        <w:t xml:space="preserve">SCEF to notify the SCS/AS of the bearer level event(s). </w:t>
      </w:r>
    </w:p>
    <w:p w14:paraId="2C8B9111" w14:textId="77777777" w:rsidR="00CB0DD7" w:rsidRPr="000A0A5F" w:rsidRDefault="00CB0DD7">
      <w:pPr>
        <w:pStyle w:val="Heading5"/>
        <w:rPr>
          <w:noProof/>
        </w:rPr>
      </w:pPr>
      <w:bookmarkStart w:id="3752" w:name="_Toc66360488"/>
      <w:bookmarkStart w:id="3753" w:name="_Toc68104993"/>
      <w:bookmarkStart w:id="3754" w:name="_Toc74755623"/>
      <w:bookmarkStart w:id="3755" w:name="_Toc105674496"/>
      <w:bookmarkStart w:id="3756" w:name="_Toc130502540"/>
      <w:bookmarkStart w:id="3757" w:name="_Toc153625327"/>
      <w:bookmarkStart w:id="3758" w:name="_Toc170114472"/>
      <w:r w:rsidRPr="000A0A5F">
        <w:t>5.5.</w:t>
      </w:r>
      <w:r w:rsidR="00B40D37" w:rsidRPr="000A0A5F">
        <w:t>3A</w:t>
      </w:r>
      <w:r w:rsidRPr="000A0A5F">
        <w:t>.2</w:t>
      </w:r>
      <w:r w:rsidRPr="000A0A5F">
        <w:rPr>
          <w:noProof/>
        </w:rPr>
        <w:t>.2</w:t>
      </w:r>
      <w:r w:rsidRPr="000A0A5F">
        <w:rPr>
          <w:noProof/>
        </w:rPr>
        <w:tab/>
        <w:t>Target URI</w:t>
      </w:r>
      <w:bookmarkEnd w:id="3752"/>
      <w:bookmarkEnd w:id="3753"/>
      <w:bookmarkEnd w:id="3754"/>
      <w:bookmarkEnd w:id="3755"/>
      <w:bookmarkEnd w:id="3756"/>
      <w:bookmarkEnd w:id="3757"/>
      <w:bookmarkEnd w:id="3758"/>
    </w:p>
    <w:p w14:paraId="01490B4D"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rPr>
          <w:lang w:eastAsia="zh-CN"/>
        </w:rPr>
        <w:t>n</w:t>
      </w:r>
      <w:r w:rsidRPr="000A0A5F">
        <w:rPr>
          <w:rFonts w:hint="eastAsia"/>
          <w:lang w:eastAsia="zh-CN"/>
        </w:rPr>
        <w:t>otificationDestination</w:t>
      </w:r>
      <w:r w:rsidRPr="000A0A5F">
        <w:rPr>
          <w:b/>
          <w:noProof/>
        </w:rPr>
        <w:t>}"</w:t>
      </w:r>
      <w:r w:rsidRPr="000A0A5F">
        <w:rPr>
          <w:noProof/>
        </w:rPr>
        <w:t xml:space="preserve"> shall be used with the callback URI variables defined in table </w:t>
      </w:r>
      <w:r w:rsidRPr="000A0A5F">
        <w:t>5.5.</w:t>
      </w:r>
      <w:r w:rsidR="00B40D37" w:rsidRPr="000A0A5F">
        <w:t>3A</w:t>
      </w:r>
      <w:r w:rsidRPr="000A0A5F">
        <w:t>.2</w:t>
      </w:r>
      <w:r w:rsidRPr="000A0A5F">
        <w:rPr>
          <w:noProof/>
        </w:rPr>
        <w:t>.2-1</w:t>
      </w:r>
      <w:r w:rsidRPr="000A0A5F">
        <w:rPr>
          <w:rFonts w:ascii="Arial" w:hAnsi="Arial" w:cs="Arial"/>
          <w:noProof/>
        </w:rPr>
        <w:t>.</w:t>
      </w:r>
    </w:p>
    <w:p w14:paraId="6A433F71" w14:textId="77777777" w:rsidR="00CB0DD7" w:rsidRPr="000A0A5F" w:rsidRDefault="00CB0DD7">
      <w:pPr>
        <w:pStyle w:val="TH"/>
        <w:rPr>
          <w:rFonts w:cs="Arial"/>
          <w:noProof/>
        </w:rPr>
      </w:pPr>
      <w:r w:rsidRPr="000A0A5F">
        <w:rPr>
          <w:noProof/>
        </w:rPr>
        <w:t>Table </w:t>
      </w:r>
      <w:r w:rsidRPr="000A0A5F">
        <w:t>5.5.</w:t>
      </w:r>
      <w:r w:rsidR="00B40D37"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6FA1DDB0" w14:textId="77777777" w:rsidTr="00FF0AF8">
        <w:trPr>
          <w:jc w:val="center"/>
        </w:trPr>
        <w:tc>
          <w:tcPr>
            <w:tcW w:w="1020" w:type="pct"/>
            <w:shd w:val="clear" w:color="000000" w:fill="C0C0C0"/>
          </w:tcPr>
          <w:p w14:paraId="30E5D447" w14:textId="77777777" w:rsidR="00CB0DD7" w:rsidRPr="000A0A5F" w:rsidRDefault="00CB0DD7">
            <w:pPr>
              <w:pStyle w:val="TAH"/>
            </w:pPr>
            <w:r w:rsidRPr="000A0A5F">
              <w:t>Name</w:t>
            </w:r>
          </w:p>
        </w:tc>
        <w:tc>
          <w:tcPr>
            <w:tcW w:w="679" w:type="pct"/>
            <w:shd w:val="clear" w:color="000000" w:fill="C0C0C0"/>
          </w:tcPr>
          <w:p w14:paraId="7C0D8141"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2D24962C" w14:textId="77777777" w:rsidR="00CB0DD7" w:rsidRPr="000A0A5F" w:rsidRDefault="00CB0DD7">
            <w:pPr>
              <w:pStyle w:val="TAH"/>
            </w:pPr>
            <w:r w:rsidRPr="000A0A5F">
              <w:t>Definition</w:t>
            </w:r>
          </w:p>
        </w:tc>
      </w:tr>
      <w:tr w:rsidR="00CB0DD7" w:rsidRPr="000A0A5F" w14:paraId="4624B010" w14:textId="77777777" w:rsidTr="00FF0AF8">
        <w:trPr>
          <w:jc w:val="center"/>
        </w:trPr>
        <w:tc>
          <w:tcPr>
            <w:tcW w:w="1020" w:type="pct"/>
            <w:shd w:val="clear" w:color="auto" w:fill="auto"/>
          </w:tcPr>
          <w:p w14:paraId="2FC2A29F" w14:textId="77777777" w:rsidR="00CB0DD7" w:rsidRPr="000A0A5F" w:rsidRDefault="00CB0DD7">
            <w:pPr>
              <w:pStyle w:val="TAL"/>
              <w:rPr>
                <w:lang w:eastAsia="zh-CN"/>
              </w:rPr>
            </w:pPr>
            <w:r w:rsidRPr="000A0A5F">
              <w:rPr>
                <w:rFonts w:hint="eastAsia"/>
                <w:lang w:eastAsia="zh-CN"/>
              </w:rPr>
              <w:t>notificationDestination</w:t>
            </w:r>
          </w:p>
        </w:tc>
        <w:tc>
          <w:tcPr>
            <w:tcW w:w="679" w:type="pct"/>
          </w:tcPr>
          <w:p w14:paraId="58E58700" w14:textId="77777777" w:rsidR="00CB0DD7" w:rsidRPr="000A0A5F" w:rsidRDefault="00CB0DD7">
            <w:pPr>
              <w:pStyle w:val="TAL"/>
            </w:pPr>
            <w:r w:rsidRPr="000A0A5F">
              <w:rPr>
                <w:rFonts w:hint="eastAsia"/>
                <w:lang w:eastAsia="zh-CN"/>
              </w:rPr>
              <w:t>L</w:t>
            </w:r>
            <w:r w:rsidRPr="000A0A5F">
              <w:rPr>
                <w:lang w:eastAsia="zh-CN"/>
              </w:rPr>
              <w:t>ink</w:t>
            </w:r>
          </w:p>
        </w:tc>
        <w:tc>
          <w:tcPr>
            <w:tcW w:w="3301" w:type="pct"/>
            <w:shd w:val="clear" w:color="auto" w:fill="auto"/>
            <w:vAlign w:val="center"/>
          </w:tcPr>
          <w:p w14:paraId="7878F1A6" w14:textId="77777777" w:rsidR="00CB0DD7" w:rsidRPr="000A0A5F" w:rsidRDefault="00CB0DD7">
            <w:pPr>
              <w:pStyle w:val="TAL"/>
            </w:pPr>
            <w:r w:rsidRPr="000A0A5F">
              <w:t>Reference provided by the SCS/AS when the SCS/AS requests to sponsor the traffic from the beginning or to become the chargeable party at a later point.</w:t>
            </w:r>
          </w:p>
          <w:p w14:paraId="52DB67A9" w14:textId="77777777" w:rsidR="00CB0DD7" w:rsidRPr="000A0A5F" w:rsidRDefault="00CB0DD7">
            <w:pPr>
              <w:pStyle w:val="TAL"/>
            </w:pPr>
            <w:r w:rsidRPr="000A0A5F">
              <w:rPr>
                <w:rFonts w:cs="Arial"/>
                <w:szCs w:val="18"/>
                <w:lang w:eastAsia="zh-CN"/>
              </w:rPr>
              <w:t>This URI shall be provided within the "notification</w:t>
            </w:r>
            <w:r w:rsidRPr="000A0A5F">
              <w:t>Destination</w:t>
            </w:r>
            <w:r w:rsidRPr="000A0A5F">
              <w:rPr>
                <w:rFonts w:cs="Arial"/>
                <w:szCs w:val="18"/>
                <w:lang w:eastAsia="zh-CN"/>
              </w:rPr>
              <w:t>" attribute in the ChargeableParty type.</w:t>
            </w:r>
          </w:p>
        </w:tc>
      </w:tr>
    </w:tbl>
    <w:p w14:paraId="08831E59" w14:textId="77777777" w:rsidR="00CB0DD7" w:rsidRPr="000A0A5F" w:rsidRDefault="00CB0DD7">
      <w:pPr>
        <w:rPr>
          <w:noProof/>
        </w:rPr>
      </w:pPr>
    </w:p>
    <w:p w14:paraId="292FE937" w14:textId="77777777" w:rsidR="00CB0DD7" w:rsidRPr="000A0A5F" w:rsidRDefault="00CB0DD7">
      <w:pPr>
        <w:pStyle w:val="Heading5"/>
        <w:rPr>
          <w:noProof/>
        </w:rPr>
      </w:pPr>
      <w:bookmarkStart w:id="3759" w:name="_Toc66360489"/>
      <w:bookmarkStart w:id="3760" w:name="_Toc68104994"/>
      <w:bookmarkStart w:id="3761" w:name="_Toc74755624"/>
      <w:bookmarkStart w:id="3762" w:name="_Toc105674497"/>
      <w:bookmarkStart w:id="3763" w:name="_Toc130502541"/>
      <w:bookmarkStart w:id="3764" w:name="_Toc153625328"/>
      <w:bookmarkStart w:id="3765" w:name="_Toc170114473"/>
      <w:r w:rsidRPr="000A0A5F">
        <w:t>5.5.</w:t>
      </w:r>
      <w:r w:rsidR="00B40D37" w:rsidRPr="000A0A5F">
        <w:t>3A</w:t>
      </w:r>
      <w:r w:rsidRPr="000A0A5F">
        <w:t>.2</w:t>
      </w:r>
      <w:r w:rsidRPr="000A0A5F">
        <w:rPr>
          <w:noProof/>
        </w:rPr>
        <w:t>.3</w:t>
      </w:r>
      <w:r w:rsidRPr="000A0A5F">
        <w:rPr>
          <w:noProof/>
        </w:rPr>
        <w:tab/>
        <w:t>Standard Methods</w:t>
      </w:r>
      <w:bookmarkEnd w:id="3759"/>
      <w:bookmarkEnd w:id="3760"/>
      <w:bookmarkEnd w:id="3761"/>
      <w:bookmarkEnd w:id="3762"/>
      <w:bookmarkEnd w:id="3763"/>
      <w:bookmarkEnd w:id="3764"/>
      <w:bookmarkEnd w:id="3765"/>
    </w:p>
    <w:p w14:paraId="2E12B541" w14:textId="77777777" w:rsidR="00CB0DD7" w:rsidRPr="000A0A5F" w:rsidRDefault="00CB0DD7">
      <w:pPr>
        <w:pStyle w:val="Heading6"/>
        <w:rPr>
          <w:noProof/>
        </w:rPr>
      </w:pPr>
      <w:bookmarkStart w:id="3766" w:name="_Toc66360490"/>
      <w:bookmarkStart w:id="3767" w:name="_Toc68104995"/>
      <w:bookmarkStart w:id="3768" w:name="_Toc74755625"/>
      <w:bookmarkStart w:id="3769" w:name="_Toc105674498"/>
      <w:bookmarkStart w:id="3770" w:name="_Toc130502542"/>
      <w:bookmarkStart w:id="3771" w:name="_Toc153625329"/>
      <w:bookmarkStart w:id="3772" w:name="_Toc170114474"/>
      <w:r w:rsidRPr="000A0A5F">
        <w:t>5.5.</w:t>
      </w:r>
      <w:r w:rsidR="00B40D37" w:rsidRPr="000A0A5F">
        <w:t>3A</w:t>
      </w:r>
      <w:r w:rsidRPr="000A0A5F">
        <w:t>.2.3</w:t>
      </w:r>
      <w:r w:rsidRPr="000A0A5F">
        <w:rPr>
          <w:noProof/>
        </w:rPr>
        <w:t>.1</w:t>
      </w:r>
      <w:r w:rsidRPr="000A0A5F">
        <w:rPr>
          <w:noProof/>
        </w:rPr>
        <w:tab/>
      </w:r>
      <w:r w:rsidRPr="000A0A5F">
        <w:t>Notification via POST</w:t>
      </w:r>
      <w:bookmarkEnd w:id="3766"/>
      <w:bookmarkEnd w:id="3767"/>
      <w:bookmarkEnd w:id="3768"/>
      <w:bookmarkEnd w:id="3769"/>
      <w:bookmarkEnd w:id="3770"/>
      <w:bookmarkEnd w:id="3771"/>
      <w:bookmarkEnd w:id="3772"/>
    </w:p>
    <w:p w14:paraId="1EC04306" w14:textId="77777777" w:rsidR="00CB0DD7" w:rsidRPr="000A0A5F" w:rsidRDefault="00CB0DD7">
      <w:pPr>
        <w:rPr>
          <w:noProof/>
          <w:lang w:eastAsia="zh-CN"/>
        </w:rPr>
      </w:pPr>
      <w:r w:rsidRPr="000A0A5F">
        <w:rPr>
          <w:noProof/>
          <w:lang w:eastAsia="zh-CN"/>
        </w:rPr>
        <w:t xml:space="preserve">The POST method allows to notify SCS/AS </w:t>
      </w:r>
      <w:r w:rsidRPr="000A0A5F">
        <w:t>identified by the notification destination URI</w:t>
      </w:r>
      <w:r w:rsidRPr="000A0A5F">
        <w:rPr>
          <w:noProof/>
          <w:lang w:eastAsia="zh-CN"/>
        </w:rPr>
        <w:t xml:space="preserve"> of the bearer level event(s) by the SCEF and the SCS/AS shall respond to the message. </w:t>
      </w:r>
    </w:p>
    <w:p w14:paraId="50D810CD" w14:textId="77777777" w:rsidR="00CB0DD7" w:rsidRPr="000A0A5F" w:rsidRDefault="00CB0DD7">
      <w:pPr>
        <w:rPr>
          <w:noProof/>
        </w:rPr>
      </w:pPr>
      <w:r w:rsidRPr="000A0A5F">
        <w:rPr>
          <w:noProof/>
        </w:rPr>
        <w:t>This method shall support the request data structures specified in table </w:t>
      </w:r>
      <w:r w:rsidRPr="000A0A5F">
        <w:t>5.5.</w:t>
      </w:r>
      <w:r w:rsidR="00B40D37" w:rsidRPr="000A0A5F">
        <w:t>3A</w:t>
      </w:r>
      <w:r w:rsidRPr="000A0A5F">
        <w:t>.2</w:t>
      </w:r>
      <w:r w:rsidRPr="000A0A5F">
        <w:rPr>
          <w:noProof/>
        </w:rPr>
        <w:t>.3.1-1 and the response data structures and response codes specified in table </w:t>
      </w:r>
      <w:r w:rsidRPr="000A0A5F">
        <w:t>5.5.</w:t>
      </w:r>
      <w:r w:rsidR="00B40D37" w:rsidRPr="000A0A5F">
        <w:t>3A</w:t>
      </w:r>
      <w:r w:rsidRPr="000A0A5F">
        <w:t>.2</w:t>
      </w:r>
      <w:r w:rsidRPr="000A0A5F">
        <w:rPr>
          <w:noProof/>
        </w:rPr>
        <w:t>.3.1-2.</w:t>
      </w:r>
    </w:p>
    <w:p w14:paraId="0C09573A" w14:textId="77777777" w:rsidR="00CB0DD7" w:rsidRPr="000A0A5F" w:rsidRDefault="00CB0DD7">
      <w:pPr>
        <w:pStyle w:val="TH"/>
        <w:rPr>
          <w:noProof/>
        </w:rPr>
      </w:pPr>
      <w:r w:rsidRPr="000A0A5F">
        <w:rPr>
          <w:noProof/>
        </w:rPr>
        <w:t>Table </w:t>
      </w:r>
      <w:r w:rsidRPr="000A0A5F">
        <w:t>5.5.</w:t>
      </w:r>
      <w:r w:rsidR="00B40D37" w:rsidRPr="000A0A5F">
        <w:t>3A</w:t>
      </w:r>
      <w:r w:rsidRPr="000A0A5F">
        <w:t>.2</w:t>
      </w:r>
      <w:r w:rsidRPr="000A0A5F">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578F3F66" w14:textId="77777777" w:rsidTr="00846044">
        <w:trPr>
          <w:jc w:val="center"/>
        </w:trPr>
        <w:tc>
          <w:tcPr>
            <w:tcW w:w="3340" w:type="dxa"/>
            <w:tcBorders>
              <w:bottom w:val="single" w:sz="6" w:space="0" w:color="auto"/>
            </w:tcBorders>
            <w:shd w:val="clear" w:color="auto" w:fill="C0C0C0"/>
            <w:hideMark/>
          </w:tcPr>
          <w:p w14:paraId="5D63FBE0"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5FC295DE"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46FC4927" w14:textId="77777777" w:rsidR="00CB0DD7" w:rsidRPr="000A0A5F" w:rsidRDefault="00CB0DD7">
            <w:pPr>
              <w:pStyle w:val="TAH"/>
              <w:rPr>
                <w:noProof/>
              </w:rPr>
            </w:pPr>
            <w:r w:rsidRPr="000A0A5F">
              <w:rPr>
                <w:noProof/>
              </w:rPr>
              <w:t>Description</w:t>
            </w:r>
          </w:p>
        </w:tc>
      </w:tr>
      <w:tr w:rsidR="00CB0DD7" w:rsidRPr="000A0A5F" w14:paraId="33003EA9" w14:textId="77777777" w:rsidTr="00846044">
        <w:trPr>
          <w:jc w:val="center"/>
        </w:trPr>
        <w:tc>
          <w:tcPr>
            <w:tcW w:w="3340" w:type="dxa"/>
            <w:tcBorders>
              <w:top w:val="single" w:sz="6" w:space="0" w:color="auto"/>
            </w:tcBorders>
          </w:tcPr>
          <w:p w14:paraId="2D800AEA" w14:textId="77777777" w:rsidR="00CB0DD7" w:rsidRPr="000A0A5F" w:rsidRDefault="00CB0DD7">
            <w:pPr>
              <w:pStyle w:val="TAL"/>
              <w:rPr>
                <w:noProof/>
              </w:rPr>
            </w:pPr>
            <w:r w:rsidRPr="000A0A5F">
              <w:rPr>
                <w:rFonts w:hint="eastAsia"/>
                <w:lang w:eastAsia="zh-CN"/>
              </w:rPr>
              <w:t>NotificationData</w:t>
            </w:r>
          </w:p>
        </w:tc>
        <w:tc>
          <w:tcPr>
            <w:tcW w:w="1170" w:type="dxa"/>
            <w:tcBorders>
              <w:top w:val="single" w:sz="6" w:space="0" w:color="auto"/>
            </w:tcBorders>
          </w:tcPr>
          <w:p w14:paraId="242F8B33" w14:textId="77777777" w:rsidR="00CB0DD7" w:rsidRPr="000A0A5F" w:rsidRDefault="00CB0DD7">
            <w:pPr>
              <w:pStyle w:val="TAC"/>
              <w:rPr>
                <w:noProof/>
                <w:lang w:eastAsia="zh-CN"/>
              </w:rPr>
            </w:pPr>
            <w:r w:rsidRPr="000A0A5F">
              <w:rPr>
                <w:rFonts w:hint="eastAsia"/>
                <w:noProof/>
                <w:lang w:eastAsia="zh-CN"/>
              </w:rPr>
              <w:t>1</w:t>
            </w:r>
          </w:p>
        </w:tc>
        <w:tc>
          <w:tcPr>
            <w:tcW w:w="5160" w:type="dxa"/>
            <w:tcBorders>
              <w:top w:val="single" w:sz="6" w:space="0" w:color="auto"/>
            </w:tcBorders>
          </w:tcPr>
          <w:p w14:paraId="4EFBF559" w14:textId="77777777" w:rsidR="00CB0DD7" w:rsidRPr="000A0A5F" w:rsidRDefault="00CB0DD7">
            <w:pPr>
              <w:pStyle w:val="TAL"/>
              <w:rPr>
                <w:noProof/>
              </w:rPr>
            </w:pPr>
            <w:r w:rsidRPr="000A0A5F">
              <w:t>Representation of the bearer level notification.</w:t>
            </w:r>
          </w:p>
        </w:tc>
      </w:tr>
    </w:tbl>
    <w:p w14:paraId="2B709F61" w14:textId="77777777" w:rsidR="00CB0DD7" w:rsidRPr="000A0A5F" w:rsidRDefault="00CB0DD7">
      <w:pPr>
        <w:rPr>
          <w:noProof/>
        </w:rPr>
      </w:pPr>
    </w:p>
    <w:p w14:paraId="1A9F18BE" w14:textId="77777777" w:rsidR="00CB0DD7" w:rsidRPr="000A0A5F" w:rsidRDefault="00CB0DD7">
      <w:pPr>
        <w:pStyle w:val="TH"/>
        <w:rPr>
          <w:noProof/>
        </w:rPr>
      </w:pPr>
      <w:r w:rsidRPr="000A0A5F">
        <w:rPr>
          <w:noProof/>
        </w:rPr>
        <w:t>Table </w:t>
      </w:r>
      <w:r w:rsidRPr="000A0A5F">
        <w:t>5.5.</w:t>
      </w:r>
      <w:r w:rsidR="00B40D37"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0126602E" w14:textId="77777777" w:rsidTr="00FF0AF8">
        <w:trPr>
          <w:jc w:val="center"/>
        </w:trPr>
        <w:tc>
          <w:tcPr>
            <w:tcW w:w="2293" w:type="dxa"/>
            <w:shd w:val="clear" w:color="auto" w:fill="C0C0C0"/>
            <w:hideMark/>
          </w:tcPr>
          <w:p w14:paraId="6484F5F5" w14:textId="77777777" w:rsidR="00CB0DD7" w:rsidRPr="000A0A5F" w:rsidRDefault="00CB0DD7">
            <w:pPr>
              <w:pStyle w:val="TAH"/>
              <w:rPr>
                <w:noProof/>
              </w:rPr>
            </w:pPr>
            <w:r w:rsidRPr="000A0A5F">
              <w:rPr>
                <w:noProof/>
              </w:rPr>
              <w:t>Data type</w:t>
            </w:r>
          </w:p>
        </w:tc>
        <w:tc>
          <w:tcPr>
            <w:tcW w:w="1259" w:type="dxa"/>
            <w:shd w:val="clear" w:color="auto" w:fill="C0C0C0"/>
            <w:hideMark/>
          </w:tcPr>
          <w:p w14:paraId="5BDC960A"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3874D5E6"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753EB157" w14:textId="77777777" w:rsidR="00CB0DD7" w:rsidRPr="000A0A5F" w:rsidRDefault="00CB0DD7">
            <w:pPr>
              <w:pStyle w:val="TAH"/>
              <w:rPr>
                <w:noProof/>
              </w:rPr>
            </w:pPr>
            <w:r w:rsidRPr="000A0A5F">
              <w:rPr>
                <w:noProof/>
              </w:rPr>
              <w:t>Description</w:t>
            </w:r>
          </w:p>
        </w:tc>
      </w:tr>
      <w:tr w:rsidR="00CB0DD7" w:rsidRPr="000A0A5F" w14:paraId="67504B37" w14:textId="77777777" w:rsidTr="00FF0AF8">
        <w:trPr>
          <w:jc w:val="center"/>
        </w:trPr>
        <w:tc>
          <w:tcPr>
            <w:tcW w:w="2293" w:type="dxa"/>
          </w:tcPr>
          <w:p w14:paraId="384464B5" w14:textId="77777777" w:rsidR="00CB0DD7" w:rsidRPr="000A0A5F" w:rsidRDefault="00CB0DD7">
            <w:pPr>
              <w:pStyle w:val="TAL"/>
              <w:rPr>
                <w:noProof/>
              </w:rPr>
            </w:pPr>
            <w:r w:rsidRPr="000A0A5F">
              <w:t>none</w:t>
            </w:r>
          </w:p>
        </w:tc>
        <w:tc>
          <w:tcPr>
            <w:tcW w:w="1259" w:type="dxa"/>
          </w:tcPr>
          <w:p w14:paraId="32D83CBD" w14:textId="77777777" w:rsidR="00CB0DD7" w:rsidRPr="000A0A5F" w:rsidRDefault="00CB0DD7">
            <w:pPr>
              <w:pStyle w:val="TAC"/>
              <w:rPr>
                <w:noProof/>
              </w:rPr>
            </w:pPr>
          </w:p>
        </w:tc>
        <w:tc>
          <w:tcPr>
            <w:tcW w:w="1441" w:type="dxa"/>
          </w:tcPr>
          <w:p w14:paraId="2C9EDA74" w14:textId="77777777" w:rsidR="00CB0DD7" w:rsidRPr="000A0A5F" w:rsidRDefault="00CB0DD7">
            <w:pPr>
              <w:pStyle w:val="TAL"/>
              <w:rPr>
                <w:noProof/>
              </w:rPr>
            </w:pPr>
            <w:r w:rsidRPr="000A0A5F">
              <w:t>204 No Content</w:t>
            </w:r>
          </w:p>
        </w:tc>
        <w:tc>
          <w:tcPr>
            <w:tcW w:w="4619" w:type="dxa"/>
          </w:tcPr>
          <w:p w14:paraId="652F6C08" w14:textId="77777777" w:rsidR="00CB0DD7" w:rsidRPr="000A0A5F" w:rsidRDefault="00CB0DD7">
            <w:pPr>
              <w:pStyle w:val="TAL"/>
              <w:rPr>
                <w:noProof/>
              </w:rPr>
            </w:pPr>
            <w:r w:rsidRPr="000A0A5F">
              <w:t>This case represents a successful notification of bearer level event(s)</w:t>
            </w:r>
            <w:r w:rsidRPr="000A0A5F">
              <w:rPr>
                <w:rFonts w:hint="eastAsia"/>
                <w:lang w:eastAsia="zh-CN"/>
              </w:rPr>
              <w:t>.</w:t>
            </w:r>
          </w:p>
        </w:tc>
      </w:tr>
      <w:tr w:rsidR="00CB0DD7" w:rsidRPr="000A0A5F" w14:paraId="48F381E3" w14:textId="77777777" w:rsidTr="00FF0AF8">
        <w:trPr>
          <w:jc w:val="center"/>
        </w:trPr>
        <w:tc>
          <w:tcPr>
            <w:tcW w:w="2293" w:type="dxa"/>
          </w:tcPr>
          <w:p w14:paraId="0E6274CB" w14:textId="77777777" w:rsidR="00CB0DD7" w:rsidRPr="000A0A5F" w:rsidRDefault="00CB0DD7">
            <w:pPr>
              <w:pStyle w:val="TAL"/>
            </w:pPr>
            <w:r w:rsidRPr="000A0A5F">
              <w:t>none</w:t>
            </w:r>
          </w:p>
        </w:tc>
        <w:tc>
          <w:tcPr>
            <w:tcW w:w="1259" w:type="dxa"/>
          </w:tcPr>
          <w:p w14:paraId="7227543A" w14:textId="77777777" w:rsidR="00CB0DD7" w:rsidRPr="000A0A5F" w:rsidRDefault="00CB0DD7">
            <w:pPr>
              <w:pStyle w:val="TAC"/>
              <w:rPr>
                <w:noProof/>
              </w:rPr>
            </w:pPr>
          </w:p>
        </w:tc>
        <w:tc>
          <w:tcPr>
            <w:tcW w:w="1441" w:type="dxa"/>
          </w:tcPr>
          <w:p w14:paraId="69D73605" w14:textId="77777777" w:rsidR="00CB0DD7" w:rsidRPr="000A0A5F" w:rsidRDefault="00CB0DD7">
            <w:pPr>
              <w:pStyle w:val="TAL"/>
            </w:pPr>
            <w:r w:rsidRPr="000A0A5F">
              <w:t>307 Temporary Redirect</w:t>
            </w:r>
          </w:p>
        </w:tc>
        <w:tc>
          <w:tcPr>
            <w:tcW w:w="4619" w:type="dxa"/>
          </w:tcPr>
          <w:p w14:paraId="00404EE3"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3E1F119D" w14:textId="77777777" w:rsidR="00CB0DD7" w:rsidRPr="000A0A5F" w:rsidRDefault="00CB0DD7">
            <w:pPr>
              <w:pStyle w:val="TAL"/>
            </w:pPr>
            <w:r w:rsidRPr="000A0A5F">
              <w:t>Redirection handling is described in clause 5.2.10.</w:t>
            </w:r>
          </w:p>
        </w:tc>
      </w:tr>
      <w:tr w:rsidR="00CB0DD7" w:rsidRPr="000A0A5F" w14:paraId="43FBF872" w14:textId="77777777" w:rsidTr="00FF0AF8">
        <w:trPr>
          <w:jc w:val="center"/>
        </w:trPr>
        <w:tc>
          <w:tcPr>
            <w:tcW w:w="2293" w:type="dxa"/>
          </w:tcPr>
          <w:p w14:paraId="40CABF20" w14:textId="77777777" w:rsidR="00CB0DD7" w:rsidRPr="000A0A5F" w:rsidRDefault="00CB0DD7">
            <w:pPr>
              <w:pStyle w:val="TAL"/>
            </w:pPr>
            <w:r w:rsidRPr="000A0A5F">
              <w:t>none</w:t>
            </w:r>
          </w:p>
        </w:tc>
        <w:tc>
          <w:tcPr>
            <w:tcW w:w="1259" w:type="dxa"/>
          </w:tcPr>
          <w:p w14:paraId="3D130A6A" w14:textId="77777777" w:rsidR="00CB0DD7" w:rsidRPr="000A0A5F" w:rsidRDefault="00CB0DD7">
            <w:pPr>
              <w:pStyle w:val="TAC"/>
              <w:rPr>
                <w:noProof/>
              </w:rPr>
            </w:pPr>
          </w:p>
        </w:tc>
        <w:tc>
          <w:tcPr>
            <w:tcW w:w="1441" w:type="dxa"/>
          </w:tcPr>
          <w:p w14:paraId="1E834B8B" w14:textId="77777777" w:rsidR="00CB0DD7" w:rsidRPr="000A0A5F" w:rsidRDefault="00CB0DD7">
            <w:pPr>
              <w:pStyle w:val="TAL"/>
            </w:pPr>
            <w:r w:rsidRPr="000A0A5F">
              <w:t>308 Permanent Redirect</w:t>
            </w:r>
          </w:p>
        </w:tc>
        <w:tc>
          <w:tcPr>
            <w:tcW w:w="4619" w:type="dxa"/>
          </w:tcPr>
          <w:p w14:paraId="2DF5CE77"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49FE8332" w14:textId="77777777" w:rsidR="00CB0DD7" w:rsidRPr="000A0A5F" w:rsidRDefault="00CB0DD7">
            <w:pPr>
              <w:pStyle w:val="TAL"/>
            </w:pPr>
            <w:r w:rsidRPr="000A0A5F">
              <w:t>Redirection handling is described in clause 5.2.10.</w:t>
            </w:r>
          </w:p>
        </w:tc>
      </w:tr>
      <w:tr w:rsidR="00CB0DD7" w:rsidRPr="000A0A5F" w14:paraId="537E0FE2" w14:textId="77777777" w:rsidTr="00FF0AF8">
        <w:trPr>
          <w:jc w:val="center"/>
        </w:trPr>
        <w:tc>
          <w:tcPr>
            <w:tcW w:w="9612" w:type="dxa"/>
            <w:gridSpan w:val="4"/>
          </w:tcPr>
          <w:p w14:paraId="3476FABE"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2634282C" w14:textId="77777777" w:rsidR="00CB0DD7" w:rsidRPr="000A0A5F" w:rsidRDefault="00CB0DD7">
      <w:pPr>
        <w:rPr>
          <w:noProof/>
        </w:rPr>
      </w:pPr>
    </w:p>
    <w:p w14:paraId="39F5D602" w14:textId="77777777" w:rsidR="00CB0DD7" w:rsidRPr="000A0A5F" w:rsidRDefault="00771F41">
      <w:pPr>
        <w:pStyle w:val="TH"/>
      </w:pPr>
      <w:r w:rsidRPr="000A0A5F">
        <w:t>Table </w:t>
      </w:r>
      <w:r w:rsidR="00CB0DD7" w:rsidRPr="000A0A5F">
        <w:t>5.5.</w:t>
      </w:r>
      <w:r w:rsidR="00B40D37"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DB41405" w14:textId="77777777" w:rsidTr="00FF0AF8">
        <w:trPr>
          <w:jc w:val="center"/>
        </w:trPr>
        <w:tc>
          <w:tcPr>
            <w:tcW w:w="825" w:type="pct"/>
            <w:shd w:val="clear" w:color="auto" w:fill="C0C0C0"/>
          </w:tcPr>
          <w:p w14:paraId="271FE325" w14:textId="77777777" w:rsidR="00CB0DD7" w:rsidRPr="000A0A5F" w:rsidRDefault="00CB0DD7">
            <w:pPr>
              <w:pStyle w:val="TAH"/>
            </w:pPr>
            <w:r w:rsidRPr="000A0A5F">
              <w:t>Name</w:t>
            </w:r>
          </w:p>
        </w:tc>
        <w:tc>
          <w:tcPr>
            <w:tcW w:w="732" w:type="pct"/>
            <w:shd w:val="clear" w:color="auto" w:fill="C0C0C0"/>
          </w:tcPr>
          <w:p w14:paraId="0D59C2CF" w14:textId="77777777" w:rsidR="00CB0DD7" w:rsidRPr="000A0A5F" w:rsidRDefault="00CB0DD7">
            <w:pPr>
              <w:pStyle w:val="TAH"/>
            </w:pPr>
            <w:r w:rsidRPr="000A0A5F">
              <w:t>Data type</w:t>
            </w:r>
          </w:p>
        </w:tc>
        <w:tc>
          <w:tcPr>
            <w:tcW w:w="217" w:type="pct"/>
            <w:shd w:val="clear" w:color="auto" w:fill="C0C0C0"/>
          </w:tcPr>
          <w:p w14:paraId="479333CC" w14:textId="77777777" w:rsidR="00CB0DD7" w:rsidRPr="000A0A5F" w:rsidRDefault="00CB0DD7">
            <w:pPr>
              <w:pStyle w:val="TAH"/>
            </w:pPr>
            <w:r w:rsidRPr="000A0A5F">
              <w:t>P</w:t>
            </w:r>
          </w:p>
        </w:tc>
        <w:tc>
          <w:tcPr>
            <w:tcW w:w="581" w:type="pct"/>
            <w:shd w:val="clear" w:color="auto" w:fill="C0C0C0"/>
          </w:tcPr>
          <w:p w14:paraId="75370694" w14:textId="77777777" w:rsidR="00CB0DD7" w:rsidRPr="000A0A5F" w:rsidRDefault="00CB0DD7">
            <w:pPr>
              <w:pStyle w:val="TAH"/>
            </w:pPr>
            <w:r w:rsidRPr="000A0A5F">
              <w:t>Cardinality</w:t>
            </w:r>
          </w:p>
        </w:tc>
        <w:tc>
          <w:tcPr>
            <w:tcW w:w="2645" w:type="pct"/>
            <w:shd w:val="clear" w:color="auto" w:fill="C0C0C0"/>
            <w:vAlign w:val="center"/>
          </w:tcPr>
          <w:p w14:paraId="5B044411" w14:textId="77777777" w:rsidR="00CB0DD7" w:rsidRPr="000A0A5F" w:rsidRDefault="00CB0DD7">
            <w:pPr>
              <w:pStyle w:val="TAH"/>
            </w:pPr>
            <w:r w:rsidRPr="000A0A5F">
              <w:t>Description</w:t>
            </w:r>
          </w:p>
        </w:tc>
      </w:tr>
      <w:tr w:rsidR="00CB0DD7" w:rsidRPr="000A0A5F" w14:paraId="5524C647" w14:textId="77777777" w:rsidTr="00FF0AF8">
        <w:trPr>
          <w:jc w:val="center"/>
        </w:trPr>
        <w:tc>
          <w:tcPr>
            <w:tcW w:w="825" w:type="pct"/>
            <w:shd w:val="clear" w:color="auto" w:fill="auto"/>
          </w:tcPr>
          <w:p w14:paraId="1070E779" w14:textId="77777777" w:rsidR="00CB0DD7" w:rsidRPr="000A0A5F" w:rsidRDefault="00CB0DD7">
            <w:pPr>
              <w:pStyle w:val="TAL"/>
            </w:pPr>
            <w:r w:rsidRPr="000A0A5F">
              <w:t>Location</w:t>
            </w:r>
          </w:p>
        </w:tc>
        <w:tc>
          <w:tcPr>
            <w:tcW w:w="732" w:type="pct"/>
          </w:tcPr>
          <w:p w14:paraId="566CD6C3" w14:textId="77777777" w:rsidR="00CB0DD7" w:rsidRPr="000A0A5F" w:rsidRDefault="00CB0DD7">
            <w:pPr>
              <w:pStyle w:val="TAL"/>
            </w:pPr>
            <w:r w:rsidRPr="000A0A5F">
              <w:t>string</w:t>
            </w:r>
          </w:p>
        </w:tc>
        <w:tc>
          <w:tcPr>
            <w:tcW w:w="217" w:type="pct"/>
          </w:tcPr>
          <w:p w14:paraId="2877CD75" w14:textId="77777777" w:rsidR="00CB0DD7" w:rsidRPr="000A0A5F" w:rsidRDefault="00CB0DD7">
            <w:pPr>
              <w:pStyle w:val="TAC"/>
            </w:pPr>
            <w:r w:rsidRPr="000A0A5F">
              <w:t>M</w:t>
            </w:r>
          </w:p>
        </w:tc>
        <w:tc>
          <w:tcPr>
            <w:tcW w:w="581" w:type="pct"/>
          </w:tcPr>
          <w:p w14:paraId="1711DA72" w14:textId="77777777" w:rsidR="00CB0DD7" w:rsidRPr="000A0A5F" w:rsidRDefault="00CB0DD7">
            <w:pPr>
              <w:pStyle w:val="TAL"/>
            </w:pPr>
            <w:r w:rsidRPr="000A0A5F">
              <w:t>1</w:t>
            </w:r>
          </w:p>
        </w:tc>
        <w:tc>
          <w:tcPr>
            <w:tcW w:w="2645" w:type="pct"/>
            <w:shd w:val="clear" w:color="auto" w:fill="auto"/>
            <w:vAlign w:val="center"/>
          </w:tcPr>
          <w:p w14:paraId="22F61232" w14:textId="77777777" w:rsidR="00CB0DD7" w:rsidRPr="000A0A5F" w:rsidRDefault="00CB0DD7">
            <w:pPr>
              <w:pStyle w:val="TAL"/>
            </w:pPr>
            <w:r w:rsidRPr="000A0A5F">
              <w:t>An alternative URI representing the end point of an alternative SCS/AS towards which the notification should be redirected.</w:t>
            </w:r>
          </w:p>
        </w:tc>
      </w:tr>
    </w:tbl>
    <w:p w14:paraId="7ED781E2" w14:textId="77777777" w:rsidR="00CB0DD7" w:rsidRPr="000A0A5F" w:rsidRDefault="00CB0DD7"/>
    <w:p w14:paraId="2C9EB11D" w14:textId="77777777" w:rsidR="00CB0DD7" w:rsidRPr="000A0A5F" w:rsidRDefault="00771F41">
      <w:pPr>
        <w:pStyle w:val="TH"/>
      </w:pPr>
      <w:r w:rsidRPr="000A0A5F">
        <w:t>Table </w:t>
      </w:r>
      <w:r w:rsidR="00CB0DD7" w:rsidRPr="000A0A5F">
        <w:t>5.5.</w:t>
      </w:r>
      <w:r w:rsidR="00B40D37"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C68E0C3" w14:textId="77777777" w:rsidTr="00FF0AF8">
        <w:trPr>
          <w:jc w:val="center"/>
        </w:trPr>
        <w:tc>
          <w:tcPr>
            <w:tcW w:w="825" w:type="pct"/>
            <w:shd w:val="clear" w:color="auto" w:fill="C0C0C0"/>
          </w:tcPr>
          <w:p w14:paraId="5EFD82AB" w14:textId="77777777" w:rsidR="00CB0DD7" w:rsidRPr="000A0A5F" w:rsidRDefault="00CB0DD7">
            <w:pPr>
              <w:pStyle w:val="TAH"/>
            </w:pPr>
            <w:r w:rsidRPr="000A0A5F">
              <w:t>Name</w:t>
            </w:r>
          </w:p>
        </w:tc>
        <w:tc>
          <w:tcPr>
            <w:tcW w:w="732" w:type="pct"/>
            <w:shd w:val="clear" w:color="auto" w:fill="C0C0C0"/>
          </w:tcPr>
          <w:p w14:paraId="3E8AD1DB" w14:textId="77777777" w:rsidR="00CB0DD7" w:rsidRPr="000A0A5F" w:rsidRDefault="00CB0DD7">
            <w:pPr>
              <w:pStyle w:val="TAH"/>
            </w:pPr>
            <w:r w:rsidRPr="000A0A5F">
              <w:t>Data type</w:t>
            </w:r>
          </w:p>
        </w:tc>
        <w:tc>
          <w:tcPr>
            <w:tcW w:w="217" w:type="pct"/>
            <w:shd w:val="clear" w:color="auto" w:fill="C0C0C0"/>
          </w:tcPr>
          <w:p w14:paraId="6EA1A26F" w14:textId="77777777" w:rsidR="00CB0DD7" w:rsidRPr="000A0A5F" w:rsidRDefault="00CB0DD7">
            <w:pPr>
              <w:pStyle w:val="TAH"/>
            </w:pPr>
            <w:r w:rsidRPr="000A0A5F">
              <w:t>P</w:t>
            </w:r>
          </w:p>
        </w:tc>
        <w:tc>
          <w:tcPr>
            <w:tcW w:w="581" w:type="pct"/>
            <w:shd w:val="clear" w:color="auto" w:fill="C0C0C0"/>
          </w:tcPr>
          <w:p w14:paraId="49E18166" w14:textId="77777777" w:rsidR="00CB0DD7" w:rsidRPr="000A0A5F" w:rsidRDefault="00CB0DD7">
            <w:pPr>
              <w:pStyle w:val="TAH"/>
            </w:pPr>
            <w:r w:rsidRPr="000A0A5F">
              <w:t>Cardinality</w:t>
            </w:r>
          </w:p>
        </w:tc>
        <w:tc>
          <w:tcPr>
            <w:tcW w:w="2645" w:type="pct"/>
            <w:shd w:val="clear" w:color="auto" w:fill="C0C0C0"/>
            <w:vAlign w:val="center"/>
          </w:tcPr>
          <w:p w14:paraId="6B2DF04E" w14:textId="77777777" w:rsidR="00CB0DD7" w:rsidRPr="000A0A5F" w:rsidRDefault="00CB0DD7">
            <w:pPr>
              <w:pStyle w:val="TAH"/>
            </w:pPr>
            <w:r w:rsidRPr="000A0A5F">
              <w:t>Description</w:t>
            </w:r>
          </w:p>
        </w:tc>
      </w:tr>
      <w:tr w:rsidR="00CB0DD7" w:rsidRPr="000A0A5F" w14:paraId="0A3DDC01" w14:textId="77777777" w:rsidTr="00FF0AF8">
        <w:trPr>
          <w:jc w:val="center"/>
        </w:trPr>
        <w:tc>
          <w:tcPr>
            <w:tcW w:w="825" w:type="pct"/>
            <w:shd w:val="clear" w:color="auto" w:fill="auto"/>
          </w:tcPr>
          <w:p w14:paraId="3E837F91" w14:textId="77777777" w:rsidR="00CB0DD7" w:rsidRPr="000A0A5F" w:rsidRDefault="00CB0DD7">
            <w:pPr>
              <w:pStyle w:val="TAL"/>
            </w:pPr>
            <w:r w:rsidRPr="000A0A5F">
              <w:t>Location</w:t>
            </w:r>
          </w:p>
        </w:tc>
        <w:tc>
          <w:tcPr>
            <w:tcW w:w="732" w:type="pct"/>
          </w:tcPr>
          <w:p w14:paraId="55C1B8A3" w14:textId="77777777" w:rsidR="00CB0DD7" w:rsidRPr="000A0A5F" w:rsidRDefault="00CB0DD7">
            <w:pPr>
              <w:pStyle w:val="TAL"/>
            </w:pPr>
            <w:r w:rsidRPr="000A0A5F">
              <w:t>string</w:t>
            </w:r>
          </w:p>
        </w:tc>
        <w:tc>
          <w:tcPr>
            <w:tcW w:w="217" w:type="pct"/>
          </w:tcPr>
          <w:p w14:paraId="03D532B0" w14:textId="77777777" w:rsidR="00CB0DD7" w:rsidRPr="000A0A5F" w:rsidRDefault="00CB0DD7">
            <w:pPr>
              <w:pStyle w:val="TAC"/>
            </w:pPr>
            <w:r w:rsidRPr="000A0A5F">
              <w:t>M</w:t>
            </w:r>
          </w:p>
        </w:tc>
        <w:tc>
          <w:tcPr>
            <w:tcW w:w="581" w:type="pct"/>
          </w:tcPr>
          <w:p w14:paraId="25064BE0" w14:textId="77777777" w:rsidR="00CB0DD7" w:rsidRPr="000A0A5F" w:rsidRDefault="00CB0DD7">
            <w:pPr>
              <w:pStyle w:val="TAL"/>
            </w:pPr>
            <w:r w:rsidRPr="000A0A5F">
              <w:t>1</w:t>
            </w:r>
          </w:p>
        </w:tc>
        <w:tc>
          <w:tcPr>
            <w:tcW w:w="2645" w:type="pct"/>
            <w:shd w:val="clear" w:color="auto" w:fill="auto"/>
            <w:vAlign w:val="center"/>
          </w:tcPr>
          <w:p w14:paraId="7D99A437" w14:textId="77777777" w:rsidR="00CB0DD7" w:rsidRPr="000A0A5F" w:rsidRDefault="00CB0DD7">
            <w:pPr>
              <w:pStyle w:val="TAL"/>
            </w:pPr>
            <w:r w:rsidRPr="000A0A5F">
              <w:t>An alternative URI representing the end point of an alternative SCS/AS towards which the notification should be redirected.</w:t>
            </w:r>
          </w:p>
        </w:tc>
      </w:tr>
    </w:tbl>
    <w:p w14:paraId="022DB5F5" w14:textId="77777777" w:rsidR="00CB0DD7" w:rsidRPr="000A0A5F" w:rsidRDefault="00CB0DD7">
      <w:pPr>
        <w:rPr>
          <w:noProof/>
        </w:rPr>
      </w:pPr>
    </w:p>
    <w:p w14:paraId="2EAA3632" w14:textId="77777777" w:rsidR="00CB0DD7" w:rsidRPr="000A0A5F" w:rsidRDefault="00CB0DD7">
      <w:pPr>
        <w:pStyle w:val="Heading6"/>
        <w:rPr>
          <w:noProof/>
        </w:rPr>
      </w:pPr>
      <w:bookmarkStart w:id="3773" w:name="_Toc66360491"/>
      <w:bookmarkStart w:id="3774" w:name="_Toc68104996"/>
      <w:bookmarkStart w:id="3775" w:name="_Toc74755626"/>
      <w:bookmarkStart w:id="3776" w:name="_Toc105674499"/>
      <w:bookmarkStart w:id="3777" w:name="_Toc130502543"/>
      <w:bookmarkStart w:id="3778" w:name="_Toc153625330"/>
      <w:bookmarkStart w:id="3779" w:name="_Toc170114475"/>
      <w:r w:rsidRPr="000A0A5F">
        <w:t>5.5.</w:t>
      </w:r>
      <w:r w:rsidR="00B40D37" w:rsidRPr="000A0A5F">
        <w:t>3A</w:t>
      </w:r>
      <w:r w:rsidRPr="000A0A5F">
        <w:t>.2.3</w:t>
      </w:r>
      <w:r w:rsidRPr="000A0A5F">
        <w:rPr>
          <w:noProof/>
        </w:rPr>
        <w:t>.2</w:t>
      </w:r>
      <w:r w:rsidRPr="000A0A5F">
        <w:rPr>
          <w:noProof/>
        </w:rPr>
        <w:tab/>
      </w:r>
      <w:r w:rsidRPr="000A0A5F">
        <w:t>Notification via Websocket</w:t>
      </w:r>
      <w:bookmarkEnd w:id="3773"/>
      <w:bookmarkEnd w:id="3774"/>
      <w:bookmarkEnd w:id="3775"/>
      <w:bookmarkEnd w:id="3776"/>
      <w:bookmarkEnd w:id="3777"/>
      <w:bookmarkEnd w:id="3778"/>
      <w:bookmarkEnd w:id="3779"/>
    </w:p>
    <w:p w14:paraId="52EDECDD" w14:textId="77777777" w:rsidR="00CB0DD7" w:rsidRPr="000A0A5F" w:rsidRDefault="00CB0DD7">
      <w:r w:rsidRPr="000A0A5F">
        <w:t>If supported by both SCS/AS and SCEF and successfully negotiated</w:t>
      </w:r>
      <w:r w:rsidRPr="000A0A5F">
        <w:rPr>
          <w:lang w:eastAsia="zh-CN"/>
        </w:rPr>
        <w:t xml:space="preserve">, the </w:t>
      </w:r>
      <w:r w:rsidRPr="000A0A5F">
        <w:rPr>
          <w:rFonts w:hint="eastAsia"/>
          <w:lang w:eastAsia="zh-CN"/>
        </w:rPr>
        <w:t>NotificationData</w:t>
      </w:r>
      <w:r w:rsidRPr="000A0A5F">
        <w:rPr>
          <w:lang w:eastAsia="zh-CN"/>
        </w:rPr>
        <w:t xml:space="preserve"> may alternatively be delivered through the Websocket mechanism as defined in clause</w:t>
      </w:r>
      <w:r w:rsidRPr="000A0A5F">
        <w:rPr>
          <w:lang w:val="en-US" w:eastAsia="zh-CN"/>
        </w:rPr>
        <w:t> </w:t>
      </w:r>
      <w:r w:rsidRPr="000A0A5F">
        <w:rPr>
          <w:lang w:eastAsia="zh-CN"/>
        </w:rPr>
        <w:t>5.2.5.4.</w:t>
      </w:r>
    </w:p>
    <w:p w14:paraId="0CA4BCD2" w14:textId="77777777" w:rsidR="00CB0DD7" w:rsidRPr="000A0A5F" w:rsidRDefault="00CB0DD7">
      <w:pPr>
        <w:pStyle w:val="Heading3"/>
      </w:pPr>
      <w:bookmarkStart w:id="3780" w:name="_Toc11247434"/>
      <w:bookmarkStart w:id="3781" w:name="_Toc27044556"/>
      <w:bookmarkStart w:id="3782" w:name="_Toc36033598"/>
      <w:bookmarkStart w:id="3783" w:name="_Toc45131733"/>
      <w:bookmarkStart w:id="3784" w:name="_Toc49776018"/>
      <w:bookmarkStart w:id="3785" w:name="_Toc51746938"/>
      <w:bookmarkStart w:id="3786" w:name="_Toc66360492"/>
      <w:bookmarkStart w:id="3787" w:name="_Toc68104997"/>
      <w:bookmarkStart w:id="3788" w:name="_Toc74755627"/>
      <w:bookmarkStart w:id="3789" w:name="_Toc105674500"/>
      <w:bookmarkStart w:id="3790" w:name="_Toc130502544"/>
      <w:bookmarkStart w:id="3791" w:name="_Toc153625331"/>
      <w:bookmarkStart w:id="3792" w:name="_Toc170114476"/>
      <w:r w:rsidRPr="000A0A5F">
        <w:t>5.5.4</w:t>
      </w:r>
      <w:r w:rsidRPr="000A0A5F">
        <w:tab/>
        <w:t>Used Features</w:t>
      </w:r>
      <w:bookmarkEnd w:id="3780"/>
      <w:bookmarkEnd w:id="3781"/>
      <w:bookmarkEnd w:id="3782"/>
      <w:bookmarkEnd w:id="3783"/>
      <w:bookmarkEnd w:id="3784"/>
      <w:bookmarkEnd w:id="3785"/>
      <w:bookmarkEnd w:id="3786"/>
      <w:bookmarkEnd w:id="3787"/>
      <w:bookmarkEnd w:id="3788"/>
      <w:bookmarkEnd w:id="3789"/>
      <w:bookmarkEnd w:id="3790"/>
      <w:bookmarkEnd w:id="3791"/>
      <w:bookmarkEnd w:id="3792"/>
    </w:p>
    <w:p w14:paraId="26EC724C" w14:textId="77777777" w:rsidR="00CB0DD7" w:rsidRPr="000A0A5F" w:rsidRDefault="00CB0DD7">
      <w:r w:rsidRPr="000A0A5F">
        <w:t>The table below defines the features applicable to the ChargeableParty API. Those features are negotiated as described in clause 5.2.7.</w:t>
      </w:r>
    </w:p>
    <w:p w14:paraId="57E99551" w14:textId="77777777" w:rsidR="00CB0DD7" w:rsidRPr="000A0A5F" w:rsidRDefault="00771F41">
      <w:pPr>
        <w:pStyle w:val="TH"/>
      </w:pPr>
      <w:r w:rsidRPr="000A0A5F">
        <w:t>Table </w:t>
      </w:r>
      <w:r w:rsidR="00CB0DD7" w:rsidRPr="000A0A5F">
        <w:t>5.5.4-1: Features used by ChargeableParty API</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3"/>
        <w:gridCol w:w="2126"/>
        <w:gridCol w:w="6520"/>
      </w:tblGrid>
      <w:tr w:rsidR="00CB0DD7" w:rsidRPr="000A0A5F" w14:paraId="1449B14A" w14:textId="77777777" w:rsidTr="00FF0AF8">
        <w:trPr>
          <w:cantSplit/>
        </w:trPr>
        <w:tc>
          <w:tcPr>
            <w:tcW w:w="993" w:type="dxa"/>
            <w:shd w:val="clear" w:color="auto" w:fill="C0C0C0"/>
          </w:tcPr>
          <w:p w14:paraId="371217BF" w14:textId="77777777" w:rsidR="00CB0DD7" w:rsidRPr="000A0A5F" w:rsidRDefault="00CB0DD7">
            <w:pPr>
              <w:pStyle w:val="TAH"/>
              <w:rPr>
                <w:rFonts w:hint="eastAsia"/>
                <w:lang w:eastAsia="zh-CN"/>
              </w:rPr>
            </w:pPr>
            <w:r w:rsidRPr="000A0A5F">
              <w:rPr>
                <w:rFonts w:hint="eastAsia"/>
                <w:lang w:eastAsia="zh-CN"/>
              </w:rPr>
              <w:t>Feature Number</w:t>
            </w:r>
          </w:p>
        </w:tc>
        <w:tc>
          <w:tcPr>
            <w:tcW w:w="2126" w:type="dxa"/>
            <w:shd w:val="clear" w:color="auto" w:fill="C0C0C0"/>
          </w:tcPr>
          <w:p w14:paraId="4C25D3A0" w14:textId="77777777" w:rsidR="00CB0DD7" w:rsidRPr="000A0A5F" w:rsidRDefault="00CB0DD7">
            <w:pPr>
              <w:pStyle w:val="TAH"/>
              <w:rPr>
                <w:rFonts w:eastAsia="Times New Roman"/>
              </w:rPr>
            </w:pPr>
            <w:r w:rsidRPr="000A0A5F">
              <w:rPr>
                <w:rFonts w:eastAsia="Times New Roman"/>
              </w:rPr>
              <w:t>Feature</w:t>
            </w:r>
          </w:p>
        </w:tc>
        <w:tc>
          <w:tcPr>
            <w:tcW w:w="6520" w:type="dxa"/>
            <w:shd w:val="clear" w:color="auto" w:fill="C0C0C0"/>
          </w:tcPr>
          <w:p w14:paraId="623487C6" w14:textId="77777777" w:rsidR="00CB0DD7" w:rsidRPr="000A0A5F" w:rsidRDefault="00CB0DD7">
            <w:pPr>
              <w:pStyle w:val="TAH"/>
              <w:rPr>
                <w:rFonts w:eastAsia="Batang"/>
                <w:lang w:eastAsia="ko-KR"/>
              </w:rPr>
            </w:pPr>
            <w:r w:rsidRPr="000A0A5F">
              <w:rPr>
                <w:rFonts w:eastAsia="Times New Roman"/>
              </w:rPr>
              <w:t>Description</w:t>
            </w:r>
          </w:p>
        </w:tc>
      </w:tr>
      <w:tr w:rsidR="00CB0DD7" w:rsidRPr="000A0A5F" w14:paraId="796FE0AC" w14:textId="77777777" w:rsidTr="00FF0AF8">
        <w:trPr>
          <w:cantSplit/>
        </w:trPr>
        <w:tc>
          <w:tcPr>
            <w:tcW w:w="993" w:type="dxa"/>
          </w:tcPr>
          <w:p w14:paraId="6A232F1C" w14:textId="77777777" w:rsidR="00CB0DD7" w:rsidRPr="000A0A5F" w:rsidRDefault="00CB0DD7">
            <w:pPr>
              <w:pStyle w:val="TAC"/>
              <w:rPr>
                <w:lang w:eastAsia="zh-CN"/>
              </w:rPr>
            </w:pPr>
            <w:r w:rsidRPr="000A0A5F">
              <w:rPr>
                <w:rFonts w:hint="eastAsia"/>
                <w:lang w:eastAsia="zh-CN"/>
              </w:rPr>
              <w:t>1</w:t>
            </w:r>
          </w:p>
        </w:tc>
        <w:tc>
          <w:tcPr>
            <w:tcW w:w="2126" w:type="dxa"/>
          </w:tcPr>
          <w:p w14:paraId="62D32D18" w14:textId="77777777" w:rsidR="00CB0DD7" w:rsidRPr="000A0A5F" w:rsidRDefault="00CB0DD7">
            <w:pPr>
              <w:pStyle w:val="TAC"/>
              <w:rPr>
                <w:lang w:eastAsia="zh-CN"/>
              </w:rPr>
            </w:pPr>
            <w:r w:rsidRPr="000A0A5F">
              <w:rPr>
                <w:lang w:eastAsia="zh-CN"/>
              </w:rPr>
              <w:t>Notification_websocket</w:t>
            </w:r>
          </w:p>
        </w:tc>
        <w:tc>
          <w:tcPr>
            <w:tcW w:w="6520" w:type="dxa"/>
          </w:tcPr>
          <w:p w14:paraId="5A75EF72" w14:textId="77777777" w:rsidR="00CB0DD7" w:rsidRPr="000A0A5F" w:rsidRDefault="00CB0DD7">
            <w:pPr>
              <w:pStyle w:val="TAL"/>
              <w:rPr>
                <w:lang w:eastAsia="zh-CN"/>
              </w:rPr>
            </w:pPr>
            <w:r w:rsidRPr="000A0A5F">
              <w:rPr>
                <w:rFonts w:cs="Arial"/>
                <w:szCs w:val="18"/>
                <w:lang w:eastAsia="zh-CN"/>
              </w:rPr>
              <w:t>The delivery of notifications over Websocket is supported according to clause</w:t>
            </w:r>
            <w:r w:rsidRPr="000A0A5F">
              <w:rPr>
                <w:rFonts w:ascii="Times New Roman" w:eastAsia="Times New Roman" w:hAnsi="Times New Roman"/>
                <w:szCs w:val="18"/>
                <w:lang w:val="en-US" w:eastAsia="zh-CN"/>
              </w:rPr>
              <w:t> </w:t>
            </w:r>
            <w:r w:rsidRPr="000A0A5F">
              <w:rPr>
                <w:rFonts w:cs="Arial"/>
                <w:szCs w:val="18"/>
                <w:lang w:eastAsia="zh-CN"/>
              </w:rPr>
              <w:t xml:space="preserve">5.2.5.4. This feature requires that the </w:t>
            </w:r>
            <w:r w:rsidRPr="000A0A5F">
              <w:t>Notification_test_event feature is also supported.</w:t>
            </w:r>
          </w:p>
        </w:tc>
      </w:tr>
      <w:tr w:rsidR="00CB0DD7" w:rsidRPr="000A0A5F" w14:paraId="3F6F9C94" w14:textId="77777777" w:rsidTr="00FF0AF8">
        <w:trPr>
          <w:cantSplit/>
        </w:trPr>
        <w:tc>
          <w:tcPr>
            <w:tcW w:w="993" w:type="dxa"/>
          </w:tcPr>
          <w:p w14:paraId="540B14C7" w14:textId="77777777" w:rsidR="00CB0DD7" w:rsidRPr="000A0A5F" w:rsidRDefault="00CB0DD7">
            <w:pPr>
              <w:pStyle w:val="TAC"/>
              <w:rPr>
                <w:rFonts w:hint="eastAsia"/>
                <w:lang w:eastAsia="zh-CN"/>
              </w:rPr>
            </w:pPr>
            <w:r w:rsidRPr="000A0A5F">
              <w:rPr>
                <w:rFonts w:hint="eastAsia"/>
                <w:lang w:eastAsia="zh-CN"/>
              </w:rPr>
              <w:t>2</w:t>
            </w:r>
          </w:p>
        </w:tc>
        <w:tc>
          <w:tcPr>
            <w:tcW w:w="2126" w:type="dxa"/>
          </w:tcPr>
          <w:p w14:paraId="4828FE85" w14:textId="77777777" w:rsidR="00CB0DD7" w:rsidRPr="000A0A5F" w:rsidRDefault="00CB0DD7">
            <w:pPr>
              <w:pStyle w:val="TAC"/>
              <w:rPr>
                <w:lang w:eastAsia="zh-CN"/>
              </w:rPr>
            </w:pPr>
            <w:r w:rsidRPr="000A0A5F">
              <w:t>Notification_test_event</w:t>
            </w:r>
          </w:p>
        </w:tc>
        <w:tc>
          <w:tcPr>
            <w:tcW w:w="6520" w:type="dxa"/>
          </w:tcPr>
          <w:p w14:paraId="67B90131" w14:textId="77777777" w:rsidR="00CB0DD7" w:rsidRPr="000A0A5F" w:rsidRDefault="00CB0DD7">
            <w:pPr>
              <w:pStyle w:val="TAL"/>
              <w:rPr>
                <w:lang w:eastAsia="zh-CN"/>
              </w:rPr>
            </w:pPr>
            <w:r w:rsidRPr="000A0A5F">
              <w:rPr>
                <w:rFonts w:cs="Arial"/>
                <w:szCs w:val="18"/>
                <w:lang w:eastAsia="zh-CN"/>
              </w:rPr>
              <w:t>The testing of notification connection is supported according to clause</w:t>
            </w:r>
            <w:r w:rsidRPr="000A0A5F">
              <w:rPr>
                <w:rFonts w:cs="Arial"/>
                <w:szCs w:val="18"/>
                <w:lang w:val="en-US" w:eastAsia="zh-CN"/>
              </w:rPr>
              <w:t> </w:t>
            </w:r>
            <w:r w:rsidRPr="000A0A5F">
              <w:rPr>
                <w:rFonts w:cs="Arial"/>
                <w:szCs w:val="18"/>
                <w:lang w:eastAsia="zh-CN"/>
              </w:rPr>
              <w:t>5.2.5.3.</w:t>
            </w:r>
          </w:p>
        </w:tc>
      </w:tr>
      <w:tr w:rsidR="00CB0DD7" w:rsidRPr="000A0A5F" w14:paraId="24283939" w14:textId="77777777" w:rsidTr="00FF0AF8">
        <w:trPr>
          <w:cantSplit/>
        </w:trPr>
        <w:tc>
          <w:tcPr>
            <w:tcW w:w="993" w:type="dxa"/>
          </w:tcPr>
          <w:p w14:paraId="37D6A332" w14:textId="77777777" w:rsidR="00CB0DD7" w:rsidRPr="000A0A5F" w:rsidRDefault="00CB0DD7">
            <w:pPr>
              <w:pStyle w:val="TAC"/>
              <w:rPr>
                <w:rFonts w:hint="eastAsia"/>
                <w:lang w:eastAsia="zh-CN"/>
              </w:rPr>
            </w:pPr>
            <w:r w:rsidRPr="000A0A5F">
              <w:rPr>
                <w:lang w:eastAsia="zh-CN"/>
              </w:rPr>
              <w:t>3</w:t>
            </w:r>
          </w:p>
        </w:tc>
        <w:tc>
          <w:tcPr>
            <w:tcW w:w="2126" w:type="dxa"/>
          </w:tcPr>
          <w:p w14:paraId="403F8F4E" w14:textId="77777777" w:rsidR="00CB0DD7" w:rsidRPr="000A0A5F" w:rsidRDefault="00CB0DD7">
            <w:pPr>
              <w:pStyle w:val="TAC"/>
            </w:pPr>
            <w:r w:rsidRPr="000A0A5F">
              <w:t>EthChgParty_5G</w:t>
            </w:r>
          </w:p>
        </w:tc>
        <w:tc>
          <w:tcPr>
            <w:tcW w:w="6520" w:type="dxa"/>
          </w:tcPr>
          <w:p w14:paraId="61696A84" w14:textId="77777777" w:rsidR="00CB0DD7" w:rsidRPr="000A0A5F" w:rsidRDefault="00CB0DD7">
            <w:pPr>
              <w:pStyle w:val="TAL"/>
              <w:rPr>
                <w:rFonts w:cs="Arial"/>
                <w:szCs w:val="18"/>
                <w:lang w:eastAsia="zh-CN"/>
              </w:rPr>
            </w:pPr>
            <w:r w:rsidRPr="000A0A5F">
              <w:rPr>
                <w:rFonts w:cs="Arial"/>
                <w:szCs w:val="18"/>
                <w:lang w:eastAsia="zh-CN"/>
              </w:rPr>
              <w:t xml:space="preserve">Chargeable Party for Ethernet UE. </w:t>
            </w:r>
            <w:r w:rsidRPr="000A0A5F">
              <w:rPr>
                <w:rFonts w:eastAsia="Malgun Gothic"/>
                <w:lang w:eastAsia="ja-JP"/>
              </w:rPr>
              <w:t>This feature may only be supported in 5G.</w:t>
            </w:r>
          </w:p>
        </w:tc>
      </w:tr>
      <w:tr w:rsidR="00CB0DD7" w:rsidRPr="000A0A5F" w14:paraId="1A10CFF7" w14:textId="77777777" w:rsidTr="00FF0AF8">
        <w:trPr>
          <w:cantSplit/>
        </w:trPr>
        <w:tc>
          <w:tcPr>
            <w:tcW w:w="993" w:type="dxa"/>
          </w:tcPr>
          <w:p w14:paraId="36280F6F" w14:textId="77777777" w:rsidR="00CB0DD7" w:rsidRPr="000A0A5F" w:rsidRDefault="00CB0DD7">
            <w:pPr>
              <w:pStyle w:val="TAC"/>
              <w:rPr>
                <w:lang w:eastAsia="zh-CN"/>
              </w:rPr>
            </w:pPr>
            <w:r w:rsidRPr="000A0A5F">
              <w:rPr>
                <w:lang w:eastAsia="zh-CN"/>
              </w:rPr>
              <w:t>4</w:t>
            </w:r>
          </w:p>
        </w:tc>
        <w:tc>
          <w:tcPr>
            <w:tcW w:w="2126" w:type="dxa"/>
          </w:tcPr>
          <w:p w14:paraId="39E4D2FE" w14:textId="77777777" w:rsidR="00CB0DD7" w:rsidRPr="000A0A5F" w:rsidRDefault="00CB0DD7">
            <w:pPr>
              <w:pStyle w:val="TAC"/>
            </w:pPr>
            <w:r w:rsidRPr="000A0A5F">
              <w:t>MacAddressRange_5G</w:t>
            </w:r>
          </w:p>
        </w:tc>
        <w:tc>
          <w:tcPr>
            <w:tcW w:w="6520" w:type="dxa"/>
          </w:tcPr>
          <w:p w14:paraId="1A7F208F" w14:textId="77777777" w:rsidR="00CB0DD7" w:rsidRPr="000A0A5F" w:rsidRDefault="00CB0DD7">
            <w:pPr>
              <w:pStyle w:val="TAL"/>
              <w:rPr>
                <w:rFonts w:cs="Arial"/>
                <w:szCs w:val="18"/>
                <w:lang w:eastAsia="zh-CN"/>
              </w:rPr>
            </w:pPr>
            <w:r w:rsidRPr="000A0A5F">
              <w:rPr>
                <w:lang w:eastAsia="zh-CN"/>
              </w:rPr>
              <w:t>Indicates the support of a set of MAC addresses with a specific range in the traffic filter.</w:t>
            </w:r>
            <w:r w:rsidRPr="000A0A5F">
              <w:rPr>
                <w:rFonts w:eastAsia="Malgun Gothic"/>
                <w:lang w:eastAsia="ja-JP"/>
              </w:rPr>
              <w:t xml:space="preserve"> This feature may only be supported in 5G.</w:t>
            </w:r>
          </w:p>
        </w:tc>
      </w:tr>
      <w:tr w:rsidR="00CB0DD7" w:rsidRPr="000A0A5F" w14:paraId="47D84945" w14:textId="77777777" w:rsidTr="00FF0AF8">
        <w:trPr>
          <w:cantSplit/>
        </w:trPr>
        <w:tc>
          <w:tcPr>
            <w:tcW w:w="993" w:type="dxa"/>
          </w:tcPr>
          <w:p w14:paraId="1206EB2F" w14:textId="77777777" w:rsidR="00CB0DD7" w:rsidRPr="000A0A5F" w:rsidRDefault="00CB0DD7">
            <w:pPr>
              <w:pStyle w:val="TAC"/>
              <w:rPr>
                <w:lang w:eastAsia="zh-CN"/>
              </w:rPr>
            </w:pPr>
            <w:r w:rsidRPr="000A0A5F">
              <w:rPr>
                <w:lang w:eastAsia="zh-CN"/>
              </w:rPr>
              <w:t>5</w:t>
            </w:r>
          </w:p>
        </w:tc>
        <w:tc>
          <w:tcPr>
            <w:tcW w:w="2126" w:type="dxa"/>
          </w:tcPr>
          <w:p w14:paraId="2E79233F" w14:textId="77777777" w:rsidR="00CB0DD7" w:rsidRPr="000A0A5F" w:rsidRDefault="00CB0DD7">
            <w:pPr>
              <w:pStyle w:val="TAC"/>
            </w:pPr>
            <w:r w:rsidRPr="000A0A5F">
              <w:t>AppId</w:t>
            </w:r>
          </w:p>
        </w:tc>
        <w:tc>
          <w:tcPr>
            <w:tcW w:w="6520" w:type="dxa"/>
          </w:tcPr>
          <w:p w14:paraId="7849F210" w14:textId="77777777" w:rsidR="00CB0DD7" w:rsidRPr="000A0A5F" w:rsidRDefault="00CB0DD7">
            <w:pPr>
              <w:pStyle w:val="TAL"/>
              <w:rPr>
                <w:lang w:eastAsia="zh-CN"/>
              </w:rPr>
            </w:pPr>
            <w:r w:rsidRPr="000A0A5F">
              <w:rPr>
                <w:lang w:eastAsia="zh-CN"/>
              </w:rPr>
              <w:t>Indicates the support of dynamically providing the Application Identifier via the API.</w:t>
            </w:r>
          </w:p>
        </w:tc>
      </w:tr>
      <w:tr w:rsidR="0022396D" w:rsidRPr="000A0A5F" w14:paraId="615FD708" w14:textId="77777777" w:rsidTr="00FF0AF8">
        <w:trPr>
          <w:cantSplit/>
        </w:trPr>
        <w:tc>
          <w:tcPr>
            <w:tcW w:w="993" w:type="dxa"/>
          </w:tcPr>
          <w:p w14:paraId="4F7FC6D7" w14:textId="77777777" w:rsidR="0022396D" w:rsidRPr="000A0A5F" w:rsidRDefault="0022396D" w:rsidP="0022396D">
            <w:pPr>
              <w:pStyle w:val="TAC"/>
              <w:rPr>
                <w:lang w:eastAsia="zh-CN"/>
              </w:rPr>
            </w:pPr>
            <w:r w:rsidRPr="000A0A5F">
              <w:rPr>
                <w:lang w:eastAsia="zh-CN"/>
              </w:rPr>
              <w:t>6</w:t>
            </w:r>
          </w:p>
        </w:tc>
        <w:tc>
          <w:tcPr>
            <w:tcW w:w="2126" w:type="dxa"/>
          </w:tcPr>
          <w:p w14:paraId="73FBF9B9" w14:textId="77777777" w:rsidR="0022396D" w:rsidRPr="000A0A5F" w:rsidRDefault="0022396D" w:rsidP="0022396D">
            <w:pPr>
              <w:pStyle w:val="TAC"/>
            </w:pPr>
            <w:r w:rsidRPr="000A0A5F">
              <w:rPr>
                <w:lang w:eastAsia="zh-CN"/>
              </w:rPr>
              <w:t>enNB</w:t>
            </w:r>
          </w:p>
        </w:tc>
        <w:tc>
          <w:tcPr>
            <w:tcW w:w="6520" w:type="dxa"/>
          </w:tcPr>
          <w:p w14:paraId="24A82352" w14:textId="77777777" w:rsidR="0022396D" w:rsidRPr="000A0A5F" w:rsidRDefault="0022396D" w:rsidP="0022396D">
            <w:pPr>
              <w:pStyle w:val="TAL"/>
              <w:rPr>
                <w:lang w:eastAsia="zh-CN"/>
              </w:rPr>
            </w:pPr>
            <w:r w:rsidRPr="000A0A5F">
              <w:rPr>
                <w:lang w:eastAsia="zh-CN"/>
              </w:rPr>
              <w:t>Indicates the support of enhancements to the northbound interfaces, e.g. enable an SCS/AS to explicitly indicate the event(s) that it would like to subscribe to.</w:t>
            </w:r>
          </w:p>
        </w:tc>
      </w:tr>
      <w:tr w:rsidR="00824266" w:rsidRPr="000A0A5F" w14:paraId="2F04316E" w14:textId="77777777" w:rsidTr="00FF0AF8">
        <w:trPr>
          <w:cantSplit/>
        </w:trPr>
        <w:tc>
          <w:tcPr>
            <w:tcW w:w="993" w:type="dxa"/>
          </w:tcPr>
          <w:p w14:paraId="34C92A5E" w14:textId="77777777" w:rsidR="00824266" w:rsidRPr="000A0A5F" w:rsidRDefault="00824266" w:rsidP="00824266">
            <w:pPr>
              <w:pStyle w:val="TAC"/>
              <w:rPr>
                <w:lang w:eastAsia="zh-CN"/>
              </w:rPr>
            </w:pPr>
            <w:r w:rsidRPr="000A0A5F">
              <w:rPr>
                <w:lang w:eastAsia="zh-CN"/>
              </w:rPr>
              <w:t>7</w:t>
            </w:r>
          </w:p>
        </w:tc>
        <w:tc>
          <w:tcPr>
            <w:tcW w:w="2126" w:type="dxa"/>
          </w:tcPr>
          <w:p w14:paraId="246B3789" w14:textId="77777777" w:rsidR="00824266" w:rsidRPr="000A0A5F" w:rsidRDefault="00824266" w:rsidP="00824266">
            <w:pPr>
              <w:pStyle w:val="TAC"/>
              <w:rPr>
                <w:lang w:eastAsia="zh-CN"/>
              </w:rPr>
            </w:pPr>
            <w:r w:rsidRPr="000A0A5F">
              <w:rPr>
                <w:lang w:eastAsia="zh-CN"/>
              </w:rPr>
              <w:t>ToSTC</w:t>
            </w:r>
            <w:r w:rsidRPr="000A0A5F">
              <w:rPr>
                <w:rFonts w:hint="eastAsia"/>
                <w:lang w:eastAsia="zh-CN"/>
              </w:rPr>
              <w:t>_</w:t>
            </w:r>
            <w:r w:rsidRPr="000A0A5F">
              <w:rPr>
                <w:lang w:eastAsia="zh-CN"/>
              </w:rPr>
              <w:t>5G</w:t>
            </w:r>
          </w:p>
        </w:tc>
        <w:tc>
          <w:tcPr>
            <w:tcW w:w="6520" w:type="dxa"/>
          </w:tcPr>
          <w:p w14:paraId="403E3F03" w14:textId="77777777" w:rsidR="00824266" w:rsidRPr="000A0A5F" w:rsidRDefault="00824266" w:rsidP="00824266">
            <w:pPr>
              <w:pStyle w:val="TAL"/>
              <w:rPr>
                <w:lang w:eastAsia="zh-CN"/>
              </w:rPr>
            </w:pPr>
            <w:r w:rsidRPr="000A0A5F">
              <w:rPr>
                <w:lang w:eastAsia="zh-CN"/>
              </w:rPr>
              <w:t>Indicates the support of Type of Service or Traffic Class. This feature may only be supported in 5G.</w:t>
            </w:r>
          </w:p>
        </w:tc>
      </w:tr>
      <w:tr w:rsidR="00824266" w:rsidRPr="000A0A5F" w14:paraId="71D45F4D" w14:textId="77777777" w:rsidTr="00FF0AF8">
        <w:tblPrEx>
          <w:tblLook w:val="04A0" w:firstRow="1" w:lastRow="0" w:firstColumn="1" w:lastColumn="0" w:noHBand="0" w:noVBand="1"/>
        </w:tblPrEx>
        <w:trPr>
          <w:cantSplit/>
        </w:trPr>
        <w:tc>
          <w:tcPr>
            <w:tcW w:w="9639" w:type="dxa"/>
            <w:gridSpan w:val="3"/>
          </w:tcPr>
          <w:p w14:paraId="4EE90C8C" w14:textId="77777777" w:rsidR="00824266" w:rsidRPr="000A0A5F" w:rsidRDefault="00824266" w:rsidP="00824266">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5D932A8E" w14:textId="77777777" w:rsidR="00824266" w:rsidRPr="000A0A5F" w:rsidRDefault="00824266" w:rsidP="00824266">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7B590561" w14:textId="77777777" w:rsidR="00BD183D" w:rsidRPr="000A0A5F" w:rsidRDefault="00BD183D" w:rsidP="00BD183D"/>
    <w:p w14:paraId="2130568C" w14:textId="77777777" w:rsidR="00DC285A" w:rsidRPr="000A0A5F" w:rsidRDefault="00DC285A" w:rsidP="00DC285A">
      <w:pPr>
        <w:pStyle w:val="Heading3"/>
      </w:pPr>
      <w:bookmarkStart w:id="3793" w:name="_Toc130502545"/>
      <w:bookmarkStart w:id="3794" w:name="_Toc153625332"/>
      <w:bookmarkStart w:id="3795" w:name="_Toc170114477"/>
      <w:r w:rsidRPr="000A0A5F">
        <w:t>5.5.5</w:t>
      </w:r>
      <w:r w:rsidRPr="000A0A5F">
        <w:tab/>
        <w:t>Error handling</w:t>
      </w:r>
      <w:bookmarkEnd w:id="3793"/>
      <w:bookmarkEnd w:id="3794"/>
      <w:bookmarkEnd w:id="3795"/>
    </w:p>
    <w:p w14:paraId="5674F985" w14:textId="77777777" w:rsidR="00DC285A" w:rsidRPr="000A0A5F" w:rsidRDefault="00DC285A" w:rsidP="00DC285A">
      <w:pPr>
        <w:pStyle w:val="Heading4"/>
      </w:pPr>
      <w:bookmarkStart w:id="3796" w:name="_Toc130502546"/>
      <w:bookmarkStart w:id="3797" w:name="_Toc153625333"/>
      <w:bookmarkStart w:id="3798" w:name="_Toc170114478"/>
      <w:r w:rsidRPr="000A0A5F">
        <w:t>5.5.5.1</w:t>
      </w:r>
      <w:r w:rsidRPr="000A0A5F">
        <w:tab/>
        <w:t>General</w:t>
      </w:r>
      <w:bookmarkEnd w:id="3796"/>
      <w:bookmarkEnd w:id="3797"/>
      <w:bookmarkEnd w:id="3798"/>
    </w:p>
    <w:p w14:paraId="60955A27" w14:textId="77777777" w:rsidR="00DC285A" w:rsidRPr="000A0A5F" w:rsidRDefault="00DC285A" w:rsidP="00DC285A">
      <w:r w:rsidRPr="000A0A5F">
        <w:t>HTTP error handling shall be supported as specified in clause 5.2.6.</w:t>
      </w:r>
    </w:p>
    <w:p w14:paraId="5CB06727" w14:textId="77777777" w:rsidR="00DC285A" w:rsidRPr="000A0A5F" w:rsidRDefault="00DC285A" w:rsidP="00DC285A">
      <w:r w:rsidRPr="000A0A5F">
        <w:t>In addition, the requirements in the following clauses shall apply.</w:t>
      </w:r>
    </w:p>
    <w:p w14:paraId="76722CF7" w14:textId="77777777" w:rsidR="00DC285A" w:rsidRPr="000A0A5F" w:rsidRDefault="00DC285A" w:rsidP="00DC285A">
      <w:pPr>
        <w:pStyle w:val="Heading4"/>
      </w:pPr>
      <w:bookmarkStart w:id="3799" w:name="_Toc130502547"/>
      <w:bookmarkStart w:id="3800" w:name="_Toc153625334"/>
      <w:bookmarkStart w:id="3801" w:name="_Toc170114479"/>
      <w:r w:rsidRPr="000A0A5F">
        <w:t>5.5.5.2</w:t>
      </w:r>
      <w:r w:rsidRPr="000A0A5F">
        <w:tab/>
        <w:t>Protocol Errors</w:t>
      </w:r>
      <w:bookmarkEnd w:id="3799"/>
      <w:bookmarkEnd w:id="3800"/>
      <w:bookmarkEnd w:id="3801"/>
    </w:p>
    <w:p w14:paraId="1533EBDB" w14:textId="77777777" w:rsidR="00DC285A" w:rsidRPr="000A0A5F" w:rsidRDefault="00DC285A" w:rsidP="00DC285A">
      <w:r w:rsidRPr="000A0A5F">
        <w:rPr>
          <w:lang w:eastAsia="zh-CN"/>
        </w:rPr>
        <w:t xml:space="preserve">In this Release </w:t>
      </w:r>
      <w:r w:rsidRPr="000A0A5F">
        <w:t xml:space="preserve">of the specification, there are no additional protocol errors applicable for the </w:t>
      </w:r>
      <w:r w:rsidRPr="000A0A5F">
        <w:rPr>
          <w:noProof/>
          <w:lang w:eastAsia="zh-CN"/>
        </w:rPr>
        <w:t>ChargeableParty</w:t>
      </w:r>
      <w:r w:rsidRPr="000A0A5F">
        <w:t xml:space="preserve"> API.</w:t>
      </w:r>
    </w:p>
    <w:p w14:paraId="03EBE83C" w14:textId="77777777" w:rsidR="00DC285A" w:rsidRPr="000A0A5F" w:rsidRDefault="00DC285A" w:rsidP="00DC285A">
      <w:pPr>
        <w:pStyle w:val="Heading4"/>
      </w:pPr>
      <w:bookmarkStart w:id="3802" w:name="_Toc130502548"/>
      <w:bookmarkStart w:id="3803" w:name="_Toc153625335"/>
      <w:bookmarkStart w:id="3804" w:name="_Toc170114480"/>
      <w:r w:rsidRPr="000A0A5F">
        <w:t>5.5.5.3</w:t>
      </w:r>
      <w:r w:rsidRPr="000A0A5F">
        <w:tab/>
        <w:t>Application Errors</w:t>
      </w:r>
      <w:bookmarkEnd w:id="3802"/>
      <w:bookmarkEnd w:id="3803"/>
      <w:bookmarkEnd w:id="3804"/>
    </w:p>
    <w:p w14:paraId="0C38F7B4" w14:textId="77777777" w:rsidR="00DC285A" w:rsidRPr="000A0A5F" w:rsidRDefault="00DC285A" w:rsidP="00DC285A">
      <w:r w:rsidRPr="000A0A5F">
        <w:t xml:space="preserve">The application errors defined for </w:t>
      </w:r>
      <w:r w:rsidRPr="000A0A5F">
        <w:rPr>
          <w:noProof/>
          <w:lang w:eastAsia="zh-CN"/>
        </w:rPr>
        <w:t>ChargeableParty</w:t>
      </w:r>
      <w:r w:rsidRPr="000A0A5F">
        <w:t xml:space="preserve"> API are listed in table 5.5.5.3-1.</w:t>
      </w:r>
    </w:p>
    <w:p w14:paraId="008366D2" w14:textId="77777777" w:rsidR="00DC285A" w:rsidRPr="000A0A5F" w:rsidRDefault="00DC285A" w:rsidP="00DC285A">
      <w:pPr>
        <w:pStyle w:val="TH"/>
      </w:pPr>
      <w:r w:rsidRPr="000A0A5F">
        <w:t>Table 5.5.5.3-1: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DC285A" w:rsidRPr="000A0A5F" w14:paraId="40ABC61C" w14:textId="77777777" w:rsidTr="004C13CC">
        <w:trPr>
          <w:cantSplit/>
          <w:jc w:val="center"/>
        </w:trPr>
        <w:tc>
          <w:tcPr>
            <w:tcW w:w="2686" w:type="dxa"/>
            <w:shd w:val="clear" w:color="auto" w:fill="C0C0C0"/>
            <w:hideMark/>
          </w:tcPr>
          <w:p w14:paraId="4C0C4321" w14:textId="77777777" w:rsidR="00DC285A" w:rsidRPr="000A0A5F" w:rsidRDefault="00DC285A" w:rsidP="004C13CC">
            <w:pPr>
              <w:pStyle w:val="TAH"/>
            </w:pPr>
            <w:r w:rsidRPr="000A0A5F">
              <w:t>Application Error</w:t>
            </w:r>
          </w:p>
        </w:tc>
        <w:tc>
          <w:tcPr>
            <w:tcW w:w="1275" w:type="dxa"/>
            <w:shd w:val="clear" w:color="auto" w:fill="C0C0C0"/>
            <w:hideMark/>
          </w:tcPr>
          <w:p w14:paraId="0D7835B7" w14:textId="77777777" w:rsidR="00DC285A" w:rsidRPr="000A0A5F" w:rsidRDefault="00DC285A" w:rsidP="004C13CC">
            <w:pPr>
              <w:pStyle w:val="TAH"/>
            </w:pPr>
            <w:r w:rsidRPr="000A0A5F">
              <w:t>HTTP status code</w:t>
            </w:r>
          </w:p>
        </w:tc>
        <w:tc>
          <w:tcPr>
            <w:tcW w:w="3289" w:type="dxa"/>
            <w:shd w:val="clear" w:color="auto" w:fill="C0C0C0"/>
            <w:hideMark/>
          </w:tcPr>
          <w:p w14:paraId="57B15B8F" w14:textId="77777777" w:rsidR="00DC285A" w:rsidRPr="000A0A5F" w:rsidRDefault="00DC285A" w:rsidP="004C13CC">
            <w:pPr>
              <w:pStyle w:val="TAH"/>
            </w:pPr>
            <w:r w:rsidRPr="000A0A5F">
              <w:t>Description</w:t>
            </w:r>
          </w:p>
        </w:tc>
        <w:tc>
          <w:tcPr>
            <w:tcW w:w="2373" w:type="dxa"/>
            <w:shd w:val="clear" w:color="auto" w:fill="C0C0C0"/>
          </w:tcPr>
          <w:p w14:paraId="4A1271FD" w14:textId="77777777" w:rsidR="00DC285A" w:rsidRPr="000A0A5F" w:rsidRDefault="00DC285A" w:rsidP="004C13CC">
            <w:pPr>
              <w:pStyle w:val="TAH"/>
            </w:pPr>
            <w:r w:rsidRPr="000A0A5F">
              <w:t>Applicability</w:t>
            </w:r>
          </w:p>
        </w:tc>
      </w:tr>
      <w:tr w:rsidR="00DC285A" w:rsidRPr="000A0A5F" w14:paraId="63801A0A" w14:textId="77777777" w:rsidTr="004C13CC">
        <w:trPr>
          <w:cantSplit/>
          <w:jc w:val="center"/>
        </w:trPr>
        <w:tc>
          <w:tcPr>
            <w:tcW w:w="2686" w:type="dxa"/>
          </w:tcPr>
          <w:p w14:paraId="18DBF9CA" w14:textId="77777777" w:rsidR="00DC285A" w:rsidRPr="000A0A5F" w:rsidRDefault="00DC285A" w:rsidP="004C13CC">
            <w:pPr>
              <w:pStyle w:val="TAL"/>
              <w:rPr>
                <w:lang w:eastAsia="zh-CN"/>
              </w:rPr>
            </w:pPr>
          </w:p>
        </w:tc>
        <w:tc>
          <w:tcPr>
            <w:tcW w:w="1275" w:type="dxa"/>
          </w:tcPr>
          <w:p w14:paraId="4A0A7726" w14:textId="77777777" w:rsidR="00DC285A" w:rsidRPr="000A0A5F" w:rsidRDefault="00DC285A" w:rsidP="004C13CC">
            <w:pPr>
              <w:pStyle w:val="TAL"/>
              <w:rPr>
                <w:lang w:eastAsia="zh-CN"/>
              </w:rPr>
            </w:pPr>
          </w:p>
        </w:tc>
        <w:tc>
          <w:tcPr>
            <w:tcW w:w="3289" w:type="dxa"/>
          </w:tcPr>
          <w:p w14:paraId="0E89D290" w14:textId="77777777" w:rsidR="00DC285A" w:rsidRPr="000A0A5F" w:rsidRDefault="00DC285A" w:rsidP="004C13CC">
            <w:pPr>
              <w:pStyle w:val="TAL"/>
            </w:pPr>
          </w:p>
        </w:tc>
        <w:tc>
          <w:tcPr>
            <w:tcW w:w="2373" w:type="dxa"/>
          </w:tcPr>
          <w:p w14:paraId="585F850D" w14:textId="77777777" w:rsidR="00DC285A" w:rsidRPr="000A0A5F" w:rsidRDefault="00DC285A" w:rsidP="004C13CC">
            <w:pPr>
              <w:pStyle w:val="TAL"/>
            </w:pPr>
          </w:p>
        </w:tc>
      </w:tr>
    </w:tbl>
    <w:p w14:paraId="4473D510" w14:textId="77777777" w:rsidR="00CB0DD7" w:rsidRPr="000A0A5F" w:rsidRDefault="00CB0DD7"/>
    <w:p w14:paraId="2AC1A214" w14:textId="77777777" w:rsidR="00CB0DD7" w:rsidRPr="000A0A5F" w:rsidRDefault="00CB0DD7">
      <w:pPr>
        <w:pStyle w:val="Heading2"/>
      </w:pPr>
      <w:bookmarkStart w:id="3805" w:name="_Toc11247435"/>
      <w:bookmarkStart w:id="3806" w:name="_Toc27044557"/>
      <w:bookmarkStart w:id="3807" w:name="_Toc36033599"/>
      <w:bookmarkStart w:id="3808" w:name="_Toc45131734"/>
      <w:bookmarkStart w:id="3809" w:name="_Toc49776019"/>
      <w:bookmarkStart w:id="3810" w:name="_Toc51746939"/>
      <w:bookmarkStart w:id="3811" w:name="_Toc66360493"/>
      <w:bookmarkStart w:id="3812" w:name="_Toc68104998"/>
      <w:bookmarkStart w:id="3813" w:name="_Toc74755628"/>
      <w:bookmarkStart w:id="3814" w:name="_Toc105674501"/>
      <w:bookmarkStart w:id="3815" w:name="_Toc130502549"/>
      <w:bookmarkStart w:id="3816" w:name="_Toc153625336"/>
      <w:bookmarkStart w:id="3817" w:name="_Toc170114481"/>
      <w:r w:rsidRPr="000A0A5F">
        <w:t>5.6</w:t>
      </w:r>
      <w:r w:rsidRPr="000A0A5F">
        <w:tab/>
        <w:t>NIDD API</w:t>
      </w:r>
      <w:bookmarkEnd w:id="3805"/>
      <w:bookmarkEnd w:id="3806"/>
      <w:bookmarkEnd w:id="3807"/>
      <w:bookmarkEnd w:id="3808"/>
      <w:bookmarkEnd w:id="3809"/>
      <w:bookmarkEnd w:id="3810"/>
      <w:bookmarkEnd w:id="3811"/>
      <w:bookmarkEnd w:id="3812"/>
      <w:bookmarkEnd w:id="3813"/>
      <w:bookmarkEnd w:id="3814"/>
      <w:bookmarkEnd w:id="3815"/>
      <w:bookmarkEnd w:id="3816"/>
      <w:bookmarkEnd w:id="3817"/>
    </w:p>
    <w:p w14:paraId="617395E2" w14:textId="77777777" w:rsidR="00CB0DD7" w:rsidRPr="000A0A5F" w:rsidRDefault="00CB0DD7">
      <w:pPr>
        <w:pStyle w:val="Heading3"/>
      </w:pPr>
      <w:bookmarkStart w:id="3818" w:name="_Toc11247436"/>
      <w:bookmarkStart w:id="3819" w:name="_Toc27044558"/>
      <w:bookmarkStart w:id="3820" w:name="_Toc36033600"/>
      <w:bookmarkStart w:id="3821" w:name="_Toc45131735"/>
      <w:bookmarkStart w:id="3822" w:name="_Toc49776020"/>
      <w:bookmarkStart w:id="3823" w:name="_Toc51746940"/>
      <w:bookmarkStart w:id="3824" w:name="_Toc66360494"/>
      <w:bookmarkStart w:id="3825" w:name="_Toc68104999"/>
      <w:bookmarkStart w:id="3826" w:name="_Toc74755629"/>
      <w:bookmarkStart w:id="3827" w:name="_Toc105674502"/>
      <w:bookmarkStart w:id="3828" w:name="_Toc130502550"/>
      <w:bookmarkStart w:id="3829" w:name="_Toc153625337"/>
      <w:bookmarkStart w:id="3830" w:name="_Toc170114482"/>
      <w:r w:rsidRPr="000A0A5F">
        <w:t>5.6.1</w:t>
      </w:r>
      <w:r w:rsidRPr="000A0A5F">
        <w:tab/>
        <w:t>Overview</w:t>
      </w:r>
      <w:bookmarkEnd w:id="3818"/>
      <w:bookmarkEnd w:id="3819"/>
      <w:bookmarkEnd w:id="3820"/>
      <w:bookmarkEnd w:id="3821"/>
      <w:bookmarkEnd w:id="3822"/>
      <w:bookmarkEnd w:id="3823"/>
      <w:bookmarkEnd w:id="3824"/>
      <w:bookmarkEnd w:id="3825"/>
      <w:bookmarkEnd w:id="3826"/>
      <w:bookmarkEnd w:id="3827"/>
      <w:bookmarkEnd w:id="3828"/>
      <w:bookmarkEnd w:id="3829"/>
      <w:bookmarkEnd w:id="3830"/>
    </w:p>
    <w:p w14:paraId="2A49D6EB" w14:textId="77777777" w:rsidR="00CB0DD7" w:rsidRPr="000A0A5F" w:rsidRDefault="00CB0DD7">
      <w:r w:rsidRPr="000A0A5F">
        <w:rPr>
          <w:rFonts w:hint="eastAsia"/>
          <w:noProof/>
          <w:lang w:eastAsia="zh-CN"/>
        </w:rPr>
        <w:t>The</w:t>
      </w:r>
      <w:r w:rsidRPr="000A0A5F">
        <w:rPr>
          <w:noProof/>
          <w:lang w:eastAsia="zh-CN"/>
        </w:rPr>
        <w:t xml:space="preserve"> </w:t>
      </w:r>
      <w:r w:rsidRPr="000A0A5F">
        <w:t>NIDD</w:t>
      </w:r>
      <w:r w:rsidRPr="000A0A5F">
        <w:rPr>
          <w:noProof/>
          <w:lang w:eastAsia="zh-CN"/>
        </w:rPr>
        <w:t xml:space="preserve"> API is a RESTful API that allows the SCS/AS to send non-IP data to the UE or receive non-IP data from the UE.</w:t>
      </w:r>
      <w:r w:rsidRPr="000A0A5F">
        <w:rPr>
          <w:noProof/>
          <w:lang w:val="en-US" w:eastAsia="zh-CN"/>
        </w:rPr>
        <w:t xml:space="preserve"> </w:t>
      </w:r>
      <w:r w:rsidRPr="000A0A5F">
        <w:t>The NIDD API defines a set of data models, resources and the related procedures for the non-IP data transfer. The corresponding JSON schema for the representation of the resources and operations defined by the NIDD API is provided in its complete form in Annex A.6.</w:t>
      </w:r>
    </w:p>
    <w:p w14:paraId="6DC6CAB6" w14:textId="77777777" w:rsidR="00CB0DD7" w:rsidRPr="000A0A5F" w:rsidRDefault="00CB0DD7">
      <w:pPr>
        <w:pStyle w:val="Heading3"/>
      </w:pPr>
      <w:bookmarkStart w:id="3831" w:name="_Toc11247437"/>
      <w:bookmarkStart w:id="3832" w:name="_Toc27044559"/>
      <w:bookmarkStart w:id="3833" w:name="_Toc36033601"/>
      <w:bookmarkStart w:id="3834" w:name="_Toc45131736"/>
      <w:bookmarkStart w:id="3835" w:name="_Toc49776021"/>
      <w:bookmarkStart w:id="3836" w:name="_Toc51746941"/>
      <w:bookmarkStart w:id="3837" w:name="_Toc66360495"/>
      <w:bookmarkStart w:id="3838" w:name="_Toc68105000"/>
      <w:bookmarkStart w:id="3839" w:name="_Toc74755630"/>
      <w:bookmarkStart w:id="3840" w:name="_Toc105674503"/>
      <w:bookmarkStart w:id="3841" w:name="_Toc130502551"/>
      <w:bookmarkStart w:id="3842" w:name="_Toc153625338"/>
      <w:bookmarkStart w:id="3843" w:name="_Toc170114483"/>
      <w:r w:rsidRPr="000A0A5F">
        <w:t>5.6.2</w:t>
      </w:r>
      <w:r w:rsidRPr="000A0A5F">
        <w:tab/>
        <w:t>Data model</w:t>
      </w:r>
      <w:bookmarkEnd w:id="3831"/>
      <w:bookmarkEnd w:id="3832"/>
      <w:bookmarkEnd w:id="3833"/>
      <w:bookmarkEnd w:id="3834"/>
      <w:bookmarkEnd w:id="3835"/>
      <w:bookmarkEnd w:id="3836"/>
      <w:bookmarkEnd w:id="3837"/>
      <w:bookmarkEnd w:id="3838"/>
      <w:bookmarkEnd w:id="3839"/>
      <w:bookmarkEnd w:id="3840"/>
      <w:bookmarkEnd w:id="3841"/>
      <w:bookmarkEnd w:id="3842"/>
      <w:bookmarkEnd w:id="3843"/>
    </w:p>
    <w:p w14:paraId="7E5BA40C" w14:textId="77777777" w:rsidR="00CB0DD7" w:rsidRPr="000A0A5F" w:rsidRDefault="00CB0DD7">
      <w:pPr>
        <w:pStyle w:val="Heading4"/>
      </w:pPr>
      <w:bookmarkStart w:id="3844" w:name="_Toc11247438"/>
      <w:bookmarkStart w:id="3845" w:name="_Toc27044560"/>
      <w:bookmarkStart w:id="3846" w:name="_Toc36033602"/>
      <w:bookmarkStart w:id="3847" w:name="_Toc45131737"/>
      <w:bookmarkStart w:id="3848" w:name="_Toc49776022"/>
      <w:bookmarkStart w:id="3849" w:name="_Toc51746942"/>
      <w:bookmarkStart w:id="3850" w:name="_Toc66360496"/>
      <w:bookmarkStart w:id="3851" w:name="_Toc68105001"/>
      <w:bookmarkStart w:id="3852" w:name="_Toc74755631"/>
      <w:bookmarkStart w:id="3853" w:name="_Toc105674504"/>
      <w:bookmarkStart w:id="3854" w:name="_Toc130502552"/>
      <w:bookmarkStart w:id="3855" w:name="_Toc153625339"/>
      <w:bookmarkStart w:id="3856" w:name="_Toc170114484"/>
      <w:r w:rsidRPr="000A0A5F">
        <w:t>5.6.2.1</w:t>
      </w:r>
      <w:r w:rsidRPr="000A0A5F">
        <w:tab/>
        <w:t>Resource data types</w:t>
      </w:r>
      <w:bookmarkEnd w:id="3844"/>
      <w:bookmarkEnd w:id="3845"/>
      <w:bookmarkEnd w:id="3846"/>
      <w:bookmarkEnd w:id="3847"/>
      <w:bookmarkEnd w:id="3848"/>
      <w:bookmarkEnd w:id="3849"/>
      <w:bookmarkEnd w:id="3850"/>
      <w:bookmarkEnd w:id="3851"/>
      <w:bookmarkEnd w:id="3852"/>
      <w:bookmarkEnd w:id="3853"/>
      <w:bookmarkEnd w:id="3854"/>
      <w:bookmarkEnd w:id="3855"/>
      <w:bookmarkEnd w:id="3856"/>
    </w:p>
    <w:p w14:paraId="1CB14AFC" w14:textId="77777777" w:rsidR="00CB0DD7" w:rsidRPr="000A0A5F" w:rsidRDefault="00CB0DD7">
      <w:pPr>
        <w:pStyle w:val="Heading5"/>
      </w:pPr>
      <w:bookmarkStart w:id="3857" w:name="_Toc11247439"/>
      <w:bookmarkStart w:id="3858" w:name="_Toc27044561"/>
      <w:bookmarkStart w:id="3859" w:name="_Toc36033603"/>
      <w:bookmarkStart w:id="3860" w:name="_Toc45131738"/>
      <w:bookmarkStart w:id="3861" w:name="_Toc49776023"/>
      <w:bookmarkStart w:id="3862" w:name="_Toc51746943"/>
      <w:bookmarkStart w:id="3863" w:name="_Toc66360497"/>
      <w:bookmarkStart w:id="3864" w:name="_Toc68105002"/>
      <w:bookmarkStart w:id="3865" w:name="_Toc74755632"/>
      <w:bookmarkStart w:id="3866" w:name="_Toc105674505"/>
      <w:bookmarkStart w:id="3867" w:name="_Toc130502553"/>
      <w:bookmarkStart w:id="3868" w:name="_Toc153625340"/>
      <w:bookmarkStart w:id="3869" w:name="_Toc170114485"/>
      <w:r w:rsidRPr="000A0A5F">
        <w:t>5.6.2.1.1</w:t>
      </w:r>
      <w:r w:rsidRPr="000A0A5F">
        <w:tab/>
        <w:t>Introduction</w:t>
      </w:r>
      <w:bookmarkEnd w:id="3857"/>
      <w:bookmarkEnd w:id="3858"/>
      <w:bookmarkEnd w:id="3859"/>
      <w:bookmarkEnd w:id="3860"/>
      <w:bookmarkEnd w:id="3861"/>
      <w:bookmarkEnd w:id="3862"/>
      <w:bookmarkEnd w:id="3863"/>
      <w:bookmarkEnd w:id="3864"/>
      <w:bookmarkEnd w:id="3865"/>
      <w:bookmarkEnd w:id="3866"/>
      <w:bookmarkEnd w:id="3867"/>
      <w:bookmarkEnd w:id="3868"/>
      <w:bookmarkEnd w:id="3869"/>
    </w:p>
    <w:p w14:paraId="58966B4E" w14:textId="77777777" w:rsidR="00CB0DD7" w:rsidRPr="000A0A5F" w:rsidRDefault="00CB0DD7">
      <w:r w:rsidRPr="000A0A5F">
        <w:t>This clause defines data structures to be used in resource representations, including subscription resources.</w:t>
      </w:r>
    </w:p>
    <w:p w14:paraId="1D9F6D4C" w14:textId="77777777" w:rsidR="00CB0DD7" w:rsidRPr="000A0A5F" w:rsidRDefault="00CB0DD7">
      <w:r w:rsidRPr="000A0A5F">
        <w:t xml:space="preserve">Table 5.6.2.1.1-1 specifies data types re-used by the NIDD API from other specifications, including a reference to their respective specifications and when needed, a short description of their use within the NIDD API. </w:t>
      </w:r>
    </w:p>
    <w:p w14:paraId="0830CDE9" w14:textId="77777777" w:rsidR="00CB0DD7" w:rsidRPr="000A0A5F" w:rsidRDefault="00CB0DD7">
      <w:pPr>
        <w:pStyle w:val="TH"/>
      </w:pPr>
      <w:r w:rsidRPr="000A0A5F">
        <w:t>Table 5.5.2.1.1-1: NIDD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52BBBFAB" w14:textId="77777777" w:rsidTr="00FF0AF8">
        <w:trPr>
          <w:jc w:val="center"/>
        </w:trPr>
        <w:tc>
          <w:tcPr>
            <w:tcW w:w="2018" w:type="dxa"/>
            <w:shd w:val="clear" w:color="auto" w:fill="C0C0C0"/>
            <w:hideMark/>
          </w:tcPr>
          <w:p w14:paraId="53581A31" w14:textId="77777777" w:rsidR="00CB0DD7" w:rsidRPr="000A0A5F" w:rsidRDefault="00CB0DD7">
            <w:pPr>
              <w:pStyle w:val="TAH"/>
            </w:pPr>
            <w:r w:rsidRPr="000A0A5F">
              <w:t>Data type</w:t>
            </w:r>
          </w:p>
        </w:tc>
        <w:tc>
          <w:tcPr>
            <w:tcW w:w="1848" w:type="dxa"/>
            <w:shd w:val="clear" w:color="auto" w:fill="C0C0C0"/>
          </w:tcPr>
          <w:p w14:paraId="75F1ACA1" w14:textId="77777777" w:rsidR="00CB0DD7" w:rsidRPr="000A0A5F" w:rsidRDefault="00CB0DD7">
            <w:pPr>
              <w:pStyle w:val="TAH"/>
            </w:pPr>
            <w:r w:rsidRPr="000A0A5F">
              <w:t>Reference</w:t>
            </w:r>
          </w:p>
        </w:tc>
        <w:tc>
          <w:tcPr>
            <w:tcW w:w="5308" w:type="dxa"/>
            <w:shd w:val="clear" w:color="auto" w:fill="C0C0C0"/>
            <w:hideMark/>
          </w:tcPr>
          <w:p w14:paraId="53788CBB" w14:textId="77777777" w:rsidR="00CB0DD7" w:rsidRPr="000A0A5F" w:rsidRDefault="00CB0DD7">
            <w:pPr>
              <w:pStyle w:val="TAH"/>
            </w:pPr>
            <w:r w:rsidRPr="000A0A5F">
              <w:t>Comments</w:t>
            </w:r>
          </w:p>
        </w:tc>
      </w:tr>
      <w:tr w:rsidR="00CB0DD7" w:rsidRPr="000A0A5F" w14:paraId="78910488" w14:textId="77777777" w:rsidTr="00FF0AF8">
        <w:trPr>
          <w:jc w:val="center"/>
        </w:trPr>
        <w:tc>
          <w:tcPr>
            <w:tcW w:w="2018" w:type="dxa"/>
          </w:tcPr>
          <w:p w14:paraId="07B4E5E1" w14:textId="77777777" w:rsidR="00CB0DD7" w:rsidRPr="000A0A5F" w:rsidRDefault="00CB0DD7">
            <w:pPr>
              <w:pStyle w:val="TAL"/>
              <w:rPr>
                <w:noProof/>
                <w:lang w:eastAsia="zh-CN"/>
              </w:rPr>
            </w:pPr>
            <w:r w:rsidRPr="000A0A5F">
              <w:rPr>
                <w:lang w:eastAsia="zh-CN"/>
              </w:rPr>
              <w:t>NullValue</w:t>
            </w:r>
          </w:p>
        </w:tc>
        <w:tc>
          <w:tcPr>
            <w:tcW w:w="1848" w:type="dxa"/>
          </w:tcPr>
          <w:p w14:paraId="41E3ABA6" w14:textId="77777777" w:rsidR="00CB0DD7" w:rsidRPr="000A0A5F" w:rsidRDefault="00CB0DD7">
            <w:pPr>
              <w:pStyle w:val="TAL"/>
              <w:rPr>
                <w:noProof/>
              </w:rPr>
            </w:pPr>
            <w:r w:rsidRPr="000A0A5F">
              <w:rPr>
                <w:rFonts w:cs="Arial"/>
                <w:szCs w:val="18"/>
              </w:rPr>
              <w:t>3GPP TS 29.571 [45]</w:t>
            </w:r>
          </w:p>
        </w:tc>
        <w:tc>
          <w:tcPr>
            <w:tcW w:w="5308" w:type="dxa"/>
          </w:tcPr>
          <w:p w14:paraId="563CE103" w14:textId="77777777" w:rsidR="00CB0DD7" w:rsidRPr="000A0A5F" w:rsidRDefault="00CB0DD7">
            <w:pPr>
              <w:pStyle w:val="TAL"/>
              <w:rPr>
                <w:rFonts w:cs="Arial"/>
                <w:noProof/>
                <w:szCs w:val="18"/>
              </w:rPr>
            </w:pPr>
            <w:r w:rsidRPr="000A0A5F">
              <w:rPr>
                <w:lang w:eastAsia="zh-CN"/>
              </w:rPr>
              <w:t xml:space="preserve">JSON's null value, used </w:t>
            </w:r>
            <w:r w:rsidRPr="000A0A5F">
              <w:t>as an explicit value of an enumeration.</w:t>
            </w:r>
          </w:p>
        </w:tc>
      </w:tr>
      <w:tr w:rsidR="00CB0DD7" w:rsidRPr="000A0A5F" w14:paraId="6DCF4D16" w14:textId="77777777" w:rsidTr="00FF0AF8">
        <w:trPr>
          <w:jc w:val="center"/>
        </w:trPr>
        <w:tc>
          <w:tcPr>
            <w:tcW w:w="2018" w:type="dxa"/>
          </w:tcPr>
          <w:p w14:paraId="6E67CA71" w14:textId="77777777" w:rsidR="00CB0DD7" w:rsidRPr="000A0A5F" w:rsidRDefault="00CB0DD7">
            <w:pPr>
              <w:pStyle w:val="TAL"/>
            </w:pPr>
            <w:r w:rsidRPr="000A0A5F">
              <w:rPr>
                <w:noProof/>
                <w:lang w:eastAsia="zh-CN"/>
              </w:rPr>
              <w:t>SupportedFeatures</w:t>
            </w:r>
          </w:p>
        </w:tc>
        <w:tc>
          <w:tcPr>
            <w:tcW w:w="1848" w:type="dxa"/>
          </w:tcPr>
          <w:p w14:paraId="1ECE46C4" w14:textId="77777777" w:rsidR="00CB0DD7" w:rsidRPr="000A0A5F" w:rsidRDefault="00CB0DD7">
            <w:pPr>
              <w:pStyle w:val="TAL"/>
              <w:rPr>
                <w:rFonts w:hint="eastAsia"/>
                <w:lang w:eastAsia="zh-CN"/>
              </w:rPr>
            </w:pPr>
            <w:r w:rsidRPr="000A0A5F">
              <w:rPr>
                <w:noProof/>
              </w:rPr>
              <w:t>3GPP TS 29.571 [45]</w:t>
            </w:r>
          </w:p>
        </w:tc>
        <w:tc>
          <w:tcPr>
            <w:tcW w:w="5308" w:type="dxa"/>
          </w:tcPr>
          <w:p w14:paraId="6A7D8E77" w14:textId="77777777" w:rsidR="00CB0DD7" w:rsidRPr="000A0A5F" w:rsidRDefault="00CB0DD7">
            <w:pPr>
              <w:pStyle w:val="TAL"/>
              <w:rPr>
                <w:lang w:eastAsia="zh-CN"/>
              </w:rPr>
            </w:pPr>
            <w:r w:rsidRPr="000A0A5F">
              <w:rPr>
                <w:rFonts w:cs="Arial"/>
                <w:noProof/>
                <w:szCs w:val="18"/>
              </w:rPr>
              <w:t xml:space="preserve">Used to negotiate the applicability of the optional features defined in </w:t>
            </w:r>
            <w:r w:rsidRPr="000A0A5F">
              <w:rPr>
                <w:noProof/>
              </w:rPr>
              <w:t>table </w:t>
            </w:r>
            <w:r w:rsidRPr="000A0A5F">
              <w:t>5.6.4-1</w:t>
            </w:r>
            <w:r w:rsidRPr="000A0A5F">
              <w:rPr>
                <w:noProof/>
              </w:rPr>
              <w:t>.</w:t>
            </w:r>
          </w:p>
        </w:tc>
      </w:tr>
    </w:tbl>
    <w:p w14:paraId="44CD2760" w14:textId="77777777" w:rsidR="00CB0DD7" w:rsidRPr="000A0A5F" w:rsidRDefault="00CB0DD7"/>
    <w:p w14:paraId="0D6C5463" w14:textId="77777777" w:rsidR="00486293" w:rsidRPr="000A0A5F" w:rsidRDefault="00486293" w:rsidP="00486293">
      <w:bookmarkStart w:id="3870" w:name="_Toc11247440"/>
      <w:bookmarkStart w:id="3871" w:name="_Toc27044562"/>
      <w:bookmarkStart w:id="3872" w:name="_Toc36033604"/>
      <w:bookmarkStart w:id="3873" w:name="_Toc45131739"/>
      <w:bookmarkStart w:id="3874" w:name="_Toc49776024"/>
      <w:bookmarkStart w:id="3875" w:name="_Toc51746944"/>
      <w:bookmarkStart w:id="3876" w:name="_Toc66360498"/>
      <w:bookmarkStart w:id="3877" w:name="_Toc68105003"/>
      <w:bookmarkStart w:id="3878" w:name="_Toc74755633"/>
      <w:r w:rsidRPr="000A0A5F">
        <w:t>Table 5.6.2.1.1-2 specifies the data types defined for the NIDD API.</w:t>
      </w:r>
    </w:p>
    <w:p w14:paraId="0FEE0A86" w14:textId="77777777" w:rsidR="00486293" w:rsidRPr="000A0A5F" w:rsidRDefault="00486293" w:rsidP="00486293">
      <w:pPr>
        <w:pStyle w:val="TH"/>
      </w:pPr>
      <w:r w:rsidRPr="000A0A5F">
        <w:t>Table 5.6.2.1.1-2: NIDD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964"/>
        <w:gridCol w:w="4365"/>
        <w:gridCol w:w="1412"/>
      </w:tblGrid>
      <w:tr w:rsidR="00486293" w:rsidRPr="000A0A5F" w14:paraId="3AD73144" w14:textId="77777777" w:rsidTr="00FF0AF8">
        <w:trPr>
          <w:jc w:val="center"/>
        </w:trPr>
        <w:tc>
          <w:tcPr>
            <w:tcW w:w="2888" w:type="dxa"/>
            <w:shd w:val="clear" w:color="auto" w:fill="C0C0C0"/>
            <w:vAlign w:val="center"/>
            <w:hideMark/>
          </w:tcPr>
          <w:p w14:paraId="3A165EC4" w14:textId="77777777" w:rsidR="00486293" w:rsidRPr="000A0A5F" w:rsidRDefault="00486293" w:rsidP="00D513D3">
            <w:pPr>
              <w:pStyle w:val="TAH"/>
            </w:pPr>
            <w:r w:rsidRPr="000A0A5F">
              <w:t>Data type</w:t>
            </w:r>
          </w:p>
        </w:tc>
        <w:tc>
          <w:tcPr>
            <w:tcW w:w="964" w:type="dxa"/>
            <w:shd w:val="clear" w:color="auto" w:fill="C0C0C0"/>
            <w:vAlign w:val="center"/>
          </w:tcPr>
          <w:p w14:paraId="073E65DD" w14:textId="77777777" w:rsidR="00486293" w:rsidRPr="000A0A5F" w:rsidRDefault="00486293" w:rsidP="00D513D3">
            <w:pPr>
              <w:pStyle w:val="TAH"/>
            </w:pPr>
            <w:r w:rsidRPr="000A0A5F">
              <w:t>Clause defined</w:t>
            </w:r>
          </w:p>
        </w:tc>
        <w:tc>
          <w:tcPr>
            <w:tcW w:w="4365" w:type="dxa"/>
            <w:shd w:val="clear" w:color="auto" w:fill="C0C0C0"/>
            <w:vAlign w:val="center"/>
            <w:hideMark/>
          </w:tcPr>
          <w:p w14:paraId="7FD68EE5" w14:textId="77777777" w:rsidR="00486293" w:rsidRPr="000A0A5F" w:rsidRDefault="00486293" w:rsidP="00D513D3">
            <w:pPr>
              <w:pStyle w:val="TAH"/>
            </w:pPr>
            <w:r w:rsidRPr="000A0A5F">
              <w:t>Description</w:t>
            </w:r>
          </w:p>
        </w:tc>
        <w:tc>
          <w:tcPr>
            <w:tcW w:w="1412" w:type="dxa"/>
            <w:shd w:val="clear" w:color="auto" w:fill="C0C0C0"/>
            <w:vAlign w:val="center"/>
          </w:tcPr>
          <w:p w14:paraId="6534EF8F" w14:textId="77777777" w:rsidR="00486293" w:rsidRPr="000A0A5F" w:rsidRDefault="00486293" w:rsidP="00D513D3">
            <w:pPr>
              <w:pStyle w:val="TAH"/>
            </w:pPr>
            <w:r w:rsidRPr="000A0A5F">
              <w:t>Applicability</w:t>
            </w:r>
          </w:p>
        </w:tc>
      </w:tr>
      <w:tr w:rsidR="00486293" w:rsidRPr="000A0A5F" w14:paraId="1394F761" w14:textId="77777777" w:rsidTr="00FF0AF8">
        <w:trPr>
          <w:jc w:val="center"/>
        </w:trPr>
        <w:tc>
          <w:tcPr>
            <w:tcW w:w="2888" w:type="dxa"/>
            <w:vAlign w:val="center"/>
          </w:tcPr>
          <w:p w14:paraId="6C89E241" w14:textId="77777777" w:rsidR="00486293" w:rsidRPr="000A0A5F" w:rsidRDefault="00486293" w:rsidP="00D513D3">
            <w:pPr>
              <w:pStyle w:val="TAL"/>
            </w:pPr>
            <w:r w:rsidRPr="000A0A5F">
              <w:t>DeliveryStatus</w:t>
            </w:r>
          </w:p>
        </w:tc>
        <w:tc>
          <w:tcPr>
            <w:tcW w:w="964" w:type="dxa"/>
            <w:vAlign w:val="center"/>
          </w:tcPr>
          <w:p w14:paraId="00B9CEAE" w14:textId="77777777" w:rsidR="00486293" w:rsidRPr="000A0A5F" w:rsidRDefault="00486293" w:rsidP="00D513D3">
            <w:pPr>
              <w:pStyle w:val="TAC"/>
            </w:pPr>
            <w:r w:rsidRPr="000A0A5F">
              <w:t>5.6.2.3.4</w:t>
            </w:r>
          </w:p>
        </w:tc>
        <w:tc>
          <w:tcPr>
            <w:tcW w:w="4365" w:type="dxa"/>
            <w:vAlign w:val="center"/>
          </w:tcPr>
          <w:p w14:paraId="733A8E73" w14:textId="77777777" w:rsidR="00486293" w:rsidRPr="000A0A5F" w:rsidRDefault="00486293" w:rsidP="00D513D3">
            <w:pPr>
              <w:pStyle w:val="TAL"/>
            </w:pPr>
            <w:r w:rsidRPr="000A0A5F">
              <w:t>Represents the status of a downlink NIDD data delivery.</w:t>
            </w:r>
          </w:p>
        </w:tc>
        <w:tc>
          <w:tcPr>
            <w:tcW w:w="1412" w:type="dxa"/>
            <w:vAlign w:val="center"/>
          </w:tcPr>
          <w:p w14:paraId="2877B62F" w14:textId="77777777" w:rsidR="00486293" w:rsidRPr="000A0A5F" w:rsidRDefault="00486293" w:rsidP="00D513D3">
            <w:pPr>
              <w:pStyle w:val="TAL"/>
              <w:rPr>
                <w:rFonts w:cs="Arial"/>
                <w:szCs w:val="18"/>
              </w:rPr>
            </w:pPr>
          </w:p>
        </w:tc>
      </w:tr>
      <w:tr w:rsidR="00486293" w:rsidRPr="000A0A5F" w14:paraId="43FB400C" w14:textId="77777777" w:rsidTr="00FF0AF8">
        <w:trPr>
          <w:jc w:val="center"/>
        </w:trPr>
        <w:tc>
          <w:tcPr>
            <w:tcW w:w="2888" w:type="dxa"/>
            <w:vAlign w:val="center"/>
          </w:tcPr>
          <w:p w14:paraId="54E2F098" w14:textId="77777777" w:rsidR="00486293" w:rsidRPr="000A0A5F" w:rsidRDefault="00486293" w:rsidP="00D513D3">
            <w:pPr>
              <w:pStyle w:val="TAL"/>
            </w:pPr>
            <w:r w:rsidRPr="000A0A5F">
              <w:t>GmdNiddDownlinkDataDeliveryNotification</w:t>
            </w:r>
          </w:p>
        </w:tc>
        <w:tc>
          <w:tcPr>
            <w:tcW w:w="964" w:type="dxa"/>
            <w:vAlign w:val="center"/>
          </w:tcPr>
          <w:p w14:paraId="2134E571" w14:textId="77777777" w:rsidR="00486293" w:rsidRPr="000A0A5F" w:rsidRDefault="00486293" w:rsidP="00D513D3">
            <w:pPr>
              <w:pStyle w:val="TAC"/>
            </w:pPr>
            <w:r w:rsidRPr="000A0A5F">
              <w:t>5.6.2.1.8</w:t>
            </w:r>
          </w:p>
        </w:tc>
        <w:tc>
          <w:tcPr>
            <w:tcW w:w="4365" w:type="dxa"/>
            <w:vAlign w:val="center"/>
          </w:tcPr>
          <w:p w14:paraId="0552DAF3" w14:textId="77777777" w:rsidR="00486293" w:rsidRPr="000A0A5F" w:rsidRDefault="00486293" w:rsidP="00D513D3">
            <w:pPr>
              <w:pStyle w:val="TAL"/>
            </w:pPr>
            <w:r w:rsidRPr="000A0A5F">
              <w:t>Represents the delivery status of a specific group NIDD downlink data delivery.</w:t>
            </w:r>
          </w:p>
        </w:tc>
        <w:tc>
          <w:tcPr>
            <w:tcW w:w="1412" w:type="dxa"/>
            <w:vAlign w:val="center"/>
          </w:tcPr>
          <w:p w14:paraId="56A646E9" w14:textId="77777777" w:rsidR="00486293" w:rsidRPr="000A0A5F" w:rsidRDefault="00486293" w:rsidP="00D513D3">
            <w:pPr>
              <w:pStyle w:val="TAL"/>
              <w:rPr>
                <w:rFonts w:cs="Arial"/>
                <w:szCs w:val="18"/>
              </w:rPr>
            </w:pPr>
          </w:p>
        </w:tc>
      </w:tr>
      <w:tr w:rsidR="00486293" w:rsidRPr="000A0A5F" w14:paraId="42920FDE" w14:textId="77777777" w:rsidTr="00FF0AF8">
        <w:trPr>
          <w:jc w:val="center"/>
        </w:trPr>
        <w:tc>
          <w:tcPr>
            <w:tcW w:w="2888" w:type="dxa"/>
            <w:vAlign w:val="center"/>
          </w:tcPr>
          <w:p w14:paraId="18D4D950" w14:textId="77777777" w:rsidR="00486293" w:rsidRPr="000A0A5F" w:rsidRDefault="00486293" w:rsidP="00D513D3">
            <w:pPr>
              <w:pStyle w:val="TAL"/>
            </w:pPr>
            <w:r w:rsidRPr="000A0A5F">
              <w:t>GmdResult</w:t>
            </w:r>
          </w:p>
        </w:tc>
        <w:tc>
          <w:tcPr>
            <w:tcW w:w="964" w:type="dxa"/>
            <w:vAlign w:val="center"/>
          </w:tcPr>
          <w:p w14:paraId="38A19A72" w14:textId="77777777" w:rsidR="00486293" w:rsidRPr="000A0A5F" w:rsidRDefault="00486293" w:rsidP="00D513D3">
            <w:pPr>
              <w:pStyle w:val="TAC"/>
            </w:pPr>
            <w:r w:rsidRPr="000A0A5F">
              <w:t>5.6.2.2.3</w:t>
            </w:r>
          </w:p>
        </w:tc>
        <w:tc>
          <w:tcPr>
            <w:tcW w:w="4365" w:type="dxa"/>
            <w:vAlign w:val="center"/>
          </w:tcPr>
          <w:p w14:paraId="2AAECCB9" w14:textId="77777777" w:rsidR="00486293" w:rsidRPr="000A0A5F" w:rsidRDefault="00486293" w:rsidP="00D513D3">
            <w:pPr>
              <w:pStyle w:val="TAL"/>
            </w:pPr>
            <w:r w:rsidRPr="000A0A5F">
              <w:t>Represents the group message delivery result</w:t>
            </w:r>
            <w:r w:rsidRPr="000A0A5F">
              <w:rPr>
                <w:rFonts w:eastAsia="Batang"/>
              </w:rPr>
              <w:t>.</w:t>
            </w:r>
          </w:p>
        </w:tc>
        <w:tc>
          <w:tcPr>
            <w:tcW w:w="1412" w:type="dxa"/>
            <w:vAlign w:val="center"/>
          </w:tcPr>
          <w:p w14:paraId="0EF0AFB9" w14:textId="77777777" w:rsidR="00486293" w:rsidRPr="000A0A5F" w:rsidRDefault="00486293" w:rsidP="00D513D3">
            <w:pPr>
              <w:pStyle w:val="TAL"/>
              <w:rPr>
                <w:rFonts w:cs="Arial"/>
                <w:szCs w:val="18"/>
              </w:rPr>
            </w:pPr>
            <w:r w:rsidRPr="000A0A5F">
              <w:rPr>
                <w:rFonts w:hint="eastAsia"/>
                <w:lang w:eastAsia="zh-CN"/>
              </w:rPr>
              <w:t>GroupMessageDelivery</w:t>
            </w:r>
          </w:p>
        </w:tc>
      </w:tr>
      <w:tr w:rsidR="00486293" w:rsidRPr="000A0A5F" w14:paraId="72CB0BB2" w14:textId="77777777" w:rsidTr="00FF0AF8">
        <w:trPr>
          <w:jc w:val="center"/>
        </w:trPr>
        <w:tc>
          <w:tcPr>
            <w:tcW w:w="2888" w:type="dxa"/>
            <w:vAlign w:val="center"/>
          </w:tcPr>
          <w:p w14:paraId="7877924F" w14:textId="77777777" w:rsidR="00486293" w:rsidRPr="000A0A5F" w:rsidRDefault="00486293" w:rsidP="00D513D3">
            <w:pPr>
              <w:pStyle w:val="TAL"/>
            </w:pPr>
            <w:r w:rsidRPr="000A0A5F">
              <w:t>ManageEntity</w:t>
            </w:r>
          </w:p>
        </w:tc>
        <w:tc>
          <w:tcPr>
            <w:tcW w:w="964" w:type="dxa"/>
            <w:vAlign w:val="center"/>
          </w:tcPr>
          <w:p w14:paraId="1E34D8A9" w14:textId="77777777" w:rsidR="00486293" w:rsidRPr="000A0A5F" w:rsidRDefault="00486293" w:rsidP="00D513D3">
            <w:pPr>
              <w:pStyle w:val="TAC"/>
            </w:pPr>
            <w:r w:rsidRPr="000A0A5F">
              <w:t>5.6.2.3.7</w:t>
            </w:r>
          </w:p>
        </w:tc>
        <w:tc>
          <w:tcPr>
            <w:tcW w:w="4365" w:type="dxa"/>
            <w:vAlign w:val="center"/>
          </w:tcPr>
          <w:p w14:paraId="6C689DE3" w14:textId="77777777" w:rsidR="00486293" w:rsidRPr="000A0A5F" w:rsidRDefault="00486293" w:rsidP="00D513D3">
            <w:pPr>
              <w:pStyle w:val="TAL"/>
            </w:pPr>
            <w:r w:rsidRPr="000A0A5F">
              <w:t>Represents the origin that manages the RDS port.</w:t>
            </w:r>
          </w:p>
        </w:tc>
        <w:tc>
          <w:tcPr>
            <w:tcW w:w="1412" w:type="dxa"/>
            <w:vAlign w:val="center"/>
          </w:tcPr>
          <w:p w14:paraId="047E0D26" w14:textId="77777777" w:rsidR="00486293" w:rsidRPr="000A0A5F" w:rsidRDefault="00486293" w:rsidP="00D513D3">
            <w:pPr>
              <w:pStyle w:val="TAL"/>
              <w:rPr>
                <w:rFonts w:cs="Arial"/>
                <w:szCs w:val="18"/>
              </w:rPr>
            </w:pPr>
          </w:p>
        </w:tc>
      </w:tr>
      <w:tr w:rsidR="00486293" w:rsidRPr="000A0A5F" w14:paraId="7C621728" w14:textId="77777777" w:rsidTr="00FF0AF8">
        <w:trPr>
          <w:jc w:val="center"/>
        </w:trPr>
        <w:tc>
          <w:tcPr>
            <w:tcW w:w="2888" w:type="dxa"/>
            <w:vAlign w:val="center"/>
          </w:tcPr>
          <w:p w14:paraId="728CA1E6" w14:textId="77777777" w:rsidR="00486293" w:rsidRPr="000A0A5F" w:rsidRDefault="00486293" w:rsidP="00D513D3">
            <w:pPr>
              <w:pStyle w:val="TAL"/>
            </w:pPr>
            <w:r w:rsidRPr="000A0A5F">
              <w:t>ManagePort</w:t>
            </w:r>
          </w:p>
        </w:tc>
        <w:tc>
          <w:tcPr>
            <w:tcW w:w="964" w:type="dxa"/>
            <w:vAlign w:val="center"/>
          </w:tcPr>
          <w:p w14:paraId="182BE6AC" w14:textId="77777777" w:rsidR="00486293" w:rsidRPr="000A0A5F" w:rsidRDefault="00486293" w:rsidP="00D513D3">
            <w:pPr>
              <w:pStyle w:val="TAC"/>
            </w:pPr>
            <w:r w:rsidRPr="000A0A5F">
              <w:t>5.6.2.1.9</w:t>
            </w:r>
          </w:p>
        </w:tc>
        <w:tc>
          <w:tcPr>
            <w:tcW w:w="4365" w:type="dxa"/>
            <w:vAlign w:val="center"/>
          </w:tcPr>
          <w:p w14:paraId="673D2089" w14:textId="77777777" w:rsidR="00486293" w:rsidRPr="000A0A5F" w:rsidRDefault="00486293" w:rsidP="00D513D3">
            <w:pPr>
              <w:pStyle w:val="TAL"/>
            </w:pPr>
            <w:r w:rsidRPr="000A0A5F">
              <w:t>Represents the configuration of a RDS dynamic port management.</w:t>
            </w:r>
          </w:p>
        </w:tc>
        <w:tc>
          <w:tcPr>
            <w:tcW w:w="1412" w:type="dxa"/>
            <w:vAlign w:val="center"/>
          </w:tcPr>
          <w:p w14:paraId="2F160F9F" w14:textId="77777777" w:rsidR="00486293" w:rsidRPr="000A0A5F" w:rsidRDefault="00486293" w:rsidP="00D513D3">
            <w:pPr>
              <w:pStyle w:val="TAL"/>
              <w:rPr>
                <w:rFonts w:cs="Arial"/>
                <w:szCs w:val="18"/>
              </w:rPr>
            </w:pPr>
            <w:r w:rsidRPr="000A0A5F">
              <w:t>Rds_dynamic_port</w:t>
            </w:r>
          </w:p>
        </w:tc>
      </w:tr>
      <w:tr w:rsidR="00486293" w:rsidRPr="000A0A5F" w14:paraId="34820D1B" w14:textId="77777777" w:rsidTr="00FF0AF8">
        <w:trPr>
          <w:jc w:val="center"/>
        </w:trPr>
        <w:tc>
          <w:tcPr>
            <w:tcW w:w="2888" w:type="dxa"/>
            <w:vAlign w:val="center"/>
          </w:tcPr>
          <w:p w14:paraId="5A1F55E9" w14:textId="77777777" w:rsidR="00486293" w:rsidRPr="000A0A5F" w:rsidRDefault="00486293" w:rsidP="00D513D3">
            <w:pPr>
              <w:pStyle w:val="TAL"/>
            </w:pPr>
            <w:r w:rsidRPr="000A0A5F">
              <w:rPr>
                <w:lang w:eastAsia="zh-CN"/>
              </w:rPr>
              <w:t>ManagePort</w:t>
            </w:r>
            <w:r w:rsidRPr="000A0A5F">
              <w:rPr>
                <w:rFonts w:hint="eastAsia"/>
                <w:lang w:eastAsia="zh-CN"/>
              </w:rPr>
              <w:t>Notifi</w:t>
            </w:r>
            <w:r w:rsidRPr="000A0A5F">
              <w:rPr>
                <w:lang w:eastAsia="zh-CN"/>
              </w:rPr>
              <w:t>c</w:t>
            </w:r>
            <w:r w:rsidRPr="000A0A5F">
              <w:rPr>
                <w:rFonts w:hint="eastAsia"/>
                <w:lang w:eastAsia="zh-CN"/>
              </w:rPr>
              <w:t>ation</w:t>
            </w:r>
          </w:p>
        </w:tc>
        <w:tc>
          <w:tcPr>
            <w:tcW w:w="964" w:type="dxa"/>
            <w:vAlign w:val="center"/>
          </w:tcPr>
          <w:p w14:paraId="7F2FB990" w14:textId="77777777" w:rsidR="00486293" w:rsidRPr="000A0A5F" w:rsidRDefault="00486293" w:rsidP="00D513D3">
            <w:pPr>
              <w:pStyle w:val="TAC"/>
            </w:pPr>
            <w:r w:rsidRPr="000A0A5F">
              <w:t>5.6.2.1.10</w:t>
            </w:r>
          </w:p>
        </w:tc>
        <w:tc>
          <w:tcPr>
            <w:tcW w:w="4365" w:type="dxa"/>
            <w:vAlign w:val="center"/>
          </w:tcPr>
          <w:p w14:paraId="64EEB50F" w14:textId="77777777" w:rsidR="00486293" w:rsidRPr="000A0A5F" w:rsidRDefault="00486293" w:rsidP="00D513D3">
            <w:pPr>
              <w:pStyle w:val="TAL"/>
            </w:pPr>
            <w:r w:rsidRPr="000A0A5F">
              <w:t xml:space="preserve">Represents </w:t>
            </w:r>
            <w:r w:rsidRPr="000A0A5F">
              <w:rPr>
                <w:rFonts w:hint="eastAsia"/>
                <w:lang w:eastAsia="zh-CN"/>
              </w:rPr>
              <w:t xml:space="preserve">a </w:t>
            </w:r>
            <w:r w:rsidRPr="000A0A5F">
              <w:rPr>
                <w:lang w:eastAsia="zh-CN"/>
              </w:rPr>
              <w:t>ManagePort</w:t>
            </w:r>
            <w:r w:rsidRPr="000A0A5F">
              <w:rPr>
                <w:rFonts w:hint="eastAsia"/>
                <w:lang w:eastAsia="zh-CN"/>
              </w:rPr>
              <w:t xml:space="preserve"> </w:t>
            </w:r>
            <w:r w:rsidRPr="000A0A5F">
              <w:rPr>
                <w:lang w:eastAsia="zh-CN"/>
              </w:rPr>
              <w:t>notification of port numbers that are reserved</w:t>
            </w:r>
            <w:r w:rsidRPr="000A0A5F">
              <w:t>.</w:t>
            </w:r>
          </w:p>
        </w:tc>
        <w:tc>
          <w:tcPr>
            <w:tcW w:w="1412" w:type="dxa"/>
            <w:vAlign w:val="center"/>
          </w:tcPr>
          <w:p w14:paraId="34A4E215" w14:textId="77777777" w:rsidR="00486293" w:rsidRPr="000A0A5F" w:rsidRDefault="00486293" w:rsidP="00D513D3">
            <w:pPr>
              <w:pStyle w:val="TAL"/>
              <w:rPr>
                <w:rFonts w:cs="Arial"/>
                <w:szCs w:val="18"/>
              </w:rPr>
            </w:pPr>
          </w:p>
        </w:tc>
      </w:tr>
      <w:tr w:rsidR="00486293" w:rsidRPr="000A0A5F" w14:paraId="222889B0" w14:textId="77777777" w:rsidTr="00FF0AF8">
        <w:trPr>
          <w:jc w:val="center"/>
        </w:trPr>
        <w:tc>
          <w:tcPr>
            <w:tcW w:w="2888" w:type="dxa"/>
            <w:vAlign w:val="center"/>
          </w:tcPr>
          <w:p w14:paraId="7C3D979A" w14:textId="77777777" w:rsidR="00486293" w:rsidRPr="000A0A5F" w:rsidRDefault="00486293" w:rsidP="00D513D3">
            <w:pPr>
              <w:pStyle w:val="TAL"/>
              <w:rPr>
                <w:lang w:eastAsia="zh-CN"/>
              </w:rPr>
            </w:pPr>
            <w:r w:rsidRPr="000A0A5F">
              <w:t>Nidd</w:t>
            </w:r>
            <w:r w:rsidRPr="000A0A5F">
              <w:rPr>
                <w:rFonts w:hint="eastAsia"/>
                <w:lang w:eastAsia="zh-CN"/>
              </w:rPr>
              <w:t>Configuration</w:t>
            </w:r>
          </w:p>
        </w:tc>
        <w:tc>
          <w:tcPr>
            <w:tcW w:w="964" w:type="dxa"/>
            <w:vAlign w:val="center"/>
          </w:tcPr>
          <w:p w14:paraId="61EDE422" w14:textId="77777777" w:rsidR="00486293" w:rsidRPr="000A0A5F" w:rsidRDefault="00486293" w:rsidP="00D513D3">
            <w:pPr>
              <w:pStyle w:val="TAC"/>
            </w:pPr>
            <w:r w:rsidRPr="000A0A5F">
              <w:t>5.6.2.1.2</w:t>
            </w:r>
          </w:p>
        </w:tc>
        <w:tc>
          <w:tcPr>
            <w:tcW w:w="4365" w:type="dxa"/>
            <w:vAlign w:val="center"/>
          </w:tcPr>
          <w:p w14:paraId="7E55C97C" w14:textId="77777777" w:rsidR="00486293" w:rsidRPr="000A0A5F" w:rsidRDefault="00486293" w:rsidP="00D513D3">
            <w:pPr>
              <w:pStyle w:val="TAL"/>
            </w:pPr>
            <w:r w:rsidRPr="000A0A5F">
              <w:t>Represents the configuration for NIDD.</w:t>
            </w:r>
          </w:p>
        </w:tc>
        <w:tc>
          <w:tcPr>
            <w:tcW w:w="1412" w:type="dxa"/>
            <w:vAlign w:val="center"/>
          </w:tcPr>
          <w:p w14:paraId="3C1F91C8" w14:textId="77777777" w:rsidR="00486293" w:rsidRPr="000A0A5F" w:rsidRDefault="00486293" w:rsidP="00D513D3">
            <w:pPr>
              <w:pStyle w:val="TAL"/>
              <w:rPr>
                <w:rFonts w:cs="Arial"/>
                <w:szCs w:val="18"/>
              </w:rPr>
            </w:pPr>
          </w:p>
        </w:tc>
      </w:tr>
      <w:tr w:rsidR="00486293" w:rsidRPr="000A0A5F" w14:paraId="1820CCEF" w14:textId="77777777" w:rsidTr="00FF0AF8">
        <w:trPr>
          <w:jc w:val="center"/>
        </w:trPr>
        <w:tc>
          <w:tcPr>
            <w:tcW w:w="2888" w:type="dxa"/>
            <w:vAlign w:val="center"/>
          </w:tcPr>
          <w:p w14:paraId="0836EB39" w14:textId="77777777" w:rsidR="00486293" w:rsidRPr="000A0A5F" w:rsidRDefault="00486293" w:rsidP="00D513D3">
            <w:pPr>
              <w:pStyle w:val="TAL"/>
            </w:pPr>
            <w:r w:rsidRPr="000A0A5F">
              <w:rPr>
                <w:rFonts w:hint="eastAsia"/>
                <w:lang w:eastAsia="zh-CN"/>
              </w:rPr>
              <w:t>NiddConfiguration</w:t>
            </w:r>
            <w:r w:rsidRPr="000A0A5F">
              <w:rPr>
                <w:lang w:eastAsia="zh-CN"/>
              </w:rPr>
              <w:t>Patch</w:t>
            </w:r>
          </w:p>
        </w:tc>
        <w:tc>
          <w:tcPr>
            <w:tcW w:w="964" w:type="dxa"/>
            <w:vAlign w:val="center"/>
          </w:tcPr>
          <w:p w14:paraId="3DEAABB8" w14:textId="77777777" w:rsidR="00486293" w:rsidRPr="000A0A5F" w:rsidRDefault="00486293" w:rsidP="00D513D3">
            <w:pPr>
              <w:pStyle w:val="TAC"/>
            </w:pPr>
            <w:r w:rsidRPr="000A0A5F">
              <w:t>5.6.2.1.7</w:t>
            </w:r>
          </w:p>
        </w:tc>
        <w:tc>
          <w:tcPr>
            <w:tcW w:w="4365" w:type="dxa"/>
            <w:vAlign w:val="center"/>
          </w:tcPr>
          <w:p w14:paraId="6ECA8CA8" w14:textId="77777777" w:rsidR="00486293" w:rsidRPr="000A0A5F" w:rsidRDefault="00486293" w:rsidP="00D513D3">
            <w:pPr>
              <w:pStyle w:val="TAL"/>
            </w:pPr>
            <w:r w:rsidRPr="000A0A5F">
              <w:t xml:space="preserve">Represents the parameters to </w:t>
            </w:r>
            <w:r w:rsidRPr="000A0A5F">
              <w:rPr>
                <w:rFonts w:hint="eastAsia"/>
                <w:lang w:eastAsia="zh-CN"/>
              </w:rPr>
              <w:t>update a NIDD configuration</w:t>
            </w:r>
            <w:r w:rsidRPr="000A0A5F">
              <w:t>.</w:t>
            </w:r>
          </w:p>
        </w:tc>
        <w:tc>
          <w:tcPr>
            <w:tcW w:w="1412" w:type="dxa"/>
            <w:vAlign w:val="center"/>
          </w:tcPr>
          <w:p w14:paraId="6B82E890" w14:textId="77777777" w:rsidR="00486293" w:rsidRPr="000A0A5F" w:rsidRDefault="00486293" w:rsidP="00D513D3">
            <w:pPr>
              <w:pStyle w:val="TAL"/>
              <w:rPr>
                <w:rFonts w:cs="Arial"/>
                <w:szCs w:val="18"/>
              </w:rPr>
            </w:pPr>
          </w:p>
        </w:tc>
      </w:tr>
      <w:tr w:rsidR="00486293" w:rsidRPr="000A0A5F" w14:paraId="6EFB8609" w14:textId="77777777" w:rsidTr="00FF0AF8">
        <w:trPr>
          <w:jc w:val="center"/>
        </w:trPr>
        <w:tc>
          <w:tcPr>
            <w:tcW w:w="2888" w:type="dxa"/>
            <w:vAlign w:val="center"/>
          </w:tcPr>
          <w:p w14:paraId="3D62A09A" w14:textId="77777777" w:rsidR="00486293" w:rsidRPr="000A0A5F" w:rsidRDefault="00486293" w:rsidP="00D513D3">
            <w:pPr>
              <w:pStyle w:val="TAL"/>
            </w:pPr>
            <w:r w:rsidRPr="000A0A5F">
              <w:rPr>
                <w:rFonts w:hint="eastAsia"/>
                <w:lang w:eastAsia="zh-CN"/>
              </w:rPr>
              <w:t>NiddConfigurationStatusNotifi</w:t>
            </w:r>
            <w:r w:rsidRPr="000A0A5F">
              <w:rPr>
                <w:lang w:eastAsia="zh-CN"/>
              </w:rPr>
              <w:t>c</w:t>
            </w:r>
            <w:r w:rsidRPr="000A0A5F">
              <w:rPr>
                <w:rFonts w:hint="eastAsia"/>
                <w:lang w:eastAsia="zh-CN"/>
              </w:rPr>
              <w:t>ation</w:t>
            </w:r>
          </w:p>
        </w:tc>
        <w:tc>
          <w:tcPr>
            <w:tcW w:w="964" w:type="dxa"/>
            <w:vAlign w:val="center"/>
          </w:tcPr>
          <w:p w14:paraId="0BB7FB21" w14:textId="77777777" w:rsidR="00486293" w:rsidRPr="000A0A5F" w:rsidRDefault="00486293" w:rsidP="00D513D3">
            <w:pPr>
              <w:pStyle w:val="TAC"/>
            </w:pPr>
            <w:r w:rsidRPr="000A0A5F">
              <w:t>5.6.2.1.6</w:t>
            </w:r>
          </w:p>
        </w:tc>
        <w:tc>
          <w:tcPr>
            <w:tcW w:w="4365" w:type="dxa"/>
            <w:vAlign w:val="center"/>
          </w:tcPr>
          <w:p w14:paraId="2C29E9E5" w14:textId="77777777" w:rsidR="00486293" w:rsidRPr="000A0A5F" w:rsidRDefault="00486293" w:rsidP="00D513D3">
            <w:pPr>
              <w:pStyle w:val="TAL"/>
            </w:pPr>
            <w:r w:rsidRPr="000A0A5F">
              <w:t xml:space="preserve">Represents </w:t>
            </w:r>
            <w:r w:rsidRPr="000A0A5F">
              <w:rPr>
                <w:rFonts w:hint="eastAsia"/>
                <w:lang w:eastAsia="zh-CN"/>
              </w:rPr>
              <w:t xml:space="preserve">an NIDD configuration status </w:t>
            </w:r>
            <w:r w:rsidRPr="000A0A5F">
              <w:rPr>
                <w:lang w:eastAsia="zh-CN"/>
              </w:rPr>
              <w:t>notification</w:t>
            </w:r>
            <w:r w:rsidRPr="000A0A5F">
              <w:rPr>
                <w:rFonts w:eastAsia="Batang"/>
              </w:rPr>
              <w:t>.</w:t>
            </w:r>
          </w:p>
        </w:tc>
        <w:tc>
          <w:tcPr>
            <w:tcW w:w="1412" w:type="dxa"/>
            <w:vAlign w:val="center"/>
          </w:tcPr>
          <w:p w14:paraId="5EFEC5EA" w14:textId="77777777" w:rsidR="00486293" w:rsidRPr="000A0A5F" w:rsidRDefault="00486293" w:rsidP="00D513D3">
            <w:pPr>
              <w:pStyle w:val="TAL"/>
              <w:rPr>
                <w:rFonts w:cs="Arial"/>
                <w:szCs w:val="18"/>
              </w:rPr>
            </w:pPr>
          </w:p>
        </w:tc>
      </w:tr>
      <w:tr w:rsidR="00486293" w:rsidRPr="000A0A5F" w14:paraId="0E8B24A9" w14:textId="77777777" w:rsidTr="00FF0AF8">
        <w:trPr>
          <w:jc w:val="center"/>
        </w:trPr>
        <w:tc>
          <w:tcPr>
            <w:tcW w:w="2888" w:type="dxa"/>
            <w:vAlign w:val="center"/>
          </w:tcPr>
          <w:p w14:paraId="4251F3EA" w14:textId="77777777" w:rsidR="00486293" w:rsidRPr="000A0A5F" w:rsidRDefault="00486293" w:rsidP="00D513D3">
            <w:pPr>
              <w:pStyle w:val="TAL"/>
            </w:pPr>
            <w:r w:rsidRPr="000A0A5F">
              <w:t>NiddDownlinkDataDeliveryFailure</w:t>
            </w:r>
          </w:p>
        </w:tc>
        <w:tc>
          <w:tcPr>
            <w:tcW w:w="964" w:type="dxa"/>
            <w:vAlign w:val="center"/>
          </w:tcPr>
          <w:p w14:paraId="5D074088" w14:textId="77777777" w:rsidR="00486293" w:rsidRPr="000A0A5F" w:rsidRDefault="00486293" w:rsidP="00D513D3">
            <w:pPr>
              <w:pStyle w:val="TAC"/>
            </w:pPr>
            <w:r w:rsidRPr="000A0A5F">
              <w:t>5.6.2.2.4</w:t>
            </w:r>
          </w:p>
        </w:tc>
        <w:tc>
          <w:tcPr>
            <w:tcW w:w="4365" w:type="dxa"/>
            <w:vAlign w:val="center"/>
          </w:tcPr>
          <w:p w14:paraId="7A438A27" w14:textId="77777777" w:rsidR="00486293" w:rsidRPr="000A0A5F" w:rsidRDefault="00486293" w:rsidP="00D513D3">
            <w:pPr>
              <w:pStyle w:val="TAL"/>
            </w:pPr>
            <w:r w:rsidRPr="000A0A5F">
              <w:t>Represents information related to a failure delivery result</w:t>
            </w:r>
            <w:r w:rsidRPr="000A0A5F">
              <w:rPr>
                <w:rFonts w:eastAsia="Batang"/>
              </w:rPr>
              <w:t>.</w:t>
            </w:r>
          </w:p>
        </w:tc>
        <w:tc>
          <w:tcPr>
            <w:tcW w:w="1412" w:type="dxa"/>
            <w:vAlign w:val="center"/>
          </w:tcPr>
          <w:p w14:paraId="0C17F7D4" w14:textId="77777777" w:rsidR="00486293" w:rsidRPr="000A0A5F" w:rsidRDefault="00486293" w:rsidP="00D513D3">
            <w:pPr>
              <w:pStyle w:val="TAL"/>
              <w:rPr>
                <w:rFonts w:cs="Arial"/>
                <w:szCs w:val="18"/>
              </w:rPr>
            </w:pPr>
          </w:p>
        </w:tc>
      </w:tr>
      <w:tr w:rsidR="00486293" w:rsidRPr="000A0A5F" w14:paraId="0C97692E" w14:textId="77777777" w:rsidTr="00FF0AF8">
        <w:trPr>
          <w:jc w:val="center"/>
        </w:trPr>
        <w:tc>
          <w:tcPr>
            <w:tcW w:w="2888" w:type="dxa"/>
            <w:vAlign w:val="center"/>
          </w:tcPr>
          <w:p w14:paraId="0B0A140E" w14:textId="77777777" w:rsidR="00486293" w:rsidRPr="000A0A5F" w:rsidRDefault="00486293" w:rsidP="00D513D3">
            <w:pPr>
              <w:pStyle w:val="TAL"/>
            </w:pPr>
            <w:r w:rsidRPr="000A0A5F">
              <w:t>NiddDownlinkDataDeliveryStatusNotification</w:t>
            </w:r>
          </w:p>
        </w:tc>
        <w:tc>
          <w:tcPr>
            <w:tcW w:w="964" w:type="dxa"/>
            <w:vAlign w:val="center"/>
          </w:tcPr>
          <w:p w14:paraId="1CB01A74" w14:textId="77777777" w:rsidR="00486293" w:rsidRPr="000A0A5F" w:rsidRDefault="00486293" w:rsidP="00D513D3">
            <w:pPr>
              <w:pStyle w:val="TAC"/>
            </w:pPr>
            <w:r w:rsidRPr="000A0A5F">
              <w:t>5.6.2.1.5</w:t>
            </w:r>
          </w:p>
        </w:tc>
        <w:tc>
          <w:tcPr>
            <w:tcW w:w="4365" w:type="dxa"/>
            <w:vAlign w:val="center"/>
          </w:tcPr>
          <w:p w14:paraId="2AF3A4EA" w14:textId="77777777" w:rsidR="00486293" w:rsidRPr="000A0A5F" w:rsidRDefault="00486293" w:rsidP="00D513D3">
            <w:pPr>
              <w:pStyle w:val="TAL"/>
            </w:pPr>
            <w:r w:rsidRPr="000A0A5F">
              <w:t>Represents the delivery status of a specific NIDD downlink data delivery.</w:t>
            </w:r>
          </w:p>
        </w:tc>
        <w:tc>
          <w:tcPr>
            <w:tcW w:w="1412" w:type="dxa"/>
            <w:vAlign w:val="center"/>
          </w:tcPr>
          <w:p w14:paraId="600A7781" w14:textId="77777777" w:rsidR="00486293" w:rsidRPr="000A0A5F" w:rsidRDefault="00486293" w:rsidP="00D513D3">
            <w:pPr>
              <w:pStyle w:val="TAL"/>
              <w:rPr>
                <w:rFonts w:cs="Arial"/>
                <w:szCs w:val="18"/>
              </w:rPr>
            </w:pPr>
          </w:p>
        </w:tc>
      </w:tr>
      <w:tr w:rsidR="00486293" w:rsidRPr="000A0A5F" w14:paraId="48B52C4D" w14:textId="77777777" w:rsidTr="00FF0AF8">
        <w:trPr>
          <w:jc w:val="center"/>
        </w:trPr>
        <w:tc>
          <w:tcPr>
            <w:tcW w:w="2888" w:type="dxa"/>
            <w:vAlign w:val="center"/>
          </w:tcPr>
          <w:p w14:paraId="27AAD0F8" w14:textId="77777777" w:rsidR="00486293" w:rsidRPr="000A0A5F" w:rsidRDefault="00486293" w:rsidP="00D513D3">
            <w:pPr>
              <w:pStyle w:val="TAL"/>
            </w:pPr>
            <w:r w:rsidRPr="000A0A5F">
              <w:t>NiddDownlinkDataTransfer</w:t>
            </w:r>
          </w:p>
        </w:tc>
        <w:tc>
          <w:tcPr>
            <w:tcW w:w="964" w:type="dxa"/>
            <w:vAlign w:val="center"/>
          </w:tcPr>
          <w:p w14:paraId="5F1F89F7" w14:textId="77777777" w:rsidR="00486293" w:rsidRPr="000A0A5F" w:rsidRDefault="00486293" w:rsidP="00D513D3">
            <w:pPr>
              <w:pStyle w:val="TAC"/>
            </w:pPr>
            <w:r w:rsidRPr="000A0A5F">
              <w:t>5.6.2.1.3</w:t>
            </w:r>
          </w:p>
        </w:tc>
        <w:tc>
          <w:tcPr>
            <w:tcW w:w="4365" w:type="dxa"/>
            <w:vAlign w:val="center"/>
          </w:tcPr>
          <w:p w14:paraId="57FCBAB2" w14:textId="77777777" w:rsidR="00486293" w:rsidRPr="000A0A5F" w:rsidRDefault="00486293" w:rsidP="00D513D3">
            <w:pPr>
              <w:pStyle w:val="TAL"/>
            </w:pPr>
            <w:r w:rsidRPr="000A0A5F">
              <w:t>Represents the received NIDD downlink data from the SCS/AS.</w:t>
            </w:r>
          </w:p>
        </w:tc>
        <w:tc>
          <w:tcPr>
            <w:tcW w:w="1412" w:type="dxa"/>
            <w:vAlign w:val="center"/>
          </w:tcPr>
          <w:p w14:paraId="15932312" w14:textId="77777777" w:rsidR="00486293" w:rsidRPr="000A0A5F" w:rsidRDefault="00486293" w:rsidP="00D513D3">
            <w:pPr>
              <w:pStyle w:val="TAL"/>
              <w:rPr>
                <w:rFonts w:cs="Arial"/>
                <w:szCs w:val="18"/>
              </w:rPr>
            </w:pPr>
          </w:p>
        </w:tc>
      </w:tr>
      <w:tr w:rsidR="00125191" w:rsidRPr="000A0A5F" w14:paraId="1C8C12B3" w14:textId="77777777" w:rsidTr="00FF0AF8">
        <w:trPr>
          <w:jc w:val="center"/>
        </w:trPr>
        <w:tc>
          <w:tcPr>
            <w:tcW w:w="2888" w:type="dxa"/>
            <w:vAlign w:val="center"/>
          </w:tcPr>
          <w:p w14:paraId="697159BE" w14:textId="77777777" w:rsidR="00125191" w:rsidRPr="000A0A5F" w:rsidRDefault="00125191" w:rsidP="00125191">
            <w:pPr>
              <w:pStyle w:val="TAL"/>
            </w:pPr>
            <w:r w:rsidRPr="000A0A5F">
              <w:t>NiddDownlinkDataTransferPatch</w:t>
            </w:r>
          </w:p>
        </w:tc>
        <w:tc>
          <w:tcPr>
            <w:tcW w:w="964" w:type="dxa"/>
            <w:vAlign w:val="center"/>
          </w:tcPr>
          <w:p w14:paraId="3C8CAAB6" w14:textId="77777777" w:rsidR="00125191" w:rsidRPr="000A0A5F" w:rsidRDefault="00125191" w:rsidP="00125191">
            <w:pPr>
              <w:pStyle w:val="TAC"/>
            </w:pPr>
            <w:r w:rsidRPr="000A0A5F">
              <w:t>5.6.2.1.11</w:t>
            </w:r>
          </w:p>
        </w:tc>
        <w:tc>
          <w:tcPr>
            <w:tcW w:w="4365" w:type="dxa"/>
            <w:vAlign w:val="center"/>
          </w:tcPr>
          <w:p w14:paraId="7B7DD60A" w14:textId="77777777" w:rsidR="00125191" w:rsidRPr="000A0A5F" w:rsidRDefault="00125191" w:rsidP="00125191">
            <w:pPr>
              <w:pStyle w:val="TAL"/>
            </w:pPr>
            <w:r w:rsidRPr="000A0A5F">
              <w:t>Represents the parameters to request the modification of an Individual NIDD Downlink Data Delivery resource.</w:t>
            </w:r>
          </w:p>
        </w:tc>
        <w:tc>
          <w:tcPr>
            <w:tcW w:w="1412" w:type="dxa"/>
            <w:vAlign w:val="center"/>
          </w:tcPr>
          <w:p w14:paraId="25893A3E" w14:textId="77777777" w:rsidR="00125191" w:rsidRPr="000A0A5F" w:rsidRDefault="00125191" w:rsidP="00125191">
            <w:pPr>
              <w:pStyle w:val="TAL"/>
              <w:rPr>
                <w:rFonts w:cs="Arial"/>
                <w:szCs w:val="18"/>
              </w:rPr>
            </w:pPr>
            <w:r w:rsidRPr="000A0A5F">
              <w:rPr>
                <w:rFonts w:cs="Arial"/>
                <w:szCs w:val="18"/>
              </w:rPr>
              <w:t>PatchUpdate</w:t>
            </w:r>
          </w:p>
        </w:tc>
      </w:tr>
      <w:tr w:rsidR="00486293" w:rsidRPr="000A0A5F" w14:paraId="35282DB6" w14:textId="77777777" w:rsidTr="00FF0AF8">
        <w:trPr>
          <w:jc w:val="center"/>
        </w:trPr>
        <w:tc>
          <w:tcPr>
            <w:tcW w:w="2888" w:type="dxa"/>
            <w:vAlign w:val="center"/>
          </w:tcPr>
          <w:p w14:paraId="44B61D04" w14:textId="77777777" w:rsidR="00486293" w:rsidRPr="000A0A5F" w:rsidRDefault="00486293" w:rsidP="00D513D3">
            <w:pPr>
              <w:pStyle w:val="TAL"/>
            </w:pPr>
            <w:r w:rsidRPr="000A0A5F">
              <w:rPr>
                <w:rFonts w:eastAsia="Times New Roman"/>
              </w:rPr>
              <w:t>NiddStatus</w:t>
            </w:r>
          </w:p>
        </w:tc>
        <w:tc>
          <w:tcPr>
            <w:tcW w:w="964" w:type="dxa"/>
            <w:vAlign w:val="center"/>
          </w:tcPr>
          <w:p w14:paraId="198400F1" w14:textId="77777777" w:rsidR="00486293" w:rsidRPr="000A0A5F" w:rsidRDefault="00486293" w:rsidP="00D513D3">
            <w:pPr>
              <w:pStyle w:val="TAC"/>
            </w:pPr>
            <w:r w:rsidRPr="000A0A5F">
              <w:t>5.6.2.3.5</w:t>
            </w:r>
          </w:p>
        </w:tc>
        <w:tc>
          <w:tcPr>
            <w:tcW w:w="4365" w:type="dxa"/>
            <w:vAlign w:val="center"/>
          </w:tcPr>
          <w:p w14:paraId="7824D2E6" w14:textId="77777777" w:rsidR="00486293" w:rsidRPr="000A0A5F" w:rsidRDefault="00486293" w:rsidP="00D513D3">
            <w:pPr>
              <w:pStyle w:val="TAL"/>
            </w:pPr>
            <w:r w:rsidRPr="000A0A5F">
              <w:t>Represents the status of a NIDD</w:t>
            </w:r>
            <w:r w:rsidRPr="000A0A5F">
              <w:rPr>
                <w:rFonts w:hint="eastAsia"/>
                <w:lang w:eastAsia="zh-CN"/>
              </w:rPr>
              <w:t xml:space="preserve"> configuration</w:t>
            </w:r>
            <w:r w:rsidRPr="000A0A5F">
              <w:t>.</w:t>
            </w:r>
          </w:p>
        </w:tc>
        <w:tc>
          <w:tcPr>
            <w:tcW w:w="1412" w:type="dxa"/>
            <w:vAlign w:val="center"/>
          </w:tcPr>
          <w:p w14:paraId="37BBA7FC" w14:textId="77777777" w:rsidR="00486293" w:rsidRPr="000A0A5F" w:rsidRDefault="00486293" w:rsidP="00D513D3">
            <w:pPr>
              <w:pStyle w:val="TAL"/>
              <w:rPr>
                <w:rFonts w:cs="Arial"/>
                <w:szCs w:val="18"/>
              </w:rPr>
            </w:pPr>
          </w:p>
        </w:tc>
      </w:tr>
      <w:tr w:rsidR="00486293" w:rsidRPr="000A0A5F" w14:paraId="50E4A1F7" w14:textId="77777777" w:rsidTr="00FF0AF8">
        <w:trPr>
          <w:jc w:val="center"/>
        </w:trPr>
        <w:tc>
          <w:tcPr>
            <w:tcW w:w="2888" w:type="dxa"/>
            <w:vAlign w:val="center"/>
          </w:tcPr>
          <w:p w14:paraId="616E7DAD" w14:textId="77777777" w:rsidR="00486293" w:rsidRPr="000A0A5F" w:rsidRDefault="00486293" w:rsidP="00D513D3">
            <w:pPr>
              <w:pStyle w:val="TAL"/>
              <w:rPr>
                <w:rFonts w:eastAsia="Times New Roman"/>
              </w:rPr>
            </w:pPr>
            <w:r w:rsidRPr="000A0A5F">
              <w:t>Nidd</w:t>
            </w:r>
            <w:r w:rsidRPr="000A0A5F">
              <w:rPr>
                <w:rFonts w:hint="eastAsia"/>
                <w:lang w:eastAsia="zh-CN"/>
              </w:rPr>
              <w:t>Uplink</w:t>
            </w:r>
            <w:r w:rsidRPr="000A0A5F">
              <w:t>DataNotification</w:t>
            </w:r>
          </w:p>
        </w:tc>
        <w:tc>
          <w:tcPr>
            <w:tcW w:w="964" w:type="dxa"/>
            <w:vAlign w:val="center"/>
          </w:tcPr>
          <w:p w14:paraId="66D83887" w14:textId="77777777" w:rsidR="00486293" w:rsidRPr="000A0A5F" w:rsidRDefault="00486293" w:rsidP="00D513D3">
            <w:pPr>
              <w:pStyle w:val="TAC"/>
            </w:pPr>
            <w:r w:rsidRPr="000A0A5F">
              <w:t>5.6.2.1.4</w:t>
            </w:r>
          </w:p>
        </w:tc>
        <w:tc>
          <w:tcPr>
            <w:tcW w:w="4365" w:type="dxa"/>
            <w:vAlign w:val="center"/>
          </w:tcPr>
          <w:p w14:paraId="0FFD755A" w14:textId="77777777" w:rsidR="00486293" w:rsidRPr="000A0A5F" w:rsidRDefault="00486293" w:rsidP="00D513D3">
            <w:pPr>
              <w:pStyle w:val="TAL"/>
            </w:pPr>
            <w:r w:rsidRPr="000A0A5F">
              <w:t>Represents NIDD uplink data to be notified to the SCS/AS.</w:t>
            </w:r>
          </w:p>
        </w:tc>
        <w:tc>
          <w:tcPr>
            <w:tcW w:w="1412" w:type="dxa"/>
            <w:vAlign w:val="center"/>
          </w:tcPr>
          <w:p w14:paraId="098BBD2A" w14:textId="77777777" w:rsidR="00486293" w:rsidRPr="000A0A5F" w:rsidRDefault="00486293" w:rsidP="00D513D3">
            <w:pPr>
              <w:pStyle w:val="TAL"/>
              <w:rPr>
                <w:rFonts w:cs="Arial"/>
                <w:szCs w:val="18"/>
              </w:rPr>
            </w:pPr>
          </w:p>
        </w:tc>
      </w:tr>
      <w:tr w:rsidR="00486293" w:rsidRPr="000A0A5F" w14:paraId="233F2E42" w14:textId="77777777" w:rsidTr="00FF0AF8">
        <w:trPr>
          <w:jc w:val="center"/>
        </w:trPr>
        <w:tc>
          <w:tcPr>
            <w:tcW w:w="2888" w:type="dxa"/>
            <w:shd w:val="clear" w:color="auto" w:fill="auto"/>
            <w:vAlign w:val="center"/>
          </w:tcPr>
          <w:p w14:paraId="6E2652ED" w14:textId="77777777" w:rsidR="00486293" w:rsidRPr="000A0A5F" w:rsidRDefault="00486293" w:rsidP="00D513D3">
            <w:pPr>
              <w:pStyle w:val="TAL"/>
              <w:rPr>
                <w:rFonts w:eastAsia="Times New Roman"/>
              </w:rPr>
            </w:pPr>
            <w:r w:rsidRPr="000A0A5F">
              <w:rPr>
                <w:rFonts w:eastAsia="Times New Roman"/>
              </w:rPr>
              <w:t>PdnEstablishmentOptions</w:t>
            </w:r>
          </w:p>
        </w:tc>
        <w:tc>
          <w:tcPr>
            <w:tcW w:w="964" w:type="dxa"/>
            <w:vAlign w:val="center"/>
          </w:tcPr>
          <w:p w14:paraId="4F4831E7" w14:textId="77777777" w:rsidR="00486293" w:rsidRPr="000A0A5F" w:rsidRDefault="00486293" w:rsidP="00D513D3">
            <w:pPr>
              <w:pStyle w:val="TAC"/>
            </w:pPr>
            <w:r w:rsidRPr="000A0A5F">
              <w:t>5.6.2.3.3</w:t>
            </w:r>
          </w:p>
        </w:tc>
        <w:tc>
          <w:tcPr>
            <w:tcW w:w="4365" w:type="dxa"/>
            <w:vAlign w:val="center"/>
          </w:tcPr>
          <w:p w14:paraId="1FAF42A9" w14:textId="77777777" w:rsidR="00486293" w:rsidRPr="000A0A5F" w:rsidRDefault="00486293" w:rsidP="00D513D3">
            <w:pPr>
              <w:pStyle w:val="TAL"/>
            </w:pPr>
            <w:r w:rsidRPr="000A0A5F">
              <w:t>Represents PDN establishment options that describe the network behaviour when there is no PDN connection towards the addressed UE</w:t>
            </w:r>
            <w:r w:rsidRPr="000A0A5F">
              <w:rPr>
                <w:rFonts w:eastAsia="Batang"/>
              </w:rPr>
              <w:t>.</w:t>
            </w:r>
          </w:p>
        </w:tc>
        <w:tc>
          <w:tcPr>
            <w:tcW w:w="1412" w:type="dxa"/>
            <w:vAlign w:val="center"/>
          </w:tcPr>
          <w:p w14:paraId="219D1BC6" w14:textId="77777777" w:rsidR="00486293" w:rsidRPr="000A0A5F" w:rsidRDefault="00486293" w:rsidP="00D513D3">
            <w:pPr>
              <w:pStyle w:val="TAL"/>
              <w:rPr>
                <w:rFonts w:cs="Arial"/>
                <w:szCs w:val="18"/>
              </w:rPr>
            </w:pPr>
          </w:p>
        </w:tc>
      </w:tr>
      <w:tr w:rsidR="00486293" w:rsidRPr="000A0A5F" w14:paraId="46D7854A" w14:textId="77777777" w:rsidTr="00FF0AF8">
        <w:trPr>
          <w:jc w:val="center"/>
        </w:trPr>
        <w:tc>
          <w:tcPr>
            <w:tcW w:w="2888" w:type="dxa"/>
            <w:vAlign w:val="center"/>
          </w:tcPr>
          <w:p w14:paraId="49DE5DB6" w14:textId="77777777" w:rsidR="00486293" w:rsidRPr="000A0A5F" w:rsidRDefault="00486293" w:rsidP="00D513D3">
            <w:pPr>
              <w:pStyle w:val="TAL"/>
              <w:rPr>
                <w:rFonts w:eastAsia="Times New Roman"/>
              </w:rPr>
            </w:pPr>
            <w:r w:rsidRPr="000A0A5F">
              <w:rPr>
                <w:rFonts w:eastAsia="Times New Roman"/>
              </w:rPr>
              <w:t>PdnEstablishmentOptionsRm</w:t>
            </w:r>
          </w:p>
        </w:tc>
        <w:tc>
          <w:tcPr>
            <w:tcW w:w="964" w:type="dxa"/>
            <w:vAlign w:val="center"/>
          </w:tcPr>
          <w:p w14:paraId="72BDF0BF" w14:textId="77777777" w:rsidR="00486293" w:rsidRPr="000A0A5F" w:rsidRDefault="00486293" w:rsidP="00D513D3">
            <w:pPr>
              <w:pStyle w:val="TAC"/>
            </w:pPr>
            <w:r w:rsidRPr="000A0A5F">
              <w:t>5.6.2.3.6</w:t>
            </w:r>
          </w:p>
        </w:tc>
        <w:tc>
          <w:tcPr>
            <w:tcW w:w="4365" w:type="dxa"/>
            <w:vAlign w:val="center"/>
          </w:tcPr>
          <w:p w14:paraId="7BC9C339" w14:textId="77777777" w:rsidR="00486293" w:rsidRPr="000A0A5F" w:rsidRDefault="00486293" w:rsidP="00D513D3">
            <w:pPr>
              <w:pStyle w:val="TAL"/>
            </w:pPr>
            <w:r w:rsidRPr="000A0A5F">
              <w:t>Represents the same information as the PdnEstablishmentOptions but with the "nullable: true" property.</w:t>
            </w:r>
          </w:p>
        </w:tc>
        <w:tc>
          <w:tcPr>
            <w:tcW w:w="1412" w:type="dxa"/>
            <w:vAlign w:val="center"/>
          </w:tcPr>
          <w:p w14:paraId="06535B05" w14:textId="77777777" w:rsidR="00486293" w:rsidRPr="000A0A5F" w:rsidRDefault="00486293" w:rsidP="00D513D3">
            <w:pPr>
              <w:pStyle w:val="TAL"/>
              <w:rPr>
                <w:rFonts w:cs="Arial"/>
                <w:szCs w:val="18"/>
              </w:rPr>
            </w:pPr>
          </w:p>
        </w:tc>
      </w:tr>
      <w:tr w:rsidR="00486293" w:rsidRPr="000A0A5F" w14:paraId="20831CB3" w14:textId="77777777" w:rsidTr="00FF0AF8">
        <w:trPr>
          <w:jc w:val="center"/>
        </w:trPr>
        <w:tc>
          <w:tcPr>
            <w:tcW w:w="2888" w:type="dxa"/>
            <w:vAlign w:val="center"/>
          </w:tcPr>
          <w:p w14:paraId="552143BE" w14:textId="77777777" w:rsidR="00486293" w:rsidRPr="000A0A5F" w:rsidRDefault="00486293" w:rsidP="00D513D3">
            <w:pPr>
              <w:pStyle w:val="TAL"/>
            </w:pPr>
            <w:r w:rsidRPr="000A0A5F">
              <w:t>RdsDownlinkDataDeliveryFailure</w:t>
            </w:r>
          </w:p>
        </w:tc>
        <w:tc>
          <w:tcPr>
            <w:tcW w:w="964" w:type="dxa"/>
            <w:vAlign w:val="center"/>
          </w:tcPr>
          <w:p w14:paraId="7830C462" w14:textId="77777777" w:rsidR="00486293" w:rsidRPr="000A0A5F" w:rsidRDefault="00486293" w:rsidP="00D513D3">
            <w:pPr>
              <w:pStyle w:val="TAC"/>
            </w:pPr>
            <w:r w:rsidRPr="000A0A5F">
              <w:t>5.6.2.2.5</w:t>
            </w:r>
          </w:p>
        </w:tc>
        <w:tc>
          <w:tcPr>
            <w:tcW w:w="4365" w:type="dxa"/>
            <w:vAlign w:val="center"/>
          </w:tcPr>
          <w:p w14:paraId="01EAE72E" w14:textId="77777777" w:rsidR="00486293" w:rsidRPr="000A0A5F" w:rsidRDefault="00486293" w:rsidP="00D513D3">
            <w:pPr>
              <w:pStyle w:val="TAL"/>
            </w:pPr>
            <w:r w:rsidRPr="000A0A5F">
              <w:t>Represents the failure delivery result for RDS</w:t>
            </w:r>
            <w:r w:rsidRPr="000A0A5F">
              <w:rPr>
                <w:rFonts w:eastAsia="Batang"/>
              </w:rPr>
              <w:t>.</w:t>
            </w:r>
          </w:p>
        </w:tc>
        <w:tc>
          <w:tcPr>
            <w:tcW w:w="1412" w:type="dxa"/>
            <w:vAlign w:val="center"/>
          </w:tcPr>
          <w:p w14:paraId="2BB381B1" w14:textId="77777777" w:rsidR="00486293" w:rsidRPr="000A0A5F" w:rsidRDefault="00486293" w:rsidP="00D513D3">
            <w:pPr>
              <w:pStyle w:val="TAL"/>
              <w:rPr>
                <w:rFonts w:cs="Arial"/>
                <w:szCs w:val="18"/>
              </w:rPr>
            </w:pPr>
          </w:p>
        </w:tc>
      </w:tr>
      <w:tr w:rsidR="00486293" w:rsidRPr="000A0A5F" w14:paraId="08251B21" w14:textId="77777777" w:rsidTr="00FF0AF8">
        <w:trPr>
          <w:jc w:val="center"/>
        </w:trPr>
        <w:tc>
          <w:tcPr>
            <w:tcW w:w="2888" w:type="dxa"/>
            <w:vAlign w:val="center"/>
          </w:tcPr>
          <w:p w14:paraId="60F0CEC0" w14:textId="77777777" w:rsidR="00486293" w:rsidRPr="000A0A5F" w:rsidRDefault="00486293" w:rsidP="00D513D3">
            <w:pPr>
              <w:pStyle w:val="TAL"/>
            </w:pPr>
            <w:r w:rsidRPr="000A0A5F">
              <w:t>RdsPort</w:t>
            </w:r>
          </w:p>
        </w:tc>
        <w:tc>
          <w:tcPr>
            <w:tcW w:w="964" w:type="dxa"/>
            <w:vAlign w:val="center"/>
          </w:tcPr>
          <w:p w14:paraId="11387FC8" w14:textId="77777777" w:rsidR="00486293" w:rsidRPr="000A0A5F" w:rsidRDefault="00486293" w:rsidP="00D513D3">
            <w:pPr>
              <w:pStyle w:val="TAC"/>
            </w:pPr>
            <w:r w:rsidRPr="000A0A5F">
              <w:t>5.6.2.2.2</w:t>
            </w:r>
          </w:p>
        </w:tc>
        <w:tc>
          <w:tcPr>
            <w:tcW w:w="4365" w:type="dxa"/>
            <w:vAlign w:val="center"/>
          </w:tcPr>
          <w:p w14:paraId="3F8AE1F0" w14:textId="77777777" w:rsidR="00486293" w:rsidRPr="000A0A5F" w:rsidRDefault="00486293" w:rsidP="00D513D3">
            <w:pPr>
              <w:pStyle w:val="TAL"/>
            </w:pPr>
            <w:r w:rsidRPr="000A0A5F">
              <w:t>Represents the port configuration for Reliable Data Transfer</w:t>
            </w:r>
            <w:r w:rsidRPr="000A0A5F">
              <w:rPr>
                <w:rFonts w:eastAsia="Batang"/>
              </w:rPr>
              <w:t>.</w:t>
            </w:r>
          </w:p>
        </w:tc>
        <w:tc>
          <w:tcPr>
            <w:tcW w:w="1412" w:type="dxa"/>
            <w:vAlign w:val="center"/>
          </w:tcPr>
          <w:p w14:paraId="4E0A9C90" w14:textId="77777777" w:rsidR="00486293" w:rsidRPr="000A0A5F" w:rsidRDefault="00486293" w:rsidP="00D513D3">
            <w:pPr>
              <w:pStyle w:val="TAL"/>
              <w:rPr>
                <w:rFonts w:cs="Arial"/>
                <w:szCs w:val="18"/>
              </w:rPr>
            </w:pPr>
          </w:p>
        </w:tc>
      </w:tr>
      <w:tr w:rsidR="00486293" w:rsidRPr="000A0A5F" w14:paraId="01A014C5" w14:textId="77777777" w:rsidTr="00FF0AF8">
        <w:trPr>
          <w:jc w:val="center"/>
        </w:trPr>
        <w:tc>
          <w:tcPr>
            <w:tcW w:w="2888" w:type="dxa"/>
            <w:vAlign w:val="center"/>
          </w:tcPr>
          <w:p w14:paraId="128E7A29" w14:textId="77777777" w:rsidR="00486293" w:rsidRPr="000A0A5F" w:rsidRDefault="00486293" w:rsidP="00D513D3">
            <w:pPr>
              <w:pStyle w:val="TAL"/>
            </w:pPr>
            <w:r w:rsidRPr="000A0A5F">
              <w:t>SerializationFormat</w:t>
            </w:r>
          </w:p>
        </w:tc>
        <w:tc>
          <w:tcPr>
            <w:tcW w:w="964" w:type="dxa"/>
            <w:vAlign w:val="center"/>
          </w:tcPr>
          <w:p w14:paraId="7EF14112" w14:textId="77777777" w:rsidR="00486293" w:rsidRPr="000A0A5F" w:rsidRDefault="00486293" w:rsidP="00D513D3">
            <w:pPr>
              <w:pStyle w:val="TAC"/>
            </w:pPr>
            <w:r w:rsidRPr="000A0A5F">
              <w:t>5.6.2.3.8</w:t>
            </w:r>
          </w:p>
        </w:tc>
        <w:tc>
          <w:tcPr>
            <w:tcW w:w="4365" w:type="dxa"/>
            <w:vAlign w:val="center"/>
          </w:tcPr>
          <w:p w14:paraId="085A4900" w14:textId="77777777" w:rsidR="00486293" w:rsidRPr="000A0A5F" w:rsidRDefault="00486293" w:rsidP="00D513D3">
            <w:pPr>
              <w:pStyle w:val="TAL"/>
            </w:pPr>
            <w:r w:rsidRPr="000A0A5F">
              <w:t>Represents a serialization format associated with an RDS port.</w:t>
            </w:r>
          </w:p>
        </w:tc>
        <w:tc>
          <w:tcPr>
            <w:tcW w:w="1412" w:type="dxa"/>
            <w:vAlign w:val="center"/>
          </w:tcPr>
          <w:p w14:paraId="0AAF496A" w14:textId="77777777" w:rsidR="00486293" w:rsidRPr="000A0A5F" w:rsidRDefault="00486293" w:rsidP="00D513D3">
            <w:pPr>
              <w:pStyle w:val="TAL"/>
              <w:rPr>
                <w:rFonts w:cs="Arial"/>
                <w:szCs w:val="18"/>
              </w:rPr>
            </w:pPr>
            <w:r w:rsidRPr="000A0A5F">
              <w:t>Rds_serialization_format</w:t>
            </w:r>
          </w:p>
        </w:tc>
      </w:tr>
    </w:tbl>
    <w:p w14:paraId="754971F3" w14:textId="77777777" w:rsidR="00486293" w:rsidRPr="000A0A5F" w:rsidRDefault="00486293" w:rsidP="00486293"/>
    <w:p w14:paraId="1DA573D0" w14:textId="77777777" w:rsidR="00CB0DD7" w:rsidRPr="000A0A5F" w:rsidRDefault="00CB0DD7">
      <w:pPr>
        <w:pStyle w:val="Heading5"/>
        <w:rPr>
          <w:rFonts w:hint="eastAsia"/>
          <w:lang w:eastAsia="zh-CN"/>
        </w:rPr>
      </w:pPr>
      <w:bookmarkStart w:id="3879" w:name="_Toc105674506"/>
      <w:bookmarkStart w:id="3880" w:name="_Toc130502554"/>
      <w:bookmarkStart w:id="3881" w:name="_Toc153625341"/>
      <w:bookmarkStart w:id="3882" w:name="_Toc170114486"/>
      <w:r w:rsidRPr="000A0A5F">
        <w:t>5.6.2.1.2</w:t>
      </w:r>
      <w:r w:rsidRPr="000A0A5F">
        <w:tab/>
        <w:t>Type: Nidd</w:t>
      </w:r>
      <w:r w:rsidRPr="000A0A5F">
        <w:rPr>
          <w:rFonts w:hint="eastAsia"/>
          <w:lang w:eastAsia="zh-CN"/>
        </w:rPr>
        <w:t>Configuration</w:t>
      </w:r>
      <w:bookmarkEnd w:id="3870"/>
      <w:bookmarkEnd w:id="3871"/>
      <w:bookmarkEnd w:id="3872"/>
      <w:bookmarkEnd w:id="3873"/>
      <w:bookmarkEnd w:id="3874"/>
      <w:bookmarkEnd w:id="3875"/>
      <w:bookmarkEnd w:id="3876"/>
      <w:bookmarkEnd w:id="3877"/>
      <w:bookmarkEnd w:id="3878"/>
      <w:bookmarkEnd w:id="3879"/>
      <w:bookmarkEnd w:id="3880"/>
      <w:bookmarkEnd w:id="3881"/>
      <w:bookmarkEnd w:id="3882"/>
    </w:p>
    <w:p w14:paraId="6F58AD3B" w14:textId="77777777" w:rsidR="00CB0DD7" w:rsidRPr="000A0A5F" w:rsidRDefault="00CB0DD7">
      <w:r w:rsidRPr="000A0A5F">
        <w:t>This type represents the configuration for NIDD. The same structure is used in the configuration request and configuration response.</w:t>
      </w:r>
    </w:p>
    <w:p w14:paraId="37FA92E4" w14:textId="77777777" w:rsidR="00CB0DD7" w:rsidRPr="000A0A5F" w:rsidRDefault="00CB0DD7">
      <w:pPr>
        <w:pStyle w:val="TH"/>
        <w:rPr>
          <w:rFonts w:hint="eastAsia"/>
          <w:lang w:eastAsia="zh-CN"/>
        </w:rPr>
      </w:pPr>
      <w:r w:rsidRPr="000A0A5F">
        <w:rPr>
          <w:noProof/>
        </w:rPr>
        <w:t>Table </w:t>
      </w:r>
      <w:r w:rsidRPr="000A0A5F">
        <w:t xml:space="preserve">5.6.2.1.2-1: </w:t>
      </w:r>
      <w:r w:rsidRPr="000A0A5F">
        <w:rPr>
          <w:noProof/>
        </w:rPr>
        <w:t xml:space="preserve">Definition of type </w:t>
      </w:r>
      <w:r w:rsidRPr="000A0A5F">
        <w:t>Nidd</w:t>
      </w:r>
      <w:r w:rsidRPr="000A0A5F">
        <w:rPr>
          <w:rFonts w:hint="eastAsia"/>
          <w:lang w:eastAsia="zh-CN"/>
        </w:rPr>
        <w:t>Configuration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719"/>
        <w:gridCol w:w="1134"/>
        <w:gridCol w:w="3544"/>
        <w:gridCol w:w="1257"/>
      </w:tblGrid>
      <w:tr w:rsidR="00CB0DD7" w:rsidRPr="000A0A5F" w14:paraId="2D2040A9" w14:textId="77777777" w:rsidTr="00FF0AF8">
        <w:trPr>
          <w:jc w:val="center"/>
        </w:trPr>
        <w:tc>
          <w:tcPr>
            <w:tcW w:w="1948" w:type="dxa"/>
            <w:shd w:val="clear" w:color="auto" w:fill="C0C0C0"/>
          </w:tcPr>
          <w:p w14:paraId="22E20262" w14:textId="77777777" w:rsidR="00CB0DD7" w:rsidRPr="000A0A5F" w:rsidRDefault="00CB0DD7">
            <w:pPr>
              <w:pStyle w:val="TAH"/>
              <w:rPr>
                <w:rFonts w:eastAsia="Times New Roman"/>
              </w:rPr>
            </w:pPr>
            <w:r w:rsidRPr="000A0A5F">
              <w:rPr>
                <w:rFonts w:eastAsia="Times New Roman"/>
              </w:rPr>
              <w:t>Attribute name</w:t>
            </w:r>
          </w:p>
        </w:tc>
        <w:tc>
          <w:tcPr>
            <w:tcW w:w="1719" w:type="dxa"/>
            <w:shd w:val="clear" w:color="auto" w:fill="C0C0C0"/>
          </w:tcPr>
          <w:p w14:paraId="53821D00"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419F7A11" w14:textId="77777777" w:rsidR="00CB0DD7" w:rsidRPr="000A0A5F" w:rsidRDefault="00CB0DD7">
            <w:pPr>
              <w:pStyle w:val="TAH"/>
              <w:jc w:val="left"/>
              <w:rPr>
                <w:rFonts w:eastAsia="Times New Roman"/>
              </w:rPr>
            </w:pPr>
            <w:r w:rsidRPr="000A0A5F">
              <w:rPr>
                <w:rFonts w:eastAsia="Times New Roman"/>
              </w:rPr>
              <w:t>Cardinality</w:t>
            </w:r>
          </w:p>
        </w:tc>
        <w:tc>
          <w:tcPr>
            <w:tcW w:w="3544" w:type="dxa"/>
            <w:shd w:val="clear" w:color="auto" w:fill="C0C0C0"/>
          </w:tcPr>
          <w:p w14:paraId="1E1ABBB0"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029F1CCB"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7A2A2150" w14:textId="77777777" w:rsidTr="00FF0AF8">
        <w:trPr>
          <w:jc w:val="center"/>
        </w:trPr>
        <w:tc>
          <w:tcPr>
            <w:tcW w:w="1948" w:type="dxa"/>
            <w:shd w:val="clear" w:color="auto" w:fill="auto"/>
          </w:tcPr>
          <w:p w14:paraId="495D4D9E" w14:textId="77777777" w:rsidR="00CB0DD7" w:rsidRPr="000A0A5F" w:rsidRDefault="00CB0DD7">
            <w:pPr>
              <w:pStyle w:val="TAL"/>
              <w:rPr>
                <w:rFonts w:eastAsia="Times New Roman"/>
              </w:rPr>
            </w:pPr>
            <w:r w:rsidRPr="000A0A5F">
              <w:rPr>
                <w:rFonts w:eastAsia="Times New Roman"/>
              </w:rPr>
              <w:t>self</w:t>
            </w:r>
          </w:p>
        </w:tc>
        <w:tc>
          <w:tcPr>
            <w:tcW w:w="1719" w:type="dxa"/>
            <w:shd w:val="clear" w:color="auto" w:fill="auto"/>
          </w:tcPr>
          <w:p w14:paraId="1B77760D"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50F8876B"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697004A3"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 xml:space="preserve">"Individual NIDD </w:t>
            </w:r>
            <w:r w:rsidRPr="000A0A5F">
              <w:rPr>
                <w:rFonts w:hint="eastAsia"/>
                <w:lang w:eastAsia="zh-CN"/>
              </w:rPr>
              <w:t>configuration</w:t>
            </w:r>
            <w:r w:rsidRPr="000A0A5F">
              <w:t>"</w:t>
            </w:r>
            <w:r w:rsidRPr="000A0A5F">
              <w:rPr>
                <w:rFonts w:eastAsia="Times New Roman" w:cs="Arial"/>
                <w:szCs w:val="18"/>
              </w:rPr>
              <w:t>. This parameter shall be supplied by the SCEF in HTTP responses</w:t>
            </w:r>
          </w:p>
        </w:tc>
        <w:tc>
          <w:tcPr>
            <w:tcW w:w="1257" w:type="dxa"/>
          </w:tcPr>
          <w:p w14:paraId="096EC938" w14:textId="77777777" w:rsidR="00CB0DD7" w:rsidRPr="000A0A5F" w:rsidRDefault="00CB0DD7">
            <w:pPr>
              <w:pStyle w:val="TAL"/>
              <w:rPr>
                <w:rFonts w:eastAsia="Times New Roman" w:cs="Arial"/>
                <w:szCs w:val="18"/>
              </w:rPr>
            </w:pPr>
          </w:p>
        </w:tc>
      </w:tr>
      <w:tr w:rsidR="00CB0DD7" w:rsidRPr="000A0A5F" w14:paraId="000BAF99" w14:textId="77777777" w:rsidTr="00FF0AF8">
        <w:trPr>
          <w:jc w:val="center"/>
        </w:trPr>
        <w:tc>
          <w:tcPr>
            <w:tcW w:w="1948" w:type="dxa"/>
            <w:shd w:val="clear" w:color="auto" w:fill="auto"/>
          </w:tcPr>
          <w:p w14:paraId="3D4CEE34" w14:textId="77777777" w:rsidR="00CB0DD7" w:rsidRPr="000A0A5F" w:rsidRDefault="00CB0DD7">
            <w:pPr>
              <w:pStyle w:val="TAL"/>
              <w:rPr>
                <w:rFonts w:eastAsia="Times New Roman"/>
              </w:rPr>
            </w:pPr>
            <w:r w:rsidRPr="000A0A5F">
              <w:t>supportedFeatures</w:t>
            </w:r>
          </w:p>
        </w:tc>
        <w:tc>
          <w:tcPr>
            <w:tcW w:w="1719" w:type="dxa"/>
            <w:shd w:val="clear" w:color="auto" w:fill="auto"/>
          </w:tcPr>
          <w:p w14:paraId="4B5B0959" w14:textId="77777777" w:rsidR="00CB0DD7" w:rsidRPr="000A0A5F" w:rsidRDefault="00CB0DD7">
            <w:pPr>
              <w:pStyle w:val="TAL"/>
              <w:rPr>
                <w:rFonts w:eastAsia="Times New Roman"/>
              </w:rPr>
            </w:pPr>
            <w:r w:rsidRPr="000A0A5F">
              <w:t>SupportedFeatures</w:t>
            </w:r>
          </w:p>
        </w:tc>
        <w:tc>
          <w:tcPr>
            <w:tcW w:w="1134" w:type="dxa"/>
            <w:shd w:val="clear" w:color="auto" w:fill="auto"/>
          </w:tcPr>
          <w:p w14:paraId="7E82679B" w14:textId="77777777" w:rsidR="00CB0DD7" w:rsidRPr="000A0A5F" w:rsidRDefault="00CB0DD7">
            <w:pPr>
              <w:pStyle w:val="TAL"/>
              <w:rPr>
                <w:rFonts w:eastAsia="Times New Roman"/>
              </w:rPr>
            </w:pPr>
            <w:r w:rsidRPr="000A0A5F">
              <w:t>0..1</w:t>
            </w:r>
          </w:p>
        </w:tc>
        <w:tc>
          <w:tcPr>
            <w:tcW w:w="3544" w:type="dxa"/>
            <w:shd w:val="clear" w:color="auto" w:fill="auto"/>
          </w:tcPr>
          <w:p w14:paraId="6BCDA210" w14:textId="77777777" w:rsidR="00CB0DD7" w:rsidRPr="000A0A5F" w:rsidRDefault="00CB0DD7">
            <w:pPr>
              <w:pStyle w:val="TAL"/>
            </w:pPr>
            <w:r w:rsidRPr="000A0A5F">
              <w:t>Used to negotiate the supported optional features of the API as described in clause 5.2.7.</w:t>
            </w:r>
          </w:p>
          <w:p w14:paraId="4ACF2A49"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57" w:type="dxa"/>
          </w:tcPr>
          <w:p w14:paraId="089610B5" w14:textId="77777777" w:rsidR="00CB0DD7" w:rsidRPr="000A0A5F" w:rsidRDefault="00CB0DD7">
            <w:pPr>
              <w:pStyle w:val="TAL"/>
              <w:rPr>
                <w:rFonts w:eastAsia="Times New Roman" w:cs="Arial"/>
                <w:szCs w:val="18"/>
              </w:rPr>
            </w:pPr>
          </w:p>
        </w:tc>
      </w:tr>
      <w:tr w:rsidR="00CB0DD7" w:rsidRPr="000A0A5F" w14:paraId="0E24314A" w14:textId="77777777" w:rsidTr="00FF0AF8">
        <w:trPr>
          <w:jc w:val="center"/>
        </w:trPr>
        <w:tc>
          <w:tcPr>
            <w:tcW w:w="1948" w:type="dxa"/>
            <w:shd w:val="clear" w:color="auto" w:fill="auto"/>
          </w:tcPr>
          <w:p w14:paraId="5B5C2AC4" w14:textId="77777777" w:rsidR="00CB0DD7" w:rsidRPr="000A0A5F" w:rsidRDefault="00CB0DD7">
            <w:pPr>
              <w:pStyle w:val="TAL"/>
            </w:pPr>
            <w:r w:rsidRPr="000A0A5F">
              <w:rPr>
                <w:lang w:eastAsia="zh-CN"/>
              </w:rPr>
              <w:t>mtcProviderId</w:t>
            </w:r>
          </w:p>
        </w:tc>
        <w:tc>
          <w:tcPr>
            <w:tcW w:w="1719" w:type="dxa"/>
            <w:shd w:val="clear" w:color="auto" w:fill="auto"/>
          </w:tcPr>
          <w:p w14:paraId="79E18528" w14:textId="77777777" w:rsidR="00CB0DD7" w:rsidRPr="000A0A5F" w:rsidRDefault="00CB0DD7">
            <w:pPr>
              <w:pStyle w:val="TAL"/>
            </w:pPr>
            <w:r w:rsidRPr="000A0A5F">
              <w:rPr>
                <w:lang w:eastAsia="zh-CN"/>
              </w:rPr>
              <w:t>string</w:t>
            </w:r>
          </w:p>
        </w:tc>
        <w:tc>
          <w:tcPr>
            <w:tcW w:w="1134" w:type="dxa"/>
            <w:shd w:val="clear" w:color="auto" w:fill="auto"/>
          </w:tcPr>
          <w:p w14:paraId="5BBE42D8" w14:textId="77777777" w:rsidR="00CB0DD7" w:rsidRPr="000A0A5F" w:rsidRDefault="00CB0DD7">
            <w:pPr>
              <w:pStyle w:val="TAL"/>
            </w:pPr>
            <w:r w:rsidRPr="000A0A5F">
              <w:rPr>
                <w:rFonts w:eastAsia="Times New Roman"/>
              </w:rPr>
              <w:t>0..1</w:t>
            </w:r>
          </w:p>
        </w:tc>
        <w:tc>
          <w:tcPr>
            <w:tcW w:w="3544" w:type="dxa"/>
            <w:shd w:val="clear" w:color="auto" w:fill="auto"/>
          </w:tcPr>
          <w:p w14:paraId="2D17474A" w14:textId="77777777" w:rsidR="00CB0DD7" w:rsidRPr="000A0A5F" w:rsidRDefault="00CB0DD7">
            <w:pPr>
              <w:pStyle w:val="TAL"/>
            </w:pPr>
            <w:r w:rsidRPr="000A0A5F">
              <w:t>Identifies the MTC Service Provider and/or MTC Application. (NOTE 3)</w:t>
            </w:r>
          </w:p>
        </w:tc>
        <w:tc>
          <w:tcPr>
            <w:tcW w:w="1257" w:type="dxa"/>
          </w:tcPr>
          <w:p w14:paraId="7116AE28" w14:textId="77777777" w:rsidR="00CB0DD7" w:rsidRPr="000A0A5F" w:rsidRDefault="00CB0DD7">
            <w:pPr>
              <w:pStyle w:val="TAL"/>
              <w:rPr>
                <w:rFonts w:eastAsia="Times New Roman" w:cs="Arial"/>
                <w:szCs w:val="18"/>
              </w:rPr>
            </w:pPr>
          </w:p>
        </w:tc>
      </w:tr>
      <w:tr w:rsidR="00CB0DD7" w:rsidRPr="000A0A5F" w14:paraId="27723285" w14:textId="77777777" w:rsidTr="00FF0AF8">
        <w:trPr>
          <w:jc w:val="center"/>
        </w:trPr>
        <w:tc>
          <w:tcPr>
            <w:tcW w:w="1948" w:type="dxa"/>
            <w:shd w:val="clear" w:color="auto" w:fill="auto"/>
          </w:tcPr>
          <w:p w14:paraId="1D83A7FF" w14:textId="77777777" w:rsidR="00CB0DD7" w:rsidRPr="000A0A5F" w:rsidRDefault="00CB0DD7">
            <w:pPr>
              <w:pStyle w:val="TAL"/>
              <w:rPr>
                <w:lang w:eastAsia="zh-CN"/>
              </w:rPr>
            </w:pPr>
            <w:r w:rsidRPr="000A0A5F">
              <w:rPr>
                <w:lang w:eastAsia="zh-CN"/>
              </w:rPr>
              <w:t>e</w:t>
            </w:r>
            <w:r w:rsidRPr="000A0A5F">
              <w:rPr>
                <w:rFonts w:hint="eastAsia"/>
                <w:lang w:eastAsia="zh-CN"/>
              </w:rPr>
              <w:t>xternal</w:t>
            </w:r>
            <w:r w:rsidRPr="000A0A5F">
              <w:rPr>
                <w:lang w:eastAsia="zh-CN"/>
              </w:rPr>
              <w:t>Id</w:t>
            </w:r>
          </w:p>
        </w:tc>
        <w:tc>
          <w:tcPr>
            <w:tcW w:w="1719" w:type="dxa"/>
            <w:shd w:val="clear" w:color="auto" w:fill="auto"/>
          </w:tcPr>
          <w:p w14:paraId="5ED09962" w14:textId="77777777" w:rsidR="00CB0DD7" w:rsidRPr="000A0A5F" w:rsidRDefault="00CB0DD7">
            <w:pPr>
              <w:pStyle w:val="TAL"/>
              <w:rPr>
                <w:rFonts w:eastAsia="Times New Roman"/>
              </w:rPr>
            </w:pPr>
            <w:r w:rsidRPr="000A0A5F">
              <w:rPr>
                <w:lang w:eastAsia="zh-CN"/>
              </w:rPr>
              <w:t>ExternalId</w:t>
            </w:r>
          </w:p>
        </w:tc>
        <w:tc>
          <w:tcPr>
            <w:tcW w:w="1134" w:type="dxa"/>
            <w:shd w:val="clear" w:color="auto" w:fill="auto"/>
          </w:tcPr>
          <w:p w14:paraId="039923D7"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25009D6A"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Each element uniquely identifies a user as defined in clause 4.6.2 of 3GPP TS 23.682 [2].</w:t>
            </w:r>
          </w:p>
          <w:p w14:paraId="23A3A8BA"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588CAA68" w14:textId="77777777" w:rsidR="00CB0DD7" w:rsidRPr="000A0A5F" w:rsidRDefault="00CB0DD7">
            <w:pPr>
              <w:pStyle w:val="TAL"/>
              <w:rPr>
                <w:rFonts w:eastAsia="Times New Roman" w:cs="Arial"/>
                <w:szCs w:val="18"/>
              </w:rPr>
            </w:pPr>
          </w:p>
        </w:tc>
      </w:tr>
      <w:tr w:rsidR="00CB0DD7" w:rsidRPr="000A0A5F" w14:paraId="1EDA76FE" w14:textId="77777777" w:rsidTr="00FF0AF8">
        <w:trPr>
          <w:jc w:val="center"/>
        </w:trPr>
        <w:tc>
          <w:tcPr>
            <w:tcW w:w="1948" w:type="dxa"/>
            <w:shd w:val="clear" w:color="auto" w:fill="auto"/>
          </w:tcPr>
          <w:p w14:paraId="6308F0E1" w14:textId="77777777" w:rsidR="00CB0DD7" w:rsidRPr="000A0A5F" w:rsidRDefault="00CB0DD7">
            <w:pPr>
              <w:pStyle w:val="TAL"/>
              <w:rPr>
                <w:rFonts w:eastAsia="Times New Roman"/>
              </w:rPr>
            </w:pPr>
            <w:r w:rsidRPr="000A0A5F">
              <w:rPr>
                <w:lang w:eastAsia="zh-CN"/>
              </w:rPr>
              <w:t>msisdn</w:t>
            </w:r>
          </w:p>
        </w:tc>
        <w:tc>
          <w:tcPr>
            <w:tcW w:w="1719" w:type="dxa"/>
            <w:shd w:val="clear" w:color="auto" w:fill="auto"/>
          </w:tcPr>
          <w:p w14:paraId="690DDC66" w14:textId="77777777" w:rsidR="00CB0DD7" w:rsidRPr="000A0A5F" w:rsidRDefault="00CB0DD7">
            <w:pPr>
              <w:pStyle w:val="TAL"/>
              <w:rPr>
                <w:rFonts w:eastAsia="Times New Roman"/>
              </w:rPr>
            </w:pPr>
            <w:r w:rsidRPr="000A0A5F">
              <w:rPr>
                <w:lang w:eastAsia="zh-CN"/>
              </w:rPr>
              <w:t>Msisdn</w:t>
            </w:r>
          </w:p>
        </w:tc>
        <w:tc>
          <w:tcPr>
            <w:tcW w:w="1134" w:type="dxa"/>
            <w:shd w:val="clear" w:color="auto" w:fill="auto"/>
          </w:tcPr>
          <w:p w14:paraId="53CD2E23"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016FE2F0" w14:textId="77777777" w:rsidR="00CB0DD7" w:rsidRPr="000A0A5F" w:rsidRDefault="00CB0DD7">
            <w:pPr>
              <w:pStyle w:val="TAL"/>
              <w:spacing w:afterLines="50" w:after="120"/>
              <w:rPr>
                <w:rFonts w:cs="Arial"/>
                <w:szCs w:val="18"/>
                <w:lang w:eastAsia="zh-CN"/>
              </w:rPr>
            </w:pPr>
            <w:r w:rsidRPr="000A0A5F">
              <w:rPr>
                <w:rFonts w:eastAsia="Times New Roman" w:cs="Arial"/>
                <w:szCs w:val="18"/>
              </w:rPr>
              <w:t>Each element</w:t>
            </w:r>
            <w:r w:rsidRPr="000A0A5F">
              <w:rPr>
                <w:rFonts w:cs="Arial"/>
                <w:szCs w:val="18"/>
                <w:lang w:eastAsia="zh-CN"/>
              </w:rPr>
              <w:t xml:space="preserve"> identifies the MS internal PSTN/ISDN number allocated for a UE.</w:t>
            </w:r>
          </w:p>
          <w:p w14:paraId="3C61CC15"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0EDF12A2" w14:textId="77777777" w:rsidR="00CB0DD7" w:rsidRPr="000A0A5F" w:rsidRDefault="00CB0DD7">
            <w:pPr>
              <w:pStyle w:val="TAL"/>
              <w:rPr>
                <w:rFonts w:eastAsia="Times New Roman" w:cs="Arial"/>
                <w:szCs w:val="18"/>
              </w:rPr>
            </w:pPr>
          </w:p>
        </w:tc>
      </w:tr>
      <w:tr w:rsidR="00CB0DD7" w:rsidRPr="000A0A5F" w14:paraId="3DCCB7FC" w14:textId="77777777" w:rsidTr="00FF0AF8">
        <w:trPr>
          <w:jc w:val="center"/>
        </w:trPr>
        <w:tc>
          <w:tcPr>
            <w:tcW w:w="1948" w:type="dxa"/>
            <w:shd w:val="clear" w:color="auto" w:fill="auto"/>
          </w:tcPr>
          <w:p w14:paraId="3E13B335" w14:textId="77777777" w:rsidR="00CB0DD7" w:rsidRPr="000A0A5F" w:rsidRDefault="00CB0DD7">
            <w:pPr>
              <w:pStyle w:val="TAL"/>
              <w:rPr>
                <w:lang w:eastAsia="zh-CN"/>
              </w:rPr>
            </w:pPr>
            <w:r w:rsidRPr="000A0A5F">
              <w:rPr>
                <w:lang w:eastAsia="zh-CN"/>
              </w:rPr>
              <w:t>e</w:t>
            </w:r>
            <w:r w:rsidRPr="000A0A5F">
              <w:rPr>
                <w:rFonts w:hint="eastAsia"/>
                <w:lang w:eastAsia="zh-CN"/>
              </w:rPr>
              <w:t>xternalGroup</w:t>
            </w:r>
            <w:r w:rsidRPr="000A0A5F">
              <w:rPr>
                <w:lang w:eastAsia="zh-CN"/>
              </w:rPr>
              <w:t>Id</w:t>
            </w:r>
          </w:p>
        </w:tc>
        <w:tc>
          <w:tcPr>
            <w:tcW w:w="1719" w:type="dxa"/>
            <w:shd w:val="clear" w:color="auto" w:fill="auto"/>
          </w:tcPr>
          <w:p w14:paraId="14CED64B" w14:textId="77777777" w:rsidR="00CB0DD7" w:rsidRPr="000A0A5F" w:rsidRDefault="00CB0DD7">
            <w:pPr>
              <w:pStyle w:val="TAL"/>
              <w:rPr>
                <w:lang w:eastAsia="zh-CN"/>
              </w:rPr>
            </w:pPr>
            <w:r w:rsidRPr="000A0A5F">
              <w:rPr>
                <w:lang w:eastAsia="zh-CN"/>
              </w:rPr>
              <w:t>ExternalGroupId</w:t>
            </w:r>
          </w:p>
        </w:tc>
        <w:tc>
          <w:tcPr>
            <w:tcW w:w="1134" w:type="dxa"/>
            <w:shd w:val="clear" w:color="auto" w:fill="auto"/>
          </w:tcPr>
          <w:p w14:paraId="5DFFAD26"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34A26399"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Identifies a user group as defined in clause 4.6.3 of 3GPP TS 23.682 [2].</w:t>
            </w:r>
          </w:p>
          <w:p w14:paraId="54D3A16C"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55E498F4" w14:textId="77777777" w:rsidR="00CB0DD7" w:rsidRPr="000A0A5F" w:rsidRDefault="00CB0DD7">
            <w:pPr>
              <w:pStyle w:val="TAL"/>
              <w:rPr>
                <w:rFonts w:eastAsia="Times New Roman" w:cs="Arial"/>
                <w:szCs w:val="18"/>
              </w:rPr>
            </w:pPr>
            <w:r w:rsidRPr="000A0A5F">
              <w:rPr>
                <w:rFonts w:hint="eastAsia"/>
                <w:lang w:eastAsia="zh-CN"/>
              </w:rPr>
              <w:t>GroupMessageDelivery</w:t>
            </w:r>
          </w:p>
        </w:tc>
      </w:tr>
      <w:tr w:rsidR="00CB0DD7" w:rsidRPr="000A0A5F" w14:paraId="62FD42A9" w14:textId="77777777" w:rsidTr="00FF0AF8">
        <w:trPr>
          <w:jc w:val="center"/>
        </w:trPr>
        <w:tc>
          <w:tcPr>
            <w:tcW w:w="1948" w:type="dxa"/>
            <w:shd w:val="clear" w:color="auto" w:fill="auto"/>
          </w:tcPr>
          <w:p w14:paraId="71BB153C" w14:textId="77777777" w:rsidR="00CB0DD7" w:rsidRPr="000A0A5F" w:rsidRDefault="00CB0DD7">
            <w:pPr>
              <w:pStyle w:val="TAL"/>
              <w:rPr>
                <w:rFonts w:eastAsia="Times New Roman"/>
              </w:rPr>
            </w:pPr>
            <w:r w:rsidRPr="000A0A5F">
              <w:rPr>
                <w:rFonts w:eastAsia="Times New Roman"/>
              </w:rPr>
              <w:t>duration</w:t>
            </w:r>
          </w:p>
        </w:tc>
        <w:tc>
          <w:tcPr>
            <w:tcW w:w="1719" w:type="dxa"/>
            <w:shd w:val="clear" w:color="auto" w:fill="auto"/>
          </w:tcPr>
          <w:p w14:paraId="312AA512" w14:textId="77777777" w:rsidR="00CB0DD7" w:rsidRPr="000A0A5F" w:rsidRDefault="00CB0DD7">
            <w:pPr>
              <w:pStyle w:val="TAL"/>
              <w:rPr>
                <w:rFonts w:eastAsia="Times New Roman"/>
              </w:rPr>
            </w:pPr>
            <w:r w:rsidRPr="000A0A5F">
              <w:rPr>
                <w:rFonts w:eastAsia="Times New Roman"/>
              </w:rPr>
              <w:t>DateTime</w:t>
            </w:r>
          </w:p>
        </w:tc>
        <w:tc>
          <w:tcPr>
            <w:tcW w:w="1134" w:type="dxa"/>
            <w:shd w:val="clear" w:color="auto" w:fill="auto"/>
          </w:tcPr>
          <w:p w14:paraId="4C0B6A32"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6CF5E504" w14:textId="77777777" w:rsidR="00CB0DD7" w:rsidRPr="000A0A5F" w:rsidRDefault="00CB0DD7">
            <w:pPr>
              <w:pStyle w:val="TAL"/>
              <w:rPr>
                <w:rFonts w:eastAsia="Times New Roman" w:cs="Arial"/>
                <w:szCs w:val="18"/>
              </w:rPr>
            </w:pPr>
            <w:r w:rsidRPr="000A0A5F">
              <w:rPr>
                <w:rFonts w:cs="Arial"/>
              </w:rPr>
              <w:t>Identifies the absolute time at which the related NIDD Configuration request is considered to expire</w:t>
            </w:r>
            <w:r w:rsidRPr="000A0A5F">
              <w:rPr>
                <w:rFonts w:cs="Arial"/>
                <w:szCs w:val="18"/>
                <w:lang w:eastAsia="zh-CN"/>
              </w:rPr>
              <w:t>, as specified in clause 5.13.2 of 3GPP TS 23.682 [</w:t>
            </w:r>
            <w:r w:rsidRPr="000A0A5F">
              <w:rPr>
                <w:rFonts w:cs="Arial"/>
                <w:szCs w:val="18"/>
                <w:lang w:val="en-US" w:eastAsia="zh-CN"/>
              </w:rPr>
              <w:t>2</w:t>
            </w:r>
            <w:r w:rsidRPr="000A0A5F">
              <w:rPr>
                <w:rFonts w:cs="Arial"/>
                <w:szCs w:val="18"/>
                <w:lang w:eastAsia="zh-CN"/>
              </w:rPr>
              <w:t>]. When omitted in the request, it indicates the configuration is requested to be valid forever by the SCS/AS. When omitted in the response, it indicates the configuration is set to valid forever by the SCEF.</w:t>
            </w:r>
          </w:p>
        </w:tc>
        <w:tc>
          <w:tcPr>
            <w:tcW w:w="1257" w:type="dxa"/>
          </w:tcPr>
          <w:p w14:paraId="305FB707" w14:textId="77777777" w:rsidR="00CB0DD7" w:rsidRPr="000A0A5F" w:rsidRDefault="00CB0DD7">
            <w:pPr>
              <w:pStyle w:val="TAL"/>
              <w:rPr>
                <w:rFonts w:eastAsia="Times New Roman" w:cs="Arial"/>
                <w:szCs w:val="18"/>
              </w:rPr>
            </w:pPr>
          </w:p>
        </w:tc>
      </w:tr>
      <w:tr w:rsidR="00CB0DD7" w:rsidRPr="000A0A5F" w14:paraId="1259969D" w14:textId="77777777" w:rsidTr="00FF0AF8">
        <w:trPr>
          <w:jc w:val="center"/>
        </w:trPr>
        <w:tc>
          <w:tcPr>
            <w:tcW w:w="1948" w:type="dxa"/>
            <w:shd w:val="clear" w:color="auto" w:fill="auto"/>
          </w:tcPr>
          <w:p w14:paraId="28F3334C" w14:textId="77777777" w:rsidR="00CB0DD7" w:rsidRPr="000A0A5F" w:rsidRDefault="00CB0DD7">
            <w:pPr>
              <w:pStyle w:val="TAL"/>
              <w:rPr>
                <w:rFonts w:hint="eastAsia"/>
                <w:lang w:eastAsia="zh-CN"/>
              </w:rPr>
            </w:pPr>
            <w:r w:rsidRPr="000A0A5F">
              <w:rPr>
                <w:rFonts w:eastAsia="Times New Roman"/>
              </w:rPr>
              <w:t>reliableDataService</w:t>
            </w:r>
          </w:p>
        </w:tc>
        <w:tc>
          <w:tcPr>
            <w:tcW w:w="1719" w:type="dxa"/>
            <w:shd w:val="clear" w:color="auto" w:fill="auto"/>
          </w:tcPr>
          <w:p w14:paraId="1503C5A6" w14:textId="77777777" w:rsidR="00CB0DD7" w:rsidRPr="000A0A5F" w:rsidRDefault="00CB0DD7">
            <w:pPr>
              <w:pStyle w:val="TAL"/>
              <w:rPr>
                <w:rFonts w:eastAsia="Times New Roman"/>
              </w:rPr>
            </w:pPr>
            <w:r w:rsidRPr="000A0A5F">
              <w:rPr>
                <w:rFonts w:eastAsia="Times New Roman"/>
              </w:rPr>
              <w:t>boolean</w:t>
            </w:r>
          </w:p>
        </w:tc>
        <w:tc>
          <w:tcPr>
            <w:tcW w:w="1134" w:type="dxa"/>
            <w:shd w:val="clear" w:color="auto" w:fill="auto"/>
          </w:tcPr>
          <w:p w14:paraId="4CC23F61"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5306506B" w14:textId="77777777" w:rsidR="009B7A6E" w:rsidRPr="000A0A5F" w:rsidRDefault="009B7A6E" w:rsidP="009B7A6E">
            <w:pPr>
              <w:pStyle w:val="TAL"/>
              <w:rPr>
                <w:lang w:eastAsia="zh-CN"/>
              </w:rPr>
            </w:pPr>
            <w:r w:rsidRPr="000A0A5F">
              <w:t xml:space="preserve">Indicates </w:t>
            </w:r>
            <w:r w:rsidRPr="000A0A5F">
              <w:rPr>
                <w:lang w:eastAsia="zh-CN"/>
              </w:rPr>
              <w:t>whether t</w:t>
            </w:r>
            <w:r w:rsidR="00CB0DD7" w:rsidRPr="000A0A5F">
              <w:rPr>
                <w:rFonts w:cs="Arial"/>
                <w:szCs w:val="18"/>
                <w:lang w:eastAsia="zh-CN"/>
              </w:rPr>
              <w:t>he reliable data service (as defined in clause 4.5.1</w:t>
            </w:r>
            <w:r w:rsidRPr="000A0A5F">
              <w:rPr>
                <w:rFonts w:cs="Arial"/>
                <w:szCs w:val="18"/>
                <w:lang w:eastAsia="zh-CN"/>
              </w:rPr>
              <w:t>4</w:t>
            </w:r>
            <w:r w:rsidR="00CB0DD7" w:rsidRPr="000A0A5F">
              <w:rPr>
                <w:rFonts w:cs="Arial"/>
                <w:szCs w:val="18"/>
                <w:lang w:eastAsia="zh-CN"/>
              </w:rPr>
              <w:t xml:space="preserve">.3 of 3GPP TS 23.682 [2]) </w:t>
            </w:r>
            <w:r w:rsidRPr="000A0A5F">
              <w:rPr>
                <w:lang w:eastAsia="zh-CN"/>
              </w:rPr>
              <w:t>acknowledg</w:t>
            </w:r>
            <w:r w:rsidR="0076414F" w:rsidRPr="000A0A5F">
              <w:rPr>
                <w:lang w:eastAsia="zh-CN"/>
              </w:rPr>
              <w:t>e</w:t>
            </w:r>
            <w:r w:rsidRPr="000A0A5F">
              <w:rPr>
                <w:lang w:eastAsia="zh-CN"/>
              </w:rPr>
              <w:t>ment is requested.</w:t>
            </w:r>
          </w:p>
          <w:p w14:paraId="3447ED17" w14:textId="77777777" w:rsidR="009B7A6E" w:rsidRPr="000A0A5F" w:rsidRDefault="009B7A6E" w:rsidP="009B7A6E">
            <w:pPr>
              <w:pStyle w:val="TAL"/>
            </w:pPr>
          </w:p>
          <w:p w14:paraId="465F6B7D" w14:textId="77777777" w:rsidR="009B7A6E" w:rsidRPr="000A0A5F" w:rsidRDefault="009B7A6E" w:rsidP="009B7A6E">
            <w:pPr>
              <w:pStyle w:val="TAL"/>
              <w:rPr>
                <w:lang w:eastAsia="zh-CN"/>
              </w:rPr>
            </w:pPr>
            <w:r w:rsidRPr="000A0A5F">
              <w:rPr>
                <w:lang w:eastAsia="zh-CN"/>
              </w:rPr>
              <w:t>- true: reliable data service acknowledg</w:t>
            </w:r>
            <w:r w:rsidR="0076414F" w:rsidRPr="000A0A5F">
              <w:rPr>
                <w:lang w:eastAsia="zh-CN"/>
              </w:rPr>
              <w:t>e</w:t>
            </w:r>
            <w:r w:rsidRPr="000A0A5F">
              <w:rPr>
                <w:lang w:eastAsia="zh-CN"/>
              </w:rPr>
              <w:t>ment is requested;</w:t>
            </w:r>
          </w:p>
          <w:p w14:paraId="55AB75F9" w14:textId="77777777" w:rsidR="00CB0DD7" w:rsidRPr="000A0A5F" w:rsidRDefault="009B7A6E" w:rsidP="009B7A6E">
            <w:pPr>
              <w:pStyle w:val="TAL"/>
              <w:rPr>
                <w:rFonts w:cs="Arial"/>
                <w:szCs w:val="18"/>
                <w:lang w:eastAsia="zh-CN"/>
              </w:rPr>
            </w:pPr>
            <w:r w:rsidRPr="000A0A5F">
              <w:rPr>
                <w:lang w:eastAsia="zh-CN"/>
              </w:rPr>
              <w:t>- false (default): reliable data service acknowledg</w:t>
            </w:r>
            <w:r w:rsidR="0076414F" w:rsidRPr="000A0A5F">
              <w:rPr>
                <w:lang w:eastAsia="zh-CN"/>
              </w:rPr>
              <w:t>e</w:t>
            </w:r>
            <w:r w:rsidRPr="000A0A5F">
              <w:rPr>
                <w:lang w:eastAsia="zh-CN"/>
              </w:rPr>
              <w:t>ment</w:t>
            </w:r>
            <w:r w:rsidRPr="000A0A5F">
              <w:t xml:space="preserve"> is not requested.</w:t>
            </w:r>
          </w:p>
        </w:tc>
        <w:tc>
          <w:tcPr>
            <w:tcW w:w="1257" w:type="dxa"/>
          </w:tcPr>
          <w:p w14:paraId="2DD9A9F3" w14:textId="77777777" w:rsidR="00CB0DD7" w:rsidRPr="000A0A5F" w:rsidRDefault="00CB0DD7">
            <w:pPr>
              <w:pStyle w:val="TAL"/>
              <w:rPr>
                <w:rFonts w:eastAsia="Times New Roman" w:cs="Arial"/>
                <w:szCs w:val="18"/>
              </w:rPr>
            </w:pPr>
          </w:p>
        </w:tc>
      </w:tr>
      <w:tr w:rsidR="00CB0DD7" w:rsidRPr="000A0A5F" w14:paraId="538D8606" w14:textId="77777777" w:rsidTr="00FF0AF8">
        <w:trPr>
          <w:jc w:val="center"/>
        </w:trPr>
        <w:tc>
          <w:tcPr>
            <w:tcW w:w="1948" w:type="dxa"/>
            <w:shd w:val="clear" w:color="auto" w:fill="auto"/>
          </w:tcPr>
          <w:p w14:paraId="11F3B584" w14:textId="77777777" w:rsidR="00CB0DD7" w:rsidRPr="000A0A5F" w:rsidRDefault="00CB0DD7">
            <w:pPr>
              <w:pStyle w:val="TAL"/>
              <w:rPr>
                <w:rFonts w:eastAsia="Times New Roman"/>
              </w:rPr>
            </w:pPr>
            <w:r w:rsidRPr="000A0A5F">
              <w:rPr>
                <w:rFonts w:eastAsia="Times New Roman"/>
              </w:rPr>
              <w:t>rdsPorts</w:t>
            </w:r>
          </w:p>
        </w:tc>
        <w:tc>
          <w:tcPr>
            <w:tcW w:w="1719" w:type="dxa"/>
            <w:shd w:val="clear" w:color="auto" w:fill="auto"/>
          </w:tcPr>
          <w:p w14:paraId="4D87506F" w14:textId="77777777" w:rsidR="00CB0DD7" w:rsidRPr="000A0A5F" w:rsidRDefault="00CB0DD7">
            <w:pPr>
              <w:pStyle w:val="TAL"/>
              <w:rPr>
                <w:rFonts w:eastAsia="Times New Roman"/>
              </w:rPr>
            </w:pPr>
            <w:r w:rsidRPr="000A0A5F">
              <w:rPr>
                <w:rFonts w:eastAsia="Times New Roman"/>
              </w:rPr>
              <w:t>array(RdsPort)</w:t>
            </w:r>
          </w:p>
        </w:tc>
        <w:tc>
          <w:tcPr>
            <w:tcW w:w="1134" w:type="dxa"/>
            <w:shd w:val="clear" w:color="auto" w:fill="auto"/>
          </w:tcPr>
          <w:p w14:paraId="5B25971A" w14:textId="77777777" w:rsidR="00CB0DD7" w:rsidRPr="000A0A5F" w:rsidRDefault="00CB0DD7">
            <w:pPr>
              <w:pStyle w:val="TAL"/>
              <w:rPr>
                <w:rFonts w:eastAsia="Times New Roman"/>
              </w:rPr>
            </w:pPr>
            <w:r w:rsidRPr="000A0A5F">
              <w:rPr>
                <w:rFonts w:eastAsia="Times New Roman"/>
              </w:rPr>
              <w:t>0..N</w:t>
            </w:r>
          </w:p>
        </w:tc>
        <w:tc>
          <w:tcPr>
            <w:tcW w:w="3544" w:type="dxa"/>
            <w:shd w:val="clear" w:color="auto" w:fill="auto"/>
          </w:tcPr>
          <w:p w14:paraId="4C22A60C" w14:textId="77777777" w:rsidR="00CB0DD7" w:rsidRPr="000A0A5F" w:rsidRDefault="00CB0DD7">
            <w:pPr>
              <w:pStyle w:val="TAL"/>
              <w:rPr>
                <w:rFonts w:cs="Arial" w:hint="eastAsia"/>
                <w:szCs w:val="18"/>
                <w:lang w:eastAsia="zh-CN"/>
              </w:rPr>
            </w:pPr>
            <w:r w:rsidRPr="000A0A5F">
              <w:rPr>
                <w:rFonts w:cs="Arial"/>
                <w:szCs w:val="18"/>
                <w:lang w:eastAsia="zh-CN"/>
              </w:rPr>
              <w:t>Indicates the static port configuration that is used for reliable data transfer between specific applications using RDS (as defined in clause</w:t>
            </w:r>
            <w:r w:rsidRPr="000A0A5F">
              <w:rPr>
                <w:rFonts w:cs="Arial"/>
                <w:szCs w:val="18"/>
                <w:lang w:val="en-US" w:eastAsia="zh-CN"/>
              </w:rPr>
              <w:t> 5.2</w:t>
            </w:r>
            <w:r w:rsidRPr="000A0A5F">
              <w:rPr>
                <w:rFonts w:cs="Arial"/>
                <w:szCs w:val="18"/>
                <w:lang w:eastAsia="zh-CN"/>
              </w:rPr>
              <w:t>.4 and 5.2.5 of 3GPP TS 24.250 [31]).</w:t>
            </w:r>
          </w:p>
        </w:tc>
        <w:tc>
          <w:tcPr>
            <w:tcW w:w="1257" w:type="dxa"/>
          </w:tcPr>
          <w:p w14:paraId="6848FFE3" w14:textId="77777777" w:rsidR="00CB0DD7" w:rsidRPr="000A0A5F" w:rsidRDefault="00CB0DD7">
            <w:pPr>
              <w:pStyle w:val="TAL"/>
              <w:rPr>
                <w:rFonts w:eastAsia="Times New Roman" w:cs="Arial"/>
                <w:szCs w:val="18"/>
              </w:rPr>
            </w:pPr>
          </w:p>
        </w:tc>
      </w:tr>
      <w:tr w:rsidR="00CB0DD7" w:rsidRPr="000A0A5F" w14:paraId="7D4E68F5" w14:textId="77777777" w:rsidTr="00FF0AF8">
        <w:trPr>
          <w:jc w:val="center"/>
        </w:trPr>
        <w:tc>
          <w:tcPr>
            <w:tcW w:w="1948" w:type="dxa"/>
            <w:shd w:val="clear" w:color="auto" w:fill="auto"/>
          </w:tcPr>
          <w:p w14:paraId="775B76DB" w14:textId="77777777" w:rsidR="00CB0DD7" w:rsidRPr="000A0A5F" w:rsidRDefault="00CB0DD7">
            <w:pPr>
              <w:pStyle w:val="TAL"/>
              <w:rPr>
                <w:rFonts w:eastAsia="Times New Roman"/>
              </w:rPr>
            </w:pPr>
            <w:r w:rsidRPr="000A0A5F">
              <w:rPr>
                <w:rFonts w:eastAsia="Times New Roman"/>
              </w:rPr>
              <w:t>pdnEstablishmentOption</w:t>
            </w:r>
          </w:p>
        </w:tc>
        <w:tc>
          <w:tcPr>
            <w:tcW w:w="1719" w:type="dxa"/>
            <w:shd w:val="clear" w:color="auto" w:fill="auto"/>
          </w:tcPr>
          <w:p w14:paraId="0AEBB83B" w14:textId="77777777" w:rsidR="00CB0DD7" w:rsidRPr="000A0A5F" w:rsidRDefault="00CB0DD7">
            <w:pPr>
              <w:pStyle w:val="TAL"/>
              <w:rPr>
                <w:rFonts w:eastAsia="Times New Roman"/>
              </w:rPr>
            </w:pPr>
            <w:r w:rsidRPr="000A0A5F">
              <w:rPr>
                <w:rFonts w:eastAsia="Times New Roman"/>
              </w:rPr>
              <w:t>PdnEstablishmentOptions</w:t>
            </w:r>
          </w:p>
        </w:tc>
        <w:tc>
          <w:tcPr>
            <w:tcW w:w="1134" w:type="dxa"/>
            <w:shd w:val="clear" w:color="auto" w:fill="auto"/>
          </w:tcPr>
          <w:p w14:paraId="10076EE7" w14:textId="77777777" w:rsidR="00CB0DD7" w:rsidRPr="000A0A5F" w:rsidRDefault="00CB0DD7">
            <w:pPr>
              <w:pStyle w:val="TAL"/>
              <w:rPr>
                <w:rFonts w:hint="eastAsia"/>
                <w:lang w:eastAsia="zh-CN"/>
              </w:rPr>
            </w:pPr>
            <w:r w:rsidRPr="000A0A5F">
              <w:rPr>
                <w:rFonts w:hint="eastAsia"/>
                <w:lang w:eastAsia="zh-CN"/>
              </w:rPr>
              <w:t>0..1</w:t>
            </w:r>
          </w:p>
        </w:tc>
        <w:tc>
          <w:tcPr>
            <w:tcW w:w="3544" w:type="dxa"/>
            <w:shd w:val="clear" w:color="auto" w:fill="auto"/>
          </w:tcPr>
          <w:p w14:paraId="083641A1" w14:textId="77777777" w:rsidR="00CB0DD7" w:rsidRPr="000A0A5F" w:rsidRDefault="00CB0DD7">
            <w:pPr>
              <w:pStyle w:val="TAL"/>
              <w:rPr>
                <w:rFonts w:cs="Arial" w:hint="eastAsia"/>
                <w:szCs w:val="18"/>
                <w:lang w:eastAsia="zh-CN"/>
              </w:rPr>
            </w:pPr>
            <w:r w:rsidRPr="000A0A5F">
              <w:rPr>
                <w:rFonts w:cs="Arial"/>
                <w:szCs w:val="18"/>
                <w:lang w:eastAsia="zh-CN"/>
              </w:rPr>
              <w:t>I</w:t>
            </w:r>
            <w:r w:rsidRPr="000A0A5F">
              <w:rPr>
                <w:rFonts w:cs="Arial"/>
                <w:szCs w:val="18"/>
              </w:rPr>
              <w:t>ndicate what the SCEF should do if the UE has not established the PDN connection and MT non-IP data needs to be sent</w:t>
            </w:r>
            <w:r w:rsidRPr="000A0A5F">
              <w:rPr>
                <w:rFonts w:cs="Arial" w:hint="eastAsia"/>
                <w:szCs w:val="18"/>
                <w:lang w:eastAsia="zh-CN"/>
              </w:rPr>
              <w:t xml:space="preserve">. </w:t>
            </w:r>
            <w:r w:rsidRPr="000A0A5F">
              <w:rPr>
                <w:rFonts w:cs="Arial"/>
                <w:szCs w:val="18"/>
              </w:rPr>
              <w:t>(wait for the UE to establish the PDN connection, respond with an error cause, or send a device trigger; see step 2 of the MT NIDD Procedure in clause 5.13.3</w:t>
            </w:r>
            <w:r w:rsidRPr="000A0A5F">
              <w:rPr>
                <w:rFonts w:cs="Arial"/>
                <w:szCs w:val="18"/>
                <w:lang w:eastAsia="zh-CN"/>
              </w:rPr>
              <w:t xml:space="preserve"> of 3GPP TS 23.682 [</w:t>
            </w:r>
            <w:r w:rsidRPr="000A0A5F">
              <w:rPr>
                <w:rFonts w:cs="Arial"/>
                <w:szCs w:val="18"/>
                <w:lang w:val="en-US" w:eastAsia="zh-CN"/>
              </w:rPr>
              <w:t>2</w:t>
            </w:r>
            <w:r w:rsidRPr="000A0A5F">
              <w:rPr>
                <w:rFonts w:cs="Arial"/>
                <w:szCs w:val="18"/>
                <w:lang w:eastAsia="zh-CN"/>
              </w:rPr>
              <w:t>]</w:t>
            </w:r>
            <w:r w:rsidRPr="000A0A5F">
              <w:rPr>
                <w:rFonts w:cs="Arial"/>
                <w:szCs w:val="18"/>
              </w:rPr>
              <w:t>)</w:t>
            </w:r>
          </w:p>
          <w:p w14:paraId="24806953" w14:textId="77777777" w:rsidR="00CB0DD7" w:rsidRPr="000A0A5F" w:rsidRDefault="00CB0DD7">
            <w:pPr>
              <w:pStyle w:val="TAL"/>
              <w:rPr>
                <w:rFonts w:cs="Arial" w:hint="eastAsia"/>
                <w:lang w:eastAsia="zh-CN"/>
              </w:rPr>
            </w:pPr>
            <w:r w:rsidRPr="000A0A5F">
              <w:rPr>
                <w:rFonts w:cs="Arial"/>
                <w:lang w:eastAsia="zh-CN"/>
              </w:rPr>
              <w:t>T</w:t>
            </w:r>
            <w:r w:rsidRPr="000A0A5F">
              <w:rPr>
                <w:rFonts w:cs="Arial"/>
              </w:rPr>
              <w:t>he SCEF will use the value as the default preference from the SCS/AS when handling all MT non-IP packets associated with the NIDD connection</w:t>
            </w:r>
            <w:r w:rsidRPr="000A0A5F">
              <w:rPr>
                <w:rFonts w:cs="Arial" w:hint="eastAsia"/>
                <w:lang w:eastAsia="zh-CN"/>
              </w:rPr>
              <w:t>.</w:t>
            </w:r>
          </w:p>
        </w:tc>
        <w:tc>
          <w:tcPr>
            <w:tcW w:w="1257" w:type="dxa"/>
          </w:tcPr>
          <w:p w14:paraId="6D555297" w14:textId="77777777" w:rsidR="00CB0DD7" w:rsidRPr="000A0A5F" w:rsidRDefault="00CB0DD7">
            <w:pPr>
              <w:pStyle w:val="TAL"/>
              <w:rPr>
                <w:rFonts w:eastAsia="Times New Roman" w:cs="Arial"/>
                <w:szCs w:val="18"/>
              </w:rPr>
            </w:pPr>
          </w:p>
        </w:tc>
      </w:tr>
      <w:tr w:rsidR="00CB0DD7" w:rsidRPr="000A0A5F" w14:paraId="0B04C2AA" w14:textId="77777777" w:rsidTr="00FF0AF8">
        <w:trPr>
          <w:jc w:val="center"/>
        </w:trPr>
        <w:tc>
          <w:tcPr>
            <w:tcW w:w="1948" w:type="dxa"/>
            <w:shd w:val="clear" w:color="auto" w:fill="auto"/>
          </w:tcPr>
          <w:p w14:paraId="441D73D1" w14:textId="77777777" w:rsidR="00CB0DD7" w:rsidRPr="000A0A5F" w:rsidRDefault="00CB0DD7">
            <w:pPr>
              <w:pStyle w:val="TAL"/>
              <w:rPr>
                <w:rFonts w:hint="eastAsia"/>
                <w:lang w:eastAsia="zh-CN"/>
              </w:rPr>
            </w:pPr>
            <w:r w:rsidRPr="000A0A5F">
              <w:rPr>
                <w:rFonts w:hint="eastAsia"/>
                <w:lang w:eastAsia="zh-CN"/>
              </w:rPr>
              <w:t>notificationDestination</w:t>
            </w:r>
          </w:p>
        </w:tc>
        <w:tc>
          <w:tcPr>
            <w:tcW w:w="1719" w:type="dxa"/>
            <w:shd w:val="clear" w:color="auto" w:fill="auto"/>
          </w:tcPr>
          <w:p w14:paraId="38F0F9A9" w14:textId="77777777" w:rsidR="00CB0DD7" w:rsidRPr="000A0A5F" w:rsidRDefault="00CB0DD7">
            <w:pPr>
              <w:pStyle w:val="TAL"/>
              <w:rPr>
                <w:rFonts w:hint="eastAsia"/>
                <w:lang w:eastAsia="zh-CN"/>
              </w:rPr>
            </w:pPr>
            <w:r w:rsidRPr="000A0A5F">
              <w:rPr>
                <w:rFonts w:hint="eastAsia"/>
                <w:lang w:eastAsia="zh-CN"/>
              </w:rPr>
              <w:t>Link</w:t>
            </w:r>
          </w:p>
        </w:tc>
        <w:tc>
          <w:tcPr>
            <w:tcW w:w="1134" w:type="dxa"/>
            <w:shd w:val="clear" w:color="auto" w:fill="auto"/>
          </w:tcPr>
          <w:p w14:paraId="0FA68EFB" w14:textId="77777777" w:rsidR="00CB0DD7" w:rsidRPr="000A0A5F" w:rsidRDefault="00CB0DD7">
            <w:pPr>
              <w:pStyle w:val="TAL"/>
              <w:rPr>
                <w:rFonts w:hint="eastAsia"/>
                <w:lang w:eastAsia="zh-CN"/>
              </w:rPr>
            </w:pPr>
            <w:r w:rsidRPr="000A0A5F">
              <w:rPr>
                <w:rFonts w:hint="eastAsia"/>
                <w:lang w:eastAsia="zh-CN"/>
              </w:rPr>
              <w:t>1</w:t>
            </w:r>
          </w:p>
        </w:tc>
        <w:tc>
          <w:tcPr>
            <w:tcW w:w="3544" w:type="dxa"/>
            <w:shd w:val="clear" w:color="auto" w:fill="auto"/>
          </w:tcPr>
          <w:p w14:paraId="03C7EAB6" w14:textId="77777777" w:rsidR="00CB0DD7" w:rsidRPr="000A0A5F" w:rsidRDefault="00CB0DD7">
            <w:pPr>
              <w:rPr>
                <w:rFonts w:eastAsia="Times New Roman" w:cs="Arial"/>
                <w:color w:val="FF0000"/>
                <w:szCs w:val="18"/>
              </w:rPr>
            </w:pPr>
            <w:r w:rsidRPr="000A0A5F">
              <w:rPr>
                <w:rFonts w:ascii="Arial" w:hAnsi="Arial" w:cs="Arial" w:hint="eastAsia"/>
                <w:sz w:val="18"/>
                <w:szCs w:val="18"/>
                <w:lang w:eastAsia="zh-CN"/>
              </w:rPr>
              <w:t xml:space="preserve">An URI of a notification destination that T8 message shall be </w:t>
            </w:r>
            <w:r w:rsidRPr="000A0A5F">
              <w:rPr>
                <w:rFonts w:ascii="Arial" w:eastAsia="Times New Roman" w:hAnsi="Arial" w:cs="Arial"/>
                <w:sz w:val="18"/>
                <w:szCs w:val="18"/>
              </w:rPr>
              <w:t>delivered to</w:t>
            </w:r>
            <w:r w:rsidRPr="000A0A5F">
              <w:rPr>
                <w:rFonts w:ascii="Arial" w:hAnsi="Arial" w:cs="Arial" w:hint="eastAsia"/>
                <w:sz w:val="18"/>
                <w:szCs w:val="18"/>
                <w:lang w:eastAsia="zh-CN"/>
              </w:rPr>
              <w:t>.</w:t>
            </w:r>
          </w:p>
        </w:tc>
        <w:tc>
          <w:tcPr>
            <w:tcW w:w="1257" w:type="dxa"/>
          </w:tcPr>
          <w:p w14:paraId="2783EC16" w14:textId="77777777" w:rsidR="00CB0DD7" w:rsidRPr="000A0A5F" w:rsidRDefault="00CB0DD7">
            <w:pPr>
              <w:pStyle w:val="TAL"/>
              <w:rPr>
                <w:rFonts w:eastAsia="Times New Roman" w:cs="Arial"/>
                <w:szCs w:val="18"/>
              </w:rPr>
            </w:pPr>
          </w:p>
        </w:tc>
      </w:tr>
      <w:tr w:rsidR="00CB0DD7" w:rsidRPr="000A0A5F" w14:paraId="44BAE5F1" w14:textId="77777777" w:rsidTr="00FF0AF8">
        <w:trPr>
          <w:jc w:val="center"/>
        </w:trPr>
        <w:tc>
          <w:tcPr>
            <w:tcW w:w="1948" w:type="dxa"/>
            <w:shd w:val="clear" w:color="auto" w:fill="auto"/>
          </w:tcPr>
          <w:p w14:paraId="50ACAFDA" w14:textId="77777777" w:rsidR="00CB0DD7" w:rsidRPr="000A0A5F" w:rsidRDefault="00CB0DD7">
            <w:pPr>
              <w:pStyle w:val="TAL"/>
              <w:rPr>
                <w:rFonts w:hint="eastAsia"/>
                <w:lang w:eastAsia="zh-CN"/>
              </w:rPr>
            </w:pPr>
            <w:r w:rsidRPr="000A0A5F">
              <w:t>requestTestNotification</w:t>
            </w:r>
          </w:p>
        </w:tc>
        <w:tc>
          <w:tcPr>
            <w:tcW w:w="1719" w:type="dxa"/>
            <w:shd w:val="clear" w:color="auto" w:fill="auto"/>
          </w:tcPr>
          <w:p w14:paraId="0BE30B9A" w14:textId="77777777" w:rsidR="00CB0DD7" w:rsidRPr="000A0A5F" w:rsidRDefault="00CB0DD7">
            <w:pPr>
              <w:pStyle w:val="TAL"/>
              <w:rPr>
                <w:rFonts w:hint="eastAsia"/>
                <w:lang w:eastAsia="zh-CN"/>
              </w:rPr>
            </w:pPr>
            <w:r w:rsidRPr="000A0A5F">
              <w:t>boolean</w:t>
            </w:r>
          </w:p>
        </w:tc>
        <w:tc>
          <w:tcPr>
            <w:tcW w:w="1134" w:type="dxa"/>
            <w:shd w:val="clear" w:color="auto" w:fill="auto"/>
          </w:tcPr>
          <w:p w14:paraId="2040B869" w14:textId="77777777" w:rsidR="00CB0DD7" w:rsidRPr="000A0A5F" w:rsidRDefault="00CB0DD7">
            <w:pPr>
              <w:pStyle w:val="TAL"/>
              <w:rPr>
                <w:lang w:val="en-US" w:eastAsia="zh-CN"/>
              </w:rPr>
            </w:pPr>
            <w:r w:rsidRPr="000A0A5F">
              <w:t>0..1</w:t>
            </w:r>
          </w:p>
        </w:tc>
        <w:tc>
          <w:tcPr>
            <w:tcW w:w="3544" w:type="dxa"/>
            <w:shd w:val="clear" w:color="auto" w:fill="auto"/>
          </w:tcPr>
          <w:p w14:paraId="6DEF6716"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cs="Arial" w:hint="eastAsia"/>
                <w:sz w:val="18"/>
                <w:szCs w:val="18"/>
                <w:lang w:val="en-US" w:eastAsia="zh-CN"/>
              </w:rPr>
            </w:pPr>
            <w:r w:rsidRPr="000A0A5F">
              <w:rPr>
                <w:rFonts w:ascii="Arial" w:hAnsi="Arial"/>
                <w:sz w:val="18"/>
                <w:lang w:eastAsia="zh-CN"/>
              </w:rPr>
              <w:t>Set to true by the SCS/AS to request the SCEF to send a test notification as defined in clause</w:t>
            </w:r>
            <w:r w:rsidRPr="000A0A5F">
              <w:rPr>
                <w:rFonts w:ascii="Arial" w:hAnsi="Arial"/>
                <w:sz w:val="18"/>
                <w:lang w:val="en-US" w:eastAsia="zh-CN"/>
              </w:rPr>
              <w:t> </w:t>
            </w:r>
            <w:r w:rsidRPr="000A0A5F">
              <w:rPr>
                <w:rFonts w:ascii="Arial" w:hAnsi="Arial"/>
                <w:sz w:val="18"/>
                <w:lang w:eastAsia="zh-CN"/>
              </w:rPr>
              <w:t>5.2.5.3. Set to false or omitted otherwise.</w:t>
            </w:r>
          </w:p>
        </w:tc>
        <w:tc>
          <w:tcPr>
            <w:tcW w:w="1257" w:type="dxa"/>
          </w:tcPr>
          <w:p w14:paraId="1452BA1F" w14:textId="77777777" w:rsidR="00CB0DD7" w:rsidRPr="000A0A5F" w:rsidRDefault="00CB0DD7">
            <w:pPr>
              <w:pStyle w:val="TAL"/>
              <w:rPr>
                <w:rFonts w:eastAsia="Times New Roman" w:cs="Arial"/>
                <w:szCs w:val="18"/>
              </w:rPr>
            </w:pPr>
            <w:r w:rsidRPr="000A0A5F">
              <w:t>Notification_test_event</w:t>
            </w:r>
          </w:p>
        </w:tc>
      </w:tr>
      <w:tr w:rsidR="00CB0DD7" w:rsidRPr="000A0A5F" w14:paraId="0BCE7AD2" w14:textId="77777777" w:rsidTr="00FF0AF8">
        <w:trPr>
          <w:jc w:val="center"/>
        </w:trPr>
        <w:tc>
          <w:tcPr>
            <w:tcW w:w="1948" w:type="dxa"/>
            <w:shd w:val="clear" w:color="auto" w:fill="auto"/>
          </w:tcPr>
          <w:p w14:paraId="51142E9C" w14:textId="77777777" w:rsidR="00CB0DD7" w:rsidRPr="000A0A5F" w:rsidRDefault="00CB0DD7">
            <w:pPr>
              <w:pStyle w:val="TAL"/>
              <w:rPr>
                <w:rFonts w:hint="eastAsia"/>
                <w:lang w:eastAsia="zh-CN"/>
              </w:rPr>
            </w:pPr>
            <w:r w:rsidRPr="000A0A5F">
              <w:rPr>
                <w:lang w:eastAsia="zh-CN"/>
              </w:rPr>
              <w:t>websockNotifConfig</w:t>
            </w:r>
          </w:p>
        </w:tc>
        <w:tc>
          <w:tcPr>
            <w:tcW w:w="1719" w:type="dxa"/>
            <w:shd w:val="clear" w:color="auto" w:fill="auto"/>
          </w:tcPr>
          <w:p w14:paraId="0E4CEB45" w14:textId="77777777" w:rsidR="00CB0DD7" w:rsidRPr="000A0A5F" w:rsidRDefault="00CB0DD7">
            <w:pPr>
              <w:pStyle w:val="TAL"/>
              <w:rPr>
                <w:rFonts w:hint="eastAsia"/>
                <w:lang w:eastAsia="zh-CN"/>
              </w:rPr>
            </w:pPr>
            <w:r w:rsidRPr="000A0A5F">
              <w:rPr>
                <w:lang w:eastAsia="zh-CN"/>
              </w:rPr>
              <w:t>WebsockNotifConfig</w:t>
            </w:r>
          </w:p>
        </w:tc>
        <w:tc>
          <w:tcPr>
            <w:tcW w:w="1134" w:type="dxa"/>
            <w:shd w:val="clear" w:color="auto" w:fill="auto"/>
          </w:tcPr>
          <w:p w14:paraId="37EA6C51" w14:textId="77777777" w:rsidR="00CB0DD7" w:rsidRPr="000A0A5F" w:rsidRDefault="00CB0DD7">
            <w:pPr>
              <w:pStyle w:val="TAL"/>
              <w:rPr>
                <w:lang w:val="en-US" w:eastAsia="zh-CN"/>
              </w:rPr>
            </w:pPr>
            <w:r w:rsidRPr="000A0A5F">
              <w:rPr>
                <w:lang w:eastAsia="zh-CN"/>
              </w:rPr>
              <w:t>0..1</w:t>
            </w:r>
          </w:p>
        </w:tc>
        <w:tc>
          <w:tcPr>
            <w:tcW w:w="3544" w:type="dxa"/>
            <w:shd w:val="clear" w:color="auto" w:fill="auto"/>
          </w:tcPr>
          <w:p w14:paraId="374A2662" w14:textId="77777777" w:rsidR="00CB0DD7" w:rsidRPr="000A0A5F" w:rsidRDefault="00CB0DD7">
            <w:pPr>
              <w:spacing w:after="0"/>
              <w:rPr>
                <w:rFonts w:ascii="Arial" w:hAnsi="Arial" w:cs="Arial" w:hint="eastAsia"/>
                <w:sz w:val="18"/>
                <w:szCs w:val="18"/>
                <w:lang w:eastAsia="zh-CN"/>
              </w:rPr>
            </w:pPr>
            <w:r w:rsidRPr="000A0A5F">
              <w:rPr>
                <w:rFonts w:ascii="Arial" w:hAnsi="Arial"/>
                <w:sz w:val="18"/>
                <w:lang w:eastAsia="zh-CN"/>
              </w:rPr>
              <w:t>Configuration parameters to set up notification delivery over Websocket protocol as defined in clause 5.2.5.4.</w:t>
            </w:r>
          </w:p>
        </w:tc>
        <w:tc>
          <w:tcPr>
            <w:tcW w:w="1257" w:type="dxa"/>
          </w:tcPr>
          <w:p w14:paraId="32AF57F7" w14:textId="77777777" w:rsidR="00CB0DD7" w:rsidRPr="000A0A5F" w:rsidRDefault="00CB0DD7">
            <w:pPr>
              <w:pStyle w:val="TAL"/>
              <w:rPr>
                <w:rFonts w:eastAsia="Times New Roman" w:cs="Arial"/>
                <w:szCs w:val="18"/>
              </w:rPr>
            </w:pPr>
            <w:r w:rsidRPr="000A0A5F">
              <w:rPr>
                <w:lang w:eastAsia="zh-CN"/>
              </w:rPr>
              <w:t>Notification_websocket</w:t>
            </w:r>
          </w:p>
        </w:tc>
      </w:tr>
      <w:tr w:rsidR="00CB0DD7" w:rsidRPr="000A0A5F" w14:paraId="6E31CCF7" w14:textId="77777777" w:rsidTr="00FF0AF8">
        <w:trPr>
          <w:jc w:val="center"/>
        </w:trPr>
        <w:tc>
          <w:tcPr>
            <w:tcW w:w="1948" w:type="dxa"/>
            <w:shd w:val="clear" w:color="auto" w:fill="auto"/>
          </w:tcPr>
          <w:p w14:paraId="0B4A86D6" w14:textId="77777777" w:rsidR="00CB0DD7" w:rsidRPr="000A0A5F" w:rsidRDefault="00CB0DD7">
            <w:pPr>
              <w:pStyle w:val="TAL"/>
              <w:rPr>
                <w:rFonts w:eastAsia="Times New Roman"/>
              </w:rPr>
            </w:pPr>
            <w:r w:rsidRPr="000A0A5F">
              <w:rPr>
                <w:rFonts w:eastAsia="Times New Roman"/>
              </w:rPr>
              <w:t>maximumPacketSize</w:t>
            </w:r>
          </w:p>
        </w:tc>
        <w:tc>
          <w:tcPr>
            <w:tcW w:w="1719" w:type="dxa"/>
            <w:shd w:val="clear" w:color="auto" w:fill="auto"/>
          </w:tcPr>
          <w:p w14:paraId="45236A3A" w14:textId="77777777" w:rsidR="00CB0DD7" w:rsidRPr="000A0A5F" w:rsidRDefault="00CB0DD7">
            <w:pPr>
              <w:pStyle w:val="TAL"/>
              <w:rPr>
                <w:rFonts w:hint="eastAsia"/>
                <w:lang w:eastAsia="zh-CN"/>
              </w:rPr>
            </w:pPr>
            <w:r w:rsidRPr="000A0A5F">
              <w:rPr>
                <w:rFonts w:hint="eastAsia"/>
                <w:lang w:eastAsia="zh-CN"/>
              </w:rPr>
              <w:t>integer</w:t>
            </w:r>
          </w:p>
        </w:tc>
        <w:tc>
          <w:tcPr>
            <w:tcW w:w="1134" w:type="dxa"/>
            <w:shd w:val="clear" w:color="auto" w:fill="auto"/>
          </w:tcPr>
          <w:p w14:paraId="7AAF0C88"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2880B8F7" w14:textId="77777777" w:rsidR="00CB0DD7" w:rsidRPr="000A0A5F" w:rsidRDefault="00CB0DD7">
            <w:pPr>
              <w:rPr>
                <w:rFonts w:ascii="Arial" w:hAnsi="Arial" w:cs="Arial" w:hint="eastAsia"/>
                <w:sz w:val="18"/>
                <w:szCs w:val="18"/>
                <w:lang w:eastAsia="zh-CN"/>
              </w:rPr>
            </w:pPr>
            <w:r w:rsidRPr="000A0A5F">
              <w:rPr>
                <w:rFonts w:ascii="Arial" w:hAnsi="Arial" w:cs="Arial"/>
                <w:sz w:val="18"/>
                <w:szCs w:val="18"/>
              </w:rPr>
              <w:t>The Maximum Packet Size is the maximum NIDD packet size that was transferred to the UE by the SCEF in the PCO, see clause 4.5.14.1</w:t>
            </w:r>
            <w:r w:rsidRPr="000A0A5F">
              <w:rPr>
                <w:rFonts w:ascii="Arial" w:hAnsi="Arial" w:cs="Arial"/>
                <w:sz w:val="18"/>
                <w:szCs w:val="18"/>
                <w:lang w:eastAsia="zh-CN"/>
              </w:rPr>
              <w:t xml:space="preserve"> of 3GPP TS 23.682 [</w:t>
            </w:r>
            <w:r w:rsidRPr="000A0A5F">
              <w:rPr>
                <w:rFonts w:ascii="Arial" w:hAnsi="Arial" w:cs="Arial"/>
                <w:sz w:val="18"/>
                <w:szCs w:val="18"/>
                <w:lang w:val="en-US" w:eastAsia="zh-CN"/>
              </w:rPr>
              <w:t>2</w:t>
            </w:r>
            <w:r w:rsidRPr="000A0A5F">
              <w:rPr>
                <w:rFonts w:ascii="Arial" w:hAnsi="Arial" w:cs="Arial"/>
                <w:sz w:val="18"/>
                <w:szCs w:val="18"/>
                <w:lang w:eastAsia="zh-CN"/>
              </w:rPr>
              <w:t>]</w:t>
            </w:r>
            <w:r w:rsidRPr="000A0A5F">
              <w:rPr>
                <w:rFonts w:ascii="Arial" w:hAnsi="Arial" w:cs="Arial"/>
                <w:sz w:val="18"/>
                <w:szCs w:val="18"/>
              </w:rPr>
              <w:t>. If no maximum packet size was provided to the UE by the SCEF, the SCEF sends a default configured max packet size to SCS/AS.</w:t>
            </w:r>
          </w:p>
          <w:p w14:paraId="6D44A36F" w14:textId="77777777" w:rsidR="00CB0DD7" w:rsidRPr="000A0A5F" w:rsidRDefault="00CB0DD7">
            <w:pPr>
              <w:spacing w:after="0"/>
              <w:rPr>
                <w:rFonts w:ascii="Arial" w:hAnsi="Arial" w:cs="Arial" w:hint="eastAsia"/>
                <w:sz w:val="18"/>
                <w:szCs w:val="18"/>
                <w:lang w:eastAsia="zh-CN"/>
              </w:rPr>
            </w:pPr>
            <w:r w:rsidRPr="000A0A5F">
              <w:rPr>
                <w:rFonts w:ascii="Arial" w:hAnsi="Arial" w:cs="Arial"/>
                <w:sz w:val="18"/>
                <w:szCs w:val="18"/>
                <w:lang w:eastAsia="zh-CN"/>
              </w:rPr>
              <w:t>U</w:t>
            </w:r>
            <w:r w:rsidRPr="000A0A5F">
              <w:rPr>
                <w:rFonts w:ascii="Arial" w:hAnsi="Arial" w:cs="Arial" w:hint="eastAsia"/>
                <w:sz w:val="18"/>
                <w:szCs w:val="18"/>
                <w:lang w:eastAsia="zh-CN"/>
              </w:rPr>
              <w:t>nit</w:t>
            </w:r>
            <w:r w:rsidRPr="000A0A5F">
              <w:rPr>
                <w:rFonts w:ascii="Arial" w:hAnsi="Arial" w:cs="Arial"/>
                <w:sz w:val="18"/>
                <w:szCs w:val="18"/>
                <w:lang w:eastAsia="zh-CN"/>
              </w:rPr>
              <w:t>:</w:t>
            </w:r>
            <w:r w:rsidRPr="000A0A5F">
              <w:rPr>
                <w:rFonts w:ascii="Arial" w:hAnsi="Arial" w:cs="Arial" w:hint="eastAsia"/>
                <w:sz w:val="18"/>
                <w:szCs w:val="18"/>
                <w:lang w:eastAsia="zh-CN"/>
              </w:rPr>
              <w:t xml:space="preserve"> bit.</w:t>
            </w:r>
          </w:p>
        </w:tc>
        <w:tc>
          <w:tcPr>
            <w:tcW w:w="1257" w:type="dxa"/>
          </w:tcPr>
          <w:p w14:paraId="7D3ED301" w14:textId="77777777" w:rsidR="00CB0DD7" w:rsidRPr="000A0A5F" w:rsidRDefault="00CB0DD7">
            <w:pPr>
              <w:pStyle w:val="TAL"/>
              <w:rPr>
                <w:rFonts w:eastAsia="Times New Roman" w:cs="Arial"/>
                <w:szCs w:val="18"/>
              </w:rPr>
            </w:pPr>
          </w:p>
        </w:tc>
      </w:tr>
      <w:tr w:rsidR="00CB0DD7" w:rsidRPr="000A0A5F" w14:paraId="1D3CAEBD" w14:textId="77777777" w:rsidTr="00FF0AF8">
        <w:trPr>
          <w:jc w:val="center"/>
        </w:trPr>
        <w:tc>
          <w:tcPr>
            <w:tcW w:w="1948" w:type="dxa"/>
            <w:shd w:val="clear" w:color="auto" w:fill="auto"/>
          </w:tcPr>
          <w:p w14:paraId="07910676" w14:textId="77777777" w:rsidR="00CB0DD7" w:rsidRPr="000A0A5F" w:rsidRDefault="00CB0DD7">
            <w:pPr>
              <w:pStyle w:val="TAL"/>
              <w:rPr>
                <w:rFonts w:eastAsia="Times New Roman" w:hint="eastAsia"/>
                <w:lang w:eastAsia="zh-CN"/>
              </w:rPr>
            </w:pPr>
            <w:r w:rsidRPr="000A0A5F">
              <w:rPr>
                <w:rFonts w:hint="eastAsia"/>
                <w:lang w:eastAsia="zh-CN"/>
              </w:rPr>
              <w:t>n</w:t>
            </w:r>
            <w:r w:rsidRPr="000A0A5F">
              <w:t>idd</w:t>
            </w:r>
            <w:r w:rsidRPr="000A0A5F">
              <w:rPr>
                <w:rFonts w:hint="eastAsia"/>
                <w:lang w:eastAsia="zh-CN"/>
              </w:rPr>
              <w:t>Downlink</w:t>
            </w:r>
            <w:r w:rsidRPr="000A0A5F">
              <w:t>DataTransfer</w:t>
            </w:r>
            <w:r w:rsidRPr="000A0A5F">
              <w:rPr>
                <w:rFonts w:hint="eastAsia"/>
                <w:lang w:eastAsia="zh-CN"/>
              </w:rPr>
              <w:t>s</w:t>
            </w:r>
          </w:p>
        </w:tc>
        <w:tc>
          <w:tcPr>
            <w:tcW w:w="1719" w:type="dxa"/>
            <w:shd w:val="clear" w:color="auto" w:fill="auto"/>
          </w:tcPr>
          <w:p w14:paraId="61B1918A" w14:textId="77777777" w:rsidR="00CB0DD7" w:rsidRPr="000A0A5F" w:rsidRDefault="00CB0DD7">
            <w:pPr>
              <w:pStyle w:val="TAL"/>
              <w:rPr>
                <w:rFonts w:eastAsia="Times New Roman"/>
              </w:rPr>
            </w:pPr>
            <w:r w:rsidRPr="000A0A5F">
              <w:t>array(Nidd</w:t>
            </w:r>
            <w:r w:rsidRPr="000A0A5F">
              <w:rPr>
                <w:rFonts w:hint="eastAsia"/>
                <w:lang w:eastAsia="zh-CN"/>
              </w:rPr>
              <w:t>Downlink</w:t>
            </w:r>
            <w:r w:rsidRPr="000A0A5F">
              <w:t>DataTransfer)</w:t>
            </w:r>
          </w:p>
        </w:tc>
        <w:tc>
          <w:tcPr>
            <w:tcW w:w="1134" w:type="dxa"/>
            <w:shd w:val="clear" w:color="auto" w:fill="auto"/>
          </w:tcPr>
          <w:p w14:paraId="74294F92" w14:textId="77777777" w:rsidR="00CB0DD7" w:rsidRPr="000A0A5F" w:rsidRDefault="00CB0DD7">
            <w:pPr>
              <w:pStyle w:val="TAL"/>
              <w:rPr>
                <w:rFonts w:hint="eastAsia"/>
                <w:lang w:eastAsia="zh-CN"/>
              </w:rPr>
            </w:pPr>
            <w:r w:rsidRPr="000A0A5F">
              <w:rPr>
                <w:rFonts w:eastAsia="Times New Roman"/>
              </w:rPr>
              <w:t>0..N</w:t>
            </w:r>
          </w:p>
        </w:tc>
        <w:tc>
          <w:tcPr>
            <w:tcW w:w="3544" w:type="dxa"/>
            <w:shd w:val="clear" w:color="auto" w:fill="auto"/>
          </w:tcPr>
          <w:p w14:paraId="6FDE7837" w14:textId="77777777" w:rsidR="00CB0DD7" w:rsidRPr="000A0A5F" w:rsidRDefault="00CB0DD7">
            <w:pPr>
              <w:pStyle w:val="TAL"/>
              <w:spacing w:afterLines="50" w:after="120"/>
              <w:rPr>
                <w:rFonts w:cs="Arial"/>
                <w:szCs w:val="18"/>
                <w:lang w:val="en-US" w:eastAsia="zh-CN"/>
              </w:rPr>
            </w:pPr>
            <w:r w:rsidRPr="000A0A5F">
              <w:rPr>
                <w:rFonts w:cs="Arial"/>
                <w:szCs w:val="18"/>
                <w:lang w:val="en-US" w:eastAsia="zh-CN"/>
              </w:rPr>
              <w:t xml:space="preserve">The </w:t>
            </w:r>
            <w:r w:rsidRPr="000A0A5F">
              <w:rPr>
                <w:rFonts w:cs="Arial" w:hint="eastAsia"/>
                <w:szCs w:val="18"/>
                <w:lang w:val="en-US" w:eastAsia="zh-CN"/>
              </w:rPr>
              <w:t xml:space="preserve">downlink data </w:t>
            </w:r>
            <w:r w:rsidRPr="000A0A5F">
              <w:rPr>
                <w:rFonts w:cs="Arial"/>
                <w:szCs w:val="18"/>
                <w:lang w:val="en-US" w:eastAsia="zh-CN"/>
              </w:rPr>
              <w:t>deliveries</w:t>
            </w:r>
            <w:r w:rsidRPr="000A0A5F">
              <w:rPr>
                <w:rFonts w:cs="Arial" w:hint="eastAsia"/>
                <w:szCs w:val="18"/>
                <w:lang w:val="en-US" w:eastAsia="zh-CN"/>
              </w:rPr>
              <w:t xml:space="preserve"> </w:t>
            </w:r>
            <w:r w:rsidRPr="000A0A5F">
              <w:rPr>
                <w:rFonts w:cs="Arial"/>
                <w:szCs w:val="18"/>
                <w:lang w:val="en-US" w:eastAsia="zh-CN"/>
              </w:rPr>
              <w:t xml:space="preserve">that needed to be </w:t>
            </w:r>
            <w:r w:rsidRPr="000A0A5F">
              <w:rPr>
                <w:rFonts w:cs="Arial" w:hint="eastAsia"/>
                <w:szCs w:val="18"/>
                <w:lang w:val="en-US" w:eastAsia="zh-CN"/>
              </w:rPr>
              <w:t xml:space="preserve">executed by the SCEF. </w:t>
            </w:r>
            <w:r w:rsidRPr="000A0A5F">
              <w:rPr>
                <w:rFonts w:cs="Arial"/>
                <w:szCs w:val="18"/>
                <w:lang w:val="en-US" w:eastAsia="zh-CN"/>
              </w:rPr>
              <w:t>The cardinality of the property shall be 0..1 in the request and 0..N in the response (i.e. response may contain multiple buffered MT NIDD).</w:t>
            </w:r>
          </w:p>
          <w:p w14:paraId="44B6D0A3" w14:textId="77777777" w:rsidR="00CB0DD7" w:rsidRPr="000A0A5F" w:rsidRDefault="00CB0DD7">
            <w:pPr>
              <w:pStyle w:val="TAL"/>
              <w:spacing w:afterLines="50" w:after="120"/>
              <w:rPr>
                <w:rFonts w:cs="Arial" w:hint="eastAsia"/>
                <w:szCs w:val="18"/>
                <w:lang w:val="en-US" w:eastAsia="zh-CN"/>
              </w:rPr>
            </w:pPr>
            <w:r w:rsidRPr="000A0A5F">
              <w:rPr>
                <w:rFonts w:cs="Arial"/>
                <w:szCs w:val="18"/>
                <w:lang w:val="en-US" w:eastAsia="zh-CN"/>
              </w:rPr>
              <w:t xml:space="preserve">For </w:t>
            </w:r>
            <w:r w:rsidRPr="000A0A5F">
              <w:rPr>
                <w:rFonts w:hint="eastAsia"/>
                <w:lang w:eastAsia="zh-CN"/>
              </w:rPr>
              <w:t>GroupMessageDelivery</w:t>
            </w:r>
            <w:r w:rsidRPr="000A0A5F">
              <w:rPr>
                <w:lang w:eastAsia="zh-CN"/>
              </w:rPr>
              <w:t xml:space="preserve"> feature, this property is only applicable for the configuration response to GET request.</w:t>
            </w:r>
          </w:p>
        </w:tc>
        <w:tc>
          <w:tcPr>
            <w:tcW w:w="1257" w:type="dxa"/>
          </w:tcPr>
          <w:p w14:paraId="346EE464" w14:textId="77777777" w:rsidR="00CB0DD7" w:rsidRPr="000A0A5F" w:rsidRDefault="00CB0DD7">
            <w:pPr>
              <w:pStyle w:val="TAL"/>
              <w:rPr>
                <w:rFonts w:eastAsia="Times New Roman" w:cs="Arial"/>
                <w:szCs w:val="18"/>
              </w:rPr>
            </w:pPr>
          </w:p>
        </w:tc>
      </w:tr>
      <w:tr w:rsidR="00CB0DD7" w:rsidRPr="000A0A5F" w14:paraId="514B5FDE" w14:textId="77777777" w:rsidTr="00FF0AF8">
        <w:trPr>
          <w:jc w:val="center"/>
        </w:trPr>
        <w:tc>
          <w:tcPr>
            <w:tcW w:w="1948" w:type="dxa"/>
            <w:shd w:val="clear" w:color="auto" w:fill="auto"/>
          </w:tcPr>
          <w:p w14:paraId="3C085D68" w14:textId="77777777" w:rsidR="00CB0DD7" w:rsidRPr="000A0A5F" w:rsidRDefault="00CB0DD7">
            <w:pPr>
              <w:pStyle w:val="TAL"/>
              <w:rPr>
                <w:rFonts w:eastAsia="Times New Roman"/>
              </w:rPr>
            </w:pPr>
            <w:r w:rsidRPr="000A0A5F">
              <w:rPr>
                <w:rFonts w:eastAsia="Times New Roman"/>
              </w:rPr>
              <w:t>status</w:t>
            </w:r>
          </w:p>
        </w:tc>
        <w:tc>
          <w:tcPr>
            <w:tcW w:w="1719" w:type="dxa"/>
            <w:shd w:val="clear" w:color="auto" w:fill="auto"/>
          </w:tcPr>
          <w:p w14:paraId="27F422F8" w14:textId="77777777" w:rsidR="00CB0DD7" w:rsidRPr="000A0A5F" w:rsidRDefault="00CB0DD7">
            <w:pPr>
              <w:pStyle w:val="TAL"/>
              <w:rPr>
                <w:rFonts w:eastAsia="Times New Roman"/>
              </w:rPr>
            </w:pPr>
            <w:r w:rsidRPr="000A0A5F">
              <w:rPr>
                <w:rFonts w:eastAsia="Times New Roman"/>
              </w:rPr>
              <w:t>NiddStatus</w:t>
            </w:r>
          </w:p>
        </w:tc>
        <w:tc>
          <w:tcPr>
            <w:tcW w:w="1134" w:type="dxa"/>
            <w:shd w:val="clear" w:color="auto" w:fill="auto"/>
          </w:tcPr>
          <w:p w14:paraId="5BEE42CF"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5E85DA4F" w14:textId="77777777" w:rsidR="00CB0DD7" w:rsidRPr="000A0A5F" w:rsidRDefault="00CB0DD7">
            <w:pPr>
              <w:pStyle w:val="TAL"/>
              <w:rPr>
                <w:rFonts w:eastAsia="Times New Roman" w:cs="Arial"/>
                <w:szCs w:val="18"/>
              </w:rPr>
            </w:pPr>
            <w:r w:rsidRPr="000A0A5F">
              <w:rPr>
                <w:rFonts w:cs="Arial" w:hint="eastAsia"/>
                <w:szCs w:val="18"/>
                <w:lang w:eastAsia="zh-CN"/>
              </w:rPr>
              <w:t>May</w:t>
            </w:r>
            <w:r w:rsidRPr="000A0A5F">
              <w:rPr>
                <w:rFonts w:eastAsia="Times New Roman" w:cs="Arial"/>
                <w:szCs w:val="18"/>
              </w:rPr>
              <w:t xml:space="preserve"> be supplied by the SCEF</w:t>
            </w:r>
          </w:p>
        </w:tc>
        <w:tc>
          <w:tcPr>
            <w:tcW w:w="1257" w:type="dxa"/>
          </w:tcPr>
          <w:p w14:paraId="5015041B" w14:textId="77777777" w:rsidR="00CB0DD7" w:rsidRPr="000A0A5F" w:rsidRDefault="00CB0DD7">
            <w:pPr>
              <w:pStyle w:val="TAL"/>
              <w:rPr>
                <w:rFonts w:eastAsia="Times New Roman" w:cs="Arial"/>
                <w:szCs w:val="18"/>
              </w:rPr>
            </w:pPr>
          </w:p>
        </w:tc>
      </w:tr>
      <w:tr w:rsidR="00CB0DD7" w:rsidRPr="000A0A5F" w14:paraId="0DD01CDA" w14:textId="77777777" w:rsidTr="00FF0AF8">
        <w:trPr>
          <w:jc w:val="center"/>
        </w:trPr>
        <w:tc>
          <w:tcPr>
            <w:tcW w:w="9602" w:type="dxa"/>
            <w:gridSpan w:val="5"/>
            <w:shd w:val="clear" w:color="auto" w:fill="auto"/>
          </w:tcPr>
          <w:p w14:paraId="53A99C3E" w14:textId="77777777" w:rsidR="00CB0DD7" w:rsidRPr="000A0A5F" w:rsidRDefault="00CB0DD7">
            <w:pPr>
              <w:pStyle w:val="TAN"/>
            </w:pPr>
            <w:r w:rsidRPr="000A0A5F">
              <w:t>NOTE 1:</w:t>
            </w:r>
            <w:r w:rsidRPr="000A0A5F">
              <w:tab/>
              <w:t>Properties marked with a feature as defined in clause 5.6.4 are applicable as described in clause 5.2.7. If no features are indicated, the related property applies for all the features unless stated otherwise.</w:t>
            </w:r>
          </w:p>
          <w:p w14:paraId="2CDBD323" w14:textId="77777777" w:rsidR="00CB0DD7" w:rsidRPr="000A0A5F" w:rsidRDefault="00CB0DD7">
            <w:pPr>
              <w:pStyle w:val="TAN"/>
              <w:rPr>
                <w:noProof/>
                <w:lang w:eastAsia="zh-CN"/>
              </w:rPr>
            </w:pPr>
            <w:r w:rsidRPr="000A0A5F">
              <w:rPr>
                <w:noProof/>
                <w:lang w:eastAsia="zh-CN"/>
              </w:rPr>
              <w:t>NOTE</w:t>
            </w:r>
            <w:r w:rsidRPr="000A0A5F">
              <w:t> 2</w:t>
            </w:r>
            <w:r w:rsidRPr="000A0A5F">
              <w:rPr>
                <w:noProof/>
                <w:lang w:eastAsia="zh-CN"/>
              </w:rPr>
              <w:t>:</w:t>
            </w:r>
            <w:r w:rsidRPr="000A0A5F">
              <w:rPr>
                <w:noProof/>
                <w:lang w:eastAsia="zh-CN"/>
              </w:rPr>
              <w:tab/>
              <w:t>One of the properties</w:t>
            </w:r>
            <w:r w:rsidRPr="000A0A5F">
              <w:rPr>
                <w:rFonts w:hint="eastAsia"/>
                <w:noProof/>
                <w:lang w:eastAsia="zh-CN"/>
              </w:rPr>
              <w:t xml:space="preserve"> </w:t>
            </w:r>
            <w:r w:rsidRPr="000A0A5F">
              <w:rPr>
                <w:noProof/>
                <w:lang w:eastAsia="zh-CN"/>
              </w:rPr>
              <w:t>"externalId", "msisdn" or "</w:t>
            </w:r>
            <w:r w:rsidRPr="000A0A5F">
              <w:rPr>
                <w:lang w:eastAsia="zh-CN"/>
              </w:rPr>
              <w:t>e</w:t>
            </w:r>
            <w:r w:rsidRPr="000A0A5F">
              <w:rPr>
                <w:rFonts w:hint="eastAsia"/>
                <w:lang w:eastAsia="zh-CN"/>
              </w:rPr>
              <w:t>xternalGroup</w:t>
            </w:r>
            <w:r w:rsidRPr="000A0A5F">
              <w:rPr>
                <w:lang w:eastAsia="zh-CN"/>
              </w:rPr>
              <w:t>Id</w:t>
            </w:r>
            <w:r w:rsidRPr="000A0A5F">
              <w:rPr>
                <w:noProof/>
                <w:lang w:eastAsia="zh-CN"/>
              </w:rPr>
              <w:t>" shall be included.</w:t>
            </w:r>
          </w:p>
          <w:p w14:paraId="083FACAD" w14:textId="77777777" w:rsidR="00CB0DD7" w:rsidRPr="000A0A5F" w:rsidRDefault="00CB0DD7">
            <w:pPr>
              <w:pStyle w:val="TAN"/>
            </w:pPr>
            <w:r w:rsidRPr="000A0A5F">
              <w:rPr>
                <w:rFonts w:eastAsia="Times New Roman"/>
              </w:rPr>
              <w:t>NOTE 3:</w:t>
            </w:r>
            <w:r w:rsidRPr="000A0A5F">
              <w:rPr>
                <w:rFonts w:eastAsia="Times New Roman"/>
              </w:rPr>
              <w:tab/>
              <w:t xml:space="preserve">The SCEF should check received MTC provider identifier and then the SCEF may: </w:t>
            </w:r>
            <w:r w:rsidRPr="000A0A5F">
              <w:rPr>
                <w:rFonts w:eastAsia="Times New Roman"/>
              </w:rPr>
              <w:br/>
              <w:t>-</w:t>
            </w:r>
            <w:r w:rsidRPr="000A0A5F">
              <w:rPr>
                <w:rFonts w:eastAsia="Times New Roman"/>
              </w:rPr>
              <w:tab/>
              <w:t>override it with local configured value and send it to HSS;</w:t>
            </w:r>
            <w:r w:rsidRPr="000A0A5F">
              <w:rPr>
                <w:rFonts w:eastAsia="Times New Roman"/>
              </w:rPr>
              <w:br/>
              <w:t>-</w:t>
            </w:r>
            <w:r w:rsidRPr="000A0A5F">
              <w:rPr>
                <w:rFonts w:eastAsia="Times New Roman"/>
              </w:rPr>
              <w:tab/>
              <w:t>send it directly to the HSS; or</w:t>
            </w:r>
            <w:r w:rsidRPr="000A0A5F">
              <w:rPr>
                <w:rFonts w:eastAsia="Times New Roman"/>
              </w:rPr>
              <w:br/>
              <w:t>-</w:t>
            </w:r>
            <w:r w:rsidRPr="000A0A5F">
              <w:rPr>
                <w:rFonts w:eastAsia="Times New Roman"/>
              </w:rPr>
              <w:tab/>
              <w:t>reject the NIDD configuration request.</w:t>
            </w:r>
          </w:p>
        </w:tc>
      </w:tr>
    </w:tbl>
    <w:p w14:paraId="03EF8CEC" w14:textId="77777777" w:rsidR="00CB0DD7" w:rsidRPr="000A0A5F" w:rsidRDefault="00CB0DD7"/>
    <w:p w14:paraId="17FDF647" w14:textId="77777777" w:rsidR="00CB0DD7" w:rsidRPr="000A0A5F" w:rsidRDefault="00CB0DD7">
      <w:pPr>
        <w:pStyle w:val="Heading5"/>
      </w:pPr>
      <w:bookmarkStart w:id="3883" w:name="_Toc11247441"/>
      <w:bookmarkStart w:id="3884" w:name="_Toc27044563"/>
      <w:bookmarkStart w:id="3885" w:name="_Toc36033605"/>
      <w:bookmarkStart w:id="3886" w:name="_Toc45131740"/>
      <w:bookmarkStart w:id="3887" w:name="_Toc49776025"/>
      <w:bookmarkStart w:id="3888" w:name="_Toc51746945"/>
      <w:bookmarkStart w:id="3889" w:name="_Toc66360499"/>
      <w:bookmarkStart w:id="3890" w:name="_Toc68105004"/>
      <w:bookmarkStart w:id="3891" w:name="_Toc74755634"/>
      <w:bookmarkStart w:id="3892" w:name="_Toc105674507"/>
      <w:bookmarkStart w:id="3893" w:name="_Toc130502555"/>
      <w:bookmarkStart w:id="3894" w:name="_Toc153625342"/>
      <w:bookmarkStart w:id="3895" w:name="_Toc170114487"/>
      <w:r w:rsidRPr="000A0A5F">
        <w:t>5.6.2.1.3</w:t>
      </w:r>
      <w:r w:rsidRPr="000A0A5F">
        <w:tab/>
        <w:t>Type: NiddDownlinkDataTransfer</w:t>
      </w:r>
      <w:bookmarkEnd w:id="3883"/>
      <w:bookmarkEnd w:id="3884"/>
      <w:bookmarkEnd w:id="3885"/>
      <w:bookmarkEnd w:id="3886"/>
      <w:bookmarkEnd w:id="3887"/>
      <w:bookmarkEnd w:id="3888"/>
      <w:bookmarkEnd w:id="3889"/>
      <w:bookmarkEnd w:id="3890"/>
      <w:bookmarkEnd w:id="3891"/>
      <w:bookmarkEnd w:id="3892"/>
      <w:bookmarkEnd w:id="3893"/>
      <w:bookmarkEnd w:id="3894"/>
      <w:bookmarkEnd w:id="3895"/>
    </w:p>
    <w:p w14:paraId="04DDD2A5" w14:textId="77777777" w:rsidR="00CB0DD7" w:rsidRPr="000A0A5F" w:rsidRDefault="00CB0DD7">
      <w:r w:rsidRPr="000A0A5F">
        <w:t>This type represents received NIDD downlin</w:t>
      </w:r>
      <w:r w:rsidRPr="000A0A5F">
        <w:rPr>
          <w:rFonts w:hint="eastAsia"/>
          <w:lang w:eastAsia="zh-CN"/>
        </w:rPr>
        <w:t>k data from the SCS/AS</w:t>
      </w:r>
      <w:r w:rsidRPr="000A0A5F">
        <w:t>.</w:t>
      </w:r>
    </w:p>
    <w:p w14:paraId="4CE6B70B" w14:textId="77777777" w:rsidR="00CB0DD7" w:rsidRPr="000A0A5F" w:rsidRDefault="00CB0DD7">
      <w:pPr>
        <w:pStyle w:val="TH"/>
      </w:pPr>
      <w:r w:rsidRPr="000A0A5F">
        <w:rPr>
          <w:noProof/>
        </w:rPr>
        <w:t>Table </w:t>
      </w:r>
      <w:r w:rsidRPr="000A0A5F">
        <w:t xml:space="preserve">5.6.2.1.3-1: </w:t>
      </w:r>
      <w:r w:rsidRPr="000A0A5F">
        <w:rPr>
          <w:noProof/>
        </w:rPr>
        <w:t xml:space="preserve">Definition of type </w:t>
      </w:r>
      <w:r w:rsidRPr="000A0A5F">
        <w:t>NiddDownlinkDataTransfer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577"/>
        <w:gridCol w:w="1134"/>
        <w:gridCol w:w="3686"/>
        <w:gridCol w:w="1257"/>
      </w:tblGrid>
      <w:tr w:rsidR="00CB0DD7" w:rsidRPr="000A0A5F" w14:paraId="4A9120EC" w14:textId="77777777" w:rsidTr="00FF0AF8">
        <w:trPr>
          <w:jc w:val="center"/>
        </w:trPr>
        <w:tc>
          <w:tcPr>
            <w:tcW w:w="1948" w:type="dxa"/>
            <w:shd w:val="clear" w:color="auto" w:fill="C0C0C0"/>
          </w:tcPr>
          <w:p w14:paraId="4A08F630" w14:textId="77777777" w:rsidR="00CB0DD7" w:rsidRPr="000A0A5F" w:rsidRDefault="00CB0DD7">
            <w:pPr>
              <w:pStyle w:val="TAH"/>
              <w:rPr>
                <w:rFonts w:eastAsia="Times New Roman"/>
              </w:rPr>
            </w:pPr>
            <w:r w:rsidRPr="000A0A5F">
              <w:rPr>
                <w:rFonts w:eastAsia="Times New Roman"/>
              </w:rPr>
              <w:t>Attribute name</w:t>
            </w:r>
          </w:p>
        </w:tc>
        <w:tc>
          <w:tcPr>
            <w:tcW w:w="1577" w:type="dxa"/>
            <w:shd w:val="clear" w:color="auto" w:fill="C0C0C0"/>
          </w:tcPr>
          <w:p w14:paraId="54D97D6E"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36ADD7AD" w14:textId="77777777" w:rsidR="00CB0DD7" w:rsidRPr="000A0A5F" w:rsidRDefault="00CB0DD7">
            <w:pPr>
              <w:pStyle w:val="TAH"/>
              <w:jc w:val="left"/>
              <w:rPr>
                <w:rFonts w:eastAsia="Times New Roman"/>
              </w:rPr>
            </w:pPr>
            <w:r w:rsidRPr="000A0A5F">
              <w:rPr>
                <w:rFonts w:eastAsia="Times New Roman"/>
              </w:rPr>
              <w:t>Cardinality</w:t>
            </w:r>
          </w:p>
        </w:tc>
        <w:tc>
          <w:tcPr>
            <w:tcW w:w="3686" w:type="dxa"/>
            <w:shd w:val="clear" w:color="auto" w:fill="C0C0C0"/>
          </w:tcPr>
          <w:p w14:paraId="4637E535"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69610887"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615291F5" w14:textId="77777777" w:rsidTr="00FF0AF8">
        <w:trPr>
          <w:jc w:val="center"/>
        </w:trPr>
        <w:tc>
          <w:tcPr>
            <w:tcW w:w="1948" w:type="dxa"/>
            <w:shd w:val="clear" w:color="auto" w:fill="auto"/>
          </w:tcPr>
          <w:p w14:paraId="3CA8DD91" w14:textId="77777777" w:rsidR="00CB0DD7" w:rsidRPr="000A0A5F" w:rsidRDefault="00CB0DD7">
            <w:pPr>
              <w:pStyle w:val="TAL"/>
              <w:rPr>
                <w:lang w:eastAsia="zh-CN"/>
              </w:rPr>
            </w:pPr>
            <w:r w:rsidRPr="000A0A5F">
              <w:rPr>
                <w:lang w:eastAsia="zh-CN"/>
              </w:rPr>
              <w:t>e</w:t>
            </w:r>
            <w:r w:rsidRPr="000A0A5F">
              <w:rPr>
                <w:rFonts w:hint="eastAsia"/>
                <w:lang w:eastAsia="zh-CN"/>
              </w:rPr>
              <w:t>xternal</w:t>
            </w:r>
            <w:r w:rsidRPr="000A0A5F">
              <w:rPr>
                <w:lang w:eastAsia="zh-CN"/>
              </w:rPr>
              <w:t>Id</w:t>
            </w:r>
          </w:p>
        </w:tc>
        <w:tc>
          <w:tcPr>
            <w:tcW w:w="1577" w:type="dxa"/>
            <w:shd w:val="clear" w:color="auto" w:fill="auto"/>
          </w:tcPr>
          <w:p w14:paraId="3548E9BB" w14:textId="77777777" w:rsidR="00CB0DD7" w:rsidRPr="000A0A5F" w:rsidRDefault="00CB0DD7">
            <w:pPr>
              <w:pStyle w:val="TAL"/>
              <w:rPr>
                <w:rFonts w:eastAsia="Times New Roman"/>
              </w:rPr>
            </w:pPr>
            <w:r w:rsidRPr="000A0A5F">
              <w:rPr>
                <w:lang w:eastAsia="zh-CN"/>
              </w:rPr>
              <w:t>ExternalId</w:t>
            </w:r>
          </w:p>
        </w:tc>
        <w:tc>
          <w:tcPr>
            <w:tcW w:w="1134" w:type="dxa"/>
            <w:shd w:val="clear" w:color="auto" w:fill="auto"/>
          </w:tcPr>
          <w:p w14:paraId="493B6D8B"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07E659B2" w14:textId="77777777" w:rsidR="00CB0DD7" w:rsidRPr="000A0A5F" w:rsidRDefault="00CB0DD7">
            <w:pPr>
              <w:pStyle w:val="TAL"/>
              <w:rPr>
                <w:rFonts w:eastAsia="Times New Roman" w:cs="Arial"/>
                <w:szCs w:val="18"/>
              </w:rPr>
            </w:pPr>
            <w:r w:rsidRPr="000A0A5F">
              <w:rPr>
                <w:rFonts w:eastAsia="Times New Roman" w:cs="Arial"/>
                <w:szCs w:val="18"/>
              </w:rPr>
              <w:t>Each element uniquely identifies a user as defined in clause 4.6.2 of 3GPP TS 23.682 [2].</w:t>
            </w:r>
          </w:p>
          <w:p w14:paraId="2B0BC03B" w14:textId="77777777" w:rsidR="00CB0DD7" w:rsidRPr="000A0A5F" w:rsidRDefault="00CB0DD7">
            <w:pPr>
              <w:pStyle w:val="TAL"/>
              <w:rPr>
                <w:rFonts w:cs="Arial" w:hint="eastAsia"/>
                <w:szCs w:val="18"/>
                <w:lang w:eastAsia="zh-CN"/>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7CDA649B" w14:textId="77777777" w:rsidR="00CB0DD7" w:rsidRPr="000A0A5F" w:rsidRDefault="00CB0DD7">
            <w:pPr>
              <w:pStyle w:val="TAL"/>
              <w:rPr>
                <w:rFonts w:eastAsia="Times New Roman" w:cs="Arial"/>
                <w:szCs w:val="18"/>
              </w:rPr>
            </w:pPr>
          </w:p>
        </w:tc>
      </w:tr>
      <w:tr w:rsidR="00CB0DD7" w:rsidRPr="000A0A5F" w14:paraId="04161DC6" w14:textId="77777777" w:rsidTr="00FF0AF8">
        <w:trPr>
          <w:jc w:val="center"/>
        </w:trPr>
        <w:tc>
          <w:tcPr>
            <w:tcW w:w="1948" w:type="dxa"/>
            <w:shd w:val="clear" w:color="auto" w:fill="auto"/>
          </w:tcPr>
          <w:p w14:paraId="37B64363" w14:textId="77777777" w:rsidR="00CB0DD7" w:rsidRPr="000A0A5F" w:rsidRDefault="00CB0DD7">
            <w:pPr>
              <w:pStyle w:val="TAL"/>
              <w:rPr>
                <w:lang w:eastAsia="zh-CN"/>
              </w:rPr>
            </w:pPr>
            <w:r w:rsidRPr="000A0A5F">
              <w:rPr>
                <w:lang w:eastAsia="zh-CN"/>
              </w:rPr>
              <w:t>e</w:t>
            </w:r>
            <w:r w:rsidRPr="000A0A5F">
              <w:rPr>
                <w:rFonts w:hint="eastAsia"/>
                <w:lang w:eastAsia="zh-CN"/>
              </w:rPr>
              <w:t>xternalGroup</w:t>
            </w:r>
            <w:r w:rsidRPr="000A0A5F">
              <w:rPr>
                <w:lang w:eastAsia="zh-CN"/>
              </w:rPr>
              <w:t>Id</w:t>
            </w:r>
          </w:p>
        </w:tc>
        <w:tc>
          <w:tcPr>
            <w:tcW w:w="1577" w:type="dxa"/>
            <w:shd w:val="clear" w:color="auto" w:fill="auto"/>
          </w:tcPr>
          <w:p w14:paraId="66440F92" w14:textId="77777777" w:rsidR="00CB0DD7" w:rsidRPr="000A0A5F" w:rsidRDefault="00CB0DD7">
            <w:pPr>
              <w:pStyle w:val="TAL"/>
              <w:rPr>
                <w:lang w:eastAsia="zh-CN"/>
              </w:rPr>
            </w:pPr>
            <w:r w:rsidRPr="000A0A5F">
              <w:rPr>
                <w:lang w:eastAsia="zh-CN"/>
              </w:rPr>
              <w:t>ExternalGroupId</w:t>
            </w:r>
          </w:p>
        </w:tc>
        <w:tc>
          <w:tcPr>
            <w:tcW w:w="1134" w:type="dxa"/>
            <w:shd w:val="clear" w:color="auto" w:fill="auto"/>
          </w:tcPr>
          <w:p w14:paraId="5C162F60"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5A245FD3" w14:textId="77777777" w:rsidR="00CB0DD7" w:rsidRPr="000A0A5F" w:rsidRDefault="00CB0DD7">
            <w:pPr>
              <w:pStyle w:val="TAL"/>
              <w:rPr>
                <w:rFonts w:eastAsia="Times New Roman" w:cs="Arial"/>
                <w:szCs w:val="18"/>
              </w:rPr>
            </w:pPr>
            <w:r w:rsidRPr="000A0A5F">
              <w:rPr>
                <w:rFonts w:eastAsia="Times New Roman" w:cs="Arial"/>
                <w:szCs w:val="18"/>
              </w:rPr>
              <w:t>Identifies a user group as defined in clause 4.6.3 of 3GPP TS 23.682 [2].</w:t>
            </w:r>
          </w:p>
          <w:p w14:paraId="407CF559"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14DD2D0E" w14:textId="77777777" w:rsidR="00CB0DD7" w:rsidRPr="000A0A5F" w:rsidRDefault="00CB0DD7">
            <w:pPr>
              <w:pStyle w:val="TAL"/>
              <w:rPr>
                <w:rFonts w:eastAsia="Times New Roman" w:cs="Arial"/>
                <w:szCs w:val="18"/>
              </w:rPr>
            </w:pPr>
            <w:r w:rsidRPr="000A0A5F">
              <w:rPr>
                <w:rFonts w:hint="eastAsia"/>
                <w:lang w:eastAsia="zh-CN"/>
              </w:rPr>
              <w:t>GroupMessageDelivery</w:t>
            </w:r>
          </w:p>
        </w:tc>
      </w:tr>
      <w:tr w:rsidR="00CB0DD7" w:rsidRPr="000A0A5F" w14:paraId="5EFA7237" w14:textId="77777777" w:rsidTr="00FF0AF8">
        <w:trPr>
          <w:jc w:val="center"/>
        </w:trPr>
        <w:tc>
          <w:tcPr>
            <w:tcW w:w="1948" w:type="dxa"/>
            <w:shd w:val="clear" w:color="auto" w:fill="auto"/>
          </w:tcPr>
          <w:p w14:paraId="5F80E46F" w14:textId="77777777" w:rsidR="00CB0DD7" w:rsidRPr="000A0A5F" w:rsidRDefault="00CB0DD7">
            <w:pPr>
              <w:pStyle w:val="TAL"/>
              <w:rPr>
                <w:rFonts w:eastAsia="Times New Roman"/>
              </w:rPr>
            </w:pPr>
            <w:r w:rsidRPr="000A0A5F">
              <w:rPr>
                <w:lang w:eastAsia="zh-CN"/>
              </w:rPr>
              <w:t>msisdn</w:t>
            </w:r>
          </w:p>
        </w:tc>
        <w:tc>
          <w:tcPr>
            <w:tcW w:w="1577" w:type="dxa"/>
            <w:shd w:val="clear" w:color="auto" w:fill="auto"/>
          </w:tcPr>
          <w:p w14:paraId="6EC8564E" w14:textId="77777777" w:rsidR="00CB0DD7" w:rsidRPr="000A0A5F" w:rsidRDefault="00CB0DD7">
            <w:pPr>
              <w:pStyle w:val="TAL"/>
              <w:rPr>
                <w:rFonts w:eastAsia="Times New Roman"/>
              </w:rPr>
            </w:pPr>
            <w:r w:rsidRPr="000A0A5F">
              <w:rPr>
                <w:lang w:eastAsia="zh-CN"/>
              </w:rPr>
              <w:t>Msisdn</w:t>
            </w:r>
          </w:p>
        </w:tc>
        <w:tc>
          <w:tcPr>
            <w:tcW w:w="1134" w:type="dxa"/>
            <w:shd w:val="clear" w:color="auto" w:fill="auto"/>
          </w:tcPr>
          <w:p w14:paraId="16A3E254"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282E6AE3" w14:textId="77777777" w:rsidR="00CB0DD7" w:rsidRPr="000A0A5F" w:rsidRDefault="00CB0DD7">
            <w:pPr>
              <w:pStyle w:val="TAL"/>
              <w:rPr>
                <w:rFonts w:cs="Arial"/>
                <w:szCs w:val="18"/>
                <w:lang w:eastAsia="zh-CN"/>
              </w:rPr>
            </w:pPr>
            <w:r w:rsidRPr="000A0A5F">
              <w:rPr>
                <w:rFonts w:eastAsia="Times New Roman" w:cs="Arial"/>
                <w:szCs w:val="18"/>
              </w:rPr>
              <w:t>Each element</w:t>
            </w:r>
            <w:r w:rsidRPr="000A0A5F">
              <w:rPr>
                <w:rFonts w:cs="Arial"/>
                <w:szCs w:val="18"/>
                <w:lang w:eastAsia="zh-CN"/>
              </w:rPr>
              <w:t xml:space="preserve"> identifies the MS internal PSTN/ISDN number allocated for a UE.</w:t>
            </w:r>
          </w:p>
          <w:p w14:paraId="17C74D0D" w14:textId="77777777" w:rsidR="00CB0DD7" w:rsidRPr="000A0A5F" w:rsidRDefault="00CB0DD7">
            <w:pPr>
              <w:pStyle w:val="TAL"/>
              <w:rPr>
                <w:rFonts w:cs="Arial"/>
                <w:szCs w:val="18"/>
                <w:lang w:eastAsia="zh-CN"/>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53E3A33E" w14:textId="77777777" w:rsidR="00CB0DD7" w:rsidRPr="000A0A5F" w:rsidRDefault="00CB0DD7">
            <w:pPr>
              <w:pStyle w:val="TAL"/>
              <w:rPr>
                <w:rFonts w:eastAsia="Times New Roman" w:cs="Arial"/>
                <w:szCs w:val="18"/>
              </w:rPr>
            </w:pPr>
          </w:p>
        </w:tc>
      </w:tr>
      <w:tr w:rsidR="00CB0DD7" w:rsidRPr="000A0A5F" w14:paraId="138B7371" w14:textId="77777777" w:rsidTr="00FF0AF8">
        <w:trPr>
          <w:jc w:val="center"/>
        </w:trPr>
        <w:tc>
          <w:tcPr>
            <w:tcW w:w="1948" w:type="dxa"/>
            <w:shd w:val="clear" w:color="auto" w:fill="auto"/>
          </w:tcPr>
          <w:p w14:paraId="48FC8903" w14:textId="77777777" w:rsidR="00CB0DD7" w:rsidRPr="000A0A5F" w:rsidRDefault="00CB0DD7">
            <w:pPr>
              <w:pStyle w:val="TAL"/>
              <w:rPr>
                <w:rFonts w:eastAsia="Times New Roman"/>
              </w:rPr>
            </w:pPr>
            <w:r w:rsidRPr="000A0A5F">
              <w:rPr>
                <w:rFonts w:eastAsia="Times New Roman"/>
              </w:rPr>
              <w:t>self</w:t>
            </w:r>
          </w:p>
        </w:tc>
        <w:tc>
          <w:tcPr>
            <w:tcW w:w="1577" w:type="dxa"/>
            <w:shd w:val="clear" w:color="auto" w:fill="auto"/>
          </w:tcPr>
          <w:p w14:paraId="1B211A8C"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60043A42"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1D3BE82B"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NIDD downlink data</w:t>
            </w:r>
            <w:r w:rsidRPr="000A0A5F">
              <w:rPr>
                <w:rFonts w:hint="eastAsia"/>
                <w:lang w:eastAsia="zh-CN"/>
              </w:rPr>
              <w:t xml:space="preserve"> delivery</w:t>
            </w:r>
            <w:r w:rsidRPr="000A0A5F">
              <w:t>"</w:t>
            </w:r>
            <w:r w:rsidRPr="000A0A5F">
              <w:rPr>
                <w:rFonts w:eastAsia="Times New Roman" w:cs="Arial"/>
                <w:szCs w:val="18"/>
              </w:rPr>
              <w:t>. This parameter shall be supplied by the SCEF in HTTP responses.</w:t>
            </w:r>
          </w:p>
        </w:tc>
        <w:tc>
          <w:tcPr>
            <w:tcW w:w="1257" w:type="dxa"/>
          </w:tcPr>
          <w:p w14:paraId="1E468C92" w14:textId="77777777" w:rsidR="00CB0DD7" w:rsidRPr="000A0A5F" w:rsidRDefault="00CB0DD7">
            <w:pPr>
              <w:pStyle w:val="TAL"/>
              <w:rPr>
                <w:rFonts w:eastAsia="Times New Roman" w:cs="Arial"/>
                <w:szCs w:val="18"/>
              </w:rPr>
            </w:pPr>
          </w:p>
        </w:tc>
      </w:tr>
      <w:tr w:rsidR="00CB0DD7" w:rsidRPr="000A0A5F" w14:paraId="32DFF50D" w14:textId="77777777" w:rsidTr="00FF0AF8">
        <w:trPr>
          <w:jc w:val="center"/>
        </w:trPr>
        <w:tc>
          <w:tcPr>
            <w:tcW w:w="1948" w:type="dxa"/>
            <w:shd w:val="clear" w:color="auto" w:fill="auto"/>
          </w:tcPr>
          <w:p w14:paraId="67D86494" w14:textId="77777777" w:rsidR="00CB0DD7" w:rsidRPr="000A0A5F" w:rsidRDefault="00CB0DD7">
            <w:pPr>
              <w:pStyle w:val="TAL"/>
              <w:rPr>
                <w:rFonts w:eastAsia="Times New Roman"/>
              </w:rPr>
            </w:pPr>
            <w:r w:rsidRPr="000A0A5F">
              <w:rPr>
                <w:rFonts w:eastAsia="Times New Roman"/>
              </w:rPr>
              <w:t>data</w:t>
            </w:r>
          </w:p>
        </w:tc>
        <w:tc>
          <w:tcPr>
            <w:tcW w:w="1577" w:type="dxa"/>
            <w:shd w:val="clear" w:color="auto" w:fill="auto"/>
          </w:tcPr>
          <w:p w14:paraId="73977A3F" w14:textId="77777777" w:rsidR="00CB0DD7" w:rsidRPr="000A0A5F" w:rsidRDefault="00CB0DD7">
            <w:pPr>
              <w:pStyle w:val="TAL"/>
              <w:rPr>
                <w:rFonts w:eastAsia="Times New Roman"/>
              </w:rPr>
            </w:pPr>
            <w:r w:rsidRPr="000A0A5F">
              <w:rPr>
                <w:lang w:eastAsia="zh-CN"/>
              </w:rPr>
              <w:t>Bytes</w:t>
            </w:r>
          </w:p>
        </w:tc>
        <w:tc>
          <w:tcPr>
            <w:tcW w:w="1134" w:type="dxa"/>
            <w:shd w:val="clear" w:color="auto" w:fill="auto"/>
          </w:tcPr>
          <w:p w14:paraId="1539C617" w14:textId="77777777" w:rsidR="00CB0DD7" w:rsidRPr="000A0A5F" w:rsidRDefault="00CB0DD7">
            <w:pPr>
              <w:pStyle w:val="TAL"/>
              <w:rPr>
                <w:rFonts w:eastAsia="Times New Roman"/>
              </w:rPr>
            </w:pPr>
            <w:r w:rsidRPr="000A0A5F">
              <w:rPr>
                <w:rFonts w:eastAsia="Times New Roman"/>
              </w:rPr>
              <w:t>1</w:t>
            </w:r>
          </w:p>
        </w:tc>
        <w:tc>
          <w:tcPr>
            <w:tcW w:w="3686" w:type="dxa"/>
            <w:shd w:val="clear" w:color="auto" w:fill="auto"/>
          </w:tcPr>
          <w:p w14:paraId="647115ED" w14:textId="77777777" w:rsidR="00CB0DD7" w:rsidRPr="000A0A5F" w:rsidRDefault="00CB0DD7">
            <w:pPr>
              <w:pStyle w:val="TAL"/>
              <w:rPr>
                <w:rFonts w:cs="Arial" w:hint="eastAsia"/>
                <w:szCs w:val="18"/>
                <w:lang w:val="en-US" w:eastAsia="zh-CN"/>
              </w:rPr>
            </w:pPr>
            <w:r w:rsidRPr="000A0A5F">
              <w:rPr>
                <w:rFonts w:cs="Arial"/>
                <w:szCs w:val="18"/>
                <w:lang w:val="en-US" w:eastAsia="zh-CN"/>
              </w:rPr>
              <w:t>The non-IP data that needed to be delivered to UE from the SCS/AS.</w:t>
            </w:r>
          </w:p>
        </w:tc>
        <w:tc>
          <w:tcPr>
            <w:tcW w:w="1257" w:type="dxa"/>
          </w:tcPr>
          <w:p w14:paraId="6163206E" w14:textId="77777777" w:rsidR="00CB0DD7" w:rsidRPr="000A0A5F" w:rsidRDefault="00CB0DD7">
            <w:pPr>
              <w:pStyle w:val="TAL"/>
              <w:rPr>
                <w:rFonts w:eastAsia="Times New Roman" w:cs="Arial"/>
                <w:szCs w:val="18"/>
              </w:rPr>
            </w:pPr>
          </w:p>
        </w:tc>
      </w:tr>
      <w:tr w:rsidR="00CB0DD7" w:rsidRPr="000A0A5F" w14:paraId="27641519" w14:textId="77777777" w:rsidTr="00FF0AF8">
        <w:trPr>
          <w:jc w:val="center"/>
        </w:trPr>
        <w:tc>
          <w:tcPr>
            <w:tcW w:w="1948" w:type="dxa"/>
            <w:shd w:val="clear" w:color="auto" w:fill="auto"/>
          </w:tcPr>
          <w:p w14:paraId="54C8CC70" w14:textId="77777777" w:rsidR="00CB0DD7" w:rsidRPr="000A0A5F" w:rsidRDefault="00CB0DD7">
            <w:pPr>
              <w:pStyle w:val="TAL"/>
              <w:rPr>
                <w:rFonts w:hint="eastAsia"/>
                <w:lang w:eastAsia="zh-CN"/>
              </w:rPr>
            </w:pPr>
            <w:r w:rsidRPr="000A0A5F">
              <w:rPr>
                <w:rFonts w:eastAsia="Times New Roman"/>
              </w:rPr>
              <w:t>reliableDataService</w:t>
            </w:r>
          </w:p>
        </w:tc>
        <w:tc>
          <w:tcPr>
            <w:tcW w:w="1577" w:type="dxa"/>
            <w:shd w:val="clear" w:color="auto" w:fill="auto"/>
          </w:tcPr>
          <w:p w14:paraId="3657C0ED" w14:textId="77777777" w:rsidR="00CB0DD7" w:rsidRPr="000A0A5F" w:rsidRDefault="00CB0DD7">
            <w:pPr>
              <w:pStyle w:val="TAL"/>
              <w:rPr>
                <w:rFonts w:eastAsia="Times New Roman"/>
              </w:rPr>
            </w:pPr>
            <w:r w:rsidRPr="000A0A5F">
              <w:rPr>
                <w:rFonts w:eastAsia="Times New Roman"/>
              </w:rPr>
              <w:t>boolean</w:t>
            </w:r>
          </w:p>
        </w:tc>
        <w:tc>
          <w:tcPr>
            <w:tcW w:w="1134" w:type="dxa"/>
            <w:shd w:val="clear" w:color="auto" w:fill="auto"/>
          </w:tcPr>
          <w:p w14:paraId="5F910E93" w14:textId="77777777" w:rsidR="00CB0DD7" w:rsidRPr="000A0A5F" w:rsidRDefault="00CB0DD7">
            <w:pPr>
              <w:pStyle w:val="TAL"/>
              <w:rPr>
                <w:rFonts w:hint="eastAsia"/>
                <w:lang w:eastAsia="zh-CN"/>
              </w:rPr>
            </w:pPr>
            <w:r w:rsidRPr="000A0A5F">
              <w:rPr>
                <w:rFonts w:hint="eastAsia"/>
                <w:lang w:eastAsia="zh-CN"/>
              </w:rPr>
              <w:t>0..1</w:t>
            </w:r>
          </w:p>
        </w:tc>
        <w:tc>
          <w:tcPr>
            <w:tcW w:w="3686" w:type="dxa"/>
            <w:shd w:val="clear" w:color="auto" w:fill="auto"/>
          </w:tcPr>
          <w:p w14:paraId="5AE90C5F" w14:textId="77777777" w:rsidR="005475C6" w:rsidRPr="000A0A5F" w:rsidRDefault="005475C6" w:rsidP="005475C6">
            <w:pPr>
              <w:pStyle w:val="TAL"/>
              <w:rPr>
                <w:lang w:eastAsia="zh-CN"/>
              </w:rPr>
            </w:pPr>
            <w:r w:rsidRPr="000A0A5F">
              <w:rPr>
                <w:rFonts w:cs="Arial"/>
                <w:szCs w:val="18"/>
                <w:lang w:eastAsia="zh-CN"/>
              </w:rPr>
              <w:t>Indicates whether t</w:t>
            </w:r>
            <w:r w:rsidR="00CB0DD7" w:rsidRPr="000A0A5F">
              <w:rPr>
                <w:rFonts w:cs="Arial"/>
                <w:szCs w:val="18"/>
                <w:lang w:eastAsia="zh-CN"/>
              </w:rPr>
              <w:t>he reliable data service (as defined in clause</w:t>
            </w:r>
            <w:r w:rsidR="00CB0DD7" w:rsidRPr="000A0A5F">
              <w:rPr>
                <w:rFonts w:cs="Arial"/>
                <w:szCs w:val="18"/>
                <w:lang w:val="en-US" w:eastAsia="zh-CN"/>
              </w:rPr>
              <w:t> </w:t>
            </w:r>
            <w:r w:rsidR="00CB0DD7" w:rsidRPr="000A0A5F">
              <w:rPr>
                <w:rFonts w:cs="Arial"/>
                <w:szCs w:val="18"/>
                <w:lang w:eastAsia="zh-CN"/>
              </w:rPr>
              <w:t>4.5.1</w:t>
            </w:r>
            <w:r w:rsidRPr="000A0A5F">
              <w:rPr>
                <w:rFonts w:cs="Arial"/>
                <w:szCs w:val="18"/>
                <w:lang w:eastAsia="zh-CN"/>
              </w:rPr>
              <w:t>4</w:t>
            </w:r>
            <w:r w:rsidR="00CB0DD7" w:rsidRPr="000A0A5F">
              <w:rPr>
                <w:rFonts w:cs="Arial"/>
                <w:szCs w:val="18"/>
                <w:lang w:eastAsia="zh-CN"/>
              </w:rPr>
              <w:t>.3 of 3GPP TS 23.682 [</w:t>
            </w:r>
            <w:r w:rsidR="00CB0DD7" w:rsidRPr="000A0A5F">
              <w:rPr>
                <w:rFonts w:cs="Arial"/>
                <w:szCs w:val="18"/>
                <w:lang w:val="en-US" w:eastAsia="zh-CN"/>
              </w:rPr>
              <w:t>2</w:t>
            </w:r>
            <w:r w:rsidR="00CB0DD7" w:rsidRPr="000A0A5F">
              <w:rPr>
                <w:rFonts w:cs="Arial"/>
                <w:szCs w:val="18"/>
                <w:lang w:eastAsia="zh-CN"/>
              </w:rPr>
              <w:t xml:space="preserve">]) </w:t>
            </w:r>
            <w:r w:rsidRPr="000A0A5F">
              <w:rPr>
                <w:lang w:eastAsia="zh-CN"/>
              </w:rPr>
              <w:t>acknowledg</w:t>
            </w:r>
            <w:r w:rsidR="00C9553A" w:rsidRPr="000A0A5F">
              <w:rPr>
                <w:lang w:eastAsia="zh-CN"/>
              </w:rPr>
              <w:t>e</w:t>
            </w:r>
            <w:r w:rsidRPr="000A0A5F">
              <w:rPr>
                <w:lang w:eastAsia="zh-CN"/>
              </w:rPr>
              <w:t>ment is requested.</w:t>
            </w:r>
          </w:p>
          <w:p w14:paraId="398C72BA" w14:textId="77777777" w:rsidR="005475C6" w:rsidRPr="000A0A5F" w:rsidRDefault="005475C6" w:rsidP="005475C6">
            <w:pPr>
              <w:pStyle w:val="TAL"/>
            </w:pPr>
          </w:p>
          <w:p w14:paraId="5C1A17B8" w14:textId="77777777" w:rsidR="005475C6" w:rsidRPr="000A0A5F" w:rsidRDefault="005475C6" w:rsidP="005475C6">
            <w:pPr>
              <w:pStyle w:val="TAL"/>
              <w:rPr>
                <w:lang w:eastAsia="zh-CN"/>
              </w:rPr>
            </w:pPr>
            <w:r w:rsidRPr="000A0A5F">
              <w:rPr>
                <w:lang w:eastAsia="zh-CN"/>
              </w:rPr>
              <w:t>- true: reliable data service acknowledg</w:t>
            </w:r>
            <w:r w:rsidR="00C9553A" w:rsidRPr="000A0A5F">
              <w:rPr>
                <w:lang w:eastAsia="zh-CN"/>
              </w:rPr>
              <w:t>e</w:t>
            </w:r>
            <w:r w:rsidRPr="000A0A5F">
              <w:rPr>
                <w:lang w:eastAsia="zh-CN"/>
              </w:rPr>
              <w:t>ment is requested;</w:t>
            </w:r>
          </w:p>
          <w:p w14:paraId="700CD8FD" w14:textId="77777777" w:rsidR="00CB0DD7" w:rsidRPr="000A0A5F" w:rsidRDefault="005475C6" w:rsidP="005475C6">
            <w:pPr>
              <w:rPr>
                <w:rFonts w:ascii="Arial" w:hAnsi="Arial" w:cs="Arial"/>
                <w:sz w:val="18"/>
                <w:szCs w:val="18"/>
                <w:lang w:eastAsia="zh-CN"/>
              </w:rPr>
            </w:pPr>
            <w:r w:rsidRPr="000A0A5F">
              <w:rPr>
                <w:lang w:eastAsia="zh-CN"/>
              </w:rPr>
              <w:t xml:space="preserve">- </w:t>
            </w:r>
            <w:r w:rsidRPr="000A0A5F">
              <w:rPr>
                <w:rFonts w:ascii="Arial" w:hAnsi="Arial"/>
                <w:sz w:val="18"/>
                <w:lang w:eastAsia="zh-CN"/>
              </w:rPr>
              <w:t>false (default): reliable data service acknowledg</w:t>
            </w:r>
            <w:r w:rsidR="00C9553A" w:rsidRPr="000A0A5F">
              <w:rPr>
                <w:rFonts w:ascii="Arial" w:hAnsi="Arial"/>
                <w:sz w:val="18"/>
                <w:lang w:eastAsia="zh-CN"/>
              </w:rPr>
              <w:t>e</w:t>
            </w:r>
            <w:r w:rsidRPr="000A0A5F">
              <w:rPr>
                <w:rFonts w:ascii="Arial" w:hAnsi="Arial"/>
                <w:sz w:val="18"/>
                <w:lang w:eastAsia="zh-CN"/>
              </w:rPr>
              <w:t>ment is not requested.</w:t>
            </w:r>
          </w:p>
        </w:tc>
        <w:tc>
          <w:tcPr>
            <w:tcW w:w="1257" w:type="dxa"/>
          </w:tcPr>
          <w:p w14:paraId="37ED585F" w14:textId="77777777" w:rsidR="00CB0DD7" w:rsidRPr="000A0A5F" w:rsidRDefault="00CB0DD7">
            <w:pPr>
              <w:pStyle w:val="TAL"/>
              <w:rPr>
                <w:rFonts w:eastAsia="Times New Roman" w:cs="Arial"/>
                <w:szCs w:val="18"/>
              </w:rPr>
            </w:pPr>
          </w:p>
        </w:tc>
      </w:tr>
      <w:tr w:rsidR="00CB0DD7" w:rsidRPr="000A0A5F" w14:paraId="4251FCCE" w14:textId="77777777" w:rsidTr="00FF0AF8">
        <w:trPr>
          <w:jc w:val="center"/>
        </w:trPr>
        <w:tc>
          <w:tcPr>
            <w:tcW w:w="1948" w:type="dxa"/>
            <w:shd w:val="clear" w:color="auto" w:fill="auto"/>
          </w:tcPr>
          <w:p w14:paraId="458A18BA" w14:textId="77777777" w:rsidR="00CB0DD7" w:rsidRPr="000A0A5F" w:rsidRDefault="00CB0DD7">
            <w:pPr>
              <w:pStyle w:val="TAL"/>
              <w:rPr>
                <w:rFonts w:eastAsia="Times New Roman"/>
              </w:rPr>
            </w:pPr>
            <w:r w:rsidRPr="000A0A5F">
              <w:rPr>
                <w:rFonts w:eastAsia="Times New Roman" w:cs="Arial"/>
                <w:szCs w:val="18"/>
              </w:rPr>
              <w:t>rdsPort</w:t>
            </w:r>
          </w:p>
        </w:tc>
        <w:tc>
          <w:tcPr>
            <w:tcW w:w="1577" w:type="dxa"/>
            <w:shd w:val="clear" w:color="auto" w:fill="auto"/>
          </w:tcPr>
          <w:p w14:paraId="5DE37DB2" w14:textId="77777777" w:rsidR="00CB0DD7" w:rsidRPr="000A0A5F" w:rsidRDefault="00CB0DD7">
            <w:pPr>
              <w:pStyle w:val="TAL"/>
              <w:rPr>
                <w:rFonts w:eastAsia="Times New Roman"/>
              </w:rPr>
            </w:pPr>
            <w:r w:rsidRPr="000A0A5F">
              <w:rPr>
                <w:rFonts w:eastAsia="Times New Roman" w:cs="Arial"/>
                <w:szCs w:val="18"/>
              </w:rPr>
              <w:t>RdsPort</w:t>
            </w:r>
          </w:p>
        </w:tc>
        <w:tc>
          <w:tcPr>
            <w:tcW w:w="1134" w:type="dxa"/>
            <w:shd w:val="clear" w:color="auto" w:fill="auto"/>
          </w:tcPr>
          <w:p w14:paraId="7B5A059B" w14:textId="77777777" w:rsidR="00CB0DD7" w:rsidRPr="000A0A5F" w:rsidRDefault="00CB0DD7">
            <w:pPr>
              <w:pStyle w:val="TAL"/>
              <w:rPr>
                <w:rFonts w:hint="eastAsia"/>
                <w:lang w:eastAsia="zh-CN"/>
              </w:rPr>
            </w:pPr>
            <w:r w:rsidRPr="000A0A5F">
              <w:rPr>
                <w:rFonts w:eastAsia="Times New Roman" w:cs="Arial"/>
                <w:szCs w:val="18"/>
              </w:rPr>
              <w:t>0..1</w:t>
            </w:r>
          </w:p>
        </w:tc>
        <w:tc>
          <w:tcPr>
            <w:tcW w:w="3686" w:type="dxa"/>
            <w:shd w:val="clear" w:color="auto" w:fill="auto"/>
          </w:tcPr>
          <w:p w14:paraId="4795F362" w14:textId="77777777" w:rsidR="00CB0DD7" w:rsidRPr="000A0A5F" w:rsidRDefault="00CB0DD7">
            <w:pPr>
              <w:rPr>
                <w:rFonts w:ascii="Arial" w:hAnsi="Arial" w:cs="Arial" w:hint="eastAsia"/>
                <w:sz w:val="18"/>
                <w:szCs w:val="18"/>
                <w:lang w:eastAsia="zh-CN"/>
              </w:rPr>
            </w:pPr>
            <w:r w:rsidRPr="000A0A5F">
              <w:rPr>
                <w:rFonts w:ascii="Arial" w:hAnsi="Arial" w:cs="Arial"/>
                <w:sz w:val="18"/>
                <w:szCs w:val="18"/>
                <w:lang w:eastAsia="zh-CN"/>
              </w:rPr>
              <w:t>Indicates the port configuration that is used for reliable data transfer between specific applications using RDS (as defined in clause</w:t>
            </w:r>
            <w:r w:rsidRPr="000A0A5F">
              <w:rPr>
                <w:rFonts w:ascii="Arial" w:hAnsi="Arial" w:cs="Arial"/>
                <w:sz w:val="18"/>
                <w:szCs w:val="18"/>
                <w:lang w:val="en-US" w:eastAsia="zh-CN"/>
              </w:rPr>
              <w:t> 5.2</w:t>
            </w:r>
            <w:r w:rsidRPr="000A0A5F">
              <w:rPr>
                <w:rFonts w:ascii="Arial" w:hAnsi="Arial" w:cs="Arial"/>
                <w:sz w:val="18"/>
                <w:szCs w:val="18"/>
                <w:lang w:eastAsia="zh-CN"/>
              </w:rPr>
              <w:t>.4 and 5.2.5 of 3GPP TS 24.250 [31]).</w:t>
            </w:r>
          </w:p>
        </w:tc>
        <w:tc>
          <w:tcPr>
            <w:tcW w:w="1257" w:type="dxa"/>
          </w:tcPr>
          <w:p w14:paraId="5EA6DBFA" w14:textId="77777777" w:rsidR="00CB0DD7" w:rsidRPr="000A0A5F" w:rsidRDefault="00CB0DD7">
            <w:pPr>
              <w:pStyle w:val="TAL"/>
              <w:rPr>
                <w:rFonts w:eastAsia="Times New Roman" w:cs="Arial"/>
                <w:szCs w:val="18"/>
              </w:rPr>
            </w:pPr>
          </w:p>
        </w:tc>
      </w:tr>
      <w:tr w:rsidR="00CB0DD7" w:rsidRPr="000A0A5F" w14:paraId="10E02BD6" w14:textId="77777777" w:rsidTr="00FF0AF8">
        <w:trPr>
          <w:jc w:val="center"/>
        </w:trPr>
        <w:tc>
          <w:tcPr>
            <w:tcW w:w="1948" w:type="dxa"/>
            <w:shd w:val="clear" w:color="auto" w:fill="auto"/>
          </w:tcPr>
          <w:p w14:paraId="5E5C55C2" w14:textId="77777777" w:rsidR="00CB0DD7" w:rsidRPr="000A0A5F" w:rsidRDefault="00CB0DD7">
            <w:pPr>
              <w:pStyle w:val="TAL"/>
              <w:rPr>
                <w:rFonts w:eastAsia="Times New Roman"/>
              </w:rPr>
            </w:pPr>
            <w:r w:rsidRPr="000A0A5F">
              <w:rPr>
                <w:rFonts w:eastAsia="Times New Roman"/>
              </w:rPr>
              <w:t>maximumLatency</w:t>
            </w:r>
          </w:p>
        </w:tc>
        <w:tc>
          <w:tcPr>
            <w:tcW w:w="1577" w:type="dxa"/>
            <w:shd w:val="clear" w:color="auto" w:fill="auto"/>
          </w:tcPr>
          <w:p w14:paraId="1752D509" w14:textId="77777777" w:rsidR="00CB0DD7" w:rsidRPr="000A0A5F" w:rsidRDefault="00CB0DD7">
            <w:pPr>
              <w:pStyle w:val="TAL"/>
              <w:rPr>
                <w:rFonts w:hint="eastAsia"/>
                <w:lang w:eastAsia="zh-CN"/>
              </w:rPr>
            </w:pPr>
            <w:r w:rsidRPr="000A0A5F">
              <w:rPr>
                <w:lang w:eastAsia="zh-CN"/>
              </w:rPr>
              <w:t>DurationSec</w:t>
            </w:r>
          </w:p>
        </w:tc>
        <w:tc>
          <w:tcPr>
            <w:tcW w:w="1134" w:type="dxa"/>
            <w:shd w:val="clear" w:color="auto" w:fill="auto"/>
          </w:tcPr>
          <w:p w14:paraId="5FC380C7"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6A302935" w14:textId="77777777" w:rsidR="00CB0DD7" w:rsidRPr="000A0A5F" w:rsidRDefault="00CB0DD7">
            <w:pPr>
              <w:pStyle w:val="TAL"/>
              <w:rPr>
                <w:rFonts w:eastAsia="Times New Roman" w:cs="Arial"/>
                <w:szCs w:val="18"/>
              </w:rPr>
            </w:pPr>
            <w:r w:rsidRPr="000A0A5F">
              <w:t>It is used to indicate maximum delay acceptable for downlink data and may be used to configure the buffer duration; a Maximum Latency of 0 indicates that buffering is not allowed. If not provided, the SCEF determines the acceptable delay based on local polices.</w:t>
            </w:r>
          </w:p>
        </w:tc>
        <w:tc>
          <w:tcPr>
            <w:tcW w:w="1257" w:type="dxa"/>
          </w:tcPr>
          <w:p w14:paraId="54A9CB11" w14:textId="77777777" w:rsidR="00CB0DD7" w:rsidRPr="000A0A5F" w:rsidRDefault="00CB0DD7">
            <w:pPr>
              <w:pStyle w:val="TAL"/>
              <w:rPr>
                <w:rFonts w:eastAsia="Times New Roman" w:cs="Arial"/>
                <w:szCs w:val="18"/>
              </w:rPr>
            </w:pPr>
          </w:p>
        </w:tc>
      </w:tr>
      <w:tr w:rsidR="00CB0DD7" w:rsidRPr="000A0A5F" w14:paraId="30D618FD" w14:textId="77777777" w:rsidTr="00FF0AF8">
        <w:trPr>
          <w:jc w:val="center"/>
        </w:trPr>
        <w:tc>
          <w:tcPr>
            <w:tcW w:w="1948" w:type="dxa"/>
            <w:shd w:val="clear" w:color="auto" w:fill="auto"/>
          </w:tcPr>
          <w:p w14:paraId="02FE705C" w14:textId="77777777" w:rsidR="00CB0DD7" w:rsidRPr="000A0A5F" w:rsidRDefault="00CB0DD7">
            <w:pPr>
              <w:pStyle w:val="TAL"/>
              <w:rPr>
                <w:rFonts w:eastAsia="Times New Roman"/>
              </w:rPr>
            </w:pPr>
            <w:r w:rsidRPr="000A0A5F">
              <w:rPr>
                <w:rFonts w:eastAsia="Times New Roman"/>
              </w:rPr>
              <w:t>priority</w:t>
            </w:r>
          </w:p>
        </w:tc>
        <w:tc>
          <w:tcPr>
            <w:tcW w:w="1577" w:type="dxa"/>
            <w:shd w:val="clear" w:color="auto" w:fill="auto"/>
          </w:tcPr>
          <w:p w14:paraId="76293510" w14:textId="77777777" w:rsidR="00CB0DD7" w:rsidRPr="000A0A5F" w:rsidRDefault="00CB0DD7">
            <w:pPr>
              <w:pStyle w:val="TAL"/>
              <w:rPr>
                <w:rFonts w:hint="eastAsia"/>
                <w:lang w:eastAsia="zh-CN"/>
              </w:rPr>
            </w:pPr>
            <w:r w:rsidRPr="000A0A5F">
              <w:rPr>
                <w:rFonts w:hint="eastAsia"/>
                <w:lang w:eastAsia="zh-CN"/>
              </w:rPr>
              <w:t>integer</w:t>
            </w:r>
          </w:p>
        </w:tc>
        <w:tc>
          <w:tcPr>
            <w:tcW w:w="1134" w:type="dxa"/>
            <w:shd w:val="clear" w:color="auto" w:fill="auto"/>
          </w:tcPr>
          <w:p w14:paraId="25E59722"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73E3C88B" w14:textId="77777777" w:rsidR="00CB0DD7" w:rsidRPr="000A0A5F" w:rsidRDefault="00CB0DD7">
            <w:pPr>
              <w:pStyle w:val="TAL"/>
            </w:pPr>
            <w:r w:rsidRPr="000A0A5F">
              <w:t>It is used to indicate the priority of the non-IP data packet relative to other non-IP data packets.</w:t>
            </w:r>
          </w:p>
          <w:p w14:paraId="04916A7F" w14:textId="77777777" w:rsidR="00CB0DD7" w:rsidRPr="000A0A5F" w:rsidRDefault="00CB0DD7">
            <w:pPr>
              <w:pStyle w:val="TAL"/>
              <w:rPr>
                <w:rFonts w:eastAsia="Times New Roman" w:cs="Arial"/>
                <w:szCs w:val="18"/>
              </w:rPr>
            </w:pPr>
            <w:r w:rsidRPr="000A0A5F">
              <w:rPr>
                <w:lang w:eastAsia="zh-CN"/>
              </w:rPr>
              <w:t xml:space="preserve">For </w:t>
            </w:r>
            <w:r w:rsidRPr="000A0A5F">
              <w:rPr>
                <w:rFonts w:hint="eastAsia"/>
                <w:lang w:eastAsia="zh-CN"/>
              </w:rPr>
              <w:t>GroupMessageDelivery</w:t>
            </w:r>
            <w:r w:rsidRPr="000A0A5F">
              <w:rPr>
                <w:lang w:eastAsia="zh-CN"/>
              </w:rPr>
              <w:t xml:space="preserve"> feature, this property is not applicable.</w:t>
            </w:r>
          </w:p>
        </w:tc>
        <w:tc>
          <w:tcPr>
            <w:tcW w:w="1257" w:type="dxa"/>
          </w:tcPr>
          <w:p w14:paraId="59AF3020" w14:textId="77777777" w:rsidR="00CB0DD7" w:rsidRPr="000A0A5F" w:rsidRDefault="00CB0DD7">
            <w:pPr>
              <w:pStyle w:val="TAL"/>
              <w:rPr>
                <w:rFonts w:eastAsia="Times New Roman" w:cs="Arial"/>
                <w:szCs w:val="18"/>
              </w:rPr>
            </w:pPr>
          </w:p>
        </w:tc>
      </w:tr>
      <w:tr w:rsidR="00CB0DD7" w:rsidRPr="000A0A5F" w14:paraId="1416E736" w14:textId="77777777" w:rsidTr="00FF0AF8">
        <w:trPr>
          <w:jc w:val="center"/>
        </w:trPr>
        <w:tc>
          <w:tcPr>
            <w:tcW w:w="1948" w:type="dxa"/>
            <w:shd w:val="clear" w:color="auto" w:fill="auto"/>
          </w:tcPr>
          <w:p w14:paraId="208961D4" w14:textId="77777777" w:rsidR="00CB0DD7" w:rsidRPr="000A0A5F" w:rsidRDefault="00CB0DD7">
            <w:pPr>
              <w:pStyle w:val="TAL"/>
              <w:rPr>
                <w:rFonts w:eastAsia="Times New Roman"/>
              </w:rPr>
            </w:pPr>
            <w:r w:rsidRPr="000A0A5F">
              <w:rPr>
                <w:rFonts w:eastAsia="Times New Roman"/>
              </w:rPr>
              <w:t>pdnEstablishmentOption</w:t>
            </w:r>
          </w:p>
        </w:tc>
        <w:tc>
          <w:tcPr>
            <w:tcW w:w="1577" w:type="dxa"/>
            <w:shd w:val="clear" w:color="auto" w:fill="auto"/>
          </w:tcPr>
          <w:p w14:paraId="517AB32B" w14:textId="77777777" w:rsidR="00CB0DD7" w:rsidRPr="000A0A5F" w:rsidRDefault="00CB0DD7">
            <w:pPr>
              <w:pStyle w:val="TAL"/>
              <w:rPr>
                <w:rFonts w:eastAsia="Times New Roman"/>
              </w:rPr>
            </w:pPr>
            <w:r w:rsidRPr="000A0A5F">
              <w:rPr>
                <w:rFonts w:eastAsia="Times New Roman"/>
              </w:rPr>
              <w:t>PdnEstablishmentOptions</w:t>
            </w:r>
          </w:p>
        </w:tc>
        <w:tc>
          <w:tcPr>
            <w:tcW w:w="1134" w:type="dxa"/>
            <w:shd w:val="clear" w:color="auto" w:fill="auto"/>
          </w:tcPr>
          <w:p w14:paraId="6B385874"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6BA64031" w14:textId="77777777" w:rsidR="00CB0DD7" w:rsidRPr="000A0A5F" w:rsidRDefault="00CB0DD7">
            <w:pPr>
              <w:pStyle w:val="TAL"/>
              <w:rPr>
                <w:rFonts w:cs="Arial"/>
                <w:szCs w:val="18"/>
              </w:rPr>
            </w:pPr>
            <w:r w:rsidRPr="000A0A5F">
              <w:rPr>
                <w:rFonts w:cs="Arial" w:hint="eastAsia"/>
                <w:szCs w:val="18"/>
                <w:lang w:eastAsia="zh-CN"/>
              </w:rPr>
              <w:t>I</w:t>
            </w:r>
            <w:r w:rsidRPr="000A0A5F">
              <w:rPr>
                <w:rFonts w:cs="Arial"/>
                <w:szCs w:val="18"/>
              </w:rPr>
              <w:t>ndicate what the SCEF should do if the UE has not established the PDN connection and MT non-IP data needs to be sent (wait for the UE to establish the PDN connection, respond with an error cause, or send a device trigger; see step 2 of the MT NIDD Procedure in clause 5.13.3</w:t>
            </w:r>
            <w:r w:rsidRPr="000A0A5F">
              <w:rPr>
                <w:rFonts w:cs="Arial"/>
                <w:szCs w:val="18"/>
                <w:lang w:eastAsia="zh-CN"/>
              </w:rPr>
              <w:t xml:space="preserve"> of 3GPP TS 23.682 [</w:t>
            </w:r>
            <w:r w:rsidRPr="000A0A5F">
              <w:rPr>
                <w:rFonts w:cs="Arial"/>
                <w:szCs w:val="18"/>
                <w:lang w:val="en-US" w:eastAsia="zh-CN"/>
              </w:rPr>
              <w:t>2</w:t>
            </w:r>
            <w:r w:rsidRPr="000A0A5F">
              <w:rPr>
                <w:rFonts w:cs="Arial"/>
                <w:szCs w:val="18"/>
                <w:lang w:eastAsia="zh-CN"/>
              </w:rPr>
              <w:t>]</w:t>
            </w:r>
            <w:r w:rsidRPr="000A0A5F">
              <w:rPr>
                <w:rFonts w:cs="Arial"/>
                <w:szCs w:val="18"/>
              </w:rPr>
              <w:t>)</w:t>
            </w:r>
          </w:p>
          <w:p w14:paraId="63F980EC" w14:textId="77777777" w:rsidR="00CB0DD7" w:rsidRPr="000A0A5F" w:rsidRDefault="00CB0DD7">
            <w:pPr>
              <w:pStyle w:val="TAL"/>
              <w:rPr>
                <w:rFonts w:cs="Arial" w:hint="eastAsia"/>
                <w:szCs w:val="18"/>
                <w:lang w:eastAsia="zh-CN"/>
              </w:rPr>
            </w:pPr>
          </w:p>
          <w:p w14:paraId="75D3D7F1" w14:textId="77777777" w:rsidR="00CB0DD7" w:rsidRPr="000A0A5F" w:rsidRDefault="00CB0DD7">
            <w:pPr>
              <w:pStyle w:val="TAL"/>
              <w:rPr>
                <w:rFonts w:eastAsia="Times New Roman" w:cs="Arial"/>
                <w:szCs w:val="18"/>
              </w:rPr>
            </w:pPr>
            <w:r w:rsidRPr="000A0A5F">
              <w:rPr>
                <w:rFonts w:cs="Arial"/>
              </w:rPr>
              <w:t>If PDN Connection Establishment Option is not provided with the non-IP packet, the SCEF uses the PDN Connection Establishment Option that was provided during NIDD Configuration to decide how to handle the absence of a PDN connection.</w:t>
            </w:r>
          </w:p>
        </w:tc>
        <w:tc>
          <w:tcPr>
            <w:tcW w:w="1257" w:type="dxa"/>
          </w:tcPr>
          <w:p w14:paraId="5B101C34" w14:textId="77777777" w:rsidR="00CB0DD7" w:rsidRPr="000A0A5F" w:rsidRDefault="00CB0DD7">
            <w:pPr>
              <w:pStyle w:val="TAL"/>
              <w:rPr>
                <w:rFonts w:eastAsia="Times New Roman" w:cs="Arial"/>
                <w:szCs w:val="18"/>
              </w:rPr>
            </w:pPr>
          </w:p>
        </w:tc>
      </w:tr>
      <w:tr w:rsidR="00CB0DD7" w:rsidRPr="000A0A5F" w14:paraId="5D1D88FE" w14:textId="77777777" w:rsidTr="00FF0AF8">
        <w:trPr>
          <w:jc w:val="center"/>
        </w:trPr>
        <w:tc>
          <w:tcPr>
            <w:tcW w:w="1948" w:type="dxa"/>
            <w:shd w:val="clear" w:color="auto" w:fill="auto"/>
          </w:tcPr>
          <w:p w14:paraId="4DB0C0CF" w14:textId="77777777" w:rsidR="00CB0DD7" w:rsidRPr="000A0A5F" w:rsidRDefault="00CB0DD7">
            <w:pPr>
              <w:pStyle w:val="TAL"/>
              <w:rPr>
                <w:rFonts w:eastAsia="Times New Roman"/>
              </w:rPr>
            </w:pPr>
            <w:r w:rsidRPr="000A0A5F">
              <w:rPr>
                <w:rFonts w:eastAsia="Times New Roman"/>
              </w:rPr>
              <w:t>deliveryStatus</w:t>
            </w:r>
          </w:p>
        </w:tc>
        <w:tc>
          <w:tcPr>
            <w:tcW w:w="1577" w:type="dxa"/>
            <w:shd w:val="clear" w:color="auto" w:fill="auto"/>
          </w:tcPr>
          <w:p w14:paraId="10E195E6" w14:textId="77777777" w:rsidR="00CB0DD7" w:rsidRPr="000A0A5F" w:rsidRDefault="00CB0DD7">
            <w:pPr>
              <w:pStyle w:val="TAL"/>
              <w:rPr>
                <w:rFonts w:eastAsia="Times New Roman"/>
              </w:rPr>
            </w:pPr>
            <w:r w:rsidRPr="000A0A5F">
              <w:rPr>
                <w:rFonts w:eastAsia="Times New Roman"/>
              </w:rPr>
              <w:t>DeliveryStatus</w:t>
            </w:r>
          </w:p>
        </w:tc>
        <w:tc>
          <w:tcPr>
            <w:tcW w:w="1134" w:type="dxa"/>
            <w:shd w:val="clear" w:color="auto" w:fill="auto"/>
          </w:tcPr>
          <w:p w14:paraId="39406415"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764C5710" w14:textId="77777777" w:rsidR="00CB0DD7" w:rsidRPr="000A0A5F" w:rsidRDefault="00CB0DD7">
            <w:pPr>
              <w:pStyle w:val="TAL"/>
              <w:rPr>
                <w:rFonts w:eastAsia="Times New Roman" w:cs="Arial"/>
                <w:szCs w:val="18"/>
              </w:rPr>
            </w:pPr>
            <w:r w:rsidRPr="000A0A5F">
              <w:rPr>
                <w:rFonts w:eastAsia="Times New Roman" w:cs="Arial"/>
                <w:szCs w:val="18"/>
              </w:rPr>
              <w:t>Indicates the MT NIDD delivery status.</w:t>
            </w:r>
          </w:p>
        </w:tc>
        <w:tc>
          <w:tcPr>
            <w:tcW w:w="1257" w:type="dxa"/>
          </w:tcPr>
          <w:p w14:paraId="69B4EE0E" w14:textId="77777777" w:rsidR="00CB0DD7" w:rsidRPr="000A0A5F" w:rsidRDefault="00CB0DD7">
            <w:pPr>
              <w:pStyle w:val="TAL"/>
              <w:rPr>
                <w:rFonts w:eastAsia="Times New Roman" w:cs="Arial"/>
                <w:szCs w:val="18"/>
              </w:rPr>
            </w:pPr>
          </w:p>
        </w:tc>
      </w:tr>
      <w:tr w:rsidR="00CB0DD7" w:rsidRPr="000A0A5F" w14:paraId="4EC5197F" w14:textId="77777777" w:rsidTr="00FF0AF8">
        <w:trPr>
          <w:jc w:val="center"/>
        </w:trPr>
        <w:tc>
          <w:tcPr>
            <w:tcW w:w="1948" w:type="dxa"/>
            <w:shd w:val="clear" w:color="auto" w:fill="auto"/>
          </w:tcPr>
          <w:p w14:paraId="511D666B" w14:textId="77777777" w:rsidR="00CB0DD7" w:rsidRPr="000A0A5F" w:rsidRDefault="00CB0DD7">
            <w:pPr>
              <w:pStyle w:val="TAL"/>
              <w:rPr>
                <w:rFonts w:eastAsia="Times New Roman"/>
              </w:rPr>
            </w:pPr>
            <w:r w:rsidRPr="000A0A5F">
              <w:rPr>
                <w:rFonts w:eastAsia="Times New Roman"/>
              </w:rPr>
              <w:t>requestedRetransmissionTime</w:t>
            </w:r>
          </w:p>
        </w:tc>
        <w:tc>
          <w:tcPr>
            <w:tcW w:w="1577" w:type="dxa"/>
            <w:shd w:val="clear" w:color="auto" w:fill="auto"/>
          </w:tcPr>
          <w:p w14:paraId="6FEEF128"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ateTime</w:t>
            </w:r>
          </w:p>
        </w:tc>
        <w:tc>
          <w:tcPr>
            <w:tcW w:w="1134" w:type="dxa"/>
            <w:shd w:val="clear" w:color="auto" w:fill="auto"/>
          </w:tcPr>
          <w:p w14:paraId="3CA68703"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5B96651D" w14:textId="77777777" w:rsidR="00CB0DD7" w:rsidRPr="000A0A5F" w:rsidRDefault="00CB0DD7">
            <w:pPr>
              <w:pStyle w:val="TAL"/>
              <w:rPr>
                <w:rFonts w:eastAsia="Times New Roman" w:cs="Arial" w:hint="eastAsia"/>
                <w:szCs w:val="18"/>
                <w:lang w:eastAsia="zh-CN"/>
              </w:rPr>
            </w:pPr>
            <w:r w:rsidRPr="000A0A5F">
              <w:rPr>
                <w:rFonts w:cs="Arial"/>
                <w:lang w:eastAsia="zh-CN"/>
              </w:rPr>
              <w:t>I</w:t>
            </w:r>
            <w:r w:rsidRPr="000A0A5F">
              <w:rPr>
                <w:rFonts w:cs="Arial"/>
              </w:rPr>
              <w:t>dentifies the absolute time at which the</w:t>
            </w:r>
            <w:r w:rsidRPr="000A0A5F">
              <w:rPr>
                <w:rFonts w:cs="Arial"/>
                <w:lang w:eastAsia="zh-CN"/>
              </w:rPr>
              <w:t xml:space="preserve"> SCEF is expected to retransmit the non-IP data when the deliveryStatus indicates that the non-IP data is buffered in the SCEF. </w:t>
            </w:r>
            <w:r w:rsidRPr="000A0A5F">
              <w:rPr>
                <w:rFonts w:eastAsia="Times New Roman" w:cs="Arial"/>
                <w:szCs w:val="18"/>
              </w:rPr>
              <w:t>This parameter may be supplied by the SCEF for delivery status "</w:t>
            </w:r>
            <w:r w:rsidRPr="000A0A5F">
              <w:t>BUFFERING_TEMPORARILY_NOT_REACHABLE"</w:t>
            </w:r>
          </w:p>
        </w:tc>
        <w:tc>
          <w:tcPr>
            <w:tcW w:w="1257" w:type="dxa"/>
          </w:tcPr>
          <w:p w14:paraId="33B2005F" w14:textId="77777777" w:rsidR="00CB0DD7" w:rsidRPr="000A0A5F" w:rsidRDefault="00CB0DD7">
            <w:pPr>
              <w:pStyle w:val="TAL"/>
              <w:rPr>
                <w:rFonts w:eastAsia="Times New Roman" w:cs="Arial"/>
                <w:szCs w:val="18"/>
              </w:rPr>
            </w:pPr>
          </w:p>
        </w:tc>
      </w:tr>
      <w:tr w:rsidR="00CB0DD7" w:rsidRPr="000A0A5F" w14:paraId="083023F4" w14:textId="77777777" w:rsidTr="00FF0AF8">
        <w:trPr>
          <w:jc w:val="center"/>
        </w:trPr>
        <w:tc>
          <w:tcPr>
            <w:tcW w:w="9602" w:type="dxa"/>
            <w:gridSpan w:val="5"/>
            <w:shd w:val="clear" w:color="auto" w:fill="auto"/>
          </w:tcPr>
          <w:p w14:paraId="7A7006EF" w14:textId="77777777" w:rsidR="00CB0DD7" w:rsidRPr="000A0A5F" w:rsidRDefault="00CB0DD7">
            <w:pPr>
              <w:pStyle w:val="TAN"/>
            </w:pPr>
            <w:r w:rsidRPr="000A0A5F">
              <w:t>NOTE 1:</w:t>
            </w:r>
            <w:r w:rsidRPr="000A0A5F">
              <w:tab/>
              <w:t>Properties marked with a feature as defined in clause 5.6.4 are applicable as described in clause 5.2.7. If no features are indicated, the related property applies for all the features unless stated otherwise.</w:t>
            </w:r>
          </w:p>
          <w:p w14:paraId="36C6EAF2" w14:textId="77777777" w:rsidR="00CB0DD7" w:rsidRPr="000A0A5F" w:rsidRDefault="00CB0DD7">
            <w:pPr>
              <w:pStyle w:val="TAN"/>
            </w:pPr>
            <w:r w:rsidRPr="000A0A5F">
              <w:rPr>
                <w:noProof/>
                <w:lang w:eastAsia="zh-CN"/>
              </w:rPr>
              <w:t>NOTE</w:t>
            </w:r>
            <w:r w:rsidRPr="000A0A5F">
              <w:t> 2</w:t>
            </w:r>
            <w:r w:rsidRPr="000A0A5F">
              <w:rPr>
                <w:noProof/>
                <w:lang w:eastAsia="zh-CN"/>
              </w:rPr>
              <w:t>:</w:t>
            </w:r>
            <w:r w:rsidRPr="000A0A5F">
              <w:rPr>
                <w:noProof/>
                <w:lang w:eastAsia="zh-CN"/>
              </w:rPr>
              <w:tab/>
              <w:t>One of the properties</w:t>
            </w:r>
            <w:r w:rsidRPr="000A0A5F">
              <w:rPr>
                <w:rFonts w:hint="eastAsia"/>
                <w:noProof/>
                <w:lang w:eastAsia="zh-CN"/>
              </w:rPr>
              <w:t xml:space="preserve"> </w:t>
            </w:r>
            <w:r w:rsidRPr="000A0A5F">
              <w:rPr>
                <w:noProof/>
                <w:lang w:eastAsia="zh-CN"/>
              </w:rPr>
              <w:t>"externalId", "msisdn" or "</w:t>
            </w:r>
            <w:r w:rsidRPr="000A0A5F">
              <w:rPr>
                <w:lang w:eastAsia="zh-CN"/>
              </w:rPr>
              <w:t>e</w:t>
            </w:r>
            <w:r w:rsidRPr="000A0A5F">
              <w:rPr>
                <w:rFonts w:hint="eastAsia"/>
                <w:lang w:eastAsia="zh-CN"/>
              </w:rPr>
              <w:t>xternalGroup</w:t>
            </w:r>
            <w:r w:rsidRPr="000A0A5F">
              <w:rPr>
                <w:lang w:eastAsia="zh-CN"/>
              </w:rPr>
              <w:t>Id</w:t>
            </w:r>
            <w:r w:rsidRPr="000A0A5F">
              <w:rPr>
                <w:noProof/>
                <w:lang w:eastAsia="zh-CN"/>
              </w:rPr>
              <w:t>" shall be included.</w:t>
            </w:r>
          </w:p>
        </w:tc>
      </w:tr>
    </w:tbl>
    <w:p w14:paraId="39DFF98B" w14:textId="77777777" w:rsidR="00CB0DD7" w:rsidRPr="000A0A5F" w:rsidRDefault="00CB0DD7"/>
    <w:p w14:paraId="60752249" w14:textId="77777777" w:rsidR="00CB0DD7" w:rsidRPr="000A0A5F" w:rsidRDefault="00CB0DD7">
      <w:pPr>
        <w:pStyle w:val="Heading5"/>
      </w:pPr>
      <w:bookmarkStart w:id="3896" w:name="_Toc11247442"/>
      <w:bookmarkStart w:id="3897" w:name="_Toc27044564"/>
      <w:bookmarkStart w:id="3898" w:name="_Toc36033606"/>
      <w:bookmarkStart w:id="3899" w:name="_Toc45131741"/>
      <w:bookmarkStart w:id="3900" w:name="_Toc49776026"/>
      <w:bookmarkStart w:id="3901" w:name="_Toc51746946"/>
      <w:bookmarkStart w:id="3902" w:name="_Toc66360500"/>
      <w:bookmarkStart w:id="3903" w:name="_Toc68105005"/>
      <w:bookmarkStart w:id="3904" w:name="_Toc74755635"/>
      <w:bookmarkStart w:id="3905" w:name="_Toc105674508"/>
      <w:bookmarkStart w:id="3906" w:name="_Toc130502556"/>
      <w:bookmarkStart w:id="3907" w:name="_Toc153625343"/>
      <w:bookmarkStart w:id="3908" w:name="_Toc170114488"/>
      <w:r w:rsidRPr="000A0A5F">
        <w:t>5.6.2.1.</w:t>
      </w:r>
      <w:r w:rsidRPr="000A0A5F">
        <w:rPr>
          <w:rFonts w:hint="eastAsia"/>
          <w:lang w:eastAsia="zh-CN"/>
        </w:rPr>
        <w:t>4</w:t>
      </w:r>
      <w:r w:rsidRPr="000A0A5F">
        <w:tab/>
        <w:t>Type: Nidd</w:t>
      </w:r>
      <w:r w:rsidRPr="000A0A5F">
        <w:rPr>
          <w:rFonts w:hint="eastAsia"/>
          <w:lang w:eastAsia="zh-CN"/>
        </w:rPr>
        <w:t>Uplink</w:t>
      </w:r>
      <w:r w:rsidRPr="000A0A5F">
        <w:t>DataNotification</w:t>
      </w:r>
      <w:bookmarkEnd w:id="3896"/>
      <w:bookmarkEnd w:id="3897"/>
      <w:bookmarkEnd w:id="3898"/>
      <w:bookmarkEnd w:id="3899"/>
      <w:bookmarkEnd w:id="3900"/>
      <w:bookmarkEnd w:id="3901"/>
      <w:bookmarkEnd w:id="3902"/>
      <w:bookmarkEnd w:id="3903"/>
      <w:bookmarkEnd w:id="3904"/>
      <w:bookmarkEnd w:id="3905"/>
      <w:bookmarkEnd w:id="3906"/>
      <w:bookmarkEnd w:id="3907"/>
      <w:bookmarkEnd w:id="3908"/>
    </w:p>
    <w:p w14:paraId="08B12DBA" w14:textId="77777777" w:rsidR="00CB0DD7" w:rsidRPr="000A0A5F" w:rsidRDefault="00CB0DD7">
      <w:r w:rsidRPr="000A0A5F">
        <w:t xml:space="preserve">This type represents NIDD uplink data to be </w:t>
      </w:r>
      <w:r w:rsidRPr="000A0A5F">
        <w:rPr>
          <w:rFonts w:hint="eastAsia"/>
          <w:lang w:eastAsia="zh-CN"/>
        </w:rPr>
        <w:t>notified to the SCS/AS</w:t>
      </w:r>
      <w:r w:rsidRPr="000A0A5F">
        <w:t>.</w:t>
      </w:r>
    </w:p>
    <w:p w14:paraId="1033FEEE" w14:textId="77777777" w:rsidR="00CB0DD7" w:rsidRPr="000A0A5F" w:rsidRDefault="00CB0DD7">
      <w:pPr>
        <w:pStyle w:val="TH"/>
      </w:pPr>
      <w:r w:rsidRPr="000A0A5F">
        <w:rPr>
          <w:noProof/>
        </w:rPr>
        <w:t>Table </w:t>
      </w:r>
      <w:r w:rsidRPr="000A0A5F">
        <w:t>5.6.2.1.</w:t>
      </w:r>
      <w:r w:rsidRPr="000A0A5F">
        <w:rPr>
          <w:rFonts w:hint="eastAsia"/>
          <w:lang w:eastAsia="zh-CN"/>
        </w:rPr>
        <w:t>4</w:t>
      </w:r>
      <w:r w:rsidRPr="000A0A5F">
        <w:t xml:space="preserve">-1: </w:t>
      </w:r>
      <w:r w:rsidRPr="000A0A5F">
        <w:rPr>
          <w:noProof/>
        </w:rPr>
        <w:t xml:space="preserve">Definition of type </w:t>
      </w:r>
      <w:r w:rsidRPr="000A0A5F">
        <w:t>Nidd</w:t>
      </w:r>
      <w:r w:rsidRPr="000A0A5F">
        <w:rPr>
          <w:rFonts w:hint="eastAsia"/>
          <w:lang w:eastAsia="zh-CN"/>
        </w:rPr>
        <w:t>Uplink</w:t>
      </w:r>
      <w:r w:rsidRPr="000A0A5F">
        <w:t>DataNotification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152"/>
        <w:gridCol w:w="1134"/>
        <w:gridCol w:w="4111"/>
        <w:gridCol w:w="1257"/>
      </w:tblGrid>
      <w:tr w:rsidR="00CB0DD7" w:rsidRPr="000A0A5F" w14:paraId="4B57FC7D" w14:textId="77777777" w:rsidTr="00FF0AF8">
        <w:trPr>
          <w:jc w:val="center"/>
        </w:trPr>
        <w:tc>
          <w:tcPr>
            <w:tcW w:w="1948" w:type="dxa"/>
            <w:shd w:val="clear" w:color="auto" w:fill="C0C0C0"/>
          </w:tcPr>
          <w:p w14:paraId="35C7B971" w14:textId="77777777" w:rsidR="00CB0DD7" w:rsidRPr="000A0A5F" w:rsidRDefault="00CB0DD7">
            <w:pPr>
              <w:pStyle w:val="TAH"/>
              <w:rPr>
                <w:rFonts w:eastAsia="Times New Roman"/>
              </w:rPr>
            </w:pPr>
            <w:r w:rsidRPr="000A0A5F">
              <w:rPr>
                <w:rFonts w:eastAsia="Times New Roman"/>
              </w:rPr>
              <w:t>Attribute name</w:t>
            </w:r>
          </w:p>
        </w:tc>
        <w:tc>
          <w:tcPr>
            <w:tcW w:w="1152" w:type="dxa"/>
            <w:shd w:val="clear" w:color="auto" w:fill="C0C0C0"/>
          </w:tcPr>
          <w:p w14:paraId="4A21FABE"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149D2AEF" w14:textId="77777777" w:rsidR="00CB0DD7" w:rsidRPr="000A0A5F" w:rsidRDefault="00CB0DD7">
            <w:pPr>
              <w:pStyle w:val="TAH"/>
              <w:jc w:val="left"/>
              <w:rPr>
                <w:rFonts w:eastAsia="Times New Roman"/>
              </w:rPr>
            </w:pPr>
            <w:r w:rsidRPr="000A0A5F">
              <w:rPr>
                <w:rFonts w:eastAsia="Times New Roman"/>
              </w:rPr>
              <w:t>Cardinality</w:t>
            </w:r>
          </w:p>
        </w:tc>
        <w:tc>
          <w:tcPr>
            <w:tcW w:w="4111" w:type="dxa"/>
            <w:shd w:val="clear" w:color="auto" w:fill="C0C0C0"/>
          </w:tcPr>
          <w:p w14:paraId="6C84D97B"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3F98288A"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4BB0BF67" w14:textId="77777777" w:rsidTr="00FF0AF8">
        <w:trPr>
          <w:jc w:val="center"/>
        </w:trPr>
        <w:tc>
          <w:tcPr>
            <w:tcW w:w="1948" w:type="dxa"/>
            <w:shd w:val="clear" w:color="auto" w:fill="auto"/>
          </w:tcPr>
          <w:p w14:paraId="097E36C2" w14:textId="77777777" w:rsidR="00CB0DD7" w:rsidRPr="000A0A5F" w:rsidRDefault="00CB0DD7">
            <w:pPr>
              <w:pStyle w:val="TAH"/>
              <w:jc w:val="left"/>
              <w:rPr>
                <w:rFonts w:eastAsia="Times New Roman"/>
                <w:b w:val="0"/>
              </w:rPr>
            </w:pPr>
            <w:r w:rsidRPr="000A0A5F">
              <w:rPr>
                <w:b w:val="0"/>
              </w:rPr>
              <w:t>niddConfiguration</w:t>
            </w:r>
          </w:p>
        </w:tc>
        <w:tc>
          <w:tcPr>
            <w:tcW w:w="1152" w:type="dxa"/>
            <w:shd w:val="clear" w:color="auto" w:fill="auto"/>
          </w:tcPr>
          <w:p w14:paraId="4A0760CE" w14:textId="77777777" w:rsidR="00CB0DD7" w:rsidRPr="000A0A5F" w:rsidRDefault="00CB0DD7">
            <w:pPr>
              <w:pStyle w:val="TAH"/>
              <w:jc w:val="left"/>
              <w:rPr>
                <w:rFonts w:eastAsia="Times New Roman"/>
                <w:b w:val="0"/>
              </w:rPr>
            </w:pPr>
            <w:r w:rsidRPr="000A0A5F">
              <w:rPr>
                <w:b w:val="0"/>
              </w:rPr>
              <w:t>Link</w:t>
            </w:r>
          </w:p>
        </w:tc>
        <w:tc>
          <w:tcPr>
            <w:tcW w:w="1134" w:type="dxa"/>
            <w:shd w:val="clear" w:color="auto" w:fill="auto"/>
          </w:tcPr>
          <w:p w14:paraId="18199EBF" w14:textId="77777777" w:rsidR="00CB0DD7" w:rsidRPr="000A0A5F" w:rsidRDefault="00CB0DD7">
            <w:pPr>
              <w:pStyle w:val="TAH"/>
              <w:jc w:val="left"/>
              <w:rPr>
                <w:rFonts w:eastAsia="Times New Roman"/>
                <w:b w:val="0"/>
              </w:rPr>
            </w:pPr>
            <w:r w:rsidRPr="000A0A5F">
              <w:rPr>
                <w:b w:val="0"/>
              </w:rPr>
              <w:t>1</w:t>
            </w:r>
          </w:p>
        </w:tc>
        <w:tc>
          <w:tcPr>
            <w:tcW w:w="4111" w:type="dxa"/>
            <w:shd w:val="clear" w:color="auto" w:fill="auto"/>
          </w:tcPr>
          <w:p w14:paraId="29EBCC0C" w14:textId="77777777" w:rsidR="00CB0DD7" w:rsidRPr="000A0A5F" w:rsidRDefault="00CB0DD7">
            <w:pPr>
              <w:pStyle w:val="TAH"/>
              <w:jc w:val="left"/>
              <w:rPr>
                <w:rFonts w:eastAsia="Times New Roman" w:cs="Arial"/>
                <w:b w:val="0"/>
                <w:szCs w:val="18"/>
              </w:rPr>
            </w:pPr>
            <w:r w:rsidRPr="000A0A5F">
              <w:rPr>
                <w:rFonts w:cs="Arial"/>
                <w:b w:val="0"/>
                <w:szCs w:val="18"/>
              </w:rPr>
              <w:t>Link to the NIDD configuration resource to which this notification is related.</w:t>
            </w:r>
          </w:p>
        </w:tc>
        <w:tc>
          <w:tcPr>
            <w:tcW w:w="1257" w:type="dxa"/>
            <w:shd w:val="clear" w:color="auto" w:fill="auto"/>
          </w:tcPr>
          <w:p w14:paraId="55FFA6D9" w14:textId="77777777" w:rsidR="00CB0DD7" w:rsidRPr="000A0A5F" w:rsidRDefault="00CB0DD7">
            <w:pPr>
              <w:pStyle w:val="TAH"/>
              <w:jc w:val="left"/>
              <w:rPr>
                <w:rFonts w:eastAsia="Times New Roman" w:cs="Arial"/>
                <w:b w:val="0"/>
                <w:szCs w:val="18"/>
              </w:rPr>
            </w:pPr>
          </w:p>
        </w:tc>
      </w:tr>
      <w:tr w:rsidR="00CB0DD7" w:rsidRPr="000A0A5F" w14:paraId="324CB42F" w14:textId="77777777" w:rsidTr="00FF0AF8">
        <w:trPr>
          <w:jc w:val="center"/>
        </w:trPr>
        <w:tc>
          <w:tcPr>
            <w:tcW w:w="1948" w:type="dxa"/>
            <w:shd w:val="clear" w:color="auto" w:fill="auto"/>
          </w:tcPr>
          <w:p w14:paraId="56ABB3D3"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w:t>
            </w:r>
            <w:r w:rsidRPr="000A0A5F">
              <w:rPr>
                <w:lang w:eastAsia="zh-CN"/>
              </w:rPr>
              <w:t>Id</w:t>
            </w:r>
          </w:p>
        </w:tc>
        <w:tc>
          <w:tcPr>
            <w:tcW w:w="1152" w:type="dxa"/>
            <w:shd w:val="clear" w:color="auto" w:fill="auto"/>
          </w:tcPr>
          <w:p w14:paraId="141E8497" w14:textId="77777777" w:rsidR="00CB0DD7" w:rsidRPr="000A0A5F" w:rsidRDefault="00CB0DD7">
            <w:pPr>
              <w:pStyle w:val="TAL"/>
              <w:rPr>
                <w:rFonts w:eastAsia="Times New Roman"/>
              </w:rPr>
            </w:pPr>
            <w:r w:rsidRPr="000A0A5F">
              <w:rPr>
                <w:lang w:eastAsia="zh-CN"/>
              </w:rPr>
              <w:t>ExternalId</w:t>
            </w:r>
          </w:p>
        </w:tc>
        <w:tc>
          <w:tcPr>
            <w:tcW w:w="1134" w:type="dxa"/>
            <w:shd w:val="clear" w:color="auto" w:fill="auto"/>
          </w:tcPr>
          <w:p w14:paraId="71D14DA6" w14:textId="77777777" w:rsidR="00CB0DD7" w:rsidRPr="000A0A5F" w:rsidRDefault="00CB0DD7">
            <w:pPr>
              <w:pStyle w:val="TAL"/>
              <w:rPr>
                <w:rFonts w:eastAsia="Times New Roman"/>
              </w:rPr>
            </w:pPr>
            <w:r w:rsidRPr="000A0A5F">
              <w:rPr>
                <w:rFonts w:eastAsia="Times New Roman"/>
              </w:rPr>
              <w:t>0..1</w:t>
            </w:r>
          </w:p>
        </w:tc>
        <w:tc>
          <w:tcPr>
            <w:tcW w:w="4111" w:type="dxa"/>
            <w:shd w:val="clear" w:color="auto" w:fill="auto"/>
          </w:tcPr>
          <w:p w14:paraId="059CCD5F"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 xml:space="preserve">Each element uniquely identifies a user as defined in </w:t>
            </w:r>
            <w:r w:rsidR="00400CBC" w:rsidRPr="000A0A5F">
              <w:rPr>
                <w:rFonts w:eastAsia="Times New Roman" w:cs="Arial"/>
                <w:szCs w:val="18"/>
              </w:rPr>
              <w:t>Clause </w:t>
            </w:r>
            <w:r w:rsidRPr="000A0A5F">
              <w:rPr>
                <w:rFonts w:eastAsia="Times New Roman" w:cs="Arial"/>
                <w:szCs w:val="18"/>
              </w:rPr>
              <w:t>4.6.2 of 3GPP TS 23.682 [2].</w:t>
            </w:r>
          </w:p>
          <w:p w14:paraId="6B7F76EC"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14022B88" w14:textId="77777777" w:rsidR="00CB0DD7" w:rsidRPr="000A0A5F" w:rsidRDefault="00CB0DD7">
            <w:pPr>
              <w:pStyle w:val="TAL"/>
              <w:rPr>
                <w:rFonts w:eastAsia="Times New Roman" w:cs="Arial"/>
                <w:szCs w:val="18"/>
              </w:rPr>
            </w:pPr>
          </w:p>
        </w:tc>
      </w:tr>
      <w:tr w:rsidR="00CB0DD7" w:rsidRPr="000A0A5F" w14:paraId="74FC60A2" w14:textId="77777777" w:rsidTr="00FF0AF8">
        <w:trPr>
          <w:jc w:val="center"/>
        </w:trPr>
        <w:tc>
          <w:tcPr>
            <w:tcW w:w="1948" w:type="dxa"/>
            <w:shd w:val="clear" w:color="auto" w:fill="auto"/>
          </w:tcPr>
          <w:p w14:paraId="43A93642" w14:textId="77777777" w:rsidR="00CB0DD7" w:rsidRPr="000A0A5F" w:rsidRDefault="00CB0DD7">
            <w:pPr>
              <w:pStyle w:val="TAL"/>
              <w:rPr>
                <w:rFonts w:eastAsia="Times New Roman"/>
              </w:rPr>
            </w:pPr>
            <w:r w:rsidRPr="000A0A5F">
              <w:rPr>
                <w:lang w:eastAsia="zh-CN"/>
              </w:rPr>
              <w:t>msisdn</w:t>
            </w:r>
          </w:p>
        </w:tc>
        <w:tc>
          <w:tcPr>
            <w:tcW w:w="1152" w:type="dxa"/>
            <w:shd w:val="clear" w:color="auto" w:fill="auto"/>
          </w:tcPr>
          <w:p w14:paraId="4D934AE2" w14:textId="77777777" w:rsidR="00CB0DD7" w:rsidRPr="000A0A5F" w:rsidRDefault="00CB0DD7">
            <w:pPr>
              <w:pStyle w:val="TAL"/>
              <w:rPr>
                <w:rFonts w:eastAsia="Times New Roman"/>
              </w:rPr>
            </w:pPr>
            <w:r w:rsidRPr="000A0A5F">
              <w:rPr>
                <w:lang w:eastAsia="zh-CN"/>
              </w:rPr>
              <w:t>Msisdn</w:t>
            </w:r>
          </w:p>
        </w:tc>
        <w:tc>
          <w:tcPr>
            <w:tcW w:w="1134" w:type="dxa"/>
            <w:shd w:val="clear" w:color="auto" w:fill="auto"/>
          </w:tcPr>
          <w:p w14:paraId="26AC8FD4" w14:textId="77777777" w:rsidR="00CB0DD7" w:rsidRPr="000A0A5F" w:rsidRDefault="00CB0DD7">
            <w:pPr>
              <w:pStyle w:val="TAL"/>
              <w:rPr>
                <w:rFonts w:eastAsia="Times New Roman"/>
              </w:rPr>
            </w:pPr>
            <w:r w:rsidRPr="000A0A5F">
              <w:rPr>
                <w:rFonts w:eastAsia="Times New Roman"/>
              </w:rPr>
              <w:t>0..1</w:t>
            </w:r>
          </w:p>
        </w:tc>
        <w:tc>
          <w:tcPr>
            <w:tcW w:w="4111" w:type="dxa"/>
            <w:shd w:val="clear" w:color="auto" w:fill="auto"/>
          </w:tcPr>
          <w:p w14:paraId="451675AE" w14:textId="77777777" w:rsidR="00CB0DD7" w:rsidRPr="000A0A5F" w:rsidRDefault="00CB0DD7">
            <w:pPr>
              <w:pStyle w:val="TAL"/>
              <w:spacing w:afterLines="50" w:after="120"/>
              <w:rPr>
                <w:rFonts w:cs="Arial"/>
                <w:szCs w:val="18"/>
                <w:lang w:eastAsia="zh-CN"/>
              </w:rPr>
            </w:pPr>
            <w:r w:rsidRPr="000A0A5F">
              <w:rPr>
                <w:rFonts w:eastAsia="Times New Roman" w:cs="Arial"/>
                <w:szCs w:val="18"/>
              </w:rPr>
              <w:t>Each element</w:t>
            </w:r>
            <w:r w:rsidRPr="000A0A5F">
              <w:rPr>
                <w:rFonts w:cs="Arial"/>
                <w:szCs w:val="18"/>
                <w:lang w:eastAsia="zh-CN"/>
              </w:rPr>
              <w:t xml:space="preserve"> identifies the MS internal PSTN/ISDN number allocated for a UE.</w:t>
            </w:r>
          </w:p>
          <w:p w14:paraId="09AD80DC"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603539EF" w14:textId="77777777" w:rsidR="00CB0DD7" w:rsidRPr="000A0A5F" w:rsidRDefault="00CB0DD7">
            <w:pPr>
              <w:pStyle w:val="TAL"/>
              <w:rPr>
                <w:rFonts w:eastAsia="Times New Roman" w:cs="Arial"/>
                <w:szCs w:val="18"/>
              </w:rPr>
            </w:pPr>
          </w:p>
        </w:tc>
      </w:tr>
      <w:tr w:rsidR="00CB0DD7" w:rsidRPr="000A0A5F" w14:paraId="1833193A" w14:textId="77777777" w:rsidTr="00FF0AF8">
        <w:trPr>
          <w:jc w:val="center"/>
        </w:trPr>
        <w:tc>
          <w:tcPr>
            <w:tcW w:w="1948" w:type="dxa"/>
            <w:shd w:val="clear" w:color="auto" w:fill="auto"/>
          </w:tcPr>
          <w:p w14:paraId="11142CC0" w14:textId="77777777" w:rsidR="00CB0DD7" w:rsidRPr="000A0A5F" w:rsidRDefault="00CB0DD7">
            <w:pPr>
              <w:pStyle w:val="TAL"/>
              <w:rPr>
                <w:rFonts w:eastAsia="Times New Roman"/>
              </w:rPr>
            </w:pPr>
            <w:r w:rsidRPr="000A0A5F">
              <w:rPr>
                <w:rFonts w:eastAsia="Times New Roman"/>
              </w:rPr>
              <w:t>data</w:t>
            </w:r>
          </w:p>
        </w:tc>
        <w:tc>
          <w:tcPr>
            <w:tcW w:w="1152" w:type="dxa"/>
            <w:shd w:val="clear" w:color="auto" w:fill="auto"/>
          </w:tcPr>
          <w:p w14:paraId="4E058C01" w14:textId="77777777" w:rsidR="00CB0DD7" w:rsidRPr="000A0A5F" w:rsidRDefault="00CB0DD7">
            <w:pPr>
              <w:pStyle w:val="TAL"/>
              <w:rPr>
                <w:rFonts w:eastAsia="Times New Roman"/>
              </w:rPr>
            </w:pPr>
            <w:r w:rsidRPr="000A0A5F">
              <w:rPr>
                <w:lang w:eastAsia="zh-CN"/>
              </w:rPr>
              <w:t>Bytes</w:t>
            </w:r>
          </w:p>
        </w:tc>
        <w:tc>
          <w:tcPr>
            <w:tcW w:w="1134" w:type="dxa"/>
            <w:shd w:val="clear" w:color="auto" w:fill="auto"/>
          </w:tcPr>
          <w:p w14:paraId="45D8DC6D" w14:textId="77777777" w:rsidR="00CB0DD7" w:rsidRPr="000A0A5F" w:rsidRDefault="00CB0DD7">
            <w:pPr>
              <w:pStyle w:val="TAL"/>
              <w:rPr>
                <w:rFonts w:eastAsia="Times New Roman"/>
              </w:rPr>
            </w:pPr>
            <w:r w:rsidRPr="000A0A5F">
              <w:rPr>
                <w:rFonts w:eastAsia="Times New Roman"/>
              </w:rPr>
              <w:t>1</w:t>
            </w:r>
          </w:p>
        </w:tc>
        <w:tc>
          <w:tcPr>
            <w:tcW w:w="4111" w:type="dxa"/>
            <w:shd w:val="clear" w:color="auto" w:fill="auto"/>
          </w:tcPr>
          <w:p w14:paraId="2B8D282D" w14:textId="77777777" w:rsidR="00CB0DD7" w:rsidRPr="000A0A5F" w:rsidRDefault="00CB0DD7">
            <w:pPr>
              <w:pStyle w:val="TAL"/>
              <w:rPr>
                <w:rFonts w:cs="Arial" w:hint="eastAsia"/>
                <w:szCs w:val="18"/>
                <w:lang w:val="en-US" w:eastAsia="zh-CN"/>
              </w:rPr>
            </w:pPr>
            <w:r w:rsidRPr="000A0A5F">
              <w:rPr>
                <w:rFonts w:cs="Arial"/>
                <w:szCs w:val="18"/>
                <w:lang w:val="en-US" w:eastAsia="zh-CN"/>
              </w:rPr>
              <w:t>The non IP data that needed to be delivered from the UE to the SCS/AS.</w:t>
            </w:r>
          </w:p>
        </w:tc>
        <w:tc>
          <w:tcPr>
            <w:tcW w:w="1257" w:type="dxa"/>
          </w:tcPr>
          <w:p w14:paraId="614B135F" w14:textId="77777777" w:rsidR="00CB0DD7" w:rsidRPr="000A0A5F" w:rsidRDefault="00CB0DD7">
            <w:pPr>
              <w:pStyle w:val="TAL"/>
              <w:rPr>
                <w:rFonts w:eastAsia="Times New Roman" w:cs="Arial"/>
                <w:szCs w:val="18"/>
              </w:rPr>
            </w:pPr>
          </w:p>
        </w:tc>
      </w:tr>
      <w:tr w:rsidR="00CB0DD7" w:rsidRPr="000A0A5F" w14:paraId="490AE974" w14:textId="77777777" w:rsidTr="00FF0AF8">
        <w:trPr>
          <w:jc w:val="center"/>
        </w:trPr>
        <w:tc>
          <w:tcPr>
            <w:tcW w:w="1948" w:type="dxa"/>
            <w:shd w:val="clear" w:color="auto" w:fill="auto"/>
          </w:tcPr>
          <w:p w14:paraId="7B5B8741" w14:textId="77777777" w:rsidR="00CB0DD7" w:rsidRPr="000A0A5F" w:rsidRDefault="00CB0DD7">
            <w:pPr>
              <w:pStyle w:val="TAL"/>
              <w:rPr>
                <w:rFonts w:eastAsia="Times New Roman"/>
              </w:rPr>
            </w:pPr>
            <w:r w:rsidRPr="000A0A5F">
              <w:rPr>
                <w:rFonts w:eastAsia="Times New Roman"/>
              </w:rPr>
              <w:t>reliableDataService</w:t>
            </w:r>
          </w:p>
        </w:tc>
        <w:tc>
          <w:tcPr>
            <w:tcW w:w="1152" w:type="dxa"/>
            <w:shd w:val="clear" w:color="auto" w:fill="auto"/>
          </w:tcPr>
          <w:p w14:paraId="0160C9DE" w14:textId="77777777" w:rsidR="00CB0DD7" w:rsidRPr="000A0A5F" w:rsidRDefault="00CB0DD7">
            <w:pPr>
              <w:pStyle w:val="TAL"/>
              <w:rPr>
                <w:rFonts w:eastAsia="Times New Roman"/>
              </w:rPr>
            </w:pPr>
            <w:r w:rsidRPr="000A0A5F">
              <w:rPr>
                <w:rFonts w:eastAsia="Times New Roman"/>
              </w:rPr>
              <w:t>boolean</w:t>
            </w:r>
          </w:p>
        </w:tc>
        <w:tc>
          <w:tcPr>
            <w:tcW w:w="1134" w:type="dxa"/>
            <w:shd w:val="clear" w:color="auto" w:fill="auto"/>
          </w:tcPr>
          <w:p w14:paraId="792D09DC" w14:textId="77777777" w:rsidR="00CB0DD7" w:rsidRPr="000A0A5F" w:rsidRDefault="00CB0DD7">
            <w:pPr>
              <w:pStyle w:val="TAL"/>
              <w:rPr>
                <w:rFonts w:eastAsia="Times New Roman"/>
              </w:rPr>
            </w:pPr>
            <w:r w:rsidRPr="000A0A5F">
              <w:rPr>
                <w:rFonts w:eastAsia="Times New Roman"/>
              </w:rPr>
              <w:t>0..1</w:t>
            </w:r>
          </w:p>
        </w:tc>
        <w:tc>
          <w:tcPr>
            <w:tcW w:w="4111" w:type="dxa"/>
            <w:shd w:val="clear" w:color="auto" w:fill="auto"/>
          </w:tcPr>
          <w:p w14:paraId="4FE03050" w14:textId="77777777" w:rsidR="00434B8C" w:rsidRPr="000A0A5F" w:rsidRDefault="00CB0DD7" w:rsidP="00434B8C">
            <w:pPr>
              <w:pStyle w:val="TAL"/>
              <w:rPr>
                <w:lang w:eastAsia="zh-CN"/>
              </w:rPr>
            </w:pPr>
            <w:r w:rsidRPr="000A0A5F">
              <w:rPr>
                <w:rFonts w:eastAsia="Times New Roman" w:cs="Arial"/>
                <w:szCs w:val="18"/>
              </w:rPr>
              <w:t xml:space="preserve">Indicates whether the reliable data service </w:t>
            </w:r>
            <w:r w:rsidR="00434B8C" w:rsidRPr="000A0A5F">
              <w:rPr>
                <w:lang w:eastAsia="zh-CN"/>
              </w:rPr>
              <w:t>acknowledg</w:t>
            </w:r>
            <w:r w:rsidR="00E356BF" w:rsidRPr="000A0A5F">
              <w:rPr>
                <w:lang w:eastAsia="zh-CN"/>
              </w:rPr>
              <w:t>e</w:t>
            </w:r>
            <w:r w:rsidR="00434B8C" w:rsidRPr="000A0A5F">
              <w:rPr>
                <w:lang w:eastAsia="zh-CN"/>
              </w:rPr>
              <w:t>ment is requested.</w:t>
            </w:r>
          </w:p>
          <w:p w14:paraId="66AA47F3" w14:textId="77777777" w:rsidR="00434B8C" w:rsidRPr="000A0A5F" w:rsidRDefault="00434B8C" w:rsidP="00434B8C">
            <w:pPr>
              <w:pStyle w:val="TAL"/>
            </w:pPr>
          </w:p>
          <w:p w14:paraId="2D971BC8" w14:textId="77777777" w:rsidR="00434B8C" w:rsidRPr="000A0A5F" w:rsidRDefault="00434B8C" w:rsidP="00434B8C">
            <w:pPr>
              <w:pStyle w:val="TAL"/>
              <w:rPr>
                <w:lang w:eastAsia="zh-CN"/>
              </w:rPr>
            </w:pPr>
            <w:r w:rsidRPr="000A0A5F">
              <w:rPr>
                <w:lang w:eastAsia="zh-CN"/>
              </w:rPr>
              <w:t>- true: reliable data service acknowledg</w:t>
            </w:r>
            <w:r w:rsidR="00E356BF" w:rsidRPr="000A0A5F">
              <w:rPr>
                <w:lang w:eastAsia="zh-CN"/>
              </w:rPr>
              <w:t>e</w:t>
            </w:r>
            <w:r w:rsidRPr="000A0A5F">
              <w:rPr>
                <w:lang w:eastAsia="zh-CN"/>
              </w:rPr>
              <w:t>ment is requested;</w:t>
            </w:r>
          </w:p>
          <w:p w14:paraId="19118DB8" w14:textId="77777777" w:rsidR="00CB0DD7" w:rsidRPr="000A0A5F" w:rsidRDefault="00434B8C" w:rsidP="00434B8C">
            <w:pPr>
              <w:pStyle w:val="TAL"/>
              <w:rPr>
                <w:rFonts w:eastAsia="Times New Roman" w:cs="Arial"/>
                <w:szCs w:val="18"/>
              </w:rPr>
            </w:pPr>
            <w:r w:rsidRPr="000A0A5F">
              <w:rPr>
                <w:lang w:eastAsia="zh-CN"/>
              </w:rPr>
              <w:t>- false: reliable data service acknowledg</w:t>
            </w:r>
            <w:r w:rsidR="00E356BF" w:rsidRPr="000A0A5F">
              <w:rPr>
                <w:lang w:eastAsia="zh-CN"/>
              </w:rPr>
              <w:t>e</w:t>
            </w:r>
            <w:r w:rsidRPr="000A0A5F">
              <w:rPr>
                <w:lang w:eastAsia="zh-CN"/>
              </w:rPr>
              <w:t>ment</w:t>
            </w:r>
            <w:r w:rsidRPr="000A0A5F">
              <w:t xml:space="preserve"> is not requested.</w:t>
            </w:r>
          </w:p>
        </w:tc>
        <w:tc>
          <w:tcPr>
            <w:tcW w:w="1257" w:type="dxa"/>
          </w:tcPr>
          <w:p w14:paraId="517678F3" w14:textId="77777777" w:rsidR="00CB0DD7" w:rsidRPr="000A0A5F" w:rsidRDefault="00CB0DD7">
            <w:pPr>
              <w:pStyle w:val="TAL"/>
              <w:rPr>
                <w:rFonts w:eastAsia="Times New Roman" w:cs="Arial"/>
                <w:szCs w:val="18"/>
              </w:rPr>
            </w:pPr>
          </w:p>
        </w:tc>
      </w:tr>
      <w:tr w:rsidR="00CB0DD7" w:rsidRPr="000A0A5F" w14:paraId="78BE82AA" w14:textId="77777777" w:rsidTr="00FF0AF8">
        <w:trPr>
          <w:jc w:val="center"/>
        </w:trPr>
        <w:tc>
          <w:tcPr>
            <w:tcW w:w="1948" w:type="dxa"/>
            <w:shd w:val="clear" w:color="auto" w:fill="auto"/>
          </w:tcPr>
          <w:p w14:paraId="42AAE58D" w14:textId="77777777" w:rsidR="00CB0DD7" w:rsidRPr="000A0A5F" w:rsidRDefault="00CB0DD7">
            <w:pPr>
              <w:pStyle w:val="TAL"/>
              <w:rPr>
                <w:rFonts w:eastAsia="Times New Roman"/>
              </w:rPr>
            </w:pPr>
            <w:r w:rsidRPr="000A0A5F">
              <w:rPr>
                <w:rFonts w:eastAsia="Times New Roman"/>
              </w:rPr>
              <w:t>rdsPort</w:t>
            </w:r>
          </w:p>
        </w:tc>
        <w:tc>
          <w:tcPr>
            <w:tcW w:w="1152" w:type="dxa"/>
            <w:shd w:val="clear" w:color="auto" w:fill="auto"/>
          </w:tcPr>
          <w:p w14:paraId="313526F8" w14:textId="77777777" w:rsidR="00CB0DD7" w:rsidRPr="000A0A5F" w:rsidRDefault="00CB0DD7">
            <w:pPr>
              <w:pStyle w:val="TAL"/>
              <w:rPr>
                <w:rFonts w:eastAsia="Times New Roman"/>
              </w:rPr>
            </w:pPr>
            <w:r w:rsidRPr="000A0A5F">
              <w:rPr>
                <w:rFonts w:eastAsia="Times New Roman"/>
              </w:rPr>
              <w:t>RdsPort</w:t>
            </w:r>
          </w:p>
        </w:tc>
        <w:tc>
          <w:tcPr>
            <w:tcW w:w="1134" w:type="dxa"/>
            <w:shd w:val="clear" w:color="auto" w:fill="auto"/>
          </w:tcPr>
          <w:p w14:paraId="5F24BC47" w14:textId="77777777" w:rsidR="00CB0DD7" w:rsidRPr="000A0A5F" w:rsidRDefault="00CB0DD7">
            <w:pPr>
              <w:pStyle w:val="TAL"/>
              <w:rPr>
                <w:rFonts w:eastAsia="Times New Roman"/>
              </w:rPr>
            </w:pPr>
            <w:r w:rsidRPr="000A0A5F">
              <w:rPr>
                <w:rFonts w:eastAsia="Times New Roman"/>
              </w:rPr>
              <w:t>0..1</w:t>
            </w:r>
          </w:p>
        </w:tc>
        <w:tc>
          <w:tcPr>
            <w:tcW w:w="4111" w:type="dxa"/>
            <w:shd w:val="clear" w:color="auto" w:fill="auto"/>
          </w:tcPr>
          <w:p w14:paraId="1F57D4E0" w14:textId="77777777" w:rsidR="00CB0DD7" w:rsidRPr="000A0A5F" w:rsidRDefault="00CB0DD7">
            <w:pPr>
              <w:pStyle w:val="TAL"/>
              <w:rPr>
                <w:rFonts w:eastAsia="Times New Roman" w:cs="Arial"/>
                <w:szCs w:val="18"/>
              </w:rPr>
            </w:pPr>
            <w:r w:rsidRPr="000A0A5F">
              <w:rPr>
                <w:rFonts w:cs="Arial"/>
                <w:szCs w:val="18"/>
                <w:lang w:eastAsia="zh-CN"/>
              </w:rPr>
              <w:t>Indicates the port configuration that is used for reliable data transfer between specific applications using RDS (as defined in clause</w:t>
            </w:r>
            <w:r w:rsidRPr="000A0A5F">
              <w:rPr>
                <w:rFonts w:cs="Arial"/>
                <w:szCs w:val="18"/>
                <w:lang w:val="en-US" w:eastAsia="zh-CN"/>
              </w:rPr>
              <w:t> 5.2</w:t>
            </w:r>
            <w:r w:rsidRPr="000A0A5F">
              <w:rPr>
                <w:rFonts w:cs="Arial"/>
                <w:szCs w:val="18"/>
                <w:lang w:eastAsia="zh-CN"/>
              </w:rPr>
              <w:t>.4 and 5.2.5 of 3GPP TS 24.250 [31]).</w:t>
            </w:r>
          </w:p>
        </w:tc>
        <w:tc>
          <w:tcPr>
            <w:tcW w:w="1257" w:type="dxa"/>
          </w:tcPr>
          <w:p w14:paraId="078E4A21" w14:textId="77777777" w:rsidR="00CB0DD7" w:rsidRPr="000A0A5F" w:rsidRDefault="00CB0DD7">
            <w:pPr>
              <w:pStyle w:val="TAL"/>
              <w:rPr>
                <w:rFonts w:eastAsia="Times New Roman" w:cs="Arial"/>
                <w:szCs w:val="18"/>
              </w:rPr>
            </w:pPr>
          </w:p>
        </w:tc>
      </w:tr>
      <w:tr w:rsidR="00CB0DD7" w:rsidRPr="000A0A5F" w14:paraId="73C18BB0" w14:textId="77777777" w:rsidTr="00FF0AF8">
        <w:trPr>
          <w:jc w:val="center"/>
        </w:trPr>
        <w:tc>
          <w:tcPr>
            <w:tcW w:w="9602" w:type="dxa"/>
            <w:gridSpan w:val="5"/>
            <w:shd w:val="clear" w:color="auto" w:fill="auto"/>
          </w:tcPr>
          <w:p w14:paraId="3FA7BA2E" w14:textId="77777777" w:rsidR="00CB0DD7" w:rsidRPr="000A0A5F" w:rsidRDefault="00CB0DD7">
            <w:pPr>
              <w:pStyle w:val="TAN"/>
            </w:pPr>
            <w:r w:rsidRPr="000A0A5F">
              <w:t>NOTE 1:</w:t>
            </w:r>
            <w:r w:rsidRPr="000A0A5F">
              <w:tab/>
              <w:t>Properties marked with a feature as defined in clause 5.6.4 are applicable as described in clause 5.2.7. If no features are indicated, the related property applies for all the features.</w:t>
            </w:r>
          </w:p>
          <w:p w14:paraId="209E4B75" w14:textId="77777777" w:rsidR="00CB0DD7" w:rsidRPr="000A0A5F" w:rsidRDefault="00CB0DD7">
            <w:pPr>
              <w:pStyle w:val="TAN"/>
            </w:pPr>
            <w:r w:rsidRPr="000A0A5F">
              <w:rPr>
                <w:noProof/>
                <w:lang w:eastAsia="zh-CN"/>
              </w:rPr>
              <w:t>NOTE</w:t>
            </w:r>
            <w:r w:rsidRPr="000A0A5F">
              <w:t> 2</w:t>
            </w:r>
            <w:r w:rsidRPr="000A0A5F">
              <w:rPr>
                <w:noProof/>
                <w:lang w:eastAsia="zh-CN"/>
              </w:rPr>
              <w:t>:</w:t>
            </w:r>
            <w:r w:rsidRPr="000A0A5F">
              <w:rPr>
                <w:noProof/>
                <w:lang w:eastAsia="zh-CN"/>
              </w:rPr>
              <w:tab/>
              <w:t>One of the properties</w:t>
            </w:r>
            <w:r w:rsidRPr="000A0A5F">
              <w:rPr>
                <w:rFonts w:hint="eastAsia"/>
                <w:noProof/>
                <w:lang w:eastAsia="zh-CN"/>
              </w:rPr>
              <w:t xml:space="preserve"> </w:t>
            </w:r>
            <w:r w:rsidRPr="000A0A5F">
              <w:rPr>
                <w:noProof/>
                <w:lang w:eastAsia="zh-CN"/>
              </w:rPr>
              <w:t>"externalId" or "msisdn" shall be included.</w:t>
            </w:r>
          </w:p>
        </w:tc>
      </w:tr>
    </w:tbl>
    <w:p w14:paraId="6318C404" w14:textId="77777777" w:rsidR="00CB0DD7" w:rsidRPr="000A0A5F" w:rsidRDefault="00CB0DD7"/>
    <w:p w14:paraId="4824A8A4" w14:textId="77777777" w:rsidR="00CB0DD7" w:rsidRPr="000A0A5F" w:rsidRDefault="00CB0DD7">
      <w:pPr>
        <w:pStyle w:val="Heading5"/>
      </w:pPr>
      <w:bookmarkStart w:id="3909" w:name="_Toc11247443"/>
      <w:bookmarkStart w:id="3910" w:name="_Toc27044565"/>
      <w:bookmarkStart w:id="3911" w:name="_Toc36033607"/>
      <w:bookmarkStart w:id="3912" w:name="_Toc45131742"/>
      <w:bookmarkStart w:id="3913" w:name="_Toc49776027"/>
      <w:bookmarkStart w:id="3914" w:name="_Toc51746947"/>
      <w:bookmarkStart w:id="3915" w:name="_Toc66360501"/>
      <w:bookmarkStart w:id="3916" w:name="_Toc68105006"/>
      <w:bookmarkStart w:id="3917" w:name="_Toc74755636"/>
      <w:bookmarkStart w:id="3918" w:name="_Toc105674509"/>
      <w:bookmarkStart w:id="3919" w:name="_Toc130502557"/>
      <w:bookmarkStart w:id="3920" w:name="_Toc153625344"/>
      <w:bookmarkStart w:id="3921" w:name="_Toc170114489"/>
      <w:r w:rsidRPr="000A0A5F">
        <w:t>5.6.2.1.</w:t>
      </w:r>
      <w:r w:rsidRPr="000A0A5F">
        <w:rPr>
          <w:rFonts w:hint="eastAsia"/>
          <w:lang w:eastAsia="zh-CN"/>
        </w:rPr>
        <w:t>5</w:t>
      </w:r>
      <w:r w:rsidRPr="000A0A5F">
        <w:tab/>
        <w:t>Type: NiddDownlinkDataDeliveryStatusNotification</w:t>
      </w:r>
      <w:bookmarkEnd w:id="3909"/>
      <w:bookmarkEnd w:id="3910"/>
      <w:bookmarkEnd w:id="3911"/>
      <w:bookmarkEnd w:id="3912"/>
      <w:bookmarkEnd w:id="3913"/>
      <w:bookmarkEnd w:id="3914"/>
      <w:bookmarkEnd w:id="3915"/>
      <w:bookmarkEnd w:id="3916"/>
      <w:bookmarkEnd w:id="3917"/>
      <w:bookmarkEnd w:id="3918"/>
      <w:bookmarkEnd w:id="3919"/>
      <w:bookmarkEnd w:id="3920"/>
      <w:bookmarkEnd w:id="3921"/>
    </w:p>
    <w:p w14:paraId="41667797" w14:textId="77777777" w:rsidR="00CB0DD7" w:rsidRPr="000A0A5F" w:rsidRDefault="00CB0DD7">
      <w:r w:rsidRPr="000A0A5F">
        <w:t xml:space="preserve">This type represents </w:t>
      </w:r>
      <w:r w:rsidRPr="000A0A5F">
        <w:rPr>
          <w:rFonts w:hint="eastAsia"/>
          <w:lang w:eastAsia="zh-CN"/>
        </w:rPr>
        <w:t xml:space="preserve">the delivery status for a specific </w:t>
      </w:r>
      <w:r w:rsidRPr="000A0A5F">
        <w:t>NIDD downlink</w:t>
      </w:r>
      <w:r w:rsidRPr="000A0A5F">
        <w:rPr>
          <w:rFonts w:hint="eastAsia"/>
          <w:lang w:eastAsia="zh-CN"/>
        </w:rPr>
        <w:t xml:space="preserve"> data </w:t>
      </w:r>
      <w:r w:rsidRPr="000A0A5F">
        <w:rPr>
          <w:lang w:eastAsia="zh-CN"/>
        </w:rPr>
        <w:t>delivery</w:t>
      </w:r>
      <w:r w:rsidRPr="000A0A5F">
        <w:t>.</w:t>
      </w:r>
    </w:p>
    <w:p w14:paraId="1306B7CC" w14:textId="77777777" w:rsidR="00CB0DD7" w:rsidRPr="000A0A5F" w:rsidRDefault="00CB0DD7">
      <w:pPr>
        <w:pStyle w:val="TH"/>
      </w:pPr>
      <w:r w:rsidRPr="000A0A5F">
        <w:rPr>
          <w:noProof/>
        </w:rPr>
        <w:t>Table </w:t>
      </w:r>
      <w:r w:rsidRPr="000A0A5F">
        <w:t>5.6.2.1.</w:t>
      </w:r>
      <w:r w:rsidRPr="000A0A5F">
        <w:rPr>
          <w:rFonts w:hint="eastAsia"/>
          <w:lang w:eastAsia="zh-CN"/>
        </w:rPr>
        <w:t>5</w:t>
      </w:r>
      <w:r w:rsidRPr="000A0A5F">
        <w:t xml:space="preserve">-1: </w:t>
      </w:r>
      <w:r w:rsidRPr="000A0A5F">
        <w:rPr>
          <w:noProof/>
        </w:rPr>
        <w:t xml:space="preserve">Definition of type </w:t>
      </w:r>
      <w:r w:rsidRPr="000A0A5F">
        <w:t>Nidd</w:t>
      </w:r>
      <w:r w:rsidRPr="000A0A5F">
        <w:rPr>
          <w:rFonts w:hint="eastAsia"/>
          <w:lang w:eastAsia="zh-CN"/>
        </w:rPr>
        <w:t>Downlink</w:t>
      </w:r>
      <w:r w:rsidRPr="000A0A5F">
        <w:t>DataDeliveryStatusNotification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435"/>
        <w:gridCol w:w="1134"/>
        <w:gridCol w:w="3828"/>
        <w:gridCol w:w="1257"/>
      </w:tblGrid>
      <w:tr w:rsidR="00CB0DD7" w:rsidRPr="000A0A5F" w14:paraId="2EDA6AF4" w14:textId="77777777" w:rsidTr="00FF0AF8">
        <w:trPr>
          <w:jc w:val="center"/>
        </w:trPr>
        <w:tc>
          <w:tcPr>
            <w:tcW w:w="1948" w:type="dxa"/>
            <w:shd w:val="clear" w:color="auto" w:fill="C0C0C0"/>
          </w:tcPr>
          <w:p w14:paraId="03C5BBB8" w14:textId="77777777" w:rsidR="00CB0DD7" w:rsidRPr="000A0A5F" w:rsidRDefault="00CB0DD7">
            <w:pPr>
              <w:pStyle w:val="TAH"/>
              <w:rPr>
                <w:rFonts w:eastAsia="Times New Roman"/>
              </w:rPr>
            </w:pPr>
            <w:r w:rsidRPr="000A0A5F">
              <w:rPr>
                <w:rFonts w:eastAsia="Times New Roman"/>
              </w:rPr>
              <w:t>Attribute name</w:t>
            </w:r>
          </w:p>
        </w:tc>
        <w:tc>
          <w:tcPr>
            <w:tcW w:w="1435" w:type="dxa"/>
            <w:shd w:val="clear" w:color="auto" w:fill="C0C0C0"/>
          </w:tcPr>
          <w:p w14:paraId="53BF3492"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69509DC1" w14:textId="77777777" w:rsidR="00CB0DD7" w:rsidRPr="000A0A5F" w:rsidRDefault="00CB0DD7">
            <w:pPr>
              <w:pStyle w:val="TAH"/>
              <w:jc w:val="left"/>
              <w:rPr>
                <w:rFonts w:eastAsia="Times New Roman"/>
              </w:rPr>
            </w:pPr>
            <w:r w:rsidRPr="000A0A5F">
              <w:rPr>
                <w:rFonts w:eastAsia="Times New Roman"/>
              </w:rPr>
              <w:t>Cardinality</w:t>
            </w:r>
          </w:p>
        </w:tc>
        <w:tc>
          <w:tcPr>
            <w:tcW w:w="3828" w:type="dxa"/>
            <w:shd w:val="clear" w:color="auto" w:fill="C0C0C0"/>
          </w:tcPr>
          <w:p w14:paraId="54C0D159"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042C342E"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50E85957" w14:textId="77777777" w:rsidTr="00FF0AF8">
        <w:trPr>
          <w:jc w:val="center"/>
        </w:trPr>
        <w:tc>
          <w:tcPr>
            <w:tcW w:w="1948" w:type="dxa"/>
            <w:shd w:val="clear" w:color="auto" w:fill="auto"/>
          </w:tcPr>
          <w:p w14:paraId="0C45ECDC" w14:textId="77777777" w:rsidR="00CB0DD7" w:rsidRPr="000A0A5F" w:rsidRDefault="00CB0DD7">
            <w:pPr>
              <w:pStyle w:val="TAH"/>
              <w:jc w:val="left"/>
              <w:rPr>
                <w:rFonts w:eastAsia="Times New Roman"/>
                <w:b w:val="0"/>
              </w:rPr>
            </w:pPr>
            <w:r w:rsidRPr="000A0A5F">
              <w:rPr>
                <w:b w:val="0"/>
              </w:rPr>
              <w:t>niddDownlinkDataTransfer</w:t>
            </w:r>
          </w:p>
        </w:tc>
        <w:tc>
          <w:tcPr>
            <w:tcW w:w="1435" w:type="dxa"/>
            <w:shd w:val="clear" w:color="auto" w:fill="auto"/>
          </w:tcPr>
          <w:p w14:paraId="719C5BB5" w14:textId="77777777" w:rsidR="00CB0DD7" w:rsidRPr="000A0A5F" w:rsidRDefault="00CB0DD7">
            <w:pPr>
              <w:pStyle w:val="TAH"/>
              <w:jc w:val="left"/>
              <w:rPr>
                <w:rFonts w:eastAsia="Times New Roman"/>
                <w:b w:val="0"/>
              </w:rPr>
            </w:pPr>
            <w:r w:rsidRPr="000A0A5F">
              <w:rPr>
                <w:b w:val="0"/>
              </w:rPr>
              <w:t>Link</w:t>
            </w:r>
          </w:p>
        </w:tc>
        <w:tc>
          <w:tcPr>
            <w:tcW w:w="1134" w:type="dxa"/>
            <w:shd w:val="clear" w:color="auto" w:fill="auto"/>
          </w:tcPr>
          <w:p w14:paraId="167719E7" w14:textId="77777777" w:rsidR="00CB0DD7" w:rsidRPr="000A0A5F" w:rsidRDefault="00CB0DD7">
            <w:pPr>
              <w:pStyle w:val="TAH"/>
              <w:jc w:val="left"/>
              <w:rPr>
                <w:rFonts w:eastAsia="Times New Roman"/>
                <w:b w:val="0"/>
              </w:rPr>
            </w:pPr>
            <w:r w:rsidRPr="000A0A5F">
              <w:rPr>
                <w:b w:val="0"/>
              </w:rPr>
              <w:t>1</w:t>
            </w:r>
          </w:p>
        </w:tc>
        <w:tc>
          <w:tcPr>
            <w:tcW w:w="3828" w:type="dxa"/>
            <w:shd w:val="clear" w:color="auto" w:fill="auto"/>
          </w:tcPr>
          <w:p w14:paraId="7229832A" w14:textId="77777777" w:rsidR="00CB0DD7" w:rsidRPr="000A0A5F" w:rsidRDefault="00CB0DD7">
            <w:pPr>
              <w:pStyle w:val="TAH"/>
              <w:jc w:val="left"/>
              <w:rPr>
                <w:rFonts w:eastAsia="Times New Roman" w:cs="Arial"/>
                <w:b w:val="0"/>
                <w:szCs w:val="18"/>
              </w:rPr>
            </w:pPr>
            <w:r w:rsidRPr="000A0A5F">
              <w:rPr>
                <w:rFonts w:cs="Arial"/>
                <w:b w:val="0"/>
                <w:szCs w:val="18"/>
              </w:rPr>
              <w:t>Link to the NIDD downlink data transfer resource to which this notification is related.</w:t>
            </w:r>
          </w:p>
        </w:tc>
        <w:tc>
          <w:tcPr>
            <w:tcW w:w="1257" w:type="dxa"/>
            <w:shd w:val="clear" w:color="auto" w:fill="auto"/>
          </w:tcPr>
          <w:p w14:paraId="3D99D0B4" w14:textId="77777777" w:rsidR="00CB0DD7" w:rsidRPr="000A0A5F" w:rsidRDefault="00CB0DD7">
            <w:pPr>
              <w:pStyle w:val="TAH"/>
              <w:jc w:val="left"/>
              <w:rPr>
                <w:rFonts w:eastAsia="Times New Roman" w:cs="Arial"/>
                <w:b w:val="0"/>
                <w:szCs w:val="18"/>
              </w:rPr>
            </w:pPr>
          </w:p>
        </w:tc>
      </w:tr>
      <w:tr w:rsidR="00CB0DD7" w:rsidRPr="000A0A5F" w14:paraId="0164E4D3" w14:textId="77777777" w:rsidTr="00FF0AF8">
        <w:trPr>
          <w:jc w:val="center"/>
        </w:trPr>
        <w:tc>
          <w:tcPr>
            <w:tcW w:w="1948" w:type="dxa"/>
            <w:shd w:val="clear" w:color="auto" w:fill="auto"/>
          </w:tcPr>
          <w:p w14:paraId="7CB8312C" w14:textId="77777777" w:rsidR="00CB0DD7" w:rsidRPr="000A0A5F" w:rsidRDefault="00CB0DD7">
            <w:pPr>
              <w:pStyle w:val="TAL"/>
              <w:rPr>
                <w:rFonts w:eastAsia="Times New Roman"/>
              </w:rPr>
            </w:pPr>
            <w:r w:rsidRPr="000A0A5F">
              <w:rPr>
                <w:rFonts w:eastAsia="Times New Roman"/>
              </w:rPr>
              <w:t>deliveryStatus</w:t>
            </w:r>
          </w:p>
        </w:tc>
        <w:tc>
          <w:tcPr>
            <w:tcW w:w="1435" w:type="dxa"/>
            <w:shd w:val="clear" w:color="auto" w:fill="auto"/>
          </w:tcPr>
          <w:p w14:paraId="41436BA1" w14:textId="77777777" w:rsidR="00CB0DD7" w:rsidRPr="000A0A5F" w:rsidRDefault="00CB0DD7">
            <w:pPr>
              <w:pStyle w:val="TAL"/>
              <w:rPr>
                <w:rFonts w:eastAsia="Times New Roman"/>
              </w:rPr>
            </w:pPr>
            <w:r w:rsidRPr="000A0A5F">
              <w:rPr>
                <w:rFonts w:eastAsia="Times New Roman"/>
              </w:rPr>
              <w:t>DeliveryStatus</w:t>
            </w:r>
          </w:p>
        </w:tc>
        <w:tc>
          <w:tcPr>
            <w:tcW w:w="1134" w:type="dxa"/>
            <w:shd w:val="clear" w:color="auto" w:fill="auto"/>
          </w:tcPr>
          <w:p w14:paraId="5284E910" w14:textId="77777777" w:rsidR="00CB0DD7" w:rsidRPr="000A0A5F" w:rsidRDefault="00CB0DD7">
            <w:pPr>
              <w:pStyle w:val="TAL"/>
              <w:rPr>
                <w:rFonts w:eastAsia="Times New Roman"/>
              </w:rPr>
            </w:pPr>
            <w:r w:rsidRPr="000A0A5F">
              <w:rPr>
                <w:rFonts w:eastAsia="Times New Roman"/>
              </w:rPr>
              <w:t>1</w:t>
            </w:r>
          </w:p>
        </w:tc>
        <w:tc>
          <w:tcPr>
            <w:tcW w:w="3828" w:type="dxa"/>
            <w:shd w:val="clear" w:color="auto" w:fill="auto"/>
          </w:tcPr>
          <w:p w14:paraId="4FEDE207" w14:textId="77777777" w:rsidR="00CB0DD7" w:rsidRPr="000A0A5F" w:rsidRDefault="00CB0DD7">
            <w:pPr>
              <w:pStyle w:val="TAL"/>
              <w:rPr>
                <w:rFonts w:eastAsia="Times New Roman" w:cs="Arial"/>
                <w:szCs w:val="18"/>
              </w:rPr>
            </w:pPr>
            <w:r w:rsidRPr="000A0A5F">
              <w:rPr>
                <w:rFonts w:eastAsia="Times New Roman" w:cs="Arial"/>
                <w:szCs w:val="18"/>
              </w:rPr>
              <w:t>Indicates the MT NIDD delivery status.</w:t>
            </w:r>
          </w:p>
        </w:tc>
        <w:tc>
          <w:tcPr>
            <w:tcW w:w="1257" w:type="dxa"/>
          </w:tcPr>
          <w:p w14:paraId="740510DD" w14:textId="77777777" w:rsidR="00CB0DD7" w:rsidRPr="000A0A5F" w:rsidRDefault="00CB0DD7">
            <w:pPr>
              <w:pStyle w:val="TAL"/>
              <w:rPr>
                <w:rFonts w:eastAsia="Times New Roman" w:cs="Arial"/>
                <w:szCs w:val="18"/>
              </w:rPr>
            </w:pPr>
          </w:p>
        </w:tc>
      </w:tr>
      <w:tr w:rsidR="00CB0DD7" w:rsidRPr="000A0A5F" w14:paraId="3EAAF922" w14:textId="77777777" w:rsidTr="00FF0AF8">
        <w:trPr>
          <w:trHeight w:val="1459"/>
          <w:jc w:val="center"/>
        </w:trPr>
        <w:tc>
          <w:tcPr>
            <w:tcW w:w="1948" w:type="dxa"/>
            <w:shd w:val="clear" w:color="auto" w:fill="auto"/>
          </w:tcPr>
          <w:p w14:paraId="16AB33EB" w14:textId="77777777" w:rsidR="00CB0DD7" w:rsidRPr="000A0A5F" w:rsidRDefault="00CB0DD7">
            <w:pPr>
              <w:pStyle w:val="TAL"/>
              <w:rPr>
                <w:rFonts w:eastAsia="Times New Roman"/>
              </w:rPr>
            </w:pPr>
            <w:r w:rsidRPr="000A0A5F">
              <w:rPr>
                <w:rFonts w:eastAsia="Times New Roman"/>
              </w:rPr>
              <w:t>requestedRetransmissionTime</w:t>
            </w:r>
          </w:p>
        </w:tc>
        <w:tc>
          <w:tcPr>
            <w:tcW w:w="1435" w:type="dxa"/>
            <w:shd w:val="clear" w:color="auto" w:fill="auto"/>
          </w:tcPr>
          <w:p w14:paraId="40F379DE"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w:t>
            </w:r>
            <w:r w:rsidRPr="000A0A5F">
              <w:rPr>
                <w:rFonts w:hint="eastAsia"/>
                <w:lang w:eastAsia="zh-CN"/>
              </w:rPr>
              <w:t>Time</w:t>
            </w:r>
          </w:p>
        </w:tc>
        <w:tc>
          <w:tcPr>
            <w:tcW w:w="1134" w:type="dxa"/>
            <w:shd w:val="clear" w:color="auto" w:fill="auto"/>
          </w:tcPr>
          <w:p w14:paraId="5797012B" w14:textId="77777777" w:rsidR="00CB0DD7" w:rsidRPr="000A0A5F" w:rsidRDefault="00CB0DD7">
            <w:pPr>
              <w:pStyle w:val="TAL"/>
              <w:rPr>
                <w:rFonts w:eastAsia="Times New Roman"/>
              </w:rPr>
            </w:pPr>
            <w:r w:rsidRPr="000A0A5F">
              <w:rPr>
                <w:rFonts w:eastAsia="Times New Roman"/>
              </w:rPr>
              <w:t>0..1</w:t>
            </w:r>
          </w:p>
        </w:tc>
        <w:tc>
          <w:tcPr>
            <w:tcW w:w="3828" w:type="dxa"/>
            <w:shd w:val="clear" w:color="auto" w:fill="auto"/>
          </w:tcPr>
          <w:p w14:paraId="5714A3BD" w14:textId="77777777" w:rsidR="00CB0DD7" w:rsidRPr="000A0A5F" w:rsidRDefault="00CB0DD7">
            <w:pPr>
              <w:pStyle w:val="TAL"/>
              <w:rPr>
                <w:rFonts w:cs="Arial" w:hint="eastAsia"/>
                <w:lang w:eastAsia="zh-CN"/>
              </w:rPr>
            </w:pPr>
            <w:r w:rsidRPr="000A0A5F">
              <w:rPr>
                <w:rFonts w:cs="Arial"/>
                <w:lang w:eastAsia="zh-CN"/>
              </w:rPr>
              <w:t>I</w:t>
            </w:r>
            <w:r w:rsidRPr="000A0A5F">
              <w:rPr>
                <w:rFonts w:cs="Arial"/>
              </w:rPr>
              <w:t>dentifies the absolute time at which the</w:t>
            </w:r>
            <w:r w:rsidRPr="000A0A5F">
              <w:rPr>
                <w:rFonts w:cs="Arial"/>
                <w:lang w:eastAsia="zh-CN"/>
              </w:rPr>
              <w:t xml:space="preserve"> UE will be reachable.</w:t>
            </w:r>
          </w:p>
          <w:p w14:paraId="4DDA70B0" w14:textId="77777777" w:rsidR="00CB0DD7" w:rsidRPr="000A0A5F" w:rsidRDefault="00CB0DD7">
            <w:pPr>
              <w:pStyle w:val="TAL"/>
              <w:rPr>
                <w:rFonts w:eastAsia="Times New Roman" w:cs="Arial"/>
                <w:szCs w:val="18"/>
              </w:rPr>
            </w:pPr>
            <w:r w:rsidRPr="000A0A5F">
              <w:rPr>
                <w:rFonts w:eastAsia="Times New Roman" w:cs="Arial"/>
                <w:szCs w:val="18"/>
              </w:rPr>
              <w:t>This parameter may be supplied by the SCEF for delivery status "</w:t>
            </w:r>
            <w:r w:rsidRPr="000A0A5F">
              <w:t>FAILURE_TEMPORARILY_NOT_REACHABLE"</w:t>
            </w:r>
          </w:p>
        </w:tc>
        <w:tc>
          <w:tcPr>
            <w:tcW w:w="1257" w:type="dxa"/>
          </w:tcPr>
          <w:p w14:paraId="5021E069" w14:textId="77777777" w:rsidR="00CB0DD7" w:rsidRPr="000A0A5F" w:rsidRDefault="00CB0DD7">
            <w:pPr>
              <w:pStyle w:val="TAL"/>
              <w:rPr>
                <w:rFonts w:eastAsia="Times New Roman" w:cs="Arial"/>
                <w:szCs w:val="18"/>
              </w:rPr>
            </w:pPr>
          </w:p>
        </w:tc>
      </w:tr>
      <w:tr w:rsidR="00CB0DD7" w:rsidRPr="000A0A5F" w14:paraId="4C3C1B24" w14:textId="77777777" w:rsidTr="00FF0AF8">
        <w:trPr>
          <w:jc w:val="center"/>
        </w:trPr>
        <w:tc>
          <w:tcPr>
            <w:tcW w:w="9602" w:type="dxa"/>
            <w:gridSpan w:val="5"/>
            <w:shd w:val="clear" w:color="auto" w:fill="auto"/>
          </w:tcPr>
          <w:p w14:paraId="402450CA" w14:textId="77777777" w:rsidR="00CB0DD7" w:rsidRPr="000A0A5F" w:rsidRDefault="00CB0DD7">
            <w:pPr>
              <w:pStyle w:val="TAN"/>
            </w:pPr>
            <w:r w:rsidRPr="000A0A5F">
              <w:t>NOTE:</w:t>
            </w:r>
            <w:r w:rsidRPr="000A0A5F">
              <w:tab/>
              <w:t>Properties marked with a feature as defined in clause 5.6.4 are applicable as described in clause 5.2.7. If no feature are indicated, the related property applies for all the features.</w:t>
            </w:r>
          </w:p>
        </w:tc>
      </w:tr>
    </w:tbl>
    <w:p w14:paraId="38EA120A" w14:textId="77777777" w:rsidR="00CB0DD7" w:rsidRPr="000A0A5F" w:rsidRDefault="00CB0DD7"/>
    <w:p w14:paraId="06C2DAEF" w14:textId="77777777" w:rsidR="00CB0DD7" w:rsidRPr="000A0A5F" w:rsidRDefault="00CB0DD7">
      <w:pPr>
        <w:pStyle w:val="Heading5"/>
        <w:rPr>
          <w:rFonts w:hint="eastAsia"/>
          <w:lang w:eastAsia="zh-CN"/>
        </w:rPr>
      </w:pPr>
      <w:bookmarkStart w:id="3922" w:name="_Toc11247444"/>
      <w:bookmarkStart w:id="3923" w:name="_Toc27044566"/>
      <w:bookmarkStart w:id="3924" w:name="_Toc36033608"/>
      <w:bookmarkStart w:id="3925" w:name="_Toc45131743"/>
      <w:bookmarkStart w:id="3926" w:name="_Toc49776028"/>
      <w:bookmarkStart w:id="3927" w:name="_Toc51746948"/>
      <w:bookmarkStart w:id="3928" w:name="_Toc66360502"/>
      <w:bookmarkStart w:id="3929" w:name="_Toc68105007"/>
      <w:bookmarkStart w:id="3930" w:name="_Toc74755637"/>
      <w:bookmarkStart w:id="3931" w:name="_Toc105674510"/>
      <w:bookmarkStart w:id="3932" w:name="_Toc130502558"/>
      <w:bookmarkStart w:id="3933" w:name="_Toc153625345"/>
      <w:bookmarkStart w:id="3934" w:name="_Toc170114490"/>
      <w:r w:rsidRPr="000A0A5F">
        <w:t>5.6.2.1.</w:t>
      </w:r>
      <w:r w:rsidRPr="000A0A5F">
        <w:rPr>
          <w:rFonts w:hint="eastAsia"/>
          <w:lang w:eastAsia="zh-CN"/>
        </w:rPr>
        <w:t>6</w:t>
      </w:r>
      <w:r w:rsidRPr="000A0A5F">
        <w:tab/>
        <w:t xml:space="preserve">Type: </w:t>
      </w:r>
      <w:r w:rsidRPr="000A0A5F">
        <w:rPr>
          <w:rFonts w:hint="eastAsia"/>
          <w:lang w:eastAsia="zh-CN"/>
        </w:rPr>
        <w:t>NiddConfigurationStatusNotifiation</w:t>
      </w:r>
      <w:bookmarkEnd w:id="3922"/>
      <w:bookmarkEnd w:id="3923"/>
      <w:bookmarkEnd w:id="3924"/>
      <w:bookmarkEnd w:id="3925"/>
      <w:bookmarkEnd w:id="3926"/>
      <w:bookmarkEnd w:id="3927"/>
      <w:bookmarkEnd w:id="3928"/>
      <w:bookmarkEnd w:id="3929"/>
      <w:bookmarkEnd w:id="3930"/>
      <w:bookmarkEnd w:id="3931"/>
      <w:bookmarkEnd w:id="3932"/>
      <w:bookmarkEnd w:id="3933"/>
      <w:bookmarkEnd w:id="3934"/>
    </w:p>
    <w:p w14:paraId="7C55B95E" w14:textId="77777777" w:rsidR="00CB0DD7" w:rsidRPr="000A0A5F" w:rsidRDefault="00CB0DD7">
      <w:r w:rsidRPr="000A0A5F">
        <w:t xml:space="preserve">This type represents </w:t>
      </w:r>
      <w:r w:rsidRPr="000A0A5F">
        <w:rPr>
          <w:rFonts w:hint="eastAsia"/>
          <w:lang w:eastAsia="zh-CN"/>
        </w:rPr>
        <w:t xml:space="preserve">an NIDD configuration status </w:t>
      </w:r>
      <w:r w:rsidRPr="000A0A5F">
        <w:rPr>
          <w:lang w:eastAsia="zh-CN"/>
        </w:rPr>
        <w:t>notification</w:t>
      </w:r>
      <w:r w:rsidRPr="000A0A5F">
        <w:rPr>
          <w:rFonts w:hint="eastAsia"/>
          <w:lang w:eastAsia="zh-CN"/>
        </w:rPr>
        <w:t>.</w:t>
      </w:r>
    </w:p>
    <w:p w14:paraId="7FB55457" w14:textId="77777777" w:rsidR="00CB0DD7" w:rsidRPr="000A0A5F" w:rsidRDefault="00CB0DD7">
      <w:pPr>
        <w:pStyle w:val="TH"/>
        <w:rPr>
          <w:rFonts w:hint="eastAsia"/>
          <w:lang w:eastAsia="zh-CN"/>
        </w:rPr>
      </w:pPr>
      <w:r w:rsidRPr="000A0A5F">
        <w:rPr>
          <w:noProof/>
        </w:rPr>
        <w:t>Table </w:t>
      </w:r>
      <w:r w:rsidRPr="000A0A5F">
        <w:t>5.6.2.1.</w:t>
      </w:r>
      <w:r w:rsidRPr="000A0A5F">
        <w:rPr>
          <w:rFonts w:hint="eastAsia"/>
          <w:lang w:eastAsia="zh-CN"/>
        </w:rPr>
        <w:t>6</w:t>
      </w:r>
      <w:r w:rsidRPr="000A0A5F">
        <w:t xml:space="preserve">-1: </w:t>
      </w:r>
      <w:r w:rsidRPr="000A0A5F">
        <w:rPr>
          <w:noProof/>
        </w:rPr>
        <w:t xml:space="preserve">Definition of type </w:t>
      </w:r>
      <w:r w:rsidRPr="000A0A5F">
        <w:rPr>
          <w:rFonts w:hint="eastAsia"/>
          <w:noProof/>
          <w:lang w:eastAsia="zh-CN"/>
        </w:rPr>
        <w:t>NiddConfigurationStatusNotification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152"/>
        <w:gridCol w:w="1134"/>
        <w:gridCol w:w="4111"/>
        <w:gridCol w:w="1257"/>
      </w:tblGrid>
      <w:tr w:rsidR="00CB0DD7" w:rsidRPr="000A0A5F" w14:paraId="5043B0D8" w14:textId="77777777" w:rsidTr="00FF0AF8">
        <w:trPr>
          <w:jc w:val="center"/>
        </w:trPr>
        <w:tc>
          <w:tcPr>
            <w:tcW w:w="1948" w:type="dxa"/>
            <w:shd w:val="clear" w:color="auto" w:fill="C0C0C0"/>
          </w:tcPr>
          <w:p w14:paraId="6A717DEC" w14:textId="77777777" w:rsidR="00CB0DD7" w:rsidRPr="000A0A5F" w:rsidRDefault="00CB0DD7">
            <w:pPr>
              <w:pStyle w:val="TAH"/>
              <w:rPr>
                <w:rFonts w:eastAsia="Times New Roman"/>
              </w:rPr>
            </w:pPr>
            <w:r w:rsidRPr="000A0A5F">
              <w:rPr>
                <w:rFonts w:eastAsia="Times New Roman"/>
              </w:rPr>
              <w:t>Attribute name</w:t>
            </w:r>
          </w:p>
        </w:tc>
        <w:tc>
          <w:tcPr>
            <w:tcW w:w="1152" w:type="dxa"/>
            <w:shd w:val="clear" w:color="auto" w:fill="C0C0C0"/>
          </w:tcPr>
          <w:p w14:paraId="1EF8AB5E"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44D2E674" w14:textId="77777777" w:rsidR="00CB0DD7" w:rsidRPr="000A0A5F" w:rsidRDefault="00CB0DD7">
            <w:pPr>
              <w:pStyle w:val="TAH"/>
              <w:jc w:val="left"/>
              <w:rPr>
                <w:rFonts w:eastAsia="Times New Roman"/>
              </w:rPr>
            </w:pPr>
            <w:r w:rsidRPr="000A0A5F">
              <w:rPr>
                <w:rFonts w:eastAsia="Times New Roman"/>
              </w:rPr>
              <w:t>Cardinality</w:t>
            </w:r>
          </w:p>
        </w:tc>
        <w:tc>
          <w:tcPr>
            <w:tcW w:w="4111" w:type="dxa"/>
            <w:shd w:val="clear" w:color="auto" w:fill="C0C0C0"/>
          </w:tcPr>
          <w:p w14:paraId="69DFB78C"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469153AB"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0BEBFD2A" w14:textId="77777777" w:rsidTr="00FF0AF8">
        <w:trPr>
          <w:jc w:val="center"/>
        </w:trPr>
        <w:tc>
          <w:tcPr>
            <w:tcW w:w="1948" w:type="dxa"/>
            <w:shd w:val="clear" w:color="auto" w:fill="auto"/>
          </w:tcPr>
          <w:p w14:paraId="4FE4339F" w14:textId="77777777" w:rsidR="00CB0DD7" w:rsidRPr="000A0A5F" w:rsidRDefault="00CB0DD7">
            <w:pPr>
              <w:pStyle w:val="TAH"/>
              <w:jc w:val="left"/>
              <w:rPr>
                <w:rFonts w:eastAsia="Times New Roman"/>
                <w:b w:val="0"/>
              </w:rPr>
            </w:pPr>
            <w:r w:rsidRPr="000A0A5F">
              <w:rPr>
                <w:b w:val="0"/>
              </w:rPr>
              <w:t>niddConfiguration</w:t>
            </w:r>
          </w:p>
        </w:tc>
        <w:tc>
          <w:tcPr>
            <w:tcW w:w="1152" w:type="dxa"/>
            <w:shd w:val="clear" w:color="auto" w:fill="auto"/>
          </w:tcPr>
          <w:p w14:paraId="009D3CD9" w14:textId="77777777" w:rsidR="00CB0DD7" w:rsidRPr="000A0A5F" w:rsidRDefault="00CB0DD7">
            <w:pPr>
              <w:pStyle w:val="TAH"/>
              <w:jc w:val="left"/>
              <w:rPr>
                <w:rFonts w:eastAsia="Times New Roman"/>
                <w:b w:val="0"/>
              </w:rPr>
            </w:pPr>
            <w:r w:rsidRPr="000A0A5F">
              <w:rPr>
                <w:b w:val="0"/>
              </w:rPr>
              <w:t>Link</w:t>
            </w:r>
          </w:p>
        </w:tc>
        <w:tc>
          <w:tcPr>
            <w:tcW w:w="1134" w:type="dxa"/>
            <w:shd w:val="clear" w:color="auto" w:fill="auto"/>
          </w:tcPr>
          <w:p w14:paraId="2B33FB65" w14:textId="77777777" w:rsidR="00CB0DD7" w:rsidRPr="000A0A5F" w:rsidRDefault="00CB0DD7">
            <w:pPr>
              <w:pStyle w:val="TAH"/>
              <w:jc w:val="left"/>
              <w:rPr>
                <w:rFonts w:eastAsia="Times New Roman"/>
                <w:b w:val="0"/>
              </w:rPr>
            </w:pPr>
            <w:r w:rsidRPr="000A0A5F">
              <w:rPr>
                <w:b w:val="0"/>
              </w:rPr>
              <w:t>1</w:t>
            </w:r>
          </w:p>
        </w:tc>
        <w:tc>
          <w:tcPr>
            <w:tcW w:w="4111" w:type="dxa"/>
            <w:shd w:val="clear" w:color="auto" w:fill="auto"/>
          </w:tcPr>
          <w:p w14:paraId="04400BC4" w14:textId="77777777" w:rsidR="00CB0DD7" w:rsidRPr="000A0A5F" w:rsidRDefault="00CB0DD7">
            <w:pPr>
              <w:pStyle w:val="TAH"/>
              <w:jc w:val="left"/>
              <w:rPr>
                <w:rFonts w:eastAsia="Times New Roman" w:cs="Arial"/>
                <w:b w:val="0"/>
                <w:szCs w:val="18"/>
              </w:rPr>
            </w:pPr>
            <w:r w:rsidRPr="000A0A5F">
              <w:rPr>
                <w:rFonts w:cs="Arial"/>
                <w:b w:val="0"/>
                <w:szCs w:val="18"/>
              </w:rPr>
              <w:t>Link to the NIDD configuration resource to which this notification is related.</w:t>
            </w:r>
          </w:p>
        </w:tc>
        <w:tc>
          <w:tcPr>
            <w:tcW w:w="1257" w:type="dxa"/>
            <w:shd w:val="clear" w:color="auto" w:fill="auto"/>
          </w:tcPr>
          <w:p w14:paraId="2810146A" w14:textId="77777777" w:rsidR="00CB0DD7" w:rsidRPr="000A0A5F" w:rsidRDefault="00CB0DD7">
            <w:pPr>
              <w:pStyle w:val="TAH"/>
              <w:jc w:val="left"/>
              <w:rPr>
                <w:rFonts w:eastAsia="Times New Roman" w:cs="Arial"/>
                <w:b w:val="0"/>
                <w:szCs w:val="18"/>
              </w:rPr>
            </w:pPr>
          </w:p>
        </w:tc>
      </w:tr>
      <w:tr w:rsidR="00CB0DD7" w:rsidRPr="000A0A5F" w14:paraId="69BEB987" w14:textId="77777777" w:rsidTr="00FF0AF8">
        <w:trPr>
          <w:jc w:val="center"/>
        </w:trPr>
        <w:tc>
          <w:tcPr>
            <w:tcW w:w="1948" w:type="dxa"/>
            <w:shd w:val="clear" w:color="auto" w:fill="auto"/>
          </w:tcPr>
          <w:p w14:paraId="775BFD7F" w14:textId="77777777" w:rsidR="00CB0DD7" w:rsidRPr="000A0A5F" w:rsidRDefault="00CB0DD7">
            <w:pPr>
              <w:pStyle w:val="TAL"/>
              <w:rPr>
                <w:lang w:eastAsia="zh-CN"/>
              </w:rPr>
            </w:pPr>
            <w:r w:rsidRPr="000A0A5F">
              <w:rPr>
                <w:lang w:eastAsia="zh-CN"/>
              </w:rPr>
              <w:t>e</w:t>
            </w:r>
            <w:r w:rsidRPr="000A0A5F">
              <w:rPr>
                <w:rFonts w:hint="eastAsia"/>
                <w:lang w:eastAsia="zh-CN"/>
              </w:rPr>
              <w:t>xternal</w:t>
            </w:r>
            <w:r w:rsidRPr="000A0A5F">
              <w:rPr>
                <w:lang w:eastAsia="zh-CN"/>
              </w:rPr>
              <w:t>Id</w:t>
            </w:r>
          </w:p>
        </w:tc>
        <w:tc>
          <w:tcPr>
            <w:tcW w:w="1152" w:type="dxa"/>
            <w:shd w:val="clear" w:color="auto" w:fill="auto"/>
          </w:tcPr>
          <w:p w14:paraId="1F18F367" w14:textId="77777777" w:rsidR="00CB0DD7" w:rsidRPr="000A0A5F" w:rsidRDefault="00CB0DD7">
            <w:pPr>
              <w:pStyle w:val="TAL"/>
              <w:rPr>
                <w:rFonts w:eastAsia="Times New Roman"/>
              </w:rPr>
            </w:pPr>
            <w:r w:rsidRPr="000A0A5F">
              <w:rPr>
                <w:lang w:eastAsia="zh-CN"/>
              </w:rPr>
              <w:t>ExternalId</w:t>
            </w:r>
          </w:p>
        </w:tc>
        <w:tc>
          <w:tcPr>
            <w:tcW w:w="1134" w:type="dxa"/>
            <w:shd w:val="clear" w:color="auto" w:fill="auto"/>
          </w:tcPr>
          <w:p w14:paraId="1B3E74D6" w14:textId="77777777" w:rsidR="00CB0DD7" w:rsidRPr="000A0A5F" w:rsidRDefault="00CB0DD7">
            <w:pPr>
              <w:pStyle w:val="TAL"/>
              <w:rPr>
                <w:rFonts w:eastAsia="Times New Roman"/>
              </w:rPr>
            </w:pPr>
            <w:r w:rsidRPr="000A0A5F">
              <w:rPr>
                <w:rFonts w:eastAsia="Times New Roman"/>
              </w:rPr>
              <w:t>0..1</w:t>
            </w:r>
          </w:p>
        </w:tc>
        <w:tc>
          <w:tcPr>
            <w:tcW w:w="4111" w:type="dxa"/>
            <w:shd w:val="clear" w:color="auto" w:fill="auto"/>
          </w:tcPr>
          <w:p w14:paraId="4614F4FB"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 xml:space="preserve">Each element uniquely identifies a user as defined in </w:t>
            </w:r>
            <w:r w:rsidR="00400CBC" w:rsidRPr="000A0A5F">
              <w:rPr>
                <w:rFonts w:eastAsia="Times New Roman" w:cs="Arial"/>
                <w:szCs w:val="18"/>
              </w:rPr>
              <w:t>Clause </w:t>
            </w:r>
            <w:r w:rsidRPr="000A0A5F">
              <w:rPr>
                <w:rFonts w:eastAsia="Times New Roman" w:cs="Arial"/>
                <w:szCs w:val="18"/>
              </w:rPr>
              <w:t>4.6.2 of 3GPP TS 23.682 [2].</w:t>
            </w:r>
          </w:p>
          <w:p w14:paraId="2D0726B7"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0664F2AE" w14:textId="77777777" w:rsidR="00CB0DD7" w:rsidRPr="000A0A5F" w:rsidRDefault="00CB0DD7">
            <w:pPr>
              <w:pStyle w:val="TAL"/>
              <w:rPr>
                <w:rFonts w:eastAsia="Times New Roman" w:cs="Arial"/>
                <w:szCs w:val="18"/>
              </w:rPr>
            </w:pPr>
          </w:p>
        </w:tc>
      </w:tr>
      <w:tr w:rsidR="00CB0DD7" w:rsidRPr="000A0A5F" w14:paraId="0054B0D9" w14:textId="77777777" w:rsidTr="00FF0AF8">
        <w:trPr>
          <w:jc w:val="center"/>
        </w:trPr>
        <w:tc>
          <w:tcPr>
            <w:tcW w:w="1948" w:type="dxa"/>
            <w:shd w:val="clear" w:color="auto" w:fill="auto"/>
          </w:tcPr>
          <w:p w14:paraId="54E05259" w14:textId="77777777" w:rsidR="00CB0DD7" w:rsidRPr="000A0A5F" w:rsidRDefault="00CB0DD7">
            <w:pPr>
              <w:pStyle w:val="TAL"/>
              <w:rPr>
                <w:rFonts w:eastAsia="Times New Roman"/>
              </w:rPr>
            </w:pPr>
            <w:r w:rsidRPr="000A0A5F">
              <w:rPr>
                <w:lang w:eastAsia="zh-CN"/>
              </w:rPr>
              <w:t>msisdn</w:t>
            </w:r>
          </w:p>
        </w:tc>
        <w:tc>
          <w:tcPr>
            <w:tcW w:w="1152" w:type="dxa"/>
            <w:shd w:val="clear" w:color="auto" w:fill="auto"/>
          </w:tcPr>
          <w:p w14:paraId="3CC40629" w14:textId="77777777" w:rsidR="00CB0DD7" w:rsidRPr="000A0A5F" w:rsidRDefault="00CB0DD7">
            <w:pPr>
              <w:pStyle w:val="TAL"/>
              <w:rPr>
                <w:rFonts w:eastAsia="Times New Roman"/>
              </w:rPr>
            </w:pPr>
            <w:r w:rsidRPr="000A0A5F">
              <w:rPr>
                <w:lang w:eastAsia="zh-CN"/>
              </w:rPr>
              <w:t>Msisdn</w:t>
            </w:r>
          </w:p>
        </w:tc>
        <w:tc>
          <w:tcPr>
            <w:tcW w:w="1134" w:type="dxa"/>
            <w:shd w:val="clear" w:color="auto" w:fill="auto"/>
          </w:tcPr>
          <w:p w14:paraId="472D26F7" w14:textId="77777777" w:rsidR="00CB0DD7" w:rsidRPr="000A0A5F" w:rsidRDefault="00CB0DD7">
            <w:pPr>
              <w:pStyle w:val="TAL"/>
              <w:rPr>
                <w:rFonts w:eastAsia="Times New Roman"/>
              </w:rPr>
            </w:pPr>
            <w:r w:rsidRPr="000A0A5F">
              <w:rPr>
                <w:rFonts w:eastAsia="Times New Roman"/>
              </w:rPr>
              <w:t>0..1</w:t>
            </w:r>
          </w:p>
        </w:tc>
        <w:tc>
          <w:tcPr>
            <w:tcW w:w="4111" w:type="dxa"/>
            <w:shd w:val="clear" w:color="auto" w:fill="auto"/>
          </w:tcPr>
          <w:p w14:paraId="2A3CA3EE" w14:textId="77777777" w:rsidR="00CB0DD7" w:rsidRPr="000A0A5F" w:rsidRDefault="00CB0DD7">
            <w:pPr>
              <w:pStyle w:val="TAL"/>
              <w:spacing w:afterLines="50" w:after="120"/>
              <w:rPr>
                <w:rFonts w:cs="Arial"/>
                <w:szCs w:val="18"/>
                <w:lang w:eastAsia="zh-CN"/>
              </w:rPr>
            </w:pPr>
            <w:r w:rsidRPr="000A0A5F">
              <w:rPr>
                <w:rFonts w:eastAsia="Times New Roman" w:cs="Arial"/>
                <w:szCs w:val="18"/>
              </w:rPr>
              <w:t>Each element</w:t>
            </w:r>
            <w:r w:rsidRPr="000A0A5F">
              <w:rPr>
                <w:rFonts w:cs="Arial"/>
                <w:szCs w:val="18"/>
                <w:lang w:eastAsia="zh-CN"/>
              </w:rPr>
              <w:t xml:space="preserve"> identifies the MS internal PSTN/ISDN number allocated for a UE.</w:t>
            </w:r>
          </w:p>
          <w:p w14:paraId="73699EE6"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3601DBA9" w14:textId="77777777" w:rsidR="00CB0DD7" w:rsidRPr="000A0A5F" w:rsidRDefault="00CB0DD7">
            <w:pPr>
              <w:pStyle w:val="TAL"/>
              <w:rPr>
                <w:rFonts w:eastAsia="Times New Roman" w:cs="Arial"/>
                <w:szCs w:val="18"/>
              </w:rPr>
            </w:pPr>
          </w:p>
        </w:tc>
      </w:tr>
      <w:tr w:rsidR="00CB0DD7" w:rsidRPr="000A0A5F" w14:paraId="0D203990" w14:textId="77777777" w:rsidTr="00FF0AF8">
        <w:trPr>
          <w:jc w:val="center"/>
        </w:trPr>
        <w:tc>
          <w:tcPr>
            <w:tcW w:w="1948" w:type="dxa"/>
            <w:shd w:val="clear" w:color="auto" w:fill="auto"/>
          </w:tcPr>
          <w:p w14:paraId="4C112F20" w14:textId="77777777" w:rsidR="00CB0DD7" w:rsidRPr="000A0A5F" w:rsidRDefault="00CB0DD7">
            <w:pPr>
              <w:pStyle w:val="TAL"/>
              <w:rPr>
                <w:rFonts w:eastAsia="Times New Roman"/>
              </w:rPr>
            </w:pPr>
            <w:r w:rsidRPr="000A0A5F">
              <w:rPr>
                <w:rFonts w:eastAsia="Times New Roman"/>
              </w:rPr>
              <w:t>status</w:t>
            </w:r>
          </w:p>
        </w:tc>
        <w:tc>
          <w:tcPr>
            <w:tcW w:w="1152" w:type="dxa"/>
            <w:shd w:val="clear" w:color="auto" w:fill="auto"/>
          </w:tcPr>
          <w:p w14:paraId="4A49C49B" w14:textId="77777777" w:rsidR="00CB0DD7" w:rsidRPr="000A0A5F" w:rsidRDefault="00CB0DD7">
            <w:pPr>
              <w:pStyle w:val="TAL"/>
              <w:rPr>
                <w:rFonts w:hint="eastAsia"/>
                <w:lang w:eastAsia="zh-CN"/>
              </w:rPr>
            </w:pPr>
            <w:r w:rsidRPr="000A0A5F">
              <w:rPr>
                <w:rFonts w:eastAsia="Times New Roman"/>
              </w:rPr>
              <w:t>NiddStatus</w:t>
            </w:r>
          </w:p>
        </w:tc>
        <w:tc>
          <w:tcPr>
            <w:tcW w:w="1134" w:type="dxa"/>
            <w:shd w:val="clear" w:color="auto" w:fill="auto"/>
          </w:tcPr>
          <w:p w14:paraId="0B083857" w14:textId="77777777" w:rsidR="00CB0DD7" w:rsidRPr="000A0A5F" w:rsidRDefault="00CB0DD7">
            <w:pPr>
              <w:pStyle w:val="TAL"/>
              <w:rPr>
                <w:rFonts w:eastAsia="Times New Roman"/>
              </w:rPr>
            </w:pPr>
            <w:r w:rsidRPr="000A0A5F">
              <w:rPr>
                <w:rFonts w:eastAsia="Times New Roman"/>
              </w:rPr>
              <w:t>1</w:t>
            </w:r>
          </w:p>
        </w:tc>
        <w:tc>
          <w:tcPr>
            <w:tcW w:w="4111" w:type="dxa"/>
            <w:shd w:val="clear" w:color="auto" w:fill="auto"/>
          </w:tcPr>
          <w:p w14:paraId="556626C3" w14:textId="77777777" w:rsidR="00CB0DD7" w:rsidRPr="000A0A5F" w:rsidRDefault="00CB0DD7">
            <w:pPr>
              <w:pStyle w:val="TAL"/>
              <w:rPr>
                <w:rFonts w:cs="Arial" w:hint="eastAsia"/>
                <w:szCs w:val="18"/>
                <w:lang w:eastAsia="zh-CN"/>
              </w:rPr>
            </w:pPr>
            <w:r w:rsidRPr="000A0A5F">
              <w:rPr>
                <w:rFonts w:cs="Arial"/>
                <w:szCs w:val="18"/>
                <w:lang w:eastAsia="zh-CN"/>
              </w:rPr>
              <w:t>Indicates the NIDD configuration status.</w:t>
            </w:r>
          </w:p>
        </w:tc>
        <w:tc>
          <w:tcPr>
            <w:tcW w:w="1257" w:type="dxa"/>
          </w:tcPr>
          <w:p w14:paraId="4AE9F9C8" w14:textId="77777777" w:rsidR="00CB0DD7" w:rsidRPr="000A0A5F" w:rsidRDefault="00CB0DD7">
            <w:pPr>
              <w:pStyle w:val="TAL"/>
              <w:rPr>
                <w:rFonts w:eastAsia="Times New Roman" w:cs="Arial"/>
                <w:szCs w:val="18"/>
              </w:rPr>
            </w:pPr>
          </w:p>
        </w:tc>
      </w:tr>
      <w:tr w:rsidR="00CB0DD7" w:rsidRPr="000A0A5F" w14:paraId="19F896EC" w14:textId="77777777" w:rsidTr="00FF0AF8">
        <w:trPr>
          <w:jc w:val="center"/>
        </w:trPr>
        <w:tc>
          <w:tcPr>
            <w:tcW w:w="1948" w:type="dxa"/>
            <w:shd w:val="clear" w:color="auto" w:fill="auto"/>
          </w:tcPr>
          <w:p w14:paraId="284CFCDD" w14:textId="77777777" w:rsidR="00CB0DD7" w:rsidRPr="000A0A5F" w:rsidRDefault="00CB0DD7">
            <w:pPr>
              <w:pStyle w:val="TAL"/>
              <w:rPr>
                <w:rFonts w:eastAsia="Times New Roman"/>
              </w:rPr>
            </w:pPr>
            <w:r w:rsidRPr="000A0A5F">
              <w:rPr>
                <w:rFonts w:eastAsia="Times New Roman"/>
              </w:rPr>
              <w:t>rdsCapIndication</w:t>
            </w:r>
          </w:p>
        </w:tc>
        <w:tc>
          <w:tcPr>
            <w:tcW w:w="1152" w:type="dxa"/>
            <w:shd w:val="clear" w:color="auto" w:fill="auto"/>
          </w:tcPr>
          <w:p w14:paraId="2C8D82ED" w14:textId="77777777" w:rsidR="00CB0DD7" w:rsidRPr="000A0A5F" w:rsidRDefault="00CB0DD7">
            <w:pPr>
              <w:pStyle w:val="TAL"/>
              <w:rPr>
                <w:rFonts w:eastAsia="Times New Roman"/>
              </w:rPr>
            </w:pPr>
            <w:r w:rsidRPr="000A0A5F">
              <w:rPr>
                <w:rFonts w:eastAsia="Times New Roman"/>
              </w:rPr>
              <w:t>boolean</w:t>
            </w:r>
          </w:p>
        </w:tc>
        <w:tc>
          <w:tcPr>
            <w:tcW w:w="1134" w:type="dxa"/>
            <w:shd w:val="clear" w:color="auto" w:fill="auto"/>
          </w:tcPr>
          <w:p w14:paraId="4BE4935E" w14:textId="77777777" w:rsidR="00CB0DD7" w:rsidRPr="000A0A5F" w:rsidRDefault="00CB0DD7">
            <w:pPr>
              <w:pStyle w:val="TAL"/>
              <w:rPr>
                <w:rFonts w:eastAsia="Times New Roman"/>
              </w:rPr>
            </w:pPr>
            <w:r w:rsidRPr="000A0A5F">
              <w:rPr>
                <w:rFonts w:hint="eastAsia"/>
                <w:lang w:eastAsia="zh-CN"/>
              </w:rPr>
              <w:t>0..1</w:t>
            </w:r>
          </w:p>
        </w:tc>
        <w:tc>
          <w:tcPr>
            <w:tcW w:w="4111" w:type="dxa"/>
            <w:shd w:val="clear" w:color="auto" w:fill="auto"/>
          </w:tcPr>
          <w:p w14:paraId="1AF64BC0" w14:textId="77777777" w:rsidR="00CB0DD7" w:rsidRPr="000A0A5F" w:rsidRDefault="00CB0DD7">
            <w:pPr>
              <w:pStyle w:val="TAL"/>
              <w:rPr>
                <w:rFonts w:cs="Arial"/>
                <w:szCs w:val="18"/>
                <w:lang w:eastAsia="zh-CN"/>
              </w:rPr>
            </w:pPr>
            <w:r w:rsidRPr="000A0A5F">
              <w:rPr>
                <w:rFonts w:cs="Arial"/>
                <w:szCs w:val="18"/>
                <w:lang w:eastAsia="zh-CN"/>
              </w:rPr>
              <w:t>It indicates whether the network capability for the reliable data service is enabled or not.</w:t>
            </w:r>
          </w:p>
        </w:tc>
        <w:tc>
          <w:tcPr>
            <w:tcW w:w="1257" w:type="dxa"/>
          </w:tcPr>
          <w:p w14:paraId="75C4CCFA" w14:textId="77777777" w:rsidR="00CB0DD7" w:rsidRPr="000A0A5F" w:rsidRDefault="00CB0DD7">
            <w:pPr>
              <w:pStyle w:val="TAL"/>
              <w:rPr>
                <w:rFonts w:eastAsia="Times New Roman" w:cs="Arial"/>
                <w:szCs w:val="18"/>
              </w:rPr>
            </w:pPr>
          </w:p>
        </w:tc>
      </w:tr>
      <w:tr w:rsidR="00CB0DD7" w:rsidRPr="000A0A5F" w14:paraId="14289912" w14:textId="77777777" w:rsidTr="00FF0AF8">
        <w:trPr>
          <w:jc w:val="center"/>
        </w:trPr>
        <w:tc>
          <w:tcPr>
            <w:tcW w:w="1948" w:type="dxa"/>
            <w:shd w:val="clear" w:color="auto" w:fill="auto"/>
          </w:tcPr>
          <w:p w14:paraId="70C29833" w14:textId="77777777" w:rsidR="00CB0DD7" w:rsidRPr="000A0A5F" w:rsidRDefault="00CB0DD7">
            <w:pPr>
              <w:pStyle w:val="TAL"/>
              <w:rPr>
                <w:rFonts w:eastAsia="Times New Roman"/>
              </w:rPr>
            </w:pPr>
            <w:r w:rsidRPr="000A0A5F">
              <w:rPr>
                <w:rFonts w:eastAsia="Times New Roman"/>
              </w:rPr>
              <w:t>rdsPort</w:t>
            </w:r>
          </w:p>
        </w:tc>
        <w:tc>
          <w:tcPr>
            <w:tcW w:w="1152" w:type="dxa"/>
            <w:shd w:val="clear" w:color="auto" w:fill="auto"/>
          </w:tcPr>
          <w:p w14:paraId="7455CCC4" w14:textId="77777777" w:rsidR="00CB0DD7" w:rsidRPr="000A0A5F" w:rsidRDefault="00CB0DD7">
            <w:pPr>
              <w:pStyle w:val="TAL"/>
              <w:rPr>
                <w:rFonts w:eastAsia="Times New Roman"/>
              </w:rPr>
            </w:pPr>
            <w:r w:rsidRPr="000A0A5F">
              <w:rPr>
                <w:rFonts w:eastAsia="Times New Roman"/>
              </w:rPr>
              <w:t>RdsPort</w:t>
            </w:r>
          </w:p>
        </w:tc>
        <w:tc>
          <w:tcPr>
            <w:tcW w:w="1134" w:type="dxa"/>
            <w:shd w:val="clear" w:color="auto" w:fill="auto"/>
          </w:tcPr>
          <w:p w14:paraId="1A9D7F4E" w14:textId="77777777" w:rsidR="00CB0DD7" w:rsidRPr="000A0A5F" w:rsidRDefault="00CB0DD7">
            <w:pPr>
              <w:pStyle w:val="TAL"/>
              <w:rPr>
                <w:rFonts w:hint="eastAsia"/>
                <w:lang w:eastAsia="zh-CN"/>
              </w:rPr>
            </w:pPr>
            <w:r w:rsidRPr="000A0A5F">
              <w:rPr>
                <w:rFonts w:eastAsia="Times New Roman"/>
              </w:rPr>
              <w:t>0..1</w:t>
            </w:r>
          </w:p>
        </w:tc>
        <w:tc>
          <w:tcPr>
            <w:tcW w:w="4111" w:type="dxa"/>
            <w:shd w:val="clear" w:color="auto" w:fill="auto"/>
          </w:tcPr>
          <w:p w14:paraId="27298FCE" w14:textId="77777777" w:rsidR="00CB0DD7" w:rsidRPr="000A0A5F" w:rsidRDefault="00CB0DD7">
            <w:pPr>
              <w:pStyle w:val="TAL"/>
              <w:rPr>
                <w:rFonts w:cs="Arial"/>
                <w:szCs w:val="18"/>
                <w:lang w:eastAsia="zh-CN"/>
              </w:rPr>
            </w:pPr>
            <w:r w:rsidRPr="000A0A5F">
              <w:rPr>
                <w:rFonts w:cs="Arial"/>
                <w:szCs w:val="18"/>
                <w:lang w:eastAsia="zh-CN"/>
              </w:rPr>
              <w:t>Indicates the port configuration that is used for reliable data transfer between specific applications using RDS (as defined in clause</w:t>
            </w:r>
            <w:r w:rsidRPr="000A0A5F">
              <w:rPr>
                <w:rFonts w:cs="Arial"/>
                <w:szCs w:val="18"/>
                <w:lang w:val="en-US" w:eastAsia="zh-CN"/>
              </w:rPr>
              <w:t> 5.2</w:t>
            </w:r>
            <w:r w:rsidRPr="000A0A5F">
              <w:rPr>
                <w:rFonts w:cs="Arial"/>
                <w:szCs w:val="18"/>
                <w:lang w:eastAsia="zh-CN"/>
              </w:rPr>
              <w:t>.4 and 5.2.5 of 3GPP TS 24.250 [31]).</w:t>
            </w:r>
          </w:p>
        </w:tc>
        <w:tc>
          <w:tcPr>
            <w:tcW w:w="1257" w:type="dxa"/>
          </w:tcPr>
          <w:p w14:paraId="007E9BB8" w14:textId="77777777" w:rsidR="00CB0DD7" w:rsidRPr="000A0A5F" w:rsidRDefault="00CB0DD7">
            <w:pPr>
              <w:pStyle w:val="TAL"/>
              <w:rPr>
                <w:rFonts w:eastAsia="Times New Roman" w:cs="Arial"/>
                <w:szCs w:val="18"/>
              </w:rPr>
            </w:pPr>
            <w:r w:rsidRPr="000A0A5F">
              <w:t>Rds_port_verification</w:t>
            </w:r>
          </w:p>
        </w:tc>
      </w:tr>
      <w:tr w:rsidR="00CB0DD7" w:rsidRPr="000A0A5F" w14:paraId="00D71C9B" w14:textId="77777777" w:rsidTr="00FF0AF8">
        <w:trPr>
          <w:jc w:val="center"/>
        </w:trPr>
        <w:tc>
          <w:tcPr>
            <w:tcW w:w="9602" w:type="dxa"/>
            <w:gridSpan w:val="5"/>
            <w:shd w:val="clear" w:color="auto" w:fill="auto"/>
          </w:tcPr>
          <w:p w14:paraId="7484F5FE" w14:textId="77777777" w:rsidR="00CB0DD7" w:rsidRPr="000A0A5F" w:rsidRDefault="00CB0DD7">
            <w:pPr>
              <w:pStyle w:val="TAN"/>
            </w:pPr>
            <w:r w:rsidRPr="000A0A5F">
              <w:t>NOTE 1:</w:t>
            </w:r>
            <w:r w:rsidRPr="000A0A5F">
              <w:tab/>
              <w:t>Properties marked with a feature as defined in clause 5.6.4 are applicable as described in clause 5.2.7. If no feature are indicated, the related property applies for all the features.</w:t>
            </w:r>
          </w:p>
          <w:p w14:paraId="2BDE0E4B" w14:textId="77777777" w:rsidR="00CB0DD7" w:rsidRPr="000A0A5F" w:rsidRDefault="00CB0DD7">
            <w:pPr>
              <w:pStyle w:val="TAN"/>
            </w:pPr>
            <w:r w:rsidRPr="000A0A5F">
              <w:rPr>
                <w:noProof/>
                <w:lang w:eastAsia="zh-CN"/>
              </w:rPr>
              <w:t>NOTE</w:t>
            </w:r>
            <w:r w:rsidRPr="000A0A5F">
              <w:t> 2</w:t>
            </w:r>
            <w:r w:rsidRPr="000A0A5F">
              <w:rPr>
                <w:noProof/>
                <w:lang w:eastAsia="zh-CN"/>
              </w:rPr>
              <w:t>:</w:t>
            </w:r>
            <w:r w:rsidRPr="000A0A5F">
              <w:rPr>
                <w:noProof/>
                <w:lang w:eastAsia="zh-CN"/>
              </w:rPr>
              <w:tab/>
              <w:t>One of the properties</w:t>
            </w:r>
            <w:r w:rsidRPr="000A0A5F">
              <w:rPr>
                <w:rFonts w:hint="eastAsia"/>
                <w:noProof/>
                <w:lang w:eastAsia="zh-CN"/>
              </w:rPr>
              <w:t xml:space="preserve"> </w:t>
            </w:r>
            <w:r w:rsidRPr="000A0A5F">
              <w:rPr>
                <w:noProof/>
                <w:lang w:eastAsia="zh-CN"/>
              </w:rPr>
              <w:t>"externalId" or "msisdn" shall be included.</w:t>
            </w:r>
          </w:p>
        </w:tc>
      </w:tr>
    </w:tbl>
    <w:p w14:paraId="5771131D" w14:textId="77777777" w:rsidR="00CB0DD7" w:rsidRPr="000A0A5F" w:rsidRDefault="00CB0DD7"/>
    <w:p w14:paraId="27F73134" w14:textId="77777777" w:rsidR="00CB0DD7" w:rsidRPr="000A0A5F" w:rsidRDefault="00CB0DD7">
      <w:pPr>
        <w:pStyle w:val="Heading5"/>
        <w:rPr>
          <w:rFonts w:hint="eastAsia"/>
          <w:lang w:eastAsia="zh-CN"/>
        </w:rPr>
      </w:pPr>
      <w:bookmarkStart w:id="3935" w:name="_Toc11247445"/>
      <w:bookmarkStart w:id="3936" w:name="_Toc27044567"/>
      <w:bookmarkStart w:id="3937" w:name="_Toc36033609"/>
      <w:bookmarkStart w:id="3938" w:name="_Toc45131744"/>
      <w:bookmarkStart w:id="3939" w:name="_Toc49776029"/>
      <w:bookmarkStart w:id="3940" w:name="_Toc51746949"/>
      <w:bookmarkStart w:id="3941" w:name="_Toc66360503"/>
      <w:bookmarkStart w:id="3942" w:name="_Toc68105008"/>
      <w:bookmarkStart w:id="3943" w:name="_Toc74755638"/>
      <w:bookmarkStart w:id="3944" w:name="_Toc105674511"/>
      <w:bookmarkStart w:id="3945" w:name="_Toc130502559"/>
      <w:bookmarkStart w:id="3946" w:name="_Toc153625346"/>
      <w:bookmarkStart w:id="3947" w:name="_Toc170114491"/>
      <w:r w:rsidRPr="000A0A5F">
        <w:t>5.6.2.1.</w:t>
      </w:r>
      <w:r w:rsidRPr="000A0A5F">
        <w:rPr>
          <w:lang w:eastAsia="zh-CN"/>
        </w:rPr>
        <w:t>7</w:t>
      </w:r>
      <w:r w:rsidRPr="000A0A5F">
        <w:tab/>
        <w:t xml:space="preserve">Type: </w:t>
      </w:r>
      <w:r w:rsidRPr="000A0A5F">
        <w:rPr>
          <w:rFonts w:hint="eastAsia"/>
          <w:lang w:eastAsia="zh-CN"/>
        </w:rPr>
        <w:t>NiddConfiguration</w:t>
      </w:r>
      <w:r w:rsidRPr="000A0A5F">
        <w:rPr>
          <w:lang w:eastAsia="zh-CN"/>
        </w:rPr>
        <w:t>Patch</w:t>
      </w:r>
      <w:bookmarkEnd w:id="3935"/>
      <w:bookmarkEnd w:id="3936"/>
      <w:bookmarkEnd w:id="3937"/>
      <w:bookmarkEnd w:id="3938"/>
      <w:bookmarkEnd w:id="3939"/>
      <w:bookmarkEnd w:id="3940"/>
      <w:bookmarkEnd w:id="3941"/>
      <w:bookmarkEnd w:id="3942"/>
      <w:bookmarkEnd w:id="3943"/>
      <w:bookmarkEnd w:id="3944"/>
      <w:bookmarkEnd w:id="3945"/>
      <w:bookmarkEnd w:id="3946"/>
      <w:bookmarkEnd w:id="3947"/>
    </w:p>
    <w:p w14:paraId="51276BE2" w14:textId="77777777" w:rsidR="00CB0DD7" w:rsidRPr="000A0A5F" w:rsidRDefault="00CB0DD7">
      <w:r w:rsidRPr="000A0A5F">
        <w:t xml:space="preserve">This type represents </w:t>
      </w:r>
      <w:r w:rsidRPr="000A0A5F">
        <w:rPr>
          <w:rFonts w:hint="eastAsia"/>
        </w:rPr>
        <w:t xml:space="preserve">an NIDD configuration </w:t>
      </w:r>
      <w:r w:rsidRPr="000A0A5F">
        <w:t>used in PATCH</w:t>
      </w:r>
      <w:r w:rsidRPr="000A0A5F">
        <w:rPr>
          <w:rFonts w:hint="eastAsia"/>
        </w:rPr>
        <w:t>.</w:t>
      </w:r>
    </w:p>
    <w:p w14:paraId="7062AEB1" w14:textId="77777777" w:rsidR="00CB0DD7" w:rsidRPr="000A0A5F" w:rsidRDefault="00CB0DD7">
      <w:pPr>
        <w:pStyle w:val="TH"/>
        <w:rPr>
          <w:rFonts w:hint="eastAsia"/>
          <w:lang w:eastAsia="zh-CN"/>
        </w:rPr>
      </w:pPr>
      <w:r w:rsidRPr="000A0A5F">
        <w:rPr>
          <w:noProof/>
        </w:rPr>
        <w:t>Table </w:t>
      </w:r>
      <w:r w:rsidRPr="000A0A5F">
        <w:t xml:space="preserve">5.6.2.1.7-1: </w:t>
      </w:r>
      <w:r w:rsidRPr="000A0A5F">
        <w:rPr>
          <w:noProof/>
        </w:rPr>
        <w:t xml:space="preserve">Definition of type </w:t>
      </w:r>
      <w:r w:rsidRPr="000A0A5F">
        <w:t>Nidd</w:t>
      </w:r>
      <w:r w:rsidRPr="000A0A5F">
        <w:rPr>
          <w:rFonts w:hint="eastAsia"/>
          <w:lang w:eastAsia="zh-CN"/>
        </w:rPr>
        <w:t>Configuration</w:t>
      </w:r>
      <w:r w:rsidRPr="000A0A5F">
        <w:rPr>
          <w:lang w:eastAsia="zh-CN"/>
        </w:rPr>
        <w:t>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82"/>
        <w:gridCol w:w="1701"/>
        <w:gridCol w:w="1134"/>
        <w:gridCol w:w="3828"/>
        <w:gridCol w:w="1257"/>
      </w:tblGrid>
      <w:tr w:rsidR="00CB0DD7" w:rsidRPr="000A0A5F" w14:paraId="269F5E1D" w14:textId="77777777" w:rsidTr="00FF0AF8">
        <w:trPr>
          <w:jc w:val="center"/>
        </w:trPr>
        <w:tc>
          <w:tcPr>
            <w:tcW w:w="1682" w:type="dxa"/>
            <w:shd w:val="clear" w:color="auto" w:fill="C0C0C0"/>
          </w:tcPr>
          <w:p w14:paraId="14D4A43B" w14:textId="77777777" w:rsidR="00CB0DD7" w:rsidRPr="000A0A5F" w:rsidRDefault="00CB0DD7">
            <w:pPr>
              <w:pStyle w:val="TAH"/>
              <w:rPr>
                <w:rFonts w:eastAsia="Times New Roman"/>
              </w:rPr>
            </w:pPr>
            <w:r w:rsidRPr="000A0A5F">
              <w:rPr>
                <w:rFonts w:eastAsia="Times New Roman"/>
              </w:rPr>
              <w:t>Attribute name</w:t>
            </w:r>
          </w:p>
        </w:tc>
        <w:tc>
          <w:tcPr>
            <w:tcW w:w="1701" w:type="dxa"/>
            <w:shd w:val="clear" w:color="auto" w:fill="C0C0C0"/>
          </w:tcPr>
          <w:p w14:paraId="3CAD1C83"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582BA674" w14:textId="77777777" w:rsidR="00CB0DD7" w:rsidRPr="000A0A5F" w:rsidRDefault="00CB0DD7">
            <w:pPr>
              <w:pStyle w:val="TAH"/>
              <w:jc w:val="left"/>
              <w:rPr>
                <w:rFonts w:eastAsia="Times New Roman"/>
              </w:rPr>
            </w:pPr>
            <w:r w:rsidRPr="000A0A5F">
              <w:rPr>
                <w:rFonts w:eastAsia="Times New Roman"/>
              </w:rPr>
              <w:t>Cardinality</w:t>
            </w:r>
          </w:p>
        </w:tc>
        <w:tc>
          <w:tcPr>
            <w:tcW w:w="3828" w:type="dxa"/>
            <w:shd w:val="clear" w:color="auto" w:fill="C0C0C0"/>
          </w:tcPr>
          <w:p w14:paraId="1D9D9A51"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4235D7AA"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16E90336" w14:textId="77777777" w:rsidTr="00FF0AF8">
        <w:trPr>
          <w:jc w:val="center"/>
        </w:trPr>
        <w:tc>
          <w:tcPr>
            <w:tcW w:w="1682" w:type="dxa"/>
            <w:shd w:val="clear" w:color="auto" w:fill="auto"/>
          </w:tcPr>
          <w:p w14:paraId="4AEA51B5" w14:textId="77777777" w:rsidR="00CB0DD7" w:rsidRPr="000A0A5F" w:rsidRDefault="00CB0DD7">
            <w:pPr>
              <w:pStyle w:val="TAL"/>
              <w:rPr>
                <w:rFonts w:eastAsia="Times New Roman"/>
              </w:rPr>
            </w:pPr>
            <w:r w:rsidRPr="000A0A5F">
              <w:rPr>
                <w:rFonts w:eastAsia="Times New Roman"/>
              </w:rPr>
              <w:t>duration</w:t>
            </w:r>
          </w:p>
        </w:tc>
        <w:tc>
          <w:tcPr>
            <w:tcW w:w="1701" w:type="dxa"/>
            <w:shd w:val="clear" w:color="auto" w:fill="auto"/>
          </w:tcPr>
          <w:p w14:paraId="1A4D580F" w14:textId="77777777" w:rsidR="00CB0DD7" w:rsidRPr="000A0A5F" w:rsidRDefault="00CB0DD7">
            <w:pPr>
              <w:pStyle w:val="TAL"/>
              <w:rPr>
                <w:rFonts w:eastAsia="Times New Roman"/>
              </w:rPr>
            </w:pPr>
            <w:r w:rsidRPr="000A0A5F">
              <w:rPr>
                <w:rFonts w:eastAsia="Times New Roman"/>
              </w:rPr>
              <w:t>DateTimeRm</w:t>
            </w:r>
          </w:p>
        </w:tc>
        <w:tc>
          <w:tcPr>
            <w:tcW w:w="1134" w:type="dxa"/>
            <w:shd w:val="clear" w:color="auto" w:fill="auto"/>
          </w:tcPr>
          <w:p w14:paraId="2437FFFB" w14:textId="77777777" w:rsidR="00CB0DD7" w:rsidRPr="000A0A5F" w:rsidRDefault="00CB0DD7">
            <w:pPr>
              <w:pStyle w:val="TAL"/>
              <w:rPr>
                <w:rFonts w:eastAsia="Times New Roman"/>
              </w:rPr>
            </w:pPr>
            <w:r w:rsidRPr="000A0A5F">
              <w:rPr>
                <w:rFonts w:eastAsia="Times New Roman"/>
              </w:rPr>
              <w:t>0..1</w:t>
            </w:r>
          </w:p>
        </w:tc>
        <w:tc>
          <w:tcPr>
            <w:tcW w:w="3828" w:type="dxa"/>
            <w:shd w:val="clear" w:color="auto" w:fill="auto"/>
          </w:tcPr>
          <w:p w14:paraId="1364136F" w14:textId="77777777" w:rsidR="00CB0DD7" w:rsidRPr="000A0A5F" w:rsidRDefault="00CB0DD7">
            <w:pPr>
              <w:pStyle w:val="TAL"/>
              <w:rPr>
                <w:rFonts w:eastAsia="Times New Roman" w:cs="Arial"/>
                <w:szCs w:val="18"/>
              </w:rPr>
            </w:pPr>
            <w:r w:rsidRPr="000A0A5F">
              <w:rPr>
                <w:rFonts w:cs="Arial"/>
              </w:rPr>
              <w:t>Identifies the absolute time at which the related NIDD Configuration request is considered to expire</w:t>
            </w:r>
            <w:r w:rsidRPr="000A0A5F">
              <w:rPr>
                <w:rFonts w:cs="Arial"/>
                <w:szCs w:val="18"/>
                <w:lang w:eastAsia="zh-CN"/>
              </w:rPr>
              <w:t>, as specified in clause 5.13.2 of 3GPP TS 23.682 [</w:t>
            </w:r>
            <w:r w:rsidRPr="000A0A5F">
              <w:rPr>
                <w:rFonts w:cs="Arial"/>
                <w:szCs w:val="18"/>
                <w:lang w:val="en-US" w:eastAsia="zh-CN"/>
              </w:rPr>
              <w:t>2</w:t>
            </w:r>
            <w:r w:rsidRPr="000A0A5F">
              <w:rPr>
                <w:rFonts w:cs="Arial"/>
                <w:szCs w:val="18"/>
                <w:lang w:eastAsia="zh-CN"/>
              </w:rPr>
              <w:t>]. When set to null in the PATCH request, it indicates the configuration is requested to be valid forever by the SCS/AS. When omitted in the response, it indicates the configuration is set to valid forever by the SCEF.</w:t>
            </w:r>
          </w:p>
        </w:tc>
        <w:tc>
          <w:tcPr>
            <w:tcW w:w="1257" w:type="dxa"/>
          </w:tcPr>
          <w:p w14:paraId="014A353D" w14:textId="77777777" w:rsidR="00CB0DD7" w:rsidRPr="000A0A5F" w:rsidRDefault="00CB0DD7">
            <w:pPr>
              <w:pStyle w:val="TAL"/>
              <w:rPr>
                <w:rFonts w:eastAsia="Times New Roman" w:cs="Arial"/>
                <w:szCs w:val="18"/>
              </w:rPr>
            </w:pPr>
          </w:p>
        </w:tc>
      </w:tr>
      <w:tr w:rsidR="00CB0DD7" w:rsidRPr="000A0A5F" w14:paraId="6566BEF9" w14:textId="77777777" w:rsidTr="00FF0AF8">
        <w:trPr>
          <w:jc w:val="center"/>
        </w:trPr>
        <w:tc>
          <w:tcPr>
            <w:tcW w:w="1682" w:type="dxa"/>
            <w:shd w:val="clear" w:color="auto" w:fill="auto"/>
          </w:tcPr>
          <w:p w14:paraId="042CDBE1" w14:textId="77777777" w:rsidR="00CB0DD7" w:rsidRPr="000A0A5F" w:rsidRDefault="00CB0DD7">
            <w:pPr>
              <w:pStyle w:val="TAL"/>
              <w:rPr>
                <w:rFonts w:hint="eastAsia"/>
                <w:lang w:eastAsia="zh-CN"/>
              </w:rPr>
            </w:pPr>
            <w:r w:rsidRPr="000A0A5F">
              <w:rPr>
                <w:rFonts w:eastAsia="Times New Roman"/>
              </w:rPr>
              <w:t>reliableDataService</w:t>
            </w:r>
          </w:p>
        </w:tc>
        <w:tc>
          <w:tcPr>
            <w:tcW w:w="1701" w:type="dxa"/>
            <w:shd w:val="clear" w:color="auto" w:fill="auto"/>
          </w:tcPr>
          <w:p w14:paraId="47FBFAA0" w14:textId="77777777" w:rsidR="00CB0DD7" w:rsidRPr="000A0A5F" w:rsidRDefault="00CB0DD7">
            <w:pPr>
              <w:pStyle w:val="TAL"/>
              <w:rPr>
                <w:rFonts w:eastAsia="Times New Roman"/>
              </w:rPr>
            </w:pPr>
            <w:r w:rsidRPr="000A0A5F">
              <w:rPr>
                <w:rFonts w:eastAsia="Times New Roman"/>
              </w:rPr>
              <w:t>boolean</w:t>
            </w:r>
          </w:p>
        </w:tc>
        <w:tc>
          <w:tcPr>
            <w:tcW w:w="1134" w:type="dxa"/>
            <w:shd w:val="clear" w:color="auto" w:fill="auto"/>
          </w:tcPr>
          <w:p w14:paraId="28CAB0F1" w14:textId="77777777" w:rsidR="00CB0DD7" w:rsidRPr="000A0A5F" w:rsidRDefault="00CB0DD7">
            <w:pPr>
              <w:pStyle w:val="TAL"/>
              <w:rPr>
                <w:rFonts w:eastAsia="Times New Roman"/>
              </w:rPr>
            </w:pPr>
            <w:r w:rsidRPr="000A0A5F">
              <w:rPr>
                <w:rFonts w:eastAsia="Times New Roman"/>
              </w:rPr>
              <w:t>0..1</w:t>
            </w:r>
          </w:p>
        </w:tc>
        <w:tc>
          <w:tcPr>
            <w:tcW w:w="3828" w:type="dxa"/>
            <w:shd w:val="clear" w:color="auto" w:fill="auto"/>
          </w:tcPr>
          <w:p w14:paraId="02F2E36C" w14:textId="77777777" w:rsidR="00434B8C" w:rsidRPr="000A0A5F" w:rsidRDefault="00434B8C" w:rsidP="00434B8C">
            <w:pPr>
              <w:pStyle w:val="TAL"/>
              <w:rPr>
                <w:lang w:eastAsia="zh-CN"/>
              </w:rPr>
            </w:pPr>
            <w:r w:rsidRPr="000A0A5F">
              <w:t xml:space="preserve">Indicates </w:t>
            </w:r>
            <w:r w:rsidRPr="000A0A5F">
              <w:rPr>
                <w:lang w:eastAsia="zh-CN"/>
              </w:rPr>
              <w:t>whether t</w:t>
            </w:r>
            <w:r w:rsidR="00CB0DD7" w:rsidRPr="000A0A5F">
              <w:rPr>
                <w:rFonts w:cs="Arial"/>
                <w:szCs w:val="18"/>
                <w:lang w:eastAsia="zh-CN"/>
              </w:rPr>
              <w:t>he reliable data service (as defined in clause 4.5.1</w:t>
            </w:r>
            <w:r w:rsidRPr="000A0A5F">
              <w:rPr>
                <w:rFonts w:cs="Arial"/>
                <w:szCs w:val="18"/>
                <w:lang w:eastAsia="zh-CN"/>
              </w:rPr>
              <w:t>4</w:t>
            </w:r>
            <w:r w:rsidR="00CB0DD7" w:rsidRPr="000A0A5F">
              <w:rPr>
                <w:rFonts w:cs="Arial"/>
                <w:szCs w:val="18"/>
                <w:lang w:eastAsia="zh-CN"/>
              </w:rPr>
              <w:t xml:space="preserve">.3 of 3GPP TS 23.682 [2]) </w:t>
            </w:r>
            <w:r w:rsidRPr="000A0A5F">
              <w:rPr>
                <w:lang w:eastAsia="zh-CN"/>
              </w:rPr>
              <w:t>acknowledg</w:t>
            </w:r>
            <w:r w:rsidR="00E72E26" w:rsidRPr="000A0A5F">
              <w:rPr>
                <w:lang w:eastAsia="zh-CN"/>
              </w:rPr>
              <w:t>e</w:t>
            </w:r>
            <w:r w:rsidRPr="000A0A5F">
              <w:rPr>
                <w:lang w:eastAsia="zh-CN"/>
              </w:rPr>
              <w:t>ment is requested.</w:t>
            </w:r>
          </w:p>
          <w:p w14:paraId="3B0B5FDB" w14:textId="77777777" w:rsidR="00434B8C" w:rsidRPr="000A0A5F" w:rsidRDefault="00434B8C" w:rsidP="00434B8C">
            <w:pPr>
              <w:pStyle w:val="TAL"/>
            </w:pPr>
          </w:p>
          <w:p w14:paraId="3E692230" w14:textId="77777777" w:rsidR="00434B8C" w:rsidRPr="000A0A5F" w:rsidRDefault="00434B8C" w:rsidP="00434B8C">
            <w:pPr>
              <w:pStyle w:val="TAL"/>
              <w:rPr>
                <w:lang w:eastAsia="zh-CN"/>
              </w:rPr>
            </w:pPr>
            <w:r w:rsidRPr="000A0A5F">
              <w:rPr>
                <w:lang w:eastAsia="zh-CN"/>
              </w:rPr>
              <w:t>- true: reliable data service acknowledg</w:t>
            </w:r>
            <w:r w:rsidR="00E72E26" w:rsidRPr="000A0A5F">
              <w:rPr>
                <w:lang w:eastAsia="zh-CN"/>
              </w:rPr>
              <w:t>e</w:t>
            </w:r>
            <w:r w:rsidRPr="000A0A5F">
              <w:rPr>
                <w:lang w:eastAsia="zh-CN"/>
              </w:rPr>
              <w:t>ment is requested;</w:t>
            </w:r>
          </w:p>
          <w:p w14:paraId="62515CCF" w14:textId="77777777" w:rsidR="00CB0DD7" w:rsidRPr="000A0A5F" w:rsidRDefault="00434B8C" w:rsidP="00434B8C">
            <w:pPr>
              <w:pStyle w:val="TAL"/>
              <w:rPr>
                <w:rFonts w:cs="Arial"/>
                <w:szCs w:val="18"/>
                <w:lang w:eastAsia="zh-CN"/>
              </w:rPr>
            </w:pPr>
            <w:r w:rsidRPr="000A0A5F">
              <w:rPr>
                <w:lang w:eastAsia="zh-CN"/>
              </w:rPr>
              <w:t>- false: reliable data service acknowledg</w:t>
            </w:r>
            <w:r w:rsidR="00E72E26" w:rsidRPr="000A0A5F">
              <w:rPr>
                <w:lang w:eastAsia="zh-CN"/>
              </w:rPr>
              <w:t>e</w:t>
            </w:r>
            <w:r w:rsidRPr="000A0A5F">
              <w:rPr>
                <w:lang w:eastAsia="zh-CN"/>
              </w:rPr>
              <w:t>ment</w:t>
            </w:r>
            <w:r w:rsidRPr="000A0A5F">
              <w:t xml:space="preserve"> is not requested.</w:t>
            </w:r>
          </w:p>
        </w:tc>
        <w:tc>
          <w:tcPr>
            <w:tcW w:w="1257" w:type="dxa"/>
          </w:tcPr>
          <w:p w14:paraId="66625514" w14:textId="77777777" w:rsidR="00CB0DD7" w:rsidRPr="000A0A5F" w:rsidRDefault="00CB0DD7">
            <w:pPr>
              <w:pStyle w:val="TAL"/>
              <w:rPr>
                <w:rFonts w:eastAsia="Times New Roman" w:cs="Arial"/>
                <w:szCs w:val="18"/>
              </w:rPr>
            </w:pPr>
          </w:p>
        </w:tc>
      </w:tr>
      <w:tr w:rsidR="00CB0DD7" w:rsidRPr="000A0A5F" w14:paraId="7E5CEEEB" w14:textId="77777777" w:rsidTr="00FF0AF8">
        <w:trPr>
          <w:jc w:val="center"/>
        </w:trPr>
        <w:tc>
          <w:tcPr>
            <w:tcW w:w="1682" w:type="dxa"/>
            <w:shd w:val="clear" w:color="auto" w:fill="auto"/>
          </w:tcPr>
          <w:p w14:paraId="31B94713" w14:textId="77777777" w:rsidR="00CB0DD7" w:rsidRPr="000A0A5F" w:rsidRDefault="00CB0DD7">
            <w:pPr>
              <w:pStyle w:val="TAL"/>
              <w:rPr>
                <w:rFonts w:eastAsia="Times New Roman"/>
              </w:rPr>
            </w:pPr>
            <w:r w:rsidRPr="000A0A5F">
              <w:rPr>
                <w:rFonts w:eastAsia="Times New Roman"/>
              </w:rPr>
              <w:t>rdsPorts</w:t>
            </w:r>
          </w:p>
        </w:tc>
        <w:tc>
          <w:tcPr>
            <w:tcW w:w="1701" w:type="dxa"/>
            <w:shd w:val="clear" w:color="auto" w:fill="auto"/>
          </w:tcPr>
          <w:p w14:paraId="2BE87DF8" w14:textId="77777777" w:rsidR="00CB0DD7" w:rsidRPr="000A0A5F" w:rsidRDefault="00CB0DD7">
            <w:pPr>
              <w:pStyle w:val="TAL"/>
              <w:rPr>
                <w:rFonts w:eastAsia="Times New Roman"/>
              </w:rPr>
            </w:pPr>
            <w:r w:rsidRPr="000A0A5F">
              <w:rPr>
                <w:rFonts w:eastAsia="Times New Roman"/>
              </w:rPr>
              <w:t>array(RdsPort)</w:t>
            </w:r>
          </w:p>
        </w:tc>
        <w:tc>
          <w:tcPr>
            <w:tcW w:w="1134" w:type="dxa"/>
            <w:shd w:val="clear" w:color="auto" w:fill="auto"/>
          </w:tcPr>
          <w:p w14:paraId="1135534F" w14:textId="77777777" w:rsidR="00CB0DD7" w:rsidRPr="000A0A5F" w:rsidRDefault="00CB0DD7">
            <w:pPr>
              <w:pStyle w:val="TAL"/>
              <w:rPr>
                <w:rFonts w:eastAsia="Times New Roman"/>
              </w:rPr>
            </w:pPr>
            <w:r w:rsidRPr="000A0A5F">
              <w:rPr>
                <w:rFonts w:eastAsia="Times New Roman"/>
              </w:rPr>
              <w:t>0..N</w:t>
            </w:r>
          </w:p>
        </w:tc>
        <w:tc>
          <w:tcPr>
            <w:tcW w:w="3828" w:type="dxa"/>
            <w:shd w:val="clear" w:color="auto" w:fill="auto"/>
          </w:tcPr>
          <w:p w14:paraId="45C9CABA" w14:textId="77777777" w:rsidR="00CB0DD7" w:rsidRPr="000A0A5F" w:rsidRDefault="00CB0DD7">
            <w:pPr>
              <w:pStyle w:val="TAL"/>
              <w:rPr>
                <w:rFonts w:cs="Arial" w:hint="eastAsia"/>
                <w:szCs w:val="18"/>
                <w:lang w:eastAsia="zh-CN"/>
              </w:rPr>
            </w:pPr>
            <w:r w:rsidRPr="000A0A5F">
              <w:rPr>
                <w:rFonts w:cs="Arial"/>
                <w:szCs w:val="18"/>
                <w:lang w:eastAsia="zh-CN"/>
              </w:rPr>
              <w:t>Indicates the static port configuration that is used for reliable data transfer between specific applications using RDS (as defined in clause</w:t>
            </w:r>
            <w:r w:rsidRPr="000A0A5F">
              <w:rPr>
                <w:rFonts w:cs="Arial"/>
                <w:szCs w:val="18"/>
                <w:lang w:val="en-US" w:eastAsia="zh-CN"/>
              </w:rPr>
              <w:t> 5.2</w:t>
            </w:r>
            <w:r w:rsidRPr="000A0A5F">
              <w:rPr>
                <w:rFonts w:cs="Arial"/>
                <w:szCs w:val="18"/>
                <w:lang w:eastAsia="zh-CN"/>
              </w:rPr>
              <w:t>.4 and 5.2.5 of 3GPP TS 24.250 [31]).</w:t>
            </w:r>
          </w:p>
        </w:tc>
        <w:tc>
          <w:tcPr>
            <w:tcW w:w="1257" w:type="dxa"/>
          </w:tcPr>
          <w:p w14:paraId="697310EB" w14:textId="77777777" w:rsidR="00CB0DD7" w:rsidRPr="000A0A5F" w:rsidRDefault="00CB0DD7">
            <w:pPr>
              <w:pStyle w:val="TAL"/>
              <w:rPr>
                <w:rFonts w:eastAsia="Times New Roman" w:cs="Arial"/>
                <w:szCs w:val="18"/>
              </w:rPr>
            </w:pPr>
          </w:p>
        </w:tc>
      </w:tr>
      <w:tr w:rsidR="00CB0DD7" w:rsidRPr="000A0A5F" w14:paraId="12A930AC" w14:textId="77777777" w:rsidTr="00FF0AF8">
        <w:trPr>
          <w:jc w:val="center"/>
        </w:trPr>
        <w:tc>
          <w:tcPr>
            <w:tcW w:w="1682" w:type="dxa"/>
            <w:shd w:val="clear" w:color="auto" w:fill="auto"/>
          </w:tcPr>
          <w:p w14:paraId="4E46AE9F" w14:textId="77777777" w:rsidR="00CB0DD7" w:rsidRPr="000A0A5F" w:rsidRDefault="00CB0DD7">
            <w:pPr>
              <w:pStyle w:val="TAL"/>
              <w:rPr>
                <w:rFonts w:eastAsia="Times New Roman"/>
              </w:rPr>
            </w:pPr>
            <w:r w:rsidRPr="000A0A5F">
              <w:rPr>
                <w:rFonts w:eastAsia="Times New Roman"/>
              </w:rPr>
              <w:t>pdnEstablishmentOption</w:t>
            </w:r>
          </w:p>
        </w:tc>
        <w:tc>
          <w:tcPr>
            <w:tcW w:w="1701" w:type="dxa"/>
            <w:shd w:val="clear" w:color="auto" w:fill="auto"/>
          </w:tcPr>
          <w:p w14:paraId="08A5F058" w14:textId="77777777" w:rsidR="00CB0DD7" w:rsidRPr="000A0A5F" w:rsidRDefault="00CB0DD7">
            <w:pPr>
              <w:pStyle w:val="TAL"/>
              <w:rPr>
                <w:rFonts w:eastAsia="Times New Roman"/>
              </w:rPr>
            </w:pPr>
            <w:r w:rsidRPr="000A0A5F">
              <w:rPr>
                <w:rFonts w:eastAsia="Times New Roman"/>
              </w:rPr>
              <w:t>PdnEstablishmentOptionsRm</w:t>
            </w:r>
          </w:p>
        </w:tc>
        <w:tc>
          <w:tcPr>
            <w:tcW w:w="1134" w:type="dxa"/>
            <w:shd w:val="clear" w:color="auto" w:fill="auto"/>
          </w:tcPr>
          <w:p w14:paraId="610206A1" w14:textId="77777777" w:rsidR="00CB0DD7" w:rsidRPr="000A0A5F" w:rsidRDefault="00CB0DD7">
            <w:pPr>
              <w:pStyle w:val="TAL"/>
              <w:rPr>
                <w:rFonts w:hint="eastAsia"/>
                <w:lang w:eastAsia="zh-CN"/>
              </w:rPr>
            </w:pPr>
            <w:r w:rsidRPr="000A0A5F">
              <w:rPr>
                <w:rFonts w:hint="eastAsia"/>
                <w:lang w:eastAsia="zh-CN"/>
              </w:rPr>
              <w:t>0..1</w:t>
            </w:r>
          </w:p>
        </w:tc>
        <w:tc>
          <w:tcPr>
            <w:tcW w:w="3828" w:type="dxa"/>
            <w:shd w:val="clear" w:color="auto" w:fill="auto"/>
          </w:tcPr>
          <w:p w14:paraId="25C54434" w14:textId="77777777" w:rsidR="00CB0DD7" w:rsidRPr="000A0A5F" w:rsidRDefault="00CB0DD7">
            <w:pPr>
              <w:pStyle w:val="TAL"/>
              <w:rPr>
                <w:rFonts w:cs="Arial" w:hint="eastAsia"/>
                <w:szCs w:val="18"/>
                <w:lang w:eastAsia="zh-CN"/>
              </w:rPr>
            </w:pPr>
            <w:r w:rsidRPr="000A0A5F">
              <w:rPr>
                <w:rFonts w:cs="Arial"/>
                <w:szCs w:val="18"/>
                <w:lang w:eastAsia="zh-CN"/>
              </w:rPr>
              <w:t>I</w:t>
            </w:r>
            <w:r w:rsidRPr="000A0A5F">
              <w:rPr>
                <w:rFonts w:cs="Arial"/>
                <w:szCs w:val="18"/>
              </w:rPr>
              <w:t>ndicate what the SCEF should do if the UE has not established the PDN connection and MT non-IP data needs to be sent</w:t>
            </w:r>
            <w:r w:rsidRPr="000A0A5F">
              <w:rPr>
                <w:rFonts w:cs="Arial" w:hint="eastAsia"/>
                <w:szCs w:val="18"/>
                <w:lang w:eastAsia="zh-CN"/>
              </w:rPr>
              <w:t xml:space="preserve">. </w:t>
            </w:r>
            <w:r w:rsidRPr="000A0A5F">
              <w:rPr>
                <w:rFonts w:cs="Arial"/>
                <w:szCs w:val="18"/>
              </w:rPr>
              <w:t>(wait for the UE to establish the PDN connection, respond with an error cause, or send a device trigger; see step 2 of the MT NIDD Procedure in clause 5.13.3</w:t>
            </w:r>
            <w:r w:rsidRPr="000A0A5F">
              <w:rPr>
                <w:rFonts w:cs="Arial"/>
                <w:szCs w:val="18"/>
                <w:lang w:eastAsia="zh-CN"/>
              </w:rPr>
              <w:t xml:space="preserve"> of 3GPP TS 23.682 [</w:t>
            </w:r>
            <w:r w:rsidRPr="000A0A5F">
              <w:rPr>
                <w:rFonts w:cs="Arial"/>
                <w:szCs w:val="18"/>
                <w:lang w:val="en-US" w:eastAsia="zh-CN"/>
              </w:rPr>
              <w:t>2</w:t>
            </w:r>
            <w:r w:rsidRPr="000A0A5F">
              <w:rPr>
                <w:rFonts w:cs="Arial"/>
                <w:szCs w:val="18"/>
                <w:lang w:eastAsia="zh-CN"/>
              </w:rPr>
              <w:t>]</w:t>
            </w:r>
            <w:r w:rsidRPr="000A0A5F">
              <w:rPr>
                <w:rFonts w:cs="Arial"/>
                <w:szCs w:val="18"/>
              </w:rPr>
              <w:t>)</w:t>
            </w:r>
          </w:p>
          <w:p w14:paraId="1BD64015" w14:textId="77777777" w:rsidR="00CB0DD7" w:rsidRPr="000A0A5F" w:rsidRDefault="00CB0DD7">
            <w:pPr>
              <w:pStyle w:val="TAL"/>
              <w:rPr>
                <w:rFonts w:cs="Arial" w:hint="eastAsia"/>
                <w:lang w:eastAsia="zh-CN"/>
              </w:rPr>
            </w:pPr>
            <w:r w:rsidRPr="000A0A5F">
              <w:rPr>
                <w:rFonts w:cs="Arial"/>
                <w:lang w:eastAsia="zh-CN"/>
              </w:rPr>
              <w:t>T</w:t>
            </w:r>
            <w:r w:rsidRPr="000A0A5F">
              <w:rPr>
                <w:rFonts w:cs="Arial"/>
              </w:rPr>
              <w:t>he SCEF will use the value as the default preference from the SCS/AS when handling all MT non-IP packets associated with the NIDD connection</w:t>
            </w:r>
            <w:r w:rsidRPr="000A0A5F">
              <w:rPr>
                <w:rFonts w:cs="Arial" w:hint="eastAsia"/>
                <w:lang w:eastAsia="zh-CN"/>
              </w:rPr>
              <w:t>.</w:t>
            </w:r>
          </w:p>
        </w:tc>
        <w:tc>
          <w:tcPr>
            <w:tcW w:w="1257" w:type="dxa"/>
          </w:tcPr>
          <w:p w14:paraId="05651A28" w14:textId="77777777" w:rsidR="00CB0DD7" w:rsidRPr="000A0A5F" w:rsidRDefault="00CB0DD7">
            <w:pPr>
              <w:pStyle w:val="TAL"/>
              <w:rPr>
                <w:rFonts w:eastAsia="Times New Roman" w:cs="Arial"/>
                <w:szCs w:val="18"/>
              </w:rPr>
            </w:pPr>
          </w:p>
        </w:tc>
      </w:tr>
      <w:tr w:rsidR="00CB0DD7" w:rsidRPr="000A0A5F" w14:paraId="7FEEA705" w14:textId="77777777" w:rsidTr="00FF0AF8">
        <w:trPr>
          <w:jc w:val="center"/>
        </w:trPr>
        <w:tc>
          <w:tcPr>
            <w:tcW w:w="1682" w:type="dxa"/>
            <w:shd w:val="clear" w:color="auto" w:fill="auto"/>
          </w:tcPr>
          <w:p w14:paraId="7FBCFC8A" w14:textId="77777777" w:rsidR="00CB0DD7" w:rsidRPr="000A0A5F" w:rsidRDefault="00CB0DD7">
            <w:pPr>
              <w:pStyle w:val="TAL"/>
              <w:rPr>
                <w:rFonts w:eastAsia="Times New Roman"/>
              </w:rPr>
            </w:pPr>
            <w:r w:rsidRPr="000A0A5F">
              <w:rPr>
                <w:rFonts w:eastAsia="Times New Roman" w:hint="eastAsia"/>
              </w:rPr>
              <w:t>notificationDestination</w:t>
            </w:r>
          </w:p>
        </w:tc>
        <w:tc>
          <w:tcPr>
            <w:tcW w:w="1701" w:type="dxa"/>
            <w:shd w:val="clear" w:color="auto" w:fill="auto"/>
          </w:tcPr>
          <w:p w14:paraId="103133F8" w14:textId="77777777" w:rsidR="00CB0DD7" w:rsidRPr="000A0A5F" w:rsidRDefault="00CB0DD7">
            <w:pPr>
              <w:pStyle w:val="TAL"/>
              <w:rPr>
                <w:rFonts w:eastAsia="Times New Roman"/>
              </w:rPr>
            </w:pPr>
            <w:r w:rsidRPr="000A0A5F">
              <w:rPr>
                <w:rFonts w:eastAsia="Times New Roman" w:hint="eastAsia"/>
              </w:rPr>
              <w:t>Link</w:t>
            </w:r>
          </w:p>
        </w:tc>
        <w:tc>
          <w:tcPr>
            <w:tcW w:w="1134" w:type="dxa"/>
            <w:shd w:val="clear" w:color="auto" w:fill="auto"/>
          </w:tcPr>
          <w:p w14:paraId="4AA3720E" w14:textId="77777777" w:rsidR="00CB0DD7" w:rsidRPr="000A0A5F" w:rsidRDefault="00CB0DD7">
            <w:pPr>
              <w:pStyle w:val="TAL"/>
              <w:rPr>
                <w:rFonts w:hint="eastAsia"/>
                <w:lang w:eastAsia="zh-CN"/>
              </w:rPr>
            </w:pPr>
            <w:r w:rsidRPr="000A0A5F">
              <w:rPr>
                <w:lang w:eastAsia="zh-CN"/>
              </w:rPr>
              <w:t>0..</w:t>
            </w:r>
            <w:r w:rsidRPr="000A0A5F">
              <w:rPr>
                <w:rFonts w:hint="eastAsia"/>
                <w:lang w:eastAsia="zh-CN"/>
              </w:rPr>
              <w:t>1</w:t>
            </w:r>
          </w:p>
        </w:tc>
        <w:tc>
          <w:tcPr>
            <w:tcW w:w="3828" w:type="dxa"/>
            <w:shd w:val="clear" w:color="auto" w:fill="auto"/>
          </w:tcPr>
          <w:p w14:paraId="7B5B6F6E" w14:textId="77777777" w:rsidR="00CB0DD7" w:rsidRPr="000A0A5F" w:rsidRDefault="00CB0DD7">
            <w:pPr>
              <w:pStyle w:val="TAL"/>
              <w:rPr>
                <w:rFonts w:cs="Arial"/>
                <w:szCs w:val="18"/>
                <w:lang w:eastAsia="zh-CN"/>
              </w:rPr>
            </w:pPr>
            <w:r w:rsidRPr="000A0A5F">
              <w:rPr>
                <w:rFonts w:cs="Arial" w:hint="eastAsia"/>
                <w:szCs w:val="18"/>
                <w:lang w:eastAsia="zh-CN"/>
              </w:rPr>
              <w:t xml:space="preserve">An URI of a notification destination that </w:t>
            </w:r>
            <w:r w:rsidRPr="000A0A5F">
              <w:rPr>
                <w:rFonts w:cs="Arial"/>
                <w:szCs w:val="18"/>
                <w:lang w:eastAsia="zh-CN"/>
              </w:rPr>
              <w:t>the</w:t>
            </w:r>
            <w:r w:rsidRPr="000A0A5F">
              <w:rPr>
                <w:rFonts w:cs="Arial" w:hint="eastAsia"/>
                <w:szCs w:val="18"/>
                <w:lang w:eastAsia="zh-CN"/>
              </w:rPr>
              <w:t xml:space="preserve"> message shall be </w:t>
            </w:r>
            <w:r w:rsidRPr="000A0A5F">
              <w:rPr>
                <w:rFonts w:cs="Arial"/>
                <w:szCs w:val="18"/>
                <w:lang w:eastAsia="zh-CN"/>
              </w:rPr>
              <w:t>delivered to</w:t>
            </w:r>
            <w:r w:rsidRPr="000A0A5F">
              <w:rPr>
                <w:rFonts w:cs="Arial" w:hint="eastAsia"/>
                <w:szCs w:val="18"/>
                <w:lang w:eastAsia="zh-CN"/>
              </w:rPr>
              <w:t>.</w:t>
            </w:r>
          </w:p>
        </w:tc>
        <w:tc>
          <w:tcPr>
            <w:tcW w:w="1257" w:type="dxa"/>
          </w:tcPr>
          <w:p w14:paraId="7DCEC1D3" w14:textId="77777777" w:rsidR="00CB0DD7" w:rsidRPr="000A0A5F" w:rsidRDefault="00CB0DD7">
            <w:pPr>
              <w:pStyle w:val="TAL"/>
              <w:rPr>
                <w:rFonts w:eastAsia="Times New Roman" w:cs="Arial"/>
                <w:szCs w:val="18"/>
              </w:rPr>
            </w:pPr>
          </w:p>
        </w:tc>
      </w:tr>
      <w:tr w:rsidR="00CB0DD7" w:rsidRPr="000A0A5F" w14:paraId="37E79D2A" w14:textId="77777777" w:rsidTr="00FF0AF8">
        <w:trPr>
          <w:jc w:val="center"/>
        </w:trPr>
        <w:tc>
          <w:tcPr>
            <w:tcW w:w="9602" w:type="dxa"/>
            <w:gridSpan w:val="5"/>
            <w:shd w:val="clear" w:color="auto" w:fill="auto"/>
          </w:tcPr>
          <w:p w14:paraId="018A7643" w14:textId="77777777" w:rsidR="00CB0DD7" w:rsidRPr="000A0A5F" w:rsidRDefault="00CB0DD7">
            <w:pPr>
              <w:pStyle w:val="TAN"/>
            </w:pPr>
            <w:r w:rsidRPr="000A0A5F">
              <w:t>NOTE:</w:t>
            </w:r>
            <w:r w:rsidRPr="000A0A5F">
              <w:tab/>
              <w:t>Properties marked with a feature as defined in clause 5.6.4 are applicable as described in clause 5.2.7. If no feature are indicated, the related property applies for all the features.</w:t>
            </w:r>
          </w:p>
        </w:tc>
      </w:tr>
    </w:tbl>
    <w:p w14:paraId="4B853045" w14:textId="77777777" w:rsidR="00CB0DD7" w:rsidRPr="000A0A5F" w:rsidRDefault="00CB0DD7"/>
    <w:p w14:paraId="4F99AE78" w14:textId="77777777" w:rsidR="00CB0DD7" w:rsidRPr="000A0A5F" w:rsidRDefault="00CB0DD7">
      <w:pPr>
        <w:pStyle w:val="Heading5"/>
      </w:pPr>
      <w:bookmarkStart w:id="3948" w:name="_Toc11247446"/>
      <w:bookmarkStart w:id="3949" w:name="_Toc27044568"/>
      <w:bookmarkStart w:id="3950" w:name="_Toc36033610"/>
      <w:bookmarkStart w:id="3951" w:name="_Toc45131745"/>
      <w:bookmarkStart w:id="3952" w:name="_Toc49776030"/>
      <w:bookmarkStart w:id="3953" w:name="_Toc51746950"/>
      <w:bookmarkStart w:id="3954" w:name="_Toc66360504"/>
      <w:bookmarkStart w:id="3955" w:name="_Toc68105009"/>
      <w:bookmarkStart w:id="3956" w:name="_Toc74755639"/>
      <w:bookmarkStart w:id="3957" w:name="_Toc105674512"/>
      <w:bookmarkStart w:id="3958" w:name="_Toc130502560"/>
      <w:bookmarkStart w:id="3959" w:name="_Toc153625347"/>
      <w:bookmarkStart w:id="3960" w:name="_Toc170114492"/>
      <w:r w:rsidRPr="000A0A5F">
        <w:t>5.6.2.1.</w:t>
      </w:r>
      <w:r w:rsidRPr="000A0A5F">
        <w:rPr>
          <w:lang w:eastAsia="zh-CN"/>
        </w:rPr>
        <w:t>8</w:t>
      </w:r>
      <w:r w:rsidRPr="000A0A5F">
        <w:tab/>
        <w:t>Type: GmdNiddDownlinkDataDeliveryNotification</w:t>
      </w:r>
      <w:bookmarkEnd w:id="3948"/>
      <w:bookmarkEnd w:id="3949"/>
      <w:bookmarkEnd w:id="3950"/>
      <w:bookmarkEnd w:id="3951"/>
      <w:bookmarkEnd w:id="3952"/>
      <w:bookmarkEnd w:id="3953"/>
      <w:bookmarkEnd w:id="3954"/>
      <w:bookmarkEnd w:id="3955"/>
      <w:bookmarkEnd w:id="3956"/>
      <w:bookmarkEnd w:id="3957"/>
      <w:bookmarkEnd w:id="3958"/>
      <w:bookmarkEnd w:id="3959"/>
      <w:bookmarkEnd w:id="3960"/>
    </w:p>
    <w:p w14:paraId="55C6FE8B" w14:textId="77777777" w:rsidR="00CB0DD7" w:rsidRPr="000A0A5F" w:rsidRDefault="00CB0DD7">
      <w:r w:rsidRPr="000A0A5F">
        <w:t xml:space="preserve">This type represents </w:t>
      </w:r>
      <w:r w:rsidRPr="000A0A5F">
        <w:rPr>
          <w:rFonts w:hint="eastAsia"/>
          <w:lang w:eastAsia="zh-CN"/>
        </w:rPr>
        <w:t xml:space="preserve">the delivery status for a specific </w:t>
      </w:r>
      <w:r w:rsidRPr="000A0A5F">
        <w:rPr>
          <w:lang w:eastAsia="zh-CN"/>
        </w:rPr>
        <w:t xml:space="preserve">group </w:t>
      </w:r>
      <w:r w:rsidRPr="000A0A5F">
        <w:t>NIDD downlink</w:t>
      </w:r>
      <w:r w:rsidRPr="000A0A5F">
        <w:rPr>
          <w:rFonts w:hint="eastAsia"/>
          <w:lang w:eastAsia="zh-CN"/>
        </w:rPr>
        <w:t xml:space="preserve"> data </w:t>
      </w:r>
      <w:r w:rsidRPr="000A0A5F">
        <w:rPr>
          <w:lang w:eastAsia="zh-CN"/>
        </w:rPr>
        <w:t>delivery</w:t>
      </w:r>
      <w:r w:rsidRPr="000A0A5F">
        <w:t>.</w:t>
      </w:r>
    </w:p>
    <w:p w14:paraId="4E20093D" w14:textId="77777777" w:rsidR="00CB0DD7" w:rsidRPr="000A0A5F" w:rsidRDefault="00CB0DD7">
      <w:pPr>
        <w:pStyle w:val="TH"/>
      </w:pPr>
      <w:r w:rsidRPr="000A0A5F">
        <w:rPr>
          <w:noProof/>
        </w:rPr>
        <w:t>Table </w:t>
      </w:r>
      <w:r w:rsidRPr="000A0A5F">
        <w:t>5.6.2.1.</w:t>
      </w:r>
      <w:r w:rsidRPr="000A0A5F">
        <w:rPr>
          <w:lang w:eastAsia="zh-CN"/>
        </w:rPr>
        <w:t>8</w:t>
      </w:r>
      <w:r w:rsidRPr="000A0A5F">
        <w:t xml:space="preserve">-1: </w:t>
      </w:r>
      <w:r w:rsidRPr="000A0A5F">
        <w:rPr>
          <w:noProof/>
        </w:rPr>
        <w:t>Definition of type Gmd</w:t>
      </w:r>
      <w:r w:rsidRPr="000A0A5F">
        <w:t>Nidd</w:t>
      </w:r>
      <w:r w:rsidRPr="000A0A5F">
        <w:rPr>
          <w:rFonts w:hint="eastAsia"/>
          <w:lang w:eastAsia="zh-CN"/>
        </w:rPr>
        <w:t>Downlink</w:t>
      </w:r>
      <w:r w:rsidRPr="000A0A5F">
        <w:t>DataDeliveryNotification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435"/>
        <w:gridCol w:w="1134"/>
        <w:gridCol w:w="3828"/>
        <w:gridCol w:w="1257"/>
      </w:tblGrid>
      <w:tr w:rsidR="00CB0DD7" w:rsidRPr="000A0A5F" w14:paraId="4E0999A1" w14:textId="77777777" w:rsidTr="00FF0AF8">
        <w:trPr>
          <w:jc w:val="center"/>
        </w:trPr>
        <w:tc>
          <w:tcPr>
            <w:tcW w:w="1948" w:type="dxa"/>
            <w:shd w:val="clear" w:color="auto" w:fill="C0C0C0"/>
          </w:tcPr>
          <w:p w14:paraId="3E0F54D5" w14:textId="77777777" w:rsidR="00CB0DD7" w:rsidRPr="000A0A5F" w:rsidRDefault="00CB0DD7">
            <w:pPr>
              <w:pStyle w:val="TAH"/>
              <w:rPr>
                <w:rFonts w:eastAsia="Times New Roman"/>
              </w:rPr>
            </w:pPr>
            <w:r w:rsidRPr="000A0A5F">
              <w:rPr>
                <w:rFonts w:eastAsia="Times New Roman"/>
              </w:rPr>
              <w:t>Attribute name</w:t>
            </w:r>
          </w:p>
        </w:tc>
        <w:tc>
          <w:tcPr>
            <w:tcW w:w="1435" w:type="dxa"/>
            <w:shd w:val="clear" w:color="auto" w:fill="C0C0C0"/>
          </w:tcPr>
          <w:p w14:paraId="6D3649E4"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56BD99DA" w14:textId="77777777" w:rsidR="00CB0DD7" w:rsidRPr="000A0A5F" w:rsidRDefault="00CB0DD7">
            <w:pPr>
              <w:pStyle w:val="TAH"/>
              <w:jc w:val="left"/>
              <w:rPr>
                <w:rFonts w:eastAsia="Times New Roman"/>
              </w:rPr>
            </w:pPr>
            <w:r w:rsidRPr="000A0A5F">
              <w:rPr>
                <w:rFonts w:eastAsia="Times New Roman"/>
              </w:rPr>
              <w:t>Cardinality</w:t>
            </w:r>
          </w:p>
        </w:tc>
        <w:tc>
          <w:tcPr>
            <w:tcW w:w="3828" w:type="dxa"/>
            <w:shd w:val="clear" w:color="auto" w:fill="C0C0C0"/>
          </w:tcPr>
          <w:p w14:paraId="42C41AEF"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784A1B63"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60820E53" w14:textId="77777777" w:rsidTr="00FF0AF8">
        <w:trPr>
          <w:jc w:val="center"/>
        </w:trPr>
        <w:tc>
          <w:tcPr>
            <w:tcW w:w="1948" w:type="dxa"/>
            <w:shd w:val="clear" w:color="auto" w:fill="auto"/>
          </w:tcPr>
          <w:p w14:paraId="61578848" w14:textId="77777777" w:rsidR="00CB0DD7" w:rsidRPr="000A0A5F" w:rsidRDefault="00CB0DD7">
            <w:pPr>
              <w:pStyle w:val="TAH"/>
              <w:jc w:val="left"/>
              <w:rPr>
                <w:rFonts w:eastAsia="Times New Roman"/>
                <w:b w:val="0"/>
              </w:rPr>
            </w:pPr>
            <w:r w:rsidRPr="000A0A5F">
              <w:rPr>
                <w:b w:val="0"/>
              </w:rPr>
              <w:t>niddDownlinkDataTransfer</w:t>
            </w:r>
          </w:p>
        </w:tc>
        <w:tc>
          <w:tcPr>
            <w:tcW w:w="1435" w:type="dxa"/>
            <w:shd w:val="clear" w:color="auto" w:fill="auto"/>
          </w:tcPr>
          <w:p w14:paraId="76142757" w14:textId="77777777" w:rsidR="00CB0DD7" w:rsidRPr="000A0A5F" w:rsidRDefault="00CB0DD7">
            <w:pPr>
              <w:pStyle w:val="TAH"/>
              <w:jc w:val="left"/>
              <w:rPr>
                <w:rFonts w:eastAsia="Times New Roman"/>
                <w:b w:val="0"/>
              </w:rPr>
            </w:pPr>
            <w:r w:rsidRPr="000A0A5F">
              <w:rPr>
                <w:b w:val="0"/>
              </w:rPr>
              <w:t>Link</w:t>
            </w:r>
          </w:p>
        </w:tc>
        <w:tc>
          <w:tcPr>
            <w:tcW w:w="1134" w:type="dxa"/>
            <w:shd w:val="clear" w:color="auto" w:fill="auto"/>
          </w:tcPr>
          <w:p w14:paraId="7E36381A" w14:textId="77777777" w:rsidR="00CB0DD7" w:rsidRPr="000A0A5F" w:rsidRDefault="00CB0DD7">
            <w:pPr>
              <w:pStyle w:val="TAH"/>
              <w:jc w:val="left"/>
              <w:rPr>
                <w:rFonts w:eastAsia="Times New Roman"/>
                <w:b w:val="0"/>
              </w:rPr>
            </w:pPr>
            <w:r w:rsidRPr="000A0A5F">
              <w:rPr>
                <w:b w:val="0"/>
              </w:rPr>
              <w:t>1</w:t>
            </w:r>
          </w:p>
        </w:tc>
        <w:tc>
          <w:tcPr>
            <w:tcW w:w="3828" w:type="dxa"/>
            <w:shd w:val="clear" w:color="auto" w:fill="auto"/>
          </w:tcPr>
          <w:p w14:paraId="01133543" w14:textId="77777777" w:rsidR="00CB0DD7" w:rsidRPr="000A0A5F" w:rsidRDefault="00CB0DD7">
            <w:pPr>
              <w:pStyle w:val="TAH"/>
              <w:jc w:val="left"/>
              <w:rPr>
                <w:rFonts w:eastAsia="Times New Roman" w:cs="Arial"/>
                <w:b w:val="0"/>
                <w:szCs w:val="18"/>
              </w:rPr>
            </w:pPr>
            <w:r w:rsidRPr="000A0A5F">
              <w:rPr>
                <w:rFonts w:cs="Arial"/>
                <w:b w:val="0"/>
                <w:szCs w:val="18"/>
              </w:rPr>
              <w:t>Link to the NIDD downlink data transfer resource to which this notification is related.</w:t>
            </w:r>
          </w:p>
        </w:tc>
        <w:tc>
          <w:tcPr>
            <w:tcW w:w="1257" w:type="dxa"/>
            <w:shd w:val="clear" w:color="auto" w:fill="auto"/>
          </w:tcPr>
          <w:p w14:paraId="58EEE989" w14:textId="77777777" w:rsidR="00CB0DD7" w:rsidRPr="000A0A5F" w:rsidRDefault="00CB0DD7">
            <w:pPr>
              <w:pStyle w:val="TAH"/>
              <w:jc w:val="left"/>
              <w:rPr>
                <w:rFonts w:eastAsia="Times New Roman" w:cs="Arial"/>
                <w:b w:val="0"/>
                <w:szCs w:val="18"/>
              </w:rPr>
            </w:pPr>
          </w:p>
        </w:tc>
      </w:tr>
      <w:tr w:rsidR="00CB0DD7" w:rsidRPr="000A0A5F" w14:paraId="38FA742B" w14:textId="77777777" w:rsidTr="00FF0AF8">
        <w:trPr>
          <w:jc w:val="center"/>
        </w:trPr>
        <w:tc>
          <w:tcPr>
            <w:tcW w:w="1948" w:type="dxa"/>
            <w:shd w:val="clear" w:color="auto" w:fill="auto"/>
          </w:tcPr>
          <w:p w14:paraId="786C7E7C" w14:textId="77777777" w:rsidR="00CB0DD7" w:rsidRPr="000A0A5F" w:rsidRDefault="00CB0DD7">
            <w:pPr>
              <w:pStyle w:val="TAL"/>
              <w:rPr>
                <w:rFonts w:eastAsia="Times New Roman"/>
              </w:rPr>
            </w:pPr>
            <w:r w:rsidRPr="000A0A5F">
              <w:rPr>
                <w:rFonts w:eastAsia="Times New Roman"/>
              </w:rPr>
              <w:t>gmdResults</w:t>
            </w:r>
          </w:p>
        </w:tc>
        <w:tc>
          <w:tcPr>
            <w:tcW w:w="1435" w:type="dxa"/>
            <w:shd w:val="clear" w:color="auto" w:fill="auto"/>
          </w:tcPr>
          <w:p w14:paraId="753D504F" w14:textId="77777777" w:rsidR="00CB0DD7" w:rsidRPr="000A0A5F" w:rsidRDefault="00CB0DD7">
            <w:pPr>
              <w:pStyle w:val="TAL"/>
              <w:rPr>
                <w:rFonts w:eastAsia="Times New Roman"/>
              </w:rPr>
            </w:pPr>
            <w:r w:rsidRPr="000A0A5F">
              <w:rPr>
                <w:rFonts w:eastAsia="Times New Roman"/>
              </w:rPr>
              <w:t>array(GmdResult)</w:t>
            </w:r>
          </w:p>
        </w:tc>
        <w:tc>
          <w:tcPr>
            <w:tcW w:w="1134" w:type="dxa"/>
            <w:shd w:val="clear" w:color="auto" w:fill="auto"/>
          </w:tcPr>
          <w:p w14:paraId="4C3ECAE1" w14:textId="77777777" w:rsidR="00CB0DD7" w:rsidRPr="000A0A5F" w:rsidRDefault="00CB0DD7">
            <w:pPr>
              <w:pStyle w:val="TAL"/>
              <w:rPr>
                <w:rFonts w:eastAsia="Times New Roman"/>
              </w:rPr>
            </w:pPr>
            <w:r w:rsidRPr="000A0A5F">
              <w:rPr>
                <w:rFonts w:eastAsia="Times New Roman"/>
              </w:rPr>
              <w:t>1..N</w:t>
            </w:r>
          </w:p>
        </w:tc>
        <w:tc>
          <w:tcPr>
            <w:tcW w:w="3828" w:type="dxa"/>
            <w:shd w:val="clear" w:color="auto" w:fill="auto"/>
          </w:tcPr>
          <w:p w14:paraId="1FF9EE09" w14:textId="77777777" w:rsidR="00CB0DD7" w:rsidRPr="000A0A5F" w:rsidRDefault="00CB0DD7">
            <w:pPr>
              <w:pStyle w:val="TAL"/>
              <w:rPr>
                <w:rFonts w:eastAsia="Times New Roman" w:cs="Arial"/>
                <w:szCs w:val="18"/>
              </w:rPr>
            </w:pPr>
            <w:r w:rsidRPr="000A0A5F">
              <w:rPr>
                <w:rFonts w:eastAsia="Times New Roman" w:cs="Arial"/>
                <w:szCs w:val="18"/>
              </w:rPr>
              <w:t>Indicates the group message delivery result.</w:t>
            </w:r>
          </w:p>
        </w:tc>
        <w:tc>
          <w:tcPr>
            <w:tcW w:w="1257" w:type="dxa"/>
          </w:tcPr>
          <w:p w14:paraId="522D9002" w14:textId="77777777" w:rsidR="00CB0DD7" w:rsidRPr="000A0A5F" w:rsidRDefault="00CB0DD7">
            <w:pPr>
              <w:pStyle w:val="TAL"/>
              <w:rPr>
                <w:rFonts w:eastAsia="Times New Roman" w:cs="Arial"/>
                <w:szCs w:val="18"/>
              </w:rPr>
            </w:pPr>
            <w:r w:rsidRPr="000A0A5F">
              <w:rPr>
                <w:rFonts w:hint="eastAsia"/>
                <w:lang w:eastAsia="zh-CN"/>
              </w:rPr>
              <w:t>GroupMessageDelivery</w:t>
            </w:r>
          </w:p>
        </w:tc>
      </w:tr>
      <w:tr w:rsidR="00CB0DD7" w:rsidRPr="000A0A5F" w14:paraId="7E667537" w14:textId="77777777" w:rsidTr="00FF0AF8">
        <w:trPr>
          <w:jc w:val="center"/>
        </w:trPr>
        <w:tc>
          <w:tcPr>
            <w:tcW w:w="9602" w:type="dxa"/>
            <w:gridSpan w:val="5"/>
            <w:shd w:val="clear" w:color="auto" w:fill="auto"/>
          </w:tcPr>
          <w:p w14:paraId="7B476E7C" w14:textId="77777777" w:rsidR="00CB0DD7" w:rsidRPr="000A0A5F" w:rsidRDefault="00CB0DD7">
            <w:pPr>
              <w:pStyle w:val="TAN"/>
            </w:pPr>
            <w:r w:rsidRPr="000A0A5F">
              <w:t>NOTE:</w:t>
            </w:r>
            <w:r w:rsidRPr="000A0A5F">
              <w:tab/>
              <w:t>Properties marked with a feature as defined in clause 5.6.4 are applicable as described in clause 5.2.7. If no feature are indicated, the related property applies for all the features.</w:t>
            </w:r>
          </w:p>
        </w:tc>
      </w:tr>
    </w:tbl>
    <w:p w14:paraId="3BABCE05" w14:textId="77777777" w:rsidR="00CB0DD7" w:rsidRPr="000A0A5F" w:rsidRDefault="00CB0DD7"/>
    <w:p w14:paraId="490B6637" w14:textId="77777777" w:rsidR="00CB0DD7" w:rsidRPr="000A0A5F" w:rsidRDefault="00CB0DD7">
      <w:pPr>
        <w:pStyle w:val="Heading5"/>
        <w:rPr>
          <w:rFonts w:hint="eastAsia"/>
          <w:lang w:eastAsia="zh-CN"/>
        </w:rPr>
      </w:pPr>
      <w:bookmarkStart w:id="3961" w:name="_Toc27044569"/>
      <w:bookmarkStart w:id="3962" w:name="_Toc36033611"/>
      <w:bookmarkStart w:id="3963" w:name="_Toc45131746"/>
      <w:bookmarkStart w:id="3964" w:name="_Toc49776031"/>
      <w:bookmarkStart w:id="3965" w:name="_Toc51746951"/>
      <w:bookmarkStart w:id="3966" w:name="_Toc66360505"/>
      <w:bookmarkStart w:id="3967" w:name="_Toc68105010"/>
      <w:bookmarkStart w:id="3968" w:name="_Toc74755640"/>
      <w:bookmarkStart w:id="3969" w:name="_Toc105674513"/>
      <w:bookmarkStart w:id="3970" w:name="_Toc130502561"/>
      <w:bookmarkStart w:id="3971" w:name="_Toc153625348"/>
      <w:bookmarkStart w:id="3972" w:name="_Toc170114493"/>
      <w:r w:rsidRPr="000A0A5F">
        <w:t>5.6.2.1.9</w:t>
      </w:r>
      <w:r w:rsidRPr="000A0A5F">
        <w:tab/>
        <w:t>Type: ManagePort</w:t>
      </w:r>
      <w:bookmarkEnd w:id="3961"/>
      <w:bookmarkEnd w:id="3962"/>
      <w:bookmarkEnd w:id="3963"/>
      <w:bookmarkEnd w:id="3964"/>
      <w:bookmarkEnd w:id="3965"/>
      <w:bookmarkEnd w:id="3966"/>
      <w:bookmarkEnd w:id="3967"/>
      <w:bookmarkEnd w:id="3968"/>
      <w:bookmarkEnd w:id="3969"/>
      <w:bookmarkEnd w:id="3970"/>
      <w:bookmarkEnd w:id="3971"/>
      <w:bookmarkEnd w:id="3972"/>
    </w:p>
    <w:p w14:paraId="555D21FF" w14:textId="77777777" w:rsidR="00CB0DD7" w:rsidRPr="000A0A5F" w:rsidRDefault="00CB0DD7">
      <w:r w:rsidRPr="000A0A5F">
        <w:t xml:space="preserve">This type represents the configuration for RDS dynamic port management which is applicable for Rds_dynamic_port feature. </w:t>
      </w:r>
    </w:p>
    <w:p w14:paraId="70EE218E" w14:textId="77777777" w:rsidR="00CB0DD7" w:rsidRPr="000A0A5F" w:rsidRDefault="00CB0DD7">
      <w:pPr>
        <w:pStyle w:val="TH"/>
        <w:rPr>
          <w:rFonts w:hint="eastAsia"/>
          <w:lang w:eastAsia="zh-CN"/>
        </w:rPr>
      </w:pPr>
      <w:r w:rsidRPr="000A0A5F">
        <w:rPr>
          <w:noProof/>
        </w:rPr>
        <w:t>Table </w:t>
      </w:r>
      <w:r w:rsidRPr="000A0A5F">
        <w:t xml:space="preserve">5.6.2.1.9-1: </w:t>
      </w:r>
      <w:r w:rsidRPr="000A0A5F">
        <w:rPr>
          <w:noProof/>
        </w:rPr>
        <w:t xml:space="preserve">Definition of type </w:t>
      </w:r>
      <w:r w:rsidRPr="000A0A5F">
        <w:t>ManagePort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14"/>
        <w:gridCol w:w="1080"/>
        <w:gridCol w:w="3503"/>
        <w:gridCol w:w="1257"/>
      </w:tblGrid>
      <w:tr w:rsidR="00CB0DD7" w:rsidRPr="000A0A5F" w14:paraId="40AEA17F" w14:textId="77777777" w:rsidTr="00FF0AF8">
        <w:trPr>
          <w:jc w:val="center"/>
        </w:trPr>
        <w:tc>
          <w:tcPr>
            <w:tcW w:w="1948" w:type="dxa"/>
            <w:shd w:val="clear" w:color="auto" w:fill="C0C0C0"/>
          </w:tcPr>
          <w:p w14:paraId="7A8A3054" w14:textId="77777777" w:rsidR="00CB0DD7" w:rsidRPr="000A0A5F" w:rsidRDefault="00CB0DD7">
            <w:pPr>
              <w:pStyle w:val="TAH"/>
            </w:pPr>
            <w:r w:rsidRPr="000A0A5F">
              <w:t>Attribute name</w:t>
            </w:r>
          </w:p>
        </w:tc>
        <w:tc>
          <w:tcPr>
            <w:tcW w:w="1814" w:type="dxa"/>
            <w:shd w:val="clear" w:color="auto" w:fill="C0C0C0"/>
          </w:tcPr>
          <w:p w14:paraId="226D0E83" w14:textId="77777777" w:rsidR="00CB0DD7" w:rsidRPr="000A0A5F" w:rsidRDefault="00CB0DD7">
            <w:pPr>
              <w:pStyle w:val="TAH"/>
            </w:pPr>
            <w:r w:rsidRPr="000A0A5F">
              <w:t>Data type</w:t>
            </w:r>
          </w:p>
        </w:tc>
        <w:tc>
          <w:tcPr>
            <w:tcW w:w="1080" w:type="dxa"/>
            <w:shd w:val="clear" w:color="auto" w:fill="C0C0C0"/>
          </w:tcPr>
          <w:p w14:paraId="4CD28524" w14:textId="77777777" w:rsidR="00CB0DD7" w:rsidRPr="000A0A5F" w:rsidRDefault="00CB0DD7">
            <w:pPr>
              <w:pStyle w:val="TAH"/>
              <w:jc w:val="left"/>
            </w:pPr>
            <w:r w:rsidRPr="000A0A5F">
              <w:t>Cardinality</w:t>
            </w:r>
          </w:p>
        </w:tc>
        <w:tc>
          <w:tcPr>
            <w:tcW w:w="3503" w:type="dxa"/>
            <w:shd w:val="clear" w:color="auto" w:fill="C0C0C0"/>
          </w:tcPr>
          <w:p w14:paraId="434A8FD8" w14:textId="77777777" w:rsidR="00CB0DD7" w:rsidRPr="000A0A5F" w:rsidRDefault="00CB0DD7">
            <w:pPr>
              <w:pStyle w:val="TAH"/>
              <w:rPr>
                <w:rFonts w:cs="Arial"/>
                <w:szCs w:val="18"/>
              </w:rPr>
            </w:pPr>
            <w:r w:rsidRPr="000A0A5F">
              <w:rPr>
                <w:rFonts w:cs="Arial"/>
                <w:szCs w:val="18"/>
              </w:rPr>
              <w:t>Description</w:t>
            </w:r>
          </w:p>
        </w:tc>
        <w:tc>
          <w:tcPr>
            <w:tcW w:w="1257" w:type="dxa"/>
            <w:shd w:val="clear" w:color="auto" w:fill="C0C0C0"/>
          </w:tcPr>
          <w:p w14:paraId="1E7D1C2D" w14:textId="77777777" w:rsidR="00CB0DD7" w:rsidRPr="000A0A5F" w:rsidRDefault="00CB0DD7">
            <w:pPr>
              <w:pStyle w:val="TAH"/>
              <w:rPr>
                <w:rFonts w:cs="Arial"/>
                <w:szCs w:val="18"/>
              </w:rPr>
            </w:pPr>
            <w:r w:rsidRPr="000A0A5F">
              <w:rPr>
                <w:rFonts w:cs="Arial"/>
                <w:szCs w:val="18"/>
              </w:rPr>
              <w:t>Applicability</w:t>
            </w:r>
          </w:p>
        </w:tc>
      </w:tr>
      <w:tr w:rsidR="00CB0DD7" w:rsidRPr="000A0A5F" w14:paraId="0EB3A96C" w14:textId="77777777" w:rsidTr="00FF0AF8">
        <w:trPr>
          <w:jc w:val="center"/>
        </w:trPr>
        <w:tc>
          <w:tcPr>
            <w:tcW w:w="1948" w:type="dxa"/>
            <w:shd w:val="clear" w:color="auto" w:fill="auto"/>
          </w:tcPr>
          <w:p w14:paraId="067652FE" w14:textId="77777777" w:rsidR="00CB0DD7" w:rsidRPr="000A0A5F" w:rsidRDefault="00CB0DD7">
            <w:pPr>
              <w:pStyle w:val="TAL"/>
            </w:pPr>
            <w:r w:rsidRPr="000A0A5F">
              <w:t>self</w:t>
            </w:r>
          </w:p>
        </w:tc>
        <w:tc>
          <w:tcPr>
            <w:tcW w:w="1814" w:type="dxa"/>
            <w:shd w:val="clear" w:color="auto" w:fill="auto"/>
          </w:tcPr>
          <w:p w14:paraId="045A8330" w14:textId="77777777" w:rsidR="00CB0DD7" w:rsidRPr="000A0A5F" w:rsidRDefault="00CB0DD7">
            <w:pPr>
              <w:pStyle w:val="TAL"/>
            </w:pPr>
            <w:r w:rsidRPr="000A0A5F">
              <w:t>Link</w:t>
            </w:r>
          </w:p>
        </w:tc>
        <w:tc>
          <w:tcPr>
            <w:tcW w:w="1080" w:type="dxa"/>
            <w:shd w:val="clear" w:color="auto" w:fill="auto"/>
          </w:tcPr>
          <w:p w14:paraId="1F6782A9" w14:textId="77777777" w:rsidR="00CB0DD7" w:rsidRPr="000A0A5F" w:rsidRDefault="00CB0DD7">
            <w:pPr>
              <w:pStyle w:val="TAL"/>
            </w:pPr>
            <w:r w:rsidRPr="000A0A5F">
              <w:t>0..1</w:t>
            </w:r>
          </w:p>
        </w:tc>
        <w:tc>
          <w:tcPr>
            <w:tcW w:w="3503" w:type="dxa"/>
            <w:shd w:val="clear" w:color="auto" w:fill="auto"/>
          </w:tcPr>
          <w:p w14:paraId="610C460A" w14:textId="77777777" w:rsidR="00CB0DD7" w:rsidRPr="000A0A5F" w:rsidRDefault="00CB0DD7">
            <w:pPr>
              <w:pStyle w:val="TAL"/>
              <w:rPr>
                <w:rFonts w:cs="Arial"/>
                <w:szCs w:val="18"/>
              </w:rPr>
            </w:pPr>
            <w:r w:rsidRPr="000A0A5F">
              <w:rPr>
                <w:rFonts w:cs="Arial"/>
                <w:szCs w:val="18"/>
              </w:rPr>
              <w:t xml:space="preserve">Link to the resource </w:t>
            </w:r>
            <w:r w:rsidRPr="000A0A5F">
              <w:t>"Individual ManagePort Configuration"</w:t>
            </w:r>
            <w:r w:rsidRPr="000A0A5F">
              <w:rPr>
                <w:rFonts w:cs="Arial"/>
                <w:szCs w:val="18"/>
              </w:rPr>
              <w:t>. This parameter shall be supplied by the SCEF in HTTP PUT/GET responses and in the notification POST request.</w:t>
            </w:r>
          </w:p>
        </w:tc>
        <w:tc>
          <w:tcPr>
            <w:tcW w:w="1257" w:type="dxa"/>
          </w:tcPr>
          <w:p w14:paraId="2EE7D3C3" w14:textId="77777777" w:rsidR="00CB0DD7" w:rsidRPr="000A0A5F" w:rsidRDefault="00CB0DD7">
            <w:pPr>
              <w:pStyle w:val="TAL"/>
              <w:rPr>
                <w:rFonts w:cs="Arial"/>
                <w:szCs w:val="18"/>
              </w:rPr>
            </w:pPr>
          </w:p>
        </w:tc>
      </w:tr>
      <w:tr w:rsidR="00CB0DD7" w:rsidRPr="000A0A5F" w14:paraId="6D126876" w14:textId="77777777" w:rsidTr="00FF0AF8">
        <w:trPr>
          <w:jc w:val="center"/>
        </w:trPr>
        <w:tc>
          <w:tcPr>
            <w:tcW w:w="1948" w:type="dxa"/>
            <w:shd w:val="clear" w:color="auto" w:fill="auto"/>
          </w:tcPr>
          <w:p w14:paraId="1D7755F3" w14:textId="77777777" w:rsidR="00CB0DD7" w:rsidRPr="000A0A5F" w:rsidRDefault="00CB0DD7">
            <w:pPr>
              <w:pStyle w:val="TAL"/>
              <w:rPr>
                <w:lang w:eastAsia="zh-CN"/>
              </w:rPr>
            </w:pPr>
            <w:r w:rsidRPr="000A0A5F">
              <w:rPr>
                <w:lang w:eastAsia="zh-CN"/>
              </w:rPr>
              <w:t>applicationId</w:t>
            </w:r>
          </w:p>
        </w:tc>
        <w:tc>
          <w:tcPr>
            <w:tcW w:w="1814" w:type="dxa"/>
            <w:shd w:val="clear" w:color="auto" w:fill="auto"/>
          </w:tcPr>
          <w:p w14:paraId="06290A39" w14:textId="77777777" w:rsidR="00CB0DD7" w:rsidRPr="000A0A5F" w:rsidRDefault="00CB0DD7">
            <w:pPr>
              <w:pStyle w:val="TAL"/>
            </w:pPr>
            <w:r w:rsidRPr="000A0A5F">
              <w:t>string</w:t>
            </w:r>
          </w:p>
        </w:tc>
        <w:tc>
          <w:tcPr>
            <w:tcW w:w="1080" w:type="dxa"/>
            <w:shd w:val="clear" w:color="auto" w:fill="auto"/>
          </w:tcPr>
          <w:p w14:paraId="6F79CFFF" w14:textId="77777777" w:rsidR="00CB0DD7" w:rsidRPr="000A0A5F" w:rsidRDefault="00CB0DD7">
            <w:pPr>
              <w:pStyle w:val="TAL"/>
            </w:pPr>
            <w:r w:rsidRPr="000A0A5F">
              <w:t>1</w:t>
            </w:r>
          </w:p>
        </w:tc>
        <w:tc>
          <w:tcPr>
            <w:tcW w:w="3503" w:type="dxa"/>
            <w:shd w:val="clear" w:color="auto" w:fill="auto"/>
          </w:tcPr>
          <w:p w14:paraId="2F2D58AF" w14:textId="77777777" w:rsidR="00CB0DD7" w:rsidRPr="000A0A5F" w:rsidRDefault="00CB0DD7">
            <w:pPr>
              <w:pStyle w:val="TAL"/>
              <w:rPr>
                <w:rFonts w:cs="Arial"/>
                <w:szCs w:val="18"/>
                <w:lang w:eastAsia="zh-CN"/>
              </w:rPr>
            </w:pPr>
            <w:r w:rsidRPr="000A0A5F">
              <w:rPr>
                <w:rFonts w:cs="Arial"/>
                <w:szCs w:val="18"/>
                <w:lang w:eastAsia="zh-CN"/>
              </w:rPr>
              <w:t>Indicates the application that is associated with port configuration specified above (as defined in clause</w:t>
            </w:r>
            <w:r w:rsidRPr="000A0A5F">
              <w:rPr>
                <w:rFonts w:cs="Arial"/>
                <w:szCs w:val="18"/>
                <w:lang w:val="en-US" w:eastAsia="zh-CN"/>
              </w:rPr>
              <w:t> 5</w:t>
            </w:r>
            <w:r w:rsidRPr="000A0A5F">
              <w:rPr>
                <w:rFonts w:cs="Arial"/>
                <w:szCs w:val="18"/>
                <w:lang w:eastAsia="zh-CN"/>
              </w:rPr>
              <w:t>.4.2.6 of 3GPP TS 24.250 [31]).</w:t>
            </w:r>
          </w:p>
        </w:tc>
        <w:tc>
          <w:tcPr>
            <w:tcW w:w="1257" w:type="dxa"/>
          </w:tcPr>
          <w:p w14:paraId="79AFEC8A" w14:textId="77777777" w:rsidR="00CB0DD7" w:rsidRPr="000A0A5F" w:rsidRDefault="00CB0DD7">
            <w:pPr>
              <w:pStyle w:val="TAL"/>
              <w:rPr>
                <w:rFonts w:cs="Arial"/>
                <w:szCs w:val="18"/>
              </w:rPr>
            </w:pPr>
          </w:p>
        </w:tc>
      </w:tr>
      <w:tr w:rsidR="00CB0DD7" w:rsidRPr="000A0A5F" w14:paraId="2566342B" w14:textId="77777777" w:rsidTr="00FF0AF8">
        <w:trPr>
          <w:jc w:val="center"/>
        </w:trPr>
        <w:tc>
          <w:tcPr>
            <w:tcW w:w="1948" w:type="dxa"/>
            <w:shd w:val="clear" w:color="auto" w:fill="auto"/>
          </w:tcPr>
          <w:p w14:paraId="763E5A4B" w14:textId="77777777" w:rsidR="00CB0DD7" w:rsidRPr="000A0A5F" w:rsidRDefault="00CB0DD7">
            <w:pPr>
              <w:pStyle w:val="TAL"/>
              <w:rPr>
                <w:lang w:eastAsia="zh-CN"/>
              </w:rPr>
            </w:pPr>
            <w:r w:rsidRPr="000A0A5F">
              <w:rPr>
                <w:lang w:eastAsia="zh-CN"/>
              </w:rPr>
              <w:t>manageEntity</w:t>
            </w:r>
          </w:p>
        </w:tc>
        <w:tc>
          <w:tcPr>
            <w:tcW w:w="1814" w:type="dxa"/>
            <w:shd w:val="clear" w:color="auto" w:fill="auto"/>
          </w:tcPr>
          <w:p w14:paraId="511AF0F2" w14:textId="77777777" w:rsidR="00CB0DD7" w:rsidRPr="000A0A5F" w:rsidRDefault="00CB0DD7">
            <w:pPr>
              <w:pStyle w:val="TAL"/>
            </w:pPr>
            <w:r w:rsidRPr="000A0A5F">
              <w:t>ManageEntity</w:t>
            </w:r>
          </w:p>
        </w:tc>
        <w:tc>
          <w:tcPr>
            <w:tcW w:w="1080" w:type="dxa"/>
            <w:shd w:val="clear" w:color="auto" w:fill="auto"/>
          </w:tcPr>
          <w:p w14:paraId="119A5DF1" w14:textId="77777777" w:rsidR="00CB0DD7" w:rsidRPr="000A0A5F" w:rsidRDefault="00CB0DD7">
            <w:pPr>
              <w:pStyle w:val="TAL"/>
            </w:pPr>
            <w:r w:rsidRPr="000A0A5F">
              <w:t>0..1</w:t>
            </w:r>
          </w:p>
        </w:tc>
        <w:tc>
          <w:tcPr>
            <w:tcW w:w="3503" w:type="dxa"/>
            <w:shd w:val="clear" w:color="auto" w:fill="auto"/>
          </w:tcPr>
          <w:p w14:paraId="6A129AD9" w14:textId="77777777" w:rsidR="00CB0DD7" w:rsidRPr="000A0A5F" w:rsidRDefault="00CB0DD7">
            <w:pPr>
              <w:pStyle w:val="TAL"/>
              <w:rPr>
                <w:rFonts w:cs="Arial"/>
                <w:szCs w:val="18"/>
                <w:lang w:eastAsia="zh-CN"/>
              </w:rPr>
            </w:pPr>
            <w:r w:rsidRPr="000A0A5F">
              <w:rPr>
                <w:rFonts w:cs="Arial"/>
                <w:szCs w:val="18"/>
                <w:lang w:eastAsia="zh-CN"/>
              </w:rPr>
              <w:t xml:space="preserve">Indicates the </w:t>
            </w:r>
            <w:r w:rsidRPr="000A0A5F">
              <w:t>"Individual ManagePort Configuration"</w:t>
            </w:r>
            <w:r w:rsidRPr="000A0A5F">
              <w:rPr>
                <w:rFonts w:cs="Arial"/>
                <w:szCs w:val="18"/>
                <w:lang w:eastAsia="zh-CN"/>
              </w:rPr>
              <w:t xml:space="preserve"> resource is created by which function entity (UE or the AS). This attribute is supplied by the SCEF.</w:t>
            </w:r>
          </w:p>
        </w:tc>
        <w:tc>
          <w:tcPr>
            <w:tcW w:w="1257" w:type="dxa"/>
          </w:tcPr>
          <w:p w14:paraId="66CB6ECA" w14:textId="77777777" w:rsidR="00CB0DD7" w:rsidRPr="000A0A5F" w:rsidRDefault="00CB0DD7">
            <w:pPr>
              <w:pStyle w:val="TAL"/>
              <w:rPr>
                <w:rFonts w:cs="Arial"/>
                <w:szCs w:val="18"/>
              </w:rPr>
            </w:pPr>
          </w:p>
        </w:tc>
      </w:tr>
      <w:tr w:rsidR="00CB0DD7" w:rsidRPr="000A0A5F" w14:paraId="3566D47F" w14:textId="77777777" w:rsidTr="00FF0AF8">
        <w:trPr>
          <w:jc w:val="center"/>
        </w:trPr>
        <w:tc>
          <w:tcPr>
            <w:tcW w:w="1948" w:type="dxa"/>
            <w:shd w:val="clear" w:color="auto" w:fill="auto"/>
          </w:tcPr>
          <w:p w14:paraId="5CEC27F7" w14:textId="77777777" w:rsidR="00CB0DD7" w:rsidRPr="000A0A5F" w:rsidRDefault="00CB0DD7">
            <w:pPr>
              <w:pStyle w:val="TAL"/>
              <w:rPr>
                <w:lang w:eastAsia="zh-CN"/>
              </w:rPr>
            </w:pPr>
            <w:r w:rsidRPr="000A0A5F">
              <w:t>skipUeInquiry</w:t>
            </w:r>
          </w:p>
        </w:tc>
        <w:tc>
          <w:tcPr>
            <w:tcW w:w="1814" w:type="dxa"/>
            <w:shd w:val="clear" w:color="auto" w:fill="auto"/>
          </w:tcPr>
          <w:p w14:paraId="6AC62078" w14:textId="77777777" w:rsidR="00CB0DD7" w:rsidRPr="000A0A5F" w:rsidRDefault="00CB0DD7">
            <w:pPr>
              <w:pStyle w:val="TAL"/>
            </w:pPr>
            <w:r w:rsidRPr="000A0A5F">
              <w:t>boolean</w:t>
            </w:r>
          </w:p>
        </w:tc>
        <w:tc>
          <w:tcPr>
            <w:tcW w:w="1080" w:type="dxa"/>
            <w:shd w:val="clear" w:color="auto" w:fill="auto"/>
          </w:tcPr>
          <w:p w14:paraId="4DD89175" w14:textId="77777777" w:rsidR="00CB0DD7" w:rsidRPr="000A0A5F" w:rsidRDefault="00CB0DD7">
            <w:pPr>
              <w:pStyle w:val="TAL"/>
            </w:pPr>
            <w:r w:rsidRPr="000A0A5F">
              <w:t>0..1</w:t>
            </w:r>
          </w:p>
        </w:tc>
        <w:tc>
          <w:tcPr>
            <w:tcW w:w="3503" w:type="dxa"/>
            <w:shd w:val="clear" w:color="auto" w:fill="auto"/>
          </w:tcPr>
          <w:p w14:paraId="085104B5" w14:textId="77777777" w:rsidR="00CB0DD7" w:rsidRPr="000A0A5F" w:rsidRDefault="00CB0DD7">
            <w:pPr>
              <w:pStyle w:val="TAL"/>
              <w:rPr>
                <w:rFonts w:cs="Arial"/>
                <w:szCs w:val="18"/>
                <w:lang w:eastAsia="zh-CN"/>
              </w:rPr>
            </w:pPr>
            <w:r w:rsidRPr="000A0A5F">
              <w:rPr>
                <w:rFonts w:cs="Arial"/>
                <w:szCs w:val="18"/>
                <w:lang w:eastAsia="zh-CN"/>
              </w:rPr>
              <w:t>Indicate whether to skip UE inquiry. S</w:t>
            </w:r>
            <w:r w:rsidRPr="000A0A5F">
              <w:rPr>
                <w:rFonts w:cs="Arial"/>
                <w:szCs w:val="18"/>
              </w:rPr>
              <w:t xml:space="preserve">et to </w:t>
            </w:r>
            <w:r w:rsidRPr="000A0A5F">
              <w:rPr>
                <w:lang w:eastAsia="zh-CN"/>
              </w:rPr>
              <w:t>"true</w:t>
            </w:r>
            <w:r w:rsidRPr="000A0A5F">
              <w:t xml:space="preserve">" if the SCS/AS decides to reserve port on the SCEF without confirming with the UE; otherwise set to "false". </w:t>
            </w:r>
            <w:r w:rsidRPr="000A0A5F">
              <w:rPr>
                <w:rFonts w:cs="Arial"/>
                <w:szCs w:val="18"/>
                <w:lang w:eastAsia="zh-CN"/>
              </w:rPr>
              <w:t xml:space="preserve">Default value is </w:t>
            </w:r>
            <w:r w:rsidRPr="000A0A5F">
              <w:rPr>
                <w:lang w:eastAsia="zh-CN"/>
              </w:rPr>
              <w:t>"false"</w:t>
            </w:r>
            <w:r w:rsidRPr="000A0A5F">
              <w:rPr>
                <w:rFonts w:cs="Arial"/>
                <w:szCs w:val="18"/>
                <w:lang w:eastAsia="zh-CN"/>
              </w:rPr>
              <w:t xml:space="preserve"> if omitted.</w:t>
            </w:r>
          </w:p>
        </w:tc>
        <w:tc>
          <w:tcPr>
            <w:tcW w:w="1257" w:type="dxa"/>
          </w:tcPr>
          <w:p w14:paraId="272E4702" w14:textId="77777777" w:rsidR="00CB0DD7" w:rsidRPr="000A0A5F" w:rsidRDefault="00CB0DD7">
            <w:pPr>
              <w:pStyle w:val="TAL"/>
              <w:rPr>
                <w:rFonts w:cs="Arial"/>
                <w:szCs w:val="18"/>
              </w:rPr>
            </w:pPr>
          </w:p>
        </w:tc>
      </w:tr>
      <w:tr w:rsidR="00CB0DD7" w:rsidRPr="000A0A5F" w14:paraId="3DABA723" w14:textId="77777777" w:rsidTr="00FF0AF8">
        <w:trPr>
          <w:jc w:val="center"/>
        </w:trPr>
        <w:tc>
          <w:tcPr>
            <w:tcW w:w="1948" w:type="dxa"/>
            <w:shd w:val="clear" w:color="auto" w:fill="auto"/>
          </w:tcPr>
          <w:p w14:paraId="44F2CB87" w14:textId="77777777" w:rsidR="00CB0DD7" w:rsidRPr="000A0A5F" w:rsidRDefault="00CB0DD7">
            <w:pPr>
              <w:pStyle w:val="TAL"/>
            </w:pPr>
            <w:bookmarkStart w:id="3973" w:name="_Hlk49316942"/>
            <w:r w:rsidRPr="000A0A5F">
              <w:rPr>
                <w:lang w:eastAsia="zh-CN"/>
              </w:rPr>
              <w:t>supportedFormat</w:t>
            </w:r>
            <w:bookmarkEnd w:id="3973"/>
            <w:r w:rsidRPr="000A0A5F">
              <w:rPr>
                <w:lang w:eastAsia="zh-CN"/>
              </w:rPr>
              <w:t>s</w:t>
            </w:r>
          </w:p>
        </w:tc>
        <w:tc>
          <w:tcPr>
            <w:tcW w:w="1814" w:type="dxa"/>
            <w:shd w:val="clear" w:color="auto" w:fill="auto"/>
          </w:tcPr>
          <w:p w14:paraId="3176C725" w14:textId="77777777" w:rsidR="00CB0DD7" w:rsidRPr="000A0A5F" w:rsidRDefault="00CB0DD7">
            <w:pPr>
              <w:pStyle w:val="TAL"/>
            </w:pPr>
            <w:r w:rsidRPr="000A0A5F">
              <w:rPr>
                <w:lang w:eastAsia="zh-CN"/>
              </w:rPr>
              <w:t>array(</w:t>
            </w:r>
            <w:r w:rsidRPr="000A0A5F">
              <w:t>SerializationFormat</w:t>
            </w:r>
            <w:r w:rsidRPr="000A0A5F">
              <w:rPr>
                <w:lang w:eastAsia="zh-CN"/>
              </w:rPr>
              <w:t>)</w:t>
            </w:r>
          </w:p>
        </w:tc>
        <w:tc>
          <w:tcPr>
            <w:tcW w:w="1080" w:type="dxa"/>
            <w:shd w:val="clear" w:color="auto" w:fill="auto"/>
          </w:tcPr>
          <w:p w14:paraId="34C2ACC3" w14:textId="77777777" w:rsidR="00CB0DD7" w:rsidRPr="000A0A5F" w:rsidRDefault="00CB0DD7">
            <w:pPr>
              <w:pStyle w:val="TAL"/>
            </w:pPr>
            <w:r w:rsidRPr="000A0A5F">
              <w:t>0..N</w:t>
            </w:r>
          </w:p>
        </w:tc>
        <w:tc>
          <w:tcPr>
            <w:tcW w:w="3503" w:type="dxa"/>
            <w:shd w:val="clear" w:color="auto" w:fill="auto"/>
            <w:vAlign w:val="center"/>
          </w:tcPr>
          <w:p w14:paraId="2B6A71E8" w14:textId="77777777" w:rsidR="00CB0DD7" w:rsidRPr="000A0A5F" w:rsidRDefault="00CB0DD7">
            <w:pPr>
              <w:pStyle w:val="TAL"/>
            </w:pPr>
            <w:r w:rsidRPr="000A0A5F">
              <w:rPr>
                <w:rFonts w:cs="Arial"/>
                <w:szCs w:val="18"/>
                <w:lang w:eastAsia="zh-CN"/>
              </w:rPr>
              <w:t xml:space="preserve">Indicates the serialization format(s) that are supported by the SCS/AS on the associated RDS port. </w:t>
            </w:r>
          </w:p>
          <w:p w14:paraId="2DA0AC8C" w14:textId="77777777" w:rsidR="00CB0DD7" w:rsidRPr="000A0A5F" w:rsidRDefault="00CB0DD7">
            <w:pPr>
              <w:pStyle w:val="TAL"/>
              <w:rPr>
                <w:rFonts w:cs="Arial"/>
                <w:szCs w:val="18"/>
                <w:lang w:eastAsia="zh-CN"/>
              </w:rPr>
            </w:pPr>
            <w:r w:rsidRPr="000A0A5F">
              <w:rPr>
                <w:rFonts w:cs="Arial"/>
                <w:szCs w:val="18"/>
                <w:lang w:eastAsia="zh-CN"/>
              </w:rPr>
              <w:t>This attribute is supplied by the SCS/AS.</w:t>
            </w:r>
          </w:p>
        </w:tc>
        <w:tc>
          <w:tcPr>
            <w:tcW w:w="1257" w:type="dxa"/>
          </w:tcPr>
          <w:p w14:paraId="0808337B" w14:textId="77777777" w:rsidR="00CB0DD7" w:rsidRPr="000A0A5F" w:rsidRDefault="00CB0DD7">
            <w:pPr>
              <w:pStyle w:val="TAL"/>
              <w:rPr>
                <w:rFonts w:cs="Arial"/>
                <w:szCs w:val="18"/>
              </w:rPr>
            </w:pPr>
            <w:r w:rsidRPr="000A0A5F">
              <w:rPr>
                <w:lang w:eastAsia="zh-CN"/>
              </w:rPr>
              <w:t>Rds_serialization_format</w:t>
            </w:r>
          </w:p>
        </w:tc>
      </w:tr>
      <w:tr w:rsidR="00CB0DD7" w:rsidRPr="000A0A5F" w14:paraId="52FC087B" w14:textId="77777777" w:rsidTr="00FF0AF8">
        <w:trPr>
          <w:jc w:val="center"/>
        </w:trPr>
        <w:tc>
          <w:tcPr>
            <w:tcW w:w="1948" w:type="dxa"/>
            <w:shd w:val="clear" w:color="auto" w:fill="auto"/>
          </w:tcPr>
          <w:p w14:paraId="7D37BF0E" w14:textId="77777777" w:rsidR="00CB0DD7" w:rsidRPr="000A0A5F" w:rsidRDefault="00CB0DD7">
            <w:pPr>
              <w:pStyle w:val="TAL"/>
            </w:pPr>
            <w:bookmarkStart w:id="3974" w:name="_Hlk49316979"/>
            <w:r w:rsidRPr="000A0A5F">
              <w:rPr>
                <w:lang w:eastAsia="zh-CN"/>
              </w:rPr>
              <w:t>configuredFormat</w:t>
            </w:r>
            <w:bookmarkEnd w:id="3974"/>
          </w:p>
        </w:tc>
        <w:tc>
          <w:tcPr>
            <w:tcW w:w="1814" w:type="dxa"/>
            <w:shd w:val="clear" w:color="auto" w:fill="auto"/>
          </w:tcPr>
          <w:p w14:paraId="5EA97804" w14:textId="77777777" w:rsidR="00CB0DD7" w:rsidRPr="000A0A5F" w:rsidRDefault="00CB0DD7">
            <w:pPr>
              <w:pStyle w:val="TAL"/>
            </w:pPr>
            <w:r w:rsidRPr="000A0A5F">
              <w:t>SerializationFormat</w:t>
            </w:r>
          </w:p>
        </w:tc>
        <w:tc>
          <w:tcPr>
            <w:tcW w:w="1080" w:type="dxa"/>
            <w:shd w:val="clear" w:color="auto" w:fill="auto"/>
          </w:tcPr>
          <w:p w14:paraId="266E1C14" w14:textId="77777777" w:rsidR="00CB0DD7" w:rsidRPr="000A0A5F" w:rsidRDefault="00CB0DD7">
            <w:pPr>
              <w:pStyle w:val="TAL"/>
            </w:pPr>
            <w:r w:rsidRPr="000A0A5F">
              <w:t>0..1</w:t>
            </w:r>
          </w:p>
        </w:tc>
        <w:tc>
          <w:tcPr>
            <w:tcW w:w="3503" w:type="dxa"/>
            <w:shd w:val="clear" w:color="auto" w:fill="auto"/>
            <w:vAlign w:val="center"/>
          </w:tcPr>
          <w:p w14:paraId="6937F0F2" w14:textId="77777777" w:rsidR="00CB0DD7" w:rsidRPr="000A0A5F" w:rsidRDefault="00CB0DD7">
            <w:pPr>
              <w:pStyle w:val="TAL"/>
            </w:pPr>
            <w:r w:rsidRPr="000A0A5F">
              <w:rPr>
                <w:rFonts w:cs="Arial"/>
                <w:szCs w:val="18"/>
                <w:lang w:eastAsia="zh-CN"/>
              </w:rPr>
              <w:t xml:space="preserve">Indicates the serialization format that has been configured/negotiated for the RDS port. </w:t>
            </w:r>
          </w:p>
          <w:p w14:paraId="22237145" w14:textId="77777777" w:rsidR="00CB0DD7" w:rsidRPr="000A0A5F" w:rsidRDefault="00CB0DD7">
            <w:pPr>
              <w:pStyle w:val="TAL"/>
              <w:rPr>
                <w:rFonts w:cs="Arial"/>
                <w:szCs w:val="18"/>
                <w:lang w:eastAsia="zh-CN"/>
              </w:rPr>
            </w:pPr>
            <w:r w:rsidRPr="000A0A5F">
              <w:rPr>
                <w:rFonts w:cs="Arial"/>
                <w:szCs w:val="18"/>
                <w:lang w:eastAsia="zh-CN"/>
              </w:rPr>
              <w:t>This attribute is supplied by the SCEF.</w:t>
            </w:r>
          </w:p>
          <w:p w14:paraId="44BD397C" w14:textId="77777777" w:rsidR="00CB0DD7" w:rsidRPr="000A0A5F" w:rsidRDefault="00CB0DD7">
            <w:pPr>
              <w:pStyle w:val="TAL"/>
              <w:rPr>
                <w:rFonts w:cs="Arial"/>
                <w:szCs w:val="18"/>
                <w:lang w:eastAsia="zh-CN"/>
              </w:rPr>
            </w:pPr>
            <w:r w:rsidRPr="000A0A5F">
              <w:rPr>
                <w:rFonts w:cs="Arial"/>
                <w:szCs w:val="18"/>
                <w:lang w:eastAsia="zh-CN"/>
              </w:rPr>
              <w:t>(NOTE)</w:t>
            </w:r>
          </w:p>
        </w:tc>
        <w:tc>
          <w:tcPr>
            <w:tcW w:w="1257" w:type="dxa"/>
          </w:tcPr>
          <w:p w14:paraId="2A532696" w14:textId="77777777" w:rsidR="00CB0DD7" w:rsidRPr="000A0A5F" w:rsidRDefault="00CB0DD7">
            <w:pPr>
              <w:pStyle w:val="TAL"/>
              <w:rPr>
                <w:rFonts w:cs="Arial"/>
                <w:szCs w:val="18"/>
              </w:rPr>
            </w:pPr>
            <w:r w:rsidRPr="000A0A5F">
              <w:rPr>
                <w:lang w:eastAsia="zh-CN"/>
              </w:rPr>
              <w:t>Rds_serialization_format</w:t>
            </w:r>
          </w:p>
        </w:tc>
      </w:tr>
      <w:tr w:rsidR="00CB0DD7" w:rsidRPr="000A0A5F" w14:paraId="4CAA8E55" w14:textId="77777777" w:rsidTr="00FF0AF8">
        <w:trPr>
          <w:jc w:val="center"/>
        </w:trPr>
        <w:tc>
          <w:tcPr>
            <w:tcW w:w="9602" w:type="dxa"/>
            <w:gridSpan w:val="5"/>
            <w:shd w:val="clear" w:color="auto" w:fill="auto"/>
          </w:tcPr>
          <w:p w14:paraId="29DE352B" w14:textId="77777777" w:rsidR="00CB0DD7" w:rsidRPr="000A0A5F" w:rsidRDefault="00CB0DD7">
            <w:pPr>
              <w:pStyle w:val="TAN"/>
              <w:rPr>
                <w:rFonts w:cs="Arial"/>
                <w:szCs w:val="18"/>
              </w:rPr>
            </w:pPr>
            <w:r w:rsidRPr="000A0A5F">
              <w:rPr>
                <w:lang w:eastAsia="zh-CN"/>
              </w:rPr>
              <w:t>NOTE:</w:t>
            </w:r>
            <w:r w:rsidRPr="000A0A5F">
              <w:rPr>
                <w:lang w:eastAsia="zh-CN"/>
              </w:rPr>
              <w:tab/>
              <w:t>The same serialization format is used in the MO and MT directions.</w:t>
            </w:r>
          </w:p>
        </w:tc>
      </w:tr>
    </w:tbl>
    <w:p w14:paraId="4623394E" w14:textId="77777777" w:rsidR="00CB0DD7" w:rsidRPr="000A0A5F" w:rsidRDefault="00CB0DD7"/>
    <w:p w14:paraId="505A4ACA" w14:textId="77777777" w:rsidR="00CB0DD7" w:rsidRPr="000A0A5F" w:rsidRDefault="00CB0DD7">
      <w:pPr>
        <w:pStyle w:val="Heading5"/>
        <w:rPr>
          <w:rFonts w:hint="eastAsia"/>
          <w:lang w:eastAsia="zh-CN"/>
        </w:rPr>
      </w:pPr>
      <w:bookmarkStart w:id="3975" w:name="_Toc27044570"/>
      <w:bookmarkStart w:id="3976" w:name="_Toc36033612"/>
      <w:bookmarkStart w:id="3977" w:name="_Toc45131747"/>
      <w:bookmarkStart w:id="3978" w:name="_Toc49776032"/>
      <w:bookmarkStart w:id="3979" w:name="_Toc51746952"/>
      <w:bookmarkStart w:id="3980" w:name="_Toc66360506"/>
      <w:bookmarkStart w:id="3981" w:name="_Toc68105011"/>
      <w:bookmarkStart w:id="3982" w:name="_Toc74755641"/>
      <w:bookmarkStart w:id="3983" w:name="_Toc105674514"/>
      <w:bookmarkStart w:id="3984" w:name="_Toc130502562"/>
      <w:bookmarkStart w:id="3985" w:name="_Toc153625349"/>
      <w:bookmarkStart w:id="3986" w:name="_Toc170114494"/>
      <w:r w:rsidRPr="000A0A5F">
        <w:t>5.6.2.1.</w:t>
      </w:r>
      <w:r w:rsidRPr="000A0A5F">
        <w:rPr>
          <w:lang w:eastAsia="zh-CN"/>
        </w:rPr>
        <w:t>10</w:t>
      </w:r>
      <w:r w:rsidRPr="000A0A5F">
        <w:tab/>
        <w:t xml:space="preserve">Type: </w:t>
      </w:r>
      <w:r w:rsidRPr="000A0A5F">
        <w:rPr>
          <w:lang w:eastAsia="zh-CN"/>
        </w:rPr>
        <w:t>ManagePort</w:t>
      </w:r>
      <w:r w:rsidRPr="000A0A5F">
        <w:rPr>
          <w:rFonts w:hint="eastAsia"/>
          <w:lang w:eastAsia="zh-CN"/>
        </w:rPr>
        <w:t>Notifi</w:t>
      </w:r>
      <w:r w:rsidRPr="000A0A5F">
        <w:rPr>
          <w:lang w:eastAsia="zh-CN"/>
        </w:rPr>
        <w:t>c</w:t>
      </w:r>
      <w:r w:rsidRPr="000A0A5F">
        <w:rPr>
          <w:rFonts w:hint="eastAsia"/>
          <w:lang w:eastAsia="zh-CN"/>
        </w:rPr>
        <w:t>ation</w:t>
      </w:r>
      <w:bookmarkEnd w:id="3975"/>
      <w:bookmarkEnd w:id="3976"/>
      <w:bookmarkEnd w:id="3977"/>
      <w:bookmarkEnd w:id="3978"/>
      <w:bookmarkEnd w:id="3979"/>
      <w:bookmarkEnd w:id="3980"/>
      <w:bookmarkEnd w:id="3981"/>
      <w:bookmarkEnd w:id="3982"/>
      <w:bookmarkEnd w:id="3983"/>
      <w:bookmarkEnd w:id="3984"/>
      <w:bookmarkEnd w:id="3985"/>
      <w:bookmarkEnd w:id="3986"/>
    </w:p>
    <w:p w14:paraId="32F3FEFA" w14:textId="77777777" w:rsidR="00CB0DD7" w:rsidRPr="000A0A5F" w:rsidRDefault="00CB0DD7">
      <w:r w:rsidRPr="000A0A5F">
        <w:t xml:space="preserve">This type represents </w:t>
      </w:r>
      <w:r w:rsidRPr="000A0A5F">
        <w:rPr>
          <w:rFonts w:hint="eastAsia"/>
          <w:lang w:eastAsia="zh-CN"/>
        </w:rPr>
        <w:t xml:space="preserve">a </w:t>
      </w:r>
      <w:r w:rsidRPr="000A0A5F">
        <w:rPr>
          <w:lang w:eastAsia="zh-CN"/>
        </w:rPr>
        <w:t>ManagePort</w:t>
      </w:r>
      <w:r w:rsidRPr="000A0A5F">
        <w:rPr>
          <w:rFonts w:hint="eastAsia"/>
          <w:lang w:eastAsia="zh-CN"/>
        </w:rPr>
        <w:t xml:space="preserve"> </w:t>
      </w:r>
      <w:r w:rsidRPr="000A0A5F">
        <w:rPr>
          <w:lang w:eastAsia="zh-CN"/>
        </w:rPr>
        <w:t>notification of port numbers that are reserved</w:t>
      </w:r>
      <w:r w:rsidRPr="000A0A5F">
        <w:rPr>
          <w:rFonts w:hint="eastAsia"/>
          <w:lang w:eastAsia="zh-CN"/>
        </w:rPr>
        <w:t>.</w:t>
      </w:r>
    </w:p>
    <w:p w14:paraId="55897D42" w14:textId="77777777" w:rsidR="00CB0DD7" w:rsidRPr="000A0A5F" w:rsidRDefault="00CB0DD7">
      <w:pPr>
        <w:pStyle w:val="TH"/>
        <w:rPr>
          <w:rFonts w:hint="eastAsia"/>
          <w:lang w:eastAsia="zh-CN"/>
        </w:rPr>
      </w:pPr>
      <w:r w:rsidRPr="000A0A5F">
        <w:rPr>
          <w:noProof/>
        </w:rPr>
        <w:t>Table </w:t>
      </w:r>
      <w:r w:rsidRPr="000A0A5F">
        <w:t>5.6.2.1.</w:t>
      </w:r>
      <w:r w:rsidRPr="000A0A5F">
        <w:rPr>
          <w:lang w:eastAsia="zh-CN"/>
        </w:rPr>
        <w:t>10</w:t>
      </w:r>
      <w:r w:rsidRPr="000A0A5F">
        <w:t xml:space="preserve">-1: </w:t>
      </w:r>
      <w:r w:rsidRPr="000A0A5F">
        <w:rPr>
          <w:noProof/>
        </w:rPr>
        <w:t xml:space="preserve">Definition of type </w:t>
      </w:r>
      <w:r w:rsidRPr="000A0A5F">
        <w:rPr>
          <w:noProof/>
          <w:lang w:eastAsia="zh-CN"/>
        </w:rPr>
        <w:t>ManagePort</w:t>
      </w:r>
      <w:r w:rsidRPr="000A0A5F">
        <w:rPr>
          <w:rFonts w:hint="eastAsia"/>
          <w:noProof/>
          <w:lang w:eastAsia="zh-CN"/>
        </w:rPr>
        <w:t>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152"/>
        <w:gridCol w:w="1134"/>
        <w:gridCol w:w="4111"/>
        <w:gridCol w:w="1257"/>
      </w:tblGrid>
      <w:tr w:rsidR="00CB0DD7" w:rsidRPr="000A0A5F" w14:paraId="45FE9A63" w14:textId="77777777" w:rsidTr="00FF0AF8">
        <w:trPr>
          <w:jc w:val="center"/>
        </w:trPr>
        <w:tc>
          <w:tcPr>
            <w:tcW w:w="1948" w:type="dxa"/>
            <w:shd w:val="clear" w:color="auto" w:fill="C0C0C0"/>
          </w:tcPr>
          <w:p w14:paraId="16972EE9" w14:textId="77777777" w:rsidR="00CB0DD7" w:rsidRPr="000A0A5F" w:rsidRDefault="00CB0DD7">
            <w:pPr>
              <w:pStyle w:val="TAH"/>
            </w:pPr>
            <w:r w:rsidRPr="000A0A5F">
              <w:t>Attribute name</w:t>
            </w:r>
          </w:p>
        </w:tc>
        <w:tc>
          <w:tcPr>
            <w:tcW w:w="1152" w:type="dxa"/>
            <w:shd w:val="clear" w:color="auto" w:fill="C0C0C0"/>
          </w:tcPr>
          <w:p w14:paraId="40EF63A1" w14:textId="77777777" w:rsidR="00CB0DD7" w:rsidRPr="000A0A5F" w:rsidRDefault="00CB0DD7">
            <w:pPr>
              <w:pStyle w:val="TAH"/>
            </w:pPr>
            <w:r w:rsidRPr="000A0A5F">
              <w:t>Data type</w:t>
            </w:r>
          </w:p>
        </w:tc>
        <w:tc>
          <w:tcPr>
            <w:tcW w:w="1134" w:type="dxa"/>
            <w:shd w:val="clear" w:color="auto" w:fill="C0C0C0"/>
          </w:tcPr>
          <w:p w14:paraId="3ACE002A" w14:textId="77777777" w:rsidR="00CB0DD7" w:rsidRPr="000A0A5F" w:rsidRDefault="00CB0DD7">
            <w:pPr>
              <w:pStyle w:val="TAH"/>
              <w:jc w:val="left"/>
            </w:pPr>
            <w:r w:rsidRPr="000A0A5F">
              <w:t>Cardinality</w:t>
            </w:r>
          </w:p>
        </w:tc>
        <w:tc>
          <w:tcPr>
            <w:tcW w:w="4111" w:type="dxa"/>
            <w:shd w:val="clear" w:color="auto" w:fill="C0C0C0"/>
          </w:tcPr>
          <w:p w14:paraId="0BE91B96" w14:textId="77777777" w:rsidR="00CB0DD7" w:rsidRPr="000A0A5F" w:rsidRDefault="00CB0DD7">
            <w:pPr>
              <w:pStyle w:val="TAH"/>
              <w:rPr>
                <w:rFonts w:cs="Arial"/>
                <w:szCs w:val="18"/>
              </w:rPr>
            </w:pPr>
            <w:r w:rsidRPr="000A0A5F">
              <w:rPr>
                <w:rFonts w:cs="Arial"/>
                <w:szCs w:val="18"/>
              </w:rPr>
              <w:t>Description</w:t>
            </w:r>
          </w:p>
        </w:tc>
        <w:tc>
          <w:tcPr>
            <w:tcW w:w="1257" w:type="dxa"/>
            <w:shd w:val="clear" w:color="auto" w:fill="C0C0C0"/>
          </w:tcPr>
          <w:p w14:paraId="08D3F22F" w14:textId="77777777" w:rsidR="00CB0DD7" w:rsidRPr="000A0A5F" w:rsidRDefault="00CB0DD7">
            <w:pPr>
              <w:pStyle w:val="TAH"/>
              <w:rPr>
                <w:rFonts w:cs="Arial"/>
                <w:szCs w:val="18"/>
              </w:rPr>
            </w:pPr>
            <w:r w:rsidRPr="000A0A5F">
              <w:rPr>
                <w:rFonts w:cs="Arial"/>
                <w:szCs w:val="18"/>
              </w:rPr>
              <w:t>Applicability</w:t>
            </w:r>
          </w:p>
        </w:tc>
      </w:tr>
      <w:tr w:rsidR="00CB0DD7" w:rsidRPr="000A0A5F" w14:paraId="799330D2" w14:textId="77777777" w:rsidTr="00FF0AF8">
        <w:trPr>
          <w:jc w:val="center"/>
        </w:trPr>
        <w:tc>
          <w:tcPr>
            <w:tcW w:w="1948" w:type="dxa"/>
            <w:shd w:val="clear" w:color="auto" w:fill="auto"/>
          </w:tcPr>
          <w:p w14:paraId="5375B356" w14:textId="77777777" w:rsidR="00CB0DD7" w:rsidRPr="000A0A5F" w:rsidRDefault="00CB0DD7">
            <w:pPr>
              <w:pStyle w:val="TAH"/>
              <w:jc w:val="left"/>
              <w:rPr>
                <w:b w:val="0"/>
              </w:rPr>
            </w:pPr>
            <w:r w:rsidRPr="000A0A5F">
              <w:rPr>
                <w:b w:val="0"/>
              </w:rPr>
              <w:t>niddConfiguration</w:t>
            </w:r>
          </w:p>
        </w:tc>
        <w:tc>
          <w:tcPr>
            <w:tcW w:w="1152" w:type="dxa"/>
            <w:shd w:val="clear" w:color="auto" w:fill="auto"/>
          </w:tcPr>
          <w:p w14:paraId="656DCF3E" w14:textId="77777777" w:rsidR="00CB0DD7" w:rsidRPr="000A0A5F" w:rsidRDefault="00CB0DD7">
            <w:pPr>
              <w:pStyle w:val="TAH"/>
              <w:jc w:val="left"/>
              <w:rPr>
                <w:b w:val="0"/>
              </w:rPr>
            </w:pPr>
            <w:r w:rsidRPr="000A0A5F">
              <w:rPr>
                <w:b w:val="0"/>
              </w:rPr>
              <w:t>Link</w:t>
            </w:r>
          </w:p>
        </w:tc>
        <w:tc>
          <w:tcPr>
            <w:tcW w:w="1134" w:type="dxa"/>
            <w:shd w:val="clear" w:color="auto" w:fill="auto"/>
          </w:tcPr>
          <w:p w14:paraId="40B47808" w14:textId="77777777" w:rsidR="00CB0DD7" w:rsidRPr="000A0A5F" w:rsidRDefault="00CB0DD7">
            <w:pPr>
              <w:pStyle w:val="TAH"/>
              <w:jc w:val="left"/>
              <w:rPr>
                <w:b w:val="0"/>
              </w:rPr>
            </w:pPr>
            <w:r w:rsidRPr="000A0A5F">
              <w:rPr>
                <w:b w:val="0"/>
              </w:rPr>
              <w:t>1</w:t>
            </w:r>
          </w:p>
        </w:tc>
        <w:tc>
          <w:tcPr>
            <w:tcW w:w="4111" w:type="dxa"/>
            <w:shd w:val="clear" w:color="auto" w:fill="auto"/>
          </w:tcPr>
          <w:p w14:paraId="666DA412" w14:textId="77777777" w:rsidR="00CB0DD7" w:rsidRPr="000A0A5F" w:rsidRDefault="00CB0DD7">
            <w:pPr>
              <w:pStyle w:val="TAH"/>
              <w:jc w:val="left"/>
              <w:rPr>
                <w:rFonts w:cs="Arial"/>
                <w:b w:val="0"/>
                <w:szCs w:val="18"/>
              </w:rPr>
            </w:pPr>
            <w:r w:rsidRPr="000A0A5F">
              <w:rPr>
                <w:rFonts w:cs="Arial"/>
                <w:b w:val="0"/>
                <w:szCs w:val="18"/>
              </w:rPr>
              <w:t>Link to the NIDD configuration resource to which this notification is related.</w:t>
            </w:r>
          </w:p>
        </w:tc>
        <w:tc>
          <w:tcPr>
            <w:tcW w:w="1257" w:type="dxa"/>
            <w:shd w:val="clear" w:color="auto" w:fill="auto"/>
          </w:tcPr>
          <w:p w14:paraId="173C263A" w14:textId="77777777" w:rsidR="00CB0DD7" w:rsidRPr="000A0A5F" w:rsidRDefault="00CB0DD7">
            <w:pPr>
              <w:pStyle w:val="TAH"/>
              <w:jc w:val="left"/>
              <w:rPr>
                <w:rFonts w:cs="Arial"/>
                <w:b w:val="0"/>
                <w:szCs w:val="18"/>
              </w:rPr>
            </w:pPr>
          </w:p>
        </w:tc>
      </w:tr>
      <w:tr w:rsidR="00CB0DD7" w:rsidRPr="000A0A5F" w14:paraId="1AD2BEE6" w14:textId="77777777" w:rsidTr="00FF0AF8">
        <w:trPr>
          <w:jc w:val="center"/>
        </w:trPr>
        <w:tc>
          <w:tcPr>
            <w:tcW w:w="1948" w:type="dxa"/>
            <w:shd w:val="clear" w:color="auto" w:fill="auto"/>
          </w:tcPr>
          <w:p w14:paraId="1EC4D982" w14:textId="77777777" w:rsidR="00CB0DD7" w:rsidRPr="000A0A5F" w:rsidRDefault="00CB0DD7">
            <w:pPr>
              <w:pStyle w:val="TAL"/>
              <w:rPr>
                <w:lang w:eastAsia="zh-CN"/>
              </w:rPr>
            </w:pPr>
            <w:r w:rsidRPr="000A0A5F">
              <w:rPr>
                <w:lang w:eastAsia="zh-CN"/>
              </w:rPr>
              <w:t>e</w:t>
            </w:r>
            <w:r w:rsidRPr="000A0A5F">
              <w:rPr>
                <w:rFonts w:hint="eastAsia"/>
                <w:lang w:eastAsia="zh-CN"/>
              </w:rPr>
              <w:t>xternal</w:t>
            </w:r>
            <w:r w:rsidRPr="000A0A5F">
              <w:rPr>
                <w:lang w:eastAsia="zh-CN"/>
              </w:rPr>
              <w:t>Id</w:t>
            </w:r>
          </w:p>
        </w:tc>
        <w:tc>
          <w:tcPr>
            <w:tcW w:w="1152" w:type="dxa"/>
            <w:shd w:val="clear" w:color="auto" w:fill="auto"/>
          </w:tcPr>
          <w:p w14:paraId="00D91564" w14:textId="77777777" w:rsidR="00CB0DD7" w:rsidRPr="000A0A5F" w:rsidRDefault="00CB0DD7">
            <w:pPr>
              <w:pStyle w:val="TAL"/>
            </w:pPr>
            <w:r w:rsidRPr="000A0A5F">
              <w:rPr>
                <w:lang w:eastAsia="zh-CN"/>
              </w:rPr>
              <w:t>ExternalId</w:t>
            </w:r>
          </w:p>
        </w:tc>
        <w:tc>
          <w:tcPr>
            <w:tcW w:w="1134" w:type="dxa"/>
            <w:shd w:val="clear" w:color="auto" w:fill="auto"/>
          </w:tcPr>
          <w:p w14:paraId="2316438B" w14:textId="77777777" w:rsidR="00CB0DD7" w:rsidRPr="000A0A5F" w:rsidRDefault="00CB0DD7">
            <w:pPr>
              <w:pStyle w:val="TAL"/>
            </w:pPr>
            <w:r w:rsidRPr="000A0A5F">
              <w:t>0..1</w:t>
            </w:r>
          </w:p>
        </w:tc>
        <w:tc>
          <w:tcPr>
            <w:tcW w:w="4111" w:type="dxa"/>
            <w:shd w:val="clear" w:color="auto" w:fill="auto"/>
          </w:tcPr>
          <w:p w14:paraId="2829F767" w14:textId="77777777" w:rsidR="00CB0DD7" w:rsidRPr="000A0A5F" w:rsidRDefault="00CB0DD7">
            <w:pPr>
              <w:pStyle w:val="TAL"/>
              <w:spacing w:afterLines="50" w:after="120"/>
              <w:rPr>
                <w:rFonts w:cs="Arial"/>
                <w:szCs w:val="18"/>
              </w:rPr>
            </w:pPr>
            <w:r w:rsidRPr="000A0A5F">
              <w:rPr>
                <w:rFonts w:cs="Arial"/>
                <w:szCs w:val="18"/>
              </w:rPr>
              <w:t xml:space="preserve">Each element uniquely identifies a user as defined in </w:t>
            </w:r>
            <w:r w:rsidR="00400CBC" w:rsidRPr="000A0A5F">
              <w:rPr>
                <w:rFonts w:cs="Arial"/>
                <w:szCs w:val="18"/>
              </w:rPr>
              <w:t>Clause </w:t>
            </w:r>
            <w:r w:rsidRPr="000A0A5F">
              <w:rPr>
                <w:rFonts w:cs="Arial"/>
                <w:szCs w:val="18"/>
              </w:rPr>
              <w:t>4.6.2 of 3GPP TS 23.682 [2].</w:t>
            </w:r>
          </w:p>
          <w:p w14:paraId="6D04E978" w14:textId="77777777" w:rsidR="00CB0DD7" w:rsidRPr="000A0A5F" w:rsidRDefault="00CB0DD7">
            <w:pPr>
              <w:pStyle w:val="TAL"/>
              <w:rPr>
                <w:rFonts w:cs="Arial"/>
                <w:szCs w:val="18"/>
              </w:rPr>
            </w:pPr>
            <w:r w:rsidRPr="000A0A5F">
              <w:rPr>
                <w:rFonts w:cs="Arial" w:hint="eastAsia"/>
                <w:szCs w:val="18"/>
                <w:lang w:eastAsia="zh-CN"/>
              </w:rPr>
              <w:t>(</w:t>
            </w:r>
            <w:r w:rsidRPr="000A0A5F">
              <w:rPr>
                <w:rFonts w:cs="Arial"/>
                <w:szCs w:val="18"/>
                <w:lang w:eastAsia="zh-CN"/>
              </w:rPr>
              <w:t>NOTE</w:t>
            </w:r>
            <w:r w:rsidRPr="000A0A5F">
              <w:rPr>
                <w:rFonts w:cs="Arial" w:hint="eastAsia"/>
                <w:szCs w:val="18"/>
                <w:lang w:eastAsia="zh-CN"/>
              </w:rPr>
              <w:t>)</w:t>
            </w:r>
          </w:p>
        </w:tc>
        <w:tc>
          <w:tcPr>
            <w:tcW w:w="1257" w:type="dxa"/>
          </w:tcPr>
          <w:p w14:paraId="707D87E1" w14:textId="77777777" w:rsidR="00CB0DD7" w:rsidRPr="000A0A5F" w:rsidRDefault="00CB0DD7">
            <w:pPr>
              <w:pStyle w:val="TAL"/>
              <w:rPr>
                <w:rFonts w:cs="Arial"/>
                <w:szCs w:val="18"/>
              </w:rPr>
            </w:pPr>
          </w:p>
        </w:tc>
      </w:tr>
      <w:tr w:rsidR="00CB0DD7" w:rsidRPr="000A0A5F" w14:paraId="4EA8D07B" w14:textId="77777777" w:rsidTr="00FF0AF8">
        <w:trPr>
          <w:jc w:val="center"/>
        </w:trPr>
        <w:tc>
          <w:tcPr>
            <w:tcW w:w="1948" w:type="dxa"/>
            <w:shd w:val="clear" w:color="auto" w:fill="auto"/>
          </w:tcPr>
          <w:p w14:paraId="21F23049" w14:textId="77777777" w:rsidR="00CB0DD7" w:rsidRPr="000A0A5F" w:rsidRDefault="00CB0DD7">
            <w:pPr>
              <w:pStyle w:val="TAL"/>
            </w:pPr>
            <w:r w:rsidRPr="000A0A5F">
              <w:rPr>
                <w:lang w:eastAsia="zh-CN"/>
              </w:rPr>
              <w:t>msisdn</w:t>
            </w:r>
          </w:p>
        </w:tc>
        <w:tc>
          <w:tcPr>
            <w:tcW w:w="1152" w:type="dxa"/>
            <w:shd w:val="clear" w:color="auto" w:fill="auto"/>
          </w:tcPr>
          <w:p w14:paraId="633312DF" w14:textId="77777777" w:rsidR="00CB0DD7" w:rsidRPr="000A0A5F" w:rsidRDefault="00CB0DD7">
            <w:pPr>
              <w:pStyle w:val="TAL"/>
            </w:pPr>
            <w:r w:rsidRPr="000A0A5F">
              <w:rPr>
                <w:lang w:eastAsia="zh-CN"/>
              </w:rPr>
              <w:t>Msisdn</w:t>
            </w:r>
          </w:p>
        </w:tc>
        <w:tc>
          <w:tcPr>
            <w:tcW w:w="1134" w:type="dxa"/>
            <w:shd w:val="clear" w:color="auto" w:fill="auto"/>
          </w:tcPr>
          <w:p w14:paraId="3967D140" w14:textId="77777777" w:rsidR="00CB0DD7" w:rsidRPr="000A0A5F" w:rsidRDefault="00CB0DD7">
            <w:pPr>
              <w:pStyle w:val="TAL"/>
            </w:pPr>
            <w:r w:rsidRPr="000A0A5F">
              <w:t>0..1</w:t>
            </w:r>
          </w:p>
        </w:tc>
        <w:tc>
          <w:tcPr>
            <w:tcW w:w="4111" w:type="dxa"/>
            <w:shd w:val="clear" w:color="auto" w:fill="auto"/>
          </w:tcPr>
          <w:p w14:paraId="5ED34EBA" w14:textId="77777777" w:rsidR="00CB0DD7" w:rsidRPr="000A0A5F" w:rsidRDefault="00CB0DD7">
            <w:pPr>
              <w:pStyle w:val="TAL"/>
              <w:spacing w:afterLines="50" w:after="120"/>
              <w:rPr>
                <w:rFonts w:cs="Arial"/>
                <w:szCs w:val="18"/>
                <w:lang w:eastAsia="zh-CN"/>
              </w:rPr>
            </w:pPr>
            <w:r w:rsidRPr="000A0A5F">
              <w:rPr>
                <w:rFonts w:cs="Arial"/>
                <w:szCs w:val="18"/>
              </w:rPr>
              <w:t>Each element</w:t>
            </w:r>
            <w:r w:rsidRPr="000A0A5F">
              <w:rPr>
                <w:rFonts w:cs="Arial"/>
                <w:szCs w:val="18"/>
                <w:lang w:eastAsia="zh-CN"/>
              </w:rPr>
              <w:t xml:space="preserve"> identifies the MS internal PSTN/ISDN number allocated for a UE.</w:t>
            </w:r>
          </w:p>
          <w:p w14:paraId="6B802489" w14:textId="77777777" w:rsidR="00CB0DD7" w:rsidRPr="000A0A5F" w:rsidRDefault="00CB0DD7">
            <w:pPr>
              <w:pStyle w:val="TAL"/>
              <w:rPr>
                <w:rFonts w:cs="Arial"/>
                <w:szCs w:val="18"/>
              </w:rPr>
            </w:pPr>
            <w:r w:rsidRPr="000A0A5F">
              <w:rPr>
                <w:rFonts w:cs="Arial" w:hint="eastAsia"/>
                <w:szCs w:val="18"/>
                <w:lang w:eastAsia="zh-CN"/>
              </w:rPr>
              <w:t>(</w:t>
            </w:r>
            <w:r w:rsidRPr="000A0A5F">
              <w:rPr>
                <w:rFonts w:cs="Arial"/>
                <w:szCs w:val="18"/>
                <w:lang w:eastAsia="zh-CN"/>
              </w:rPr>
              <w:t>NOTE</w:t>
            </w:r>
            <w:r w:rsidRPr="000A0A5F">
              <w:rPr>
                <w:rFonts w:cs="Arial" w:hint="eastAsia"/>
                <w:szCs w:val="18"/>
                <w:lang w:eastAsia="zh-CN"/>
              </w:rPr>
              <w:t>)</w:t>
            </w:r>
          </w:p>
        </w:tc>
        <w:tc>
          <w:tcPr>
            <w:tcW w:w="1257" w:type="dxa"/>
          </w:tcPr>
          <w:p w14:paraId="2E069C59" w14:textId="77777777" w:rsidR="00CB0DD7" w:rsidRPr="000A0A5F" w:rsidRDefault="00CB0DD7">
            <w:pPr>
              <w:pStyle w:val="TAL"/>
              <w:rPr>
                <w:rFonts w:cs="Arial"/>
                <w:szCs w:val="18"/>
              </w:rPr>
            </w:pPr>
          </w:p>
        </w:tc>
      </w:tr>
      <w:tr w:rsidR="00CB0DD7" w:rsidRPr="000A0A5F" w14:paraId="7F6B3098" w14:textId="77777777" w:rsidTr="00FF0AF8">
        <w:trPr>
          <w:jc w:val="center"/>
        </w:trPr>
        <w:tc>
          <w:tcPr>
            <w:tcW w:w="1948" w:type="dxa"/>
            <w:shd w:val="clear" w:color="auto" w:fill="auto"/>
          </w:tcPr>
          <w:p w14:paraId="3D52E9D5" w14:textId="77777777" w:rsidR="00CB0DD7" w:rsidRPr="000A0A5F" w:rsidRDefault="00CB0DD7">
            <w:pPr>
              <w:pStyle w:val="TAL"/>
              <w:rPr>
                <w:lang w:eastAsia="zh-CN"/>
              </w:rPr>
            </w:pPr>
            <w:r w:rsidRPr="000A0A5F">
              <w:rPr>
                <w:lang w:eastAsia="zh-CN"/>
              </w:rPr>
              <w:t>managedPorts</w:t>
            </w:r>
          </w:p>
        </w:tc>
        <w:tc>
          <w:tcPr>
            <w:tcW w:w="1152" w:type="dxa"/>
            <w:shd w:val="clear" w:color="auto" w:fill="auto"/>
          </w:tcPr>
          <w:p w14:paraId="30E1607A" w14:textId="77777777" w:rsidR="00CB0DD7" w:rsidRPr="000A0A5F" w:rsidRDefault="00CB0DD7">
            <w:pPr>
              <w:pStyle w:val="TAL"/>
              <w:rPr>
                <w:lang w:eastAsia="zh-CN"/>
              </w:rPr>
            </w:pPr>
            <w:r w:rsidRPr="000A0A5F">
              <w:rPr>
                <w:lang w:eastAsia="zh-CN"/>
              </w:rPr>
              <w:t>array(ManagePort)</w:t>
            </w:r>
          </w:p>
        </w:tc>
        <w:tc>
          <w:tcPr>
            <w:tcW w:w="1134" w:type="dxa"/>
            <w:shd w:val="clear" w:color="auto" w:fill="auto"/>
          </w:tcPr>
          <w:p w14:paraId="513F08D4" w14:textId="77777777" w:rsidR="00CB0DD7" w:rsidRPr="000A0A5F" w:rsidRDefault="00CB0DD7">
            <w:pPr>
              <w:pStyle w:val="TAL"/>
            </w:pPr>
            <w:r w:rsidRPr="000A0A5F">
              <w:t>0..N</w:t>
            </w:r>
          </w:p>
        </w:tc>
        <w:tc>
          <w:tcPr>
            <w:tcW w:w="4111" w:type="dxa"/>
            <w:shd w:val="clear" w:color="auto" w:fill="auto"/>
          </w:tcPr>
          <w:p w14:paraId="7A42850E" w14:textId="77777777" w:rsidR="00CB0DD7" w:rsidRPr="000A0A5F" w:rsidRDefault="00CB0DD7">
            <w:pPr>
              <w:pStyle w:val="TAL"/>
              <w:spacing w:afterLines="50" w:after="120"/>
              <w:rPr>
                <w:rFonts w:cs="Arial"/>
                <w:szCs w:val="18"/>
              </w:rPr>
            </w:pPr>
            <w:r w:rsidRPr="000A0A5F">
              <w:rPr>
                <w:rFonts w:cs="Arial"/>
                <w:szCs w:val="18"/>
              </w:rPr>
              <w:t>Indicates the reserved RDS port configuration information.</w:t>
            </w:r>
          </w:p>
        </w:tc>
        <w:tc>
          <w:tcPr>
            <w:tcW w:w="1257" w:type="dxa"/>
          </w:tcPr>
          <w:p w14:paraId="64F75455" w14:textId="77777777" w:rsidR="00CB0DD7" w:rsidRPr="000A0A5F" w:rsidRDefault="00CB0DD7">
            <w:pPr>
              <w:pStyle w:val="TAL"/>
              <w:rPr>
                <w:rFonts w:cs="Arial"/>
                <w:szCs w:val="18"/>
              </w:rPr>
            </w:pPr>
          </w:p>
        </w:tc>
      </w:tr>
      <w:tr w:rsidR="00CB0DD7" w:rsidRPr="000A0A5F" w14:paraId="433F2791" w14:textId="77777777" w:rsidTr="00FF0AF8">
        <w:trPr>
          <w:jc w:val="center"/>
        </w:trPr>
        <w:tc>
          <w:tcPr>
            <w:tcW w:w="9602" w:type="dxa"/>
            <w:gridSpan w:val="5"/>
            <w:shd w:val="clear" w:color="auto" w:fill="auto"/>
          </w:tcPr>
          <w:p w14:paraId="4E3430C0" w14:textId="77777777" w:rsidR="00CB0DD7" w:rsidRPr="000A0A5F" w:rsidRDefault="00CB0DD7">
            <w:pPr>
              <w:pStyle w:val="TAN"/>
            </w:pPr>
            <w:r w:rsidRPr="000A0A5F">
              <w:rPr>
                <w:noProof/>
                <w:lang w:eastAsia="zh-CN"/>
              </w:rPr>
              <w:t>NOTE:</w:t>
            </w:r>
            <w:r w:rsidRPr="000A0A5F">
              <w:rPr>
                <w:noProof/>
                <w:lang w:eastAsia="zh-CN"/>
              </w:rPr>
              <w:tab/>
              <w:t>One of the properties</w:t>
            </w:r>
            <w:r w:rsidRPr="000A0A5F">
              <w:rPr>
                <w:rFonts w:hint="eastAsia"/>
                <w:noProof/>
                <w:lang w:eastAsia="zh-CN"/>
              </w:rPr>
              <w:t xml:space="preserve"> </w:t>
            </w:r>
            <w:r w:rsidRPr="000A0A5F">
              <w:rPr>
                <w:noProof/>
                <w:lang w:eastAsia="zh-CN"/>
              </w:rPr>
              <w:t>"externalId" or "msisdn" shall be included.</w:t>
            </w:r>
          </w:p>
        </w:tc>
      </w:tr>
    </w:tbl>
    <w:p w14:paraId="68DDBC24" w14:textId="77777777" w:rsidR="00CB0DD7" w:rsidRPr="000A0A5F" w:rsidRDefault="00CB0DD7"/>
    <w:p w14:paraId="1D87A272" w14:textId="77777777" w:rsidR="00136C72" w:rsidRPr="000A0A5F" w:rsidRDefault="00136C72" w:rsidP="00136C72">
      <w:pPr>
        <w:pStyle w:val="Heading5"/>
      </w:pPr>
      <w:bookmarkStart w:id="3987" w:name="_Toc11247447"/>
      <w:bookmarkStart w:id="3988" w:name="_Toc27044571"/>
      <w:bookmarkStart w:id="3989" w:name="_Toc36033613"/>
      <w:bookmarkStart w:id="3990" w:name="_Toc45131748"/>
      <w:bookmarkStart w:id="3991" w:name="_Toc49776033"/>
      <w:bookmarkStart w:id="3992" w:name="_Toc51746953"/>
      <w:bookmarkStart w:id="3993" w:name="_Toc66360507"/>
      <w:bookmarkStart w:id="3994" w:name="_Toc68105012"/>
      <w:bookmarkStart w:id="3995" w:name="_Toc74755642"/>
      <w:bookmarkStart w:id="3996" w:name="_Toc105674515"/>
      <w:bookmarkStart w:id="3997" w:name="_Toc130502563"/>
      <w:bookmarkStart w:id="3998" w:name="_Toc153625350"/>
      <w:bookmarkStart w:id="3999" w:name="_Toc170114495"/>
      <w:r w:rsidRPr="000A0A5F">
        <w:t>5.6.2.1.11</w:t>
      </w:r>
      <w:r w:rsidRPr="000A0A5F">
        <w:tab/>
        <w:t>Type: NiddDownlinkDataTransferPatch</w:t>
      </w:r>
      <w:bookmarkEnd w:id="3996"/>
      <w:bookmarkEnd w:id="3997"/>
      <w:bookmarkEnd w:id="3998"/>
      <w:bookmarkEnd w:id="3999"/>
    </w:p>
    <w:p w14:paraId="776FC26E" w14:textId="77777777" w:rsidR="00136C72" w:rsidRPr="000A0A5F" w:rsidRDefault="00136C72" w:rsidP="00136C72">
      <w:r w:rsidRPr="000A0A5F">
        <w:t>This data type represents the parameters to request the modification of an Individual NIDD Downlink Data Delivery resource.</w:t>
      </w:r>
    </w:p>
    <w:p w14:paraId="1583000F" w14:textId="77777777" w:rsidR="00136C72" w:rsidRPr="000A0A5F" w:rsidRDefault="00136C72" w:rsidP="00136C72">
      <w:pPr>
        <w:pStyle w:val="TH"/>
      </w:pPr>
      <w:r w:rsidRPr="000A0A5F">
        <w:rPr>
          <w:noProof/>
        </w:rPr>
        <w:t>Table </w:t>
      </w:r>
      <w:r w:rsidRPr="000A0A5F">
        <w:t xml:space="preserve">5.6.2.1.11-1: </w:t>
      </w:r>
      <w:r w:rsidRPr="000A0A5F">
        <w:rPr>
          <w:noProof/>
        </w:rPr>
        <w:t xml:space="preserve">Definition of type </w:t>
      </w:r>
      <w:r w:rsidRPr="000A0A5F">
        <w:t>NiddDownlinkDataTransferPatch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577"/>
        <w:gridCol w:w="1134"/>
        <w:gridCol w:w="3686"/>
        <w:gridCol w:w="1257"/>
      </w:tblGrid>
      <w:tr w:rsidR="00136C72" w:rsidRPr="000A0A5F" w14:paraId="488A89A4" w14:textId="77777777" w:rsidTr="00FF0AF8">
        <w:trPr>
          <w:jc w:val="center"/>
        </w:trPr>
        <w:tc>
          <w:tcPr>
            <w:tcW w:w="1948" w:type="dxa"/>
            <w:shd w:val="clear" w:color="auto" w:fill="C0C0C0"/>
          </w:tcPr>
          <w:p w14:paraId="5DA5E9EF" w14:textId="77777777" w:rsidR="00136C72" w:rsidRPr="000A0A5F" w:rsidRDefault="00136C72" w:rsidP="00B97EBD">
            <w:pPr>
              <w:pStyle w:val="TAH"/>
            </w:pPr>
            <w:r w:rsidRPr="000A0A5F">
              <w:t>Attribute name</w:t>
            </w:r>
          </w:p>
        </w:tc>
        <w:tc>
          <w:tcPr>
            <w:tcW w:w="1577" w:type="dxa"/>
            <w:shd w:val="clear" w:color="auto" w:fill="C0C0C0"/>
          </w:tcPr>
          <w:p w14:paraId="410C4F4A" w14:textId="77777777" w:rsidR="00136C72" w:rsidRPr="000A0A5F" w:rsidRDefault="00136C72" w:rsidP="00B97EBD">
            <w:pPr>
              <w:pStyle w:val="TAH"/>
            </w:pPr>
            <w:r w:rsidRPr="000A0A5F">
              <w:t>Data type</w:t>
            </w:r>
          </w:p>
        </w:tc>
        <w:tc>
          <w:tcPr>
            <w:tcW w:w="1134" w:type="dxa"/>
            <w:shd w:val="clear" w:color="auto" w:fill="C0C0C0"/>
          </w:tcPr>
          <w:p w14:paraId="104A9F14" w14:textId="77777777" w:rsidR="00136C72" w:rsidRPr="000A0A5F" w:rsidRDefault="00136C72" w:rsidP="00B97EBD">
            <w:pPr>
              <w:pStyle w:val="TAH"/>
              <w:jc w:val="left"/>
            </w:pPr>
            <w:r w:rsidRPr="000A0A5F">
              <w:t>Cardinality</w:t>
            </w:r>
          </w:p>
        </w:tc>
        <w:tc>
          <w:tcPr>
            <w:tcW w:w="3686" w:type="dxa"/>
            <w:shd w:val="clear" w:color="auto" w:fill="C0C0C0"/>
          </w:tcPr>
          <w:p w14:paraId="19C589E6" w14:textId="77777777" w:rsidR="00136C72" w:rsidRPr="000A0A5F" w:rsidRDefault="00136C72" w:rsidP="00B97EBD">
            <w:pPr>
              <w:pStyle w:val="TAH"/>
              <w:rPr>
                <w:rFonts w:cs="Arial"/>
                <w:szCs w:val="18"/>
              </w:rPr>
            </w:pPr>
            <w:r w:rsidRPr="000A0A5F">
              <w:rPr>
                <w:rFonts w:cs="Arial"/>
                <w:szCs w:val="18"/>
              </w:rPr>
              <w:t>Description</w:t>
            </w:r>
          </w:p>
        </w:tc>
        <w:tc>
          <w:tcPr>
            <w:tcW w:w="1257" w:type="dxa"/>
            <w:shd w:val="clear" w:color="auto" w:fill="C0C0C0"/>
          </w:tcPr>
          <w:p w14:paraId="4A4808E8" w14:textId="77777777" w:rsidR="00136C72" w:rsidRPr="000A0A5F" w:rsidRDefault="00136C72" w:rsidP="00B97EBD">
            <w:pPr>
              <w:pStyle w:val="TAH"/>
              <w:rPr>
                <w:rFonts w:cs="Arial"/>
                <w:szCs w:val="18"/>
              </w:rPr>
            </w:pPr>
            <w:r w:rsidRPr="000A0A5F">
              <w:rPr>
                <w:rFonts w:cs="Arial"/>
                <w:szCs w:val="18"/>
              </w:rPr>
              <w:t>Applicability (NOTE 1)</w:t>
            </w:r>
          </w:p>
        </w:tc>
      </w:tr>
      <w:tr w:rsidR="00136C72" w:rsidRPr="000A0A5F" w14:paraId="3784026D" w14:textId="77777777" w:rsidTr="00FF0AF8">
        <w:trPr>
          <w:jc w:val="center"/>
        </w:trPr>
        <w:tc>
          <w:tcPr>
            <w:tcW w:w="1948" w:type="dxa"/>
            <w:shd w:val="clear" w:color="auto" w:fill="auto"/>
          </w:tcPr>
          <w:p w14:paraId="05CF3EDC" w14:textId="77777777" w:rsidR="00136C72" w:rsidRPr="000A0A5F" w:rsidRDefault="00136C72" w:rsidP="00B97EBD">
            <w:pPr>
              <w:pStyle w:val="TAL"/>
            </w:pPr>
            <w:r w:rsidRPr="000A0A5F">
              <w:t>data</w:t>
            </w:r>
          </w:p>
        </w:tc>
        <w:tc>
          <w:tcPr>
            <w:tcW w:w="1577" w:type="dxa"/>
            <w:shd w:val="clear" w:color="auto" w:fill="auto"/>
          </w:tcPr>
          <w:p w14:paraId="7AAB2F12" w14:textId="77777777" w:rsidR="00136C72" w:rsidRPr="000A0A5F" w:rsidRDefault="00136C72" w:rsidP="00B97EBD">
            <w:pPr>
              <w:pStyle w:val="TAL"/>
            </w:pPr>
            <w:r w:rsidRPr="000A0A5F">
              <w:rPr>
                <w:lang w:eastAsia="zh-CN"/>
              </w:rPr>
              <w:t>Bytes</w:t>
            </w:r>
          </w:p>
        </w:tc>
        <w:tc>
          <w:tcPr>
            <w:tcW w:w="1134" w:type="dxa"/>
            <w:shd w:val="clear" w:color="auto" w:fill="auto"/>
          </w:tcPr>
          <w:p w14:paraId="1439CBBD" w14:textId="77777777" w:rsidR="00136C72" w:rsidRPr="000A0A5F" w:rsidRDefault="00136C72" w:rsidP="00B97EBD">
            <w:pPr>
              <w:pStyle w:val="TAL"/>
            </w:pPr>
            <w:r w:rsidRPr="000A0A5F">
              <w:t>1</w:t>
            </w:r>
          </w:p>
        </w:tc>
        <w:tc>
          <w:tcPr>
            <w:tcW w:w="3686" w:type="dxa"/>
            <w:shd w:val="clear" w:color="auto" w:fill="auto"/>
          </w:tcPr>
          <w:p w14:paraId="0849D16E" w14:textId="77777777" w:rsidR="00136C72" w:rsidRPr="000A0A5F" w:rsidRDefault="00136C72" w:rsidP="00B97EBD">
            <w:pPr>
              <w:pStyle w:val="TAL"/>
              <w:rPr>
                <w:rFonts w:cs="Arial"/>
                <w:szCs w:val="18"/>
                <w:lang w:val="en-US" w:eastAsia="zh-CN"/>
              </w:rPr>
            </w:pPr>
            <w:r w:rsidRPr="000A0A5F">
              <w:rPr>
                <w:rFonts w:cs="Arial"/>
                <w:szCs w:val="18"/>
                <w:lang w:val="en-US" w:eastAsia="zh-CN"/>
              </w:rPr>
              <w:t>The updated non-IP data that needs to be delivered to the UE from the SCS/AS.</w:t>
            </w:r>
          </w:p>
        </w:tc>
        <w:tc>
          <w:tcPr>
            <w:tcW w:w="1257" w:type="dxa"/>
          </w:tcPr>
          <w:p w14:paraId="12F40C2E" w14:textId="77777777" w:rsidR="00136C72" w:rsidRPr="000A0A5F" w:rsidRDefault="00136C72" w:rsidP="00B97EBD">
            <w:pPr>
              <w:pStyle w:val="TAL"/>
              <w:rPr>
                <w:rFonts w:cs="Arial"/>
                <w:szCs w:val="18"/>
              </w:rPr>
            </w:pPr>
          </w:p>
        </w:tc>
      </w:tr>
      <w:tr w:rsidR="00136C72" w:rsidRPr="000A0A5F" w14:paraId="185BA9D0" w14:textId="77777777" w:rsidTr="00FF0AF8">
        <w:trPr>
          <w:jc w:val="center"/>
        </w:trPr>
        <w:tc>
          <w:tcPr>
            <w:tcW w:w="1948" w:type="dxa"/>
            <w:shd w:val="clear" w:color="auto" w:fill="auto"/>
          </w:tcPr>
          <w:p w14:paraId="5E5DCE89" w14:textId="77777777" w:rsidR="00136C72" w:rsidRPr="000A0A5F" w:rsidRDefault="00136C72" w:rsidP="00B97EBD">
            <w:pPr>
              <w:pStyle w:val="TAL"/>
              <w:rPr>
                <w:lang w:eastAsia="zh-CN"/>
              </w:rPr>
            </w:pPr>
            <w:r w:rsidRPr="000A0A5F">
              <w:t>reliableDataService</w:t>
            </w:r>
          </w:p>
        </w:tc>
        <w:tc>
          <w:tcPr>
            <w:tcW w:w="1577" w:type="dxa"/>
            <w:shd w:val="clear" w:color="auto" w:fill="auto"/>
          </w:tcPr>
          <w:p w14:paraId="4FC94DC9" w14:textId="77777777" w:rsidR="00136C72" w:rsidRPr="000A0A5F" w:rsidRDefault="00136C72" w:rsidP="00B97EBD">
            <w:pPr>
              <w:pStyle w:val="TAL"/>
            </w:pPr>
            <w:r w:rsidRPr="000A0A5F">
              <w:t>boolean</w:t>
            </w:r>
          </w:p>
        </w:tc>
        <w:tc>
          <w:tcPr>
            <w:tcW w:w="1134" w:type="dxa"/>
            <w:shd w:val="clear" w:color="auto" w:fill="auto"/>
          </w:tcPr>
          <w:p w14:paraId="78BA070F" w14:textId="77777777" w:rsidR="00136C72" w:rsidRPr="000A0A5F" w:rsidRDefault="00136C72" w:rsidP="00B97EBD">
            <w:pPr>
              <w:pStyle w:val="TAL"/>
              <w:rPr>
                <w:lang w:eastAsia="zh-CN"/>
              </w:rPr>
            </w:pPr>
            <w:r w:rsidRPr="000A0A5F">
              <w:rPr>
                <w:rFonts w:hint="eastAsia"/>
                <w:lang w:eastAsia="zh-CN"/>
              </w:rPr>
              <w:t>0..1</w:t>
            </w:r>
          </w:p>
        </w:tc>
        <w:tc>
          <w:tcPr>
            <w:tcW w:w="3686" w:type="dxa"/>
            <w:shd w:val="clear" w:color="auto" w:fill="auto"/>
          </w:tcPr>
          <w:p w14:paraId="13ADD1FF" w14:textId="77777777" w:rsidR="006A5554" w:rsidRPr="000A0A5F" w:rsidRDefault="006A5554" w:rsidP="006A5554">
            <w:pPr>
              <w:pStyle w:val="TAL"/>
              <w:rPr>
                <w:lang w:eastAsia="zh-CN"/>
              </w:rPr>
            </w:pPr>
            <w:r w:rsidRPr="000A0A5F">
              <w:rPr>
                <w:rFonts w:cs="Arial"/>
                <w:szCs w:val="18"/>
                <w:lang w:eastAsia="zh-CN"/>
              </w:rPr>
              <w:t>Indicates whether t</w:t>
            </w:r>
            <w:r w:rsidR="00136C72" w:rsidRPr="000A0A5F">
              <w:rPr>
                <w:rFonts w:cs="Arial"/>
                <w:szCs w:val="18"/>
                <w:lang w:eastAsia="zh-CN"/>
              </w:rPr>
              <w:t>he reliable data service (as defined in clause</w:t>
            </w:r>
            <w:r w:rsidR="00136C72" w:rsidRPr="000A0A5F">
              <w:rPr>
                <w:rFonts w:cs="Arial"/>
                <w:szCs w:val="18"/>
                <w:lang w:val="en-US" w:eastAsia="zh-CN"/>
              </w:rPr>
              <w:t> </w:t>
            </w:r>
            <w:r w:rsidR="00136C72" w:rsidRPr="000A0A5F">
              <w:rPr>
                <w:rFonts w:cs="Arial"/>
                <w:szCs w:val="18"/>
                <w:lang w:eastAsia="zh-CN"/>
              </w:rPr>
              <w:t>4.5.1</w:t>
            </w:r>
            <w:r w:rsidRPr="000A0A5F">
              <w:rPr>
                <w:rFonts w:cs="Arial"/>
                <w:szCs w:val="18"/>
                <w:lang w:eastAsia="zh-CN"/>
              </w:rPr>
              <w:t>4</w:t>
            </w:r>
            <w:r w:rsidR="00136C72" w:rsidRPr="000A0A5F">
              <w:rPr>
                <w:rFonts w:cs="Arial"/>
                <w:szCs w:val="18"/>
                <w:lang w:eastAsia="zh-CN"/>
              </w:rPr>
              <w:t>.3 of 3GPP TS 23.682 [</w:t>
            </w:r>
            <w:r w:rsidR="00136C72" w:rsidRPr="000A0A5F">
              <w:rPr>
                <w:rFonts w:cs="Arial"/>
                <w:szCs w:val="18"/>
                <w:lang w:val="en-US" w:eastAsia="zh-CN"/>
              </w:rPr>
              <w:t>2</w:t>
            </w:r>
            <w:r w:rsidR="00136C72" w:rsidRPr="000A0A5F">
              <w:rPr>
                <w:rFonts w:cs="Arial"/>
                <w:szCs w:val="18"/>
                <w:lang w:eastAsia="zh-CN"/>
              </w:rPr>
              <w:t xml:space="preserve">]) </w:t>
            </w:r>
            <w:r w:rsidRPr="000A0A5F">
              <w:rPr>
                <w:lang w:eastAsia="zh-CN"/>
              </w:rPr>
              <w:t>acknowledg</w:t>
            </w:r>
            <w:r w:rsidR="002C31F8" w:rsidRPr="000A0A5F">
              <w:rPr>
                <w:lang w:eastAsia="zh-CN"/>
              </w:rPr>
              <w:t>e</w:t>
            </w:r>
            <w:r w:rsidRPr="000A0A5F">
              <w:rPr>
                <w:lang w:eastAsia="zh-CN"/>
              </w:rPr>
              <w:t>ment is requested.</w:t>
            </w:r>
          </w:p>
          <w:p w14:paraId="0E5DEDBF" w14:textId="77777777" w:rsidR="006A5554" w:rsidRPr="000A0A5F" w:rsidRDefault="006A5554" w:rsidP="006A5554">
            <w:pPr>
              <w:pStyle w:val="TAL"/>
            </w:pPr>
          </w:p>
          <w:p w14:paraId="44765E27" w14:textId="77777777" w:rsidR="006A5554" w:rsidRPr="000A0A5F" w:rsidRDefault="006A5554" w:rsidP="006A5554">
            <w:pPr>
              <w:pStyle w:val="TAL"/>
              <w:rPr>
                <w:lang w:eastAsia="zh-CN"/>
              </w:rPr>
            </w:pPr>
            <w:r w:rsidRPr="000A0A5F">
              <w:rPr>
                <w:lang w:eastAsia="zh-CN"/>
              </w:rPr>
              <w:t>- true: reliable data service acknowledg</w:t>
            </w:r>
            <w:r w:rsidR="002C31F8" w:rsidRPr="000A0A5F">
              <w:rPr>
                <w:lang w:eastAsia="zh-CN"/>
              </w:rPr>
              <w:t>e</w:t>
            </w:r>
            <w:r w:rsidRPr="000A0A5F">
              <w:rPr>
                <w:lang w:eastAsia="zh-CN"/>
              </w:rPr>
              <w:t>ment is requested;</w:t>
            </w:r>
          </w:p>
          <w:p w14:paraId="0C06C6A1" w14:textId="77777777" w:rsidR="00136C72" w:rsidRPr="000A0A5F" w:rsidRDefault="006A5554" w:rsidP="006A5554">
            <w:pPr>
              <w:rPr>
                <w:rFonts w:ascii="Arial" w:hAnsi="Arial" w:cs="Arial"/>
                <w:sz w:val="18"/>
                <w:szCs w:val="18"/>
                <w:lang w:eastAsia="zh-CN"/>
              </w:rPr>
            </w:pPr>
            <w:r w:rsidRPr="000A0A5F">
              <w:rPr>
                <w:rFonts w:ascii="Arial" w:hAnsi="Arial" w:cs="Arial"/>
                <w:sz w:val="18"/>
                <w:szCs w:val="18"/>
                <w:lang w:eastAsia="zh-CN"/>
              </w:rPr>
              <w:t>- false: reliable data service acknowledg</w:t>
            </w:r>
            <w:r w:rsidR="002C31F8" w:rsidRPr="000A0A5F">
              <w:rPr>
                <w:rFonts w:ascii="Arial" w:hAnsi="Arial" w:cs="Arial"/>
                <w:sz w:val="18"/>
                <w:szCs w:val="18"/>
                <w:lang w:eastAsia="zh-CN"/>
              </w:rPr>
              <w:t>e</w:t>
            </w:r>
            <w:r w:rsidRPr="000A0A5F">
              <w:rPr>
                <w:rFonts w:ascii="Arial" w:hAnsi="Arial" w:cs="Arial"/>
                <w:sz w:val="18"/>
                <w:szCs w:val="18"/>
                <w:lang w:eastAsia="zh-CN"/>
              </w:rPr>
              <w:t>ment is not requested.</w:t>
            </w:r>
          </w:p>
        </w:tc>
        <w:tc>
          <w:tcPr>
            <w:tcW w:w="1257" w:type="dxa"/>
          </w:tcPr>
          <w:p w14:paraId="7AFEB466" w14:textId="77777777" w:rsidR="00136C72" w:rsidRPr="000A0A5F" w:rsidRDefault="00136C72" w:rsidP="00B97EBD">
            <w:pPr>
              <w:pStyle w:val="TAL"/>
              <w:rPr>
                <w:rFonts w:cs="Arial"/>
                <w:szCs w:val="18"/>
              </w:rPr>
            </w:pPr>
          </w:p>
        </w:tc>
      </w:tr>
      <w:tr w:rsidR="00136C72" w:rsidRPr="000A0A5F" w14:paraId="4F824F7E" w14:textId="77777777" w:rsidTr="00FF0AF8">
        <w:trPr>
          <w:jc w:val="center"/>
        </w:trPr>
        <w:tc>
          <w:tcPr>
            <w:tcW w:w="1948" w:type="dxa"/>
            <w:shd w:val="clear" w:color="auto" w:fill="auto"/>
          </w:tcPr>
          <w:p w14:paraId="0F8E54AD" w14:textId="77777777" w:rsidR="00136C72" w:rsidRPr="000A0A5F" w:rsidRDefault="00136C72" w:rsidP="00B97EBD">
            <w:pPr>
              <w:pStyle w:val="TAL"/>
            </w:pPr>
            <w:r w:rsidRPr="000A0A5F">
              <w:rPr>
                <w:rFonts w:cs="Arial"/>
                <w:szCs w:val="18"/>
              </w:rPr>
              <w:t>rdsPort</w:t>
            </w:r>
          </w:p>
        </w:tc>
        <w:tc>
          <w:tcPr>
            <w:tcW w:w="1577" w:type="dxa"/>
            <w:shd w:val="clear" w:color="auto" w:fill="auto"/>
          </w:tcPr>
          <w:p w14:paraId="62532898" w14:textId="77777777" w:rsidR="00136C72" w:rsidRPr="000A0A5F" w:rsidRDefault="00136C72" w:rsidP="00B97EBD">
            <w:pPr>
              <w:pStyle w:val="TAL"/>
            </w:pPr>
            <w:r w:rsidRPr="000A0A5F">
              <w:rPr>
                <w:rFonts w:cs="Arial"/>
                <w:szCs w:val="18"/>
              </w:rPr>
              <w:t>RdsPort</w:t>
            </w:r>
          </w:p>
        </w:tc>
        <w:tc>
          <w:tcPr>
            <w:tcW w:w="1134" w:type="dxa"/>
            <w:shd w:val="clear" w:color="auto" w:fill="auto"/>
          </w:tcPr>
          <w:p w14:paraId="2B492E74" w14:textId="77777777" w:rsidR="00136C72" w:rsidRPr="000A0A5F" w:rsidRDefault="00136C72" w:rsidP="00B97EBD">
            <w:pPr>
              <w:pStyle w:val="TAL"/>
              <w:rPr>
                <w:lang w:eastAsia="zh-CN"/>
              </w:rPr>
            </w:pPr>
            <w:r w:rsidRPr="000A0A5F">
              <w:rPr>
                <w:rFonts w:cs="Arial"/>
                <w:szCs w:val="18"/>
              </w:rPr>
              <w:t>0..1</w:t>
            </w:r>
          </w:p>
        </w:tc>
        <w:tc>
          <w:tcPr>
            <w:tcW w:w="3686" w:type="dxa"/>
            <w:shd w:val="clear" w:color="auto" w:fill="auto"/>
          </w:tcPr>
          <w:p w14:paraId="3187ECD0" w14:textId="77777777" w:rsidR="00136C72" w:rsidRPr="000A0A5F" w:rsidRDefault="00136C72" w:rsidP="00B97EBD">
            <w:pPr>
              <w:rPr>
                <w:rFonts w:ascii="Arial" w:hAnsi="Arial" w:cs="Arial"/>
                <w:sz w:val="18"/>
                <w:szCs w:val="18"/>
                <w:lang w:eastAsia="zh-CN"/>
              </w:rPr>
            </w:pPr>
            <w:r w:rsidRPr="000A0A5F">
              <w:rPr>
                <w:rFonts w:ascii="Arial" w:hAnsi="Arial" w:cs="Arial"/>
                <w:sz w:val="18"/>
                <w:szCs w:val="18"/>
                <w:lang w:eastAsia="zh-CN"/>
              </w:rPr>
              <w:t>Indicates the port configuration that is used for reliable data transfer between specific applications using RDS (as defined in clause</w:t>
            </w:r>
            <w:r w:rsidRPr="000A0A5F">
              <w:rPr>
                <w:rFonts w:ascii="Arial" w:hAnsi="Arial" w:cs="Arial"/>
                <w:sz w:val="18"/>
                <w:szCs w:val="18"/>
                <w:lang w:val="en-US" w:eastAsia="zh-CN"/>
              </w:rPr>
              <w:t> 5.2</w:t>
            </w:r>
            <w:r w:rsidRPr="000A0A5F">
              <w:rPr>
                <w:rFonts w:ascii="Arial" w:hAnsi="Arial" w:cs="Arial"/>
                <w:sz w:val="18"/>
                <w:szCs w:val="18"/>
                <w:lang w:eastAsia="zh-CN"/>
              </w:rPr>
              <w:t>.4 and 5.2.5 of 3GPP TS 24.250 [31]).</w:t>
            </w:r>
          </w:p>
        </w:tc>
        <w:tc>
          <w:tcPr>
            <w:tcW w:w="1257" w:type="dxa"/>
          </w:tcPr>
          <w:p w14:paraId="4694A4C7" w14:textId="77777777" w:rsidR="00136C72" w:rsidRPr="000A0A5F" w:rsidRDefault="00136C72" w:rsidP="00B97EBD">
            <w:pPr>
              <w:pStyle w:val="TAL"/>
              <w:rPr>
                <w:rFonts w:cs="Arial"/>
                <w:szCs w:val="18"/>
              </w:rPr>
            </w:pPr>
          </w:p>
        </w:tc>
      </w:tr>
      <w:tr w:rsidR="00136C72" w:rsidRPr="000A0A5F" w14:paraId="2FF7676F" w14:textId="77777777" w:rsidTr="00FF0AF8">
        <w:trPr>
          <w:jc w:val="center"/>
        </w:trPr>
        <w:tc>
          <w:tcPr>
            <w:tcW w:w="1948" w:type="dxa"/>
            <w:shd w:val="clear" w:color="auto" w:fill="auto"/>
          </w:tcPr>
          <w:p w14:paraId="55306F83" w14:textId="77777777" w:rsidR="00136C72" w:rsidRPr="000A0A5F" w:rsidRDefault="00136C72" w:rsidP="00B97EBD">
            <w:pPr>
              <w:pStyle w:val="TAL"/>
            </w:pPr>
            <w:r w:rsidRPr="000A0A5F">
              <w:t>maximumLatency</w:t>
            </w:r>
          </w:p>
        </w:tc>
        <w:tc>
          <w:tcPr>
            <w:tcW w:w="1577" w:type="dxa"/>
            <w:shd w:val="clear" w:color="auto" w:fill="auto"/>
          </w:tcPr>
          <w:p w14:paraId="3E32CD28" w14:textId="77777777" w:rsidR="00136C72" w:rsidRPr="000A0A5F" w:rsidRDefault="00136C72" w:rsidP="00B97EBD">
            <w:pPr>
              <w:pStyle w:val="TAL"/>
              <w:rPr>
                <w:lang w:eastAsia="zh-CN"/>
              </w:rPr>
            </w:pPr>
            <w:r w:rsidRPr="000A0A5F">
              <w:rPr>
                <w:lang w:eastAsia="zh-CN"/>
              </w:rPr>
              <w:t>DurationSec</w:t>
            </w:r>
          </w:p>
        </w:tc>
        <w:tc>
          <w:tcPr>
            <w:tcW w:w="1134" w:type="dxa"/>
            <w:shd w:val="clear" w:color="auto" w:fill="auto"/>
          </w:tcPr>
          <w:p w14:paraId="3DF545D5" w14:textId="77777777" w:rsidR="00136C72" w:rsidRPr="000A0A5F" w:rsidRDefault="00136C72" w:rsidP="00B97EBD">
            <w:pPr>
              <w:pStyle w:val="TAL"/>
            </w:pPr>
            <w:r w:rsidRPr="000A0A5F">
              <w:t>0..1</w:t>
            </w:r>
          </w:p>
        </w:tc>
        <w:tc>
          <w:tcPr>
            <w:tcW w:w="3686" w:type="dxa"/>
            <w:shd w:val="clear" w:color="auto" w:fill="auto"/>
          </w:tcPr>
          <w:p w14:paraId="0584CF1B" w14:textId="77777777" w:rsidR="00136C72" w:rsidRPr="000A0A5F" w:rsidRDefault="00136C72" w:rsidP="00B97EBD">
            <w:pPr>
              <w:pStyle w:val="TAL"/>
            </w:pPr>
            <w:r w:rsidRPr="000A0A5F">
              <w:t>It is used to indicate the maximum delay acceptable for downlink data delivery. It may be used to configure the buffer duration. A Maximum Latency of 0 indicates that buffering is not allowed.</w:t>
            </w:r>
          </w:p>
          <w:p w14:paraId="5309E04D" w14:textId="77777777" w:rsidR="00136C72" w:rsidRPr="000A0A5F" w:rsidRDefault="00136C72" w:rsidP="00B97EBD">
            <w:pPr>
              <w:pStyle w:val="TAL"/>
              <w:rPr>
                <w:rFonts w:cs="Arial"/>
                <w:szCs w:val="18"/>
              </w:rPr>
            </w:pPr>
            <w:r w:rsidRPr="000A0A5F">
              <w:t>If not provided, the SCEF determines the acceptable delay based on local polices.</w:t>
            </w:r>
          </w:p>
        </w:tc>
        <w:tc>
          <w:tcPr>
            <w:tcW w:w="1257" w:type="dxa"/>
          </w:tcPr>
          <w:p w14:paraId="3CEECB3B" w14:textId="77777777" w:rsidR="00136C72" w:rsidRPr="000A0A5F" w:rsidRDefault="00136C72" w:rsidP="00B97EBD">
            <w:pPr>
              <w:pStyle w:val="TAL"/>
              <w:rPr>
                <w:rFonts w:cs="Arial"/>
                <w:szCs w:val="18"/>
              </w:rPr>
            </w:pPr>
          </w:p>
        </w:tc>
      </w:tr>
      <w:tr w:rsidR="00136C72" w:rsidRPr="000A0A5F" w14:paraId="239020A4" w14:textId="77777777" w:rsidTr="00FF0AF8">
        <w:trPr>
          <w:jc w:val="center"/>
        </w:trPr>
        <w:tc>
          <w:tcPr>
            <w:tcW w:w="1948" w:type="dxa"/>
            <w:shd w:val="clear" w:color="auto" w:fill="auto"/>
          </w:tcPr>
          <w:p w14:paraId="4147CE5D" w14:textId="77777777" w:rsidR="00136C72" w:rsidRPr="000A0A5F" w:rsidRDefault="00136C72" w:rsidP="00B97EBD">
            <w:pPr>
              <w:pStyle w:val="TAL"/>
            </w:pPr>
            <w:r w:rsidRPr="000A0A5F">
              <w:t>priority</w:t>
            </w:r>
          </w:p>
        </w:tc>
        <w:tc>
          <w:tcPr>
            <w:tcW w:w="1577" w:type="dxa"/>
            <w:shd w:val="clear" w:color="auto" w:fill="auto"/>
          </w:tcPr>
          <w:p w14:paraId="7AC492BC" w14:textId="77777777" w:rsidR="00136C72" w:rsidRPr="000A0A5F" w:rsidRDefault="00136C72" w:rsidP="00B97EBD">
            <w:pPr>
              <w:pStyle w:val="TAL"/>
              <w:rPr>
                <w:lang w:eastAsia="zh-CN"/>
              </w:rPr>
            </w:pPr>
            <w:r w:rsidRPr="000A0A5F">
              <w:rPr>
                <w:rFonts w:hint="eastAsia"/>
                <w:lang w:eastAsia="zh-CN"/>
              </w:rPr>
              <w:t>integer</w:t>
            </w:r>
          </w:p>
        </w:tc>
        <w:tc>
          <w:tcPr>
            <w:tcW w:w="1134" w:type="dxa"/>
            <w:shd w:val="clear" w:color="auto" w:fill="auto"/>
          </w:tcPr>
          <w:p w14:paraId="623E250A" w14:textId="77777777" w:rsidR="00136C72" w:rsidRPr="000A0A5F" w:rsidRDefault="00136C72" w:rsidP="00B97EBD">
            <w:pPr>
              <w:pStyle w:val="TAL"/>
            </w:pPr>
            <w:r w:rsidRPr="000A0A5F">
              <w:t>0..1</w:t>
            </w:r>
          </w:p>
        </w:tc>
        <w:tc>
          <w:tcPr>
            <w:tcW w:w="3686" w:type="dxa"/>
            <w:shd w:val="clear" w:color="auto" w:fill="auto"/>
          </w:tcPr>
          <w:p w14:paraId="051FDC75" w14:textId="77777777" w:rsidR="00136C72" w:rsidRPr="000A0A5F" w:rsidRDefault="00136C72" w:rsidP="00B97EBD">
            <w:pPr>
              <w:pStyle w:val="TAL"/>
            </w:pPr>
            <w:r w:rsidRPr="000A0A5F">
              <w:t>It is used to indicate the priority of these non-IP data packets relative to other non-IP data packets.</w:t>
            </w:r>
          </w:p>
        </w:tc>
        <w:tc>
          <w:tcPr>
            <w:tcW w:w="1257" w:type="dxa"/>
          </w:tcPr>
          <w:p w14:paraId="32593698" w14:textId="77777777" w:rsidR="00136C72" w:rsidRPr="000A0A5F" w:rsidRDefault="00136C72" w:rsidP="00B97EBD">
            <w:pPr>
              <w:pStyle w:val="TAL"/>
              <w:rPr>
                <w:rFonts w:cs="Arial"/>
                <w:szCs w:val="18"/>
              </w:rPr>
            </w:pPr>
          </w:p>
        </w:tc>
      </w:tr>
      <w:tr w:rsidR="00136C72" w:rsidRPr="000A0A5F" w14:paraId="64FA91EE" w14:textId="77777777" w:rsidTr="00FF0AF8">
        <w:trPr>
          <w:jc w:val="center"/>
        </w:trPr>
        <w:tc>
          <w:tcPr>
            <w:tcW w:w="1948" w:type="dxa"/>
            <w:shd w:val="clear" w:color="auto" w:fill="auto"/>
          </w:tcPr>
          <w:p w14:paraId="6B40E8A0" w14:textId="77777777" w:rsidR="00136C72" w:rsidRPr="000A0A5F" w:rsidRDefault="00136C72" w:rsidP="00B97EBD">
            <w:pPr>
              <w:pStyle w:val="TAL"/>
            </w:pPr>
            <w:r w:rsidRPr="000A0A5F">
              <w:t>pdnEstablishmentOption</w:t>
            </w:r>
          </w:p>
        </w:tc>
        <w:tc>
          <w:tcPr>
            <w:tcW w:w="1577" w:type="dxa"/>
            <w:shd w:val="clear" w:color="auto" w:fill="auto"/>
          </w:tcPr>
          <w:p w14:paraId="3429330B" w14:textId="77777777" w:rsidR="00136C72" w:rsidRPr="000A0A5F" w:rsidRDefault="00136C72" w:rsidP="00B97EBD">
            <w:pPr>
              <w:pStyle w:val="TAL"/>
            </w:pPr>
            <w:r w:rsidRPr="000A0A5F">
              <w:t>PdnEstablishmentOptions</w:t>
            </w:r>
          </w:p>
        </w:tc>
        <w:tc>
          <w:tcPr>
            <w:tcW w:w="1134" w:type="dxa"/>
            <w:shd w:val="clear" w:color="auto" w:fill="auto"/>
          </w:tcPr>
          <w:p w14:paraId="2B97FCA5" w14:textId="77777777" w:rsidR="00136C72" w:rsidRPr="000A0A5F" w:rsidRDefault="00136C72" w:rsidP="00B97EBD">
            <w:pPr>
              <w:pStyle w:val="TAL"/>
            </w:pPr>
            <w:r w:rsidRPr="000A0A5F">
              <w:t>0..1</w:t>
            </w:r>
          </w:p>
        </w:tc>
        <w:tc>
          <w:tcPr>
            <w:tcW w:w="3686" w:type="dxa"/>
            <w:shd w:val="clear" w:color="auto" w:fill="auto"/>
          </w:tcPr>
          <w:p w14:paraId="00C42302" w14:textId="77777777" w:rsidR="00136C72" w:rsidRPr="000A0A5F" w:rsidRDefault="00136C72" w:rsidP="00B97EBD">
            <w:pPr>
              <w:pStyle w:val="TAL"/>
              <w:rPr>
                <w:rFonts w:cs="Arial"/>
                <w:szCs w:val="18"/>
              </w:rPr>
            </w:pPr>
            <w:r w:rsidRPr="000A0A5F">
              <w:rPr>
                <w:rFonts w:cs="Arial" w:hint="eastAsia"/>
                <w:szCs w:val="18"/>
                <w:lang w:eastAsia="zh-CN"/>
              </w:rPr>
              <w:t>I</w:t>
            </w:r>
            <w:r w:rsidRPr="000A0A5F">
              <w:rPr>
                <w:rFonts w:cs="Arial"/>
                <w:szCs w:val="18"/>
              </w:rPr>
              <w:t>ndicates what the SCEF should do if the UE has not established the PDN connection and MT non-IP data needs to be sent (wait for the UE to establish the PDN connection, respond with an error cause, or send a device trigger; see step 2 of the MT NIDD Procedure in clause 5.13.3</w:t>
            </w:r>
            <w:r w:rsidRPr="000A0A5F">
              <w:rPr>
                <w:rFonts w:cs="Arial"/>
                <w:szCs w:val="18"/>
                <w:lang w:eastAsia="zh-CN"/>
              </w:rPr>
              <w:t xml:space="preserve"> of 3GPP TS 23.682 [</w:t>
            </w:r>
            <w:r w:rsidRPr="000A0A5F">
              <w:rPr>
                <w:rFonts w:cs="Arial"/>
                <w:szCs w:val="18"/>
                <w:lang w:val="en-US" w:eastAsia="zh-CN"/>
              </w:rPr>
              <w:t>2</w:t>
            </w:r>
            <w:r w:rsidRPr="000A0A5F">
              <w:rPr>
                <w:rFonts w:cs="Arial"/>
                <w:szCs w:val="18"/>
                <w:lang w:eastAsia="zh-CN"/>
              </w:rPr>
              <w:t>]</w:t>
            </w:r>
            <w:r w:rsidRPr="000A0A5F">
              <w:rPr>
                <w:rFonts w:cs="Arial"/>
                <w:szCs w:val="18"/>
              </w:rPr>
              <w:t>)</w:t>
            </w:r>
          </w:p>
          <w:p w14:paraId="7F7FA7C3" w14:textId="77777777" w:rsidR="00136C72" w:rsidRPr="000A0A5F" w:rsidRDefault="00136C72" w:rsidP="00B97EBD">
            <w:pPr>
              <w:pStyle w:val="TAL"/>
              <w:rPr>
                <w:rFonts w:cs="Arial"/>
                <w:szCs w:val="18"/>
                <w:lang w:eastAsia="zh-CN"/>
              </w:rPr>
            </w:pPr>
          </w:p>
          <w:p w14:paraId="5F53F234" w14:textId="77777777" w:rsidR="00136C72" w:rsidRPr="000A0A5F" w:rsidRDefault="00136C72" w:rsidP="00B97EBD">
            <w:pPr>
              <w:pStyle w:val="TAL"/>
              <w:rPr>
                <w:rFonts w:cs="Arial"/>
                <w:szCs w:val="18"/>
              </w:rPr>
            </w:pPr>
            <w:r w:rsidRPr="000A0A5F">
              <w:rPr>
                <w:rFonts w:cs="Arial"/>
              </w:rPr>
              <w:t>If PDN Connection Establishment Option is not provided with the non-IP packets, the SCEF uses the PDN Connection Establishment Option that was provided during NIDD Configuration to decide how to handle the absence of a PDN connection.</w:t>
            </w:r>
          </w:p>
        </w:tc>
        <w:tc>
          <w:tcPr>
            <w:tcW w:w="1257" w:type="dxa"/>
          </w:tcPr>
          <w:p w14:paraId="327F9EC4" w14:textId="77777777" w:rsidR="00136C72" w:rsidRPr="000A0A5F" w:rsidRDefault="00136C72" w:rsidP="00B97EBD">
            <w:pPr>
              <w:pStyle w:val="TAL"/>
              <w:rPr>
                <w:rFonts w:cs="Arial"/>
                <w:szCs w:val="18"/>
              </w:rPr>
            </w:pPr>
          </w:p>
        </w:tc>
      </w:tr>
      <w:tr w:rsidR="00136C72" w:rsidRPr="000A0A5F" w14:paraId="241928A6" w14:textId="77777777" w:rsidTr="00FF0AF8">
        <w:trPr>
          <w:jc w:val="center"/>
        </w:trPr>
        <w:tc>
          <w:tcPr>
            <w:tcW w:w="9602" w:type="dxa"/>
            <w:gridSpan w:val="5"/>
            <w:shd w:val="clear" w:color="auto" w:fill="auto"/>
          </w:tcPr>
          <w:p w14:paraId="7BBD314C" w14:textId="77777777" w:rsidR="00136C72" w:rsidRPr="000A0A5F" w:rsidRDefault="00136C72" w:rsidP="00B97EBD">
            <w:pPr>
              <w:pStyle w:val="TAN"/>
            </w:pPr>
            <w:r w:rsidRPr="000A0A5F">
              <w:t>NOTE 1:</w:t>
            </w:r>
            <w:r w:rsidRPr="000A0A5F">
              <w:tab/>
              <w:t>Properties marked with a feature as defined in clause 5.6.4 are applicable as described in clause 5.2.7. If no features are indicated, the related property applies for all the features unless stated otherwise.</w:t>
            </w:r>
          </w:p>
        </w:tc>
      </w:tr>
    </w:tbl>
    <w:p w14:paraId="74391B7A" w14:textId="77777777" w:rsidR="00136C72" w:rsidRPr="000A0A5F" w:rsidRDefault="00136C72" w:rsidP="00136C72"/>
    <w:p w14:paraId="4DE019D8" w14:textId="77777777" w:rsidR="00CB0DD7" w:rsidRPr="000A0A5F" w:rsidRDefault="00CB0DD7">
      <w:pPr>
        <w:pStyle w:val="Heading4"/>
      </w:pPr>
      <w:bookmarkStart w:id="4000" w:name="_Toc105674516"/>
      <w:bookmarkStart w:id="4001" w:name="_Toc130502564"/>
      <w:bookmarkStart w:id="4002" w:name="_Toc153625351"/>
      <w:bookmarkStart w:id="4003" w:name="_Toc170114496"/>
      <w:r w:rsidRPr="000A0A5F">
        <w:t>5.6.2.2</w:t>
      </w:r>
      <w:r w:rsidRPr="000A0A5F">
        <w:tab/>
        <w:t>Referenced structured data types</w:t>
      </w:r>
      <w:bookmarkEnd w:id="3987"/>
      <w:bookmarkEnd w:id="3988"/>
      <w:bookmarkEnd w:id="3989"/>
      <w:bookmarkEnd w:id="3990"/>
      <w:bookmarkEnd w:id="3991"/>
      <w:bookmarkEnd w:id="3992"/>
      <w:bookmarkEnd w:id="3993"/>
      <w:bookmarkEnd w:id="3994"/>
      <w:bookmarkEnd w:id="3995"/>
      <w:bookmarkEnd w:id="4000"/>
      <w:bookmarkEnd w:id="4001"/>
      <w:bookmarkEnd w:id="4002"/>
      <w:bookmarkEnd w:id="4003"/>
    </w:p>
    <w:p w14:paraId="294C5D7E" w14:textId="77777777" w:rsidR="00CB0DD7" w:rsidRPr="000A0A5F" w:rsidRDefault="00CB0DD7">
      <w:pPr>
        <w:pStyle w:val="Heading5"/>
      </w:pPr>
      <w:bookmarkStart w:id="4004" w:name="_Toc11247448"/>
      <w:bookmarkStart w:id="4005" w:name="_Toc27044572"/>
      <w:bookmarkStart w:id="4006" w:name="_Toc36033614"/>
      <w:bookmarkStart w:id="4007" w:name="_Toc45131749"/>
      <w:bookmarkStart w:id="4008" w:name="_Toc49776034"/>
      <w:bookmarkStart w:id="4009" w:name="_Toc51746954"/>
      <w:bookmarkStart w:id="4010" w:name="_Toc66360508"/>
      <w:bookmarkStart w:id="4011" w:name="_Toc68105013"/>
      <w:bookmarkStart w:id="4012" w:name="_Toc74755643"/>
      <w:bookmarkStart w:id="4013" w:name="_Toc105674517"/>
      <w:bookmarkStart w:id="4014" w:name="_Toc130502565"/>
      <w:bookmarkStart w:id="4015" w:name="_Toc153625352"/>
      <w:bookmarkStart w:id="4016" w:name="_Toc170114497"/>
      <w:r w:rsidRPr="000A0A5F">
        <w:t>5.6.2.2.1</w:t>
      </w:r>
      <w:r w:rsidRPr="000A0A5F">
        <w:tab/>
        <w:t>Introduction</w:t>
      </w:r>
      <w:bookmarkEnd w:id="4004"/>
      <w:bookmarkEnd w:id="4005"/>
      <w:bookmarkEnd w:id="4006"/>
      <w:bookmarkEnd w:id="4007"/>
      <w:bookmarkEnd w:id="4008"/>
      <w:bookmarkEnd w:id="4009"/>
      <w:bookmarkEnd w:id="4010"/>
      <w:bookmarkEnd w:id="4011"/>
      <w:bookmarkEnd w:id="4012"/>
      <w:bookmarkEnd w:id="4013"/>
      <w:bookmarkEnd w:id="4014"/>
      <w:bookmarkEnd w:id="4015"/>
      <w:bookmarkEnd w:id="4016"/>
    </w:p>
    <w:p w14:paraId="71AB856F" w14:textId="77777777" w:rsidR="00CB0DD7" w:rsidRPr="000A0A5F" w:rsidRDefault="00CB0DD7">
      <w:r w:rsidRPr="000A0A5F">
        <w:t>This clause defines structured data types that are referenced from data structures defined in the previous clauses.</w:t>
      </w:r>
    </w:p>
    <w:p w14:paraId="5C2AEB48" w14:textId="77777777" w:rsidR="00CB0DD7" w:rsidRPr="000A0A5F" w:rsidRDefault="00CB0DD7">
      <w:pPr>
        <w:pStyle w:val="Heading5"/>
      </w:pPr>
      <w:bookmarkStart w:id="4017" w:name="_Toc11247449"/>
      <w:bookmarkStart w:id="4018" w:name="_Toc27044573"/>
      <w:bookmarkStart w:id="4019" w:name="_Toc36033615"/>
      <w:bookmarkStart w:id="4020" w:name="_Toc45131750"/>
      <w:bookmarkStart w:id="4021" w:name="_Toc49776035"/>
      <w:bookmarkStart w:id="4022" w:name="_Toc51746955"/>
      <w:bookmarkStart w:id="4023" w:name="_Toc66360509"/>
      <w:bookmarkStart w:id="4024" w:name="_Toc68105014"/>
      <w:bookmarkStart w:id="4025" w:name="_Toc74755644"/>
      <w:bookmarkStart w:id="4026" w:name="_Toc105674518"/>
      <w:bookmarkStart w:id="4027" w:name="_Toc130502566"/>
      <w:bookmarkStart w:id="4028" w:name="_Toc153625353"/>
      <w:bookmarkStart w:id="4029" w:name="_Toc170114498"/>
      <w:r w:rsidRPr="000A0A5F">
        <w:t>5.6.2.2.2</w:t>
      </w:r>
      <w:r w:rsidRPr="000A0A5F">
        <w:tab/>
        <w:t>Type: RdsPort</w:t>
      </w:r>
      <w:bookmarkEnd w:id="4017"/>
      <w:bookmarkEnd w:id="4018"/>
      <w:bookmarkEnd w:id="4019"/>
      <w:bookmarkEnd w:id="4020"/>
      <w:bookmarkEnd w:id="4021"/>
      <w:bookmarkEnd w:id="4022"/>
      <w:bookmarkEnd w:id="4023"/>
      <w:bookmarkEnd w:id="4024"/>
      <w:bookmarkEnd w:id="4025"/>
      <w:bookmarkEnd w:id="4026"/>
      <w:bookmarkEnd w:id="4027"/>
      <w:bookmarkEnd w:id="4028"/>
      <w:bookmarkEnd w:id="4029"/>
    </w:p>
    <w:p w14:paraId="75912203" w14:textId="77777777" w:rsidR="00CB0DD7" w:rsidRPr="000A0A5F" w:rsidRDefault="00CB0DD7">
      <w:r w:rsidRPr="000A0A5F">
        <w:t>This type represents the port configuration for Reliable Data Transfer. It shall comply with the provisions defined in table 5.6.2.2.2-1.</w:t>
      </w:r>
    </w:p>
    <w:p w14:paraId="5BD2CCC4" w14:textId="77777777" w:rsidR="00CB0DD7" w:rsidRPr="000A0A5F" w:rsidRDefault="00CB0DD7">
      <w:pPr>
        <w:pStyle w:val="TH"/>
      </w:pPr>
      <w:r w:rsidRPr="000A0A5F">
        <w:t>Table 5.6.2.2.2-1: Definition of RdsPort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7"/>
        <w:gridCol w:w="1187"/>
        <w:gridCol w:w="1244"/>
        <w:gridCol w:w="5602"/>
      </w:tblGrid>
      <w:tr w:rsidR="00CB0DD7" w:rsidRPr="000A0A5F" w14:paraId="47754318" w14:textId="77777777" w:rsidTr="00FF0AF8">
        <w:tc>
          <w:tcPr>
            <w:tcW w:w="926" w:type="pct"/>
            <w:shd w:val="clear" w:color="auto" w:fill="C0C0C0"/>
            <w:tcMar>
              <w:top w:w="0" w:type="dxa"/>
              <w:left w:w="108" w:type="dxa"/>
              <w:bottom w:w="0" w:type="dxa"/>
              <w:right w:w="108" w:type="dxa"/>
            </w:tcMar>
          </w:tcPr>
          <w:p w14:paraId="410668D3" w14:textId="77777777" w:rsidR="00CB0DD7" w:rsidRPr="000A0A5F" w:rsidRDefault="00CB0DD7">
            <w:pPr>
              <w:pStyle w:val="TAH"/>
            </w:pPr>
            <w:r w:rsidRPr="000A0A5F">
              <w:t>Attribute name</w:t>
            </w:r>
          </w:p>
        </w:tc>
        <w:tc>
          <w:tcPr>
            <w:tcW w:w="602" w:type="pct"/>
            <w:shd w:val="clear" w:color="auto" w:fill="C0C0C0"/>
            <w:tcMar>
              <w:top w:w="0" w:type="dxa"/>
              <w:left w:w="108" w:type="dxa"/>
              <w:bottom w:w="0" w:type="dxa"/>
              <w:right w:w="108" w:type="dxa"/>
            </w:tcMar>
          </w:tcPr>
          <w:p w14:paraId="2DF03687" w14:textId="77777777" w:rsidR="00CB0DD7" w:rsidRPr="000A0A5F" w:rsidRDefault="00CB0DD7">
            <w:pPr>
              <w:pStyle w:val="TAH"/>
            </w:pPr>
            <w:r w:rsidRPr="000A0A5F">
              <w:t>Data type</w:t>
            </w:r>
          </w:p>
        </w:tc>
        <w:tc>
          <w:tcPr>
            <w:tcW w:w="631" w:type="pct"/>
            <w:shd w:val="clear" w:color="auto" w:fill="C0C0C0"/>
            <w:tcMar>
              <w:top w:w="0" w:type="dxa"/>
              <w:left w:w="108" w:type="dxa"/>
              <w:bottom w:w="0" w:type="dxa"/>
              <w:right w:w="108" w:type="dxa"/>
            </w:tcMar>
          </w:tcPr>
          <w:p w14:paraId="7368A4A5" w14:textId="77777777" w:rsidR="00CB0DD7" w:rsidRPr="000A0A5F" w:rsidRDefault="00CB0DD7">
            <w:pPr>
              <w:pStyle w:val="TAH"/>
            </w:pPr>
            <w:r w:rsidRPr="000A0A5F">
              <w:t>Cardinality</w:t>
            </w:r>
          </w:p>
        </w:tc>
        <w:tc>
          <w:tcPr>
            <w:tcW w:w="2841" w:type="pct"/>
            <w:shd w:val="clear" w:color="auto" w:fill="C0C0C0"/>
            <w:tcMar>
              <w:top w:w="0" w:type="dxa"/>
              <w:left w:w="108" w:type="dxa"/>
              <w:bottom w:w="0" w:type="dxa"/>
              <w:right w:w="108" w:type="dxa"/>
            </w:tcMar>
          </w:tcPr>
          <w:p w14:paraId="10813259" w14:textId="77777777" w:rsidR="00CB0DD7" w:rsidRPr="000A0A5F" w:rsidRDefault="00CB0DD7">
            <w:pPr>
              <w:pStyle w:val="TAH"/>
            </w:pPr>
            <w:r w:rsidRPr="000A0A5F">
              <w:t>Description</w:t>
            </w:r>
          </w:p>
        </w:tc>
      </w:tr>
      <w:tr w:rsidR="00CB0DD7" w:rsidRPr="000A0A5F" w14:paraId="7C5EAA71" w14:textId="77777777" w:rsidTr="00FF0AF8">
        <w:tc>
          <w:tcPr>
            <w:tcW w:w="926" w:type="pct"/>
            <w:shd w:val="clear" w:color="auto" w:fill="auto"/>
            <w:tcMar>
              <w:top w:w="0" w:type="dxa"/>
              <w:left w:w="108" w:type="dxa"/>
              <w:bottom w:w="0" w:type="dxa"/>
              <w:right w:w="108" w:type="dxa"/>
            </w:tcMar>
          </w:tcPr>
          <w:p w14:paraId="789BC37C" w14:textId="77777777" w:rsidR="00CB0DD7" w:rsidRPr="000A0A5F" w:rsidRDefault="00CB0DD7">
            <w:pPr>
              <w:pStyle w:val="TAL"/>
            </w:pPr>
            <w:r w:rsidRPr="000A0A5F">
              <w:t>portUE</w:t>
            </w:r>
          </w:p>
        </w:tc>
        <w:tc>
          <w:tcPr>
            <w:tcW w:w="602" w:type="pct"/>
            <w:shd w:val="clear" w:color="auto" w:fill="auto"/>
            <w:tcMar>
              <w:top w:w="0" w:type="dxa"/>
              <w:left w:w="108" w:type="dxa"/>
              <w:bottom w:w="0" w:type="dxa"/>
              <w:right w:w="108" w:type="dxa"/>
            </w:tcMar>
          </w:tcPr>
          <w:p w14:paraId="0AA76F1A" w14:textId="77777777" w:rsidR="00CB0DD7" w:rsidRPr="000A0A5F" w:rsidRDefault="00CB0DD7">
            <w:pPr>
              <w:pStyle w:val="TAL"/>
            </w:pPr>
            <w:r w:rsidRPr="000A0A5F">
              <w:t>Port</w:t>
            </w:r>
          </w:p>
        </w:tc>
        <w:tc>
          <w:tcPr>
            <w:tcW w:w="631" w:type="pct"/>
            <w:shd w:val="clear" w:color="auto" w:fill="auto"/>
            <w:tcMar>
              <w:top w:w="0" w:type="dxa"/>
              <w:left w:w="108" w:type="dxa"/>
              <w:bottom w:w="0" w:type="dxa"/>
              <w:right w:w="108" w:type="dxa"/>
            </w:tcMar>
          </w:tcPr>
          <w:p w14:paraId="545DE015" w14:textId="77777777" w:rsidR="00CB0DD7" w:rsidRPr="000A0A5F" w:rsidRDefault="00CB0DD7">
            <w:pPr>
              <w:pStyle w:val="TAL"/>
            </w:pPr>
            <w:r w:rsidRPr="000A0A5F">
              <w:t>1</w:t>
            </w:r>
          </w:p>
        </w:tc>
        <w:tc>
          <w:tcPr>
            <w:tcW w:w="2841" w:type="pct"/>
            <w:shd w:val="clear" w:color="auto" w:fill="auto"/>
            <w:tcMar>
              <w:top w:w="0" w:type="dxa"/>
              <w:left w:w="108" w:type="dxa"/>
              <w:bottom w:w="0" w:type="dxa"/>
              <w:right w:w="108" w:type="dxa"/>
            </w:tcMar>
          </w:tcPr>
          <w:p w14:paraId="306A62D7" w14:textId="77777777" w:rsidR="00CB0DD7" w:rsidRPr="000A0A5F" w:rsidRDefault="00CB0DD7">
            <w:pPr>
              <w:pStyle w:val="TAL"/>
              <w:rPr>
                <w:rFonts w:eastAsia="Times New Roman" w:cs="Arial"/>
                <w:szCs w:val="18"/>
              </w:rPr>
            </w:pPr>
            <w:r w:rsidRPr="000A0A5F">
              <w:rPr>
                <w:rFonts w:cs="Arial"/>
                <w:szCs w:val="18"/>
                <w:lang w:eastAsia="zh-CN"/>
              </w:rPr>
              <w:t>Indicates the port number on UE that is used for reliable data transfer with a specific application on UE using RDS (as defined in clause</w:t>
            </w:r>
            <w:r w:rsidRPr="000A0A5F">
              <w:rPr>
                <w:rFonts w:cs="Arial"/>
                <w:szCs w:val="18"/>
                <w:lang w:val="en-US" w:eastAsia="zh-CN"/>
              </w:rPr>
              <w:t> 5.2</w:t>
            </w:r>
            <w:r w:rsidRPr="000A0A5F">
              <w:rPr>
                <w:rFonts w:cs="Arial"/>
                <w:szCs w:val="18"/>
                <w:lang w:eastAsia="zh-CN"/>
              </w:rPr>
              <w:t>.4 and 5.2.5 of 3GPP TS 24.250 [31]).</w:t>
            </w:r>
          </w:p>
        </w:tc>
      </w:tr>
      <w:tr w:rsidR="00CB0DD7" w:rsidRPr="000A0A5F" w14:paraId="365E4252" w14:textId="77777777" w:rsidTr="00FF0AF8">
        <w:tc>
          <w:tcPr>
            <w:tcW w:w="926" w:type="pct"/>
            <w:shd w:val="clear" w:color="auto" w:fill="auto"/>
            <w:tcMar>
              <w:top w:w="0" w:type="dxa"/>
              <w:left w:w="108" w:type="dxa"/>
              <w:bottom w:w="0" w:type="dxa"/>
              <w:right w:w="108" w:type="dxa"/>
            </w:tcMar>
          </w:tcPr>
          <w:p w14:paraId="56BDB72C" w14:textId="77777777" w:rsidR="00CB0DD7" w:rsidRPr="000A0A5F" w:rsidRDefault="00CB0DD7">
            <w:pPr>
              <w:pStyle w:val="TAL"/>
            </w:pPr>
            <w:r w:rsidRPr="000A0A5F">
              <w:t>portSCEF</w:t>
            </w:r>
          </w:p>
        </w:tc>
        <w:tc>
          <w:tcPr>
            <w:tcW w:w="602" w:type="pct"/>
            <w:shd w:val="clear" w:color="auto" w:fill="auto"/>
            <w:tcMar>
              <w:top w:w="0" w:type="dxa"/>
              <w:left w:w="108" w:type="dxa"/>
              <w:bottom w:w="0" w:type="dxa"/>
              <w:right w:w="108" w:type="dxa"/>
            </w:tcMar>
          </w:tcPr>
          <w:p w14:paraId="4728F238" w14:textId="77777777" w:rsidR="00CB0DD7" w:rsidRPr="000A0A5F" w:rsidRDefault="00CB0DD7">
            <w:pPr>
              <w:pStyle w:val="TAL"/>
            </w:pPr>
            <w:r w:rsidRPr="000A0A5F">
              <w:t>Port</w:t>
            </w:r>
          </w:p>
        </w:tc>
        <w:tc>
          <w:tcPr>
            <w:tcW w:w="631" w:type="pct"/>
            <w:shd w:val="clear" w:color="auto" w:fill="auto"/>
            <w:tcMar>
              <w:top w:w="0" w:type="dxa"/>
              <w:left w:w="108" w:type="dxa"/>
              <w:bottom w:w="0" w:type="dxa"/>
              <w:right w:w="108" w:type="dxa"/>
            </w:tcMar>
          </w:tcPr>
          <w:p w14:paraId="08E12304" w14:textId="77777777" w:rsidR="00CB0DD7" w:rsidRPr="000A0A5F" w:rsidRDefault="00CB0DD7">
            <w:pPr>
              <w:pStyle w:val="TAL"/>
            </w:pPr>
            <w:r w:rsidRPr="000A0A5F">
              <w:t>1</w:t>
            </w:r>
          </w:p>
        </w:tc>
        <w:tc>
          <w:tcPr>
            <w:tcW w:w="2841" w:type="pct"/>
            <w:shd w:val="clear" w:color="auto" w:fill="auto"/>
            <w:tcMar>
              <w:top w:w="0" w:type="dxa"/>
              <w:left w:w="108" w:type="dxa"/>
              <w:bottom w:w="0" w:type="dxa"/>
              <w:right w:w="108" w:type="dxa"/>
            </w:tcMar>
          </w:tcPr>
          <w:p w14:paraId="40090DAB" w14:textId="77777777" w:rsidR="00CB0DD7" w:rsidRPr="000A0A5F" w:rsidRDefault="00CB0DD7">
            <w:pPr>
              <w:pStyle w:val="TAL"/>
              <w:rPr>
                <w:rFonts w:cs="Arial" w:hint="eastAsia"/>
                <w:szCs w:val="18"/>
                <w:lang w:eastAsia="zh-CN"/>
              </w:rPr>
            </w:pPr>
            <w:r w:rsidRPr="000A0A5F">
              <w:rPr>
                <w:rFonts w:cs="Arial"/>
                <w:szCs w:val="18"/>
                <w:lang w:eastAsia="zh-CN"/>
              </w:rPr>
              <w:t>Indicates the port number on SCEF that is used for reliable data transfer with a specific application on SCEF using RDS</w:t>
            </w:r>
            <w:r w:rsidRPr="000A0A5F">
              <w:rPr>
                <w:rFonts w:cs="Arial" w:hint="eastAsia"/>
                <w:szCs w:val="18"/>
                <w:lang w:eastAsia="zh-CN"/>
              </w:rPr>
              <w:t xml:space="preserve"> </w:t>
            </w:r>
            <w:r w:rsidRPr="000A0A5F">
              <w:rPr>
                <w:rFonts w:cs="Arial"/>
                <w:szCs w:val="18"/>
                <w:lang w:eastAsia="zh-CN"/>
              </w:rPr>
              <w:t>(as defined in clause</w:t>
            </w:r>
            <w:r w:rsidRPr="000A0A5F">
              <w:rPr>
                <w:rFonts w:cs="Arial"/>
                <w:szCs w:val="18"/>
                <w:lang w:val="en-US" w:eastAsia="zh-CN"/>
              </w:rPr>
              <w:t> 5.2</w:t>
            </w:r>
            <w:r w:rsidRPr="000A0A5F">
              <w:rPr>
                <w:rFonts w:cs="Arial"/>
                <w:szCs w:val="18"/>
                <w:lang w:eastAsia="zh-CN"/>
              </w:rPr>
              <w:t>.4 and 5.2.5 of 3GPP TS 24.250 [31])</w:t>
            </w:r>
            <w:r w:rsidRPr="000A0A5F">
              <w:rPr>
                <w:rFonts w:cs="Arial" w:hint="eastAsia"/>
                <w:szCs w:val="18"/>
                <w:lang w:eastAsia="zh-CN"/>
              </w:rPr>
              <w:t>.</w:t>
            </w:r>
          </w:p>
        </w:tc>
      </w:tr>
    </w:tbl>
    <w:p w14:paraId="59231E87" w14:textId="77777777" w:rsidR="00CB0DD7" w:rsidRPr="000A0A5F" w:rsidRDefault="00CB0DD7"/>
    <w:p w14:paraId="3356F99C" w14:textId="77777777" w:rsidR="00CB0DD7" w:rsidRPr="000A0A5F" w:rsidRDefault="00CB0DD7">
      <w:pPr>
        <w:pStyle w:val="Heading5"/>
      </w:pPr>
      <w:bookmarkStart w:id="4030" w:name="_Toc11247450"/>
      <w:bookmarkStart w:id="4031" w:name="_Toc27044574"/>
      <w:bookmarkStart w:id="4032" w:name="_Toc36033616"/>
      <w:bookmarkStart w:id="4033" w:name="_Toc45131751"/>
      <w:bookmarkStart w:id="4034" w:name="_Toc49776036"/>
      <w:bookmarkStart w:id="4035" w:name="_Toc51746956"/>
      <w:bookmarkStart w:id="4036" w:name="_Toc66360510"/>
      <w:bookmarkStart w:id="4037" w:name="_Toc68105015"/>
      <w:bookmarkStart w:id="4038" w:name="_Toc74755645"/>
      <w:bookmarkStart w:id="4039" w:name="_Toc105674519"/>
      <w:bookmarkStart w:id="4040" w:name="_Toc130502567"/>
      <w:bookmarkStart w:id="4041" w:name="_Toc153625354"/>
      <w:bookmarkStart w:id="4042" w:name="_Toc170114499"/>
      <w:r w:rsidRPr="000A0A5F">
        <w:t>5.6.2.2.3</w:t>
      </w:r>
      <w:r w:rsidRPr="000A0A5F">
        <w:tab/>
        <w:t>Type: GmdResult</w:t>
      </w:r>
      <w:bookmarkEnd w:id="4030"/>
      <w:bookmarkEnd w:id="4031"/>
      <w:bookmarkEnd w:id="4032"/>
      <w:bookmarkEnd w:id="4033"/>
      <w:bookmarkEnd w:id="4034"/>
      <w:bookmarkEnd w:id="4035"/>
      <w:bookmarkEnd w:id="4036"/>
      <w:bookmarkEnd w:id="4037"/>
      <w:bookmarkEnd w:id="4038"/>
      <w:bookmarkEnd w:id="4039"/>
      <w:bookmarkEnd w:id="4040"/>
      <w:bookmarkEnd w:id="4041"/>
      <w:bookmarkEnd w:id="4042"/>
    </w:p>
    <w:p w14:paraId="2AB2A3F9" w14:textId="77777777" w:rsidR="00CB0DD7" w:rsidRPr="000A0A5F" w:rsidRDefault="00CB0DD7">
      <w:r w:rsidRPr="000A0A5F">
        <w:t>This type represents the group message delivery result. It shall comply with the provisions defined in table 5.6.2.2.3-1.</w:t>
      </w:r>
    </w:p>
    <w:p w14:paraId="22495A2E" w14:textId="77777777" w:rsidR="00CB0DD7" w:rsidRPr="000A0A5F" w:rsidRDefault="00CB0DD7">
      <w:pPr>
        <w:pStyle w:val="TH"/>
      </w:pPr>
      <w:r w:rsidRPr="000A0A5F">
        <w:t>Table 5.6.2.2.3-1: Definition of GmdResult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7"/>
        <w:gridCol w:w="1187"/>
        <w:gridCol w:w="1244"/>
        <w:gridCol w:w="5602"/>
      </w:tblGrid>
      <w:tr w:rsidR="00CB0DD7" w:rsidRPr="000A0A5F" w14:paraId="6B00D808" w14:textId="77777777" w:rsidTr="00FF0AF8">
        <w:tc>
          <w:tcPr>
            <w:tcW w:w="926" w:type="pct"/>
            <w:shd w:val="clear" w:color="auto" w:fill="C0C0C0"/>
            <w:tcMar>
              <w:top w:w="0" w:type="dxa"/>
              <w:left w:w="108" w:type="dxa"/>
              <w:bottom w:w="0" w:type="dxa"/>
              <w:right w:w="108" w:type="dxa"/>
            </w:tcMar>
          </w:tcPr>
          <w:p w14:paraId="73155E90" w14:textId="77777777" w:rsidR="00CB0DD7" w:rsidRPr="000A0A5F" w:rsidRDefault="00CB0DD7">
            <w:pPr>
              <w:pStyle w:val="TAH"/>
            </w:pPr>
            <w:r w:rsidRPr="000A0A5F">
              <w:t>Attribute name</w:t>
            </w:r>
          </w:p>
        </w:tc>
        <w:tc>
          <w:tcPr>
            <w:tcW w:w="602" w:type="pct"/>
            <w:shd w:val="clear" w:color="auto" w:fill="C0C0C0"/>
            <w:tcMar>
              <w:top w:w="0" w:type="dxa"/>
              <w:left w:w="108" w:type="dxa"/>
              <w:bottom w:w="0" w:type="dxa"/>
              <w:right w:w="108" w:type="dxa"/>
            </w:tcMar>
          </w:tcPr>
          <w:p w14:paraId="15D9C1F0" w14:textId="77777777" w:rsidR="00CB0DD7" w:rsidRPr="000A0A5F" w:rsidRDefault="00CB0DD7">
            <w:pPr>
              <w:pStyle w:val="TAH"/>
            </w:pPr>
            <w:r w:rsidRPr="000A0A5F">
              <w:t>Data type</w:t>
            </w:r>
          </w:p>
        </w:tc>
        <w:tc>
          <w:tcPr>
            <w:tcW w:w="631" w:type="pct"/>
            <w:shd w:val="clear" w:color="auto" w:fill="C0C0C0"/>
            <w:tcMar>
              <w:top w:w="0" w:type="dxa"/>
              <w:left w:w="108" w:type="dxa"/>
              <w:bottom w:w="0" w:type="dxa"/>
              <w:right w:w="108" w:type="dxa"/>
            </w:tcMar>
          </w:tcPr>
          <w:p w14:paraId="5DF1BEF8" w14:textId="77777777" w:rsidR="00CB0DD7" w:rsidRPr="000A0A5F" w:rsidRDefault="00CB0DD7">
            <w:pPr>
              <w:pStyle w:val="TAH"/>
            </w:pPr>
            <w:r w:rsidRPr="000A0A5F">
              <w:t>Cardinality</w:t>
            </w:r>
          </w:p>
        </w:tc>
        <w:tc>
          <w:tcPr>
            <w:tcW w:w="2841" w:type="pct"/>
            <w:shd w:val="clear" w:color="auto" w:fill="C0C0C0"/>
            <w:tcMar>
              <w:top w:w="0" w:type="dxa"/>
              <w:left w:w="108" w:type="dxa"/>
              <w:bottom w:w="0" w:type="dxa"/>
              <w:right w:w="108" w:type="dxa"/>
            </w:tcMar>
          </w:tcPr>
          <w:p w14:paraId="1E38256F" w14:textId="77777777" w:rsidR="00CB0DD7" w:rsidRPr="000A0A5F" w:rsidRDefault="00CB0DD7">
            <w:pPr>
              <w:pStyle w:val="TAH"/>
            </w:pPr>
            <w:r w:rsidRPr="000A0A5F">
              <w:t>Description</w:t>
            </w:r>
          </w:p>
        </w:tc>
      </w:tr>
      <w:tr w:rsidR="00CB0DD7" w:rsidRPr="000A0A5F" w14:paraId="799585A8" w14:textId="77777777" w:rsidTr="00FF0AF8">
        <w:tc>
          <w:tcPr>
            <w:tcW w:w="926" w:type="pct"/>
            <w:shd w:val="clear" w:color="auto" w:fill="auto"/>
            <w:tcMar>
              <w:top w:w="0" w:type="dxa"/>
              <w:left w:w="108" w:type="dxa"/>
              <w:bottom w:w="0" w:type="dxa"/>
              <w:right w:w="108" w:type="dxa"/>
            </w:tcMar>
          </w:tcPr>
          <w:p w14:paraId="1A6C9A67" w14:textId="77777777" w:rsidR="00CB0DD7" w:rsidRPr="000A0A5F" w:rsidRDefault="00CB0DD7">
            <w:pPr>
              <w:pStyle w:val="TAL"/>
            </w:pPr>
            <w:r w:rsidRPr="000A0A5F">
              <w:rPr>
                <w:lang w:eastAsia="zh-CN"/>
              </w:rPr>
              <w:t>e</w:t>
            </w:r>
            <w:r w:rsidRPr="000A0A5F">
              <w:rPr>
                <w:rFonts w:hint="eastAsia"/>
                <w:lang w:eastAsia="zh-CN"/>
              </w:rPr>
              <w:t>xternal</w:t>
            </w:r>
            <w:r w:rsidRPr="000A0A5F">
              <w:rPr>
                <w:lang w:eastAsia="zh-CN"/>
              </w:rPr>
              <w:t>Id</w:t>
            </w:r>
          </w:p>
        </w:tc>
        <w:tc>
          <w:tcPr>
            <w:tcW w:w="602" w:type="pct"/>
            <w:shd w:val="clear" w:color="auto" w:fill="auto"/>
            <w:tcMar>
              <w:top w:w="0" w:type="dxa"/>
              <w:left w:w="108" w:type="dxa"/>
              <w:bottom w:w="0" w:type="dxa"/>
              <w:right w:w="108" w:type="dxa"/>
            </w:tcMar>
          </w:tcPr>
          <w:p w14:paraId="536C1FAF" w14:textId="77777777" w:rsidR="00CB0DD7" w:rsidRPr="000A0A5F" w:rsidRDefault="00CB0DD7">
            <w:pPr>
              <w:pStyle w:val="TAL"/>
            </w:pPr>
            <w:r w:rsidRPr="000A0A5F">
              <w:rPr>
                <w:lang w:eastAsia="zh-CN"/>
              </w:rPr>
              <w:t>ExternalId</w:t>
            </w:r>
          </w:p>
        </w:tc>
        <w:tc>
          <w:tcPr>
            <w:tcW w:w="631" w:type="pct"/>
            <w:shd w:val="clear" w:color="auto" w:fill="auto"/>
            <w:tcMar>
              <w:top w:w="0" w:type="dxa"/>
              <w:left w:w="108" w:type="dxa"/>
              <w:bottom w:w="0" w:type="dxa"/>
              <w:right w:w="108" w:type="dxa"/>
            </w:tcMar>
          </w:tcPr>
          <w:p w14:paraId="7608543D" w14:textId="77777777" w:rsidR="00CB0DD7" w:rsidRPr="000A0A5F" w:rsidRDefault="00CB0DD7">
            <w:pPr>
              <w:pStyle w:val="TAL"/>
            </w:pPr>
            <w:r w:rsidRPr="000A0A5F">
              <w:rPr>
                <w:rFonts w:eastAsia="Times New Roman"/>
              </w:rPr>
              <w:t>0..1</w:t>
            </w:r>
          </w:p>
        </w:tc>
        <w:tc>
          <w:tcPr>
            <w:tcW w:w="2841" w:type="pct"/>
            <w:shd w:val="clear" w:color="auto" w:fill="auto"/>
            <w:tcMar>
              <w:top w:w="0" w:type="dxa"/>
              <w:left w:w="108" w:type="dxa"/>
              <w:bottom w:w="0" w:type="dxa"/>
              <w:right w:w="108" w:type="dxa"/>
            </w:tcMar>
          </w:tcPr>
          <w:p w14:paraId="389495EE"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Each element uniquely identifies a user as defined in sublause 4.6.2 of 3GPP TS 23.682 [2].</w:t>
            </w:r>
          </w:p>
          <w:p w14:paraId="3748A959"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w:t>
            </w:r>
            <w:r w:rsidRPr="000A0A5F">
              <w:rPr>
                <w:rFonts w:cs="Arial" w:hint="eastAsia"/>
                <w:szCs w:val="18"/>
                <w:lang w:eastAsia="zh-CN"/>
              </w:rPr>
              <w:t>)</w:t>
            </w:r>
          </w:p>
        </w:tc>
      </w:tr>
      <w:tr w:rsidR="00CB0DD7" w:rsidRPr="000A0A5F" w14:paraId="28A9E0E3" w14:textId="77777777" w:rsidTr="00FF0AF8">
        <w:tc>
          <w:tcPr>
            <w:tcW w:w="926" w:type="pct"/>
            <w:shd w:val="clear" w:color="auto" w:fill="auto"/>
            <w:tcMar>
              <w:top w:w="0" w:type="dxa"/>
              <w:left w:w="108" w:type="dxa"/>
              <w:bottom w:w="0" w:type="dxa"/>
              <w:right w:w="108" w:type="dxa"/>
            </w:tcMar>
          </w:tcPr>
          <w:p w14:paraId="7835856C" w14:textId="77777777" w:rsidR="00CB0DD7" w:rsidRPr="000A0A5F" w:rsidRDefault="00CB0DD7">
            <w:pPr>
              <w:pStyle w:val="TAL"/>
              <w:rPr>
                <w:rFonts w:eastAsia="Times New Roman"/>
              </w:rPr>
            </w:pPr>
            <w:r w:rsidRPr="000A0A5F">
              <w:rPr>
                <w:lang w:eastAsia="zh-CN"/>
              </w:rPr>
              <w:t>msisdn</w:t>
            </w:r>
          </w:p>
        </w:tc>
        <w:tc>
          <w:tcPr>
            <w:tcW w:w="602" w:type="pct"/>
            <w:shd w:val="clear" w:color="auto" w:fill="auto"/>
            <w:tcMar>
              <w:top w:w="0" w:type="dxa"/>
              <w:left w:w="108" w:type="dxa"/>
              <w:bottom w:w="0" w:type="dxa"/>
              <w:right w:w="108" w:type="dxa"/>
            </w:tcMar>
          </w:tcPr>
          <w:p w14:paraId="384C8921" w14:textId="77777777" w:rsidR="00CB0DD7" w:rsidRPr="000A0A5F" w:rsidRDefault="00CB0DD7">
            <w:pPr>
              <w:pStyle w:val="TAL"/>
              <w:rPr>
                <w:rFonts w:eastAsia="Times New Roman"/>
              </w:rPr>
            </w:pPr>
            <w:r w:rsidRPr="000A0A5F">
              <w:rPr>
                <w:lang w:eastAsia="zh-CN"/>
              </w:rPr>
              <w:t>Msisdn</w:t>
            </w:r>
          </w:p>
        </w:tc>
        <w:tc>
          <w:tcPr>
            <w:tcW w:w="631" w:type="pct"/>
            <w:shd w:val="clear" w:color="auto" w:fill="auto"/>
            <w:tcMar>
              <w:top w:w="0" w:type="dxa"/>
              <w:left w:w="108" w:type="dxa"/>
              <w:bottom w:w="0" w:type="dxa"/>
              <w:right w:w="108" w:type="dxa"/>
            </w:tcMar>
          </w:tcPr>
          <w:p w14:paraId="6B358B6E" w14:textId="77777777" w:rsidR="00CB0DD7" w:rsidRPr="000A0A5F" w:rsidRDefault="00CB0DD7">
            <w:pPr>
              <w:pStyle w:val="TAL"/>
              <w:rPr>
                <w:rFonts w:eastAsia="Times New Roman"/>
              </w:rPr>
            </w:pPr>
            <w:r w:rsidRPr="000A0A5F">
              <w:rPr>
                <w:rFonts w:eastAsia="Times New Roman"/>
              </w:rPr>
              <w:t>0..1</w:t>
            </w:r>
          </w:p>
        </w:tc>
        <w:tc>
          <w:tcPr>
            <w:tcW w:w="2841" w:type="pct"/>
            <w:shd w:val="clear" w:color="auto" w:fill="auto"/>
            <w:tcMar>
              <w:top w:w="0" w:type="dxa"/>
              <w:left w:w="108" w:type="dxa"/>
              <w:bottom w:w="0" w:type="dxa"/>
              <w:right w:w="108" w:type="dxa"/>
            </w:tcMar>
          </w:tcPr>
          <w:p w14:paraId="0032F001" w14:textId="77777777" w:rsidR="00CB0DD7" w:rsidRPr="000A0A5F" w:rsidRDefault="00CB0DD7">
            <w:pPr>
              <w:pStyle w:val="TAL"/>
              <w:spacing w:afterLines="50" w:after="120"/>
              <w:rPr>
                <w:rFonts w:cs="Arial"/>
                <w:szCs w:val="18"/>
                <w:lang w:eastAsia="zh-CN"/>
              </w:rPr>
            </w:pPr>
            <w:r w:rsidRPr="000A0A5F">
              <w:rPr>
                <w:rFonts w:eastAsia="Times New Roman" w:cs="Arial"/>
                <w:szCs w:val="18"/>
              </w:rPr>
              <w:t>Each element</w:t>
            </w:r>
            <w:r w:rsidRPr="000A0A5F">
              <w:rPr>
                <w:rFonts w:cs="Arial"/>
                <w:szCs w:val="18"/>
                <w:lang w:eastAsia="zh-CN"/>
              </w:rPr>
              <w:t xml:space="preserve"> identifies the MS internal PSTN/ISDN number allocated for a UE.</w:t>
            </w:r>
          </w:p>
          <w:p w14:paraId="3D2DFF59"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w:t>
            </w:r>
            <w:r w:rsidRPr="000A0A5F">
              <w:rPr>
                <w:rFonts w:cs="Arial" w:hint="eastAsia"/>
                <w:szCs w:val="18"/>
                <w:lang w:eastAsia="zh-CN"/>
              </w:rPr>
              <w:t>)</w:t>
            </w:r>
          </w:p>
        </w:tc>
      </w:tr>
      <w:tr w:rsidR="00CB0DD7" w:rsidRPr="000A0A5F" w14:paraId="274C1F9E" w14:textId="77777777" w:rsidTr="00FF0AF8">
        <w:tc>
          <w:tcPr>
            <w:tcW w:w="926" w:type="pct"/>
            <w:shd w:val="clear" w:color="auto" w:fill="auto"/>
            <w:tcMar>
              <w:top w:w="0" w:type="dxa"/>
              <w:left w:w="108" w:type="dxa"/>
              <w:bottom w:w="0" w:type="dxa"/>
              <w:right w:w="108" w:type="dxa"/>
            </w:tcMar>
          </w:tcPr>
          <w:p w14:paraId="18252761" w14:textId="77777777" w:rsidR="00CB0DD7" w:rsidRPr="000A0A5F" w:rsidRDefault="00CB0DD7">
            <w:pPr>
              <w:pStyle w:val="TAL"/>
              <w:rPr>
                <w:rFonts w:eastAsia="Times New Roman"/>
              </w:rPr>
            </w:pPr>
            <w:r w:rsidRPr="000A0A5F">
              <w:rPr>
                <w:rFonts w:eastAsia="Times New Roman"/>
              </w:rPr>
              <w:t>deliveryStatus</w:t>
            </w:r>
          </w:p>
        </w:tc>
        <w:tc>
          <w:tcPr>
            <w:tcW w:w="602" w:type="pct"/>
            <w:shd w:val="clear" w:color="auto" w:fill="auto"/>
            <w:tcMar>
              <w:top w:w="0" w:type="dxa"/>
              <w:left w:w="108" w:type="dxa"/>
              <w:bottom w:w="0" w:type="dxa"/>
              <w:right w:w="108" w:type="dxa"/>
            </w:tcMar>
          </w:tcPr>
          <w:p w14:paraId="64646F94" w14:textId="77777777" w:rsidR="00CB0DD7" w:rsidRPr="000A0A5F" w:rsidRDefault="00CB0DD7">
            <w:pPr>
              <w:pStyle w:val="TAL"/>
              <w:rPr>
                <w:rFonts w:eastAsia="Times New Roman"/>
              </w:rPr>
            </w:pPr>
            <w:r w:rsidRPr="000A0A5F">
              <w:rPr>
                <w:rFonts w:eastAsia="Times New Roman"/>
              </w:rPr>
              <w:t>DeliveryStatus</w:t>
            </w:r>
          </w:p>
        </w:tc>
        <w:tc>
          <w:tcPr>
            <w:tcW w:w="631" w:type="pct"/>
            <w:shd w:val="clear" w:color="auto" w:fill="auto"/>
            <w:tcMar>
              <w:top w:w="0" w:type="dxa"/>
              <w:left w:w="108" w:type="dxa"/>
              <w:bottom w:w="0" w:type="dxa"/>
              <w:right w:w="108" w:type="dxa"/>
            </w:tcMar>
          </w:tcPr>
          <w:p w14:paraId="7C197B92" w14:textId="77777777" w:rsidR="00CB0DD7" w:rsidRPr="000A0A5F" w:rsidRDefault="00CB0DD7">
            <w:pPr>
              <w:pStyle w:val="TAL"/>
              <w:rPr>
                <w:rFonts w:eastAsia="Times New Roman"/>
              </w:rPr>
            </w:pPr>
            <w:r w:rsidRPr="000A0A5F">
              <w:rPr>
                <w:rFonts w:eastAsia="Times New Roman"/>
              </w:rPr>
              <w:t>1</w:t>
            </w:r>
          </w:p>
        </w:tc>
        <w:tc>
          <w:tcPr>
            <w:tcW w:w="2841" w:type="pct"/>
            <w:shd w:val="clear" w:color="auto" w:fill="auto"/>
            <w:tcMar>
              <w:top w:w="0" w:type="dxa"/>
              <w:left w:w="108" w:type="dxa"/>
              <w:bottom w:w="0" w:type="dxa"/>
              <w:right w:w="108" w:type="dxa"/>
            </w:tcMar>
          </w:tcPr>
          <w:p w14:paraId="78A68513" w14:textId="77777777" w:rsidR="00CB0DD7" w:rsidRPr="000A0A5F" w:rsidRDefault="00CB0DD7">
            <w:pPr>
              <w:pStyle w:val="TAL"/>
              <w:rPr>
                <w:rFonts w:eastAsia="Times New Roman" w:cs="Arial"/>
                <w:szCs w:val="18"/>
              </w:rPr>
            </w:pPr>
            <w:r w:rsidRPr="000A0A5F">
              <w:rPr>
                <w:rFonts w:eastAsia="Times New Roman" w:cs="Arial"/>
                <w:szCs w:val="18"/>
              </w:rPr>
              <w:t>Indicates the MT NIDD delivery status.</w:t>
            </w:r>
          </w:p>
        </w:tc>
      </w:tr>
      <w:tr w:rsidR="00CB0DD7" w:rsidRPr="000A0A5F" w14:paraId="418D422A" w14:textId="77777777" w:rsidTr="00FF0AF8">
        <w:tc>
          <w:tcPr>
            <w:tcW w:w="926" w:type="pct"/>
            <w:shd w:val="clear" w:color="auto" w:fill="auto"/>
            <w:tcMar>
              <w:top w:w="0" w:type="dxa"/>
              <w:left w:w="108" w:type="dxa"/>
              <w:bottom w:w="0" w:type="dxa"/>
              <w:right w:w="108" w:type="dxa"/>
            </w:tcMar>
          </w:tcPr>
          <w:p w14:paraId="2E65B1AA" w14:textId="77777777" w:rsidR="00CB0DD7" w:rsidRPr="000A0A5F" w:rsidRDefault="00CB0DD7">
            <w:pPr>
              <w:pStyle w:val="TAL"/>
            </w:pPr>
            <w:r w:rsidRPr="000A0A5F">
              <w:rPr>
                <w:rFonts w:eastAsia="Times New Roman"/>
              </w:rPr>
              <w:t>requestedRetransmissionTime</w:t>
            </w:r>
          </w:p>
        </w:tc>
        <w:tc>
          <w:tcPr>
            <w:tcW w:w="602" w:type="pct"/>
            <w:shd w:val="clear" w:color="auto" w:fill="auto"/>
            <w:tcMar>
              <w:top w:w="0" w:type="dxa"/>
              <w:left w:w="108" w:type="dxa"/>
              <w:bottom w:w="0" w:type="dxa"/>
              <w:right w:w="108" w:type="dxa"/>
            </w:tcMar>
          </w:tcPr>
          <w:p w14:paraId="0E5D8241" w14:textId="77777777" w:rsidR="00CB0DD7" w:rsidRPr="000A0A5F" w:rsidRDefault="00CB0DD7">
            <w:pPr>
              <w:pStyle w:val="TAL"/>
            </w:pPr>
            <w:r w:rsidRPr="000A0A5F">
              <w:rPr>
                <w:lang w:eastAsia="zh-CN"/>
              </w:rPr>
              <w:t>D</w:t>
            </w:r>
            <w:r w:rsidRPr="000A0A5F">
              <w:rPr>
                <w:rFonts w:hint="eastAsia"/>
                <w:lang w:eastAsia="zh-CN"/>
              </w:rPr>
              <w:t>at</w:t>
            </w:r>
            <w:r w:rsidRPr="000A0A5F">
              <w:rPr>
                <w:lang w:eastAsia="zh-CN"/>
              </w:rPr>
              <w:t>e</w:t>
            </w:r>
            <w:r w:rsidRPr="000A0A5F">
              <w:rPr>
                <w:rFonts w:hint="eastAsia"/>
                <w:lang w:eastAsia="zh-CN"/>
              </w:rPr>
              <w:t>Time</w:t>
            </w:r>
          </w:p>
        </w:tc>
        <w:tc>
          <w:tcPr>
            <w:tcW w:w="631" w:type="pct"/>
            <w:shd w:val="clear" w:color="auto" w:fill="auto"/>
            <w:tcMar>
              <w:top w:w="0" w:type="dxa"/>
              <w:left w:w="108" w:type="dxa"/>
              <w:bottom w:w="0" w:type="dxa"/>
              <w:right w:w="108" w:type="dxa"/>
            </w:tcMar>
          </w:tcPr>
          <w:p w14:paraId="345AB3A2" w14:textId="77777777" w:rsidR="00CB0DD7" w:rsidRPr="000A0A5F" w:rsidRDefault="00CB0DD7">
            <w:pPr>
              <w:pStyle w:val="TAL"/>
            </w:pPr>
            <w:r w:rsidRPr="000A0A5F">
              <w:rPr>
                <w:rFonts w:eastAsia="Times New Roman"/>
              </w:rPr>
              <w:t>0..1</w:t>
            </w:r>
          </w:p>
        </w:tc>
        <w:tc>
          <w:tcPr>
            <w:tcW w:w="2841" w:type="pct"/>
            <w:shd w:val="clear" w:color="auto" w:fill="auto"/>
            <w:tcMar>
              <w:top w:w="0" w:type="dxa"/>
              <w:left w:w="108" w:type="dxa"/>
              <w:bottom w:w="0" w:type="dxa"/>
              <w:right w:w="108" w:type="dxa"/>
            </w:tcMar>
          </w:tcPr>
          <w:p w14:paraId="16AA1449" w14:textId="77777777" w:rsidR="00CB0DD7" w:rsidRPr="000A0A5F" w:rsidRDefault="00CB0DD7">
            <w:pPr>
              <w:pStyle w:val="TAL"/>
              <w:rPr>
                <w:rFonts w:cs="Arial" w:hint="eastAsia"/>
                <w:lang w:eastAsia="zh-CN"/>
              </w:rPr>
            </w:pPr>
            <w:r w:rsidRPr="000A0A5F">
              <w:rPr>
                <w:rFonts w:cs="Arial"/>
                <w:lang w:eastAsia="zh-CN"/>
              </w:rPr>
              <w:t>I</w:t>
            </w:r>
            <w:r w:rsidRPr="000A0A5F">
              <w:rPr>
                <w:rFonts w:cs="Arial"/>
              </w:rPr>
              <w:t>dentifies the absolute time at which the</w:t>
            </w:r>
            <w:r w:rsidRPr="000A0A5F">
              <w:rPr>
                <w:rFonts w:cs="Arial"/>
                <w:lang w:eastAsia="zh-CN"/>
              </w:rPr>
              <w:t xml:space="preserve"> UE will be reachable.</w:t>
            </w:r>
          </w:p>
          <w:p w14:paraId="15D90479" w14:textId="77777777" w:rsidR="00CB0DD7" w:rsidRPr="000A0A5F" w:rsidRDefault="00CB0DD7">
            <w:pPr>
              <w:pStyle w:val="TAL"/>
              <w:rPr>
                <w:rFonts w:cs="Arial" w:hint="eastAsia"/>
                <w:szCs w:val="18"/>
                <w:lang w:eastAsia="zh-CN"/>
              </w:rPr>
            </w:pPr>
            <w:r w:rsidRPr="000A0A5F">
              <w:rPr>
                <w:rFonts w:eastAsia="Times New Roman" w:cs="Arial"/>
                <w:szCs w:val="18"/>
              </w:rPr>
              <w:t>This parameter may be supplied by the SCEF for delivery status "</w:t>
            </w:r>
            <w:r w:rsidRPr="000A0A5F">
              <w:t>FAILURE_TEMPORARILY_NOT_REACHABLE"</w:t>
            </w:r>
          </w:p>
        </w:tc>
      </w:tr>
      <w:tr w:rsidR="00CB0DD7" w:rsidRPr="000A0A5F" w14:paraId="491D08A2" w14:textId="77777777" w:rsidTr="00FF0AF8">
        <w:tc>
          <w:tcPr>
            <w:tcW w:w="5000" w:type="pct"/>
            <w:gridSpan w:val="4"/>
            <w:shd w:val="clear" w:color="auto" w:fill="auto"/>
            <w:tcMar>
              <w:top w:w="0" w:type="dxa"/>
              <w:left w:w="108" w:type="dxa"/>
              <w:bottom w:w="0" w:type="dxa"/>
              <w:right w:w="108" w:type="dxa"/>
            </w:tcMar>
          </w:tcPr>
          <w:p w14:paraId="6330258A" w14:textId="77777777" w:rsidR="00CB0DD7" w:rsidRPr="000A0A5F" w:rsidRDefault="00CB0DD7">
            <w:pPr>
              <w:pStyle w:val="TAN"/>
              <w:rPr>
                <w:rFonts w:cs="Arial"/>
                <w:lang w:eastAsia="zh-CN"/>
              </w:rPr>
            </w:pPr>
            <w:r w:rsidRPr="000A0A5F">
              <w:rPr>
                <w:noProof/>
                <w:lang w:eastAsia="zh-CN"/>
              </w:rPr>
              <w:t>NOTE:</w:t>
            </w:r>
            <w:r w:rsidRPr="000A0A5F">
              <w:rPr>
                <w:noProof/>
                <w:lang w:eastAsia="zh-CN"/>
              </w:rPr>
              <w:tab/>
              <w:t>One of the properties</w:t>
            </w:r>
            <w:r w:rsidRPr="000A0A5F">
              <w:rPr>
                <w:rFonts w:hint="eastAsia"/>
                <w:noProof/>
                <w:lang w:eastAsia="zh-CN"/>
              </w:rPr>
              <w:t xml:space="preserve"> </w:t>
            </w:r>
            <w:r w:rsidRPr="000A0A5F">
              <w:rPr>
                <w:noProof/>
                <w:lang w:eastAsia="zh-CN"/>
              </w:rPr>
              <w:t>"externalId" or "msisdn" shall be included.</w:t>
            </w:r>
          </w:p>
        </w:tc>
      </w:tr>
    </w:tbl>
    <w:p w14:paraId="79E0FF19" w14:textId="77777777" w:rsidR="00CB0DD7" w:rsidRPr="000A0A5F" w:rsidRDefault="00CB0DD7"/>
    <w:p w14:paraId="47A75087" w14:textId="77777777" w:rsidR="00CB0DD7" w:rsidRPr="000A0A5F" w:rsidRDefault="00CB0DD7">
      <w:pPr>
        <w:pStyle w:val="Heading5"/>
      </w:pPr>
      <w:bookmarkStart w:id="4043" w:name="_Hlk529650948"/>
      <w:bookmarkStart w:id="4044" w:name="_Toc11247451"/>
      <w:bookmarkStart w:id="4045" w:name="_Toc27044575"/>
      <w:bookmarkStart w:id="4046" w:name="_Toc36033617"/>
      <w:bookmarkStart w:id="4047" w:name="_Toc45131752"/>
      <w:bookmarkStart w:id="4048" w:name="_Toc49776037"/>
      <w:bookmarkStart w:id="4049" w:name="_Toc51746957"/>
      <w:bookmarkStart w:id="4050" w:name="_Toc66360511"/>
      <w:bookmarkStart w:id="4051" w:name="_Toc68105016"/>
      <w:bookmarkStart w:id="4052" w:name="_Toc74755646"/>
      <w:bookmarkStart w:id="4053" w:name="_Toc105674520"/>
      <w:bookmarkStart w:id="4054" w:name="_Toc130502568"/>
      <w:bookmarkStart w:id="4055" w:name="_Toc153625355"/>
      <w:bookmarkStart w:id="4056" w:name="_Toc170114500"/>
      <w:r w:rsidRPr="000A0A5F">
        <w:t>5.6.2.2.4</w:t>
      </w:r>
      <w:r w:rsidRPr="000A0A5F">
        <w:tab/>
        <w:t>Type: NiddDownlinkDataDeliveryFailure</w:t>
      </w:r>
      <w:bookmarkEnd w:id="4044"/>
      <w:bookmarkEnd w:id="4045"/>
      <w:bookmarkEnd w:id="4046"/>
      <w:bookmarkEnd w:id="4047"/>
      <w:bookmarkEnd w:id="4048"/>
      <w:bookmarkEnd w:id="4049"/>
      <w:bookmarkEnd w:id="4050"/>
      <w:bookmarkEnd w:id="4051"/>
      <w:bookmarkEnd w:id="4052"/>
      <w:bookmarkEnd w:id="4053"/>
      <w:bookmarkEnd w:id="4054"/>
      <w:bookmarkEnd w:id="4055"/>
      <w:bookmarkEnd w:id="4056"/>
    </w:p>
    <w:p w14:paraId="78C91AFD" w14:textId="77777777" w:rsidR="00CB0DD7" w:rsidRPr="000A0A5F" w:rsidRDefault="00CB0DD7">
      <w:r w:rsidRPr="000A0A5F">
        <w:t>This type represents the failure delivery result. It shall comply with the provisions defined in table 5.6.2.2.4-1.</w:t>
      </w:r>
    </w:p>
    <w:p w14:paraId="561D54D8" w14:textId="77777777" w:rsidR="00CB0DD7" w:rsidRPr="000A0A5F" w:rsidRDefault="00CB0DD7">
      <w:pPr>
        <w:pStyle w:val="TH"/>
      </w:pPr>
      <w:r w:rsidRPr="000A0A5F">
        <w:t>Table 5.6.2.2.4-1: Definition of NiddDownlinkDataDeliveryFailure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7"/>
        <w:gridCol w:w="1187"/>
        <w:gridCol w:w="1244"/>
        <w:gridCol w:w="5602"/>
      </w:tblGrid>
      <w:tr w:rsidR="00CB0DD7" w:rsidRPr="000A0A5F" w14:paraId="3D67DCAA" w14:textId="77777777" w:rsidTr="00FF0AF8">
        <w:tc>
          <w:tcPr>
            <w:tcW w:w="926" w:type="pct"/>
            <w:shd w:val="clear" w:color="auto" w:fill="C0C0C0"/>
            <w:tcMar>
              <w:top w:w="0" w:type="dxa"/>
              <w:left w:w="108" w:type="dxa"/>
              <w:bottom w:w="0" w:type="dxa"/>
              <w:right w:w="108" w:type="dxa"/>
            </w:tcMar>
          </w:tcPr>
          <w:p w14:paraId="3E4CC2E7" w14:textId="77777777" w:rsidR="00CB0DD7" w:rsidRPr="000A0A5F" w:rsidRDefault="00CB0DD7">
            <w:pPr>
              <w:pStyle w:val="TAH"/>
            </w:pPr>
            <w:r w:rsidRPr="000A0A5F">
              <w:t>Attribute name</w:t>
            </w:r>
          </w:p>
        </w:tc>
        <w:tc>
          <w:tcPr>
            <w:tcW w:w="602" w:type="pct"/>
            <w:shd w:val="clear" w:color="auto" w:fill="C0C0C0"/>
            <w:tcMar>
              <w:top w:w="0" w:type="dxa"/>
              <w:left w:w="108" w:type="dxa"/>
              <w:bottom w:w="0" w:type="dxa"/>
              <w:right w:w="108" w:type="dxa"/>
            </w:tcMar>
          </w:tcPr>
          <w:p w14:paraId="21DDE8FE" w14:textId="77777777" w:rsidR="00CB0DD7" w:rsidRPr="000A0A5F" w:rsidRDefault="00CB0DD7">
            <w:pPr>
              <w:pStyle w:val="TAH"/>
            </w:pPr>
            <w:r w:rsidRPr="000A0A5F">
              <w:t>Data type</w:t>
            </w:r>
          </w:p>
        </w:tc>
        <w:tc>
          <w:tcPr>
            <w:tcW w:w="631" w:type="pct"/>
            <w:shd w:val="clear" w:color="auto" w:fill="C0C0C0"/>
            <w:tcMar>
              <w:top w:w="0" w:type="dxa"/>
              <w:left w:w="108" w:type="dxa"/>
              <w:bottom w:w="0" w:type="dxa"/>
              <w:right w:w="108" w:type="dxa"/>
            </w:tcMar>
          </w:tcPr>
          <w:p w14:paraId="59402047" w14:textId="77777777" w:rsidR="00CB0DD7" w:rsidRPr="000A0A5F" w:rsidRDefault="00CB0DD7">
            <w:pPr>
              <w:pStyle w:val="TAH"/>
            </w:pPr>
            <w:r w:rsidRPr="000A0A5F">
              <w:t>Cardinality</w:t>
            </w:r>
          </w:p>
        </w:tc>
        <w:tc>
          <w:tcPr>
            <w:tcW w:w="2841" w:type="pct"/>
            <w:shd w:val="clear" w:color="auto" w:fill="C0C0C0"/>
            <w:tcMar>
              <w:top w:w="0" w:type="dxa"/>
              <w:left w:w="108" w:type="dxa"/>
              <w:bottom w:w="0" w:type="dxa"/>
              <w:right w:w="108" w:type="dxa"/>
            </w:tcMar>
          </w:tcPr>
          <w:p w14:paraId="0C2332FD" w14:textId="77777777" w:rsidR="00CB0DD7" w:rsidRPr="000A0A5F" w:rsidRDefault="00CB0DD7">
            <w:pPr>
              <w:pStyle w:val="TAH"/>
            </w:pPr>
            <w:r w:rsidRPr="000A0A5F">
              <w:t>Description</w:t>
            </w:r>
          </w:p>
        </w:tc>
      </w:tr>
      <w:tr w:rsidR="00CB0DD7" w:rsidRPr="000A0A5F" w14:paraId="66987916" w14:textId="77777777" w:rsidTr="00FF0AF8">
        <w:tc>
          <w:tcPr>
            <w:tcW w:w="926" w:type="pct"/>
            <w:shd w:val="clear" w:color="auto" w:fill="auto"/>
            <w:tcMar>
              <w:top w:w="0" w:type="dxa"/>
              <w:left w:w="108" w:type="dxa"/>
              <w:bottom w:w="0" w:type="dxa"/>
              <w:right w:w="108" w:type="dxa"/>
            </w:tcMar>
          </w:tcPr>
          <w:p w14:paraId="54894DE8" w14:textId="77777777" w:rsidR="00CB0DD7" w:rsidRPr="000A0A5F" w:rsidRDefault="00CB0DD7">
            <w:pPr>
              <w:pStyle w:val="TAL"/>
            </w:pPr>
            <w:r w:rsidRPr="000A0A5F">
              <w:t>problemDetail</w:t>
            </w:r>
          </w:p>
        </w:tc>
        <w:tc>
          <w:tcPr>
            <w:tcW w:w="602" w:type="pct"/>
            <w:shd w:val="clear" w:color="auto" w:fill="auto"/>
            <w:tcMar>
              <w:top w:w="0" w:type="dxa"/>
              <w:left w:w="108" w:type="dxa"/>
              <w:bottom w:w="0" w:type="dxa"/>
              <w:right w:w="108" w:type="dxa"/>
            </w:tcMar>
          </w:tcPr>
          <w:p w14:paraId="327EA98E" w14:textId="77777777" w:rsidR="00CB0DD7" w:rsidRPr="000A0A5F" w:rsidRDefault="00CB0DD7">
            <w:pPr>
              <w:pStyle w:val="TAL"/>
            </w:pPr>
            <w:r w:rsidRPr="000A0A5F">
              <w:rPr>
                <w:lang w:eastAsia="zh-CN"/>
              </w:rPr>
              <w:t>ProblemDetails</w:t>
            </w:r>
          </w:p>
        </w:tc>
        <w:tc>
          <w:tcPr>
            <w:tcW w:w="631" w:type="pct"/>
            <w:shd w:val="clear" w:color="auto" w:fill="auto"/>
            <w:tcMar>
              <w:top w:w="0" w:type="dxa"/>
              <w:left w:w="108" w:type="dxa"/>
              <w:bottom w:w="0" w:type="dxa"/>
              <w:right w:w="108" w:type="dxa"/>
            </w:tcMar>
          </w:tcPr>
          <w:p w14:paraId="403B721F" w14:textId="77777777" w:rsidR="00CB0DD7" w:rsidRPr="000A0A5F" w:rsidRDefault="00CB0DD7">
            <w:pPr>
              <w:pStyle w:val="TAL"/>
            </w:pPr>
            <w:r w:rsidRPr="000A0A5F">
              <w:rPr>
                <w:rFonts w:eastAsia="Times New Roman"/>
              </w:rPr>
              <w:t>1</w:t>
            </w:r>
          </w:p>
        </w:tc>
        <w:tc>
          <w:tcPr>
            <w:tcW w:w="2841" w:type="pct"/>
            <w:shd w:val="clear" w:color="auto" w:fill="auto"/>
            <w:tcMar>
              <w:top w:w="0" w:type="dxa"/>
              <w:left w:w="108" w:type="dxa"/>
              <w:bottom w:w="0" w:type="dxa"/>
              <w:right w:w="108" w:type="dxa"/>
            </w:tcMar>
          </w:tcPr>
          <w:p w14:paraId="4395D851" w14:textId="77777777" w:rsidR="00CB0DD7" w:rsidRPr="000A0A5F" w:rsidRDefault="00CB0DD7">
            <w:pPr>
              <w:pStyle w:val="TAL"/>
              <w:rPr>
                <w:rFonts w:eastAsia="Times New Roman" w:cs="Arial"/>
                <w:szCs w:val="18"/>
              </w:rPr>
            </w:pPr>
            <w:r w:rsidRPr="000A0A5F">
              <w:rPr>
                <w:rFonts w:eastAsia="Times New Roman" w:cs="Arial"/>
                <w:szCs w:val="18"/>
              </w:rPr>
              <w:t xml:space="preserve">Detailed problem </w:t>
            </w:r>
            <w:r w:rsidRPr="000A0A5F">
              <w:rPr>
                <w:lang w:eastAsia="zh-CN"/>
              </w:rPr>
              <w:t>as defined in clause</w:t>
            </w:r>
            <w:r w:rsidRPr="000A0A5F">
              <w:rPr>
                <w:lang w:val="en-US" w:eastAsia="zh-CN"/>
              </w:rPr>
              <w:t> 5.2.1.2.12.</w:t>
            </w:r>
          </w:p>
        </w:tc>
      </w:tr>
      <w:tr w:rsidR="00CB0DD7" w:rsidRPr="000A0A5F" w14:paraId="6FE7E011" w14:textId="77777777" w:rsidTr="00FF0AF8">
        <w:tc>
          <w:tcPr>
            <w:tcW w:w="926" w:type="pct"/>
            <w:shd w:val="clear" w:color="auto" w:fill="auto"/>
            <w:tcMar>
              <w:top w:w="0" w:type="dxa"/>
              <w:left w:w="108" w:type="dxa"/>
              <w:bottom w:w="0" w:type="dxa"/>
              <w:right w:w="108" w:type="dxa"/>
            </w:tcMar>
          </w:tcPr>
          <w:p w14:paraId="026A1CC9" w14:textId="77777777" w:rsidR="00CB0DD7" w:rsidRPr="000A0A5F" w:rsidRDefault="00CB0DD7">
            <w:pPr>
              <w:pStyle w:val="TAL"/>
            </w:pPr>
            <w:r w:rsidRPr="000A0A5F">
              <w:rPr>
                <w:rFonts w:eastAsia="Times New Roman"/>
              </w:rPr>
              <w:t>requestedRetransmissionTime</w:t>
            </w:r>
          </w:p>
        </w:tc>
        <w:tc>
          <w:tcPr>
            <w:tcW w:w="602" w:type="pct"/>
            <w:shd w:val="clear" w:color="auto" w:fill="auto"/>
            <w:tcMar>
              <w:top w:w="0" w:type="dxa"/>
              <w:left w:w="108" w:type="dxa"/>
              <w:bottom w:w="0" w:type="dxa"/>
              <w:right w:w="108" w:type="dxa"/>
            </w:tcMar>
          </w:tcPr>
          <w:p w14:paraId="3BDEEBB0" w14:textId="77777777" w:rsidR="00CB0DD7" w:rsidRPr="000A0A5F" w:rsidRDefault="00CB0DD7">
            <w:pPr>
              <w:pStyle w:val="TAL"/>
            </w:pPr>
            <w:r w:rsidRPr="000A0A5F">
              <w:rPr>
                <w:lang w:eastAsia="zh-CN"/>
              </w:rPr>
              <w:t>D</w:t>
            </w:r>
            <w:r w:rsidRPr="000A0A5F">
              <w:rPr>
                <w:rFonts w:hint="eastAsia"/>
                <w:lang w:eastAsia="zh-CN"/>
              </w:rPr>
              <w:t>at</w:t>
            </w:r>
            <w:r w:rsidRPr="000A0A5F">
              <w:rPr>
                <w:lang w:eastAsia="zh-CN"/>
              </w:rPr>
              <w:t>e</w:t>
            </w:r>
            <w:r w:rsidRPr="000A0A5F">
              <w:rPr>
                <w:rFonts w:hint="eastAsia"/>
                <w:lang w:eastAsia="zh-CN"/>
              </w:rPr>
              <w:t>Time</w:t>
            </w:r>
          </w:p>
        </w:tc>
        <w:tc>
          <w:tcPr>
            <w:tcW w:w="631" w:type="pct"/>
            <w:shd w:val="clear" w:color="auto" w:fill="auto"/>
            <w:tcMar>
              <w:top w:w="0" w:type="dxa"/>
              <w:left w:w="108" w:type="dxa"/>
              <w:bottom w:w="0" w:type="dxa"/>
              <w:right w:w="108" w:type="dxa"/>
            </w:tcMar>
          </w:tcPr>
          <w:p w14:paraId="7204A045" w14:textId="77777777" w:rsidR="00CB0DD7" w:rsidRPr="000A0A5F" w:rsidRDefault="00CB0DD7">
            <w:pPr>
              <w:pStyle w:val="TAL"/>
            </w:pPr>
            <w:r w:rsidRPr="000A0A5F">
              <w:rPr>
                <w:rFonts w:eastAsia="Times New Roman"/>
              </w:rPr>
              <w:t>0..1</w:t>
            </w:r>
          </w:p>
        </w:tc>
        <w:tc>
          <w:tcPr>
            <w:tcW w:w="2841" w:type="pct"/>
            <w:shd w:val="clear" w:color="auto" w:fill="auto"/>
            <w:tcMar>
              <w:top w:w="0" w:type="dxa"/>
              <w:left w:w="108" w:type="dxa"/>
              <w:bottom w:w="0" w:type="dxa"/>
              <w:right w:w="108" w:type="dxa"/>
            </w:tcMar>
          </w:tcPr>
          <w:p w14:paraId="36856609" w14:textId="77777777" w:rsidR="00CB0DD7" w:rsidRPr="000A0A5F" w:rsidRDefault="00CB0DD7">
            <w:pPr>
              <w:pStyle w:val="TAL"/>
              <w:rPr>
                <w:rFonts w:cs="Arial" w:hint="eastAsia"/>
                <w:lang w:eastAsia="zh-CN"/>
              </w:rPr>
            </w:pPr>
            <w:r w:rsidRPr="000A0A5F">
              <w:rPr>
                <w:rFonts w:cs="Arial"/>
                <w:lang w:eastAsia="zh-CN"/>
              </w:rPr>
              <w:t>I</w:t>
            </w:r>
            <w:r w:rsidRPr="000A0A5F">
              <w:rPr>
                <w:rFonts w:cs="Arial"/>
              </w:rPr>
              <w:t>dentifies the absolute time at which the</w:t>
            </w:r>
            <w:r w:rsidRPr="000A0A5F">
              <w:rPr>
                <w:rFonts w:cs="Arial"/>
                <w:lang w:eastAsia="zh-CN"/>
              </w:rPr>
              <w:t xml:space="preserve"> UE will be reachable.</w:t>
            </w:r>
          </w:p>
          <w:p w14:paraId="36A8418F" w14:textId="77777777" w:rsidR="00CB0DD7" w:rsidRPr="000A0A5F" w:rsidRDefault="00CB0DD7">
            <w:pPr>
              <w:pStyle w:val="TAL"/>
              <w:rPr>
                <w:rFonts w:cs="Arial" w:hint="eastAsia"/>
                <w:szCs w:val="18"/>
                <w:lang w:eastAsia="zh-CN"/>
              </w:rPr>
            </w:pPr>
            <w:r w:rsidRPr="000A0A5F">
              <w:rPr>
                <w:rFonts w:eastAsia="Times New Roman" w:cs="Arial"/>
                <w:szCs w:val="18"/>
              </w:rPr>
              <w:t>This parameter may be supplied by the SCEF for error indicating "</w:t>
            </w:r>
            <w:r w:rsidRPr="000A0A5F">
              <w:t>TEMPORARILY_NOT_REACHABLE"</w:t>
            </w:r>
          </w:p>
        </w:tc>
      </w:tr>
      <w:bookmarkEnd w:id="4043"/>
    </w:tbl>
    <w:p w14:paraId="2D8BD334" w14:textId="77777777" w:rsidR="00CB0DD7" w:rsidRPr="000A0A5F" w:rsidRDefault="00CB0DD7"/>
    <w:p w14:paraId="68324270" w14:textId="77777777" w:rsidR="00CB0DD7" w:rsidRPr="000A0A5F" w:rsidRDefault="00CB0DD7">
      <w:pPr>
        <w:pStyle w:val="Heading5"/>
      </w:pPr>
      <w:bookmarkStart w:id="4057" w:name="_Toc45131753"/>
      <w:bookmarkStart w:id="4058" w:name="_Toc49776038"/>
      <w:bookmarkStart w:id="4059" w:name="_Toc51746958"/>
      <w:bookmarkStart w:id="4060" w:name="_Toc66360512"/>
      <w:bookmarkStart w:id="4061" w:name="_Toc68105017"/>
      <w:bookmarkStart w:id="4062" w:name="_Toc74755647"/>
      <w:bookmarkStart w:id="4063" w:name="_Toc105674521"/>
      <w:bookmarkStart w:id="4064" w:name="_Toc130502569"/>
      <w:bookmarkStart w:id="4065" w:name="_Toc153625356"/>
      <w:bookmarkStart w:id="4066" w:name="_Toc170114501"/>
      <w:r w:rsidRPr="000A0A5F">
        <w:t>5.6.2.2.5</w:t>
      </w:r>
      <w:r w:rsidRPr="000A0A5F">
        <w:tab/>
        <w:t>Type: RdsDownlinkDataDeliveryFailure</w:t>
      </w:r>
      <w:bookmarkEnd w:id="4057"/>
      <w:bookmarkEnd w:id="4058"/>
      <w:bookmarkEnd w:id="4059"/>
      <w:bookmarkEnd w:id="4060"/>
      <w:bookmarkEnd w:id="4061"/>
      <w:bookmarkEnd w:id="4062"/>
      <w:bookmarkEnd w:id="4063"/>
      <w:bookmarkEnd w:id="4064"/>
      <w:bookmarkEnd w:id="4065"/>
      <w:bookmarkEnd w:id="4066"/>
    </w:p>
    <w:p w14:paraId="6B2BA6A4" w14:textId="77777777" w:rsidR="00CB0DD7" w:rsidRPr="000A0A5F" w:rsidRDefault="00CB0DD7">
      <w:r w:rsidRPr="000A0A5F">
        <w:t>This type represents the failure delivery result for RDS. It shall comply with the provisions defined in table 5.6.2.2.5-1.</w:t>
      </w:r>
    </w:p>
    <w:p w14:paraId="04A4C743" w14:textId="77777777" w:rsidR="00CB0DD7" w:rsidRPr="000A0A5F" w:rsidRDefault="00CB0DD7">
      <w:pPr>
        <w:pStyle w:val="TH"/>
      </w:pPr>
      <w:r w:rsidRPr="000A0A5F">
        <w:t>Table 5.6.2.2.5-1: Definition of RdsDownlinkDataDeliveryFailure data Type</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7"/>
        <w:gridCol w:w="1187"/>
        <w:gridCol w:w="1244"/>
        <w:gridCol w:w="5602"/>
      </w:tblGrid>
      <w:tr w:rsidR="00CB0DD7" w:rsidRPr="000A0A5F" w14:paraId="66F82DA6" w14:textId="77777777" w:rsidTr="00FF0AF8">
        <w:tc>
          <w:tcPr>
            <w:tcW w:w="926" w:type="pct"/>
            <w:shd w:val="clear" w:color="auto" w:fill="C0C0C0"/>
            <w:tcMar>
              <w:top w:w="0" w:type="dxa"/>
              <w:left w:w="108" w:type="dxa"/>
              <w:bottom w:w="0" w:type="dxa"/>
              <w:right w:w="108" w:type="dxa"/>
            </w:tcMar>
          </w:tcPr>
          <w:p w14:paraId="407CF52F" w14:textId="77777777" w:rsidR="00CB0DD7" w:rsidRPr="000A0A5F" w:rsidRDefault="00CB0DD7">
            <w:pPr>
              <w:pStyle w:val="TAH"/>
            </w:pPr>
            <w:r w:rsidRPr="000A0A5F">
              <w:t>Attribute name</w:t>
            </w:r>
          </w:p>
        </w:tc>
        <w:tc>
          <w:tcPr>
            <w:tcW w:w="602" w:type="pct"/>
            <w:shd w:val="clear" w:color="auto" w:fill="C0C0C0"/>
            <w:tcMar>
              <w:top w:w="0" w:type="dxa"/>
              <w:left w:w="108" w:type="dxa"/>
              <w:bottom w:w="0" w:type="dxa"/>
              <w:right w:w="108" w:type="dxa"/>
            </w:tcMar>
          </w:tcPr>
          <w:p w14:paraId="14D6ED7C" w14:textId="77777777" w:rsidR="00CB0DD7" w:rsidRPr="000A0A5F" w:rsidRDefault="00CB0DD7">
            <w:pPr>
              <w:pStyle w:val="TAH"/>
            </w:pPr>
            <w:r w:rsidRPr="000A0A5F">
              <w:t>Data type</w:t>
            </w:r>
          </w:p>
        </w:tc>
        <w:tc>
          <w:tcPr>
            <w:tcW w:w="631" w:type="pct"/>
            <w:shd w:val="clear" w:color="auto" w:fill="C0C0C0"/>
            <w:tcMar>
              <w:top w:w="0" w:type="dxa"/>
              <w:left w:w="108" w:type="dxa"/>
              <w:bottom w:w="0" w:type="dxa"/>
              <w:right w:w="108" w:type="dxa"/>
            </w:tcMar>
          </w:tcPr>
          <w:p w14:paraId="1461669F" w14:textId="77777777" w:rsidR="00CB0DD7" w:rsidRPr="000A0A5F" w:rsidRDefault="00CB0DD7">
            <w:pPr>
              <w:pStyle w:val="TAH"/>
            </w:pPr>
            <w:r w:rsidRPr="000A0A5F">
              <w:t>Cardinality</w:t>
            </w:r>
          </w:p>
        </w:tc>
        <w:tc>
          <w:tcPr>
            <w:tcW w:w="2841" w:type="pct"/>
            <w:shd w:val="clear" w:color="auto" w:fill="C0C0C0"/>
            <w:tcMar>
              <w:top w:w="0" w:type="dxa"/>
              <w:left w:w="108" w:type="dxa"/>
              <w:bottom w:w="0" w:type="dxa"/>
              <w:right w:w="108" w:type="dxa"/>
            </w:tcMar>
          </w:tcPr>
          <w:p w14:paraId="77AA9A8E" w14:textId="77777777" w:rsidR="00CB0DD7" w:rsidRPr="000A0A5F" w:rsidRDefault="00CB0DD7">
            <w:pPr>
              <w:pStyle w:val="TAH"/>
            </w:pPr>
            <w:r w:rsidRPr="000A0A5F">
              <w:t>Description</w:t>
            </w:r>
          </w:p>
        </w:tc>
      </w:tr>
      <w:tr w:rsidR="00CB0DD7" w:rsidRPr="000A0A5F" w14:paraId="4C3B76EE" w14:textId="77777777" w:rsidTr="00FF0AF8">
        <w:tc>
          <w:tcPr>
            <w:tcW w:w="926" w:type="pct"/>
            <w:shd w:val="clear" w:color="auto" w:fill="auto"/>
            <w:tcMar>
              <w:top w:w="0" w:type="dxa"/>
              <w:left w:w="108" w:type="dxa"/>
              <w:bottom w:w="0" w:type="dxa"/>
              <w:right w:w="108" w:type="dxa"/>
            </w:tcMar>
          </w:tcPr>
          <w:p w14:paraId="59FC2114" w14:textId="77777777" w:rsidR="00CB0DD7" w:rsidRPr="000A0A5F" w:rsidRDefault="00CB0DD7">
            <w:pPr>
              <w:pStyle w:val="TAL"/>
            </w:pPr>
            <w:r w:rsidRPr="000A0A5F">
              <w:rPr>
                <w:rFonts w:eastAsia="Times New Roman"/>
              </w:rPr>
              <w:t>requestedRetransmissionTime</w:t>
            </w:r>
          </w:p>
        </w:tc>
        <w:tc>
          <w:tcPr>
            <w:tcW w:w="602" w:type="pct"/>
            <w:shd w:val="clear" w:color="auto" w:fill="auto"/>
            <w:tcMar>
              <w:top w:w="0" w:type="dxa"/>
              <w:left w:w="108" w:type="dxa"/>
              <w:bottom w:w="0" w:type="dxa"/>
              <w:right w:w="108" w:type="dxa"/>
            </w:tcMar>
          </w:tcPr>
          <w:p w14:paraId="388DEC0F" w14:textId="77777777" w:rsidR="00CB0DD7" w:rsidRPr="000A0A5F" w:rsidRDefault="00CB0DD7">
            <w:pPr>
              <w:pStyle w:val="TAL"/>
            </w:pPr>
            <w:r w:rsidRPr="000A0A5F">
              <w:rPr>
                <w:lang w:eastAsia="zh-CN"/>
              </w:rPr>
              <w:t>D</w:t>
            </w:r>
            <w:r w:rsidRPr="000A0A5F">
              <w:rPr>
                <w:rFonts w:hint="eastAsia"/>
                <w:lang w:eastAsia="zh-CN"/>
              </w:rPr>
              <w:t>at</w:t>
            </w:r>
            <w:r w:rsidRPr="000A0A5F">
              <w:rPr>
                <w:lang w:eastAsia="zh-CN"/>
              </w:rPr>
              <w:t>e</w:t>
            </w:r>
            <w:r w:rsidRPr="000A0A5F">
              <w:rPr>
                <w:rFonts w:hint="eastAsia"/>
                <w:lang w:eastAsia="zh-CN"/>
              </w:rPr>
              <w:t>Time</w:t>
            </w:r>
          </w:p>
        </w:tc>
        <w:tc>
          <w:tcPr>
            <w:tcW w:w="631" w:type="pct"/>
            <w:shd w:val="clear" w:color="auto" w:fill="auto"/>
            <w:tcMar>
              <w:top w:w="0" w:type="dxa"/>
              <w:left w:w="108" w:type="dxa"/>
              <w:bottom w:w="0" w:type="dxa"/>
              <w:right w:w="108" w:type="dxa"/>
            </w:tcMar>
          </w:tcPr>
          <w:p w14:paraId="37A5D597" w14:textId="77777777" w:rsidR="00CB0DD7" w:rsidRPr="000A0A5F" w:rsidRDefault="00CB0DD7">
            <w:pPr>
              <w:pStyle w:val="TAL"/>
            </w:pPr>
            <w:r w:rsidRPr="000A0A5F">
              <w:rPr>
                <w:rFonts w:eastAsia="Times New Roman"/>
              </w:rPr>
              <w:t>0..1</w:t>
            </w:r>
          </w:p>
        </w:tc>
        <w:tc>
          <w:tcPr>
            <w:tcW w:w="2841" w:type="pct"/>
            <w:shd w:val="clear" w:color="auto" w:fill="auto"/>
            <w:tcMar>
              <w:top w:w="0" w:type="dxa"/>
              <w:left w:w="108" w:type="dxa"/>
              <w:bottom w:w="0" w:type="dxa"/>
              <w:right w:w="108" w:type="dxa"/>
            </w:tcMar>
          </w:tcPr>
          <w:p w14:paraId="6FFFC909" w14:textId="77777777" w:rsidR="00CB0DD7" w:rsidRPr="000A0A5F" w:rsidRDefault="00CB0DD7">
            <w:pPr>
              <w:pStyle w:val="TAL"/>
              <w:rPr>
                <w:rFonts w:cs="Arial" w:hint="eastAsia"/>
                <w:lang w:eastAsia="zh-CN"/>
              </w:rPr>
            </w:pPr>
            <w:r w:rsidRPr="000A0A5F">
              <w:rPr>
                <w:rFonts w:cs="Arial"/>
                <w:lang w:eastAsia="zh-CN"/>
              </w:rPr>
              <w:t>I</w:t>
            </w:r>
            <w:r w:rsidRPr="000A0A5F">
              <w:rPr>
                <w:rFonts w:cs="Arial"/>
              </w:rPr>
              <w:t>dentifies the absolute time at which the</w:t>
            </w:r>
            <w:r w:rsidRPr="000A0A5F">
              <w:rPr>
                <w:rFonts w:cs="Arial"/>
                <w:lang w:eastAsia="zh-CN"/>
              </w:rPr>
              <w:t xml:space="preserve"> UE will be reachable.</w:t>
            </w:r>
          </w:p>
          <w:p w14:paraId="42D04D8A" w14:textId="77777777" w:rsidR="00CB0DD7" w:rsidRPr="000A0A5F" w:rsidRDefault="00CB0DD7">
            <w:pPr>
              <w:pStyle w:val="TAL"/>
              <w:rPr>
                <w:rFonts w:cs="Arial" w:hint="eastAsia"/>
                <w:szCs w:val="18"/>
                <w:lang w:eastAsia="zh-CN"/>
              </w:rPr>
            </w:pPr>
            <w:r w:rsidRPr="000A0A5F">
              <w:rPr>
                <w:rFonts w:eastAsia="Times New Roman" w:cs="Arial"/>
                <w:szCs w:val="18"/>
              </w:rPr>
              <w:t>This parameter may be supplied by the SCEF for error indicating "</w:t>
            </w:r>
            <w:r w:rsidRPr="000A0A5F">
              <w:t>TEMPORARILY_NOT_REACHABLE"</w:t>
            </w:r>
          </w:p>
        </w:tc>
      </w:tr>
      <w:tr w:rsidR="00CB0DD7" w:rsidRPr="000A0A5F" w14:paraId="537A2FA5" w14:textId="77777777" w:rsidTr="00FF0AF8">
        <w:tc>
          <w:tcPr>
            <w:tcW w:w="926" w:type="pct"/>
            <w:shd w:val="clear" w:color="auto" w:fill="auto"/>
            <w:tcMar>
              <w:top w:w="0" w:type="dxa"/>
              <w:left w:w="108" w:type="dxa"/>
              <w:bottom w:w="0" w:type="dxa"/>
              <w:right w:w="108" w:type="dxa"/>
            </w:tcMar>
          </w:tcPr>
          <w:p w14:paraId="204E7376" w14:textId="77777777" w:rsidR="00CB0DD7" w:rsidRPr="000A0A5F" w:rsidRDefault="00CB0DD7">
            <w:pPr>
              <w:pStyle w:val="TAL"/>
              <w:rPr>
                <w:rFonts w:eastAsia="Times New Roman"/>
              </w:rPr>
            </w:pPr>
            <w:r w:rsidRPr="000A0A5F">
              <w:t>supportedUeFormats</w:t>
            </w:r>
          </w:p>
        </w:tc>
        <w:tc>
          <w:tcPr>
            <w:tcW w:w="602" w:type="pct"/>
            <w:shd w:val="clear" w:color="auto" w:fill="auto"/>
            <w:tcMar>
              <w:top w:w="0" w:type="dxa"/>
              <w:left w:w="108" w:type="dxa"/>
              <w:bottom w:w="0" w:type="dxa"/>
              <w:right w:w="108" w:type="dxa"/>
            </w:tcMar>
          </w:tcPr>
          <w:p w14:paraId="7CB03807" w14:textId="77777777" w:rsidR="00CB0DD7" w:rsidRPr="000A0A5F" w:rsidRDefault="00CB0DD7">
            <w:pPr>
              <w:pStyle w:val="TAL"/>
              <w:rPr>
                <w:lang w:eastAsia="zh-CN"/>
              </w:rPr>
            </w:pPr>
            <w:r w:rsidRPr="000A0A5F">
              <w:rPr>
                <w:lang w:eastAsia="zh-CN"/>
              </w:rPr>
              <w:t>array(</w:t>
            </w:r>
            <w:r w:rsidRPr="000A0A5F">
              <w:t>SerializationFormat</w:t>
            </w:r>
            <w:r w:rsidRPr="000A0A5F">
              <w:rPr>
                <w:lang w:eastAsia="zh-CN"/>
              </w:rPr>
              <w:t>)</w:t>
            </w:r>
          </w:p>
        </w:tc>
        <w:tc>
          <w:tcPr>
            <w:tcW w:w="631" w:type="pct"/>
            <w:shd w:val="clear" w:color="auto" w:fill="auto"/>
            <w:tcMar>
              <w:top w:w="0" w:type="dxa"/>
              <w:left w:w="108" w:type="dxa"/>
              <w:bottom w:w="0" w:type="dxa"/>
              <w:right w:w="108" w:type="dxa"/>
            </w:tcMar>
          </w:tcPr>
          <w:p w14:paraId="0F624D4C" w14:textId="77777777" w:rsidR="00CB0DD7" w:rsidRPr="000A0A5F" w:rsidRDefault="00CB0DD7">
            <w:pPr>
              <w:pStyle w:val="TAL"/>
              <w:rPr>
                <w:rFonts w:eastAsia="Times New Roman"/>
              </w:rPr>
            </w:pPr>
            <w:r w:rsidRPr="000A0A5F">
              <w:t>0..N</w:t>
            </w:r>
          </w:p>
        </w:tc>
        <w:tc>
          <w:tcPr>
            <w:tcW w:w="2841" w:type="pct"/>
            <w:shd w:val="clear" w:color="auto" w:fill="auto"/>
            <w:tcMar>
              <w:top w:w="0" w:type="dxa"/>
              <w:left w:w="108" w:type="dxa"/>
              <w:bottom w:w="0" w:type="dxa"/>
              <w:right w:w="108" w:type="dxa"/>
            </w:tcMar>
            <w:vAlign w:val="center"/>
          </w:tcPr>
          <w:p w14:paraId="493C0DB0" w14:textId="77777777" w:rsidR="00CB0DD7" w:rsidRPr="000A0A5F" w:rsidRDefault="00CB0DD7">
            <w:pPr>
              <w:pStyle w:val="TAL"/>
            </w:pPr>
            <w:r w:rsidRPr="000A0A5F">
              <w:rPr>
                <w:rFonts w:cs="Arial"/>
                <w:szCs w:val="18"/>
                <w:lang w:eastAsia="zh-CN"/>
              </w:rPr>
              <w:t xml:space="preserve">Indicates the serialization format(s) that are supported by the UE on the associated RDS port. </w:t>
            </w:r>
          </w:p>
          <w:p w14:paraId="1FE5F1CE" w14:textId="77777777" w:rsidR="00CB0DD7" w:rsidRPr="000A0A5F" w:rsidRDefault="00CB0DD7">
            <w:pPr>
              <w:pStyle w:val="TAL"/>
              <w:rPr>
                <w:rFonts w:cs="Arial"/>
                <w:lang w:eastAsia="zh-CN"/>
              </w:rPr>
            </w:pPr>
            <w:r w:rsidRPr="000A0A5F">
              <w:rPr>
                <w:rFonts w:cs="Arial"/>
                <w:szCs w:val="18"/>
              </w:rPr>
              <w:t>This parameter may be supplied by the SCEF for error indicating "</w:t>
            </w:r>
            <w:r w:rsidRPr="000A0A5F">
              <w:t xml:space="preserve"> SERIALIZATION_FORMAT_NOT_SUPPORTED"</w:t>
            </w:r>
          </w:p>
        </w:tc>
      </w:tr>
      <w:tr w:rsidR="00CB0DD7" w:rsidRPr="000A0A5F" w14:paraId="5E7B5ED9" w14:textId="77777777" w:rsidTr="00FF0AF8">
        <w:tc>
          <w:tcPr>
            <w:tcW w:w="5000" w:type="pct"/>
            <w:gridSpan w:val="4"/>
            <w:shd w:val="clear" w:color="auto" w:fill="auto"/>
            <w:tcMar>
              <w:top w:w="0" w:type="dxa"/>
              <w:left w:w="108" w:type="dxa"/>
              <w:bottom w:w="0" w:type="dxa"/>
              <w:right w:w="108" w:type="dxa"/>
            </w:tcMar>
          </w:tcPr>
          <w:p w14:paraId="1182B58B" w14:textId="77777777" w:rsidR="00CB0DD7" w:rsidRPr="000A0A5F" w:rsidRDefault="00CB0DD7">
            <w:pPr>
              <w:pStyle w:val="TAL"/>
              <w:rPr>
                <w:rFonts w:cs="Arial"/>
                <w:lang w:eastAsia="zh-CN"/>
              </w:rPr>
            </w:pPr>
            <w:r w:rsidRPr="000A0A5F">
              <w:rPr>
                <w:rFonts w:cs="Arial"/>
                <w:szCs w:val="18"/>
              </w:rPr>
              <w:t>NOTE:</w:t>
            </w:r>
            <w:r w:rsidRPr="000A0A5F">
              <w:rPr>
                <w:rStyle w:val="TANChar"/>
              </w:rPr>
              <w:tab/>
            </w:r>
            <w:r w:rsidRPr="000A0A5F">
              <w:t>This data type also contains all the properties defined for ProblemDetails data type in clause 5.2.1.2.12.</w:t>
            </w:r>
          </w:p>
        </w:tc>
      </w:tr>
    </w:tbl>
    <w:p w14:paraId="3DF2A45E" w14:textId="77777777" w:rsidR="00CB0DD7" w:rsidRPr="000A0A5F" w:rsidRDefault="00CB0DD7"/>
    <w:p w14:paraId="20987574" w14:textId="77777777" w:rsidR="00CB0DD7" w:rsidRPr="000A0A5F" w:rsidRDefault="00CB0DD7">
      <w:pPr>
        <w:pStyle w:val="Heading4"/>
      </w:pPr>
      <w:bookmarkStart w:id="4067" w:name="_Toc11247452"/>
      <w:bookmarkStart w:id="4068" w:name="_Toc27044576"/>
      <w:bookmarkStart w:id="4069" w:name="_Toc36033618"/>
      <w:bookmarkStart w:id="4070" w:name="_Toc45131754"/>
      <w:bookmarkStart w:id="4071" w:name="_Toc49776039"/>
      <w:bookmarkStart w:id="4072" w:name="_Toc51746959"/>
      <w:bookmarkStart w:id="4073" w:name="_Toc66360513"/>
      <w:bookmarkStart w:id="4074" w:name="_Toc68105018"/>
      <w:bookmarkStart w:id="4075" w:name="_Toc74755648"/>
      <w:bookmarkStart w:id="4076" w:name="_Toc105674522"/>
      <w:bookmarkStart w:id="4077" w:name="_Toc130502570"/>
      <w:bookmarkStart w:id="4078" w:name="_Toc153625357"/>
      <w:bookmarkStart w:id="4079" w:name="_Toc170114502"/>
      <w:r w:rsidRPr="000A0A5F">
        <w:t>5.6.2.3</w:t>
      </w:r>
      <w:r w:rsidRPr="000A0A5F">
        <w:tab/>
        <w:t>Referenced simple data types and enumerations</w:t>
      </w:r>
      <w:bookmarkEnd w:id="4067"/>
      <w:bookmarkEnd w:id="4068"/>
      <w:bookmarkEnd w:id="4069"/>
      <w:bookmarkEnd w:id="4070"/>
      <w:bookmarkEnd w:id="4071"/>
      <w:bookmarkEnd w:id="4072"/>
      <w:bookmarkEnd w:id="4073"/>
      <w:bookmarkEnd w:id="4074"/>
      <w:bookmarkEnd w:id="4075"/>
      <w:bookmarkEnd w:id="4076"/>
      <w:bookmarkEnd w:id="4077"/>
      <w:bookmarkEnd w:id="4078"/>
      <w:bookmarkEnd w:id="4079"/>
    </w:p>
    <w:p w14:paraId="13DEABAD" w14:textId="77777777" w:rsidR="00CB0DD7" w:rsidRPr="000A0A5F" w:rsidRDefault="00CB0DD7">
      <w:pPr>
        <w:pStyle w:val="Heading5"/>
      </w:pPr>
      <w:bookmarkStart w:id="4080" w:name="_Toc11247453"/>
      <w:bookmarkStart w:id="4081" w:name="_Toc27044577"/>
      <w:bookmarkStart w:id="4082" w:name="_Toc36033619"/>
      <w:bookmarkStart w:id="4083" w:name="_Toc45131755"/>
      <w:bookmarkStart w:id="4084" w:name="_Toc49776040"/>
      <w:bookmarkStart w:id="4085" w:name="_Toc51746960"/>
      <w:bookmarkStart w:id="4086" w:name="_Toc66360514"/>
      <w:bookmarkStart w:id="4087" w:name="_Toc68105019"/>
      <w:bookmarkStart w:id="4088" w:name="_Toc74755649"/>
      <w:bookmarkStart w:id="4089" w:name="_Toc105674523"/>
      <w:bookmarkStart w:id="4090" w:name="_Toc130502571"/>
      <w:bookmarkStart w:id="4091" w:name="_Toc153625358"/>
      <w:bookmarkStart w:id="4092" w:name="_Toc170114503"/>
      <w:r w:rsidRPr="000A0A5F">
        <w:t>5.6.2.3.1</w:t>
      </w:r>
      <w:r w:rsidRPr="000A0A5F">
        <w:tab/>
        <w:t>Introduction</w:t>
      </w:r>
      <w:bookmarkEnd w:id="4080"/>
      <w:bookmarkEnd w:id="4081"/>
      <w:bookmarkEnd w:id="4082"/>
      <w:bookmarkEnd w:id="4083"/>
      <w:bookmarkEnd w:id="4084"/>
      <w:bookmarkEnd w:id="4085"/>
      <w:bookmarkEnd w:id="4086"/>
      <w:bookmarkEnd w:id="4087"/>
      <w:bookmarkEnd w:id="4088"/>
      <w:bookmarkEnd w:id="4089"/>
      <w:bookmarkEnd w:id="4090"/>
      <w:bookmarkEnd w:id="4091"/>
      <w:bookmarkEnd w:id="4092"/>
    </w:p>
    <w:p w14:paraId="606CB8BA"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Pr="000A0A5F">
        <w:rPr>
          <w:rFonts w:ascii="Segoe UI Symbol" w:hAnsi="Segoe UI Symbol"/>
        </w:rPr>
        <w:t> </w:t>
      </w:r>
      <w:r w:rsidRPr="000A0A5F">
        <w:t>5.2.1 can be referenced.</w:t>
      </w:r>
    </w:p>
    <w:p w14:paraId="45F7B034" w14:textId="77777777" w:rsidR="00CB0DD7" w:rsidRPr="000A0A5F" w:rsidRDefault="00CB0DD7">
      <w:pPr>
        <w:pStyle w:val="Heading5"/>
      </w:pPr>
      <w:bookmarkStart w:id="4093" w:name="_Toc11247454"/>
      <w:bookmarkStart w:id="4094" w:name="_Toc27044578"/>
      <w:bookmarkStart w:id="4095" w:name="_Toc36033620"/>
      <w:bookmarkStart w:id="4096" w:name="_Toc45131756"/>
      <w:bookmarkStart w:id="4097" w:name="_Toc49776041"/>
      <w:bookmarkStart w:id="4098" w:name="_Toc51746961"/>
      <w:bookmarkStart w:id="4099" w:name="_Toc66360515"/>
      <w:bookmarkStart w:id="4100" w:name="_Toc68105020"/>
      <w:bookmarkStart w:id="4101" w:name="_Toc74755650"/>
      <w:bookmarkStart w:id="4102" w:name="_Toc105674524"/>
      <w:bookmarkStart w:id="4103" w:name="_Toc130502572"/>
      <w:bookmarkStart w:id="4104" w:name="_Toc153625359"/>
      <w:bookmarkStart w:id="4105" w:name="_Toc170114504"/>
      <w:r w:rsidRPr="000A0A5F">
        <w:t>5.6.2.3.2</w:t>
      </w:r>
      <w:r w:rsidRPr="000A0A5F">
        <w:tab/>
        <w:t>Simple data types</w:t>
      </w:r>
      <w:bookmarkEnd w:id="4093"/>
      <w:bookmarkEnd w:id="4094"/>
      <w:bookmarkEnd w:id="4095"/>
      <w:bookmarkEnd w:id="4096"/>
      <w:bookmarkEnd w:id="4097"/>
      <w:bookmarkEnd w:id="4098"/>
      <w:bookmarkEnd w:id="4099"/>
      <w:bookmarkEnd w:id="4100"/>
      <w:bookmarkEnd w:id="4101"/>
      <w:bookmarkEnd w:id="4102"/>
      <w:bookmarkEnd w:id="4103"/>
      <w:bookmarkEnd w:id="4104"/>
      <w:bookmarkEnd w:id="4105"/>
      <w:r w:rsidRPr="000A0A5F">
        <w:t xml:space="preserve"> </w:t>
      </w:r>
    </w:p>
    <w:p w14:paraId="4A2FA5AA" w14:textId="77777777" w:rsidR="00CB0DD7" w:rsidRPr="000A0A5F" w:rsidRDefault="00CB0DD7">
      <w:r w:rsidRPr="000A0A5F">
        <w:t>The simple data types defined in table 5.6.2.</w:t>
      </w:r>
      <w:r w:rsidRPr="000A0A5F">
        <w:rPr>
          <w:rFonts w:hint="eastAsia"/>
          <w:lang w:eastAsia="zh-CN"/>
        </w:rPr>
        <w:t>3</w:t>
      </w:r>
      <w:r w:rsidRPr="000A0A5F">
        <w:t>.2-1 shall be supported.</w:t>
      </w:r>
    </w:p>
    <w:p w14:paraId="20F33E61" w14:textId="77777777" w:rsidR="00CB0DD7" w:rsidRPr="000A0A5F" w:rsidRDefault="00CB0DD7">
      <w:pPr>
        <w:pStyle w:val="TH"/>
      </w:pPr>
      <w:r w:rsidRPr="000A0A5F">
        <w:t>Table 5.6.2.3.2-1: Simple data types</w:t>
      </w:r>
    </w:p>
    <w:tbl>
      <w:tblPr>
        <w:tblW w:w="4603"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719"/>
        <w:gridCol w:w="7142"/>
      </w:tblGrid>
      <w:tr w:rsidR="00CB0DD7" w:rsidRPr="000A0A5F" w14:paraId="2CE219C3" w14:textId="77777777" w:rsidTr="00FF0AF8">
        <w:tc>
          <w:tcPr>
            <w:tcW w:w="970" w:type="pct"/>
            <w:shd w:val="clear" w:color="auto" w:fill="C0C0C0"/>
            <w:tcMar>
              <w:top w:w="0" w:type="dxa"/>
              <w:left w:w="108" w:type="dxa"/>
              <w:bottom w:w="0" w:type="dxa"/>
              <w:right w:w="108" w:type="dxa"/>
            </w:tcMar>
          </w:tcPr>
          <w:p w14:paraId="2EACDDFD" w14:textId="77777777" w:rsidR="00CB0DD7" w:rsidRPr="000A0A5F" w:rsidRDefault="00CB0DD7">
            <w:pPr>
              <w:pStyle w:val="TAH"/>
            </w:pPr>
            <w:r w:rsidRPr="000A0A5F">
              <w:t>Type name</w:t>
            </w:r>
          </w:p>
        </w:tc>
        <w:tc>
          <w:tcPr>
            <w:tcW w:w="4030" w:type="pct"/>
            <w:shd w:val="clear" w:color="auto" w:fill="C0C0C0"/>
            <w:tcMar>
              <w:top w:w="0" w:type="dxa"/>
              <w:left w:w="108" w:type="dxa"/>
              <w:bottom w:w="0" w:type="dxa"/>
              <w:right w:w="108" w:type="dxa"/>
            </w:tcMar>
          </w:tcPr>
          <w:p w14:paraId="38CD0914" w14:textId="77777777" w:rsidR="00CB0DD7" w:rsidRPr="000A0A5F" w:rsidRDefault="00CB0DD7">
            <w:pPr>
              <w:pStyle w:val="TAH"/>
            </w:pPr>
            <w:r w:rsidRPr="000A0A5F">
              <w:t>Description</w:t>
            </w:r>
          </w:p>
        </w:tc>
      </w:tr>
      <w:tr w:rsidR="00CB0DD7" w:rsidRPr="000A0A5F" w14:paraId="3313BE71" w14:textId="77777777" w:rsidTr="00FF0AF8">
        <w:tc>
          <w:tcPr>
            <w:tcW w:w="970" w:type="pct"/>
            <w:tcMar>
              <w:top w:w="0" w:type="dxa"/>
              <w:left w:w="108" w:type="dxa"/>
              <w:bottom w:w="0" w:type="dxa"/>
              <w:right w:w="108" w:type="dxa"/>
            </w:tcMar>
          </w:tcPr>
          <w:p w14:paraId="79030AFA" w14:textId="77777777" w:rsidR="00CB0DD7" w:rsidRPr="000A0A5F" w:rsidRDefault="00CB0DD7">
            <w:pPr>
              <w:pStyle w:val="TAL"/>
            </w:pPr>
          </w:p>
        </w:tc>
        <w:tc>
          <w:tcPr>
            <w:tcW w:w="4030" w:type="pct"/>
            <w:tcMar>
              <w:top w:w="0" w:type="dxa"/>
              <w:left w:w="108" w:type="dxa"/>
              <w:bottom w:w="0" w:type="dxa"/>
              <w:right w:w="108" w:type="dxa"/>
            </w:tcMar>
          </w:tcPr>
          <w:p w14:paraId="04C9216B" w14:textId="77777777" w:rsidR="00CB0DD7" w:rsidRPr="000A0A5F" w:rsidRDefault="00CB0DD7">
            <w:pPr>
              <w:pStyle w:val="TAL"/>
            </w:pPr>
          </w:p>
        </w:tc>
      </w:tr>
    </w:tbl>
    <w:p w14:paraId="177DD436" w14:textId="77777777" w:rsidR="00CB0DD7" w:rsidRPr="000A0A5F" w:rsidRDefault="00CB0DD7"/>
    <w:p w14:paraId="5142E951" w14:textId="77777777" w:rsidR="00CB0DD7" w:rsidRPr="000A0A5F" w:rsidRDefault="00CB0DD7">
      <w:pPr>
        <w:pStyle w:val="Heading5"/>
      </w:pPr>
      <w:bookmarkStart w:id="4106" w:name="_Toc11247455"/>
      <w:bookmarkStart w:id="4107" w:name="_Toc27044579"/>
      <w:bookmarkStart w:id="4108" w:name="_Toc36033621"/>
      <w:bookmarkStart w:id="4109" w:name="_Toc45131757"/>
      <w:bookmarkStart w:id="4110" w:name="_Toc49776042"/>
      <w:bookmarkStart w:id="4111" w:name="_Toc51746962"/>
      <w:bookmarkStart w:id="4112" w:name="_Toc66360516"/>
      <w:bookmarkStart w:id="4113" w:name="_Toc68105021"/>
      <w:bookmarkStart w:id="4114" w:name="_Toc74755651"/>
      <w:bookmarkStart w:id="4115" w:name="_Toc105674525"/>
      <w:bookmarkStart w:id="4116" w:name="_Toc130502573"/>
      <w:bookmarkStart w:id="4117" w:name="_Toc153625360"/>
      <w:bookmarkStart w:id="4118" w:name="_Toc170114505"/>
      <w:r w:rsidRPr="000A0A5F">
        <w:t>5.6.2.3.3</w:t>
      </w:r>
      <w:r w:rsidRPr="000A0A5F">
        <w:tab/>
        <w:t xml:space="preserve">Enumeration: </w:t>
      </w:r>
      <w:r w:rsidRPr="000A0A5F">
        <w:rPr>
          <w:rFonts w:eastAsia="Times New Roman"/>
        </w:rPr>
        <w:t>PdnEstablishmentOptions</w:t>
      </w:r>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14:paraId="0EFDB021" w14:textId="77777777" w:rsidR="00CB0DD7" w:rsidRPr="000A0A5F" w:rsidRDefault="00CB0DD7">
      <w:r w:rsidRPr="000A0A5F">
        <w:t xml:space="preserve">The enumeration </w:t>
      </w:r>
      <w:r w:rsidRPr="000A0A5F">
        <w:rPr>
          <w:rFonts w:eastAsia="Times New Roman"/>
        </w:rPr>
        <w:t>PdnEstablishmentOption</w:t>
      </w:r>
      <w:r w:rsidRPr="000A0A5F">
        <w:t>s represents PDN establishment options that describe the network behaviour when there is no PDN connection towards the addressed UE.</w:t>
      </w:r>
    </w:p>
    <w:p w14:paraId="355AA473" w14:textId="77777777" w:rsidR="00CB0DD7" w:rsidRPr="000A0A5F" w:rsidRDefault="00CB0DD7">
      <w:pPr>
        <w:pStyle w:val="TH"/>
      </w:pPr>
      <w:r w:rsidRPr="000A0A5F">
        <w:t xml:space="preserve">Table 5.6.2.3.3-1: Enumeration </w:t>
      </w:r>
      <w:r w:rsidRPr="000A0A5F">
        <w:rPr>
          <w:rFonts w:eastAsia="Times New Roman"/>
        </w:rPr>
        <w:t>PdnEstablishmentOptions</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36"/>
        <w:gridCol w:w="5034"/>
        <w:gridCol w:w="1677"/>
      </w:tblGrid>
      <w:tr w:rsidR="00CB0DD7" w:rsidRPr="000A0A5F" w14:paraId="61765785" w14:textId="77777777" w:rsidTr="00FF0AF8">
        <w:tc>
          <w:tcPr>
            <w:tcW w:w="1250" w:type="pct"/>
            <w:shd w:val="clear" w:color="auto" w:fill="C0C0C0"/>
            <w:tcMar>
              <w:top w:w="0" w:type="dxa"/>
              <w:left w:w="108" w:type="dxa"/>
              <w:bottom w:w="0" w:type="dxa"/>
              <w:right w:w="108" w:type="dxa"/>
            </w:tcMar>
          </w:tcPr>
          <w:p w14:paraId="7163AE09" w14:textId="77777777" w:rsidR="00CB0DD7" w:rsidRPr="000A0A5F" w:rsidRDefault="00CB0DD7">
            <w:pPr>
              <w:pStyle w:val="TAH"/>
            </w:pPr>
            <w:r w:rsidRPr="000A0A5F">
              <w:t>Enumeration value</w:t>
            </w:r>
          </w:p>
        </w:tc>
        <w:tc>
          <w:tcPr>
            <w:tcW w:w="2813" w:type="pct"/>
            <w:shd w:val="clear" w:color="auto" w:fill="C0C0C0"/>
            <w:tcMar>
              <w:top w:w="0" w:type="dxa"/>
              <w:left w:w="108" w:type="dxa"/>
              <w:bottom w:w="0" w:type="dxa"/>
              <w:right w:w="108" w:type="dxa"/>
            </w:tcMar>
          </w:tcPr>
          <w:p w14:paraId="18187C71" w14:textId="77777777" w:rsidR="00CB0DD7" w:rsidRPr="000A0A5F" w:rsidRDefault="00CB0DD7">
            <w:pPr>
              <w:pStyle w:val="TAH"/>
            </w:pPr>
            <w:r w:rsidRPr="000A0A5F">
              <w:t>Description</w:t>
            </w:r>
          </w:p>
        </w:tc>
        <w:tc>
          <w:tcPr>
            <w:tcW w:w="937" w:type="pct"/>
            <w:shd w:val="clear" w:color="auto" w:fill="C0C0C0"/>
          </w:tcPr>
          <w:p w14:paraId="7E6AC78D" w14:textId="77777777" w:rsidR="00CB0DD7" w:rsidRPr="000A0A5F" w:rsidRDefault="00CB0DD7">
            <w:pPr>
              <w:pStyle w:val="TAH"/>
            </w:pPr>
            <w:r w:rsidRPr="000A0A5F">
              <w:rPr>
                <w:rFonts w:eastAsia="Times New Roman" w:cs="Arial"/>
                <w:szCs w:val="18"/>
              </w:rPr>
              <w:t>Applicability (NOTE)</w:t>
            </w:r>
          </w:p>
        </w:tc>
      </w:tr>
      <w:tr w:rsidR="00CB0DD7" w:rsidRPr="000A0A5F" w14:paraId="1A77F6BD" w14:textId="77777777" w:rsidTr="00FF0AF8">
        <w:tc>
          <w:tcPr>
            <w:tcW w:w="1250" w:type="pct"/>
            <w:tcMar>
              <w:top w:w="0" w:type="dxa"/>
              <w:left w:w="108" w:type="dxa"/>
              <w:bottom w:w="0" w:type="dxa"/>
              <w:right w:w="108" w:type="dxa"/>
            </w:tcMar>
          </w:tcPr>
          <w:p w14:paraId="1408675B" w14:textId="77777777" w:rsidR="00CB0DD7" w:rsidRPr="000A0A5F" w:rsidRDefault="00CB0DD7">
            <w:pPr>
              <w:pStyle w:val="TAL"/>
            </w:pPr>
            <w:r w:rsidRPr="000A0A5F">
              <w:t>WAIT_FOR_UE</w:t>
            </w:r>
          </w:p>
        </w:tc>
        <w:tc>
          <w:tcPr>
            <w:tcW w:w="2813" w:type="pct"/>
            <w:tcMar>
              <w:top w:w="0" w:type="dxa"/>
              <w:left w:w="108" w:type="dxa"/>
              <w:bottom w:w="0" w:type="dxa"/>
              <w:right w:w="108" w:type="dxa"/>
            </w:tcMar>
          </w:tcPr>
          <w:p w14:paraId="2171BFF7" w14:textId="77777777" w:rsidR="00CB0DD7" w:rsidRPr="000A0A5F" w:rsidRDefault="00CB0DD7">
            <w:pPr>
              <w:pStyle w:val="TAL"/>
            </w:pPr>
            <w:r w:rsidRPr="000A0A5F">
              <w:t xml:space="preserve">wait for the UE to establish the PDN connection </w:t>
            </w:r>
          </w:p>
        </w:tc>
        <w:tc>
          <w:tcPr>
            <w:tcW w:w="937" w:type="pct"/>
          </w:tcPr>
          <w:p w14:paraId="23DE1929" w14:textId="77777777" w:rsidR="00CB0DD7" w:rsidRPr="000A0A5F" w:rsidRDefault="00CB0DD7">
            <w:pPr>
              <w:pStyle w:val="TAL"/>
              <w:rPr>
                <w:rFonts w:cs="Arial"/>
                <w:szCs w:val="18"/>
                <w:lang w:eastAsia="zh-CN"/>
              </w:rPr>
            </w:pPr>
          </w:p>
        </w:tc>
      </w:tr>
      <w:tr w:rsidR="00CB0DD7" w:rsidRPr="000A0A5F" w14:paraId="7CA77B74" w14:textId="77777777" w:rsidTr="00FF0AF8">
        <w:tc>
          <w:tcPr>
            <w:tcW w:w="1250" w:type="pct"/>
            <w:tcMar>
              <w:top w:w="0" w:type="dxa"/>
              <w:left w:w="108" w:type="dxa"/>
              <w:bottom w:w="0" w:type="dxa"/>
              <w:right w:w="108" w:type="dxa"/>
            </w:tcMar>
          </w:tcPr>
          <w:p w14:paraId="07417706" w14:textId="77777777" w:rsidR="00CB0DD7" w:rsidRPr="000A0A5F" w:rsidRDefault="00CB0DD7">
            <w:pPr>
              <w:pStyle w:val="TAL"/>
            </w:pPr>
            <w:r w:rsidRPr="000A0A5F">
              <w:t>INDICATE_ERROR</w:t>
            </w:r>
          </w:p>
        </w:tc>
        <w:tc>
          <w:tcPr>
            <w:tcW w:w="2813" w:type="pct"/>
            <w:tcMar>
              <w:top w:w="0" w:type="dxa"/>
              <w:left w:w="108" w:type="dxa"/>
              <w:bottom w:w="0" w:type="dxa"/>
              <w:right w:w="108" w:type="dxa"/>
            </w:tcMar>
          </w:tcPr>
          <w:p w14:paraId="757FC3CB" w14:textId="77777777" w:rsidR="00CB0DD7" w:rsidRPr="000A0A5F" w:rsidRDefault="00CB0DD7">
            <w:pPr>
              <w:pStyle w:val="TAL"/>
            </w:pPr>
            <w:r w:rsidRPr="000A0A5F">
              <w:t>respond with an error cause</w:t>
            </w:r>
          </w:p>
        </w:tc>
        <w:tc>
          <w:tcPr>
            <w:tcW w:w="937" w:type="pct"/>
          </w:tcPr>
          <w:p w14:paraId="41873FCD" w14:textId="77777777" w:rsidR="00CB0DD7" w:rsidRPr="000A0A5F" w:rsidRDefault="00CB0DD7">
            <w:pPr>
              <w:pStyle w:val="TAL"/>
              <w:rPr>
                <w:rFonts w:cs="Arial"/>
                <w:szCs w:val="18"/>
                <w:lang w:eastAsia="zh-CN"/>
              </w:rPr>
            </w:pPr>
          </w:p>
        </w:tc>
      </w:tr>
      <w:tr w:rsidR="00CB0DD7" w:rsidRPr="000A0A5F" w14:paraId="36C34145" w14:textId="77777777" w:rsidTr="00FF0AF8">
        <w:tc>
          <w:tcPr>
            <w:tcW w:w="1250" w:type="pct"/>
            <w:tcMar>
              <w:top w:w="0" w:type="dxa"/>
              <w:left w:w="108" w:type="dxa"/>
              <w:bottom w:w="0" w:type="dxa"/>
              <w:right w:w="108" w:type="dxa"/>
            </w:tcMar>
          </w:tcPr>
          <w:p w14:paraId="40380521" w14:textId="77777777" w:rsidR="00CB0DD7" w:rsidRPr="000A0A5F" w:rsidRDefault="00CB0DD7">
            <w:pPr>
              <w:pStyle w:val="TAL"/>
            </w:pPr>
            <w:r w:rsidRPr="000A0A5F">
              <w:t>SEND_TRIGGER</w:t>
            </w:r>
          </w:p>
        </w:tc>
        <w:tc>
          <w:tcPr>
            <w:tcW w:w="2813" w:type="pct"/>
            <w:tcMar>
              <w:top w:w="0" w:type="dxa"/>
              <w:left w:w="108" w:type="dxa"/>
              <w:bottom w:w="0" w:type="dxa"/>
              <w:right w:w="108" w:type="dxa"/>
            </w:tcMar>
          </w:tcPr>
          <w:p w14:paraId="4029A3B9" w14:textId="77777777" w:rsidR="00CB0DD7" w:rsidRPr="000A0A5F" w:rsidRDefault="00CB0DD7">
            <w:pPr>
              <w:pStyle w:val="TAL"/>
            </w:pPr>
            <w:r w:rsidRPr="000A0A5F">
              <w:t>send a device trigger</w:t>
            </w:r>
          </w:p>
        </w:tc>
        <w:tc>
          <w:tcPr>
            <w:tcW w:w="937" w:type="pct"/>
          </w:tcPr>
          <w:p w14:paraId="187AB6CB" w14:textId="77777777" w:rsidR="00CB0DD7" w:rsidRPr="000A0A5F" w:rsidRDefault="00CB0DD7">
            <w:pPr>
              <w:pStyle w:val="TAL"/>
              <w:rPr>
                <w:rFonts w:cs="Arial"/>
                <w:szCs w:val="18"/>
                <w:lang w:eastAsia="zh-CN"/>
              </w:rPr>
            </w:pPr>
          </w:p>
        </w:tc>
      </w:tr>
      <w:tr w:rsidR="00CB0DD7" w:rsidRPr="000A0A5F" w14:paraId="06B409BA" w14:textId="77777777" w:rsidTr="00FF0AF8">
        <w:tc>
          <w:tcPr>
            <w:tcW w:w="5000" w:type="pct"/>
            <w:gridSpan w:val="3"/>
            <w:tcMar>
              <w:top w:w="0" w:type="dxa"/>
              <w:left w:w="108" w:type="dxa"/>
              <w:bottom w:w="0" w:type="dxa"/>
              <w:right w:w="108" w:type="dxa"/>
            </w:tcMar>
          </w:tcPr>
          <w:p w14:paraId="7BABBE64" w14:textId="77777777" w:rsidR="00CB0DD7" w:rsidRPr="000A0A5F" w:rsidRDefault="00CB0DD7">
            <w:pPr>
              <w:pStyle w:val="TAN"/>
            </w:pPr>
            <w:r w:rsidRPr="000A0A5F">
              <w:t>NOTE:</w:t>
            </w:r>
            <w:r w:rsidRPr="000A0A5F">
              <w:tab/>
              <w:t>Properties marked with a feature as defined in clause 5.6.4 are applicable as described in clause 5.2.7. If no feature are indicated, the related property applies for all the features.</w:t>
            </w:r>
          </w:p>
        </w:tc>
      </w:tr>
    </w:tbl>
    <w:p w14:paraId="43E5E0BD" w14:textId="77777777" w:rsidR="00CB0DD7" w:rsidRPr="000A0A5F" w:rsidRDefault="00CB0DD7"/>
    <w:p w14:paraId="64EB8707" w14:textId="77777777" w:rsidR="00CB0DD7" w:rsidRPr="000A0A5F" w:rsidRDefault="00CB0DD7">
      <w:pPr>
        <w:pStyle w:val="Heading5"/>
      </w:pPr>
      <w:bookmarkStart w:id="4119" w:name="_Toc11247456"/>
      <w:bookmarkStart w:id="4120" w:name="_Toc27044580"/>
      <w:bookmarkStart w:id="4121" w:name="_Toc36033622"/>
      <w:bookmarkStart w:id="4122" w:name="_Toc45131758"/>
      <w:bookmarkStart w:id="4123" w:name="_Toc49776043"/>
      <w:bookmarkStart w:id="4124" w:name="_Toc51746963"/>
      <w:bookmarkStart w:id="4125" w:name="_Toc66360517"/>
      <w:bookmarkStart w:id="4126" w:name="_Toc68105022"/>
      <w:bookmarkStart w:id="4127" w:name="_Toc74755652"/>
      <w:bookmarkStart w:id="4128" w:name="_Toc105674526"/>
      <w:bookmarkStart w:id="4129" w:name="_Toc130502574"/>
      <w:bookmarkStart w:id="4130" w:name="_Toc153625361"/>
      <w:bookmarkStart w:id="4131" w:name="_Toc170114506"/>
      <w:r w:rsidRPr="000A0A5F">
        <w:t>5.6.2.3.4</w:t>
      </w:r>
      <w:r w:rsidRPr="000A0A5F">
        <w:tab/>
        <w:t xml:space="preserve">Enumeration: </w:t>
      </w:r>
      <w:r w:rsidRPr="000A0A5F">
        <w:rPr>
          <w:rFonts w:eastAsia="Times New Roman"/>
        </w:rPr>
        <w:t>DeliveryStatus</w:t>
      </w:r>
      <w:bookmarkEnd w:id="4119"/>
      <w:bookmarkEnd w:id="4120"/>
      <w:bookmarkEnd w:id="4121"/>
      <w:bookmarkEnd w:id="4122"/>
      <w:bookmarkEnd w:id="4123"/>
      <w:bookmarkEnd w:id="4124"/>
      <w:bookmarkEnd w:id="4125"/>
      <w:bookmarkEnd w:id="4126"/>
      <w:bookmarkEnd w:id="4127"/>
      <w:bookmarkEnd w:id="4128"/>
      <w:bookmarkEnd w:id="4129"/>
      <w:bookmarkEnd w:id="4130"/>
      <w:bookmarkEnd w:id="4131"/>
    </w:p>
    <w:p w14:paraId="3AA8059D" w14:textId="77777777" w:rsidR="00CB0DD7" w:rsidRPr="000A0A5F" w:rsidRDefault="00CB0DD7">
      <w:r w:rsidRPr="000A0A5F">
        <w:t xml:space="preserve">The enumeration </w:t>
      </w:r>
      <w:r w:rsidRPr="000A0A5F">
        <w:rPr>
          <w:rFonts w:eastAsia="Times New Roman"/>
        </w:rPr>
        <w:t>DeliveryStatus</w:t>
      </w:r>
      <w:r w:rsidRPr="000A0A5F">
        <w:t xml:space="preserve"> represents the status of a downlink NIDD data delivery resource.</w:t>
      </w:r>
    </w:p>
    <w:p w14:paraId="5AEC2B5B" w14:textId="77777777" w:rsidR="00CB0DD7" w:rsidRPr="000A0A5F" w:rsidRDefault="00CB0DD7">
      <w:pPr>
        <w:pStyle w:val="TH"/>
      </w:pPr>
      <w:r w:rsidRPr="000A0A5F">
        <w:t xml:space="preserve">Table 5.6.2.3.4-1: Enumeration </w:t>
      </w:r>
      <w:r w:rsidRPr="000A0A5F">
        <w:rPr>
          <w:rFonts w:eastAsia="Times New Roman"/>
        </w:rPr>
        <w:t>DeliveryStatus</w:t>
      </w:r>
    </w:p>
    <w:tbl>
      <w:tblPr>
        <w:tblW w:w="4939"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356"/>
        <w:gridCol w:w="4473"/>
        <w:gridCol w:w="1679"/>
        <w:tblGridChange w:id="4132">
          <w:tblGrid>
            <w:gridCol w:w="3356"/>
            <w:gridCol w:w="4473"/>
            <w:gridCol w:w="1679"/>
          </w:tblGrid>
        </w:tblGridChange>
      </w:tblGrid>
      <w:tr w:rsidR="00CB0DD7" w:rsidRPr="000A0A5F" w14:paraId="4E90F578" w14:textId="77777777" w:rsidTr="00FF0AF8">
        <w:tc>
          <w:tcPr>
            <w:tcW w:w="1765" w:type="pct"/>
            <w:shd w:val="clear" w:color="auto" w:fill="C0C0C0"/>
            <w:tcMar>
              <w:top w:w="0" w:type="dxa"/>
              <w:left w:w="108" w:type="dxa"/>
              <w:bottom w:w="0" w:type="dxa"/>
              <w:right w:w="108" w:type="dxa"/>
            </w:tcMar>
          </w:tcPr>
          <w:p w14:paraId="31481B4D" w14:textId="77777777" w:rsidR="00CB0DD7" w:rsidRPr="000A0A5F" w:rsidRDefault="00CB0DD7">
            <w:pPr>
              <w:pStyle w:val="TAH"/>
            </w:pPr>
            <w:r w:rsidRPr="000A0A5F">
              <w:t>Enumeration value</w:t>
            </w:r>
          </w:p>
        </w:tc>
        <w:tc>
          <w:tcPr>
            <w:tcW w:w="2352" w:type="pct"/>
            <w:shd w:val="clear" w:color="auto" w:fill="C0C0C0"/>
            <w:tcMar>
              <w:top w:w="0" w:type="dxa"/>
              <w:left w:w="108" w:type="dxa"/>
              <w:bottom w:w="0" w:type="dxa"/>
              <w:right w:w="108" w:type="dxa"/>
            </w:tcMar>
          </w:tcPr>
          <w:p w14:paraId="364C1943" w14:textId="77777777" w:rsidR="00CB0DD7" w:rsidRPr="000A0A5F" w:rsidRDefault="00CB0DD7">
            <w:pPr>
              <w:pStyle w:val="TAH"/>
            </w:pPr>
            <w:r w:rsidRPr="000A0A5F">
              <w:t>Description</w:t>
            </w:r>
          </w:p>
        </w:tc>
        <w:tc>
          <w:tcPr>
            <w:tcW w:w="883" w:type="pct"/>
            <w:shd w:val="clear" w:color="auto" w:fill="C0C0C0"/>
          </w:tcPr>
          <w:p w14:paraId="2071F356" w14:textId="77777777" w:rsidR="00CB0DD7" w:rsidRPr="000A0A5F" w:rsidRDefault="00CB0DD7">
            <w:pPr>
              <w:pStyle w:val="TAH"/>
            </w:pPr>
            <w:r w:rsidRPr="000A0A5F">
              <w:rPr>
                <w:rFonts w:eastAsia="Times New Roman" w:cs="Arial"/>
                <w:szCs w:val="18"/>
              </w:rPr>
              <w:t>Applicability (NOTE)</w:t>
            </w:r>
          </w:p>
        </w:tc>
      </w:tr>
      <w:tr w:rsidR="00CB0DD7" w:rsidRPr="000A0A5F" w14:paraId="15F909E4" w14:textId="77777777" w:rsidTr="00FF0AF8">
        <w:tc>
          <w:tcPr>
            <w:tcW w:w="1765" w:type="pct"/>
            <w:tcMar>
              <w:top w:w="0" w:type="dxa"/>
              <w:left w:w="108" w:type="dxa"/>
              <w:bottom w:w="0" w:type="dxa"/>
              <w:right w:w="108" w:type="dxa"/>
            </w:tcMar>
          </w:tcPr>
          <w:p w14:paraId="2A25E485" w14:textId="77777777" w:rsidR="00CB0DD7" w:rsidRPr="000A0A5F" w:rsidRDefault="00CB0DD7">
            <w:pPr>
              <w:pStyle w:val="TAL"/>
            </w:pPr>
            <w:r w:rsidRPr="000A0A5F">
              <w:t>SUCCESS</w:t>
            </w:r>
          </w:p>
        </w:tc>
        <w:tc>
          <w:tcPr>
            <w:tcW w:w="2352" w:type="pct"/>
            <w:tcMar>
              <w:top w:w="0" w:type="dxa"/>
              <w:left w:w="108" w:type="dxa"/>
              <w:bottom w:w="0" w:type="dxa"/>
              <w:right w:w="108" w:type="dxa"/>
            </w:tcMar>
          </w:tcPr>
          <w:p w14:paraId="0ABC99B0" w14:textId="77777777" w:rsidR="00CB0DD7" w:rsidRPr="000A0A5F" w:rsidRDefault="00CB0DD7">
            <w:pPr>
              <w:pStyle w:val="TAL"/>
            </w:pPr>
            <w:r w:rsidRPr="000A0A5F">
              <w:t>Success but details not provided</w:t>
            </w:r>
          </w:p>
        </w:tc>
        <w:tc>
          <w:tcPr>
            <w:tcW w:w="883" w:type="pct"/>
          </w:tcPr>
          <w:p w14:paraId="0060A07A" w14:textId="77777777" w:rsidR="00CB0DD7" w:rsidRPr="000A0A5F" w:rsidRDefault="00CB0DD7">
            <w:pPr>
              <w:pStyle w:val="TAL"/>
              <w:rPr>
                <w:rFonts w:cs="Arial"/>
                <w:szCs w:val="18"/>
                <w:lang w:eastAsia="zh-CN"/>
              </w:rPr>
            </w:pPr>
          </w:p>
        </w:tc>
      </w:tr>
      <w:tr w:rsidR="00CB0DD7" w:rsidRPr="000A0A5F" w14:paraId="3377D39C" w14:textId="77777777" w:rsidTr="00FF0AF8">
        <w:tc>
          <w:tcPr>
            <w:tcW w:w="1765" w:type="pct"/>
            <w:tcMar>
              <w:top w:w="0" w:type="dxa"/>
              <w:left w:w="108" w:type="dxa"/>
              <w:bottom w:w="0" w:type="dxa"/>
              <w:right w:w="108" w:type="dxa"/>
            </w:tcMar>
          </w:tcPr>
          <w:p w14:paraId="0DFD31B2" w14:textId="77777777" w:rsidR="00CB0DD7" w:rsidRPr="000A0A5F" w:rsidRDefault="00CB0DD7">
            <w:pPr>
              <w:pStyle w:val="TAL"/>
            </w:pPr>
            <w:r w:rsidRPr="000A0A5F">
              <w:t>SUCCESS_NEXT_HOP_ACKNOWLEDGED</w:t>
            </w:r>
          </w:p>
        </w:tc>
        <w:tc>
          <w:tcPr>
            <w:tcW w:w="2352" w:type="pct"/>
            <w:tcMar>
              <w:top w:w="0" w:type="dxa"/>
              <w:left w:w="108" w:type="dxa"/>
              <w:bottom w:w="0" w:type="dxa"/>
              <w:right w:w="108" w:type="dxa"/>
            </w:tcMar>
          </w:tcPr>
          <w:p w14:paraId="45682E8B" w14:textId="77777777" w:rsidR="00CB0DD7" w:rsidRPr="000A0A5F" w:rsidRDefault="00CB0DD7">
            <w:pPr>
              <w:pStyle w:val="TAL"/>
            </w:pPr>
            <w:r w:rsidRPr="000A0A5F">
              <w:t>Successful delivery to the next hop with acknowledgment.</w:t>
            </w:r>
          </w:p>
        </w:tc>
        <w:tc>
          <w:tcPr>
            <w:tcW w:w="883" w:type="pct"/>
          </w:tcPr>
          <w:p w14:paraId="48CE7553" w14:textId="77777777" w:rsidR="00CB0DD7" w:rsidRPr="000A0A5F" w:rsidRDefault="00CB0DD7">
            <w:pPr>
              <w:pStyle w:val="TAL"/>
              <w:rPr>
                <w:rFonts w:cs="Arial"/>
                <w:szCs w:val="18"/>
                <w:lang w:eastAsia="zh-CN"/>
              </w:rPr>
            </w:pPr>
          </w:p>
        </w:tc>
      </w:tr>
      <w:tr w:rsidR="00CB0DD7" w:rsidRPr="000A0A5F" w14:paraId="00CDF981" w14:textId="77777777" w:rsidTr="00FF0AF8">
        <w:tc>
          <w:tcPr>
            <w:tcW w:w="1765" w:type="pct"/>
            <w:tcMar>
              <w:top w:w="0" w:type="dxa"/>
              <w:left w:w="108" w:type="dxa"/>
              <w:bottom w:w="0" w:type="dxa"/>
              <w:right w:w="108" w:type="dxa"/>
            </w:tcMar>
          </w:tcPr>
          <w:p w14:paraId="16FDD513" w14:textId="77777777" w:rsidR="00CB0DD7" w:rsidRPr="000A0A5F" w:rsidRDefault="00CB0DD7">
            <w:pPr>
              <w:pStyle w:val="TAL"/>
            </w:pPr>
            <w:r w:rsidRPr="000A0A5F">
              <w:t>SUCCESS_NEXT_HOP_UNACKNOWLEDGED</w:t>
            </w:r>
          </w:p>
        </w:tc>
        <w:tc>
          <w:tcPr>
            <w:tcW w:w="2352" w:type="pct"/>
            <w:tcMar>
              <w:top w:w="0" w:type="dxa"/>
              <w:left w:w="108" w:type="dxa"/>
              <w:bottom w:w="0" w:type="dxa"/>
              <w:right w:w="108" w:type="dxa"/>
            </w:tcMar>
          </w:tcPr>
          <w:p w14:paraId="22E405BB" w14:textId="77777777" w:rsidR="00CB0DD7" w:rsidRPr="000A0A5F" w:rsidRDefault="00CB0DD7">
            <w:pPr>
              <w:pStyle w:val="TAL"/>
            </w:pPr>
            <w:r w:rsidRPr="000A0A5F">
              <w:t>Successful delivery to the next hop without acknowledgment</w:t>
            </w:r>
          </w:p>
        </w:tc>
        <w:tc>
          <w:tcPr>
            <w:tcW w:w="883" w:type="pct"/>
          </w:tcPr>
          <w:p w14:paraId="20BCA9E2" w14:textId="77777777" w:rsidR="00CB0DD7" w:rsidRPr="000A0A5F" w:rsidRDefault="00CB0DD7">
            <w:pPr>
              <w:pStyle w:val="TAL"/>
              <w:rPr>
                <w:rFonts w:cs="Arial"/>
                <w:szCs w:val="18"/>
                <w:lang w:eastAsia="zh-CN"/>
              </w:rPr>
            </w:pPr>
          </w:p>
        </w:tc>
      </w:tr>
      <w:tr w:rsidR="00CB0DD7" w:rsidRPr="000A0A5F" w14:paraId="276BA501" w14:textId="77777777" w:rsidTr="00FF0AF8">
        <w:tc>
          <w:tcPr>
            <w:tcW w:w="1765" w:type="pct"/>
            <w:tcMar>
              <w:top w:w="0" w:type="dxa"/>
              <w:left w:w="108" w:type="dxa"/>
              <w:bottom w:w="0" w:type="dxa"/>
              <w:right w:w="108" w:type="dxa"/>
            </w:tcMar>
          </w:tcPr>
          <w:p w14:paraId="78E97864" w14:textId="77777777" w:rsidR="00CB0DD7" w:rsidRPr="000A0A5F" w:rsidRDefault="00CB0DD7">
            <w:pPr>
              <w:pStyle w:val="TAL"/>
            </w:pPr>
            <w:r w:rsidRPr="000A0A5F">
              <w:t>SUCCESS_ACKNOWLEDGED</w:t>
            </w:r>
          </w:p>
        </w:tc>
        <w:tc>
          <w:tcPr>
            <w:tcW w:w="2352" w:type="pct"/>
            <w:tcMar>
              <w:top w:w="0" w:type="dxa"/>
              <w:left w:w="108" w:type="dxa"/>
              <w:bottom w:w="0" w:type="dxa"/>
              <w:right w:w="108" w:type="dxa"/>
            </w:tcMar>
          </w:tcPr>
          <w:p w14:paraId="2FBC8CD1" w14:textId="77777777" w:rsidR="00CB0DD7" w:rsidRPr="000A0A5F" w:rsidRDefault="00CB0DD7">
            <w:pPr>
              <w:pStyle w:val="TAL"/>
            </w:pPr>
            <w:r w:rsidRPr="000A0A5F">
              <w:t>Reliable delivery was acknowledged by the UE</w:t>
            </w:r>
          </w:p>
        </w:tc>
        <w:tc>
          <w:tcPr>
            <w:tcW w:w="883" w:type="pct"/>
          </w:tcPr>
          <w:p w14:paraId="6F72EFEF" w14:textId="77777777" w:rsidR="00CB0DD7" w:rsidRPr="000A0A5F" w:rsidRDefault="00CB0DD7">
            <w:pPr>
              <w:pStyle w:val="TAL"/>
              <w:rPr>
                <w:rFonts w:cs="Arial"/>
                <w:szCs w:val="18"/>
                <w:lang w:eastAsia="zh-CN"/>
              </w:rPr>
            </w:pPr>
          </w:p>
        </w:tc>
      </w:tr>
      <w:tr w:rsidR="00CB0DD7" w:rsidRPr="000A0A5F" w14:paraId="20BEF936" w14:textId="77777777" w:rsidTr="00FF0AF8">
        <w:tc>
          <w:tcPr>
            <w:tcW w:w="1765" w:type="pct"/>
            <w:tcMar>
              <w:top w:w="0" w:type="dxa"/>
              <w:left w:w="108" w:type="dxa"/>
              <w:bottom w:w="0" w:type="dxa"/>
              <w:right w:w="108" w:type="dxa"/>
            </w:tcMar>
          </w:tcPr>
          <w:p w14:paraId="67A5D088" w14:textId="77777777" w:rsidR="00CB0DD7" w:rsidRPr="000A0A5F" w:rsidRDefault="00CB0DD7">
            <w:pPr>
              <w:pStyle w:val="TAL"/>
            </w:pPr>
            <w:r w:rsidRPr="000A0A5F">
              <w:t>SUCCESS_UNACKNOWLEDGED</w:t>
            </w:r>
          </w:p>
        </w:tc>
        <w:tc>
          <w:tcPr>
            <w:tcW w:w="2352" w:type="pct"/>
            <w:tcMar>
              <w:top w:w="0" w:type="dxa"/>
              <w:left w:w="108" w:type="dxa"/>
              <w:bottom w:w="0" w:type="dxa"/>
              <w:right w:w="108" w:type="dxa"/>
            </w:tcMar>
          </w:tcPr>
          <w:p w14:paraId="5F3DE1F2" w14:textId="77777777" w:rsidR="00CB0DD7" w:rsidRPr="000A0A5F" w:rsidRDefault="00CB0DD7">
            <w:pPr>
              <w:pStyle w:val="TAL"/>
            </w:pPr>
            <w:r w:rsidRPr="000A0A5F">
              <w:t>Reliable delivery was not acknowledged by the UE</w:t>
            </w:r>
          </w:p>
        </w:tc>
        <w:tc>
          <w:tcPr>
            <w:tcW w:w="883" w:type="pct"/>
          </w:tcPr>
          <w:p w14:paraId="6411FA5F" w14:textId="77777777" w:rsidR="00CB0DD7" w:rsidRPr="000A0A5F" w:rsidRDefault="00CB0DD7">
            <w:pPr>
              <w:pStyle w:val="TAL"/>
              <w:rPr>
                <w:rFonts w:cs="Arial"/>
                <w:szCs w:val="18"/>
                <w:lang w:eastAsia="zh-CN"/>
              </w:rPr>
            </w:pPr>
          </w:p>
        </w:tc>
      </w:tr>
      <w:tr w:rsidR="00CB0DD7" w:rsidRPr="000A0A5F" w14:paraId="27498033" w14:textId="77777777" w:rsidTr="00FF0AF8">
        <w:tc>
          <w:tcPr>
            <w:tcW w:w="1765" w:type="pct"/>
            <w:tcMar>
              <w:top w:w="0" w:type="dxa"/>
              <w:left w:w="108" w:type="dxa"/>
              <w:bottom w:w="0" w:type="dxa"/>
              <w:right w:w="108" w:type="dxa"/>
            </w:tcMar>
          </w:tcPr>
          <w:p w14:paraId="596B5945" w14:textId="77777777" w:rsidR="00CB0DD7" w:rsidRPr="000A0A5F" w:rsidRDefault="00CB0DD7">
            <w:pPr>
              <w:pStyle w:val="TAL"/>
            </w:pPr>
            <w:r w:rsidRPr="000A0A5F">
              <w:t>TRIGGERED</w:t>
            </w:r>
          </w:p>
        </w:tc>
        <w:tc>
          <w:tcPr>
            <w:tcW w:w="2352" w:type="pct"/>
            <w:tcMar>
              <w:top w:w="0" w:type="dxa"/>
              <w:left w:w="108" w:type="dxa"/>
              <w:bottom w:w="0" w:type="dxa"/>
              <w:right w:w="108" w:type="dxa"/>
            </w:tcMar>
          </w:tcPr>
          <w:p w14:paraId="064C7EF1" w14:textId="77777777" w:rsidR="00CB0DD7" w:rsidRPr="000A0A5F" w:rsidRDefault="00CB0DD7">
            <w:pPr>
              <w:pStyle w:val="TAL"/>
            </w:pPr>
            <w:r w:rsidRPr="000A0A5F">
              <w:t>The SCEF triggered the device and is buffering the data.</w:t>
            </w:r>
          </w:p>
        </w:tc>
        <w:tc>
          <w:tcPr>
            <w:tcW w:w="883" w:type="pct"/>
          </w:tcPr>
          <w:p w14:paraId="3FAE92FB" w14:textId="77777777" w:rsidR="00CB0DD7" w:rsidRPr="000A0A5F" w:rsidRDefault="00CB0DD7">
            <w:pPr>
              <w:pStyle w:val="TAL"/>
              <w:rPr>
                <w:rFonts w:cs="Arial"/>
                <w:szCs w:val="18"/>
                <w:lang w:eastAsia="zh-CN"/>
              </w:rPr>
            </w:pPr>
          </w:p>
        </w:tc>
      </w:tr>
      <w:tr w:rsidR="00CB0DD7" w:rsidRPr="000A0A5F" w14:paraId="3116CD8A" w14:textId="77777777" w:rsidTr="00FF0AF8">
        <w:tc>
          <w:tcPr>
            <w:tcW w:w="1765" w:type="pct"/>
            <w:tcMar>
              <w:top w:w="0" w:type="dxa"/>
              <w:left w:w="108" w:type="dxa"/>
              <w:bottom w:w="0" w:type="dxa"/>
              <w:right w:w="108" w:type="dxa"/>
            </w:tcMar>
          </w:tcPr>
          <w:p w14:paraId="49C7F646" w14:textId="77777777" w:rsidR="00CB0DD7" w:rsidRPr="000A0A5F" w:rsidRDefault="00CB0DD7">
            <w:pPr>
              <w:pStyle w:val="TAL"/>
            </w:pPr>
            <w:r w:rsidRPr="000A0A5F">
              <w:t>BUFFERING</w:t>
            </w:r>
          </w:p>
        </w:tc>
        <w:tc>
          <w:tcPr>
            <w:tcW w:w="2352" w:type="pct"/>
            <w:tcMar>
              <w:top w:w="0" w:type="dxa"/>
              <w:left w:w="108" w:type="dxa"/>
              <w:bottom w:w="0" w:type="dxa"/>
              <w:right w:w="108" w:type="dxa"/>
            </w:tcMar>
          </w:tcPr>
          <w:p w14:paraId="173FBBCA" w14:textId="77777777" w:rsidR="00CB0DD7" w:rsidRPr="000A0A5F" w:rsidRDefault="00CB0DD7">
            <w:pPr>
              <w:pStyle w:val="TAL"/>
            </w:pPr>
            <w:r w:rsidRPr="000A0A5F">
              <w:t>The SCEF is buffering the data due to no PDN connection established.</w:t>
            </w:r>
          </w:p>
        </w:tc>
        <w:tc>
          <w:tcPr>
            <w:tcW w:w="883" w:type="pct"/>
          </w:tcPr>
          <w:p w14:paraId="0313FE7E" w14:textId="77777777" w:rsidR="00CB0DD7" w:rsidRPr="000A0A5F" w:rsidRDefault="00CB0DD7">
            <w:pPr>
              <w:pStyle w:val="TAL"/>
              <w:rPr>
                <w:rFonts w:cs="Arial"/>
                <w:szCs w:val="18"/>
                <w:lang w:eastAsia="zh-CN"/>
              </w:rPr>
            </w:pPr>
          </w:p>
        </w:tc>
      </w:tr>
      <w:tr w:rsidR="00CB0DD7" w:rsidRPr="000A0A5F" w14:paraId="6FAB15DA" w14:textId="77777777" w:rsidTr="00FF0AF8">
        <w:tc>
          <w:tcPr>
            <w:tcW w:w="1765" w:type="pct"/>
            <w:tcMar>
              <w:top w:w="0" w:type="dxa"/>
              <w:left w:w="108" w:type="dxa"/>
              <w:bottom w:w="0" w:type="dxa"/>
              <w:right w:w="108" w:type="dxa"/>
            </w:tcMar>
          </w:tcPr>
          <w:p w14:paraId="52D7EF97" w14:textId="77777777" w:rsidR="00CB0DD7" w:rsidRPr="000A0A5F" w:rsidRDefault="00CB0DD7">
            <w:pPr>
              <w:pStyle w:val="TAL"/>
            </w:pPr>
            <w:r w:rsidRPr="000A0A5F">
              <w:t>BUFFERING_TEMPORARILY_NOT_REACHABLE</w:t>
            </w:r>
          </w:p>
        </w:tc>
        <w:tc>
          <w:tcPr>
            <w:tcW w:w="2352" w:type="pct"/>
            <w:tcMar>
              <w:top w:w="0" w:type="dxa"/>
              <w:left w:w="108" w:type="dxa"/>
              <w:bottom w:w="0" w:type="dxa"/>
              <w:right w:w="108" w:type="dxa"/>
            </w:tcMar>
          </w:tcPr>
          <w:p w14:paraId="410F5723" w14:textId="77777777" w:rsidR="00CB0DD7" w:rsidRPr="000A0A5F" w:rsidRDefault="00CB0DD7">
            <w:pPr>
              <w:pStyle w:val="TAL"/>
            </w:pPr>
            <w:r w:rsidRPr="000A0A5F">
              <w:t>The SCEF has been informed that the UE is temporarily not reachable but is buffering the data</w:t>
            </w:r>
          </w:p>
        </w:tc>
        <w:tc>
          <w:tcPr>
            <w:tcW w:w="883" w:type="pct"/>
          </w:tcPr>
          <w:p w14:paraId="048EA70B" w14:textId="77777777" w:rsidR="00CB0DD7" w:rsidRPr="000A0A5F" w:rsidRDefault="00CB0DD7">
            <w:pPr>
              <w:pStyle w:val="TAL"/>
              <w:rPr>
                <w:rFonts w:cs="Arial"/>
                <w:szCs w:val="18"/>
                <w:lang w:eastAsia="zh-CN"/>
              </w:rPr>
            </w:pPr>
          </w:p>
        </w:tc>
      </w:tr>
      <w:tr w:rsidR="00CB0DD7" w:rsidRPr="000A0A5F" w14:paraId="1BAFA5E0" w14:textId="77777777" w:rsidTr="00FF0AF8">
        <w:tc>
          <w:tcPr>
            <w:tcW w:w="1765" w:type="pct"/>
            <w:tcMar>
              <w:top w:w="0" w:type="dxa"/>
              <w:left w:w="108" w:type="dxa"/>
              <w:bottom w:w="0" w:type="dxa"/>
              <w:right w:w="108" w:type="dxa"/>
            </w:tcMar>
          </w:tcPr>
          <w:p w14:paraId="117249A1" w14:textId="77777777" w:rsidR="00CB0DD7" w:rsidRPr="000A0A5F" w:rsidRDefault="00CB0DD7">
            <w:pPr>
              <w:pStyle w:val="TAL"/>
            </w:pPr>
            <w:r w:rsidRPr="000A0A5F">
              <w:t>SENDING</w:t>
            </w:r>
          </w:p>
        </w:tc>
        <w:tc>
          <w:tcPr>
            <w:tcW w:w="2352" w:type="pct"/>
            <w:tcMar>
              <w:top w:w="0" w:type="dxa"/>
              <w:left w:w="108" w:type="dxa"/>
              <w:bottom w:w="0" w:type="dxa"/>
              <w:right w:w="108" w:type="dxa"/>
            </w:tcMar>
          </w:tcPr>
          <w:p w14:paraId="687F5BA9" w14:textId="77777777" w:rsidR="00CB0DD7" w:rsidRPr="000A0A5F" w:rsidRDefault="00CB0DD7">
            <w:pPr>
              <w:pStyle w:val="TAL"/>
            </w:pPr>
            <w:r w:rsidRPr="000A0A5F">
              <w:t>The SCEF has forwarded the data, but they may be stored elsewhere.</w:t>
            </w:r>
          </w:p>
        </w:tc>
        <w:tc>
          <w:tcPr>
            <w:tcW w:w="883" w:type="pct"/>
          </w:tcPr>
          <w:p w14:paraId="78EC48BE" w14:textId="77777777" w:rsidR="00CB0DD7" w:rsidRPr="000A0A5F" w:rsidRDefault="00CB0DD7">
            <w:pPr>
              <w:pStyle w:val="TAL"/>
              <w:rPr>
                <w:rFonts w:cs="Arial"/>
                <w:szCs w:val="18"/>
                <w:lang w:eastAsia="zh-CN"/>
              </w:rPr>
            </w:pPr>
          </w:p>
        </w:tc>
      </w:tr>
      <w:tr w:rsidR="00CB0DD7" w:rsidRPr="000A0A5F" w14:paraId="3715BE21" w14:textId="77777777" w:rsidTr="00FF0AF8">
        <w:tc>
          <w:tcPr>
            <w:tcW w:w="1765" w:type="pct"/>
            <w:tcMar>
              <w:top w:w="0" w:type="dxa"/>
              <w:left w:w="108" w:type="dxa"/>
              <w:bottom w:w="0" w:type="dxa"/>
              <w:right w:w="108" w:type="dxa"/>
            </w:tcMar>
          </w:tcPr>
          <w:p w14:paraId="3C7B37CD" w14:textId="77777777" w:rsidR="00CB0DD7" w:rsidRPr="000A0A5F" w:rsidRDefault="00CB0DD7">
            <w:pPr>
              <w:pStyle w:val="TAL"/>
            </w:pPr>
            <w:r w:rsidRPr="000A0A5F">
              <w:t>FAILURE</w:t>
            </w:r>
          </w:p>
        </w:tc>
        <w:tc>
          <w:tcPr>
            <w:tcW w:w="2352" w:type="pct"/>
            <w:tcMar>
              <w:top w:w="0" w:type="dxa"/>
              <w:left w:w="108" w:type="dxa"/>
              <w:bottom w:w="0" w:type="dxa"/>
              <w:right w:w="108" w:type="dxa"/>
            </w:tcMar>
          </w:tcPr>
          <w:p w14:paraId="5E187A81" w14:textId="77777777" w:rsidR="00CB0DD7" w:rsidRPr="000A0A5F" w:rsidRDefault="00CB0DD7">
            <w:pPr>
              <w:pStyle w:val="TAL"/>
            </w:pPr>
            <w:r w:rsidRPr="000A0A5F">
              <w:t>Delivery failure but details not provided</w:t>
            </w:r>
          </w:p>
        </w:tc>
        <w:tc>
          <w:tcPr>
            <w:tcW w:w="883" w:type="pct"/>
          </w:tcPr>
          <w:p w14:paraId="6C208831" w14:textId="77777777" w:rsidR="00CB0DD7" w:rsidRPr="000A0A5F" w:rsidRDefault="00CB0DD7">
            <w:pPr>
              <w:pStyle w:val="TAL"/>
              <w:rPr>
                <w:rFonts w:cs="Arial"/>
                <w:szCs w:val="18"/>
                <w:lang w:eastAsia="zh-CN"/>
              </w:rPr>
            </w:pPr>
          </w:p>
        </w:tc>
      </w:tr>
      <w:tr w:rsidR="00CB0DD7" w:rsidRPr="000A0A5F" w14:paraId="52DA0EB2" w14:textId="77777777" w:rsidTr="00FF0AF8">
        <w:tc>
          <w:tcPr>
            <w:tcW w:w="1765" w:type="pct"/>
            <w:tcMar>
              <w:top w:w="0" w:type="dxa"/>
              <w:left w:w="108" w:type="dxa"/>
              <w:bottom w:w="0" w:type="dxa"/>
              <w:right w:w="108" w:type="dxa"/>
            </w:tcMar>
          </w:tcPr>
          <w:p w14:paraId="582BDB6B" w14:textId="77777777" w:rsidR="00CB0DD7" w:rsidRPr="000A0A5F" w:rsidRDefault="00CB0DD7">
            <w:pPr>
              <w:pStyle w:val="TAL"/>
            </w:pPr>
            <w:r w:rsidRPr="000A0A5F">
              <w:t>FAILURE_RDS_DISABLED</w:t>
            </w:r>
          </w:p>
        </w:tc>
        <w:tc>
          <w:tcPr>
            <w:tcW w:w="2352" w:type="pct"/>
            <w:tcMar>
              <w:top w:w="0" w:type="dxa"/>
              <w:left w:w="108" w:type="dxa"/>
              <w:bottom w:w="0" w:type="dxa"/>
              <w:right w:w="108" w:type="dxa"/>
            </w:tcMar>
          </w:tcPr>
          <w:p w14:paraId="258D7323" w14:textId="77777777" w:rsidR="00CB0DD7" w:rsidRPr="000A0A5F" w:rsidRDefault="00CB0DD7">
            <w:pPr>
              <w:pStyle w:val="TAL"/>
            </w:pPr>
            <w:r w:rsidRPr="000A0A5F">
              <w:t>RDS was disabled.</w:t>
            </w:r>
          </w:p>
        </w:tc>
        <w:tc>
          <w:tcPr>
            <w:tcW w:w="883" w:type="pct"/>
          </w:tcPr>
          <w:p w14:paraId="3E86C255" w14:textId="77777777" w:rsidR="00CB0DD7" w:rsidRPr="000A0A5F" w:rsidRDefault="00CB0DD7">
            <w:pPr>
              <w:pStyle w:val="TAL"/>
              <w:rPr>
                <w:rFonts w:cs="Arial"/>
                <w:szCs w:val="18"/>
                <w:lang w:eastAsia="zh-CN"/>
              </w:rPr>
            </w:pPr>
          </w:p>
        </w:tc>
      </w:tr>
      <w:tr w:rsidR="00CB0DD7" w:rsidRPr="000A0A5F" w14:paraId="011F45F5" w14:textId="77777777" w:rsidTr="00FF0AF8">
        <w:tc>
          <w:tcPr>
            <w:tcW w:w="1765" w:type="pct"/>
            <w:tcMar>
              <w:top w:w="0" w:type="dxa"/>
              <w:left w:w="108" w:type="dxa"/>
              <w:bottom w:w="0" w:type="dxa"/>
              <w:right w:w="108" w:type="dxa"/>
            </w:tcMar>
          </w:tcPr>
          <w:p w14:paraId="12729803" w14:textId="77777777" w:rsidR="00CB0DD7" w:rsidRPr="000A0A5F" w:rsidRDefault="00CB0DD7">
            <w:pPr>
              <w:pStyle w:val="TAL"/>
            </w:pPr>
            <w:r w:rsidRPr="000A0A5F">
              <w:t>FAILURE_NEXT_HOP</w:t>
            </w:r>
          </w:p>
        </w:tc>
        <w:tc>
          <w:tcPr>
            <w:tcW w:w="2352" w:type="pct"/>
            <w:tcMar>
              <w:top w:w="0" w:type="dxa"/>
              <w:left w:w="108" w:type="dxa"/>
              <w:bottom w:w="0" w:type="dxa"/>
              <w:right w:w="108" w:type="dxa"/>
            </w:tcMar>
          </w:tcPr>
          <w:p w14:paraId="513E5A4B" w14:textId="77777777" w:rsidR="00CB0DD7" w:rsidRPr="000A0A5F" w:rsidRDefault="00CB0DD7">
            <w:pPr>
              <w:pStyle w:val="TAL"/>
            </w:pPr>
            <w:r w:rsidRPr="000A0A5F">
              <w:t>Unsuccessful delivery to the next hop.</w:t>
            </w:r>
          </w:p>
        </w:tc>
        <w:tc>
          <w:tcPr>
            <w:tcW w:w="883" w:type="pct"/>
          </w:tcPr>
          <w:p w14:paraId="601AD9B8" w14:textId="77777777" w:rsidR="00CB0DD7" w:rsidRPr="000A0A5F" w:rsidRDefault="00CB0DD7">
            <w:pPr>
              <w:pStyle w:val="TAL"/>
              <w:rPr>
                <w:rFonts w:cs="Arial"/>
                <w:szCs w:val="18"/>
                <w:lang w:eastAsia="zh-CN"/>
              </w:rPr>
            </w:pPr>
          </w:p>
        </w:tc>
      </w:tr>
      <w:tr w:rsidR="00CB0DD7" w:rsidRPr="000A0A5F" w14:paraId="0F2F87CA" w14:textId="77777777" w:rsidTr="00FF0AF8">
        <w:tc>
          <w:tcPr>
            <w:tcW w:w="1765" w:type="pct"/>
            <w:tcMar>
              <w:top w:w="0" w:type="dxa"/>
              <w:left w:w="108" w:type="dxa"/>
              <w:bottom w:w="0" w:type="dxa"/>
              <w:right w:w="108" w:type="dxa"/>
            </w:tcMar>
          </w:tcPr>
          <w:p w14:paraId="27CB80E0" w14:textId="77777777" w:rsidR="00CB0DD7" w:rsidRPr="000A0A5F" w:rsidRDefault="00CB0DD7">
            <w:pPr>
              <w:pStyle w:val="TAL"/>
            </w:pPr>
            <w:r w:rsidRPr="000A0A5F">
              <w:t>FAILURE_TIMEOUT</w:t>
            </w:r>
          </w:p>
        </w:tc>
        <w:tc>
          <w:tcPr>
            <w:tcW w:w="2352" w:type="pct"/>
            <w:tcMar>
              <w:top w:w="0" w:type="dxa"/>
              <w:left w:w="108" w:type="dxa"/>
              <w:bottom w:w="0" w:type="dxa"/>
              <w:right w:w="108" w:type="dxa"/>
            </w:tcMar>
          </w:tcPr>
          <w:p w14:paraId="451BE60C" w14:textId="77777777" w:rsidR="00CB0DD7" w:rsidRPr="000A0A5F" w:rsidRDefault="00CB0DD7">
            <w:pPr>
              <w:pStyle w:val="TAL"/>
            </w:pPr>
            <w:r w:rsidRPr="000A0A5F">
              <w:t>Unsuccessful delivery due to timeout.</w:t>
            </w:r>
          </w:p>
        </w:tc>
        <w:tc>
          <w:tcPr>
            <w:tcW w:w="883" w:type="pct"/>
          </w:tcPr>
          <w:p w14:paraId="5A552313" w14:textId="77777777" w:rsidR="00CB0DD7" w:rsidRPr="000A0A5F" w:rsidRDefault="00CB0DD7">
            <w:pPr>
              <w:pStyle w:val="TAL"/>
              <w:rPr>
                <w:rFonts w:cs="Arial"/>
                <w:szCs w:val="18"/>
                <w:lang w:eastAsia="zh-CN"/>
              </w:rPr>
            </w:pPr>
          </w:p>
        </w:tc>
      </w:tr>
      <w:tr w:rsidR="00CB0DD7" w:rsidRPr="000A0A5F" w14:paraId="62466FC8" w14:textId="77777777" w:rsidTr="00FF0AF8">
        <w:tc>
          <w:tcPr>
            <w:tcW w:w="1765" w:type="pct"/>
            <w:tcMar>
              <w:top w:w="0" w:type="dxa"/>
              <w:left w:w="108" w:type="dxa"/>
              <w:bottom w:w="0" w:type="dxa"/>
              <w:right w:w="108" w:type="dxa"/>
            </w:tcMar>
          </w:tcPr>
          <w:p w14:paraId="2D791BD6" w14:textId="77777777" w:rsidR="00CB0DD7" w:rsidRPr="000A0A5F" w:rsidRDefault="00CB0DD7">
            <w:pPr>
              <w:pStyle w:val="TAL"/>
            </w:pPr>
            <w:r w:rsidRPr="000A0A5F">
              <w:t>FAILURE_TEMPORARILY_NOT_REACHABLE</w:t>
            </w:r>
          </w:p>
        </w:tc>
        <w:tc>
          <w:tcPr>
            <w:tcW w:w="2352" w:type="pct"/>
            <w:tcMar>
              <w:top w:w="0" w:type="dxa"/>
              <w:left w:w="108" w:type="dxa"/>
              <w:bottom w:w="0" w:type="dxa"/>
              <w:right w:w="108" w:type="dxa"/>
            </w:tcMar>
          </w:tcPr>
          <w:p w14:paraId="1A2DB736" w14:textId="77777777" w:rsidR="00CB0DD7" w:rsidRPr="000A0A5F" w:rsidRDefault="00CB0DD7">
            <w:pPr>
              <w:pStyle w:val="TAL"/>
            </w:pPr>
            <w:r w:rsidRPr="000A0A5F">
              <w:t>The SCEF has been informed that the UE is temporarily not reachable without buffering the data.</w:t>
            </w:r>
          </w:p>
        </w:tc>
        <w:tc>
          <w:tcPr>
            <w:tcW w:w="883" w:type="pct"/>
          </w:tcPr>
          <w:p w14:paraId="66DA5D9E" w14:textId="77777777" w:rsidR="00CB0DD7" w:rsidRPr="000A0A5F" w:rsidRDefault="00CB0DD7">
            <w:pPr>
              <w:pStyle w:val="TAL"/>
              <w:rPr>
                <w:rFonts w:cs="Arial"/>
                <w:szCs w:val="18"/>
                <w:lang w:eastAsia="zh-CN"/>
              </w:rPr>
            </w:pPr>
          </w:p>
        </w:tc>
      </w:tr>
      <w:tr w:rsidR="00CB0DD7" w:rsidRPr="000A0A5F" w14:paraId="5095B9BD" w14:textId="77777777" w:rsidTr="00FF0AF8">
        <w:tc>
          <w:tcPr>
            <w:tcW w:w="5000" w:type="pct"/>
            <w:gridSpan w:val="3"/>
            <w:tcMar>
              <w:top w:w="0" w:type="dxa"/>
              <w:left w:w="108" w:type="dxa"/>
              <w:bottom w:w="0" w:type="dxa"/>
              <w:right w:w="108" w:type="dxa"/>
            </w:tcMar>
          </w:tcPr>
          <w:p w14:paraId="433B2F63" w14:textId="77777777" w:rsidR="00CB0DD7" w:rsidRPr="000A0A5F" w:rsidRDefault="00CB0DD7">
            <w:pPr>
              <w:pStyle w:val="TAN"/>
            </w:pPr>
            <w:r w:rsidRPr="000A0A5F">
              <w:t>NOTE:</w:t>
            </w:r>
            <w:r w:rsidRPr="000A0A5F">
              <w:tab/>
              <w:t>Properties marked with a feature as defined in clause 5.6.4 are applicable as described in clause 5.2.7. If no features are indicated, the related property applies for all the features.</w:t>
            </w:r>
          </w:p>
        </w:tc>
      </w:tr>
    </w:tbl>
    <w:p w14:paraId="1B035A29" w14:textId="77777777" w:rsidR="00CB0DD7" w:rsidRPr="000A0A5F" w:rsidRDefault="00CB0DD7"/>
    <w:p w14:paraId="6AA689D8" w14:textId="77777777" w:rsidR="00CB0DD7" w:rsidRPr="000A0A5F" w:rsidRDefault="00CB0DD7">
      <w:pPr>
        <w:pStyle w:val="Heading5"/>
      </w:pPr>
      <w:bookmarkStart w:id="4133" w:name="_Toc11247457"/>
      <w:bookmarkStart w:id="4134" w:name="_Toc27044581"/>
      <w:bookmarkStart w:id="4135" w:name="_Toc36033623"/>
      <w:bookmarkStart w:id="4136" w:name="_Toc45131759"/>
      <w:bookmarkStart w:id="4137" w:name="_Toc49776044"/>
      <w:bookmarkStart w:id="4138" w:name="_Toc51746964"/>
      <w:bookmarkStart w:id="4139" w:name="_Toc66360518"/>
      <w:bookmarkStart w:id="4140" w:name="_Toc68105023"/>
      <w:bookmarkStart w:id="4141" w:name="_Toc74755653"/>
      <w:bookmarkStart w:id="4142" w:name="_Toc105674527"/>
      <w:bookmarkStart w:id="4143" w:name="_Toc130502575"/>
      <w:bookmarkStart w:id="4144" w:name="_Toc153625362"/>
      <w:bookmarkStart w:id="4145" w:name="_Toc170114507"/>
      <w:r w:rsidRPr="000A0A5F">
        <w:t>5.6.2.3.5</w:t>
      </w:r>
      <w:r w:rsidRPr="000A0A5F">
        <w:tab/>
        <w:t xml:space="preserve">Enumeration: </w:t>
      </w:r>
      <w:r w:rsidRPr="000A0A5F">
        <w:rPr>
          <w:rFonts w:eastAsia="Times New Roman"/>
        </w:rPr>
        <w:t>NiddStatus</w:t>
      </w:r>
      <w:bookmarkEnd w:id="4133"/>
      <w:bookmarkEnd w:id="4134"/>
      <w:bookmarkEnd w:id="4135"/>
      <w:bookmarkEnd w:id="4136"/>
      <w:bookmarkEnd w:id="4137"/>
      <w:bookmarkEnd w:id="4138"/>
      <w:bookmarkEnd w:id="4139"/>
      <w:bookmarkEnd w:id="4140"/>
      <w:bookmarkEnd w:id="4141"/>
      <w:bookmarkEnd w:id="4142"/>
      <w:bookmarkEnd w:id="4143"/>
      <w:bookmarkEnd w:id="4144"/>
      <w:bookmarkEnd w:id="4145"/>
    </w:p>
    <w:p w14:paraId="12031118" w14:textId="77777777" w:rsidR="00CB0DD7" w:rsidRPr="000A0A5F" w:rsidRDefault="00CB0DD7">
      <w:r w:rsidRPr="000A0A5F">
        <w:t xml:space="preserve">The enumeration </w:t>
      </w:r>
      <w:r w:rsidRPr="000A0A5F">
        <w:rPr>
          <w:rFonts w:eastAsia="Times New Roman"/>
        </w:rPr>
        <w:t>NiddStatus</w:t>
      </w:r>
      <w:r w:rsidRPr="000A0A5F">
        <w:t xml:space="preserve"> represents the status of a NIDD</w:t>
      </w:r>
      <w:r w:rsidRPr="000A0A5F">
        <w:rPr>
          <w:rFonts w:hint="eastAsia"/>
          <w:lang w:eastAsia="zh-CN"/>
        </w:rPr>
        <w:t xml:space="preserve"> configuration</w:t>
      </w:r>
      <w:r w:rsidRPr="000A0A5F">
        <w:t>.</w:t>
      </w:r>
    </w:p>
    <w:p w14:paraId="1AB36F3B" w14:textId="77777777" w:rsidR="00CB0DD7" w:rsidRPr="000A0A5F" w:rsidRDefault="00CB0DD7">
      <w:pPr>
        <w:pStyle w:val="TH"/>
      </w:pPr>
      <w:r w:rsidRPr="000A0A5F">
        <w:t xml:space="preserve">Table 5.6.2.3.5-1: Enumeration </w:t>
      </w:r>
      <w:r w:rsidRPr="000A0A5F">
        <w:rPr>
          <w:rFonts w:eastAsia="Times New Roman"/>
        </w:rPr>
        <w:t>NiddStatus</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76"/>
        <w:gridCol w:w="4894"/>
        <w:gridCol w:w="1677"/>
      </w:tblGrid>
      <w:tr w:rsidR="00CB0DD7" w:rsidRPr="000A0A5F" w14:paraId="204D7A72" w14:textId="77777777" w:rsidTr="00FF0AF8">
        <w:tc>
          <w:tcPr>
            <w:tcW w:w="1328" w:type="pct"/>
            <w:shd w:val="clear" w:color="auto" w:fill="C0C0C0"/>
            <w:tcMar>
              <w:top w:w="0" w:type="dxa"/>
              <w:left w:w="108" w:type="dxa"/>
              <w:bottom w:w="0" w:type="dxa"/>
              <w:right w:w="108" w:type="dxa"/>
            </w:tcMar>
          </w:tcPr>
          <w:p w14:paraId="70BEF609" w14:textId="77777777" w:rsidR="00CB0DD7" w:rsidRPr="000A0A5F" w:rsidRDefault="00CB0DD7">
            <w:pPr>
              <w:pStyle w:val="TAH"/>
            </w:pPr>
            <w:r w:rsidRPr="000A0A5F">
              <w:t>Enumeration value</w:t>
            </w:r>
          </w:p>
        </w:tc>
        <w:tc>
          <w:tcPr>
            <w:tcW w:w="2735" w:type="pct"/>
            <w:shd w:val="clear" w:color="auto" w:fill="C0C0C0"/>
            <w:tcMar>
              <w:top w:w="0" w:type="dxa"/>
              <w:left w:w="108" w:type="dxa"/>
              <w:bottom w:w="0" w:type="dxa"/>
              <w:right w:w="108" w:type="dxa"/>
            </w:tcMar>
          </w:tcPr>
          <w:p w14:paraId="68F19BAC" w14:textId="77777777" w:rsidR="00CB0DD7" w:rsidRPr="000A0A5F" w:rsidRDefault="00CB0DD7">
            <w:pPr>
              <w:pStyle w:val="TAH"/>
            </w:pPr>
            <w:r w:rsidRPr="000A0A5F">
              <w:t>Description</w:t>
            </w:r>
          </w:p>
        </w:tc>
        <w:tc>
          <w:tcPr>
            <w:tcW w:w="937" w:type="pct"/>
            <w:shd w:val="clear" w:color="auto" w:fill="C0C0C0"/>
          </w:tcPr>
          <w:p w14:paraId="17EDFE9D" w14:textId="77777777" w:rsidR="00CB0DD7" w:rsidRPr="000A0A5F" w:rsidRDefault="00CB0DD7">
            <w:pPr>
              <w:pStyle w:val="TAH"/>
            </w:pPr>
            <w:r w:rsidRPr="000A0A5F">
              <w:rPr>
                <w:rFonts w:eastAsia="Times New Roman" w:cs="Arial"/>
                <w:szCs w:val="18"/>
              </w:rPr>
              <w:t>Applicability (NOTE)</w:t>
            </w:r>
          </w:p>
        </w:tc>
      </w:tr>
      <w:tr w:rsidR="00CB0DD7" w:rsidRPr="000A0A5F" w14:paraId="2F4AC9D6" w14:textId="77777777" w:rsidTr="00FF0AF8">
        <w:tc>
          <w:tcPr>
            <w:tcW w:w="1328" w:type="pct"/>
            <w:tcMar>
              <w:top w:w="0" w:type="dxa"/>
              <w:left w:w="108" w:type="dxa"/>
              <w:bottom w:w="0" w:type="dxa"/>
              <w:right w:w="108" w:type="dxa"/>
            </w:tcMar>
          </w:tcPr>
          <w:p w14:paraId="575F1DBC" w14:textId="77777777" w:rsidR="00CB0DD7" w:rsidRPr="000A0A5F" w:rsidRDefault="00CB0DD7">
            <w:pPr>
              <w:pStyle w:val="TAL"/>
            </w:pPr>
            <w:r w:rsidRPr="000A0A5F">
              <w:t>ACTIVE</w:t>
            </w:r>
          </w:p>
        </w:tc>
        <w:tc>
          <w:tcPr>
            <w:tcW w:w="2735" w:type="pct"/>
            <w:tcMar>
              <w:top w:w="0" w:type="dxa"/>
              <w:left w:w="108" w:type="dxa"/>
              <w:bottom w:w="0" w:type="dxa"/>
              <w:right w:w="108" w:type="dxa"/>
            </w:tcMar>
          </w:tcPr>
          <w:p w14:paraId="7704A995" w14:textId="77777777" w:rsidR="00CB0DD7" w:rsidRPr="000A0A5F" w:rsidRDefault="00CB0DD7">
            <w:pPr>
              <w:pStyle w:val="TAL"/>
            </w:pPr>
            <w:r w:rsidRPr="000A0A5F">
              <w:t xml:space="preserve">The </w:t>
            </w:r>
            <w:r w:rsidRPr="000A0A5F">
              <w:rPr>
                <w:rFonts w:hint="eastAsia"/>
                <w:lang w:eastAsia="zh-CN"/>
              </w:rPr>
              <w:t xml:space="preserve">NIDD configuration </w:t>
            </w:r>
            <w:r w:rsidRPr="000A0A5F">
              <w:t>is active.</w:t>
            </w:r>
          </w:p>
        </w:tc>
        <w:tc>
          <w:tcPr>
            <w:tcW w:w="937" w:type="pct"/>
          </w:tcPr>
          <w:p w14:paraId="08EAB5BD" w14:textId="77777777" w:rsidR="00CB0DD7" w:rsidRPr="000A0A5F" w:rsidRDefault="00CB0DD7">
            <w:pPr>
              <w:pStyle w:val="TAL"/>
              <w:rPr>
                <w:rFonts w:cs="Arial"/>
                <w:szCs w:val="18"/>
                <w:lang w:eastAsia="zh-CN"/>
              </w:rPr>
            </w:pPr>
          </w:p>
        </w:tc>
      </w:tr>
      <w:tr w:rsidR="00CB0DD7" w:rsidRPr="000A0A5F" w14:paraId="7EFE408D" w14:textId="77777777" w:rsidTr="00FF0AF8">
        <w:tc>
          <w:tcPr>
            <w:tcW w:w="1328" w:type="pct"/>
            <w:tcMar>
              <w:top w:w="0" w:type="dxa"/>
              <w:left w:w="108" w:type="dxa"/>
              <w:bottom w:w="0" w:type="dxa"/>
              <w:right w:w="108" w:type="dxa"/>
            </w:tcMar>
          </w:tcPr>
          <w:p w14:paraId="632DD6BB" w14:textId="77777777" w:rsidR="00CB0DD7" w:rsidRPr="000A0A5F" w:rsidRDefault="00CB0DD7">
            <w:pPr>
              <w:pStyle w:val="TAL"/>
            </w:pPr>
            <w:r w:rsidRPr="000A0A5F">
              <w:t>TERMINATED_UE_NOT_AUTHORIZED</w:t>
            </w:r>
          </w:p>
        </w:tc>
        <w:tc>
          <w:tcPr>
            <w:tcW w:w="2735" w:type="pct"/>
            <w:tcMar>
              <w:top w:w="0" w:type="dxa"/>
              <w:left w:w="108" w:type="dxa"/>
              <w:bottom w:w="0" w:type="dxa"/>
              <w:right w:w="108" w:type="dxa"/>
            </w:tcMar>
          </w:tcPr>
          <w:p w14:paraId="7093A26A" w14:textId="77777777" w:rsidR="00CB0DD7" w:rsidRPr="000A0A5F" w:rsidRDefault="00CB0DD7">
            <w:pPr>
              <w:pStyle w:val="TAL"/>
            </w:pPr>
            <w:r w:rsidRPr="000A0A5F">
              <w:t xml:space="preserve">The </w:t>
            </w:r>
            <w:r w:rsidRPr="000A0A5F">
              <w:rPr>
                <w:rFonts w:hint="eastAsia"/>
                <w:lang w:eastAsia="zh-CN"/>
              </w:rPr>
              <w:t>NIDD configuration</w:t>
            </w:r>
            <w:r w:rsidRPr="000A0A5F">
              <w:t xml:space="preserve"> was terminated because the UE´s authorisation was revoked.</w:t>
            </w:r>
          </w:p>
        </w:tc>
        <w:tc>
          <w:tcPr>
            <w:tcW w:w="937" w:type="pct"/>
          </w:tcPr>
          <w:p w14:paraId="6ACABE95" w14:textId="77777777" w:rsidR="00CB0DD7" w:rsidRPr="000A0A5F" w:rsidRDefault="00CB0DD7">
            <w:pPr>
              <w:pStyle w:val="TAL"/>
              <w:rPr>
                <w:rFonts w:cs="Arial"/>
                <w:szCs w:val="18"/>
                <w:lang w:eastAsia="zh-CN"/>
              </w:rPr>
            </w:pPr>
          </w:p>
        </w:tc>
      </w:tr>
      <w:tr w:rsidR="00CB0DD7" w:rsidRPr="000A0A5F" w14:paraId="1AE87420" w14:textId="77777777" w:rsidTr="00FF0AF8">
        <w:tc>
          <w:tcPr>
            <w:tcW w:w="1328" w:type="pct"/>
            <w:tcMar>
              <w:top w:w="0" w:type="dxa"/>
              <w:left w:w="108" w:type="dxa"/>
              <w:bottom w:w="0" w:type="dxa"/>
              <w:right w:w="108" w:type="dxa"/>
            </w:tcMar>
          </w:tcPr>
          <w:p w14:paraId="7AFF6D1C" w14:textId="77777777" w:rsidR="00CB0DD7" w:rsidRPr="000A0A5F" w:rsidRDefault="00CB0DD7">
            <w:pPr>
              <w:pStyle w:val="TAL"/>
            </w:pPr>
            <w:r w:rsidRPr="000A0A5F">
              <w:t>TERMINATED</w:t>
            </w:r>
          </w:p>
        </w:tc>
        <w:tc>
          <w:tcPr>
            <w:tcW w:w="2735" w:type="pct"/>
            <w:tcMar>
              <w:top w:w="0" w:type="dxa"/>
              <w:left w:w="108" w:type="dxa"/>
              <w:bottom w:w="0" w:type="dxa"/>
              <w:right w:w="108" w:type="dxa"/>
            </w:tcMar>
          </w:tcPr>
          <w:p w14:paraId="3409D02C" w14:textId="77777777" w:rsidR="00CB0DD7" w:rsidRPr="000A0A5F" w:rsidRDefault="00CB0DD7">
            <w:pPr>
              <w:pStyle w:val="TAL"/>
            </w:pPr>
            <w:r w:rsidRPr="000A0A5F">
              <w:t xml:space="preserve">The </w:t>
            </w:r>
            <w:r w:rsidRPr="000A0A5F">
              <w:rPr>
                <w:rFonts w:hint="eastAsia"/>
                <w:lang w:eastAsia="zh-CN"/>
              </w:rPr>
              <w:t>NIDD configuration</w:t>
            </w:r>
            <w:r w:rsidRPr="000A0A5F">
              <w:t xml:space="preserve"> was terminated.</w:t>
            </w:r>
          </w:p>
        </w:tc>
        <w:tc>
          <w:tcPr>
            <w:tcW w:w="937" w:type="pct"/>
          </w:tcPr>
          <w:p w14:paraId="7783EB58" w14:textId="77777777" w:rsidR="00CB0DD7" w:rsidRPr="000A0A5F" w:rsidRDefault="00CB0DD7">
            <w:pPr>
              <w:pStyle w:val="TAL"/>
              <w:rPr>
                <w:rFonts w:cs="Arial"/>
                <w:szCs w:val="18"/>
                <w:lang w:eastAsia="zh-CN"/>
              </w:rPr>
            </w:pPr>
          </w:p>
        </w:tc>
      </w:tr>
      <w:tr w:rsidR="00CB0DD7" w:rsidRPr="000A0A5F" w14:paraId="7314D1D1" w14:textId="77777777" w:rsidTr="00FF0AF8">
        <w:tc>
          <w:tcPr>
            <w:tcW w:w="1328" w:type="pct"/>
            <w:tcMar>
              <w:top w:w="0" w:type="dxa"/>
              <w:left w:w="108" w:type="dxa"/>
              <w:bottom w:w="0" w:type="dxa"/>
              <w:right w:w="108" w:type="dxa"/>
            </w:tcMar>
          </w:tcPr>
          <w:p w14:paraId="62BBAB7E" w14:textId="77777777" w:rsidR="00CB0DD7" w:rsidRPr="000A0A5F" w:rsidRDefault="00CB0DD7">
            <w:pPr>
              <w:pStyle w:val="TAL"/>
            </w:pPr>
            <w:r w:rsidRPr="000A0A5F">
              <w:t>RDS_PORT_UNKNOWN</w:t>
            </w:r>
          </w:p>
        </w:tc>
        <w:tc>
          <w:tcPr>
            <w:tcW w:w="2735" w:type="pct"/>
            <w:tcMar>
              <w:top w:w="0" w:type="dxa"/>
              <w:left w:w="108" w:type="dxa"/>
              <w:bottom w:w="0" w:type="dxa"/>
              <w:right w:w="108" w:type="dxa"/>
            </w:tcMar>
          </w:tcPr>
          <w:p w14:paraId="54AEDFA2" w14:textId="77777777" w:rsidR="00CB0DD7" w:rsidRPr="000A0A5F" w:rsidRDefault="00CB0DD7">
            <w:pPr>
              <w:pStyle w:val="TAL"/>
            </w:pPr>
            <w:r w:rsidRPr="000A0A5F">
              <w:t>The RDS port is unknown.</w:t>
            </w:r>
          </w:p>
        </w:tc>
        <w:tc>
          <w:tcPr>
            <w:tcW w:w="937" w:type="pct"/>
          </w:tcPr>
          <w:p w14:paraId="53C6220B" w14:textId="77777777" w:rsidR="00CB0DD7" w:rsidRPr="000A0A5F" w:rsidRDefault="00CB0DD7">
            <w:pPr>
              <w:pStyle w:val="TAL"/>
              <w:rPr>
                <w:rFonts w:cs="Arial"/>
                <w:szCs w:val="18"/>
                <w:lang w:eastAsia="zh-CN"/>
              </w:rPr>
            </w:pPr>
            <w:r w:rsidRPr="000A0A5F">
              <w:t>Rds_port_verification</w:t>
            </w:r>
          </w:p>
        </w:tc>
      </w:tr>
      <w:tr w:rsidR="00CB0DD7" w:rsidRPr="000A0A5F" w14:paraId="334251AC" w14:textId="77777777" w:rsidTr="00FF0AF8">
        <w:tc>
          <w:tcPr>
            <w:tcW w:w="5000" w:type="pct"/>
            <w:gridSpan w:val="3"/>
            <w:tcMar>
              <w:top w:w="0" w:type="dxa"/>
              <w:left w:w="108" w:type="dxa"/>
              <w:bottom w:w="0" w:type="dxa"/>
              <w:right w:w="108" w:type="dxa"/>
            </w:tcMar>
          </w:tcPr>
          <w:p w14:paraId="00C22642" w14:textId="77777777" w:rsidR="00CB0DD7" w:rsidRPr="000A0A5F" w:rsidRDefault="00CB0DD7">
            <w:pPr>
              <w:pStyle w:val="TAN"/>
            </w:pPr>
            <w:r w:rsidRPr="000A0A5F">
              <w:t>NOTE:</w:t>
            </w:r>
            <w:r w:rsidRPr="000A0A5F">
              <w:tab/>
              <w:t>Properties marked with a feature as defined in clause 5.6.4 are applicable as described in clause 5.2.7. If no feature are indicated, the related property applies for all the features.</w:t>
            </w:r>
          </w:p>
        </w:tc>
      </w:tr>
    </w:tbl>
    <w:p w14:paraId="124406F5" w14:textId="77777777" w:rsidR="00CB0DD7" w:rsidRPr="000A0A5F" w:rsidRDefault="00CB0DD7"/>
    <w:p w14:paraId="56CBB151" w14:textId="77777777" w:rsidR="00CB0DD7" w:rsidRPr="000A0A5F" w:rsidRDefault="00CB0DD7">
      <w:pPr>
        <w:pStyle w:val="Heading5"/>
      </w:pPr>
      <w:bookmarkStart w:id="4146" w:name="_Toc11247458"/>
      <w:bookmarkStart w:id="4147" w:name="_Toc27044582"/>
      <w:bookmarkStart w:id="4148" w:name="_Toc36033624"/>
      <w:bookmarkStart w:id="4149" w:name="_Toc45131760"/>
      <w:bookmarkStart w:id="4150" w:name="_Toc49776045"/>
      <w:bookmarkStart w:id="4151" w:name="_Toc51746965"/>
      <w:bookmarkStart w:id="4152" w:name="_Toc66360519"/>
      <w:bookmarkStart w:id="4153" w:name="_Toc68105024"/>
      <w:bookmarkStart w:id="4154" w:name="_Toc74755654"/>
      <w:bookmarkStart w:id="4155" w:name="_Toc105674528"/>
      <w:bookmarkStart w:id="4156" w:name="_Toc130502576"/>
      <w:bookmarkStart w:id="4157" w:name="_Toc153625363"/>
      <w:bookmarkStart w:id="4158" w:name="_Toc170114508"/>
      <w:r w:rsidRPr="000A0A5F">
        <w:t>5.6.2.3.6</w:t>
      </w:r>
      <w:r w:rsidRPr="000A0A5F">
        <w:tab/>
        <w:t xml:space="preserve">Enumeration: </w:t>
      </w:r>
      <w:r w:rsidRPr="000A0A5F">
        <w:rPr>
          <w:rFonts w:eastAsia="Times New Roman"/>
        </w:rPr>
        <w:t>PdnEstablishmentOptionsRm</w:t>
      </w:r>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5F5E5D7B" w14:textId="77777777" w:rsidR="00CB0DD7" w:rsidRPr="000A0A5F" w:rsidRDefault="00CB0DD7">
      <w:r w:rsidRPr="000A0A5F">
        <w:t xml:space="preserve">The enumeration </w:t>
      </w:r>
      <w:r w:rsidRPr="000A0A5F">
        <w:rPr>
          <w:rFonts w:eastAsia="Times New Roman"/>
        </w:rPr>
        <w:t>PdnEstablishmentOption</w:t>
      </w:r>
      <w:r w:rsidRPr="000A0A5F">
        <w:t xml:space="preserve">sRm represents PDN establishment options that describe the network behaviour when there is no PDN connection towards the addressed UE. It is defined in clause 5.6.2.3.3 but also allows </w:t>
      </w:r>
      <w:r w:rsidRPr="000A0A5F">
        <w:rPr>
          <w:lang w:eastAsia="zh-CN"/>
        </w:rPr>
        <w:t xml:space="preserve">null value (specified as </w:t>
      </w:r>
      <w:r w:rsidRPr="000A0A5F">
        <w:t>"</w:t>
      </w:r>
      <w:r w:rsidRPr="000A0A5F">
        <w:rPr>
          <w:lang w:eastAsia="zh-CN"/>
        </w:rPr>
        <w:t>NullValue" data type)</w:t>
      </w:r>
      <w:r w:rsidRPr="000A0A5F">
        <w:t xml:space="preserve"> so it can be removed in "JSON Merge Patch", as defined in IETF RFC 7396 [39].</w:t>
      </w:r>
    </w:p>
    <w:p w14:paraId="4235332A" w14:textId="77777777" w:rsidR="00CB0DD7" w:rsidRPr="000A0A5F" w:rsidRDefault="00CB0DD7">
      <w:pPr>
        <w:pStyle w:val="TH"/>
      </w:pPr>
      <w:r w:rsidRPr="000A0A5F">
        <w:t xml:space="preserve">Table 5.6.2.3.6-1: Enumeration </w:t>
      </w:r>
      <w:r w:rsidRPr="000A0A5F">
        <w:rPr>
          <w:rFonts w:eastAsia="Times New Roman"/>
        </w:rPr>
        <w:t>PdnEstablishmentOptionsRm</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36"/>
        <w:gridCol w:w="5034"/>
        <w:gridCol w:w="1677"/>
      </w:tblGrid>
      <w:tr w:rsidR="00CB0DD7" w:rsidRPr="000A0A5F" w14:paraId="2B8E43C7" w14:textId="77777777" w:rsidTr="00FF0AF8">
        <w:tc>
          <w:tcPr>
            <w:tcW w:w="1250" w:type="pct"/>
            <w:shd w:val="clear" w:color="auto" w:fill="C0C0C0"/>
            <w:tcMar>
              <w:top w:w="0" w:type="dxa"/>
              <w:left w:w="108" w:type="dxa"/>
              <w:bottom w:w="0" w:type="dxa"/>
              <w:right w:w="108" w:type="dxa"/>
            </w:tcMar>
          </w:tcPr>
          <w:p w14:paraId="0DF8B94A" w14:textId="77777777" w:rsidR="00CB0DD7" w:rsidRPr="000A0A5F" w:rsidRDefault="00CB0DD7">
            <w:pPr>
              <w:pStyle w:val="TAH"/>
            </w:pPr>
            <w:r w:rsidRPr="000A0A5F">
              <w:t>Enumeration value</w:t>
            </w:r>
          </w:p>
        </w:tc>
        <w:tc>
          <w:tcPr>
            <w:tcW w:w="2813" w:type="pct"/>
            <w:shd w:val="clear" w:color="auto" w:fill="C0C0C0"/>
            <w:tcMar>
              <w:top w:w="0" w:type="dxa"/>
              <w:left w:w="108" w:type="dxa"/>
              <w:bottom w:w="0" w:type="dxa"/>
              <w:right w:w="108" w:type="dxa"/>
            </w:tcMar>
          </w:tcPr>
          <w:p w14:paraId="19E8F5FF" w14:textId="77777777" w:rsidR="00CB0DD7" w:rsidRPr="000A0A5F" w:rsidRDefault="00CB0DD7">
            <w:pPr>
              <w:pStyle w:val="TAH"/>
            </w:pPr>
            <w:r w:rsidRPr="000A0A5F">
              <w:t>Description</w:t>
            </w:r>
          </w:p>
        </w:tc>
        <w:tc>
          <w:tcPr>
            <w:tcW w:w="937" w:type="pct"/>
            <w:shd w:val="clear" w:color="auto" w:fill="C0C0C0"/>
          </w:tcPr>
          <w:p w14:paraId="1931EE43" w14:textId="77777777" w:rsidR="00CB0DD7" w:rsidRPr="000A0A5F" w:rsidRDefault="00CB0DD7">
            <w:pPr>
              <w:pStyle w:val="TAH"/>
            </w:pPr>
            <w:r w:rsidRPr="000A0A5F">
              <w:rPr>
                <w:rFonts w:eastAsia="Times New Roman" w:cs="Arial"/>
                <w:szCs w:val="18"/>
              </w:rPr>
              <w:t>Applicability (NOTE)</w:t>
            </w:r>
          </w:p>
        </w:tc>
      </w:tr>
      <w:tr w:rsidR="00CB0DD7" w:rsidRPr="000A0A5F" w14:paraId="64B8E4EC" w14:textId="77777777" w:rsidTr="00FF0AF8">
        <w:tc>
          <w:tcPr>
            <w:tcW w:w="1250" w:type="pct"/>
            <w:tcMar>
              <w:top w:w="0" w:type="dxa"/>
              <w:left w:w="108" w:type="dxa"/>
              <w:bottom w:w="0" w:type="dxa"/>
              <w:right w:w="108" w:type="dxa"/>
            </w:tcMar>
          </w:tcPr>
          <w:p w14:paraId="0BCAEF0E" w14:textId="77777777" w:rsidR="00CB0DD7" w:rsidRPr="000A0A5F" w:rsidRDefault="00CB0DD7">
            <w:pPr>
              <w:pStyle w:val="TAL"/>
            </w:pPr>
            <w:r w:rsidRPr="000A0A5F">
              <w:t>WAIT_FOR_UE</w:t>
            </w:r>
          </w:p>
        </w:tc>
        <w:tc>
          <w:tcPr>
            <w:tcW w:w="2813" w:type="pct"/>
            <w:tcMar>
              <w:top w:w="0" w:type="dxa"/>
              <w:left w:w="108" w:type="dxa"/>
              <w:bottom w:w="0" w:type="dxa"/>
              <w:right w:w="108" w:type="dxa"/>
            </w:tcMar>
          </w:tcPr>
          <w:p w14:paraId="0341A3B0" w14:textId="77777777" w:rsidR="00CB0DD7" w:rsidRPr="000A0A5F" w:rsidRDefault="00CB0DD7">
            <w:pPr>
              <w:pStyle w:val="TAL"/>
            </w:pPr>
            <w:r w:rsidRPr="000A0A5F">
              <w:t xml:space="preserve">wait for the UE to establish the PDN connection </w:t>
            </w:r>
          </w:p>
        </w:tc>
        <w:tc>
          <w:tcPr>
            <w:tcW w:w="937" w:type="pct"/>
          </w:tcPr>
          <w:p w14:paraId="083141E0" w14:textId="77777777" w:rsidR="00CB0DD7" w:rsidRPr="000A0A5F" w:rsidRDefault="00CB0DD7">
            <w:pPr>
              <w:pStyle w:val="TAL"/>
              <w:rPr>
                <w:rFonts w:cs="Arial"/>
                <w:szCs w:val="18"/>
                <w:lang w:eastAsia="zh-CN"/>
              </w:rPr>
            </w:pPr>
          </w:p>
        </w:tc>
      </w:tr>
      <w:tr w:rsidR="00CB0DD7" w:rsidRPr="000A0A5F" w14:paraId="60E62251" w14:textId="77777777" w:rsidTr="00FF0AF8">
        <w:tc>
          <w:tcPr>
            <w:tcW w:w="1250" w:type="pct"/>
            <w:tcMar>
              <w:top w:w="0" w:type="dxa"/>
              <w:left w:w="108" w:type="dxa"/>
              <w:bottom w:w="0" w:type="dxa"/>
              <w:right w:w="108" w:type="dxa"/>
            </w:tcMar>
          </w:tcPr>
          <w:p w14:paraId="24332B8F" w14:textId="77777777" w:rsidR="00CB0DD7" w:rsidRPr="000A0A5F" w:rsidRDefault="00CB0DD7">
            <w:pPr>
              <w:pStyle w:val="TAL"/>
            </w:pPr>
            <w:r w:rsidRPr="000A0A5F">
              <w:t>INDICATE_ERROR</w:t>
            </w:r>
          </w:p>
        </w:tc>
        <w:tc>
          <w:tcPr>
            <w:tcW w:w="2813" w:type="pct"/>
            <w:tcMar>
              <w:top w:w="0" w:type="dxa"/>
              <w:left w:w="108" w:type="dxa"/>
              <w:bottom w:w="0" w:type="dxa"/>
              <w:right w:w="108" w:type="dxa"/>
            </w:tcMar>
          </w:tcPr>
          <w:p w14:paraId="5A1AE4D7" w14:textId="77777777" w:rsidR="00CB0DD7" w:rsidRPr="000A0A5F" w:rsidRDefault="00CB0DD7">
            <w:pPr>
              <w:pStyle w:val="TAL"/>
            </w:pPr>
            <w:r w:rsidRPr="000A0A5F">
              <w:t>respond with an error cause</w:t>
            </w:r>
          </w:p>
        </w:tc>
        <w:tc>
          <w:tcPr>
            <w:tcW w:w="937" w:type="pct"/>
          </w:tcPr>
          <w:p w14:paraId="54C9E86B" w14:textId="77777777" w:rsidR="00CB0DD7" w:rsidRPr="000A0A5F" w:rsidRDefault="00CB0DD7">
            <w:pPr>
              <w:pStyle w:val="TAL"/>
              <w:rPr>
                <w:rFonts w:cs="Arial"/>
                <w:szCs w:val="18"/>
                <w:lang w:eastAsia="zh-CN"/>
              </w:rPr>
            </w:pPr>
          </w:p>
        </w:tc>
      </w:tr>
      <w:tr w:rsidR="00CB0DD7" w:rsidRPr="000A0A5F" w14:paraId="32D10DD4" w14:textId="77777777" w:rsidTr="00FF0AF8">
        <w:tc>
          <w:tcPr>
            <w:tcW w:w="1250" w:type="pct"/>
            <w:tcMar>
              <w:top w:w="0" w:type="dxa"/>
              <w:left w:w="108" w:type="dxa"/>
              <w:bottom w:w="0" w:type="dxa"/>
              <w:right w:w="108" w:type="dxa"/>
            </w:tcMar>
          </w:tcPr>
          <w:p w14:paraId="77BF6845" w14:textId="77777777" w:rsidR="00CB0DD7" w:rsidRPr="000A0A5F" w:rsidRDefault="00CB0DD7">
            <w:pPr>
              <w:pStyle w:val="TAL"/>
            </w:pPr>
            <w:r w:rsidRPr="000A0A5F">
              <w:t>SEND_TRIGGER</w:t>
            </w:r>
          </w:p>
        </w:tc>
        <w:tc>
          <w:tcPr>
            <w:tcW w:w="2813" w:type="pct"/>
            <w:tcMar>
              <w:top w:w="0" w:type="dxa"/>
              <w:left w:w="108" w:type="dxa"/>
              <w:bottom w:w="0" w:type="dxa"/>
              <w:right w:w="108" w:type="dxa"/>
            </w:tcMar>
          </w:tcPr>
          <w:p w14:paraId="05102006" w14:textId="77777777" w:rsidR="00CB0DD7" w:rsidRPr="000A0A5F" w:rsidRDefault="00CB0DD7">
            <w:pPr>
              <w:pStyle w:val="TAL"/>
            </w:pPr>
            <w:r w:rsidRPr="000A0A5F">
              <w:t>send a device trigger</w:t>
            </w:r>
          </w:p>
        </w:tc>
        <w:tc>
          <w:tcPr>
            <w:tcW w:w="937" w:type="pct"/>
          </w:tcPr>
          <w:p w14:paraId="56A92A85" w14:textId="77777777" w:rsidR="00CB0DD7" w:rsidRPr="000A0A5F" w:rsidRDefault="00CB0DD7">
            <w:pPr>
              <w:pStyle w:val="TAL"/>
              <w:rPr>
                <w:rFonts w:cs="Arial"/>
                <w:szCs w:val="18"/>
                <w:lang w:eastAsia="zh-CN"/>
              </w:rPr>
            </w:pPr>
          </w:p>
        </w:tc>
      </w:tr>
      <w:tr w:rsidR="00CB0DD7" w:rsidRPr="000A0A5F" w14:paraId="07C752ED" w14:textId="77777777" w:rsidTr="00FF0AF8">
        <w:tc>
          <w:tcPr>
            <w:tcW w:w="5000" w:type="pct"/>
            <w:gridSpan w:val="3"/>
            <w:tcMar>
              <w:top w:w="0" w:type="dxa"/>
              <w:left w:w="108" w:type="dxa"/>
              <w:bottom w:w="0" w:type="dxa"/>
              <w:right w:w="108" w:type="dxa"/>
            </w:tcMar>
          </w:tcPr>
          <w:p w14:paraId="190C4BDE" w14:textId="77777777" w:rsidR="00CB0DD7" w:rsidRPr="000A0A5F" w:rsidRDefault="00CB0DD7">
            <w:pPr>
              <w:pStyle w:val="TAN"/>
            </w:pPr>
            <w:r w:rsidRPr="000A0A5F">
              <w:t>NOTE:</w:t>
            </w:r>
            <w:r w:rsidRPr="000A0A5F">
              <w:tab/>
              <w:t>Properties marked with a feature as defined in clause 5.6.4 are applicable as described in clause 5.2.7. If no features are indicated, the related property applies for all the features.</w:t>
            </w:r>
          </w:p>
        </w:tc>
      </w:tr>
    </w:tbl>
    <w:p w14:paraId="04C50852" w14:textId="77777777" w:rsidR="00CB0DD7" w:rsidRPr="000A0A5F" w:rsidRDefault="00CB0DD7"/>
    <w:p w14:paraId="15DCEA70" w14:textId="77777777" w:rsidR="00CB0DD7" w:rsidRPr="000A0A5F" w:rsidRDefault="00CB0DD7">
      <w:pPr>
        <w:pStyle w:val="Heading5"/>
      </w:pPr>
      <w:bookmarkStart w:id="4159" w:name="_Toc45131761"/>
      <w:bookmarkStart w:id="4160" w:name="_Toc49776046"/>
      <w:bookmarkStart w:id="4161" w:name="_Toc51746966"/>
      <w:bookmarkStart w:id="4162" w:name="_Toc66360520"/>
      <w:bookmarkStart w:id="4163" w:name="_Toc68105025"/>
      <w:bookmarkStart w:id="4164" w:name="_Toc74755655"/>
      <w:bookmarkStart w:id="4165" w:name="_Toc105674529"/>
      <w:bookmarkStart w:id="4166" w:name="_Toc130502577"/>
      <w:bookmarkStart w:id="4167" w:name="_Toc153625364"/>
      <w:bookmarkStart w:id="4168" w:name="_Toc170114509"/>
      <w:r w:rsidRPr="000A0A5F">
        <w:t>5.6.2.3.7</w:t>
      </w:r>
      <w:r w:rsidRPr="000A0A5F">
        <w:tab/>
        <w:t>Enumeration: ManageEntity</w:t>
      </w:r>
      <w:bookmarkEnd w:id="4159"/>
      <w:bookmarkEnd w:id="4160"/>
      <w:bookmarkEnd w:id="4161"/>
      <w:bookmarkEnd w:id="4162"/>
      <w:bookmarkEnd w:id="4163"/>
      <w:bookmarkEnd w:id="4164"/>
      <w:bookmarkEnd w:id="4165"/>
      <w:bookmarkEnd w:id="4166"/>
      <w:bookmarkEnd w:id="4167"/>
      <w:bookmarkEnd w:id="4168"/>
    </w:p>
    <w:p w14:paraId="571A8A73" w14:textId="77777777" w:rsidR="00CB0DD7" w:rsidRPr="000A0A5F" w:rsidRDefault="00CB0DD7">
      <w:r w:rsidRPr="000A0A5F">
        <w:t>The enumeration ManageEntity represents the origin that manages the RDS port.</w:t>
      </w:r>
    </w:p>
    <w:p w14:paraId="303E4DB9" w14:textId="77777777" w:rsidR="00CB0DD7" w:rsidRPr="000A0A5F" w:rsidRDefault="00CB0DD7">
      <w:pPr>
        <w:pStyle w:val="TH"/>
      </w:pPr>
      <w:r w:rsidRPr="000A0A5F">
        <w:t>Table 5.6.2.3.7-1: Enumeration ManageEntity</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36"/>
        <w:gridCol w:w="5034"/>
        <w:gridCol w:w="1677"/>
      </w:tblGrid>
      <w:tr w:rsidR="00CB0DD7" w:rsidRPr="000A0A5F" w14:paraId="4198768B" w14:textId="77777777" w:rsidTr="00FF0AF8">
        <w:tc>
          <w:tcPr>
            <w:tcW w:w="1250" w:type="pct"/>
            <w:shd w:val="clear" w:color="auto" w:fill="C0C0C0"/>
            <w:tcMar>
              <w:top w:w="0" w:type="dxa"/>
              <w:left w:w="108" w:type="dxa"/>
              <w:bottom w:w="0" w:type="dxa"/>
              <w:right w:w="108" w:type="dxa"/>
            </w:tcMar>
          </w:tcPr>
          <w:p w14:paraId="613873EB" w14:textId="77777777" w:rsidR="00CB0DD7" w:rsidRPr="000A0A5F" w:rsidRDefault="00CB0DD7">
            <w:pPr>
              <w:pStyle w:val="TAH"/>
            </w:pPr>
            <w:r w:rsidRPr="000A0A5F">
              <w:t>Enumeration value</w:t>
            </w:r>
          </w:p>
        </w:tc>
        <w:tc>
          <w:tcPr>
            <w:tcW w:w="2813" w:type="pct"/>
            <w:shd w:val="clear" w:color="auto" w:fill="C0C0C0"/>
            <w:tcMar>
              <w:top w:w="0" w:type="dxa"/>
              <w:left w:w="108" w:type="dxa"/>
              <w:bottom w:w="0" w:type="dxa"/>
              <w:right w:w="108" w:type="dxa"/>
            </w:tcMar>
          </w:tcPr>
          <w:p w14:paraId="4DC3E3AC" w14:textId="77777777" w:rsidR="00CB0DD7" w:rsidRPr="000A0A5F" w:rsidRDefault="00CB0DD7">
            <w:pPr>
              <w:pStyle w:val="TAH"/>
            </w:pPr>
            <w:r w:rsidRPr="000A0A5F">
              <w:t>Description</w:t>
            </w:r>
          </w:p>
        </w:tc>
        <w:tc>
          <w:tcPr>
            <w:tcW w:w="937" w:type="pct"/>
            <w:shd w:val="clear" w:color="auto" w:fill="C0C0C0"/>
          </w:tcPr>
          <w:p w14:paraId="6F022D80" w14:textId="77777777" w:rsidR="00CB0DD7" w:rsidRPr="000A0A5F" w:rsidRDefault="00CB0DD7">
            <w:pPr>
              <w:pStyle w:val="TAH"/>
            </w:pPr>
            <w:r w:rsidRPr="000A0A5F">
              <w:rPr>
                <w:rFonts w:cs="Arial"/>
                <w:szCs w:val="18"/>
              </w:rPr>
              <w:t>Applicability</w:t>
            </w:r>
          </w:p>
        </w:tc>
      </w:tr>
      <w:tr w:rsidR="00CB0DD7" w:rsidRPr="000A0A5F" w14:paraId="55AC7D8E" w14:textId="77777777" w:rsidTr="00FF0AF8">
        <w:tc>
          <w:tcPr>
            <w:tcW w:w="1250" w:type="pct"/>
            <w:tcMar>
              <w:top w:w="0" w:type="dxa"/>
              <w:left w:w="108" w:type="dxa"/>
              <w:bottom w:w="0" w:type="dxa"/>
              <w:right w:w="108" w:type="dxa"/>
            </w:tcMar>
          </w:tcPr>
          <w:p w14:paraId="110893D5" w14:textId="77777777" w:rsidR="00CB0DD7" w:rsidRPr="000A0A5F" w:rsidRDefault="00CB0DD7">
            <w:pPr>
              <w:pStyle w:val="TAL"/>
            </w:pPr>
            <w:r w:rsidRPr="000A0A5F">
              <w:t>UE</w:t>
            </w:r>
          </w:p>
        </w:tc>
        <w:tc>
          <w:tcPr>
            <w:tcW w:w="2813" w:type="pct"/>
            <w:tcMar>
              <w:top w:w="0" w:type="dxa"/>
              <w:left w:w="108" w:type="dxa"/>
              <w:bottom w:w="0" w:type="dxa"/>
              <w:right w:w="108" w:type="dxa"/>
            </w:tcMar>
          </w:tcPr>
          <w:p w14:paraId="111C03FC" w14:textId="77777777" w:rsidR="00CB0DD7" w:rsidRPr="000A0A5F" w:rsidRDefault="00CB0DD7">
            <w:pPr>
              <w:pStyle w:val="TAL"/>
            </w:pPr>
            <w:r w:rsidRPr="000A0A5F">
              <w:t xml:space="preserve">Representing the UE. </w:t>
            </w:r>
          </w:p>
        </w:tc>
        <w:tc>
          <w:tcPr>
            <w:tcW w:w="937" w:type="pct"/>
          </w:tcPr>
          <w:p w14:paraId="7AD19776" w14:textId="77777777" w:rsidR="00CB0DD7" w:rsidRPr="000A0A5F" w:rsidRDefault="00CB0DD7">
            <w:pPr>
              <w:pStyle w:val="TAL"/>
              <w:rPr>
                <w:rFonts w:cs="Arial"/>
                <w:szCs w:val="18"/>
                <w:lang w:eastAsia="zh-CN"/>
              </w:rPr>
            </w:pPr>
          </w:p>
        </w:tc>
      </w:tr>
      <w:tr w:rsidR="00CB0DD7" w:rsidRPr="000A0A5F" w14:paraId="2611C6C6" w14:textId="77777777" w:rsidTr="00FF0AF8">
        <w:tc>
          <w:tcPr>
            <w:tcW w:w="1250" w:type="pct"/>
            <w:tcMar>
              <w:top w:w="0" w:type="dxa"/>
              <w:left w:w="108" w:type="dxa"/>
              <w:bottom w:w="0" w:type="dxa"/>
              <w:right w:w="108" w:type="dxa"/>
            </w:tcMar>
          </w:tcPr>
          <w:p w14:paraId="55599BCF" w14:textId="77777777" w:rsidR="00CB0DD7" w:rsidRPr="000A0A5F" w:rsidRDefault="00CB0DD7">
            <w:pPr>
              <w:pStyle w:val="TAL"/>
            </w:pPr>
            <w:r w:rsidRPr="000A0A5F">
              <w:t>AS</w:t>
            </w:r>
          </w:p>
        </w:tc>
        <w:tc>
          <w:tcPr>
            <w:tcW w:w="2813" w:type="pct"/>
            <w:tcMar>
              <w:top w:w="0" w:type="dxa"/>
              <w:left w:w="108" w:type="dxa"/>
              <w:bottom w:w="0" w:type="dxa"/>
              <w:right w:w="108" w:type="dxa"/>
            </w:tcMar>
          </w:tcPr>
          <w:p w14:paraId="69BB2B44" w14:textId="77777777" w:rsidR="00CB0DD7" w:rsidRPr="000A0A5F" w:rsidRDefault="00CB0DD7">
            <w:pPr>
              <w:pStyle w:val="TAL"/>
            </w:pPr>
            <w:r w:rsidRPr="000A0A5F">
              <w:t>Representing the Application Server</w:t>
            </w:r>
          </w:p>
        </w:tc>
        <w:tc>
          <w:tcPr>
            <w:tcW w:w="937" w:type="pct"/>
          </w:tcPr>
          <w:p w14:paraId="4C77AC17" w14:textId="77777777" w:rsidR="00CB0DD7" w:rsidRPr="000A0A5F" w:rsidRDefault="00CB0DD7">
            <w:pPr>
              <w:pStyle w:val="TAL"/>
              <w:rPr>
                <w:rFonts w:cs="Arial"/>
                <w:szCs w:val="18"/>
                <w:lang w:eastAsia="zh-CN"/>
              </w:rPr>
            </w:pPr>
          </w:p>
        </w:tc>
      </w:tr>
    </w:tbl>
    <w:p w14:paraId="13035A4C" w14:textId="77777777" w:rsidR="00CB0DD7" w:rsidRPr="000A0A5F" w:rsidRDefault="00CB0DD7"/>
    <w:p w14:paraId="02ABCA37" w14:textId="77777777" w:rsidR="00CB0DD7" w:rsidRPr="000A0A5F" w:rsidRDefault="00CB0DD7">
      <w:pPr>
        <w:pStyle w:val="Heading5"/>
      </w:pPr>
      <w:bookmarkStart w:id="4169" w:name="_Toc66360521"/>
      <w:bookmarkStart w:id="4170" w:name="_Toc68105026"/>
      <w:bookmarkStart w:id="4171" w:name="_Toc74755656"/>
      <w:bookmarkStart w:id="4172" w:name="_Toc105674530"/>
      <w:bookmarkStart w:id="4173" w:name="_Toc130502578"/>
      <w:bookmarkStart w:id="4174" w:name="_Toc153625365"/>
      <w:bookmarkStart w:id="4175" w:name="_Toc170114510"/>
      <w:r w:rsidRPr="000A0A5F">
        <w:t>5.6.2.3.8</w:t>
      </w:r>
      <w:r w:rsidRPr="000A0A5F">
        <w:tab/>
        <w:t xml:space="preserve">Enumeration: </w:t>
      </w:r>
      <w:bookmarkStart w:id="4176" w:name="_Hlk48769944"/>
      <w:r w:rsidRPr="000A0A5F">
        <w:t>SerializationFormat</w:t>
      </w:r>
      <w:bookmarkEnd w:id="4169"/>
      <w:bookmarkEnd w:id="4170"/>
      <w:bookmarkEnd w:id="4171"/>
      <w:bookmarkEnd w:id="4172"/>
      <w:bookmarkEnd w:id="4173"/>
      <w:bookmarkEnd w:id="4174"/>
      <w:bookmarkEnd w:id="4175"/>
      <w:bookmarkEnd w:id="4176"/>
    </w:p>
    <w:p w14:paraId="137940BA" w14:textId="77777777" w:rsidR="00CB0DD7" w:rsidRPr="000A0A5F" w:rsidRDefault="00CB0DD7">
      <w:r w:rsidRPr="000A0A5F">
        <w:t>The enumeration SerializationFormat represents a serialization format associated with an RDS port which is applicable for the Rds_serialization_format feature.</w:t>
      </w:r>
    </w:p>
    <w:p w14:paraId="2DB4E183" w14:textId="77777777" w:rsidR="00CB0DD7" w:rsidRPr="000A0A5F" w:rsidRDefault="00CB0DD7">
      <w:pPr>
        <w:pStyle w:val="TH"/>
      </w:pPr>
      <w:r w:rsidRPr="000A0A5F">
        <w:t>Table 5.6.2.3.8-1: Enumeration SerializationFormat</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76"/>
        <w:gridCol w:w="4894"/>
        <w:gridCol w:w="1677"/>
      </w:tblGrid>
      <w:tr w:rsidR="00CB0DD7" w:rsidRPr="000A0A5F" w14:paraId="2D24FBF6" w14:textId="77777777" w:rsidTr="00FF0AF8">
        <w:tc>
          <w:tcPr>
            <w:tcW w:w="1328" w:type="pct"/>
            <w:shd w:val="clear" w:color="auto" w:fill="C0C0C0"/>
            <w:tcMar>
              <w:top w:w="0" w:type="dxa"/>
              <w:left w:w="108" w:type="dxa"/>
              <w:bottom w:w="0" w:type="dxa"/>
              <w:right w:w="108" w:type="dxa"/>
            </w:tcMar>
          </w:tcPr>
          <w:p w14:paraId="0F3C2314" w14:textId="77777777" w:rsidR="00CB0DD7" w:rsidRPr="000A0A5F" w:rsidRDefault="00CB0DD7">
            <w:pPr>
              <w:pStyle w:val="TAH"/>
            </w:pPr>
            <w:r w:rsidRPr="000A0A5F">
              <w:t>Enumeration value</w:t>
            </w:r>
          </w:p>
        </w:tc>
        <w:tc>
          <w:tcPr>
            <w:tcW w:w="2735" w:type="pct"/>
            <w:shd w:val="clear" w:color="auto" w:fill="C0C0C0"/>
            <w:tcMar>
              <w:top w:w="0" w:type="dxa"/>
              <w:left w:w="108" w:type="dxa"/>
              <w:bottom w:w="0" w:type="dxa"/>
              <w:right w:w="108" w:type="dxa"/>
            </w:tcMar>
          </w:tcPr>
          <w:p w14:paraId="111A6A7E" w14:textId="77777777" w:rsidR="00CB0DD7" w:rsidRPr="000A0A5F" w:rsidRDefault="00CB0DD7">
            <w:pPr>
              <w:pStyle w:val="TAH"/>
            </w:pPr>
            <w:r w:rsidRPr="000A0A5F">
              <w:t>Description</w:t>
            </w:r>
          </w:p>
        </w:tc>
        <w:tc>
          <w:tcPr>
            <w:tcW w:w="937" w:type="pct"/>
            <w:shd w:val="clear" w:color="auto" w:fill="C0C0C0"/>
          </w:tcPr>
          <w:p w14:paraId="3D742E67" w14:textId="77777777" w:rsidR="00CB0DD7" w:rsidRPr="000A0A5F" w:rsidRDefault="00CB0DD7">
            <w:pPr>
              <w:pStyle w:val="TAH"/>
            </w:pPr>
            <w:r w:rsidRPr="000A0A5F">
              <w:rPr>
                <w:rFonts w:cs="Arial"/>
                <w:szCs w:val="18"/>
              </w:rPr>
              <w:t>Applicability (NOTE)</w:t>
            </w:r>
          </w:p>
        </w:tc>
      </w:tr>
      <w:tr w:rsidR="00CB0DD7" w:rsidRPr="000A0A5F" w14:paraId="73DA1D36" w14:textId="77777777" w:rsidTr="00FF0AF8">
        <w:tc>
          <w:tcPr>
            <w:tcW w:w="1328" w:type="pct"/>
            <w:tcMar>
              <w:top w:w="0" w:type="dxa"/>
              <w:left w:w="108" w:type="dxa"/>
              <w:bottom w:w="0" w:type="dxa"/>
              <w:right w:w="108" w:type="dxa"/>
            </w:tcMar>
          </w:tcPr>
          <w:p w14:paraId="7EE2DE56" w14:textId="77777777" w:rsidR="00CB0DD7" w:rsidRPr="000A0A5F" w:rsidRDefault="00CB0DD7">
            <w:pPr>
              <w:pStyle w:val="TAL"/>
            </w:pPr>
            <w:r w:rsidRPr="000A0A5F">
              <w:t>CBOR</w:t>
            </w:r>
          </w:p>
        </w:tc>
        <w:tc>
          <w:tcPr>
            <w:tcW w:w="2735" w:type="pct"/>
            <w:tcMar>
              <w:top w:w="0" w:type="dxa"/>
              <w:left w:w="108" w:type="dxa"/>
              <w:bottom w:w="0" w:type="dxa"/>
              <w:right w:w="108" w:type="dxa"/>
            </w:tcMar>
          </w:tcPr>
          <w:p w14:paraId="60787E81" w14:textId="77777777" w:rsidR="00CB0DD7" w:rsidRPr="000A0A5F" w:rsidRDefault="00CB0DD7">
            <w:pPr>
              <w:pStyle w:val="TAL"/>
            </w:pPr>
            <w:r w:rsidRPr="000A0A5F">
              <w:t>The CBOR Serialzition format</w:t>
            </w:r>
          </w:p>
        </w:tc>
        <w:tc>
          <w:tcPr>
            <w:tcW w:w="937" w:type="pct"/>
          </w:tcPr>
          <w:p w14:paraId="0999FF0C" w14:textId="77777777" w:rsidR="00CB0DD7" w:rsidRPr="000A0A5F" w:rsidRDefault="00CB0DD7">
            <w:pPr>
              <w:pStyle w:val="TAL"/>
              <w:rPr>
                <w:rFonts w:cs="Arial"/>
                <w:szCs w:val="18"/>
                <w:lang w:eastAsia="zh-CN"/>
              </w:rPr>
            </w:pPr>
          </w:p>
        </w:tc>
      </w:tr>
      <w:tr w:rsidR="00CB0DD7" w:rsidRPr="000A0A5F" w14:paraId="4C562AA0" w14:textId="77777777" w:rsidTr="00FF0AF8">
        <w:tc>
          <w:tcPr>
            <w:tcW w:w="1328" w:type="pct"/>
            <w:tcMar>
              <w:top w:w="0" w:type="dxa"/>
              <w:left w:w="108" w:type="dxa"/>
              <w:bottom w:w="0" w:type="dxa"/>
              <w:right w:w="108" w:type="dxa"/>
            </w:tcMar>
          </w:tcPr>
          <w:p w14:paraId="119FA71E" w14:textId="77777777" w:rsidR="00CB0DD7" w:rsidRPr="000A0A5F" w:rsidRDefault="00CB0DD7">
            <w:pPr>
              <w:pStyle w:val="TAL"/>
            </w:pPr>
            <w:r w:rsidRPr="000A0A5F">
              <w:t>JSON</w:t>
            </w:r>
          </w:p>
        </w:tc>
        <w:tc>
          <w:tcPr>
            <w:tcW w:w="2735" w:type="pct"/>
            <w:tcMar>
              <w:top w:w="0" w:type="dxa"/>
              <w:left w:w="108" w:type="dxa"/>
              <w:bottom w:w="0" w:type="dxa"/>
              <w:right w:w="108" w:type="dxa"/>
            </w:tcMar>
          </w:tcPr>
          <w:p w14:paraId="34DADF2C" w14:textId="77777777" w:rsidR="00CB0DD7" w:rsidRPr="000A0A5F" w:rsidRDefault="00CB0DD7">
            <w:pPr>
              <w:pStyle w:val="TAL"/>
            </w:pPr>
            <w:r w:rsidRPr="000A0A5F">
              <w:t>The JSON Serialzition format</w:t>
            </w:r>
          </w:p>
        </w:tc>
        <w:tc>
          <w:tcPr>
            <w:tcW w:w="937" w:type="pct"/>
          </w:tcPr>
          <w:p w14:paraId="4BB07A71" w14:textId="77777777" w:rsidR="00CB0DD7" w:rsidRPr="000A0A5F" w:rsidRDefault="00CB0DD7">
            <w:pPr>
              <w:pStyle w:val="TAL"/>
              <w:rPr>
                <w:rFonts w:cs="Arial"/>
                <w:szCs w:val="18"/>
                <w:lang w:eastAsia="zh-CN"/>
              </w:rPr>
            </w:pPr>
          </w:p>
        </w:tc>
      </w:tr>
      <w:tr w:rsidR="00CB0DD7" w:rsidRPr="000A0A5F" w14:paraId="35E2AA54" w14:textId="77777777" w:rsidTr="00FF0AF8">
        <w:tc>
          <w:tcPr>
            <w:tcW w:w="1328" w:type="pct"/>
            <w:tcMar>
              <w:top w:w="0" w:type="dxa"/>
              <w:left w:w="108" w:type="dxa"/>
              <w:bottom w:w="0" w:type="dxa"/>
              <w:right w:w="108" w:type="dxa"/>
            </w:tcMar>
          </w:tcPr>
          <w:p w14:paraId="20AE1358" w14:textId="77777777" w:rsidR="00CB0DD7" w:rsidRPr="000A0A5F" w:rsidRDefault="00CB0DD7">
            <w:pPr>
              <w:pStyle w:val="TAL"/>
            </w:pPr>
            <w:r w:rsidRPr="000A0A5F">
              <w:t>XML</w:t>
            </w:r>
          </w:p>
        </w:tc>
        <w:tc>
          <w:tcPr>
            <w:tcW w:w="2735" w:type="pct"/>
            <w:tcMar>
              <w:top w:w="0" w:type="dxa"/>
              <w:left w:w="108" w:type="dxa"/>
              <w:bottom w:w="0" w:type="dxa"/>
              <w:right w:w="108" w:type="dxa"/>
            </w:tcMar>
          </w:tcPr>
          <w:p w14:paraId="5128DAEE" w14:textId="77777777" w:rsidR="00CB0DD7" w:rsidRPr="000A0A5F" w:rsidRDefault="00CB0DD7">
            <w:pPr>
              <w:pStyle w:val="TAL"/>
            </w:pPr>
            <w:r w:rsidRPr="000A0A5F">
              <w:t>The XML Serialzition format</w:t>
            </w:r>
          </w:p>
        </w:tc>
        <w:tc>
          <w:tcPr>
            <w:tcW w:w="937" w:type="pct"/>
          </w:tcPr>
          <w:p w14:paraId="2763ACA3" w14:textId="77777777" w:rsidR="00CB0DD7" w:rsidRPr="000A0A5F" w:rsidRDefault="00CB0DD7">
            <w:pPr>
              <w:pStyle w:val="TAL"/>
              <w:rPr>
                <w:rFonts w:cs="Arial"/>
                <w:szCs w:val="18"/>
                <w:lang w:eastAsia="zh-CN"/>
              </w:rPr>
            </w:pPr>
          </w:p>
        </w:tc>
      </w:tr>
    </w:tbl>
    <w:p w14:paraId="53AD2C6F" w14:textId="77777777" w:rsidR="00CB0DD7" w:rsidRPr="000A0A5F" w:rsidRDefault="00CB0DD7"/>
    <w:p w14:paraId="358E88F3" w14:textId="77777777" w:rsidR="00CB0DD7" w:rsidRPr="000A0A5F" w:rsidRDefault="00CB0DD7">
      <w:pPr>
        <w:pStyle w:val="Heading3"/>
      </w:pPr>
      <w:bookmarkStart w:id="4177" w:name="_Toc11247459"/>
      <w:bookmarkStart w:id="4178" w:name="_Toc27044583"/>
      <w:bookmarkStart w:id="4179" w:name="_Toc36033625"/>
      <w:bookmarkStart w:id="4180" w:name="_Toc45131762"/>
      <w:bookmarkStart w:id="4181" w:name="_Toc49776047"/>
      <w:bookmarkStart w:id="4182" w:name="_Toc51746967"/>
      <w:bookmarkStart w:id="4183" w:name="_Toc66360522"/>
      <w:bookmarkStart w:id="4184" w:name="_Toc68105027"/>
      <w:bookmarkStart w:id="4185" w:name="_Toc74755657"/>
      <w:bookmarkStart w:id="4186" w:name="_Toc105674531"/>
      <w:bookmarkStart w:id="4187" w:name="_Toc130502579"/>
      <w:bookmarkStart w:id="4188" w:name="_Toc153625366"/>
      <w:bookmarkStart w:id="4189" w:name="_Toc170114511"/>
      <w:r w:rsidRPr="000A0A5F">
        <w:t>5.6.3</w:t>
      </w:r>
      <w:r w:rsidRPr="000A0A5F">
        <w:tab/>
        <w:t>Resource structure</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p>
    <w:p w14:paraId="382897F6" w14:textId="77777777" w:rsidR="00CB0DD7" w:rsidRPr="000A0A5F" w:rsidRDefault="00CB0DD7">
      <w:pPr>
        <w:pStyle w:val="Heading4"/>
      </w:pPr>
      <w:bookmarkStart w:id="4190" w:name="_Toc11247460"/>
      <w:bookmarkStart w:id="4191" w:name="_Toc27044584"/>
      <w:bookmarkStart w:id="4192" w:name="_Toc36033626"/>
      <w:bookmarkStart w:id="4193" w:name="_Toc45131763"/>
      <w:bookmarkStart w:id="4194" w:name="_Toc49776048"/>
      <w:bookmarkStart w:id="4195" w:name="_Toc51746968"/>
      <w:bookmarkStart w:id="4196" w:name="_Toc66360523"/>
      <w:bookmarkStart w:id="4197" w:name="_Toc68105028"/>
      <w:bookmarkStart w:id="4198" w:name="_Toc74755658"/>
      <w:bookmarkStart w:id="4199" w:name="_Toc105674532"/>
      <w:bookmarkStart w:id="4200" w:name="_Toc130502580"/>
      <w:bookmarkStart w:id="4201" w:name="_Toc153625367"/>
      <w:bookmarkStart w:id="4202" w:name="_Toc170114512"/>
      <w:r w:rsidRPr="000A0A5F">
        <w:t>5.6.3.1</w:t>
      </w:r>
      <w:r w:rsidRPr="000A0A5F">
        <w:tab/>
        <w:t>General</w:t>
      </w:r>
      <w:bookmarkEnd w:id="4190"/>
      <w:bookmarkEnd w:id="4191"/>
      <w:bookmarkEnd w:id="4192"/>
      <w:bookmarkEnd w:id="4193"/>
      <w:bookmarkEnd w:id="4194"/>
      <w:bookmarkEnd w:id="4195"/>
      <w:bookmarkEnd w:id="4196"/>
      <w:bookmarkEnd w:id="4197"/>
      <w:bookmarkEnd w:id="4198"/>
      <w:bookmarkEnd w:id="4199"/>
      <w:bookmarkEnd w:id="4200"/>
      <w:bookmarkEnd w:id="4201"/>
      <w:bookmarkEnd w:id="4202"/>
    </w:p>
    <w:p w14:paraId="085A8F5D" w14:textId="77777777" w:rsidR="00CB0DD7" w:rsidRPr="000A0A5F" w:rsidRDefault="00CB0DD7">
      <w:r w:rsidRPr="000A0A5F">
        <w:t xml:space="preserve">All resource URIs of this API </w:t>
      </w:r>
      <w:r w:rsidRPr="000A0A5F">
        <w:rPr>
          <w:rFonts w:hint="eastAsia"/>
          <w:lang w:eastAsia="zh-CN"/>
        </w:rPr>
        <w:t>should</w:t>
      </w:r>
      <w:r w:rsidRPr="000A0A5F">
        <w:t xml:space="preserve"> have the following root:</w:t>
      </w:r>
    </w:p>
    <w:p w14:paraId="153A91D8" w14:textId="77777777" w:rsidR="00CB0DD7" w:rsidRPr="000A0A5F" w:rsidRDefault="00CB0DD7">
      <w:pPr>
        <w:pStyle w:val="B1"/>
        <w:numPr>
          <w:ilvl w:val="0"/>
          <w:numId w:val="0"/>
        </w:numPr>
        <w:ind w:left="737"/>
        <w:rPr>
          <w:b/>
        </w:rPr>
      </w:pPr>
      <w:r w:rsidRPr="000A0A5F">
        <w:rPr>
          <w:b/>
        </w:rPr>
        <w:t>{apiRoot}/3gpp-nidd/v1</w:t>
      </w:r>
    </w:p>
    <w:p w14:paraId="02F9C1A5" w14:textId="77777777" w:rsidR="00CB0DD7" w:rsidRPr="000A0A5F" w:rsidRDefault="00CB0DD7">
      <w:r w:rsidRPr="000A0A5F">
        <w:t>"apiRoot" is set as described in clause 5.2.4. "apiName" shall be set to "3gpp-nidd" and "apiVersion" shall be set to "v1" for the version defined in the present document. All resource URIs in the clauses below are defined relative to the above root URI.</w:t>
      </w:r>
    </w:p>
    <w:p w14:paraId="428696EE" w14:textId="77777777" w:rsidR="00CB0DD7" w:rsidRPr="000A0A5F" w:rsidRDefault="00CB0DD7">
      <w:r w:rsidRPr="000A0A5F">
        <w:t>The following resources and HTTP methods are supported for this API:</w:t>
      </w:r>
    </w:p>
    <w:p w14:paraId="405906F3" w14:textId="77777777" w:rsidR="00CB0DD7" w:rsidRPr="000A0A5F" w:rsidRDefault="00CB0DD7">
      <w:pPr>
        <w:pStyle w:val="TH"/>
        <w:rPr>
          <w:rFonts w:hint="eastAsia"/>
          <w:lang w:eastAsia="zh-CN"/>
        </w:rPr>
      </w:pPr>
      <w:r w:rsidRPr="000A0A5F">
        <w:t>Table 5.6.3.1-1: Resources and methods overview</w:t>
      </w:r>
    </w:p>
    <w:tbl>
      <w:tblPr>
        <w:tblW w:w="96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257"/>
        <w:gridCol w:w="4423"/>
        <w:gridCol w:w="851"/>
        <w:gridCol w:w="914"/>
        <w:gridCol w:w="2215"/>
      </w:tblGrid>
      <w:tr w:rsidR="00CB0DD7" w:rsidRPr="000A0A5F" w14:paraId="760C979E" w14:textId="77777777" w:rsidTr="00FF0AF8">
        <w:trPr>
          <w:jc w:val="center"/>
        </w:trPr>
        <w:tc>
          <w:tcPr>
            <w:tcW w:w="1257" w:type="dxa"/>
            <w:shd w:val="clear" w:color="auto" w:fill="C0C0C0"/>
            <w:vAlign w:val="center"/>
            <w:hideMark/>
          </w:tcPr>
          <w:p w14:paraId="326C64A1" w14:textId="77777777" w:rsidR="00CB0DD7" w:rsidRPr="000A0A5F" w:rsidRDefault="00CB0DD7">
            <w:pPr>
              <w:pStyle w:val="TAH"/>
              <w:spacing w:line="276" w:lineRule="auto"/>
            </w:pPr>
            <w:r w:rsidRPr="000A0A5F">
              <w:t>Resource name</w:t>
            </w:r>
          </w:p>
        </w:tc>
        <w:tc>
          <w:tcPr>
            <w:tcW w:w="4423" w:type="dxa"/>
            <w:shd w:val="clear" w:color="auto" w:fill="C0C0C0"/>
            <w:vAlign w:val="center"/>
            <w:hideMark/>
          </w:tcPr>
          <w:p w14:paraId="035D51DA" w14:textId="77777777" w:rsidR="00CB0DD7" w:rsidRPr="000A0A5F" w:rsidRDefault="00CB0DD7">
            <w:pPr>
              <w:pStyle w:val="TAH"/>
              <w:spacing w:line="276" w:lineRule="auto"/>
            </w:pPr>
            <w:r w:rsidRPr="000A0A5F">
              <w:t>Resource URI</w:t>
            </w:r>
          </w:p>
        </w:tc>
        <w:tc>
          <w:tcPr>
            <w:tcW w:w="851" w:type="dxa"/>
            <w:shd w:val="clear" w:color="auto" w:fill="C0C0C0"/>
            <w:vAlign w:val="center"/>
            <w:hideMark/>
          </w:tcPr>
          <w:p w14:paraId="2E19D81C" w14:textId="77777777" w:rsidR="00CB0DD7" w:rsidRPr="000A0A5F" w:rsidRDefault="00CB0DD7">
            <w:pPr>
              <w:pStyle w:val="TAH"/>
              <w:spacing w:line="276" w:lineRule="auto"/>
            </w:pPr>
            <w:r w:rsidRPr="000A0A5F">
              <w:t>HTTP method</w:t>
            </w:r>
          </w:p>
        </w:tc>
        <w:tc>
          <w:tcPr>
            <w:tcW w:w="914" w:type="dxa"/>
            <w:shd w:val="clear" w:color="auto" w:fill="C0C0C0"/>
            <w:vAlign w:val="center"/>
          </w:tcPr>
          <w:p w14:paraId="308481B0" w14:textId="77777777" w:rsidR="00CB0DD7" w:rsidRPr="000A0A5F" w:rsidRDefault="00CB0DD7">
            <w:pPr>
              <w:pStyle w:val="TAH"/>
              <w:spacing w:line="276" w:lineRule="auto"/>
            </w:pPr>
            <w:r w:rsidRPr="000A0A5F">
              <w:rPr>
                <w:rFonts w:hint="eastAsia"/>
                <w:lang w:eastAsia="zh-CN"/>
              </w:rPr>
              <w:t xml:space="preserve">HTTP </w:t>
            </w:r>
            <w:r w:rsidRPr="000A0A5F">
              <w:rPr>
                <w:lang w:eastAsia="zh-CN"/>
              </w:rPr>
              <w:t>initiator</w:t>
            </w:r>
          </w:p>
        </w:tc>
        <w:tc>
          <w:tcPr>
            <w:tcW w:w="2215" w:type="dxa"/>
            <w:shd w:val="clear" w:color="auto" w:fill="C0C0C0"/>
            <w:vAlign w:val="center"/>
            <w:hideMark/>
          </w:tcPr>
          <w:p w14:paraId="66701CC5" w14:textId="77777777" w:rsidR="00CB0DD7" w:rsidRPr="000A0A5F" w:rsidRDefault="00CB0DD7">
            <w:pPr>
              <w:pStyle w:val="TAH"/>
              <w:spacing w:line="276" w:lineRule="auto"/>
            </w:pPr>
            <w:r w:rsidRPr="000A0A5F">
              <w:t>Meaning</w:t>
            </w:r>
          </w:p>
        </w:tc>
      </w:tr>
      <w:tr w:rsidR="00CB0DD7" w:rsidRPr="000A0A5F" w14:paraId="163055F3" w14:textId="77777777" w:rsidTr="00FF0AF8">
        <w:trPr>
          <w:jc w:val="center"/>
        </w:trPr>
        <w:tc>
          <w:tcPr>
            <w:tcW w:w="1257" w:type="dxa"/>
            <w:vMerge w:val="restart"/>
            <w:shd w:val="clear" w:color="auto" w:fill="auto"/>
          </w:tcPr>
          <w:p w14:paraId="5C21715F" w14:textId="77777777" w:rsidR="00CB0DD7" w:rsidRPr="000A0A5F" w:rsidRDefault="00CB0DD7">
            <w:pPr>
              <w:pStyle w:val="TAL"/>
              <w:rPr>
                <w:rFonts w:hint="eastAsia"/>
                <w:lang w:eastAsia="zh-CN"/>
              </w:rPr>
            </w:pPr>
            <w:r w:rsidRPr="000A0A5F">
              <w:t xml:space="preserve">NIDD </w:t>
            </w:r>
            <w:r w:rsidRPr="000A0A5F">
              <w:rPr>
                <w:rFonts w:hint="eastAsia"/>
                <w:lang w:eastAsia="zh-CN"/>
              </w:rPr>
              <w:t>configurations</w:t>
            </w:r>
          </w:p>
        </w:tc>
        <w:tc>
          <w:tcPr>
            <w:tcW w:w="4423" w:type="dxa"/>
            <w:vMerge w:val="restart"/>
            <w:shd w:val="clear" w:color="auto" w:fill="auto"/>
          </w:tcPr>
          <w:p w14:paraId="0A0735C9" w14:textId="77777777" w:rsidR="00CB0DD7" w:rsidRPr="000A0A5F" w:rsidRDefault="00CB0DD7">
            <w:pPr>
              <w:pStyle w:val="TAL"/>
              <w:rPr>
                <w:rFonts w:hint="eastAsia"/>
                <w:lang w:eastAsia="zh-CN"/>
              </w:rPr>
            </w:pPr>
            <w:r w:rsidRPr="000A0A5F">
              <w:t>/{scsAsId}/</w:t>
            </w:r>
            <w:r w:rsidRPr="000A0A5F">
              <w:rPr>
                <w:rFonts w:hint="eastAsia"/>
                <w:lang w:eastAsia="zh-CN"/>
              </w:rPr>
              <w:t>configurations</w:t>
            </w:r>
          </w:p>
        </w:tc>
        <w:tc>
          <w:tcPr>
            <w:tcW w:w="851" w:type="dxa"/>
            <w:shd w:val="clear" w:color="auto" w:fill="auto"/>
          </w:tcPr>
          <w:p w14:paraId="51A7258D" w14:textId="77777777" w:rsidR="00CB0DD7" w:rsidRPr="000A0A5F" w:rsidRDefault="00CB0DD7">
            <w:pPr>
              <w:pStyle w:val="TAL"/>
            </w:pPr>
            <w:r w:rsidRPr="000A0A5F">
              <w:t>GET</w:t>
            </w:r>
          </w:p>
        </w:tc>
        <w:tc>
          <w:tcPr>
            <w:tcW w:w="914" w:type="dxa"/>
            <w:shd w:val="clear" w:color="auto" w:fill="auto"/>
          </w:tcPr>
          <w:p w14:paraId="145881A5" w14:textId="77777777" w:rsidR="00CB0DD7" w:rsidRPr="000A0A5F" w:rsidRDefault="00CB0DD7">
            <w:pPr>
              <w:pStyle w:val="TAL"/>
              <w:rPr>
                <w:rFonts w:hint="eastAsia"/>
                <w:lang w:eastAsia="zh-CN"/>
              </w:rPr>
            </w:pPr>
            <w:r w:rsidRPr="000A0A5F">
              <w:rPr>
                <w:rFonts w:hint="eastAsia"/>
                <w:lang w:eastAsia="zh-CN"/>
              </w:rPr>
              <w:t>SCS/AS</w:t>
            </w:r>
          </w:p>
        </w:tc>
        <w:tc>
          <w:tcPr>
            <w:tcW w:w="2215" w:type="dxa"/>
            <w:shd w:val="clear" w:color="auto" w:fill="auto"/>
          </w:tcPr>
          <w:p w14:paraId="22724E3E" w14:textId="77777777" w:rsidR="00CB0DD7" w:rsidRPr="000A0A5F" w:rsidRDefault="00CB0DD7" w:rsidP="00304356">
            <w:pPr>
              <w:pStyle w:val="TAL"/>
            </w:pPr>
            <w:r w:rsidRPr="000A0A5F">
              <w:t xml:space="preserve">Read all NIDD </w:t>
            </w:r>
            <w:r w:rsidRPr="000A0A5F">
              <w:rPr>
                <w:rFonts w:hint="eastAsia"/>
                <w:lang w:eastAsia="zh-CN"/>
              </w:rPr>
              <w:t>configuration</w:t>
            </w:r>
            <w:r w:rsidRPr="000A0A5F">
              <w:rPr>
                <w:noProof/>
                <w:lang w:eastAsia="zh-CN"/>
              </w:rPr>
              <w:t xml:space="preserve"> resources for a given SCS/AS</w:t>
            </w:r>
            <w:r w:rsidR="00304356" w:rsidRPr="000A0A5F">
              <w:rPr>
                <w:noProof/>
                <w:lang w:eastAsia="zh-CN"/>
              </w:rPr>
              <w:t>.</w:t>
            </w:r>
          </w:p>
        </w:tc>
      </w:tr>
      <w:tr w:rsidR="00CB0DD7" w:rsidRPr="000A0A5F" w14:paraId="3EE6C043" w14:textId="77777777" w:rsidTr="00FF0AF8">
        <w:trPr>
          <w:jc w:val="center"/>
        </w:trPr>
        <w:tc>
          <w:tcPr>
            <w:tcW w:w="1257" w:type="dxa"/>
            <w:vMerge/>
            <w:shd w:val="clear" w:color="auto" w:fill="auto"/>
          </w:tcPr>
          <w:p w14:paraId="575E124F" w14:textId="77777777" w:rsidR="00CB0DD7" w:rsidRPr="000A0A5F" w:rsidRDefault="00CB0DD7">
            <w:pPr>
              <w:pStyle w:val="TAL"/>
            </w:pPr>
          </w:p>
        </w:tc>
        <w:tc>
          <w:tcPr>
            <w:tcW w:w="4423" w:type="dxa"/>
            <w:vMerge/>
            <w:shd w:val="clear" w:color="auto" w:fill="auto"/>
          </w:tcPr>
          <w:p w14:paraId="4EF14208" w14:textId="77777777" w:rsidR="00CB0DD7" w:rsidRPr="000A0A5F" w:rsidRDefault="00CB0DD7">
            <w:pPr>
              <w:pStyle w:val="TAL"/>
            </w:pPr>
          </w:p>
        </w:tc>
        <w:tc>
          <w:tcPr>
            <w:tcW w:w="851" w:type="dxa"/>
            <w:shd w:val="clear" w:color="auto" w:fill="auto"/>
          </w:tcPr>
          <w:p w14:paraId="187F04E0" w14:textId="77777777" w:rsidR="00CB0DD7" w:rsidRPr="000A0A5F" w:rsidRDefault="00CB0DD7">
            <w:pPr>
              <w:pStyle w:val="TAL"/>
              <w:rPr>
                <w:rFonts w:hint="eastAsia"/>
                <w:lang w:eastAsia="zh-CN"/>
              </w:rPr>
            </w:pPr>
            <w:r w:rsidRPr="000A0A5F">
              <w:rPr>
                <w:rFonts w:hint="eastAsia"/>
              </w:rPr>
              <w:t>POST</w:t>
            </w:r>
          </w:p>
        </w:tc>
        <w:tc>
          <w:tcPr>
            <w:tcW w:w="914" w:type="dxa"/>
            <w:shd w:val="clear" w:color="auto" w:fill="auto"/>
          </w:tcPr>
          <w:p w14:paraId="5BEAC24A" w14:textId="77777777" w:rsidR="00CB0DD7" w:rsidRPr="000A0A5F" w:rsidRDefault="00CB0DD7">
            <w:pPr>
              <w:rPr>
                <w:rFonts w:hint="eastAsia"/>
                <w:lang w:eastAsia="zh-CN"/>
              </w:rPr>
            </w:pPr>
            <w:r w:rsidRPr="000A0A5F">
              <w:rPr>
                <w:rFonts w:ascii="Arial" w:hAnsi="Arial" w:hint="eastAsia"/>
                <w:sz w:val="18"/>
                <w:lang w:eastAsia="zh-CN"/>
              </w:rPr>
              <w:t>SCS/AS</w:t>
            </w:r>
          </w:p>
        </w:tc>
        <w:tc>
          <w:tcPr>
            <w:tcW w:w="2215" w:type="dxa"/>
            <w:shd w:val="clear" w:color="auto" w:fill="auto"/>
          </w:tcPr>
          <w:p w14:paraId="582C8492" w14:textId="77777777" w:rsidR="00CB0DD7" w:rsidRPr="000A0A5F" w:rsidRDefault="00CB0DD7">
            <w:pPr>
              <w:pStyle w:val="TAL"/>
            </w:pPr>
            <w:r w:rsidRPr="000A0A5F">
              <w:t xml:space="preserve">Create a new NIDD </w:t>
            </w:r>
            <w:r w:rsidRPr="000A0A5F">
              <w:rPr>
                <w:rFonts w:hint="eastAsia"/>
                <w:lang w:eastAsia="zh-CN"/>
              </w:rPr>
              <w:t>configuration</w:t>
            </w:r>
            <w:r w:rsidRPr="000A0A5F">
              <w:rPr>
                <w:noProof/>
                <w:lang w:eastAsia="zh-CN"/>
              </w:rPr>
              <w:t xml:space="preserve"> </w:t>
            </w:r>
            <w:r w:rsidRPr="000A0A5F">
              <w:t>resource</w:t>
            </w:r>
            <w:r w:rsidRPr="000A0A5F">
              <w:rPr>
                <w:noProof/>
                <w:lang w:eastAsia="zh-CN"/>
              </w:rPr>
              <w:t>.</w:t>
            </w:r>
          </w:p>
        </w:tc>
      </w:tr>
      <w:tr w:rsidR="00CB0DD7" w:rsidRPr="000A0A5F" w14:paraId="7026EFEC" w14:textId="77777777" w:rsidTr="00FF0AF8">
        <w:trPr>
          <w:jc w:val="center"/>
        </w:trPr>
        <w:tc>
          <w:tcPr>
            <w:tcW w:w="1257" w:type="dxa"/>
            <w:vMerge w:val="restart"/>
            <w:hideMark/>
          </w:tcPr>
          <w:p w14:paraId="356AA168" w14:textId="77777777" w:rsidR="00CB0DD7" w:rsidRPr="000A0A5F" w:rsidRDefault="00CB0DD7">
            <w:pPr>
              <w:pStyle w:val="TAL"/>
              <w:rPr>
                <w:rFonts w:hint="eastAsia"/>
                <w:lang w:eastAsia="zh-CN"/>
              </w:rPr>
            </w:pPr>
            <w:r w:rsidRPr="000A0A5F">
              <w:t xml:space="preserve">Individual NIDD </w:t>
            </w:r>
            <w:r w:rsidRPr="000A0A5F">
              <w:rPr>
                <w:rFonts w:hint="eastAsia"/>
                <w:lang w:eastAsia="zh-CN"/>
              </w:rPr>
              <w:t>configuration</w:t>
            </w:r>
          </w:p>
        </w:tc>
        <w:tc>
          <w:tcPr>
            <w:tcW w:w="4423" w:type="dxa"/>
            <w:vMerge w:val="restart"/>
            <w:hideMark/>
          </w:tcPr>
          <w:p w14:paraId="56BEEF2B" w14:textId="77777777" w:rsidR="00CB0DD7" w:rsidRPr="000A0A5F" w:rsidRDefault="00CB0DD7">
            <w:pPr>
              <w:pStyle w:val="TAL"/>
            </w:pPr>
            <w:r w:rsidRPr="000A0A5F">
              <w:t>/{scsAsId}/</w:t>
            </w:r>
            <w:r w:rsidRPr="000A0A5F">
              <w:rPr>
                <w:rFonts w:hint="eastAsia"/>
                <w:lang w:eastAsia="zh-CN"/>
              </w:rPr>
              <w:t>configurations</w:t>
            </w:r>
            <w:r w:rsidRPr="000A0A5F">
              <w:t>/{configurationId}</w:t>
            </w:r>
          </w:p>
        </w:tc>
        <w:tc>
          <w:tcPr>
            <w:tcW w:w="851" w:type="dxa"/>
          </w:tcPr>
          <w:p w14:paraId="75EA1D09" w14:textId="77777777" w:rsidR="00CB0DD7" w:rsidRPr="000A0A5F" w:rsidRDefault="00CB0DD7">
            <w:pPr>
              <w:pStyle w:val="TAL"/>
              <w:rPr>
                <w:rFonts w:hint="eastAsia"/>
                <w:lang w:eastAsia="zh-CN"/>
              </w:rPr>
            </w:pPr>
            <w:r w:rsidRPr="000A0A5F">
              <w:rPr>
                <w:rFonts w:hint="eastAsia"/>
                <w:lang w:eastAsia="zh-CN"/>
              </w:rPr>
              <w:t>PATCH</w:t>
            </w:r>
          </w:p>
        </w:tc>
        <w:tc>
          <w:tcPr>
            <w:tcW w:w="914" w:type="dxa"/>
          </w:tcPr>
          <w:p w14:paraId="3168C8FF" w14:textId="77777777" w:rsidR="00CB0DD7" w:rsidRPr="000A0A5F" w:rsidRDefault="00CB0DD7">
            <w:pPr>
              <w:pStyle w:val="TAL"/>
              <w:rPr>
                <w:rFonts w:hint="eastAsia"/>
                <w:lang w:eastAsia="zh-CN"/>
              </w:rPr>
            </w:pPr>
            <w:r w:rsidRPr="000A0A5F">
              <w:rPr>
                <w:rFonts w:hint="eastAsia"/>
                <w:lang w:eastAsia="zh-CN"/>
              </w:rPr>
              <w:t>SCS/AS</w:t>
            </w:r>
          </w:p>
        </w:tc>
        <w:tc>
          <w:tcPr>
            <w:tcW w:w="2215" w:type="dxa"/>
          </w:tcPr>
          <w:p w14:paraId="1BF3B9AD" w14:textId="77777777" w:rsidR="00CB0DD7" w:rsidRPr="000A0A5F" w:rsidRDefault="00CB0DD7">
            <w:pPr>
              <w:pStyle w:val="TAL"/>
            </w:pPr>
            <w:r w:rsidRPr="000A0A5F">
              <w:rPr>
                <w:rFonts w:hint="eastAsia"/>
                <w:lang w:eastAsia="zh-CN"/>
              </w:rPr>
              <w:t xml:space="preserve">Modify </w:t>
            </w:r>
            <w:r w:rsidRPr="000A0A5F">
              <w:t xml:space="preserve">an existing NIDD </w:t>
            </w:r>
            <w:r w:rsidRPr="000A0A5F">
              <w:rPr>
                <w:rFonts w:hint="eastAsia"/>
                <w:lang w:eastAsia="zh-CN"/>
              </w:rPr>
              <w:t>configuration</w:t>
            </w:r>
            <w:r w:rsidRPr="000A0A5F">
              <w:rPr>
                <w:noProof/>
                <w:lang w:eastAsia="zh-CN"/>
              </w:rPr>
              <w:t xml:space="preserve"> </w:t>
            </w:r>
            <w:r w:rsidRPr="000A0A5F">
              <w:t>resource</w:t>
            </w:r>
            <w:r w:rsidR="00304356" w:rsidRPr="000A0A5F">
              <w:t>.</w:t>
            </w:r>
          </w:p>
        </w:tc>
      </w:tr>
      <w:tr w:rsidR="00CB0DD7" w:rsidRPr="000A0A5F" w14:paraId="59779B8D" w14:textId="77777777" w:rsidTr="00FF0AF8">
        <w:trPr>
          <w:jc w:val="center"/>
        </w:trPr>
        <w:tc>
          <w:tcPr>
            <w:tcW w:w="1257" w:type="dxa"/>
            <w:vMerge/>
          </w:tcPr>
          <w:p w14:paraId="20CF14EA" w14:textId="77777777" w:rsidR="00CB0DD7" w:rsidRPr="000A0A5F" w:rsidRDefault="00CB0DD7">
            <w:pPr>
              <w:pStyle w:val="TAL"/>
              <w:spacing w:line="276" w:lineRule="auto"/>
            </w:pPr>
          </w:p>
        </w:tc>
        <w:tc>
          <w:tcPr>
            <w:tcW w:w="4423" w:type="dxa"/>
            <w:vMerge/>
          </w:tcPr>
          <w:p w14:paraId="4362294D" w14:textId="77777777" w:rsidR="00CB0DD7" w:rsidRPr="000A0A5F" w:rsidRDefault="00CB0DD7">
            <w:pPr>
              <w:pStyle w:val="TAL"/>
              <w:spacing w:line="276" w:lineRule="auto"/>
            </w:pPr>
          </w:p>
        </w:tc>
        <w:tc>
          <w:tcPr>
            <w:tcW w:w="851" w:type="dxa"/>
          </w:tcPr>
          <w:p w14:paraId="27D75613" w14:textId="77777777" w:rsidR="00CB0DD7" w:rsidRPr="000A0A5F" w:rsidRDefault="00CB0DD7">
            <w:pPr>
              <w:pStyle w:val="TAL"/>
            </w:pPr>
            <w:r w:rsidRPr="000A0A5F">
              <w:t>GET</w:t>
            </w:r>
          </w:p>
        </w:tc>
        <w:tc>
          <w:tcPr>
            <w:tcW w:w="914" w:type="dxa"/>
          </w:tcPr>
          <w:p w14:paraId="0B0DEE59" w14:textId="77777777" w:rsidR="00CB0DD7" w:rsidRPr="000A0A5F" w:rsidRDefault="00CB0DD7">
            <w:pPr>
              <w:pStyle w:val="TAL"/>
            </w:pPr>
            <w:r w:rsidRPr="000A0A5F">
              <w:rPr>
                <w:rFonts w:hint="eastAsia"/>
                <w:lang w:eastAsia="zh-CN"/>
              </w:rPr>
              <w:t>SCS/AS</w:t>
            </w:r>
          </w:p>
        </w:tc>
        <w:tc>
          <w:tcPr>
            <w:tcW w:w="2215" w:type="dxa"/>
          </w:tcPr>
          <w:p w14:paraId="307D7ED6" w14:textId="77777777" w:rsidR="00CB0DD7" w:rsidRPr="000A0A5F" w:rsidRDefault="00CB0DD7">
            <w:pPr>
              <w:pStyle w:val="TAL"/>
            </w:pPr>
            <w:r w:rsidRPr="000A0A5F">
              <w:t>Read a</w:t>
            </w:r>
            <w:r w:rsidRPr="000A0A5F">
              <w:rPr>
                <w:rFonts w:hint="eastAsia"/>
                <w:lang w:eastAsia="zh-CN"/>
              </w:rPr>
              <w:t xml:space="preserve">n NIDD configuration </w:t>
            </w:r>
            <w:r w:rsidRPr="000A0A5F">
              <w:rPr>
                <w:noProof/>
                <w:lang w:eastAsia="zh-CN"/>
              </w:rPr>
              <w:t>resource</w:t>
            </w:r>
            <w:r w:rsidR="00304356" w:rsidRPr="000A0A5F">
              <w:rPr>
                <w:noProof/>
                <w:lang w:eastAsia="zh-CN"/>
              </w:rPr>
              <w:t>.</w:t>
            </w:r>
          </w:p>
        </w:tc>
      </w:tr>
      <w:tr w:rsidR="00CB0DD7" w:rsidRPr="000A0A5F" w14:paraId="4D60C263" w14:textId="77777777" w:rsidTr="00FF0AF8">
        <w:trPr>
          <w:jc w:val="center"/>
        </w:trPr>
        <w:tc>
          <w:tcPr>
            <w:tcW w:w="1257" w:type="dxa"/>
            <w:vMerge/>
          </w:tcPr>
          <w:p w14:paraId="5C9758D2" w14:textId="77777777" w:rsidR="00CB0DD7" w:rsidRPr="000A0A5F" w:rsidRDefault="00CB0DD7">
            <w:pPr>
              <w:pStyle w:val="TAL"/>
              <w:spacing w:line="276" w:lineRule="auto"/>
            </w:pPr>
          </w:p>
        </w:tc>
        <w:tc>
          <w:tcPr>
            <w:tcW w:w="4423" w:type="dxa"/>
            <w:vMerge/>
          </w:tcPr>
          <w:p w14:paraId="35376002" w14:textId="77777777" w:rsidR="00CB0DD7" w:rsidRPr="000A0A5F" w:rsidRDefault="00CB0DD7">
            <w:pPr>
              <w:pStyle w:val="TAL"/>
              <w:spacing w:line="276" w:lineRule="auto"/>
            </w:pPr>
          </w:p>
        </w:tc>
        <w:tc>
          <w:tcPr>
            <w:tcW w:w="851" w:type="dxa"/>
          </w:tcPr>
          <w:p w14:paraId="286AFFE6" w14:textId="77777777" w:rsidR="00CB0DD7" w:rsidRPr="000A0A5F" w:rsidRDefault="00CB0DD7">
            <w:pPr>
              <w:pStyle w:val="TAL"/>
            </w:pPr>
            <w:r w:rsidRPr="000A0A5F">
              <w:t>DELETE</w:t>
            </w:r>
          </w:p>
        </w:tc>
        <w:tc>
          <w:tcPr>
            <w:tcW w:w="914" w:type="dxa"/>
          </w:tcPr>
          <w:p w14:paraId="2BE7E5DC" w14:textId="77777777" w:rsidR="00CB0DD7" w:rsidRPr="000A0A5F" w:rsidRDefault="00CB0DD7">
            <w:pPr>
              <w:pStyle w:val="TAL"/>
            </w:pPr>
            <w:r w:rsidRPr="000A0A5F">
              <w:rPr>
                <w:rFonts w:hint="eastAsia"/>
                <w:lang w:eastAsia="zh-CN"/>
              </w:rPr>
              <w:t>SCS/AS</w:t>
            </w:r>
          </w:p>
        </w:tc>
        <w:tc>
          <w:tcPr>
            <w:tcW w:w="2215" w:type="dxa"/>
          </w:tcPr>
          <w:p w14:paraId="7A69F173" w14:textId="77777777" w:rsidR="00CB0DD7" w:rsidRPr="000A0A5F" w:rsidRDefault="00CB0DD7">
            <w:pPr>
              <w:pStyle w:val="TAL"/>
            </w:pPr>
            <w:r w:rsidRPr="000A0A5F">
              <w:rPr>
                <w:noProof/>
                <w:lang w:eastAsia="zh-CN"/>
              </w:rPr>
              <w:t xml:space="preserve">Delete an existing NIDD </w:t>
            </w:r>
            <w:r w:rsidRPr="000A0A5F">
              <w:rPr>
                <w:rFonts w:hint="eastAsia"/>
                <w:noProof/>
                <w:lang w:eastAsia="zh-CN"/>
              </w:rPr>
              <w:t>configuration</w:t>
            </w:r>
            <w:r w:rsidRPr="000A0A5F">
              <w:rPr>
                <w:noProof/>
                <w:lang w:eastAsia="zh-CN"/>
              </w:rPr>
              <w:t xml:space="preserve"> resource</w:t>
            </w:r>
            <w:r w:rsidR="00304356" w:rsidRPr="000A0A5F">
              <w:rPr>
                <w:noProof/>
                <w:lang w:eastAsia="zh-CN"/>
              </w:rPr>
              <w:t>.</w:t>
            </w:r>
          </w:p>
        </w:tc>
      </w:tr>
      <w:tr w:rsidR="00CB0DD7" w:rsidRPr="000A0A5F" w14:paraId="338437F7" w14:textId="77777777" w:rsidTr="00FF0AF8">
        <w:trPr>
          <w:trHeight w:val="438"/>
          <w:jc w:val="center"/>
        </w:trPr>
        <w:tc>
          <w:tcPr>
            <w:tcW w:w="1257" w:type="dxa"/>
            <w:vMerge w:val="restart"/>
          </w:tcPr>
          <w:p w14:paraId="140E2250" w14:textId="77777777" w:rsidR="00CB0DD7" w:rsidRPr="000A0A5F" w:rsidRDefault="00CB0DD7">
            <w:pPr>
              <w:pStyle w:val="TAL"/>
              <w:rPr>
                <w:rFonts w:hint="eastAsia"/>
                <w:lang w:eastAsia="zh-CN"/>
              </w:rPr>
            </w:pPr>
            <w:r w:rsidRPr="000A0A5F">
              <w:t>NIDD downlink data</w:t>
            </w:r>
            <w:r w:rsidRPr="000A0A5F">
              <w:rPr>
                <w:rFonts w:hint="eastAsia"/>
                <w:lang w:eastAsia="zh-CN"/>
              </w:rPr>
              <w:t xml:space="preserve"> deliveries</w:t>
            </w:r>
          </w:p>
        </w:tc>
        <w:tc>
          <w:tcPr>
            <w:tcW w:w="4423" w:type="dxa"/>
            <w:vMerge w:val="restart"/>
          </w:tcPr>
          <w:p w14:paraId="7D472270" w14:textId="77777777" w:rsidR="00CB0DD7" w:rsidRPr="000A0A5F" w:rsidRDefault="00CB0DD7">
            <w:pPr>
              <w:pStyle w:val="TAL"/>
              <w:rPr>
                <w:rFonts w:hint="eastAsia"/>
                <w:lang w:eastAsia="zh-CN"/>
              </w:rPr>
            </w:pPr>
            <w:r w:rsidRPr="000A0A5F">
              <w:t>/{scsAsId}/</w:t>
            </w:r>
            <w:r w:rsidRPr="000A0A5F">
              <w:rPr>
                <w:rFonts w:hint="eastAsia"/>
                <w:lang w:eastAsia="zh-CN"/>
              </w:rPr>
              <w:t>configurations</w:t>
            </w:r>
            <w:r w:rsidRPr="000A0A5F">
              <w:t>/{configurationId}/</w:t>
            </w:r>
            <w:r w:rsidRPr="000A0A5F">
              <w:rPr>
                <w:rFonts w:hint="eastAsia"/>
                <w:lang w:eastAsia="zh-CN"/>
              </w:rPr>
              <w:t>downlink</w:t>
            </w:r>
            <w:r w:rsidRPr="000A0A5F">
              <w:rPr>
                <w:lang w:eastAsia="zh-CN"/>
              </w:rPr>
              <w:t>-</w:t>
            </w:r>
            <w:r w:rsidRPr="000A0A5F">
              <w:rPr>
                <w:rFonts w:hint="eastAsia"/>
                <w:lang w:eastAsia="zh-CN"/>
              </w:rPr>
              <w:t>data</w:t>
            </w:r>
            <w:r w:rsidRPr="000A0A5F">
              <w:rPr>
                <w:lang w:eastAsia="zh-CN"/>
              </w:rPr>
              <w:t>-</w:t>
            </w:r>
            <w:r w:rsidRPr="000A0A5F">
              <w:rPr>
                <w:rFonts w:hint="eastAsia"/>
                <w:lang w:eastAsia="zh-CN"/>
              </w:rPr>
              <w:t>deliveries</w:t>
            </w:r>
          </w:p>
        </w:tc>
        <w:tc>
          <w:tcPr>
            <w:tcW w:w="851" w:type="dxa"/>
          </w:tcPr>
          <w:p w14:paraId="2D01188D" w14:textId="77777777" w:rsidR="00CB0DD7" w:rsidRPr="000A0A5F" w:rsidRDefault="00CB0DD7">
            <w:pPr>
              <w:pStyle w:val="TAL"/>
            </w:pPr>
            <w:r w:rsidRPr="000A0A5F">
              <w:t>GET</w:t>
            </w:r>
          </w:p>
        </w:tc>
        <w:tc>
          <w:tcPr>
            <w:tcW w:w="914" w:type="dxa"/>
          </w:tcPr>
          <w:p w14:paraId="1E17A86D" w14:textId="77777777" w:rsidR="00CB0DD7" w:rsidRPr="000A0A5F" w:rsidRDefault="00CB0DD7">
            <w:pPr>
              <w:pStyle w:val="TAL"/>
            </w:pPr>
            <w:r w:rsidRPr="000A0A5F">
              <w:rPr>
                <w:rFonts w:hint="eastAsia"/>
                <w:lang w:eastAsia="zh-CN"/>
              </w:rPr>
              <w:t>SCS/AS</w:t>
            </w:r>
          </w:p>
        </w:tc>
        <w:tc>
          <w:tcPr>
            <w:tcW w:w="2215" w:type="dxa"/>
          </w:tcPr>
          <w:p w14:paraId="0CA510DA" w14:textId="77777777" w:rsidR="00CB0DD7" w:rsidRPr="000A0A5F" w:rsidRDefault="00CB0DD7">
            <w:pPr>
              <w:pStyle w:val="TAL"/>
              <w:spacing w:line="276" w:lineRule="auto"/>
              <w:rPr>
                <w:noProof/>
                <w:lang w:eastAsia="zh-CN"/>
              </w:rPr>
            </w:pPr>
            <w:r w:rsidRPr="000A0A5F">
              <w:t>Read all pending NIDD downlink data delivery</w:t>
            </w:r>
            <w:r w:rsidRPr="000A0A5F">
              <w:rPr>
                <w:noProof/>
                <w:lang w:eastAsia="zh-CN"/>
              </w:rPr>
              <w:t xml:space="preserve"> resources related to a particular NIDD configuration resource</w:t>
            </w:r>
            <w:r w:rsidRPr="000A0A5F">
              <w:rPr>
                <w:rFonts w:hint="eastAsia"/>
                <w:noProof/>
                <w:lang w:eastAsia="zh-CN"/>
              </w:rPr>
              <w:t>.</w:t>
            </w:r>
          </w:p>
        </w:tc>
      </w:tr>
      <w:tr w:rsidR="00CB0DD7" w:rsidRPr="000A0A5F" w14:paraId="78A32449" w14:textId="77777777" w:rsidTr="00FF0AF8">
        <w:trPr>
          <w:trHeight w:val="518"/>
          <w:jc w:val="center"/>
        </w:trPr>
        <w:tc>
          <w:tcPr>
            <w:tcW w:w="1257" w:type="dxa"/>
            <w:vMerge/>
          </w:tcPr>
          <w:p w14:paraId="7263BE1E" w14:textId="77777777" w:rsidR="00CB0DD7" w:rsidRPr="000A0A5F" w:rsidRDefault="00CB0DD7">
            <w:pPr>
              <w:pStyle w:val="TAL"/>
            </w:pPr>
          </w:p>
        </w:tc>
        <w:tc>
          <w:tcPr>
            <w:tcW w:w="4423" w:type="dxa"/>
            <w:vMerge/>
          </w:tcPr>
          <w:p w14:paraId="7781785C" w14:textId="77777777" w:rsidR="00CB0DD7" w:rsidRPr="000A0A5F" w:rsidRDefault="00CB0DD7">
            <w:pPr>
              <w:pStyle w:val="TAL"/>
            </w:pPr>
          </w:p>
        </w:tc>
        <w:tc>
          <w:tcPr>
            <w:tcW w:w="851" w:type="dxa"/>
          </w:tcPr>
          <w:p w14:paraId="3CF35E2E" w14:textId="77777777" w:rsidR="00CB0DD7" w:rsidRPr="000A0A5F" w:rsidRDefault="00CB0DD7">
            <w:pPr>
              <w:pStyle w:val="TAL"/>
              <w:rPr>
                <w:rFonts w:hint="eastAsia"/>
                <w:lang w:eastAsia="zh-CN"/>
              </w:rPr>
            </w:pPr>
            <w:r w:rsidRPr="000A0A5F">
              <w:rPr>
                <w:rFonts w:hint="eastAsia"/>
                <w:lang w:eastAsia="zh-CN"/>
              </w:rPr>
              <w:t>POST</w:t>
            </w:r>
          </w:p>
        </w:tc>
        <w:tc>
          <w:tcPr>
            <w:tcW w:w="914" w:type="dxa"/>
          </w:tcPr>
          <w:p w14:paraId="5F70CED2" w14:textId="77777777" w:rsidR="00CB0DD7" w:rsidRPr="000A0A5F" w:rsidRDefault="00CB0DD7">
            <w:pPr>
              <w:pStyle w:val="TAL"/>
              <w:rPr>
                <w:rFonts w:hint="eastAsia"/>
                <w:lang w:eastAsia="zh-CN"/>
              </w:rPr>
            </w:pPr>
            <w:r w:rsidRPr="000A0A5F">
              <w:rPr>
                <w:rFonts w:hint="eastAsia"/>
                <w:lang w:eastAsia="zh-CN"/>
              </w:rPr>
              <w:t>SCS/AS</w:t>
            </w:r>
          </w:p>
        </w:tc>
        <w:tc>
          <w:tcPr>
            <w:tcW w:w="2215" w:type="dxa"/>
          </w:tcPr>
          <w:p w14:paraId="05BB2C67" w14:textId="77777777" w:rsidR="00CB0DD7" w:rsidRPr="000A0A5F" w:rsidRDefault="00CB0DD7">
            <w:pPr>
              <w:pStyle w:val="TAL"/>
              <w:spacing w:line="276" w:lineRule="auto"/>
            </w:pPr>
            <w:r w:rsidRPr="000A0A5F">
              <w:rPr>
                <w:rFonts w:hint="eastAsia"/>
                <w:lang w:eastAsia="zh-CN"/>
              </w:rPr>
              <w:t xml:space="preserve">Create an </w:t>
            </w:r>
            <w:r w:rsidRPr="000A0A5F">
              <w:t>NIDD downlink data delivery</w:t>
            </w:r>
            <w:r w:rsidRPr="000A0A5F">
              <w:rPr>
                <w:noProof/>
                <w:lang w:eastAsia="zh-CN"/>
              </w:rPr>
              <w:t xml:space="preserve"> resource related to a particular NIDD configuration resource.</w:t>
            </w:r>
          </w:p>
        </w:tc>
      </w:tr>
      <w:tr w:rsidR="00CB0DD7" w:rsidRPr="000A0A5F" w14:paraId="30EBD678" w14:textId="77777777" w:rsidTr="00FF0AF8">
        <w:trPr>
          <w:trHeight w:val="518"/>
          <w:jc w:val="center"/>
        </w:trPr>
        <w:tc>
          <w:tcPr>
            <w:tcW w:w="1257" w:type="dxa"/>
            <w:vMerge w:val="restart"/>
          </w:tcPr>
          <w:p w14:paraId="25B3FF8E" w14:textId="77777777" w:rsidR="00CB0DD7" w:rsidRPr="000A0A5F" w:rsidRDefault="00CB0DD7">
            <w:pPr>
              <w:pStyle w:val="TAL"/>
            </w:pPr>
            <w:r w:rsidRPr="000A0A5F">
              <w:t>Individual NIDD downlink data</w:t>
            </w:r>
            <w:r w:rsidRPr="000A0A5F">
              <w:rPr>
                <w:rFonts w:hint="eastAsia"/>
                <w:lang w:eastAsia="zh-CN"/>
              </w:rPr>
              <w:t xml:space="preserve"> delivery</w:t>
            </w:r>
          </w:p>
        </w:tc>
        <w:tc>
          <w:tcPr>
            <w:tcW w:w="4423" w:type="dxa"/>
            <w:vMerge w:val="restart"/>
          </w:tcPr>
          <w:p w14:paraId="055FA7F5" w14:textId="77777777" w:rsidR="00CB0DD7" w:rsidRPr="000A0A5F" w:rsidRDefault="00CB0DD7">
            <w:pPr>
              <w:pStyle w:val="TAL"/>
            </w:pPr>
            <w:r w:rsidRPr="000A0A5F">
              <w:t>/{scsAsId}/</w:t>
            </w:r>
            <w:r w:rsidRPr="000A0A5F">
              <w:rPr>
                <w:rFonts w:hint="eastAsia"/>
                <w:lang w:eastAsia="zh-CN"/>
              </w:rPr>
              <w:t>configurations</w:t>
            </w:r>
            <w:r w:rsidRPr="000A0A5F">
              <w:t>/{configurationId}/</w:t>
            </w:r>
            <w:r w:rsidRPr="000A0A5F">
              <w:rPr>
                <w:rFonts w:hint="eastAsia"/>
                <w:lang w:eastAsia="zh-CN"/>
              </w:rPr>
              <w:t>downlink</w:t>
            </w:r>
            <w:r w:rsidRPr="000A0A5F">
              <w:rPr>
                <w:lang w:eastAsia="zh-CN"/>
              </w:rPr>
              <w:t>-</w:t>
            </w:r>
            <w:r w:rsidRPr="000A0A5F">
              <w:rPr>
                <w:rFonts w:hint="eastAsia"/>
                <w:lang w:eastAsia="zh-CN"/>
              </w:rPr>
              <w:t>data</w:t>
            </w:r>
            <w:r w:rsidRPr="000A0A5F">
              <w:rPr>
                <w:lang w:eastAsia="zh-CN"/>
              </w:rPr>
              <w:t>-</w:t>
            </w:r>
            <w:r w:rsidRPr="000A0A5F">
              <w:rPr>
                <w:rFonts w:hint="eastAsia"/>
                <w:lang w:eastAsia="zh-CN"/>
              </w:rPr>
              <w:t>deliveries</w:t>
            </w:r>
            <w:r w:rsidRPr="000A0A5F">
              <w:t>/{downlinkDataDeliveryId}</w:t>
            </w:r>
          </w:p>
        </w:tc>
        <w:tc>
          <w:tcPr>
            <w:tcW w:w="851" w:type="dxa"/>
          </w:tcPr>
          <w:p w14:paraId="41BB0C6A" w14:textId="77777777" w:rsidR="00CB0DD7" w:rsidRPr="000A0A5F" w:rsidRDefault="00CB0DD7">
            <w:pPr>
              <w:pStyle w:val="TAL"/>
              <w:rPr>
                <w:rFonts w:hint="eastAsia"/>
                <w:lang w:eastAsia="zh-CN"/>
              </w:rPr>
            </w:pPr>
            <w:r w:rsidRPr="000A0A5F">
              <w:t>PUT</w:t>
            </w:r>
          </w:p>
        </w:tc>
        <w:tc>
          <w:tcPr>
            <w:tcW w:w="914" w:type="dxa"/>
          </w:tcPr>
          <w:p w14:paraId="3FD81101" w14:textId="77777777" w:rsidR="00CB0DD7" w:rsidRPr="000A0A5F" w:rsidRDefault="00CB0DD7">
            <w:pPr>
              <w:pStyle w:val="TAL"/>
              <w:rPr>
                <w:rFonts w:hint="eastAsia"/>
                <w:lang w:eastAsia="zh-CN"/>
              </w:rPr>
            </w:pPr>
            <w:r w:rsidRPr="000A0A5F">
              <w:rPr>
                <w:rFonts w:hint="eastAsia"/>
                <w:lang w:eastAsia="zh-CN"/>
              </w:rPr>
              <w:t>SCS/AS</w:t>
            </w:r>
          </w:p>
        </w:tc>
        <w:tc>
          <w:tcPr>
            <w:tcW w:w="2215" w:type="dxa"/>
          </w:tcPr>
          <w:p w14:paraId="5F112CAD" w14:textId="77777777" w:rsidR="00CB0DD7" w:rsidRPr="000A0A5F" w:rsidRDefault="00CB0DD7">
            <w:pPr>
              <w:pStyle w:val="TAL"/>
              <w:spacing w:line="276" w:lineRule="auto"/>
              <w:rPr>
                <w:rFonts w:hint="eastAsia"/>
                <w:lang w:eastAsia="zh-CN"/>
              </w:rPr>
            </w:pPr>
            <w:r w:rsidRPr="000A0A5F">
              <w:rPr>
                <w:rFonts w:hint="eastAsia"/>
                <w:lang w:eastAsia="zh-CN"/>
              </w:rPr>
              <w:t xml:space="preserve">Replace an </w:t>
            </w:r>
            <w:r w:rsidR="00BD3D12" w:rsidRPr="000A0A5F">
              <w:rPr>
                <w:lang w:eastAsia="zh-CN"/>
              </w:rPr>
              <w:t xml:space="preserve">Individual </w:t>
            </w:r>
            <w:r w:rsidRPr="000A0A5F">
              <w:t>NIDD downlink data delivery</w:t>
            </w:r>
            <w:r w:rsidRPr="000A0A5F">
              <w:rPr>
                <w:noProof/>
                <w:lang w:eastAsia="zh-CN"/>
              </w:rPr>
              <w:t xml:space="preserve"> resource.</w:t>
            </w:r>
          </w:p>
        </w:tc>
      </w:tr>
      <w:tr w:rsidR="00BD3D12" w:rsidRPr="000A0A5F" w14:paraId="53DE345C" w14:textId="77777777" w:rsidTr="00FF0AF8">
        <w:trPr>
          <w:trHeight w:val="518"/>
          <w:jc w:val="center"/>
        </w:trPr>
        <w:tc>
          <w:tcPr>
            <w:tcW w:w="1257" w:type="dxa"/>
            <w:vMerge/>
          </w:tcPr>
          <w:p w14:paraId="628F8977" w14:textId="77777777" w:rsidR="00BD3D12" w:rsidRPr="000A0A5F" w:rsidRDefault="00BD3D12">
            <w:pPr>
              <w:pStyle w:val="TAL"/>
            </w:pPr>
          </w:p>
        </w:tc>
        <w:tc>
          <w:tcPr>
            <w:tcW w:w="4423" w:type="dxa"/>
            <w:vMerge/>
          </w:tcPr>
          <w:p w14:paraId="37998C32" w14:textId="77777777" w:rsidR="00BD3D12" w:rsidRPr="000A0A5F" w:rsidRDefault="00BD3D12">
            <w:pPr>
              <w:pStyle w:val="TAL"/>
            </w:pPr>
          </w:p>
        </w:tc>
        <w:tc>
          <w:tcPr>
            <w:tcW w:w="851" w:type="dxa"/>
          </w:tcPr>
          <w:p w14:paraId="18A43E92" w14:textId="77777777" w:rsidR="00BD3D12" w:rsidRPr="000A0A5F" w:rsidRDefault="00BD3D12">
            <w:pPr>
              <w:pStyle w:val="TAL"/>
            </w:pPr>
            <w:r w:rsidRPr="000A0A5F">
              <w:t>PATCH</w:t>
            </w:r>
          </w:p>
        </w:tc>
        <w:tc>
          <w:tcPr>
            <w:tcW w:w="914" w:type="dxa"/>
          </w:tcPr>
          <w:p w14:paraId="700129CC" w14:textId="77777777" w:rsidR="00BD3D12" w:rsidRPr="000A0A5F" w:rsidRDefault="00BD3D12">
            <w:pPr>
              <w:pStyle w:val="TAL"/>
              <w:rPr>
                <w:rFonts w:hint="eastAsia"/>
                <w:lang w:eastAsia="zh-CN"/>
              </w:rPr>
            </w:pPr>
            <w:r w:rsidRPr="000A0A5F">
              <w:rPr>
                <w:lang w:eastAsia="zh-CN"/>
              </w:rPr>
              <w:t>SCS/AS</w:t>
            </w:r>
          </w:p>
        </w:tc>
        <w:tc>
          <w:tcPr>
            <w:tcW w:w="2215" w:type="dxa"/>
          </w:tcPr>
          <w:p w14:paraId="77AD713D" w14:textId="77777777" w:rsidR="00BD3D12" w:rsidRPr="000A0A5F" w:rsidRDefault="00BD3D12">
            <w:pPr>
              <w:pStyle w:val="TAL"/>
              <w:spacing w:line="276" w:lineRule="auto"/>
              <w:rPr>
                <w:rFonts w:hint="eastAsia"/>
                <w:lang w:eastAsia="zh-CN"/>
              </w:rPr>
            </w:pPr>
            <w:r w:rsidRPr="000A0A5F">
              <w:rPr>
                <w:lang w:eastAsia="zh-CN"/>
              </w:rPr>
              <w:t>Modify</w:t>
            </w:r>
            <w:r w:rsidRPr="000A0A5F">
              <w:rPr>
                <w:rFonts w:hint="eastAsia"/>
                <w:lang w:eastAsia="zh-CN"/>
              </w:rPr>
              <w:t xml:space="preserve"> an </w:t>
            </w:r>
            <w:r w:rsidRPr="000A0A5F">
              <w:rPr>
                <w:lang w:eastAsia="zh-CN"/>
              </w:rPr>
              <w:t xml:space="preserve">Individual </w:t>
            </w:r>
            <w:r w:rsidRPr="000A0A5F">
              <w:t>NIDD downlink data delivery</w:t>
            </w:r>
            <w:r w:rsidRPr="000A0A5F">
              <w:rPr>
                <w:noProof/>
                <w:lang w:eastAsia="zh-CN"/>
              </w:rPr>
              <w:t xml:space="preserve"> resource.</w:t>
            </w:r>
          </w:p>
        </w:tc>
      </w:tr>
      <w:tr w:rsidR="00CB0DD7" w:rsidRPr="000A0A5F" w14:paraId="2996B36A" w14:textId="77777777" w:rsidTr="00FF0AF8">
        <w:trPr>
          <w:jc w:val="center"/>
        </w:trPr>
        <w:tc>
          <w:tcPr>
            <w:tcW w:w="1257" w:type="dxa"/>
            <w:vMerge/>
          </w:tcPr>
          <w:p w14:paraId="0E8B895D" w14:textId="77777777" w:rsidR="00CB0DD7" w:rsidRPr="000A0A5F" w:rsidRDefault="00CB0DD7">
            <w:pPr>
              <w:pStyle w:val="TAL"/>
              <w:rPr>
                <w:rFonts w:hint="eastAsia"/>
                <w:lang w:eastAsia="zh-CN"/>
              </w:rPr>
            </w:pPr>
          </w:p>
        </w:tc>
        <w:tc>
          <w:tcPr>
            <w:tcW w:w="4423" w:type="dxa"/>
            <w:vMerge/>
          </w:tcPr>
          <w:p w14:paraId="1A216365" w14:textId="77777777" w:rsidR="00CB0DD7" w:rsidRPr="000A0A5F" w:rsidRDefault="00CB0DD7">
            <w:pPr>
              <w:pStyle w:val="TAL"/>
            </w:pPr>
          </w:p>
        </w:tc>
        <w:tc>
          <w:tcPr>
            <w:tcW w:w="851" w:type="dxa"/>
          </w:tcPr>
          <w:p w14:paraId="0DEECC6C" w14:textId="77777777" w:rsidR="00CB0DD7" w:rsidRPr="000A0A5F" w:rsidRDefault="00CB0DD7">
            <w:pPr>
              <w:pStyle w:val="TAL"/>
            </w:pPr>
            <w:r w:rsidRPr="000A0A5F">
              <w:t>DELETE</w:t>
            </w:r>
          </w:p>
        </w:tc>
        <w:tc>
          <w:tcPr>
            <w:tcW w:w="914" w:type="dxa"/>
          </w:tcPr>
          <w:p w14:paraId="1D24FD97" w14:textId="77777777" w:rsidR="00CB0DD7" w:rsidRPr="000A0A5F" w:rsidRDefault="00CB0DD7">
            <w:pPr>
              <w:pStyle w:val="TAL"/>
            </w:pPr>
            <w:r w:rsidRPr="000A0A5F">
              <w:rPr>
                <w:lang w:eastAsia="zh-CN"/>
              </w:rPr>
              <w:t>SCS/AS</w:t>
            </w:r>
          </w:p>
        </w:tc>
        <w:tc>
          <w:tcPr>
            <w:tcW w:w="2215" w:type="dxa"/>
          </w:tcPr>
          <w:p w14:paraId="2F213FBB" w14:textId="77777777" w:rsidR="00CB0DD7" w:rsidRPr="000A0A5F" w:rsidRDefault="00CB0DD7">
            <w:pPr>
              <w:pStyle w:val="TAL"/>
              <w:spacing w:line="276" w:lineRule="auto"/>
            </w:pPr>
            <w:r w:rsidRPr="000A0A5F">
              <w:rPr>
                <w:lang w:eastAsia="zh-CN"/>
              </w:rPr>
              <w:t>Delete an NIDD downlink data delivery resource.</w:t>
            </w:r>
          </w:p>
        </w:tc>
      </w:tr>
      <w:tr w:rsidR="00CB0DD7" w:rsidRPr="000A0A5F" w14:paraId="230D0DEB" w14:textId="77777777" w:rsidTr="00FF0AF8">
        <w:trPr>
          <w:jc w:val="center"/>
        </w:trPr>
        <w:tc>
          <w:tcPr>
            <w:tcW w:w="1257" w:type="dxa"/>
            <w:vMerge/>
          </w:tcPr>
          <w:p w14:paraId="156DB21E" w14:textId="77777777" w:rsidR="00CB0DD7" w:rsidRPr="000A0A5F" w:rsidRDefault="00CB0DD7">
            <w:pPr>
              <w:pStyle w:val="TAL"/>
              <w:rPr>
                <w:rFonts w:hint="eastAsia"/>
                <w:lang w:eastAsia="zh-CN"/>
              </w:rPr>
            </w:pPr>
          </w:p>
        </w:tc>
        <w:tc>
          <w:tcPr>
            <w:tcW w:w="4423" w:type="dxa"/>
            <w:vMerge/>
          </w:tcPr>
          <w:p w14:paraId="2C56DCC0" w14:textId="77777777" w:rsidR="00CB0DD7" w:rsidRPr="000A0A5F" w:rsidRDefault="00CB0DD7">
            <w:pPr>
              <w:pStyle w:val="TAL"/>
            </w:pPr>
          </w:p>
        </w:tc>
        <w:tc>
          <w:tcPr>
            <w:tcW w:w="851" w:type="dxa"/>
          </w:tcPr>
          <w:p w14:paraId="1B5F7FE7" w14:textId="77777777" w:rsidR="00CB0DD7" w:rsidRPr="000A0A5F" w:rsidRDefault="00CB0DD7">
            <w:pPr>
              <w:pStyle w:val="TAL"/>
            </w:pPr>
            <w:r w:rsidRPr="000A0A5F">
              <w:t>GET</w:t>
            </w:r>
          </w:p>
        </w:tc>
        <w:tc>
          <w:tcPr>
            <w:tcW w:w="914" w:type="dxa"/>
          </w:tcPr>
          <w:p w14:paraId="39BA85B4" w14:textId="77777777" w:rsidR="00CB0DD7" w:rsidRPr="000A0A5F" w:rsidRDefault="00CB0DD7">
            <w:pPr>
              <w:pStyle w:val="TAL"/>
              <w:rPr>
                <w:rFonts w:hint="eastAsia"/>
                <w:lang w:eastAsia="zh-CN"/>
              </w:rPr>
            </w:pPr>
            <w:r w:rsidRPr="000A0A5F">
              <w:rPr>
                <w:rFonts w:hint="eastAsia"/>
                <w:lang w:eastAsia="zh-CN"/>
              </w:rPr>
              <w:t>SCS/AS</w:t>
            </w:r>
          </w:p>
        </w:tc>
        <w:tc>
          <w:tcPr>
            <w:tcW w:w="2215" w:type="dxa"/>
          </w:tcPr>
          <w:p w14:paraId="43A81A7D" w14:textId="77777777" w:rsidR="00CB0DD7" w:rsidRPr="000A0A5F" w:rsidRDefault="00CB0DD7">
            <w:pPr>
              <w:pStyle w:val="TAL"/>
              <w:spacing w:line="276" w:lineRule="auto"/>
              <w:rPr>
                <w:rFonts w:hint="eastAsia"/>
                <w:lang w:eastAsia="zh-CN"/>
              </w:rPr>
            </w:pPr>
            <w:r w:rsidRPr="000A0A5F">
              <w:t>Read pending NIDD downlink data delivery</w:t>
            </w:r>
            <w:r w:rsidRPr="000A0A5F">
              <w:rPr>
                <w:noProof/>
                <w:lang w:eastAsia="zh-CN"/>
              </w:rPr>
              <w:t xml:space="preserve"> resource</w:t>
            </w:r>
            <w:r w:rsidR="00304356" w:rsidRPr="000A0A5F">
              <w:rPr>
                <w:noProof/>
                <w:lang w:eastAsia="zh-CN"/>
              </w:rPr>
              <w:t>.</w:t>
            </w:r>
          </w:p>
        </w:tc>
      </w:tr>
      <w:tr w:rsidR="00CB0DD7" w:rsidRPr="000A0A5F" w14:paraId="2AB9F522" w14:textId="77777777" w:rsidTr="00FF0AF8">
        <w:trPr>
          <w:jc w:val="center"/>
        </w:trPr>
        <w:tc>
          <w:tcPr>
            <w:tcW w:w="1257" w:type="dxa"/>
          </w:tcPr>
          <w:p w14:paraId="46DBC869" w14:textId="77777777" w:rsidR="00CB0DD7" w:rsidRPr="000A0A5F" w:rsidRDefault="00CB0DD7">
            <w:pPr>
              <w:pStyle w:val="TAL"/>
              <w:rPr>
                <w:rFonts w:hint="eastAsia"/>
                <w:lang w:eastAsia="zh-CN"/>
              </w:rPr>
            </w:pPr>
            <w:r w:rsidRPr="000A0A5F">
              <w:rPr>
                <w:lang w:eastAsia="zh-CN"/>
              </w:rPr>
              <w:t>ManagePort Configurations</w:t>
            </w:r>
          </w:p>
        </w:tc>
        <w:tc>
          <w:tcPr>
            <w:tcW w:w="4423" w:type="dxa"/>
          </w:tcPr>
          <w:p w14:paraId="78A44E64" w14:textId="77777777" w:rsidR="00CB0DD7" w:rsidRPr="000A0A5F" w:rsidRDefault="00CB0DD7">
            <w:pPr>
              <w:pStyle w:val="TAL"/>
            </w:pPr>
            <w:r w:rsidRPr="000A0A5F">
              <w:t>/{scsAsId}/</w:t>
            </w:r>
            <w:r w:rsidRPr="000A0A5F">
              <w:rPr>
                <w:rFonts w:hint="eastAsia"/>
                <w:lang w:eastAsia="zh-CN"/>
              </w:rPr>
              <w:t>configurations</w:t>
            </w:r>
            <w:r w:rsidRPr="000A0A5F">
              <w:t>/{configurationId}/rds-ports</w:t>
            </w:r>
          </w:p>
        </w:tc>
        <w:tc>
          <w:tcPr>
            <w:tcW w:w="851" w:type="dxa"/>
          </w:tcPr>
          <w:p w14:paraId="526041E5" w14:textId="77777777" w:rsidR="00CB0DD7" w:rsidRPr="000A0A5F" w:rsidRDefault="00CB0DD7">
            <w:pPr>
              <w:pStyle w:val="TAL"/>
              <w:rPr>
                <w:rFonts w:hint="eastAsia"/>
                <w:lang w:eastAsia="zh-CN"/>
              </w:rPr>
            </w:pPr>
            <w:r w:rsidRPr="000A0A5F">
              <w:rPr>
                <w:lang w:eastAsia="zh-CN"/>
              </w:rPr>
              <w:t>GET</w:t>
            </w:r>
          </w:p>
        </w:tc>
        <w:tc>
          <w:tcPr>
            <w:tcW w:w="914" w:type="dxa"/>
          </w:tcPr>
          <w:p w14:paraId="51CCD9DD" w14:textId="77777777" w:rsidR="00CB0DD7" w:rsidRPr="000A0A5F" w:rsidRDefault="00CB0DD7">
            <w:pPr>
              <w:pStyle w:val="TAL"/>
              <w:rPr>
                <w:rFonts w:hint="eastAsia"/>
                <w:lang w:eastAsia="zh-CN"/>
              </w:rPr>
            </w:pPr>
            <w:r w:rsidRPr="000A0A5F">
              <w:rPr>
                <w:lang w:eastAsia="zh-CN"/>
              </w:rPr>
              <w:t>SCS/AS</w:t>
            </w:r>
          </w:p>
        </w:tc>
        <w:tc>
          <w:tcPr>
            <w:tcW w:w="2215" w:type="dxa"/>
          </w:tcPr>
          <w:p w14:paraId="3ACECDCD" w14:textId="77777777" w:rsidR="00CB0DD7" w:rsidRPr="000A0A5F" w:rsidRDefault="00CB0DD7">
            <w:pPr>
              <w:pStyle w:val="TAL"/>
              <w:spacing w:line="276" w:lineRule="auto"/>
              <w:rPr>
                <w:rFonts w:hint="eastAsia"/>
                <w:lang w:eastAsia="zh-CN"/>
              </w:rPr>
            </w:pPr>
            <w:r w:rsidRPr="000A0A5F">
              <w:rPr>
                <w:lang w:eastAsia="zh-CN"/>
              </w:rPr>
              <w:t>Read all RDS ManagePort Configurations.</w:t>
            </w:r>
          </w:p>
        </w:tc>
      </w:tr>
      <w:tr w:rsidR="00CB0DD7" w:rsidRPr="000A0A5F" w14:paraId="51C0F557" w14:textId="77777777" w:rsidTr="00FF0AF8">
        <w:trPr>
          <w:jc w:val="center"/>
        </w:trPr>
        <w:tc>
          <w:tcPr>
            <w:tcW w:w="1257" w:type="dxa"/>
            <w:vMerge w:val="restart"/>
          </w:tcPr>
          <w:p w14:paraId="3AFDF404" w14:textId="77777777" w:rsidR="00CB0DD7" w:rsidRPr="000A0A5F" w:rsidRDefault="00CB0DD7">
            <w:pPr>
              <w:pStyle w:val="TAL"/>
              <w:rPr>
                <w:rFonts w:hint="eastAsia"/>
                <w:lang w:eastAsia="zh-CN"/>
              </w:rPr>
            </w:pPr>
            <w:r w:rsidRPr="000A0A5F">
              <w:t>Individual ManagePort Configuration</w:t>
            </w:r>
          </w:p>
        </w:tc>
        <w:tc>
          <w:tcPr>
            <w:tcW w:w="4423" w:type="dxa"/>
            <w:vMerge w:val="restart"/>
          </w:tcPr>
          <w:p w14:paraId="3B870F0D" w14:textId="77777777" w:rsidR="00CB0DD7" w:rsidRPr="000A0A5F" w:rsidRDefault="00CB0DD7">
            <w:pPr>
              <w:pStyle w:val="TAL"/>
            </w:pPr>
            <w:r w:rsidRPr="000A0A5F">
              <w:t>/{scsAsId}/</w:t>
            </w:r>
            <w:r w:rsidRPr="000A0A5F">
              <w:rPr>
                <w:rFonts w:hint="eastAsia"/>
                <w:lang w:eastAsia="zh-CN"/>
              </w:rPr>
              <w:t>configurations</w:t>
            </w:r>
            <w:r w:rsidRPr="000A0A5F">
              <w:t>/{configurationId}/rds-ports/{portId}</w:t>
            </w:r>
          </w:p>
        </w:tc>
        <w:tc>
          <w:tcPr>
            <w:tcW w:w="851" w:type="dxa"/>
          </w:tcPr>
          <w:p w14:paraId="47593825" w14:textId="77777777" w:rsidR="00CB0DD7" w:rsidRPr="000A0A5F" w:rsidRDefault="00CB0DD7">
            <w:pPr>
              <w:pStyle w:val="TAL"/>
              <w:rPr>
                <w:rFonts w:hint="eastAsia"/>
                <w:lang w:eastAsia="zh-CN"/>
              </w:rPr>
            </w:pPr>
            <w:r w:rsidRPr="000A0A5F">
              <w:t>PUT</w:t>
            </w:r>
          </w:p>
        </w:tc>
        <w:tc>
          <w:tcPr>
            <w:tcW w:w="914" w:type="dxa"/>
          </w:tcPr>
          <w:p w14:paraId="44CBB5CA" w14:textId="77777777" w:rsidR="00CB0DD7" w:rsidRPr="000A0A5F" w:rsidRDefault="00CB0DD7">
            <w:pPr>
              <w:pStyle w:val="TAL"/>
              <w:rPr>
                <w:rFonts w:hint="eastAsia"/>
                <w:lang w:eastAsia="zh-CN"/>
              </w:rPr>
            </w:pPr>
            <w:r w:rsidRPr="000A0A5F">
              <w:rPr>
                <w:rFonts w:hint="eastAsia"/>
                <w:lang w:eastAsia="zh-CN"/>
              </w:rPr>
              <w:t>SCS/AS</w:t>
            </w:r>
          </w:p>
        </w:tc>
        <w:tc>
          <w:tcPr>
            <w:tcW w:w="2215" w:type="dxa"/>
          </w:tcPr>
          <w:p w14:paraId="5609D1C2" w14:textId="77777777" w:rsidR="00CB0DD7" w:rsidRPr="000A0A5F" w:rsidRDefault="00CB0DD7" w:rsidP="00304356">
            <w:pPr>
              <w:pStyle w:val="TAL"/>
              <w:spacing w:line="276" w:lineRule="auto"/>
              <w:rPr>
                <w:rFonts w:hint="eastAsia"/>
                <w:lang w:eastAsia="zh-CN"/>
              </w:rPr>
            </w:pPr>
            <w:r w:rsidRPr="000A0A5F">
              <w:t>Create a new Individual ManagePort Configuration resource</w:t>
            </w:r>
            <w:r w:rsidRPr="000A0A5F">
              <w:rPr>
                <w:noProof/>
                <w:lang w:eastAsia="zh-CN"/>
              </w:rPr>
              <w:t xml:space="preserve"> to r</w:t>
            </w:r>
            <w:r w:rsidRPr="000A0A5F">
              <w:rPr>
                <w:lang w:eastAsia="zh-CN"/>
              </w:rPr>
              <w:t>eserve port numbers</w:t>
            </w:r>
            <w:r w:rsidR="00304356" w:rsidRPr="000A0A5F">
              <w:rPr>
                <w:lang w:eastAsia="zh-CN"/>
              </w:rPr>
              <w:t>.</w:t>
            </w:r>
          </w:p>
        </w:tc>
      </w:tr>
      <w:tr w:rsidR="00CB0DD7" w:rsidRPr="000A0A5F" w14:paraId="1EEC1B21" w14:textId="77777777" w:rsidTr="00FF0AF8">
        <w:trPr>
          <w:jc w:val="center"/>
        </w:trPr>
        <w:tc>
          <w:tcPr>
            <w:tcW w:w="1257" w:type="dxa"/>
            <w:vMerge/>
          </w:tcPr>
          <w:p w14:paraId="7290D9BA" w14:textId="77777777" w:rsidR="00CB0DD7" w:rsidRPr="000A0A5F" w:rsidRDefault="00CB0DD7">
            <w:pPr>
              <w:pStyle w:val="TAL"/>
              <w:rPr>
                <w:rFonts w:hint="eastAsia"/>
                <w:lang w:eastAsia="zh-CN"/>
              </w:rPr>
            </w:pPr>
          </w:p>
        </w:tc>
        <w:tc>
          <w:tcPr>
            <w:tcW w:w="4423" w:type="dxa"/>
            <w:vMerge/>
          </w:tcPr>
          <w:p w14:paraId="39FDAD95" w14:textId="77777777" w:rsidR="00CB0DD7" w:rsidRPr="000A0A5F" w:rsidRDefault="00CB0DD7">
            <w:pPr>
              <w:pStyle w:val="TAL"/>
            </w:pPr>
          </w:p>
        </w:tc>
        <w:tc>
          <w:tcPr>
            <w:tcW w:w="851" w:type="dxa"/>
          </w:tcPr>
          <w:p w14:paraId="53F8EE17" w14:textId="77777777" w:rsidR="00CB0DD7" w:rsidRPr="000A0A5F" w:rsidRDefault="00CB0DD7">
            <w:pPr>
              <w:pStyle w:val="TAL"/>
              <w:rPr>
                <w:rFonts w:hint="eastAsia"/>
                <w:lang w:eastAsia="zh-CN"/>
              </w:rPr>
            </w:pPr>
            <w:r w:rsidRPr="000A0A5F">
              <w:t>DELETE</w:t>
            </w:r>
          </w:p>
        </w:tc>
        <w:tc>
          <w:tcPr>
            <w:tcW w:w="914" w:type="dxa"/>
          </w:tcPr>
          <w:p w14:paraId="0FD2D4B4" w14:textId="77777777" w:rsidR="00CB0DD7" w:rsidRPr="000A0A5F" w:rsidRDefault="00CB0DD7">
            <w:pPr>
              <w:pStyle w:val="TAL"/>
              <w:rPr>
                <w:rFonts w:hint="eastAsia"/>
                <w:lang w:eastAsia="zh-CN"/>
              </w:rPr>
            </w:pPr>
            <w:r w:rsidRPr="000A0A5F">
              <w:rPr>
                <w:lang w:eastAsia="zh-CN"/>
              </w:rPr>
              <w:t>SCS/AS</w:t>
            </w:r>
          </w:p>
        </w:tc>
        <w:tc>
          <w:tcPr>
            <w:tcW w:w="2215" w:type="dxa"/>
          </w:tcPr>
          <w:p w14:paraId="2636C9E5" w14:textId="77777777" w:rsidR="00CB0DD7" w:rsidRPr="000A0A5F" w:rsidRDefault="00CB0DD7">
            <w:pPr>
              <w:pStyle w:val="TAL"/>
              <w:spacing w:line="276" w:lineRule="auto"/>
              <w:rPr>
                <w:rFonts w:hint="eastAsia"/>
                <w:lang w:eastAsia="zh-CN"/>
              </w:rPr>
            </w:pPr>
            <w:r w:rsidRPr="000A0A5F">
              <w:t>Delete an Individual ManagePort Configuration resource</w:t>
            </w:r>
            <w:r w:rsidRPr="000A0A5F">
              <w:rPr>
                <w:noProof/>
                <w:lang w:eastAsia="zh-CN"/>
              </w:rPr>
              <w:t xml:space="preserve"> to r</w:t>
            </w:r>
            <w:r w:rsidRPr="000A0A5F">
              <w:rPr>
                <w:lang w:eastAsia="zh-CN"/>
              </w:rPr>
              <w:t>elease port numbers</w:t>
            </w:r>
            <w:r w:rsidR="00304356" w:rsidRPr="000A0A5F">
              <w:rPr>
                <w:lang w:eastAsia="zh-CN"/>
              </w:rPr>
              <w:t>.</w:t>
            </w:r>
          </w:p>
        </w:tc>
      </w:tr>
      <w:tr w:rsidR="00CB0DD7" w:rsidRPr="000A0A5F" w14:paraId="4874CE02" w14:textId="77777777" w:rsidTr="00FF0AF8">
        <w:trPr>
          <w:jc w:val="center"/>
        </w:trPr>
        <w:tc>
          <w:tcPr>
            <w:tcW w:w="1257" w:type="dxa"/>
            <w:vMerge/>
          </w:tcPr>
          <w:p w14:paraId="62D978A9" w14:textId="77777777" w:rsidR="00CB0DD7" w:rsidRPr="000A0A5F" w:rsidRDefault="00CB0DD7">
            <w:pPr>
              <w:pStyle w:val="TAL"/>
              <w:rPr>
                <w:rFonts w:hint="eastAsia"/>
                <w:lang w:eastAsia="zh-CN"/>
              </w:rPr>
            </w:pPr>
          </w:p>
        </w:tc>
        <w:tc>
          <w:tcPr>
            <w:tcW w:w="4423" w:type="dxa"/>
            <w:vMerge/>
          </w:tcPr>
          <w:p w14:paraId="4BF6C3A9" w14:textId="77777777" w:rsidR="00CB0DD7" w:rsidRPr="000A0A5F" w:rsidRDefault="00CB0DD7">
            <w:pPr>
              <w:pStyle w:val="TAL"/>
            </w:pPr>
          </w:p>
        </w:tc>
        <w:tc>
          <w:tcPr>
            <w:tcW w:w="851" w:type="dxa"/>
          </w:tcPr>
          <w:p w14:paraId="54BD032F" w14:textId="77777777" w:rsidR="00CB0DD7" w:rsidRPr="000A0A5F" w:rsidRDefault="00CB0DD7">
            <w:pPr>
              <w:pStyle w:val="TAL"/>
              <w:rPr>
                <w:rFonts w:hint="eastAsia"/>
                <w:lang w:eastAsia="zh-CN"/>
              </w:rPr>
            </w:pPr>
            <w:r w:rsidRPr="000A0A5F">
              <w:t>GET</w:t>
            </w:r>
          </w:p>
        </w:tc>
        <w:tc>
          <w:tcPr>
            <w:tcW w:w="914" w:type="dxa"/>
          </w:tcPr>
          <w:p w14:paraId="72300547" w14:textId="77777777" w:rsidR="00CB0DD7" w:rsidRPr="000A0A5F" w:rsidRDefault="00CB0DD7">
            <w:pPr>
              <w:pStyle w:val="TAL"/>
              <w:rPr>
                <w:rFonts w:hint="eastAsia"/>
                <w:lang w:eastAsia="zh-CN"/>
              </w:rPr>
            </w:pPr>
            <w:r w:rsidRPr="000A0A5F">
              <w:rPr>
                <w:lang w:eastAsia="zh-CN"/>
              </w:rPr>
              <w:t>SCS/AS</w:t>
            </w:r>
          </w:p>
        </w:tc>
        <w:tc>
          <w:tcPr>
            <w:tcW w:w="2215" w:type="dxa"/>
          </w:tcPr>
          <w:p w14:paraId="37476184" w14:textId="77777777" w:rsidR="00CB0DD7" w:rsidRPr="000A0A5F" w:rsidRDefault="00CB0DD7" w:rsidP="00304356">
            <w:pPr>
              <w:pStyle w:val="TAL"/>
              <w:spacing w:line="276" w:lineRule="auto"/>
              <w:rPr>
                <w:rFonts w:hint="eastAsia"/>
                <w:lang w:eastAsia="zh-CN"/>
              </w:rPr>
            </w:pPr>
            <w:r w:rsidRPr="000A0A5F">
              <w:rPr>
                <w:lang w:eastAsia="zh-CN"/>
              </w:rPr>
              <w:t xml:space="preserve">Read </w:t>
            </w:r>
            <w:r w:rsidRPr="000A0A5F">
              <w:t>an Individual ManagePort Configuration resource</w:t>
            </w:r>
            <w:r w:rsidRPr="000A0A5F">
              <w:rPr>
                <w:lang w:eastAsia="zh-CN"/>
              </w:rPr>
              <w:t xml:space="preserve"> to query port numbers</w:t>
            </w:r>
            <w:r w:rsidR="00304356" w:rsidRPr="000A0A5F">
              <w:rPr>
                <w:lang w:eastAsia="zh-CN"/>
              </w:rPr>
              <w:t>.</w:t>
            </w:r>
          </w:p>
        </w:tc>
      </w:tr>
    </w:tbl>
    <w:p w14:paraId="44100063" w14:textId="77777777" w:rsidR="00CB0DD7" w:rsidRPr="000A0A5F" w:rsidRDefault="00CB0DD7"/>
    <w:p w14:paraId="34EBB1C1" w14:textId="77777777" w:rsidR="00CB0DD7" w:rsidRPr="000A0A5F" w:rsidRDefault="00CB0DD7">
      <w:pPr>
        <w:pStyle w:val="Heading4"/>
        <w:rPr>
          <w:rFonts w:hint="eastAsia"/>
          <w:lang w:eastAsia="zh-CN"/>
        </w:rPr>
      </w:pPr>
      <w:bookmarkStart w:id="4203" w:name="_Toc11247461"/>
      <w:bookmarkStart w:id="4204" w:name="_Toc27044585"/>
      <w:bookmarkStart w:id="4205" w:name="_Toc36033627"/>
      <w:bookmarkStart w:id="4206" w:name="_Toc45131764"/>
      <w:bookmarkStart w:id="4207" w:name="_Toc49776049"/>
      <w:bookmarkStart w:id="4208" w:name="_Toc51746969"/>
      <w:bookmarkStart w:id="4209" w:name="_Toc66360524"/>
      <w:bookmarkStart w:id="4210" w:name="_Toc68105029"/>
      <w:bookmarkStart w:id="4211" w:name="_Toc74755659"/>
      <w:bookmarkStart w:id="4212" w:name="_Toc105674533"/>
      <w:bookmarkStart w:id="4213" w:name="_Toc130502581"/>
      <w:bookmarkStart w:id="4214" w:name="_Toc153625368"/>
      <w:bookmarkStart w:id="4215" w:name="_Toc170114513"/>
      <w:r w:rsidRPr="000A0A5F">
        <w:t>5.6.3.2</w:t>
      </w:r>
      <w:r w:rsidRPr="000A0A5F">
        <w:tab/>
        <w:t xml:space="preserve">Resource: NIDD </w:t>
      </w:r>
      <w:r w:rsidRPr="000A0A5F">
        <w:rPr>
          <w:rFonts w:hint="eastAsia"/>
          <w:lang w:eastAsia="zh-CN"/>
        </w:rPr>
        <w:t>Configurations</w:t>
      </w:r>
      <w:bookmarkEnd w:id="4203"/>
      <w:bookmarkEnd w:id="4204"/>
      <w:bookmarkEnd w:id="4205"/>
      <w:bookmarkEnd w:id="4206"/>
      <w:bookmarkEnd w:id="4207"/>
      <w:bookmarkEnd w:id="4208"/>
      <w:bookmarkEnd w:id="4209"/>
      <w:bookmarkEnd w:id="4210"/>
      <w:bookmarkEnd w:id="4211"/>
      <w:bookmarkEnd w:id="4212"/>
      <w:bookmarkEnd w:id="4213"/>
      <w:bookmarkEnd w:id="4214"/>
      <w:bookmarkEnd w:id="4215"/>
    </w:p>
    <w:p w14:paraId="510F0025" w14:textId="77777777" w:rsidR="00CB0DD7" w:rsidRPr="000A0A5F" w:rsidRDefault="00CB0DD7">
      <w:pPr>
        <w:pStyle w:val="Heading5"/>
      </w:pPr>
      <w:bookmarkStart w:id="4216" w:name="_Toc11247462"/>
      <w:bookmarkStart w:id="4217" w:name="_Toc27044586"/>
      <w:bookmarkStart w:id="4218" w:name="_Toc36033628"/>
      <w:bookmarkStart w:id="4219" w:name="_Toc45131765"/>
      <w:bookmarkStart w:id="4220" w:name="_Toc49776050"/>
      <w:bookmarkStart w:id="4221" w:name="_Toc51746970"/>
      <w:bookmarkStart w:id="4222" w:name="_Toc66360525"/>
      <w:bookmarkStart w:id="4223" w:name="_Toc68105030"/>
      <w:bookmarkStart w:id="4224" w:name="_Toc74755660"/>
      <w:bookmarkStart w:id="4225" w:name="_Toc105674534"/>
      <w:bookmarkStart w:id="4226" w:name="_Toc130502582"/>
      <w:bookmarkStart w:id="4227" w:name="_Toc153625369"/>
      <w:bookmarkStart w:id="4228" w:name="_Toc170114514"/>
      <w:r w:rsidRPr="000A0A5F">
        <w:t>5.6.3.2.1</w:t>
      </w:r>
      <w:r w:rsidRPr="000A0A5F">
        <w:tab/>
        <w:t>Introduction</w:t>
      </w:r>
      <w:bookmarkEnd w:id="4216"/>
      <w:bookmarkEnd w:id="4217"/>
      <w:bookmarkEnd w:id="4218"/>
      <w:bookmarkEnd w:id="4219"/>
      <w:bookmarkEnd w:id="4220"/>
      <w:bookmarkEnd w:id="4221"/>
      <w:bookmarkEnd w:id="4222"/>
      <w:bookmarkEnd w:id="4223"/>
      <w:bookmarkEnd w:id="4224"/>
      <w:bookmarkEnd w:id="4225"/>
      <w:bookmarkEnd w:id="4226"/>
      <w:bookmarkEnd w:id="4227"/>
      <w:bookmarkEnd w:id="4228"/>
    </w:p>
    <w:p w14:paraId="47856CC6"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he SCS/AS to create an NIDD configuration</w:t>
      </w:r>
      <w:r w:rsidRPr="000A0A5F">
        <w:rPr>
          <w:noProof/>
          <w:lang w:eastAsia="zh-CN"/>
        </w:rPr>
        <w:t xml:space="preserve"> at the SCEF</w:t>
      </w:r>
      <w:r w:rsidRPr="000A0A5F">
        <w:rPr>
          <w:rFonts w:hint="eastAsia"/>
          <w:noProof/>
          <w:lang w:eastAsia="zh-CN"/>
        </w:rPr>
        <w:t xml:space="preserve">, and </w:t>
      </w:r>
      <w:r w:rsidRPr="000A0A5F">
        <w:rPr>
          <w:noProof/>
          <w:lang w:eastAsia="zh-CN"/>
        </w:rPr>
        <w:t xml:space="preserve">read all </w:t>
      </w:r>
      <w:r w:rsidRPr="000A0A5F">
        <w:rPr>
          <w:rFonts w:hint="eastAsia"/>
          <w:noProof/>
          <w:lang w:eastAsia="zh-CN"/>
        </w:rPr>
        <w:t>NIDD configurations in the SCEF.</w:t>
      </w:r>
    </w:p>
    <w:p w14:paraId="64AABFE5" w14:textId="77777777" w:rsidR="00CB0DD7" w:rsidRPr="000A0A5F" w:rsidRDefault="00CB0DD7">
      <w:pPr>
        <w:pStyle w:val="Heading5"/>
      </w:pPr>
      <w:bookmarkStart w:id="4229" w:name="_Toc11247463"/>
      <w:bookmarkStart w:id="4230" w:name="_Toc27044587"/>
      <w:bookmarkStart w:id="4231" w:name="_Toc36033629"/>
      <w:bookmarkStart w:id="4232" w:name="_Toc45131766"/>
      <w:bookmarkStart w:id="4233" w:name="_Toc49776051"/>
      <w:bookmarkStart w:id="4234" w:name="_Toc51746971"/>
      <w:bookmarkStart w:id="4235" w:name="_Toc66360526"/>
      <w:bookmarkStart w:id="4236" w:name="_Toc68105031"/>
      <w:bookmarkStart w:id="4237" w:name="_Toc74755661"/>
      <w:bookmarkStart w:id="4238" w:name="_Toc105674535"/>
      <w:bookmarkStart w:id="4239" w:name="_Toc130502583"/>
      <w:bookmarkStart w:id="4240" w:name="_Toc153625370"/>
      <w:bookmarkStart w:id="4241" w:name="_Toc170114515"/>
      <w:r w:rsidRPr="000A0A5F">
        <w:t>5.6.3.2.2</w:t>
      </w:r>
      <w:r w:rsidRPr="000A0A5F">
        <w:tab/>
        <w:t>Resource definition</w:t>
      </w:r>
      <w:bookmarkEnd w:id="4229"/>
      <w:bookmarkEnd w:id="4230"/>
      <w:bookmarkEnd w:id="4231"/>
      <w:bookmarkEnd w:id="4232"/>
      <w:bookmarkEnd w:id="4233"/>
      <w:bookmarkEnd w:id="4234"/>
      <w:bookmarkEnd w:id="4235"/>
      <w:bookmarkEnd w:id="4236"/>
      <w:bookmarkEnd w:id="4237"/>
      <w:bookmarkEnd w:id="4238"/>
      <w:bookmarkEnd w:id="4239"/>
      <w:bookmarkEnd w:id="4240"/>
      <w:bookmarkEnd w:id="4241"/>
    </w:p>
    <w:p w14:paraId="0590977A" w14:textId="77777777" w:rsidR="00CB0DD7" w:rsidRPr="000A0A5F" w:rsidRDefault="00CB0DD7">
      <w:r w:rsidRPr="000A0A5F">
        <w:t xml:space="preserve">Resource URI: </w:t>
      </w:r>
      <w:r w:rsidRPr="000A0A5F">
        <w:rPr>
          <w:b/>
        </w:rPr>
        <w:t>{apiRoot}/3gpp-nidd/v1/{scsAsId}/</w:t>
      </w:r>
      <w:r w:rsidRPr="000A0A5F">
        <w:rPr>
          <w:rFonts w:hint="eastAsia"/>
          <w:b/>
          <w:lang w:eastAsia="zh-CN"/>
        </w:rPr>
        <w:t>configurations</w:t>
      </w:r>
    </w:p>
    <w:p w14:paraId="170FCA49" w14:textId="77777777" w:rsidR="00CB0DD7" w:rsidRPr="000A0A5F" w:rsidRDefault="00CB0DD7">
      <w:pPr>
        <w:rPr>
          <w:rFonts w:ascii="Arial" w:hAnsi="Arial" w:cs="Arial"/>
        </w:rPr>
      </w:pPr>
      <w:r w:rsidRPr="000A0A5F">
        <w:t>This resource shall support the resource URI variables defined in table 5.6.3.2.2-1</w:t>
      </w:r>
      <w:r w:rsidRPr="000A0A5F">
        <w:rPr>
          <w:rFonts w:ascii="Arial" w:hAnsi="Arial" w:cs="Arial"/>
        </w:rPr>
        <w:t>.</w:t>
      </w:r>
    </w:p>
    <w:p w14:paraId="53D01761" w14:textId="77777777" w:rsidR="00CB0DD7" w:rsidRPr="000A0A5F" w:rsidRDefault="00CB0DD7">
      <w:pPr>
        <w:pStyle w:val="TH"/>
        <w:rPr>
          <w:rFonts w:cs="Arial"/>
        </w:rPr>
      </w:pPr>
      <w:r w:rsidRPr="000A0A5F">
        <w:t>Table 5.6.3.2.2-1: Resource URI variables for resource "NIDD Configurations"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68B8DA5B" w14:textId="77777777" w:rsidTr="00FF0AF8">
        <w:trPr>
          <w:jc w:val="center"/>
        </w:trPr>
        <w:tc>
          <w:tcPr>
            <w:tcW w:w="1020" w:type="pct"/>
            <w:shd w:val="clear" w:color="000000" w:fill="C0C0C0"/>
          </w:tcPr>
          <w:p w14:paraId="711DBB4D" w14:textId="77777777" w:rsidR="00CB0DD7" w:rsidRPr="000A0A5F" w:rsidRDefault="00CB0DD7">
            <w:pPr>
              <w:pStyle w:val="TAH"/>
            </w:pPr>
            <w:r w:rsidRPr="000A0A5F">
              <w:t>Name</w:t>
            </w:r>
          </w:p>
        </w:tc>
        <w:tc>
          <w:tcPr>
            <w:tcW w:w="679" w:type="pct"/>
            <w:shd w:val="clear" w:color="000000" w:fill="C0C0C0"/>
          </w:tcPr>
          <w:p w14:paraId="1CA77BBA" w14:textId="77777777" w:rsidR="00CB0DD7" w:rsidRPr="000A0A5F" w:rsidRDefault="00CB0DD7">
            <w:pPr>
              <w:pStyle w:val="TAH"/>
            </w:pPr>
            <w:r w:rsidRPr="000A0A5F">
              <w:t>Data type</w:t>
            </w:r>
          </w:p>
        </w:tc>
        <w:tc>
          <w:tcPr>
            <w:tcW w:w="3302" w:type="pct"/>
            <w:shd w:val="clear" w:color="000000" w:fill="C0C0C0"/>
            <w:vAlign w:val="center"/>
          </w:tcPr>
          <w:p w14:paraId="604240B2" w14:textId="77777777" w:rsidR="00CB0DD7" w:rsidRPr="000A0A5F" w:rsidRDefault="00CB0DD7">
            <w:pPr>
              <w:pStyle w:val="TAH"/>
            </w:pPr>
            <w:r w:rsidRPr="000A0A5F">
              <w:t>Definition</w:t>
            </w:r>
          </w:p>
        </w:tc>
      </w:tr>
      <w:tr w:rsidR="00CB0DD7" w:rsidRPr="000A0A5F" w14:paraId="7C2B35CB" w14:textId="77777777" w:rsidTr="00FF0AF8">
        <w:trPr>
          <w:jc w:val="center"/>
        </w:trPr>
        <w:tc>
          <w:tcPr>
            <w:tcW w:w="1020" w:type="pct"/>
            <w:shd w:val="clear" w:color="auto" w:fill="auto"/>
          </w:tcPr>
          <w:p w14:paraId="169DD244" w14:textId="77777777" w:rsidR="00CB0DD7" w:rsidRPr="000A0A5F" w:rsidRDefault="00CB0DD7">
            <w:pPr>
              <w:pStyle w:val="TAL"/>
            </w:pPr>
            <w:r w:rsidRPr="000A0A5F">
              <w:t>apiRoot</w:t>
            </w:r>
          </w:p>
        </w:tc>
        <w:tc>
          <w:tcPr>
            <w:tcW w:w="679" w:type="pct"/>
          </w:tcPr>
          <w:p w14:paraId="3F98422F"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4F2FE9DA"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7A05BDDE" w14:textId="77777777" w:rsidTr="00FF0AF8">
        <w:trPr>
          <w:jc w:val="center"/>
        </w:trPr>
        <w:tc>
          <w:tcPr>
            <w:tcW w:w="1020" w:type="pct"/>
            <w:shd w:val="clear" w:color="auto" w:fill="auto"/>
          </w:tcPr>
          <w:p w14:paraId="20BBB8A4" w14:textId="77777777" w:rsidR="00CB0DD7" w:rsidRPr="000A0A5F" w:rsidRDefault="00CB0DD7">
            <w:pPr>
              <w:pStyle w:val="TAL"/>
            </w:pPr>
            <w:r w:rsidRPr="000A0A5F">
              <w:t>scsAsId</w:t>
            </w:r>
          </w:p>
        </w:tc>
        <w:tc>
          <w:tcPr>
            <w:tcW w:w="679" w:type="pct"/>
          </w:tcPr>
          <w:p w14:paraId="5CA723D9"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1317257C" w14:textId="77777777" w:rsidR="00CB0DD7" w:rsidRPr="000A0A5F" w:rsidRDefault="00CB0DD7">
            <w:pPr>
              <w:pStyle w:val="TAL"/>
            </w:pPr>
            <w:r w:rsidRPr="000A0A5F">
              <w:t>Identifier of the SCS/AS.</w:t>
            </w:r>
          </w:p>
        </w:tc>
      </w:tr>
    </w:tbl>
    <w:p w14:paraId="4951D3DA" w14:textId="77777777" w:rsidR="00CB0DD7" w:rsidRPr="000A0A5F" w:rsidRDefault="00CB0DD7"/>
    <w:p w14:paraId="633922BE" w14:textId="77777777" w:rsidR="00CB0DD7" w:rsidRPr="000A0A5F" w:rsidRDefault="00CB0DD7">
      <w:pPr>
        <w:pStyle w:val="Heading5"/>
      </w:pPr>
      <w:bookmarkStart w:id="4242" w:name="_Toc11247464"/>
      <w:bookmarkStart w:id="4243" w:name="_Toc27044588"/>
      <w:bookmarkStart w:id="4244" w:name="_Toc36033630"/>
      <w:bookmarkStart w:id="4245" w:name="_Toc45131767"/>
      <w:bookmarkStart w:id="4246" w:name="_Toc49776052"/>
      <w:bookmarkStart w:id="4247" w:name="_Toc51746972"/>
      <w:bookmarkStart w:id="4248" w:name="_Toc66360527"/>
      <w:bookmarkStart w:id="4249" w:name="_Toc68105032"/>
      <w:bookmarkStart w:id="4250" w:name="_Toc74755662"/>
      <w:bookmarkStart w:id="4251" w:name="_Toc105674536"/>
      <w:bookmarkStart w:id="4252" w:name="_Toc130502584"/>
      <w:bookmarkStart w:id="4253" w:name="_Toc153625371"/>
      <w:bookmarkStart w:id="4254" w:name="_Toc170114516"/>
      <w:r w:rsidRPr="000A0A5F">
        <w:t>5.6.3.2.3</w:t>
      </w:r>
      <w:r w:rsidRPr="000A0A5F">
        <w:tab/>
        <w:t>Resource methods</w:t>
      </w:r>
      <w:bookmarkEnd w:id="4242"/>
      <w:bookmarkEnd w:id="4243"/>
      <w:bookmarkEnd w:id="4244"/>
      <w:bookmarkEnd w:id="4245"/>
      <w:bookmarkEnd w:id="4246"/>
      <w:bookmarkEnd w:id="4247"/>
      <w:bookmarkEnd w:id="4248"/>
      <w:bookmarkEnd w:id="4249"/>
      <w:bookmarkEnd w:id="4250"/>
      <w:bookmarkEnd w:id="4251"/>
      <w:bookmarkEnd w:id="4252"/>
      <w:bookmarkEnd w:id="4253"/>
      <w:bookmarkEnd w:id="4254"/>
    </w:p>
    <w:p w14:paraId="21F6B6FB" w14:textId="77777777" w:rsidR="00CB0DD7" w:rsidRPr="000A0A5F" w:rsidRDefault="00CB0DD7">
      <w:pPr>
        <w:pStyle w:val="Heading6"/>
      </w:pPr>
      <w:bookmarkStart w:id="4255" w:name="_Toc11247465"/>
      <w:bookmarkStart w:id="4256" w:name="_Toc27044589"/>
      <w:bookmarkStart w:id="4257" w:name="_Toc36033631"/>
      <w:bookmarkStart w:id="4258" w:name="_Toc45131768"/>
      <w:bookmarkStart w:id="4259" w:name="_Toc49776053"/>
      <w:bookmarkStart w:id="4260" w:name="_Toc51746973"/>
      <w:bookmarkStart w:id="4261" w:name="_Toc66360528"/>
      <w:bookmarkStart w:id="4262" w:name="_Toc68105033"/>
      <w:bookmarkStart w:id="4263" w:name="_Toc74755663"/>
      <w:bookmarkStart w:id="4264" w:name="_Toc105674537"/>
      <w:bookmarkStart w:id="4265" w:name="_Toc130502585"/>
      <w:bookmarkStart w:id="4266" w:name="_Toc153625372"/>
      <w:bookmarkStart w:id="4267" w:name="_Toc170114517"/>
      <w:r w:rsidRPr="000A0A5F">
        <w:t>5.6.3.2.3.1</w:t>
      </w:r>
      <w:r w:rsidRPr="000A0A5F">
        <w:tab/>
        <w:t>GET</w:t>
      </w:r>
      <w:bookmarkEnd w:id="4255"/>
      <w:bookmarkEnd w:id="4256"/>
      <w:bookmarkEnd w:id="4257"/>
      <w:bookmarkEnd w:id="4258"/>
      <w:bookmarkEnd w:id="4259"/>
      <w:bookmarkEnd w:id="4260"/>
      <w:bookmarkEnd w:id="4261"/>
      <w:bookmarkEnd w:id="4262"/>
      <w:bookmarkEnd w:id="4263"/>
      <w:bookmarkEnd w:id="4264"/>
      <w:bookmarkEnd w:id="4265"/>
      <w:bookmarkEnd w:id="4266"/>
      <w:bookmarkEnd w:id="4267"/>
    </w:p>
    <w:p w14:paraId="10D67A80" w14:textId="77777777" w:rsidR="00CB0DD7" w:rsidRPr="000A0A5F" w:rsidRDefault="00CB0DD7">
      <w:pPr>
        <w:rPr>
          <w:noProof/>
          <w:lang w:eastAsia="zh-CN"/>
        </w:rPr>
      </w:pPr>
      <w:r w:rsidRPr="000A0A5F">
        <w:rPr>
          <w:noProof/>
          <w:lang w:eastAsia="zh-CN"/>
        </w:rPr>
        <w:t xml:space="preserve">The GET method allows to read all active NIDD configurations for a given SCS/AS. The SCS/AS shall initiate the HTTP GET request message and the SCEF shall respond to the message. </w:t>
      </w:r>
    </w:p>
    <w:p w14:paraId="0F2646A3" w14:textId="77777777" w:rsidR="00CB0DD7" w:rsidRPr="000A0A5F" w:rsidRDefault="00CB0DD7">
      <w:r w:rsidRPr="000A0A5F">
        <w:t>This method shall support the URI query parameters, request and response data structures, and response codes, as specified in the table 5.6.3.2.3.1-1 and table 5.6.3.2.3.1-2.</w:t>
      </w:r>
    </w:p>
    <w:p w14:paraId="4A708F4A" w14:textId="77777777" w:rsidR="00CB0DD7" w:rsidRPr="000A0A5F" w:rsidRDefault="00CB0DD7">
      <w:pPr>
        <w:pStyle w:val="TH"/>
        <w:rPr>
          <w:rFonts w:cs="Arial"/>
        </w:rPr>
      </w:pPr>
      <w:r w:rsidRPr="000A0A5F">
        <w:t xml:space="preserve">Table 5.6.3.2.3.1-1: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0DA221F" w14:textId="77777777" w:rsidTr="00FF0AF8">
        <w:trPr>
          <w:jc w:val="center"/>
        </w:trPr>
        <w:tc>
          <w:tcPr>
            <w:tcW w:w="825" w:type="pct"/>
            <w:shd w:val="clear" w:color="000000" w:fill="C0C0C0"/>
          </w:tcPr>
          <w:p w14:paraId="5B35ECF0" w14:textId="77777777" w:rsidR="00CB0DD7" w:rsidRPr="000A0A5F" w:rsidRDefault="00CB0DD7">
            <w:pPr>
              <w:pStyle w:val="TAH"/>
            </w:pPr>
            <w:r w:rsidRPr="000A0A5F">
              <w:t>Name</w:t>
            </w:r>
          </w:p>
        </w:tc>
        <w:tc>
          <w:tcPr>
            <w:tcW w:w="874" w:type="pct"/>
            <w:shd w:val="clear" w:color="000000" w:fill="C0C0C0"/>
          </w:tcPr>
          <w:p w14:paraId="3ECF91F9" w14:textId="77777777" w:rsidR="00CB0DD7" w:rsidRPr="000A0A5F" w:rsidRDefault="00CB0DD7">
            <w:pPr>
              <w:pStyle w:val="TAH"/>
            </w:pPr>
            <w:r w:rsidRPr="000A0A5F">
              <w:t>Data type</w:t>
            </w:r>
          </w:p>
        </w:tc>
        <w:tc>
          <w:tcPr>
            <w:tcW w:w="583" w:type="pct"/>
            <w:shd w:val="clear" w:color="000000" w:fill="C0C0C0"/>
          </w:tcPr>
          <w:p w14:paraId="3C1FCEAE" w14:textId="77777777" w:rsidR="00CB0DD7" w:rsidRPr="000A0A5F" w:rsidRDefault="00CB0DD7">
            <w:pPr>
              <w:pStyle w:val="TAH"/>
            </w:pPr>
            <w:r w:rsidRPr="000A0A5F">
              <w:t>Cardinality</w:t>
            </w:r>
          </w:p>
        </w:tc>
        <w:tc>
          <w:tcPr>
            <w:tcW w:w="2718" w:type="pct"/>
            <w:shd w:val="clear" w:color="000000" w:fill="C0C0C0"/>
            <w:vAlign w:val="center"/>
          </w:tcPr>
          <w:p w14:paraId="2B48BF28" w14:textId="77777777" w:rsidR="00CB0DD7" w:rsidRPr="000A0A5F" w:rsidRDefault="00CB0DD7">
            <w:pPr>
              <w:pStyle w:val="TAH"/>
            </w:pPr>
            <w:r w:rsidRPr="000A0A5F">
              <w:t>Remarks</w:t>
            </w:r>
          </w:p>
        </w:tc>
      </w:tr>
      <w:tr w:rsidR="00CB0DD7" w:rsidRPr="000A0A5F" w14:paraId="35F29C7C" w14:textId="77777777" w:rsidTr="00FF0AF8">
        <w:trPr>
          <w:jc w:val="center"/>
        </w:trPr>
        <w:tc>
          <w:tcPr>
            <w:tcW w:w="825" w:type="pct"/>
            <w:shd w:val="clear" w:color="auto" w:fill="auto"/>
          </w:tcPr>
          <w:p w14:paraId="6B5BC8C4" w14:textId="77777777" w:rsidR="00CB0DD7" w:rsidRPr="000A0A5F" w:rsidRDefault="00CB0DD7">
            <w:pPr>
              <w:pStyle w:val="TAL"/>
            </w:pPr>
            <w:r w:rsidRPr="000A0A5F">
              <w:t>none specified</w:t>
            </w:r>
          </w:p>
        </w:tc>
        <w:tc>
          <w:tcPr>
            <w:tcW w:w="874" w:type="pct"/>
          </w:tcPr>
          <w:p w14:paraId="3B31E850" w14:textId="77777777" w:rsidR="00CB0DD7" w:rsidRPr="000A0A5F" w:rsidRDefault="00CB0DD7">
            <w:pPr>
              <w:pStyle w:val="TAL"/>
            </w:pPr>
          </w:p>
        </w:tc>
        <w:tc>
          <w:tcPr>
            <w:tcW w:w="583" w:type="pct"/>
          </w:tcPr>
          <w:p w14:paraId="04AA0821" w14:textId="77777777" w:rsidR="00CB0DD7" w:rsidRPr="000A0A5F" w:rsidRDefault="00CB0DD7">
            <w:pPr>
              <w:pStyle w:val="TAL"/>
            </w:pPr>
          </w:p>
        </w:tc>
        <w:tc>
          <w:tcPr>
            <w:tcW w:w="2718" w:type="pct"/>
            <w:shd w:val="clear" w:color="auto" w:fill="auto"/>
            <w:vAlign w:val="center"/>
          </w:tcPr>
          <w:p w14:paraId="0A067CE9" w14:textId="77777777" w:rsidR="00CB0DD7" w:rsidRPr="000A0A5F" w:rsidRDefault="00CB0DD7">
            <w:pPr>
              <w:pStyle w:val="TAL"/>
            </w:pPr>
          </w:p>
        </w:tc>
      </w:tr>
    </w:tbl>
    <w:p w14:paraId="376A1079" w14:textId="77777777" w:rsidR="00CB0DD7" w:rsidRPr="000A0A5F" w:rsidRDefault="00CB0DD7"/>
    <w:p w14:paraId="7B06BA1C" w14:textId="77777777" w:rsidR="00CB0DD7" w:rsidRPr="000A0A5F" w:rsidRDefault="00CB0DD7">
      <w:pPr>
        <w:pStyle w:val="TH"/>
      </w:pPr>
      <w:r w:rsidRPr="000A0A5F">
        <w:t>Table 5.6.3.2.3.1-2: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594B6359" w14:textId="77777777" w:rsidTr="0086706F">
        <w:tc>
          <w:tcPr>
            <w:tcW w:w="532" w:type="pct"/>
            <w:vMerge w:val="restart"/>
            <w:shd w:val="clear" w:color="auto" w:fill="C0C0C0"/>
            <w:vAlign w:val="center"/>
          </w:tcPr>
          <w:p w14:paraId="4C1EC14D" w14:textId="77777777" w:rsidR="00CB0DD7" w:rsidRPr="000A0A5F" w:rsidRDefault="00CB0DD7">
            <w:pPr>
              <w:pStyle w:val="TAH"/>
            </w:pPr>
            <w:r w:rsidRPr="000A0A5F">
              <w:t>Request body</w:t>
            </w:r>
          </w:p>
        </w:tc>
        <w:tc>
          <w:tcPr>
            <w:tcW w:w="1093" w:type="pct"/>
            <w:shd w:val="clear" w:color="auto" w:fill="C0C0C0"/>
          </w:tcPr>
          <w:p w14:paraId="52EA8E00" w14:textId="77777777" w:rsidR="00CB0DD7" w:rsidRPr="000A0A5F" w:rsidRDefault="00CB0DD7">
            <w:pPr>
              <w:pStyle w:val="TAH"/>
            </w:pPr>
            <w:r w:rsidRPr="000A0A5F">
              <w:t>Data type</w:t>
            </w:r>
          </w:p>
        </w:tc>
        <w:tc>
          <w:tcPr>
            <w:tcW w:w="541" w:type="pct"/>
            <w:shd w:val="clear" w:color="auto" w:fill="C0C0C0"/>
          </w:tcPr>
          <w:p w14:paraId="0B56667A" w14:textId="77777777" w:rsidR="00CB0DD7" w:rsidRPr="000A0A5F" w:rsidRDefault="00CB0DD7">
            <w:pPr>
              <w:pStyle w:val="TAH"/>
            </w:pPr>
            <w:r w:rsidRPr="000A0A5F">
              <w:t>Cardinality</w:t>
            </w:r>
          </w:p>
        </w:tc>
        <w:tc>
          <w:tcPr>
            <w:tcW w:w="2834" w:type="pct"/>
            <w:gridSpan w:val="2"/>
            <w:shd w:val="clear" w:color="auto" w:fill="C0C0C0"/>
          </w:tcPr>
          <w:p w14:paraId="0CA60CF2" w14:textId="77777777" w:rsidR="00CB0DD7" w:rsidRPr="000A0A5F" w:rsidRDefault="00CB0DD7">
            <w:pPr>
              <w:pStyle w:val="TAH"/>
            </w:pPr>
            <w:r w:rsidRPr="000A0A5F">
              <w:t>Remarks</w:t>
            </w:r>
          </w:p>
        </w:tc>
      </w:tr>
      <w:tr w:rsidR="00CB0DD7" w:rsidRPr="000A0A5F" w14:paraId="28662387" w14:textId="77777777" w:rsidTr="00FF0AF8">
        <w:tc>
          <w:tcPr>
            <w:tcW w:w="532" w:type="pct"/>
            <w:vMerge/>
            <w:shd w:val="clear" w:color="auto" w:fill="BFBFBF"/>
            <w:vAlign w:val="center"/>
          </w:tcPr>
          <w:p w14:paraId="3C2F3974" w14:textId="77777777" w:rsidR="00CB0DD7" w:rsidRPr="000A0A5F" w:rsidRDefault="00CB0DD7">
            <w:pPr>
              <w:pStyle w:val="TAL"/>
              <w:jc w:val="center"/>
            </w:pPr>
          </w:p>
        </w:tc>
        <w:tc>
          <w:tcPr>
            <w:tcW w:w="1093" w:type="pct"/>
            <w:shd w:val="clear" w:color="auto" w:fill="auto"/>
          </w:tcPr>
          <w:p w14:paraId="7ABBF519" w14:textId="77777777" w:rsidR="00CB0DD7" w:rsidRPr="000A0A5F" w:rsidRDefault="00CB0DD7">
            <w:pPr>
              <w:pStyle w:val="TAL"/>
            </w:pPr>
            <w:r w:rsidRPr="000A0A5F">
              <w:t>none</w:t>
            </w:r>
          </w:p>
        </w:tc>
        <w:tc>
          <w:tcPr>
            <w:tcW w:w="541" w:type="pct"/>
          </w:tcPr>
          <w:p w14:paraId="17B6B7BF" w14:textId="77777777" w:rsidR="00CB0DD7" w:rsidRPr="000A0A5F" w:rsidRDefault="00CB0DD7">
            <w:pPr>
              <w:pStyle w:val="TAL"/>
            </w:pPr>
          </w:p>
        </w:tc>
        <w:tc>
          <w:tcPr>
            <w:tcW w:w="2834" w:type="pct"/>
            <w:gridSpan w:val="2"/>
          </w:tcPr>
          <w:p w14:paraId="57B3D102" w14:textId="77777777" w:rsidR="00CB0DD7" w:rsidRPr="000A0A5F" w:rsidRDefault="00CB0DD7">
            <w:pPr>
              <w:pStyle w:val="TAL"/>
            </w:pPr>
          </w:p>
        </w:tc>
      </w:tr>
      <w:tr w:rsidR="00CB0DD7" w:rsidRPr="000A0A5F" w14:paraId="4C045C77" w14:textId="77777777" w:rsidTr="0086706F">
        <w:tc>
          <w:tcPr>
            <w:tcW w:w="532" w:type="pct"/>
            <w:vMerge w:val="restart"/>
            <w:shd w:val="clear" w:color="auto" w:fill="C0C0C0"/>
            <w:vAlign w:val="center"/>
          </w:tcPr>
          <w:p w14:paraId="716DB7CC" w14:textId="77777777" w:rsidR="00CB0DD7" w:rsidRPr="000A0A5F" w:rsidRDefault="00CB0DD7">
            <w:pPr>
              <w:pStyle w:val="TAH"/>
            </w:pPr>
            <w:r w:rsidRPr="000A0A5F">
              <w:t>Response body</w:t>
            </w:r>
          </w:p>
        </w:tc>
        <w:tc>
          <w:tcPr>
            <w:tcW w:w="1093" w:type="pct"/>
            <w:shd w:val="clear" w:color="auto" w:fill="C0C0C0"/>
          </w:tcPr>
          <w:p w14:paraId="1931116F" w14:textId="77777777" w:rsidR="00CB0DD7" w:rsidRPr="000A0A5F" w:rsidRDefault="00CB0DD7">
            <w:pPr>
              <w:pStyle w:val="TAH"/>
            </w:pPr>
          </w:p>
          <w:p w14:paraId="0A76A0C6" w14:textId="77777777" w:rsidR="00CB0DD7" w:rsidRPr="000A0A5F" w:rsidRDefault="00CB0DD7">
            <w:pPr>
              <w:pStyle w:val="TAH"/>
            </w:pPr>
            <w:r w:rsidRPr="000A0A5F">
              <w:t>Data type</w:t>
            </w:r>
          </w:p>
        </w:tc>
        <w:tc>
          <w:tcPr>
            <w:tcW w:w="541" w:type="pct"/>
            <w:shd w:val="clear" w:color="auto" w:fill="C0C0C0"/>
          </w:tcPr>
          <w:p w14:paraId="0402906B" w14:textId="77777777" w:rsidR="00CB0DD7" w:rsidRPr="000A0A5F" w:rsidRDefault="00CB0DD7">
            <w:pPr>
              <w:pStyle w:val="TAH"/>
            </w:pPr>
          </w:p>
          <w:p w14:paraId="716B0D18" w14:textId="77777777" w:rsidR="00CB0DD7" w:rsidRPr="000A0A5F" w:rsidRDefault="00CB0DD7">
            <w:pPr>
              <w:pStyle w:val="TAH"/>
            </w:pPr>
            <w:r w:rsidRPr="000A0A5F">
              <w:t>Cardinality</w:t>
            </w:r>
          </w:p>
        </w:tc>
        <w:tc>
          <w:tcPr>
            <w:tcW w:w="500" w:type="pct"/>
            <w:shd w:val="clear" w:color="auto" w:fill="C0C0C0"/>
          </w:tcPr>
          <w:p w14:paraId="32E242B6" w14:textId="77777777" w:rsidR="00CB0DD7" w:rsidRPr="000A0A5F" w:rsidRDefault="00CB0DD7">
            <w:pPr>
              <w:pStyle w:val="TAH"/>
            </w:pPr>
            <w:r w:rsidRPr="000A0A5F">
              <w:t>Response</w:t>
            </w:r>
          </w:p>
          <w:p w14:paraId="2D2616A9" w14:textId="77777777" w:rsidR="00CB0DD7" w:rsidRPr="000A0A5F" w:rsidRDefault="00CB0DD7">
            <w:pPr>
              <w:pStyle w:val="TAH"/>
            </w:pPr>
            <w:r w:rsidRPr="000A0A5F">
              <w:t>codes</w:t>
            </w:r>
          </w:p>
        </w:tc>
        <w:tc>
          <w:tcPr>
            <w:tcW w:w="2334" w:type="pct"/>
            <w:shd w:val="clear" w:color="auto" w:fill="C0C0C0"/>
          </w:tcPr>
          <w:p w14:paraId="2940235E" w14:textId="77777777" w:rsidR="00CB0DD7" w:rsidRPr="000A0A5F" w:rsidRDefault="00CB0DD7">
            <w:pPr>
              <w:pStyle w:val="TAH"/>
            </w:pPr>
          </w:p>
          <w:p w14:paraId="1C999C0D" w14:textId="77777777" w:rsidR="00CB0DD7" w:rsidRPr="000A0A5F" w:rsidRDefault="00CB0DD7">
            <w:pPr>
              <w:pStyle w:val="TAH"/>
            </w:pPr>
            <w:r w:rsidRPr="000A0A5F">
              <w:t>Remarks</w:t>
            </w:r>
          </w:p>
        </w:tc>
      </w:tr>
      <w:tr w:rsidR="00CB0DD7" w:rsidRPr="000A0A5F" w14:paraId="51A25463" w14:textId="77777777" w:rsidTr="00FF0AF8">
        <w:tc>
          <w:tcPr>
            <w:tcW w:w="532" w:type="pct"/>
            <w:vMerge/>
            <w:shd w:val="clear" w:color="auto" w:fill="BFBFBF"/>
            <w:vAlign w:val="center"/>
          </w:tcPr>
          <w:p w14:paraId="5E5C0E7B" w14:textId="77777777" w:rsidR="00CB0DD7" w:rsidRPr="000A0A5F" w:rsidRDefault="00CB0DD7">
            <w:pPr>
              <w:pStyle w:val="TAL"/>
              <w:jc w:val="center"/>
            </w:pPr>
          </w:p>
        </w:tc>
        <w:tc>
          <w:tcPr>
            <w:tcW w:w="1093" w:type="pct"/>
            <w:shd w:val="clear" w:color="auto" w:fill="auto"/>
          </w:tcPr>
          <w:p w14:paraId="0CA468F1" w14:textId="77777777" w:rsidR="00CB0DD7" w:rsidRPr="000A0A5F" w:rsidRDefault="00CB0DD7">
            <w:pPr>
              <w:pStyle w:val="TAL"/>
            </w:pPr>
            <w:r w:rsidRPr="000A0A5F">
              <w:t>array(NiddConfiguration)</w:t>
            </w:r>
          </w:p>
        </w:tc>
        <w:tc>
          <w:tcPr>
            <w:tcW w:w="541" w:type="pct"/>
          </w:tcPr>
          <w:p w14:paraId="1A5A9A61" w14:textId="77777777" w:rsidR="00CB0DD7" w:rsidRPr="000A0A5F" w:rsidRDefault="00CB0DD7">
            <w:pPr>
              <w:pStyle w:val="TAL"/>
            </w:pPr>
            <w:r w:rsidRPr="000A0A5F">
              <w:t>0..N</w:t>
            </w:r>
          </w:p>
        </w:tc>
        <w:tc>
          <w:tcPr>
            <w:tcW w:w="500" w:type="pct"/>
          </w:tcPr>
          <w:p w14:paraId="20E130E4" w14:textId="77777777" w:rsidR="00CB0DD7" w:rsidRPr="000A0A5F" w:rsidRDefault="00CB0DD7">
            <w:pPr>
              <w:pStyle w:val="TAL"/>
            </w:pPr>
            <w:r w:rsidRPr="000A0A5F">
              <w:t>200 OK</w:t>
            </w:r>
          </w:p>
        </w:tc>
        <w:tc>
          <w:tcPr>
            <w:tcW w:w="2334" w:type="pct"/>
          </w:tcPr>
          <w:p w14:paraId="7A1D5066" w14:textId="77777777" w:rsidR="00CB0DD7" w:rsidRPr="000A0A5F" w:rsidRDefault="00CB0DD7">
            <w:pPr>
              <w:pStyle w:val="TAL"/>
            </w:pPr>
            <w:r w:rsidRPr="000A0A5F">
              <w:t>The configuration information for the SCS/AS in the request URI are returned.</w:t>
            </w:r>
          </w:p>
        </w:tc>
      </w:tr>
      <w:tr w:rsidR="00CB0DD7" w:rsidRPr="000A0A5F" w14:paraId="3FFB7621" w14:textId="77777777" w:rsidTr="00FF0AF8">
        <w:tc>
          <w:tcPr>
            <w:tcW w:w="532" w:type="pct"/>
            <w:vMerge/>
            <w:shd w:val="clear" w:color="auto" w:fill="BFBFBF"/>
            <w:vAlign w:val="center"/>
          </w:tcPr>
          <w:p w14:paraId="5B8C3334" w14:textId="77777777" w:rsidR="00CB0DD7" w:rsidRPr="000A0A5F" w:rsidRDefault="00CB0DD7">
            <w:pPr>
              <w:pStyle w:val="TAL"/>
              <w:jc w:val="center"/>
            </w:pPr>
          </w:p>
        </w:tc>
        <w:tc>
          <w:tcPr>
            <w:tcW w:w="1093" w:type="pct"/>
            <w:shd w:val="clear" w:color="auto" w:fill="auto"/>
          </w:tcPr>
          <w:p w14:paraId="2C95388B" w14:textId="77777777" w:rsidR="00CB0DD7" w:rsidRPr="000A0A5F" w:rsidRDefault="00CB0DD7">
            <w:pPr>
              <w:pStyle w:val="TAL"/>
            </w:pPr>
            <w:r w:rsidRPr="000A0A5F">
              <w:t>None</w:t>
            </w:r>
          </w:p>
        </w:tc>
        <w:tc>
          <w:tcPr>
            <w:tcW w:w="541" w:type="pct"/>
          </w:tcPr>
          <w:p w14:paraId="73A7007D" w14:textId="77777777" w:rsidR="00CB0DD7" w:rsidRPr="000A0A5F" w:rsidRDefault="00CB0DD7">
            <w:pPr>
              <w:pStyle w:val="TAL"/>
            </w:pPr>
          </w:p>
        </w:tc>
        <w:tc>
          <w:tcPr>
            <w:tcW w:w="500" w:type="pct"/>
          </w:tcPr>
          <w:p w14:paraId="68CAAD00" w14:textId="77777777" w:rsidR="00CB0DD7" w:rsidRPr="000A0A5F" w:rsidRDefault="00CB0DD7">
            <w:pPr>
              <w:pStyle w:val="TAL"/>
            </w:pPr>
            <w:r w:rsidRPr="000A0A5F">
              <w:t>307 Temporary Redirect</w:t>
            </w:r>
          </w:p>
        </w:tc>
        <w:tc>
          <w:tcPr>
            <w:tcW w:w="2334" w:type="pct"/>
          </w:tcPr>
          <w:p w14:paraId="425BC0ED"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55051B77" w14:textId="77777777" w:rsidR="00CB0DD7" w:rsidRPr="000A0A5F" w:rsidRDefault="00CB0DD7">
            <w:pPr>
              <w:pStyle w:val="TAL"/>
            </w:pPr>
            <w:r w:rsidRPr="000A0A5F">
              <w:t>Redirection handling is described in clause 5.2.10.</w:t>
            </w:r>
          </w:p>
        </w:tc>
      </w:tr>
      <w:tr w:rsidR="00CB0DD7" w:rsidRPr="000A0A5F" w14:paraId="00DA8355" w14:textId="77777777" w:rsidTr="00FF0AF8">
        <w:tc>
          <w:tcPr>
            <w:tcW w:w="532" w:type="pct"/>
            <w:vMerge/>
            <w:shd w:val="clear" w:color="auto" w:fill="BFBFBF"/>
            <w:vAlign w:val="center"/>
          </w:tcPr>
          <w:p w14:paraId="2CEF97EC" w14:textId="77777777" w:rsidR="00CB0DD7" w:rsidRPr="000A0A5F" w:rsidRDefault="00CB0DD7">
            <w:pPr>
              <w:pStyle w:val="TAL"/>
              <w:jc w:val="center"/>
            </w:pPr>
          </w:p>
        </w:tc>
        <w:tc>
          <w:tcPr>
            <w:tcW w:w="1093" w:type="pct"/>
            <w:shd w:val="clear" w:color="auto" w:fill="auto"/>
          </w:tcPr>
          <w:p w14:paraId="7EA3FA98" w14:textId="77777777" w:rsidR="00CB0DD7" w:rsidRPr="000A0A5F" w:rsidRDefault="00CB0DD7">
            <w:pPr>
              <w:pStyle w:val="TAL"/>
            </w:pPr>
            <w:r w:rsidRPr="000A0A5F">
              <w:t>None</w:t>
            </w:r>
          </w:p>
        </w:tc>
        <w:tc>
          <w:tcPr>
            <w:tcW w:w="541" w:type="pct"/>
          </w:tcPr>
          <w:p w14:paraId="73D18C75" w14:textId="77777777" w:rsidR="00CB0DD7" w:rsidRPr="000A0A5F" w:rsidRDefault="00CB0DD7">
            <w:pPr>
              <w:pStyle w:val="TAL"/>
            </w:pPr>
          </w:p>
        </w:tc>
        <w:tc>
          <w:tcPr>
            <w:tcW w:w="500" w:type="pct"/>
          </w:tcPr>
          <w:p w14:paraId="49064C6E" w14:textId="77777777" w:rsidR="00CB0DD7" w:rsidRPr="000A0A5F" w:rsidRDefault="00CB0DD7">
            <w:pPr>
              <w:pStyle w:val="TAL"/>
            </w:pPr>
            <w:r w:rsidRPr="000A0A5F">
              <w:t>308 Permanent Redirect</w:t>
            </w:r>
          </w:p>
        </w:tc>
        <w:tc>
          <w:tcPr>
            <w:tcW w:w="2334" w:type="pct"/>
          </w:tcPr>
          <w:p w14:paraId="11AEEF68"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7F231B48" w14:textId="77777777" w:rsidR="00CB0DD7" w:rsidRPr="000A0A5F" w:rsidRDefault="00CB0DD7">
            <w:pPr>
              <w:pStyle w:val="TAL"/>
            </w:pPr>
            <w:r w:rsidRPr="000A0A5F">
              <w:t>Redirection handling is described in clause 5.2.10.</w:t>
            </w:r>
          </w:p>
        </w:tc>
      </w:tr>
      <w:tr w:rsidR="00CB0DD7" w:rsidRPr="000A0A5F" w14:paraId="7779261F" w14:textId="77777777" w:rsidTr="00FF0AF8">
        <w:tc>
          <w:tcPr>
            <w:tcW w:w="5000" w:type="pct"/>
            <w:gridSpan w:val="5"/>
            <w:shd w:val="clear" w:color="auto" w:fill="auto"/>
            <w:vAlign w:val="center"/>
          </w:tcPr>
          <w:p w14:paraId="59ED1630"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7DB87423" w14:textId="77777777" w:rsidR="00CB0DD7" w:rsidRPr="000A0A5F" w:rsidRDefault="00CB0DD7"/>
    <w:p w14:paraId="284C4CBD" w14:textId="77777777" w:rsidR="00CB0DD7" w:rsidRPr="000A0A5F" w:rsidRDefault="00771F41">
      <w:pPr>
        <w:pStyle w:val="TH"/>
      </w:pPr>
      <w:r w:rsidRPr="000A0A5F">
        <w:t>Table </w:t>
      </w:r>
      <w:r w:rsidR="00CB0DD7" w:rsidRPr="000A0A5F">
        <w:t>5.6.3.2.3.1-3: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C26B675" w14:textId="77777777" w:rsidTr="00FF0AF8">
        <w:trPr>
          <w:jc w:val="center"/>
        </w:trPr>
        <w:tc>
          <w:tcPr>
            <w:tcW w:w="825" w:type="pct"/>
            <w:shd w:val="clear" w:color="auto" w:fill="C0C0C0"/>
          </w:tcPr>
          <w:p w14:paraId="1228C967" w14:textId="77777777" w:rsidR="00CB0DD7" w:rsidRPr="000A0A5F" w:rsidRDefault="00CB0DD7">
            <w:pPr>
              <w:pStyle w:val="TAH"/>
            </w:pPr>
            <w:r w:rsidRPr="000A0A5F">
              <w:t>Name</w:t>
            </w:r>
          </w:p>
        </w:tc>
        <w:tc>
          <w:tcPr>
            <w:tcW w:w="732" w:type="pct"/>
            <w:shd w:val="clear" w:color="auto" w:fill="C0C0C0"/>
          </w:tcPr>
          <w:p w14:paraId="41C3269F" w14:textId="77777777" w:rsidR="00CB0DD7" w:rsidRPr="000A0A5F" w:rsidRDefault="00CB0DD7">
            <w:pPr>
              <w:pStyle w:val="TAH"/>
            </w:pPr>
            <w:r w:rsidRPr="000A0A5F">
              <w:t>Data type</w:t>
            </w:r>
          </w:p>
        </w:tc>
        <w:tc>
          <w:tcPr>
            <w:tcW w:w="217" w:type="pct"/>
            <w:shd w:val="clear" w:color="auto" w:fill="C0C0C0"/>
          </w:tcPr>
          <w:p w14:paraId="76AD700F" w14:textId="77777777" w:rsidR="00CB0DD7" w:rsidRPr="000A0A5F" w:rsidRDefault="00CB0DD7">
            <w:pPr>
              <w:pStyle w:val="TAH"/>
            </w:pPr>
            <w:r w:rsidRPr="000A0A5F">
              <w:t>P</w:t>
            </w:r>
          </w:p>
        </w:tc>
        <w:tc>
          <w:tcPr>
            <w:tcW w:w="581" w:type="pct"/>
            <w:shd w:val="clear" w:color="auto" w:fill="C0C0C0"/>
          </w:tcPr>
          <w:p w14:paraId="76B0E888" w14:textId="77777777" w:rsidR="00CB0DD7" w:rsidRPr="000A0A5F" w:rsidRDefault="00CB0DD7">
            <w:pPr>
              <w:pStyle w:val="TAH"/>
            </w:pPr>
            <w:r w:rsidRPr="000A0A5F">
              <w:t>Cardinality</w:t>
            </w:r>
          </w:p>
        </w:tc>
        <w:tc>
          <w:tcPr>
            <w:tcW w:w="2645" w:type="pct"/>
            <w:shd w:val="clear" w:color="auto" w:fill="C0C0C0"/>
            <w:vAlign w:val="center"/>
          </w:tcPr>
          <w:p w14:paraId="7BD5979F" w14:textId="77777777" w:rsidR="00CB0DD7" w:rsidRPr="000A0A5F" w:rsidRDefault="00CB0DD7">
            <w:pPr>
              <w:pStyle w:val="TAH"/>
            </w:pPr>
            <w:r w:rsidRPr="000A0A5F">
              <w:t>Description</w:t>
            </w:r>
          </w:p>
        </w:tc>
      </w:tr>
      <w:tr w:rsidR="00CB0DD7" w:rsidRPr="000A0A5F" w14:paraId="209720CC" w14:textId="77777777" w:rsidTr="00FF0AF8">
        <w:trPr>
          <w:jc w:val="center"/>
        </w:trPr>
        <w:tc>
          <w:tcPr>
            <w:tcW w:w="825" w:type="pct"/>
            <w:shd w:val="clear" w:color="auto" w:fill="auto"/>
          </w:tcPr>
          <w:p w14:paraId="04327E8C" w14:textId="77777777" w:rsidR="00CB0DD7" w:rsidRPr="000A0A5F" w:rsidRDefault="00CB0DD7">
            <w:pPr>
              <w:pStyle w:val="TAL"/>
            </w:pPr>
            <w:r w:rsidRPr="000A0A5F">
              <w:t>Location</w:t>
            </w:r>
          </w:p>
        </w:tc>
        <w:tc>
          <w:tcPr>
            <w:tcW w:w="732" w:type="pct"/>
          </w:tcPr>
          <w:p w14:paraId="202D84BF" w14:textId="77777777" w:rsidR="00CB0DD7" w:rsidRPr="000A0A5F" w:rsidRDefault="00CB0DD7">
            <w:pPr>
              <w:pStyle w:val="TAL"/>
            </w:pPr>
            <w:r w:rsidRPr="000A0A5F">
              <w:t>string</w:t>
            </w:r>
          </w:p>
        </w:tc>
        <w:tc>
          <w:tcPr>
            <w:tcW w:w="217" w:type="pct"/>
          </w:tcPr>
          <w:p w14:paraId="0D4A5C98" w14:textId="77777777" w:rsidR="00CB0DD7" w:rsidRPr="000A0A5F" w:rsidRDefault="00CB0DD7">
            <w:pPr>
              <w:pStyle w:val="TAC"/>
            </w:pPr>
            <w:r w:rsidRPr="000A0A5F">
              <w:t>M</w:t>
            </w:r>
          </w:p>
        </w:tc>
        <w:tc>
          <w:tcPr>
            <w:tcW w:w="581" w:type="pct"/>
          </w:tcPr>
          <w:p w14:paraId="78CEF873" w14:textId="77777777" w:rsidR="00CB0DD7" w:rsidRPr="000A0A5F" w:rsidRDefault="00CB0DD7">
            <w:pPr>
              <w:pStyle w:val="TAL"/>
            </w:pPr>
            <w:r w:rsidRPr="000A0A5F">
              <w:t>1</w:t>
            </w:r>
          </w:p>
        </w:tc>
        <w:tc>
          <w:tcPr>
            <w:tcW w:w="2645" w:type="pct"/>
            <w:shd w:val="clear" w:color="auto" w:fill="auto"/>
            <w:vAlign w:val="center"/>
          </w:tcPr>
          <w:p w14:paraId="371E4DB0" w14:textId="77777777" w:rsidR="00CB0DD7" w:rsidRPr="000A0A5F" w:rsidRDefault="00CB0DD7">
            <w:pPr>
              <w:pStyle w:val="TAL"/>
            </w:pPr>
            <w:r w:rsidRPr="000A0A5F">
              <w:t>An alternative URI of the resource located in an alternative SCEF.</w:t>
            </w:r>
          </w:p>
        </w:tc>
      </w:tr>
    </w:tbl>
    <w:p w14:paraId="60D1ED00" w14:textId="77777777" w:rsidR="00CB0DD7" w:rsidRPr="000A0A5F" w:rsidRDefault="00CB0DD7"/>
    <w:p w14:paraId="707E105C" w14:textId="77777777" w:rsidR="00CB0DD7" w:rsidRPr="000A0A5F" w:rsidRDefault="00771F41">
      <w:pPr>
        <w:pStyle w:val="TH"/>
      </w:pPr>
      <w:r w:rsidRPr="000A0A5F">
        <w:t>Table </w:t>
      </w:r>
      <w:r w:rsidR="00CB0DD7" w:rsidRPr="000A0A5F">
        <w:t>5.6.3.2.3.1-4: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9112C18" w14:textId="77777777" w:rsidTr="00FF0AF8">
        <w:trPr>
          <w:jc w:val="center"/>
        </w:trPr>
        <w:tc>
          <w:tcPr>
            <w:tcW w:w="825" w:type="pct"/>
            <w:shd w:val="clear" w:color="auto" w:fill="C0C0C0"/>
          </w:tcPr>
          <w:p w14:paraId="2F4680D3" w14:textId="77777777" w:rsidR="00CB0DD7" w:rsidRPr="000A0A5F" w:rsidRDefault="00CB0DD7">
            <w:pPr>
              <w:pStyle w:val="TAH"/>
            </w:pPr>
            <w:r w:rsidRPr="000A0A5F">
              <w:t>Name</w:t>
            </w:r>
          </w:p>
        </w:tc>
        <w:tc>
          <w:tcPr>
            <w:tcW w:w="732" w:type="pct"/>
            <w:shd w:val="clear" w:color="auto" w:fill="C0C0C0"/>
          </w:tcPr>
          <w:p w14:paraId="3EC8EB9B" w14:textId="77777777" w:rsidR="00CB0DD7" w:rsidRPr="000A0A5F" w:rsidRDefault="00CB0DD7">
            <w:pPr>
              <w:pStyle w:val="TAH"/>
            </w:pPr>
            <w:r w:rsidRPr="000A0A5F">
              <w:t>Data type</w:t>
            </w:r>
          </w:p>
        </w:tc>
        <w:tc>
          <w:tcPr>
            <w:tcW w:w="217" w:type="pct"/>
            <w:shd w:val="clear" w:color="auto" w:fill="C0C0C0"/>
          </w:tcPr>
          <w:p w14:paraId="3D0361B1" w14:textId="77777777" w:rsidR="00CB0DD7" w:rsidRPr="000A0A5F" w:rsidRDefault="00CB0DD7">
            <w:pPr>
              <w:pStyle w:val="TAH"/>
            </w:pPr>
            <w:r w:rsidRPr="000A0A5F">
              <w:t>P</w:t>
            </w:r>
          </w:p>
        </w:tc>
        <w:tc>
          <w:tcPr>
            <w:tcW w:w="581" w:type="pct"/>
            <w:shd w:val="clear" w:color="auto" w:fill="C0C0C0"/>
          </w:tcPr>
          <w:p w14:paraId="45C7889C" w14:textId="77777777" w:rsidR="00CB0DD7" w:rsidRPr="000A0A5F" w:rsidRDefault="00CB0DD7">
            <w:pPr>
              <w:pStyle w:val="TAH"/>
            </w:pPr>
            <w:r w:rsidRPr="000A0A5F">
              <w:t>Cardinality</w:t>
            </w:r>
          </w:p>
        </w:tc>
        <w:tc>
          <w:tcPr>
            <w:tcW w:w="2645" w:type="pct"/>
            <w:shd w:val="clear" w:color="auto" w:fill="C0C0C0"/>
            <w:vAlign w:val="center"/>
          </w:tcPr>
          <w:p w14:paraId="12D0A330" w14:textId="77777777" w:rsidR="00CB0DD7" w:rsidRPr="000A0A5F" w:rsidRDefault="00CB0DD7">
            <w:pPr>
              <w:pStyle w:val="TAH"/>
            </w:pPr>
            <w:r w:rsidRPr="000A0A5F">
              <w:t>Description</w:t>
            </w:r>
          </w:p>
        </w:tc>
      </w:tr>
      <w:tr w:rsidR="00CB0DD7" w:rsidRPr="000A0A5F" w14:paraId="27410376" w14:textId="77777777" w:rsidTr="00FF0AF8">
        <w:trPr>
          <w:jc w:val="center"/>
        </w:trPr>
        <w:tc>
          <w:tcPr>
            <w:tcW w:w="825" w:type="pct"/>
            <w:shd w:val="clear" w:color="auto" w:fill="auto"/>
          </w:tcPr>
          <w:p w14:paraId="52D595BF" w14:textId="77777777" w:rsidR="00CB0DD7" w:rsidRPr="000A0A5F" w:rsidRDefault="00CB0DD7">
            <w:pPr>
              <w:pStyle w:val="TAL"/>
            </w:pPr>
            <w:r w:rsidRPr="000A0A5F">
              <w:t>Location</w:t>
            </w:r>
          </w:p>
        </w:tc>
        <w:tc>
          <w:tcPr>
            <w:tcW w:w="732" w:type="pct"/>
          </w:tcPr>
          <w:p w14:paraId="66DE91FB" w14:textId="77777777" w:rsidR="00CB0DD7" w:rsidRPr="000A0A5F" w:rsidRDefault="00CB0DD7">
            <w:pPr>
              <w:pStyle w:val="TAL"/>
            </w:pPr>
            <w:r w:rsidRPr="000A0A5F">
              <w:t>string</w:t>
            </w:r>
          </w:p>
        </w:tc>
        <w:tc>
          <w:tcPr>
            <w:tcW w:w="217" w:type="pct"/>
          </w:tcPr>
          <w:p w14:paraId="039342F9" w14:textId="77777777" w:rsidR="00CB0DD7" w:rsidRPr="000A0A5F" w:rsidRDefault="00CB0DD7">
            <w:pPr>
              <w:pStyle w:val="TAC"/>
            </w:pPr>
            <w:r w:rsidRPr="000A0A5F">
              <w:t>M</w:t>
            </w:r>
          </w:p>
        </w:tc>
        <w:tc>
          <w:tcPr>
            <w:tcW w:w="581" w:type="pct"/>
          </w:tcPr>
          <w:p w14:paraId="437CF671" w14:textId="77777777" w:rsidR="00CB0DD7" w:rsidRPr="000A0A5F" w:rsidRDefault="00CB0DD7">
            <w:pPr>
              <w:pStyle w:val="TAL"/>
            </w:pPr>
            <w:r w:rsidRPr="000A0A5F">
              <w:t>1</w:t>
            </w:r>
          </w:p>
        </w:tc>
        <w:tc>
          <w:tcPr>
            <w:tcW w:w="2645" w:type="pct"/>
            <w:shd w:val="clear" w:color="auto" w:fill="auto"/>
            <w:vAlign w:val="center"/>
          </w:tcPr>
          <w:p w14:paraId="2C07186E" w14:textId="77777777" w:rsidR="00CB0DD7" w:rsidRPr="000A0A5F" w:rsidRDefault="00CB0DD7">
            <w:pPr>
              <w:pStyle w:val="TAL"/>
            </w:pPr>
            <w:r w:rsidRPr="000A0A5F">
              <w:t>An alternative URI of the resource located in an alternative SCEF.</w:t>
            </w:r>
          </w:p>
        </w:tc>
      </w:tr>
    </w:tbl>
    <w:p w14:paraId="042E94FF" w14:textId="77777777" w:rsidR="00CB0DD7" w:rsidRPr="000A0A5F" w:rsidRDefault="00CB0DD7"/>
    <w:p w14:paraId="0A16A6EC" w14:textId="77777777" w:rsidR="00CB0DD7" w:rsidRPr="000A0A5F" w:rsidRDefault="00CB0DD7">
      <w:pPr>
        <w:pStyle w:val="Heading6"/>
      </w:pPr>
      <w:bookmarkStart w:id="4268" w:name="_Toc11247466"/>
      <w:bookmarkStart w:id="4269" w:name="_Toc27044590"/>
      <w:bookmarkStart w:id="4270" w:name="_Toc36033632"/>
      <w:bookmarkStart w:id="4271" w:name="_Toc45131769"/>
      <w:bookmarkStart w:id="4272" w:name="_Toc49776054"/>
      <w:bookmarkStart w:id="4273" w:name="_Toc51746974"/>
      <w:bookmarkStart w:id="4274" w:name="_Toc66360529"/>
      <w:bookmarkStart w:id="4275" w:name="_Toc68105034"/>
      <w:bookmarkStart w:id="4276" w:name="_Toc74755664"/>
      <w:bookmarkStart w:id="4277" w:name="_Toc105674538"/>
      <w:bookmarkStart w:id="4278" w:name="_Toc130502586"/>
      <w:bookmarkStart w:id="4279" w:name="_Toc153625373"/>
      <w:bookmarkStart w:id="4280" w:name="_Toc170114518"/>
      <w:r w:rsidRPr="000A0A5F">
        <w:t>5.6.3.2.3.2</w:t>
      </w:r>
      <w:r w:rsidRPr="000A0A5F">
        <w:tab/>
        <w:t>PUT</w:t>
      </w:r>
      <w:bookmarkEnd w:id="4268"/>
      <w:bookmarkEnd w:id="4269"/>
      <w:bookmarkEnd w:id="4270"/>
      <w:bookmarkEnd w:id="4271"/>
      <w:bookmarkEnd w:id="4272"/>
      <w:bookmarkEnd w:id="4273"/>
      <w:bookmarkEnd w:id="4274"/>
      <w:bookmarkEnd w:id="4275"/>
      <w:bookmarkEnd w:id="4276"/>
      <w:bookmarkEnd w:id="4277"/>
      <w:bookmarkEnd w:id="4278"/>
      <w:bookmarkEnd w:id="4279"/>
      <w:bookmarkEnd w:id="4280"/>
    </w:p>
    <w:p w14:paraId="220E6CA0"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1E69F524" w14:textId="77777777" w:rsidR="00CB0DD7" w:rsidRPr="000A0A5F" w:rsidRDefault="00CB0DD7">
      <w:pPr>
        <w:pStyle w:val="Heading6"/>
      </w:pPr>
      <w:bookmarkStart w:id="4281" w:name="_Toc11247467"/>
      <w:bookmarkStart w:id="4282" w:name="_Toc27044591"/>
      <w:bookmarkStart w:id="4283" w:name="_Toc36033633"/>
      <w:bookmarkStart w:id="4284" w:name="_Toc45131770"/>
      <w:bookmarkStart w:id="4285" w:name="_Toc49776055"/>
      <w:bookmarkStart w:id="4286" w:name="_Toc51746975"/>
      <w:bookmarkStart w:id="4287" w:name="_Toc66360530"/>
      <w:bookmarkStart w:id="4288" w:name="_Toc68105035"/>
      <w:bookmarkStart w:id="4289" w:name="_Toc74755665"/>
      <w:bookmarkStart w:id="4290" w:name="_Toc105674539"/>
      <w:bookmarkStart w:id="4291" w:name="_Toc130502587"/>
      <w:bookmarkStart w:id="4292" w:name="_Toc153625374"/>
      <w:bookmarkStart w:id="4293" w:name="_Toc170114519"/>
      <w:r w:rsidRPr="000A0A5F">
        <w:t>5.6.3.2.3.3</w:t>
      </w:r>
      <w:r w:rsidRPr="000A0A5F">
        <w:tab/>
        <w:t>PATCH</w:t>
      </w:r>
      <w:bookmarkEnd w:id="4281"/>
      <w:bookmarkEnd w:id="4282"/>
      <w:bookmarkEnd w:id="4283"/>
      <w:bookmarkEnd w:id="4284"/>
      <w:bookmarkEnd w:id="4285"/>
      <w:bookmarkEnd w:id="4286"/>
      <w:bookmarkEnd w:id="4287"/>
      <w:bookmarkEnd w:id="4288"/>
      <w:bookmarkEnd w:id="4289"/>
      <w:bookmarkEnd w:id="4290"/>
      <w:bookmarkEnd w:id="4291"/>
      <w:bookmarkEnd w:id="4292"/>
      <w:bookmarkEnd w:id="4293"/>
    </w:p>
    <w:p w14:paraId="61EE36B3"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0AB55BF4" w14:textId="77777777" w:rsidR="00CB0DD7" w:rsidRPr="000A0A5F" w:rsidRDefault="00CB0DD7">
      <w:pPr>
        <w:pStyle w:val="Heading6"/>
        <w:rPr>
          <w:rFonts w:hint="eastAsia"/>
          <w:lang w:eastAsia="zh-CN"/>
        </w:rPr>
      </w:pPr>
      <w:bookmarkStart w:id="4294" w:name="_Toc11247468"/>
      <w:bookmarkStart w:id="4295" w:name="_Toc27044592"/>
      <w:bookmarkStart w:id="4296" w:name="_Toc36033634"/>
      <w:bookmarkStart w:id="4297" w:name="_Toc45131771"/>
      <w:bookmarkStart w:id="4298" w:name="_Toc49776056"/>
      <w:bookmarkStart w:id="4299" w:name="_Toc51746976"/>
      <w:bookmarkStart w:id="4300" w:name="_Toc66360531"/>
      <w:bookmarkStart w:id="4301" w:name="_Toc68105036"/>
      <w:bookmarkStart w:id="4302" w:name="_Toc74755666"/>
      <w:bookmarkStart w:id="4303" w:name="_Toc105674540"/>
      <w:bookmarkStart w:id="4304" w:name="_Toc130502588"/>
      <w:bookmarkStart w:id="4305" w:name="_Toc153625375"/>
      <w:bookmarkStart w:id="4306" w:name="_Toc170114520"/>
      <w:r w:rsidRPr="000A0A5F">
        <w:t>5.6.3.2.3.4</w:t>
      </w:r>
      <w:r w:rsidRPr="000A0A5F">
        <w:tab/>
        <w:t>POST</w:t>
      </w:r>
      <w:bookmarkEnd w:id="4294"/>
      <w:bookmarkEnd w:id="4295"/>
      <w:bookmarkEnd w:id="4296"/>
      <w:bookmarkEnd w:id="4297"/>
      <w:bookmarkEnd w:id="4298"/>
      <w:bookmarkEnd w:id="4299"/>
      <w:bookmarkEnd w:id="4300"/>
      <w:bookmarkEnd w:id="4301"/>
      <w:bookmarkEnd w:id="4302"/>
      <w:bookmarkEnd w:id="4303"/>
      <w:bookmarkEnd w:id="4304"/>
      <w:bookmarkEnd w:id="4305"/>
      <w:bookmarkEnd w:id="4306"/>
    </w:p>
    <w:p w14:paraId="6A955AD5" w14:textId="77777777" w:rsidR="00CB0DD7" w:rsidRPr="000A0A5F" w:rsidRDefault="00CB0DD7">
      <w:r w:rsidRPr="000A0A5F">
        <w:t xml:space="preserve">To create a </w:t>
      </w:r>
      <w:r w:rsidRPr="000A0A5F">
        <w:rPr>
          <w:rFonts w:hint="eastAsia"/>
          <w:lang w:eastAsia="zh-CN"/>
        </w:rPr>
        <w:t>NIDD configuration</w:t>
      </w:r>
      <w:r w:rsidRPr="000A0A5F">
        <w:t xml:space="preserve">, the </w:t>
      </w:r>
      <w:r w:rsidRPr="000A0A5F">
        <w:rPr>
          <w:rFonts w:hint="eastAsia"/>
          <w:lang w:eastAsia="zh-CN"/>
        </w:rPr>
        <w:t xml:space="preserve">SCS/AS </w:t>
      </w:r>
      <w:r w:rsidRPr="000A0A5F">
        <w:t>shall use the HTTP POST method on the "</w:t>
      </w:r>
      <w:r w:rsidRPr="000A0A5F">
        <w:rPr>
          <w:rFonts w:hint="eastAsia"/>
          <w:lang w:eastAsia="zh-CN"/>
        </w:rPr>
        <w:t>configurations</w:t>
      </w:r>
      <w:r w:rsidRPr="000A0A5F">
        <w:t>" collection resource as follows:</w:t>
      </w:r>
    </w:p>
    <w:p w14:paraId="7ECA8A3F" w14:textId="77777777" w:rsidR="00CB0DD7" w:rsidRPr="000A0A5F" w:rsidRDefault="00CB0DD7">
      <w:pPr>
        <w:ind w:firstLine="284"/>
        <w:rPr>
          <w:rFonts w:hint="eastAsia"/>
          <w:lang w:eastAsia="zh-CN"/>
        </w:rPr>
      </w:pPr>
      <w:r w:rsidRPr="000A0A5F">
        <w:t>-</w:t>
      </w:r>
      <w:r w:rsidRPr="000A0A5F">
        <w:tab/>
        <w:t>the body of the message is encoded in JSON format</w:t>
      </w:r>
      <w:r w:rsidRPr="000A0A5F">
        <w:rPr>
          <w:rFonts w:hint="eastAsia"/>
          <w:lang w:eastAsia="zh-CN"/>
        </w:rPr>
        <w:t xml:space="preserve"> with the data structure defined in </w:t>
      </w:r>
      <w:r w:rsidR="00771F41" w:rsidRPr="000A0A5F">
        <w:rPr>
          <w:rFonts w:hint="eastAsia"/>
          <w:lang w:eastAsia="zh-CN"/>
        </w:rPr>
        <w:t>table</w:t>
      </w:r>
      <w:r w:rsidR="00771F41" w:rsidRPr="000A0A5F">
        <w:rPr>
          <w:lang w:val="en-US" w:eastAsia="zh-CN"/>
        </w:rPr>
        <w:t> </w:t>
      </w:r>
      <w:r w:rsidRPr="000A0A5F">
        <w:t>5.</w:t>
      </w:r>
      <w:r w:rsidRPr="000A0A5F">
        <w:rPr>
          <w:rFonts w:hint="eastAsia"/>
          <w:lang w:eastAsia="zh-CN"/>
        </w:rPr>
        <w:t>6</w:t>
      </w:r>
      <w:r w:rsidRPr="000A0A5F">
        <w:t>.2.</w:t>
      </w:r>
      <w:r w:rsidRPr="000A0A5F">
        <w:rPr>
          <w:rFonts w:hint="eastAsia"/>
          <w:lang w:eastAsia="zh-CN"/>
        </w:rPr>
        <w:t>1</w:t>
      </w:r>
      <w:r w:rsidRPr="000A0A5F">
        <w:t>.</w:t>
      </w:r>
      <w:r w:rsidRPr="000A0A5F">
        <w:rPr>
          <w:rFonts w:hint="eastAsia"/>
          <w:lang w:eastAsia="zh-CN"/>
        </w:rPr>
        <w:t>2-1.</w:t>
      </w:r>
    </w:p>
    <w:p w14:paraId="3B26902B"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xml:space="preserve">, depending on whether the POST request is successful or unsuccessful, are shown in </w:t>
      </w:r>
      <w:r w:rsidR="00771F41" w:rsidRPr="000A0A5F">
        <w:t>table </w:t>
      </w:r>
      <w:r w:rsidRPr="000A0A5F">
        <w:t>5</w:t>
      </w:r>
      <w:r w:rsidRPr="000A0A5F">
        <w:rPr>
          <w:rFonts w:hint="eastAsia"/>
          <w:lang w:eastAsia="zh-CN"/>
        </w:rPr>
        <w:t>.6</w:t>
      </w:r>
      <w:r w:rsidRPr="000A0A5F">
        <w:t>.</w:t>
      </w:r>
      <w:r w:rsidRPr="000A0A5F">
        <w:rPr>
          <w:rFonts w:hint="eastAsia"/>
          <w:lang w:eastAsia="zh-CN"/>
        </w:rPr>
        <w:t>3</w:t>
      </w:r>
      <w:r w:rsidRPr="000A0A5F">
        <w:t>.2.3.</w:t>
      </w:r>
      <w:r w:rsidRPr="000A0A5F">
        <w:rPr>
          <w:rFonts w:hint="eastAsia"/>
          <w:lang w:eastAsia="zh-CN"/>
        </w:rPr>
        <w:t>4-1.</w:t>
      </w:r>
    </w:p>
    <w:p w14:paraId="51759012" w14:textId="77777777" w:rsidR="00CB0DD7" w:rsidRPr="000A0A5F" w:rsidRDefault="00CB0DD7">
      <w:pPr>
        <w:pStyle w:val="TH"/>
        <w:rPr>
          <w:rFonts w:hint="eastAsia"/>
          <w:lang w:eastAsia="zh-CN"/>
        </w:rPr>
      </w:pPr>
      <w:r w:rsidRPr="000A0A5F">
        <w:t>Table 5.</w:t>
      </w:r>
      <w:r w:rsidRPr="000A0A5F">
        <w:rPr>
          <w:rFonts w:hint="eastAsia"/>
          <w:lang w:eastAsia="zh-CN"/>
        </w:rPr>
        <w:t>6</w:t>
      </w:r>
      <w:r w:rsidRPr="000A0A5F">
        <w:t>.</w:t>
      </w:r>
      <w:r w:rsidRPr="000A0A5F">
        <w:rPr>
          <w:rFonts w:hint="eastAsia"/>
          <w:lang w:eastAsia="zh-CN"/>
        </w:rPr>
        <w:t>3</w:t>
      </w:r>
      <w:r w:rsidRPr="000A0A5F">
        <w:t>.2.3.</w:t>
      </w:r>
      <w:r w:rsidRPr="000A0A5F">
        <w:rPr>
          <w:rFonts w:hint="eastAsia"/>
          <w:lang w:eastAsia="zh-CN"/>
        </w:rPr>
        <w:t>4-1</w:t>
      </w:r>
      <w:r w:rsidRPr="000A0A5F">
        <w:t>: Data structures supported by the POST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4307">
          <w:tblGrid>
            <w:gridCol w:w="1022"/>
            <w:gridCol w:w="2104"/>
            <w:gridCol w:w="1041"/>
            <w:gridCol w:w="962"/>
            <w:gridCol w:w="4494"/>
          </w:tblGrid>
        </w:tblGridChange>
      </w:tblGrid>
      <w:tr w:rsidR="00CB0DD7" w:rsidRPr="000A0A5F" w14:paraId="48E3CF78" w14:textId="77777777" w:rsidTr="0086706F">
        <w:tc>
          <w:tcPr>
            <w:tcW w:w="531" w:type="pct"/>
            <w:vMerge w:val="restart"/>
            <w:shd w:val="clear" w:color="auto" w:fill="C0C0C0"/>
            <w:vAlign w:val="center"/>
          </w:tcPr>
          <w:p w14:paraId="2624E333" w14:textId="77777777" w:rsidR="00CB0DD7" w:rsidRPr="000A0A5F" w:rsidRDefault="00CB0DD7">
            <w:pPr>
              <w:pStyle w:val="TAH"/>
            </w:pPr>
            <w:r w:rsidRPr="000A0A5F">
              <w:t>Request body</w:t>
            </w:r>
          </w:p>
        </w:tc>
        <w:tc>
          <w:tcPr>
            <w:tcW w:w="1093" w:type="pct"/>
            <w:shd w:val="clear" w:color="auto" w:fill="C0C0C0"/>
          </w:tcPr>
          <w:p w14:paraId="702CDB24" w14:textId="77777777" w:rsidR="00CB0DD7" w:rsidRPr="000A0A5F" w:rsidRDefault="00CB0DD7">
            <w:pPr>
              <w:pStyle w:val="TAH"/>
            </w:pPr>
            <w:r w:rsidRPr="000A0A5F">
              <w:t>Data type</w:t>
            </w:r>
          </w:p>
        </w:tc>
        <w:tc>
          <w:tcPr>
            <w:tcW w:w="541" w:type="pct"/>
            <w:shd w:val="clear" w:color="auto" w:fill="C0C0C0"/>
          </w:tcPr>
          <w:p w14:paraId="03DFD617" w14:textId="77777777" w:rsidR="00CB0DD7" w:rsidRPr="000A0A5F" w:rsidRDefault="00CB0DD7">
            <w:pPr>
              <w:pStyle w:val="TAH"/>
            </w:pPr>
            <w:r w:rsidRPr="000A0A5F">
              <w:t>Cardinality</w:t>
            </w:r>
          </w:p>
        </w:tc>
        <w:tc>
          <w:tcPr>
            <w:tcW w:w="2835" w:type="pct"/>
            <w:gridSpan w:val="2"/>
            <w:shd w:val="clear" w:color="auto" w:fill="C0C0C0"/>
          </w:tcPr>
          <w:p w14:paraId="3D24D3F2" w14:textId="77777777" w:rsidR="00CB0DD7" w:rsidRPr="000A0A5F" w:rsidRDefault="00CB0DD7">
            <w:pPr>
              <w:pStyle w:val="TAH"/>
            </w:pPr>
            <w:r w:rsidRPr="000A0A5F">
              <w:t>Remarks</w:t>
            </w:r>
          </w:p>
        </w:tc>
      </w:tr>
      <w:tr w:rsidR="00CB0DD7" w:rsidRPr="000A0A5F" w14:paraId="4A04374D" w14:textId="77777777" w:rsidTr="00FF0AF8">
        <w:tc>
          <w:tcPr>
            <w:tcW w:w="531" w:type="pct"/>
            <w:vMerge/>
            <w:shd w:val="clear" w:color="auto" w:fill="BFBFBF"/>
            <w:vAlign w:val="center"/>
          </w:tcPr>
          <w:p w14:paraId="669AFF4A" w14:textId="77777777" w:rsidR="00CB0DD7" w:rsidRPr="000A0A5F" w:rsidRDefault="00CB0DD7">
            <w:pPr>
              <w:pStyle w:val="TAL"/>
              <w:jc w:val="center"/>
            </w:pPr>
          </w:p>
        </w:tc>
        <w:tc>
          <w:tcPr>
            <w:tcW w:w="1093" w:type="pct"/>
            <w:shd w:val="clear" w:color="auto" w:fill="auto"/>
          </w:tcPr>
          <w:p w14:paraId="6340ABC6" w14:textId="77777777" w:rsidR="00CB0DD7" w:rsidRPr="000A0A5F" w:rsidRDefault="00CB0DD7">
            <w:pPr>
              <w:pStyle w:val="TAL"/>
              <w:rPr>
                <w:rFonts w:hint="eastAsia"/>
                <w:lang w:eastAsia="zh-CN"/>
              </w:rPr>
            </w:pPr>
            <w:r w:rsidRPr="000A0A5F">
              <w:t>Nidd</w:t>
            </w:r>
            <w:r w:rsidRPr="000A0A5F">
              <w:rPr>
                <w:rFonts w:hint="eastAsia"/>
                <w:lang w:eastAsia="zh-CN"/>
              </w:rPr>
              <w:t>Configuration</w:t>
            </w:r>
          </w:p>
        </w:tc>
        <w:tc>
          <w:tcPr>
            <w:tcW w:w="541" w:type="pct"/>
          </w:tcPr>
          <w:p w14:paraId="430AA85E" w14:textId="77777777" w:rsidR="00CB0DD7" w:rsidRPr="000A0A5F" w:rsidRDefault="00CB0DD7">
            <w:pPr>
              <w:pStyle w:val="TAL"/>
            </w:pPr>
            <w:r w:rsidRPr="000A0A5F">
              <w:t>1</w:t>
            </w:r>
          </w:p>
        </w:tc>
        <w:tc>
          <w:tcPr>
            <w:tcW w:w="2835" w:type="pct"/>
            <w:gridSpan w:val="2"/>
          </w:tcPr>
          <w:p w14:paraId="0AE9E509" w14:textId="77777777" w:rsidR="00CB0DD7" w:rsidRPr="000A0A5F" w:rsidRDefault="00CB0DD7">
            <w:pPr>
              <w:pStyle w:val="TAL"/>
            </w:pPr>
            <w:r w:rsidRPr="000A0A5F">
              <w:t xml:space="preserve">Parameters to </w:t>
            </w:r>
            <w:r w:rsidRPr="000A0A5F">
              <w:rPr>
                <w:rFonts w:hint="eastAsia"/>
                <w:lang w:eastAsia="zh-CN"/>
              </w:rPr>
              <w:t xml:space="preserve">create and authorize a NIDD configuration </w:t>
            </w:r>
            <w:r w:rsidRPr="000A0A5F">
              <w:t>with the SCEF.</w:t>
            </w:r>
          </w:p>
        </w:tc>
      </w:tr>
      <w:tr w:rsidR="00CB0DD7" w:rsidRPr="000A0A5F" w14:paraId="4627E498" w14:textId="77777777" w:rsidTr="0086706F">
        <w:tc>
          <w:tcPr>
            <w:tcW w:w="531" w:type="pct"/>
            <w:vMerge w:val="restart"/>
            <w:shd w:val="clear" w:color="auto" w:fill="C0C0C0"/>
            <w:vAlign w:val="center"/>
          </w:tcPr>
          <w:p w14:paraId="1ECA652F" w14:textId="77777777" w:rsidR="00CB0DD7" w:rsidRPr="000A0A5F" w:rsidRDefault="00CB0DD7">
            <w:pPr>
              <w:pStyle w:val="TAH"/>
            </w:pPr>
            <w:r w:rsidRPr="000A0A5F">
              <w:t>Response body</w:t>
            </w:r>
          </w:p>
        </w:tc>
        <w:tc>
          <w:tcPr>
            <w:tcW w:w="1093" w:type="pct"/>
            <w:shd w:val="clear" w:color="auto" w:fill="C0C0C0"/>
          </w:tcPr>
          <w:p w14:paraId="5598783E" w14:textId="77777777" w:rsidR="00CB0DD7" w:rsidRPr="000A0A5F" w:rsidRDefault="00CB0DD7">
            <w:pPr>
              <w:pStyle w:val="TAH"/>
            </w:pPr>
          </w:p>
          <w:p w14:paraId="5549B6E4" w14:textId="77777777" w:rsidR="00CB0DD7" w:rsidRPr="000A0A5F" w:rsidRDefault="00CB0DD7">
            <w:pPr>
              <w:pStyle w:val="TAH"/>
            </w:pPr>
            <w:r w:rsidRPr="000A0A5F">
              <w:t>Data type</w:t>
            </w:r>
          </w:p>
        </w:tc>
        <w:tc>
          <w:tcPr>
            <w:tcW w:w="541" w:type="pct"/>
            <w:shd w:val="clear" w:color="auto" w:fill="C0C0C0"/>
          </w:tcPr>
          <w:p w14:paraId="07FA36E7" w14:textId="77777777" w:rsidR="00CB0DD7" w:rsidRPr="000A0A5F" w:rsidRDefault="00CB0DD7">
            <w:pPr>
              <w:pStyle w:val="TAH"/>
            </w:pPr>
          </w:p>
          <w:p w14:paraId="2518E8E0" w14:textId="77777777" w:rsidR="00CB0DD7" w:rsidRPr="000A0A5F" w:rsidRDefault="00CB0DD7">
            <w:pPr>
              <w:pStyle w:val="TAH"/>
            </w:pPr>
            <w:r w:rsidRPr="000A0A5F">
              <w:t>Cardinality</w:t>
            </w:r>
          </w:p>
        </w:tc>
        <w:tc>
          <w:tcPr>
            <w:tcW w:w="500" w:type="pct"/>
            <w:shd w:val="clear" w:color="auto" w:fill="C0C0C0"/>
          </w:tcPr>
          <w:p w14:paraId="47AAB29D" w14:textId="77777777" w:rsidR="00CB0DD7" w:rsidRPr="000A0A5F" w:rsidRDefault="00CB0DD7">
            <w:pPr>
              <w:pStyle w:val="TAH"/>
            </w:pPr>
            <w:r w:rsidRPr="000A0A5F">
              <w:t>Response</w:t>
            </w:r>
          </w:p>
          <w:p w14:paraId="7A9317AF" w14:textId="77777777" w:rsidR="00CB0DD7" w:rsidRPr="000A0A5F" w:rsidRDefault="00CB0DD7">
            <w:pPr>
              <w:pStyle w:val="TAH"/>
            </w:pPr>
            <w:r w:rsidRPr="000A0A5F">
              <w:t>codes</w:t>
            </w:r>
          </w:p>
        </w:tc>
        <w:tc>
          <w:tcPr>
            <w:tcW w:w="2335" w:type="pct"/>
            <w:shd w:val="clear" w:color="auto" w:fill="C0C0C0"/>
          </w:tcPr>
          <w:p w14:paraId="78008EEE" w14:textId="77777777" w:rsidR="00CB0DD7" w:rsidRPr="000A0A5F" w:rsidRDefault="00CB0DD7">
            <w:pPr>
              <w:pStyle w:val="TAH"/>
            </w:pPr>
          </w:p>
          <w:p w14:paraId="48783221" w14:textId="77777777" w:rsidR="00CB0DD7" w:rsidRPr="000A0A5F" w:rsidRDefault="00CB0DD7">
            <w:pPr>
              <w:pStyle w:val="TAH"/>
            </w:pPr>
            <w:r w:rsidRPr="000A0A5F">
              <w:t>Remarks</w:t>
            </w:r>
          </w:p>
        </w:tc>
      </w:tr>
      <w:tr w:rsidR="00CB0DD7" w:rsidRPr="000A0A5F" w14:paraId="5B1D6360" w14:textId="77777777" w:rsidTr="00FF0AF8">
        <w:tc>
          <w:tcPr>
            <w:tcW w:w="531" w:type="pct"/>
            <w:vMerge/>
            <w:shd w:val="clear" w:color="auto" w:fill="BFBFBF"/>
            <w:vAlign w:val="center"/>
          </w:tcPr>
          <w:p w14:paraId="03797570" w14:textId="77777777" w:rsidR="00CB0DD7" w:rsidRPr="000A0A5F" w:rsidRDefault="00CB0DD7">
            <w:pPr>
              <w:pStyle w:val="TAL"/>
              <w:jc w:val="center"/>
            </w:pPr>
          </w:p>
        </w:tc>
        <w:tc>
          <w:tcPr>
            <w:tcW w:w="1093" w:type="pct"/>
            <w:shd w:val="clear" w:color="auto" w:fill="auto"/>
          </w:tcPr>
          <w:p w14:paraId="659AF179" w14:textId="77777777" w:rsidR="00CB0DD7" w:rsidRPr="000A0A5F" w:rsidRDefault="00CB0DD7">
            <w:pPr>
              <w:pStyle w:val="TAL"/>
              <w:rPr>
                <w:rFonts w:hint="eastAsia"/>
                <w:lang w:eastAsia="zh-CN"/>
              </w:rPr>
            </w:pPr>
            <w:r w:rsidRPr="000A0A5F">
              <w:t>Nidd</w:t>
            </w:r>
            <w:r w:rsidRPr="000A0A5F">
              <w:rPr>
                <w:rFonts w:hint="eastAsia"/>
                <w:lang w:eastAsia="zh-CN"/>
              </w:rPr>
              <w:t>Configuration</w:t>
            </w:r>
          </w:p>
        </w:tc>
        <w:tc>
          <w:tcPr>
            <w:tcW w:w="541" w:type="pct"/>
          </w:tcPr>
          <w:p w14:paraId="042E9A1C"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0ADACDE9" w14:textId="77777777" w:rsidR="00CB0DD7" w:rsidRPr="000A0A5F" w:rsidRDefault="00CB0DD7">
            <w:pPr>
              <w:pStyle w:val="TAL"/>
            </w:pPr>
            <w:r w:rsidRPr="000A0A5F">
              <w:t>201 Created</w:t>
            </w:r>
          </w:p>
        </w:tc>
        <w:tc>
          <w:tcPr>
            <w:tcW w:w="2335" w:type="pct"/>
          </w:tcPr>
          <w:p w14:paraId="071A1DCB" w14:textId="77777777" w:rsidR="00CB0DD7" w:rsidRPr="000A0A5F" w:rsidRDefault="00CB0DD7">
            <w:pPr>
              <w:pStyle w:val="TAL"/>
            </w:pPr>
            <w:r w:rsidRPr="000A0A5F">
              <w:t xml:space="preserve">The </w:t>
            </w:r>
            <w:r w:rsidRPr="000A0A5F">
              <w:rPr>
                <w:rFonts w:hint="eastAsia"/>
                <w:lang w:eastAsia="zh-CN"/>
              </w:rPr>
              <w:t>NIDD configuration</w:t>
            </w:r>
            <w:r w:rsidRPr="000A0A5F">
              <w:t xml:space="preserve"> was created successfully. </w:t>
            </w:r>
          </w:p>
          <w:p w14:paraId="0FF5A66D" w14:textId="77777777" w:rsidR="00CB0DD7" w:rsidRPr="000A0A5F" w:rsidRDefault="00CB0DD7">
            <w:pPr>
              <w:pStyle w:val="TAL"/>
            </w:pPr>
          </w:p>
          <w:p w14:paraId="5DFE677B" w14:textId="77777777" w:rsidR="009F3663" w:rsidRPr="000A0A5F" w:rsidRDefault="009F3663" w:rsidP="009F3663">
            <w:pPr>
              <w:pStyle w:val="TAL"/>
            </w:pPr>
            <w:r w:rsidRPr="000A0A5F">
              <w:t xml:space="preserve">The SCEF </w:t>
            </w:r>
            <w:r w:rsidRPr="000A0A5F">
              <w:rPr>
                <w:rFonts w:hint="eastAsia"/>
                <w:lang w:eastAsia="zh-CN"/>
              </w:rPr>
              <w:t>shall</w:t>
            </w:r>
            <w:r w:rsidRPr="000A0A5F">
              <w:t xml:space="preserve"> return a data structure of type "Nidd</w:t>
            </w:r>
            <w:r w:rsidRPr="000A0A5F">
              <w:rPr>
                <w:rFonts w:hint="eastAsia"/>
                <w:lang w:eastAsia="zh-CN"/>
              </w:rPr>
              <w:t>Configuration</w:t>
            </w:r>
            <w:r w:rsidRPr="000A0A5F">
              <w:t>" in the response content.</w:t>
            </w:r>
          </w:p>
          <w:p w14:paraId="03D4C941" w14:textId="77777777" w:rsidR="009F3663" w:rsidRPr="000A0A5F" w:rsidRDefault="009F3663" w:rsidP="009F3663">
            <w:pPr>
              <w:pStyle w:val="TAL"/>
            </w:pPr>
          </w:p>
          <w:p w14:paraId="153987DA" w14:textId="77777777" w:rsidR="00CB0DD7" w:rsidRPr="000A0A5F" w:rsidRDefault="00CB0DD7">
            <w:pPr>
              <w:pStyle w:val="TAL"/>
              <w:rPr>
                <w:rFonts w:hint="eastAsia"/>
                <w:lang w:eastAsia="zh-CN"/>
              </w:rPr>
            </w:pPr>
            <w:r w:rsidRPr="000A0A5F">
              <w:t>The URI of the created resource shall be returned in the "Location" HTTP header.</w:t>
            </w:r>
          </w:p>
        </w:tc>
      </w:tr>
      <w:tr w:rsidR="00CB0DD7" w:rsidRPr="000A0A5F" w14:paraId="1B29C21C" w14:textId="77777777" w:rsidTr="00FF0AF8">
        <w:tc>
          <w:tcPr>
            <w:tcW w:w="5000" w:type="pct"/>
            <w:gridSpan w:val="5"/>
            <w:shd w:val="clear" w:color="auto" w:fill="auto"/>
            <w:vAlign w:val="center"/>
          </w:tcPr>
          <w:p w14:paraId="117A4806"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2C085AEE" w14:textId="77777777" w:rsidR="00CB0DD7" w:rsidRPr="000A0A5F" w:rsidRDefault="00CB0DD7">
      <w:pPr>
        <w:rPr>
          <w:noProof/>
        </w:rPr>
      </w:pPr>
    </w:p>
    <w:p w14:paraId="57951D1F" w14:textId="77777777" w:rsidR="00CB0DD7" w:rsidRPr="000A0A5F" w:rsidRDefault="00CB0DD7">
      <w:pPr>
        <w:pStyle w:val="TH"/>
      </w:pPr>
      <w:r w:rsidRPr="000A0A5F">
        <w:t>Table</w:t>
      </w:r>
      <w:r w:rsidRPr="000A0A5F">
        <w:rPr>
          <w:noProof/>
        </w:rPr>
        <w:t> </w:t>
      </w:r>
      <w:r w:rsidRPr="000A0A5F">
        <w:t>5.</w:t>
      </w:r>
      <w:r w:rsidRPr="000A0A5F">
        <w:rPr>
          <w:rFonts w:hint="eastAsia"/>
          <w:lang w:eastAsia="zh-CN"/>
        </w:rPr>
        <w:t>6</w:t>
      </w:r>
      <w:r w:rsidRPr="000A0A5F">
        <w:t>.</w:t>
      </w:r>
      <w:r w:rsidRPr="000A0A5F">
        <w:rPr>
          <w:rFonts w:hint="eastAsia"/>
          <w:lang w:eastAsia="zh-CN"/>
        </w:rPr>
        <w:t>3</w:t>
      </w:r>
      <w:r w:rsidRPr="000A0A5F">
        <w:t>.2.3.</w:t>
      </w:r>
      <w:r w:rsidRPr="000A0A5F">
        <w:rPr>
          <w:rFonts w:hint="eastAsia"/>
          <w:lang w:eastAsia="zh-CN"/>
        </w:rPr>
        <w:t>4</w:t>
      </w:r>
      <w:r w:rsidRPr="000A0A5F">
        <w:t xml:space="preserve">-2: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C48B1DD" w14:textId="77777777" w:rsidTr="00846044">
        <w:trPr>
          <w:jc w:val="center"/>
        </w:trPr>
        <w:tc>
          <w:tcPr>
            <w:tcW w:w="825" w:type="pct"/>
            <w:tcBorders>
              <w:bottom w:val="single" w:sz="6" w:space="0" w:color="auto"/>
            </w:tcBorders>
            <w:shd w:val="clear" w:color="auto" w:fill="C0C0C0"/>
          </w:tcPr>
          <w:p w14:paraId="0E8B251A"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0B1B0D12"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27D12EFA"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1F03F295"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757DF5B9" w14:textId="77777777" w:rsidR="00CB0DD7" w:rsidRPr="000A0A5F" w:rsidRDefault="00CB0DD7">
            <w:pPr>
              <w:pStyle w:val="TAH"/>
            </w:pPr>
            <w:r w:rsidRPr="000A0A5F">
              <w:t>Description</w:t>
            </w:r>
          </w:p>
        </w:tc>
      </w:tr>
      <w:tr w:rsidR="00CB0DD7" w:rsidRPr="000A0A5F" w14:paraId="6AB9152A" w14:textId="77777777" w:rsidTr="00846044">
        <w:trPr>
          <w:jc w:val="center"/>
        </w:trPr>
        <w:tc>
          <w:tcPr>
            <w:tcW w:w="825" w:type="pct"/>
            <w:tcBorders>
              <w:top w:val="single" w:sz="6" w:space="0" w:color="auto"/>
            </w:tcBorders>
            <w:shd w:val="clear" w:color="auto" w:fill="auto"/>
          </w:tcPr>
          <w:p w14:paraId="0BDC6EA3" w14:textId="77777777" w:rsidR="00CB0DD7" w:rsidRPr="000A0A5F" w:rsidRDefault="00CB0DD7">
            <w:pPr>
              <w:pStyle w:val="TAL"/>
            </w:pPr>
            <w:r w:rsidRPr="000A0A5F">
              <w:t>Location</w:t>
            </w:r>
          </w:p>
        </w:tc>
        <w:tc>
          <w:tcPr>
            <w:tcW w:w="732" w:type="pct"/>
            <w:tcBorders>
              <w:top w:val="single" w:sz="6" w:space="0" w:color="auto"/>
            </w:tcBorders>
          </w:tcPr>
          <w:p w14:paraId="228D26BA" w14:textId="77777777" w:rsidR="00CB0DD7" w:rsidRPr="000A0A5F" w:rsidRDefault="00CB0DD7">
            <w:pPr>
              <w:pStyle w:val="TAL"/>
            </w:pPr>
            <w:r w:rsidRPr="000A0A5F">
              <w:t>string</w:t>
            </w:r>
          </w:p>
        </w:tc>
        <w:tc>
          <w:tcPr>
            <w:tcW w:w="217" w:type="pct"/>
            <w:tcBorders>
              <w:top w:val="single" w:sz="6" w:space="0" w:color="auto"/>
            </w:tcBorders>
          </w:tcPr>
          <w:p w14:paraId="1C137A4D" w14:textId="77777777" w:rsidR="00CB0DD7" w:rsidRPr="000A0A5F" w:rsidRDefault="00CB0DD7">
            <w:pPr>
              <w:pStyle w:val="TAC"/>
            </w:pPr>
            <w:r w:rsidRPr="000A0A5F">
              <w:t>M</w:t>
            </w:r>
          </w:p>
        </w:tc>
        <w:tc>
          <w:tcPr>
            <w:tcW w:w="581" w:type="pct"/>
            <w:tcBorders>
              <w:top w:val="single" w:sz="6" w:space="0" w:color="auto"/>
            </w:tcBorders>
          </w:tcPr>
          <w:p w14:paraId="32478F73"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7E570072"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{apiRoot}/3gpp-nidd/v1/{scsAsId}/</w:t>
            </w:r>
            <w:r w:rsidRPr="000A0A5F">
              <w:rPr>
                <w:rFonts w:hint="eastAsia"/>
                <w:lang w:eastAsia="zh-CN"/>
              </w:rPr>
              <w:t>configurations</w:t>
            </w:r>
            <w:r w:rsidRPr="000A0A5F">
              <w:t>/{configurationId}</w:t>
            </w:r>
          </w:p>
        </w:tc>
      </w:tr>
    </w:tbl>
    <w:p w14:paraId="596DE0EC" w14:textId="77777777" w:rsidR="00CB0DD7" w:rsidRPr="000A0A5F" w:rsidRDefault="00CB0DD7"/>
    <w:p w14:paraId="675A9074" w14:textId="77777777" w:rsidR="00CB0DD7" w:rsidRPr="000A0A5F" w:rsidRDefault="00CB0DD7">
      <w:pPr>
        <w:pStyle w:val="Heading6"/>
      </w:pPr>
      <w:bookmarkStart w:id="4308" w:name="_Toc11247469"/>
      <w:bookmarkStart w:id="4309" w:name="_Toc27044593"/>
      <w:bookmarkStart w:id="4310" w:name="_Toc36033635"/>
      <w:bookmarkStart w:id="4311" w:name="_Toc45131772"/>
      <w:bookmarkStart w:id="4312" w:name="_Toc49776057"/>
      <w:bookmarkStart w:id="4313" w:name="_Toc51746977"/>
      <w:bookmarkStart w:id="4314" w:name="_Toc66360532"/>
      <w:bookmarkStart w:id="4315" w:name="_Toc68105037"/>
      <w:bookmarkStart w:id="4316" w:name="_Toc74755667"/>
      <w:bookmarkStart w:id="4317" w:name="_Toc105674541"/>
      <w:bookmarkStart w:id="4318" w:name="_Toc130502589"/>
      <w:bookmarkStart w:id="4319" w:name="_Toc153625376"/>
      <w:bookmarkStart w:id="4320" w:name="_Toc170114521"/>
      <w:r w:rsidRPr="000A0A5F">
        <w:t>5.6.3.2.3.5</w:t>
      </w:r>
      <w:r w:rsidRPr="000A0A5F">
        <w:tab/>
        <w:t>DELETE</w:t>
      </w:r>
      <w:bookmarkEnd w:id="4308"/>
      <w:bookmarkEnd w:id="4309"/>
      <w:bookmarkEnd w:id="4310"/>
      <w:bookmarkEnd w:id="4311"/>
      <w:bookmarkEnd w:id="4312"/>
      <w:bookmarkEnd w:id="4313"/>
      <w:bookmarkEnd w:id="4314"/>
      <w:bookmarkEnd w:id="4315"/>
      <w:bookmarkEnd w:id="4316"/>
      <w:bookmarkEnd w:id="4317"/>
      <w:bookmarkEnd w:id="4318"/>
      <w:bookmarkEnd w:id="4319"/>
      <w:bookmarkEnd w:id="4320"/>
    </w:p>
    <w:p w14:paraId="1864A05D"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6768CAAD" w14:textId="77777777" w:rsidR="00CB0DD7" w:rsidRPr="000A0A5F" w:rsidRDefault="00CB0DD7">
      <w:pPr>
        <w:pStyle w:val="Heading4"/>
        <w:rPr>
          <w:rFonts w:hint="eastAsia"/>
          <w:lang w:eastAsia="zh-CN"/>
        </w:rPr>
      </w:pPr>
      <w:bookmarkStart w:id="4321" w:name="_Toc11247470"/>
      <w:bookmarkStart w:id="4322" w:name="_Toc27044594"/>
      <w:bookmarkStart w:id="4323" w:name="_Toc36033636"/>
      <w:bookmarkStart w:id="4324" w:name="_Toc45131773"/>
      <w:bookmarkStart w:id="4325" w:name="_Toc49776058"/>
      <w:bookmarkStart w:id="4326" w:name="_Toc51746978"/>
      <w:bookmarkStart w:id="4327" w:name="_Toc66360533"/>
      <w:bookmarkStart w:id="4328" w:name="_Toc68105038"/>
      <w:bookmarkStart w:id="4329" w:name="_Toc74755668"/>
      <w:bookmarkStart w:id="4330" w:name="_Toc105674542"/>
      <w:bookmarkStart w:id="4331" w:name="_Toc130502590"/>
      <w:bookmarkStart w:id="4332" w:name="_Toc153625377"/>
      <w:bookmarkStart w:id="4333" w:name="_Toc170114522"/>
      <w:r w:rsidRPr="000A0A5F">
        <w:t>5.6.3.3</w:t>
      </w:r>
      <w:r w:rsidRPr="000A0A5F">
        <w:tab/>
        <w:t xml:space="preserve">Resource: Individual NIDD </w:t>
      </w:r>
      <w:r w:rsidRPr="000A0A5F">
        <w:rPr>
          <w:rFonts w:hint="eastAsia"/>
          <w:lang w:eastAsia="zh-CN"/>
        </w:rPr>
        <w:t>Configuration</w:t>
      </w:r>
      <w:bookmarkEnd w:id="4321"/>
      <w:bookmarkEnd w:id="4322"/>
      <w:bookmarkEnd w:id="4323"/>
      <w:bookmarkEnd w:id="4324"/>
      <w:bookmarkEnd w:id="4325"/>
      <w:bookmarkEnd w:id="4326"/>
      <w:bookmarkEnd w:id="4327"/>
      <w:bookmarkEnd w:id="4328"/>
      <w:bookmarkEnd w:id="4329"/>
      <w:bookmarkEnd w:id="4330"/>
      <w:bookmarkEnd w:id="4331"/>
      <w:bookmarkEnd w:id="4332"/>
      <w:bookmarkEnd w:id="4333"/>
    </w:p>
    <w:p w14:paraId="3A344636" w14:textId="77777777" w:rsidR="00CB0DD7" w:rsidRPr="000A0A5F" w:rsidRDefault="00CB0DD7">
      <w:pPr>
        <w:pStyle w:val="Heading5"/>
      </w:pPr>
      <w:bookmarkStart w:id="4334" w:name="_Toc11247471"/>
      <w:bookmarkStart w:id="4335" w:name="_Toc27044595"/>
      <w:bookmarkStart w:id="4336" w:name="_Toc36033637"/>
      <w:bookmarkStart w:id="4337" w:name="_Toc45131774"/>
      <w:bookmarkStart w:id="4338" w:name="_Toc49776059"/>
      <w:bookmarkStart w:id="4339" w:name="_Toc51746979"/>
      <w:bookmarkStart w:id="4340" w:name="_Toc66360534"/>
      <w:bookmarkStart w:id="4341" w:name="_Toc68105039"/>
      <w:bookmarkStart w:id="4342" w:name="_Toc74755669"/>
      <w:bookmarkStart w:id="4343" w:name="_Toc105674543"/>
      <w:bookmarkStart w:id="4344" w:name="_Toc130502591"/>
      <w:bookmarkStart w:id="4345" w:name="_Toc153625378"/>
      <w:bookmarkStart w:id="4346" w:name="_Toc170114523"/>
      <w:r w:rsidRPr="000A0A5F">
        <w:t>5.6.3.3.1</w:t>
      </w:r>
      <w:r w:rsidRPr="000A0A5F">
        <w:tab/>
        <w:t>Introduction</w:t>
      </w:r>
      <w:bookmarkEnd w:id="4334"/>
      <w:bookmarkEnd w:id="4335"/>
      <w:bookmarkEnd w:id="4336"/>
      <w:bookmarkEnd w:id="4337"/>
      <w:bookmarkEnd w:id="4338"/>
      <w:bookmarkEnd w:id="4339"/>
      <w:bookmarkEnd w:id="4340"/>
      <w:bookmarkEnd w:id="4341"/>
      <w:bookmarkEnd w:id="4342"/>
      <w:bookmarkEnd w:id="4343"/>
      <w:bookmarkEnd w:id="4344"/>
      <w:bookmarkEnd w:id="4345"/>
      <w:bookmarkEnd w:id="4346"/>
    </w:p>
    <w:p w14:paraId="027646A9"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 xml:space="preserve">to </w:t>
      </w:r>
      <w:r w:rsidRPr="000A0A5F">
        <w:rPr>
          <w:rFonts w:hint="eastAsia"/>
          <w:noProof/>
          <w:lang w:eastAsia="zh-CN"/>
        </w:rPr>
        <w:t>query/update/cancel the specific NIDD configuration</w:t>
      </w:r>
      <w:r w:rsidRPr="000A0A5F">
        <w:rPr>
          <w:noProof/>
          <w:lang w:eastAsia="zh-CN"/>
        </w:rPr>
        <w:t xml:space="preserve"> at the SCEF.  </w:t>
      </w:r>
    </w:p>
    <w:p w14:paraId="0E8167FC" w14:textId="77777777" w:rsidR="00CB0DD7" w:rsidRPr="000A0A5F" w:rsidRDefault="00CB0DD7">
      <w:pPr>
        <w:pStyle w:val="Heading5"/>
      </w:pPr>
      <w:bookmarkStart w:id="4347" w:name="_Toc11247472"/>
      <w:bookmarkStart w:id="4348" w:name="_Toc27044596"/>
      <w:bookmarkStart w:id="4349" w:name="_Toc36033638"/>
      <w:bookmarkStart w:id="4350" w:name="_Toc45131775"/>
      <w:bookmarkStart w:id="4351" w:name="_Toc49776060"/>
      <w:bookmarkStart w:id="4352" w:name="_Toc51746980"/>
      <w:bookmarkStart w:id="4353" w:name="_Toc66360535"/>
      <w:bookmarkStart w:id="4354" w:name="_Toc68105040"/>
      <w:bookmarkStart w:id="4355" w:name="_Toc74755670"/>
      <w:bookmarkStart w:id="4356" w:name="_Toc105674544"/>
      <w:bookmarkStart w:id="4357" w:name="_Toc130502592"/>
      <w:bookmarkStart w:id="4358" w:name="_Toc153625379"/>
      <w:bookmarkStart w:id="4359" w:name="_Toc170114524"/>
      <w:r w:rsidRPr="000A0A5F">
        <w:t>5.6.3.3.2</w:t>
      </w:r>
      <w:r w:rsidRPr="000A0A5F">
        <w:tab/>
        <w:t>Resource definition</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p>
    <w:p w14:paraId="157EF6EF" w14:textId="77777777" w:rsidR="00CB0DD7" w:rsidRPr="000A0A5F" w:rsidRDefault="00CB0DD7">
      <w:r w:rsidRPr="000A0A5F">
        <w:t xml:space="preserve">Resource URI: </w:t>
      </w:r>
      <w:r w:rsidRPr="000A0A5F">
        <w:rPr>
          <w:b/>
        </w:rPr>
        <w:t>{apiRoot}/3gpp-nidd/v1/{scsAsId}/</w:t>
      </w:r>
      <w:r w:rsidRPr="000A0A5F">
        <w:rPr>
          <w:rFonts w:hint="eastAsia"/>
          <w:b/>
          <w:lang w:eastAsia="zh-CN"/>
        </w:rPr>
        <w:t>configurations</w:t>
      </w:r>
      <w:r w:rsidRPr="000A0A5F">
        <w:rPr>
          <w:b/>
        </w:rPr>
        <w:t>/{configurationId}</w:t>
      </w:r>
    </w:p>
    <w:p w14:paraId="42D3E4C6" w14:textId="77777777" w:rsidR="00CB0DD7" w:rsidRPr="000A0A5F" w:rsidRDefault="00CB0DD7">
      <w:pPr>
        <w:rPr>
          <w:rFonts w:ascii="Arial" w:hAnsi="Arial" w:cs="Arial"/>
        </w:rPr>
      </w:pPr>
      <w:r w:rsidRPr="000A0A5F">
        <w:t>This resource shall support the resource URI variables defined in table 5.6.3.3.2-1</w:t>
      </w:r>
      <w:r w:rsidRPr="000A0A5F">
        <w:rPr>
          <w:rFonts w:ascii="Arial" w:hAnsi="Arial" w:cs="Arial"/>
        </w:rPr>
        <w:t>.</w:t>
      </w:r>
    </w:p>
    <w:p w14:paraId="55FC5160" w14:textId="77777777" w:rsidR="00CB0DD7" w:rsidRPr="000A0A5F" w:rsidRDefault="00CB0DD7">
      <w:pPr>
        <w:pStyle w:val="TH"/>
        <w:rPr>
          <w:rFonts w:cs="Arial"/>
        </w:rPr>
      </w:pPr>
      <w:r w:rsidRPr="000A0A5F">
        <w:t>Table 5.6.3.3.2-1: Resource URI variables for resource "Individual NIDD Configuration"</w:t>
      </w:r>
    </w:p>
    <w:tbl>
      <w:tblPr>
        <w:tblW w:w="501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419"/>
      </w:tblGrid>
      <w:tr w:rsidR="00CB0DD7" w:rsidRPr="000A0A5F" w14:paraId="0839A235" w14:textId="77777777" w:rsidTr="00FF0AF8">
        <w:trPr>
          <w:jc w:val="center"/>
        </w:trPr>
        <w:tc>
          <w:tcPr>
            <w:tcW w:w="1005" w:type="pct"/>
            <w:shd w:val="clear" w:color="000000" w:fill="C0C0C0"/>
          </w:tcPr>
          <w:p w14:paraId="4BCABAB9" w14:textId="77777777" w:rsidR="00CB0DD7" w:rsidRPr="000A0A5F" w:rsidRDefault="00CB0DD7">
            <w:pPr>
              <w:pStyle w:val="TAH"/>
            </w:pPr>
            <w:r w:rsidRPr="000A0A5F">
              <w:t>Name</w:t>
            </w:r>
          </w:p>
        </w:tc>
        <w:tc>
          <w:tcPr>
            <w:tcW w:w="669" w:type="pct"/>
            <w:shd w:val="clear" w:color="000000" w:fill="C0C0C0"/>
          </w:tcPr>
          <w:p w14:paraId="3B6A25CC" w14:textId="77777777" w:rsidR="00CB0DD7" w:rsidRPr="000A0A5F" w:rsidRDefault="00CB0DD7">
            <w:pPr>
              <w:pStyle w:val="TAH"/>
            </w:pPr>
            <w:r w:rsidRPr="000A0A5F">
              <w:t>Data type</w:t>
            </w:r>
          </w:p>
        </w:tc>
        <w:tc>
          <w:tcPr>
            <w:tcW w:w="3326" w:type="pct"/>
            <w:shd w:val="clear" w:color="000000" w:fill="C0C0C0"/>
            <w:vAlign w:val="center"/>
          </w:tcPr>
          <w:p w14:paraId="7238CDBC" w14:textId="77777777" w:rsidR="00CB0DD7" w:rsidRPr="000A0A5F" w:rsidRDefault="00CB0DD7">
            <w:pPr>
              <w:pStyle w:val="TAH"/>
            </w:pPr>
            <w:r w:rsidRPr="000A0A5F">
              <w:t>Definition</w:t>
            </w:r>
          </w:p>
        </w:tc>
      </w:tr>
      <w:tr w:rsidR="00CB0DD7" w:rsidRPr="000A0A5F" w14:paraId="58A2382A" w14:textId="77777777" w:rsidTr="00FF0AF8">
        <w:trPr>
          <w:jc w:val="center"/>
        </w:trPr>
        <w:tc>
          <w:tcPr>
            <w:tcW w:w="1005" w:type="pct"/>
            <w:shd w:val="clear" w:color="auto" w:fill="auto"/>
          </w:tcPr>
          <w:p w14:paraId="261076F0" w14:textId="77777777" w:rsidR="00CB0DD7" w:rsidRPr="000A0A5F" w:rsidRDefault="00CB0DD7">
            <w:pPr>
              <w:pStyle w:val="TAL"/>
            </w:pPr>
            <w:r w:rsidRPr="000A0A5F">
              <w:t>apiRoot</w:t>
            </w:r>
          </w:p>
        </w:tc>
        <w:tc>
          <w:tcPr>
            <w:tcW w:w="669" w:type="pct"/>
          </w:tcPr>
          <w:p w14:paraId="60AFAB0E" w14:textId="77777777" w:rsidR="00CB0DD7" w:rsidRPr="000A0A5F" w:rsidRDefault="00CB0DD7">
            <w:pPr>
              <w:pStyle w:val="TAL"/>
            </w:pPr>
            <w:r w:rsidRPr="000A0A5F">
              <w:rPr>
                <w:rFonts w:hint="eastAsia"/>
                <w:lang w:eastAsia="zh-CN"/>
              </w:rPr>
              <w:t>s</w:t>
            </w:r>
            <w:r w:rsidRPr="000A0A5F">
              <w:rPr>
                <w:lang w:eastAsia="zh-CN"/>
              </w:rPr>
              <w:t>tring</w:t>
            </w:r>
          </w:p>
        </w:tc>
        <w:tc>
          <w:tcPr>
            <w:tcW w:w="3326" w:type="pct"/>
            <w:shd w:val="clear" w:color="auto" w:fill="auto"/>
            <w:vAlign w:val="center"/>
          </w:tcPr>
          <w:p w14:paraId="4E421812"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628807D1" w14:textId="77777777" w:rsidTr="00FF0AF8">
        <w:trPr>
          <w:jc w:val="center"/>
        </w:trPr>
        <w:tc>
          <w:tcPr>
            <w:tcW w:w="1005" w:type="pct"/>
            <w:shd w:val="clear" w:color="auto" w:fill="auto"/>
          </w:tcPr>
          <w:p w14:paraId="625183FD" w14:textId="77777777" w:rsidR="00CB0DD7" w:rsidRPr="000A0A5F" w:rsidRDefault="00CB0DD7">
            <w:pPr>
              <w:pStyle w:val="TAL"/>
            </w:pPr>
            <w:r w:rsidRPr="000A0A5F">
              <w:t>scsAsId</w:t>
            </w:r>
          </w:p>
        </w:tc>
        <w:tc>
          <w:tcPr>
            <w:tcW w:w="669" w:type="pct"/>
          </w:tcPr>
          <w:p w14:paraId="6C416DDA" w14:textId="77777777" w:rsidR="00CB0DD7" w:rsidRPr="000A0A5F" w:rsidRDefault="00CB0DD7">
            <w:pPr>
              <w:pStyle w:val="TAL"/>
            </w:pPr>
            <w:r w:rsidRPr="000A0A5F">
              <w:rPr>
                <w:rFonts w:hint="eastAsia"/>
                <w:lang w:eastAsia="zh-CN"/>
              </w:rPr>
              <w:t>s</w:t>
            </w:r>
            <w:r w:rsidRPr="000A0A5F">
              <w:rPr>
                <w:lang w:eastAsia="zh-CN"/>
              </w:rPr>
              <w:t>tring</w:t>
            </w:r>
          </w:p>
        </w:tc>
        <w:tc>
          <w:tcPr>
            <w:tcW w:w="3326" w:type="pct"/>
            <w:shd w:val="clear" w:color="auto" w:fill="auto"/>
            <w:vAlign w:val="center"/>
          </w:tcPr>
          <w:p w14:paraId="25204872" w14:textId="77777777" w:rsidR="00CB0DD7" w:rsidRPr="000A0A5F" w:rsidRDefault="00CB0DD7">
            <w:pPr>
              <w:pStyle w:val="TAL"/>
            </w:pPr>
            <w:r w:rsidRPr="000A0A5F">
              <w:t>Identifier of the SCS/AS.</w:t>
            </w:r>
          </w:p>
        </w:tc>
      </w:tr>
      <w:tr w:rsidR="00CB0DD7" w:rsidRPr="000A0A5F" w14:paraId="1DFD23C1" w14:textId="77777777" w:rsidTr="00FF0AF8">
        <w:trPr>
          <w:jc w:val="center"/>
        </w:trPr>
        <w:tc>
          <w:tcPr>
            <w:tcW w:w="1005" w:type="pct"/>
            <w:shd w:val="clear" w:color="auto" w:fill="auto"/>
          </w:tcPr>
          <w:p w14:paraId="17A0C4EE" w14:textId="77777777" w:rsidR="00CB0DD7" w:rsidRPr="000A0A5F" w:rsidRDefault="00CB0DD7">
            <w:pPr>
              <w:pStyle w:val="TAL"/>
            </w:pPr>
            <w:r w:rsidRPr="000A0A5F">
              <w:rPr>
                <w:lang w:eastAsia="zh-CN"/>
              </w:rPr>
              <w:t>configuration</w:t>
            </w:r>
            <w:r w:rsidRPr="000A0A5F">
              <w:t>Id</w:t>
            </w:r>
          </w:p>
        </w:tc>
        <w:tc>
          <w:tcPr>
            <w:tcW w:w="669" w:type="pct"/>
          </w:tcPr>
          <w:p w14:paraId="0DAF9670" w14:textId="77777777" w:rsidR="00CB0DD7" w:rsidRPr="000A0A5F" w:rsidRDefault="00CB0DD7">
            <w:pPr>
              <w:pStyle w:val="TAL"/>
            </w:pPr>
            <w:r w:rsidRPr="000A0A5F">
              <w:rPr>
                <w:rFonts w:hint="eastAsia"/>
                <w:lang w:eastAsia="zh-CN"/>
              </w:rPr>
              <w:t>s</w:t>
            </w:r>
            <w:r w:rsidRPr="000A0A5F">
              <w:rPr>
                <w:lang w:eastAsia="zh-CN"/>
              </w:rPr>
              <w:t>tring</w:t>
            </w:r>
          </w:p>
        </w:tc>
        <w:tc>
          <w:tcPr>
            <w:tcW w:w="3326" w:type="pct"/>
            <w:shd w:val="clear" w:color="auto" w:fill="auto"/>
            <w:vAlign w:val="center"/>
          </w:tcPr>
          <w:p w14:paraId="242AEE1A" w14:textId="77777777" w:rsidR="00CB0DD7" w:rsidRPr="000A0A5F" w:rsidRDefault="00CB0DD7">
            <w:pPr>
              <w:pStyle w:val="TAL"/>
            </w:pPr>
            <w:r w:rsidRPr="000A0A5F">
              <w:t>Identifier of the configuration. The configurationId corresponds to the stage 2 TLTRI.</w:t>
            </w:r>
          </w:p>
        </w:tc>
      </w:tr>
    </w:tbl>
    <w:p w14:paraId="13516175" w14:textId="77777777" w:rsidR="00CB0DD7" w:rsidRPr="000A0A5F" w:rsidRDefault="00CB0DD7"/>
    <w:p w14:paraId="34147DC7" w14:textId="77777777" w:rsidR="00CB0DD7" w:rsidRPr="000A0A5F" w:rsidRDefault="00CB0DD7">
      <w:pPr>
        <w:pStyle w:val="Heading5"/>
      </w:pPr>
      <w:bookmarkStart w:id="4360" w:name="_Toc11247473"/>
      <w:bookmarkStart w:id="4361" w:name="_Toc27044597"/>
      <w:bookmarkStart w:id="4362" w:name="_Toc36033639"/>
      <w:bookmarkStart w:id="4363" w:name="_Toc45131776"/>
      <w:bookmarkStart w:id="4364" w:name="_Toc49776061"/>
      <w:bookmarkStart w:id="4365" w:name="_Toc51746981"/>
      <w:bookmarkStart w:id="4366" w:name="_Toc66360536"/>
      <w:bookmarkStart w:id="4367" w:name="_Toc68105041"/>
      <w:bookmarkStart w:id="4368" w:name="_Toc74755671"/>
      <w:bookmarkStart w:id="4369" w:name="_Toc105674545"/>
      <w:bookmarkStart w:id="4370" w:name="_Toc130502593"/>
      <w:bookmarkStart w:id="4371" w:name="_Toc153625380"/>
      <w:bookmarkStart w:id="4372" w:name="_Toc170114525"/>
      <w:r w:rsidRPr="000A0A5F">
        <w:t>5.6.3.3.3</w:t>
      </w:r>
      <w:r w:rsidRPr="000A0A5F">
        <w:tab/>
        <w:t>Resource methods</w:t>
      </w:r>
      <w:bookmarkEnd w:id="4360"/>
      <w:bookmarkEnd w:id="4361"/>
      <w:bookmarkEnd w:id="4362"/>
      <w:bookmarkEnd w:id="4363"/>
      <w:bookmarkEnd w:id="4364"/>
      <w:bookmarkEnd w:id="4365"/>
      <w:bookmarkEnd w:id="4366"/>
      <w:bookmarkEnd w:id="4367"/>
      <w:bookmarkEnd w:id="4368"/>
      <w:bookmarkEnd w:id="4369"/>
      <w:bookmarkEnd w:id="4370"/>
      <w:bookmarkEnd w:id="4371"/>
      <w:bookmarkEnd w:id="4372"/>
    </w:p>
    <w:p w14:paraId="1129FE95" w14:textId="77777777" w:rsidR="00CB0DD7" w:rsidRPr="000A0A5F" w:rsidRDefault="00CB0DD7">
      <w:pPr>
        <w:pStyle w:val="Heading6"/>
      </w:pPr>
      <w:bookmarkStart w:id="4373" w:name="_Toc11247474"/>
      <w:bookmarkStart w:id="4374" w:name="_Toc27044598"/>
      <w:bookmarkStart w:id="4375" w:name="_Toc36033640"/>
      <w:bookmarkStart w:id="4376" w:name="_Toc45131777"/>
      <w:bookmarkStart w:id="4377" w:name="_Toc49776062"/>
      <w:bookmarkStart w:id="4378" w:name="_Toc51746982"/>
      <w:bookmarkStart w:id="4379" w:name="_Toc66360537"/>
      <w:bookmarkStart w:id="4380" w:name="_Toc68105042"/>
      <w:bookmarkStart w:id="4381" w:name="_Toc74755672"/>
      <w:bookmarkStart w:id="4382" w:name="_Toc105674546"/>
      <w:bookmarkStart w:id="4383" w:name="_Toc130502594"/>
      <w:bookmarkStart w:id="4384" w:name="_Toc153625381"/>
      <w:bookmarkStart w:id="4385" w:name="_Toc170114526"/>
      <w:r w:rsidRPr="000A0A5F">
        <w:t>5.6.3.3.3.1</w:t>
      </w:r>
      <w:r w:rsidRPr="000A0A5F">
        <w:tab/>
        <w:t>GET</w:t>
      </w:r>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14:paraId="131851F4" w14:textId="77777777" w:rsidR="00CB0DD7" w:rsidRPr="000A0A5F" w:rsidRDefault="00CB0DD7">
      <w:pPr>
        <w:rPr>
          <w:noProof/>
          <w:lang w:eastAsia="zh-CN"/>
        </w:rPr>
      </w:pPr>
      <w:r w:rsidRPr="000A0A5F">
        <w:rPr>
          <w:noProof/>
          <w:lang w:eastAsia="zh-CN"/>
        </w:rPr>
        <w:t xml:space="preserve">The GET method allows to read a NIDD configuration resource to obtain details of an active configuration. The SCS/AS shall initiate the HTTP GET request message and the SCEF shall respond to the message. </w:t>
      </w:r>
    </w:p>
    <w:p w14:paraId="270CBD7B" w14:textId="77777777" w:rsidR="00CB0DD7" w:rsidRPr="000A0A5F" w:rsidRDefault="00CB0DD7">
      <w:r w:rsidRPr="000A0A5F">
        <w:t>This method shall support the URI query parameters, request and response data structures, and response codes, as specified in the table 5.6.3.3.3.1-1 and table 5.6.3.3.3.1-2.</w:t>
      </w:r>
    </w:p>
    <w:p w14:paraId="2ECDE83C" w14:textId="77777777" w:rsidR="00CB0DD7" w:rsidRPr="000A0A5F" w:rsidRDefault="00CB0DD7">
      <w:pPr>
        <w:pStyle w:val="TH"/>
        <w:rPr>
          <w:rFonts w:cs="Arial"/>
        </w:rPr>
      </w:pPr>
      <w:r w:rsidRPr="000A0A5F">
        <w:t xml:space="preserve">Table 5.6.3.3.3.1-1: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0CEE8DAA" w14:textId="77777777" w:rsidTr="00FF0AF8">
        <w:trPr>
          <w:jc w:val="center"/>
        </w:trPr>
        <w:tc>
          <w:tcPr>
            <w:tcW w:w="825" w:type="pct"/>
            <w:shd w:val="clear" w:color="000000" w:fill="C0C0C0"/>
          </w:tcPr>
          <w:p w14:paraId="2C530364" w14:textId="77777777" w:rsidR="00CB0DD7" w:rsidRPr="000A0A5F" w:rsidRDefault="00CB0DD7">
            <w:pPr>
              <w:pStyle w:val="TAH"/>
            </w:pPr>
            <w:r w:rsidRPr="000A0A5F">
              <w:t>Name</w:t>
            </w:r>
          </w:p>
        </w:tc>
        <w:tc>
          <w:tcPr>
            <w:tcW w:w="874" w:type="pct"/>
            <w:shd w:val="clear" w:color="000000" w:fill="C0C0C0"/>
          </w:tcPr>
          <w:p w14:paraId="07B5D2A5" w14:textId="77777777" w:rsidR="00CB0DD7" w:rsidRPr="000A0A5F" w:rsidRDefault="00CB0DD7">
            <w:pPr>
              <w:pStyle w:val="TAH"/>
            </w:pPr>
            <w:r w:rsidRPr="000A0A5F">
              <w:t>Data type</w:t>
            </w:r>
          </w:p>
        </w:tc>
        <w:tc>
          <w:tcPr>
            <w:tcW w:w="583" w:type="pct"/>
            <w:shd w:val="clear" w:color="000000" w:fill="C0C0C0"/>
          </w:tcPr>
          <w:p w14:paraId="655ECA13" w14:textId="77777777" w:rsidR="00CB0DD7" w:rsidRPr="000A0A5F" w:rsidRDefault="00CB0DD7">
            <w:pPr>
              <w:pStyle w:val="TAH"/>
            </w:pPr>
            <w:r w:rsidRPr="000A0A5F">
              <w:t>Cardinality</w:t>
            </w:r>
          </w:p>
        </w:tc>
        <w:tc>
          <w:tcPr>
            <w:tcW w:w="2718" w:type="pct"/>
            <w:shd w:val="clear" w:color="000000" w:fill="C0C0C0"/>
            <w:vAlign w:val="center"/>
          </w:tcPr>
          <w:p w14:paraId="007B1558" w14:textId="77777777" w:rsidR="00CB0DD7" w:rsidRPr="000A0A5F" w:rsidRDefault="00CB0DD7">
            <w:pPr>
              <w:pStyle w:val="TAH"/>
            </w:pPr>
            <w:r w:rsidRPr="000A0A5F">
              <w:t>Remarks</w:t>
            </w:r>
          </w:p>
        </w:tc>
      </w:tr>
      <w:tr w:rsidR="00CB0DD7" w:rsidRPr="000A0A5F" w14:paraId="432D5237" w14:textId="77777777" w:rsidTr="00FF0AF8">
        <w:trPr>
          <w:jc w:val="center"/>
        </w:trPr>
        <w:tc>
          <w:tcPr>
            <w:tcW w:w="825" w:type="pct"/>
            <w:shd w:val="clear" w:color="auto" w:fill="auto"/>
          </w:tcPr>
          <w:p w14:paraId="36BD6B2E" w14:textId="77777777" w:rsidR="00CB0DD7" w:rsidRPr="000A0A5F" w:rsidRDefault="00CB0DD7">
            <w:pPr>
              <w:pStyle w:val="TAL"/>
            </w:pPr>
            <w:r w:rsidRPr="000A0A5F">
              <w:t>none specified</w:t>
            </w:r>
          </w:p>
        </w:tc>
        <w:tc>
          <w:tcPr>
            <w:tcW w:w="874" w:type="pct"/>
          </w:tcPr>
          <w:p w14:paraId="1BC5A070" w14:textId="77777777" w:rsidR="00CB0DD7" w:rsidRPr="000A0A5F" w:rsidRDefault="00CB0DD7">
            <w:pPr>
              <w:pStyle w:val="TAL"/>
            </w:pPr>
          </w:p>
        </w:tc>
        <w:tc>
          <w:tcPr>
            <w:tcW w:w="583" w:type="pct"/>
          </w:tcPr>
          <w:p w14:paraId="07A8A6E2" w14:textId="77777777" w:rsidR="00CB0DD7" w:rsidRPr="000A0A5F" w:rsidRDefault="00CB0DD7">
            <w:pPr>
              <w:pStyle w:val="TAL"/>
            </w:pPr>
          </w:p>
        </w:tc>
        <w:tc>
          <w:tcPr>
            <w:tcW w:w="2718" w:type="pct"/>
            <w:shd w:val="clear" w:color="auto" w:fill="auto"/>
            <w:vAlign w:val="center"/>
          </w:tcPr>
          <w:p w14:paraId="6C16D66F" w14:textId="77777777" w:rsidR="00CB0DD7" w:rsidRPr="000A0A5F" w:rsidRDefault="00CB0DD7">
            <w:pPr>
              <w:pStyle w:val="TAL"/>
            </w:pPr>
          </w:p>
        </w:tc>
      </w:tr>
    </w:tbl>
    <w:p w14:paraId="3CB7E56B" w14:textId="77777777" w:rsidR="00CB0DD7" w:rsidRPr="000A0A5F" w:rsidRDefault="00CB0DD7"/>
    <w:p w14:paraId="75E900C0" w14:textId="77777777" w:rsidR="00CB0DD7" w:rsidRPr="000A0A5F" w:rsidRDefault="00CB0DD7">
      <w:pPr>
        <w:pStyle w:val="TH"/>
        <w:spacing w:before="120"/>
      </w:pPr>
      <w:r w:rsidRPr="000A0A5F">
        <w:t>Table 5.6.3.3.3.1-2: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28D0D5F" w14:textId="77777777" w:rsidTr="0086706F">
        <w:tc>
          <w:tcPr>
            <w:tcW w:w="532" w:type="pct"/>
            <w:vMerge w:val="restart"/>
            <w:shd w:val="clear" w:color="auto" w:fill="C0C0C0"/>
            <w:vAlign w:val="center"/>
          </w:tcPr>
          <w:p w14:paraId="06CEBF83" w14:textId="77777777" w:rsidR="00CB0DD7" w:rsidRPr="000A0A5F" w:rsidRDefault="00CB0DD7">
            <w:pPr>
              <w:pStyle w:val="TAH"/>
            </w:pPr>
            <w:r w:rsidRPr="000A0A5F">
              <w:t>Request body</w:t>
            </w:r>
          </w:p>
        </w:tc>
        <w:tc>
          <w:tcPr>
            <w:tcW w:w="1093" w:type="pct"/>
            <w:shd w:val="clear" w:color="auto" w:fill="C0C0C0"/>
          </w:tcPr>
          <w:p w14:paraId="4495BE82" w14:textId="77777777" w:rsidR="00CB0DD7" w:rsidRPr="000A0A5F" w:rsidRDefault="00CB0DD7">
            <w:pPr>
              <w:pStyle w:val="TAH"/>
            </w:pPr>
            <w:r w:rsidRPr="000A0A5F">
              <w:t>Data type</w:t>
            </w:r>
          </w:p>
        </w:tc>
        <w:tc>
          <w:tcPr>
            <w:tcW w:w="541" w:type="pct"/>
            <w:shd w:val="clear" w:color="auto" w:fill="C0C0C0"/>
          </w:tcPr>
          <w:p w14:paraId="3FBA6ABA" w14:textId="77777777" w:rsidR="00CB0DD7" w:rsidRPr="000A0A5F" w:rsidRDefault="00CB0DD7">
            <w:pPr>
              <w:pStyle w:val="TAH"/>
            </w:pPr>
            <w:r w:rsidRPr="000A0A5F">
              <w:t>Cardinality</w:t>
            </w:r>
          </w:p>
        </w:tc>
        <w:tc>
          <w:tcPr>
            <w:tcW w:w="2834" w:type="pct"/>
            <w:gridSpan w:val="2"/>
            <w:shd w:val="clear" w:color="auto" w:fill="C0C0C0"/>
          </w:tcPr>
          <w:p w14:paraId="6D9D31D1" w14:textId="77777777" w:rsidR="00CB0DD7" w:rsidRPr="000A0A5F" w:rsidRDefault="00CB0DD7">
            <w:pPr>
              <w:pStyle w:val="TAH"/>
            </w:pPr>
            <w:r w:rsidRPr="000A0A5F">
              <w:t>Remarks</w:t>
            </w:r>
          </w:p>
        </w:tc>
      </w:tr>
      <w:tr w:rsidR="00CB0DD7" w:rsidRPr="000A0A5F" w14:paraId="2CE1C078" w14:textId="77777777" w:rsidTr="00FF0AF8">
        <w:tc>
          <w:tcPr>
            <w:tcW w:w="532" w:type="pct"/>
            <w:vMerge/>
            <w:shd w:val="clear" w:color="auto" w:fill="BFBFBF"/>
            <w:vAlign w:val="center"/>
          </w:tcPr>
          <w:p w14:paraId="3846C576" w14:textId="77777777" w:rsidR="00CB0DD7" w:rsidRPr="000A0A5F" w:rsidRDefault="00CB0DD7">
            <w:pPr>
              <w:pStyle w:val="TAL"/>
              <w:jc w:val="center"/>
            </w:pPr>
          </w:p>
        </w:tc>
        <w:tc>
          <w:tcPr>
            <w:tcW w:w="1093" w:type="pct"/>
            <w:shd w:val="clear" w:color="auto" w:fill="auto"/>
          </w:tcPr>
          <w:p w14:paraId="0E121271" w14:textId="77777777" w:rsidR="00CB0DD7" w:rsidRPr="000A0A5F" w:rsidRDefault="00CB0DD7">
            <w:pPr>
              <w:pStyle w:val="TAL"/>
            </w:pPr>
            <w:r w:rsidRPr="000A0A5F">
              <w:t>None</w:t>
            </w:r>
          </w:p>
        </w:tc>
        <w:tc>
          <w:tcPr>
            <w:tcW w:w="541" w:type="pct"/>
          </w:tcPr>
          <w:p w14:paraId="665A32F8" w14:textId="77777777" w:rsidR="00CB0DD7" w:rsidRPr="000A0A5F" w:rsidRDefault="00CB0DD7">
            <w:pPr>
              <w:pStyle w:val="TAL"/>
            </w:pPr>
          </w:p>
        </w:tc>
        <w:tc>
          <w:tcPr>
            <w:tcW w:w="2834" w:type="pct"/>
            <w:gridSpan w:val="2"/>
          </w:tcPr>
          <w:p w14:paraId="2D623D98" w14:textId="77777777" w:rsidR="00CB0DD7" w:rsidRPr="000A0A5F" w:rsidRDefault="00CB0DD7">
            <w:pPr>
              <w:pStyle w:val="TAL"/>
            </w:pPr>
          </w:p>
        </w:tc>
      </w:tr>
      <w:tr w:rsidR="00CB0DD7" w:rsidRPr="000A0A5F" w14:paraId="01F76B80" w14:textId="77777777" w:rsidTr="0086706F">
        <w:tc>
          <w:tcPr>
            <w:tcW w:w="532" w:type="pct"/>
            <w:vMerge w:val="restart"/>
            <w:shd w:val="clear" w:color="auto" w:fill="C0C0C0"/>
            <w:vAlign w:val="center"/>
          </w:tcPr>
          <w:p w14:paraId="6BA183AC" w14:textId="77777777" w:rsidR="00CB0DD7" w:rsidRPr="000A0A5F" w:rsidRDefault="00CB0DD7">
            <w:pPr>
              <w:pStyle w:val="TAH"/>
            </w:pPr>
            <w:r w:rsidRPr="000A0A5F">
              <w:t>Response body</w:t>
            </w:r>
          </w:p>
        </w:tc>
        <w:tc>
          <w:tcPr>
            <w:tcW w:w="1093" w:type="pct"/>
            <w:shd w:val="clear" w:color="auto" w:fill="C0C0C0"/>
          </w:tcPr>
          <w:p w14:paraId="2E4553A6" w14:textId="77777777" w:rsidR="00CB0DD7" w:rsidRPr="000A0A5F" w:rsidRDefault="00CB0DD7">
            <w:pPr>
              <w:pStyle w:val="TAH"/>
            </w:pPr>
          </w:p>
          <w:p w14:paraId="34A6CC04" w14:textId="77777777" w:rsidR="00CB0DD7" w:rsidRPr="000A0A5F" w:rsidRDefault="00CB0DD7">
            <w:pPr>
              <w:pStyle w:val="TAH"/>
            </w:pPr>
            <w:r w:rsidRPr="000A0A5F">
              <w:t>Data type</w:t>
            </w:r>
          </w:p>
        </w:tc>
        <w:tc>
          <w:tcPr>
            <w:tcW w:w="541" w:type="pct"/>
            <w:shd w:val="clear" w:color="auto" w:fill="C0C0C0"/>
          </w:tcPr>
          <w:p w14:paraId="7DED7E94" w14:textId="77777777" w:rsidR="00CB0DD7" w:rsidRPr="000A0A5F" w:rsidRDefault="00CB0DD7">
            <w:pPr>
              <w:pStyle w:val="TAH"/>
            </w:pPr>
          </w:p>
          <w:p w14:paraId="1B1DFEC3" w14:textId="77777777" w:rsidR="00CB0DD7" w:rsidRPr="000A0A5F" w:rsidRDefault="00CB0DD7">
            <w:pPr>
              <w:pStyle w:val="TAH"/>
            </w:pPr>
            <w:r w:rsidRPr="000A0A5F">
              <w:t>Cardinality</w:t>
            </w:r>
          </w:p>
        </w:tc>
        <w:tc>
          <w:tcPr>
            <w:tcW w:w="500" w:type="pct"/>
            <w:shd w:val="clear" w:color="auto" w:fill="C0C0C0"/>
          </w:tcPr>
          <w:p w14:paraId="68C33037" w14:textId="77777777" w:rsidR="00CB0DD7" w:rsidRPr="000A0A5F" w:rsidRDefault="00CB0DD7">
            <w:pPr>
              <w:pStyle w:val="TAH"/>
            </w:pPr>
            <w:r w:rsidRPr="000A0A5F">
              <w:t>Response</w:t>
            </w:r>
          </w:p>
          <w:p w14:paraId="231DA2B9" w14:textId="77777777" w:rsidR="00CB0DD7" w:rsidRPr="000A0A5F" w:rsidRDefault="00CB0DD7">
            <w:pPr>
              <w:pStyle w:val="TAH"/>
            </w:pPr>
            <w:r w:rsidRPr="000A0A5F">
              <w:t>codes</w:t>
            </w:r>
          </w:p>
        </w:tc>
        <w:tc>
          <w:tcPr>
            <w:tcW w:w="2334" w:type="pct"/>
            <w:shd w:val="clear" w:color="auto" w:fill="C0C0C0"/>
          </w:tcPr>
          <w:p w14:paraId="42F84688" w14:textId="77777777" w:rsidR="00CB0DD7" w:rsidRPr="000A0A5F" w:rsidRDefault="00CB0DD7">
            <w:pPr>
              <w:pStyle w:val="TAH"/>
            </w:pPr>
          </w:p>
          <w:p w14:paraId="49B6B981" w14:textId="77777777" w:rsidR="00CB0DD7" w:rsidRPr="000A0A5F" w:rsidRDefault="00CB0DD7">
            <w:pPr>
              <w:pStyle w:val="TAH"/>
            </w:pPr>
            <w:r w:rsidRPr="000A0A5F">
              <w:t>Remarks</w:t>
            </w:r>
          </w:p>
        </w:tc>
      </w:tr>
      <w:tr w:rsidR="00CB0DD7" w:rsidRPr="000A0A5F" w14:paraId="15B05168" w14:textId="77777777" w:rsidTr="00FF0AF8">
        <w:tc>
          <w:tcPr>
            <w:tcW w:w="532" w:type="pct"/>
            <w:vMerge/>
            <w:shd w:val="clear" w:color="auto" w:fill="BFBFBF"/>
            <w:vAlign w:val="center"/>
          </w:tcPr>
          <w:p w14:paraId="0BE3B49E" w14:textId="77777777" w:rsidR="00CB0DD7" w:rsidRPr="000A0A5F" w:rsidRDefault="00CB0DD7">
            <w:pPr>
              <w:pStyle w:val="TAL"/>
              <w:jc w:val="center"/>
            </w:pPr>
          </w:p>
        </w:tc>
        <w:tc>
          <w:tcPr>
            <w:tcW w:w="1093" w:type="pct"/>
            <w:shd w:val="clear" w:color="auto" w:fill="auto"/>
          </w:tcPr>
          <w:p w14:paraId="3994BDD5" w14:textId="77777777" w:rsidR="00CB0DD7" w:rsidRPr="000A0A5F" w:rsidRDefault="00CB0DD7">
            <w:pPr>
              <w:pStyle w:val="TAL"/>
            </w:pPr>
            <w:r w:rsidRPr="000A0A5F">
              <w:t>NiddConfiguration</w:t>
            </w:r>
          </w:p>
        </w:tc>
        <w:tc>
          <w:tcPr>
            <w:tcW w:w="541" w:type="pct"/>
          </w:tcPr>
          <w:p w14:paraId="1A437A33" w14:textId="77777777" w:rsidR="00CB0DD7" w:rsidRPr="000A0A5F" w:rsidRDefault="00CB0DD7">
            <w:pPr>
              <w:pStyle w:val="TAL"/>
            </w:pPr>
            <w:r w:rsidRPr="000A0A5F">
              <w:t>1</w:t>
            </w:r>
          </w:p>
        </w:tc>
        <w:tc>
          <w:tcPr>
            <w:tcW w:w="500" w:type="pct"/>
          </w:tcPr>
          <w:p w14:paraId="29B3BB50" w14:textId="77777777" w:rsidR="00CB0DD7" w:rsidRPr="000A0A5F" w:rsidRDefault="00CB0DD7">
            <w:pPr>
              <w:pStyle w:val="TAL"/>
            </w:pPr>
            <w:r w:rsidRPr="000A0A5F">
              <w:t>200 OK</w:t>
            </w:r>
          </w:p>
        </w:tc>
        <w:tc>
          <w:tcPr>
            <w:tcW w:w="2334" w:type="pct"/>
          </w:tcPr>
          <w:p w14:paraId="6F25BC29" w14:textId="77777777" w:rsidR="00CB0DD7" w:rsidRPr="000A0A5F" w:rsidRDefault="00CB0DD7">
            <w:pPr>
              <w:pStyle w:val="TAL"/>
            </w:pPr>
            <w:r w:rsidRPr="000A0A5F">
              <w:t>The configuration information related to the request URI is returned.</w:t>
            </w:r>
          </w:p>
        </w:tc>
      </w:tr>
      <w:tr w:rsidR="00CB0DD7" w:rsidRPr="000A0A5F" w14:paraId="1AE970FD" w14:textId="77777777" w:rsidTr="00FF0AF8">
        <w:tc>
          <w:tcPr>
            <w:tcW w:w="532" w:type="pct"/>
            <w:vMerge/>
            <w:shd w:val="clear" w:color="auto" w:fill="BFBFBF"/>
            <w:vAlign w:val="center"/>
          </w:tcPr>
          <w:p w14:paraId="282FB476" w14:textId="77777777" w:rsidR="00CB0DD7" w:rsidRPr="000A0A5F" w:rsidRDefault="00CB0DD7">
            <w:pPr>
              <w:pStyle w:val="TAL"/>
              <w:jc w:val="center"/>
            </w:pPr>
          </w:p>
        </w:tc>
        <w:tc>
          <w:tcPr>
            <w:tcW w:w="1093" w:type="pct"/>
            <w:shd w:val="clear" w:color="auto" w:fill="auto"/>
          </w:tcPr>
          <w:p w14:paraId="492AD6C1" w14:textId="77777777" w:rsidR="00CB0DD7" w:rsidRPr="000A0A5F" w:rsidRDefault="00CB0DD7">
            <w:pPr>
              <w:pStyle w:val="TAL"/>
            </w:pPr>
            <w:r w:rsidRPr="000A0A5F">
              <w:t>None</w:t>
            </w:r>
          </w:p>
        </w:tc>
        <w:tc>
          <w:tcPr>
            <w:tcW w:w="541" w:type="pct"/>
          </w:tcPr>
          <w:p w14:paraId="0B7D7352" w14:textId="77777777" w:rsidR="00CB0DD7" w:rsidRPr="000A0A5F" w:rsidRDefault="00CB0DD7">
            <w:pPr>
              <w:pStyle w:val="TAL"/>
            </w:pPr>
          </w:p>
        </w:tc>
        <w:tc>
          <w:tcPr>
            <w:tcW w:w="500" w:type="pct"/>
          </w:tcPr>
          <w:p w14:paraId="66BDD605" w14:textId="77777777" w:rsidR="00CB0DD7" w:rsidRPr="000A0A5F" w:rsidRDefault="00CB0DD7">
            <w:pPr>
              <w:pStyle w:val="TAL"/>
            </w:pPr>
            <w:r w:rsidRPr="000A0A5F">
              <w:t>307 Temporary Redirect</w:t>
            </w:r>
          </w:p>
        </w:tc>
        <w:tc>
          <w:tcPr>
            <w:tcW w:w="2334" w:type="pct"/>
          </w:tcPr>
          <w:p w14:paraId="1BC877BA"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74A5E259" w14:textId="77777777" w:rsidR="00CB0DD7" w:rsidRPr="000A0A5F" w:rsidRDefault="00CB0DD7">
            <w:pPr>
              <w:pStyle w:val="TAL"/>
            </w:pPr>
            <w:r w:rsidRPr="000A0A5F">
              <w:t>Redirection handling is described in clause 5.2.10.</w:t>
            </w:r>
          </w:p>
        </w:tc>
      </w:tr>
      <w:tr w:rsidR="00CB0DD7" w:rsidRPr="000A0A5F" w14:paraId="6850511E" w14:textId="77777777" w:rsidTr="00FF0AF8">
        <w:tc>
          <w:tcPr>
            <w:tcW w:w="532" w:type="pct"/>
            <w:vMerge/>
            <w:shd w:val="clear" w:color="auto" w:fill="BFBFBF"/>
            <w:vAlign w:val="center"/>
          </w:tcPr>
          <w:p w14:paraId="08A048BE" w14:textId="77777777" w:rsidR="00CB0DD7" w:rsidRPr="000A0A5F" w:rsidRDefault="00CB0DD7">
            <w:pPr>
              <w:pStyle w:val="TAL"/>
              <w:jc w:val="center"/>
            </w:pPr>
          </w:p>
        </w:tc>
        <w:tc>
          <w:tcPr>
            <w:tcW w:w="1093" w:type="pct"/>
            <w:shd w:val="clear" w:color="auto" w:fill="auto"/>
          </w:tcPr>
          <w:p w14:paraId="081368A9" w14:textId="77777777" w:rsidR="00CB0DD7" w:rsidRPr="000A0A5F" w:rsidRDefault="00CB0DD7">
            <w:pPr>
              <w:pStyle w:val="TAL"/>
            </w:pPr>
            <w:r w:rsidRPr="000A0A5F">
              <w:t>None</w:t>
            </w:r>
          </w:p>
        </w:tc>
        <w:tc>
          <w:tcPr>
            <w:tcW w:w="541" w:type="pct"/>
          </w:tcPr>
          <w:p w14:paraId="6BA2C161" w14:textId="77777777" w:rsidR="00CB0DD7" w:rsidRPr="000A0A5F" w:rsidRDefault="00CB0DD7">
            <w:pPr>
              <w:pStyle w:val="TAL"/>
            </w:pPr>
          </w:p>
        </w:tc>
        <w:tc>
          <w:tcPr>
            <w:tcW w:w="500" w:type="pct"/>
          </w:tcPr>
          <w:p w14:paraId="5DE1A9F6" w14:textId="77777777" w:rsidR="00CB0DD7" w:rsidRPr="000A0A5F" w:rsidRDefault="00CB0DD7">
            <w:pPr>
              <w:pStyle w:val="TAL"/>
            </w:pPr>
            <w:r w:rsidRPr="000A0A5F">
              <w:t>308 Permanent Redirect</w:t>
            </w:r>
          </w:p>
        </w:tc>
        <w:tc>
          <w:tcPr>
            <w:tcW w:w="2334" w:type="pct"/>
          </w:tcPr>
          <w:p w14:paraId="354228CC"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4623D933" w14:textId="77777777" w:rsidR="00CB0DD7" w:rsidRPr="000A0A5F" w:rsidRDefault="00CB0DD7">
            <w:pPr>
              <w:pStyle w:val="TAL"/>
            </w:pPr>
            <w:r w:rsidRPr="000A0A5F">
              <w:t>Redirection handling is described in clause 5.2.10.</w:t>
            </w:r>
          </w:p>
        </w:tc>
      </w:tr>
      <w:tr w:rsidR="00CB0DD7" w:rsidRPr="000A0A5F" w14:paraId="2753FEF6" w14:textId="77777777" w:rsidTr="00FF0AF8">
        <w:tc>
          <w:tcPr>
            <w:tcW w:w="5000" w:type="pct"/>
            <w:gridSpan w:val="5"/>
            <w:shd w:val="clear" w:color="auto" w:fill="auto"/>
            <w:vAlign w:val="center"/>
          </w:tcPr>
          <w:p w14:paraId="6C44D2B3"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5C68E66D" w14:textId="77777777" w:rsidR="00CB0DD7" w:rsidRPr="000A0A5F" w:rsidRDefault="00CB0DD7"/>
    <w:p w14:paraId="3F5CD33E" w14:textId="77777777" w:rsidR="00CB0DD7" w:rsidRPr="000A0A5F" w:rsidRDefault="00771F41">
      <w:pPr>
        <w:pStyle w:val="TH"/>
      </w:pPr>
      <w:r w:rsidRPr="000A0A5F">
        <w:t>Table </w:t>
      </w:r>
      <w:r w:rsidR="00CB0DD7" w:rsidRPr="000A0A5F">
        <w:t>5.6.3.3.3.1-3: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7D95F06" w14:textId="77777777" w:rsidTr="00FF0AF8">
        <w:trPr>
          <w:jc w:val="center"/>
        </w:trPr>
        <w:tc>
          <w:tcPr>
            <w:tcW w:w="825" w:type="pct"/>
            <w:shd w:val="clear" w:color="auto" w:fill="C0C0C0"/>
          </w:tcPr>
          <w:p w14:paraId="6720BDB9" w14:textId="77777777" w:rsidR="00CB0DD7" w:rsidRPr="000A0A5F" w:rsidRDefault="00CB0DD7">
            <w:pPr>
              <w:pStyle w:val="TAH"/>
            </w:pPr>
            <w:r w:rsidRPr="000A0A5F">
              <w:t>Name</w:t>
            </w:r>
          </w:p>
        </w:tc>
        <w:tc>
          <w:tcPr>
            <w:tcW w:w="732" w:type="pct"/>
            <w:shd w:val="clear" w:color="auto" w:fill="C0C0C0"/>
          </w:tcPr>
          <w:p w14:paraId="6E1B57FE" w14:textId="77777777" w:rsidR="00CB0DD7" w:rsidRPr="000A0A5F" w:rsidRDefault="00CB0DD7">
            <w:pPr>
              <w:pStyle w:val="TAH"/>
            </w:pPr>
            <w:r w:rsidRPr="000A0A5F">
              <w:t>Data type</w:t>
            </w:r>
          </w:p>
        </w:tc>
        <w:tc>
          <w:tcPr>
            <w:tcW w:w="217" w:type="pct"/>
            <w:shd w:val="clear" w:color="auto" w:fill="C0C0C0"/>
          </w:tcPr>
          <w:p w14:paraId="2A0B99CB" w14:textId="77777777" w:rsidR="00CB0DD7" w:rsidRPr="000A0A5F" w:rsidRDefault="00CB0DD7">
            <w:pPr>
              <w:pStyle w:val="TAH"/>
            </w:pPr>
            <w:r w:rsidRPr="000A0A5F">
              <w:t>P</w:t>
            </w:r>
          </w:p>
        </w:tc>
        <w:tc>
          <w:tcPr>
            <w:tcW w:w="581" w:type="pct"/>
            <w:shd w:val="clear" w:color="auto" w:fill="C0C0C0"/>
          </w:tcPr>
          <w:p w14:paraId="1A17D797" w14:textId="77777777" w:rsidR="00CB0DD7" w:rsidRPr="000A0A5F" w:rsidRDefault="00CB0DD7">
            <w:pPr>
              <w:pStyle w:val="TAH"/>
            </w:pPr>
            <w:r w:rsidRPr="000A0A5F">
              <w:t>Cardinality</w:t>
            </w:r>
          </w:p>
        </w:tc>
        <w:tc>
          <w:tcPr>
            <w:tcW w:w="2645" w:type="pct"/>
            <w:shd w:val="clear" w:color="auto" w:fill="C0C0C0"/>
            <w:vAlign w:val="center"/>
          </w:tcPr>
          <w:p w14:paraId="1FB68357" w14:textId="77777777" w:rsidR="00CB0DD7" w:rsidRPr="000A0A5F" w:rsidRDefault="00CB0DD7">
            <w:pPr>
              <w:pStyle w:val="TAH"/>
            </w:pPr>
            <w:r w:rsidRPr="000A0A5F">
              <w:t>Description</w:t>
            </w:r>
          </w:p>
        </w:tc>
      </w:tr>
      <w:tr w:rsidR="00CB0DD7" w:rsidRPr="000A0A5F" w14:paraId="511BE4D9" w14:textId="77777777" w:rsidTr="00FF0AF8">
        <w:trPr>
          <w:jc w:val="center"/>
        </w:trPr>
        <w:tc>
          <w:tcPr>
            <w:tcW w:w="825" w:type="pct"/>
            <w:shd w:val="clear" w:color="auto" w:fill="auto"/>
          </w:tcPr>
          <w:p w14:paraId="291F286C" w14:textId="77777777" w:rsidR="00CB0DD7" w:rsidRPr="000A0A5F" w:rsidRDefault="00CB0DD7">
            <w:pPr>
              <w:pStyle w:val="TAL"/>
            </w:pPr>
            <w:r w:rsidRPr="000A0A5F">
              <w:t>Location</w:t>
            </w:r>
          </w:p>
        </w:tc>
        <w:tc>
          <w:tcPr>
            <w:tcW w:w="732" w:type="pct"/>
          </w:tcPr>
          <w:p w14:paraId="2B5E7667" w14:textId="77777777" w:rsidR="00CB0DD7" w:rsidRPr="000A0A5F" w:rsidRDefault="00CB0DD7">
            <w:pPr>
              <w:pStyle w:val="TAL"/>
            </w:pPr>
            <w:r w:rsidRPr="000A0A5F">
              <w:t>string</w:t>
            </w:r>
          </w:p>
        </w:tc>
        <w:tc>
          <w:tcPr>
            <w:tcW w:w="217" w:type="pct"/>
          </w:tcPr>
          <w:p w14:paraId="61F1059D" w14:textId="77777777" w:rsidR="00CB0DD7" w:rsidRPr="000A0A5F" w:rsidRDefault="00CB0DD7">
            <w:pPr>
              <w:pStyle w:val="TAC"/>
            </w:pPr>
            <w:r w:rsidRPr="000A0A5F">
              <w:t>M</w:t>
            </w:r>
          </w:p>
        </w:tc>
        <w:tc>
          <w:tcPr>
            <w:tcW w:w="581" w:type="pct"/>
          </w:tcPr>
          <w:p w14:paraId="76713AB6" w14:textId="77777777" w:rsidR="00CB0DD7" w:rsidRPr="000A0A5F" w:rsidRDefault="00CB0DD7">
            <w:pPr>
              <w:pStyle w:val="TAL"/>
            </w:pPr>
            <w:r w:rsidRPr="000A0A5F">
              <w:t>1</w:t>
            </w:r>
          </w:p>
        </w:tc>
        <w:tc>
          <w:tcPr>
            <w:tcW w:w="2645" w:type="pct"/>
            <w:shd w:val="clear" w:color="auto" w:fill="auto"/>
            <w:vAlign w:val="center"/>
          </w:tcPr>
          <w:p w14:paraId="70E660C9" w14:textId="77777777" w:rsidR="00CB0DD7" w:rsidRPr="000A0A5F" w:rsidRDefault="00CB0DD7">
            <w:pPr>
              <w:pStyle w:val="TAL"/>
            </w:pPr>
            <w:r w:rsidRPr="000A0A5F">
              <w:t>An alternative URI of the resource located in an alternative SCEF.</w:t>
            </w:r>
          </w:p>
        </w:tc>
      </w:tr>
    </w:tbl>
    <w:p w14:paraId="36272CFA" w14:textId="77777777" w:rsidR="00CB0DD7" w:rsidRPr="000A0A5F" w:rsidRDefault="00CB0DD7"/>
    <w:p w14:paraId="17F54BFD" w14:textId="77777777" w:rsidR="00CB0DD7" w:rsidRPr="000A0A5F" w:rsidRDefault="00771F41">
      <w:pPr>
        <w:pStyle w:val="TH"/>
      </w:pPr>
      <w:r w:rsidRPr="000A0A5F">
        <w:t>Table </w:t>
      </w:r>
      <w:r w:rsidR="00CB0DD7" w:rsidRPr="000A0A5F">
        <w:t>5.6.3.3.3.1-4: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D28D319" w14:textId="77777777" w:rsidTr="00FF0AF8">
        <w:trPr>
          <w:jc w:val="center"/>
        </w:trPr>
        <w:tc>
          <w:tcPr>
            <w:tcW w:w="825" w:type="pct"/>
            <w:shd w:val="clear" w:color="auto" w:fill="C0C0C0"/>
          </w:tcPr>
          <w:p w14:paraId="3870E23B" w14:textId="77777777" w:rsidR="00CB0DD7" w:rsidRPr="000A0A5F" w:rsidRDefault="00CB0DD7">
            <w:pPr>
              <w:pStyle w:val="TAH"/>
            </w:pPr>
            <w:r w:rsidRPr="000A0A5F">
              <w:t>Name</w:t>
            </w:r>
          </w:p>
        </w:tc>
        <w:tc>
          <w:tcPr>
            <w:tcW w:w="732" w:type="pct"/>
            <w:shd w:val="clear" w:color="auto" w:fill="C0C0C0"/>
          </w:tcPr>
          <w:p w14:paraId="5DA3C98C" w14:textId="77777777" w:rsidR="00CB0DD7" w:rsidRPr="000A0A5F" w:rsidRDefault="00CB0DD7">
            <w:pPr>
              <w:pStyle w:val="TAH"/>
            </w:pPr>
            <w:r w:rsidRPr="000A0A5F">
              <w:t>Data type</w:t>
            </w:r>
          </w:p>
        </w:tc>
        <w:tc>
          <w:tcPr>
            <w:tcW w:w="217" w:type="pct"/>
            <w:shd w:val="clear" w:color="auto" w:fill="C0C0C0"/>
          </w:tcPr>
          <w:p w14:paraId="6F77F113" w14:textId="77777777" w:rsidR="00CB0DD7" w:rsidRPr="000A0A5F" w:rsidRDefault="00CB0DD7">
            <w:pPr>
              <w:pStyle w:val="TAH"/>
            </w:pPr>
            <w:r w:rsidRPr="000A0A5F">
              <w:t>P</w:t>
            </w:r>
          </w:p>
        </w:tc>
        <w:tc>
          <w:tcPr>
            <w:tcW w:w="581" w:type="pct"/>
            <w:shd w:val="clear" w:color="auto" w:fill="C0C0C0"/>
          </w:tcPr>
          <w:p w14:paraId="67685159" w14:textId="77777777" w:rsidR="00CB0DD7" w:rsidRPr="000A0A5F" w:rsidRDefault="00CB0DD7">
            <w:pPr>
              <w:pStyle w:val="TAH"/>
            </w:pPr>
            <w:r w:rsidRPr="000A0A5F">
              <w:t>Cardinality</w:t>
            </w:r>
          </w:p>
        </w:tc>
        <w:tc>
          <w:tcPr>
            <w:tcW w:w="2645" w:type="pct"/>
            <w:shd w:val="clear" w:color="auto" w:fill="C0C0C0"/>
            <w:vAlign w:val="center"/>
          </w:tcPr>
          <w:p w14:paraId="2805AF75" w14:textId="77777777" w:rsidR="00CB0DD7" w:rsidRPr="000A0A5F" w:rsidRDefault="00CB0DD7">
            <w:pPr>
              <w:pStyle w:val="TAH"/>
            </w:pPr>
            <w:r w:rsidRPr="000A0A5F">
              <w:t>Description</w:t>
            </w:r>
          </w:p>
        </w:tc>
      </w:tr>
      <w:tr w:rsidR="00CB0DD7" w:rsidRPr="000A0A5F" w14:paraId="11784EC6" w14:textId="77777777" w:rsidTr="00FF0AF8">
        <w:trPr>
          <w:jc w:val="center"/>
        </w:trPr>
        <w:tc>
          <w:tcPr>
            <w:tcW w:w="825" w:type="pct"/>
            <w:shd w:val="clear" w:color="auto" w:fill="auto"/>
          </w:tcPr>
          <w:p w14:paraId="22375DBF" w14:textId="77777777" w:rsidR="00CB0DD7" w:rsidRPr="000A0A5F" w:rsidRDefault="00CB0DD7">
            <w:pPr>
              <w:pStyle w:val="TAL"/>
            </w:pPr>
            <w:r w:rsidRPr="000A0A5F">
              <w:t>Location</w:t>
            </w:r>
          </w:p>
        </w:tc>
        <w:tc>
          <w:tcPr>
            <w:tcW w:w="732" w:type="pct"/>
          </w:tcPr>
          <w:p w14:paraId="41141F02" w14:textId="77777777" w:rsidR="00CB0DD7" w:rsidRPr="000A0A5F" w:rsidRDefault="00CB0DD7">
            <w:pPr>
              <w:pStyle w:val="TAL"/>
            </w:pPr>
            <w:r w:rsidRPr="000A0A5F">
              <w:t>string</w:t>
            </w:r>
          </w:p>
        </w:tc>
        <w:tc>
          <w:tcPr>
            <w:tcW w:w="217" w:type="pct"/>
          </w:tcPr>
          <w:p w14:paraId="3BF67987" w14:textId="77777777" w:rsidR="00CB0DD7" w:rsidRPr="000A0A5F" w:rsidRDefault="00CB0DD7">
            <w:pPr>
              <w:pStyle w:val="TAC"/>
            </w:pPr>
            <w:r w:rsidRPr="000A0A5F">
              <w:t>M</w:t>
            </w:r>
          </w:p>
        </w:tc>
        <w:tc>
          <w:tcPr>
            <w:tcW w:w="581" w:type="pct"/>
          </w:tcPr>
          <w:p w14:paraId="79A0F5CC" w14:textId="77777777" w:rsidR="00CB0DD7" w:rsidRPr="000A0A5F" w:rsidRDefault="00CB0DD7">
            <w:pPr>
              <w:pStyle w:val="TAL"/>
            </w:pPr>
            <w:r w:rsidRPr="000A0A5F">
              <w:t>1</w:t>
            </w:r>
          </w:p>
        </w:tc>
        <w:tc>
          <w:tcPr>
            <w:tcW w:w="2645" w:type="pct"/>
            <w:shd w:val="clear" w:color="auto" w:fill="auto"/>
            <w:vAlign w:val="center"/>
          </w:tcPr>
          <w:p w14:paraId="2F02976F" w14:textId="77777777" w:rsidR="00CB0DD7" w:rsidRPr="000A0A5F" w:rsidRDefault="00CB0DD7">
            <w:pPr>
              <w:pStyle w:val="TAL"/>
            </w:pPr>
            <w:r w:rsidRPr="000A0A5F">
              <w:t>An alternative URI of the resource located in an alternative SCEF.</w:t>
            </w:r>
          </w:p>
        </w:tc>
      </w:tr>
    </w:tbl>
    <w:p w14:paraId="4F72C66A" w14:textId="77777777" w:rsidR="00CB0DD7" w:rsidRPr="000A0A5F" w:rsidRDefault="00CB0DD7"/>
    <w:p w14:paraId="0132AB1A" w14:textId="77777777" w:rsidR="00CB0DD7" w:rsidRPr="000A0A5F" w:rsidRDefault="00CB0DD7">
      <w:pPr>
        <w:pStyle w:val="Heading6"/>
      </w:pPr>
      <w:bookmarkStart w:id="4386" w:name="_Toc11247475"/>
      <w:bookmarkStart w:id="4387" w:name="_Toc27044599"/>
      <w:bookmarkStart w:id="4388" w:name="_Toc36033641"/>
      <w:bookmarkStart w:id="4389" w:name="_Toc45131778"/>
      <w:bookmarkStart w:id="4390" w:name="_Toc49776063"/>
      <w:bookmarkStart w:id="4391" w:name="_Toc51746983"/>
      <w:bookmarkStart w:id="4392" w:name="_Toc66360538"/>
      <w:bookmarkStart w:id="4393" w:name="_Toc68105043"/>
      <w:bookmarkStart w:id="4394" w:name="_Toc74755673"/>
      <w:bookmarkStart w:id="4395" w:name="_Toc105674547"/>
      <w:bookmarkStart w:id="4396" w:name="_Toc130502595"/>
      <w:bookmarkStart w:id="4397" w:name="_Toc153625382"/>
      <w:bookmarkStart w:id="4398" w:name="_Toc170114527"/>
      <w:r w:rsidRPr="000A0A5F">
        <w:t>5.6.3.3.3.2</w:t>
      </w:r>
      <w:r w:rsidRPr="000A0A5F">
        <w:tab/>
        <w:t>PUT</w:t>
      </w:r>
      <w:bookmarkEnd w:id="4386"/>
      <w:bookmarkEnd w:id="4387"/>
      <w:bookmarkEnd w:id="4388"/>
      <w:bookmarkEnd w:id="4389"/>
      <w:bookmarkEnd w:id="4390"/>
      <w:bookmarkEnd w:id="4391"/>
      <w:bookmarkEnd w:id="4392"/>
      <w:bookmarkEnd w:id="4393"/>
      <w:bookmarkEnd w:id="4394"/>
      <w:bookmarkEnd w:id="4395"/>
      <w:bookmarkEnd w:id="4396"/>
      <w:bookmarkEnd w:id="4397"/>
      <w:bookmarkEnd w:id="4398"/>
    </w:p>
    <w:p w14:paraId="0FDAA8B7"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528724A9" w14:textId="77777777" w:rsidR="00CB0DD7" w:rsidRPr="000A0A5F" w:rsidRDefault="00CB0DD7">
      <w:pPr>
        <w:pStyle w:val="Heading6"/>
        <w:rPr>
          <w:rFonts w:hint="eastAsia"/>
          <w:lang w:eastAsia="zh-CN"/>
        </w:rPr>
      </w:pPr>
      <w:bookmarkStart w:id="4399" w:name="_Toc11247476"/>
      <w:bookmarkStart w:id="4400" w:name="_Toc27044600"/>
      <w:bookmarkStart w:id="4401" w:name="_Toc36033642"/>
      <w:bookmarkStart w:id="4402" w:name="_Toc45131779"/>
      <w:bookmarkStart w:id="4403" w:name="_Toc49776064"/>
      <w:bookmarkStart w:id="4404" w:name="_Toc51746984"/>
      <w:bookmarkStart w:id="4405" w:name="_Toc66360539"/>
      <w:bookmarkStart w:id="4406" w:name="_Toc68105044"/>
      <w:bookmarkStart w:id="4407" w:name="_Toc74755674"/>
      <w:bookmarkStart w:id="4408" w:name="_Toc105674548"/>
      <w:bookmarkStart w:id="4409" w:name="_Toc130502596"/>
      <w:bookmarkStart w:id="4410" w:name="_Toc153625383"/>
      <w:bookmarkStart w:id="4411" w:name="_Toc170114528"/>
      <w:r w:rsidRPr="000A0A5F">
        <w:t>5.6.3.3.3.3</w:t>
      </w:r>
      <w:r w:rsidRPr="000A0A5F">
        <w:tab/>
        <w:t>PATCH</w:t>
      </w:r>
      <w:bookmarkEnd w:id="4399"/>
      <w:bookmarkEnd w:id="4400"/>
      <w:bookmarkEnd w:id="4401"/>
      <w:bookmarkEnd w:id="4402"/>
      <w:bookmarkEnd w:id="4403"/>
      <w:bookmarkEnd w:id="4404"/>
      <w:bookmarkEnd w:id="4405"/>
      <w:bookmarkEnd w:id="4406"/>
      <w:bookmarkEnd w:id="4407"/>
      <w:bookmarkEnd w:id="4408"/>
      <w:bookmarkEnd w:id="4409"/>
      <w:bookmarkEnd w:id="4410"/>
      <w:bookmarkEnd w:id="4411"/>
    </w:p>
    <w:p w14:paraId="259644DF" w14:textId="77777777" w:rsidR="00CB0DD7" w:rsidRPr="000A0A5F" w:rsidRDefault="00CB0DD7">
      <w:r w:rsidRPr="000A0A5F">
        <w:t>Assuming that a NIDD</w:t>
      </w:r>
      <w:r w:rsidRPr="000A0A5F">
        <w:rPr>
          <w:rFonts w:hint="eastAsia"/>
          <w:lang w:eastAsia="zh-CN"/>
        </w:rPr>
        <w:t xml:space="preserve"> </w:t>
      </w:r>
      <w:r w:rsidRPr="000A0A5F">
        <w:t xml:space="preserve">configuration has been created using the </w:t>
      </w:r>
      <w:r w:rsidRPr="000A0A5F">
        <w:rPr>
          <w:rFonts w:hint="eastAsia"/>
          <w:lang w:eastAsia="zh-CN"/>
        </w:rPr>
        <w:t>HTTP POST</w:t>
      </w:r>
      <w:r w:rsidRPr="000A0A5F">
        <w:t xml:space="preserve"> method described in clause 5.</w:t>
      </w:r>
      <w:r w:rsidRPr="000A0A5F">
        <w:rPr>
          <w:rFonts w:hint="eastAsia"/>
          <w:lang w:eastAsia="zh-CN"/>
        </w:rPr>
        <w:t>6.3.2.3.4</w:t>
      </w:r>
      <w:r w:rsidRPr="000A0A5F">
        <w:t xml:space="preserve">, partial updating of its properties can be performed by the </w:t>
      </w:r>
      <w:r w:rsidRPr="000A0A5F">
        <w:rPr>
          <w:rFonts w:hint="eastAsia"/>
          <w:lang w:eastAsia="zh-CN"/>
        </w:rPr>
        <w:t>SCS/AS</w:t>
      </w:r>
      <w:r w:rsidRPr="000A0A5F">
        <w:t xml:space="preserve"> by using the HTTP PATCH method on the "</w:t>
      </w:r>
      <w:r w:rsidRPr="000A0A5F">
        <w:rPr>
          <w:rFonts w:hint="eastAsia"/>
          <w:lang w:eastAsia="zh-CN"/>
        </w:rPr>
        <w:t>configuration</w:t>
      </w:r>
      <w:r w:rsidRPr="000A0A5F">
        <w:t>" instance resource as follows:</w:t>
      </w:r>
    </w:p>
    <w:p w14:paraId="10DCD62A" w14:textId="77777777" w:rsidR="00CB0DD7" w:rsidRPr="000A0A5F" w:rsidRDefault="00CB0DD7">
      <w:pPr>
        <w:pStyle w:val="B10"/>
        <w:rPr>
          <w:rFonts w:hint="eastAsia"/>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5.6.2.1.2-1</w:t>
      </w:r>
    </w:p>
    <w:p w14:paraId="0310B0C0"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xml:space="preserve">, depending on whether the PATCH request is successful or unsuccessful, are shown in </w:t>
      </w:r>
      <w:r w:rsidR="00771F41" w:rsidRPr="000A0A5F">
        <w:t>table </w:t>
      </w:r>
      <w:r w:rsidRPr="000A0A5F">
        <w:t>5.6.3.3.3.3</w:t>
      </w:r>
      <w:r w:rsidRPr="000A0A5F">
        <w:rPr>
          <w:rFonts w:hint="eastAsia"/>
          <w:lang w:eastAsia="zh-CN"/>
        </w:rPr>
        <w:t>-1</w:t>
      </w:r>
      <w:r w:rsidRPr="000A0A5F">
        <w:t>.</w:t>
      </w:r>
    </w:p>
    <w:p w14:paraId="32595EA9" w14:textId="77777777" w:rsidR="00CB0DD7" w:rsidRPr="000A0A5F" w:rsidRDefault="00CB0DD7">
      <w:pPr>
        <w:pStyle w:val="TH"/>
      </w:pPr>
      <w:r w:rsidRPr="000A0A5F">
        <w:t>Table 5.6.3.3.3.3</w:t>
      </w:r>
      <w:r w:rsidRPr="000A0A5F">
        <w:rPr>
          <w:rFonts w:hint="eastAsia"/>
          <w:lang w:eastAsia="zh-CN"/>
        </w:rPr>
        <w:t>-1</w:t>
      </w:r>
      <w:r w:rsidRPr="000A0A5F">
        <w:t xml:space="preserve">: Data structures supported by the </w:t>
      </w:r>
      <w:r w:rsidRPr="000A0A5F">
        <w:rPr>
          <w:rFonts w:hint="eastAsia"/>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7064C23" w14:textId="77777777" w:rsidTr="0086706F">
        <w:tc>
          <w:tcPr>
            <w:tcW w:w="532" w:type="pct"/>
            <w:vMerge w:val="restart"/>
            <w:shd w:val="clear" w:color="auto" w:fill="C0C0C0"/>
            <w:vAlign w:val="center"/>
          </w:tcPr>
          <w:p w14:paraId="299159FB" w14:textId="77777777" w:rsidR="00CB0DD7" w:rsidRPr="000A0A5F" w:rsidRDefault="00CB0DD7">
            <w:pPr>
              <w:pStyle w:val="TAH"/>
            </w:pPr>
            <w:r w:rsidRPr="000A0A5F">
              <w:t>Request body</w:t>
            </w:r>
          </w:p>
        </w:tc>
        <w:tc>
          <w:tcPr>
            <w:tcW w:w="1093" w:type="pct"/>
            <w:shd w:val="clear" w:color="auto" w:fill="C0C0C0"/>
          </w:tcPr>
          <w:p w14:paraId="4835C1D5" w14:textId="77777777" w:rsidR="00CB0DD7" w:rsidRPr="000A0A5F" w:rsidRDefault="00CB0DD7">
            <w:pPr>
              <w:pStyle w:val="TAH"/>
            </w:pPr>
            <w:r w:rsidRPr="000A0A5F">
              <w:t>Data type</w:t>
            </w:r>
          </w:p>
        </w:tc>
        <w:tc>
          <w:tcPr>
            <w:tcW w:w="541" w:type="pct"/>
            <w:shd w:val="clear" w:color="auto" w:fill="C0C0C0"/>
          </w:tcPr>
          <w:p w14:paraId="5159E570" w14:textId="77777777" w:rsidR="00CB0DD7" w:rsidRPr="000A0A5F" w:rsidRDefault="00CB0DD7">
            <w:pPr>
              <w:pStyle w:val="TAH"/>
            </w:pPr>
            <w:r w:rsidRPr="000A0A5F">
              <w:t>Cardinality</w:t>
            </w:r>
          </w:p>
        </w:tc>
        <w:tc>
          <w:tcPr>
            <w:tcW w:w="2834" w:type="pct"/>
            <w:gridSpan w:val="2"/>
            <w:shd w:val="clear" w:color="auto" w:fill="C0C0C0"/>
          </w:tcPr>
          <w:p w14:paraId="00C3EA75" w14:textId="77777777" w:rsidR="00CB0DD7" w:rsidRPr="000A0A5F" w:rsidRDefault="00CB0DD7">
            <w:pPr>
              <w:pStyle w:val="TAH"/>
            </w:pPr>
            <w:r w:rsidRPr="000A0A5F">
              <w:t>Remarks</w:t>
            </w:r>
          </w:p>
        </w:tc>
      </w:tr>
      <w:tr w:rsidR="00CB0DD7" w:rsidRPr="000A0A5F" w14:paraId="71F59F1E" w14:textId="77777777" w:rsidTr="00FF0AF8">
        <w:tc>
          <w:tcPr>
            <w:tcW w:w="532" w:type="pct"/>
            <w:vMerge/>
            <w:shd w:val="clear" w:color="auto" w:fill="BFBFBF"/>
            <w:vAlign w:val="center"/>
          </w:tcPr>
          <w:p w14:paraId="47A3DF6A" w14:textId="77777777" w:rsidR="00CB0DD7" w:rsidRPr="000A0A5F" w:rsidRDefault="00CB0DD7">
            <w:pPr>
              <w:pStyle w:val="TAL"/>
              <w:jc w:val="center"/>
            </w:pPr>
          </w:p>
        </w:tc>
        <w:tc>
          <w:tcPr>
            <w:tcW w:w="1093" w:type="pct"/>
            <w:shd w:val="clear" w:color="auto" w:fill="auto"/>
          </w:tcPr>
          <w:p w14:paraId="74BEBEE5" w14:textId="77777777" w:rsidR="00CB0DD7" w:rsidRPr="000A0A5F" w:rsidRDefault="00CB0DD7">
            <w:pPr>
              <w:pStyle w:val="TAL"/>
              <w:rPr>
                <w:rFonts w:hint="eastAsia"/>
                <w:lang w:eastAsia="zh-CN"/>
              </w:rPr>
            </w:pPr>
            <w:r w:rsidRPr="000A0A5F">
              <w:rPr>
                <w:rFonts w:hint="eastAsia"/>
                <w:lang w:eastAsia="zh-CN"/>
              </w:rPr>
              <w:t>N</w:t>
            </w:r>
            <w:r w:rsidRPr="000A0A5F">
              <w:rPr>
                <w:lang w:eastAsia="zh-CN"/>
              </w:rPr>
              <w:t>idd</w:t>
            </w:r>
            <w:r w:rsidRPr="000A0A5F">
              <w:rPr>
                <w:rFonts w:hint="eastAsia"/>
                <w:lang w:eastAsia="zh-CN"/>
              </w:rPr>
              <w:t>Configuration</w:t>
            </w:r>
            <w:r w:rsidRPr="000A0A5F">
              <w:rPr>
                <w:lang w:eastAsia="zh-CN"/>
              </w:rPr>
              <w:t>Patch</w:t>
            </w:r>
          </w:p>
        </w:tc>
        <w:tc>
          <w:tcPr>
            <w:tcW w:w="541" w:type="pct"/>
          </w:tcPr>
          <w:p w14:paraId="54AE4BC7" w14:textId="77777777" w:rsidR="00CB0DD7" w:rsidRPr="000A0A5F" w:rsidRDefault="00CB0DD7">
            <w:pPr>
              <w:pStyle w:val="TAL"/>
            </w:pPr>
            <w:r w:rsidRPr="000A0A5F">
              <w:t>1</w:t>
            </w:r>
          </w:p>
        </w:tc>
        <w:tc>
          <w:tcPr>
            <w:tcW w:w="2834" w:type="pct"/>
            <w:gridSpan w:val="2"/>
          </w:tcPr>
          <w:p w14:paraId="3D9E0369" w14:textId="77777777" w:rsidR="00CB0DD7" w:rsidRPr="000A0A5F" w:rsidRDefault="00CB0DD7">
            <w:pPr>
              <w:pStyle w:val="TAL"/>
            </w:pPr>
            <w:r w:rsidRPr="000A0A5F">
              <w:t xml:space="preserve">Parameters to </w:t>
            </w:r>
            <w:r w:rsidRPr="000A0A5F">
              <w:rPr>
                <w:rFonts w:hint="eastAsia"/>
                <w:lang w:eastAsia="zh-CN"/>
              </w:rPr>
              <w:t xml:space="preserve">update a NIDD configuration </w:t>
            </w:r>
            <w:r w:rsidRPr="000A0A5F">
              <w:t>with the SCEF.</w:t>
            </w:r>
          </w:p>
        </w:tc>
      </w:tr>
      <w:tr w:rsidR="00CB0DD7" w:rsidRPr="000A0A5F" w14:paraId="27C6EA22" w14:textId="77777777" w:rsidTr="0086706F">
        <w:tc>
          <w:tcPr>
            <w:tcW w:w="532" w:type="pct"/>
            <w:vMerge w:val="restart"/>
            <w:shd w:val="clear" w:color="auto" w:fill="C0C0C0"/>
            <w:vAlign w:val="center"/>
          </w:tcPr>
          <w:p w14:paraId="76E64924" w14:textId="77777777" w:rsidR="00CB0DD7" w:rsidRPr="000A0A5F" w:rsidRDefault="00CB0DD7">
            <w:pPr>
              <w:pStyle w:val="TAH"/>
            </w:pPr>
            <w:r w:rsidRPr="000A0A5F">
              <w:t>Response body</w:t>
            </w:r>
          </w:p>
        </w:tc>
        <w:tc>
          <w:tcPr>
            <w:tcW w:w="1093" w:type="pct"/>
            <w:shd w:val="clear" w:color="auto" w:fill="C0C0C0"/>
          </w:tcPr>
          <w:p w14:paraId="7B90E508" w14:textId="77777777" w:rsidR="00CB0DD7" w:rsidRPr="000A0A5F" w:rsidRDefault="00CB0DD7">
            <w:pPr>
              <w:pStyle w:val="TAH"/>
            </w:pPr>
          </w:p>
          <w:p w14:paraId="00AF66F6" w14:textId="77777777" w:rsidR="00CB0DD7" w:rsidRPr="000A0A5F" w:rsidRDefault="00CB0DD7">
            <w:pPr>
              <w:pStyle w:val="TAH"/>
            </w:pPr>
            <w:r w:rsidRPr="000A0A5F">
              <w:t>Data type</w:t>
            </w:r>
          </w:p>
        </w:tc>
        <w:tc>
          <w:tcPr>
            <w:tcW w:w="541" w:type="pct"/>
            <w:shd w:val="clear" w:color="auto" w:fill="C0C0C0"/>
          </w:tcPr>
          <w:p w14:paraId="640D9301" w14:textId="77777777" w:rsidR="00CB0DD7" w:rsidRPr="000A0A5F" w:rsidRDefault="00CB0DD7">
            <w:pPr>
              <w:pStyle w:val="TAH"/>
            </w:pPr>
          </w:p>
          <w:p w14:paraId="77CD6A92" w14:textId="77777777" w:rsidR="00CB0DD7" w:rsidRPr="000A0A5F" w:rsidRDefault="00CB0DD7">
            <w:pPr>
              <w:pStyle w:val="TAH"/>
            </w:pPr>
            <w:r w:rsidRPr="000A0A5F">
              <w:t>Cardinality</w:t>
            </w:r>
          </w:p>
        </w:tc>
        <w:tc>
          <w:tcPr>
            <w:tcW w:w="500" w:type="pct"/>
            <w:shd w:val="clear" w:color="auto" w:fill="C0C0C0"/>
          </w:tcPr>
          <w:p w14:paraId="1E7E6D36" w14:textId="77777777" w:rsidR="00CB0DD7" w:rsidRPr="000A0A5F" w:rsidRDefault="00CB0DD7">
            <w:pPr>
              <w:pStyle w:val="TAH"/>
            </w:pPr>
            <w:r w:rsidRPr="000A0A5F">
              <w:t>Response</w:t>
            </w:r>
          </w:p>
          <w:p w14:paraId="733061FE" w14:textId="77777777" w:rsidR="00CB0DD7" w:rsidRPr="000A0A5F" w:rsidRDefault="00CB0DD7">
            <w:pPr>
              <w:pStyle w:val="TAH"/>
            </w:pPr>
            <w:r w:rsidRPr="000A0A5F">
              <w:t>codes</w:t>
            </w:r>
          </w:p>
        </w:tc>
        <w:tc>
          <w:tcPr>
            <w:tcW w:w="2334" w:type="pct"/>
            <w:shd w:val="clear" w:color="auto" w:fill="C0C0C0"/>
          </w:tcPr>
          <w:p w14:paraId="222C4204" w14:textId="77777777" w:rsidR="00CB0DD7" w:rsidRPr="000A0A5F" w:rsidRDefault="00CB0DD7">
            <w:pPr>
              <w:pStyle w:val="TAH"/>
            </w:pPr>
          </w:p>
          <w:p w14:paraId="16ED46EF" w14:textId="77777777" w:rsidR="00CB0DD7" w:rsidRPr="000A0A5F" w:rsidRDefault="00CB0DD7">
            <w:pPr>
              <w:pStyle w:val="TAH"/>
            </w:pPr>
            <w:r w:rsidRPr="000A0A5F">
              <w:t>Remarks</w:t>
            </w:r>
          </w:p>
        </w:tc>
      </w:tr>
      <w:tr w:rsidR="00CB0DD7" w:rsidRPr="000A0A5F" w14:paraId="73B0512E" w14:textId="77777777" w:rsidTr="00FF0AF8">
        <w:tc>
          <w:tcPr>
            <w:tcW w:w="532" w:type="pct"/>
            <w:vMerge/>
            <w:shd w:val="clear" w:color="auto" w:fill="BFBFBF"/>
            <w:vAlign w:val="center"/>
          </w:tcPr>
          <w:p w14:paraId="1510F3BE" w14:textId="77777777" w:rsidR="00CB0DD7" w:rsidRPr="000A0A5F" w:rsidRDefault="00CB0DD7">
            <w:pPr>
              <w:pStyle w:val="TAL"/>
              <w:jc w:val="center"/>
            </w:pPr>
          </w:p>
        </w:tc>
        <w:tc>
          <w:tcPr>
            <w:tcW w:w="1093" w:type="pct"/>
            <w:shd w:val="clear" w:color="auto" w:fill="auto"/>
          </w:tcPr>
          <w:p w14:paraId="46638E40" w14:textId="77777777" w:rsidR="00CB0DD7" w:rsidRPr="000A0A5F" w:rsidRDefault="00CB0DD7">
            <w:pPr>
              <w:pStyle w:val="TAL"/>
              <w:rPr>
                <w:rFonts w:hint="eastAsia"/>
                <w:lang w:eastAsia="zh-CN"/>
              </w:rPr>
            </w:pPr>
            <w:r w:rsidRPr="000A0A5F">
              <w:rPr>
                <w:rFonts w:hint="eastAsia"/>
                <w:lang w:eastAsia="zh-CN"/>
              </w:rPr>
              <w:t>N</w:t>
            </w:r>
            <w:r w:rsidRPr="000A0A5F">
              <w:rPr>
                <w:lang w:eastAsia="zh-CN"/>
              </w:rPr>
              <w:t>idd</w:t>
            </w:r>
            <w:r w:rsidRPr="000A0A5F">
              <w:rPr>
                <w:rFonts w:hint="eastAsia"/>
                <w:lang w:eastAsia="zh-CN"/>
              </w:rPr>
              <w:t>Configuration</w:t>
            </w:r>
          </w:p>
        </w:tc>
        <w:tc>
          <w:tcPr>
            <w:tcW w:w="541" w:type="pct"/>
          </w:tcPr>
          <w:p w14:paraId="7454F900"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7AE16756"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344655A3" w14:textId="77777777" w:rsidR="00CB0DD7" w:rsidRPr="000A0A5F" w:rsidRDefault="00CB0DD7">
            <w:pPr>
              <w:pStyle w:val="TAL"/>
            </w:pPr>
            <w:r w:rsidRPr="000A0A5F">
              <w:t xml:space="preserve">The </w:t>
            </w:r>
            <w:r w:rsidRPr="000A0A5F">
              <w:rPr>
                <w:rFonts w:hint="eastAsia"/>
                <w:lang w:eastAsia="zh-CN"/>
              </w:rPr>
              <w:t>NIDD configuration</w:t>
            </w:r>
            <w:r w:rsidRPr="000A0A5F">
              <w:t xml:space="preserve"> was </w:t>
            </w:r>
            <w:r w:rsidRPr="000A0A5F">
              <w:rPr>
                <w:rFonts w:hint="eastAsia"/>
                <w:lang w:eastAsia="zh-CN"/>
              </w:rPr>
              <w:t>modified</w:t>
            </w:r>
            <w:r w:rsidRPr="000A0A5F">
              <w:t xml:space="preserve"> successfully. </w:t>
            </w:r>
          </w:p>
          <w:p w14:paraId="095030C0" w14:textId="77777777" w:rsidR="00CB0DD7" w:rsidRPr="000A0A5F" w:rsidRDefault="00CB0DD7">
            <w:pPr>
              <w:pStyle w:val="TAL"/>
            </w:pPr>
          </w:p>
          <w:p w14:paraId="646AE3C1" w14:textId="77777777" w:rsidR="00CB0DD7" w:rsidRPr="000A0A5F" w:rsidRDefault="009F3663">
            <w:pPr>
              <w:pStyle w:val="TAL"/>
              <w:rPr>
                <w:rFonts w:hint="eastAsia"/>
                <w:lang w:eastAsia="zh-CN"/>
              </w:rPr>
            </w:pPr>
            <w:r w:rsidRPr="000A0A5F">
              <w:t xml:space="preserve">The SCEF </w:t>
            </w:r>
            <w:r w:rsidRPr="000A0A5F">
              <w:rPr>
                <w:rFonts w:hint="eastAsia"/>
                <w:lang w:eastAsia="zh-CN"/>
              </w:rPr>
              <w:t>shall</w:t>
            </w:r>
            <w:r w:rsidRPr="000A0A5F">
              <w:t xml:space="preserve"> return an updated data structure of type "</w:t>
            </w:r>
            <w:r w:rsidRPr="000A0A5F">
              <w:rPr>
                <w:rFonts w:hint="eastAsia"/>
                <w:lang w:eastAsia="zh-CN"/>
              </w:rPr>
              <w:t>N</w:t>
            </w:r>
            <w:r w:rsidRPr="000A0A5F">
              <w:rPr>
                <w:lang w:eastAsia="zh-CN"/>
              </w:rPr>
              <w:t>idd</w:t>
            </w:r>
            <w:r w:rsidRPr="000A0A5F">
              <w:rPr>
                <w:rFonts w:hint="eastAsia"/>
                <w:lang w:eastAsia="zh-CN"/>
              </w:rPr>
              <w:t>Configuration</w:t>
            </w:r>
            <w:r w:rsidRPr="000A0A5F">
              <w:t>" in the response content.</w:t>
            </w:r>
          </w:p>
        </w:tc>
      </w:tr>
      <w:tr w:rsidR="00CB0DD7" w:rsidRPr="000A0A5F" w14:paraId="1438C5BA" w14:textId="77777777" w:rsidTr="00FF0AF8">
        <w:tc>
          <w:tcPr>
            <w:tcW w:w="532" w:type="pct"/>
            <w:vMerge/>
            <w:shd w:val="clear" w:color="auto" w:fill="BFBFBF"/>
            <w:vAlign w:val="center"/>
          </w:tcPr>
          <w:p w14:paraId="4E274B65" w14:textId="77777777" w:rsidR="00CB0DD7" w:rsidRPr="000A0A5F" w:rsidRDefault="00CB0DD7">
            <w:pPr>
              <w:pStyle w:val="TAL"/>
              <w:jc w:val="center"/>
            </w:pPr>
          </w:p>
        </w:tc>
        <w:tc>
          <w:tcPr>
            <w:tcW w:w="1093" w:type="pct"/>
            <w:shd w:val="clear" w:color="auto" w:fill="auto"/>
          </w:tcPr>
          <w:p w14:paraId="54843AEE" w14:textId="77777777" w:rsidR="00CB0DD7" w:rsidRPr="000A0A5F" w:rsidRDefault="00CB0DD7">
            <w:pPr>
              <w:pStyle w:val="TAL"/>
              <w:rPr>
                <w:rFonts w:hint="eastAsia"/>
                <w:lang w:eastAsia="zh-CN"/>
              </w:rPr>
            </w:pPr>
            <w:r w:rsidRPr="000A0A5F">
              <w:rPr>
                <w:lang w:eastAsia="zh-CN"/>
              </w:rPr>
              <w:t>None</w:t>
            </w:r>
          </w:p>
        </w:tc>
        <w:tc>
          <w:tcPr>
            <w:tcW w:w="541" w:type="pct"/>
          </w:tcPr>
          <w:p w14:paraId="6FD5A31C" w14:textId="77777777" w:rsidR="00CB0DD7" w:rsidRPr="000A0A5F" w:rsidRDefault="00CB0DD7">
            <w:pPr>
              <w:pStyle w:val="TAL"/>
              <w:rPr>
                <w:rFonts w:hint="eastAsia"/>
                <w:lang w:eastAsia="zh-CN"/>
              </w:rPr>
            </w:pPr>
          </w:p>
        </w:tc>
        <w:tc>
          <w:tcPr>
            <w:tcW w:w="500" w:type="pct"/>
          </w:tcPr>
          <w:p w14:paraId="71DF6387" w14:textId="77777777" w:rsidR="00CB0DD7" w:rsidRPr="000A0A5F" w:rsidRDefault="00CB0DD7">
            <w:pPr>
              <w:pStyle w:val="TAL"/>
            </w:pPr>
            <w:r w:rsidRPr="000A0A5F">
              <w:t>204 No Content</w:t>
            </w:r>
          </w:p>
        </w:tc>
        <w:tc>
          <w:tcPr>
            <w:tcW w:w="2334" w:type="pct"/>
          </w:tcPr>
          <w:p w14:paraId="21FA23B6" w14:textId="77777777" w:rsidR="00CB0DD7" w:rsidRPr="000A0A5F" w:rsidRDefault="00CB0DD7">
            <w:pPr>
              <w:pStyle w:val="TAL"/>
            </w:pPr>
            <w:r w:rsidRPr="000A0A5F">
              <w:t>The NIDD configuration has been modified successfully and no content is to be sent in the response message body.</w:t>
            </w:r>
          </w:p>
        </w:tc>
      </w:tr>
      <w:tr w:rsidR="00CB0DD7" w:rsidRPr="000A0A5F" w14:paraId="545A0E30" w14:textId="77777777" w:rsidTr="00FF0AF8">
        <w:tc>
          <w:tcPr>
            <w:tcW w:w="532" w:type="pct"/>
            <w:vMerge/>
            <w:shd w:val="clear" w:color="auto" w:fill="BFBFBF"/>
            <w:vAlign w:val="center"/>
          </w:tcPr>
          <w:p w14:paraId="6106246B" w14:textId="77777777" w:rsidR="00CB0DD7" w:rsidRPr="000A0A5F" w:rsidRDefault="00CB0DD7">
            <w:pPr>
              <w:pStyle w:val="TAL"/>
              <w:jc w:val="center"/>
            </w:pPr>
          </w:p>
        </w:tc>
        <w:tc>
          <w:tcPr>
            <w:tcW w:w="1093" w:type="pct"/>
            <w:shd w:val="clear" w:color="auto" w:fill="auto"/>
          </w:tcPr>
          <w:p w14:paraId="43B01162" w14:textId="77777777" w:rsidR="00CB0DD7" w:rsidRPr="000A0A5F" w:rsidRDefault="00CB0DD7">
            <w:pPr>
              <w:pStyle w:val="TAL"/>
              <w:rPr>
                <w:rFonts w:hint="eastAsia"/>
                <w:lang w:eastAsia="zh-CN"/>
              </w:rPr>
            </w:pPr>
            <w:r w:rsidRPr="000A0A5F">
              <w:t>None</w:t>
            </w:r>
          </w:p>
        </w:tc>
        <w:tc>
          <w:tcPr>
            <w:tcW w:w="541" w:type="pct"/>
          </w:tcPr>
          <w:p w14:paraId="5497C7C0" w14:textId="77777777" w:rsidR="00CB0DD7" w:rsidRPr="000A0A5F" w:rsidRDefault="00CB0DD7">
            <w:pPr>
              <w:pStyle w:val="TAL"/>
              <w:rPr>
                <w:rFonts w:hint="eastAsia"/>
                <w:lang w:eastAsia="zh-CN"/>
              </w:rPr>
            </w:pPr>
          </w:p>
        </w:tc>
        <w:tc>
          <w:tcPr>
            <w:tcW w:w="500" w:type="pct"/>
          </w:tcPr>
          <w:p w14:paraId="5DD6E0D9" w14:textId="77777777" w:rsidR="00CB0DD7" w:rsidRPr="000A0A5F" w:rsidRDefault="00CB0DD7">
            <w:pPr>
              <w:pStyle w:val="TAL"/>
            </w:pPr>
            <w:r w:rsidRPr="000A0A5F">
              <w:t>307 Temporary Redirect</w:t>
            </w:r>
          </w:p>
        </w:tc>
        <w:tc>
          <w:tcPr>
            <w:tcW w:w="2334" w:type="pct"/>
          </w:tcPr>
          <w:p w14:paraId="177CC558" w14:textId="77777777" w:rsidR="00CB0DD7" w:rsidRPr="000A0A5F" w:rsidRDefault="00CB0DD7">
            <w:pPr>
              <w:pStyle w:val="TAL"/>
            </w:pPr>
            <w:r w:rsidRPr="000A0A5F">
              <w:t>Temporary redirection, during configuration modification. The response shall include a Location header field containing an alternative URI of the resource located in an alternative SCEF.</w:t>
            </w:r>
          </w:p>
          <w:p w14:paraId="28AB72A6" w14:textId="77777777" w:rsidR="00CB0DD7" w:rsidRPr="000A0A5F" w:rsidRDefault="00CB0DD7">
            <w:pPr>
              <w:pStyle w:val="TAL"/>
            </w:pPr>
            <w:r w:rsidRPr="000A0A5F">
              <w:t>Redirection handling is described in clause 5.2.10.</w:t>
            </w:r>
          </w:p>
        </w:tc>
      </w:tr>
      <w:tr w:rsidR="00CB0DD7" w:rsidRPr="000A0A5F" w14:paraId="2D0BA4F9" w14:textId="77777777" w:rsidTr="00FF0AF8">
        <w:tc>
          <w:tcPr>
            <w:tcW w:w="532" w:type="pct"/>
            <w:vMerge/>
            <w:shd w:val="clear" w:color="auto" w:fill="BFBFBF"/>
            <w:vAlign w:val="center"/>
          </w:tcPr>
          <w:p w14:paraId="1DDF3702" w14:textId="77777777" w:rsidR="00CB0DD7" w:rsidRPr="000A0A5F" w:rsidRDefault="00CB0DD7">
            <w:pPr>
              <w:pStyle w:val="TAL"/>
              <w:jc w:val="center"/>
            </w:pPr>
          </w:p>
        </w:tc>
        <w:tc>
          <w:tcPr>
            <w:tcW w:w="1093" w:type="pct"/>
            <w:shd w:val="clear" w:color="auto" w:fill="auto"/>
          </w:tcPr>
          <w:p w14:paraId="174E0CF7" w14:textId="77777777" w:rsidR="00CB0DD7" w:rsidRPr="000A0A5F" w:rsidRDefault="00CB0DD7">
            <w:pPr>
              <w:pStyle w:val="TAL"/>
              <w:rPr>
                <w:rFonts w:hint="eastAsia"/>
                <w:lang w:eastAsia="zh-CN"/>
              </w:rPr>
            </w:pPr>
            <w:r w:rsidRPr="000A0A5F">
              <w:t>None</w:t>
            </w:r>
          </w:p>
        </w:tc>
        <w:tc>
          <w:tcPr>
            <w:tcW w:w="541" w:type="pct"/>
          </w:tcPr>
          <w:p w14:paraId="28540CEA" w14:textId="77777777" w:rsidR="00CB0DD7" w:rsidRPr="000A0A5F" w:rsidRDefault="00CB0DD7">
            <w:pPr>
              <w:pStyle w:val="TAL"/>
              <w:rPr>
                <w:rFonts w:hint="eastAsia"/>
                <w:lang w:eastAsia="zh-CN"/>
              </w:rPr>
            </w:pPr>
          </w:p>
        </w:tc>
        <w:tc>
          <w:tcPr>
            <w:tcW w:w="500" w:type="pct"/>
          </w:tcPr>
          <w:p w14:paraId="3B8034CA" w14:textId="77777777" w:rsidR="00CB0DD7" w:rsidRPr="000A0A5F" w:rsidRDefault="00CB0DD7">
            <w:pPr>
              <w:pStyle w:val="TAL"/>
            </w:pPr>
            <w:r w:rsidRPr="000A0A5F">
              <w:t>308 Permanent Redirect</w:t>
            </w:r>
          </w:p>
        </w:tc>
        <w:tc>
          <w:tcPr>
            <w:tcW w:w="2334" w:type="pct"/>
          </w:tcPr>
          <w:p w14:paraId="407603AC" w14:textId="77777777" w:rsidR="00CB0DD7" w:rsidRPr="000A0A5F" w:rsidRDefault="00CB0DD7">
            <w:pPr>
              <w:pStyle w:val="TAL"/>
            </w:pPr>
            <w:r w:rsidRPr="000A0A5F">
              <w:t>Permanent redirection, during configuration modification. The response shall include a Location header field containing an alternative URI of the resource located in an alternative SCEF.</w:t>
            </w:r>
          </w:p>
          <w:p w14:paraId="0A77B29B" w14:textId="77777777" w:rsidR="00CB0DD7" w:rsidRPr="000A0A5F" w:rsidRDefault="00CB0DD7">
            <w:pPr>
              <w:pStyle w:val="TAL"/>
            </w:pPr>
            <w:r w:rsidRPr="000A0A5F">
              <w:t>Redirection handling is described in clause 5.2.10.</w:t>
            </w:r>
          </w:p>
        </w:tc>
      </w:tr>
      <w:tr w:rsidR="00CB0DD7" w:rsidRPr="000A0A5F" w14:paraId="3F5DEB73" w14:textId="77777777" w:rsidTr="00FF0AF8">
        <w:tc>
          <w:tcPr>
            <w:tcW w:w="5000" w:type="pct"/>
            <w:gridSpan w:val="5"/>
            <w:shd w:val="clear" w:color="auto" w:fill="auto"/>
            <w:vAlign w:val="center"/>
          </w:tcPr>
          <w:p w14:paraId="32C4B4EE" w14:textId="77777777" w:rsidR="00CB0DD7" w:rsidRPr="000A0A5F" w:rsidRDefault="00CB0DD7">
            <w:pPr>
              <w:pStyle w:val="TAN"/>
              <w:rPr>
                <w:rFonts w:hint="eastAsia"/>
                <w:lang w:eastAsia="zh-CN"/>
              </w:rPr>
            </w:pPr>
            <w:r w:rsidRPr="000A0A5F">
              <w:t>NOTE:</w:t>
            </w:r>
            <w:r w:rsidRPr="000A0A5F">
              <w:tab/>
              <w:t>The mandatory HTTP error status codes for the PATCH method listed in table 5.2.6-1 also apply.</w:t>
            </w:r>
          </w:p>
        </w:tc>
      </w:tr>
    </w:tbl>
    <w:p w14:paraId="111E5E37" w14:textId="77777777" w:rsidR="00CB0DD7" w:rsidRPr="000A0A5F" w:rsidRDefault="00CB0DD7"/>
    <w:p w14:paraId="551129BD" w14:textId="77777777" w:rsidR="00CB0DD7" w:rsidRPr="000A0A5F" w:rsidRDefault="00771F41">
      <w:pPr>
        <w:pStyle w:val="TH"/>
      </w:pPr>
      <w:r w:rsidRPr="000A0A5F">
        <w:t>Table </w:t>
      </w:r>
      <w:r w:rsidR="00CB0DD7" w:rsidRPr="000A0A5F">
        <w:t>5.6.3.3.3.3-2: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91D885D" w14:textId="77777777" w:rsidTr="00FF0AF8">
        <w:trPr>
          <w:jc w:val="center"/>
        </w:trPr>
        <w:tc>
          <w:tcPr>
            <w:tcW w:w="825" w:type="pct"/>
            <w:shd w:val="clear" w:color="auto" w:fill="C0C0C0"/>
          </w:tcPr>
          <w:p w14:paraId="0E7B15A0" w14:textId="77777777" w:rsidR="00CB0DD7" w:rsidRPr="000A0A5F" w:rsidRDefault="00CB0DD7">
            <w:pPr>
              <w:pStyle w:val="TAH"/>
            </w:pPr>
            <w:r w:rsidRPr="000A0A5F">
              <w:t>Name</w:t>
            </w:r>
          </w:p>
        </w:tc>
        <w:tc>
          <w:tcPr>
            <w:tcW w:w="732" w:type="pct"/>
            <w:shd w:val="clear" w:color="auto" w:fill="C0C0C0"/>
          </w:tcPr>
          <w:p w14:paraId="22F94610" w14:textId="77777777" w:rsidR="00CB0DD7" w:rsidRPr="000A0A5F" w:rsidRDefault="00CB0DD7">
            <w:pPr>
              <w:pStyle w:val="TAH"/>
            </w:pPr>
            <w:r w:rsidRPr="000A0A5F">
              <w:t>Data type</w:t>
            </w:r>
          </w:p>
        </w:tc>
        <w:tc>
          <w:tcPr>
            <w:tcW w:w="217" w:type="pct"/>
            <w:shd w:val="clear" w:color="auto" w:fill="C0C0C0"/>
          </w:tcPr>
          <w:p w14:paraId="50018A5C" w14:textId="77777777" w:rsidR="00CB0DD7" w:rsidRPr="000A0A5F" w:rsidRDefault="00CB0DD7">
            <w:pPr>
              <w:pStyle w:val="TAH"/>
            </w:pPr>
            <w:r w:rsidRPr="000A0A5F">
              <w:t>P</w:t>
            </w:r>
          </w:p>
        </w:tc>
        <w:tc>
          <w:tcPr>
            <w:tcW w:w="581" w:type="pct"/>
            <w:shd w:val="clear" w:color="auto" w:fill="C0C0C0"/>
          </w:tcPr>
          <w:p w14:paraId="6625CE40" w14:textId="77777777" w:rsidR="00CB0DD7" w:rsidRPr="000A0A5F" w:rsidRDefault="00CB0DD7">
            <w:pPr>
              <w:pStyle w:val="TAH"/>
            </w:pPr>
            <w:r w:rsidRPr="000A0A5F">
              <w:t>Cardinality</w:t>
            </w:r>
          </w:p>
        </w:tc>
        <w:tc>
          <w:tcPr>
            <w:tcW w:w="2645" w:type="pct"/>
            <w:shd w:val="clear" w:color="auto" w:fill="C0C0C0"/>
            <w:vAlign w:val="center"/>
          </w:tcPr>
          <w:p w14:paraId="53665D7E" w14:textId="77777777" w:rsidR="00CB0DD7" w:rsidRPr="000A0A5F" w:rsidRDefault="00CB0DD7">
            <w:pPr>
              <w:pStyle w:val="TAH"/>
            </w:pPr>
            <w:r w:rsidRPr="000A0A5F">
              <w:t>Description</w:t>
            </w:r>
          </w:p>
        </w:tc>
      </w:tr>
      <w:tr w:rsidR="00CB0DD7" w:rsidRPr="000A0A5F" w14:paraId="2713134D" w14:textId="77777777" w:rsidTr="00FF0AF8">
        <w:trPr>
          <w:jc w:val="center"/>
        </w:trPr>
        <w:tc>
          <w:tcPr>
            <w:tcW w:w="825" w:type="pct"/>
            <w:shd w:val="clear" w:color="auto" w:fill="auto"/>
          </w:tcPr>
          <w:p w14:paraId="1D05063E" w14:textId="77777777" w:rsidR="00CB0DD7" w:rsidRPr="000A0A5F" w:rsidRDefault="00CB0DD7">
            <w:pPr>
              <w:pStyle w:val="TAL"/>
            </w:pPr>
            <w:r w:rsidRPr="000A0A5F">
              <w:t>Location</w:t>
            </w:r>
          </w:p>
        </w:tc>
        <w:tc>
          <w:tcPr>
            <w:tcW w:w="732" w:type="pct"/>
          </w:tcPr>
          <w:p w14:paraId="64CD43AD" w14:textId="77777777" w:rsidR="00CB0DD7" w:rsidRPr="000A0A5F" w:rsidRDefault="00CB0DD7">
            <w:pPr>
              <w:pStyle w:val="TAL"/>
            </w:pPr>
            <w:r w:rsidRPr="000A0A5F">
              <w:t>string</w:t>
            </w:r>
          </w:p>
        </w:tc>
        <w:tc>
          <w:tcPr>
            <w:tcW w:w="217" w:type="pct"/>
          </w:tcPr>
          <w:p w14:paraId="31AA24CE" w14:textId="77777777" w:rsidR="00CB0DD7" w:rsidRPr="000A0A5F" w:rsidRDefault="00CB0DD7">
            <w:pPr>
              <w:pStyle w:val="TAC"/>
            </w:pPr>
            <w:r w:rsidRPr="000A0A5F">
              <w:t>M</w:t>
            </w:r>
          </w:p>
        </w:tc>
        <w:tc>
          <w:tcPr>
            <w:tcW w:w="581" w:type="pct"/>
          </w:tcPr>
          <w:p w14:paraId="6752CE52" w14:textId="77777777" w:rsidR="00CB0DD7" w:rsidRPr="000A0A5F" w:rsidRDefault="00CB0DD7">
            <w:pPr>
              <w:pStyle w:val="TAL"/>
            </w:pPr>
            <w:r w:rsidRPr="000A0A5F">
              <w:t>1</w:t>
            </w:r>
          </w:p>
        </w:tc>
        <w:tc>
          <w:tcPr>
            <w:tcW w:w="2645" w:type="pct"/>
            <w:shd w:val="clear" w:color="auto" w:fill="auto"/>
            <w:vAlign w:val="center"/>
          </w:tcPr>
          <w:p w14:paraId="6EC217AC" w14:textId="77777777" w:rsidR="00CB0DD7" w:rsidRPr="000A0A5F" w:rsidRDefault="00CB0DD7">
            <w:pPr>
              <w:pStyle w:val="TAL"/>
            </w:pPr>
            <w:r w:rsidRPr="000A0A5F">
              <w:t>An alternative URI of the resource located in an alternative SCEF.</w:t>
            </w:r>
          </w:p>
        </w:tc>
      </w:tr>
    </w:tbl>
    <w:p w14:paraId="21D84784" w14:textId="77777777" w:rsidR="00CB0DD7" w:rsidRPr="000A0A5F" w:rsidRDefault="00CB0DD7"/>
    <w:p w14:paraId="013C64EE" w14:textId="77777777" w:rsidR="00CB0DD7" w:rsidRPr="000A0A5F" w:rsidRDefault="00771F41">
      <w:pPr>
        <w:pStyle w:val="TH"/>
      </w:pPr>
      <w:r w:rsidRPr="000A0A5F">
        <w:t>Table </w:t>
      </w:r>
      <w:r w:rsidR="00CB0DD7" w:rsidRPr="000A0A5F">
        <w:t>5.6.3.3.3.3-3: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5961B0E" w14:textId="77777777" w:rsidTr="00FF0AF8">
        <w:trPr>
          <w:jc w:val="center"/>
        </w:trPr>
        <w:tc>
          <w:tcPr>
            <w:tcW w:w="825" w:type="pct"/>
            <w:shd w:val="clear" w:color="auto" w:fill="C0C0C0"/>
          </w:tcPr>
          <w:p w14:paraId="04F8A700" w14:textId="77777777" w:rsidR="00CB0DD7" w:rsidRPr="000A0A5F" w:rsidRDefault="00CB0DD7">
            <w:pPr>
              <w:pStyle w:val="TAH"/>
            </w:pPr>
            <w:r w:rsidRPr="000A0A5F">
              <w:t>Name</w:t>
            </w:r>
          </w:p>
        </w:tc>
        <w:tc>
          <w:tcPr>
            <w:tcW w:w="732" w:type="pct"/>
            <w:shd w:val="clear" w:color="auto" w:fill="C0C0C0"/>
          </w:tcPr>
          <w:p w14:paraId="522B68BE" w14:textId="77777777" w:rsidR="00CB0DD7" w:rsidRPr="000A0A5F" w:rsidRDefault="00CB0DD7">
            <w:pPr>
              <w:pStyle w:val="TAH"/>
            </w:pPr>
            <w:r w:rsidRPr="000A0A5F">
              <w:t>Data type</w:t>
            </w:r>
          </w:p>
        </w:tc>
        <w:tc>
          <w:tcPr>
            <w:tcW w:w="217" w:type="pct"/>
            <w:shd w:val="clear" w:color="auto" w:fill="C0C0C0"/>
          </w:tcPr>
          <w:p w14:paraId="665E19C5" w14:textId="77777777" w:rsidR="00CB0DD7" w:rsidRPr="000A0A5F" w:rsidRDefault="00CB0DD7">
            <w:pPr>
              <w:pStyle w:val="TAH"/>
            </w:pPr>
            <w:r w:rsidRPr="000A0A5F">
              <w:t>P</w:t>
            </w:r>
          </w:p>
        </w:tc>
        <w:tc>
          <w:tcPr>
            <w:tcW w:w="581" w:type="pct"/>
            <w:shd w:val="clear" w:color="auto" w:fill="C0C0C0"/>
          </w:tcPr>
          <w:p w14:paraId="430F85DD" w14:textId="77777777" w:rsidR="00CB0DD7" w:rsidRPr="000A0A5F" w:rsidRDefault="00CB0DD7">
            <w:pPr>
              <w:pStyle w:val="TAH"/>
            </w:pPr>
            <w:r w:rsidRPr="000A0A5F">
              <w:t>Cardinality</w:t>
            </w:r>
          </w:p>
        </w:tc>
        <w:tc>
          <w:tcPr>
            <w:tcW w:w="2645" w:type="pct"/>
            <w:shd w:val="clear" w:color="auto" w:fill="C0C0C0"/>
            <w:vAlign w:val="center"/>
          </w:tcPr>
          <w:p w14:paraId="458F4D52" w14:textId="77777777" w:rsidR="00CB0DD7" w:rsidRPr="000A0A5F" w:rsidRDefault="00CB0DD7">
            <w:pPr>
              <w:pStyle w:val="TAH"/>
            </w:pPr>
            <w:r w:rsidRPr="000A0A5F">
              <w:t>Description</w:t>
            </w:r>
          </w:p>
        </w:tc>
      </w:tr>
      <w:tr w:rsidR="00CB0DD7" w:rsidRPr="000A0A5F" w14:paraId="61AFE0B9" w14:textId="77777777" w:rsidTr="00FF0AF8">
        <w:trPr>
          <w:jc w:val="center"/>
        </w:trPr>
        <w:tc>
          <w:tcPr>
            <w:tcW w:w="825" w:type="pct"/>
            <w:shd w:val="clear" w:color="auto" w:fill="auto"/>
          </w:tcPr>
          <w:p w14:paraId="0A98C0E1" w14:textId="77777777" w:rsidR="00CB0DD7" w:rsidRPr="000A0A5F" w:rsidRDefault="00CB0DD7">
            <w:pPr>
              <w:pStyle w:val="TAL"/>
            </w:pPr>
            <w:r w:rsidRPr="000A0A5F">
              <w:t>Location</w:t>
            </w:r>
          </w:p>
        </w:tc>
        <w:tc>
          <w:tcPr>
            <w:tcW w:w="732" w:type="pct"/>
          </w:tcPr>
          <w:p w14:paraId="212C3495" w14:textId="77777777" w:rsidR="00CB0DD7" w:rsidRPr="000A0A5F" w:rsidRDefault="00CB0DD7">
            <w:pPr>
              <w:pStyle w:val="TAL"/>
            </w:pPr>
            <w:r w:rsidRPr="000A0A5F">
              <w:t>string</w:t>
            </w:r>
          </w:p>
        </w:tc>
        <w:tc>
          <w:tcPr>
            <w:tcW w:w="217" w:type="pct"/>
          </w:tcPr>
          <w:p w14:paraId="37E9FE7D" w14:textId="77777777" w:rsidR="00CB0DD7" w:rsidRPr="000A0A5F" w:rsidRDefault="00CB0DD7">
            <w:pPr>
              <w:pStyle w:val="TAC"/>
            </w:pPr>
            <w:r w:rsidRPr="000A0A5F">
              <w:t>M</w:t>
            </w:r>
          </w:p>
        </w:tc>
        <w:tc>
          <w:tcPr>
            <w:tcW w:w="581" w:type="pct"/>
          </w:tcPr>
          <w:p w14:paraId="26D4CA64" w14:textId="77777777" w:rsidR="00CB0DD7" w:rsidRPr="000A0A5F" w:rsidRDefault="00CB0DD7">
            <w:pPr>
              <w:pStyle w:val="TAL"/>
            </w:pPr>
            <w:r w:rsidRPr="000A0A5F">
              <w:t>1</w:t>
            </w:r>
          </w:p>
        </w:tc>
        <w:tc>
          <w:tcPr>
            <w:tcW w:w="2645" w:type="pct"/>
            <w:shd w:val="clear" w:color="auto" w:fill="auto"/>
            <w:vAlign w:val="center"/>
          </w:tcPr>
          <w:p w14:paraId="4C653505" w14:textId="77777777" w:rsidR="00CB0DD7" w:rsidRPr="000A0A5F" w:rsidRDefault="00CB0DD7">
            <w:pPr>
              <w:pStyle w:val="TAL"/>
            </w:pPr>
            <w:r w:rsidRPr="000A0A5F">
              <w:t>An alternative URI of the resource located in an alternative SCEF.</w:t>
            </w:r>
          </w:p>
        </w:tc>
      </w:tr>
    </w:tbl>
    <w:p w14:paraId="334D063B" w14:textId="77777777" w:rsidR="00CB0DD7" w:rsidRPr="000A0A5F" w:rsidRDefault="00CB0DD7"/>
    <w:p w14:paraId="2CF4C3ED" w14:textId="77777777" w:rsidR="00CB0DD7" w:rsidRPr="000A0A5F" w:rsidRDefault="00CB0DD7">
      <w:pPr>
        <w:pStyle w:val="Heading6"/>
      </w:pPr>
      <w:bookmarkStart w:id="4412" w:name="_Toc11247477"/>
      <w:bookmarkStart w:id="4413" w:name="_Toc27044601"/>
      <w:bookmarkStart w:id="4414" w:name="_Toc36033643"/>
      <w:bookmarkStart w:id="4415" w:name="_Toc45131780"/>
      <w:bookmarkStart w:id="4416" w:name="_Toc49776065"/>
      <w:bookmarkStart w:id="4417" w:name="_Toc51746985"/>
      <w:bookmarkStart w:id="4418" w:name="_Toc66360540"/>
      <w:bookmarkStart w:id="4419" w:name="_Toc68105045"/>
      <w:bookmarkStart w:id="4420" w:name="_Toc74755675"/>
      <w:bookmarkStart w:id="4421" w:name="_Toc105674549"/>
      <w:bookmarkStart w:id="4422" w:name="_Toc130502597"/>
      <w:bookmarkStart w:id="4423" w:name="_Toc153625384"/>
      <w:bookmarkStart w:id="4424" w:name="_Toc170114529"/>
      <w:r w:rsidRPr="000A0A5F">
        <w:t>5.6.3.3.3.4</w:t>
      </w:r>
      <w:r w:rsidRPr="000A0A5F">
        <w:tab/>
        <w:t>POST</w:t>
      </w:r>
      <w:bookmarkEnd w:id="4412"/>
      <w:bookmarkEnd w:id="4413"/>
      <w:bookmarkEnd w:id="4414"/>
      <w:bookmarkEnd w:id="4415"/>
      <w:bookmarkEnd w:id="4416"/>
      <w:bookmarkEnd w:id="4417"/>
      <w:bookmarkEnd w:id="4418"/>
      <w:bookmarkEnd w:id="4419"/>
      <w:bookmarkEnd w:id="4420"/>
      <w:bookmarkEnd w:id="4421"/>
      <w:bookmarkEnd w:id="4422"/>
      <w:bookmarkEnd w:id="4423"/>
      <w:bookmarkEnd w:id="4424"/>
    </w:p>
    <w:p w14:paraId="450D214E"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23C38EBF" w14:textId="77777777" w:rsidR="00CB0DD7" w:rsidRPr="000A0A5F" w:rsidRDefault="00CB0DD7">
      <w:pPr>
        <w:pStyle w:val="Heading6"/>
        <w:rPr>
          <w:rFonts w:hint="eastAsia"/>
          <w:lang w:eastAsia="zh-CN"/>
        </w:rPr>
      </w:pPr>
      <w:bookmarkStart w:id="4425" w:name="_Toc11247478"/>
      <w:bookmarkStart w:id="4426" w:name="_Toc27044602"/>
      <w:bookmarkStart w:id="4427" w:name="_Toc36033644"/>
      <w:bookmarkStart w:id="4428" w:name="_Toc45131781"/>
      <w:bookmarkStart w:id="4429" w:name="_Toc49776066"/>
      <w:bookmarkStart w:id="4430" w:name="_Toc51746986"/>
      <w:bookmarkStart w:id="4431" w:name="_Toc66360541"/>
      <w:bookmarkStart w:id="4432" w:name="_Toc68105046"/>
      <w:bookmarkStart w:id="4433" w:name="_Toc74755676"/>
      <w:bookmarkStart w:id="4434" w:name="_Toc105674550"/>
      <w:bookmarkStart w:id="4435" w:name="_Toc130502598"/>
      <w:bookmarkStart w:id="4436" w:name="_Toc153625385"/>
      <w:bookmarkStart w:id="4437" w:name="_Toc170114530"/>
      <w:r w:rsidRPr="000A0A5F">
        <w:t>5.6.3.3.3.5</w:t>
      </w:r>
      <w:r w:rsidRPr="000A0A5F">
        <w:tab/>
        <w:t>DELETE</w:t>
      </w:r>
      <w:bookmarkEnd w:id="4425"/>
      <w:bookmarkEnd w:id="4426"/>
      <w:bookmarkEnd w:id="4427"/>
      <w:bookmarkEnd w:id="4428"/>
      <w:bookmarkEnd w:id="4429"/>
      <w:bookmarkEnd w:id="4430"/>
      <w:bookmarkEnd w:id="4431"/>
      <w:bookmarkEnd w:id="4432"/>
      <w:bookmarkEnd w:id="4433"/>
      <w:bookmarkEnd w:id="4434"/>
      <w:bookmarkEnd w:id="4435"/>
      <w:bookmarkEnd w:id="4436"/>
      <w:bookmarkEnd w:id="4437"/>
    </w:p>
    <w:p w14:paraId="2047EDF6" w14:textId="77777777" w:rsidR="00CB0DD7" w:rsidRPr="000A0A5F" w:rsidRDefault="00CB0DD7">
      <w:r w:rsidRPr="000A0A5F">
        <w:t xml:space="preserve">To </w:t>
      </w:r>
      <w:r w:rsidRPr="000A0A5F">
        <w:rPr>
          <w:rFonts w:hint="eastAsia"/>
          <w:lang w:eastAsia="zh-CN"/>
        </w:rPr>
        <w:t>cancel</w:t>
      </w:r>
      <w:r w:rsidRPr="000A0A5F">
        <w:t xml:space="preserve"> a</w:t>
      </w:r>
      <w:r w:rsidRPr="000A0A5F">
        <w:rPr>
          <w:rFonts w:hint="eastAsia"/>
          <w:lang w:eastAsia="zh-CN"/>
        </w:rPr>
        <w:t xml:space="preserve"> NIDD configuration</w:t>
      </w:r>
      <w:r w:rsidRPr="000A0A5F">
        <w:t xml:space="preserve">, the </w:t>
      </w:r>
      <w:r w:rsidRPr="000A0A5F">
        <w:rPr>
          <w:rFonts w:hint="eastAsia"/>
          <w:lang w:eastAsia="zh-CN"/>
        </w:rPr>
        <w:t xml:space="preserve">SCS/AS </w:t>
      </w:r>
      <w:r w:rsidRPr="000A0A5F">
        <w:t xml:space="preserve">shall use the HTTP DELETE method on the </w:t>
      </w:r>
      <w:r w:rsidRPr="000A0A5F">
        <w:rPr>
          <w:rFonts w:hint="eastAsia"/>
          <w:lang w:eastAsia="zh-CN"/>
        </w:rPr>
        <w:t xml:space="preserve">individual </w:t>
      </w:r>
      <w:r w:rsidRPr="000A0A5F">
        <w:t>"</w:t>
      </w:r>
      <w:r w:rsidRPr="000A0A5F">
        <w:rPr>
          <w:rFonts w:hint="eastAsia"/>
          <w:lang w:eastAsia="zh-CN"/>
        </w:rPr>
        <w:t>NIDD configuration</w:t>
      </w:r>
      <w:r w:rsidRPr="000A0A5F">
        <w:t xml:space="preserve">" resource </w:t>
      </w:r>
      <w:r w:rsidRPr="000A0A5F">
        <w:rPr>
          <w:rFonts w:hint="eastAsia"/>
          <w:lang w:eastAsia="zh-CN"/>
        </w:rPr>
        <w:t>which is indicated by the URI in the Location header of the HTTP POST response</w:t>
      </w:r>
      <w:r w:rsidRPr="000A0A5F">
        <w:t>:</w:t>
      </w:r>
    </w:p>
    <w:p w14:paraId="0280AF2B" w14:textId="77777777" w:rsidR="00CB0DD7" w:rsidRPr="000A0A5F" w:rsidRDefault="00CB0DD7">
      <w:pPr>
        <w:rPr>
          <w:rFonts w:hint="eastAsia"/>
          <w:lang w:eastAsia="zh-CN"/>
        </w:rPr>
      </w:pPr>
      <w:r w:rsidRPr="000A0A5F">
        <w:t xml:space="preserve">The possible response messages from the </w:t>
      </w:r>
      <w:r w:rsidRPr="000A0A5F">
        <w:rPr>
          <w:rFonts w:hint="eastAsia"/>
          <w:lang w:eastAsia="zh-CN"/>
        </w:rPr>
        <w:t>SCEF</w:t>
      </w:r>
      <w:r w:rsidRPr="000A0A5F">
        <w:t xml:space="preserve">, depending on whether the DELETE request is successful or unsuccessful, are shown in </w:t>
      </w:r>
      <w:r w:rsidR="00771F41" w:rsidRPr="000A0A5F">
        <w:t>Table</w:t>
      </w:r>
      <w:r w:rsidR="00771F41" w:rsidRPr="000A0A5F">
        <w:rPr>
          <w:lang w:val="en-US" w:eastAsia="zh-CN"/>
        </w:rPr>
        <w:t> </w:t>
      </w:r>
      <w:r w:rsidRPr="000A0A5F">
        <w:t>5.</w:t>
      </w:r>
      <w:r w:rsidRPr="000A0A5F">
        <w:rPr>
          <w:lang w:eastAsia="zh-CN"/>
        </w:rPr>
        <w:t>6</w:t>
      </w:r>
      <w:r w:rsidRPr="000A0A5F">
        <w:t>.3.3.3.</w:t>
      </w:r>
      <w:r w:rsidRPr="000A0A5F">
        <w:rPr>
          <w:lang w:eastAsia="zh-CN"/>
        </w:rPr>
        <w:t>5</w:t>
      </w:r>
      <w:r w:rsidRPr="000A0A5F">
        <w:rPr>
          <w:rFonts w:hint="eastAsia"/>
          <w:lang w:eastAsia="zh-CN"/>
        </w:rPr>
        <w:t>-1.</w:t>
      </w:r>
    </w:p>
    <w:p w14:paraId="1DCCABF6" w14:textId="77777777" w:rsidR="00CB0DD7" w:rsidRPr="000A0A5F" w:rsidRDefault="00CB0DD7">
      <w:pPr>
        <w:pStyle w:val="TH"/>
      </w:pPr>
      <w:r w:rsidRPr="000A0A5F">
        <w:t>Table 5.</w:t>
      </w:r>
      <w:r w:rsidRPr="000A0A5F">
        <w:rPr>
          <w:lang w:eastAsia="zh-CN"/>
        </w:rPr>
        <w:t>6</w:t>
      </w:r>
      <w:r w:rsidRPr="000A0A5F">
        <w:t>.3.3.3.</w:t>
      </w:r>
      <w:r w:rsidRPr="000A0A5F">
        <w:rPr>
          <w:lang w:eastAsia="zh-CN"/>
        </w:rPr>
        <w:t>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8E3776C" w14:textId="77777777" w:rsidTr="0086706F">
        <w:tc>
          <w:tcPr>
            <w:tcW w:w="532" w:type="pct"/>
            <w:vMerge w:val="restart"/>
            <w:shd w:val="clear" w:color="auto" w:fill="C0C0C0"/>
            <w:vAlign w:val="center"/>
          </w:tcPr>
          <w:p w14:paraId="4FEDBDB5" w14:textId="77777777" w:rsidR="00CB0DD7" w:rsidRPr="000A0A5F" w:rsidRDefault="00CB0DD7">
            <w:pPr>
              <w:pStyle w:val="TAH"/>
            </w:pPr>
            <w:r w:rsidRPr="000A0A5F">
              <w:t>Request body</w:t>
            </w:r>
          </w:p>
        </w:tc>
        <w:tc>
          <w:tcPr>
            <w:tcW w:w="1093" w:type="pct"/>
            <w:shd w:val="clear" w:color="auto" w:fill="C0C0C0"/>
          </w:tcPr>
          <w:p w14:paraId="6E93A237" w14:textId="77777777" w:rsidR="00CB0DD7" w:rsidRPr="000A0A5F" w:rsidRDefault="00CB0DD7">
            <w:pPr>
              <w:pStyle w:val="TAH"/>
            </w:pPr>
            <w:r w:rsidRPr="000A0A5F">
              <w:t>Data type</w:t>
            </w:r>
          </w:p>
        </w:tc>
        <w:tc>
          <w:tcPr>
            <w:tcW w:w="541" w:type="pct"/>
            <w:shd w:val="clear" w:color="auto" w:fill="C0C0C0"/>
          </w:tcPr>
          <w:p w14:paraId="30C3138A" w14:textId="77777777" w:rsidR="00CB0DD7" w:rsidRPr="000A0A5F" w:rsidRDefault="00CB0DD7">
            <w:pPr>
              <w:pStyle w:val="TAH"/>
            </w:pPr>
            <w:r w:rsidRPr="000A0A5F">
              <w:t>Cardinality</w:t>
            </w:r>
          </w:p>
        </w:tc>
        <w:tc>
          <w:tcPr>
            <w:tcW w:w="2834" w:type="pct"/>
            <w:gridSpan w:val="2"/>
            <w:shd w:val="clear" w:color="auto" w:fill="C0C0C0"/>
          </w:tcPr>
          <w:p w14:paraId="46D15CD7" w14:textId="77777777" w:rsidR="00CB0DD7" w:rsidRPr="000A0A5F" w:rsidRDefault="00CB0DD7">
            <w:pPr>
              <w:pStyle w:val="TAH"/>
            </w:pPr>
            <w:r w:rsidRPr="000A0A5F">
              <w:t>Remarks</w:t>
            </w:r>
          </w:p>
        </w:tc>
      </w:tr>
      <w:tr w:rsidR="00CB0DD7" w:rsidRPr="000A0A5F" w14:paraId="56BD5CF7" w14:textId="77777777" w:rsidTr="00FF0AF8">
        <w:tc>
          <w:tcPr>
            <w:tcW w:w="532" w:type="pct"/>
            <w:vMerge/>
            <w:shd w:val="clear" w:color="auto" w:fill="BFBFBF"/>
            <w:vAlign w:val="center"/>
          </w:tcPr>
          <w:p w14:paraId="796969D6" w14:textId="77777777" w:rsidR="00CB0DD7" w:rsidRPr="000A0A5F" w:rsidRDefault="00CB0DD7">
            <w:pPr>
              <w:pStyle w:val="TAL"/>
              <w:jc w:val="center"/>
            </w:pPr>
          </w:p>
        </w:tc>
        <w:tc>
          <w:tcPr>
            <w:tcW w:w="1093" w:type="pct"/>
            <w:shd w:val="clear" w:color="auto" w:fill="auto"/>
          </w:tcPr>
          <w:p w14:paraId="5C0E1D64"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248A7FD6" w14:textId="77777777" w:rsidR="00CB0DD7" w:rsidRPr="000A0A5F" w:rsidRDefault="00CB0DD7">
            <w:pPr>
              <w:pStyle w:val="TAL"/>
              <w:rPr>
                <w:rFonts w:hint="eastAsia"/>
                <w:lang w:eastAsia="zh-CN"/>
              </w:rPr>
            </w:pPr>
          </w:p>
        </w:tc>
        <w:tc>
          <w:tcPr>
            <w:tcW w:w="2834" w:type="pct"/>
            <w:gridSpan w:val="2"/>
          </w:tcPr>
          <w:p w14:paraId="70570DE7" w14:textId="77777777" w:rsidR="00CB0DD7" w:rsidRPr="000A0A5F" w:rsidRDefault="00CB0DD7">
            <w:pPr>
              <w:pStyle w:val="TAL"/>
              <w:rPr>
                <w:rFonts w:hint="eastAsia"/>
                <w:lang w:eastAsia="zh-CN"/>
              </w:rPr>
            </w:pPr>
            <w:r w:rsidRPr="000A0A5F">
              <w:rPr>
                <w:rFonts w:hint="eastAsia"/>
                <w:lang w:eastAsia="zh-CN"/>
              </w:rPr>
              <w:t>.</w:t>
            </w:r>
          </w:p>
        </w:tc>
      </w:tr>
      <w:tr w:rsidR="00CB0DD7" w:rsidRPr="000A0A5F" w14:paraId="12804CEA" w14:textId="77777777" w:rsidTr="0086706F">
        <w:tc>
          <w:tcPr>
            <w:tcW w:w="532" w:type="pct"/>
            <w:vMerge w:val="restart"/>
            <w:shd w:val="clear" w:color="auto" w:fill="C0C0C0"/>
            <w:vAlign w:val="center"/>
          </w:tcPr>
          <w:p w14:paraId="39A447EC" w14:textId="77777777" w:rsidR="00CB0DD7" w:rsidRPr="000A0A5F" w:rsidRDefault="00CB0DD7">
            <w:pPr>
              <w:pStyle w:val="TAH"/>
            </w:pPr>
            <w:r w:rsidRPr="000A0A5F">
              <w:t>Response body</w:t>
            </w:r>
          </w:p>
        </w:tc>
        <w:tc>
          <w:tcPr>
            <w:tcW w:w="1093" w:type="pct"/>
            <w:shd w:val="clear" w:color="auto" w:fill="C0C0C0"/>
          </w:tcPr>
          <w:p w14:paraId="6E67FA8E" w14:textId="77777777" w:rsidR="00CB0DD7" w:rsidRPr="000A0A5F" w:rsidRDefault="00CB0DD7">
            <w:pPr>
              <w:pStyle w:val="TAH"/>
            </w:pPr>
          </w:p>
          <w:p w14:paraId="260400EA" w14:textId="77777777" w:rsidR="00CB0DD7" w:rsidRPr="000A0A5F" w:rsidRDefault="00CB0DD7">
            <w:pPr>
              <w:pStyle w:val="TAH"/>
            </w:pPr>
            <w:r w:rsidRPr="000A0A5F">
              <w:t>Data type</w:t>
            </w:r>
          </w:p>
        </w:tc>
        <w:tc>
          <w:tcPr>
            <w:tcW w:w="541" w:type="pct"/>
            <w:shd w:val="clear" w:color="auto" w:fill="C0C0C0"/>
          </w:tcPr>
          <w:p w14:paraId="02A3D712" w14:textId="77777777" w:rsidR="00CB0DD7" w:rsidRPr="000A0A5F" w:rsidRDefault="00CB0DD7">
            <w:pPr>
              <w:pStyle w:val="TAH"/>
            </w:pPr>
          </w:p>
          <w:p w14:paraId="627E7AA5" w14:textId="77777777" w:rsidR="00CB0DD7" w:rsidRPr="000A0A5F" w:rsidRDefault="00CB0DD7">
            <w:pPr>
              <w:pStyle w:val="TAH"/>
            </w:pPr>
            <w:r w:rsidRPr="000A0A5F">
              <w:t>Cardinality</w:t>
            </w:r>
          </w:p>
        </w:tc>
        <w:tc>
          <w:tcPr>
            <w:tcW w:w="500" w:type="pct"/>
            <w:shd w:val="clear" w:color="auto" w:fill="C0C0C0"/>
          </w:tcPr>
          <w:p w14:paraId="2933F31F" w14:textId="77777777" w:rsidR="00CB0DD7" w:rsidRPr="000A0A5F" w:rsidRDefault="00CB0DD7">
            <w:pPr>
              <w:pStyle w:val="TAH"/>
            </w:pPr>
            <w:r w:rsidRPr="000A0A5F">
              <w:t>Response</w:t>
            </w:r>
          </w:p>
          <w:p w14:paraId="4902BB50" w14:textId="77777777" w:rsidR="00CB0DD7" w:rsidRPr="000A0A5F" w:rsidRDefault="00CB0DD7">
            <w:pPr>
              <w:pStyle w:val="TAH"/>
            </w:pPr>
            <w:r w:rsidRPr="000A0A5F">
              <w:t>codes</w:t>
            </w:r>
          </w:p>
        </w:tc>
        <w:tc>
          <w:tcPr>
            <w:tcW w:w="2334" w:type="pct"/>
            <w:shd w:val="clear" w:color="auto" w:fill="C0C0C0"/>
          </w:tcPr>
          <w:p w14:paraId="08D8B7BE" w14:textId="77777777" w:rsidR="00CB0DD7" w:rsidRPr="000A0A5F" w:rsidRDefault="00CB0DD7">
            <w:pPr>
              <w:pStyle w:val="TAH"/>
            </w:pPr>
          </w:p>
          <w:p w14:paraId="7D0DB907" w14:textId="77777777" w:rsidR="00CB0DD7" w:rsidRPr="000A0A5F" w:rsidRDefault="00CB0DD7">
            <w:pPr>
              <w:pStyle w:val="TAH"/>
            </w:pPr>
            <w:r w:rsidRPr="000A0A5F">
              <w:t>Remarks</w:t>
            </w:r>
          </w:p>
        </w:tc>
      </w:tr>
      <w:tr w:rsidR="00CB0DD7" w:rsidRPr="000A0A5F" w14:paraId="195F289F" w14:textId="77777777" w:rsidTr="00FF0AF8">
        <w:tc>
          <w:tcPr>
            <w:tcW w:w="532" w:type="pct"/>
            <w:vMerge/>
            <w:shd w:val="clear" w:color="auto" w:fill="BFBFBF"/>
            <w:vAlign w:val="center"/>
          </w:tcPr>
          <w:p w14:paraId="5F135ACA" w14:textId="77777777" w:rsidR="00CB0DD7" w:rsidRPr="000A0A5F" w:rsidRDefault="00CB0DD7">
            <w:pPr>
              <w:pStyle w:val="TAL"/>
              <w:jc w:val="center"/>
            </w:pPr>
          </w:p>
        </w:tc>
        <w:tc>
          <w:tcPr>
            <w:tcW w:w="1093" w:type="pct"/>
            <w:shd w:val="clear" w:color="auto" w:fill="auto"/>
          </w:tcPr>
          <w:p w14:paraId="048ED08D" w14:textId="77777777" w:rsidR="00CB0DD7" w:rsidRPr="000A0A5F" w:rsidRDefault="00CB0DD7">
            <w:pPr>
              <w:pStyle w:val="TAL"/>
              <w:rPr>
                <w:rFonts w:hint="eastAsia"/>
                <w:lang w:eastAsia="zh-CN"/>
              </w:rPr>
            </w:pPr>
            <w:r w:rsidRPr="000A0A5F">
              <w:rPr>
                <w:lang w:eastAsia="zh-CN"/>
              </w:rPr>
              <w:t>NiddConfiguration</w:t>
            </w:r>
            <w:r w:rsidRPr="000A0A5F">
              <w:rPr>
                <w:rFonts w:hint="eastAsia"/>
                <w:lang w:eastAsia="zh-CN"/>
              </w:rPr>
              <w:t xml:space="preserve"> </w:t>
            </w:r>
          </w:p>
        </w:tc>
        <w:tc>
          <w:tcPr>
            <w:tcW w:w="541" w:type="pct"/>
          </w:tcPr>
          <w:p w14:paraId="75E36A8A"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307B2E9D" w14:textId="77777777" w:rsidR="00CB0DD7" w:rsidRPr="000A0A5F" w:rsidRDefault="00CB0DD7">
            <w:pPr>
              <w:pStyle w:val="TAL"/>
              <w:rPr>
                <w:rFonts w:hint="eastAsia"/>
                <w:lang w:eastAsia="zh-CN"/>
              </w:rPr>
            </w:pPr>
            <w:r w:rsidRPr="000A0A5F">
              <w:t>20</w:t>
            </w:r>
            <w:r w:rsidRPr="000A0A5F">
              <w:rPr>
                <w:rFonts w:hint="eastAsia"/>
                <w:lang w:eastAsia="zh-CN"/>
              </w:rPr>
              <w:t>0</w:t>
            </w:r>
            <w:r w:rsidRPr="000A0A5F">
              <w:t xml:space="preserve"> </w:t>
            </w:r>
            <w:r w:rsidRPr="000A0A5F">
              <w:rPr>
                <w:rFonts w:hint="eastAsia"/>
                <w:lang w:eastAsia="zh-CN"/>
              </w:rPr>
              <w:t>OK</w:t>
            </w:r>
          </w:p>
        </w:tc>
        <w:tc>
          <w:tcPr>
            <w:tcW w:w="2334" w:type="pct"/>
          </w:tcPr>
          <w:p w14:paraId="00B807E5" w14:textId="77777777" w:rsidR="00CB0DD7" w:rsidRPr="000A0A5F" w:rsidRDefault="00CB0DD7">
            <w:pPr>
              <w:pStyle w:val="TAL"/>
              <w:spacing w:afterLines="50" w:after="120"/>
              <w:rPr>
                <w:rFonts w:hint="eastAsia"/>
                <w:lang w:eastAsia="zh-CN"/>
              </w:rPr>
            </w:pPr>
            <w:r w:rsidRPr="000A0A5F">
              <w:t xml:space="preserve">The </w:t>
            </w:r>
            <w:r w:rsidRPr="000A0A5F">
              <w:rPr>
                <w:rFonts w:hint="eastAsia"/>
                <w:lang w:eastAsia="zh-CN"/>
              </w:rPr>
              <w:t>NIDD configuration</w:t>
            </w:r>
            <w:r w:rsidRPr="000A0A5F">
              <w:t xml:space="preserve"> was </w:t>
            </w:r>
            <w:r w:rsidRPr="000A0A5F">
              <w:rPr>
                <w:lang w:eastAsia="zh-CN"/>
              </w:rPr>
              <w:t>cancel</w:t>
            </w:r>
            <w:r w:rsidRPr="000A0A5F">
              <w:rPr>
                <w:rFonts w:hint="eastAsia"/>
                <w:lang w:eastAsia="zh-CN"/>
              </w:rPr>
              <w:t>l</w:t>
            </w:r>
            <w:r w:rsidRPr="000A0A5F">
              <w:rPr>
                <w:lang w:eastAsia="zh-CN"/>
              </w:rPr>
              <w:t>ed</w:t>
            </w:r>
            <w:r w:rsidRPr="000A0A5F">
              <w:t xml:space="preserve"> successfully</w:t>
            </w:r>
            <w:r w:rsidRPr="000A0A5F">
              <w:rPr>
                <w:rFonts w:hint="eastAsia"/>
                <w:lang w:eastAsia="zh-CN"/>
              </w:rPr>
              <w:t>.</w:t>
            </w:r>
          </w:p>
          <w:p w14:paraId="2F137AEA" w14:textId="77777777" w:rsidR="00CB0DD7" w:rsidRPr="000A0A5F" w:rsidRDefault="00CB0DD7">
            <w:pPr>
              <w:pStyle w:val="TAL"/>
              <w:rPr>
                <w:rFonts w:eastAsia="Batang" w:hint="eastAsia"/>
              </w:rPr>
            </w:pPr>
            <w:r w:rsidRPr="000A0A5F">
              <w:t xml:space="preserve">The SCEF </w:t>
            </w:r>
            <w:r w:rsidRPr="000A0A5F">
              <w:rPr>
                <w:rFonts w:hint="eastAsia"/>
                <w:lang w:eastAsia="zh-CN"/>
              </w:rPr>
              <w:t>shall</w:t>
            </w:r>
            <w:r w:rsidRPr="000A0A5F">
              <w:t xml:space="preserve"> return a full representation of the deleted resource including a data structure of type "</w:t>
            </w:r>
            <w:r w:rsidRPr="000A0A5F">
              <w:rPr>
                <w:lang w:eastAsia="zh-CN"/>
              </w:rPr>
              <w:t>NiddConfiguration</w:t>
            </w:r>
            <w:r w:rsidRPr="000A0A5F">
              <w:t xml:space="preserve">" </w:t>
            </w:r>
            <w:r w:rsidRPr="000A0A5F">
              <w:rPr>
                <w:rFonts w:hint="eastAsia"/>
                <w:lang w:eastAsia="zh-CN"/>
              </w:rPr>
              <w:t xml:space="preserve">with a </w:t>
            </w:r>
            <w:r w:rsidRPr="000A0A5F">
              <w:rPr>
                <w:lang w:eastAsia="zh-CN"/>
              </w:rPr>
              <w:t>"</w:t>
            </w:r>
            <w:r w:rsidRPr="000A0A5F">
              <w:rPr>
                <w:rFonts w:hint="eastAsia"/>
                <w:lang w:eastAsia="zh-CN"/>
              </w:rPr>
              <w:t>TERMINATE</w:t>
            </w:r>
            <w:r w:rsidRPr="000A0A5F">
              <w:rPr>
                <w:lang w:eastAsia="zh-CN"/>
              </w:rPr>
              <w:t>"</w:t>
            </w:r>
            <w:r w:rsidRPr="000A0A5F">
              <w:rPr>
                <w:rFonts w:hint="eastAsia"/>
                <w:lang w:eastAsia="zh-CN"/>
              </w:rPr>
              <w:t xml:space="preserve"> status in the response body.</w:t>
            </w:r>
          </w:p>
        </w:tc>
      </w:tr>
      <w:tr w:rsidR="00CB0DD7" w:rsidRPr="000A0A5F" w14:paraId="2C613BBC" w14:textId="77777777" w:rsidTr="00FF0AF8">
        <w:tc>
          <w:tcPr>
            <w:tcW w:w="532" w:type="pct"/>
            <w:vMerge/>
            <w:shd w:val="clear" w:color="auto" w:fill="BFBFBF"/>
            <w:vAlign w:val="center"/>
          </w:tcPr>
          <w:p w14:paraId="72A610EC" w14:textId="77777777" w:rsidR="00CB0DD7" w:rsidRPr="000A0A5F" w:rsidRDefault="00CB0DD7">
            <w:pPr>
              <w:pStyle w:val="TAL"/>
              <w:jc w:val="center"/>
            </w:pPr>
          </w:p>
        </w:tc>
        <w:tc>
          <w:tcPr>
            <w:tcW w:w="1093" w:type="pct"/>
            <w:shd w:val="clear" w:color="auto" w:fill="auto"/>
          </w:tcPr>
          <w:p w14:paraId="67E415EC" w14:textId="77777777" w:rsidR="00CB0DD7" w:rsidRPr="000A0A5F" w:rsidRDefault="00CB0DD7">
            <w:pPr>
              <w:pStyle w:val="TAL"/>
              <w:rPr>
                <w:rFonts w:hint="eastAsia"/>
                <w:lang w:eastAsia="zh-CN"/>
              </w:rPr>
            </w:pPr>
            <w:r w:rsidRPr="000A0A5F">
              <w:rPr>
                <w:lang w:eastAsia="zh-CN"/>
              </w:rPr>
              <w:t>N</w:t>
            </w:r>
            <w:r w:rsidRPr="000A0A5F">
              <w:rPr>
                <w:rFonts w:hint="eastAsia"/>
                <w:lang w:eastAsia="zh-CN"/>
              </w:rPr>
              <w:t>one</w:t>
            </w:r>
          </w:p>
        </w:tc>
        <w:tc>
          <w:tcPr>
            <w:tcW w:w="541" w:type="pct"/>
          </w:tcPr>
          <w:p w14:paraId="3429DB6C" w14:textId="77777777" w:rsidR="00CB0DD7" w:rsidRPr="000A0A5F" w:rsidRDefault="00CB0DD7">
            <w:pPr>
              <w:pStyle w:val="TAL"/>
              <w:rPr>
                <w:rFonts w:hint="eastAsia"/>
                <w:lang w:eastAsia="zh-CN"/>
              </w:rPr>
            </w:pPr>
          </w:p>
        </w:tc>
        <w:tc>
          <w:tcPr>
            <w:tcW w:w="500" w:type="pct"/>
          </w:tcPr>
          <w:p w14:paraId="44D38C29" w14:textId="77777777" w:rsidR="00CB0DD7" w:rsidRPr="000A0A5F" w:rsidRDefault="00CB0DD7">
            <w:pPr>
              <w:pStyle w:val="TAL"/>
              <w:rPr>
                <w:rFonts w:hint="eastAsia"/>
                <w:lang w:eastAsia="zh-CN"/>
              </w:rPr>
            </w:pPr>
            <w:r w:rsidRPr="000A0A5F">
              <w:rPr>
                <w:rFonts w:hint="eastAsia"/>
                <w:lang w:eastAsia="zh-CN"/>
              </w:rPr>
              <w:t>204 No Content</w:t>
            </w:r>
          </w:p>
        </w:tc>
        <w:tc>
          <w:tcPr>
            <w:tcW w:w="2334" w:type="pct"/>
          </w:tcPr>
          <w:p w14:paraId="02B4D724" w14:textId="77777777" w:rsidR="00CB0DD7" w:rsidRPr="000A0A5F" w:rsidRDefault="00CB0DD7">
            <w:pPr>
              <w:pStyle w:val="TAL"/>
              <w:spacing w:afterLines="50" w:after="120"/>
            </w:pPr>
            <w:r w:rsidRPr="000A0A5F">
              <w:t xml:space="preserve">The </w:t>
            </w:r>
            <w:r w:rsidRPr="000A0A5F">
              <w:rPr>
                <w:rFonts w:hint="eastAsia"/>
                <w:lang w:eastAsia="zh-CN"/>
              </w:rPr>
              <w:t>NIDD configuration</w:t>
            </w:r>
            <w:r w:rsidRPr="000A0A5F">
              <w:t xml:space="preserve"> was </w:t>
            </w:r>
            <w:r w:rsidRPr="000A0A5F">
              <w:rPr>
                <w:lang w:eastAsia="zh-CN"/>
              </w:rPr>
              <w:t>cancelled</w:t>
            </w:r>
            <w:r w:rsidRPr="000A0A5F">
              <w:t xml:space="preserve"> successfully.</w:t>
            </w:r>
          </w:p>
          <w:p w14:paraId="6EAE362D" w14:textId="77777777" w:rsidR="00CB0DD7" w:rsidRPr="000A0A5F" w:rsidRDefault="00CB0DD7">
            <w:pPr>
              <w:pStyle w:val="TAL"/>
            </w:pPr>
            <w:r w:rsidRPr="000A0A5F">
              <w:t>The response body shall be empty</w:t>
            </w:r>
            <w:r w:rsidRPr="000A0A5F">
              <w:rPr>
                <w:rFonts w:hint="eastAsia"/>
                <w:lang w:eastAsia="zh-CN"/>
              </w:rPr>
              <w:t>.</w:t>
            </w:r>
            <w:r w:rsidRPr="000A0A5F">
              <w:t xml:space="preserve"> </w:t>
            </w:r>
          </w:p>
        </w:tc>
      </w:tr>
      <w:tr w:rsidR="00CB0DD7" w:rsidRPr="000A0A5F" w14:paraId="120CDB13" w14:textId="77777777" w:rsidTr="00FF0AF8">
        <w:tc>
          <w:tcPr>
            <w:tcW w:w="532" w:type="pct"/>
            <w:vMerge/>
            <w:shd w:val="clear" w:color="auto" w:fill="BFBFBF"/>
            <w:vAlign w:val="center"/>
          </w:tcPr>
          <w:p w14:paraId="293D6E8B" w14:textId="77777777" w:rsidR="00CB0DD7" w:rsidRPr="000A0A5F" w:rsidRDefault="00CB0DD7">
            <w:pPr>
              <w:pStyle w:val="TAL"/>
              <w:jc w:val="center"/>
            </w:pPr>
          </w:p>
        </w:tc>
        <w:tc>
          <w:tcPr>
            <w:tcW w:w="1093" w:type="pct"/>
            <w:shd w:val="clear" w:color="auto" w:fill="auto"/>
          </w:tcPr>
          <w:p w14:paraId="34C69CC5" w14:textId="77777777" w:rsidR="00CB0DD7" w:rsidRPr="000A0A5F" w:rsidRDefault="00CB0DD7">
            <w:pPr>
              <w:pStyle w:val="TAL"/>
              <w:rPr>
                <w:lang w:eastAsia="zh-CN"/>
              </w:rPr>
            </w:pPr>
            <w:r w:rsidRPr="000A0A5F">
              <w:rPr>
                <w:lang w:eastAsia="zh-CN"/>
              </w:rPr>
              <w:t>N</w:t>
            </w:r>
            <w:r w:rsidRPr="000A0A5F">
              <w:rPr>
                <w:rFonts w:hint="eastAsia"/>
                <w:lang w:eastAsia="zh-CN"/>
              </w:rPr>
              <w:t>one</w:t>
            </w:r>
          </w:p>
        </w:tc>
        <w:tc>
          <w:tcPr>
            <w:tcW w:w="541" w:type="pct"/>
          </w:tcPr>
          <w:p w14:paraId="4278F5FA" w14:textId="77777777" w:rsidR="00CB0DD7" w:rsidRPr="000A0A5F" w:rsidRDefault="00CB0DD7">
            <w:pPr>
              <w:pStyle w:val="TAL"/>
              <w:rPr>
                <w:rFonts w:hint="eastAsia"/>
                <w:lang w:eastAsia="zh-CN"/>
              </w:rPr>
            </w:pPr>
          </w:p>
        </w:tc>
        <w:tc>
          <w:tcPr>
            <w:tcW w:w="500" w:type="pct"/>
          </w:tcPr>
          <w:p w14:paraId="35814B71" w14:textId="77777777" w:rsidR="00CB0DD7" w:rsidRPr="000A0A5F" w:rsidRDefault="00CB0DD7">
            <w:pPr>
              <w:pStyle w:val="TAL"/>
              <w:rPr>
                <w:rFonts w:hint="eastAsia"/>
                <w:lang w:eastAsia="zh-CN"/>
              </w:rPr>
            </w:pPr>
            <w:r w:rsidRPr="000A0A5F">
              <w:t>307 Temporary Redirect</w:t>
            </w:r>
          </w:p>
        </w:tc>
        <w:tc>
          <w:tcPr>
            <w:tcW w:w="2334" w:type="pct"/>
          </w:tcPr>
          <w:p w14:paraId="3C37FCCD" w14:textId="77777777" w:rsidR="00CB0DD7" w:rsidRPr="000A0A5F" w:rsidRDefault="00CB0DD7">
            <w:pPr>
              <w:pStyle w:val="TAL"/>
            </w:pPr>
            <w:r w:rsidRPr="000A0A5F">
              <w:t>Temporary redirection, during configuration termination. The response shall include a Location header field containing an alternative URI of the resource located in an alternative SCEF.</w:t>
            </w:r>
          </w:p>
          <w:p w14:paraId="4AEA1AA4" w14:textId="77777777" w:rsidR="00CB0DD7" w:rsidRPr="000A0A5F" w:rsidRDefault="00CB0DD7">
            <w:pPr>
              <w:pStyle w:val="TAL"/>
              <w:spacing w:afterLines="50" w:after="120"/>
            </w:pPr>
            <w:r w:rsidRPr="000A0A5F">
              <w:t>Redirection handling is described in clause 5.2.10.</w:t>
            </w:r>
          </w:p>
        </w:tc>
      </w:tr>
      <w:tr w:rsidR="00CB0DD7" w:rsidRPr="000A0A5F" w14:paraId="24E358A5" w14:textId="77777777" w:rsidTr="00FF0AF8">
        <w:tc>
          <w:tcPr>
            <w:tcW w:w="532" w:type="pct"/>
            <w:vMerge/>
            <w:shd w:val="clear" w:color="auto" w:fill="BFBFBF"/>
            <w:vAlign w:val="center"/>
          </w:tcPr>
          <w:p w14:paraId="123D250C" w14:textId="77777777" w:rsidR="00CB0DD7" w:rsidRPr="000A0A5F" w:rsidRDefault="00CB0DD7">
            <w:pPr>
              <w:pStyle w:val="TAL"/>
              <w:jc w:val="center"/>
            </w:pPr>
          </w:p>
        </w:tc>
        <w:tc>
          <w:tcPr>
            <w:tcW w:w="1093" w:type="pct"/>
            <w:shd w:val="clear" w:color="auto" w:fill="auto"/>
          </w:tcPr>
          <w:p w14:paraId="4EC2F93A" w14:textId="77777777" w:rsidR="00CB0DD7" w:rsidRPr="000A0A5F" w:rsidRDefault="00CB0DD7">
            <w:pPr>
              <w:pStyle w:val="TAL"/>
              <w:rPr>
                <w:lang w:eastAsia="zh-CN"/>
              </w:rPr>
            </w:pPr>
            <w:r w:rsidRPr="000A0A5F">
              <w:rPr>
                <w:lang w:eastAsia="zh-CN"/>
              </w:rPr>
              <w:t>N</w:t>
            </w:r>
            <w:r w:rsidRPr="000A0A5F">
              <w:rPr>
                <w:rFonts w:hint="eastAsia"/>
                <w:lang w:eastAsia="zh-CN"/>
              </w:rPr>
              <w:t>one</w:t>
            </w:r>
          </w:p>
        </w:tc>
        <w:tc>
          <w:tcPr>
            <w:tcW w:w="541" w:type="pct"/>
          </w:tcPr>
          <w:p w14:paraId="28E004EE" w14:textId="77777777" w:rsidR="00CB0DD7" w:rsidRPr="000A0A5F" w:rsidRDefault="00CB0DD7">
            <w:pPr>
              <w:pStyle w:val="TAL"/>
              <w:rPr>
                <w:rFonts w:hint="eastAsia"/>
                <w:lang w:eastAsia="zh-CN"/>
              </w:rPr>
            </w:pPr>
          </w:p>
        </w:tc>
        <w:tc>
          <w:tcPr>
            <w:tcW w:w="500" w:type="pct"/>
          </w:tcPr>
          <w:p w14:paraId="3529F6A7" w14:textId="77777777" w:rsidR="00CB0DD7" w:rsidRPr="000A0A5F" w:rsidRDefault="00CB0DD7">
            <w:pPr>
              <w:pStyle w:val="TAL"/>
              <w:rPr>
                <w:rFonts w:hint="eastAsia"/>
                <w:lang w:eastAsia="zh-CN"/>
              </w:rPr>
            </w:pPr>
            <w:r w:rsidRPr="000A0A5F">
              <w:t>308 Permanent Redirect</w:t>
            </w:r>
          </w:p>
        </w:tc>
        <w:tc>
          <w:tcPr>
            <w:tcW w:w="2334" w:type="pct"/>
          </w:tcPr>
          <w:p w14:paraId="25E8367E" w14:textId="77777777" w:rsidR="00CB0DD7" w:rsidRPr="000A0A5F" w:rsidRDefault="00CB0DD7">
            <w:pPr>
              <w:pStyle w:val="TAL"/>
            </w:pPr>
            <w:r w:rsidRPr="000A0A5F">
              <w:t>Permanent redirection, during configuration termination. The response shall include a Location header field containing an alternative URI of the resource located in an alternative SCEF.</w:t>
            </w:r>
          </w:p>
          <w:p w14:paraId="587F40BC" w14:textId="77777777" w:rsidR="00CB0DD7" w:rsidRPr="000A0A5F" w:rsidRDefault="00CB0DD7">
            <w:pPr>
              <w:pStyle w:val="TAL"/>
              <w:spacing w:afterLines="50" w:after="120"/>
            </w:pPr>
            <w:r w:rsidRPr="000A0A5F">
              <w:t>Redirection handling is described in clause 5.2.10.</w:t>
            </w:r>
          </w:p>
        </w:tc>
      </w:tr>
      <w:tr w:rsidR="00CB0DD7" w:rsidRPr="000A0A5F" w14:paraId="001BA05A" w14:textId="77777777" w:rsidTr="00FF0AF8">
        <w:tc>
          <w:tcPr>
            <w:tcW w:w="5000" w:type="pct"/>
            <w:gridSpan w:val="5"/>
            <w:shd w:val="clear" w:color="auto" w:fill="auto"/>
            <w:vAlign w:val="center"/>
          </w:tcPr>
          <w:p w14:paraId="40CC7E72"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3EE3545E" w14:textId="77777777" w:rsidR="00CB0DD7" w:rsidRPr="000A0A5F" w:rsidRDefault="00CB0DD7"/>
    <w:p w14:paraId="3228726B" w14:textId="77777777" w:rsidR="00CB0DD7" w:rsidRPr="000A0A5F" w:rsidRDefault="00771F41">
      <w:pPr>
        <w:pStyle w:val="TH"/>
      </w:pPr>
      <w:r w:rsidRPr="000A0A5F">
        <w:t>Table </w:t>
      </w:r>
      <w:r w:rsidR="00CB0DD7" w:rsidRPr="000A0A5F">
        <w:t>5.6.3.3.3.5-2: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27356D3" w14:textId="77777777" w:rsidTr="00FF0AF8">
        <w:trPr>
          <w:jc w:val="center"/>
        </w:trPr>
        <w:tc>
          <w:tcPr>
            <w:tcW w:w="825" w:type="pct"/>
            <w:shd w:val="clear" w:color="auto" w:fill="C0C0C0"/>
          </w:tcPr>
          <w:p w14:paraId="54BA33AF" w14:textId="77777777" w:rsidR="00CB0DD7" w:rsidRPr="000A0A5F" w:rsidRDefault="00CB0DD7">
            <w:pPr>
              <w:pStyle w:val="TAH"/>
            </w:pPr>
            <w:r w:rsidRPr="000A0A5F">
              <w:t>Name</w:t>
            </w:r>
          </w:p>
        </w:tc>
        <w:tc>
          <w:tcPr>
            <w:tcW w:w="732" w:type="pct"/>
            <w:shd w:val="clear" w:color="auto" w:fill="C0C0C0"/>
          </w:tcPr>
          <w:p w14:paraId="065D9EFD" w14:textId="77777777" w:rsidR="00CB0DD7" w:rsidRPr="000A0A5F" w:rsidRDefault="00CB0DD7">
            <w:pPr>
              <w:pStyle w:val="TAH"/>
            </w:pPr>
            <w:r w:rsidRPr="000A0A5F">
              <w:t>Data type</w:t>
            </w:r>
          </w:p>
        </w:tc>
        <w:tc>
          <w:tcPr>
            <w:tcW w:w="217" w:type="pct"/>
            <w:shd w:val="clear" w:color="auto" w:fill="C0C0C0"/>
          </w:tcPr>
          <w:p w14:paraId="50A8FE4A" w14:textId="77777777" w:rsidR="00CB0DD7" w:rsidRPr="000A0A5F" w:rsidRDefault="00CB0DD7">
            <w:pPr>
              <w:pStyle w:val="TAH"/>
            </w:pPr>
            <w:r w:rsidRPr="000A0A5F">
              <w:t>P</w:t>
            </w:r>
          </w:p>
        </w:tc>
        <w:tc>
          <w:tcPr>
            <w:tcW w:w="581" w:type="pct"/>
            <w:shd w:val="clear" w:color="auto" w:fill="C0C0C0"/>
          </w:tcPr>
          <w:p w14:paraId="7E30476D" w14:textId="77777777" w:rsidR="00CB0DD7" w:rsidRPr="000A0A5F" w:rsidRDefault="00CB0DD7">
            <w:pPr>
              <w:pStyle w:val="TAH"/>
            </w:pPr>
            <w:r w:rsidRPr="000A0A5F">
              <w:t>Cardinality</w:t>
            </w:r>
          </w:p>
        </w:tc>
        <w:tc>
          <w:tcPr>
            <w:tcW w:w="2645" w:type="pct"/>
            <w:shd w:val="clear" w:color="auto" w:fill="C0C0C0"/>
            <w:vAlign w:val="center"/>
          </w:tcPr>
          <w:p w14:paraId="1D312C0B" w14:textId="77777777" w:rsidR="00CB0DD7" w:rsidRPr="000A0A5F" w:rsidRDefault="00CB0DD7">
            <w:pPr>
              <w:pStyle w:val="TAH"/>
            </w:pPr>
            <w:r w:rsidRPr="000A0A5F">
              <w:t>Description</w:t>
            </w:r>
          </w:p>
        </w:tc>
      </w:tr>
      <w:tr w:rsidR="00CB0DD7" w:rsidRPr="000A0A5F" w14:paraId="0E5F6218" w14:textId="77777777" w:rsidTr="00FF0AF8">
        <w:trPr>
          <w:jc w:val="center"/>
        </w:trPr>
        <w:tc>
          <w:tcPr>
            <w:tcW w:w="825" w:type="pct"/>
            <w:shd w:val="clear" w:color="auto" w:fill="auto"/>
          </w:tcPr>
          <w:p w14:paraId="1DD6924E" w14:textId="77777777" w:rsidR="00CB0DD7" w:rsidRPr="000A0A5F" w:rsidRDefault="00CB0DD7">
            <w:pPr>
              <w:pStyle w:val="TAL"/>
            </w:pPr>
            <w:r w:rsidRPr="000A0A5F">
              <w:t>Location</w:t>
            </w:r>
          </w:p>
        </w:tc>
        <w:tc>
          <w:tcPr>
            <w:tcW w:w="732" w:type="pct"/>
          </w:tcPr>
          <w:p w14:paraId="4BB76FE9" w14:textId="77777777" w:rsidR="00CB0DD7" w:rsidRPr="000A0A5F" w:rsidRDefault="00CB0DD7">
            <w:pPr>
              <w:pStyle w:val="TAL"/>
            </w:pPr>
            <w:r w:rsidRPr="000A0A5F">
              <w:t>string</w:t>
            </w:r>
          </w:p>
        </w:tc>
        <w:tc>
          <w:tcPr>
            <w:tcW w:w="217" w:type="pct"/>
          </w:tcPr>
          <w:p w14:paraId="574D299D" w14:textId="77777777" w:rsidR="00CB0DD7" w:rsidRPr="000A0A5F" w:rsidRDefault="00CB0DD7">
            <w:pPr>
              <w:pStyle w:val="TAC"/>
            </w:pPr>
            <w:r w:rsidRPr="000A0A5F">
              <w:t>M</w:t>
            </w:r>
          </w:p>
        </w:tc>
        <w:tc>
          <w:tcPr>
            <w:tcW w:w="581" w:type="pct"/>
          </w:tcPr>
          <w:p w14:paraId="4642626C" w14:textId="77777777" w:rsidR="00CB0DD7" w:rsidRPr="000A0A5F" w:rsidRDefault="00CB0DD7">
            <w:pPr>
              <w:pStyle w:val="TAL"/>
            </w:pPr>
            <w:r w:rsidRPr="000A0A5F">
              <w:t>1</w:t>
            </w:r>
          </w:p>
        </w:tc>
        <w:tc>
          <w:tcPr>
            <w:tcW w:w="2645" w:type="pct"/>
            <w:shd w:val="clear" w:color="auto" w:fill="auto"/>
            <w:vAlign w:val="center"/>
          </w:tcPr>
          <w:p w14:paraId="7BC6A2C5" w14:textId="77777777" w:rsidR="00CB0DD7" w:rsidRPr="000A0A5F" w:rsidRDefault="00CB0DD7">
            <w:pPr>
              <w:pStyle w:val="TAL"/>
            </w:pPr>
            <w:r w:rsidRPr="000A0A5F">
              <w:t>An alternative URI of the resource located in an alternative SCEF.</w:t>
            </w:r>
          </w:p>
        </w:tc>
      </w:tr>
    </w:tbl>
    <w:p w14:paraId="7C42F660" w14:textId="77777777" w:rsidR="00CB0DD7" w:rsidRPr="000A0A5F" w:rsidRDefault="00CB0DD7"/>
    <w:p w14:paraId="2FF2C1E7" w14:textId="77777777" w:rsidR="00CB0DD7" w:rsidRPr="000A0A5F" w:rsidRDefault="00771F41">
      <w:pPr>
        <w:pStyle w:val="TH"/>
      </w:pPr>
      <w:r w:rsidRPr="000A0A5F">
        <w:t>Table </w:t>
      </w:r>
      <w:r w:rsidR="00CB0DD7" w:rsidRPr="000A0A5F">
        <w:t>5.6.3.3.3.5-3: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17CF62D" w14:textId="77777777" w:rsidTr="00FF0AF8">
        <w:trPr>
          <w:jc w:val="center"/>
        </w:trPr>
        <w:tc>
          <w:tcPr>
            <w:tcW w:w="825" w:type="pct"/>
            <w:shd w:val="clear" w:color="auto" w:fill="C0C0C0"/>
          </w:tcPr>
          <w:p w14:paraId="0F058CAB" w14:textId="77777777" w:rsidR="00CB0DD7" w:rsidRPr="000A0A5F" w:rsidRDefault="00CB0DD7">
            <w:pPr>
              <w:pStyle w:val="TAH"/>
            </w:pPr>
            <w:r w:rsidRPr="000A0A5F">
              <w:t>Name</w:t>
            </w:r>
          </w:p>
        </w:tc>
        <w:tc>
          <w:tcPr>
            <w:tcW w:w="732" w:type="pct"/>
            <w:shd w:val="clear" w:color="auto" w:fill="C0C0C0"/>
          </w:tcPr>
          <w:p w14:paraId="62F2361D" w14:textId="77777777" w:rsidR="00CB0DD7" w:rsidRPr="000A0A5F" w:rsidRDefault="00CB0DD7">
            <w:pPr>
              <w:pStyle w:val="TAH"/>
            </w:pPr>
            <w:r w:rsidRPr="000A0A5F">
              <w:t>Data type</w:t>
            </w:r>
          </w:p>
        </w:tc>
        <w:tc>
          <w:tcPr>
            <w:tcW w:w="217" w:type="pct"/>
            <w:shd w:val="clear" w:color="auto" w:fill="C0C0C0"/>
          </w:tcPr>
          <w:p w14:paraId="0112E702" w14:textId="77777777" w:rsidR="00CB0DD7" w:rsidRPr="000A0A5F" w:rsidRDefault="00CB0DD7">
            <w:pPr>
              <w:pStyle w:val="TAH"/>
            </w:pPr>
            <w:r w:rsidRPr="000A0A5F">
              <w:t>P</w:t>
            </w:r>
          </w:p>
        </w:tc>
        <w:tc>
          <w:tcPr>
            <w:tcW w:w="581" w:type="pct"/>
            <w:shd w:val="clear" w:color="auto" w:fill="C0C0C0"/>
          </w:tcPr>
          <w:p w14:paraId="4D34DD7D" w14:textId="77777777" w:rsidR="00CB0DD7" w:rsidRPr="000A0A5F" w:rsidRDefault="00CB0DD7">
            <w:pPr>
              <w:pStyle w:val="TAH"/>
            </w:pPr>
            <w:r w:rsidRPr="000A0A5F">
              <w:t>Cardinality</w:t>
            </w:r>
          </w:p>
        </w:tc>
        <w:tc>
          <w:tcPr>
            <w:tcW w:w="2645" w:type="pct"/>
            <w:shd w:val="clear" w:color="auto" w:fill="C0C0C0"/>
            <w:vAlign w:val="center"/>
          </w:tcPr>
          <w:p w14:paraId="0021F33C" w14:textId="77777777" w:rsidR="00CB0DD7" w:rsidRPr="000A0A5F" w:rsidRDefault="00CB0DD7">
            <w:pPr>
              <w:pStyle w:val="TAH"/>
            </w:pPr>
            <w:r w:rsidRPr="000A0A5F">
              <w:t>Description</w:t>
            </w:r>
          </w:p>
        </w:tc>
      </w:tr>
      <w:tr w:rsidR="00CB0DD7" w:rsidRPr="000A0A5F" w14:paraId="517D8979" w14:textId="77777777" w:rsidTr="00FF0AF8">
        <w:trPr>
          <w:jc w:val="center"/>
        </w:trPr>
        <w:tc>
          <w:tcPr>
            <w:tcW w:w="825" w:type="pct"/>
            <w:shd w:val="clear" w:color="auto" w:fill="auto"/>
          </w:tcPr>
          <w:p w14:paraId="21FCEABA" w14:textId="77777777" w:rsidR="00CB0DD7" w:rsidRPr="000A0A5F" w:rsidRDefault="00CB0DD7">
            <w:pPr>
              <w:pStyle w:val="TAL"/>
            </w:pPr>
            <w:r w:rsidRPr="000A0A5F">
              <w:t>Location</w:t>
            </w:r>
          </w:p>
        </w:tc>
        <w:tc>
          <w:tcPr>
            <w:tcW w:w="732" w:type="pct"/>
          </w:tcPr>
          <w:p w14:paraId="7EC5A347" w14:textId="77777777" w:rsidR="00CB0DD7" w:rsidRPr="000A0A5F" w:rsidRDefault="00CB0DD7">
            <w:pPr>
              <w:pStyle w:val="TAL"/>
            </w:pPr>
            <w:r w:rsidRPr="000A0A5F">
              <w:t>string</w:t>
            </w:r>
          </w:p>
        </w:tc>
        <w:tc>
          <w:tcPr>
            <w:tcW w:w="217" w:type="pct"/>
          </w:tcPr>
          <w:p w14:paraId="7F15E675" w14:textId="77777777" w:rsidR="00CB0DD7" w:rsidRPr="000A0A5F" w:rsidRDefault="00CB0DD7">
            <w:pPr>
              <w:pStyle w:val="TAC"/>
            </w:pPr>
            <w:r w:rsidRPr="000A0A5F">
              <w:t>M</w:t>
            </w:r>
          </w:p>
        </w:tc>
        <w:tc>
          <w:tcPr>
            <w:tcW w:w="581" w:type="pct"/>
          </w:tcPr>
          <w:p w14:paraId="06370687" w14:textId="77777777" w:rsidR="00CB0DD7" w:rsidRPr="000A0A5F" w:rsidRDefault="00CB0DD7">
            <w:pPr>
              <w:pStyle w:val="TAL"/>
            </w:pPr>
            <w:r w:rsidRPr="000A0A5F">
              <w:t>1</w:t>
            </w:r>
          </w:p>
        </w:tc>
        <w:tc>
          <w:tcPr>
            <w:tcW w:w="2645" w:type="pct"/>
            <w:shd w:val="clear" w:color="auto" w:fill="auto"/>
            <w:vAlign w:val="center"/>
          </w:tcPr>
          <w:p w14:paraId="08020B70" w14:textId="77777777" w:rsidR="00CB0DD7" w:rsidRPr="000A0A5F" w:rsidRDefault="00CB0DD7">
            <w:pPr>
              <w:pStyle w:val="TAL"/>
            </w:pPr>
            <w:r w:rsidRPr="000A0A5F">
              <w:t>An alternative URI of the resource located in an alternative SCEF.</w:t>
            </w:r>
          </w:p>
        </w:tc>
      </w:tr>
    </w:tbl>
    <w:p w14:paraId="580FD33A" w14:textId="77777777" w:rsidR="00CB0DD7" w:rsidRPr="000A0A5F" w:rsidRDefault="00CB0DD7"/>
    <w:p w14:paraId="722743F7" w14:textId="77777777" w:rsidR="00CB0DD7" w:rsidRPr="000A0A5F" w:rsidRDefault="00CB0DD7">
      <w:pPr>
        <w:pStyle w:val="Heading4"/>
        <w:rPr>
          <w:rFonts w:hint="eastAsia"/>
          <w:lang w:eastAsia="zh-CN"/>
        </w:rPr>
      </w:pPr>
      <w:bookmarkStart w:id="4438" w:name="_Toc11247479"/>
      <w:bookmarkStart w:id="4439" w:name="_Toc27044603"/>
      <w:bookmarkStart w:id="4440" w:name="_Toc36033645"/>
      <w:bookmarkStart w:id="4441" w:name="_Toc45131782"/>
      <w:bookmarkStart w:id="4442" w:name="_Toc49776067"/>
      <w:bookmarkStart w:id="4443" w:name="_Toc51746987"/>
      <w:bookmarkStart w:id="4444" w:name="_Toc66360542"/>
      <w:bookmarkStart w:id="4445" w:name="_Toc68105047"/>
      <w:bookmarkStart w:id="4446" w:name="_Toc74755677"/>
      <w:bookmarkStart w:id="4447" w:name="_Toc105674551"/>
      <w:bookmarkStart w:id="4448" w:name="_Toc130502599"/>
      <w:bookmarkStart w:id="4449" w:name="_Toc153625386"/>
      <w:bookmarkStart w:id="4450" w:name="_Toc170114531"/>
      <w:r w:rsidRPr="000A0A5F">
        <w:t>5.6.3.4</w:t>
      </w:r>
      <w:r w:rsidRPr="000A0A5F">
        <w:tab/>
        <w:t>Resource: NIDD downlink data</w:t>
      </w:r>
      <w:r w:rsidRPr="000A0A5F">
        <w:rPr>
          <w:rFonts w:hint="eastAsia"/>
          <w:lang w:eastAsia="zh-CN"/>
        </w:rPr>
        <w:t xml:space="preserve"> deliveries</w:t>
      </w:r>
      <w:bookmarkEnd w:id="4438"/>
      <w:bookmarkEnd w:id="4439"/>
      <w:bookmarkEnd w:id="4440"/>
      <w:bookmarkEnd w:id="4441"/>
      <w:bookmarkEnd w:id="4442"/>
      <w:bookmarkEnd w:id="4443"/>
      <w:bookmarkEnd w:id="4444"/>
      <w:bookmarkEnd w:id="4445"/>
      <w:bookmarkEnd w:id="4446"/>
      <w:bookmarkEnd w:id="4447"/>
      <w:bookmarkEnd w:id="4448"/>
      <w:bookmarkEnd w:id="4449"/>
      <w:bookmarkEnd w:id="4450"/>
    </w:p>
    <w:p w14:paraId="67674A26" w14:textId="77777777" w:rsidR="00CB0DD7" w:rsidRPr="000A0A5F" w:rsidRDefault="00CB0DD7">
      <w:pPr>
        <w:pStyle w:val="Heading5"/>
      </w:pPr>
      <w:bookmarkStart w:id="4451" w:name="_Toc11247480"/>
      <w:bookmarkStart w:id="4452" w:name="_Toc27044604"/>
      <w:bookmarkStart w:id="4453" w:name="_Toc36033646"/>
      <w:bookmarkStart w:id="4454" w:name="_Toc45131783"/>
      <w:bookmarkStart w:id="4455" w:name="_Toc49776068"/>
      <w:bookmarkStart w:id="4456" w:name="_Toc51746988"/>
      <w:bookmarkStart w:id="4457" w:name="_Toc66360543"/>
      <w:bookmarkStart w:id="4458" w:name="_Toc68105048"/>
      <w:bookmarkStart w:id="4459" w:name="_Toc74755678"/>
      <w:bookmarkStart w:id="4460" w:name="_Toc105674552"/>
      <w:bookmarkStart w:id="4461" w:name="_Toc130502600"/>
      <w:bookmarkStart w:id="4462" w:name="_Toc153625387"/>
      <w:bookmarkStart w:id="4463" w:name="_Toc170114532"/>
      <w:r w:rsidRPr="000A0A5F">
        <w:t>5.6.3.4.1</w:t>
      </w:r>
      <w:r w:rsidRPr="000A0A5F">
        <w:tab/>
        <w:t>Introduction</w:t>
      </w:r>
      <w:bookmarkEnd w:id="4451"/>
      <w:bookmarkEnd w:id="4452"/>
      <w:bookmarkEnd w:id="4453"/>
      <w:bookmarkEnd w:id="4454"/>
      <w:bookmarkEnd w:id="4455"/>
      <w:bookmarkEnd w:id="4456"/>
      <w:bookmarkEnd w:id="4457"/>
      <w:bookmarkEnd w:id="4458"/>
      <w:bookmarkEnd w:id="4459"/>
      <w:bookmarkEnd w:id="4460"/>
      <w:bookmarkEnd w:id="4461"/>
      <w:bookmarkEnd w:id="4462"/>
      <w:bookmarkEnd w:id="4463"/>
    </w:p>
    <w:p w14:paraId="0094718B" w14:textId="77777777" w:rsidR="00CB0DD7" w:rsidRPr="000A0A5F" w:rsidRDefault="00CB0DD7">
      <w:pPr>
        <w:rPr>
          <w:rFonts w:hint="eastAsia"/>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 xml:space="preserve">to read all </w:t>
      </w:r>
      <w:r w:rsidRPr="000A0A5F">
        <w:t>pending NIDD downlink data deliver</w:t>
      </w:r>
      <w:r w:rsidRPr="000A0A5F">
        <w:rPr>
          <w:rFonts w:hint="eastAsia"/>
          <w:lang w:eastAsia="zh-CN"/>
        </w:rPr>
        <w:t>y</w:t>
      </w:r>
      <w:r w:rsidRPr="000A0A5F">
        <w:rPr>
          <w:noProof/>
          <w:lang w:eastAsia="zh-CN"/>
        </w:rPr>
        <w:t xml:space="preserve"> resource</w:t>
      </w:r>
      <w:r w:rsidRPr="000A0A5F">
        <w:rPr>
          <w:rFonts w:hint="eastAsia"/>
          <w:noProof/>
          <w:lang w:eastAsia="zh-CN"/>
        </w:rPr>
        <w:t>s</w:t>
      </w:r>
      <w:r w:rsidRPr="000A0A5F">
        <w:rPr>
          <w:noProof/>
          <w:lang w:eastAsia="zh-CN"/>
        </w:rPr>
        <w:t xml:space="preserve"> for a particular NIDD configuration resource.</w:t>
      </w:r>
    </w:p>
    <w:p w14:paraId="59D49DE3" w14:textId="77777777" w:rsidR="00CB0DD7" w:rsidRPr="000A0A5F" w:rsidRDefault="00CB0DD7">
      <w:pPr>
        <w:rPr>
          <w:noProof/>
          <w:lang w:eastAsia="zh-CN"/>
        </w:rPr>
      </w:pPr>
      <w:r w:rsidRPr="000A0A5F">
        <w:rPr>
          <w:rFonts w:hint="eastAsia"/>
          <w:noProof/>
          <w:lang w:eastAsia="zh-CN"/>
        </w:rPr>
        <w:t>This resource also allow</w:t>
      </w:r>
      <w:r w:rsidRPr="000A0A5F">
        <w:rPr>
          <w:noProof/>
          <w:lang w:eastAsia="zh-CN"/>
        </w:rPr>
        <w:t>s</w:t>
      </w:r>
      <w:r w:rsidRPr="000A0A5F">
        <w:rPr>
          <w:rFonts w:hint="eastAsia"/>
          <w:noProof/>
          <w:lang w:eastAsia="zh-CN"/>
        </w:rPr>
        <w:t xml:space="preserve"> the SCS/AS to create an NIDD downlink data delivery. </w:t>
      </w:r>
    </w:p>
    <w:p w14:paraId="4CB9F6BD" w14:textId="77777777" w:rsidR="00CB0DD7" w:rsidRPr="000A0A5F" w:rsidRDefault="00CB0DD7">
      <w:pPr>
        <w:rPr>
          <w:noProof/>
          <w:lang w:eastAsia="zh-CN"/>
        </w:rPr>
      </w:pPr>
      <w:r w:rsidRPr="000A0A5F">
        <w:rPr>
          <w:noProof/>
          <w:lang w:eastAsia="zh-CN"/>
        </w:rPr>
        <w:t>This resource is applicable for a single UE and a group of UEs NIDD MT delivery.</w:t>
      </w:r>
    </w:p>
    <w:p w14:paraId="153B9DD5" w14:textId="77777777" w:rsidR="00CB0DD7" w:rsidRPr="000A0A5F" w:rsidRDefault="00CB0DD7">
      <w:pPr>
        <w:pStyle w:val="Heading5"/>
      </w:pPr>
      <w:bookmarkStart w:id="4464" w:name="_Toc11247481"/>
      <w:bookmarkStart w:id="4465" w:name="_Toc27044605"/>
      <w:bookmarkStart w:id="4466" w:name="_Toc36033647"/>
      <w:bookmarkStart w:id="4467" w:name="_Toc45131784"/>
      <w:bookmarkStart w:id="4468" w:name="_Toc49776069"/>
      <w:bookmarkStart w:id="4469" w:name="_Toc51746989"/>
      <w:bookmarkStart w:id="4470" w:name="_Toc66360544"/>
      <w:bookmarkStart w:id="4471" w:name="_Toc68105049"/>
      <w:bookmarkStart w:id="4472" w:name="_Toc74755679"/>
      <w:bookmarkStart w:id="4473" w:name="_Toc105674553"/>
      <w:bookmarkStart w:id="4474" w:name="_Toc130502601"/>
      <w:bookmarkStart w:id="4475" w:name="_Toc153625388"/>
      <w:bookmarkStart w:id="4476" w:name="_Toc170114533"/>
      <w:r w:rsidRPr="000A0A5F">
        <w:t>5.6.3.4.2</w:t>
      </w:r>
      <w:r w:rsidRPr="000A0A5F">
        <w:tab/>
        <w:t>Resource definition</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p>
    <w:p w14:paraId="2B22C0CF" w14:textId="77777777" w:rsidR="00CB0DD7" w:rsidRPr="000A0A5F" w:rsidRDefault="00CB0DD7">
      <w:pPr>
        <w:rPr>
          <w:rFonts w:hint="eastAsia"/>
          <w:lang w:eastAsia="zh-CN"/>
        </w:rPr>
      </w:pPr>
      <w:r w:rsidRPr="000A0A5F">
        <w:t xml:space="preserve">Resource URI: </w:t>
      </w:r>
      <w:r w:rsidRPr="000A0A5F">
        <w:rPr>
          <w:b/>
        </w:rPr>
        <w:t>{apiRoot}/3gpp-nidd/v1/{scsAsId}/</w:t>
      </w:r>
      <w:r w:rsidRPr="000A0A5F">
        <w:rPr>
          <w:rFonts w:hint="eastAsia"/>
          <w:b/>
          <w:lang w:eastAsia="zh-CN"/>
        </w:rPr>
        <w:t>configurations</w:t>
      </w:r>
      <w:r w:rsidRPr="000A0A5F">
        <w:rPr>
          <w:b/>
        </w:rPr>
        <w:t>/{configurationId}/downlink-data-</w:t>
      </w:r>
      <w:r w:rsidRPr="000A0A5F">
        <w:rPr>
          <w:rFonts w:hint="eastAsia"/>
          <w:b/>
          <w:lang w:eastAsia="zh-CN"/>
        </w:rPr>
        <w:t>deliveries</w:t>
      </w:r>
    </w:p>
    <w:p w14:paraId="6F4B832A" w14:textId="77777777" w:rsidR="00CB0DD7" w:rsidRPr="000A0A5F" w:rsidRDefault="00CB0DD7">
      <w:pPr>
        <w:rPr>
          <w:rFonts w:ascii="Arial" w:hAnsi="Arial" w:cs="Arial"/>
        </w:rPr>
      </w:pPr>
      <w:r w:rsidRPr="000A0A5F">
        <w:t>This resource shall support the resource URI variables defined in table 5.6.3.</w:t>
      </w:r>
      <w:r w:rsidRPr="000A0A5F">
        <w:rPr>
          <w:rFonts w:hint="eastAsia"/>
          <w:lang w:eastAsia="zh-CN"/>
        </w:rPr>
        <w:t>4</w:t>
      </w:r>
      <w:r w:rsidRPr="000A0A5F">
        <w:t>.2-1</w:t>
      </w:r>
      <w:r w:rsidRPr="000A0A5F">
        <w:rPr>
          <w:rFonts w:ascii="Arial" w:hAnsi="Arial" w:cs="Arial"/>
        </w:rPr>
        <w:t>.</w:t>
      </w:r>
    </w:p>
    <w:p w14:paraId="3EF3C46A" w14:textId="77777777" w:rsidR="00CB0DD7" w:rsidRPr="000A0A5F" w:rsidRDefault="00CB0DD7">
      <w:pPr>
        <w:pStyle w:val="TH"/>
        <w:rPr>
          <w:rFonts w:cs="Arial"/>
        </w:rPr>
      </w:pPr>
      <w:r w:rsidRPr="000A0A5F">
        <w:t>Table 5.6.3.4.2-1: Resource URI variables for resource "NIDD Downlink Data</w:t>
      </w:r>
      <w:r w:rsidRPr="000A0A5F">
        <w:rPr>
          <w:rFonts w:hint="eastAsia"/>
          <w:lang w:eastAsia="zh-CN"/>
        </w:rPr>
        <w:t xml:space="preserve"> Deliveries</w:t>
      </w:r>
      <w:r w:rsidRPr="000A0A5F">
        <w:t>"</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63F4F078" w14:textId="77777777" w:rsidTr="00FF0AF8">
        <w:trPr>
          <w:jc w:val="center"/>
        </w:trPr>
        <w:tc>
          <w:tcPr>
            <w:tcW w:w="1020" w:type="pct"/>
            <w:shd w:val="clear" w:color="000000" w:fill="C0C0C0"/>
          </w:tcPr>
          <w:p w14:paraId="28C2EE8D" w14:textId="77777777" w:rsidR="00CB0DD7" w:rsidRPr="000A0A5F" w:rsidRDefault="00CB0DD7">
            <w:pPr>
              <w:pStyle w:val="TAH"/>
            </w:pPr>
            <w:r w:rsidRPr="000A0A5F">
              <w:t>Name</w:t>
            </w:r>
          </w:p>
        </w:tc>
        <w:tc>
          <w:tcPr>
            <w:tcW w:w="679" w:type="pct"/>
            <w:shd w:val="clear" w:color="000000" w:fill="C0C0C0"/>
          </w:tcPr>
          <w:p w14:paraId="59465B1B" w14:textId="77777777" w:rsidR="00CB0DD7" w:rsidRPr="000A0A5F" w:rsidRDefault="00CB0DD7">
            <w:pPr>
              <w:pStyle w:val="TAH"/>
            </w:pPr>
            <w:r w:rsidRPr="000A0A5F">
              <w:t>Data type</w:t>
            </w:r>
          </w:p>
        </w:tc>
        <w:tc>
          <w:tcPr>
            <w:tcW w:w="3302" w:type="pct"/>
            <w:shd w:val="clear" w:color="000000" w:fill="C0C0C0"/>
            <w:vAlign w:val="center"/>
          </w:tcPr>
          <w:p w14:paraId="7B220A60" w14:textId="77777777" w:rsidR="00CB0DD7" w:rsidRPr="000A0A5F" w:rsidRDefault="00CB0DD7">
            <w:pPr>
              <w:pStyle w:val="TAH"/>
            </w:pPr>
            <w:r w:rsidRPr="000A0A5F">
              <w:t>Definition</w:t>
            </w:r>
          </w:p>
        </w:tc>
      </w:tr>
      <w:tr w:rsidR="00CB0DD7" w:rsidRPr="000A0A5F" w14:paraId="3E2125A1" w14:textId="77777777" w:rsidTr="00FF0AF8">
        <w:trPr>
          <w:jc w:val="center"/>
        </w:trPr>
        <w:tc>
          <w:tcPr>
            <w:tcW w:w="1020" w:type="pct"/>
            <w:shd w:val="clear" w:color="auto" w:fill="auto"/>
          </w:tcPr>
          <w:p w14:paraId="46BA2581" w14:textId="77777777" w:rsidR="00CB0DD7" w:rsidRPr="000A0A5F" w:rsidRDefault="00CB0DD7">
            <w:pPr>
              <w:pStyle w:val="TAL"/>
            </w:pPr>
            <w:r w:rsidRPr="000A0A5F">
              <w:t>apiRoot</w:t>
            </w:r>
          </w:p>
        </w:tc>
        <w:tc>
          <w:tcPr>
            <w:tcW w:w="679" w:type="pct"/>
          </w:tcPr>
          <w:p w14:paraId="6E3D8DA4"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4A6FCD3B"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1235D2F9" w14:textId="77777777" w:rsidTr="00FF0AF8">
        <w:trPr>
          <w:jc w:val="center"/>
        </w:trPr>
        <w:tc>
          <w:tcPr>
            <w:tcW w:w="1020" w:type="pct"/>
            <w:shd w:val="clear" w:color="auto" w:fill="auto"/>
          </w:tcPr>
          <w:p w14:paraId="18AD591F" w14:textId="77777777" w:rsidR="00CB0DD7" w:rsidRPr="000A0A5F" w:rsidRDefault="00CB0DD7">
            <w:pPr>
              <w:pStyle w:val="TAL"/>
            </w:pPr>
            <w:r w:rsidRPr="000A0A5F">
              <w:t>scsAsId</w:t>
            </w:r>
          </w:p>
        </w:tc>
        <w:tc>
          <w:tcPr>
            <w:tcW w:w="679" w:type="pct"/>
          </w:tcPr>
          <w:p w14:paraId="4D40C69D"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49105265" w14:textId="77777777" w:rsidR="00CB0DD7" w:rsidRPr="000A0A5F" w:rsidRDefault="00CB0DD7">
            <w:pPr>
              <w:pStyle w:val="TAL"/>
            </w:pPr>
            <w:r w:rsidRPr="000A0A5F">
              <w:t>Identifier of the SCS/AS.</w:t>
            </w:r>
          </w:p>
        </w:tc>
      </w:tr>
      <w:tr w:rsidR="00CB0DD7" w:rsidRPr="000A0A5F" w14:paraId="4267C2FC" w14:textId="77777777" w:rsidTr="00FF0AF8">
        <w:trPr>
          <w:jc w:val="center"/>
        </w:trPr>
        <w:tc>
          <w:tcPr>
            <w:tcW w:w="1020" w:type="pct"/>
            <w:shd w:val="clear" w:color="auto" w:fill="auto"/>
          </w:tcPr>
          <w:p w14:paraId="35EB4B9C" w14:textId="77777777" w:rsidR="00CB0DD7" w:rsidRPr="000A0A5F" w:rsidRDefault="00CB0DD7">
            <w:pPr>
              <w:pStyle w:val="TAL"/>
            </w:pPr>
            <w:r w:rsidRPr="000A0A5F">
              <w:rPr>
                <w:lang w:eastAsia="zh-CN"/>
              </w:rPr>
              <w:t>configuration</w:t>
            </w:r>
            <w:r w:rsidRPr="000A0A5F">
              <w:t>Id</w:t>
            </w:r>
          </w:p>
        </w:tc>
        <w:tc>
          <w:tcPr>
            <w:tcW w:w="679" w:type="pct"/>
          </w:tcPr>
          <w:p w14:paraId="1EC07F82"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59E85DEA" w14:textId="77777777" w:rsidR="00CB0DD7" w:rsidRPr="000A0A5F" w:rsidRDefault="00CB0DD7">
            <w:pPr>
              <w:pStyle w:val="TAL"/>
            </w:pPr>
            <w:r w:rsidRPr="000A0A5F">
              <w:t>Identifier of the configuration.</w:t>
            </w:r>
          </w:p>
        </w:tc>
      </w:tr>
    </w:tbl>
    <w:p w14:paraId="21B00362" w14:textId="77777777" w:rsidR="00CB0DD7" w:rsidRPr="000A0A5F" w:rsidRDefault="00CB0DD7"/>
    <w:p w14:paraId="787E852A" w14:textId="77777777" w:rsidR="00CB0DD7" w:rsidRPr="000A0A5F" w:rsidRDefault="00CB0DD7">
      <w:pPr>
        <w:pStyle w:val="Heading5"/>
      </w:pPr>
      <w:bookmarkStart w:id="4477" w:name="_Toc11247482"/>
      <w:bookmarkStart w:id="4478" w:name="_Toc27044606"/>
      <w:bookmarkStart w:id="4479" w:name="_Toc36033648"/>
      <w:bookmarkStart w:id="4480" w:name="_Toc45131785"/>
      <w:bookmarkStart w:id="4481" w:name="_Toc49776070"/>
      <w:bookmarkStart w:id="4482" w:name="_Toc51746990"/>
      <w:bookmarkStart w:id="4483" w:name="_Toc66360545"/>
      <w:bookmarkStart w:id="4484" w:name="_Toc68105050"/>
      <w:bookmarkStart w:id="4485" w:name="_Toc74755680"/>
      <w:bookmarkStart w:id="4486" w:name="_Toc105674554"/>
      <w:bookmarkStart w:id="4487" w:name="_Toc130502602"/>
      <w:bookmarkStart w:id="4488" w:name="_Toc153625389"/>
      <w:bookmarkStart w:id="4489" w:name="_Toc170114534"/>
      <w:r w:rsidRPr="000A0A5F">
        <w:t>5.6.3.4.3</w:t>
      </w:r>
      <w:r w:rsidRPr="000A0A5F">
        <w:tab/>
        <w:t>Resource methods</w:t>
      </w:r>
      <w:bookmarkEnd w:id="4477"/>
      <w:bookmarkEnd w:id="4478"/>
      <w:bookmarkEnd w:id="4479"/>
      <w:bookmarkEnd w:id="4480"/>
      <w:bookmarkEnd w:id="4481"/>
      <w:bookmarkEnd w:id="4482"/>
      <w:bookmarkEnd w:id="4483"/>
      <w:bookmarkEnd w:id="4484"/>
      <w:bookmarkEnd w:id="4485"/>
      <w:bookmarkEnd w:id="4486"/>
      <w:bookmarkEnd w:id="4487"/>
      <w:bookmarkEnd w:id="4488"/>
      <w:bookmarkEnd w:id="4489"/>
    </w:p>
    <w:p w14:paraId="28C78FCD" w14:textId="77777777" w:rsidR="00CB0DD7" w:rsidRPr="000A0A5F" w:rsidRDefault="00CB0DD7">
      <w:pPr>
        <w:pStyle w:val="Heading6"/>
      </w:pPr>
      <w:bookmarkStart w:id="4490" w:name="_Toc11247483"/>
      <w:bookmarkStart w:id="4491" w:name="_Toc27044607"/>
      <w:bookmarkStart w:id="4492" w:name="_Toc36033649"/>
      <w:bookmarkStart w:id="4493" w:name="_Toc45131786"/>
      <w:bookmarkStart w:id="4494" w:name="_Toc49776071"/>
      <w:bookmarkStart w:id="4495" w:name="_Toc51746991"/>
      <w:bookmarkStart w:id="4496" w:name="_Toc66360546"/>
      <w:bookmarkStart w:id="4497" w:name="_Toc68105051"/>
      <w:bookmarkStart w:id="4498" w:name="_Toc74755681"/>
      <w:bookmarkStart w:id="4499" w:name="_Toc105674555"/>
      <w:bookmarkStart w:id="4500" w:name="_Toc130502603"/>
      <w:bookmarkStart w:id="4501" w:name="_Toc153625390"/>
      <w:bookmarkStart w:id="4502" w:name="_Toc170114535"/>
      <w:r w:rsidRPr="000A0A5F">
        <w:t>5.6.3.4.3.1</w:t>
      </w:r>
      <w:r w:rsidRPr="000A0A5F">
        <w:tab/>
        <w:t>GET</w:t>
      </w:r>
      <w:bookmarkEnd w:id="4490"/>
      <w:bookmarkEnd w:id="4491"/>
      <w:bookmarkEnd w:id="4492"/>
      <w:bookmarkEnd w:id="4493"/>
      <w:bookmarkEnd w:id="4494"/>
      <w:bookmarkEnd w:id="4495"/>
      <w:bookmarkEnd w:id="4496"/>
      <w:bookmarkEnd w:id="4497"/>
      <w:bookmarkEnd w:id="4498"/>
      <w:bookmarkEnd w:id="4499"/>
      <w:bookmarkEnd w:id="4500"/>
      <w:bookmarkEnd w:id="4501"/>
      <w:bookmarkEnd w:id="4502"/>
    </w:p>
    <w:p w14:paraId="0AE4628C" w14:textId="77777777" w:rsidR="00CB0DD7" w:rsidRPr="000A0A5F" w:rsidRDefault="00CB0DD7">
      <w:pPr>
        <w:rPr>
          <w:noProof/>
          <w:lang w:eastAsia="zh-CN"/>
        </w:rPr>
      </w:pPr>
      <w:r w:rsidRPr="000A0A5F">
        <w:rPr>
          <w:noProof/>
          <w:lang w:eastAsia="zh-CN"/>
        </w:rPr>
        <w:t xml:space="preserve">The GET method allows to read all pending NIDD downlink data deliveries for a given SCS/AS and NIDD configuration. The SCS/AS shall initiate the HTTP GET request message and the SCEF shall respond to the message. </w:t>
      </w:r>
    </w:p>
    <w:p w14:paraId="76A55BBD" w14:textId="77777777" w:rsidR="00CB0DD7" w:rsidRPr="000A0A5F" w:rsidRDefault="00CB0DD7">
      <w:r w:rsidRPr="000A0A5F">
        <w:t>This method shall support the URI query parameters, request and response data structures, and response codes, as specified in the table 5.6.3.4.3.1-1 and table 5.6.3.4.3.1-2.</w:t>
      </w:r>
    </w:p>
    <w:p w14:paraId="40BD5B6B" w14:textId="77777777" w:rsidR="00CB0DD7" w:rsidRPr="000A0A5F" w:rsidRDefault="00CB0DD7">
      <w:pPr>
        <w:pStyle w:val="TH"/>
        <w:rPr>
          <w:rFonts w:cs="Arial"/>
        </w:rPr>
      </w:pPr>
      <w:r w:rsidRPr="000A0A5F">
        <w:t xml:space="preserve">Table 5.6.3.4.3.1-1: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360A3805" w14:textId="77777777" w:rsidTr="00FF0AF8">
        <w:trPr>
          <w:jc w:val="center"/>
        </w:trPr>
        <w:tc>
          <w:tcPr>
            <w:tcW w:w="825" w:type="pct"/>
            <w:shd w:val="clear" w:color="000000" w:fill="C0C0C0"/>
          </w:tcPr>
          <w:p w14:paraId="3B68F828" w14:textId="77777777" w:rsidR="00CB0DD7" w:rsidRPr="000A0A5F" w:rsidRDefault="00CB0DD7">
            <w:pPr>
              <w:pStyle w:val="TAH"/>
            </w:pPr>
            <w:r w:rsidRPr="000A0A5F">
              <w:t>Name</w:t>
            </w:r>
          </w:p>
        </w:tc>
        <w:tc>
          <w:tcPr>
            <w:tcW w:w="874" w:type="pct"/>
            <w:shd w:val="clear" w:color="000000" w:fill="C0C0C0"/>
          </w:tcPr>
          <w:p w14:paraId="4504D9AB" w14:textId="77777777" w:rsidR="00CB0DD7" w:rsidRPr="000A0A5F" w:rsidRDefault="00CB0DD7">
            <w:pPr>
              <w:pStyle w:val="TAH"/>
            </w:pPr>
            <w:r w:rsidRPr="000A0A5F">
              <w:t>Data type</w:t>
            </w:r>
          </w:p>
        </w:tc>
        <w:tc>
          <w:tcPr>
            <w:tcW w:w="583" w:type="pct"/>
            <w:shd w:val="clear" w:color="000000" w:fill="C0C0C0"/>
          </w:tcPr>
          <w:p w14:paraId="661F455E" w14:textId="77777777" w:rsidR="00CB0DD7" w:rsidRPr="000A0A5F" w:rsidRDefault="00CB0DD7">
            <w:pPr>
              <w:pStyle w:val="TAH"/>
            </w:pPr>
            <w:r w:rsidRPr="000A0A5F">
              <w:t>Cardinality</w:t>
            </w:r>
          </w:p>
        </w:tc>
        <w:tc>
          <w:tcPr>
            <w:tcW w:w="2718" w:type="pct"/>
            <w:shd w:val="clear" w:color="000000" w:fill="C0C0C0"/>
            <w:vAlign w:val="center"/>
          </w:tcPr>
          <w:p w14:paraId="58B51597" w14:textId="77777777" w:rsidR="00CB0DD7" w:rsidRPr="000A0A5F" w:rsidRDefault="00CB0DD7">
            <w:pPr>
              <w:pStyle w:val="TAH"/>
            </w:pPr>
            <w:r w:rsidRPr="000A0A5F">
              <w:t>Remarks</w:t>
            </w:r>
          </w:p>
        </w:tc>
      </w:tr>
      <w:tr w:rsidR="00CB0DD7" w:rsidRPr="000A0A5F" w14:paraId="3D091B6E" w14:textId="77777777" w:rsidTr="00FF0AF8">
        <w:trPr>
          <w:jc w:val="center"/>
        </w:trPr>
        <w:tc>
          <w:tcPr>
            <w:tcW w:w="825" w:type="pct"/>
            <w:shd w:val="clear" w:color="auto" w:fill="auto"/>
          </w:tcPr>
          <w:p w14:paraId="4113DC73" w14:textId="77777777" w:rsidR="00CB0DD7" w:rsidRPr="000A0A5F" w:rsidRDefault="00CB0DD7">
            <w:pPr>
              <w:pStyle w:val="TAL"/>
            </w:pPr>
            <w:r w:rsidRPr="000A0A5F">
              <w:t>none specified</w:t>
            </w:r>
          </w:p>
        </w:tc>
        <w:tc>
          <w:tcPr>
            <w:tcW w:w="874" w:type="pct"/>
          </w:tcPr>
          <w:p w14:paraId="31FD104E" w14:textId="77777777" w:rsidR="00CB0DD7" w:rsidRPr="000A0A5F" w:rsidRDefault="00CB0DD7">
            <w:pPr>
              <w:pStyle w:val="TAL"/>
            </w:pPr>
          </w:p>
        </w:tc>
        <w:tc>
          <w:tcPr>
            <w:tcW w:w="583" w:type="pct"/>
          </w:tcPr>
          <w:p w14:paraId="546742B9" w14:textId="77777777" w:rsidR="00CB0DD7" w:rsidRPr="000A0A5F" w:rsidRDefault="00CB0DD7">
            <w:pPr>
              <w:pStyle w:val="TAL"/>
            </w:pPr>
          </w:p>
        </w:tc>
        <w:tc>
          <w:tcPr>
            <w:tcW w:w="2718" w:type="pct"/>
            <w:shd w:val="clear" w:color="auto" w:fill="auto"/>
            <w:vAlign w:val="center"/>
          </w:tcPr>
          <w:p w14:paraId="18778A80" w14:textId="77777777" w:rsidR="00CB0DD7" w:rsidRPr="000A0A5F" w:rsidRDefault="00CB0DD7">
            <w:pPr>
              <w:pStyle w:val="TAL"/>
            </w:pPr>
          </w:p>
        </w:tc>
      </w:tr>
    </w:tbl>
    <w:p w14:paraId="216E1704" w14:textId="77777777" w:rsidR="00CB0DD7" w:rsidRPr="000A0A5F" w:rsidRDefault="00CB0DD7"/>
    <w:p w14:paraId="1775B5F1" w14:textId="77777777" w:rsidR="00CB0DD7" w:rsidRPr="000A0A5F" w:rsidRDefault="00CB0DD7">
      <w:pPr>
        <w:pStyle w:val="TH"/>
      </w:pPr>
      <w:r w:rsidRPr="000A0A5F">
        <w:t>Table 5.6.3.4.3.1-2: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11213D8" w14:textId="77777777" w:rsidTr="0086706F">
        <w:tc>
          <w:tcPr>
            <w:tcW w:w="532" w:type="pct"/>
            <w:vMerge w:val="restart"/>
            <w:shd w:val="clear" w:color="auto" w:fill="C0C0C0"/>
            <w:vAlign w:val="center"/>
          </w:tcPr>
          <w:p w14:paraId="19D1AEF4" w14:textId="77777777" w:rsidR="00CB0DD7" w:rsidRPr="000A0A5F" w:rsidRDefault="00CB0DD7">
            <w:pPr>
              <w:pStyle w:val="TAH"/>
            </w:pPr>
            <w:r w:rsidRPr="000A0A5F">
              <w:t>Request body</w:t>
            </w:r>
          </w:p>
        </w:tc>
        <w:tc>
          <w:tcPr>
            <w:tcW w:w="1093" w:type="pct"/>
            <w:shd w:val="clear" w:color="auto" w:fill="C0C0C0"/>
          </w:tcPr>
          <w:p w14:paraId="1C31764C" w14:textId="77777777" w:rsidR="00CB0DD7" w:rsidRPr="000A0A5F" w:rsidRDefault="00CB0DD7">
            <w:pPr>
              <w:pStyle w:val="TAH"/>
            </w:pPr>
            <w:r w:rsidRPr="000A0A5F">
              <w:t>Data type</w:t>
            </w:r>
          </w:p>
        </w:tc>
        <w:tc>
          <w:tcPr>
            <w:tcW w:w="541" w:type="pct"/>
            <w:shd w:val="clear" w:color="auto" w:fill="C0C0C0"/>
          </w:tcPr>
          <w:p w14:paraId="3094092B" w14:textId="77777777" w:rsidR="00CB0DD7" w:rsidRPr="000A0A5F" w:rsidRDefault="00CB0DD7">
            <w:pPr>
              <w:pStyle w:val="TAH"/>
            </w:pPr>
            <w:r w:rsidRPr="000A0A5F">
              <w:t>Cardinality</w:t>
            </w:r>
          </w:p>
        </w:tc>
        <w:tc>
          <w:tcPr>
            <w:tcW w:w="2834" w:type="pct"/>
            <w:gridSpan w:val="2"/>
            <w:shd w:val="clear" w:color="auto" w:fill="C0C0C0"/>
          </w:tcPr>
          <w:p w14:paraId="3A307C01" w14:textId="77777777" w:rsidR="00CB0DD7" w:rsidRPr="000A0A5F" w:rsidRDefault="00CB0DD7">
            <w:pPr>
              <w:pStyle w:val="TAH"/>
            </w:pPr>
            <w:r w:rsidRPr="000A0A5F">
              <w:t>Remarks</w:t>
            </w:r>
          </w:p>
        </w:tc>
      </w:tr>
      <w:tr w:rsidR="00CB0DD7" w:rsidRPr="000A0A5F" w14:paraId="2423D96C" w14:textId="77777777" w:rsidTr="00FF0AF8">
        <w:tc>
          <w:tcPr>
            <w:tcW w:w="532" w:type="pct"/>
            <w:vMerge/>
            <w:shd w:val="clear" w:color="auto" w:fill="BFBFBF"/>
            <w:vAlign w:val="center"/>
          </w:tcPr>
          <w:p w14:paraId="5D902B5F" w14:textId="77777777" w:rsidR="00CB0DD7" w:rsidRPr="000A0A5F" w:rsidRDefault="00CB0DD7">
            <w:pPr>
              <w:pStyle w:val="TAL"/>
              <w:jc w:val="center"/>
            </w:pPr>
          </w:p>
        </w:tc>
        <w:tc>
          <w:tcPr>
            <w:tcW w:w="1093" w:type="pct"/>
            <w:shd w:val="clear" w:color="auto" w:fill="auto"/>
          </w:tcPr>
          <w:p w14:paraId="7EDCB68C" w14:textId="77777777" w:rsidR="00CB0DD7" w:rsidRPr="000A0A5F" w:rsidRDefault="00CB0DD7">
            <w:pPr>
              <w:pStyle w:val="TAL"/>
            </w:pPr>
            <w:r w:rsidRPr="000A0A5F">
              <w:t>None</w:t>
            </w:r>
          </w:p>
        </w:tc>
        <w:tc>
          <w:tcPr>
            <w:tcW w:w="541" w:type="pct"/>
          </w:tcPr>
          <w:p w14:paraId="74540D4C" w14:textId="77777777" w:rsidR="00CB0DD7" w:rsidRPr="000A0A5F" w:rsidRDefault="00CB0DD7">
            <w:pPr>
              <w:pStyle w:val="TAL"/>
            </w:pPr>
          </w:p>
        </w:tc>
        <w:tc>
          <w:tcPr>
            <w:tcW w:w="2834" w:type="pct"/>
            <w:gridSpan w:val="2"/>
          </w:tcPr>
          <w:p w14:paraId="578F00F0" w14:textId="77777777" w:rsidR="00CB0DD7" w:rsidRPr="000A0A5F" w:rsidRDefault="00CB0DD7">
            <w:pPr>
              <w:pStyle w:val="TAL"/>
            </w:pPr>
          </w:p>
        </w:tc>
      </w:tr>
      <w:tr w:rsidR="00CB0DD7" w:rsidRPr="000A0A5F" w14:paraId="725C9C65" w14:textId="77777777" w:rsidTr="0086706F">
        <w:tc>
          <w:tcPr>
            <w:tcW w:w="532" w:type="pct"/>
            <w:vMerge w:val="restart"/>
            <w:shd w:val="clear" w:color="auto" w:fill="C0C0C0"/>
            <w:vAlign w:val="center"/>
          </w:tcPr>
          <w:p w14:paraId="0E58BCBC" w14:textId="77777777" w:rsidR="00CB0DD7" w:rsidRPr="000A0A5F" w:rsidRDefault="00CB0DD7">
            <w:pPr>
              <w:pStyle w:val="TAH"/>
            </w:pPr>
            <w:r w:rsidRPr="000A0A5F">
              <w:t>Response body</w:t>
            </w:r>
          </w:p>
        </w:tc>
        <w:tc>
          <w:tcPr>
            <w:tcW w:w="1093" w:type="pct"/>
            <w:shd w:val="clear" w:color="auto" w:fill="C0C0C0"/>
          </w:tcPr>
          <w:p w14:paraId="7D4D2A1F" w14:textId="77777777" w:rsidR="00CB0DD7" w:rsidRPr="000A0A5F" w:rsidRDefault="00CB0DD7">
            <w:pPr>
              <w:pStyle w:val="TAH"/>
            </w:pPr>
          </w:p>
          <w:p w14:paraId="1455DF73" w14:textId="77777777" w:rsidR="00CB0DD7" w:rsidRPr="000A0A5F" w:rsidRDefault="00CB0DD7">
            <w:pPr>
              <w:pStyle w:val="TAH"/>
            </w:pPr>
            <w:r w:rsidRPr="000A0A5F">
              <w:t>Data type</w:t>
            </w:r>
          </w:p>
        </w:tc>
        <w:tc>
          <w:tcPr>
            <w:tcW w:w="541" w:type="pct"/>
            <w:shd w:val="clear" w:color="auto" w:fill="C0C0C0"/>
          </w:tcPr>
          <w:p w14:paraId="3D69FFBE" w14:textId="77777777" w:rsidR="00CB0DD7" w:rsidRPr="000A0A5F" w:rsidRDefault="00CB0DD7">
            <w:pPr>
              <w:pStyle w:val="TAH"/>
            </w:pPr>
          </w:p>
          <w:p w14:paraId="2684E202" w14:textId="77777777" w:rsidR="00CB0DD7" w:rsidRPr="000A0A5F" w:rsidRDefault="00CB0DD7">
            <w:pPr>
              <w:pStyle w:val="TAH"/>
            </w:pPr>
            <w:r w:rsidRPr="000A0A5F">
              <w:t>Cardinality</w:t>
            </w:r>
          </w:p>
        </w:tc>
        <w:tc>
          <w:tcPr>
            <w:tcW w:w="500" w:type="pct"/>
            <w:shd w:val="clear" w:color="auto" w:fill="C0C0C0"/>
          </w:tcPr>
          <w:p w14:paraId="52DF333A" w14:textId="77777777" w:rsidR="00CB0DD7" w:rsidRPr="000A0A5F" w:rsidRDefault="00CB0DD7">
            <w:pPr>
              <w:pStyle w:val="TAH"/>
            </w:pPr>
            <w:r w:rsidRPr="000A0A5F">
              <w:t>Response</w:t>
            </w:r>
          </w:p>
          <w:p w14:paraId="57BD235E" w14:textId="77777777" w:rsidR="00CB0DD7" w:rsidRPr="000A0A5F" w:rsidRDefault="00CB0DD7">
            <w:pPr>
              <w:pStyle w:val="TAH"/>
            </w:pPr>
            <w:r w:rsidRPr="000A0A5F">
              <w:t>codes</w:t>
            </w:r>
          </w:p>
        </w:tc>
        <w:tc>
          <w:tcPr>
            <w:tcW w:w="2334" w:type="pct"/>
            <w:shd w:val="clear" w:color="auto" w:fill="C0C0C0"/>
          </w:tcPr>
          <w:p w14:paraId="0E02AB30" w14:textId="77777777" w:rsidR="00CB0DD7" w:rsidRPr="000A0A5F" w:rsidRDefault="00CB0DD7">
            <w:pPr>
              <w:pStyle w:val="TAH"/>
            </w:pPr>
          </w:p>
          <w:p w14:paraId="176E0258" w14:textId="77777777" w:rsidR="00CB0DD7" w:rsidRPr="000A0A5F" w:rsidRDefault="00CB0DD7">
            <w:pPr>
              <w:pStyle w:val="TAH"/>
            </w:pPr>
            <w:r w:rsidRPr="000A0A5F">
              <w:t>Remarks</w:t>
            </w:r>
          </w:p>
        </w:tc>
      </w:tr>
      <w:tr w:rsidR="00CB0DD7" w:rsidRPr="000A0A5F" w14:paraId="7FE28636" w14:textId="77777777" w:rsidTr="00FF0AF8">
        <w:tc>
          <w:tcPr>
            <w:tcW w:w="532" w:type="pct"/>
            <w:vMerge/>
            <w:shd w:val="clear" w:color="auto" w:fill="BFBFBF"/>
            <w:vAlign w:val="center"/>
          </w:tcPr>
          <w:p w14:paraId="65E8B1E5" w14:textId="77777777" w:rsidR="00CB0DD7" w:rsidRPr="000A0A5F" w:rsidRDefault="00CB0DD7">
            <w:pPr>
              <w:pStyle w:val="TAL"/>
              <w:jc w:val="center"/>
            </w:pPr>
          </w:p>
        </w:tc>
        <w:tc>
          <w:tcPr>
            <w:tcW w:w="1093" w:type="pct"/>
            <w:shd w:val="clear" w:color="auto" w:fill="auto"/>
          </w:tcPr>
          <w:p w14:paraId="2AFD8AEA" w14:textId="77777777" w:rsidR="00CB0DD7" w:rsidRPr="000A0A5F" w:rsidRDefault="00CB0DD7">
            <w:pPr>
              <w:pStyle w:val="TAL"/>
            </w:pPr>
            <w:r w:rsidRPr="000A0A5F">
              <w:t>array(NiddDownlinkDataTransfer)</w:t>
            </w:r>
          </w:p>
        </w:tc>
        <w:tc>
          <w:tcPr>
            <w:tcW w:w="541" w:type="pct"/>
          </w:tcPr>
          <w:p w14:paraId="5BC6FBFD" w14:textId="77777777" w:rsidR="00CB0DD7" w:rsidRPr="000A0A5F" w:rsidRDefault="00CB0DD7">
            <w:pPr>
              <w:pStyle w:val="TAL"/>
            </w:pPr>
            <w:r w:rsidRPr="000A0A5F">
              <w:t>0..N</w:t>
            </w:r>
          </w:p>
        </w:tc>
        <w:tc>
          <w:tcPr>
            <w:tcW w:w="500" w:type="pct"/>
          </w:tcPr>
          <w:p w14:paraId="7BBDEF99" w14:textId="77777777" w:rsidR="00CB0DD7" w:rsidRPr="000A0A5F" w:rsidRDefault="00CB0DD7">
            <w:pPr>
              <w:pStyle w:val="TAL"/>
            </w:pPr>
            <w:r w:rsidRPr="000A0A5F">
              <w:t>200 OK</w:t>
            </w:r>
          </w:p>
        </w:tc>
        <w:tc>
          <w:tcPr>
            <w:tcW w:w="2334" w:type="pct"/>
          </w:tcPr>
          <w:p w14:paraId="409DC6DB" w14:textId="77777777" w:rsidR="00CB0DD7" w:rsidRPr="000A0A5F" w:rsidRDefault="00CB0DD7">
            <w:pPr>
              <w:pStyle w:val="TAL"/>
            </w:pPr>
            <w:r w:rsidRPr="000A0A5F">
              <w:t>All pending NIDD downlink data deliveries for the SCS/AS and NIDD configuration in the request URI are returned.</w:t>
            </w:r>
          </w:p>
        </w:tc>
      </w:tr>
      <w:tr w:rsidR="00CB0DD7" w:rsidRPr="000A0A5F" w14:paraId="4EFCD659" w14:textId="77777777" w:rsidTr="00FF0AF8">
        <w:tc>
          <w:tcPr>
            <w:tcW w:w="532" w:type="pct"/>
            <w:vMerge/>
            <w:shd w:val="clear" w:color="auto" w:fill="BFBFBF"/>
            <w:vAlign w:val="center"/>
          </w:tcPr>
          <w:p w14:paraId="3043D0D6" w14:textId="77777777" w:rsidR="00CB0DD7" w:rsidRPr="000A0A5F" w:rsidRDefault="00CB0DD7">
            <w:pPr>
              <w:pStyle w:val="TAL"/>
              <w:jc w:val="center"/>
            </w:pPr>
          </w:p>
        </w:tc>
        <w:tc>
          <w:tcPr>
            <w:tcW w:w="1093" w:type="pct"/>
            <w:shd w:val="clear" w:color="auto" w:fill="auto"/>
          </w:tcPr>
          <w:p w14:paraId="34AF681A"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4839766D" w14:textId="77777777" w:rsidR="00CB0DD7" w:rsidRPr="000A0A5F" w:rsidRDefault="00CB0DD7">
            <w:pPr>
              <w:pStyle w:val="TAL"/>
            </w:pPr>
          </w:p>
        </w:tc>
        <w:tc>
          <w:tcPr>
            <w:tcW w:w="500" w:type="pct"/>
          </w:tcPr>
          <w:p w14:paraId="5F810A4A" w14:textId="77777777" w:rsidR="00CB0DD7" w:rsidRPr="000A0A5F" w:rsidRDefault="00CB0DD7">
            <w:pPr>
              <w:pStyle w:val="TAL"/>
            </w:pPr>
            <w:r w:rsidRPr="000A0A5F">
              <w:t>307 Temporary Redirect</w:t>
            </w:r>
          </w:p>
        </w:tc>
        <w:tc>
          <w:tcPr>
            <w:tcW w:w="2334" w:type="pct"/>
          </w:tcPr>
          <w:p w14:paraId="747498CA"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38166A67" w14:textId="77777777" w:rsidR="00CB0DD7" w:rsidRPr="000A0A5F" w:rsidRDefault="00CB0DD7">
            <w:pPr>
              <w:pStyle w:val="TAL"/>
            </w:pPr>
            <w:r w:rsidRPr="000A0A5F">
              <w:t>Redirection handling is described in clause 5.2.10.</w:t>
            </w:r>
          </w:p>
        </w:tc>
      </w:tr>
      <w:tr w:rsidR="00CB0DD7" w:rsidRPr="000A0A5F" w14:paraId="6F763070" w14:textId="77777777" w:rsidTr="00FF0AF8">
        <w:tc>
          <w:tcPr>
            <w:tcW w:w="532" w:type="pct"/>
            <w:vMerge/>
            <w:shd w:val="clear" w:color="auto" w:fill="BFBFBF"/>
            <w:vAlign w:val="center"/>
          </w:tcPr>
          <w:p w14:paraId="54B7E182" w14:textId="77777777" w:rsidR="00CB0DD7" w:rsidRPr="000A0A5F" w:rsidRDefault="00CB0DD7">
            <w:pPr>
              <w:pStyle w:val="TAL"/>
              <w:jc w:val="center"/>
            </w:pPr>
          </w:p>
        </w:tc>
        <w:tc>
          <w:tcPr>
            <w:tcW w:w="1093" w:type="pct"/>
            <w:shd w:val="clear" w:color="auto" w:fill="auto"/>
          </w:tcPr>
          <w:p w14:paraId="2D531584"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676D21E6" w14:textId="77777777" w:rsidR="00CB0DD7" w:rsidRPr="000A0A5F" w:rsidRDefault="00CB0DD7">
            <w:pPr>
              <w:pStyle w:val="TAL"/>
            </w:pPr>
          </w:p>
        </w:tc>
        <w:tc>
          <w:tcPr>
            <w:tcW w:w="500" w:type="pct"/>
          </w:tcPr>
          <w:p w14:paraId="60BA5031" w14:textId="77777777" w:rsidR="00CB0DD7" w:rsidRPr="000A0A5F" w:rsidRDefault="00CB0DD7">
            <w:pPr>
              <w:pStyle w:val="TAL"/>
            </w:pPr>
            <w:r w:rsidRPr="000A0A5F">
              <w:t>308 Permanent Redirect</w:t>
            </w:r>
          </w:p>
        </w:tc>
        <w:tc>
          <w:tcPr>
            <w:tcW w:w="2334" w:type="pct"/>
          </w:tcPr>
          <w:p w14:paraId="66A34742"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20F1988E" w14:textId="77777777" w:rsidR="00CB0DD7" w:rsidRPr="000A0A5F" w:rsidRDefault="00CB0DD7">
            <w:pPr>
              <w:pStyle w:val="TAL"/>
            </w:pPr>
            <w:r w:rsidRPr="000A0A5F">
              <w:t>Redirection handling is described in clause 5.2.10.</w:t>
            </w:r>
          </w:p>
        </w:tc>
      </w:tr>
      <w:tr w:rsidR="00CB0DD7" w:rsidRPr="000A0A5F" w14:paraId="72A4FA56" w14:textId="77777777" w:rsidTr="00FF0AF8">
        <w:tc>
          <w:tcPr>
            <w:tcW w:w="5000" w:type="pct"/>
            <w:gridSpan w:val="5"/>
            <w:shd w:val="clear" w:color="auto" w:fill="auto"/>
            <w:vAlign w:val="center"/>
          </w:tcPr>
          <w:p w14:paraId="242D2303"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3E24A3B0" w14:textId="77777777" w:rsidR="00CB0DD7" w:rsidRPr="000A0A5F" w:rsidRDefault="00CB0DD7"/>
    <w:p w14:paraId="1EA866E3" w14:textId="77777777" w:rsidR="00CB0DD7" w:rsidRPr="000A0A5F" w:rsidRDefault="00771F41">
      <w:pPr>
        <w:pStyle w:val="TH"/>
      </w:pPr>
      <w:r w:rsidRPr="000A0A5F">
        <w:t>Table </w:t>
      </w:r>
      <w:r w:rsidR="00CB0DD7" w:rsidRPr="000A0A5F">
        <w:t>5.6.3.4.3.1-3: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A97A74B" w14:textId="77777777" w:rsidTr="00FF0AF8">
        <w:trPr>
          <w:jc w:val="center"/>
        </w:trPr>
        <w:tc>
          <w:tcPr>
            <w:tcW w:w="825" w:type="pct"/>
            <w:shd w:val="clear" w:color="auto" w:fill="C0C0C0"/>
          </w:tcPr>
          <w:p w14:paraId="3D7FE509" w14:textId="77777777" w:rsidR="00CB0DD7" w:rsidRPr="000A0A5F" w:rsidRDefault="00CB0DD7">
            <w:pPr>
              <w:pStyle w:val="TAH"/>
            </w:pPr>
            <w:r w:rsidRPr="000A0A5F">
              <w:t>Name</w:t>
            </w:r>
          </w:p>
        </w:tc>
        <w:tc>
          <w:tcPr>
            <w:tcW w:w="732" w:type="pct"/>
            <w:shd w:val="clear" w:color="auto" w:fill="C0C0C0"/>
          </w:tcPr>
          <w:p w14:paraId="6E826A8D" w14:textId="77777777" w:rsidR="00CB0DD7" w:rsidRPr="000A0A5F" w:rsidRDefault="00CB0DD7">
            <w:pPr>
              <w:pStyle w:val="TAH"/>
            </w:pPr>
            <w:r w:rsidRPr="000A0A5F">
              <w:t>Data type</w:t>
            </w:r>
          </w:p>
        </w:tc>
        <w:tc>
          <w:tcPr>
            <w:tcW w:w="217" w:type="pct"/>
            <w:shd w:val="clear" w:color="auto" w:fill="C0C0C0"/>
          </w:tcPr>
          <w:p w14:paraId="1C3E8CB9" w14:textId="77777777" w:rsidR="00CB0DD7" w:rsidRPr="000A0A5F" w:rsidRDefault="00CB0DD7">
            <w:pPr>
              <w:pStyle w:val="TAH"/>
            </w:pPr>
            <w:r w:rsidRPr="000A0A5F">
              <w:t>P</w:t>
            </w:r>
          </w:p>
        </w:tc>
        <w:tc>
          <w:tcPr>
            <w:tcW w:w="581" w:type="pct"/>
            <w:shd w:val="clear" w:color="auto" w:fill="C0C0C0"/>
          </w:tcPr>
          <w:p w14:paraId="26A96575" w14:textId="77777777" w:rsidR="00CB0DD7" w:rsidRPr="000A0A5F" w:rsidRDefault="00CB0DD7">
            <w:pPr>
              <w:pStyle w:val="TAH"/>
            </w:pPr>
            <w:r w:rsidRPr="000A0A5F">
              <w:t>Cardinality</w:t>
            </w:r>
          </w:p>
        </w:tc>
        <w:tc>
          <w:tcPr>
            <w:tcW w:w="2645" w:type="pct"/>
            <w:shd w:val="clear" w:color="auto" w:fill="C0C0C0"/>
            <w:vAlign w:val="center"/>
          </w:tcPr>
          <w:p w14:paraId="4BA60196" w14:textId="77777777" w:rsidR="00CB0DD7" w:rsidRPr="000A0A5F" w:rsidRDefault="00CB0DD7">
            <w:pPr>
              <w:pStyle w:val="TAH"/>
            </w:pPr>
            <w:r w:rsidRPr="000A0A5F">
              <w:t>Description</w:t>
            </w:r>
          </w:p>
        </w:tc>
      </w:tr>
      <w:tr w:rsidR="00CB0DD7" w:rsidRPr="000A0A5F" w14:paraId="1504D4DA" w14:textId="77777777" w:rsidTr="00FF0AF8">
        <w:trPr>
          <w:jc w:val="center"/>
        </w:trPr>
        <w:tc>
          <w:tcPr>
            <w:tcW w:w="825" w:type="pct"/>
            <w:shd w:val="clear" w:color="auto" w:fill="auto"/>
          </w:tcPr>
          <w:p w14:paraId="66F9ACE1" w14:textId="77777777" w:rsidR="00CB0DD7" w:rsidRPr="000A0A5F" w:rsidRDefault="00CB0DD7">
            <w:pPr>
              <w:pStyle w:val="TAL"/>
            </w:pPr>
            <w:r w:rsidRPr="000A0A5F">
              <w:t>Location</w:t>
            </w:r>
          </w:p>
        </w:tc>
        <w:tc>
          <w:tcPr>
            <w:tcW w:w="732" w:type="pct"/>
          </w:tcPr>
          <w:p w14:paraId="136A1C44" w14:textId="77777777" w:rsidR="00CB0DD7" w:rsidRPr="000A0A5F" w:rsidRDefault="00CB0DD7">
            <w:pPr>
              <w:pStyle w:val="TAL"/>
            </w:pPr>
            <w:r w:rsidRPr="000A0A5F">
              <w:t>string</w:t>
            </w:r>
          </w:p>
        </w:tc>
        <w:tc>
          <w:tcPr>
            <w:tcW w:w="217" w:type="pct"/>
          </w:tcPr>
          <w:p w14:paraId="68CB1F16" w14:textId="77777777" w:rsidR="00CB0DD7" w:rsidRPr="000A0A5F" w:rsidRDefault="00CB0DD7">
            <w:pPr>
              <w:pStyle w:val="TAC"/>
            </w:pPr>
            <w:r w:rsidRPr="000A0A5F">
              <w:t>M</w:t>
            </w:r>
          </w:p>
        </w:tc>
        <w:tc>
          <w:tcPr>
            <w:tcW w:w="581" w:type="pct"/>
          </w:tcPr>
          <w:p w14:paraId="53748CA5" w14:textId="77777777" w:rsidR="00CB0DD7" w:rsidRPr="000A0A5F" w:rsidRDefault="00CB0DD7">
            <w:pPr>
              <w:pStyle w:val="TAL"/>
            </w:pPr>
            <w:r w:rsidRPr="000A0A5F">
              <w:t>1</w:t>
            </w:r>
          </w:p>
        </w:tc>
        <w:tc>
          <w:tcPr>
            <w:tcW w:w="2645" w:type="pct"/>
            <w:shd w:val="clear" w:color="auto" w:fill="auto"/>
            <w:vAlign w:val="center"/>
          </w:tcPr>
          <w:p w14:paraId="3944873C" w14:textId="77777777" w:rsidR="00CB0DD7" w:rsidRPr="000A0A5F" w:rsidRDefault="00CB0DD7">
            <w:pPr>
              <w:pStyle w:val="TAL"/>
            </w:pPr>
            <w:r w:rsidRPr="000A0A5F">
              <w:t>An alternative URI of the resource located in an alternative SCEF.</w:t>
            </w:r>
          </w:p>
        </w:tc>
      </w:tr>
    </w:tbl>
    <w:p w14:paraId="756670AE" w14:textId="77777777" w:rsidR="00CB0DD7" w:rsidRPr="000A0A5F" w:rsidRDefault="00CB0DD7"/>
    <w:p w14:paraId="75FDB9F8" w14:textId="77777777" w:rsidR="00CB0DD7" w:rsidRPr="000A0A5F" w:rsidRDefault="00771F41">
      <w:pPr>
        <w:pStyle w:val="TH"/>
      </w:pPr>
      <w:r w:rsidRPr="000A0A5F">
        <w:t>Table </w:t>
      </w:r>
      <w:r w:rsidR="00CB0DD7" w:rsidRPr="000A0A5F">
        <w:t>5.6.3.4.3.1-4: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943C46A" w14:textId="77777777" w:rsidTr="00FF0AF8">
        <w:trPr>
          <w:jc w:val="center"/>
        </w:trPr>
        <w:tc>
          <w:tcPr>
            <w:tcW w:w="825" w:type="pct"/>
            <w:shd w:val="clear" w:color="auto" w:fill="C0C0C0"/>
          </w:tcPr>
          <w:p w14:paraId="21D45B8D" w14:textId="77777777" w:rsidR="00CB0DD7" w:rsidRPr="000A0A5F" w:rsidRDefault="00CB0DD7">
            <w:pPr>
              <w:pStyle w:val="TAH"/>
            </w:pPr>
            <w:r w:rsidRPr="000A0A5F">
              <w:t>Name</w:t>
            </w:r>
          </w:p>
        </w:tc>
        <w:tc>
          <w:tcPr>
            <w:tcW w:w="732" w:type="pct"/>
            <w:shd w:val="clear" w:color="auto" w:fill="C0C0C0"/>
          </w:tcPr>
          <w:p w14:paraId="6AC8FED2" w14:textId="77777777" w:rsidR="00CB0DD7" w:rsidRPr="000A0A5F" w:rsidRDefault="00CB0DD7">
            <w:pPr>
              <w:pStyle w:val="TAH"/>
            </w:pPr>
            <w:r w:rsidRPr="000A0A5F">
              <w:t>Data type</w:t>
            </w:r>
          </w:p>
        </w:tc>
        <w:tc>
          <w:tcPr>
            <w:tcW w:w="217" w:type="pct"/>
            <w:shd w:val="clear" w:color="auto" w:fill="C0C0C0"/>
          </w:tcPr>
          <w:p w14:paraId="3BE4ACE2" w14:textId="77777777" w:rsidR="00CB0DD7" w:rsidRPr="000A0A5F" w:rsidRDefault="00CB0DD7">
            <w:pPr>
              <w:pStyle w:val="TAH"/>
            </w:pPr>
            <w:r w:rsidRPr="000A0A5F">
              <w:t>P</w:t>
            </w:r>
          </w:p>
        </w:tc>
        <w:tc>
          <w:tcPr>
            <w:tcW w:w="581" w:type="pct"/>
            <w:shd w:val="clear" w:color="auto" w:fill="C0C0C0"/>
          </w:tcPr>
          <w:p w14:paraId="4EC937D6" w14:textId="77777777" w:rsidR="00CB0DD7" w:rsidRPr="000A0A5F" w:rsidRDefault="00CB0DD7">
            <w:pPr>
              <w:pStyle w:val="TAH"/>
            </w:pPr>
            <w:r w:rsidRPr="000A0A5F">
              <w:t>Cardinality</w:t>
            </w:r>
          </w:p>
        </w:tc>
        <w:tc>
          <w:tcPr>
            <w:tcW w:w="2645" w:type="pct"/>
            <w:shd w:val="clear" w:color="auto" w:fill="C0C0C0"/>
            <w:vAlign w:val="center"/>
          </w:tcPr>
          <w:p w14:paraId="186FEF80" w14:textId="77777777" w:rsidR="00CB0DD7" w:rsidRPr="000A0A5F" w:rsidRDefault="00CB0DD7">
            <w:pPr>
              <w:pStyle w:val="TAH"/>
            </w:pPr>
            <w:r w:rsidRPr="000A0A5F">
              <w:t>Description</w:t>
            </w:r>
          </w:p>
        </w:tc>
      </w:tr>
      <w:tr w:rsidR="00CB0DD7" w:rsidRPr="000A0A5F" w14:paraId="6F0F747A" w14:textId="77777777" w:rsidTr="00FF0AF8">
        <w:trPr>
          <w:jc w:val="center"/>
        </w:trPr>
        <w:tc>
          <w:tcPr>
            <w:tcW w:w="825" w:type="pct"/>
            <w:shd w:val="clear" w:color="auto" w:fill="auto"/>
          </w:tcPr>
          <w:p w14:paraId="57D2D1DA" w14:textId="77777777" w:rsidR="00CB0DD7" w:rsidRPr="000A0A5F" w:rsidRDefault="00CB0DD7">
            <w:pPr>
              <w:pStyle w:val="TAL"/>
            </w:pPr>
            <w:r w:rsidRPr="000A0A5F">
              <w:t>Location</w:t>
            </w:r>
          </w:p>
        </w:tc>
        <w:tc>
          <w:tcPr>
            <w:tcW w:w="732" w:type="pct"/>
          </w:tcPr>
          <w:p w14:paraId="4DC96CA4" w14:textId="77777777" w:rsidR="00CB0DD7" w:rsidRPr="000A0A5F" w:rsidRDefault="00CB0DD7">
            <w:pPr>
              <w:pStyle w:val="TAL"/>
            </w:pPr>
            <w:r w:rsidRPr="000A0A5F">
              <w:t>string</w:t>
            </w:r>
          </w:p>
        </w:tc>
        <w:tc>
          <w:tcPr>
            <w:tcW w:w="217" w:type="pct"/>
          </w:tcPr>
          <w:p w14:paraId="43599E41" w14:textId="77777777" w:rsidR="00CB0DD7" w:rsidRPr="000A0A5F" w:rsidRDefault="00CB0DD7">
            <w:pPr>
              <w:pStyle w:val="TAC"/>
            </w:pPr>
            <w:r w:rsidRPr="000A0A5F">
              <w:t>M</w:t>
            </w:r>
          </w:p>
        </w:tc>
        <w:tc>
          <w:tcPr>
            <w:tcW w:w="581" w:type="pct"/>
          </w:tcPr>
          <w:p w14:paraId="6018F2D0" w14:textId="77777777" w:rsidR="00CB0DD7" w:rsidRPr="000A0A5F" w:rsidRDefault="00CB0DD7">
            <w:pPr>
              <w:pStyle w:val="TAL"/>
            </w:pPr>
            <w:r w:rsidRPr="000A0A5F">
              <w:t>1</w:t>
            </w:r>
          </w:p>
        </w:tc>
        <w:tc>
          <w:tcPr>
            <w:tcW w:w="2645" w:type="pct"/>
            <w:shd w:val="clear" w:color="auto" w:fill="auto"/>
            <w:vAlign w:val="center"/>
          </w:tcPr>
          <w:p w14:paraId="3827EF2D" w14:textId="77777777" w:rsidR="00CB0DD7" w:rsidRPr="000A0A5F" w:rsidRDefault="00CB0DD7">
            <w:pPr>
              <w:pStyle w:val="TAL"/>
            </w:pPr>
            <w:r w:rsidRPr="000A0A5F">
              <w:t>An alternative URI of the resource located in an alternative SCEF.</w:t>
            </w:r>
          </w:p>
        </w:tc>
      </w:tr>
    </w:tbl>
    <w:p w14:paraId="3EF45213" w14:textId="77777777" w:rsidR="00CB0DD7" w:rsidRPr="000A0A5F" w:rsidRDefault="00CB0DD7"/>
    <w:p w14:paraId="3DFD7027" w14:textId="77777777" w:rsidR="00CB0DD7" w:rsidRPr="000A0A5F" w:rsidRDefault="00CB0DD7">
      <w:pPr>
        <w:pStyle w:val="Heading6"/>
      </w:pPr>
      <w:bookmarkStart w:id="4503" w:name="_Toc11247484"/>
      <w:bookmarkStart w:id="4504" w:name="_Toc27044608"/>
      <w:bookmarkStart w:id="4505" w:name="_Toc36033650"/>
      <w:bookmarkStart w:id="4506" w:name="_Toc45131787"/>
      <w:bookmarkStart w:id="4507" w:name="_Toc49776072"/>
      <w:bookmarkStart w:id="4508" w:name="_Toc51746992"/>
      <w:bookmarkStart w:id="4509" w:name="_Toc66360547"/>
      <w:bookmarkStart w:id="4510" w:name="_Toc68105052"/>
      <w:bookmarkStart w:id="4511" w:name="_Toc74755682"/>
      <w:bookmarkStart w:id="4512" w:name="_Toc105674556"/>
      <w:bookmarkStart w:id="4513" w:name="_Toc130502604"/>
      <w:bookmarkStart w:id="4514" w:name="_Toc153625391"/>
      <w:bookmarkStart w:id="4515" w:name="_Toc170114536"/>
      <w:r w:rsidRPr="000A0A5F">
        <w:t>5.6.3.4.3.2</w:t>
      </w:r>
      <w:r w:rsidRPr="000A0A5F">
        <w:tab/>
        <w:t>PUT</w:t>
      </w:r>
      <w:bookmarkEnd w:id="4503"/>
      <w:bookmarkEnd w:id="4504"/>
      <w:bookmarkEnd w:id="4505"/>
      <w:bookmarkEnd w:id="4506"/>
      <w:bookmarkEnd w:id="4507"/>
      <w:bookmarkEnd w:id="4508"/>
      <w:bookmarkEnd w:id="4509"/>
      <w:bookmarkEnd w:id="4510"/>
      <w:bookmarkEnd w:id="4511"/>
      <w:bookmarkEnd w:id="4512"/>
      <w:bookmarkEnd w:id="4513"/>
      <w:bookmarkEnd w:id="4514"/>
      <w:bookmarkEnd w:id="4515"/>
    </w:p>
    <w:p w14:paraId="3EC46C6C"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1080466D" w14:textId="77777777" w:rsidR="00CB0DD7" w:rsidRPr="000A0A5F" w:rsidRDefault="00CB0DD7">
      <w:pPr>
        <w:pStyle w:val="Heading6"/>
      </w:pPr>
      <w:bookmarkStart w:id="4516" w:name="_Toc11247485"/>
      <w:bookmarkStart w:id="4517" w:name="_Toc27044609"/>
      <w:bookmarkStart w:id="4518" w:name="_Toc36033651"/>
      <w:bookmarkStart w:id="4519" w:name="_Toc45131788"/>
      <w:bookmarkStart w:id="4520" w:name="_Toc49776073"/>
      <w:bookmarkStart w:id="4521" w:name="_Toc51746993"/>
      <w:bookmarkStart w:id="4522" w:name="_Toc66360548"/>
      <w:bookmarkStart w:id="4523" w:name="_Toc68105053"/>
      <w:bookmarkStart w:id="4524" w:name="_Toc74755683"/>
      <w:bookmarkStart w:id="4525" w:name="_Toc105674557"/>
      <w:bookmarkStart w:id="4526" w:name="_Toc130502605"/>
      <w:bookmarkStart w:id="4527" w:name="_Toc153625392"/>
      <w:bookmarkStart w:id="4528" w:name="_Toc170114537"/>
      <w:r w:rsidRPr="000A0A5F">
        <w:t>5.6.3.4.3.3</w:t>
      </w:r>
      <w:r w:rsidRPr="000A0A5F">
        <w:tab/>
        <w:t>PATCH</w:t>
      </w:r>
      <w:bookmarkEnd w:id="4516"/>
      <w:bookmarkEnd w:id="4517"/>
      <w:bookmarkEnd w:id="4518"/>
      <w:bookmarkEnd w:id="4519"/>
      <w:bookmarkEnd w:id="4520"/>
      <w:bookmarkEnd w:id="4521"/>
      <w:bookmarkEnd w:id="4522"/>
      <w:bookmarkEnd w:id="4523"/>
      <w:bookmarkEnd w:id="4524"/>
      <w:bookmarkEnd w:id="4525"/>
      <w:bookmarkEnd w:id="4526"/>
      <w:bookmarkEnd w:id="4527"/>
      <w:bookmarkEnd w:id="4528"/>
    </w:p>
    <w:p w14:paraId="241A7940"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26AA41D3" w14:textId="77777777" w:rsidR="00CB0DD7" w:rsidRPr="000A0A5F" w:rsidRDefault="00CB0DD7">
      <w:pPr>
        <w:pStyle w:val="Heading6"/>
        <w:rPr>
          <w:rFonts w:hint="eastAsia"/>
          <w:lang w:eastAsia="zh-CN"/>
        </w:rPr>
      </w:pPr>
      <w:bookmarkStart w:id="4529" w:name="_Toc11247486"/>
      <w:bookmarkStart w:id="4530" w:name="_Toc27044610"/>
      <w:bookmarkStart w:id="4531" w:name="_Toc36033652"/>
      <w:bookmarkStart w:id="4532" w:name="_Toc45131789"/>
      <w:bookmarkStart w:id="4533" w:name="_Toc49776074"/>
      <w:bookmarkStart w:id="4534" w:name="_Toc51746994"/>
      <w:bookmarkStart w:id="4535" w:name="_Toc66360549"/>
      <w:bookmarkStart w:id="4536" w:name="_Toc68105054"/>
      <w:bookmarkStart w:id="4537" w:name="_Toc74755684"/>
      <w:bookmarkStart w:id="4538" w:name="_Toc105674558"/>
      <w:bookmarkStart w:id="4539" w:name="_Toc130502606"/>
      <w:bookmarkStart w:id="4540" w:name="_Toc153625393"/>
      <w:bookmarkStart w:id="4541" w:name="_Toc170114538"/>
      <w:r w:rsidRPr="000A0A5F">
        <w:t>5.6.3.4.3.4</w:t>
      </w:r>
      <w:r w:rsidRPr="000A0A5F">
        <w:tab/>
        <w:t>POST</w:t>
      </w:r>
      <w:bookmarkEnd w:id="4529"/>
      <w:bookmarkEnd w:id="4530"/>
      <w:bookmarkEnd w:id="4531"/>
      <w:bookmarkEnd w:id="4532"/>
      <w:bookmarkEnd w:id="4533"/>
      <w:bookmarkEnd w:id="4534"/>
      <w:bookmarkEnd w:id="4535"/>
      <w:bookmarkEnd w:id="4536"/>
      <w:bookmarkEnd w:id="4537"/>
      <w:bookmarkEnd w:id="4538"/>
      <w:bookmarkEnd w:id="4539"/>
      <w:bookmarkEnd w:id="4540"/>
      <w:bookmarkEnd w:id="4541"/>
    </w:p>
    <w:p w14:paraId="6CAC109E" w14:textId="77777777" w:rsidR="00CB0DD7" w:rsidRPr="000A0A5F" w:rsidRDefault="00CB0DD7">
      <w:pPr>
        <w:rPr>
          <w:rFonts w:hint="eastAsia"/>
          <w:lang w:eastAsia="zh-CN"/>
        </w:rPr>
      </w:pPr>
      <w:r w:rsidRPr="000A0A5F">
        <w:t xml:space="preserve">To </w:t>
      </w:r>
      <w:r w:rsidRPr="000A0A5F">
        <w:rPr>
          <w:rFonts w:hint="eastAsia"/>
          <w:lang w:eastAsia="zh-CN"/>
        </w:rPr>
        <w:t>deliver the downlink non-IP data</w:t>
      </w:r>
      <w:r w:rsidRPr="000A0A5F">
        <w:t xml:space="preserve">, the </w:t>
      </w:r>
      <w:r w:rsidRPr="000A0A5F">
        <w:rPr>
          <w:rFonts w:hint="eastAsia"/>
          <w:lang w:eastAsia="zh-CN"/>
        </w:rPr>
        <w:t xml:space="preserve">SCS/AS </w:t>
      </w:r>
      <w:r w:rsidRPr="000A0A5F">
        <w:t xml:space="preserve">shall use the HTTP </w:t>
      </w:r>
      <w:r w:rsidRPr="000A0A5F">
        <w:rPr>
          <w:rFonts w:hint="eastAsia"/>
          <w:lang w:eastAsia="zh-CN"/>
        </w:rPr>
        <w:t>POST</w:t>
      </w:r>
      <w:r w:rsidRPr="000A0A5F">
        <w:t xml:space="preserve"> method on the "NIDD downlink data</w:t>
      </w:r>
      <w:r w:rsidRPr="000A0A5F">
        <w:rPr>
          <w:rFonts w:hint="eastAsia"/>
          <w:lang w:eastAsia="zh-CN"/>
        </w:rPr>
        <w:t xml:space="preserve"> deliveries</w:t>
      </w:r>
      <w:r w:rsidRPr="000A0A5F">
        <w:t>"</w:t>
      </w:r>
      <w:r w:rsidRPr="000A0A5F">
        <w:rPr>
          <w:rFonts w:hint="eastAsia"/>
          <w:lang w:eastAsia="zh-CN"/>
        </w:rPr>
        <w:t xml:space="preserve"> </w:t>
      </w:r>
      <w:r w:rsidRPr="000A0A5F">
        <w:t>resource with 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5.6.2.1.3-1.</w:t>
      </w:r>
    </w:p>
    <w:p w14:paraId="20067CDB"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xml:space="preserve">, depending on whether the </w:t>
      </w:r>
      <w:r w:rsidRPr="000A0A5F">
        <w:rPr>
          <w:rFonts w:hint="eastAsia"/>
          <w:lang w:eastAsia="zh-CN"/>
        </w:rPr>
        <w:t>POST</w:t>
      </w:r>
      <w:r w:rsidRPr="000A0A5F">
        <w:t xml:space="preserve"> request is successful or unsuccessful, are shown in Table</w:t>
      </w:r>
      <w:r w:rsidRPr="000A0A5F">
        <w:rPr>
          <w:lang w:val="en-US" w:eastAsia="zh-CN"/>
        </w:rPr>
        <w:t> </w:t>
      </w:r>
      <w:r w:rsidRPr="000A0A5F">
        <w:rPr>
          <w:rFonts w:hint="eastAsia"/>
          <w:lang w:eastAsia="zh-CN"/>
        </w:rPr>
        <w:t>5.6.3.4.3.</w:t>
      </w:r>
      <w:r w:rsidRPr="000A0A5F">
        <w:rPr>
          <w:lang w:eastAsia="zh-CN"/>
        </w:rPr>
        <w:t>4</w:t>
      </w:r>
      <w:r w:rsidRPr="000A0A5F">
        <w:rPr>
          <w:rFonts w:hint="eastAsia"/>
          <w:lang w:eastAsia="zh-CN"/>
        </w:rPr>
        <w:t>-1.</w:t>
      </w:r>
    </w:p>
    <w:p w14:paraId="33F08FFD" w14:textId="77777777" w:rsidR="00CB0DD7" w:rsidRPr="000A0A5F" w:rsidRDefault="00CB0DD7">
      <w:pPr>
        <w:pStyle w:val="TH"/>
      </w:pPr>
      <w:r w:rsidRPr="000A0A5F">
        <w:t>Table 5.</w:t>
      </w:r>
      <w:r w:rsidRPr="000A0A5F">
        <w:rPr>
          <w:rFonts w:hint="eastAsia"/>
          <w:lang w:eastAsia="zh-CN"/>
        </w:rPr>
        <w:t>6</w:t>
      </w:r>
      <w:r w:rsidRPr="000A0A5F">
        <w:t>.</w:t>
      </w:r>
      <w:r w:rsidRPr="000A0A5F">
        <w:rPr>
          <w:rFonts w:hint="eastAsia"/>
          <w:lang w:eastAsia="zh-CN"/>
        </w:rPr>
        <w:t>3</w:t>
      </w:r>
      <w:r w:rsidRPr="000A0A5F">
        <w:t>.</w:t>
      </w:r>
      <w:r w:rsidRPr="000A0A5F">
        <w:rPr>
          <w:lang w:eastAsia="zh-CN"/>
        </w:rPr>
        <w:t>4</w:t>
      </w:r>
      <w:r w:rsidRPr="000A0A5F">
        <w:t>.3.</w:t>
      </w:r>
      <w:r w:rsidRPr="000A0A5F">
        <w:rPr>
          <w:lang w:eastAsia="zh-CN"/>
        </w:rPr>
        <w:t>4</w:t>
      </w:r>
      <w:r w:rsidRPr="000A0A5F">
        <w:t>-</w:t>
      </w:r>
      <w:r w:rsidRPr="000A0A5F">
        <w:rPr>
          <w:rFonts w:hint="eastAsia"/>
          <w:lang w:eastAsia="zh-CN"/>
        </w:rPr>
        <w:t>1</w:t>
      </w:r>
      <w:r w:rsidRPr="000A0A5F">
        <w:t>: Data structures supported by the POST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51B2DA7" w14:textId="77777777" w:rsidTr="0086706F">
        <w:tc>
          <w:tcPr>
            <w:tcW w:w="532" w:type="pct"/>
            <w:vMerge w:val="restart"/>
            <w:shd w:val="clear" w:color="auto" w:fill="C0C0C0"/>
            <w:vAlign w:val="center"/>
          </w:tcPr>
          <w:p w14:paraId="2ED099C1" w14:textId="77777777" w:rsidR="00CB0DD7" w:rsidRPr="000A0A5F" w:rsidRDefault="00CB0DD7">
            <w:pPr>
              <w:pStyle w:val="TAH"/>
            </w:pPr>
            <w:r w:rsidRPr="000A0A5F">
              <w:t>Request body</w:t>
            </w:r>
          </w:p>
        </w:tc>
        <w:tc>
          <w:tcPr>
            <w:tcW w:w="1093" w:type="pct"/>
            <w:shd w:val="clear" w:color="auto" w:fill="C0C0C0"/>
          </w:tcPr>
          <w:p w14:paraId="13A74779" w14:textId="77777777" w:rsidR="00CB0DD7" w:rsidRPr="000A0A5F" w:rsidRDefault="00CB0DD7">
            <w:pPr>
              <w:pStyle w:val="TAH"/>
            </w:pPr>
            <w:r w:rsidRPr="000A0A5F">
              <w:t>Data type</w:t>
            </w:r>
          </w:p>
        </w:tc>
        <w:tc>
          <w:tcPr>
            <w:tcW w:w="541" w:type="pct"/>
            <w:shd w:val="clear" w:color="auto" w:fill="C0C0C0"/>
          </w:tcPr>
          <w:p w14:paraId="136DB5F1" w14:textId="77777777" w:rsidR="00CB0DD7" w:rsidRPr="000A0A5F" w:rsidRDefault="00CB0DD7">
            <w:pPr>
              <w:pStyle w:val="TAH"/>
            </w:pPr>
            <w:r w:rsidRPr="000A0A5F">
              <w:t>Cardinality</w:t>
            </w:r>
          </w:p>
        </w:tc>
        <w:tc>
          <w:tcPr>
            <w:tcW w:w="2834" w:type="pct"/>
            <w:gridSpan w:val="2"/>
            <w:shd w:val="clear" w:color="auto" w:fill="C0C0C0"/>
          </w:tcPr>
          <w:p w14:paraId="72E98EE0" w14:textId="77777777" w:rsidR="00CB0DD7" w:rsidRPr="000A0A5F" w:rsidRDefault="00CB0DD7">
            <w:pPr>
              <w:pStyle w:val="TAH"/>
            </w:pPr>
            <w:r w:rsidRPr="000A0A5F">
              <w:t>Remarks</w:t>
            </w:r>
          </w:p>
        </w:tc>
      </w:tr>
      <w:tr w:rsidR="00CB0DD7" w:rsidRPr="000A0A5F" w14:paraId="48104839" w14:textId="77777777" w:rsidTr="00FF0AF8">
        <w:tc>
          <w:tcPr>
            <w:tcW w:w="532" w:type="pct"/>
            <w:vMerge/>
            <w:shd w:val="clear" w:color="auto" w:fill="BFBFBF"/>
            <w:vAlign w:val="center"/>
          </w:tcPr>
          <w:p w14:paraId="7EB2FFF5" w14:textId="77777777" w:rsidR="00CB0DD7" w:rsidRPr="000A0A5F" w:rsidRDefault="00CB0DD7">
            <w:pPr>
              <w:pStyle w:val="TAL"/>
              <w:jc w:val="center"/>
            </w:pPr>
          </w:p>
        </w:tc>
        <w:tc>
          <w:tcPr>
            <w:tcW w:w="1093" w:type="pct"/>
            <w:shd w:val="clear" w:color="auto" w:fill="auto"/>
          </w:tcPr>
          <w:p w14:paraId="34126539" w14:textId="77777777" w:rsidR="00CB0DD7" w:rsidRPr="000A0A5F" w:rsidRDefault="00CB0DD7">
            <w:pPr>
              <w:pStyle w:val="TAL"/>
              <w:rPr>
                <w:rFonts w:hint="eastAsia"/>
                <w:lang w:eastAsia="zh-CN"/>
              </w:rPr>
            </w:pPr>
            <w:r w:rsidRPr="000A0A5F">
              <w:t>NiddDownlinkDataTransfer</w:t>
            </w:r>
          </w:p>
        </w:tc>
        <w:tc>
          <w:tcPr>
            <w:tcW w:w="541" w:type="pct"/>
          </w:tcPr>
          <w:p w14:paraId="40C20211" w14:textId="77777777" w:rsidR="00CB0DD7" w:rsidRPr="000A0A5F" w:rsidRDefault="00CB0DD7">
            <w:pPr>
              <w:pStyle w:val="TAL"/>
            </w:pPr>
            <w:r w:rsidRPr="000A0A5F">
              <w:t>1</w:t>
            </w:r>
          </w:p>
        </w:tc>
        <w:tc>
          <w:tcPr>
            <w:tcW w:w="2834" w:type="pct"/>
            <w:gridSpan w:val="2"/>
          </w:tcPr>
          <w:p w14:paraId="6DD60F27" w14:textId="77777777" w:rsidR="00CB0DD7" w:rsidRPr="000A0A5F" w:rsidRDefault="00CB0DD7">
            <w:pPr>
              <w:pStyle w:val="TAL"/>
              <w:rPr>
                <w:rFonts w:hint="eastAsia"/>
                <w:lang w:eastAsia="zh-CN"/>
              </w:rPr>
            </w:pPr>
            <w:r w:rsidRPr="000A0A5F">
              <w:rPr>
                <w:rFonts w:hint="eastAsia"/>
                <w:lang w:eastAsia="zh-CN"/>
              </w:rPr>
              <w:t>The parameters and non-IP data for the MT delivery.</w:t>
            </w:r>
          </w:p>
        </w:tc>
      </w:tr>
      <w:tr w:rsidR="00A84191" w:rsidRPr="000A0A5F" w14:paraId="0BD06E74" w14:textId="77777777" w:rsidTr="0086706F">
        <w:tc>
          <w:tcPr>
            <w:tcW w:w="532" w:type="pct"/>
            <w:vMerge w:val="restart"/>
            <w:shd w:val="clear" w:color="auto" w:fill="C0C0C0"/>
            <w:vAlign w:val="center"/>
          </w:tcPr>
          <w:p w14:paraId="33AF92B1" w14:textId="77777777" w:rsidR="00A84191" w:rsidRPr="000A0A5F" w:rsidRDefault="00A84191">
            <w:pPr>
              <w:pStyle w:val="TAH"/>
            </w:pPr>
            <w:r w:rsidRPr="000A0A5F">
              <w:t>Response body</w:t>
            </w:r>
          </w:p>
        </w:tc>
        <w:tc>
          <w:tcPr>
            <w:tcW w:w="1093" w:type="pct"/>
            <w:shd w:val="clear" w:color="auto" w:fill="C0C0C0"/>
          </w:tcPr>
          <w:p w14:paraId="719B5DEC" w14:textId="77777777" w:rsidR="00A84191" w:rsidRPr="000A0A5F" w:rsidRDefault="00A84191">
            <w:pPr>
              <w:pStyle w:val="TAH"/>
            </w:pPr>
          </w:p>
          <w:p w14:paraId="706F2DD4" w14:textId="77777777" w:rsidR="00A84191" w:rsidRPr="000A0A5F" w:rsidRDefault="00A84191">
            <w:pPr>
              <w:pStyle w:val="TAH"/>
            </w:pPr>
            <w:r w:rsidRPr="000A0A5F">
              <w:t>Data type</w:t>
            </w:r>
          </w:p>
        </w:tc>
        <w:tc>
          <w:tcPr>
            <w:tcW w:w="541" w:type="pct"/>
            <w:shd w:val="clear" w:color="auto" w:fill="C0C0C0"/>
          </w:tcPr>
          <w:p w14:paraId="743E0B09" w14:textId="77777777" w:rsidR="00A84191" w:rsidRPr="000A0A5F" w:rsidRDefault="00A84191">
            <w:pPr>
              <w:pStyle w:val="TAH"/>
            </w:pPr>
          </w:p>
          <w:p w14:paraId="0B3A3D34" w14:textId="77777777" w:rsidR="00A84191" w:rsidRPr="000A0A5F" w:rsidRDefault="00A84191">
            <w:pPr>
              <w:pStyle w:val="TAH"/>
            </w:pPr>
            <w:r w:rsidRPr="000A0A5F">
              <w:t>Cardinality</w:t>
            </w:r>
          </w:p>
        </w:tc>
        <w:tc>
          <w:tcPr>
            <w:tcW w:w="500" w:type="pct"/>
            <w:shd w:val="clear" w:color="auto" w:fill="C0C0C0"/>
          </w:tcPr>
          <w:p w14:paraId="544A9AC7" w14:textId="77777777" w:rsidR="00A84191" w:rsidRPr="000A0A5F" w:rsidRDefault="00A84191">
            <w:pPr>
              <w:pStyle w:val="TAH"/>
            </w:pPr>
            <w:r w:rsidRPr="000A0A5F">
              <w:t>Response</w:t>
            </w:r>
          </w:p>
          <w:p w14:paraId="4D20A88C" w14:textId="77777777" w:rsidR="00A84191" w:rsidRPr="000A0A5F" w:rsidRDefault="00A84191">
            <w:pPr>
              <w:pStyle w:val="TAH"/>
            </w:pPr>
            <w:r w:rsidRPr="000A0A5F">
              <w:t>codes</w:t>
            </w:r>
          </w:p>
        </w:tc>
        <w:tc>
          <w:tcPr>
            <w:tcW w:w="2334" w:type="pct"/>
            <w:shd w:val="clear" w:color="auto" w:fill="C0C0C0"/>
          </w:tcPr>
          <w:p w14:paraId="78EEDE0B" w14:textId="77777777" w:rsidR="00A84191" w:rsidRPr="000A0A5F" w:rsidRDefault="00A84191">
            <w:pPr>
              <w:pStyle w:val="TAH"/>
            </w:pPr>
          </w:p>
          <w:p w14:paraId="7EC94E5E" w14:textId="77777777" w:rsidR="00A84191" w:rsidRPr="000A0A5F" w:rsidRDefault="00A84191">
            <w:pPr>
              <w:pStyle w:val="TAH"/>
            </w:pPr>
            <w:r w:rsidRPr="000A0A5F">
              <w:t>Remarks</w:t>
            </w:r>
          </w:p>
        </w:tc>
      </w:tr>
      <w:tr w:rsidR="009F3663" w:rsidRPr="000A0A5F" w14:paraId="3E0DA85D" w14:textId="77777777" w:rsidTr="00A84191">
        <w:tc>
          <w:tcPr>
            <w:tcW w:w="532" w:type="pct"/>
            <w:vMerge/>
            <w:shd w:val="clear" w:color="auto" w:fill="C0C0C0"/>
            <w:vAlign w:val="center"/>
          </w:tcPr>
          <w:p w14:paraId="562A06D2" w14:textId="77777777" w:rsidR="009F3663" w:rsidRPr="000A0A5F" w:rsidRDefault="009F3663" w:rsidP="009F3663">
            <w:pPr>
              <w:pStyle w:val="TAL"/>
              <w:jc w:val="center"/>
            </w:pPr>
          </w:p>
        </w:tc>
        <w:tc>
          <w:tcPr>
            <w:tcW w:w="1093" w:type="pct"/>
            <w:shd w:val="clear" w:color="auto" w:fill="auto"/>
          </w:tcPr>
          <w:p w14:paraId="25548659" w14:textId="77777777" w:rsidR="009F3663" w:rsidRPr="000A0A5F" w:rsidRDefault="009F3663" w:rsidP="009F3663">
            <w:pPr>
              <w:pStyle w:val="TAL"/>
              <w:rPr>
                <w:rFonts w:hint="eastAsia"/>
                <w:lang w:eastAsia="zh-CN"/>
              </w:rPr>
            </w:pPr>
            <w:r w:rsidRPr="000A0A5F">
              <w:t>NiddDownlinkDataTransfer</w:t>
            </w:r>
          </w:p>
        </w:tc>
        <w:tc>
          <w:tcPr>
            <w:tcW w:w="541" w:type="pct"/>
          </w:tcPr>
          <w:p w14:paraId="36B2D8ED" w14:textId="77777777" w:rsidR="009F3663" w:rsidRPr="000A0A5F" w:rsidRDefault="009F3663" w:rsidP="009F3663">
            <w:pPr>
              <w:pStyle w:val="TAL"/>
              <w:rPr>
                <w:rFonts w:hint="eastAsia"/>
                <w:lang w:eastAsia="zh-CN"/>
              </w:rPr>
            </w:pPr>
            <w:r w:rsidRPr="000A0A5F">
              <w:rPr>
                <w:rFonts w:hint="eastAsia"/>
                <w:lang w:eastAsia="zh-CN"/>
              </w:rPr>
              <w:t>1</w:t>
            </w:r>
          </w:p>
        </w:tc>
        <w:tc>
          <w:tcPr>
            <w:tcW w:w="500" w:type="pct"/>
          </w:tcPr>
          <w:p w14:paraId="0638D8B6" w14:textId="77777777" w:rsidR="009F3663" w:rsidRPr="000A0A5F" w:rsidRDefault="009F3663" w:rsidP="009F3663">
            <w:pPr>
              <w:pStyle w:val="TAL"/>
              <w:rPr>
                <w:rFonts w:hint="eastAsia"/>
                <w:lang w:eastAsia="zh-CN"/>
              </w:rPr>
            </w:pPr>
            <w:r w:rsidRPr="000A0A5F">
              <w:t>20</w:t>
            </w:r>
            <w:r w:rsidRPr="000A0A5F">
              <w:rPr>
                <w:rFonts w:hint="eastAsia"/>
                <w:lang w:eastAsia="zh-CN"/>
              </w:rPr>
              <w:t>0</w:t>
            </w:r>
            <w:r w:rsidRPr="000A0A5F">
              <w:t xml:space="preserve"> </w:t>
            </w:r>
            <w:r w:rsidRPr="000A0A5F">
              <w:rPr>
                <w:rFonts w:hint="eastAsia"/>
                <w:lang w:eastAsia="zh-CN"/>
              </w:rPr>
              <w:t>OK</w:t>
            </w:r>
          </w:p>
        </w:tc>
        <w:tc>
          <w:tcPr>
            <w:tcW w:w="2334" w:type="pct"/>
          </w:tcPr>
          <w:p w14:paraId="4DDE8513" w14:textId="77777777" w:rsidR="009F3663" w:rsidRPr="000A0A5F" w:rsidRDefault="009F3663" w:rsidP="009F3663">
            <w:pPr>
              <w:pStyle w:val="TAL"/>
            </w:pPr>
            <w:r w:rsidRPr="000A0A5F">
              <w:t xml:space="preserve">The </w:t>
            </w:r>
            <w:r w:rsidRPr="000A0A5F">
              <w:rPr>
                <w:rFonts w:hint="eastAsia"/>
                <w:lang w:eastAsia="zh-CN"/>
              </w:rPr>
              <w:t xml:space="preserve">NIDD downlink data delivery </w:t>
            </w:r>
            <w:r w:rsidRPr="000A0A5F">
              <w:t xml:space="preserve">was successful. </w:t>
            </w:r>
          </w:p>
          <w:p w14:paraId="6CA40443" w14:textId="77777777" w:rsidR="009F3663" w:rsidRPr="000A0A5F" w:rsidRDefault="009F3663" w:rsidP="009F3663">
            <w:pPr>
              <w:pStyle w:val="TAL"/>
            </w:pPr>
          </w:p>
          <w:p w14:paraId="6B4480CA" w14:textId="77777777" w:rsidR="009F3663" w:rsidRPr="000A0A5F" w:rsidRDefault="009F3663" w:rsidP="009F3663">
            <w:pPr>
              <w:pStyle w:val="TAL"/>
            </w:pPr>
            <w:r w:rsidRPr="000A0A5F">
              <w:t xml:space="preserve">The SCEF </w:t>
            </w:r>
            <w:r w:rsidRPr="000A0A5F">
              <w:rPr>
                <w:rFonts w:hint="eastAsia"/>
                <w:lang w:eastAsia="zh-CN"/>
              </w:rPr>
              <w:t>shall</w:t>
            </w:r>
            <w:r w:rsidRPr="000A0A5F">
              <w:t xml:space="preserve"> return a data structure of type "NiddDownlinkDataTransfer" in the response content.</w:t>
            </w:r>
          </w:p>
        </w:tc>
      </w:tr>
      <w:tr w:rsidR="009F3663" w:rsidRPr="000A0A5F" w14:paraId="1C1A2F88" w14:textId="77777777" w:rsidTr="00A84191">
        <w:tc>
          <w:tcPr>
            <w:tcW w:w="532" w:type="pct"/>
            <w:vMerge/>
            <w:shd w:val="clear" w:color="auto" w:fill="C0C0C0"/>
            <w:vAlign w:val="center"/>
          </w:tcPr>
          <w:p w14:paraId="2D00CFAD" w14:textId="77777777" w:rsidR="009F3663" w:rsidRPr="000A0A5F" w:rsidRDefault="009F3663" w:rsidP="009F3663">
            <w:pPr>
              <w:pStyle w:val="TAL"/>
              <w:jc w:val="center"/>
            </w:pPr>
          </w:p>
        </w:tc>
        <w:tc>
          <w:tcPr>
            <w:tcW w:w="1093" w:type="pct"/>
            <w:shd w:val="clear" w:color="auto" w:fill="auto"/>
          </w:tcPr>
          <w:p w14:paraId="132BFC2A" w14:textId="77777777" w:rsidR="009F3663" w:rsidRPr="000A0A5F" w:rsidRDefault="009F3663" w:rsidP="009F3663">
            <w:pPr>
              <w:pStyle w:val="TAL"/>
              <w:rPr>
                <w:rFonts w:hint="eastAsia"/>
                <w:lang w:eastAsia="zh-CN"/>
              </w:rPr>
            </w:pPr>
            <w:r w:rsidRPr="000A0A5F">
              <w:t>NiddDownlinkDataTransfer</w:t>
            </w:r>
          </w:p>
        </w:tc>
        <w:tc>
          <w:tcPr>
            <w:tcW w:w="541" w:type="pct"/>
          </w:tcPr>
          <w:p w14:paraId="19758258" w14:textId="77777777" w:rsidR="009F3663" w:rsidRPr="000A0A5F" w:rsidRDefault="009F3663" w:rsidP="009F3663">
            <w:pPr>
              <w:pStyle w:val="TAL"/>
              <w:rPr>
                <w:rFonts w:hint="eastAsia"/>
                <w:lang w:eastAsia="zh-CN"/>
              </w:rPr>
            </w:pPr>
            <w:r w:rsidRPr="000A0A5F">
              <w:rPr>
                <w:rFonts w:hint="eastAsia"/>
                <w:lang w:eastAsia="zh-CN"/>
              </w:rPr>
              <w:t>1</w:t>
            </w:r>
          </w:p>
        </w:tc>
        <w:tc>
          <w:tcPr>
            <w:tcW w:w="500" w:type="pct"/>
          </w:tcPr>
          <w:p w14:paraId="4C162E74" w14:textId="77777777" w:rsidR="009F3663" w:rsidRPr="000A0A5F" w:rsidRDefault="009F3663" w:rsidP="009F3663">
            <w:pPr>
              <w:pStyle w:val="TAL"/>
              <w:rPr>
                <w:rFonts w:hint="eastAsia"/>
                <w:lang w:eastAsia="zh-CN"/>
              </w:rPr>
            </w:pPr>
            <w:r w:rsidRPr="000A0A5F">
              <w:rPr>
                <w:rFonts w:hint="eastAsia"/>
                <w:lang w:eastAsia="zh-CN"/>
              </w:rPr>
              <w:t>20</w:t>
            </w:r>
            <w:r w:rsidRPr="000A0A5F">
              <w:rPr>
                <w:lang w:eastAsia="zh-CN"/>
              </w:rPr>
              <w:t>1</w:t>
            </w:r>
            <w:r w:rsidRPr="000A0A5F">
              <w:rPr>
                <w:rFonts w:hint="eastAsia"/>
                <w:lang w:eastAsia="zh-CN"/>
              </w:rPr>
              <w:t xml:space="preserve"> </w:t>
            </w:r>
            <w:r w:rsidRPr="000A0A5F">
              <w:rPr>
                <w:lang w:eastAsia="zh-CN"/>
              </w:rPr>
              <w:t>Created</w:t>
            </w:r>
          </w:p>
        </w:tc>
        <w:tc>
          <w:tcPr>
            <w:tcW w:w="2334" w:type="pct"/>
          </w:tcPr>
          <w:p w14:paraId="0A00F2BC" w14:textId="77777777" w:rsidR="009F3663" w:rsidRPr="000A0A5F" w:rsidRDefault="009F3663" w:rsidP="009F3663">
            <w:pPr>
              <w:pStyle w:val="TAL"/>
              <w:rPr>
                <w:lang w:eastAsia="zh-CN"/>
              </w:rPr>
            </w:pPr>
            <w:r w:rsidRPr="000A0A5F">
              <w:t xml:space="preserve">The </w:t>
            </w:r>
            <w:r w:rsidRPr="000A0A5F">
              <w:rPr>
                <w:rFonts w:hint="eastAsia"/>
                <w:lang w:eastAsia="zh-CN"/>
              </w:rPr>
              <w:t xml:space="preserve">NIDD downlink data delivery request </w:t>
            </w:r>
            <w:r w:rsidRPr="000A0A5F">
              <w:rPr>
                <w:lang w:eastAsia="zh-CN"/>
              </w:rPr>
              <w:t>was</w:t>
            </w:r>
            <w:r w:rsidRPr="000A0A5F">
              <w:rPr>
                <w:rFonts w:hint="eastAsia"/>
                <w:lang w:eastAsia="zh-CN"/>
              </w:rPr>
              <w:t xml:space="preserve"> accepted by the SCEF, the NIDD will be performed later.</w:t>
            </w:r>
          </w:p>
          <w:p w14:paraId="616CBA8F" w14:textId="77777777" w:rsidR="009F3663" w:rsidRPr="000A0A5F" w:rsidRDefault="009F3663" w:rsidP="009F3663">
            <w:pPr>
              <w:pStyle w:val="TAL"/>
              <w:rPr>
                <w:lang w:eastAsia="zh-CN"/>
              </w:rPr>
            </w:pPr>
          </w:p>
          <w:p w14:paraId="233DFCDB" w14:textId="77777777" w:rsidR="009F3663" w:rsidRPr="000A0A5F" w:rsidRDefault="009F3663" w:rsidP="009F3663">
            <w:pPr>
              <w:pStyle w:val="TAL"/>
              <w:rPr>
                <w:lang w:eastAsia="zh-CN"/>
              </w:rPr>
            </w:pPr>
            <w:r w:rsidRPr="000A0A5F">
              <w:t xml:space="preserve">The SCEF </w:t>
            </w:r>
            <w:r w:rsidRPr="000A0A5F">
              <w:rPr>
                <w:rFonts w:hint="eastAsia"/>
                <w:lang w:eastAsia="zh-CN"/>
              </w:rPr>
              <w:t>shall</w:t>
            </w:r>
            <w:r w:rsidRPr="000A0A5F">
              <w:t xml:space="preserve"> return a data structure of type "NiddDownlinkDataTransfer" in the response content, and shall return the URI of the resource representing the downlink data transfer in the "Location" header.</w:t>
            </w:r>
          </w:p>
        </w:tc>
      </w:tr>
      <w:tr w:rsidR="00A84191" w:rsidRPr="000A0A5F" w14:paraId="5E3FCAF2" w14:textId="77777777" w:rsidTr="00A84191">
        <w:tc>
          <w:tcPr>
            <w:tcW w:w="532" w:type="pct"/>
            <w:vMerge/>
            <w:shd w:val="clear" w:color="auto" w:fill="C0C0C0"/>
            <w:vAlign w:val="center"/>
          </w:tcPr>
          <w:p w14:paraId="339E434F" w14:textId="77777777" w:rsidR="00A84191" w:rsidRPr="000A0A5F" w:rsidRDefault="00A84191" w:rsidP="00A84191">
            <w:pPr>
              <w:pStyle w:val="TAL"/>
              <w:jc w:val="center"/>
            </w:pPr>
          </w:p>
        </w:tc>
        <w:tc>
          <w:tcPr>
            <w:tcW w:w="1093" w:type="pct"/>
            <w:shd w:val="clear" w:color="auto" w:fill="auto"/>
          </w:tcPr>
          <w:p w14:paraId="5988EB70" w14:textId="77777777" w:rsidR="00A84191" w:rsidRPr="000A0A5F" w:rsidRDefault="00A84191" w:rsidP="00A84191">
            <w:pPr>
              <w:pStyle w:val="TAL"/>
            </w:pPr>
            <w:r w:rsidRPr="000A0A5F">
              <w:rPr>
                <w:lang w:eastAsia="zh-CN"/>
              </w:rPr>
              <w:t>None</w:t>
            </w:r>
          </w:p>
        </w:tc>
        <w:tc>
          <w:tcPr>
            <w:tcW w:w="541" w:type="pct"/>
          </w:tcPr>
          <w:p w14:paraId="74BD1B4D" w14:textId="77777777" w:rsidR="00A84191" w:rsidRPr="000A0A5F" w:rsidRDefault="00A84191" w:rsidP="00A84191">
            <w:pPr>
              <w:pStyle w:val="TAL"/>
              <w:rPr>
                <w:rFonts w:hint="eastAsia"/>
                <w:lang w:eastAsia="zh-CN"/>
              </w:rPr>
            </w:pPr>
          </w:p>
        </w:tc>
        <w:tc>
          <w:tcPr>
            <w:tcW w:w="500" w:type="pct"/>
          </w:tcPr>
          <w:p w14:paraId="15CD3D3B" w14:textId="77777777" w:rsidR="00A84191" w:rsidRPr="000A0A5F" w:rsidRDefault="00A84191" w:rsidP="00A84191">
            <w:pPr>
              <w:pStyle w:val="TAL"/>
              <w:rPr>
                <w:rFonts w:hint="eastAsia"/>
                <w:lang w:eastAsia="zh-CN"/>
              </w:rPr>
            </w:pPr>
            <w:r w:rsidRPr="000A0A5F">
              <w:t>307 Temporary Redirect</w:t>
            </w:r>
          </w:p>
        </w:tc>
        <w:tc>
          <w:tcPr>
            <w:tcW w:w="2334" w:type="pct"/>
          </w:tcPr>
          <w:p w14:paraId="7DB2B568" w14:textId="77777777" w:rsidR="00A84191" w:rsidRPr="000A0A5F" w:rsidRDefault="00A84191" w:rsidP="00A84191">
            <w:pPr>
              <w:pStyle w:val="TAL"/>
            </w:pPr>
            <w:r w:rsidRPr="000A0A5F">
              <w:t xml:space="preserve">Temporary redirection, during </w:t>
            </w:r>
            <w:r w:rsidRPr="000A0A5F">
              <w:rPr>
                <w:lang w:eastAsia="zh-CN"/>
              </w:rPr>
              <w:t>NIDD downlink data delivery</w:t>
            </w:r>
            <w:r w:rsidRPr="000A0A5F">
              <w:t>. The response shall include a Location header field containing an alternative URI of the resource located in an alternative SCEF.</w:t>
            </w:r>
          </w:p>
          <w:p w14:paraId="4BE640BB" w14:textId="77777777" w:rsidR="00A84191" w:rsidRPr="000A0A5F" w:rsidRDefault="00A84191" w:rsidP="00A84191">
            <w:pPr>
              <w:pStyle w:val="TAL"/>
            </w:pPr>
          </w:p>
          <w:p w14:paraId="5B4E19C7" w14:textId="77777777" w:rsidR="00A84191" w:rsidRPr="000A0A5F" w:rsidRDefault="00A84191" w:rsidP="00A84191">
            <w:pPr>
              <w:pStyle w:val="TAL"/>
            </w:pPr>
            <w:r w:rsidRPr="000A0A5F">
              <w:t>Redirection handling is described in clause 5.2.10.</w:t>
            </w:r>
          </w:p>
        </w:tc>
      </w:tr>
      <w:tr w:rsidR="00A84191" w:rsidRPr="000A0A5F" w14:paraId="437E9B06" w14:textId="77777777" w:rsidTr="00A84191">
        <w:tc>
          <w:tcPr>
            <w:tcW w:w="532" w:type="pct"/>
            <w:vMerge/>
            <w:shd w:val="clear" w:color="auto" w:fill="C0C0C0"/>
            <w:vAlign w:val="center"/>
          </w:tcPr>
          <w:p w14:paraId="50599615" w14:textId="77777777" w:rsidR="00A84191" w:rsidRPr="000A0A5F" w:rsidRDefault="00A84191" w:rsidP="00A84191">
            <w:pPr>
              <w:pStyle w:val="TAL"/>
              <w:jc w:val="center"/>
            </w:pPr>
          </w:p>
        </w:tc>
        <w:tc>
          <w:tcPr>
            <w:tcW w:w="1093" w:type="pct"/>
            <w:shd w:val="clear" w:color="auto" w:fill="auto"/>
          </w:tcPr>
          <w:p w14:paraId="17DF7A40" w14:textId="77777777" w:rsidR="00A84191" w:rsidRPr="000A0A5F" w:rsidRDefault="00A84191" w:rsidP="00A84191">
            <w:pPr>
              <w:pStyle w:val="TAL"/>
            </w:pPr>
            <w:r w:rsidRPr="000A0A5F">
              <w:rPr>
                <w:lang w:eastAsia="zh-CN"/>
              </w:rPr>
              <w:t>None</w:t>
            </w:r>
          </w:p>
        </w:tc>
        <w:tc>
          <w:tcPr>
            <w:tcW w:w="541" w:type="pct"/>
          </w:tcPr>
          <w:p w14:paraId="73619BD3" w14:textId="77777777" w:rsidR="00A84191" w:rsidRPr="000A0A5F" w:rsidRDefault="00A84191" w:rsidP="00A84191">
            <w:pPr>
              <w:pStyle w:val="TAL"/>
              <w:rPr>
                <w:rFonts w:hint="eastAsia"/>
                <w:lang w:eastAsia="zh-CN"/>
              </w:rPr>
            </w:pPr>
          </w:p>
        </w:tc>
        <w:tc>
          <w:tcPr>
            <w:tcW w:w="500" w:type="pct"/>
          </w:tcPr>
          <w:p w14:paraId="02A3DECC" w14:textId="77777777" w:rsidR="00A84191" w:rsidRPr="000A0A5F" w:rsidRDefault="00A84191" w:rsidP="00A84191">
            <w:pPr>
              <w:pStyle w:val="TAL"/>
              <w:rPr>
                <w:rFonts w:hint="eastAsia"/>
                <w:lang w:eastAsia="zh-CN"/>
              </w:rPr>
            </w:pPr>
            <w:r w:rsidRPr="000A0A5F">
              <w:t>308 Permanent Redirect</w:t>
            </w:r>
          </w:p>
        </w:tc>
        <w:tc>
          <w:tcPr>
            <w:tcW w:w="2334" w:type="pct"/>
          </w:tcPr>
          <w:p w14:paraId="63A6F65F" w14:textId="77777777" w:rsidR="00A84191" w:rsidRPr="000A0A5F" w:rsidRDefault="00A84191" w:rsidP="00A84191">
            <w:pPr>
              <w:pStyle w:val="TAL"/>
            </w:pPr>
            <w:r w:rsidRPr="000A0A5F">
              <w:t xml:space="preserve">Permanent redirection, during </w:t>
            </w:r>
            <w:r w:rsidRPr="000A0A5F">
              <w:rPr>
                <w:lang w:eastAsia="zh-CN"/>
              </w:rPr>
              <w:t>NIDD downlink data delivery</w:t>
            </w:r>
            <w:r w:rsidRPr="000A0A5F">
              <w:t>. The response shall include a Location header field containing an alternative URI of the resource located in an alternative SCEF.</w:t>
            </w:r>
          </w:p>
          <w:p w14:paraId="1746988C" w14:textId="77777777" w:rsidR="00A84191" w:rsidRPr="000A0A5F" w:rsidRDefault="00A84191" w:rsidP="00A84191">
            <w:pPr>
              <w:pStyle w:val="TAL"/>
            </w:pPr>
          </w:p>
          <w:p w14:paraId="0A56EAE9" w14:textId="77777777" w:rsidR="00A84191" w:rsidRPr="000A0A5F" w:rsidRDefault="00A84191" w:rsidP="00A84191">
            <w:pPr>
              <w:pStyle w:val="TAL"/>
            </w:pPr>
            <w:r w:rsidRPr="000A0A5F">
              <w:t>Redirection handling is described in clause 5.2.10.</w:t>
            </w:r>
          </w:p>
        </w:tc>
      </w:tr>
      <w:tr w:rsidR="00A84191" w:rsidRPr="000A0A5F" w14:paraId="5B2E20F9" w14:textId="77777777" w:rsidTr="00A84191">
        <w:tc>
          <w:tcPr>
            <w:tcW w:w="532" w:type="pct"/>
            <w:vMerge/>
            <w:shd w:val="clear" w:color="auto" w:fill="C0C0C0"/>
            <w:vAlign w:val="center"/>
          </w:tcPr>
          <w:p w14:paraId="6B0E1FBA" w14:textId="77777777" w:rsidR="00A84191" w:rsidRPr="000A0A5F" w:rsidRDefault="00A84191" w:rsidP="00A84191">
            <w:pPr>
              <w:pStyle w:val="TAL"/>
              <w:jc w:val="center"/>
            </w:pPr>
          </w:p>
        </w:tc>
        <w:tc>
          <w:tcPr>
            <w:tcW w:w="1093" w:type="pct"/>
            <w:shd w:val="clear" w:color="auto" w:fill="auto"/>
          </w:tcPr>
          <w:p w14:paraId="17E407A7" w14:textId="77777777" w:rsidR="00A84191" w:rsidRPr="000A0A5F" w:rsidRDefault="00A84191" w:rsidP="00A84191">
            <w:pPr>
              <w:pStyle w:val="TAL"/>
            </w:pPr>
            <w:r w:rsidRPr="000A0A5F">
              <w:t>NiddDownlinkDataDeliveryFailure</w:t>
            </w:r>
          </w:p>
        </w:tc>
        <w:tc>
          <w:tcPr>
            <w:tcW w:w="541" w:type="pct"/>
          </w:tcPr>
          <w:p w14:paraId="2206467F" w14:textId="77777777" w:rsidR="00A84191" w:rsidRPr="000A0A5F" w:rsidRDefault="00A84191" w:rsidP="00A84191">
            <w:pPr>
              <w:pStyle w:val="TAL"/>
              <w:rPr>
                <w:rFonts w:hint="eastAsia"/>
                <w:lang w:eastAsia="zh-CN"/>
              </w:rPr>
            </w:pPr>
            <w:r w:rsidRPr="000A0A5F">
              <w:rPr>
                <w:lang w:eastAsia="zh-CN"/>
              </w:rPr>
              <w:t>0..1</w:t>
            </w:r>
          </w:p>
        </w:tc>
        <w:tc>
          <w:tcPr>
            <w:tcW w:w="500" w:type="pct"/>
          </w:tcPr>
          <w:p w14:paraId="65CB2BC9" w14:textId="77777777" w:rsidR="00A84191" w:rsidRPr="000A0A5F" w:rsidRDefault="00A84191" w:rsidP="00A84191">
            <w:pPr>
              <w:pStyle w:val="TAL"/>
              <w:rPr>
                <w:rFonts w:hint="eastAsia"/>
                <w:lang w:eastAsia="zh-CN"/>
              </w:rPr>
            </w:pPr>
            <w:r w:rsidRPr="000A0A5F">
              <w:rPr>
                <w:lang w:eastAsia="zh-CN"/>
              </w:rPr>
              <w:t>500 Internal Server Error</w:t>
            </w:r>
          </w:p>
        </w:tc>
        <w:tc>
          <w:tcPr>
            <w:tcW w:w="2334" w:type="pct"/>
          </w:tcPr>
          <w:p w14:paraId="3E5B99F5" w14:textId="77777777" w:rsidR="00A84191" w:rsidRPr="000A0A5F" w:rsidRDefault="00A84191" w:rsidP="00A84191">
            <w:pPr>
              <w:pStyle w:val="TAL"/>
            </w:pPr>
            <w:r w:rsidRPr="000A0A5F">
              <w:t>(NOTE 2)</w:t>
            </w:r>
          </w:p>
        </w:tc>
      </w:tr>
      <w:tr w:rsidR="00A84191" w:rsidRPr="000A0A5F" w14:paraId="264C5BA4" w14:textId="77777777" w:rsidTr="00FF0AF8">
        <w:tc>
          <w:tcPr>
            <w:tcW w:w="5000" w:type="pct"/>
            <w:gridSpan w:val="5"/>
            <w:shd w:val="clear" w:color="auto" w:fill="auto"/>
            <w:vAlign w:val="center"/>
          </w:tcPr>
          <w:p w14:paraId="13B3C98D" w14:textId="77777777" w:rsidR="00A84191" w:rsidRPr="000A0A5F" w:rsidRDefault="00A84191" w:rsidP="00A84191">
            <w:pPr>
              <w:pStyle w:val="TAN"/>
            </w:pPr>
            <w:r w:rsidRPr="000A0A5F">
              <w:t>NOTE</w:t>
            </w:r>
            <w:r w:rsidR="00F73158" w:rsidRPr="000A0A5F">
              <w:t> 1</w:t>
            </w:r>
            <w:r w:rsidRPr="000A0A5F">
              <w:t>:</w:t>
            </w:r>
            <w:r w:rsidRPr="000A0A5F">
              <w:tab/>
              <w:t>The mandatory HTTP error status codes for the POST method listed in table 5.2.6-1 also apply.</w:t>
            </w:r>
          </w:p>
          <w:p w14:paraId="7347D892" w14:textId="77777777" w:rsidR="00F73158" w:rsidRPr="000A0A5F" w:rsidRDefault="00F73158" w:rsidP="00A84191">
            <w:pPr>
              <w:pStyle w:val="TAN"/>
            </w:pPr>
            <w:r w:rsidRPr="000A0A5F">
              <w:t>NOTE 2:</w:t>
            </w:r>
            <w:r w:rsidRPr="000A0A5F">
              <w:tab/>
              <w:t xml:space="preserve">Failure cases are described in </w:t>
            </w:r>
            <w:r w:rsidRPr="000A0A5F">
              <w:rPr>
                <w:lang w:eastAsia="zh-CN"/>
              </w:rPr>
              <w:t>clause 5.6.5.3.</w:t>
            </w:r>
          </w:p>
        </w:tc>
      </w:tr>
    </w:tbl>
    <w:p w14:paraId="5A646D21" w14:textId="77777777" w:rsidR="00CB0DD7" w:rsidRPr="000A0A5F" w:rsidRDefault="00CB0DD7"/>
    <w:p w14:paraId="59BB80ED" w14:textId="77777777" w:rsidR="00CB0DD7" w:rsidRPr="000A0A5F" w:rsidRDefault="00771F41">
      <w:pPr>
        <w:pStyle w:val="TH"/>
      </w:pPr>
      <w:r w:rsidRPr="000A0A5F">
        <w:t>Table </w:t>
      </w:r>
      <w:r w:rsidR="00CB0DD7" w:rsidRPr="000A0A5F">
        <w:t>5.6.3.4.3.4-2: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E959ADF" w14:textId="77777777" w:rsidTr="00FF0AF8">
        <w:trPr>
          <w:jc w:val="center"/>
        </w:trPr>
        <w:tc>
          <w:tcPr>
            <w:tcW w:w="825" w:type="pct"/>
            <w:shd w:val="clear" w:color="auto" w:fill="C0C0C0"/>
          </w:tcPr>
          <w:p w14:paraId="094DDA32" w14:textId="77777777" w:rsidR="00CB0DD7" w:rsidRPr="000A0A5F" w:rsidRDefault="00CB0DD7">
            <w:pPr>
              <w:pStyle w:val="TAH"/>
            </w:pPr>
            <w:r w:rsidRPr="000A0A5F">
              <w:t>Name</w:t>
            </w:r>
          </w:p>
        </w:tc>
        <w:tc>
          <w:tcPr>
            <w:tcW w:w="732" w:type="pct"/>
            <w:shd w:val="clear" w:color="auto" w:fill="C0C0C0"/>
          </w:tcPr>
          <w:p w14:paraId="0AB85854" w14:textId="77777777" w:rsidR="00CB0DD7" w:rsidRPr="000A0A5F" w:rsidRDefault="00CB0DD7">
            <w:pPr>
              <w:pStyle w:val="TAH"/>
            </w:pPr>
            <w:r w:rsidRPr="000A0A5F">
              <w:t>Data type</w:t>
            </w:r>
          </w:p>
        </w:tc>
        <w:tc>
          <w:tcPr>
            <w:tcW w:w="217" w:type="pct"/>
            <w:shd w:val="clear" w:color="auto" w:fill="C0C0C0"/>
          </w:tcPr>
          <w:p w14:paraId="5D214FC7" w14:textId="77777777" w:rsidR="00CB0DD7" w:rsidRPr="000A0A5F" w:rsidRDefault="00CB0DD7">
            <w:pPr>
              <w:pStyle w:val="TAH"/>
            </w:pPr>
            <w:r w:rsidRPr="000A0A5F">
              <w:t>P</w:t>
            </w:r>
          </w:p>
        </w:tc>
        <w:tc>
          <w:tcPr>
            <w:tcW w:w="581" w:type="pct"/>
            <w:shd w:val="clear" w:color="auto" w:fill="C0C0C0"/>
          </w:tcPr>
          <w:p w14:paraId="61FE6726" w14:textId="77777777" w:rsidR="00CB0DD7" w:rsidRPr="000A0A5F" w:rsidRDefault="00CB0DD7">
            <w:pPr>
              <w:pStyle w:val="TAH"/>
            </w:pPr>
            <w:r w:rsidRPr="000A0A5F">
              <w:t>Cardinality</w:t>
            </w:r>
          </w:p>
        </w:tc>
        <w:tc>
          <w:tcPr>
            <w:tcW w:w="2645" w:type="pct"/>
            <w:shd w:val="clear" w:color="auto" w:fill="C0C0C0"/>
            <w:vAlign w:val="center"/>
          </w:tcPr>
          <w:p w14:paraId="77C7FF2F" w14:textId="77777777" w:rsidR="00CB0DD7" w:rsidRPr="000A0A5F" w:rsidRDefault="00CB0DD7">
            <w:pPr>
              <w:pStyle w:val="TAH"/>
            </w:pPr>
            <w:r w:rsidRPr="000A0A5F">
              <w:t>Description</w:t>
            </w:r>
          </w:p>
        </w:tc>
      </w:tr>
      <w:tr w:rsidR="00CB0DD7" w:rsidRPr="000A0A5F" w14:paraId="0EEF552E" w14:textId="77777777" w:rsidTr="00FF0AF8">
        <w:trPr>
          <w:jc w:val="center"/>
        </w:trPr>
        <w:tc>
          <w:tcPr>
            <w:tcW w:w="825" w:type="pct"/>
            <w:shd w:val="clear" w:color="auto" w:fill="auto"/>
          </w:tcPr>
          <w:p w14:paraId="5C632CF5" w14:textId="77777777" w:rsidR="00CB0DD7" w:rsidRPr="000A0A5F" w:rsidRDefault="00CB0DD7">
            <w:pPr>
              <w:pStyle w:val="TAL"/>
            </w:pPr>
            <w:r w:rsidRPr="000A0A5F">
              <w:t>Location</w:t>
            </w:r>
          </w:p>
        </w:tc>
        <w:tc>
          <w:tcPr>
            <w:tcW w:w="732" w:type="pct"/>
          </w:tcPr>
          <w:p w14:paraId="63C0ABF0" w14:textId="77777777" w:rsidR="00CB0DD7" w:rsidRPr="000A0A5F" w:rsidRDefault="00CB0DD7">
            <w:pPr>
              <w:pStyle w:val="TAL"/>
            </w:pPr>
            <w:r w:rsidRPr="000A0A5F">
              <w:t>string</w:t>
            </w:r>
          </w:p>
        </w:tc>
        <w:tc>
          <w:tcPr>
            <w:tcW w:w="217" w:type="pct"/>
          </w:tcPr>
          <w:p w14:paraId="7190F678" w14:textId="77777777" w:rsidR="00CB0DD7" w:rsidRPr="000A0A5F" w:rsidRDefault="00CB0DD7">
            <w:pPr>
              <w:pStyle w:val="TAC"/>
            </w:pPr>
            <w:r w:rsidRPr="000A0A5F">
              <w:t>M</w:t>
            </w:r>
          </w:p>
        </w:tc>
        <w:tc>
          <w:tcPr>
            <w:tcW w:w="581" w:type="pct"/>
          </w:tcPr>
          <w:p w14:paraId="614C4317" w14:textId="77777777" w:rsidR="00CB0DD7" w:rsidRPr="000A0A5F" w:rsidRDefault="00CB0DD7">
            <w:pPr>
              <w:pStyle w:val="TAL"/>
            </w:pPr>
            <w:r w:rsidRPr="000A0A5F">
              <w:t>1</w:t>
            </w:r>
          </w:p>
        </w:tc>
        <w:tc>
          <w:tcPr>
            <w:tcW w:w="2645" w:type="pct"/>
            <w:shd w:val="clear" w:color="auto" w:fill="auto"/>
            <w:vAlign w:val="center"/>
          </w:tcPr>
          <w:p w14:paraId="45B6BFF8" w14:textId="77777777" w:rsidR="00CB0DD7" w:rsidRPr="000A0A5F" w:rsidRDefault="00CB0DD7">
            <w:pPr>
              <w:pStyle w:val="TAL"/>
            </w:pPr>
            <w:r w:rsidRPr="000A0A5F">
              <w:t>An alternative URI of the resource located in an alternative SCEF.</w:t>
            </w:r>
          </w:p>
        </w:tc>
      </w:tr>
    </w:tbl>
    <w:p w14:paraId="0EA36F26" w14:textId="77777777" w:rsidR="00CB0DD7" w:rsidRPr="000A0A5F" w:rsidRDefault="00CB0DD7"/>
    <w:p w14:paraId="2EEBC971" w14:textId="77777777" w:rsidR="00CB0DD7" w:rsidRPr="000A0A5F" w:rsidRDefault="00771F41">
      <w:pPr>
        <w:pStyle w:val="TH"/>
      </w:pPr>
      <w:r w:rsidRPr="000A0A5F">
        <w:t>Table </w:t>
      </w:r>
      <w:r w:rsidR="00CB0DD7" w:rsidRPr="000A0A5F">
        <w:t>5.6.3.4.3.4-3: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D8A6AA5" w14:textId="77777777" w:rsidTr="00FF0AF8">
        <w:trPr>
          <w:jc w:val="center"/>
        </w:trPr>
        <w:tc>
          <w:tcPr>
            <w:tcW w:w="825" w:type="pct"/>
            <w:shd w:val="clear" w:color="auto" w:fill="C0C0C0"/>
          </w:tcPr>
          <w:p w14:paraId="269BB637" w14:textId="77777777" w:rsidR="00CB0DD7" w:rsidRPr="000A0A5F" w:rsidRDefault="00CB0DD7">
            <w:pPr>
              <w:pStyle w:val="TAH"/>
            </w:pPr>
            <w:r w:rsidRPr="000A0A5F">
              <w:t>Name</w:t>
            </w:r>
          </w:p>
        </w:tc>
        <w:tc>
          <w:tcPr>
            <w:tcW w:w="732" w:type="pct"/>
            <w:shd w:val="clear" w:color="auto" w:fill="C0C0C0"/>
          </w:tcPr>
          <w:p w14:paraId="3EAA1E5E" w14:textId="77777777" w:rsidR="00CB0DD7" w:rsidRPr="000A0A5F" w:rsidRDefault="00CB0DD7">
            <w:pPr>
              <w:pStyle w:val="TAH"/>
            </w:pPr>
            <w:r w:rsidRPr="000A0A5F">
              <w:t>Data type</w:t>
            </w:r>
          </w:p>
        </w:tc>
        <w:tc>
          <w:tcPr>
            <w:tcW w:w="217" w:type="pct"/>
            <w:shd w:val="clear" w:color="auto" w:fill="C0C0C0"/>
          </w:tcPr>
          <w:p w14:paraId="1F5BD371" w14:textId="77777777" w:rsidR="00CB0DD7" w:rsidRPr="000A0A5F" w:rsidRDefault="00CB0DD7">
            <w:pPr>
              <w:pStyle w:val="TAH"/>
            </w:pPr>
            <w:r w:rsidRPr="000A0A5F">
              <w:t>P</w:t>
            </w:r>
          </w:p>
        </w:tc>
        <w:tc>
          <w:tcPr>
            <w:tcW w:w="581" w:type="pct"/>
            <w:shd w:val="clear" w:color="auto" w:fill="C0C0C0"/>
          </w:tcPr>
          <w:p w14:paraId="20CB60FB" w14:textId="77777777" w:rsidR="00CB0DD7" w:rsidRPr="000A0A5F" w:rsidRDefault="00CB0DD7">
            <w:pPr>
              <w:pStyle w:val="TAH"/>
            </w:pPr>
            <w:r w:rsidRPr="000A0A5F">
              <w:t>Cardinality</w:t>
            </w:r>
          </w:p>
        </w:tc>
        <w:tc>
          <w:tcPr>
            <w:tcW w:w="2645" w:type="pct"/>
            <w:shd w:val="clear" w:color="auto" w:fill="C0C0C0"/>
            <w:vAlign w:val="center"/>
          </w:tcPr>
          <w:p w14:paraId="3554493D" w14:textId="77777777" w:rsidR="00CB0DD7" w:rsidRPr="000A0A5F" w:rsidRDefault="00CB0DD7">
            <w:pPr>
              <w:pStyle w:val="TAH"/>
            </w:pPr>
            <w:r w:rsidRPr="000A0A5F">
              <w:t>Description</w:t>
            </w:r>
          </w:p>
        </w:tc>
      </w:tr>
      <w:tr w:rsidR="00CB0DD7" w:rsidRPr="000A0A5F" w14:paraId="4D12B86A" w14:textId="77777777" w:rsidTr="00FF0AF8">
        <w:trPr>
          <w:jc w:val="center"/>
        </w:trPr>
        <w:tc>
          <w:tcPr>
            <w:tcW w:w="825" w:type="pct"/>
            <w:shd w:val="clear" w:color="auto" w:fill="auto"/>
          </w:tcPr>
          <w:p w14:paraId="422A32B4" w14:textId="77777777" w:rsidR="00CB0DD7" w:rsidRPr="000A0A5F" w:rsidRDefault="00CB0DD7">
            <w:pPr>
              <w:pStyle w:val="TAL"/>
            </w:pPr>
            <w:r w:rsidRPr="000A0A5F">
              <w:t>Location</w:t>
            </w:r>
          </w:p>
        </w:tc>
        <w:tc>
          <w:tcPr>
            <w:tcW w:w="732" w:type="pct"/>
          </w:tcPr>
          <w:p w14:paraId="67E7F97B" w14:textId="77777777" w:rsidR="00CB0DD7" w:rsidRPr="000A0A5F" w:rsidRDefault="00CB0DD7">
            <w:pPr>
              <w:pStyle w:val="TAL"/>
            </w:pPr>
            <w:r w:rsidRPr="000A0A5F">
              <w:t>string</w:t>
            </w:r>
          </w:p>
        </w:tc>
        <w:tc>
          <w:tcPr>
            <w:tcW w:w="217" w:type="pct"/>
          </w:tcPr>
          <w:p w14:paraId="495AD892" w14:textId="77777777" w:rsidR="00CB0DD7" w:rsidRPr="000A0A5F" w:rsidRDefault="00CB0DD7">
            <w:pPr>
              <w:pStyle w:val="TAC"/>
            </w:pPr>
            <w:r w:rsidRPr="000A0A5F">
              <w:t>M</w:t>
            </w:r>
          </w:p>
        </w:tc>
        <w:tc>
          <w:tcPr>
            <w:tcW w:w="581" w:type="pct"/>
          </w:tcPr>
          <w:p w14:paraId="3D3340AA" w14:textId="77777777" w:rsidR="00CB0DD7" w:rsidRPr="000A0A5F" w:rsidRDefault="00CB0DD7">
            <w:pPr>
              <w:pStyle w:val="TAL"/>
            </w:pPr>
            <w:r w:rsidRPr="000A0A5F">
              <w:t>1</w:t>
            </w:r>
          </w:p>
        </w:tc>
        <w:tc>
          <w:tcPr>
            <w:tcW w:w="2645" w:type="pct"/>
            <w:shd w:val="clear" w:color="auto" w:fill="auto"/>
            <w:vAlign w:val="center"/>
          </w:tcPr>
          <w:p w14:paraId="72449B9D" w14:textId="77777777" w:rsidR="00CB0DD7" w:rsidRPr="000A0A5F" w:rsidRDefault="00CB0DD7">
            <w:pPr>
              <w:pStyle w:val="TAL"/>
            </w:pPr>
            <w:r w:rsidRPr="000A0A5F">
              <w:t>An alternative URI of the resource located in an alternative SCEF.</w:t>
            </w:r>
          </w:p>
        </w:tc>
      </w:tr>
    </w:tbl>
    <w:p w14:paraId="6239A760" w14:textId="77777777" w:rsidR="00CB0DD7" w:rsidRPr="000A0A5F" w:rsidRDefault="00CB0DD7">
      <w:pPr>
        <w:rPr>
          <w:noProof/>
        </w:rPr>
      </w:pPr>
    </w:p>
    <w:p w14:paraId="58D70B27" w14:textId="77777777" w:rsidR="00CB0DD7" w:rsidRPr="000A0A5F" w:rsidRDefault="00CB0DD7">
      <w:pPr>
        <w:pStyle w:val="TH"/>
      </w:pPr>
      <w:r w:rsidRPr="000A0A5F">
        <w:t>Table</w:t>
      </w:r>
      <w:r w:rsidRPr="000A0A5F">
        <w:rPr>
          <w:noProof/>
        </w:rPr>
        <w:t> </w:t>
      </w:r>
      <w:r w:rsidRPr="000A0A5F">
        <w:t>5.</w:t>
      </w:r>
      <w:r w:rsidRPr="000A0A5F">
        <w:rPr>
          <w:rFonts w:hint="eastAsia"/>
          <w:lang w:eastAsia="zh-CN"/>
        </w:rPr>
        <w:t>6</w:t>
      </w:r>
      <w:r w:rsidRPr="000A0A5F">
        <w:t>.</w:t>
      </w:r>
      <w:r w:rsidRPr="000A0A5F">
        <w:rPr>
          <w:rFonts w:hint="eastAsia"/>
          <w:lang w:eastAsia="zh-CN"/>
        </w:rPr>
        <w:t>3</w:t>
      </w:r>
      <w:r w:rsidRPr="000A0A5F">
        <w:t>.</w:t>
      </w:r>
      <w:r w:rsidRPr="000A0A5F">
        <w:rPr>
          <w:lang w:eastAsia="zh-CN"/>
        </w:rPr>
        <w:t>4</w:t>
      </w:r>
      <w:r w:rsidRPr="000A0A5F">
        <w:t>.3.</w:t>
      </w:r>
      <w:r w:rsidRPr="000A0A5F">
        <w:rPr>
          <w:lang w:eastAsia="zh-CN"/>
        </w:rPr>
        <w:t>4</w:t>
      </w:r>
      <w:r w:rsidRPr="000A0A5F">
        <w:t xml:space="preserve">-2: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2C4CC12" w14:textId="77777777" w:rsidTr="00846044">
        <w:trPr>
          <w:jc w:val="center"/>
        </w:trPr>
        <w:tc>
          <w:tcPr>
            <w:tcW w:w="825" w:type="pct"/>
            <w:tcBorders>
              <w:bottom w:val="single" w:sz="6" w:space="0" w:color="auto"/>
            </w:tcBorders>
            <w:shd w:val="clear" w:color="auto" w:fill="C0C0C0"/>
          </w:tcPr>
          <w:p w14:paraId="4CD3CBFB"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74453CD7"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1F3BEA16"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589009B5"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28D15C0B" w14:textId="77777777" w:rsidR="00CB0DD7" w:rsidRPr="000A0A5F" w:rsidRDefault="00CB0DD7">
            <w:pPr>
              <w:pStyle w:val="TAH"/>
            </w:pPr>
            <w:r w:rsidRPr="000A0A5F">
              <w:t>Description</w:t>
            </w:r>
          </w:p>
        </w:tc>
      </w:tr>
      <w:tr w:rsidR="00CB0DD7" w:rsidRPr="000A0A5F" w14:paraId="18FFDCE8" w14:textId="77777777" w:rsidTr="00846044">
        <w:trPr>
          <w:jc w:val="center"/>
        </w:trPr>
        <w:tc>
          <w:tcPr>
            <w:tcW w:w="825" w:type="pct"/>
            <w:tcBorders>
              <w:top w:val="single" w:sz="6" w:space="0" w:color="auto"/>
            </w:tcBorders>
            <w:shd w:val="clear" w:color="auto" w:fill="auto"/>
          </w:tcPr>
          <w:p w14:paraId="52D5793F" w14:textId="77777777" w:rsidR="00CB0DD7" w:rsidRPr="000A0A5F" w:rsidRDefault="00CB0DD7">
            <w:pPr>
              <w:pStyle w:val="TAL"/>
            </w:pPr>
            <w:r w:rsidRPr="000A0A5F">
              <w:t>Location</w:t>
            </w:r>
          </w:p>
        </w:tc>
        <w:tc>
          <w:tcPr>
            <w:tcW w:w="732" w:type="pct"/>
            <w:tcBorders>
              <w:top w:val="single" w:sz="6" w:space="0" w:color="auto"/>
            </w:tcBorders>
          </w:tcPr>
          <w:p w14:paraId="62995442" w14:textId="77777777" w:rsidR="00CB0DD7" w:rsidRPr="000A0A5F" w:rsidRDefault="00CB0DD7">
            <w:pPr>
              <w:pStyle w:val="TAL"/>
            </w:pPr>
            <w:r w:rsidRPr="000A0A5F">
              <w:t>string</w:t>
            </w:r>
          </w:p>
        </w:tc>
        <w:tc>
          <w:tcPr>
            <w:tcW w:w="217" w:type="pct"/>
            <w:tcBorders>
              <w:top w:val="single" w:sz="6" w:space="0" w:color="auto"/>
            </w:tcBorders>
          </w:tcPr>
          <w:p w14:paraId="2F4247D0" w14:textId="77777777" w:rsidR="00CB0DD7" w:rsidRPr="000A0A5F" w:rsidRDefault="00CB0DD7">
            <w:pPr>
              <w:pStyle w:val="TAC"/>
            </w:pPr>
            <w:r w:rsidRPr="000A0A5F">
              <w:t>M</w:t>
            </w:r>
          </w:p>
        </w:tc>
        <w:tc>
          <w:tcPr>
            <w:tcW w:w="581" w:type="pct"/>
            <w:tcBorders>
              <w:top w:val="single" w:sz="6" w:space="0" w:color="auto"/>
            </w:tcBorders>
          </w:tcPr>
          <w:p w14:paraId="1CC9B641"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01619E3B"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{apiRoot}/3gpp-nidd/v1/{scsAsId}/</w:t>
            </w:r>
            <w:r w:rsidRPr="000A0A5F">
              <w:rPr>
                <w:rFonts w:hint="eastAsia"/>
                <w:lang w:eastAsia="zh-CN"/>
              </w:rPr>
              <w:t>configurations</w:t>
            </w:r>
            <w:r w:rsidRPr="000A0A5F">
              <w:t>/{configurationId}/downlink-data-</w:t>
            </w:r>
            <w:r w:rsidRPr="000A0A5F">
              <w:rPr>
                <w:rFonts w:hint="eastAsia"/>
                <w:lang w:eastAsia="zh-CN"/>
              </w:rPr>
              <w:t>deliveries/{</w:t>
            </w:r>
            <w:r w:rsidRPr="000A0A5F">
              <w:rPr>
                <w:lang w:eastAsia="zh-CN"/>
              </w:rPr>
              <w:t>downlinkDataDelivery</w:t>
            </w:r>
            <w:r w:rsidRPr="000A0A5F">
              <w:rPr>
                <w:rFonts w:hint="eastAsia"/>
                <w:lang w:eastAsia="zh-CN"/>
              </w:rPr>
              <w:t>Id}</w:t>
            </w:r>
          </w:p>
        </w:tc>
      </w:tr>
    </w:tbl>
    <w:p w14:paraId="2ACA6ED9" w14:textId="77777777" w:rsidR="00CB0DD7" w:rsidRPr="000A0A5F" w:rsidRDefault="00CB0DD7"/>
    <w:p w14:paraId="330B5383" w14:textId="77777777" w:rsidR="00CB0DD7" w:rsidRPr="000A0A5F" w:rsidRDefault="00CB0DD7">
      <w:pPr>
        <w:pStyle w:val="Heading6"/>
      </w:pPr>
      <w:bookmarkStart w:id="4542" w:name="_Toc11247487"/>
      <w:bookmarkStart w:id="4543" w:name="_Toc27044611"/>
      <w:bookmarkStart w:id="4544" w:name="_Toc36033653"/>
      <w:bookmarkStart w:id="4545" w:name="_Toc45131790"/>
      <w:bookmarkStart w:id="4546" w:name="_Toc49776075"/>
      <w:bookmarkStart w:id="4547" w:name="_Toc51746995"/>
      <w:bookmarkStart w:id="4548" w:name="_Toc66360550"/>
      <w:bookmarkStart w:id="4549" w:name="_Toc68105055"/>
      <w:bookmarkStart w:id="4550" w:name="_Toc74755685"/>
      <w:bookmarkStart w:id="4551" w:name="_Toc105674559"/>
      <w:bookmarkStart w:id="4552" w:name="_Toc130502607"/>
      <w:bookmarkStart w:id="4553" w:name="_Toc153625394"/>
      <w:bookmarkStart w:id="4554" w:name="_Toc170114539"/>
      <w:r w:rsidRPr="000A0A5F">
        <w:t>5.6.3.4.3.5</w:t>
      </w:r>
      <w:r w:rsidRPr="000A0A5F">
        <w:tab/>
        <w:t>DELETE</w:t>
      </w:r>
      <w:bookmarkEnd w:id="4542"/>
      <w:bookmarkEnd w:id="4543"/>
      <w:bookmarkEnd w:id="4544"/>
      <w:bookmarkEnd w:id="4545"/>
      <w:bookmarkEnd w:id="4546"/>
      <w:bookmarkEnd w:id="4547"/>
      <w:bookmarkEnd w:id="4548"/>
      <w:bookmarkEnd w:id="4549"/>
      <w:bookmarkEnd w:id="4550"/>
      <w:bookmarkEnd w:id="4551"/>
      <w:bookmarkEnd w:id="4552"/>
      <w:bookmarkEnd w:id="4553"/>
      <w:bookmarkEnd w:id="4554"/>
    </w:p>
    <w:p w14:paraId="548F8E29"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224D9A9E" w14:textId="77777777" w:rsidR="00CB0DD7" w:rsidRPr="000A0A5F" w:rsidRDefault="00CB0DD7">
      <w:pPr>
        <w:pStyle w:val="Heading4"/>
        <w:rPr>
          <w:rFonts w:hint="eastAsia"/>
          <w:lang w:eastAsia="zh-CN"/>
        </w:rPr>
      </w:pPr>
      <w:bookmarkStart w:id="4555" w:name="_Toc11247488"/>
      <w:bookmarkStart w:id="4556" w:name="_Toc27044612"/>
      <w:bookmarkStart w:id="4557" w:name="_Toc36033654"/>
      <w:bookmarkStart w:id="4558" w:name="_Toc45131791"/>
      <w:bookmarkStart w:id="4559" w:name="_Toc49776076"/>
      <w:bookmarkStart w:id="4560" w:name="_Toc51746996"/>
      <w:bookmarkStart w:id="4561" w:name="_Toc66360551"/>
      <w:bookmarkStart w:id="4562" w:name="_Toc68105056"/>
      <w:bookmarkStart w:id="4563" w:name="_Toc74755686"/>
      <w:bookmarkStart w:id="4564" w:name="_Toc105674560"/>
      <w:bookmarkStart w:id="4565" w:name="_Toc130502608"/>
      <w:bookmarkStart w:id="4566" w:name="_Toc153625395"/>
      <w:bookmarkStart w:id="4567" w:name="_Toc170114540"/>
      <w:r w:rsidRPr="000A0A5F">
        <w:t>5.6.3.5</w:t>
      </w:r>
      <w:r w:rsidRPr="000A0A5F">
        <w:tab/>
        <w:t>Resource: Individual NIDD downlink data</w:t>
      </w:r>
      <w:r w:rsidRPr="000A0A5F">
        <w:rPr>
          <w:rFonts w:hint="eastAsia"/>
          <w:lang w:eastAsia="zh-CN"/>
        </w:rPr>
        <w:t xml:space="preserve"> delivery</w:t>
      </w:r>
      <w:bookmarkEnd w:id="4555"/>
      <w:bookmarkEnd w:id="4556"/>
      <w:bookmarkEnd w:id="4557"/>
      <w:bookmarkEnd w:id="4558"/>
      <w:bookmarkEnd w:id="4559"/>
      <w:bookmarkEnd w:id="4560"/>
      <w:bookmarkEnd w:id="4561"/>
      <w:bookmarkEnd w:id="4562"/>
      <w:bookmarkEnd w:id="4563"/>
      <w:bookmarkEnd w:id="4564"/>
      <w:bookmarkEnd w:id="4565"/>
      <w:bookmarkEnd w:id="4566"/>
      <w:bookmarkEnd w:id="4567"/>
    </w:p>
    <w:p w14:paraId="163167C8" w14:textId="77777777" w:rsidR="00CB0DD7" w:rsidRPr="000A0A5F" w:rsidRDefault="00CB0DD7">
      <w:pPr>
        <w:pStyle w:val="Heading5"/>
      </w:pPr>
      <w:bookmarkStart w:id="4568" w:name="_Toc11247489"/>
      <w:bookmarkStart w:id="4569" w:name="_Toc27044613"/>
      <w:bookmarkStart w:id="4570" w:name="_Toc36033655"/>
      <w:bookmarkStart w:id="4571" w:name="_Toc45131792"/>
      <w:bookmarkStart w:id="4572" w:name="_Toc49776077"/>
      <w:bookmarkStart w:id="4573" w:name="_Toc51746997"/>
      <w:bookmarkStart w:id="4574" w:name="_Toc66360552"/>
      <w:bookmarkStart w:id="4575" w:name="_Toc68105057"/>
      <w:bookmarkStart w:id="4576" w:name="_Toc74755687"/>
      <w:bookmarkStart w:id="4577" w:name="_Toc105674561"/>
      <w:bookmarkStart w:id="4578" w:name="_Toc130502609"/>
      <w:bookmarkStart w:id="4579" w:name="_Toc153625396"/>
      <w:bookmarkStart w:id="4580" w:name="_Toc170114541"/>
      <w:r w:rsidRPr="000A0A5F">
        <w:t>5.6.3.5.1</w:t>
      </w:r>
      <w:r w:rsidRPr="000A0A5F">
        <w:tab/>
        <w:t>Introduction</w:t>
      </w:r>
      <w:bookmarkEnd w:id="4568"/>
      <w:bookmarkEnd w:id="4569"/>
      <w:bookmarkEnd w:id="4570"/>
      <w:bookmarkEnd w:id="4571"/>
      <w:bookmarkEnd w:id="4572"/>
      <w:bookmarkEnd w:id="4573"/>
      <w:bookmarkEnd w:id="4574"/>
      <w:bookmarkEnd w:id="4575"/>
      <w:bookmarkEnd w:id="4576"/>
      <w:bookmarkEnd w:id="4577"/>
      <w:bookmarkEnd w:id="4578"/>
      <w:bookmarkEnd w:id="4579"/>
      <w:bookmarkEnd w:id="4580"/>
    </w:p>
    <w:p w14:paraId="006728F8" w14:textId="77777777" w:rsidR="00CB0DD7" w:rsidRPr="000A0A5F" w:rsidRDefault="00CB0DD7">
      <w:pPr>
        <w:rPr>
          <w:noProof/>
          <w:lang w:eastAsia="zh-CN"/>
        </w:rPr>
      </w:pPr>
      <w:r w:rsidRPr="000A0A5F">
        <w:rPr>
          <w:noProof/>
          <w:lang w:eastAsia="zh-CN"/>
        </w:rPr>
        <w:t>For NIDD MT delivery for a single UE, this resource allows t</w:t>
      </w:r>
      <w:r w:rsidRPr="000A0A5F">
        <w:rPr>
          <w:rFonts w:hint="eastAsia"/>
          <w:noProof/>
          <w:lang w:eastAsia="zh-CN"/>
        </w:rPr>
        <w:t xml:space="preserve">he SCS/AS </w:t>
      </w:r>
      <w:r w:rsidRPr="000A0A5F">
        <w:rPr>
          <w:noProof/>
          <w:lang w:eastAsia="zh-CN"/>
        </w:rPr>
        <w:t xml:space="preserve">to </w:t>
      </w:r>
      <w:r w:rsidRPr="000A0A5F">
        <w:rPr>
          <w:rFonts w:hint="eastAsia"/>
          <w:noProof/>
          <w:lang w:eastAsia="zh-CN"/>
        </w:rPr>
        <w:t>read a pending NIDD downlink delivery</w:t>
      </w:r>
      <w:r w:rsidRPr="000A0A5F">
        <w:rPr>
          <w:noProof/>
          <w:lang w:eastAsia="zh-CN"/>
        </w:rPr>
        <w:t xml:space="preserve"> resource</w:t>
      </w:r>
      <w:r w:rsidRPr="000A0A5F">
        <w:rPr>
          <w:rFonts w:hint="eastAsia"/>
          <w:noProof/>
          <w:lang w:eastAsia="zh-CN"/>
        </w:rPr>
        <w:t xml:space="preserve">, or to replace </w:t>
      </w:r>
      <w:r w:rsidRPr="000A0A5F">
        <w:rPr>
          <w:noProof/>
          <w:lang w:eastAsia="zh-CN"/>
        </w:rPr>
        <w:t>or cancel</w:t>
      </w:r>
      <w:r w:rsidRPr="000A0A5F">
        <w:rPr>
          <w:rFonts w:hint="eastAsia"/>
          <w:noProof/>
          <w:lang w:eastAsia="zh-CN"/>
        </w:rPr>
        <w:t xml:space="preserve"> an NIDD downlink data delivery</w:t>
      </w:r>
      <w:r w:rsidRPr="000A0A5F">
        <w:rPr>
          <w:noProof/>
          <w:lang w:eastAsia="zh-CN"/>
        </w:rPr>
        <w:t xml:space="preserve"> resource related to an NIDD configuration resource. </w:t>
      </w:r>
    </w:p>
    <w:p w14:paraId="109B663F" w14:textId="77777777" w:rsidR="00CB0DD7" w:rsidRPr="000A0A5F" w:rsidRDefault="00CB0DD7">
      <w:pPr>
        <w:rPr>
          <w:rFonts w:hint="eastAsia"/>
          <w:noProof/>
          <w:lang w:eastAsia="zh-CN"/>
        </w:rPr>
      </w:pPr>
      <w:r w:rsidRPr="000A0A5F">
        <w:rPr>
          <w:noProof/>
          <w:lang w:eastAsia="zh-CN"/>
        </w:rPr>
        <w:t>For NIDD MT delivery for a group of UEs, this resource allows t</w:t>
      </w:r>
      <w:r w:rsidRPr="000A0A5F">
        <w:rPr>
          <w:rFonts w:hint="eastAsia"/>
          <w:noProof/>
          <w:lang w:eastAsia="zh-CN"/>
        </w:rPr>
        <w:t xml:space="preserve">he SCS/AS </w:t>
      </w:r>
      <w:r w:rsidRPr="000A0A5F">
        <w:rPr>
          <w:noProof/>
          <w:lang w:eastAsia="zh-CN"/>
        </w:rPr>
        <w:t xml:space="preserve">to </w:t>
      </w:r>
      <w:r w:rsidRPr="000A0A5F">
        <w:rPr>
          <w:rFonts w:hint="eastAsia"/>
          <w:noProof/>
          <w:lang w:eastAsia="zh-CN"/>
        </w:rPr>
        <w:t>read a pending NIDD downlink delivery</w:t>
      </w:r>
      <w:r w:rsidRPr="000A0A5F">
        <w:rPr>
          <w:noProof/>
          <w:lang w:eastAsia="zh-CN"/>
        </w:rPr>
        <w:t xml:space="preserve"> resource related to a NIDD configuration resource.</w:t>
      </w:r>
    </w:p>
    <w:p w14:paraId="34AE428D" w14:textId="77777777" w:rsidR="00CB0DD7" w:rsidRPr="000A0A5F" w:rsidRDefault="00CB0DD7">
      <w:pPr>
        <w:pStyle w:val="Heading5"/>
      </w:pPr>
      <w:bookmarkStart w:id="4581" w:name="_Toc11247490"/>
      <w:bookmarkStart w:id="4582" w:name="_Toc27044614"/>
      <w:bookmarkStart w:id="4583" w:name="_Toc36033656"/>
      <w:bookmarkStart w:id="4584" w:name="_Toc45131793"/>
      <w:bookmarkStart w:id="4585" w:name="_Toc49776078"/>
      <w:bookmarkStart w:id="4586" w:name="_Toc51746998"/>
      <w:bookmarkStart w:id="4587" w:name="_Toc66360553"/>
      <w:bookmarkStart w:id="4588" w:name="_Toc68105058"/>
      <w:bookmarkStart w:id="4589" w:name="_Toc74755688"/>
      <w:bookmarkStart w:id="4590" w:name="_Toc105674562"/>
      <w:bookmarkStart w:id="4591" w:name="_Toc130502610"/>
      <w:bookmarkStart w:id="4592" w:name="_Toc153625397"/>
      <w:bookmarkStart w:id="4593" w:name="_Toc170114542"/>
      <w:r w:rsidRPr="000A0A5F">
        <w:t>5.6.3.5.2</w:t>
      </w:r>
      <w:r w:rsidRPr="000A0A5F">
        <w:tab/>
        <w:t>Resource definition</w:t>
      </w:r>
      <w:bookmarkEnd w:id="4581"/>
      <w:bookmarkEnd w:id="4582"/>
      <w:bookmarkEnd w:id="4583"/>
      <w:bookmarkEnd w:id="4584"/>
      <w:bookmarkEnd w:id="4585"/>
      <w:bookmarkEnd w:id="4586"/>
      <w:bookmarkEnd w:id="4587"/>
      <w:bookmarkEnd w:id="4588"/>
      <w:bookmarkEnd w:id="4589"/>
      <w:bookmarkEnd w:id="4590"/>
      <w:bookmarkEnd w:id="4591"/>
      <w:bookmarkEnd w:id="4592"/>
      <w:bookmarkEnd w:id="4593"/>
    </w:p>
    <w:p w14:paraId="1C3BDDE5" w14:textId="77777777" w:rsidR="00CB0DD7" w:rsidRPr="000A0A5F" w:rsidRDefault="00CB0DD7">
      <w:pPr>
        <w:rPr>
          <w:rFonts w:hint="eastAsia"/>
          <w:lang w:eastAsia="zh-CN"/>
        </w:rPr>
      </w:pPr>
      <w:r w:rsidRPr="000A0A5F">
        <w:t xml:space="preserve">Resource URI: </w:t>
      </w:r>
      <w:r w:rsidRPr="000A0A5F">
        <w:rPr>
          <w:b/>
        </w:rPr>
        <w:t>{apiRoot}/3gpp-nidd/v1/{scsAsId}/</w:t>
      </w:r>
      <w:r w:rsidRPr="000A0A5F">
        <w:rPr>
          <w:rFonts w:hint="eastAsia"/>
          <w:b/>
          <w:lang w:eastAsia="zh-CN"/>
        </w:rPr>
        <w:t>configurations</w:t>
      </w:r>
      <w:r w:rsidRPr="000A0A5F">
        <w:rPr>
          <w:b/>
        </w:rPr>
        <w:t>/{configurationId}/downlink-data-</w:t>
      </w:r>
      <w:r w:rsidRPr="000A0A5F">
        <w:rPr>
          <w:rFonts w:hint="eastAsia"/>
          <w:b/>
          <w:lang w:eastAsia="zh-CN"/>
        </w:rPr>
        <w:t>deliveries/{</w:t>
      </w:r>
      <w:r w:rsidRPr="000A0A5F">
        <w:rPr>
          <w:b/>
          <w:lang w:eastAsia="zh-CN"/>
        </w:rPr>
        <w:t>downlinkDataDelivery</w:t>
      </w:r>
      <w:r w:rsidRPr="000A0A5F">
        <w:rPr>
          <w:rFonts w:hint="eastAsia"/>
          <w:b/>
          <w:lang w:eastAsia="zh-CN"/>
        </w:rPr>
        <w:t>Id}</w:t>
      </w:r>
    </w:p>
    <w:p w14:paraId="3FBC487F" w14:textId="77777777" w:rsidR="00CB0DD7" w:rsidRPr="000A0A5F" w:rsidRDefault="00CB0DD7">
      <w:pPr>
        <w:rPr>
          <w:rFonts w:ascii="Arial" w:hAnsi="Arial" w:cs="Arial"/>
        </w:rPr>
      </w:pPr>
      <w:r w:rsidRPr="000A0A5F">
        <w:t>This resource shall support the resource URI variables defined in table 5.6.3.</w:t>
      </w:r>
      <w:r w:rsidRPr="000A0A5F">
        <w:rPr>
          <w:rFonts w:hint="eastAsia"/>
          <w:lang w:eastAsia="zh-CN"/>
        </w:rPr>
        <w:t>5</w:t>
      </w:r>
      <w:r w:rsidRPr="000A0A5F">
        <w:t>.2-1</w:t>
      </w:r>
      <w:r w:rsidRPr="000A0A5F">
        <w:rPr>
          <w:rFonts w:ascii="Arial" w:hAnsi="Arial" w:cs="Arial"/>
        </w:rPr>
        <w:t>.</w:t>
      </w:r>
    </w:p>
    <w:p w14:paraId="353613B8" w14:textId="77777777" w:rsidR="00CB0DD7" w:rsidRPr="000A0A5F" w:rsidRDefault="00CB0DD7">
      <w:pPr>
        <w:pStyle w:val="TH"/>
        <w:rPr>
          <w:rFonts w:cs="Arial"/>
        </w:rPr>
      </w:pPr>
      <w:r w:rsidRPr="000A0A5F">
        <w:t>Table 5.6.3.4.2-1: Resource URI variables for resource "Individual NIDD Downlink Data</w:t>
      </w:r>
      <w:r w:rsidRPr="000A0A5F">
        <w:rPr>
          <w:rFonts w:hint="eastAsia"/>
          <w:lang w:eastAsia="zh-CN"/>
        </w:rPr>
        <w:t xml:space="preserve"> Delivery</w:t>
      </w:r>
      <w:r w:rsidRPr="000A0A5F">
        <w:t>"</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153"/>
        <w:gridCol w:w="6417"/>
      </w:tblGrid>
      <w:tr w:rsidR="00CB0DD7" w:rsidRPr="000A0A5F" w14:paraId="596647A3" w14:textId="77777777" w:rsidTr="00FF0AF8">
        <w:trPr>
          <w:jc w:val="center"/>
        </w:trPr>
        <w:tc>
          <w:tcPr>
            <w:tcW w:w="1020" w:type="pct"/>
            <w:shd w:val="clear" w:color="000000" w:fill="C0C0C0"/>
          </w:tcPr>
          <w:p w14:paraId="769F3CAD" w14:textId="77777777" w:rsidR="00CB0DD7" w:rsidRPr="000A0A5F" w:rsidRDefault="00CB0DD7">
            <w:pPr>
              <w:pStyle w:val="TAH"/>
            </w:pPr>
            <w:r w:rsidRPr="000A0A5F">
              <w:t>Name</w:t>
            </w:r>
          </w:p>
        </w:tc>
        <w:tc>
          <w:tcPr>
            <w:tcW w:w="606" w:type="pct"/>
            <w:shd w:val="clear" w:color="000000" w:fill="C0C0C0"/>
          </w:tcPr>
          <w:p w14:paraId="55E7B9F3" w14:textId="77777777" w:rsidR="00CB0DD7" w:rsidRPr="000A0A5F" w:rsidRDefault="00CB0DD7">
            <w:pPr>
              <w:pStyle w:val="TAH"/>
            </w:pPr>
            <w:r w:rsidRPr="000A0A5F">
              <w:t>Data type</w:t>
            </w:r>
          </w:p>
        </w:tc>
        <w:tc>
          <w:tcPr>
            <w:tcW w:w="3375" w:type="pct"/>
            <w:shd w:val="clear" w:color="000000" w:fill="C0C0C0"/>
            <w:vAlign w:val="center"/>
          </w:tcPr>
          <w:p w14:paraId="35D577EB" w14:textId="77777777" w:rsidR="00CB0DD7" w:rsidRPr="000A0A5F" w:rsidRDefault="00CB0DD7">
            <w:pPr>
              <w:pStyle w:val="TAH"/>
            </w:pPr>
            <w:r w:rsidRPr="000A0A5F">
              <w:t>Definition</w:t>
            </w:r>
          </w:p>
        </w:tc>
      </w:tr>
      <w:tr w:rsidR="00CB0DD7" w:rsidRPr="000A0A5F" w14:paraId="62EEEF46" w14:textId="77777777" w:rsidTr="00FF0AF8">
        <w:trPr>
          <w:jc w:val="center"/>
        </w:trPr>
        <w:tc>
          <w:tcPr>
            <w:tcW w:w="1020" w:type="pct"/>
            <w:shd w:val="clear" w:color="auto" w:fill="auto"/>
          </w:tcPr>
          <w:p w14:paraId="43D72D2E" w14:textId="77777777" w:rsidR="00CB0DD7" w:rsidRPr="000A0A5F" w:rsidRDefault="00CB0DD7">
            <w:pPr>
              <w:pStyle w:val="TAL"/>
              <w:rPr>
                <w:rFonts w:hint="eastAsia"/>
                <w:lang w:eastAsia="zh-CN"/>
              </w:rPr>
            </w:pPr>
            <w:r w:rsidRPr="000A0A5F">
              <w:t>apiRoot</w:t>
            </w:r>
          </w:p>
        </w:tc>
        <w:tc>
          <w:tcPr>
            <w:tcW w:w="606" w:type="pct"/>
          </w:tcPr>
          <w:p w14:paraId="30ED05F1"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1009CC4A"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325180B8" w14:textId="77777777" w:rsidTr="00FF0AF8">
        <w:trPr>
          <w:jc w:val="center"/>
        </w:trPr>
        <w:tc>
          <w:tcPr>
            <w:tcW w:w="1020" w:type="pct"/>
            <w:shd w:val="clear" w:color="auto" w:fill="auto"/>
          </w:tcPr>
          <w:p w14:paraId="035E39B5" w14:textId="77777777" w:rsidR="00CB0DD7" w:rsidRPr="000A0A5F" w:rsidRDefault="00CB0DD7">
            <w:pPr>
              <w:pStyle w:val="TAL"/>
            </w:pPr>
            <w:r w:rsidRPr="000A0A5F">
              <w:t>scsAsId</w:t>
            </w:r>
          </w:p>
        </w:tc>
        <w:tc>
          <w:tcPr>
            <w:tcW w:w="606" w:type="pct"/>
          </w:tcPr>
          <w:p w14:paraId="50D89019"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1F1CE387" w14:textId="77777777" w:rsidR="00CB0DD7" w:rsidRPr="000A0A5F" w:rsidRDefault="00CB0DD7">
            <w:pPr>
              <w:pStyle w:val="TAL"/>
            </w:pPr>
            <w:r w:rsidRPr="000A0A5F">
              <w:t>Identifier of the SCS/AS.</w:t>
            </w:r>
          </w:p>
        </w:tc>
      </w:tr>
      <w:tr w:rsidR="00CB0DD7" w:rsidRPr="000A0A5F" w14:paraId="45D2163A" w14:textId="77777777" w:rsidTr="00FF0AF8">
        <w:trPr>
          <w:jc w:val="center"/>
        </w:trPr>
        <w:tc>
          <w:tcPr>
            <w:tcW w:w="1020" w:type="pct"/>
            <w:shd w:val="clear" w:color="auto" w:fill="auto"/>
          </w:tcPr>
          <w:p w14:paraId="7BC3E20A" w14:textId="77777777" w:rsidR="00CB0DD7" w:rsidRPr="000A0A5F" w:rsidRDefault="00CB0DD7">
            <w:pPr>
              <w:pStyle w:val="TAL"/>
            </w:pPr>
            <w:r w:rsidRPr="000A0A5F">
              <w:t>configurationId</w:t>
            </w:r>
          </w:p>
        </w:tc>
        <w:tc>
          <w:tcPr>
            <w:tcW w:w="606" w:type="pct"/>
          </w:tcPr>
          <w:p w14:paraId="24C3999D"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7EE8D8CC" w14:textId="77777777" w:rsidR="00CB0DD7" w:rsidRPr="000A0A5F" w:rsidRDefault="00CB0DD7">
            <w:pPr>
              <w:pStyle w:val="TAL"/>
            </w:pPr>
            <w:r w:rsidRPr="000A0A5F">
              <w:t>Identifier of the configuration.</w:t>
            </w:r>
          </w:p>
        </w:tc>
      </w:tr>
      <w:tr w:rsidR="00CB0DD7" w:rsidRPr="000A0A5F" w14:paraId="39734E29" w14:textId="77777777" w:rsidTr="00FF0AF8">
        <w:trPr>
          <w:jc w:val="center"/>
        </w:trPr>
        <w:tc>
          <w:tcPr>
            <w:tcW w:w="1020" w:type="pct"/>
            <w:shd w:val="clear" w:color="auto" w:fill="auto"/>
          </w:tcPr>
          <w:p w14:paraId="27AB7C53" w14:textId="77777777" w:rsidR="00CB0DD7" w:rsidRPr="000A0A5F" w:rsidRDefault="00CB0DD7">
            <w:pPr>
              <w:pStyle w:val="TAL"/>
            </w:pPr>
            <w:r w:rsidRPr="000A0A5F">
              <w:t>downlinkDataDeliveryId</w:t>
            </w:r>
          </w:p>
        </w:tc>
        <w:tc>
          <w:tcPr>
            <w:tcW w:w="606" w:type="pct"/>
          </w:tcPr>
          <w:p w14:paraId="78CD3A0A"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7438932E" w14:textId="77777777" w:rsidR="00CB0DD7" w:rsidRPr="000A0A5F" w:rsidRDefault="00CB0DD7">
            <w:pPr>
              <w:pStyle w:val="TAL"/>
            </w:pPr>
            <w:r w:rsidRPr="000A0A5F">
              <w:t>Identifier of the downlink data delivery.</w:t>
            </w:r>
          </w:p>
        </w:tc>
      </w:tr>
    </w:tbl>
    <w:p w14:paraId="178A5DE1" w14:textId="77777777" w:rsidR="00CB0DD7" w:rsidRPr="000A0A5F" w:rsidRDefault="00CB0DD7"/>
    <w:p w14:paraId="32403231" w14:textId="77777777" w:rsidR="00CB0DD7" w:rsidRPr="000A0A5F" w:rsidRDefault="00CB0DD7">
      <w:pPr>
        <w:pStyle w:val="Heading5"/>
      </w:pPr>
      <w:bookmarkStart w:id="4594" w:name="_Toc11247491"/>
      <w:bookmarkStart w:id="4595" w:name="_Toc27044615"/>
      <w:bookmarkStart w:id="4596" w:name="_Toc36033657"/>
      <w:bookmarkStart w:id="4597" w:name="_Toc45131794"/>
      <w:bookmarkStart w:id="4598" w:name="_Toc49776079"/>
      <w:bookmarkStart w:id="4599" w:name="_Toc51746999"/>
      <w:bookmarkStart w:id="4600" w:name="_Toc66360554"/>
      <w:bookmarkStart w:id="4601" w:name="_Toc68105059"/>
      <w:bookmarkStart w:id="4602" w:name="_Toc74755689"/>
      <w:bookmarkStart w:id="4603" w:name="_Toc105674563"/>
      <w:bookmarkStart w:id="4604" w:name="_Toc130502611"/>
      <w:bookmarkStart w:id="4605" w:name="_Toc153625398"/>
      <w:bookmarkStart w:id="4606" w:name="_Toc170114543"/>
      <w:r w:rsidRPr="000A0A5F">
        <w:t>5.6.3.5.3</w:t>
      </w:r>
      <w:r w:rsidRPr="000A0A5F">
        <w:tab/>
        <w:t>Resource methods</w:t>
      </w:r>
      <w:bookmarkEnd w:id="4594"/>
      <w:bookmarkEnd w:id="4595"/>
      <w:bookmarkEnd w:id="4596"/>
      <w:bookmarkEnd w:id="4597"/>
      <w:bookmarkEnd w:id="4598"/>
      <w:bookmarkEnd w:id="4599"/>
      <w:bookmarkEnd w:id="4600"/>
      <w:bookmarkEnd w:id="4601"/>
      <w:bookmarkEnd w:id="4602"/>
      <w:bookmarkEnd w:id="4603"/>
      <w:bookmarkEnd w:id="4604"/>
      <w:bookmarkEnd w:id="4605"/>
      <w:bookmarkEnd w:id="4606"/>
    </w:p>
    <w:p w14:paraId="63D25724" w14:textId="77777777" w:rsidR="00CB0DD7" w:rsidRPr="000A0A5F" w:rsidRDefault="00CB0DD7">
      <w:pPr>
        <w:pStyle w:val="Heading6"/>
      </w:pPr>
      <w:bookmarkStart w:id="4607" w:name="_Toc11247492"/>
      <w:bookmarkStart w:id="4608" w:name="_Toc27044616"/>
      <w:bookmarkStart w:id="4609" w:name="_Toc36033658"/>
      <w:bookmarkStart w:id="4610" w:name="_Toc45131795"/>
      <w:bookmarkStart w:id="4611" w:name="_Toc49776080"/>
      <w:bookmarkStart w:id="4612" w:name="_Toc51747000"/>
      <w:bookmarkStart w:id="4613" w:name="_Toc66360555"/>
      <w:bookmarkStart w:id="4614" w:name="_Toc68105060"/>
      <w:bookmarkStart w:id="4615" w:name="_Toc74755690"/>
      <w:bookmarkStart w:id="4616" w:name="_Toc105674564"/>
      <w:bookmarkStart w:id="4617" w:name="_Toc130502612"/>
      <w:bookmarkStart w:id="4618" w:name="_Toc153625399"/>
      <w:bookmarkStart w:id="4619" w:name="_Toc170114544"/>
      <w:r w:rsidRPr="000A0A5F">
        <w:t>5.6.3.5.3.1</w:t>
      </w:r>
      <w:r w:rsidRPr="000A0A5F">
        <w:tab/>
        <w:t>GET</w:t>
      </w:r>
      <w:bookmarkEnd w:id="4607"/>
      <w:bookmarkEnd w:id="4608"/>
      <w:bookmarkEnd w:id="4609"/>
      <w:bookmarkEnd w:id="4610"/>
      <w:bookmarkEnd w:id="4611"/>
      <w:bookmarkEnd w:id="4612"/>
      <w:bookmarkEnd w:id="4613"/>
      <w:bookmarkEnd w:id="4614"/>
      <w:bookmarkEnd w:id="4615"/>
      <w:bookmarkEnd w:id="4616"/>
      <w:bookmarkEnd w:id="4617"/>
      <w:bookmarkEnd w:id="4618"/>
      <w:bookmarkEnd w:id="4619"/>
    </w:p>
    <w:p w14:paraId="1765FC03" w14:textId="77777777" w:rsidR="00CB0DD7" w:rsidRPr="000A0A5F" w:rsidRDefault="00CB0DD7">
      <w:pPr>
        <w:rPr>
          <w:noProof/>
          <w:lang w:eastAsia="zh-CN"/>
        </w:rPr>
      </w:pPr>
      <w:r w:rsidRPr="000A0A5F">
        <w:rPr>
          <w:noProof/>
          <w:lang w:eastAsia="zh-CN"/>
        </w:rPr>
        <w:t xml:space="preserve">The GET method allows to read a NIDD downlink data delivery resource to obtain details. The SCS/AS shall initiate the HTTP GET request message and the SCEF shall respond to the message. </w:t>
      </w:r>
    </w:p>
    <w:p w14:paraId="3E81C333" w14:textId="77777777" w:rsidR="00CB0DD7" w:rsidRPr="000A0A5F" w:rsidRDefault="00CB0DD7">
      <w:r w:rsidRPr="000A0A5F">
        <w:t>This method shall support the URI query parameters, request and response data structures, and response codes, as specified in the table 5.6.3.5.3.1-1 and table 5.6.3.5.3.1-2.</w:t>
      </w:r>
    </w:p>
    <w:p w14:paraId="132A59A4" w14:textId="77777777" w:rsidR="00CB0DD7" w:rsidRPr="000A0A5F" w:rsidRDefault="00CB0DD7">
      <w:pPr>
        <w:pStyle w:val="TH"/>
        <w:rPr>
          <w:rFonts w:cs="Arial"/>
        </w:rPr>
      </w:pPr>
      <w:r w:rsidRPr="000A0A5F">
        <w:t xml:space="preserve">Table 5.6.3.5.3.1-1: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34E6EAB2" w14:textId="77777777" w:rsidTr="00FF0AF8">
        <w:trPr>
          <w:jc w:val="center"/>
        </w:trPr>
        <w:tc>
          <w:tcPr>
            <w:tcW w:w="825" w:type="pct"/>
            <w:shd w:val="clear" w:color="000000" w:fill="C0C0C0"/>
          </w:tcPr>
          <w:p w14:paraId="5ABDA173" w14:textId="77777777" w:rsidR="00CB0DD7" w:rsidRPr="000A0A5F" w:rsidRDefault="00CB0DD7">
            <w:pPr>
              <w:pStyle w:val="TAH"/>
            </w:pPr>
            <w:r w:rsidRPr="000A0A5F">
              <w:t>Name</w:t>
            </w:r>
          </w:p>
        </w:tc>
        <w:tc>
          <w:tcPr>
            <w:tcW w:w="874" w:type="pct"/>
            <w:shd w:val="clear" w:color="000000" w:fill="C0C0C0"/>
          </w:tcPr>
          <w:p w14:paraId="37E78D72" w14:textId="77777777" w:rsidR="00CB0DD7" w:rsidRPr="000A0A5F" w:rsidRDefault="00CB0DD7">
            <w:pPr>
              <w:pStyle w:val="TAH"/>
            </w:pPr>
            <w:r w:rsidRPr="000A0A5F">
              <w:t>Data type</w:t>
            </w:r>
          </w:p>
        </w:tc>
        <w:tc>
          <w:tcPr>
            <w:tcW w:w="583" w:type="pct"/>
            <w:shd w:val="clear" w:color="000000" w:fill="C0C0C0"/>
          </w:tcPr>
          <w:p w14:paraId="492A31FE" w14:textId="77777777" w:rsidR="00CB0DD7" w:rsidRPr="000A0A5F" w:rsidRDefault="00CB0DD7">
            <w:pPr>
              <w:pStyle w:val="TAH"/>
            </w:pPr>
            <w:r w:rsidRPr="000A0A5F">
              <w:t>Cardinality</w:t>
            </w:r>
          </w:p>
        </w:tc>
        <w:tc>
          <w:tcPr>
            <w:tcW w:w="2718" w:type="pct"/>
            <w:shd w:val="clear" w:color="000000" w:fill="C0C0C0"/>
            <w:vAlign w:val="center"/>
          </w:tcPr>
          <w:p w14:paraId="72CCC678" w14:textId="77777777" w:rsidR="00CB0DD7" w:rsidRPr="000A0A5F" w:rsidRDefault="00CB0DD7">
            <w:pPr>
              <w:pStyle w:val="TAH"/>
            </w:pPr>
            <w:r w:rsidRPr="000A0A5F">
              <w:t>Remarks</w:t>
            </w:r>
          </w:p>
        </w:tc>
      </w:tr>
      <w:tr w:rsidR="00CB0DD7" w:rsidRPr="000A0A5F" w14:paraId="0AEB10FC" w14:textId="77777777" w:rsidTr="00FF0AF8">
        <w:trPr>
          <w:jc w:val="center"/>
        </w:trPr>
        <w:tc>
          <w:tcPr>
            <w:tcW w:w="825" w:type="pct"/>
            <w:shd w:val="clear" w:color="auto" w:fill="auto"/>
          </w:tcPr>
          <w:p w14:paraId="19C6874F" w14:textId="77777777" w:rsidR="00CB0DD7" w:rsidRPr="000A0A5F" w:rsidRDefault="00CB0DD7">
            <w:pPr>
              <w:pStyle w:val="TAL"/>
            </w:pPr>
            <w:r w:rsidRPr="000A0A5F">
              <w:t>none specified</w:t>
            </w:r>
          </w:p>
        </w:tc>
        <w:tc>
          <w:tcPr>
            <w:tcW w:w="874" w:type="pct"/>
          </w:tcPr>
          <w:p w14:paraId="7041909A" w14:textId="77777777" w:rsidR="00CB0DD7" w:rsidRPr="000A0A5F" w:rsidRDefault="00CB0DD7">
            <w:pPr>
              <w:pStyle w:val="TAL"/>
            </w:pPr>
          </w:p>
        </w:tc>
        <w:tc>
          <w:tcPr>
            <w:tcW w:w="583" w:type="pct"/>
          </w:tcPr>
          <w:p w14:paraId="1E5558E9" w14:textId="77777777" w:rsidR="00CB0DD7" w:rsidRPr="000A0A5F" w:rsidRDefault="00CB0DD7">
            <w:pPr>
              <w:pStyle w:val="TAL"/>
            </w:pPr>
          </w:p>
        </w:tc>
        <w:tc>
          <w:tcPr>
            <w:tcW w:w="2718" w:type="pct"/>
            <w:shd w:val="clear" w:color="auto" w:fill="auto"/>
            <w:vAlign w:val="center"/>
          </w:tcPr>
          <w:p w14:paraId="4B40AAF3" w14:textId="77777777" w:rsidR="00CB0DD7" w:rsidRPr="000A0A5F" w:rsidRDefault="00CB0DD7">
            <w:pPr>
              <w:pStyle w:val="TAL"/>
            </w:pPr>
          </w:p>
        </w:tc>
      </w:tr>
    </w:tbl>
    <w:p w14:paraId="76F74BD1" w14:textId="77777777" w:rsidR="00CB0DD7" w:rsidRPr="000A0A5F" w:rsidRDefault="00CB0DD7"/>
    <w:p w14:paraId="08247A94" w14:textId="77777777" w:rsidR="00CB0DD7" w:rsidRPr="000A0A5F" w:rsidRDefault="00CB0DD7">
      <w:pPr>
        <w:pStyle w:val="TH"/>
        <w:spacing w:before="120"/>
      </w:pPr>
      <w:r w:rsidRPr="000A0A5F">
        <w:t>Table 5.6.3.5.3.1-2: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0CD441C" w14:textId="77777777" w:rsidTr="0086706F">
        <w:tc>
          <w:tcPr>
            <w:tcW w:w="532" w:type="pct"/>
            <w:vMerge w:val="restart"/>
            <w:shd w:val="clear" w:color="auto" w:fill="C0C0C0"/>
            <w:vAlign w:val="center"/>
          </w:tcPr>
          <w:p w14:paraId="7A7F37BC" w14:textId="77777777" w:rsidR="00CB0DD7" w:rsidRPr="000A0A5F" w:rsidRDefault="00CB0DD7">
            <w:pPr>
              <w:pStyle w:val="TAH"/>
            </w:pPr>
            <w:r w:rsidRPr="000A0A5F">
              <w:t>Request body</w:t>
            </w:r>
          </w:p>
        </w:tc>
        <w:tc>
          <w:tcPr>
            <w:tcW w:w="1093" w:type="pct"/>
            <w:shd w:val="clear" w:color="auto" w:fill="C0C0C0"/>
          </w:tcPr>
          <w:p w14:paraId="7D8A1B6F" w14:textId="77777777" w:rsidR="00CB0DD7" w:rsidRPr="000A0A5F" w:rsidRDefault="00CB0DD7">
            <w:pPr>
              <w:pStyle w:val="TAH"/>
            </w:pPr>
            <w:r w:rsidRPr="000A0A5F">
              <w:t>Data type</w:t>
            </w:r>
          </w:p>
        </w:tc>
        <w:tc>
          <w:tcPr>
            <w:tcW w:w="541" w:type="pct"/>
            <w:shd w:val="clear" w:color="auto" w:fill="C0C0C0"/>
          </w:tcPr>
          <w:p w14:paraId="364B6025" w14:textId="77777777" w:rsidR="00CB0DD7" w:rsidRPr="000A0A5F" w:rsidRDefault="00CB0DD7">
            <w:pPr>
              <w:pStyle w:val="TAH"/>
            </w:pPr>
            <w:r w:rsidRPr="000A0A5F">
              <w:t>Cardinality</w:t>
            </w:r>
          </w:p>
        </w:tc>
        <w:tc>
          <w:tcPr>
            <w:tcW w:w="2834" w:type="pct"/>
            <w:gridSpan w:val="2"/>
            <w:shd w:val="clear" w:color="auto" w:fill="C0C0C0"/>
          </w:tcPr>
          <w:p w14:paraId="04B437CC" w14:textId="77777777" w:rsidR="00CB0DD7" w:rsidRPr="000A0A5F" w:rsidRDefault="00CB0DD7">
            <w:pPr>
              <w:pStyle w:val="TAH"/>
            </w:pPr>
            <w:r w:rsidRPr="000A0A5F">
              <w:t>Remarks</w:t>
            </w:r>
          </w:p>
        </w:tc>
      </w:tr>
      <w:tr w:rsidR="00CB0DD7" w:rsidRPr="000A0A5F" w14:paraId="6D8C1058" w14:textId="77777777" w:rsidTr="00FF0AF8">
        <w:tc>
          <w:tcPr>
            <w:tcW w:w="532" w:type="pct"/>
            <w:vMerge/>
            <w:shd w:val="clear" w:color="auto" w:fill="BFBFBF"/>
            <w:vAlign w:val="center"/>
          </w:tcPr>
          <w:p w14:paraId="2DBAA616" w14:textId="77777777" w:rsidR="00CB0DD7" w:rsidRPr="000A0A5F" w:rsidRDefault="00CB0DD7">
            <w:pPr>
              <w:pStyle w:val="TAL"/>
              <w:jc w:val="center"/>
            </w:pPr>
          </w:p>
        </w:tc>
        <w:tc>
          <w:tcPr>
            <w:tcW w:w="1093" w:type="pct"/>
            <w:shd w:val="clear" w:color="auto" w:fill="auto"/>
          </w:tcPr>
          <w:p w14:paraId="6C827182" w14:textId="77777777" w:rsidR="00CB0DD7" w:rsidRPr="000A0A5F" w:rsidRDefault="00CB0DD7">
            <w:pPr>
              <w:pStyle w:val="TAL"/>
            </w:pPr>
            <w:r w:rsidRPr="000A0A5F">
              <w:t>none</w:t>
            </w:r>
          </w:p>
        </w:tc>
        <w:tc>
          <w:tcPr>
            <w:tcW w:w="541" w:type="pct"/>
          </w:tcPr>
          <w:p w14:paraId="6349680F" w14:textId="77777777" w:rsidR="00CB0DD7" w:rsidRPr="000A0A5F" w:rsidRDefault="00CB0DD7">
            <w:pPr>
              <w:pStyle w:val="TAL"/>
            </w:pPr>
          </w:p>
        </w:tc>
        <w:tc>
          <w:tcPr>
            <w:tcW w:w="2834" w:type="pct"/>
            <w:gridSpan w:val="2"/>
          </w:tcPr>
          <w:p w14:paraId="1229ED94" w14:textId="77777777" w:rsidR="00CB0DD7" w:rsidRPr="000A0A5F" w:rsidRDefault="00CB0DD7">
            <w:pPr>
              <w:pStyle w:val="TAL"/>
            </w:pPr>
          </w:p>
        </w:tc>
      </w:tr>
      <w:tr w:rsidR="00CB0DD7" w:rsidRPr="000A0A5F" w14:paraId="54EE3F06" w14:textId="77777777" w:rsidTr="0086706F">
        <w:tc>
          <w:tcPr>
            <w:tcW w:w="532" w:type="pct"/>
            <w:vMerge w:val="restart"/>
            <w:shd w:val="clear" w:color="auto" w:fill="C0C0C0"/>
            <w:vAlign w:val="center"/>
          </w:tcPr>
          <w:p w14:paraId="315BE80C" w14:textId="77777777" w:rsidR="00CB0DD7" w:rsidRPr="000A0A5F" w:rsidRDefault="00CB0DD7">
            <w:pPr>
              <w:pStyle w:val="TAH"/>
            </w:pPr>
            <w:r w:rsidRPr="000A0A5F">
              <w:t>Response body</w:t>
            </w:r>
          </w:p>
        </w:tc>
        <w:tc>
          <w:tcPr>
            <w:tcW w:w="1093" w:type="pct"/>
            <w:shd w:val="clear" w:color="auto" w:fill="C0C0C0"/>
          </w:tcPr>
          <w:p w14:paraId="2DE1D360" w14:textId="77777777" w:rsidR="00CB0DD7" w:rsidRPr="000A0A5F" w:rsidRDefault="00CB0DD7">
            <w:pPr>
              <w:pStyle w:val="TAH"/>
            </w:pPr>
          </w:p>
          <w:p w14:paraId="4B76DA7F" w14:textId="77777777" w:rsidR="00CB0DD7" w:rsidRPr="000A0A5F" w:rsidRDefault="00CB0DD7">
            <w:pPr>
              <w:pStyle w:val="TAH"/>
            </w:pPr>
            <w:r w:rsidRPr="000A0A5F">
              <w:t>Data type</w:t>
            </w:r>
          </w:p>
        </w:tc>
        <w:tc>
          <w:tcPr>
            <w:tcW w:w="541" w:type="pct"/>
            <w:shd w:val="clear" w:color="auto" w:fill="C0C0C0"/>
          </w:tcPr>
          <w:p w14:paraId="29A92510" w14:textId="77777777" w:rsidR="00CB0DD7" w:rsidRPr="000A0A5F" w:rsidRDefault="00CB0DD7">
            <w:pPr>
              <w:pStyle w:val="TAH"/>
            </w:pPr>
          </w:p>
          <w:p w14:paraId="58FF9201" w14:textId="77777777" w:rsidR="00CB0DD7" w:rsidRPr="000A0A5F" w:rsidRDefault="00CB0DD7">
            <w:pPr>
              <w:pStyle w:val="TAH"/>
            </w:pPr>
            <w:r w:rsidRPr="000A0A5F">
              <w:t>Cardinality</w:t>
            </w:r>
          </w:p>
        </w:tc>
        <w:tc>
          <w:tcPr>
            <w:tcW w:w="500" w:type="pct"/>
            <w:shd w:val="clear" w:color="auto" w:fill="C0C0C0"/>
          </w:tcPr>
          <w:p w14:paraId="5F911D3C" w14:textId="77777777" w:rsidR="00CB0DD7" w:rsidRPr="000A0A5F" w:rsidRDefault="00CB0DD7">
            <w:pPr>
              <w:pStyle w:val="TAH"/>
            </w:pPr>
            <w:r w:rsidRPr="000A0A5F">
              <w:t>Response</w:t>
            </w:r>
          </w:p>
          <w:p w14:paraId="5D1B5DB6" w14:textId="77777777" w:rsidR="00CB0DD7" w:rsidRPr="000A0A5F" w:rsidRDefault="00CB0DD7">
            <w:pPr>
              <w:pStyle w:val="TAH"/>
            </w:pPr>
            <w:r w:rsidRPr="000A0A5F">
              <w:t>codes</w:t>
            </w:r>
          </w:p>
        </w:tc>
        <w:tc>
          <w:tcPr>
            <w:tcW w:w="2334" w:type="pct"/>
            <w:shd w:val="clear" w:color="auto" w:fill="C0C0C0"/>
          </w:tcPr>
          <w:p w14:paraId="7DE703ED" w14:textId="77777777" w:rsidR="00CB0DD7" w:rsidRPr="000A0A5F" w:rsidRDefault="00CB0DD7">
            <w:pPr>
              <w:pStyle w:val="TAH"/>
            </w:pPr>
          </w:p>
          <w:p w14:paraId="228EA21F" w14:textId="77777777" w:rsidR="00CB0DD7" w:rsidRPr="000A0A5F" w:rsidRDefault="00CB0DD7">
            <w:pPr>
              <w:pStyle w:val="TAH"/>
            </w:pPr>
            <w:r w:rsidRPr="000A0A5F">
              <w:t>Remarks</w:t>
            </w:r>
          </w:p>
        </w:tc>
      </w:tr>
      <w:tr w:rsidR="00CB0DD7" w:rsidRPr="000A0A5F" w14:paraId="51CBA62F" w14:textId="77777777" w:rsidTr="00FF0AF8">
        <w:tc>
          <w:tcPr>
            <w:tcW w:w="532" w:type="pct"/>
            <w:vMerge/>
            <w:shd w:val="clear" w:color="auto" w:fill="BFBFBF"/>
            <w:vAlign w:val="center"/>
          </w:tcPr>
          <w:p w14:paraId="52F4B91F" w14:textId="77777777" w:rsidR="00CB0DD7" w:rsidRPr="000A0A5F" w:rsidRDefault="00CB0DD7">
            <w:pPr>
              <w:pStyle w:val="TAL"/>
              <w:jc w:val="center"/>
            </w:pPr>
          </w:p>
        </w:tc>
        <w:tc>
          <w:tcPr>
            <w:tcW w:w="1093" w:type="pct"/>
            <w:shd w:val="clear" w:color="auto" w:fill="auto"/>
          </w:tcPr>
          <w:p w14:paraId="116EC257" w14:textId="77777777" w:rsidR="00CB0DD7" w:rsidRPr="000A0A5F" w:rsidRDefault="00CB0DD7">
            <w:pPr>
              <w:pStyle w:val="TAL"/>
            </w:pPr>
            <w:r w:rsidRPr="000A0A5F">
              <w:t>NiddDownlinkDataTransfer</w:t>
            </w:r>
          </w:p>
        </w:tc>
        <w:tc>
          <w:tcPr>
            <w:tcW w:w="541" w:type="pct"/>
          </w:tcPr>
          <w:p w14:paraId="6122428B" w14:textId="77777777" w:rsidR="00CB0DD7" w:rsidRPr="000A0A5F" w:rsidRDefault="00CB0DD7">
            <w:pPr>
              <w:pStyle w:val="TAL"/>
            </w:pPr>
            <w:r w:rsidRPr="000A0A5F">
              <w:t>1</w:t>
            </w:r>
          </w:p>
        </w:tc>
        <w:tc>
          <w:tcPr>
            <w:tcW w:w="500" w:type="pct"/>
          </w:tcPr>
          <w:p w14:paraId="7A5FBE83" w14:textId="77777777" w:rsidR="00CB0DD7" w:rsidRPr="000A0A5F" w:rsidRDefault="00CB0DD7">
            <w:pPr>
              <w:pStyle w:val="TAL"/>
            </w:pPr>
            <w:r w:rsidRPr="000A0A5F">
              <w:t>200 OK</w:t>
            </w:r>
          </w:p>
        </w:tc>
        <w:tc>
          <w:tcPr>
            <w:tcW w:w="2334" w:type="pct"/>
          </w:tcPr>
          <w:p w14:paraId="461C96A2" w14:textId="77777777" w:rsidR="00CB0DD7" w:rsidRPr="000A0A5F" w:rsidRDefault="00CB0DD7">
            <w:pPr>
              <w:pStyle w:val="TAL"/>
            </w:pPr>
            <w:r w:rsidRPr="000A0A5F">
              <w:t>Individual NIDD downlink data delivery resource is returned.</w:t>
            </w:r>
          </w:p>
        </w:tc>
      </w:tr>
      <w:tr w:rsidR="00CB0DD7" w:rsidRPr="000A0A5F" w14:paraId="693C5D3C" w14:textId="77777777" w:rsidTr="00FF0AF8">
        <w:tc>
          <w:tcPr>
            <w:tcW w:w="532" w:type="pct"/>
            <w:vMerge/>
            <w:shd w:val="clear" w:color="auto" w:fill="BFBFBF"/>
            <w:vAlign w:val="center"/>
          </w:tcPr>
          <w:p w14:paraId="0CB3310B" w14:textId="77777777" w:rsidR="00CB0DD7" w:rsidRPr="000A0A5F" w:rsidRDefault="00CB0DD7">
            <w:pPr>
              <w:pStyle w:val="TAL"/>
              <w:jc w:val="center"/>
            </w:pPr>
          </w:p>
        </w:tc>
        <w:tc>
          <w:tcPr>
            <w:tcW w:w="1093" w:type="pct"/>
            <w:shd w:val="clear" w:color="auto" w:fill="auto"/>
          </w:tcPr>
          <w:p w14:paraId="516D2FE9"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64D3F155" w14:textId="77777777" w:rsidR="00CB0DD7" w:rsidRPr="000A0A5F" w:rsidRDefault="00CB0DD7">
            <w:pPr>
              <w:pStyle w:val="TAL"/>
            </w:pPr>
          </w:p>
        </w:tc>
        <w:tc>
          <w:tcPr>
            <w:tcW w:w="500" w:type="pct"/>
          </w:tcPr>
          <w:p w14:paraId="31DE351A" w14:textId="77777777" w:rsidR="00CB0DD7" w:rsidRPr="000A0A5F" w:rsidRDefault="00CB0DD7">
            <w:pPr>
              <w:pStyle w:val="TAL"/>
            </w:pPr>
            <w:r w:rsidRPr="000A0A5F">
              <w:t>307 Temporary Redirect</w:t>
            </w:r>
          </w:p>
        </w:tc>
        <w:tc>
          <w:tcPr>
            <w:tcW w:w="2334" w:type="pct"/>
          </w:tcPr>
          <w:p w14:paraId="34A7FD83"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2BB566FA" w14:textId="77777777" w:rsidR="00CB0DD7" w:rsidRPr="000A0A5F" w:rsidRDefault="00CB0DD7">
            <w:pPr>
              <w:pStyle w:val="TAL"/>
            </w:pPr>
            <w:r w:rsidRPr="000A0A5F">
              <w:t>Redirection handling is described in clause 5.2.10.</w:t>
            </w:r>
          </w:p>
        </w:tc>
      </w:tr>
      <w:tr w:rsidR="00CB0DD7" w:rsidRPr="000A0A5F" w14:paraId="707042BB" w14:textId="77777777" w:rsidTr="00FF0AF8">
        <w:tc>
          <w:tcPr>
            <w:tcW w:w="532" w:type="pct"/>
            <w:vMerge/>
            <w:shd w:val="clear" w:color="auto" w:fill="BFBFBF"/>
            <w:vAlign w:val="center"/>
          </w:tcPr>
          <w:p w14:paraId="4BD1AD86" w14:textId="77777777" w:rsidR="00CB0DD7" w:rsidRPr="000A0A5F" w:rsidRDefault="00CB0DD7">
            <w:pPr>
              <w:pStyle w:val="TAL"/>
              <w:jc w:val="center"/>
            </w:pPr>
          </w:p>
        </w:tc>
        <w:tc>
          <w:tcPr>
            <w:tcW w:w="1093" w:type="pct"/>
            <w:shd w:val="clear" w:color="auto" w:fill="auto"/>
          </w:tcPr>
          <w:p w14:paraId="45FAC8A5"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40F0290C" w14:textId="77777777" w:rsidR="00CB0DD7" w:rsidRPr="000A0A5F" w:rsidRDefault="00CB0DD7">
            <w:pPr>
              <w:pStyle w:val="TAL"/>
            </w:pPr>
          </w:p>
        </w:tc>
        <w:tc>
          <w:tcPr>
            <w:tcW w:w="500" w:type="pct"/>
          </w:tcPr>
          <w:p w14:paraId="586399A9" w14:textId="77777777" w:rsidR="00CB0DD7" w:rsidRPr="000A0A5F" w:rsidRDefault="00CB0DD7">
            <w:pPr>
              <w:pStyle w:val="TAL"/>
            </w:pPr>
            <w:r w:rsidRPr="000A0A5F">
              <w:t>308 Permanent Redirect</w:t>
            </w:r>
          </w:p>
        </w:tc>
        <w:tc>
          <w:tcPr>
            <w:tcW w:w="2334" w:type="pct"/>
          </w:tcPr>
          <w:p w14:paraId="000ABC3E"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36E453D1" w14:textId="77777777" w:rsidR="00CB0DD7" w:rsidRPr="000A0A5F" w:rsidRDefault="00CB0DD7">
            <w:pPr>
              <w:pStyle w:val="TAL"/>
            </w:pPr>
            <w:r w:rsidRPr="000A0A5F">
              <w:t>Redirection handling is described in clause 5.2.10.</w:t>
            </w:r>
          </w:p>
        </w:tc>
      </w:tr>
      <w:tr w:rsidR="00CB0DD7" w:rsidRPr="000A0A5F" w14:paraId="728AE0C6" w14:textId="77777777" w:rsidTr="00FF0AF8">
        <w:tc>
          <w:tcPr>
            <w:tcW w:w="5000" w:type="pct"/>
            <w:gridSpan w:val="5"/>
            <w:shd w:val="clear" w:color="auto" w:fill="auto"/>
            <w:vAlign w:val="center"/>
          </w:tcPr>
          <w:p w14:paraId="1DBCE431"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54DDF5E1" w14:textId="77777777" w:rsidR="00CB0DD7" w:rsidRPr="000A0A5F" w:rsidRDefault="00CB0DD7"/>
    <w:p w14:paraId="622E8C95" w14:textId="77777777" w:rsidR="00CB0DD7" w:rsidRPr="000A0A5F" w:rsidRDefault="002E466A">
      <w:pPr>
        <w:pStyle w:val="TH"/>
      </w:pPr>
      <w:r w:rsidRPr="000A0A5F">
        <w:t>Table </w:t>
      </w:r>
      <w:r w:rsidR="00CB0DD7" w:rsidRPr="000A0A5F">
        <w:t>5.6.3.5.3.1-3: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9DF8C7E" w14:textId="77777777" w:rsidTr="00FF0AF8">
        <w:trPr>
          <w:jc w:val="center"/>
        </w:trPr>
        <w:tc>
          <w:tcPr>
            <w:tcW w:w="825" w:type="pct"/>
            <w:shd w:val="clear" w:color="auto" w:fill="C0C0C0"/>
          </w:tcPr>
          <w:p w14:paraId="2ED413C9" w14:textId="77777777" w:rsidR="00CB0DD7" w:rsidRPr="000A0A5F" w:rsidRDefault="00CB0DD7">
            <w:pPr>
              <w:pStyle w:val="TAH"/>
            </w:pPr>
            <w:r w:rsidRPr="000A0A5F">
              <w:t>Name</w:t>
            </w:r>
          </w:p>
        </w:tc>
        <w:tc>
          <w:tcPr>
            <w:tcW w:w="732" w:type="pct"/>
            <w:shd w:val="clear" w:color="auto" w:fill="C0C0C0"/>
          </w:tcPr>
          <w:p w14:paraId="1907CFD4" w14:textId="77777777" w:rsidR="00CB0DD7" w:rsidRPr="000A0A5F" w:rsidRDefault="00CB0DD7">
            <w:pPr>
              <w:pStyle w:val="TAH"/>
            </w:pPr>
            <w:r w:rsidRPr="000A0A5F">
              <w:t>Data type</w:t>
            </w:r>
          </w:p>
        </w:tc>
        <w:tc>
          <w:tcPr>
            <w:tcW w:w="217" w:type="pct"/>
            <w:shd w:val="clear" w:color="auto" w:fill="C0C0C0"/>
          </w:tcPr>
          <w:p w14:paraId="5BBCA845" w14:textId="77777777" w:rsidR="00CB0DD7" w:rsidRPr="000A0A5F" w:rsidRDefault="00CB0DD7">
            <w:pPr>
              <w:pStyle w:val="TAH"/>
            </w:pPr>
            <w:r w:rsidRPr="000A0A5F">
              <w:t>P</w:t>
            </w:r>
          </w:p>
        </w:tc>
        <w:tc>
          <w:tcPr>
            <w:tcW w:w="581" w:type="pct"/>
            <w:shd w:val="clear" w:color="auto" w:fill="C0C0C0"/>
          </w:tcPr>
          <w:p w14:paraId="6F903801" w14:textId="77777777" w:rsidR="00CB0DD7" w:rsidRPr="000A0A5F" w:rsidRDefault="00CB0DD7">
            <w:pPr>
              <w:pStyle w:val="TAH"/>
            </w:pPr>
            <w:r w:rsidRPr="000A0A5F">
              <w:t>Cardinality</w:t>
            </w:r>
          </w:p>
        </w:tc>
        <w:tc>
          <w:tcPr>
            <w:tcW w:w="2645" w:type="pct"/>
            <w:shd w:val="clear" w:color="auto" w:fill="C0C0C0"/>
            <w:vAlign w:val="center"/>
          </w:tcPr>
          <w:p w14:paraId="0AC16F82" w14:textId="77777777" w:rsidR="00CB0DD7" w:rsidRPr="000A0A5F" w:rsidRDefault="00CB0DD7">
            <w:pPr>
              <w:pStyle w:val="TAH"/>
            </w:pPr>
            <w:r w:rsidRPr="000A0A5F">
              <w:t>Description</w:t>
            </w:r>
          </w:p>
        </w:tc>
      </w:tr>
      <w:tr w:rsidR="00CB0DD7" w:rsidRPr="000A0A5F" w14:paraId="7A390936" w14:textId="77777777" w:rsidTr="00FF0AF8">
        <w:trPr>
          <w:jc w:val="center"/>
        </w:trPr>
        <w:tc>
          <w:tcPr>
            <w:tcW w:w="825" w:type="pct"/>
            <w:shd w:val="clear" w:color="auto" w:fill="auto"/>
          </w:tcPr>
          <w:p w14:paraId="501D9570" w14:textId="77777777" w:rsidR="00CB0DD7" w:rsidRPr="000A0A5F" w:rsidRDefault="00CB0DD7">
            <w:pPr>
              <w:pStyle w:val="TAL"/>
            </w:pPr>
            <w:r w:rsidRPr="000A0A5F">
              <w:t>Location</w:t>
            </w:r>
          </w:p>
        </w:tc>
        <w:tc>
          <w:tcPr>
            <w:tcW w:w="732" w:type="pct"/>
          </w:tcPr>
          <w:p w14:paraId="19FAD776" w14:textId="77777777" w:rsidR="00CB0DD7" w:rsidRPr="000A0A5F" w:rsidRDefault="00CB0DD7">
            <w:pPr>
              <w:pStyle w:val="TAL"/>
            </w:pPr>
            <w:r w:rsidRPr="000A0A5F">
              <w:t>string</w:t>
            </w:r>
          </w:p>
        </w:tc>
        <w:tc>
          <w:tcPr>
            <w:tcW w:w="217" w:type="pct"/>
          </w:tcPr>
          <w:p w14:paraId="47288150" w14:textId="77777777" w:rsidR="00CB0DD7" w:rsidRPr="000A0A5F" w:rsidRDefault="00CB0DD7">
            <w:pPr>
              <w:pStyle w:val="TAC"/>
            </w:pPr>
            <w:r w:rsidRPr="000A0A5F">
              <w:t>M</w:t>
            </w:r>
          </w:p>
        </w:tc>
        <w:tc>
          <w:tcPr>
            <w:tcW w:w="581" w:type="pct"/>
          </w:tcPr>
          <w:p w14:paraId="77F5C3C9" w14:textId="77777777" w:rsidR="00CB0DD7" w:rsidRPr="000A0A5F" w:rsidRDefault="00CB0DD7">
            <w:pPr>
              <w:pStyle w:val="TAL"/>
            </w:pPr>
            <w:r w:rsidRPr="000A0A5F">
              <w:t>1</w:t>
            </w:r>
          </w:p>
        </w:tc>
        <w:tc>
          <w:tcPr>
            <w:tcW w:w="2645" w:type="pct"/>
            <w:shd w:val="clear" w:color="auto" w:fill="auto"/>
            <w:vAlign w:val="center"/>
          </w:tcPr>
          <w:p w14:paraId="2A64DB2D" w14:textId="77777777" w:rsidR="00CB0DD7" w:rsidRPr="000A0A5F" w:rsidRDefault="00CB0DD7">
            <w:pPr>
              <w:pStyle w:val="TAL"/>
            </w:pPr>
            <w:r w:rsidRPr="000A0A5F">
              <w:t>An alternative URI of the resource located in an alternative SCEF.</w:t>
            </w:r>
          </w:p>
        </w:tc>
      </w:tr>
    </w:tbl>
    <w:p w14:paraId="792361D6" w14:textId="77777777" w:rsidR="00CB0DD7" w:rsidRPr="000A0A5F" w:rsidRDefault="00CB0DD7"/>
    <w:p w14:paraId="5D6D4D72" w14:textId="77777777" w:rsidR="00CB0DD7" w:rsidRPr="000A0A5F" w:rsidRDefault="002E466A">
      <w:pPr>
        <w:pStyle w:val="TH"/>
      </w:pPr>
      <w:r w:rsidRPr="000A0A5F">
        <w:t>Table </w:t>
      </w:r>
      <w:r w:rsidR="00CB0DD7" w:rsidRPr="000A0A5F">
        <w:t>5.6.3.5.3.1-4: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2259DB3" w14:textId="77777777" w:rsidTr="00FF0AF8">
        <w:trPr>
          <w:jc w:val="center"/>
        </w:trPr>
        <w:tc>
          <w:tcPr>
            <w:tcW w:w="825" w:type="pct"/>
            <w:shd w:val="clear" w:color="auto" w:fill="C0C0C0"/>
          </w:tcPr>
          <w:p w14:paraId="4540EE3F" w14:textId="77777777" w:rsidR="00CB0DD7" w:rsidRPr="000A0A5F" w:rsidRDefault="00CB0DD7">
            <w:pPr>
              <w:pStyle w:val="TAH"/>
            </w:pPr>
            <w:r w:rsidRPr="000A0A5F">
              <w:t>Name</w:t>
            </w:r>
          </w:p>
        </w:tc>
        <w:tc>
          <w:tcPr>
            <w:tcW w:w="732" w:type="pct"/>
            <w:shd w:val="clear" w:color="auto" w:fill="C0C0C0"/>
          </w:tcPr>
          <w:p w14:paraId="6700CCF0" w14:textId="77777777" w:rsidR="00CB0DD7" w:rsidRPr="000A0A5F" w:rsidRDefault="00CB0DD7">
            <w:pPr>
              <w:pStyle w:val="TAH"/>
            </w:pPr>
            <w:r w:rsidRPr="000A0A5F">
              <w:t>Data type</w:t>
            </w:r>
          </w:p>
        </w:tc>
        <w:tc>
          <w:tcPr>
            <w:tcW w:w="217" w:type="pct"/>
            <w:shd w:val="clear" w:color="auto" w:fill="C0C0C0"/>
          </w:tcPr>
          <w:p w14:paraId="24C2FC2A" w14:textId="77777777" w:rsidR="00CB0DD7" w:rsidRPr="000A0A5F" w:rsidRDefault="00CB0DD7">
            <w:pPr>
              <w:pStyle w:val="TAH"/>
            </w:pPr>
            <w:r w:rsidRPr="000A0A5F">
              <w:t>P</w:t>
            </w:r>
          </w:p>
        </w:tc>
        <w:tc>
          <w:tcPr>
            <w:tcW w:w="581" w:type="pct"/>
            <w:shd w:val="clear" w:color="auto" w:fill="C0C0C0"/>
          </w:tcPr>
          <w:p w14:paraId="67509D17" w14:textId="77777777" w:rsidR="00CB0DD7" w:rsidRPr="000A0A5F" w:rsidRDefault="00CB0DD7">
            <w:pPr>
              <w:pStyle w:val="TAH"/>
            </w:pPr>
            <w:r w:rsidRPr="000A0A5F">
              <w:t>Cardinality</w:t>
            </w:r>
          </w:p>
        </w:tc>
        <w:tc>
          <w:tcPr>
            <w:tcW w:w="2645" w:type="pct"/>
            <w:shd w:val="clear" w:color="auto" w:fill="C0C0C0"/>
            <w:vAlign w:val="center"/>
          </w:tcPr>
          <w:p w14:paraId="1AA76049" w14:textId="77777777" w:rsidR="00CB0DD7" w:rsidRPr="000A0A5F" w:rsidRDefault="00CB0DD7">
            <w:pPr>
              <w:pStyle w:val="TAH"/>
            </w:pPr>
            <w:r w:rsidRPr="000A0A5F">
              <w:t>Description</w:t>
            </w:r>
          </w:p>
        </w:tc>
      </w:tr>
      <w:tr w:rsidR="00CB0DD7" w:rsidRPr="000A0A5F" w14:paraId="2D0A50DF" w14:textId="77777777" w:rsidTr="00FF0AF8">
        <w:trPr>
          <w:jc w:val="center"/>
        </w:trPr>
        <w:tc>
          <w:tcPr>
            <w:tcW w:w="825" w:type="pct"/>
            <w:shd w:val="clear" w:color="auto" w:fill="auto"/>
          </w:tcPr>
          <w:p w14:paraId="181F92F4" w14:textId="77777777" w:rsidR="00CB0DD7" w:rsidRPr="000A0A5F" w:rsidRDefault="00CB0DD7">
            <w:pPr>
              <w:pStyle w:val="TAL"/>
            </w:pPr>
            <w:r w:rsidRPr="000A0A5F">
              <w:t>Location</w:t>
            </w:r>
          </w:p>
        </w:tc>
        <w:tc>
          <w:tcPr>
            <w:tcW w:w="732" w:type="pct"/>
          </w:tcPr>
          <w:p w14:paraId="0E555397" w14:textId="77777777" w:rsidR="00CB0DD7" w:rsidRPr="000A0A5F" w:rsidRDefault="00CB0DD7">
            <w:pPr>
              <w:pStyle w:val="TAL"/>
            </w:pPr>
            <w:r w:rsidRPr="000A0A5F">
              <w:t>string</w:t>
            </w:r>
          </w:p>
        </w:tc>
        <w:tc>
          <w:tcPr>
            <w:tcW w:w="217" w:type="pct"/>
          </w:tcPr>
          <w:p w14:paraId="7A747D20" w14:textId="77777777" w:rsidR="00CB0DD7" w:rsidRPr="000A0A5F" w:rsidRDefault="00CB0DD7">
            <w:pPr>
              <w:pStyle w:val="TAC"/>
            </w:pPr>
            <w:r w:rsidRPr="000A0A5F">
              <w:t>M</w:t>
            </w:r>
          </w:p>
        </w:tc>
        <w:tc>
          <w:tcPr>
            <w:tcW w:w="581" w:type="pct"/>
          </w:tcPr>
          <w:p w14:paraId="61F13A72" w14:textId="77777777" w:rsidR="00CB0DD7" w:rsidRPr="000A0A5F" w:rsidRDefault="00CB0DD7">
            <w:pPr>
              <w:pStyle w:val="TAL"/>
            </w:pPr>
            <w:r w:rsidRPr="000A0A5F">
              <w:t>1</w:t>
            </w:r>
          </w:p>
        </w:tc>
        <w:tc>
          <w:tcPr>
            <w:tcW w:w="2645" w:type="pct"/>
            <w:shd w:val="clear" w:color="auto" w:fill="auto"/>
            <w:vAlign w:val="center"/>
          </w:tcPr>
          <w:p w14:paraId="7E5C1122" w14:textId="77777777" w:rsidR="00CB0DD7" w:rsidRPr="000A0A5F" w:rsidRDefault="00CB0DD7">
            <w:pPr>
              <w:pStyle w:val="TAL"/>
            </w:pPr>
            <w:r w:rsidRPr="000A0A5F">
              <w:t>An alternative URI of the resource located in an alternative SCEF.</w:t>
            </w:r>
          </w:p>
        </w:tc>
      </w:tr>
    </w:tbl>
    <w:p w14:paraId="7FCD36E0" w14:textId="77777777" w:rsidR="00CB0DD7" w:rsidRPr="000A0A5F" w:rsidRDefault="00CB0DD7"/>
    <w:p w14:paraId="7EBF3498" w14:textId="77777777" w:rsidR="00CB0DD7" w:rsidRPr="000A0A5F" w:rsidRDefault="00CB0DD7">
      <w:pPr>
        <w:pStyle w:val="Heading6"/>
        <w:rPr>
          <w:rFonts w:hint="eastAsia"/>
          <w:lang w:eastAsia="zh-CN"/>
        </w:rPr>
      </w:pPr>
      <w:bookmarkStart w:id="4620" w:name="_Toc11247493"/>
      <w:bookmarkStart w:id="4621" w:name="_Toc27044617"/>
      <w:bookmarkStart w:id="4622" w:name="_Toc36033659"/>
      <w:bookmarkStart w:id="4623" w:name="_Toc45131796"/>
      <w:bookmarkStart w:id="4624" w:name="_Toc49776081"/>
      <w:bookmarkStart w:id="4625" w:name="_Toc51747001"/>
      <w:bookmarkStart w:id="4626" w:name="_Toc66360556"/>
      <w:bookmarkStart w:id="4627" w:name="_Toc68105061"/>
      <w:bookmarkStart w:id="4628" w:name="_Toc74755691"/>
      <w:bookmarkStart w:id="4629" w:name="_Toc105674565"/>
      <w:bookmarkStart w:id="4630" w:name="_Toc130502613"/>
      <w:bookmarkStart w:id="4631" w:name="_Toc153625400"/>
      <w:bookmarkStart w:id="4632" w:name="_Toc170114545"/>
      <w:r w:rsidRPr="000A0A5F">
        <w:t>5.6.3.5.3.2</w:t>
      </w:r>
      <w:r w:rsidRPr="000A0A5F">
        <w:tab/>
        <w:t>PUT</w:t>
      </w:r>
      <w:bookmarkEnd w:id="4620"/>
      <w:bookmarkEnd w:id="4621"/>
      <w:bookmarkEnd w:id="4622"/>
      <w:bookmarkEnd w:id="4623"/>
      <w:bookmarkEnd w:id="4624"/>
      <w:bookmarkEnd w:id="4625"/>
      <w:bookmarkEnd w:id="4626"/>
      <w:bookmarkEnd w:id="4627"/>
      <w:bookmarkEnd w:id="4628"/>
      <w:bookmarkEnd w:id="4629"/>
      <w:bookmarkEnd w:id="4630"/>
      <w:bookmarkEnd w:id="4631"/>
      <w:bookmarkEnd w:id="4632"/>
    </w:p>
    <w:p w14:paraId="0851A9ED" w14:textId="77777777" w:rsidR="00CB0DD7" w:rsidRPr="000A0A5F" w:rsidRDefault="00CB0DD7">
      <w:pPr>
        <w:rPr>
          <w:rFonts w:hint="eastAsia"/>
          <w:lang w:eastAsia="zh-CN"/>
        </w:rPr>
      </w:pPr>
      <w:r w:rsidRPr="000A0A5F">
        <w:t xml:space="preserve">To </w:t>
      </w:r>
      <w:r w:rsidRPr="000A0A5F">
        <w:rPr>
          <w:rFonts w:hint="eastAsia"/>
          <w:lang w:eastAsia="zh-CN"/>
        </w:rPr>
        <w:t>replace the buffered downlink non-IP data</w:t>
      </w:r>
      <w:r w:rsidRPr="000A0A5F">
        <w:t xml:space="preserve">, the </w:t>
      </w:r>
      <w:r w:rsidRPr="000A0A5F">
        <w:rPr>
          <w:rFonts w:hint="eastAsia"/>
          <w:lang w:eastAsia="zh-CN"/>
        </w:rPr>
        <w:t xml:space="preserve">SCS/AS </w:t>
      </w:r>
      <w:r w:rsidRPr="000A0A5F">
        <w:t>shall use the HTTP P</w:t>
      </w:r>
      <w:r w:rsidRPr="000A0A5F">
        <w:rPr>
          <w:rFonts w:hint="eastAsia"/>
          <w:lang w:eastAsia="zh-CN"/>
        </w:rPr>
        <w:t>UT</w:t>
      </w:r>
      <w:r w:rsidRPr="000A0A5F">
        <w:t xml:space="preserve"> method on the</w:t>
      </w:r>
      <w:r w:rsidR="0041302A" w:rsidRPr="000A0A5F">
        <w:t xml:space="preserve"> </w:t>
      </w:r>
      <w:r w:rsidRPr="000A0A5F">
        <w:t>"Individual NIDD downlink data</w:t>
      </w:r>
      <w:r w:rsidRPr="000A0A5F">
        <w:rPr>
          <w:rFonts w:hint="eastAsia"/>
          <w:lang w:eastAsia="zh-CN"/>
        </w:rPr>
        <w:t xml:space="preserve"> delivery</w:t>
      </w:r>
      <w:r w:rsidRPr="000A0A5F">
        <w:t>"</w:t>
      </w:r>
      <w:r w:rsidRPr="000A0A5F">
        <w:rPr>
          <w:rFonts w:hint="eastAsia"/>
          <w:lang w:eastAsia="zh-CN"/>
        </w:rPr>
        <w:t xml:space="preserve"> </w:t>
      </w:r>
      <w:r w:rsidRPr="000A0A5F">
        <w:t>resource with the body of the message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5.6.2.1.3-1.</w:t>
      </w:r>
    </w:p>
    <w:p w14:paraId="3FF0A291"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xml:space="preserve">, depending on whether the </w:t>
      </w:r>
      <w:r w:rsidRPr="000A0A5F">
        <w:rPr>
          <w:rFonts w:hint="eastAsia"/>
          <w:lang w:eastAsia="zh-CN"/>
        </w:rPr>
        <w:t>PUT</w:t>
      </w:r>
      <w:r w:rsidRPr="000A0A5F">
        <w:t xml:space="preserve"> request is successful or unsuccessful, are shown in Table</w:t>
      </w:r>
      <w:r w:rsidRPr="000A0A5F">
        <w:rPr>
          <w:lang w:val="en-US" w:eastAsia="zh-CN"/>
        </w:rPr>
        <w:t> </w:t>
      </w:r>
      <w:r w:rsidRPr="000A0A5F">
        <w:rPr>
          <w:rFonts w:hint="eastAsia"/>
          <w:lang w:eastAsia="zh-CN"/>
        </w:rPr>
        <w:t>5.6.3.5.3.2-1.</w:t>
      </w:r>
    </w:p>
    <w:p w14:paraId="0D997ABB" w14:textId="77777777" w:rsidR="00CB0DD7" w:rsidRPr="000A0A5F" w:rsidRDefault="00CB0DD7">
      <w:pPr>
        <w:pStyle w:val="TH"/>
      </w:pPr>
      <w:r w:rsidRPr="000A0A5F">
        <w:t>Table 5.</w:t>
      </w:r>
      <w:r w:rsidRPr="000A0A5F">
        <w:rPr>
          <w:rFonts w:hint="eastAsia"/>
          <w:lang w:eastAsia="zh-CN"/>
        </w:rPr>
        <w:t>6</w:t>
      </w:r>
      <w:r w:rsidRPr="000A0A5F">
        <w:t>.</w:t>
      </w:r>
      <w:r w:rsidRPr="000A0A5F">
        <w:rPr>
          <w:rFonts w:hint="eastAsia"/>
          <w:lang w:eastAsia="zh-CN"/>
        </w:rPr>
        <w:t>3</w:t>
      </w:r>
      <w:r w:rsidRPr="000A0A5F">
        <w:t>.</w:t>
      </w:r>
      <w:r w:rsidRPr="000A0A5F">
        <w:rPr>
          <w:rFonts w:hint="eastAsia"/>
          <w:lang w:eastAsia="zh-CN"/>
        </w:rPr>
        <w:t>5</w:t>
      </w:r>
      <w:r w:rsidRPr="000A0A5F">
        <w:t>.3.</w:t>
      </w:r>
      <w:r w:rsidRPr="000A0A5F">
        <w:rPr>
          <w:rFonts w:hint="eastAsia"/>
          <w:lang w:eastAsia="zh-CN"/>
        </w:rPr>
        <w:t>2</w:t>
      </w:r>
      <w:r w:rsidRPr="000A0A5F">
        <w:t>-</w:t>
      </w:r>
      <w:r w:rsidRPr="000A0A5F">
        <w:rPr>
          <w:rFonts w:hint="eastAsia"/>
          <w:lang w:eastAsia="zh-CN"/>
        </w:rPr>
        <w:t>1</w:t>
      </w:r>
      <w:r w:rsidRPr="000A0A5F">
        <w:t xml:space="preserve">: Data structures supported by the </w:t>
      </w:r>
      <w:r w:rsidRPr="000A0A5F">
        <w:rPr>
          <w:rFonts w:hint="eastAsia"/>
          <w:lang w:eastAsia="zh-CN"/>
        </w:rPr>
        <w:t>PUT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5C64CEF5" w14:textId="77777777" w:rsidTr="0086706F">
        <w:tc>
          <w:tcPr>
            <w:tcW w:w="532" w:type="pct"/>
            <w:vMerge w:val="restart"/>
            <w:shd w:val="clear" w:color="auto" w:fill="C0C0C0"/>
            <w:vAlign w:val="center"/>
          </w:tcPr>
          <w:p w14:paraId="54061A8B" w14:textId="77777777" w:rsidR="00CB0DD7" w:rsidRPr="000A0A5F" w:rsidRDefault="00CB0DD7">
            <w:pPr>
              <w:pStyle w:val="TAH"/>
            </w:pPr>
            <w:r w:rsidRPr="000A0A5F">
              <w:t>Request body</w:t>
            </w:r>
          </w:p>
        </w:tc>
        <w:tc>
          <w:tcPr>
            <w:tcW w:w="1093" w:type="pct"/>
            <w:shd w:val="clear" w:color="auto" w:fill="C0C0C0"/>
          </w:tcPr>
          <w:p w14:paraId="093532B2" w14:textId="77777777" w:rsidR="00CB0DD7" w:rsidRPr="000A0A5F" w:rsidRDefault="00CB0DD7">
            <w:pPr>
              <w:pStyle w:val="TAH"/>
            </w:pPr>
            <w:r w:rsidRPr="000A0A5F">
              <w:t>Data type</w:t>
            </w:r>
          </w:p>
        </w:tc>
        <w:tc>
          <w:tcPr>
            <w:tcW w:w="541" w:type="pct"/>
            <w:shd w:val="clear" w:color="auto" w:fill="C0C0C0"/>
          </w:tcPr>
          <w:p w14:paraId="58E6953A" w14:textId="77777777" w:rsidR="00CB0DD7" w:rsidRPr="000A0A5F" w:rsidRDefault="00CB0DD7">
            <w:pPr>
              <w:pStyle w:val="TAH"/>
            </w:pPr>
            <w:r w:rsidRPr="000A0A5F">
              <w:t>Cardinality</w:t>
            </w:r>
          </w:p>
        </w:tc>
        <w:tc>
          <w:tcPr>
            <w:tcW w:w="2834" w:type="pct"/>
            <w:gridSpan w:val="2"/>
            <w:shd w:val="clear" w:color="auto" w:fill="C0C0C0"/>
          </w:tcPr>
          <w:p w14:paraId="20F7C59D" w14:textId="77777777" w:rsidR="00CB0DD7" w:rsidRPr="000A0A5F" w:rsidRDefault="00CB0DD7">
            <w:pPr>
              <w:pStyle w:val="TAH"/>
            </w:pPr>
            <w:r w:rsidRPr="000A0A5F">
              <w:t>Remarks</w:t>
            </w:r>
          </w:p>
        </w:tc>
      </w:tr>
      <w:tr w:rsidR="00CB0DD7" w:rsidRPr="000A0A5F" w14:paraId="048AA272" w14:textId="77777777" w:rsidTr="00FF0AF8">
        <w:tc>
          <w:tcPr>
            <w:tcW w:w="532" w:type="pct"/>
            <w:vMerge/>
            <w:shd w:val="clear" w:color="auto" w:fill="BFBFBF"/>
            <w:vAlign w:val="center"/>
          </w:tcPr>
          <w:p w14:paraId="22646C51" w14:textId="77777777" w:rsidR="00CB0DD7" w:rsidRPr="000A0A5F" w:rsidRDefault="00CB0DD7">
            <w:pPr>
              <w:pStyle w:val="TAL"/>
              <w:jc w:val="center"/>
            </w:pPr>
          </w:p>
        </w:tc>
        <w:tc>
          <w:tcPr>
            <w:tcW w:w="1093" w:type="pct"/>
            <w:shd w:val="clear" w:color="auto" w:fill="auto"/>
          </w:tcPr>
          <w:p w14:paraId="019C14B4" w14:textId="77777777" w:rsidR="00CB0DD7" w:rsidRPr="000A0A5F" w:rsidRDefault="00CB0DD7">
            <w:pPr>
              <w:pStyle w:val="TAL"/>
              <w:rPr>
                <w:rFonts w:hint="eastAsia"/>
                <w:lang w:eastAsia="zh-CN"/>
              </w:rPr>
            </w:pPr>
            <w:r w:rsidRPr="000A0A5F">
              <w:t>NiddDownlinkDataTransfer</w:t>
            </w:r>
          </w:p>
        </w:tc>
        <w:tc>
          <w:tcPr>
            <w:tcW w:w="541" w:type="pct"/>
          </w:tcPr>
          <w:p w14:paraId="5BD2F67C" w14:textId="77777777" w:rsidR="00CB0DD7" w:rsidRPr="000A0A5F" w:rsidRDefault="00CB0DD7">
            <w:pPr>
              <w:pStyle w:val="TAL"/>
            </w:pPr>
            <w:r w:rsidRPr="000A0A5F">
              <w:t>1</w:t>
            </w:r>
          </w:p>
        </w:tc>
        <w:tc>
          <w:tcPr>
            <w:tcW w:w="2834" w:type="pct"/>
            <w:gridSpan w:val="2"/>
          </w:tcPr>
          <w:p w14:paraId="4746DC9F" w14:textId="77777777" w:rsidR="00CB0DD7" w:rsidRPr="000A0A5F" w:rsidRDefault="00CB0DD7">
            <w:pPr>
              <w:pStyle w:val="TAL"/>
              <w:rPr>
                <w:rFonts w:hint="eastAsia"/>
                <w:lang w:eastAsia="zh-CN"/>
              </w:rPr>
            </w:pPr>
            <w:r w:rsidRPr="000A0A5F">
              <w:rPr>
                <w:rFonts w:hint="eastAsia"/>
                <w:lang w:eastAsia="zh-CN"/>
              </w:rPr>
              <w:t>The parameters and non-IP data for the MT delivery.</w:t>
            </w:r>
          </w:p>
        </w:tc>
      </w:tr>
      <w:tr w:rsidR="007C50E0" w:rsidRPr="000A0A5F" w14:paraId="00F15383" w14:textId="77777777" w:rsidTr="0086706F">
        <w:tc>
          <w:tcPr>
            <w:tcW w:w="532" w:type="pct"/>
            <w:vMerge w:val="restart"/>
            <w:shd w:val="clear" w:color="auto" w:fill="C0C0C0"/>
            <w:vAlign w:val="center"/>
          </w:tcPr>
          <w:p w14:paraId="5586AB5B" w14:textId="77777777" w:rsidR="007C50E0" w:rsidRPr="000A0A5F" w:rsidRDefault="007C50E0">
            <w:pPr>
              <w:pStyle w:val="TAH"/>
            </w:pPr>
            <w:r w:rsidRPr="000A0A5F">
              <w:t>Response body</w:t>
            </w:r>
          </w:p>
        </w:tc>
        <w:tc>
          <w:tcPr>
            <w:tcW w:w="1093" w:type="pct"/>
            <w:shd w:val="clear" w:color="auto" w:fill="C0C0C0"/>
          </w:tcPr>
          <w:p w14:paraId="2A68A7E3" w14:textId="77777777" w:rsidR="007C50E0" w:rsidRPr="000A0A5F" w:rsidRDefault="007C50E0">
            <w:pPr>
              <w:pStyle w:val="TAH"/>
            </w:pPr>
          </w:p>
          <w:p w14:paraId="0BFD838A" w14:textId="77777777" w:rsidR="007C50E0" w:rsidRPr="000A0A5F" w:rsidRDefault="007C50E0">
            <w:pPr>
              <w:pStyle w:val="TAH"/>
            </w:pPr>
            <w:r w:rsidRPr="000A0A5F">
              <w:t>Data type</w:t>
            </w:r>
          </w:p>
        </w:tc>
        <w:tc>
          <w:tcPr>
            <w:tcW w:w="541" w:type="pct"/>
            <w:shd w:val="clear" w:color="auto" w:fill="C0C0C0"/>
          </w:tcPr>
          <w:p w14:paraId="17ABF0F8" w14:textId="77777777" w:rsidR="007C50E0" w:rsidRPr="000A0A5F" w:rsidRDefault="007C50E0">
            <w:pPr>
              <w:pStyle w:val="TAH"/>
            </w:pPr>
          </w:p>
          <w:p w14:paraId="3A481789" w14:textId="77777777" w:rsidR="007C50E0" w:rsidRPr="000A0A5F" w:rsidRDefault="007C50E0">
            <w:pPr>
              <w:pStyle w:val="TAH"/>
            </w:pPr>
            <w:r w:rsidRPr="000A0A5F">
              <w:t>Cardinality</w:t>
            </w:r>
          </w:p>
        </w:tc>
        <w:tc>
          <w:tcPr>
            <w:tcW w:w="500" w:type="pct"/>
            <w:shd w:val="clear" w:color="auto" w:fill="C0C0C0"/>
          </w:tcPr>
          <w:p w14:paraId="7ABBBA82" w14:textId="77777777" w:rsidR="007C50E0" w:rsidRPr="000A0A5F" w:rsidRDefault="007C50E0">
            <w:pPr>
              <w:pStyle w:val="TAH"/>
            </w:pPr>
            <w:r w:rsidRPr="000A0A5F">
              <w:t>Response</w:t>
            </w:r>
          </w:p>
          <w:p w14:paraId="0EEF01F8" w14:textId="77777777" w:rsidR="007C50E0" w:rsidRPr="000A0A5F" w:rsidRDefault="007C50E0">
            <w:pPr>
              <w:pStyle w:val="TAH"/>
            </w:pPr>
            <w:r w:rsidRPr="000A0A5F">
              <w:t>codes</w:t>
            </w:r>
          </w:p>
        </w:tc>
        <w:tc>
          <w:tcPr>
            <w:tcW w:w="2334" w:type="pct"/>
            <w:shd w:val="clear" w:color="auto" w:fill="C0C0C0"/>
          </w:tcPr>
          <w:p w14:paraId="022B3A93" w14:textId="77777777" w:rsidR="007C50E0" w:rsidRPr="000A0A5F" w:rsidRDefault="007C50E0">
            <w:pPr>
              <w:pStyle w:val="TAH"/>
            </w:pPr>
          </w:p>
          <w:p w14:paraId="4F72C4B6" w14:textId="77777777" w:rsidR="007C50E0" w:rsidRPr="000A0A5F" w:rsidRDefault="007C50E0">
            <w:pPr>
              <w:pStyle w:val="TAH"/>
            </w:pPr>
            <w:r w:rsidRPr="000A0A5F">
              <w:t>Remarks</w:t>
            </w:r>
          </w:p>
        </w:tc>
      </w:tr>
      <w:tr w:rsidR="007C50E0" w:rsidRPr="000A0A5F" w14:paraId="369142CC" w14:textId="77777777" w:rsidTr="007C50E0">
        <w:tc>
          <w:tcPr>
            <w:tcW w:w="532" w:type="pct"/>
            <w:vMerge/>
            <w:shd w:val="clear" w:color="auto" w:fill="C0C0C0"/>
            <w:vAlign w:val="center"/>
          </w:tcPr>
          <w:p w14:paraId="451D8774" w14:textId="77777777" w:rsidR="007C50E0" w:rsidRPr="000A0A5F" w:rsidRDefault="007C50E0">
            <w:pPr>
              <w:pStyle w:val="TAL"/>
              <w:jc w:val="center"/>
            </w:pPr>
          </w:p>
        </w:tc>
        <w:tc>
          <w:tcPr>
            <w:tcW w:w="1093" w:type="pct"/>
            <w:shd w:val="clear" w:color="auto" w:fill="auto"/>
          </w:tcPr>
          <w:p w14:paraId="18E25632" w14:textId="77777777" w:rsidR="007C50E0" w:rsidRPr="000A0A5F" w:rsidRDefault="007C50E0">
            <w:pPr>
              <w:pStyle w:val="TAL"/>
              <w:rPr>
                <w:rFonts w:hint="eastAsia"/>
                <w:lang w:eastAsia="zh-CN"/>
              </w:rPr>
            </w:pPr>
            <w:r w:rsidRPr="000A0A5F">
              <w:t>NiddDownlinkDataTransfer</w:t>
            </w:r>
          </w:p>
        </w:tc>
        <w:tc>
          <w:tcPr>
            <w:tcW w:w="541" w:type="pct"/>
          </w:tcPr>
          <w:p w14:paraId="3E116E11" w14:textId="77777777" w:rsidR="007C50E0" w:rsidRPr="000A0A5F" w:rsidRDefault="007C50E0">
            <w:pPr>
              <w:pStyle w:val="TAL"/>
              <w:rPr>
                <w:rFonts w:hint="eastAsia"/>
                <w:lang w:eastAsia="zh-CN"/>
              </w:rPr>
            </w:pPr>
            <w:r w:rsidRPr="000A0A5F">
              <w:rPr>
                <w:rFonts w:hint="eastAsia"/>
                <w:lang w:eastAsia="zh-CN"/>
              </w:rPr>
              <w:t>1</w:t>
            </w:r>
          </w:p>
        </w:tc>
        <w:tc>
          <w:tcPr>
            <w:tcW w:w="500" w:type="pct"/>
          </w:tcPr>
          <w:p w14:paraId="3DB85AF7" w14:textId="77777777" w:rsidR="007C50E0" w:rsidRPr="000A0A5F" w:rsidRDefault="007C50E0">
            <w:pPr>
              <w:pStyle w:val="TAL"/>
              <w:rPr>
                <w:rFonts w:hint="eastAsia"/>
                <w:lang w:eastAsia="zh-CN"/>
              </w:rPr>
            </w:pPr>
            <w:r w:rsidRPr="000A0A5F">
              <w:rPr>
                <w:rFonts w:hint="eastAsia"/>
                <w:lang w:eastAsia="zh-CN"/>
              </w:rPr>
              <w:t>20</w:t>
            </w:r>
            <w:r w:rsidRPr="000A0A5F">
              <w:rPr>
                <w:lang w:eastAsia="zh-CN"/>
              </w:rPr>
              <w:t>0</w:t>
            </w:r>
            <w:r w:rsidRPr="000A0A5F">
              <w:rPr>
                <w:rFonts w:hint="eastAsia"/>
                <w:lang w:eastAsia="zh-CN"/>
              </w:rPr>
              <w:t xml:space="preserve"> </w:t>
            </w:r>
            <w:r w:rsidRPr="000A0A5F">
              <w:rPr>
                <w:lang w:eastAsia="zh-CN"/>
              </w:rPr>
              <w:t>OK</w:t>
            </w:r>
          </w:p>
        </w:tc>
        <w:tc>
          <w:tcPr>
            <w:tcW w:w="2334" w:type="pct"/>
          </w:tcPr>
          <w:p w14:paraId="648698EF" w14:textId="77777777" w:rsidR="007C50E0" w:rsidRPr="000A0A5F" w:rsidRDefault="007C50E0">
            <w:pPr>
              <w:pStyle w:val="TAL"/>
              <w:rPr>
                <w:rFonts w:hint="eastAsia"/>
                <w:lang w:eastAsia="zh-CN"/>
              </w:rPr>
            </w:pPr>
            <w:r w:rsidRPr="000A0A5F">
              <w:rPr>
                <w:rFonts w:hint="eastAsia"/>
                <w:lang w:eastAsia="zh-CN"/>
              </w:rPr>
              <w:t xml:space="preserve">The </w:t>
            </w:r>
            <w:r w:rsidRPr="000A0A5F">
              <w:rPr>
                <w:lang w:eastAsia="zh-CN"/>
              </w:rPr>
              <w:t xml:space="preserve">update of the Individual </w:t>
            </w:r>
            <w:r w:rsidRPr="000A0A5F">
              <w:rPr>
                <w:rFonts w:hint="eastAsia"/>
                <w:lang w:eastAsia="zh-CN"/>
              </w:rPr>
              <w:t xml:space="preserve">NIDD downlink data delivery </w:t>
            </w:r>
            <w:r w:rsidRPr="000A0A5F">
              <w:rPr>
                <w:lang w:eastAsia="zh-CN"/>
              </w:rPr>
              <w:t>resource was</w:t>
            </w:r>
            <w:r w:rsidRPr="000A0A5F">
              <w:rPr>
                <w:rFonts w:hint="eastAsia"/>
                <w:lang w:eastAsia="zh-CN"/>
              </w:rPr>
              <w:t xml:space="preserve"> </w:t>
            </w:r>
            <w:r w:rsidRPr="000A0A5F">
              <w:rPr>
                <w:lang w:eastAsia="zh-CN"/>
              </w:rPr>
              <w:t>successful</w:t>
            </w:r>
            <w:r w:rsidRPr="000A0A5F">
              <w:rPr>
                <w:rFonts w:hint="eastAsia"/>
                <w:lang w:eastAsia="zh-CN"/>
              </w:rPr>
              <w:t>.</w:t>
            </w:r>
          </w:p>
          <w:p w14:paraId="1AA5F58C" w14:textId="77777777" w:rsidR="007C50E0" w:rsidRPr="000A0A5F" w:rsidRDefault="007C50E0">
            <w:pPr>
              <w:pStyle w:val="TAL"/>
              <w:rPr>
                <w:rFonts w:hint="eastAsia"/>
                <w:lang w:eastAsia="zh-CN"/>
              </w:rPr>
            </w:pPr>
          </w:p>
          <w:p w14:paraId="6BC9C4D6" w14:textId="77777777" w:rsidR="007C50E0" w:rsidRPr="000A0A5F" w:rsidRDefault="007C50E0" w:rsidP="00BD3D12">
            <w:pPr>
              <w:pStyle w:val="TAL"/>
              <w:rPr>
                <w:rFonts w:hint="eastAsia"/>
                <w:lang w:eastAsia="zh-CN"/>
              </w:rPr>
            </w:pPr>
            <w:r w:rsidRPr="000A0A5F">
              <w:t xml:space="preserve">The SCEF </w:t>
            </w:r>
            <w:r w:rsidRPr="000A0A5F">
              <w:rPr>
                <w:rFonts w:hint="eastAsia"/>
                <w:lang w:eastAsia="zh-CN"/>
              </w:rPr>
              <w:t>shall</w:t>
            </w:r>
            <w:r w:rsidRPr="000A0A5F">
              <w:t xml:space="preserve"> return an updated representation of the resource within the NiddDownlinkDataTransfer data structure in the response message body.</w:t>
            </w:r>
          </w:p>
        </w:tc>
      </w:tr>
      <w:tr w:rsidR="007C50E0" w:rsidRPr="000A0A5F" w14:paraId="4E90395F" w14:textId="77777777" w:rsidTr="007C50E0">
        <w:tc>
          <w:tcPr>
            <w:tcW w:w="532" w:type="pct"/>
            <w:vMerge/>
            <w:shd w:val="clear" w:color="auto" w:fill="C0C0C0"/>
            <w:vAlign w:val="center"/>
          </w:tcPr>
          <w:p w14:paraId="7DBC6C17" w14:textId="77777777" w:rsidR="007C50E0" w:rsidRPr="000A0A5F" w:rsidRDefault="007C50E0">
            <w:pPr>
              <w:pStyle w:val="TAL"/>
              <w:jc w:val="center"/>
            </w:pPr>
          </w:p>
        </w:tc>
        <w:tc>
          <w:tcPr>
            <w:tcW w:w="1093" w:type="pct"/>
            <w:shd w:val="clear" w:color="auto" w:fill="auto"/>
          </w:tcPr>
          <w:p w14:paraId="408BA258" w14:textId="77777777" w:rsidR="007C50E0" w:rsidRPr="000A0A5F" w:rsidRDefault="007C50E0">
            <w:pPr>
              <w:pStyle w:val="TAL"/>
            </w:pPr>
            <w:r w:rsidRPr="000A0A5F">
              <w:t>None</w:t>
            </w:r>
          </w:p>
        </w:tc>
        <w:tc>
          <w:tcPr>
            <w:tcW w:w="541" w:type="pct"/>
          </w:tcPr>
          <w:p w14:paraId="47DFEAB3" w14:textId="77777777" w:rsidR="007C50E0" w:rsidRPr="000A0A5F" w:rsidRDefault="007C50E0">
            <w:pPr>
              <w:pStyle w:val="TAL"/>
              <w:rPr>
                <w:rFonts w:hint="eastAsia"/>
                <w:lang w:eastAsia="zh-CN"/>
              </w:rPr>
            </w:pPr>
          </w:p>
        </w:tc>
        <w:tc>
          <w:tcPr>
            <w:tcW w:w="500" w:type="pct"/>
          </w:tcPr>
          <w:p w14:paraId="743BC1F8" w14:textId="77777777" w:rsidR="007C50E0" w:rsidRPr="000A0A5F" w:rsidRDefault="007C50E0">
            <w:pPr>
              <w:pStyle w:val="TAL"/>
              <w:rPr>
                <w:rFonts w:hint="eastAsia"/>
                <w:lang w:eastAsia="zh-CN"/>
              </w:rPr>
            </w:pPr>
            <w:r w:rsidRPr="000A0A5F">
              <w:rPr>
                <w:lang w:eastAsia="zh-CN"/>
              </w:rPr>
              <w:t>204 No Content</w:t>
            </w:r>
          </w:p>
        </w:tc>
        <w:tc>
          <w:tcPr>
            <w:tcW w:w="2334" w:type="pct"/>
          </w:tcPr>
          <w:p w14:paraId="338D4B58" w14:textId="77777777" w:rsidR="007C50E0" w:rsidRPr="000A0A5F" w:rsidRDefault="007C50E0" w:rsidP="00BD3D12">
            <w:pPr>
              <w:pStyle w:val="TAL"/>
              <w:rPr>
                <w:rFonts w:hint="eastAsia"/>
                <w:lang w:eastAsia="zh-CN"/>
              </w:rPr>
            </w:pPr>
            <w:r w:rsidRPr="000A0A5F">
              <w:rPr>
                <w:lang w:eastAsia="zh-CN"/>
              </w:rPr>
              <w:t>The update of the Individual NIDD downlink data delivery was successful</w:t>
            </w:r>
            <w:r w:rsidRPr="000A0A5F">
              <w:t xml:space="preserve"> </w:t>
            </w:r>
            <w:r w:rsidRPr="000A0A5F">
              <w:rPr>
                <w:lang w:eastAsia="zh-CN"/>
              </w:rPr>
              <w:t>and no content is to be sent in the response message body.</w:t>
            </w:r>
          </w:p>
        </w:tc>
      </w:tr>
      <w:tr w:rsidR="007C50E0" w:rsidRPr="000A0A5F" w14:paraId="5A6D4C41" w14:textId="77777777" w:rsidTr="007C50E0">
        <w:tc>
          <w:tcPr>
            <w:tcW w:w="532" w:type="pct"/>
            <w:vMerge/>
            <w:shd w:val="clear" w:color="auto" w:fill="C0C0C0"/>
            <w:vAlign w:val="center"/>
          </w:tcPr>
          <w:p w14:paraId="0DF5D984" w14:textId="77777777" w:rsidR="007C50E0" w:rsidRPr="000A0A5F" w:rsidRDefault="007C50E0" w:rsidP="007C50E0">
            <w:pPr>
              <w:pStyle w:val="TAL"/>
              <w:jc w:val="center"/>
            </w:pPr>
          </w:p>
        </w:tc>
        <w:tc>
          <w:tcPr>
            <w:tcW w:w="1093" w:type="pct"/>
            <w:shd w:val="clear" w:color="auto" w:fill="auto"/>
          </w:tcPr>
          <w:p w14:paraId="2BA654ED" w14:textId="77777777" w:rsidR="007C50E0" w:rsidRPr="000A0A5F" w:rsidRDefault="007C50E0" w:rsidP="007C50E0">
            <w:pPr>
              <w:pStyle w:val="TAL"/>
            </w:pPr>
            <w:r w:rsidRPr="000A0A5F">
              <w:rPr>
                <w:lang w:eastAsia="zh-CN"/>
              </w:rPr>
              <w:t>None</w:t>
            </w:r>
          </w:p>
        </w:tc>
        <w:tc>
          <w:tcPr>
            <w:tcW w:w="541" w:type="pct"/>
          </w:tcPr>
          <w:p w14:paraId="2714D5E0" w14:textId="77777777" w:rsidR="007C50E0" w:rsidRPr="000A0A5F" w:rsidRDefault="007C50E0" w:rsidP="007C50E0">
            <w:pPr>
              <w:pStyle w:val="TAL"/>
              <w:rPr>
                <w:rFonts w:hint="eastAsia"/>
                <w:lang w:eastAsia="zh-CN"/>
              </w:rPr>
            </w:pPr>
          </w:p>
        </w:tc>
        <w:tc>
          <w:tcPr>
            <w:tcW w:w="500" w:type="pct"/>
          </w:tcPr>
          <w:p w14:paraId="655DBAAE" w14:textId="77777777" w:rsidR="007C50E0" w:rsidRPr="000A0A5F" w:rsidRDefault="007C50E0" w:rsidP="007C50E0">
            <w:pPr>
              <w:pStyle w:val="TAL"/>
              <w:rPr>
                <w:lang w:eastAsia="zh-CN"/>
              </w:rPr>
            </w:pPr>
            <w:r w:rsidRPr="000A0A5F">
              <w:t>307 Temporary Redirect</w:t>
            </w:r>
          </w:p>
        </w:tc>
        <w:tc>
          <w:tcPr>
            <w:tcW w:w="2334" w:type="pct"/>
          </w:tcPr>
          <w:p w14:paraId="57CF89EA" w14:textId="77777777" w:rsidR="007C50E0" w:rsidRPr="000A0A5F" w:rsidRDefault="007C50E0" w:rsidP="007C50E0">
            <w:pPr>
              <w:pStyle w:val="TAL"/>
            </w:pPr>
            <w:r w:rsidRPr="000A0A5F">
              <w:t>Temporary redirection, during configuration modification. The response shall include a Location header field containing an alternative URI of the resource located in an alternative SCEF.</w:t>
            </w:r>
          </w:p>
          <w:p w14:paraId="4FEAB4A4" w14:textId="77777777" w:rsidR="007C50E0" w:rsidRPr="000A0A5F" w:rsidRDefault="007C50E0" w:rsidP="007C50E0">
            <w:pPr>
              <w:pStyle w:val="TAL"/>
            </w:pPr>
          </w:p>
          <w:p w14:paraId="7A20E139" w14:textId="77777777" w:rsidR="007C50E0" w:rsidRPr="000A0A5F" w:rsidRDefault="007C50E0" w:rsidP="007C50E0">
            <w:pPr>
              <w:pStyle w:val="TAL"/>
              <w:rPr>
                <w:lang w:eastAsia="zh-CN"/>
              </w:rPr>
            </w:pPr>
            <w:r w:rsidRPr="000A0A5F">
              <w:t>Redirection handling is described in clause 5.2.10.</w:t>
            </w:r>
          </w:p>
        </w:tc>
      </w:tr>
      <w:tr w:rsidR="007C50E0" w:rsidRPr="000A0A5F" w14:paraId="088E533C" w14:textId="77777777" w:rsidTr="007C50E0">
        <w:tc>
          <w:tcPr>
            <w:tcW w:w="532" w:type="pct"/>
            <w:vMerge/>
            <w:shd w:val="clear" w:color="auto" w:fill="C0C0C0"/>
            <w:vAlign w:val="center"/>
          </w:tcPr>
          <w:p w14:paraId="2E133FE4" w14:textId="77777777" w:rsidR="007C50E0" w:rsidRPr="000A0A5F" w:rsidRDefault="007C50E0" w:rsidP="007C50E0">
            <w:pPr>
              <w:pStyle w:val="TAL"/>
              <w:jc w:val="center"/>
            </w:pPr>
          </w:p>
        </w:tc>
        <w:tc>
          <w:tcPr>
            <w:tcW w:w="1093" w:type="pct"/>
            <w:shd w:val="clear" w:color="auto" w:fill="auto"/>
          </w:tcPr>
          <w:p w14:paraId="3386E558" w14:textId="77777777" w:rsidR="007C50E0" w:rsidRPr="000A0A5F" w:rsidRDefault="007C50E0" w:rsidP="007C50E0">
            <w:pPr>
              <w:pStyle w:val="TAL"/>
            </w:pPr>
            <w:r w:rsidRPr="000A0A5F">
              <w:rPr>
                <w:lang w:eastAsia="zh-CN"/>
              </w:rPr>
              <w:t>None</w:t>
            </w:r>
          </w:p>
        </w:tc>
        <w:tc>
          <w:tcPr>
            <w:tcW w:w="541" w:type="pct"/>
          </w:tcPr>
          <w:p w14:paraId="591940CD" w14:textId="77777777" w:rsidR="007C50E0" w:rsidRPr="000A0A5F" w:rsidRDefault="007C50E0" w:rsidP="007C50E0">
            <w:pPr>
              <w:pStyle w:val="TAL"/>
              <w:rPr>
                <w:rFonts w:hint="eastAsia"/>
                <w:lang w:eastAsia="zh-CN"/>
              </w:rPr>
            </w:pPr>
          </w:p>
        </w:tc>
        <w:tc>
          <w:tcPr>
            <w:tcW w:w="500" w:type="pct"/>
          </w:tcPr>
          <w:p w14:paraId="38D7DE87" w14:textId="77777777" w:rsidR="007C50E0" w:rsidRPr="000A0A5F" w:rsidRDefault="007C50E0" w:rsidP="007C50E0">
            <w:pPr>
              <w:pStyle w:val="TAL"/>
              <w:rPr>
                <w:lang w:eastAsia="zh-CN"/>
              </w:rPr>
            </w:pPr>
            <w:r w:rsidRPr="000A0A5F">
              <w:t>308 Permanent Redirect</w:t>
            </w:r>
          </w:p>
        </w:tc>
        <w:tc>
          <w:tcPr>
            <w:tcW w:w="2334" w:type="pct"/>
          </w:tcPr>
          <w:p w14:paraId="4C80A3A7" w14:textId="77777777" w:rsidR="007C50E0" w:rsidRPr="000A0A5F" w:rsidRDefault="007C50E0" w:rsidP="007C50E0">
            <w:pPr>
              <w:pStyle w:val="TAL"/>
            </w:pPr>
            <w:r w:rsidRPr="000A0A5F">
              <w:t>Permanent redirection, during configuration modification. The response shall include a Location header field containing an alternative URI of the resource located in an alternative SCEF.</w:t>
            </w:r>
          </w:p>
          <w:p w14:paraId="7E1329DC" w14:textId="77777777" w:rsidR="007C50E0" w:rsidRPr="000A0A5F" w:rsidRDefault="007C50E0" w:rsidP="007C50E0">
            <w:pPr>
              <w:pStyle w:val="TAL"/>
            </w:pPr>
          </w:p>
          <w:p w14:paraId="4039E837" w14:textId="77777777" w:rsidR="007C50E0" w:rsidRPr="000A0A5F" w:rsidRDefault="007C50E0" w:rsidP="007C50E0">
            <w:pPr>
              <w:pStyle w:val="TAL"/>
              <w:rPr>
                <w:lang w:eastAsia="zh-CN"/>
              </w:rPr>
            </w:pPr>
            <w:r w:rsidRPr="000A0A5F">
              <w:t>Redirection handling is described in clause 5.2.10.</w:t>
            </w:r>
          </w:p>
        </w:tc>
      </w:tr>
      <w:tr w:rsidR="007C50E0" w:rsidRPr="000A0A5F" w14:paraId="0A10E9CF" w14:textId="77777777" w:rsidTr="007C50E0">
        <w:tc>
          <w:tcPr>
            <w:tcW w:w="532" w:type="pct"/>
            <w:vMerge/>
            <w:shd w:val="clear" w:color="auto" w:fill="C0C0C0"/>
            <w:vAlign w:val="center"/>
          </w:tcPr>
          <w:p w14:paraId="571BE2B0" w14:textId="77777777" w:rsidR="007C50E0" w:rsidRPr="000A0A5F" w:rsidRDefault="007C50E0" w:rsidP="007C50E0">
            <w:pPr>
              <w:pStyle w:val="TAL"/>
              <w:jc w:val="center"/>
            </w:pPr>
          </w:p>
        </w:tc>
        <w:tc>
          <w:tcPr>
            <w:tcW w:w="1093" w:type="pct"/>
            <w:shd w:val="clear" w:color="auto" w:fill="auto"/>
          </w:tcPr>
          <w:p w14:paraId="63D45520" w14:textId="77777777" w:rsidR="007C50E0" w:rsidRPr="000A0A5F" w:rsidRDefault="007C50E0" w:rsidP="007C50E0">
            <w:pPr>
              <w:pStyle w:val="TAL"/>
            </w:pPr>
            <w:r w:rsidRPr="000A0A5F">
              <w:t>ProblemDetails</w:t>
            </w:r>
          </w:p>
        </w:tc>
        <w:tc>
          <w:tcPr>
            <w:tcW w:w="541" w:type="pct"/>
          </w:tcPr>
          <w:p w14:paraId="63D288A3" w14:textId="77777777" w:rsidR="007C50E0" w:rsidRPr="000A0A5F" w:rsidRDefault="007C50E0" w:rsidP="007C50E0">
            <w:pPr>
              <w:pStyle w:val="TAL"/>
              <w:rPr>
                <w:rFonts w:hint="eastAsia"/>
                <w:lang w:eastAsia="zh-CN"/>
              </w:rPr>
            </w:pPr>
            <w:r w:rsidRPr="000A0A5F">
              <w:t>0..1</w:t>
            </w:r>
          </w:p>
        </w:tc>
        <w:tc>
          <w:tcPr>
            <w:tcW w:w="500" w:type="pct"/>
          </w:tcPr>
          <w:p w14:paraId="1ED0B127" w14:textId="77777777" w:rsidR="007C50E0" w:rsidRPr="000A0A5F" w:rsidRDefault="007C50E0" w:rsidP="007C50E0">
            <w:pPr>
              <w:pStyle w:val="TAL"/>
              <w:rPr>
                <w:rFonts w:hint="eastAsia"/>
                <w:lang w:eastAsia="zh-CN"/>
              </w:rPr>
            </w:pPr>
            <w:r w:rsidRPr="000A0A5F">
              <w:rPr>
                <w:lang w:eastAsia="zh-CN"/>
              </w:rPr>
              <w:t>403 Forbidden</w:t>
            </w:r>
          </w:p>
        </w:tc>
        <w:tc>
          <w:tcPr>
            <w:tcW w:w="2334" w:type="pct"/>
          </w:tcPr>
          <w:p w14:paraId="4728FA23" w14:textId="77777777" w:rsidR="007C50E0" w:rsidRPr="000A0A5F" w:rsidRDefault="007C50E0" w:rsidP="007C50E0">
            <w:pPr>
              <w:pStyle w:val="TAL"/>
              <w:rPr>
                <w:rFonts w:hint="eastAsia"/>
                <w:lang w:eastAsia="zh-CN"/>
              </w:rPr>
            </w:pPr>
            <w:r w:rsidRPr="000A0A5F">
              <w:t>(NOTE 2)</w:t>
            </w:r>
          </w:p>
        </w:tc>
      </w:tr>
      <w:tr w:rsidR="007C50E0" w:rsidRPr="000A0A5F" w14:paraId="1B03CE92" w14:textId="77777777" w:rsidTr="007C50E0">
        <w:tc>
          <w:tcPr>
            <w:tcW w:w="532" w:type="pct"/>
            <w:vMerge/>
            <w:shd w:val="clear" w:color="auto" w:fill="C0C0C0"/>
            <w:vAlign w:val="center"/>
          </w:tcPr>
          <w:p w14:paraId="45E65C8D" w14:textId="77777777" w:rsidR="007C50E0" w:rsidRPr="000A0A5F" w:rsidRDefault="007C50E0" w:rsidP="007C50E0">
            <w:pPr>
              <w:pStyle w:val="TAL"/>
              <w:jc w:val="center"/>
            </w:pPr>
          </w:p>
        </w:tc>
        <w:tc>
          <w:tcPr>
            <w:tcW w:w="1093" w:type="pct"/>
            <w:shd w:val="clear" w:color="auto" w:fill="auto"/>
          </w:tcPr>
          <w:p w14:paraId="31796976" w14:textId="77777777" w:rsidR="007C50E0" w:rsidRPr="000A0A5F" w:rsidRDefault="007C50E0" w:rsidP="007C50E0">
            <w:pPr>
              <w:pStyle w:val="TAL"/>
            </w:pPr>
            <w:r w:rsidRPr="000A0A5F">
              <w:t>ProblemDetails</w:t>
            </w:r>
          </w:p>
        </w:tc>
        <w:tc>
          <w:tcPr>
            <w:tcW w:w="541" w:type="pct"/>
          </w:tcPr>
          <w:p w14:paraId="19CF9E59" w14:textId="77777777" w:rsidR="007C50E0" w:rsidRPr="000A0A5F" w:rsidRDefault="007C50E0" w:rsidP="007C50E0">
            <w:pPr>
              <w:pStyle w:val="TAL"/>
              <w:rPr>
                <w:rFonts w:hint="eastAsia"/>
                <w:lang w:eastAsia="zh-CN"/>
              </w:rPr>
            </w:pPr>
            <w:r w:rsidRPr="000A0A5F">
              <w:t>0..1</w:t>
            </w:r>
          </w:p>
        </w:tc>
        <w:tc>
          <w:tcPr>
            <w:tcW w:w="500" w:type="pct"/>
          </w:tcPr>
          <w:p w14:paraId="4CFA84F0" w14:textId="77777777" w:rsidR="007C50E0" w:rsidRPr="000A0A5F" w:rsidRDefault="007C50E0" w:rsidP="007C50E0">
            <w:pPr>
              <w:pStyle w:val="TAL"/>
              <w:rPr>
                <w:rFonts w:hint="eastAsia"/>
                <w:lang w:eastAsia="zh-CN"/>
              </w:rPr>
            </w:pPr>
            <w:r w:rsidRPr="000A0A5F">
              <w:rPr>
                <w:lang w:eastAsia="zh-CN"/>
              </w:rPr>
              <w:t>404 Not Found</w:t>
            </w:r>
          </w:p>
        </w:tc>
        <w:tc>
          <w:tcPr>
            <w:tcW w:w="2334" w:type="pct"/>
          </w:tcPr>
          <w:p w14:paraId="41CAC567" w14:textId="77777777" w:rsidR="007C50E0" w:rsidRPr="000A0A5F" w:rsidRDefault="007C50E0" w:rsidP="007C50E0">
            <w:pPr>
              <w:pStyle w:val="TAL"/>
              <w:rPr>
                <w:rFonts w:hint="eastAsia"/>
                <w:lang w:eastAsia="zh-CN"/>
              </w:rPr>
            </w:pPr>
            <w:r w:rsidRPr="000A0A5F">
              <w:t>(NOTE 2)</w:t>
            </w:r>
          </w:p>
        </w:tc>
      </w:tr>
      <w:tr w:rsidR="007C50E0" w:rsidRPr="000A0A5F" w14:paraId="6F7A30CC" w14:textId="77777777" w:rsidTr="007C50E0">
        <w:tc>
          <w:tcPr>
            <w:tcW w:w="532" w:type="pct"/>
            <w:vMerge/>
            <w:shd w:val="clear" w:color="auto" w:fill="C0C0C0"/>
            <w:vAlign w:val="center"/>
          </w:tcPr>
          <w:p w14:paraId="7C187BD2" w14:textId="77777777" w:rsidR="007C50E0" w:rsidRPr="000A0A5F" w:rsidRDefault="007C50E0" w:rsidP="007C50E0">
            <w:pPr>
              <w:pStyle w:val="TAL"/>
              <w:jc w:val="center"/>
            </w:pPr>
          </w:p>
        </w:tc>
        <w:tc>
          <w:tcPr>
            <w:tcW w:w="1093" w:type="pct"/>
            <w:shd w:val="clear" w:color="auto" w:fill="auto"/>
          </w:tcPr>
          <w:p w14:paraId="52531DC0" w14:textId="77777777" w:rsidR="007C50E0" w:rsidRPr="000A0A5F" w:rsidRDefault="007C50E0" w:rsidP="007C50E0">
            <w:pPr>
              <w:pStyle w:val="TAL"/>
            </w:pPr>
            <w:r w:rsidRPr="000A0A5F">
              <w:t>ProblemDetails</w:t>
            </w:r>
          </w:p>
        </w:tc>
        <w:tc>
          <w:tcPr>
            <w:tcW w:w="541" w:type="pct"/>
          </w:tcPr>
          <w:p w14:paraId="59A92F55" w14:textId="77777777" w:rsidR="007C50E0" w:rsidRPr="000A0A5F" w:rsidRDefault="007C50E0" w:rsidP="007C50E0">
            <w:pPr>
              <w:pStyle w:val="TAL"/>
              <w:rPr>
                <w:rFonts w:hint="eastAsia"/>
                <w:lang w:eastAsia="zh-CN"/>
              </w:rPr>
            </w:pPr>
            <w:r w:rsidRPr="000A0A5F">
              <w:t>0..1</w:t>
            </w:r>
          </w:p>
        </w:tc>
        <w:tc>
          <w:tcPr>
            <w:tcW w:w="500" w:type="pct"/>
          </w:tcPr>
          <w:p w14:paraId="4A89AEE3" w14:textId="77777777" w:rsidR="007C50E0" w:rsidRPr="000A0A5F" w:rsidRDefault="007C50E0" w:rsidP="007C50E0">
            <w:pPr>
              <w:pStyle w:val="TAL"/>
              <w:rPr>
                <w:rFonts w:hint="eastAsia"/>
                <w:lang w:eastAsia="zh-CN"/>
              </w:rPr>
            </w:pPr>
            <w:r w:rsidRPr="000A0A5F">
              <w:rPr>
                <w:lang w:eastAsia="zh-CN"/>
              </w:rPr>
              <w:t>409 Conflict</w:t>
            </w:r>
          </w:p>
        </w:tc>
        <w:tc>
          <w:tcPr>
            <w:tcW w:w="2334" w:type="pct"/>
          </w:tcPr>
          <w:p w14:paraId="1F072098" w14:textId="77777777" w:rsidR="007C50E0" w:rsidRPr="000A0A5F" w:rsidRDefault="007C50E0" w:rsidP="007C50E0">
            <w:pPr>
              <w:pStyle w:val="TAL"/>
              <w:rPr>
                <w:rFonts w:hint="eastAsia"/>
                <w:lang w:eastAsia="zh-CN"/>
              </w:rPr>
            </w:pPr>
            <w:r w:rsidRPr="000A0A5F">
              <w:t>(NOTE 2)</w:t>
            </w:r>
          </w:p>
        </w:tc>
      </w:tr>
      <w:tr w:rsidR="007C50E0" w:rsidRPr="000A0A5F" w14:paraId="56748890" w14:textId="77777777" w:rsidTr="007C50E0">
        <w:tc>
          <w:tcPr>
            <w:tcW w:w="532" w:type="pct"/>
            <w:vMerge/>
            <w:shd w:val="clear" w:color="auto" w:fill="C0C0C0"/>
            <w:vAlign w:val="center"/>
          </w:tcPr>
          <w:p w14:paraId="3DAEEA2F" w14:textId="77777777" w:rsidR="007C50E0" w:rsidRPr="000A0A5F" w:rsidRDefault="007C50E0" w:rsidP="007C50E0">
            <w:pPr>
              <w:pStyle w:val="TAL"/>
              <w:jc w:val="center"/>
            </w:pPr>
          </w:p>
        </w:tc>
        <w:tc>
          <w:tcPr>
            <w:tcW w:w="1093" w:type="pct"/>
            <w:shd w:val="clear" w:color="auto" w:fill="auto"/>
          </w:tcPr>
          <w:p w14:paraId="7A5AF273" w14:textId="77777777" w:rsidR="007C50E0" w:rsidRPr="000A0A5F" w:rsidRDefault="007C50E0" w:rsidP="007C50E0">
            <w:pPr>
              <w:pStyle w:val="TAL"/>
            </w:pPr>
            <w:r w:rsidRPr="000A0A5F">
              <w:t>NiddDownlinkDataDeliveryFailure</w:t>
            </w:r>
          </w:p>
        </w:tc>
        <w:tc>
          <w:tcPr>
            <w:tcW w:w="541" w:type="pct"/>
          </w:tcPr>
          <w:p w14:paraId="0E141CC4" w14:textId="77777777" w:rsidR="007C50E0" w:rsidRPr="000A0A5F" w:rsidRDefault="007C50E0" w:rsidP="007C50E0">
            <w:pPr>
              <w:pStyle w:val="TAL"/>
              <w:rPr>
                <w:rFonts w:hint="eastAsia"/>
                <w:lang w:eastAsia="zh-CN"/>
              </w:rPr>
            </w:pPr>
            <w:r w:rsidRPr="000A0A5F">
              <w:rPr>
                <w:lang w:eastAsia="zh-CN"/>
              </w:rPr>
              <w:t>0..1</w:t>
            </w:r>
          </w:p>
        </w:tc>
        <w:tc>
          <w:tcPr>
            <w:tcW w:w="500" w:type="pct"/>
          </w:tcPr>
          <w:p w14:paraId="34A04FC3" w14:textId="77777777" w:rsidR="007C50E0" w:rsidRPr="000A0A5F" w:rsidRDefault="007C50E0" w:rsidP="007C50E0">
            <w:pPr>
              <w:pStyle w:val="TAL"/>
              <w:rPr>
                <w:rFonts w:hint="eastAsia"/>
                <w:lang w:eastAsia="zh-CN"/>
              </w:rPr>
            </w:pPr>
            <w:r w:rsidRPr="000A0A5F">
              <w:rPr>
                <w:lang w:eastAsia="zh-CN"/>
              </w:rPr>
              <w:t>500 Internal Server Error</w:t>
            </w:r>
          </w:p>
        </w:tc>
        <w:tc>
          <w:tcPr>
            <w:tcW w:w="2334" w:type="pct"/>
          </w:tcPr>
          <w:p w14:paraId="0520CD67" w14:textId="77777777" w:rsidR="007C50E0" w:rsidRPr="000A0A5F" w:rsidRDefault="007C50E0" w:rsidP="007C50E0">
            <w:pPr>
              <w:pStyle w:val="TAL"/>
              <w:rPr>
                <w:rFonts w:hint="eastAsia"/>
                <w:lang w:eastAsia="zh-CN"/>
              </w:rPr>
            </w:pPr>
            <w:r w:rsidRPr="000A0A5F">
              <w:t>(NOTE 2)</w:t>
            </w:r>
          </w:p>
        </w:tc>
      </w:tr>
      <w:tr w:rsidR="007C50E0" w:rsidRPr="000A0A5F" w14:paraId="07155AC3" w14:textId="77777777" w:rsidTr="00FF0AF8">
        <w:tc>
          <w:tcPr>
            <w:tcW w:w="5000" w:type="pct"/>
            <w:gridSpan w:val="5"/>
            <w:shd w:val="clear" w:color="auto" w:fill="auto"/>
            <w:vAlign w:val="center"/>
          </w:tcPr>
          <w:p w14:paraId="4FA7D33B" w14:textId="77777777" w:rsidR="007C50E0" w:rsidRPr="000A0A5F" w:rsidRDefault="007C50E0" w:rsidP="007C50E0">
            <w:pPr>
              <w:pStyle w:val="TAN"/>
            </w:pPr>
            <w:r w:rsidRPr="000A0A5F">
              <w:t>NOTE 1:</w:t>
            </w:r>
            <w:r w:rsidRPr="000A0A5F">
              <w:tab/>
              <w:t>The mandatory HTTP error status codes for the PUT method listed in table 5.2.6-1 also apply.</w:t>
            </w:r>
          </w:p>
          <w:p w14:paraId="745F4CE1" w14:textId="77777777" w:rsidR="007C50E0" w:rsidRPr="000A0A5F" w:rsidRDefault="007C50E0" w:rsidP="007C50E0">
            <w:pPr>
              <w:pStyle w:val="TAN"/>
            </w:pPr>
            <w:r w:rsidRPr="000A0A5F">
              <w:t>NOTE 2:</w:t>
            </w:r>
            <w:r w:rsidRPr="000A0A5F">
              <w:tab/>
            </w:r>
            <w:r w:rsidR="00343D44" w:rsidRPr="000A0A5F">
              <w:t>Failure cases are described</w:t>
            </w:r>
            <w:r w:rsidRPr="000A0A5F">
              <w:t xml:space="preserve"> in clause 5.6.5.3.</w:t>
            </w:r>
          </w:p>
        </w:tc>
      </w:tr>
    </w:tbl>
    <w:p w14:paraId="5947AA9A" w14:textId="77777777" w:rsidR="00CB0DD7" w:rsidRPr="000A0A5F" w:rsidRDefault="00CB0DD7"/>
    <w:p w14:paraId="2D68C5E4" w14:textId="77777777" w:rsidR="00CB0DD7" w:rsidRPr="000A0A5F" w:rsidRDefault="002E466A">
      <w:pPr>
        <w:pStyle w:val="TH"/>
      </w:pPr>
      <w:r w:rsidRPr="000A0A5F">
        <w:t>Table </w:t>
      </w:r>
      <w:r w:rsidR="00CB0DD7" w:rsidRPr="000A0A5F">
        <w:t>5.</w:t>
      </w:r>
      <w:r w:rsidR="00CB0DD7" w:rsidRPr="000A0A5F">
        <w:rPr>
          <w:rFonts w:hint="eastAsia"/>
          <w:lang w:eastAsia="zh-CN"/>
        </w:rPr>
        <w:t>6</w:t>
      </w:r>
      <w:r w:rsidR="00CB0DD7" w:rsidRPr="000A0A5F">
        <w:t>.</w:t>
      </w:r>
      <w:r w:rsidR="00CB0DD7" w:rsidRPr="000A0A5F">
        <w:rPr>
          <w:rFonts w:hint="eastAsia"/>
          <w:lang w:eastAsia="zh-CN"/>
        </w:rPr>
        <w:t>3</w:t>
      </w:r>
      <w:r w:rsidR="00CB0DD7" w:rsidRPr="000A0A5F">
        <w:t>.</w:t>
      </w:r>
      <w:r w:rsidR="00CB0DD7" w:rsidRPr="000A0A5F">
        <w:rPr>
          <w:rFonts w:hint="eastAsia"/>
          <w:lang w:eastAsia="zh-CN"/>
        </w:rPr>
        <w:t>5</w:t>
      </w:r>
      <w:r w:rsidR="00CB0DD7" w:rsidRPr="000A0A5F">
        <w:t>.3.</w:t>
      </w:r>
      <w:r w:rsidR="00CB0DD7" w:rsidRPr="000A0A5F">
        <w:rPr>
          <w:rFonts w:hint="eastAsia"/>
          <w:lang w:eastAsia="zh-CN"/>
        </w:rPr>
        <w:t>2</w:t>
      </w:r>
      <w:r w:rsidR="00CB0DD7"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C7C5A54" w14:textId="77777777" w:rsidTr="00FF0AF8">
        <w:trPr>
          <w:jc w:val="center"/>
        </w:trPr>
        <w:tc>
          <w:tcPr>
            <w:tcW w:w="825" w:type="pct"/>
            <w:shd w:val="clear" w:color="auto" w:fill="C0C0C0"/>
          </w:tcPr>
          <w:p w14:paraId="277C7D8B" w14:textId="77777777" w:rsidR="00CB0DD7" w:rsidRPr="000A0A5F" w:rsidRDefault="00CB0DD7">
            <w:pPr>
              <w:pStyle w:val="TAH"/>
            </w:pPr>
            <w:r w:rsidRPr="000A0A5F">
              <w:t>Name</w:t>
            </w:r>
          </w:p>
        </w:tc>
        <w:tc>
          <w:tcPr>
            <w:tcW w:w="732" w:type="pct"/>
            <w:shd w:val="clear" w:color="auto" w:fill="C0C0C0"/>
          </w:tcPr>
          <w:p w14:paraId="6DE8FC6F" w14:textId="77777777" w:rsidR="00CB0DD7" w:rsidRPr="000A0A5F" w:rsidRDefault="00CB0DD7">
            <w:pPr>
              <w:pStyle w:val="TAH"/>
            </w:pPr>
            <w:r w:rsidRPr="000A0A5F">
              <w:t>Data type</w:t>
            </w:r>
          </w:p>
        </w:tc>
        <w:tc>
          <w:tcPr>
            <w:tcW w:w="217" w:type="pct"/>
            <w:shd w:val="clear" w:color="auto" w:fill="C0C0C0"/>
          </w:tcPr>
          <w:p w14:paraId="1E291E58" w14:textId="77777777" w:rsidR="00CB0DD7" w:rsidRPr="000A0A5F" w:rsidRDefault="00CB0DD7">
            <w:pPr>
              <w:pStyle w:val="TAH"/>
            </w:pPr>
            <w:r w:rsidRPr="000A0A5F">
              <w:t>P</w:t>
            </w:r>
          </w:p>
        </w:tc>
        <w:tc>
          <w:tcPr>
            <w:tcW w:w="581" w:type="pct"/>
            <w:shd w:val="clear" w:color="auto" w:fill="C0C0C0"/>
          </w:tcPr>
          <w:p w14:paraId="2A7DDEBA" w14:textId="77777777" w:rsidR="00CB0DD7" w:rsidRPr="000A0A5F" w:rsidRDefault="00CB0DD7">
            <w:pPr>
              <w:pStyle w:val="TAH"/>
            </w:pPr>
            <w:r w:rsidRPr="000A0A5F">
              <w:t>Cardinality</w:t>
            </w:r>
          </w:p>
        </w:tc>
        <w:tc>
          <w:tcPr>
            <w:tcW w:w="2645" w:type="pct"/>
            <w:shd w:val="clear" w:color="auto" w:fill="C0C0C0"/>
            <w:vAlign w:val="center"/>
          </w:tcPr>
          <w:p w14:paraId="39D6475C" w14:textId="77777777" w:rsidR="00CB0DD7" w:rsidRPr="000A0A5F" w:rsidRDefault="00CB0DD7">
            <w:pPr>
              <w:pStyle w:val="TAH"/>
            </w:pPr>
            <w:r w:rsidRPr="000A0A5F">
              <w:t>Description</w:t>
            </w:r>
          </w:p>
        </w:tc>
      </w:tr>
      <w:tr w:rsidR="00CB0DD7" w:rsidRPr="000A0A5F" w14:paraId="2A1BE3E8" w14:textId="77777777" w:rsidTr="00FF0AF8">
        <w:trPr>
          <w:jc w:val="center"/>
        </w:trPr>
        <w:tc>
          <w:tcPr>
            <w:tcW w:w="825" w:type="pct"/>
            <w:shd w:val="clear" w:color="auto" w:fill="auto"/>
          </w:tcPr>
          <w:p w14:paraId="79A23469" w14:textId="77777777" w:rsidR="00CB0DD7" w:rsidRPr="000A0A5F" w:rsidRDefault="00CB0DD7">
            <w:pPr>
              <w:pStyle w:val="TAL"/>
            </w:pPr>
            <w:r w:rsidRPr="000A0A5F">
              <w:t>Location</w:t>
            </w:r>
          </w:p>
        </w:tc>
        <w:tc>
          <w:tcPr>
            <w:tcW w:w="732" w:type="pct"/>
          </w:tcPr>
          <w:p w14:paraId="5EC18F90" w14:textId="77777777" w:rsidR="00CB0DD7" w:rsidRPr="000A0A5F" w:rsidRDefault="00CB0DD7">
            <w:pPr>
              <w:pStyle w:val="TAL"/>
            </w:pPr>
            <w:r w:rsidRPr="000A0A5F">
              <w:t>string</w:t>
            </w:r>
          </w:p>
        </w:tc>
        <w:tc>
          <w:tcPr>
            <w:tcW w:w="217" w:type="pct"/>
          </w:tcPr>
          <w:p w14:paraId="42AD650C" w14:textId="77777777" w:rsidR="00CB0DD7" w:rsidRPr="000A0A5F" w:rsidRDefault="00CB0DD7">
            <w:pPr>
              <w:pStyle w:val="TAC"/>
            </w:pPr>
            <w:r w:rsidRPr="000A0A5F">
              <w:t>M</w:t>
            </w:r>
          </w:p>
        </w:tc>
        <w:tc>
          <w:tcPr>
            <w:tcW w:w="581" w:type="pct"/>
          </w:tcPr>
          <w:p w14:paraId="110A601E" w14:textId="77777777" w:rsidR="00CB0DD7" w:rsidRPr="000A0A5F" w:rsidRDefault="00CB0DD7">
            <w:pPr>
              <w:pStyle w:val="TAL"/>
            </w:pPr>
            <w:r w:rsidRPr="000A0A5F">
              <w:t>1</w:t>
            </w:r>
          </w:p>
        </w:tc>
        <w:tc>
          <w:tcPr>
            <w:tcW w:w="2645" w:type="pct"/>
            <w:shd w:val="clear" w:color="auto" w:fill="auto"/>
            <w:vAlign w:val="center"/>
          </w:tcPr>
          <w:p w14:paraId="561621CF" w14:textId="77777777" w:rsidR="00CB0DD7" w:rsidRPr="000A0A5F" w:rsidRDefault="00CB0DD7">
            <w:pPr>
              <w:pStyle w:val="TAL"/>
            </w:pPr>
            <w:r w:rsidRPr="000A0A5F">
              <w:t>An alternative URI of the resource located in an alternative SCEF.</w:t>
            </w:r>
          </w:p>
        </w:tc>
      </w:tr>
    </w:tbl>
    <w:p w14:paraId="0B030FBB" w14:textId="77777777" w:rsidR="00CB0DD7" w:rsidRPr="000A0A5F" w:rsidRDefault="00CB0DD7"/>
    <w:p w14:paraId="0F7F2140" w14:textId="77777777" w:rsidR="00CB0DD7" w:rsidRPr="000A0A5F" w:rsidRDefault="002E466A">
      <w:pPr>
        <w:pStyle w:val="TH"/>
      </w:pPr>
      <w:r w:rsidRPr="000A0A5F">
        <w:t>Table </w:t>
      </w:r>
      <w:r w:rsidR="00CB0DD7" w:rsidRPr="000A0A5F">
        <w:t>5.</w:t>
      </w:r>
      <w:r w:rsidR="00CB0DD7" w:rsidRPr="000A0A5F">
        <w:rPr>
          <w:rFonts w:hint="eastAsia"/>
          <w:lang w:eastAsia="zh-CN"/>
        </w:rPr>
        <w:t>6</w:t>
      </w:r>
      <w:r w:rsidR="00CB0DD7" w:rsidRPr="000A0A5F">
        <w:t>.</w:t>
      </w:r>
      <w:r w:rsidR="00CB0DD7" w:rsidRPr="000A0A5F">
        <w:rPr>
          <w:rFonts w:hint="eastAsia"/>
          <w:lang w:eastAsia="zh-CN"/>
        </w:rPr>
        <w:t>3</w:t>
      </w:r>
      <w:r w:rsidR="00CB0DD7" w:rsidRPr="000A0A5F">
        <w:t>.</w:t>
      </w:r>
      <w:r w:rsidR="00CB0DD7" w:rsidRPr="000A0A5F">
        <w:rPr>
          <w:rFonts w:hint="eastAsia"/>
          <w:lang w:eastAsia="zh-CN"/>
        </w:rPr>
        <w:t>5</w:t>
      </w:r>
      <w:r w:rsidR="00CB0DD7" w:rsidRPr="000A0A5F">
        <w:t>.3.</w:t>
      </w:r>
      <w:r w:rsidR="00CB0DD7" w:rsidRPr="000A0A5F">
        <w:rPr>
          <w:rFonts w:hint="eastAsia"/>
          <w:lang w:eastAsia="zh-CN"/>
        </w:rPr>
        <w:t>2</w:t>
      </w:r>
      <w:r w:rsidR="00CB0DD7"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ECCD77D" w14:textId="77777777" w:rsidTr="00FF0AF8">
        <w:trPr>
          <w:jc w:val="center"/>
        </w:trPr>
        <w:tc>
          <w:tcPr>
            <w:tcW w:w="825" w:type="pct"/>
            <w:shd w:val="clear" w:color="auto" w:fill="C0C0C0"/>
          </w:tcPr>
          <w:p w14:paraId="1B2B3D17" w14:textId="77777777" w:rsidR="00CB0DD7" w:rsidRPr="000A0A5F" w:rsidRDefault="00CB0DD7">
            <w:pPr>
              <w:pStyle w:val="TAH"/>
            </w:pPr>
            <w:r w:rsidRPr="000A0A5F">
              <w:t>Name</w:t>
            </w:r>
          </w:p>
        </w:tc>
        <w:tc>
          <w:tcPr>
            <w:tcW w:w="732" w:type="pct"/>
            <w:shd w:val="clear" w:color="auto" w:fill="C0C0C0"/>
          </w:tcPr>
          <w:p w14:paraId="64D34E9B" w14:textId="77777777" w:rsidR="00CB0DD7" w:rsidRPr="000A0A5F" w:rsidRDefault="00CB0DD7">
            <w:pPr>
              <w:pStyle w:val="TAH"/>
            </w:pPr>
            <w:r w:rsidRPr="000A0A5F">
              <w:t>Data type</w:t>
            </w:r>
          </w:p>
        </w:tc>
        <w:tc>
          <w:tcPr>
            <w:tcW w:w="217" w:type="pct"/>
            <w:shd w:val="clear" w:color="auto" w:fill="C0C0C0"/>
          </w:tcPr>
          <w:p w14:paraId="197B7371" w14:textId="77777777" w:rsidR="00CB0DD7" w:rsidRPr="000A0A5F" w:rsidRDefault="00CB0DD7">
            <w:pPr>
              <w:pStyle w:val="TAH"/>
            </w:pPr>
            <w:r w:rsidRPr="000A0A5F">
              <w:t>P</w:t>
            </w:r>
          </w:p>
        </w:tc>
        <w:tc>
          <w:tcPr>
            <w:tcW w:w="581" w:type="pct"/>
            <w:shd w:val="clear" w:color="auto" w:fill="C0C0C0"/>
          </w:tcPr>
          <w:p w14:paraId="30087571" w14:textId="77777777" w:rsidR="00CB0DD7" w:rsidRPr="000A0A5F" w:rsidRDefault="00CB0DD7">
            <w:pPr>
              <w:pStyle w:val="TAH"/>
            </w:pPr>
            <w:r w:rsidRPr="000A0A5F">
              <w:t>Cardinality</w:t>
            </w:r>
          </w:p>
        </w:tc>
        <w:tc>
          <w:tcPr>
            <w:tcW w:w="2645" w:type="pct"/>
            <w:shd w:val="clear" w:color="auto" w:fill="C0C0C0"/>
            <w:vAlign w:val="center"/>
          </w:tcPr>
          <w:p w14:paraId="4F8E3D27" w14:textId="77777777" w:rsidR="00CB0DD7" w:rsidRPr="000A0A5F" w:rsidRDefault="00CB0DD7">
            <w:pPr>
              <w:pStyle w:val="TAH"/>
            </w:pPr>
            <w:r w:rsidRPr="000A0A5F">
              <w:t>Description</w:t>
            </w:r>
          </w:p>
        </w:tc>
      </w:tr>
      <w:tr w:rsidR="00CB0DD7" w:rsidRPr="000A0A5F" w14:paraId="554A0DF1" w14:textId="77777777" w:rsidTr="00FF0AF8">
        <w:trPr>
          <w:jc w:val="center"/>
        </w:trPr>
        <w:tc>
          <w:tcPr>
            <w:tcW w:w="825" w:type="pct"/>
            <w:shd w:val="clear" w:color="auto" w:fill="auto"/>
          </w:tcPr>
          <w:p w14:paraId="3373937A" w14:textId="77777777" w:rsidR="00CB0DD7" w:rsidRPr="000A0A5F" w:rsidRDefault="00CB0DD7">
            <w:pPr>
              <w:pStyle w:val="TAL"/>
            </w:pPr>
            <w:r w:rsidRPr="000A0A5F">
              <w:t>Location</w:t>
            </w:r>
          </w:p>
        </w:tc>
        <w:tc>
          <w:tcPr>
            <w:tcW w:w="732" w:type="pct"/>
          </w:tcPr>
          <w:p w14:paraId="73ED8A95" w14:textId="77777777" w:rsidR="00CB0DD7" w:rsidRPr="000A0A5F" w:rsidRDefault="00CB0DD7">
            <w:pPr>
              <w:pStyle w:val="TAL"/>
            </w:pPr>
            <w:r w:rsidRPr="000A0A5F">
              <w:t>string</w:t>
            </w:r>
          </w:p>
        </w:tc>
        <w:tc>
          <w:tcPr>
            <w:tcW w:w="217" w:type="pct"/>
          </w:tcPr>
          <w:p w14:paraId="7AEA591B" w14:textId="77777777" w:rsidR="00CB0DD7" w:rsidRPr="000A0A5F" w:rsidRDefault="00CB0DD7">
            <w:pPr>
              <w:pStyle w:val="TAC"/>
            </w:pPr>
            <w:r w:rsidRPr="000A0A5F">
              <w:t>M</w:t>
            </w:r>
          </w:p>
        </w:tc>
        <w:tc>
          <w:tcPr>
            <w:tcW w:w="581" w:type="pct"/>
          </w:tcPr>
          <w:p w14:paraId="0B695F11" w14:textId="77777777" w:rsidR="00CB0DD7" w:rsidRPr="000A0A5F" w:rsidRDefault="00CB0DD7">
            <w:pPr>
              <w:pStyle w:val="TAL"/>
            </w:pPr>
            <w:r w:rsidRPr="000A0A5F">
              <w:t>1</w:t>
            </w:r>
          </w:p>
        </w:tc>
        <w:tc>
          <w:tcPr>
            <w:tcW w:w="2645" w:type="pct"/>
            <w:shd w:val="clear" w:color="auto" w:fill="auto"/>
            <w:vAlign w:val="center"/>
          </w:tcPr>
          <w:p w14:paraId="6470C532" w14:textId="77777777" w:rsidR="00CB0DD7" w:rsidRPr="000A0A5F" w:rsidRDefault="00CB0DD7">
            <w:pPr>
              <w:pStyle w:val="TAL"/>
            </w:pPr>
            <w:r w:rsidRPr="000A0A5F">
              <w:t>An alternative URI of the resource located in an alternative SCEF.</w:t>
            </w:r>
          </w:p>
        </w:tc>
      </w:tr>
    </w:tbl>
    <w:p w14:paraId="1505BD48" w14:textId="77777777" w:rsidR="00CB0DD7" w:rsidRPr="000A0A5F" w:rsidRDefault="00CB0DD7"/>
    <w:p w14:paraId="183B27C2" w14:textId="77777777" w:rsidR="00CB0DD7" w:rsidRPr="000A0A5F" w:rsidRDefault="00CB0DD7">
      <w:pPr>
        <w:pStyle w:val="Heading6"/>
      </w:pPr>
      <w:bookmarkStart w:id="4633" w:name="_Toc11247494"/>
      <w:bookmarkStart w:id="4634" w:name="_Toc27044618"/>
      <w:bookmarkStart w:id="4635" w:name="_Toc36033660"/>
      <w:bookmarkStart w:id="4636" w:name="_Toc45131797"/>
      <w:bookmarkStart w:id="4637" w:name="_Toc49776082"/>
      <w:bookmarkStart w:id="4638" w:name="_Toc51747002"/>
      <w:bookmarkStart w:id="4639" w:name="_Toc66360557"/>
      <w:bookmarkStart w:id="4640" w:name="_Toc68105062"/>
      <w:bookmarkStart w:id="4641" w:name="_Toc74755692"/>
      <w:bookmarkStart w:id="4642" w:name="_Toc105674566"/>
      <w:bookmarkStart w:id="4643" w:name="_Toc130502614"/>
      <w:bookmarkStart w:id="4644" w:name="_Toc153625401"/>
      <w:bookmarkStart w:id="4645" w:name="_Toc170114546"/>
      <w:r w:rsidRPr="000A0A5F">
        <w:t>5.6.3.5.3.3</w:t>
      </w:r>
      <w:r w:rsidRPr="000A0A5F">
        <w:tab/>
        <w:t>PATCH</w:t>
      </w:r>
      <w:bookmarkEnd w:id="4633"/>
      <w:bookmarkEnd w:id="4634"/>
      <w:bookmarkEnd w:id="4635"/>
      <w:bookmarkEnd w:id="4636"/>
      <w:bookmarkEnd w:id="4637"/>
      <w:bookmarkEnd w:id="4638"/>
      <w:bookmarkEnd w:id="4639"/>
      <w:bookmarkEnd w:id="4640"/>
      <w:bookmarkEnd w:id="4641"/>
      <w:bookmarkEnd w:id="4642"/>
      <w:bookmarkEnd w:id="4643"/>
      <w:bookmarkEnd w:id="4644"/>
      <w:bookmarkEnd w:id="4645"/>
    </w:p>
    <w:p w14:paraId="30710496" w14:textId="77777777" w:rsidR="00BD3D12" w:rsidRPr="000A0A5F" w:rsidRDefault="00BD3D12" w:rsidP="00BD3D12">
      <w:pPr>
        <w:rPr>
          <w:lang w:eastAsia="zh-CN"/>
        </w:rPr>
      </w:pPr>
      <w:bookmarkStart w:id="4646" w:name="_Toc11247495"/>
      <w:bookmarkStart w:id="4647" w:name="_Toc27044619"/>
      <w:bookmarkStart w:id="4648" w:name="_Toc36033661"/>
      <w:bookmarkStart w:id="4649" w:name="_Toc45131798"/>
      <w:bookmarkStart w:id="4650" w:name="_Toc49776083"/>
      <w:bookmarkStart w:id="4651" w:name="_Toc51747003"/>
      <w:bookmarkStart w:id="4652" w:name="_Toc66360558"/>
      <w:bookmarkStart w:id="4653" w:name="_Toc68105063"/>
      <w:bookmarkStart w:id="4654" w:name="_Toc74755693"/>
      <w:r w:rsidRPr="000A0A5F">
        <w:t xml:space="preserve">If the "PatchUpdate" feature defined in clause 5.7.4 is supported, to partially </w:t>
      </w:r>
      <w:r w:rsidRPr="000A0A5F">
        <w:rPr>
          <w:lang w:eastAsia="zh-CN"/>
        </w:rPr>
        <w:t>modify</w:t>
      </w:r>
      <w:r w:rsidRPr="000A0A5F">
        <w:rPr>
          <w:rFonts w:hint="eastAsia"/>
          <w:lang w:eastAsia="zh-CN"/>
        </w:rPr>
        <w:t xml:space="preserve"> the buffered downlink non-IP data</w:t>
      </w:r>
      <w:r w:rsidRPr="000A0A5F">
        <w:t xml:space="preserve">, the </w:t>
      </w:r>
      <w:r w:rsidRPr="000A0A5F">
        <w:rPr>
          <w:rFonts w:hint="eastAsia"/>
          <w:lang w:eastAsia="zh-CN"/>
        </w:rPr>
        <w:t xml:space="preserve">SCS/AS </w:t>
      </w:r>
      <w:r w:rsidRPr="000A0A5F">
        <w:t>shall use the HTTP PATCH method on the</w:t>
      </w:r>
      <w:r w:rsidR="004A276D" w:rsidRPr="000A0A5F">
        <w:t xml:space="preserve"> </w:t>
      </w:r>
      <w:r w:rsidRPr="000A0A5F">
        <w:t>"Individual NIDD downlink data</w:t>
      </w:r>
      <w:r w:rsidRPr="000A0A5F">
        <w:rPr>
          <w:rFonts w:hint="eastAsia"/>
          <w:lang w:eastAsia="zh-CN"/>
        </w:rPr>
        <w:t xml:space="preserve"> delivery</w:t>
      </w:r>
      <w:r w:rsidRPr="000A0A5F">
        <w:t>"</w:t>
      </w:r>
      <w:r w:rsidRPr="000A0A5F">
        <w:rPr>
          <w:rFonts w:hint="eastAsia"/>
          <w:lang w:eastAsia="zh-CN"/>
        </w:rPr>
        <w:t xml:space="preserve"> </w:t>
      </w:r>
      <w:r w:rsidRPr="000A0A5F">
        <w:t>resource with the body of the message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5.6.2.1.</w:t>
      </w:r>
      <w:r w:rsidRPr="000A0A5F">
        <w:rPr>
          <w:lang w:eastAsia="zh-CN"/>
        </w:rPr>
        <w:t>11</w:t>
      </w:r>
      <w:r w:rsidRPr="000A0A5F">
        <w:rPr>
          <w:rFonts w:hint="eastAsia"/>
          <w:lang w:eastAsia="zh-CN"/>
        </w:rPr>
        <w:t>-1.</w:t>
      </w:r>
    </w:p>
    <w:p w14:paraId="7AC9B06D" w14:textId="77777777" w:rsidR="00BD3D12" w:rsidRPr="000A0A5F" w:rsidRDefault="00BD3D12" w:rsidP="00BD3D12">
      <w:pPr>
        <w:rPr>
          <w:lang w:eastAsia="zh-CN"/>
        </w:rPr>
      </w:pPr>
      <w:r w:rsidRPr="000A0A5F">
        <w:t>The possible response messages from the</w:t>
      </w:r>
      <w:r w:rsidRPr="000A0A5F">
        <w:rPr>
          <w:rFonts w:hint="eastAsia"/>
          <w:lang w:eastAsia="zh-CN"/>
        </w:rPr>
        <w:t xml:space="preserve"> SCEF</w:t>
      </w:r>
      <w:r w:rsidRPr="000A0A5F">
        <w:t xml:space="preserve">, depending on whether the HTTP </w:t>
      </w:r>
      <w:r w:rsidRPr="000A0A5F">
        <w:rPr>
          <w:lang w:eastAsia="zh-CN"/>
        </w:rPr>
        <w:t>PATCH</w:t>
      </w:r>
      <w:r w:rsidRPr="000A0A5F">
        <w:t xml:space="preserve"> request is successful or unsuccessful, are shown in Table</w:t>
      </w:r>
      <w:r w:rsidRPr="000A0A5F">
        <w:rPr>
          <w:lang w:val="en-US" w:eastAsia="zh-CN"/>
        </w:rPr>
        <w:t> </w:t>
      </w:r>
      <w:r w:rsidRPr="000A0A5F">
        <w:rPr>
          <w:rFonts w:hint="eastAsia"/>
          <w:lang w:eastAsia="zh-CN"/>
        </w:rPr>
        <w:t>5.6.3.5.3.</w:t>
      </w:r>
      <w:r w:rsidRPr="000A0A5F">
        <w:rPr>
          <w:lang w:eastAsia="zh-CN"/>
        </w:rPr>
        <w:t>3</w:t>
      </w:r>
      <w:r w:rsidRPr="000A0A5F">
        <w:rPr>
          <w:rFonts w:hint="eastAsia"/>
          <w:lang w:eastAsia="zh-CN"/>
        </w:rPr>
        <w:t>-1.</w:t>
      </w:r>
    </w:p>
    <w:p w14:paraId="26823FCF" w14:textId="77777777" w:rsidR="00BD3D12" w:rsidRPr="000A0A5F" w:rsidRDefault="00BD3D12" w:rsidP="00BD3D12">
      <w:pPr>
        <w:pStyle w:val="TH"/>
      </w:pPr>
      <w:r w:rsidRPr="000A0A5F">
        <w:t>Table 5.</w:t>
      </w:r>
      <w:r w:rsidRPr="000A0A5F">
        <w:rPr>
          <w:rFonts w:hint="eastAsia"/>
          <w:lang w:eastAsia="zh-CN"/>
        </w:rPr>
        <w:t>6</w:t>
      </w:r>
      <w:r w:rsidRPr="000A0A5F">
        <w:t>.</w:t>
      </w:r>
      <w:r w:rsidRPr="000A0A5F">
        <w:rPr>
          <w:rFonts w:hint="eastAsia"/>
          <w:lang w:eastAsia="zh-CN"/>
        </w:rPr>
        <w:t>3</w:t>
      </w:r>
      <w:r w:rsidRPr="000A0A5F">
        <w:t>.</w:t>
      </w:r>
      <w:r w:rsidRPr="000A0A5F">
        <w:rPr>
          <w:rFonts w:hint="eastAsia"/>
          <w:lang w:eastAsia="zh-CN"/>
        </w:rPr>
        <w:t>5</w:t>
      </w:r>
      <w:r w:rsidRPr="000A0A5F">
        <w:t>.3.3-</w:t>
      </w:r>
      <w:r w:rsidRPr="000A0A5F">
        <w:rPr>
          <w:rFonts w:hint="eastAsia"/>
          <w:lang w:eastAsia="zh-CN"/>
        </w:rPr>
        <w:t>1</w:t>
      </w:r>
      <w:r w:rsidRPr="000A0A5F">
        <w:t xml:space="preserve">: Data structures supported by the </w:t>
      </w:r>
      <w:r w:rsidRPr="000A0A5F">
        <w:rPr>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BD3D12" w:rsidRPr="000A0A5F" w14:paraId="70C7E26C" w14:textId="77777777" w:rsidTr="0086706F">
        <w:tc>
          <w:tcPr>
            <w:tcW w:w="532" w:type="pct"/>
            <w:vMerge w:val="restart"/>
            <w:shd w:val="clear" w:color="auto" w:fill="C0C0C0"/>
            <w:vAlign w:val="center"/>
          </w:tcPr>
          <w:p w14:paraId="6DD6A590" w14:textId="77777777" w:rsidR="00BD3D12" w:rsidRPr="000A0A5F" w:rsidRDefault="00BD3D12" w:rsidP="00B97EBD">
            <w:pPr>
              <w:pStyle w:val="TAH"/>
            </w:pPr>
            <w:r w:rsidRPr="000A0A5F">
              <w:t>Request body</w:t>
            </w:r>
          </w:p>
        </w:tc>
        <w:tc>
          <w:tcPr>
            <w:tcW w:w="1093" w:type="pct"/>
            <w:shd w:val="clear" w:color="auto" w:fill="C0C0C0"/>
          </w:tcPr>
          <w:p w14:paraId="5E9A7C72" w14:textId="77777777" w:rsidR="00BD3D12" w:rsidRPr="000A0A5F" w:rsidRDefault="00BD3D12" w:rsidP="00B97EBD">
            <w:pPr>
              <w:pStyle w:val="TAH"/>
            </w:pPr>
            <w:r w:rsidRPr="000A0A5F">
              <w:t>Data type</w:t>
            </w:r>
          </w:p>
        </w:tc>
        <w:tc>
          <w:tcPr>
            <w:tcW w:w="541" w:type="pct"/>
            <w:shd w:val="clear" w:color="auto" w:fill="C0C0C0"/>
          </w:tcPr>
          <w:p w14:paraId="67A51A6C" w14:textId="77777777" w:rsidR="00BD3D12" w:rsidRPr="000A0A5F" w:rsidRDefault="00BD3D12" w:rsidP="00B97EBD">
            <w:pPr>
              <w:pStyle w:val="TAH"/>
            </w:pPr>
            <w:r w:rsidRPr="000A0A5F">
              <w:t>Cardinality</w:t>
            </w:r>
          </w:p>
        </w:tc>
        <w:tc>
          <w:tcPr>
            <w:tcW w:w="2834" w:type="pct"/>
            <w:gridSpan w:val="2"/>
            <w:shd w:val="clear" w:color="auto" w:fill="C0C0C0"/>
          </w:tcPr>
          <w:p w14:paraId="43F3887C" w14:textId="77777777" w:rsidR="00BD3D12" w:rsidRPr="000A0A5F" w:rsidRDefault="00BD3D12" w:rsidP="00B97EBD">
            <w:pPr>
              <w:pStyle w:val="TAH"/>
            </w:pPr>
            <w:r w:rsidRPr="000A0A5F">
              <w:t>Remarks</w:t>
            </w:r>
          </w:p>
        </w:tc>
      </w:tr>
      <w:tr w:rsidR="00BD3D12" w:rsidRPr="000A0A5F" w14:paraId="46FAD8C0" w14:textId="77777777" w:rsidTr="00FF0AF8">
        <w:tc>
          <w:tcPr>
            <w:tcW w:w="532" w:type="pct"/>
            <w:vMerge/>
            <w:shd w:val="clear" w:color="auto" w:fill="BFBFBF"/>
            <w:vAlign w:val="center"/>
          </w:tcPr>
          <w:p w14:paraId="3F464039" w14:textId="77777777" w:rsidR="00BD3D12" w:rsidRPr="000A0A5F" w:rsidRDefault="00BD3D12" w:rsidP="00B97EBD">
            <w:pPr>
              <w:pStyle w:val="TAL"/>
              <w:jc w:val="center"/>
            </w:pPr>
          </w:p>
        </w:tc>
        <w:tc>
          <w:tcPr>
            <w:tcW w:w="1093" w:type="pct"/>
            <w:shd w:val="clear" w:color="auto" w:fill="auto"/>
          </w:tcPr>
          <w:p w14:paraId="051A8F45" w14:textId="77777777" w:rsidR="00BD3D12" w:rsidRPr="000A0A5F" w:rsidRDefault="00BD3D12" w:rsidP="00B97EBD">
            <w:pPr>
              <w:pStyle w:val="TAL"/>
              <w:rPr>
                <w:lang w:eastAsia="zh-CN"/>
              </w:rPr>
            </w:pPr>
            <w:r w:rsidRPr="000A0A5F">
              <w:t>NiddDownlinkDataTransferPatch</w:t>
            </w:r>
          </w:p>
        </w:tc>
        <w:tc>
          <w:tcPr>
            <w:tcW w:w="541" w:type="pct"/>
          </w:tcPr>
          <w:p w14:paraId="66F70542" w14:textId="77777777" w:rsidR="00BD3D12" w:rsidRPr="000A0A5F" w:rsidRDefault="00BD3D12" w:rsidP="00B97EBD">
            <w:pPr>
              <w:pStyle w:val="TAL"/>
            </w:pPr>
            <w:r w:rsidRPr="000A0A5F">
              <w:t>1</w:t>
            </w:r>
          </w:p>
        </w:tc>
        <w:tc>
          <w:tcPr>
            <w:tcW w:w="2834" w:type="pct"/>
            <w:gridSpan w:val="2"/>
          </w:tcPr>
          <w:p w14:paraId="2D91A1D9" w14:textId="77777777" w:rsidR="00BD3D12" w:rsidRPr="000A0A5F" w:rsidRDefault="00BD3D12" w:rsidP="00B97EBD">
            <w:pPr>
              <w:pStyle w:val="TAL"/>
              <w:rPr>
                <w:lang w:eastAsia="zh-CN"/>
              </w:rPr>
            </w:pPr>
            <w:r w:rsidRPr="000A0A5F">
              <w:rPr>
                <w:rFonts w:hint="eastAsia"/>
                <w:lang w:eastAsia="zh-CN"/>
              </w:rPr>
              <w:t xml:space="preserve">The parameters </w:t>
            </w:r>
            <w:r w:rsidRPr="000A0A5F">
              <w:rPr>
                <w:lang w:eastAsia="zh-CN"/>
              </w:rPr>
              <w:t>to modify an existing Individual NIDD downlink data delivery resource</w:t>
            </w:r>
            <w:r w:rsidRPr="000A0A5F">
              <w:rPr>
                <w:rFonts w:hint="eastAsia"/>
                <w:lang w:eastAsia="zh-CN"/>
              </w:rPr>
              <w:t>.</w:t>
            </w:r>
          </w:p>
        </w:tc>
      </w:tr>
      <w:tr w:rsidR="004A276D" w:rsidRPr="000A0A5F" w14:paraId="08EAEE85" w14:textId="77777777" w:rsidTr="0086706F">
        <w:tc>
          <w:tcPr>
            <w:tcW w:w="532" w:type="pct"/>
            <w:vMerge w:val="restart"/>
            <w:shd w:val="clear" w:color="auto" w:fill="C0C0C0"/>
            <w:vAlign w:val="center"/>
          </w:tcPr>
          <w:p w14:paraId="205A0C34" w14:textId="77777777" w:rsidR="004A276D" w:rsidRPr="000A0A5F" w:rsidRDefault="004A276D" w:rsidP="00B97EBD">
            <w:pPr>
              <w:pStyle w:val="TAH"/>
            </w:pPr>
            <w:r w:rsidRPr="000A0A5F">
              <w:t>Response body</w:t>
            </w:r>
          </w:p>
        </w:tc>
        <w:tc>
          <w:tcPr>
            <w:tcW w:w="1093" w:type="pct"/>
            <w:shd w:val="clear" w:color="auto" w:fill="C0C0C0"/>
          </w:tcPr>
          <w:p w14:paraId="3992E130" w14:textId="77777777" w:rsidR="004A276D" w:rsidRPr="000A0A5F" w:rsidRDefault="004A276D" w:rsidP="00B97EBD">
            <w:pPr>
              <w:pStyle w:val="TAH"/>
            </w:pPr>
            <w:r w:rsidRPr="000A0A5F">
              <w:t>Data type</w:t>
            </w:r>
          </w:p>
        </w:tc>
        <w:tc>
          <w:tcPr>
            <w:tcW w:w="541" w:type="pct"/>
            <w:shd w:val="clear" w:color="auto" w:fill="C0C0C0"/>
          </w:tcPr>
          <w:p w14:paraId="52D5AE0D" w14:textId="77777777" w:rsidR="004A276D" w:rsidRPr="000A0A5F" w:rsidRDefault="004A276D" w:rsidP="00B97EBD">
            <w:pPr>
              <w:pStyle w:val="TAH"/>
            </w:pPr>
            <w:r w:rsidRPr="000A0A5F">
              <w:t>Cardinality</w:t>
            </w:r>
          </w:p>
        </w:tc>
        <w:tc>
          <w:tcPr>
            <w:tcW w:w="500" w:type="pct"/>
            <w:shd w:val="clear" w:color="auto" w:fill="C0C0C0"/>
          </w:tcPr>
          <w:p w14:paraId="6A830ABA" w14:textId="77777777" w:rsidR="004A276D" w:rsidRPr="000A0A5F" w:rsidRDefault="004A276D" w:rsidP="00B97EBD">
            <w:pPr>
              <w:pStyle w:val="TAH"/>
            </w:pPr>
            <w:r w:rsidRPr="000A0A5F">
              <w:t>Response</w:t>
            </w:r>
          </w:p>
          <w:p w14:paraId="403F71E3" w14:textId="77777777" w:rsidR="004A276D" w:rsidRPr="000A0A5F" w:rsidRDefault="004A276D" w:rsidP="00B97EBD">
            <w:pPr>
              <w:pStyle w:val="TAH"/>
            </w:pPr>
            <w:r w:rsidRPr="000A0A5F">
              <w:t>codes</w:t>
            </w:r>
          </w:p>
        </w:tc>
        <w:tc>
          <w:tcPr>
            <w:tcW w:w="2334" w:type="pct"/>
            <w:shd w:val="clear" w:color="auto" w:fill="C0C0C0"/>
          </w:tcPr>
          <w:p w14:paraId="5D00F604" w14:textId="77777777" w:rsidR="004A276D" w:rsidRPr="000A0A5F" w:rsidRDefault="004A276D" w:rsidP="00B97EBD">
            <w:pPr>
              <w:pStyle w:val="TAH"/>
            </w:pPr>
            <w:r w:rsidRPr="000A0A5F">
              <w:t>Remarks</w:t>
            </w:r>
          </w:p>
        </w:tc>
      </w:tr>
      <w:tr w:rsidR="004A276D" w:rsidRPr="000A0A5F" w14:paraId="07FE0B05" w14:textId="77777777" w:rsidTr="004A276D">
        <w:tc>
          <w:tcPr>
            <w:tcW w:w="532" w:type="pct"/>
            <w:vMerge/>
            <w:shd w:val="clear" w:color="auto" w:fill="C0C0C0"/>
            <w:vAlign w:val="center"/>
          </w:tcPr>
          <w:p w14:paraId="37CD097B" w14:textId="77777777" w:rsidR="004A276D" w:rsidRPr="000A0A5F" w:rsidRDefault="004A276D" w:rsidP="00B97EBD">
            <w:pPr>
              <w:pStyle w:val="TAL"/>
              <w:jc w:val="center"/>
            </w:pPr>
          </w:p>
        </w:tc>
        <w:tc>
          <w:tcPr>
            <w:tcW w:w="1093" w:type="pct"/>
            <w:shd w:val="clear" w:color="auto" w:fill="auto"/>
          </w:tcPr>
          <w:p w14:paraId="4FF1911E" w14:textId="77777777" w:rsidR="004A276D" w:rsidRPr="000A0A5F" w:rsidRDefault="004A276D" w:rsidP="00B97EBD">
            <w:pPr>
              <w:pStyle w:val="TAL"/>
              <w:rPr>
                <w:lang w:eastAsia="zh-CN"/>
              </w:rPr>
            </w:pPr>
            <w:r w:rsidRPr="000A0A5F">
              <w:t>NiddDownlinkDataTransfer</w:t>
            </w:r>
          </w:p>
        </w:tc>
        <w:tc>
          <w:tcPr>
            <w:tcW w:w="541" w:type="pct"/>
          </w:tcPr>
          <w:p w14:paraId="01591926" w14:textId="77777777" w:rsidR="004A276D" w:rsidRPr="000A0A5F" w:rsidRDefault="004A276D" w:rsidP="00B97EBD">
            <w:pPr>
              <w:pStyle w:val="TAL"/>
              <w:rPr>
                <w:lang w:eastAsia="zh-CN"/>
              </w:rPr>
            </w:pPr>
            <w:r w:rsidRPr="000A0A5F">
              <w:rPr>
                <w:rFonts w:hint="eastAsia"/>
                <w:lang w:eastAsia="zh-CN"/>
              </w:rPr>
              <w:t>1</w:t>
            </w:r>
          </w:p>
        </w:tc>
        <w:tc>
          <w:tcPr>
            <w:tcW w:w="500" w:type="pct"/>
          </w:tcPr>
          <w:p w14:paraId="522673D6" w14:textId="77777777" w:rsidR="004A276D" w:rsidRPr="000A0A5F" w:rsidRDefault="004A276D" w:rsidP="00B97EBD">
            <w:pPr>
              <w:pStyle w:val="TAL"/>
              <w:rPr>
                <w:lang w:eastAsia="zh-CN"/>
              </w:rPr>
            </w:pPr>
            <w:r w:rsidRPr="000A0A5F">
              <w:rPr>
                <w:rFonts w:hint="eastAsia"/>
                <w:lang w:eastAsia="zh-CN"/>
              </w:rPr>
              <w:t>20</w:t>
            </w:r>
            <w:r w:rsidRPr="000A0A5F">
              <w:rPr>
                <w:lang w:eastAsia="zh-CN"/>
              </w:rPr>
              <w:t>0</w:t>
            </w:r>
            <w:r w:rsidRPr="000A0A5F">
              <w:rPr>
                <w:rFonts w:hint="eastAsia"/>
                <w:lang w:eastAsia="zh-CN"/>
              </w:rPr>
              <w:t xml:space="preserve"> </w:t>
            </w:r>
            <w:r w:rsidRPr="000A0A5F">
              <w:rPr>
                <w:lang w:eastAsia="zh-CN"/>
              </w:rPr>
              <w:t>OK</w:t>
            </w:r>
          </w:p>
        </w:tc>
        <w:tc>
          <w:tcPr>
            <w:tcW w:w="2334" w:type="pct"/>
          </w:tcPr>
          <w:p w14:paraId="2836B8F4" w14:textId="77777777" w:rsidR="004A276D" w:rsidRPr="000A0A5F" w:rsidRDefault="004A276D" w:rsidP="00B97EBD">
            <w:pPr>
              <w:pStyle w:val="TAL"/>
              <w:rPr>
                <w:lang w:eastAsia="zh-CN"/>
              </w:rPr>
            </w:pPr>
            <w:r w:rsidRPr="000A0A5F">
              <w:rPr>
                <w:rFonts w:hint="eastAsia"/>
                <w:lang w:eastAsia="zh-CN"/>
              </w:rPr>
              <w:t xml:space="preserve">The </w:t>
            </w:r>
            <w:r w:rsidRPr="000A0A5F">
              <w:rPr>
                <w:lang w:eastAsia="zh-CN"/>
              </w:rPr>
              <w:t xml:space="preserve">modification of the Individual </w:t>
            </w:r>
            <w:r w:rsidRPr="000A0A5F">
              <w:rPr>
                <w:rFonts w:hint="eastAsia"/>
                <w:lang w:eastAsia="zh-CN"/>
              </w:rPr>
              <w:t xml:space="preserve">NIDD downlink data delivery </w:t>
            </w:r>
            <w:r w:rsidRPr="000A0A5F">
              <w:rPr>
                <w:lang w:eastAsia="zh-CN"/>
              </w:rPr>
              <w:t>resource was</w:t>
            </w:r>
            <w:r w:rsidRPr="000A0A5F">
              <w:rPr>
                <w:rFonts w:hint="eastAsia"/>
                <w:lang w:eastAsia="zh-CN"/>
              </w:rPr>
              <w:t xml:space="preserve"> </w:t>
            </w:r>
            <w:r w:rsidRPr="000A0A5F">
              <w:rPr>
                <w:lang w:eastAsia="zh-CN"/>
              </w:rPr>
              <w:t>successful</w:t>
            </w:r>
            <w:r w:rsidRPr="000A0A5F">
              <w:rPr>
                <w:rFonts w:hint="eastAsia"/>
                <w:lang w:eastAsia="zh-CN"/>
              </w:rPr>
              <w:t>.</w:t>
            </w:r>
          </w:p>
          <w:p w14:paraId="56623045" w14:textId="77777777" w:rsidR="004A276D" w:rsidRPr="000A0A5F" w:rsidRDefault="004A276D" w:rsidP="00B97EBD">
            <w:pPr>
              <w:pStyle w:val="TAL"/>
              <w:rPr>
                <w:lang w:eastAsia="zh-CN"/>
              </w:rPr>
            </w:pPr>
          </w:p>
          <w:p w14:paraId="0FE2B9C9" w14:textId="77777777" w:rsidR="004A276D" w:rsidRPr="000A0A5F" w:rsidRDefault="004A276D" w:rsidP="00B97EBD">
            <w:pPr>
              <w:pStyle w:val="TAL"/>
              <w:rPr>
                <w:lang w:eastAsia="zh-CN"/>
              </w:rPr>
            </w:pPr>
            <w:r w:rsidRPr="000A0A5F">
              <w:t xml:space="preserve">The SCEF </w:t>
            </w:r>
            <w:r w:rsidRPr="000A0A5F">
              <w:rPr>
                <w:rFonts w:hint="eastAsia"/>
                <w:lang w:eastAsia="zh-CN"/>
              </w:rPr>
              <w:t>shall</w:t>
            </w:r>
            <w:r w:rsidRPr="000A0A5F">
              <w:t xml:space="preserve"> return an updated representation of the resource within the NiddDownlinkDataTransfer data structure in the response message body.</w:t>
            </w:r>
          </w:p>
        </w:tc>
      </w:tr>
      <w:tr w:rsidR="004A276D" w:rsidRPr="000A0A5F" w14:paraId="79C9A4CB" w14:textId="77777777" w:rsidTr="004A276D">
        <w:tc>
          <w:tcPr>
            <w:tcW w:w="532" w:type="pct"/>
            <w:vMerge/>
            <w:shd w:val="clear" w:color="auto" w:fill="C0C0C0"/>
            <w:vAlign w:val="center"/>
          </w:tcPr>
          <w:p w14:paraId="37F97EBB" w14:textId="77777777" w:rsidR="004A276D" w:rsidRPr="000A0A5F" w:rsidRDefault="004A276D" w:rsidP="00B97EBD">
            <w:pPr>
              <w:pStyle w:val="TAL"/>
              <w:jc w:val="center"/>
            </w:pPr>
          </w:p>
        </w:tc>
        <w:tc>
          <w:tcPr>
            <w:tcW w:w="1093" w:type="pct"/>
            <w:shd w:val="clear" w:color="auto" w:fill="auto"/>
          </w:tcPr>
          <w:p w14:paraId="797FA372" w14:textId="77777777" w:rsidR="004A276D" w:rsidRPr="000A0A5F" w:rsidRDefault="004A276D" w:rsidP="00B97EBD">
            <w:pPr>
              <w:pStyle w:val="TAL"/>
            </w:pPr>
            <w:r w:rsidRPr="000A0A5F">
              <w:rPr>
                <w:lang w:eastAsia="zh-CN"/>
              </w:rPr>
              <w:t>n/a</w:t>
            </w:r>
          </w:p>
        </w:tc>
        <w:tc>
          <w:tcPr>
            <w:tcW w:w="541" w:type="pct"/>
          </w:tcPr>
          <w:p w14:paraId="30AE529D" w14:textId="77777777" w:rsidR="004A276D" w:rsidRPr="000A0A5F" w:rsidRDefault="004A276D" w:rsidP="00B97EBD">
            <w:pPr>
              <w:pStyle w:val="TAL"/>
              <w:rPr>
                <w:lang w:eastAsia="zh-CN"/>
              </w:rPr>
            </w:pPr>
          </w:p>
        </w:tc>
        <w:tc>
          <w:tcPr>
            <w:tcW w:w="500" w:type="pct"/>
          </w:tcPr>
          <w:p w14:paraId="2AA410CD" w14:textId="77777777" w:rsidR="004A276D" w:rsidRPr="000A0A5F" w:rsidRDefault="004A276D" w:rsidP="00B97EBD">
            <w:pPr>
              <w:pStyle w:val="TAL"/>
              <w:rPr>
                <w:lang w:eastAsia="zh-CN"/>
              </w:rPr>
            </w:pPr>
            <w:r w:rsidRPr="000A0A5F">
              <w:rPr>
                <w:lang w:eastAsia="zh-CN"/>
              </w:rPr>
              <w:t>204 No Content</w:t>
            </w:r>
          </w:p>
        </w:tc>
        <w:tc>
          <w:tcPr>
            <w:tcW w:w="2334" w:type="pct"/>
          </w:tcPr>
          <w:p w14:paraId="7325520D" w14:textId="77777777" w:rsidR="004A276D" w:rsidRPr="000A0A5F" w:rsidRDefault="004A276D" w:rsidP="00B97EBD">
            <w:pPr>
              <w:pStyle w:val="TAL"/>
              <w:rPr>
                <w:lang w:eastAsia="zh-CN"/>
              </w:rPr>
            </w:pPr>
            <w:r w:rsidRPr="000A0A5F">
              <w:rPr>
                <w:lang w:eastAsia="zh-CN"/>
              </w:rPr>
              <w:t>The modification of the Individual NIDD downlink data delivery resource was successful</w:t>
            </w:r>
            <w:r w:rsidRPr="000A0A5F">
              <w:t xml:space="preserve"> </w:t>
            </w:r>
            <w:r w:rsidRPr="000A0A5F">
              <w:rPr>
                <w:lang w:eastAsia="zh-CN"/>
              </w:rPr>
              <w:t>and no content is to be sent in the response message body.</w:t>
            </w:r>
          </w:p>
        </w:tc>
      </w:tr>
      <w:tr w:rsidR="004A276D" w:rsidRPr="000A0A5F" w14:paraId="434F3FEE" w14:textId="77777777" w:rsidTr="004A276D">
        <w:tc>
          <w:tcPr>
            <w:tcW w:w="532" w:type="pct"/>
            <w:vMerge/>
            <w:shd w:val="clear" w:color="auto" w:fill="C0C0C0"/>
            <w:vAlign w:val="center"/>
          </w:tcPr>
          <w:p w14:paraId="47C40B7D" w14:textId="77777777" w:rsidR="004A276D" w:rsidRPr="000A0A5F" w:rsidRDefault="004A276D" w:rsidP="004A276D">
            <w:pPr>
              <w:pStyle w:val="TAL"/>
              <w:jc w:val="center"/>
            </w:pPr>
          </w:p>
        </w:tc>
        <w:tc>
          <w:tcPr>
            <w:tcW w:w="1093" w:type="pct"/>
            <w:shd w:val="clear" w:color="auto" w:fill="auto"/>
          </w:tcPr>
          <w:p w14:paraId="46F98B1C" w14:textId="77777777" w:rsidR="004A276D" w:rsidRPr="000A0A5F" w:rsidRDefault="004A276D" w:rsidP="004A276D">
            <w:pPr>
              <w:pStyle w:val="TAL"/>
              <w:rPr>
                <w:lang w:eastAsia="zh-CN"/>
              </w:rPr>
            </w:pPr>
            <w:r w:rsidRPr="000A0A5F">
              <w:rPr>
                <w:lang w:eastAsia="zh-CN"/>
              </w:rPr>
              <w:t>n/a</w:t>
            </w:r>
          </w:p>
        </w:tc>
        <w:tc>
          <w:tcPr>
            <w:tcW w:w="541" w:type="pct"/>
          </w:tcPr>
          <w:p w14:paraId="6E5A7CB2" w14:textId="77777777" w:rsidR="004A276D" w:rsidRPr="000A0A5F" w:rsidRDefault="004A276D" w:rsidP="004A276D">
            <w:pPr>
              <w:pStyle w:val="TAL"/>
              <w:rPr>
                <w:lang w:eastAsia="zh-CN"/>
              </w:rPr>
            </w:pPr>
          </w:p>
        </w:tc>
        <w:tc>
          <w:tcPr>
            <w:tcW w:w="500" w:type="pct"/>
          </w:tcPr>
          <w:p w14:paraId="206EBC77" w14:textId="77777777" w:rsidR="004A276D" w:rsidRPr="000A0A5F" w:rsidRDefault="004A276D" w:rsidP="004A276D">
            <w:pPr>
              <w:pStyle w:val="TAL"/>
              <w:rPr>
                <w:lang w:eastAsia="zh-CN"/>
              </w:rPr>
            </w:pPr>
            <w:r w:rsidRPr="000A0A5F">
              <w:t>307 Temporary Redirect</w:t>
            </w:r>
          </w:p>
        </w:tc>
        <w:tc>
          <w:tcPr>
            <w:tcW w:w="2334" w:type="pct"/>
          </w:tcPr>
          <w:p w14:paraId="5340E830" w14:textId="77777777" w:rsidR="004A276D" w:rsidRPr="000A0A5F" w:rsidRDefault="004A276D" w:rsidP="004A276D">
            <w:pPr>
              <w:pStyle w:val="TAL"/>
            </w:pPr>
            <w:r w:rsidRPr="000A0A5F">
              <w:t>Temporary redirection. The response shall include a Location header field containing an alternative URI of the resource located in an alternative SCEF.</w:t>
            </w:r>
          </w:p>
          <w:p w14:paraId="7C1853CC" w14:textId="77777777" w:rsidR="004A276D" w:rsidRPr="000A0A5F" w:rsidRDefault="004A276D" w:rsidP="004A276D">
            <w:pPr>
              <w:pStyle w:val="TAL"/>
            </w:pPr>
          </w:p>
          <w:p w14:paraId="4C53BB8F" w14:textId="77777777" w:rsidR="004A276D" w:rsidRPr="000A0A5F" w:rsidRDefault="004A276D" w:rsidP="004A276D">
            <w:pPr>
              <w:pStyle w:val="TAL"/>
              <w:rPr>
                <w:lang w:eastAsia="zh-CN"/>
              </w:rPr>
            </w:pPr>
            <w:r w:rsidRPr="000A0A5F">
              <w:t>Redirection handling is described in clause 5.2.10.</w:t>
            </w:r>
          </w:p>
        </w:tc>
      </w:tr>
      <w:tr w:rsidR="004A276D" w:rsidRPr="000A0A5F" w14:paraId="37962CCD" w14:textId="77777777" w:rsidTr="004A276D">
        <w:tc>
          <w:tcPr>
            <w:tcW w:w="532" w:type="pct"/>
            <w:vMerge/>
            <w:shd w:val="clear" w:color="auto" w:fill="C0C0C0"/>
            <w:vAlign w:val="center"/>
          </w:tcPr>
          <w:p w14:paraId="52546547" w14:textId="77777777" w:rsidR="004A276D" w:rsidRPr="000A0A5F" w:rsidRDefault="004A276D" w:rsidP="004A276D">
            <w:pPr>
              <w:pStyle w:val="TAL"/>
              <w:jc w:val="center"/>
            </w:pPr>
          </w:p>
        </w:tc>
        <w:tc>
          <w:tcPr>
            <w:tcW w:w="1093" w:type="pct"/>
            <w:shd w:val="clear" w:color="auto" w:fill="auto"/>
          </w:tcPr>
          <w:p w14:paraId="0ABE2A24" w14:textId="77777777" w:rsidR="004A276D" w:rsidRPr="000A0A5F" w:rsidRDefault="004A276D" w:rsidP="004A276D">
            <w:pPr>
              <w:pStyle w:val="TAL"/>
              <w:rPr>
                <w:lang w:eastAsia="zh-CN"/>
              </w:rPr>
            </w:pPr>
            <w:r w:rsidRPr="000A0A5F">
              <w:rPr>
                <w:lang w:eastAsia="zh-CN"/>
              </w:rPr>
              <w:t>n/a</w:t>
            </w:r>
          </w:p>
        </w:tc>
        <w:tc>
          <w:tcPr>
            <w:tcW w:w="541" w:type="pct"/>
          </w:tcPr>
          <w:p w14:paraId="3C635649" w14:textId="77777777" w:rsidR="004A276D" w:rsidRPr="000A0A5F" w:rsidRDefault="004A276D" w:rsidP="004A276D">
            <w:pPr>
              <w:pStyle w:val="TAL"/>
              <w:rPr>
                <w:lang w:eastAsia="zh-CN"/>
              </w:rPr>
            </w:pPr>
          </w:p>
        </w:tc>
        <w:tc>
          <w:tcPr>
            <w:tcW w:w="500" w:type="pct"/>
          </w:tcPr>
          <w:p w14:paraId="49F1F2A1" w14:textId="77777777" w:rsidR="004A276D" w:rsidRPr="000A0A5F" w:rsidRDefault="004A276D" w:rsidP="004A276D">
            <w:pPr>
              <w:pStyle w:val="TAL"/>
              <w:rPr>
                <w:lang w:eastAsia="zh-CN"/>
              </w:rPr>
            </w:pPr>
            <w:r w:rsidRPr="000A0A5F">
              <w:t>308 Permanent Redirect</w:t>
            </w:r>
          </w:p>
        </w:tc>
        <w:tc>
          <w:tcPr>
            <w:tcW w:w="2334" w:type="pct"/>
          </w:tcPr>
          <w:p w14:paraId="61F5E899" w14:textId="77777777" w:rsidR="004A276D" w:rsidRPr="000A0A5F" w:rsidRDefault="004A276D" w:rsidP="004A276D">
            <w:pPr>
              <w:pStyle w:val="TAL"/>
            </w:pPr>
            <w:r w:rsidRPr="000A0A5F">
              <w:t>Permanent redirection. The response shall include a Location header field containing an alternative URI of the resource located in an alternative SCEF.</w:t>
            </w:r>
          </w:p>
          <w:p w14:paraId="31E914D1" w14:textId="77777777" w:rsidR="004A276D" w:rsidRPr="000A0A5F" w:rsidRDefault="004A276D" w:rsidP="004A276D">
            <w:pPr>
              <w:pStyle w:val="TAL"/>
            </w:pPr>
          </w:p>
          <w:p w14:paraId="55D06A98" w14:textId="77777777" w:rsidR="004A276D" w:rsidRPr="000A0A5F" w:rsidRDefault="004A276D" w:rsidP="004A276D">
            <w:pPr>
              <w:pStyle w:val="TAL"/>
              <w:rPr>
                <w:lang w:eastAsia="zh-CN"/>
              </w:rPr>
            </w:pPr>
            <w:r w:rsidRPr="000A0A5F">
              <w:t>Redirection handling is described in clause 5.2.10.</w:t>
            </w:r>
          </w:p>
        </w:tc>
      </w:tr>
      <w:tr w:rsidR="004A276D" w:rsidRPr="000A0A5F" w14:paraId="415018A9" w14:textId="77777777" w:rsidTr="004A276D">
        <w:tc>
          <w:tcPr>
            <w:tcW w:w="532" w:type="pct"/>
            <w:vMerge/>
            <w:shd w:val="clear" w:color="auto" w:fill="C0C0C0"/>
            <w:vAlign w:val="center"/>
          </w:tcPr>
          <w:p w14:paraId="17417750" w14:textId="77777777" w:rsidR="004A276D" w:rsidRPr="000A0A5F" w:rsidRDefault="004A276D" w:rsidP="004A276D">
            <w:pPr>
              <w:pStyle w:val="TAL"/>
              <w:jc w:val="center"/>
            </w:pPr>
          </w:p>
        </w:tc>
        <w:tc>
          <w:tcPr>
            <w:tcW w:w="1093" w:type="pct"/>
            <w:shd w:val="clear" w:color="auto" w:fill="auto"/>
          </w:tcPr>
          <w:p w14:paraId="458AEC70" w14:textId="77777777" w:rsidR="004A276D" w:rsidRPr="000A0A5F" w:rsidRDefault="004A276D" w:rsidP="004A276D">
            <w:pPr>
              <w:pStyle w:val="TAL"/>
            </w:pPr>
            <w:r w:rsidRPr="000A0A5F">
              <w:t>ProblemDetails</w:t>
            </w:r>
          </w:p>
        </w:tc>
        <w:tc>
          <w:tcPr>
            <w:tcW w:w="541" w:type="pct"/>
          </w:tcPr>
          <w:p w14:paraId="7D9D5D40" w14:textId="77777777" w:rsidR="004A276D" w:rsidRPr="000A0A5F" w:rsidRDefault="004A276D" w:rsidP="004A276D">
            <w:pPr>
              <w:pStyle w:val="TAL"/>
              <w:rPr>
                <w:lang w:eastAsia="zh-CN"/>
              </w:rPr>
            </w:pPr>
            <w:r w:rsidRPr="000A0A5F">
              <w:t>0..1</w:t>
            </w:r>
          </w:p>
        </w:tc>
        <w:tc>
          <w:tcPr>
            <w:tcW w:w="500" w:type="pct"/>
          </w:tcPr>
          <w:p w14:paraId="190F54EB" w14:textId="77777777" w:rsidR="004A276D" w:rsidRPr="000A0A5F" w:rsidRDefault="004A276D" w:rsidP="004A276D">
            <w:pPr>
              <w:pStyle w:val="TAL"/>
              <w:rPr>
                <w:lang w:eastAsia="zh-CN"/>
              </w:rPr>
            </w:pPr>
            <w:r w:rsidRPr="000A0A5F">
              <w:rPr>
                <w:lang w:eastAsia="zh-CN"/>
              </w:rPr>
              <w:t>403 Forbidden</w:t>
            </w:r>
          </w:p>
        </w:tc>
        <w:tc>
          <w:tcPr>
            <w:tcW w:w="2334" w:type="pct"/>
          </w:tcPr>
          <w:p w14:paraId="7C3967CD" w14:textId="77777777" w:rsidR="004A276D" w:rsidRPr="000A0A5F" w:rsidRDefault="004A276D" w:rsidP="004A276D">
            <w:pPr>
              <w:pStyle w:val="TAL"/>
              <w:rPr>
                <w:lang w:eastAsia="zh-CN"/>
              </w:rPr>
            </w:pPr>
            <w:r w:rsidRPr="000A0A5F">
              <w:t>(NOTE 2)</w:t>
            </w:r>
          </w:p>
        </w:tc>
      </w:tr>
      <w:tr w:rsidR="004A276D" w:rsidRPr="000A0A5F" w14:paraId="4FE02753" w14:textId="77777777" w:rsidTr="004A276D">
        <w:tc>
          <w:tcPr>
            <w:tcW w:w="532" w:type="pct"/>
            <w:vMerge/>
            <w:shd w:val="clear" w:color="auto" w:fill="C0C0C0"/>
            <w:vAlign w:val="center"/>
          </w:tcPr>
          <w:p w14:paraId="38CEE888" w14:textId="77777777" w:rsidR="004A276D" w:rsidRPr="000A0A5F" w:rsidRDefault="004A276D" w:rsidP="004A276D">
            <w:pPr>
              <w:pStyle w:val="TAL"/>
              <w:jc w:val="center"/>
            </w:pPr>
          </w:p>
        </w:tc>
        <w:tc>
          <w:tcPr>
            <w:tcW w:w="1093" w:type="pct"/>
            <w:shd w:val="clear" w:color="auto" w:fill="auto"/>
          </w:tcPr>
          <w:p w14:paraId="74BB7AC7" w14:textId="77777777" w:rsidR="004A276D" w:rsidRPr="000A0A5F" w:rsidRDefault="004A276D" w:rsidP="004A276D">
            <w:pPr>
              <w:pStyle w:val="TAL"/>
            </w:pPr>
            <w:r w:rsidRPr="000A0A5F">
              <w:t>ProblemDetails</w:t>
            </w:r>
          </w:p>
        </w:tc>
        <w:tc>
          <w:tcPr>
            <w:tcW w:w="541" w:type="pct"/>
          </w:tcPr>
          <w:p w14:paraId="5762082C" w14:textId="77777777" w:rsidR="004A276D" w:rsidRPr="000A0A5F" w:rsidRDefault="004A276D" w:rsidP="004A276D">
            <w:pPr>
              <w:pStyle w:val="TAL"/>
              <w:rPr>
                <w:lang w:eastAsia="zh-CN"/>
              </w:rPr>
            </w:pPr>
            <w:r w:rsidRPr="000A0A5F">
              <w:t>0..1</w:t>
            </w:r>
          </w:p>
        </w:tc>
        <w:tc>
          <w:tcPr>
            <w:tcW w:w="500" w:type="pct"/>
          </w:tcPr>
          <w:p w14:paraId="66E05EC4" w14:textId="77777777" w:rsidR="004A276D" w:rsidRPr="000A0A5F" w:rsidRDefault="004A276D" w:rsidP="004A276D">
            <w:pPr>
              <w:pStyle w:val="TAL"/>
              <w:rPr>
                <w:lang w:eastAsia="zh-CN"/>
              </w:rPr>
            </w:pPr>
            <w:r w:rsidRPr="000A0A5F">
              <w:rPr>
                <w:lang w:eastAsia="zh-CN"/>
              </w:rPr>
              <w:t>404 Not Found</w:t>
            </w:r>
          </w:p>
        </w:tc>
        <w:tc>
          <w:tcPr>
            <w:tcW w:w="2334" w:type="pct"/>
          </w:tcPr>
          <w:p w14:paraId="48A07CCA" w14:textId="77777777" w:rsidR="004A276D" w:rsidRPr="000A0A5F" w:rsidRDefault="004A276D" w:rsidP="004A276D">
            <w:pPr>
              <w:pStyle w:val="TAL"/>
              <w:rPr>
                <w:lang w:eastAsia="zh-CN"/>
              </w:rPr>
            </w:pPr>
            <w:r w:rsidRPr="000A0A5F">
              <w:t>(NOTE 2)</w:t>
            </w:r>
          </w:p>
        </w:tc>
      </w:tr>
      <w:tr w:rsidR="004A276D" w:rsidRPr="000A0A5F" w14:paraId="7FAE0113" w14:textId="77777777" w:rsidTr="004A276D">
        <w:tc>
          <w:tcPr>
            <w:tcW w:w="532" w:type="pct"/>
            <w:vMerge/>
            <w:shd w:val="clear" w:color="auto" w:fill="C0C0C0"/>
            <w:vAlign w:val="center"/>
          </w:tcPr>
          <w:p w14:paraId="6551821A" w14:textId="77777777" w:rsidR="004A276D" w:rsidRPr="000A0A5F" w:rsidRDefault="004A276D" w:rsidP="004A276D">
            <w:pPr>
              <w:pStyle w:val="TAL"/>
              <w:jc w:val="center"/>
            </w:pPr>
          </w:p>
        </w:tc>
        <w:tc>
          <w:tcPr>
            <w:tcW w:w="1093" w:type="pct"/>
            <w:shd w:val="clear" w:color="auto" w:fill="auto"/>
          </w:tcPr>
          <w:p w14:paraId="02F90F51" w14:textId="77777777" w:rsidR="004A276D" w:rsidRPr="000A0A5F" w:rsidRDefault="004A276D" w:rsidP="004A276D">
            <w:pPr>
              <w:pStyle w:val="TAL"/>
            </w:pPr>
            <w:r w:rsidRPr="000A0A5F">
              <w:t>ProblemDetails</w:t>
            </w:r>
          </w:p>
        </w:tc>
        <w:tc>
          <w:tcPr>
            <w:tcW w:w="541" w:type="pct"/>
          </w:tcPr>
          <w:p w14:paraId="27CD512C" w14:textId="77777777" w:rsidR="004A276D" w:rsidRPr="000A0A5F" w:rsidRDefault="004A276D" w:rsidP="004A276D">
            <w:pPr>
              <w:pStyle w:val="TAL"/>
              <w:rPr>
                <w:lang w:eastAsia="zh-CN"/>
              </w:rPr>
            </w:pPr>
            <w:r w:rsidRPr="000A0A5F">
              <w:t>0..1</w:t>
            </w:r>
          </w:p>
        </w:tc>
        <w:tc>
          <w:tcPr>
            <w:tcW w:w="500" w:type="pct"/>
          </w:tcPr>
          <w:p w14:paraId="0AAFC80D" w14:textId="77777777" w:rsidR="004A276D" w:rsidRPr="000A0A5F" w:rsidRDefault="004A276D" w:rsidP="004A276D">
            <w:pPr>
              <w:pStyle w:val="TAL"/>
              <w:rPr>
                <w:lang w:eastAsia="zh-CN"/>
              </w:rPr>
            </w:pPr>
            <w:r w:rsidRPr="000A0A5F">
              <w:rPr>
                <w:lang w:eastAsia="zh-CN"/>
              </w:rPr>
              <w:t>409 Conflict</w:t>
            </w:r>
          </w:p>
        </w:tc>
        <w:tc>
          <w:tcPr>
            <w:tcW w:w="2334" w:type="pct"/>
          </w:tcPr>
          <w:p w14:paraId="149A54A5" w14:textId="77777777" w:rsidR="004A276D" w:rsidRPr="000A0A5F" w:rsidRDefault="004A276D" w:rsidP="004A276D">
            <w:pPr>
              <w:pStyle w:val="TAL"/>
              <w:rPr>
                <w:lang w:eastAsia="zh-CN"/>
              </w:rPr>
            </w:pPr>
            <w:r w:rsidRPr="000A0A5F">
              <w:t>(NOTE 2)</w:t>
            </w:r>
          </w:p>
        </w:tc>
      </w:tr>
      <w:tr w:rsidR="004A276D" w:rsidRPr="000A0A5F" w14:paraId="2B1F4359" w14:textId="77777777" w:rsidTr="004A276D">
        <w:tc>
          <w:tcPr>
            <w:tcW w:w="532" w:type="pct"/>
            <w:vMerge/>
            <w:shd w:val="clear" w:color="auto" w:fill="C0C0C0"/>
            <w:vAlign w:val="center"/>
          </w:tcPr>
          <w:p w14:paraId="516C2C83" w14:textId="77777777" w:rsidR="004A276D" w:rsidRPr="000A0A5F" w:rsidRDefault="004A276D" w:rsidP="004A276D">
            <w:pPr>
              <w:pStyle w:val="TAL"/>
              <w:jc w:val="center"/>
            </w:pPr>
          </w:p>
        </w:tc>
        <w:tc>
          <w:tcPr>
            <w:tcW w:w="1093" w:type="pct"/>
            <w:shd w:val="clear" w:color="auto" w:fill="auto"/>
          </w:tcPr>
          <w:p w14:paraId="3DF48C1C" w14:textId="77777777" w:rsidR="004A276D" w:rsidRPr="000A0A5F" w:rsidRDefault="004A276D" w:rsidP="004A276D">
            <w:pPr>
              <w:pStyle w:val="TAL"/>
            </w:pPr>
            <w:r w:rsidRPr="000A0A5F">
              <w:t>NiddDownlinkDataDeliveryFailure</w:t>
            </w:r>
          </w:p>
        </w:tc>
        <w:tc>
          <w:tcPr>
            <w:tcW w:w="541" w:type="pct"/>
          </w:tcPr>
          <w:p w14:paraId="69AFE4F0" w14:textId="77777777" w:rsidR="004A276D" w:rsidRPr="000A0A5F" w:rsidRDefault="004A276D" w:rsidP="004A276D">
            <w:pPr>
              <w:pStyle w:val="TAL"/>
              <w:rPr>
                <w:lang w:eastAsia="zh-CN"/>
              </w:rPr>
            </w:pPr>
            <w:r w:rsidRPr="000A0A5F">
              <w:rPr>
                <w:lang w:eastAsia="zh-CN"/>
              </w:rPr>
              <w:t>0..1</w:t>
            </w:r>
          </w:p>
        </w:tc>
        <w:tc>
          <w:tcPr>
            <w:tcW w:w="500" w:type="pct"/>
          </w:tcPr>
          <w:p w14:paraId="1BEEB211" w14:textId="77777777" w:rsidR="004A276D" w:rsidRPr="000A0A5F" w:rsidRDefault="004A276D" w:rsidP="004A276D">
            <w:pPr>
              <w:pStyle w:val="TAL"/>
              <w:rPr>
                <w:lang w:eastAsia="zh-CN"/>
              </w:rPr>
            </w:pPr>
            <w:r w:rsidRPr="000A0A5F">
              <w:rPr>
                <w:lang w:eastAsia="zh-CN"/>
              </w:rPr>
              <w:t>500 Internal Server Error</w:t>
            </w:r>
          </w:p>
        </w:tc>
        <w:tc>
          <w:tcPr>
            <w:tcW w:w="2334" w:type="pct"/>
          </w:tcPr>
          <w:p w14:paraId="2F31F8B7" w14:textId="77777777" w:rsidR="004A276D" w:rsidRPr="000A0A5F" w:rsidRDefault="004A276D" w:rsidP="004A276D">
            <w:pPr>
              <w:pStyle w:val="TAL"/>
              <w:rPr>
                <w:lang w:eastAsia="zh-CN"/>
              </w:rPr>
            </w:pPr>
            <w:r w:rsidRPr="000A0A5F">
              <w:t>(NOTE 2)</w:t>
            </w:r>
          </w:p>
        </w:tc>
      </w:tr>
      <w:tr w:rsidR="004A276D" w:rsidRPr="000A0A5F" w14:paraId="21BF5A35" w14:textId="77777777" w:rsidTr="00FF0AF8">
        <w:tc>
          <w:tcPr>
            <w:tcW w:w="5000" w:type="pct"/>
            <w:gridSpan w:val="5"/>
            <w:shd w:val="clear" w:color="auto" w:fill="auto"/>
            <w:vAlign w:val="center"/>
          </w:tcPr>
          <w:p w14:paraId="69677004" w14:textId="77777777" w:rsidR="004A276D" w:rsidRPr="000A0A5F" w:rsidRDefault="004A276D" w:rsidP="004A276D">
            <w:pPr>
              <w:pStyle w:val="TAN"/>
            </w:pPr>
            <w:r w:rsidRPr="000A0A5F">
              <w:t>NOTE 1:</w:t>
            </w:r>
            <w:r w:rsidRPr="000A0A5F">
              <w:tab/>
              <w:t>The mandatory HTTP error status codes for the HTTP PATCH method listed in table 5.2.6-1 also apply.</w:t>
            </w:r>
          </w:p>
          <w:p w14:paraId="40413C9E" w14:textId="77777777" w:rsidR="004A276D" w:rsidRPr="000A0A5F" w:rsidRDefault="004A276D" w:rsidP="004A276D">
            <w:pPr>
              <w:pStyle w:val="TAN"/>
            </w:pPr>
            <w:r w:rsidRPr="000A0A5F">
              <w:t>NOTE 2:</w:t>
            </w:r>
            <w:r w:rsidRPr="000A0A5F">
              <w:tab/>
              <w:t>Failure cases are described in clause 5.6.5.3.</w:t>
            </w:r>
          </w:p>
        </w:tc>
      </w:tr>
    </w:tbl>
    <w:p w14:paraId="44F470CE" w14:textId="77777777" w:rsidR="00BD3D12" w:rsidRPr="000A0A5F" w:rsidRDefault="00BD3D12" w:rsidP="00BD3D12"/>
    <w:p w14:paraId="70986899" w14:textId="77777777" w:rsidR="00BD3D12" w:rsidRPr="000A0A5F" w:rsidRDefault="002E466A" w:rsidP="00BD3D12">
      <w:pPr>
        <w:pStyle w:val="TH"/>
      </w:pPr>
      <w:r w:rsidRPr="000A0A5F">
        <w:t>Table </w:t>
      </w:r>
      <w:r w:rsidR="00BD3D12" w:rsidRPr="000A0A5F">
        <w:t>5.</w:t>
      </w:r>
      <w:r w:rsidR="00BD3D12" w:rsidRPr="000A0A5F">
        <w:rPr>
          <w:rFonts w:hint="eastAsia"/>
          <w:lang w:eastAsia="zh-CN"/>
        </w:rPr>
        <w:t>6</w:t>
      </w:r>
      <w:r w:rsidR="00BD3D12" w:rsidRPr="000A0A5F">
        <w:t>.</w:t>
      </w:r>
      <w:r w:rsidR="00BD3D12" w:rsidRPr="000A0A5F">
        <w:rPr>
          <w:rFonts w:hint="eastAsia"/>
          <w:lang w:eastAsia="zh-CN"/>
        </w:rPr>
        <w:t>3</w:t>
      </w:r>
      <w:r w:rsidR="00BD3D12" w:rsidRPr="000A0A5F">
        <w:t>.</w:t>
      </w:r>
      <w:r w:rsidR="00BD3D12" w:rsidRPr="000A0A5F">
        <w:rPr>
          <w:rFonts w:hint="eastAsia"/>
          <w:lang w:eastAsia="zh-CN"/>
        </w:rPr>
        <w:t>5</w:t>
      </w:r>
      <w:r w:rsidR="00BD3D12" w:rsidRPr="000A0A5F">
        <w:t>.3.</w:t>
      </w:r>
      <w:r w:rsidR="00BD3D12" w:rsidRPr="000A0A5F">
        <w:rPr>
          <w:lang w:eastAsia="zh-CN"/>
        </w:rPr>
        <w:t>3</w:t>
      </w:r>
      <w:r w:rsidR="00BD3D12"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D3D12" w:rsidRPr="000A0A5F" w14:paraId="4931C83A" w14:textId="77777777" w:rsidTr="00FF0AF8">
        <w:trPr>
          <w:jc w:val="center"/>
        </w:trPr>
        <w:tc>
          <w:tcPr>
            <w:tcW w:w="825" w:type="pct"/>
            <w:shd w:val="clear" w:color="auto" w:fill="C0C0C0"/>
          </w:tcPr>
          <w:p w14:paraId="21F1A6A7" w14:textId="77777777" w:rsidR="00BD3D12" w:rsidRPr="000A0A5F" w:rsidRDefault="00BD3D12" w:rsidP="00B97EBD">
            <w:pPr>
              <w:pStyle w:val="TAH"/>
            </w:pPr>
            <w:r w:rsidRPr="000A0A5F">
              <w:t>Name</w:t>
            </w:r>
          </w:p>
        </w:tc>
        <w:tc>
          <w:tcPr>
            <w:tcW w:w="732" w:type="pct"/>
            <w:shd w:val="clear" w:color="auto" w:fill="C0C0C0"/>
          </w:tcPr>
          <w:p w14:paraId="4E930BE4" w14:textId="77777777" w:rsidR="00BD3D12" w:rsidRPr="000A0A5F" w:rsidRDefault="00BD3D12" w:rsidP="00B97EBD">
            <w:pPr>
              <w:pStyle w:val="TAH"/>
            </w:pPr>
            <w:r w:rsidRPr="000A0A5F">
              <w:t>Data type</w:t>
            </w:r>
          </w:p>
        </w:tc>
        <w:tc>
          <w:tcPr>
            <w:tcW w:w="217" w:type="pct"/>
            <w:shd w:val="clear" w:color="auto" w:fill="C0C0C0"/>
          </w:tcPr>
          <w:p w14:paraId="7A3BFEA5" w14:textId="77777777" w:rsidR="00BD3D12" w:rsidRPr="000A0A5F" w:rsidRDefault="00BD3D12" w:rsidP="00B97EBD">
            <w:pPr>
              <w:pStyle w:val="TAH"/>
            </w:pPr>
            <w:r w:rsidRPr="000A0A5F">
              <w:t>P</w:t>
            </w:r>
          </w:p>
        </w:tc>
        <w:tc>
          <w:tcPr>
            <w:tcW w:w="581" w:type="pct"/>
            <w:shd w:val="clear" w:color="auto" w:fill="C0C0C0"/>
          </w:tcPr>
          <w:p w14:paraId="6AA4F175" w14:textId="77777777" w:rsidR="00BD3D12" w:rsidRPr="000A0A5F" w:rsidRDefault="00BD3D12" w:rsidP="00B97EBD">
            <w:pPr>
              <w:pStyle w:val="TAH"/>
            </w:pPr>
            <w:r w:rsidRPr="000A0A5F">
              <w:t>Cardinality</w:t>
            </w:r>
          </w:p>
        </w:tc>
        <w:tc>
          <w:tcPr>
            <w:tcW w:w="2645" w:type="pct"/>
            <w:shd w:val="clear" w:color="auto" w:fill="C0C0C0"/>
            <w:vAlign w:val="center"/>
          </w:tcPr>
          <w:p w14:paraId="54CFF689" w14:textId="77777777" w:rsidR="00BD3D12" w:rsidRPr="000A0A5F" w:rsidRDefault="00BD3D12" w:rsidP="00B97EBD">
            <w:pPr>
              <w:pStyle w:val="TAH"/>
            </w:pPr>
            <w:r w:rsidRPr="000A0A5F">
              <w:t>Description</w:t>
            </w:r>
          </w:p>
        </w:tc>
      </w:tr>
      <w:tr w:rsidR="00BD3D12" w:rsidRPr="000A0A5F" w14:paraId="63BBD03E" w14:textId="77777777" w:rsidTr="00FF0AF8">
        <w:trPr>
          <w:jc w:val="center"/>
        </w:trPr>
        <w:tc>
          <w:tcPr>
            <w:tcW w:w="825" w:type="pct"/>
            <w:shd w:val="clear" w:color="auto" w:fill="auto"/>
          </w:tcPr>
          <w:p w14:paraId="15DB2679" w14:textId="77777777" w:rsidR="00BD3D12" w:rsidRPr="000A0A5F" w:rsidRDefault="00BD3D12" w:rsidP="00B97EBD">
            <w:pPr>
              <w:pStyle w:val="TAL"/>
            </w:pPr>
            <w:r w:rsidRPr="000A0A5F">
              <w:t>Location</w:t>
            </w:r>
          </w:p>
        </w:tc>
        <w:tc>
          <w:tcPr>
            <w:tcW w:w="732" w:type="pct"/>
          </w:tcPr>
          <w:p w14:paraId="135FBBCA" w14:textId="77777777" w:rsidR="00BD3D12" w:rsidRPr="000A0A5F" w:rsidRDefault="00BD3D12" w:rsidP="00B97EBD">
            <w:pPr>
              <w:pStyle w:val="TAL"/>
            </w:pPr>
            <w:r w:rsidRPr="000A0A5F">
              <w:t>String</w:t>
            </w:r>
          </w:p>
        </w:tc>
        <w:tc>
          <w:tcPr>
            <w:tcW w:w="217" w:type="pct"/>
          </w:tcPr>
          <w:p w14:paraId="5AB3E0F7" w14:textId="77777777" w:rsidR="00BD3D12" w:rsidRPr="000A0A5F" w:rsidRDefault="00BD3D12" w:rsidP="00B97EBD">
            <w:pPr>
              <w:pStyle w:val="TAC"/>
            </w:pPr>
            <w:r w:rsidRPr="000A0A5F">
              <w:t>M</w:t>
            </w:r>
          </w:p>
        </w:tc>
        <w:tc>
          <w:tcPr>
            <w:tcW w:w="581" w:type="pct"/>
          </w:tcPr>
          <w:p w14:paraId="41CA407E" w14:textId="77777777" w:rsidR="00BD3D12" w:rsidRPr="000A0A5F" w:rsidRDefault="00BD3D12" w:rsidP="00B97EBD">
            <w:pPr>
              <w:pStyle w:val="TAL"/>
            </w:pPr>
            <w:r w:rsidRPr="000A0A5F">
              <w:t>1</w:t>
            </w:r>
          </w:p>
        </w:tc>
        <w:tc>
          <w:tcPr>
            <w:tcW w:w="2645" w:type="pct"/>
            <w:shd w:val="clear" w:color="auto" w:fill="auto"/>
            <w:vAlign w:val="center"/>
          </w:tcPr>
          <w:p w14:paraId="0718F6AC" w14:textId="77777777" w:rsidR="00BD3D12" w:rsidRPr="000A0A5F" w:rsidRDefault="00BD3D12" w:rsidP="00B97EBD">
            <w:pPr>
              <w:pStyle w:val="TAL"/>
            </w:pPr>
            <w:r w:rsidRPr="000A0A5F">
              <w:t>An alternative URI of the resource located in an alternative SCEF.</w:t>
            </w:r>
          </w:p>
        </w:tc>
      </w:tr>
    </w:tbl>
    <w:p w14:paraId="3730B75C" w14:textId="77777777" w:rsidR="00BD3D12" w:rsidRPr="000A0A5F" w:rsidRDefault="00BD3D12" w:rsidP="00BD3D12"/>
    <w:p w14:paraId="62F72048" w14:textId="77777777" w:rsidR="00BD3D12" w:rsidRPr="000A0A5F" w:rsidRDefault="002E466A" w:rsidP="00BD3D12">
      <w:pPr>
        <w:pStyle w:val="TH"/>
      </w:pPr>
      <w:r w:rsidRPr="000A0A5F">
        <w:t>Table </w:t>
      </w:r>
      <w:r w:rsidR="00BD3D12" w:rsidRPr="000A0A5F">
        <w:t>5.</w:t>
      </w:r>
      <w:r w:rsidR="00BD3D12" w:rsidRPr="000A0A5F">
        <w:rPr>
          <w:rFonts w:hint="eastAsia"/>
          <w:lang w:eastAsia="zh-CN"/>
        </w:rPr>
        <w:t>6</w:t>
      </w:r>
      <w:r w:rsidR="00BD3D12" w:rsidRPr="000A0A5F">
        <w:t>.</w:t>
      </w:r>
      <w:r w:rsidR="00BD3D12" w:rsidRPr="000A0A5F">
        <w:rPr>
          <w:rFonts w:hint="eastAsia"/>
          <w:lang w:eastAsia="zh-CN"/>
        </w:rPr>
        <w:t>3</w:t>
      </w:r>
      <w:r w:rsidR="00BD3D12" w:rsidRPr="000A0A5F">
        <w:t>.</w:t>
      </w:r>
      <w:r w:rsidR="00BD3D12" w:rsidRPr="000A0A5F">
        <w:rPr>
          <w:rFonts w:hint="eastAsia"/>
          <w:lang w:eastAsia="zh-CN"/>
        </w:rPr>
        <w:t>5</w:t>
      </w:r>
      <w:r w:rsidR="00BD3D12" w:rsidRPr="000A0A5F">
        <w:t>.3.</w:t>
      </w:r>
      <w:r w:rsidR="00BD3D12" w:rsidRPr="000A0A5F">
        <w:rPr>
          <w:lang w:eastAsia="zh-CN"/>
        </w:rPr>
        <w:t>3</w:t>
      </w:r>
      <w:r w:rsidR="00BD3D12"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D3D12" w:rsidRPr="000A0A5F" w14:paraId="24D11ADA" w14:textId="77777777" w:rsidTr="00FF0AF8">
        <w:trPr>
          <w:jc w:val="center"/>
        </w:trPr>
        <w:tc>
          <w:tcPr>
            <w:tcW w:w="825" w:type="pct"/>
            <w:shd w:val="clear" w:color="auto" w:fill="C0C0C0"/>
          </w:tcPr>
          <w:p w14:paraId="3D9E5E85" w14:textId="77777777" w:rsidR="00BD3D12" w:rsidRPr="000A0A5F" w:rsidRDefault="00BD3D12" w:rsidP="00B97EBD">
            <w:pPr>
              <w:pStyle w:val="TAH"/>
            </w:pPr>
            <w:r w:rsidRPr="000A0A5F">
              <w:t>Name</w:t>
            </w:r>
          </w:p>
        </w:tc>
        <w:tc>
          <w:tcPr>
            <w:tcW w:w="732" w:type="pct"/>
            <w:shd w:val="clear" w:color="auto" w:fill="C0C0C0"/>
          </w:tcPr>
          <w:p w14:paraId="7F9CF186" w14:textId="77777777" w:rsidR="00BD3D12" w:rsidRPr="000A0A5F" w:rsidRDefault="00BD3D12" w:rsidP="00B97EBD">
            <w:pPr>
              <w:pStyle w:val="TAH"/>
            </w:pPr>
            <w:r w:rsidRPr="000A0A5F">
              <w:t>Data type</w:t>
            </w:r>
          </w:p>
        </w:tc>
        <w:tc>
          <w:tcPr>
            <w:tcW w:w="217" w:type="pct"/>
            <w:shd w:val="clear" w:color="auto" w:fill="C0C0C0"/>
          </w:tcPr>
          <w:p w14:paraId="42EAA062" w14:textId="77777777" w:rsidR="00BD3D12" w:rsidRPr="000A0A5F" w:rsidRDefault="00BD3D12" w:rsidP="00B97EBD">
            <w:pPr>
              <w:pStyle w:val="TAH"/>
            </w:pPr>
            <w:r w:rsidRPr="000A0A5F">
              <w:t>P</w:t>
            </w:r>
          </w:p>
        </w:tc>
        <w:tc>
          <w:tcPr>
            <w:tcW w:w="581" w:type="pct"/>
            <w:shd w:val="clear" w:color="auto" w:fill="C0C0C0"/>
          </w:tcPr>
          <w:p w14:paraId="3E17AF6F" w14:textId="77777777" w:rsidR="00BD3D12" w:rsidRPr="000A0A5F" w:rsidRDefault="00BD3D12" w:rsidP="00B97EBD">
            <w:pPr>
              <w:pStyle w:val="TAH"/>
            </w:pPr>
            <w:r w:rsidRPr="000A0A5F">
              <w:t>Cardinality</w:t>
            </w:r>
          </w:p>
        </w:tc>
        <w:tc>
          <w:tcPr>
            <w:tcW w:w="2645" w:type="pct"/>
            <w:shd w:val="clear" w:color="auto" w:fill="C0C0C0"/>
            <w:vAlign w:val="center"/>
          </w:tcPr>
          <w:p w14:paraId="2DB21B61" w14:textId="77777777" w:rsidR="00BD3D12" w:rsidRPr="000A0A5F" w:rsidRDefault="00BD3D12" w:rsidP="00B97EBD">
            <w:pPr>
              <w:pStyle w:val="TAH"/>
            </w:pPr>
            <w:r w:rsidRPr="000A0A5F">
              <w:t>Description</w:t>
            </w:r>
          </w:p>
        </w:tc>
      </w:tr>
      <w:tr w:rsidR="00BD3D12" w:rsidRPr="000A0A5F" w14:paraId="26347C52" w14:textId="77777777" w:rsidTr="00FF0AF8">
        <w:trPr>
          <w:jc w:val="center"/>
        </w:trPr>
        <w:tc>
          <w:tcPr>
            <w:tcW w:w="825" w:type="pct"/>
            <w:shd w:val="clear" w:color="auto" w:fill="auto"/>
          </w:tcPr>
          <w:p w14:paraId="04FFE308" w14:textId="77777777" w:rsidR="00BD3D12" w:rsidRPr="000A0A5F" w:rsidRDefault="00BD3D12" w:rsidP="00B97EBD">
            <w:pPr>
              <w:pStyle w:val="TAL"/>
            </w:pPr>
            <w:r w:rsidRPr="000A0A5F">
              <w:t>Location</w:t>
            </w:r>
          </w:p>
        </w:tc>
        <w:tc>
          <w:tcPr>
            <w:tcW w:w="732" w:type="pct"/>
          </w:tcPr>
          <w:p w14:paraId="67B56878" w14:textId="77777777" w:rsidR="00BD3D12" w:rsidRPr="000A0A5F" w:rsidRDefault="00BD3D12" w:rsidP="00B97EBD">
            <w:pPr>
              <w:pStyle w:val="TAL"/>
            </w:pPr>
            <w:r w:rsidRPr="000A0A5F">
              <w:t>string</w:t>
            </w:r>
          </w:p>
        </w:tc>
        <w:tc>
          <w:tcPr>
            <w:tcW w:w="217" w:type="pct"/>
          </w:tcPr>
          <w:p w14:paraId="3575B722" w14:textId="77777777" w:rsidR="00BD3D12" w:rsidRPr="000A0A5F" w:rsidRDefault="00BD3D12" w:rsidP="00B97EBD">
            <w:pPr>
              <w:pStyle w:val="TAC"/>
            </w:pPr>
            <w:r w:rsidRPr="000A0A5F">
              <w:t>M</w:t>
            </w:r>
          </w:p>
        </w:tc>
        <w:tc>
          <w:tcPr>
            <w:tcW w:w="581" w:type="pct"/>
          </w:tcPr>
          <w:p w14:paraId="7FFF70A2" w14:textId="77777777" w:rsidR="00BD3D12" w:rsidRPr="000A0A5F" w:rsidRDefault="00BD3D12" w:rsidP="00B97EBD">
            <w:pPr>
              <w:pStyle w:val="TAL"/>
            </w:pPr>
            <w:r w:rsidRPr="000A0A5F">
              <w:t>1</w:t>
            </w:r>
          </w:p>
        </w:tc>
        <w:tc>
          <w:tcPr>
            <w:tcW w:w="2645" w:type="pct"/>
            <w:shd w:val="clear" w:color="auto" w:fill="auto"/>
            <w:vAlign w:val="center"/>
          </w:tcPr>
          <w:p w14:paraId="0590FC87" w14:textId="77777777" w:rsidR="00BD3D12" w:rsidRPr="000A0A5F" w:rsidRDefault="00BD3D12" w:rsidP="00B97EBD">
            <w:pPr>
              <w:pStyle w:val="TAL"/>
            </w:pPr>
            <w:r w:rsidRPr="000A0A5F">
              <w:t>An alternative URI of the resource located in an alternative SCEF.</w:t>
            </w:r>
          </w:p>
        </w:tc>
      </w:tr>
    </w:tbl>
    <w:p w14:paraId="46920EE2" w14:textId="77777777" w:rsidR="00BD3D12" w:rsidRPr="000A0A5F" w:rsidRDefault="00BD3D12" w:rsidP="00BD3D12"/>
    <w:p w14:paraId="6C51DDAC" w14:textId="77777777" w:rsidR="00CB0DD7" w:rsidRPr="000A0A5F" w:rsidRDefault="00CB0DD7">
      <w:pPr>
        <w:pStyle w:val="Heading6"/>
      </w:pPr>
      <w:bookmarkStart w:id="4655" w:name="_Toc105674567"/>
      <w:bookmarkStart w:id="4656" w:name="_Toc130502615"/>
      <w:bookmarkStart w:id="4657" w:name="_Toc153625402"/>
      <w:bookmarkStart w:id="4658" w:name="_Toc170114547"/>
      <w:r w:rsidRPr="000A0A5F">
        <w:t>5.6.3.5.3.4</w:t>
      </w:r>
      <w:r w:rsidRPr="000A0A5F">
        <w:tab/>
        <w:t>POST</w:t>
      </w:r>
      <w:bookmarkEnd w:id="4646"/>
      <w:bookmarkEnd w:id="4647"/>
      <w:bookmarkEnd w:id="4648"/>
      <w:bookmarkEnd w:id="4649"/>
      <w:bookmarkEnd w:id="4650"/>
      <w:bookmarkEnd w:id="4651"/>
      <w:bookmarkEnd w:id="4652"/>
      <w:bookmarkEnd w:id="4653"/>
      <w:bookmarkEnd w:id="4654"/>
      <w:bookmarkEnd w:id="4655"/>
      <w:bookmarkEnd w:id="4656"/>
      <w:bookmarkEnd w:id="4657"/>
      <w:bookmarkEnd w:id="4658"/>
    </w:p>
    <w:p w14:paraId="1BB20D11"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18AC0923" w14:textId="77777777" w:rsidR="00CB0DD7" w:rsidRPr="000A0A5F" w:rsidRDefault="00CB0DD7">
      <w:pPr>
        <w:pStyle w:val="Heading6"/>
      </w:pPr>
      <w:bookmarkStart w:id="4659" w:name="_Toc11247496"/>
      <w:bookmarkStart w:id="4660" w:name="_Toc27044620"/>
      <w:bookmarkStart w:id="4661" w:name="_Toc36033662"/>
      <w:bookmarkStart w:id="4662" w:name="_Toc45131799"/>
      <w:bookmarkStart w:id="4663" w:name="_Toc49776084"/>
      <w:bookmarkStart w:id="4664" w:name="_Toc51747004"/>
      <w:bookmarkStart w:id="4665" w:name="_Toc66360559"/>
      <w:bookmarkStart w:id="4666" w:name="_Toc68105064"/>
      <w:bookmarkStart w:id="4667" w:name="_Toc74755694"/>
      <w:bookmarkStart w:id="4668" w:name="_Toc105674568"/>
      <w:bookmarkStart w:id="4669" w:name="_Toc130502616"/>
      <w:bookmarkStart w:id="4670" w:name="_Toc153625403"/>
      <w:bookmarkStart w:id="4671" w:name="_Toc170114548"/>
      <w:r w:rsidRPr="000A0A5F">
        <w:t>5.6.3.5.3.5</w:t>
      </w:r>
      <w:r w:rsidRPr="000A0A5F">
        <w:tab/>
        <w:t>DELETE</w:t>
      </w:r>
      <w:bookmarkEnd w:id="4659"/>
      <w:bookmarkEnd w:id="4660"/>
      <w:bookmarkEnd w:id="4661"/>
      <w:bookmarkEnd w:id="4662"/>
      <w:bookmarkEnd w:id="4663"/>
      <w:bookmarkEnd w:id="4664"/>
      <w:bookmarkEnd w:id="4665"/>
      <w:bookmarkEnd w:id="4666"/>
      <w:bookmarkEnd w:id="4667"/>
      <w:bookmarkEnd w:id="4668"/>
      <w:bookmarkEnd w:id="4669"/>
      <w:bookmarkEnd w:id="4670"/>
      <w:bookmarkEnd w:id="4671"/>
    </w:p>
    <w:p w14:paraId="1AE753E4" w14:textId="77777777" w:rsidR="00CB0DD7" w:rsidRPr="000A0A5F" w:rsidRDefault="00CB0DD7">
      <w:r w:rsidRPr="000A0A5F">
        <w:t xml:space="preserve">To </w:t>
      </w:r>
      <w:r w:rsidRPr="000A0A5F">
        <w:rPr>
          <w:rFonts w:hint="eastAsia"/>
          <w:lang w:eastAsia="zh-CN"/>
        </w:rPr>
        <w:t>cancel</w:t>
      </w:r>
      <w:r w:rsidRPr="000A0A5F">
        <w:t xml:space="preserve"> a</w:t>
      </w:r>
      <w:r w:rsidRPr="000A0A5F">
        <w:rPr>
          <w:rFonts w:hint="eastAsia"/>
          <w:lang w:eastAsia="zh-CN"/>
        </w:rPr>
        <w:t xml:space="preserve"> NIDD </w:t>
      </w:r>
      <w:r w:rsidRPr="000A0A5F">
        <w:rPr>
          <w:lang w:eastAsia="zh-CN"/>
        </w:rPr>
        <w:t>downlink data delivery</w:t>
      </w:r>
      <w:r w:rsidRPr="000A0A5F">
        <w:t xml:space="preserve">, the </w:t>
      </w:r>
      <w:r w:rsidRPr="000A0A5F">
        <w:rPr>
          <w:rFonts w:hint="eastAsia"/>
          <w:lang w:eastAsia="zh-CN"/>
        </w:rPr>
        <w:t xml:space="preserve">SCS/AS </w:t>
      </w:r>
      <w:r w:rsidRPr="000A0A5F">
        <w:t>shall use the HTTP DELETE method on the "Individual NIDD downlink data</w:t>
      </w:r>
      <w:r w:rsidRPr="000A0A5F">
        <w:rPr>
          <w:rFonts w:hint="eastAsia"/>
          <w:lang w:eastAsia="zh-CN"/>
        </w:rPr>
        <w:t xml:space="preserve"> delivery</w:t>
      </w:r>
      <w:r w:rsidRPr="000A0A5F">
        <w:t xml:space="preserve">" resource </w:t>
      </w:r>
      <w:r w:rsidRPr="000A0A5F">
        <w:rPr>
          <w:rFonts w:hint="eastAsia"/>
          <w:lang w:eastAsia="zh-CN"/>
        </w:rPr>
        <w:t>which is indicated by the URI in the Location header of the HTTP POST response</w:t>
      </w:r>
      <w:r w:rsidRPr="000A0A5F">
        <w:t>:</w:t>
      </w:r>
    </w:p>
    <w:p w14:paraId="378A12F1" w14:textId="77777777" w:rsidR="00CB0DD7" w:rsidRPr="000A0A5F" w:rsidRDefault="00CB0DD7">
      <w:pPr>
        <w:rPr>
          <w:rFonts w:hint="eastAsia"/>
          <w:lang w:eastAsia="zh-CN"/>
        </w:rPr>
      </w:pPr>
      <w:r w:rsidRPr="000A0A5F">
        <w:t xml:space="preserve">The possible response messages from the </w:t>
      </w:r>
      <w:r w:rsidRPr="000A0A5F">
        <w:rPr>
          <w:rFonts w:hint="eastAsia"/>
          <w:lang w:eastAsia="zh-CN"/>
        </w:rPr>
        <w:t>SCEF</w:t>
      </w:r>
      <w:r w:rsidRPr="000A0A5F">
        <w:t>, depending on whether the DELETE request is successful or unsuccessful, are shown in table</w:t>
      </w:r>
      <w:r w:rsidRPr="000A0A5F">
        <w:rPr>
          <w:lang w:val="en-US" w:eastAsia="zh-CN"/>
        </w:rPr>
        <w:t> </w:t>
      </w:r>
      <w:r w:rsidRPr="000A0A5F">
        <w:t>5.</w:t>
      </w:r>
      <w:r w:rsidRPr="000A0A5F">
        <w:rPr>
          <w:lang w:eastAsia="zh-CN"/>
        </w:rPr>
        <w:t>6.3.3.3.5</w:t>
      </w:r>
      <w:r w:rsidRPr="000A0A5F">
        <w:rPr>
          <w:rFonts w:hint="eastAsia"/>
          <w:lang w:eastAsia="zh-CN"/>
        </w:rPr>
        <w:t>-1.</w:t>
      </w:r>
    </w:p>
    <w:p w14:paraId="47057B78" w14:textId="77777777" w:rsidR="00CB0DD7" w:rsidRPr="000A0A5F" w:rsidRDefault="00CB0DD7">
      <w:pPr>
        <w:pStyle w:val="TH"/>
      </w:pPr>
      <w:r w:rsidRPr="000A0A5F">
        <w:t>Table 5.</w:t>
      </w:r>
      <w:r w:rsidRPr="000A0A5F">
        <w:rPr>
          <w:lang w:eastAsia="zh-CN"/>
        </w:rPr>
        <w:t>6.3.5.3.5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6E388FA" w14:textId="77777777" w:rsidTr="0086706F">
        <w:tc>
          <w:tcPr>
            <w:tcW w:w="532" w:type="pct"/>
            <w:vMerge w:val="restart"/>
            <w:shd w:val="clear" w:color="auto" w:fill="C0C0C0"/>
            <w:vAlign w:val="center"/>
          </w:tcPr>
          <w:p w14:paraId="385E9538" w14:textId="77777777" w:rsidR="00CB0DD7" w:rsidRPr="000A0A5F" w:rsidRDefault="00CB0DD7">
            <w:pPr>
              <w:pStyle w:val="TAH"/>
            </w:pPr>
            <w:r w:rsidRPr="000A0A5F">
              <w:t>Request body</w:t>
            </w:r>
          </w:p>
        </w:tc>
        <w:tc>
          <w:tcPr>
            <w:tcW w:w="1093" w:type="pct"/>
            <w:shd w:val="clear" w:color="auto" w:fill="C0C0C0"/>
          </w:tcPr>
          <w:p w14:paraId="1F8F4B08" w14:textId="77777777" w:rsidR="00CB0DD7" w:rsidRPr="000A0A5F" w:rsidRDefault="00CB0DD7">
            <w:pPr>
              <w:pStyle w:val="TAH"/>
            </w:pPr>
            <w:r w:rsidRPr="000A0A5F">
              <w:t>Data type</w:t>
            </w:r>
          </w:p>
        </w:tc>
        <w:tc>
          <w:tcPr>
            <w:tcW w:w="541" w:type="pct"/>
            <w:shd w:val="clear" w:color="auto" w:fill="C0C0C0"/>
          </w:tcPr>
          <w:p w14:paraId="573E2289" w14:textId="77777777" w:rsidR="00CB0DD7" w:rsidRPr="000A0A5F" w:rsidRDefault="00CB0DD7">
            <w:pPr>
              <w:pStyle w:val="TAH"/>
            </w:pPr>
            <w:r w:rsidRPr="000A0A5F">
              <w:t>Cardinality</w:t>
            </w:r>
          </w:p>
        </w:tc>
        <w:tc>
          <w:tcPr>
            <w:tcW w:w="2834" w:type="pct"/>
            <w:gridSpan w:val="2"/>
            <w:shd w:val="clear" w:color="auto" w:fill="C0C0C0"/>
          </w:tcPr>
          <w:p w14:paraId="05BFB731" w14:textId="77777777" w:rsidR="00CB0DD7" w:rsidRPr="000A0A5F" w:rsidRDefault="00CB0DD7">
            <w:pPr>
              <w:pStyle w:val="TAH"/>
            </w:pPr>
            <w:r w:rsidRPr="000A0A5F">
              <w:t>Remarks</w:t>
            </w:r>
          </w:p>
        </w:tc>
      </w:tr>
      <w:tr w:rsidR="00CB0DD7" w:rsidRPr="000A0A5F" w14:paraId="71B42988" w14:textId="77777777" w:rsidTr="00FF0AF8">
        <w:tc>
          <w:tcPr>
            <w:tcW w:w="532" w:type="pct"/>
            <w:vMerge/>
            <w:shd w:val="clear" w:color="auto" w:fill="BFBFBF"/>
            <w:vAlign w:val="center"/>
          </w:tcPr>
          <w:p w14:paraId="020A9ED0" w14:textId="77777777" w:rsidR="00CB0DD7" w:rsidRPr="000A0A5F" w:rsidRDefault="00CB0DD7">
            <w:pPr>
              <w:pStyle w:val="TAL"/>
              <w:jc w:val="center"/>
            </w:pPr>
          </w:p>
        </w:tc>
        <w:tc>
          <w:tcPr>
            <w:tcW w:w="1093" w:type="pct"/>
            <w:shd w:val="clear" w:color="auto" w:fill="auto"/>
          </w:tcPr>
          <w:p w14:paraId="6C7B49AE"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50C69A4A" w14:textId="77777777" w:rsidR="00CB0DD7" w:rsidRPr="000A0A5F" w:rsidRDefault="00CB0DD7">
            <w:pPr>
              <w:pStyle w:val="TAL"/>
              <w:rPr>
                <w:rFonts w:hint="eastAsia"/>
                <w:lang w:eastAsia="zh-CN"/>
              </w:rPr>
            </w:pPr>
          </w:p>
        </w:tc>
        <w:tc>
          <w:tcPr>
            <w:tcW w:w="2834" w:type="pct"/>
            <w:gridSpan w:val="2"/>
          </w:tcPr>
          <w:p w14:paraId="6E19E006" w14:textId="77777777" w:rsidR="00CB0DD7" w:rsidRPr="000A0A5F" w:rsidRDefault="00CB0DD7">
            <w:pPr>
              <w:pStyle w:val="TAL"/>
              <w:rPr>
                <w:rFonts w:hint="eastAsia"/>
                <w:lang w:eastAsia="zh-CN"/>
              </w:rPr>
            </w:pPr>
            <w:r w:rsidRPr="000A0A5F">
              <w:rPr>
                <w:rFonts w:hint="eastAsia"/>
                <w:lang w:eastAsia="zh-CN"/>
              </w:rPr>
              <w:t>.</w:t>
            </w:r>
          </w:p>
        </w:tc>
      </w:tr>
      <w:tr w:rsidR="00F85630" w:rsidRPr="000A0A5F" w14:paraId="65BB229E" w14:textId="77777777" w:rsidTr="0086706F">
        <w:tc>
          <w:tcPr>
            <w:tcW w:w="532" w:type="pct"/>
            <w:vMerge w:val="restart"/>
            <w:shd w:val="clear" w:color="auto" w:fill="C0C0C0"/>
            <w:vAlign w:val="center"/>
          </w:tcPr>
          <w:p w14:paraId="27AA4137" w14:textId="77777777" w:rsidR="00F85630" w:rsidRPr="000A0A5F" w:rsidRDefault="00F85630">
            <w:pPr>
              <w:pStyle w:val="TAH"/>
            </w:pPr>
            <w:r w:rsidRPr="000A0A5F">
              <w:t>Response body</w:t>
            </w:r>
          </w:p>
        </w:tc>
        <w:tc>
          <w:tcPr>
            <w:tcW w:w="1093" w:type="pct"/>
            <w:shd w:val="clear" w:color="auto" w:fill="C0C0C0"/>
          </w:tcPr>
          <w:p w14:paraId="4994A9BB" w14:textId="77777777" w:rsidR="00F85630" w:rsidRPr="000A0A5F" w:rsidRDefault="00F85630">
            <w:pPr>
              <w:pStyle w:val="TAH"/>
            </w:pPr>
          </w:p>
          <w:p w14:paraId="67404119" w14:textId="77777777" w:rsidR="00F85630" w:rsidRPr="000A0A5F" w:rsidRDefault="00F85630">
            <w:pPr>
              <w:pStyle w:val="TAH"/>
            </w:pPr>
            <w:r w:rsidRPr="000A0A5F">
              <w:t>Data type</w:t>
            </w:r>
          </w:p>
        </w:tc>
        <w:tc>
          <w:tcPr>
            <w:tcW w:w="541" w:type="pct"/>
            <w:shd w:val="clear" w:color="auto" w:fill="C0C0C0"/>
          </w:tcPr>
          <w:p w14:paraId="270E57F1" w14:textId="77777777" w:rsidR="00F85630" w:rsidRPr="000A0A5F" w:rsidRDefault="00F85630">
            <w:pPr>
              <w:pStyle w:val="TAH"/>
            </w:pPr>
          </w:p>
          <w:p w14:paraId="6C5075B1" w14:textId="77777777" w:rsidR="00F85630" w:rsidRPr="000A0A5F" w:rsidRDefault="00F85630">
            <w:pPr>
              <w:pStyle w:val="TAH"/>
            </w:pPr>
            <w:r w:rsidRPr="000A0A5F">
              <w:t>Cardinality</w:t>
            </w:r>
          </w:p>
        </w:tc>
        <w:tc>
          <w:tcPr>
            <w:tcW w:w="500" w:type="pct"/>
            <w:shd w:val="clear" w:color="auto" w:fill="C0C0C0"/>
          </w:tcPr>
          <w:p w14:paraId="65BFE988" w14:textId="77777777" w:rsidR="00F85630" w:rsidRPr="000A0A5F" w:rsidRDefault="00F85630">
            <w:pPr>
              <w:pStyle w:val="TAH"/>
            </w:pPr>
            <w:r w:rsidRPr="000A0A5F">
              <w:t>Response</w:t>
            </w:r>
          </w:p>
          <w:p w14:paraId="0E6EE558" w14:textId="77777777" w:rsidR="00F85630" w:rsidRPr="000A0A5F" w:rsidRDefault="00F85630">
            <w:pPr>
              <w:pStyle w:val="TAH"/>
            </w:pPr>
            <w:r w:rsidRPr="000A0A5F">
              <w:t>codes</w:t>
            </w:r>
          </w:p>
        </w:tc>
        <w:tc>
          <w:tcPr>
            <w:tcW w:w="2334" w:type="pct"/>
            <w:shd w:val="clear" w:color="auto" w:fill="C0C0C0"/>
          </w:tcPr>
          <w:p w14:paraId="4F6119C4" w14:textId="77777777" w:rsidR="00F85630" w:rsidRPr="000A0A5F" w:rsidRDefault="00F85630">
            <w:pPr>
              <w:pStyle w:val="TAH"/>
            </w:pPr>
          </w:p>
          <w:p w14:paraId="5B2641E7" w14:textId="77777777" w:rsidR="00F85630" w:rsidRPr="000A0A5F" w:rsidRDefault="00F85630">
            <w:pPr>
              <w:pStyle w:val="TAH"/>
            </w:pPr>
            <w:r w:rsidRPr="000A0A5F">
              <w:t>Remarks</w:t>
            </w:r>
          </w:p>
        </w:tc>
      </w:tr>
      <w:tr w:rsidR="00F85630" w:rsidRPr="000A0A5F" w14:paraId="1F04B619" w14:textId="77777777" w:rsidTr="00F85630">
        <w:tc>
          <w:tcPr>
            <w:tcW w:w="532" w:type="pct"/>
            <w:vMerge/>
            <w:shd w:val="clear" w:color="auto" w:fill="C0C0C0"/>
            <w:vAlign w:val="center"/>
          </w:tcPr>
          <w:p w14:paraId="572BF039" w14:textId="77777777" w:rsidR="00F85630" w:rsidRPr="000A0A5F" w:rsidRDefault="00F85630">
            <w:pPr>
              <w:pStyle w:val="TAL"/>
              <w:jc w:val="center"/>
            </w:pPr>
          </w:p>
        </w:tc>
        <w:tc>
          <w:tcPr>
            <w:tcW w:w="1093" w:type="pct"/>
            <w:shd w:val="clear" w:color="auto" w:fill="auto"/>
          </w:tcPr>
          <w:p w14:paraId="4BAB98F7" w14:textId="77777777" w:rsidR="00F85630" w:rsidRPr="000A0A5F" w:rsidRDefault="00F85630">
            <w:pPr>
              <w:pStyle w:val="TAL"/>
              <w:rPr>
                <w:rFonts w:hint="eastAsia"/>
                <w:lang w:eastAsia="zh-CN"/>
              </w:rPr>
            </w:pPr>
            <w:r w:rsidRPr="000A0A5F">
              <w:rPr>
                <w:rFonts w:hint="eastAsia"/>
                <w:lang w:eastAsia="zh-CN"/>
              </w:rPr>
              <w:t>none</w:t>
            </w:r>
          </w:p>
        </w:tc>
        <w:tc>
          <w:tcPr>
            <w:tcW w:w="541" w:type="pct"/>
          </w:tcPr>
          <w:p w14:paraId="111828E7" w14:textId="77777777" w:rsidR="00F85630" w:rsidRPr="000A0A5F" w:rsidRDefault="00F85630">
            <w:pPr>
              <w:pStyle w:val="TAL"/>
              <w:rPr>
                <w:rFonts w:hint="eastAsia"/>
                <w:lang w:eastAsia="zh-CN"/>
              </w:rPr>
            </w:pPr>
          </w:p>
        </w:tc>
        <w:tc>
          <w:tcPr>
            <w:tcW w:w="500" w:type="pct"/>
          </w:tcPr>
          <w:p w14:paraId="66E5F258" w14:textId="77777777" w:rsidR="00F85630" w:rsidRPr="000A0A5F" w:rsidRDefault="00F85630">
            <w:pPr>
              <w:pStyle w:val="TAL"/>
              <w:rPr>
                <w:rFonts w:hint="eastAsia"/>
                <w:lang w:eastAsia="zh-CN"/>
              </w:rPr>
            </w:pPr>
            <w:r w:rsidRPr="000A0A5F">
              <w:rPr>
                <w:rFonts w:hint="eastAsia"/>
                <w:lang w:eastAsia="zh-CN"/>
              </w:rPr>
              <w:t>204 No Content</w:t>
            </w:r>
          </w:p>
        </w:tc>
        <w:tc>
          <w:tcPr>
            <w:tcW w:w="2334" w:type="pct"/>
          </w:tcPr>
          <w:p w14:paraId="1E8EFE4D" w14:textId="77777777" w:rsidR="00F85630" w:rsidRPr="000A0A5F" w:rsidRDefault="00F85630">
            <w:pPr>
              <w:pStyle w:val="TAL"/>
              <w:spacing w:afterLines="50" w:after="120"/>
            </w:pPr>
            <w:r w:rsidRPr="000A0A5F">
              <w:t xml:space="preserve">The </w:t>
            </w:r>
            <w:r w:rsidRPr="000A0A5F">
              <w:rPr>
                <w:rFonts w:hint="eastAsia"/>
                <w:lang w:eastAsia="zh-CN"/>
              </w:rPr>
              <w:t xml:space="preserve">NIDD </w:t>
            </w:r>
            <w:r w:rsidRPr="000A0A5F">
              <w:rPr>
                <w:lang w:eastAsia="zh-CN"/>
              </w:rPr>
              <w:t>downlink data delivery</w:t>
            </w:r>
            <w:r w:rsidRPr="000A0A5F">
              <w:t xml:space="preserve"> was </w:t>
            </w:r>
            <w:r w:rsidRPr="000A0A5F">
              <w:rPr>
                <w:lang w:eastAsia="zh-CN"/>
              </w:rPr>
              <w:t>cancelled</w:t>
            </w:r>
            <w:r w:rsidRPr="000A0A5F">
              <w:t xml:space="preserve"> successfully.</w:t>
            </w:r>
          </w:p>
          <w:p w14:paraId="6EBE8BC3" w14:textId="77777777" w:rsidR="00F85630" w:rsidRPr="000A0A5F" w:rsidRDefault="00F85630">
            <w:pPr>
              <w:pStyle w:val="TAL"/>
            </w:pPr>
            <w:r w:rsidRPr="000A0A5F">
              <w:t>The response body shall be empty</w:t>
            </w:r>
            <w:r w:rsidRPr="000A0A5F">
              <w:rPr>
                <w:rFonts w:hint="eastAsia"/>
                <w:lang w:eastAsia="zh-CN"/>
              </w:rPr>
              <w:t>.</w:t>
            </w:r>
            <w:r w:rsidRPr="000A0A5F">
              <w:t xml:space="preserve"> </w:t>
            </w:r>
          </w:p>
        </w:tc>
      </w:tr>
      <w:tr w:rsidR="00F85630" w:rsidRPr="000A0A5F" w14:paraId="09A760C0" w14:textId="77777777" w:rsidTr="00F85630">
        <w:tc>
          <w:tcPr>
            <w:tcW w:w="532" w:type="pct"/>
            <w:vMerge/>
            <w:shd w:val="clear" w:color="auto" w:fill="C0C0C0"/>
            <w:vAlign w:val="center"/>
          </w:tcPr>
          <w:p w14:paraId="12CA931C" w14:textId="77777777" w:rsidR="00F85630" w:rsidRPr="000A0A5F" w:rsidRDefault="00F85630" w:rsidP="00F85630">
            <w:pPr>
              <w:pStyle w:val="TAL"/>
              <w:jc w:val="center"/>
            </w:pPr>
          </w:p>
        </w:tc>
        <w:tc>
          <w:tcPr>
            <w:tcW w:w="1093" w:type="pct"/>
            <w:shd w:val="clear" w:color="auto" w:fill="auto"/>
          </w:tcPr>
          <w:p w14:paraId="007A4B3A" w14:textId="77777777" w:rsidR="00F85630" w:rsidRPr="000A0A5F" w:rsidRDefault="00F85630" w:rsidP="00F85630">
            <w:pPr>
              <w:pStyle w:val="TAL"/>
              <w:rPr>
                <w:rFonts w:hint="eastAsia"/>
                <w:lang w:eastAsia="zh-CN"/>
              </w:rPr>
            </w:pPr>
            <w:r w:rsidRPr="000A0A5F">
              <w:rPr>
                <w:lang w:eastAsia="zh-CN"/>
              </w:rPr>
              <w:t>None</w:t>
            </w:r>
          </w:p>
        </w:tc>
        <w:tc>
          <w:tcPr>
            <w:tcW w:w="541" w:type="pct"/>
          </w:tcPr>
          <w:p w14:paraId="6EA4B06E" w14:textId="77777777" w:rsidR="00F85630" w:rsidRPr="000A0A5F" w:rsidRDefault="00F85630" w:rsidP="00F85630">
            <w:pPr>
              <w:pStyle w:val="TAL"/>
              <w:rPr>
                <w:rFonts w:hint="eastAsia"/>
                <w:lang w:eastAsia="zh-CN"/>
              </w:rPr>
            </w:pPr>
          </w:p>
        </w:tc>
        <w:tc>
          <w:tcPr>
            <w:tcW w:w="500" w:type="pct"/>
          </w:tcPr>
          <w:p w14:paraId="3F116D4A" w14:textId="77777777" w:rsidR="00F85630" w:rsidRPr="000A0A5F" w:rsidRDefault="00F85630" w:rsidP="00F85630">
            <w:pPr>
              <w:pStyle w:val="TAL"/>
              <w:rPr>
                <w:rFonts w:hint="eastAsia"/>
                <w:lang w:eastAsia="zh-CN"/>
              </w:rPr>
            </w:pPr>
            <w:r w:rsidRPr="000A0A5F">
              <w:t>307 Temporary Redirect</w:t>
            </w:r>
          </w:p>
        </w:tc>
        <w:tc>
          <w:tcPr>
            <w:tcW w:w="2334" w:type="pct"/>
          </w:tcPr>
          <w:p w14:paraId="1A9A8288" w14:textId="77777777" w:rsidR="00F85630" w:rsidRPr="000A0A5F" w:rsidRDefault="00F85630" w:rsidP="00F85630">
            <w:pPr>
              <w:pStyle w:val="TAL"/>
            </w:pPr>
            <w:r w:rsidRPr="000A0A5F">
              <w:t>Temporary redirection, during configuration termination. The response shall include a Location header field containing an alternative URI of the resource located in an alternative SCEF.</w:t>
            </w:r>
          </w:p>
          <w:p w14:paraId="348E5C4C" w14:textId="77777777" w:rsidR="00F85630" w:rsidRPr="000A0A5F" w:rsidRDefault="00F85630" w:rsidP="00F85630">
            <w:pPr>
              <w:pStyle w:val="TAL"/>
            </w:pPr>
          </w:p>
          <w:p w14:paraId="54778EA0" w14:textId="77777777" w:rsidR="00F85630" w:rsidRPr="000A0A5F" w:rsidRDefault="00F85630" w:rsidP="00F85630">
            <w:pPr>
              <w:pStyle w:val="TAL"/>
              <w:spacing w:afterLines="50" w:after="120"/>
            </w:pPr>
            <w:r w:rsidRPr="000A0A5F">
              <w:t>Redirection handling is described in clause 5.2.10.</w:t>
            </w:r>
          </w:p>
        </w:tc>
      </w:tr>
      <w:tr w:rsidR="00F85630" w:rsidRPr="000A0A5F" w14:paraId="5DC5ED71" w14:textId="77777777" w:rsidTr="00F85630">
        <w:tc>
          <w:tcPr>
            <w:tcW w:w="532" w:type="pct"/>
            <w:vMerge/>
            <w:shd w:val="clear" w:color="auto" w:fill="C0C0C0"/>
            <w:vAlign w:val="center"/>
          </w:tcPr>
          <w:p w14:paraId="75376A4E" w14:textId="77777777" w:rsidR="00F85630" w:rsidRPr="000A0A5F" w:rsidRDefault="00F85630" w:rsidP="00F85630">
            <w:pPr>
              <w:pStyle w:val="TAL"/>
              <w:jc w:val="center"/>
            </w:pPr>
          </w:p>
        </w:tc>
        <w:tc>
          <w:tcPr>
            <w:tcW w:w="1093" w:type="pct"/>
            <w:shd w:val="clear" w:color="auto" w:fill="auto"/>
          </w:tcPr>
          <w:p w14:paraId="69F63A41" w14:textId="77777777" w:rsidR="00F85630" w:rsidRPr="000A0A5F" w:rsidRDefault="00F85630" w:rsidP="00F85630">
            <w:pPr>
              <w:pStyle w:val="TAL"/>
              <w:rPr>
                <w:rFonts w:hint="eastAsia"/>
                <w:lang w:eastAsia="zh-CN"/>
              </w:rPr>
            </w:pPr>
            <w:r w:rsidRPr="000A0A5F">
              <w:rPr>
                <w:lang w:eastAsia="zh-CN"/>
              </w:rPr>
              <w:t>None</w:t>
            </w:r>
          </w:p>
        </w:tc>
        <w:tc>
          <w:tcPr>
            <w:tcW w:w="541" w:type="pct"/>
          </w:tcPr>
          <w:p w14:paraId="2625BCA3" w14:textId="77777777" w:rsidR="00F85630" w:rsidRPr="000A0A5F" w:rsidRDefault="00F85630" w:rsidP="00F85630">
            <w:pPr>
              <w:pStyle w:val="TAL"/>
              <w:rPr>
                <w:rFonts w:hint="eastAsia"/>
                <w:lang w:eastAsia="zh-CN"/>
              </w:rPr>
            </w:pPr>
          </w:p>
        </w:tc>
        <w:tc>
          <w:tcPr>
            <w:tcW w:w="500" w:type="pct"/>
          </w:tcPr>
          <w:p w14:paraId="10C277B5" w14:textId="77777777" w:rsidR="00F85630" w:rsidRPr="000A0A5F" w:rsidRDefault="00F85630" w:rsidP="00F85630">
            <w:pPr>
              <w:pStyle w:val="TAL"/>
              <w:rPr>
                <w:rFonts w:hint="eastAsia"/>
                <w:lang w:eastAsia="zh-CN"/>
              </w:rPr>
            </w:pPr>
            <w:r w:rsidRPr="000A0A5F">
              <w:t>308 Permanent Redirect</w:t>
            </w:r>
          </w:p>
        </w:tc>
        <w:tc>
          <w:tcPr>
            <w:tcW w:w="2334" w:type="pct"/>
          </w:tcPr>
          <w:p w14:paraId="0F7720F7" w14:textId="77777777" w:rsidR="00F85630" w:rsidRPr="000A0A5F" w:rsidRDefault="00F85630" w:rsidP="00F85630">
            <w:pPr>
              <w:pStyle w:val="TAL"/>
            </w:pPr>
            <w:r w:rsidRPr="000A0A5F">
              <w:t>Permanent redirection, during configuration termination. The response shall include a Location header field containing an alternative URI of the resource located in an alternative SCEF.</w:t>
            </w:r>
          </w:p>
          <w:p w14:paraId="68385EC6" w14:textId="77777777" w:rsidR="00F85630" w:rsidRPr="000A0A5F" w:rsidRDefault="00F85630" w:rsidP="00F85630">
            <w:pPr>
              <w:pStyle w:val="TAL"/>
            </w:pPr>
          </w:p>
          <w:p w14:paraId="5598B0DD" w14:textId="77777777" w:rsidR="00F85630" w:rsidRPr="000A0A5F" w:rsidRDefault="00F85630" w:rsidP="00F85630">
            <w:pPr>
              <w:pStyle w:val="TAL"/>
              <w:spacing w:afterLines="50" w:after="120"/>
            </w:pPr>
            <w:r w:rsidRPr="000A0A5F">
              <w:t>Redirection handling is described in clause 5.2.10.</w:t>
            </w:r>
          </w:p>
        </w:tc>
      </w:tr>
      <w:tr w:rsidR="00F85630" w:rsidRPr="000A0A5F" w14:paraId="4A68683A" w14:textId="77777777" w:rsidTr="00F85630">
        <w:tc>
          <w:tcPr>
            <w:tcW w:w="532" w:type="pct"/>
            <w:vMerge/>
            <w:shd w:val="clear" w:color="auto" w:fill="C0C0C0"/>
            <w:vAlign w:val="center"/>
          </w:tcPr>
          <w:p w14:paraId="0D32FC1E" w14:textId="77777777" w:rsidR="00F85630" w:rsidRPr="000A0A5F" w:rsidRDefault="00F85630" w:rsidP="00F85630">
            <w:pPr>
              <w:pStyle w:val="TAL"/>
              <w:jc w:val="center"/>
            </w:pPr>
          </w:p>
        </w:tc>
        <w:tc>
          <w:tcPr>
            <w:tcW w:w="1093" w:type="pct"/>
            <w:shd w:val="clear" w:color="auto" w:fill="auto"/>
          </w:tcPr>
          <w:p w14:paraId="77FECC3C" w14:textId="77777777" w:rsidR="00F85630" w:rsidRPr="000A0A5F" w:rsidRDefault="00F85630" w:rsidP="00F85630">
            <w:pPr>
              <w:pStyle w:val="TAL"/>
              <w:rPr>
                <w:rFonts w:hint="eastAsia"/>
                <w:lang w:eastAsia="zh-CN"/>
              </w:rPr>
            </w:pPr>
            <w:r w:rsidRPr="000A0A5F">
              <w:t>ProblemDetails</w:t>
            </w:r>
          </w:p>
        </w:tc>
        <w:tc>
          <w:tcPr>
            <w:tcW w:w="541" w:type="pct"/>
          </w:tcPr>
          <w:p w14:paraId="04EE02A0" w14:textId="77777777" w:rsidR="00F85630" w:rsidRPr="000A0A5F" w:rsidRDefault="00F85630" w:rsidP="00F85630">
            <w:pPr>
              <w:pStyle w:val="TAL"/>
              <w:rPr>
                <w:rFonts w:hint="eastAsia"/>
                <w:lang w:eastAsia="zh-CN"/>
              </w:rPr>
            </w:pPr>
            <w:r w:rsidRPr="000A0A5F">
              <w:t>0..1</w:t>
            </w:r>
          </w:p>
        </w:tc>
        <w:tc>
          <w:tcPr>
            <w:tcW w:w="500" w:type="pct"/>
          </w:tcPr>
          <w:p w14:paraId="39E76C19" w14:textId="77777777" w:rsidR="00F85630" w:rsidRPr="000A0A5F" w:rsidRDefault="00F85630" w:rsidP="00F85630">
            <w:pPr>
              <w:pStyle w:val="TAL"/>
              <w:rPr>
                <w:rFonts w:hint="eastAsia"/>
                <w:lang w:eastAsia="zh-CN"/>
              </w:rPr>
            </w:pPr>
            <w:r w:rsidRPr="000A0A5F">
              <w:rPr>
                <w:lang w:eastAsia="zh-CN"/>
              </w:rPr>
              <w:t>403 Forbidden</w:t>
            </w:r>
          </w:p>
        </w:tc>
        <w:tc>
          <w:tcPr>
            <w:tcW w:w="2334" w:type="pct"/>
          </w:tcPr>
          <w:p w14:paraId="7E2AC8DB" w14:textId="77777777" w:rsidR="00F85630" w:rsidRPr="000A0A5F" w:rsidRDefault="00F85630" w:rsidP="00F85630">
            <w:pPr>
              <w:pStyle w:val="TAL"/>
              <w:spacing w:afterLines="50" w:after="120"/>
            </w:pPr>
            <w:r w:rsidRPr="000A0A5F">
              <w:t>(NOTE 2)</w:t>
            </w:r>
          </w:p>
        </w:tc>
      </w:tr>
      <w:tr w:rsidR="00F85630" w:rsidRPr="000A0A5F" w14:paraId="40B2FB0D" w14:textId="77777777" w:rsidTr="00F85630">
        <w:tc>
          <w:tcPr>
            <w:tcW w:w="532" w:type="pct"/>
            <w:vMerge/>
            <w:shd w:val="clear" w:color="auto" w:fill="C0C0C0"/>
            <w:vAlign w:val="center"/>
          </w:tcPr>
          <w:p w14:paraId="22735DDA" w14:textId="77777777" w:rsidR="00F85630" w:rsidRPr="000A0A5F" w:rsidRDefault="00F85630" w:rsidP="00F85630">
            <w:pPr>
              <w:pStyle w:val="TAL"/>
              <w:jc w:val="center"/>
            </w:pPr>
          </w:p>
        </w:tc>
        <w:tc>
          <w:tcPr>
            <w:tcW w:w="1093" w:type="pct"/>
            <w:shd w:val="clear" w:color="auto" w:fill="auto"/>
          </w:tcPr>
          <w:p w14:paraId="3EE4336F" w14:textId="77777777" w:rsidR="00F85630" w:rsidRPr="000A0A5F" w:rsidRDefault="00F85630" w:rsidP="00F85630">
            <w:pPr>
              <w:pStyle w:val="TAL"/>
              <w:rPr>
                <w:rFonts w:hint="eastAsia"/>
                <w:lang w:eastAsia="zh-CN"/>
              </w:rPr>
            </w:pPr>
            <w:r w:rsidRPr="000A0A5F">
              <w:t>ProblemDetails</w:t>
            </w:r>
          </w:p>
        </w:tc>
        <w:tc>
          <w:tcPr>
            <w:tcW w:w="541" w:type="pct"/>
          </w:tcPr>
          <w:p w14:paraId="53960EDA" w14:textId="77777777" w:rsidR="00F85630" w:rsidRPr="000A0A5F" w:rsidRDefault="00F85630" w:rsidP="00F85630">
            <w:pPr>
              <w:pStyle w:val="TAL"/>
              <w:rPr>
                <w:rFonts w:hint="eastAsia"/>
                <w:lang w:eastAsia="zh-CN"/>
              </w:rPr>
            </w:pPr>
            <w:r w:rsidRPr="000A0A5F">
              <w:t>0..1</w:t>
            </w:r>
          </w:p>
        </w:tc>
        <w:tc>
          <w:tcPr>
            <w:tcW w:w="500" w:type="pct"/>
          </w:tcPr>
          <w:p w14:paraId="3EC49FC1" w14:textId="77777777" w:rsidR="00F85630" w:rsidRPr="000A0A5F" w:rsidRDefault="00F85630" w:rsidP="00F85630">
            <w:pPr>
              <w:pStyle w:val="TAL"/>
              <w:rPr>
                <w:rFonts w:hint="eastAsia"/>
                <w:lang w:eastAsia="zh-CN"/>
              </w:rPr>
            </w:pPr>
            <w:r w:rsidRPr="000A0A5F">
              <w:rPr>
                <w:lang w:eastAsia="zh-CN"/>
              </w:rPr>
              <w:t>404 Not Found</w:t>
            </w:r>
          </w:p>
        </w:tc>
        <w:tc>
          <w:tcPr>
            <w:tcW w:w="2334" w:type="pct"/>
          </w:tcPr>
          <w:p w14:paraId="183191CC" w14:textId="77777777" w:rsidR="00F85630" w:rsidRPr="000A0A5F" w:rsidRDefault="00F85630" w:rsidP="00F85630">
            <w:pPr>
              <w:pStyle w:val="TAL"/>
              <w:spacing w:afterLines="50" w:after="120"/>
            </w:pPr>
            <w:r w:rsidRPr="000A0A5F">
              <w:t>(NOTE 2)</w:t>
            </w:r>
          </w:p>
        </w:tc>
      </w:tr>
      <w:tr w:rsidR="00F85630" w:rsidRPr="000A0A5F" w14:paraId="467D6A59" w14:textId="77777777" w:rsidTr="00F85630">
        <w:tc>
          <w:tcPr>
            <w:tcW w:w="532" w:type="pct"/>
            <w:vMerge/>
            <w:shd w:val="clear" w:color="auto" w:fill="C0C0C0"/>
            <w:vAlign w:val="center"/>
          </w:tcPr>
          <w:p w14:paraId="2D56078D" w14:textId="77777777" w:rsidR="00F85630" w:rsidRPr="000A0A5F" w:rsidRDefault="00F85630" w:rsidP="00F85630">
            <w:pPr>
              <w:pStyle w:val="TAL"/>
              <w:jc w:val="center"/>
            </w:pPr>
          </w:p>
        </w:tc>
        <w:tc>
          <w:tcPr>
            <w:tcW w:w="1093" w:type="pct"/>
            <w:shd w:val="clear" w:color="auto" w:fill="auto"/>
          </w:tcPr>
          <w:p w14:paraId="586C804B" w14:textId="77777777" w:rsidR="00F85630" w:rsidRPr="000A0A5F" w:rsidRDefault="00F85630" w:rsidP="00F85630">
            <w:pPr>
              <w:pStyle w:val="TAL"/>
              <w:rPr>
                <w:rFonts w:hint="eastAsia"/>
                <w:lang w:eastAsia="zh-CN"/>
              </w:rPr>
            </w:pPr>
            <w:r w:rsidRPr="000A0A5F">
              <w:t>ProblemDetails</w:t>
            </w:r>
          </w:p>
        </w:tc>
        <w:tc>
          <w:tcPr>
            <w:tcW w:w="541" w:type="pct"/>
          </w:tcPr>
          <w:p w14:paraId="55828F71" w14:textId="77777777" w:rsidR="00F85630" w:rsidRPr="000A0A5F" w:rsidRDefault="00F85630" w:rsidP="00F85630">
            <w:pPr>
              <w:pStyle w:val="TAL"/>
              <w:rPr>
                <w:rFonts w:hint="eastAsia"/>
                <w:lang w:eastAsia="zh-CN"/>
              </w:rPr>
            </w:pPr>
            <w:r w:rsidRPr="000A0A5F">
              <w:t>0..1</w:t>
            </w:r>
          </w:p>
        </w:tc>
        <w:tc>
          <w:tcPr>
            <w:tcW w:w="500" w:type="pct"/>
          </w:tcPr>
          <w:p w14:paraId="0CC5C5DC" w14:textId="77777777" w:rsidR="00F85630" w:rsidRPr="000A0A5F" w:rsidRDefault="00F85630" w:rsidP="00F85630">
            <w:pPr>
              <w:pStyle w:val="TAL"/>
              <w:rPr>
                <w:rFonts w:hint="eastAsia"/>
                <w:lang w:eastAsia="zh-CN"/>
              </w:rPr>
            </w:pPr>
            <w:r w:rsidRPr="000A0A5F">
              <w:rPr>
                <w:lang w:eastAsia="zh-CN"/>
              </w:rPr>
              <w:t>409 Conflict</w:t>
            </w:r>
          </w:p>
        </w:tc>
        <w:tc>
          <w:tcPr>
            <w:tcW w:w="2334" w:type="pct"/>
          </w:tcPr>
          <w:p w14:paraId="1A443A4D" w14:textId="77777777" w:rsidR="00F85630" w:rsidRPr="000A0A5F" w:rsidRDefault="00F85630" w:rsidP="00F85630">
            <w:pPr>
              <w:pStyle w:val="TAL"/>
              <w:spacing w:afterLines="50" w:after="120"/>
            </w:pPr>
            <w:r w:rsidRPr="000A0A5F">
              <w:t>(NOTE 2)</w:t>
            </w:r>
          </w:p>
        </w:tc>
      </w:tr>
      <w:tr w:rsidR="00F85630" w:rsidRPr="000A0A5F" w14:paraId="6375B1ED" w14:textId="77777777" w:rsidTr="00F85630">
        <w:tc>
          <w:tcPr>
            <w:tcW w:w="532" w:type="pct"/>
            <w:vMerge/>
            <w:shd w:val="clear" w:color="auto" w:fill="C0C0C0"/>
            <w:vAlign w:val="center"/>
          </w:tcPr>
          <w:p w14:paraId="5465B205" w14:textId="77777777" w:rsidR="00F85630" w:rsidRPr="000A0A5F" w:rsidRDefault="00F85630" w:rsidP="00F85630">
            <w:pPr>
              <w:pStyle w:val="TAL"/>
              <w:jc w:val="center"/>
            </w:pPr>
          </w:p>
        </w:tc>
        <w:tc>
          <w:tcPr>
            <w:tcW w:w="1093" w:type="pct"/>
            <w:shd w:val="clear" w:color="auto" w:fill="auto"/>
          </w:tcPr>
          <w:p w14:paraId="5C6B53EA" w14:textId="77777777" w:rsidR="00F85630" w:rsidRPr="000A0A5F" w:rsidRDefault="00F85630" w:rsidP="00F85630">
            <w:pPr>
              <w:pStyle w:val="TAL"/>
              <w:rPr>
                <w:rFonts w:hint="eastAsia"/>
                <w:lang w:eastAsia="zh-CN"/>
              </w:rPr>
            </w:pPr>
            <w:r w:rsidRPr="000A0A5F">
              <w:t>NiddDownlinkDataDeliveryFailure</w:t>
            </w:r>
          </w:p>
        </w:tc>
        <w:tc>
          <w:tcPr>
            <w:tcW w:w="541" w:type="pct"/>
          </w:tcPr>
          <w:p w14:paraId="1C7F19A4" w14:textId="77777777" w:rsidR="00F85630" w:rsidRPr="000A0A5F" w:rsidRDefault="00F85630" w:rsidP="00F85630">
            <w:pPr>
              <w:pStyle w:val="TAL"/>
              <w:rPr>
                <w:rFonts w:hint="eastAsia"/>
                <w:lang w:eastAsia="zh-CN"/>
              </w:rPr>
            </w:pPr>
            <w:r w:rsidRPr="000A0A5F">
              <w:rPr>
                <w:lang w:eastAsia="zh-CN"/>
              </w:rPr>
              <w:t>0..1</w:t>
            </w:r>
          </w:p>
        </w:tc>
        <w:tc>
          <w:tcPr>
            <w:tcW w:w="500" w:type="pct"/>
          </w:tcPr>
          <w:p w14:paraId="5307760E" w14:textId="77777777" w:rsidR="00F85630" w:rsidRPr="000A0A5F" w:rsidRDefault="00F85630" w:rsidP="00F85630">
            <w:pPr>
              <w:pStyle w:val="TAL"/>
              <w:rPr>
                <w:rFonts w:hint="eastAsia"/>
                <w:lang w:eastAsia="zh-CN"/>
              </w:rPr>
            </w:pPr>
            <w:r w:rsidRPr="000A0A5F">
              <w:rPr>
                <w:lang w:eastAsia="zh-CN"/>
              </w:rPr>
              <w:t>500 Internal Server Error</w:t>
            </w:r>
          </w:p>
        </w:tc>
        <w:tc>
          <w:tcPr>
            <w:tcW w:w="2334" w:type="pct"/>
          </w:tcPr>
          <w:p w14:paraId="6048C9E1" w14:textId="77777777" w:rsidR="00F85630" w:rsidRPr="000A0A5F" w:rsidRDefault="00F85630" w:rsidP="00F85630">
            <w:pPr>
              <w:pStyle w:val="TAL"/>
              <w:spacing w:afterLines="50" w:after="120"/>
            </w:pPr>
            <w:r w:rsidRPr="000A0A5F">
              <w:t>(NOTE 2)</w:t>
            </w:r>
          </w:p>
        </w:tc>
      </w:tr>
      <w:tr w:rsidR="00F85630" w:rsidRPr="000A0A5F" w14:paraId="64E72680" w14:textId="77777777" w:rsidTr="00FF0AF8">
        <w:tc>
          <w:tcPr>
            <w:tcW w:w="5000" w:type="pct"/>
            <w:gridSpan w:val="5"/>
            <w:shd w:val="clear" w:color="auto" w:fill="auto"/>
            <w:vAlign w:val="center"/>
          </w:tcPr>
          <w:p w14:paraId="3537AE3C" w14:textId="77777777" w:rsidR="00F85630" w:rsidRPr="000A0A5F" w:rsidRDefault="00F85630" w:rsidP="00F85630">
            <w:pPr>
              <w:pStyle w:val="TAN"/>
              <w:rPr>
                <w:lang w:eastAsia="zh-CN"/>
              </w:rPr>
            </w:pPr>
            <w:r w:rsidRPr="000A0A5F">
              <w:t>NOTE 1:</w:t>
            </w:r>
            <w:r w:rsidRPr="000A0A5F">
              <w:tab/>
              <w:t>The mandatory HTTP error status codes for the DELETE method listed in table 5.2.6-1 also apply.</w:t>
            </w:r>
          </w:p>
          <w:p w14:paraId="3424052C" w14:textId="77777777" w:rsidR="00F85630" w:rsidRPr="000A0A5F" w:rsidRDefault="00F85630" w:rsidP="00DC2C48">
            <w:pPr>
              <w:pStyle w:val="TAN"/>
            </w:pPr>
            <w:r w:rsidRPr="000A0A5F">
              <w:t>NOTE 2:</w:t>
            </w:r>
            <w:r w:rsidRPr="000A0A5F">
              <w:tab/>
            </w:r>
            <w:r w:rsidR="00DC2C48" w:rsidRPr="000A0A5F">
              <w:t>Failure cases are described</w:t>
            </w:r>
            <w:r w:rsidRPr="000A0A5F">
              <w:t xml:space="preserve"> in clause 5.6.5.3.</w:t>
            </w:r>
          </w:p>
        </w:tc>
      </w:tr>
    </w:tbl>
    <w:p w14:paraId="12BCDB36" w14:textId="77777777" w:rsidR="00CB0DD7" w:rsidRPr="000A0A5F" w:rsidRDefault="00CB0DD7"/>
    <w:p w14:paraId="723270DE" w14:textId="77777777" w:rsidR="00CB0DD7" w:rsidRPr="000A0A5F" w:rsidRDefault="002E466A">
      <w:pPr>
        <w:pStyle w:val="TH"/>
      </w:pPr>
      <w:r w:rsidRPr="000A0A5F">
        <w:t>Table </w:t>
      </w:r>
      <w:r w:rsidR="00CB0DD7" w:rsidRPr="000A0A5F">
        <w:t>5.</w:t>
      </w:r>
      <w:r w:rsidR="00CB0DD7" w:rsidRPr="000A0A5F">
        <w:rPr>
          <w:rFonts w:hint="eastAsia"/>
          <w:lang w:eastAsia="zh-CN"/>
        </w:rPr>
        <w:t>6</w:t>
      </w:r>
      <w:r w:rsidR="00CB0DD7" w:rsidRPr="000A0A5F">
        <w:t>.</w:t>
      </w:r>
      <w:r w:rsidR="00CB0DD7" w:rsidRPr="000A0A5F">
        <w:rPr>
          <w:rFonts w:hint="eastAsia"/>
          <w:lang w:eastAsia="zh-CN"/>
        </w:rPr>
        <w:t>3</w:t>
      </w:r>
      <w:r w:rsidR="00CB0DD7" w:rsidRPr="000A0A5F">
        <w:t>.</w:t>
      </w:r>
      <w:r w:rsidR="00CB0DD7" w:rsidRPr="000A0A5F">
        <w:rPr>
          <w:rFonts w:hint="eastAsia"/>
          <w:lang w:eastAsia="zh-CN"/>
        </w:rPr>
        <w:t>5</w:t>
      </w:r>
      <w:r w:rsidR="00CB0DD7" w:rsidRPr="000A0A5F">
        <w:t>.3.</w:t>
      </w:r>
      <w:r w:rsidR="00CB0DD7" w:rsidRPr="000A0A5F">
        <w:rPr>
          <w:lang w:eastAsia="zh-CN"/>
        </w:rPr>
        <w:t>5</w:t>
      </w:r>
      <w:r w:rsidR="00CB0DD7"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04F3248" w14:textId="77777777" w:rsidTr="00FF0AF8">
        <w:trPr>
          <w:jc w:val="center"/>
        </w:trPr>
        <w:tc>
          <w:tcPr>
            <w:tcW w:w="825" w:type="pct"/>
            <w:shd w:val="clear" w:color="auto" w:fill="C0C0C0"/>
          </w:tcPr>
          <w:p w14:paraId="1420F514" w14:textId="77777777" w:rsidR="00CB0DD7" w:rsidRPr="000A0A5F" w:rsidRDefault="00CB0DD7">
            <w:pPr>
              <w:pStyle w:val="TAH"/>
            </w:pPr>
            <w:r w:rsidRPr="000A0A5F">
              <w:t>Name</w:t>
            </w:r>
          </w:p>
        </w:tc>
        <w:tc>
          <w:tcPr>
            <w:tcW w:w="732" w:type="pct"/>
            <w:shd w:val="clear" w:color="auto" w:fill="C0C0C0"/>
          </w:tcPr>
          <w:p w14:paraId="4F66C0A1" w14:textId="77777777" w:rsidR="00CB0DD7" w:rsidRPr="000A0A5F" w:rsidRDefault="00CB0DD7">
            <w:pPr>
              <w:pStyle w:val="TAH"/>
            </w:pPr>
            <w:r w:rsidRPr="000A0A5F">
              <w:t>Data type</w:t>
            </w:r>
          </w:p>
        </w:tc>
        <w:tc>
          <w:tcPr>
            <w:tcW w:w="217" w:type="pct"/>
            <w:shd w:val="clear" w:color="auto" w:fill="C0C0C0"/>
          </w:tcPr>
          <w:p w14:paraId="33F8BB74" w14:textId="77777777" w:rsidR="00CB0DD7" w:rsidRPr="000A0A5F" w:rsidRDefault="00CB0DD7">
            <w:pPr>
              <w:pStyle w:val="TAH"/>
            </w:pPr>
            <w:r w:rsidRPr="000A0A5F">
              <w:t>P</w:t>
            </w:r>
          </w:p>
        </w:tc>
        <w:tc>
          <w:tcPr>
            <w:tcW w:w="581" w:type="pct"/>
            <w:shd w:val="clear" w:color="auto" w:fill="C0C0C0"/>
          </w:tcPr>
          <w:p w14:paraId="683C183F" w14:textId="77777777" w:rsidR="00CB0DD7" w:rsidRPr="000A0A5F" w:rsidRDefault="00CB0DD7">
            <w:pPr>
              <w:pStyle w:val="TAH"/>
            </w:pPr>
            <w:r w:rsidRPr="000A0A5F">
              <w:t>Cardinality</w:t>
            </w:r>
          </w:p>
        </w:tc>
        <w:tc>
          <w:tcPr>
            <w:tcW w:w="2645" w:type="pct"/>
            <w:shd w:val="clear" w:color="auto" w:fill="C0C0C0"/>
            <w:vAlign w:val="center"/>
          </w:tcPr>
          <w:p w14:paraId="647B112F" w14:textId="77777777" w:rsidR="00CB0DD7" w:rsidRPr="000A0A5F" w:rsidRDefault="00CB0DD7">
            <w:pPr>
              <w:pStyle w:val="TAH"/>
            </w:pPr>
            <w:r w:rsidRPr="000A0A5F">
              <w:t>Description</w:t>
            </w:r>
          </w:p>
        </w:tc>
      </w:tr>
      <w:tr w:rsidR="00CB0DD7" w:rsidRPr="000A0A5F" w14:paraId="4BB02AD2" w14:textId="77777777" w:rsidTr="00FF0AF8">
        <w:trPr>
          <w:jc w:val="center"/>
        </w:trPr>
        <w:tc>
          <w:tcPr>
            <w:tcW w:w="825" w:type="pct"/>
            <w:shd w:val="clear" w:color="auto" w:fill="auto"/>
          </w:tcPr>
          <w:p w14:paraId="5948D7CF" w14:textId="77777777" w:rsidR="00CB0DD7" w:rsidRPr="000A0A5F" w:rsidRDefault="00CB0DD7">
            <w:pPr>
              <w:pStyle w:val="TAL"/>
            </w:pPr>
            <w:r w:rsidRPr="000A0A5F">
              <w:t>Location</w:t>
            </w:r>
          </w:p>
        </w:tc>
        <w:tc>
          <w:tcPr>
            <w:tcW w:w="732" w:type="pct"/>
          </w:tcPr>
          <w:p w14:paraId="5A8C105E" w14:textId="77777777" w:rsidR="00CB0DD7" w:rsidRPr="000A0A5F" w:rsidRDefault="00CB0DD7">
            <w:pPr>
              <w:pStyle w:val="TAL"/>
            </w:pPr>
            <w:r w:rsidRPr="000A0A5F">
              <w:t>string</w:t>
            </w:r>
          </w:p>
        </w:tc>
        <w:tc>
          <w:tcPr>
            <w:tcW w:w="217" w:type="pct"/>
          </w:tcPr>
          <w:p w14:paraId="4A5CBCC4" w14:textId="77777777" w:rsidR="00CB0DD7" w:rsidRPr="000A0A5F" w:rsidRDefault="00CB0DD7">
            <w:pPr>
              <w:pStyle w:val="TAC"/>
            </w:pPr>
            <w:r w:rsidRPr="000A0A5F">
              <w:t>M</w:t>
            </w:r>
          </w:p>
        </w:tc>
        <w:tc>
          <w:tcPr>
            <w:tcW w:w="581" w:type="pct"/>
          </w:tcPr>
          <w:p w14:paraId="62C28424" w14:textId="77777777" w:rsidR="00CB0DD7" w:rsidRPr="000A0A5F" w:rsidRDefault="00CB0DD7">
            <w:pPr>
              <w:pStyle w:val="TAL"/>
            </w:pPr>
            <w:r w:rsidRPr="000A0A5F">
              <w:t>1</w:t>
            </w:r>
          </w:p>
        </w:tc>
        <w:tc>
          <w:tcPr>
            <w:tcW w:w="2645" w:type="pct"/>
            <w:shd w:val="clear" w:color="auto" w:fill="auto"/>
            <w:vAlign w:val="center"/>
          </w:tcPr>
          <w:p w14:paraId="5B544A38" w14:textId="77777777" w:rsidR="00CB0DD7" w:rsidRPr="000A0A5F" w:rsidRDefault="00CB0DD7">
            <w:pPr>
              <w:pStyle w:val="TAL"/>
            </w:pPr>
            <w:r w:rsidRPr="000A0A5F">
              <w:t>An alternative URI of the resource located in an alternative SCEF.</w:t>
            </w:r>
          </w:p>
        </w:tc>
      </w:tr>
    </w:tbl>
    <w:p w14:paraId="4067AA62" w14:textId="77777777" w:rsidR="00CB0DD7" w:rsidRPr="000A0A5F" w:rsidRDefault="00CB0DD7"/>
    <w:p w14:paraId="64004140" w14:textId="77777777" w:rsidR="00CB0DD7" w:rsidRPr="000A0A5F" w:rsidRDefault="002E466A">
      <w:pPr>
        <w:pStyle w:val="TH"/>
      </w:pPr>
      <w:r w:rsidRPr="000A0A5F">
        <w:t>Table </w:t>
      </w:r>
      <w:r w:rsidR="00CB0DD7" w:rsidRPr="000A0A5F">
        <w:t>5.</w:t>
      </w:r>
      <w:r w:rsidR="00CB0DD7" w:rsidRPr="000A0A5F">
        <w:rPr>
          <w:rFonts w:hint="eastAsia"/>
          <w:lang w:eastAsia="zh-CN"/>
        </w:rPr>
        <w:t>6</w:t>
      </w:r>
      <w:r w:rsidR="00CB0DD7" w:rsidRPr="000A0A5F">
        <w:t>.</w:t>
      </w:r>
      <w:r w:rsidR="00CB0DD7" w:rsidRPr="000A0A5F">
        <w:rPr>
          <w:rFonts w:hint="eastAsia"/>
          <w:lang w:eastAsia="zh-CN"/>
        </w:rPr>
        <w:t>3</w:t>
      </w:r>
      <w:r w:rsidR="00CB0DD7" w:rsidRPr="000A0A5F">
        <w:t>.</w:t>
      </w:r>
      <w:r w:rsidR="00CB0DD7" w:rsidRPr="000A0A5F">
        <w:rPr>
          <w:rFonts w:hint="eastAsia"/>
          <w:lang w:eastAsia="zh-CN"/>
        </w:rPr>
        <w:t>5</w:t>
      </w:r>
      <w:r w:rsidR="00CB0DD7" w:rsidRPr="000A0A5F">
        <w:t>.3.</w:t>
      </w:r>
      <w:r w:rsidR="00CB0DD7" w:rsidRPr="000A0A5F">
        <w:rPr>
          <w:lang w:eastAsia="zh-CN"/>
        </w:rPr>
        <w:t>5</w:t>
      </w:r>
      <w:r w:rsidR="00CB0DD7"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967DB5D" w14:textId="77777777" w:rsidTr="00FF0AF8">
        <w:trPr>
          <w:jc w:val="center"/>
        </w:trPr>
        <w:tc>
          <w:tcPr>
            <w:tcW w:w="825" w:type="pct"/>
            <w:shd w:val="clear" w:color="auto" w:fill="C0C0C0"/>
          </w:tcPr>
          <w:p w14:paraId="78D4114F" w14:textId="77777777" w:rsidR="00CB0DD7" w:rsidRPr="000A0A5F" w:rsidRDefault="00CB0DD7">
            <w:pPr>
              <w:pStyle w:val="TAH"/>
            </w:pPr>
            <w:r w:rsidRPr="000A0A5F">
              <w:t>Name</w:t>
            </w:r>
          </w:p>
        </w:tc>
        <w:tc>
          <w:tcPr>
            <w:tcW w:w="732" w:type="pct"/>
            <w:shd w:val="clear" w:color="auto" w:fill="C0C0C0"/>
          </w:tcPr>
          <w:p w14:paraId="7AA8F477" w14:textId="77777777" w:rsidR="00CB0DD7" w:rsidRPr="000A0A5F" w:rsidRDefault="00CB0DD7">
            <w:pPr>
              <w:pStyle w:val="TAH"/>
            </w:pPr>
            <w:r w:rsidRPr="000A0A5F">
              <w:t>Data type</w:t>
            </w:r>
          </w:p>
        </w:tc>
        <w:tc>
          <w:tcPr>
            <w:tcW w:w="217" w:type="pct"/>
            <w:shd w:val="clear" w:color="auto" w:fill="C0C0C0"/>
          </w:tcPr>
          <w:p w14:paraId="3EB7614E" w14:textId="77777777" w:rsidR="00CB0DD7" w:rsidRPr="000A0A5F" w:rsidRDefault="00CB0DD7">
            <w:pPr>
              <w:pStyle w:val="TAH"/>
            </w:pPr>
            <w:r w:rsidRPr="000A0A5F">
              <w:t>P</w:t>
            </w:r>
          </w:p>
        </w:tc>
        <w:tc>
          <w:tcPr>
            <w:tcW w:w="581" w:type="pct"/>
            <w:shd w:val="clear" w:color="auto" w:fill="C0C0C0"/>
          </w:tcPr>
          <w:p w14:paraId="1C1CD2B7" w14:textId="77777777" w:rsidR="00CB0DD7" w:rsidRPr="000A0A5F" w:rsidRDefault="00CB0DD7">
            <w:pPr>
              <w:pStyle w:val="TAH"/>
            </w:pPr>
            <w:r w:rsidRPr="000A0A5F">
              <w:t>Cardinality</w:t>
            </w:r>
          </w:p>
        </w:tc>
        <w:tc>
          <w:tcPr>
            <w:tcW w:w="2645" w:type="pct"/>
            <w:shd w:val="clear" w:color="auto" w:fill="C0C0C0"/>
            <w:vAlign w:val="center"/>
          </w:tcPr>
          <w:p w14:paraId="18CC871B" w14:textId="77777777" w:rsidR="00CB0DD7" w:rsidRPr="000A0A5F" w:rsidRDefault="00CB0DD7">
            <w:pPr>
              <w:pStyle w:val="TAH"/>
            </w:pPr>
            <w:r w:rsidRPr="000A0A5F">
              <w:t>Description</w:t>
            </w:r>
          </w:p>
        </w:tc>
      </w:tr>
      <w:tr w:rsidR="00CB0DD7" w:rsidRPr="000A0A5F" w14:paraId="4AFAEB54" w14:textId="77777777" w:rsidTr="00FF0AF8">
        <w:trPr>
          <w:jc w:val="center"/>
        </w:trPr>
        <w:tc>
          <w:tcPr>
            <w:tcW w:w="825" w:type="pct"/>
            <w:shd w:val="clear" w:color="auto" w:fill="auto"/>
          </w:tcPr>
          <w:p w14:paraId="205786B5" w14:textId="77777777" w:rsidR="00CB0DD7" w:rsidRPr="000A0A5F" w:rsidRDefault="00CB0DD7">
            <w:pPr>
              <w:pStyle w:val="TAL"/>
            </w:pPr>
            <w:r w:rsidRPr="000A0A5F">
              <w:t>Location</w:t>
            </w:r>
          </w:p>
        </w:tc>
        <w:tc>
          <w:tcPr>
            <w:tcW w:w="732" w:type="pct"/>
          </w:tcPr>
          <w:p w14:paraId="58D79469" w14:textId="77777777" w:rsidR="00CB0DD7" w:rsidRPr="000A0A5F" w:rsidRDefault="00CB0DD7">
            <w:pPr>
              <w:pStyle w:val="TAL"/>
            </w:pPr>
            <w:r w:rsidRPr="000A0A5F">
              <w:t>string</w:t>
            </w:r>
          </w:p>
        </w:tc>
        <w:tc>
          <w:tcPr>
            <w:tcW w:w="217" w:type="pct"/>
          </w:tcPr>
          <w:p w14:paraId="616564FF" w14:textId="77777777" w:rsidR="00CB0DD7" w:rsidRPr="000A0A5F" w:rsidRDefault="00CB0DD7">
            <w:pPr>
              <w:pStyle w:val="TAC"/>
            </w:pPr>
            <w:r w:rsidRPr="000A0A5F">
              <w:t>M</w:t>
            </w:r>
          </w:p>
        </w:tc>
        <w:tc>
          <w:tcPr>
            <w:tcW w:w="581" w:type="pct"/>
          </w:tcPr>
          <w:p w14:paraId="09E07736" w14:textId="77777777" w:rsidR="00CB0DD7" w:rsidRPr="000A0A5F" w:rsidRDefault="00CB0DD7">
            <w:pPr>
              <w:pStyle w:val="TAL"/>
            </w:pPr>
            <w:r w:rsidRPr="000A0A5F">
              <w:t>1</w:t>
            </w:r>
          </w:p>
        </w:tc>
        <w:tc>
          <w:tcPr>
            <w:tcW w:w="2645" w:type="pct"/>
            <w:shd w:val="clear" w:color="auto" w:fill="auto"/>
            <w:vAlign w:val="center"/>
          </w:tcPr>
          <w:p w14:paraId="034A0DAA" w14:textId="77777777" w:rsidR="00CB0DD7" w:rsidRPr="000A0A5F" w:rsidRDefault="00CB0DD7">
            <w:pPr>
              <w:pStyle w:val="TAL"/>
            </w:pPr>
            <w:r w:rsidRPr="000A0A5F">
              <w:t>An alternative URI of the resource located in an alternative SCEF.</w:t>
            </w:r>
          </w:p>
        </w:tc>
      </w:tr>
    </w:tbl>
    <w:p w14:paraId="1722D4AE" w14:textId="77777777" w:rsidR="00CB0DD7" w:rsidRPr="000A0A5F" w:rsidRDefault="00CB0DD7"/>
    <w:p w14:paraId="2E45D58D" w14:textId="77777777" w:rsidR="00CB0DD7" w:rsidRPr="000A0A5F" w:rsidRDefault="00CB0DD7">
      <w:pPr>
        <w:pStyle w:val="Heading4"/>
      </w:pPr>
      <w:bookmarkStart w:id="4672" w:name="_Toc11247497"/>
      <w:bookmarkStart w:id="4673" w:name="_Toc27044621"/>
      <w:bookmarkStart w:id="4674" w:name="_Toc36033663"/>
      <w:bookmarkStart w:id="4675" w:name="_Toc45131800"/>
      <w:bookmarkStart w:id="4676" w:name="_Toc49776085"/>
      <w:bookmarkStart w:id="4677" w:name="_Toc51747005"/>
      <w:bookmarkStart w:id="4678" w:name="_Toc66360560"/>
      <w:bookmarkStart w:id="4679" w:name="_Toc68105065"/>
      <w:bookmarkStart w:id="4680" w:name="_Toc74755695"/>
      <w:bookmarkStart w:id="4681" w:name="_Toc105674569"/>
      <w:bookmarkStart w:id="4682" w:name="_Toc130502617"/>
      <w:bookmarkStart w:id="4683" w:name="_Toc153625404"/>
      <w:bookmarkStart w:id="4684" w:name="_Toc170114549"/>
      <w:r w:rsidRPr="000A0A5F">
        <w:t>5.6.3.6</w:t>
      </w:r>
      <w:r w:rsidRPr="000A0A5F">
        <w:tab/>
        <w:t>Void</w:t>
      </w:r>
      <w:bookmarkEnd w:id="4672"/>
      <w:bookmarkEnd w:id="4673"/>
      <w:bookmarkEnd w:id="4674"/>
      <w:bookmarkEnd w:id="4675"/>
      <w:bookmarkEnd w:id="4676"/>
      <w:bookmarkEnd w:id="4677"/>
      <w:bookmarkEnd w:id="4678"/>
      <w:bookmarkEnd w:id="4679"/>
      <w:bookmarkEnd w:id="4680"/>
      <w:bookmarkEnd w:id="4681"/>
      <w:bookmarkEnd w:id="4682"/>
      <w:bookmarkEnd w:id="4683"/>
      <w:bookmarkEnd w:id="4684"/>
    </w:p>
    <w:p w14:paraId="481E60DB" w14:textId="77777777" w:rsidR="00CB0DD7" w:rsidRPr="000A0A5F" w:rsidRDefault="00CB0DD7">
      <w:pPr>
        <w:pStyle w:val="Heading4"/>
      </w:pPr>
      <w:bookmarkStart w:id="4685" w:name="_Toc11247503"/>
      <w:bookmarkStart w:id="4686" w:name="_Toc27044627"/>
      <w:bookmarkStart w:id="4687" w:name="_Toc36033669"/>
      <w:bookmarkStart w:id="4688" w:name="_Toc45131806"/>
      <w:bookmarkStart w:id="4689" w:name="_Toc49776091"/>
      <w:bookmarkStart w:id="4690" w:name="_Toc51747011"/>
      <w:bookmarkStart w:id="4691" w:name="_Toc66360561"/>
      <w:bookmarkStart w:id="4692" w:name="_Toc68105066"/>
      <w:bookmarkStart w:id="4693" w:name="_Toc74755696"/>
      <w:bookmarkStart w:id="4694" w:name="_Toc105674570"/>
      <w:bookmarkStart w:id="4695" w:name="_Toc130502618"/>
      <w:bookmarkStart w:id="4696" w:name="_Toc153625405"/>
      <w:bookmarkStart w:id="4697" w:name="_Toc170114550"/>
      <w:r w:rsidRPr="000A0A5F">
        <w:t>5.6.3.7</w:t>
      </w:r>
      <w:r w:rsidRPr="000A0A5F">
        <w:tab/>
        <w:t>Void</w:t>
      </w:r>
      <w:bookmarkEnd w:id="4685"/>
      <w:bookmarkEnd w:id="4686"/>
      <w:bookmarkEnd w:id="4687"/>
      <w:bookmarkEnd w:id="4688"/>
      <w:bookmarkEnd w:id="4689"/>
      <w:bookmarkEnd w:id="4690"/>
      <w:bookmarkEnd w:id="4691"/>
      <w:bookmarkEnd w:id="4692"/>
      <w:bookmarkEnd w:id="4693"/>
      <w:bookmarkEnd w:id="4694"/>
      <w:bookmarkEnd w:id="4695"/>
      <w:bookmarkEnd w:id="4696"/>
      <w:bookmarkEnd w:id="4697"/>
    </w:p>
    <w:p w14:paraId="50769B35" w14:textId="77777777" w:rsidR="00CB0DD7" w:rsidRPr="000A0A5F" w:rsidRDefault="00CB0DD7">
      <w:pPr>
        <w:pStyle w:val="Heading4"/>
      </w:pPr>
      <w:bookmarkStart w:id="4698" w:name="_Toc11247509"/>
      <w:bookmarkStart w:id="4699" w:name="_Toc27044633"/>
      <w:bookmarkStart w:id="4700" w:name="_Toc36033675"/>
      <w:bookmarkStart w:id="4701" w:name="_Toc45131812"/>
      <w:bookmarkStart w:id="4702" w:name="_Toc49776097"/>
      <w:bookmarkStart w:id="4703" w:name="_Toc51747017"/>
      <w:bookmarkStart w:id="4704" w:name="_Toc66360562"/>
      <w:bookmarkStart w:id="4705" w:name="_Toc68105067"/>
      <w:bookmarkStart w:id="4706" w:name="_Toc74755697"/>
      <w:bookmarkStart w:id="4707" w:name="_Toc105674571"/>
      <w:bookmarkStart w:id="4708" w:name="_Toc130502619"/>
      <w:bookmarkStart w:id="4709" w:name="_Toc153625406"/>
      <w:bookmarkStart w:id="4710" w:name="_Toc170114551"/>
      <w:r w:rsidRPr="000A0A5F">
        <w:t>5.6.3.8</w:t>
      </w:r>
      <w:r w:rsidRPr="000A0A5F">
        <w:tab/>
        <w:t>Void</w:t>
      </w:r>
      <w:bookmarkEnd w:id="4698"/>
      <w:bookmarkEnd w:id="4699"/>
      <w:bookmarkEnd w:id="4700"/>
      <w:bookmarkEnd w:id="4701"/>
      <w:bookmarkEnd w:id="4702"/>
      <w:bookmarkEnd w:id="4703"/>
      <w:bookmarkEnd w:id="4704"/>
      <w:bookmarkEnd w:id="4705"/>
      <w:bookmarkEnd w:id="4706"/>
      <w:bookmarkEnd w:id="4707"/>
      <w:bookmarkEnd w:id="4708"/>
      <w:bookmarkEnd w:id="4709"/>
      <w:bookmarkEnd w:id="4710"/>
    </w:p>
    <w:p w14:paraId="712D1E70" w14:textId="77777777" w:rsidR="00CB0DD7" w:rsidRPr="000A0A5F" w:rsidRDefault="00CB0DD7">
      <w:pPr>
        <w:pStyle w:val="Heading4"/>
        <w:rPr>
          <w:rFonts w:hint="eastAsia"/>
          <w:lang w:eastAsia="zh-CN"/>
        </w:rPr>
      </w:pPr>
      <w:bookmarkStart w:id="4711" w:name="_Toc27044639"/>
      <w:bookmarkStart w:id="4712" w:name="_Toc36033681"/>
      <w:bookmarkStart w:id="4713" w:name="_Toc45131818"/>
      <w:bookmarkStart w:id="4714" w:name="_Toc49776103"/>
      <w:bookmarkStart w:id="4715" w:name="_Toc51747023"/>
      <w:bookmarkStart w:id="4716" w:name="_Toc66360563"/>
      <w:bookmarkStart w:id="4717" w:name="_Toc68105068"/>
      <w:bookmarkStart w:id="4718" w:name="_Toc74755698"/>
      <w:bookmarkStart w:id="4719" w:name="_Toc105674572"/>
      <w:bookmarkStart w:id="4720" w:name="_Toc130502620"/>
      <w:bookmarkStart w:id="4721" w:name="_Toc153625407"/>
      <w:bookmarkStart w:id="4722" w:name="_Toc170114552"/>
      <w:r w:rsidRPr="000A0A5F">
        <w:t>5.6.3.9</w:t>
      </w:r>
      <w:r w:rsidRPr="000A0A5F">
        <w:tab/>
        <w:t xml:space="preserve">Resource: Individual ManagePort </w:t>
      </w:r>
      <w:r w:rsidRPr="000A0A5F">
        <w:rPr>
          <w:rFonts w:hint="eastAsia"/>
          <w:lang w:eastAsia="zh-CN"/>
        </w:rPr>
        <w:t>Configuration</w:t>
      </w:r>
      <w:bookmarkEnd w:id="4711"/>
      <w:bookmarkEnd w:id="4712"/>
      <w:bookmarkEnd w:id="4713"/>
      <w:bookmarkEnd w:id="4714"/>
      <w:bookmarkEnd w:id="4715"/>
      <w:bookmarkEnd w:id="4716"/>
      <w:bookmarkEnd w:id="4717"/>
      <w:bookmarkEnd w:id="4718"/>
      <w:bookmarkEnd w:id="4719"/>
      <w:bookmarkEnd w:id="4720"/>
      <w:bookmarkEnd w:id="4721"/>
      <w:bookmarkEnd w:id="4722"/>
    </w:p>
    <w:p w14:paraId="6AF594E3" w14:textId="77777777" w:rsidR="00CB0DD7" w:rsidRPr="000A0A5F" w:rsidRDefault="00CB0DD7">
      <w:pPr>
        <w:pStyle w:val="Heading5"/>
      </w:pPr>
      <w:bookmarkStart w:id="4723" w:name="_Toc27044640"/>
      <w:bookmarkStart w:id="4724" w:name="_Toc36033682"/>
      <w:bookmarkStart w:id="4725" w:name="_Toc45131819"/>
      <w:bookmarkStart w:id="4726" w:name="_Toc49776104"/>
      <w:bookmarkStart w:id="4727" w:name="_Toc51747024"/>
      <w:bookmarkStart w:id="4728" w:name="_Toc66360564"/>
      <w:bookmarkStart w:id="4729" w:name="_Toc68105069"/>
      <w:bookmarkStart w:id="4730" w:name="_Toc74755699"/>
      <w:bookmarkStart w:id="4731" w:name="_Toc105674573"/>
      <w:bookmarkStart w:id="4732" w:name="_Toc130502621"/>
      <w:bookmarkStart w:id="4733" w:name="_Toc153625408"/>
      <w:bookmarkStart w:id="4734" w:name="_Toc170114553"/>
      <w:r w:rsidRPr="000A0A5F">
        <w:t>5.6.3.9.1</w:t>
      </w:r>
      <w:r w:rsidRPr="000A0A5F">
        <w:tab/>
        <w:t>Introduction</w:t>
      </w:r>
      <w:bookmarkEnd w:id="4723"/>
      <w:bookmarkEnd w:id="4724"/>
      <w:bookmarkEnd w:id="4725"/>
      <w:bookmarkEnd w:id="4726"/>
      <w:bookmarkEnd w:id="4727"/>
      <w:bookmarkEnd w:id="4728"/>
      <w:bookmarkEnd w:id="4729"/>
      <w:bookmarkEnd w:id="4730"/>
      <w:bookmarkEnd w:id="4731"/>
      <w:bookmarkEnd w:id="4732"/>
      <w:bookmarkEnd w:id="4733"/>
      <w:bookmarkEnd w:id="4734"/>
    </w:p>
    <w:p w14:paraId="6A5DBF60"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create, delete or read</w:t>
      </w:r>
      <w:r w:rsidRPr="000A0A5F">
        <w:rPr>
          <w:rFonts w:hint="eastAsia"/>
          <w:noProof/>
          <w:lang w:eastAsia="zh-CN"/>
        </w:rPr>
        <w:t xml:space="preserve"> the specific </w:t>
      </w:r>
      <w:r w:rsidRPr="000A0A5F">
        <w:rPr>
          <w:noProof/>
          <w:lang w:eastAsia="zh-CN"/>
        </w:rPr>
        <w:t>ManagePort</w:t>
      </w:r>
      <w:r w:rsidRPr="000A0A5F">
        <w:rPr>
          <w:rFonts w:hint="eastAsia"/>
          <w:noProof/>
          <w:lang w:eastAsia="zh-CN"/>
        </w:rPr>
        <w:t xml:space="preserve"> configuration</w:t>
      </w:r>
      <w:r w:rsidRPr="000A0A5F">
        <w:rPr>
          <w:noProof/>
          <w:lang w:eastAsia="zh-CN"/>
        </w:rPr>
        <w:t xml:space="preserve"> at the SCEF.  </w:t>
      </w:r>
    </w:p>
    <w:p w14:paraId="2983A9E8" w14:textId="77777777" w:rsidR="00CB0DD7" w:rsidRPr="000A0A5F" w:rsidRDefault="00CB0DD7">
      <w:pPr>
        <w:pStyle w:val="Heading5"/>
      </w:pPr>
      <w:bookmarkStart w:id="4735" w:name="_Toc27044641"/>
      <w:bookmarkStart w:id="4736" w:name="_Toc36033683"/>
      <w:bookmarkStart w:id="4737" w:name="_Toc45131820"/>
      <w:bookmarkStart w:id="4738" w:name="_Toc49776105"/>
      <w:bookmarkStart w:id="4739" w:name="_Toc51747025"/>
      <w:bookmarkStart w:id="4740" w:name="_Toc66360565"/>
      <w:bookmarkStart w:id="4741" w:name="_Toc68105070"/>
      <w:bookmarkStart w:id="4742" w:name="_Toc74755700"/>
      <w:bookmarkStart w:id="4743" w:name="_Toc105674574"/>
      <w:bookmarkStart w:id="4744" w:name="_Toc130502622"/>
      <w:bookmarkStart w:id="4745" w:name="_Toc153625409"/>
      <w:bookmarkStart w:id="4746" w:name="_Toc170114554"/>
      <w:r w:rsidRPr="000A0A5F">
        <w:t>5.6.3.9.2</w:t>
      </w:r>
      <w:r w:rsidRPr="000A0A5F">
        <w:tab/>
        <w:t>Resource definition</w:t>
      </w:r>
      <w:bookmarkEnd w:id="4735"/>
      <w:bookmarkEnd w:id="4736"/>
      <w:bookmarkEnd w:id="4737"/>
      <w:bookmarkEnd w:id="4738"/>
      <w:bookmarkEnd w:id="4739"/>
      <w:bookmarkEnd w:id="4740"/>
      <w:bookmarkEnd w:id="4741"/>
      <w:bookmarkEnd w:id="4742"/>
      <w:bookmarkEnd w:id="4743"/>
      <w:bookmarkEnd w:id="4744"/>
      <w:bookmarkEnd w:id="4745"/>
      <w:bookmarkEnd w:id="4746"/>
    </w:p>
    <w:p w14:paraId="3B19EF91" w14:textId="77777777" w:rsidR="00CB0DD7" w:rsidRPr="000A0A5F" w:rsidRDefault="00CB0DD7">
      <w:r w:rsidRPr="000A0A5F">
        <w:t xml:space="preserve">Resource URI: </w:t>
      </w:r>
      <w:r w:rsidRPr="000A0A5F">
        <w:rPr>
          <w:b/>
        </w:rPr>
        <w:t>{apiRoot}/3gpp-nidd/v1/{scsAsId}/</w:t>
      </w:r>
      <w:r w:rsidRPr="000A0A5F">
        <w:rPr>
          <w:rFonts w:hint="eastAsia"/>
          <w:b/>
          <w:lang w:eastAsia="zh-CN"/>
        </w:rPr>
        <w:t>configurations</w:t>
      </w:r>
      <w:r w:rsidRPr="000A0A5F">
        <w:rPr>
          <w:b/>
        </w:rPr>
        <w:t>/{configurationId}/rds-ports/{portId}</w:t>
      </w:r>
    </w:p>
    <w:p w14:paraId="6D084FAF" w14:textId="77777777" w:rsidR="00CB0DD7" w:rsidRPr="000A0A5F" w:rsidRDefault="00CB0DD7">
      <w:pPr>
        <w:rPr>
          <w:rFonts w:ascii="Arial" w:hAnsi="Arial" w:cs="Arial"/>
        </w:rPr>
      </w:pPr>
      <w:r w:rsidRPr="000A0A5F">
        <w:t>This resource shall support the resource URI variables defined in table 5.6.3.9.2-1</w:t>
      </w:r>
      <w:r w:rsidRPr="000A0A5F">
        <w:rPr>
          <w:rFonts w:ascii="Arial" w:hAnsi="Arial" w:cs="Arial"/>
        </w:rPr>
        <w:t>.</w:t>
      </w:r>
    </w:p>
    <w:p w14:paraId="72E5EDBF" w14:textId="77777777" w:rsidR="00CB0DD7" w:rsidRPr="000A0A5F" w:rsidRDefault="00CB0DD7">
      <w:pPr>
        <w:pStyle w:val="TH"/>
        <w:rPr>
          <w:rFonts w:cs="Arial"/>
        </w:rPr>
      </w:pPr>
      <w:r w:rsidRPr="000A0A5F">
        <w:t>Table 5.6.3.9.2-1: Resource URI variables for resource "Individual ManagePort Configuration"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Change w:id="4747">
          <w:tblGrid>
            <w:gridCol w:w="1940"/>
            <w:gridCol w:w="1291"/>
            <w:gridCol w:w="6279"/>
          </w:tblGrid>
        </w:tblGridChange>
      </w:tblGrid>
      <w:tr w:rsidR="00CB0DD7" w:rsidRPr="000A0A5F" w14:paraId="5922E7CB" w14:textId="77777777" w:rsidTr="00FF0AF8">
        <w:trPr>
          <w:jc w:val="center"/>
        </w:trPr>
        <w:tc>
          <w:tcPr>
            <w:tcW w:w="1020" w:type="pct"/>
            <w:shd w:val="clear" w:color="000000" w:fill="C0C0C0"/>
          </w:tcPr>
          <w:p w14:paraId="79DEBE48" w14:textId="77777777" w:rsidR="00CB0DD7" w:rsidRPr="000A0A5F" w:rsidRDefault="00CB0DD7">
            <w:pPr>
              <w:pStyle w:val="TAH"/>
            </w:pPr>
            <w:r w:rsidRPr="000A0A5F">
              <w:t>Name</w:t>
            </w:r>
          </w:p>
        </w:tc>
        <w:tc>
          <w:tcPr>
            <w:tcW w:w="679" w:type="pct"/>
            <w:shd w:val="clear" w:color="000000" w:fill="C0C0C0"/>
          </w:tcPr>
          <w:p w14:paraId="7136C0C5" w14:textId="77777777" w:rsidR="00CB0DD7" w:rsidRPr="000A0A5F" w:rsidRDefault="00CB0DD7">
            <w:pPr>
              <w:pStyle w:val="TAH"/>
            </w:pPr>
            <w:r w:rsidRPr="000A0A5F">
              <w:t>Data type</w:t>
            </w:r>
          </w:p>
        </w:tc>
        <w:tc>
          <w:tcPr>
            <w:tcW w:w="3301" w:type="pct"/>
            <w:shd w:val="clear" w:color="000000" w:fill="C0C0C0"/>
            <w:vAlign w:val="center"/>
          </w:tcPr>
          <w:p w14:paraId="5C8E4611" w14:textId="77777777" w:rsidR="00CB0DD7" w:rsidRPr="000A0A5F" w:rsidRDefault="00CB0DD7">
            <w:pPr>
              <w:pStyle w:val="TAH"/>
            </w:pPr>
            <w:r w:rsidRPr="000A0A5F">
              <w:t>Definition</w:t>
            </w:r>
          </w:p>
        </w:tc>
      </w:tr>
      <w:tr w:rsidR="00CB0DD7" w:rsidRPr="000A0A5F" w14:paraId="216F1B61" w14:textId="77777777" w:rsidTr="00FF0AF8">
        <w:trPr>
          <w:jc w:val="center"/>
        </w:trPr>
        <w:tc>
          <w:tcPr>
            <w:tcW w:w="1020" w:type="pct"/>
            <w:shd w:val="clear" w:color="auto" w:fill="auto"/>
          </w:tcPr>
          <w:p w14:paraId="2B234CFC" w14:textId="77777777" w:rsidR="00CB0DD7" w:rsidRPr="000A0A5F" w:rsidRDefault="00CB0DD7">
            <w:pPr>
              <w:pStyle w:val="TAL"/>
            </w:pPr>
            <w:r w:rsidRPr="000A0A5F">
              <w:t>apiRoot</w:t>
            </w:r>
          </w:p>
        </w:tc>
        <w:tc>
          <w:tcPr>
            <w:tcW w:w="679" w:type="pct"/>
          </w:tcPr>
          <w:p w14:paraId="044D2B27" w14:textId="77777777" w:rsidR="00CB0DD7" w:rsidRPr="000A0A5F" w:rsidRDefault="00CB0DD7">
            <w:pPr>
              <w:pStyle w:val="TAL"/>
            </w:pPr>
            <w:r w:rsidRPr="000A0A5F">
              <w:rPr>
                <w:rFonts w:hint="eastAsia"/>
                <w:lang w:eastAsia="zh-CN"/>
              </w:rPr>
              <w:t>s</w:t>
            </w:r>
            <w:r w:rsidRPr="000A0A5F">
              <w:rPr>
                <w:lang w:eastAsia="zh-CN"/>
              </w:rPr>
              <w:t>tring</w:t>
            </w:r>
          </w:p>
        </w:tc>
        <w:tc>
          <w:tcPr>
            <w:tcW w:w="3301" w:type="pct"/>
            <w:shd w:val="clear" w:color="auto" w:fill="auto"/>
            <w:vAlign w:val="center"/>
          </w:tcPr>
          <w:p w14:paraId="1F7D3536"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31067591" w14:textId="77777777" w:rsidTr="00FF0AF8">
        <w:trPr>
          <w:jc w:val="center"/>
        </w:trPr>
        <w:tc>
          <w:tcPr>
            <w:tcW w:w="1020" w:type="pct"/>
            <w:shd w:val="clear" w:color="auto" w:fill="auto"/>
          </w:tcPr>
          <w:p w14:paraId="3E7A2C02" w14:textId="77777777" w:rsidR="00CB0DD7" w:rsidRPr="000A0A5F" w:rsidRDefault="00CB0DD7">
            <w:pPr>
              <w:pStyle w:val="TAL"/>
            </w:pPr>
            <w:r w:rsidRPr="000A0A5F">
              <w:t>scsAsId</w:t>
            </w:r>
          </w:p>
        </w:tc>
        <w:tc>
          <w:tcPr>
            <w:tcW w:w="679" w:type="pct"/>
          </w:tcPr>
          <w:p w14:paraId="6FF72569" w14:textId="77777777" w:rsidR="00CB0DD7" w:rsidRPr="000A0A5F" w:rsidRDefault="00CB0DD7">
            <w:pPr>
              <w:pStyle w:val="TAL"/>
            </w:pPr>
            <w:r w:rsidRPr="000A0A5F">
              <w:rPr>
                <w:rFonts w:hint="eastAsia"/>
                <w:lang w:eastAsia="zh-CN"/>
              </w:rPr>
              <w:t>s</w:t>
            </w:r>
            <w:r w:rsidRPr="000A0A5F">
              <w:rPr>
                <w:lang w:eastAsia="zh-CN"/>
              </w:rPr>
              <w:t>tring</w:t>
            </w:r>
          </w:p>
        </w:tc>
        <w:tc>
          <w:tcPr>
            <w:tcW w:w="3301" w:type="pct"/>
            <w:shd w:val="clear" w:color="auto" w:fill="auto"/>
            <w:vAlign w:val="center"/>
          </w:tcPr>
          <w:p w14:paraId="7763216E" w14:textId="77777777" w:rsidR="00CB0DD7" w:rsidRPr="000A0A5F" w:rsidRDefault="00CB0DD7">
            <w:pPr>
              <w:pStyle w:val="TAL"/>
            </w:pPr>
            <w:r w:rsidRPr="000A0A5F">
              <w:t>Identifier of the SCS/AS.</w:t>
            </w:r>
          </w:p>
        </w:tc>
      </w:tr>
      <w:tr w:rsidR="00CB0DD7" w:rsidRPr="000A0A5F" w14:paraId="30C10E7B" w14:textId="77777777" w:rsidTr="00FF0AF8">
        <w:trPr>
          <w:jc w:val="center"/>
        </w:trPr>
        <w:tc>
          <w:tcPr>
            <w:tcW w:w="1020" w:type="pct"/>
            <w:shd w:val="clear" w:color="auto" w:fill="auto"/>
          </w:tcPr>
          <w:p w14:paraId="5FD91836" w14:textId="77777777" w:rsidR="00CB0DD7" w:rsidRPr="000A0A5F" w:rsidRDefault="00CB0DD7">
            <w:pPr>
              <w:pStyle w:val="TAL"/>
            </w:pPr>
            <w:r w:rsidRPr="000A0A5F">
              <w:rPr>
                <w:lang w:eastAsia="zh-CN"/>
              </w:rPr>
              <w:t>configuration</w:t>
            </w:r>
            <w:r w:rsidRPr="000A0A5F">
              <w:t>Id</w:t>
            </w:r>
          </w:p>
        </w:tc>
        <w:tc>
          <w:tcPr>
            <w:tcW w:w="679" w:type="pct"/>
          </w:tcPr>
          <w:p w14:paraId="2682B5F9" w14:textId="77777777" w:rsidR="00CB0DD7" w:rsidRPr="000A0A5F" w:rsidRDefault="00CB0DD7">
            <w:pPr>
              <w:pStyle w:val="TAL"/>
            </w:pPr>
            <w:r w:rsidRPr="000A0A5F">
              <w:rPr>
                <w:rFonts w:hint="eastAsia"/>
                <w:lang w:eastAsia="zh-CN"/>
              </w:rPr>
              <w:t>s</w:t>
            </w:r>
            <w:r w:rsidRPr="000A0A5F">
              <w:rPr>
                <w:lang w:eastAsia="zh-CN"/>
              </w:rPr>
              <w:t>tring</w:t>
            </w:r>
          </w:p>
        </w:tc>
        <w:tc>
          <w:tcPr>
            <w:tcW w:w="3301" w:type="pct"/>
            <w:shd w:val="clear" w:color="auto" w:fill="auto"/>
            <w:vAlign w:val="center"/>
          </w:tcPr>
          <w:p w14:paraId="7F8BC993" w14:textId="77777777" w:rsidR="00CB0DD7" w:rsidRPr="000A0A5F" w:rsidRDefault="00CB0DD7">
            <w:pPr>
              <w:pStyle w:val="TAL"/>
            </w:pPr>
            <w:r w:rsidRPr="000A0A5F">
              <w:t>Identifier of the configuration. The configurationId corresponds to the stage 2 TLTRI.</w:t>
            </w:r>
          </w:p>
        </w:tc>
      </w:tr>
      <w:tr w:rsidR="00CB0DD7" w:rsidRPr="000A0A5F" w14:paraId="2039D0F2" w14:textId="77777777" w:rsidTr="00FF0AF8">
        <w:trPr>
          <w:jc w:val="center"/>
        </w:trPr>
        <w:tc>
          <w:tcPr>
            <w:tcW w:w="1020" w:type="pct"/>
            <w:shd w:val="clear" w:color="auto" w:fill="auto"/>
          </w:tcPr>
          <w:p w14:paraId="795544BE" w14:textId="77777777" w:rsidR="00CB0DD7" w:rsidRPr="000A0A5F" w:rsidRDefault="00CB0DD7">
            <w:pPr>
              <w:pStyle w:val="TAL"/>
              <w:rPr>
                <w:lang w:eastAsia="zh-CN"/>
              </w:rPr>
            </w:pPr>
            <w:r w:rsidRPr="000A0A5F">
              <w:rPr>
                <w:lang w:eastAsia="zh-CN"/>
              </w:rPr>
              <w:t>portId</w:t>
            </w:r>
          </w:p>
        </w:tc>
        <w:tc>
          <w:tcPr>
            <w:tcW w:w="679" w:type="pct"/>
          </w:tcPr>
          <w:p w14:paraId="573B38D7" w14:textId="77777777" w:rsidR="00CB0DD7" w:rsidRPr="000A0A5F" w:rsidRDefault="00CB0DD7">
            <w:pPr>
              <w:pStyle w:val="TAL"/>
              <w:rPr>
                <w:rFonts w:hint="eastAsia"/>
                <w:lang w:eastAsia="zh-CN"/>
              </w:rPr>
            </w:pPr>
            <w:r w:rsidRPr="000A0A5F">
              <w:rPr>
                <w:lang w:eastAsia="zh-CN"/>
              </w:rPr>
              <w:t>string</w:t>
            </w:r>
          </w:p>
        </w:tc>
        <w:tc>
          <w:tcPr>
            <w:tcW w:w="3301" w:type="pct"/>
            <w:shd w:val="clear" w:color="auto" w:fill="auto"/>
            <w:vAlign w:val="center"/>
          </w:tcPr>
          <w:p w14:paraId="160067D9" w14:textId="77777777" w:rsidR="00CB0DD7" w:rsidRPr="000A0A5F" w:rsidRDefault="00CB0DD7">
            <w:pPr>
              <w:pStyle w:val="TAL"/>
            </w:pPr>
            <w:r w:rsidRPr="000A0A5F">
              <w:t>UE port identifier including both UE port number and exposure function port number.</w:t>
            </w:r>
          </w:p>
          <w:p w14:paraId="289CBE35" w14:textId="77777777" w:rsidR="00CB0DD7" w:rsidRPr="000A0A5F" w:rsidRDefault="00CB0DD7">
            <w:pPr>
              <w:pStyle w:val="TAL"/>
            </w:pPr>
            <w:r w:rsidRPr="000A0A5F">
              <w:t>Pattern: "^(ue([0-9]|(1[0-5]))-ef([0-9]|(1[0-5])))$".</w:t>
            </w:r>
          </w:p>
        </w:tc>
      </w:tr>
    </w:tbl>
    <w:p w14:paraId="651197A6" w14:textId="77777777" w:rsidR="00CB0DD7" w:rsidRPr="000A0A5F" w:rsidRDefault="00CB0DD7"/>
    <w:p w14:paraId="6EF39CEF" w14:textId="77777777" w:rsidR="00CB0DD7" w:rsidRPr="000A0A5F" w:rsidRDefault="00CB0DD7">
      <w:pPr>
        <w:pStyle w:val="Heading5"/>
      </w:pPr>
      <w:bookmarkStart w:id="4748" w:name="_Toc27044642"/>
      <w:bookmarkStart w:id="4749" w:name="_Toc36033684"/>
      <w:bookmarkStart w:id="4750" w:name="_Toc45131821"/>
      <w:bookmarkStart w:id="4751" w:name="_Toc49776106"/>
      <w:bookmarkStart w:id="4752" w:name="_Toc51747026"/>
      <w:bookmarkStart w:id="4753" w:name="_Toc66360566"/>
      <w:bookmarkStart w:id="4754" w:name="_Toc68105071"/>
      <w:bookmarkStart w:id="4755" w:name="_Toc74755701"/>
      <w:bookmarkStart w:id="4756" w:name="_Toc105674575"/>
      <w:bookmarkStart w:id="4757" w:name="_Toc130502623"/>
      <w:bookmarkStart w:id="4758" w:name="_Toc153625410"/>
      <w:bookmarkStart w:id="4759" w:name="_Toc170114555"/>
      <w:r w:rsidRPr="000A0A5F">
        <w:t>5.6.3.9.3</w:t>
      </w:r>
      <w:r w:rsidRPr="000A0A5F">
        <w:tab/>
        <w:t>Resource methods</w:t>
      </w:r>
      <w:bookmarkEnd w:id="4748"/>
      <w:bookmarkEnd w:id="4749"/>
      <w:bookmarkEnd w:id="4750"/>
      <w:bookmarkEnd w:id="4751"/>
      <w:bookmarkEnd w:id="4752"/>
      <w:bookmarkEnd w:id="4753"/>
      <w:bookmarkEnd w:id="4754"/>
      <w:bookmarkEnd w:id="4755"/>
      <w:bookmarkEnd w:id="4756"/>
      <w:bookmarkEnd w:id="4757"/>
      <w:bookmarkEnd w:id="4758"/>
      <w:bookmarkEnd w:id="4759"/>
    </w:p>
    <w:p w14:paraId="12D870AB" w14:textId="77777777" w:rsidR="00CB0DD7" w:rsidRPr="000A0A5F" w:rsidRDefault="00CB0DD7">
      <w:pPr>
        <w:pStyle w:val="Heading6"/>
      </w:pPr>
      <w:bookmarkStart w:id="4760" w:name="_Toc27044643"/>
      <w:bookmarkStart w:id="4761" w:name="_Toc36033685"/>
      <w:bookmarkStart w:id="4762" w:name="_Toc45131822"/>
      <w:bookmarkStart w:id="4763" w:name="_Toc49776107"/>
      <w:bookmarkStart w:id="4764" w:name="_Toc51747027"/>
      <w:bookmarkStart w:id="4765" w:name="_Toc66360567"/>
      <w:bookmarkStart w:id="4766" w:name="_Toc68105072"/>
      <w:bookmarkStart w:id="4767" w:name="_Toc74755702"/>
      <w:bookmarkStart w:id="4768" w:name="_Toc105674576"/>
      <w:bookmarkStart w:id="4769" w:name="_Toc130502624"/>
      <w:bookmarkStart w:id="4770" w:name="_Toc153625411"/>
      <w:bookmarkStart w:id="4771" w:name="_Toc170114556"/>
      <w:r w:rsidRPr="000A0A5F">
        <w:t>5.6.3.9.3.1</w:t>
      </w:r>
      <w:r w:rsidRPr="000A0A5F">
        <w:tab/>
        <w:t>GET</w:t>
      </w:r>
      <w:bookmarkEnd w:id="4760"/>
      <w:bookmarkEnd w:id="4761"/>
      <w:bookmarkEnd w:id="4762"/>
      <w:bookmarkEnd w:id="4763"/>
      <w:bookmarkEnd w:id="4764"/>
      <w:bookmarkEnd w:id="4765"/>
      <w:bookmarkEnd w:id="4766"/>
      <w:bookmarkEnd w:id="4767"/>
      <w:bookmarkEnd w:id="4768"/>
      <w:bookmarkEnd w:id="4769"/>
      <w:bookmarkEnd w:id="4770"/>
      <w:bookmarkEnd w:id="4771"/>
    </w:p>
    <w:p w14:paraId="1466FCB5" w14:textId="77777777" w:rsidR="00CB0DD7" w:rsidRPr="000A0A5F" w:rsidRDefault="00CB0DD7">
      <w:pPr>
        <w:rPr>
          <w:noProof/>
          <w:lang w:eastAsia="zh-CN"/>
        </w:rPr>
      </w:pPr>
      <w:r w:rsidRPr="000A0A5F">
        <w:rPr>
          <w:noProof/>
          <w:lang w:eastAsia="zh-CN"/>
        </w:rPr>
        <w:t xml:space="preserve">The GET method allows to read a ManagePort configuration resource to query the ports reserved. The SCS/AS shall initiate the HTTP GET request message and the SCEF shall respond to the message. </w:t>
      </w:r>
    </w:p>
    <w:p w14:paraId="4DF96227" w14:textId="77777777" w:rsidR="00CB0DD7" w:rsidRPr="000A0A5F" w:rsidRDefault="00CB0DD7">
      <w:r w:rsidRPr="000A0A5F">
        <w:t>This method shall support the URI query parameters, request and response data structures, and response codes, as specified in the table 5.6.3.9.3.1-1 and table 5.6.3.9.3.1-2.</w:t>
      </w:r>
    </w:p>
    <w:p w14:paraId="7337470F" w14:textId="77777777" w:rsidR="00CB0DD7" w:rsidRPr="000A0A5F" w:rsidRDefault="00CB0DD7">
      <w:pPr>
        <w:pStyle w:val="TH"/>
        <w:rPr>
          <w:rFonts w:cs="Arial"/>
        </w:rPr>
      </w:pPr>
      <w:r w:rsidRPr="000A0A5F">
        <w:t xml:space="preserve">Table 5.6.3.9.3.1-1: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4634AC6" w14:textId="77777777" w:rsidTr="00FF0AF8">
        <w:trPr>
          <w:jc w:val="center"/>
        </w:trPr>
        <w:tc>
          <w:tcPr>
            <w:tcW w:w="825" w:type="pct"/>
            <w:shd w:val="clear" w:color="000000" w:fill="C0C0C0"/>
          </w:tcPr>
          <w:p w14:paraId="2AAE02EF" w14:textId="77777777" w:rsidR="00CB0DD7" w:rsidRPr="000A0A5F" w:rsidRDefault="00CB0DD7">
            <w:pPr>
              <w:pStyle w:val="TAH"/>
            </w:pPr>
            <w:r w:rsidRPr="000A0A5F">
              <w:t>Name</w:t>
            </w:r>
          </w:p>
        </w:tc>
        <w:tc>
          <w:tcPr>
            <w:tcW w:w="874" w:type="pct"/>
            <w:shd w:val="clear" w:color="000000" w:fill="C0C0C0"/>
          </w:tcPr>
          <w:p w14:paraId="70B367A8" w14:textId="77777777" w:rsidR="00CB0DD7" w:rsidRPr="000A0A5F" w:rsidRDefault="00CB0DD7">
            <w:pPr>
              <w:pStyle w:val="TAH"/>
            </w:pPr>
            <w:r w:rsidRPr="000A0A5F">
              <w:t>Data type</w:t>
            </w:r>
          </w:p>
        </w:tc>
        <w:tc>
          <w:tcPr>
            <w:tcW w:w="583" w:type="pct"/>
            <w:shd w:val="clear" w:color="000000" w:fill="C0C0C0"/>
          </w:tcPr>
          <w:p w14:paraId="2D9C9A42" w14:textId="77777777" w:rsidR="00CB0DD7" w:rsidRPr="000A0A5F" w:rsidRDefault="00CB0DD7">
            <w:pPr>
              <w:pStyle w:val="TAH"/>
            </w:pPr>
            <w:r w:rsidRPr="000A0A5F">
              <w:t>Cardinality</w:t>
            </w:r>
          </w:p>
        </w:tc>
        <w:tc>
          <w:tcPr>
            <w:tcW w:w="2718" w:type="pct"/>
            <w:shd w:val="clear" w:color="000000" w:fill="C0C0C0"/>
            <w:vAlign w:val="center"/>
          </w:tcPr>
          <w:p w14:paraId="6BD6A420" w14:textId="77777777" w:rsidR="00CB0DD7" w:rsidRPr="000A0A5F" w:rsidRDefault="00CB0DD7">
            <w:pPr>
              <w:pStyle w:val="TAH"/>
            </w:pPr>
            <w:r w:rsidRPr="000A0A5F">
              <w:t>Remarks</w:t>
            </w:r>
          </w:p>
        </w:tc>
      </w:tr>
      <w:tr w:rsidR="00CB0DD7" w:rsidRPr="000A0A5F" w14:paraId="12D59A4D" w14:textId="77777777" w:rsidTr="00FF0AF8">
        <w:trPr>
          <w:jc w:val="center"/>
        </w:trPr>
        <w:tc>
          <w:tcPr>
            <w:tcW w:w="825" w:type="pct"/>
            <w:shd w:val="clear" w:color="auto" w:fill="auto"/>
          </w:tcPr>
          <w:p w14:paraId="10385E2E" w14:textId="77777777" w:rsidR="00CB0DD7" w:rsidRPr="000A0A5F" w:rsidRDefault="00CB0DD7">
            <w:pPr>
              <w:pStyle w:val="TAL"/>
            </w:pPr>
            <w:r w:rsidRPr="000A0A5F">
              <w:t>none specified</w:t>
            </w:r>
          </w:p>
        </w:tc>
        <w:tc>
          <w:tcPr>
            <w:tcW w:w="874" w:type="pct"/>
          </w:tcPr>
          <w:p w14:paraId="5D81D2CA" w14:textId="77777777" w:rsidR="00CB0DD7" w:rsidRPr="000A0A5F" w:rsidRDefault="00CB0DD7">
            <w:pPr>
              <w:pStyle w:val="TAL"/>
            </w:pPr>
          </w:p>
        </w:tc>
        <w:tc>
          <w:tcPr>
            <w:tcW w:w="583" w:type="pct"/>
          </w:tcPr>
          <w:p w14:paraId="5880858B" w14:textId="77777777" w:rsidR="00CB0DD7" w:rsidRPr="000A0A5F" w:rsidRDefault="00CB0DD7">
            <w:pPr>
              <w:pStyle w:val="TAL"/>
            </w:pPr>
          </w:p>
        </w:tc>
        <w:tc>
          <w:tcPr>
            <w:tcW w:w="2718" w:type="pct"/>
            <w:shd w:val="clear" w:color="auto" w:fill="auto"/>
            <w:vAlign w:val="center"/>
          </w:tcPr>
          <w:p w14:paraId="5590107E" w14:textId="77777777" w:rsidR="00CB0DD7" w:rsidRPr="000A0A5F" w:rsidRDefault="00CB0DD7">
            <w:pPr>
              <w:pStyle w:val="TAL"/>
            </w:pPr>
          </w:p>
        </w:tc>
      </w:tr>
    </w:tbl>
    <w:p w14:paraId="278D3E5C" w14:textId="77777777" w:rsidR="00CB0DD7" w:rsidRPr="000A0A5F" w:rsidRDefault="00CB0DD7"/>
    <w:p w14:paraId="709E26B6" w14:textId="77777777" w:rsidR="00CB0DD7" w:rsidRPr="000A0A5F" w:rsidRDefault="00CB0DD7">
      <w:pPr>
        <w:pStyle w:val="TH"/>
        <w:spacing w:before="120"/>
      </w:pPr>
      <w:r w:rsidRPr="000A0A5F">
        <w:t>Table 5.6.3.9.3.1-2: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553C2FA" w14:textId="77777777" w:rsidTr="0086706F">
        <w:tc>
          <w:tcPr>
            <w:tcW w:w="532" w:type="pct"/>
            <w:vMerge w:val="restart"/>
            <w:shd w:val="clear" w:color="auto" w:fill="C0C0C0"/>
            <w:vAlign w:val="center"/>
          </w:tcPr>
          <w:p w14:paraId="7E400568" w14:textId="77777777" w:rsidR="00CB0DD7" w:rsidRPr="000A0A5F" w:rsidRDefault="00CB0DD7">
            <w:pPr>
              <w:pStyle w:val="TAH"/>
            </w:pPr>
            <w:r w:rsidRPr="000A0A5F">
              <w:t>Request body</w:t>
            </w:r>
          </w:p>
        </w:tc>
        <w:tc>
          <w:tcPr>
            <w:tcW w:w="1093" w:type="pct"/>
            <w:shd w:val="clear" w:color="auto" w:fill="C0C0C0"/>
          </w:tcPr>
          <w:p w14:paraId="791C5932" w14:textId="77777777" w:rsidR="00CB0DD7" w:rsidRPr="000A0A5F" w:rsidRDefault="00CB0DD7">
            <w:pPr>
              <w:pStyle w:val="TAH"/>
            </w:pPr>
            <w:r w:rsidRPr="000A0A5F">
              <w:t>Data type</w:t>
            </w:r>
          </w:p>
        </w:tc>
        <w:tc>
          <w:tcPr>
            <w:tcW w:w="541" w:type="pct"/>
            <w:shd w:val="clear" w:color="auto" w:fill="C0C0C0"/>
          </w:tcPr>
          <w:p w14:paraId="4F96BB17" w14:textId="77777777" w:rsidR="00CB0DD7" w:rsidRPr="000A0A5F" w:rsidRDefault="00CB0DD7">
            <w:pPr>
              <w:pStyle w:val="TAH"/>
            </w:pPr>
            <w:r w:rsidRPr="000A0A5F">
              <w:t>Cardinality</w:t>
            </w:r>
          </w:p>
        </w:tc>
        <w:tc>
          <w:tcPr>
            <w:tcW w:w="2834" w:type="pct"/>
            <w:gridSpan w:val="2"/>
            <w:shd w:val="clear" w:color="auto" w:fill="C0C0C0"/>
          </w:tcPr>
          <w:p w14:paraId="649438CB" w14:textId="77777777" w:rsidR="00CB0DD7" w:rsidRPr="000A0A5F" w:rsidRDefault="00CB0DD7">
            <w:pPr>
              <w:pStyle w:val="TAH"/>
            </w:pPr>
            <w:r w:rsidRPr="000A0A5F">
              <w:t>Remarks</w:t>
            </w:r>
          </w:p>
        </w:tc>
      </w:tr>
      <w:tr w:rsidR="00CB0DD7" w:rsidRPr="000A0A5F" w14:paraId="24C76B30" w14:textId="77777777" w:rsidTr="00FF0AF8">
        <w:tc>
          <w:tcPr>
            <w:tcW w:w="532" w:type="pct"/>
            <w:vMerge/>
            <w:shd w:val="clear" w:color="auto" w:fill="BFBFBF"/>
            <w:vAlign w:val="center"/>
          </w:tcPr>
          <w:p w14:paraId="196BB4A2" w14:textId="77777777" w:rsidR="00CB0DD7" w:rsidRPr="000A0A5F" w:rsidRDefault="00CB0DD7">
            <w:pPr>
              <w:pStyle w:val="TAL"/>
              <w:jc w:val="center"/>
            </w:pPr>
          </w:p>
        </w:tc>
        <w:tc>
          <w:tcPr>
            <w:tcW w:w="1093" w:type="pct"/>
            <w:shd w:val="clear" w:color="auto" w:fill="auto"/>
          </w:tcPr>
          <w:p w14:paraId="53FD6D16" w14:textId="77777777" w:rsidR="00CB0DD7" w:rsidRPr="000A0A5F" w:rsidRDefault="00CB0DD7">
            <w:pPr>
              <w:pStyle w:val="TAL"/>
            </w:pPr>
            <w:r w:rsidRPr="000A0A5F">
              <w:t>None</w:t>
            </w:r>
          </w:p>
        </w:tc>
        <w:tc>
          <w:tcPr>
            <w:tcW w:w="541" w:type="pct"/>
          </w:tcPr>
          <w:p w14:paraId="3C4ED4B6" w14:textId="77777777" w:rsidR="00CB0DD7" w:rsidRPr="000A0A5F" w:rsidRDefault="00CB0DD7">
            <w:pPr>
              <w:pStyle w:val="TAL"/>
            </w:pPr>
          </w:p>
        </w:tc>
        <w:tc>
          <w:tcPr>
            <w:tcW w:w="2834" w:type="pct"/>
            <w:gridSpan w:val="2"/>
          </w:tcPr>
          <w:p w14:paraId="37431D4A" w14:textId="77777777" w:rsidR="00CB0DD7" w:rsidRPr="000A0A5F" w:rsidRDefault="00CB0DD7">
            <w:pPr>
              <w:pStyle w:val="TAL"/>
            </w:pPr>
          </w:p>
        </w:tc>
      </w:tr>
      <w:tr w:rsidR="00CB0DD7" w:rsidRPr="000A0A5F" w14:paraId="1AED5F87" w14:textId="77777777" w:rsidTr="0086706F">
        <w:tc>
          <w:tcPr>
            <w:tcW w:w="532" w:type="pct"/>
            <w:vMerge w:val="restart"/>
            <w:shd w:val="clear" w:color="auto" w:fill="C0C0C0"/>
            <w:vAlign w:val="center"/>
          </w:tcPr>
          <w:p w14:paraId="1167D8F9" w14:textId="77777777" w:rsidR="00CB0DD7" w:rsidRPr="000A0A5F" w:rsidRDefault="00CB0DD7">
            <w:pPr>
              <w:pStyle w:val="TAH"/>
            </w:pPr>
            <w:r w:rsidRPr="000A0A5F">
              <w:t>Response body</w:t>
            </w:r>
          </w:p>
        </w:tc>
        <w:tc>
          <w:tcPr>
            <w:tcW w:w="1093" w:type="pct"/>
            <w:shd w:val="clear" w:color="auto" w:fill="C0C0C0"/>
          </w:tcPr>
          <w:p w14:paraId="57FB7557" w14:textId="77777777" w:rsidR="00CB0DD7" w:rsidRPr="000A0A5F" w:rsidRDefault="00CB0DD7">
            <w:pPr>
              <w:pStyle w:val="TAH"/>
            </w:pPr>
          </w:p>
          <w:p w14:paraId="64D15CE0" w14:textId="77777777" w:rsidR="00CB0DD7" w:rsidRPr="000A0A5F" w:rsidRDefault="00CB0DD7">
            <w:pPr>
              <w:pStyle w:val="TAH"/>
            </w:pPr>
            <w:r w:rsidRPr="000A0A5F">
              <w:t>Data type</w:t>
            </w:r>
          </w:p>
        </w:tc>
        <w:tc>
          <w:tcPr>
            <w:tcW w:w="541" w:type="pct"/>
            <w:shd w:val="clear" w:color="auto" w:fill="C0C0C0"/>
          </w:tcPr>
          <w:p w14:paraId="4EE4E826" w14:textId="77777777" w:rsidR="00CB0DD7" w:rsidRPr="000A0A5F" w:rsidRDefault="00CB0DD7">
            <w:pPr>
              <w:pStyle w:val="TAH"/>
            </w:pPr>
          </w:p>
          <w:p w14:paraId="3EAACD6D" w14:textId="77777777" w:rsidR="00CB0DD7" w:rsidRPr="000A0A5F" w:rsidRDefault="00CB0DD7">
            <w:pPr>
              <w:pStyle w:val="TAH"/>
            </w:pPr>
            <w:r w:rsidRPr="000A0A5F">
              <w:t>Cardinality</w:t>
            </w:r>
          </w:p>
        </w:tc>
        <w:tc>
          <w:tcPr>
            <w:tcW w:w="500" w:type="pct"/>
            <w:shd w:val="clear" w:color="auto" w:fill="C0C0C0"/>
          </w:tcPr>
          <w:p w14:paraId="39979D59" w14:textId="77777777" w:rsidR="00CB0DD7" w:rsidRPr="000A0A5F" w:rsidRDefault="00CB0DD7">
            <w:pPr>
              <w:pStyle w:val="TAH"/>
            </w:pPr>
            <w:r w:rsidRPr="000A0A5F">
              <w:t>Response</w:t>
            </w:r>
          </w:p>
          <w:p w14:paraId="087C3581" w14:textId="77777777" w:rsidR="00CB0DD7" w:rsidRPr="000A0A5F" w:rsidRDefault="00CB0DD7">
            <w:pPr>
              <w:pStyle w:val="TAH"/>
            </w:pPr>
            <w:r w:rsidRPr="000A0A5F">
              <w:t>codes</w:t>
            </w:r>
          </w:p>
        </w:tc>
        <w:tc>
          <w:tcPr>
            <w:tcW w:w="2334" w:type="pct"/>
            <w:shd w:val="clear" w:color="auto" w:fill="C0C0C0"/>
          </w:tcPr>
          <w:p w14:paraId="201D44FF" w14:textId="77777777" w:rsidR="00CB0DD7" w:rsidRPr="000A0A5F" w:rsidRDefault="00CB0DD7">
            <w:pPr>
              <w:pStyle w:val="TAH"/>
            </w:pPr>
          </w:p>
          <w:p w14:paraId="1DECA7C8" w14:textId="77777777" w:rsidR="00CB0DD7" w:rsidRPr="000A0A5F" w:rsidRDefault="00CB0DD7">
            <w:pPr>
              <w:pStyle w:val="TAH"/>
            </w:pPr>
            <w:r w:rsidRPr="000A0A5F">
              <w:t>Remarks</w:t>
            </w:r>
          </w:p>
        </w:tc>
      </w:tr>
      <w:tr w:rsidR="00CB0DD7" w:rsidRPr="000A0A5F" w14:paraId="598A3BDD" w14:textId="77777777" w:rsidTr="00FF0AF8">
        <w:tc>
          <w:tcPr>
            <w:tcW w:w="532" w:type="pct"/>
            <w:vMerge/>
            <w:shd w:val="clear" w:color="auto" w:fill="BFBFBF"/>
            <w:vAlign w:val="center"/>
          </w:tcPr>
          <w:p w14:paraId="1F76768B" w14:textId="77777777" w:rsidR="00CB0DD7" w:rsidRPr="000A0A5F" w:rsidRDefault="00CB0DD7">
            <w:pPr>
              <w:pStyle w:val="TAL"/>
              <w:jc w:val="center"/>
            </w:pPr>
          </w:p>
        </w:tc>
        <w:tc>
          <w:tcPr>
            <w:tcW w:w="1093" w:type="pct"/>
            <w:shd w:val="clear" w:color="auto" w:fill="auto"/>
          </w:tcPr>
          <w:p w14:paraId="1EAE6453" w14:textId="77777777" w:rsidR="00CB0DD7" w:rsidRPr="000A0A5F" w:rsidRDefault="00CB0DD7">
            <w:pPr>
              <w:pStyle w:val="TAL"/>
            </w:pPr>
            <w:r w:rsidRPr="000A0A5F">
              <w:t>ManagePort</w:t>
            </w:r>
          </w:p>
        </w:tc>
        <w:tc>
          <w:tcPr>
            <w:tcW w:w="541" w:type="pct"/>
          </w:tcPr>
          <w:p w14:paraId="234B95FA" w14:textId="77777777" w:rsidR="00CB0DD7" w:rsidRPr="000A0A5F" w:rsidRDefault="00CB0DD7">
            <w:pPr>
              <w:pStyle w:val="TAL"/>
            </w:pPr>
            <w:r w:rsidRPr="000A0A5F">
              <w:t>1</w:t>
            </w:r>
          </w:p>
        </w:tc>
        <w:tc>
          <w:tcPr>
            <w:tcW w:w="500" w:type="pct"/>
          </w:tcPr>
          <w:p w14:paraId="25C558C9" w14:textId="77777777" w:rsidR="00CB0DD7" w:rsidRPr="000A0A5F" w:rsidRDefault="00CB0DD7">
            <w:pPr>
              <w:pStyle w:val="TAL"/>
            </w:pPr>
            <w:r w:rsidRPr="000A0A5F">
              <w:t>200 OK</w:t>
            </w:r>
          </w:p>
        </w:tc>
        <w:tc>
          <w:tcPr>
            <w:tcW w:w="2334" w:type="pct"/>
          </w:tcPr>
          <w:p w14:paraId="1EEBDD01" w14:textId="77777777" w:rsidR="00CB0DD7" w:rsidRPr="000A0A5F" w:rsidRDefault="00CB0DD7">
            <w:pPr>
              <w:pStyle w:val="TAL"/>
            </w:pPr>
            <w:r w:rsidRPr="000A0A5F">
              <w:t>The configuration information related to the request URI is returned.</w:t>
            </w:r>
          </w:p>
        </w:tc>
      </w:tr>
      <w:tr w:rsidR="00CB0DD7" w:rsidRPr="000A0A5F" w14:paraId="1BF8FE70" w14:textId="77777777" w:rsidTr="00FF0AF8">
        <w:tc>
          <w:tcPr>
            <w:tcW w:w="532" w:type="pct"/>
            <w:vMerge/>
            <w:shd w:val="clear" w:color="auto" w:fill="BFBFBF"/>
            <w:vAlign w:val="center"/>
          </w:tcPr>
          <w:p w14:paraId="27277896" w14:textId="77777777" w:rsidR="00CB0DD7" w:rsidRPr="000A0A5F" w:rsidRDefault="00CB0DD7">
            <w:pPr>
              <w:pStyle w:val="TAL"/>
              <w:jc w:val="center"/>
            </w:pPr>
          </w:p>
        </w:tc>
        <w:tc>
          <w:tcPr>
            <w:tcW w:w="1093" w:type="pct"/>
            <w:shd w:val="clear" w:color="auto" w:fill="auto"/>
          </w:tcPr>
          <w:p w14:paraId="3049CA2A"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19DD8587" w14:textId="77777777" w:rsidR="00CB0DD7" w:rsidRPr="000A0A5F" w:rsidRDefault="00CB0DD7">
            <w:pPr>
              <w:pStyle w:val="TAL"/>
            </w:pPr>
          </w:p>
        </w:tc>
        <w:tc>
          <w:tcPr>
            <w:tcW w:w="500" w:type="pct"/>
          </w:tcPr>
          <w:p w14:paraId="62583E78" w14:textId="77777777" w:rsidR="00CB0DD7" w:rsidRPr="000A0A5F" w:rsidRDefault="00CB0DD7">
            <w:pPr>
              <w:pStyle w:val="TAL"/>
            </w:pPr>
            <w:r w:rsidRPr="000A0A5F">
              <w:t>307 Temporary Redirect</w:t>
            </w:r>
          </w:p>
        </w:tc>
        <w:tc>
          <w:tcPr>
            <w:tcW w:w="2334" w:type="pct"/>
          </w:tcPr>
          <w:p w14:paraId="6E6164CC"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2964D2D5" w14:textId="77777777" w:rsidR="00CB0DD7" w:rsidRPr="000A0A5F" w:rsidRDefault="00CB0DD7">
            <w:pPr>
              <w:pStyle w:val="TAL"/>
            </w:pPr>
            <w:r w:rsidRPr="000A0A5F">
              <w:t>Redirection handling is described in clause 5.2.10.</w:t>
            </w:r>
          </w:p>
        </w:tc>
      </w:tr>
      <w:tr w:rsidR="00CB0DD7" w:rsidRPr="000A0A5F" w14:paraId="67596639" w14:textId="77777777" w:rsidTr="00FF0AF8">
        <w:tc>
          <w:tcPr>
            <w:tcW w:w="532" w:type="pct"/>
            <w:vMerge/>
            <w:shd w:val="clear" w:color="auto" w:fill="BFBFBF"/>
            <w:vAlign w:val="center"/>
          </w:tcPr>
          <w:p w14:paraId="3A45C5FC" w14:textId="77777777" w:rsidR="00CB0DD7" w:rsidRPr="000A0A5F" w:rsidRDefault="00CB0DD7">
            <w:pPr>
              <w:pStyle w:val="TAL"/>
              <w:jc w:val="center"/>
            </w:pPr>
          </w:p>
        </w:tc>
        <w:tc>
          <w:tcPr>
            <w:tcW w:w="1093" w:type="pct"/>
            <w:shd w:val="clear" w:color="auto" w:fill="auto"/>
          </w:tcPr>
          <w:p w14:paraId="21C93056"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3E501A46" w14:textId="77777777" w:rsidR="00CB0DD7" w:rsidRPr="000A0A5F" w:rsidRDefault="00CB0DD7">
            <w:pPr>
              <w:pStyle w:val="TAL"/>
            </w:pPr>
          </w:p>
        </w:tc>
        <w:tc>
          <w:tcPr>
            <w:tcW w:w="500" w:type="pct"/>
          </w:tcPr>
          <w:p w14:paraId="220CD0C4" w14:textId="77777777" w:rsidR="00CB0DD7" w:rsidRPr="000A0A5F" w:rsidRDefault="00CB0DD7">
            <w:pPr>
              <w:pStyle w:val="TAL"/>
            </w:pPr>
            <w:r w:rsidRPr="000A0A5F">
              <w:t>308 Permanent Redirect</w:t>
            </w:r>
          </w:p>
        </w:tc>
        <w:tc>
          <w:tcPr>
            <w:tcW w:w="2334" w:type="pct"/>
          </w:tcPr>
          <w:p w14:paraId="60B1A0CE"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1972E21E" w14:textId="77777777" w:rsidR="00CB0DD7" w:rsidRPr="000A0A5F" w:rsidRDefault="00CB0DD7">
            <w:pPr>
              <w:pStyle w:val="TAL"/>
            </w:pPr>
            <w:r w:rsidRPr="000A0A5F">
              <w:t>Redirection handling is described in clause 5.2.10.</w:t>
            </w:r>
          </w:p>
        </w:tc>
      </w:tr>
      <w:tr w:rsidR="00CB0DD7" w:rsidRPr="000A0A5F" w14:paraId="60D91887" w14:textId="77777777" w:rsidTr="00FF0AF8">
        <w:tc>
          <w:tcPr>
            <w:tcW w:w="5000" w:type="pct"/>
            <w:gridSpan w:val="5"/>
            <w:shd w:val="clear" w:color="auto" w:fill="auto"/>
            <w:vAlign w:val="center"/>
          </w:tcPr>
          <w:p w14:paraId="6BB383ED"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038ECF95" w14:textId="77777777" w:rsidR="00CB0DD7" w:rsidRPr="000A0A5F" w:rsidRDefault="00CB0DD7"/>
    <w:p w14:paraId="18BE471F" w14:textId="77777777" w:rsidR="00CB0DD7" w:rsidRPr="000A0A5F" w:rsidRDefault="002E466A">
      <w:pPr>
        <w:pStyle w:val="TH"/>
      </w:pPr>
      <w:r w:rsidRPr="000A0A5F">
        <w:t>Table </w:t>
      </w:r>
      <w:r w:rsidR="00CB0DD7" w:rsidRPr="000A0A5F">
        <w:t>5.6.3.9.3.1-3: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7150B2D" w14:textId="77777777" w:rsidTr="00FF0AF8">
        <w:trPr>
          <w:jc w:val="center"/>
        </w:trPr>
        <w:tc>
          <w:tcPr>
            <w:tcW w:w="825" w:type="pct"/>
            <w:shd w:val="clear" w:color="auto" w:fill="C0C0C0"/>
          </w:tcPr>
          <w:p w14:paraId="56BB2862" w14:textId="77777777" w:rsidR="00CB0DD7" w:rsidRPr="000A0A5F" w:rsidRDefault="00CB0DD7">
            <w:pPr>
              <w:pStyle w:val="TAH"/>
            </w:pPr>
            <w:r w:rsidRPr="000A0A5F">
              <w:t>Name</w:t>
            </w:r>
          </w:p>
        </w:tc>
        <w:tc>
          <w:tcPr>
            <w:tcW w:w="732" w:type="pct"/>
            <w:shd w:val="clear" w:color="auto" w:fill="C0C0C0"/>
          </w:tcPr>
          <w:p w14:paraId="65091350" w14:textId="77777777" w:rsidR="00CB0DD7" w:rsidRPr="000A0A5F" w:rsidRDefault="00CB0DD7">
            <w:pPr>
              <w:pStyle w:val="TAH"/>
            </w:pPr>
            <w:r w:rsidRPr="000A0A5F">
              <w:t>Data type</w:t>
            </w:r>
          </w:p>
        </w:tc>
        <w:tc>
          <w:tcPr>
            <w:tcW w:w="217" w:type="pct"/>
            <w:shd w:val="clear" w:color="auto" w:fill="C0C0C0"/>
          </w:tcPr>
          <w:p w14:paraId="2836CA7E" w14:textId="77777777" w:rsidR="00CB0DD7" w:rsidRPr="000A0A5F" w:rsidRDefault="00CB0DD7">
            <w:pPr>
              <w:pStyle w:val="TAH"/>
            </w:pPr>
            <w:r w:rsidRPr="000A0A5F">
              <w:t>P</w:t>
            </w:r>
          </w:p>
        </w:tc>
        <w:tc>
          <w:tcPr>
            <w:tcW w:w="581" w:type="pct"/>
            <w:shd w:val="clear" w:color="auto" w:fill="C0C0C0"/>
          </w:tcPr>
          <w:p w14:paraId="590302DD" w14:textId="77777777" w:rsidR="00CB0DD7" w:rsidRPr="000A0A5F" w:rsidRDefault="00CB0DD7">
            <w:pPr>
              <w:pStyle w:val="TAH"/>
            </w:pPr>
            <w:r w:rsidRPr="000A0A5F">
              <w:t>Cardinality</w:t>
            </w:r>
          </w:p>
        </w:tc>
        <w:tc>
          <w:tcPr>
            <w:tcW w:w="2645" w:type="pct"/>
            <w:shd w:val="clear" w:color="auto" w:fill="C0C0C0"/>
            <w:vAlign w:val="center"/>
          </w:tcPr>
          <w:p w14:paraId="6391AFE0" w14:textId="77777777" w:rsidR="00CB0DD7" w:rsidRPr="000A0A5F" w:rsidRDefault="00CB0DD7">
            <w:pPr>
              <w:pStyle w:val="TAH"/>
            </w:pPr>
            <w:r w:rsidRPr="000A0A5F">
              <w:t>Description</w:t>
            </w:r>
          </w:p>
        </w:tc>
      </w:tr>
      <w:tr w:rsidR="00CB0DD7" w:rsidRPr="000A0A5F" w14:paraId="5F056656" w14:textId="77777777" w:rsidTr="00FF0AF8">
        <w:trPr>
          <w:jc w:val="center"/>
        </w:trPr>
        <w:tc>
          <w:tcPr>
            <w:tcW w:w="825" w:type="pct"/>
            <w:shd w:val="clear" w:color="auto" w:fill="auto"/>
          </w:tcPr>
          <w:p w14:paraId="2D5A9F48" w14:textId="77777777" w:rsidR="00CB0DD7" w:rsidRPr="000A0A5F" w:rsidRDefault="00CB0DD7">
            <w:pPr>
              <w:pStyle w:val="TAL"/>
            </w:pPr>
            <w:r w:rsidRPr="000A0A5F">
              <w:t>Location</w:t>
            </w:r>
          </w:p>
        </w:tc>
        <w:tc>
          <w:tcPr>
            <w:tcW w:w="732" w:type="pct"/>
          </w:tcPr>
          <w:p w14:paraId="089D5025" w14:textId="77777777" w:rsidR="00CB0DD7" w:rsidRPr="000A0A5F" w:rsidRDefault="00CB0DD7">
            <w:pPr>
              <w:pStyle w:val="TAL"/>
            </w:pPr>
            <w:r w:rsidRPr="000A0A5F">
              <w:t>string</w:t>
            </w:r>
          </w:p>
        </w:tc>
        <w:tc>
          <w:tcPr>
            <w:tcW w:w="217" w:type="pct"/>
          </w:tcPr>
          <w:p w14:paraId="16185DC1" w14:textId="77777777" w:rsidR="00CB0DD7" w:rsidRPr="000A0A5F" w:rsidRDefault="00CB0DD7">
            <w:pPr>
              <w:pStyle w:val="TAC"/>
            </w:pPr>
            <w:r w:rsidRPr="000A0A5F">
              <w:t>M</w:t>
            </w:r>
          </w:p>
        </w:tc>
        <w:tc>
          <w:tcPr>
            <w:tcW w:w="581" w:type="pct"/>
          </w:tcPr>
          <w:p w14:paraId="3FD18570" w14:textId="77777777" w:rsidR="00CB0DD7" w:rsidRPr="000A0A5F" w:rsidRDefault="00CB0DD7">
            <w:pPr>
              <w:pStyle w:val="TAL"/>
            </w:pPr>
            <w:r w:rsidRPr="000A0A5F">
              <w:t>1</w:t>
            </w:r>
          </w:p>
        </w:tc>
        <w:tc>
          <w:tcPr>
            <w:tcW w:w="2645" w:type="pct"/>
            <w:shd w:val="clear" w:color="auto" w:fill="auto"/>
            <w:vAlign w:val="center"/>
          </w:tcPr>
          <w:p w14:paraId="63F8E8BC" w14:textId="77777777" w:rsidR="00CB0DD7" w:rsidRPr="000A0A5F" w:rsidRDefault="00CB0DD7">
            <w:pPr>
              <w:pStyle w:val="TAL"/>
            </w:pPr>
            <w:r w:rsidRPr="000A0A5F">
              <w:t>An alternative URI of the resource located in an alternative SCEF.</w:t>
            </w:r>
          </w:p>
        </w:tc>
      </w:tr>
    </w:tbl>
    <w:p w14:paraId="6D33DC9D" w14:textId="77777777" w:rsidR="00CB0DD7" w:rsidRPr="000A0A5F" w:rsidRDefault="00CB0DD7"/>
    <w:p w14:paraId="79A35809" w14:textId="77777777" w:rsidR="00CB0DD7" w:rsidRPr="000A0A5F" w:rsidRDefault="002E466A">
      <w:pPr>
        <w:pStyle w:val="TH"/>
      </w:pPr>
      <w:r w:rsidRPr="000A0A5F">
        <w:t>Table </w:t>
      </w:r>
      <w:r w:rsidR="00CB0DD7" w:rsidRPr="000A0A5F">
        <w:t>5.6.3.9.3.1-4: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5503881" w14:textId="77777777" w:rsidTr="00FF0AF8">
        <w:trPr>
          <w:jc w:val="center"/>
        </w:trPr>
        <w:tc>
          <w:tcPr>
            <w:tcW w:w="825" w:type="pct"/>
            <w:shd w:val="clear" w:color="auto" w:fill="C0C0C0"/>
          </w:tcPr>
          <w:p w14:paraId="0A754BC8" w14:textId="77777777" w:rsidR="00CB0DD7" w:rsidRPr="000A0A5F" w:rsidRDefault="00CB0DD7">
            <w:pPr>
              <w:pStyle w:val="TAH"/>
            </w:pPr>
            <w:r w:rsidRPr="000A0A5F">
              <w:t>Name</w:t>
            </w:r>
          </w:p>
        </w:tc>
        <w:tc>
          <w:tcPr>
            <w:tcW w:w="732" w:type="pct"/>
            <w:shd w:val="clear" w:color="auto" w:fill="C0C0C0"/>
          </w:tcPr>
          <w:p w14:paraId="50E8EA88" w14:textId="77777777" w:rsidR="00CB0DD7" w:rsidRPr="000A0A5F" w:rsidRDefault="00CB0DD7">
            <w:pPr>
              <w:pStyle w:val="TAH"/>
            </w:pPr>
            <w:r w:rsidRPr="000A0A5F">
              <w:t>Data type</w:t>
            </w:r>
          </w:p>
        </w:tc>
        <w:tc>
          <w:tcPr>
            <w:tcW w:w="217" w:type="pct"/>
            <w:shd w:val="clear" w:color="auto" w:fill="C0C0C0"/>
          </w:tcPr>
          <w:p w14:paraId="127A4A10" w14:textId="77777777" w:rsidR="00CB0DD7" w:rsidRPr="000A0A5F" w:rsidRDefault="00CB0DD7">
            <w:pPr>
              <w:pStyle w:val="TAH"/>
            </w:pPr>
            <w:r w:rsidRPr="000A0A5F">
              <w:t>P</w:t>
            </w:r>
          </w:p>
        </w:tc>
        <w:tc>
          <w:tcPr>
            <w:tcW w:w="581" w:type="pct"/>
            <w:shd w:val="clear" w:color="auto" w:fill="C0C0C0"/>
          </w:tcPr>
          <w:p w14:paraId="7877F571" w14:textId="77777777" w:rsidR="00CB0DD7" w:rsidRPr="000A0A5F" w:rsidRDefault="00CB0DD7">
            <w:pPr>
              <w:pStyle w:val="TAH"/>
            </w:pPr>
            <w:r w:rsidRPr="000A0A5F">
              <w:t>Cardinality</w:t>
            </w:r>
          </w:p>
        </w:tc>
        <w:tc>
          <w:tcPr>
            <w:tcW w:w="2645" w:type="pct"/>
            <w:shd w:val="clear" w:color="auto" w:fill="C0C0C0"/>
            <w:vAlign w:val="center"/>
          </w:tcPr>
          <w:p w14:paraId="2D0FE1A5" w14:textId="77777777" w:rsidR="00CB0DD7" w:rsidRPr="000A0A5F" w:rsidRDefault="00CB0DD7">
            <w:pPr>
              <w:pStyle w:val="TAH"/>
            </w:pPr>
            <w:r w:rsidRPr="000A0A5F">
              <w:t>Description</w:t>
            </w:r>
          </w:p>
        </w:tc>
      </w:tr>
      <w:tr w:rsidR="00CB0DD7" w:rsidRPr="000A0A5F" w14:paraId="3C078314" w14:textId="77777777" w:rsidTr="00FF0AF8">
        <w:trPr>
          <w:jc w:val="center"/>
        </w:trPr>
        <w:tc>
          <w:tcPr>
            <w:tcW w:w="825" w:type="pct"/>
            <w:shd w:val="clear" w:color="auto" w:fill="auto"/>
          </w:tcPr>
          <w:p w14:paraId="0194843C" w14:textId="77777777" w:rsidR="00CB0DD7" w:rsidRPr="000A0A5F" w:rsidRDefault="00CB0DD7">
            <w:pPr>
              <w:pStyle w:val="TAL"/>
            </w:pPr>
            <w:r w:rsidRPr="000A0A5F">
              <w:t>Location</w:t>
            </w:r>
          </w:p>
        </w:tc>
        <w:tc>
          <w:tcPr>
            <w:tcW w:w="732" w:type="pct"/>
          </w:tcPr>
          <w:p w14:paraId="39A19D55" w14:textId="77777777" w:rsidR="00CB0DD7" w:rsidRPr="000A0A5F" w:rsidRDefault="00CB0DD7">
            <w:pPr>
              <w:pStyle w:val="TAL"/>
            </w:pPr>
            <w:r w:rsidRPr="000A0A5F">
              <w:t>string</w:t>
            </w:r>
          </w:p>
        </w:tc>
        <w:tc>
          <w:tcPr>
            <w:tcW w:w="217" w:type="pct"/>
          </w:tcPr>
          <w:p w14:paraId="081D8DD1" w14:textId="77777777" w:rsidR="00CB0DD7" w:rsidRPr="000A0A5F" w:rsidRDefault="00CB0DD7">
            <w:pPr>
              <w:pStyle w:val="TAC"/>
            </w:pPr>
            <w:r w:rsidRPr="000A0A5F">
              <w:t>M</w:t>
            </w:r>
          </w:p>
        </w:tc>
        <w:tc>
          <w:tcPr>
            <w:tcW w:w="581" w:type="pct"/>
          </w:tcPr>
          <w:p w14:paraId="70D631E3" w14:textId="77777777" w:rsidR="00CB0DD7" w:rsidRPr="000A0A5F" w:rsidRDefault="00CB0DD7">
            <w:pPr>
              <w:pStyle w:val="TAL"/>
            </w:pPr>
            <w:r w:rsidRPr="000A0A5F">
              <w:t>1</w:t>
            </w:r>
          </w:p>
        </w:tc>
        <w:tc>
          <w:tcPr>
            <w:tcW w:w="2645" w:type="pct"/>
            <w:shd w:val="clear" w:color="auto" w:fill="auto"/>
            <w:vAlign w:val="center"/>
          </w:tcPr>
          <w:p w14:paraId="6444BCAF" w14:textId="77777777" w:rsidR="00CB0DD7" w:rsidRPr="000A0A5F" w:rsidRDefault="00CB0DD7">
            <w:pPr>
              <w:pStyle w:val="TAL"/>
            </w:pPr>
            <w:r w:rsidRPr="000A0A5F">
              <w:t>An alternative URI of the resource located in an alternative SCEF.</w:t>
            </w:r>
          </w:p>
        </w:tc>
      </w:tr>
    </w:tbl>
    <w:p w14:paraId="073C79A0" w14:textId="77777777" w:rsidR="00CB0DD7" w:rsidRPr="000A0A5F" w:rsidRDefault="00CB0DD7"/>
    <w:p w14:paraId="36129D0F" w14:textId="77777777" w:rsidR="00CB0DD7" w:rsidRPr="000A0A5F" w:rsidRDefault="00CB0DD7">
      <w:pPr>
        <w:pStyle w:val="Heading6"/>
      </w:pPr>
      <w:bookmarkStart w:id="4772" w:name="_Toc27044644"/>
      <w:bookmarkStart w:id="4773" w:name="_Toc36033686"/>
      <w:bookmarkStart w:id="4774" w:name="_Toc45131823"/>
      <w:bookmarkStart w:id="4775" w:name="_Toc49776108"/>
      <w:bookmarkStart w:id="4776" w:name="_Toc51747028"/>
      <w:bookmarkStart w:id="4777" w:name="_Toc66360568"/>
      <w:bookmarkStart w:id="4778" w:name="_Toc68105073"/>
      <w:bookmarkStart w:id="4779" w:name="_Toc74755703"/>
      <w:bookmarkStart w:id="4780" w:name="_Toc105674577"/>
      <w:bookmarkStart w:id="4781" w:name="_Toc130502625"/>
      <w:bookmarkStart w:id="4782" w:name="_Toc153625412"/>
      <w:bookmarkStart w:id="4783" w:name="_Toc170114557"/>
      <w:r w:rsidRPr="000A0A5F">
        <w:t>5.6.3.9.3.2</w:t>
      </w:r>
      <w:r w:rsidRPr="000A0A5F">
        <w:tab/>
        <w:t>PUT</w:t>
      </w:r>
      <w:bookmarkEnd w:id="4772"/>
      <w:bookmarkEnd w:id="4773"/>
      <w:bookmarkEnd w:id="4774"/>
      <w:bookmarkEnd w:id="4775"/>
      <w:bookmarkEnd w:id="4776"/>
      <w:bookmarkEnd w:id="4777"/>
      <w:bookmarkEnd w:id="4778"/>
      <w:bookmarkEnd w:id="4779"/>
      <w:bookmarkEnd w:id="4780"/>
      <w:bookmarkEnd w:id="4781"/>
      <w:bookmarkEnd w:id="4782"/>
      <w:bookmarkEnd w:id="4783"/>
    </w:p>
    <w:p w14:paraId="03200931" w14:textId="77777777" w:rsidR="00CB0DD7" w:rsidRPr="000A0A5F" w:rsidRDefault="00CB0DD7">
      <w:pPr>
        <w:rPr>
          <w:rFonts w:hint="eastAsia"/>
          <w:lang w:eastAsia="zh-CN"/>
        </w:rPr>
      </w:pPr>
      <w:r w:rsidRPr="000A0A5F">
        <w:t xml:space="preserve">To </w:t>
      </w:r>
      <w:r w:rsidRPr="000A0A5F">
        <w:rPr>
          <w:lang w:eastAsia="zh-CN"/>
        </w:rPr>
        <w:t>create a ManagePort configuration and reserve a port number</w:t>
      </w:r>
      <w:r w:rsidRPr="000A0A5F">
        <w:t xml:space="preserve">, the </w:t>
      </w:r>
      <w:r w:rsidRPr="000A0A5F">
        <w:rPr>
          <w:rFonts w:hint="eastAsia"/>
          <w:lang w:eastAsia="zh-CN"/>
        </w:rPr>
        <w:t xml:space="preserve">SCS/AS </w:t>
      </w:r>
      <w:r w:rsidRPr="000A0A5F">
        <w:t>shall use the HTTP P</w:t>
      </w:r>
      <w:r w:rsidRPr="000A0A5F">
        <w:rPr>
          <w:rFonts w:hint="eastAsia"/>
          <w:lang w:eastAsia="zh-CN"/>
        </w:rPr>
        <w:t>UT</w:t>
      </w:r>
      <w:r w:rsidRPr="000A0A5F">
        <w:t xml:space="preserve"> method on the</w:t>
      </w:r>
      <w:r w:rsidR="00D50DCF" w:rsidRPr="000A0A5F">
        <w:t xml:space="preserve"> </w:t>
      </w:r>
      <w:r w:rsidRPr="000A0A5F">
        <w:t>"ManagePort"</w:t>
      </w:r>
      <w:r w:rsidRPr="000A0A5F">
        <w:rPr>
          <w:rFonts w:hint="eastAsia"/>
          <w:lang w:eastAsia="zh-CN"/>
        </w:rPr>
        <w:t xml:space="preserve"> </w:t>
      </w:r>
      <w:r w:rsidRPr="000A0A5F">
        <w:t>resource with 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5.6.3.</w:t>
      </w:r>
      <w:r w:rsidRPr="000A0A5F">
        <w:rPr>
          <w:lang w:eastAsia="zh-CN"/>
        </w:rPr>
        <w:t>9</w:t>
      </w:r>
      <w:r w:rsidRPr="000A0A5F">
        <w:rPr>
          <w:rFonts w:hint="eastAsia"/>
          <w:lang w:eastAsia="zh-CN"/>
        </w:rPr>
        <w:t>.3</w:t>
      </w:r>
      <w:r w:rsidRPr="000A0A5F">
        <w:rPr>
          <w:lang w:eastAsia="zh-CN"/>
        </w:rPr>
        <w:t>.2</w:t>
      </w:r>
      <w:r w:rsidRPr="000A0A5F">
        <w:rPr>
          <w:rFonts w:hint="eastAsia"/>
          <w:lang w:eastAsia="zh-CN"/>
        </w:rPr>
        <w:t>-1.</w:t>
      </w:r>
    </w:p>
    <w:p w14:paraId="7F0D4DE0"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xml:space="preserve">, depending on whether the </w:t>
      </w:r>
      <w:r w:rsidRPr="000A0A5F">
        <w:rPr>
          <w:rFonts w:hint="eastAsia"/>
          <w:lang w:eastAsia="zh-CN"/>
        </w:rPr>
        <w:t>PUT</w:t>
      </w:r>
      <w:r w:rsidRPr="000A0A5F">
        <w:t xml:space="preserve"> request is successful or unsuccessful, are shown in Table</w:t>
      </w:r>
      <w:r w:rsidRPr="000A0A5F">
        <w:rPr>
          <w:lang w:val="en-US" w:eastAsia="zh-CN"/>
        </w:rPr>
        <w:t> </w:t>
      </w:r>
      <w:r w:rsidRPr="000A0A5F">
        <w:rPr>
          <w:rFonts w:hint="eastAsia"/>
          <w:lang w:eastAsia="zh-CN"/>
        </w:rPr>
        <w:t>5.6.3.</w:t>
      </w:r>
      <w:r w:rsidRPr="000A0A5F">
        <w:rPr>
          <w:lang w:eastAsia="zh-CN"/>
        </w:rPr>
        <w:t>9</w:t>
      </w:r>
      <w:r w:rsidRPr="000A0A5F">
        <w:rPr>
          <w:rFonts w:hint="eastAsia"/>
          <w:lang w:eastAsia="zh-CN"/>
        </w:rPr>
        <w:t>.3.2-1.</w:t>
      </w:r>
    </w:p>
    <w:p w14:paraId="3C71899B" w14:textId="77777777" w:rsidR="00CB0DD7" w:rsidRPr="000A0A5F" w:rsidRDefault="00CB0DD7">
      <w:pPr>
        <w:pStyle w:val="TH"/>
      </w:pPr>
      <w:r w:rsidRPr="000A0A5F">
        <w:t>Table 5.</w:t>
      </w:r>
      <w:r w:rsidRPr="000A0A5F">
        <w:rPr>
          <w:rFonts w:hint="eastAsia"/>
          <w:lang w:eastAsia="zh-CN"/>
        </w:rPr>
        <w:t>6</w:t>
      </w:r>
      <w:r w:rsidRPr="000A0A5F">
        <w:t>.</w:t>
      </w:r>
      <w:r w:rsidRPr="000A0A5F">
        <w:rPr>
          <w:rFonts w:hint="eastAsia"/>
          <w:lang w:eastAsia="zh-CN"/>
        </w:rPr>
        <w:t>3</w:t>
      </w:r>
      <w:r w:rsidRPr="000A0A5F">
        <w:t>.</w:t>
      </w:r>
      <w:r w:rsidRPr="000A0A5F">
        <w:rPr>
          <w:lang w:eastAsia="zh-CN"/>
        </w:rPr>
        <w:t>9</w:t>
      </w:r>
      <w:r w:rsidRPr="000A0A5F">
        <w:t>.3.</w:t>
      </w:r>
      <w:r w:rsidRPr="000A0A5F">
        <w:rPr>
          <w:rFonts w:hint="eastAsia"/>
          <w:lang w:eastAsia="zh-CN"/>
        </w:rPr>
        <w:t>2</w:t>
      </w:r>
      <w:r w:rsidRPr="000A0A5F">
        <w:t>-</w:t>
      </w:r>
      <w:r w:rsidRPr="000A0A5F">
        <w:rPr>
          <w:rFonts w:hint="eastAsia"/>
          <w:lang w:eastAsia="zh-CN"/>
        </w:rPr>
        <w:t>1</w:t>
      </w:r>
      <w:r w:rsidRPr="000A0A5F">
        <w:t xml:space="preserve">: Data structures supported by the </w:t>
      </w:r>
      <w:r w:rsidRPr="000A0A5F">
        <w:rPr>
          <w:rFonts w:hint="eastAsia"/>
          <w:lang w:eastAsia="zh-CN"/>
        </w:rPr>
        <w:t>PUT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527A7E3" w14:textId="77777777" w:rsidTr="0086706F">
        <w:tc>
          <w:tcPr>
            <w:tcW w:w="532" w:type="pct"/>
            <w:vMerge w:val="restart"/>
            <w:shd w:val="clear" w:color="auto" w:fill="C0C0C0"/>
            <w:vAlign w:val="center"/>
          </w:tcPr>
          <w:p w14:paraId="6AB8DA32" w14:textId="77777777" w:rsidR="00CB0DD7" w:rsidRPr="000A0A5F" w:rsidRDefault="00CB0DD7">
            <w:pPr>
              <w:pStyle w:val="TAH"/>
            </w:pPr>
            <w:r w:rsidRPr="000A0A5F">
              <w:t>Request body</w:t>
            </w:r>
          </w:p>
        </w:tc>
        <w:tc>
          <w:tcPr>
            <w:tcW w:w="1093" w:type="pct"/>
            <w:shd w:val="clear" w:color="auto" w:fill="C0C0C0"/>
          </w:tcPr>
          <w:p w14:paraId="509796AA" w14:textId="77777777" w:rsidR="00CB0DD7" w:rsidRPr="000A0A5F" w:rsidRDefault="00CB0DD7">
            <w:pPr>
              <w:pStyle w:val="TAH"/>
            </w:pPr>
            <w:r w:rsidRPr="000A0A5F">
              <w:t>Data type</w:t>
            </w:r>
          </w:p>
        </w:tc>
        <w:tc>
          <w:tcPr>
            <w:tcW w:w="541" w:type="pct"/>
            <w:shd w:val="clear" w:color="auto" w:fill="C0C0C0"/>
          </w:tcPr>
          <w:p w14:paraId="627BE42D" w14:textId="77777777" w:rsidR="00CB0DD7" w:rsidRPr="000A0A5F" w:rsidRDefault="00CB0DD7">
            <w:pPr>
              <w:pStyle w:val="TAH"/>
            </w:pPr>
            <w:r w:rsidRPr="000A0A5F">
              <w:t>Cardinality</w:t>
            </w:r>
          </w:p>
        </w:tc>
        <w:tc>
          <w:tcPr>
            <w:tcW w:w="2834" w:type="pct"/>
            <w:gridSpan w:val="2"/>
            <w:shd w:val="clear" w:color="auto" w:fill="C0C0C0"/>
          </w:tcPr>
          <w:p w14:paraId="45ED8C2E" w14:textId="77777777" w:rsidR="00CB0DD7" w:rsidRPr="000A0A5F" w:rsidRDefault="00CB0DD7">
            <w:pPr>
              <w:pStyle w:val="TAH"/>
            </w:pPr>
            <w:r w:rsidRPr="000A0A5F">
              <w:t>Remarks</w:t>
            </w:r>
          </w:p>
        </w:tc>
      </w:tr>
      <w:tr w:rsidR="00CB0DD7" w:rsidRPr="000A0A5F" w14:paraId="28761AE3" w14:textId="77777777" w:rsidTr="00FF0AF8">
        <w:tc>
          <w:tcPr>
            <w:tcW w:w="532" w:type="pct"/>
            <w:vMerge/>
            <w:shd w:val="clear" w:color="auto" w:fill="BFBFBF"/>
            <w:vAlign w:val="center"/>
          </w:tcPr>
          <w:p w14:paraId="1D608DE0" w14:textId="77777777" w:rsidR="00CB0DD7" w:rsidRPr="000A0A5F" w:rsidRDefault="00CB0DD7">
            <w:pPr>
              <w:pStyle w:val="TAL"/>
              <w:jc w:val="center"/>
            </w:pPr>
          </w:p>
        </w:tc>
        <w:tc>
          <w:tcPr>
            <w:tcW w:w="1093" w:type="pct"/>
            <w:shd w:val="clear" w:color="auto" w:fill="auto"/>
          </w:tcPr>
          <w:p w14:paraId="1C2F9F1F" w14:textId="77777777" w:rsidR="00CB0DD7" w:rsidRPr="000A0A5F" w:rsidRDefault="00CB0DD7">
            <w:pPr>
              <w:pStyle w:val="TAL"/>
              <w:rPr>
                <w:rFonts w:hint="eastAsia"/>
                <w:lang w:eastAsia="zh-CN"/>
              </w:rPr>
            </w:pPr>
            <w:r w:rsidRPr="000A0A5F">
              <w:t>ManagePort</w:t>
            </w:r>
          </w:p>
        </w:tc>
        <w:tc>
          <w:tcPr>
            <w:tcW w:w="541" w:type="pct"/>
          </w:tcPr>
          <w:p w14:paraId="69F82C72" w14:textId="77777777" w:rsidR="00CB0DD7" w:rsidRPr="000A0A5F" w:rsidRDefault="00CB0DD7">
            <w:pPr>
              <w:pStyle w:val="TAL"/>
            </w:pPr>
            <w:r w:rsidRPr="000A0A5F">
              <w:t>1</w:t>
            </w:r>
          </w:p>
        </w:tc>
        <w:tc>
          <w:tcPr>
            <w:tcW w:w="2834" w:type="pct"/>
            <w:gridSpan w:val="2"/>
          </w:tcPr>
          <w:p w14:paraId="70CDF67D" w14:textId="77777777" w:rsidR="00CB0DD7" w:rsidRPr="000A0A5F" w:rsidRDefault="00CB0DD7">
            <w:pPr>
              <w:pStyle w:val="TAL"/>
              <w:rPr>
                <w:rFonts w:hint="eastAsia"/>
                <w:lang w:eastAsia="zh-CN"/>
              </w:rPr>
            </w:pPr>
            <w:r w:rsidRPr="000A0A5F">
              <w:rPr>
                <w:lang w:eastAsia="zh-CN"/>
              </w:rPr>
              <w:t>The ManagePort configuration to be created which represents the information used for reserving the port configuration for an application.</w:t>
            </w:r>
          </w:p>
        </w:tc>
      </w:tr>
      <w:tr w:rsidR="00CB0DD7" w:rsidRPr="000A0A5F" w14:paraId="1A04BC57" w14:textId="77777777" w:rsidTr="0086706F">
        <w:tc>
          <w:tcPr>
            <w:tcW w:w="532" w:type="pct"/>
            <w:vMerge w:val="restart"/>
            <w:shd w:val="clear" w:color="auto" w:fill="C0C0C0"/>
            <w:vAlign w:val="center"/>
          </w:tcPr>
          <w:p w14:paraId="55F24B82" w14:textId="77777777" w:rsidR="00CB0DD7" w:rsidRPr="000A0A5F" w:rsidRDefault="00CB0DD7">
            <w:pPr>
              <w:pStyle w:val="TAH"/>
            </w:pPr>
            <w:r w:rsidRPr="000A0A5F">
              <w:t>Response body</w:t>
            </w:r>
          </w:p>
        </w:tc>
        <w:tc>
          <w:tcPr>
            <w:tcW w:w="1093" w:type="pct"/>
            <w:shd w:val="clear" w:color="auto" w:fill="C0C0C0"/>
          </w:tcPr>
          <w:p w14:paraId="4B479A49" w14:textId="77777777" w:rsidR="00CB0DD7" w:rsidRPr="000A0A5F" w:rsidRDefault="00CB0DD7">
            <w:pPr>
              <w:pStyle w:val="TAH"/>
            </w:pPr>
          </w:p>
          <w:p w14:paraId="14F6B71E" w14:textId="77777777" w:rsidR="00CB0DD7" w:rsidRPr="000A0A5F" w:rsidRDefault="00CB0DD7">
            <w:pPr>
              <w:pStyle w:val="TAH"/>
            </w:pPr>
            <w:r w:rsidRPr="000A0A5F">
              <w:t>Data type</w:t>
            </w:r>
          </w:p>
        </w:tc>
        <w:tc>
          <w:tcPr>
            <w:tcW w:w="541" w:type="pct"/>
            <w:shd w:val="clear" w:color="auto" w:fill="C0C0C0"/>
          </w:tcPr>
          <w:p w14:paraId="57DBB025" w14:textId="77777777" w:rsidR="00CB0DD7" w:rsidRPr="000A0A5F" w:rsidRDefault="00CB0DD7">
            <w:pPr>
              <w:pStyle w:val="TAH"/>
            </w:pPr>
          </w:p>
          <w:p w14:paraId="220168C4" w14:textId="77777777" w:rsidR="00CB0DD7" w:rsidRPr="000A0A5F" w:rsidRDefault="00CB0DD7">
            <w:pPr>
              <w:pStyle w:val="TAH"/>
            </w:pPr>
            <w:r w:rsidRPr="000A0A5F">
              <w:t>Cardinality</w:t>
            </w:r>
          </w:p>
        </w:tc>
        <w:tc>
          <w:tcPr>
            <w:tcW w:w="500" w:type="pct"/>
            <w:shd w:val="clear" w:color="auto" w:fill="C0C0C0"/>
          </w:tcPr>
          <w:p w14:paraId="2B1CDB34" w14:textId="77777777" w:rsidR="00CB0DD7" w:rsidRPr="000A0A5F" w:rsidRDefault="00CB0DD7">
            <w:pPr>
              <w:pStyle w:val="TAH"/>
            </w:pPr>
            <w:r w:rsidRPr="000A0A5F">
              <w:t>Response</w:t>
            </w:r>
          </w:p>
          <w:p w14:paraId="0D1235FB" w14:textId="77777777" w:rsidR="00CB0DD7" w:rsidRPr="000A0A5F" w:rsidRDefault="00CB0DD7">
            <w:pPr>
              <w:pStyle w:val="TAH"/>
            </w:pPr>
            <w:r w:rsidRPr="000A0A5F">
              <w:t>codes</w:t>
            </w:r>
          </w:p>
        </w:tc>
        <w:tc>
          <w:tcPr>
            <w:tcW w:w="2334" w:type="pct"/>
            <w:shd w:val="clear" w:color="auto" w:fill="C0C0C0"/>
          </w:tcPr>
          <w:p w14:paraId="0EAD9ABB" w14:textId="77777777" w:rsidR="00CB0DD7" w:rsidRPr="000A0A5F" w:rsidRDefault="00CB0DD7">
            <w:pPr>
              <w:pStyle w:val="TAH"/>
            </w:pPr>
          </w:p>
          <w:p w14:paraId="3515A26B" w14:textId="77777777" w:rsidR="00CB0DD7" w:rsidRPr="000A0A5F" w:rsidRDefault="00CB0DD7">
            <w:pPr>
              <w:pStyle w:val="TAH"/>
            </w:pPr>
            <w:r w:rsidRPr="000A0A5F">
              <w:t>Remarks</w:t>
            </w:r>
          </w:p>
        </w:tc>
      </w:tr>
      <w:tr w:rsidR="00CB0DD7" w:rsidRPr="000A0A5F" w14:paraId="7F8DC1FF" w14:textId="77777777" w:rsidTr="00FF0AF8">
        <w:tc>
          <w:tcPr>
            <w:tcW w:w="532" w:type="pct"/>
            <w:vMerge/>
            <w:shd w:val="clear" w:color="auto" w:fill="BFBFBF"/>
            <w:vAlign w:val="center"/>
          </w:tcPr>
          <w:p w14:paraId="42BA0470" w14:textId="77777777" w:rsidR="00CB0DD7" w:rsidRPr="000A0A5F" w:rsidRDefault="00CB0DD7">
            <w:pPr>
              <w:pStyle w:val="TAL"/>
              <w:jc w:val="center"/>
            </w:pPr>
          </w:p>
        </w:tc>
        <w:tc>
          <w:tcPr>
            <w:tcW w:w="1093" w:type="pct"/>
            <w:shd w:val="clear" w:color="auto" w:fill="auto"/>
          </w:tcPr>
          <w:p w14:paraId="75490451" w14:textId="77777777" w:rsidR="00CB0DD7" w:rsidRPr="000A0A5F" w:rsidRDefault="00CB0DD7">
            <w:pPr>
              <w:pStyle w:val="TAL"/>
              <w:rPr>
                <w:rFonts w:hint="eastAsia"/>
                <w:lang w:eastAsia="zh-CN"/>
              </w:rPr>
            </w:pPr>
            <w:r w:rsidRPr="000A0A5F">
              <w:t>ManagePort</w:t>
            </w:r>
          </w:p>
        </w:tc>
        <w:tc>
          <w:tcPr>
            <w:tcW w:w="541" w:type="pct"/>
          </w:tcPr>
          <w:p w14:paraId="0D378A25"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26BB6484" w14:textId="77777777" w:rsidR="00CB0DD7" w:rsidRPr="000A0A5F" w:rsidRDefault="00CB0DD7">
            <w:pPr>
              <w:pStyle w:val="TAL"/>
              <w:rPr>
                <w:rFonts w:hint="eastAsia"/>
                <w:lang w:eastAsia="zh-CN"/>
              </w:rPr>
            </w:pPr>
            <w:r w:rsidRPr="000A0A5F">
              <w:rPr>
                <w:lang w:eastAsia="zh-CN"/>
              </w:rPr>
              <w:t>201 Created</w:t>
            </w:r>
          </w:p>
        </w:tc>
        <w:tc>
          <w:tcPr>
            <w:tcW w:w="2334" w:type="pct"/>
          </w:tcPr>
          <w:p w14:paraId="7E0BE2D5" w14:textId="77777777" w:rsidR="00CB0DD7" w:rsidRPr="000A0A5F" w:rsidRDefault="00CB0DD7">
            <w:pPr>
              <w:pStyle w:val="TAL"/>
              <w:rPr>
                <w:rFonts w:hint="eastAsia"/>
                <w:lang w:eastAsia="zh-CN"/>
              </w:rPr>
            </w:pPr>
            <w:r w:rsidRPr="000A0A5F">
              <w:t>This indicates the reservation of port configuration for specified application is successful.</w:t>
            </w:r>
            <w:r w:rsidRPr="000A0A5F">
              <w:rPr>
                <w:lang w:eastAsia="zh-CN"/>
              </w:rPr>
              <w:t xml:space="preserve"> </w:t>
            </w:r>
          </w:p>
          <w:p w14:paraId="2909FF24" w14:textId="77777777" w:rsidR="00CB0DD7" w:rsidRPr="000A0A5F" w:rsidRDefault="00CB0DD7">
            <w:pPr>
              <w:pStyle w:val="TAL"/>
              <w:rPr>
                <w:rFonts w:hint="eastAsia"/>
                <w:lang w:eastAsia="zh-CN"/>
              </w:rPr>
            </w:pPr>
          </w:p>
        </w:tc>
      </w:tr>
      <w:tr w:rsidR="00CB0DD7" w:rsidRPr="000A0A5F" w14:paraId="3E189699" w14:textId="77777777" w:rsidTr="00FF0AF8">
        <w:tc>
          <w:tcPr>
            <w:tcW w:w="532" w:type="pct"/>
            <w:vMerge/>
            <w:shd w:val="clear" w:color="auto" w:fill="BFBFBF"/>
            <w:vAlign w:val="center"/>
          </w:tcPr>
          <w:p w14:paraId="7C583D22" w14:textId="77777777" w:rsidR="00CB0DD7" w:rsidRPr="000A0A5F" w:rsidRDefault="00CB0DD7">
            <w:pPr>
              <w:pStyle w:val="TAL"/>
              <w:jc w:val="center"/>
            </w:pPr>
          </w:p>
        </w:tc>
        <w:tc>
          <w:tcPr>
            <w:tcW w:w="1093" w:type="pct"/>
            <w:shd w:val="clear" w:color="auto" w:fill="auto"/>
          </w:tcPr>
          <w:p w14:paraId="602E37F6" w14:textId="77777777" w:rsidR="00CB0DD7" w:rsidRPr="000A0A5F" w:rsidRDefault="00CB0DD7">
            <w:pPr>
              <w:pStyle w:val="TAL"/>
            </w:pPr>
            <w:r w:rsidRPr="000A0A5F">
              <w:t>None</w:t>
            </w:r>
          </w:p>
        </w:tc>
        <w:tc>
          <w:tcPr>
            <w:tcW w:w="541" w:type="pct"/>
          </w:tcPr>
          <w:p w14:paraId="6825C6E2" w14:textId="77777777" w:rsidR="00CB0DD7" w:rsidRPr="000A0A5F" w:rsidRDefault="00CB0DD7">
            <w:pPr>
              <w:pStyle w:val="TAL"/>
              <w:rPr>
                <w:rFonts w:hint="eastAsia"/>
                <w:lang w:eastAsia="zh-CN"/>
              </w:rPr>
            </w:pPr>
          </w:p>
        </w:tc>
        <w:tc>
          <w:tcPr>
            <w:tcW w:w="500" w:type="pct"/>
          </w:tcPr>
          <w:p w14:paraId="0C4BC93C" w14:textId="77777777" w:rsidR="00CB0DD7" w:rsidRPr="000A0A5F" w:rsidRDefault="00CB0DD7">
            <w:pPr>
              <w:pStyle w:val="TAL"/>
              <w:rPr>
                <w:lang w:eastAsia="zh-CN"/>
              </w:rPr>
            </w:pPr>
            <w:r w:rsidRPr="000A0A5F">
              <w:rPr>
                <w:lang w:eastAsia="zh-CN"/>
              </w:rPr>
              <w:t>202 Accepted</w:t>
            </w:r>
          </w:p>
        </w:tc>
        <w:tc>
          <w:tcPr>
            <w:tcW w:w="2334" w:type="pct"/>
          </w:tcPr>
          <w:p w14:paraId="5273C34F" w14:textId="77777777" w:rsidR="00CB0DD7" w:rsidRPr="000A0A5F" w:rsidRDefault="00CB0DD7">
            <w:pPr>
              <w:pStyle w:val="TAL"/>
            </w:pPr>
            <w:r w:rsidRPr="000A0A5F">
              <w:t>This indicates the request for reservation of port configuration for specified application is accepted and under processing.</w:t>
            </w:r>
          </w:p>
        </w:tc>
      </w:tr>
      <w:tr w:rsidR="00CB0DD7" w:rsidRPr="000A0A5F" w14:paraId="305543C5" w14:textId="77777777" w:rsidTr="00FF0AF8">
        <w:tc>
          <w:tcPr>
            <w:tcW w:w="532" w:type="pct"/>
            <w:vMerge/>
            <w:shd w:val="clear" w:color="auto" w:fill="BFBFBF"/>
            <w:vAlign w:val="center"/>
          </w:tcPr>
          <w:p w14:paraId="505650CF" w14:textId="77777777" w:rsidR="00CB0DD7" w:rsidRPr="000A0A5F" w:rsidRDefault="00CB0DD7">
            <w:pPr>
              <w:pStyle w:val="TAL"/>
              <w:jc w:val="center"/>
            </w:pPr>
          </w:p>
        </w:tc>
        <w:tc>
          <w:tcPr>
            <w:tcW w:w="1093" w:type="pct"/>
            <w:shd w:val="clear" w:color="auto" w:fill="auto"/>
          </w:tcPr>
          <w:p w14:paraId="1A66FE40" w14:textId="77777777" w:rsidR="00CB0DD7" w:rsidRPr="000A0A5F" w:rsidRDefault="00CB0DD7">
            <w:pPr>
              <w:pStyle w:val="TAL"/>
              <w:rPr>
                <w:rFonts w:hint="eastAsia"/>
                <w:lang w:eastAsia="zh-CN"/>
              </w:rPr>
            </w:pPr>
            <w:r w:rsidRPr="000A0A5F">
              <w:rPr>
                <w:lang w:eastAsia="zh-CN"/>
              </w:rPr>
              <w:t>ProblemDetails</w:t>
            </w:r>
          </w:p>
        </w:tc>
        <w:tc>
          <w:tcPr>
            <w:tcW w:w="541" w:type="pct"/>
          </w:tcPr>
          <w:p w14:paraId="7C34AA0C" w14:textId="77777777" w:rsidR="00CB0DD7" w:rsidRPr="000A0A5F" w:rsidRDefault="00CB0DD7">
            <w:pPr>
              <w:pStyle w:val="TAL"/>
              <w:rPr>
                <w:rFonts w:hint="eastAsia"/>
                <w:lang w:eastAsia="zh-CN"/>
              </w:rPr>
            </w:pPr>
            <w:r w:rsidRPr="000A0A5F">
              <w:rPr>
                <w:lang w:eastAsia="zh-CN"/>
              </w:rPr>
              <w:t>0..1</w:t>
            </w:r>
          </w:p>
        </w:tc>
        <w:tc>
          <w:tcPr>
            <w:tcW w:w="500" w:type="pct"/>
          </w:tcPr>
          <w:p w14:paraId="0B6C9589" w14:textId="77777777" w:rsidR="00CB0DD7" w:rsidRPr="000A0A5F" w:rsidRDefault="00CB0DD7">
            <w:pPr>
              <w:pStyle w:val="TAL"/>
              <w:rPr>
                <w:rFonts w:hint="eastAsia"/>
                <w:lang w:eastAsia="zh-CN"/>
              </w:rPr>
            </w:pPr>
            <w:r w:rsidRPr="000A0A5F">
              <w:rPr>
                <w:lang w:eastAsia="zh-CN"/>
              </w:rPr>
              <w:t>403 Forbidden</w:t>
            </w:r>
          </w:p>
        </w:tc>
        <w:tc>
          <w:tcPr>
            <w:tcW w:w="2334" w:type="pct"/>
          </w:tcPr>
          <w:p w14:paraId="5FB14FF5" w14:textId="77777777" w:rsidR="00CB0DD7" w:rsidRPr="000A0A5F" w:rsidRDefault="00D50DCF">
            <w:pPr>
              <w:pStyle w:val="TAL"/>
            </w:pPr>
            <w:r w:rsidRPr="000A0A5F">
              <w:t>(NOTE 2)</w:t>
            </w:r>
          </w:p>
        </w:tc>
      </w:tr>
      <w:tr w:rsidR="00CB0DD7" w:rsidRPr="000A0A5F" w14:paraId="0F6F27EE" w14:textId="77777777" w:rsidTr="00FF0AF8">
        <w:tc>
          <w:tcPr>
            <w:tcW w:w="532" w:type="pct"/>
            <w:vMerge/>
            <w:shd w:val="clear" w:color="auto" w:fill="BFBFBF"/>
            <w:vAlign w:val="center"/>
          </w:tcPr>
          <w:p w14:paraId="5215A745" w14:textId="77777777" w:rsidR="00CB0DD7" w:rsidRPr="000A0A5F" w:rsidRDefault="00CB0DD7">
            <w:pPr>
              <w:pStyle w:val="TAL"/>
              <w:jc w:val="center"/>
            </w:pPr>
          </w:p>
        </w:tc>
        <w:tc>
          <w:tcPr>
            <w:tcW w:w="1093" w:type="pct"/>
            <w:shd w:val="clear" w:color="auto" w:fill="auto"/>
          </w:tcPr>
          <w:p w14:paraId="23BEDF94" w14:textId="77777777" w:rsidR="00CB0DD7" w:rsidRPr="000A0A5F" w:rsidRDefault="00CB0DD7">
            <w:pPr>
              <w:pStyle w:val="TAL"/>
              <w:rPr>
                <w:lang w:eastAsia="zh-CN"/>
              </w:rPr>
            </w:pPr>
            <w:r w:rsidRPr="000A0A5F">
              <w:t>RdsDownlinkDataDeliveryFailure</w:t>
            </w:r>
          </w:p>
        </w:tc>
        <w:tc>
          <w:tcPr>
            <w:tcW w:w="541" w:type="pct"/>
          </w:tcPr>
          <w:p w14:paraId="6C93FE9D" w14:textId="77777777" w:rsidR="00CB0DD7" w:rsidRPr="000A0A5F" w:rsidRDefault="00CB0DD7">
            <w:pPr>
              <w:pStyle w:val="TAL"/>
              <w:rPr>
                <w:lang w:eastAsia="zh-CN"/>
              </w:rPr>
            </w:pPr>
            <w:r w:rsidRPr="000A0A5F">
              <w:rPr>
                <w:lang w:eastAsia="zh-CN"/>
              </w:rPr>
              <w:t>0..1</w:t>
            </w:r>
          </w:p>
        </w:tc>
        <w:tc>
          <w:tcPr>
            <w:tcW w:w="500" w:type="pct"/>
          </w:tcPr>
          <w:p w14:paraId="049BC2AD" w14:textId="77777777" w:rsidR="00CB0DD7" w:rsidRPr="000A0A5F" w:rsidRDefault="00CB0DD7">
            <w:pPr>
              <w:pStyle w:val="TAL"/>
              <w:rPr>
                <w:lang w:eastAsia="zh-CN"/>
              </w:rPr>
            </w:pPr>
            <w:r w:rsidRPr="000A0A5F">
              <w:rPr>
                <w:lang w:eastAsia="zh-CN"/>
              </w:rPr>
              <w:t>500 Internal Server Error</w:t>
            </w:r>
          </w:p>
        </w:tc>
        <w:tc>
          <w:tcPr>
            <w:tcW w:w="2334" w:type="pct"/>
          </w:tcPr>
          <w:p w14:paraId="66882137" w14:textId="77777777" w:rsidR="00CB0DD7" w:rsidRPr="000A0A5F" w:rsidRDefault="00D50DCF">
            <w:pPr>
              <w:pStyle w:val="TAL"/>
            </w:pPr>
            <w:r w:rsidRPr="000A0A5F">
              <w:t>(NOTE 2)</w:t>
            </w:r>
          </w:p>
        </w:tc>
      </w:tr>
      <w:tr w:rsidR="00CB0DD7" w:rsidRPr="000A0A5F" w14:paraId="35B69768" w14:textId="77777777" w:rsidTr="00FF0AF8">
        <w:tc>
          <w:tcPr>
            <w:tcW w:w="5000" w:type="pct"/>
            <w:gridSpan w:val="5"/>
            <w:shd w:val="clear" w:color="auto" w:fill="auto"/>
            <w:vAlign w:val="center"/>
          </w:tcPr>
          <w:p w14:paraId="365B8CFC" w14:textId="77777777" w:rsidR="00CB0DD7" w:rsidRPr="000A0A5F" w:rsidRDefault="00CB0DD7">
            <w:pPr>
              <w:pStyle w:val="TAN"/>
            </w:pPr>
            <w:r w:rsidRPr="000A0A5F">
              <w:t>NOTE 1:</w:t>
            </w:r>
            <w:r w:rsidRPr="000A0A5F">
              <w:tab/>
              <w:t>The mandatory HTTP error status codes for the PUT method listed in table 5.2.6-1 also apply.</w:t>
            </w:r>
          </w:p>
          <w:p w14:paraId="713C69E0" w14:textId="77777777" w:rsidR="00D50DCF" w:rsidRPr="000A0A5F" w:rsidRDefault="00D50DCF">
            <w:pPr>
              <w:pStyle w:val="TAN"/>
            </w:pPr>
            <w:r w:rsidRPr="000A0A5F">
              <w:t>NOTE 2:</w:t>
            </w:r>
            <w:r w:rsidRPr="000A0A5F">
              <w:tab/>
              <w:t>Failure cases are described in clause 5.6.5.3.</w:t>
            </w:r>
          </w:p>
        </w:tc>
      </w:tr>
    </w:tbl>
    <w:p w14:paraId="38DB5350" w14:textId="77777777" w:rsidR="00CB0DD7" w:rsidRPr="000A0A5F" w:rsidRDefault="00CB0DD7"/>
    <w:p w14:paraId="5117F86E" w14:textId="77777777" w:rsidR="00CB0DD7" w:rsidRPr="000A0A5F" w:rsidRDefault="00CB0DD7">
      <w:pPr>
        <w:pStyle w:val="Heading6"/>
        <w:rPr>
          <w:rFonts w:hint="eastAsia"/>
          <w:lang w:eastAsia="zh-CN"/>
        </w:rPr>
      </w:pPr>
      <w:bookmarkStart w:id="4784" w:name="_Toc27044645"/>
      <w:bookmarkStart w:id="4785" w:name="_Toc36033687"/>
      <w:bookmarkStart w:id="4786" w:name="_Toc45131824"/>
      <w:bookmarkStart w:id="4787" w:name="_Toc49776109"/>
      <w:bookmarkStart w:id="4788" w:name="_Toc51747029"/>
      <w:bookmarkStart w:id="4789" w:name="_Toc66360569"/>
      <w:bookmarkStart w:id="4790" w:name="_Toc68105074"/>
      <w:bookmarkStart w:id="4791" w:name="_Toc74755704"/>
      <w:bookmarkStart w:id="4792" w:name="_Toc105674578"/>
      <w:bookmarkStart w:id="4793" w:name="_Toc130502626"/>
      <w:bookmarkStart w:id="4794" w:name="_Toc153625413"/>
      <w:bookmarkStart w:id="4795" w:name="_Toc170114558"/>
      <w:r w:rsidRPr="000A0A5F">
        <w:t>5.6.3.9.3.3</w:t>
      </w:r>
      <w:r w:rsidRPr="000A0A5F">
        <w:tab/>
        <w:t>PATCH</w:t>
      </w:r>
      <w:bookmarkEnd w:id="4784"/>
      <w:bookmarkEnd w:id="4785"/>
      <w:bookmarkEnd w:id="4786"/>
      <w:bookmarkEnd w:id="4787"/>
      <w:bookmarkEnd w:id="4788"/>
      <w:bookmarkEnd w:id="4789"/>
      <w:bookmarkEnd w:id="4790"/>
      <w:bookmarkEnd w:id="4791"/>
      <w:bookmarkEnd w:id="4792"/>
      <w:bookmarkEnd w:id="4793"/>
      <w:bookmarkEnd w:id="4794"/>
      <w:bookmarkEnd w:id="4795"/>
    </w:p>
    <w:p w14:paraId="1FA28208"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3863403A" w14:textId="77777777" w:rsidR="00CB0DD7" w:rsidRPr="000A0A5F" w:rsidRDefault="00CB0DD7">
      <w:pPr>
        <w:pStyle w:val="Heading6"/>
      </w:pPr>
      <w:bookmarkStart w:id="4796" w:name="_Toc27044646"/>
      <w:bookmarkStart w:id="4797" w:name="_Toc36033688"/>
      <w:bookmarkStart w:id="4798" w:name="_Toc45131825"/>
      <w:bookmarkStart w:id="4799" w:name="_Toc49776110"/>
      <w:bookmarkStart w:id="4800" w:name="_Toc51747030"/>
      <w:bookmarkStart w:id="4801" w:name="_Toc66360570"/>
      <w:bookmarkStart w:id="4802" w:name="_Toc68105075"/>
      <w:bookmarkStart w:id="4803" w:name="_Toc74755705"/>
      <w:bookmarkStart w:id="4804" w:name="_Toc105674579"/>
      <w:bookmarkStart w:id="4805" w:name="_Toc130502627"/>
      <w:bookmarkStart w:id="4806" w:name="_Toc153625414"/>
      <w:bookmarkStart w:id="4807" w:name="_Toc170114559"/>
      <w:r w:rsidRPr="000A0A5F">
        <w:t>5.6.3.9.3.4</w:t>
      </w:r>
      <w:r w:rsidRPr="000A0A5F">
        <w:tab/>
        <w:t>POST</w:t>
      </w:r>
      <w:bookmarkEnd w:id="4796"/>
      <w:bookmarkEnd w:id="4797"/>
      <w:bookmarkEnd w:id="4798"/>
      <w:bookmarkEnd w:id="4799"/>
      <w:bookmarkEnd w:id="4800"/>
      <w:bookmarkEnd w:id="4801"/>
      <w:bookmarkEnd w:id="4802"/>
      <w:bookmarkEnd w:id="4803"/>
      <w:bookmarkEnd w:id="4804"/>
      <w:bookmarkEnd w:id="4805"/>
      <w:bookmarkEnd w:id="4806"/>
      <w:bookmarkEnd w:id="4807"/>
    </w:p>
    <w:p w14:paraId="52A3CA4F"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70951F59" w14:textId="77777777" w:rsidR="00CB0DD7" w:rsidRPr="000A0A5F" w:rsidRDefault="00CB0DD7">
      <w:pPr>
        <w:pStyle w:val="Heading6"/>
        <w:rPr>
          <w:rFonts w:hint="eastAsia"/>
          <w:lang w:eastAsia="zh-CN"/>
        </w:rPr>
      </w:pPr>
      <w:bookmarkStart w:id="4808" w:name="_Toc27044647"/>
      <w:bookmarkStart w:id="4809" w:name="_Toc36033689"/>
      <w:bookmarkStart w:id="4810" w:name="_Toc45131826"/>
      <w:bookmarkStart w:id="4811" w:name="_Toc49776111"/>
      <w:bookmarkStart w:id="4812" w:name="_Toc51747031"/>
      <w:bookmarkStart w:id="4813" w:name="_Toc66360571"/>
      <w:bookmarkStart w:id="4814" w:name="_Toc68105076"/>
      <w:bookmarkStart w:id="4815" w:name="_Toc74755706"/>
      <w:bookmarkStart w:id="4816" w:name="_Toc105674580"/>
      <w:bookmarkStart w:id="4817" w:name="_Toc130502628"/>
      <w:bookmarkStart w:id="4818" w:name="_Toc153625415"/>
      <w:bookmarkStart w:id="4819" w:name="_Toc170114560"/>
      <w:r w:rsidRPr="000A0A5F">
        <w:t>5.6.3.9.3.5</w:t>
      </w:r>
      <w:r w:rsidRPr="000A0A5F">
        <w:tab/>
        <w:t>DELETE</w:t>
      </w:r>
      <w:bookmarkEnd w:id="4808"/>
      <w:bookmarkEnd w:id="4809"/>
      <w:bookmarkEnd w:id="4810"/>
      <w:bookmarkEnd w:id="4811"/>
      <w:bookmarkEnd w:id="4812"/>
      <w:bookmarkEnd w:id="4813"/>
      <w:bookmarkEnd w:id="4814"/>
      <w:bookmarkEnd w:id="4815"/>
      <w:bookmarkEnd w:id="4816"/>
      <w:bookmarkEnd w:id="4817"/>
      <w:bookmarkEnd w:id="4818"/>
      <w:bookmarkEnd w:id="4819"/>
    </w:p>
    <w:p w14:paraId="23E093B1" w14:textId="77777777" w:rsidR="00CB0DD7" w:rsidRPr="000A0A5F" w:rsidRDefault="00CB0DD7">
      <w:r w:rsidRPr="000A0A5F">
        <w:t xml:space="preserve">To </w:t>
      </w:r>
      <w:r w:rsidRPr="000A0A5F">
        <w:rPr>
          <w:rFonts w:hint="eastAsia"/>
          <w:lang w:eastAsia="zh-CN"/>
        </w:rPr>
        <w:t>cancel</w:t>
      </w:r>
      <w:r w:rsidRPr="000A0A5F">
        <w:t xml:space="preserve"> a</w:t>
      </w:r>
      <w:r w:rsidRPr="000A0A5F">
        <w:rPr>
          <w:rFonts w:hint="eastAsia"/>
          <w:lang w:eastAsia="zh-CN"/>
        </w:rPr>
        <w:t xml:space="preserve"> </w:t>
      </w:r>
      <w:r w:rsidRPr="000A0A5F">
        <w:rPr>
          <w:lang w:eastAsia="zh-CN"/>
        </w:rPr>
        <w:t>ManagePort</w:t>
      </w:r>
      <w:r w:rsidRPr="000A0A5F">
        <w:rPr>
          <w:rFonts w:hint="eastAsia"/>
          <w:lang w:eastAsia="zh-CN"/>
        </w:rPr>
        <w:t xml:space="preserve"> configuration</w:t>
      </w:r>
      <w:r w:rsidRPr="000A0A5F">
        <w:rPr>
          <w:lang w:eastAsia="zh-CN"/>
        </w:rPr>
        <w:t xml:space="preserve"> and release port numbers</w:t>
      </w:r>
      <w:r w:rsidRPr="000A0A5F">
        <w:t xml:space="preserve">, the </w:t>
      </w:r>
      <w:r w:rsidRPr="000A0A5F">
        <w:rPr>
          <w:rFonts w:hint="eastAsia"/>
          <w:lang w:eastAsia="zh-CN"/>
        </w:rPr>
        <w:t xml:space="preserve">SCS/AS </w:t>
      </w:r>
      <w:r w:rsidRPr="000A0A5F">
        <w:t xml:space="preserve">shall use the HTTP DELETE method on the </w:t>
      </w:r>
      <w:r w:rsidRPr="000A0A5F">
        <w:rPr>
          <w:lang w:eastAsia="zh-CN"/>
        </w:rPr>
        <w:t>ManagePort</w:t>
      </w:r>
      <w:r w:rsidRPr="000A0A5F">
        <w:t xml:space="preserve"> resource </w:t>
      </w:r>
      <w:r w:rsidRPr="000A0A5F">
        <w:rPr>
          <w:rFonts w:hint="eastAsia"/>
          <w:lang w:eastAsia="zh-CN"/>
        </w:rPr>
        <w:t>which is indicated by the URI in the Location header of the HTTP POST response</w:t>
      </w:r>
      <w:r w:rsidRPr="000A0A5F">
        <w:t>:</w:t>
      </w:r>
    </w:p>
    <w:p w14:paraId="798EB89A" w14:textId="77777777" w:rsidR="00CB0DD7" w:rsidRPr="000A0A5F" w:rsidRDefault="00CB0DD7">
      <w:pPr>
        <w:rPr>
          <w:rFonts w:hint="eastAsia"/>
          <w:lang w:eastAsia="zh-CN"/>
        </w:rPr>
      </w:pPr>
      <w:r w:rsidRPr="000A0A5F">
        <w:t xml:space="preserve">The possible response messages from the </w:t>
      </w:r>
      <w:r w:rsidRPr="000A0A5F">
        <w:rPr>
          <w:rFonts w:hint="eastAsia"/>
          <w:lang w:eastAsia="zh-CN"/>
        </w:rPr>
        <w:t>SCEF</w:t>
      </w:r>
      <w:r w:rsidRPr="000A0A5F">
        <w:t xml:space="preserve">, depending on whether the DELETE request is successful or unsuccessful, are shown in </w:t>
      </w:r>
      <w:r w:rsidR="002E466A" w:rsidRPr="000A0A5F">
        <w:t>Table</w:t>
      </w:r>
      <w:r w:rsidR="002E466A" w:rsidRPr="000A0A5F">
        <w:rPr>
          <w:lang w:val="en-US" w:eastAsia="zh-CN"/>
        </w:rPr>
        <w:t> </w:t>
      </w:r>
      <w:r w:rsidRPr="000A0A5F">
        <w:t>5.</w:t>
      </w:r>
      <w:r w:rsidRPr="000A0A5F">
        <w:rPr>
          <w:lang w:eastAsia="zh-CN"/>
        </w:rPr>
        <w:t>6</w:t>
      </w:r>
      <w:r w:rsidRPr="000A0A5F">
        <w:t>.3.9.3.</w:t>
      </w:r>
      <w:r w:rsidRPr="000A0A5F">
        <w:rPr>
          <w:lang w:eastAsia="zh-CN"/>
        </w:rPr>
        <w:t>5</w:t>
      </w:r>
      <w:r w:rsidRPr="000A0A5F">
        <w:rPr>
          <w:rFonts w:hint="eastAsia"/>
          <w:lang w:eastAsia="zh-CN"/>
        </w:rPr>
        <w:t>-1.</w:t>
      </w:r>
    </w:p>
    <w:p w14:paraId="734CDAD6" w14:textId="77777777" w:rsidR="00CB0DD7" w:rsidRPr="000A0A5F" w:rsidRDefault="00CB0DD7">
      <w:pPr>
        <w:pStyle w:val="TH"/>
      </w:pPr>
      <w:r w:rsidRPr="000A0A5F">
        <w:t>Table 5.</w:t>
      </w:r>
      <w:r w:rsidRPr="000A0A5F">
        <w:rPr>
          <w:lang w:eastAsia="zh-CN"/>
        </w:rPr>
        <w:t>6</w:t>
      </w:r>
      <w:r w:rsidRPr="000A0A5F">
        <w:t>.3.9.3.</w:t>
      </w:r>
      <w:r w:rsidRPr="000A0A5F">
        <w:rPr>
          <w:lang w:eastAsia="zh-CN"/>
        </w:rPr>
        <w:t>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FD86CFF" w14:textId="77777777" w:rsidTr="0086706F">
        <w:tc>
          <w:tcPr>
            <w:tcW w:w="532" w:type="pct"/>
            <w:vMerge w:val="restart"/>
            <w:shd w:val="clear" w:color="auto" w:fill="C0C0C0"/>
            <w:vAlign w:val="center"/>
          </w:tcPr>
          <w:p w14:paraId="66743D59" w14:textId="77777777" w:rsidR="00CB0DD7" w:rsidRPr="000A0A5F" w:rsidRDefault="00CB0DD7">
            <w:pPr>
              <w:pStyle w:val="TAH"/>
            </w:pPr>
            <w:r w:rsidRPr="000A0A5F">
              <w:t>Request body</w:t>
            </w:r>
          </w:p>
        </w:tc>
        <w:tc>
          <w:tcPr>
            <w:tcW w:w="1093" w:type="pct"/>
            <w:shd w:val="clear" w:color="auto" w:fill="C0C0C0"/>
          </w:tcPr>
          <w:p w14:paraId="1462780B" w14:textId="77777777" w:rsidR="00CB0DD7" w:rsidRPr="000A0A5F" w:rsidRDefault="00CB0DD7">
            <w:pPr>
              <w:pStyle w:val="TAH"/>
            </w:pPr>
            <w:r w:rsidRPr="000A0A5F">
              <w:t>Data type</w:t>
            </w:r>
          </w:p>
        </w:tc>
        <w:tc>
          <w:tcPr>
            <w:tcW w:w="541" w:type="pct"/>
            <w:shd w:val="clear" w:color="auto" w:fill="C0C0C0"/>
          </w:tcPr>
          <w:p w14:paraId="20A40960" w14:textId="77777777" w:rsidR="00CB0DD7" w:rsidRPr="000A0A5F" w:rsidRDefault="00CB0DD7">
            <w:pPr>
              <w:pStyle w:val="TAH"/>
            </w:pPr>
            <w:r w:rsidRPr="000A0A5F">
              <w:t>Cardinality</w:t>
            </w:r>
          </w:p>
        </w:tc>
        <w:tc>
          <w:tcPr>
            <w:tcW w:w="2834" w:type="pct"/>
            <w:gridSpan w:val="2"/>
            <w:shd w:val="clear" w:color="auto" w:fill="C0C0C0"/>
          </w:tcPr>
          <w:p w14:paraId="50087760" w14:textId="77777777" w:rsidR="00CB0DD7" w:rsidRPr="000A0A5F" w:rsidRDefault="00CB0DD7">
            <w:pPr>
              <w:pStyle w:val="TAH"/>
            </w:pPr>
            <w:r w:rsidRPr="000A0A5F">
              <w:t>Remarks</w:t>
            </w:r>
          </w:p>
        </w:tc>
      </w:tr>
      <w:tr w:rsidR="00CB0DD7" w:rsidRPr="000A0A5F" w14:paraId="483C1E01" w14:textId="77777777" w:rsidTr="00FF0AF8">
        <w:tc>
          <w:tcPr>
            <w:tcW w:w="532" w:type="pct"/>
            <w:vMerge/>
            <w:shd w:val="clear" w:color="auto" w:fill="BFBFBF"/>
            <w:vAlign w:val="center"/>
          </w:tcPr>
          <w:p w14:paraId="5CDA6BA5" w14:textId="77777777" w:rsidR="00CB0DD7" w:rsidRPr="000A0A5F" w:rsidRDefault="00CB0DD7">
            <w:pPr>
              <w:pStyle w:val="TAL"/>
              <w:jc w:val="center"/>
            </w:pPr>
          </w:p>
        </w:tc>
        <w:tc>
          <w:tcPr>
            <w:tcW w:w="1093" w:type="pct"/>
            <w:shd w:val="clear" w:color="auto" w:fill="auto"/>
          </w:tcPr>
          <w:p w14:paraId="42608045" w14:textId="77777777" w:rsidR="00CB0DD7" w:rsidRPr="000A0A5F" w:rsidRDefault="00CB0DD7">
            <w:pPr>
              <w:pStyle w:val="TAL"/>
              <w:rPr>
                <w:rFonts w:hint="eastAsia"/>
                <w:lang w:eastAsia="zh-CN"/>
              </w:rPr>
            </w:pPr>
            <w:r w:rsidRPr="000A0A5F">
              <w:rPr>
                <w:lang w:eastAsia="zh-CN"/>
              </w:rPr>
              <w:t>ManagePort</w:t>
            </w:r>
            <w:r w:rsidRPr="000A0A5F">
              <w:rPr>
                <w:rFonts w:hint="eastAsia"/>
                <w:lang w:eastAsia="zh-CN"/>
              </w:rPr>
              <w:t xml:space="preserve"> </w:t>
            </w:r>
          </w:p>
        </w:tc>
        <w:tc>
          <w:tcPr>
            <w:tcW w:w="541" w:type="pct"/>
          </w:tcPr>
          <w:p w14:paraId="0B259D0E" w14:textId="77777777" w:rsidR="00CB0DD7" w:rsidRPr="000A0A5F" w:rsidRDefault="00CB0DD7">
            <w:pPr>
              <w:pStyle w:val="TAL"/>
              <w:rPr>
                <w:rFonts w:hint="eastAsia"/>
                <w:lang w:eastAsia="zh-CN"/>
              </w:rPr>
            </w:pPr>
            <w:r w:rsidRPr="000A0A5F">
              <w:rPr>
                <w:rFonts w:hint="eastAsia"/>
                <w:lang w:eastAsia="zh-CN"/>
              </w:rPr>
              <w:t>1</w:t>
            </w:r>
          </w:p>
        </w:tc>
        <w:tc>
          <w:tcPr>
            <w:tcW w:w="2834" w:type="pct"/>
            <w:gridSpan w:val="2"/>
          </w:tcPr>
          <w:p w14:paraId="3D06C83A" w14:textId="77777777" w:rsidR="00CB0DD7" w:rsidRPr="000A0A5F" w:rsidRDefault="00CB0DD7">
            <w:pPr>
              <w:pStyle w:val="TAL"/>
              <w:rPr>
                <w:rFonts w:hint="eastAsia"/>
                <w:lang w:eastAsia="zh-CN"/>
              </w:rPr>
            </w:pPr>
            <w:r w:rsidRPr="000A0A5F">
              <w:rPr>
                <w:lang w:eastAsia="zh-CN"/>
              </w:rPr>
              <w:t>The ManagePort configuration to be cancelled which represents the information used for releasing the port configuration for an application</w:t>
            </w:r>
          </w:p>
        </w:tc>
      </w:tr>
      <w:tr w:rsidR="00EA58C7" w:rsidRPr="000A0A5F" w14:paraId="320956B1" w14:textId="77777777" w:rsidTr="0086706F">
        <w:tc>
          <w:tcPr>
            <w:tcW w:w="532" w:type="pct"/>
            <w:vMerge w:val="restart"/>
            <w:shd w:val="clear" w:color="auto" w:fill="C0C0C0"/>
            <w:vAlign w:val="center"/>
          </w:tcPr>
          <w:p w14:paraId="4557EA66" w14:textId="77777777" w:rsidR="00EA58C7" w:rsidRPr="000A0A5F" w:rsidRDefault="00EA58C7">
            <w:pPr>
              <w:pStyle w:val="TAH"/>
            </w:pPr>
            <w:r w:rsidRPr="000A0A5F">
              <w:t>Response body</w:t>
            </w:r>
          </w:p>
        </w:tc>
        <w:tc>
          <w:tcPr>
            <w:tcW w:w="1093" w:type="pct"/>
            <w:shd w:val="clear" w:color="auto" w:fill="C0C0C0"/>
          </w:tcPr>
          <w:p w14:paraId="58C82352" w14:textId="77777777" w:rsidR="00EA58C7" w:rsidRPr="000A0A5F" w:rsidRDefault="00EA58C7">
            <w:pPr>
              <w:pStyle w:val="TAH"/>
            </w:pPr>
          </w:p>
          <w:p w14:paraId="10FFD995" w14:textId="77777777" w:rsidR="00EA58C7" w:rsidRPr="000A0A5F" w:rsidRDefault="00EA58C7">
            <w:pPr>
              <w:pStyle w:val="TAH"/>
            </w:pPr>
            <w:r w:rsidRPr="000A0A5F">
              <w:t>Data type</w:t>
            </w:r>
          </w:p>
        </w:tc>
        <w:tc>
          <w:tcPr>
            <w:tcW w:w="541" w:type="pct"/>
            <w:shd w:val="clear" w:color="auto" w:fill="C0C0C0"/>
          </w:tcPr>
          <w:p w14:paraId="424AE5F9" w14:textId="77777777" w:rsidR="00EA58C7" w:rsidRPr="000A0A5F" w:rsidRDefault="00EA58C7">
            <w:pPr>
              <w:pStyle w:val="TAH"/>
            </w:pPr>
          </w:p>
          <w:p w14:paraId="4E6547D0" w14:textId="77777777" w:rsidR="00EA58C7" w:rsidRPr="000A0A5F" w:rsidRDefault="00EA58C7">
            <w:pPr>
              <w:pStyle w:val="TAH"/>
            </w:pPr>
            <w:r w:rsidRPr="000A0A5F">
              <w:t>Cardinality</w:t>
            </w:r>
          </w:p>
        </w:tc>
        <w:tc>
          <w:tcPr>
            <w:tcW w:w="500" w:type="pct"/>
            <w:shd w:val="clear" w:color="auto" w:fill="C0C0C0"/>
          </w:tcPr>
          <w:p w14:paraId="1E80E5E9" w14:textId="77777777" w:rsidR="00EA58C7" w:rsidRPr="000A0A5F" w:rsidRDefault="00EA58C7">
            <w:pPr>
              <w:pStyle w:val="TAH"/>
            </w:pPr>
            <w:r w:rsidRPr="000A0A5F">
              <w:t>Response</w:t>
            </w:r>
          </w:p>
          <w:p w14:paraId="5200CBF9" w14:textId="77777777" w:rsidR="00EA58C7" w:rsidRPr="000A0A5F" w:rsidRDefault="00EA58C7">
            <w:pPr>
              <w:pStyle w:val="TAH"/>
            </w:pPr>
            <w:r w:rsidRPr="000A0A5F">
              <w:t>codes</w:t>
            </w:r>
          </w:p>
        </w:tc>
        <w:tc>
          <w:tcPr>
            <w:tcW w:w="2334" w:type="pct"/>
            <w:shd w:val="clear" w:color="auto" w:fill="C0C0C0"/>
          </w:tcPr>
          <w:p w14:paraId="039DEF5F" w14:textId="77777777" w:rsidR="00EA58C7" w:rsidRPr="000A0A5F" w:rsidRDefault="00EA58C7">
            <w:pPr>
              <w:pStyle w:val="TAH"/>
            </w:pPr>
          </w:p>
          <w:p w14:paraId="5CF4AFCE" w14:textId="77777777" w:rsidR="00EA58C7" w:rsidRPr="000A0A5F" w:rsidRDefault="00EA58C7">
            <w:pPr>
              <w:pStyle w:val="TAH"/>
            </w:pPr>
            <w:r w:rsidRPr="000A0A5F">
              <w:t>Remarks</w:t>
            </w:r>
          </w:p>
        </w:tc>
      </w:tr>
      <w:tr w:rsidR="00EA58C7" w:rsidRPr="000A0A5F" w14:paraId="76091295" w14:textId="77777777" w:rsidTr="00EA58C7">
        <w:tc>
          <w:tcPr>
            <w:tcW w:w="532" w:type="pct"/>
            <w:vMerge/>
            <w:shd w:val="clear" w:color="auto" w:fill="C0C0C0"/>
            <w:vAlign w:val="center"/>
          </w:tcPr>
          <w:p w14:paraId="2B4F8A83" w14:textId="77777777" w:rsidR="00EA58C7" w:rsidRPr="000A0A5F" w:rsidRDefault="00EA58C7">
            <w:pPr>
              <w:pStyle w:val="TAL"/>
              <w:jc w:val="center"/>
            </w:pPr>
          </w:p>
        </w:tc>
        <w:tc>
          <w:tcPr>
            <w:tcW w:w="1093" w:type="pct"/>
            <w:shd w:val="clear" w:color="auto" w:fill="auto"/>
          </w:tcPr>
          <w:p w14:paraId="25817EA3" w14:textId="77777777" w:rsidR="00EA58C7" w:rsidRPr="000A0A5F" w:rsidRDefault="00EA58C7">
            <w:pPr>
              <w:pStyle w:val="TAL"/>
              <w:rPr>
                <w:rFonts w:hint="eastAsia"/>
                <w:lang w:eastAsia="zh-CN"/>
              </w:rPr>
            </w:pPr>
            <w:r w:rsidRPr="000A0A5F">
              <w:rPr>
                <w:lang w:eastAsia="zh-CN"/>
              </w:rPr>
              <w:t>None</w:t>
            </w:r>
          </w:p>
        </w:tc>
        <w:tc>
          <w:tcPr>
            <w:tcW w:w="541" w:type="pct"/>
          </w:tcPr>
          <w:p w14:paraId="73E3EBC8" w14:textId="77777777" w:rsidR="00EA58C7" w:rsidRPr="000A0A5F" w:rsidRDefault="00EA58C7">
            <w:pPr>
              <w:pStyle w:val="TAL"/>
              <w:rPr>
                <w:rFonts w:hint="eastAsia"/>
                <w:lang w:eastAsia="zh-CN"/>
              </w:rPr>
            </w:pPr>
          </w:p>
        </w:tc>
        <w:tc>
          <w:tcPr>
            <w:tcW w:w="500" w:type="pct"/>
          </w:tcPr>
          <w:p w14:paraId="09D95D2F" w14:textId="77777777" w:rsidR="00EA58C7" w:rsidRPr="000A0A5F" w:rsidRDefault="00EA58C7">
            <w:pPr>
              <w:pStyle w:val="TAL"/>
              <w:rPr>
                <w:rFonts w:hint="eastAsia"/>
                <w:lang w:eastAsia="zh-CN"/>
              </w:rPr>
            </w:pPr>
            <w:r w:rsidRPr="000A0A5F">
              <w:t>204 No Content</w:t>
            </w:r>
          </w:p>
        </w:tc>
        <w:tc>
          <w:tcPr>
            <w:tcW w:w="2334" w:type="pct"/>
          </w:tcPr>
          <w:p w14:paraId="72D87B8F" w14:textId="77777777" w:rsidR="00EA58C7" w:rsidRPr="000A0A5F" w:rsidRDefault="00EA58C7">
            <w:pPr>
              <w:pStyle w:val="TAL"/>
              <w:spacing w:afterLines="50" w:after="120"/>
              <w:rPr>
                <w:rFonts w:hint="eastAsia"/>
                <w:lang w:eastAsia="zh-CN"/>
              </w:rPr>
            </w:pPr>
            <w:r w:rsidRPr="000A0A5F">
              <w:t xml:space="preserve">The </w:t>
            </w:r>
            <w:r w:rsidRPr="000A0A5F">
              <w:rPr>
                <w:lang w:eastAsia="zh-CN"/>
              </w:rPr>
              <w:t>ManagePort</w:t>
            </w:r>
            <w:r w:rsidRPr="000A0A5F">
              <w:rPr>
                <w:rFonts w:hint="eastAsia"/>
                <w:lang w:eastAsia="zh-CN"/>
              </w:rPr>
              <w:t xml:space="preserve"> configuration</w:t>
            </w:r>
            <w:r w:rsidRPr="000A0A5F">
              <w:t xml:space="preserve"> was </w:t>
            </w:r>
            <w:r w:rsidRPr="000A0A5F">
              <w:rPr>
                <w:lang w:eastAsia="zh-CN"/>
              </w:rPr>
              <w:t>cancelled</w:t>
            </w:r>
            <w:r w:rsidRPr="000A0A5F">
              <w:t xml:space="preserve"> successfully and the port configuration was released</w:t>
            </w:r>
            <w:r w:rsidRPr="000A0A5F">
              <w:rPr>
                <w:rFonts w:hint="eastAsia"/>
                <w:lang w:eastAsia="zh-CN"/>
              </w:rPr>
              <w:t>.</w:t>
            </w:r>
          </w:p>
        </w:tc>
      </w:tr>
      <w:tr w:rsidR="00EA58C7" w:rsidRPr="000A0A5F" w14:paraId="20A91876" w14:textId="77777777" w:rsidTr="00EA58C7">
        <w:tc>
          <w:tcPr>
            <w:tcW w:w="532" w:type="pct"/>
            <w:vMerge/>
            <w:shd w:val="clear" w:color="auto" w:fill="C0C0C0"/>
            <w:vAlign w:val="center"/>
          </w:tcPr>
          <w:p w14:paraId="551AE539" w14:textId="77777777" w:rsidR="00EA58C7" w:rsidRPr="000A0A5F" w:rsidRDefault="00EA58C7">
            <w:pPr>
              <w:pStyle w:val="TAL"/>
              <w:jc w:val="center"/>
            </w:pPr>
          </w:p>
        </w:tc>
        <w:tc>
          <w:tcPr>
            <w:tcW w:w="1093" w:type="pct"/>
            <w:shd w:val="clear" w:color="auto" w:fill="auto"/>
          </w:tcPr>
          <w:p w14:paraId="03D8A8BB" w14:textId="77777777" w:rsidR="00EA58C7" w:rsidRPr="000A0A5F" w:rsidRDefault="00EA58C7">
            <w:pPr>
              <w:pStyle w:val="TAL"/>
              <w:rPr>
                <w:lang w:eastAsia="zh-CN"/>
              </w:rPr>
            </w:pPr>
            <w:r w:rsidRPr="000A0A5F">
              <w:t>None</w:t>
            </w:r>
          </w:p>
        </w:tc>
        <w:tc>
          <w:tcPr>
            <w:tcW w:w="541" w:type="pct"/>
          </w:tcPr>
          <w:p w14:paraId="29CDCC6D" w14:textId="77777777" w:rsidR="00EA58C7" w:rsidRPr="000A0A5F" w:rsidRDefault="00EA58C7">
            <w:pPr>
              <w:pStyle w:val="TAL"/>
              <w:rPr>
                <w:rFonts w:hint="eastAsia"/>
                <w:lang w:eastAsia="zh-CN"/>
              </w:rPr>
            </w:pPr>
          </w:p>
        </w:tc>
        <w:tc>
          <w:tcPr>
            <w:tcW w:w="500" w:type="pct"/>
          </w:tcPr>
          <w:p w14:paraId="572837CE" w14:textId="77777777" w:rsidR="00EA58C7" w:rsidRPr="000A0A5F" w:rsidRDefault="00EA58C7">
            <w:pPr>
              <w:pStyle w:val="TAL"/>
            </w:pPr>
            <w:r w:rsidRPr="000A0A5F">
              <w:rPr>
                <w:lang w:eastAsia="zh-CN"/>
              </w:rPr>
              <w:t>202 Accepted</w:t>
            </w:r>
          </w:p>
        </w:tc>
        <w:tc>
          <w:tcPr>
            <w:tcW w:w="2334" w:type="pct"/>
          </w:tcPr>
          <w:p w14:paraId="3CF1BB3E" w14:textId="77777777" w:rsidR="00EA58C7" w:rsidRPr="000A0A5F" w:rsidRDefault="00EA58C7">
            <w:pPr>
              <w:pStyle w:val="TAL"/>
              <w:spacing w:afterLines="50" w:after="120"/>
            </w:pPr>
            <w:r w:rsidRPr="000A0A5F">
              <w:t>This indicates the request for cancellation of port configuration for specified application is accepted and under processing.</w:t>
            </w:r>
          </w:p>
        </w:tc>
      </w:tr>
      <w:tr w:rsidR="00EA58C7" w:rsidRPr="000A0A5F" w14:paraId="17B8742B" w14:textId="77777777" w:rsidTr="00EA58C7">
        <w:tc>
          <w:tcPr>
            <w:tcW w:w="532" w:type="pct"/>
            <w:vMerge/>
            <w:shd w:val="clear" w:color="auto" w:fill="C0C0C0"/>
            <w:vAlign w:val="center"/>
          </w:tcPr>
          <w:p w14:paraId="121C1FAA" w14:textId="77777777" w:rsidR="00EA58C7" w:rsidRPr="000A0A5F" w:rsidRDefault="00EA58C7" w:rsidP="00EA58C7">
            <w:pPr>
              <w:pStyle w:val="TAL"/>
              <w:jc w:val="center"/>
            </w:pPr>
          </w:p>
        </w:tc>
        <w:tc>
          <w:tcPr>
            <w:tcW w:w="1093" w:type="pct"/>
            <w:shd w:val="clear" w:color="auto" w:fill="auto"/>
          </w:tcPr>
          <w:p w14:paraId="5BF78A75" w14:textId="77777777" w:rsidR="00EA58C7" w:rsidRPr="000A0A5F" w:rsidRDefault="00EA58C7" w:rsidP="00EA58C7">
            <w:pPr>
              <w:pStyle w:val="TAL"/>
            </w:pPr>
            <w:r w:rsidRPr="000A0A5F">
              <w:rPr>
                <w:lang w:eastAsia="zh-CN"/>
              </w:rPr>
              <w:t>None</w:t>
            </w:r>
          </w:p>
        </w:tc>
        <w:tc>
          <w:tcPr>
            <w:tcW w:w="541" w:type="pct"/>
          </w:tcPr>
          <w:p w14:paraId="42879234" w14:textId="77777777" w:rsidR="00EA58C7" w:rsidRPr="000A0A5F" w:rsidRDefault="00EA58C7" w:rsidP="00EA58C7">
            <w:pPr>
              <w:pStyle w:val="TAL"/>
              <w:rPr>
                <w:rFonts w:hint="eastAsia"/>
                <w:lang w:eastAsia="zh-CN"/>
              </w:rPr>
            </w:pPr>
          </w:p>
        </w:tc>
        <w:tc>
          <w:tcPr>
            <w:tcW w:w="500" w:type="pct"/>
          </w:tcPr>
          <w:p w14:paraId="6600BDB7" w14:textId="77777777" w:rsidR="00EA58C7" w:rsidRPr="000A0A5F" w:rsidRDefault="00EA58C7" w:rsidP="00EA58C7">
            <w:pPr>
              <w:pStyle w:val="TAL"/>
              <w:rPr>
                <w:lang w:eastAsia="zh-CN"/>
              </w:rPr>
            </w:pPr>
            <w:r w:rsidRPr="000A0A5F">
              <w:t>307 Temporary Redirect</w:t>
            </w:r>
          </w:p>
        </w:tc>
        <w:tc>
          <w:tcPr>
            <w:tcW w:w="2334" w:type="pct"/>
          </w:tcPr>
          <w:p w14:paraId="457AF3BE" w14:textId="77777777" w:rsidR="00EA58C7" w:rsidRPr="000A0A5F" w:rsidRDefault="00EA58C7" w:rsidP="00EA58C7">
            <w:pPr>
              <w:pStyle w:val="TAL"/>
            </w:pPr>
            <w:r w:rsidRPr="000A0A5F">
              <w:t>Temporary redirection, during configuration termination. The response shall include a Location header field containing an alternative URI of the resource located in an alternative SCEF.</w:t>
            </w:r>
          </w:p>
          <w:p w14:paraId="18E586D5" w14:textId="77777777" w:rsidR="00EA58C7" w:rsidRPr="000A0A5F" w:rsidRDefault="00EA58C7" w:rsidP="00EA58C7">
            <w:pPr>
              <w:pStyle w:val="TAL"/>
            </w:pPr>
          </w:p>
          <w:p w14:paraId="387265CE" w14:textId="77777777" w:rsidR="00EA58C7" w:rsidRPr="000A0A5F" w:rsidRDefault="00EA58C7" w:rsidP="00EA58C7">
            <w:pPr>
              <w:pStyle w:val="TAL"/>
              <w:spacing w:afterLines="50" w:after="120"/>
            </w:pPr>
            <w:r w:rsidRPr="000A0A5F">
              <w:t>Redirection handling is described in clause 5.2.10.</w:t>
            </w:r>
          </w:p>
        </w:tc>
      </w:tr>
      <w:tr w:rsidR="00EA58C7" w:rsidRPr="000A0A5F" w14:paraId="7521DDEB" w14:textId="77777777" w:rsidTr="00EA58C7">
        <w:tc>
          <w:tcPr>
            <w:tcW w:w="532" w:type="pct"/>
            <w:vMerge/>
            <w:shd w:val="clear" w:color="auto" w:fill="C0C0C0"/>
            <w:vAlign w:val="center"/>
          </w:tcPr>
          <w:p w14:paraId="1A4D516B" w14:textId="77777777" w:rsidR="00EA58C7" w:rsidRPr="000A0A5F" w:rsidRDefault="00EA58C7" w:rsidP="00EA58C7">
            <w:pPr>
              <w:pStyle w:val="TAL"/>
              <w:jc w:val="center"/>
            </w:pPr>
          </w:p>
        </w:tc>
        <w:tc>
          <w:tcPr>
            <w:tcW w:w="1093" w:type="pct"/>
            <w:shd w:val="clear" w:color="auto" w:fill="auto"/>
          </w:tcPr>
          <w:p w14:paraId="23392767" w14:textId="77777777" w:rsidR="00EA58C7" w:rsidRPr="000A0A5F" w:rsidRDefault="00EA58C7" w:rsidP="00EA58C7">
            <w:pPr>
              <w:pStyle w:val="TAL"/>
            </w:pPr>
            <w:r w:rsidRPr="000A0A5F">
              <w:rPr>
                <w:lang w:eastAsia="zh-CN"/>
              </w:rPr>
              <w:t>None</w:t>
            </w:r>
          </w:p>
        </w:tc>
        <w:tc>
          <w:tcPr>
            <w:tcW w:w="541" w:type="pct"/>
          </w:tcPr>
          <w:p w14:paraId="62A9505D" w14:textId="77777777" w:rsidR="00EA58C7" w:rsidRPr="000A0A5F" w:rsidRDefault="00EA58C7" w:rsidP="00EA58C7">
            <w:pPr>
              <w:pStyle w:val="TAL"/>
              <w:rPr>
                <w:rFonts w:hint="eastAsia"/>
                <w:lang w:eastAsia="zh-CN"/>
              </w:rPr>
            </w:pPr>
          </w:p>
        </w:tc>
        <w:tc>
          <w:tcPr>
            <w:tcW w:w="500" w:type="pct"/>
          </w:tcPr>
          <w:p w14:paraId="147CF799" w14:textId="77777777" w:rsidR="00EA58C7" w:rsidRPr="000A0A5F" w:rsidRDefault="00EA58C7" w:rsidP="00EA58C7">
            <w:pPr>
              <w:pStyle w:val="TAL"/>
              <w:rPr>
                <w:lang w:eastAsia="zh-CN"/>
              </w:rPr>
            </w:pPr>
            <w:r w:rsidRPr="000A0A5F">
              <w:t>308 Permanent Redirect</w:t>
            </w:r>
          </w:p>
        </w:tc>
        <w:tc>
          <w:tcPr>
            <w:tcW w:w="2334" w:type="pct"/>
          </w:tcPr>
          <w:p w14:paraId="19336D12" w14:textId="77777777" w:rsidR="00EA58C7" w:rsidRPr="000A0A5F" w:rsidRDefault="00EA58C7" w:rsidP="00EA58C7">
            <w:pPr>
              <w:pStyle w:val="TAL"/>
            </w:pPr>
            <w:r w:rsidRPr="000A0A5F">
              <w:t>Permanent redirection, during configuration termination. The response shall include a Location header field containing an alternative URI of the resource located in an alternative SCEF.</w:t>
            </w:r>
          </w:p>
          <w:p w14:paraId="64EBFFC3" w14:textId="77777777" w:rsidR="00EA58C7" w:rsidRPr="000A0A5F" w:rsidRDefault="00EA58C7" w:rsidP="00EA58C7">
            <w:pPr>
              <w:pStyle w:val="TAL"/>
            </w:pPr>
          </w:p>
          <w:p w14:paraId="4CBFCCD5" w14:textId="77777777" w:rsidR="00EA58C7" w:rsidRPr="000A0A5F" w:rsidRDefault="00EA58C7" w:rsidP="00EA58C7">
            <w:pPr>
              <w:pStyle w:val="TAL"/>
              <w:spacing w:afterLines="50" w:after="120"/>
            </w:pPr>
            <w:r w:rsidRPr="000A0A5F">
              <w:t>Redirection handling is described in clause 5.2.10.</w:t>
            </w:r>
          </w:p>
        </w:tc>
      </w:tr>
      <w:tr w:rsidR="00EA58C7" w:rsidRPr="000A0A5F" w14:paraId="07750271" w14:textId="77777777" w:rsidTr="00EA58C7">
        <w:tc>
          <w:tcPr>
            <w:tcW w:w="532" w:type="pct"/>
            <w:vMerge/>
            <w:shd w:val="clear" w:color="auto" w:fill="C0C0C0"/>
            <w:vAlign w:val="center"/>
          </w:tcPr>
          <w:p w14:paraId="2F4B78B5" w14:textId="77777777" w:rsidR="00EA58C7" w:rsidRPr="000A0A5F" w:rsidRDefault="00EA58C7" w:rsidP="00EA58C7">
            <w:pPr>
              <w:pStyle w:val="TAL"/>
              <w:jc w:val="center"/>
            </w:pPr>
          </w:p>
        </w:tc>
        <w:tc>
          <w:tcPr>
            <w:tcW w:w="1093" w:type="pct"/>
            <w:shd w:val="clear" w:color="auto" w:fill="auto"/>
          </w:tcPr>
          <w:p w14:paraId="7D6286CD" w14:textId="77777777" w:rsidR="00EA58C7" w:rsidRPr="000A0A5F" w:rsidRDefault="00EA58C7" w:rsidP="00EA58C7">
            <w:pPr>
              <w:pStyle w:val="TAL"/>
              <w:rPr>
                <w:rFonts w:hint="eastAsia"/>
                <w:lang w:eastAsia="zh-CN"/>
              </w:rPr>
            </w:pPr>
            <w:r w:rsidRPr="000A0A5F">
              <w:rPr>
                <w:lang w:eastAsia="zh-CN"/>
              </w:rPr>
              <w:t>ProblemDetails</w:t>
            </w:r>
          </w:p>
        </w:tc>
        <w:tc>
          <w:tcPr>
            <w:tcW w:w="541" w:type="pct"/>
          </w:tcPr>
          <w:p w14:paraId="47DA5883" w14:textId="77777777" w:rsidR="00EA58C7" w:rsidRPr="000A0A5F" w:rsidRDefault="00EA58C7" w:rsidP="00EA58C7">
            <w:pPr>
              <w:pStyle w:val="TAL"/>
              <w:rPr>
                <w:rFonts w:hint="eastAsia"/>
                <w:lang w:eastAsia="zh-CN"/>
              </w:rPr>
            </w:pPr>
            <w:r w:rsidRPr="000A0A5F">
              <w:rPr>
                <w:lang w:eastAsia="zh-CN"/>
              </w:rPr>
              <w:t>0..1</w:t>
            </w:r>
          </w:p>
        </w:tc>
        <w:tc>
          <w:tcPr>
            <w:tcW w:w="500" w:type="pct"/>
          </w:tcPr>
          <w:p w14:paraId="1E82851D" w14:textId="77777777" w:rsidR="00EA58C7" w:rsidRPr="000A0A5F" w:rsidRDefault="00EA58C7" w:rsidP="00EA58C7">
            <w:pPr>
              <w:pStyle w:val="TAL"/>
              <w:rPr>
                <w:rFonts w:hint="eastAsia"/>
                <w:lang w:eastAsia="zh-CN"/>
              </w:rPr>
            </w:pPr>
            <w:r w:rsidRPr="000A0A5F">
              <w:rPr>
                <w:lang w:eastAsia="zh-CN"/>
              </w:rPr>
              <w:t>404 Not Found</w:t>
            </w:r>
          </w:p>
        </w:tc>
        <w:tc>
          <w:tcPr>
            <w:tcW w:w="2334" w:type="pct"/>
          </w:tcPr>
          <w:p w14:paraId="1039761D" w14:textId="77777777" w:rsidR="00EA58C7" w:rsidRPr="000A0A5F" w:rsidRDefault="00AD22E3" w:rsidP="00EA58C7">
            <w:pPr>
              <w:pStyle w:val="TAL"/>
            </w:pPr>
            <w:r w:rsidRPr="000A0A5F">
              <w:t>(NOTE 2)</w:t>
            </w:r>
          </w:p>
        </w:tc>
      </w:tr>
      <w:tr w:rsidR="00EA58C7" w:rsidRPr="000A0A5F" w14:paraId="185C04E5" w14:textId="77777777" w:rsidTr="00EA58C7">
        <w:tc>
          <w:tcPr>
            <w:tcW w:w="532" w:type="pct"/>
            <w:vMerge/>
            <w:shd w:val="clear" w:color="auto" w:fill="C0C0C0"/>
            <w:vAlign w:val="center"/>
          </w:tcPr>
          <w:p w14:paraId="2EEB5C9A" w14:textId="77777777" w:rsidR="00EA58C7" w:rsidRPr="000A0A5F" w:rsidRDefault="00EA58C7" w:rsidP="00EA58C7">
            <w:pPr>
              <w:pStyle w:val="TAL"/>
              <w:jc w:val="center"/>
            </w:pPr>
          </w:p>
        </w:tc>
        <w:tc>
          <w:tcPr>
            <w:tcW w:w="1093" w:type="pct"/>
            <w:shd w:val="clear" w:color="auto" w:fill="auto"/>
          </w:tcPr>
          <w:p w14:paraId="164C5897" w14:textId="77777777" w:rsidR="00EA58C7" w:rsidRPr="000A0A5F" w:rsidRDefault="00EA58C7" w:rsidP="00EA58C7">
            <w:pPr>
              <w:pStyle w:val="TAL"/>
              <w:rPr>
                <w:lang w:eastAsia="zh-CN"/>
              </w:rPr>
            </w:pPr>
            <w:r w:rsidRPr="000A0A5F">
              <w:t>RdsDownlinkDataDeliveryFailure</w:t>
            </w:r>
          </w:p>
        </w:tc>
        <w:tc>
          <w:tcPr>
            <w:tcW w:w="541" w:type="pct"/>
          </w:tcPr>
          <w:p w14:paraId="09EF47C4" w14:textId="77777777" w:rsidR="00EA58C7" w:rsidRPr="000A0A5F" w:rsidRDefault="00EA58C7" w:rsidP="00EA58C7">
            <w:pPr>
              <w:pStyle w:val="TAL"/>
              <w:rPr>
                <w:lang w:eastAsia="zh-CN"/>
              </w:rPr>
            </w:pPr>
            <w:r w:rsidRPr="000A0A5F">
              <w:rPr>
                <w:lang w:eastAsia="zh-CN"/>
              </w:rPr>
              <w:t>0..1</w:t>
            </w:r>
          </w:p>
        </w:tc>
        <w:tc>
          <w:tcPr>
            <w:tcW w:w="500" w:type="pct"/>
          </w:tcPr>
          <w:p w14:paraId="3BA0D271" w14:textId="77777777" w:rsidR="00EA58C7" w:rsidRPr="000A0A5F" w:rsidRDefault="00EA58C7" w:rsidP="00EA58C7">
            <w:pPr>
              <w:pStyle w:val="TAL"/>
              <w:rPr>
                <w:lang w:eastAsia="zh-CN"/>
              </w:rPr>
            </w:pPr>
            <w:r w:rsidRPr="000A0A5F">
              <w:rPr>
                <w:lang w:eastAsia="zh-CN"/>
              </w:rPr>
              <w:t>500 Internal Server Error</w:t>
            </w:r>
          </w:p>
        </w:tc>
        <w:tc>
          <w:tcPr>
            <w:tcW w:w="2334" w:type="pct"/>
          </w:tcPr>
          <w:p w14:paraId="23B60149" w14:textId="77777777" w:rsidR="00EA58C7" w:rsidRPr="000A0A5F" w:rsidRDefault="00AD22E3" w:rsidP="00EA58C7">
            <w:pPr>
              <w:pStyle w:val="TAL"/>
            </w:pPr>
            <w:r w:rsidRPr="000A0A5F">
              <w:t>(NOTE 2)</w:t>
            </w:r>
          </w:p>
        </w:tc>
      </w:tr>
      <w:tr w:rsidR="00EA58C7" w:rsidRPr="000A0A5F" w14:paraId="226DC320" w14:textId="77777777" w:rsidTr="00FF0AF8">
        <w:tc>
          <w:tcPr>
            <w:tcW w:w="5000" w:type="pct"/>
            <w:gridSpan w:val="5"/>
            <w:shd w:val="clear" w:color="auto" w:fill="auto"/>
            <w:vAlign w:val="center"/>
          </w:tcPr>
          <w:p w14:paraId="1D348196" w14:textId="77777777" w:rsidR="00EA58C7" w:rsidRPr="000A0A5F" w:rsidRDefault="00EA58C7" w:rsidP="00EA58C7">
            <w:pPr>
              <w:pStyle w:val="TAN"/>
            </w:pPr>
            <w:r w:rsidRPr="000A0A5F">
              <w:t>NOTE 1:</w:t>
            </w:r>
            <w:r w:rsidRPr="000A0A5F">
              <w:tab/>
              <w:t>The mandatory HTTP error status codes for the DELETE method listed in table 5.2.6-1 also apply.</w:t>
            </w:r>
          </w:p>
          <w:p w14:paraId="025C1A68" w14:textId="77777777" w:rsidR="00EA58C7" w:rsidRPr="000A0A5F" w:rsidRDefault="00EA58C7" w:rsidP="00EA58C7">
            <w:pPr>
              <w:pStyle w:val="TAN"/>
            </w:pPr>
            <w:r w:rsidRPr="000A0A5F">
              <w:t>NOTE 2:</w:t>
            </w:r>
            <w:r w:rsidRPr="000A0A5F">
              <w:tab/>
              <w:t>Failure cases are described in clause 5.6.5.3.</w:t>
            </w:r>
          </w:p>
        </w:tc>
      </w:tr>
    </w:tbl>
    <w:p w14:paraId="67E37712" w14:textId="77777777" w:rsidR="00CB0DD7" w:rsidRPr="000A0A5F" w:rsidRDefault="00CB0DD7"/>
    <w:p w14:paraId="1C5BD338" w14:textId="77777777" w:rsidR="00CB0DD7" w:rsidRPr="000A0A5F" w:rsidRDefault="002E466A">
      <w:pPr>
        <w:pStyle w:val="TH"/>
      </w:pPr>
      <w:r w:rsidRPr="000A0A5F">
        <w:t>Table </w:t>
      </w:r>
      <w:r w:rsidR="00CB0DD7" w:rsidRPr="000A0A5F">
        <w:t>5.6.3.9.3.5-2: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AFC001E" w14:textId="77777777" w:rsidTr="00FF0AF8">
        <w:trPr>
          <w:jc w:val="center"/>
        </w:trPr>
        <w:tc>
          <w:tcPr>
            <w:tcW w:w="825" w:type="pct"/>
            <w:shd w:val="clear" w:color="auto" w:fill="C0C0C0"/>
          </w:tcPr>
          <w:p w14:paraId="09C2D17B" w14:textId="77777777" w:rsidR="00CB0DD7" w:rsidRPr="000A0A5F" w:rsidRDefault="00CB0DD7">
            <w:pPr>
              <w:pStyle w:val="TAH"/>
            </w:pPr>
            <w:r w:rsidRPr="000A0A5F">
              <w:t>Name</w:t>
            </w:r>
          </w:p>
        </w:tc>
        <w:tc>
          <w:tcPr>
            <w:tcW w:w="732" w:type="pct"/>
            <w:shd w:val="clear" w:color="auto" w:fill="C0C0C0"/>
          </w:tcPr>
          <w:p w14:paraId="11EB0FC3" w14:textId="77777777" w:rsidR="00CB0DD7" w:rsidRPr="000A0A5F" w:rsidRDefault="00CB0DD7">
            <w:pPr>
              <w:pStyle w:val="TAH"/>
            </w:pPr>
            <w:r w:rsidRPr="000A0A5F">
              <w:t>Data type</w:t>
            </w:r>
          </w:p>
        </w:tc>
        <w:tc>
          <w:tcPr>
            <w:tcW w:w="217" w:type="pct"/>
            <w:shd w:val="clear" w:color="auto" w:fill="C0C0C0"/>
          </w:tcPr>
          <w:p w14:paraId="01C86889" w14:textId="77777777" w:rsidR="00CB0DD7" w:rsidRPr="000A0A5F" w:rsidRDefault="00CB0DD7">
            <w:pPr>
              <w:pStyle w:val="TAH"/>
            </w:pPr>
            <w:r w:rsidRPr="000A0A5F">
              <w:t>P</w:t>
            </w:r>
          </w:p>
        </w:tc>
        <w:tc>
          <w:tcPr>
            <w:tcW w:w="581" w:type="pct"/>
            <w:shd w:val="clear" w:color="auto" w:fill="C0C0C0"/>
          </w:tcPr>
          <w:p w14:paraId="005F0832" w14:textId="77777777" w:rsidR="00CB0DD7" w:rsidRPr="000A0A5F" w:rsidRDefault="00CB0DD7">
            <w:pPr>
              <w:pStyle w:val="TAH"/>
            </w:pPr>
            <w:r w:rsidRPr="000A0A5F">
              <w:t>Cardinality</w:t>
            </w:r>
          </w:p>
        </w:tc>
        <w:tc>
          <w:tcPr>
            <w:tcW w:w="2645" w:type="pct"/>
            <w:shd w:val="clear" w:color="auto" w:fill="C0C0C0"/>
            <w:vAlign w:val="center"/>
          </w:tcPr>
          <w:p w14:paraId="58CA1106" w14:textId="77777777" w:rsidR="00CB0DD7" w:rsidRPr="000A0A5F" w:rsidRDefault="00CB0DD7">
            <w:pPr>
              <w:pStyle w:val="TAH"/>
            </w:pPr>
            <w:r w:rsidRPr="000A0A5F">
              <w:t>Description</w:t>
            </w:r>
          </w:p>
        </w:tc>
      </w:tr>
      <w:tr w:rsidR="00CB0DD7" w:rsidRPr="000A0A5F" w14:paraId="5083969F" w14:textId="77777777" w:rsidTr="00FF0AF8">
        <w:trPr>
          <w:jc w:val="center"/>
        </w:trPr>
        <w:tc>
          <w:tcPr>
            <w:tcW w:w="825" w:type="pct"/>
            <w:shd w:val="clear" w:color="auto" w:fill="auto"/>
          </w:tcPr>
          <w:p w14:paraId="109D72E4" w14:textId="77777777" w:rsidR="00CB0DD7" w:rsidRPr="000A0A5F" w:rsidRDefault="00CB0DD7">
            <w:pPr>
              <w:pStyle w:val="TAL"/>
            </w:pPr>
            <w:r w:rsidRPr="000A0A5F">
              <w:t>Location</w:t>
            </w:r>
          </w:p>
        </w:tc>
        <w:tc>
          <w:tcPr>
            <w:tcW w:w="732" w:type="pct"/>
          </w:tcPr>
          <w:p w14:paraId="034D4F34" w14:textId="77777777" w:rsidR="00CB0DD7" w:rsidRPr="000A0A5F" w:rsidRDefault="00CB0DD7">
            <w:pPr>
              <w:pStyle w:val="TAL"/>
            </w:pPr>
            <w:r w:rsidRPr="000A0A5F">
              <w:t>string</w:t>
            </w:r>
          </w:p>
        </w:tc>
        <w:tc>
          <w:tcPr>
            <w:tcW w:w="217" w:type="pct"/>
          </w:tcPr>
          <w:p w14:paraId="47E41E1C" w14:textId="77777777" w:rsidR="00CB0DD7" w:rsidRPr="000A0A5F" w:rsidRDefault="00CB0DD7">
            <w:pPr>
              <w:pStyle w:val="TAC"/>
            </w:pPr>
            <w:r w:rsidRPr="000A0A5F">
              <w:t>M</w:t>
            </w:r>
          </w:p>
        </w:tc>
        <w:tc>
          <w:tcPr>
            <w:tcW w:w="581" w:type="pct"/>
          </w:tcPr>
          <w:p w14:paraId="1563F610" w14:textId="77777777" w:rsidR="00CB0DD7" w:rsidRPr="000A0A5F" w:rsidRDefault="00CB0DD7">
            <w:pPr>
              <w:pStyle w:val="TAL"/>
            </w:pPr>
            <w:r w:rsidRPr="000A0A5F">
              <w:t>1</w:t>
            </w:r>
          </w:p>
        </w:tc>
        <w:tc>
          <w:tcPr>
            <w:tcW w:w="2645" w:type="pct"/>
            <w:shd w:val="clear" w:color="auto" w:fill="auto"/>
            <w:vAlign w:val="center"/>
          </w:tcPr>
          <w:p w14:paraId="36E37EC8" w14:textId="77777777" w:rsidR="00CB0DD7" w:rsidRPr="000A0A5F" w:rsidRDefault="00CB0DD7">
            <w:pPr>
              <w:pStyle w:val="TAL"/>
            </w:pPr>
            <w:r w:rsidRPr="000A0A5F">
              <w:t>An alternative URI of the resource located in an alternative SCEF.</w:t>
            </w:r>
          </w:p>
        </w:tc>
      </w:tr>
    </w:tbl>
    <w:p w14:paraId="6336350A" w14:textId="77777777" w:rsidR="00CB0DD7" w:rsidRPr="000A0A5F" w:rsidRDefault="00CB0DD7"/>
    <w:p w14:paraId="319DB453" w14:textId="77777777" w:rsidR="00CB0DD7" w:rsidRPr="000A0A5F" w:rsidRDefault="002E466A">
      <w:pPr>
        <w:pStyle w:val="TH"/>
      </w:pPr>
      <w:r w:rsidRPr="000A0A5F">
        <w:t>Table </w:t>
      </w:r>
      <w:r w:rsidR="00CB0DD7" w:rsidRPr="000A0A5F">
        <w:t>5.6.3.9.3.5-3: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D8D635A" w14:textId="77777777" w:rsidTr="00FF0AF8">
        <w:trPr>
          <w:jc w:val="center"/>
        </w:trPr>
        <w:tc>
          <w:tcPr>
            <w:tcW w:w="825" w:type="pct"/>
            <w:shd w:val="clear" w:color="auto" w:fill="C0C0C0"/>
          </w:tcPr>
          <w:p w14:paraId="0A1B9904" w14:textId="77777777" w:rsidR="00CB0DD7" w:rsidRPr="000A0A5F" w:rsidRDefault="00CB0DD7">
            <w:pPr>
              <w:pStyle w:val="TAH"/>
            </w:pPr>
            <w:r w:rsidRPr="000A0A5F">
              <w:t>Name</w:t>
            </w:r>
          </w:p>
        </w:tc>
        <w:tc>
          <w:tcPr>
            <w:tcW w:w="732" w:type="pct"/>
            <w:shd w:val="clear" w:color="auto" w:fill="C0C0C0"/>
          </w:tcPr>
          <w:p w14:paraId="5FC9DF28" w14:textId="77777777" w:rsidR="00CB0DD7" w:rsidRPr="000A0A5F" w:rsidRDefault="00CB0DD7">
            <w:pPr>
              <w:pStyle w:val="TAH"/>
            </w:pPr>
            <w:r w:rsidRPr="000A0A5F">
              <w:t>Data type</w:t>
            </w:r>
          </w:p>
        </w:tc>
        <w:tc>
          <w:tcPr>
            <w:tcW w:w="217" w:type="pct"/>
            <w:shd w:val="clear" w:color="auto" w:fill="C0C0C0"/>
          </w:tcPr>
          <w:p w14:paraId="5E82DDEB" w14:textId="77777777" w:rsidR="00CB0DD7" w:rsidRPr="000A0A5F" w:rsidRDefault="00CB0DD7">
            <w:pPr>
              <w:pStyle w:val="TAH"/>
            </w:pPr>
            <w:r w:rsidRPr="000A0A5F">
              <w:t>P</w:t>
            </w:r>
          </w:p>
        </w:tc>
        <w:tc>
          <w:tcPr>
            <w:tcW w:w="581" w:type="pct"/>
            <w:shd w:val="clear" w:color="auto" w:fill="C0C0C0"/>
          </w:tcPr>
          <w:p w14:paraId="5D8858C9" w14:textId="77777777" w:rsidR="00CB0DD7" w:rsidRPr="000A0A5F" w:rsidRDefault="00CB0DD7">
            <w:pPr>
              <w:pStyle w:val="TAH"/>
            </w:pPr>
            <w:r w:rsidRPr="000A0A5F">
              <w:t>Cardinality</w:t>
            </w:r>
          </w:p>
        </w:tc>
        <w:tc>
          <w:tcPr>
            <w:tcW w:w="2645" w:type="pct"/>
            <w:shd w:val="clear" w:color="auto" w:fill="C0C0C0"/>
            <w:vAlign w:val="center"/>
          </w:tcPr>
          <w:p w14:paraId="52C2FDBF" w14:textId="77777777" w:rsidR="00CB0DD7" w:rsidRPr="000A0A5F" w:rsidRDefault="00CB0DD7">
            <w:pPr>
              <w:pStyle w:val="TAH"/>
            </w:pPr>
            <w:r w:rsidRPr="000A0A5F">
              <w:t>Description</w:t>
            </w:r>
          </w:p>
        </w:tc>
      </w:tr>
      <w:tr w:rsidR="00CB0DD7" w:rsidRPr="000A0A5F" w14:paraId="64CA0239" w14:textId="77777777" w:rsidTr="00FF0AF8">
        <w:trPr>
          <w:jc w:val="center"/>
        </w:trPr>
        <w:tc>
          <w:tcPr>
            <w:tcW w:w="825" w:type="pct"/>
            <w:shd w:val="clear" w:color="auto" w:fill="auto"/>
          </w:tcPr>
          <w:p w14:paraId="54293ACD" w14:textId="77777777" w:rsidR="00CB0DD7" w:rsidRPr="000A0A5F" w:rsidRDefault="00CB0DD7">
            <w:pPr>
              <w:pStyle w:val="TAL"/>
            </w:pPr>
            <w:r w:rsidRPr="000A0A5F">
              <w:t>Location</w:t>
            </w:r>
          </w:p>
        </w:tc>
        <w:tc>
          <w:tcPr>
            <w:tcW w:w="732" w:type="pct"/>
          </w:tcPr>
          <w:p w14:paraId="4CC1B2C6" w14:textId="77777777" w:rsidR="00CB0DD7" w:rsidRPr="000A0A5F" w:rsidRDefault="00CB0DD7">
            <w:pPr>
              <w:pStyle w:val="TAL"/>
            </w:pPr>
            <w:r w:rsidRPr="000A0A5F">
              <w:t>string</w:t>
            </w:r>
          </w:p>
        </w:tc>
        <w:tc>
          <w:tcPr>
            <w:tcW w:w="217" w:type="pct"/>
          </w:tcPr>
          <w:p w14:paraId="3DF429C6" w14:textId="77777777" w:rsidR="00CB0DD7" w:rsidRPr="000A0A5F" w:rsidRDefault="00CB0DD7">
            <w:pPr>
              <w:pStyle w:val="TAC"/>
            </w:pPr>
            <w:r w:rsidRPr="000A0A5F">
              <w:t>M</w:t>
            </w:r>
          </w:p>
        </w:tc>
        <w:tc>
          <w:tcPr>
            <w:tcW w:w="581" w:type="pct"/>
          </w:tcPr>
          <w:p w14:paraId="5AF37495" w14:textId="77777777" w:rsidR="00CB0DD7" w:rsidRPr="000A0A5F" w:rsidRDefault="00CB0DD7">
            <w:pPr>
              <w:pStyle w:val="TAL"/>
            </w:pPr>
            <w:r w:rsidRPr="000A0A5F">
              <w:t>1</w:t>
            </w:r>
          </w:p>
        </w:tc>
        <w:tc>
          <w:tcPr>
            <w:tcW w:w="2645" w:type="pct"/>
            <w:shd w:val="clear" w:color="auto" w:fill="auto"/>
            <w:vAlign w:val="center"/>
          </w:tcPr>
          <w:p w14:paraId="48CC684C" w14:textId="77777777" w:rsidR="00CB0DD7" w:rsidRPr="000A0A5F" w:rsidRDefault="00CB0DD7">
            <w:pPr>
              <w:pStyle w:val="TAL"/>
            </w:pPr>
            <w:r w:rsidRPr="000A0A5F">
              <w:t>An alternative URI of the resource located in an alternative SCEF.</w:t>
            </w:r>
          </w:p>
        </w:tc>
      </w:tr>
    </w:tbl>
    <w:p w14:paraId="34C44403" w14:textId="77777777" w:rsidR="00CB0DD7" w:rsidRPr="000A0A5F" w:rsidRDefault="00CB0DD7"/>
    <w:p w14:paraId="6871F1DE" w14:textId="77777777" w:rsidR="00CB0DD7" w:rsidRPr="000A0A5F" w:rsidRDefault="00CB0DD7">
      <w:pPr>
        <w:pStyle w:val="Heading4"/>
      </w:pPr>
      <w:bookmarkStart w:id="4820" w:name="_Toc27044648"/>
      <w:bookmarkStart w:id="4821" w:name="_Toc36033690"/>
      <w:bookmarkStart w:id="4822" w:name="_Toc45131827"/>
      <w:bookmarkStart w:id="4823" w:name="_Toc49776112"/>
      <w:bookmarkStart w:id="4824" w:name="_Toc51747032"/>
      <w:bookmarkStart w:id="4825" w:name="_Toc66360572"/>
      <w:bookmarkStart w:id="4826" w:name="_Toc68105077"/>
      <w:bookmarkStart w:id="4827" w:name="_Toc74755707"/>
      <w:bookmarkStart w:id="4828" w:name="_Toc105674581"/>
      <w:bookmarkStart w:id="4829" w:name="_Toc130502629"/>
      <w:bookmarkStart w:id="4830" w:name="_Toc153625416"/>
      <w:bookmarkStart w:id="4831" w:name="_Toc170114561"/>
      <w:r w:rsidRPr="000A0A5F">
        <w:t>5.6.3.10</w:t>
      </w:r>
      <w:r w:rsidRPr="000A0A5F">
        <w:tab/>
        <w:t>Void</w:t>
      </w:r>
      <w:bookmarkEnd w:id="4820"/>
      <w:bookmarkEnd w:id="4821"/>
      <w:bookmarkEnd w:id="4822"/>
      <w:bookmarkEnd w:id="4823"/>
      <w:bookmarkEnd w:id="4824"/>
      <w:bookmarkEnd w:id="4825"/>
      <w:bookmarkEnd w:id="4826"/>
      <w:bookmarkEnd w:id="4827"/>
      <w:bookmarkEnd w:id="4828"/>
      <w:bookmarkEnd w:id="4829"/>
      <w:bookmarkEnd w:id="4830"/>
      <w:bookmarkEnd w:id="4831"/>
    </w:p>
    <w:p w14:paraId="7658B620" w14:textId="77777777" w:rsidR="00CB0DD7" w:rsidRPr="000A0A5F" w:rsidRDefault="00CB0DD7">
      <w:pPr>
        <w:pStyle w:val="Heading4"/>
        <w:rPr>
          <w:rFonts w:hint="eastAsia"/>
          <w:lang w:eastAsia="zh-CN"/>
        </w:rPr>
      </w:pPr>
      <w:bookmarkStart w:id="4832" w:name="_Toc45131833"/>
      <w:bookmarkStart w:id="4833" w:name="_Toc49776118"/>
      <w:bookmarkStart w:id="4834" w:name="_Toc51747038"/>
      <w:bookmarkStart w:id="4835" w:name="_Toc66360573"/>
      <w:bookmarkStart w:id="4836" w:name="_Toc68105078"/>
      <w:bookmarkStart w:id="4837" w:name="_Toc74755708"/>
      <w:bookmarkStart w:id="4838" w:name="_Toc105674582"/>
      <w:bookmarkStart w:id="4839" w:name="_Toc130502630"/>
      <w:bookmarkStart w:id="4840" w:name="_Toc153625417"/>
      <w:bookmarkStart w:id="4841" w:name="_Toc170114562"/>
      <w:r w:rsidRPr="000A0A5F">
        <w:t>5.6.3.11</w:t>
      </w:r>
      <w:r w:rsidRPr="000A0A5F">
        <w:tab/>
        <w:t xml:space="preserve">Resource: ManagePort </w:t>
      </w:r>
      <w:r w:rsidRPr="000A0A5F">
        <w:rPr>
          <w:rFonts w:hint="eastAsia"/>
          <w:lang w:eastAsia="zh-CN"/>
        </w:rPr>
        <w:t>Configuration</w:t>
      </w:r>
      <w:r w:rsidRPr="000A0A5F">
        <w:rPr>
          <w:lang w:eastAsia="zh-CN"/>
        </w:rPr>
        <w:t>s</w:t>
      </w:r>
      <w:bookmarkEnd w:id="4832"/>
      <w:bookmarkEnd w:id="4833"/>
      <w:bookmarkEnd w:id="4834"/>
      <w:bookmarkEnd w:id="4835"/>
      <w:bookmarkEnd w:id="4836"/>
      <w:bookmarkEnd w:id="4837"/>
      <w:bookmarkEnd w:id="4838"/>
      <w:bookmarkEnd w:id="4839"/>
      <w:bookmarkEnd w:id="4840"/>
      <w:bookmarkEnd w:id="4841"/>
    </w:p>
    <w:p w14:paraId="444FD9B8" w14:textId="77777777" w:rsidR="00CB0DD7" w:rsidRPr="000A0A5F" w:rsidRDefault="00CB0DD7">
      <w:pPr>
        <w:pStyle w:val="Heading5"/>
      </w:pPr>
      <w:bookmarkStart w:id="4842" w:name="_Toc45131834"/>
      <w:bookmarkStart w:id="4843" w:name="_Toc49776119"/>
      <w:bookmarkStart w:id="4844" w:name="_Toc51747039"/>
      <w:bookmarkStart w:id="4845" w:name="_Toc66360574"/>
      <w:bookmarkStart w:id="4846" w:name="_Toc68105079"/>
      <w:bookmarkStart w:id="4847" w:name="_Toc74755709"/>
      <w:bookmarkStart w:id="4848" w:name="_Toc105674583"/>
      <w:bookmarkStart w:id="4849" w:name="_Toc130502631"/>
      <w:bookmarkStart w:id="4850" w:name="_Toc153625418"/>
      <w:bookmarkStart w:id="4851" w:name="_Toc170114563"/>
      <w:r w:rsidRPr="000A0A5F">
        <w:t>5.6.3.11.1</w:t>
      </w:r>
      <w:r w:rsidRPr="000A0A5F">
        <w:tab/>
        <w:t>Introduction</w:t>
      </w:r>
      <w:bookmarkEnd w:id="4842"/>
      <w:bookmarkEnd w:id="4843"/>
      <w:bookmarkEnd w:id="4844"/>
      <w:bookmarkEnd w:id="4845"/>
      <w:bookmarkEnd w:id="4846"/>
      <w:bookmarkEnd w:id="4847"/>
      <w:bookmarkEnd w:id="4848"/>
      <w:bookmarkEnd w:id="4849"/>
      <w:bookmarkEnd w:id="4850"/>
      <w:bookmarkEnd w:id="4851"/>
    </w:p>
    <w:p w14:paraId="4660377E"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w:t>
      </w:r>
      <w:r w:rsidRPr="000A0A5F">
        <w:rPr>
          <w:rFonts w:hint="eastAsia"/>
          <w:noProof/>
          <w:lang w:eastAsia="zh-CN"/>
        </w:rPr>
        <w:t xml:space="preserve"> </w:t>
      </w:r>
      <w:r w:rsidRPr="000A0A5F">
        <w:rPr>
          <w:noProof/>
          <w:lang w:eastAsia="zh-CN"/>
        </w:rPr>
        <w:t>all</w:t>
      </w:r>
      <w:r w:rsidRPr="000A0A5F">
        <w:rPr>
          <w:rFonts w:hint="eastAsia"/>
          <w:noProof/>
          <w:lang w:eastAsia="zh-CN"/>
        </w:rPr>
        <w:t xml:space="preserve"> </w:t>
      </w:r>
      <w:r w:rsidRPr="000A0A5F">
        <w:rPr>
          <w:noProof/>
          <w:lang w:eastAsia="zh-CN"/>
        </w:rPr>
        <w:t>ManagePort</w:t>
      </w:r>
      <w:r w:rsidRPr="000A0A5F">
        <w:rPr>
          <w:rFonts w:hint="eastAsia"/>
          <w:noProof/>
          <w:lang w:eastAsia="zh-CN"/>
        </w:rPr>
        <w:t xml:space="preserve"> </w:t>
      </w:r>
      <w:r w:rsidRPr="000A0A5F">
        <w:rPr>
          <w:noProof/>
          <w:lang w:eastAsia="zh-CN"/>
        </w:rPr>
        <w:t xml:space="preserve">configurations for a given NIDD </w:t>
      </w:r>
      <w:r w:rsidRPr="000A0A5F">
        <w:rPr>
          <w:rFonts w:hint="eastAsia"/>
          <w:noProof/>
          <w:lang w:eastAsia="zh-CN"/>
        </w:rPr>
        <w:t>configuration</w:t>
      </w:r>
      <w:r w:rsidRPr="000A0A5F">
        <w:rPr>
          <w:noProof/>
          <w:lang w:eastAsia="zh-CN"/>
        </w:rPr>
        <w:t xml:space="preserve"> at the SCEF.  </w:t>
      </w:r>
    </w:p>
    <w:p w14:paraId="743DB9D5" w14:textId="77777777" w:rsidR="00CB0DD7" w:rsidRPr="000A0A5F" w:rsidRDefault="00CB0DD7">
      <w:pPr>
        <w:pStyle w:val="Heading5"/>
      </w:pPr>
      <w:bookmarkStart w:id="4852" w:name="_Toc45131835"/>
      <w:bookmarkStart w:id="4853" w:name="_Toc49776120"/>
      <w:bookmarkStart w:id="4854" w:name="_Toc51747040"/>
      <w:bookmarkStart w:id="4855" w:name="_Toc66360575"/>
      <w:bookmarkStart w:id="4856" w:name="_Toc68105080"/>
      <w:bookmarkStart w:id="4857" w:name="_Toc74755710"/>
      <w:bookmarkStart w:id="4858" w:name="_Toc105674584"/>
      <w:bookmarkStart w:id="4859" w:name="_Toc130502632"/>
      <w:bookmarkStart w:id="4860" w:name="_Toc153625419"/>
      <w:bookmarkStart w:id="4861" w:name="_Toc170114564"/>
      <w:r w:rsidRPr="000A0A5F">
        <w:t>5.6.3.11.2</w:t>
      </w:r>
      <w:r w:rsidRPr="000A0A5F">
        <w:tab/>
        <w:t>Resource definition</w:t>
      </w:r>
      <w:bookmarkEnd w:id="4852"/>
      <w:bookmarkEnd w:id="4853"/>
      <w:bookmarkEnd w:id="4854"/>
      <w:bookmarkEnd w:id="4855"/>
      <w:bookmarkEnd w:id="4856"/>
      <w:bookmarkEnd w:id="4857"/>
      <w:bookmarkEnd w:id="4858"/>
      <w:bookmarkEnd w:id="4859"/>
      <w:bookmarkEnd w:id="4860"/>
      <w:bookmarkEnd w:id="4861"/>
    </w:p>
    <w:p w14:paraId="7F0F1124" w14:textId="77777777" w:rsidR="00CB0DD7" w:rsidRPr="000A0A5F" w:rsidRDefault="00CB0DD7">
      <w:r w:rsidRPr="000A0A5F">
        <w:t xml:space="preserve">Resource URI: </w:t>
      </w:r>
      <w:r w:rsidRPr="000A0A5F">
        <w:rPr>
          <w:b/>
        </w:rPr>
        <w:t>{apiRoot}/3gpp-nidd/v1/{scsAsId}/</w:t>
      </w:r>
      <w:r w:rsidRPr="000A0A5F">
        <w:rPr>
          <w:rFonts w:hint="eastAsia"/>
          <w:b/>
          <w:lang w:eastAsia="zh-CN"/>
        </w:rPr>
        <w:t>configurations</w:t>
      </w:r>
      <w:r w:rsidRPr="000A0A5F">
        <w:rPr>
          <w:b/>
        </w:rPr>
        <w:t>/{configurationId}/rds-ports</w:t>
      </w:r>
    </w:p>
    <w:p w14:paraId="0011A085" w14:textId="77777777" w:rsidR="00CB0DD7" w:rsidRPr="000A0A5F" w:rsidRDefault="00CB0DD7">
      <w:pPr>
        <w:rPr>
          <w:rFonts w:ascii="Arial" w:hAnsi="Arial" w:cs="Arial"/>
        </w:rPr>
      </w:pPr>
      <w:r w:rsidRPr="000A0A5F">
        <w:t>This resource shall support the resource URI variables defined in table 5.6.3.11.2-1</w:t>
      </w:r>
      <w:r w:rsidRPr="000A0A5F">
        <w:rPr>
          <w:rFonts w:ascii="Arial" w:hAnsi="Arial" w:cs="Arial"/>
        </w:rPr>
        <w:t>.</w:t>
      </w:r>
    </w:p>
    <w:p w14:paraId="3F47CD55" w14:textId="77777777" w:rsidR="00CB0DD7" w:rsidRPr="000A0A5F" w:rsidRDefault="00CB0DD7">
      <w:pPr>
        <w:pStyle w:val="TH"/>
        <w:rPr>
          <w:rFonts w:cs="Arial"/>
        </w:rPr>
      </w:pPr>
      <w:r w:rsidRPr="000A0A5F">
        <w:t>Table 5.6.3.11.2-1: Resource URI variables for resource "ManagePort Configurations"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775"/>
        <w:gridCol w:w="1338"/>
        <w:gridCol w:w="6512"/>
      </w:tblGrid>
      <w:tr w:rsidR="00CB0DD7" w:rsidRPr="000A0A5F" w14:paraId="3293095B" w14:textId="77777777" w:rsidTr="00FF0AF8">
        <w:trPr>
          <w:jc w:val="center"/>
        </w:trPr>
        <w:tc>
          <w:tcPr>
            <w:tcW w:w="922" w:type="pct"/>
            <w:shd w:val="clear" w:color="000000" w:fill="C0C0C0"/>
          </w:tcPr>
          <w:p w14:paraId="409D0681" w14:textId="77777777" w:rsidR="00CB0DD7" w:rsidRPr="000A0A5F" w:rsidRDefault="00CB0DD7">
            <w:pPr>
              <w:pStyle w:val="TAH"/>
            </w:pPr>
            <w:r w:rsidRPr="000A0A5F">
              <w:t>Name</w:t>
            </w:r>
          </w:p>
        </w:tc>
        <w:tc>
          <w:tcPr>
            <w:tcW w:w="695" w:type="pct"/>
            <w:shd w:val="clear" w:color="000000" w:fill="C0C0C0"/>
          </w:tcPr>
          <w:p w14:paraId="630F550F" w14:textId="77777777" w:rsidR="00CB0DD7" w:rsidRPr="000A0A5F" w:rsidRDefault="00CB0DD7">
            <w:pPr>
              <w:pStyle w:val="TAH"/>
            </w:pPr>
            <w:r w:rsidRPr="000A0A5F">
              <w:t>Data type</w:t>
            </w:r>
          </w:p>
        </w:tc>
        <w:tc>
          <w:tcPr>
            <w:tcW w:w="3384" w:type="pct"/>
            <w:shd w:val="clear" w:color="000000" w:fill="C0C0C0"/>
            <w:vAlign w:val="center"/>
          </w:tcPr>
          <w:p w14:paraId="5E3F0441" w14:textId="77777777" w:rsidR="00CB0DD7" w:rsidRPr="000A0A5F" w:rsidRDefault="00CB0DD7">
            <w:pPr>
              <w:pStyle w:val="TAH"/>
            </w:pPr>
            <w:r w:rsidRPr="000A0A5F">
              <w:t>Definition</w:t>
            </w:r>
          </w:p>
        </w:tc>
      </w:tr>
      <w:tr w:rsidR="00CB0DD7" w:rsidRPr="000A0A5F" w14:paraId="62E4C611" w14:textId="77777777" w:rsidTr="00FF0AF8">
        <w:trPr>
          <w:jc w:val="center"/>
        </w:trPr>
        <w:tc>
          <w:tcPr>
            <w:tcW w:w="922" w:type="pct"/>
            <w:shd w:val="clear" w:color="auto" w:fill="auto"/>
          </w:tcPr>
          <w:p w14:paraId="4DDAB66F" w14:textId="77777777" w:rsidR="00CB0DD7" w:rsidRPr="000A0A5F" w:rsidRDefault="00CB0DD7">
            <w:pPr>
              <w:pStyle w:val="TAL"/>
            </w:pPr>
            <w:r w:rsidRPr="000A0A5F">
              <w:t>apiRoot</w:t>
            </w:r>
          </w:p>
        </w:tc>
        <w:tc>
          <w:tcPr>
            <w:tcW w:w="695" w:type="pct"/>
          </w:tcPr>
          <w:p w14:paraId="5A959A03" w14:textId="77777777" w:rsidR="00CB0DD7" w:rsidRPr="000A0A5F" w:rsidRDefault="00CB0DD7">
            <w:pPr>
              <w:pStyle w:val="TAL"/>
              <w:rPr>
                <w:lang w:eastAsia="zh-CN"/>
              </w:rPr>
            </w:pPr>
            <w:r w:rsidRPr="000A0A5F">
              <w:rPr>
                <w:rFonts w:hint="eastAsia"/>
                <w:lang w:eastAsia="zh-CN"/>
              </w:rPr>
              <w:t>s</w:t>
            </w:r>
            <w:r w:rsidRPr="000A0A5F">
              <w:rPr>
                <w:lang w:eastAsia="zh-CN"/>
              </w:rPr>
              <w:t>tring</w:t>
            </w:r>
          </w:p>
        </w:tc>
        <w:tc>
          <w:tcPr>
            <w:tcW w:w="3384" w:type="pct"/>
            <w:shd w:val="clear" w:color="auto" w:fill="auto"/>
            <w:vAlign w:val="center"/>
          </w:tcPr>
          <w:p w14:paraId="38424F30"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2B5C95EA" w14:textId="77777777" w:rsidTr="00FF0AF8">
        <w:trPr>
          <w:jc w:val="center"/>
        </w:trPr>
        <w:tc>
          <w:tcPr>
            <w:tcW w:w="922" w:type="pct"/>
            <w:shd w:val="clear" w:color="auto" w:fill="auto"/>
          </w:tcPr>
          <w:p w14:paraId="7D8F6E03" w14:textId="77777777" w:rsidR="00CB0DD7" w:rsidRPr="000A0A5F" w:rsidRDefault="00CB0DD7">
            <w:pPr>
              <w:pStyle w:val="TAL"/>
            </w:pPr>
            <w:r w:rsidRPr="000A0A5F">
              <w:t>scsAsId</w:t>
            </w:r>
          </w:p>
        </w:tc>
        <w:tc>
          <w:tcPr>
            <w:tcW w:w="695" w:type="pct"/>
          </w:tcPr>
          <w:p w14:paraId="027C6241" w14:textId="77777777" w:rsidR="00CB0DD7" w:rsidRPr="000A0A5F" w:rsidRDefault="00CB0DD7">
            <w:pPr>
              <w:pStyle w:val="TAL"/>
            </w:pPr>
            <w:r w:rsidRPr="000A0A5F">
              <w:rPr>
                <w:rFonts w:hint="eastAsia"/>
                <w:lang w:eastAsia="zh-CN"/>
              </w:rPr>
              <w:t>s</w:t>
            </w:r>
            <w:r w:rsidRPr="000A0A5F">
              <w:rPr>
                <w:lang w:eastAsia="zh-CN"/>
              </w:rPr>
              <w:t>tring</w:t>
            </w:r>
          </w:p>
        </w:tc>
        <w:tc>
          <w:tcPr>
            <w:tcW w:w="3384" w:type="pct"/>
            <w:shd w:val="clear" w:color="auto" w:fill="auto"/>
            <w:vAlign w:val="center"/>
          </w:tcPr>
          <w:p w14:paraId="78D20025" w14:textId="77777777" w:rsidR="00CB0DD7" w:rsidRPr="000A0A5F" w:rsidRDefault="00CB0DD7">
            <w:pPr>
              <w:pStyle w:val="TAL"/>
            </w:pPr>
            <w:r w:rsidRPr="000A0A5F">
              <w:t>Identifier of the SCS/AS.</w:t>
            </w:r>
          </w:p>
        </w:tc>
      </w:tr>
      <w:tr w:rsidR="00CB0DD7" w:rsidRPr="000A0A5F" w14:paraId="0615736A" w14:textId="77777777" w:rsidTr="00FF0AF8">
        <w:trPr>
          <w:jc w:val="center"/>
        </w:trPr>
        <w:tc>
          <w:tcPr>
            <w:tcW w:w="922" w:type="pct"/>
            <w:shd w:val="clear" w:color="auto" w:fill="auto"/>
          </w:tcPr>
          <w:p w14:paraId="19EFEFFA" w14:textId="77777777" w:rsidR="00CB0DD7" w:rsidRPr="000A0A5F" w:rsidRDefault="00CB0DD7">
            <w:pPr>
              <w:pStyle w:val="TAL"/>
            </w:pPr>
            <w:r w:rsidRPr="000A0A5F">
              <w:rPr>
                <w:lang w:eastAsia="zh-CN"/>
              </w:rPr>
              <w:t>configuration</w:t>
            </w:r>
            <w:r w:rsidRPr="000A0A5F">
              <w:t>Id</w:t>
            </w:r>
          </w:p>
        </w:tc>
        <w:tc>
          <w:tcPr>
            <w:tcW w:w="695" w:type="pct"/>
          </w:tcPr>
          <w:p w14:paraId="24D6059D" w14:textId="77777777" w:rsidR="00CB0DD7" w:rsidRPr="000A0A5F" w:rsidRDefault="00CB0DD7">
            <w:pPr>
              <w:pStyle w:val="TAL"/>
              <w:rPr>
                <w:rFonts w:hint="eastAsia"/>
                <w:lang w:eastAsia="zh-CN"/>
              </w:rPr>
            </w:pPr>
            <w:r w:rsidRPr="000A0A5F">
              <w:rPr>
                <w:lang w:eastAsia="zh-CN"/>
              </w:rPr>
              <w:t>string</w:t>
            </w:r>
          </w:p>
        </w:tc>
        <w:tc>
          <w:tcPr>
            <w:tcW w:w="3384" w:type="pct"/>
            <w:shd w:val="clear" w:color="auto" w:fill="auto"/>
            <w:vAlign w:val="center"/>
          </w:tcPr>
          <w:p w14:paraId="41A22FED" w14:textId="77777777" w:rsidR="00CB0DD7" w:rsidRPr="000A0A5F" w:rsidRDefault="00CB0DD7">
            <w:pPr>
              <w:pStyle w:val="TAL"/>
            </w:pPr>
            <w:r w:rsidRPr="000A0A5F">
              <w:t>Identifier of the configuration of type string. The configurationId corresponds to the stage 2 TLTRI.</w:t>
            </w:r>
          </w:p>
        </w:tc>
      </w:tr>
    </w:tbl>
    <w:p w14:paraId="7FF95497" w14:textId="77777777" w:rsidR="00CB0DD7" w:rsidRPr="000A0A5F" w:rsidRDefault="00CB0DD7"/>
    <w:p w14:paraId="1B2F0FB5" w14:textId="77777777" w:rsidR="00CB0DD7" w:rsidRPr="000A0A5F" w:rsidRDefault="00CB0DD7">
      <w:pPr>
        <w:pStyle w:val="Heading5"/>
      </w:pPr>
      <w:bookmarkStart w:id="4862" w:name="_Toc45131836"/>
      <w:bookmarkStart w:id="4863" w:name="_Toc49776121"/>
      <w:bookmarkStart w:id="4864" w:name="_Toc51747041"/>
      <w:bookmarkStart w:id="4865" w:name="_Toc66360576"/>
      <w:bookmarkStart w:id="4866" w:name="_Toc68105081"/>
      <w:bookmarkStart w:id="4867" w:name="_Toc74755711"/>
      <w:bookmarkStart w:id="4868" w:name="_Toc105674585"/>
      <w:bookmarkStart w:id="4869" w:name="_Toc130502633"/>
      <w:bookmarkStart w:id="4870" w:name="_Toc153625420"/>
      <w:bookmarkStart w:id="4871" w:name="_Toc170114565"/>
      <w:r w:rsidRPr="000A0A5F">
        <w:t>5.6.3.11.3</w:t>
      </w:r>
      <w:r w:rsidRPr="000A0A5F">
        <w:tab/>
        <w:t>Resource methods</w:t>
      </w:r>
      <w:bookmarkEnd w:id="4862"/>
      <w:bookmarkEnd w:id="4863"/>
      <w:bookmarkEnd w:id="4864"/>
      <w:bookmarkEnd w:id="4865"/>
      <w:bookmarkEnd w:id="4866"/>
      <w:bookmarkEnd w:id="4867"/>
      <w:bookmarkEnd w:id="4868"/>
      <w:bookmarkEnd w:id="4869"/>
      <w:bookmarkEnd w:id="4870"/>
      <w:bookmarkEnd w:id="4871"/>
    </w:p>
    <w:p w14:paraId="777A4720" w14:textId="77777777" w:rsidR="00CB0DD7" w:rsidRPr="000A0A5F" w:rsidRDefault="00CB0DD7">
      <w:pPr>
        <w:pStyle w:val="Heading6"/>
      </w:pPr>
      <w:bookmarkStart w:id="4872" w:name="_Toc45131837"/>
      <w:bookmarkStart w:id="4873" w:name="_Toc49776122"/>
      <w:bookmarkStart w:id="4874" w:name="_Toc51747042"/>
      <w:bookmarkStart w:id="4875" w:name="_Toc66360577"/>
      <w:bookmarkStart w:id="4876" w:name="_Toc68105082"/>
      <w:bookmarkStart w:id="4877" w:name="_Toc74755712"/>
      <w:bookmarkStart w:id="4878" w:name="_Toc105674586"/>
      <w:bookmarkStart w:id="4879" w:name="_Toc130502634"/>
      <w:bookmarkStart w:id="4880" w:name="_Toc153625421"/>
      <w:bookmarkStart w:id="4881" w:name="_Toc170114566"/>
      <w:r w:rsidRPr="000A0A5F">
        <w:t>5.6.3.11.3.1</w:t>
      </w:r>
      <w:r w:rsidRPr="000A0A5F">
        <w:tab/>
        <w:t>GET</w:t>
      </w:r>
      <w:bookmarkEnd w:id="4872"/>
      <w:bookmarkEnd w:id="4873"/>
      <w:bookmarkEnd w:id="4874"/>
      <w:bookmarkEnd w:id="4875"/>
      <w:bookmarkEnd w:id="4876"/>
      <w:bookmarkEnd w:id="4877"/>
      <w:bookmarkEnd w:id="4878"/>
      <w:bookmarkEnd w:id="4879"/>
      <w:bookmarkEnd w:id="4880"/>
      <w:bookmarkEnd w:id="4881"/>
    </w:p>
    <w:p w14:paraId="2907958E" w14:textId="77777777" w:rsidR="00CB0DD7" w:rsidRPr="000A0A5F" w:rsidRDefault="00CB0DD7">
      <w:pPr>
        <w:rPr>
          <w:noProof/>
          <w:lang w:eastAsia="zh-CN"/>
        </w:rPr>
      </w:pPr>
      <w:r w:rsidRPr="000A0A5F">
        <w:rPr>
          <w:noProof/>
          <w:lang w:eastAsia="zh-CN"/>
        </w:rPr>
        <w:t xml:space="preserve">The GET method allows to read all ManagePort configurations on the SCEF. The SCS/AS shall initiate the HTTP GET request message and the SCEF shall respond to the message. </w:t>
      </w:r>
    </w:p>
    <w:p w14:paraId="2301370A" w14:textId="77777777" w:rsidR="00CB0DD7" w:rsidRPr="000A0A5F" w:rsidRDefault="00CB0DD7">
      <w:r w:rsidRPr="000A0A5F">
        <w:t>This method shall support the URI query parameters, request and response data structures, and response codes, as specified in the table 5.6.3.11.3.1-1 and table 5.6.3.11.3.1-2.</w:t>
      </w:r>
    </w:p>
    <w:p w14:paraId="00A934EE" w14:textId="77777777" w:rsidR="00CB0DD7" w:rsidRPr="000A0A5F" w:rsidRDefault="00CB0DD7">
      <w:pPr>
        <w:pStyle w:val="TH"/>
        <w:rPr>
          <w:rFonts w:cs="Arial"/>
        </w:rPr>
      </w:pPr>
      <w:r w:rsidRPr="000A0A5F">
        <w:t xml:space="preserve">Table 5.6.3.11.3.1-1: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3D95B094" w14:textId="77777777" w:rsidTr="00FF0AF8">
        <w:trPr>
          <w:jc w:val="center"/>
        </w:trPr>
        <w:tc>
          <w:tcPr>
            <w:tcW w:w="825" w:type="pct"/>
            <w:shd w:val="clear" w:color="000000" w:fill="C0C0C0"/>
          </w:tcPr>
          <w:p w14:paraId="76604E12" w14:textId="77777777" w:rsidR="00CB0DD7" w:rsidRPr="000A0A5F" w:rsidRDefault="00CB0DD7">
            <w:pPr>
              <w:pStyle w:val="TAH"/>
            </w:pPr>
            <w:r w:rsidRPr="000A0A5F">
              <w:t>Name</w:t>
            </w:r>
          </w:p>
        </w:tc>
        <w:tc>
          <w:tcPr>
            <w:tcW w:w="874" w:type="pct"/>
            <w:shd w:val="clear" w:color="000000" w:fill="C0C0C0"/>
          </w:tcPr>
          <w:p w14:paraId="67A010E8" w14:textId="77777777" w:rsidR="00CB0DD7" w:rsidRPr="000A0A5F" w:rsidRDefault="00CB0DD7">
            <w:pPr>
              <w:pStyle w:val="TAH"/>
            </w:pPr>
            <w:r w:rsidRPr="000A0A5F">
              <w:t>Data type</w:t>
            </w:r>
          </w:p>
        </w:tc>
        <w:tc>
          <w:tcPr>
            <w:tcW w:w="583" w:type="pct"/>
            <w:shd w:val="clear" w:color="000000" w:fill="C0C0C0"/>
          </w:tcPr>
          <w:p w14:paraId="02B59024" w14:textId="77777777" w:rsidR="00CB0DD7" w:rsidRPr="000A0A5F" w:rsidRDefault="00CB0DD7">
            <w:pPr>
              <w:pStyle w:val="TAH"/>
            </w:pPr>
            <w:r w:rsidRPr="000A0A5F">
              <w:t>Cardinality</w:t>
            </w:r>
          </w:p>
        </w:tc>
        <w:tc>
          <w:tcPr>
            <w:tcW w:w="2718" w:type="pct"/>
            <w:shd w:val="clear" w:color="000000" w:fill="C0C0C0"/>
            <w:vAlign w:val="center"/>
          </w:tcPr>
          <w:p w14:paraId="0A677239" w14:textId="77777777" w:rsidR="00CB0DD7" w:rsidRPr="000A0A5F" w:rsidRDefault="00CB0DD7">
            <w:pPr>
              <w:pStyle w:val="TAH"/>
            </w:pPr>
            <w:r w:rsidRPr="000A0A5F">
              <w:t>Remarks</w:t>
            </w:r>
          </w:p>
        </w:tc>
      </w:tr>
      <w:tr w:rsidR="00CB0DD7" w:rsidRPr="000A0A5F" w14:paraId="54EBFF52" w14:textId="77777777" w:rsidTr="00FF0AF8">
        <w:trPr>
          <w:jc w:val="center"/>
        </w:trPr>
        <w:tc>
          <w:tcPr>
            <w:tcW w:w="825" w:type="pct"/>
            <w:shd w:val="clear" w:color="auto" w:fill="auto"/>
          </w:tcPr>
          <w:p w14:paraId="32A3ED42" w14:textId="77777777" w:rsidR="00CB0DD7" w:rsidRPr="000A0A5F" w:rsidRDefault="00CB0DD7">
            <w:pPr>
              <w:pStyle w:val="TAL"/>
            </w:pPr>
            <w:r w:rsidRPr="000A0A5F">
              <w:t>none specified</w:t>
            </w:r>
          </w:p>
        </w:tc>
        <w:tc>
          <w:tcPr>
            <w:tcW w:w="874" w:type="pct"/>
          </w:tcPr>
          <w:p w14:paraId="55D1BCD1" w14:textId="77777777" w:rsidR="00CB0DD7" w:rsidRPr="000A0A5F" w:rsidRDefault="00CB0DD7">
            <w:pPr>
              <w:pStyle w:val="TAL"/>
            </w:pPr>
          </w:p>
        </w:tc>
        <w:tc>
          <w:tcPr>
            <w:tcW w:w="583" w:type="pct"/>
          </w:tcPr>
          <w:p w14:paraId="6A456E79" w14:textId="77777777" w:rsidR="00CB0DD7" w:rsidRPr="000A0A5F" w:rsidRDefault="00CB0DD7">
            <w:pPr>
              <w:pStyle w:val="TAL"/>
            </w:pPr>
          </w:p>
        </w:tc>
        <w:tc>
          <w:tcPr>
            <w:tcW w:w="2718" w:type="pct"/>
            <w:shd w:val="clear" w:color="auto" w:fill="auto"/>
            <w:vAlign w:val="center"/>
          </w:tcPr>
          <w:p w14:paraId="04ABFBEA" w14:textId="77777777" w:rsidR="00CB0DD7" w:rsidRPr="000A0A5F" w:rsidRDefault="00CB0DD7">
            <w:pPr>
              <w:pStyle w:val="TAL"/>
            </w:pPr>
          </w:p>
        </w:tc>
      </w:tr>
    </w:tbl>
    <w:p w14:paraId="7CAED948" w14:textId="77777777" w:rsidR="00CB0DD7" w:rsidRPr="000A0A5F" w:rsidRDefault="00CB0DD7"/>
    <w:p w14:paraId="5AD29FF5" w14:textId="77777777" w:rsidR="00CB0DD7" w:rsidRPr="000A0A5F" w:rsidRDefault="00CB0DD7">
      <w:pPr>
        <w:pStyle w:val="TH"/>
        <w:spacing w:before="120"/>
      </w:pPr>
      <w:r w:rsidRPr="000A0A5F">
        <w:t>Table 5.6.3.11.3.1-2: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5BBFBCD" w14:textId="77777777" w:rsidTr="0086706F">
        <w:tc>
          <w:tcPr>
            <w:tcW w:w="532" w:type="pct"/>
            <w:vMerge w:val="restart"/>
            <w:shd w:val="clear" w:color="auto" w:fill="C0C0C0"/>
            <w:vAlign w:val="center"/>
          </w:tcPr>
          <w:p w14:paraId="5D4F5D22" w14:textId="77777777" w:rsidR="00CB0DD7" w:rsidRPr="000A0A5F" w:rsidRDefault="00CB0DD7">
            <w:pPr>
              <w:pStyle w:val="TAH"/>
            </w:pPr>
            <w:r w:rsidRPr="000A0A5F">
              <w:t>Request body</w:t>
            </w:r>
          </w:p>
        </w:tc>
        <w:tc>
          <w:tcPr>
            <w:tcW w:w="1093" w:type="pct"/>
            <w:shd w:val="clear" w:color="auto" w:fill="C0C0C0"/>
          </w:tcPr>
          <w:p w14:paraId="48B4C71B" w14:textId="77777777" w:rsidR="00CB0DD7" w:rsidRPr="000A0A5F" w:rsidRDefault="00CB0DD7">
            <w:pPr>
              <w:pStyle w:val="TAH"/>
            </w:pPr>
            <w:r w:rsidRPr="000A0A5F">
              <w:t>Data type</w:t>
            </w:r>
          </w:p>
        </w:tc>
        <w:tc>
          <w:tcPr>
            <w:tcW w:w="541" w:type="pct"/>
            <w:shd w:val="clear" w:color="auto" w:fill="C0C0C0"/>
          </w:tcPr>
          <w:p w14:paraId="5A4723E9" w14:textId="77777777" w:rsidR="00CB0DD7" w:rsidRPr="000A0A5F" w:rsidRDefault="00CB0DD7">
            <w:pPr>
              <w:pStyle w:val="TAH"/>
            </w:pPr>
            <w:r w:rsidRPr="000A0A5F">
              <w:t>Cardinality</w:t>
            </w:r>
          </w:p>
        </w:tc>
        <w:tc>
          <w:tcPr>
            <w:tcW w:w="2834" w:type="pct"/>
            <w:gridSpan w:val="2"/>
            <w:shd w:val="clear" w:color="auto" w:fill="C0C0C0"/>
          </w:tcPr>
          <w:p w14:paraId="763977F5" w14:textId="77777777" w:rsidR="00CB0DD7" w:rsidRPr="000A0A5F" w:rsidRDefault="00CB0DD7">
            <w:pPr>
              <w:pStyle w:val="TAH"/>
            </w:pPr>
            <w:r w:rsidRPr="000A0A5F">
              <w:t>Remarks</w:t>
            </w:r>
          </w:p>
        </w:tc>
      </w:tr>
      <w:tr w:rsidR="00CB0DD7" w:rsidRPr="000A0A5F" w14:paraId="51026777" w14:textId="77777777" w:rsidTr="00FF0AF8">
        <w:tc>
          <w:tcPr>
            <w:tcW w:w="532" w:type="pct"/>
            <w:vMerge/>
            <w:shd w:val="clear" w:color="auto" w:fill="BFBFBF"/>
            <w:vAlign w:val="center"/>
          </w:tcPr>
          <w:p w14:paraId="67B79C72" w14:textId="77777777" w:rsidR="00CB0DD7" w:rsidRPr="000A0A5F" w:rsidRDefault="00CB0DD7">
            <w:pPr>
              <w:pStyle w:val="TAL"/>
              <w:jc w:val="center"/>
            </w:pPr>
          </w:p>
        </w:tc>
        <w:tc>
          <w:tcPr>
            <w:tcW w:w="1093" w:type="pct"/>
            <w:shd w:val="clear" w:color="auto" w:fill="auto"/>
          </w:tcPr>
          <w:p w14:paraId="09F9AB5E" w14:textId="77777777" w:rsidR="00CB0DD7" w:rsidRPr="000A0A5F" w:rsidRDefault="00CB0DD7">
            <w:pPr>
              <w:pStyle w:val="TAL"/>
            </w:pPr>
            <w:r w:rsidRPr="000A0A5F">
              <w:t>None</w:t>
            </w:r>
          </w:p>
        </w:tc>
        <w:tc>
          <w:tcPr>
            <w:tcW w:w="541" w:type="pct"/>
          </w:tcPr>
          <w:p w14:paraId="4A2FE27B" w14:textId="77777777" w:rsidR="00CB0DD7" w:rsidRPr="000A0A5F" w:rsidRDefault="00CB0DD7">
            <w:pPr>
              <w:pStyle w:val="TAL"/>
            </w:pPr>
          </w:p>
        </w:tc>
        <w:tc>
          <w:tcPr>
            <w:tcW w:w="2834" w:type="pct"/>
            <w:gridSpan w:val="2"/>
          </w:tcPr>
          <w:p w14:paraId="2A105E67" w14:textId="77777777" w:rsidR="00CB0DD7" w:rsidRPr="000A0A5F" w:rsidRDefault="00CB0DD7">
            <w:pPr>
              <w:pStyle w:val="TAL"/>
            </w:pPr>
          </w:p>
        </w:tc>
      </w:tr>
      <w:tr w:rsidR="00CB0DD7" w:rsidRPr="000A0A5F" w14:paraId="36954A24" w14:textId="77777777" w:rsidTr="0086706F">
        <w:tc>
          <w:tcPr>
            <w:tcW w:w="532" w:type="pct"/>
            <w:vMerge w:val="restart"/>
            <w:shd w:val="clear" w:color="auto" w:fill="C0C0C0"/>
            <w:vAlign w:val="center"/>
          </w:tcPr>
          <w:p w14:paraId="64481619" w14:textId="77777777" w:rsidR="00CB0DD7" w:rsidRPr="000A0A5F" w:rsidRDefault="00CB0DD7">
            <w:pPr>
              <w:pStyle w:val="TAH"/>
            </w:pPr>
            <w:r w:rsidRPr="000A0A5F">
              <w:t>Response body</w:t>
            </w:r>
          </w:p>
        </w:tc>
        <w:tc>
          <w:tcPr>
            <w:tcW w:w="1093" w:type="pct"/>
            <w:shd w:val="clear" w:color="auto" w:fill="C0C0C0"/>
          </w:tcPr>
          <w:p w14:paraId="3C849D11" w14:textId="77777777" w:rsidR="00CB0DD7" w:rsidRPr="000A0A5F" w:rsidRDefault="00CB0DD7">
            <w:pPr>
              <w:pStyle w:val="TAH"/>
            </w:pPr>
          </w:p>
          <w:p w14:paraId="468A62CD" w14:textId="77777777" w:rsidR="00CB0DD7" w:rsidRPr="000A0A5F" w:rsidRDefault="00CB0DD7">
            <w:pPr>
              <w:pStyle w:val="TAH"/>
            </w:pPr>
            <w:r w:rsidRPr="000A0A5F">
              <w:t>Data type</w:t>
            </w:r>
          </w:p>
        </w:tc>
        <w:tc>
          <w:tcPr>
            <w:tcW w:w="541" w:type="pct"/>
            <w:shd w:val="clear" w:color="auto" w:fill="C0C0C0"/>
          </w:tcPr>
          <w:p w14:paraId="45FD3334" w14:textId="77777777" w:rsidR="00CB0DD7" w:rsidRPr="000A0A5F" w:rsidRDefault="00CB0DD7">
            <w:pPr>
              <w:pStyle w:val="TAH"/>
            </w:pPr>
          </w:p>
          <w:p w14:paraId="1DA23ED7" w14:textId="77777777" w:rsidR="00CB0DD7" w:rsidRPr="000A0A5F" w:rsidRDefault="00CB0DD7">
            <w:pPr>
              <w:pStyle w:val="TAH"/>
            </w:pPr>
            <w:r w:rsidRPr="000A0A5F">
              <w:t>Cardinality</w:t>
            </w:r>
          </w:p>
        </w:tc>
        <w:tc>
          <w:tcPr>
            <w:tcW w:w="500" w:type="pct"/>
            <w:shd w:val="clear" w:color="auto" w:fill="C0C0C0"/>
          </w:tcPr>
          <w:p w14:paraId="745175A0" w14:textId="77777777" w:rsidR="00CB0DD7" w:rsidRPr="000A0A5F" w:rsidRDefault="00CB0DD7">
            <w:pPr>
              <w:pStyle w:val="TAH"/>
            </w:pPr>
            <w:r w:rsidRPr="000A0A5F">
              <w:t>Response</w:t>
            </w:r>
          </w:p>
          <w:p w14:paraId="741A6BD0" w14:textId="77777777" w:rsidR="00CB0DD7" w:rsidRPr="000A0A5F" w:rsidRDefault="00CB0DD7">
            <w:pPr>
              <w:pStyle w:val="TAH"/>
            </w:pPr>
            <w:r w:rsidRPr="000A0A5F">
              <w:t>codes</w:t>
            </w:r>
          </w:p>
        </w:tc>
        <w:tc>
          <w:tcPr>
            <w:tcW w:w="2334" w:type="pct"/>
            <w:shd w:val="clear" w:color="auto" w:fill="C0C0C0"/>
          </w:tcPr>
          <w:p w14:paraId="34A711F5" w14:textId="77777777" w:rsidR="00CB0DD7" w:rsidRPr="000A0A5F" w:rsidRDefault="00CB0DD7">
            <w:pPr>
              <w:pStyle w:val="TAH"/>
            </w:pPr>
          </w:p>
          <w:p w14:paraId="0868C68A" w14:textId="77777777" w:rsidR="00CB0DD7" w:rsidRPr="000A0A5F" w:rsidRDefault="00CB0DD7">
            <w:pPr>
              <w:pStyle w:val="TAH"/>
            </w:pPr>
            <w:r w:rsidRPr="000A0A5F">
              <w:t>Remarks</w:t>
            </w:r>
          </w:p>
        </w:tc>
      </w:tr>
      <w:tr w:rsidR="00CB0DD7" w:rsidRPr="000A0A5F" w14:paraId="527E2D18" w14:textId="77777777" w:rsidTr="00FF0AF8">
        <w:tc>
          <w:tcPr>
            <w:tcW w:w="532" w:type="pct"/>
            <w:vMerge/>
            <w:shd w:val="clear" w:color="auto" w:fill="BFBFBF"/>
            <w:vAlign w:val="center"/>
          </w:tcPr>
          <w:p w14:paraId="184A0ECA" w14:textId="77777777" w:rsidR="00CB0DD7" w:rsidRPr="000A0A5F" w:rsidRDefault="00CB0DD7">
            <w:pPr>
              <w:pStyle w:val="TAL"/>
              <w:jc w:val="center"/>
            </w:pPr>
          </w:p>
        </w:tc>
        <w:tc>
          <w:tcPr>
            <w:tcW w:w="1093" w:type="pct"/>
            <w:shd w:val="clear" w:color="auto" w:fill="auto"/>
          </w:tcPr>
          <w:p w14:paraId="6C260856" w14:textId="77777777" w:rsidR="00CB0DD7" w:rsidRPr="000A0A5F" w:rsidRDefault="00CB0DD7">
            <w:pPr>
              <w:pStyle w:val="TAL"/>
            </w:pPr>
            <w:r w:rsidRPr="000A0A5F">
              <w:t>array(ManagePort)</w:t>
            </w:r>
          </w:p>
        </w:tc>
        <w:tc>
          <w:tcPr>
            <w:tcW w:w="541" w:type="pct"/>
          </w:tcPr>
          <w:p w14:paraId="0A1ACAD9" w14:textId="77777777" w:rsidR="00CB0DD7" w:rsidRPr="000A0A5F" w:rsidRDefault="00CB0DD7">
            <w:pPr>
              <w:pStyle w:val="TAL"/>
            </w:pPr>
            <w:r w:rsidRPr="000A0A5F">
              <w:t>0..N</w:t>
            </w:r>
          </w:p>
        </w:tc>
        <w:tc>
          <w:tcPr>
            <w:tcW w:w="500" w:type="pct"/>
          </w:tcPr>
          <w:p w14:paraId="40E4A732" w14:textId="77777777" w:rsidR="00CB0DD7" w:rsidRPr="000A0A5F" w:rsidRDefault="00CB0DD7">
            <w:pPr>
              <w:pStyle w:val="TAL"/>
            </w:pPr>
            <w:r w:rsidRPr="000A0A5F">
              <w:t>200 OK</w:t>
            </w:r>
          </w:p>
        </w:tc>
        <w:tc>
          <w:tcPr>
            <w:tcW w:w="2334" w:type="pct"/>
          </w:tcPr>
          <w:p w14:paraId="1EEF0421" w14:textId="77777777" w:rsidR="00CB0DD7" w:rsidRPr="000A0A5F" w:rsidRDefault="00CB0DD7">
            <w:pPr>
              <w:pStyle w:val="TAL"/>
            </w:pPr>
            <w:r w:rsidRPr="000A0A5F">
              <w:t>All RDS dynamic port configuration information related to the request URI are returned.</w:t>
            </w:r>
          </w:p>
        </w:tc>
      </w:tr>
      <w:tr w:rsidR="00CB0DD7" w:rsidRPr="000A0A5F" w14:paraId="24AEF719" w14:textId="77777777" w:rsidTr="00FF0AF8">
        <w:tc>
          <w:tcPr>
            <w:tcW w:w="532" w:type="pct"/>
            <w:vMerge/>
            <w:shd w:val="clear" w:color="auto" w:fill="BFBFBF"/>
            <w:vAlign w:val="center"/>
          </w:tcPr>
          <w:p w14:paraId="4D94DA05" w14:textId="77777777" w:rsidR="00CB0DD7" w:rsidRPr="000A0A5F" w:rsidRDefault="00CB0DD7">
            <w:pPr>
              <w:pStyle w:val="TAL"/>
              <w:jc w:val="center"/>
            </w:pPr>
          </w:p>
        </w:tc>
        <w:tc>
          <w:tcPr>
            <w:tcW w:w="1093" w:type="pct"/>
            <w:shd w:val="clear" w:color="auto" w:fill="auto"/>
          </w:tcPr>
          <w:p w14:paraId="627CC5A9"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67B7C80C" w14:textId="77777777" w:rsidR="00CB0DD7" w:rsidRPr="000A0A5F" w:rsidRDefault="00CB0DD7">
            <w:pPr>
              <w:pStyle w:val="TAL"/>
            </w:pPr>
          </w:p>
        </w:tc>
        <w:tc>
          <w:tcPr>
            <w:tcW w:w="500" w:type="pct"/>
          </w:tcPr>
          <w:p w14:paraId="10826488" w14:textId="77777777" w:rsidR="00CB0DD7" w:rsidRPr="000A0A5F" w:rsidRDefault="00CB0DD7">
            <w:pPr>
              <w:pStyle w:val="TAL"/>
            </w:pPr>
            <w:r w:rsidRPr="000A0A5F">
              <w:t>307 Temporary Redirect</w:t>
            </w:r>
          </w:p>
        </w:tc>
        <w:tc>
          <w:tcPr>
            <w:tcW w:w="2334" w:type="pct"/>
          </w:tcPr>
          <w:p w14:paraId="755765A8"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34E3DD56" w14:textId="77777777" w:rsidR="00CB0DD7" w:rsidRPr="000A0A5F" w:rsidRDefault="00CB0DD7">
            <w:pPr>
              <w:pStyle w:val="TAL"/>
            </w:pPr>
            <w:r w:rsidRPr="000A0A5F">
              <w:t>Redirection handling is described in clause 5.2.10.</w:t>
            </w:r>
          </w:p>
        </w:tc>
      </w:tr>
      <w:tr w:rsidR="00CB0DD7" w:rsidRPr="000A0A5F" w14:paraId="226D0F83" w14:textId="77777777" w:rsidTr="00FF0AF8">
        <w:tc>
          <w:tcPr>
            <w:tcW w:w="532" w:type="pct"/>
            <w:vMerge/>
            <w:shd w:val="clear" w:color="auto" w:fill="BFBFBF"/>
            <w:vAlign w:val="center"/>
          </w:tcPr>
          <w:p w14:paraId="674A3F2A" w14:textId="77777777" w:rsidR="00CB0DD7" w:rsidRPr="000A0A5F" w:rsidRDefault="00CB0DD7">
            <w:pPr>
              <w:pStyle w:val="TAL"/>
              <w:jc w:val="center"/>
            </w:pPr>
          </w:p>
        </w:tc>
        <w:tc>
          <w:tcPr>
            <w:tcW w:w="1093" w:type="pct"/>
            <w:shd w:val="clear" w:color="auto" w:fill="auto"/>
          </w:tcPr>
          <w:p w14:paraId="26661A3B"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36091975" w14:textId="77777777" w:rsidR="00CB0DD7" w:rsidRPr="000A0A5F" w:rsidRDefault="00CB0DD7">
            <w:pPr>
              <w:pStyle w:val="TAL"/>
            </w:pPr>
          </w:p>
        </w:tc>
        <w:tc>
          <w:tcPr>
            <w:tcW w:w="500" w:type="pct"/>
          </w:tcPr>
          <w:p w14:paraId="1622770C" w14:textId="77777777" w:rsidR="00CB0DD7" w:rsidRPr="000A0A5F" w:rsidRDefault="00CB0DD7">
            <w:pPr>
              <w:pStyle w:val="TAL"/>
            </w:pPr>
            <w:r w:rsidRPr="000A0A5F">
              <w:t>308 Permanent Redirect</w:t>
            </w:r>
          </w:p>
        </w:tc>
        <w:tc>
          <w:tcPr>
            <w:tcW w:w="2334" w:type="pct"/>
          </w:tcPr>
          <w:p w14:paraId="433DBD28"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328E9168" w14:textId="77777777" w:rsidR="00CB0DD7" w:rsidRPr="000A0A5F" w:rsidRDefault="00CB0DD7">
            <w:pPr>
              <w:pStyle w:val="TAL"/>
            </w:pPr>
            <w:r w:rsidRPr="000A0A5F">
              <w:t>Redirection handling is described in clause 5.2.10.</w:t>
            </w:r>
          </w:p>
        </w:tc>
      </w:tr>
      <w:tr w:rsidR="00CB0DD7" w:rsidRPr="000A0A5F" w14:paraId="7F2005D8" w14:textId="77777777" w:rsidTr="00FF0AF8">
        <w:tc>
          <w:tcPr>
            <w:tcW w:w="5000" w:type="pct"/>
            <w:gridSpan w:val="5"/>
            <w:shd w:val="clear" w:color="auto" w:fill="auto"/>
            <w:vAlign w:val="center"/>
          </w:tcPr>
          <w:p w14:paraId="4CF8C811"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0A8D2F3A" w14:textId="77777777" w:rsidR="00CB0DD7" w:rsidRPr="000A0A5F" w:rsidRDefault="00CB0DD7"/>
    <w:p w14:paraId="65596C01" w14:textId="77777777" w:rsidR="00CB0DD7" w:rsidRPr="000A0A5F" w:rsidRDefault="002E466A">
      <w:pPr>
        <w:pStyle w:val="TH"/>
      </w:pPr>
      <w:r w:rsidRPr="000A0A5F">
        <w:t>Table </w:t>
      </w:r>
      <w:r w:rsidR="00CB0DD7" w:rsidRPr="000A0A5F">
        <w:t>5.6.3.11.3.1-3: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3F1DD21" w14:textId="77777777" w:rsidTr="00FF0AF8">
        <w:trPr>
          <w:jc w:val="center"/>
        </w:trPr>
        <w:tc>
          <w:tcPr>
            <w:tcW w:w="825" w:type="pct"/>
            <w:shd w:val="clear" w:color="auto" w:fill="C0C0C0"/>
          </w:tcPr>
          <w:p w14:paraId="32915B73" w14:textId="77777777" w:rsidR="00CB0DD7" w:rsidRPr="000A0A5F" w:rsidRDefault="00CB0DD7">
            <w:pPr>
              <w:pStyle w:val="TAH"/>
            </w:pPr>
            <w:r w:rsidRPr="000A0A5F">
              <w:t>Name</w:t>
            </w:r>
          </w:p>
        </w:tc>
        <w:tc>
          <w:tcPr>
            <w:tcW w:w="732" w:type="pct"/>
            <w:shd w:val="clear" w:color="auto" w:fill="C0C0C0"/>
          </w:tcPr>
          <w:p w14:paraId="0D6E12A3" w14:textId="77777777" w:rsidR="00CB0DD7" w:rsidRPr="000A0A5F" w:rsidRDefault="00CB0DD7">
            <w:pPr>
              <w:pStyle w:val="TAH"/>
            </w:pPr>
            <w:r w:rsidRPr="000A0A5F">
              <w:t>Data type</w:t>
            </w:r>
          </w:p>
        </w:tc>
        <w:tc>
          <w:tcPr>
            <w:tcW w:w="217" w:type="pct"/>
            <w:shd w:val="clear" w:color="auto" w:fill="C0C0C0"/>
          </w:tcPr>
          <w:p w14:paraId="52CDB21C" w14:textId="77777777" w:rsidR="00CB0DD7" w:rsidRPr="000A0A5F" w:rsidRDefault="00CB0DD7">
            <w:pPr>
              <w:pStyle w:val="TAH"/>
            </w:pPr>
            <w:r w:rsidRPr="000A0A5F">
              <w:t>P</w:t>
            </w:r>
          </w:p>
        </w:tc>
        <w:tc>
          <w:tcPr>
            <w:tcW w:w="581" w:type="pct"/>
            <w:shd w:val="clear" w:color="auto" w:fill="C0C0C0"/>
          </w:tcPr>
          <w:p w14:paraId="3836AD2C" w14:textId="77777777" w:rsidR="00CB0DD7" w:rsidRPr="000A0A5F" w:rsidRDefault="00CB0DD7">
            <w:pPr>
              <w:pStyle w:val="TAH"/>
            </w:pPr>
            <w:r w:rsidRPr="000A0A5F">
              <w:t>Cardinality</w:t>
            </w:r>
          </w:p>
        </w:tc>
        <w:tc>
          <w:tcPr>
            <w:tcW w:w="2645" w:type="pct"/>
            <w:shd w:val="clear" w:color="auto" w:fill="C0C0C0"/>
            <w:vAlign w:val="center"/>
          </w:tcPr>
          <w:p w14:paraId="249E3206" w14:textId="77777777" w:rsidR="00CB0DD7" w:rsidRPr="000A0A5F" w:rsidRDefault="00CB0DD7">
            <w:pPr>
              <w:pStyle w:val="TAH"/>
            </w:pPr>
            <w:r w:rsidRPr="000A0A5F">
              <w:t>Description</w:t>
            </w:r>
          </w:p>
        </w:tc>
      </w:tr>
      <w:tr w:rsidR="00CB0DD7" w:rsidRPr="000A0A5F" w14:paraId="5B3ED82A" w14:textId="77777777" w:rsidTr="00FF0AF8">
        <w:trPr>
          <w:jc w:val="center"/>
        </w:trPr>
        <w:tc>
          <w:tcPr>
            <w:tcW w:w="825" w:type="pct"/>
            <w:shd w:val="clear" w:color="auto" w:fill="auto"/>
          </w:tcPr>
          <w:p w14:paraId="50BD29BB" w14:textId="77777777" w:rsidR="00CB0DD7" w:rsidRPr="000A0A5F" w:rsidRDefault="00CB0DD7">
            <w:pPr>
              <w:pStyle w:val="TAL"/>
            </w:pPr>
            <w:r w:rsidRPr="000A0A5F">
              <w:t>Location</w:t>
            </w:r>
          </w:p>
        </w:tc>
        <w:tc>
          <w:tcPr>
            <w:tcW w:w="732" w:type="pct"/>
          </w:tcPr>
          <w:p w14:paraId="03F6D69C" w14:textId="77777777" w:rsidR="00CB0DD7" w:rsidRPr="000A0A5F" w:rsidRDefault="00CB0DD7">
            <w:pPr>
              <w:pStyle w:val="TAL"/>
            </w:pPr>
            <w:r w:rsidRPr="000A0A5F">
              <w:t>string</w:t>
            </w:r>
          </w:p>
        </w:tc>
        <w:tc>
          <w:tcPr>
            <w:tcW w:w="217" w:type="pct"/>
          </w:tcPr>
          <w:p w14:paraId="2F93D2D3" w14:textId="77777777" w:rsidR="00CB0DD7" w:rsidRPr="000A0A5F" w:rsidRDefault="00CB0DD7">
            <w:pPr>
              <w:pStyle w:val="TAC"/>
            </w:pPr>
            <w:r w:rsidRPr="000A0A5F">
              <w:t>M</w:t>
            </w:r>
          </w:p>
        </w:tc>
        <w:tc>
          <w:tcPr>
            <w:tcW w:w="581" w:type="pct"/>
          </w:tcPr>
          <w:p w14:paraId="550BAC50" w14:textId="77777777" w:rsidR="00CB0DD7" w:rsidRPr="000A0A5F" w:rsidRDefault="00CB0DD7">
            <w:pPr>
              <w:pStyle w:val="TAL"/>
            </w:pPr>
            <w:r w:rsidRPr="000A0A5F">
              <w:t>1</w:t>
            </w:r>
          </w:p>
        </w:tc>
        <w:tc>
          <w:tcPr>
            <w:tcW w:w="2645" w:type="pct"/>
            <w:shd w:val="clear" w:color="auto" w:fill="auto"/>
            <w:vAlign w:val="center"/>
          </w:tcPr>
          <w:p w14:paraId="3BDE53BA" w14:textId="77777777" w:rsidR="00CB0DD7" w:rsidRPr="000A0A5F" w:rsidRDefault="00CB0DD7">
            <w:pPr>
              <w:pStyle w:val="TAL"/>
            </w:pPr>
            <w:r w:rsidRPr="000A0A5F">
              <w:t>An alternative URI of the resource located in an alternative SCEF.</w:t>
            </w:r>
          </w:p>
        </w:tc>
      </w:tr>
    </w:tbl>
    <w:p w14:paraId="14F7BC0C" w14:textId="77777777" w:rsidR="00CB0DD7" w:rsidRPr="000A0A5F" w:rsidRDefault="00CB0DD7"/>
    <w:p w14:paraId="7EF5C457" w14:textId="77777777" w:rsidR="00CB0DD7" w:rsidRPr="000A0A5F" w:rsidRDefault="002E466A">
      <w:pPr>
        <w:pStyle w:val="TH"/>
      </w:pPr>
      <w:r w:rsidRPr="000A0A5F">
        <w:t>Table </w:t>
      </w:r>
      <w:r w:rsidR="00CB0DD7" w:rsidRPr="000A0A5F">
        <w:t>5.6.3.11.3.1-4: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EC66F70" w14:textId="77777777" w:rsidTr="00FF0AF8">
        <w:trPr>
          <w:jc w:val="center"/>
        </w:trPr>
        <w:tc>
          <w:tcPr>
            <w:tcW w:w="825" w:type="pct"/>
            <w:shd w:val="clear" w:color="auto" w:fill="C0C0C0"/>
          </w:tcPr>
          <w:p w14:paraId="357A2F59" w14:textId="77777777" w:rsidR="00CB0DD7" w:rsidRPr="000A0A5F" w:rsidRDefault="00CB0DD7">
            <w:pPr>
              <w:pStyle w:val="TAH"/>
            </w:pPr>
            <w:r w:rsidRPr="000A0A5F">
              <w:t>Name</w:t>
            </w:r>
          </w:p>
        </w:tc>
        <w:tc>
          <w:tcPr>
            <w:tcW w:w="732" w:type="pct"/>
            <w:shd w:val="clear" w:color="auto" w:fill="C0C0C0"/>
          </w:tcPr>
          <w:p w14:paraId="2B7738FB" w14:textId="77777777" w:rsidR="00CB0DD7" w:rsidRPr="000A0A5F" w:rsidRDefault="00CB0DD7">
            <w:pPr>
              <w:pStyle w:val="TAH"/>
            </w:pPr>
            <w:r w:rsidRPr="000A0A5F">
              <w:t>Data type</w:t>
            </w:r>
          </w:p>
        </w:tc>
        <w:tc>
          <w:tcPr>
            <w:tcW w:w="217" w:type="pct"/>
            <w:shd w:val="clear" w:color="auto" w:fill="C0C0C0"/>
          </w:tcPr>
          <w:p w14:paraId="17D1D23F" w14:textId="77777777" w:rsidR="00CB0DD7" w:rsidRPr="000A0A5F" w:rsidRDefault="00CB0DD7">
            <w:pPr>
              <w:pStyle w:val="TAH"/>
            </w:pPr>
            <w:r w:rsidRPr="000A0A5F">
              <w:t>P</w:t>
            </w:r>
          </w:p>
        </w:tc>
        <w:tc>
          <w:tcPr>
            <w:tcW w:w="581" w:type="pct"/>
            <w:shd w:val="clear" w:color="auto" w:fill="C0C0C0"/>
          </w:tcPr>
          <w:p w14:paraId="677B854A" w14:textId="77777777" w:rsidR="00CB0DD7" w:rsidRPr="000A0A5F" w:rsidRDefault="00CB0DD7">
            <w:pPr>
              <w:pStyle w:val="TAH"/>
            </w:pPr>
            <w:r w:rsidRPr="000A0A5F">
              <w:t>Cardinality</w:t>
            </w:r>
          </w:p>
        </w:tc>
        <w:tc>
          <w:tcPr>
            <w:tcW w:w="2645" w:type="pct"/>
            <w:shd w:val="clear" w:color="auto" w:fill="C0C0C0"/>
            <w:vAlign w:val="center"/>
          </w:tcPr>
          <w:p w14:paraId="08B54FE3" w14:textId="77777777" w:rsidR="00CB0DD7" w:rsidRPr="000A0A5F" w:rsidRDefault="00CB0DD7">
            <w:pPr>
              <w:pStyle w:val="TAH"/>
            </w:pPr>
            <w:r w:rsidRPr="000A0A5F">
              <w:t>Description</w:t>
            </w:r>
          </w:p>
        </w:tc>
      </w:tr>
      <w:tr w:rsidR="00CB0DD7" w:rsidRPr="000A0A5F" w14:paraId="682C32EB" w14:textId="77777777" w:rsidTr="00FF0AF8">
        <w:trPr>
          <w:jc w:val="center"/>
        </w:trPr>
        <w:tc>
          <w:tcPr>
            <w:tcW w:w="825" w:type="pct"/>
            <w:shd w:val="clear" w:color="auto" w:fill="auto"/>
          </w:tcPr>
          <w:p w14:paraId="0DADE977" w14:textId="77777777" w:rsidR="00CB0DD7" w:rsidRPr="000A0A5F" w:rsidRDefault="00CB0DD7">
            <w:pPr>
              <w:pStyle w:val="TAL"/>
            </w:pPr>
            <w:r w:rsidRPr="000A0A5F">
              <w:t>Location</w:t>
            </w:r>
          </w:p>
        </w:tc>
        <w:tc>
          <w:tcPr>
            <w:tcW w:w="732" w:type="pct"/>
          </w:tcPr>
          <w:p w14:paraId="63E24289" w14:textId="77777777" w:rsidR="00CB0DD7" w:rsidRPr="000A0A5F" w:rsidRDefault="00CB0DD7">
            <w:pPr>
              <w:pStyle w:val="TAL"/>
            </w:pPr>
            <w:r w:rsidRPr="000A0A5F">
              <w:t>string</w:t>
            </w:r>
          </w:p>
        </w:tc>
        <w:tc>
          <w:tcPr>
            <w:tcW w:w="217" w:type="pct"/>
          </w:tcPr>
          <w:p w14:paraId="7A1F6678" w14:textId="77777777" w:rsidR="00CB0DD7" w:rsidRPr="000A0A5F" w:rsidRDefault="00CB0DD7">
            <w:pPr>
              <w:pStyle w:val="TAC"/>
            </w:pPr>
            <w:r w:rsidRPr="000A0A5F">
              <w:t>M</w:t>
            </w:r>
          </w:p>
        </w:tc>
        <w:tc>
          <w:tcPr>
            <w:tcW w:w="581" w:type="pct"/>
          </w:tcPr>
          <w:p w14:paraId="21AB0E98" w14:textId="77777777" w:rsidR="00CB0DD7" w:rsidRPr="000A0A5F" w:rsidRDefault="00CB0DD7">
            <w:pPr>
              <w:pStyle w:val="TAL"/>
            </w:pPr>
            <w:r w:rsidRPr="000A0A5F">
              <w:t>1</w:t>
            </w:r>
          </w:p>
        </w:tc>
        <w:tc>
          <w:tcPr>
            <w:tcW w:w="2645" w:type="pct"/>
            <w:shd w:val="clear" w:color="auto" w:fill="auto"/>
            <w:vAlign w:val="center"/>
          </w:tcPr>
          <w:p w14:paraId="3A5BA094" w14:textId="77777777" w:rsidR="00CB0DD7" w:rsidRPr="000A0A5F" w:rsidRDefault="00CB0DD7">
            <w:pPr>
              <w:pStyle w:val="TAL"/>
            </w:pPr>
            <w:r w:rsidRPr="000A0A5F">
              <w:t>An alternative URI of the resource located in an alternative SCEF.</w:t>
            </w:r>
          </w:p>
        </w:tc>
      </w:tr>
    </w:tbl>
    <w:p w14:paraId="02AA4375" w14:textId="77777777" w:rsidR="00CB0DD7" w:rsidRPr="000A0A5F" w:rsidRDefault="00CB0DD7"/>
    <w:p w14:paraId="58EA8A10" w14:textId="77777777" w:rsidR="00CB0DD7" w:rsidRPr="000A0A5F" w:rsidRDefault="00CB0DD7">
      <w:pPr>
        <w:pStyle w:val="Heading6"/>
      </w:pPr>
      <w:bookmarkStart w:id="4882" w:name="_Toc45131838"/>
      <w:bookmarkStart w:id="4883" w:name="_Toc49776123"/>
      <w:bookmarkStart w:id="4884" w:name="_Toc51747043"/>
      <w:bookmarkStart w:id="4885" w:name="_Toc66360578"/>
      <w:bookmarkStart w:id="4886" w:name="_Toc68105083"/>
      <w:bookmarkStart w:id="4887" w:name="_Toc74755713"/>
      <w:bookmarkStart w:id="4888" w:name="_Toc105674587"/>
      <w:bookmarkStart w:id="4889" w:name="_Toc130502635"/>
      <w:bookmarkStart w:id="4890" w:name="_Toc153625422"/>
      <w:bookmarkStart w:id="4891" w:name="_Toc170114567"/>
      <w:r w:rsidRPr="000A0A5F">
        <w:t>5.6.3.11.3.2</w:t>
      </w:r>
      <w:r w:rsidRPr="000A0A5F">
        <w:tab/>
        <w:t>PUT</w:t>
      </w:r>
      <w:bookmarkEnd w:id="4882"/>
      <w:bookmarkEnd w:id="4883"/>
      <w:bookmarkEnd w:id="4884"/>
      <w:bookmarkEnd w:id="4885"/>
      <w:bookmarkEnd w:id="4886"/>
      <w:bookmarkEnd w:id="4887"/>
      <w:bookmarkEnd w:id="4888"/>
      <w:bookmarkEnd w:id="4889"/>
      <w:bookmarkEnd w:id="4890"/>
      <w:bookmarkEnd w:id="4891"/>
    </w:p>
    <w:p w14:paraId="38BF6840"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220F20F7" w14:textId="77777777" w:rsidR="00CB0DD7" w:rsidRPr="000A0A5F" w:rsidRDefault="00CB0DD7">
      <w:pPr>
        <w:pStyle w:val="Heading6"/>
        <w:rPr>
          <w:rFonts w:hint="eastAsia"/>
          <w:lang w:eastAsia="zh-CN"/>
        </w:rPr>
      </w:pPr>
      <w:bookmarkStart w:id="4892" w:name="_Toc45131839"/>
      <w:bookmarkStart w:id="4893" w:name="_Toc49776124"/>
      <w:bookmarkStart w:id="4894" w:name="_Toc51747044"/>
      <w:bookmarkStart w:id="4895" w:name="_Toc66360579"/>
      <w:bookmarkStart w:id="4896" w:name="_Toc68105084"/>
      <w:bookmarkStart w:id="4897" w:name="_Toc74755714"/>
      <w:bookmarkStart w:id="4898" w:name="_Toc105674588"/>
      <w:bookmarkStart w:id="4899" w:name="_Toc130502636"/>
      <w:bookmarkStart w:id="4900" w:name="_Toc153625423"/>
      <w:bookmarkStart w:id="4901" w:name="_Toc170114568"/>
      <w:r w:rsidRPr="000A0A5F">
        <w:t>5.6.3.11.3.3</w:t>
      </w:r>
      <w:r w:rsidRPr="000A0A5F">
        <w:tab/>
        <w:t>PATCH</w:t>
      </w:r>
      <w:bookmarkEnd w:id="4892"/>
      <w:bookmarkEnd w:id="4893"/>
      <w:bookmarkEnd w:id="4894"/>
      <w:bookmarkEnd w:id="4895"/>
      <w:bookmarkEnd w:id="4896"/>
      <w:bookmarkEnd w:id="4897"/>
      <w:bookmarkEnd w:id="4898"/>
      <w:bookmarkEnd w:id="4899"/>
      <w:bookmarkEnd w:id="4900"/>
      <w:bookmarkEnd w:id="4901"/>
    </w:p>
    <w:p w14:paraId="397062AC"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27862A24" w14:textId="77777777" w:rsidR="00CB0DD7" w:rsidRPr="000A0A5F" w:rsidRDefault="00CB0DD7">
      <w:pPr>
        <w:pStyle w:val="Heading6"/>
      </w:pPr>
      <w:bookmarkStart w:id="4902" w:name="_Toc45131840"/>
      <w:bookmarkStart w:id="4903" w:name="_Toc49776125"/>
      <w:bookmarkStart w:id="4904" w:name="_Toc51747045"/>
      <w:bookmarkStart w:id="4905" w:name="_Toc66360580"/>
      <w:bookmarkStart w:id="4906" w:name="_Toc68105085"/>
      <w:bookmarkStart w:id="4907" w:name="_Toc74755715"/>
      <w:bookmarkStart w:id="4908" w:name="_Toc105674589"/>
      <w:bookmarkStart w:id="4909" w:name="_Toc130502637"/>
      <w:bookmarkStart w:id="4910" w:name="_Toc153625424"/>
      <w:bookmarkStart w:id="4911" w:name="_Toc170114569"/>
      <w:r w:rsidRPr="000A0A5F">
        <w:t>5.6.3.11.3.4</w:t>
      </w:r>
      <w:r w:rsidRPr="000A0A5F">
        <w:tab/>
        <w:t>POST</w:t>
      </w:r>
      <w:bookmarkEnd w:id="4902"/>
      <w:bookmarkEnd w:id="4903"/>
      <w:bookmarkEnd w:id="4904"/>
      <w:bookmarkEnd w:id="4905"/>
      <w:bookmarkEnd w:id="4906"/>
      <w:bookmarkEnd w:id="4907"/>
      <w:bookmarkEnd w:id="4908"/>
      <w:bookmarkEnd w:id="4909"/>
      <w:bookmarkEnd w:id="4910"/>
      <w:bookmarkEnd w:id="4911"/>
    </w:p>
    <w:p w14:paraId="610B6FC2"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0ECB46A9" w14:textId="77777777" w:rsidR="00CB0DD7" w:rsidRPr="000A0A5F" w:rsidRDefault="00CB0DD7">
      <w:pPr>
        <w:pStyle w:val="Heading6"/>
        <w:rPr>
          <w:rFonts w:hint="eastAsia"/>
          <w:lang w:eastAsia="zh-CN"/>
        </w:rPr>
      </w:pPr>
      <w:bookmarkStart w:id="4912" w:name="_Toc45131841"/>
      <w:bookmarkStart w:id="4913" w:name="_Toc49776126"/>
      <w:bookmarkStart w:id="4914" w:name="_Toc51747046"/>
      <w:bookmarkStart w:id="4915" w:name="_Toc66360581"/>
      <w:bookmarkStart w:id="4916" w:name="_Toc68105086"/>
      <w:bookmarkStart w:id="4917" w:name="_Toc74755716"/>
      <w:bookmarkStart w:id="4918" w:name="_Toc105674590"/>
      <w:bookmarkStart w:id="4919" w:name="_Toc130502638"/>
      <w:bookmarkStart w:id="4920" w:name="_Toc153625425"/>
      <w:bookmarkStart w:id="4921" w:name="_Toc170114570"/>
      <w:r w:rsidRPr="000A0A5F">
        <w:t>5.6.3.11.3.5</w:t>
      </w:r>
      <w:r w:rsidRPr="000A0A5F">
        <w:tab/>
        <w:t>DELETE</w:t>
      </w:r>
      <w:bookmarkEnd w:id="4912"/>
      <w:bookmarkEnd w:id="4913"/>
      <w:bookmarkEnd w:id="4914"/>
      <w:bookmarkEnd w:id="4915"/>
      <w:bookmarkEnd w:id="4916"/>
      <w:bookmarkEnd w:id="4917"/>
      <w:bookmarkEnd w:id="4918"/>
      <w:bookmarkEnd w:id="4919"/>
      <w:bookmarkEnd w:id="4920"/>
      <w:bookmarkEnd w:id="4921"/>
    </w:p>
    <w:p w14:paraId="27628B6D"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0A8B99C3" w14:textId="77777777" w:rsidR="00CB0DD7" w:rsidRPr="000A0A5F" w:rsidRDefault="00CB0DD7">
      <w:pPr>
        <w:pStyle w:val="Heading3"/>
      </w:pPr>
      <w:bookmarkStart w:id="4922" w:name="_Toc66360582"/>
      <w:bookmarkStart w:id="4923" w:name="_Toc68105087"/>
      <w:bookmarkStart w:id="4924" w:name="_Toc74755717"/>
      <w:bookmarkStart w:id="4925" w:name="_Toc105674591"/>
      <w:bookmarkStart w:id="4926" w:name="_Toc130502639"/>
      <w:bookmarkStart w:id="4927" w:name="_Toc153625426"/>
      <w:bookmarkStart w:id="4928" w:name="_Toc170114571"/>
      <w:r w:rsidRPr="000A0A5F">
        <w:t>5.6.</w:t>
      </w:r>
      <w:r w:rsidR="0086706F" w:rsidRPr="000A0A5F">
        <w:t>3A</w:t>
      </w:r>
      <w:r w:rsidRPr="000A0A5F">
        <w:tab/>
        <w:t>Notifications</w:t>
      </w:r>
      <w:bookmarkEnd w:id="4922"/>
      <w:bookmarkEnd w:id="4923"/>
      <w:bookmarkEnd w:id="4924"/>
      <w:bookmarkEnd w:id="4925"/>
      <w:bookmarkEnd w:id="4926"/>
      <w:bookmarkEnd w:id="4927"/>
      <w:bookmarkEnd w:id="4928"/>
    </w:p>
    <w:p w14:paraId="2896740E" w14:textId="77777777" w:rsidR="00CB0DD7" w:rsidRPr="000A0A5F" w:rsidRDefault="00CB0DD7">
      <w:pPr>
        <w:pStyle w:val="Heading4"/>
      </w:pPr>
      <w:bookmarkStart w:id="4929" w:name="_Toc66360583"/>
      <w:bookmarkStart w:id="4930" w:name="_Toc68105088"/>
      <w:bookmarkStart w:id="4931" w:name="_Toc74755718"/>
      <w:bookmarkStart w:id="4932" w:name="_Toc105674592"/>
      <w:bookmarkStart w:id="4933" w:name="_Toc130502640"/>
      <w:bookmarkStart w:id="4934" w:name="_Toc153625427"/>
      <w:bookmarkStart w:id="4935" w:name="_Toc170114572"/>
      <w:r w:rsidRPr="000A0A5F">
        <w:t>5.6.</w:t>
      </w:r>
      <w:r w:rsidR="0086706F" w:rsidRPr="000A0A5F">
        <w:t>3A</w:t>
      </w:r>
      <w:r w:rsidRPr="000A0A5F">
        <w:t>.1</w:t>
      </w:r>
      <w:r w:rsidRPr="000A0A5F">
        <w:tab/>
        <w:t>General</w:t>
      </w:r>
      <w:bookmarkEnd w:id="4929"/>
      <w:bookmarkEnd w:id="4930"/>
      <w:bookmarkEnd w:id="4931"/>
      <w:bookmarkEnd w:id="4932"/>
      <w:bookmarkEnd w:id="4933"/>
      <w:bookmarkEnd w:id="4934"/>
      <w:bookmarkEnd w:id="4935"/>
    </w:p>
    <w:p w14:paraId="2EEF08FD" w14:textId="77777777" w:rsidR="00CB0DD7" w:rsidRPr="000A0A5F" w:rsidRDefault="00CB0DD7">
      <w:r w:rsidRPr="000A0A5F">
        <w:t>The notifications provided by the NIDD API are specified in this clause.</w:t>
      </w:r>
    </w:p>
    <w:p w14:paraId="2338ABD4" w14:textId="77777777" w:rsidR="00CB0DD7" w:rsidRPr="000A0A5F" w:rsidRDefault="002E466A">
      <w:pPr>
        <w:pStyle w:val="TH"/>
      </w:pPr>
      <w:r w:rsidRPr="000A0A5F">
        <w:t>Table </w:t>
      </w:r>
      <w:r w:rsidR="00CB0DD7" w:rsidRPr="000A0A5F">
        <w:t>5.6.</w:t>
      </w:r>
      <w:r w:rsidR="0086706F"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5DBC8E26" w14:textId="77777777" w:rsidTr="00FF0AF8">
        <w:trPr>
          <w:jc w:val="center"/>
        </w:trPr>
        <w:tc>
          <w:tcPr>
            <w:tcW w:w="1091" w:type="pct"/>
            <w:shd w:val="clear" w:color="auto" w:fill="C0C0C0"/>
            <w:vAlign w:val="center"/>
            <w:hideMark/>
          </w:tcPr>
          <w:p w14:paraId="5024964B" w14:textId="77777777" w:rsidR="00CB0DD7" w:rsidRPr="000A0A5F" w:rsidRDefault="00CB0DD7">
            <w:pPr>
              <w:pStyle w:val="TAH"/>
            </w:pPr>
            <w:r w:rsidRPr="000A0A5F">
              <w:t>Notification</w:t>
            </w:r>
          </w:p>
        </w:tc>
        <w:tc>
          <w:tcPr>
            <w:tcW w:w="2083" w:type="pct"/>
            <w:shd w:val="clear" w:color="auto" w:fill="C0C0C0"/>
            <w:vAlign w:val="center"/>
            <w:hideMark/>
          </w:tcPr>
          <w:p w14:paraId="26A69084" w14:textId="77777777" w:rsidR="00CB0DD7" w:rsidRPr="000A0A5F" w:rsidRDefault="00CB0DD7">
            <w:pPr>
              <w:pStyle w:val="TAH"/>
            </w:pPr>
            <w:r w:rsidRPr="000A0A5F">
              <w:t>Callback URI</w:t>
            </w:r>
          </w:p>
        </w:tc>
        <w:tc>
          <w:tcPr>
            <w:tcW w:w="709" w:type="pct"/>
            <w:shd w:val="clear" w:color="auto" w:fill="C0C0C0"/>
            <w:vAlign w:val="center"/>
            <w:hideMark/>
          </w:tcPr>
          <w:p w14:paraId="5F02E68D"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0D539DD2" w14:textId="77777777" w:rsidR="00CB0DD7" w:rsidRPr="000A0A5F" w:rsidRDefault="00CB0DD7">
            <w:pPr>
              <w:pStyle w:val="TAH"/>
            </w:pPr>
            <w:r w:rsidRPr="000A0A5F">
              <w:t>Description</w:t>
            </w:r>
          </w:p>
          <w:p w14:paraId="5BDA38A9" w14:textId="77777777" w:rsidR="00CB0DD7" w:rsidRPr="000A0A5F" w:rsidRDefault="00CB0DD7">
            <w:pPr>
              <w:pStyle w:val="TAH"/>
            </w:pPr>
            <w:r w:rsidRPr="000A0A5F">
              <w:t>(service operation)</w:t>
            </w:r>
          </w:p>
        </w:tc>
      </w:tr>
      <w:tr w:rsidR="00CB0DD7" w:rsidRPr="000A0A5F" w14:paraId="090F574B" w14:textId="77777777" w:rsidTr="00FF0AF8">
        <w:trPr>
          <w:jc w:val="center"/>
        </w:trPr>
        <w:tc>
          <w:tcPr>
            <w:tcW w:w="1091" w:type="pct"/>
          </w:tcPr>
          <w:p w14:paraId="25A63115" w14:textId="77777777" w:rsidR="00CB0DD7" w:rsidRPr="000A0A5F" w:rsidRDefault="00CB0DD7">
            <w:pPr>
              <w:pStyle w:val="TAC"/>
              <w:jc w:val="left"/>
              <w:rPr>
                <w:lang w:val="en-US"/>
              </w:rPr>
            </w:pPr>
            <w:r w:rsidRPr="000A0A5F">
              <w:t xml:space="preserve">NIDD </w:t>
            </w:r>
            <w:r w:rsidRPr="000A0A5F">
              <w:rPr>
                <w:lang w:eastAsia="zh-CN"/>
              </w:rPr>
              <w:t>Configuration</w:t>
            </w:r>
            <w:r w:rsidRPr="000A0A5F">
              <w:rPr>
                <w:rFonts w:hint="eastAsia"/>
                <w:lang w:eastAsia="zh-CN"/>
              </w:rPr>
              <w:t xml:space="preserve"> Update </w:t>
            </w:r>
            <w:r w:rsidRPr="000A0A5F">
              <w:t>Notification</w:t>
            </w:r>
          </w:p>
        </w:tc>
        <w:tc>
          <w:tcPr>
            <w:tcW w:w="2083" w:type="pct"/>
          </w:tcPr>
          <w:p w14:paraId="73B5ADF8" w14:textId="77777777" w:rsidR="00CB0DD7" w:rsidRPr="000A0A5F" w:rsidRDefault="00CB0DD7">
            <w:pPr>
              <w:pStyle w:val="TAL"/>
              <w:rPr>
                <w:lang w:val="en-US"/>
              </w:rPr>
            </w:pPr>
            <w:r w:rsidRPr="000A0A5F">
              <w:t>{notification_uri}</w:t>
            </w:r>
          </w:p>
        </w:tc>
        <w:tc>
          <w:tcPr>
            <w:tcW w:w="709" w:type="pct"/>
          </w:tcPr>
          <w:p w14:paraId="1BDFFDE7" w14:textId="77777777" w:rsidR="00CB0DD7" w:rsidRPr="000A0A5F" w:rsidRDefault="00CB0DD7">
            <w:pPr>
              <w:pStyle w:val="TAC"/>
              <w:rPr>
                <w:lang w:val="fr-FR"/>
              </w:rPr>
            </w:pPr>
            <w:r w:rsidRPr="000A0A5F">
              <w:rPr>
                <w:rFonts w:hint="eastAsia"/>
                <w:lang w:eastAsia="zh-CN"/>
              </w:rPr>
              <w:t>POST</w:t>
            </w:r>
          </w:p>
        </w:tc>
        <w:tc>
          <w:tcPr>
            <w:tcW w:w="1116" w:type="pct"/>
          </w:tcPr>
          <w:p w14:paraId="7B1C55AA" w14:textId="77777777" w:rsidR="00CB0DD7" w:rsidRPr="000A0A5F" w:rsidRDefault="00CB0DD7">
            <w:pPr>
              <w:pStyle w:val="TAL"/>
              <w:rPr>
                <w:lang w:val="en-US"/>
              </w:rPr>
            </w:pPr>
            <w:r w:rsidRPr="000A0A5F">
              <w:rPr>
                <w:rFonts w:hint="eastAsia"/>
                <w:noProof/>
                <w:lang w:eastAsia="zh-CN"/>
              </w:rPr>
              <w:t>S</w:t>
            </w:r>
            <w:r w:rsidRPr="000A0A5F">
              <w:rPr>
                <w:noProof/>
                <w:lang w:eastAsia="zh-CN"/>
              </w:rPr>
              <w:t>end notification</w:t>
            </w:r>
            <w:r w:rsidRPr="000A0A5F">
              <w:rPr>
                <w:rFonts w:hint="eastAsia"/>
                <w:noProof/>
                <w:lang w:eastAsia="zh-CN"/>
              </w:rPr>
              <w:t>s</w:t>
            </w:r>
            <w:r w:rsidRPr="000A0A5F">
              <w:rPr>
                <w:noProof/>
                <w:lang w:eastAsia="zh-CN"/>
              </w:rPr>
              <w:t xml:space="preserve"> about the st</w:t>
            </w:r>
            <w:r w:rsidRPr="000A0A5F">
              <w:rPr>
                <w:rFonts w:hint="eastAsia"/>
                <w:noProof/>
                <w:lang w:eastAsia="zh-CN"/>
              </w:rPr>
              <w:t>a</w:t>
            </w:r>
            <w:r w:rsidRPr="000A0A5F">
              <w:rPr>
                <w:noProof/>
                <w:lang w:eastAsia="zh-CN"/>
              </w:rPr>
              <w:t xml:space="preserve">tus of </w:t>
            </w:r>
            <w:r w:rsidRPr="000A0A5F">
              <w:rPr>
                <w:rFonts w:hint="eastAsia"/>
                <w:noProof/>
                <w:lang w:eastAsia="zh-CN"/>
              </w:rPr>
              <w:t>an NIDD configuration</w:t>
            </w:r>
            <w:r w:rsidRPr="000A0A5F">
              <w:rPr>
                <w:noProof/>
                <w:lang w:eastAsia="zh-CN"/>
              </w:rPr>
              <w:t xml:space="preserve"> to the </w:t>
            </w:r>
            <w:r w:rsidRPr="000A0A5F">
              <w:rPr>
                <w:rFonts w:hint="eastAsia"/>
                <w:noProof/>
                <w:lang w:eastAsia="zh-CN"/>
              </w:rPr>
              <w:t>SCS/AS.</w:t>
            </w:r>
          </w:p>
        </w:tc>
      </w:tr>
      <w:tr w:rsidR="00CB0DD7" w:rsidRPr="000A0A5F" w14:paraId="0242B313" w14:textId="77777777" w:rsidTr="00FF0AF8">
        <w:trPr>
          <w:jc w:val="center"/>
        </w:trPr>
        <w:tc>
          <w:tcPr>
            <w:tcW w:w="1091" w:type="pct"/>
          </w:tcPr>
          <w:p w14:paraId="2C948787" w14:textId="77777777" w:rsidR="00CB0DD7" w:rsidRPr="000A0A5F" w:rsidRDefault="00CB0DD7">
            <w:pPr>
              <w:pStyle w:val="TAC"/>
              <w:jc w:val="left"/>
            </w:pPr>
            <w:r w:rsidRPr="000A0A5F">
              <w:t>NIDD Downlink Data Delivery Status Notification</w:t>
            </w:r>
          </w:p>
        </w:tc>
        <w:tc>
          <w:tcPr>
            <w:tcW w:w="2083" w:type="pct"/>
          </w:tcPr>
          <w:p w14:paraId="5920111F" w14:textId="77777777" w:rsidR="00CB0DD7" w:rsidRPr="000A0A5F" w:rsidRDefault="00CB0DD7">
            <w:pPr>
              <w:pStyle w:val="TAL"/>
              <w:rPr>
                <w:lang w:eastAsia="zh-CN"/>
              </w:rPr>
            </w:pPr>
            <w:r w:rsidRPr="000A0A5F">
              <w:t>{notification_uri}</w:t>
            </w:r>
          </w:p>
        </w:tc>
        <w:tc>
          <w:tcPr>
            <w:tcW w:w="709" w:type="pct"/>
          </w:tcPr>
          <w:p w14:paraId="3E3DAC40" w14:textId="77777777" w:rsidR="00CB0DD7" w:rsidRPr="000A0A5F" w:rsidRDefault="00CB0DD7">
            <w:pPr>
              <w:pStyle w:val="TAC"/>
              <w:rPr>
                <w:lang w:eastAsia="zh-CN"/>
              </w:rPr>
            </w:pPr>
            <w:r w:rsidRPr="000A0A5F">
              <w:rPr>
                <w:rFonts w:hint="eastAsia"/>
                <w:lang w:eastAsia="zh-CN"/>
              </w:rPr>
              <w:t>P</w:t>
            </w:r>
            <w:r w:rsidRPr="000A0A5F">
              <w:rPr>
                <w:lang w:eastAsia="zh-CN"/>
              </w:rPr>
              <w:t>OST</w:t>
            </w:r>
          </w:p>
        </w:tc>
        <w:tc>
          <w:tcPr>
            <w:tcW w:w="1116" w:type="pct"/>
          </w:tcPr>
          <w:p w14:paraId="5F05F2DB" w14:textId="77777777" w:rsidR="00CB0DD7" w:rsidRPr="000A0A5F" w:rsidRDefault="00CB0DD7">
            <w:pPr>
              <w:pStyle w:val="TAL"/>
              <w:rPr>
                <w:lang w:eastAsia="zh-CN"/>
              </w:rPr>
            </w:pPr>
            <w:r w:rsidRPr="000A0A5F">
              <w:rPr>
                <w:rFonts w:hint="eastAsia"/>
                <w:lang w:eastAsia="zh-CN"/>
              </w:rPr>
              <w:t>Report a specific NIDD downlink data delivery result to the SCS/AS.</w:t>
            </w:r>
          </w:p>
        </w:tc>
      </w:tr>
      <w:tr w:rsidR="00CB0DD7" w:rsidRPr="000A0A5F" w14:paraId="08ABA7F9" w14:textId="77777777" w:rsidTr="00FF0AF8">
        <w:trPr>
          <w:jc w:val="center"/>
        </w:trPr>
        <w:tc>
          <w:tcPr>
            <w:tcW w:w="1091" w:type="pct"/>
          </w:tcPr>
          <w:p w14:paraId="53DC8883" w14:textId="77777777" w:rsidR="00CB0DD7" w:rsidRPr="000A0A5F" w:rsidRDefault="00CB0DD7">
            <w:pPr>
              <w:pStyle w:val="TAC"/>
              <w:jc w:val="left"/>
            </w:pPr>
            <w:r w:rsidRPr="000A0A5F">
              <w:rPr>
                <w:rFonts w:hint="eastAsia"/>
                <w:lang w:eastAsia="zh-CN"/>
              </w:rPr>
              <w:t>NIDD Uplink Data Notification</w:t>
            </w:r>
          </w:p>
        </w:tc>
        <w:tc>
          <w:tcPr>
            <w:tcW w:w="2083" w:type="pct"/>
          </w:tcPr>
          <w:p w14:paraId="4E6DF4AA" w14:textId="77777777" w:rsidR="00CB0DD7" w:rsidRPr="000A0A5F" w:rsidRDefault="00CB0DD7">
            <w:pPr>
              <w:pStyle w:val="TAL"/>
              <w:rPr>
                <w:lang w:eastAsia="zh-CN"/>
              </w:rPr>
            </w:pPr>
            <w:r w:rsidRPr="000A0A5F">
              <w:t>{notification_uri}</w:t>
            </w:r>
          </w:p>
        </w:tc>
        <w:tc>
          <w:tcPr>
            <w:tcW w:w="709" w:type="pct"/>
          </w:tcPr>
          <w:p w14:paraId="6B4FFDE3" w14:textId="77777777" w:rsidR="00CB0DD7" w:rsidRPr="000A0A5F" w:rsidRDefault="00CB0DD7">
            <w:pPr>
              <w:pStyle w:val="TAC"/>
              <w:rPr>
                <w:lang w:eastAsia="zh-CN"/>
              </w:rPr>
            </w:pPr>
            <w:r w:rsidRPr="000A0A5F">
              <w:rPr>
                <w:rFonts w:hint="eastAsia"/>
                <w:lang w:eastAsia="zh-CN"/>
              </w:rPr>
              <w:t>POST</w:t>
            </w:r>
          </w:p>
        </w:tc>
        <w:tc>
          <w:tcPr>
            <w:tcW w:w="1116" w:type="pct"/>
          </w:tcPr>
          <w:p w14:paraId="76CBEF63" w14:textId="77777777" w:rsidR="00CB0DD7" w:rsidRPr="000A0A5F" w:rsidRDefault="00CB0DD7">
            <w:pPr>
              <w:pStyle w:val="TAL"/>
              <w:rPr>
                <w:lang w:eastAsia="zh-CN"/>
              </w:rPr>
            </w:pPr>
            <w:r w:rsidRPr="000A0A5F">
              <w:rPr>
                <w:rFonts w:hint="eastAsia"/>
                <w:lang w:eastAsia="zh-CN"/>
              </w:rPr>
              <w:t>Send an uplink non-IP data notification from the SCEF to the SCS/AS.</w:t>
            </w:r>
          </w:p>
        </w:tc>
      </w:tr>
      <w:tr w:rsidR="00CB0DD7" w:rsidRPr="000A0A5F" w14:paraId="5AF9CEAE" w14:textId="77777777" w:rsidTr="00FF0AF8">
        <w:trPr>
          <w:jc w:val="center"/>
        </w:trPr>
        <w:tc>
          <w:tcPr>
            <w:tcW w:w="1091" w:type="pct"/>
          </w:tcPr>
          <w:p w14:paraId="3C57AA70" w14:textId="77777777" w:rsidR="00CB0DD7" w:rsidRPr="000A0A5F" w:rsidRDefault="00CB0DD7">
            <w:pPr>
              <w:pStyle w:val="TAC"/>
              <w:jc w:val="left"/>
            </w:pPr>
            <w:r w:rsidRPr="000A0A5F">
              <w:t>ManagePort</w:t>
            </w:r>
            <w:r w:rsidRPr="000A0A5F">
              <w:rPr>
                <w:rFonts w:hint="eastAsia"/>
                <w:lang w:eastAsia="zh-CN"/>
              </w:rPr>
              <w:t xml:space="preserve"> </w:t>
            </w:r>
            <w:r w:rsidRPr="000A0A5F">
              <w:t>Notification</w:t>
            </w:r>
          </w:p>
        </w:tc>
        <w:tc>
          <w:tcPr>
            <w:tcW w:w="2083" w:type="pct"/>
          </w:tcPr>
          <w:p w14:paraId="0A326042" w14:textId="77777777" w:rsidR="00CB0DD7" w:rsidRPr="000A0A5F" w:rsidRDefault="00CB0DD7">
            <w:pPr>
              <w:pStyle w:val="TAL"/>
              <w:rPr>
                <w:lang w:eastAsia="zh-CN"/>
              </w:rPr>
            </w:pPr>
            <w:r w:rsidRPr="000A0A5F">
              <w:t>{notification_uri}</w:t>
            </w:r>
          </w:p>
        </w:tc>
        <w:tc>
          <w:tcPr>
            <w:tcW w:w="709" w:type="pct"/>
          </w:tcPr>
          <w:p w14:paraId="49A38816" w14:textId="77777777" w:rsidR="00CB0DD7" w:rsidRPr="000A0A5F" w:rsidRDefault="00CB0DD7">
            <w:pPr>
              <w:pStyle w:val="TAC"/>
              <w:rPr>
                <w:lang w:eastAsia="zh-CN"/>
              </w:rPr>
            </w:pPr>
            <w:r w:rsidRPr="000A0A5F">
              <w:rPr>
                <w:lang w:eastAsia="zh-CN"/>
              </w:rPr>
              <w:t>POST</w:t>
            </w:r>
          </w:p>
        </w:tc>
        <w:tc>
          <w:tcPr>
            <w:tcW w:w="1116" w:type="pct"/>
          </w:tcPr>
          <w:p w14:paraId="21A8921B" w14:textId="77777777" w:rsidR="00CB0DD7" w:rsidRPr="000A0A5F" w:rsidRDefault="00CB0DD7">
            <w:pPr>
              <w:pStyle w:val="TAL"/>
              <w:rPr>
                <w:lang w:eastAsia="zh-CN"/>
              </w:rPr>
            </w:pPr>
            <w:r w:rsidRPr="000A0A5F">
              <w:rPr>
                <w:rFonts w:hint="eastAsia"/>
                <w:noProof/>
                <w:lang w:eastAsia="zh-CN"/>
              </w:rPr>
              <w:t>S</w:t>
            </w:r>
            <w:r w:rsidRPr="000A0A5F">
              <w:rPr>
                <w:noProof/>
                <w:lang w:eastAsia="zh-CN"/>
              </w:rPr>
              <w:t>end notification</w:t>
            </w:r>
            <w:r w:rsidRPr="000A0A5F">
              <w:rPr>
                <w:rFonts w:hint="eastAsia"/>
                <w:noProof/>
                <w:lang w:eastAsia="zh-CN"/>
              </w:rPr>
              <w:t>s</w:t>
            </w:r>
            <w:r w:rsidRPr="000A0A5F">
              <w:rPr>
                <w:noProof/>
                <w:lang w:eastAsia="zh-CN"/>
              </w:rPr>
              <w:t xml:space="preserve"> about the port numbers that are reserved</w:t>
            </w:r>
            <w:r w:rsidRPr="000A0A5F">
              <w:rPr>
                <w:rFonts w:hint="eastAsia"/>
                <w:noProof/>
                <w:lang w:eastAsia="zh-CN"/>
              </w:rPr>
              <w:t>.</w:t>
            </w:r>
          </w:p>
        </w:tc>
      </w:tr>
    </w:tbl>
    <w:p w14:paraId="3C7ABDE1" w14:textId="77777777" w:rsidR="00CB0DD7" w:rsidRPr="000A0A5F" w:rsidRDefault="00CB0DD7"/>
    <w:p w14:paraId="4BD34451" w14:textId="77777777" w:rsidR="00CB0DD7" w:rsidRPr="000A0A5F" w:rsidRDefault="00CB0DD7">
      <w:pPr>
        <w:pStyle w:val="Heading4"/>
      </w:pPr>
      <w:bookmarkStart w:id="4936" w:name="_Toc66360584"/>
      <w:bookmarkStart w:id="4937" w:name="_Toc68105089"/>
      <w:bookmarkStart w:id="4938" w:name="_Toc74755719"/>
      <w:bookmarkStart w:id="4939" w:name="_Toc105674593"/>
      <w:bookmarkStart w:id="4940" w:name="_Toc130502641"/>
      <w:bookmarkStart w:id="4941" w:name="_Toc153625428"/>
      <w:bookmarkStart w:id="4942" w:name="_Toc170114573"/>
      <w:r w:rsidRPr="000A0A5F">
        <w:t>5.6.</w:t>
      </w:r>
      <w:r w:rsidR="0086706F" w:rsidRPr="000A0A5F">
        <w:t>3A</w:t>
      </w:r>
      <w:r w:rsidRPr="000A0A5F">
        <w:t>.2</w:t>
      </w:r>
      <w:r w:rsidRPr="000A0A5F">
        <w:tab/>
        <w:t xml:space="preserve">NIDD </w:t>
      </w:r>
      <w:r w:rsidRPr="000A0A5F">
        <w:rPr>
          <w:lang w:eastAsia="zh-CN"/>
        </w:rPr>
        <w:t>Configuration</w:t>
      </w:r>
      <w:r w:rsidRPr="000A0A5F">
        <w:rPr>
          <w:rFonts w:hint="eastAsia"/>
          <w:lang w:eastAsia="zh-CN"/>
        </w:rPr>
        <w:t xml:space="preserve"> Update </w:t>
      </w:r>
      <w:r w:rsidRPr="000A0A5F">
        <w:t>Notification</w:t>
      </w:r>
      <w:bookmarkEnd w:id="4936"/>
      <w:bookmarkEnd w:id="4937"/>
      <w:bookmarkEnd w:id="4938"/>
      <w:bookmarkEnd w:id="4939"/>
      <w:bookmarkEnd w:id="4940"/>
      <w:bookmarkEnd w:id="4941"/>
      <w:bookmarkEnd w:id="4942"/>
    </w:p>
    <w:p w14:paraId="02F0C0A1" w14:textId="77777777" w:rsidR="00CB0DD7" w:rsidRPr="000A0A5F" w:rsidRDefault="00CB0DD7">
      <w:pPr>
        <w:pStyle w:val="Heading5"/>
        <w:rPr>
          <w:noProof/>
        </w:rPr>
      </w:pPr>
      <w:bookmarkStart w:id="4943" w:name="_Toc66360585"/>
      <w:bookmarkStart w:id="4944" w:name="_Toc68105090"/>
      <w:bookmarkStart w:id="4945" w:name="_Toc74755720"/>
      <w:bookmarkStart w:id="4946" w:name="_Toc105674594"/>
      <w:bookmarkStart w:id="4947" w:name="_Toc130502642"/>
      <w:bookmarkStart w:id="4948" w:name="_Toc153625429"/>
      <w:bookmarkStart w:id="4949" w:name="_Toc170114574"/>
      <w:r w:rsidRPr="000A0A5F">
        <w:t>5.6.</w:t>
      </w:r>
      <w:r w:rsidR="0086706F" w:rsidRPr="000A0A5F">
        <w:t>3A</w:t>
      </w:r>
      <w:r w:rsidRPr="000A0A5F">
        <w:t>.2</w:t>
      </w:r>
      <w:r w:rsidRPr="000A0A5F">
        <w:rPr>
          <w:noProof/>
        </w:rPr>
        <w:t>.1</w:t>
      </w:r>
      <w:r w:rsidRPr="000A0A5F">
        <w:rPr>
          <w:noProof/>
        </w:rPr>
        <w:tab/>
        <w:t>Description</w:t>
      </w:r>
      <w:bookmarkEnd w:id="4943"/>
      <w:bookmarkEnd w:id="4944"/>
      <w:bookmarkEnd w:id="4945"/>
      <w:bookmarkEnd w:id="4946"/>
      <w:bookmarkEnd w:id="4947"/>
      <w:bookmarkEnd w:id="4948"/>
      <w:bookmarkEnd w:id="4949"/>
    </w:p>
    <w:p w14:paraId="691A94DC" w14:textId="77777777" w:rsidR="00CB0DD7" w:rsidRPr="000A0A5F" w:rsidRDefault="00CB0DD7">
      <w:pPr>
        <w:rPr>
          <w:noProof/>
          <w:lang w:eastAsia="zh-CN"/>
        </w:rPr>
      </w:pPr>
      <w:r w:rsidRPr="000A0A5F">
        <w:rPr>
          <w:noProof/>
          <w:lang w:eastAsia="zh-CN"/>
        </w:rPr>
        <w:t>The NIDD Configuration Update Notification allows t</w:t>
      </w:r>
      <w:r w:rsidRPr="000A0A5F">
        <w:rPr>
          <w:rFonts w:hint="eastAsia"/>
          <w:noProof/>
          <w:lang w:eastAsia="zh-CN"/>
        </w:rPr>
        <w:t xml:space="preserve">he </w:t>
      </w:r>
      <w:r w:rsidRPr="000A0A5F">
        <w:rPr>
          <w:noProof/>
          <w:lang w:eastAsia="zh-CN"/>
        </w:rPr>
        <w:t>SCEF to send notifications about the st</w:t>
      </w:r>
      <w:r w:rsidRPr="000A0A5F">
        <w:rPr>
          <w:rFonts w:hint="eastAsia"/>
          <w:noProof/>
          <w:lang w:eastAsia="zh-CN"/>
        </w:rPr>
        <w:t>a</w:t>
      </w:r>
      <w:r w:rsidRPr="000A0A5F">
        <w:rPr>
          <w:noProof/>
          <w:lang w:eastAsia="zh-CN"/>
        </w:rPr>
        <w:t xml:space="preserve">tus of </w:t>
      </w:r>
      <w:r w:rsidRPr="000A0A5F">
        <w:rPr>
          <w:rFonts w:hint="eastAsia"/>
          <w:noProof/>
          <w:lang w:eastAsia="zh-CN"/>
        </w:rPr>
        <w:t>an NIDD configuration</w:t>
      </w:r>
      <w:r w:rsidRPr="000A0A5F">
        <w:rPr>
          <w:noProof/>
          <w:lang w:eastAsia="zh-CN"/>
        </w:rPr>
        <w:t xml:space="preserve"> to the </w:t>
      </w:r>
      <w:r w:rsidRPr="000A0A5F">
        <w:rPr>
          <w:rFonts w:hint="eastAsia"/>
          <w:noProof/>
          <w:lang w:eastAsia="zh-CN"/>
        </w:rPr>
        <w:t>SCS/AS</w:t>
      </w:r>
      <w:r w:rsidRPr="000A0A5F">
        <w:rPr>
          <w:noProof/>
          <w:lang w:eastAsia="zh-CN"/>
        </w:rPr>
        <w:t xml:space="preserve">. </w:t>
      </w:r>
    </w:p>
    <w:p w14:paraId="3BCDBADA" w14:textId="77777777" w:rsidR="00CB0DD7" w:rsidRPr="000A0A5F" w:rsidRDefault="00CB0DD7">
      <w:pPr>
        <w:pStyle w:val="Heading5"/>
        <w:rPr>
          <w:noProof/>
        </w:rPr>
      </w:pPr>
      <w:bookmarkStart w:id="4950" w:name="_Toc66360586"/>
      <w:bookmarkStart w:id="4951" w:name="_Toc68105091"/>
      <w:bookmarkStart w:id="4952" w:name="_Toc74755721"/>
      <w:bookmarkStart w:id="4953" w:name="_Toc105674595"/>
      <w:bookmarkStart w:id="4954" w:name="_Toc130502643"/>
      <w:bookmarkStart w:id="4955" w:name="_Toc153625430"/>
      <w:bookmarkStart w:id="4956" w:name="_Toc170114575"/>
      <w:r w:rsidRPr="000A0A5F">
        <w:t>5.6.</w:t>
      </w:r>
      <w:r w:rsidR="0086706F" w:rsidRPr="000A0A5F">
        <w:t>3A</w:t>
      </w:r>
      <w:r w:rsidRPr="000A0A5F">
        <w:t>.2</w:t>
      </w:r>
      <w:r w:rsidRPr="000A0A5F">
        <w:rPr>
          <w:noProof/>
        </w:rPr>
        <w:t>.2</w:t>
      </w:r>
      <w:r w:rsidRPr="000A0A5F">
        <w:rPr>
          <w:noProof/>
        </w:rPr>
        <w:tab/>
        <w:t>Target URI</w:t>
      </w:r>
      <w:bookmarkEnd w:id="4950"/>
      <w:bookmarkEnd w:id="4951"/>
      <w:bookmarkEnd w:id="4952"/>
      <w:bookmarkEnd w:id="4953"/>
      <w:bookmarkEnd w:id="4954"/>
      <w:bookmarkEnd w:id="4955"/>
      <w:bookmarkEnd w:id="4956"/>
    </w:p>
    <w:p w14:paraId="5E86227F"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notification_uri</w:t>
      </w:r>
      <w:r w:rsidRPr="000A0A5F">
        <w:rPr>
          <w:b/>
          <w:noProof/>
        </w:rPr>
        <w:t>}"</w:t>
      </w:r>
      <w:r w:rsidRPr="000A0A5F">
        <w:rPr>
          <w:noProof/>
        </w:rPr>
        <w:t xml:space="preserve"> shall be used with the callback URI variables defined in table </w:t>
      </w:r>
      <w:r w:rsidRPr="000A0A5F">
        <w:t>5.6.</w:t>
      </w:r>
      <w:r w:rsidR="0086706F" w:rsidRPr="000A0A5F">
        <w:t>3A</w:t>
      </w:r>
      <w:r w:rsidRPr="000A0A5F">
        <w:t>.2</w:t>
      </w:r>
      <w:r w:rsidRPr="000A0A5F">
        <w:rPr>
          <w:noProof/>
        </w:rPr>
        <w:t>.2-1</w:t>
      </w:r>
      <w:r w:rsidRPr="000A0A5F">
        <w:rPr>
          <w:rFonts w:ascii="Arial" w:hAnsi="Arial" w:cs="Arial"/>
          <w:noProof/>
        </w:rPr>
        <w:t>.</w:t>
      </w:r>
    </w:p>
    <w:p w14:paraId="5AE65227" w14:textId="77777777" w:rsidR="00CB0DD7" w:rsidRPr="000A0A5F" w:rsidRDefault="00CB0DD7">
      <w:pPr>
        <w:pStyle w:val="TH"/>
        <w:rPr>
          <w:rFonts w:cs="Arial"/>
          <w:noProof/>
        </w:rPr>
      </w:pPr>
      <w:r w:rsidRPr="000A0A5F">
        <w:rPr>
          <w:noProof/>
        </w:rPr>
        <w:t>Table </w:t>
      </w:r>
      <w:r w:rsidRPr="000A0A5F">
        <w:t>5.6.</w:t>
      </w:r>
      <w:r w:rsidR="0086706F"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0EA5E107" w14:textId="77777777" w:rsidTr="00FF0AF8">
        <w:trPr>
          <w:jc w:val="center"/>
        </w:trPr>
        <w:tc>
          <w:tcPr>
            <w:tcW w:w="1020" w:type="pct"/>
            <w:shd w:val="clear" w:color="000000" w:fill="C0C0C0"/>
          </w:tcPr>
          <w:p w14:paraId="50EA9136" w14:textId="77777777" w:rsidR="00CB0DD7" w:rsidRPr="000A0A5F" w:rsidRDefault="00CB0DD7">
            <w:pPr>
              <w:pStyle w:val="TAH"/>
            </w:pPr>
            <w:r w:rsidRPr="000A0A5F">
              <w:t>Name</w:t>
            </w:r>
          </w:p>
        </w:tc>
        <w:tc>
          <w:tcPr>
            <w:tcW w:w="679" w:type="pct"/>
            <w:shd w:val="clear" w:color="000000" w:fill="C0C0C0"/>
          </w:tcPr>
          <w:p w14:paraId="51D1A5CC"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72D27380" w14:textId="77777777" w:rsidR="00CB0DD7" w:rsidRPr="000A0A5F" w:rsidRDefault="00CB0DD7">
            <w:pPr>
              <w:pStyle w:val="TAH"/>
            </w:pPr>
            <w:r w:rsidRPr="000A0A5F">
              <w:t>Definition</w:t>
            </w:r>
          </w:p>
        </w:tc>
      </w:tr>
      <w:tr w:rsidR="00CB0DD7" w:rsidRPr="000A0A5F" w14:paraId="7A2951D5" w14:textId="77777777" w:rsidTr="00FF0AF8">
        <w:trPr>
          <w:jc w:val="center"/>
        </w:trPr>
        <w:tc>
          <w:tcPr>
            <w:tcW w:w="1020" w:type="pct"/>
            <w:shd w:val="clear" w:color="auto" w:fill="auto"/>
          </w:tcPr>
          <w:p w14:paraId="0CB66FD6" w14:textId="77777777" w:rsidR="00CB0DD7" w:rsidRPr="000A0A5F" w:rsidRDefault="00CB0DD7">
            <w:pPr>
              <w:pStyle w:val="TAL"/>
              <w:rPr>
                <w:lang w:eastAsia="zh-CN"/>
              </w:rPr>
            </w:pPr>
            <w:r w:rsidRPr="000A0A5F">
              <w:t>notification_uri</w:t>
            </w:r>
          </w:p>
        </w:tc>
        <w:tc>
          <w:tcPr>
            <w:tcW w:w="679" w:type="pct"/>
          </w:tcPr>
          <w:p w14:paraId="4DED1140" w14:textId="77777777" w:rsidR="00CB0DD7" w:rsidRPr="000A0A5F" w:rsidRDefault="00CB0DD7">
            <w:pPr>
              <w:pStyle w:val="TAL"/>
            </w:pPr>
            <w:r w:rsidRPr="000A0A5F">
              <w:rPr>
                <w:lang w:eastAsia="zh-CN"/>
              </w:rPr>
              <w:t>Link</w:t>
            </w:r>
          </w:p>
        </w:tc>
        <w:tc>
          <w:tcPr>
            <w:tcW w:w="3301" w:type="pct"/>
            <w:shd w:val="clear" w:color="auto" w:fill="auto"/>
            <w:vAlign w:val="center"/>
          </w:tcPr>
          <w:p w14:paraId="1ABB9A0C"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w:t>
            </w:r>
            <w:r w:rsidRPr="000A0A5F">
              <w:rPr>
                <w:rFonts w:cs="Arial" w:hint="eastAsia"/>
                <w:szCs w:val="18"/>
                <w:lang w:eastAsia="zh-CN"/>
              </w:rPr>
              <w:t>.</w:t>
            </w:r>
          </w:p>
          <w:p w14:paraId="2A117103" w14:textId="77777777" w:rsidR="00CB0DD7" w:rsidRPr="000A0A5F" w:rsidRDefault="00CB0DD7">
            <w:pPr>
              <w:pStyle w:val="TAL"/>
            </w:pPr>
            <w:r w:rsidRPr="000A0A5F">
              <w:rPr>
                <w:rFonts w:cs="Arial"/>
                <w:szCs w:val="18"/>
                <w:lang w:eastAsia="zh-CN"/>
              </w:rPr>
              <w:t>This URI shall be provided within the "notificationDestination" attribute in the NiddConfiguration type.</w:t>
            </w:r>
          </w:p>
        </w:tc>
      </w:tr>
    </w:tbl>
    <w:p w14:paraId="1E355F1A" w14:textId="77777777" w:rsidR="00CB0DD7" w:rsidRPr="000A0A5F" w:rsidRDefault="00CB0DD7"/>
    <w:p w14:paraId="008E32B4" w14:textId="77777777" w:rsidR="00CB0DD7" w:rsidRPr="000A0A5F" w:rsidRDefault="00CB0DD7">
      <w:pPr>
        <w:pStyle w:val="Heading5"/>
        <w:rPr>
          <w:noProof/>
        </w:rPr>
      </w:pPr>
      <w:bookmarkStart w:id="4957" w:name="_Toc66360587"/>
      <w:bookmarkStart w:id="4958" w:name="_Toc68105092"/>
      <w:bookmarkStart w:id="4959" w:name="_Toc74755722"/>
      <w:bookmarkStart w:id="4960" w:name="_Toc105674596"/>
      <w:bookmarkStart w:id="4961" w:name="_Toc130502644"/>
      <w:bookmarkStart w:id="4962" w:name="_Toc153625431"/>
      <w:bookmarkStart w:id="4963" w:name="_Toc170114576"/>
      <w:r w:rsidRPr="000A0A5F">
        <w:t>5.6.</w:t>
      </w:r>
      <w:r w:rsidR="0086706F" w:rsidRPr="000A0A5F">
        <w:t>3A</w:t>
      </w:r>
      <w:r w:rsidRPr="000A0A5F">
        <w:t>.2</w:t>
      </w:r>
      <w:r w:rsidRPr="000A0A5F">
        <w:rPr>
          <w:noProof/>
        </w:rPr>
        <w:t>.3</w:t>
      </w:r>
      <w:r w:rsidRPr="000A0A5F">
        <w:rPr>
          <w:noProof/>
        </w:rPr>
        <w:tab/>
        <w:t>Standard Methods</w:t>
      </w:r>
      <w:bookmarkEnd w:id="4957"/>
      <w:bookmarkEnd w:id="4958"/>
      <w:bookmarkEnd w:id="4959"/>
      <w:bookmarkEnd w:id="4960"/>
      <w:bookmarkEnd w:id="4961"/>
      <w:bookmarkEnd w:id="4962"/>
      <w:bookmarkEnd w:id="4963"/>
    </w:p>
    <w:p w14:paraId="6A3BD717" w14:textId="77777777" w:rsidR="00CB0DD7" w:rsidRPr="000A0A5F" w:rsidRDefault="00CB0DD7">
      <w:pPr>
        <w:pStyle w:val="Heading6"/>
        <w:rPr>
          <w:noProof/>
        </w:rPr>
      </w:pPr>
      <w:bookmarkStart w:id="4964" w:name="_Toc66360588"/>
      <w:bookmarkStart w:id="4965" w:name="_Toc68105093"/>
      <w:bookmarkStart w:id="4966" w:name="_Toc74755723"/>
      <w:bookmarkStart w:id="4967" w:name="_Toc105674597"/>
      <w:bookmarkStart w:id="4968" w:name="_Toc130502645"/>
      <w:bookmarkStart w:id="4969" w:name="_Toc153625432"/>
      <w:bookmarkStart w:id="4970" w:name="_Toc170114577"/>
      <w:r w:rsidRPr="000A0A5F">
        <w:t>5.6.</w:t>
      </w:r>
      <w:r w:rsidR="0086706F" w:rsidRPr="000A0A5F">
        <w:t>3A</w:t>
      </w:r>
      <w:r w:rsidRPr="000A0A5F">
        <w:t>.2.3</w:t>
      </w:r>
      <w:r w:rsidRPr="000A0A5F">
        <w:rPr>
          <w:noProof/>
        </w:rPr>
        <w:t>.1</w:t>
      </w:r>
      <w:r w:rsidRPr="000A0A5F">
        <w:rPr>
          <w:noProof/>
        </w:rPr>
        <w:tab/>
      </w:r>
      <w:r w:rsidRPr="000A0A5F">
        <w:t>Notification via POST</w:t>
      </w:r>
      <w:bookmarkEnd w:id="4964"/>
      <w:bookmarkEnd w:id="4965"/>
      <w:bookmarkEnd w:id="4966"/>
      <w:bookmarkEnd w:id="4967"/>
      <w:bookmarkEnd w:id="4968"/>
      <w:bookmarkEnd w:id="4969"/>
      <w:bookmarkEnd w:id="4970"/>
    </w:p>
    <w:p w14:paraId="14B773F0" w14:textId="77777777" w:rsidR="00CB0DD7" w:rsidRPr="000A0A5F" w:rsidRDefault="00CB0DD7">
      <w:pPr>
        <w:rPr>
          <w:lang w:eastAsia="zh-CN"/>
        </w:rPr>
      </w:pPr>
      <w:r w:rsidRPr="000A0A5F">
        <w:rPr>
          <w:rFonts w:hint="eastAsia"/>
          <w:lang w:eastAsia="zh-CN"/>
        </w:rPr>
        <w:t xml:space="preserve">To report the </w:t>
      </w:r>
      <w:r w:rsidRPr="000A0A5F">
        <w:rPr>
          <w:lang w:eastAsia="zh-CN"/>
        </w:rPr>
        <w:t>status of the NIDD configuration to the SCS/AS, the SCEF shall use the HTTP POST method on the notification point as follows:</w:t>
      </w:r>
    </w:p>
    <w:p w14:paraId="5CE77050" w14:textId="77777777" w:rsidR="00CB0DD7" w:rsidRPr="000A0A5F" w:rsidRDefault="00CB0DD7">
      <w:pPr>
        <w:ind w:firstLine="284"/>
        <w:rPr>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rFonts w:ascii="Segoe UI Symbol" w:hAnsi="Segoe UI Symbol"/>
          <w:lang w:val="en-US" w:eastAsia="zh-CN"/>
        </w:rPr>
        <w:t> </w:t>
      </w:r>
      <w:r w:rsidRPr="000A0A5F">
        <w:rPr>
          <w:rFonts w:hint="eastAsia"/>
          <w:lang w:eastAsia="zh-CN"/>
        </w:rPr>
        <w:t>5.6.2.1.6-1.</w:t>
      </w:r>
    </w:p>
    <w:p w14:paraId="35CC9AC2" w14:textId="77777777" w:rsidR="00CB0DD7" w:rsidRPr="000A0A5F" w:rsidRDefault="00CB0DD7">
      <w:pPr>
        <w:rPr>
          <w:noProof/>
        </w:rPr>
      </w:pPr>
      <w:r w:rsidRPr="000A0A5F">
        <w:rPr>
          <w:noProof/>
        </w:rPr>
        <w:t>This method shall support the request data structures specified in table </w:t>
      </w:r>
      <w:r w:rsidRPr="000A0A5F">
        <w:t>5.6.</w:t>
      </w:r>
      <w:r w:rsidR="0086706F" w:rsidRPr="000A0A5F">
        <w:t>3A</w:t>
      </w:r>
      <w:r w:rsidRPr="000A0A5F">
        <w:t>.2</w:t>
      </w:r>
      <w:r w:rsidRPr="000A0A5F">
        <w:rPr>
          <w:noProof/>
        </w:rPr>
        <w:t>.3.1-1 and the response data structures and response codes specified in table </w:t>
      </w:r>
      <w:r w:rsidRPr="000A0A5F">
        <w:t>5.6.</w:t>
      </w:r>
      <w:r w:rsidR="0086706F" w:rsidRPr="000A0A5F">
        <w:t>3A</w:t>
      </w:r>
      <w:r w:rsidRPr="000A0A5F">
        <w:t>.2</w:t>
      </w:r>
      <w:r w:rsidRPr="000A0A5F">
        <w:rPr>
          <w:noProof/>
        </w:rPr>
        <w:t>.3.1-2.</w:t>
      </w:r>
    </w:p>
    <w:p w14:paraId="0559DB53" w14:textId="77777777" w:rsidR="00CB0DD7" w:rsidRPr="000A0A5F" w:rsidRDefault="00CB0DD7">
      <w:pPr>
        <w:pStyle w:val="TH"/>
        <w:rPr>
          <w:noProof/>
        </w:rPr>
      </w:pPr>
      <w:r w:rsidRPr="000A0A5F">
        <w:rPr>
          <w:noProof/>
        </w:rPr>
        <w:t>Table </w:t>
      </w:r>
      <w:r w:rsidRPr="000A0A5F">
        <w:t>5.6.</w:t>
      </w:r>
      <w:r w:rsidR="0086706F" w:rsidRPr="000A0A5F">
        <w:t>3A</w:t>
      </w:r>
      <w:r w:rsidRPr="000A0A5F">
        <w:t>.2</w:t>
      </w:r>
      <w:r w:rsidRPr="000A0A5F">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28A3BF12" w14:textId="77777777" w:rsidTr="00846044">
        <w:trPr>
          <w:jc w:val="center"/>
        </w:trPr>
        <w:tc>
          <w:tcPr>
            <w:tcW w:w="3340" w:type="dxa"/>
            <w:tcBorders>
              <w:bottom w:val="single" w:sz="6" w:space="0" w:color="auto"/>
            </w:tcBorders>
            <w:shd w:val="clear" w:color="auto" w:fill="C0C0C0"/>
            <w:hideMark/>
          </w:tcPr>
          <w:p w14:paraId="633FA045"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1AF45BD9"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2B745313" w14:textId="77777777" w:rsidR="00CB0DD7" w:rsidRPr="000A0A5F" w:rsidRDefault="00CB0DD7">
            <w:pPr>
              <w:pStyle w:val="TAH"/>
              <w:rPr>
                <w:noProof/>
              </w:rPr>
            </w:pPr>
            <w:r w:rsidRPr="000A0A5F">
              <w:rPr>
                <w:noProof/>
              </w:rPr>
              <w:t>Description</w:t>
            </w:r>
          </w:p>
        </w:tc>
      </w:tr>
      <w:tr w:rsidR="00CB0DD7" w:rsidRPr="000A0A5F" w14:paraId="69C90573" w14:textId="77777777" w:rsidTr="00846044">
        <w:trPr>
          <w:jc w:val="center"/>
        </w:trPr>
        <w:tc>
          <w:tcPr>
            <w:tcW w:w="3340" w:type="dxa"/>
            <w:tcBorders>
              <w:top w:val="single" w:sz="6" w:space="0" w:color="auto"/>
            </w:tcBorders>
          </w:tcPr>
          <w:p w14:paraId="2CE5CDBD" w14:textId="77777777" w:rsidR="00CB0DD7" w:rsidRPr="000A0A5F" w:rsidRDefault="00CB0DD7">
            <w:pPr>
              <w:pStyle w:val="TAL"/>
              <w:rPr>
                <w:noProof/>
              </w:rPr>
            </w:pPr>
            <w:r w:rsidRPr="000A0A5F">
              <w:t>NiddConfigurationStatusNotification</w:t>
            </w:r>
          </w:p>
        </w:tc>
        <w:tc>
          <w:tcPr>
            <w:tcW w:w="1170" w:type="dxa"/>
            <w:tcBorders>
              <w:top w:val="single" w:sz="6" w:space="0" w:color="auto"/>
            </w:tcBorders>
          </w:tcPr>
          <w:p w14:paraId="071287FB" w14:textId="77777777" w:rsidR="00CB0DD7" w:rsidRPr="000A0A5F" w:rsidRDefault="00CB0DD7">
            <w:pPr>
              <w:pStyle w:val="TAC"/>
              <w:rPr>
                <w:noProof/>
                <w:lang w:eastAsia="zh-CN"/>
              </w:rPr>
            </w:pPr>
            <w:r w:rsidRPr="000A0A5F">
              <w:rPr>
                <w:rFonts w:hint="eastAsia"/>
                <w:noProof/>
                <w:lang w:eastAsia="zh-CN"/>
              </w:rPr>
              <w:t>1</w:t>
            </w:r>
          </w:p>
        </w:tc>
        <w:tc>
          <w:tcPr>
            <w:tcW w:w="5160" w:type="dxa"/>
            <w:tcBorders>
              <w:top w:val="single" w:sz="6" w:space="0" w:color="auto"/>
            </w:tcBorders>
          </w:tcPr>
          <w:p w14:paraId="6CF76420" w14:textId="77777777" w:rsidR="00CB0DD7" w:rsidRPr="000A0A5F" w:rsidRDefault="00CB0DD7">
            <w:pPr>
              <w:pStyle w:val="TAL"/>
              <w:rPr>
                <w:noProof/>
              </w:rPr>
            </w:pPr>
            <w:r w:rsidRPr="000A0A5F">
              <w:rPr>
                <w:rFonts w:hint="eastAsia"/>
                <w:lang w:eastAsia="zh-CN"/>
              </w:rPr>
              <w:t>The NIDD configuration status notification.</w:t>
            </w:r>
          </w:p>
        </w:tc>
      </w:tr>
    </w:tbl>
    <w:p w14:paraId="5FE30749" w14:textId="77777777" w:rsidR="00CB0DD7" w:rsidRPr="000A0A5F" w:rsidRDefault="00CB0DD7">
      <w:pPr>
        <w:rPr>
          <w:noProof/>
        </w:rPr>
      </w:pPr>
    </w:p>
    <w:p w14:paraId="239B54B0" w14:textId="77777777" w:rsidR="00CB0DD7" w:rsidRPr="000A0A5F" w:rsidRDefault="00CB0DD7">
      <w:pPr>
        <w:pStyle w:val="TH"/>
        <w:rPr>
          <w:noProof/>
        </w:rPr>
      </w:pPr>
      <w:r w:rsidRPr="000A0A5F">
        <w:rPr>
          <w:noProof/>
        </w:rPr>
        <w:t>Table </w:t>
      </w:r>
      <w:r w:rsidRPr="000A0A5F">
        <w:t>5.6.</w:t>
      </w:r>
      <w:r w:rsidR="0086706F"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3BC9312B" w14:textId="77777777" w:rsidTr="00FF0AF8">
        <w:trPr>
          <w:jc w:val="center"/>
        </w:trPr>
        <w:tc>
          <w:tcPr>
            <w:tcW w:w="2293" w:type="dxa"/>
            <w:shd w:val="clear" w:color="auto" w:fill="C0C0C0"/>
            <w:hideMark/>
          </w:tcPr>
          <w:p w14:paraId="190C9D43" w14:textId="77777777" w:rsidR="00CB0DD7" w:rsidRPr="000A0A5F" w:rsidRDefault="00CB0DD7">
            <w:pPr>
              <w:pStyle w:val="TAH"/>
              <w:rPr>
                <w:noProof/>
              </w:rPr>
            </w:pPr>
            <w:r w:rsidRPr="000A0A5F">
              <w:rPr>
                <w:noProof/>
              </w:rPr>
              <w:t>Data type</w:t>
            </w:r>
          </w:p>
        </w:tc>
        <w:tc>
          <w:tcPr>
            <w:tcW w:w="1259" w:type="dxa"/>
            <w:shd w:val="clear" w:color="auto" w:fill="C0C0C0"/>
            <w:hideMark/>
          </w:tcPr>
          <w:p w14:paraId="13F9C518"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700AF492"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6F55707C" w14:textId="77777777" w:rsidR="00CB0DD7" w:rsidRPr="000A0A5F" w:rsidRDefault="00CB0DD7">
            <w:pPr>
              <w:pStyle w:val="TAH"/>
              <w:rPr>
                <w:noProof/>
              </w:rPr>
            </w:pPr>
            <w:r w:rsidRPr="000A0A5F">
              <w:rPr>
                <w:noProof/>
              </w:rPr>
              <w:t>Description</w:t>
            </w:r>
          </w:p>
        </w:tc>
      </w:tr>
      <w:tr w:rsidR="00CB0DD7" w:rsidRPr="000A0A5F" w14:paraId="129EDDB3" w14:textId="77777777" w:rsidTr="00FF0AF8">
        <w:trPr>
          <w:jc w:val="center"/>
        </w:trPr>
        <w:tc>
          <w:tcPr>
            <w:tcW w:w="2293" w:type="dxa"/>
          </w:tcPr>
          <w:p w14:paraId="30701CA8" w14:textId="77777777" w:rsidR="00CB0DD7" w:rsidRPr="000A0A5F" w:rsidRDefault="00CB0DD7">
            <w:pPr>
              <w:pStyle w:val="TAL"/>
              <w:rPr>
                <w:noProof/>
              </w:rPr>
            </w:pPr>
            <w:r w:rsidRPr="000A0A5F">
              <w:t>Acknowledgement</w:t>
            </w:r>
          </w:p>
        </w:tc>
        <w:tc>
          <w:tcPr>
            <w:tcW w:w="1259" w:type="dxa"/>
          </w:tcPr>
          <w:p w14:paraId="5808314C" w14:textId="77777777" w:rsidR="00CB0DD7" w:rsidRPr="000A0A5F" w:rsidRDefault="00CB0DD7">
            <w:pPr>
              <w:pStyle w:val="TAC"/>
              <w:rPr>
                <w:noProof/>
              </w:rPr>
            </w:pPr>
            <w:r w:rsidRPr="000A0A5F">
              <w:rPr>
                <w:rFonts w:hint="eastAsia"/>
                <w:lang w:eastAsia="zh-CN"/>
              </w:rPr>
              <w:t>1</w:t>
            </w:r>
          </w:p>
        </w:tc>
        <w:tc>
          <w:tcPr>
            <w:tcW w:w="1441" w:type="dxa"/>
          </w:tcPr>
          <w:p w14:paraId="4D580966"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456D7142" w14:textId="77777777" w:rsidR="00CB0DD7" w:rsidRPr="000A0A5F" w:rsidRDefault="00CB0DD7">
            <w:pPr>
              <w:pStyle w:val="TAL"/>
              <w:rPr>
                <w:noProof/>
              </w:rPr>
            </w:pPr>
            <w:r w:rsidRPr="000A0A5F">
              <w:t xml:space="preserve">The </w:t>
            </w:r>
            <w:r w:rsidRPr="000A0A5F">
              <w:rPr>
                <w:rFonts w:hint="eastAsia"/>
                <w:lang w:eastAsia="zh-CN"/>
              </w:rPr>
              <w:t>successful acknowledgement of the notification</w:t>
            </w:r>
            <w:r w:rsidRPr="000A0A5F">
              <w:rPr>
                <w:lang w:eastAsia="zh-CN"/>
              </w:rPr>
              <w:t xml:space="preserve"> with a body.</w:t>
            </w:r>
          </w:p>
        </w:tc>
      </w:tr>
      <w:tr w:rsidR="00CB0DD7" w:rsidRPr="000A0A5F" w14:paraId="554D7ACE" w14:textId="77777777" w:rsidTr="00FF0AF8">
        <w:trPr>
          <w:jc w:val="center"/>
        </w:trPr>
        <w:tc>
          <w:tcPr>
            <w:tcW w:w="2293" w:type="dxa"/>
          </w:tcPr>
          <w:p w14:paraId="73ABE501" w14:textId="77777777" w:rsidR="00CB0DD7" w:rsidRPr="000A0A5F" w:rsidRDefault="00CB0DD7">
            <w:pPr>
              <w:pStyle w:val="TAL"/>
            </w:pPr>
            <w:r w:rsidRPr="000A0A5F">
              <w:t>(None)</w:t>
            </w:r>
          </w:p>
        </w:tc>
        <w:tc>
          <w:tcPr>
            <w:tcW w:w="1259" w:type="dxa"/>
          </w:tcPr>
          <w:p w14:paraId="247D546C" w14:textId="77777777" w:rsidR="00CB0DD7" w:rsidRPr="000A0A5F" w:rsidRDefault="00CB0DD7">
            <w:pPr>
              <w:pStyle w:val="TAC"/>
              <w:rPr>
                <w:noProof/>
              </w:rPr>
            </w:pPr>
          </w:p>
        </w:tc>
        <w:tc>
          <w:tcPr>
            <w:tcW w:w="1441" w:type="dxa"/>
          </w:tcPr>
          <w:p w14:paraId="771C6CDA" w14:textId="77777777" w:rsidR="00CB0DD7" w:rsidRPr="000A0A5F" w:rsidRDefault="00CB0DD7">
            <w:pPr>
              <w:pStyle w:val="TAL"/>
            </w:pPr>
            <w:r w:rsidRPr="000A0A5F">
              <w:t>20</w:t>
            </w:r>
            <w:r w:rsidRPr="000A0A5F">
              <w:rPr>
                <w:lang w:eastAsia="zh-CN"/>
              </w:rPr>
              <w:t>4 No Content</w:t>
            </w:r>
          </w:p>
        </w:tc>
        <w:tc>
          <w:tcPr>
            <w:tcW w:w="4619" w:type="dxa"/>
          </w:tcPr>
          <w:p w14:paraId="1888DB30" w14:textId="77777777" w:rsidR="00CB0DD7" w:rsidRPr="000A0A5F" w:rsidRDefault="00CB0DD7">
            <w:pPr>
              <w:pStyle w:val="TAL"/>
            </w:pPr>
            <w:r w:rsidRPr="000A0A5F">
              <w:t xml:space="preserve">The </w:t>
            </w:r>
            <w:r w:rsidRPr="000A0A5F">
              <w:rPr>
                <w:rFonts w:hint="eastAsia"/>
                <w:lang w:eastAsia="zh-CN"/>
              </w:rPr>
              <w:t>successful acknowledgement of the notification without a body.</w:t>
            </w:r>
          </w:p>
        </w:tc>
      </w:tr>
      <w:tr w:rsidR="00CB0DD7" w:rsidRPr="000A0A5F" w14:paraId="5A98884E" w14:textId="77777777" w:rsidTr="00FF0AF8">
        <w:trPr>
          <w:jc w:val="center"/>
        </w:trPr>
        <w:tc>
          <w:tcPr>
            <w:tcW w:w="2293" w:type="dxa"/>
          </w:tcPr>
          <w:p w14:paraId="186D1DC9"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2D1C5F8B" w14:textId="77777777" w:rsidR="00CB0DD7" w:rsidRPr="000A0A5F" w:rsidRDefault="00CB0DD7">
            <w:pPr>
              <w:pStyle w:val="TAC"/>
              <w:rPr>
                <w:noProof/>
              </w:rPr>
            </w:pPr>
          </w:p>
        </w:tc>
        <w:tc>
          <w:tcPr>
            <w:tcW w:w="1441" w:type="dxa"/>
          </w:tcPr>
          <w:p w14:paraId="348A21D3" w14:textId="77777777" w:rsidR="00CB0DD7" w:rsidRPr="000A0A5F" w:rsidRDefault="00CB0DD7">
            <w:pPr>
              <w:pStyle w:val="TAL"/>
            </w:pPr>
            <w:r w:rsidRPr="000A0A5F">
              <w:t>307 Temporary Redirect</w:t>
            </w:r>
          </w:p>
        </w:tc>
        <w:tc>
          <w:tcPr>
            <w:tcW w:w="4619" w:type="dxa"/>
          </w:tcPr>
          <w:p w14:paraId="32407CB0" w14:textId="77777777" w:rsidR="00CB0DD7" w:rsidRPr="000A0A5F" w:rsidRDefault="00CB0DD7">
            <w:pPr>
              <w:pStyle w:val="TAL"/>
            </w:pPr>
            <w:r w:rsidRPr="000A0A5F">
              <w:t>Temporary redirection, during notification. The response shall include a Location header field containing an alternative URI representing the end point of an alternative SCS/AS where the notification should be sent.</w:t>
            </w:r>
          </w:p>
          <w:p w14:paraId="6EFC2807" w14:textId="77777777" w:rsidR="00CB0DD7" w:rsidRPr="000A0A5F" w:rsidRDefault="00CB0DD7">
            <w:pPr>
              <w:pStyle w:val="TAL"/>
            </w:pPr>
            <w:r w:rsidRPr="000A0A5F">
              <w:t>Redirection handling is described in clause 5.2.10.</w:t>
            </w:r>
          </w:p>
        </w:tc>
      </w:tr>
      <w:tr w:rsidR="00CB0DD7" w:rsidRPr="000A0A5F" w14:paraId="71C16829" w14:textId="77777777" w:rsidTr="00FF0AF8">
        <w:trPr>
          <w:jc w:val="center"/>
        </w:trPr>
        <w:tc>
          <w:tcPr>
            <w:tcW w:w="2293" w:type="dxa"/>
          </w:tcPr>
          <w:p w14:paraId="28B20A9A"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514D8FDC" w14:textId="77777777" w:rsidR="00CB0DD7" w:rsidRPr="000A0A5F" w:rsidRDefault="00CB0DD7">
            <w:pPr>
              <w:pStyle w:val="TAC"/>
              <w:rPr>
                <w:noProof/>
              </w:rPr>
            </w:pPr>
          </w:p>
        </w:tc>
        <w:tc>
          <w:tcPr>
            <w:tcW w:w="1441" w:type="dxa"/>
          </w:tcPr>
          <w:p w14:paraId="2794C390" w14:textId="77777777" w:rsidR="00CB0DD7" w:rsidRPr="000A0A5F" w:rsidRDefault="00CB0DD7">
            <w:pPr>
              <w:pStyle w:val="TAL"/>
            </w:pPr>
            <w:r w:rsidRPr="000A0A5F">
              <w:t>308 Permanent Redirect</w:t>
            </w:r>
          </w:p>
        </w:tc>
        <w:tc>
          <w:tcPr>
            <w:tcW w:w="4619" w:type="dxa"/>
          </w:tcPr>
          <w:p w14:paraId="111F4096" w14:textId="77777777" w:rsidR="00CB0DD7" w:rsidRPr="000A0A5F" w:rsidRDefault="00CB0DD7">
            <w:pPr>
              <w:pStyle w:val="TAL"/>
            </w:pPr>
            <w:r w:rsidRPr="000A0A5F">
              <w:t>Permanent redirection, during notification. The response shall include a Location header field containing an alternative URI representing the end point of an alternative SCS/AS where the notification should be sent.</w:t>
            </w:r>
          </w:p>
          <w:p w14:paraId="76FD62BA" w14:textId="77777777" w:rsidR="00CB0DD7" w:rsidRPr="000A0A5F" w:rsidRDefault="00CB0DD7">
            <w:pPr>
              <w:pStyle w:val="TAL"/>
            </w:pPr>
            <w:r w:rsidRPr="000A0A5F">
              <w:t>Redirection handling is described in clause</w:t>
            </w:r>
            <w:r w:rsidRPr="000A0A5F">
              <w:rPr>
                <w:rFonts w:ascii="Cambria" w:eastAsia="Cambria" w:hAnsi="Cambria"/>
              </w:rPr>
              <w:t> </w:t>
            </w:r>
            <w:r w:rsidRPr="000A0A5F">
              <w:t>5.2.10.</w:t>
            </w:r>
          </w:p>
        </w:tc>
      </w:tr>
      <w:tr w:rsidR="00CB0DD7" w:rsidRPr="000A0A5F" w14:paraId="7BBB231A" w14:textId="77777777" w:rsidTr="00FF0AF8">
        <w:trPr>
          <w:jc w:val="center"/>
        </w:trPr>
        <w:tc>
          <w:tcPr>
            <w:tcW w:w="9612" w:type="dxa"/>
            <w:gridSpan w:val="4"/>
          </w:tcPr>
          <w:p w14:paraId="23C5F0FF"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553E8CB0" w14:textId="77777777" w:rsidR="00CB0DD7" w:rsidRPr="000A0A5F" w:rsidRDefault="00CB0DD7">
      <w:pPr>
        <w:rPr>
          <w:noProof/>
        </w:rPr>
      </w:pPr>
    </w:p>
    <w:p w14:paraId="5BA819AC" w14:textId="77777777" w:rsidR="00CB0DD7" w:rsidRPr="000A0A5F" w:rsidRDefault="002E466A">
      <w:pPr>
        <w:pStyle w:val="TH"/>
      </w:pPr>
      <w:r w:rsidRPr="000A0A5F">
        <w:t>Table </w:t>
      </w:r>
      <w:r w:rsidR="00CB0DD7" w:rsidRPr="000A0A5F">
        <w:t>5.6.</w:t>
      </w:r>
      <w:r w:rsidR="0086706F"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588E0B7" w14:textId="77777777" w:rsidTr="00FF0AF8">
        <w:trPr>
          <w:jc w:val="center"/>
        </w:trPr>
        <w:tc>
          <w:tcPr>
            <w:tcW w:w="825" w:type="pct"/>
            <w:shd w:val="clear" w:color="auto" w:fill="C0C0C0"/>
          </w:tcPr>
          <w:p w14:paraId="5AEDBE3D" w14:textId="77777777" w:rsidR="00CB0DD7" w:rsidRPr="000A0A5F" w:rsidRDefault="00CB0DD7">
            <w:pPr>
              <w:pStyle w:val="TAH"/>
            </w:pPr>
            <w:r w:rsidRPr="000A0A5F">
              <w:t>Name</w:t>
            </w:r>
          </w:p>
        </w:tc>
        <w:tc>
          <w:tcPr>
            <w:tcW w:w="732" w:type="pct"/>
            <w:shd w:val="clear" w:color="auto" w:fill="C0C0C0"/>
          </w:tcPr>
          <w:p w14:paraId="6DA8136F" w14:textId="77777777" w:rsidR="00CB0DD7" w:rsidRPr="000A0A5F" w:rsidRDefault="00CB0DD7">
            <w:pPr>
              <w:pStyle w:val="TAH"/>
            </w:pPr>
            <w:r w:rsidRPr="000A0A5F">
              <w:t>Data type</w:t>
            </w:r>
          </w:p>
        </w:tc>
        <w:tc>
          <w:tcPr>
            <w:tcW w:w="217" w:type="pct"/>
            <w:shd w:val="clear" w:color="auto" w:fill="C0C0C0"/>
          </w:tcPr>
          <w:p w14:paraId="63FE6B07" w14:textId="77777777" w:rsidR="00CB0DD7" w:rsidRPr="000A0A5F" w:rsidRDefault="00CB0DD7">
            <w:pPr>
              <w:pStyle w:val="TAH"/>
            </w:pPr>
            <w:r w:rsidRPr="000A0A5F">
              <w:t>P</w:t>
            </w:r>
          </w:p>
        </w:tc>
        <w:tc>
          <w:tcPr>
            <w:tcW w:w="581" w:type="pct"/>
            <w:shd w:val="clear" w:color="auto" w:fill="C0C0C0"/>
          </w:tcPr>
          <w:p w14:paraId="325CE65A" w14:textId="77777777" w:rsidR="00CB0DD7" w:rsidRPr="000A0A5F" w:rsidRDefault="00CB0DD7">
            <w:pPr>
              <w:pStyle w:val="TAH"/>
            </w:pPr>
            <w:r w:rsidRPr="000A0A5F">
              <w:t>Cardinality</w:t>
            </w:r>
          </w:p>
        </w:tc>
        <w:tc>
          <w:tcPr>
            <w:tcW w:w="2645" w:type="pct"/>
            <w:shd w:val="clear" w:color="auto" w:fill="C0C0C0"/>
            <w:vAlign w:val="center"/>
          </w:tcPr>
          <w:p w14:paraId="30FDD95F" w14:textId="77777777" w:rsidR="00CB0DD7" w:rsidRPr="000A0A5F" w:rsidRDefault="00CB0DD7">
            <w:pPr>
              <w:pStyle w:val="TAH"/>
            </w:pPr>
            <w:r w:rsidRPr="000A0A5F">
              <w:t>Description</w:t>
            </w:r>
          </w:p>
        </w:tc>
      </w:tr>
      <w:tr w:rsidR="00CB0DD7" w:rsidRPr="000A0A5F" w14:paraId="411D0666" w14:textId="77777777" w:rsidTr="00FF0AF8">
        <w:trPr>
          <w:jc w:val="center"/>
        </w:trPr>
        <w:tc>
          <w:tcPr>
            <w:tcW w:w="825" w:type="pct"/>
            <w:shd w:val="clear" w:color="auto" w:fill="auto"/>
          </w:tcPr>
          <w:p w14:paraId="3F217FBB" w14:textId="77777777" w:rsidR="00CB0DD7" w:rsidRPr="000A0A5F" w:rsidRDefault="00CB0DD7">
            <w:pPr>
              <w:pStyle w:val="TAL"/>
            </w:pPr>
            <w:r w:rsidRPr="000A0A5F">
              <w:t>Location</w:t>
            </w:r>
          </w:p>
        </w:tc>
        <w:tc>
          <w:tcPr>
            <w:tcW w:w="732" w:type="pct"/>
          </w:tcPr>
          <w:p w14:paraId="032E0C11" w14:textId="77777777" w:rsidR="00CB0DD7" w:rsidRPr="000A0A5F" w:rsidRDefault="00CB0DD7">
            <w:pPr>
              <w:pStyle w:val="TAL"/>
            </w:pPr>
            <w:r w:rsidRPr="000A0A5F">
              <w:t>string</w:t>
            </w:r>
          </w:p>
        </w:tc>
        <w:tc>
          <w:tcPr>
            <w:tcW w:w="217" w:type="pct"/>
          </w:tcPr>
          <w:p w14:paraId="1891A791" w14:textId="77777777" w:rsidR="00CB0DD7" w:rsidRPr="000A0A5F" w:rsidRDefault="00CB0DD7">
            <w:pPr>
              <w:pStyle w:val="TAC"/>
            </w:pPr>
            <w:r w:rsidRPr="000A0A5F">
              <w:t>M</w:t>
            </w:r>
          </w:p>
        </w:tc>
        <w:tc>
          <w:tcPr>
            <w:tcW w:w="581" w:type="pct"/>
          </w:tcPr>
          <w:p w14:paraId="26D632C8" w14:textId="77777777" w:rsidR="00CB0DD7" w:rsidRPr="000A0A5F" w:rsidRDefault="00CB0DD7">
            <w:pPr>
              <w:pStyle w:val="TAL"/>
            </w:pPr>
            <w:r w:rsidRPr="000A0A5F">
              <w:t>1</w:t>
            </w:r>
          </w:p>
        </w:tc>
        <w:tc>
          <w:tcPr>
            <w:tcW w:w="2645" w:type="pct"/>
            <w:shd w:val="clear" w:color="auto" w:fill="auto"/>
            <w:vAlign w:val="center"/>
          </w:tcPr>
          <w:p w14:paraId="0266E99E" w14:textId="77777777" w:rsidR="00CB0DD7" w:rsidRPr="000A0A5F" w:rsidRDefault="00CB0DD7">
            <w:pPr>
              <w:pStyle w:val="TAL"/>
            </w:pPr>
            <w:r w:rsidRPr="000A0A5F">
              <w:t>An alternative URI representing the end point of an alternative SCS/AS towards which the notification should be redirected.</w:t>
            </w:r>
          </w:p>
        </w:tc>
      </w:tr>
    </w:tbl>
    <w:p w14:paraId="118B5326" w14:textId="77777777" w:rsidR="00CB0DD7" w:rsidRPr="000A0A5F" w:rsidRDefault="00CB0DD7"/>
    <w:p w14:paraId="290185FD" w14:textId="77777777" w:rsidR="00CB0DD7" w:rsidRPr="000A0A5F" w:rsidRDefault="002E466A">
      <w:pPr>
        <w:pStyle w:val="TH"/>
      </w:pPr>
      <w:r w:rsidRPr="000A0A5F">
        <w:t>Table </w:t>
      </w:r>
      <w:r w:rsidR="00CB0DD7" w:rsidRPr="000A0A5F">
        <w:t>5.6.</w:t>
      </w:r>
      <w:r w:rsidR="0086706F"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D8D2E74" w14:textId="77777777" w:rsidTr="00FF0AF8">
        <w:trPr>
          <w:jc w:val="center"/>
        </w:trPr>
        <w:tc>
          <w:tcPr>
            <w:tcW w:w="825" w:type="pct"/>
            <w:shd w:val="clear" w:color="auto" w:fill="C0C0C0"/>
          </w:tcPr>
          <w:p w14:paraId="3A7E02B1" w14:textId="77777777" w:rsidR="00CB0DD7" w:rsidRPr="000A0A5F" w:rsidRDefault="00CB0DD7">
            <w:pPr>
              <w:pStyle w:val="TAH"/>
            </w:pPr>
            <w:r w:rsidRPr="000A0A5F">
              <w:t>Name</w:t>
            </w:r>
          </w:p>
        </w:tc>
        <w:tc>
          <w:tcPr>
            <w:tcW w:w="732" w:type="pct"/>
            <w:shd w:val="clear" w:color="auto" w:fill="C0C0C0"/>
          </w:tcPr>
          <w:p w14:paraId="0F3A1A98" w14:textId="77777777" w:rsidR="00CB0DD7" w:rsidRPr="000A0A5F" w:rsidRDefault="00CB0DD7">
            <w:pPr>
              <w:pStyle w:val="TAH"/>
            </w:pPr>
            <w:r w:rsidRPr="000A0A5F">
              <w:t>Data type</w:t>
            </w:r>
          </w:p>
        </w:tc>
        <w:tc>
          <w:tcPr>
            <w:tcW w:w="217" w:type="pct"/>
            <w:shd w:val="clear" w:color="auto" w:fill="C0C0C0"/>
          </w:tcPr>
          <w:p w14:paraId="431AE7F9" w14:textId="77777777" w:rsidR="00CB0DD7" w:rsidRPr="000A0A5F" w:rsidRDefault="00CB0DD7">
            <w:pPr>
              <w:pStyle w:val="TAH"/>
            </w:pPr>
            <w:r w:rsidRPr="000A0A5F">
              <w:t>P</w:t>
            </w:r>
          </w:p>
        </w:tc>
        <w:tc>
          <w:tcPr>
            <w:tcW w:w="581" w:type="pct"/>
            <w:shd w:val="clear" w:color="auto" w:fill="C0C0C0"/>
          </w:tcPr>
          <w:p w14:paraId="7A42227B" w14:textId="77777777" w:rsidR="00CB0DD7" w:rsidRPr="000A0A5F" w:rsidRDefault="00CB0DD7">
            <w:pPr>
              <w:pStyle w:val="TAH"/>
            </w:pPr>
            <w:r w:rsidRPr="000A0A5F">
              <w:t>Cardinality</w:t>
            </w:r>
          </w:p>
        </w:tc>
        <w:tc>
          <w:tcPr>
            <w:tcW w:w="2645" w:type="pct"/>
            <w:shd w:val="clear" w:color="auto" w:fill="C0C0C0"/>
            <w:vAlign w:val="center"/>
          </w:tcPr>
          <w:p w14:paraId="5631BF85" w14:textId="77777777" w:rsidR="00CB0DD7" w:rsidRPr="000A0A5F" w:rsidRDefault="00CB0DD7">
            <w:pPr>
              <w:pStyle w:val="TAH"/>
            </w:pPr>
            <w:r w:rsidRPr="000A0A5F">
              <w:t>Description</w:t>
            </w:r>
          </w:p>
        </w:tc>
      </w:tr>
      <w:tr w:rsidR="00CB0DD7" w:rsidRPr="000A0A5F" w14:paraId="6505C5F2" w14:textId="77777777" w:rsidTr="00FF0AF8">
        <w:trPr>
          <w:jc w:val="center"/>
        </w:trPr>
        <w:tc>
          <w:tcPr>
            <w:tcW w:w="825" w:type="pct"/>
            <w:shd w:val="clear" w:color="auto" w:fill="auto"/>
          </w:tcPr>
          <w:p w14:paraId="3C3BE983" w14:textId="77777777" w:rsidR="00CB0DD7" w:rsidRPr="000A0A5F" w:rsidRDefault="00CB0DD7">
            <w:pPr>
              <w:pStyle w:val="TAL"/>
            </w:pPr>
            <w:r w:rsidRPr="000A0A5F">
              <w:t>Location</w:t>
            </w:r>
          </w:p>
        </w:tc>
        <w:tc>
          <w:tcPr>
            <w:tcW w:w="732" w:type="pct"/>
          </w:tcPr>
          <w:p w14:paraId="617A2A78" w14:textId="77777777" w:rsidR="00CB0DD7" w:rsidRPr="000A0A5F" w:rsidRDefault="00CB0DD7">
            <w:pPr>
              <w:pStyle w:val="TAL"/>
            </w:pPr>
            <w:r w:rsidRPr="000A0A5F">
              <w:t>string</w:t>
            </w:r>
          </w:p>
        </w:tc>
        <w:tc>
          <w:tcPr>
            <w:tcW w:w="217" w:type="pct"/>
          </w:tcPr>
          <w:p w14:paraId="26BC1C4E" w14:textId="77777777" w:rsidR="00CB0DD7" w:rsidRPr="000A0A5F" w:rsidRDefault="00CB0DD7">
            <w:pPr>
              <w:pStyle w:val="TAC"/>
            </w:pPr>
            <w:r w:rsidRPr="000A0A5F">
              <w:t>M</w:t>
            </w:r>
          </w:p>
        </w:tc>
        <w:tc>
          <w:tcPr>
            <w:tcW w:w="581" w:type="pct"/>
          </w:tcPr>
          <w:p w14:paraId="1996A698" w14:textId="77777777" w:rsidR="00CB0DD7" w:rsidRPr="000A0A5F" w:rsidRDefault="00CB0DD7">
            <w:pPr>
              <w:pStyle w:val="TAL"/>
            </w:pPr>
            <w:r w:rsidRPr="000A0A5F">
              <w:t>1</w:t>
            </w:r>
          </w:p>
        </w:tc>
        <w:tc>
          <w:tcPr>
            <w:tcW w:w="2645" w:type="pct"/>
            <w:shd w:val="clear" w:color="auto" w:fill="auto"/>
            <w:vAlign w:val="center"/>
          </w:tcPr>
          <w:p w14:paraId="4381C8EB" w14:textId="77777777" w:rsidR="00CB0DD7" w:rsidRPr="000A0A5F" w:rsidRDefault="00CB0DD7">
            <w:pPr>
              <w:pStyle w:val="TAL"/>
            </w:pPr>
            <w:r w:rsidRPr="000A0A5F">
              <w:t>An alternative URI representing the end point of an alternative SCS/AS towards which the notification should be redirected.</w:t>
            </w:r>
          </w:p>
        </w:tc>
      </w:tr>
    </w:tbl>
    <w:p w14:paraId="2987C84E" w14:textId="77777777" w:rsidR="00CB0DD7" w:rsidRPr="000A0A5F" w:rsidRDefault="00CB0DD7">
      <w:pPr>
        <w:rPr>
          <w:noProof/>
        </w:rPr>
      </w:pPr>
    </w:p>
    <w:p w14:paraId="591C27AF" w14:textId="77777777" w:rsidR="00CB0DD7" w:rsidRPr="000A0A5F" w:rsidRDefault="00CB0DD7">
      <w:pPr>
        <w:pStyle w:val="Heading6"/>
        <w:rPr>
          <w:noProof/>
        </w:rPr>
      </w:pPr>
      <w:bookmarkStart w:id="4971" w:name="_Toc66360589"/>
      <w:bookmarkStart w:id="4972" w:name="_Toc68105094"/>
      <w:bookmarkStart w:id="4973" w:name="_Toc74755724"/>
      <w:bookmarkStart w:id="4974" w:name="_Toc105674598"/>
      <w:bookmarkStart w:id="4975" w:name="_Toc130502646"/>
      <w:bookmarkStart w:id="4976" w:name="_Toc153625433"/>
      <w:bookmarkStart w:id="4977" w:name="_Toc170114578"/>
      <w:r w:rsidRPr="000A0A5F">
        <w:t>5.6.</w:t>
      </w:r>
      <w:r w:rsidR="0086706F" w:rsidRPr="000A0A5F">
        <w:t>3A</w:t>
      </w:r>
      <w:r w:rsidRPr="000A0A5F">
        <w:t>.2.3</w:t>
      </w:r>
      <w:r w:rsidRPr="000A0A5F">
        <w:rPr>
          <w:noProof/>
        </w:rPr>
        <w:t>.2</w:t>
      </w:r>
      <w:r w:rsidRPr="000A0A5F">
        <w:rPr>
          <w:noProof/>
        </w:rPr>
        <w:tab/>
      </w:r>
      <w:r w:rsidRPr="000A0A5F">
        <w:t>Notification via Websocket</w:t>
      </w:r>
      <w:bookmarkEnd w:id="4971"/>
      <w:bookmarkEnd w:id="4972"/>
      <w:bookmarkEnd w:id="4973"/>
      <w:bookmarkEnd w:id="4974"/>
      <w:bookmarkEnd w:id="4975"/>
      <w:bookmarkEnd w:id="4976"/>
      <w:bookmarkEnd w:id="4977"/>
    </w:p>
    <w:p w14:paraId="282B4C20" w14:textId="77777777" w:rsidR="00CB0DD7" w:rsidRPr="000A0A5F" w:rsidRDefault="00CB0DD7">
      <w:r w:rsidRPr="000A0A5F">
        <w:t>If supported by both SCS/AS and SCEF and successfully negotiated</w:t>
      </w:r>
      <w:r w:rsidRPr="000A0A5F">
        <w:rPr>
          <w:lang w:eastAsia="zh-CN"/>
        </w:rPr>
        <w:t xml:space="preserve">, the </w:t>
      </w:r>
      <w:r w:rsidRPr="000A0A5F">
        <w:t>NiddConfigurationStatusNotification</w:t>
      </w:r>
      <w:r w:rsidRPr="000A0A5F">
        <w:rPr>
          <w:lang w:eastAsia="zh-CN"/>
        </w:rPr>
        <w:t xml:space="preserve"> may alternatively be delivered through the Websocket mechanism as defined in clause 5.2.5.4.</w:t>
      </w:r>
    </w:p>
    <w:p w14:paraId="20144284" w14:textId="77777777" w:rsidR="00CB0DD7" w:rsidRPr="000A0A5F" w:rsidRDefault="00CB0DD7">
      <w:pPr>
        <w:pStyle w:val="PL"/>
        <w:rPr>
          <w:lang w:eastAsia="zh-CN"/>
        </w:rPr>
      </w:pPr>
    </w:p>
    <w:p w14:paraId="44488218" w14:textId="77777777" w:rsidR="00CB0DD7" w:rsidRPr="000A0A5F" w:rsidRDefault="00CB0DD7">
      <w:pPr>
        <w:pStyle w:val="Heading4"/>
      </w:pPr>
      <w:bookmarkStart w:id="4978" w:name="_Toc66360590"/>
      <w:bookmarkStart w:id="4979" w:name="_Toc68105095"/>
      <w:bookmarkStart w:id="4980" w:name="_Toc74755725"/>
      <w:bookmarkStart w:id="4981" w:name="_Toc105674599"/>
      <w:bookmarkStart w:id="4982" w:name="_Toc130502647"/>
      <w:bookmarkStart w:id="4983" w:name="_Toc153625434"/>
      <w:bookmarkStart w:id="4984" w:name="_Toc170114579"/>
      <w:r w:rsidRPr="000A0A5F">
        <w:t>5.6.</w:t>
      </w:r>
      <w:r w:rsidR="0086706F" w:rsidRPr="000A0A5F">
        <w:t>3A</w:t>
      </w:r>
      <w:r w:rsidRPr="000A0A5F">
        <w:t>.3</w:t>
      </w:r>
      <w:r w:rsidRPr="000A0A5F">
        <w:tab/>
        <w:t>NIDD Downlink Data Delivery Status Notification</w:t>
      </w:r>
      <w:bookmarkEnd w:id="4978"/>
      <w:bookmarkEnd w:id="4979"/>
      <w:bookmarkEnd w:id="4980"/>
      <w:bookmarkEnd w:id="4981"/>
      <w:bookmarkEnd w:id="4982"/>
      <w:bookmarkEnd w:id="4983"/>
      <w:bookmarkEnd w:id="4984"/>
    </w:p>
    <w:p w14:paraId="2CB398C7" w14:textId="77777777" w:rsidR="00CB0DD7" w:rsidRPr="000A0A5F" w:rsidRDefault="00CB0DD7">
      <w:pPr>
        <w:pStyle w:val="Heading5"/>
        <w:rPr>
          <w:noProof/>
        </w:rPr>
      </w:pPr>
      <w:bookmarkStart w:id="4985" w:name="_Toc66360591"/>
      <w:bookmarkStart w:id="4986" w:name="_Toc68105096"/>
      <w:bookmarkStart w:id="4987" w:name="_Toc74755726"/>
      <w:bookmarkStart w:id="4988" w:name="_Toc105674600"/>
      <w:bookmarkStart w:id="4989" w:name="_Toc130502648"/>
      <w:bookmarkStart w:id="4990" w:name="_Toc153625435"/>
      <w:bookmarkStart w:id="4991" w:name="_Toc170114580"/>
      <w:r w:rsidRPr="000A0A5F">
        <w:t>5.6.</w:t>
      </w:r>
      <w:r w:rsidR="0086706F" w:rsidRPr="000A0A5F">
        <w:t>3A</w:t>
      </w:r>
      <w:r w:rsidRPr="000A0A5F">
        <w:t>.3</w:t>
      </w:r>
      <w:r w:rsidRPr="000A0A5F">
        <w:rPr>
          <w:noProof/>
        </w:rPr>
        <w:t>.1</w:t>
      </w:r>
      <w:r w:rsidRPr="000A0A5F">
        <w:rPr>
          <w:noProof/>
        </w:rPr>
        <w:tab/>
        <w:t>Description</w:t>
      </w:r>
      <w:bookmarkEnd w:id="4985"/>
      <w:bookmarkEnd w:id="4986"/>
      <w:bookmarkEnd w:id="4987"/>
      <w:bookmarkEnd w:id="4988"/>
      <w:bookmarkEnd w:id="4989"/>
      <w:bookmarkEnd w:id="4990"/>
      <w:bookmarkEnd w:id="4991"/>
    </w:p>
    <w:p w14:paraId="00F8DDC4" w14:textId="77777777" w:rsidR="00CB0DD7" w:rsidRPr="000A0A5F" w:rsidRDefault="00CB0DD7">
      <w:pPr>
        <w:rPr>
          <w:noProof/>
          <w:lang w:eastAsia="zh-CN"/>
        </w:rPr>
      </w:pPr>
      <w:r w:rsidRPr="000A0A5F">
        <w:rPr>
          <w:noProof/>
          <w:lang w:eastAsia="zh-CN"/>
        </w:rPr>
        <w:t>The NIDD Downlink Data Delivery Status Notification allows t</w:t>
      </w:r>
      <w:r w:rsidRPr="000A0A5F">
        <w:rPr>
          <w:rFonts w:hint="eastAsia"/>
          <w:noProof/>
          <w:lang w:eastAsia="zh-CN"/>
        </w:rPr>
        <w:t xml:space="preserve">he </w:t>
      </w:r>
      <w:r w:rsidRPr="000A0A5F">
        <w:rPr>
          <w:noProof/>
          <w:lang w:eastAsia="zh-CN"/>
        </w:rPr>
        <w:t xml:space="preserve">SCEF to send notifications about the status of downlink NIDD data delivery to the </w:t>
      </w:r>
      <w:r w:rsidRPr="000A0A5F">
        <w:rPr>
          <w:rFonts w:hint="eastAsia"/>
          <w:noProof/>
          <w:lang w:eastAsia="zh-CN"/>
        </w:rPr>
        <w:t>SCS/AS</w:t>
      </w:r>
      <w:r w:rsidRPr="000A0A5F">
        <w:rPr>
          <w:noProof/>
          <w:lang w:eastAsia="zh-CN"/>
        </w:rPr>
        <w:t>. This resource is applicable for a single UE and a group of UEs NIDD MT delivery.</w:t>
      </w:r>
    </w:p>
    <w:p w14:paraId="66606904" w14:textId="77777777" w:rsidR="00CB0DD7" w:rsidRPr="000A0A5F" w:rsidRDefault="00CB0DD7">
      <w:pPr>
        <w:pStyle w:val="Heading5"/>
        <w:rPr>
          <w:noProof/>
        </w:rPr>
      </w:pPr>
      <w:bookmarkStart w:id="4992" w:name="_Toc66360592"/>
      <w:bookmarkStart w:id="4993" w:name="_Toc68105097"/>
      <w:bookmarkStart w:id="4994" w:name="_Toc74755727"/>
      <w:bookmarkStart w:id="4995" w:name="_Toc105674601"/>
      <w:bookmarkStart w:id="4996" w:name="_Toc130502649"/>
      <w:bookmarkStart w:id="4997" w:name="_Toc153625436"/>
      <w:bookmarkStart w:id="4998" w:name="_Toc170114581"/>
      <w:r w:rsidRPr="000A0A5F">
        <w:t>5.6.</w:t>
      </w:r>
      <w:r w:rsidR="0086706F" w:rsidRPr="000A0A5F">
        <w:t>3A</w:t>
      </w:r>
      <w:r w:rsidRPr="000A0A5F">
        <w:t>.3</w:t>
      </w:r>
      <w:r w:rsidRPr="000A0A5F">
        <w:rPr>
          <w:noProof/>
        </w:rPr>
        <w:t>.2</w:t>
      </w:r>
      <w:r w:rsidRPr="000A0A5F">
        <w:rPr>
          <w:noProof/>
        </w:rPr>
        <w:tab/>
        <w:t>Target URI</w:t>
      </w:r>
      <w:bookmarkEnd w:id="4992"/>
      <w:bookmarkEnd w:id="4993"/>
      <w:bookmarkEnd w:id="4994"/>
      <w:bookmarkEnd w:id="4995"/>
      <w:bookmarkEnd w:id="4996"/>
      <w:bookmarkEnd w:id="4997"/>
      <w:bookmarkEnd w:id="4998"/>
    </w:p>
    <w:p w14:paraId="1BA99CDE"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notification_uri</w:t>
      </w:r>
      <w:r w:rsidRPr="000A0A5F">
        <w:rPr>
          <w:b/>
          <w:noProof/>
        </w:rPr>
        <w:t>}"</w:t>
      </w:r>
      <w:r w:rsidRPr="000A0A5F">
        <w:rPr>
          <w:noProof/>
        </w:rPr>
        <w:t xml:space="preserve"> shall be used with the callback URI variables defined in table </w:t>
      </w:r>
      <w:r w:rsidRPr="000A0A5F">
        <w:t>5.6.</w:t>
      </w:r>
      <w:r w:rsidR="0086706F" w:rsidRPr="000A0A5F">
        <w:t>3A</w:t>
      </w:r>
      <w:r w:rsidRPr="000A0A5F">
        <w:t>.3</w:t>
      </w:r>
      <w:r w:rsidRPr="000A0A5F">
        <w:rPr>
          <w:noProof/>
        </w:rPr>
        <w:t>.2-1</w:t>
      </w:r>
      <w:r w:rsidRPr="000A0A5F">
        <w:rPr>
          <w:rFonts w:ascii="Arial" w:hAnsi="Arial" w:cs="Arial"/>
          <w:noProof/>
        </w:rPr>
        <w:t>.</w:t>
      </w:r>
    </w:p>
    <w:p w14:paraId="54F3AA7E" w14:textId="77777777" w:rsidR="00CB0DD7" w:rsidRPr="000A0A5F" w:rsidRDefault="00CB0DD7">
      <w:pPr>
        <w:pStyle w:val="TH"/>
        <w:rPr>
          <w:rFonts w:cs="Arial"/>
          <w:noProof/>
        </w:rPr>
      </w:pPr>
      <w:r w:rsidRPr="000A0A5F">
        <w:rPr>
          <w:noProof/>
        </w:rPr>
        <w:t>Table </w:t>
      </w:r>
      <w:r w:rsidRPr="000A0A5F">
        <w:t>5.6.</w:t>
      </w:r>
      <w:r w:rsidR="0086706F" w:rsidRPr="000A0A5F">
        <w:t>3A</w:t>
      </w:r>
      <w:r w:rsidRPr="000A0A5F">
        <w:t>.3</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49ADAF30" w14:textId="77777777" w:rsidTr="00FF0AF8">
        <w:trPr>
          <w:jc w:val="center"/>
        </w:trPr>
        <w:tc>
          <w:tcPr>
            <w:tcW w:w="1020" w:type="pct"/>
            <w:shd w:val="clear" w:color="000000" w:fill="C0C0C0"/>
          </w:tcPr>
          <w:p w14:paraId="22E0864E" w14:textId="77777777" w:rsidR="00CB0DD7" w:rsidRPr="000A0A5F" w:rsidRDefault="00CB0DD7">
            <w:pPr>
              <w:pStyle w:val="TAH"/>
            </w:pPr>
            <w:r w:rsidRPr="000A0A5F">
              <w:t>Name</w:t>
            </w:r>
          </w:p>
        </w:tc>
        <w:tc>
          <w:tcPr>
            <w:tcW w:w="679" w:type="pct"/>
            <w:shd w:val="clear" w:color="000000" w:fill="C0C0C0"/>
          </w:tcPr>
          <w:p w14:paraId="1A8D32B5"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35DF1176" w14:textId="77777777" w:rsidR="00CB0DD7" w:rsidRPr="000A0A5F" w:rsidRDefault="00CB0DD7">
            <w:pPr>
              <w:pStyle w:val="TAH"/>
            </w:pPr>
            <w:r w:rsidRPr="000A0A5F">
              <w:t>Definition</w:t>
            </w:r>
          </w:p>
        </w:tc>
      </w:tr>
      <w:tr w:rsidR="00CB0DD7" w:rsidRPr="000A0A5F" w14:paraId="7FE35CB5" w14:textId="77777777" w:rsidTr="00FF0AF8">
        <w:trPr>
          <w:jc w:val="center"/>
        </w:trPr>
        <w:tc>
          <w:tcPr>
            <w:tcW w:w="1020" w:type="pct"/>
            <w:shd w:val="clear" w:color="auto" w:fill="auto"/>
          </w:tcPr>
          <w:p w14:paraId="27269DAE" w14:textId="77777777" w:rsidR="00CB0DD7" w:rsidRPr="000A0A5F" w:rsidRDefault="00CB0DD7">
            <w:pPr>
              <w:pStyle w:val="TAL"/>
              <w:rPr>
                <w:lang w:eastAsia="zh-CN"/>
              </w:rPr>
            </w:pPr>
            <w:r w:rsidRPr="000A0A5F">
              <w:t>notification_uri</w:t>
            </w:r>
          </w:p>
        </w:tc>
        <w:tc>
          <w:tcPr>
            <w:tcW w:w="679" w:type="pct"/>
          </w:tcPr>
          <w:p w14:paraId="0F7BDC81" w14:textId="77777777" w:rsidR="00CB0DD7" w:rsidRPr="000A0A5F" w:rsidRDefault="00CB0DD7">
            <w:pPr>
              <w:pStyle w:val="TAL"/>
            </w:pPr>
            <w:r w:rsidRPr="000A0A5F">
              <w:rPr>
                <w:lang w:eastAsia="zh-CN"/>
              </w:rPr>
              <w:t>Link</w:t>
            </w:r>
          </w:p>
        </w:tc>
        <w:tc>
          <w:tcPr>
            <w:tcW w:w="3301" w:type="pct"/>
            <w:shd w:val="clear" w:color="auto" w:fill="auto"/>
            <w:vAlign w:val="center"/>
          </w:tcPr>
          <w:p w14:paraId="1DC6EE7F"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URI where </w:t>
            </w:r>
            <w:r w:rsidRPr="000A0A5F">
              <w:rPr>
                <w:rFonts w:cs="Arial" w:hint="eastAsia"/>
                <w:szCs w:val="18"/>
                <w:lang w:eastAsia="zh-CN"/>
              </w:rPr>
              <w:t xml:space="preserve">T8 </w:t>
            </w:r>
            <w:r w:rsidRPr="000A0A5F">
              <w:rPr>
                <w:rFonts w:cs="Arial"/>
                <w:szCs w:val="18"/>
                <w:lang w:eastAsia="zh-CN"/>
              </w:rPr>
              <w:t>notification requests shall be delivered</w:t>
            </w:r>
            <w:r w:rsidRPr="000A0A5F">
              <w:rPr>
                <w:rFonts w:cs="Arial" w:hint="eastAsia"/>
                <w:szCs w:val="18"/>
                <w:lang w:eastAsia="zh-CN"/>
              </w:rPr>
              <w:t>.</w:t>
            </w:r>
          </w:p>
          <w:p w14:paraId="73B8495D" w14:textId="77777777" w:rsidR="00CB0DD7" w:rsidRPr="000A0A5F" w:rsidRDefault="00CB0DD7">
            <w:pPr>
              <w:pStyle w:val="TAL"/>
            </w:pPr>
            <w:r w:rsidRPr="000A0A5F">
              <w:rPr>
                <w:rFonts w:cs="Arial"/>
                <w:szCs w:val="18"/>
                <w:lang w:eastAsia="zh-CN"/>
              </w:rPr>
              <w:t>This URI shall be provided within the "notificationDestination" attribute in the NiddConfiguration type.</w:t>
            </w:r>
          </w:p>
        </w:tc>
      </w:tr>
    </w:tbl>
    <w:p w14:paraId="5068898F" w14:textId="77777777" w:rsidR="00CB0DD7" w:rsidRPr="000A0A5F" w:rsidRDefault="00CB0DD7"/>
    <w:p w14:paraId="55720BE3" w14:textId="77777777" w:rsidR="00CB0DD7" w:rsidRPr="000A0A5F" w:rsidRDefault="00CB0DD7">
      <w:pPr>
        <w:pStyle w:val="Heading5"/>
        <w:rPr>
          <w:noProof/>
        </w:rPr>
      </w:pPr>
      <w:bookmarkStart w:id="4999" w:name="_Toc66360593"/>
      <w:bookmarkStart w:id="5000" w:name="_Toc68105098"/>
      <w:bookmarkStart w:id="5001" w:name="_Toc74755728"/>
      <w:bookmarkStart w:id="5002" w:name="_Toc105674602"/>
      <w:bookmarkStart w:id="5003" w:name="_Toc130502650"/>
      <w:bookmarkStart w:id="5004" w:name="_Toc153625437"/>
      <w:bookmarkStart w:id="5005" w:name="_Toc170114582"/>
      <w:r w:rsidRPr="000A0A5F">
        <w:t>5.6.</w:t>
      </w:r>
      <w:r w:rsidR="0086706F" w:rsidRPr="000A0A5F">
        <w:t>3A</w:t>
      </w:r>
      <w:r w:rsidRPr="000A0A5F">
        <w:t>.3</w:t>
      </w:r>
      <w:r w:rsidRPr="000A0A5F">
        <w:rPr>
          <w:noProof/>
        </w:rPr>
        <w:t>.3</w:t>
      </w:r>
      <w:r w:rsidRPr="000A0A5F">
        <w:rPr>
          <w:noProof/>
        </w:rPr>
        <w:tab/>
        <w:t>Standard Methods</w:t>
      </w:r>
      <w:bookmarkEnd w:id="4999"/>
      <w:bookmarkEnd w:id="5000"/>
      <w:bookmarkEnd w:id="5001"/>
      <w:bookmarkEnd w:id="5002"/>
      <w:bookmarkEnd w:id="5003"/>
      <w:bookmarkEnd w:id="5004"/>
      <w:bookmarkEnd w:id="5005"/>
    </w:p>
    <w:p w14:paraId="133EF49C" w14:textId="77777777" w:rsidR="00CB0DD7" w:rsidRPr="000A0A5F" w:rsidRDefault="00CB0DD7">
      <w:pPr>
        <w:pStyle w:val="Heading6"/>
        <w:rPr>
          <w:noProof/>
        </w:rPr>
      </w:pPr>
      <w:bookmarkStart w:id="5006" w:name="_Toc66360594"/>
      <w:bookmarkStart w:id="5007" w:name="_Toc68105099"/>
      <w:bookmarkStart w:id="5008" w:name="_Toc74755729"/>
      <w:bookmarkStart w:id="5009" w:name="_Toc105674603"/>
      <w:bookmarkStart w:id="5010" w:name="_Toc130502651"/>
      <w:bookmarkStart w:id="5011" w:name="_Toc153625438"/>
      <w:bookmarkStart w:id="5012" w:name="_Toc170114583"/>
      <w:r w:rsidRPr="000A0A5F">
        <w:t>5.6.</w:t>
      </w:r>
      <w:r w:rsidR="0086706F" w:rsidRPr="000A0A5F">
        <w:t>3A</w:t>
      </w:r>
      <w:r w:rsidRPr="000A0A5F">
        <w:t>.3.3</w:t>
      </w:r>
      <w:r w:rsidRPr="000A0A5F">
        <w:rPr>
          <w:noProof/>
        </w:rPr>
        <w:t>.1</w:t>
      </w:r>
      <w:r w:rsidRPr="000A0A5F">
        <w:rPr>
          <w:noProof/>
        </w:rPr>
        <w:tab/>
      </w:r>
      <w:r w:rsidRPr="000A0A5F">
        <w:t>Notification via POST</w:t>
      </w:r>
      <w:bookmarkEnd w:id="5006"/>
      <w:bookmarkEnd w:id="5007"/>
      <w:bookmarkEnd w:id="5008"/>
      <w:bookmarkEnd w:id="5009"/>
      <w:bookmarkEnd w:id="5010"/>
      <w:bookmarkEnd w:id="5011"/>
      <w:bookmarkEnd w:id="5012"/>
    </w:p>
    <w:p w14:paraId="713AC2C9" w14:textId="77777777" w:rsidR="00CB0DD7" w:rsidRPr="000A0A5F" w:rsidRDefault="00CB0DD7">
      <w:r w:rsidRPr="000A0A5F">
        <w:t xml:space="preserve">To </w:t>
      </w:r>
      <w:r w:rsidRPr="000A0A5F">
        <w:rPr>
          <w:rFonts w:hint="eastAsia"/>
          <w:lang w:eastAsia="zh-CN"/>
        </w:rPr>
        <w:t xml:space="preserve">report the delivery status of the </w:t>
      </w:r>
      <w:r w:rsidRPr="000A0A5F">
        <w:rPr>
          <w:lang w:eastAsia="zh-CN"/>
        </w:rPr>
        <w:t>downlink</w:t>
      </w:r>
      <w:r w:rsidRPr="000A0A5F">
        <w:rPr>
          <w:rFonts w:hint="eastAsia"/>
          <w:lang w:eastAsia="zh-CN"/>
        </w:rPr>
        <w:t xml:space="preserve"> non-IP data delivery</w:t>
      </w:r>
      <w:r w:rsidRPr="000A0A5F">
        <w:t xml:space="preserve">, the </w:t>
      </w:r>
      <w:r w:rsidRPr="000A0A5F">
        <w:rPr>
          <w:rFonts w:hint="eastAsia"/>
          <w:lang w:eastAsia="zh-CN"/>
        </w:rPr>
        <w:t xml:space="preserve">SCEF </w:t>
      </w:r>
      <w:r w:rsidRPr="000A0A5F">
        <w:t xml:space="preserve">shall use the HTTP POST method on the </w:t>
      </w:r>
      <w:r w:rsidRPr="000A0A5F">
        <w:rPr>
          <w:rFonts w:hint="eastAsia"/>
          <w:lang w:eastAsia="zh-CN"/>
        </w:rPr>
        <w:t>notification endpoint</w:t>
      </w:r>
      <w:r w:rsidRPr="000A0A5F">
        <w:t xml:space="preserve"> with the body of the message encoded in JSON format</w:t>
      </w:r>
      <w:r w:rsidRPr="000A0A5F">
        <w:rPr>
          <w:rFonts w:hint="eastAsia"/>
          <w:lang w:eastAsia="zh-CN"/>
        </w:rPr>
        <w:t xml:space="preserve"> with the data structure defined in table</w:t>
      </w:r>
      <w:r w:rsidRPr="000A0A5F">
        <w:rPr>
          <w:rFonts w:ascii="Segoe UI Symbol" w:hAnsi="Segoe UI Symbol"/>
          <w:lang w:val="en-US" w:eastAsia="zh-CN"/>
        </w:rPr>
        <w:t> </w:t>
      </w:r>
      <w:r w:rsidRPr="000A0A5F">
        <w:rPr>
          <w:rFonts w:hint="eastAsia"/>
          <w:lang w:eastAsia="zh-CN"/>
        </w:rPr>
        <w:t>5.6.2.1.5-1</w:t>
      </w:r>
      <w:r w:rsidRPr="000A0A5F">
        <w:rPr>
          <w:lang w:eastAsia="zh-CN"/>
        </w:rPr>
        <w:t xml:space="preserve"> for a single UE or </w:t>
      </w:r>
      <w:r w:rsidRPr="000A0A5F">
        <w:rPr>
          <w:rFonts w:hint="eastAsia"/>
          <w:lang w:eastAsia="zh-CN"/>
        </w:rPr>
        <w:t>table</w:t>
      </w:r>
      <w:r w:rsidRPr="000A0A5F">
        <w:rPr>
          <w:rFonts w:ascii="Segoe UI Symbol" w:hAnsi="Segoe UI Symbol"/>
          <w:lang w:val="en-US" w:eastAsia="zh-CN"/>
        </w:rPr>
        <w:t> </w:t>
      </w:r>
      <w:r w:rsidRPr="000A0A5F">
        <w:rPr>
          <w:rFonts w:hint="eastAsia"/>
          <w:lang w:eastAsia="zh-CN"/>
        </w:rPr>
        <w:t>5.6.2.1.</w:t>
      </w:r>
      <w:r w:rsidRPr="000A0A5F">
        <w:rPr>
          <w:lang w:eastAsia="zh-CN"/>
        </w:rPr>
        <w:t>8</w:t>
      </w:r>
      <w:r w:rsidRPr="000A0A5F">
        <w:rPr>
          <w:rFonts w:hint="eastAsia"/>
          <w:lang w:eastAsia="zh-CN"/>
        </w:rPr>
        <w:t>-</w:t>
      </w:r>
      <w:r w:rsidRPr="000A0A5F">
        <w:rPr>
          <w:lang w:eastAsia="zh-CN"/>
        </w:rPr>
        <w:t>1 for a group of UEs</w:t>
      </w:r>
      <w:r w:rsidRPr="000A0A5F">
        <w:rPr>
          <w:rFonts w:hint="eastAsia"/>
          <w:lang w:eastAsia="zh-CN"/>
        </w:rPr>
        <w:t>.</w:t>
      </w:r>
    </w:p>
    <w:p w14:paraId="764F891C" w14:textId="77777777" w:rsidR="00CB0DD7" w:rsidRPr="000A0A5F" w:rsidRDefault="00CB0DD7">
      <w:pPr>
        <w:rPr>
          <w:noProof/>
        </w:rPr>
      </w:pPr>
      <w:r w:rsidRPr="000A0A5F">
        <w:rPr>
          <w:noProof/>
        </w:rPr>
        <w:t>This method shall support the request and response data structures specified in table </w:t>
      </w:r>
      <w:r w:rsidRPr="000A0A5F">
        <w:t>5.6.</w:t>
      </w:r>
      <w:r w:rsidR="0086706F" w:rsidRPr="000A0A5F">
        <w:t>3A</w:t>
      </w:r>
      <w:r w:rsidRPr="000A0A5F">
        <w:t>.3</w:t>
      </w:r>
      <w:r w:rsidRPr="000A0A5F">
        <w:rPr>
          <w:noProof/>
        </w:rPr>
        <w:t>.3.1-1 and table </w:t>
      </w:r>
      <w:r w:rsidRPr="000A0A5F">
        <w:t>5.6.</w:t>
      </w:r>
      <w:r w:rsidR="0086706F" w:rsidRPr="000A0A5F">
        <w:t>3A</w:t>
      </w:r>
      <w:r w:rsidRPr="000A0A5F">
        <w:t>.3</w:t>
      </w:r>
      <w:r w:rsidRPr="000A0A5F">
        <w:rPr>
          <w:noProof/>
        </w:rPr>
        <w:t>.3.1-2 for a single UE, and support the request and response data structures specified in table 5.6.</w:t>
      </w:r>
      <w:r w:rsidR="0086706F" w:rsidRPr="000A0A5F">
        <w:rPr>
          <w:noProof/>
        </w:rPr>
        <w:t>3A</w:t>
      </w:r>
      <w:r w:rsidRPr="000A0A5F">
        <w:rPr>
          <w:noProof/>
        </w:rPr>
        <w:t>.3.3.1-3 and table </w:t>
      </w:r>
      <w:r w:rsidRPr="000A0A5F">
        <w:t>5.6.</w:t>
      </w:r>
      <w:r w:rsidR="0086706F" w:rsidRPr="000A0A5F">
        <w:t>3A</w:t>
      </w:r>
      <w:r w:rsidRPr="000A0A5F">
        <w:t>.3</w:t>
      </w:r>
      <w:r w:rsidRPr="000A0A5F">
        <w:rPr>
          <w:noProof/>
        </w:rPr>
        <w:t>.3.1-4 for a group of UEs.</w:t>
      </w:r>
    </w:p>
    <w:p w14:paraId="644BED2F" w14:textId="77777777" w:rsidR="00CB0DD7" w:rsidRPr="000A0A5F" w:rsidRDefault="00CB0DD7">
      <w:pPr>
        <w:pStyle w:val="TH"/>
        <w:rPr>
          <w:noProof/>
        </w:rPr>
      </w:pPr>
      <w:r w:rsidRPr="000A0A5F">
        <w:rPr>
          <w:noProof/>
        </w:rPr>
        <w:t>Table </w:t>
      </w:r>
      <w:r w:rsidRPr="000A0A5F">
        <w:t>5.6.</w:t>
      </w:r>
      <w:r w:rsidR="0086706F" w:rsidRPr="000A0A5F">
        <w:t>3A</w:t>
      </w:r>
      <w:r w:rsidRPr="000A0A5F">
        <w:t>.3</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2CBACA18" w14:textId="77777777" w:rsidTr="00846044">
        <w:trPr>
          <w:jc w:val="center"/>
        </w:trPr>
        <w:tc>
          <w:tcPr>
            <w:tcW w:w="3340" w:type="dxa"/>
            <w:tcBorders>
              <w:bottom w:val="single" w:sz="6" w:space="0" w:color="auto"/>
            </w:tcBorders>
            <w:shd w:val="clear" w:color="auto" w:fill="C0C0C0"/>
            <w:hideMark/>
          </w:tcPr>
          <w:p w14:paraId="4FD70136"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065645FE"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36C7DECA" w14:textId="77777777" w:rsidR="00CB0DD7" w:rsidRPr="000A0A5F" w:rsidRDefault="00CB0DD7">
            <w:pPr>
              <w:pStyle w:val="TAH"/>
              <w:rPr>
                <w:noProof/>
              </w:rPr>
            </w:pPr>
            <w:r w:rsidRPr="000A0A5F">
              <w:rPr>
                <w:noProof/>
              </w:rPr>
              <w:t>Description</w:t>
            </w:r>
          </w:p>
        </w:tc>
      </w:tr>
      <w:tr w:rsidR="00CB0DD7" w:rsidRPr="000A0A5F" w14:paraId="149FF038" w14:textId="77777777" w:rsidTr="00846044">
        <w:trPr>
          <w:jc w:val="center"/>
        </w:trPr>
        <w:tc>
          <w:tcPr>
            <w:tcW w:w="3340" w:type="dxa"/>
            <w:tcBorders>
              <w:top w:val="single" w:sz="6" w:space="0" w:color="auto"/>
            </w:tcBorders>
          </w:tcPr>
          <w:p w14:paraId="14E7C4FA" w14:textId="77777777" w:rsidR="00CB0DD7" w:rsidRPr="000A0A5F" w:rsidRDefault="00CB0DD7">
            <w:pPr>
              <w:pStyle w:val="TAL"/>
              <w:rPr>
                <w:noProof/>
              </w:rPr>
            </w:pPr>
            <w:r w:rsidRPr="000A0A5F">
              <w:t>NiddDownlinkDataDeliveryStatusNotification</w:t>
            </w:r>
          </w:p>
        </w:tc>
        <w:tc>
          <w:tcPr>
            <w:tcW w:w="1170" w:type="dxa"/>
            <w:tcBorders>
              <w:top w:val="single" w:sz="6" w:space="0" w:color="auto"/>
            </w:tcBorders>
          </w:tcPr>
          <w:p w14:paraId="1A7C5E86" w14:textId="77777777" w:rsidR="00CB0DD7" w:rsidRPr="000A0A5F" w:rsidRDefault="00CB0DD7">
            <w:pPr>
              <w:pStyle w:val="TAC"/>
              <w:rPr>
                <w:noProof/>
                <w:lang w:eastAsia="zh-CN"/>
              </w:rPr>
            </w:pPr>
            <w:r w:rsidRPr="000A0A5F">
              <w:t>1</w:t>
            </w:r>
          </w:p>
        </w:tc>
        <w:tc>
          <w:tcPr>
            <w:tcW w:w="5160" w:type="dxa"/>
            <w:tcBorders>
              <w:top w:val="single" w:sz="6" w:space="0" w:color="auto"/>
            </w:tcBorders>
          </w:tcPr>
          <w:p w14:paraId="3042FAE5" w14:textId="77777777" w:rsidR="00CB0DD7" w:rsidRPr="000A0A5F" w:rsidRDefault="00CB0DD7">
            <w:pPr>
              <w:pStyle w:val="TAL"/>
              <w:rPr>
                <w:noProof/>
              </w:rPr>
            </w:pPr>
            <w:r w:rsidRPr="000A0A5F">
              <w:rPr>
                <w:rFonts w:hint="eastAsia"/>
                <w:lang w:eastAsia="zh-CN"/>
              </w:rPr>
              <w:t>The Down link data delivery status notification</w:t>
            </w:r>
            <w:r w:rsidRPr="000A0A5F">
              <w:rPr>
                <w:lang w:eastAsia="zh-CN"/>
              </w:rPr>
              <w:t xml:space="preserve"> for a single UE</w:t>
            </w:r>
            <w:r w:rsidRPr="000A0A5F">
              <w:rPr>
                <w:rFonts w:hint="eastAsia"/>
                <w:lang w:eastAsia="zh-CN"/>
              </w:rPr>
              <w:t>.</w:t>
            </w:r>
          </w:p>
        </w:tc>
      </w:tr>
    </w:tbl>
    <w:p w14:paraId="56CF63B1" w14:textId="77777777" w:rsidR="00CB0DD7" w:rsidRPr="000A0A5F" w:rsidRDefault="00CB0DD7">
      <w:pPr>
        <w:rPr>
          <w:noProof/>
        </w:rPr>
      </w:pPr>
    </w:p>
    <w:p w14:paraId="6D3064D9" w14:textId="77777777" w:rsidR="00CB0DD7" w:rsidRPr="000A0A5F" w:rsidRDefault="00CB0DD7">
      <w:pPr>
        <w:pStyle w:val="TH"/>
        <w:rPr>
          <w:noProof/>
        </w:rPr>
      </w:pPr>
      <w:r w:rsidRPr="000A0A5F">
        <w:rPr>
          <w:noProof/>
        </w:rPr>
        <w:t>Table </w:t>
      </w:r>
      <w:r w:rsidRPr="000A0A5F">
        <w:t>5.6.</w:t>
      </w:r>
      <w:r w:rsidR="0086706F" w:rsidRPr="000A0A5F">
        <w:t>3A</w:t>
      </w:r>
      <w:r w:rsidRPr="000A0A5F">
        <w:t>.3</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043F9F4F" w14:textId="77777777" w:rsidTr="00FF0AF8">
        <w:trPr>
          <w:jc w:val="center"/>
        </w:trPr>
        <w:tc>
          <w:tcPr>
            <w:tcW w:w="2293" w:type="dxa"/>
            <w:shd w:val="clear" w:color="auto" w:fill="C0C0C0"/>
            <w:hideMark/>
          </w:tcPr>
          <w:p w14:paraId="7499DA15" w14:textId="77777777" w:rsidR="00CB0DD7" w:rsidRPr="000A0A5F" w:rsidRDefault="00CB0DD7">
            <w:pPr>
              <w:pStyle w:val="TAH"/>
              <w:rPr>
                <w:noProof/>
              </w:rPr>
            </w:pPr>
            <w:r w:rsidRPr="000A0A5F">
              <w:rPr>
                <w:noProof/>
              </w:rPr>
              <w:t>Data type</w:t>
            </w:r>
          </w:p>
        </w:tc>
        <w:tc>
          <w:tcPr>
            <w:tcW w:w="1259" w:type="dxa"/>
            <w:shd w:val="clear" w:color="auto" w:fill="C0C0C0"/>
            <w:hideMark/>
          </w:tcPr>
          <w:p w14:paraId="4D503E35"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1A6F445C"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399E2D60" w14:textId="77777777" w:rsidR="00CB0DD7" w:rsidRPr="000A0A5F" w:rsidRDefault="00CB0DD7">
            <w:pPr>
              <w:pStyle w:val="TAH"/>
              <w:rPr>
                <w:noProof/>
              </w:rPr>
            </w:pPr>
            <w:r w:rsidRPr="000A0A5F">
              <w:rPr>
                <w:noProof/>
              </w:rPr>
              <w:t>Description</w:t>
            </w:r>
          </w:p>
        </w:tc>
      </w:tr>
      <w:tr w:rsidR="00CB0DD7" w:rsidRPr="000A0A5F" w14:paraId="6AAF6772" w14:textId="77777777" w:rsidTr="00FF0AF8">
        <w:trPr>
          <w:jc w:val="center"/>
        </w:trPr>
        <w:tc>
          <w:tcPr>
            <w:tcW w:w="2293" w:type="dxa"/>
          </w:tcPr>
          <w:p w14:paraId="17CF4E9A" w14:textId="77777777" w:rsidR="00CB0DD7" w:rsidRPr="000A0A5F" w:rsidRDefault="00CB0DD7">
            <w:pPr>
              <w:pStyle w:val="TAL"/>
              <w:rPr>
                <w:noProof/>
              </w:rPr>
            </w:pPr>
            <w:r w:rsidRPr="000A0A5F">
              <w:t>Acknowledgement</w:t>
            </w:r>
          </w:p>
        </w:tc>
        <w:tc>
          <w:tcPr>
            <w:tcW w:w="1259" w:type="dxa"/>
          </w:tcPr>
          <w:p w14:paraId="07072691" w14:textId="77777777" w:rsidR="00CB0DD7" w:rsidRPr="000A0A5F" w:rsidRDefault="00CB0DD7">
            <w:pPr>
              <w:pStyle w:val="TAC"/>
              <w:rPr>
                <w:noProof/>
              </w:rPr>
            </w:pPr>
            <w:r w:rsidRPr="000A0A5F">
              <w:rPr>
                <w:rFonts w:hint="eastAsia"/>
                <w:lang w:eastAsia="zh-CN"/>
              </w:rPr>
              <w:t>1</w:t>
            </w:r>
          </w:p>
        </w:tc>
        <w:tc>
          <w:tcPr>
            <w:tcW w:w="1441" w:type="dxa"/>
          </w:tcPr>
          <w:p w14:paraId="385F3A21"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3845D955" w14:textId="77777777" w:rsidR="00CB0DD7" w:rsidRPr="000A0A5F" w:rsidRDefault="00CB0DD7">
            <w:pPr>
              <w:pStyle w:val="TAL"/>
              <w:rPr>
                <w:noProof/>
              </w:rPr>
            </w:pPr>
            <w:r w:rsidRPr="000A0A5F">
              <w:t xml:space="preserve">The </w:t>
            </w:r>
            <w:r w:rsidRPr="000A0A5F">
              <w:rPr>
                <w:rFonts w:hint="eastAsia"/>
                <w:lang w:eastAsia="zh-CN"/>
              </w:rPr>
              <w:t>successful acknowledgement of the notification.</w:t>
            </w:r>
          </w:p>
        </w:tc>
      </w:tr>
      <w:tr w:rsidR="00CB0DD7" w:rsidRPr="000A0A5F" w14:paraId="4528E8AE" w14:textId="77777777" w:rsidTr="00FF0AF8">
        <w:trPr>
          <w:jc w:val="center"/>
        </w:trPr>
        <w:tc>
          <w:tcPr>
            <w:tcW w:w="2293" w:type="dxa"/>
          </w:tcPr>
          <w:p w14:paraId="66206AE3" w14:textId="77777777" w:rsidR="00CB0DD7" w:rsidRPr="000A0A5F" w:rsidRDefault="00CB0DD7">
            <w:pPr>
              <w:pStyle w:val="TAL"/>
            </w:pPr>
            <w:r w:rsidRPr="000A0A5F">
              <w:t>(None)</w:t>
            </w:r>
          </w:p>
        </w:tc>
        <w:tc>
          <w:tcPr>
            <w:tcW w:w="1259" w:type="dxa"/>
          </w:tcPr>
          <w:p w14:paraId="04B16494" w14:textId="77777777" w:rsidR="00CB0DD7" w:rsidRPr="000A0A5F" w:rsidRDefault="00CB0DD7">
            <w:pPr>
              <w:pStyle w:val="TAC"/>
              <w:rPr>
                <w:noProof/>
              </w:rPr>
            </w:pPr>
          </w:p>
        </w:tc>
        <w:tc>
          <w:tcPr>
            <w:tcW w:w="1441" w:type="dxa"/>
          </w:tcPr>
          <w:p w14:paraId="246C3AA3" w14:textId="77777777" w:rsidR="00CB0DD7" w:rsidRPr="000A0A5F" w:rsidRDefault="00CB0DD7">
            <w:pPr>
              <w:pStyle w:val="TAL"/>
            </w:pPr>
            <w:r w:rsidRPr="000A0A5F">
              <w:t>20</w:t>
            </w:r>
            <w:r w:rsidRPr="000A0A5F">
              <w:rPr>
                <w:lang w:eastAsia="zh-CN"/>
              </w:rPr>
              <w:t>4 No Content</w:t>
            </w:r>
          </w:p>
        </w:tc>
        <w:tc>
          <w:tcPr>
            <w:tcW w:w="4619" w:type="dxa"/>
          </w:tcPr>
          <w:p w14:paraId="671253E2" w14:textId="77777777" w:rsidR="00CB0DD7" w:rsidRPr="000A0A5F" w:rsidRDefault="00CB0DD7">
            <w:pPr>
              <w:pStyle w:val="TAL"/>
            </w:pPr>
            <w:r w:rsidRPr="000A0A5F">
              <w:t xml:space="preserve">The </w:t>
            </w:r>
            <w:r w:rsidRPr="000A0A5F">
              <w:rPr>
                <w:rFonts w:hint="eastAsia"/>
                <w:lang w:eastAsia="zh-CN"/>
              </w:rPr>
              <w:t>successful acknowledgement of the notification without a body.</w:t>
            </w:r>
          </w:p>
        </w:tc>
      </w:tr>
      <w:tr w:rsidR="00CB0DD7" w:rsidRPr="000A0A5F" w14:paraId="01B331DD" w14:textId="77777777" w:rsidTr="00FF0AF8">
        <w:trPr>
          <w:jc w:val="center"/>
        </w:trPr>
        <w:tc>
          <w:tcPr>
            <w:tcW w:w="2293" w:type="dxa"/>
          </w:tcPr>
          <w:p w14:paraId="4D734469"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5A144AE2" w14:textId="77777777" w:rsidR="00CB0DD7" w:rsidRPr="000A0A5F" w:rsidRDefault="00CB0DD7">
            <w:pPr>
              <w:pStyle w:val="TAC"/>
              <w:rPr>
                <w:noProof/>
              </w:rPr>
            </w:pPr>
          </w:p>
        </w:tc>
        <w:tc>
          <w:tcPr>
            <w:tcW w:w="1441" w:type="dxa"/>
          </w:tcPr>
          <w:p w14:paraId="578998AA" w14:textId="77777777" w:rsidR="00CB0DD7" w:rsidRPr="000A0A5F" w:rsidRDefault="00CB0DD7">
            <w:pPr>
              <w:pStyle w:val="TAL"/>
            </w:pPr>
            <w:r w:rsidRPr="000A0A5F">
              <w:t>307 Temporary Redirect</w:t>
            </w:r>
          </w:p>
        </w:tc>
        <w:tc>
          <w:tcPr>
            <w:tcW w:w="4619" w:type="dxa"/>
          </w:tcPr>
          <w:p w14:paraId="54B2A66C"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64A74FF4" w14:textId="77777777" w:rsidR="00CB0DD7" w:rsidRPr="000A0A5F" w:rsidRDefault="00CB0DD7">
            <w:pPr>
              <w:pStyle w:val="TAL"/>
            </w:pPr>
            <w:r w:rsidRPr="000A0A5F">
              <w:t>Redirection handling is described in clause 5.2.10.</w:t>
            </w:r>
          </w:p>
        </w:tc>
      </w:tr>
      <w:tr w:rsidR="00CB0DD7" w:rsidRPr="000A0A5F" w14:paraId="5C029B68" w14:textId="77777777" w:rsidTr="00FF0AF8">
        <w:trPr>
          <w:jc w:val="center"/>
        </w:trPr>
        <w:tc>
          <w:tcPr>
            <w:tcW w:w="2293" w:type="dxa"/>
          </w:tcPr>
          <w:p w14:paraId="528CA62E"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78D003B5" w14:textId="77777777" w:rsidR="00CB0DD7" w:rsidRPr="000A0A5F" w:rsidRDefault="00CB0DD7">
            <w:pPr>
              <w:pStyle w:val="TAC"/>
              <w:rPr>
                <w:noProof/>
              </w:rPr>
            </w:pPr>
          </w:p>
        </w:tc>
        <w:tc>
          <w:tcPr>
            <w:tcW w:w="1441" w:type="dxa"/>
          </w:tcPr>
          <w:p w14:paraId="5F2B3528" w14:textId="77777777" w:rsidR="00CB0DD7" w:rsidRPr="000A0A5F" w:rsidRDefault="00CB0DD7">
            <w:pPr>
              <w:pStyle w:val="TAL"/>
            </w:pPr>
            <w:r w:rsidRPr="000A0A5F">
              <w:t>308 Permanent Redirect</w:t>
            </w:r>
          </w:p>
        </w:tc>
        <w:tc>
          <w:tcPr>
            <w:tcW w:w="4619" w:type="dxa"/>
          </w:tcPr>
          <w:p w14:paraId="17A329DB"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698986BB" w14:textId="77777777" w:rsidR="00CB0DD7" w:rsidRPr="000A0A5F" w:rsidRDefault="00CB0DD7">
            <w:pPr>
              <w:pStyle w:val="TAL"/>
            </w:pPr>
            <w:r w:rsidRPr="000A0A5F">
              <w:t>Redirection handling is described in clause 5.2.10.</w:t>
            </w:r>
          </w:p>
        </w:tc>
      </w:tr>
      <w:tr w:rsidR="00CB0DD7" w:rsidRPr="000A0A5F" w14:paraId="014A5371" w14:textId="77777777" w:rsidTr="00FF0AF8">
        <w:trPr>
          <w:jc w:val="center"/>
        </w:trPr>
        <w:tc>
          <w:tcPr>
            <w:tcW w:w="9612" w:type="dxa"/>
            <w:gridSpan w:val="4"/>
          </w:tcPr>
          <w:p w14:paraId="6B10DF10"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1B6FB573" w14:textId="77777777" w:rsidR="00CB0DD7" w:rsidRPr="000A0A5F" w:rsidRDefault="00CB0DD7">
      <w:pPr>
        <w:rPr>
          <w:noProof/>
        </w:rPr>
      </w:pPr>
    </w:p>
    <w:p w14:paraId="2790B461" w14:textId="77777777" w:rsidR="00CB0DD7" w:rsidRPr="000A0A5F" w:rsidRDefault="00CB0DD7">
      <w:pPr>
        <w:pStyle w:val="TH"/>
        <w:rPr>
          <w:noProof/>
        </w:rPr>
      </w:pPr>
      <w:r w:rsidRPr="000A0A5F">
        <w:rPr>
          <w:noProof/>
        </w:rPr>
        <w:t>Table </w:t>
      </w:r>
      <w:r w:rsidRPr="000A0A5F">
        <w:t>5.6.</w:t>
      </w:r>
      <w:r w:rsidR="0086706F" w:rsidRPr="000A0A5F">
        <w:t>3A</w:t>
      </w:r>
      <w:r w:rsidRPr="000A0A5F">
        <w:t>.3</w:t>
      </w:r>
      <w:r w:rsidRPr="000A0A5F">
        <w:rPr>
          <w:noProof/>
        </w:rPr>
        <w:t>.3.1-3: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0BD0271F" w14:textId="77777777" w:rsidTr="00846044">
        <w:trPr>
          <w:jc w:val="center"/>
        </w:trPr>
        <w:tc>
          <w:tcPr>
            <w:tcW w:w="3340" w:type="dxa"/>
            <w:tcBorders>
              <w:bottom w:val="single" w:sz="6" w:space="0" w:color="auto"/>
            </w:tcBorders>
            <w:shd w:val="clear" w:color="auto" w:fill="C0C0C0"/>
            <w:hideMark/>
          </w:tcPr>
          <w:p w14:paraId="7564A3AC"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30E7E90C"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4BE42E47" w14:textId="77777777" w:rsidR="00CB0DD7" w:rsidRPr="000A0A5F" w:rsidRDefault="00CB0DD7">
            <w:pPr>
              <w:pStyle w:val="TAH"/>
              <w:rPr>
                <w:noProof/>
              </w:rPr>
            </w:pPr>
            <w:r w:rsidRPr="000A0A5F">
              <w:rPr>
                <w:noProof/>
              </w:rPr>
              <w:t>Description</w:t>
            </w:r>
          </w:p>
        </w:tc>
      </w:tr>
      <w:tr w:rsidR="00CB0DD7" w:rsidRPr="000A0A5F" w14:paraId="2C682556" w14:textId="77777777" w:rsidTr="00846044">
        <w:trPr>
          <w:jc w:val="center"/>
        </w:trPr>
        <w:tc>
          <w:tcPr>
            <w:tcW w:w="3340" w:type="dxa"/>
            <w:tcBorders>
              <w:top w:val="single" w:sz="6" w:space="0" w:color="auto"/>
            </w:tcBorders>
          </w:tcPr>
          <w:p w14:paraId="4B79951F" w14:textId="77777777" w:rsidR="00CB0DD7" w:rsidRPr="000A0A5F" w:rsidRDefault="00CB0DD7">
            <w:pPr>
              <w:pStyle w:val="TAL"/>
              <w:rPr>
                <w:noProof/>
              </w:rPr>
            </w:pPr>
            <w:r w:rsidRPr="000A0A5F">
              <w:t>GmdNiddDownlinkDataDeliveryStatusNotification</w:t>
            </w:r>
          </w:p>
        </w:tc>
        <w:tc>
          <w:tcPr>
            <w:tcW w:w="1170" w:type="dxa"/>
            <w:tcBorders>
              <w:top w:val="single" w:sz="6" w:space="0" w:color="auto"/>
            </w:tcBorders>
          </w:tcPr>
          <w:p w14:paraId="125A9D55" w14:textId="77777777" w:rsidR="00CB0DD7" w:rsidRPr="000A0A5F" w:rsidRDefault="00CB0DD7">
            <w:pPr>
              <w:pStyle w:val="TAC"/>
              <w:rPr>
                <w:noProof/>
                <w:lang w:eastAsia="zh-CN"/>
              </w:rPr>
            </w:pPr>
            <w:r w:rsidRPr="000A0A5F">
              <w:t>1</w:t>
            </w:r>
          </w:p>
        </w:tc>
        <w:tc>
          <w:tcPr>
            <w:tcW w:w="5160" w:type="dxa"/>
            <w:tcBorders>
              <w:top w:val="single" w:sz="6" w:space="0" w:color="auto"/>
            </w:tcBorders>
          </w:tcPr>
          <w:p w14:paraId="39527BE7" w14:textId="77777777" w:rsidR="00CB0DD7" w:rsidRPr="000A0A5F" w:rsidRDefault="00CB0DD7">
            <w:pPr>
              <w:pStyle w:val="TAL"/>
              <w:rPr>
                <w:noProof/>
              </w:rPr>
            </w:pPr>
            <w:r w:rsidRPr="000A0A5F">
              <w:rPr>
                <w:rFonts w:hint="eastAsia"/>
                <w:lang w:eastAsia="zh-CN"/>
              </w:rPr>
              <w:t>The Down link data delivery status notification</w:t>
            </w:r>
            <w:r w:rsidRPr="000A0A5F">
              <w:rPr>
                <w:lang w:eastAsia="zh-CN"/>
              </w:rPr>
              <w:t xml:space="preserve"> for a group of UEs</w:t>
            </w:r>
            <w:r w:rsidRPr="000A0A5F">
              <w:rPr>
                <w:rFonts w:hint="eastAsia"/>
                <w:lang w:eastAsia="zh-CN"/>
              </w:rPr>
              <w:t>.</w:t>
            </w:r>
          </w:p>
        </w:tc>
      </w:tr>
    </w:tbl>
    <w:p w14:paraId="326D149B" w14:textId="77777777" w:rsidR="00CB0DD7" w:rsidRPr="000A0A5F" w:rsidRDefault="00CB0DD7">
      <w:pPr>
        <w:rPr>
          <w:noProof/>
        </w:rPr>
      </w:pPr>
    </w:p>
    <w:p w14:paraId="1DBC5946" w14:textId="77777777" w:rsidR="00CB0DD7" w:rsidRPr="000A0A5F" w:rsidRDefault="00CB0DD7">
      <w:pPr>
        <w:pStyle w:val="TH"/>
        <w:rPr>
          <w:noProof/>
        </w:rPr>
      </w:pPr>
      <w:r w:rsidRPr="000A0A5F">
        <w:rPr>
          <w:noProof/>
        </w:rPr>
        <w:t>Table </w:t>
      </w:r>
      <w:r w:rsidRPr="000A0A5F">
        <w:t>5.6.</w:t>
      </w:r>
      <w:r w:rsidR="0086706F" w:rsidRPr="000A0A5F">
        <w:t>3A</w:t>
      </w:r>
      <w:r w:rsidRPr="000A0A5F">
        <w:t>.3</w:t>
      </w:r>
      <w:r w:rsidRPr="000A0A5F">
        <w:rPr>
          <w:noProof/>
        </w:rPr>
        <w:t>.3.1-4: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034763C9" w14:textId="77777777" w:rsidTr="00FF0AF8">
        <w:trPr>
          <w:jc w:val="center"/>
        </w:trPr>
        <w:tc>
          <w:tcPr>
            <w:tcW w:w="2293" w:type="dxa"/>
            <w:shd w:val="clear" w:color="auto" w:fill="C0C0C0"/>
            <w:hideMark/>
          </w:tcPr>
          <w:p w14:paraId="5DB99989" w14:textId="77777777" w:rsidR="00CB0DD7" w:rsidRPr="000A0A5F" w:rsidRDefault="00CB0DD7">
            <w:pPr>
              <w:pStyle w:val="TAH"/>
              <w:rPr>
                <w:noProof/>
              </w:rPr>
            </w:pPr>
            <w:r w:rsidRPr="000A0A5F">
              <w:rPr>
                <w:noProof/>
              </w:rPr>
              <w:t>Data type</w:t>
            </w:r>
          </w:p>
        </w:tc>
        <w:tc>
          <w:tcPr>
            <w:tcW w:w="1259" w:type="dxa"/>
            <w:shd w:val="clear" w:color="auto" w:fill="C0C0C0"/>
            <w:hideMark/>
          </w:tcPr>
          <w:p w14:paraId="34440512"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30835763"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39BC2E42" w14:textId="77777777" w:rsidR="00CB0DD7" w:rsidRPr="000A0A5F" w:rsidRDefault="00CB0DD7">
            <w:pPr>
              <w:pStyle w:val="TAH"/>
              <w:rPr>
                <w:noProof/>
              </w:rPr>
            </w:pPr>
            <w:r w:rsidRPr="000A0A5F">
              <w:rPr>
                <w:noProof/>
              </w:rPr>
              <w:t>Description</w:t>
            </w:r>
          </w:p>
        </w:tc>
      </w:tr>
      <w:tr w:rsidR="00CB0DD7" w:rsidRPr="000A0A5F" w14:paraId="619597D1" w14:textId="77777777" w:rsidTr="00FF0AF8">
        <w:trPr>
          <w:jc w:val="center"/>
        </w:trPr>
        <w:tc>
          <w:tcPr>
            <w:tcW w:w="2293" w:type="dxa"/>
          </w:tcPr>
          <w:p w14:paraId="64CBC645" w14:textId="77777777" w:rsidR="00CB0DD7" w:rsidRPr="000A0A5F" w:rsidRDefault="00CB0DD7">
            <w:pPr>
              <w:pStyle w:val="TAL"/>
              <w:rPr>
                <w:noProof/>
              </w:rPr>
            </w:pPr>
            <w:r w:rsidRPr="000A0A5F">
              <w:t>Acknowledgement</w:t>
            </w:r>
          </w:p>
        </w:tc>
        <w:tc>
          <w:tcPr>
            <w:tcW w:w="1259" w:type="dxa"/>
          </w:tcPr>
          <w:p w14:paraId="7882445E" w14:textId="77777777" w:rsidR="00CB0DD7" w:rsidRPr="000A0A5F" w:rsidRDefault="00CB0DD7">
            <w:pPr>
              <w:pStyle w:val="TAC"/>
              <w:rPr>
                <w:noProof/>
              </w:rPr>
            </w:pPr>
            <w:r w:rsidRPr="000A0A5F">
              <w:rPr>
                <w:rFonts w:hint="eastAsia"/>
                <w:lang w:eastAsia="zh-CN"/>
              </w:rPr>
              <w:t>1</w:t>
            </w:r>
          </w:p>
        </w:tc>
        <w:tc>
          <w:tcPr>
            <w:tcW w:w="1441" w:type="dxa"/>
          </w:tcPr>
          <w:p w14:paraId="3885D24B"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00E162BD" w14:textId="77777777" w:rsidR="00CB0DD7" w:rsidRPr="000A0A5F" w:rsidRDefault="00CB0DD7">
            <w:pPr>
              <w:pStyle w:val="TAL"/>
              <w:rPr>
                <w:noProof/>
              </w:rPr>
            </w:pPr>
            <w:r w:rsidRPr="000A0A5F">
              <w:t xml:space="preserve">The </w:t>
            </w:r>
            <w:r w:rsidRPr="000A0A5F">
              <w:rPr>
                <w:rFonts w:hint="eastAsia"/>
                <w:lang w:eastAsia="zh-CN"/>
              </w:rPr>
              <w:t>successful acknowledgement of the notification.</w:t>
            </w:r>
          </w:p>
        </w:tc>
      </w:tr>
      <w:tr w:rsidR="00CB0DD7" w:rsidRPr="000A0A5F" w14:paraId="6589D5D0" w14:textId="77777777" w:rsidTr="00FF0AF8">
        <w:trPr>
          <w:jc w:val="center"/>
        </w:trPr>
        <w:tc>
          <w:tcPr>
            <w:tcW w:w="2293" w:type="dxa"/>
          </w:tcPr>
          <w:p w14:paraId="42EE1EBE" w14:textId="77777777" w:rsidR="00CB0DD7" w:rsidRPr="000A0A5F" w:rsidRDefault="00CB0DD7">
            <w:pPr>
              <w:pStyle w:val="TAL"/>
            </w:pPr>
            <w:r w:rsidRPr="000A0A5F">
              <w:t>(None)</w:t>
            </w:r>
          </w:p>
        </w:tc>
        <w:tc>
          <w:tcPr>
            <w:tcW w:w="1259" w:type="dxa"/>
          </w:tcPr>
          <w:p w14:paraId="441E40F4" w14:textId="77777777" w:rsidR="00CB0DD7" w:rsidRPr="000A0A5F" w:rsidRDefault="00CB0DD7">
            <w:pPr>
              <w:pStyle w:val="TAC"/>
              <w:rPr>
                <w:noProof/>
              </w:rPr>
            </w:pPr>
          </w:p>
        </w:tc>
        <w:tc>
          <w:tcPr>
            <w:tcW w:w="1441" w:type="dxa"/>
          </w:tcPr>
          <w:p w14:paraId="57AEB9FD" w14:textId="77777777" w:rsidR="00CB0DD7" w:rsidRPr="000A0A5F" w:rsidRDefault="00CB0DD7">
            <w:pPr>
              <w:pStyle w:val="TAL"/>
            </w:pPr>
            <w:r w:rsidRPr="000A0A5F">
              <w:t>20</w:t>
            </w:r>
            <w:r w:rsidRPr="000A0A5F">
              <w:rPr>
                <w:lang w:eastAsia="zh-CN"/>
              </w:rPr>
              <w:t>4 No Content</w:t>
            </w:r>
          </w:p>
        </w:tc>
        <w:tc>
          <w:tcPr>
            <w:tcW w:w="4619" w:type="dxa"/>
          </w:tcPr>
          <w:p w14:paraId="65220795" w14:textId="77777777" w:rsidR="00CB0DD7" w:rsidRPr="000A0A5F" w:rsidRDefault="00CB0DD7">
            <w:pPr>
              <w:pStyle w:val="TAL"/>
            </w:pPr>
            <w:r w:rsidRPr="000A0A5F">
              <w:t xml:space="preserve">The </w:t>
            </w:r>
            <w:r w:rsidRPr="000A0A5F">
              <w:rPr>
                <w:rFonts w:hint="eastAsia"/>
                <w:lang w:eastAsia="zh-CN"/>
              </w:rPr>
              <w:t>successful acknowledgement of the notification without a body.</w:t>
            </w:r>
          </w:p>
        </w:tc>
      </w:tr>
      <w:tr w:rsidR="00CB0DD7" w:rsidRPr="000A0A5F" w14:paraId="447E7E19" w14:textId="77777777" w:rsidTr="00FF0AF8">
        <w:trPr>
          <w:jc w:val="center"/>
        </w:trPr>
        <w:tc>
          <w:tcPr>
            <w:tcW w:w="2293" w:type="dxa"/>
          </w:tcPr>
          <w:p w14:paraId="73DC81F9"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6D731F7F" w14:textId="77777777" w:rsidR="00CB0DD7" w:rsidRPr="000A0A5F" w:rsidRDefault="00CB0DD7">
            <w:pPr>
              <w:pStyle w:val="TAC"/>
              <w:rPr>
                <w:noProof/>
              </w:rPr>
            </w:pPr>
          </w:p>
        </w:tc>
        <w:tc>
          <w:tcPr>
            <w:tcW w:w="1441" w:type="dxa"/>
          </w:tcPr>
          <w:p w14:paraId="748C36A8" w14:textId="77777777" w:rsidR="00CB0DD7" w:rsidRPr="000A0A5F" w:rsidRDefault="00CB0DD7">
            <w:pPr>
              <w:pStyle w:val="TAL"/>
            </w:pPr>
            <w:r w:rsidRPr="000A0A5F">
              <w:t>307 Temporary Redirect</w:t>
            </w:r>
          </w:p>
        </w:tc>
        <w:tc>
          <w:tcPr>
            <w:tcW w:w="4619" w:type="dxa"/>
          </w:tcPr>
          <w:p w14:paraId="4219BE0C"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709CA54D" w14:textId="77777777" w:rsidR="00CB0DD7" w:rsidRPr="000A0A5F" w:rsidRDefault="00CB0DD7">
            <w:pPr>
              <w:pStyle w:val="TAL"/>
            </w:pPr>
            <w:r w:rsidRPr="000A0A5F">
              <w:t>Redirection handling is described in clause 5.2.10.</w:t>
            </w:r>
          </w:p>
        </w:tc>
      </w:tr>
      <w:tr w:rsidR="00CB0DD7" w:rsidRPr="000A0A5F" w14:paraId="4B986B7A" w14:textId="77777777" w:rsidTr="00FF0AF8">
        <w:trPr>
          <w:jc w:val="center"/>
        </w:trPr>
        <w:tc>
          <w:tcPr>
            <w:tcW w:w="2293" w:type="dxa"/>
          </w:tcPr>
          <w:p w14:paraId="43B85A20"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12665DB0" w14:textId="77777777" w:rsidR="00CB0DD7" w:rsidRPr="000A0A5F" w:rsidRDefault="00CB0DD7">
            <w:pPr>
              <w:pStyle w:val="TAC"/>
              <w:rPr>
                <w:noProof/>
              </w:rPr>
            </w:pPr>
          </w:p>
        </w:tc>
        <w:tc>
          <w:tcPr>
            <w:tcW w:w="1441" w:type="dxa"/>
          </w:tcPr>
          <w:p w14:paraId="7C24D72A" w14:textId="77777777" w:rsidR="00CB0DD7" w:rsidRPr="000A0A5F" w:rsidRDefault="00CB0DD7">
            <w:pPr>
              <w:pStyle w:val="TAL"/>
            </w:pPr>
            <w:r w:rsidRPr="000A0A5F">
              <w:t>308 Permanent Redirect</w:t>
            </w:r>
          </w:p>
        </w:tc>
        <w:tc>
          <w:tcPr>
            <w:tcW w:w="4619" w:type="dxa"/>
          </w:tcPr>
          <w:p w14:paraId="2C5F693C"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6354E9C1" w14:textId="77777777" w:rsidR="00CB0DD7" w:rsidRPr="000A0A5F" w:rsidRDefault="00CB0DD7">
            <w:pPr>
              <w:pStyle w:val="TAL"/>
            </w:pPr>
            <w:r w:rsidRPr="000A0A5F">
              <w:t>Redirection handling is described in clause 5.2.10.</w:t>
            </w:r>
          </w:p>
        </w:tc>
      </w:tr>
      <w:tr w:rsidR="00CB0DD7" w:rsidRPr="000A0A5F" w14:paraId="4B6F8FB0" w14:textId="77777777" w:rsidTr="00FF0AF8">
        <w:trPr>
          <w:jc w:val="center"/>
        </w:trPr>
        <w:tc>
          <w:tcPr>
            <w:tcW w:w="9612" w:type="dxa"/>
            <w:gridSpan w:val="4"/>
          </w:tcPr>
          <w:p w14:paraId="31600369"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11E823CA" w14:textId="77777777" w:rsidR="00CB0DD7" w:rsidRPr="000A0A5F" w:rsidRDefault="00CB0DD7">
      <w:pPr>
        <w:rPr>
          <w:noProof/>
        </w:rPr>
      </w:pPr>
    </w:p>
    <w:p w14:paraId="11B1AF7D" w14:textId="77777777" w:rsidR="00CB0DD7" w:rsidRPr="000A0A5F" w:rsidRDefault="002E466A">
      <w:pPr>
        <w:pStyle w:val="TH"/>
      </w:pPr>
      <w:r w:rsidRPr="000A0A5F">
        <w:t>Table </w:t>
      </w:r>
      <w:r w:rsidR="00CB0DD7" w:rsidRPr="000A0A5F">
        <w:t>5.6.</w:t>
      </w:r>
      <w:r w:rsidR="0086706F" w:rsidRPr="000A0A5F">
        <w:t>3A</w:t>
      </w:r>
      <w:r w:rsidR="00CB0DD7" w:rsidRPr="000A0A5F">
        <w:t>.3</w:t>
      </w:r>
      <w:r w:rsidR="00CB0DD7" w:rsidRPr="000A0A5F">
        <w:rPr>
          <w:noProof/>
        </w:rPr>
        <w:t>.3.1</w:t>
      </w:r>
      <w:r w:rsidR="00CB0DD7" w:rsidRPr="000A0A5F">
        <w:t>-5: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AF43409" w14:textId="77777777" w:rsidTr="00FF0AF8">
        <w:trPr>
          <w:jc w:val="center"/>
        </w:trPr>
        <w:tc>
          <w:tcPr>
            <w:tcW w:w="825" w:type="pct"/>
            <w:shd w:val="clear" w:color="auto" w:fill="C0C0C0"/>
          </w:tcPr>
          <w:p w14:paraId="68A5FD3D" w14:textId="77777777" w:rsidR="00CB0DD7" w:rsidRPr="000A0A5F" w:rsidRDefault="00CB0DD7">
            <w:pPr>
              <w:pStyle w:val="TAH"/>
            </w:pPr>
            <w:r w:rsidRPr="000A0A5F">
              <w:t>Name</w:t>
            </w:r>
          </w:p>
        </w:tc>
        <w:tc>
          <w:tcPr>
            <w:tcW w:w="732" w:type="pct"/>
            <w:shd w:val="clear" w:color="auto" w:fill="C0C0C0"/>
          </w:tcPr>
          <w:p w14:paraId="42F0FB28" w14:textId="77777777" w:rsidR="00CB0DD7" w:rsidRPr="000A0A5F" w:rsidRDefault="00CB0DD7">
            <w:pPr>
              <w:pStyle w:val="TAH"/>
            </w:pPr>
            <w:r w:rsidRPr="000A0A5F">
              <w:t>Data type</w:t>
            </w:r>
          </w:p>
        </w:tc>
        <w:tc>
          <w:tcPr>
            <w:tcW w:w="217" w:type="pct"/>
            <w:shd w:val="clear" w:color="auto" w:fill="C0C0C0"/>
          </w:tcPr>
          <w:p w14:paraId="31DFF9E2" w14:textId="77777777" w:rsidR="00CB0DD7" w:rsidRPr="000A0A5F" w:rsidRDefault="00CB0DD7">
            <w:pPr>
              <w:pStyle w:val="TAH"/>
            </w:pPr>
            <w:r w:rsidRPr="000A0A5F">
              <w:t>P</w:t>
            </w:r>
          </w:p>
        </w:tc>
        <w:tc>
          <w:tcPr>
            <w:tcW w:w="581" w:type="pct"/>
            <w:shd w:val="clear" w:color="auto" w:fill="C0C0C0"/>
          </w:tcPr>
          <w:p w14:paraId="78823076" w14:textId="77777777" w:rsidR="00CB0DD7" w:rsidRPr="000A0A5F" w:rsidRDefault="00CB0DD7">
            <w:pPr>
              <w:pStyle w:val="TAH"/>
            </w:pPr>
            <w:r w:rsidRPr="000A0A5F">
              <w:t>Cardinality</w:t>
            </w:r>
          </w:p>
        </w:tc>
        <w:tc>
          <w:tcPr>
            <w:tcW w:w="2645" w:type="pct"/>
            <w:shd w:val="clear" w:color="auto" w:fill="C0C0C0"/>
            <w:vAlign w:val="center"/>
          </w:tcPr>
          <w:p w14:paraId="358A0525" w14:textId="77777777" w:rsidR="00CB0DD7" w:rsidRPr="000A0A5F" w:rsidRDefault="00CB0DD7">
            <w:pPr>
              <w:pStyle w:val="TAH"/>
            </w:pPr>
            <w:r w:rsidRPr="000A0A5F">
              <w:t>Description</w:t>
            </w:r>
          </w:p>
        </w:tc>
      </w:tr>
      <w:tr w:rsidR="00CB0DD7" w:rsidRPr="000A0A5F" w14:paraId="50C050A4" w14:textId="77777777" w:rsidTr="00FF0AF8">
        <w:trPr>
          <w:jc w:val="center"/>
        </w:trPr>
        <w:tc>
          <w:tcPr>
            <w:tcW w:w="825" w:type="pct"/>
            <w:shd w:val="clear" w:color="auto" w:fill="auto"/>
          </w:tcPr>
          <w:p w14:paraId="557CFDB5" w14:textId="77777777" w:rsidR="00CB0DD7" w:rsidRPr="000A0A5F" w:rsidRDefault="00CB0DD7">
            <w:pPr>
              <w:pStyle w:val="TAL"/>
            </w:pPr>
            <w:r w:rsidRPr="000A0A5F">
              <w:t>Location</w:t>
            </w:r>
          </w:p>
        </w:tc>
        <w:tc>
          <w:tcPr>
            <w:tcW w:w="732" w:type="pct"/>
          </w:tcPr>
          <w:p w14:paraId="371DEAB0" w14:textId="77777777" w:rsidR="00CB0DD7" w:rsidRPr="000A0A5F" w:rsidRDefault="00CB0DD7">
            <w:pPr>
              <w:pStyle w:val="TAL"/>
            </w:pPr>
            <w:r w:rsidRPr="000A0A5F">
              <w:t>string</w:t>
            </w:r>
          </w:p>
        </w:tc>
        <w:tc>
          <w:tcPr>
            <w:tcW w:w="217" w:type="pct"/>
          </w:tcPr>
          <w:p w14:paraId="11C124ED" w14:textId="77777777" w:rsidR="00CB0DD7" w:rsidRPr="000A0A5F" w:rsidRDefault="00CB0DD7">
            <w:pPr>
              <w:pStyle w:val="TAC"/>
            </w:pPr>
            <w:r w:rsidRPr="000A0A5F">
              <w:t>M</w:t>
            </w:r>
          </w:p>
        </w:tc>
        <w:tc>
          <w:tcPr>
            <w:tcW w:w="581" w:type="pct"/>
          </w:tcPr>
          <w:p w14:paraId="39B25A69" w14:textId="77777777" w:rsidR="00CB0DD7" w:rsidRPr="000A0A5F" w:rsidRDefault="00CB0DD7">
            <w:pPr>
              <w:pStyle w:val="TAL"/>
            </w:pPr>
            <w:r w:rsidRPr="000A0A5F">
              <w:t>1</w:t>
            </w:r>
          </w:p>
        </w:tc>
        <w:tc>
          <w:tcPr>
            <w:tcW w:w="2645" w:type="pct"/>
            <w:shd w:val="clear" w:color="auto" w:fill="auto"/>
            <w:vAlign w:val="center"/>
          </w:tcPr>
          <w:p w14:paraId="0A433E79" w14:textId="77777777" w:rsidR="00CB0DD7" w:rsidRPr="000A0A5F" w:rsidRDefault="00CB0DD7">
            <w:pPr>
              <w:pStyle w:val="TAL"/>
            </w:pPr>
            <w:r w:rsidRPr="000A0A5F">
              <w:t>An alternative URI representing the end point of an alternative SCS/AS towards which the notification should be redirected.</w:t>
            </w:r>
          </w:p>
        </w:tc>
      </w:tr>
    </w:tbl>
    <w:p w14:paraId="7CE2959E" w14:textId="77777777" w:rsidR="00CB0DD7" w:rsidRPr="000A0A5F" w:rsidRDefault="00CB0DD7"/>
    <w:p w14:paraId="1B92B9C6" w14:textId="77777777" w:rsidR="00CB0DD7" w:rsidRPr="000A0A5F" w:rsidRDefault="002E466A">
      <w:pPr>
        <w:pStyle w:val="TH"/>
      </w:pPr>
      <w:r w:rsidRPr="000A0A5F">
        <w:t>Table </w:t>
      </w:r>
      <w:r w:rsidR="00CB0DD7" w:rsidRPr="000A0A5F">
        <w:t>5.6.</w:t>
      </w:r>
      <w:r w:rsidR="0086706F" w:rsidRPr="000A0A5F">
        <w:t>3A</w:t>
      </w:r>
      <w:r w:rsidR="00CB0DD7" w:rsidRPr="000A0A5F">
        <w:t>.3</w:t>
      </w:r>
      <w:r w:rsidR="00CB0DD7" w:rsidRPr="000A0A5F">
        <w:rPr>
          <w:noProof/>
        </w:rPr>
        <w:t>.3.1</w:t>
      </w:r>
      <w:r w:rsidR="00CB0DD7" w:rsidRPr="000A0A5F">
        <w:t>-6: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2EBACFE" w14:textId="77777777" w:rsidTr="00FF0AF8">
        <w:trPr>
          <w:jc w:val="center"/>
        </w:trPr>
        <w:tc>
          <w:tcPr>
            <w:tcW w:w="825" w:type="pct"/>
            <w:shd w:val="clear" w:color="auto" w:fill="C0C0C0"/>
          </w:tcPr>
          <w:p w14:paraId="66ED9FA5" w14:textId="77777777" w:rsidR="00CB0DD7" w:rsidRPr="000A0A5F" w:rsidRDefault="00CB0DD7">
            <w:pPr>
              <w:pStyle w:val="TAH"/>
            </w:pPr>
            <w:r w:rsidRPr="000A0A5F">
              <w:t>Name</w:t>
            </w:r>
          </w:p>
        </w:tc>
        <w:tc>
          <w:tcPr>
            <w:tcW w:w="732" w:type="pct"/>
            <w:shd w:val="clear" w:color="auto" w:fill="C0C0C0"/>
          </w:tcPr>
          <w:p w14:paraId="4512580E" w14:textId="77777777" w:rsidR="00CB0DD7" w:rsidRPr="000A0A5F" w:rsidRDefault="00CB0DD7">
            <w:pPr>
              <w:pStyle w:val="TAH"/>
            </w:pPr>
            <w:r w:rsidRPr="000A0A5F">
              <w:t>Data type</w:t>
            </w:r>
          </w:p>
        </w:tc>
        <w:tc>
          <w:tcPr>
            <w:tcW w:w="217" w:type="pct"/>
            <w:shd w:val="clear" w:color="auto" w:fill="C0C0C0"/>
          </w:tcPr>
          <w:p w14:paraId="6BC8E621" w14:textId="77777777" w:rsidR="00CB0DD7" w:rsidRPr="000A0A5F" w:rsidRDefault="00CB0DD7">
            <w:pPr>
              <w:pStyle w:val="TAH"/>
            </w:pPr>
            <w:r w:rsidRPr="000A0A5F">
              <w:t>P</w:t>
            </w:r>
          </w:p>
        </w:tc>
        <w:tc>
          <w:tcPr>
            <w:tcW w:w="581" w:type="pct"/>
            <w:shd w:val="clear" w:color="auto" w:fill="C0C0C0"/>
          </w:tcPr>
          <w:p w14:paraId="1531600D" w14:textId="77777777" w:rsidR="00CB0DD7" w:rsidRPr="000A0A5F" w:rsidRDefault="00CB0DD7">
            <w:pPr>
              <w:pStyle w:val="TAH"/>
            </w:pPr>
            <w:r w:rsidRPr="000A0A5F">
              <w:t>Cardinality</w:t>
            </w:r>
          </w:p>
        </w:tc>
        <w:tc>
          <w:tcPr>
            <w:tcW w:w="2645" w:type="pct"/>
            <w:shd w:val="clear" w:color="auto" w:fill="C0C0C0"/>
            <w:vAlign w:val="center"/>
          </w:tcPr>
          <w:p w14:paraId="223E811B" w14:textId="77777777" w:rsidR="00CB0DD7" w:rsidRPr="000A0A5F" w:rsidRDefault="00CB0DD7">
            <w:pPr>
              <w:pStyle w:val="TAH"/>
            </w:pPr>
            <w:r w:rsidRPr="000A0A5F">
              <w:t>Description</w:t>
            </w:r>
          </w:p>
        </w:tc>
      </w:tr>
      <w:tr w:rsidR="00CB0DD7" w:rsidRPr="000A0A5F" w14:paraId="371767B6" w14:textId="77777777" w:rsidTr="00FF0AF8">
        <w:trPr>
          <w:jc w:val="center"/>
        </w:trPr>
        <w:tc>
          <w:tcPr>
            <w:tcW w:w="825" w:type="pct"/>
            <w:shd w:val="clear" w:color="auto" w:fill="auto"/>
          </w:tcPr>
          <w:p w14:paraId="3658715A" w14:textId="77777777" w:rsidR="00CB0DD7" w:rsidRPr="000A0A5F" w:rsidRDefault="00CB0DD7">
            <w:pPr>
              <w:pStyle w:val="TAL"/>
            </w:pPr>
            <w:r w:rsidRPr="000A0A5F">
              <w:t>Location</w:t>
            </w:r>
          </w:p>
        </w:tc>
        <w:tc>
          <w:tcPr>
            <w:tcW w:w="732" w:type="pct"/>
          </w:tcPr>
          <w:p w14:paraId="7A0164CE" w14:textId="77777777" w:rsidR="00CB0DD7" w:rsidRPr="000A0A5F" w:rsidRDefault="00CB0DD7">
            <w:pPr>
              <w:pStyle w:val="TAL"/>
            </w:pPr>
            <w:r w:rsidRPr="000A0A5F">
              <w:t>string</w:t>
            </w:r>
          </w:p>
        </w:tc>
        <w:tc>
          <w:tcPr>
            <w:tcW w:w="217" w:type="pct"/>
          </w:tcPr>
          <w:p w14:paraId="22852E3F" w14:textId="77777777" w:rsidR="00CB0DD7" w:rsidRPr="000A0A5F" w:rsidRDefault="00CB0DD7">
            <w:pPr>
              <w:pStyle w:val="TAC"/>
            </w:pPr>
            <w:r w:rsidRPr="000A0A5F">
              <w:t>M</w:t>
            </w:r>
          </w:p>
        </w:tc>
        <w:tc>
          <w:tcPr>
            <w:tcW w:w="581" w:type="pct"/>
          </w:tcPr>
          <w:p w14:paraId="6A4BE0A7" w14:textId="77777777" w:rsidR="00CB0DD7" w:rsidRPr="000A0A5F" w:rsidRDefault="00CB0DD7">
            <w:pPr>
              <w:pStyle w:val="TAL"/>
            </w:pPr>
            <w:r w:rsidRPr="000A0A5F">
              <w:t>1</w:t>
            </w:r>
          </w:p>
        </w:tc>
        <w:tc>
          <w:tcPr>
            <w:tcW w:w="2645" w:type="pct"/>
            <w:shd w:val="clear" w:color="auto" w:fill="auto"/>
            <w:vAlign w:val="center"/>
          </w:tcPr>
          <w:p w14:paraId="7BF66897" w14:textId="77777777" w:rsidR="00CB0DD7" w:rsidRPr="000A0A5F" w:rsidRDefault="00CB0DD7">
            <w:pPr>
              <w:pStyle w:val="TAL"/>
            </w:pPr>
            <w:r w:rsidRPr="000A0A5F">
              <w:t>An alternative URI representing the end point of an alternative SCS/AS towards which the notification should be redirected.</w:t>
            </w:r>
          </w:p>
        </w:tc>
      </w:tr>
    </w:tbl>
    <w:p w14:paraId="17F27887" w14:textId="77777777" w:rsidR="00CB0DD7" w:rsidRPr="000A0A5F" w:rsidRDefault="00CB0DD7">
      <w:pPr>
        <w:rPr>
          <w:noProof/>
        </w:rPr>
      </w:pPr>
    </w:p>
    <w:p w14:paraId="4C068A7D" w14:textId="77777777" w:rsidR="00CB0DD7" w:rsidRPr="000A0A5F" w:rsidRDefault="00CB0DD7">
      <w:pPr>
        <w:pStyle w:val="Heading6"/>
        <w:rPr>
          <w:noProof/>
        </w:rPr>
      </w:pPr>
      <w:bookmarkStart w:id="5013" w:name="_Toc66360595"/>
      <w:bookmarkStart w:id="5014" w:name="_Toc68105100"/>
      <w:bookmarkStart w:id="5015" w:name="_Toc74755730"/>
      <w:bookmarkStart w:id="5016" w:name="_Toc105674604"/>
      <w:bookmarkStart w:id="5017" w:name="_Toc130502652"/>
      <w:bookmarkStart w:id="5018" w:name="_Toc153625439"/>
      <w:bookmarkStart w:id="5019" w:name="_Toc170114584"/>
      <w:r w:rsidRPr="000A0A5F">
        <w:t>5.6.</w:t>
      </w:r>
      <w:r w:rsidR="0086706F" w:rsidRPr="000A0A5F">
        <w:t>3A</w:t>
      </w:r>
      <w:r w:rsidRPr="000A0A5F">
        <w:t>.3.3</w:t>
      </w:r>
      <w:r w:rsidRPr="000A0A5F">
        <w:rPr>
          <w:noProof/>
        </w:rPr>
        <w:t>.2</w:t>
      </w:r>
      <w:r w:rsidRPr="000A0A5F">
        <w:rPr>
          <w:noProof/>
        </w:rPr>
        <w:tab/>
      </w:r>
      <w:r w:rsidRPr="000A0A5F">
        <w:t>Notification via Websocket</w:t>
      </w:r>
      <w:bookmarkEnd w:id="5013"/>
      <w:bookmarkEnd w:id="5014"/>
      <w:bookmarkEnd w:id="5015"/>
      <w:bookmarkEnd w:id="5016"/>
      <w:bookmarkEnd w:id="5017"/>
      <w:bookmarkEnd w:id="5018"/>
      <w:bookmarkEnd w:id="5019"/>
    </w:p>
    <w:p w14:paraId="31FBC723" w14:textId="77777777" w:rsidR="00CB0DD7" w:rsidRPr="000A0A5F" w:rsidRDefault="00CB0DD7">
      <w:pPr>
        <w:rPr>
          <w:lang w:eastAsia="zh-CN"/>
        </w:rPr>
      </w:pPr>
      <w:r w:rsidRPr="000A0A5F">
        <w:t>If supported by both SCS/AS and SCEF and successfully negotiated</w:t>
      </w:r>
      <w:r w:rsidRPr="000A0A5F">
        <w:rPr>
          <w:lang w:eastAsia="zh-CN"/>
        </w:rPr>
        <w:t xml:space="preserve">, the </w:t>
      </w:r>
      <w:r w:rsidRPr="000A0A5F">
        <w:t>NiddDownlinkDataDeliveryStatusNotification</w:t>
      </w:r>
      <w:r w:rsidRPr="000A0A5F">
        <w:rPr>
          <w:lang w:eastAsia="zh-CN"/>
        </w:rPr>
        <w:t xml:space="preserve"> or </w:t>
      </w:r>
      <w:r w:rsidRPr="000A0A5F">
        <w:t>GmdNiddDownlinkDataDeliveryStatusNotification</w:t>
      </w:r>
      <w:r w:rsidRPr="000A0A5F">
        <w:rPr>
          <w:lang w:eastAsia="zh-CN"/>
        </w:rPr>
        <w:t xml:space="preserve"> may alternatively be delivered for a single UE or a group of UEs through the Websocket mechanism as defined in clause 5.2.5.4.</w:t>
      </w:r>
    </w:p>
    <w:p w14:paraId="23134882" w14:textId="77777777" w:rsidR="00CB0DD7" w:rsidRPr="000A0A5F" w:rsidRDefault="00CB0DD7">
      <w:pPr>
        <w:rPr>
          <w:lang w:eastAsia="zh-CN"/>
        </w:rPr>
      </w:pPr>
    </w:p>
    <w:p w14:paraId="35D15EF2" w14:textId="77777777" w:rsidR="00CB0DD7" w:rsidRPr="000A0A5F" w:rsidRDefault="00CB0DD7">
      <w:pPr>
        <w:pStyle w:val="Heading4"/>
      </w:pPr>
      <w:bookmarkStart w:id="5020" w:name="_Toc66360596"/>
      <w:bookmarkStart w:id="5021" w:name="_Toc68105101"/>
      <w:bookmarkStart w:id="5022" w:name="_Toc74755731"/>
      <w:bookmarkStart w:id="5023" w:name="_Toc105674605"/>
      <w:bookmarkStart w:id="5024" w:name="_Toc130502653"/>
      <w:bookmarkStart w:id="5025" w:name="_Toc153625440"/>
      <w:bookmarkStart w:id="5026" w:name="_Toc170114585"/>
      <w:r w:rsidRPr="000A0A5F">
        <w:t>5.6.</w:t>
      </w:r>
      <w:r w:rsidR="0096153A" w:rsidRPr="000A0A5F">
        <w:t>3A</w:t>
      </w:r>
      <w:r w:rsidRPr="000A0A5F">
        <w:t>.4</w:t>
      </w:r>
      <w:r w:rsidRPr="000A0A5F">
        <w:tab/>
        <w:t>NIDD Uplink Data Notification</w:t>
      </w:r>
      <w:bookmarkEnd w:id="5020"/>
      <w:bookmarkEnd w:id="5021"/>
      <w:bookmarkEnd w:id="5022"/>
      <w:bookmarkEnd w:id="5023"/>
      <w:bookmarkEnd w:id="5024"/>
      <w:bookmarkEnd w:id="5025"/>
      <w:bookmarkEnd w:id="5026"/>
    </w:p>
    <w:p w14:paraId="3C343AD6" w14:textId="77777777" w:rsidR="00CB0DD7" w:rsidRPr="000A0A5F" w:rsidRDefault="00CB0DD7">
      <w:pPr>
        <w:pStyle w:val="Heading5"/>
        <w:rPr>
          <w:noProof/>
        </w:rPr>
      </w:pPr>
      <w:bookmarkStart w:id="5027" w:name="_Toc66360597"/>
      <w:bookmarkStart w:id="5028" w:name="_Toc68105102"/>
      <w:bookmarkStart w:id="5029" w:name="_Toc74755732"/>
      <w:bookmarkStart w:id="5030" w:name="_Toc105674606"/>
      <w:bookmarkStart w:id="5031" w:name="_Toc130502654"/>
      <w:bookmarkStart w:id="5032" w:name="_Toc153625441"/>
      <w:bookmarkStart w:id="5033" w:name="_Toc170114586"/>
      <w:r w:rsidRPr="000A0A5F">
        <w:t>5.6.</w:t>
      </w:r>
      <w:r w:rsidR="0096153A" w:rsidRPr="000A0A5F">
        <w:t>3A</w:t>
      </w:r>
      <w:r w:rsidRPr="000A0A5F">
        <w:t>.4</w:t>
      </w:r>
      <w:r w:rsidRPr="000A0A5F">
        <w:rPr>
          <w:noProof/>
        </w:rPr>
        <w:t>.1</w:t>
      </w:r>
      <w:r w:rsidRPr="000A0A5F">
        <w:rPr>
          <w:noProof/>
        </w:rPr>
        <w:tab/>
        <w:t>Description</w:t>
      </w:r>
      <w:bookmarkEnd w:id="5027"/>
      <w:bookmarkEnd w:id="5028"/>
      <w:bookmarkEnd w:id="5029"/>
      <w:bookmarkEnd w:id="5030"/>
      <w:bookmarkEnd w:id="5031"/>
      <w:bookmarkEnd w:id="5032"/>
      <w:bookmarkEnd w:id="5033"/>
    </w:p>
    <w:p w14:paraId="3AC2042D" w14:textId="77777777" w:rsidR="00CB0DD7" w:rsidRPr="000A0A5F" w:rsidRDefault="00CB0DD7">
      <w:pPr>
        <w:rPr>
          <w:noProof/>
          <w:lang w:eastAsia="zh-CN"/>
        </w:rPr>
      </w:pPr>
      <w:r w:rsidRPr="000A0A5F">
        <w:rPr>
          <w:noProof/>
          <w:lang w:eastAsia="zh-CN"/>
        </w:rPr>
        <w:t>The NIDD Uplink Data Notification allows t</w:t>
      </w:r>
      <w:r w:rsidRPr="000A0A5F">
        <w:rPr>
          <w:rFonts w:hint="eastAsia"/>
          <w:noProof/>
          <w:lang w:eastAsia="zh-CN"/>
        </w:rPr>
        <w:t xml:space="preserve">he </w:t>
      </w:r>
      <w:r w:rsidRPr="000A0A5F">
        <w:rPr>
          <w:noProof/>
          <w:lang w:eastAsia="zh-CN"/>
        </w:rPr>
        <w:t>SCEF to send notifications about received NIDD uplink data..</w:t>
      </w:r>
    </w:p>
    <w:p w14:paraId="4027036C" w14:textId="77777777" w:rsidR="00CB0DD7" w:rsidRPr="000A0A5F" w:rsidRDefault="00CB0DD7">
      <w:pPr>
        <w:pStyle w:val="Heading5"/>
        <w:rPr>
          <w:noProof/>
        </w:rPr>
      </w:pPr>
      <w:bookmarkStart w:id="5034" w:name="_Toc66360598"/>
      <w:bookmarkStart w:id="5035" w:name="_Toc68105103"/>
      <w:bookmarkStart w:id="5036" w:name="_Toc74755733"/>
      <w:bookmarkStart w:id="5037" w:name="_Toc105674607"/>
      <w:bookmarkStart w:id="5038" w:name="_Toc130502655"/>
      <w:bookmarkStart w:id="5039" w:name="_Toc153625442"/>
      <w:bookmarkStart w:id="5040" w:name="_Toc170114587"/>
      <w:r w:rsidRPr="000A0A5F">
        <w:t>5.6.</w:t>
      </w:r>
      <w:r w:rsidR="0096153A" w:rsidRPr="000A0A5F">
        <w:t>3A</w:t>
      </w:r>
      <w:r w:rsidRPr="000A0A5F">
        <w:t>.4</w:t>
      </w:r>
      <w:r w:rsidRPr="000A0A5F">
        <w:rPr>
          <w:noProof/>
        </w:rPr>
        <w:t>.2</w:t>
      </w:r>
      <w:r w:rsidRPr="000A0A5F">
        <w:rPr>
          <w:noProof/>
        </w:rPr>
        <w:tab/>
        <w:t>Target URI</w:t>
      </w:r>
      <w:bookmarkEnd w:id="5034"/>
      <w:bookmarkEnd w:id="5035"/>
      <w:bookmarkEnd w:id="5036"/>
      <w:bookmarkEnd w:id="5037"/>
      <w:bookmarkEnd w:id="5038"/>
      <w:bookmarkEnd w:id="5039"/>
      <w:bookmarkEnd w:id="5040"/>
    </w:p>
    <w:p w14:paraId="33BB0E3E"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notification_uri</w:t>
      </w:r>
      <w:r w:rsidRPr="000A0A5F">
        <w:rPr>
          <w:b/>
          <w:noProof/>
        </w:rPr>
        <w:t>}"</w:t>
      </w:r>
      <w:r w:rsidRPr="000A0A5F">
        <w:rPr>
          <w:noProof/>
        </w:rPr>
        <w:t xml:space="preserve"> shall be used with the callback URI variables defined in table </w:t>
      </w:r>
      <w:r w:rsidRPr="000A0A5F">
        <w:t>5.6.</w:t>
      </w:r>
      <w:r w:rsidR="0096153A" w:rsidRPr="000A0A5F">
        <w:t>3A</w:t>
      </w:r>
      <w:r w:rsidRPr="000A0A5F">
        <w:t>.4</w:t>
      </w:r>
      <w:r w:rsidRPr="000A0A5F">
        <w:rPr>
          <w:noProof/>
        </w:rPr>
        <w:t>.2-1</w:t>
      </w:r>
      <w:r w:rsidRPr="000A0A5F">
        <w:rPr>
          <w:rFonts w:ascii="Arial" w:hAnsi="Arial" w:cs="Arial"/>
          <w:noProof/>
        </w:rPr>
        <w:t>.</w:t>
      </w:r>
    </w:p>
    <w:p w14:paraId="2A1E295B" w14:textId="77777777" w:rsidR="00CB0DD7" w:rsidRPr="000A0A5F" w:rsidRDefault="00CB0DD7">
      <w:pPr>
        <w:pStyle w:val="TH"/>
        <w:rPr>
          <w:rFonts w:cs="Arial"/>
          <w:noProof/>
        </w:rPr>
      </w:pPr>
      <w:r w:rsidRPr="000A0A5F">
        <w:rPr>
          <w:noProof/>
        </w:rPr>
        <w:t>Table </w:t>
      </w:r>
      <w:r w:rsidRPr="000A0A5F">
        <w:t>5.6.</w:t>
      </w:r>
      <w:r w:rsidR="0096153A" w:rsidRPr="000A0A5F">
        <w:t>3A</w:t>
      </w:r>
      <w:r w:rsidRPr="000A0A5F">
        <w:t>.4</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7DFE66DC" w14:textId="77777777" w:rsidTr="0096153A">
        <w:trPr>
          <w:jc w:val="center"/>
        </w:trPr>
        <w:tc>
          <w:tcPr>
            <w:tcW w:w="1020" w:type="pct"/>
            <w:shd w:val="clear" w:color="auto" w:fill="C0C0C0"/>
          </w:tcPr>
          <w:p w14:paraId="622550D0" w14:textId="77777777" w:rsidR="00CB0DD7" w:rsidRPr="000A0A5F" w:rsidRDefault="00CB0DD7">
            <w:pPr>
              <w:pStyle w:val="TAH"/>
            </w:pPr>
            <w:r w:rsidRPr="000A0A5F">
              <w:t>Name</w:t>
            </w:r>
          </w:p>
        </w:tc>
        <w:tc>
          <w:tcPr>
            <w:tcW w:w="679" w:type="pct"/>
            <w:shd w:val="clear" w:color="auto" w:fill="C0C0C0"/>
          </w:tcPr>
          <w:p w14:paraId="4C9A23B6"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auto" w:fill="C0C0C0"/>
            <w:vAlign w:val="center"/>
          </w:tcPr>
          <w:p w14:paraId="5058E963" w14:textId="77777777" w:rsidR="00CB0DD7" w:rsidRPr="000A0A5F" w:rsidRDefault="00CB0DD7">
            <w:pPr>
              <w:pStyle w:val="TAH"/>
            </w:pPr>
            <w:r w:rsidRPr="000A0A5F">
              <w:t>Definition</w:t>
            </w:r>
          </w:p>
        </w:tc>
      </w:tr>
      <w:tr w:rsidR="00CB0DD7" w:rsidRPr="000A0A5F" w14:paraId="65AD0C5E" w14:textId="77777777" w:rsidTr="00FF0AF8">
        <w:trPr>
          <w:jc w:val="center"/>
        </w:trPr>
        <w:tc>
          <w:tcPr>
            <w:tcW w:w="1020" w:type="pct"/>
            <w:shd w:val="clear" w:color="auto" w:fill="auto"/>
          </w:tcPr>
          <w:p w14:paraId="23BCF558" w14:textId="77777777" w:rsidR="00CB0DD7" w:rsidRPr="000A0A5F" w:rsidRDefault="00CB0DD7">
            <w:pPr>
              <w:pStyle w:val="TAL"/>
              <w:rPr>
                <w:lang w:eastAsia="zh-CN"/>
              </w:rPr>
            </w:pPr>
            <w:r w:rsidRPr="000A0A5F">
              <w:t>notification_uri</w:t>
            </w:r>
          </w:p>
        </w:tc>
        <w:tc>
          <w:tcPr>
            <w:tcW w:w="679" w:type="pct"/>
          </w:tcPr>
          <w:p w14:paraId="231CE858" w14:textId="77777777" w:rsidR="00CB0DD7" w:rsidRPr="000A0A5F" w:rsidRDefault="00CB0DD7">
            <w:pPr>
              <w:pStyle w:val="TAL"/>
            </w:pPr>
            <w:r w:rsidRPr="000A0A5F">
              <w:rPr>
                <w:lang w:eastAsia="zh-CN"/>
              </w:rPr>
              <w:t>Link</w:t>
            </w:r>
          </w:p>
        </w:tc>
        <w:tc>
          <w:tcPr>
            <w:tcW w:w="3301" w:type="pct"/>
            <w:shd w:val="clear" w:color="auto" w:fill="auto"/>
            <w:vAlign w:val="center"/>
          </w:tcPr>
          <w:p w14:paraId="270A345D"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URI where </w:t>
            </w:r>
            <w:r w:rsidRPr="000A0A5F">
              <w:rPr>
                <w:rFonts w:cs="Arial" w:hint="eastAsia"/>
                <w:szCs w:val="18"/>
                <w:lang w:eastAsia="zh-CN"/>
              </w:rPr>
              <w:t xml:space="preserve">T8 </w:t>
            </w:r>
            <w:r w:rsidRPr="000A0A5F">
              <w:rPr>
                <w:rFonts w:cs="Arial"/>
                <w:szCs w:val="18"/>
                <w:lang w:eastAsia="zh-CN"/>
              </w:rPr>
              <w:t>notification requests shall be delivered</w:t>
            </w:r>
            <w:r w:rsidRPr="000A0A5F">
              <w:rPr>
                <w:rFonts w:cs="Arial" w:hint="eastAsia"/>
                <w:szCs w:val="18"/>
                <w:lang w:eastAsia="zh-CN"/>
              </w:rPr>
              <w:t>.</w:t>
            </w:r>
          </w:p>
          <w:p w14:paraId="4D8796B2" w14:textId="77777777" w:rsidR="00CB0DD7" w:rsidRPr="000A0A5F" w:rsidRDefault="00CB0DD7">
            <w:pPr>
              <w:pStyle w:val="TAL"/>
            </w:pPr>
            <w:r w:rsidRPr="000A0A5F">
              <w:rPr>
                <w:rFonts w:cs="Arial"/>
                <w:szCs w:val="18"/>
                <w:lang w:eastAsia="zh-CN"/>
              </w:rPr>
              <w:t>This URI shall be provided within the "notificationDestination" attribute in the NiddConfiguration type.</w:t>
            </w:r>
          </w:p>
        </w:tc>
      </w:tr>
    </w:tbl>
    <w:p w14:paraId="3AC06CF5" w14:textId="77777777" w:rsidR="00CB0DD7" w:rsidRPr="000A0A5F" w:rsidRDefault="00CB0DD7"/>
    <w:p w14:paraId="0320C1AF" w14:textId="77777777" w:rsidR="00CB0DD7" w:rsidRPr="000A0A5F" w:rsidRDefault="00CB0DD7">
      <w:pPr>
        <w:pStyle w:val="Heading5"/>
        <w:rPr>
          <w:noProof/>
        </w:rPr>
      </w:pPr>
      <w:bookmarkStart w:id="5041" w:name="_Toc66360599"/>
      <w:bookmarkStart w:id="5042" w:name="_Toc68105104"/>
      <w:bookmarkStart w:id="5043" w:name="_Toc74755734"/>
      <w:bookmarkStart w:id="5044" w:name="_Toc105674608"/>
      <w:bookmarkStart w:id="5045" w:name="_Toc130502656"/>
      <w:bookmarkStart w:id="5046" w:name="_Toc153625443"/>
      <w:bookmarkStart w:id="5047" w:name="_Toc170114588"/>
      <w:r w:rsidRPr="000A0A5F">
        <w:t>5.6.</w:t>
      </w:r>
      <w:r w:rsidR="0096153A" w:rsidRPr="000A0A5F">
        <w:t>3A</w:t>
      </w:r>
      <w:r w:rsidRPr="000A0A5F">
        <w:t>.4</w:t>
      </w:r>
      <w:r w:rsidRPr="000A0A5F">
        <w:rPr>
          <w:noProof/>
        </w:rPr>
        <w:t>.3</w:t>
      </w:r>
      <w:r w:rsidRPr="000A0A5F">
        <w:rPr>
          <w:noProof/>
        </w:rPr>
        <w:tab/>
        <w:t>Standard Methods</w:t>
      </w:r>
      <w:bookmarkEnd w:id="5041"/>
      <w:bookmarkEnd w:id="5042"/>
      <w:bookmarkEnd w:id="5043"/>
      <w:bookmarkEnd w:id="5044"/>
      <w:bookmarkEnd w:id="5045"/>
      <w:bookmarkEnd w:id="5046"/>
      <w:bookmarkEnd w:id="5047"/>
    </w:p>
    <w:p w14:paraId="1AB2FF6A" w14:textId="77777777" w:rsidR="00CB0DD7" w:rsidRPr="000A0A5F" w:rsidRDefault="00CB0DD7">
      <w:pPr>
        <w:pStyle w:val="Heading6"/>
        <w:rPr>
          <w:noProof/>
        </w:rPr>
      </w:pPr>
      <w:bookmarkStart w:id="5048" w:name="_Toc66360600"/>
      <w:bookmarkStart w:id="5049" w:name="_Toc68105105"/>
      <w:bookmarkStart w:id="5050" w:name="_Toc74755735"/>
      <w:bookmarkStart w:id="5051" w:name="_Toc105674609"/>
      <w:bookmarkStart w:id="5052" w:name="_Toc130502657"/>
      <w:bookmarkStart w:id="5053" w:name="_Toc153625444"/>
      <w:bookmarkStart w:id="5054" w:name="_Toc170114589"/>
      <w:r w:rsidRPr="000A0A5F">
        <w:t>5.6.</w:t>
      </w:r>
      <w:r w:rsidR="0096153A" w:rsidRPr="000A0A5F">
        <w:t>3A</w:t>
      </w:r>
      <w:r w:rsidRPr="000A0A5F">
        <w:t>.4.3</w:t>
      </w:r>
      <w:r w:rsidRPr="000A0A5F">
        <w:rPr>
          <w:noProof/>
        </w:rPr>
        <w:t>.1</w:t>
      </w:r>
      <w:r w:rsidRPr="000A0A5F">
        <w:rPr>
          <w:noProof/>
        </w:rPr>
        <w:tab/>
      </w:r>
      <w:r w:rsidRPr="000A0A5F">
        <w:t>Notification via POST</w:t>
      </w:r>
      <w:bookmarkEnd w:id="5048"/>
      <w:bookmarkEnd w:id="5049"/>
      <w:bookmarkEnd w:id="5050"/>
      <w:bookmarkEnd w:id="5051"/>
      <w:bookmarkEnd w:id="5052"/>
      <w:bookmarkEnd w:id="5053"/>
      <w:bookmarkEnd w:id="5054"/>
    </w:p>
    <w:p w14:paraId="5FFD38C2" w14:textId="77777777" w:rsidR="00CB0DD7" w:rsidRPr="000A0A5F" w:rsidRDefault="00CB0DD7">
      <w:r w:rsidRPr="000A0A5F">
        <w:t xml:space="preserve">To </w:t>
      </w:r>
      <w:r w:rsidRPr="000A0A5F">
        <w:rPr>
          <w:rFonts w:hint="eastAsia"/>
          <w:lang w:eastAsia="zh-CN"/>
        </w:rPr>
        <w:t>send the uplink non-IP data to the SCS/AS</w:t>
      </w:r>
      <w:r w:rsidRPr="000A0A5F">
        <w:t xml:space="preserve">, the </w:t>
      </w:r>
      <w:r w:rsidRPr="000A0A5F">
        <w:rPr>
          <w:rFonts w:hint="eastAsia"/>
          <w:lang w:eastAsia="zh-CN"/>
        </w:rPr>
        <w:t xml:space="preserve">SCEF </w:t>
      </w:r>
      <w:r w:rsidRPr="000A0A5F">
        <w:t xml:space="preserve">shall use the HTTP POST method on the </w:t>
      </w:r>
      <w:r w:rsidRPr="000A0A5F">
        <w:rPr>
          <w:rFonts w:hint="eastAsia"/>
          <w:lang w:eastAsia="zh-CN"/>
        </w:rPr>
        <w:t>notification endpoint</w:t>
      </w:r>
      <w:r w:rsidRPr="000A0A5F">
        <w:t xml:space="preserve"> </w:t>
      </w:r>
      <w:r w:rsidRPr="000A0A5F">
        <w:rPr>
          <w:rFonts w:hint="eastAsia"/>
          <w:lang w:eastAsia="zh-CN"/>
        </w:rPr>
        <w:t xml:space="preserve">in SCS/AS </w:t>
      </w:r>
      <w:r w:rsidRPr="000A0A5F">
        <w:t>as follows:</w:t>
      </w:r>
    </w:p>
    <w:p w14:paraId="1077649D" w14:textId="77777777" w:rsidR="00CB0DD7" w:rsidRPr="000A0A5F" w:rsidRDefault="00CB0DD7">
      <w:pPr>
        <w:ind w:firstLine="284"/>
        <w:rPr>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5.6.2.1.4-1.</w:t>
      </w:r>
    </w:p>
    <w:p w14:paraId="4F5B915C" w14:textId="77777777" w:rsidR="00CB0DD7" w:rsidRPr="000A0A5F" w:rsidRDefault="00CB0DD7">
      <w:pPr>
        <w:rPr>
          <w:noProof/>
        </w:rPr>
      </w:pPr>
      <w:r w:rsidRPr="000A0A5F">
        <w:rPr>
          <w:noProof/>
        </w:rPr>
        <w:t>This method shall support the request data structures specified in table </w:t>
      </w:r>
      <w:r w:rsidRPr="000A0A5F">
        <w:t>5.6.</w:t>
      </w:r>
      <w:r w:rsidR="0096153A" w:rsidRPr="000A0A5F">
        <w:t>3A</w:t>
      </w:r>
      <w:r w:rsidRPr="000A0A5F">
        <w:t>.4</w:t>
      </w:r>
      <w:r w:rsidRPr="000A0A5F">
        <w:rPr>
          <w:noProof/>
        </w:rPr>
        <w:t>.3.1-1 and the response data structures and response codes specified in table </w:t>
      </w:r>
      <w:r w:rsidRPr="000A0A5F">
        <w:t>5.6.</w:t>
      </w:r>
      <w:r w:rsidR="0096153A" w:rsidRPr="000A0A5F">
        <w:t>3A</w:t>
      </w:r>
      <w:r w:rsidRPr="000A0A5F">
        <w:t>.4</w:t>
      </w:r>
      <w:r w:rsidRPr="000A0A5F">
        <w:rPr>
          <w:noProof/>
        </w:rPr>
        <w:t>.3.1-2.</w:t>
      </w:r>
    </w:p>
    <w:p w14:paraId="06E4445A" w14:textId="77777777" w:rsidR="00CB0DD7" w:rsidRPr="000A0A5F" w:rsidRDefault="00CB0DD7">
      <w:pPr>
        <w:pStyle w:val="TH"/>
        <w:rPr>
          <w:noProof/>
        </w:rPr>
      </w:pPr>
      <w:r w:rsidRPr="000A0A5F">
        <w:rPr>
          <w:noProof/>
        </w:rPr>
        <w:t>Table </w:t>
      </w:r>
      <w:r w:rsidRPr="000A0A5F">
        <w:t>5.6.</w:t>
      </w:r>
      <w:r w:rsidR="0096153A" w:rsidRPr="000A0A5F">
        <w:t>3A</w:t>
      </w:r>
      <w:r w:rsidRPr="000A0A5F">
        <w:t>.4</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7104C677" w14:textId="77777777" w:rsidTr="00846044">
        <w:trPr>
          <w:jc w:val="center"/>
        </w:trPr>
        <w:tc>
          <w:tcPr>
            <w:tcW w:w="3340" w:type="dxa"/>
            <w:tcBorders>
              <w:bottom w:val="single" w:sz="6" w:space="0" w:color="auto"/>
            </w:tcBorders>
            <w:shd w:val="clear" w:color="auto" w:fill="C0C0C0"/>
            <w:hideMark/>
          </w:tcPr>
          <w:p w14:paraId="7E1EE092"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019A43DE"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162A54D2" w14:textId="77777777" w:rsidR="00CB0DD7" w:rsidRPr="000A0A5F" w:rsidRDefault="00CB0DD7">
            <w:pPr>
              <w:pStyle w:val="TAH"/>
              <w:rPr>
                <w:noProof/>
              </w:rPr>
            </w:pPr>
            <w:r w:rsidRPr="000A0A5F">
              <w:rPr>
                <w:noProof/>
              </w:rPr>
              <w:t>Description</w:t>
            </w:r>
          </w:p>
        </w:tc>
      </w:tr>
      <w:tr w:rsidR="00CB0DD7" w:rsidRPr="000A0A5F" w14:paraId="3A6A487B" w14:textId="77777777" w:rsidTr="00846044">
        <w:trPr>
          <w:jc w:val="center"/>
        </w:trPr>
        <w:tc>
          <w:tcPr>
            <w:tcW w:w="3340" w:type="dxa"/>
            <w:tcBorders>
              <w:top w:val="single" w:sz="6" w:space="0" w:color="auto"/>
            </w:tcBorders>
          </w:tcPr>
          <w:p w14:paraId="5F3EC830" w14:textId="77777777" w:rsidR="00CB0DD7" w:rsidRPr="000A0A5F" w:rsidRDefault="00CB0DD7">
            <w:pPr>
              <w:pStyle w:val="TAL"/>
              <w:rPr>
                <w:noProof/>
              </w:rPr>
            </w:pPr>
            <w:r w:rsidRPr="000A0A5F">
              <w:t>Nidd</w:t>
            </w:r>
            <w:r w:rsidRPr="000A0A5F">
              <w:rPr>
                <w:rFonts w:hint="eastAsia"/>
                <w:lang w:eastAsia="zh-CN"/>
              </w:rPr>
              <w:t>Uplink</w:t>
            </w:r>
            <w:r w:rsidRPr="000A0A5F">
              <w:t>DataNotification</w:t>
            </w:r>
          </w:p>
        </w:tc>
        <w:tc>
          <w:tcPr>
            <w:tcW w:w="1170" w:type="dxa"/>
            <w:tcBorders>
              <w:top w:val="single" w:sz="6" w:space="0" w:color="auto"/>
            </w:tcBorders>
          </w:tcPr>
          <w:p w14:paraId="0692D2E6" w14:textId="77777777" w:rsidR="00CB0DD7" w:rsidRPr="000A0A5F" w:rsidRDefault="00CB0DD7">
            <w:pPr>
              <w:pStyle w:val="TAC"/>
              <w:rPr>
                <w:noProof/>
                <w:lang w:eastAsia="zh-CN"/>
              </w:rPr>
            </w:pPr>
            <w:r w:rsidRPr="000A0A5F">
              <w:t>1</w:t>
            </w:r>
          </w:p>
        </w:tc>
        <w:tc>
          <w:tcPr>
            <w:tcW w:w="5160" w:type="dxa"/>
            <w:tcBorders>
              <w:top w:val="single" w:sz="6" w:space="0" w:color="auto"/>
            </w:tcBorders>
          </w:tcPr>
          <w:p w14:paraId="49B185E4" w14:textId="77777777" w:rsidR="00CB0DD7" w:rsidRPr="000A0A5F" w:rsidRDefault="00CB0DD7">
            <w:pPr>
              <w:pStyle w:val="TAL"/>
              <w:rPr>
                <w:noProof/>
              </w:rPr>
            </w:pPr>
            <w:r w:rsidRPr="000A0A5F">
              <w:rPr>
                <w:rFonts w:hint="eastAsia"/>
                <w:lang w:eastAsia="zh-CN"/>
              </w:rPr>
              <w:t>The parameters and non-IP data for the NIDD uplink non-IP data notification.</w:t>
            </w:r>
          </w:p>
        </w:tc>
      </w:tr>
    </w:tbl>
    <w:p w14:paraId="1A6B698F" w14:textId="77777777" w:rsidR="00CB0DD7" w:rsidRPr="000A0A5F" w:rsidRDefault="00CB0DD7">
      <w:pPr>
        <w:rPr>
          <w:noProof/>
        </w:rPr>
      </w:pPr>
    </w:p>
    <w:p w14:paraId="25BD4261" w14:textId="77777777" w:rsidR="00CB0DD7" w:rsidRPr="000A0A5F" w:rsidRDefault="00CB0DD7">
      <w:pPr>
        <w:pStyle w:val="TH"/>
        <w:rPr>
          <w:noProof/>
        </w:rPr>
      </w:pPr>
      <w:r w:rsidRPr="000A0A5F">
        <w:rPr>
          <w:noProof/>
        </w:rPr>
        <w:t>Table </w:t>
      </w:r>
      <w:r w:rsidRPr="000A0A5F">
        <w:t>5.6.</w:t>
      </w:r>
      <w:r w:rsidR="0096153A" w:rsidRPr="000A0A5F">
        <w:t>3A</w:t>
      </w:r>
      <w:r w:rsidRPr="000A0A5F">
        <w:t>.4</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12D216F8" w14:textId="77777777" w:rsidTr="00FF0AF8">
        <w:trPr>
          <w:jc w:val="center"/>
        </w:trPr>
        <w:tc>
          <w:tcPr>
            <w:tcW w:w="2293" w:type="dxa"/>
            <w:shd w:val="clear" w:color="auto" w:fill="C0C0C0"/>
            <w:hideMark/>
          </w:tcPr>
          <w:p w14:paraId="68A85C40" w14:textId="77777777" w:rsidR="00CB0DD7" w:rsidRPr="000A0A5F" w:rsidRDefault="00CB0DD7">
            <w:pPr>
              <w:pStyle w:val="TAH"/>
              <w:rPr>
                <w:noProof/>
              </w:rPr>
            </w:pPr>
            <w:r w:rsidRPr="000A0A5F">
              <w:rPr>
                <w:noProof/>
              </w:rPr>
              <w:t>Data type</w:t>
            </w:r>
          </w:p>
        </w:tc>
        <w:tc>
          <w:tcPr>
            <w:tcW w:w="1259" w:type="dxa"/>
            <w:shd w:val="clear" w:color="auto" w:fill="C0C0C0"/>
            <w:hideMark/>
          </w:tcPr>
          <w:p w14:paraId="1DE7FB5D"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67A2D8C7"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6D633AC2" w14:textId="77777777" w:rsidR="00CB0DD7" w:rsidRPr="000A0A5F" w:rsidRDefault="00CB0DD7">
            <w:pPr>
              <w:pStyle w:val="TAH"/>
              <w:rPr>
                <w:noProof/>
              </w:rPr>
            </w:pPr>
            <w:r w:rsidRPr="000A0A5F">
              <w:rPr>
                <w:noProof/>
              </w:rPr>
              <w:t>Description</w:t>
            </w:r>
          </w:p>
        </w:tc>
      </w:tr>
      <w:tr w:rsidR="00CB0DD7" w:rsidRPr="000A0A5F" w14:paraId="7801DE35" w14:textId="77777777" w:rsidTr="00FF0AF8">
        <w:trPr>
          <w:jc w:val="center"/>
        </w:trPr>
        <w:tc>
          <w:tcPr>
            <w:tcW w:w="2293" w:type="dxa"/>
          </w:tcPr>
          <w:p w14:paraId="20C7F08D" w14:textId="77777777" w:rsidR="00CB0DD7" w:rsidRPr="000A0A5F" w:rsidRDefault="00CB0DD7">
            <w:pPr>
              <w:pStyle w:val="TAL"/>
              <w:rPr>
                <w:noProof/>
              </w:rPr>
            </w:pPr>
            <w:r w:rsidRPr="000A0A5F">
              <w:t>Acknowledgement</w:t>
            </w:r>
          </w:p>
        </w:tc>
        <w:tc>
          <w:tcPr>
            <w:tcW w:w="1259" w:type="dxa"/>
          </w:tcPr>
          <w:p w14:paraId="31641D80" w14:textId="77777777" w:rsidR="00CB0DD7" w:rsidRPr="000A0A5F" w:rsidRDefault="00CB0DD7">
            <w:pPr>
              <w:pStyle w:val="TAC"/>
              <w:rPr>
                <w:noProof/>
              </w:rPr>
            </w:pPr>
            <w:r w:rsidRPr="000A0A5F">
              <w:rPr>
                <w:rFonts w:hint="eastAsia"/>
                <w:lang w:eastAsia="zh-CN"/>
              </w:rPr>
              <w:t>1</w:t>
            </w:r>
          </w:p>
        </w:tc>
        <w:tc>
          <w:tcPr>
            <w:tcW w:w="1441" w:type="dxa"/>
          </w:tcPr>
          <w:p w14:paraId="68CC8DE4"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0A6C4E3B" w14:textId="77777777" w:rsidR="00CB0DD7" w:rsidRPr="000A0A5F" w:rsidRDefault="00CB0DD7">
            <w:pPr>
              <w:pStyle w:val="TAL"/>
              <w:rPr>
                <w:noProof/>
              </w:rPr>
            </w:pPr>
            <w:r w:rsidRPr="000A0A5F">
              <w:t xml:space="preserve">The </w:t>
            </w:r>
            <w:r w:rsidRPr="000A0A5F">
              <w:rPr>
                <w:rFonts w:hint="eastAsia"/>
                <w:lang w:eastAsia="zh-CN"/>
              </w:rPr>
              <w:t xml:space="preserve">successful acknowledgement of the uplink data </w:t>
            </w:r>
            <w:r w:rsidRPr="000A0A5F">
              <w:rPr>
                <w:lang w:eastAsia="zh-CN"/>
              </w:rPr>
              <w:t>notification</w:t>
            </w:r>
          </w:p>
        </w:tc>
      </w:tr>
      <w:tr w:rsidR="00CB0DD7" w:rsidRPr="000A0A5F" w14:paraId="261FEA87" w14:textId="77777777" w:rsidTr="00FF0AF8">
        <w:trPr>
          <w:jc w:val="center"/>
        </w:trPr>
        <w:tc>
          <w:tcPr>
            <w:tcW w:w="2293" w:type="dxa"/>
          </w:tcPr>
          <w:p w14:paraId="7AB6A0F8" w14:textId="77777777" w:rsidR="00CB0DD7" w:rsidRPr="000A0A5F" w:rsidRDefault="00CB0DD7">
            <w:pPr>
              <w:pStyle w:val="TAL"/>
            </w:pPr>
            <w:r w:rsidRPr="000A0A5F">
              <w:t>(None)</w:t>
            </w:r>
          </w:p>
        </w:tc>
        <w:tc>
          <w:tcPr>
            <w:tcW w:w="1259" w:type="dxa"/>
          </w:tcPr>
          <w:p w14:paraId="4B4A44E7" w14:textId="77777777" w:rsidR="00CB0DD7" w:rsidRPr="000A0A5F" w:rsidRDefault="00CB0DD7">
            <w:pPr>
              <w:pStyle w:val="TAC"/>
              <w:rPr>
                <w:noProof/>
              </w:rPr>
            </w:pPr>
          </w:p>
        </w:tc>
        <w:tc>
          <w:tcPr>
            <w:tcW w:w="1441" w:type="dxa"/>
          </w:tcPr>
          <w:p w14:paraId="7B4220AA" w14:textId="77777777" w:rsidR="00CB0DD7" w:rsidRPr="000A0A5F" w:rsidRDefault="00CB0DD7">
            <w:pPr>
              <w:pStyle w:val="TAL"/>
            </w:pPr>
            <w:r w:rsidRPr="000A0A5F">
              <w:t>20</w:t>
            </w:r>
            <w:r w:rsidRPr="000A0A5F">
              <w:rPr>
                <w:lang w:eastAsia="zh-CN"/>
              </w:rPr>
              <w:t>4 No Content</w:t>
            </w:r>
          </w:p>
        </w:tc>
        <w:tc>
          <w:tcPr>
            <w:tcW w:w="4619" w:type="dxa"/>
          </w:tcPr>
          <w:p w14:paraId="32EC164A" w14:textId="77777777" w:rsidR="00CB0DD7" w:rsidRPr="000A0A5F" w:rsidRDefault="00CB0DD7">
            <w:pPr>
              <w:pStyle w:val="TAL"/>
            </w:pPr>
            <w:r w:rsidRPr="000A0A5F">
              <w:t xml:space="preserve">The </w:t>
            </w:r>
            <w:r w:rsidRPr="000A0A5F">
              <w:rPr>
                <w:rFonts w:hint="eastAsia"/>
                <w:lang w:eastAsia="zh-CN"/>
              </w:rPr>
              <w:t>successful acknowledgement of the notification without a body.</w:t>
            </w:r>
          </w:p>
        </w:tc>
      </w:tr>
      <w:tr w:rsidR="00CB0DD7" w:rsidRPr="000A0A5F" w14:paraId="5C7A9FA9" w14:textId="77777777" w:rsidTr="00FF0AF8">
        <w:trPr>
          <w:jc w:val="center"/>
        </w:trPr>
        <w:tc>
          <w:tcPr>
            <w:tcW w:w="2293" w:type="dxa"/>
          </w:tcPr>
          <w:p w14:paraId="3175081F"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71C5673F" w14:textId="77777777" w:rsidR="00CB0DD7" w:rsidRPr="000A0A5F" w:rsidRDefault="00CB0DD7">
            <w:pPr>
              <w:pStyle w:val="TAC"/>
              <w:rPr>
                <w:noProof/>
              </w:rPr>
            </w:pPr>
          </w:p>
        </w:tc>
        <w:tc>
          <w:tcPr>
            <w:tcW w:w="1441" w:type="dxa"/>
          </w:tcPr>
          <w:p w14:paraId="3D16E1DC" w14:textId="77777777" w:rsidR="00CB0DD7" w:rsidRPr="000A0A5F" w:rsidRDefault="00CB0DD7">
            <w:pPr>
              <w:pStyle w:val="TAL"/>
            </w:pPr>
            <w:r w:rsidRPr="000A0A5F">
              <w:t>307 Temporary Redirect</w:t>
            </w:r>
          </w:p>
        </w:tc>
        <w:tc>
          <w:tcPr>
            <w:tcW w:w="4619" w:type="dxa"/>
          </w:tcPr>
          <w:p w14:paraId="31E38612"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009B2F85" w14:textId="77777777" w:rsidR="00CB0DD7" w:rsidRPr="000A0A5F" w:rsidRDefault="00CB0DD7">
            <w:pPr>
              <w:pStyle w:val="TAL"/>
            </w:pPr>
            <w:r w:rsidRPr="000A0A5F">
              <w:t>Redirection handling is described in clause 5.2.10.</w:t>
            </w:r>
          </w:p>
        </w:tc>
      </w:tr>
      <w:tr w:rsidR="00CB0DD7" w:rsidRPr="000A0A5F" w14:paraId="796FABF7" w14:textId="77777777" w:rsidTr="00FF0AF8">
        <w:trPr>
          <w:jc w:val="center"/>
        </w:trPr>
        <w:tc>
          <w:tcPr>
            <w:tcW w:w="2293" w:type="dxa"/>
          </w:tcPr>
          <w:p w14:paraId="674C05E3"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6A8AC58E" w14:textId="77777777" w:rsidR="00CB0DD7" w:rsidRPr="000A0A5F" w:rsidRDefault="00CB0DD7">
            <w:pPr>
              <w:pStyle w:val="TAC"/>
              <w:rPr>
                <w:noProof/>
              </w:rPr>
            </w:pPr>
          </w:p>
        </w:tc>
        <w:tc>
          <w:tcPr>
            <w:tcW w:w="1441" w:type="dxa"/>
          </w:tcPr>
          <w:p w14:paraId="68C9CE99" w14:textId="77777777" w:rsidR="00CB0DD7" w:rsidRPr="000A0A5F" w:rsidRDefault="00CB0DD7">
            <w:pPr>
              <w:pStyle w:val="TAL"/>
            </w:pPr>
            <w:r w:rsidRPr="000A0A5F">
              <w:t>308 Permanent Redirect</w:t>
            </w:r>
          </w:p>
        </w:tc>
        <w:tc>
          <w:tcPr>
            <w:tcW w:w="4619" w:type="dxa"/>
          </w:tcPr>
          <w:p w14:paraId="2107A0A5"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3CAAA459" w14:textId="77777777" w:rsidR="00CB0DD7" w:rsidRPr="000A0A5F" w:rsidRDefault="00CB0DD7">
            <w:pPr>
              <w:pStyle w:val="TAL"/>
            </w:pPr>
            <w:r w:rsidRPr="000A0A5F">
              <w:t>Redirection handling is described in clause 5.2.10.</w:t>
            </w:r>
          </w:p>
        </w:tc>
      </w:tr>
      <w:tr w:rsidR="00CB0DD7" w:rsidRPr="000A0A5F" w14:paraId="486674D0" w14:textId="77777777" w:rsidTr="00FF0AF8">
        <w:trPr>
          <w:jc w:val="center"/>
        </w:trPr>
        <w:tc>
          <w:tcPr>
            <w:tcW w:w="9612" w:type="dxa"/>
            <w:gridSpan w:val="4"/>
          </w:tcPr>
          <w:p w14:paraId="4C25276E"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1D9C1ED7" w14:textId="77777777" w:rsidR="00CB0DD7" w:rsidRPr="000A0A5F" w:rsidRDefault="00CB0DD7">
      <w:pPr>
        <w:rPr>
          <w:noProof/>
        </w:rPr>
      </w:pPr>
    </w:p>
    <w:p w14:paraId="0957D854" w14:textId="77777777" w:rsidR="00CB0DD7" w:rsidRPr="000A0A5F" w:rsidRDefault="002E466A">
      <w:pPr>
        <w:pStyle w:val="TH"/>
      </w:pPr>
      <w:r w:rsidRPr="000A0A5F">
        <w:t>Table </w:t>
      </w:r>
      <w:r w:rsidR="00CB0DD7" w:rsidRPr="000A0A5F">
        <w:t>5.6.</w:t>
      </w:r>
      <w:r w:rsidR="0096153A" w:rsidRPr="000A0A5F">
        <w:t>3A</w:t>
      </w:r>
      <w:r w:rsidR="00CB0DD7" w:rsidRPr="000A0A5F">
        <w:t>.4</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36434B3" w14:textId="77777777" w:rsidTr="00FF0AF8">
        <w:trPr>
          <w:jc w:val="center"/>
        </w:trPr>
        <w:tc>
          <w:tcPr>
            <w:tcW w:w="825" w:type="pct"/>
            <w:shd w:val="clear" w:color="auto" w:fill="C0C0C0"/>
          </w:tcPr>
          <w:p w14:paraId="0A12C72A" w14:textId="77777777" w:rsidR="00CB0DD7" w:rsidRPr="000A0A5F" w:rsidRDefault="00CB0DD7">
            <w:pPr>
              <w:pStyle w:val="TAH"/>
            </w:pPr>
            <w:r w:rsidRPr="000A0A5F">
              <w:t>Name</w:t>
            </w:r>
          </w:p>
        </w:tc>
        <w:tc>
          <w:tcPr>
            <w:tcW w:w="732" w:type="pct"/>
            <w:shd w:val="clear" w:color="auto" w:fill="C0C0C0"/>
          </w:tcPr>
          <w:p w14:paraId="0D6F5606" w14:textId="77777777" w:rsidR="00CB0DD7" w:rsidRPr="000A0A5F" w:rsidRDefault="00CB0DD7">
            <w:pPr>
              <w:pStyle w:val="TAH"/>
            </w:pPr>
            <w:r w:rsidRPr="000A0A5F">
              <w:t>Data type</w:t>
            </w:r>
          </w:p>
        </w:tc>
        <w:tc>
          <w:tcPr>
            <w:tcW w:w="217" w:type="pct"/>
            <w:shd w:val="clear" w:color="auto" w:fill="C0C0C0"/>
          </w:tcPr>
          <w:p w14:paraId="0343EDC3" w14:textId="77777777" w:rsidR="00CB0DD7" w:rsidRPr="000A0A5F" w:rsidRDefault="00CB0DD7">
            <w:pPr>
              <w:pStyle w:val="TAH"/>
            </w:pPr>
            <w:r w:rsidRPr="000A0A5F">
              <w:t>P</w:t>
            </w:r>
          </w:p>
        </w:tc>
        <w:tc>
          <w:tcPr>
            <w:tcW w:w="581" w:type="pct"/>
            <w:shd w:val="clear" w:color="auto" w:fill="C0C0C0"/>
          </w:tcPr>
          <w:p w14:paraId="6005138D" w14:textId="77777777" w:rsidR="00CB0DD7" w:rsidRPr="000A0A5F" w:rsidRDefault="00CB0DD7">
            <w:pPr>
              <w:pStyle w:val="TAH"/>
            </w:pPr>
            <w:r w:rsidRPr="000A0A5F">
              <w:t>Cardinality</w:t>
            </w:r>
          </w:p>
        </w:tc>
        <w:tc>
          <w:tcPr>
            <w:tcW w:w="2645" w:type="pct"/>
            <w:shd w:val="clear" w:color="auto" w:fill="C0C0C0"/>
            <w:vAlign w:val="center"/>
          </w:tcPr>
          <w:p w14:paraId="3DCBED87" w14:textId="77777777" w:rsidR="00CB0DD7" w:rsidRPr="000A0A5F" w:rsidRDefault="00CB0DD7">
            <w:pPr>
              <w:pStyle w:val="TAH"/>
            </w:pPr>
            <w:r w:rsidRPr="000A0A5F">
              <w:t>Description</w:t>
            </w:r>
          </w:p>
        </w:tc>
      </w:tr>
      <w:tr w:rsidR="00CB0DD7" w:rsidRPr="000A0A5F" w14:paraId="64AD715F" w14:textId="77777777" w:rsidTr="00FF0AF8">
        <w:trPr>
          <w:jc w:val="center"/>
        </w:trPr>
        <w:tc>
          <w:tcPr>
            <w:tcW w:w="825" w:type="pct"/>
            <w:shd w:val="clear" w:color="auto" w:fill="auto"/>
          </w:tcPr>
          <w:p w14:paraId="46469D01" w14:textId="77777777" w:rsidR="00CB0DD7" w:rsidRPr="000A0A5F" w:rsidRDefault="00CB0DD7">
            <w:pPr>
              <w:pStyle w:val="TAL"/>
            </w:pPr>
            <w:r w:rsidRPr="000A0A5F">
              <w:t>Location</w:t>
            </w:r>
          </w:p>
        </w:tc>
        <w:tc>
          <w:tcPr>
            <w:tcW w:w="732" w:type="pct"/>
          </w:tcPr>
          <w:p w14:paraId="1E02115F" w14:textId="77777777" w:rsidR="00CB0DD7" w:rsidRPr="000A0A5F" w:rsidRDefault="00CB0DD7">
            <w:pPr>
              <w:pStyle w:val="TAL"/>
            </w:pPr>
            <w:r w:rsidRPr="000A0A5F">
              <w:t>string</w:t>
            </w:r>
          </w:p>
        </w:tc>
        <w:tc>
          <w:tcPr>
            <w:tcW w:w="217" w:type="pct"/>
          </w:tcPr>
          <w:p w14:paraId="50613377" w14:textId="77777777" w:rsidR="00CB0DD7" w:rsidRPr="000A0A5F" w:rsidRDefault="00CB0DD7">
            <w:pPr>
              <w:pStyle w:val="TAC"/>
            </w:pPr>
            <w:r w:rsidRPr="000A0A5F">
              <w:t>M</w:t>
            </w:r>
          </w:p>
        </w:tc>
        <w:tc>
          <w:tcPr>
            <w:tcW w:w="581" w:type="pct"/>
          </w:tcPr>
          <w:p w14:paraId="3C0040C9" w14:textId="77777777" w:rsidR="00CB0DD7" w:rsidRPr="000A0A5F" w:rsidRDefault="00CB0DD7">
            <w:pPr>
              <w:pStyle w:val="TAL"/>
            </w:pPr>
            <w:r w:rsidRPr="000A0A5F">
              <w:t>1</w:t>
            </w:r>
          </w:p>
        </w:tc>
        <w:tc>
          <w:tcPr>
            <w:tcW w:w="2645" w:type="pct"/>
            <w:shd w:val="clear" w:color="auto" w:fill="auto"/>
            <w:vAlign w:val="center"/>
          </w:tcPr>
          <w:p w14:paraId="70C22FB7" w14:textId="77777777" w:rsidR="00CB0DD7" w:rsidRPr="000A0A5F" w:rsidRDefault="00CB0DD7">
            <w:pPr>
              <w:pStyle w:val="TAL"/>
            </w:pPr>
            <w:r w:rsidRPr="000A0A5F">
              <w:t>An alternative URI representing the end point of an alternative SCS/AS towards which the notification should be redirected.</w:t>
            </w:r>
          </w:p>
        </w:tc>
      </w:tr>
    </w:tbl>
    <w:p w14:paraId="6CE326F2" w14:textId="77777777" w:rsidR="00CB0DD7" w:rsidRPr="000A0A5F" w:rsidRDefault="00CB0DD7"/>
    <w:p w14:paraId="6159FF28" w14:textId="77777777" w:rsidR="00CB0DD7" w:rsidRPr="000A0A5F" w:rsidRDefault="002E466A">
      <w:pPr>
        <w:pStyle w:val="TH"/>
      </w:pPr>
      <w:r w:rsidRPr="000A0A5F">
        <w:t>Table </w:t>
      </w:r>
      <w:r w:rsidR="00CB0DD7" w:rsidRPr="000A0A5F">
        <w:t>5.6.</w:t>
      </w:r>
      <w:r w:rsidR="0096153A" w:rsidRPr="000A0A5F">
        <w:t>3A</w:t>
      </w:r>
      <w:r w:rsidR="00CB0DD7" w:rsidRPr="000A0A5F">
        <w:t>.4</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B37CBFD" w14:textId="77777777" w:rsidTr="00FF0AF8">
        <w:trPr>
          <w:jc w:val="center"/>
        </w:trPr>
        <w:tc>
          <w:tcPr>
            <w:tcW w:w="825" w:type="pct"/>
            <w:shd w:val="clear" w:color="auto" w:fill="C0C0C0"/>
          </w:tcPr>
          <w:p w14:paraId="549E9B70" w14:textId="77777777" w:rsidR="00CB0DD7" w:rsidRPr="000A0A5F" w:rsidRDefault="00CB0DD7">
            <w:pPr>
              <w:pStyle w:val="TAH"/>
            </w:pPr>
            <w:r w:rsidRPr="000A0A5F">
              <w:t>Name</w:t>
            </w:r>
          </w:p>
        </w:tc>
        <w:tc>
          <w:tcPr>
            <w:tcW w:w="732" w:type="pct"/>
            <w:shd w:val="clear" w:color="auto" w:fill="C0C0C0"/>
          </w:tcPr>
          <w:p w14:paraId="63BE05D5" w14:textId="77777777" w:rsidR="00CB0DD7" w:rsidRPr="000A0A5F" w:rsidRDefault="00CB0DD7">
            <w:pPr>
              <w:pStyle w:val="TAH"/>
            </w:pPr>
            <w:r w:rsidRPr="000A0A5F">
              <w:t>Data type</w:t>
            </w:r>
          </w:p>
        </w:tc>
        <w:tc>
          <w:tcPr>
            <w:tcW w:w="217" w:type="pct"/>
            <w:shd w:val="clear" w:color="auto" w:fill="C0C0C0"/>
          </w:tcPr>
          <w:p w14:paraId="0BF296AC" w14:textId="77777777" w:rsidR="00CB0DD7" w:rsidRPr="000A0A5F" w:rsidRDefault="00CB0DD7">
            <w:pPr>
              <w:pStyle w:val="TAH"/>
            </w:pPr>
            <w:r w:rsidRPr="000A0A5F">
              <w:t>P</w:t>
            </w:r>
          </w:p>
        </w:tc>
        <w:tc>
          <w:tcPr>
            <w:tcW w:w="581" w:type="pct"/>
            <w:shd w:val="clear" w:color="auto" w:fill="C0C0C0"/>
          </w:tcPr>
          <w:p w14:paraId="748AF33D" w14:textId="77777777" w:rsidR="00CB0DD7" w:rsidRPr="000A0A5F" w:rsidRDefault="00CB0DD7">
            <w:pPr>
              <w:pStyle w:val="TAH"/>
            </w:pPr>
            <w:r w:rsidRPr="000A0A5F">
              <w:t>Cardinality</w:t>
            </w:r>
          </w:p>
        </w:tc>
        <w:tc>
          <w:tcPr>
            <w:tcW w:w="2645" w:type="pct"/>
            <w:shd w:val="clear" w:color="auto" w:fill="C0C0C0"/>
            <w:vAlign w:val="center"/>
          </w:tcPr>
          <w:p w14:paraId="11A25231" w14:textId="77777777" w:rsidR="00CB0DD7" w:rsidRPr="000A0A5F" w:rsidRDefault="00CB0DD7">
            <w:pPr>
              <w:pStyle w:val="TAH"/>
            </w:pPr>
            <w:r w:rsidRPr="000A0A5F">
              <w:t>Description</w:t>
            </w:r>
          </w:p>
        </w:tc>
      </w:tr>
      <w:tr w:rsidR="00CB0DD7" w:rsidRPr="000A0A5F" w14:paraId="75668486" w14:textId="77777777" w:rsidTr="00FF0AF8">
        <w:trPr>
          <w:jc w:val="center"/>
        </w:trPr>
        <w:tc>
          <w:tcPr>
            <w:tcW w:w="825" w:type="pct"/>
            <w:shd w:val="clear" w:color="auto" w:fill="auto"/>
          </w:tcPr>
          <w:p w14:paraId="46996680" w14:textId="77777777" w:rsidR="00CB0DD7" w:rsidRPr="000A0A5F" w:rsidRDefault="00CB0DD7">
            <w:pPr>
              <w:pStyle w:val="TAL"/>
            </w:pPr>
            <w:r w:rsidRPr="000A0A5F">
              <w:t>Location</w:t>
            </w:r>
          </w:p>
        </w:tc>
        <w:tc>
          <w:tcPr>
            <w:tcW w:w="732" w:type="pct"/>
          </w:tcPr>
          <w:p w14:paraId="05FE222E" w14:textId="77777777" w:rsidR="00CB0DD7" w:rsidRPr="000A0A5F" w:rsidRDefault="00CB0DD7">
            <w:pPr>
              <w:pStyle w:val="TAL"/>
            </w:pPr>
            <w:r w:rsidRPr="000A0A5F">
              <w:t>string</w:t>
            </w:r>
          </w:p>
        </w:tc>
        <w:tc>
          <w:tcPr>
            <w:tcW w:w="217" w:type="pct"/>
          </w:tcPr>
          <w:p w14:paraId="017204D9" w14:textId="77777777" w:rsidR="00CB0DD7" w:rsidRPr="000A0A5F" w:rsidRDefault="00CB0DD7">
            <w:pPr>
              <w:pStyle w:val="TAC"/>
            </w:pPr>
            <w:r w:rsidRPr="000A0A5F">
              <w:t>M</w:t>
            </w:r>
          </w:p>
        </w:tc>
        <w:tc>
          <w:tcPr>
            <w:tcW w:w="581" w:type="pct"/>
          </w:tcPr>
          <w:p w14:paraId="0E30ACE9" w14:textId="77777777" w:rsidR="00CB0DD7" w:rsidRPr="000A0A5F" w:rsidRDefault="00CB0DD7">
            <w:pPr>
              <w:pStyle w:val="TAL"/>
            </w:pPr>
            <w:r w:rsidRPr="000A0A5F">
              <w:t>1</w:t>
            </w:r>
          </w:p>
        </w:tc>
        <w:tc>
          <w:tcPr>
            <w:tcW w:w="2645" w:type="pct"/>
            <w:shd w:val="clear" w:color="auto" w:fill="auto"/>
            <w:vAlign w:val="center"/>
          </w:tcPr>
          <w:p w14:paraId="7C662356" w14:textId="77777777" w:rsidR="00CB0DD7" w:rsidRPr="000A0A5F" w:rsidRDefault="00CB0DD7">
            <w:pPr>
              <w:pStyle w:val="TAL"/>
            </w:pPr>
            <w:r w:rsidRPr="000A0A5F">
              <w:t>An alternative URI representing the end point of an alternative SCS/AS towards which the notification should be redirected.</w:t>
            </w:r>
          </w:p>
        </w:tc>
      </w:tr>
    </w:tbl>
    <w:p w14:paraId="78F70F06" w14:textId="77777777" w:rsidR="00CB0DD7" w:rsidRPr="000A0A5F" w:rsidRDefault="00CB0DD7">
      <w:pPr>
        <w:rPr>
          <w:noProof/>
        </w:rPr>
      </w:pPr>
    </w:p>
    <w:p w14:paraId="39084D3F" w14:textId="77777777" w:rsidR="00CB0DD7" w:rsidRPr="000A0A5F" w:rsidRDefault="00CB0DD7">
      <w:pPr>
        <w:pStyle w:val="Heading6"/>
        <w:rPr>
          <w:noProof/>
        </w:rPr>
      </w:pPr>
      <w:bookmarkStart w:id="5055" w:name="_Toc66360601"/>
      <w:bookmarkStart w:id="5056" w:name="_Toc68105106"/>
      <w:bookmarkStart w:id="5057" w:name="_Toc74755736"/>
      <w:bookmarkStart w:id="5058" w:name="_Toc105674610"/>
      <w:bookmarkStart w:id="5059" w:name="_Toc130502658"/>
      <w:bookmarkStart w:id="5060" w:name="_Toc153625445"/>
      <w:bookmarkStart w:id="5061" w:name="_Toc170114590"/>
      <w:r w:rsidRPr="000A0A5F">
        <w:t>5.6.</w:t>
      </w:r>
      <w:r w:rsidR="0096153A" w:rsidRPr="000A0A5F">
        <w:t>3A</w:t>
      </w:r>
      <w:r w:rsidRPr="000A0A5F">
        <w:t>.4.3</w:t>
      </w:r>
      <w:r w:rsidRPr="000A0A5F">
        <w:rPr>
          <w:noProof/>
        </w:rPr>
        <w:t>.2</w:t>
      </w:r>
      <w:r w:rsidRPr="000A0A5F">
        <w:rPr>
          <w:noProof/>
        </w:rPr>
        <w:tab/>
      </w:r>
      <w:r w:rsidRPr="000A0A5F">
        <w:t>Notification via Websocket</w:t>
      </w:r>
      <w:bookmarkEnd w:id="5055"/>
      <w:bookmarkEnd w:id="5056"/>
      <w:bookmarkEnd w:id="5057"/>
      <w:bookmarkEnd w:id="5058"/>
      <w:bookmarkEnd w:id="5059"/>
      <w:bookmarkEnd w:id="5060"/>
      <w:bookmarkEnd w:id="5061"/>
    </w:p>
    <w:p w14:paraId="0E882B4D" w14:textId="77777777" w:rsidR="00CB0DD7" w:rsidRPr="000A0A5F" w:rsidRDefault="00CB0DD7">
      <w:r w:rsidRPr="000A0A5F">
        <w:t>If supported by both SCS/AS and SCEF and successfully negotiated</w:t>
      </w:r>
      <w:r w:rsidRPr="000A0A5F">
        <w:rPr>
          <w:lang w:eastAsia="zh-CN"/>
        </w:rPr>
        <w:t xml:space="preserve">, the </w:t>
      </w:r>
      <w:r w:rsidRPr="000A0A5F">
        <w:t>Nidd</w:t>
      </w:r>
      <w:r w:rsidRPr="000A0A5F">
        <w:rPr>
          <w:rFonts w:hint="eastAsia"/>
          <w:lang w:eastAsia="zh-CN"/>
        </w:rPr>
        <w:t>Uplink</w:t>
      </w:r>
      <w:r w:rsidRPr="000A0A5F">
        <w:t>DataNotification</w:t>
      </w:r>
      <w:r w:rsidRPr="000A0A5F">
        <w:rPr>
          <w:lang w:eastAsia="zh-CN"/>
        </w:rPr>
        <w:t xml:space="preserve"> may alternatively be delivered through the Websocket mechanism as defined in clause 5.2.5.4.</w:t>
      </w:r>
    </w:p>
    <w:p w14:paraId="18F1F268" w14:textId="77777777" w:rsidR="00CB0DD7" w:rsidRPr="000A0A5F" w:rsidRDefault="00CB0DD7"/>
    <w:p w14:paraId="14ED338F" w14:textId="77777777" w:rsidR="00CB0DD7" w:rsidRPr="000A0A5F" w:rsidRDefault="00CB0DD7">
      <w:pPr>
        <w:pStyle w:val="Heading4"/>
      </w:pPr>
      <w:bookmarkStart w:id="5062" w:name="_Toc66360602"/>
      <w:bookmarkStart w:id="5063" w:name="_Toc68105107"/>
      <w:bookmarkStart w:id="5064" w:name="_Toc74755737"/>
      <w:bookmarkStart w:id="5065" w:name="_Toc105674611"/>
      <w:bookmarkStart w:id="5066" w:name="_Toc130502659"/>
      <w:bookmarkStart w:id="5067" w:name="_Toc153625446"/>
      <w:bookmarkStart w:id="5068" w:name="_Toc170114591"/>
      <w:r w:rsidRPr="000A0A5F">
        <w:t>5.6.</w:t>
      </w:r>
      <w:r w:rsidR="0096153A" w:rsidRPr="000A0A5F">
        <w:t>3A</w:t>
      </w:r>
      <w:r w:rsidRPr="000A0A5F">
        <w:t>.5</w:t>
      </w:r>
      <w:r w:rsidRPr="000A0A5F">
        <w:tab/>
        <w:t>ManagePort Notification</w:t>
      </w:r>
      <w:bookmarkEnd w:id="5062"/>
      <w:bookmarkEnd w:id="5063"/>
      <w:bookmarkEnd w:id="5064"/>
      <w:bookmarkEnd w:id="5065"/>
      <w:bookmarkEnd w:id="5066"/>
      <w:bookmarkEnd w:id="5067"/>
      <w:bookmarkEnd w:id="5068"/>
    </w:p>
    <w:p w14:paraId="6ADFBC21" w14:textId="77777777" w:rsidR="00CB0DD7" w:rsidRPr="000A0A5F" w:rsidRDefault="00CB0DD7">
      <w:pPr>
        <w:pStyle w:val="Heading5"/>
        <w:rPr>
          <w:noProof/>
        </w:rPr>
      </w:pPr>
      <w:bookmarkStart w:id="5069" w:name="_Toc66360603"/>
      <w:bookmarkStart w:id="5070" w:name="_Toc68105108"/>
      <w:bookmarkStart w:id="5071" w:name="_Toc74755738"/>
      <w:bookmarkStart w:id="5072" w:name="_Toc105674612"/>
      <w:bookmarkStart w:id="5073" w:name="_Toc130502660"/>
      <w:bookmarkStart w:id="5074" w:name="_Toc153625447"/>
      <w:bookmarkStart w:id="5075" w:name="_Toc170114592"/>
      <w:r w:rsidRPr="000A0A5F">
        <w:t>5.6.</w:t>
      </w:r>
      <w:r w:rsidR="0096153A" w:rsidRPr="000A0A5F">
        <w:t>3A</w:t>
      </w:r>
      <w:r w:rsidRPr="000A0A5F">
        <w:t>.5</w:t>
      </w:r>
      <w:r w:rsidRPr="000A0A5F">
        <w:rPr>
          <w:noProof/>
        </w:rPr>
        <w:t>.1</w:t>
      </w:r>
      <w:r w:rsidRPr="000A0A5F">
        <w:rPr>
          <w:noProof/>
        </w:rPr>
        <w:tab/>
        <w:t>Description</w:t>
      </w:r>
      <w:bookmarkEnd w:id="5069"/>
      <w:bookmarkEnd w:id="5070"/>
      <w:bookmarkEnd w:id="5071"/>
      <w:bookmarkEnd w:id="5072"/>
      <w:bookmarkEnd w:id="5073"/>
      <w:bookmarkEnd w:id="5074"/>
      <w:bookmarkEnd w:id="5075"/>
    </w:p>
    <w:p w14:paraId="24412D42" w14:textId="77777777" w:rsidR="00CB0DD7" w:rsidRPr="000A0A5F" w:rsidRDefault="00CB0DD7">
      <w:pPr>
        <w:rPr>
          <w:noProof/>
          <w:lang w:eastAsia="zh-CN"/>
        </w:rPr>
      </w:pPr>
      <w:r w:rsidRPr="000A0A5F">
        <w:rPr>
          <w:noProof/>
          <w:lang w:eastAsia="zh-CN"/>
        </w:rPr>
        <w:t xml:space="preserve">The </w:t>
      </w:r>
      <w:r w:rsidRPr="000A0A5F">
        <w:t>ManagePort Notification</w:t>
      </w:r>
      <w:r w:rsidRPr="000A0A5F">
        <w:rPr>
          <w:noProof/>
          <w:lang w:eastAsia="zh-CN"/>
        </w:rPr>
        <w:t xml:space="preserve"> allows t</w:t>
      </w:r>
      <w:r w:rsidRPr="000A0A5F">
        <w:rPr>
          <w:rFonts w:hint="eastAsia"/>
          <w:noProof/>
          <w:lang w:eastAsia="zh-CN"/>
        </w:rPr>
        <w:t xml:space="preserve">he </w:t>
      </w:r>
      <w:r w:rsidRPr="000A0A5F">
        <w:rPr>
          <w:noProof/>
          <w:lang w:eastAsia="zh-CN"/>
        </w:rPr>
        <w:t>SCEF to send notifications about the port numbers that are reserved.</w:t>
      </w:r>
    </w:p>
    <w:p w14:paraId="73720CC6" w14:textId="77777777" w:rsidR="00CB0DD7" w:rsidRPr="000A0A5F" w:rsidRDefault="00CB0DD7">
      <w:pPr>
        <w:pStyle w:val="Heading5"/>
        <w:rPr>
          <w:noProof/>
        </w:rPr>
      </w:pPr>
      <w:bookmarkStart w:id="5076" w:name="_Toc66360604"/>
      <w:bookmarkStart w:id="5077" w:name="_Toc68105109"/>
      <w:bookmarkStart w:id="5078" w:name="_Toc74755739"/>
      <w:bookmarkStart w:id="5079" w:name="_Toc105674613"/>
      <w:bookmarkStart w:id="5080" w:name="_Toc130502661"/>
      <w:bookmarkStart w:id="5081" w:name="_Toc153625448"/>
      <w:bookmarkStart w:id="5082" w:name="_Toc170114593"/>
      <w:r w:rsidRPr="000A0A5F">
        <w:t>5.6.</w:t>
      </w:r>
      <w:r w:rsidR="0096153A" w:rsidRPr="000A0A5F">
        <w:t>3A</w:t>
      </w:r>
      <w:r w:rsidRPr="000A0A5F">
        <w:t>.5</w:t>
      </w:r>
      <w:r w:rsidRPr="000A0A5F">
        <w:rPr>
          <w:noProof/>
        </w:rPr>
        <w:t>.2</w:t>
      </w:r>
      <w:r w:rsidRPr="000A0A5F">
        <w:rPr>
          <w:noProof/>
        </w:rPr>
        <w:tab/>
        <w:t>Target URI</w:t>
      </w:r>
      <w:bookmarkEnd w:id="5076"/>
      <w:bookmarkEnd w:id="5077"/>
      <w:bookmarkEnd w:id="5078"/>
      <w:bookmarkEnd w:id="5079"/>
      <w:bookmarkEnd w:id="5080"/>
      <w:bookmarkEnd w:id="5081"/>
      <w:bookmarkEnd w:id="5082"/>
    </w:p>
    <w:p w14:paraId="7960F2ED"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notification_uri</w:t>
      </w:r>
      <w:r w:rsidRPr="000A0A5F">
        <w:rPr>
          <w:b/>
          <w:noProof/>
        </w:rPr>
        <w:t>}"</w:t>
      </w:r>
      <w:r w:rsidRPr="000A0A5F">
        <w:rPr>
          <w:noProof/>
        </w:rPr>
        <w:t xml:space="preserve"> shall be used with the callback URI variables defined in table </w:t>
      </w:r>
      <w:r w:rsidRPr="000A0A5F">
        <w:t>5.6.</w:t>
      </w:r>
      <w:r w:rsidR="0096153A" w:rsidRPr="000A0A5F">
        <w:t>3A</w:t>
      </w:r>
      <w:r w:rsidRPr="000A0A5F">
        <w:t>.5</w:t>
      </w:r>
      <w:r w:rsidRPr="000A0A5F">
        <w:rPr>
          <w:noProof/>
        </w:rPr>
        <w:t>.2-1</w:t>
      </w:r>
      <w:r w:rsidRPr="000A0A5F">
        <w:rPr>
          <w:rFonts w:ascii="Arial" w:hAnsi="Arial" w:cs="Arial"/>
          <w:noProof/>
        </w:rPr>
        <w:t>.</w:t>
      </w:r>
    </w:p>
    <w:p w14:paraId="175456A0" w14:textId="77777777" w:rsidR="00CB0DD7" w:rsidRPr="000A0A5F" w:rsidRDefault="00CB0DD7">
      <w:pPr>
        <w:pStyle w:val="TH"/>
        <w:rPr>
          <w:rFonts w:cs="Arial"/>
          <w:noProof/>
        </w:rPr>
      </w:pPr>
      <w:r w:rsidRPr="000A0A5F">
        <w:rPr>
          <w:noProof/>
        </w:rPr>
        <w:t>Table </w:t>
      </w:r>
      <w:r w:rsidRPr="000A0A5F">
        <w:t>5.6.</w:t>
      </w:r>
      <w:r w:rsidR="0096153A" w:rsidRPr="000A0A5F">
        <w:t>3A</w:t>
      </w:r>
      <w:r w:rsidRPr="000A0A5F">
        <w:t>.5</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2185CE2A" w14:textId="77777777" w:rsidTr="00FF0AF8">
        <w:trPr>
          <w:jc w:val="center"/>
        </w:trPr>
        <w:tc>
          <w:tcPr>
            <w:tcW w:w="1020" w:type="pct"/>
            <w:shd w:val="clear" w:color="000000" w:fill="C0C0C0"/>
          </w:tcPr>
          <w:p w14:paraId="198BFA97" w14:textId="77777777" w:rsidR="00CB0DD7" w:rsidRPr="000A0A5F" w:rsidRDefault="00CB0DD7">
            <w:pPr>
              <w:pStyle w:val="TAH"/>
            </w:pPr>
            <w:r w:rsidRPr="000A0A5F">
              <w:t>Name</w:t>
            </w:r>
          </w:p>
        </w:tc>
        <w:tc>
          <w:tcPr>
            <w:tcW w:w="679" w:type="pct"/>
            <w:shd w:val="clear" w:color="000000" w:fill="C0C0C0"/>
          </w:tcPr>
          <w:p w14:paraId="2A192AC1"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2289F4EC" w14:textId="77777777" w:rsidR="00CB0DD7" w:rsidRPr="000A0A5F" w:rsidRDefault="00CB0DD7">
            <w:pPr>
              <w:pStyle w:val="TAH"/>
            </w:pPr>
            <w:r w:rsidRPr="000A0A5F">
              <w:t>Definition</w:t>
            </w:r>
          </w:p>
        </w:tc>
      </w:tr>
      <w:tr w:rsidR="00CB0DD7" w:rsidRPr="000A0A5F" w14:paraId="24F167D8" w14:textId="77777777" w:rsidTr="00FF0AF8">
        <w:trPr>
          <w:jc w:val="center"/>
        </w:trPr>
        <w:tc>
          <w:tcPr>
            <w:tcW w:w="1020" w:type="pct"/>
            <w:shd w:val="clear" w:color="auto" w:fill="auto"/>
          </w:tcPr>
          <w:p w14:paraId="2542DF3A" w14:textId="77777777" w:rsidR="00CB0DD7" w:rsidRPr="000A0A5F" w:rsidRDefault="00CB0DD7">
            <w:pPr>
              <w:pStyle w:val="TAL"/>
              <w:rPr>
                <w:lang w:eastAsia="zh-CN"/>
              </w:rPr>
            </w:pPr>
            <w:r w:rsidRPr="000A0A5F">
              <w:t>notification_uri</w:t>
            </w:r>
          </w:p>
        </w:tc>
        <w:tc>
          <w:tcPr>
            <w:tcW w:w="679" w:type="pct"/>
          </w:tcPr>
          <w:p w14:paraId="117A6FDE" w14:textId="77777777" w:rsidR="00CB0DD7" w:rsidRPr="000A0A5F" w:rsidRDefault="00CB0DD7">
            <w:pPr>
              <w:pStyle w:val="TAL"/>
            </w:pPr>
            <w:r w:rsidRPr="000A0A5F">
              <w:rPr>
                <w:lang w:eastAsia="zh-CN"/>
              </w:rPr>
              <w:t>Link</w:t>
            </w:r>
          </w:p>
        </w:tc>
        <w:tc>
          <w:tcPr>
            <w:tcW w:w="3301" w:type="pct"/>
            <w:shd w:val="clear" w:color="auto" w:fill="auto"/>
            <w:vAlign w:val="center"/>
          </w:tcPr>
          <w:p w14:paraId="2122492E"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URI where </w:t>
            </w:r>
            <w:r w:rsidRPr="000A0A5F">
              <w:rPr>
                <w:rFonts w:cs="Arial" w:hint="eastAsia"/>
                <w:szCs w:val="18"/>
                <w:lang w:eastAsia="zh-CN"/>
              </w:rPr>
              <w:t xml:space="preserve">T8 </w:t>
            </w:r>
            <w:r w:rsidRPr="000A0A5F">
              <w:rPr>
                <w:rFonts w:cs="Arial"/>
                <w:szCs w:val="18"/>
                <w:lang w:eastAsia="zh-CN"/>
              </w:rPr>
              <w:t>notification requests shall be delivered</w:t>
            </w:r>
            <w:r w:rsidRPr="000A0A5F">
              <w:rPr>
                <w:rFonts w:cs="Arial" w:hint="eastAsia"/>
                <w:szCs w:val="18"/>
                <w:lang w:eastAsia="zh-CN"/>
              </w:rPr>
              <w:t>.</w:t>
            </w:r>
          </w:p>
          <w:p w14:paraId="3B5E1FA9" w14:textId="77777777" w:rsidR="00CB0DD7" w:rsidRPr="000A0A5F" w:rsidRDefault="00CB0DD7">
            <w:pPr>
              <w:pStyle w:val="TAL"/>
            </w:pPr>
            <w:r w:rsidRPr="000A0A5F">
              <w:rPr>
                <w:rFonts w:cs="Arial"/>
                <w:szCs w:val="18"/>
                <w:lang w:eastAsia="zh-CN"/>
              </w:rPr>
              <w:t>This URI shall be provided within the "notificationDestination" attribute in the NiddConfiguration type.</w:t>
            </w:r>
          </w:p>
        </w:tc>
      </w:tr>
    </w:tbl>
    <w:p w14:paraId="5C298DF4" w14:textId="77777777" w:rsidR="00CB0DD7" w:rsidRPr="000A0A5F" w:rsidRDefault="00CB0DD7"/>
    <w:p w14:paraId="4137A43B" w14:textId="77777777" w:rsidR="00CB0DD7" w:rsidRPr="000A0A5F" w:rsidRDefault="00CB0DD7">
      <w:pPr>
        <w:pStyle w:val="Heading5"/>
        <w:rPr>
          <w:noProof/>
        </w:rPr>
      </w:pPr>
      <w:bookmarkStart w:id="5083" w:name="_Toc66360605"/>
      <w:bookmarkStart w:id="5084" w:name="_Toc68105110"/>
      <w:bookmarkStart w:id="5085" w:name="_Toc74755740"/>
      <w:bookmarkStart w:id="5086" w:name="_Toc105674614"/>
      <w:bookmarkStart w:id="5087" w:name="_Toc130502662"/>
      <w:bookmarkStart w:id="5088" w:name="_Toc153625449"/>
      <w:bookmarkStart w:id="5089" w:name="_Toc170114594"/>
      <w:r w:rsidRPr="000A0A5F">
        <w:t>5.6.</w:t>
      </w:r>
      <w:r w:rsidR="0096153A" w:rsidRPr="000A0A5F">
        <w:t>3A</w:t>
      </w:r>
      <w:r w:rsidRPr="000A0A5F">
        <w:t>.5</w:t>
      </w:r>
      <w:r w:rsidRPr="000A0A5F">
        <w:rPr>
          <w:noProof/>
        </w:rPr>
        <w:t>.3</w:t>
      </w:r>
      <w:r w:rsidRPr="000A0A5F">
        <w:rPr>
          <w:noProof/>
        </w:rPr>
        <w:tab/>
        <w:t>Standard Methods</w:t>
      </w:r>
      <w:bookmarkEnd w:id="5083"/>
      <w:bookmarkEnd w:id="5084"/>
      <w:bookmarkEnd w:id="5085"/>
      <w:bookmarkEnd w:id="5086"/>
      <w:bookmarkEnd w:id="5087"/>
      <w:bookmarkEnd w:id="5088"/>
      <w:bookmarkEnd w:id="5089"/>
    </w:p>
    <w:p w14:paraId="0EA43611" w14:textId="77777777" w:rsidR="00CB0DD7" w:rsidRPr="000A0A5F" w:rsidRDefault="00CB0DD7">
      <w:pPr>
        <w:pStyle w:val="Heading6"/>
        <w:rPr>
          <w:noProof/>
        </w:rPr>
      </w:pPr>
      <w:bookmarkStart w:id="5090" w:name="_Toc66360606"/>
      <w:bookmarkStart w:id="5091" w:name="_Toc68105111"/>
      <w:bookmarkStart w:id="5092" w:name="_Toc74755741"/>
      <w:bookmarkStart w:id="5093" w:name="_Toc105674615"/>
      <w:bookmarkStart w:id="5094" w:name="_Toc130502663"/>
      <w:bookmarkStart w:id="5095" w:name="_Toc153625450"/>
      <w:bookmarkStart w:id="5096" w:name="_Toc170114595"/>
      <w:r w:rsidRPr="000A0A5F">
        <w:t>5.6.</w:t>
      </w:r>
      <w:r w:rsidR="0096153A" w:rsidRPr="000A0A5F">
        <w:t>3A</w:t>
      </w:r>
      <w:r w:rsidRPr="000A0A5F">
        <w:t>.5.3</w:t>
      </w:r>
      <w:r w:rsidRPr="000A0A5F">
        <w:rPr>
          <w:noProof/>
        </w:rPr>
        <w:t>.1</w:t>
      </w:r>
      <w:r w:rsidRPr="000A0A5F">
        <w:rPr>
          <w:noProof/>
        </w:rPr>
        <w:tab/>
      </w:r>
      <w:r w:rsidRPr="000A0A5F">
        <w:t>Notification via POST</w:t>
      </w:r>
      <w:bookmarkEnd w:id="5090"/>
      <w:bookmarkEnd w:id="5091"/>
      <w:bookmarkEnd w:id="5092"/>
      <w:bookmarkEnd w:id="5093"/>
      <w:bookmarkEnd w:id="5094"/>
      <w:bookmarkEnd w:id="5095"/>
      <w:bookmarkEnd w:id="5096"/>
    </w:p>
    <w:p w14:paraId="4CBADA5B" w14:textId="77777777" w:rsidR="00CB0DD7" w:rsidRPr="000A0A5F" w:rsidRDefault="00CB0DD7">
      <w:r w:rsidRPr="000A0A5F">
        <w:t xml:space="preserve">To </w:t>
      </w:r>
      <w:r w:rsidRPr="000A0A5F">
        <w:rPr>
          <w:rFonts w:hint="eastAsia"/>
          <w:lang w:eastAsia="zh-CN"/>
        </w:rPr>
        <w:t xml:space="preserve">send the </w:t>
      </w:r>
      <w:r w:rsidRPr="000A0A5F">
        <w:rPr>
          <w:lang w:eastAsia="zh-CN"/>
        </w:rPr>
        <w:t>information about reserved ports and their configuration</w:t>
      </w:r>
      <w:r w:rsidRPr="000A0A5F">
        <w:rPr>
          <w:rFonts w:hint="eastAsia"/>
          <w:lang w:eastAsia="zh-CN"/>
        </w:rPr>
        <w:t xml:space="preserve"> to the SCS/AS</w:t>
      </w:r>
      <w:r w:rsidRPr="000A0A5F">
        <w:t xml:space="preserve">, the </w:t>
      </w:r>
      <w:r w:rsidRPr="000A0A5F">
        <w:rPr>
          <w:rFonts w:hint="eastAsia"/>
          <w:lang w:eastAsia="zh-CN"/>
        </w:rPr>
        <w:t xml:space="preserve">SCEF </w:t>
      </w:r>
      <w:r w:rsidRPr="000A0A5F">
        <w:t xml:space="preserve">shall use the HTTP POST method on the </w:t>
      </w:r>
      <w:r w:rsidRPr="000A0A5F">
        <w:rPr>
          <w:rFonts w:hint="eastAsia"/>
          <w:lang w:eastAsia="zh-CN"/>
        </w:rPr>
        <w:t>notification endpoint</w:t>
      </w:r>
      <w:r w:rsidRPr="000A0A5F">
        <w:t xml:space="preserve"> </w:t>
      </w:r>
      <w:r w:rsidRPr="000A0A5F">
        <w:rPr>
          <w:rFonts w:hint="eastAsia"/>
          <w:lang w:eastAsia="zh-CN"/>
        </w:rPr>
        <w:t xml:space="preserve">in SCS/AS </w:t>
      </w:r>
      <w:r w:rsidRPr="000A0A5F">
        <w:t>as follows:</w:t>
      </w:r>
    </w:p>
    <w:p w14:paraId="3757A708" w14:textId="77777777" w:rsidR="00CB0DD7" w:rsidRPr="000A0A5F" w:rsidRDefault="00CB0DD7">
      <w:pPr>
        <w:ind w:firstLine="284"/>
        <w:rPr>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5.6.2.1.</w:t>
      </w:r>
      <w:r w:rsidRPr="000A0A5F">
        <w:rPr>
          <w:lang w:eastAsia="zh-CN"/>
        </w:rPr>
        <w:t>10</w:t>
      </w:r>
      <w:r w:rsidRPr="000A0A5F">
        <w:rPr>
          <w:rFonts w:hint="eastAsia"/>
          <w:lang w:eastAsia="zh-CN"/>
        </w:rPr>
        <w:t>-1.</w:t>
      </w:r>
    </w:p>
    <w:p w14:paraId="38AFACCE" w14:textId="77777777" w:rsidR="00CB0DD7" w:rsidRPr="000A0A5F" w:rsidRDefault="00CB0DD7">
      <w:pPr>
        <w:rPr>
          <w:noProof/>
        </w:rPr>
      </w:pPr>
      <w:r w:rsidRPr="000A0A5F">
        <w:rPr>
          <w:noProof/>
        </w:rPr>
        <w:t>This method shall support the request data structures specified in table </w:t>
      </w:r>
      <w:r w:rsidRPr="000A0A5F">
        <w:t>5.6.</w:t>
      </w:r>
      <w:r w:rsidR="00C9682D" w:rsidRPr="000A0A5F">
        <w:t>3A</w:t>
      </w:r>
      <w:r w:rsidRPr="000A0A5F">
        <w:t>.5</w:t>
      </w:r>
      <w:r w:rsidRPr="000A0A5F">
        <w:rPr>
          <w:noProof/>
        </w:rPr>
        <w:t>.3.1-1 and the response data structures and response codes specified in table </w:t>
      </w:r>
      <w:r w:rsidRPr="000A0A5F">
        <w:t>5.6.</w:t>
      </w:r>
      <w:r w:rsidR="00C9682D" w:rsidRPr="000A0A5F">
        <w:t>3A</w:t>
      </w:r>
      <w:r w:rsidRPr="000A0A5F">
        <w:t>.5</w:t>
      </w:r>
      <w:r w:rsidRPr="000A0A5F">
        <w:rPr>
          <w:noProof/>
        </w:rPr>
        <w:t>.3.1-2.</w:t>
      </w:r>
    </w:p>
    <w:p w14:paraId="46853EF1" w14:textId="77777777" w:rsidR="00CB0DD7" w:rsidRPr="000A0A5F" w:rsidRDefault="00CB0DD7">
      <w:pPr>
        <w:pStyle w:val="TH"/>
        <w:rPr>
          <w:noProof/>
        </w:rPr>
      </w:pPr>
      <w:r w:rsidRPr="000A0A5F">
        <w:rPr>
          <w:noProof/>
        </w:rPr>
        <w:t>Table </w:t>
      </w:r>
      <w:r w:rsidRPr="000A0A5F">
        <w:t>5.6.</w:t>
      </w:r>
      <w:r w:rsidR="00C9682D" w:rsidRPr="000A0A5F">
        <w:t>3A</w:t>
      </w:r>
      <w:r w:rsidRPr="000A0A5F">
        <w:t>.5</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7B7937F3" w14:textId="77777777" w:rsidTr="00846044">
        <w:trPr>
          <w:jc w:val="center"/>
        </w:trPr>
        <w:tc>
          <w:tcPr>
            <w:tcW w:w="3340" w:type="dxa"/>
            <w:tcBorders>
              <w:bottom w:val="single" w:sz="6" w:space="0" w:color="auto"/>
            </w:tcBorders>
            <w:shd w:val="clear" w:color="auto" w:fill="C0C0C0"/>
            <w:hideMark/>
          </w:tcPr>
          <w:p w14:paraId="00CC70CE"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3E104CBA"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125C56C3" w14:textId="77777777" w:rsidR="00CB0DD7" w:rsidRPr="000A0A5F" w:rsidRDefault="00CB0DD7">
            <w:pPr>
              <w:pStyle w:val="TAH"/>
              <w:rPr>
                <w:noProof/>
              </w:rPr>
            </w:pPr>
            <w:r w:rsidRPr="000A0A5F">
              <w:rPr>
                <w:noProof/>
              </w:rPr>
              <w:t>Description</w:t>
            </w:r>
          </w:p>
        </w:tc>
      </w:tr>
      <w:tr w:rsidR="00CB0DD7" w:rsidRPr="000A0A5F" w14:paraId="6F426EDA" w14:textId="77777777" w:rsidTr="00846044">
        <w:trPr>
          <w:jc w:val="center"/>
        </w:trPr>
        <w:tc>
          <w:tcPr>
            <w:tcW w:w="3340" w:type="dxa"/>
            <w:tcBorders>
              <w:top w:val="single" w:sz="6" w:space="0" w:color="auto"/>
            </w:tcBorders>
          </w:tcPr>
          <w:p w14:paraId="74645F8F" w14:textId="77777777" w:rsidR="00CB0DD7" w:rsidRPr="000A0A5F" w:rsidRDefault="00CB0DD7">
            <w:pPr>
              <w:pStyle w:val="TAL"/>
              <w:rPr>
                <w:noProof/>
              </w:rPr>
            </w:pPr>
            <w:r w:rsidRPr="000A0A5F">
              <w:t>ManagePortNotification</w:t>
            </w:r>
          </w:p>
        </w:tc>
        <w:tc>
          <w:tcPr>
            <w:tcW w:w="1170" w:type="dxa"/>
            <w:tcBorders>
              <w:top w:val="single" w:sz="6" w:space="0" w:color="auto"/>
            </w:tcBorders>
          </w:tcPr>
          <w:p w14:paraId="49B2DB92" w14:textId="77777777" w:rsidR="00CB0DD7" w:rsidRPr="000A0A5F" w:rsidRDefault="00CB0DD7">
            <w:pPr>
              <w:pStyle w:val="TAC"/>
              <w:rPr>
                <w:noProof/>
                <w:lang w:eastAsia="zh-CN"/>
              </w:rPr>
            </w:pPr>
            <w:r w:rsidRPr="000A0A5F">
              <w:t>1</w:t>
            </w:r>
          </w:p>
        </w:tc>
        <w:tc>
          <w:tcPr>
            <w:tcW w:w="5160" w:type="dxa"/>
            <w:tcBorders>
              <w:top w:val="single" w:sz="6" w:space="0" w:color="auto"/>
            </w:tcBorders>
          </w:tcPr>
          <w:p w14:paraId="6D9E5C28" w14:textId="77777777" w:rsidR="00CB0DD7" w:rsidRPr="000A0A5F" w:rsidRDefault="00CB0DD7">
            <w:pPr>
              <w:pStyle w:val="TAL"/>
              <w:rPr>
                <w:noProof/>
              </w:rPr>
            </w:pPr>
            <w:r w:rsidRPr="000A0A5F">
              <w:rPr>
                <w:rFonts w:hint="eastAsia"/>
                <w:lang w:eastAsia="zh-CN"/>
              </w:rPr>
              <w:t xml:space="preserve">The parameters </w:t>
            </w:r>
            <w:r w:rsidRPr="000A0A5F">
              <w:rPr>
                <w:lang w:eastAsia="zh-CN"/>
              </w:rPr>
              <w:t>that represents the information about port numbers that are reserved for use with an application.</w:t>
            </w:r>
          </w:p>
        </w:tc>
      </w:tr>
    </w:tbl>
    <w:p w14:paraId="62A39901" w14:textId="77777777" w:rsidR="00CB0DD7" w:rsidRPr="000A0A5F" w:rsidRDefault="00CB0DD7">
      <w:pPr>
        <w:rPr>
          <w:noProof/>
        </w:rPr>
      </w:pPr>
    </w:p>
    <w:p w14:paraId="3931A649" w14:textId="77777777" w:rsidR="00CB0DD7" w:rsidRPr="000A0A5F" w:rsidRDefault="00CB0DD7">
      <w:pPr>
        <w:pStyle w:val="TH"/>
        <w:rPr>
          <w:noProof/>
        </w:rPr>
      </w:pPr>
      <w:r w:rsidRPr="000A0A5F">
        <w:rPr>
          <w:noProof/>
        </w:rPr>
        <w:t>Table </w:t>
      </w:r>
      <w:r w:rsidRPr="000A0A5F">
        <w:t>5.6.</w:t>
      </w:r>
      <w:r w:rsidR="00C9682D" w:rsidRPr="000A0A5F">
        <w:t>3A</w:t>
      </w:r>
      <w:r w:rsidRPr="000A0A5F">
        <w:t>.5</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5240DCD0" w14:textId="77777777" w:rsidTr="00FF0AF8">
        <w:trPr>
          <w:jc w:val="center"/>
        </w:trPr>
        <w:tc>
          <w:tcPr>
            <w:tcW w:w="2293" w:type="dxa"/>
            <w:shd w:val="clear" w:color="auto" w:fill="C0C0C0"/>
            <w:hideMark/>
          </w:tcPr>
          <w:p w14:paraId="40C52014" w14:textId="77777777" w:rsidR="00CB0DD7" w:rsidRPr="000A0A5F" w:rsidRDefault="00CB0DD7">
            <w:pPr>
              <w:pStyle w:val="TAH"/>
              <w:rPr>
                <w:noProof/>
              </w:rPr>
            </w:pPr>
            <w:r w:rsidRPr="000A0A5F">
              <w:rPr>
                <w:noProof/>
              </w:rPr>
              <w:t>Data type</w:t>
            </w:r>
          </w:p>
        </w:tc>
        <w:tc>
          <w:tcPr>
            <w:tcW w:w="1259" w:type="dxa"/>
            <w:shd w:val="clear" w:color="auto" w:fill="C0C0C0"/>
            <w:hideMark/>
          </w:tcPr>
          <w:p w14:paraId="656C65C5"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0A8933DA"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4C96DA48" w14:textId="77777777" w:rsidR="00CB0DD7" w:rsidRPr="000A0A5F" w:rsidRDefault="00CB0DD7">
            <w:pPr>
              <w:pStyle w:val="TAH"/>
              <w:rPr>
                <w:noProof/>
              </w:rPr>
            </w:pPr>
            <w:r w:rsidRPr="000A0A5F">
              <w:rPr>
                <w:noProof/>
              </w:rPr>
              <w:t>Description</w:t>
            </w:r>
          </w:p>
        </w:tc>
      </w:tr>
      <w:tr w:rsidR="00CB0DD7" w:rsidRPr="000A0A5F" w14:paraId="0F351E91" w14:textId="77777777" w:rsidTr="00FF0AF8">
        <w:trPr>
          <w:jc w:val="center"/>
        </w:trPr>
        <w:tc>
          <w:tcPr>
            <w:tcW w:w="2293" w:type="dxa"/>
          </w:tcPr>
          <w:p w14:paraId="1D63FD8B" w14:textId="77777777" w:rsidR="00CB0DD7" w:rsidRPr="000A0A5F" w:rsidRDefault="00CB0DD7">
            <w:pPr>
              <w:pStyle w:val="TAL"/>
              <w:rPr>
                <w:noProof/>
              </w:rPr>
            </w:pPr>
            <w:r w:rsidRPr="000A0A5F">
              <w:t>Acknowledgement</w:t>
            </w:r>
          </w:p>
        </w:tc>
        <w:tc>
          <w:tcPr>
            <w:tcW w:w="1259" w:type="dxa"/>
          </w:tcPr>
          <w:p w14:paraId="20027924" w14:textId="77777777" w:rsidR="00CB0DD7" w:rsidRPr="000A0A5F" w:rsidRDefault="00CB0DD7">
            <w:pPr>
              <w:pStyle w:val="TAC"/>
              <w:rPr>
                <w:noProof/>
              </w:rPr>
            </w:pPr>
            <w:r w:rsidRPr="000A0A5F">
              <w:rPr>
                <w:rFonts w:hint="eastAsia"/>
                <w:lang w:eastAsia="zh-CN"/>
              </w:rPr>
              <w:t>1</w:t>
            </w:r>
          </w:p>
        </w:tc>
        <w:tc>
          <w:tcPr>
            <w:tcW w:w="1441" w:type="dxa"/>
          </w:tcPr>
          <w:p w14:paraId="19EE2409"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5FE92B75" w14:textId="77777777" w:rsidR="00CB0DD7" w:rsidRPr="000A0A5F" w:rsidRDefault="00CB0DD7">
            <w:pPr>
              <w:pStyle w:val="TAL"/>
              <w:rPr>
                <w:noProof/>
              </w:rPr>
            </w:pPr>
            <w:r w:rsidRPr="000A0A5F">
              <w:t xml:space="preserve">The </w:t>
            </w:r>
            <w:r w:rsidRPr="000A0A5F">
              <w:rPr>
                <w:rFonts w:hint="eastAsia"/>
                <w:lang w:eastAsia="zh-CN"/>
              </w:rPr>
              <w:t xml:space="preserve">successful </w:t>
            </w:r>
            <w:r w:rsidRPr="000A0A5F">
              <w:t>notification of reserved port configuration.</w:t>
            </w:r>
          </w:p>
        </w:tc>
      </w:tr>
      <w:tr w:rsidR="00CB0DD7" w:rsidRPr="000A0A5F" w14:paraId="6C04C0FC" w14:textId="77777777" w:rsidTr="00FF0AF8">
        <w:trPr>
          <w:jc w:val="center"/>
        </w:trPr>
        <w:tc>
          <w:tcPr>
            <w:tcW w:w="2293" w:type="dxa"/>
          </w:tcPr>
          <w:p w14:paraId="03E26C35" w14:textId="77777777" w:rsidR="00CB0DD7" w:rsidRPr="000A0A5F" w:rsidRDefault="00CB0DD7">
            <w:pPr>
              <w:pStyle w:val="TAL"/>
            </w:pPr>
            <w:r w:rsidRPr="000A0A5F">
              <w:t>(None)</w:t>
            </w:r>
          </w:p>
        </w:tc>
        <w:tc>
          <w:tcPr>
            <w:tcW w:w="1259" w:type="dxa"/>
          </w:tcPr>
          <w:p w14:paraId="205DE454" w14:textId="77777777" w:rsidR="00CB0DD7" w:rsidRPr="000A0A5F" w:rsidRDefault="00CB0DD7">
            <w:pPr>
              <w:pStyle w:val="TAC"/>
              <w:rPr>
                <w:noProof/>
              </w:rPr>
            </w:pPr>
          </w:p>
        </w:tc>
        <w:tc>
          <w:tcPr>
            <w:tcW w:w="1441" w:type="dxa"/>
          </w:tcPr>
          <w:p w14:paraId="4D0D3166" w14:textId="77777777" w:rsidR="00CB0DD7" w:rsidRPr="000A0A5F" w:rsidRDefault="00CB0DD7">
            <w:pPr>
              <w:pStyle w:val="TAL"/>
            </w:pPr>
            <w:r w:rsidRPr="000A0A5F">
              <w:t>20</w:t>
            </w:r>
            <w:r w:rsidRPr="000A0A5F">
              <w:rPr>
                <w:lang w:eastAsia="zh-CN"/>
              </w:rPr>
              <w:t>4 No Content</w:t>
            </w:r>
          </w:p>
        </w:tc>
        <w:tc>
          <w:tcPr>
            <w:tcW w:w="4619" w:type="dxa"/>
          </w:tcPr>
          <w:p w14:paraId="0E2CE974" w14:textId="77777777" w:rsidR="00CB0DD7" w:rsidRPr="000A0A5F" w:rsidRDefault="00CB0DD7">
            <w:pPr>
              <w:pStyle w:val="TAL"/>
            </w:pPr>
            <w:r w:rsidRPr="000A0A5F">
              <w:t xml:space="preserve">The </w:t>
            </w:r>
            <w:r w:rsidRPr="000A0A5F">
              <w:rPr>
                <w:rFonts w:hint="eastAsia"/>
                <w:lang w:eastAsia="zh-CN"/>
              </w:rPr>
              <w:t xml:space="preserve">successful acknowledgement of the </w:t>
            </w:r>
            <w:r w:rsidRPr="000A0A5F">
              <w:rPr>
                <w:lang w:eastAsia="zh-CN"/>
              </w:rPr>
              <w:t>reserved port configuration</w:t>
            </w:r>
            <w:r w:rsidRPr="000A0A5F">
              <w:rPr>
                <w:rFonts w:hint="eastAsia"/>
                <w:lang w:eastAsia="zh-CN"/>
              </w:rPr>
              <w:t xml:space="preserve"> without a body.</w:t>
            </w:r>
          </w:p>
        </w:tc>
      </w:tr>
      <w:tr w:rsidR="00CB0DD7" w:rsidRPr="000A0A5F" w14:paraId="5087260B" w14:textId="77777777" w:rsidTr="00FF0AF8">
        <w:trPr>
          <w:jc w:val="center"/>
        </w:trPr>
        <w:tc>
          <w:tcPr>
            <w:tcW w:w="2293" w:type="dxa"/>
          </w:tcPr>
          <w:p w14:paraId="0D6C6615"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1294E1B7" w14:textId="77777777" w:rsidR="00CB0DD7" w:rsidRPr="000A0A5F" w:rsidRDefault="00CB0DD7">
            <w:pPr>
              <w:pStyle w:val="TAC"/>
              <w:rPr>
                <w:noProof/>
              </w:rPr>
            </w:pPr>
          </w:p>
        </w:tc>
        <w:tc>
          <w:tcPr>
            <w:tcW w:w="1441" w:type="dxa"/>
          </w:tcPr>
          <w:p w14:paraId="74A3D1CA" w14:textId="77777777" w:rsidR="00CB0DD7" w:rsidRPr="000A0A5F" w:rsidRDefault="00CB0DD7">
            <w:pPr>
              <w:pStyle w:val="TAL"/>
            </w:pPr>
            <w:r w:rsidRPr="000A0A5F">
              <w:t>307 Temporary Redirect</w:t>
            </w:r>
          </w:p>
        </w:tc>
        <w:tc>
          <w:tcPr>
            <w:tcW w:w="4619" w:type="dxa"/>
          </w:tcPr>
          <w:p w14:paraId="4BB427F2"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596D489A" w14:textId="77777777" w:rsidR="00CB0DD7" w:rsidRPr="000A0A5F" w:rsidRDefault="00CB0DD7">
            <w:pPr>
              <w:pStyle w:val="TAL"/>
            </w:pPr>
            <w:r w:rsidRPr="000A0A5F">
              <w:t>Redirection handling is described in clause 5.2.10.</w:t>
            </w:r>
          </w:p>
        </w:tc>
      </w:tr>
      <w:tr w:rsidR="00CB0DD7" w:rsidRPr="000A0A5F" w14:paraId="119A64B1" w14:textId="77777777" w:rsidTr="00FF0AF8">
        <w:trPr>
          <w:jc w:val="center"/>
        </w:trPr>
        <w:tc>
          <w:tcPr>
            <w:tcW w:w="2293" w:type="dxa"/>
          </w:tcPr>
          <w:p w14:paraId="6BCB55A0" w14:textId="77777777" w:rsidR="00CB0DD7" w:rsidRPr="000A0A5F" w:rsidRDefault="00CB0DD7">
            <w:pPr>
              <w:pStyle w:val="TAL"/>
            </w:pPr>
            <w:r w:rsidRPr="000A0A5F">
              <w:rPr>
                <w:lang w:eastAsia="zh-CN"/>
              </w:rPr>
              <w:t>N</w:t>
            </w:r>
            <w:r w:rsidRPr="000A0A5F">
              <w:rPr>
                <w:rFonts w:hint="eastAsia"/>
                <w:lang w:eastAsia="zh-CN"/>
              </w:rPr>
              <w:t>one</w:t>
            </w:r>
          </w:p>
        </w:tc>
        <w:tc>
          <w:tcPr>
            <w:tcW w:w="1259" w:type="dxa"/>
          </w:tcPr>
          <w:p w14:paraId="72A0CEF6" w14:textId="77777777" w:rsidR="00CB0DD7" w:rsidRPr="000A0A5F" w:rsidRDefault="00CB0DD7">
            <w:pPr>
              <w:pStyle w:val="TAC"/>
              <w:rPr>
                <w:noProof/>
              </w:rPr>
            </w:pPr>
          </w:p>
        </w:tc>
        <w:tc>
          <w:tcPr>
            <w:tcW w:w="1441" w:type="dxa"/>
          </w:tcPr>
          <w:p w14:paraId="1E30ACAE" w14:textId="77777777" w:rsidR="00CB0DD7" w:rsidRPr="000A0A5F" w:rsidRDefault="00CB0DD7">
            <w:pPr>
              <w:pStyle w:val="TAL"/>
            </w:pPr>
            <w:r w:rsidRPr="000A0A5F">
              <w:t>308 Permanent Redirect</w:t>
            </w:r>
          </w:p>
        </w:tc>
        <w:tc>
          <w:tcPr>
            <w:tcW w:w="4619" w:type="dxa"/>
          </w:tcPr>
          <w:p w14:paraId="4C5D45AF"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31472670" w14:textId="77777777" w:rsidR="00CB0DD7" w:rsidRPr="000A0A5F" w:rsidRDefault="00CB0DD7">
            <w:pPr>
              <w:pStyle w:val="TAL"/>
            </w:pPr>
            <w:r w:rsidRPr="000A0A5F">
              <w:t>Redirection handling is described in clause 5.2.10.</w:t>
            </w:r>
          </w:p>
        </w:tc>
      </w:tr>
      <w:tr w:rsidR="00CB0DD7" w:rsidRPr="000A0A5F" w14:paraId="356E3725" w14:textId="77777777" w:rsidTr="00FF0AF8">
        <w:trPr>
          <w:jc w:val="center"/>
        </w:trPr>
        <w:tc>
          <w:tcPr>
            <w:tcW w:w="9612" w:type="dxa"/>
            <w:gridSpan w:val="4"/>
          </w:tcPr>
          <w:p w14:paraId="6B159125"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60466646" w14:textId="77777777" w:rsidR="00CB0DD7" w:rsidRPr="000A0A5F" w:rsidRDefault="00CB0DD7">
      <w:pPr>
        <w:rPr>
          <w:noProof/>
        </w:rPr>
      </w:pPr>
    </w:p>
    <w:p w14:paraId="07CE717C" w14:textId="77777777" w:rsidR="00CB0DD7" w:rsidRPr="000A0A5F" w:rsidRDefault="002E466A">
      <w:pPr>
        <w:pStyle w:val="TH"/>
      </w:pPr>
      <w:r w:rsidRPr="000A0A5F">
        <w:t>Table </w:t>
      </w:r>
      <w:r w:rsidR="00CB0DD7" w:rsidRPr="000A0A5F">
        <w:t>5.6.</w:t>
      </w:r>
      <w:r w:rsidR="00C9682D" w:rsidRPr="000A0A5F">
        <w:t>3A</w:t>
      </w:r>
      <w:r w:rsidR="00CB0DD7" w:rsidRPr="000A0A5F">
        <w:t>.5</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698BF0E" w14:textId="77777777" w:rsidTr="00FF0AF8">
        <w:trPr>
          <w:jc w:val="center"/>
        </w:trPr>
        <w:tc>
          <w:tcPr>
            <w:tcW w:w="825" w:type="pct"/>
            <w:shd w:val="clear" w:color="auto" w:fill="C0C0C0"/>
          </w:tcPr>
          <w:p w14:paraId="15E464A9" w14:textId="77777777" w:rsidR="00CB0DD7" w:rsidRPr="000A0A5F" w:rsidRDefault="00CB0DD7">
            <w:pPr>
              <w:pStyle w:val="TAH"/>
            </w:pPr>
            <w:r w:rsidRPr="000A0A5F">
              <w:t>Name</w:t>
            </w:r>
          </w:p>
        </w:tc>
        <w:tc>
          <w:tcPr>
            <w:tcW w:w="732" w:type="pct"/>
            <w:shd w:val="clear" w:color="auto" w:fill="C0C0C0"/>
          </w:tcPr>
          <w:p w14:paraId="75F66D3A" w14:textId="77777777" w:rsidR="00CB0DD7" w:rsidRPr="000A0A5F" w:rsidRDefault="00CB0DD7">
            <w:pPr>
              <w:pStyle w:val="TAH"/>
            </w:pPr>
            <w:r w:rsidRPr="000A0A5F">
              <w:t>Data type</w:t>
            </w:r>
          </w:p>
        </w:tc>
        <w:tc>
          <w:tcPr>
            <w:tcW w:w="217" w:type="pct"/>
            <w:shd w:val="clear" w:color="auto" w:fill="C0C0C0"/>
          </w:tcPr>
          <w:p w14:paraId="09C92F01" w14:textId="77777777" w:rsidR="00CB0DD7" w:rsidRPr="000A0A5F" w:rsidRDefault="00CB0DD7">
            <w:pPr>
              <w:pStyle w:val="TAH"/>
            </w:pPr>
            <w:r w:rsidRPr="000A0A5F">
              <w:t>P</w:t>
            </w:r>
          </w:p>
        </w:tc>
        <w:tc>
          <w:tcPr>
            <w:tcW w:w="581" w:type="pct"/>
            <w:shd w:val="clear" w:color="auto" w:fill="C0C0C0"/>
          </w:tcPr>
          <w:p w14:paraId="061CE041" w14:textId="77777777" w:rsidR="00CB0DD7" w:rsidRPr="000A0A5F" w:rsidRDefault="00CB0DD7">
            <w:pPr>
              <w:pStyle w:val="TAH"/>
            </w:pPr>
            <w:r w:rsidRPr="000A0A5F">
              <w:t>Cardinality</w:t>
            </w:r>
          </w:p>
        </w:tc>
        <w:tc>
          <w:tcPr>
            <w:tcW w:w="2645" w:type="pct"/>
            <w:shd w:val="clear" w:color="auto" w:fill="C0C0C0"/>
            <w:vAlign w:val="center"/>
          </w:tcPr>
          <w:p w14:paraId="1CD3DB82" w14:textId="77777777" w:rsidR="00CB0DD7" w:rsidRPr="000A0A5F" w:rsidRDefault="00CB0DD7">
            <w:pPr>
              <w:pStyle w:val="TAH"/>
            </w:pPr>
            <w:r w:rsidRPr="000A0A5F">
              <w:t>Description</w:t>
            </w:r>
          </w:p>
        </w:tc>
      </w:tr>
      <w:tr w:rsidR="00CB0DD7" w:rsidRPr="000A0A5F" w14:paraId="10D9519B" w14:textId="77777777" w:rsidTr="00FF0AF8">
        <w:trPr>
          <w:jc w:val="center"/>
        </w:trPr>
        <w:tc>
          <w:tcPr>
            <w:tcW w:w="825" w:type="pct"/>
            <w:shd w:val="clear" w:color="auto" w:fill="auto"/>
          </w:tcPr>
          <w:p w14:paraId="2CE631BC" w14:textId="77777777" w:rsidR="00CB0DD7" w:rsidRPr="000A0A5F" w:rsidRDefault="00CB0DD7">
            <w:pPr>
              <w:pStyle w:val="TAL"/>
            </w:pPr>
            <w:r w:rsidRPr="000A0A5F">
              <w:t>Location</w:t>
            </w:r>
          </w:p>
        </w:tc>
        <w:tc>
          <w:tcPr>
            <w:tcW w:w="732" w:type="pct"/>
          </w:tcPr>
          <w:p w14:paraId="160ED53D" w14:textId="77777777" w:rsidR="00CB0DD7" w:rsidRPr="000A0A5F" w:rsidRDefault="00CB0DD7">
            <w:pPr>
              <w:pStyle w:val="TAL"/>
            </w:pPr>
            <w:r w:rsidRPr="000A0A5F">
              <w:t>string</w:t>
            </w:r>
          </w:p>
        </w:tc>
        <w:tc>
          <w:tcPr>
            <w:tcW w:w="217" w:type="pct"/>
          </w:tcPr>
          <w:p w14:paraId="521733C4" w14:textId="77777777" w:rsidR="00CB0DD7" w:rsidRPr="000A0A5F" w:rsidRDefault="00CB0DD7">
            <w:pPr>
              <w:pStyle w:val="TAC"/>
            </w:pPr>
            <w:r w:rsidRPr="000A0A5F">
              <w:t>M</w:t>
            </w:r>
          </w:p>
        </w:tc>
        <w:tc>
          <w:tcPr>
            <w:tcW w:w="581" w:type="pct"/>
          </w:tcPr>
          <w:p w14:paraId="5F29BF4B" w14:textId="77777777" w:rsidR="00CB0DD7" w:rsidRPr="000A0A5F" w:rsidRDefault="00CB0DD7">
            <w:pPr>
              <w:pStyle w:val="TAL"/>
            </w:pPr>
            <w:r w:rsidRPr="000A0A5F">
              <w:t>1</w:t>
            </w:r>
          </w:p>
        </w:tc>
        <w:tc>
          <w:tcPr>
            <w:tcW w:w="2645" w:type="pct"/>
            <w:shd w:val="clear" w:color="auto" w:fill="auto"/>
            <w:vAlign w:val="center"/>
          </w:tcPr>
          <w:p w14:paraId="5F9C78F6" w14:textId="77777777" w:rsidR="00CB0DD7" w:rsidRPr="000A0A5F" w:rsidRDefault="00CB0DD7">
            <w:pPr>
              <w:pStyle w:val="TAL"/>
            </w:pPr>
            <w:r w:rsidRPr="000A0A5F">
              <w:t>An alternative URI representing the end point of an alternative SCS/AS towards which the notification should be redirected.</w:t>
            </w:r>
          </w:p>
        </w:tc>
      </w:tr>
    </w:tbl>
    <w:p w14:paraId="7C1C71C9" w14:textId="77777777" w:rsidR="00CB0DD7" w:rsidRPr="000A0A5F" w:rsidRDefault="00CB0DD7"/>
    <w:p w14:paraId="6A461AFC" w14:textId="77777777" w:rsidR="00CB0DD7" w:rsidRPr="000A0A5F" w:rsidRDefault="002E466A">
      <w:pPr>
        <w:pStyle w:val="TH"/>
      </w:pPr>
      <w:r w:rsidRPr="000A0A5F">
        <w:t>Table </w:t>
      </w:r>
      <w:r w:rsidR="00CB0DD7" w:rsidRPr="000A0A5F">
        <w:t>5.6.</w:t>
      </w:r>
      <w:r w:rsidR="00C9682D" w:rsidRPr="000A0A5F">
        <w:t>3A</w:t>
      </w:r>
      <w:r w:rsidR="00CB0DD7" w:rsidRPr="000A0A5F">
        <w:t>.5</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9FA4932" w14:textId="77777777" w:rsidTr="00FF0AF8">
        <w:trPr>
          <w:jc w:val="center"/>
        </w:trPr>
        <w:tc>
          <w:tcPr>
            <w:tcW w:w="825" w:type="pct"/>
            <w:shd w:val="clear" w:color="auto" w:fill="C0C0C0"/>
          </w:tcPr>
          <w:p w14:paraId="1E863633" w14:textId="77777777" w:rsidR="00CB0DD7" w:rsidRPr="000A0A5F" w:rsidRDefault="00CB0DD7">
            <w:pPr>
              <w:pStyle w:val="TAH"/>
            </w:pPr>
            <w:r w:rsidRPr="000A0A5F">
              <w:t>Name</w:t>
            </w:r>
          </w:p>
        </w:tc>
        <w:tc>
          <w:tcPr>
            <w:tcW w:w="732" w:type="pct"/>
            <w:shd w:val="clear" w:color="auto" w:fill="C0C0C0"/>
          </w:tcPr>
          <w:p w14:paraId="1DDA17A6" w14:textId="77777777" w:rsidR="00CB0DD7" w:rsidRPr="000A0A5F" w:rsidRDefault="00CB0DD7">
            <w:pPr>
              <w:pStyle w:val="TAH"/>
            </w:pPr>
            <w:r w:rsidRPr="000A0A5F">
              <w:t>Data type</w:t>
            </w:r>
          </w:p>
        </w:tc>
        <w:tc>
          <w:tcPr>
            <w:tcW w:w="217" w:type="pct"/>
            <w:shd w:val="clear" w:color="auto" w:fill="C0C0C0"/>
          </w:tcPr>
          <w:p w14:paraId="52C9FBF8" w14:textId="77777777" w:rsidR="00CB0DD7" w:rsidRPr="000A0A5F" w:rsidRDefault="00CB0DD7">
            <w:pPr>
              <w:pStyle w:val="TAH"/>
            </w:pPr>
            <w:r w:rsidRPr="000A0A5F">
              <w:t>P</w:t>
            </w:r>
          </w:p>
        </w:tc>
        <w:tc>
          <w:tcPr>
            <w:tcW w:w="581" w:type="pct"/>
            <w:shd w:val="clear" w:color="auto" w:fill="C0C0C0"/>
          </w:tcPr>
          <w:p w14:paraId="29D42992" w14:textId="77777777" w:rsidR="00CB0DD7" w:rsidRPr="000A0A5F" w:rsidRDefault="00CB0DD7">
            <w:pPr>
              <w:pStyle w:val="TAH"/>
            </w:pPr>
            <w:r w:rsidRPr="000A0A5F">
              <w:t>Cardinality</w:t>
            </w:r>
          </w:p>
        </w:tc>
        <w:tc>
          <w:tcPr>
            <w:tcW w:w="2645" w:type="pct"/>
            <w:shd w:val="clear" w:color="auto" w:fill="C0C0C0"/>
            <w:vAlign w:val="center"/>
          </w:tcPr>
          <w:p w14:paraId="4B4B7CA9" w14:textId="77777777" w:rsidR="00CB0DD7" w:rsidRPr="000A0A5F" w:rsidRDefault="00CB0DD7">
            <w:pPr>
              <w:pStyle w:val="TAH"/>
            </w:pPr>
            <w:r w:rsidRPr="000A0A5F">
              <w:t>Description</w:t>
            </w:r>
          </w:p>
        </w:tc>
      </w:tr>
      <w:tr w:rsidR="00CB0DD7" w:rsidRPr="000A0A5F" w14:paraId="46A43C96" w14:textId="77777777" w:rsidTr="00FF0AF8">
        <w:trPr>
          <w:jc w:val="center"/>
        </w:trPr>
        <w:tc>
          <w:tcPr>
            <w:tcW w:w="825" w:type="pct"/>
            <w:shd w:val="clear" w:color="auto" w:fill="auto"/>
          </w:tcPr>
          <w:p w14:paraId="01D6C8ED" w14:textId="77777777" w:rsidR="00CB0DD7" w:rsidRPr="000A0A5F" w:rsidRDefault="00CB0DD7">
            <w:pPr>
              <w:pStyle w:val="TAL"/>
            </w:pPr>
            <w:r w:rsidRPr="000A0A5F">
              <w:t>Location</w:t>
            </w:r>
          </w:p>
        </w:tc>
        <w:tc>
          <w:tcPr>
            <w:tcW w:w="732" w:type="pct"/>
          </w:tcPr>
          <w:p w14:paraId="27E6E3B2" w14:textId="77777777" w:rsidR="00CB0DD7" w:rsidRPr="000A0A5F" w:rsidRDefault="00CB0DD7">
            <w:pPr>
              <w:pStyle w:val="TAL"/>
            </w:pPr>
            <w:r w:rsidRPr="000A0A5F">
              <w:t>string</w:t>
            </w:r>
          </w:p>
        </w:tc>
        <w:tc>
          <w:tcPr>
            <w:tcW w:w="217" w:type="pct"/>
          </w:tcPr>
          <w:p w14:paraId="5FB9F4F6" w14:textId="77777777" w:rsidR="00CB0DD7" w:rsidRPr="000A0A5F" w:rsidRDefault="00CB0DD7">
            <w:pPr>
              <w:pStyle w:val="TAC"/>
            </w:pPr>
            <w:r w:rsidRPr="000A0A5F">
              <w:t>M</w:t>
            </w:r>
          </w:p>
        </w:tc>
        <w:tc>
          <w:tcPr>
            <w:tcW w:w="581" w:type="pct"/>
          </w:tcPr>
          <w:p w14:paraId="7BF77547" w14:textId="77777777" w:rsidR="00CB0DD7" w:rsidRPr="000A0A5F" w:rsidRDefault="00CB0DD7">
            <w:pPr>
              <w:pStyle w:val="TAL"/>
            </w:pPr>
            <w:r w:rsidRPr="000A0A5F">
              <w:t>1</w:t>
            </w:r>
          </w:p>
        </w:tc>
        <w:tc>
          <w:tcPr>
            <w:tcW w:w="2645" w:type="pct"/>
            <w:shd w:val="clear" w:color="auto" w:fill="auto"/>
            <w:vAlign w:val="center"/>
          </w:tcPr>
          <w:p w14:paraId="5F5B24EB" w14:textId="77777777" w:rsidR="00CB0DD7" w:rsidRPr="000A0A5F" w:rsidRDefault="00CB0DD7">
            <w:pPr>
              <w:pStyle w:val="TAL"/>
            </w:pPr>
            <w:r w:rsidRPr="000A0A5F">
              <w:t>An alternative URI representing the end point of an alternative SCS/AS towards which the notification should be redirected.</w:t>
            </w:r>
          </w:p>
        </w:tc>
      </w:tr>
    </w:tbl>
    <w:p w14:paraId="25B531F1" w14:textId="77777777" w:rsidR="00CB0DD7" w:rsidRPr="000A0A5F" w:rsidRDefault="00CB0DD7">
      <w:pPr>
        <w:rPr>
          <w:noProof/>
        </w:rPr>
      </w:pPr>
    </w:p>
    <w:p w14:paraId="3349B029" w14:textId="77777777" w:rsidR="00CB0DD7" w:rsidRPr="000A0A5F" w:rsidRDefault="00CB0DD7">
      <w:pPr>
        <w:pStyle w:val="Heading6"/>
        <w:rPr>
          <w:noProof/>
        </w:rPr>
      </w:pPr>
      <w:bookmarkStart w:id="5097" w:name="_Toc66360607"/>
      <w:bookmarkStart w:id="5098" w:name="_Toc68105112"/>
      <w:bookmarkStart w:id="5099" w:name="_Toc74755742"/>
      <w:bookmarkStart w:id="5100" w:name="_Toc105674616"/>
      <w:bookmarkStart w:id="5101" w:name="_Toc130502664"/>
      <w:bookmarkStart w:id="5102" w:name="_Toc153625451"/>
      <w:bookmarkStart w:id="5103" w:name="_Toc170114596"/>
      <w:r w:rsidRPr="000A0A5F">
        <w:t>5.6.</w:t>
      </w:r>
      <w:r w:rsidR="00C9682D" w:rsidRPr="000A0A5F">
        <w:t>3A</w:t>
      </w:r>
      <w:r w:rsidRPr="000A0A5F">
        <w:t>.5.3</w:t>
      </w:r>
      <w:r w:rsidRPr="000A0A5F">
        <w:rPr>
          <w:noProof/>
        </w:rPr>
        <w:t>.2</w:t>
      </w:r>
      <w:r w:rsidRPr="000A0A5F">
        <w:rPr>
          <w:noProof/>
        </w:rPr>
        <w:tab/>
      </w:r>
      <w:r w:rsidRPr="000A0A5F">
        <w:t>Notification via Websocket</w:t>
      </w:r>
      <w:bookmarkEnd w:id="5097"/>
      <w:bookmarkEnd w:id="5098"/>
      <w:bookmarkEnd w:id="5099"/>
      <w:bookmarkEnd w:id="5100"/>
      <w:bookmarkEnd w:id="5101"/>
      <w:bookmarkEnd w:id="5102"/>
      <w:bookmarkEnd w:id="5103"/>
    </w:p>
    <w:p w14:paraId="2CF7E4EB" w14:textId="77777777" w:rsidR="00CB0DD7" w:rsidRPr="000A0A5F" w:rsidRDefault="00CB0DD7">
      <w:pPr>
        <w:rPr>
          <w:rFonts w:hint="eastAsia"/>
        </w:rPr>
      </w:pPr>
      <w:r w:rsidRPr="000A0A5F">
        <w:t>If supported by both SCS/AS and SCEF and successfully negotiated</w:t>
      </w:r>
      <w:r w:rsidRPr="000A0A5F">
        <w:rPr>
          <w:lang w:eastAsia="zh-CN"/>
        </w:rPr>
        <w:t xml:space="preserve">, the </w:t>
      </w:r>
      <w:r w:rsidRPr="000A0A5F">
        <w:t>ManagePortNotification</w:t>
      </w:r>
      <w:r w:rsidRPr="000A0A5F">
        <w:rPr>
          <w:lang w:eastAsia="zh-CN"/>
        </w:rPr>
        <w:t xml:space="preserve"> may alternatively be delivered through the Websocket mechanism as defined in clause 5.2.5.4.</w:t>
      </w:r>
    </w:p>
    <w:p w14:paraId="3D15E4E9" w14:textId="77777777" w:rsidR="00CB0DD7" w:rsidRPr="000A0A5F" w:rsidRDefault="00CB0DD7">
      <w:pPr>
        <w:pStyle w:val="Heading3"/>
      </w:pPr>
      <w:bookmarkStart w:id="5104" w:name="_Toc11247515"/>
      <w:bookmarkStart w:id="5105" w:name="_Toc27044654"/>
      <w:bookmarkStart w:id="5106" w:name="_Toc36033696"/>
      <w:bookmarkStart w:id="5107" w:name="_Toc45131842"/>
      <w:bookmarkStart w:id="5108" w:name="_Toc49776127"/>
      <w:bookmarkStart w:id="5109" w:name="_Toc51747047"/>
      <w:bookmarkStart w:id="5110" w:name="_Toc66360608"/>
      <w:bookmarkStart w:id="5111" w:name="_Toc68105113"/>
      <w:bookmarkStart w:id="5112" w:name="_Toc74755743"/>
      <w:bookmarkStart w:id="5113" w:name="_Toc105674617"/>
      <w:bookmarkStart w:id="5114" w:name="_Toc130502665"/>
      <w:bookmarkStart w:id="5115" w:name="_Toc153625452"/>
      <w:bookmarkStart w:id="5116" w:name="_Toc170114597"/>
      <w:r w:rsidRPr="000A0A5F">
        <w:t>5.6.4</w:t>
      </w:r>
      <w:r w:rsidRPr="000A0A5F">
        <w:tab/>
        <w:t>Used Features</w:t>
      </w:r>
      <w:bookmarkEnd w:id="5104"/>
      <w:bookmarkEnd w:id="5105"/>
      <w:bookmarkEnd w:id="5106"/>
      <w:bookmarkEnd w:id="5107"/>
      <w:bookmarkEnd w:id="5108"/>
      <w:bookmarkEnd w:id="5109"/>
      <w:bookmarkEnd w:id="5110"/>
      <w:bookmarkEnd w:id="5111"/>
      <w:bookmarkEnd w:id="5112"/>
      <w:bookmarkEnd w:id="5113"/>
      <w:bookmarkEnd w:id="5114"/>
      <w:bookmarkEnd w:id="5115"/>
      <w:bookmarkEnd w:id="5116"/>
    </w:p>
    <w:p w14:paraId="0BFB9ACF" w14:textId="77777777" w:rsidR="00CB0DD7" w:rsidRPr="000A0A5F" w:rsidRDefault="00CB0DD7">
      <w:r w:rsidRPr="000A0A5F">
        <w:t>The table below defines the features applicable to the NIDD API. Those features are negotiated as described in clause 5.2.7.</w:t>
      </w:r>
    </w:p>
    <w:p w14:paraId="4E6EBAB6" w14:textId="77777777" w:rsidR="00CB0DD7" w:rsidRPr="000A0A5F" w:rsidRDefault="00CB0DD7">
      <w:pPr>
        <w:pStyle w:val="TH"/>
      </w:pPr>
      <w:r w:rsidRPr="000A0A5F">
        <w:t>Table</w:t>
      </w:r>
      <w:r w:rsidRPr="000A0A5F">
        <w:rPr>
          <w:rFonts w:ascii="Segoe UI Symbol" w:hAnsi="Segoe UI Symbol"/>
        </w:rPr>
        <w:t> </w:t>
      </w:r>
      <w:r w:rsidRPr="000A0A5F">
        <w:t>5.6.4-1: Features used by NIDD API</w:t>
      </w:r>
    </w:p>
    <w:tbl>
      <w:tblPr>
        <w:tblW w:w="4945"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7"/>
        <w:gridCol w:w="3128"/>
        <w:gridCol w:w="5494"/>
      </w:tblGrid>
      <w:tr w:rsidR="00CB0DD7" w:rsidRPr="000A0A5F" w14:paraId="1DED49E7" w14:textId="77777777" w:rsidTr="00FF0AF8">
        <w:trPr>
          <w:cantSplit/>
        </w:trPr>
        <w:tc>
          <w:tcPr>
            <w:tcW w:w="460" w:type="pct"/>
            <w:shd w:val="clear" w:color="auto" w:fill="C0C0C0"/>
          </w:tcPr>
          <w:p w14:paraId="08FDA4D9" w14:textId="77777777" w:rsidR="00CB0DD7" w:rsidRPr="000A0A5F" w:rsidRDefault="00CB0DD7">
            <w:pPr>
              <w:pStyle w:val="TAH"/>
              <w:rPr>
                <w:rFonts w:eastAsia="Times New Roman"/>
              </w:rPr>
            </w:pPr>
            <w:r w:rsidRPr="000A0A5F">
              <w:t>Feature Number</w:t>
            </w:r>
          </w:p>
        </w:tc>
        <w:tc>
          <w:tcPr>
            <w:tcW w:w="1604" w:type="pct"/>
            <w:shd w:val="clear" w:color="auto" w:fill="C0C0C0"/>
          </w:tcPr>
          <w:p w14:paraId="05A9CC50" w14:textId="77777777" w:rsidR="00CB0DD7" w:rsidRPr="000A0A5F" w:rsidRDefault="00CB0DD7">
            <w:pPr>
              <w:pStyle w:val="TAH"/>
              <w:rPr>
                <w:rFonts w:eastAsia="Times New Roman"/>
              </w:rPr>
            </w:pPr>
            <w:r w:rsidRPr="000A0A5F">
              <w:rPr>
                <w:rFonts w:eastAsia="Times New Roman"/>
              </w:rPr>
              <w:t>Feature</w:t>
            </w:r>
          </w:p>
        </w:tc>
        <w:tc>
          <w:tcPr>
            <w:tcW w:w="2936" w:type="pct"/>
            <w:shd w:val="clear" w:color="auto" w:fill="C0C0C0"/>
          </w:tcPr>
          <w:p w14:paraId="5E0FC45F" w14:textId="77777777" w:rsidR="00CB0DD7" w:rsidRPr="000A0A5F" w:rsidRDefault="00CB0DD7">
            <w:pPr>
              <w:pStyle w:val="TAH"/>
              <w:rPr>
                <w:rFonts w:eastAsia="Batang"/>
                <w:lang w:eastAsia="ko-KR"/>
              </w:rPr>
            </w:pPr>
            <w:r w:rsidRPr="000A0A5F">
              <w:rPr>
                <w:rFonts w:eastAsia="Times New Roman"/>
              </w:rPr>
              <w:t>Description</w:t>
            </w:r>
          </w:p>
        </w:tc>
      </w:tr>
      <w:tr w:rsidR="00CB0DD7" w:rsidRPr="000A0A5F" w14:paraId="48732BF6" w14:textId="77777777" w:rsidTr="00FF0AF8">
        <w:trPr>
          <w:cantSplit/>
        </w:trPr>
        <w:tc>
          <w:tcPr>
            <w:tcW w:w="460" w:type="pct"/>
          </w:tcPr>
          <w:p w14:paraId="3338F125" w14:textId="77777777" w:rsidR="00CB0DD7" w:rsidRPr="000A0A5F" w:rsidRDefault="00CB0DD7">
            <w:pPr>
              <w:pStyle w:val="TAC"/>
              <w:rPr>
                <w:rFonts w:hint="eastAsia"/>
                <w:lang w:eastAsia="zh-CN"/>
              </w:rPr>
            </w:pPr>
            <w:r w:rsidRPr="000A0A5F">
              <w:t>1</w:t>
            </w:r>
          </w:p>
        </w:tc>
        <w:tc>
          <w:tcPr>
            <w:tcW w:w="1604" w:type="pct"/>
          </w:tcPr>
          <w:p w14:paraId="2A87E432" w14:textId="77777777" w:rsidR="00CB0DD7" w:rsidRPr="000A0A5F" w:rsidRDefault="00CB0DD7">
            <w:pPr>
              <w:pStyle w:val="TAC"/>
              <w:jc w:val="left"/>
              <w:rPr>
                <w:lang w:eastAsia="zh-CN"/>
              </w:rPr>
            </w:pPr>
            <w:r w:rsidRPr="000A0A5F">
              <w:rPr>
                <w:rFonts w:hint="eastAsia"/>
                <w:lang w:eastAsia="zh-CN"/>
              </w:rPr>
              <w:t>GroupMessageDelivery</w:t>
            </w:r>
          </w:p>
        </w:tc>
        <w:tc>
          <w:tcPr>
            <w:tcW w:w="2936" w:type="pct"/>
          </w:tcPr>
          <w:p w14:paraId="3A4A1E24" w14:textId="77777777" w:rsidR="00CB0DD7" w:rsidRPr="000A0A5F" w:rsidRDefault="00CB0DD7">
            <w:pPr>
              <w:pStyle w:val="TAL"/>
              <w:rPr>
                <w:lang w:eastAsia="zh-CN"/>
              </w:rPr>
            </w:pPr>
            <w:r w:rsidRPr="000A0A5F">
              <w:rPr>
                <w:rFonts w:eastAsia="Times New Roman"/>
              </w:rPr>
              <w:t>This feature indicates the support of group message delivery via MT NIDD as defined in clause 5.5.3 of 3GPP TS 23.682 [2]</w:t>
            </w:r>
            <w:r w:rsidRPr="000A0A5F">
              <w:rPr>
                <w:rFonts w:ascii="SimSun" w:hAnsi="SimSun" w:hint="eastAsia"/>
                <w:lang w:eastAsia="zh-CN"/>
              </w:rPr>
              <w:t>.</w:t>
            </w:r>
          </w:p>
        </w:tc>
      </w:tr>
      <w:tr w:rsidR="00CB0DD7" w:rsidRPr="000A0A5F" w14:paraId="241F143E" w14:textId="77777777" w:rsidTr="00FF0AF8">
        <w:trPr>
          <w:cantSplit/>
        </w:trPr>
        <w:tc>
          <w:tcPr>
            <w:tcW w:w="460" w:type="pct"/>
          </w:tcPr>
          <w:p w14:paraId="056A50E4" w14:textId="77777777" w:rsidR="00CB0DD7" w:rsidRPr="000A0A5F" w:rsidRDefault="00CB0DD7">
            <w:pPr>
              <w:pStyle w:val="TAC"/>
              <w:rPr>
                <w:lang w:eastAsia="zh-CN"/>
              </w:rPr>
            </w:pPr>
            <w:r w:rsidRPr="000A0A5F">
              <w:t>2</w:t>
            </w:r>
          </w:p>
        </w:tc>
        <w:tc>
          <w:tcPr>
            <w:tcW w:w="1604" w:type="pct"/>
          </w:tcPr>
          <w:p w14:paraId="5AADEA1B" w14:textId="77777777" w:rsidR="00CB0DD7" w:rsidRPr="000A0A5F" w:rsidRDefault="00CB0DD7">
            <w:pPr>
              <w:pStyle w:val="TAC"/>
              <w:jc w:val="left"/>
              <w:rPr>
                <w:rFonts w:hint="eastAsia"/>
                <w:lang w:eastAsia="zh-CN"/>
              </w:rPr>
            </w:pPr>
            <w:r w:rsidRPr="000A0A5F">
              <w:rPr>
                <w:lang w:eastAsia="zh-CN"/>
              </w:rPr>
              <w:t>Notification_websocket</w:t>
            </w:r>
          </w:p>
        </w:tc>
        <w:tc>
          <w:tcPr>
            <w:tcW w:w="2936" w:type="pct"/>
          </w:tcPr>
          <w:p w14:paraId="5CFAFF40" w14:textId="77777777" w:rsidR="00CB0DD7" w:rsidRPr="000A0A5F" w:rsidRDefault="00CB0DD7">
            <w:pPr>
              <w:pStyle w:val="TAL"/>
              <w:rPr>
                <w:rFonts w:eastAsia="Times New Roman"/>
              </w:rPr>
            </w:pPr>
            <w:r w:rsidRPr="000A0A5F">
              <w:rPr>
                <w:rFonts w:cs="Arial"/>
                <w:szCs w:val="18"/>
                <w:lang w:eastAsia="zh-CN"/>
              </w:rPr>
              <w:t>The delivery of notifications over Websocket is supported according to clause</w:t>
            </w:r>
            <w:r w:rsidRPr="000A0A5F">
              <w:rPr>
                <w:rFonts w:cs="Arial"/>
                <w:szCs w:val="18"/>
                <w:lang w:val="en-US" w:eastAsia="zh-CN"/>
              </w:rPr>
              <w:t> </w:t>
            </w:r>
            <w:r w:rsidRPr="000A0A5F">
              <w:rPr>
                <w:rFonts w:cs="Arial"/>
                <w:szCs w:val="18"/>
                <w:lang w:eastAsia="zh-CN"/>
              </w:rPr>
              <w:t xml:space="preserve">5.2.5.4. This feature requires that the </w:t>
            </w:r>
            <w:r w:rsidRPr="000A0A5F">
              <w:t>Notification_test_event featute is also supported.</w:t>
            </w:r>
          </w:p>
        </w:tc>
      </w:tr>
      <w:tr w:rsidR="00CB0DD7" w:rsidRPr="000A0A5F" w14:paraId="626AA55C" w14:textId="77777777" w:rsidTr="00FF0AF8">
        <w:trPr>
          <w:cantSplit/>
        </w:trPr>
        <w:tc>
          <w:tcPr>
            <w:tcW w:w="460" w:type="pct"/>
          </w:tcPr>
          <w:p w14:paraId="575847C4" w14:textId="77777777" w:rsidR="00CB0DD7" w:rsidRPr="000A0A5F" w:rsidRDefault="00CB0DD7">
            <w:pPr>
              <w:pStyle w:val="TAC"/>
            </w:pPr>
            <w:r w:rsidRPr="000A0A5F">
              <w:t>3</w:t>
            </w:r>
          </w:p>
        </w:tc>
        <w:tc>
          <w:tcPr>
            <w:tcW w:w="1604" w:type="pct"/>
          </w:tcPr>
          <w:p w14:paraId="70C621B6" w14:textId="77777777" w:rsidR="00CB0DD7" w:rsidRPr="000A0A5F" w:rsidRDefault="00CB0DD7">
            <w:pPr>
              <w:pStyle w:val="TAC"/>
              <w:jc w:val="left"/>
              <w:rPr>
                <w:rFonts w:hint="eastAsia"/>
                <w:lang w:eastAsia="zh-CN"/>
              </w:rPr>
            </w:pPr>
            <w:r w:rsidRPr="000A0A5F">
              <w:t>Notification_test_event</w:t>
            </w:r>
          </w:p>
        </w:tc>
        <w:tc>
          <w:tcPr>
            <w:tcW w:w="2936" w:type="pct"/>
          </w:tcPr>
          <w:p w14:paraId="7C083874" w14:textId="77777777" w:rsidR="00CB0DD7" w:rsidRPr="000A0A5F" w:rsidRDefault="00CB0DD7">
            <w:pPr>
              <w:pStyle w:val="TAL"/>
              <w:rPr>
                <w:rFonts w:eastAsia="Times New Roman"/>
              </w:rPr>
            </w:pPr>
            <w:r w:rsidRPr="000A0A5F">
              <w:rPr>
                <w:rFonts w:cs="Arial"/>
                <w:szCs w:val="18"/>
                <w:lang w:eastAsia="zh-CN"/>
              </w:rPr>
              <w:t>The testing of notification connection is supported according to clause</w:t>
            </w:r>
            <w:r w:rsidRPr="000A0A5F">
              <w:rPr>
                <w:rFonts w:cs="Arial"/>
                <w:szCs w:val="18"/>
                <w:lang w:val="en-US" w:eastAsia="zh-CN"/>
              </w:rPr>
              <w:t> </w:t>
            </w:r>
            <w:r w:rsidRPr="000A0A5F">
              <w:rPr>
                <w:rFonts w:cs="Arial"/>
                <w:szCs w:val="18"/>
                <w:lang w:eastAsia="zh-CN"/>
              </w:rPr>
              <w:t>5.2.5.3.</w:t>
            </w:r>
          </w:p>
        </w:tc>
      </w:tr>
      <w:tr w:rsidR="00CB0DD7" w:rsidRPr="000A0A5F" w14:paraId="64D0996C" w14:textId="77777777" w:rsidTr="00FF0AF8">
        <w:trPr>
          <w:cantSplit/>
        </w:trPr>
        <w:tc>
          <w:tcPr>
            <w:tcW w:w="460" w:type="pct"/>
          </w:tcPr>
          <w:p w14:paraId="3056B7EE" w14:textId="77777777" w:rsidR="00CB0DD7" w:rsidRPr="000A0A5F" w:rsidRDefault="00CB0DD7">
            <w:pPr>
              <w:pStyle w:val="TAC"/>
            </w:pPr>
            <w:r w:rsidRPr="000A0A5F">
              <w:t>4</w:t>
            </w:r>
          </w:p>
        </w:tc>
        <w:tc>
          <w:tcPr>
            <w:tcW w:w="1604" w:type="pct"/>
          </w:tcPr>
          <w:p w14:paraId="09DAE275" w14:textId="77777777" w:rsidR="00CB0DD7" w:rsidRPr="000A0A5F" w:rsidRDefault="00CB0DD7">
            <w:pPr>
              <w:pStyle w:val="TAC"/>
              <w:jc w:val="left"/>
            </w:pPr>
            <w:r w:rsidRPr="000A0A5F">
              <w:t>MT_NIDD_modification_cancellation</w:t>
            </w:r>
          </w:p>
        </w:tc>
        <w:tc>
          <w:tcPr>
            <w:tcW w:w="2936" w:type="pct"/>
          </w:tcPr>
          <w:p w14:paraId="2D2E5070" w14:textId="77777777" w:rsidR="00CB0DD7" w:rsidRPr="000A0A5F" w:rsidRDefault="00CB0DD7">
            <w:pPr>
              <w:pStyle w:val="TAL"/>
              <w:rPr>
                <w:rFonts w:cs="Arial"/>
                <w:szCs w:val="18"/>
                <w:lang w:eastAsia="zh-CN"/>
              </w:rPr>
            </w:pPr>
            <w:r w:rsidRPr="000A0A5F">
              <w:rPr>
                <w:rFonts w:cs="Arial"/>
                <w:szCs w:val="18"/>
              </w:rPr>
              <w:t>Modification and cancellation of an individual MT NIDD resource.</w:t>
            </w:r>
          </w:p>
        </w:tc>
      </w:tr>
      <w:tr w:rsidR="00CB0DD7" w:rsidRPr="000A0A5F" w14:paraId="76708B4C" w14:textId="77777777" w:rsidTr="00FF0AF8">
        <w:trPr>
          <w:cantSplit/>
        </w:trPr>
        <w:tc>
          <w:tcPr>
            <w:tcW w:w="460" w:type="pct"/>
          </w:tcPr>
          <w:p w14:paraId="319AC20A" w14:textId="77777777" w:rsidR="00CB0DD7" w:rsidRPr="000A0A5F" w:rsidRDefault="00CB0DD7">
            <w:pPr>
              <w:pStyle w:val="TAC"/>
            </w:pPr>
            <w:r w:rsidRPr="000A0A5F">
              <w:t>5</w:t>
            </w:r>
          </w:p>
        </w:tc>
        <w:tc>
          <w:tcPr>
            <w:tcW w:w="1604" w:type="pct"/>
          </w:tcPr>
          <w:p w14:paraId="1912D280" w14:textId="77777777" w:rsidR="00CB0DD7" w:rsidRPr="000A0A5F" w:rsidRDefault="00CB0DD7">
            <w:pPr>
              <w:pStyle w:val="TAC"/>
              <w:jc w:val="left"/>
            </w:pPr>
            <w:r w:rsidRPr="000A0A5F">
              <w:t>Rds_port_verification</w:t>
            </w:r>
          </w:p>
        </w:tc>
        <w:tc>
          <w:tcPr>
            <w:tcW w:w="2936" w:type="pct"/>
          </w:tcPr>
          <w:p w14:paraId="02223C50" w14:textId="77777777" w:rsidR="00CB0DD7" w:rsidRPr="000A0A5F" w:rsidRDefault="00CB0DD7">
            <w:pPr>
              <w:pStyle w:val="TAL"/>
              <w:rPr>
                <w:rFonts w:cs="Arial"/>
                <w:szCs w:val="18"/>
              </w:rPr>
            </w:pPr>
            <w:r w:rsidRPr="000A0A5F">
              <w:rPr>
                <w:rFonts w:cs="Arial"/>
                <w:szCs w:val="18"/>
              </w:rPr>
              <w:t>This feature indicates the support of RDS port verification in the MO/MT NIDD delivery.</w:t>
            </w:r>
          </w:p>
        </w:tc>
      </w:tr>
      <w:tr w:rsidR="00CB0DD7" w:rsidRPr="000A0A5F" w14:paraId="32BC397D" w14:textId="77777777" w:rsidTr="00FF0AF8">
        <w:trPr>
          <w:cantSplit/>
        </w:trPr>
        <w:tc>
          <w:tcPr>
            <w:tcW w:w="460" w:type="pct"/>
          </w:tcPr>
          <w:p w14:paraId="569CD254" w14:textId="77777777" w:rsidR="00CB0DD7" w:rsidRPr="000A0A5F" w:rsidRDefault="00CB0DD7">
            <w:pPr>
              <w:pStyle w:val="TAC"/>
            </w:pPr>
            <w:r w:rsidRPr="000A0A5F">
              <w:t>6</w:t>
            </w:r>
          </w:p>
        </w:tc>
        <w:tc>
          <w:tcPr>
            <w:tcW w:w="1604" w:type="pct"/>
          </w:tcPr>
          <w:p w14:paraId="593DCAB0" w14:textId="77777777" w:rsidR="00CB0DD7" w:rsidRPr="000A0A5F" w:rsidRDefault="00CB0DD7">
            <w:pPr>
              <w:pStyle w:val="TAC"/>
              <w:jc w:val="left"/>
            </w:pPr>
            <w:r w:rsidRPr="000A0A5F">
              <w:t>Rds_dynamic_port</w:t>
            </w:r>
          </w:p>
        </w:tc>
        <w:tc>
          <w:tcPr>
            <w:tcW w:w="2936" w:type="pct"/>
          </w:tcPr>
          <w:p w14:paraId="3295AA8A" w14:textId="77777777" w:rsidR="00CB0DD7" w:rsidRPr="000A0A5F" w:rsidRDefault="00CB0DD7">
            <w:pPr>
              <w:pStyle w:val="TAL"/>
              <w:rPr>
                <w:rFonts w:cs="Arial"/>
                <w:szCs w:val="18"/>
              </w:rPr>
            </w:pPr>
            <w:r w:rsidRPr="000A0A5F">
              <w:rPr>
                <w:rFonts w:cs="Arial"/>
                <w:szCs w:val="18"/>
              </w:rPr>
              <w:t>This feature indicates the support of RDS dynamic port management.</w:t>
            </w:r>
          </w:p>
        </w:tc>
      </w:tr>
      <w:tr w:rsidR="00CB0DD7" w:rsidRPr="000A0A5F" w14:paraId="2F39ACC0" w14:textId="77777777" w:rsidTr="00FF0AF8">
        <w:trPr>
          <w:cantSplit/>
        </w:trPr>
        <w:tc>
          <w:tcPr>
            <w:tcW w:w="460" w:type="pct"/>
          </w:tcPr>
          <w:p w14:paraId="79F64394" w14:textId="77777777" w:rsidR="00CB0DD7" w:rsidRPr="000A0A5F" w:rsidRDefault="00CB0DD7">
            <w:pPr>
              <w:pStyle w:val="TAC"/>
            </w:pPr>
            <w:r w:rsidRPr="000A0A5F">
              <w:t>7</w:t>
            </w:r>
          </w:p>
        </w:tc>
        <w:tc>
          <w:tcPr>
            <w:tcW w:w="1604" w:type="pct"/>
          </w:tcPr>
          <w:p w14:paraId="778B766E" w14:textId="77777777" w:rsidR="00CB0DD7" w:rsidRPr="000A0A5F" w:rsidRDefault="00CB0DD7">
            <w:pPr>
              <w:pStyle w:val="TAC"/>
              <w:jc w:val="left"/>
            </w:pPr>
            <w:r w:rsidRPr="000A0A5F">
              <w:rPr>
                <w:lang w:eastAsia="zh-CN"/>
              </w:rPr>
              <w:t>Rds_serialization_format</w:t>
            </w:r>
          </w:p>
        </w:tc>
        <w:tc>
          <w:tcPr>
            <w:tcW w:w="2936" w:type="pct"/>
          </w:tcPr>
          <w:p w14:paraId="3C4B48EE" w14:textId="77777777" w:rsidR="00CB0DD7" w:rsidRPr="000A0A5F" w:rsidRDefault="00CB0DD7">
            <w:pPr>
              <w:pStyle w:val="TAL"/>
              <w:rPr>
                <w:rFonts w:cs="Arial"/>
                <w:szCs w:val="18"/>
              </w:rPr>
            </w:pPr>
            <w:r w:rsidRPr="000A0A5F">
              <w:rPr>
                <w:rFonts w:cs="Arial"/>
                <w:szCs w:val="18"/>
              </w:rPr>
              <w:t xml:space="preserve">This feature indicates the support of RDS Serialization Format reservation, notification, and query. </w:t>
            </w:r>
            <w:bookmarkStart w:id="5117" w:name="_Hlk55558101"/>
            <w:r w:rsidRPr="000A0A5F">
              <w:rPr>
                <w:rFonts w:cs="Arial"/>
                <w:szCs w:val="18"/>
                <w:lang w:eastAsia="zh-CN"/>
              </w:rPr>
              <w:t xml:space="preserve">This feature requires that the </w:t>
            </w:r>
            <w:r w:rsidRPr="000A0A5F">
              <w:t>Rds_dynamic_port is also supported.</w:t>
            </w:r>
            <w:bookmarkEnd w:id="5117"/>
          </w:p>
        </w:tc>
      </w:tr>
      <w:tr w:rsidR="00BD3D12" w:rsidRPr="000A0A5F" w14:paraId="72A200C6" w14:textId="77777777" w:rsidTr="00FF0AF8">
        <w:trPr>
          <w:cantSplit/>
        </w:trPr>
        <w:tc>
          <w:tcPr>
            <w:tcW w:w="460" w:type="pct"/>
          </w:tcPr>
          <w:p w14:paraId="52A516DE" w14:textId="77777777" w:rsidR="00BD3D12" w:rsidRPr="000A0A5F" w:rsidRDefault="00BD3D12" w:rsidP="00BD3D12">
            <w:pPr>
              <w:pStyle w:val="TAC"/>
            </w:pPr>
            <w:r w:rsidRPr="000A0A5F">
              <w:t>8</w:t>
            </w:r>
          </w:p>
        </w:tc>
        <w:tc>
          <w:tcPr>
            <w:tcW w:w="1604" w:type="pct"/>
          </w:tcPr>
          <w:p w14:paraId="226B29AD" w14:textId="77777777" w:rsidR="00BD3D12" w:rsidRPr="000A0A5F" w:rsidRDefault="00BD3D12" w:rsidP="00BD3D12">
            <w:pPr>
              <w:pStyle w:val="TAC"/>
              <w:jc w:val="left"/>
              <w:rPr>
                <w:lang w:eastAsia="zh-CN"/>
              </w:rPr>
            </w:pPr>
            <w:r w:rsidRPr="000A0A5F">
              <w:rPr>
                <w:lang w:eastAsia="zh-CN"/>
              </w:rPr>
              <w:t>PatchUpdate</w:t>
            </w:r>
          </w:p>
        </w:tc>
        <w:tc>
          <w:tcPr>
            <w:tcW w:w="2936" w:type="pct"/>
          </w:tcPr>
          <w:p w14:paraId="042AA253" w14:textId="77777777" w:rsidR="00BD3D12" w:rsidRPr="000A0A5F" w:rsidRDefault="00BD3D12" w:rsidP="00BD3D12">
            <w:pPr>
              <w:pStyle w:val="TAL"/>
              <w:rPr>
                <w:rFonts w:cs="Arial"/>
                <w:szCs w:val="18"/>
              </w:rPr>
            </w:pPr>
            <w:r w:rsidRPr="000A0A5F">
              <w:rPr>
                <w:rFonts w:cs="Arial"/>
              </w:rPr>
              <w:t>Indicates the support of enhancements to the northbound interfaces (e.g. support the partial modification of an existing subscription resource).</w:t>
            </w:r>
          </w:p>
        </w:tc>
      </w:tr>
      <w:tr w:rsidR="00CB0DD7" w:rsidRPr="000A0A5F" w14:paraId="43B52043" w14:textId="77777777" w:rsidTr="00FF0AF8">
        <w:tblPrEx>
          <w:tblLook w:val="04A0" w:firstRow="1" w:lastRow="0" w:firstColumn="1" w:lastColumn="0" w:noHBand="0" w:noVBand="1"/>
        </w:tblPrEx>
        <w:trPr>
          <w:cantSplit/>
        </w:trPr>
        <w:tc>
          <w:tcPr>
            <w:tcW w:w="5000" w:type="pct"/>
            <w:gridSpan w:val="3"/>
          </w:tcPr>
          <w:p w14:paraId="4C0495BA"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66F0ECB1"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16A37BA4" w14:textId="77777777" w:rsidR="00CB0DD7" w:rsidRPr="000A0A5F" w:rsidRDefault="00CB0DD7"/>
    <w:p w14:paraId="18CAF921" w14:textId="77777777" w:rsidR="00CB0DD7" w:rsidRPr="000A0A5F" w:rsidRDefault="00CB0DD7">
      <w:pPr>
        <w:pStyle w:val="Heading3"/>
      </w:pPr>
      <w:bookmarkStart w:id="5118" w:name="_Toc11247516"/>
      <w:bookmarkStart w:id="5119" w:name="_Toc27044655"/>
      <w:bookmarkStart w:id="5120" w:name="_Toc36033697"/>
      <w:bookmarkStart w:id="5121" w:name="_Toc45131843"/>
      <w:bookmarkStart w:id="5122" w:name="_Toc49776128"/>
      <w:bookmarkStart w:id="5123" w:name="_Toc51747048"/>
      <w:bookmarkStart w:id="5124" w:name="_Toc66360609"/>
      <w:bookmarkStart w:id="5125" w:name="_Toc68105114"/>
      <w:bookmarkStart w:id="5126" w:name="_Toc74755744"/>
      <w:bookmarkStart w:id="5127" w:name="_Toc105674618"/>
      <w:bookmarkStart w:id="5128" w:name="_Toc130502666"/>
      <w:bookmarkStart w:id="5129" w:name="_Toc153625453"/>
      <w:bookmarkStart w:id="5130" w:name="_Toc170114598"/>
      <w:r w:rsidRPr="000A0A5F">
        <w:t>5.6.5</w:t>
      </w:r>
      <w:r w:rsidRPr="000A0A5F">
        <w:tab/>
        <w:t>Error handling</w:t>
      </w:r>
      <w:bookmarkEnd w:id="5118"/>
      <w:bookmarkEnd w:id="5119"/>
      <w:bookmarkEnd w:id="5120"/>
      <w:bookmarkEnd w:id="5121"/>
      <w:bookmarkEnd w:id="5122"/>
      <w:bookmarkEnd w:id="5123"/>
      <w:bookmarkEnd w:id="5124"/>
      <w:bookmarkEnd w:id="5125"/>
      <w:bookmarkEnd w:id="5126"/>
      <w:bookmarkEnd w:id="5127"/>
      <w:bookmarkEnd w:id="5128"/>
      <w:bookmarkEnd w:id="5129"/>
      <w:bookmarkEnd w:id="5130"/>
    </w:p>
    <w:p w14:paraId="3DC42375" w14:textId="77777777" w:rsidR="00CB0DD7" w:rsidRPr="000A0A5F" w:rsidRDefault="00CB0DD7">
      <w:pPr>
        <w:pStyle w:val="Heading4"/>
      </w:pPr>
      <w:bookmarkStart w:id="5131" w:name="_Toc11247517"/>
      <w:bookmarkStart w:id="5132" w:name="_Toc27044656"/>
      <w:bookmarkStart w:id="5133" w:name="_Toc36033698"/>
      <w:bookmarkStart w:id="5134" w:name="_Toc45131844"/>
      <w:bookmarkStart w:id="5135" w:name="_Toc49776129"/>
      <w:bookmarkStart w:id="5136" w:name="_Toc51747049"/>
      <w:bookmarkStart w:id="5137" w:name="_Toc66360610"/>
      <w:bookmarkStart w:id="5138" w:name="_Toc68105115"/>
      <w:bookmarkStart w:id="5139" w:name="_Toc74755745"/>
      <w:bookmarkStart w:id="5140" w:name="_Toc105674619"/>
      <w:bookmarkStart w:id="5141" w:name="_Toc130502667"/>
      <w:bookmarkStart w:id="5142" w:name="_Toc153625454"/>
      <w:bookmarkStart w:id="5143" w:name="_Toc170114599"/>
      <w:r w:rsidRPr="000A0A5F">
        <w:t>5.6.5.1</w:t>
      </w:r>
      <w:r w:rsidRPr="000A0A5F">
        <w:tab/>
        <w:t>General</w:t>
      </w:r>
      <w:bookmarkEnd w:id="5131"/>
      <w:bookmarkEnd w:id="5132"/>
      <w:bookmarkEnd w:id="5133"/>
      <w:bookmarkEnd w:id="5134"/>
      <w:bookmarkEnd w:id="5135"/>
      <w:bookmarkEnd w:id="5136"/>
      <w:bookmarkEnd w:id="5137"/>
      <w:bookmarkEnd w:id="5138"/>
      <w:bookmarkEnd w:id="5139"/>
      <w:bookmarkEnd w:id="5140"/>
      <w:bookmarkEnd w:id="5141"/>
      <w:bookmarkEnd w:id="5142"/>
      <w:bookmarkEnd w:id="5143"/>
    </w:p>
    <w:p w14:paraId="28910963" w14:textId="77777777" w:rsidR="00CB0DD7" w:rsidRPr="000A0A5F" w:rsidRDefault="00CB0DD7">
      <w:r w:rsidRPr="000A0A5F">
        <w:t>HTTP error handling shall be supported as specified in clause 5.2.6.</w:t>
      </w:r>
    </w:p>
    <w:p w14:paraId="5F21D22F" w14:textId="77777777" w:rsidR="00CB0DD7" w:rsidRPr="000A0A5F" w:rsidRDefault="00CB0DD7">
      <w:r w:rsidRPr="000A0A5F">
        <w:t>In addition, the requirements in the following clauses shall apply.</w:t>
      </w:r>
    </w:p>
    <w:p w14:paraId="2F895042" w14:textId="77777777" w:rsidR="00CB0DD7" w:rsidRPr="000A0A5F" w:rsidRDefault="00CB0DD7">
      <w:pPr>
        <w:pStyle w:val="Heading4"/>
      </w:pPr>
      <w:bookmarkStart w:id="5144" w:name="_Toc11247518"/>
      <w:bookmarkStart w:id="5145" w:name="_Toc27044657"/>
      <w:bookmarkStart w:id="5146" w:name="_Toc36033699"/>
      <w:bookmarkStart w:id="5147" w:name="_Toc45131845"/>
      <w:bookmarkStart w:id="5148" w:name="_Toc49776130"/>
      <w:bookmarkStart w:id="5149" w:name="_Toc51747050"/>
      <w:bookmarkStart w:id="5150" w:name="_Toc66360611"/>
      <w:bookmarkStart w:id="5151" w:name="_Toc68105116"/>
      <w:bookmarkStart w:id="5152" w:name="_Toc74755746"/>
      <w:bookmarkStart w:id="5153" w:name="_Toc105674620"/>
      <w:bookmarkStart w:id="5154" w:name="_Toc130502668"/>
      <w:bookmarkStart w:id="5155" w:name="_Toc153625455"/>
      <w:bookmarkStart w:id="5156" w:name="_Toc170114600"/>
      <w:r w:rsidRPr="000A0A5F">
        <w:t>5.6.5.2</w:t>
      </w:r>
      <w:r w:rsidRPr="000A0A5F">
        <w:tab/>
        <w:t>Protocol Errors</w:t>
      </w:r>
      <w:bookmarkEnd w:id="5144"/>
      <w:bookmarkEnd w:id="5145"/>
      <w:bookmarkEnd w:id="5146"/>
      <w:bookmarkEnd w:id="5147"/>
      <w:bookmarkEnd w:id="5148"/>
      <w:bookmarkEnd w:id="5149"/>
      <w:bookmarkEnd w:id="5150"/>
      <w:bookmarkEnd w:id="5151"/>
      <w:bookmarkEnd w:id="5152"/>
      <w:bookmarkEnd w:id="5153"/>
      <w:bookmarkEnd w:id="5154"/>
      <w:bookmarkEnd w:id="5155"/>
      <w:bookmarkEnd w:id="5156"/>
    </w:p>
    <w:p w14:paraId="41D8BF21" w14:textId="77777777" w:rsidR="00CB0DD7" w:rsidRPr="000A0A5F" w:rsidRDefault="00CB0DD7">
      <w:r w:rsidRPr="000A0A5F">
        <w:rPr>
          <w:lang w:eastAsia="zh-CN"/>
        </w:rPr>
        <w:t xml:space="preserve">In this Release </w:t>
      </w:r>
      <w:r w:rsidRPr="000A0A5F">
        <w:t>of the specification, there are no additional protocol errors applicable for the NIDD API.</w:t>
      </w:r>
    </w:p>
    <w:p w14:paraId="332935F2" w14:textId="77777777" w:rsidR="00CB0DD7" w:rsidRPr="000A0A5F" w:rsidRDefault="00CB0DD7">
      <w:pPr>
        <w:pStyle w:val="Heading4"/>
      </w:pPr>
      <w:bookmarkStart w:id="5157" w:name="_Toc11247519"/>
      <w:bookmarkStart w:id="5158" w:name="_Toc27044658"/>
      <w:bookmarkStart w:id="5159" w:name="_Toc36033700"/>
      <w:bookmarkStart w:id="5160" w:name="_Toc45131846"/>
      <w:bookmarkStart w:id="5161" w:name="_Toc49776131"/>
      <w:bookmarkStart w:id="5162" w:name="_Toc51747051"/>
      <w:bookmarkStart w:id="5163" w:name="_Toc66360612"/>
      <w:bookmarkStart w:id="5164" w:name="_Toc68105117"/>
      <w:bookmarkStart w:id="5165" w:name="_Toc74755747"/>
      <w:bookmarkStart w:id="5166" w:name="_Toc105674621"/>
      <w:bookmarkStart w:id="5167" w:name="_Toc130502669"/>
      <w:bookmarkStart w:id="5168" w:name="_Toc153625456"/>
      <w:bookmarkStart w:id="5169" w:name="_Toc170114601"/>
      <w:r w:rsidRPr="000A0A5F">
        <w:t>5.6.5.3</w:t>
      </w:r>
      <w:r w:rsidRPr="000A0A5F">
        <w:tab/>
        <w:t>Application Errors</w:t>
      </w:r>
      <w:bookmarkEnd w:id="5157"/>
      <w:bookmarkEnd w:id="5158"/>
      <w:bookmarkEnd w:id="5159"/>
      <w:bookmarkEnd w:id="5160"/>
      <w:bookmarkEnd w:id="5161"/>
      <w:bookmarkEnd w:id="5162"/>
      <w:bookmarkEnd w:id="5163"/>
      <w:bookmarkEnd w:id="5164"/>
      <w:bookmarkEnd w:id="5165"/>
      <w:bookmarkEnd w:id="5166"/>
      <w:bookmarkEnd w:id="5167"/>
      <w:bookmarkEnd w:id="5168"/>
      <w:bookmarkEnd w:id="5169"/>
    </w:p>
    <w:p w14:paraId="4F076067" w14:textId="77777777" w:rsidR="00CB0DD7" w:rsidRPr="000A0A5F" w:rsidRDefault="00CB0DD7">
      <w:r w:rsidRPr="000A0A5F">
        <w:t>The application errors defined for the NIDD API are listed in table 5.6.5.3-1.</w:t>
      </w:r>
    </w:p>
    <w:p w14:paraId="690A20F0" w14:textId="77777777" w:rsidR="00CB0DD7" w:rsidRPr="000A0A5F" w:rsidRDefault="002E466A">
      <w:pPr>
        <w:pStyle w:val="TH"/>
      </w:pPr>
      <w:r w:rsidRPr="000A0A5F">
        <w:t>Table </w:t>
      </w:r>
      <w:r w:rsidR="00CB0DD7" w:rsidRPr="000A0A5F">
        <w:t>5.6.5.3-1: Application errors</w:t>
      </w:r>
    </w:p>
    <w:tbl>
      <w:tblPr>
        <w:tblW w:w="100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2939"/>
        <w:gridCol w:w="2244"/>
        <w:gridCol w:w="3426"/>
        <w:gridCol w:w="1417"/>
      </w:tblGrid>
      <w:tr w:rsidR="00CB0DD7" w:rsidRPr="000A0A5F" w14:paraId="7A959C7D" w14:textId="77777777" w:rsidTr="00FF0AF8">
        <w:trPr>
          <w:cantSplit/>
          <w:jc w:val="center"/>
        </w:trPr>
        <w:tc>
          <w:tcPr>
            <w:tcW w:w="2939" w:type="dxa"/>
            <w:shd w:val="clear" w:color="000000" w:fill="C0C0C0"/>
          </w:tcPr>
          <w:p w14:paraId="449E8901" w14:textId="77777777" w:rsidR="00CB0DD7" w:rsidRPr="000A0A5F" w:rsidRDefault="00CB0DD7">
            <w:pPr>
              <w:pStyle w:val="TAH"/>
            </w:pPr>
            <w:r w:rsidRPr="000A0A5F">
              <w:t>Application Error</w:t>
            </w:r>
          </w:p>
        </w:tc>
        <w:tc>
          <w:tcPr>
            <w:tcW w:w="2244" w:type="dxa"/>
            <w:shd w:val="clear" w:color="000000" w:fill="C0C0C0"/>
          </w:tcPr>
          <w:p w14:paraId="10FAC1D5" w14:textId="77777777" w:rsidR="00CB0DD7" w:rsidRPr="000A0A5F" w:rsidRDefault="00CB0DD7">
            <w:pPr>
              <w:pStyle w:val="TAH"/>
            </w:pPr>
            <w:r w:rsidRPr="000A0A5F">
              <w:t>HTTP status code</w:t>
            </w:r>
          </w:p>
        </w:tc>
        <w:tc>
          <w:tcPr>
            <w:tcW w:w="3426" w:type="dxa"/>
            <w:shd w:val="clear" w:color="000000" w:fill="C0C0C0"/>
          </w:tcPr>
          <w:p w14:paraId="7EEAD361" w14:textId="77777777" w:rsidR="00CB0DD7" w:rsidRPr="000A0A5F" w:rsidRDefault="00CB0DD7">
            <w:pPr>
              <w:pStyle w:val="TAH"/>
            </w:pPr>
            <w:r w:rsidRPr="000A0A5F">
              <w:t>Description</w:t>
            </w:r>
          </w:p>
        </w:tc>
        <w:tc>
          <w:tcPr>
            <w:tcW w:w="1417" w:type="dxa"/>
            <w:shd w:val="clear" w:color="000000" w:fill="C0C0C0"/>
          </w:tcPr>
          <w:p w14:paraId="11BC29A0" w14:textId="77777777" w:rsidR="00CB0DD7" w:rsidRPr="000A0A5F" w:rsidRDefault="00CB0DD7">
            <w:pPr>
              <w:pStyle w:val="TAH"/>
            </w:pPr>
            <w:r w:rsidRPr="000A0A5F">
              <w:t>Applicability</w:t>
            </w:r>
          </w:p>
        </w:tc>
      </w:tr>
      <w:tr w:rsidR="00CB0DD7" w:rsidRPr="000A0A5F" w14:paraId="4B7CE5A1" w14:textId="77777777" w:rsidTr="00FF0AF8">
        <w:trPr>
          <w:cantSplit/>
          <w:jc w:val="center"/>
        </w:trPr>
        <w:tc>
          <w:tcPr>
            <w:tcW w:w="2939" w:type="dxa"/>
            <w:shd w:val="clear" w:color="auto" w:fill="auto"/>
          </w:tcPr>
          <w:p w14:paraId="58A15E8C" w14:textId="77777777" w:rsidR="00CB0DD7" w:rsidRPr="000A0A5F" w:rsidRDefault="00CB0DD7">
            <w:pPr>
              <w:pStyle w:val="TAL"/>
            </w:pPr>
            <w:r w:rsidRPr="000A0A5F">
              <w:t>QUOTA_EXCEEDED</w:t>
            </w:r>
          </w:p>
        </w:tc>
        <w:tc>
          <w:tcPr>
            <w:tcW w:w="2244" w:type="dxa"/>
            <w:shd w:val="clear" w:color="auto" w:fill="auto"/>
          </w:tcPr>
          <w:p w14:paraId="41B4F381" w14:textId="77777777" w:rsidR="00CB0DD7" w:rsidRPr="000A0A5F" w:rsidRDefault="00CB0DD7">
            <w:pPr>
              <w:pStyle w:val="TAL"/>
            </w:pPr>
            <w:r w:rsidRPr="000A0A5F">
              <w:t>403 Forbidden</w:t>
            </w:r>
          </w:p>
        </w:tc>
        <w:tc>
          <w:tcPr>
            <w:tcW w:w="3426" w:type="dxa"/>
            <w:shd w:val="clear" w:color="auto" w:fill="auto"/>
          </w:tcPr>
          <w:p w14:paraId="55EE831D" w14:textId="77777777" w:rsidR="00CB0DD7" w:rsidRPr="000A0A5F" w:rsidRDefault="00CB0DD7">
            <w:pPr>
              <w:pStyle w:val="TAL"/>
            </w:pPr>
            <w:r w:rsidRPr="000A0A5F">
              <w:t>Not enough quota for the MT NIDD</w:t>
            </w:r>
          </w:p>
        </w:tc>
        <w:tc>
          <w:tcPr>
            <w:tcW w:w="1417" w:type="dxa"/>
          </w:tcPr>
          <w:p w14:paraId="3A28D4EA" w14:textId="77777777" w:rsidR="00CB0DD7" w:rsidRPr="000A0A5F" w:rsidRDefault="00CB0DD7">
            <w:pPr>
              <w:pStyle w:val="TAL"/>
            </w:pPr>
          </w:p>
        </w:tc>
      </w:tr>
      <w:tr w:rsidR="00CB0DD7" w:rsidRPr="000A0A5F" w14:paraId="26C84A69" w14:textId="77777777" w:rsidTr="00FF0AF8">
        <w:trPr>
          <w:cantSplit/>
          <w:jc w:val="center"/>
        </w:trPr>
        <w:tc>
          <w:tcPr>
            <w:tcW w:w="2939" w:type="dxa"/>
            <w:shd w:val="clear" w:color="auto" w:fill="auto"/>
          </w:tcPr>
          <w:p w14:paraId="11823C6A" w14:textId="77777777" w:rsidR="00CB0DD7" w:rsidRPr="000A0A5F" w:rsidRDefault="00CB0DD7">
            <w:pPr>
              <w:pStyle w:val="TAL"/>
            </w:pPr>
            <w:r w:rsidRPr="000A0A5F">
              <w:t>DATA_TOO_LARGE</w:t>
            </w:r>
          </w:p>
        </w:tc>
        <w:tc>
          <w:tcPr>
            <w:tcW w:w="2244" w:type="dxa"/>
            <w:shd w:val="clear" w:color="auto" w:fill="auto"/>
          </w:tcPr>
          <w:p w14:paraId="4C5469B3" w14:textId="77777777" w:rsidR="00CB0DD7" w:rsidRPr="000A0A5F" w:rsidRDefault="00CB0DD7">
            <w:pPr>
              <w:pStyle w:val="TAL"/>
            </w:pPr>
            <w:r w:rsidRPr="000A0A5F">
              <w:t>403 Forbidden</w:t>
            </w:r>
          </w:p>
        </w:tc>
        <w:tc>
          <w:tcPr>
            <w:tcW w:w="3426" w:type="dxa"/>
            <w:shd w:val="clear" w:color="auto" w:fill="auto"/>
          </w:tcPr>
          <w:p w14:paraId="5D67E4E6" w14:textId="77777777" w:rsidR="00CB0DD7" w:rsidRPr="000A0A5F" w:rsidRDefault="00CB0DD7">
            <w:pPr>
              <w:pStyle w:val="TAL"/>
            </w:pPr>
            <w:r w:rsidRPr="000A0A5F">
              <w:t>The non-IP data size is larger than "</w:t>
            </w:r>
            <w:r w:rsidRPr="000A0A5F">
              <w:rPr>
                <w:rFonts w:eastAsia="Times New Roman"/>
              </w:rPr>
              <w:t>maximumPacketSize</w:t>
            </w:r>
            <w:r w:rsidRPr="000A0A5F">
              <w:t>"</w:t>
            </w:r>
            <w:r w:rsidRPr="000A0A5F">
              <w:rPr>
                <w:rFonts w:eastAsia="Times New Roman"/>
              </w:rPr>
              <w:t xml:space="preserve"> of the NIDD configuration.</w:t>
            </w:r>
          </w:p>
        </w:tc>
        <w:tc>
          <w:tcPr>
            <w:tcW w:w="1417" w:type="dxa"/>
          </w:tcPr>
          <w:p w14:paraId="75C52278" w14:textId="77777777" w:rsidR="00CB0DD7" w:rsidRPr="000A0A5F" w:rsidRDefault="00CB0DD7">
            <w:pPr>
              <w:pStyle w:val="TAL"/>
            </w:pPr>
          </w:p>
        </w:tc>
      </w:tr>
      <w:tr w:rsidR="00CB0DD7" w:rsidRPr="000A0A5F" w14:paraId="66F3243C" w14:textId="77777777" w:rsidTr="00FF0AF8">
        <w:trPr>
          <w:cantSplit/>
          <w:jc w:val="center"/>
        </w:trPr>
        <w:tc>
          <w:tcPr>
            <w:tcW w:w="2939" w:type="dxa"/>
            <w:shd w:val="clear" w:color="auto" w:fill="auto"/>
          </w:tcPr>
          <w:p w14:paraId="6CDB5883" w14:textId="77777777" w:rsidR="00CB0DD7" w:rsidRPr="000A0A5F" w:rsidRDefault="00CB0DD7">
            <w:pPr>
              <w:pStyle w:val="TAL"/>
            </w:pPr>
            <w:r w:rsidRPr="000A0A5F">
              <w:t>RDS_PORT_UNKNOWN</w:t>
            </w:r>
          </w:p>
        </w:tc>
        <w:tc>
          <w:tcPr>
            <w:tcW w:w="2244" w:type="dxa"/>
            <w:shd w:val="clear" w:color="auto" w:fill="auto"/>
          </w:tcPr>
          <w:p w14:paraId="35DF8689" w14:textId="77777777" w:rsidR="00CB0DD7" w:rsidRPr="000A0A5F" w:rsidRDefault="00CB0DD7">
            <w:pPr>
              <w:pStyle w:val="TAL"/>
            </w:pPr>
            <w:r w:rsidRPr="000A0A5F">
              <w:t>403 Forbidden</w:t>
            </w:r>
          </w:p>
        </w:tc>
        <w:tc>
          <w:tcPr>
            <w:tcW w:w="3426" w:type="dxa"/>
            <w:shd w:val="clear" w:color="auto" w:fill="auto"/>
          </w:tcPr>
          <w:p w14:paraId="5B3913CE" w14:textId="77777777" w:rsidR="00CB0DD7" w:rsidRPr="000A0A5F" w:rsidRDefault="00CB0DD7">
            <w:pPr>
              <w:pStyle w:val="TAL"/>
            </w:pPr>
            <w:r w:rsidRPr="000A0A5F">
              <w:t>The SCEF does not know the RDS port numbers in the MT NIDD, such port numbers does not match with the configured port numbers.</w:t>
            </w:r>
          </w:p>
        </w:tc>
        <w:tc>
          <w:tcPr>
            <w:tcW w:w="1417" w:type="dxa"/>
          </w:tcPr>
          <w:p w14:paraId="37B99E1A" w14:textId="77777777" w:rsidR="00CB0DD7" w:rsidRPr="000A0A5F" w:rsidRDefault="00CB0DD7">
            <w:pPr>
              <w:pStyle w:val="TAL"/>
            </w:pPr>
            <w:r w:rsidRPr="000A0A5F">
              <w:t>Rds_port_verification</w:t>
            </w:r>
          </w:p>
        </w:tc>
      </w:tr>
      <w:tr w:rsidR="00CB0DD7" w:rsidRPr="000A0A5F" w14:paraId="26DD6CE6" w14:textId="77777777" w:rsidTr="00FF0AF8">
        <w:trPr>
          <w:cantSplit/>
          <w:jc w:val="center"/>
        </w:trPr>
        <w:tc>
          <w:tcPr>
            <w:tcW w:w="2939" w:type="dxa"/>
            <w:shd w:val="clear" w:color="auto" w:fill="auto"/>
          </w:tcPr>
          <w:p w14:paraId="18C1F501" w14:textId="77777777" w:rsidR="00CB0DD7" w:rsidRPr="000A0A5F" w:rsidRDefault="00CB0DD7">
            <w:pPr>
              <w:pStyle w:val="TAL"/>
            </w:pPr>
            <w:r w:rsidRPr="000A0A5F">
              <w:t>OPERATION_PROHIBITED</w:t>
            </w:r>
          </w:p>
        </w:tc>
        <w:tc>
          <w:tcPr>
            <w:tcW w:w="2244" w:type="dxa"/>
            <w:shd w:val="clear" w:color="auto" w:fill="auto"/>
          </w:tcPr>
          <w:p w14:paraId="63E0EDB8" w14:textId="77777777" w:rsidR="00CB0DD7" w:rsidRPr="000A0A5F" w:rsidRDefault="00CB0DD7">
            <w:pPr>
              <w:pStyle w:val="TAL"/>
            </w:pPr>
            <w:r w:rsidRPr="000A0A5F">
              <w:t>403 Forbidden</w:t>
            </w:r>
          </w:p>
        </w:tc>
        <w:tc>
          <w:tcPr>
            <w:tcW w:w="3426" w:type="dxa"/>
            <w:shd w:val="clear" w:color="auto" w:fill="auto"/>
          </w:tcPr>
          <w:p w14:paraId="470C9B30" w14:textId="77777777" w:rsidR="00CB0DD7" w:rsidRPr="000A0A5F" w:rsidRDefault="00CB0DD7">
            <w:pPr>
              <w:pStyle w:val="TAL"/>
            </w:pPr>
            <w:r w:rsidRPr="000A0A5F">
              <w:t xml:space="preserve">Indicates the operation is </w:t>
            </w:r>
            <w:r w:rsidR="0050213F" w:rsidRPr="000A0A5F">
              <w:t>prohibited</w:t>
            </w:r>
            <w:r w:rsidRPr="000A0A5F">
              <w:t>.</w:t>
            </w:r>
          </w:p>
        </w:tc>
        <w:tc>
          <w:tcPr>
            <w:tcW w:w="1417" w:type="dxa"/>
          </w:tcPr>
          <w:p w14:paraId="49AA5721" w14:textId="77777777" w:rsidR="00CB0DD7" w:rsidRPr="000A0A5F" w:rsidRDefault="00CB0DD7">
            <w:pPr>
              <w:pStyle w:val="TAL"/>
            </w:pPr>
          </w:p>
        </w:tc>
      </w:tr>
      <w:tr w:rsidR="00CB0DD7" w:rsidRPr="000A0A5F" w14:paraId="104B02B2" w14:textId="77777777" w:rsidTr="00FF0AF8">
        <w:trPr>
          <w:cantSplit/>
          <w:jc w:val="center"/>
        </w:trPr>
        <w:tc>
          <w:tcPr>
            <w:tcW w:w="2939" w:type="dxa"/>
            <w:shd w:val="clear" w:color="auto" w:fill="auto"/>
          </w:tcPr>
          <w:p w14:paraId="17A77A37" w14:textId="77777777" w:rsidR="00CB0DD7" w:rsidRPr="000A0A5F" w:rsidRDefault="00CB0DD7">
            <w:pPr>
              <w:pStyle w:val="TAL"/>
            </w:pPr>
            <w:r w:rsidRPr="000A0A5F">
              <w:t>PORT_NOT_FREE</w:t>
            </w:r>
          </w:p>
        </w:tc>
        <w:tc>
          <w:tcPr>
            <w:tcW w:w="2244" w:type="dxa"/>
            <w:shd w:val="clear" w:color="auto" w:fill="auto"/>
          </w:tcPr>
          <w:p w14:paraId="0F084E79" w14:textId="77777777" w:rsidR="00CB0DD7" w:rsidRPr="000A0A5F" w:rsidRDefault="00CB0DD7">
            <w:pPr>
              <w:pStyle w:val="TAL"/>
            </w:pPr>
            <w:r w:rsidRPr="000A0A5F">
              <w:t>403 Forbidden</w:t>
            </w:r>
          </w:p>
        </w:tc>
        <w:tc>
          <w:tcPr>
            <w:tcW w:w="3426" w:type="dxa"/>
            <w:shd w:val="clear" w:color="auto" w:fill="auto"/>
          </w:tcPr>
          <w:p w14:paraId="4CB73E2A" w14:textId="77777777" w:rsidR="00CB0DD7" w:rsidRPr="000A0A5F" w:rsidRDefault="00CB0DD7">
            <w:pPr>
              <w:pStyle w:val="TAL"/>
            </w:pPr>
            <w:r w:rsidRPr="000A0A5F">
              <w:t>Port is not free as it is already associated with an application</w:t>
            </w:r>
          </w:p>
        </w:tc>
        <w:tc>
          <w:tcPr>
            <w:tcW w:w="1417" w:type="dxa"/>
          </w:tcPr>
          <w:p w14:paraId="2CD8B2AB" w14:textId="77777777" w:rsidR="00CB0DD7" w:rsidRPr="000A0A5F" w:rsidRDefault="00CB0DD7">
            <w:pPr>
              <w:pStyle w:val="TAL"/>
            </w:pPr>
            <w:r w:rsidRPr="000A0A5F">
              <w:t>Rds_dynamic_port</w:t>
            </w:r>
          </w:p>
        </w:tc>
      </w:tr>
      <w:tr w:rsidR="00CB0DD7" w:rsidRPr="000A0A5F" w14:paraId="772CDD49" w14:textId="77777777" w:rsidTr="00FF0AF8">
        <w:trPr>
          <w:cantSplit/>
          <w:jc w:val="center"/>
        </w:trPr>
        <w:tc>
          <w:tcPr>
            <w:tcW w:w="2939" w:type="dxa"/>
            <w:shd w:val="clear" w:color="auto" w:fill="auto"/>
          </w:tcPr>
          <w:p w14:paraId="28B31F76" w14:textId="77777777" w:rsidR="00CB0DD7" w:rsidRPr="000A0A5F" w:rsidRDefault="00CB0DD7">
            <w:pPr>
              <w:pStyle w:val="TAL"/>
            </w:pPr>
            <w:r w:rsidRPr="000A0A5F">
              <w:t>ALREADY_DELIVERED</w:t>
            </w:r>
          </w:p>
        </w:tc>
        <w:tc>
          <w:tcPr>
            <w:tcW w:w="2244" w:type="dxa"/>
            <w:shd w:val="clear" w:color="auto" w:fill="auto"/>
          </w:tcPr>
          <w:p w14:paraId="7ACABF91" w14:textId="77777777" w:rsidR="00CB0DD7" w:rsidRPr="000A0A5F" w:rsidRDefault="00CB0DD7">
            <w:pPr>
              <w:pStyle w:val="TAL"/>
            </w:pPr>
            <w:r w:rsidRPr="000A0A5F">
              <w:t>404 Not Found</w:t>
            </w:r>
          </w:p>
        </w:tc>
        <w:tc>
          <w:tcPr>
            <w:tcW w:w="3426" w:type="dxa"/>
            <w:shd w:val="clear" w:color="auto" w:fill="auto"/>
          </w:tcPr>
          <w:p w14:paraId="4F240560" w14:textId="77777777" w:rsidR="00CB0DD7" w:rsidRPr="000A0A5F" w:rsidRDefault="00CB0DD7">
            <w:pPr>
              <w:pStyle w:val="TAL"/>
            </w:pPr>
            <w:r w:rsidRPr="000A0A5F">
              <w:t>The SCEF has already delivered the buffered data.</w:t>
            </w:r>
          </w:p>
        </w:tc>
        <w:tc>
          <w:tcPr>
            <w:tcW w:w="1417" w:type="dxa"/>
          </w:tcPr>
          <w:p w14:paraId="33EF1CB3" w14:textId="77777777" w:rsidR="00CB0DD7" w:rsidRPr="000A0A5F" w:rsidRDefault="00CB0DD7">
            <w:pPr>
              <w:pStyle w:val="TAL"/>
            </w:pPr>
          </w:p>
        </w:tc>
      </w:tr>
      <w:tr w:rsidR="00CB0DD7" w:rsidRPr="000A0A5F" w14:paraId="18E57E37" w14:textId="77777777" w:rsidTr="00FF0AF8">
        <w:trPr>
          <w:cantSplit/>
          <w:jc w:val="center"/>
        </w:trPr>
        <w:tc>
          <w:tcPr>
            <w:tcW w:w="2939" w:type="dxa"/>
            <w:shd w:val="clear" w:color="auto" w:fill="auto"/>
          </w:tcPr>
          <w:p w14:paraId="0F3226B2" w14:textId="77777777" w:rsidR="00CB0DD7" w:rsidRPr="000A0A5F" w:rsidRDefault="00CB0DD7">
            <w:pPr>
              <w:pStyle w:val="TAL"/>
            </w:pPr>
            <w:r w:rsidRPr="000A0A5F">
              <w:t>PORT_NOT_ASSOC_WITH_APP</w:t>
            </w:r>
          </w:p>
        </w:tc>
        <w:tc>
          <w:tcPr>
            <w:tcW w:w="2244" w:type="dxa"/>
            <w:shd w:val="clear" w:color="auto" w:fill="auto"/>
          </w:tcPr>
          <w:p w14:paraId="120320CE" w14:textId="77777777" w:rsidR="00CB0DD7" w:rsidRPr="000A0A5F" w:rsidRDefault="00CB0DD7">
            <w:pPr>
              <w:pStyle w:val="TAL"/>
            </w:pPr>
            <w:r w:rsidRPr="000A0A5F">
              <w:t>404 Not Found</w:t>
            </w:r>
          </w:p>
        </w:tc>
        <w:tc>
          <w:tcPr>
            <w:tcW w:w="3426" w:type="dxa"/>
            <w:shd w:val="clear" w:color="auto" w:fill="auto"/>
          </w:tcPr>
          <w:p w14:paraId="1D0E43C6" w14:textId="77777777" w:rsidR="00CB0DD7" w:rsidRPr="000A0A5F" w:rsidRDefault="00CB0DD7">
            <w:pPr>
              <w:pStyle w:val="TAL"/>
            </w:pPr>
            <w:r w:rsidRPr="000A0A5F">
              <w:t>Port is free and is not associated with any application.</w:t>
            </w:r>
          </w:p>
        </w:tc>
        <w:tc>
          <w:tcPr>
            <w:tcW w:w="1417" w:type="dxa"/>
          </w:tcPr>
          <w:p w14:paraId="474ABA9A" w14:textId="77777777" w:rsidR="00CB0DD7" w:rsidRPr="000A0A5F" w:rsidRDefault="00CB0DD7">
            <w:pPr>
              <w:pStyle w:val="TAL"/>
            </w:pPr>
            <w:r w:rsidRPr="000A0A5F">
              <w:t>Rds_dynamic_port</w:t>
            </w:r>
          </w:p>
        </w:tc>
      </w:tr>
      <w:tr w:rsidR="00CB0DD7" w:rsidRPr="000A0A5F" w14:paraId="66E5610D" w14:textId="77777777" w:rsidTr="00FF0AF8">
        <w:trPr>
          <w:cantSplit/>
          <w:jc w:val="center"/>
        </w:trPr>
        <w:tc>
          <w:tcPr>
            <w:tcW w:w="2939" w:type="dxa"/>
            <w:shd w:val="clear" w:color="auto" w:fill="auto"/>
          </w:tcPr>
          <w:p w14:paraId="3727B668" w14:textId="77777777" w:rsidR="00CB0DD7" w:rsidRPr="000A0A5F" w:rsidRDefault="00CB0DD7">
            <w:pPr>
              <w:pStyle w:val="TAL"/>
            </w:pPr>
            <w:r w:rsidRPr="000A0A5F">
              <w:t>SENDING</w:t>
            </w:r>
          </w:p>
        </w:tc>
        <w:tc>
          <w:tcPr>
            <w:tcW w:w="2244" w:type="dxa"/>
            <w:shd w:val="clear" w:color="auto" w:fill="auto"/>
          </w:tcPr>
          <w:p w14:paraId="098D96FD" w14:textId="77777777" w:rsidR="00CB0DD7" w:rsidRPr="000A0A5F" w:rsidRDefault="00CB0DD7">
            <w:pPr>
              <w:pStyle w:val="TAL"/>
            </w:pPr>
            <w:r w:rsidRPr="000A0A5F">
              <w:t>409 Conflict</w:t>
            </w:r>
          </w:p>
        </w:tc>
        <w:tc>
          <w:tcPr>
            <w:tcW w:w="3426" w:type="dxa"/>
            <w:shd w:val="clear" w:color="auto" w:fill="auto"/>
          </w:tcPr>
          <w:p w14:paraId="17E62E45" w14:textId="77777777" w:rsidR="00CB0DD7" w:rsidRPr="000A0A5F" w:rsidRDefault="00CB0DD7">
            <w:pPr>
              <w:pStyle w:val="TAL"/>
            </w:pPr>
            <w:r w:rsidRPr="000A0A5F">
              <w:t>The SCEF is already in sending the buffered non-IP data.</w:t>
            </w:r>
          </w:p>
        </w:tc>
        <w:tc>
          <w:tcPr>
            <w:tcW w:w="1417" w:type="dxa"/>
          </w:tcPr>
          <w:p w14:paraId="7489D60B" w14:textId="77777777" w:rsidR="00CB0DD7" w:rsidRPr="000A0A5F" w:rsidRDefault="00CB0DD7">
            <w:pPr>
              <w:pStyle w:val="TAL"/>
            </w:pPr>
          </w:p>
        </w:tc>
      </w:tr>
      <w:tr w:rsidR="00CB0DD7" w:rsidRPr="000A0A5F" w14:paraId="48D309AB" w14:textId="77777777" w:rsidTr="00FF0AF8">
        <w:trPr>
          <w:cantSplit/>
          <w:jc w:val="center"/>
        </w:trPr>
        <w:tc>
          <w:tcPr>
            <w:tcW w:w="2939" w:type="dxa"/>
            <w:shd w:val="clear" w:color="auto" w:fill="auto"/>
          </w:tcPr>
          <w:p w14:paraId="08C90FB6" w14:textId="77777777" w:rsidR="00CB0DD7" w:rsidRPr="000A0A5F" w:rsidRDefault="00CB0DD7">
            <w:pPr>
              <w:pStyle w:val="TAL"/>
            </w:pPr>
            <w:r w:rsidRPr="000A0A5F">
              <w:t>TRIGGERED</w:t>
            </w:r>
          </w:p>
        </w:tc>
        <w:tc>
          <w:tcPr>
            <w:tcW w:w="2244" w:type="dxa"/>
            <w:shd w:val="clear" w:color="auto" w:fill="auto"/>
          </w:tcPr>
          <w:p w14:paraId="246C6062" w14:textId="77777777" w:rsidR="00CB0DD7" w:rsidRPr="000A0A5F" w:rsidRDefault="00CB0DD7">
            <w:pPr>
              <w:pStyle w:val="TAL"/>
            </w:pPr>
            <w:r w:rsidRPr="000A0A5F">
              <w:t>500 Internal Server Error</w:t>
            </w:r>
          </w:p>
        </w:tc>
        <w:tc>
          <w:tcPr>
            <w:tcW w:w="3426" w:type="dxa"/>
            <w:shd w:val="clear" w:color="auto" w:fill="auto"/>
          </w:tcPr>
          <w:p w14:paraId="6CBA49F8" w14:textId="77777777" w:rsidR="00CB0DD7" w:rsidRPr="000A0A5F" w:rsidRDefault="00CB0DD7">
            <w:pPr>
              <w:pStyle w:val="TAL"/>
            </w:pPr>
            <w:r w:rsidRPr="000A0A5F">
              <w:t>The SCEF triggered the device but did not buffer the data. The SCS AS may resubmit the data</w:t>
            </w:r>
          </w:p>
        </w:tc>
        <w:tc>
          <w:tcPr>
            <w:tcW w:w="1417" w:type="dxa"/>
          </w:tcPr>
          <w:p w14:paraId="41B49C0A" w14:textId="77777777" w:rsidR="00CB0DD7" w:rsidRPr="000A0A5F" w:rsidRDefault="00CB0DD7">
            <w:pPr>
              <w:pStyle w:val="TAL"/>
            </w:pPr>
          </w:p>
        </w:tc>
      </w:tr>
      <w:tr w:rsidR="00CB0DD7" w:rsidRPr="000A0A5F" w14:paraId="085984CA" w14:textId="77777777" w:rsidTr="00FF0AF8">
        <w:trPr>
          <w:cantSplit/>
          <w:jc w:val="center"/>
        </w:trPr>
        <w:tc>
          <w:tcPr>
            <w:tcW w:w="2939" w:type="dxa"/>
            <w:shd w:val="clear" w:color="auto" w:fill="auto"/>
          </w:tcPr>
          <w:p w14:paraId="6326BD63" w14:textId="77777777" w:rsidR="00CB0DD7" w:rsidRPr="000A0A5F" w:rsidRDefault="00CB0DD7">
            <w:pPr>
              <w:pStyle w:val="TAL"/>
            </w:pPr>
            <w:r w:rsidRPr="000A0A5F">
              <w:t>TEMPORARILY_NOT_REACHABLE</w:t>
            </w:r>
          </w:p>
        </w:tc>
        <w:tc>
          <w:tcPr>
            <w:tcW w:w="2244" w:type="dxa"/>
            <w:shd w:val="clear" w:color="auto" w:fill="auto"/>
          </w:tcPr>
          <w:p w14:paraId="603C57C1" w14:textId="77777777" w:rsidR="00CB0DD7" w:rsidRPr="000A0A5F" w:rsidRDefault="00CB0DD7">
            <w:pPr>
              <w:pStyle w:val="TAL"/>
            </w:pPr>
            <w:r w:rsidRPr="000A0A5F">
              <w:t>500 Internal Server Error</w:t>
            </w:r>
          </w:p>
        </w:tc>
        <w:tc>
          <w:tcPr>
            <w:tcW w:w="3426" w:type="dxa"/>
            <w:shd w:val="clear" w:color="auto" w:fill="auto"/>
          </w:tcPr>
          <w:p w14:paraId="05FF6A52" w14:textId="77777777" w:rsidR="00CB0DD7" w:rsidRPr="000A0A5F" w:rsidRDefault="00CB0DD7">
            <w:pPr>
              <w:pStyle w:val="TAL"/>
            </w:pPr>
            <w:r w:rsidRPr="000A0A5F">
              <w:t>The SCEF has aborted the delivery because the UE is temporarily not reachable. The SCEF may in addition indicate a requested re-submission time for the data.</w:t>
            </w:r>
          </w:p>
        </w:tc>
        <w:tc>
          <w:tcPr>
            <w:tcW w:w="1417" w:type="dxa"/>
          </w:tcPr>
          <w:p w14:paraId="329E9226" w14:textId="77777777" w:rsidR="00CB0DD7" w:rsidRPr="000A0A5F" w:rsidRDefault="00CB0DD7">
            <w:pPr>
              <w:pStyle w:val="TAL"/>
            </w:pPr>
          </w:p>
        </w:tc>
      </w:tr>
      <w:tr w:rsidR="00CB0DD7" w:rsidRPr="000A0A5F" w14:paraId="5B78BCAE" w14:textId="77777777" w:rsidTr="00FF0AF8">
        <w:trPr>
          <w:cantSplit/>
          <w:jc w:val="center"/>
        </w:trPr>
        <w:tc>
          <w:tcPr>
            <w:tcW w:w="2939" w:type="dxa"/>
            <w:shd w:val="clear" w:color="auto" w:fill="auto"/>
          </w:tcPr>
          <w:p w14:paraId="6D47E9B6" w14:textId="77777777" w:rsidR="00CB0DD7" w:rsidRPr="000A0A5F" w:rsidRDefault="00CB0DD7">
            <w:pPr>
              <w:pStyle w:val="TAL"/>
            </w:pPr>
            <w:r w:rsidRPr="000A0A5F">
              <w:t>NEXT_HOP</w:t>
            </w:r>
          </w:p>
        </w:tc>
        <w:tc>
          <w:tcPr>
            <w:tcW w:w="2244" w:type="dxa"/>
            <w:shd w:val="clear" w:color="auto" w:fill="auto"/>
          </w:tcPr>
          <w:p w14:paraId="7ADDCB06" w14:textId="77777777" w:rsidR="00CB0DD7" w:rsidRPr="000A0A5F" w:rsidRDefault="00CB0DD7">
            <w:pPr>
              <w:pStyle w:val="TAL"/>
            </w:pPr>
            <w:r w:rsidRPr="000A0A5F">
              <w:t>500 Internal Server Error</w:t>
            </w:r>
          </w:p>
        </w:tc>
        <w:tc>
          <w:tcPr>
            <w:tcW w:w="3426" w:type="dxa"/>
            <w:shd w:val="clear" w:color="auto" w:fill="auto"/>
          </w:tcPr>
          <w:p w14:paraId="29C29234" w14:textId="77777777" w:rsidR="00CB0DD7" w:rsidRPr="000A0A5F" w:rsidRDefault="00CB0DD7">
            <w:pPr>
              <w:pStyle w:val="TAL"/>
            </w:pPr>
            <w:r w:rsidRPr="000A0A5F">
              <w:t>Unsuccessful delivery to the next hop.</w:t>
            </w:r>
          </w:p>
        </w:tc>
        <w:tc>
          <w:tcPr>
            <w:tcW w:w="1417" w:type="dxa"/>
          </w:tcPr>
          <w:p w14:paraId="286F9375" w14:textId="77777777" w:rsidR="00CB0DD7" w:rsidRPr="000A0A5F" w:rsidRDefault="00CB0DD7">
            <w:pPr>
              <w:pStyle w:val="TAL"/>
            </w:pPr>
          </w:p>
        </w:tc>
      </w:tr>
      <w:tr w:rsidR="00CB0DD7" w:rsidRPr="000A0A5F" w14:paraId="265BB028" w14:textId="77777777" w:rsidTr="00FF0AF8">
        <w:trPr>
          <w:cantSplit/>
          <w:jc w:val="center"/>
        </w:trPr>
        <w:tc>
          <w:tcPr>
            <w:tcW w:w="2939" w:type="dxa"/>
            <w:shd w:val="clear" w:color="auto" w:fill="auto"/>
          </w:tcPr>
          <w:p w14:paraId="41EB3C7F" w14:textId="77777777" w:rsidR="00CB0DD7" w:rsidRPr="000A0A5F" w:rsidRDefault="00CB0DD7">
            <w:pPr>
              <w:pStyle w:val="TAL"/>
            </w:pPr>
            <w:r w:rsidRPr="000A0A5F">
              <w:t>TIMEOUT</w:t>
            </w:r>
          </w:p>
        </w:tc>
        <w:tc>
          <w:tcPr>
            <w:tcW w:w="2244" w:type="dxa"/>
            <w:shd w:val="clear" w:color="auto" w:fill="auto"/>
          </w:tcPr>
          <w:p w14:paraId="787CB371" w14:textId="77777777" w:rsidR="00CB0DD7" w:rsidRPr="000A0A5F" w:rsidRDefault="00CB0DD7">
            <w:pPr>
              <w:pStyle w:val="TAL"/>
            </w:pPr>
            <w:r w:rsidRPr="000A0A5F">
              <w:t>500 Internal Server Error</w:t>
            </w:r>
          </w:p>
        </w:tc>
        <w:tc>
          <w:tcPr>
            <w:tcW w:w="3426" w:type="dxa"/>
            <w:shd w:val="clear" w:color="auto" w:fill="auto"/>
          </w:tcPr>
          <w:p w14:paraId="62FCF80D" w14:textId="77777777" w:rsidR="00CB0DD7" w:rsidRPr="000A0A5F" w:rsidRDefault="00CB0DD7">
            <w:pPr>
              <w:pStyle w:val="TAL"/>
            </w:pPr>
            <w:r w:rsidRPr="000A0A5F">
              <w:t>Unsuccessful delivery due to timeout.</w:t>
            </w:r>
          </w:p>
        </w:tc>
        <w:tc>
          <w:tcPr>
            <w:tcW w:w="1417" w:type="dxa"/>
          </w:tcPr>
          <w:p w14:paraId="1DC4EA42" w14:textId="77777777" w:rsidR="00CB0DD7" w:rsidRPr="000A0A5F" w:rsidRDefault="00CB0DD7">
            <w:pPr>
              <w:pStyle w:val="TAL"/>
            </w:pPr>
          </w:p>
        </w:tc>
      </w:tr>
      <w:tr w:rsidR="00CB0DD7" w:rsidRPr="000A0A5F" w14:paraId="16BB6633" w14:textId="77777777" w:rsidTr="00FF0AF8">
        <w:trPr>
          <w:cantSplit/>
          <w:jc w:val="center"/>
        </w:trPr>
        <w:tc>
          <w:tcPr>
            <w:tcW w:w="2939" w:type="dxa"/>
            <w:shd w:val="clear" w:color="auto" w:fill="auto"/>
          </w:tcPr>
          <w:p w14:paraId="2681C1A1" w14:textId="77777777" w:rsidR="00CB0DD7" w:rsidRPr="000A0A5F" w:rsidRDefault="00CB0DD7">
            <w:pPr>
              <w:pStyle w:val="TAL"/>
            </w:pPr>
            <w:r w:rsidRPr="000A0A5F">
              <w:t>NO_PDN_CONNECTION</w:t>
            </w:r>
          </w:p>
        </w:tc>
        <w:tc>
          <w:tcPr>
            <w:tcW w:w="2244" w:type="dxa"/>
            <w:shd w:val="clear" w:color="auto" w:fill="auto"/>
          </w:tcPr>
          <w:p w14:paraId="5AEE01D2" w14:textId="77777777" w:rsidR="00CB0DD7" w:rsidRPr="000A0A5F" w:rsidRDefault="00CB0DD7">
            <w:pPr>
              <w:pStyle w:val="TAL"/>
            </w:pPr>
            <w:r w:rsidRPr="000A0A5F">
              <w:t>500 Internal Server Error</w:t>
            </w:r>
          </w:p>
        </w:tc>
        <w:tc>
          <w:tcPr>
            <w:tcW w:w="3426" w:type="dxa"/>
            <w:shd w:val="clear" w:color="auto" w:fill="auto"/>
          </w:tcPr>
          <w:p w14:paraId="77C8C84D" w14:textId="77777777" w:rsidR="00CB0DD7" w:rsidRPr="000A0A5F" w:rsidRDefault="00CB0DD7">
            <w:pPr>
              <w:pStyle w:val="TAL"/>
            </w:pPr>
            <w:r w:rsidRPr="000A0A5F">
              <w:t>The SCEF cannot proceed since there is no PDN connection.</w:t>
            </w:r>
          </w:p>
        </w:tc>
        <w:tc>
          <w:tcPr>
            <w:tcW w:w="1417" w:type="dxa"/>
          </w:tcPr>
          <w:p w14:paraId="6CB92B34" w14:textId="77777777" w:rsidR="00CB0DD7" w:rsidRPr="000A0A5F" w:rsidRDefault="00CB0DD7">
            <w:pPr>
              <w:pStyle w:val="TAL"/>
            </w:pPr>
          </w:p>
        </w:tc>
      </w:tr>
      <w:tr w:rsidR="00CB0DD7" w:rsidRPr="000A0A5F" w14:paraId="10F20D76" w14:textId="77777777" w:rsidTr="00FF0AF8">
        <w:trPr>
          <w:cantSplit/>
          <w:jc w:val="center"/>
        </w:trPr>
        <w:tc>
          <w:tcPr>
            <w:tcW w:w="2939" w:type="dxa"/>
            <w:shd w:val="clear" w:color="auto" w:fill="auto"/>
          </w:tcPr>
          <w:p w14:paraId="2E4C7331" w14:textId="77777777" w:rsidR="00CB0DD7" w:rsidRPr="000A0A5F" w:rsidRDefault="00CB0DD7">
            <w:pPr>
              <w:pStyle w:val="TAL"/>
            </w:pPr>
            <w:r w:rsidRPr="000A0A5F">
              <w:t>SERIALIZATION_FORMAT_NOT_SUPPORTED</w:t>
            </w:r>
          </w:p>
        </w:tc>
        <w:tc>
          <w:tcPr>
            <w:tcW w:w="2244" w:type="dxa"/>
            <w:shd w:val="clear" w:color="auto" w:fill="auto"/>
          </w:tcPr>
          <w:p w14:paraId="45EBEF46" w14:textId="77777777" w:rsidR="00CB0DD7" w:rsidRPr="000A0A5F" w:rsidRDefault="00CB0DD7">
            <w:pPr>
              <w:pStyle w:val="TAL"/>
            </w:pPr>
            <w:r w:rsidRPr="000A0A5F">
              <w:t>500 Internal Server Error</w:t>
            </w:r>
          </w:p>
        </w:tc>
        <w:tc>
          <w:tcPr>
            <w:tcW w:w="3426" w:type="dxa"/>
            <w:shd w:val="clear" w:color="auto" w:fill="auto"/>
          </w:tcPr>
          <w:p w14:paraId="07472D6B" w14:textId="77777777" w:rsidR="00CB0DD7" w:rsidRPr="000A0A5F" w:rsidRDefault="00CB0DD7">
            <w:pPr>
              <w:pStyle w:val="TAL"/>
            </w:pPr>
            <w:r w:rsidRPr="000A0A5F">
              <w:t>The SCEF was not able to configure a Serialization Format for the port</w:t>
            </w:r>
          </w:p>
        </w:tc>
        <w:tc>
          <w:tcPr>
            <w:tcW w:w="1417" w:type="dxa"/>
          </w:tcPr>
          <w:p w14:paraId="50A6254E" w14:textId="77777777" w:rsidR="00CB0DD7" w:rsidRPr="000A0A5F" w:rsidRDefault="00CB0DD7">
            <w:pPr>
              <w:pStyle w:val="TAL"/>
            </w:pPr>
            <w:r w:rsidRPr="000A0A5F">
              <w:rPr>
                <w:lang w:eastAsia="zh-CN"/>
              </w:rPr>
              <w:t>Rds_serialization_format</w:t>
            </w:r>
          </w:p>
        </w:tc>
      </w:tr>
    </w:tbl>
    <w:p w14:paraId="30FB1F77" w14:textId="77777777" w:rsidR="00CB0DD7" w:rsidRPr="000A0A5F" w:rsidRDefault="00CB0DD7"/>
    <w:p w14:paraId="2CF2E987" w14:textId="77777777" w:rsidR="00CB0DD7" w:rsidRPr="000A0A5F" w:rsidRDefault="00CB0DD7">
      <w:pPr>
        <w:pStyle w:val="Heading2"/>
      </w:pPr>
      <w:bookmarkStart w:id="5170" w:name="_Toc11247520"/>
      <w:bookmarkStart w:id="5171" w:name="_Toc27044659"/>
      <w:bookmarkStart w:id="5172" w:name="_Toc36033701"/>
      <w:bookmarkStart w:id="5173" w:name="_Toc45131847"/>
      <w:bookmarkStart w:id="5174" w:name="_Toc49776132"/>
      <w:bookmarkStart w:id="5175" w:name="_Toc51747052"/>
      <w:bookmarkStart w:id="5176" w:name="_Toc66360613"/>
      <w:bookmarkStart w:id="5177" w:name="_Toc68105118"/>
      <w:bookmarkStart w:id="5178" w:name="_Toc74755748"/>
      <w:bookmarkStart w:id="5179" w:name="_Toc105674622"/>
      <w:bookmarkStart w:id="5180" w:name="_Toc130502670"/>
      <w:bookmarkStart w:id="5181" w:name="_Toc153625457"/>
      <w:bookmarkStart w:id="5182" w:name="_Toc170114602"/>
      <w:r w:rsidRPr="000A0A5F">
        <w:t>5.7</w:t>
      </w:r>
      <w:r w:rsidRPr="000A0A5F">
        <w:tab/>
        <w:t>DeviceTriggering API</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p>
    <w:p w14:paraId="7DF5BCF3" w14:textId="77777777" w:rsidR="00CB0DD7" w:rsidRPr="000A0A5F" w:rsidRDefault="00CB0DD7">
      <w:pPr>
        <w:pStyle w:val="Heading3"/>
      </w:pPr>
      <w:bookmarkStart w:id="5183" w:name="_Toc11247521"/>
      <w:bookmarkStart w:id="5184" w:name="_Toc27044660"/>
      <w:bookmarkStart w:id="5185" w:name="_Toc36033702"/>
      <w:bookmarkStart w:id="5186" w:name="_Toc45131848"/>
      <w:bookmarkStart w:id="5187" w:name="_Toc49776133"/>
      <w:bookmarkStart w:id="5188" w:name="_Toc51747053"/>
      <w:bookmarkStart w:id="5189" w:name="_Toc66360614"/>
      <w:bookmarkStart w:id="5190" w:name="_Toc68105119"/>
      <w:bookmarkStart w:id="5191" w:name="_Toc74755749"/>
      <w:bookmarkStart w:id="5192" w:name="_Toc105674623"/>
      <w:bookmarkStart w:id="5193" w:name="_Toc130502671"/>
      <w:bookmarkStart w:id="5194" w:name="_Toc153625458"/>
      <w:bookmarkStart w:id="5195" w:name="_Toc170114603"/>
      <w:r w:rsidRPr="000A0A5F">
        <w:t>5.7.1</w:t>
      </w:r>
      <w:r w:rsidRPr="000A0A5F">
        <w:tab/>
        <w:t>Overview</w:t>
      </w:r>
      <w:bookmarkEnd w:id="5183"/>
      <w:bookmarkEnd w:id="5184"/>
      <w:bookmarkEnd w:id="5185"/>
      <w:bookmarkEnd w:id="5186"/>
      <w:bookmarkEnd w:id="5187"/>
      <w:bookmarkEnd w:id="5188"/>
      <w:bookmarkEnd w:id="5189"/>
      <w:bookmarkEnd w:id="5190"/>
      <w:bookmarkEnd w:id="5191"/>
      <w:bookmarkEnd w:id="5192"/>
      <w:bookmarkEnd w:id="5193"/>
      <w:bookmarkEnd w:id="5194"/>
      <w:bookmarkEnd w:id="5195"/>
    </w:p>
    <w:p w14:paraId="575EBF78" w14:textId="77777777" w:rsidR="00CB0DD7" w:rsidRPr="000A0A5F" w:rsidRDefault="00CB0DD7">
      <w:pPr>
        <w:rPr>
          <w:rFonts w:eastAsia="DengXian"/>
          <w:lang w:eastAsia="zh-CN"/>
        </w:rPr>
      </w:pPr>
      <w:r w:rsidRPr="000A0A5F">
        <w:rPr>
          <w:rFonts w:eastAsia="DengXian" w:hint="eastAsia"/>
          <w:lang w:eastAsia="zh-CN"/>
        </w:rPr>
        <w:t xml:space="preserve">The </w:t>
      </w:r>
      <w:r w:rsidRPr="000A0A5F">
        <w:rPr>
          <w:rFonts w:eastAsia="DengXian"/>
          <w:lang w:eastAsia="zh-CN"/>
        </w:rPr>
        <w:t xml:space="preserve">DeviceTriggering API is a RESTful API that allows the SCS/AS to deliver specific device trigger to the SCEF; it allows the SCS/AS to replace or recall the pending device trigger via the SCEF. If the corresponding device trigger delivery report is received by the SCEF, it also allows the SCEF to indicate the trigger delivery result to the SCS/AS. </w:t>
      </w:r>
    </w:p>
    <w:p w14:paraId="68E44EE9" w14:textId="77777777" w:rsidR="00CB0DD7" w:rsidRPr="000A0A5F" w:rsidRDefault="00CB0DD7">
      <w:r w:rsidRPr="000A0A5F">
        <w:rPr>
          <w:rFonts w:eastAsia="DengXian"/>
          <w:lang w:eastAsia="zh-CN"/>
        </w:rPr>
        <w:t xml:space="preserve">The DeviceTriggering API defines a set of data models, resources and the related procedure for the creation and management of the device triggering. </w:t>
      </w:r>
      <w:r w:rsidRPr="000A0A5F">
        <w:t xml:space="preserve">The corresponding JSON schema for the representation of the resources and operations defined by the </w:t>
      </w:r>
      <w:r w:rsidRPr="000A0A5F">
        <w:rPr>
          <w:noProof/>
          <w:lang w:eastAsia="zh-CN"/>
        </w:rPr>
        <w:t>DeviceTriggering</w:t>
      </w:r>
      <w:r w:rsidRPr="000A0A5F">
        <w:rPr>
          <w:rFonts w:hint="eastAsia"/>
          <w:noProof/>
          <w:lang w:eastAsia="zh-CN"/>
        </w:rPr>
        <w:t xml:space="preserve"> API</w:t>
      </w:r>
      <w:r w:rsidRPr="000A0A5F">
        <w:t xml:space="preserve"> is provided in its complete form in Annex A.7.</w:t>
      </w:r>
    </w:p>
    <w:p w14:paraId="19B42533" w14:textId="77777777" w:rsidR="00CB0DD7" w:rsidRPr="000A0A5F" w:rsidRDefault="00CB0DD7">
      <w:pPr>
        <w:pStyle w:val="Heading3"/>
      </w:pPr>
      <w:bookmarkStart w:id="5196" w:name="_Toc11247522"/>
      <w:bookmarkStart w:id="5197" w:name="_Toc27044661"/>
      <w:bookmarkStart w:id="5198" w:name="_Toc36033703"/>
      <w:bookmarkStart w:id="5199" w:name="_Toc45131849"/>
      <w:bookmarkStart w:id="5200" w:name="_Toc49776134"/>
      <w:bookmarkStart w:id="5201" w:name="_Toc51747054"/>
      <w:bookmarkStart w:id="5202" w:name="_Toc66360615"/>
      <w:bookmarkStart w:id="5203" w:name="_Toc68105120"/>
      <w:bookmarkStart w:id="5204" w:name="_Toc74755750"/>
      <w:bookmarkStart w:id="5205" w:name="_Toc105674624"/>
      <w:bookmarkStart w:id="5206" w:name="_Toc130502672"/>
      <w:bookmarkStart w:id="5207" w:name="_Toc153625459"/>
      <w:bookmarkStart w:id="5208" w:name="_Toc170114604"/>
      <w:r w:rsidRPr="000A0A5F">
        <w:t>5.7.2</w:t>
      </w:r>
      <w:r w:rsidRPr="000A0A5F">
        <w:tab/>
        <w:t>Data model</w:t>
      </w:r>
      <w:bookmarkEnd w:id="5196"/>
      <w:bookmarkEnd w:id="5197"/>
      <w:bookmarkEnd w:id="5198"/>
      <w:bookmarkEnd w:id="5199"/>
      <w:bookmarkEnd w:id="5200"/>
      <w:bookmarkEnd w:id="5201"/>
      <w:bookmarkEnd w:id="5202"/>
      <w:bookmarkEnd w:id="5203"/>
      <w:bookmarkEnd w:id="5204"/>
      <w:bookmarkEnd w:id="5205"/>
      <w:bookmarkEnd w:id="5206"/>
      <w:bookmarkEnd w:id="5207"/>
      <w:bookmarkEnd w:id="5208"/>
    </w:p>
    <w:p w14:paraId="2F03E63A" w14:textId="77777777" w:rsidR="00CB0DD7" w:rsidRPr="000A0A5F" w:rsidRDefault="00CB0DD7">
      <w:pPr>
        <w:pStyle w:val="Heading4"/>
      </w:pPr>
      <w:bookmarkStart w:id="5209" w:name="_Toc11247523"/>
      <w:bookmarkStart w:id="5210" w:name="_Toc27044662"/>
      <w:bookmarkStart w:id="5211" w:name="_Toc36033704"/>
      <w:bookmarkStart w:id="5212" w:name="_Toc45131850"/>
      <w:bookmarkStart w:id="5213" w:name="_Toc49776135"/>
      <w:bookmarkStart w:id="5214" w:name="_Toc51747055"/>
      <w:bookmarkStart w:id="5215" w:name="_Toc66360616"/>
      <w:bookmarkStart w:id="5216" w:name="_Toc68105121"/>
      <w:bookmarkStart w:id="5217" w:name="_Toc74755751"/>
      <w:bookmarkStart w:id="5218" w:name="_Toc105674625"/>
      <w:bookmarkStart w:id="5219" w:name="_Toc130502673"/>
      <w:bookmarkStart w:id="5220" w:name="_Toc153625460"/>
      <w:bookmarkStart w:id="5221" w:name="_Toc170114605"/>
      <w:r w:rsidRPr="000A0A5F">
        <w:t>5.7.2.1</w:t>
      </w:r>
      <w:r w:rsidRPr="000A0A5F">
        <w:tab/>
        <w:t>Resource data types</w:t>
      </w:r>
      <w:bookmarkEnd w:id="5209"/>
      <w:bookmarkEnd w:id="5210"/>
      <w:bookmarkEnd w:id="5211"/>
      <w:bookmarkEnd w:id="5212"/>
      <w:bookmarkEnd w:id="5213"/>
      <w:bookmarkEnd w:id="5214"/>
      <w:bookmarkEnd w:id="5215"/>
      <w:bookmarkEnd w:id="5216"/>
      <w:bookmarkEnd w:id="5217"/>
      <w:bookmarkEnd w:id="5218"/>
      <w:bookmarkEnd w:id="5219"/>
      <w:bookmarkEnd w:id="5220"/>
      <w:bookmarkEnd w:id="5221"/>
    </w:p>
    <w:p w14:paraId="43A40A99" w14:textId="77777777" w:rsidR="00CB0DD7" w:rsidRPr="000A0A5F" w:rsidRDefault="00CB0DD7">
      <w:pPr>
        <w:pStyle w:val="Heading5"/>
      </w:pPr>
      <w:bookmarkStart w:id="5222" w:name="_Toc11247524"/>
      <w:bookmarkStart w:id="5223" w:name="_Toc27044663"/>
      <w:bookmarkStart w:id="5224" w:name="_Toc36033705"/>
      <w:bookmarkStart w:id="5225" w:name="_Toc45131851"/>
      <w:bookmarkStart w:id="5226" w:name="_Toc49776136"/>
      <w:bookmarkStart w:id="5227" w:name="_Toc51747056"/>
      <w:bookmarkStart w:id="5228" w:name="_Toc66360617"/>
      <w:bookmarkStart w:id="5229" w:name="_Toc68105122"/>
      <w:bookmarkStart w:id="5230" w:name="_Toc74755752"/>
      <w:bookmarkStart w:id="5231" w:name="_Toc105674626"/>
      <w:bookmarkStart w:id="5232" w:name="_Toc130502674"/>
      <w:bookmarkStart w:id="5233" w:name="_Toc153625461"/>
      <w:bookmarkStart w:id="5234" w:name="_Toc170114606"/>
      <w:r w:rsidRPr="000A0A5F">
        <w:t>5.7.2.1.1</w:t>
      </w:r>
      <w:r w:rsidRPr="000A0A5F">
        <w:tab/>
        <w:t>Introduction</w:t>
      </w:r>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07376D05" w14:textId="77777777" w:rsidR="00CB0DD7" w:rsidRPr="000A0A5F" w:rsidRDefault="00CB0DD7">
      <w:r w:rsidRPr="000A0A5F">
        <w:t>This clause defines data structures to be used in resource representations, including subscription resources.</w:t>
      </w:r>
    </w:p>
    <w:p w14:paraId="745E1FB2" w14:textId="77777777" w:rsidR="00CB0DD7" w:rsidRPr="000A0A5F" w:rsidRDefault="00CB0DD7">
      <w:r w:rsidRPr="000A0A5F">
        <w:t xml:space="preserve">Table 5.7.2.1.1-1 specifies data types re-used by the DeviceTriggering API from other specifications, including a reference to their respective specifications and when needed, a short description of their use within the DeviceTriggering API. </w:t>
      </w:r>
    </w:p>
    <w:p w14:paraId="59F2E96C" w14:textId="77777777" w:rsidR="00CB0DD7" w:rsidRPr="000A0A5F" w:rsidRDefault="00CB0DD7">
      <w:pPr>
        <w:pStyle w:val="TH"/>
      </w:pPr>
      <w:r w:rsidRPr="000A0A5F">
        <w:t>Table 5.7.2.1.1-1: DeviceTriggering API re-used Data Types</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79"/>
        <w:gridCol w:w="1848"/>
        <w:gridCol w:w="5308"/>
      </w:tblGrid>
      <w:tr w:rsidR="00CB0DD7" w:rsidRPr="000A0A5F" w14:paraId="52306B69" w14:textId="77777777" w:rsidTr="00FF0AF8">
        <w:trPr>
          <w:jc w:val="center"/>
        </w:trPr>
        <w:tc>
          <w:tcPr>
            <w:tcW w:w="2279" w:type="dxa"/>
            <w:shd w:val="clear" w:color="auto" w:fill="C0C0C0"/>
            <w:hideMark/>
          </w:tcPr>
          <w:p w14:paraId="56F1B484" w14:textId="77777777" w:rsidR="00CB0DD7" w:rsidRPr="000A0A5F" w:rsidRDefault="00CB0DD7">
            <w:pPr>
              <w:pStyle w:val="TAH"/>
            </w:pPr>
            <w:r w:rsidRPr="000A0A5F">
              <w:t>Data type</w:t>
            </w:r>
          </w:p>
        </w:tc>
        <w:tc>
          <w:tcPr>
            <w:tcW w:w="1848" w:type="dxa"/>
            <w:shd w:val="clear" w:color="auto" w:fill="C0C0C0"/>
          </w:tcPr>
          <w:p w14:paraId="11A71575" w14:textId="77777777" w:rsidR="00CB0DD7" w:rsidRPr="000A0A5F" w:rsidRDefault="00CB0DD7">
            <w:pPr>
              <w:pStyle w:val="TAH"/>
            </w:pPr>
            <w:r w:rsidRPr="000A0A5F">
              <w:t>Reference</w:t>
            </w:r>
          </w:p>
        </w:tc>
        <w:tc>
          <w:tcPr>
            <w:tcW w:w="5308" w:type="dxa"/>
            <w:shd w:val="clear" w:color="auto" w:fill="C0C0C0"/>
            <w:hideMark/>
          </w:tcPr>
          <w:p w14:paraId="51EED363" w14:textId="77777777" w:rsidR="00CB0DD7" w:rsidRPr="000A0A5F" w:rsidRDefault="00CB0DD7">
            <w:pPr>
              <w:pStyle w:val="TAH"/>
            </w:pPr>
            <w:r w:rsidRPr="000A0A5F">
              <w:t>Comments</w:t>
            </w:r>
          </w:p>
        </w:tc>
      </w:tr>
      <w:tr w:rsidR="00CB0DD7" w:rsidRPr="000A0A5F" w14:paraId="5C3F695A" w14:textId="77777777" w:rsidTr="00FF0AF8">
        <w:trPr>
          <w:jc w:val="center"/>
        </w:trPr>
        <w:tc>
          <w:tcPr>
            <w:tcW w:w="2279" w:type="dxa"/>
          </w:tcPr>
          <w:p w14:paraId="26956AF2" w14:textId="77777777" w:rsidR="00CB0DD7" w:rsidRPr="000A0A5F" w:rsidRDefault="00CB0DD7">
            <w:pPr>
              <w:pStyle w:val="TAL"/>
            </w:pPr>
            <w:r w:rsidRPr="000A0A5F">
              <w:rPr>
                <w:noProof/>
                <w:lang w:eastAsia="zh-CN"/>
              </w:rPr>
              <w:t>SupportedFeatures</w:t>
            </w:r>
          </w:p>
        </w:tc>
        <w:tc>
          <w:tcPr>
            <w:tcW w:w="1848" w:type="dxa"/>
          </w:tcPr>
          <w:p w14:paraId="4D348A8C" w14:textId="77777777" w:rsidR="00CB0DD7" w:rsidRPr="000A0A5F" w:rsidRDefault="00CB0DD7">
            <w:pPr>
              <w:pStyle w:val="TAL"/>
              <w:rPr>
                <w:rFonts w:hint="eastAsia"/>
                <w:lang w:eastAsia="zh-CN"/>
              </w:rPr>
            </w:pPr>
            <w:r w:rsidRPr="000A0A5F">
              <w:rPr>
                <w:noProof/>
              </w:rPr>
              <w:t>3GPP TS 29.571 [45]</w:t>
            </w:r>
          </w:p>
        </w:tc>
        <w:tc>
          <w:tcPr>
            <w:tcW w:w="5308" w:type="dxa"/>
          </w:tcPr>
          <w:p w14:paraId="73B40562" w14:textId="77777777" w:rsidR="00CB0DD7" w:rsidRPr="000A0A5F" w:rsidRDefault="00CB0DD7">
            <w:pPr>
              <w:pStyle w:val="TAL"/>
              <w:rPr>
                <w:lang w:eastAsia="zh-CN"/>
              </w:rPr>
            </w:pPr>
            <w:r w:rsidRPr="000A0A5F">
              <w:rPr>
                <w:rFonts w:cs="Arial"/>
                <w:noProof/>
                <w:szCs w:val="18"/>
              </w:rPr>
              <w:t xml:space="preserve">Used to negotiate the applicability of the optional features defined in </w:t>
            </w:r>
            <w:r w:rsidRPr="000A0A5F">
              <w:rPr>
                <w:noProof/>
              </w:rPr>
              <w:t>table </w:t>
            </w:r>
            <w:r w:rsidRPr="000A0A5F">
              <w:t>5.7.4-1</w:t>
            </w:r>
            <w:r w:rsidRPr="000A0A5F">
              <w:rPr>
                <w:noProof/>
              </w:rPr>
              <w:t>.</w:t>
            </w:r>
          </w:p>
        </w:tc>
      </w:tr>
    </w:tbl>
    <w:p w14:paraId="07B97924" w14:textId="77777777" w:rsidR="00CB0DD7" w:rsidRPr="000A0A5F" w:rsidRDefault="00CB0DD7"/>
    <w:p w14:paraId="71690C94" w14:textId="77777777" w:rsidR="007A41B3" w:rsidRPr="000A0A5F" w:rsidRDefault="007A41B3" w:rsidP="007A41B3">
      <w:bookmarkStart w:id="5235" w:name="_Toc11247525"/>
      <w:bookmarkStart w:id="5236" w:name="_Toc27044664"/>
      <w:bookmarkStart w:id="5237" w:name="_Toc36033706"/>
      <w:bookmarkStart w:id="5238" w:name="_Toc45131852"/>
      <w:bookmarkStart w:id="5239" w:name="_Toc49776137"/>
      <w:bookmarkStart w:id="5240" w:name="_Toc51747057"/>
      <w:bookmarkStart w:id="5241" w:name="_Toc66360618"/>
      <w:bookmarkStart w:id="5242" w:name="_Toc68105123"/>
      <w:bookmarkStart w:id="5243" w:name="_Toc74755753"/>
      <w:r w:rsidRPr="000A0A5F">
        <w:t>Table 5.7.2.1.1-2 specifies the data types defined for the DeviceTriggering API.</w:t>
      </w:r>
    </w:p>
    <w:p w14:paraId="661473F0" w14:textId="77777777" w:rsidR="007A41B3" w:rsidRPr="000A0A5F" w:rsidRDefault="007A41B3" w:rsidP="007A41B3">
      <w:pPr>
        <w:pStyle w:val="TH"/>
      </w:pPr>
      <w:r w:rsidRPr="000A0A5F">
        <w:t>Table 5.7.2.1.1-2: DeviceTriggering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578"/>
        <w:gridCol w:w="1019"/>
        <w:gridCol w:w="3821"/>
        <w:gridCol w:w="1207"/>
      </w:tblGrid>
      <w:tr w:rsidR="007A41B3" w:rsidRPr="000A0A5F" w14:paraId="1371D07A" w14:textId="77777777" w:rsidTr="00FF0AF8">
        <w:trPr>
          <w:jc w:val="center"/>
        </w:trPr>
        <w:tc>
          <w:tcPr>
            <w:tcW w:w="0" w:type="auto"/>
            <w:shd w:val="clear" w:color="auto" w:fill="C0C0C0"/>
            <w:vAlign w:val="center"/>
            <w:hideMark/>
          </w:tcPr>
          <w:p w14:paraId="39B0A6DD" w14:textId="77777777" w:rsidR="007A41B3" w:rsidRPr="000A0A5F" w:rsidRDefault="007A41B3" w:rsidP="00AC0E52">
            <w:pPr>
              <w:pStyle w:val="TAH"/>
            </w:pPr>
            <w:r w:rsidRPr="000A0A5F">
              <w:t>Data type</w:t>
            </w:r>
          </w:p>
        </w:tc>
        <w:tc>
          <w:tcPr>
            <w:tcW w:w="1019" w:type="dxa"/>
            <w:shd w:val="clear" w:color="auto" w:fill="C0C0C0"/>
            <w:vAlign w:val="center"/>
          </w:tcPr>
          <w:p w14:paraId="48FE3C9C" w14:textId="77777777" w:rsidR="007A41B3" w:rsidRPr="000A0A5F" w:rsidRDefault="007A41B3" w:rsidP="00AC0E52">
            <w:pPr>
              <w:pStyle w:val="TAH"/>
            </w:pPr>
            <w:r w:rsidRPr="000A0A5F">
              <w:t>Clause defined</w:t>
            </w:r>
          </w:p>
        </w:tc>
        <w:tc>
          <w:tcPr>
            <w:tcW w:w="3825" w:type="dxa"/>
            <w:shd w:val="clear" w:color="auto" w:fill="C0C0C0"/>
            <w:vAlign w:val="center"/>
            <w:hideMark/>
          </w:tcPr>
          <w:p w14:paraId="5C67FBB8" w14:textId="77777777" w:rsidR="007A41B3" w:rsidRPr="000A0A5F" w:rsidRDefault="007A41B3" w:rsidP="00AC0E52">
            <w:pPr>
              <w:pStyle w:val="TAH"/>
            </w:pPr>
            <w:r w:rsidRPr="000A0A5F">
              <w:t>Description</w:t>
            </w:r>
          </w:p>
        </w:tc>
        <w:tc>
          <w:tcPr>
            <w:tcW w:w="0" w:type="auto"/>
            <w:shd w:val="clear" w:color="auto" w:fill="C0C0C0"/>
            <w:vAlign w:val="center"/>
          </w:tcPr>
          <w:p w14:paraId="1C30B3E3" w14:textId="77777777" w:rsidR="007A41B3" w:rsidRPr="000A0A5F" w:rsidRDefault="007A41B3" w:rsidP="00AC0E52">
            <w:pPr>
              <w:pStyle w:val="TAH"/>
            </w:pPr>
            <w:r w:rsidRPr="000A0A5F">
              <w:t>Applicability</w:t>
            </w:r>
          </w:p>
        </w:tc>
      </w:tr>
      <w:tr w:rsidR="007A41B3" w:rsidRPr="000A0A5F" w14:paraId="0C29DE3B" w14:textId="77777777" w:rsidTr="00FF0AF8">
        <w:trPr>
          <w:jc w:val="center"/>
        </w:trPr>
        <w:tc>
          <w:tcPr>
            <w:tcW w:w="0" w:type="auto"/>
            <w:vAlign w:val="center"/>
          </w:tcPr>
          <w:p w14:paraId="105796F7" w14:textId="77777777" w:rsidR="007A41B3" w:rsidRPr="000A0A5F" w:rsidRDefault="007A41B3" w:rsidP="00AC0E52">
            <w:pPr>
              <w:pStyle w:val="TAL"/>
            </w:pPr>
            <w:r w:rsidRPr="000A0A5F">
              <w:t>DeliveryResult</w:t>
            </w:r>
          </w:p>
        </w:tc>
        <w:tc>
          <w:tcPr>
            <w:tcW w:w="1019" w:type="dxa"/>
            <w:vAlign w:val="center"/>
          </w:tcPr>
          <w:p w14:paraId="0B472F84" w14:textId="77777777" w:rsidR="007A41B3" w:rsidRPr="000A0A5F" w:rsidRDefault="007A41B3" w:rsidP="00AC0E52">
            <w:pPr>
              <w:pStyle w:val="TAC"/>
            </w:pPr>
            <w:r w:rsidRPr="000A0A5F">
              <w:t>5.7.2.2.3</w:t>
            </w:r>
          </w:p>
        </w:tc>
        <w:tc>
          <w:tcPr>
            <w:tcW w:w="3825" w:type="dxa"/>
            <w:vAlign w:val="center"/>
          </w:tcPr>
          <w:p w14:paraId="44F68DC1" w14:textId="77777777" w:rsidR="007A41B3" w:rsidRPr="000A0A5F" w:rsidRDefault="007A41B3" w:rsidP="00AC0E52">
            <w:pPr>
              <w:pStyle w:val="TAL"/>
              <w:rPr>
                <w:rFonts w:cs="Arial"/>
                <w:szCs w:val="18"/>
              </w:rPr>
            </w:pPr>
            <w:r w:rsidRPr="000A0A5F">
              <w:rPr>
                <w:rFonts w:eastAsia="Batang"/>
              </w:rPr>
              <w:t xml:space="preserve">Represents </w:t>
            </w:r>
            <w:r w:rsidRPr="000A0A5F">
              <w:t>the result of the delivery of a device triggering request</w:t>
            </w:r>
            <w:r w:rsidRPr="000A0A5F">
              <w:rPr>
                <w:rFonts w:eastAsia="Batang"/>
              </w:rPr>
              <w:t>.</w:t>
            </w:r>
          </w:p>
        </w:tc>
        <w:tc>
          <w:tcPr>
            <w:tcW w:w="0" w:type="auto"/>
            <w:vAlign w:val="center"/>
          </w:tcPr>
          <w:p w14:paraId="41A904CC" w14:textId="77777777" w:rsidR="007A41B3" w:rsidRPr="000A0A5F" w:rsidRDefault="007A41B3" w:rsidP="00AC0E52">
            <w:pPr>
              <w:pStyle w:val="TAL"/>
              <w:rPr>
                <w:rFonts w:cs="Arial"/>
                <w:szCs w:val="18"/>
              </w:rPr>
            </w:pPr>
          </w:p>
        </w:tc>
      </w:tr>
      <w:tr w:rsidR="007A41B3" w:rsidRPr="000A0A5F" w14:paraId="4990BA1F" w14:textId="77777777" w:rsidTr="00FF0AF8">
        <w:trPr>
          <w:jc w:val="center"/>
        </w:trPr>
        <w:tc>
          <w:tcPr>
            <w:tcW w:w="0" w:type="auto"/>
            <w:vAlign w:val="center"/>
          </w:tcPr>
          <w:p w14:paraId="3D3F21ED" w14:textId="77777777" w:rsidR="007A41B3" w:rsidRPr="000A0A5F" w:rsidRDefault="007A41B3" w:rsidP="00AC0E52">
            <w:pPr>
              <w:pStyle w:val="TAL"/>
            </w:pPr>
            <w:r w:rsidRPr="000A0A5F">
              <w:t>DeviceTriggering</w:t>
            </w:r>
          </w:p>
        </w:tc>
        <w:tc>
          <w:tcPr>
            <w:tcW w:w="1019" w:type="dxa"/>
            <w:vAlign w:val="center"/>
          </w:tcPr>
          <w:p w14:paraId="3A05462F" w14:textId="77777777" w:rsidR="007A41B3" w:rsidRPr="000A0A5F" w:rsidRDefault="007A41B3" w:rsidP="00AC0E52">
            <w:pPr>
              <w:pStyle w:val="TAC"/>
            </w:pPr>
            <w:r w:rsidRPr="000A0A5F">
              <w:t>5.7.2.1.2</w:t>
            </w:r>
          </w:p>
        </w:tc>
        <w:tc>
          <w:tcPr>
            <w:tcW w:w="3825" w:type="dxa"/>
            <w:vAlign w:val="center"/>
          </w:tcPr>
          <w:p w14:paraId="77623EAE" w14:textId="77777777" w:rsidR="007A41B3" w:rsidRPr="000A0A5F" w:rsidRDefault="007A41B3" w:rsidP="00AC0E52">
            <w:pPr>
              <w:pStyle w:val="TAL"/>
              <w:rPr>
                <w:rFonts w:cs="Arial"/>
                <w:szCs w:val="18"/>
              </w:rPr>
            </w:pPr>
            <w:r w:rsidRPr="000A0A5F">
              <w:t>Represents device triggering related information.</w:t>
            </w:r>
          </w:p>
        </w:tc>
        <w:tc>
          <w:tcPr>
            <w:tcW w:w="0" w:type="auto"/>
            <w:vAlign w:val="center"/>
          </w:tcPr>
          <w:p w14:paraId="0F0B8F9A" w14:textId="77777777" w:rsidR="007A41B3" w:rsidRPr="000A0A5F" w:rsidRDefault="007A41B3" w:rsidP="00AC0E52">
            <w:pPr>
              <w:pStyle w:val="TAL"/>
              <w:rPr>
                <w:rFonts w:cs="Arial"/>
                <w:szCs w:val="18"/>
              </w:rPr>
            </w:pPr>
          </w:p>
        </w:tc>
      </w:tr>
      <w:tr w:rsidR="007A41B3" w:rsidRPr="000A0A5F" w14:paraId="410ECF5D" w14:textId="77777777" w:rsidTr="00FF0AF8">
        <w:trPr>
          <w:jc w:val="center"/>
        </w:trPr>
        <w:tc>
          <w:tcPr>
            <w:tcW w:w="0" w:type="auto"/>
            <w:vAlign w:val="center"/>
          </w:tcPr>
          <w:p w14:paraId="5041136C" w14:textId="77777777" w:rsidR="007A41B3" w:rsidRPr="000A0A5F" w:rsidRDefault="007A41B3" w:rsidP="00AC0E52">
            <w:pPr>
              <w:pStyle w:val="TAL"/>
            </w:pPr>
            <w:r w:rsidRPr="000A0A5F">
              <w:t>DeviceTriggeringDeliveryReportNotification</w:t>
            </w:r>
          </w:p>
        </w:tc>
        <w:tc>
          <w:tcPr>
            <w:tcW w:w="1019" w:type="dxa"/>
            <w:vAlign w:val="center"/>
          </w:tcPr>
          <w:p w14:paraId="6B93001B" w14:textId="77777777" w:rsidR="007A41B3" w:rsidRPr="000A0A5F" w:rsidRDefault="007A41B3" w:rsidP="00AC0E52">
            <w:pPr>
              <w:pStyle w:val="TAC"/>
            </w:pPr>
            <w:r w:rsidRPr="000A0A5F">
              <w:t>5.7.2.1.3</w:t>
            </w:r>
          </w:p>
        </w:tc>
        <w:tc>
          <w:tcPr>
            <w:tcW w:w="3825" w:type="dxa"/>
            <w:vAlign w:val="center"/>
          </w:tcPr>
          <w:p w14:paraId="0177FEE7" w14:textId="77777777" w:rsidR="007A41B3" w:rsidRPr="000A0A5F" w:rsidRDefault="007A41B3" w:rsidP="00AC0E52">
            <w:pPr>
              <w:pStyle w:val="TAL"/>
              <w:rPr>
                <w:rFonts w:cs="Arial"/>
                <w:szCs w:val="18"/>
              </w:rPr>
            </w:pPr>
            <w:r w:rsidRPr="000A0A5F">
              <w:t>Represents a device triggering delivery report notification.</w:t>
            </w:r>
          </w:p>
        </w:tc>
        <w:tc>
          <w:tcPr>
            <w:tcW w:w="0" w:type="auto"/>
            <w:vAlign w:val="center"/>
          </w:tcPr>
          <w:p w14:paraId="737A9764" w14:textId="77777777" w:rsidR="007A41B3" w:rsidRPr="000A0A5F" w:rsidRDefault="007A41B3" w:rsidP="00AC0E52">
            <w:pPr>
              <w:pStyle w:val="TAL"/>
              <w:rPr>
                <w:rFonts w:cs="Arial"/>
                <w:szCs w:val="18"/>
              </w:rPr>
            </w:pPr>
          </w:p>
        </w:tc>
      </w:tr>
      <w:tr w:rsidR="00B97EBD" w:rsidRPr="000A0A5F" w14:paraId="0A9543B8" w14:textId="77777777" w:rsidTr="00FF0AF8">
        <w:trPr>
          <w:jc w:val="center"/>
        </w:trPr>
        <w:tc>
          <w:tcPr>
            <w:tcW w:w="0" w:type="auto"/>
            <w:vAlign w:val="center"/>
          </w:tcPr>
          <w:p w14:paraId="703607B6" w14:textId="77777777" w:rsidR="00B97EBD" w:rsidRPr="000A0A5F" w:rsidRDefault="00B97EBD" w:rsidP="00B97EBD">
            <w:pPr>
              <w:pStyle w:val="TAL"/>
            </w:pPr>
            <w:r w:rsidRPr="000A0A5F">
              <w:t>DeviceTriggeringPatch</w:t>
            </w:r>
          </w:p>
        </w:tc>
        <w:tc>
          <w:tcPr>
            <w:tcW w:w="1019" w:type="dxa"/>
            <w:vAlign w:val="center"/>
          </w:tcPr>
          <w:p w14:paraId="63D2C4A8" w14:textId="77777777" w:rsidR="00B97EBD" w:rsidRPr="000A0A5F" w:rsidRDefault="00B97EBD" w:rsidP="00B97EBD">
            <w:pPr>
              <w:pStyle w:val="TAC"/>
            </w:pPr>
            <w:r w:rsidRPr="000A0A5F">
              <w:t>5.7.2.1.4</w:t>
            </w:r>
          </w:p>
        </w:tc>
        <w:tc>
          <w:tcPr>
            <w:tcW w:w="3825" w:type="dxa"/>
            <w:vAlign w:val="center"/>
          </w:tcPr>
          <w:p w14:paraId="27CF3E78" w14:textId="77777777" w:rsidR="00B97EBD" w:rsidRPr="000A0A5F" w:rsidRDefault="00B97EBD" w:rsidP="00B97EBD">
            <w:pPr>
              <w:pStyle w:val="TAL"/>
            </w:pPr>
            <w:r w:rsidRPr="000A0A5F">
              <w:t>Represents the parameters to request the modification of an Individual Device Triggering Transaction resource.</w:t>
            </w:r>
          </w:p>
        </w:tc>
        <w:tc>
          <w:tcPr>
            <w:tcW w:w="0" w:type="auto"/>
            <w:vAlign w:val="center"/>
          </w:tcPr>
          <w:p w14:paraId="549C487A" w14:textId="77777777" w:rsidR="00B97EBD" w:rsidRPr="000A0A5F" w:rsidRDefault="00B97EBD" w:rsidP="00B97EBD">
            <w:pPr>
              <w:pStyle w:val="TAL"/>
              <w:rPr>
                <w:rFonts w:cs="Arial"/>
                <w:szCs w:val="18"/>
              </w:rPr>
            </w:pPr>
            <w:r w:rsidRPr="000A0A5F">
              <w:rPr>
                <w:rFonts w:cs="Arial"/>
                <w:szCs w:val="18"/>
              </w:rPr>
              <w:t>PatchUpdate</w:t>
            </w:r>
          </w:p>
        </w:tc>
      </w:tr>
      <w:tr w:rsidR="007A41B3" w:rsidRPr="000A0A5F" w14:paraId="4A90FEC0" w14:textId="77777777" w:rsidTr="00FF0AF8">
        <w:trPr>
          <w:jc w:val="center"/>
        </w:trPr>
        <w:tc>
          <w:tcPr>
            <w:tcW w:w="0" w:type="auto"/>
            <w:vAlign w:val="center"/>
          </w:tcPr>
          <w:p w14:paraId="1B53A3B1" w14:textId="77777777" w:rsidR="007A41B3" w:rsidRPr="000A0A5F" w:rsidRDefault="007A41B3" w:rsidP="00AC0E52">
            <w:pPr>
              <w:pStyle w:val="TAL"/>
            </w:pPr>
            <w:r w:rsidRPr="000A0A5F">
              <w:t>Priority</w:t>
            </w:r>
          </w:p>
        </w:tc>
        <w:tc>
          <w:tcPr>
            <w:tcW w:w="1019" w:type="dxa"/>
            <w:vAlign w:val="center"/>
          </w:tcPr>
          <w:p w14:paraId="72BB7977" w14:textId="77777777" w:rsidR="007A41B3" w:rsidRPr="000A0A5F" w:rsidRDefault="007A41B3" w:rsidP="00AC0E52">
            <w:pPr>
              <w:pStyle w:val="TAC"/>
            </w:pPr>
            <w:r w:rsidRPr="000A0A5F">
              <w:t>5.7.2.2.4</w:t>
            </w:r>
          </w:p>
        </w:tc>
        <w:tc>
          <w:tcPr>
            <w:tcW w:w="3825" w:type="dxa"/>
            <w:vAlign w:val="center"/>
          </w:tcPr>
          <w:p w14:paraId="1D2FC4F7" w14:textId="77777777" w:rsidR="007A41B3" w:rsidRPr="000A0A5F" w:rsidRDefault="007A41B3" w:rsidP="00AC0E52">
            <w:pPr>
              <w:pStyle w:val="TAL"/>
              <w:rPr>
                <w:rFonts w:cs="Arial"/>
                <w:szCs w:val="18"/>
                <w:lang w:eastAsia="zh-CN"/>
              </w:rPr>
            </w:pPr>
            <w:r w:rsidRPr="000A0A5F">
              <w:rPr>
                <w:rFonts w:eastAsia="Batang"/>
              </w:rPr>
              <w:t xml:space="preserve">Represents </w:t>
            </w:r>
            <w:r w:rsidRPr="000A0A5F">
              <w:t>the priority indication for a trigger payload</w:t>
            </w:r>
            <w:r w:rsidRPr="000A0A5F">
              <w:rPr>
                <w:rFonts w:eastAsia="Batang"/>
              </w:rPr>
              <w:t>.</w:t>
            </w:r>
          </w:p>
        </w:tc>
        <w:tc>
          <w:tcPr>
            <w:tcW w:w="0" w:type="auto"/>
            <w:vAlign w:val="center"/>
          </w:tcPr>
          <w:p w14:paraId="4CA3FF96" w14:textId="77777777" w:rsidR="007A41B3" w:rsidRPr="000A0A5F" w:rsidRDefault="007A41B3" w:rsidP="00AC0E52">
            <w:pPr>
              <w:pStyle w:val="TAL"/>
              <w:rPr>
                <w:rFonts w:cs="Arial"/>
                <w:szCs w:val="18"/>
              </w:rPr>
            </w:pPr>
          </w:p>
        </w:tc>
      </w:tr>
    </w:tbl>
    <w:p w14:paraId="3789DCC0" w14:textId="77777777" w:rsidR="007A41B3" w:rsidRPr="000A0A5F" w:rsidRDefault="007A41B3" w:rsidP="007A41B3"/>
    <w:p w14:paraId="3EE672CA" w14:textId="77777777" w:rsidR="00CB0DD7" w:rsidRPr="000A0A5F" w:rsidRDefault="00CB0DD7">
      <w:pPr>
        <w:pStyle w:val="Heading5"/>
      </w:pPr>
      <w:bookmarkStart w:id="5244" w:name="_Toc105674627"/>
      <w:bookmarkStart w:id="5245" w:name="_Toc130502675"/>
      <w:bookmarkStart w:id="5246" w:name="_Toc153625462"/>
      <w:bookmarkStart w:id="5247" w:name="_Toc170114607"/>
      <w:r w:rsidRPr="000A0A5F">
        <w:t>5.7.2.1.2</w:t>
      </w:r>
      <w:r w:rsidRPr="000A0A5F">
        <w:tab/>
        <w:t>Type: DeviceTriggering</w:t>
      </w:r>
      <w:bookmarkEnd w:id="5235"/>
      <w:bookmarkEnd w:id="5236"/>
      <w:bookmarkEnd w:id="5237"/>
      <w:bookmarkEnd w:id="5238"/>
      <w:bookmarkEnd w:id="5239"/>
      <w:bookmarkEnd w:id="5240"/>
      <w:bookmarkEnd w:id="5241"/>
      <w:bookmarkEnd w:id="5242"/>
      <w:bookmarkEnd w:id="5243"/>
      <w:bookmarkEnd w:id="5244"/>
      <w:bookmarkEnd w:id="5245"/>
      <w:bookmarkEnd w:id="5246"/>
      <w:bookmarkEnd w:id="5247"/>
    </w:p>
    <w:p w14:paraId="29CE7C56" w14:textId="77777777" w:rsidR="00CB0DD7" w:rsidRPr="000A0A5F" w:rsidRDefault="00CB0DD7">
      <w:r w:rsidRPr="000A0A5F">
        <w:t>This type represents device triggering request. The same structure is used in the request and response.</w:t>
      </w:r>
    </w:p>
    <w:p w14:paraId="7184B79F" w14:textId="77777777" w:rsidR="00CB0DD7" w:rsidRPr="000A0A5F" w:rsidRDefault="00CB0DD7">
      <w:pPr>
        <w:pStyle w:val="TH"/>
      </w:pPr>
      <w:r w:rsidRPr="000A0A5F">
        <w:rPr>
          <w:noProof/>
        </w:rPr>
        <w:t>Table </w:t>
      </w:r>
      <w:r w:rsidRPr="000A0A5F">
        <w:t xml:space="preserve">5.7.2.1.2-1: </w:t>
      </w:r>
      <w:r w:rsidRPr="000A0A5F">
        <w:rPr>
          <w:noProof/>
        </w:rPr>
        <w:t xml:space="preserve">Definition of type </w:t>
      </w:r>
      <w:r w:rsidRPr="000A0A5F">
        <w:t>DeviceTriggering</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CB0DD7" w:rsidRPr="000A0A5F" w14:paraId="59D2C5AE" w14:textId="77777777" w:rsidTr="00FF0AF8">
        <w:trPr>
          <w:jc w:val="center"/>
        </w:trPr>
        <w:tc>
          <w:tcPr>
            <w:tcW w:w="1948" w:type="dxa"/>
            <w:shd w:val="clear" w:color="auto" w:fill="C0C0C0"/>
          </w:tcPr>
          <w:p w14:paraId="0B853A70" w14:textId="77777777" w:rsidR="00CB0DD7" w:rsidRPr="000A0A5F" w:rsidRDefault="00CB0DD7">
            <w:pPr>
              <w:pStyle w:val="TAH"/>
              <w:rPr>
                <w:rFonts w:eastAsia="Times New Roman"/>
              </w:rPr>
            </w:pPr>
            <w:r w:rsidRPr="000A0A5F">
              <w:rPr>
                <w:rFonts w:eastAsia="Times New Roman"/>
              </w:rPr>
              <w:t>Attribute name</w:t>
            </w:r>
          </w:p>
        </w:tc>
        <w:tc>
          <w:tcPr>
            <w:tcW w:w="1861" w:type="dxa"/>
            <w:shd w:val="clear" w:color="auto" w:fill="C0C0C0"/>
          </w:tcPr>
          <w:p w14:paraId="111F8EEA"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02BA71A4" w14:textId="77777777" w:rsidR="00CB0DD7" w:rsidRPr="000A0A5F" w:rsidRDefault="00CB0DD7">
            <w:pPr>
              <w:pStyle w:val="TAH"/>
              <w:jc w:val="left"/>
              <w:rPr>
                <w:rFonts w:eastAsia="Times New Roman"/>
              </w:rPr>
            </w:pPr>
            <w:r w:rsidRPr="000A0A5F">
              <w:rPr>
                <w:rFonts w:eastAsia="Times New Roman"/>
              </w:rPr>
              <w:t>Cardinality</w:t>
            </w:r>
          </w:p>
        </w:tc>
        <w:tc>
          <w:tcPr>
            <w:tcW w:w="3402" w:type="dxa"/>
            <w:shd w:val="clear" w:color="auto" w:fill="C0C0C0"/>
          </w:tcPr>
          <w:p w14:paraId="45A650C2"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1874F474"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675A618A" w14:textId="77777777" w:rsidTr="00FF0AF8">
        <w:trPr>
          <w:jc w:val="center"/>
        </w:trPr>
        <w:tc>
          <w:tcPr>
            <w:tcW w:w="1948" w:type="dxa"/>
            <w:shd w:val="clear" w:color="auto" w:fill="auto"/>
          </w:tcPr>
          <w:p w14:paraId="05F67F41" w14:textId="77777777" w:rsidR="00CB0DD7" w:rsidRPr="000A0A5F" w:rsidRDefault="00CB0DD7">
            <w:pPr>
              <w:pStyle w:val="TAL"/>
              <w:rPr>
                <w:rFonts w:eastAsia="Times New Roman"/>
              </w:rPr>
            </w:pPr>
            <w:r w:rsidRPr="000A0A5F">
              <w:rPr>
                <w:rFonts w:eastAsia="Times New Roman"/>
              </w:rPr>
              <w:t>self</w:t>
            </w:r>
          </w:p>
        </w:tc>
        <w:tc>
          <w:tcPr>
            <w:tcW w:w="1861" w:type="dxa"/>
            <w:shd w:val="clear" w:color="auto" w:fill="auto"/>
          </w:tcPr>
          <w:p w14:paraId="5C7C8853"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3086BC55"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3BF3DD19"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Device Triggering Transaction"</w:t>
            </w:r>
            <w:r w:rsidRPr="000A0A5F">
              <w:rPr>
                <w:rFonts w:eastAsia="Times New Roman" w:cs="Arial"/>
                <w:szCs w:val="18"/>
              </w:rPr>
              <w:t>. This parameter shall be supplied by the SCEF in HTTP responses.</w:t>
            </w:r>
          </w:p>
        </w:tc>
        <w:tc>
          <w:tcPr>
            <w:tcW w:w="1257" w:type="dxa"/>
          </w:tcPr>
          <w:p w14:paraId="1575E838" w14:textId="77777777" w:rsidR="00CB0DD7" w:rsidRPr="000A0A5F" w:rsidRDefault="00CB0DD7">
            <w:pPr>
              <w:pStyle w:val="TAL"/>
              <w:rPr>
                <w:rFonts w:eastAsia="Times New Roman" w:cs="Arial"/>
                <w:szCs w:val="18"/>
              </w:rPr>
            </w:pPr>
          </w:p>
        </w:tc>
      </w:tr>
      <w:tr w:rsidR="00CB0DD7" w:rsidRPr="000A0A5F" w14:paraId="015460DE" w14:textId="77777777" w:rsidTr="00FF0AF8">
        <w:trPr>
          <w:jc w:val="center"/>
        </w:trPr>
        <w:tc>
          <w:tcPr>
            <w:tcW w:w="1948" w:type="dxa"/>
            <w:shd w:val="clear" w:color="auto" w:fill="auto"/>
          </w:tcPr>
          <w:p w14:paraId="115CE9FD"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w:t>
            </w:r>
            <w:r w:rsidRPr="000A0A5F">
              <w:rPr>
                <w:lang w:eastAsia="zh-CN"/>
              </w:rPr>
              <w:t>Id</w:t>
            </w:r>
          </w:p>
        </w:tc>
        <w:tc>
          <w:tcPr>
            <w:tcW w:w="1861" w:type="dxa"/>
            <w:shd w:val="clear" w:color="auto" w:fill="auto"/>
          </w:tcPr>
          <w:p w14:paraId="3489563E" w14:textId="77777777" w:rsidR="00CB0DD7" w:rsidRPr="000A0A5F" w:rsidRDefault="00CB0DD7">
            <w:pPr>
              <w:pStyle w:val="TAL"/>
              <w:rPr>
                <w:rFonts w:eastAsia="Times New Roman"/>
              </w:rPr>
            </w:pPr>
            <w:r w:rsidRPr="000A0A5F">
              <w:rPr>
                <w:lang w:eastAsia="zh-CN"/>
              </w:rPr>
              <w:t>ExternalId</w:t>
            </w:r>
          </w:p>
        </w:tc>
        <w:tc>
          <w:tcPr>
            <w:tcW w:w="1134" w:type="dxa"/>
            <w:shd w:val="clear" w:color="auto" w:fill="auto"/>
          </w:tcPr>
          <w:p w14:paraId="13BE5F5E"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095D60A2"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 xml:space="preserve">Uniquely identifies a user as defined in </w:t>
            </w:r>
            <w:r w:rsidR="000902D9" w:rsidRPr="000A0A5F">
              <w:rPr>
                <w:rFonts w:eastAsia="Times New Roman" w:cs="Arial"/>
                <w:szCs w:val="18"/>
              </w:rPr>
              <w:t>Clause </w:t>
            </w:r>
            <w:r w:rsidRPr="000A0A5F">
              <w:rPr>
                <w:rFonts w:eastAsia="Times New Roman" w:cs="Arial"/>
                <w:szCs w:val="18"/>
              </w:rPr>
              <w:t>4.6.2 of 3GPP TS 23.682 [2].</w:t>
            </w:r>
          </w:p>
          <w:p w14:paraId="5E50E544"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6078474E" w14:textId="77777777" w:rsidR="00CB0DD7" w:rsidRPr="000A0A5F" w:rsidRDefault="00CB0DD7">
            <w:pPr>
              <w:pStyle w:val="TAL"/>
              <w:rPr>
                <w:rFonts w:eastAsia="Times New Roman" w:cs="Arial"/>
                <w:szCs w:val="18"/>
              </w:rPr>
            </w:pPr>
          </w:p>
        </w:tc>
      </w:tr>
      <w:tr w:rsidR="00CB0DD7" w:rsidRPr="000A0A5F" w14:paraId="3CFC6824" w14:textId="77777777" w:rsidTr="00FF0AF8">
        <w:trPr>
          <w:jc w:val="center"/>
        </w:trPr>
        <w:tc>
          <w:tcPr>
            <w:tcW w:w="1948" w:type="dxa"/>
            <w:shd w:val="clear" w:color="auto" w:fill="auto"/>
          </w:tcPr>
          <w:p w14:paraId="1D14DCD9" w14:textId="77777777" w:rsidR="00CB0DD7" w:rsidRPr="000A0A5F" w:rsidRDefault="00CB0DD7">
            <w:pPr>
              <w:pStyle w:val="TAL"/>
              <w:rPr>
                <w:rFonts w:eastAsia="Times New Roman"/>
              </w:rPr>
            </w:pPr>
            <w:r w:rsidRPr="000A0A5F">
              <w:rPr>
                <w:lang w:eastAsia="zh-CN"/>
              </w:rPr>
              <w:t>msisdn</w:t>
            </w:r>
          </w:p>
        </w:tc>
        <w:tc>
          <w:tcPr>
            <w:tcW w:w="1861" w:type="dxa"/>
            <w:shd w:val="clear" w:color="auto" w:fill="auto"/>
          </w:tcPr>
          <w:p w14:paraId="44692D27" w14:textId="77777777" w:rsidR="00CB0DD7" w:rsidRPr="000A0A5F" w:rsidRDefault="00CB0DD7">
            <w:pPr>
              <w:pStyle w:val="TAL"/>
              <w:rPr>
                <w:rFonts w:eastAsia="Times New Roman"/>
              </w:rPr>
            </w:pPr>
            <w:r w:rsidRPr="000A0A5F">
              <w:rPr>
                <w:lang w:eastAsia="zh-CN"/>
              </w:rPr>
              <w:t>Msisdn</w:t>
            </w:r>
          </w:p>
        </w:tc>
        <w:tc>
          <w:tcPr>
            <w:tcW w:w="1134" w:type="dxa"/>
            <w:shd w:val="clear" w:color="auto" w:fill="auto"/>
          </w:tcPr>
          <w:p w14:paraId="11F5F89D"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244F6D1D" w14:textId="77777777" w:rsidR="00CB0DD7" w:rsidRPr="000A0A5F" w:rsidRDefault="00CB0DD7">
            <w:pPr>
              <w:pStyle w:val="TAL"/>
              <w:spacing w:afterLines="50" w:after="120"/>
              <w:rPr>
                <w:rFonts w:cs="Arial"/>
                <w:szCs w:val="18"/>
                <w:lang w:eastAsia="zh-CN"/>
              </w:rPr>
            </w:pPr>
            <w:r w:rsidRPr="000A0A5F">
              <w:rPr>
                <w:rFonts w:eastAsia="Times New Roman" w:cs="Arial"/>
                <w:szCs w:val="18"/>
              </w:rPr>
              <w:t>I</w:t>
            </w:r>
            <w:r w:rsidRPr="000A0A5F">
              <w:rPr>
                <w:rFonts w:cs="Arial"/>
                <w:szCs w:val="18"/>
                <w:lang w:eastAsia="zh-CN"/>
              </w:rPr>
              <w:t>dentifies the MS internal PSTN/ISDN number allocated for a UE.</w:t>
            </w:r>
          </w:p>
          <w:p w14:paraId="1619AF5B"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7268E3E9" w14:textId="77777777" w:rsidR="00CB0DD7" w:rsidRPr="000A0A5F" w:rsidRDefault="00CB0DD7">
            <w:pPr>
              <w:pStyle w:val="TAL"/>
              <w:rPr>
                <w:rFonts w:eastAsia="Times New Roman" w:cs="Arial"/>
                <w:szCs w:val="18"/>
              </w:rPr>
            </w:pPr>
          </w:p>
        </w:tc>
      </w:tr>
      <w:tr w:rsidR="00CB0DD7" w:rsidRPr="000A0A5F" w14:paraId="09DBF91C" w14:textId="77777777" w:rsidTr="00FF0AF8">
        <w:trPr>
          <w:jc w:val="center"/>
        </w:trPr>
        <w:tc>
          <w:tcPr>
            <w:tcW w:w="1948" w:type="dxa"/>
            <w:shd w:val="clear" w:color="auto" w:fill="auto"/>
          </w:tcPr>
          <w:p w14:paraId="3A3408B7" w14:textId="77777777" w:rsidR="00CB0DD7" w:rsidRPr="000A0A5F" w:rsidRDefault="00CB0DD7">
            <w:pPr>
              <w:pStyle w:val="TAL"/>
              <w:rPr>
                <w:rFonts w:eastAsia="Times New Roman"/>
              </w:rPr>
            </w:pPr>
            <w:r w:rsidRPr="000A0A5F">
              <w:t>supportedFeatures</w:t>
            </w:r>
          </w:p>
        </w:tc>
        <w:tc>
          <w:tcPr>
            <w:tcW w:w="1861" w:type="dxa"/>
            <w:shd w:val="clear" w:color="auto" w:fill="auto"/>
          </w:tcPr>
          <w:p w14:paraId="793F33F0" w14:textId="77777777" w:rsidR="00CB0DD7" w:rsidRPr="000A0A5F" w:rsidRDefault="00CB0DD7">
            <w:pPr>
              <w:pStyle w:val="TAL"/>
              <w:rPr>
                <w:rFonts w:eastAsia="Times New Roman"/>
              </w:rPr>
            </w:pPr>
            <w:r w:rsidRPr="000A0A5F">
              <w:t>SupportedFeatures</w:t>
            </w:r>
          </w:p>
        </w:tc>
        <w:tc>
          <w:tcPr>
            <w:tcW w:w="1134" w:type="dxa"/>
            <w:shd w:val="clear" w:color="auto" w:fill="auto"/>
          </w:tcPr>
          <w:p w14:paraId="08B867C4" w14:textId="77777777" w:rsidR="00CB0DD7" w:rsidRPr="000A0A5F" w:rsidRDefault="00CB0DD7">
            <w:pPr>
              <w:pStyle w:val="TAL"/>
              <w:rPr>
                <w:rFonts w:eastAsia="Times New Roman"/>
              </w:rPr>
            </w:pPr>
            <w:r w:rsidRPr="000A0A5F">
              <w:t>0..1</w:t>
            </w:r>
          </w:p>
        </w:tc>
        <w:tc>
          <w:tcPr>
            <w:tcW w:w="3402" w:type="dxa"/>
            <w:shd w:val="clear" w:color="auto" w:fill="auto"/>
          </w:tcPr>
          <w:p w14:paraId="25717B22" w14:textId="77777777" w:rsidR="00CB0DD7" w:rsidRPr="000A0A5F" w:rsidRDefault="00CB0DD7">
            <w:pPr>
              <w:pStyle w:val="TAL"/>
            </w:pPr>
            <w:r w:rsidRPr="000A0A5F">
              <w:t>Used to negotiate the supported optional features of the API as described in clause 5.2.7.</w:t>
            </w:r>
          </w:p>
          <w:p w14:paraId="0D8D9249"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57" w:type="dxa"/>
          </w:tcPr>
          <w:p w14:paraId="0B31A036" w14:textId="77777777" w:rsidR="00CB0DD7" w:rsidRPr="000A0A5F" w:rsidRDefault="00CB0DD7">
            <w:pPr>
              <w:pStyle w:val="TAL"/>
              <w:rPr>
                <w:rFonts w:eastAsia="Times New Roman" w:cs="Arial"/>
                <w:szCs w:val="18"/>
              </w:rPr>
            </w:pPr>
          </w:p>
        </w:tc>
      </w:tr>
      <w:tr w:rsidR="00CB0DD7" w:rsidRPr="000A0A5F" w14:paraId="7CF0DA78" w14:textId="77777777" w:rsidTr="00FF0AF8">
        <w:trPr>
          <w:jc w:val="center"/>
        </w:trPr>
        <w:tc>
          <w:tcPr>
            <w:tcW w:w="1948" w:type="dxa"/>
            <w:shd w:val="clear" w:color="auto" w:fill="auto"/>
          </w:tcPr>
          <w:p w14:paraId="56F05135" w14:textId="77777777" w:rsidR="00CB0DD7" w:rsidRPr="000A0A5F" w:rsidRDefault="00CB0DD7">
            <w:pPr>
              <w:pStyle w:val="TAL"/>
              <w:rPr>
                <w:rFonts w:eastAsia="Times New Roman"/>
              </w:rPr>
            </w:pPr>
            <w:r w:rsidRPr="000A0A5F">
              <w:rPr>
                <w:rFonts w:eastAsia="Times New Roman"/>
              </w:rPr>
              <w:t>validityPeriod</w:t>
            </w:r>
          </w:p>
        </w:tc>
        <w:tc>
          <w:tcPr>
            <w:tcW w:w="1861" w:type="dxa"/>
            <w:shd w:val="clear" w:color="auto" w:fill="auto"/>
          </w:tcPr>
          <w:p w14:paraId="5C683445" w14:textId="77777777" w:rsidR="00CB0DD7" w:rsidRPr="000A0A5F" w:rsidRDefault="00CB0DD7">
            <w:pPr>
              <w:pStyle w:val="TAL"/>
              <w:rPr>
                <w:rFonts w:eastAsia="Times New Roman"/>
              </w:rPr>
            </w:pPr>
            <w:r w:rsidRPr="000A0A5F">
              <w:rPr>
                <w:rFonts w:eastAsia="DengXian"/>
                <w:lang w:eastAsia="zh-CN"/>
              </w:rPr>
              <w:t>DurationSec</w:t>
            </w:r>
          </w:p>
        </w:tc>
        <w:tc>
          <w:tcPr>
            <w:tcW w:w="1134" w:type="dxa"/>
            <w:shd w:val="clear" w:color="auto" w:fill="auto"/>
          </w:tcPr>
          <w:p w14:paraId="24AA28FD"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2EF3374C" w14:textId="77777777" w:rsidR="00CB0DD7" w:rsidRPr="000A0A5F" w:rsidRDefault="00CB0DD7">
            <w:pPr>
              <w:pStyle w:val="TAL"/>
              <w:rPr>
                <w:rFonts w:eastAsia="Times New Roman" w:cs="Arial"/>
                <w:szCs w:val="18"/>
              </w:rPr>
            </w:pPr>
            <w:r w:rsidRPr="000A0A5F">
              <w:rPr>
                <w:rFonts w:cs="Arial"/>
                <w:color w:val="333333"/>
                <w:szCs w:val="18"/>
                <w:shd w:val="clear" w:color="auto" w:fill="FFFFFF"/>
              </w:rPr>
              <w:t>The validity time in seconds for the specific action requested.</w:t>
            </w:r>
          </w:p>
        </w:tc>
        <w:tc>
          <w:tcPr>
            <w:tcW w:w="1257" w:type="dxa"/>
          </w:tcPr>
          <w:p w14:paraId="439D19BA" w14:textId="77777777" w:rsidR="00CB0DD7" w:rsidRPr="000A0A5F" w:rsidRDefault="00CB0DD7">
            <w:pPr>
              <w:pStyle w:val="TAL"/>
              <w:rPr>
                <w:rFonts w:eastAsia="Times New Roman" w:cs="Arial"/>
                <w:szCs w:val="18"/>
              </w:rPr>
            </w:pPr>
          </w:p>
        </w:tc>
      </w:tr>
      <w:tr w:rsidR="00CB0DD7" w:rsidRPr="000A0A5F" w14:paraId="5E4730BC" w14:textId="77777777" w:rsidTr="00FF0AF8">
        <w:trPr>
          <w:jc w:val="center"/>
        </w:trPr>
        <w:tc>
          <w:tcPr>
            <w:tcW w:w="1948" w:type="dxa"/>
            <w:shd w:val="clear" w:color="auto" w:fill="auto"/>
          </w:tcPr>
          <w:p w14:paraId="3EFA2EFF" w14:textId="77777777" w:rsidR="00CB0DD7" w:rsidRPr="000A0A5F" w:rsidRDefault="00CB0DD7">
            <w:pPr>
              <w:pStyle w:val="TAL"/>
              <w:rPr>
                <w:rFonts w:eastAsia="Times New Roman"/>
              </w:rPr>
            </w:pPr>
            <w:r w:rsidRPr="000A0A5F">
              <w:rPr>
                <w:rFonts w:eastAsia="Times New Roman"/>
              </w:rPr>
              <w:t>priority</w:t>
            </w:r>
          </w:p>
        </w:tc>
        <w:tc>
          <w:tcPr>
            <w:tcW w:w="1861" w:type="dxa"/>
            <w:shd w:val="clear" w:color="auto" w:fill="auto"/>
          </w:tcPr>
          <w:p w14:paraId="1EE9BACA" w14:textId="77777777" w:rsidR="00CB0DD7" w:rsidRPr="000A0A5F" w:rsidRDefault="00CB0DD7">
            <w:pPr>
              <w:pStyle w:val="TAL"/>
              <w:rPr>
                <w:rFonts w:eastAsia="Times New Roman"/>
              </w:rPr>
            </w:pPr>
            <w:r w:rsidRPr="000A0A5F">
              <w:rPr>
                <w:rFonts w:eastAsia="DengXian"/>
                <w:lang w:eastAsia="zh-CN"/>
              </w:rPr>
              <w:t>Priority</w:t>
            </w:r>
          </w:p>
        </w:tc>
        <w:tc>
          <w:tcPr>
            <w:tcW w:w="1134" w:type="dxa"/>
            <w:shd w:val="clear" w:color="auto" w:fill="auto"/>
          </w:tcPr>
          <w:p w14:paraId="07AF9C2C"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7706EDB7" w14:textId="77777777" w:rsidR="00CB0DD7" w:rsidRPr="000A0A5F" w:rsidRDefault="00CB0DD7">
            <w:pPr>
              <w:pStyle w:val="NormalWeb"/>
              <w:shd w:val="clear" w:color="auto" w:fill="FFFFFF"/>
              <w:spacing w:before="0" w:beforeAutospacing="0" w:after="0" w:afterAutospacing="0"/>
              <w:rPr>
                <w:rFonts w:ascii="Arial" w:hAnsi="Arial" w:cs="Arial"/>
                <w:color w:val="333333"/>
                <w:sz w:val="18"/>
                <w:szCs w:val="18"/>
              </w:rPr>
            </w:pPr>
            <w:r w:rsidRPr="000A0A5F">
              <w:rPr>
                <w:rFonts w:ascii="Arial" w:hAnsi="Arial" w:cs="Arial"/>
                <w:color w:val="333333"/>
                <w:sz w:val="18"/>
                <w:szCs w:val="18"/>
              </w:rPr>
              <w:t>Identifies the priority of the device trigger.</w:t>
            </w:r>
          </w:p>
        </w:tc>
        <w:tc>
          <w:tcPr>
            <w:tcW w:w="1257" w:type="dxa"/>
          </w:tcPr>
          <w:p w14:paraId="5FDA8C5A" w14:textId="77777777" w:rsidR="00CB0DD7" w:rsidRPr="000A0A5F" w:rsidRDefault="00CB0DD7">
            <w:pPr>
              <w:pStyle w:val="TAL"/>
              <w:rPr>
                <w:rFonts w:eastAsia="Times New Roman" w:cs="Arial"/>
                <w:szCs w:val="18"/>
              </w:rPr>
            </w:pPr>
          </w:p>
        </w:tc>
      </w:tr>
      <w:tr w:rsidR="00CB0DD7" w:rsidRPr="000A0A5F" w14:paraId="0EA3FE04" w14:textId="77777777" w:rsidTr="00FF0AF8">
        <w:trPr>
          <w:jc w:val="center"/>
        </w:trPr>
        <w:tc>
          <w:tcPr>
            <w:tcW w:w="1948" w:type="dxa"/>
            <w:shd w:val="clear" w:color="auto" w:fill="auto"/>
          </w:tcPr>
          <w:p w14:paraId="6C25868B" w14:textId="77777777" w:rsidR="00CB0DD7" w:rsidRPr="000A0A5F" w:rsidRDefault="00CB0DD7">
            <w:pPr>
              <w:pStyle w:val="TAL"/>
              <w:rPr>
                <w:rFonts w:eastAsia="Times New Roman"/>
              </w:rPr>
            </w:pPr>
            <w:r w:rsidRPr="000A0A5F">
              <w:rPr>
                <w:rFonts w:eastAsia="Times New Roman"/>
              </w:rPr>
              <w:t>applicationPortId</w:t>
            </w:r>
          </w:p>
        </w:tc>
        <w:tc>
          <w:tcPr>
            <w:tcW w:w="1861" w:type="dxa"/>
            <w:shd w:val="clear" w:color="auto" w:fill="auto"/>
          </w:tcPr>
          <w:p w14:paraId="76A77210" w14:textId="77777777" w:rsidR="00CB0DD7" w:rsidRPr="000A0A5F" w:rsidRDefault="00CB0DD7">
            <w:pPr>
              <w:pStyle w:val="TAL"/>
              <w:rPr>
                <w:rFonts w:eastAsia="Times New Roman"/>
              </w:rPr>
            </w:pPr>
            <w:r w:rsidRPr="000A0A5F">
              <w:rPr>
                <w:rFonts w:eastAsia="DengXian"/>
                <w:lang w:eastAsia="zh-CN"/>
              </w:rPr>
              <w:t>Port</w:t>
            </w:r>
          </w:p>
        </w:tc>
        <w:tc>
          <w:tcPr>
            <w:tcW w:w="1134" w:type="dxa"/>
            <w:shd w:val="clear" w:color="auto" w:fill="auto"/>
          </w:tcPr>
          <w:p w14:paraId="10CFBB7D"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0C585EA3" w14:textId="77777777" w:rsidR="00CB0DD7" w:rsidRPr="000A0A5F" w:rsidRDefault="00CB0DD7">
            <w:pPr>
              <w:pStyle w:val="TAL"/>
              <w:rPr>
                <w:rFonts w:eastAsia="Times New Roman" w:cs="Arial"/>
                <w:szCs w:val="18"/>
              </w:rPr>
            </w:pPr>
            <w:r w:rsidRPr="000A0A5F">
              <w:rPr>
                <w:rFonts w:cs="Arial"/>
                <w:color w:val="333333"/>
                <w:szCs w:val="18"/>
                <w:shd w:val="clear" w:color="auto" w:fill="FFFFFF"/>
              </w:rPr>
              <w:t xml:space="preserve">This is used to uniquely identify the triggering application addressed in the device for destination port. </w:t>
            </w:r>
            <w:r w:rsidRPr="000A0A5F">
              <w:t>See clause 9.2.3.24.4 in 3GPP TS 23.040 [43] for further details.</w:t>
            </w:r>
          </w:p>
        </w:tc>
        <w:tc>
          <w:tcPr>
            <w:tcW w:w="1257" w:type="dxa"/>
          </w:tcPr>
          <w:p w14:paraId="35335DD8" w14:textId="77777777" w:rsidR="00CB0DD7" w:rsidRPr="000A0A5F" w:rsidRDefault="00CB0DD7">
            <w:pPr>
              <w:pStyle w:val="TAL"/>
              <w:rPr>
                <w:rFonts w:eastAsia="Times New Roman" w:cs="Arial"/>
                <w:szCs w:val="18"/>
              </w:rPr>
            </w:pPr>
          </w:p>
        </w:tc>
      </w:tr>
      <w:tr w:rsidR="00CB0DD7" w:rsidRPr="000A0A5F" w14:paraId="55643209" w14:textId="77777777" w:rsidTr="00FF0AF8">
        <w:trPr>
          <w:jc w:val="center"/>
        </w:trPr>
        <w:tc>
          <w:tcPr>
            <w:tcW w:w="1948" w:type="dxa"/>
            <w:shd w:val="clear" w:color="auto" w:fill="auto"/>
          </w:tcPr>
          <w:p w14:paraId="44548B10" w14:textId="77777777" w:rsidR="00CB0DD7" w:rsidRPr="000A0A5F" w:rsidRDefault="00CB0DD7">
            <w:pPr>
              <w:pStyle w:val="TAL"/>
              <w:rPr>
                <w:rFonts w:eastAsia="Times New Roman"/>
              </w:rPr>
            </w:pPr>
            <w:r w:rsidRPr="000A0A5F">
              <w:rPr>
                <w:rFonts w:eastAsia="Times New Roman"/>
              </w:rPr>
              <w:t>appSrcPortId</w:t>
            </w:r>
          </w:p>
        </w:tc>
        <w:tc>
          <w:tcPr>
            <w:tcW w:w="1861" w:type="dxa"/>
            <w:shd w:val="clear" w:color="auto" w:fill="auto"/>
          </w:tcPr>
          <w:p w14:paraId="7A67B3B5" w14:textId="77777777" w:rsidR="00CB0DD7" w:rsidRPr="000A0A5F" w:rsidRDefault="00CB0DD7">
            <w:pPr>
              <w:pStyle w:val="TAL"/>
              <w:rPr>
                <w:rFonts w:eastAsia="DengXian"/>
                <w:lang w:eastAsia="zh-CN"/>
              </w:rPr>
            </w:pPr>
            <w:r w:rsidRPr="000A0A5F">
              <w:rPr>
                <w:lang w:eastAsia="zh-CN"/>
              </w:rPr>
              <w:t>Port</w:t>
            </w:r>
          </w:p>
        </w:tc>
        <w:tc>
          <w:tcPr>
            <w:tcW w:w="1134" w:type="dxa"/>
            <w:shd w:val="clear" w:color="auto" w:fill="auto"/>
          </w:tcPr>
          <w:p w14:paraId="77663138" w14:textId="77777777" w:rsidR="00CB0DD7" w:rsidRPr="000A0A5F" w:rsidRDefault="00CB0DD7">
            <w:pPr>
              <w:pStyle w:val="TAL"/>
              <w:rPr>
                <w:rFonts w:eastAsia="Times New Roman"/>
              </w:rPr>
            </w:pPr>
            <w:r w:rsidRPr="000A0A5F">
              <w:rPr>
                <w:rFonts w:eastAsia="Times New Roman"/>
              </w:rPr>
              <w:t>0..1</w:t>
            </w:r>
          </w:p>
        </w:tc>
        <w:tc>
          <w:tcPr>
            <w:tcW w:w="3402" w:type="dxa"/>
            <w:shd w:val="clear" w:color="auto" w:fill="auto"/>
          </w:tcPr>
          <w:p w14:paraId="267B24F6" w14:textId="77777777" w:rsidR="00CB0DD7" w:rsidRPr="000A0A5F" w:rsidRDefault="00CB0DD7">
            <w:pPr>
              <w:pStyle w:val="TAL"/>
              <w:rPr>
                <w:rFonts w:cs="Arial"/>
                <w:color w:val="333333"/>
                <w:szCs w:val="18"/>
                <w:shd w:val="clear" w:color="auto" w:fill="FFFFFF"/>
              </w:rPr>
            </w:pPr>
            <w:r w:rsidRPr="000A0A5F">
              <w:t>This is used to uniquely identify the triggering application addressed in the device for originator port. See clause 9.2.3.24.4 in 3GPP TS 23.040 [43] for further details.</w:t>
            </w:r>
          </w:p>
        </w:tc>
        <w:tc>
          <w:tcPr>
            <w:tcW w:w="1257" w:type="dxa"/>
          </w:tcPr>
          <w:p w14:paraId="5D45AF55" w14:textId="77777777" w:rsidR="00CB0DD7" w:rsidRPr="000A0A5F" w:rsidRDefault="00CB0DD7">
            <w:pPr>
              <w:pStyle w:val="TAL"/>
              <w:rPr>
                <w:rFonts w:eastAsia="Times New Roman" w:cs="Arial"/>
                <w:szCs w:val="18"/>
              </w:rPr>
            </w:pPr>
          </w:p>
        </w:tc>
      </w:tr>
      <w:tr w:rsidR="00CB0DD7" w:rsidRPr="000A0A5F" w14:paraId="0F17EC5D" w14:textId="77777777" w:rsidTr="00FF0AF8">
        <w:trPr>
          <w:jc w:val="center"/>
        </w:trPr>
        <w:tc>
          <w:tcPr>
            <w:tcW w:w="1948" w:type="dxa"/>
            <w:shd w:val="clear" w:color="auto" w:fill="auto"/>
          </w:tcPr>
          <w:p w14:paraId="7FE05B28" w14:textId="77777777" w:rsidR="00CB0DD7" w:rsidRPr="000A0A5F" w:rsidRDefault="00CB0DD7">
            <w:pPr>
              <w:pStyle w:val="TAL"/>
              <w:rPr>
                <w:rFonts w:eastAsia="Times New Roman"/>
              </w:rPr>
            </w:pPr>
            <w:r w:rsidRPr="000A0A5F">
              <w:rPr>
                <w:rFonts w:eastAsia="Times New Roman"/>
              </w:rPr>
              <w:t>triggerPayload</w:t>
            </w:r>
          </w:p>
        </w:tc>
        <w:tc>
          <w:tcPr>
            <w:tcW w:w="1861" w:type="dxa"/>
            <w:shd w:val="clear" w:color="auto" w:fill="auto"/>
          </w:tcPr>
          <w:p w14:paraId="5D161034" w14:textId="77777777" w:rsidR="00CB0DD7" w:rsidRPr="000A0A5F" w:rsidRDefault="00CB0DD7">
            <w:pPr>
              <w:pStyle w:val="TAL"/>
              <w:rPr>
                <w:rFonts w:eastAsia="Times New Roman"/>
              </w:rPr>
            </w:pPr>
            <w:r w:rsidRPr="000A0A5F">
              <w:rPr>
                <w:lang w:eastAsia="zh-CN"/>
              </w:rPr>
              <w:t>Bytes</w:t>
            </w:r>
          </w:p>
        </w:tc>
        <w:tc>
          <w:tcPr>
            <w:tcW w:w="1134" w:type="dxa"/>
            <w:shd w:val="clear" w:color="auto" w:fill="auto"/>
          </w:tcPr>
          <w:p w14:paraId="327892B4"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56A0C7E0" w14:textId="77777777" w:rsidR="00CB0DD7" w:rsidRPr="000A0A5F" w:rsidRDefault="00CB0DD7">
            <w:pPr>
              <w:pStyle w:val="TAL"/>
              <w:rPr>
                <w:rFonts w:eastAsia="Times New Roman" w:cs="Arial"/>
                <w:szCs w:val="18"/>
              </w:rPr>
            </w:pPr>
            <w:r w:rsidRPr="000A0A5F">
              <w:rPr>
                <w:rFonts w:eastAsia="DengXian" w:cs="Arial" w:hint="eastAsia"/>
                <w:szCs w:val="18"/>
                <w:lang w:eastAsia="zh-CN"/>
              </w:rPr>
              <w:t xml:space="preserve">The </w:t>
            </w:r>
            <w:r w:rsidRPr="000A0A5F">
              <w:rPr>
                <w:rFonts w:eastAsia="DengXian" w:cs="Arial"/>
                <w:szCs w:val="18"/>
                <w:lang w:eastAsia="zh-CN"/>
              </w:rPr>
              <w:t>device triggering payload.</w:t>
            </w:r>
          </w:p>
        </w:tc>
        <w:tc>
          <w:tcPr>
            <w:tcW w:w="1257" w:type="dxa"/>
          </w:tcPr>
          <w:p w14:paraId="7120B6F6" w14:textId="77777777" w:rsidR="00CB0DD7" w:rsidRPr="000A0A5F" w:rsidRDefault="00CB0DD7">
            <w:pPr>
              <w:pStyle w:val="TAL"/>
              <w:rPr>
                <w:rFonts w:eastAsia="Times New Roman" w:cs="Arial"/>
                <w:szCs w:val="18"/>
              </w:rPr>
            </w:pPr>
          </w:p>
        </w:tc>
      </w:tr>
      <w:tr w:rsidR="00CB0DD7" w:rsidRPr="000A0A5F" w14:paraId="014023EA" w14:textId="77777777" w:rsidTr="00FF0AF8">
        <w:trPr>
          <w:jc w:val="center"/>
        </w:trPr>
        <w:tc>
          <w:tcPr>
            <w:tcW w:w="1948" w:type="dxa"/>
            <w:shd w:val="clear" w:color="auto" w:fill="auto"/>
          </w:tcPr>
          <w:p w14:paraId="23D35BF7" w14:textId="77777777" w:rsidR="00CB0DD7" w:rsidRPr="000A0A5F" w:rsidRDefault="00CB0DD7">
            <w:pPr>
              <w:pStyle w:val="TAL"/>
              <w:rPr>
                <w:rFonts w:eastAsia="Times New Roman"/>
              </w:rPr>
            </w:pPr>
            <w:r w:rsidRPr="000A0A5F">
              <w:rPr>
                <w:rFonts w:eastAsia="Times New Roman"/>
              </w:rPr>
              <w:t>notificationDestination</w:t>
            </w:r>
          </w:p>
        </w:tc>
        <w:tc>
          <w:tcPr>
            <w:tcW w:w="1861" w:type="dxa"/>
            <w:shd w:val="clear" w:color="auto" w:fill="auto"/>
          </w:tcPr>
          <w:p w14:paraId="7E7BE4B3" w14:textId="77777777" w:rsidR="00CB0DD7" w:rsidRPr="000A0A5F" w:rsidRDefault="00CB0DD7">
            <w:pPr>
              <w:pStyle w:val="TAL"/>
              <w:rPr>
                <w:rFonts w:eastAsia="Times New Roman"/>
              </w:rPr>
            </w:pPr>
            <w:r w:rsidRPr="000A0A5F">
              <w:rPr>
                <w:rFonts w:eastAsia="DengXian" w:hint="eastAsia"/>
                <w:lang w:eastAsia="zh-CN"/>
              </w:rPr>
              <w:t>Link</w:t>
            </w:r>
          </w:p>
        </w:tc>
        <w:tc>
          <w:tcPr>
            <w:tcW w:w="1134" w:type="dxa"/>
            <w:shd w:val="clear" w:color="auto" w:fill="auto"/>
          </w:tcPr>
          <w:p w14:paraId="72019C4A" w14:textId="77777777" w:rsidR="00CB0DD7" w:rsidRPr="000A0A5F" w:rsidRDefault="00CB0DD7">
            <w:pPr>
              <w:pStyle w:val="TAL"/>
              <w:rPr>
                <w:rFonts w:eastAsia="Times New Roman"/>
              </w:rPr>
            </w:pPr>
            <w:r w:rsidRPr="000A0A5F">
              <w:rPr>
                <w:rFonts w:eastAsia="Times New Roman"/>
              </w:rPr>
              <w:t>1</w:t>
            </w:r>
          </w:p>
        </w:tc>
        <w:tc>
          <w:tcPr>
            <w:tcW w:w="3402" w:type="dxa"/>
            <w:shd w:val="clear" w:color="auto" w:fill="auto"/>
          </w:tcPr>
          <w:p w14:paraId="42D5A710" w14:textId="77777777" w:rsidR="00CB0DD7" w:rsidRPr="000A0A5F" w:rsidRDefault="00CB0DD7">
            <w:pPr>
              <w:pStyle w:val="TAL"/>
              <w:rPr>
                <w:rFonts w:eastAsia="Times New Roman" w:cs="Arial"/>
                <w:szCs w:val="18"/>
              </w:rPr>
            </w:pPr>
            <w:r w:rsidRPr="000A0A5F">
              <w:rPr>
                <w:rFonts w:cs="Arial" w:hint="eastAsia"/>
                <w:szCs w:val="18"/>
                <w:lang w:eastAsia="zh-CN"/>
              </w:rPr>
              <w:t>A</w:t>
            </w:r>
            <w:r w:rsidRPr="000A0A5F">
              <w:rPr>
                <w:rFonts w:cs="Arial"/>
                <w:szCs w:val="18"/>
                <w:lang w:eastAsia="zh-CN"/>
              </w:rPr>
              <w:t xml:space="preserve"> </w:t>
            </w:r>
            <w:r w:rsidRPr="000A0A5F">
              <w:rPr>
                <w:rFonts w:cs="Arial" w:hint="eastAsia"/>
                <w:szCs w:val="18"/>
                <w:lang w:eastAsia="zh-CN"/>
              </w:rPr>
              <w:t xml:space="preserve">URI </w:t>
            </w:r>
            <w:r w:rsidRPr="000A0A5F">
              <w:rPr>
                <w:rFonts w:cs="Arial"/>
                <w:szCs w:val="18"/>
                <w:lang w:eastAsia="zh-CN"/>
              </w:rPr>
              <w:t>indicating the</w:t>
            </w:r>
            <w:r w:rsidRPr="000A0A5F">
              <w:rPr>
                <w:rFonts w:cs="Arial" w:hint="eastAsia"/>
                <w:szCs w:val="18"/>
                <w:lang w:eastAsia="zh-CN"/>
              </w:rPr>
              <w:t xml:space="preserve"> notification destination </w:t>
            </w:r>
            <w:r w:rsidRPr="000A0A5F">
              <w:rPr>
                <w:rFonts w:cs="Arial"/>
                <w:szCs w:val="18"/>
                <w:lang w:eastAsia="zh-CN"/>
              </w:rPr>
              <w:t>for</w:t>
            </w:r>
            <w:r w:rsidRPr="000A0A5F">
              <w:rPr>
                <w:rFonts w:cs="Arial" w:hint="eastAsia"/>
                <w:szCs w:val="18"/>
                <w:lang w:eastAsia="zh-CN"/>
              </w:rPr>
              <w:t xml:space="preserve"> T8 </w:t>
            </w:r>
            <w:r w:rsidRPr="000A0A5F">
              <w:rPr>
                <w:rFonts w:cs="Arial"/>
                <w:szCs w:val="18"/>
                <w:lang w:eastAsia="zh-CN"/>
              </w:rPr>
              <w:t>notifications</w:t>
            </w:r>
            <w:r w:rsidRPr="000A0A5F">
              <w:rPr>
                <w:rFonts w:cs="Arial" w:hint="eastAsia"/>
                <w:szCs w:val="18"/>
                <w:lang w:eastAsia="zh-CN"/>
              </w:rPr>
              <w:t>.</w:t>
            </w:r>
          </w:p>
        </w:tc>
        <w:tc>
          <w:tcPr>
            <w:tcW w:w="1257" w:type="dxa"/>
          </w:tcPr>
          <w:p w14:paraId="1976E51C" w14:textId="77777777" w:rsidR="00CB0DD7" w:rsidRPr="000A0A5F" w:rsidRDefault="00CB0DD7">
            <w:pPr>
              <w:pStyle w:val="TAL"/>
              <w:rPr>
                <w:rFonts w:eastAsia="Times New Roman" w:cs="Arial"/>
                <w:szCs w:val="18"/>
              </w:rPr>
            </w:pPr>
          </w:p>
        </w:tc>
      </w:tr>
      <w:tr w:rsidR="00CB0DD7" w:rsidRPr="000A0A5F" w14:paraId="3D5510F5" w14:textId="77777777" w:rsidTr="00FF0AF8">
        <w:trPr>
          <w:jc w:val="center"/>
        </w:trPr>
        <w:tc>
          <w:tcPr>
            <w:tcW w:w="1948" w:type="dxa"/>
            <w:shd w:val="clear" w:color="auto" w:fill="auto"/>
          </w:tcPr>
          <w:p w14:paraId="14AE7917" w14:textId="77777777" w:rsidR="00CB0DD7" w:rsidRPr="000A0A5F" w:rsidRDefault="00CB0DD7">
            <w:pPr>
              <w:pStyle w:val="TAL"/>
              <w:rPr>
                <w:rFonts w:eastAsia="Times New Roman"/>
              </w:rPr>
            </w:pPr>
            <w:r w:rsidRPr="000A0A5F">
              <w:t>requestTestNotification</w:t>
            </w:r>
          </w:p>
        </w:tc>
        <w:tc>
          <w:tcPr>
            <w:tcW w:w="1861" w:type="dxa"/>
            <w:shd w:val="clear" w:color="auto" w:fill="auto"/>
          </w:tcPr>
          <w:p w14:paraId="046819DD" w14:textId="77777777" w:rsidR="00CB0DD7" w:rsidRPr="000A0A5F" w:rsidRDefault="00CB0DD7">
            <w:pPr>
              <w:pStyle w:val="TAL"/>
              <w:rPr>
                <w:rFonts w:eastAsia="DengXian" w:hint="eastAsia"/>
                <w:lang w:eastAsia="zh-CN"/>
              </w:rPr>
            </w:pPr>
            <w:r w:rsidRPr="000A0A5F">
              <w:t>boolean</w:t>
            </w:r>
          </w:p>
        </w:tc>
        <w:tc>
          <w:tcPr>
            <w:tcW w:w="1134" w:type="dxa"/>
            <w:shd w:val="clear" w:color="auto" w:fill="auto"/>
          </w:tcPr>
          <w:p w14:paraId="28B4DC3C" w14:textId="77777777" w:rsidR="00CB0DD7" w:rsidRPr="000A0A5F" w:rsidRDefault="00CB0DD7">
            <w:pPr>
              <w:pStyle w:val="TAL"/>
              <w:rPr>
                <w:rFonts w:eastAsia="Times New Roman"/>
              </w:rPr>
            </w:pPr>
            <w:r w:rsidRPr="000A0A5F">
              <w:t>0..1</w:t>
            </w:r>
          </w:p>
        </w:tc>
        <w:tc>
          <w:tcPr>
            <w:tcW w:w="3402" w:type="dxa"/>
            <w:shd w:val="clear" w:color="auto" w:fill="auto"/>
          </w:tcPr>
          <w:p w14:paraId="3D71BAAF"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hint="eastAsia"/>
                <w:lang w:eastAsia="zh-CN"/>
              </w:rPr>
            </w:pPr>
            <w:r w:rsidRPr="000A0A5F">
              <w:rPr>
                <w:rFonts w:ascii="Arial" w:hAnsi="Arial"/>
                <w:sz w:val="18"/>
                <w:lang w:eastAsia="zh-CN"/>
              </w:rPr>
              <w:t>Set to true by the SCS/AS to request the SCEF to send a test notification as defined in clause</w:t>
            </w:r>
            <w:r w:rsidRPr="000A0A5F">
              <w:rPr>
                <w:rFonts w:ascii="Arial" w:hAnsi="Arial"/>
                <w:sz w:val="18"/>
                <w:lang w:val="en-US" w:eastAsia="zh-CN"/>
              </w:rPr>
              <w:t> </w:t>
            </w:r>
            <w:r w:rsidRPr="000A0A5F">
              <w:rPr>
                <w:rFonts w:ascii="Arial" w:hAnsi="Arial"/>
                <w:sz w:val="18"/>
                <w:lang w:eastAsia="zh-CN"/>
              </w:rPr>
              <w:t>5.2.5.3. Set to false or omitted otherwise.</w:t>
            </w:r>
          </w:p>
        </w:tc>
        <w:tc>
          <w:tcPr>
            <w:tcW w:w="1257" w:type="dxa"/>
          </w:tcPr>
          <w:p w14:paraId="4F139557" w14:textId="77777777" w:rsidR="00CB0DD7" w:rsidRPr="000A0A5F" w:rsidRDefault="00CB0DD7">
            <w:pPr>
              <w:pStyle w:val="TAL"/>
              <w:rPr>
                <w:rFonts w:eastAsia="Times New Roman" w:cs="Arial"/>
                <w:szCs w:val="18"/>
              </w:rPr>
            </w:pPr>
            <w:r w:rsidRPr="000A0A5F">
              <w:t>Notification_test_event</w:t>
            </w:r>
          </w:p>
        </w:tc>
      </w:tr>
      <w:tr w:rsidR="00CB0DD7" w:rsidRPr="000A0A5F" w14:paraId="2E80712D" w14:textId="77777777" w:rsidTr="00FF0AF8">
        <w:trPr>
          <w:jc w:val="center"/>
        </w:trPr>
        <w:tc>
          <w:tcPr>
            <w:tcW w:w="1948" w:type="dxa"/>
            <w:shd w:val="clear" w:color="auto" w:fill="auto"/>
          </w:tcPr>
          <w:p w14:paraId="0378657E" w14:textId="77777777" w:rsidR="00CB0DD7" w:rsidRPr="000A0A5F" w:rsidRDefault="00CB0DD7">
            <w:pPr>
              <w:pStyle w:val="TAL"/>
              <w:rPr>
                <w:rFonts w:eastAsia="Times New Roman"/>
              </w:rPr>
            </w:pPr>
            <w:r w:rsidRPr="000A0A5F">
              <w:rPr>
                <w:lang w:eastAsia="zh-CN"/>
              </w:rPr>
              <w:t>websockNotifConfig</w:t>
            </w:r>
          </w:p>
        </w:tc>
        <w:tc>
          <w:tcPr>
            <w:tcW w:w="1861" w:type="dxa"/>
            <w:shd w:val="clear" w:color="auto" w:fill="auto"/>
          </w:tcPr>
          <w:p w14:paraId="3CDA481F" w14:textId="77777777" w:rsidR="00CB0DD7" w:rsidRPr="000A0A5F" w:rsidRDefault="00CB0DD7">
            <w:pPr>
              <w:pStyle w:val="TAL"/>
              <w:rPr>
                <w:rFonts w:eastAsia="DengXian" w:hint="eastAsia"/>
                <w:lang w:eastAsia="zh-CN"/>
              </w:rPr>
            </w:pPr>
            <w:r w:rsidRPr="000A0A5F">
              <w:rPr>
                <w:lang w:eastAsia="zh-CN"/>
              </w:rPr>
              <w:t>WebsockNotifConfig</w:t>
            </w:r>
          </w:p>
        </w:tc>
        <w:tc>
          <w:tcPr>
            <w:tcW w:w="1134" w:type="dxa"/>
            <w:shd w:val="clear" w:color="auto" w:fill="auto"/>
          </w:tcPr>
          <w:p w14:paraId="1D0DB3B1" w14:textId="77777777" w:rsidR="00CB0DD7" w:rsidRPr="000A0A5F" w:rsidRDefault="00CB0DD7">
            <w:pPr>
              <w:pStyle w:val="TAL"/>
              <w:rPr>
                <w:rFonts w:eastAsia="Times New Roman"/>
              </w:rPr>
            </w:pPr>
            <w:r w:rsidRPr="000A0A5F">
              <w:rPr>
                <w:lang w:eastAsia="zh-CN"/>
              </w:rPr>
              <w:t>0..1</w:t>
            </w:r>
          </w:p>
        </w:tc>
        <w:tc>
          <w:tcPr>
            <w:tcW w:w="3402" w:type="dxa"/>
            <w:shd w:val="clear" w:color="auto" w:fill="auto"/>
          </w:tcPr>
          <w:p w14:paraId="31B34C64" w14:textId="77777777" w:rsidR="00CB0DD7" w:rsidRPr="000A0A5F" w:rsidRDefault="00CB0DD7">
            <w:pPr>
              <w:pStyle w:val="TAL"/>
              <w:rPr>
                <w:rFonts w:cs="Arial" w:hint="eastAsia"/>
                <w:szCs w:val="18"/>
                <w:lang w:eastAsia="zh-CN"/>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257" w:type="dxa"/>
          </w:tcPr>
          <w:p w14:paraId="46866FEB" w14:textId="77777777" w:rsidR="00CB0DD7" w:rsidRPr="000A0A5F" w:rsidRDefault="00CB0DD7">
            <w:pPr>
              <w:pStyle w:val="TAL"/>
              <w:rPr>
                <w:rFonts w:eastAsia="Times New Roman" w:cs="Arial"/>
                <w:szCs w:val="18"/>
              </w:rPr>
            </w:pPr>
            <w:r w:rsidRPr="000A0A5F">
              <w:rPr>
                <w:lang w:eastAsia="zh-CN"/>
              </w:rPr>
              <w:t>Notification_websocket</w:t>
            </w:r>
          </w:p>
        </w:tc>
      </w:tr>
      <w:tr w:rsidR="00CB0DD7" w:rsidRPr="000A0A5F" w14:paraId="3B22F622" w14:textId="77777777" w:rsidTr="00FF0AF8">
        <w:trPr>
          <w:jc w:val="center"/>
        </w:trPr>
        <w:tc>
          <w:tcPr>
            <w:tcW w:w="1948" w:type="dxa"/>
            <w:shd w:val="clear" w:color="auto" w:fill="auto"/>
          </w:tcPr>
          <w:p w14:paraId="108286EB" w14:textId="77777777" w:rsidR="00CB0DD7" w:rsidRPr="000A0A5F" w:rsidRDefault="00CB0DD7">
            <w:pPr>
              <w:pStyle w:val="TAL"/>
              <w:rPr>
                <w:rFonts w:eastAsia="Times New Roman"/>
              </w:rPr>
            </w:pPr>
            <w:r w:rsidRPr="000A0A5F">
              <w:rPr>
                <w:rFonts w:eastAsia="DengXian" w:hint="eastAsia"/>
                <w:lang w:eastAsia="zh-CN"/>
              </w:rPr>
              <w:t>deliveryResult</w:t>
            </w:r>
          </w:p>
        </w:tc>
        <w:tc>
          <w:tcPr>
            <w:tcW w:w="1861" w:type="dxa"/>
            <w:shd w:val="clear" w:color="auto" w:fill="auto"/>
          </w:tcPr>
          <w:p w14:paraId="7A7EA85B" w14:textId="77777777" w:rsidR="00CB0DD7" w:rsidRPr="000A0A5F" w:rsidRDefault="00CB0DD7">
            <w:pPr>
              <w:pStyle w:val="TAL"/>
              <w:rPr>
                <w:rFonts w:eastAsia="Times New Roman"/>
              </w:rPr>
            </w:pPr>
            <w:r w:rsidRPr="000A0A5F">
              <w:rPr>
                <w:rFonts w:eastAsia="DengXian" w:hint="eastAsia"/>
                <w:lang w:eastAsia="zh-CN"/>
              </w:rPr>
              <w:t>DeliveryResult</w:t>
            </w:r>
          </w:p>
        </w:tc>
        <w:tc>
          <w:tcPr>
            <w:tcW w:w="1134" w:type="dxa"/>
            <w:shd w:val="clear" w:color="auto" w:fill="auto"/>
          </w:tcPr>
          <w:p w14:paraId="680D93BB" w14:textId="77777777" w:rsidR="00CB0DD7" w:rsidRPr="000A0A5F" w:rsidRDefault="00CB0DD7">
            <w:pPr>
              <w:pStyle w:val="TAL"/>
              <w:rPr>
                <w:rFonts w:eastAsia="Times New Roman"/>
              </w:rPr>
            </w:pPr>
            <w:r w:rsidRPr="000A0A5F">
              <w:rPr>
                <w:rFonts w:eastAsia="DengXian" w:hint="eastAsia"/>
                <w:lang w:eastAsia="zh-CN"/>
              </w:rPr>
              <w:t>0..1</w:t>
            </w:r>
          </w:p>
        </w:tc>
        <w:tc>
          <w:tcPr>
            <w:tcW w:w="3402" w:type="dxa"/>
            <w:shd w:val="clear" w:color="auto" w:fill="auto"/>
          </w:tcPr>
          <w:p w14:paraId="6BE963B1" w14:textId="77777777" w:rsidR="00CB0DD7" w:rsidRPr="000A0A5F" w:rsidRDefault="00CB0DD7">
            <w:pPr>
              <w:pStyle w:val="TAL"/>
              <w:rPr>
                <w:rFonts w:eastAsia="Times New Roman" w:cs="Arial"/>
                <w:szCs w:val="18"/>
              </w:rPr>
            </w:pPr>
            <w:r w:rsidRPr="000A0A5F">
              <w:rPr>
                <w:rFonts w:cs="Arial" w:hint="eastAsia"/>
                <w:szCs w:val="18"/>
                <w:lang w:eastAsia="zh-CN"/>
              </w:rPr>
              <w:t xml:space="preserve">The delivery result shall be </w:t>
            </w:r>
            <w:r w:rsidRPr="000A0A5F">
              <w:rPr>
                <w:rFonts w:cs="Arial"/>
                <w:szCs w:val="18"/>
                <w:lang w:eastAsia="zh-CN"/>
              </w:rPr>
              <w:t>included in the HTTP responses that indicate the delivery status of the device triggering.</w:t>
            </w:r>
          </w:p>
        </w:tc>
        <w:tc>
          <w:tcPr>
            <w:tcW w:w="1257" w:type="dxa"/>
          </w:tcPr>
          <w:p w14:paraId="73A279AE" w14:textId="77777777" w:rsidR="00CB0DD7" w:rsidRPr="000A0A5F" w:rsidRDefault="00CB0DD7">
            <w:pPr>
              <w:pStyle w:val="TAL"/>
              <w:rPr>
                <w:rFonts w:eastAsia="Times New Roman" w:cs="Arial"/>
                <w:szCs w:val="18"/>
              </w:rPr>
            </w:pPr>
          </w:p>
        </w:tc>
      </w:tr>
      <w:tr w:rsidR="00CB0DD7" w:rsidRPr="000A0A5F" w14:paraId="0D572E17" w14:textId="77777777" w:rsidTr="00FF0AF8">
        <w:trPr>
          <w:jc w:val="center"/>
        </w:trPr>
        <w:tc>
          <w:tcPr>
            <w:tcW w:w="9602" w:type="dxa"/>
            <w:gridSpan w:val="5"/>
            <w:shd w:val="clear" w:color="auto" w:fill="auto"/>
          </w:tcPr>
          <w:p w14:paraId="47493BCF" w14:textId="77777777" w:rsidR="00CB0DD7" w:rsidRPr="000A0A5F" w:rsidRDefault="00CB0DD7">
            <w:pPr>
              <w:pStyle w:val="TAN"/>
            </w:pPr>
            <w:r w:rsidRPr="000A0A5F">
              <w:t>NOTE 1:</w:t>
            </w:r>
            <w:r w:rsidRPr="000A0A5F">
              <w:tab/>
              <w:t>Properties marked with a feature as defined in clause 5.7.4 are applicable as described in clause 5.2.7. If no feature are indicated, the related property applies for all the features.</w:t>
            </w:r>
          </w:p>
          <w:p w14:paraId="5F885CA6" w14:textId="77777777" w:rsidR="00CB0DD7" w:rsidRPr="000A0A5F" w:rsidRDefault="00CB0DD7">
            <w:pPr>
              <w:pStyle w:val="TAN"/>
            </w:pPr>
            <w:r w:rsidRPr="000A0A5F">
              <w:rPr>
                <w:noProof/>
                <w:lang w:eastAsia="zh-CN"/>
              </w:rPr>
              <w:t>NOTE</w:t>
            </w:r>
            <w:r w:rsidRPr="000A0A5F">
              <w:t> 2</w:t>
            </w:r>
            <w:r w:rsidRPr="000A0A5F">
              <w:rPr>
                <w:noProof/>
                <w:lang w:eastAsia="zh-CN"/>
              </w:rPr>
              <w:t>:</w:t>
            </w:r>
            <w:r w:rsidRPr="000A0A5F">
              <w:rPr>
                <w:noProof/>
                <w:lang w:eastAsia="zh-CN"/>
              </w:rPr>
              <w:tab/>
              <w:t>One of the properties</w:t>
            </w:r>
            <w:r w:rsidRPr="000A0A5F">
              <w:rPr>
                <w:rFonts w:hint="eastAsia"/>
                <w:noProof/>
                <w:lang w:eastAsia="zh-CN"/>
              </w:rPr>
              <w:t xml:space="preserve"> </w:t>
            </w:r>
            <w:r w:rsidRPr="000A0A5F">
              <w:rPr>
                <w:noProof/>
                <w:lang w:eastAsia="zh-CN"/>
              </w:rPr>
              <w:t>"externalId" or "msisdn" shall be included.</w:t>
            </w:r>
          </w:p>
        </w:tc>
      </w:tr>
    </w:tbl>
    <w:p w14:paraId="648FDD67" w14:textId="77777777" w:rsidR="00CB0DD7" w:rsidRPr="000A0A5F" w:rsidRDefault="00CB0DD7"/>
    <w:p w14:paraId="7E2DA955" w14:textId="77777777" w:rsidR="00CB0DD7" w:rsidRPr="000A0A5F" w:rsidRDefault="00CB0DD7">
      <w:pPr>
        <w:pStyle w:val="Heading5"/>
      </w:pPr>
      <w:bookmarkStart w:id="5248" w:name="_Toc11247526"/>
      <w:bookmarkStart w:id="5249" w:name="_Toc27044665"/>
      <w:bookmarkStart w:id="5250" w:name="_Toc36033707"/>
      <w:bookmarkStart w:id="5251" w:name="_Toc45131853"/>
      <w:bookmarkStart w:id="5252" w:name="_Toc49776138"/>
      <w:bookmarkStart w:id="5253" w:name="_Toc51747058"/>
      <w:bookmarkStart w:id="5254" w:name="_Toc66360619"/>
      <w:bookmarkStart w:id="5255" w:name="_Toc68105124"/>
      <w:bookmarkStart w:id="5256" w:name="_Toc74755754"/>
      <w:bookmarkStart w:id="5257" w:name="_Toc105674628"/>
      <w:bookmarkStart w:id="5258" w:name="_Toc130502676"/>
      <w:bookmarkStart w:id="5259" w:name="_Toc153625463"/>
      <w:bookmarkStart w:id="5260" w:name="_Toc170114608"/>
      <w:r w:rsidRPr="000A0A5F">
        <w:t>5.7.2.1.3</w:t>
      </w:r>
      <w:r w:rsidRPr="000A0A5F">
        <w:tab/>
        <w:t>Type: DeviceTriggeringDeliveryReportNotification</w:t>
      </w:r>
      <w:bookmarkEnd w:id="5248"/>
      <w:bookmarkEnd w:id="5249"/>
      <w:bookmarkEnd w:id="5250"/>
      <w:bookmarkEnd w:id="5251"/>
      <w:bookmarkEnd w:id="5252"/>
      <w:bookmarkEnd w:id="5253"/>
      <w:bookmarkEnd w:id="5254"/>
      <w:bookmarkEnd w:id="5255"/>
      <w:bookmarkEnd w:id="5256"/>
      <w:bookmarkEnd w:id="5257"/>
      <w:bookmarkEnd w:id="5258"/>
      <w:bookmarkEnd w:id="5259"/>
      <w:bookmarkEnd w:id="5260"/>
    </w:p>
    <w:p w14:paraId="38C617D1" w14:textId="77777777" w:rsidR="00CB0DD7" w:rsidRPr="000A0A5F" w:rsidRDefault="00CB0DD7">
      <w:r w:rsidRPr="000A0A5F">
        <w:t xml:space="preserve">This type represents device triggering delivery report notification. </w:t>
      </w:r>
    </w:p>
    <w:p w14:paraId="228C832C" w14:textId="77777777" w:rsidR="00CB0DD7" w:rsidRPr="000A0A5F" w:rsidRDefault="00CB0DD7">
      <w:pPr>
        <w:pStyle w:val="TH"/>
      </w:pPr>
      <w:r w:rsidRPr="000A0A5F">
        <w:rPr>
          <w:noProof/>
        </w:rPr>
        <w:t>Table </w:t>
      </w:r>
      <w:r w:rsidRPr="000A0A5F">
        <w:t xml:space="preserve">5.7.2.1.4-1: </w:t>
      </w:r>
      <w:r w:rsidRPr="000A0A5F">
        <w:rPr>
          <w:noProof/>
        </w:rPr>
        <w:t xml:space="preserve">Definition of type </w:t>
      </w:r>
      <w:r w:rsidRPr="000A0A5F">
        <w:t>DeviceTriggeringDeliveryReportNotification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58FE49D7" w14:textId="77777777" w:rsidTr="00FF0AF8">
        <w:trPr>
          <w:jc w:val="center"/>
        </w:trPr>
        <w:tc>
          <w:tcPr>
            <w:tcW w:w="1948" w:type="dxa"/>
            <w:shd w:val="clear" w:color="auto" w:fill="C0C0C0"/>
          </w:tcPr>
          <w:p w14:paraId="0390E516"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68B13603"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7171F3B1"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3B9ECF01"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56781D06"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2D797B82" w14:textId="77777777" w:rsidTr="00FF0AF8">
        <w:trPr>
          <w:jc w:val="center"/>
        </w:trPr>
        <w:tc>
          <w:tcPr>
            <w:tcW w:w="1948" w:type="dxa"/>
            <w:shd w:val="clear" w:color="auto" w:fill="auto"/>
          </w:tcPr>
          <w:p w14:paraId="2E63B511" w14:textId="77777777" w:rsidR="00CB0DD7" w:rsidRPr="000A0A5F" w:rsidRDefault="00CB0DD7">
            <w:pPr>
              <w:pStyle w:val="TAH"/>
              <w:jc w:val="left"/>
              <w:rPr>
                <w:rFonts w:eastAsia="Times New Roman"/>
                <w:b w:val="0"/>
              </w:rPr>
            </w:pPr>
            <w:r w:rsidRPr="000A0A5F">
              <w:rPr>
                <w:b w:val="0"/>
              </w:rPr>
              <w:t>transaction</w:t>
            </w:r>
          </w:p>
        </w:tc>
        <w:tc>
          <w:tcPr>
            <w:tcW w:w="2126" w:type="dxa"/>
            <w:shd w:val="clear" w:color="auto" w:fill="auto"/>
          </w:tcPr>
          <w:p w14:paraId="42261F99" w14:textId="77777777" w:rsidR="00CB0DD7" w:rsidRPr="000A0A5F" w:rsidRDefault="00CB0DD7">
            <w:pPr>
              <w:pStyle w:val="TAH"/>
              <w:jc w:val="left"/>
              <w:rPr>
                <w:rFonts w:eastAsia="Times New Roman"/>
                <w:b w:val="0"/>
              </w:rPr>
            </w:pPr>
            <w:r w:rsidRPr="000A0A5F">
              <w:rPr>
                <w:b w:val="0"/>
              </w:rPr>
              <w:t>Link</w:t>
            </w:r>
          </w:p>
        </w:tc>
        <w:tc>
          <w:tcPr>
            <w:tcW w:w="1276" w:type="dxa"/>
            <w:shd w:val="clear" w:color="auto" w:fill="auto"/>
          </w:tcPr>
          <w:p w14:paraId="4B9702EE" w14:textId="77777777" w:rsidR="00CB0DD7" w:rsidRPr="000A0A5F" w:rsidRDefault="00CB0DD7">
            <w:pPr>
              <w:pStyle w:val="TAH"/>
              <w:jc w:val="left"/>
              <w:rPr>
                <w:rFonts w:eastAsia="Times New Roman"/>
                <w:b w:val="0"/>
              </w:rPr>
            </w:pPr>
            <w:r w:rsidRPr="000A0A5F">
              <w:rPr>
                <w:b w:val="0"/>
              </w:rPr>
              <w:t>1</w:t>
            </w:r>
          </w:p>
        </w:tc>
        <w:tc>
          <w:tcPr>
            <w:tcW w:w="2995" w:type="dxa"/>
            <w:shd w:val="clear" w:color="auto" w:fill="auto"/>
          </w:tcPr>
          <w:p w14:paraId="7B582FD6" w14:textId="77777777" w:rsidR="00CB0DD7" w:rsidRPr="000A0A5F" w:rsidRDefault="00CB0DD7">
            <w:pPr>
              <w:pStyle w:val="TAH"/>
              <w:jc w:val="left"/>
              <w:rPr>
                <w:rFonts w:eastAsia="Times New Roman" w:cs="Arial"/>
                <w:b w:val="0"/>
                <w:szCs w:val="18"/>
              </w:rPr>
            </w:pPr>
            <w:r w:rsidRPr="000A0A5F">
              <w:rPr>
                <w:rFonts w:cs="Arial"/>
                <w:b w:val="0"/>
                <w:szCs w:val="18"/>
              </w:rPr>
              <w:t>Link to the related device triggering transaction resource to which this notification is related.</w:t>
            </w:r>
          </w:p>
        </w:tc>
        <w:tc>
          <w:tcPr>
            <w:tcW w:w="1257" w:type="dxa"/>
            <w:shd w:val="clear" w:color="auto" w:fill="auto"/>
          </w:tcPr>
          <w:p w14:paraId="01301A9C" w14:textId="77777777" w:rsidR="00CB0DD7" w:rsidRPr="000A0A5F" w:rsidRDefault="00CB0DD7">
            <w:pPr>
              <w:pStyle w:val="TAH"/>
              <w:jc w:val="left"/>
              <w:rPr>
                <w:rFonts w:eastAsia="Times New Roman" w:cs="Arial"/>
                <w:b w:val="0"/>
                <w:szCs w:val="18"/>
              </w:rPr>
            </w:pPr>
          </w:p>
        </w:tc>
      </w:tr>
      <w:tr w:rsidR="00CB0DD7" w:rsidRPr="000A0A5F" w14:paraId="3E7FC443" w14:textId="77777777" w:rsidTr="00FF0AF8">
        <w:trPr>
          <w:jc w:val="center"/>
        </w:trPr>
        <w:tc>
          <w:tcPr>
            <w:tcW w:w="1948" w:type="dxa"/>
            <w:shd w:val="clear" w:color="auto" w:fill="auto"/>
          </w:tcPr>
          <w:p w14:paraId="288403D8" w14:textId="77777777" w:rsidR="00CB0DD7" w:rsidRPr="000A0A5F" w:rsidRDefault="00CB0DD7">
            <w:pPr>
              <w:pStyle w:val="TAL"/>
              <w:rPr>
                <w:rFonts w:eastAsia="Times New Roman"/>
              </w:rPr>
            </w:pPr>
            <w:r w:rsidRPr="000A0A5F">
              <w:rPr>
                <w:rFonts w:eastAsia="Times New Roman"/>
              </w:rPr>
              <w:t>Result</w:t>
            </w:r>
          </w:p>
        </w:tc>
        <w:tc>
          <w:tcPr>
            <w:tcW w:w="2126" w:type="dxa"/>
            <w:shd w:val="clear" w:color="auto" w:fill="auto"/>
          </w:tcPr>
          <w:p w14:paraId="6B943DBC" w14:textId="77777777" w:rsidR="00CB0DD7" w:rsidRPr="000A0A5F" w:rsidRDefault="00CB0DD7">
            <w:pPr>
              <w:pStyle w:val="TAL"/>
              <w:rPr>
                <w:rFonts w:eastAsia="Times New Roman"/>
              </w:rPr>
            </w:pPr>
            <w:r w:rsidRPr="000A0A5F">
              <w:rPr>
                <w:rFonts w:eastAsia="Times New Roman"/>
              </w:rPr>
              <w:t>DeliveryResult</w:t>
            </w:r>
          </w:p>
        </w:tc>
        <w:tc>
          <w:tcPr>
            <w:tcW w:w="1276" w:type="dxa"/>
            <w:shd w:val="clear" w:color="auto" w:fill="auto"/>
          </w:tcPr>
          <w:p w14:paraId="311149B3" w14:textId="77777777" w:rsidR="00CB0DD7" w:rsidRPr="000A0A5F" w:rsidRDefault="00CB0DD7">
            <w:pPr>
              <w:pStyle w:val="TAL"/>
              <w:rPr>
                <w:rFonts w:eastAsia="Times New Roman"/>
              </w:rPr>
            </w:pPr>
            <w:r w:rsidRPr="000A0A5F">
              <w:rPr>
                <w:rFonts w:eastAsia="Times New Roman"/>
              </w:rPr>
              <w:t>1</w:t>
            </w:r>
          </w:p>
        </w:tc>
        <w:tc>
          <w:tcPr>
            <w:tcW w:w="2995" w:type="dxa"/>
            <w:shd w:val="clear" w:color="auto" w:fill="auto"/>
          </w:tcPr>
          <w:p w14:paraId="7F452593" w14:textId="77777777" w:rsidR="00CB0DD7" w:rsidRPr="000A0A5F" w:rsidRDefault="00CB0DD7">
            <w:pPr>
              <w:pStyle w:val="TAL"/>
              <w:rPr>
                <w:rFonts w:eastAsia="Times New Roman" w:cs="Arial"/>
                <w:szCs w:val="18"/>
              </w:rPr>
            </w:pPr>
            <w:r w:rsidRPr="000A0A5F">
              <w:rPr>
                <w:rFonts w:eastAsia="Times New Roman" w:cs="Arial"/>
                <w:szCs w:val="18"/>
              </w:rPr>
              <w:t>OK, unknown or diverse failures</w:t>
            </w:r>
          </w:p>
        </w:tc>
        <w:tc>
          <w:tcPr>
            <w:tcW w:w="1257" w:type="dxa"/>
          </w:tcPr>
          <w:p w14:paraId="1ABF7888" w14:textId="77777777" w:rsidR="00CB0DD7" w:rsidRPr="000A0A5F" w:rsidRDefault="00CB0DD7">
            <w:pPr>
              <w:pStyle w:val="TAL"/>
              <w:rPr>
                <w:rFonts w:eastAsia="Times New Roman" w:cs="Arial"/>
                <w:szCs w:val="18"/>
              </w:rPr>
            </w:pPr>
          </w:p>
        </w:tc>
      </w:tr>
      <w:tr w:rsidR="00CB0DD7" w:rsidRPr="000A0A5F" w14:paraId="77253234" w14:textId="77777777" w:rsidTr="00FF0AF8">
        <w:trPr>
          <w:jc w:val="center"/>
        </w:trPr>
        <w:tc>
          <w:tcPr>
            <w:tcW w:w="9602" w:type="dxa"/>
            <w:gridSpan w:val="5"/>
            <w:shd w:val="clear" w:color="auto" w:fill="auto"/>
          </w:tcPr>
          <w:p w14:paraId="4699036C" w14:textId="77777777" w:rsidR="00CB0DD7" w:rsidRPr="000A0A5F" w:rsidRDefault="00CB0DD7">
            <w:pPr>
              <w:pStyle w:val="TAN"/>
            </w:pPr>
            <w:r w:rsidRPr="000A0A5F">
              <w:t>NOTE:</w:t>
            </w:r>
            <w:r w:rsidRPr="000A0A5F">
              <w:tab/>
              <w:t>Properties marked with a feature as defined in clause 5.3.4 are applicable as described in clause 5.2.7. If no feature are indicated, the related property applies for all the features.</w:t>
            </w:r>
          </w:p>
        </w:tc>
      </w:tr>
    </w:tbl>
    <w:p w14:paraId="6903EB46" w14:textId="77777777" w:rsidR="00CB0DD7" w:rsidRPr="000A0A5F" w:rsidRDefault="00CB0DD7"/>
    <w:p w14:paraId="5665DC55" w14:textId="77777777" w:rsidR="00B97EBD" w:rsidRPr="000A0A5F" w:rsidRDefault="00B97EBD" w:rsidP="00B97EBD">
      <w:pPr>
        <w:pStyle w:val="Heading5"/>
      </w:pPr>
      <w:bookmarkStart w:id="5261" w:name="_Toc11247527"/>
      <w:bookmarkStart w:id="5262" w:name="_Toc27044666"/>
      <w:bookmarkStart w:id="5263" w:name="_Toc36033708"/>
      <w:bookmarkStart w:id="5264" w:name="_Toc45131854"/>
      <w:bookmarkStart w:id="5265" w:name="_Toc49776139"/>
      <w:bookmarkStart w:id="5266" w:name="_Toc51747059"/>
      <w:bookmarkStart w:id="5267" w:name="_Toc66360620"/>
      <w:bookmarkStart w:id="5268" w:name="_Toc68105125"/>
      <w:bookmarkStart w:id="5269" w:name="_Toc74755755"/>
      <w:bookmarkStart w:id="5270" w:name="_Toc105674629"/>
      <w:bookmarkStart w:id="5271" w:name="_Toc130502677"/>
      <w:bookmarkStart w:id="5272" w:name="_Toc153625464"/>
      <w:bookmarkStart w:id="5273" w:name="_Toc170114609"/>
      <w:r w:rsidRPr="000A0A5F">
        <w:t>5.7.2.1.4</w:t>
      </w:r>
      <w:r w:rsidRPr="000A0A5F">
        <w:tab/>
        <w:t>Type: DeviceTriggeringPatch</w:t>
      </w:r>
      <w:bookmarkEnd w:id="5270"/>
      <w:bookmarkEnd w:id="5271"/>
      <w:bookmarkEnd w:id="5272"/>
      <w:bookmarkEnd w:id="5273"/>
    </w:p>
    <w:p w14:paraId="1CC2850B" w14:textId="77777777" w:rsidR="00B97EBD" w:rsidRPr="000A0A5F" w:rsidRDefault="00B97EBD" w:rsidP="00B97EBD">
      <w:r w:rsidRPr="000A0A5F">
        <w:t>This type represents the parameters to request the modification of an Individual Device Triggering Transaction resource.</w:t>
      </w:r>
    </w:p>
    <w:p w14:paraId="6D76BA81" w14:textId="77777777" w:rsidR="00B97EBD" w:rsidRPr="000A0A5F" w:rsidRDefault="00B97EBD" w:rsidP="00B97EBD">
      <w:pPr>
        <w:pStyle w:val="TH"/>
      </w:pPr>
      <w:r w:rsidRPr="000A0A5F">
        <w:rPr>
          <w:noProof/>
        </w:rPr>
        <w:t>Table </w:t>
      </w:r>
      <w:r w:rsidRPr="000A0A5F">
        <w:t xml:space="preserve">5.7.2.1.4-1: </w:t>
      </w:r>
      <w:r w:rsidRPr="000A0A5F">
        <w:rPr>
          <w:noProof/>
        </w:rPr>
        <w:t xml:space="preserve">Definition of type </w:t>
      </w:r>
      <w:r w:rsidRPr="000A0A5F">
        <w:t>DeviceTriggeringPatch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1"/>
        <w:gridCol w:w="1134"/>
        <w:gridCol w:w="3402"/>
        <w:gridCol w:w="1257"/>
      </w:tblGrid>
      <w:tr w:rsidR="00B97EBD" w:rsidRPr="000A0A5F" w14:paraId="2A6DEF52" w14:textId="77777777" w:rsidTr="00FF0AF8">
        <w:trPr>
          <w:jc w:val="center"/>
        </w:trPr>
        <w:tc>
          <w:tcPr>
            <w:tcW w:w="1948" w:type="dxa"/>
            <w:shd w:val="clear" w:color="auto" w:fill="C0C0C0"/>
          </w:tcPr>
          <w:p w14:paraId="7EDDD9F3" w14:textId="77777777" w:rsidR="00B97EBD" w:rsidRPr="000A0A5F" w:rsidRDefault="00B97EBD" w:rsidP="00B97EBD">
            <w:pPr>
              <w:pStyle w:val="TAH"/>
            </w:pPr>
            <w:r w:rsidRPr="000A0A5F">
              <w:t>Attribute name</w:t>
            </w:r>
          </w:p>
        </w:tc>
        <w:tc>
          <w:tcPr>
            <w:tcW w:w="1861" w:type="dxa"/>
            <w:shd w:val="clear" w:color="auto" w:fill="C0C0C0"/>
          </w:tcPr>
          <w:p w14:paraId="1FFF3F7B" w14:textId="77777777" w:rsidR="00B97EBD" w:rsidRPr="000A0A5F" w:rsidRDefault="00B97EBD" w:rsidP="00B97EBD">
            <w:pPr>
              <w:pStyle w:val="TAH"/>
            </w:pPr>
            <w:r w:rsidRPr="000A0A5F">
              <w:t>Data type</w:t>
            </w:r>
          </w:p>
        </w:tc>
        <w:tc>
          <w:tcPr>
            <w:tcW w:w="1134" w:type="dxa"/>
            <w:shd w:val="clear" w:color="auto" w:fill="C0C0C0"/>
          </w:tcPr>
          <w:p w14:paraId="1E33236F" w14:textId="77777777" w:rsidR="00B97EBD" w:rsidRPr="000A0A5F" w:rsidRDefault="00B97EBD" w:rsidP="00B97EBD">
            <w:pPr>
              <w:pStyle w:val="TAH"/>
              <w:jc w:val="left"/>
            </w:pPr>
            <w:r w:rsidRPr="000A0A5F">
              <w:t>Cardinality</w:t>
            </w:r>
          </w:p>
        </w:tc>
        <w:tc>
          <w:tcPr>
            <w:tcW w:w="3402" w:type="dxa"/>
            <w:shd w:val="clear" w:color="auto" w:fill="C0C0C0"/>
          </w:tcPr>
          <w:p w14:paraId="2AE31352" w14:textId="77777777" w:rsidR="00B97EBD" w:rsidRPr="000A0A5F" w:rsidRDefault="00B97EBD" w:rsidP="00B97EBD">
            <w:pPr>
              <w:pStyle w:val="TAH"/>
              <w:rPr>
                <w:rFonts w:cs="Arial"/>
                <w:szCs w:val="18"/>
              </w:rPr>
            </w:pPr>
            <w:r w:rsidRPr="000A0A5F">
              <w:rPr>
                <w:rFonts w:cs="Arial"/>
                <w:szCs w:val="18"/>
              </w:rPr>
              <w:t>Description</w:t>
            </w:r>
          </w:p>
        </w:tc>
        <w:tc>
          <w:tcPr>
            <w:tcW w:w="1257" w:type="dxa"/>
            <w:shd w:val="clear" w:color="auto" w:fill="C0C0C0"/>
          </w:tcPr>
          <w:p w14:paraId="6468FAE4" w14:textId="77777777" w:rsidR="00B97EBD" w:rsidRPr="000A0A5F" w:rsidRDefault="00B97EBD" w:rsidP="00B97EBD">
            <w:pPr>
              <w:pStyle w:val="TAH"/>
              <w:rPr>
                <w:rFonts w:cs="Arial"/>
                <w:szCs w:val="18"/>
              </w:rPr>
            </w:pPr>
            <w:r w:rsidRPr="000A0A5F">
              <w:rPr>
                <w:rFonts w:cs="Arial"/>
                <w:szCs w:val="18"/>
              </w:rPr>
              <w:t>Applicability (NOTE 1)</w:t>
            </w:r>
          </w:p>
        </w:tc>
      </w:tr>
      <w:tr w:rsidR="00B97EBD" w:rsidRPr="000A0A5F" w14:paraId="75C04BA6" w14:textId="77777777" w:rsidTr="00FF0AF8">
        <w:trPr>
          <w:jc w:val="center"/>
        </w:trPr>
        <w:tc>
          <w:tcPr>
            <w:tcW w:w="1948" w:type="dxa"/>
            <w:shd w:val="clear" w:color="auto" w:fill="auto"/>
          </w:tcPr>
          <w:p w14:paraId="5682E53E" w14:textId="77777777" w:rsidR="00B97EBD" w:rsidRPr="000A0A5F" w:rsidRDefault="00B97EBD" w:rsidP="00B97EBD">
            <w:pPr>
              <w:pStyle w:val="TAL"/>
            </w:pPr>
            <w:r w:rsidRPr="000A0A5F">
              <w:t>validityPeriod</w:t>
            </w:r>
          </w:p>
        </w:tc>
        <w:tc>
          <w:tcPr>
            <w:tcW w:w="1861" w:type="dxa"/>
            <w:shd w:val="clear" w:color="auto" w:fill="auto"/>
          </w:tcPr>
          <w:p w14:paraId="76A16E29" w14:textId="77777777" w:rsidR="00B97EBD" w:rsidRPr="000A0A5F" w:rsidRDefault="00B97EBD" w:rsidP="00B97EBD">
            <w:pPr>
              <w:pStyle w:val="TAL"/>
            </w:pPr>
            <w:r w:rsidRPr="000A0A5F">
              <w:rPr>
                <w:rFonts w:eastAsia="DengXian"/>
                <w:lang w:eastAsia="zh-CN"/>
              </w:rPr>
              <w:t>DurationSec</w:t>
            </w:r>
          </w:p>
        </w:tc>
        <w:tc>
          <w:tcPr>
            <w:tcW w:w="1134" w:type="dxa"/>
            <w:shd w:val="clear" w:color="auto" w:fill="auto"/>
          </w:tcPr>
          <w:p w14:paraId="2A0C17A7" w14:textId="77777777" w:rsidR="00B97EBD" w:rsidRPr="000A0A5F" w:rsidRDefault="00B97EBD" w:rsidP="00B97EBD">
            <w:pPr>
              <w:pStyle w:val="TAL"/>
            </w:pPr>
            <w:r w:rsidRPr="000A0A5F">
              <w:t>1</w:t>
            </w:r>
          </w:p>
        </w:tc>
        <w:tc>
          <w:tcPr>
            <w:tcW w:w="3402" w:type="dxa"/>
            <w:shd w:val="clear" w:color="auto" w:fill="auto"/>
          </w:tcPr>
          <w:p w14:paraId="2CF425C7" w14:textId="77777777" w:rsidR="00B97EBD" w:rsidRPr="000A0A5F" w:rsidRDefault="00B97EBD" w:rsidP="00B97EBD">
            <w:pPr>
              <w:pStyle w:val="TAL"/>
            </w:pPr>
            <w:r w:rsidRPr="000A0A5F">
              <w:t>The validity time in seconds for the specific action requested.</w:t>
            </w:r>
          </w:p>
        </w:tc>
        <w:tc>
          <w:tcPr>
            <w:tcW w:w="1257" w:type="dxa"/>
          </w:tcPr>
          <w:p w14:paraId="2D5A2168" w14:textId="77777777" w:rsidR="00B97EBD" w:rsidRPr="000A0A5F" w:rsidRDefault="00B97EBD" w:rsidP="00B97EBD">
            <w:pPr>
              <w:pStyle w:val="TAL"/>
              <w:rPr>
                <w:rFonts w:cs="Arial"/>
                <w:szCs w:val="18"/>
              </w:rPr>
            </w:pPr>
          </w:p>
        </w:tc>
      </w:tr>
      <w:tr w:rsidR="00B97EBD" w:rsidRPr="000A0A5F" w14:paraId="19A3F8CC" w14:textId="77777777" w:rsidTr="00FF0AF8">
        <w:trPr>
          <w:jc w:val="center"/>
        </w:trPr>
        <w:tc>
          <w:tcPr>
            <w:tcW w:w="1948" w:type="dxa"/>
            <w:shd w:val="clear" w:color="auto" w:fill="auto"/>
          </w:tcPr>
          <w:p w14:paraId="6D231A56" w14:textId="77777777" w:rsidR="00B97EBD" w:rsidRPr="000A0A5F" w:rsidRDefault="00B97EBD" w:rsidP="00B97EBD">
            <w:pPr>
              <w:pStyle w:val="TAL"/>
            </w:pPr>
            <w:r w:rsidRPr="000A0A5F">
              <w:t>priority</w:t>
            </w:r>
          </w:p>
        </w:tc>
        <w:tc>
          <w:tcPr>
            <w:tcW w:w="1861" w:type="dxa"/>
            <w:shd w:val="clear" w:color="auto" w:fill="auto"/>
          </w:tcPr>
          <w:p w14:paraId="76B638F8" w14:textId="77777777" w:rsidR="00B97EBD" w:rsidRPr="000A0A5F" w:rsidRDefault="00B97EBD" w:rsidP="00B97EBD">
            <w:pPr>
              <w:pStyle w:val="TAL"/>
            </w:pPr>
            <w:r w:rsidRPr="000A0A5F">
              <w:rPr>
                <w:rFonts w:eastAsia="DengXian"/>
                <w:lang w:eastAsia="zh-CN"/>
              </w:rPr>
              <w:t>Priority</w:t>
            </w:r>
          </w:p>
        </w:tc>
        <w:tc>
          <w:tcPr>
            <w:tcW w:w="1134" w:type="dxa"/>
            <w:shd w:val="clear" w:color="auto" w:fill="auto"/>
          </w:tcPr>
          <w:p w14:paraId="47B4794E" w14:textId="77777777" w:rsidR="00B97EBD" w:rsidRPr="000A0A5F" w:rsidRDefault="00B97EBD" w:rsidP="00B97EBD">
            <w:pPr>
              <w:pStyle w:val="TAL"/>
            </w:pPr>
            <w:r w:rsidRPr="000A0A5F">
              <w:t>1</w:t>
            </w:r>
          </w:p>
        </w:tc>
        <w:tc>
          <w:tcPr>
            <w:tcW w:w="3402" w:type="dxa"/>
            <w:shd w:val="clear" w:color="auto" w:fill="auto"/>
          </w:tcPr>
          <w:p w14:paraId="719E7EDF" w14:textId="77777777" w:rsidR="00B97EBD" w:rsidRPr="000A0A5F" w:rsidRDefault="00B97EBD" w:rsidP="00B97EBD">
            <w:pPr>
              <w:pStyle w:val="TAL"/>
            </w:pPr>
            <w:r w:rsidRPr="000A0A5F">
              <w:t>Identifies the priority of the device triggering request.</w:t>
            </w:r>
          </w:p>
        </w:tc>
        <w:tc>
          <w:tcPr>
            <w:tcW w:w="1257" w:type="dxa"/>
          </w:tcPr>
          <w:p w14:paraId="68763389" w14:textId="77777777" w:rsidR="00B97EBD" w:rsidRPr="000A0A5F" w:rsidRDefault="00B97EBD" w:rsidP="00B97EBD">
            <w:pPr>
              <w:pStyle w:val="TAL"/>
              <w:rPr>
                <w:rFonts w:cs="Arial"/>
                <w:szCs w:val="18"/>
              </w:rPr>
            </w:pPr>
          </w:p>
        </w:tc>
      </w:tr>
      <w:tr w:rsidR="00B97EBD" w:rsidRPr="000A0A5F" w14:paraId="5C61A0D7" w14:textId="77777777" w:rsidTr="00FF0AF8">
        <w:trPr>
          <w:jc w:val="center"/>
        </w:trPr>
        <w:tc>
          <w:tcPr>
            <w:tcW w:w="1948" w:type="dxa"/>
            <w:shd w:val="clear" w:color="auto" w:fill="auto"/>
          </w:tcPr>
          <w:p w14:paraId="428C5E69" w14:textId="77777777" w:rsidR="00B97EBD" w:rsidRPr="000A0A5F" w:rsidRDefault="00B97EBD" w:rsidP="00B97EBD">
            <w:pPr>
              <w:pStyle w:val="TAL"/>
            </w:pPr>
            <w:r w:rsidRPr="000A0A5F">
              <w:t>applicationPortId</w:t>
            </w:r>
          </w:p>
        </w:tc>
        <w:tc>
          <w:tcPr>
            <w:tcW w:w="1861" w:type="dxa"/>
            <w:shd w:val="clear" w:color="auto" w:fill="auto"/>
          </w:tcPr>
          <w:p w14:paraId="1E0EB3BE" w14:textId="77777777" w:rsidR="00B97EBD" w:rsidRPr="000A0A5F" w:rsidRDefault="00B97EBD" w:rsidP="00B97EBD">
            <w:pPr>
              <w:pStyle w:val="TAL"/>
            </w:pPr>
            <w:r w:rsidRPr="000A0A5F">
              <w:rPr>
                <w:rFonts w:eastAsia="DengXian"/>
                <w:lang w:eastAsia="zh-CN"/>
              </w:rPr>
              <w:t>Port</w:t>
            </w:r>
          </w:p>
        </w:tc>
        <w:tc>
          <w:tcPr>
            <w:tcW w:w="1134" w:type="dxa"/>
            <w:shd w:val="clear" w:color="auto" w:fill="auto"/>
          </w:tcPr>
          <w:p w14:paraId="35125272" w14:textId="77777777" w:rsidR="00B97EBD" w:rsidRPr="000A0A5F" w:rsidRDefault="00B97EBD" w:rsidP="00B97EBD">
            <w:pPr>
              <w:pStyle w:val="TAL"/>
            </w:pPr>
            <w:r w:rsidRPr="000A0A5F">
              <w:t>1</w:t>
            </w:r>
          </w:p>
        </w:tc>
        <w:tc>
          <w:tcPr>
            <w:tcW w:w="3402" w:type="dxa"/>
            <w:shd w:val="clear" w:color="auto" w:fill="auto"/>
          </w:tcPr>
          <w:p w14:paraId="1AF1B1C3" w14:textId="77777777" w:rsidR="00B97EBD" w:rsidRPr="000A0A5F" w:rsidRDefault="00B97EBD" w:rsidP="00B97EBD">
            <w:pPr>
              <w:pStyle w:val="TAL"/>
            </w:pPr>
            <w:r w:rsidRPr="000A0A5F">
              <w:t>This is used to uniquely identify the triggering application addressed in the device for the destination port. See clause 9.2.3.24.4 in 3GPP TS 23.040 [43] for further details.</w:t>
            </w:r>
          </w:p>
        </w:tc>
        <w:tc>
          <w:tcPr>
            <w:tcW w:w="1257" w:type="dxa"/>
          </w:tcPr>
          <w:p w14:paraId="453D5138" w14:textId="77777777" w:rsidR="00B97EBD" w:rsidRPr="000A0A5F" w:rsidRDefault="00B97EBD" w:rsidP="00B97EBD">
            <w:pPr>
              <w:pStyle w:val="TAL"/>
              <w:rPr>
                <w:rFonts w:cs="Arial"/>
                <w:szCs w:val="18"/>
              </w:rPr>
            </w:pPr>
          </w:p>
        </w:tc>
      </w:tr>
      <w:tr w:rsidR="00B97EBD" w:rsidRPr="000A0A5F" w14:paraId="16B13A65" w14:textId="77777777" w:rsidTr="00FF0AF8">
        <w:trPr>
          <w:jc w:val="center"/>
        </w:trPr>
        <w:tc>
          <w:tcPr>
            <w:tcW w:w="1948" w:type="dxa"/>
            <w:shd w:val="clear" w:color="auto" w:fill="auto"/>
          </w:tcPr>
          <w:p w14:paraId="28644D98" w14:textId="77777777" w:rsidR="00B97EBD" w:rsidRPr="000A0A5F" w:rsidRDefault="00B97EBD" w:rsidP="00B97EBD">
            <w:pPr>
              <w:pStyle w:val="TAL"/>
            </w:pPr>
            <w:r w:rsidRPr="000A0A5F">
              <w:t>appSrcPortId</w:t>
            </w:r>
          </w:p>
        </w:tc>
        <w:tc>
          <w:tcPr>
            <w:tcW w:w="1861" w:type="dxa"/>
            <w:shd w:val="clear" w:color="auto" w:fill="auto"/>
          </w:tcPr>
          <w:p w14:paraId="2B0192DE" w14:textId="77777777" w:rsidR="00B97EBD" w:rsidRPr="000A0A5F" w:rsidRDefault="00B97EBD" w:rsidP="00B97EBD">
            <w:pPr>
              <w:pStyle w:val="TAL"/>
              <w:rPr>
                <w:rFonts w:eastAsia="DengXian"/>
                <w:lang w:eastAsia="zh-CN"/>
              </w:rPr>
            </w:pPr>
            <w:r w:rsidRPr="000A0A5F">
              <w:rPr>
                <w:lang w:eastAsia="zh-CN"/>
              </w:rPr>
              <w:t>Port</w:t>
            </w:r>
          </w:p>
        </w:tc>
        <w:tc>
          <w:tcPr>
            <w:tcW w:w="1134" w:type="dxa"/>
            <w:shd w:val="clear" w:color="auto" w:fill="auto"/>
          </w:tcPr>
          <w:p w14:paraId="766C0F89" w14:textId="77777777" w:rsidR="00B97EBD" w:rsidRPr="000A0A5F" w:rsidRDefault="00B97EBD" w:rsidP="00B97EBD">
            <w:pPr>
              <w:pStyle w:val="TAL"/>
            </w:pPr>
            <w:r w:rsidRPr="000A0A5F">
              <w:t>0..1</w:t>
            </w:r>
          </w:p>
        </w:tc>
        <w:tc>
          <w:tcPr>
            <w:tcW w:w="3402" w:type="dxa"/>
            <w:shd w:val="clear" w:color="auto" w:fill="auto"/>
          </w:tcPr>
          <w:p w14:paraId="2A9CE026" w14:textId="77777777" w:rsidR="00B97EBD" w:rsidRPr="000A0A5F" w:rsidRDefault="00B97EBD" w:rsidP="00B97EBD">
            <w:pPr>
              <w:pStyle w:val="TAL"/>
              <w:rPr>
                <w:rFonts w:cs="Arial"/>
                <w:color w:val="333333"/>
                <w:szCs w:val="18"/>
                <w:shd w:val="clear" w:color="auto" w:fill="FFFFFF"/>
              </w:rPr>
            </w:pPr>
            <w:r w:rsidRPr="000A0A5F">
              <w:t>This is used to uniquely identify the triggering application addressed in the device for the originator port. See clause 9.2.3.24.4 in 3GPP TS 23.040 [43] for further details.</w:t>
            </w:r>
          </w:p>
        </w:tc>
        <w:tc>
          <w:tcPr>
            <w:tcW w:w="1257" w:type="dxa"/>
          </w:tcPr>
          <w:p w14:paraId="5F4FE280" w14:textId="77777777" w:rsidR="00B97EBD" w:rsidRPr="000A0A5F" w:rsidRDefault="00B97EBD" w:rsidP="00B97EBD">
            <w:pPr>
              <w:pStyle w:val="TAL"/>
              <w:rPr>
                <w:rFonts w:cs="Arial"/>
                <w:szCs w:val="18"/>
              </w:rPr>
            </w:pPr>
          </w:p>
        </w:tc>
      </w:tr>
      <w:tr w:rsidR="00B97EBD" w:rsidRPr="000A0A5F" w14:paraId="4F3E0452" w14:textId="77777777" w:rsidTr="00FF0AF8">
        <w:trPr>
          <w:jc w:val="center"/>
        </w:trPr>
        <w:tc>
          <w:tcPr>
            <w:tcW w:w="1948" w:type="dxa"/>
            <w:shd w:val="clear" w:color="auto" w:fill="auto"/>
          </w:tcPr>
          <w:p w14:paraId="2819EBC4" w14:textId="77777777" w:rsidR="00B97EBD" w:rsidRPr="000A0A5F" w:rsidRDefault="00B97EBD" w:rsidP="00B97EBD">
            <w:pPr>
              <w:pStyle w:val="TAL"/>
            </w:pPr>
            <w:r w:rsidRPr="000A0A5F">
              <w:t>triggerPayload</w:t>
            </w:r>
          </w:p>
        </w:tc>
        <w:tc>
          <w:tcPr>
            <w:tcW w:w="1861" w:type="dxa"/>
            <w:shd w:val="clear" w:color="auto" w:fill="auto"/>
          </w:tcPr>
          <w:p w14:paraId="05768517" w14:textId="77777777" w:rsidR="00B97EBD" w:rsidRPr="000A0A5F" w:rsidRDefault="00B97EBD" w:rsidP="00B97EBD">
            <w:pPr>
              <w:pStyle w:val="TAL"/>
            </w:pPr>
            <w:r w:rsidRPr="000A0A5F">
              <w:rPr>
                <w:lang w:eastAsia="zh-CN"/>
              </w:rPr>
              <w:t>Bytes</w:t>
            </w:r>
          </w:p>
        </w:tc>
        <w:tc>
          <w:tcPr>
            <w:tcW w:w="1134" w:type="dxa"/>
            <w:shd w:val="clear" w:color="auto" w:fill="auto"/>
          </w:tcPr>
          <w:p w14:paraId="2EDC7064" w14:textId="77777777" w:rsidR="00B97EBD" w:rsidRPr="000A0A5F" w:rsidRDefault="00B97EBD" w:rsidP="00B97EBD">
            <w:pPr>
              <w:pStyle w:val="TAL"/>
            </w:pPr>
            <w:r w:rsidRPr="000A0A5F">
              <w:t>1</w:t>
            </w:r>
          </w:p>
        </w:tc>
        <w:tc>
          <w:tcPr>
            <w:tcW w:w="3402" w:type="dxa"/>
            <w:shd w:val="clear" w:color="auto" w:fill="auto"/>
          </w:tcPr>
          <w:p w14:paraId="59D0662C" w14:textId="77777777" w:rsidR="00B97EBD" w:rsidRPr="000A0A5F" w:rsidRDefault="00B97EBD" w:rsidP="00B97EBD">
            <w:pPr>
              <w:pStyle w:val="TAL"/>
              <w:rPr>
                <w:rFonts w:cs="Arial"/>
                <w:szCs w:val="18"/>
              </w:rPr>
            </w:pPr>
            <w:r w:rsidRPr="000A0A5F">
              <w:rPr>
                <w:rFonts w:eastAsia="DengXian" w:cs="Arial" w:hint="eastAsia"/>
                <w:szCs w:val="18"/>
                <w:lang w:eastAsia="zh-CN"/>
              </w:rPr>
              <w:t xml:space="preserve">The </w:t>
            </w:r>
            <w:r w:rsidRPr="000A0A5F">
              <w:rPr>
                <w:rFonts w:eastAsia="DengXian" w:cs="Arial"/>
                <w:szCs w:val="18"/>
                <w:lang w:eastAsia="zh-CN"/>
              </w:rPr>
              <w:t>modified device triggering payload.</w:t>
            </w:r>
          </w:p>
        </w:tc>
        <w:tc>
          <w:tcPr>
            <w:tcW w:w="1257" w:type="dxa"/>
          </w:tcPr>
          <w:p w14:paraId="2AEC8884" w14:textId="77777777" w:rsidR="00B97EBD" w:rsidRPr="000A0A5F" w:rsidRDefault="00B97EBD" w:rsidP="00B97EBD">
            <w:pPr>
              <w:pStyle w:val="TAL"/>
              <w:rPr>
                <w:rFonts w:cs="Arial"/>
                <w:szCs w:val="18"/>
              </w:rPr>
            </w:pPr>
          </w:p>
        </w:tc>
      </w:tr>
      <w:tr w:rsidR="00B97EBD" w:rsidRPr="000A0A5F" w14:paraId="1268E18A" w14:textId="77777777" w:rsidTr="00FF0AF8">
        <w:trPr>
          <w:jc w:val="center"/>
        </w:trPr>
        <w:tc>
          <w:tcPr>
            <w:tcW w:w="1948" w:type="dxa"/>
            <w:shd w:val="clear" w:color="auto" w:fill="auto"/>
          </w:tcPr>
          <w:p w14:paraId="1938ABDD" w14:textId="77777777" w:rsidR="00B97EBD" w:rsidRPr="000A0A5F" w:rsidRDefault="00B97EBD" w:rsidP="00B97EBD">
            <w:pPr>
              <w:pStyle w:val="TAL"/>
            </w:pPr>
            <w:r w:rsidRPr="000A0A5F">
              <w:t>notificationDestination</w:t>
            </w:r>
          </w:p>
        </w:tc>
        <w:tc>
          <w:tcPr>
            <w:tcW w:w="1861" w:type="dxa"/>
            <w:shd w:val="clear" w:color="auto" w:fill="auto"/>
          </w:tcPr>
          <w:p w14:paraId="2E25EA3E" w14:textId="77777777" w:rsidR="00B97EBD" w:rsidRPr="000A0A5F" w:rsidRDefault="00B97EBD" w:rsidP="00B97EBD">
            <w:pPr>
              <w:pStyle w:val="TAL"/>
            </w:pPr>
            <w:r w:rsidRPr="000A0A5F">
              <w:rPr>
                <w:rFonts w:eastAsia="DengXian" w:hint="eastAsia"/>
                <w:lang w:eastAsia="zh-CN"/>
              </w:rPr>
              <w:t>Link</w:t>
            </w:r>
          </w:p>
        </w:tc>
        <w:tc>
          <w:tcPr>
            <w:tcW w:w="1134" w:type="dxa"/>
            <w:shd w:val="clear" w:color="auto" w:fill="auto"/>
          </w:tcPr>
          <w:p w14:paraId="7F9825C2" w14:textId="77777777" w:rsidR="00B97EBD" w:rsidRPr="000A0A5F" w:rsidRDefault="00B97EBD" w:rsidP="00B97EBD">
            <w:pPr>
              <w:pStyle w:val="TAL"/>
            </w:pPr>
            <w:r w:rsidRPr="000A0A5F">
              <w:t>1</w:t>
            </w:r>
          </w:p>
        </w:tc>
        <w:tc>
          <w:tcPr>
            <w:tcW w:w="3402" w:type="dxa"/>
            <w:shd w:val="clear" w:color="auto" w:fill="auto"/>
          </w:tcPr>
          <w:p w14:paraId="0AED907F" w14:textId="77777777" w:rsidR="00B97EBD" w:rsidRPr="000A0A5F" w:rsidRDefault="00B97EBD" w:rsidP="00B97EBD">
            <w:pPr>
              <w:pStyle w:val="TAL"/>
              <w:rPr>
                <w:rFonts w:cs="Arial"/>
                <w:szCs w:val="18"/>
              </w:rPr>
            </w:pPr>
            <w:r w:rsidRPr="000A0A5F">
              <w:rPr>
                <w:rFonts w:cs="Arial" w:hint="eastAsia"/>
                <w:szCs w:val="18"/>
                <w:lang w:eastAsia="zh-CN"/>
              </w:rPr>
              <w:t>A</w:t>
            </w:r>
            <w:r w:rsidRPr="000A0A5F">
              <w:rPr>
                <w:rFonts w:cs="Arial"/>
                <w:szCs w:val="18"/>
                <w:lang w:eastAsia="zh-CN"/>
              </w:rPr>
              <w:t xml:space="preserve"> </w:t>
            </w:r>
            <w:r w:rsidRPr="000A0A5F">
              <w:rPr>
                <w:rFonts w:cs="Arial" w:hint="eastAsia"/>
                <w:szCs w:val="18"/>
                <w:lang w:eastAsia="zh-CN"/>
              </w:rPr>
              <w:t xml:space="preserve">URI </w:t>
            </w:r>
            <w:r w:rsidRPr="000A0A5F">
              <w:rPr>
                <w:rFonts w:cs="Arial"/>
                <w:szCs w:val="18"/>
                <w:lang w:eastAsia="zh-CN"/>
              </w:rPr>
              <w:t>indicating the</w:t>
            </w:r>
            <w:r w:rsidRPr="000A0A5F">
              <w:rPr>
                <w:rFonts w:cs="Arial" w:hint="eastAsia"/>
                <w:szCs w:val="18"/>
                <w:lang w:eastAsia="zh-CN"/>
              </w:rPr>
              <w:t xml:space="preserve"> notification destination </w:t>
            </w:r>
            <w:r w:rsidRPr="000A0A5F">
              <w:rPr>
                <w:rFonts w:cs="Arial"/>
                <w:szCs w:val="18"/>
                <w:lang w:eastAsia="zh-CN"/>
              </w:rPr>
              <w:t>for</w:t>
            </w:r>
            <w:r w:rsidRPr="000A0A5F">
              <w:rPr>
                <w:rFonts w:cs="Arial" w:hint="eastAsia"/>
                <w:szCs w:val="18"/>
                <w:lang w:eastAsia="zh-CN"/>
              </w:rPr>
              <w:t xml:space="preserve"> T8 </w:t>
            </w:r>
            <w:r w:rsidRPr="000A0A5F">
              <w:rPr>
                <w:rFonts w:cs="Arial"/>
                <w:szCs w:val="18"/>
                <w:lang w:eastAsia="zh-CN"/>
              </w:rPr>
              <w:t>notifications</w:t>
            </w:r>
            <w:r w:rsidRPr="000A0A5F">
              <w:rPr>
                <w:rFonts w:cs="Arial" w:hint="eastAsia"/>
                <w:szCs w:val="18"/>
                <w:lang w:eastAsia="zh-CN"/>
              </w:rPr>
              <w:t>.</w:t>
            </w:r>
          </w:p>
        </w:tc>
        <w:tc>
          <w:tcPr>
            <w:tcW w:w="1257" w:type="dxa"/>
          </w:tcPr>
          <w:p w14:paraId="56CD05EB" w14:textId="77777777" w:rsidR="00B97EBD" w:rsidRPr="000A0A5F" w:rsidRDefault="00B97EBD" w:rsidP="00B97EBD">
            <w:pPr>
              <w:pStyle w:val="TAL"/>
              <w:rPr>
                <w:rFonts w:cs="Arial"/>
                <w:szCs w:val="18"/>
              </w:rPr>
            </w:pPr>
          </w:p>
        </w:tc>
      </w:tr>
      <w:tr w:rsidR="00B97EBD" w:rsidRPr="000A0A5F" w14:paraId="2D004E42" w14:textId="77777777" w:rsidTr="00FF0AF8">
        <w:trPr>
          <w:jc w:val="center"/>
        </w:trPr>
        <w:tc>
          <w:tcPr>
            <w:tcW w:w="9602" w:type="dxa"/>
            <w:gridSpan w:val="5"/>
            <w:shd w:val="clear" w:color="auto" w:fill="auto"/>
          </w:tcPr>
          <w:p w14:paraId="5CA12474" w14:textId="77777777" w:rsidR="00B97EBD" w:rsidRPr="000A0A5F" w:rsidRDefault="00B97EBD" w:rsidP="00B97EBD">
            <w:pPr>
              <w:pStyle w:val="TAN"/>
            </w:pPr>
            <w:r w:rsidRPr="000A0A5F">
              <w:t>NOTE 1:</w:t>
            </w:r>
            <w:r w:rsidRPr="000A0A5F">
              <w:tab/>
              <w:t>Properties marked with a feature as defined in clause 5.7.4 are applicable as described in clause 5.2.7. If no feature are indicated, the related property applies for all the features.</w:t>
            </w:r>
          </w:p>
        </w:tc>
      </w:tr>
    </w:tbl>
    <w:p w14:paraId="7FC704D4" w14:textId="77777777" w:rsidR="00B97EBD" w:rsidRPr="000A0A5F" w:rsidRDefault="00B97EBD" w:rsidP="00B97EBD"/>
    <w:p w14:paraId="11112477" w14:textId="77777777" w:rsidR="00CB0DD7" w:rsidRPr="000A0A5F" w:rsidRDefault="00CB0DD7">
      <w:pPr>
        <w:pStyle w:val="Heading4"/>
      </w:pPr>
      <w:bookmarkStart w:id="5274" w:name="_Toc105674630"/>
      <w:bookmarkStart w:id="5275" w:name="_Toc130502678"/>
      <w:bookmarkStart w:id="5276" w:name="_Toc153625465"/>
      <w:bookmarkStart w:id="5277" w:name="_Toc170114610"/>
      <w:r w:rsidRPr="000A0A5F">
        <w:t>5.7.2.2</w:t>
      </w:r>
      <w:r w:rsidRPr="000A0A5F">
        <w:tab/>
        <w:t>Referenced simple data types and enumerations</w:t>
      </w:r>
      <w:bookmarkEnd w:id="5261"/>
      <w:bookmarkEnd w:id="5262"/>
      <w:bookmarkEnd w:id="5263"/>
      <w:bookmarkEnd w:id="5264"/>
      <w:bookmarkEnd w:id="5265"/>
      <w:bookmarkEnd w:id="5266"/>
      <w:bookmarkEnd w:id="5267"/>
      <w:bookmarkEnd w:id="5268"/>
      <w:bookmarkEnd w:id="5269"/>
      <w:bookmarkEnd w:id="5274"/>
      <w:bookmarkEnd w:id="5275"/>
      <w:bookmarkEnd w:id="5276"/>
      <w:bookmarkEnd w:id="5277"/>
    </w:p>
    <w:p w14:paraId="59B0AEFD" w14:textId="77777777" w:rsidR="00CB0DD7" w:rsidRPr="000A0A5F" w:rsidRDefault="00CB0DD7">
      <w:pPr>
        <w:pStyle w:val="Heading5"/>
      </w:pPr>
      <w:bookmarkStart w:id="5278" w:name="_Toc11247528"/>
      <w:bookmarkStart w:id="5279" w:name="_Toc27044667"/>
      <w:bookmarkStart w:id="5280" w:name="_Toc36033709"/>
      <w:bookmarkStart w:id="5281" w:name="_Toc45131855"/>
      <w:bookmarkStart w:id="5282" w:name="_Toc49776140"/>
      <w:bookmarkStart w:id="5283" w:name="_Toc51747060"/>
      <w:bookmarkStart w:id="5284" w:name="_Toc66360621"/>
      <w:bookmarkStart w:id="5285" w:name="_Toc68105126"/>
      <w:bookmarkStart w:id="5286" w:name="_Toc74755756"/>
      <w:bookmarkStart w:id="5287" w:name="_Toc105674631"/>
      <w:bookmarkStart w:id="5288" w:name="_Toc130502679"/>
      <w:bookmarkStart w:id="5289" w:name="_Toc153625466"/>
      <w:bookmarkStart w:id="5290" w:name="_Toc170114611"/>
      <w:r w:rsidRPr="000A0A5F">
        <w:t>5.7.2.2.1</w:t>
      </w:r>
      <w:r w:rsidRPr="000A0A5F">
        <w:tab/>
        <w:t>Introduction</w:t>
      </w:r>
      <w:bookmarkEnd w:id="5278"/>
      <w:bookmarkEnd w:id="5279"/>
      <w:bookmarkEnd w:id="5280"/>
      <w:bookmarkEnd w:id="5281"/>
      <w:bookmarkEnd w:id="5282"/>
      <w:bookmarkEnd w:id="5283"/>
      <w:bookmarkEnd w:id="5284"/>
      <w:bookmarkEnd w:id="5285"/>
      <w:bookmarkEnd w:id="5286"/>
      <w:bookmarkEnd w:id="5287"/>
      <w:bookmarkEnd w:id="5288"/>
      <w:bookmarkEnd w:id="5289"/>
      <w:bookmarkEnd w:id="5290"/>
    </w:p>
    <w:p w14:paraId="6A35FDDE"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000902D9" w:rsidRPr="000A0A5F">
        <w:t> </w:t>
      </w:r>
      <w:r w:rsidRPr="000A0A5F">
        <w:t>5.2.1 can be referenced.</w:t>
      </w:r>
    </w:p>
    <w:p w14:paraId="3459254F" w14:textId="77777777" w:rsidR="00CB0DD7" w:rsidRPr="000A0A5F" w:rsidRDefault="00CB0DD7">
      <w:pPr>
        <w:pStyle w:val="Heading5"/>
      </w:pPr>
      <w:bookmarkStart w:id="5291" w:name="_Toc11247529"/>
      <w:bookmarkStart w:id="5292" w:name="_Toc27044668"/>
      <w:bookmarkStart w:id="5293" w:name="_Toc36033710"/>
      <w:bookmarkStart w:id="5294" w:name="_Toc45131856"/>
      <w:bookmarkStart w:id="5295" w:name="_Toc49776141"/>
      <w:bookmarkStart w:id="5296" w:name="_Toc51747061"/>
      <w:bookmarkStart w:id="5297" w:name="_Toc66360622"/>
      <w:bookmarkStart w:id="5298" w:name="_Toc68105127"/>
      <w:bookmarkStart w:id="5299" w:name="_Toc74755757"/>
      <w:bookmarkStart w:id="5300" w:name="_Toc105674632"/>
      <w:bookmarkStart w:id="5301" w:name="_Toc130502680"/>
      <w:bookmarkStart w:id="5302" w:name="_Toc153625467"/>
      <w:bookmarkStart w:id="5303" w:name="_Toc170114612"/>
      <w:r w:rsidRPr="000A0A5F">
        <w:t>5.7.2.2.2</w:t>
      </w:r>
      <w:r w:rsidRPr="000A0A5F">
        <w:tab/>
        <w:t>Simple data types</w:t>
      </w:r>
      <w:bookmarkEnd w:id="5291"/>
      <w:bookmarkEnd w:id="5292"/>
      <w:bookmarkEnd w:id="5293"/>
      <w:bookmarkEnd w:id="5294"/>
      <w:bookmarkEnd w:id="5295"/>
      <w:bookmarkEnd w:id="5296"/>
      <w:bookmarkEnd w:id="5297"/>
      <w:bookmarkEnd w:id="5298"/>
      <w:bookmarkEnd w:id="5299"/>
      <w:bookmarkEnd w:id="5300"/>
      <w:bookmarkEnd w:id="5301"/>
      <w:bookmarkEnd w:id="5302"/>
      <w:bookmarkEnd w:id="5303"/>
      <w:r w:rsidRPr="000A0A5F">
        <w:t xml:space="preserve"> </w:t>
      </w:r>
    </w:p>
    <w:p w14:paraId="5AF9249C" w14:textId="77777777" w:rsidR="00CB0DD7" w:rsidRPr="000A0A5F" w:rsidRDefault="00CB0DD7">
      <w:r w:rsidRPr="000A0A5F">
        <w:t>The simple data types defined in table 5.7.2.2.2-1 shall be supported.</w:t>
      </w:r>
    </w:p>
    <w:p w14:paraId="22FE5781" w14:textId="77777777" w:rsidR="00CB0DD7" w:rsidRPr="000A0A5F" w:rsidRDefault="00CB0DD7">
      <w:pPr>
        <w:pStyle w:val="TH"/>
      </w:pPr>
      <w:r w:rsidRPr="000A0A5F">
        <w:t>Table 5.7.2.2.2-1: Simple data types</w:t>
      </w:r>
    </w:p>
    <w:tbl>
      <w:tblPr>
        <w:tblW w:w="465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4"/>
        <w:gridCol w:w="7143"/>
      </w:tblGrid>
      <w:tr w:rsidR="00CB0DD7" w:rsidRPr="000A0A5F" w14:paraId="1839B47E" w14:textId="77777777" w:rsidTr="00FF0AF8">
        <w:tc>
          <w:tcPr>
            <w:tcW w:w="1017" w:type="pct"/>
            <w:shd w:val="clear" w:color="auto" w:fill="C0C0C0"/>
            <w:tcMar>
              <w:top w:w="0" w:type="dxa"/>
              <w:left w:w="108" w:type="dxa"/>
              <w:bottom w:w="0" w:type="dxa"/>
              <w:right w:w="108" w:type="dxa"/>
            </w:tcMar>
          </w:tcPr>
          <w:p w14:paraId="126FB9BF"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tcPr>
          <w:p w14:paraId="63358B9B" w14:textId="77777777" w:rsidR="00CB0DD7" w:rsidRPr="000A0A5F" w:rsidRDefault="00CB0DD7">
            <w:pPr>
              <w:pStyle w:val="TAH"/>
            </w:pPr>
            <w:r w:rsidRPr="000A0A5F">
              <w:t>Description</w:t>
            </w:r>
          </w:p>
        </w:tc>
      </w:tr>
      <w:tr w:rsidR="00CB0DD7" w:rsidRPr="000A0A5F" w14:paraId="163C35BA" w14:textId="77777777" w:rsidTr="00FF0AF8">
        <w:tc>
          <w:tcPr>
            <w:tcW w:w="1017" w:type="pct"/>
            <w:tcMar>
              <w:top w:w="0" w:type="dxa"/>
              <w:left w:w="108" w:type="dxa"/>
              <w:bottom w:w="0" w:type="dxa"/>
              <w:right w:w="108" w:type="dxa"/>
            </w:tcMar>
          </w:tcPr>
          <w:p w14:paraId="78CE10EC" w14:textId="77777777" w:rsidR="00CB0DD7" w:rsidRPr="000A0A5F" w:rsidRDefault="00CB0DD7">
            <w:pPr>
              <w:pStyle w:val="TAL"/>
            </w:pPr>
          </w:p>
        </w:tc>
        <w:tc>
          <w:tcPr>
            <w:tcW w:w="3983" w:type="pct"/>
            <w:tcMar>
              <w:top w:w="0" w:type="dxa"/>
              <w:left w:w="108" w:type="dxa"/>
              <w:bottom w:w="0" w:type="dxa"/>
              <w:right w:w="108" w:type="dxa"/>
            </w:tcMar>
          </w:tcPr>
          <w:p w14:paraId="146C350F" w14:textId="77777777" w:rsidR="00CB0DD7" w:rsidRPr="000A0A5F" w:rsidRDefault="00CB0DD7">
            <w:pPr>
              <w:pStyle w:val="TAL"/>
            </w:pPr>
          </w:p>
        </w:tc>
      </w:tr>
      <w:tr w:rsidR="00CB0DD7" w:rsidRPr="000A0A5F" w14:paraId="0569EC19" w14:textId="77777777" w:rsidTr="00FF0AF8">
        <w:tc>
          <w:tcPr>
            <w:tcW w:w="1017" w:type="pct"/>
            <w:tcMar>
              <w:top w:w="0" w:type="dxa"/>
              <w:left w:w="108" w:type="dxa"/>
              <w:bottom w:w="0" w:type="dxa"/>
              <w:right w:w="108" w:type="dxa"/>
            </w:tcMar>
          </w:tcPr>
          <w:p w14:paraId="1EE5D9AB" w14:textId="77777777" w:rsidR="00CB0DD7" w:rsidRPr="000A0A5F" w:rsidRDefault="00CB0DD7">
            <w:pPr>
              <w:pStyle w:val="TAL"/>
            </w:pPr>
          </w:p>
        </w:tc>
        <w:tc>
          <w:tcPr>
            <w:tcW w:w="3983" w:type="pct"/>
            <w:tcMar>
              <w:top w:w="0" w:type="dxa"/>
              <w:left w:w="108" w:type="dxa"/>
              <w:bottom w:w="0" w:type="dxa"/>
              <w:right w:w="108" w:type="dxa"/>
            </w:tcMar>
          </w:tcPr>
          <w:p w14:paraId="72DC3854" w14:textId="77777777" w:rsidR="00CB0DD7" w:rsidRPr="000A0A5F" w:rsidRDefault="00CB0DD7">
            <w:pPr>
              <w:pStyle w:val="TAL"/>
            </w:pPr>
          </w:p>
        </w:tc>
      </w:tr>
    </w:tbl>
    <w:p w14:paraId="4B933F0B" w14:textId="77777777" w:rsidR="00CB0DD7" w:rsidRPr="000A0A5F" w:rsidRDefault="00CB0DD7"/>
    <w:p w14:paraId="6AE6592B" w14:textId="77777777" w:rsidR="00CB0DD7" w:rsidRPr="000A0A5F" w:rsidRDefault="00CB0DD7">
      <w:pPr>
        <w:pStyle w:val="Heading5"/>
      </w:pPr>
      <w:bookmarkStart w:id="5304" w:name="_Toc11247530"/>
      <w:bookmarkStart w:id="5305" w:name="_Toc27044669"/>
      <w:bookmarkStart w:id="5306" w:name="_Toc36033711"/>
      <w:bookmarkStart w:id="5307" w:name="_Toc45131857"/>
      <w:bookmarkStart w:id="5308" w:name="_Toc49776142"/>
      <w:bookmarkStart w:id="5309" w:name="_Toc51747062"/>
      <w:bookmarkStart w:id="5310" w:name="_Toc66360623"/>
      <w:bookmarkStart w:id="5311" w:name="_Toc68105128"/>
      <w:bookmarkStart w:id="5312" w:name="_Toc74755758"/>
      <w:bookmarkStart w:id="5313" w:name="_Toc105674633"/>
      <w:bookmarkStart w:id="5314" w:name="_Toc130502681"/>
      <w:bookmarkStart w:id="5315" w:name="_Toc153625468"/>
      <w:bookmarkStart w:id="5316" w:name="_Toc170114613"/>
      <w:r w:rsidRPr="000A0A5F">
        <w:t>5.7.2.2.3</w:t>
      </w:r>
      <w:r w:rsidRPr="000A0A5F">
        <w:tab/>
        <w:t xml:space="preserve">Enumeration: </w:t>
      </w:r>
      <w:r w:rsidRPr="000A0A5F">
        <w:rPr>
          <w:rFonts w:eastAsia="Times New Roman"/>
        </w:rPr>
        <w:t>DeliveryResult</w:t>
      </w:r>
      <w:bookmarkEnd w:id="5304"/>
      <w:bookmarkEnd w:id="5305"/>
      <w:bookmarkEnd w:id="5306"/>
      <w:bookmarkEnd w:id="5307"/>
      <w:bookmarkEnd w:id="5308"/>
      <w:bookmarkEnd w:id="5309"/>
      <w:bookmarkEnd w:id="5310"/>
      <w:bookmarkEnd w:id="5311"/>
      <w:bookmarkEnd w:id="5312"/>
      <w:bookmarkEnd w:id="5313"/>
      <w:bookmarkEnd w:id="5314"/>
      <w:bookmarkEnd w:id="5315"/>
      <w:bookmarkEnd w:id="5316"/>
    </w:p>
    <w:p w14:paraId="21F7AE19" w14:textId="77777777" w:rsidR="00CB0DD7" w:rsidRPr="000A0A5F" w:rsidRDefault="00CB0DD7">
      <w:r w:rsidRPr="000A0A5F">
        <w:t xml:space="preserve">The enumeration </w:t>
      </w:r>
      <w:r w:rsidRPr="000A0A5F">
        <w:rPr>
          <w:rFonts w:eastAsia="Times New Roman"/>
        </w:rPr>
        <w:t>DeliveryResult</w:t>
      </w:r>
      <w:r w:rsidRPr="000A0A5F">
        <w:t xml:space="preserve"> represents the result of the delivery of a device triggering request</w:t>
      </w:r>
    </w:p>
    <w:p w14:paraId="35DEC914" w14:textId="77777777" w:rsidR="00CB0DD7" w:rsidRPr="000A0A5F" w:rsidRDefault="00CB0DD7">
      <w:pPr>
        <w:pStyle w:val="TH"/>
      </w:pPr>
      <w:r w:rsidRPr="000A0A5F">
        <w:t xml:space="preserve">Table 5.7.2.2.3-1: Enumeration </w:t>
      </w:r>
      <w:r w:rsidRPr="000A0A5F">
        <w:rPr>
          <w:rFonts w:eastAsia="Times New Roman"/>
        </w:rPr>
        <w:t>DeliveryResult</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6290"/>
        <w:gridCol w:w="1258"/>
      </w:tblGrid>
      <w:tr w:rsidR="00CB0DD7" w:rsidRPr="000A0A5F" w14:paraId="2EFA9297" w14:textId="77777777" w:rsidTr="00FF0AF8">
        <w:tc>
          <w:tcPr>
            <w:tcW w:w="782" w:type="pct"/>
            <w:shd w:val="clear" w:color="auto" w:fill="C0C0C0"/>
            <w:tcMar>
              <w:top w:w="0" w:type="dxa"/>
              <w:left w:w="108" w:type="dxa"/>
              <w:bottom w:w="0" w:type="dxa"/>
              <w:right w:w="108" w:type="dxa"/>
            </w:tcMar>
          </w:tcPr>
          <w:p w14:paraId="3ED4CF7E" w14:textId="77777777" w:rsidR="00CB0DD7" w:rsidRPr="000A0A5F" w:rsidRDefault="00CB0DD7">
            <w:pPr>
              <w:pStyle w:val="TAH"/>
            </w:pPr>
            <w:r w:rsidRPr="000A0A5F">
              <w:t>Enumeration value</w:t>
            </w:r>
          </w:p>
        </w:tc>
        <w:tc>
          <w:tcPr>
            <w:tcW w:w="3515" w:type="pct"/>
            <w:shd w:val="clear" w:color="auto" w:fill="C0C0C0"/>
            <w:tcMar>
              <w:top w:w="0" w:type="dxa"/>
              <w:left w:w="108" w:type="dxa"/>
              <w:bottom w:w="0" w:type="dxa"/>
              <w:right w:w="108" w:type="dxa"/>
            </w:tcMar>
          </w:tcPr>
          <w:p w14:paraId="0528FCB4" w14:textId="77777777" w:rsidR="00CB0DD7" w:rsidRPr="000A0A5F" w:rsidRDefault="00CB0DD7">
            <w:pPr>
              <w:pStyle w:val="TAH"/>
            </w:pPr>
            <w:r w:rsidRPr="000A0A5F">
              <w:t>Description</w:t>
            </w:r>
          </w:p>
        </w:tc>
        <w:tc>
          <w:tcPr>
            <w:tcW w:w="703" w:type="pct"/>
            <w:shd w:val="clear" w:color="auto" w:fill="C0C0C0"/>
          </w:tcPr>
          <w:p w14:paraId="10733666" w14:textId="77777777" w:rsidR="00CB0DD7" w:rsidRPr="000A0A5F" w:rsidRDefault="00CB0DD7">
            <w:pPr>
              <w:pStyle w:val="TAH"/>
            </w:pPr>
            <w:r w:rsidRPr="000A0A5F">
              <w:rPr>
                <w:rFonts w:eastAsia="Times New Roman" w:cs="Arial"/>
                <w:szCs w:val="18"/>
              </w:rPr>
              <w:t>Applicability (NOTE)</w:t>
            </w:r>
          </w:p>
        </w:tc>
      </w:tr>
      <w:tr w:rsidR="00CB0DD7" w:rsidRPr="000A0A5F" w14:paraId="7AF130D3" w14:textId="77777777" w:rsidTr="00FF0AF8">
        <w:tc>
          <w:tcPr>
            <w:tcW w:w="782" w:type="pct"/>
            <w:tcMar>
              <w:top w:w="0" w:type="dxa"/>
              <w:left w:w="108" w:type="dxa"/>
              <w:bottom w:w="0" w:type="dxa"/>
              <w:right w:w="108" w:type="dxa"/>
            </w:tcMar>
          </w:tcPr>
          <w:p w14:paraId="5DD672C9" w14:textId="77777777" w:rsidR="00CB0DD7" w:rsidRPr="000A0A5F" w:rsidRDefault="00CB0DD7">
            <w:pPr>
              <w:pStyle w:val="TAL"/>
            </w:pPr>
            <w:r w:rsidRPr="000A0A5F">
              <w:rPr>
                <w:rFonts w:eastAsia="Times New Roman" w:cs="Arial"/>
                <w:szCs w:val="18"/>
              </w:rPr>
              <w:t>SUCCESS</w:t>
            </w:r>
          </w:p>
        </w:tc>
        <w:tc>
          <w:tcPr>
            <w:tcW w:w="3515" w:type="pct"/>
            <w:tcMar>
              <w:top w:w="0" w:type="dxa"/>
              <w:left w:w="108" w:type="dxa"/>
              <w:bottom w:w="0" w:type="dxa"/>
              <w:right w:w="108" w:type="dxa"/>
            </w:tcMar>
          </w:tcPr>
          <w:p w14:paraId="06FE7140" w14:textId="77777777" w:rsidR="00CB0DD7" w:rsidRPr="000A0A5F" w:rsidRDefault="00CB0DD7">
            <w:pPr>
              <w:pStyle w:val="TAL"/>
              <w:rPr>
                <w:rFonts w:cs="Arial"/>
                <w:color w:val="333333"/>
                <w:szCs w:val="18"/>
                <w:shd w:val="clear" w:color="auto" w:fill="FFFFFF"/>
              </w:rPr>
            </w:pPr>
            <w:r w:rsidRPr="000A0A5F">
              <w:rPr>
                <w:rFonts w:cs="Arial"/>
                <w:color w:val="333333"/>
                <w:szCs w:val="18"/>
                <w:shd w:val="clear" w:color="auto" w:fill="FFFFFF"/>
              </w:rPr>
              <w:t xml:space="preserve">The SCEF includes this value in a device triggering notification. </w:t>
            </w:r>
          </w:p>
          <w:p w14:paraId="6A4B4AC3" w14:textId="77777777" w:rsidR="00CB0DD7" w:rsidRPr="000A0A5F" w:rsidRDefault="00CB0DD7">
            <w:pPr>
              <w:pStyle w:val="TAL"/>
            </w:pPr>
            <w:r w:rsidRPr="000A0A5F">
              <w:rPr>
                <w:rFonts w:cs="Arial"/>
                <w:color w:val="333333"/>
                <w:szCs w:val="18"/>
                <w:shd w:val="clear" w:color="auto" w:fill="FFFFFF"/>
              </w:rPr>
              <w:t>The value indicates that the device action request was successfully completed.</w:t>
            </w:r>
          </w:p>
        </w:tc>
        <w:tc>
          <w:tcPr>
            <w:tcW w:w="703" w:type="pct"/>
          </w:tcPr>
          <w:p w14:paraId="6580029D" w14:textId="77777777" w:rsidR="00CB0DD7" w:rsidRPr="000A0A5F" w:rsidRDefault="00CB0DD7">
            <w:pPr>
              <w:pStyle w:val="TAL"/>
              <w:rPr>
                <w:rFonts w:cs="Arial"/>
                <w:szCs w:val="18"/>
                <w:lang w:eastAsia="zh-CN"/>
              </w:rPr>
            </w:pPr>
          </w:p>
        </w:tc>
      </w:tr>
      <w:tr w:rsidR="00CB0DD7" w:rsidRPr="000A0A5F" w14:paraId="42E5512A" w14:textId="77777777" w:rsidTr="00FF0AF8">
        <w:tc>
          <w:tcPr>
            <w:tcW w:w="782" w:type="pct"/>
            <w:tcMar>
              <w:top w:w="0" w:type="dxa"/>
              <w:left w:w="108" w:type="dxa"/>
              <w:bottom w:w="0" w:type="dxa"/>
              <w:right w:w="108" w:type="dxa"/>
            </w:tcMar>
          </w:tcPr>
          <w:p w14:paraId="11EB0F28" w14:textId="77777777" w:rsidR="00CB0DD7" w:rsidRPr="000A0A5F" w:rsidRDefault="00CB0DD7">
            <w:pPr>
              <w:pStyle w:val="TAL"/>
            </w:pPr>
            <w:r w:rsidRPr="000A0A5F">
              <w:t>UNKNOWN</w:t>
            </w:r>
          </w:p>
        </w:tc>
        <w:tc>
          <w:tcPr>
            <w:tcW w:w="3515" w:type="pct"/>
            <w:tcMar>
              <w:top w:w="0" w:type="dxa"/>
              <w:left w:w="108" w:type="dxa"/>
              <w:bottom w:w="0" w:type="dxa"/>
              <w:right w:w="108" w:type="dxa"/>
            </w:tcMar>
          </w:tcPr>
          <w:p w14:paraId="01B138CB" w14:textId="77777777" w:rsidR="00CB0DD7" w:rsidRPr="000A0A5F" w:rsidRDefault="00CB0DD7">
            <w:pPr>
              <w:pStyle w:val="TAL"/>
              <w:rPr>
                <w:rFonts w:cs="Arial"/>
                <w:color w:val="333333"/>
                <w:szCs w:val="18"/>
                <w:shd w:val="clear" w:color="auto" w:fill="FFFFFF"/>
              </w:rPr>
            </w:pPr>
            <w:r w:rsidRPr="000A0A5F">
              <w:rPr>
                <w:rFonts w:cs="Arial"/>
                <w:color w:val="333333"/>
                <w:szCs w:val="18"/>
                <w:shd w:val="clear" w:color="auto" w:fill="FFFFFF"/>
              </w:rPr>
              <w:t xml:space="preserve">The SCEF includes this value in a device triggering notification. </w:t>
            </w:r>
          </w:p>
          <w:p w14:paraId="06DC6D43" w14:textId="77777777" w:rsidR="00CB0DD7" w:rsidRPr="000A0A5F" w:rsidRDefault="00CB0DD7">
            <w:pPr>
              <w:pStyle w:val="TAL"/>
            </w:pPr>
            <w:r w:rsidRPr="000A0A5F">
              <w:rPr>
                <w:rFonts w:cs="Arial"/>
                <w:color w:val="333333"/>
                <w:szCs w:val="18"/>
                <w:shd w:val="clear" w:color="auto" w:fill="FFFFFF"/>
              </w:rPr>
              <w:t>The value indicates any unspecified errors.</w:t>
            </w:r>
          </w:p>
        </w:tc>
        <w:tc>
          <w:tcPr>
            <w:tcW w:w="703" w:type="pct"/>
          </w:tcPr>
          <w:p w14:paraId="51584895" w14:textId="77777777" w:rsidR="00CB0DD7" w:rsidRPr="000A0A5F" w:rsidRDefault="00CB0DD7">
            <w:pPr>
              <w:pStyle w:val="TAL"/>
              <w:rPr>
                <w:rFonts w:cs="Arial"/>
                <w:szCs w:val="18"/>
                <w:lang w:eastAsia="zh-CN"/>
              </w:rPr>
            </w:pPr>
          </w:p>
        </w:tc>
      </w:tr>
      <w:tr w:rsidR="00CB0DD7" w:rsidRPr="000A0A5F" w14:paraId="268B425A" w14:textId="77777777" w:rsidTr="00FF0AF8">
        <w:tc>
          <w:tcPr>
            <w:tcW w:w="782" w:type="pct"/>
            <w:tcMar>
              <w:top w:w="0" w:type="dxa"/>
              <w:left w:w="108" w:type="dxa"/>
              <w:bottom w:w="0" w:type="dxa"/>
              <w:right w:w="108" w:type="dxa"/>
            </w:tcMar>
          </w:tcPr>
          <w:p w14:paraId="72678907" w14:textId="77777777" w:rsidR="00CB0DD7" w:rsidRPr="000A0A5F" w:rsidRDefault="00CB0DD7">
            <w:pPr>
              <w:pStyle w:val="TAL"/>
            </w:pPr>
            <w:r w:rsidRPr="000A0A5F">
              <w:t>FAILURE</w:t>
            </w:r>
          </w:p>
        </w:tc>
        <w:tc>
          <w:tcPr>
            <w:tcW w:w="3515" w:type="pct"/>
            <w:tcMar>
              <w:top w:w="0" w:type="dxa"/>
              <w:left w:w="108" w:type="dxa"/>
              <w:bottom w:w="0" w:type="dxa"/>
              <w:right w:w="108" w:type="dxa"/>
            </w:tcMar>
          </w:tcPr>
          <w:p w14:paraId="0900CA68" w14:textId="77777777" w:rsidR="00CB0DD7" w:rsidRPr="000A0A5F" w:rsidRDefault="00CB0DD7">
            <w:pPr>
              <w:pStyle w:val="TAL"/>
              <w:rPr>
                <w:rFonts w:cs="Arial"/>
                <w:color w:val="333333"/>
                <w:szCs w:val="18"/>
                <w:shd w:val="clear" w:color="auto" w:fill="FFFFFF"/>
              </w:rPr>
            </w:pPr>
            <w:r w:rsidRPr="000A0A5F">
              <w:rPr>
                <w:rFonts w:cs="Arial"/>
                <w:color w:val="333333"/>
                <w:szCs w:val="18"/>
                <w:shd w:val="clear" w:color="auto" w:fill="FFFFFF"/>
              </w:rPr>
              <w:t xml:space="preserve">The SCEF includes this value in a device triggering notification. </w:t>
            </w:r>
          </w:p>
          <w:p w14:paraId="7E61AACE" w14:textId="77777777" w:rsidR="00CB0DD7" w:rsidRPr="000A0A5F" w:rsidRDefault="00CB0DD7">
            <w:pPr>
              <w:pStyle w:val="TAL"/>
            </w:pPr>
            <w:r w:rsidRPr="000A0A5F">
              <w:rPr>
                <w:rFonts w:cs="Arial"/>
                <w:color w:val="333333"/>
                <w:szCs w:val="18"/>
                <w:shd w:val="clear" w:color="auto" w:fill="FFFFFF"/>
              </w:rPr>
              <w:t>The value indicates that this trigger encountered a delivery error and is deemed permanently undeliverable.</w:t>
            </w:r>
          </w:p>
        </w:tc>
        <w:tc>
          <w:tcPr>
            <w:tcW w:w="703" w:type="pct"/>
          </w:tcPr>
          <w:p w14:paraId="03E2956E" w14:textId="77777777" w:rsidR="00CB0DD7" w:rsidRPr="000A0A5F" w:rsidRDefault="00CB0DD7">
            <w:pPr>
              <w:pStyle w:val="TAL"/>
              <w:rPr>
                <w:rFonts w:cs="Arial"/>
                <w:szCs w:val="18"/>
                <w:lang w:eastAsia="zh-CN"/>
              </w:rPr>
            </w:pPr>
          </w:p>
        </w:tc>
      </w:tr>
      <w:tr w:rsidR="00CB0DD7" w:rsidRPr="000A0A5F" w14:paraId="4C6E8A48" w14:textId="77777777" w:rsidTr="00FF0AF8">
        <w:tc>
          <w:tcPr>
            <w:tcW w:w="782" w:type="pct"/>
            <w:tcMar>
              <w:top w:w="0" w:type="dxa"/>
              <w:left w:w="108" w:type="dxa"/>
              <w:bottom w:w="0" w:type="dxa"/>
              <w:right w:w="108" w:type="dxa"/>
            </w:tcMar>
          </w:tcPr>
          <w:p w14:paraId="477D42AC" w14:textId="77777777" w:rsidR="00CB0DD7" w:rsidRPr="000A0A5F" w:rsidRDefault="00CB0DD7">
            <w:pPr>
              <w:pStyle w:val="TAL"/>
            </w:pPr>
            <w:r w:rsidRPr="000A0A5F">
              <w:rPr>
                <w:rFonts w:cs="Arial"/>
                <w:bCs/>
                <w:color w:val="333333"/>
                <w:szCs w:val="18"/>
              </w:rPr>
              <w:t>TRIGGERED</w:t>
            </w:r>
          </w:p>
        </w:tc>
        <w:tc>
          <w:tcPr>
            <w:tcW w:w="3515" w:type="pct"/>
            <w:tcMar>
              <w:top w:w="0" w:type="dxa"/>
              <w:left w:w="108" w:type="dxa"/>
              <w:bottom w:w="0" w:type="dxa"/>
              <w:right w:w="108" w:type="dxa"/>
            </w:tcMar>
          </w:tcPr>
          <w:p w14:paraId="2B73A15E" w14:textId="77777777" w:rsidR="00CB0DD7" w:rsidRPr="000A0A5F" w:rsidRDefault="00CB0DD7">
            <w:pPr>
              <w:pStyle w:val="TAL"/>
              <w:rPr>
                <w:rFonts w:cs="Arial"/>
                <w:color w:val="333333"/>
                <w:szCs w:val="18"/>
                <w:shd w:val="clear" w:color="auto" w:fill="FFFFFF"/>
              </w:rPr>
            </w:pPr>
            <w:r w:rsidRPr="000A0A5F">
              <w:rPr>
                <w:rFonts w:cs="Arial"/>
                <w:color w:val="333333"/>
                <w:szCs w:val="18"/>
                <w:shd w:val="clear" w:color="auto" w:fill="FFFFFF"/>
              </w:rPr>
              <w:t xml:space="preserve">The SCEF includes this value in the response for a successful device triggering request. </w:t>
            </w:r>
          </w:p>
          <w:p w14:paraId="0E0267AC" w14:textId="77777777" w:rsidR="00CB0DD7" w:rsidRPr="000A0A5F" w:rsidRDefault="00CB0DD7">
            <w:pPr>
              <w:pStyle w:val="TAL"/>
            </w:pPr>
            <w:r w:rsidRPr="000A0A5F">
              <w:rPr>
                <w:rFonts w:cs="Arial"/>
                <w:color w:val="333333"/>
                <w:szCs w:val="18"/>
                <w:shd w:val="clear" w:color="auto" w:fill="FFFFFF"/>
              </w:rPr>
              <w:t>The value indicates that device triggering request is accepted by the SCEF.</w:t>
            </w:r>
          </w:p>
        </w:tc>
        <w:tc>
          <w:tcPr>
            <w:tcW w:w="703" w:type="pct"/>
          </w:tcPr>
          <w:p w14:paraId="0D4FE0C4" w14:textId="77777777" w:rsidR="00CB0DD7" w:rsidRPr="000A0A5F" w:rsidRDefault="00CB0DD7">
            <w:pPr>
              <w:pStyle w:val="TAL"/>
              <w:rPr>
                <w:rFonts w:cs="Arial"/>
                <w:szCs w:val="18"/>
                <w:lang w:eastAsia="zh-CN"/>
              </w:rPr>
            </w:pPr>
          </w:p>
        </w:tc>
      </w:tr>
      <w:tr w:rsidR="00CB0DD7" w:rsidRPr="000A0A5F" w14:paraId="71EC3B9E" w14:textId="77777777" w:rsidTr="00FF0AF8">
        <w:tc>
          <w:tcPr>
            <w:tcW w:w="782" w:type="pct"/>
            <w:tcMar>
              <w:top w:w="0" w:type="dxa"/>
              <w:left w:w="108" w:type="dxa"/>
              <w:bottom w:w="0" w:type="dxa"/>
              <w:right w:w="108" w:type="dxa"/>
            </w:tcMar>
          </w:tcPr>
          <w:p w14:paraId="47BBC625" w14:textId="77777777" w:rsidR="00CB0DD7" w:rsidRPr="000A0A5F" w:rsidRDefault="00CB0DD7">
            <w:pPr>
              <w:pStyle w:val="TAL"/>
            </w:pPr>
            <w:r w:rsidRPr="000A0A5F">
              <w:rPr>
                <w:rFonts w:cs="Arial"/>
                <w:bCs/>
                <w:color w:val="333333"/>
                <w:szCs w:val="18"/>
              </w:rPr>
              <w:t>EXPIRED</w:t>
            </w:r>
          </w:p>
        </w:tc>
        <w:tc>
          <w:tcPr>
            <w:tcW w:w="3515" w:type="pct"/>
            <w:tcMar>
              <w:top w:w="0" w:type="dxa"/>
              <w:left w:w="108" w:type="dxa"/>
              <w:bottom w:w="0" w:type="dxa"/>
              <w:right w:w="108" w:type="dxa"/>
            </w:tcMar>
          </w:tcPr>
          <w:p w14:paraId="09AD590E" w14:textId="77777777" w:rsidR="00CB0DD7" w:rsidRPr="000A0A5F" w:rsidRDefault="00CB0DD7">
            <w:pPr>
              <w:pStyle w:val="TAL"/>
              <w:rPr>
                <w:rFonts w:cs="Arial"/>
                <w:color w:val="333333"/>
                <w:szCs w:val="18"/>
                <w:shd w:val="clear" w:color="auto" w:fill="FFFFFF"/>
              </w:rPr>
            </w:pPr>
            <w:r w:rsidRPr="000A0A5F">
              <w:rPr>
                <w:rFonts w:cs="Arial"/>
                <w:color w:val="333333"/>
                <w:szCs w:val="18"/>
                <w:shd w:val="clear" w:color="auto" w:fill="FFFFFF"/>
              </w:rPr>
              <w:t xml:space="preserve">The SCEF includes this value in a device triggering notification. </w:t>
            </w:r>
          </w:p>
          <w:p w14:paraId="5A3E18DE" w14:textId="77777777" w:rsidR="00CB0DD7" w:rsidRPr="000A0A5F" w:rsidRDefault="00CB0DD7">
            <w:pPr>
              <w:pStyle w:val="TAL"/>
            </w:pPr>
            <w:r w:rsidRPr="000A0A5F">
              <w:rPr>
                <w:rFonts w:cs="Arial"/>
                <w:color w:val="333333"/>
                <w:szCs w:val="18"/>
                <w:shd w:val="clear" w:color="auto" w:fill="FFFFFF"/>
              </w:rPr>
              <w:t>The value indicates that the validity period expired before the trigger could be delivered.</w:t>
            </w:r>
          </w:p>
        </w:tc>
        <w:tc>
          <w:tcPr>
            <w:tcW w:w="703" w:type="pct"/>
          </w:tcPr>
          <w:p w14:paraId="1B4CF1FD" w14:textId="77777777" w:rsidR="00CB0DD7" w:rsidRPr="000A0A5F" w:rsidRDefault="00CB0DD7">
            <w:pPr>
              <w:pStyle w:val="TAL"/>
              <w:rPr>
                <w:rFonts w:cs="Arial"/>
                <w:szCs w:val="18"/>
                <w:lang w:eastAsia="zh-CN"/>
              </w:rPr>
            </w:pPr>
          </w:p>
        </w:tc>
      </w:tr>
      <w:tr w:rsidR="00CB0DD7" w:rsidRPr="000A0A5F" w14:paraId="424A0323" w14:textId="77777777" w:rsidTr="00FF0AF8">
        <w:tc>
          <w:tcPr>
            <w:tcW w:w="782" w:type="pct"/>
            <w:tcMar>
              <w:top w:w="0" w:type="dxa"/>
              <w:left w:w="108" w:type="dxa"/>
              <w:bottom w:w="0" w:type="dxa"/>
              <w:right w:w="108" w:type="dxa"/>
            </w:tcMar>
          </w:tcPr>
          <w:p w14:paraId="0EB80BE5" w14:textId="77777777" w:rsidR="00CB0DD7" w:rsidRPr="000A0A5F" w:rsidRDefault="00CB0DD7">
            <w:pPr>
              <w:pStyle w:val="TAL"/>
            </w:pPr>
            <w:r w:rsidRPr="000A0A5F">
              <w:rPr>
                <w:rFonts w:cs="Arial"/>
                <w:bCs/>
                <w:color w:val="333333"/>
                <w:szCs w:val="18"/>
              </w:rPr>
              <w:t>UNCONFIRMED</w:t>
            </w:r>
          </w:p>
        </w:tc>
        <w:tc>
          <w:tcPr>
            <w:tcW w:w="3515" w:type="pct"/>
            <w:tcMar>
              <w:top w:w="0" w:type="dxa"/>
              <w:left w:w="108" w:type="dxa"/>
              <w:bottom w:w="0" w:type="dxa"/>
              <w:right w:w="108" w:type="dxa"/>
            </w:tcMar>
          </w:tcPr>
          <w:p w14:paraId="45AD0E75" w14:textId="77777777" w:rsidR="00CB0DD7" w:rsidRPr="000A0A5F" w:rsidRDefault="00CB0DD7">
            <w:pPr>
              <w:pStyle w:val="TAL"/>
              <w:rPr>
                <w:rFonts w:cs="Arial"/>
                <w:color w:val="333333"/>
                <w:szCs w:val="18"/>
                <w:shd w:val="clear" w:color="auto" w:fill="FFFFFF"/>
              </w:rPr>
            </w:pPr>
            <w:r w:rsidRPr="000A0A5F">
              <w:rPr>
                <w:rFonts w:cs="Arial"/>
                <w:color w:val="333333"/>
                <w:szCs w:val="18"/>
                <w:shd w:val="clear" w:color="auto" w:fill="FFFFFF"/>
              </w:rPr>
              <w:t xml:space="preserve">The SCEF includes this value in a device triggering notification. </w:t>
            </w:r>
          </w:p>
          <w:p w14:paraId="1B10762C" w14:textId="77777777" w:rsidR="00CB0DD7" w:rsidRPr="000A0A5F" w:rsidRDefault="00CB0DD7">
            <w:pPr>
              <w:pStyle w:val="TAL"/>
            </w:pPr>
            <w:r w:rsidRPr="000A0A5F">
              <w:rPr>
                <w:rFonts w:cs="Arial"/>
                <w:color w:val="333333"/>
                <w:szCs w:val="18"/>
                <w:shd w:val="clear" w:color="auto" w:fill="FFFFFF"/>
              </w:rPr>
              <w:t>The value indicates that the delivery of the device action request is not confirmed.</w:t>
            </w:r>
          </w:p>
        </w:tc>
        <w:tc>
          <w:tcPr>
            <w:tcW w:w="703" w:type="pct"/>
          </w:tcPr>
          <w:p w14:paraId="61923D64" w14:textId="77777777" w:rsidR="00CB0DD7" w:rsidRPr="000A0A5F" w:rsidRDefault="00CB0DD7">
            <w:pPr>
              <w:pStyle w:val="TAL"/>
              <w:rPr>
                <w:rFonts w:cs="Arial"/>
                <w:szCs w:val="18"/>
                <w:lang w:eastAsia="zh-CN"/>
              </w:rPr>
            </w:pPr>
          </w:p>
        </w:tc>
      </w:tr>
      <w:tr w:rsidR="00CB0DD7" w:rsidRPr="000A0A5F" w14:paraId="6AA69DDA" w14:textId="77777777" w:rsidTr="00FF0AF8">
        <w:tc>
          <w:tcPr>
            <w:tcW w:w="782" w:type="pct"/>
            <w:tcMar>
              <w:top w:w="0" w:type="dxa"/>
              <w:left w:w="108" w:type="dxa"/>
              <w:bottom w:w="0" w:type="dxa"/>
              <w:right w:w="108" w:type="dxa"/>
            </w:tcMar>
          </w:tcPr>
          <w:p w14:paraId="2C673F71" w14:textId="77777777" w:rsidR="00CB0DD7" w:rsidRPr="000A0A5F" w:rsidRDefault="00CB0DD7">
            <w:pPr>
              <w:pStyle w:val="TAL"/>
              <w:rPr>
                <w:rFonts w:cs="Arial"/>
                <w:bCs/>
                <w:color w:val="333333"/>
                <w:szCs w:val="18"/>
              </w:rPr>
            </w:pPr>
            <w:r w:rsidRPr="000A0A5F">
              <w:rPr>
                <w:rFonts w:cs="Arial"/>
                <w:bCs/>
                <w:color w:val="333333"/>
                <w:szCs w:val="18"/>
                <w:lang w:eastAsia="zh-CN"/>
              </w:rPr>
              <w:t>REPLACED</w:t>
            </w:r>
          </w:p>
        </w:tc>
        <w:tc>
          <w:tcPr>
            <w:tcW w:w="3515" w:type="pct"/>
            <w:tcMar>
              <w:top w:w="0" w:type="dxa"/>
              <w:left w:w="108" w:type="dxa"/>
              <w:bottom w:w="0" w:type="dxa"/>
              <w:right w:w="108" w:type="dxa"/>
            </w:tcMar>
          </w:tcPr>
          <w:p w14:paraId="0FF990D8" w14:textId="77777777" w:rsidR="00CB0DD7" w:rsidRPr="000A0A5F" w:rsidRDefault="00CB0DD7">
            <w:pPr>
              <w:pStyle w:val="TAL"/>
              <w:rPr>
                <w:rFonts w:eastAsia="DengXian" w:cs="Arial"/>
                <w:color w:val="333333"/>
                <w:szCs w:val="18"/>
                <w:shd w:val="clear" w:color="auto" w:fill="FFFFFF"/>
                <w:lang w:eastAsia="zh-CN"/>
              </w:rPr>
            </w:pPr>
            <w:r w:rsidRPr="000A0A5F">
              <w:rPr>
                <w:rFonts w:eastAsia="DengXian" w:cs="Arial" w:hint="eastAsia"/>
                <w:color w:val="333333"/>
                <w:szCs w:val="18"/>
                <w:shd w:val="clear" w:color="auto" w:fill="FFFFFF"/>
                <w:lang w:eastAsia="zh-CN"/>
              </w:rPr>
              <w:t>The SCEF include</w:t>
            </w:r>
            <w:r w:rsidRPr="000A0A5F">
              <w:rPr>
                <w:rFonts w:eastAsia="DengXian" w:cs="Arial"/>
                <w:color w:val="333333"/>
                <w:szCs w:val="18"/>
                <w:shd w:val="clear" w:color="auto" w:fill="FFFFFF"/>
                <w:lang w:eastAsia="zh-CN"/>
              </w:rPr>
              <w:t>s</w:t>
            </w:r>
            <w:r w:rsidRPr="000A0A5F">
              <w:rPr>
                <w:rFonts w:eastAsia="DengXian" w:cs="Arial" w:hint="eastAsia"/>
                <w:color w:val="333333"/>
                <w:szCs w:val="18"/>
                <w:shd w:val="clear" w:color="auto" w:fill="FFFFFF"/>
                <w:lang w:eastAsia="zh-CN"/>
              </w:rPr>
              <w:t xml:space="preserve"> </w:t>
            </w:r>
            <w:r w:rsidRPr="000A0A5F">
              <w:rPr>
                <w:rFonts w:eastAsia="DengXian" w:cs="Arial"/>
                <w:color w:val="333333"/>
                <w:szCs w:val="18"/>
                <w:shd w:val="clear" w:color="auto" w:fill="FFFFFF"/>
                <w:lang w:eastAsia="zh-CN"/>
              </w:rPr>
              <w:t xml:space="preserve">this value in the response for a </w:t>
            </w:r>
            <w:r w:rsidRPr="000A0A5F">
              <w:rPr>
                <w:rFonts w:cs="Arial"/>
                <w:color w:val="333333"/>
                <w:szCs w:val="18"/>
                <w:shd w:val="clear" w:color="auto" w:fill="FFFFFF"/>
              </w:rPr>
              <w:t xml:space="preserve">successful </w:t>
            </w:r>
            <w:r w:rsidRPr="000A0A5F">
              <w:rPr>
                <w:rFonts w:eastAsia="DengXian" w:cs="Arial"/>
                <w:color w:val="333333"/>
                <w:szCs w:val="18"/>
                <w:shd w:val="clear" w:color="auto" w:fill="FFFFFF"/>
                <w:lang w:eastAsia="zh-CN"/>
              </w:rPr>
              <w:t>device triggering replace</w:t>
            </w:r>
            <w:r w:rsidRPr="000A0A5F">
              <w:rPr>
                <w:rFonts w:cs="Arial"/>
                <w:color w:val="333333"/>
                <w:szCs w:val="18"/>
                <w:shd w:val="clear" w:color="auto" w:fill="FFFFFF"/>
                <w:lang w:eastAsia="zh-CN"/>
              </w:rPr>
              <w:t>ment</w:t>
            </w:r>
            <w:r w:rsidRPr="000A0A5F">
              <w:rPr>
                <w:rFonts w:eastAsia="DengXian" w:cs="Arial"/>
                <w:color w:val="333333"/>
                <w:szCs w:val="18"/>
                <w:shd w:val="clear" w:color="auto" w:fill="FFFFFF"/>
                <w:lang w:eastAsia="zh-CN"/>
              </w:rPr>
              <w:t xml:space="preserve"> request. </w:t>
            </w:r>
          </w:p>
          <w:p w14:paraId="74366A2F" w14:textId="77777777" w:rsidR="00CB0DD7" w:rsidRPr="000A0A5F" w:rsidRDefault="00CB0DD7">
            <w:pPr>
              <w:pStyle w:val="TAL"/>
              <w:rPr>
                <w:rFonts w:cs="Arial"/>
                <w:color w:val="333333"/>
                <w:szCs w:val="18"/>
                <w:shd w:val="clear" w:color="auto" w:fill="FFFFFF"/>
              </w:rPr>
            </w:pPr>
            <w:r w:rsidRPr="000A0A5F">
              <w:rPr>
                <w:rFonts w:cs="Arial" w:hint="eastAsia"/>
                <w:color w:val="333333"/>
                <w:szCs w:val="18"/>
                <w:shd w:val="clear" w:color="auto" w:fill="FFFFFF"/>
              </w:rPr>
              <w:t>Th</w:t>
            </w:r>
            <w:r w:rsidRPr="000A0A5F">
              <w:rPr>
                <w:rFonts w:cs="Arial"/>
                <w:color w:val="333333"/>
                <w:szCs w:val="18"/>
                <w:shd w:val="clear" w:color="auto" w:fill="FFFFFF"/>
              </w:rPr>
              <w:t>e</w:t>
            </w:r>
            <w:r w:rsidRPr="000A0A5F">
              <w:rPr>
                <w:rFonts w:cs="Arial" w:hint="eastAsia"/>
                <w:color w:val="333333"/>
                <w:szCs w:val="18"/>
                <w:shd w:val="clear" w:color="auto" w:fill="FFFFFF"/>
              </w:rPr>
              <w:t xml:space="preserve"> value indicates that the device </w:t>
            </w:r>
            <w:r w:rsidRPr="000A0A5F">
              <w:rPr>
                <w:rFonts w:cs="Arial"/>
                <w:color w:val="333333"/>
                <w:szCs w:val="18"/>
                <w:shd w:val="clear" w:color="auto" w:fill="FFFFFF"/>
              </w:rPr>
              <w:t>triggering</w:t>
            </w:r>
            <w:r w:rsidRPr="000A0A5F">
              <w:rPr>
                <w:rFonts w:cs="Arial" w:hint="eastAsia"/>
                <w:color w:val="333333"/>
                <w:szCs w:val="18"/>
                <w:shd w:val="clear" w:color="auto" w:fill="FFFFFF"/>
              </w:rPr>
              <w:t xml:space="preserve"> </w:t>
            </w:r>
            <w:r w:rsidRPr="000A0A5F">
              <w:rPr>
                <w:rFonts w:cs="Arial"/>
                <w:color w:val="333333"/>
                <w:szCs w:val="18"/>
                <w:shd w:val="clear" w:color="auto" w:fill="FFFFFF"/>
              </w:rPr>
              <w:t>replace</w:t>
            </w:r>
            <w:r w:rsidRPr="000A0A5F">
              <w:rPr>
                <w:rFonts w:cs="Arial"/>
                <w:color w:val="333333"/>
                <w:szCs w:val="18"/>
                <w:shd w:val="clear" w:color="auto" w:fill="FFFFFF"/>
                <w:lang w:eastAsia="zh-CN"/>
              </w:rPr>
              <w:t>ment</w:t>
            </w:r>
            <w:r w:rsidRPr="000A0A5F">
              <w:rPr>
                <w:rFonts w:cs="Arial"/>
                <w:color w:val="333333"/>
                <w:szCs w:val="18"/>
                <w:shd w:val="clear" w:color="auto" w:fill="FFFFFF"/>
              </w:rPr>
              <w:t xml:space="preserve"> </w:t>
            </w:r>
            <w:r w:rsidRPr="000A0A5F">
              <w:rPr>
                <w:rFonts w:cs="Arial" w:hint="eastAsia"/>
                <w:color w:val="333333"/>
                <w:szCs w:val="18"/>
                <w:shd w:val="clear" w:color="auto" w:fill="FFFFFF"/>
              </w:rPr>
              <w:t>request is accepted by the</w:t>
            </w:r>
            <w:r w:rsidRPr="000A0A5F">
              <w:rPr>
                <w:rFonts w:cs="Arial"/>
                <w:color w:val="333333"/>
                <w:szCs w:val="18"/>
                <w:shd w:val="clear" w:color="auto" w:fill="FFFFFF"/>
              </w:rPr>
              <w:t xml:space="preserve"> SCEF</w:t>
            </w:r>
            <w:r w:rsidRPr="000A0A5F">
              <w:rPr>
                <w:rFonts w:cs="Arial" w:hint="eastAsia"/>
                <w:color w:val="333333"/>
                <w:szCs w:val="18"/>
                <w:shd w:val="clear" w:color="auto" w:fill="FFFFFF"/>
              </w:rPr>
              <w:t>.</w:t>
            </w:r>
          </w:p>
        </w:tc>
        <w:tc>
          <w:tcPr>
            <w:tcW w:w="703" w:type="pct"/>
          </w:tcPr>
          <w:p w14:paraId="6694845C" w14:textId="77777777" w:rsidR="00CB0DD7" w:rsidRPr="000A0A5F" w:rsidRDefault="00CB0DD7">
            <w:pPr>
              <w:pStyle w:val="TAL"/>
              <w:rPr>
                <w:rFonts w:cs="Arial"/>
                <w:szCs w:val="18"/>
                <w:lang w:eastAsia="zh-CN"/>
              </w:rPr>
            </w:pPr>
          </w:p>
        </w:tc>
      </w:tr>
      <w:tr w:rsidR="00CB0DD7" w:rsidRPr="000A0A5F" w14:paraId="265C31CD" w14:textId="77777777" w:rsidTr="00FF0AF8">
        <w:tc>
          <w:tcPr>
            <w:tcW w:w="782" w:type="pct"/>
            <w:tcMar>
              <w:top w:w="0" w:type="dxa"/>
              <w:left w:w="108" w:type="dxa"/>
              <w:bottom w:w="0" w:type="dxa"/>
              <w:right w:w="108" w:type="dxa"/>
            </w:tcMar>
          </w:tcPr>
          <w:p w14:paraId="1502ABA2" w14:textId="77777777" w:rsidR="00CB0DD7" w:rsidRPr="000A0A5F" w:rsidRDefault="00CB0DD7">
            <w:pPr>
              <w:pStyle w:val="TAL"/>
            </w:pPr>
            <w:r w:rsidRPr="000A0A5F">
              <w:rPr>
                <w:rFonts w:cs="Arial" w:hint="eastAsia"/>
                <w:bCs/>
                <w:color w:val="333333"/>
                <w:szCs w:val="18"/>
                <w:lang w:eastAsia="zh-CN"/>
              </w:rPr>
              <w:t>TERMINATE</w:t>
            </w:r>
          </w:p>
        </w:tc>
        <w:tc>
          <w:tcPr>
            <w:tcW w:w="3515" w:type="pct"/>
            <w:tcMar>
              <w:top w:w="0" w:type="dxa"/>
              <w:left w:w="108" w:type="dxa"/>
              <w:bottom w:w="0" w:type="dxa"/>
              <w:right w:w="108" w:type="dxa"/>
            </w:tcMar>
          </w:tcPr>
          <w:p w14:paraId="227F2DDC" w14:textId="77777777" w:rsidR="00CB0DD7" w:rsidRPr="000A0A5F" w:rsidRDefault="00CB0DD7">
            <w:pPr>
              <w:pStyle w:val="TAL"/>
              <w:rPr>
                <w:rFonts w:eastAsia="DengXian" w:cs="Arial" w:hint="eastAsia"/>
                <w:color w:val="333333"/>
                <w:szCs w:val="18"/>
                <w:shd w:val="clear" w:color="auto" w:fill="FFFFFF"/>
                <w:lang w:eastAsia="zh-CN"/>
              </w:rPr>
            </w:pPr>
            <w:r w:rsidRPr="000A0A5F">
              <w:rPr>
                <w:rFonts w:eastAsia="DengXian" w:cs="Arial" w:hint="eastAsia"/>
                <w:color w:val="333333"/>
                <w:szCs w:val="18"/>
                <w:shd w:val="clear" w:color="auto" w:fill="FFFFFF"/>
                <w:lang w:eastAsia="zh-CN"/>
              </w:rPr>
              <w:t>T</w:t>
            </w:r>
            <w:r w:rsidRPr="000A0A5F">
              <w:rPr>
                <w:rFonts w:eastAsia="DengXian" w:cs="Arial"/>
                <w:color w:val="333333"/>
                <w:szCs w:val="18"/>
                <w:shd w:val="clear" w:color="auto" w:fill="FFFFFF"/>
                <w:lang w:eastAsia="zh-CN"/>
              </w:rPr>
              <w:t xml:space="preserve">he SCEF includes this value in the response for a </w:t>
            </w:r>
            <w:r w:rsidRPr="000A0A5F">
              <w:rPr>
                <w:rFonts w:cs="Arial"/>
                <w:color w:val="333333"/>
                <w:szCs w:val="18"/>
                <w:shd w:val="clear" w:color="auto" w:fill="FFFFFF"/>
              </w:rPr>
              <w:t xml:space="preserve">successful </w:t>
            </w:r>
            <w:r w:rsidRPr="000A0A5F">
              <w:rPr>
                <w:rFonts w:eastAsia="DengXian" w:cs="Arial"/>
                <w:color w:val="333333"/>
                <w:szCs w:val="18"/>
                <w:shd w:val="clear" w:color="auto" w:fill="FFFFFF"/>
                <w:lang w:eastAsia="zh-CN"/>
              </w:rPr>
              <w:t>device triggering cancellation request.</w:t>
            </w:r>
          </w:p>
          <w:p w14:paraId="040F19C2" w14:textId="77777777" w:rsidR="00CB0DD7" w:rsidRPr="000A0A5F" w:rsidRDefault="00CB0DD7">
            <w:pPr>
              <w:pStyle w:val="TAL"/>
            </w:pPr>
            <w:r w:rsidRPr="000A0A5F">
              <w:rPr>
                <w:rFonts w:cs="Arial" w:hint="eastAsia"/>
                <w:color w:val="333333"/>
                <w:szCs w:val="18"/>
                <w:shd w:val="clear" w:color="auto" w:fill="FFFFFF"/>
                <w:lang w:eastAsia="zh-CN"/>
              </w:rPr>
              <w:t>Th</w:t>
            </w:r>
            <w:r w:rsidRPr="000A0A5F">
              <w:rPr>
                <w:rFonts w:cs="Arial"/>
                <w:color w:val="333333"/>
                <w:szCs w:val="18"/>
                <w:shd w:val="clear" w:color="auto" w:fill="FFFFFF"/>
                <w:lang w:eastAsia="zh-CN"/>
              </w:rPr>
              <w:t>e</w:t>
            </w:r>
            <w:r w:rsidRPr="000A0A5F">
              <w:rPr>
                <w:rFonts w:cs="Arial" w:hint="eastAsia"/>
                <w:color w:val="333333"/>
                <w:szCs w:val="18"/>
                <w:shd w:val="clear" w:color="auto" w:fill="FFFFFF"/>
                <w:lang w:eastAsia="zh-CN"/>
              </w:rPr>
              <w:t xml:space="preserve"> value indicates that the delivery of the device action request is terminated by the SCS/AS.</w:t>
            </w:r>
          </w:p>
        </w:tc>
        <w:tc>
          <w:tcPr>
            <w:tcW w:w="703" w:type="pct"/>
          </w:tcPr>
          <w:p w14:paraId="525BC9DE" w14:textId="77777777" w:rsidR="00CB0DD7" w:rsidRPr="000A0A5F" w:rsidRDefault="00CB0DD7">
            <w:pPr>
              <w:pStyle w:val="TAL"/>
              <w:rPr>
                <w:rFonts w:cs="Arial"/>
                <w:szCs w:val="18"/>
                <w:lang w:eastAsia="zh-CN"/>
              </w:rPr>
            </w:pPr>
          </w:p>
        </w:tc>
      </w:tr>
      <w:tr w:rsidR="00CB0DD7" w:rsidRPr="000A0A5F" w14:paraId="2C2BB423" w14:textId="77777777" w:rsidTr="00FF0AF8">
        <w:tc>
          <w:tcPr>
            <w:tcW w:w="5000" w:type="pct"/>
            <w:gridSpan w:val="3"/>
            <w:tcMar>
              <w:top w:w="0" w:type="dxa"/>
              <w:left w:w="108" w:type="dxa"/>
              <w:bottom w:w="0" w:type="dxa"/>
              <w:right w:w="108" w:type="dxa"/>
            </w:tcMar>
          </w:tcPr>
          <w:p w14:paraId="39EF4B62" w14:textId="77777777" w:rsidR="00CB0DD7" w:rsidRPr="000A0A5F" w:rsidRDefault="00CB0DD7">
            <w:pPr>
              <w:pStyle w:val="TAN"/>
            </w:pPr>
            <w:r w:rsidRPr="000A0A5F">
              <w:t>NOTE:</w:t>
            </w:r>
            <w:r w:rsidRPr="000A0A5F">
              <w:tab/>
              <w:t>Properties marked with a feature as defined in clause 5.7.4 are applicable as described in clause 5.2.7. If no features are indicated, the related property applies for all the features.</w:t>
            </w:r>
          </w:p>
        </w:tc>
      </w:tr>
    </w:tbl>
    <w:p w14:paraId="23AA6BC6" w14:textId="77777777" w:rsidR="00CB0DD7" w:rsidRPr="000A0A5F" w:rsidRDefault="00CB0DD7"/>
    <w:p w14:paraId="5BF5423A" w14:textId="77777777" w:rsidR="00CB0DD7" w:rsidRPr="000A0A5F" w:rsidRDefault="00CB0DD7">
      <w:pPr>
        <w:pStyle w:val="Heading5"/>
      </w:pPr>
      <w:bookmarkStart w:id="5317" w:name="_Toc11247531"/>
      <w:bookmarkStart w:id="5318" w:name="_Toc27044670"/>
      <w:bookmarkStart w:id="5319" w:name="_Toc36033712"/>
      <w:bookmarkStart w:id="5320" w:name="_Toc45131858"/>
      <w:bookmarkStart w:id="5321" w:name="_Toc49776143"/>
      <w:bookmarkStart w:id="5322" w:name="_Toc51747063"/>
      <w:bookmarkStart w:id="5323" w:name="_Toc66360624"/>
      <w:bookmarkStart w:id="5324" w:name="_Toc68105129"/>
      <w:bookmarkStart w:id="5325" w:name="_Toc74755759"/>
      <w:bookmarkStart w:id="5326" w:name="_Toc105674634"/>
      <w:bookmarkStart w:id="5327" w:name="_Toc130502682"/>
      <w:bookmarkStart w:id="5328" w:name="_Toc153625469"/>
      <w:bookmarkStart w:id="5329" w:name="_Toc170114614"/>
      <w:r w:rsidRPr="000A0A5F">
        <w:t>5.7.2.2.4</w:t>
      </w:r>
      <w:r w:rsidRPr="000A0A5F">
        <w:tab/>
        <w:t>Enumeration: Priority</w:t>
      </w:r>
      <w:bookmarkEnd w:id="5317"/>
      <w:bookmarkEnd w:id="5318"/>
      <w:bookmarkEnd w:id="5319"/>
      <w:bookmarkEnd w:id="5320"/>
      <w:bookmarkEnd w:id="5321"/>
      <w:bookmarkEnd w:id="5322"/>
      <w:bookmarkEnd w:id="5323"/>
      <w:bookmarkEnd w:id="5324"/>
      <w:bookmarkEnd w:id="5325"/>
      <w:bookmarkEnd w:id="5326"/>
      <w:bookmarkEnd w:id="5327"/>
      <w:bookmarkEnd w:id="5328"/>
      <w:bookmarkEnd w:id="5329"/>
    </w:p>
    <w:p w14:paraId="6AFA86DB" w14:textId="77777777" w:rsidR="00CB0DD7" w:rsidRPr="000A0A5F" w:rsidRDefault="00CB0DD7">
      <w:r w:rsidRPr="000A0A5F">
        <w:t xml:space="preserve">The enumeration </w:t>
      </w:r>
      <w:r w:rsidRPr="000A0A5F">
        <w:rPr>
          <w:rFonts w:eastAsia="Times New Roman"/>
        </w:rPr>
        <w:t xml:space="preserve">Priority </w:t>
      </w:r>
      <w:r w:rsidRPr="000A0A5F">
        <w:t>represents the priority indication for a trigger payload.</w:t>
      </w:r>
    </w:p>
    <w:p w14:paraId="28146CF5" w14:textId="77777777" w:rsidR="00CB0DD7" w:rsidRPr="000A0A5F" w:rsidRDefault="00CB0DD7">
      <w:pPr>
        <w:pStyle w:val="TH"/>
      </w:pPr>
      <w:r w:rsidRPr="000A0A5F">
        <w:t xml:space="preserve">Table 5.7.2.2.4-1: Enumeration </w:t>
      </w:r>
      <w:r w:rsidRPr="000A0A5F">
        <w:rPr>
          <w:rFonts w:eastAsia="Times New Roman"/>
        </w:rPr>
        <w:t>Priority</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36"/>
        <w:gridCol w:w="5034"/>
        <w:gridCol w:w="1677"/>
      </w:tblGrid>
      <w:tr w:rsidR="00CB0DD7" w:rsidRPr="000A0A5F" w14:paraId="3AA4E85B" w14:textId="77777777" w:rsidTr="00FF0AF8">
        <w:tc>
          <w:tcPr>
            <w:tcW w:w="1250" w:type="pct"/>
            <w:shd w:val="clear" w:color="auto" w:fill="C0C0C0"/>
            <w:tcMar>
              <w:top w:w="0" w:type="dxa"/>
              <w:left w:w="108" w:type="dxa"/>
              <w:bottom w:w="0" w:type="dxa"/>
              <w:right w:w="108" w:type="dxa"/>
            </w:tcMar>
          </w:tcPr>
          <w:p w14:paraId="32A4ADF9" w14:textId="77777777" w:rsidR="00CB0DD7" w:rsidRPr="000A0A5F" w:rsidRDefault="00CB0DD7">
            <w:pPr>
              <w:pStyle w:val="TAH"/>
            </w:pPr>
            <w:r w:rsidRPr="000A0A5F">
              <w:t>Enumeration value</w:t>
            </w:r>
          </w:p>
        </w:tc>
        <w:tc>
          <w:tcPr>
            <w:tcW w:w="2813" w:type="pct"/>
            <w:shd w:val="clear" w:color="auto" w:fill="C0C0C0"/>
            <w:tcMar>
              <w:top w:w="0" w:type="dxa"/>
              <w:left w:w="108" w:type="dxa"/>
              <w:bottom w:w="0" w:type="dxa"/>
              <w:right w:w="108" w:type="dxa"/>
            </w:tcMar>
          </w:tcPr>
          <w:p w14:paraId="72B3016C" w14:textId="77777777" w:rsidR="00CB0DD7" w:rsidRPr="000A0A5F" w:rsidRDefault="00CB0DD7">
            <w:pPr>
              <w:pStyle w:val="TAH"/>
            </w:pPr>
            <w:r w:rsidRPr="000A0A5F">
              <w:t>Description</w:t>
            </w:r>
          </w:p>
        </w:tc>
        <w:tc>
          <w:tcPr>
            <w:tcW w:w="937" w:type="pct"/>
            <w:shd w:val="clear" w:color="auto" w:fill="C0C0C0"/>
          </w:tcPr>
          <w:p w14:paraId="584A6F83" w14:textId="77777777" w:rsidR="00CB0DD7" w:rsidRPr="000A0A5F" w:rsidRDefault="00CB0DD7">
            <w:pPr>
              <w:pStyle w:val="TAH"/>
            </w:pPr>
            <w:r w:rsidRPr="000A0A5F">
              <w:rPr>
                <w:rFonts w:eastAsia="Times New Roman" w:cs="Arial"/>
                <w:szCs w:val="18"/>
              </w:rPr>
              <w:t>Applicability (NOTE)</w:t>
            </w:r>
          </w:p>
        </w:tc>
      </w:tr>
      <w:tr w:rsidR="00CB0DD7" w:rsidRPr="000A0A5F" w14:paraId="1A122E2D" w14:textId="77777777" w:rsidTr="00FF0AF8">
        <w:tc>
          <w:tcPr>
            <w:tcW w:w="1250" w:type="pct"/>
            <w:tcMar>
              <w:top w:w="0" w:type="dxa"/>
              <w:left w:w="108" w:type="dxa"/>
              <w:bottom w:w="0" w:type="dxa"/>
              <w:right w:w="108" w:type="dxa"/>
            </w:tcMar>
          </w:tcPr>
          <w:p w14:paraId="6372B6E2" w14:textId="77777777" w:rsidR="00CB0DD7" w:rsidRPr="000A0A5F" w:rsidRDefault="00CB0DD7">
            <w:pPr>
              <w:pStyle w:val="TAL"/>
            </w:pPr>
            <w:r w:rsidRPr="000A0A5F">
              <w:t>NO_PRIORITY</w:t>
            </w:r>
          </w:p>
        </w:tc>
        <w:tc>
          <w:tcPr>
            <w:tcW w:w="2813" w:type="pct"/>
            <w:tcMar>
              <w:top w:w="0" w:type="dxa"/>
              <w:left w:w="108" w:type="dxa"/>
              <w:bottom w:w="0" w:type="dxa"/>
              <w:right w:w="108" w:type="dxa"/>
            </w:tcMar>
          </w:tcPr>
          <w:p w14:paraId="42DEF569" w14:textId="77777777" w:rsidR="00CB0DD7" w:rsidRPr="000A0A5F" w:rsidRDefault="00CB0DD7">
            <w:pPr>
              <w:pStyle w:val="TAL"/>
              <w:rPr>
                <w:rFonts w:cs="Arial"/>
                <w:color w:val="333333"/>
                <w:szCs w:val="18"/>
              </w:rPr>
            </w:pPr>
            <w:r w:rsidRPr="000A0A5F">
              <w:rPr>
                <w:rFonts w:cs="Arial"/>
                <w:color w:val="333333"/>
                <w:szCs w:val="18"/>
              </w:rPr>
              <w:t>This value indicates that the device trigger has no priority.</w:t>
            </w:r>
          </w:p>
        </w:tc>
        <w:tc>
          <w:tcPr>
            <w:tcW w:w="937" w:type="pct"/>
          </w:tcPr>
          <w:p w14:paraId="7E7999E7" w14:textId="77777777" w:rsidR="00CB0DD7" w:rsidRPr="000A0A5F" w:rsidRDefault="00CB0DD7">
            <w:pPr>
              <w:pStyle w:val="TAL"/>
              <w:rPr>
                <w:rFonts w:cs="Arial"/>
                <w:szCs w:val="18"/>
                <w:lang w:eastAsia="zh-CN"/>
              </w:rPr>
            </w:pPr>
          </w:p>
        </w:tc>
      </w:tr>
      <w:tr w:rsidR="00CB0DD7" w:rsidRPr="000A0A5F" w14:paraId="64F64DDB" w14:textId="77777777" w:rsidTr="00FF0AF8">
        <w:tc>
          <w:tcPr>
            <w:tcW w:w="1250" w:type="pct"/>
            <w:tcMar>
              <w:top w:w="0" w:type="dxa"/>
              <w:left w:w="108" w:type="dxa"/>
              <w:bottom w:w="0" w:type="dxa"/>
              <w:right w:w="108" w:type="dxa"/>
            </w:tcMar>
          </w:tcPr>
          <w:p w14:paraId="4682468B" w14:textId="77777777" w:rsidR="00CB0DD7" w:rsidRPr="000A0A5F" w:rsidRDefault="00CB0DD7">
            <w:pPr>
              <w:pStyle w:val="TAL"/>
            </w:pPr>
            <w:r w:rsidRPr="000A0A5F">
              <w:t>PRIORITY</w:t>
            </w:r>
          </w:p>
        </w:tc>
        <w:tc>
          <w:tcPr>
            <w:tcW w:w="2813" w:type="pct"/>
            <w:tcMar>
              <w:top w:w="0" w:type="dxa"/>
              <w:left w:w="108" w:type="dxa"/>
              <w:bottom w:w="0" w:type="dxa"/>
              <w:right w:w="108" w:type="dxa"/>
            </w:tcMar>
          </w:tcPr>
          <w:p w14:paraId="0ED9264E" w14:textId="77777777" w:rsidR="00CB0DD7" w:rsidRPr="000A0A5F" w:rsidRDefault="00CB0DD7">
            <w:pPr>
              <w:pStyle w:val="TAL"/>
              <w:rPr>
                <w:rFonts w:hint="eastAsia"/>
                <w:szCs w:val="18"/>
                <w:lang w:eastAsia="zh-CN"/>
              </w:rPr>
            </w:pPr>
            <w:r w:rsidRPr="000A0A5F">
              <w:rPr>
                <w:rFonts w:cs="Arial"/>
                <w:color w:val="333333"/>
                <w:szCs w:val="18"/>
              </w:rPr>
              <w:t>This value indicates that the device trigger has priority.</w:t>
            </w:r>
          </w:p>
        </w:tc>
        <w:tc>
          <w:tcPr>
            <w:tcW w:w="937" w:type="pct"/>
          </w:tcPr>
          <w:p w14:paraId="3B9F2FB7" w14:textId="77777777" w:rsidR="00CB0DD7" w:rsidRPr="000A0A5F" w:rsidRDefault="00CB0DD7">
            <w:pPr>
              <w:pStyle w:val="TAL"/>
              <w:rPr>
                <w:rFonts w:cs="Arial"/>
                <w:szCs w:val="18"/>
                <w:lang w:eastAsia="zh-CN"/>
              </w:rPr>
            </w:pPr>
          </w:p>
        </w:tc>
      </w:tr>
      <w:tr w:rsidR="00CB0DD7" w:rsidRPr="000A0A5F" w14:paraId="514AEEFC" w14:textId="77777777" w:rsidTr="00FF0AF8">
        <w:tc>
          <w:tcPr>
            <w:tcW w:w="5000" w:type="pct"/>
            <w:gridSpan w:val="3"/>
            <w:tcMar>
              <w:top w:w="0" w:type="dxa"/>
              <w:left w:w="108" w:type="dxa"/>
              <w:bottom w:w="0" w:type="dxa"/>
              <w:right w:w="108" w:type="dxa"/>
            </w:tcMar>
          </w:tcPr>
          <w:p w14:paraId="5815A43F" w14:textId="77777777" w:rsidR="00CB0DD7" w:rsidRPr="000A0A5F" w:rsidRDefault="00CB0DD7">
            <w:pPr>
              <w:pStyle w:val="TAN"/>
            </w:pPr>
            <w:r w:rsidRPr="000A0A5F">
              <w:t>NOTE:</w:t>
            </w:r>
            <w:r w:rsidRPr="000A0A5F">
              <w:tab/>
              <w:t>Properties marked with a feature as defined in clause 5.7.4 are applicable as described in clause 5.2.7. If no features are indicated, the related property applies for all the features.</w:t>
            </w:r>
          </w:p>
        </w:tc>
      </w:tr>
    </w:tbl>
    <w:p w14:paraId="42BF1B2E" w14:textId="77777777" w:rsidR="00CB0DD7" w:rsidRPr="000A0A5F" w:rsidRDefault="00CB0DD7"/>
    <w:p w14:paraId="38828130" w14:textId="77777777" w:rsidR="00CB0DD7" w:rsidRPr="000A0A5F" w:rsidRDefault="00CB0DD7">
      <w:pPr>
        <w:pStyle w:val="Heading3"/>
      </w:pPr>
      <w:bookmarkStart w:id="5330" w:name="_Toc11247532"/>
      <w:bookmarkStart w:id="5331" w:name="_Toc27044671"/>
      <w:bookmarkStart w:id="5332" w:name="_Toc36033713"/>
      <w:bookmarkStart w:id="5333" w:name="_Toc45131859"/>
      <w:bookmarkStart w:id="5334" w:name="_Toc49776144"/>
      <w:bookmarkStart w:id="5335" w:name="_Toc51747064"/>
      <w:bookmarkStart w:id="5336" w:name="_Toc66360625"/>
      <w:bookmarkStart w:id="5337" w:name="_Toc68105130"/>
      <w:bookmarkStart w:id="5338" w:name="_Toc74755760"/>
      <w:bookmarkStart w:id="5339" w:name="_Toc105674635"/>
      <w:bookmarkStart w:id="5340" w:name="_Toc130502683"/>
      <w:bookmarkStart w:id="5341" w:name="_Toc153625470"/>
      <w:bookmarkStart w:id="5342" w:name="_Toc170114615"/>
      <w:r w:rsidRPr="000A0A5F">
        <w:t>5.7.3</w:t>
      </w:r>
      <w:r w:rsidRPr="000A0A5F">
        <w:tab/>
        <w:t>Resource structure</w:t>
      </w:r>
      <w:bookmarkEnd w:id="5330"/>
      <w:bookmarkEnd w:id="5331"/>
      <w:bookmarkEnd w:id="5332"/>
      <w:bookmarkEnd w:id="5333"/>
      <w:bookmarkEnd w:id="5334"/>
      <w:bookmarkEnd w:id="5335"/>
      <w:bookmarkEnd w:id="5336"/>
      <w:bookmarkEnd w:id="5337"/>
      <w:bookmarkEnd w:id="5338"/>
      <w:bookmarkEnd w:id="5339"/>
      <w:bookmarkEnd w:id="5340"/>
      <w:bookmarkEnd w:id="5341"/>
      <w:bookmarkEnd w:id="5342"/>
    </w:p>
    <w:p w14:paraId="01A2E13D" w14:textId="77777777" w:rsidR="00CB0DD7" w:rsidRPr="000A0A5F" w:rsidRDefault="00CB0DD7">
      <w:pPr>
        <w:pStyle w:val="Heading4"/>
      </w:pPr>
      <w:bookmarkStart w:id="5343" w:name="_Toc11247533"/>
      <w:bookmarkStart w:id="5344" w:name="_Toc27044672"/>
      <w:bookmarkStart w:id="5345" w:name="_Toc36033714"/>
      <w:bookmarkStart w:id="5346" w:name="_Toc45131860"/>
      <w:bookmarkStart w:id="5347" w:name="_Toc49776145"/>
      <w:bookmarkStart w:id="5348" w:name="_Toc51747065"/>
      <w:bookmarkStart w:id="5349" w:name="_Toc66360626"/>
      <w:bookmarkStart w:id="5350" w:name="_Toc68105131"/>
      <w:bookmarkStart w:id="5351" w:name="_Toc74755761"/>
      <w:bookmarkStart w:id="5352" w:name="_Toc105674636"/>
      <w:bookmarkStart w:id="5353" w:name="_Toc130502684"/>
      <w:bookmarkStart w:id="5354" w:name="_Toc153625471"/>
      <w:bookmarkStart w:id="5355" w:name="_Toc170114616"/>
      <w:r w:rsidRPr="000A0A5F">
        <w:t>5.7.3.1</w:t>
      </w:r>
      <w:r w:rsidRPr="000A0A5F">
        <w:tab/>
        <w:t>General</w:t>
      </w:r>
      <w:bookmarkEnd w:id="5343"/>
      <w:bookmarkEnd w:id="5344"/>
      <w:bookmarkEnd w:id="5345"/>
      <w:bookmarkEnd w:id="5346"/>
      <w:bookmarkEnd w:id="5347"/>
      <w:bookmarkEnd w:id="5348"/>
      <w:bookmarkEnd w:id="5349"/>
      <w:bookmarkEnd w:id="5350"/>
      <w:bookmarkEnd w:id="5351"/>
      <w:bookmarkEnd w:id="5352"/>
      <w:bookmarkEnd w:id="5353"/>
      <w:bookmarkEnd w:id="5354"/>
      <w:bookmarkEnd w:id="5355"/>
    </w:p>
    <w:p w14:paraId="60A7899F" w14:textId="77777777" w:rsidR="00CB0DD7" w:rsidRPr="000A0A5F" w:rsidRDefault="00CB0DD7">
      <w:r w:rsidRPr="000A0A5F">
        <w:t>All resource URIs of this API should have the following root:</w:t>
      </w:r>
    </w:p>
    <w:p w14:paraId="165775E7" w14:textId="77777777" w:rsidR="00CB0DD7" w:rsidRPr="000A0A5F" w:rsidRDefault="00CB0DD7">
      <w:pPr>
        <w:pStyle w:val="B1"/>
        <w:numPr>
          <w:ilvl w:val="0"/>
          <w:numId w:val="0"/>
        </w:numPr>
        <w:ind w:left="737"/>
        <w:rPr>
          <w:b/>
        </w:rPr>
      </w:pPr>
      <w:r w:rsidRPr="000A0A5F">
        <w:rPr>
          <w:b/>
        </w:rPr>
        <w:t>{apiRoot}/3gpp-device-triggering/v1</w:t>
      </w:r>
    </w:p>
    <w:p w14:paraId="3452D564" w14:textId="77777777" w:rsidR="00CB0DD7" w:rsidRPr="000A0A5F" w:rsidRDefault="00CB0DD7">
      <w:r w:rsidRPr="000A0A5F">
        <w:t>"apiRoot" is set as described in clause</w:t>
      </w:r>
      <w:r w:rsidRPr="000A0A5F">
        <w:rPr>
          <w:rFonts w:ascii="Segoe UI Symbol" w:hAnsi="Segoe UI Symbol"/>
        </w:rPr>
        <w:t> </w:t>
      </w:r>
      <w:r w:rsidRPr="000A0A5F">
        <w:t>5.2.4. All resource URIs in the clauses below are defined relative to the above root URI.</w:t>
      </w:r>
    </w:p>
    <w:p w14:paraId="68D13930" w14:textId="77777777" w:rsidR="00CB0DD7" w:rsidRPr="000A0A5F" w:rsidRDefault="00CB0DD7">
      <w:r w:rsidRPr="000A0A5F">
        <w:t>The following resources and HTTP methods are supported for this API:</w:t>
      </w:r>
    </w:p>
    <w:p w14:paraId="3D8BDACD" w14:textId="77777777" w:rsidR="00CB0DD7" w:rsidRPr="000A0A5F" w:rsidRDefault="00CB0DD7">
      <w:pPr>
        <w:pStyle w:val="TH"/>
      </w:pPr>
      <w:r w:rsidRPr="000A0A5F">
        <w:t>Table 5.7.3.1-1: Resources and methods overview</w:t>
      </w:r>
    </w:p>
    <w:tbl>
      <w:tblPr>
        <w:tblW w:w="496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704"/>
        <w:gridCol w:w="4160"/>
        <w:gridCol w:w="825"/>
        <w:gridCol w:w="909"/>
        <w:gridCol w:w="1952"/>
      </w:tblGrid>
      <w:tr w:rsidR="00CB0DD7" w:rsidRPr="000A0A5F" w14:paraId="664735DB" w14:textId="77777777" w:rsidTr="00FF0AF8">
        <w:trPr>
          <w:jc w:val="center"/>
        </w:trPr>
        <w:tc>
          <w:tcPr>
            <w:tcW w:w="892" w:type="pct"/>
            <w:shd w:val="clear" w:color="auto" w:fill="C0C0C0"/>
            <w:vAlign w:val="center"/>
            <w:hideMark/>
          </w:tcPr>
          <w:p w14:paraId="3955C7AF" w14:textId="77777777" w:rsidR="00CB0DD7" w:rsidRPr="000A0A5F" w:rsidRDefault="00CB0DD7">
            <w:pPr>
              <w:pStyle w:val="TAH"/>
              <w:spacing w:line="276" w:lineRule="auto"/>
            </w:pPr>
            <w:r w:rsidRPr="000A0A5F">
              <w:t>Resource name</w:t>
            </w:r>
          </w:p>
        </w:tc>
        <w:tc>
          <w:tcPr>
            <w:tcW w:w="2178" w:type="pct"/>
            <w:shd w:val="clear" w:color="auto" w:fill="C0C0C0"/>
            <w:vAlign w:val="center"/>
            <w:hideMark/>
          </w:tcPr>
          <w:p w14:paraId="2ADA5CEB" w14:textId="77777777" w:rsidR="00CB0DD7" w:rsidRPr="000A0A5F" w:rsidRDefault="00CB0DD7">
            <w:pPr>
              <w:pStyle w:val="TAH"/>
              <w:spacing w:line="276" w:lineRule="auto"/>
            </w:pPr>
            <w:r w:rsidRPr="000A0A5F">
              <w:t>Resource URI</w:t>
            </w:r>
          </w:p>
        </w:tc>
        <w:tc>
          <w:tcPr>
            <w:tcW w:w="432" w:type="pct"/>
            <w:shd w:val="clear" w:color="auto" w:fill="C0C0C0"/>
            <w:vAlign w:val="center"/>
            <w:hideMark/>
          </w:tcPr>
          <w:p w14:paraId="162B5CC5" w14:textId="77777777" w:rsidR="00CB0DD7" w:rsidRPr="000A0A5F" w:rsidRDefault="00CB0DD7">
            <w:pPr>
              <w:pStyle w:val="TAH"/>
              <w:spacing w:line="276" w:lineRule="auto"/>
            </w:pPr>
            <w:r w:rsidRPr="000A0A5F">
              <w:t>HTTP method</w:t>
            </w:r>
          </w:p>
        </w:tc>
        <w:tc>
          <w:tcPr>
            <w:tcW w:w="476" w:type="pct"/>
            <w:shd w:val="clear" w:color="auto" w:fill="C0C0C0"/>
          </w:tcPr>
          <w:p w14:paraId="1892AA4A" w14:textId="77777777" w:rsidR="00CB0DD7" w:rsidRPr="000A0A5F" w:rsidRDefault="00CB0DD7">
            <w:pPr>
              <w:pStyle w:val="TAH"/>
              <w:spacing w:line="276" w:lineRule="auto"/>
            </w:pPr>
            <w:r w:rsidRPr="000A0A5F">
              <w:t>HTTP initiator</w:t>
            </w:r>
          </w:p>
        </w:tc>
        <w:tc>
          <w:tcPr>
            <w:tcW w:w="1022" w:type="pct"/>
            <w:shd w:val="clear" w:color="auto" w:fill="C0C0C0"/>
            <w:vAlign w:val="center"/>
            <w:hideMark/>
          </w:tcPr>
          <w:p w14:paraId="4D9B9F9D" w14:textId="77777777" w:rsidR="00CB0DD7" w:rsidRPr="000A0A5F" w:rsidRDefault="00CB0DD7">
            <w:pPr>
              <w:pStyle w:val="TAH"/>
              <w:spacing w:line="276" w:lineRule="auto"/>
            </w:pPr>
            <w:r w:rsidRPr="000A0A5F">
              <w:t>Meaning</w:t>
            </w:r>
          </w:p>
        </w:tc>
      </w:tr>
      <w:tr w:rsidR="00CB0DD7" w:rsidRPr="000A0A5F" w14:paraId="7CBFAE30" w14:textId="77777777" w:rsidTr="00FF0AF8">
        <w:trPr>
          <w:jc w:val="center"/>
        </w:trPr>
        <w:tc>
          <w:tcPr>
            <w:tcW w:w="892" w:type="pct"/>
            <w:vMerge w:val="restart"/>
            <w:shd w:val="clear" w:color="auto" w:fill="auto"/>
          </w:tcPr>
          <w:p w14:paraId="54E9FB02" w14:textId="77777777" w:rsidR="00CB0DD7" w:rsidRPr="000A0A5F" w:rsidRDefault="00CB0DD7">
            <w:pPr>
              <w:pStyle w:val="TAL"/>
            </w:pPr>
            <w:r w:rsidRPr="000A0A5F">
              <w:t>Device Triggering Transactions</w:t>
            </w:r>
          </w:p>
        </w:tc>
        <w:tc>
          <w:tcPr>
            <w:tcW w:w="2178" w:type="pct"/>
            <w:vMerge w:val="restart"/>
            <w:shd w:val="clear" w:color="auto" w:fill="auto"/>
          </w:tcPr>
          <w:p w14:paraId="2F4F5D82" w14:textId="77777777" w:rsidR="00CB0DD7" w:rsidRPr="000A0A5F" w:rsidRDefault="00CB0DD7">
            <w:pPr>
              <w:pStyle w:val="TAL"/>
            </w:pPr>
            <w:r w:rsidRPr="000A0A5F">
              <w:t>/{scsAsId}/transactions</w:t>
            </w:r>
          </w:p>
        </w:tc>
        <w:tc>
          <w:tcPr>
            <w:tcW w:w="432" w:type="pct"/>
            <w:shd w:val="clear" w:color="auto" w:fill="auto"/>
          </w:tcPr>
          <w:p w14:paraId="12C31FA4" w14:textId="77777777" w:rsidR="00CB0DD7" w:rsidRPr="000A0A5F" w:rsidRDefault="00CB0DD7">
            <w:pPr>
              <w:pStyle w:val="TAL"/>
            </w:pPr>
            <w:r w:rsidRPr="000A0A5F">
              <w:t>GET</w:t>
            </w:r>
          </w:p>
        </w:tc>
        <w:tc>
          <w:tcPr>
            <w:tcW w:w="476" w:type="pct"/>
          </w:tcPr>
          <w:p w14:paraId="62A1A121" w14:textId="77777777" w:rsidR="00CB0DD7" w:rsidRPr="000A0A5F" w:rsidRDefault="00CB0DD7">
            <w:pPr>
              <w:pStyle w:val="TAL"/>
            </w:pPr>
            <w:r w:rsidRPr="000A0A5F">
              <w:rPr>
                <w:rFonts w:hint="eastAsia"/>
                <w:lang w:eastAsia="zh-CN"/>
              </w:rPr>
              <w:t>SCS/AS</w:t>
            </w:r>
          </w:p>
        </w:tc>
        <w:tc>
          <w:tcPr>
            <w:tcW w:w="1022" w:type="pct"/>
            <w:shd w:val="clear" w:color="auto" w:fill="auto"/>
          </w:tcPr>
          <w:p w14:paraId="6DAF64EC" w14:textId="77777777" w:rsidR="00CB0DD7" w:rsidRPr="000A0A5F" w:rsidRDefault="00CB0DD7">
            <w:pPr>
              <w:pStyle w:val="TAL"/>
            </w:pPr>
            <w:r w:rsidRPr="000A0A5F">
              <w:t>Read all active device triggering transaction</w:t>
            </w:r>
            <w:r w:rsidRPr="000A0A5F">
              <w:rPr>
                <w:noProof/>
                <w:lang w:eastAsia="zh-CN"/>
              </w:rPr>
              <w:t xml:space="preserve"> resources for a given SCS/AS </w:t>
            </w:r>
          </w:p>
        </w:tc>
      </w:tr>
      <w:tr w:rsidR="00CB0DD7" w:rsidRPr="000A0A5F" w14:paraId="11C7FB63" w14:textId="77777777" w:rsidTr="00FF0AF8">
        <w:trPr>
          <w:jc w:val="center"/>
        </w:trPr>
        <w:tc>
          <w:tcPr>
            <w:tcW w:w="892" w:type="pct"/>
            <w:vMerge/>
            <w:shd w:val="clear" w:color="auto" w:fill="auto"/>
          </w:tcPr>
          <w:p w14:paraId="608A5C66" w14:textId="77777777" w:rsidR="00CB0DD7" w:rsidRPr="000A0A5F" w:rsidRDefault="00CB0DD7">
            <w:pPr>
              <w:pStyle w:val="TAL"/>
            </w:pPr>
          </w:p>
        </w:tc>
        <w:tc>
          <w:tcPr>
            <w:tcW w:w="2178" w:type="pct"/>
            <w:vMerge/>
            <w:shd w:val="clear" w:color="auto" w:fill="auto"/>
          </w:tcPr>
          <w:p w14:paraId="3707A3BA" w14:textId="77777777" w:rsidR="00CB0DD7" w:rsidRPr="000A0A5F" w:rsidRDefault="00CB0DD7">
            <w:pPr>
              <w:pStyle w:val="TAL"/>
            </w:pPr>
          </w:p>
        </w:tc>
        <w:tc>
          <w:tcPr>
            <w:tcW w:w="432" w:type="pct"/>
            <w:shd w:val="clear" w:color="auto" w:fill="auto"/>
          </w:tcPr>
          <w:p w14:paraId="3B20D4E9" w14:textId="77777777" w:rsidR="00CB0DD7" w:rsidRPr="000A0A5F" w:rsidRDefault="00CB0DD7">
            <w:pPr>
              <w:pStyle w:val="TAL"/>
            </w:pPr>
            <w:r w:rsidRPr="000A0A5F">
              <w:t>POST</w:t>
            </w:r>
          </w:p>
        </w:tc>
        <w:tc>
          <w:tcPr>
            <w:tcW w:w="476" w:type="pct"/>
          </w:tcPr>
          <w:p w14:paraId="7594CD47" w14:textId="77777777" w:rsidR="00CB0DD7" w:rsidRPr="000A0A5F" w:rsidRDefault="00CB0DD7">
            <w:pPr>
              <w:pStyle w:val="TAL"/>
            </w:pPr>
            <w:r w:rsidRPr="000A0A5F">
              <w:rPr>
                <w:rFonts w:hint="eastAsia"/>
                <w:lang w:eastAsia="zh-CN"/>
              </w:rPr>
              <w:t>SCS/AS</w:t>
            </w:r>
          </w:p>
        </w:tc>
        <w:tc>
          <w:tcPr>
            <w:tcW w:w="1022" w:type="pct"/>
            <w:shd w:val="clear" w:color="auto" w:fill="auto"/>
          </w:tcPr>
          <w:p w14:paraId="68940671" w14:textId="77777777" w:rsidR="00CB0DD7" w:rsidRPr="000A0A5F" w:rsidRDefault="00CB0DD7">
            <w:pPr>
              <w:pStyle w:val="TAL"/>
            </w:pPr>
            <w:r w:rsidRPr="000A0A5F">
              <w:t>Create a new device triggering transaction resource</w:t>
            </w:r>
          </w:p>
        </w:tc>
      </w:tr>
      <w:tr w:rsidR="00CB0DD7" w:rsidRPr="000A0A5F" w14:paraId="2E446DC8" w14:textId="77777777" w:rsidTr="00FF0AF8">
        <w:trPr>
          <w:jc w:val="center"/>
        </w:trPr>
        <w:tc>
          <w:tcPr>
            <w:tcW w:w="892" w:type="pct"/>
            <w:vMerge w:val="restart"/>
            <w:hideMark/>
          </w:tcPr>
          <w:p w14:paraId="4003D2BE" w14:textId="77777777" w:rsidR="00CB0DD7" w:rsidRPr="000A0A5F" w:rsidRDefault="00CB0DD7">
            <w:pPr>
              <w:pStyle w:val="TAL"/>
              <w:rPr>
                <w:lang w:eastAsia="zh-CN"/>
              </w:rPr>
            </w:pPr>
            <w:r w:rsidRPr="000A0A5F">
              <w:t>Individual Device Triggering Transaction</w:t>
            </w:r>
          </w:p>
        </w:tc>
        <w:tc>
          <w:tcPr>
            <w:tcW w:w="2178" w:type="pct"/>
            <w:vMerge w:val="restart"/>
            <w:hideMark/>
          </w:tcPr>
          <w:p w14:paraId="6DB88B54" w14:textId="77777777" w:rsidR="00CB0DD7" w:rsidRPr="000A0A5F" w:rsidRDefault="00CB0DD7">
            <w:pPr>
              <w:pStyle w:val="TAL"/>
            </w:pPr>
            <w:r w:rsidRPr="000A0A5F">
              <w:t>/{scsAsId}/transactions/{transactionId}</w:t>
            </w:r>
          </w:p>
        </w:tc>
        <w:tc>
          <w:tcPr>
            <w:tcW w:w="432" w:type="pct"/>
          </w:tcPr>
          <w:p w14:paraId="5BC5FA38" w14:textId="77777777" w:rsidR="00CB0DD7" w:rsidRPr="000A0A5F" w:rsidRDefault="00CB0DD7">
            <w:pPr>
              <w:pStyle w:val="TAL"/>
            </w:pPr>
            <w:r w:rsidRPr="000A0A5F">
              <w:t>PUT</w:t>
            </w:r>
          </w:p>
        </w:tc>
        <w:tc>
          <w:tcPr>
            <w:tcW w:w="476" w:type="pct"/>
          </w:tcPr>
          <w:p w14:paraId="551D14FA" w14:textId="77777777" w:rsidR="00CB0DD7" w:rsidRPr="000A0A5F" w:rsidRDefault="00CB0DD7">
            <w:pPr>
              <w:pStyle w:val="TAL"/>
              <w:rPr>
                <w:noProof/>
                <w:lang w:eastAsia="zh-CN"/>
              </w:rPr>
            </w:pPr>
            <w:r w:rsidRPr="000A0A5F">
              <w:rPr>
                <w:rFonts w:hint="eastAsia"/>
                <w:noProof/>
                <w:lang w:eastAsia="zh-CN"/>
              </w:rPr>
              <w:t>SCS/AS</w:t>
            </w:r>
          </w:p>
        </w:tc>
        <w:tc>
          <w:tcPr>
            <w:tcW w:w="1022" w:type="pct"/>
          </w:tcPr>
          <w:p w14:paraId="57BAA478" w14:textId="77777777" w:rsidR="00CB0DD7" w:rsidRPr="000A0A5F" w:rsidRDefault="00CB0DD7" w:rsidP="00B97EBD">
            <w:pPr>
              <w:pStyle w:val="TAL"/>
            </w:pPr>
            <w:r w:rsidRPr="000A0A5F">
              <w:rPr>
                <w:noProof/>
                <w:lang w:eastAsia="zh-CN"/>
              </w:rPr>
              <w:t xml:space="preserve">Replace an existing </w:t>
            </w:r>
            <w:r w:rsidR="00B97EBD" w:rsidRPr="000A0A5F">
              <w:t>Individual Device Triggering Transaction</w:t>
            </w:r>
            <w:r w:rsidRPr="000A0A5F">
              <w:t xml:space="preserve"> </w:t>
            </w:r>
            <w:r w:rsidRPr="000A0A5F">
              <w:rPr>
                <w:noProof/>
                <w:lang w:eastAsia="zh-CN"/>
              </w:rPr>
              <w:t>resource and the corresponding device trigger</w:t>
            </w:r>
            <w:r w:rsidR="00B97EBD" w:rsidRPr="000A0A5F">
              <w:rPr>
                <w:noProof/>
                <w:lang w:eastAsia="zh-CN"/>
              </w:rPr>
              <w:t>ing</w:t>
            </w:r>
            <w:r w:rsidRPr="000A0A5F">
              <w:rPr>
                <w:noProof/>
                <w:lang w:eastAsia="zh-CN"/>
              </w:rPr>
              <w:t xml:space="preserve"> request</w:t>
            </w:r>
          </w:p>
        </w:tc>
      </w:tr>
      <w:tr w:rsidR="00B97EBD" w:rsidRPr="000A0A5F" w14:paraId="4016E0D3" w14:textId="77777777" w:rsidTr="00FF0AF8">
        <w:trPr>
          <w:jc w:val="center"/>
        </w:trPr>
        <w:tc>
          <w:tcPr>
            <w:tcW w:w="892" w:type="pct"/>
            <w:vMerge/>
          </w:tcPr>
          <w:p w14:paraId="12345180" w14:textId="77777777" w:rsidR="00B97EBD" w:rsidRPr="000A0A5F" w:rsidRDefault="00B97EBD">
            <w:pPr>
              <w:pStyle w:val="TAL"/>
            </w:pPr>
          </w:p>
        </w:tc>
        <w:tc>
          <w:tcPr>
            <w:tcW w:w="2178" w:type="pct"/>
            <w:vMerge/>
          </w:tcPr>
          <w:p w14:paraId="7C2745AE" w14:textId="77777777" w:rsidR="00B97EBD" w:rsidRPr="000A0A5F" w:rsidRDefault="00B97EBD">
            <w:pPr>
              <w:pStyle w:val="TAL"/>
            </w:pPr>
          </w:p>
        </w:tc>
        <w:tc>
          <w:tcPr>
            <w:tcW w:w="432" w:type="pct"/>
          </w:tcPr>
          <w:p w14:paraId="09A92E88" w14:textId="77777777" w:rsidR="00B97EBD" w:rsidRPr="000A0A5F" w:rsidRDefault="00B97EBD">
            <w:pPr>
              <w:pStyle w:val="TAL"/>
            </w:pPr>
            <w:r w:rsidRPr="000A0A5F">
              <w:t>PATCH</w:t>
            </w:r>
          </w:p>
        </w:tc>
        <w:tc>
          <w:tcPr>
            <w:tcW w:w="476" w:type="pct"/>
          </w:tcPr>
          <w:p w14:paraId="3A6AD6DF" w14:textId="77777777" w:rsidR="00B97EBD" w:rsidRPr="000A0A5F" w:rsidRDefault="00B97EBD">
            <w:pPr>
              <w:pStyle w:val="TAL"/>
              <w:rPr>
                <w:rFonts w:hint="eastAsia"/>
                <w:noProof/>
                <w:lang w:eastAsia="zh-CN"/>
              </w:rPr>
            </w:pPr>
            <w:r w:rsidRPr="000A0A5F">
              <w:rPr>
                <w:noProof/>
                <w:lang w:eastAsia="zh-CN"/>
              </w:rPr>
              <w:t>SCS/AS</w:t>
            </w:r>
          </w:p>
        </w:tc>
        <w:tc>
          <w:tcPr>
            <w:tcW w:w="1022" w:type="pct"/>
          </w:tcPr>
          <w:p w14:paraId="2FC1FD15" w14:textId="77777777" w:rsidR="00B97EBD" w:rsidRPr="000A0A5F" w:rsidRDefault="00B97EBD" w:rsidP="00B97EBD">
            <w:pPr>
              <w:pStyle w:val="TAL"/>
              <w:rPr>
                <w:noProof/>
                <w:lang w:eastAsia="zh-CN"/>
              </w:rPr>
            </w:pPr>
            <w:r w:rsidRPr="000A0A5F">
              <w:rPr>
                <w:noProof/>
                <w:lang w:eastAsia="zh-CN"/>
              </w:rPr>
              <w:t xml:space="preserve">Modify an existing </w:t>
            </w:r>
            <w:r w:rsidRPr="000A0A5F">
              <w:t>Individual Device Triggering Transaction resource</w:t>
            </w:r>
            <w:r w:rsidRPr="000A0A5F">
              <w:rPr>
                <w:noProof/>
                <w:lang w:eastAsia="zh-CN"/>
              </w:rPr>
              <w:t xml:space="preserve"> and the corresponding device triggering request.</w:t>
            </w:r>
          </w:p>
        </w:tc>
      </w:tr>
      <w:tr w:rsidR="00CB0DD7" w:rsidRPr="000A0A5F" w14:paraId="43917FFE" w14:textId="77777777" w:rsidTr="00FF0AF8">
        <w:trPr>
          <w:jc w:val="center"/>
        </w:trPr>
        <w:tc>
          <w:tcPr>
            <w:tcW w:w="892" w:type="pct"/>
            <w:vMerge/>
          </w:tcPr>
          <w:p w14:paraId="48BBE275" w14:textId="77777777" w:rsidR="00CB0DD7" w:rsidRPr="000A0A5F" w:rsidRDefault="00CB0DD7">
            <w:pPr>
              <w:pStyle w:val="TAL"/>
              <w:spacing w:line="276" w:lineRule="auto"/>
            </w:pPr>
          </w:p>
        </w:tc>
        <w:tc>
          <w:tcPr>
            <w:tcW w:w="2178" w:type="pct"/>
            <w:vMerge/>
          </w:tcPr>
          <w:p w14:paraId="6AEB7A3E" w14:textId="77777777" w:rsidR="00CB0DD7" w:rsidRPr="000A0A5F" w:rsidRDefault="00CB0DD7">
            <w:pPr>
              <w:pStyle w:val="TAL"/>
              <w:spacing w:line="276" w:lineRule="auto"/>
            </w:pPr>
          </w:p>
        </w:tc>
        <w:tc>
          <w:tcPr>
            <w:tcW w:w="432" w:type="pct"/>
          </w:tcPr>
          <w:p w14:paraId="66BD9142" w14:textId="77777777" w:rsidR="00CB0DD7" w:rsidRPr="000A0A5F" w:rsidRDefault="00CB0DD7">
            <w:pPr>
              <w:pStyle w:val="TAL"/>
            </w:pPr>
            <w:r w:rsidRPr="000A0A5F">
              <w:t>GET</w:t>
            </w:r>
          </w:p>
        </w:tc>
        <w:tc>
          <w:tcPr>
            <w:tcW w:w="476" w:type="pct"/>
          </w:tcPr>
          <w:p w14:paraId="117A912F" w14:textId="77777777" w:rsidR="00CB0DD7" w:rsidRPr="000A0A5F" w:rsidRDefault="00CB0DD7">
            <w:pPr>
              <w:pStyle w:val="TAL"/>
            </w:pPr>
            <w:r w:rsidRPr="000A0A5F">
              <w:rPr>
                <w:rFonts w:hint="eastAsia"/>
                <w:lang w:eastAsia="zh-CN"/>
              </w:rPr>
              <w:t>SCS/AS</w:t>
            </w:r>
          </w:p>
        </w:tc>
        <w:tc>
          <w:tcPr>
            <w:tcW w:w="1022" w:type="pct"/>
          </w:tcPr>
          <w:p w14:paraId="26206362" w14:textId="77777777" w:rsidR="00CB0DD7" w:rsidRPr="000A0A5F" w:rsidRDefault="00CB0DD7">
            <w:pPr>
              <w:pStyle w:val="TAL"/>
            </w:pPr>
            <w:r w:rsidRPr="000A0A5F">
              <w:t>Read a device triggering transaction</w:t>
            </w:r>
            <w:r w:rsidRPr="000A0A5F">
              <w:rPr>
                <w:noProof/>
                <w:lang w:eastAsia="zh-CN"/>
              </w:rPr>
              <w:t xml:space="preserve"> resource</w:t>
            </w:r>
          </w:p>
        </w:tc>
      </w:tr>
      <w:tr w:rsidR="00CB0DD7" w:rsidRPr="000A0A5F" w14:paraId="619CE25A" w14:textId="77777777" w:rsidTr="00FF0AF8">
        <w:trPr>
          <w:jc w:val="center"/>
        </w:trPr>
        <w:tc>
          <w:tcPr>
            <w:tcW w:w="892" w:type="pct"/>
            <w:vMerge/>
          </w:tcPr>
          <w:p w14:paraId="3FE80180" w14:textId="77777777" w:rsidR="00CB0DD7" w:rsidRPr="000A0A5F" w:rsidRDefault="00CB0DD7">
            <w:pPr>
              <w:pStyle w:val="TAL"/>
              <w:spacing w:line="276" w:lineRule="auto"/>
            </w:pPr>
          </w:p>
        </w:tc>
        <w:tc>
          <w:tcPr>
            <w:tcW w:w="2178" w:type="pct"/>
            <w:vMerge/>
          </w:tcPr>
          <w:p w14:paraId="428E5741" w14:textId="77777777" w:rsidR="00CB0DD7" w:rsidRPr="000A0A5F" w:rsidRDefault="00CB0DD7">
            <w:pPr>
              <w:pStyle w:val="TAL"/>
              <w:spacing w:line="276" w:lineRule="auto"/>
            </w:pPr>
          </w:p>
        </w:tc>
        <w:tc>
          <w:tcPr>
            <w:tcW w:w="432" w:type="pct"/>
          </w:tcPr>
          <w:p w14:paraId="69B62497" w14:textId="77777777" w:rsidR="00CB0DD7" w:rsidRPr="000A0A5F" w:rsidRDefault="00CB0DD7">
            <w:pPr>
              <w:pStyle w:val="TAL"/>
            </w:pPr>
            <w:r w:rsidRPr="000A0A5F">
              <w:t>DELETE</w:t>
            </w:r>
          </w:p>
        </w:tc>
        <w:tc>
          <w:tcPr>
            <w:tcW w:w="476" w:type="pct"/>
          </w:tcPr>
          <w:p w14:paraId="0BA695BE" w14:textId="77777777" w:rsidR="00CB0DD7" w:rsidRPr="000A0A5F" w:rsidRDefault="00CB0DD7">
            <w:pPr>
              <w:pStyle w:val="TAL"/>
              <w:rPr>
                <w:noProof/>
                <w:lang w:eastAsia="zh-CN"/>
              </w:rPr>
            </w:pPr>
            <w:r w:rsidRPr="000A0A5F">
              <w:rPr>
                <w:rFonts w:hint="eastAsia"/>
                <w:noProof/>
                <w:lang w:eastAsia="zh-CN"/>
              </w:rPr>
              <w:t>SCS/AS</w:t>
            </w:r>
          </w:p>
        </w:tc>
        <w:tc>
          <w:tcPr>
            <w:tcW w:w="1022" w:type="pct"/>
          </w:tcPr>
          <w:p w14:paraId="10CB482F" w14:textId="77777777" w:rsidR="00CB0DD7" w:rsidRPr="000A0A5F" w:rsidRDefault="00CB0DD7">
            <w:pPr>
              <w:pStyle w:val="TAL"/>
            </w:pPr>
            <w:r w:rsidRPr="000A0A5F">
              <w:rPr>
                <w:noProof/>
                <w:lang w:eastAsia="zh-CN"/>
              </w:rPr>
              <w:t>Delete an existing device triggering transaction resource and cancel the device triggering</w:t>
            </w:r>
          </w:p>
        </w:tc>
      </w:tr>
    </w:tbl>
    <w:p w14:paraId="5AA48823" w14:textId="77777777" w:rsidR="00CB0DD7" w:rsidRPr="000A0A5F" w:rsidRDefault="00CB0DD7"/>
    <w:p w14:paraId="750780B3" w14:textId="77777777" w:rsidR="00CB0DD7" w:rsidRPr="000A0A5F" w:rsidRDefault="00CB0DD7">
      <w:pPr>
        <w:pStyle w:val="Heading4"/>
      </w:pPr>
      <w:bookmarkStart w:id="5356" w:name="_Toc11247534"/>
      <w:bookmarkStart w:id="5357" w:name="_Toc27044673"/>
      <w:bookmarkStart w:id="5358" w:name="_Toc36033715"/>
      <w:bookmarkStart w:id="5359" w:name="_Toc45131861"/>
      <w:bookmarkStart w:id="5360" w:name="_Toc49776146"/>
      <w:bookmarkStart w:id="5361" w:name="_Toc51747066"/>
      <w:bookmarkStart w:id="5362" w:name="_Toc66360627"/>
      <w:bookmarkStart w:id="5363" w:name="_Toc68105132"/>
      <w:bookmarkStart w:id="5364" w:name="_Toc74755762"/>
      <w:bookmarkStart w:id="5365" w:name="_Toc105674637"/>
      <w:bookmarkStart w:id="5366" w:name="_Toc130502685"/>
      <w:bookmarkStart w:id="5367" w:name="_Toc153625472"/>
      <w:bookmarkStart w:id="5368" w:name="_Toc170114617"/>
      <w:r w:rsidRPr="000A0A5F">
        <w:t>5.7.3.2</w:t>
      </w:r>
      <w:r w:rsidRPr="000A0A5F">
        <w:tab/>
        <w:t>Resource: Device Triggering Transactions</w:t>
      </w:r>
      <w:bookmarkEnd w:id="5356"/>
      <w:bookmarkEnd w:id="5357"/>
      <w:bookmarkEnd w:id="5358"/>
      <w:bookmarkEnd w:id="5359"/>
      <w:bookmarkEnd w:id="5360"/>
      <w:bookmarkEnd w:id="5361"/>
      <w:bookmarkEnd w:id="5362"/>
      <w:bookmarkEnd w:id="5363"/>
      <w:bookmarkEnd w:id="5364"/>
      <w:bookmarkEnd w:id="5365"/>
      <w:bookmarkEnd w:id="5366"/>
      <w:bookmarkEnd w:id="5367"/>
      <w:bookmarkEnd w:id="5368"/>
    </w:p>
    <w:p w14:paraId="3BE15900" w14:textId="77777777" w:rsidR="00CB0DD7" w:rsidRPr="000A0A5F" w:rsidRDefault="00CB0DD7">
      <w:pPr>
        <w:pStyle w:val="Heading5"/>
      </w:pPr>
      <w:bookmarkStart w:id="5369" w:name="_Toc11247535"/>
      <w:bookmarkStart w:id="5370" w:name="_Toc27044674"/>
      <w:bookmarkStart w:id="5371" w:name="_Toc36033716"/>
      <w:bookmarkStart w:id="5372" w:name="_Toc45131862"/>
      <w:bookmarkStart w:id="5373" w:name="_Toc49776147"/>
      <w:bookmarkStart w:id="5374" w:name="_Toc51747067"/>
      <w:bookmarkStart w:id="5375" w:name="_Toc66360628"/>
      <w:bookmarkStart w:id="5376" w:name="_Toc68105133"/>
      <w:bookmarkStart w:id="5377" w:name="_Toc74755763"/>
      <w:bookmarkStart w:id="5378" w:name="_Toc105674638"/>
      <w:bookmarkStart w:id="5379" w:name="_Toc130502686"/>
      <w:bookmarkStart w:id="5380" w:name="_Toc153625473"/>
      <w:bookmarkStart w:id="5381" w:name="_Toc170114618"/>
      <w:r w:rsidRPr="000A0A5F">
        <w:t>5.7.3.2.1</w:t>
      </w:r>
      <w:r w:rsidRPr="000A0A5F">
        <w:tab/>
        <w:t>Introduction</w:t>
      </w:r>
      <w:bookmarkEnd w:id="5369"/>
      <w:bookmarkEnd w:id="5370"/>
      <w:bookmarkEnd w:id="5371"/>
      <w:bookmarkEnd w:id="5372"/>
      <w:bookmarkEnd w:id="5373"/>
      <w:bookmarkEnd w:id="5374"/>
      <w:bookmarkEnd w:id="5375"/>
      <w:bookmarkEnd w:id="5376"/>
      <w:bookmarkEnd w:id="5377"/>
      <w:bookmarkEnd w:id="5378"/>
      <w:bookmarkEnd w:id="5379"/>
      <w:bookmarkEnd w:id="5380"/>
      <w:bookmarkEnd w:id="5381"/>
    </w:p>
    <w:p w14:paraId="4F202626"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resources related to device triggering, and create a resource for a device triggering transaction with the SCEF.</w:t>
      </w:r>
    </w:p>
    <w:p w14:paraId="1F644EC8" w14:textId="77777777" w:rsidR="00CB0DD7" w:rsidRPr="000A0A5F" w:rsidRDefault="00CB0DD7">
      <w:pPr>
        <w:pStyle w:val="Heading5"/>
      </w:pPr>
      <w:bookmarkStart w:id="5382" w:name="_Toc11247536"/>
      <w:bookmarkStart w:id="5383" w:name="_Toc27044675"/>
      <w:bookmarkStart w:id="5384" w:name="_Toc36033717"/>
      <w:bookmarkStart w:id="5385" w:name="_Toc45131863"/>
      <w:bookmarkStart w:id="5386" w:name="_Toc49776148"/>
      <w:bookmarkStart w:id="5387" w:name="_Toc51747068"/>
      <w:bookmarkStart w:id="5388" w:name="_Toc66360629"/>
      <w:bookmarkStart w:id="5389" w:name="_Toc68105134"/>
      <w:bookmarkStart w:id="5390" w:name="_Toc74755764"/>
      <w:bookmarkStart w:id="5391" w:name="_Toc105674639"/>
      <w:bookmarkStart w:id="5392" w:name="_Toc130502687"/>
      <w:bookmarkStart w:id="5393" w:name="_Toc153625474"/>
      <w:bookmarkStart w:id="5394" w:name="_Toc170114619"/>
      <w:r w:rsidRPr="000A0A5F">
        <w:t>5.7.3.2.2</w:t>
      </w:r>
      <w:r w:rsidRPr="000A0A5F">
        <w:tab/>
        <w:t>Resource definition</w:t>
      </w:r>
      <w:bookmarkEnd w:id="5382"/>
      <w:bookmarkEnd w:id="5383"/>
      <w:bookmarkEnd w:id="5384"/>
      <w:bookmarkEnd w:id="5385"/>
      <w:bookmarkEnd w:id="5386"/>
      <w:bookmarkEnd w:id="5387"/>
      <w:bookmarkEnd w:id="5388"/>
      <w:bookmarkEnd w:id="5389"/>
      <w:bookmarkEnd w:id="5390"/>
      <w:bookmarkEnd w:id="5391"/>
      <w:bookmarkEnd w:id="5392"/>
      <w:bookmarkEnd w:id="5393"/>
      <w:bookmarkEnd w:id="5394"/>
    </w:p>
    <w:p w14:paraId="662F135D" w14:textId="77777777" w:rsidR="00CB0DD7" w:rsidRPr="000A0A5F" w:rsidRDefault="00CB0DD7">
      <w:r w:rsidRPr="000A0A5F">
        <w:t xml:space="preserve">Resource URI: </w:t>
      </w:r>
      <w:r w:rsidRPr="000A0A5F">
        <w:rPr>
          <w:b/>
        </w:rPr>
        <w:t>{apiRoot}/3gpp-device-triggering/v1/{scsAsId}/transactions</w:t>
      </w:r>
    </w:p>
    <w:p w14:paraId="3706C648" w14:textId="77777777" w:rsidR="00CB0DD7" w:rsidRPr="000A0A5F" w:rsidRDefault="00CB0DD7">
      <w:pPr>
        <w:rPr>
          <w:rFonts w:ascii="Arial" w:hAnsi="Arial" w:cs="Arial"/>
        </w:rPr>
      </w:pPr>
      <w:r w:rsidRPr="000A0A5F">
        <w:t>This resource shall support the resource URI variables defined in table 5.7.3.2.2-1</w:t>
      </w:r>
      <w:r w:rsidRPr="000A0A5F">
        <w:rPr>
          <w:rFonts w:ascii="Arial" w:hAnsi="Arial" w:cs="Arial"/>
        </w:rPr>
        <w:t>.</w:t>
      </w:r>
    </w:p>
    <w:p w14:paraId="19F1766D" w14:textId="77777777" w:rsidR="00CB0DD7" w:rsidRPr="000A0A5F" w:rsidRDefault="00CB0DD7">
      <w:pPr>
        <w:pStyle w:val="TH"/>
        <w:rPr>
          <w:rFonts w:cs="Arial"/>
        </w:rPr>
      </w:pPr>
      <w:r w:rsidRPr="000A0A5F">
        <w:t>Table 5.7.3.2.2-1: Resource URI variables for resource "Device Triggering Transactions"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20748118" w14:textId="77777777" w:rsidTr="00FF0AF8">
        <w:trPr>
          <w:jc w:val="center"/>
        </w:trPr>
        <w:tc>
          <w:tcPr>
            <w:tcW w:w="1020" w:type="pct"/>
            <w:shd w:val="clear" w:color="000000" w:fill="C0C0C0"/>
          </w:tcPr>
          <w:p w14:paraId="5F58E4E6" w14:textId="77777777" w:rsidR="00CB0DD7" w:rsidRPr="000A0A5F" w:rsidRDefault="00CB0DD7">
            <w:pPr>
              <w:pStyle w:val="TAH"/>
            </w:pPr>
            <w:r w:rsidRPr="000A0A5F">
              <w:t>Name</w:t>
            </w:r>
          </w:p>
        </w:tc>
        <w:tc>
          <w:tcPr>
            <w:tcW w:w="679" w:type="pct"/>
            <w:shd w:val="clear" w:color="000000" w:fill="C0C0C0"/>
          </w:tcPr>
          <w:p w14:paraId="70523952" w14:textId="77777777" w:rsidR="00CB0DD7" w:rsidRPr="000A0A5F" w:rsidRDefault="00CB0DD7">
            <w:pPr>
              <w:pStyle w:val="TAH"/>
            </w:pPr>
            <w:r w:rsidRPr="000A0A5F">
              <w:t>Data type</w:t>
            </w:r>
          </w:p>
        </w:tc>
        <w:tc>
          <w:tcPr>
            <w:tcW w:w="3302" w:type="pct"/>
            <w:shd w:val="clear" w:color="000000" w:fill="C0C0C0"/>
            <w:vAlign w:val="center"/>
          </w:tcPr>
          <w:p w14:paraId="1D6E02F7" w14:textId="77777777" w:rsidR="00CB0DD7" w:rsidRPr="000A0A5F" w:rsidRDefault="00CB0DD7">
            <w:pPr>
              <w:pStyle w:val="TAH"/>
            </w:pPr>
            <w:r w:rsidRPr="000A0A5F">
              <w:t>Definition</w:t>
            </w:r>
          </w:p>
        </w:tc>
      </w:tr>
      <w:tr w:rsidR="00CB0DD7" w:rsidRPr="000A0A5F" w14:paraId="2F436832" w14:textId="77777777" w:rsidTr="00FF0AF8">
        <w:trPr>
          <w:jc w:val="center"/>
        </w:trPr>
        <w:tc>
          <w:tcPr>
            <w:tcW w:w="1020" w:type="pct"/>
            <w:shd w:val="clear" w:color="auto" w:fill="auto"/>
          </w:tcPr>
          <w:p w14:paraId="30893483" w14:textId="77777777" w:rsidR="00CB0DD7" w:rsidRPr="000A0A5F" w:rsidRDefault="00CB0DD7">
            <w:pPr>
              <w:pStyle w:val="TAL"/>
            </w:pPr>
            <w:r w:rsidRPr="000A0A5F">
              <w:t>apiRoot</w:t>
            </w:r>
          </w:p>
        </w:tc>
        <w:tc>
          <w:tcPr>
            <w:tcW w:w="679" w:type="pct"/>
          </w:tcPr>
          <w:p w14:paraId="1AB0414F"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76C6449E"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D724C2D" w14:textId="77777777" w:rsidTr="00FF0AF8">
        <w:trPr>
          <w:jc w:val="center"/>
        </w:trPr>
        <w:tc>
          <w:tcPr>
            <w:tcW w:w="1020" w:type="pct"/>
            <w:shd w:val="clear" w:color="auto" w:fill="auto"/>
          </w:tcPr>
          <w:p w14:paraId="48011750" w14:textId="77777777" w:rsidR="00CB0DD7" w:rsidRPr="000A0A5F" w:rsidRDefault="00CB0DD7">
            <w:pPr>
              <w:pStyle w:val="TAL"/>
            </w:pPr>
            <w:r w:rsidRPr="000A0A5F">
              <w:t>scsAsId</w:t>
            </w:r>
          </w:p>
        </w:tc>
        <w:tc>
          <w:tcPr>
            <w:tcW w:w="679" w:type="pct"/>
          </w:tcPr>
          <w:p w14:paraId="6CE82709"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212E6F58" w14:textId="77777777" w:rsidR="00CB0DD7" w:rsidRPr="000A0A5F" w:rsidRDefault="00CB0DD7">
            <w:pPr>
              <w:pStyle w:val="TAL"/>
            </w:pPr>
            <w:r w:rsidRPr="000A0A5F">
              <w:t>Identifier of the SCS/AS.</w:t>
            </w:r>
          </w:p>
        </w:tc>
      </w:tr>
    </w:tbl>
    <w:p w14:paraId="74E11F94" w14:textId="77777777" w:rsidR="00CB0DD7" w:rsidRPr="000A0A5F" w:rsidRDefault="00CB0DD7"/>
    <w:p w14:paraId="7B856AAC" w14:textId="77777777" w:rsidR="00CB0DD7" w:rsidRPr="000A0A5F" w:rsidRDefault="00CB0DD7">
      <w:pPr>
        <w:pStyle w:val="Heading5"/>
      </w:pPr>
      <w:bookmarkStart w:id="5395" w:name="_Toc11247537"/>
      <w:bookmarkStart w:id="5396" w:name="_Toc27044676"/>
      <w:bookmarkStart w:id="5397" w:name="_Toc36033718"/>
      <w:bookmarkStart w:id="5398" w:name="_Toc45131864"/>
      <w:bookmarkStart w:id="5399" w:name="_Toc49776149"/>
      <w:bookmarkStart w:id="5400" w:name="_Toc51747069"/>
      <w:bookmarkStart w:id="5401" w:name="_Toc66360630"/>
      <w:bookmarkStart w:id="5402" w:name="_Toc68105135"/>
      <w:bookmarkStart w:id="5403" w:name="_Toc74755765"/>
      <w:bookmarkStart w:id="5404" w:name="_Toc105674640"/>
      <w:bookmarkStart w:id="5405" w:name="_Toc130502688"/>
      <w:bookmarkStart w:id="5406" w:name="_Toc153625475"/>
      <w:bookmarkStart w:id="5407" w:name="_Toc170114620"/>
      <w:r w:rsidRPr="000A0A5F">
        <w:t>5.7.3.2.3</w:t>
      </w:r>
      <w:r w:rsidRPr="000A0A5F">
        <w:tab/>
        <w:t>Resource methods</w:t>
      </w:r>
      <w:bookmarkEnd w:id="5395"/>
      <w:bookmarkEnd w:id="5396"/>
      <w:bookmarkEnd w:id="5397"/>
      <w:bookmarkEnd w:id="5398"/>
      <w:bookmarkEnd w:id="5399"/>
      <w:bookmarkEnd w:id="5400"/>
      <w:bookmarkEnd w:id="5401"/>
      <w:bookmarkEnd w:id="5402"/>
      <w:bookmarkEnd w:id="5403"/>
      <w:bookmarkEnd w:id="5404"/>
      <w:bookmarkEnd w:id="5405"/>
      <w:bookmarkEnd w:id="5406"/>
      <w:bookmarkEnd w:id="5407"/>
    </w:p>
    <w:p w14:paraId="485A36B4" w14:textId="77777777" w:rsidR="00CB0DD7" w:rsidRPr="000A0A5F" w:rsidRDefault="00CB0DD7">
      <w:pPr>
        <w:pStyle w:val="Heading6"/>
      </w:pPr>
      <w:bookmarkStart w:id="5408" w:name="_Toc11247538"/>
      <w:bookmarkStart w:id="5409" w:name="_Toc27044677"/>
      <w:bookmarkStart w:id="5410" w:name="_Toc36033719"/>
      <w:bookmarkStart w:id="5411" w:name="_Toc45131865"/>
      <w:bookmarkStart w:id="5412" w:name="_Toc49776150"/>
      <w:bookmarkStart w:id="5413" w:name="_Toc51747070"/>
      <w:bookmarkStart w:id="5414" w:name="_Toc66360631"/>
      <w:bookmarkStart w:id="5415" w:name="_Toc68105136"/>
      <w:bookmarkStart w:id="5416" w:name="_Toc74755766"/>
      <w:bookmarkStart w:id="5417" w:name="_Toc105674641"/>
      <w:bookmarkStart w:id="5418" w:name="_Toc130502689"/>
      <w:bookmarkStart w:id="5419" w:name="_Toc153625476"/>
      <w:bookmarkStart w:id="5420" w:name="_Toc170114621"/>
      <w:r w:rsidRPr="000A0A5F">
        <w:t>5.7.3.2.3.1</w:t>
      </w:r>
      <w:r w:rsidRPr="000A0A5F">
        <w:tab/>
        <w:t>GET</w:t>
      </w:r>
      <w:bookmarkEnd w:id="5408"/>
      <w:bookmarkEnd w:id="5409"/>
      <w:bookmarkEnd w:id="5410"/>
      <w:bookmarkEnd w:id="5411"/>
      <w:bookmarkEnd w:id="5412"/>
      <w:bookmarkEnd w:id="5413"/>
      <w:bookmarkEnd w:id="5414"/>
      <w:bookmarkEnd w:id="5415"/>
      <w:bookmarkEnd w:id="5416"/>
      <w:bookmarkEnd w:id="5417"/>
      <w:bookmarkEnd w:id="5418"/>
      <w:bookmarkEnd w:id="5419"/>
      <w:bookmarkEnd w:id="5420"/>
    </w:p>
    <w:p w14:paraId="47F178B9" w14:textId="77777777" w:rsidR="00CB0DD7" w:rsidRPr="000A0A5F" w:rsidRDefault="00CB0DD7">
      <w:pPr>
        <w:rPr>
          <w:noProof/>
          <w:lang w:eastAsia="zh-CN"/>
        </w:rPr>
      </w:pPr>
      <w:r w:rsidRPr="000A0A5F">
        <w:rPr>
          <w:noProof/>
          <w:lang w:eastAsia="zh-CN"/>
        </w:rPr>
        <w:t xml:space="preserve">The GET method allows to read all active device triggering transactions for a given SCS/AS. The SCS/AS shall initiate the HTTP GET request message and the SCEF shall respond to the message. </w:t>
      </w:r>
    </w:p>
    <w:p w14:paraId="15B1292D" w14:textId="77777777" w:rsidR="00CB0DD7" w:rsidRPr="000A0A5F" w:rsidRDefault="00CB0DD7">
      <w:r w:rsidRPr="000A0A5F">
        <w:t>This method shall support the URI query parameters, request and response data structures, and response codes, as specified in table 5.7.3.2.3.1-1 and table 5.7.3.2.3.1-2.</w:t>
      </w:r>
    </w:p>
    <w:p w14:paraId="48856044" w14:textId="77777777" w:rsidR="00CB0DD7" w:rsidRPr="000A0A5F" w:rsidRDefault="00CB0DD7">
      <w:pPr>
        <w:pStyle w:val="TH"/>
        <w:rPr>
          <w:rFonts w:cs="Arial"/>
        </w:rPr>
      </w:pPr>
      <w:r w:rsidRPr="000A0A5F">
        <w:t xml:space="preserve">Table 5.7.3.2.3.1-1: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54F388F" w14:textId="77777777" w:rsidTr="00FF0AF8">
        <w:trPr>
          <w:jc w:val="center"/>
        </w:trPr>
        <w:tc>
          <w:tcPr>
            <w:tcW w:w="825" w:type="pct"/>
            <w:shd w:val="clear" w:color="000000" w:fill="C0C0C0"/>
          </w:tcPr>
          <w:p w14:paraId="3FCADE08" w14:textId="77777777" w:rsidR="00CB0DD7" w:rsidRPr="000A0A5F" w:rsidRDefault="00CB0DD7">
            <w:pPr>
              <w:pStyle w:val="TAH"/>
            </w:pPr>
            <w:r w:rsidRPr="000A0A5F">
              <w:t>Name</w:t>
            </w:r>
          </w:p>
        </w:tc>
        <w:tc>
          <w:tcPr>
            <w:tcW w:w="874" w:type="pct"/>
            <w:shd w:val="clear" w:color="000000" w:fill="C0C0C0"/>
          </w:tcPr>
          <w:p w14:paraId="64B49DC3" w14:textId="77777777" w:rsidR="00CB0DD7" w:rsidRPr="000A0A5F" w:rsidRDefault="00CB0DD7">
            <w:pPr>
              <w:pStyle w:val="TAH"/>
            </w:pPr>
            <w:r w:rsidRPr="000A0A5F">
              <w:t>Data type</w:t>
            </w:r>
          </w:p>
        </w:tc>
        <w:tc>
          <w:tcPr>
            <w:tcW w:w="583" w:type="pct"/>
            <w:shd w:val="clear" w:color="000000" w:fill="C0C0C0"/>
          </w:tcPr>
          <w:p w14:paraId="00153F46" w14:textId="77777777" w:rsidR="00CB0DD7" w:rsidRPr="000A0A5F" w:rsidRDefault="00CB0DD7">
            <w:pPr>
              <w:pStyle w:val="TAH"/>
            </w:pPr>
            <w:r w:rsidRPr="000A0A5F">
              <w:t>Cardinality</w:t>
            </w:r>
          </w:p>
        </w:tc>
        <w:tc>
          <w:tcPr>
            <w:tcW w:w="2718" w:type="pct"/>
            <w:shd w:val="clear" w:color="000000" w:fill="C0C0C0"/>
            <w:vAlign w:val="center"/>
          </w:tcPr>
          <w:p w14:paraId="4A291674" w14:textId="77777777" w:rsidR="00CB0DD7" w:rsidRPr="000A0A5F" w:rsidRDefault="00CB0DD7">
            <w:pPr>
              <w:pStyle w:val="TAH"/>
            </w:pPr>
            <w:r w:rsidRPr="000A0A5F">
              <w:t>Remarks</w:t>
            </w:r>
          </w:p>
        </w:tc>
      </w:tr>
      <w:tr w:rsidR="00CB0DD7" w:rsidRPr="000A0A5F" w14:paraId="10A51C50" w14:textId="77777777" w:rsidTr="00FF0AF8">
        <w:trPr>
          <w:jc w:val="center"/>
        </w:trPr>
        <w:tc>
          <w:tcPr>
            <w:tcW w:w="825" w:type="pct"/>
            <w:shd w:val="clear" w:color="auto" w:fill="auto"/>
          </w:tcPr>
          <w:p w14:paraId="6B3993F2" w14:textId="77777777" w:rsidR="00CB0DD7" w:rsidRPr="000A0A5F" w:rsidRDefault="00CB0DD7">
            <w:pPr>
              <w:pStyle w:val="TAL"/>
            </w:pPr>
            <w:r w:rsidRPr="000A0A5F">
              <w:t>none specified</w:t>
            </w:r>
          </w:p>
        </w:tc>
        <w:tc>
          <w:tcPr>
            <w:tcW w:w="874" w:type="pct"/>
          </w:tcPr>
          <w:p w14:paraId="1AEDAE7E" w14:textId="77777777" w:rsidR="00CB0DD7" w:rsidRPr="000A0A5F" w:rsidRDefault="00CB0DD7">
            <w:pPr>
              <w:pStyle w:val="TAL"/>
            </w:pPr>
          </w:p>
        </w:tc>
        <w:tc>
          <w:tcPr>
            <w:tcW w:w="583" w:type="pct"/>
          </w:tcPr>
          <w:p w14:paraId="2B4BC9C1" w14:textId="77777777" w:rsidR="00CB0DD7" w:rsidRPr="000A0A5F" w:rsidRDefault="00CB0DD7">
            <w:pPr>
              <w:pStyle w:val="TAL"/>
            </w:pPr>
          </w:p>
        </w:tc>
        <w:tc>
          <w:tcPr>
            <w:tcW w:w="2718" w:type="pct"/>
            <w:shd w:val="clear" w:color="auto" w:fill="auto"/>
            <w:vAlign w:val="center"/>
          </w:tcPr>
          <w:p w14:paraId="1587AA83" w14:textId="77777777" w:rsidR="00CB0DD7" w:rsidRPr="000A0A5F" w:rsidRDefault="00CB0DD7">
            <w:pPr>
              <w:pStyle w:val="TAL"/>
            </w:pPr>
          </w:p>
        </w:tc>
      </w:tr>
    </w:tbl>
    <w:p w14:paraId="293BEFCC" w14:textId="77777777" w:rsidR="00CB0DD7" w:rsidRPr="000A0A5F" w:rsidRDefault="00CB0DD7"/>
    <w:p w14:paraId="7B6B2A91" w14:textId="77777777" w:rsidR="00CB0DD7" w:rsidRPr="000A0A5F" w:rsidRDefault="00CB0DD7">
      <w:pPr>
        <w:pStyle w:val="TH"/>
      </w:pPr>
      <w:r w:rsidRPr="000A0A5F">
        <w:t>Table 5.7.3.2.3.1-2: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800F990" w14:textId="77777777" w:rsidTr="00C9682D">
        <w:tc>
          <w:tcPr>
            <w:tcW w:w="532" w:type="pct"/>
            <w:vMerge w:val="restart"/>
            <w:shd w:val="clear" w:color="auto" w:fill="C0C0C0"/>
            <w:vAlign w:val="center"/>
          </w:tcPr>
          <w:p w14:paraId="594CE520" w14:textId="77777777" w:rsidR="00CB0DD7" w:rsidRPr="000A0A5F" w:rsidRDefault="00CB0DD7">
            <w:pPr>
              <w:pStyle w:val="TAH"/>
            </w:pPr>
            <w:r w:rsidRPr="000A0A5F">
              <w:t>Request body</w:t>
            </w:r>
          </w:p>
        </w:tc>
        <w:tc>
          <w:tcPr>
            <w:tcW w:w="1093" w:type="pct"/>
            <w:shd w:val="clear" w:color="auto" w:fill="C0C0C0"/>
          </w:tcPr>
          <w:p w14:paraId="75FEDE8E" w14:textId="77777777" w:rsidR="00CB0DD7" w:rsidRPr="000A0A5F" w:rsidRDefault="00CB0DD7">
            <w:pPr>
              <w:pStyle w:val="TAH"/>
            </w:pPr>
            <w:r w:rsidRPr="000A0A5F">
              <w:t>Data type</w:t>
            </w:r>
          </w:p>
        </w:tc>
        <w:tc>
          <w:tcPr>
            <w:tcW w:w="541" w:type="pct"/>
            <w:shd w:val="clear" w:color="auto" w:fill="C0C0C0"/>
          </w:tcPr>
          <w:p w14:paraId="4DACD6EF" w14:textId="77777777" w:rsidR="00CB0DD7" w:rsidRPr="000A0A5F" w:rsidRDefault="00CB0DD7">
            <w:pPr>
              <w:pStyle w:val="TAH"/>
            </w:pPr>
            <w:r w:rsidRPr="000A0A5F">
              <w:t>Cardinality</w:t>
            </w:r>
          </w:p>
        </w:tc>
        <w:tc>
          <w:tcPr>
            <w:tcW w:w="2834" w:type="pct"/>
            <w:gridSpan w:val="2"/>
            <w:shd w:val="clear" w:color="auto" w:fill="C0C0C0"/>
          </w:tcPr>
          <w:p w14:paraId="7ABE77A5" w14:textId="77777777" w:rsidR="00CB0DD7" w:rsidRPr="000A0A5F" w:rsidRDefault="00CB0DD7">
            <w:pPr>
              <w:pStyle w:val="TAH"/>
            </w:pPr>
            <w:r w:rsidRPr="000A0A5F">
              <w:t>Remarks</w:t>
            </w:r>
          </w:p>
        </w:tc>
      </w:tr>
      <w:tr w:rsidR="00CB0DD7" w:rsidRPr="000A0A5F" w14:paraId="6E8B7EAD" w14:textId="77777777" w:rsidTr="00FF0AF8">
        <w:tc>
          <w:tcPr>
            <w:tcW w:w="532" w:type="pct"/>
            <w:vMerge/>
            <w:shd w:val="clear" w:color="auto" w:fill="BFBFBF"/>
            <w:vAlign w:val="center"/>
          </w:tcPr>
          <w:p w14:paraId="5872F6A2" w14:textId="77777777" w:rsidR="00CB0DD7" w:rsidRPr="000A0A5F" w:rsidRDefault="00CB0DD7">
            <w:pPr>
              <w:pStyle w:val="TAL"/>
              <w:jc w:val="center"/>
            </w:pPr>
          </w:p>
        </w:tc>
        <w:tc>
          <w:tcPr>
            <w:tcW w:w="1093" w:type="pct"/>
            <w:shd w:val="clear" w:color="auto" w:fill="auto"/>
          </w:tcPr>
          <w:p w14:paraId="4D6C7F4A" w14:textId="77777777" w:rsidR="00CB0DD7" w:rsidRPr="000A0A5F" w:rsidRDefault="00CB0DD7">
            <w:pPr>
              <w:pStyle w:val="TAL"/>
            </w:pPr>
            <w:r w:rsidRPr="000A0A5F">
              <w:t>none</w:t>
            </w:r>
          </w:p>
        </w:tc>
        <w:tc>
          <w:tcPr>
            <w:tcW w:w="541" w:type="pct"/>
          </w:tcPr>
          <w:p w14:paraId="565C1CF0" w14:textId="77777777" w:rsidR="00CB0DD7" w:rsidRPr="000A0A5F" w:rsidRDefault="00CB0DD7">
            <w:pPr>
              <w:pStyle w:val="TAL"/>
            </w:pPr>
          </w:p>
        </w:tc>
        <w:tc>
          <w:tcPr>
            <w:tcW w:w="2834" w:type="pct"/>
            <w:gridSpan w:val="2"/>
          </w:tcPr>
          <w:p w14:paraId="26CF01F9" w14:textId="77777777" w:rsidR="00CB0DD7" w:rsidRPr="000A0A5F" w:rsidRDefault="00CB0DD7">
            <w:pPr>
              <w:pStyle w:val="TAL"/>
            </w:pPr>
          </w:p>
        </w:tc>
      </w:tr>
      <w:tr w:rsidR="00CB0DD7" w:rsidRPr="000A0A5F" w14:paraId="040CEDEB" w14:textId="77777777" w:rsidTr="00C9682D">
        <w:tc>
          <w:tcPr>
            <w:tcW w:w="532" w:type="pct"/>
            <w:vMerge w:val="restart"/>
            <w:shd w:val="clear" w:color="auto" w:fill="C0C0C0"/>
            <w:vAlign w:val="center"/>
          </w:tcPr>
          <w:p w14:paraId="7887AF27" w14:textId="77777777" w:rsidR="00CB0DD7" w:rsidRPr="000A0A5F" w:rsidRDefault="00CB0DD7">
            <w:pPr>
              <w:pStyle w:val="TAH"/>
            </w:pPr>
            <w:r w:rsidRPr="000A0A5F">
              <w:t>Response body</w:t>
            </w:r>
          </w:p>
        </w:tc>
        <w:tc>
          <w:tcPr>
            <w:tcW w:w="1093" w:type="pct"/>
            <w:shd w:val="clear" w:color="auto" w:fill="C0C0C0"/>
          </w:tcPr>
          <w:p w14:paraId="08575233" w14:textId="77777777" w:rsidR="00CB0DD7" w:rsidRPr="000A0A5F" w:rsidRDefault="00CB0DD7">
            <w:pPr>
              <w:pStyle w:val="TAH"/>
            </w:pPr>
          </w:p>
          <w:p w14:paraId="18F918B7" w14:textId="77777777" w:rsidR="00CB0DD7" w:rsidRPr="000A0A5F" w:rsidRDefault="00CB0DD7">
            <w:pPr>
              <w:pStyle w:val="TAH"/>
            </w:pPr>
            <w:r w:rsidRPr="000A0A5F">
              <w:t>Data type</w:t>
            </w:r>
          </w:p>
        </w:tc>
        <w:tc>
          <w:tcPr>
            <w:tcW w:w="541" w:type="pct"/>
            <w:shd w:val="clear" w:color="auto" w:fill="C0C0C0"/>
          </w:tcPr>
          <w:p w14:paraId="2735E213" w14:textId="77777777" w:rsidR="00CB0DD7" w:rsidRPr="000A0A5F" w:rsidRDefault="00CB0DD7">
            <w:pPr>
              <w:pStyle w:val="TAH"/>
            </w:pPr>
          </w:p>
          <w:p w14:paraId="592EB237" w14:textId="77777777" w:rsidR="00CB0DD7" w:rsidRPr="000A0A5F" w:rsidRDefault="00CB0DD7">
            <w:pPr>
              <w:pStyle w:val="TAH"/>
            </w:pPr>
            <w:r w:rsidRPr="000A0A5F">
              <w:t>Cardinality</w:t>
            </w:r>
          </w:p>
        </w:tc>
        <w:tc>
          <w:tcPr>
            <w:tcW w:w="500" w:type="pct"/>
            <w:shd w:val="clear" w:color="auto" w:fill="C0C0C0"/>
          </w:tcPr>
          <w:p w14:paraId="6F77D479" w14:textId="77777777" w:rsidR="00CB0DD7" w:rsidRPr="000A0A5F" w:rsidRDefault="00CB0DD7">
            <w:pPr>
              <w:pStyle w:val="TAH"/>
            </w:pPr>
            <w:r w:rsidRPr="000A0A5F">
              <w:t>Response</w:t>
            </w:r>
          </w:p>
          <w:p w14:paraId="631F26C2" w14:textId="77777777" w:rsidR="00CB0DD7" w:rsidRPr="000A0A5F" w:rsidRDefault="00CB0DD7">
            <w:pPr>
              <w:pStyle w:val="TAH"/>
            </w:pPr>
            <w:r w:rsidRPr="000A0A5F">
              <w:t>codes</w:t>
            </w:r>
          </w:p>
        </w:tc>
        <w:tc>
          <w:tcPr>
            <w:tcW w:w="2334" w:type="pct"/>
            <w:shd w:val="clear" w:color="auto" w:fill="C0C0C0"/>
          </w:tcPr>
          <w:p w14:paraId="3D1EC39B" w14:textId="77777777" w:rsidR="00CB0DD7" w:rsidRPr="000A0A5F" w:rsidRDefault="00CB0DD7">
            <w:pPr>
              <w:pStyle w:val="TAH"/>
            </w:pPr>
          </w:p>
          <w:p w14:paraId="6042F70F" w14:textId="77777777" w:rsidR="00CB0DD7" w:rsidRPr="000A0A5F" w:rsidRDefault="00CB0DD7">
            <w:pPr>
              <w:pStyle w:val="TAH"/>
            </w:pPr>
            <w:r w:rsidRPr="000A0A5F">
              <w:t>Remarks</w:t>
            </w:r>
          </w:p>
        </w:tc>
      </w:tr>
      <w:tr w:rsidR="00CB0DD7" w:rsidRPr="000A0A5F" w14:paraId="3106E880" w14:textId="77777777" w:rsidTr="00FF0AF8">
        <w:tc>
          <w:tcPr>
            <w:tcW w:w="532" w:type="pct"/>
            <w:vMerge/>
            <w:shd w:val="clear" w:color="auto" w:fill="BFBFBF"/>
            <w:vAlign w:val="center"/>
          </w:tcPr>
          <w:p w14:paraId="7F100052" w14:textId="77777777" w:rsidR="00CB0DD7" w:rsidRPr="000A0A5F" w:rsidRDefault="00CB0DD7">
            <w:pPr>
              <w:pStyle w:val="TAL"/>
              <w:jc w:val="center"/>
            </w:pPr>
          </w:p>
        </w:tc>
        <w:tc>
          <w:tcPr>
            <w:tcW w:w="1093" w:type="pct"/>
            <w:shd w:val="clear" w:color="auto" w:fill="auto"/>
          </w:tcPr>
          <w:p w14:paraId="23E95396" w14:textId="77777777" w:rsidR="00CB0DD7" w:rsidRPr="000A0A5F" w:rsidRDefault="00CB0DD7">
            <w:pPr>
              <w:pStyle w:val="TAL"/>
            </w:pPr>
            <w:r w:rsidRPr="000A0A5F">
              <w:t>array(DeviceTriggering)</w:t>
            </w:r>
          </w:p>
        </w:tc>
        <w:tc>
          <w:tcPr>
            <w:tcW w:w="541" w:type="pct"/>
          </w:tcPr>
          <w:p w14:paraId="49385677" w14:textId="77777777" w:rsidR="00CB0DD7" w:rsidRPr="000A0A5F" w:rsidRDefault="00CB0DD7">
            <w:pPr>
              <w:pStyle w:val="TAL"/>
            </w:pPr>
            <w:r w:rsidRPr="000A0A5F">
              <w:t>0..N</w:t>
            </w:r>
          </w:p>
        </w:tc>
        <w:tc>
          <w:tcPr>
            <w:tcW w:w="500" w:type="pct"/>
          </w:tcPr>
          <w:p w14:paraId="1159FD2F" w14:textId="77777777" w:rsidR="00CB0DD7" w:rsidRPr="000A0A5F" w:rsidRDefault="00CB0DD7">
            <w:pPr>
              <w:pStyle w:val="TAL"/>
            </w:pPr>
            <w:r w:rsidRPr="000A0A5F">
              <w:t>200 OK</w:t>
            </w:r>
          </w:p>
        </w:tc>
        <w:tc>
          <w:tcPr>
            <w:tcW w:w="2334" w:type="pct"/>
          </w:tcPr>
          <w:p w14:paraId="4452A168" w14:textId="77777777" w:rsidR="00CB0DD7" w:rsidRPr="000A0A5F" w:rsidRDefault="00CB0DD7">
            <w:pPr>
              <w:pStyle w:val="TAL"/>
            </w:pPr>
            <w:r w:rsidRPr="000A0A5F">
              <w:t>The device triggering transactions information for the SCS/AS in the request URI are returned.</w:t>
            </w:r>
          </w:p>
        </w:tc>
      </w:tr>
      <w:tr w:rsidR="00CB0DD7" w:rsidRPr="000A0A5F" w14:paraId="12770333" w14:textId="77777777" w:rsidTr="00FF0AF8">
        <w:tc>
          <w:tcPr>
            <w:tcW w:w="532" w:type="pct"/>
            <w:vMerge/>
            <w:shd w:val="clear" w:color="auto" w:fill="BFBFBF"/>
            <w:vAlign w:val="center"/>
          </w:tcPr>
          <w:p w14:paraId="7112488B" w14:textId="77777777" w:rsidR="00CB0DD7" w:rsidRPr="000A0A5F" w:rsidRDefault="00CB0DD7">
            <w:pPr>
              <w:pStyle w:val="TAL"/>
              <w:jc w:val="center"/>
            </w:pPr>
          </w:p>
        </w:tc>
        <w:tc>
          <w:tcPr>
            <w:tcW w:w="1093" w:type="pct"/>
            <w:shd w:val="clear" w:color="auto" w:fill="auto"/>
          </w:tcPr>
          <w:p w14:paraId="6575F8BA" w14:textId="77777777" w:rsidR="00CB0DD7" w:rsidRPr="000A0A5F" w:rsidRDefault="00CB0DD7">
            <w:pPr>
              <w:pStyle w:val="TAL"/>
            </w:pPr>
            <w:r w:rsidRPr="000A0A5F">
              <w:t>none</w:t>
            </w:r>
          </w:p>
        </w:tc>
        <w:tc>
          <w:tcPr>
            <w:tcW w:w="541" w:type="pct"/>
          </w:tcPr>
          <w:p w14:paraId="79D3D7B3" w14:textId="77777777" w:rsidR="00CB0DD7" w:rsidRPr="000A0A5F" w:rsidRDefault="00CB0DD7">
            <w:pPr>
              <w:pStyle w:val="TAL"/>
            </w:pPr>
          </w:p>
        </w:tc>
        <w:tc>
          <w:tcPr>
            <w:tcW w:w="500" w:type="pct"/>
          </w:tcPr>
          <w:p w14:paraId="4F06EFF4" w14:textId="77777777" w:rsidR="00CB0DD7" w:rsidRPr="000A0A5F" w:rsidRDefault="00CB0DD7">
            <w:pPr>
              <w:pStyle w:val="TAL"/>
            </w:pPr>
            <w:r w:rsidRPr="000A0A5F">
              <w:t>307 Temporary Redirect</w:t>
            </w:r>
          </w:p>
        </w:tc>
        <w:tc>
          <w:tcPr>
            <w:tcW w:w="2334" w:type="pct"/>
          </w:tcPr>
          <w:p w14:paraId="58303C48" w14:textId="77777777" w:rsidR="00CB0DD7" w:rsidRPr="000A0A5F" w:rsidRDefault="00CB0DD7">
            <w:pPr>
              <w:pStyle w:val="TAL"/>
            </w:pPr>
            <w:r w:rsidRPr="000A0A5F">
              <w:t>Temporary redirection, during transaction retrieval. The response shall include a Location header field containing an alternative URI of the resource located in an alternative SCEF.</w:t>
            </w:r>
          </w:p>
          <w:p w14:paraId="4D856B6D" w14:textId="77777777" w:rsidR="00CB0DD7" w:rsidRPr="000A0A5F" w:rsidRDefault="00CB0DD7">
            <w:pPr>
              <w:pStyle w:val="TAL"/>
            </w:pPr>
            <w:r w:rsidRPr="000A0A5F">
              <w:t>Redirection handling is described in clause 5.2.10.</w:t>
            </w:r>
          </w:p>
        </w:tc>
      </w:tr>
      <w:tr w:rsidR="00CB0DD7" w:rsidRPr="000A0A5F" w14:paraId="2B274548" w14:textId="77777777" w:rsidTr="00FF0AF8">
        <w:tc>
          <w:tcPr>
            <w:tcW w:w="532" w:type="pct"/>
            <w:vMerge/>
            <w:shd w:val="clear" w:color="auto" w:fill="BFBFBF"/>
            <w:vAlign w:val="center"/>
          </w:tcPr>
          <w:p w14:paraId="7AC283C1" w14:textId="77777777" w:rsidR="00CB0DD7" w:rsidRPr="000A0A5F" w:rsidRDefault="00CB0DD7">
            <w:pPr>
              <w:pStyle w:val="TAL"/>
              <w:jc w:val="center"/>
            </w:pPr>
          </w:p>
        </w:tc>
        <w:tc>
          <w:tcPr>
            <w:tcW w:w="1093" w:type="pct"/>
            <w:shd w:val="clear" w:color="auto" w:fill="auto"/>
          </w:tcPr>
          <w:p w14:paraId="13458737" w14:textId="77777777" w:rsidR="00CB0DD7" w:rsidRPr="000A0A5F" w:rsidRDefault="00CB0DD7">
            <w:pPr>
              <w:pStyle w:val="TAL"/>
            </w:pPr>
            <w:r w:rsidRPr="000A0A5F">
              <w:t>none</w:t>
            </w:r>
          </w:p>
        </w:tc>
        <w:tc>
          <w:tcPr>
            <w:tcW w:w="541" w:type="pct"/>
          </w:tcPr>
          <w:p w14:paraId="6D610572" w14:textId="77777777" w:rsidR="00CB0DD7" w:rsidRPr="000A0A5F" w:rsidRDefault="00CB0DD7">
            <w:pPr>
              <w:pStyle w:val="TAL"/>
            </w:pPr>
          </w:p>
        </w:tc>
        <w:tc>
          <w:tcPr>
            <w:tcW w:w="500" w:type="pct"/>
          </w:tcPr>
          <w:p w14:paraId="3E1AD6A8" w14:textId="77777777" w:rsidR="00CB0DD7" w:rsidRPr="000A0A5F" w:rsidRDefault="00CB0DD7">
            <w:pPr>
              <w:pStyle w:val="TAL"/>
            </w:pPr>
            <w:r w:rsidRPr="000A0A5F">
              <w:t>308 Permanent Redirect</w:t>
            </w:r>
          </w:p>
        </w:tc>
        <w:tc>
          <w:tcPr>
            <w:tcW w:w="2334" w:type="pct"/>
          </w:tcPr>
          <w:p w14:paraId="26A9C8C5" w14:textId="77777777" w:rsidR="00CB0DD7" w:rsidRPr="000A0A5F" w:rsidRDefault="00CB0DD7">
            <w:pPr>
              <w:pStyle w:val="TAL"/>
            </w:pPr>
            <w:r w:rsidRPr="000A0A5F">
              <w:t>Permanent redirection, during transaction retrieval. The response shall include a Location header field containing an alternative URI of the resource located in an alternative SCEF.</w:t>
            </w:r>
          </w:p>
          <w:p w14:paraId="5A87E9F5" w14:textId="77777777" w:rsidR="00CB0DD7" w:rsidRPr="000A0A5F" w:rsidRDefault="00CB0DD7">
            <w:pPr>
              <w:pStyle w:val="TAL"/>
            </w:pPr>
            <w:r w:rsidRPr="000A0A5F">
              <w:t>Redirection handling is described in clause 5.2.10.</w:t>
            </w:r>
          </w:p>
        </w:tc>
      </w:tr>
      <w:tr w:rsidR="00CB0DD7" w:rsidRPr="000A0A5F" w14:paraId="4B2F80F2" w14:textId="77777777" w:rsidTr="00FF0AF8">
        <w:tc>
          <w:tcPr>
            <w:tcW w:w="5000" w:type="pct"/>
            <w:gridSpan w:val="5"/>
            <w:shd w:val="clear" w:color="auto" w:fill="auto"/>
            <w:vAlign w:val="center"/>
          </w:tcPr>
          <w:p w14:paraId="1C999680"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78729296" w14:textId="77777777" w:rsidR="00CB0DD7" w:rsidRPr="000A0A5F" w:rsidRDefault="00CB0DD7"/>
    <w:p w14:paraId="5E6E7A0E" w14:textId="77777777" w:rsidR="00CB0DD7" w:rsidRPr="000A0A5F" w:rsidRDefault="002E466A">
      <w:pPr>
        <w:pStyle w:val="TH"/>
      </w:pPr>
      <w:r w:rsidRPr="000A0A5F">
        <w:t>Table </w:t>
      </w:r>
      <w:r w:rsidR="00CB0DD7" w:rsidRPr="000A0A5F">
        <w:t>5.7.3.2.3.1-3: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BCC4A99" w14:textId="77777777" w:rsidTr="00FF0AF8">
        <w:trPr>
          <w:jc w:val="center"/>
        </w:trPr>
        <w:tc>
          <w:tcPr>
            <w:tcW w:w="825" w:type="pct"/>
            <w:shd w:val="clear" w:color="auto" w:fill="C0C0C0"/>
          </w:tcPr>
          <w:p w14:paraId="4F4D44C6" w14:textId="77777777" w:rsidR="00CB0DD7" w:rsidRPr="000A0A5F" w:rsidRDefault="00CB0DD7">
            <w:pPr>
              <w:pStyle w:val="TAH"/>
            </w:pPr>
            <w:r w:rsidRPr="000A0A5F">
              <w:t>Name</w:t>
            </w:r>
          </w:p>
        </w:tc>
        <w:tc>
          <w:tcPr>
            <w:tcW w:w="732" w:type="pct"/>
            <w:shd w:val="clear" w:color="auto" w:fill="C0C0C0"/>
          </w:tcPr>
          <w:p w14:paraId="62544A07" w14:textId="77777777" w:rsidR="00CB0DD7" w:rsidRPr="000A0A5F" w:rsidRDefault="00CB0DD7">
            <w:pPr>
              <w:pStyle w:val="TAH"/>
            </w:pPr>
            <w:r w:rsidRPr="000A0A5F">
              <w:t>Data type</w:t>
            </w:r>
          </w:p>
        </w:tc>
        <w:tc>
          <w:tcPr>
            <w:tcW w:w="217" w:type="pct"/>
            <w:shd w:val="clear" w:color="auto" w:fill="C0C0C0"/>
          </w:tcPr>
          <w:p w14:paraId="56A8D02C" w14:textId="77777777" w:rsidR="00CB0DD7" w:rsidRPr="000A0A5F" w:rsidRDefault="00CB0DD7">
            <w:pPr>
              <w:pStyle w:val="TAH"/>
            </w:pPr>
            <w:r w:rsidRPr="000A0A5F">
              <w:t>P</w:t>
            </w:r>
          </w:p>
        </w:tc>
        <w:tc>
          <w:tcPr>
            <w:tcW w:w="581" w:type="pct"/>
            <w:shd w:val="clear" w:color="auto" w:fill="C0C0C0"/>
          </w:tcPr>
          <w:p w14:paraId="25471BD3" w14:textId="77777777" w:rsidR="00CB0DD7" w:rsidRPr="000A0A5F" w:rsidRDefault="00CB0DD7">
            <w:pPr>
              <w:pStyle w:val="TAH"/>
            </w:pPr>
            <w:r w:rsidRPr="000A0A5F">
              <w:t>Cardinality</w:t>
            </w:r>
          </w:p>
        </w:tc>
        <w:tc>
          <w:tcPr>
            <w:tcW w:w="2645" w:type="pct"/>
            <w:shd w:val="clear" w:color="auto" w:fill="C0C0C0"/>
            <w:vAlign w:val="center"/>
          </w:tcPr>
          <w:p w14:paraId="34034073" w14:textId="77777777" w:rsidR="00CB0DD7" w:rsidRPr="000A0A5F" w:rsidRDefault="00CB0DD7">
            <w:pPr>
              <w:pStyle w:val="TAH"/>
            </w:pPr>
            <w:r w:rsidRPr="000A0A5F">
              <w:t>Description</w:t>
            </w:r>
          </w:p>
        </w:tc>
      </w:tr>
      <w:tr w:rsidR="00CB0DD7" w:rsidRPr="000A0A5F" w14:paraId="05272537" w14:textId="77777777" w:rsidTr="00FF0AF8">
        <w:trPr>
          <w:jc w:val="center"/>
        </w:trPr>
        <w:tc>
          <w:tcPr>
            <w:tcW w:w="825" w:type="pct"/>
            <w:shd w:val="clear" w:color="auto" w:fill="auto"/>
          </w:tcPr>
          <w:p w14:paraId="6756D314" w14:textId="77777777" w:rsidR="00CB0DD7" w:rsidRPr="000A0A5F" w:rsidRDefault="00CB0DD7">
            <w:pPr>
              <w:pStyle w:val="TAL"/>
            </w:pPr>
            <w:r w:rsidRPr="000A0A5F">
              <w:t>Location</w:t>
            </w:r>
          </w:p>
        </w:tc>
        <w:tc>
          <w:tcPr>
            <w:tcW w:w="732" w:type="pct"/>
          </w:tcPr>
          <w:p w14:paraId="08EC9E14" w14:textId="77777777" w:rsidR="00CB0DD7" w:rsidRPr="000A0A5F" w:rsidRDefault="00CB0DD7">
            <w:pPr>
              <w:pStyle w:val="TAL"/>
            </w:pPr>
            <w:r w:rsidRPr="000A0A5F">
              <w:t>string</w:t>
            </w:r>
          </w:p>
        </w:tc>
        <w:tc>
          <w:tcPr>
            <w:tcW w:w="217" w:type="pct"/>
          </w:tcPr>
          <w:p w14:paraId="787929BF" w14:textId="77777777" w:rsidR="00CB0DD7" w:rsidRPr="000A0A5F" w:rsidRDefault="00CB0DD7">
            <w:pPr>
              <w:pStyle w:val="TAC"/>
            </w:pPr>
            <w:r w:rsidRPr="000A0A5F">
              <w:t>M</w:t>
            </w:r>
          </w:p>
        </w:tc>
        <w:tc>
          <w:tcPr>
            <w:tcW w:w="581" w:type="pct"/>
          </w:tcPr>
          <w:p w14:paraId="5B438556" w14:textId="77777777" w:rsidR="00CB0DD7" w:rsidRPr="000A0A5F" w:rsidRDefault="00CB0DD7">
            <w:pPr>
              <w:pStyle w:val="TAL"/>
            </w:pPr>
            <w:r w:rsidRPr="000A0A5F">
              <w:t>1</w:t>
            </w:r>
          </w:p>
        </w:tc>
        <w:tc>
          <w:tcPr>
            <w:tcW w:w="2645" w:type="pct"/>
            <w:shd w:val="clear" w:color="auto" w:fill="auto"/>
            <w:vAlign w:val="center"/>
          </w:tcPr>
          <w:p w14:paraId="485F254F" w14:textId="77777777" w:rsidR="00CB0DD7" w:rsidRPr="000A0A5F" w:rsidRDefault="00CB0DD7">
            <w:pPr>
              <w:pStyle w:val="TAL"/>
            </w:pPr>
            <w:r w:rsidRPr="000A0A5F">
              <w:t>An alternative URI of the resource located in an alternative SCEF.</w:t>
            </w:r>
          </w:p>
        </w:tc>
      </w:tr>
    </w:tbl>
    <w:p w14:paraId="49CB5678" w14:textId="77777777" w:rsidR="00CB0DD7" w:rsidRPr="000A0A5F" w:rsidRDefault="00CB0DD7"/>
    <w:p w14:paraId="18C108DF" w14:textId="77777777" w:rsidR="00CB0DD7" w:rsidRPr="000A0A5F" w:rsidRDefault="002E466A">
      <w:pPr>
        <w:pStyle w:val="TH"/>
      </w:pPr>
      <w:r w:rsidRPr="000A0A5F">
        <w:t>Table </w:t>
      </w:r>
      <w:r w:rsidR="00CB0DD7" w:rsidRPr="000A0A5F">
        <w:t>5.7.3.2.3.1-4: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8B54862" w14:textId="77777777" w:rsidTr="00FF0AF8">
        <w:trPr>
          <w:jc w:val="center"/>
        </w:trPr>
        <w:tc>
          <w:tcPr>
            <w:tcW w:w="825" w:type="pct"/>
            <w:shd w:val="clear" w:color="auto" w:fill="C0C0C0"/>
          </w:tcPr>
          <w:p w14:paraId="407E0D3B" w14:textId="77777777" w:rsidR="00CB0DD7" w:rsidRPr="000A0A5F" w:rsidRDefault="00CB0DD7">
            <w:pPr>
              <w:pStyle w:val="TAH"/>
            </w:pPr>
            <w:r w:rsidRPr="000A0A5F">
              <w:t>Name</w:t>
            </w:r>
          </w:p>
        </w:tc>
        <w:tc>
          <w:tcPr>
            <w:tcW w:w="732" w:type="pct"/>
            <w:shd w:val="clear" w:color="auto" w:fill="C0C0C0"/>
          </w:tcPr>
          <w:p w14:paraId="3ECE6F71" w14:textId="77777777" w:rsidR="00CB0DD7" w:rsidRPr="000A0A5F" w:rsidRDefault="00CB0DD7">
            <w:pPr>
              <w:pStyle w:val="TAH"/>
            </w:pPr>
            <w:r w:rsidRPr="000A0A5F">
              <w:t>Data type</w:t>
            </w:r>
          </w:p>
        </w:tc>
        <w:tc>
          <w:tcPr>
            <w:tcW w:w="217" w:type="pct"/>
            <w:shd w:val="clear" w:color="auto" w:fill="C0C0C0"/>
          </w:tcPr>
          <w:p w14:paraId="1096282E" w14:textId="77777777" w:rsidR="00CB0DD7" w:rsidRPr="000A0A5F" w:rsidRDefault="00CB0DD7">
            <w:pPr>
              <w:pStyle w:val="TAH"/>
            </w:pPr>
            <w:r w:rsidRPr="000A0A5F">
              <w:t>P</w:t>
            </w:r>
          </w:p>
        </w:tc>
        <w:tc>
          <w:tcPr>
            <w:tcW w:w="581" w:type="pct"/>
            <w:shd w:val="clear" w:color="auto" w:fill="C0C0C0"/>
          </w:tcPr>
          <w:p w14:paraId="6B90364A" w14:textId="77777777" w:rsidR="00CB0DD7" w:rsidRPr="000A0A5F" w:rsidRDefault="00CB0DD7">
            <w:pPr>
              <w:pStyle w:val="TAH"/>
            </w:pPr>
            <w:r w:rsidRPr="000A0A5F">
              <w:t>Cardinality</w:t>
            </w:r>
          </w:p>
        </w:tc>
        <w:tc>
          <w:tcPr>
            <w:tcW w:w="2645" w:type="pct"/>
            <w:shd w:val="clear" w:color="auto" w:fill="C0C0C0"/>
            <w:vAlign w:val="center"/>
          </w:tcPr>
          <w:p w14:paraId="167F9CF6" w14:textId="77777777" w:rsidR="00CB0DD7" w:rsidRPr="000A0A5F" w:rsidRDefault="00CB0DD7">
            <w:pPr>
              <w:pStyle w:val="TAH"/>
            </w:pPr>
            <w:r w:rsidRPr="000A0A5F">
              <w:t>Description</w:t>
            </w:r>
          </w:p>
        </w:tc>
      </w:tr>
      <w:tr w:rsidR="00CB0DD7" w:rsidRPr="000A0A5F" w14:paraId="3DA91120" w14:textId="77777777" w:rsidTr="00FF0AF8">
        <w:trPr>
          <w:jc w:val="center"/>
        </w:trPr>
        <w:tc>
          <w:tcPr>
            <w:tcW w:w="825" w:type="pct"/>
            <w:shd w:val="clear" w:color="auto" w:fill="auto"/>
          </w:tcPr>
          <w:p w14:paraId="1DA6A83A" w14:textId="77777777" w:rsidR="00CB0DD7" w:rsidRPr="000A0A5F" w:rsidRDefault="00CB0DD7">
            <w:pPr>
              <w:pStyle w:val="TAL"/>
            </w:pPr>
            <w:r w:rsidRPr="000A0A5F">
              <w:t>Location</w:t>
            </w:r>
          </w:p>
        </w:tc>
        <w:tc>
          <w:tcPr>
            <w:tcW w:w="732" w:type="pct"/>
          </w:tcPr>
          <w:p w14:paraId="1D907DA2" w14:textId="77777777" w:rsidR="00CB0DD7" w:rsidRPr="000A0A5F" w:rsidRDefault="00CB0DD7">
            <w:pPr>
              <w:pStyle w:val="TAL"/>
            </w:pPr>
            <w:r w:rsidRPr="000A0A5F">
              <w:t>string</w:t>
            </w:r>
          </w:p>
        </w:tc>
        <w:tc>
          <w:tcPr>
            <w:tcW w:w="217" w:type="pct"/>
          </w:tcPr>
          <w:p w14:paraId="4B306B0B" w14:textId="77777777" w:rsidR="00CB0DD7" w:rsidRPr="000A0A5F" w:rsidRDefault="00CB0DD7">
            <w:pPr>
              <w:pStyle w:val="TAC"/>
            </w:pPr>
            <w:r w:rsidRPr="000A0A5F">
              <w:t>M</w:t>
            </w:r>
          </w:p>
        </w:tc>
        <w:tc>
          <w:tcPr>
            <w:tcW w:w="581" w:type="pct"/>
          </w:tcPr>
          <w:p w14:paraId="1B8771DF" w14:textId="77777777" w:rsidR="00CB0DD7" w:rsidRPr="000A0A5F" w:rsidRDefault="00CB0DD7">
            <w:pPr>
              <w:pStyle w:val="TAL"/>
            </w:pPr>
            <w:r w:rsidRPr="000A0A5F">
              <w:t>1</w:t>
            </w:r>
          </w:p>
        </w:tc>
        <w:tc>
          <w:tcPr>
            <w:tcW w:w="2645" w:type="pct"/>
            <w:shd w:val="clear" w:color="auto" w:fill="auto"/>
            <w:vAlign w:val="center"/>
          </w:tcPr>
          <w:p w14:paraId="36282891" w14:textId="77777777" w:rsidR="00CB0DD7" w:rsidRPr="000A0A5F" w:rsidRDefault="00CB0DD7">
            <w:pPr>
              <w:pStyle w:val="TAL"/>
            </w:pPr>
            <w:r w:rsidRPr="000A0A5F">
              <w:t>An alternative URI of the resource located in an alternative SCEF.</w:t>
            </w:r>
          </w:p>
        </w:tc>
      </w:tr>
    </w:tbl>
    <w:p w14:paraId="1A02D949" w14:textId="77777777" w:rsidR="00CB0DD7" w:rsidRPr="000A0A5F" w:rsidRDefault="00CB0DD7"/>
    <w:p w14:paraId="7A568521" w14:textId="77777777" w:rsidR="00CB0DD7" w:rsidRPr="000A0A5F" w:rsidRDefault="00CB0DD7">
      <w:pPr>
        <w:pStyle w:val="Heading6"/>
      </w:pPr>
      <w:bookmarkStart w:id="5421" w:name="_Toc11247539"/>
      <w:bookmarkStart w:id="5422" w:name="_Toc27044678"/>
      <w:bookmarkStart w:id="5423" w:name="_Toc36033720"/>
      <w:bookmarkStart w:id="5424" w:name="_Toc45131866"/>
      <w:bookmarkStart w:id="5425" w:name="_Toc49776151"/>
      <w:bookmarkStart w:id="5426" w:name="_Toc51747071"/>
      <w:bookmarkStart w:id="5427" w:name="_Toc66360632"/>
      <w:bookmarkStart w:id="5428" w:name="_Toc68105137"/>
      <w:bookmarkStart w:id="5429" w:name="_Toc74755767"/>
      <w:bookmarkStart w:id="5430" w:name="_Toc105674642"/>
      <w:bookmarkStart w:id="5431" w:name="_Toc130502690"/>
      <w:bookmarkStart w:id="5432" w:name="_Toc153625477"/>
      <w:bookmarkStart w:id="5433" w:name="_Toc170114622"/>
      <w:r w:rsidRPr="000A0A5F">
        <w:t>5.7.3.2.3.2</w:t>
      </w:r>
      <w:r w:rsidRPr="000A0A5F">
        <w:tab/>
        <w:t>PUT</w:t>
      </w:r>
      <w:bookmarkEnd w:id="5421"/>
      <w:bookmarkEnd w:id="5422"/>
      <w:bookmarkEnd w:id="5423"/>
      <w:bookmarkEnd w:id="5424"/>
      <w:bookmarkEnd w:id="5425"/>
      <w:bookmarkEnd w:id="5426"/>
      <w:bookmarkEnd w:id="5427"/>
      <w:bookmarkEnd w:id="5428"/>
      <w:bookmarkEnd w:id="5429"/>
      <w:bookmarkEnd w:id="5430"/>
      <w:bookmarkEnd w:id="5431"/>
      <w:bookmarkEnd w:id="5432"/>
      <w:bookmarkEnd w:id="5433"/>
    </w:p>
    <w:p w14:paraId="643E4B5B"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44DDD260" w14:textId="77777777" w:rsidR="00CB0DD7" w:rsidRPr="000A0A5F" w:rsidRDefault="00CB0DD7">
      <w:pPr>
        <w:pStyle w:val="Heading6"/>
      </w:pPr>
      <w:bookmarkStart w:id="5434" w:name="_Toc11247540"/>
      <w:bookmarkStart w:id="5435" w:name="_Toc27044679"/>
      <w:bookmarkStart w:id="5436" w:name="_Toc36033721"/>
      <w:bookmarkStart w:id="5437" w:name="_Toc45131867"/>
      <w:bookmarkStart w:id="5438" w:name="_Toc49776152"/>
      <w:bookmarkStart w:id="5439" w:name="_Toc51747072"/>
      <w:bookmarkStart w:id="5440" w:name="_Toc66360633"/>
      <w:bookmarkStart w:id="5441" w:name="_Toc68105138"/>
      <w:bookmarkStart w:id="5442" w:name="_Toc74755768"/>
      <w:bookmarkStart w:id="5443" w:name="_Toc105674643"/>
      <w:bookmarkStart w:id="5444" w:name="_Toc130502691"/>
      <w:bookmarkStart w:id="5445" w:name="_Toc153625478"/>
      <w:bookmarkStart w:id="5446" w:name="_Toc170114623"/>
      <w:r w:rsidRPr="000A0A5F">
        <w:t>5.7.3.2.3.3</w:t>
      </w:r>
      <w:r w:rsidRPr="000A0A5F">
        <w:tab/>
        <w:t>PATCH</w:t>
      </w:r>
      <w:bookmarkEnd w:id="5434"/>
      <w:bookmarkEnd w:id="5435"/>
      <w:bookmarkEnd w:id="5436"/>
      <w:bookmarkEnd w:id="5437"/>
      <w:bookmarkEnd w:id="5438"/>
      <w:bookmarkEnd w:id="5439"/>
      <w:bookmarkEnd w:id="5440"/>
      <w:bookmarkEnd w:id="5441"/>
      <w:bookmarkEnd w:id="5442"/>
      <w:bookmarkEnd w:id="5443"/>
      <w:bookmarkEnd w:id="5444"/>
      <w:bookmarkEnd w:id="5445"/>
      <w:bookmarkEnd w:id="5446"/>
    </w:p>
    <w:p w14:paraId="0CDC916F" w14:textId="77777777" w:rsidR="00CB0DD7" w:rsidRPr="000A0A5F" w:rsidRDefault="00CB0DD7">
      <w:pPr>
        <w:rPr>
          <w:rFonts w:eastAsia="DengXian" w:hint="eastAsia"/>
          <w:lang w:eastAsia="zh-CN"/>
        </w:rPr>
      </w:pPr>
      <w:r w:rsidRPr="000A0A5F">
        <w:rPr>
          <w:rFonts w:hint="eastAsia"/>
          <w:lang w:eastAsia="zh-CN"/>
        </w:rPr>
        <w:t xml:space="preserve">This </w:t>
      </w:r>
      <w:r w:rsidRPr="000A0A5F">
        <w:rPr>
          <w:lang w:eastAsia="zh-CN"/>
        </w:rPr>
        <w:t>HTTP method is not supported for the resource.</w:t>
      </w:r>
    </w:p>
    <w:p w14:paraId="04C3F9AA" w14:textId="77777777" w:rsidR="00CB0DD7" w:rsidRPr="000A0A5F" w:rsidRDefault="00CB0DD7">
      <w:pPr>
        <w:pStyle w:val="Heading6"/>
      </w:pPr>
      <w:bookmarkStart w:id="5447" w:name="_Toc11247541"/>
      <w:bookmarkStart w:id="5448" w:name="_Toc27044680"/>
      <w:bookmarkStart w:id="5449" w:name="_Toc36033722"/>
      <w:bookmarkStart w:id="5450" w:name="_Toc45131868"/>
      <w:bookmarkStart w:id="5451" w:name="_Toc49776153"/>
      <w:bookmarkStart w:id="5452" w:name="_Toc51747073"/>
      <w:bookmarkStart w:id="5453" w:name="_Toc66360634"/>
      <w:bookmarkStart w:id="5454" w:name="_Toc68105139"/>
      <w:bookmarkStart w:id="5455" w:name="_Toc74755769"/>
      <w:bookmarkStart w:id="5456" w:name="_Toc105674644"/>
      <w:bookmarkStart w:id="5457" w:name="_Toc130502692"/>
      <w:bookmarkStart w:id="5458" w:name="_Toc153625479"/>
      <w:bookmarkStart w:id="5459" w:name="_Toc170114624"/>
      <w:r w:rsidRPr="000A0A5F">
        <w:t>5.7.3.2.3.4</w:t>
      </w:r>
      <w:r w:rsidRPr="000A0A5F">
        <w:tab/>
        <w:t>POST</w:t>
      </w:r>
      <w:bookmarkEnd w:id="5447"/>
      <w:bookmarkEnd w:id="5448"/>
      <w:bookmarkEnd w:id="5449"/>
      <w:bookmarkEnd w:id="5450"/>
      <w:bookmarkEnd w:id="5451"/>
      <w:bookmarkEnd w:id="5452"/>
      <w:bookmarkEnd w:id="5453"/>
      <w:bookmarkEnd w:id="5454"/>
      <w:bookmarkEnd w:id="5455"/>
      <w:bookmarkEnd w:id="5456"/>
      <w:bookmarkEnd w:id="5457"/>
      <w:bookmarkEnd w:id="5458"/>
      <w:bookmarkEnd w:id="5459"/>
    </w:p>
    <w:p w14:paraId="6D4D93EB" w14:textId="77777777" w:rsidR="00CB0DD7" w:rsidRPr="000A0A5F" w:rsidRDefault="00CB0DD7">
      <w:r w:rsidRPr="000A0A5F">
        <w:t xml:space="preserve">To create a long-term transaction for a device triggering, the </w:t>
      </w:r>
      <w:r w:rsidRPr="000A0A5F">
        <w:rPr>
          <w:rFonts w:hint="eastAsia"/>
          <w:lang w:eastAsia="zh-CN"/>
        </w:rPr>
        <w:t xml:space="preserve">SCS/AS </w:t>
      </w:r>
      <w:r w:rsidRPr="000A0A5F">
        <w:t>shall use the HTTP POST method on the "</w:t>
      </w:r>
      <w:r w:rsidRPr="000A0A5F">
        <w:rPr>
          <w:lang w:eastAsia="zh-CN"/>
        </w:rPr>
        <w:t>transaction</w:t>
      </w:r>
      <w:r w:rsidRPr="000A0A5F">
        <w:rPr>
          <w:rFonts w:hint="eastAsia"/>
          <w:lang w:eastAsia="zh-CN"/>
        </w:rPr>
        <w:t>s</w:t>
      </w:r>
      <w:r w:rsidRPr="000A0A5F">
        <w:t>" collection resource as follows:</w:t>
      </w:r>
    </w:p>
    <w:p w14:paraId="5430A22B" w14:textId="77777777" w:rsidR="00CB0DD7" w:rsidRPr="000A0A5F" w:rsidRDefault="00CB0DD7">
      <w:pPr>
        <w:ind w:firstLine="284"/>
        <w:rPr>
          <w:rFonts w:hint="eastAsia"/>
          <w:lang w:eastAsia="zh-CN"/>
        </w:rPr>
      </w:pPr>
      <w:r w:rsidRPr="000A0A5F">
        <w:t>-</w:t>
      </w:r>
      <w:r w:rsidRPr="000A0A5F">
        <w:tab/>
        <w:t>the body of the message is encoded in JSON format</w:t>
      </w:r>
      <w:r w:rsidRPr="000A0A5F">
        <w:rPr>
          <w:rFonts w:hint="eastAsia"/>
          <w:lang w:eastAsia="zh-CN"/>
        </w:rPr>
        <w:t xml:space="preserve"> with the data structure defined in </w:t>
      </w:r>
      <w:r w:rsidR="002E466A" w:rsidRPr="000A0A5F">
        <w:rPr>
          <w:rFonts w:hint="eastAsia"/>
          <w:lang w:eastAsia="zh-CN"/>
        </w:rPr>
        <w:t>table</w:t>
      </w:r>
      <w:r w:rsidR="002E466A" w:rsidRPr="000A0A5F">
        <w:rPr>
          <w:lang w:val="en-US" w:eastAsia="zh-CN"/>
        </w:rPr>
        <w:t> </w:t>
      </w:r>
      <w:r w:rsidRPr="000A0A5F">
        <w:t>5.</w:t>
      </w:r>
      <w:r w:rsidRPr="000A0A5F">
        <w:rPr>
          <w:rFonts w:hint="eastAsia"/>
          <w:lang w:eastAsia="zh-CN"/>
        </w:rPr>
        <w:t>7</w:t>
      </w:r>
      <w:r w:rsidRPr="000A0A5F">
        <w:t>.2.</w:t>
      </w:r>
      <w:r w:rsidRPr="000A0A5F">
        <w:rPr>
          <w:rFonts w:hint="eastAsia"/>
          <w:lang w:eastAsia="zh-CN"/>
        </w:rPr>
        <w:t>1</w:t>
      </w:r>
      <w:r w:rsidRPr="000A0A5F">
        <w:t>.</w:t>
      </w:r>
      <w:r w:rsidRPr="000A0A5F">
        <w:rPr>
          <w:rFonts w:hint="eastAsia"/>
          <w:lang w:eastAsia="zh-CN"/>
        </w:rPr>
        <w:t>2-1.</w:t>
      </w:r>
    </w:p>
    <w:p w14:paraId="68CA38F0"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xml:space="preserve">, depending on whether the POST request is successful or unsuccessful, are shown in </w:t>
      </w:r>
      <w:r w:rsidR="002E466A" w:rsidRPr="000A0A5F">
        <w:t>Table </w:t>
      </w:r>
      <w:r w:rsidRPr="000A0A5F">
        <w:t>5</w:t>
      </w:r>
      <w:r w:rsidRPr="000A0A5F">
        <w:rPr>
          <w:rFonts w:hint="eastAsia"/>
          <w:lang w:eastAsia="zh-CN"/>
        </w:rPr>
        <w:t>.7</w:t>
      </w:r>
      <w:r w:rsidRPr="000A0A5F">
        <w:t>.</w:t>
      </w:r>
      <w:r w:rsidRPr="000A0A5F">
        <w:rPr>
          <w:rFonts w:hint="eastAsia"/>
          <w:lang w:eastAsia="zh-CN"/>
        </w:rPr>
        <w:t>3</w:t>
      </w:r>
      <w:r w:rsidRPr="000A0A5F">
        <w:t>.2.3.</w:t>
      </w:r>
      <w:r w:rsidRPr="000A0A5F">
        <w:rPr>
          <w:rFonts w:hint="eastAsia"/>
          <w:lang w:eastAsia="zh-CN"/>
        </w:rPr>
        <w:t>4-</w:t>
      </w:r>
      <w:r w:rsidRPr="000A0A5F">
        <w:rPr>
          <w:lang w:eastAsia="zh-CN"/>
        </w:rPr>
        <w:t>1</w:t>
      </w:r>
      <w:r w:rsidRPr="000A0A5F">
        <w:rPr>
          <w:rFonts w:hint="eastAsia"/>
          <w:lang w:eastAsia="zh-CN"/>
        </w:rPr>
        <w:t>.</w:t>
      </w:r>
    </w:p>
    <w:p w14:paraId="30F74FEA" w14:textId="77777777" w:rsidR="00CB0DD7" w:rsidRPr="000A0A5F" w:rsidRDefault="00CB0DD7">
      <w:pPr>
        <w:pStyle w:val="TH"/>
        <w:rPr>
          <w:rFonts w:hint="eastAsia"/>
          <w:lang w:eastAsia="zh-CN"/>
        </w:rPr>
      </w:pPr>
      <w:r w:rsidRPr="000A0A5F">
        <w:t>Table 5.</w:t>
      </w:r>
      <w:r w:rsidRPr="000A0A5F">
        <w:rPr>
          <w:rFonts w:hint="eastAsia"/>
          <w:lang w:eastAsia="zh-CN"/>
        </w:rPr>
        <w:t>7</w:t>
      </w:r>
      <w:r w:rsidRPr="000A0A5F">
        <w:t>.</w:t>
      </w:r>
      <w:r w:rsidRPr="000A0A5F">
        <w:rPr>
          <w:rFonts w:hint="eastAsia"/>
          <w:lang w:eastAsia="zh-CN"/>
        </w:rPr>
        <w:t>3</w:t>
      </w:r>
      <w:r w:rsidRPr="000A0A5F">
        <w:t>.2.3.</w:t>
      </w:r>
      <w:r w:rsidRPr="000A0A5F">
        <w:rPr>
          <w:rFonts w:hint="eastAsia"/>
          <w:lang w:eastAsia="zh-CN"/>
        </w:rPr>
        <w:t>4-</w:t>
      </w:r>
      <w:r w:rsidRPr="000A0A5F">
        <w:rPr>
          <w:lang w:eastAsia="zh-CN"/>
        </w:rPr>
        <w:t>1</w:t>
      </w:r>
      <w:r w:rsidRPr="000A0A5F">
        <w:t>: Data structures supported by the POST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5460">
          <w:tblGrid>
            <w:gridCol w:w="1022"/>
            <w:gridCol w:w="2104"/>
            <w:gridCol w:w="1041"/>
            <w:gridCol w:w="962"/>
            <w:gridCol w:w="4494"/>
          </w:tblGrid>
        </w:tblGridChange>
      </w:tblGrid>
      <w:tr w:rsidR="00CB0DD7" w:rsidRPr="000A0A5F" w14:paraId="2561B8EE" w14:textId="77777777" w:rsidTr="00C9682D">
        <w:tc>
          <w:tcPr>
            <w:tcW w:w="531" w:type="pct"/>
            <w:vMerge w:val="restart"/>
            <w:shd w:val="clear" w:color="auto" w:fill="C0C0C0"/>
            <w:vAlign w:val="center"/>
          </w:tcPr>
          <w:p w14:paraId="1AC1A019" w14:textId="77777777" w:rsidR="00CB0DD7" w:rsidRPr="000A0A5F" w:rsidRDefault="00CB0DD7">
            <w:pPr>
              <w:pStyle w:val="TAH"/>
            </w:pPr>
            <w:r w:rsidRPr="000A0A5F">
              <w:t>Request body</w:t>
            </w:r>
          </w:p>
        </w:tc>
        <w:tc>
          <w:tcPr>
            <w:tcW w:w="1093" w:type="pct"/>
            <w:shd w:val="clear" w:color="auto" w:fill="C0C0C0"/>
          </w:tcPr>
          <w:p w14:paraId="11279BA1" w14:textId="77777777" w:rsidR="00CB0DD7" w:rsidRPr="000A0A5F" w:rsidRDefault="00CB0DD7">
            <w:pPr>
              <w:pStyle w:val="TAH"/>
            </w:pPr>
            <w:r w:rsidRPr="000A0A5F">
              <w:t>Data type</w:t>
            </w:r>
          </w:p>
        </w:tc>
        <w:tc>
          <w:tcPr>
            <w:tcW w:w="541" w:type="pct"/>
            <w:shd w:val="clear" w:color="auto" w:fill="C0C0C0"/>
          </w:tcPr>
          <w:p w14:paraId="378A19F9" w14:textId="77777777" w:rsidR="00CB0DD7" w:rsidRPr="000A0A5F" w:rsidRDefault="00CB0DD7">
            <w:pPr>
              <w:pStyle w:val="TAH"/>
            </w:pPr>
            <w:r w:rsidRPr="000A0A5F">
              <w:t>Cardinality</w:t>
            </w:r>
          </w:p>
        </w:tc>
        <w:tc>
          <w:tcPr>
            <w:tcW w:w="2835" w:type="pct"/>
            <w:gridSpan w:val="2"/>
            <w:shd w:val="clear" w:color="auto" w:fill="C0C0C0"/>
          </w:tcPr>
          <w:p w14:paraId="48133EEC" w14:textId="77777777" w:rsidR="00CB0DD7" w:rsidRPr="000A0A5F" w:rsidRDefault="00CB0DD7">
            <w:pPr>
              <w:pStyle w:val="TAH"/>
            </w:pPr>
            <w:r w:rsidRPr="000A0A5F">
              <w:t>Remarks</w:t>
            </w:r>
          </w:p>
        </w:tc>
      </w:tr>
      <w:tr w:rsidR="00CB0DD7" w:rsidRPr="000A0A5F" w14:paraId="643BF5A2" w14:textId="77777777" w:rsidTr="00FF0AF8">
        <w:tc>
          <w:tcPr>
            <w:tcW w:w="531" w:type="pct"/>
            <w:vMerge/>
            <w:shd w:val="clear" w:color="auto" w:fill="BFBFBF"/>
            <w:vAlign w:val="center"/>
          </w:tcPr>
          <w:p w14:paraId="31004A18" w14:textId="77777777" w:rsidR="00CB0DD7" w:rsidRPr="000A0A5F" w:rsidRDefault="00CB0DD7">
            <w:pPr>
              <w:pStyle w:val="TAL"/>
              <w:jc w:val="center"/>
            </w:pPr>
          </w:p>
        </w:tc>
        <w:tc>
          <w:tcPr>
            <w:tcW w:w="1093" w:type="pct"/>
            <w:shd w:val="clear" w:color="auto" w:fill="auto"/>
          </w:tcPr>
          <w:p w14:paraId="73274711" w14:textId="77777777" w:rsidR="00CB0DD7" w:rsidRPr="000A0A5F" w:rsidRDefault="00CB0DD7">
            <w:pPr>
              <w:pStyle w:val="TAL"/>
              <w:rPr>
                <w:rFonts w:hint="eastAsia"/>
                <w:lang w:eastAsia="zh-CN"/>
              </w:rPr>
            </w:pPr>
            <w:r w:rsidRPr="000A0A5F">
              <w:t>DeviceTriggering</w:t>
            </w:r>
          </w:p>
        </w:tc>
        <w:tc>
          <w:tcPr>
            <w:tcW w:w="541" w:type="pct"/>
          </w:tcPr>
          <w:p w14:paraId="44DE5AE6" w14:textId="77777777" w:rsidR="00CB0DD7" w:rsidRPr="000A0A5F" w:rsidRDefault="00CB0DD7">
            <w:pPr>
              <w:pStyle w:val="TAL"/>
            </w:pPr>
            <w:r w:rsidRPr="000A0A5F">
              <w:t>1</w:t>
            </w:r>
          </w:p>
        </w:tc>
        <w:tc>
          <w:tcPr>
            <w:tcW w:w="2835" w:type="pct"/>
            <w:gridSpan w:val="2"/>
          </w:tcPr>
          <w:p w14:paraId="21520FFC" w14:textId="77777777" w:rsidR="00CB0DD7" w:rsidRPr="000A0A5F" w:rsidRDefault="00CB0DD7">
            <w:pPr>
              <w:pStyle w:val="TAL"/>
            </w:pPr>
            <w:r w:rsidRPr="000A0A5F">
              <w:t xml:space="preserve">Parameters to </w:t>
            </w:r>
            <w:r w:rsidRPr="000A0A5F">
              <w:rPr>
                <w:lang w:eastAsia="zh-CN"/>
              </w:rPr>
              <w:t>request a device triggering delivery.</w:t>
            </w:r>
          </w:p>
        </w:tc>
      </w:tr>
      <w:tr w:rsidR="00CB0DD7" w:rsidRPr="000A0A5F" w14:paraId="52069CFD" w14:textId="77777777" w:rsidTr="00C9682D">
        <w:tc>
          <w:tcPr>
            <w:tcW w:w="531" w:type="pct"/>
            <w:vMerge w:val="restart"/>
            <w:shd w:val="clear" w:color="auto" w:fill="C0C0C0"/>
            <w:vAlign w:val="center"/>
          </w:tcPr>
          <w:p w14:paraId="6B4B45CE" w14:textId="77777777" w:rsidR="00CB0DD7" w:rsidRPr="000A0A5F" w:rsidRDefault="00CB0DD7">
            <w:pPr>
              <w:pStyle w:val="TAH"/>
            </w:pPr>
            <w:r w:rsidRPr="000A0A5F">
              <w:t>Response body</w:t>
            </w:r>
          </w:p>
        </w:tc>
        <w:tc>
          <w:tcPr>
            <w:tcW w:w="1093" w:type="pct"/>
            <w:shd w:val="clear" w:color="auto" w:fill="C0C0C0"/>
          </w:tcPr>
          <w:p w14:paraId="41C1D6A3" w14:textId="77777777" w:rsidR="00CB0DD7" w:rsidRPr="000A0A5F" w:rsidRDefault="00CB0DD7">
            <w:pPr>
              <w:pStyle w:val="TAH"/>
            </w:pPr>
          </w:p>
          <w:p w14:paraId="44540D25" w14:textId="77777777" w:rsidR="00CB0DD7" w:rsidRPr="000A0A5F" w:rsidRDefault="00CB0DD7">
            <w:pPr>
              <w:pStyle w:val="TAH"/>
            </w:pPr>
            <w:r w:rsidRPr="000A0A5F">
              <w:t>Data type</w:t>
            </w:r>
          </w:p>
        </w:tc>
        <w:tc>
          <w:tcPr>
            <w:tcW w:w="541" w:type="pct"/>
            <w:shd w:val="clear" w:color="auto" w:fill="C0C0C0"/>
          </w:tcPr>
          <w:p w14:paraId="67892DCA" w14:textId="77777777" w:rsidR="00CB0DD7" w:rsidRPr="000A0A5F" w:rsidRDefault="00CB0DD7">
            <w:pPr>
              <w:pStyle w:val="TAH"/>
            </w:pPr>
          </w:p>
          <w:p w14:paraId="14AE8710" w14:textId="77777777" w:rsidR="00CB0DD7" w:rsidRPr="000A0A5F" w:rsidRDefault="00CB0DD7">
            <w:pPr>
              <w:pStyle w:val="TAH"/>
            </w:pPr>
            <w:r w:rsidRPr="000A0A5F">
              <w:t>Cardinality</w:t>
            </w:r>
          </w:p>
        </w:tc>
        <w:tc>
          <w:tcPr>
            <w:tcW w:w="500" w:type="pct"/>
            <w:shd w:val="clear" w:color="auto" w:fill="C0C0C0"/>
          </w:tcPr>
          <w:p w14:paraId="06801AC7" w14:textId="77777777" w:rsidR="00CB0DD7" w:rsidRPr="000A0A5F" w:rsidRDefault="00CB0DD7">
            <w:pPr>
              <w:pStyle w:val="TAH"/>
            </w:pPr>
            <w:r w:rsidRPr="000A0A5F">
              <w:t>Response</w:t>
            </w:r>
          </w:p>
          <w:p w14:paraId="7B8FECFA" w14:textId="77777777" w:rsidR="00CB0DD7" w:rsidRPr="000A0A5F" w:rsidRDefault="00CB0DD7">
            <w:pPr>
              <w:pStyle w:val="TAH"/>
            </w:pPr>
            <w:r w:rsidRPr="000A0A5F">
              <w:t>codes</w:t>
            </w:r>
          </w:p>
        </w:tc>
        <w:tc>
          <w:tcPr>
            <w:tcW w:w="2335" w:type="pct"/>
            <w:shd w:val="clear" w:color="auto" w:fill="C0C0C0"/>
          </w:tcPr>
          <w:p w14:paraId="5B8324DC" w14:textId="77777777" w:rsidR="00CB0DD7" w:rsidRPr="000A0A5F" w:rsidRDefault="00CB0DD7">
            <w:pPr>
              <w:pStyle w:val="TAH"/>
            </w:pPr>
          </w:p>
          <w:p w14:paraId="5129F771" w14:textId="77777777" w:rsidR="00CB0DD7" w:rsidRPr="000A0A5F" w:rsidRDefault="00CB0DD7">
            <w:pPr>
              <w:pStyle w:val="TAH"/>
            </w:pPr>
            <w:r w:rsidRPr="000A0A5F">
              <w:t>Remarks</w:t>
            </w:r>
          </w:p>
        </w:tc>
      </w:tr>
      <w:tr w:rsidR="00CB0DD7" w:rsidRPr="000A0A5F" w14:paraId="5B40CD16" w14:textId="77777777" w:rsidTr="00FF0AF8">
        <w:tc>
          <w:tcPr>
            <w:tcW w:w="531" w:type="pct"/>
            <w:vMerge/>
            <w:shd w:val="clear" w:color="auto" w:fill="BFBFBF"/>
            <w:vAlign w:val="center"/>
          </w:tcPr>
          <w:p w14:paraId="62C1882D" w14:textId="77777777" w:rsidR="00CB0DD7" w:rsidRPr="000A0A5F" w:rsidRDefault="00CB0DD7">
            <w:pPr>
              <w:pStyle w:val="TAL"/>
              <w:jc w:val="center"/>
            </w:pPr>
          </w:p>
        </w:tc>
        <w:tc>
          <w:tcPr>
            <w:tcW w:w="1093" w:type="pct"/>
            <w:shd w:val="clear" w:color="auto" w:fill="auto"/>
          </w:tcPr>
          <w:p w14:paraId="35920043" w14:textId="77777777" w:rsidR="00CB0DD7" w:rsidRPr="000A0A5F" w:rsidRDefault="00CB0DD7">
            <w:pPr>
              <w:pStyle w:val="TAL"/>
              <w:rPr>
                <w:rFonts w:hint="eastAsia"/>
                <w:lang w:eastAsia="zh-CN"/>
              </w:rPr>
            </w:pPr>
            <w:r w:rsidRPr="000A0A5F">
              <w:t>DeviceTriggering</w:t>
            </w:r>
          </w:p>
        </w:tc>
        <w:tc>
          <w:tcPr>
            <w:tcW w:w="541" w:type="pct"/>
          </w:tcPr>
          <w:p w14:paraId="3D20E2FB"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31B08C74" w14:textId="77777777" w:rsidR="00CB0DD7" w:rsidRPr="000A0A5F" w:rsidRDefault="00CB0DD7">
            <w:pPr>
              <w:pStyle w:val="TAL"/>
            </w:pPr>
            <w:r w:rsidRPr="000A0A5F">
              <w:t>201 Created</w:t>
            </w:r>
          </w:p>
        </w:tc>
        <w:tc>
          <w:tcPr>
            <w:tcW w:w="2335" w:type="pct"/>
          </w:tcPr>
          <w:p w14:paraId="5D090CBD" w14:textId="77777777" w:rsidR="00CB0DD7" w:rsidRPr="000A0A5F" w:rsidRDefault="00CB0DD7">
            <w:pPr>
              <w:pStyle w:val="TAL"/>
            </w:pPr>
            <w:r w:rsidRPr="000A0A5F">
              <w:t xml:space="preserve">The </w:t>
            </w:r>
            <w:r w:rsidRPr="000A0A5F">
              <w:rPr>
                <w:lang w:eastAsia="zh-CN"/>
              </w:rPr>
              <w:t>long term transaction for the device triggering</w:t>
            </w:r>
            <w:r w:rsidRPr="000A0A5F">
              <w:t xml:space="preserve"> was created successfully. </w:t>
            </w:r>
          </w:p>
          <w:p w14:paraId="3F3A9D41" w14:textId="77777777" w:rsidR="009F3663" w:rsidRPr="000A0A5F" w:rsidRDefault="009F3663" w:rsidP="009F3663">
            <w:pPr>
              <w:pStyle w:val="TAL"/>
              <w:spacing w:beforeLines="50" w:before="120"/>
            </w:pPr>
            <w:r w:rsidRPr="000A0A5F">
              <w:t xml:space="preserve">The SCEF </w:t>
            </w:r>
            <w:r w:rsidRPr="000A0A5F">
              <w:rPr>
                <w:rFonts w:hint="eastAsia"/>
                <w:lang w:eastAsia="zh-CN"/>
              </w:rPr>
              <w:t>shall</w:t>
            </w:r>
            <w:r w:rsidRPr="000A0A5F">
              <w:t xml:space="preserve"> return a data structure of type "DeviceTriggering" in the response content.</w:t>
            </w:r>
          </w:p>
          <w:p w14:paraId="46AFA459" w14:textId="77777777" w:rsidR="00CB0DD7" w:rsidRPr="000A0A5F" w:rsidRDefault="00CB0DD7">
            <w:pPr>
              <w:pStyle w:val="TAL"/>
              <w:spacing w:beforeLines="50" w:before="120"/>
              <w:rPr>
                <w:rFonts w:hint="eastAsia"/>
                <w:lang w:eastAsia="zh-CN"/>
              </w:rPr>
            </w:pPr>
            <w:r w:rsidRPr="000A0A5F">
              <w:t>The URI of the created resource shall be returned in the "Location" HTTP header</w:t>
            </w:r>
          </w:p>
        </w:tc>
      </w:tr>
      <w:tr w:rsidR="00CB0DD7" w:rsidRPr="000A0A5F" w14:paraId="48124869" w14:textId="77777777" w:rsidTr="00FF0AF8">
        <w:tc>
          <w:tcPr>
            <w:tcW w:w="5000" w:type="pct"/>
            <w:gridSpan w:val="5"/>
            <w:shd w:val="clear" w:color="auto" w:fill="auto"/>
            <w:vAlign w:val="center"/>
          </w:tcPr>
          <w:p w14:paraId="6008AE44"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0070B898" w14:textId="77777777" w:rsidR="00CB0DD7" w:rsidRPr="000A0A5F" w:rsidRDefault="00CB0DD7">
      <w:pPr>
        <w:rPr>
          <w:noProof/>
        </w:rPr>
      </w:pPr>
    </w:p>
    <w:p w14:paraId="7F664787" w14:textId="77777777" w:rsidR="00CB0DD7" w:rsidRPr="000A0A5F" w:rsidRDefault="00CB0DD7">
      <w:pPr>
        <w:pStyle w:val="TH"/>
      </w:pPr>
      <w:r w:rsidRPr="000A0A5F">
        <w:t>Table</w:t>
      </w:r>
      <w:r w:rsidRPr="000A0A5F">
        <w:rPr>
          <w:noProof/>
        </w:rPr>
        <w:t> </w:t>
      </w:r>
      <w:r w:rsidRPr="000A0A5F">
        <w:t>5.</w:t>
      </w:r>
      <w:r w:rsidRPr="000A0A5F">
        <w:rPr>
          <w:rFonts w:hint="eastAsia"/>
          <w:lang w:eastAsia="zh-CN"/>
        </w:rPr>
        <w:t>7</w:t>
      </w:r>
      <w:r w:rsidRPr="000A0A5F">
        <w:t>.</w:t>
      </w:r>
      <w:r w:rsidRPr="000A0A5F">
        <w:rPr>
          <w:rFonts w:hint="eastAsia"/>
          <w:lang w:eastAsia="zh-CN"/>
        </w:rPr>
        <w:t>3</w:t>
      </w:r>
      <w:r w:rsidRPr="000A0A5F">
        <w:t>.2.3.</w:t>
      </w:r>
      <w:r w:rsidRPr="000A0A5F">
        <w:rPr>
          <w:rFonts w:hint="eastAsia"/>
          <w:lang w:eastAsia="zh-CN"/>
        </w:rPr>
        <w:t>4</w:t>
      </w:r>
      <w:r w:rsidRPr="000A0A5F">
        <w:t xml:space="preserve">-2: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ECA4ACE" w14:textId="77777777" w:rsidTr="00846044">
        <w:trPr>
          <w:jc w:val="center"/>
        </w:trPr>
        <w:tc>
          <w:tcPr>
            <w:tcW w:w="825" w:type="pct"/>
            <w:tcBorders>
              <w:bottom w:val="single" w:sz="6" w:space="0" w:color="auto"/>
            </w:tcBorders>
            <w:shd w:val="clear" w:color="auto" w:fill="C0C0C0"/>
          </w:tcPr>
          <w:p w14:paraId="11D2FB9C"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660B4E89"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5AD0C6D1"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16683318"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367CDA2A" w14:textId="77777777" w:rsidR="00CB0DD7" w:rsidRPr="000A0A5F" w:rsidRDefault="00CB0DD7">
            <w:pPr>
              <w:pStyle w:val="TAH"/>
            </w:pPr>
            <w:r w:rsidRPr="000A0A5F">
              <w:t>Description</w:t>
            </w:r>
          </w:p>
        </w:tc>
      </w:tr>
      <w:tr w:rsidR="00CB0DD7" w:rsidRPr="000A0A5F" w14:paraId="44504EF7" w14:textId="77777777" w:rsidTr="00846044">
        <w:trPr>
          <w:jc w:val="center"/>
        </w:trPr>
        <w:tc>
          <w:tcPr>
            <w:tcW w:w="825" w:type="pct"/>
            <w:tcBorders>
              <w:top w:val="single" w:sz="6" w:space="0" w:color="auto"/>
            </w:tcBorders>
            <w:shd w:val="clear" w:color="auto" w:fill="auto"/>
          </w:tcPr>
          <w:p w14:paraId="61A4C0F6" w14:textId="77777777" w:rsidR="00CB0DD7" w:rsidRPr="000A0A5F" w:rsidRDefault="00CB0DD7">
            <w:pPr>
              <w:pStyle w:val="TAL"/>
            </w:pPr>
            <w:r w:rsidRPr="000A0A5F">
              <w:t>Location</w:t>
            </w:r>
          </w:p>
        </w:tc>
        <w:tc>
          <w:tcPr>
            <w:tcW w:w="732" w:type="pct"/>
            <w:tcBorders>
              <w:top w:val="single" w:sz="6" w:space="0" w:color="auto"/>
            </w:tcBorders>
          </w:tcPr>
          <w:p w14:paraId="088B8E96" w14:textId="77777777" w:rsidR="00CB0DD7" w:rsidRPr="000A0A5F" w:rsidRDefault="00CB0DD7">
            <w:pPr>
              <w:pStyle w:val="TAL"/>
            </w:pPr>
            <w:r w:rsidRPr="000A0A5F">
              <w:t>string</w:t>
            </w:r>
          </w:p>
        </w:tc>
        <w:tc>
          <w:tcPr>
            <w:tcW w:w="217" w:type="pct"/>
            <w:tcBorders>
              <w:top w:val="single" w:sz="6" w:space="0" w:color="auto"/>
            </w:tcBorders>
          </w:tcPr>
          <w:p w14:paraId="6CE9D593" w14:textId="77777777" w:rsidR="00CB0DD7" w:rsidRPr="000A0A5F" w:rsidRDefault="00CB0DD7">
            <w:pPr>
              <w:pStyle w:val="TAC"/>
            </w:pPr>
            <w:r w:rsidRPr="000A0A5F">
              <w:t>M</w:t>
            </w:r>
          </w:p>
        </w:tc>
        <w:tc>
          <w:tcPr>
            <w:tcW w:w="581" w:type="pct"/>
            <w:tcBorders>
              <w:top w:val="single" w:sz="6" w:space="0" w:color="auto"/>
            </w:tcBorders>
          </w:tcPr>
          <w:p w14:paraId="61B3545F"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37B8B6F9"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{apiRoot}/3gpp-device-triggering/v1/{scsAsId}/transactions/{transactionId}</w:t>
            </w:r>
          </w:p>
        </w:tc>
      </w:tr>
    </w:tbl>
    <w:p w14:paraId="57F231C5" w14:textId="77777777" w:rsidR="00CB0DD7" w:rsidRPr="000A0A5F" w:rsidRDefault="00CB0DD7"/>
    <w:p w14:paraId="016C3CD2" w14:textId="77777777" w:rsidR="00CB0DD7" w:rsidRPr="000A0A5F" w:rsidRDefault="00CB0DD7">
      <w:pPr>
        <w:pStyle w:val="Heading6"/>
      </w:pPr>
      <w:bookmarkStart w:id="5461" w:name="_Toc11247542"/>
      <w:bookmarkStart w:id="5462" w:name="_Toc27044681"/>
      <w:bookmarkStart w:id="5463" w:name="_Toc36033723"/>
      <w:bookmarkStart w:id="5464" w:name="_Toc45131869"/>
      <w:bookmarkStart w:id="5465" w:name="_Toc49776154"/>
      <w:bookmarkStart w:id="5466" w:name="_Toc51747074"/>
      <w:bookmarkStart w:id="5467" w:name="_Toc66360635"/>
      <w:bookmarkStart w:id="5468" w:name="_Toc68105140"/>
      <w:bookmarkStart w:id="5469" w:name="_Toc74755770"/>
      <w:bookmarkStart w:id="5470" w:name="_Toc105674645"/>
      <w:bookmarkStart w:id="5471" w:name="_Toc130502693"/>
      <w:bookmarkStart w:id="5472" w:name="_Toc153625480"/>
      <w:bookmarkStart w:id="5473" w:name="_Toc170114625"/>
      <w:r w:rsidRPr="000A0A5F">
        <w:t>5.7.3.2.3.5</w:t>
      </w:r>
      <w:r w:rsidRPr="000A0A5F">
        <w:tab/>
        <w:t>DELETE</w:t>
      </w:r>
      <w:bookmarkEnd w:id="5461"/>
      <w:bookmarkEnd w:id="5462"/>
      <w:bookmarkEnd w:id="5463"/>
      <w:bookmarkEnd w:id="5464"/>
      <w:bookmarkEnd w:id="5465"/>
      <w:bookmarkEnd w:id="5466"/>
      <w:bookmarkEnd w:id="5467"/>
      <w:bookmarkEnd w:id="5468"/>
      <w:bookmarkEnd w:id="5469"/>
      <w:bookmarkEnd w:id="5470"/>
      <w:bookmarkEnd w:id="5471"/>
      <w:bookmarkEnd w:id="5472"/>
      <w:bookmarkEnd w:id="5473"/>
    </w:p>
    <w:p w14:paraId="3065E722" w14:textId="77777777" w:rsidR="00CB0DD7" w:rsidRPr="000A0A5F" w:rsidRDefault="00CB0DD7">
      <w:pPr>
        <w:rPr>
          <w:rFonts w:eastAsia="DengXian" w:hint="eastAsia"/>
          <w:lang w:eastAsia="zh-CN"/>
        </w:rPr>
      </w:pPr>
      <w:r w:rsidRPr="000A0A5F">
        <w:rPr>
          <w:rFonts w:hint="eastAsia"/>
          <w:lang w:eastAsia="zh-CN"/>
        </w:rPr>
        <w:t xml:space="preserve">This </w:t>
      </w:r>
      <w:r w:rsidRPr="000A0A5F">
        <w:rPr>
          <w:lang w:eastAsia="zh-CN"/>
        </w:rPr>
        <w:t>HTTP method is not supported for the resource.</w:t>
      </w:r>
    </w:p>
    <w:p w14:paraId="5060C896" w14:textId="77777777" w:rsidR="00CB0DD7" w:rsidRPr="000A0A5F" w:rsidRDefault="00CB0DD7">
      <w:pPr>
        <w:pStyle w:val="Heading4"/>
      </w:pPr>
      <w:bookmarkStart w:id="5474" w:name="_Toc11247543"/>
      <w:bookmarkStart w:id="5475" w:name="_Toc27044682"/>
      <w:bookmarkStart w:id="5476" w:name="_Toc36033724"/>
      <w:bookmarkStart w:id="5477" w:name="_Toc45131870"/>
      <w:bookmarkStart w:id="5478" w:name="_Toc49776155"/>
      <w:bookmarkStart w:id="5479" w:name="_Toc51747075"/>
      <w:bookmarkStart w:id="5480" w:name="_Toc66360636"/>
      <w:bookmarkStart w:id="5481" w:name="_Toc68105141"/>
      <w:bookmarkStart w:id="5482" w:name="_Toc74755771"/>
      <w:bookmarkStart w:id="5483" w:name="_Toc105674646"/>
      <w:bookmarkStart w:id="5484" w:name="_Toc130502694"/>
      <w:bookmarkStart w:id="5485" w:name="_Toc153625481"/>
      <w:bookmarkStart w:id="5486" w:name="_Toc170114626"/>
      <w:r w:rsidRPr="000A0A5F">
        <w:t>5.7.3.3</w:t>
      </w:r>
      <w:r w:rsidRPr="000A0A5F">
        <w:tab/>
        <w:t>Resource: Individual Device Triggering Transaction</w:t>
      </w:r>
      <w:bookmarkEnd w:id="5474"/>
      <w:bookmarkEnd w:id="5475"/>
      <w:bookmarkEnd w:id="5476"/>
      <w:bookmarkEnd w:id="5477"/>
      <w:bookmarkEnd w:id="5478"/>
      <w:bookmarkEnd w:id="5479"/>
      <w:bookmarkEnd w:id="5480"/>
      <w:bookmarkEnd w:id="5481"/>
      <w:bookmarkEnd w:id="5482"/>
      <w:bookmarkEnd w:id="5483"/>
      <w:bookmarkEnd w:id="5484"/>
      <w:bookmarkEnd w:id="5485"/>
      <w:bookmarkEnd w:id="5486"/>
    </w:p>
    <w:p w14:paraId="2BFC018A" w14:textId="77777777" w:rsidR="00CB0DD7" w:rsidRPr="000A0A5F" w:rsidRDefault="00CB0DD7">
      <w:pPr>
        <w:pStyle w:val="Heading5"/>
      </w:pPr>
      <w:bookmarkStart w:id="5487" w:name="_Toc11247544"/>
      <w:bookmarkStart w:id="5488" w:name="_Toc27044683"/>
      <w:bookmarkStart w:id="5489" w:name="_Toc36033725"/>
      <w:bookmarkStart w:id="5490" w:name="_Toc45131871"/>
      <w:bookmarkStart w:id="5491" w:name="_Toc49776156"/>
      <w:bookmarkStart w:id="5492" w:name="_Toc51747076"/>
      <w:bookmarkStart w:id="5493" w:name="_Toc66360637"/>
      <w:bookmarkStart w:id="5494" w:name="_Toc68105142"/>
      <w:bookmarkStart w:id="5495" w:name="_Toc74755772"/>
      <w:bookmarkStart w:id="5496" w:name="_Toc105674647"/>
      <w:bookmarkStart w:id="5497" w:name="_Toc130502695"/>
      <w:bookmarkStart w:id="5498" w:name="_Toc153625482"/>
      <w:bookmarkStart w:id="5499" w:name="_Toc170114627"/>
      <w:r w:rsidRPr="000A0A5F">
        <w:t>5.7.3.3.1</w:t>
      </w:r>
      <w:r w:rsidRPr="000A0A5F">
        <w:tab/>
        <w:t>Introduction</w:t>
      </w:r>
      <w:bookmarkEnd w:id="5487"/>
      <w:bookmarkEnd w:id="5488"/>
      <w:bookmarkEnd w:id="5489"/>
      <w:bookmarkEnd w:id="5490"/>
      <w:bookmarkEnd w:id="5491"/>
      <w:bookmarkEnd w:id="5492"/>
      <w:bookmarkEnd w:id="5493"/>
      <w:bookmarkEnd w:id="5494"/>
      <w:bookmarkEnd w:id="5495"/>
      <w:bookmarkEnd w:id="5496"/>
      <w:bookmarkEnd w:id="5497"/>
      <w:bookmarkEnd w:id="5498"/>
      <w:bookmarkEnd w:id="5499"/>
    </w:p>
    <w:p w14:paraId="7DD3E199"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operate a specific pending device triggering by using a long-term transaction.</w:t>
      </w:r>
    </w:p>
    <w:p w14:paraId="44829BF3" w14:textId="77777777" w:rsidR="00CB0DD7" w:rsidRPr="000A0A5F" w:rsidRDefault="00CB0DD7">
      <w:pPr>
        <w:pStyle w:val="Heading5"/>
      </w:pPr>
      <w:bookmarkStart w:id="5500" w:name="_Toc11247545"/>
      <w:bookmarkStart w:id="5501" w:name="_Toc27044684"/>
      <w:bookmarkStart w:id="5502" w:name="_Toc36033726"/>
      <w:bookmarkStart w:id="5503" w:name="_Toc45131872"/>
      <w:bookmarkStart w:id="5504" w:name="_Toc49776157"/>
      <w:bookmarkStart w:id="5505" w:name="_Toc51747077"/>
      <w:bookmarkStart w:id="5506" w:name="_Toc66360638"/>
      <w:bookmarkStart w:id="5507" w:name="_Toc68105143"/>
      <w:bookmarkStart w:id="5508" w:name="_Toc74755773"/>
      <w:bookmarkStart w:id="5509" w:name="_Toc105674648"/>
      <w:bookmarkStart w:id="5510" w:name="_Toc130502696"/>
      <w:bookmarkStart w:id="5511" w:name="_Toc153625483"/>
      <w:bookmarkStart w:id="5512" w:name="_Toc170114628"/>
      <w:r w:rsidRPr="000A0A5F">
        <w:t>5.7.3.3.2</w:t>
      </w:r>
      <w:r w:rsidRPr="000A0A5F">
        <w:tab/>
        <w:t>Resource definition</w:t>
      </w:r>
      <w:bookmarkEnd w:id="5500"/>
      <w:bookmarkEnd w:id="5501"/>
      <w:bookmarkEnd w:id="5502"/>
      <w:bookmarkEnd w:id="5503"/>
      <w:bookmarkEnd w:id="5504"/>
      <w:bookmarkEnd w:id="5505"/>
      <w:bookmarkEnd w:id="5506"/>
      <w:bookmarkEnd w:id="5507"/>
      <w:bookmarkEnd w:id="5508"/>
      <w:bookmarkEnd w:id="5509"/>
      <w:bookmarkEnd w:id="5510"/>
      <w:bookmarkEnd w:id="5511"/>
      <w:bookmarkEnd w:id="5512"/>
    </w:p>
    <w:p w14:paraId="61A58C5F" w14:textId="77777777" w:rsidR="00CB0DD7" w:rsidRPr="000A0A5F" w:rsidRDefault="00CB0DD7">
      <w:r w:rsidRPr="000A0A5F">
        <w:t xml:space="preserve">Resource URI: </w:t>
      </w:r>
      <w:r w:rsidRPr="000A0A5F">
        <w:rPr>
          <w:b/>
        </w:rPr>
        <w:t>{apiRoot}/3gpp-device-triggering/v1/{scsAsId}/transactions/{transactionId}</w:t>
      </w:r>
    </w:p>
    <w:p w14:paraId="27070336" w14:textId="77777777" w:rsidR="00CB0DD7" w:rsidRPr="000A0A5F" w:rsidRDefault="00CB0DD7">
      <w:pPr>
        <w:rPr>
          <w:rFonts w:ascii="Arial" w:hAnsi="Arial" w:cs="Arial"/>
        </w:rPr>
      </w:pPr>
      <w:r w:rsidRPr="000A0A5F">
        <w:t>This resource shall support the resource URI variables defined in table 5.7.3.3.2-1</w:t>
      </w:r>
      <w:r w:rsidRPr="000A0A5F">
        <w:rPr>
          <w:rFonts w:ascii="Arial" w:hAnsi="Arial" w:cs="Arial"/>
        </w:rPr>
        <w:t>.</w:t>
      </w:r>
    </w:p>
    <w:p w14:paraId="5312FB45" w14:textId="77777777" w:rsidR="00CB0DD7" w:rsidRPr="000A0A5F" w:rsidRDefault="00CB0DD7">
      <w:pPr>
        <w:pStyle w:val="TH"/>
        <w:rPr>
          <w:rFonts w:cs="Arial"/>
        </w:rPr>
      </w:pPr>
      <w:r w:rsidRPr="000A0A5F">
        <w:t>Table 5.7.3.3.2-1: Resource URI variables for resource "Individual Device Triggering Transaction"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405"/>
        <w:gridCol w:w="1826"/>
        <w:gridCol w:w="6279"/>
      </w:tblGrid>
      <w:tr w:rsidR="00CB0DD7" w:rsidRPr="000A0A5F" w14:paraId="4DD13846" w14:textId="77777777" w:rsidTr="00FF0AF8">
        <w:trPr>
          <w:jc w:val="center"/>
        </w:trPr>
        <w:tc>
          <w:tcPr>
            <w:tcW w:w="739" w:type="pct"/>
            <w:shd w:val="clear" w:color="000000" w:fill="C0C0C0"/>
          </w:tcPr>
          <w:p w14:paraId="1A3E58F1" w14:textId="77777777" w:rsidR="00CB0DD7" w:rsidRPr="000A0A5F" w:rsidRDefault="00CB0DD7">
            <w:pPr>
              <w:pStyle w:val="TAH"/>
            </w:pPr>
            <w:r w:rsidRPr="000A0A5F">
              <w:t>Name</w:t>
            </w:r>
          </w:p>
        </w:tc>
        <w:tc>
          <w:tcPr>
            <w:tcW w:w="960" w:type="pct"/>
            <w:shd w:val="clear" w:color="000000" w:fill="C0C0C0"/>
          </w:tcPr>
          <w:p w14:paraId="64E6C4FA" w14:textId="77777777" w:rsidR="00CB0DD7" w:rsidRPr="000A0A5F" w:rsidRDefault="00CB0DD7">
            <w:pPr>
              <w:pStyle w:val="TAH"/>
            </w:pPr>
            <w:r w:rsidRPr="000A0A5F">
              <w:t>Data type</w:t>
            </w:r>
          </w:p>
        </w:tc>
        <w:tc>
          <w:tcPr>
            <w:tcW w:w="3301" w:type="pct"/>
            <w:shd w:val="clear" w:color="000000" w:fill="C0C0C0"/>
            <w:vAlign w:val="center"/>
          </w:tcPr>
          <w:p w14:paraId="041FAA34" w14:textId="77777777" w:rsidR="00CB0DD7" w:rsidRPr="000A0A5F" w:rsidRDefault="00CB0DD7">
            <w:pPr>
              <w:pStyle w:val="TAH"/>
            </w:pPr>
            <w:r w:rsidRPr="000A0A5F">
              <w:t>Definition</w:t>
            </w:r>
          </w:p>
        </w:tc>
      </w:tr>
      <w:tr w:rsidR="00CB0DD7" w:rsidRPr="000A0A5F" w14:paraId="17F7B176" w14:textId="77777777" w:rsidTr="00FF0AF8">
        <w:trPr>
          <w:jc w:val="center"/>
        </w:trPr>
        <w:tc>
          <w:tcPr>
            <w:tcW w:w="739" w:type="pct"/>
            <w:shd w:val="clear" w:color="auto" w:fill="auto"/>
          </w:tcPr>
          <w:p w14:paraId="6E68B5C9" w14:textId="77777777" w:rsidR="00CB0DD7" w:rsidRPr="000A0A5F" w:rsidRDefault="00CB0DD7">
            <w:pPr>
              <w:pStyle w:val="TAL"/>
            </w:pPr>
            <w:r w:rsidRPr="000A0A5F">
              <w:t>apiRoot</w:t>
            </w:r>
          </w:p>
        </w:tc>
        <w:tc>
          <w:tcPr>
            <w:tcW w:w="960" w:type="pct"/>
          </w:tcPr>
          <w:p w14:paraId="4212D07D" w14:textId="77777777" w:rsidR="00CB0DD7" w:rsidRPr="000A0A5F" w:rsidRDefault="00CB0DD7">
            <w:pPr>
              <w:pStyle w:val="TAL"/>
            </w:pPr>
            <w:r w:rsidRPr="000A0A5F">
              <w:t>string</w:t>
            </w:r>
          </w:p>
        </w:tc>
        <w:tc>
          <w:tcPr>
            <w:tcW w:w="3301" w:type="pct"/>
            <w:shd w:val="clear" w:color="auto" w:fill="auto"/>
            <w:vAlign w:val="center"/>
          </w:tcPr>
          <w:p w14:paraId="66D5179C"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30D6E049" w14:textId="77777777" w:rsidTr="00FF0AF8">
        <w:trPr>
          <w:jc w:val="center"/>
        </w:trPr>
        <w:tc>
          <w:tcPr>
            <w:tcW w:w="739" w:type="pct"/>
            <w:shd w:val="clear" w:color="auto" w:fill="auto"/>
          </w:tcPr>
          <w:p w14:paraId="145FC407" w14:textId="77777777" w:rsidR="00CB0DD7" w:rsidRPr="000A0A5F" w:rsidRDefault="00CB0DD7">
            <w:pPr>
              <w:pStyle w:val="TAL"/>
            </w:pPr>
            <w:r w:rsidRPr="000A0A5F">
              <w:t>scsAsId</w:t>
            </w:r>
          </w:p>
        </w:tc>
        <w:tc>
          <w:tcPr>
            <w:tcW w:w="960" w:type="pct"/>
          </w:tcPr>
          <w:p w14:paraId="38EFF0F3" w14:textId="77777777" w:rsidR="00CB0DD7" w:rsidRPr="000A0A5F" w:rsidRDefault="00CB0DD7">
            <w:pPr>
              <w:pStyle w:val="TAL"/>
            </w:pPr>
            <w:r w:rsidRPr="000A0A5F">
              <w:rPr>
                <w:rFonts w:hint="eastAsia"/>
                <w:lang w:eastAsia="zh-CN"/>
              </w:rPr>
              <w:t>s</w:t>
            </w:r>
            <w:r w:rsidRPr="000A0A5F">
              <w:rPr>
                <w:lang w:eastAsia="zh-CN"/>
              </w:rPr>
              <w:t>tring</w:t>
            </w:r>
          </w:p>
        </w:tc>
        <w:tc>
          <w:tcPr>
            <w:tcW w:w="3301" w:type="pct"/>
            <w:shd w:val="clear" w:color="auto" w:fill="auto"/>
            <w:vAlign w:val="center"/>
          </w:tcPr>
          <w:p w14:paraId="67FB5ACA" w14:textId="77777777" w:rsidR="00CB0DD7" w:rsidRPr="000A0A5F" w:rsidRDefault="00CB0DD7">
            <w:pPr>
              <w:pStyle w:val="TAL"/>
            </w:pPr>
            <w:r w:rsidRPr="000A0A5F">
              <w:t>Identifier of the SCS/AS.</w:t>
            </w:r>
          </w:p>
        </w:tc>
      </w:tr>
      <w:tr w:rsidR="00CB0DD7" w:rsidRPr="000A0A5F" w14:paraId="3DCC2667" w14:textId="77777777" w:rsidTr="00FF0AF8">
        <w:trPr>
          <w:jc w:val="center"/>
        </w:trPr>
        <w:tc>
          <w:tcPr>
            <w:tcW w:w="739" w:type="pct"/>
            <w:shd w:val="clear" w:color="auto" w:fill="auto"/>
          </w:tcPr>
          <w:p w14:paraId="3E670F63" w14:textId="77777777" w:rsidR="00CB0DD7" w:rsidRPr="000A0A5F" w:rsidRDefault="00CB0DD7">
            <w:pPr>
              <w:pStyle w:val="TAL"/>
            </w:pPr>
            <w:r w:rsidRPr="000A0A5F">
              <w:t>transactionId</w:t>
            </w:r>
          </w:p>
        </w:tc>
        <w:tc>
          <w:tcPr>
            <w:tcW w:w="960" w:type="pct"/>
          </w:tcPr>
          <w:p w14:paraId="12C60BA7" w14:textId="77777777" w:rsidR="00CB0DD7" w:rsidRPr="000A0A5F" w:rsidRDefault="00CB0DD7">
            <w:pPr>
              <w:pStyle w:val="TAL"/>
            </w:pPr>
            <w:r w:rsidRPr="000A0A5F">
              <w:t>string</w:t>
            </w:r>
          </w:p>
        </w:tc>
        <w:tc>
          <w:tcPr>
            <w:tcW w:w="3301" w:type="pct"/>
            <w:shd w:val="clear" w:color="auto" w:fill="auto"/>
            <w:vAlign w:val="center"/>
          </w:tcPr>
          <w:p w14:paraId="52B9D278" w14:textId="77777777" w:rsidR="00CB0DD7" w:rsidRPr="000A0A5F" w:rsidRDefault="00CB0DD7">
            <w:pPr>
              <w:pStyle w:val="TAL"/>
            </w:pPr>
            <w:r w:rsidRPr="000A0A5F">
              <w:t>Identifier of the transaction resource. The transactionId corresponds to the stage 2 TLTRI.</w:t>
            </w:r>
          </w:p>
        </w:tc>
      </w:tr>
    </w:tbl>
    <w:p w14:paraId="5BEA0AF8" w14:textId="77777777" w:rsidR="00CB0DD7" w:rsidRPr="000A0A5F" w:rsidRDefault="00CB0DD7"/>
    <w:p w14:paraId="3CB3A5DC" w14:textId="77777777" w:rsidR="00CB0DD7" w:rsidRPr="000A0A5F" w:rsidRDefault="00CB0DD7">
      <w:pPr>
        <w:pStyle w:val="Heading5"/>
      </w:pPr>
      <w:bookmarkStart w:id="5513" w:name="_Toc11247546"/>
      <w:bookmarkStart w:id="5514" w:name="_Toc27044685"/>
      <w:bookmarkStart w:id="5515" w:name="_Toc36033727"/>
      <w:bookmarkStart w:id="5516" w:name="_Toc45131873"/>
      <w:bookmarkStart w:id="5517" w:name="_Toc49776158"/>
      <w:bookmarkStart w:id="5518" w:name="_Toc51747078"/>
      <w:bookmarkStart w:id="5519" w:name="_Toc66360639"/>
      <w:bookmarkStart w:id="5520" w:name="_Toc68105144"/>
      <w:bookmarkStart w:id="5521" w:name="_Toc74755774"/>
      <w:bookmarkStart w:id="5522" w:name="_Toc105674649"/>
      <w:bookmarkStart w:id="5523" w:name="_Toc130502697"/>
      <w:bookmarkStart w:id="5524" w:name="_Toc153625484"/>
      <w:bookmarkStart w:id="5525" w:name="_Toc170114629"/>
      <w:r w:rsidRPr="000A0A5F">
        <w:t>5.7.3.3.3</w:t>
      </w:r>
      <w:r w:rsidRPr="000A0A5F">
        <w:tab/>
        <w:t>Resource methods</w:t>
      </w:r>
      <w:bookmarkEnd w:id="5513"/>
      <w:bookmarkEnd w:id="5514"/>
      <w:bookmarkEnd w:id="5515"/>
      <w:bookmarkEnd w:id="5516"/>
      <w:bookmarkEnd w:id="5517"/>
      <w:bookmarkEnd w:id="5518"/>
      <w:bookmarkEnd w:id="5519"/>
      <w:bookmarkEnd w:id="5520"/>
      <w:bookmarkEnd w:id="5521"/>
      <w:bookmarkEnd w:id="5522"/>
      <w:bookmarkEnd w:id="5523"/>
      <w:bookmarkEnd w:id="5524"/>
      <w:bookmarkEnd w:id="5525"/>
    </w:p>
    <w:p w14:paraId="52EEB3A0" w14:textId="77777777" w:rsidR="00CB0DD7" w:rsidRPr="000A0A5F" w:rsidRDefault="00CB0DD7">
      <w:pPr>
        <w:pStyle w:val="Heading6"/>
      </w:pPr>
      <w:bookmarkStart w:id="5526" w:name="_Toc11247547"/>
      <w:bookmarkStart w:id="5527" w:name="_Toc27044686"/>
      <w:bookmarkStart w:id="5528" w:name="_Toc36033728"/>
      <w:bookmarkStart w:id="5529" w:name="_Toc45131874"/>
      <w:bookmarkStart w:id="5530" w:name="_Toc49776159"/>
      <w:bookmarkStart w:id="5531" w:name="_Toc51747079"/>
      <w:bookmarkStart w:id="5532" w:name="_Toc66360640"/>
      <w:bookmarkStart w:id="5533" w:name="_Toc68105145"/>
      <w:bookmarkStart w:id="5534" w:name="_Toc74755775"/>
      <w:bookmarkStart w:id="5535" w:name="_Toc105674650"/>
      <w:bookmarkStart w:id="5536" w:name="_Toc130502698"/>
      <w:bookmarkStart w:id="5537" w:name="_Toc153625485"/>
      <w:bookmarkStart w:id="5538" w:name="_Toc170114630"/>
      <w:r w:rsidRPr="000A0A5F">
        <w:t>5.7.3.3.3.1</w:t>
      </w:r>
      <w:r w:rsidRPr="000A0A5F">
        <w:tab/>
        <w:t>GET</w:t>
      </w:r>
      <w:bookmarkEnd w:id="5526"/>
      <w:bookmarkEnd w:id="5527"/>
      <w:bookmarkEnd w:id="5528"/>
      <w:bookmarkEnd w:id="5529"/>
      <w:bookmarkEnd w:id="5530"/>
      <w:bookmarkEnd w:id="5531"/>
      <w:bookmarkEnd w:id="5532"/>
      <w:bookmarkEnd w:id="5533"/>
      <w:bookmarkEnd w:id="5534"/>
      <w:bookmarkEnd w:id="5535"/>
      <w:bookmarkEnd w:id="5536"/>
      <w:bookmarkEnd w:id="5537"/>
      <w:bookmarkEnd w:id="5538"/>
    </w:p>
    <w:p w14:paraId="2A6DDEA3" w14:textId="77777777" w:rsidR="00CB0DD7" w:rsidRPr="000A0A5F" w:rsidRDefault="00CB0DD7">
      <w:pPr>
        <w:rPr>
          <w:noProof/>
          <w:lang w:eastAsia="zh-CN"/>
        </w:rPr>
      </w:pPr>
      <w:r w:rsidRPr="000A0A5F">
        <w:rPr>
          <w:noProof/>
          <w:lang w:eastAsia="zh-CN"/>
        </w:rPr>
        <w:t>The GET method allows to read an individual device triggering transaction resource to obtain details of an active transaction. The SCS/AS shall initiate the HTTP GET request message and the SCEF shall respond to the message.</w:t>
      </w:r>
    </w:p>
    <w:p w14:paraId="5402E110" w14:textId="77777777" w:rsidR="00CB0DD7" w:rsidRPr="000A0A5F" w:rsidRDefault="00CB0DD7">
      <w:r w:rsidRPr="000A0A5F">
        <w:t>This method shall support the URI query parameters, request and response data structures, and response codes, as specified in the table 5.7.3.3.3.1-1 and table 5.7.3.3.3.1-2.</w:t>
      </w:r>
    </w:p>
    <w:p w14:paraId="0D811874" w14:textId="77777777" w:rsidR="00CB0DD7" w:rsidRPr="000A0A5F" w:rsidRDefault="00CB0DD7">
      <w:pPr>
        <w:pStyle w:val="TH"/>
        <w:rPr>
          <w:rFonts w:cs="Arial"/>
        </w:rPr>
      </w:pPr>
      <w:r w:rsidRPr="000A0A5F">
        <w:t xml:space="preserve">Table 5.7.3.3.3.1-1: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40575E7" w14:textId="77777777" w:rsidTr="00FF0AF8">
        <w:trPr>
          <w:jc w:val="center"/>
        </w:trPr>
        <w:tc>
          <w:tcPr>
            <w:tcW w:w="825" w:type="pct"/>
            <w:shd w:val="clear" w:color="000000" w:fill="C0C0C0"/>
          </w:tcPr>
          <w:p w14:paraId="2C93D45D" w14:textId="77777777" w:rsidR="00CB0DD7" w:rsidRPr="000A0A5F" w:rsidRDefault="00CB0DD7">
            <w:pPr>
              <w:pStyle w:val="TAH"/>
            </w:pPr>
            <w:r w:rsidRPr="000A0A5F">
              <w:t>Name</w:t>
            </w:r>
          </w:p>
        </w:tc>
        <w:tc>
          <w:tcPr>
            <w:tcW w:w="874" w:type="pct"/>
            <w:shd w:val="clear" w:color="000000" w:fill="C0C0C0"/>
          </w:tcPr>
          <w:p w14:paraId="3E46AC6E" w14:textId="77777777" w:rsidR="00CB0DD7" w:rsidRPr="000A0A5F" w:rsidRDefault="00CB0DD7">
            <w:pPr>
              <w:pStyle w:val="TAH"/>
            </w:pPr>
            <w:r w:rsidRPr="000A0A5F">
              <w:t>Data type</w:t>
            </w:r>
          </w:p>
        </w:tc>
        <w:tc>
          <w:tcPr>
            <w:tcW w:w="583" w:type="pct"/>
            <w:shd w:val="clear" w:color="000000" w:fill="C0C0C0"/>
          </w:tcPr>
          <w:p w14:paraId="3851DE17" w14:textId="77777777" w:rsidR="00CB0DD7" w:rsidRPr="000A0A5F" w:rsidRDefault="00CB0DD7">
            <w:pPr>
              <w:pStyle w:val="TAH"/>
            </w:pPr>
            <w:r w:rsidRPr="000A0A5F">
              <w:t>Cardinality</w:t>
            </w:r>
          </w:p>
        </w:tc>
        <w:tc>
          <w:tcPr>
            <w:tcW w:w="2718" w:type="pct"/>
            <w:shd w:val="clear" w:color="000000" w:fill="C0C0C0"/>
            <w:vAlign w:val="center"/>
          </w:tcPr>
          <w:p w14:paraId="37C1E1F0" w14:textId="77777777" w:rsidR="00CB0DD7" w:rsidRPr="000A0A5F" w:rsidRDefault="00CB0DD7">
            <w:pPr>
              <w:pStyle w:val="TAH"/>
            </w:pPr>
            <w:r w:rsidRPr="000A0A5F">
              <w:t>Remarks</w:t>
            </w:r>
          </w:p>
        </w:tc>
      </w:tr>
      <w:tr w:rsidR="00CB0DD7" w:rsidRPr="000A0A5F" w14:paraId="0BA8A9C3" w14:textId="77777777" w:rsidTr="00FF0AF8">
        <w:trPr>
          <w:jc w:val="center"/>
        </w:trPr>
        <w:tc>
          <w:tcPr>
            <w:tcW w:w="825" w:type="pct"/>
            <w:shd w:val="clear" w:color="auto" w:fill="auto"/>
          </w:tcPr>
          <w:p w14:paraId="0088DDDD" w14:textId="77777777" w:rsidR="00CB0DD7" w:rsidRPr="000A0A5F" w:rsidRDefault="00CB0DD7">
            <w:pPr>
              <w:pStyle w:val="TAL"/>
            </w:pPr>
            <w:r w:rsidRPr="000A0A5F">
              <w:t>none specified</w:t>
            </w:r>
          </w:p>
        </w:tc>
        <w:tc>
          <w:tcPr>
            <w:tcW w:w="874" w:type="pct"/>
          </w:tcPr>
          <w:p w14:paraId="1DB40A94" w14:textId="77777777" w:rsidR="00CB0DD7" w:rsidRPr="000A0A5F" w:rsidRDefault="00CB0DD7">
            <w:pPr>
              <w:pStyle w:val="TAL"/>
            </w:pPr>
          </w:p>
        </w:tc>
        <w:tc>
          <w:tcPr>
            <w:tcW w:w="583" w:type="pct"/>
          </w:tcPr>
          <w:p w14:paraId="1F069873" w14:textId="77777777" w:rsidR="00CB0DD7" w:rsidRPr="000A0A5F" w:rsidRDefault="00CB0DD7">
            <w:pPr>
              <w:pStyle w:val="TAL"/>
            </w:pPr>
          </w:p>
        </w:tc>
        <w:tc>
          <w:tcPr>
            <w:tcW w:w="2718" w:type="pct"/>
            <w:shd w:val="clear" w:color="auto" w:fill="auto"/>
            <w:vAlign w:val="center"/>
          </w:tcPr>
          <w:p w14:paraId="5B133A19" w14:textId="77777777" w:rsidR="00CB0DD7" w:rsidRPr="000A0A5F" w:rsidRDefault="00CB0DD7">
            <w:pPr>
              <w:pStyle w:val="TAL"/>
            </w:pPr>
          </w:p>
        </w:tc>
      </w:tr>
    </w:tbl>
    <w:p w14:paraId="6085635F" w14:textId="77777777" w:rsidR="00CB0DD7" w:rsidRPr="000A0A5F" w:rsidRDefault="00CB0DD7"/>
    <w:p w14:paraId="784222ED" w14:textId="77777777" w:rsidR="00CB0DD7" w:rsidRPr="000A0A5F" w:rsidRDefault="00CB0DD7">
      <w:pPr>
        <w:pStyle w:val="TH"/>
      </w:pPr>
      <w:r w:rsidRPr="000A0A5F">
        <w:t>Table 5.7.3.3.3.1-2: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B204ECA" w14:textId="77777777" w:rsidTr="00C9682D">
        <w:tc>
          <w:tcPr>
            <w:tcW w:w="532" w:type="pct"/>
            <w:vMerge w:val="restart"/>
            <w:shd w:val="clear" w:color="auto" w:fill="C0C0C0"/>
            <w:vAlign w:val="center"/>
          </w:tcPr>
          <w:p w14:paraId="1C42E220" w14:textId="77777777" w:rsidR="00CB0DD7" w:rsidRPr="000A0A5F" w:rsidRDefault="00CB0DD7">
            <w:pPr>
              <w:pStyle w:val="TAH"/>
            </w:pPr>
            <w:r w:rsidRPr="000A0A5F">
              <w:t>Request body</w:t>
            </w:r>
          </w:p>
        </w:tc>
        <w:tc>
          <w:tcPr>
            <w:tcW w:w="1093" w:type="pct"/>
            <w:shd w:val="clear" w:color="auto" w:fill="C0C0C0"/>
          </w:tcPr>
          <w:p w14:paraId="4CE99B33" w14:textId="77777777" w:rsidR="00CB0DD7" w:rsidRPr="000A0A5F" w:rsidRDefault="00CB0DD7">
            <w:pPr>
              <w:pStyle w:val="TAH"/>
            </w:pPr>
            <w:r w:rsidRPr="000A0A5F">
              <w:t>Data type</w:t>
            </w:r>
          </w:p>
        </w:tc>
        <w:tc>
          <w:tcPr>
            <w:tcW w:w="541" w:type="pct"/>
            <w:shd w:val="clear" w:color="auto" w:fill="C0C0C0"/>
          </w:tcPr>
          <w:p w14:paraId="38F3C87F" w14:textId="77777777" w:rsidR="00CB0DD7" w:rsidRPr="000A0A5F" w:rsidRDefault="00CB0DD7">
            <w:pPr>
              <w:pStyle w:val="TAH"/>
            </w:pPr>
            <w:r w:rsidRPr="000A0A5F">
              <w:t>Cardinality</w:t>
            </w:r>
          </w:p>
        </w:tc>
        <w:tc>
          <w:tcPr>
            <w:tcW w:w="2834" w:type="pct"/>
            <w:gridSpan w:val="2"/>
            <w:shd w:val="clear" w:color="auto" w:fill="C0C0C0"/>
          </w:tcPr>
          <w:p w14:paraId="7B5F8939" w14:textId="77777777" w:rsidR="00CB0DD7" w:rsidRPr="000A0A5F" w:rsidRDefault="00CB0DD7">
            <w:pPr>
              <w:pStyle w:val="TAH"/>
            </w:pPr>
            <w:r w:rsidRPr="000A0A5F">
              <w:t>Remarks</w:t>
            </w:r>
          </w:p>
        </w:tc>
      </w:tr>
      <w:tr w:rsidR="00CB0DD7" w:rsidRPr="000A0A5F" w14:paraId="7055201D" w14:textId="77777777" w:rsidTr="00FF0AF8">
        <w:tc>
          <w:tcPr>
            <w:tcW w:w="532" w:type="pct"/>
            <w:vMerge/>
            <w:shd w:val="clear" w:color="auto" w:fill="BFBFBF"/>
            <w:vAlign w:val="center"/>
          </w:tcPr>
          <w:p w14:paraId="417B5142" w14:textId="77777777" w:rsidR="00CB0DD7" w:rsidRPr="000A0A5F" w:rsidRDefault="00CB0DD7">
            <w:pPr>
              <w:pStyle w:val="TAL"/>
              <w:jc w:val="center"/>
            </w:pPr>
          </w:p>
        </w:tc>
        <w:tc>
          <w:tcPr>
            <w:tcW w:w="1093" w:type="pct"/>
            <w:shd w:val="clear" w:color="auto" w:fill="auto"/>
          </w:tcPr>
          <w:p w14:paraId="32E91B75" w14:textId="77777777" w:rsidR="00CB0DD7" w:rsidRPr="000A0A5F" w:rsidRDefault="00CB0DD7">
            <w:pPr>
              <w:pStyle w:val="TAL"/>
            </w:pPr>
            <w:r w:rsidRPr="000A0A5F">
              <w:t>none</w:t>
            </w:r>
          </w:p>
        </w:tc>
        <w:tc>
          <w:tcPr>
            <w:tcW w:w="541" w:type="pct"/>
          </w:tcPr>
          <w:p w14:paraId="33CF201C" w14:textId="77777777" w:rsidR="00CB0DD7" w:rsidRPr="000A0A5F" w:rsidRDefault="00CB0DD7">
            <w:pPr>
              <w:pStyle w:val="TAL"/>
            </w:pPr>
          </w:p>
        </w:tc>
        <w:tc>
          <w:tcPr>
            <w:tcW w:w="2834" w:type="pct"/>
            <w:gridSpan w:val="2"/>
          </w:tcPr>
          <w:p w14:paraId="2C0FAC63" w14:textId="77777777" w:rsidR="00CB0DD7" w:rsidRPr="000A0A5F" w:rsidRDefault="00CB0DD7">
            <w:pPr>
              <w:pStyle w:val="TAL"/>
            </w:pPr>
          </w:p>
        </w:tc>
      </w:tr>
      <w:tr w:rsidR="00CB0DD7" w:rsidRPr="000A0A5F" w14:paraId="500FDB46" w14:textId="77777777" w:rsidTr="00C9682D">
        <w:tc>
          <w:tcPr>
            <w:tcW w:w="532" w:type="pct"/>
            <w:vMerge w:val="restart"/>
            <w:shd w:val="clear" w:color="auto" w:fill="C0C0C0"/>
            <w:vAlign w:val="center"/>
          </w:tcPr>
          <w:p w14:paraId="0CBDE3B0" w14:textId="77777777" w:rsidR="00CB0DD7" w:rsidRPr="000A0A5F" w:rsidRDefault="00CB0DD7">
            <w:pPr>
              <w:pStyle w:val="TAH"/>
            </w:pPr>
            <w:r w:rsidRPr="000A0A5F">
              <w:t>Response body</w:t>
            </w:r>
          </w:p>
        </w:tc>
        <w:tc>
          <w:tcPr>
            <w:tcW w:w="1093" w:type="pct"/>
            <w:shd w:val="clear" w:color="auto" w:fill="C0C0C0"/>
          </w:tcPr>
          <w:p w14:paraId="6BD480D2" w14:textId="77777777" w:rsidR="00CB0DD7" w:rsidRPr="000A0A5F" w:rsidRDefault="00CB0DD7">
            <w:pPr>
              <w:pStyle w:val="TAH"/>
            </w:pPr>
          </w:p>
          <w:p w14:paraId="525EE6BC" w14:textId="77777777" w:rsidR="00CB0DD7" w:rsidRPr="000A0A5F" w:rsidRDefault="00CB0DD7">
            <w:pPr>
              <w:pStyle w:val="TAH"/>
            </w:pPr>
            <w:r w:rsidRPr="000A0A5F">
              <w:t>Data type</w:t>
            </w:r>
          </w:p>
        </w:tc>
        <w:tc>
          <w:tcPr>
            <w:tcW w:w="541" w:type="pct"/>
            <w:shd w:val="clear" w:color="auto" w:fill="C0C0C0"/>
          </w:tcPr>
          <w:p w14:paraId="1DC68A3F" w14:textId="77777777" w:rsidR="00CB0DD7" w:rsidRPr="000A0A5F" w:rsidRDefault="00CB0DD7">
            <w:pPr>
              <w:pStyle w:val="TAH"/>
            </w:pPr>
          </w:p>
          <w:p w14:paraId="64B26575" w14:textId="77777777" w:rsidR="00CB0DD7" w:rsidRPr="000A0A5F" w:rsidRDefault="00CB0DD7">
            <w:pPr>
              <w:pStyle w:val="TAH"/>
            </w:pPr>
            <w:r w:rsidRPr="000A0A5F">
              <w:t>Cardinality</w:t>
            </w:r>
          </w:p>
        </w:tc>
        <w:tc>
          <w:tcPr>
            <w:tcW w:w="500" w:type="pct"/>
            <w:shd w:val="clear" w:color="auto" w:fill="C0C0C0"/>
          </w:tcPr>
          <w:p w14:paraId="2AEB19CA" w14:textId="77777777" w:rsidR="00CB0DD7" w:rsidRPr="000A0A5F" w:rsidRDefault="00CB0DD7">
            <w:pPr>
              <w:pStyle w:val="TAH"/>
            </w:pPr>
            <w:r w:rsidRPr="000A0A5F">
              <w:t>Response</w:t>
            </w:r>
          </w:p>
          <w:p w14:paraId="18491D85" w14:textId="77777777" w:rsidR="00CB0DD7" w:rsidRPr="000A0A5F" w:rsidRDefault="00CB0DD7">
            <w:pPr>
              <w:pStyle w:val="TAH"/>
            </w:pPr>
            <w:r w:rsidRPr="000A0A5F">
              <w:t>codes</w:t>
            </w:r>
          </w:p>
        </w:tc>
        <w:tc>
          <w:tcPr>
            <w:tcW w:w="2334" w:type="pct"/>
            <w:shd w:val="clear" w:color="auto" w:fill="C0C0C0"/>
          </w:tcPr>
          <w:p w14:paraId="47FE4790" w14:textId="77777777" w:rsidR="00CB0DD7" w:rsidRPr="000A0A5F" w:rsidRDefault="00CB0DD7">
            <w:pPr>
              <w:pStyle w:val="TAH"/>
            </w:pPr>
          </w:p>
          <w:p w14:paraId="010C4DC3" w14:textId="77777777" w:rsidR="00CB0DD7" w:rsidRPr="000A0A5F" w:rsidRDefault="00CB0DD7">
            <w:pPr>
              <w:pStyle w:val="TAH"/>
            </w:pPr>
            <w:r w:rsidRPr="000A0A5F">
              <w:t>Remarks</w:t>
            </w:r>
          </w:p>
        </w:tc>
      </w:tr>
      <w:tr w:rsidR="00CB0DD7" w:rsidRPr="000A0A5F" w14:paraId="200B5FEB" w14:textId="77777777" w:rsidTr="00FF0AF8">
        <w:tc>
          <w:tcPr>
            <w:tcW w:w="532" w:type="pct"/>
            <w:vMerge/>
            <w:shd w:val="clear" w:color="auto" w:fill="BFBFBF"/>
            <w:vAlign w:val="center"/>
          </w:tcPr>
          <w:p w14:paraId="0B5BF76F" w14:textId="77777777" w:rsidR="00CB0DD7" w:rsidRPr="000A0A5F" w:rsidRDefault="00CB0DD7">
            <w:pPr>
              <w:pStyle w:val="TAL"/>
              <w:jc w:val="center"/>
            </w:pPr>
          </w:p>
        </w:tc>
        <w:tc>
          <w:tcPr>
            <w:tcW w:w="1093" w:type="pct"/>
            <w:shd w:val="clear" w:color="auto" w:fill="auto"/>
          </w:tcPr>
          <w:p w14:paraId="62300496" w14:textId="77777777" w:rsidR="00CB0DD7" w:rsidRPr="000A0A5F" w:rsidRDefault="00CB0DD7">
            <w:pPr>
              <w:pStyle w:val="TAL"/>
            </w:pPr>
            <w:r w:rsidRPr="000A0A5F">
              <w:t>DeviceTriggering</w:t>
            </w:r>
          </w:p>
        </w:tc>
        <w:tc>
          <w:tcPr>
            <w:tcW w:w="541" w:type="pct"/>
          </w:tcPr>
          <w:p w14:paraId="672CCF39" w14:textId="77777777" w:rsidR="00CB0DD7" w:rsidRPr="000A0A5F" w:rsidRDefault="00CB0DD7">
            <w:pPr>
              <w:pStyle w:val="TAL"/>
            </w:pPr>
            <w:r w:rsidRPr="000A0A5F">
              <w:t>1</w:t>
            </w:r>
          </w:p>
        </w:tc>
        <w:tc>
          <w:tcPr>
            <w:tcW w:w="500" w:type="pct"/>
          </w:tcPr>
          <w:p w14:paraId="3D16AAA7" w14:textId="77777777" w:rsidR="00CB0DD7" w:rsidRPr="000A0A5F" w:rsidRDefault="00CB0DD7">
            <w:pPr>
              <w:pStyle w:val="TAL"/>
            </w:pPr>
            <w:r w:rsidRPr="000A0A5F">
              <w:t>200 OK</w:t>
            </w:r>
          </w:p>
        </w:tc>
        <w:tc>
          <w:tcPr>
            <w:tcW w:w="2334" w:type="pct"/>
          </w:tcPr>
          <w:p w14:paraId="299DA68E" w14:textId="77777777" w:rsidR="00CB0DD7" w:rsidRPr="000A0A5F" w:rsidRDefault="00CB0DD7">
            <w:pPr>
              <w:pStyle w:val="TAL"/>
            </w:pPr>
            <w:r w:rsidRPr="000A0A5F">
              <w:t>The device triggering transaction information related to the request URI is returned.</w:t>
            </w:r>
          </w:p>
        </w:tc>
      </w:tr>
      <w:tr w:rsidR="00CB0DD7" w:rsidRPr="000A0A5F" w14:paraId="0957D002" w14:textId="77777777" w:rsidTr="00FF0AF8">
        <w:tc>
          <w:tcPr>
            <w:tcW w:w="532" w:type="pct"/>
            <w:vMerge/>
            <w:shd w:val="clear" w:color="auto" w:fill="BFBFBF"/>
            <w:vAlign w:val="center"/>
          </w:tcPr>
          <w:p w14:paraId="6F6B750A" w14:textId="77777777" w:rsidR="00CB0DD7" w:rsidRPr="000A0A5F" w:rsidRDefault="00CB0DD7">
            <w:pPr>
              <w:pStyle w:val="TAL"/>
              <w:jc w:val="center"/>
            </w:pPr>
          </w:p>
        </w:tc>
        <w:tc>
          <w:tcPr>
            <w:tcW w:w="1093" w:type="pct"/>
            <w:shd w:val="clear" w:color="auto" w:fill="auto"/>
          </w:tcPr>
          <w:p w14:paraId="0875E318" w14:textId="77777777" w:rsidR="00CB0DD7" w:rsidRPr="000A0A5F" w:rsidRDefault="00CB0DD7">
            <w:pPr>
              <w:pStyle w:val="TAL"/>
            </w:pPr>
            <w:r w:rsidRPr="000A0A5F">
              <w:t>none</w:t>
            </w:r>
          </w:p>
        </w:tc>
        <w:tc>
          <w:tcPr>
            <w:tcW w:w="541" w:type="pct"/>
          </w:tcPr>
          <w:p w14:paraId="2D95B6E8" w14:textId="77777777" w:rsidR="00CB0DD7" w:rsidRPr="000A0A5F" w:rsidRDefault="00CB0DD7">
            <w:pPr>
              <w:pStyle w:val="TAL"/>
            </w:pPr>
          </w:p>
        </w:tc>
        <w:tc>
          <w:tcPr>
            <w:tcW w:w="500" w:type="pct"/>
          </w:tcPr>
          <w:p w14:paraId="6396BC0B" w14:textId="77777777" w:rsidR="00CB0DD7" w:rsidRPr="000A0A5F" w:rsidRDefault="00CB0DD7">
            <w:pPr>
              <w:pStyle w:val="TAL"/>
            </w:pPr>
            <w:r w:rsidRPr="000A0A5F">
              <w:t>307 Temporary Redirect</w:t>
            </w:r>
          </w:p>
        </w:tc>
        <w:tc>
          <w:tcPr>
            <w:tcW w:w="2334" w:type="pct"/>
          </w:tcPr>
          <w:p w14:paraId="28B8E311" w14:textId="77777777" w:rsidR="00CB0DD7" w:rsidRPr="000A0A5F" w:rsidRDefault="00CB0DD7">
            <w:pPr>
              <w:pStyle w:val="TAL"/>
            </w:pPr>
            <w:r w:rsidRPr="000A0A5F">
              <w:t>Temporary redirection, during transaction retrieval. The response shall include a Location header field containing an alternative URI of the resource located in an alternative SCEF.</w:t>
            </w:r>
          </w:p>
          <w:p w14:paraId="57EBBA52" w14:textId="77777777" w:rsidR="00CB0DD7" w:rsidRPr="000A0A5F" w:rsidRDefault="00CB0DD7">
            <w:pPr>
              <w:pStyle w:val="TAL"/>
            </w:pPr>
            <w:r w:rsidRPr="000A0A5F">
              <w:t>Redirection handling is described in clause 5.2.10.</w:t>
            </w:r>
          </w:p>
        </w:tc>
      </w:tr>
      <w:tr w:rsidR="00CB0DD7" w:rsidRPr="000A0A5F" w14:paraId="7E3C878B" w14:textId="77777777" w:rsidTr="00FF0AF8">
        <w:tc>
          <w:tcPr>
            <w:tcW w:w="532" w:type="pct"/>
            <w:vMerge/>
            <w:shd w:val="clear" w:color="auto" w:fill="BFBFBF"/>
            <w:vAlign w:val="center"/>
          </w:tcPr>
          <w:p w14:paraId="08D385A4" w14:textId="77777777" w:rsidR="00CB0DD7" w:rsidRPr="000A0A5F" w:rsidRDefault="00CB0DD7">
            <w:pPr>
              <w:pStyle w:val="TAL"/>
              <w:jc w:val="center"/>
            </w:pPr>
          </w:p>
        </w:tc>
        <w:tc>
          <w:tcPr>
            <w:tcW w:w="1093" w:type="pct"/>
            <w:shd w:val="clear" w:color="auto" w:fill="auto"/>
          </w:tcPr>
          <w:p w14:paraId="35BA9ECC" w14:textId="77777777" w:rsidR="00CB0DD7" w:rsidRPr="000A0A5F" w:rsidRDefault="00CB0DD7">
            <w:pPr>
              <w:pStyle w:val="TAL"/>
            </w:pPr>
            <w:r w:rsidRPr="000A0A5F">
              <w:t>none</w:t>
            </w:r>
          </w:p>
        </w:tc>
        <w:tc>
          <w:tcPr>
            <w:tcW w:w="541" w:type="pct"/>
          </w:tcPr>
          <w:p w14:paraId="536AD71E" w14:textId="77777777" w:rsidR="00CB0DD7" w:rsidRPr="000A0A5F" w:rsidRDefault="00CB0DD7">
            <w:pPr>
              <w:pStyle w:val="TAL"/>
            </w:pPr>
          </w:p>
        </w:tc>
        <w:tc>
          <w:tcPr>
            <w:tcW w:w="500" w:type="pct"/>
          </w:tcPr>
          <w:p w14:paraId="44CB8007" w14:textId="77777777" w:rsidR="00CB0DD7" w:rsidRPr="000A0A5F" w:rsidRDefault="00CB0DD7">
            <w:pPr>
              <w:pStyle w:val="TAL"/>
            </w:pPr>
            <w:r w:rsidRPr="000A0A5F">
              <w:t>308 Permanent Redirect</w:t>
            </w:r>
          </w:p>
        </w:tc>
        <w:tc>
          <w:tcPr>
            <w:tcW w:w="2334" w:type="pct"/>
          </w:tcPr>
          <w:p w14:paraId="4DFB561F" w14:textId="77777777" w:rsidR="00CB0DD7" w:rsidRPr="000A0A5F" w:rsidRDefault="00CB0DD7">
            <w:pPr>
              <w:pStyle w:val="TAL"/>
            </w:pPr>
            <w:r w:rsidRPr="000A0A5F">
              <w:t>Permanent redirection, during transaction retrieval. The response shall include a Location header field containing an alternative URI of the resource located in an alternative SCEF.</w:t>
            </w:r>
          </w:p>
          <w:p w14:paraId="3E23CB56" w14:textId="77777777" w:rsidR="00CB0DD7" w:rsidRPr="000A0A5F" w:rsidRDefault="00CB0DD7">
            <w:pPr>
              <w:pStyle w:val="TAL"/>
            </w:pPr>
            <w:r w:rsidRPr="000A0A5F">
              <w:t>Redirection handling is described in clause 5.2.10.</w:t>
            </w:r>
          </w:p>
        </w:tc>
      </w:tr>
      <w:tr w:rsidR="00CB0DD7" w:rsidRPr="000A0A5F" w14:paraId="7FADC3B4" w14:textId="77777777" w:rsidTr="00FF0AF8">
        <w:tc>
          <w:tcPr>
            <w:tcW w:w="5000" w:type="pct"/>
            <w:gridSpan w:val="5"/>
            <w:shd w:val="clear" w:color="auto" w:fill="auto"/>
            <w:vAlign w:val="center"/>
          </w:tcPr>
          <w:p w14:paraId="7328CF83"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4839DEFB" w14:textId="77777777" w:rsidR="00CB0DD7" w:rsidRPr="000A0A5F" w:rsidRDefault="00CB0DD7"/>
    <w:p w14:paraId="6F2C1022" w14:textId="77777777" w:rsidR="00CB0DD7" w:rsidRPr="000A0A5F" w:rsidRDefault="002E466A">
      <w:pPr>
        <w:pStyle w:val="TH"/>
      </w:pPr>
      <w:r w:rsidRPr="000A0A5F">
        <w:t>Table </w:t>
      </w:r>
      <w:r w:rsidR="00CB0DD7" w:rsidRPr="000A0A5F">
        <w:t>5.7.3.3.3.1-3: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62831E0" w14:textId="77777777" w:rsidTr="00FF0AF8">
        <w:trPr>
          <w:jc w:val="center"/>
        </w:trPr>
        <w:tc>
          <w:tcPr>
            <w:tcW w:w="825" w:type="pct"/>
            <w:shd w:val="clear" w:color="auto" w:fill="C0C0C0"/>
          </w:tcPr>
          <w:p w14:paraId="0873D719" w14:textId="77777777" w:rsidR="00CB0DD7" w:rsidRPr="000A0A5F" w:rsidRDefault="00CB0DD7">
            <w:pPr>
              <w:pStyle w:val="TAH"/>
            </w:pPr>
            <w:r w:rsidRPr="000A0A5F">
              <w:t>Name</w:t>
            </w:r>
          </w:p>
        </w:tc>
        <w:tc>
          <w:tcPr>
            <w:tcW w:w="732" w:type="pct"/>
            <w:shd w:val="clear" w:color="auto" w:fill="C0C0C0"/>
          </w:tcPr>
          <w:p w14:paraId="5F0F9F8A" w14:textId="77777777" w:rsidR="00CB0DD7" w:rsidRPr="000A0A5F" w:rsidRDefault="00CB0DD7">
            <w:pPr>
              <w:pStyle w:val="TAH"/>
            </w:pPr>
            <w:r w:rsidRPr="000A0A5F">
              <w:t>Data type</w:t>
            </w:r>
          </w:p>
        </w:tc>
        <w:tc>
          <w:tcPr>
            <w:tcW w:w="217" w:type="pct"/>
            <w:shd w:val="clear" w:color="auto" w:fill="C0C0C0"/>
          </w:tcPr>
          <w:p w14:paraId="75685994" w14:textId="77777777" w:rsidR="00CB0DD7" w:rsidRPr="000A0A5F" w:rsidRDefault="00CB0DD7">
            <w:pPr>
              <w:pStyle w:val="TAH"/>
            </w:pPr>
            <w:r w:rsidRPr="000A0A5F">
              <w:t>P</w:t>
            </w:r>
          </w:p>
        </w:tc>
        <w:tc>
          <w:tcPr>
            <w:tcW w:w="581" w:type="pct"/>
            <w:shd w:val="clear" w:color="auto" w:fill="C0C0C0"/>
          </w:tcPr>
          <w:p w14:paraId="3F418AE9" w14:textId="77777777" w:rsidR="00CB0DD7" w:rsidRPr="000A0A5F" w:rsidRDefault="00CB0DD7">
            <w:pPr>
              <w:pStyle w:val="TAH"/>
            </w:pPr>
            <w:r w:rsidRPr="000A0A5F">
              <w:t>Cardinality</w:t>
            </w:r>
          </w:p>
        </w:tc>
        <w:tc>
          <w:tcPr>
            <w:tcW w:w="2645" w:type="pct"/>
            <w:shd w:val="clear" w:color="auto" w:fill="C0C0C0"/>
            <w:vAlign w:val="center"/>
          </w:tcPr>
          <w:p w14:paraId="507AE822" w14:textId="77777777" w:rsidR="00CB0DD7" w:rsidRPr="000A0A5F" w:rsidRDefault="00CB0DD7">
            <w:pPr>
              <w:pStyle w:val="TAH"/>
            </w:pPr>
            <w:r w:rsidRPr="000A0A5F">
              <w:t>Description</w:t>
            </w:r>
          </w:p>
        </w:tc>
      </w:tr>
      <w:tr w:rsidR="00CB0DD7" w:rsidRPr="000A0A5F" w14:paraId="5CC49FC6" w14:textId="77777777" w:rsidTr="00FF0AF8">
        <w:trPr>
          <w:jc w:val="center"/>
        </w:trPr>
        <w:tc>
          <w:tcPr>
            <w:tcW w:w="825" w:type="pct"/>
            <w:shd w:val="clear" w:color="auto" w:fill="auto"/>
          </w:tcPr>
          <w:p w14:paraId="1F0E29D5" w14:textId="77777777" w:rsidR="00CB0DD7" w:rsidRPr="000A0A5F" w:rsidRDefault="00CB0DD7">
            <w:pPr>
              <w:pStyle w:val="TAL"/>
            </w:pPr>
            <w:r w:rsidRPr="000A0A5F">
              <w:t>Location</w:t>
            </w:r>
          </w:p>
        </w:tc>
        <w:tc>
          <w:tcPr>
            <w:tcW w:w="732" w:type="pct"/>
          </w:tcPr>
          <w:p w14:paraId="7D67807B" w14:textId="77777777" w:rsidR="00CB0DD7" w:rsidRPr="000A0A5F" w:rsidRDefault="00CB0DD7">
            <w:pPr>
              <w:pStyle w:val="TAL"/>
            </w:pPr>
            <w:r w:rsidRPr="000A0A5F">
              <w:t>string</w:t>
            </w:r>
          </w:p>
        </w:tc>
        <w:tc>
          <w:tcPr>
            <w:tcW w:w="217" w:type="pct"/>
          </w:tcPr>
          <w:p w14:paraId="06B8E00E" w14:textId="77777777" w:rsidR="00CB0DD7" w:rsidRPr="000A0A5F" w:rsidRDefault="00CB0DD7">
            <w:pPr>
              <w:pStyle w:val="TAC"/>
            </w:pPr>
            <w:r w:rsidRPr="000A0A5F">
              <w:t>M</w:t>
            </w:r>
          </w:p>
        </w:tc>
        <w:tc>
          <w:tcPr>
            <w:tcW w:w="581" w:type="pct"/>
          </w:tcPr>
          <w:p w14:paraId="7D7825D1" w14:textId="77777777" w:rsidR="00CB0DD7" w:rsidRPr="000A0A5F" w:rsidRDefault="00CB0DD7">
            <w:pPr>
              <w:pStyle w:val="TAL"/>
            </w:pPr>
            <w:r w:rsidRPr="000A0A5F">
              <w:t>1</w:t>
            </w:r>
          </w:p>
        </w:tc>
        <w:tc>
          <w:tcPr>
            <w:tcW w:w="2645" w:type="pct"/>
            <w:shd w:val="clear" w:color="auto" w:fill="auto"/>
            <w:vAlign w:val="center"/>
          </w:tcPr>
          <w:p w14:paraId="054FADA1" w14:textId="77777777" w:rsidR="00CB0DD7" w:rsidRPr="000A0A5F" w:rsidRDefault="00CB0DD7">
            <w:pPr>
              <w:pStyle w:val="TAL"/>
            </w:pPr>
            <w:r w:rsidRPr="000A0A5F">
              <w:t>An alternative URI of the resource located in an alternative SCEF.</w:t>
            </w:r>
          </w:p>
        </w:tc>
      </w:tr>
    </w:tbl>
    <w:p w14:paraId="7E326829" w14:textId="77777777" w:rsidR="00CB0DD7" w:rsidRPr="000A0A5F" w:rsidRDefault="00CB0DD7"/>
    <w:p w14:paraId="6ED2E90C" w14:textId="77777777" w:rsidR="00CB0DD7" w:rsidRPr="000A0A5F" w:rsidRDefault="002E466A">
      <w:pPr>
        <w:pStyle w:val="TH"/>
      </w:pPr>
      <w:r w:rsidRPr="000A0A5F">
        <w:t>Table </w:t>
      </w:r>
      <w:r w:rsidR="00CB0DD7" w:rsidRPr="000A0A5F">
        <w:t>5.7.3.3.3.1-4: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1B4119F" w14:textId="77777777" w:rsidTr="00FF0AF8">
        <w:trPr>
          <w:jc w:val="center"/>
        </w:trPr>
        <w:tc>
          <w:tcPr>
            <w:tcW w:w="825" w:type="pct"/>
            <w:shd w:val="clear" w:color="auto" w:fill="C0C0C0"/>
          </w:tcPr>
          <w:p w14:paraId="2C4370D0" w14:textId="77777777" w:rsidR="00CB0DD7" w:rsidRPr="000A0A5F" w:rsidRDefault="00CB0DD7">
            <w:pPr>
              <w:pStyle w:val="TAH"/>
            </w:pPr>
            <w:r w:rsidRPr="000A0A5F">
              <w:t>Name</w:t>
            </w:r>
          </w:p>
        </w:tc>
        <w:tc>
          <w:tcPr>
            <w:tcW w:w="732" w:type="pct"/>
            <w:shd w:val="clear" w:color="auto" w:fill="C0C0C0"/>
          </w:tcPr>
          <w:p w14:paraId="324BB45B" w14:textId="77777777" w:rsidR="00CB0DD7" w:rsidRPr="000A0A5F" w:rsidRDefault="00CB0DD7">
            <w:pPr>
              <w:pStyle w:val="TAH"/>
            </w:pPr>
            <w:r w:rsidRPr="000A0A5F">
              <w:t>Data type</w:t>
            </w:r>
          </w:p>
        </w:tc>
        <w:tc>
          <w:tcPr>
            <w:tcW w:w="217" w:type="pct"/>
            <w:shd w:val="clear" w:color="auto" w:fill="C0C0C0"/>
          </w:tcPr>
          <w:p w14:paraId="1D52C3E7" w14:textId="77777777" w:rsidR="00CB0DD7" w:rsidRPr="000A0A5F" w:rsidRDefault="00CB0DD7">
            <w:pPr>
              <w:pStyle w:val="TAH"/>
            </w:pPr>
            <w:r w:rsidRPr="000A0A5F">
              <w:t>P</w:t>
            </w:r>
          </w:p>
        </w:tc>
        <w:tc>
          <w:tcPr>
            <w:tcW w:w="581" w:type="pct"/>
            <w:shd w:val="clear" w:color="auto" w:fill="C0C0C0"/>
          </w:tcPr>
          <w:p w14:paraId="0B323B47" w14:textId="77777777" w:rsidR="00CB0DD7" w:rsidRPr="000A0A5F" w:rsidRDefault="00CB0DD7">
            <w:pPr>
              <w:pStyle w:val="TAH"/>
            </w:pPr>
            <w:r w:rsidRPr="000A0A5F">
              <w:t>Cardinality</w:t>
            </w:r>
          </w:p>
        </w:tc>
        <w:tc>
          <w:tcPr>
            <w:tcW w:w="2645" w:type="pct"/>
            <w:shd w:val="clear" w:color="auto" w:fill="C0C0C0"/>
            <w:vAlign w:val="center"/>
          </w:tcPr>
          <w:p w14:paraId="2118DBC6" w14:textId="77777777" w:rsidR="00CB0DD7" w:rsidRPr="000A0A5F" w:rsidRDefault="00CB0DD7">
            <w:pPr>
              <w:pStyle w:val="TAH"/>
            </w:pPr>
            <w:r w:rsidRPr="000A0A5F">
              <w:t>Description</w:t>
            </w:r>
          </w:p>
        </w:tc>
      </w:tr>
      <w:tr w:rsidR="00CB0DD7" w:rsidRPr="000A0A5F" w14:paraId="0C3D78DF" w14:textId="77777777" w:rsidTr="00FF0AF8">
        <w:trPr>
          <w:jc w:val="center"/>
        </w:trPr>
        <w:tc>
          <w:tcPr>
            <w:tcW w:w="825" w:type="pct"/>
            <w:shd w:val="clear" w:color="auto" w:fill="auto"/>
          </w:tcPr>
          <w:p w14:paraId="0414E0AD" w14:textId="77777777" w:rsidR="00CB0DD7" w:rsidRPr="000A0A5F" w:rsidRDefault="00CB0DD7">
            <w:pPr>
              <w:pStyle w:val="TAL"/>
            </w:pPr>
            <w:r w:rsidRPr="000A0A5F">
              <w:t>Location</w:t>
            </w:r>
          </w:p>
        </w:tc>
        <w:tc>
          <w:tcPr>
            <w:tcW w:w="732" w:type="pct"/>
          </w:tcPr>
          <w:p w14:paraId="2FFBED25" w14:textId="77777777" w:rsidR="00CB0DD7" w:rsidRPr="000A0A5F" w:rsidRDefault="00CB0DD7">
            <w:pPr>
              <w:pStyle w:val="TAL"/>
            </w:pPr>
            <w:r w:rsidRPr="000A0A5F">
              <w:t>string</w:t>
            </w:r>
          </w:p>
        </w:tc>
        <w:tc>
          <w:tcPr>
            <w:tcW w:w="217" w:type="pct"/>
          </w:tcPr>
          <w:p w14:paraId="6EC562EE" w14:textId="77777777" w:rsidR="00CB0DD7" w:rsidRPr="000A0A5F" w:rsidRDefault="00CB0DD7">
            <w:pPr>
              <w:pStyle w:val="TAC"/>
            </w:pPr>
            <w:r w:rsidRPr="000A0A5F">
              <w:t>M</w:t>
            </w:r>
          </w:p>
        </w:tc>
        <w:tc>
          <w:tcPr>
            <w:tcW w:w="581" w:type="pct"/>
          </w:tcPr>
          <w:p w14:paraId="25713109" w14:textId="77777777" w:rsidR="00CB0DD7" w:rsidRPr="000A0A5F" w:rsidRDefault="00CB0DD7">
            <w:pPr>
              <w:pStyle w:val="TAL"/>
            </w:pPr>
            <w:r w:rsidRPr="000A0A5F">
              <w:t>1</w:t>
            </w:r>
          </w:p>
        </w:tc>
        <w:tc>
          <w:tcPr>
            <w:tcW w:w="2645" w:type="pct"/>
            <w:shd w:val="clear" w:color="auto" w:fill="auto"/>
            <w:vAlign w:val="center"/>
          </w:tcPr>
          <w:p w14:paraId="0272E164" w14:textId="77777777" w:rsidR="00CB0DD7" w:rsidRPr="000A0A5F" w:rsidRDefault="00CB0DD7">
            <w:pPr>
              <w:pStyle w:val="TAL"/>
            </w:pPr>
            <w:r w:rsidRPr="000A0A5F">
              <w:t>An alternative URI of the resource located in an alternative SCEF.</w:t>
            </w:r>
          </w:p>
        </w:tc>
      </w:tr>
    </w:tbl>
    <w:p w14:paraId="2D52B7B1" w14:textId="77777777" w:rsidR="00CB0DD7" w:rsidRPr="000A0A5F" w:rsidRDefault="00CB0DD7"/>
    <w:p w14:paraId="595DC001" w14:textId="77777777" w:rsidR="00CB0DD7" w:rsidRPr="000A0A5F" w:rsidRDefault="00CB0DD7">
      <w:pPr>
        <w:pStyle w:val="Heading6"/>
      </w:pPr>
      <w:bookmarkStart w:id="5539" w:name="_Toc11247548"/>
      <w:bookmarkStart w:id="5540" w:name="_Toc27044687"/>
      <w:bookmarkStart w:id="5541" w:name="_Toc36033729"/>
      <w:bookmarkStart w:id="5542" w:name="_Toc45131875"/>
      <w:bookmarkStart w:id="5543" w:name="_Toc49776160"/>
      <w:bookmarkStart w:id="5544" w:name="_Toc51747080"/>
      <w:bookmarkStart w:id="5545" w:name="_Toc66360641"/>
      <w:bookmarkStart w:id="5546" w:name="_Toc68105146"/>
      <w:bookmarkStart w:id="5547" w:name="_Toc74755776"/>
      <w:bookmarkStart w:id="5548" w:name="_Toc105674651"/>
      <w:bookmarkStart w:id="5549" w:name="_Toc130502699"/>
      <w:bookmarkStart w:id="5550" w:name="_Toc153625486"/>
      <w:bookmarkStart w:id="5551" w:name="_Toc170114631"/>
      <w:r w:rsidRPr="000A0A5F">
        <w:t>5.7.3.3.3.2</w:t>
      </w:r>
      <w:r w:rsidRPr="000A0A5F">
        <w:tab/>
        <w:t>PUT</w:t>
      </w:r>
      <w:bookmarkEnd w:id="5539"/>
      <w:bookmarkEnd w:id="5540"/>
      <w:bookmarkEnd w:id="5541"/>
      <w:bookmarkEnd w:id="5542"/>
      <w:bookmarkEnd w:id="5543"/>
      <w:bookmarkEnd w:id="5544"/>
      <w:bookmarkEnd w:id="5545"/>
      <w:bookmarkEnd w:id="5546"/>
      <w:bookmarkEnd w:id="5547"/>
      <w:bookmarkEnd w:id="5548"/>
      <w:bookmarkEnd w:id="5549"/>
      <w:bookmarkEnd w:id="5550"/>
      <w:bookmarkEnd w:id="5551"/>
    </w:p>
    <w:p w14:paraId="7C9BD897" w14:textId="77777777" w:rsidR="00CB0DD7" w:rsidRPr="000A0A5F" w:rsidRDefault="00CB0DD7" w:rsidP="00705B0E">
      <w:pPr>
        <w:rPr>
          <w:lang w:eastAsia="zh-CN"/>
        </w:rPr>
      </w:pPr>
      <w:r w:rsidRPr="000A0A5F">
        <w:t>A pending device triggering delivery can be replaced by the SCS/AS. To replace the pending device triggering, the SCS/AS shall use the HTTP PUT method on the "</w:t>
      </w:r>
      <w:r w:rsidRPr="000A0A5F">
        <w:rPr>
          <w:rFonts w:hint="eastAsia"/>
          <w:lang w:eastAsia="zh-CN"/>
        </w:rPr>
        <w:t>transaction</w:t>
      </w:r>
      <w:r w:rsidRPr="000A0A5F">
        <w:t>" instance resource as follows</w:t>
      </w:r>
      <w:r w:rsidR="00B97EBD" w:rsidRPr="000A0A5F">
        <w:t xml:space="preserve"> with </w:t>
      </w:r>
      <w:r w:rsidRPr="000A0A5F">
        <w:t>the body of the message encoded in JSON format</w:t>
      </w:r>
      <w:r w:rsidRPr="000A0A5F">
        <w:rPr>
          <w:rFonts w:hint="eastAsia"/>
          <w:lang w:eastAsia="zh-CN"/>
        </w:rPr>
        <w:t xml:space="preserve"> </w:t>
      </w:r>
      <w:r w:rsidR="00B97EBD" w:rsidRPr="000A0A5F">
        <w:rPr>
          <w:lang w:eastAsia="zh-CN"/>
        </w:rPr>
        <w:t>including</w:t>
      </w:r>
      <w:r w:rsidR="00B97EBD" w:rsidRPr="000A0A5F">
        <w:rPr>
          <w:rFonts w:hint="eastAsia"/>
          <w:lang w:eastAsia="zh-CN"/>
        </w:rPr>
        <w:t xml:space="preserve"> </w:t>
      </w:r>
      <w:r w:rsidRPr="000A0A5F">
        <w:rPr>
          <w:rFonts w:hint="eastAsia"/>
          <w:lang w:eastAsia="zh-CN"/>
        </w:rPr>
        <w:t>the data structure defined in table</w:t>
      </w:r>
      <w:r w:rsidRPr="000A0A5F">
        <w:rPr>
          <w:lang w:val="en-US" w:eastAsia="zh-CN"/>
        </w:rPr>
        <w:t> </w:t>
      </w:r>
      <w:r w:rsidRPr="000A0A5F">
        <w:rPr>
          <w:rFonts w:hint="eastAsia"/>
          <w:lang w:eastAsia="zh-CN"/>
        </w:rPr>
        <w:t>5.7.2.1.2-1</w:t>
      </w:r>
    </w:p>
    <w:p w14:paraId="01D10282" w14:textId="77777777" w:rsidR="00CB0DD7" w:rsidRPr="000A0A5F" w:rsidRDefault="00CB0DD7">
      <w:pPr>
        <w:rPr>
          <w:rFonts w:hint="eastAsia"/>
          <w:lang w:eastAsia="zh-CN"/>
        </w:rPr>
      </w:pPr>
      <w:r w:rsidRPr="000A0A5F">
        <w:t>The properties "msisdn" or "externalId" shall remain unchanged from previously provided value</w:t>
      </w:r>
      <w:r w:rsidRPr="000A0A5F">
        <w:rPr>
          <w:noProof/>
          <w:lang w:eastAsia="zh-CN"/>
        </w:rPr>
        <w:t>.</w:t>
      </w:r>
    </w:p>
    <w:p w14:paraId="4A59ED33"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depending on whether the PUT request is successful or unsuccessful, are shown in Table</w:t>
      </w:r>
      <w:r w:rsidR="00B97EBD" w:rsidRPr="000A0A5F">
        <w:t> </w:t>
      </w:r>
      <w:r w:rsidRPr="000A0A5F">
        <w:t>5.7.3.3.3.2</w:t>
      </w:r>
      <w:r w:rsidRPr="000A0A5F">
        <w:rPr>
          <w:rFonts w:hint="eastAsia"/>
          <w:lang w:eastAsia="zh-CN"/>
        </w:rPr>
        <w:t>-</w:t>
      </w:r>
      <w:r w:rsidRPr="000A0A5F">
        <w:rPr>
          <w:lang w:eastAsia="zh-CN"/>
        </w:rPr>
        <w:t>1</w:t>
      </w:r>
      <w:r w:rsidRPr="000A0A5F">
        <w:t>.</w:t>
      </w:r>
    </w:p>
    <w:p w14:paraId="76ED8B4D" w14:textId="77777777" w:rsidR="00CB0DD7" w:rsidRPr="000A0A5F" w:rsidRDefault="00CB0DD7">
      <w:pPr>
        <w:pStyle w:val="TH"/>
      </w:pPr>
      <w:r w:rsidRPr="000A0A5F">
        <w:t>Table 5.7.3.3.3.2</w:t>
      </w:r>
      <w:r w:rsidRPr="000A0A5F">
        <w:rPr>
          <w:rFonts w:hint="eastAsia"/>
          <w:lang w:eastAsia="zh-CN"/>
        </w:rPr>
        <w:t>-</w:t>
      </w:r>
      <w:r w:rsidRPr="000A0A5F">
        <w:rPr>
          <w:lang w:eastAsia="zh-CN"/>
        </w:rPr>
        <w:t>1</w:t>
      </w:r>
      <w:r w:rsidRPr="000A0A5F">
        <w:t xml:space="preserve">: Data structures supported by the </w:t>
      </w:r>
      <w:r w:rsidRPr="000A0A5F">
        <w:rPr>
          <w:lang w:eastAsia="zh-CN"/>
        </w:rPr>
        <w:t>PUT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CF05160" w14:textId="77777777" w:rsidTr="00C9682D">
        <w:tc>
          <w:tcPr>
            <w:tcW w:w="532" w:type="pct"/>
            <w:vMerge w:val="restart"/>
            <w:shd w:val="clear" w:color="auto" w:fill="C0C0C0"/>
            <w:vAlign w:val="center"/>
          </w:tcPr>
          <w:p w14:paraId="12060EA6" w14:textId="77777777" w:rsidR="00CB0DD7" w:rsidRPr="000A0A5F" w:rsidRDefault="00CB0DD7">
            <w:pPr>
              <w:pStyle w:val="TAH"/>
            </w:pPr>
            <w:r w:rsidRPr="000A0A5F">
              <w:t>Request body</w:t>
            </w:r>
          </w:p>
        </w:tc>
        <w:tc>
          <w:tcPr>
            <w:tcW w:w="1093" w:type="pct"/>
            <w:shd w:val="clear" w:color="auto" w:fill="C0C0C0"/>
          </w:tcPr>
          <w:p w14:paraId="0D6CAB95" w14:textId="77777777" w:rsidR="00CB0DD7" w:rsidRPr="000A0A5F" w:rsidRDefault="00CB0DD7">
            <w:pPr>
              <w:pStyle w:val="TAH"/>
            </w:pPr>
            <w:r w:rsidRPr="000A0A5F">
              <w:t>Data type</w:t>
            </w:r>
          </w:p>
        </w:tc>
        <w:tc>
          <w:tcPr>
            <w:tcW w:w="541" w:type="pct"/>
            <w:shd w:val="clear" w:color="auto" w:fill="C0C0C0"/>
          </w:tcPr>
          <w:p w14:paraId="1CFF2C3A" w14:textId="77777777" w:rsidR="00CB0DD7" w:rsidRPr="000A0A5F" w:rsidRDefault="00CB0DD7">
            <w:pPr>
              <w:pStyle w:val="TAH"/>
            </w:pPr>
            <w:r w:rsidRPr="000A0A5F">
              <w:t>Cardinality</w:t>
            </w:r>
          </w:p>
        </w:tc>
        <w:tc>
          <w:tcPr>
            <w:tcW w:w="2834" w:type="pct"/>
            <w:gridSpan w:val="2"/>
            <w:shd w:val="clear" w:color="auto" w:fill="C0C0C0"/>
          </w:tcPr>
          <w:p w14:paraId="04507049" w14:textId="77777777" w:rsidR="00CB0DD7" w:rsidRPr="000A0A5F" w:rsidRDefault="00CB0DD7">
            <w:pPr>
              <w:pStyle w:val="TAH"/>
            </w:pPr>
            <w:r w:rsidRPr="000A0A5F">
              <w:t>Remarks</w:t>
            </w:r>
          </w:p>
        </w:tc>
      </w:tr>
      <w:tr w:rsidR="00CB0DD7" w:rsidRPr="000A0A5F" w14:paraId="15DFD65B" w14:textId="77777777" w:rsidTr="00FF0AF8">
        <w:tc>
          <w:tcPr>
            <w:tcW w:w="532" w:type="pct"/>
            <w:vMerge/>
            <w:shd w:val="clear" w:color="auto" w:fill="BFBFBF"/>
            <w:vAlign w:val="center"/>
          </w:tcPr>
          <w:p w14:paraId="4A6E93D6" w14:textId="77777777" w:rsidR="00CB0DD7" w:rsidRPr="000A0A5F" w:rsidRDefault="00CB0DD7">
            <w:pPr>
              <w:pStyle w:val="TAL"/>
              <w:jc w:val="center"/>
            </w:pPr>
          </w:p>
        </w:tc>
        <w:tc>
          <w:tcPr>
            <w:tcW w:w="1093" w:type="pct"/>
            <w:shd w:val="clear" w:color="auto" w:fill="auto"/>
          </w:tcPr>
          <w:p w14:paraId="0F2A48EB" w14:textId="77777777" w:rsidR="00CB0DD7" w:rsidRPr="000A0A5F" w:rsidRDefault="00CB0DD7">
            <w:pPr>
              <w:pStyle w:val="TAL"/>
              <w:rPr>
                <w:rFonts w:hint="eastAsia"/>
                <w:lang w:eastAsia="zh-CN"/>
              </w:rPr>
            </w:pPr>
            <w:r w:rsidRPr="000A0A5F">
              <w:rPr>
                <w:lang w:eastAsia="zh-CN"/>
              </w:rPr>
              <w:t>DeviceTriggering</w:t>
            </w:r>
          </w:p>
        </w:tc>
        <w:tc>
          <w:tcPr>
            <w:tcW w:w="541" w:type="pct"/>
          </w:tcPr>
          <w:p w14:paraId="643C207B" w14:textId="77777777" w:rsidR="00CB0DD7" w:rsidRPr="000A0A5F" w:rsidRDefault="00CB0DD7">
            <w:pPr>
              <w:pStyle w:val="TAL"/>
            </w:pPr>
            <w:r w:rsidRPr="000A0A5F">
              <w:t>1</w:t>
            </w:r>
          </w:p>
        </w:tc>
        <w:tc>
          <w:tcPr>
            <w:tcW w:w="2834" w:type="pct"/>
            <w:gridSpan w:val="2"/>
          </w:tcPr>
          <w:p w14:paraId="71B708F7" w14:textId="77777777" w:rsidR="00CB0DD7" w:rsidRPr="000A0A5F" w:rsidRDefault="00CB0DD7">
            <w:pPr>
              <w:pStyle w:val="TAL"/>
            </w:pPr>
            <w:r w:rsidRPr="000A0A5F">
              <w:t>Parameters to replace a device triggering</w:t>
            </w:r>
            <w:r w:rsidRPr="000A0A5F">
              <w:rPr>
                <w:rFonts w:hint="eastAsia"/>
                <w:lang w:eastAsia="zh-CN"/>
              </w:rPr>
              <w:t xml:space="preserve"> </w:t>
            </w:r>
            <w:r w:rsidRPr="000A0A5F">
              <w:t>with the SCEF.</w:t>
            </w:r>
          </w:p>
        </w:tc>
      </w:tr>
      <w:tr w:rsidR="00CB0DD7" w:rsidRPr="000A0A5F" w14:paraId="568357B9" w14:textId="77777777" w:rsidTr="00C9682D">
        <w:tc>
          <w:tcPr>
            <w:tcW w:w="532" w:type="pct"/>
            <w:vMerge w:val="restart"/>
            <w:shd w:val="clear" w:color="auto" w:fill="C0C0C0"/>
            <w:vAlign w:val="center"/>
          </w:tcPr>
          <w:p w14:paraId="472F26D1" w14:textId="77777777" w:rsidR="00CB0DD7" w:rsidRPr="000A0A5F" w:rsidRDefault="00CB0DD7">
            <w:pPr>
              <w:pStyle w:val="TAH"/>
            </w:pPr>
            <w:r w:rsidRPr="000A0A5F">
              <w:t>Response body</w:t>
            </w:r>
          </w:p>
        </w:tc>
        <w:tc>
          <w:tcPr>
            <w:tcW w:w="1093" w:type="pct"/>
            <w:shd w:val="clear" w:color="auto" w:fill="C0C0C0"/>
          </w:tcPr>
          <w:p w14:paraId="76F0FDE2" w14:textId="77777777" w:rsidR="00CB0DD7" w:rsidRPr="000A0A5F" w:rsidRDefault="00CB0DD7">
            <w:pPr>
              <w:pStyle w:val="TAH"/>
            </w:pPr>
          </w:p>
          <w:p w14:paraId="1648BEC4" w14:textId="77777777" w:rsidR="00CB0DD7" w:rsidRPr="000A0A5F" w:rsidRDefault="00CB0DD7">
            <w:pPr>
              <w:pStyle w:val="TAH"/>
            </w:pPr>
            <w:r w:rsidRPr="000A0A5F">
              <w:t>Data type</w:t>
            </w:r>
          </w:p>
        </w:tc>
        <w:tc>
          <w:tcPr>
            <w:tcW w:w="541" w:type="pct"/>
            <w:shd w:val="clear" w:color="auto" w:fill="C0C0C0"/>
          </w:tcPr>
          <w:p w14:paraId="7FCB1BD3" w14:textId="77777777" w:rsidR="00CB0DD7" w:rsidRPr="000A0A5F" w:rsidRDefault="00CB0DD7">
            <w:pPr>
              <w:pStyle w:val="TAH"/>
            </w:pPr>
          </w:p>
          <w:p w14:paraId="2DF75774" w14:textId="77777777" w:rsidR="00CB0DD7" w:rsidRPr="000A0A5F" w:rsidRDefault="00CB0DD7">
            <w:pPr>
              <w:pStyle w:val="TAH"/>
            </w:pPr>
            <w:r w:rsidRPr="000A0A5F">
              <w:t>Cardinality</w:t>
            </w:r>
          </w:p>
        </w:tc>
        <w:tc>
          <w:tcPr>
            <w:tcW w:w="500" w:type="pct"/>
            <w:shd w:val="clear" w:color="auto" w:fill="C0C0C0"/>
          </w:tcPr>
          <w:p w14:paraId="04E2C2E7" w14:textId="77777777" w:rsidR="00CB0DD7" w:rsidRPr="000A0A5F" w:rsidRDefault="00CB0DD7">
            <w:pPr>
              <w:pStyle w:val="TAH"/>
            </w:pPr>
            <w:r w:rsidRPr="000A0A5F">
              <w:t>Response</w:t>
            </w:r>
          </w:p>
          <w:p w14:paraId="0A5BCF85" w14:textId="77777777" w:rsidR="00CB0DD7" w:rsidRPr="000A0A5F" w:rsidRDefault="00CB0DD7">
            <w:pPr>
              <w:pStyle w:val="TAH"/>
            </w:pPr>
            <w:r w:rsidRPr="000A0A5F">
              <w:t>codes</w:t>
            </w:r>
          </w:p>
        </w:tc>
        <w:tc>
          <w:tcPr>
            <w:tcW w:w="2334" w:type="pct"/>
            <w:shd w:val="clear" w:color="auto" w:fill="C0C0C0"/>
          </w:tcPr>
          <w:p w14:paraId="7F34CC3F" w14:textId="77777777" w:rsidR="00CB0DD7" w:rsidRPr="000A0A5F" w:rsidRDefault="00CB0DD7">
            <w:pPr>
              <w:pStyle w:val="TAH"/>
            </w:pPr>
          </w:p>
          <w:p w14:paraId="278C902A" w14:textId="77777777" w:rsidR="00CB0DD7" w:rsidRPr="000A0A5F" w:rsidRDefault="00CB0DD7">
            <w:pPr>
              <w:pStyle w:val="TAH"/>
            </w:pPr>
            <w:r w:rsidRPr="000A0A5F">
              <w:t>Remarks</w:t>
            </w:r>
          </w:p>
        </w:tc>
      </w:tr>
      <w:tr w:rsidR="00CB0DD7" w:rsidRPr="000A0A5F" w14:paraId="2FF5A066" w14:textId="77777777" w:rsidTr="00FF0AF8">
        <w:tc>
          <w:tcPr>
            <w:tcW w:w="532" w:type="pct"/>
            <w:vMerge/>
            <w:shd w:val="clear" w:color="auto" w:fill="BFBFBF"/>
            <w:vAlign w:val="center"/>
          </w:tcPr>
          <w:p w14:paraId="07C94474" w14:textId="77777777" w:rsidR="00CB0DD7" w:rsidRPr="000A0A5F" w:rsidRDefault="00CB0DD7">
            <w:pPr>
              <w:pStyle w:val="TAL"/>
              <w:jc w:val="center"/>
            </w:pPr>
          </w:p>
        </w:tc>
        <w:tc>
          <w:tcPr>
            <w:tcW w:w="1093" w:type="pct"/>
            <w:shd w:val="clear" w:color="auto" w:fill="auto"/>
          </w:tcPr>
          <w:p w14:paraId="4F53CD5D" w14:textId="77777777" w:rsidR="00CB0DD7" w:rsidRPr="000A0A5F" w:rsidRDefault="00CB0DD7">
            <w:pPr>
              <w:pStyle w:val="TAL"/>
              <w:rPr>
                <w:rFonts w:hint="eastAsia"/>
                <w:lang w:eastAsia="zh-CN"/>
              </w:rPr>
            </w:pPr>
            <w:r w:rsidRPr="000A0A5F">
              <w:rPr>
                <w:lang w:eastAsia="zh-CN"/>
              </w:rPr>
              <w:t>DeviceTriggering</w:t>
            </w:r>
          </w:p>
        </w:tc>
        <w:tc>
          <w:tcPr>
            <w:tcW w:w="541" w:type="pct"/>
          </w:tcPr>
          <w:p w14:paraId="5CFA3D9A"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071A2E77"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127545D4" w14:textId="77777777" w:rsidR="00CB0DD7" w:rsidRPr="000A0A5F" w:rsidRDefault="00CB0DD7">
            <w:pPr>
              <w:pStyle w:val="TAL"/>
            </w:pPr>
            <w:r w:rsidRPr="000A0A5F">
              <w:t xml:space="preserve">The </w:t>
            </w:r>
            <w:r w:rsidRPr="000A0A5F">
              <w:rPr>
                <w:rFonts w:hint="eastAsia"/>
                <w:lang w:eastAsia="zh-CN"/>
              </w:rPr>
              <w:t xml:space="preserve">device triggering </w:t>
            </w:r>
            <w:r w:rsidRPr="000A0A5F">
              <w:t xml:space="preserve">was </w:t>
            </w:r>
            <w:r w:rsidR="00B97EBD" w:rsidRPr="000A0A5F">
              <w:rPr>
                <w:lang w:eastAsia="zh-CN"/>
              </w:rPr>
              <w:t>replaced</w:t>
            </w:r>
            <w:r w:rsidR="00B97EBD" w:rsidRPr="000A0A5F">
              <w:t xml:space="preserve"> </w:t>
            </w:r>
            <w:r w:rsidRPr="000A0A5F">
              <w:t>successfully.</w:t>
            </w:r>
          </w:p>
          <w:p w14:paraId="38048B24" w14:textId="77777777" w:rsidR="00CB0DD7" w:rsidRPr="000A0A5F" w:rsidRDefault="00CB0DD7">
            <w:pPr>
              <w:pStyle w:val="TAL"/>
            </w:pPr>
          </w:p>
          <w:p w14:paraId="215AB59A" w14:textId="77777777" w:rsidR="00CB0DD7" w:rsidRPr="000A0A5F" w:rsidRDefault="00CB0DD7" w:rsidP="00B97EBD">
            <w:pPr>
              <w:pStyle w:val="TAL"/>
              <w:rPr>
                <w:rFonts w:hint="eastAsia"/>
                <w:lang w:eastAsia="zh-CN"/>
              </w:rPr>
            </w:pPr>
            <w:r w:rsidRPr="000A0A5F">
              <w:t xml:space="preserve">The SCEF </w:t>
            </w:r>
            <w:r w:rsidRPr="000A0A5F">
              <w:rPr>
                <w:rFonts w:hint="eastAsia"/>
                <w:lang w:eastAsia="zh-CN"/>
              </w:rPr>
              <w:t>shall</w:t>
            </w:r>
            <w:r w:rsidRPr="000A0A5F">
              <w:t xml:space="preserve"> return an updated </w:t>
            </w:r>
            <w:r w:rsidR="00B97EBD" w:rsidRPr="000A0A5F">
              <w:t xml:space="preserve">representation of the resource within the </w:t>
            </w:r>
            <w:r w:rsidRPr="000A0A5F">
              <w:rPr>
                <w:lang w:eastAsia="zh-CN"/>
              </w:rPr>
              <w:t>DeviceTriggering</w:t>
            </w:r>
            <w:r w:rsidRPr="000A0A5F">
              <w:t xml:space="preserve"> </w:t>
            </w:r>
            <w:r w:rsidR="00B97EBD" w:rsidRPr="000A0A5F">
              <w:t>data structure including</w:t>
            </w:r>
            <w:r w:rsidRPr="000A0A5F">
              <w:t>the "</w:t>
            </w:r>
            <w:r w:rsidR="00B97EBD" w:rsidRPr="000A0A5F">
              <w:t>d</w:t>
            </w:r>
            <w:r w:rsidRPr="000A0A5F">
              <w:t xml:space="preserve">eliveryResult" </w:t>
            </w:r>
            <w:r w:rsidR="00B97EBD" w:rsidRPr="000A0A5F">
              <w:t xml:space="preserve">attribute </w:t>
            </w:r>
            <w:r w:rsidRPr="000A0A5F">
              <w:t xml:space="preserve">in the response </w:t>
            </w:r>
            <w:r w:rsidR="00B97EBD" w:rsidRPr="000A0A5F">
              <w:t xml:space="preserve">message </w:t>
            </w:r>
            <w:r w:rsidRPr="000A0A5F">
              <w:t>body.</w:t>
            </w:r>
          </w:p>
        </w:tc>
      </w:tr>
      <w:tr w:rsidR="003D43FE" w:rsidRPr="000A0A5F" w14:paraId="15440651" w14:textId="77777777" w:rsidTr="00FF0AF8">
        <w:tc>
          <w:tcPr>
            <w:tcW w:w="532" w:type="pct"/>
            <w:vMerge/>
            <w:shd w:val="clear" w:color="auto" w:fill="BFBFBF"/>
            <w:vAlign w:val="center"/>
          </w:tcPr>
          <w:p w14:paraId="7D173F85" w14:textId="77777777" w:rsidR="003D43FE" w:rsidRPr="000A0A5F" w:rsidRDefault="003D43FE">
            <w:pPr>
              <w:pStyle w:val="TAL"/>
              <w:jc w:val="center"/>
            </w:pPr>
          </w:p>
        </w:tc>
        <w:tc>
          <w:tcPr>
            <w:tcW w:w="1093" w:type="pct"/>
            <w:shd w:val="clear" w:color="auto" w:fill="auto"/>
          </w:tcPr>
          <w:p w14:paraId="7FECC2AE" w14:textId="77777777" w:rsidR="003D43FE" w:rsidRPr="000A0A5F" w:rsidRDefault="003D43FE">
            <w:pPr>
              <w:pStyle w:val="TAL"/>
              <w:rPr>
                <w:lang w:eastAsia="zh-CN"/>
              </w:rPr>
            </w:pPr>
            <w:r w:rsidRPr="000A0A5F">
              <w:rPr>
                <w:lang w:eastAsia="zh-CN"/>
              </w:rPr>
              <w:t>none</w:t>
            </w:r>
          </w:p>
        </w:tc>
        <w:tc>
          <w:tcPr>
            <w:tcW w:w="541" w:type="pct"/>
          </w:tcPr>
          <w:p w14:paraId="38F586AC" w14:textId="77777777" w:rsidR="003D43FE" w:rsidRPr="000A0A5F" w:rsidRDefault="003D43FE">
            <w:pPr>
              <w:pStyle w:val="TAL"/>
              <w:rPr>
                <w:rFonts w:hint="eastAsia"/>
                <w:lang w:eastAsia="zh-CN"/>
              </w:rPr>
            </w:pPr>
          </w:p>
        </w:tc>
        <w:tc>
          <w:tcPr>
            <w:tcW w:w="500" w:type="pct"/>
          </w:tcPr>
          <w:p w14:paraId="3E3C38E5" w14:textId="77777777" w:rsidR="003D43FE" w:rsidRPr="000A0A5F" w:rsidRDefault="003D43FE">
            <w:pPr>
              <w:pStyle w:val="TAL"/>
            </w:pPr>
            <w:r w:rsidRPr="000A0A5F">
              <w:t>204 No Content</w:t>
            </w:r>
          </w:p>
        </w:tc>
        <w:tc>
          <w:tcPr>
            <w:tcW w:w="2334" w:type="pct"/>
          </w:tcPr>
          <w:p w14:paraId="275F7CD0" w14:textId="77777777" w:rsidR="003D43FE" w:rsidRPr="000A0A5F" w:rsidRDefault="003D43FE">
            <w:pPr>
              <w:pStyle w:val="TAL"/>
            </w:pPr>
            <w:r w:rsidRPr="000A0A5F">
              <w:rPr>
                <w:rFonts w:hint="eastAsia"/>
                <w:lang w:eastAsia="zh-CN"/>
              </w:rPr>
              <w:t>T</w:t>
            </w:r>
            <w:r w:rsidRPr="000A0A5F">
              <w:rPr>
                <w:lang w:eastAsia="zh-CN"/>
              </w:rPr>
              <w:t xml:space="preserve">he device triggering was </w:t>
            </w:r>
            <w:r w:rsidR="00B97EBD" w:rsidRPr="000A0A5F">
              <w:rPr>
                <w:lang w:eastAsia="zh-CN"/>
              </w:rPr>
              <w:t xml:space="preserve">updated </w:t>
            </w:r>
            <w:r w:rsidRPr="000A0A5F">
              <w:rPr>
                <w:lang w:eastAsia="zh-CN"/>
              </w:rPr>
              <w:t>successfully.</w:t>
            </w:r>
          </w:p>
        </w:tc>
      </w:tr>
      <w:tr w:rsidR="00CB0DD7" w:rsidRPr="000A0A5F" w14:paraId="6DF5429A" w14:textId="77777777" w:rsidTr="00FF0AF8">
        <w:tc>
          <w:tcPr>
            <w:tcW w:w="532" w:type="pct"/>
            <w:vMerge/>
            <w:shd w:val="clear" w:color="auto" w:fill="BFBFBF"/>
            <w:vAlign w:val="center"/>
          </w:tcPr>
          <w:p w14:paraId="6DB3013A" w14:textId="77777777" w:rsidR="00CB0DD7" w:rsidRPr="000A0A5F" w:rsidRDefault="00CB0DD7">
            <w:pPr>
              <w:pStyle w:val="TAL"/>
              <w:jc w:val="center"/>
            </w:pPr>
          </w:p>
        </w:tc>
        <w:tc>
          <w:tcPr>
            <w:tcW w:w="1093" w:type="pct"/>
            <w:shd w:val="clear" w:color="auto" w:fill="auto"/>
          </w:tcPr>
          <w:p w14:paraId="074309EE" w14:textId="77777777" w:rsidR="00CB0DD7" w:rsidRPr="000A0A5F" w:rsidRDefault="00CB0DD7">
            <w:pPr>
              <w:pStyle w:val="TAL"/>
              <w:rPr>
                <w:lang w:eastAsia="zh-CN"/>
              </w:rPr>
            </w:pPr>
            <w:r w:rsidRPr="000A0A5F">
              <w:t>none</w:t>
            </w:r>
          </w:p>
        </w:tc>
        <w:tc>
          <w:tcPr>
            <w:tcW w:w="541" w:type="pct"/>
          </w:tcPr>
          <w:p w14:paraId="31E0ACAE" w14:textId="77777777" w:rsidR="00CB0DD7" w:rsidRPr="000A0A5F" w:rsidRDefault="00CB0DD7">
            <w:pPr>
              <w:pStyle w:val="TAL"/>
              <w:rPr>
                <w:rFonts w:hint="eastAsia"/>
                <w:lang w:eastAsia="zh-CN"/>
              </w:rPr>
            </w:pPr>
          </w:p>
        </w:tc>
        <w:tc>
          <w:tcPr>
            <w:tcW w:w="500" w:type="pct"/>
          </w:tcPr>
          <w:p w14:paraId="134D520D" w14:textId="77777777" w:rsidR="00CB0DD7" w:rsidRPr="000A0A5F" w:rsidRDefault="00CB0DD7">
            <w:pPr>
              <w:pStyle w:val="TAL"/>
            </w:pPr>
            <w:r w:rsidRPr="000A0A5F">
              <w:t>307 Temporary Redirect</w:t>
            </w:r>
          </w:p>
        </w:tc>
        <w:tc>
          <w:tcPr>
            <w:tcW w:w="2334" w:type="pct"/>
          </w:tcPr>
          <w:p w14:paraId="1851711A" w14:textId="77777777" w:rsidR="00CB0DD7" w:rsidRPr="000A0A5F" w:rsidRDefault="00CB0DD7">
            <w:pPr>
              <w:pStyle w:val="TAL"/>
            </w:pPr>
            <w:r w:rsidRPr="000A0A5F">
              <w:t>Temporary redirection, during transaction modification. The response shall include a Location header field containing an alternative URI of the resource located in an alternative SCEF.</w:t>
            </w:r>
          </w:p>
          <w:p w14:paraId="076CA4A7" w14:textId="77777777" w:rsidR="00CB0DD7" w:rsidRPr="000A0A5F" w:rsidRDefault="00CB0DD7">
            <w:pPr>
              <w:pStyle w:val="TAL"/>
            </w:pPr>
            <w:r w:rsidRPr="000A0A5F">
              <w:t>Redirection handling is described in clause 5.2.10.</w:t>
            </w:r>
          </w:p>
        </w:tc>
      </w:tr>
      <w:tr w:rsidR="00CB0DD7" w:rsidRPr="000A0A5F" w14:paraId="742C22DA" w14:textId="77777777" w:rsidTr="00FF0AF8">
        <w:tc>
          <w:tcPr>
            <w:tcW w:w="532" w:type="pct"/>
            <w:vMerge/>
            <w:shd w:val="clear" w:color="auto" w:fill="BFBFBF"/>
            <w:vAlign w:val="center"/>
          </w:tcPr>
          <w:p w14:paraId="75090707" w14:textId="77777777" w:rsidR="00CB0DD7" w:rsidRPr="000A0A5F" w:rsidRDefault="00CB0DD7">
            <w:pPr>
              <w:pStyle w:val="TAL"/>
              <w:jc w:val="center"/>
            </w:pPr>
          </w:p>
        </w:tc>
        <w:tc>
          <w:tcPr>
            <w:tcW w:w="1093" w:type="pct"/>
            <w:shd w:val="clear" w:color="auto" w:fill="auto"/>
          </w:tcPr>
          <w:p w14:paraId="765F85C2" w14:textId="77777777" w:rsidR="00CB0DD7" w:rsidRPr="000A0A5F" w:rsidRDefault="00CB0DD7">
            <w:pPr>
              <w:pStyle w:val="TAL"/>
              <w:rPr>
                <w:lang w:eastAsia="zh-CN"/>
              </w:rPr>
            </w:pPr>
            <w:r w:rsidRPr="000A0A5F">
              <w:t>none</w:t>
            </w:r>
          </w:p>
        </w:tc>
        <w:tc>
          <w:tcPr>
            <w:tcW w:w="541" w:type="pct"/>
          </w:tcPr>
          <w:p w14:paraId="499B6B2C" w14:textId="77777777" w:rsidR="00CB0DD7" w:rsidRPr="000A0A5F" w:rsidRDefault="00CB0DD7">
            <w:pPr>
              <w:pStyle w:val="TAL"/>
              <w:rPr>
                <w:rFonts w:hint="eastAsia"/>
                <w:lang w:eastAsia="zh-CN"/>
              </w:rPr>
            </w:pPr>
          </w:p>
        </w:tc>
        <w:tc>
          <w:tcPr>
            <w:tcW w:w="500" w:type="pct"/>
          </w:tcPr>
          <w:p w14:paraId="6A6B4F06" w14:textId="77777777" w:rsidR="00CB0DD7" w:rsidRPr="000A0A5F" w:rsidRDefault="00CB0DD7">
            <w:pPr>
              <w:pStyle w:val="TAL"/>
            </w:pPr>
            <w:r w:rsidRPr="000A0A5F">
              <w:t>308 Permanent Redirect</w:t>
            </w:r>
          </w:p>
        </w:tc>
        <w:tc>
          <w:tcPr>
            <w:tcW w:w="2334" w:type="pct"/>
          </w:tcPr>
          <w:p w14:paraId="31C3836E" w14:textId="77777777" w:rsidR="00CB0DD7" w:rsidRPr="000A0A5F" w:rsidRDefault="00CB0DD7">
            <w:pPr>
              <w:pStyle w:val="TAL"/>
            </w:pPr>
            <w:r w:rsidRPr="000A0A5F">
              <w:t>Permanent redirection, during transaction modification. The response shall include a Location header field containing an alternative URI of the resource located in an alternative SCEF.</w:t>
            </w:r>
          </w:p>
          <w:p w14:paraId="3495DC2B" w14:textId="77777777" w:rsidR="00CB0DD7" w:rsidRPr="000A0A5F" w:rsidRDefault="00CB0DD7">
            <w:pPr>
              <w:pStyle w:val="TAL"/>
            </w:pPr>
            <w:r w:rsidRPr="000A0A5F">
              <w:t>Redirection handling is described in clause 5.2.10.</w:t>
            </w:r>
          </w:p>
        </w:tc>
      </w:tr>
      <w:tr w:rsidR="00CB0DD7" w:rsidRPr="000A0A5F" w14:paraId="6AE476AA" w14:textId="77777777" w:rsidTr="00FF0AF8">
        <w:tc>
          <w:tcPr>
            <w:tcW w:w="5000" w:type="pct"/>
            <w:gridSpan w:val="5"/>
            <w:shd w:val="clear" w:color="auto" w:fill="auto"/>
            <w:vAlign w:val="center"/>
          </w:tcPr>
          <w:p w14:paraId="5C41FF1A" w14:textId="77777777" w:rsidR="00CB0DD7" w:rsidRPr="000A0A5F" w:rsidRDefault="00CB0DD7">
            <w:pPr>
              <w:pStyle w:val="TAN"/>
              <w:rPr>
                <w:rFonts w:hint="eastAsia"/>
                <w:lang w:eastAsia="zh-CN"/>
              </w:rPr>
            </w:pPr>
            <w:r w:rsidRPr="000A0A5F">
              <w:t>NOTE:</w:t>
            </w:r>
            <w:r w:rsidRPr="000A0A5F">
              <w:tab/>
              <w:t>The mandatory HTTP error status codes for the PUT method listed in table 5.2.6-1 also apply.</w:t>
            </w:r>
          </w:p>
        </w:tc>
      </w:tr>
    </w:tbl>
    <w:p w14:paraId="59A93903" w14:textId="77777777" w:rsidR="00CB0DD7" w:rsidRPr="000A0A5F" w:rsidRDefault="00CB0DD7"/>
    <w:p w14:paraId="4BFD1F9A" w14:textId="77777777" w:rsidR="00CB0DD7" w:rsidRPr="000A0A5F" w:rsidRDefault="00CB0DD7">
      <w:pPr>
        <w:pStyle w:val="TH"/>
      </w:pPr>
      <w:r w:rsidRPr="000A0A5F">
        <w:t>Table</w:t>
      </w:r>
      <w:r w:rsidR="00B97EBD" w:rsidRPr="000A0A5F">
        <w:t> </w:t>
      </w:r>
      <w:r w:rsidRPr="000A0A5F">
        <w:t>5.7.3.3.3.2-2: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5D8D5A7" w14:textId="77777777" w:rsidTr="00FF0AF8">
        <w:trPr>
          <w:jc w:val="center"/>
        </w:trPr>
        <w:tc>
          <w:tcPr>
            <w:tcW w:w="825" w:type="pct"/>
            <w:shd w:val="clear" w:color="auto" w:fill="C0C0C0"/>
          </w:tcPr>
          <w:p w14:paraId="48B225EB" w14:textId="77777777" w:rsidR="00CB0DD7" w:rsidRPr="000A0A5F" w:rsidRDefault="00CB0DD7">
            <w:pPr>
              <w:pStyle w:val="TAH"/>
            </w:pPr>
            <w:r w:rsidRPr="000A0A5F">
              <w:t>Name</w:t>
            </w:r>
          </w:p>
        </w:tc>
        <w:tc>
          <w:tcPr>
            <w:tcW w:w="732" w:type="pct"/>
            <w:shd w:val="clear" w:color="auto" w:fill="C0C0C0"/>
          </w:tcPr>
          <w:p w14:paraId="75659371" w14:textId="77777777" w:rsidR="00CB0DD7" w:rsidRPr="000A0A5F" w:rsidRDefault="00CB0DD7">
            <w:pPr>
              <w:pStyle w:val="TAH"/>
            </w:pPr>
            <w:r w:rsidRPr="000A0A5F">
              <w:t>Data type</w:t>
            </w:r>
          </w:p>
        </w:tc>
        <w:tc>
          <w:tcPr>
            <w:tcW w:w="217" w:type="pct"/>
            <w:shd w:val="clear" w:color="auto" w:fill="C0C0C0"/>
          </w:tcPr>
          <w:p w14:paraId="54D6458B" w14:textId="77777777" w:rsidR="00CB0DD7" w:rsidRPr="000A0A5F" w:rsidRDefault="00CB0DD7">
            <w:pPr>
              <w:pStyle w:val="TAH"/>
            </w:pPr>
            <w:r w:rsidRPr="000A0A5F">
              <w:t>P</w:t>
            </w:r>
          </w:p>
        </w:tc>
        <w:tc>
          <w:tcPr>
            <w:tcW w:w="581" w:type="pct"/>
            <w:shd w:val="clear" w:color="auto" w:fill="C0C0C0"/>
          </w:tcPr>
          <w:p w14:paraId="3B36CA20" w14:textId="77777777" w:rsidR="00CB0DD7" w:rsidRPr="000A0A5F" w:rsidRDefault="00CB0DD7">
            <w:pPr>
              <w:pStyle w:val="TAH"/>
            </w:pPr>
            <w:r w:rsidRPr="000A0A5F">
              <w:t>Cardinality</w:t>
            </w:r>
          </w:p>
        </w:tc>
        <w:tc>
          <w:tcPr>
            <w:tcW w:w="2645" w:type="pct"/>
            <w:shd w:val="clear" w:color="auto" w:fill="C0C0C0"/>
            <w:vAlign w:val="center"/>
          </w:tcPr>
          <w:p w14:paraId="3FF5054B" w14:textId="77777777" w:rsidR="00CB0DD7" w:rsidRPr="000A0A5F" w:rsidRDefault="00CB0DD7">
            <w:pPr>
              <w:pStyle w:val="TAH"/>
            </w:pPr>
            <w:r w:rsidRPr="000A0A5F">
              <w:t>Description</w:t>
            </w:r>
          </w:p>
        </w:tc>
      </w:tr>
      <w:tr w:rsidR="00CB0DD7" w:rsidRPr="000A0A5F" w14:paraId="0013CC46" w14:textId="77777777" w:rsidTr="00FF0AF8">
        <w:trPr>
          <w:jc w:val="center"/>
        </w:trPr>
        <w:tc>
          <w:tcPr>
            <w:tcW w:w="825" w:type="pct"/>
            <w:shd w:val="clear" w:color="auto" w:fill="auto"/>
          </w:tcPr>
          <w:p w14:paraId="5A89457A" w14:textId="77777777" w:rsidR="00CB0DD7" w:rsidRPr="000A0A5F" w:rsidRDefault="00CB0DD7">
            <w:pPr>
              <w:pStyle w:val="TAL"/>
            </w:pPr>
            <w:r w:rsidRPr="000A0A5F">
              <w:t>Location</w:t>
            </w:r>
          </w:p>
        </w:tc>
        <w:tc>
          <w:tcPr>
            <w:tcW w:w="732" w:type="pct"/>
          </w:tcPr>
          <w:p w14:paraId="5F3B430B" w14:textId="77777777" w:rsidR="00CB0DD7" w:rsidRPr="000A0A5F" w:rsidRDefault="00CB0DD7">
            <w:pPr>
              <w:pStyle w:val="TAL"/>
            </w:pPr>
            <w:r w:rsidRPr="000A0A5F">
              <w:t>string</w:t>
            </w:r>
          </w:p>
        </w:tc>
        <w:tc>
          <w:tcPr>
            <w:tcW w:w="217" w:type="pct"/>
          </w:tcPr>
          <w:p w14:paraId="7F87E225" w14:textId="77777777" w:rsidR="00CB0DD7" w:rsidRPr="000A0A5F" w:rsidRDefault="00CB0DD7">
            <w:pPr>
              <w:pStyle w:val="TAC"/>
            </w:pPr>
            <w:r w:rsidRPr="000A0A5F">
              <w:t>M</w:t>
            </w:r>
          </w:p>
        </w:tc>
        <w:tc>
          <w:tcPr>
            <w:tcW w:w="581" w:type="pct"/>
          </w:tcPr>
          <w:p w14:paraId="1AFBADE3" w14:textId="77777777" w:rsidR="00CB0DD7" w:rsidRPr="000A0A5F" w:rsidRDefault="00CB0DD7">
            <w:pPr>
              <w:pStyle w:val="TAL"/>
            </w:pPr>
            <w:r w:rsidRPr="000A0A5F">
              <w:t>1</w:t>
            </w:r>
          </w:p>
        </w:tc>
        <w:tc>
          <w:tcPr>
            <w:tcW w:w="2645" w:type="pct"/>
            <w:shd w:val="clear" w:color="auto" w:fill="auto"/>
            <w:vAlign w:val="center"/>
          </w:tcPr>
          <w:p w14:paraId="444AAE76" w14:textId="77777777" w:rsidR="00CB0DD7" w:rsidRPr="000A0A5F" w:rsidRDefault="00CB0DD7">
            <w:pPr>
              <w:pStyle w:val="TAL"/>
            </w:pPr>
            <w:r w:rsidRPr="000A0A5F">
              <w:t>An alternative URI of the resource located in an alternative SCEF.</w:t>
            </w:r>
          </w:p>
        </w:tc>
      </w:tr>
    </w:tbl>
    <w:p w14:paraId="12904005" w14:textId="77777777" w:rsidR="00CB0DD7" w:rsidRPr="000A0A5F" w:rsidRDefault="00CB0DD7"/>
    <w:p w14:paraId="42F4C833" w14:textId="77777777" w:rsidR="00CB0DD7" w:rsidRPr="000A0A5F" w:rsidRDefault="00CB0DD7">
      <w:pPr>
        <w:pStyle w:val="TH"/>
      </w:pPr>
      <w:r w:rsidRPr="000A0A5F">
        <w:t>Table</w:t>
      </w:r>
      <w:r w:rsidR="00B97EBD" w:rsidRPr="000A0A5F">
        <w:t> </w:t>
      </w:r>
      <w:r w:rsidRPr="000A0A5F">
        <w:t>5.7.3.3.3.2-3: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E1ED1AC" w14:textId="77777777" w:rsidTr="00FF0AF8">
        <w:trPr>
          <w:jc w:val="center"/>
        </w:trPr>
        <w:tc>
          <w:tcPr>
            <w:tcW w:w="825" w:type="pct"/>
            <w:shd w:val="clear" w:color="auto" w:fill="C0C0C0"/>
          </w:tcPr>
          <w:p w14:paraId="43B11F7E" w14:textId="77777777" w:rsidR="00CB0DD7" w:rsidRPr="000A0A5F" w:rsidRDefault="00CB0DD7">
            <w:pPr>
              <w:pStyle w:val="TAH"/>
            </w:pPr>
            <w:r w:rsidRPr="000A0A5F">
              <w:t>Name</w:t>
            </w:r>
          </w:p>
        </w:tc>
        <w:tc>
          <w:tcPr>
            <w:tcW w:w="732" w:type="pct"/>
            <w:shd w:val="clear" w:color="auto" w:fill="C0C0C0"/>
          </w:tcPr>
          <w:p w14:paraId="7D11F9AA" w14:textId="77777777" w:rsidR="00CB0DD7" w:rsidRPr="000A0A5F" w:rsidRDefault="00CB0DD7">
            <w:pPr>
              <w:pStyle w:val="TAH"/>
            </w:pPr>
            <w:r w:rsidRPr="000A0A5F">
              <w:t>Data type</w:t>
            </w:r>
          </w:p>
        </w:tc>
        <w:tc>
          <w:tcPr>
            <w:tcW w:w="217" w:type="pct"/>
            <w:shd w:val="clear" w:color="auto" w:fill="C0C0C0"/>
          </w:tcPr>
          <w:p w14:paraId="35A3E73E" w14:textId="77777777" w:rsidR="00CB0DD7" w:rsidRPr="000A0A5F" w:rsidRDefault="00CB0DD7">
            <w:pPr>
              <w:pStyle w:val="TAH"/>
            </w:pPr>
            <w:r w:rsidRPr="000A0A5F">
              <w:t>P</w:t>
            </w:r>
          </w:p>
        </w:tc>
        <w:tc>
          <w:tcPr>
            <w:tcW w:w="581" w:type="pct"/>
            <w:shd w:val="clear" w:color="auto" w:fill="C0C0C0"/>
          </w:tcPr>
          <w:p w14:paraId="6BEB125B" w14:textId="77777777" w:rsidR="00CB0DD7" w:rsidRPr="000A0A5F" w:rsidRDefault="00CB0DD7">
            <w:pPr>
              <w:pStyle w:val="TAH"/>
            </w:pPr>
            <w:r w:rsidRPr="000A0A5F">
              <w:t>Cardinality</w:t>
            </w:r>
          </w:p>
        </w:tc>
        <w:tc>
          <w:tcPr>
            <w:tcW w:w="2645" w:type="pct"/>
            <w:shd w:val="clear" w:color="auto" w:fill="C0C0C0"/>
            <w:vAlign w:val="center"/>
          </w:tcPr>
          <w:p w14:paraId="342C2F49" w14:textId="77777777" w:rsidR="00CB0DD7" w:rsidRPr="000A0A5F" w:rsidRDefault="00CB0DD7">
            <w:pPr>
              <w:pStyle w:val="TAH"/>
            </w:pPr>
            <w:r w:rsidRPr="000A0A5F">
              <w:t>Description</w:t>
            </w:r>
          </w:p>
        </w:tc>
      </w:tr>
      <w:tr w:rsidR="00CB0DD7" w:rsidRPr="000A0A5F" w14:paraId="00D84E24" w14:textId="77777777" w:rsidTr="00FF0AF8">
        <w:trPr>
          <w:jc w:val="center"/>
        </w:trPr>
        <w:tc>
          <w:tcPr>
            <w:tcW w:w="825" w:type="pct"/>
            <w:shd w:val="clear" w:color="auto" w:fill="auto"/>
          </w:tcPr>
          <w:p w14:paraId="1F5E7845" w14:textId="77777777" w:rsidR="00CB0DD7" w:rsidRPr="000A0A5F" w:rsidRDefault="00CB0DD7">
            <w:pPr>
              <w:pStyle w:val="TAL"/>
            </w:pPr>
            <w:r w:rsidRPr="000A0A5F">
              <w:t>Location</w:t>
            </w:r>
          </w:p>
        </w:tc>
        <w:tc>
          <w:tcPr>
            <w:tcW w:w="732" w:type="pct"/>
          </w:tcPr>
          <w:p w14:paraId="0638BF2B" w14:textId="77777777" w:rsidR="00CB0DD7" w:rsidRPr="000A0A5F" w:rsidRDefault="00CB0DD7">
            <w:pPr>
              <w:pStyle w:val="TAL"/>
            </w:pPr>
            <w:r w:rsidRPr="000A0A5F">
              <w:t>string</w:t>
            </w:r>
          </w:p>
        </w:tc>
        <w:tc>
          <w:tcPr>
            <w:tcW w:w="217" w:type="pct"/>
          </w:tcPr>
          <w:p w14:paraId="4A0A8EC4" w14:textId="77777777" w:rsidR="00CB0DD7" w:rsidRPr="000A0A5F" w:rsidRDefault="00CB0DD7">
            <w:pPr>
              <w:pStyle w:val="TAC"/>
            </w:pPr>
            <w:r w:rsidRPr="000A0A5F">
              <w:t>M</w:t>
            </w:r>
          </w:p>
        </w:tc>
        <w:tc>
          <w:tcPr>
            <w:tcW w:w="581" w:type="pct"/>
          </w:tcPr>
          <w:p w14:paraId="1213CD3F" w14:textId="77777777" w:rsidR="00CB0DD7" w:rsidRPr="000A0A5F" w:rsidRDefault="00CB0DD7">
            <w:pPr>
              <w:pStyle w:val="TAL"/>
            </w:pPr>
            <w:r w:rsidRPr="000A0A5F">
              <w:t>1</w:t>
            </w:r>
          </w:p>
        </w:tc>
        <w:tc>
          <w:tcPr>
            <w:tcW w:w="2645" w:type="pct"/>
            <w:shd w:val="clear" w:color="auto" w:fill="auto"/>
            <w:vAlign w:val="center"/>
          </w:tcPr>
          <w:p w14:paraId="1CB5ADC6" w14:textId="77777777" w:rsidR="00CB0DD7" w:rsidRPr="000A0A5F" w:rsidRDefault="00CB0DD7">
            <w:pPr>
              <w:pStyle w:val="TAL"/>
            </w:pPr>
            <w:r w:rsidRPr="000A0A5F">
              <w:t>An alternative URI of the resource located in an alternative SCEF.</w:t>
            </w:r>
          </w:p>
        </w:tc>
      </w:tr>
    </w:tbl>
    <w:p w14:paraId="053A59F4" w14:textId="77777777" w:rsidR="00CB0DD7" w:rsidRPr="000A0A5F" w:rsidRDefault="00CB0DD7"/>
    <w:p w14:paraId="2A9992D3" w14:textId="77777777" w:rsidR="00CB0DD7" w:rsidRPr="000A0A5F" w:rsidRDefault="00CB0DD7">
      <w:pPr>
        <w:pStyle w:val="Heading6"/>
      </w:pPr>
      <w:bookmarkStart w:id="5552" w:name="_Toc11247549"/>
      <w:bookmarkStart w:id="5553" w:name="_Toc27044688"/>
      <w:bookmarkStart w:id="5554" w:name="_Toc36033730"/>
      <w:bookmarkStart w:id="5555" w:name="_Toc45131876"/>
      <w:bookmarkStart w:id="5556" w:name="_Toc49776161"/>
      <w:bookmarkStart w:id="5557" w:name="_Toc51747081"/>
      <w:bookmarkStart w:id="5558" w:name="_Toc66360642"/>
      <w:bookmarkStart w:id="5559" w:name="_Toc68105147"/>
      <w:bookmarkStart w:id="5560" w:name="_Toc74755777"/>
      <w:bookmarkStart w:id="5561" w:name="_Toc105674652"/>
      <w:bookmarkStart w:id="5562" w:name="_Toc130502700"/>
      <w:bookmarkStart w:id="5563" w:name="_Toc153625487"/>
      <w:bookmarkStart w:id="5564" w:name="_Toc170114632"/>
      <w:r w:rsidRPr="000A0A5F">
        <w:t>5.7.3.3.3.3</w:t>
      </w:r>
      <w:r w:rsidRPr="000A0A5F">
        <w:tab/>
        <w:t>PATCH</w:t>
      </w:r>
      <w:bookmarkEnd w:id="5552"/>
      <w:bookmarkEnd w:id="5553"/>
      <w:bookmarkEnd w:id="5554"/>
      <w:bookmarkEnd w:id="5555"/>
      <w:bookmarkEnd w:id="5556"/>
      <w:bookmarkEnd w:id="5557"/>
      <w:bookmarkEnd w:id="5558"/>
      <w:bookmarkEnd w:id="5559"/>
      <w:bookmarkEnd w:id="5560"/>
      <w:bookmarkEnd w:id="5561"/>
      <w:bookmarkEnd w:id="5562"/>
      <w:bookmarkEnd w:id="5563"/>
      <w:bookmarkEnd w:id="5564"/>
    </w:p>
    <w:p w14:paraId="60A27BEE" w14:textId="77777777" w:rsidR="00B97EBD" w:rsidRPr="000A0A5F" w:rsidRDefault="00B97EBD" w:rsidP="00B97EBD">
      <w:bookmarkStart w:id="5565" w:name="_Toc11247550"/>
      <w:bookmarkStart w:id="5566" w:name="_Toc27044689"/>
      <w:bookmarkStart w:id="5567" w:name="_Toc36033731"/>
      <w:bookmarkStart w:id="5568" w:name="_Toc45131877"/>
      <w:bookmarkStart w:id="5569" w:name="_Toc49776162"/>
      <w:bookmarkStart w:id="5570" w:name="_Toc51747082"/>
      <w:bookmarkStart w:id="5571" w:name="_Toc66360643"/>
      <w:bookmarkStart w:id="5572" w:name="_Toc68105148"/>
      <w:bookmarkStart w:id="5573" w:name="_Toc74755778"/>
      <w:r w:rsidRPr="000A0A5F">
        <w:t>A pending device triggering delivery can be modified by the SCS/AS. If the "PatchUpdate" feature defined in clause 5.7.4 is supported, to partially modify a pending device triggering, delivery, the SCS/AS shall use the HTTP PATCH method on the concerned Individual Device Triggering Transaction resource as follows with the body of the message is encoded in JSON format</w:t>
      </w:r>
      <w:r w:rsidRPr="000A0A5F">
        <w:rPr>
          <w:rFonts w:hint="eastAsia"/>
          <w:lang w:eastAsia="zh-CN"/>
        </w:rPr>
        <w:t xml:space="preserve"> </w:t>
      </w:r>
      <w:r w:rsidRPr="000A0A5F">
        <w:rPr>
          <w:lang w:eastAsia="zh-CN"/>
        </w:rPr>
        <w:t>including</w:t>
      </w:r>
      <w:r w:rsidRPr="000A0A5F">
        <w:rPr>
          <w:rFonts w:hint="eastAsia"/>
          <w:lang w:eastAsia="zh-CN"/>
        </w:rPr>
        <w:t xml:space="preserve"> the data structure defined in table</w:t>
      </w:r>
      <w:r w:rsidRPr="000A0A5F">
        <w:rPr>
          <w:lang w:val="en-US" w:eastAsia="zh-CN"/>
        </w:rPr>
        <w:t> </w:t>
      </w:r>
      <w:r w:rsidRPr="000A0A5F">
        <w:rPr>
          <w:rFonts w:hint="eastAsia"/>
          <w:lang w:eastAsia="zh-CN"/>
        </w:rPr>
        <w:t>5.7.2.1.</w:t>
      </w:r>
      <w:r w:rsidRPr="000A0A5F">
        <w:rPr>
          <w:lang w:eastAsia="zh-CN"/>
        </w:rPr>
        <w:t>4</w:t>
      </w:r>
      <w:r w:rsidRPr="000A0A5F">
        <w:rPr>
          <w:rFonts w:hint="eastAsia"/>
          <w:lang w:eastAsia="zh-CN"/>
        </w:rPr>
        <w:t>-1</w:t>
      </w:r>
    </w:p>
    <w:p w14:paraId="54793AC1" w14:textId="77777777" w:rsidR="00B97EBD" w:rsidRPr="000A0A5F" w:rsidRDefault="00B97EBD" w:rsidP="00B97EBD">
      <w:pPr>
        <w:rPr>
          <w:lang w:eastAsia="zh-CN"/>
        </w:rPr>
      </w:pPr>
      <w:r w:rsidRPr="000A0A5F">
        <w:t>The possible response messages from the</w:t>
      </w:r>
      <w:r w:rsidRPr="000A0A5F">
        <w:rPr>
          <w:rFonts w:hint="eastAsia"/>
          <w:lang w:eastAsia="zh-CN"/>
        </w:rPr>
        <w:t xml:space="preserve"> SCEF</w:t>
      </w:r>
      <w:r w:rsidRPr="000A0A5F">
        <w:t>, depending on whether the PATCH request is successful or unsuccessful, are shown in Table 5.7.3.3.3.3</w:t>
      </w:r>
      <w:r w:rsidRPr="000A0A5F">
        <w:rPr>
          <w:rFonts w:hint="eastAsia"/>
          <w:lang w:eastAsia="zh-CN"/>
        </w:rPr>
        <w:t>-</w:t>
      </w:r>
      <w:r w:rsidRPr="000A0A5F">
        <w:rPr>
          <w:lang w:eastAsia="zh-CN"/>
        </w:rPr>
        <w:t>1</w:t>
      </w:r>
      <w:r w:rsidRPr="000A0A5F">
        <w:t>.</w:t>
      </w:r>
    </w:p>
    <w:p w14:paraId="49CFE5D0" w14:textId="77777777" w:rsidR="00B97EBD" w:rsidRPr="000A0A5F" w:rsidRDefault="00B97EBD" w:rsidP="00B97EBD">
      <w:pPr>
        <w:pStyle w:val="TH"/>
      </w:pPr>
      <w:r w:rsidRPr="000A0A5F">
        <w:t>Table 5.7.3.3.3.3</w:t>
      </w:r>
      <w:r w:rsidRPr="000A0A5F">
        <w:rPr>
          <w:rFonts w:hint="eastAsia"/>
          <w:lang w:eastAsia="zh-CN"/>
        </w:rPr>
        <w:t>-</w:t>
      </w:r>
      <w:r w:rsidRPr="000A0A5F">
        <w:rPr>
          <w:lang w:eastAsia="zh-CN"/>
        </w:rPr>
        <w:t>1</w:t>
      </w:r>
      <w:r w:rsidRPr="000A0A5F">
        <w:t xml:space="preserve">: Data structures supported by the </w:t>
      </w:r>
      <w:r w:rsidRPr="000A0A5F">
        <w:rPr>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1068"/>
        <w:gridCol w:w="4386"/>
      </w:tblGrid>
      <w:tr w:rsidR="00B97EBD" w:rsidRPr="000A0A5F" w14:paraId="631C6B96" w14:textId="77777777" w:rsidTr="00C9682D">
        <w:tc>
          <w:tcPr>
            <w:tcW w:w="532" w:type="pct"/>
            <w:vMerge w:val="restart"/>
            <w:shd w:val="clear" w:color="auto" w:fill="C0C0C0"/>
            <w:vAlign w:val="center"/>
          </w:tcPr>
          <w:p w14:paraId="47B04563" w14:textId="77777777" w:rsidR="00B97EBD" w:rsidRPr="000A0A5F" w:rsidRDefault="00B97EBD" w:rsidP="00B97EBD">
            <w:pPr>
              <w:pStyle w:val="TAH"/>
            </w:pPr>
            <w:r w:rsidRPr="000A0A5F">
              <w:t>Request body</w:t>
            </w:r>
          </w:p>
        </w:tc>
        <w:tc>
          <w:tcPr>
            <w:tcW w:w="1093" w:type="pct"/>
            <w:shd w:val="clear" w:color="auto" w:fill="C0C0C0"/>
          </w:tcPr>
          <w:p w14:paraId="5062C539" w14:textId="77777777" w:rsidR="00B97EBD" w:rsidRPr="000A0A5F" w:rsidRDefault="00B97EBD" w:rsidP="00B97EBD">
            <w:pPr>
              <w:pStyle w:val="TAH"/>
            </w:pPr>
            <w:r w:rsidRPr="000A0A5F">
              <w:t>Data type</w:t>
            </w:r>
          </w:p>
        </w:tc>
        <w:tc>
          <w:tcPr>
            <w:tcW w:w="541" w:type="pct"/>
            <w:shd w:val="clear" w:color="auto" w:fill="C0C0C0"/>
          </w:tcPr>
          <w:p w14:paraId="783508E0" w14:textId="77777777" w:rsidR="00B97EBD" w:rsidRPr="000A0A5F" w:rsidRDefault="00B97EBD" w:rsidP="00B97EBD">
            <w:pPr>
              <w:pStyle w:val="TAH"/>
            </w:pPr>
            <w:r w:rsidRPr="000A0A5F">
              <w:t>Cardinality</w:t>
            </w:r>
          </w:p>
        </w:tc>
        <w:tc>
          <w:tcPr>
            <w:tcW w:w="2834" w:type="pct"/>
            <w:gridSpan w:val="2"/>
            <w:shd w:val="clear" w:color="auto" w:fill="C0C0C0"/>
          </w:tcPr>
          <w:p w14:paraId="25A26C2B" w14:textId="77777777" w:rsidR="00B97EBD" w:rsidRPr="000A0A5F" w:rsidRDefault="00B97EBD" w:rsidP="00B97EBD">
            <w:pPr>
              <w:pStyle w:val="TAH"/>
            </w:pPr>
            <w:r w:rsidRPr="000A0A5F">
              <w:t>Remarks</w:t>
            </w:r>
          </w:p>
        </w:tc>
      </w:tr>
      <w:tr w:rsidR="00B97EBD" w:rsidRPr="000A0A5F" w14:paraId="65DACC20" w14:textId="77777777" w:rsidTr="00FF0AF8">
        <w:tc>
          <w:tcPr>
            <w:tcW w:w="532" w:type="pct"/>
            <w:vMerge/>
            <w:shd w:val="clear" w:color="auto" w:fill="BFBFBF"/>
            <w:vAlign w:val="center"/>
          </w:tcPr>
          <w:p w14:paraId="54583BA6" w14:textId="77777777" w:rsidR="00B97EBD" w:rsidRPr="000A0A5F" w:rsidRDefault="00B97EBD" w:rsidP="00B97EBD">
            <w:pPr>
              <w:pStyle w:val="TAL"/>
              <w:jc w:val="center"/>
            </w:pPr>
          </w:p>
        </w:tc>
        <w:tc>
          <w:tcPr>
            <w:tcW w:w="1093" w:type="pct"/>
            <w:shd w:val="clear" w:color="auto" w:fill="auto"/>
          </w:tcPr>
          <w:p w14:paraId="57F52732" w14:textId="77777777" w:rsidR="00B97EBD" w:rsidRPr="000A0A5F" w:rsidRDefault="00B97EBD" w:rsidP="00B97EBD">
            <w:pPr>
              <w:pStyle w:val="TAL"/>
              <w:rPr>
                <w:lang w:eastAsia="zh-CN"/>
              </w:rPr>
            </w:pPr>
            <w:r w:rsidRPr="000A0A5F">
              <w:rPr>
                <w:lang w:eastAsia="zh-CN"/>
              </w:rPr>
              <w:t>DeviceTriggeringPatch</w:t>
            </w:r>
          </w:p>
        </w:tc>
        <w:tc>
          <w:tcPr>
            <w:tcW w:w="541" w:type="pct"/>
          </w:tcPr>
          <w:p w14:paraId="72ED8579" w14:textId="77777777" w:rsidR="00B97EBD" w:rsidRPr="000A0A5F" w:rsidRDefault="00B97EBD" w:rsidP="00B97EBD">
            <w:pPr>
              <w:pStyle w:val="TAL"/>
            </w:pPr>
            <w:r w:rsidRPr="000A0A5F">
              <w:t>1</w:t>
            </w:r>
          </w:p>
        </w:tc>
        <w:tc>
          <w:tcPr>
            <w:tcW w:w="2834" w:type="pct"/>
            <w:gridSpan w:val="2"/>
          </w:tcPr>
          <w:p w14:paraId="1D266AC5" w14:textId="77777777" w:rsidR="00B97EBD" w:rsidRPr="000A0A5F" w:rsidRDefault="00B97EBD" w:rsidP="00B97EBD">
            <w:pPr>
              <w:pStyle w:val="TAL"/>
            </w:pPr>
            <w:r w:rsidRPr="000A0A5F">
              <w:t>Parameters to request the modification of a pending device triggering</w:t>
            </w:r>
            <w:r w:rsidRPr="000A0A5F">
              <w:rPr>
                <w:rFonts w:hint="eastAsia"/>
                <w:lang w:eastAsia="zh-CN"/>
              </w:rPr>
              <w:t xml:space="preserve"> </w:t>
            </w:r>
            <w:r w:rsidRPr="000A0A5F">
              <w:rPr>
                <w:lang w:eastAsia="zh-CN"/>
              </w:rPr>
              <w:t>delivery</w:t>
            </w:r>
            <w:r w:rsidRPr="000A0A5F">
              <w:t>.</w:t>
            </w:r>
          </w:p>
        </w:tc>
      </w:tr>
      <w:tr w:rsidR="00B97EBD" w:rsidRPr="000A0A5F" w14:paraId="570FECC6" w14:textId="77777777" w:rsidTr="00C9682D">
        <w:tc>
          <w:tcPr>
            <w:tcW w:w="532" w:type="pct"/>
            <w:vMerge w:val="restart"/>
            <w:shd w:val="clear" w:color="auto" w:fill="C0C0C0"/>
            <w:vAlign w:val="center"/>
          </w:tcPr>
          <w:p w14:paraId="15D5C92F" w14:textId="77777777" w:rsidR="00B97EBD" w:rsidRPr="000A0A5F" w:rsidRDefault="00B97EBD" w:rsidP="00B97EBD">
            <w:pPr>
              <w:pStyle w:val="TAH"/>
            </w:pPr>
            <w:r w:rsidRPr="000A0A5F">
              <w:t>Response body</w:t>
            </w:r>
          </w:p>
        </w:tc>
        <w:tc>
          <w:tcPr>
            <w:tcW w:w="1093" w:type="pct"/>
            <w:shd w:val="clear" w:color="auto" w:fill="C0C0C0"/>
          </w:tcPr>
          <w:p w14:paraId="4593D695" w14:textId="77777777" w:rsidR="00B97EBD" w:rsidRPr="000A0A5F" w:rsidRDefault="00B97EBD" w:rsidP="00B97EBD">
            <w:pPr>
              <w:pStyle w:val="TAH"/>
            </w:pPr>
            <w:r w:rsidRPr="000A0A5F">
              <w:t>Data type</w:t>
            </w:r>
          </w:p>
        </w:tc>
        <w:tc>
          <w:tcPr>
            <w:tcW w:w="541" w:type="pct"/>
            <w:shd w:val="clear" w:color="auto" w:fill="C0C0C0"/>
          </w:tcPr>
          <w:p w14:paraId="539BE90B" w14:textId="77777777" w:rsidR="00B97EBD" w:rsidRPr="000A0A5F" w:rsidRDefault="00B97EBD" w:rsidP="00B97EBD">
            <w:pPr>
              <w:pStyle w:val="TAH"/>
            </w:pPr>
            <w:r w:rsidRPr="000A0A5F">
              <w:t>Cardinality</w:t>
            </w:r>
          </w:p>
        </w:tc>
        <w:tc>
          <w:tcPr>
            <w:tcW w:w="555" w:type="pct"/>
            <w:shd w:val="clear" w:color="auto" w:fill="C0C0C0"/>
          </w:tcPr>
          <w:p w14:paraId="1F483FD0" w14:textId="77777777" w:rsidR="00B97EBD" w:rsidRPr="000A0A5F" w:rsidRDefault="00B97EBD" w:rsidP="00B97EBD">
            <w:pPr>
              <w:pStyle w:val="TAH"/>
            </w:pPr>
            <w:r w:rsidRPr="000A0A5F">
              <w:t>Response</w:t>
            </w:r>
          </w:p>
          <w:p w14:paraId="31C4C8DC" w14:textId="77777777" w:rsidR="00B97EBD" w:rsidRPr="000A0A5F" w:rsidRDefault="00B97EBD" w:rsidP="00B97EBD">
            <w:pPr>
              <w:pStyle w:val="TAH"/>
            </w:pPr>
            <w:r w:rsidRPr="000A0A5F">
              <w:t>codes</w:t>
            </w:r>
          </w:p>
        </w:tc>
        <w:tc>
          <w:tcPr>
            <w:tcW w:w="2279" w:type="pct"/>
            <w:shd w:val="clear" w:color="auto" w:fill="C0C0C0"/>
          </w:tcPr>
          <w:p w14:paraId="655A5F89" w14:textId="77777777" w:rsidR="00B97EBD" w:rsidRPr="000A0A5F" w:rsidRDefault="00B97EBD" w:rsidP="00B97EBD">
            <w:pPr>
              <w:pStyle w:val="TAH"/>
            </w:pPr>
            <w:r w:rsidRPr="000A0A5F">
              <w:t>Remarks</w:t>
            </w:r>
          </w:p>
        </w:tc>
      </w:tr>
      <w:tr w:rsidR="00B97EBD" w:rsidRPr="000A0A5F" w14:paraId="01475636" w14:textId="77777777" w:rsidTr="00FF0AF8">
        <w:tc>
          <w:tcPr>
            <w:tcW w:w="532" w:type="pct"/>
            <w:vMerge/>
            <w:shd w:val="clear" w:color="auto" w:fill="BFBFBF"/>
            <w:vAlign w:val="center"/>
          </w:tcPr>
          <w:p w14:paraId="18FB5840" w14:textId="77777777" w:rsidR="00B97EBD" w:rsidRPr="000A0A5F" w:rsidRDefault="00B97EBD" w:rsidP="00B97EBD">
            <w:pPr>
              <w:pStyle w:val="TAL"/>
              <w:jc w:val="center"/>
            </w:pPr>
          </w:p>
        </w:tc>
        <w:tc>
          <w:tcPr>
            <w:tcW w:w="1093" w:type="pct"/>
            <w:shd w:val="clear" w:color="auto" w:fill="auto"/>
          </w:tcPr>
          <w:p w14:paraId="7D754D70" w14:textId="77777777" w:rsidR="00B97EBD" w:rsidRPr="000A0A5F" w:rsidRDefault="00B97EBD" w:rsidP="00B97EBD">
            <w:pPr>
              <w:pStyle w:val="TAL"/>
              <w:rPr>
                <w:lang w:eastAsia="zh-CN"/>
              </w:rPr>
            </w:pPr>
            <w:r w:rsidRPr="000A0A5F">
              <w:rPr>
                <w:lang w:eastAsia="zh-CN"/>
              </w:rPr>
              <w:t>DeviceTriggering</w:t>
            </w:r>
          </w:p>
        </w:tc>
        <w:tc>
          <w:tcPr>
            <w:tcW w:w="541" w:type="pct"/>
          </w:tcPr>
          <w:p w14:paraId="1828B8C0" w14:textId="77777777" w:rsidR="00B97EBD" w:rsidRPr="000A0A5F" w:rsidRDefault="00B97EBD" w:rsidP="00B97EBD">
            <w:pPr>
              <w:pStyle w:val="TAL"/>
              <w:rPr>
                <w:lang w:eastAsia="zh-CN"/>
              </w:rPr>
            </w:pPr>
            <w:r w:rsidRPr="000A0A5F">
              <w:rPr>
                <w:rFonts w:hint="eastAsia"/>
                <w:lang w:eastAsia="zh-CN"/>
              </w:rPr>
              <w:t>1</w:t>
            </w:r>
          </w:p>
        </w:tc>
        <w:tc>
          <w:tcPr>
            <w:tcW w:w="555" w:type="pct"/>
          </w:tcPr>
          <w:p w14:paraId="6D44695A" w14:textId="77777777" w:rsidR="00B97EBD" w:rsidRPr="000A0A5F" w:rsidRDefault="00B97EBD" w:rsidP="00B97EBD">
            <w:pPr>
              <w:pStyle w:val="TAL"/>
              <w:rPr>
                <w:lang w:eastAsia="zh-CN"/>
              </w:rPr>
            </w:pPr>
            <w:r w:rsidRPr="000A0A5F">
              <w:t>20</w:t>
            </w:r>
            <w:r w:rsidRPr="000A0A5F">
              <w:rPr>
                <w:rFonts w:hint="eastAsia"/>
                <w:lang w:eastAsia="zh-CN"/>
              </w:rPr>
              <w:t>0 OK</w:t>
            </w:r>
          </w:p>
        </w:tc>
        <w:tc>
          <w:tcPr>
            <w:tcW w:w="2279" w:type="pct"/>
          </w:tcPr>
          <w:p w14:paraId="748A8619" w14:textId="77777777" w:rsidR="00B97EBD" w:rsidRPr="000A0A5F" w:rsidRDefault="00B97EBD" w:rsidP="00B97EBD">
            <w:pPr>
              <w:pStyle w:val="TAL"/>
            </w:pPr>
            <w:r w:rsidRPr="000A0A5F">
              <w:t>The Individual Device Triggering Transaction resource was successfully</w:t>
            </w:r>
            <w:r w:rsidRPr="000A0A5F">
              <w:rPr>
                <w:rFonts w:hint="eastAsia"/>
                <w:lang w:eastAsia="zh-CN"/>
              </w:rPr>
              <w:t xml:space="preserve"> modified</w:t>
            </w:r>
            <w:r w:rsidRPr="000A0A5F">
              <w:rPr>
                <w:lang w:eastAsia="zh-CN"/>
              </w:rPr>
              <w:t xml:space="preserve"> and </w:t>
            </w:r>
            <w:r w:rsidRPr="000A0A5F">
              <w:t xml:space="preserve">a representation of the modified Individual Device Triggering Transaction resource within the </w:t>
            </w:r>
            <w:r w:rsidRPr="000A0A5F">
              <w:rPr>
                <w:lang w:eastAsia="zh-CN"/>
              </w:rPr>
              <w:t>DeviceTriggering</w:t>
            </w:r>
            <w:r w:rsidRPr="000A0A5F">
              <w:t xml:space="preserve"> data structure including the "deliveryResult" attribute is returned by the SCEF in the response message body.</w:t>
            </w:r>
          </w:p>
        </w:tc>
      </w:tr>
      <w:tr w:rsidR="00B97EBD" w:rsidRPr="000A0A5F" w14:paraId="6C5963C7" w14:textId="77777777" w:rsidTr="00FF0AF8">
        <w:tc>
          <w:tcPr>
            <w:tcW w:w="532" w:type="pct"/>
            <w:vMerge/>
            <w:shd w:val="clear" w:color="auto" w:fill="BFBFBF"/>
            <w:vAlign w:val="center"/>
          </w:tcPr>
          <w:p w14:paraId="28C3031A" w14:textId="77777777" w:rsidR="00B97EBD" w:rsidRPr="000A0A5F" w:rsidRDefault="00B97EBD" w:rsidP="00B97EBD">
            <w:pPr>
              <w:pStyle w:val="TAL"/>
              <w:jc w:val="center"/>
            </w:pPr>
          </w:p>
        </w:tc>
        <w:tc>
          <w:tcPr>
            <w:tcW w:w="1093" w:type="pct"/>
            <w:shd w:val="clear" w:color="auto" w:fill="auto"/>
          </w:tcPr>
          <w:p w14:paraId="5C5AB9BD" w14:textId="77777777" w:rsidR="00B97EBD" w:rsidRPr="000A0A5F" w:rsidRDefault="00B97EBD" w:rsidP="00B97EBD">
            <w:pPr>
              <w:pStyle w:val="TAL"/>
              <w:rPr>
                <w:lang w:eastAsia="zh-CN"/>
              </w:rPr>
            </w:pPr>
            <w:r w:rsidRPr="000A0A5F">
              <w:rPr>
                <w:lang w:eastAsia="zh-CN"/>
              </w:rPr>
              <w:t>n/a</w:t>
            </w:r>
          </w:p>
        </w:tc>
        <w:tc>
          <w:tcPr>
            <w:tcW w:w="541" w:type="pct"/>
          </w:tcPr>
          <w:p w14:paraId="1F945CF8" w14:textId="77777777" w:rsidR="00B97EBD" w:rsidRPr="000A0A5F" w:rsidRDefault="00B97EBD" w:rsidP="00B97EBD">
            <w:pPr>
              <w:pStyle w:val="TAL"/>
              <w:rPr>
                <w:lang w:eastAsia="zh-CN"/>
              </w:rPr>
            </w:pPr>
          </w:p>
        </w:tc>
        <w:tc>
          <w:tcPr>
            <w:tcW w:w="555" w:type="pct"/>
          </w:tcPr>
          <w:p w14:paraId="19BF5509" w14:textId="77777777" w:rsidR="00B97EBD" w:rsidRPr="000A0A5F" w:rsidRDefault="00B97EBD" w:rsidP="00B97EBD">
            <w:pPr>
              <w:pStyle w:val="TAL"/>
            </w:pPr>
            <w:r w:rsidRPr="000A0A5F">
              <w:t>204 No Content</w:t>
            </w:r>
          </w:p>
        </w:tc>
        <w:tc>
          <w:tcPr>
            <w:tcW w:w="2279" w:type="pct"/>
          </w:tcPr>
          <w:p w14:paraId="5C2E03EC" w14:textId="77777777" w:rsidR="00B97EBD" w:rsidRPr="000A0A5F" w:rsidRDefault="00B97EBD" w:rsidP="00B97EBD">
            <w:pPr>
              <w:pStyle w:val="TAL"/>
            </w:pPr>
            <w:r w:rsidRPr="000A0A5F">
              <w:t>The Individual Device Triggering Transaction resource was successfully</w:t>
            </w:r>
            <w:r w:rsidRPr="000A0A5F">
              <w:rPr>
                <w:rFonts w:hint="eastAsia"/>
                <w:lang w:eastAsia="zh-CN"/>
              </w:rPr>
              <w:t xml:space="preserve"> modified</w:t>
            </w:r>
            <w:r w:rsidRPr="000A0A5F">
              <w:rPr>
                <w:lang w:eastAsia="zh-CN"/>
              </w:rPr>
              <w:t xml:space="preserve"> no content is to be sent in the response message body.</w:t>
            </w:r>
          </w:p>
        </w:tc>
      </w:tr>
      <w:tr w:rsidR="00B97EBD" w:rsidRPr="000A0A5F" w14:paraId="63BD689B" w14:textId="77777777" w:rsidTr="00FF0AF8">
        <w:tc>
          <w:tcPr>
            <w:tcW w:w="532" w:type="pct"/>
            <w:vMerge/>
            <w:shd w:val="clear" w:color="auto" w:fill="BFBFBF"/>
            <w:vAlign w:val="center"/>
          </w:tcPr>
          <w:p w14:paraId="3C55AA7A" w14:textId="77777777" w:rsidR="00B97EBD" w:rsidRPr="000A0A5F" w:rsidRDefault="00B97EBD" w:rsidP="00B97EBD">
            <w:pPr>
              <w:pStyle w:val="TAL"/>
              <w:jc w:val="center"/>
            </w:pPr>
          </w:p>
        </w:tc>
        <w:tc>
          <w:tcPr>
            <w:tcW w:w="1093" w:type="pct"/>
            <w:shd w:val="clear" w:color="auto" w:fill="auto"/>
          </w:tcPr>
          <w:p w14:paraId="3D79D46D" w14:textId="77777777" w:rsidR="00B97EBD" w:rsidRPr="000A0A5F" w:rsidRDefault="00B97EBD" w:rsidP="00B97EBD">
            <w:pPr>
              <w:pStyle w:val="TAL"/>
              <w:rPr>
                <w:lang w:eastAsia="zh-CN"/>
              </w:rPr>
            </w:pPr>
            <w:r w:rsidRPr="000A0A5F">
              <w:rPr>
                <w:lang w:eastAsia="zh-CN"/>
              </w:rPr>
              <w:t>n/a</w:t>
            </w:r>
          </w:p>
        </w:tc>
        <w:tc>
          <w:tcPr>
            <w:tcW w:w="541" w:type="pct"/>
          </w:tcPr>
          <w:p w14:paraId="05D725BB" w14:textId="77777777" w:rsidR="00B97EBD" w:rsidRPr="000A0A5F" w:rsidRDefault="00B97EBD" w:rsidP="00B97EBD">
            <w:pPr>
              <w:pStyle w:val="TAL"/>
              <w:rPr>
                <w:lang w:eastAsia="zh-CN"/>
              </w:rPr>
            </w:pPr>
          </w:p>
        </w:tc>
        <w:tc>
          <w:tcPr>
            <w:tcW w:w="555" w:type="pct"/>
          </w:tcPr>
          <w:p w14:paraId="29CF1907" w14:textId="77777777" w:rsidR="00B97EBD" w:rsidRPr="000A0A5F" w:rsidRDefault="00B97EBD" w:rsidP="00B97EBD">
            <w:pPr>
              <w:pStyle w:val="TAL"/>
            </w:pPr>
            <w:r w:rsidRPr="000A0A5F">
              <w:t>307 Temporary Redirect</w:t>
            </w:r>
          </w:p>
        </w:tc>
        <w:tc>
          <w:tcPr>
            <w:tcW w:w="2279" w:type="pct"/>
          </w:tcPr>
          <w:p w14:paraId="08FFEDD3" w14:textId="77777777" w:rsidR="00B97EBD" w:rsidRPr="000A0A5F" w:rsidRDefault="00B97EBD" w:rsidP="00B97EBD">
            <w:pPr>
              <w:pStyle w:val="TAL"/>
            </w:pPr>
            <w:r w:rsidRPr="000A0A5F">
              <w:t>Temporary redirection. The response shall include a Location header field containing an alternative URI of the resource located in an alternative SCEF.</w:t>
            </w:r>
          </w:p>
          <w:p w14:paraId="5D5367AE" w14:textId="77777777" w:rsidR="00B97EBD" w:rsidRPr="000A0A5F" w:rsidRDefault="00B97EBD" w:rsidP="00B97EBD">
            <w:pPr>
              <w:pStyle w:val="TAL"/>
            </w:pPr>
            <w:r w:rsidRPr="000A0A5F">
              <w:t>Redirection handling is described in clause 5.2.10.</w:t>
            </w:r>
          </w:p>
        </w:tc>
      </w:tr>
      <w:tr w:rsidR="00B97EBD" w:rsidRPr="000A0A5F" w14:paraId="6BEE6037" w14:textId="77777777" w:rsidTr="00FF0AF8">
        <w:tc>
          <w:tcPr>
            <w:tcW w:w="532" w:type="pct"/>
            <w:vMerge/>
            <w:shd w:val="clear" w:color="auto" w:fill="BFBFBF"/>
            <w:vAlign w:val="center"/>
          </w:tcPr>
          <w:p w14:paraId="7462FFD0" w14:textId="77777777" w:rsidR="00B97EBD" w:rsidRPr="000A0A5F" w:rsidRDefault="00B97EBD" w:rsidP="00B97EBD">
            <w:pPr>
              <w:pStyle w:val="TAL"/>
              <w:jc w:val="center"/>
            </w:pPr>
          </w:p>
        </w:tc>
        <w:tc>
          <w:tcPr>
            <w:tcW w:w="1093" w:type="pct"/>
            <w:shd w:val="clear" w:color="auto" w:fill="auto"/>
          </w:tcPr>
          <w:p w14:paraId="14FCB1EC" w14:textId="77777777" w:rsidR="00B97EBD" w:rsidRPr="000A0A5F" w:rsidRDefault="00B97EBD" w:rsidP="00B97EBD">
            <w:pPr>
              <w:pStyle w:val="TAL"/>
              <w:rPr>
                <w:lang w:eastAsia="zh-CN"/>
              </w:rPr>
            </w:pPr>
            <w:r w:rsidRPr="000A0A5F">
              <w:rPr>
                <w:lang w:eastAsia="zh-CN"/>
              </w:rPr>
              <w:t>n/a</w:t>
            </w:r>
          </w:p>
        </w:tc>
        <w:tc>
          <w:tcPr>
            <w:tcW w:w="541" w:type="pct"/>
          </w:tcPr>
          <w:p w14:paraId="3D4258D1" w14:textId="77777777" w:rsidR="00B97EBD" w:rsidRPr="000A0A5F" w:rsidRDefault="00B97EBD" w:rsidP="00B97EBD">
            <w:pPr>
              <w:pStyle w:val="TAL"/>
              <w:rPr>
                <w:lang w:eastAsia="zh-CN"/>
              </w:rPr>
            </w:pPr>
          </w:p>
        </w:tc>
        <w:tc>
          <w:tcPr>
            <w:tcW w:w="555" w:type="pct"/>
          </w:tcPr>
          <w:p w14:paraId="3556189A" w14:textId="77777777" w:rsidR="00B97EBD" w:rsidRPr="000A0A5F" w:rsidRDefault="00B97EBD" w:rsidP="00B97EBD">
            <w:pPr>
              <w:pStyle w:val="TAL"/>
            </w:pPr>
            <w:r w:rsidRPr="000A0A5F">
              <w:t>308 Permanent Redirect</w:t>
            </w:r>
          </w:p>
        </w:tc>
        <w:tc>
          <w:tcPr>
            <w:tcW w:w="2279" w:type="pct"/>
          </w:tcPr>
          <w:p w14:paraId="42FA9B25" w14:textId="77777777" w:rsidR="00B97EBD" w:rsidRPr="000A0A5F" w:rsidRDefault="00B97EBD" w:rsidP="00B97EBD">
            <w:pPr>
              <w:pStyle w:val="TAL"/>
            </w:pPr>
            <w:r w:rsidRPr="000A0A5F">
              <w:t>Permanent redirection. The response shall include a Location header field containing an alternative URI of the resource located in an alternative SCEF.</w:t>
            </w:r>
          </w:p>
          <w:p w14:paraId="231EB40F" w14:textId="77777777" w:rsidR="00B97EBD" w:rsidRPr="000A0A5F" w:rsidRDefault="00B97EBD" w:rsidP="00B97EBD">
            <w:pPr>
              <w:pStyle w:val="TAL"/>
            </w:pPr>
            <w:r w:rsidRPr="000A0A5F">
              <w:t>Redirection handling is described in clause 5.2.10.</w:t>
            </w:r>
          </w:p>
        </w:tc>
      </w:tr>
      <w:tr w:rsidR="00B97EBD" w:rsidRPr="000A0A5F" w14:paraId="7012108C" w14:textId="77777777" w:rsidTr="00FF0AF8">
        <w:tc>
          <w:tcPr>
            <w:tcW w:w="5000" w:type="pct"/>
            <w:gridSpan w:val="5"/>
            <w:shd w:val="clear" w:color="auto" w:fill="auto"/>
            <w:vAlign w:val="center"/>
          </w:tcPr>
          <w:p w14:paraId="32EE03BC" w14:textId="77777777" w:rsidR="00B97EBD" w:rsidRPr="000A0A5F" w:rsidRDefault="00B97EBD" w:rsidP="00B97EBD">
            <w:pPr>
              <w:pStyle w:val="TAN"/>
              <w:rPr>
                <w:lang w:eastAsia="zh-CN"/>
              </w:rPr>
            </w:pPr>
            <w:r w:rsidRPr="000A0A5F">
              <w:t>NOTE:</w:t>
            </w:r>
            <w:r w:rsidRPr="000A0A5F">
              <w:tab/>
              <w:t>The mandatory HTTP error status codes for the PATCH method listed in table 5.2.6-1 also apply.</w:t>
            </w:r>
          </w:p>
        </w:tc>
      </w:tr>
    </w:tbl>
    <w:p w14:paraId="0011AF1E" w14:textId="77777777" w:rsidR="00B97EBD" w:rsidRPr="000A0A5F" w:rsidRDefault="00B97EBD" w:rsidP="00B97EBD"/>
    <w:p w14:paraId="4177C6DF" w14:textId="77777777" w:rsidR="00B97EBD" w:rsidRPr="000A0A5F" w:rsidRDefault="00B97EBD" w:rsidP="00B97EBD">
      <w:pPr>
        <w:pStyle w:val="TH"/>
      </w:pPr>
      <w:r w:rsidRPr="000A0A5F">
        <w:t>Table 5.7.3.3.3.3-2: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97EBD" w:rsidRPr="000A0A5F" w14:paraId="3FBB6EDE" w14:textId="77777777" w:rsidTr="00FF0AF8">
        <w:trPr>
          <w:jc w:val="center"/>
        </w:trPr>
        <w:tc>
          <w:tcPr>
            <w:tcW w:w="825" w:type="pct"/>
            <w:shd w:val="clear" w:color="auto" w:fill="C0C0C0"/>
          </w:tcPr>
          <w:p w14:paraId="2B1542F7" w14:textId="77777777" w:rsidR="00B97EBD" w:rsidRPr="000A0A5F" w:rsidRDefault="00B97EBD" w:rsidP="00B97EBD">
            <w:pPr>
              <w:pStyle w:val="TAH"/>
            </w:pPr>
            <w:r w:rsidRPr="000A0A5F">
              <w:t>Name</w:t>
            </w:r>
          </w:p>
        </w:tc>
        <w:tc>
          <w:tcPr>
            <w:tcW w:w="732" w:type="pct"/>
            <w:shd w:val="clear" w:color="auto" w:fill="C0C0C0"/>
          </w:tcPr>
          <w:p w14:paraId="69B6B8B2" w14:textId="77777777" w:rsidR="00B97EBD" w:rsidRPr="000A0A5F" w:rsidRDefault="00B97EBD" w:rsidP="00B97EBD">
            <w:pPr>
              <w:pStyle w:val="TAH"/>
            </w:pPr>
            <w:r w:rsidRPr="000A0A5F">
              <w:t>Data type</w:t>
            </w:r>
          </w:p>
        </w:tc>
        <w:tc>
          <w:tcPr>
            <w:tcW w:w="217" w:type="pct"/>
            <w:shd w:val="clear" w:color="auto" w:fill="C0C0C0"/>
          </w:tcPr>
          <w:p w14:paraId="21D882FF" w14:textId="77777777" w:rsidR="00B97EBD" w:rsidRPr="000A0A5F" w:rsidRDefault="00B97EBD" w:rsidP="00B97EBD">
            <w:pPr>
              <w:pStyle w:val="TAH"/>
            </w:pPr>
            <w:r w:rsidRPr="000A0A5F">
              <w:t>P</w:t>
            </w:r>
          </w:p>
        </w:tc>
        <w:tc>
          <w:tcPr>
            <w:tcW w:w="581" w:type="pct"/>
            <w:shd w:val="clear" w:color="auto" w:fill="C0C0C0"/>
          </w:tcPr>
          <w:p w14:paraId="0A262D8F" w14:textId="77777777" w:rsidR="00B97EBD" w:rsidRPr="000A0A5F" w:rsidRDefault="00B97EBD" w:rsidP="00B97EBD">
            <w:pPr>
              <w:pStyle w:val="TAH"/>
            </w:pPr>
            <w:r w:rsidRPr="000A0A5F">
              <w:t>Cardinality</w:t>
            </w:r>
          </w:p>
        </w:tc>
        <w:tc>
          <w:tcPr>
            <w:tcW w:w="2645" w:type="pct"/>
            <w:shd w:val="clear" w:color="auto" w:fill="C0C0C0"/>
            <w:vAlign w:val="center"/>
          </w:tcPr>
          <w:p w14:paraId="75AE6DE9" w14:textId="77777777" w:rsidR="00B97EBD" w:rsidRPr="000A0A5F" w:rsidRDefault="00B97EBD" w:rsidP="00B97EBD">
            <w:pPr>
              <w:pStyle w:val="TAH"/>
            </w:pPr>
            <w:r w:rsidRPr="000A0A5F">
              <w:t>Description</w:t>
            </w:r>
          </w:p>
        </w:tc>
      </w:tr>
      <w:tr w:rsidR="00B97EBD" w:rsidRPr="000A0A5F" w14:paraId="55B45018" w14:textId="77777777" w:rsidTr="00FF0AF8">
        <w:trPr>
          <w:jc w:val="center"/>
        </w:trPr>
        <w:tc>
          <w:tcPr>
            <w:tcW w:w="825" w:type="pct"/>
            <w:shd w:val="clear" w:color="auto" w:fill="auto"/>
          </w:tcPr>
          <w:p w14:paraId="149911CB" w14:textId="77777777" w:rsidR="00B97EBD" w:rsidRPr="000A0A5F" w:rsidRDefault="00B97EBD" w:rsidP="00B97EBD">
            <w:pPr>
              <w:pStyle w:val="TAL"/>
            </w:pPr>
            <w:r w:rsidRPr="000A0A5F">
              <w:t>Location</w:t>
            </w:r>
          </w:p>
        </w:tc>
        <w:tc>
          <w:tcPr>
            <w:tcW w:w="732" w:type="pct"/>
          </w:tcPr>
          <w:p w14:paraId="4F4C55BD" w14:textId="77777777" w:rsidR="00B97EBD" w:rsidRPr="000A0A5F" w:rsidRDefault="00B97EBD" w:rsidP="00B97EBD">
            <w:pPr>
              <w:pStyle w:val="TAL"/>
            </w:pPr>
            <w:r w:rsidRPr="000A0A5F">
              <w:t>string</w:t>
            </w:r>
          </w:p>
        </w:tc>
        <w:tc>
          <w:tcPr>
            <w:tcW w:w="217" w:type="pct"/>
          </w:tcPr>
          <w:p w14:paraId="3E8207F4" w14:textId="77777777" w:rsidR="00B97EBD" w:rsidRPr="000A0A5F" w:rsidRDefault="00B97EBD" w:rsidP="00B97EBD">
            <w:pPr>
              <w:pStyle w:val="TAC"/>
            </w:pPr>
            <w:r w:rsidRPr="000A0A5F">
              <w:t>M</w:t>
            </w:r>
          </w:p>
        </w:tc>
        <w:tc>
          <w:tcPr>
            <w:tcW w:w="581" w:type="pct"/>
          </w:tcPr>
          <w:p w14:paraId="1D7802BF" w14:textId="77777777" w:rsidR="00B97EBD" w:rsidRPr="000A0A5F" w:rsidRDefault="00B97EBD" w:rsidP="00B97EBD">
            <w:pPr>
              <w:pStyle w:val="TAL"/>
            </w:pPr>
            <w:r w:rsidRPr="000A0A5F">
              <w:t>1</w:t>
            </w:r>
          </w:p>
        </w:tc>
        <w:tc>
          <w:tcPr>
            <w:tcW w:w="2645" w:type="pct"/>
            <w:shd w:val="clear" w:color="auto" w:fill="auto"/>
            <w:vAlign w:val="center"/>
          </w:tcPr>
          <w:p w14:paraId="200E0A78" w14:textId="77777777" w:rsidR="00B97EBD" w:rsidRPr="000A0A5F" w:rsidRDefault="00B97EBD" w:rsidP="00B97EBD">
            <w:pPr>
              <w:pStyle w:val="TAL"/>
            </w:pPr>
            <w:r w:rsidRPr="000A0A5F">
              <w:t>An alternative URI of the resource located in an alternative SCEF.</w:t>
            </w:r>
          </w:p>
        </w:tc>
      </w:tr>
    </w:tbl>
    <w:p w14:paraId="017192E5" w14:textId="77777777" w:rsidR="00B97EBD" w:rsidRPr="000A0A5F" w:rsidRDefault="00B97EBD" w:rsidP="00B97EBD"/>
    <w:p w14:paraId="7D1D1D6D" w14:textId="77777777" w:rsidR="00B97EBD" w:rsidRPr="000A0A5F" w:rsidRDefault="00B97EBD" w:rsidP="00B97EBD">
      <w:pPr>
        <w:pStyle w:val="TH"/>
      </w:pPr>
      <w:r w:rsidRPr="000A0A5F">
        <w:t>Table 5.7.3.3.3.3-3: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B97EBD" w:rsidRPr="000A0A5F" w14:paraId="1CC5AB92" w14:textId="77777777" w:rsidTr="00FF0AF8">
        <w:trPr>
          <w:jc w:val="center"/>
        </w:trPr>
        <w:tc>
          <w:tcPr>
            <w:tcW w:w="825" w:type="pct"/>
            <w:shd w:val="clear" w:color="auto" w:fill="C0C0C0"/>
          </w:tcPr>
          <w:p w14:paraId="60FECE51" w14:textId="77777777" w:rsidR="00B97EBD" w:rsidRPr="000A0A5F" w:rsidRDefault="00B97EBD" w:rsidP="00B97EBD">
            <w:pPr>
              <w:pStyle w:val="TAH"/>
            </w:pPr>
            <w:r w:rsidRPr="000A0A5F">
              <w:t>Name</w:t>
            </w:r>
          </w:p>
        </w:tc>
        <w:tc>
          <w:tcPr>
            <w:tcW w:w="732" w:type="pct"/>
            <w:shd w:val="clear" w:color="auto" w:fill="C0C0C0"/>
          </w:tcPr>
          <w:p w14:paraId="2A3DD836" w14:textId="77777777" w:rsidR="00B97EBD" w:rsidRPr="000A0A5F" w:rsidRDefault="00B97EBD" w:rsidP="00B97EBD">
            <w:pPr>
              <w:pStyle w:val="TAH"/>
            </w:pPr>
            <w:r w:rsidRPr="000A0A5F">
              <w:t>Data type</w:t>
            </w:r>
          </w:p>
        </w:tc>
        <w:tc>
          <w:tcPr>
            <w:tcW w:w="217" w:type="pct"/>
            <w:shd w:val="clear" w:color="auto" w:fill="C0C0C0"/>
          </w:tcPr>
          <w:p w14:paraId="219C60D7" w14:textId="77777777" w:rsidR="00B97EBD" w:rsidRPr="000A0A5F" w:rsidRDefault="00B97EBD" w:rsidP="00B97EBD">
            <w:pPr>
              <w:pStyle w:val="TAH"/>
            </w:pPr>
            <w:r w:rsidRPr="000A0A5F">
              <w:t>P</w:t>
            </w:r>
          </w:p>
        </w:tc>
        <w:tc>
          <w:tcPr>
            <w:tcW w:w="581" w:type="pct"/>
            <w:shd w:val="clear" w:color="auto" w:fill="C0C0C0"/>
          </w:tcPr>
          <w:p w14:paraId="073BEE0D" w14:textId="77777777" w:rsidR="00B97EBD" w:rsidRPr="000A0A5F" w:rsidRDefault="00B97EBD" w:rsidP="00B97EBD">
            <w:pPr>
              <w:pStyle w:val="TAH"/>
            </w:pPr>
            <w:r w:rsidRPr="000A0A5F">
              <w:t>Cardinality</w:t>
            </w:r>
          </w:p>
        </w:tc>
        <w:tc>
          <w:tcPr>
            <w:tcW w:w="2645" w:type="pct"/>
            <w:shd w:val="clear" w:color="auto" w:fill="C0C0C0"/>
            <w:vAlign w:val="center"/>
          </w:tcPr>
          <w:p w14:paraId="21282950" w14:textId="77777777" w:rsidR="00B97EBD" w:rsidRPr="000A0A5F" w:rsidRDefault="00B97EBD" w:rsidP="00B97EBD">
            <w:pPr>
              <w:pStyle w:val="TAH"/>
            </w:pPr>
            <w:r w:rsidRPr="000A0A5F">
              <w:t>Description</w:t>
            </w:r>
          </w:p>
        </w:tc>
      </w:tr>
      <w:tr w:rsidR="00B97EBD" w:rsidRPr="000A0A5F" w14:paraId="07257023" w14:textId="77777777" w:rsidTr="00FF0AF8">
        <w:trPr>
          <w:jc w:val="center"/>
        </w:trPr>
        <w:tc>
          <w:tcPr>
            <w:tcW w:w="825" w:type="pct"/>
            <w:shd w:val="clear" w:color="auto" w:fill="auto"/>
          </w:tcPr>
          <w:p w14:paraId="6653BAC8" w14:textId="77777777" w:rsidR="00B97EBD" w:rsidRPr="000A0A5F" w:rsidRDefault="00B97EBD" w:rsidP="00B97EBD">
            <w:pPr>
              <w:pStyle w:val="TAL"/>
            </w:pPr>
            <w:r w:rsidRPr="000A0A5F">
              <w:t>Location</w:t>
            </w:r>
          </w:p>
        </w:tc>
        <w:tc>
          <w:tcPr>
            <w:tcW w:w="732" w:type="pct"/>
          </w:tcPr>
          <w:p w14:paraId="35317415" w14:textId="77777777" w:rsidR="00B97EBD" w:rsidRPr="000A0A5F" w:rsidRDefault="00B97EBD" w:rsidP="00B97EBD">
            <w:pPr>
              <w:pStyle w:val="TAL"/>
            </w:pPr>
            <w:r w:rsidRPr="000A0A5F">
              <w:t>string</w:t>
            </w:r>
          </w:p>
        </w:tc>
        <w:tc>
          <w:tcPr>
            <w:tcW w:w="217" w:type="pct"/>
          </w:tcPr>
          <w:p w14:paraId="453F12E9" w14:textId="77777777" w:rsidR="00B97EBD" w:rsidRPr="000A0A5F" w:rsidRDefault="00B97EBD" w:rsidP="00B97EBD">
            <w:pPr>
              <w:pStyle w:val="TAC"/>
            </w:pPr>
            <w:r w:rsidRPr="000A0A5F">
              <w:t>M</w:t>
            </w:r>
          </w:p>
        </w:tc>
        <w:tc>
          <w:tcPr>
            <w:tcW w:w="581" w:type="pct"/>
          </w:tcPr>
          <w:p w14:paraId="1FC540D9" w14:textId="77777777" w:rsidR="00B97EBD" w:rsidRPr="000A0A5F" w:rsidRDefault="00B97EBD" w:rsidP="00B97EBD">
            <w:pPr>
              <w:pStyle w:val="TAL"/>
            </w:pPr>
            <w:r w:rsidRPr="000A0A5F">
              <w:t>1</w:t>
            </w:r>
          </w:p>
        </w:tc>
        <w:tc>
          <w:tcPr>
            <w:tcW w:w="2645" w:type="pct"/>
            <w:shd w:val="clear" w:color="auto" w:fill="auto"/>
            <w:vAlign w:val="center"/>
          </w:tcPr>
          <w:p w14:paraId="6D559441" w14:textId="77777777" w:rsidR="00B97EBD" w:rsidRPr="000A0A5F" w:rsidRDefault="00B97EBD" w:rsidP="00B97EBD">
            <w:pPr>
              <w:pStyle w:val="TAL"/>
            </w:pPr>
            <w:r w:rsidRPr="000A0A5F">
              <w:t>An alternative URI of the resource located in an alternative SCEF.</w:t>
            </w:r>
          </w:p>
        </w:tc>
      </w:tr>
    </w:tbl>
    <w:p w14:paraId="424B9F32" w14:textId="77777777" w:rsidR="00B97EBD" w:rsidRPr="000A0A5F" w:rsidRDefault="00B97EBD" w:rsidP="00B97EBD"/>
    <w:p w14:paraId="6A2708A5" w14:textId="77777777" w:rsidR="00CB0DD7" w:rsidRPr="000A0A5F" w:rsidRDefault="00CB0DD7">
      <w:pPr>
        <w:pStyle w:val="Heading6"/>
      </w:pPr>
      <w:bookmarkStart w:id="5574" w:name="_Toc105674653"/>
      <w:bookmarkStart w:id="5575" w:name="_Toc130502701"/>
      <w:bookmarkStart w:id="5576" w:name="_Toc153625488"/>
      <w:bookmarkStart w:id="5577" w:name="_Toc170114633"/>
      <w:r w:rsidRPr="000A0A5F">
        <w:t>5.7.3.3.3.4</w:t>
      </w:r>
      <w:r w:rsidRPr="000A0A5F">
        <w:tab/>
        <w:t>POST</w:t>
      </w:r>
      <w:bookmarkEnd w:id="5565"/>
      <w:bookmarkEnd w:id="5566"/>
      <w:bookmarkEnd w:id="5567"/>
      <w:bookmarkEnd w:id="5568"/>
      <w:bookmarkEnd w:id="5569"/>
      <w:bookmarkEnd w:id="5570"/>
      <w:bookmarkEnd w:id="5571"/>
      <w:bookmarkEnd w:id="5572"/>
      <w:bookmarkEnd w:id="5573"/>
      <w:bookmarkEnd w:id="5574"/>
      <w:bookmarkEnd w:id="5575"/>
      <w:bookmarkEnd w:id="5576"/>
      <w:bookmarkEnd w:id="5577"/>
    </w:p>
    <w:p w14:paraId="768386B8" w14:textId="77777777" w:rsidR="00CB0DD7" w:rsidRPr="000A0A5F" w:rsidRDefault="00CB0DD7">
      <w:pPr>
        <w:rPr>
          <w:rFonts w:eastAsia="DengXian"/>
          <w:lang w:eastAsia="zh-CN"/>
        </w:rPr>
      </w:pPr>
      <w:r w:rsidRPr="000A0A5F">
        <w:rPr>
          <w:rFonts w:hint="eastAsia"/>
          <w:lang w:eastAsia="zh-CN"/>
        </w:rPr>
        <w:t xml:space="preserve">This </w:t>
      </w:r>
      <w:r w:rsidRPr="000A0A5F">
        <w:rPr>
          <w:lang w:eastAsia="zh-CN"/>
        </w:rPr>
        <w:t>HTTP method is not supported for the resource.</w:t>
      </w:r>
    </w:p>
    <w:p w14:paraId="2ED42673" w14:textId="77777777" w:rsidR="00CB0DD7" w:rsidRPr="000A0A5F" w:rsidRDefault="00CB0DD7">
      <w:pPr>
        <w:pStyle w:val="Heading6"/>
      </w:pPr>
      <w:bookmarkStart w:id="5578" w:name="_Toc11247551"/>
      <w:bookmarkStart w:id="5579" w:name="_Toc27044690"/>
      <w:bookmarkStart w:id="5580" w:name="_Toc36033732"/>
      <w:bookmarkStart w:id="5581" w:name="_Toc45131878"/>
      <w:bookmarkStart w:id="5582" w:name="_Toc49776163"/>
      <w:bookmarkStart w:id="5583" w:name="_Toc51747083"/>
      <w:bookmarkStart w:id="5584" w:name="_Toc66360644"/>
      <w:bookmarkStart w:id="5585" w:name="_Toc68105149"/>
      <w:bookmarkStart w:id="5586" w:name="_Toc74755779"/>
      <w:bookmarkStart w:id="5587" w:name="_Toc105674654"/>
      <w:bookmarkStart w:id="5588" w:name="_Toc130502702"/>
      <w:bookmarkStart w:id="5589" w:name="_Toc153625489"/>
      <w:bookmarkStart w:id="5590" w:name="_Toc170114634"/>
      <w:r w:rsidRPr="000A0A5F">
        <w:t>5.7.3.3.3.5</w:t>
      </w:r>
      <w:r w:rsidRPr="000A0A5F">
        <w:tab/>
        <w:t>DELETE</w:t>
      </w:r>
      <w:bookmarkEnd w:id="5578"/>
      <w:bookmarkEnd w:id="5579"/>
      <w:bookmarkEnd w:id="5580"/>
      <w:bookmarkEnd w:id="5581"/>
      <w:bookmarkEnd w:id="5582"/>
      <w:bookmarkEnd w:id="5583"/>
      <w:bookmarkEnd w:id="5584"/>
      <w:bookmarkEnd w:id="5585"/>
      <w:bookmarkEnd w:id="5586"/>
      <w:bookmarkEnd w:id="5587"/>
      <w:bookmarkEnd w:id="5588"/>
      <w:bookmarkEnd w:id="5589"/>
      <w:bookmarkEnd w:id="5590"/>
    </w:p>
    <w:p w14:paraId="1BD3C8F2" w14:textId="77777777" w:rsidR="00CB0DD7" w:rsidRPr="000A0A5F" w:rsidRDefault="00CB0DD7">
      <w:r w:rsidRPr="000A0A5F">
        <w:t xml:space="preserve">To </w:t>
      </w:r>
      <w:r w:rsidRPr="000A0A5F">
        <w:rPr>
          <w:rFonts w:hint="eastAsia"/>
          <w:lang w:eastAsia="zh-CN"/>
        </w:rPr>
        <w:t>cancel</w:t>
      </w:r>
      <w:r w:rsidRPr="000A0A5F">
        <w:t xml:space="preserve"> a</w:t>
      </w:r>
      <w:r w:rsidRPr="000A0A5F">
        <w:rPr>
          <w:rFonts w:hint="eastAsia"/>
          <w:lang w:eastAsia="zh-CN"/>
        </w:rPr>
        <w:t xml:space="preserve">n </w:t>
      </w:r>
      <w:r w:rsidRPr="000A0A5F">
        <w:rPr>
          <w:lang w:eastAsia="zh-CN"/>
        </w:rPr>
        <w:t>ongoing</w:t>
      </w:r>
      <w:r w:rsidRPr="000A0A5F">
        <w:rPr>
          <w:rFonts w:hint="eastAsia"/>
          <w:lang w:eastAsia="zh-CN"/>
        </w:rPr>
        <w:t xml:space="preserve"> device triggering delivery,</w:t>
      </w:r>
      <w:r w:rsidRPr="000A0A5F">
        <w:t xml:space="preserve"> the </w:t>
      </w:r>
      <w:r w:rsidRPr="000A0A5F">
        <w:rPr>
          <w:rFonts w:hint="eastAsia"/>
          <w:lang w:eastAsia="zh-CN"/>
        </w:rPr>
        <w:t xml:space="preserve">SCS/AS </w:t>
      </w:r>
      <w:r w:rsidRPr="000A0A5F">
        <w:t xml:space="preserve">shall use the HTTP DELETE method on the </w:t>
      </w:r>
      <w:r w:rsidRPr="000A0A5F">
        <w:rPr>
          <w:rFonts w:hint="eastAsia"/>
          <w:lang w:eastAsia="zh-CN"/>
        </w:rPr>
        <w:t xml:space="preserve">individual </w:t>
      </w:r>
      <w:r w:rsidRPr="000A0A5F">
        <w:t>"</w:t>
      </w:r>
      <w:r w:rsidRPr="000A0A5F">
        <w:rPr>
          <w:rFonts w:hint="eastAsia"/>
          <w:lang w:eastAsia="zh-CN"/>
        </w:rPr>
        <w:t>transaction</w:t>
      </w:r>
      <w:r w:rsidRPr="000A0A5F">
        <w:t xml:space="preserve">" resource </w:t>
      </w:r>
      <w:r w:rsidRPr="000A0A5F">
        <w:rPr>
          <w:rFonts w:hint="eastAsia"/>
          <w:lang w:eastAsia="zh-CN"/>
        </w:rPr>
        <w:t>which is indicated by the URI in the Location header of the HTTP POST response</w:t>
      </w:r>
      <w:r w:rsidRPr="000A0A5F">
        <w:t>:</w:t>
      </w:r>
    </w:p>
    <w:p w14:paraId="26D0A41D" w14:textId="77777777" w:rsidR="00CB0DD7" w:rsidRPr="000A0A5F" w:rsidRDefault="00CB0DD7">
      <w:pPr>
        <w:rPr>
          <w:rFonts w:hint="eastAsia"/>
          <w:lang w:eastAsia="zh-CN"/>
        </w:rPr>
      </w:pPr>
      <w:r w:rsidRPr="000A0A5F">
        <w:t xml:space="preserve">The possible response messages from the </w:t>
      </w:r>
      <w:r w:rsidRPr="000A0A5F">
        <w:rPr>
          <w:rFonts w:hint="eastAsia"/>
          <w:lang w:eastAsia="zh-CN"/>
        </w:rPr>
        <w:t>SCEF</w:t>
      </w:r>
      <w:r w:rsidRPr="000A0A5F">
        <w:t xml:space="preserve">, depending on whether the DELETE request is successful or unsuccessful, are shown in </w:t>
      </w:r>
      <w:r w:rsidR="002E466A" w:rsidRPr="000A0A5F">
        <w:t>Table</w:t>
      </w:r>
      <w:r w:rsidR="002E466A" w:rsidRPr="000A0A5F">
        <w:rPr>
          <w:lang w:val="en-US" w:eastAsia="zh-CN"/>
        </w:rPr>
        <w:t> </w:t>
      </w:r>
      <w:r w:rsidRPr="000A0A5F">
        <w:t>5.</w:t>
      </w:r>
      <w:r w:rsidRPr="000A0A5F">
        <w:rPr>
          <w:rFonts w:hint="eastAsia"/>
          <w:lang w:eastAsia="zh-CN"/>
        </w:rPr>
        <w:t>7</w:t>
      </w:r>
      <w:r w:rsidRPr="000A0A5F">
        <w:t>.3.3.3.5</w:t>
      </w:r>
      <w:r w:rsidRPr="000A0A5F">
        <w:rPr>
          <w:rFonts w:hint="eastAsia"/>
          <w:lang w:eastAsia="zh-CN"/>
        </w:rPr>
        <w:t>-1.</w:t>
      </w:r>
    </w:p>
    <w:p w14:paraId="2D34A8DB" w14:textId="77777777" w:rsidR="00CB0DD7" w:rsidRPr="000A0A5F" w:rsidRDefault="00CB0DD7">
      <w:pPr>
        <w:pStyle w:val="TH"/>
      </w:pPr>
      <w:r w:rsidRPr="000A0A5F">
        <w:t>Table 5.</w:t>
      </w:r>
      <w:r w:rsidRPr="000A0A5F">
        <w:rPr>
          <w:lang w:eastAsia="zh-CN"/>
        </w:rPr>
        <w:t>7.3.3.3.5-1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0C8E27C" w14:textId="77777777" w:rsidTr="00C9682D">
        <w:tc>
          <w:tcPr>
            <w:tcW w:w="532" w:type="pct"/>
            <w:vMerge w:val="restart"/>
            <w:shd w:val="clear" w:color="auto" w:fill="C0C0C0"/>
            <w:vAlign w:val="center"/>
          </w:tcPr>
          <w:p w14:paraId="583E9580" w14:textId="77777777" w:rsidR="00CB0DD7" w:rsidRPr="000A0A5F" w:rsidRDefault="00CB0DD7">
            <w:pPr>
              <w:pStyle w:val="TAH"/>
            </w:pPr>
            <w:r w:rsidRPr="000A0A5F">
              <w:t>Request body</w:t>
            </w:r>
          </w:p>
        </w:tc>
        <w:tc>
          <w:tcPr>
            <w:tcW w:w="1093" w:type="pct"/>
            <w:shd w:val="clear" w:color="auto" w:fill="C0C0C0"/>
          </w:tcPr>
          <w:p w14:paraId="73FA3553" w14:textId="77777777" w:rsidR="00CB0DD7" w:rsidRPr="000A0A5F" w:rsidRDefault="00CB0DD7">
            <w:pPr>
              <w:pStyle w:val="TAH"/>
            </w:pPr>
            <w:r w:rsidRPr="000A0A5F">
              <w:t>Data type</w:t>
            </w:r>
          </w:p>
        </w:tc>
        <w:tc>
          <w:tcPr>
            <w:tcW w:w="541" w:type="pct"/>
            <w:shd w:val="clear" w:color="auto" w:fill="C0C0C0"/>
          </w:tcPr>
          <w:p w14:paraId="60DCAB95" w14:textId="77777777" w:rsidR="00CB0DD7" w:rsidRPr="000A0A5F" w:rsidRDefault="00CB0DD7">
            <w:pPr>
              <w:pStyle w:val="TAH"/>
            </w:pPr>
            <w:r w:rsidRPr="000A0A5F">
              <w:t>Cardinality</w:t>
            </w:r>
          </w:p>
        </w:tc>
        <w:tc>
          <w:tcPr>
            <w:tcW w:w="2834" w:type="pct"/>
            <w:gridSpan w:val="2"/>
            <w:shd w:val="clear" w:color="auto" w:fill="C0C0C0"/>
          </w:tcPr>
          <w:p w14:paraId="0CAF6BD8" w14:textId="77777777" w:rsidR="00CB0DD7" w:rsidRPr="000A0A5F" w:rsidRDefault="00CB0DD7">
            <w:pPr>
              <w:pStyle w:val="TAH"/>
            </w:pPr>
            <w:r w:rsidRPr="000A0A5F">
              <w:t>Remarks</w:t>
            </w:r>
          </w:p>
        </w:tc>
      </w:tr>
      <w:tr w:rsidR="00CB0DD7" w:rsidRPr="000A0A5F" w14:paraId="09B84C1B" w14:textId="77777777" w:rsidTr="00FF0AF8">
        <w:tc>
          <w:tcPr>
            <w:tcW w:w="532" w:type="pct"/>
            <w:vMerge/>
            <w:shd w:val="clear" w:color="auto" w:fill="BFBFBF"/>
            <w:vAlign w:val="center"/>
          </w:tcPr>
          <w:p w14:paraId="75A57E8B" w14:textId="77777777" w:rsidR="00CB0DD7" w:rsidRPr="000A0A5F" w:rsidRDefault="00CB0DD7">
            <w:pPr>
              <w:pStyle w:val="TAL"/>
              <w:jc w:val="center"/>
            </w:pPr>
          </w:p>
        </w:tc>
        <w:tc>
          <w:tcPr>
            <w:tcW w:w="1093" w:type="pct"/>
            <w:shd w:val="clear" w:color="auto" w:fill="auto"/>
          </w:tcPr>
          <w:p w14:paraId="68F48FFB"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09448932" w14:textId="77777777" w:rsidR="00CB0DD7" w:rsidRPr="000A0A5F" w:rsidRDefault="00CB0DD7">
            <w:pPr>
              <w:pStyle w:val="TAL"/>
              <w:rPr>
                <w:rFonts w:hint="eastAsia"/>
                <w:lang w:eastAsia="zh-CN"/>
              </w:rPr>
            </w:pPr>
          </w:p>
        </w:tc>
        <w:tc>
          <w:tcPr>
            <w:tcW w:w="2834" w:type="pct"/>
            <w:gridSpan w:val="2"/>
          </w:tcPr>
          <w:p w14:paraId="2550040E" w14:textId="77777777" w:rsidR="00CB0DD7" w:rsidRPr="000A0A5F" w:rsidRDefault="00CB0DD7">
            <w:pPr>
              <w:pStyle w:val="TAL"/>
              <w:rPr>
                <w:rFonts w:hint="eastAsia"/>
                <w:lang w:eastAsia="zh-CN"/>
              </w:rPr>
            </w:pPr>
            <w:r w:rsidRPr="000A0A5F">
              <w:rPr>
                <w:rFonts w:hint="eastAsia"/>
                <w:lang w:eastAsia="zh-CN"/>
              </w:rPr>
              <w:t>.</w:t>
            </w:r>
          </w:p>
        </w:tc>
      </w:tr>
      <w:tr w:rsidR="00CB0DD7" w:rsidRPr="000A0A5F" w14:paraId="74BE3394" w14:textId="77777777" w:rsidTr="00C9682D">
        <w:tc>
          <w:tcPr>
            <w:tcW w:w="532" w:type="pct"/>
            <w:vMerge w:val="restart"/>
            <w:shd w:val="clear" w:color="auto" w:fill="C0C0C0"/>
            <w:vAlign w:val="center"/>
          </w:tcPr>
          <w:p w14:paraId="7E4C5211" w14:textId="77777777" w:rsidR="00CB0DD7" w:rsidRPr="000A0A5F" w:rsidRDefault="00CB0DD7">
            <w:pPr>
              <w:pStyle w:val="TAH"/>
            </w:pPr>
            <w:r w:rsidRPr="000A0A5F">
              <w:t>Response body</w:t>
            </w:r>
          </w:p>
        </w:tc>
        <w:tc>
          <w:tcPr>
            <w:tcW w:w="1093" w:type="pct"/>
            <w:shd w:val="clear" w:color="auto" w:fill="C0C0C0"/>
          </w:tcPr>
          <w:p w14:paraId="50F54119" w14:textId="77777777" w:rsidR="00CB0DD7" w:rsidRPr="000A0A5F" w:rsidRDefault="00CB0DD7">
            <w:pPr>
              <w:pStyle w:val="TAH"/>
            </w:pPr>
          </w:p>
          <w:p w14:paraId="6BCF3DB6" w14:textId="77777777" w:rsidR="00CB0DD7" w:rsidRPr="000A0A5F" w:rsidRDefault="00CB0DD7">
            <w:pPr>
              <w:pStyle w:val="TAH"/>
            </w:pPr>
            <w:r w:rsidRPr="000A0A5F">
              <w:t>Data type</w:t>
            </w:r>
          </w:p>
        </w:tc>
        <w:tc>
          <w:tcPr>
            <w:tcW w:w="541" w:type="pct"/>
            <w:shd w:val="clear" w:color="auto" w:fill="C0C0C0"/>
          </w:tcPr>
          <w:p w14:paraId="087F62F6" w14:textId="77777777" w:rsidR="00CB0DD7" w:rsidRPr="000A0A5F" w:rsidRDefault="00CB0DD7">
            <w:pPr>
              <w:pStyle w:val="TAH"/>
            </w:pPr>
          </w:p>
          <w:p w14:paraId="1A0423F4" w14:textId="77777777" w:rsidR="00CB0DD7" w:rsidRPr="000A0A5F" w:rsidRDefault="00CB0DD7">
            <w:pPr>
              <w:pStyle w:val="TAH"/>
            </w:pPr>
            <w:r w:rsidRPr="000A0A5F">
              <w:t>Cardinality</w:t>
            </w:r>
          </w:p>
        </w:tc>
        <w:tc>
          <w:tcPr>
            <w:tcW w:w="500" w:type="pct"/>
            <w:shd w:val="clear" w:color="auto" w:fill="C0C0C0"/>
          </w:tcPr>
          <w:p w14:paraId="2BE3FE0A" w14:textId="77777777" w:rsidR="00CB0DD7" w:rsidRPr="000A0A5F" w:rsidRDefault="00CB0DD7">
            <w:pPr>
              <w:pStyle w:val="TAH"/>
            </w:pPr>
            <w:r w:rsidRPr="000A0A5F">
              <w:t>Response</w:t>
            </w:r>
          </w:p>
          <w:p w14:paraId="64959A86" w14:textId="77777777" w:rsidR="00CB0DD7" w:rsidRPr="000A0A5F" w:rsidRDefault="00CB0DD7">
            <w:pPr>
              <w:pStyle w:val="TAH"/>
            </w:pPr>
            <w:r w:rsidRPr="000A0A5F">
              <w:t>codes</w:t>
            </w:r>
          </w:p>
        </w:tc>
        <w:tc>
          <w:tcPr>
            <w:tcW w:w="2334" w:type="pct"/>
            <w:shd w:val="clear" w:color="auto" w:fill="C0C0C0"/>
          </w:tcPr>
          <w:p w14:paraId="5A55FF2A" w14:textId="77777777" w:rsidR="00CB0DD7" w:rsidRPr="000A0A5F" w:rsidRDefault="00CB0DD7">
            <w:pPr>
              <w:pStyle w:val="TAH"/>
            </w:pPr>
          </w:p>
          <w:p w14:paraId="302ACB18" w14:textId="77777777" w:rsidR="00CB0DD7" w:rsidRPr="000A0A5F" w:rsidRDefault="00CB0DD7">
            <w:pPr>
              <w:pStyle w:val="TAH"/>
            </w:pPr>
            <w:r w:rsidRPr="000A0A5F">
              <w:t>Remarks</w:t>
            </w:r>
          </w:p>
        </w:tc>
      </w:tr>
      <w:tr w:rsidR="00CB0DD7" w:rsidRPr="000A0A5F" w14:paraId="00689EB6" w14:textId="77777777" w:rsidTr="00FF0AF8">
        <w:tc>
          <w:tcPr>
            <w:tcW w:w="532" w:type="pct"/>
            <w:vMerge/>
            <w:shd w:val="clear" w:color="auto" w:fill="BFBFBF"/>
            <w:vAlign w:val="center"/>
          </w:tcPr>
          <w:p w14:paraId="3FCDA921" w14:textId="77777777" w:rsidR="00CB0DD7" w:rsidRPr="000A0A5F" w:rsidRDefault="00CB0DD7">
            <w:pPr>
              <w:pStyle w:val="TAL"/>
              <w:jc w:val="center"/>
            </w:pPr>
          </w:p>
        </w:tc>
        <w:tc>
          <w:tcPr>
            <w:tcW w:w="1093" w:type="pct"/>
            <w:shd w:val="clear" w:color="auto" w:fill="auto"/>
          </w:tcPr>
          <w:p w14:paraId="4FDE3446" w14:textId="77777777" w:rsidR="00CB0DD7" w:rsidRPr="000A0A5F" w:rsidRDefault="00CB0DD7">
            <w:pPr>
              <w:pStyle w:val="TAL"/>
              <w:rPr>
                <w:rFonts w:hint="eastAsia"/>
                <w:lang w:eastAsia="zh-CN"/>
              </w:rPr>
            </w:pPr>
            <w:r w:rsidRPr="000A0A5F">
              <w:rPr>
                <w:lang w:eastAsia="zh-CN"/>
              </w:rPr>
              <w:t>DeviceTriggering</w:t>
            </w:r>
            <w:r w:rsidRPr="000A0A5F">
              <w:rPr>
                <w:rFonts w:hint="eastAsia"/>
                <w:lang w:eastAsia="zh-CN"/>
              </w:rPr>
              <w:t xml:space="preserve"> </w:t>
            </w:r>
          </w:p>
        </w:tc>
        <w:tc>
          <w:tcPr>
            <w:tcW w:w="541" w:type="pct"/>
          </w:tcPr>
          <w:p w14:paraId="1A8840BE"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78286E4B" w14:textId="77777777" w:rsidR="00CB0DD7" w:rsidRPr="000A0A5F" w:rsidRDefault="00CB0DD7">
            <w:pPr>
              <w:pStyle w:val="TAL"/>
              <w:rPr>
                <w:rFonts w:hint="eastAsia"/>
                <w:lang w:eastAsia="zh-CN"/>
              </w:rPr>
            </w:pPr>
            <w:r w:rsidRPr="000A0A5F">
              <w:t>20</w:t>
            </w:r>
            <w:r w:rsidRPr="000A0A5F">
              <w:rPr>
                <w:rFonts w:hint="eastAsia"/>
                <w:lang w:eastAsia="zh-CN"/>
              </w:rPr>
              <w:t>0</w:t>
            </w:r>
            <w:r w:rsidRPr="000A0A5F">
              <w:t xml:space="preserve"> </w:t>
            </w:r>
            <w:r w:rsidRPr="000A0A5F">
              <w:rPr>
                <w:rFonts w:hint="eastAsia"/>
                <w:lang w:eastAsia="zh-CN"/>
              </w:rPr>
              <w:t>OK</w:t>
            </w:r>
          </w:p>
        </w:tc>
        <w:tc>
          <w:tcPr>
            <w:tcW w:w="2334" w:type="pct"/>
          </w:tcPr>
          <w:p w14:paraId="421C3911" w14:textId="77777777" w:rsidR="00CB0DD7" w:rsidRPr="000A0A5F" w:rsidRDefault="00CB0DD7">
            <w:pPr>
              <w:pStyle w:val="TAL"/>
              <w:spacing w:afterLines="50" w:after="120"/>
              <w:rPr>
                <w:rFonts w:hint="eastAsia"/>
                <w:lang w:eastAsia="zh-CN"/>
              </w:rPr>
            </w:pPr>
            <w:r w:rsidRPr="000A0A5F">
              <w:t xml:space="preserve">The </w:t>
            </w:r>
            <w:r w:rsidRPr="000A0A5F">
              <w:rPr>
                <w:lang w:eastAsia="zh-CN"/>
              </w:rPr>
              <w:t>Device Triggering delivery</w:t>
            </w:r>
            <w:r w:rsidRPr="000A0A5F">
              <w:t xml:space="preserve"> was </w:t>
            </w:r>
            <w:r w:rsidRPr="000A0A5F">
              <w:rPr>
                <w:lang w:eastAsia="zh-CN"/>
              </w:rPr>
              <w:t>cancel</w:t>
            </w:r>
            <w:r w:rsidRPr="000A0A5F">
              <w:rPr>
                <w:rFonts w:hint="eastAsia"/>
                <w:lang w:eastAsia="zh-CN"/>
              </w:rPr>
              <w:t>l</w:t>
            </w:r>
            <w:r w:rsidRPr="000A0A5F">
              <w:rPr>
                <w:lang w:eastAsia="zh-CN"/>
              </w:rPr>
              <w:t>ed</w:t>
            </w:r>
            <w:r w:rsidRPr="000A0A5F">
              <w:t xml:space="preserve"> successfully</w:t>
            </w:r>
            <w:r w:rsidRPr="000A0A5F">
              <w:rPr>
                <w:rFonts w:hint="eastAsia"/>
                <w:lang w:eastAsia="zh-CN"/>
              </w:rPr>
              <w:t>.</w:t>
            </w:r>
          </w:p>
          <w:p w14:paraId="4FC62AE6" w14:textId="77777777" w:rsidR="00CB0DD7" w:rsidRPr="000A0A5F" w:rsidRDefault="00CB0DD7">
            <w:pPr>
              <w:pStyle w:val="TAL"/>
              <w:rPr>
                <w:rFonts w:eastAsia="Batang" w:hint="eastAsia"/>
              </w:rPr>
            </w:pPr>
            <w:r w:rsidRPr="000A0A5F">
              <w:t xml:space="preserve">The SCEF </w:t>
            </w:r>
            <w:r w:rsidRPr="000A0A5F">
              <w:rPr>
                <w:rFonts w:hint="eastAsia"/>
                <w:lang w:eastAsia="zh-CN"/>
              </w:rPr>
              <w:t>shall</w:t>
            </w:r>
            <w:r w:rsidRPr="000A0A5F">
              <w:t xml:space="preserve"> return a data structure of type "</w:t>
            </w:r>
            <w:r w:rsidRPr="000A0A5F">
              <w:rPr>
                <w:lang w:eastAsia="zh-CN"/>
              </w:rPr>
              <w:t>DeviceTriggering</w:t>
            </w:r>
            <w:r w:rsidRPr="000A0A5F">
              <w:t xml:space="preserve">" </w:t>
            </w:r>
            <w:r w:rsidRPr="000A0A5F">
              <w:rPr>
                <w:rFonts w:hint="eastAsia"/>
                <w:lang w:eastAsia="zh-CN"/>
              </w:rPr>
              <w:t xml:space="preserve">with a </w:t>
            </w:r>
            <w:r w:rsidRPr="000A0A5F">
              <w:rPr>
                <w:lang w:eastAsia="zh-CN"/>
              </w:rPr>
              <w:t>"</w:t>
            </w:r>
            <w:r w:rsidRPr="000A0A5F">
              <w:rPr>
                <w:rFonts w:hint="eastAsia"/>
                <w:lang w:eastAsia="zh-CN"/>
              </w:rPr>
              <w:t>TERMINATE</w:t>
            </w:r>
            <w:r w:rsidRPr="000A0A5F">
              <w:rPr>
                <w:lang w:eastAsia="zh-CN"/>
              </w:rPr>
              <w:t>"</w:t>
            </w:r>
            <w:r w:rsidRPr="000A0A5F">
              <w:rPr>
                <w:rFonts w:hint="eastAsia"/>
                <w:lang w:eastAsia="zh-CN"/>
              </w:rPr>
              <w:t xml:space="preserve"> status in the response body.</w:t>
            </w:r>
          </w:p>
        </w:tc>
      </w:tr>
      <w:tr w:rsidR="00CB0DD7" w:rsidRPr="000A0A5F" w14:paraId="4FBDFB5D" w14:textId="77777777" w:rsidTr="00FF0AF8">
        <w:tc>
          <w:tcPr>
            <w:tcW w:w="532" w:type="pct"/>
            <w:vMerge/>
            <w:shd w:val="clear" w:color="auto" w:fill="BFBFBF"/>
            <w:vAlign w:val="center"/>
          </w:tcPr>
          <w:p w14:paraId="489D67D6" w14:textId="77777777" w:rsidR="00CB0DD7" w:rsidRPr="000A0A5F" w:rsidRDefault="00CB0DD7">
            <w:pPr>
              <w:pStyle w:val="TAL"/>
              <w:jc w:val="center"/>
            </w:pPr>
          </w:p>
        </w:tc>
        <w:tc>
          <w:tcPr>
            <w:tcW w:w="1093" w:type="pct"/>
            <w:shd w:val="clear" w:color="auto" w:fill="auto"/>
          </w:tcPr>
          <w:p w14:paraId="59A54DAA" w14:textId="77777777" w:rsidR="00CB0DD7" w:rsidRPr="000A0A5F" w:rsidRDefault="00CB0DD7">
            <w:pPr>
              <w:pStyle w:val="TAL"/>
              <w:rPr>
                <w:rFonts w:hint="eastAsia"/>
                <w:lang w:eastAsia="zh-CN"/>
              </w:rPr>
            </w:pPr>
            <w:r w:rsidRPr="000A0A5F">
              <w:rPr>
                <w:lang w:eastAsia="zh-CN"/>
              </w:rPr>
              <w:t>N</w:t>
            </w:r>
            <w:r w:rsidRPr="000A0A5F">
              <w:rPr>
                <w:rFonts w:hint="eastAsia"/>
                <w:lang w:eastAsia="zh-CN"/>
              </w:rPr>
              <w:t>one</w:t>
            </w:r>
          </w:p>
        </w:tc>
        <w:tc>
          <w:tcPr>
            <w:tcW w:w="541" w:type="pct"/>
          </w:tcPr>
          <w:p w14:paraId="35A16194" w14:textId="77777777" w:rsidR="00CB0DD7" w:rsidRPr="000A0A5F" w:rsidRDefault="00CB0DD7">
            <w:pPr>
              <w:pStyle w:val="TAL"/>
              <w:rPr>
                <w:rFonts w:hint="eastAsia"/>
                <w:lang w:eastAsia="zh-CN"/>
              </w:rPr>
            </w:pPr>
          </w:p>
        </w:tc>
        <w:tc>
          <w:tcPr>
            <w:tcW w:w="500" w:type="pct"/>
          </w:tcPr>
          <w:p w14:paraId="0B29370C" w14:textId="77777777" w:rsidR="00CB0DD7" w:rsidRPr="000A0A5F" w:rsidRDefault="00CB0DD7">
            <w:pPr>
              <w:pStyle w:val="TAL"/>
              <w:rPr>
                <w:rFonts w:hint="eastAsia"/>
                <w:lang w:eastAsia="zh-CN"/>
              </w:rPr>
            </w:pPr>
            <w:r w:rsidRPr="000A0A5F">
              <w:rPr>
                <w:rFonts w:hint="eastAsia"/>
                <w:lang w:eastAsia="zh-CN"/>
              </w:rPr>
              <w:t>204 No Content</w:t>
            </w:r>
          </w:p>
        </w:tc>
        <w:tc>
          <w:tcPr>
            <w:tcW w:w="2334" w:type="pct"/>
          </w:tcPr>
          <w:p w14:paraId="47317763" w14:textId="77777777" w:rsidR="00CB0DD7" w:rsidRPr="000A0A5F" w:rsidRDefault="009F3663">
            <w:pPr>
              <w:pStyle w:val="TAL"/>
              <w:rPr>
                <w:rFonts w:hint="eastAsia"/>
              </w:rPr>
            </w:pPr>
            <w:r w:rsidRPr="000A0A5F">
              <w:t xml:space="preserve">The </w:t>
            </w:r>
            <w:r w:rsidRPr="000A0A5F">
              <w:rPr>
                <w:rFonts w:hint="eastAsia"/>
                <w:lang w:eastAsia="zh-CN"/>
              </w:rPr>
              <w:t xml:space="preserve">Device Triggering </w:t>
            </w:r>
            <w:r w:rsidRPr="000A0A5F">
              <w:t xml:space="preserve">was </w:t>
            </w:r>
            <w:r w:rsidRPr="000A0A5F">
              <w:rPr>
                <w:lang w:eastAsia="zh-CN"/>
              </w:rPr>
              <w:t>cancelled</w:t>
            </w:r>
            <w:r w:rsidRPr="000A0A5F">
              <w:t xml:space="preserve"> successfully. </w:t>
            </w:r>
            <w:r w:rsidRPr="000A0A5F">
              <w:rPr>
                <w:rFonts w:hint="eastAsia"/>
                <w:lang w:eastAsia="zh-CN"/>
              </w:rPr>
              <w:t xml:space="preserve">The SCEF shall not return a response </w:t>
            </w:r>
            <w:r w:rsidRPr="000A0A5F">
              <w:rPr>
                <w:lang w:eastAsia="zh-CN"/>
              </w:rPr>
              <w:t>content</w:t>
            </w:r>
            <w:r w:rsidRPr="000A0A5F">
              <w:rPr>
                <w:rFonts w:hint="eastAsia"/>
                <w:lang w:eastAsia="zh-CN"/>
              </w:rPr>
              <w:t>.</w:t>
            </w:r>
          </w:p>
        </w:tc>
      </w:tr>
      <w:tr w:rsidR="00CB0DD7" w:rsidRPr="000A0A5F" w14:paraId="31852A2F" w14:textId="77777777" w:rsidTr="00FF0AF8">
        <w:tc>
          <w:tcPr>
            <w:tcW w:w="532" w:type="pct"/>
            <w:vMerge/>
            <w:shd w:val="clear" w:color="auto" w:fill="BFBFBF"/>
            <w:vAlign w:val="center"/>
          </w:tcPr>
          <w:p w14:paraId="4660F5ED" w14:textId="77777777" w:rsidR="00CB0DD7" w:rsidRPr="000A0A5F" w:rsidRDefault="00CB0DD7">
            <w:pPr>
              <w:pStyle w:val="TAL"/>
              <w:jc w:val="center"/>
            </w:pPr>
          </w:p>
        </w:tc>
        <w:tc>
          <w:tcPr>
            <w:tcW w:w="1093" w:type="pct"/>
            <w:shd w:val="clear" w:color="auto" w:fill="auto"/>
          </w:tcPr>
          <w:p w14:paraId="10C76875" w14:textId="77777777" w:rsidR="00CB0DD7" w:rsidRPr="000A0A5F" w:rsidRDefault="00CB0DD7">
            <w:pPr>
              <w:pStyle w:val="TAL"/>
              <w:rPr>
                <w:lang w:eastAsia="zh-CN"/>
              </w:rPr>
            </w:pPr>
            <w:r w:rsidRPr="000A0A5F">
              <w:t>none</w:t>
            </w:r>
          </w:p>
        </w:tc>
        <w:tc>
          <w:tcPr>
            <w:tcW w:w="541" w:type="pct"/>
          </w:tcPr>
          <w:p w14:paraId="4CFEFE6F" w14:textId="77777777" w:rsidR="00CB0DD7" w:rsidRPr="000A0A5F" w:rsidRDefault="00CB0DD7">
            <w:pPr>
              <w:pStyle w:val="TAL"/>
              <w:rPr>
                <w:rFonts w:hint="eastAsia"/>
                <w:lang w:eastAsia="zh-CN"/>
              </w:rPr>
            </w:pPr>
          </w:p>
        </w:tc>
        <w:tc>
          <w:tcPr>
            <w:tcW w:w="500" w:type="pct"/>
          </w:tcPr>
          <w:p w14:paraId="6D73CF6C" w14:textId="77777777" w:rsidR="00CB0DD7" w:rsidRPr="000A0A5F" w:rsidRDefault="00CB0DD7">
            <w:pPr>
              <w:pStyle w:val="TAL"/>
              <w:rPr>
                <w:rFonts w:hint="eastAsia"/>
                <w:lang w:eastAsia="zh-CN"/>
              </w:rPr>
            </w:pPr>
            <w:r w:rsidRPr="000A0A5F">
              <w:t>307 Temporary Redirect</w:t>
            </w:r>
          </w:p>
        </w:tc>
        <w:tc>
          <w:tcPr>
            <w:tcW w:w="2334" w:type="pct"/>
          </w:tcPr>
          <w:p w14:paraId="0EE9600B" w14:textId="77777777" w:rsidR="00CB0DD7" w:rsidRPr="000A0A5F" w:rsidRDefault="00CB0DD7">
            <w:pPr>
              <w:pStyle w:val="TAL"/>
            </w:pPr>
            <w:r w:rsidRPr="000A0A5F">
              <w:t>Temporary redirection, during transaction termination. The response shall include a Location header field containing an alternative URI of the resource located in an alternative SCEF.</w:t>
            </w:r>
          </w:p>
          <w:p w14:paraId="2A163893" w14:textId="77777777" w:rsidR="00CB0DD7" w:rsidRPr="000A0A5F" w:rsidRDefault="00CB0DD7">
            <w:pPr>
              <w:pStyle w:val="TAL"/>
            </w:pPr>
            <w:r w:rsidRPr="000A0A5F">
              <w:t>Redirection handling is described in clause 5.2.10.</w:t>
            </w:r>
          </w:p>
        </w:tc>
      </w:tr>
      <w:tr w:rsidR="00CB0DD7" w:rsidRPr="000A0A5F" w14:paraId="24393BF3" w14:textId="77777777" w:rsidTr="00FF0AF8">
        <w:tc>
          <w:tcPr>
            <w:tcW w:w="532" w:type="pct"/>
            <w:vMerge/>
            <w:shd w:val="clear" w:color="auto" w:fill="BFBFBF"/>
            <w:vAlign w:val="center"/>
          </w:tcPr>
          <w:p w14:paraId="5CB00B30" w14:textId="77777777" w:rsidR="00CB0DD7" w:rsidRPr="000A0A5F" w:rsidRDefault="00CB0DD7">
            <w:pPr>
              <w:pStyle w:val="TAL"/>
              <w:jc w:val="center"/>
            </w:pPr>
          </w:p>
        </w:tc>
        <w:tc>
          <w:tcPr>
            <w:tcW w:w="1093" w:type="pct"/>
            <w:shd w:val="clear" w:color="auto" w:fill="auto"/>
          </w:tcPr>
          <w:p w14:paraId="68AA2087" w14:textId="77777777" w:rsidR="00CB0DD7" w:rsidRPr="000A0A5F" w:rsidRDefault="00CB0DD7">
            <w:pPr>
              <w:pStyle w:val="TAL"/>
              <w:rPr>
                <w:lang w:eastAsia="zh-CN"/>
              </w:rPr>
            </w:pPr>
            <w:r w:rsidRPr="000A0A5F">
              <w:t>none</w:t>
            </w:r>
          </w:p>
        </w:tc>
        <w:tc>
          <w:tcPr>
            <w:tcW w:w="541" w:type="pct"/>
          </w:tcPr>
          <w:p w14:paraId="61AED10E" w14:textId="77777777" w:rsidR="00CB0DD7" w:rsidRPr="000A0A5F" w:rsidRDefault="00CB0DD7">
            <w:pPr>
              <w:pStyle w:val="TAL"/>
              <w:rPr>
                <w:rFonts w:hint="eastAsia"/>
                <w:lang w:eastAsia="zh-CN"/>
              </w:rPr>
            </w:pPr>
          </w:p>
        </w:tc>
        <w:tc>
          <w:tcPr>
            <w:tcW w:w="500" w:type="pct"/>
          </w:tcPr>
          <w:p w14:paraId="0A96E327" w14:textId="77777777" w:rsidR="00CB0DD7" w:rsidRPr="000A0A5F" w:rsidRDefault="00CB0DD7">
            <w:pPr>
              <w:pStyle w:val="TAL"/>
              <w:rPr>
                <w:rFonts w:hint="eastAsia"/>
                <w:lang w:eastAsia="zh-CN"/>
              </w:rPr>
            </w:pPr>
            <w:r w:rsidRPr="000A0A5F">
              <w:t>308 Permanent Redirect</w:t>
            </w:r>
          </w:p>
        </w:tc>
        <w:tc>
          <w:tcPr>
            <w:tcW w:w="2334" w:type="pct"/>
          </w:tcPr>
          <w:p w14:paraId="5994F335" w14:textId="77777777" w:rsidR="00CB0DD7" w:rsidRPr="000A0A5F" w:rsidRDefault="00CB0DD7">
            <w:pPr>
              <w:pStyle w:val="TAL"/>
            </w:pPr>
            <w:r w:rsidRPr="000A0A5F">
              <w:t>Permanent redirection, during transaction termination. The response shall include a Location header field containing an alternative URI of the resource located in an alternative SCEF.</w:t>
            </w:r>
          </w:p>
          <w:p w14:paraId="42432041" w14:textId="77777777" w:rsidR="00CB0DD7" w:rsidRPr="000A0A5F" w:rsidRDefault="00CB0DD7">
            <w:pPr>
              <w:pStyle w:val="TAL"/>
            </w:pPr>
            <w:r w:rsidRPr="000A0A5F">
              <w:t>Redirection handling is described in clause 5.2.10.</w:t>
            </w:r>
          </w:p>
        </w:tc>
      </w:tr>
      <w:tr w:rsidR="00CB0DD7" w:rsidRPr="000A0A5F" w14:paraId="00BE8C65" w14:textId="77777777" w:rsidTr="00FF0AF8">
        <w:tc>
          <w:tcPr>
            <w:tcW w:w="5000" w:type="pct"/>
            <w:gridSpan w:val="5"/>
            <w:shd w:val="clear" w:color="auto" w:fill="auto"/>
            <w:vAlign w:val="center"/>
          </w:tcPr>
          <w:p w14:paraId="42BDA70E"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291CBD09" w14:textId="77777777" w:rsidR="00CB0DD7" w:rsidRPr="000A0A5F" w:rsidRDefault="00CB0DD7"/>
    <w:p w14:paraId="4E8CBA8B" w14:textId="77777777" w:rsidR="00CB0DD7" w:rsidRPr="000A0A5F" w:rsidRDefault="002E466A">
      <w:pPr>
        <w:pStyle w:val="TH"/>
      </w:pPr>
      <w:r w:rsidRPr="000A0A5F">
        <w:t>Table </w:t>
      </w:r>
      <w:r w:rsidR="00CB0DD7" w:rsidRPr="000A0A5F">
        <w:t>5.7.3.3.3.5-2: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6AD73FA" w14:textId="77777777" w:rsidTr="00FF0AF8">
        <w:trPr>
          <w:jc w:val="center"/>
        </w:trPr>
        <w:tc>
          <w:tcPr>
            <w:tcW w:w="825" w:type="pct"/>
            <w:shd w:val="clear" w:color="auto" w:fill="C0C0C0"/>
          </w:tcPr>
          <w:p w14:paraId="07DD3549" w14:textId="77777777" w:rsidR="00CB0DD7" w:rsidRPr="000A0A5F" w:rsidRDefault="00CB0DD7">
            <w:pPr>
              <w:pStyle w:val="TAH"/>
            </w:pPr>
            <w:r w:rsidRPr="000A0A5F">
              <w:t>Name</w:t>
            </w:r>
          </w:p>
        </w:tc>
        <w:tc>
          <w:tcPr>
            <w:tcW w:w="732" w:type="pct"/>
            <w:shd w:val="clear" w:color="auto" w:fill="C0C0C0"/>
          </w:tcPr>
          <w:p w14:paraId="4C51F7F4" w14:textId="77777777" w:rsidR="00CB0DD7" w:rsidRPr="000A0A5F" w:rsidRDefault="00CB0DD7">
            <w:pPr>
              <w:pStyle w:val="TAH"/>
            </w:pPr>
            <w:r w:rsidRPr="000A0A5F">
              <w:t>Data type</w:t>
            </w:r>
          </w:p>
        </w:tc>
        <w:tc>
          <w:tcPr>
            <w:tcW w:w="217" w:type="pct"/>
            <w:shd w:val="clear" w:color="auto" w:fill="C0C0C0"/>
          </w:tcPr>
          <w:p w14:paraId="7FA21B96" w14:textId="77777777" w:rsidR="00CB0DD7" w:rsidRPr="000A0A5F" w:rsidRDefault="00CB0DD7">
            <w:pPr>
              <w:pStyle w:val="TAH"/>
            </w:pPr>
            <w:r w:rsidRPr="000A0A5F">
              <w:t>P</w:t>
            </w:r>
          </w:p>
        </w:tc>
        <w:tc>
          <w:tcPr>
            <w:tcW w:w="581" w:type="pct"/>
            <w:shd w:val="clear" w:color="auto" w:fill="C0C0C0"/>
          </w:tcPr>
          <w:p w14:paraId="0909426E" w14:textId="77777777" w:rsidR="00CB0DD7" w:rsidRPr="000A0A5F" w:rsidRDefault="00CB0DD7">
            <w:pPr>
              <w:pStyle w:val="TAH"/>
            </w:pPr>
            <w:r w:rsidRPr="000A0A5F">
              <w:t>Cardinality</w:t>
            </w:r>
          </w:p>
        </w:tc>
        <w:tc>
          <w:tcPr>
            <w:tcW w:w="2645" w:type="pct"/>
            <w:shd w:val="clear" w:color="auto" w:fill="C0C0C0"/>
            <w:vAlign w:val="center"/>
          </w:tcPr>
          <w:p w14:paraId="43463008" w14:textId="77777777" w:rsidR="00CB0DD7" w:rsidRPr="000A0A5F" w:rsidRDefault="00CB0DD7">
            <w:pPr>
              <w:pStyle w:val="TAH"/>
            </w:pPr>
            <w:r w:rsidRPr="000A0A5F">
              <w:t>Description</w:t>
            </w:r>
          </w:p>
        </w:tc>
      </w:tr>
      <w:tr w:rsidR="00CB0DD7" w:rsidRPr="000A0A5F" w14:paraId="0686687C" w14:textId="77777777" w:rsidTr="00FF0AF8">
        <w:trPr>
          <w:jc w:val="center"/>
        </w:trPr>
        <w:tc>
          <w:tcPr>
            <w:tcW w:w="825" w:type="pct"/>
            <w:shd w:val="clear" w:color="auto" w:fill="auto"/>
          </w:tcPr>
          <w:p w14:paraId="77472C30" w14:textId="77777777" w:rsidR="00CB0DD7" w:rsidRPr="000A0A5F" w:rsidRDefault="00CB0DD7">
            <w:pPr>
              <w:pStyle w:val="TAL"/>
            </w:pPr>
            <w:r w:rsidRPr="000A0A5F">
              <w:t>Location</w:t>
            </w:r>
          </w:p>
        </w:tc>
        <w:tc>
          <w:tcPr>
            <w:tcW w:w="732" w:type="pct"/>
          </w:tcPr>
          <w:p w14:paraId="00771CB6" w14:textId="77777777" w:rsidR="00CB0DD7" w:rsidRPr="000A0A5F" w:rsidRDefault="00CB0DD7">
            <w:pPr>
              <w:pStyle w:val="TAL"/>
            </w:pPr>
            <w:r w:rsidRPr="000A0A5F">
              <w:t>string</w:t>
            </w:r>
          </w:p>
        </w:tc>
        <w:tc>
          <w:tcPr>
            <w:tcW w:w="217" w:type="pct"/>
          </w:tcPr>
          <w:p w14:paraId="74951B8D" w14:textId="77777777" w:rsidR="00CB0DD7" w:rsidRPr="000A0A5F" w:rsidRDefault="00CB0DD7">
            <w:pPr>
              <w:pStyle w:val="TAC"/>
            </w:pPr>
            <w:r w:rsidRPr="000A0A5F">
              <w:t>M</w:t>
            </w:r>
          </w:p>
        </w:tc>
        <w:tc>
          <w:tcPr>
            <w:tcW w:w="581" w:type="pct"/>
          </w:tcPr>
          <w:p w14:paraId="174EDB39" w14:textId="77777777" w:rsidR="00CB0DD7" w:rsidRPr="000A0A5F" w:rsidRDefault="00CB0DD7">
            <w:pPr>
              <w:pStyle w:val="TAL"/>
            </w:pPr>
            <w:r w:rsidRPr="000A0A5F">
              <w:t>1</w:t>
            </w:r>
          </w:p>
        </w:tc>
        <w:tc>
          <w:tcPr>
            <w:tcW w:w="2645" w:type="pct"/>
            <w:shd w:val="clear" w:color="auto" w:fill="auto"/>
            <w:vAlign w:val="center"/>
          </w:tcPr>
          <w:p w14:paraId="473CE768" w14:textId="77777777" w:rsidR="00CB0DD7" w:rsidRPr="000A0A5F" w:rsidRDefault="00CB0DD7">
            <w:pPr>
              <w:pStyle w:val="TAL"/>
            </w:pPr>
            <w:r w:rsidRPr="000A0A5F">
              <w:t>An alternative URI of the resource located in an alternative SCEF.</w:t>
            </w:r>
          </w:p>
        </w:tc>
      </w:tr>
    </w:tbl>
    <w:p w14:paraId="6D631F81" w14:textId="77777777" w:rsidR="00CB0DD7" w:rsidRPr="000A0A5F" w:rsidRDefault="00CB0DD7"/>
    <w:p w14:paraId="0EBC9C7D" w14:textId="77777777" w:rsidR="00CB0DD7" w:rsidRPr="000A0A5F" w:rsidRDefault="002E466A">
      <w:pPr>
        <w:pStyle w:val="TH"/>
      </w:pPr>
      <w:r w:rsidRPr="000A0A5F">
        <w:t>Table </w:t>
      </w:r>
      <w:r w:rsidR="00CB0DD7" w:rsidRPr="000A0A5F">
        <w:t>5.7.3.3.3.5-3: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9CE213C" w14:textId="77777777" w:rsidTr="00FF0AF8">
        <w:trPr>
          <w:jc w:val="center"/>
        </w:trPr>
        <w:tc>
          <w:tcPr>
            <w:tcW w:w="825" w:type="pct"/>
            <w:shd w:val="clear" w:color="auto" w:fill="C0C0C0"/>
          </w:tcPr>
          <w:p w14:paraId="74CC2E5D" w14:textId="77777777" w:rsidR="00CB0DD7" w:rsidRPr="000A0A5F" w:rsidRDefault="00CB0DD7">
            <w:pPr>
              <w:pStyle w:val="TAH"/>
            </w:pPr>
            <w:r w:rsidRPr="000A0A5F">
              <w:t>Name</w:t>
            </w:r>
          </w:p>
        </w:tc>
        <w:tc>
          <w:tcPr>
            <w:tcW w:w="732" w:type="pct"/>
            <w:shd w:val="clear" w:color="auto" w:fill="C0C0C0"/>
          </w:tcPr>
          <w:p w14:paraId="581BA683" w14:textId="77777777" w:rsidR="00CB0DD7" w:rsidRPr="000A0A5F" w:rsidRDefault="00CB0DD7">
            <w:pPr>
              <w:pStyle w:val="TAH"/>
            </w:pPr>
            <w:r w:rsidRPr="000A0A5F">
              <w:t>Data type</w:t>
            </w:r>
          </w:p>
        </w:tc>
        <w:tc>
          <w:tcPr>
            <w:tcW w:w="217" w:type="pct"/>
            <w:shd w:val="clear" w:color="auto" w:fill="C0C0C0"/>
          </w:tcPr>
          <w:p w14:paraId="37CFCBD4" w14:textId="77777777" w:rsidR="00CB0DD7" w:rsidRPr="000A0A5F" w:rsidRDefault="00CB0DD7">
            <w:pPr>
              <w:pStyle w:val="TAH"/>
            </w:pPr>
            <w:r w:rsidRPr="000A0A5F">
              <w:t>P</w:t>
            </w:r>
          </w:p>
        </w:tc>
        <w:tc>
          <w:tcPr>
            <w:tcW w:w="581" w:type="pct"/>
            <w:shd w:val="clear" w:color="auto" w:fill="C0C0C0"/>
          </w:tcPr>
          <w:p w14:paraId="39CB4E7F" w14:textId="77777777" w:rsidR="00CB0DD7" w:rsidRPr="000A0A5F" w:rsidRDefault="00CB0DD7">
            <w:pPr>
              <w:pStyle w:val="TAH"/>
            </w:pPr>
            <w:r w:rsidRPr="000A0A5F">
              <w:t>Cardinality</w:t>
            </w:r>
          </w:p>
        </w:tc>
        <w:tc>
          <w:tcPr>
            <w:tcW w:w="2645" w:type="pct"/>
            <w:shd w:val="clear" w:color="auto" w:fill="C0C0C0"/>
            <w:vAlign w:val="center"/>
          </w:tcPr>
          <w:p w14:paraId="478F26BE" w14:textId="77777777" w:rsidR="00CB0DD7" w:rsidRPr="000A0A5F" w:rsidRDefault="00CB0DD7">
            <w:pPr>
              <w:pStyle w:val="TAH"/>
            </w:pPr>
            <w:r w:rsidRPr="000A0A5F">
              <w:t>Description</w:t>
            </w:r>
          </w:p>
        </w:tc>
      </w:tr>
      <w:tr w:rsidR="00CB0DD7" w:rsidRPr="000A0A5F" w14:paraId="01E08E9B" w14:textId="77777777" w:rsidTr="00FF0AF8">
        <w:trPr>
          <w:jc w:val="center"/>
        </w:trPr>
        <w:tc>
          <w:tcPr>
            <w:tcW w:w="825" w:type="pct"/>
            <w:shd w:val="clear" w:color="auto" w:fill="auto"/>
          </w:tcPr>
          <w:p w14:paraId="53DDEF4F" w14:textId="77777777" w:rsidR="00CB0DD7" w:rsidRPr="000A0A5F" w:rsidRDefault="00CB0DD7">
            <w:pPr>
              <w:pStyle w:val="TAL"/>
            </w:pPr>
            <w:r w:rsidRPr="000A0A5F">
              <w:t>Location</w:t>
            </w:r>
          </w:p>
        </w:tc>
        <w:tc>
          <w:tcPr>
            <w:tcW w:w="732" w:type="pct"/>
          </w:tcPr>
          <w:p w14:paraId="043294DA" w14:textId="77777777" w:rsidR="00CB0DD7" w:rsidRPr="000A0A5F" w:rsidRDefault="00CB0DD7">
            <w:pPr>
              <w:pStyle w:val="TAL"/>
            </w:pPr>
            <w:r w:rsidRPr="000A0A5F">
              <w:t>string</w:t>
            </w:r>
          </w:p>
        </w:tc>
        <w:tc>
          <w:tcPr>
            <w:tcW w:w="217" w:type="pct"/>
          </w:tcPr>
          <w:p w14:paraId="238518EF" w14:textId="77777777" w:rsidR="00CB0DD7" w:rsidRPr="000A0A5F" w:rsidRDefault="00CB0DD7">
            <w:pPr>
              <w:pStyle w:val="TAC"/>
            </w:pPr>
            <w:r w:rsidRPr="000A0A5F">
              <w:t>M</w:t>
            </w:r>
          </w:p>
        </w:tc>
        <w:tc>
          <w:tcPr>
            <w:tcW w:w="581" w:type="pct"/>
          </w:tcPr>
          <w:p w14:paraId="441A42F8" w14:textId="77777777" w:rsidR="00CB0DD7" w:rsidRPr="000A0A5F" w:rsidRDefault="00CB0DD7">
            <w:pPr>
              <w:pStyle w:val="TAL"/>
            </w:pPr>
            <w:r w:rsidRPr="000A0A5F">
              <w:t>1</w:t>
            </w:r>
          </w:p>
        </w:tc>
        <w:tc>
          <w:tcPr>
            <w:tcW w:w="2645" w:type="pct"/>
            <w:shd w:val="clear" w:color="auto" w:fill="auto"/>
            <w:vAlign w:val="center"/>
          </w:tcPr>
          <w:p w14:paraId="3E87FC23" w14:textId="77777777" w:rsidR="00CB0DD7" w:rsidRPr="000A0A5F" w:rsidRDefault="00CB0DD7">
            <w:pPr>
              <w:pStyle w:val="TAL"/>
            </w:pPr>
            <w:r w:rsidRPr="000A0A5F">
              <w:t>An alternative URI of the resource located in an alternative SCEF.</w:t>
            </w:r>
          </w:p>
        </w:tc>
      </w:tr>
    </w:tbl>
    <w:p w14:paraId="1ECB7327" w14:textId="77777777" w:rsidR="00CB0DD7" w:rsidRPr="000A0A5F" w:rsidRDefault="00CB0DD7"/>
    <w:p w14:paraId="7E0D6467" w14:textId="77777777" w:rsidR="00CB0DD7" w:rsidRPr="000A0A5F" w:rsidRDefault="00CB0DD7">
      <w:pPr>
        <w:pStyle w:val="Heading4"/>
      </w:pPr>
      <w:bookmarkStart w:id="5591" w:name="_Toc11247552"/>
      <w:bookmarkStart w:id="5592" w:name="_Toc27044691"/>
      <w:bookmarkStart w:id="5593" w:name="_Toc36033733"/>
      <w:bookmarkStart w:id="5594" w:name="_Toc45131879"/>
      <w:bookmarkStart w:id="5595" w:name="_Toc49776164"/>
      <w:bookmarkStart w:id="5596" w:name="_Toc51747084"/>
      <w:bookmarkStart w:id="5597" w:name="_Toc66360645"/>
      <w:bookmarkStart w:id="5598" w:name="_Toc68105150"/>
      <w:bookmarkStart w:id="5599" w:name="_Toc74755780"/>
      <w:bookmarkStart w:id="5600" w:name="_Toc105674655"/>
      <w:bookmarkStart w:id="5601" w:name="_Toc130502703"/>
      <w:bookmarkStart w:id="5602" w:name="_Toc153625490"/>
      <w:bookmarkStart w:id="5603" w:name="_Toc170114635"/>
      <w:r w:rsidRPr="000A0A5F">
        <w:t>5.7.3.4</w:t>
      </w:r>
      <w:r w:rsidRPr="000A0A5F">
        <w:tab/>
        <w:t>Void</w:t>
      </w:r>
      <w:bookmarkEnd w:id="5591"/>
      <w:bookmarkEnd w:id="5592"/>
      <w:bookmarkEnd w:id="5593"/>
      <w:bookmarkEnd w:id="5594"/>
      <w:bookmarkEnd w:id="5595"/>
      <w:bookmarkEnd w:id="5596"/>
      <w:bookmarkEnd w:id="5597"/>
      <w:bookmarkEnd w:id="5598"/>
      <w:bookmarkEnd w:id="5599"/>
      <w:bookmarkEnd w:id="5600"/>
      <w:bookmarkEnd w:id="5601"/>
      <w:bookmarkEnd w:id="5602"/>
      <w:bookmarkEnd w:id="5603"/>
    </w:p>
    <w:p w14:paraId="62D1ADF7" w14:textId="77777777" w:rsidR="00CB0DD7" w:rsidRPr="000A0A5F" w:rsidRDefault="00CB0DD7">
      <w:pPr>
        <w:pStyle w:val="Heading3"/>
      </w:pPr>
      <w:bookmarkStart w:id="5604" w:name="_Toc66360646"/>
      <w:bookmarkStart w:id="5605" w:name="_Toc68105151"/>
      <w:bookmarkStart w:id="5606" w:name="_Toc74755781"/>
      <w:bookmarkStart w:id="5607" w:name="_Toc105674656"/>
      <w:bookmarkStart w:id="5608" w:name="_Toc130502704"/>
      <w:bookmarkStart w:id="5609" w:name="_Toc153625491"/>
      <w:bookmarkStart w:id="5610" w:name="_Toc170114636"/>
      <w:r w:rsidRPr="000A0A5F">
        <w:t>5.7.</w:t>
      </w:r>
      <w:r w:rsidR="00C9682D" w:rsidRPr="000A0A5F">
        <w:t>3A</w:t>
      </w:r>
      <w:r w:rsidRPr="000A0A5F">
        <w:tab/>
        <w:t>Notifications</w:t>
      </w:r>
      <w:bookmarkEnd w:id="5604"/>
      <w:bookmarkEnd w:id="5605"/>
      <w:bookmarkEnd w:id="5606"/>
      <w:bookmarkEnd w:id="5607"/>
      <w:bookmarkEnd w:id="5608"/>
      <w:bookmarkEnd w:id="5609"/>
      <w:bookmarkEnd w:id="5610"/>
    </w:p>
    <w:p w14:paraId="210BC1F6" w14:textId="77777777" w:rsidR="00CB0DD7" w:rsidRPr="000A0A5F" w:rsidRDefault="00CB0DD7">
      <w:pPr>
        <w:pStyle w:val="Heading4"/>
      </w:pPr>
      <w:bookmarkStart w:id="5611" w:name="_Toc66360647"/>
      <w:bookmarkStart w:id="5612" w:name="_Toc68105152"/>
      <w:bookmarkStart w:id="5613" w:name="_Toc74755782"/>
      <w:bookmarkStart w:id="5614" w:name="_Toc105674657"/>
      <w:bookmarkStart w:id="5615" w:name="_Toc130502705"/>
      <w:bookmarkStart w:id="5616" w:name="_Toc153625492"/>
      <w:bookmarkStart w:id="5617" w:name="_Toc170114637"/>
      <w:r w:rsidRPr="000A0A5F">
        <w:t>5.7.</w:t>
      </w:r>
      <w:r w:rsidR="00C9682D" w:rsidRPr="000A0A5F">
        <w:t>3A</w:t>
      </w:r>
      <w:r w:rsidRPr="000A0A5F">
        <w:t>.1</w:t>
      </w:r>
      <w:r w:rsidRPr="000A0A5F">
        <w:tab/>
        <w:t>General</w:t>
      </w:r>
      <w:bookmarkEnd w:id="5611"/>
      <w:bookmarkEnd w:id="5612"/>
      <w:bookmarkEnd w:id="5613"/>
      <w:bookmarkEnd w:id="5614"/>
      <w:bookmarkEnd w:id="5615"/>
      <w:bookmarkEnd w:id="5616"/>
      <w:bookmarkEnd w:id="5617"/>
    </w:p>
    <w:p w14:paraId="5B1CBD0D" w14:textId="77777777" w:rsidR="00CB0DD7" w:rsidRPr="000A0A5F" w:rsidRDefault="00CB0DD7">
      <w:r w:rsidRPr="000A0A5F">
        <w:t xml:space="preserve">The notifications provided by the </w:t>
      </w:r>
      <w:r w:rsidRPr="000A0A5F">
        <w:rPr>
          <w:rFonts w:eastAsia="DengXian"/>
          <w:lang w:eastAsia="zh-CN"/>
        </w:rPr>
        <w:t>DeviceTriggering</w:t>
      </w:r>
      <w:r w:rsidRPr="000A0A5F">
        <w:t xml:space="preserve"> API are specified in this clause.</w:t>
      </w:r>
    </w:p>
    <w:p w14:paraId="788D8EE2" w14:textId="77777777" w:rsidR="00CB0DD7" w:rsidRPr="000A0A5F" w:rsidRDefault="002E466A">
      <w:pPr>
        <w:pStyle w:val="TH"/>
      </w:pPr>
      <w:r w:rsidRPr="000A0A5F">
        <w:t>Table </w:t>
      </w:r>
      <w:r w:rsidR="00CB0DD7" w:rsidRPr="000A0A5F">
        <w:t>5.7.</w:t>
      </w:r>
      <w:r w:rsidR="00AC7221"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365E3784" w14:textId="77777777" w:rsidTr="00FF0AF8">
        <w:trPr>
          <w:jc w:val="center"/>
        </w:trPr>
        <w:tc>
          <w:tcPr>
            <w:tcW w:w="1091" w:type="pct"/>
            <w:shd w:val="clear" w:color="auto" w:fill="C0C0C0"/>
            <w:vAlign w:val="center"/>
            <w:hideMark/>
          </w:tcPr>
          <w:p w14:paraId="69AF7B45" w14:textId="77777777" w:rsidR="00CB0DD7" w:rsidRPr="000A0A5F" w:rsidRDefault="00CB0DD7">
            <w:pPr>
              <w:pStyle w:val="TAH"/>
            </w:pPr>
            <w:r w:rsidRPr="000A0A5F">
              <w:t>Notification</w:t>
            </w:r>
          </w:p>
        </w:tc>
        <w:tc>
          <w:tcPr>
            <w:tcW w:w="2083" w:type="pct"/>
            <w:shd w:val="clear" w:color="auto" w:fill="C0C0C0"/>
            <w:vAlign w:val="center"/>
            <w:hideMark/>
          </w:tcPr>
          <w:p w14:paraId="0C18F9FC" w14:textId="77777777" w:rsidR="00CB0DD7" w:rsidRPr="000A0A5F" w:rsidRDefault="00CB0DD7">
            <w:pPr>
              <w:pStyle w:val="TAH"/>
            </w:pPr>
            <w:r w:rsidRPr="000A0A5F">
              <w:t>Callback URI</w:t>
            </w:r>
          </w:p>
        </w:tc>
        <w:tc>
          <w:tcPr>
            <w:tcW w:w="709" w:type="pct"/>
            <w:shd w:val="clear" w:color="auto" w:fill="C0C0C0"/>
            <w:vAlign w:val="center"/>
            <w:hideMark/>
          </w:tcPr>
          <w:p w14:paraId="353AEBF3"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307A93FB" w14:textId="77777777" w:rsidR="00CB0DD7" w:rsidRPr="000A0A5F" w:rsidRDefault="00CB0DD7">
            <w:pPr>
              <w:pStyle w:val="TAH"/>
            </w:pPr>
            <w:r w:rsidRPr="000A0A5F">
              <w:t>Description</w:t>
            </w:r>
          </w:p>
          <w:p w14:paraId="698BE1B1" w14:textId="77777777" w:rsidR="00CB0DD7" w:rsidRPr="000A0A5F" w:rsidRDefault="00CB0DD7">
            <w:pPr>
              <w:pStyle w:val="TAH"/>
            </w:pPr>
            <w:r w:rsidRPr="000A0A5F">
              <w:t>(service operation)</w:t>
            </w:r>
          </w:p>
        </w:tc>
      </w:tr>
      <w:tr w:rsidR="00CB0DD7" w:rsidRPr="000A0A5F" w14:paraId="4EF75E66" w14:textId="77777777" w:rsidTr="00FF0AF8">
        <w:trPr>
          <w:jc w:val="center"/>
        </w:trPr>
        <w:tc>
          <w:tcPr>
            <w:tcW w:w="1091" w:type="pct"/>
          </w:tcPr>
          <w:p w14:paraId="5784923A" w14:textId="77777777" w:rsidR="00CB0DD7" w:rsidRPr="000A0A5F" w:rsidRDefault="00CB0DD7">
            <w:pPr>
              <w:pStyle w:val="TAC"/>
              <w:jc w:val="left"/>
              <w:rPr>
                <w:lang w:val="en-US"/>
              </w:rPr>
            </w:pPr>
            <w:r w:rsidRPr="000A0A5F">
              <w:rPr>
                <w:rFonts w:hint="eastAsia"/>
                <w:lang w:eastAsia="zh-CN"/>
              </w:rPr>
              <w:t>Device Triggering Delivery Report Notification</w:t>
            </w:r>
          </w:p>
        </w:tc>
        <w:tc>
          <w:tcPr>
            <w:tcW w:w="2083" w:type="pct"/>
          </w:tcPr>
          <w:p w14:paraId="13EA9BA8" w14:textId="77777777" w:rsidR="00CB0DD7" w:rsidRPr="000A0A5F" w:rsidRDefault="00CB0DD7">
            <w:pPr>
              <w:pStyle w:val="TAL"/>
              <w:rPr>
                <w:lang w:val="en-US"/>
              </w:rPr>
            </w:pPr>
            <w:r w:rsidRPr="000A0A5F">
              <w:t>{notification_uri}</w:t>
            </w:r>
          </w:p>
        </w:tc>
        <w:tc>
          <w:tcPr>
            <w:tcW w:w="709" w:type="pct"/>
          </w:tcPr>
          <w:p w14:paraId="2A6234AE" w14:textId="77777777" w:rsidR="00CB0DD7" w:rsidRPr="000A0A5F" w:rsidRDefault="00CB0DD7">
            <w:pPr>
              <w:pStyle w:val="TAC"/>
              <w:rPr>
                <w:lang w:val="fr-FR"/>
              </w:rPr>
            </w:pPr>
            <w:r w:rsidRPr="000A0A5F">
              <w:rPr>
                <w:rFonts w:hint="eastAsia"/>
                <w:lang w:eastAsia="zh-CN"/>
              </w:rPr>
              <w:t>POST</w:t>
            </w:r>
          </w:p>
        </w:tc>
        <w:tc>
          <w:tcPr>
            <w:tcW w:w="1116" w:type="pct"/>
          </w:tcPr>
          <w:p w14:paraId="148BB6FA" w14:textId="77777777" w:rsidR="00CB0DD7" w:rsidRPr="000A0A5F" w:rsidRDefault="00CB0DD7">
            <w:pPr>
              <w:pStyle w:val="TAL"/>
              <w:rPr>
                <w:lang w:val="en-US"/>
              </w:rPr>
            </w:pPr>
            <w:r w:rsidRPr="000A0A5F">
              <w:rPr>
                <w:rFonts w:hint="eastAsia"/>
                <w:noProof/>
                <w:lang w:eastAsia="zh-CN"/>
              </w:rPr>
              <w:t>Report a device triggering delivery report to SCS/AS</w:t>
            </w:r>
            <w:r w:rsidRPr="000A0A5F">
              <w:rPr>
                <w:noProof/>
                <w:lang w:eastAsia="zh-CN"/>
              </w:rPr>
              <w:t>.</w:t>
            </w:r>
          </w:p>
        </w:tc>
      </w:tr>
    </w:tbl>
    <w:p w14:paraId="02ED5722" w14:textId="77777777" w:rsidR="00CB0DD7" w:rsidRPr="000A0A5F" w:rsidRDefault="00CB0DD7"/>
    <w:p w14:paraId="6634724A" w14:textId="77777777" w:rsidR="00CB0DD7" w:rsidRPr="000A0A5F" w:rsidRDefault="00CB0DD7">
      <w:pPr>
        <w:pStyle w:val="Heading4"/>
      </w:pPr>
      <w:bookmarkStart w:id="5618" w:name="_Toc66360648"/>
      <w:bookmarkStart w:id="5619" w:name="_Toc68105153"/>
      <w:bookmarkStart w:id="5620" w:name="_Toc74755783"/>
      <w:bookmarkStart w:id="5621" w:name="_Toc105674658"/>
      <w:bookmarkStart w:id="5622" w:name="_Toc130502706"/>
      <w:bookmarkStart w:id="5623" w:name="_Toc153625493"/>
      <w:bookmarkStart w:id="5624" w:name="_Toc170114638"/>
      <w:r w:rsidRPr="000A0A5F">
        <w:t>5.7.</w:t>
      </w:r>
      <w:r w:rsidR="00AC7221" w:rsidRPr="000A0A5F">
        <w:t>3A</w:t>
      </w:r>
      <w:r w:rsidRPr="000A0A5F">
        <w:t>.2</w:t>
      </w:r>
      <w:r w:rsidRPr="000A0A5F">
        <w:tab/>
        <w:t>Device Triggering Delivery Report Notification</w:t>
      </w:r>
      <w:bookmarkEnd w:id="5618"/>
      <w:bookmarkEnd w:id="5619"/>
      <w:bookmarkEnd w:id="5620"/>
      <w:bookmarkEnd w:id="5621"/>
      <w:bookmarkEnd w:id="5622"/>
      <w:bookmarkEnd w:id="5623"/>
      <w:bookmarkEnd w:id="5624"/>
    </w:p>
    <w:p w14:paraId="051170E8" w14:textId="77777777" w:rsidR="00CB0DD7" w:rsidRPr="000A0A5F" w:rsidRDefault="00CB0DD7">
      <w:pPr>
        <w:pStyle w:val="Heading5"/>
        <w:rPr>
          <w:noProof/>
        </w:rPr>
      </w:pPr>
      <w:bookmarkStart w:id="5625" w:name="_Toc66360649"/>
      <w:bookmarkStart w:id="5626" w:name="_Toc68105154"/>
      <w:bookmarkStart w:id="5627" w:name="_Toc74755784"/>
      <w:bookmarkStart w:id="5628" w:name="_Toc105674659"/>
      <w:bookmarkStart w:id="5629" w:name="_Toc130502707"/>
      <w:bookmarkStart w:id="5630" w:name="_Toc153625494"/>
      <w:bookmarkStart w:id="5631" w:name="_Toc170114639"/>
      <w:r w:rsidRPr="000A0A5F">
        <w:t>5.7.</w:t>
      </w:r>
      <w:r w:rsidR="00AC7221" w:rsidRPr="000A0A5F">
        <w:t>3A</w:t>
      </w:r>
      <w:r w:rsidRPr="000A0A5F">
        <w:t>.2</w:t>
      </w:r>
      <w:r w:rsidRPr="000A0A5F">
        <w:rPr>
          <w:noProof/>
        </w:rPr>
        <w:t>.1</w:t>
      </w:r>
      <w:r w:rsidRPr="000A0A5F">
        <w:rPr>
          <w:noProof/>
        </w:rPr>
        <w:tab/>
        <w:t>Description</w:t>
      </w:r>
      <w:bookmarkEnd w:id="5625"/>
      <w:bookmarkEnd w:id="5626"/>
      <w:bookmarkEnd w:id="5627"/>
      <w:bookmarkEnd w:id="5628"/>
      <w:bookmarkEnd w:id="5629"/>
      <w:bookmarkEnd w:id="5630"/>
      <w:bookmarkEnd w:id="5631"/>
    </w:p>
    <w:p w14:paraId="09252D9B" w14:textId="77777777" w:rsidR="00CB0DD7" w:rsidRPr="000A0A5F" w:rsidRDefault="00CB0DD7">
      <w:pPr>
        <w:rPr>
          <w:noProof/>
          <w:lang w:eastAsia="zh-CN"/>
        </w:rPr>
      </w:pPr>
      <w:r w:rsidRPr="000A0A5F">
        <w:rPr>
          <w:noProof/>
          <w:lang w:eastAsia="zh-CN"/>
        </w:rPr>
        <w:t xml:space="preserve">The </w:t>
      </w:r>
      <w:r w:rsidRPr="000A0A5F">
        <w:t>Device Triggering Delivery Report Notification</w:t>
      </w:r>
      <w:r w:rsidRPr="000A0A5F">
        <w:rPr>
          <w:noProof/>
          <w:lang w:eastAsia="zh-CN"/>
        </w:rPr>
        <w:t xml:space="preserve"> allows t</w:t>
      </w:r>
      <w:r w:rsidRPr="000A0A5F">
        <w:rPr>
          <w:rFonts w:hint="eastAsia"/>
          <w:noProof/>
          <w:lang w:eastAsia="zh-CN"/>
        </w:rPr>
        <w:t xml:space="preserve">he </w:t>
      </w:r>
      <w:r w:rsidRPr="000A0A5F">
        <w:rPr>
          <w:noProof/>
          <w:lang w:eastAsia="zh-CN"/>
        </w:rPr>
        <w:t xml:space="preserve">SCEF to send notifications about device triggering delivery report events to the </w:t>
      </w:r>
      <w:r w:rsidRPr="000A0A5F">
        <w:rPr>
          <w:rFonts w:hint="eastAsia"/>
          <w:noProof/>
          <w:lang w:eastAsia="zh-CN"/>
        </w:rPr>
        <w:t>SCS/AS</w:t>
      </w:r>
      <w:r w:rsidRPr="000A0A5F">
        <w:rPr>
          <w:noProof/>
          <w:lang w:eastAsia="zh-CN"/>
        </w:rPr>
        <w:t xml:space="preserve">. </w:t>
      </w:r>
    </w:p>
    <w:p w14:paraId="7253450F" w14:textId="77777777" w:rsidR="00CB0DD7" w:rsidRPr="000A0A5F" w:rsidRDefault="00CB0DD7">
      <w:pPr>
        <w:pStyle w:val="Heading5"/>
        <w:rPr>
          <w:noProof/>
        </w:rPr>
      </w:pPr>
      <w:bookmarkStart w:id="5632" w:name="_Toc66360650"/>
      <w:bookmarkStart w:id="5633" w:name="_Toc68105155"/>
      <w:bookmarkStart w:id="5634" w:name="_Toc74755785"/>
      <w:bookmarkStart w:id="5635" w:name="_Toc105674660"/>
      <w:bookmarkStart w:id="5636" w:name="_Toc130502708"/>
      <w:bookmarkStart w:id="5637" w:name="_Toc153625495"/>
      <w:bookmarkStart w:id="5638" w:name="_Toc170114640"/>
      <w:r w:rsidRPr="000A0A5F">
        <w:t>5.7.</w:t>
      </w:r>
      <w:r w:rsidR="00AC7221" w:rsidRPr="000A0A5F">
        <w:t>3A</w:t>
      </w:r>
      <w:r w:rsidRPr="000A0A5F">
        <w:t>.2</w:t>
      </w:r>
      <w:r w:rsidRPr="000A0A5F">
        <w:rPr>
          <w:noProof/>
        </w:rPr>
        <w:t>.2</w:t>
      </w:r>
      <w:r w:rsidRPr="000A0A5F">
        <w:rPr>
          <w:noProof/>
        </w:rPr>
        <w:tab/>
        <w:t>Target URI</w:t>
      </w:r>
      <w:bookmarkEnd w:id="5632"/>
      <w:bookmarkEnd w:id="5633"/>
      <w:bookmarkEnd w:id="5634"/>
      <w:bookmarkEnd w:id="5635"/>
      <w:bookmarkEnd w:id="5636"/>
      <w:bookmarkEnd w:id="5637"/>
      <w:bookmarkEnd w:id="5638"/>
    </w:p>
    <w:p w14:paraId="7F8D41AA"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notification_uri</w:t>
      </w:r>
      <w:r w:rsidRPr="000A0A5F">
        <w:rPr>
          <w:b/>
          <w:noProof/>
        </w:rPr>
        <w:t>}"</w:t>
      </w:r>
      <w:r w:rsidRPr="000A0A5F">
        <w:rPr>
          <w:noProof/>
        </w:rPr>
        <w:t xml:space="preserve"> shall be used with the callback URI variables defined in table </w:t>
      </w:r>
      <w:r w:rsidRPr="000A0A5F">
        <w:t>5.7.</w:t>
      </w:r>
      <w:r w:rsidR="00AC7221" w:rsidRPr="000A0A5F">
        <w:t>3A</w:t>
      </w:r>
      <w:r w:rsidRPr="000A0A5F">
        <w:t>.2</w:t>
      </w:r>
      <w:r w:rsidRPr="000A0A5F">
        <w:rPr>
          <w:noProof/>
        </w:rPr>
        <w:t>.2-1</w:t>
      </w:r>
      <w:r w:rsidRPr="000A0A5F">
        <w:rPr>
          <w:rFonts w:ascii="Arial" w:hAnsi="Arial" w:cs="Arial"/>
          <w:noProof/>
        </w:rPr>
        <w:t>.</w:t>
      </w:r>
    </w:p>
    <w:p w14:paraId="691D0247" w14:textId="77777777" w:rsidR="00CB0DD7" w:rsidRPr="000A0A5F" w:rsidRDefault="00CB0DD7">
      <w:pPr>
        <w:pStyle w:val="TH"/>
        <w:rPr>
          <w:rFonts w:cs="Arial"/>
          <w:noProof/>
        </w:rPr>
      </w:pPr>
      <w:r w:rsidRPr="000A0A5F">
        <w:rPr>
          <w:noProof/>
        </w:rPr>
        <w:t>Table </w:t>
      </w:r>
      <w:r w:rsidRPr="000A0A5F">
        <w:t>5.7.</w:t>
      </w:r>
      <w:r w:rsidR="00AC7221"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6CF525E4" w14:textId="77777777" w:rsidTr="00FF0AF8">
        <w:trPr>
          <w:jc w:val="center"/>
        </w:trPr>
        <w:tc>
          <w:tcPr>
            <w:tcW w:w="1020" w:type="pct"/>
            <w:shd w:val="clear" w:color="000000" w:fill="C0C0C0"/>
          </w:tcPr>
          <w:p w14:paraId="18ED50D0" w14:textId="77777777" w:rsidR="00CB0DD7" w:rsidRPr="000A0A5F" w:rsidRDefault="00CB0DD7">
            <w:pPr>
              <w:pStyle w:val="TAH"/>
            </w:pPr>
            <w:r w:rsidRPr="000A0A5F">
              <w:t>Name</w:t>
            </w:r>
          </w:p>
        </w:tc>
        <w:tc>
          <w:tcPr>
            <w:tcW w:w="679" w:type="pct"/>
            <w:shd w:val="clear" w:color="000000" w:fill="C0C0C0"/>
          </w:tcPr>
          <w:p w14:paraId="6341E811"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7270D054" w14:textId="77777777" w:rsidR="00CB0DD7" w:rsidRPr="000A0A5F" w:rsidRDefault="00CB0DD7">
            <w:pPr>
              <w:pStyle w:val="TAH"/>
            </w:pPr>
            <w:r w:rsidRPr="000A0A5F">
              <w:t>Definition</w:t>
            </w:r>
          </w:p>
        </w:tc>
      </w:tr>
      <w:tr w:rsidR="00CB0DD7" w:rsidRPr="000A0A5F" w14:paraId="34B75D95" w14:textId="77777777" w:rsidTr="00FF0AF8">
        <w:trPr>
          <w:jc w:val="center"/>
        </w:trPr>
        <w:tc>
          <w:tcPr>
            <w:tcW w:w="1020" w:type="pct"/>
            <w:shd w:val="clear" w:color="auto" w:fill="auto"/>
          </w:tcPr>
          <w:p w14:paraId="13BB93F1" w14:textId="77777777" w:rsidR="00CB0DD7" w:rsidRPr="000A0A5F" w:rsidRDefault="00CB0DD7">
            <w:pPr>
              <w:pStyle w:val="TAL"/>
              <w:rPr>
                <w:lang w:eastAsia="zh-CN"/>
              </w:rPr>
            </w:pPr>
            <w:r w:rsidRPr="000A0A5F">
              <w:t>notification_uri</w:t>
            </w:r>
          </w:p>
        </w:tc>
        <w:tc>
          <w:tcPr>
            <w:tcW w:w="679" w:type="pct"/>
          </w:tcPr>
          <w:p w14:paraId="1E273E9F" w14:textId="77777777" w:rsidR="00CB0DD7" w:rsidRPr="000A0A5F" w:rsidRDefault="00CB0DD7">
            <w:pPr>
              <w:pStyle w:val="TAL"/>
            </w:pPr>
            <w:r w:rsidRPr="000A0A5F">
              <w:rPr>
                <w:lang w:eastAsia="zh-CN"/>
              </w:rPr>
              <w:t>Link</w:t>
            </w:r>
          </w:p>
        </w:tc>
        <w:tc>
          <w:tcPr>
            <w:tcW w:w="3301" w:type="pct"/>
            <w:shd w:val="clear" w:color="auto" w:fill="auto"/>
            <w:vAlign w:val="center"/>
          </w:tcPr>
          <w:p w14:paraId="629A2AD5"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URI where </w:t>
            </w:r>
            <w:r w:rsidRPr="000A0A5F">
              <w:rPr>
                <w:rFonts w:cs="Arial" w:hint="eastAsia"/>
                <w:szCs w:val="18"/>
                <w:lang w:eastAsia="zh-CN"/>
              </w:rPr>
              <w:t xml:space="preserve">T8 </w:t>
            </w:r>
            <w:r w:rsidRPr="000A0A5F">
              <w:rPr>
                <w:rFonts w:cs="Arial"/>
                <w:szCs w:val="18"/>
                <w:lang w:eastAsia="zh-CN"/>
              </w:rPr>
              <w:t>notification requests shall be delivered</w:t>
            </w:r>
            <w:r w:rsidRPr="000A0A5F">
              <w:rPr>
                <w:rFonts w:cs="Arial" w:hint="eastAsia"/>
                <w:szCs w:val="18"/>
                <w:lang w:eastAsia="zh-CN"/>
              </w:rPr>
              <w:t>.</w:t>
            </w:r>
          </w:p>
          <w:p w14:paraId="4F6A1BBF" w14:textId="77777777" w:rsidR="00CB0DD7" w:rsidRPr="000A0A5F" w:rsidRDefault="00CB0DD7">
            <w:pPr>
              <w:pStyle w:val="TAL"/>
            </w:pPr>
            <w:r w:rsidRPr="000A0A5F">
              <w:rPr>
                <w:rFonts w:cs="Arial"/>
                <w:szCs w:val="18"/>
                <w:lang w:eastAsia="zh-CN"/>
              </w:rPr>
              <w:t>This URI shall be provided within the "notificationDestination" attribute in the DeviceTriggering type.</w:t>
            </w:r>
          </w:p>
        </w:tc>
      </w:tr>
    </w:tbl>
    <w:p w14:paraId="798DE5E2" w14:textId="77777777" w:rsidR="00CB0DD7" w:rsidRPr="000A0A5F" w:rsidRDefault="00CB0DD7"/>
    <w:p w14:paraId="53B8F740" w14:textId="77777777" w:rsidR="00CB0DD7" w:rsidRPr="000A0A5F" w:rsidRDefault="00CB0DD7">
      <w:pPr>
        <w:pStyle w:val="Heading5"/>
        <w:rPr>
          <w:noProof/>
        </w:rPr>
      </w:pPr>
      <w:bookmarkStart w:id="5639" w:name="_Toc66360651"/>
      <w:bookmarkStart w:id="5640" w:name="_Toc68105156"/>
      <w:bookmarkStart w:id="5641" w:name="_Toc74755786"/>
      <w:bookmarkStart w:id="5642" w:name="_Toc105674661"/>
      <w:bookmarkStart w:id="5643" w:name="_Toc130502709"/>
      <w:bookmarkStart w:id="5644" w:name="_Toc153625496"/>
      <w:bookmarkStart w:id="5645" w:name="_Toc170114641"/>
      <w:r w:rsidRPr="000A0A5F">
        <w:t>5.7.</w:t>
      </w:r>
      <w:r w:rsidR="00AC7221" w:rsidRPr="000A0A5F">
        <w:t>3A</w:t>
      </w:r>
      <w:r w:rsidRPr="000A0A5F">
        <w:t>.2</w:t>
      </w:r>
      <w:r w:rsidRPr="000A0A5F">
        <w:rPr>
          <w:noProof/>
        </w:rPr>
        <w:t>.3</w:t>
      </w:r>
      <w:r w:rsidRPr="000A0A5F">
        <w:rPr>
          <w:noProof/>
        </w:rPr>
        <w:tab/>
        <w:t>Standard Methods</w:t>
      </w:r>
      <w:bookmarkEnd w:id="5639"/>
      <w:bookmarkEnd w:id="5640"/>
      <w:bookmarkEnd w:id="5641"/>
      <w:bookmarkEnd w:id="5642"/>
      <w:bookmarkEnd w:id="5643"/>
      <w:bookmarkEnd w:id="5644"/>
      <w:bookmarkEnd w:id="5645"/>
    </w:p>
    <w:p w14:paraId="79F23EAB" w14:textId="77777777" w:rsidR="00CB0DD7" w:rsidRPr="000A0A5F" w:rsidRDefault="00CB0DD7">
      <w:pPr>
        <w:pStyle w:val="Heading6"/>
        <w:rPr>
          <w:noProof/>
        </w:rPr>
      </w:pPr>
      <w:bookmarkStart w:id="5646" w:name="_Toc66360652"/>
      <w:bookmarkStart w:id="5647" w:name="_Toc68105157"/>
      <w:bookmarkStart w:id="5648" w:name="_Toc74755787"/>
      <w:bookmarkStart w:id="5649" w:name="_Toc105674662"/>
      <w:bookmarkStart w:id="5650" w:name="_Toc130502710"/>
      <w:bookmarkStart w:id="5651" w:name="_Toc153625497"/>
      <w:bookmarkStart w:id="5652" w:name="_Toc170114642"/>
      <w:r w:rsidRPr="000A0A5F">
        <w:t>5.7.</w:t>
      </w:r>
      <w:r w:rsidR="00AC7221" w:rsidRPr="000A0A5F">
        <w:t>3A</w:t>
      </w:r>
      <w:r w:rsidRPr="000A0A5F">
        <w:t>.2.3</w:t>
      </w:r>
      <w:r w:rsidRPr="000A0A5F">
        <w:rPr>
          <w:noProof/>
        </w:rPr>
        <w:t>.1</w:t>
      </w:r>
      <w:r w:rsidRPr="000A0A5F">
        <w:rPr>
          <w:noProof/>
        </w:rPr>
        <w:tab/>
      </w:r>
      <w:r w:rsidRPr="000A0A5F">
        <w:t>Notification via POST</w:t>
      </w:r>
      <w:bookmarkEnd w:id="5646"/>
      <w:bookmarkEnd w:id="5647"/>
      <w:bookmarkEnd w:id="5648"/>
      <w:bookmarkEnd w:id="5649"/>
      <w:bookmarkEnd w:id="5650"/>
      <w:bookmarkEnd w:id="5651"/>
      <w:bookmarkEnd w:id="5652"/>
    </w:p>
    <w:p w14:paraId="5D5B1FF4" w14:textId="77777777" w:rsidR="00CB0DD7" w:rsidRPr="000A0A5F" w:rsidRDefault="00CB0DD7">
      <w:r w:rsidRPr="000A0A5F">
        <w:t xml:space="preserve">To </w:t>
      </w:r>
      <w:r w:rsidRPr="000A0A5F">
        <w:rPr>
          <w:rFonts w:hint="eastAsia"/>
          <w:lang w:eastAsia="zh-CN"/>
        </w:rPr>
        <w:t xml:space="preserve">report the delivery status of the </w:t>
      </w:r>
      <w:r w:rsidRPr="000A0A5F">
        <w:rPr>
          <w:lang w:eastAsia="zh-CN"/>
        </w:rPr>
        <w:t>device trigging delivery</w:t>
      </w:r>
      <w:r w:rsidRPr="000A0A5F">
        <w:t xml:space="preserve">, the </w:t>
      </w:r>
      <w:r w:rsidRPr="000A0A5F">
        <w:rPr>
          <w:rFonts w:hint="eastAsia"/>
          <w:lang w:eastAsia="zh-CN"/>
        </w:rPr>
        <w:t xml:space="preserve">SCEF </w:t>
      </w:r>
      <w:r w:rsidRPr="000A0A5F">
        <w:t xml:space="preserve">shall use the HTTP POST method on the </w:t>
      </w:r>
      <w:r w:rsidRPr="000A0A5F">
        <w:rPr>
          <w:rFonts w:hint="eastAsia"/>
          <w:lang w:eastAsia="zh-CN"/>
        </w:rPr>
        <w:t>notification endpoint</w:t>
      </w:r>
      <w:r w:rsidRPr="000A0A5F">
        <w:t xml:space="preserve"> as follows:</w:t>
      </w:r>
    </w:p>
    <w:p w14:paraId="0BE5BAF8" w14:textId="77777777" w:rsidR="00CB0DD7" w:rsidRPr="000A0A5F" w:rsidRDefault="00CB0DD7">
      <w:pPr>
        <w:ind w:firstLine="284"/>
        <w:rPr>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rFonts w:ascii="Segoe UI Symbol" w:hAnsi="Segoe UI Symbol"/>
          <w:lang w:val="en-US" w:eastAsia="zh-CN"/>
        </w:rPr>
        <w:t> </w:t>
      </w:r>
      <w:r w:rsidRPr="000A0A5F">
        <w:rPr>
          <w:rFonts w:hint="eastAsia"/>
          <w:lang w:eastAsia="zh-CN"/>
        </w:rPr>
        <w:t>5.7.2.1.4-1.</w:t>
      </w:r>
    </w:p>
    <w:p w14:paraId="07428215" w14:textId="77777777" w:rsidR="00CB0DD7" w:rsidRPr="000A0A5F" w:rsidRDefault="00CB0DD7">
      <w:pPr>
        <w:rPr>
          <w:noProof/>
        </w:rPr>
      </w:pPr>
      <w:r w:rsidRPr="000A0A5F">
        <w:rPr>
          <w:noProof/>
        </w:rPr>
        <w:t>This method shall support the request data structures specified in table </w:t>
      </w:r>
      <w:r w:rsidRPr="000A0A5F">
        <w:t>5.7.</w:t>
      </w:r>
      <w:r w:rsidR="00AC7221" w:rsidRPr="000A0A5F">
        <w:t>3A</w:t>
      </w:r>
      <w:r w:rsidRPr="000A0A5F">
        <w:t>.2</w:t>
      </w:r>
      <w:r w:rsidRPr="000A0A5F">
        <w:rPr>
          <w:noProof/>
        </w:rPr>
        <w:t>.3.1-1 and the response data structures and response codes specified in table </w:t>
      </w:r>
      <w:r w:rsidRPr="000A0A5F">
        <w:t>5.7.</w:t>
      </w:r>
      <w:r w:rsidR="00AC7221" w:rsidRPr="000A0A5F">
        <w:t>3A</w:t>
      </w:r>
      <w:r w:rsidRPr="000A0A5F">
        <w:t>.2</w:t>
      </w:r>
      <w:r w:rsidRPr="000A0A5F">
        <w:rPr>
          <w:noProof/>
        </w:rPr>
        <w:t>.3.1-2.</w:t>
      </w:r>
    </w:p>
    <w:p w14:paraId="1D8505C5" w14:textId="77777777" w:rsidR="00CB0DD7" w:rsidRPr="000A0A5F" w:rsidRDefault="00CB0DD7">
      <w:pPr>
        <w:pStyle w:val="TH"/>
        <w:rPr>
          <w:noProof/>
        </w:rPr>
      </w:pPr>
      <w:r w:rsidRPr="000A0A5F">
        <w:rPr>
          <w:noProof/>
        </w:rPr>
        <w:t>Table </w:t>
      </w:r>
      <w:r w:rsidRPr="000A0A5F">
        <w:t>5.7.</w:t>
      </w:r>
      <w:r w:rsidR="00AC7221" w:rsidRPr="000A0A5F">
        <w:t>3A</w:t>
      </w:r>
      <w:r w:rsidRPr="000A0A5F">
        <w:t>.2</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21B30510" w14:textId="77777777" w:rsidTr="00846044">
        <w:trPr>
          <w:jc w:val="center"/>
        </w:trPr>
        <w:tc>
          <w:tcPr>
            <w:tcW w:w="3340" w:type="dxa"/>
            <w:tcBorders>
              <w:bottom w:val="single" w:sz="6" w:space="0" w:color="auto"/>
            </w:tcBorders>
            <w:shd w:val="clear" w:color="auto" w:fill="C0C0C0"/>
            <w:hideMark/>
          </w:tcPr>
          <w:p w14:paraId="133B1B81"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5D9ADB89"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18E4EF0A" w14:textId="77777777" w:rsidR="00CB0DD7" w:rsidRPr="000A0A5F" w:rsidRDefault="00CB0DD7">
            <w:pPr>
              <w:pStyle w:val="TAH"/>
              <w:rPr>
                <w:noProof/>
              </w:rPr>
            </w:pPr>
            <w:r w:rsidRPr="000A0A5F">
              <w:rPr>
                <w:noProof/>
              </w:rPr>
              <w:t>Description</w:t>
            </w:r>
          </w:p>
        </w:tc>
      </w:tr>
      <w:tr w:rsidR="00CB0DD7" w:rsidRPr="000A0A5F" w14:paraId="3FA8A843" w14:textId="77777777" w:rsidTr="00846044">
        <w:trPr>
          <w:jc w:val="center"/>
        </w:trPr>
        <w:tc>
          <w:tcPr>
            <w:tcW w:w="3340" w:type="dxa"/>
            <w:tcBorders>
              <w:top w:val="single" w:sz="6" w:space="0" w:color="auto"/>
            </w:tcBorders>
          </w:tcPr>
          <w:p w14:paraId="6BD5F3A7" w14:textId="77777777" w:rsidR="00CB0DD7" w:rsidRPr="000A0A5F" w:rsidRDefault="00CB0DD7">
            <w:pPr>
              <w:pStyle w:val="TAL"/>
              <w:rPr>
                <w:noProof/>
              </w:rPr>
            </w:pPr>
            <w:r w:rsidRPr="000A0A5F">
              <w:t>DeviceTriggeringDeliveryReportNotification</w:t>
            </w:r>
          </w:p>
        </w:tc>
        <w:tc>
          <w:tcPr>
            <w:tcW w:w="1170" w:type="dxa"/>
            <w:tcBorders>
              <w:top w:val="single" w:sz="6" w:space="0" w:color="auto"/>
            </w:tcBorders>
          </w:tcPr>
          <w:p w14:paraId="09F13A64" w14:textId="77777777" w:rsidR="00CB0DD7" w:rsidRPr="000A0A5F" w:rsidRDefault="00CB0DD7">
            <w:pPr>
              <w:pStyle w:val="TAC"/>
              <w:rPr>
                <w:noProof/>
                <w:lang w:eastAsia="zh-CN"/>
              </w:rPr>
            </w:pPr>
            <w:r w:rsidRPr="000A0A5F">
              <w:t>1</w:t>
            </w:r>
          </w:p>
        </w:tc>
        <w:tc>
          <w:tcPr>
            <w:tcW w:w="5160" w:type="dxa"/>
            <w:tcBorders>
              <w:top w:val="single" w:sz="6" w:space="0" w:color="auto"/>
            </w:tcBorders>
          </w:tcPr>
          <w:p w14:paraId="0659D763" w14:textId="77777777" w:rsidR="00CB0DD7" w:rsidRPr="000A0A5F" w:rsidRDefault="00CB0DD7">
            <w:pPr>
              <w:pStyle w:val="TAL"/>
              <w:rPr>
                <w:noProof/>
              </w:rPr>
            </w:pPr>
            <w:r w:rsidRPr="000A0A5F">
              <w:rPr>
                <w:rFonts w:hint="eastAsia"/>
                <w:lang w:eastAsia="zh-CN"/>
              </w:rPr>
              <w:t xml:space="preserve">The </w:t>
            </w:r>
            <w:r w:rsidRPr="000A0A5F">
              <w:rPr>
                <w:lang w:eastAsia="zh-CN"/>
              </w:rPr>
              <w:t>Device Triggering delivery report.</w:t>
            </w:r>
          </w:p>
        </w:tc>
      </w:tr>
    </w:tbl>
    <w:p w14:paraId="444BEE21" w14:textId="77777777" w:rsidR="00CB0DD7" w:rsidRPr="000A0A5F" w:rsidRDefault="00CB0DD7">
      <w:pPr>
        <w:rPr>
          <w:noProof/>
        </w:rPr>
      </w:pPr>
    </w:p>
    <w:p w14:paraId="2FFB2F06" w14:textId="77777777" w:rsidR="00CB0DD7" w:rsidRPr="000A0A5F" w:rsidRDefault="00CB0DD7">
      <w:pPr>
        <w:pStyle w:val="TH"/>
        <w:rPr>
          <w:noProof/>
        </w:rPr>
      </w:pPr>
      <w:r w:rsidRPr="000A0A5F">
        <w:rPr>
          <w:noProof/>
        </w:rPr>
        <w:t>Table </w:t>
      </w:r>
      <w:r w:rsidRPr="000A0A5F">
        <w:t>5.7.</w:t>
      </w:r>
      <w:r w:rsidR="00AC7221"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6323FCC0" w14:textId="77777777" w:rsidTr="00FF0AF8">
        <w:trPr>
          <w:jc w:val="center"/>
        </w:trPr>
        <w:tc>
          <w:tcPr>
            <w:tcW w:w="2293" w:type="dxa"/>
            <w:shd w:val="clear" w:color="auto" w:fill="C0C0C0"/>
            <w:hideMark/>
          </w:tcPr>
          <w:p w14:paraId="5247B426" w14:textId="77777777" w:rsidR="00CB0DD7" w:rsidRPr="000A0A5F" w:rsidRDefault="00CB0DD7">
            <w:pPr>
              <w:pStyle w:val="TAH"/>
              <w:rPr>
                <w:noProof/>
              </w:rPr>
            </w:pPr>
            <w:r w:rsidRPr="000A0A5F">
              <w:rPr>
                <w:noProof/>
              </w:rPr>
              <w:t>Data type</w:t>
            </w:r>
          </w:p>
        </w:tc>
        <w:tc>
          <w:tcPr>
            <w:tcW w:w="1259" w:type="dxa"/>
            <w:shd w:val="clear" w:color="auto" w:fill="C0C0C0"/>
            <w:hideMark/>
          </w:tcPr>
          <w:p w14:paraId="23D6EDC6"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076C81DA"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68BE2F28" w14:textId="77777777" w:rsidR="00CB0DD7" w:rsidRPr="000A0A5F" w:rsidRDefault="00CB0DD7">
            <w:pPr>
              <w:pStyle w:val="TAH"/>
              <w:rPr>
                <w:noProof/>
              </w:rPr>
            </w:pPr>
            <w:r w:rsidRPr="000A0A5F">
              <w:rPr>
                <w:noProof/>
              </w:rPr>
              <w:t>Description</w:t>
            </w:r>
          </w:p>
        </w:tc>
      </w:tr>
      <w:tr w:rsidR="00CB0DD7" w:rsidRPr="000A0A5F" w14:paraId="2AFBAC24" w14:textId="77777777" w:rsidTr="00FF0AF8">
        <w:trPr>
          <w:jc w:val="center"/>
        </w:trPr>
        <w:tc>
          <w:tcPr>
            <w:tcW w:w="2293" w:type="dxa"/>
          </w:tcPr>
          <w:p w14:paraId="76A44F2D" w14:textId="77777777" w:rsidR="00CB0DD7" w:rsidRPr="000A0A5F" w:rsidRDefault="00CB0DD7">
            <w:pPr>
              <w:pStyle w:val="TAL"/>
              <w:rPr>
                <w:noProof/>
              </w:rPr>
            </w:pPr>
            <w:r w:rsidRPr="000A0A5F">
              <w:t>Acknowledgement</w:t>
            </w:r>
          </w:p>
        </w:tc>
        <w:tc>
          <w:tcPr>
            <w:tcW w:w="1259" w:type="dxa"/>
          </w:tcPr>
          <w:p w14:paraId="187E741A" w14:textId="77777777" w:rsidR="00CB0DD7" w:rsidRPr="000A0A5F" w:rsidRDefault="00CB0DD7">
            <w:pPr>
              <w:pStyle w:val="TAC"/>
              <w:rPr>
                <w:noProof/>
              </w:rPr>
            </w:pPr>
            <w:r w:rsidRPr="000A0A5F">
              <w:rPr>
                <w:rFonts w:hint="eastAsia"/>
                <w:lang w:eastAsia="zh-CN"/>
              </w:rPr>
              <w:t>1</w:t>
            </w:r>
          </w:p>
        </w:tc>
        <w:tc>
          <w:tcPr>
            <w:tcW w:w="1441" w:type="dxa"/>
          </w:tcPr>
          <w:p w14:paraId="4638BB93"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0980BDBD" w14:textId="77777777" w:rsidR="00CB0DD7" w:rsidRPr="000A0A5F" w:rsidRDefault="00CB0DD7">
            <w:pPr>
              <w:pStyle w:val="TAL"/>
              <w:rPr>
                <w:noProof/>
              </w:rPr>
            </w:pPr>
            <w:r w:rsidRPr="000A0A5F">
              <w:t xml:space="preserve">The </w:t>
            </w:r>
            <w:r w:rsidRPr="000A0A5F">
              <w:rPr>
                <w:rFonts w:hint="eastAsia"/>
                <w:lang w:eastAsia="zh-CN"/>
              </w:rPr>
              <w:t>successful acknowledgement of the notification.</w:t>
            </w:r>
          </w:p>
        </w:tc>
      </w:tr>
      <w:tr w:rsidR="00CB0DD7" w:rsidRPr="000A0A5F" w14:paraId="19CA5827" w14:textId="77777777" w:rsidTr="00FF0AF8">
        <w:trPr>
          <w:jc w:val="center"/>
        </w:trPr>
        <w:tc>
          <w:tcPr>
            <w:tcW w:w="2293" w:type="dxa"/>
          </w:tcPr>
          <w:p w14:paraId="1407A890" w14:textId="77777777" w:rsidR="00CB0DD7" w:rsidRPr="000A0A5F" w:rsidRDefault="00CB0DD7">
            <w:pPr>
              <w:pStyle w:val="TAL"/>
            </w:pPr>
            <w:r w:rsidRPr="000A0A5F">
              <w:t>(None)</w:t>
            </w:r>
          </w:p>
        </w:tc>
        <w:tc>
          <w:tcPr>
            <w:tcW w:w="1259" w:type="dxa"/>
          </w:tcPr>
          <w:p w14:paraId="04DA5ABB" w14:textId="77777777" w:rsidR="00CB0DD7" w:rsidRPr="000A0A5F" w:rsidRDefault="00CB0DD7">
            <w:pPr>
              <w:pStyle w:val="TAC"/>
              <w:rPr>
                <w:noProof/>
              </w:rPr>
            </w:pPr>
          </w:p>
        </w:tc>
        <w:tc>
          <w:tcPr>
            <w:tcW w:w="1441" w:type="dxa"/>
          </w:tcPr>
          <w:p w14:paraId="47D7772C" w14:textId="77777777" w:rsidR="00CB0DD7" w:rsidRPr="000A0A5F" w:rsidRDefault="00CB0DD7">
            <w:pPr>
              <w:pStyle w:val="TAL"/>
            </w:pPr>
            <w:r w:rsidRPr="000A0A5F">
              <w:t>20</w:t>
            </w:r>
            <w:r w:rsidRPr="000A0A5F">
              <w:rPr>
                <w:lang w:eastAsia="zh-CN"/>
              </w:rPr>
              <w:t>4 No Content</w:t>
            </w:r>
          </w:p>
        </w:tc>
        <w:tc>
          <w:tcPr>
            <w:tcW w:w="4619" w:type="dxa"/>
          </w:tcPr>
          <w:p w14:paraId="3003B883" w14:textId="77777777" w:rsidR="00CB0DD7" w:rsidRPr="000A0A5F" w:rsidRDefault="00CB0DD7">
            <w:pPr>
              <w:pStyle w:val="TAL"/>
            </w:pPr>
            <w:r w:rsidRPr="000A0A5F">
              <w:t xml:space="preserve">The </w:t>
            </w:r>
            <w:r w:rsidRPr="000A0A5F">
              <w:rPr>
                <w:rFonts w:hint="eastAsia"/>
                <w:lang w:eastAsia="zh-CN"/>
              </w:rPr>
              <w:t>successful acknowledgement of the notification without a body.</w:t>
            </w:r>
          </w:p>
        </w:tc>
      </w:tr>
      <w:tr w:rsidR="00CB0DD7" w:rsidRPr="000A0A5F" w14:paraId="1D10D428" w14:textId="77777777" w:rsidTr="00FF0AF8">
        <w:trPr>
          <w:jc w:val="center"/>
        </w:trPr>
        <w:tc>
          <w:tcPr>
            <w:tcW w:w="2293" w:type="dxa"/>
          </w:tcPr>
          <w:p w14:paraId="02A48C7D" w14:textId="77777777" w:rsidR="00CB0DD7" w:rsidRPr="000A0A5F" w:rsidRDefault="00CB0DD7">
            <w:pPr>
              <w:pStyle w:val="TAL"/>
            </w:pPr>
            <w:r w:rsidRPr="000A0A5F">
              <w:t>none</w:t>
            </w:r>
          </w:p>
        </w:tc>
        <w:tc>
          <w:tcPr>
            <w:tcW w:w="1259" w:type="dxa"/>
          </w:tcPr>
          <w:p w14:paraId="7DAE5359" w14:textId="77777777" w:rsidR="00CB0DD7" w:rsidRPr="000A0A5F" w:rsidRDefault="00CB0DD7">
            <w:pPr>
              <w:pStyle w:val="TAC"/>
              <w:rPr>
                <w:noProof/>
              </w:rPr>
            </w:pPr>
          </w:p>
        </w:tc>
        <w:tc>
          <w:tcPr>
            <w:tcW w:w="1441" w:type="dxa"/>
          </w:tcPr>
          <w:p w14:paraId="23C08987" w14:textId="77777777" w:rsidR="00CB0DD7" w:rsidRPr="000A0A5F" w:rsidRDefault="00CB0DD7">
            <w:pPr>
              <w:pStyle w:val="TAL"/>
            </w:pPr>
            <w:r w:rsidRPr="000A0A5F">
              <w:t>307 Temporary Redirect</w:t>
            </w:r>
          </w:p>
        </w:tc>
        <w:tc>
          <w:tcPr>
            <w:tcW w:w="4619" w:type="dxa"/>
          </w:tcPr>
          <w:p w14:paraId="2C68C4C1" w14:textId="77777777" w:rsidR="00CB0DD7" w:rsidRPr="000A0A5F" w:rsidRDefault="00CB0DD7">
            <w:pPr>
              <w:pStyle w:val="TAL"/>
            </w:pPr>
            <w:r w:rsidRPr="000A0A5F">
              <w:t>Temporary redirection, during notification. The response shall include a Location header field containing an alternative URI representing the end point of an alternative SCS/AS where the notification should be sent.</w:t>
            </w:r>
          </w:p>
          <w:p w14:paraId="4A50E93E" w14:textId="77777777" w:rsidR="00CB0DD7" w:rsidRPr="000A0A5F" w:rsidRDefault="00CB0DD7">
            <w:pPr>
              <w:pStyle w:val="TAL"/>
            </w:pPr>
            <w:r w:rsidRPr="000A0A5F">
              <w:t>Redirection handling is described in clause 5.2.10.</w:t>
            </w:r>
          </w:p>
        </w:tc>
      </w:tr>
      <w:tr w:rsidR="00CB0DD7" w:rsidRPr="000A0A5F" w14:paraId="1B0F5892" w14:textId="77777777" w:rsidTr="00FF0AF8">
        <w:trPr>
          <w:jc w:val="center"/>
        </w:trPr>
        <w:tc>
          <w:tcPr>
            <w:tcW w:w="2293" w:type="dxa"/>
          </w:tcPr>
          <w:p w14:paraId="29A7B3D6" w14:textId="77777777" w:rsidR="00CB0DD7" w:rsidRPr="000A0A5F" w:rsidRDefault="00CB0DD7">
            <w:pPr>
              <w:pStyle w:val="TAL"/>
            </w:pPr>
            <w:r w:rsidRPr="000A0A5F">
              <w:t>none</w:t>
            </w:r>
          </w:p>
        </w:tc>
        <w:tc>
          <w:tcPr>
            <w:tcW w:w="1259" w:type="dxa"/>
          </w:tcPr>
          <w:p w14:paraId="21AAE027" w14:textId="77777777" w:rsidR="00CB0DD7" w:rsidRPr="000A0A5F" w:rsidRDefault="00CB0DD7">
            <w:pPr>
              <w:pStyle w:val="TAC"/>
              <w:rPr>
                <w:noProof/>
              </w:rPr>
            </w:pPr>
          </w:p>
        </w:tc>
        <w:tc>
          <w:tcPr>
            <w:tcW w:w="1441" w:type="dxa"/>
          </w:tcPr>
          <w:p w14:paraId="3365EF9E" w14:textId="77777777" w:rsidR="00CB0DD7" w:rsidRPr="000A0A5F" w:rsidRDefault="00CB0DD7">
            <w:pPr>
              <w:pStyle w:val="TAL"/>
            </w:pPr>
            <w:r w:rsidRPr="000A0A5F">
              <w:t>308 Permanent Redirect</w:t>
            </w:r>
          </w:p>
        </w:tc>
        <w:tc>
          <w:tcPr>
            <w:tcW w:w="4619" w:type="dxa"/>
          </w:tcPr>
          <w:p w14:paraId="68A643C2" w14:textId="77777777" w:rsidR="00CB0DD7" w:rsidRPr="000A0A5F" w:rsidRDefault="00CB0DD7">
            <w:pPr>
              <w:pStyle w:val="TAL"/>
            </w:pPr>
            <w:r w:rsidRPr="000A0A5F">
              <w:t>Permanent redirection, during notification. The response shall include a Location header field containing an alternative URI representing the end point of an alternative SCS/AS where the notification should be sent.</w:t>
            </w:r>
          </w:p>
          <w:p w14:paraId="4D824EA1" w14:textId="77777777" w:rsidR="00CB0DD7" w:rsidRPr="000A0A5F" w:rsidRDefault="00CB0DD7">
            <w:pPr>
              <w:pStyle w:val="TAL"/>
            </w:pPr>
            <w:r w:rsidRPr="000A0A5F">
              <w:t>Redirection handling is described in clause 5.2.10.</w:t>
            </w:r>
          </w:p>
        </w:tc>
      </w:tr>
      <w:tr w:rsidR="00CB0DD7" w:rsidRPr="000A0A5F" w14:paraId="581622CC" w14:textId="77777777" w:rsidTr="00FF0AF8">
        <w:trPr>
          <w:jc w:val="center"/>
        </w:trPr>
        <w:tc>
          <w:tcPr>
            <w:tcW w:w="9612" w:type="dxa"/>
            <w:gridSpan w:val="4"/>
          </w:tcPr>
          <w:p w14:paraId="36C5A9F6"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6441E38B" w14:textId="77777777" w:rsidR="00CB0DD7" w:rsidRPr="000A0A5F" w:rsidRDefault="00CB0DD7">
      <w:pPr>
        <w:rPr>
          <w:noProof/>
        </w:rPr>
      </w:pPr>
    </w:p>
    <w:p w14:paraId="4EC339DD" w14:textId="77777777" w:rsidR="00CB0DD7" w:rsidRPr="000A0A5F" w:rsidRDefault="002E466A">
      <w:pPr>
        <w:pStyle w:val="TH"/>
      </w:pPr>
      <w:r w:rsidRPr="000A0A5F">
        <w:t>Table </w:t>
      </w:r>
      <w:r w:rsidR="00CB0DD7" w:rsidRPr="000A0A5F">
        <w:t>5.7.</w:t>
      </w:r>
      <w:r w:rsidR="00AC7221"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51B37F8" w14:textId="77777777" w:rsidTr="00FF0AF8">
        <w:trPr>
          <w:jc w:val="center"/>
        </w:trPr>
        <w:tc>
          <w:tcPr>
            <w:tcW w:w="825" w:type="pct"/>
            <w:shd w:val="clear" w:color="auto" w:fill="C0C0C0"/>
          </w:tcPr>
          <w:p w14:paraId="328FC27B" w14:textId="77777777" w:rsidR="00CB0DD7" w:rsidRPr="000A0A5F" w:rsidRDefault="00CB0DD7">
            <w:pPr>
              <w:pStyle w:val="TAH"/>
            </w:pPr>
            <w:r w:rsidRPr="000A0A5F">
              <w:t>Name</w:t>
            </w:r>
          </w:p>
        </w:tc>
        <w:tc>
          <w:tcPr>
            <w:tcW w:w="732" w:type="pct"/>
            <w:shd w:val="clear" w:color="auto" w:fill="C0C0C0"/>
          </w:tcPr>
          <w:p w14:paraId="5024B170" w14:textId="77777777" w:rsidR="00CB0DD7" w:rsidRPr="000A0A5F" w:rsidRDefault="00CB0DD7">
            <w:pPr>
              <w:pStyle w:val="TAH"/>
            </w:pPr>
            <w:r w:rsidRPr="000A0A5F">
              <w:t>Data type</w:t>
            </w:r>
          </w:p>
        </w:tc>
        <w:tc>
          <w:tcPr>
            <w:tcW w:w="217" w:type="pct"/>
            <w:shd w:val="clear" w:color="auto" w:fill="C0C0C0"/>
          </w:tcPr>
          <w:p w14:paraId="2AB7FDD7" w14:textId="77777777" w:rsidR="00CB0DD7" w:rsidRPr="000A0A5F" w:rsidRDefault="00CB0DD7">
            <w:pPr>
              <w:pStyle w:val="TAH"/>
            </w:pPr>
            <w:r w:rsidRPr="000A0A5F">
              <w:t>P</w:t>
            </w:r>
          </w:p>
        </w:tc>
        <w:tc>
          <w:tcPr>
            <w:tcW w:w="581" w:type="pct"/>
            <w:shd w:val="clear" w:color="auto" w:fill="C0C0C0"/>
          </w:tcPr>
          <w:p w14:paraId="6F91E703" w14:textId="77777777" w:rsidR="00CB0DD7" w:rsidRPr="000A0A5F" w:rsidRDefault="00CB0DD7">
            <w:pPr>
              <w:pStyle w:val="TAH"/>
            </w:pPr>
            <w:r w:rsidRPr="000A0A5F">
              <w:t>Cardinality</w:t>
            </w:r>
          </w:p>
        </w:tc>
        <w:tc>
          <w:tcPr>
            <w:tcW w:w="2645" w:type="pct"/>
            <w:shd w:val="clear" w:color="auto" w:fill="C0C0C0"/>
            <w:vAlign w:val="center"/>
          </w:tcPr>
          <w:p w14:paraId="4B5849FC" w14:textId="77777777" w:rsidR="00CB0DD7" w:rsidRPr="000A0A5F" w:rsidRDefault="00CB0DD7">
            <w:pPr>
              <w:pStyle w:val="TAH"/>
            </w:pPr>
            <w:r w:rsidRPr="000A0A5F">
              <w:t>Description</w:t>
            </w:r>
          </w:p>
        </w:tc>
      </w:tr>
      <w:tr w:rsidR="00CB0DD7" w:rsidRPr="000A0A5F" w14:paraId="00310067" w14:textId="77777777" w:rsidTr="00FF0AF8">
        <w:trPr>
          <w:jc w:val="center"/>
        </w:trPr>
        <w:tc>
          <w:tcPr>
            <w:tcW w:w="825" w:type="pct"/>
            <w:shd w:val="clear" w:color="auto" w:fill="auto"/>
          </w:tcPr>
          <w:p w14:paraId="503EDC64" w14:textId="77777777" w:rsidR="00CB0DD7" w:rsidRPr="000A0A5F" w:rsidRDefault="00CB0DD7">
            <w:pPr>
              <w:pStyle w:val="TAL"/>
            </w:pPr>
            <w:r w:rsidRPr="000A0A5F">
              <w:t>Location</w:t>
            </w:r>
          </w:p>
        </w:tc>
        <w:tc>
          <w:tcPr>
            <w:tcW w:w="732" w:type="pct"/>
          </w:tcPr>
          <w:p w14:paraId="1699C41E" w14:textId="77777777" w:rsidR="00CB0DD7" w:rsidRPr="000A0A5F" w:rsidRDefault="00CB0DD7">
            <w:pPr>
              <w:pStyle w:val="TAL"/>
            </w:pPr>
            <w:r w:rsidRPr="000A0A5F">
              <w:t>string</w:t>
            </w:r>
          </w:p>
        </w:tc>
        <w:tc>
          <w:tcPr>
            <w:tcW w:w="217" w:type="pct"/>
          </w:tcPr>
          <w:p w14:paraId="240579EF" w14:textId="77777777" w:rsidR="00CB0DD7" w:rsidRPr="000A0A5F" w:rsidRDefault="00CB0DD7">
            <w:pPr>
              <w:pStyle w:val="TAC"/>
            </w:pPr>
            <w:r w:rsidRPr="000A0A5F">
              <w:t>M</w:t>
            </w:r>
          </w:p>
        </w:tc>
        <w:tc>
          <w:tcPr>
            <w:tcW w:w="581" w:type="pct"/>
          </w:tcPr>
          <w:p w14:paraId="012380CC" w14:textId="77777777" w:rsidR="00CB0DD7" w:rsidRPr="000A0A5F" w:rsidRDefault="00CB0DD7">
            <w:pPr>
              <w:pStyle w:val="TAL"/>
            </w:pPr>
            <w:r w:rsidRPr="000A0A5F">
              <w:t>1</w:t>
            </w:r>
          </w:p>
        </w:tc>
        <w:tc>
          <w:tcPr>
            <w:tcW w:w="2645" w:type="pct"/>
            <w:shd w:val="clear" w:color="auto" w:fill="auto"/>
            <w:vAlign w:val="center"/>
          </w:tcPr>
          <w:p w14:paraId="4A10C3B6" w14:textId="77777777" w:rsidR="00CB0DD7" w:rsidRPr="000A0A5F" w:rsidRDefault="00CB0DD7">
            <w:pPr>
              <w:pStyle w:val="TAL"/>
            </w:pPr>
            <w:r w:rsidRPr="000A0A5F">
              <w:t>An alternative URI representing the end point of an alternative SCS/AS towards which the notification should be redirected.</w:t>
            </w:r>
          </w:p>
        </w:tc>
      </w:tr>
    </w:tbl>
    <w:p w14:paraId="72E921D8" w14:textId="77777777" w:rsidR="00CB0DD7" w:rsidRPr="000A0A5F" w:rsidRDefault="00CB0DD7"/>
    <w:p w14:paraId="74C43EAC" w14:textId="77777777" w:rsidR="00CB0DD7" w:rsidRPr="000A0A5F" w:rsidRDefault="002E466A">
      <w:pPr>
        <w:pStyle w:val="TH"/>
      </w:pPr>
      <w:r w:rsidRPr="000A0A5F">
        <w:t>Table </w:t>
      </w:r>
      <w:r w:rsidR="00CB0DD7" w:rsidRPr="000A0A5F">
        <w:t>5.7.</w:t>
      </w:r>
      <w:r w:rsidR="00AC7221"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0CC45AD" w14:textId="77777777" w:rsidTr="00FF0AF8">
        <w:trPr>
          <w:jc w:val="center"/>
        </w:trPr>
        <w:tc>
          <w:tcPr>
            <w:tcW w:w="825" w:type="pct"/>
            <w:shd w:val="clear" w:color="auto" w:fill="C0C0C0"/>
          </w:tcPr>
          <w:p w14:paraId="27A54798" w14:textId="77777777" w:rsidR="00CB0DD7" w:rsidRPr="000A0A5F" w:rsidRDefault="00CB0DD7">
            <w:pPr>
              <w:pStyle w:val="TAH"/>
            </w:pPr>
            <w:r w:rsidRPr="000A0A5F">
              <w:t>Name</w:t>
            </w:r>
          </w:p>
        </w:tc>
        <w:tc>
          <w:tcPr>
            <w:tcW w:w="732" w:type="pct"/>
            <w:shd w:val="clear" w:color="auto" w:fill="C0C0C0"/>
          </w:tcPr>
          <w:p w14:paraId="0AB8567B" w14:textId="77777777" w:rsidR="00CB0DD7" w:rsidRPr="000A0A5F" w:rsidRDefault="00CB0DD7">
            <w:pPr>
              <w:pStyle w:val="TAH"/>
            </w:pPr>
            <w:r w:rsidRPr="000A0A5F">
              <w:t>Data type</w:t>
            </w:r>
          </w:p>
        </w:tc>
        <w:tc>
          <w:tcPr>
            <w:tcW w:w="217" w:type="pct"/>
            <w:shd w:val="clear" w:color="auto" w:fill="C0C0C0"/>
          </w:tcPr>
          <w:p w14:paraId="5CDA725E" w14:textId="77777777" w:rsidR="00CB0DD7" w:rsidRPr="000A0A5F" w:rsidRDefault="00CB0DD7">
            <w:pPr>
              <w:pStyle w:val="TAH"/>
            </w:pPr>
            <w:r w:rsidRPr="000A0A5F">
              <w:t>P</w:t>
            </w:r>
          </w:p>
        </w:tc>
        <w:tc>
          <w:tcPr>
            <w:tcW w:w="581" w:type="pct"/>
            <w:shd w:val="clear" w:color="auto" w:fill="C0C0C0"/>
          </w:tcPr>
          <w:p w14:paraId="43625724" w14:textId="77777777" w:rsidR="00CB0DD7" w:rsidRPr="000A0A5F" w:rsidRDefault="00CB0DD7">
            <w:pPr>
              <w:pStyle w:val="TAH"/>
            </w:pPr>
            <w:r w:rsidRPr="000A0A5F">
              <w:t>Cardinality</w:t>
            </w:r>
          </w:p>
        </w:tc>
        <w:tc>
          <w:tcPr>
            <w:tcW w:w="2645" w:type="pct"/>
            <w:shd w:val="clear" w:color="auto" w:fill="C0C0C0"/>
            <w:vAlign w:val="center"/>
          </w:tcPr>
          <w:p w14:paraId="2EB5D57F" w14:textId="77777777" w:rsidR="00CB0DD7" w:rsidRPr="000A0A5F" w:rsidRDefault="00CB0DD7">
            <w:pPr>
              <w:pStyle w:val="TAH"/>
            </w:pPr>
            <w:r w:rsidRPr="000A0A5F">
              <w:t>Description</w:t>
            </w:r>
          </w:p>
        </w:tc>
      </w:tr>
      <w:tr w:rsidR="00CB0DD7" w:rsidRPr="000A0A5F" w14:paraId="18FDB839" w14:textId="77777777" w:rsidTr="00FF0AF8">
        <w:trPr>
          <w:jc w:val="center"/>
        </w:trPr>
        <w:tc>
          <w:tcPr>
            <w:tcW w:w="825" w:type="pct"/>
            <w:shd w:val="clear" w:color="auto" w:fill="auto"/>
          </w:tcPr>
          <w:p w14:paraId="0799BDD7" w14:textId="77777777" w:rsidR="00CB0DD7" w:rsidRPr="000A0A5F" w:rsidRDefault="00CB0DD7">
            <w:pPr>
              <w:pStyle w:val="TAL"/>
            </w:pPr>
            <w:r w:rsidRPr="000A0A5F">
              <w:t>Location</w:t>
            </w:r>
          </w:p>
        </w:tc>
        <w:tc>
          <w:tcPr>
            <w:tcW w:w="732" w:type="pct"/>
          </w:tcPr>
          <w:p w14:paraId="3014993A" w14:textId="77777777" w:rsidR="00CB0DD7" w:rsidRPr="000A0A5F" w:rsidRDefault="00CB0DD7">
            <w:pPr>
              <w:pStyle w:val="TAL"/>
            </w:pPr>
            <w:r w:rsidRPr="000A0A5F">
              <w:t>string</w:t>
            </w:r>
          </w:p>
        </w:tc>
        <w:tc>
          <w:tcPr>
            <w:tcW w:w="217" w:type="pct"/>
          </w:tcPr>
          <w:p w14:paraId="214721C9" w14:textId="77777777" w:rsidR="00CB0DD7" w:rsidRPr="000A0A5F" w:rsidRDefault="00CB0DD7">
            <w:pPr>
              <w:pStyle w:val="TAC"/>
            </w:pPr>
            <w:r w:rsidRPr="000A0A5F">
              <w:t>M</w:t>
            </w:r>
          </w:p>
        </w:tc>
        <w:tc>
          <w:tcPr>
            <w:tcW w:w="581" w:type="pct"/>
          </w:tcPr>
          <w:p w14:paraId="40E7DC15" w14:textId="77777777" w:rsidR="00CB0DD7" w:rsidRPr="000A0A5F" w:rsidRDefault="00CB0DD7">
            <w:pPr>
              <w:pStyle w:val="TAL"/>
            </w:pPr>
            <w:r w:rsidRPr="000A0A5F">
              <w:t>1</w:t>
            </w:r>
          </w:p>
        </w:tc>
        <w:tc>
          <w:tcPr>
            <w:tcW w:w="2645" w:type="pct"/>
            <w:shd w:val="clear" w:color="auto" w:fill="auto"/>
            <w:vAlign w:val="center"/>
          </w:tcPr>
          <w:p w14:paraId="19F2F716" w14:textId="77777777" w:rsidR="00CB0DD7" w:rsidRPr="000A0A5F" w:rsidRDefault="00CB0DD7">
            <w:pPr>
              <w:pStyle w:val="TAL"/>
            </w:pPr>
            <w:r w:rsidRPr="000A0A5F">
              <w:t>An alternative URI representing the end point of an alternative SCS/AS towards which the notification should be redirected.</w:t>
            </w:r>
          </w:p>
        </w:tc>
      </w:tr>
    </w:tbl>
    <w:p w14:paraId="58912325" w14:textId="77777777" w:rsidR="00CB0DD7" w:rsidRPr="000A0A5F" w:rsidRDefault="00CB0DD7">
      <w:pPr>
        <w:rPr>
          <w:noProof/>
        </w:rPr>
      </w:pPr>
    </w:p>
    <w:p w14:paraId="52FE245F" w14:textId="77777777" w:rsidR="00CB0DD7" w:rsidRPr="000A0A5F" w:rsidRDefault="00CB0DD7">
      <w:pPr>
        <w:pStyle w:val="Heading6"/>
        <w:rPr>
          <w:noProof/>
        </w:rPr>
      </w:pPr>
      <w:bookmarkStart w:id="5653" w:name="_Toc66360653"/>
      <w:bookmarkStart w:id="5654" w:name="_Toc68105158"/>
      <w:bookmarkStart w:id="5655" w:name="_Toc74755788"/>
      <w:bookmarkStart w:id="5656" w:name="_Toc105674663"/>
      <w:bookmarkStart w:id="5657" w:name="_Toc130502711"/>
      <w:bookmarkStart w:id="5658" w:name="_Toc153625498"/>
      <w:bookmarkStart w:id="5659" w:name="_Toc170114643"/>
      <w:r w:rsidRPr="000A0A5F">
        <w:t>5.7.3a.2.3</w:t>
      </w:r>
      <w:r w:rsidRPr="000A0A5F">
        <w:rPr>
          <w:noProof/>
        </w:rPr>
        <w:t>.2</w:t>
      </w:r>
      <w:r w:rsidRPr="000A0A5F">
        <w:rPr>
          <w:noProof/>
        </w:rPr>
        <w:tab/>
      </w:r>
      <w:r w:rsidRPr="000A0A5F">
        <w:t>Notification via Websocket</w:t>
      </w:r>
      <w:bookmarkEnd w:id="5653"/>
      <w:bookmarkEnd w:id="5654"/>
      <w:bookmarkEnd w:id="5655"/>
      <w:bookmarkEnd w:id="5656"/>
      <w:bookmarkEnd w:id="5657"/>
      <w:bookmarkEnd w:id="5658"/>
      <w:bookmarkEnd w:id="5659"/>
    </w:p>
    <w:p w14:paraId="7AC639DC" w14:textId="77777777" w:rsidR="00CB0DD7" w:rsidRPr="000A0A5F" w:rsidRDefault="00CB0DD7">
      <w:pPr>
        <w:rPr>
          <w:rFonts w:ascii="Arial" w:hAnsi="Arial" w:cs="Arial"/>
          <w:b/>
          <w:sz w:val="24"/>
        </w:rPr>
      </w:pPr>
      <w:r w:rsidRPr="000A0A5F">
        <w:t>If supported by both SCS/AS and SCEF and successfully negotiated</w:t>
      </w:r>
      <w:r w:rsidRPr="000A0A5F">
        <w:rPr>
          <w:lang w:eastAsia="zh-CN"/>
        </w:rPr>
        <w:t xml:space="preserve">, the </w:t>
      </w:r>
      <w:r w:rsidRPr="000A0A5F">
        <w:t>DeviceTriggeringDeliveryReportNotification</w:t>
      </w:r>
      <w:r w:rsidRPr="000A0A5F">
        <w:rPr>
          <w:lang w:eastAsia="zh-CN"/>
        </w:rPr>
        <w:t xml:space="preserve"> may alternatively be delivered through the Websocket mechanism as defined in clause 5.2.5.4.</w:t>
      </w:r>
    </w:p>
    <w:p w14:paraId="21A69599" w14:textId="77777777" w:rsidR="00CB0DD7" w:rsidRPr="000A0A5F" w:rsidRDefault="00CB0DD7">
      <w:pPr>
        <w:pStyle w:val="Heading3"/>
      </w:pPr>
      <w:bookmarkStart w:id="5660" w:name="_Toc11247558"/>
      <w:bookmarkStart w:id="5661" w:name="_Toc27044697"/>
      <w:bookmarkStart w:id="5662" w:name="_Toc36033739"/>
      <w:bookmarkStart w:id="5663" w:name="_Toc45131885"/>
      <w:bookmarkStart w:id="5664" w:name="_Toc49776170"/>
      <w:bookmarkStart w:id="5665" w:name="_Toc51747090"/>
      <w:bookmarkStart w:id="5666" w:name="_Toc66360654"/>
      <w:bookmarkStart w:id="5667" w:name="_Toc68105159"/>
      <w:bookmarkStart w:id="5668" w:name="_Toc74755789"/>
      <w:bookmarkStart w:id="5669" w:name="_Toc105674664"/>
      <w:bookmarkStart w:id="5670" w:name="_Toc130502712"/>
      <w:bookmarkStart w:id="5671" w:name="_Toc153625499"/>
      <w:bookmarkStart w:id="5672" w:name="_Toc170114644"/>
      <w:r w:rsidRPr="000A0A5F">
        <w:t>5.7.4</w:t>
      </w:r>
      <w:r w:rsidRPr="000A0A5F">
        <w:tab/>
        <w:t>Used Features</w:t>
      </w:r>
      <w:bookmarkEnd w:id="5660"/>
      <w:bookmarkEnd w:id="5661"/>
      <w:bookmarkEnd w:id="5662"/>
      <w:bookmarkEnd w:id="5663"/>
      <w:bookmarkEnd w:id="5664"/>
      <w:bookmarkEnd w:id="5665"/>
      <w:bookmarkEnd w:id="5666"/>
      <w:bookmarkEnd w:id="5667"/>
      <w:bookmarkEnd w:id="5668"/>
      <w:bookmarkEnd w:id="5669"/>
      <w:bookmarkEnd w:id="5670"/>
      <w:bookmarkEnd w:id="5671"/>
      <w:bookmarkEnd w:id="5672"/>
    </w:p>
    <w:p w14:paraId="0EC5DEFC" w14:textId="77777777" w:rsidR="00CB0DD7" w:rsidRPr="000A0A5F" w:rsidRDefault="00CB0DD7">
      <w:r w:rsidRPr="000A0A5F">
        <w:t>The table below defines the features applicable to the DeviceTriggering API. Those features are negotiated as described in clause 5.2.7.</w:t>
      </w:r>
    </w:p>
    <w:p w14:paraId="58081933" w14:textId="77777777" w:rsidR="00CB0DD7" w:rsidRPr="000A0A5F" w:rsidRDefault="002E466A">
      <w:pPr>
        <w:pStyle w:val="TH"/>
      </w:pPr>
      <w:r w:rsidRPr="000A0A5F">
        <w:t>Table </w:t>
      </w:r>
      <w:r w:rsidR="00CB0DD7" w:rsidRPr="000A0A5F">
        <w:t>5.7.4-1: Features used by DeviceTriggering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74"/>
        <w:gridCol w:w="2077"/>
        <w:gridCol w:w="6474"/>
      </w:tblGrid>
      <w:tr w:rsidR="00CB0DD7" w:rsidRPr="000A0A5F" w14:paraId="245682C8" w14:textId="77777777" w:rsidTr="00FF0AF8">
        <w:trPr>
          <w:cantSplit/>
        </w:trPr>
        <w:tc>
          <w:tcPr>
            <w:tcW w:w="558" w:type="pct"/>
            <w:shd w:val="clear" w:color="auto" w:fill="C0C0C0"/>
          </w:tcPr>
          <w:p w14:paraId="49BBA772" w14:textId="77777777" w:rsidR="00CB0DD7" w:rsidRPr="000A0A5F" w:rsidRDefault="00CB0DD7">
            <w:pPr>
              <w:pStyle w:val="TAH"/>
              <w:rPr>
                <w:rFonts w:eastAsia="Times New Roman"/>
              </w:rPr>
            </w:pPr>
            <w:r w:rsidRPr="000A0A5F">
              <w:t>Feature Number</w:t>
            </w:r>
          </w:p>
        </w:tc>
        <w:tc>
          <w:tcPr>
            <w:tcW w:w="1079" w:type="pct"/>
            <w:shd w:val="clear" w:color="auto" w:fill="C0C0C0"/>
          </w:tcPr>
          <w:p w14:paraId="3F13AC29" w14:textId="77777777" w:rsidR="00CB0DD7" w:rsidRPr="000A0A5F" w:rsidRDefault="00CB0DD7">
            <w:pPr>
              <w:pStyle w:val="TAH"/>
              <w:rPr>
                <w:rFonts w:eastAsia="Times New Roman"/>
              </w:rPr>
            </w:pPr>
            <w:r w:rsidRPr="000A0A5F">
              <w:rPr>
                <w:rFonts w:eastAsia="Times New Roman"/>
              </w:rPr>
              <w:t>Feature</w:t>
            </w:r>
          </w:p>
        </w:tc>
        <w:tc>
          <w:tcPr>
            <w:tcW w:w="3363" w:type="pct"/>
            <w:shd w:val="clear" w:color="auto" w:fill="C0C0C0"/>
          </w:tcPr>
          <w:p w14:paraId="70C08260" w14:textId="77777777" w:rsidR="00CB0DD7" w:rsidRPr="000A0A5F" w:rsidRDefault="00CB0DD7">
            <w:pPr>
              <w:pStyle w:val="TAH"/>
              <w:rPr>
                <w:rFonts w:eastAsia="Batang"/>
                <w:lang w:eastAsia="ko-KR"/>
              </w:rPr>
            </w:pPr>
            <w:r w:rsidRPr="000A0A5F">
              <w:rPr>
                <w:rFonts w:eastAsia="Times New Roman"/>
              </w:rPr>
              <w:t>Description</w:t>
            </w:r>
          </w:p>
        </w:tc>
      </w:tr>
      <w:tr w:rsidR="00CB0DD7" w:rsidRPr="000A0A5F" w14:paraId="1A364D83" w14:textId="77777777" w:rsidTr="00FF0AF8">
        <w:trPr>
          <w:cantSplit/>
        </w:trPr>
        <w:tc>
          <w:tcPr>
            <w:tcW w:w="558" w:type="pct"/>
          </w:tcPr>
          <w:p w14:paraId="25E3E755" w14:textId="77777777" w:rsidR="00CB0DD7" w:rsidRPr="000A0A5F" w:rsidRDefault="00CB0DD7">
            <w:pPr>
              <w:pStyle w:val="TAC"/>
              <w:rPr>
                <w:lang w:eastAsia="zh-CN"/>
              </w:rPr>
            </w:pPr>
            <w:r w:rsidRPr="000A0A5F">
              <w:t>1</w:t>
            </w:r>
          </w:p>
        </w:tc>
        <w:tc>
          <w:tcPr>
            <w:tcW w:w="1079" w:type="pct"/>
          </w:tcPr>
          <w:p w14:paraId="332E75F5" w14:textId="77777777" w:rsidR="00CB0DD7" w:rsidRPr="000A0A5F" w:rsidRDefault="00CB0DD7">
            <w:pPr>
              <w:pStyle w:val="TAC"/>
              <w:jc w:val="left"/>
              <w:rPr>
                <w:lang w:eastAsia="zh-CN"/>
              </w:rPr>
            </w:pPr>
            <w:r w:rsidRPr="000A0A5F">
              <w:rPr>
                <w:lang w:eastAsia="zh-CN"/>
              </w:rPr>
              <w:t>Notification_websocket</w:t>
            </w:r>
          </w:p>
        </w:tc>
        <w:tc>
          <w:tcPr>
            <w:tcW w:w="3363" w:type="pct"/>
          </w:tcPr>
          <w:p w14:paraId="186FF5D3" w14:textId="77777777" w:rsidR="00CB0DD7" w:rsidRPr="000A0A5F" w:rsidRDefault="00CB0DD7">
            <w:pPr>
              <w:pStyle w:val="TAL"/>
              <w:rPr>
                <w:lang w:eastAsia="zh-CN"/>
              </w:rPr>
            </w:pPr>
            <w:r w:rsidRPr="000A0A5F">
              <w:rPr>
                <w:rFonts w:cs="Arial"/>
                <w:szCs w:val="18"/>
                <w:lang w:eastAsia="zh-CN"/>
              </w:rPr>
              <w:t>The delivery of notifications over Websocket is supported according to clause</w:t>
            </w:r>
            <w:r w:rsidRPr="000A0A5F">
              <w:rPr>
                <w:rFonts w:cs="Arial"/>
                <w:szCs w:val="18"/>
                <w:lang w:val="en-US" w:eastAsia="zh-CN"/>
              </w:rPr>
              <w:t> </w:t>
            </w:r>
            <w:r w:rsidRPr="000A0A5F">
              <w:rPr>
                <w:rFonts w:cs="Arial"/>
                <w:szCs w:val="18"/>
                <w:lang w:eastAsia="zh-CN"/>
              </w:rPr>
              <w:t xml:space="preserve">5.2.5.4. This feature requires that the </w:t>
            </w:r>
            <w:r w:rsidRPr="000A0A5F">
              <w:t>Notification_test_event featute is also supported.</w:t>
            </w:r>
          </w:p>
        </w:tc>
      </w:tr>
      <w:tr w:rsidR="00CB0DD7" w:rsidRPr="000A0A5F" w14:paraId="7DA15AF6" w14:textId="77777777" w:rsidTr="00FF0AF8">
        <w:trPr>
          <w:cantSplit/>
        </w:trPr>
        <w:tc>
          <w:tcPr>
            <w:tcW w:w="558" w:type="pct"/>
          </w:tcPr>
          <w:p w14:paraId="3048545C" w14:textId="77777777" w:rsidR="00CB0DD7" w:rsidRPr="000A0A5F" w:rsidRDefault="00CB0DD7">
            <w:pPr>
              <w:pStyle w:val="TAC"/>
            </w:pPr>
            <w:r w:rsidRPr="000A0A5F">
              <w:t>2</w:t>
            </w:r>
          </w:p>
        </w:tc>
        <w:tc>
          <w:tcPr>
            <w:tcW w:w="1079" w:type="pct"/>
          </w:tcPr>
          <w:p w14:paraId="61D928FC" w14:textId="77777777" w:rsidR="00CB0DD7" w:rsidRPr="000A0A5F" w:rsidRDefault="00CB0DD7">
            <w:pPr>
              <w:pStyle w:val="TAC"/>
              <w:jc w:val="left"/>
              <w:rPr>
                <w:lang w:eastAsia="zh-CN"/>
              </w:rPr>
            </w:pPr>
            <w:r w:rsidRPr="000A0A5F">
              <w:t>Notification_test_event</w:t>
            </w:r>
          </w:p>
        </w:tc>
        <w:tc>
          <w:tcPr>
            <w:tcW w:w="3363" w:type="pct"/>
          </w:tcPr>
          <w:p w14:paraId="63062409" w14:textId="77777777" w:rsidR="00CB0DD7" w:rsidRPr="000A0A5F" w:rsidRDefault="00CB0DD7">
            <w:pPr>
              <w:pStyle w:val="TAL"/>
              <w:rPr>
                <w:lang w:eastAsia="zh-CN"/>
              </w:rPr>
            </w:pPr>
            <w:r w:rsidRPr="000A0A5F">
              <w:rPr>
                <w:rFonts w:cs="Arial"/>
                <w:szCs w:val="18"/>
                <w:lang w:eastAsia="zh-CN"/>
              </w:rPr>
              <w:t>The testing of notification connection is supported according to clause</w:t>
            </w:r>
            <w:r w:rsidRPr="000A0A5F">
              <w:rPr>
                <w:rFonts w:cs="Arial"/>
                <w:szCs w:val="18"/>
                <w:lang w:val="en-US" w:eastAsia="zh-CN"/>
              </w:rPr>
              <w:t> </w:t>
            </w:r>
            <w:r w:rsidRPr="000A0A5F">
              <w:rPr>
                <w:rFonts w:cs="Arial"/>
                <w:szCs w:val="18"/>
                <w:lang w:eastAsia="zh-CN"/>
              </w:rPr>
              <w:t>5.2.5.3.</w:t>
            </w:r>
          </w:p>
        </w:tc>
      </w:tr>
      <w:tr w:rsidR="00B97EBD" w:rsidRPr="000A0A5F" w14:paraId="70E0FB3B" w14:textId="77777777" w:rsidTr="00FF0AF8">
        <w:trPr>
          <w:cantSplit/>
        </w:trPr>
        <w:tc>
          <w:tcPr>
            <w:tcW w:w="558" w:type="pct"/>
          </w:tcPr>
          <w:p w14:paraId="322B8C93" w14:textId="77777777" w:rsidR="00B97EBD" w:rsidRPr="000A0A5F" w:rsidRDefault="00B97EBD" w:rsidP="00B97EBD">
            <w:pPr>
              <w:pStyle w:val="TAC"/>
            </w:pPr>
            <w:r w:rsidRPr="000A0A5F">
              <w:t>3</w:t>
            </w:r>
          </w:p>
        </w:tc>
        <w:tc>
          <w:tcPr>
            <w:tcW w:w="1079" w:type="pct"/>
          </w:tcPr>
          <w:p w14:paraId="4BBCAAF5" w14:textId="77777777" w:rsidR="00B97EBD" w:rsidRPr="000A0A5F" w:rsidRDefault="00B97EBD" w:rsidP="00B97EBD">
            <w:pPr>
              <w:pStyle w:val="TAC"/>
              <w:jc w:val="left"/>
            </w:pPr>
            <w:r w:rsidRPr="000A0A5F">
              <w:t>PatchUpdate</w:t>
            </w:r>
          </w:p>
        </w:tc>
        <w:tc>
          <w:tcPr>
            <w:tcW w:w="3363" w:type="pct"/>
          </w:tcPr>
          <w:p w14:paraId="1FF764C1" w14:textId="77777777" w:rsidR="00B97EBD" w:rsidRPr="000A0A5F" w:rsidRDefault="00B97EBD" w:rsidP="00B97EBD">
            <w:pPr>
              <w:pStyle w:val="TAL"/>
              <w:rPr>
                <w:rFonts w:cs="Arial"/>
                <w:szCs w:val="18"/>
                <w:lang w:eastAsia="zh-CN"/>
              </w:rPr>
            </w:pPr>
            <w:r w:rsidRPr="000A0A5F">
              <w:rPr>
                <w:rFonts w:cs="Arial"/>
              </w:rPr>
              <w:t>Indicates the support of enhancements to the northbound interfaces (e.g. support the partial modification of an existing subscription resource).</w:t>
            </w:r>
          </w:p>
        </w:tc>
      </w:tr>
      <w:tr w:rsidR="00CB0DD7" w:rsidRPr="000A0A5F" w14:paraId="72BCEA3B" w14:textId="77777777" w:rsidTr="00FF0AF8">
        <w:tblPrEx>
          <w:tblLook w:val="04A0" w:firstRow="1" w:lastRow="0" w:firstColumn="1" w:lastColumn="0" w:noHBand="0" w:noVBand="1"/>
        </w:tblPrEx>
        <w:trPr>
          <w:cantSplit/>
        </w:trPr>
        <w:tc>
          <w:tcPr>
            <w:tcW w:w="5000" w:type="pct"/>
            <w:gridSpan w:val="3"/>
          </w:tcPr>
          <w:p w14:paraId="0212EC57"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2B017A48"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5472D49D" w14:textId="77777777" w:rsidR="00CB0DD7" w:rsidRPr="000A0A5F" w:rsidRDefault="00CB0DD7"/>
    <w:p w14:paraId="54537C8D" w14:textId="77777777" w:rsidR="00F72479" w:rsidRPr="000A0A5F" w:rsidRDefault="00F72479" w:rsidP="00F72479">
      <w:pPr>
        <w:pStyle w:val="Heading3"/>
      </w:pPr>
      <w:bookmarkStart w:id="5673" w:name="_Toc130502713"/>
      <w:bookmarkStart w:id="5674" w:name="_Toc153625500"/>
      <w:bookmarkStart w:id="5675" w:name="_Toc170114645"/>
      <w:r w:rsidRPr="000A0A5F">
        <w:t>5.7.5</w:t>
      </w:r>
      <w:r w:rsidRPr="000A0A5F">
        <w:tab/>
        <w:t>Error handling</w:t>
      </w:r>
      <w:bookmarkEnd w:id="5673"/>
      <w:bookmarkEnd w:id="5674"/>
      <w:bookmarkEnd w:id="5675"/>
    </w:p>
    <w:p w14:paraId="21DE0E2F" w14:textId="77777777" w:rsidR="00F72479" w:rsidRPr="000A0A5F" w:rsidRDefault="00F72479" w:rsidP="00F72479">
      <w:pPr>
        <w:pStyle w:val="Heading4"/>
      </w:pPr>
      <w:bookmarkStart w:id="5676" w:name="_Toc130502714"/>
      <w:bookmarkStart w:id="5677" w:name="_Toc153625501"/>
      <w:bookmarkStart w:id="5678" w:name="_Toc170114646"/>
      <w:r w:rsidRPr="000A0A5F">
        <w:t>5.7.5.1</w:t>
      </w:r>
      <w:r w:rsidRPr="000A0A5F">
        <w:tab/>
        <w:t>General</w:t>
      </w:r>
      <w:bookmarkEnd w:id="5676"/>
      <w:bookmarkEnd w:id="5677"/>
      <w:bookmarkEnd w:id="5678"/>
    </w:p>
    <w:p w14:paraId="5ED2D632" w14:textId="77777777" w:rsidR="00F72479" w:rsidRPr="000A0A5F" w:rsidRDefault="00F72479" w:rsidP="00F72479">
      <w:r w:rsidRPr="000A0A5F">
        <w:t>HTTP error handling shall be supported as specified in clause 5.2.6.</w:t>
      </w:r>
    </w:p>
    <w:p w14:paraId="5970340C" w14:textId="77777777" w:rsidR="00F72479" w:rsidRPr="000A0A5F" w:rsidRDefault="00F72479" w:rsidP="00F72479">
      <w:r w:rsidRPr="000A0A5F">
        <w:t>In addition, the requirements in the following clauses shall apply.</w:t>
      </w:r>
    </w:p>
    <w:p w14:paraId="4089A22D" w14:textId="77777777" w:rsidR="00F72479" w:rsidRPr="000A0A5F" w:rsidRDefault="00F72479" w:rsidP="00F72479">
      <w:pPr>
        <w:pStyle w:val="Heading4"/>
      </w:pPr>
      <w:bookmarkStart w:id="5679" w:name="_Toc130502715"/>
      <w:bookmarkStart w:id="5680" w:name="_Toc153625502"/>
      <w:bookmarkStart w:id="5681" w:name="_Toc170114647"/>
      <w:r w:rsidRPr="000A0A5F">
        <w:t>5.7.5.2</w:t>
      </w:r>
      <w:r w:rsidRPr="000A0A5F">
        <w:tab/>
        <w:t>Protocol Errors</w:t>
      </w:r>
      <w:bookmarkEnd w:id="5679"/>
      <w:bookmarkEnd w:id="5680"/>
      <w:bookmarkEnd w:id="5681"/>
    </w:p>
    <w:p w14:paraId="7B1F6ED0" w14:textId="77777777" w:rsidR="00F72479" w:rsidRPr="000A0A5F" w:rsidRDefault="00F72479" w:rsidP="00F72479">
      <w:r w:rsidRPr="000A0A5F">
        <w:rPr>
          <w:lang w:eastAsia="zh-CN"/>
        </w:rPr>
        <w:t xml:space="preserve">In this Release </w:t>
      </w:r>
      <w:r w:rsidRPr="000A0A5F">
        <w:t xml:space="preserve">of the specification, there are no additional protocol errors applicable for the </w:t>
      </w:r>
      <w:r w:rsidRPr="000A0A5F">
        <w:rPr>
          <w:rFonts w:eastAsia="DengXian"/>
          <w:lang w:eastAsia="zh-CN"/>
        </w:rPr>
        <w:t>DeviceTriggering</w:t>
      </w:r>
      <w:r w:rsidRPr="000A0A5F">
        <w:t xml:space="preserve"> API.</w:t>
      </w:r>
    </w:p>
    <w:p w14:paraId="7FEB12ED" w14:textId="77777777" w:rsidR="00F72479" w:rsidRPr="000A0A5F" w:rsidRDefault="00F72479" w:rsidP="00F72479">
      <w:pPr>
        <w:pStyle w:val="Heading4"/>
      </w:pPr>
      <w:bookmarkStart w:id="5682" w:name="_Toc130502716"/>
      <w:bookmarkStart w:id="5683" w:name="_Toc153625503"/>
      <w:bookmarkStart w:id="5684" w:name="_Toc170114648"/>
      <w:r w:rsidRPr="000A0A5F">
        <w:t>5.7.5.3</w:t>
      </w:r>
      <w:r w:rsidRPr="000A0A5F">
        <w:tab/>
        <w:t>Application Errors</w:t>
      </w:r>
      <w:bookmarkEnd w:id="5682"/>
      <w:bookmarkEnd w:id="5683"/>
      <w:bookmarkEnd w:id="5684"/>
    </w:p>
    <w:p w14:paraId="7842078E" w14:textId="77777777" w:rsidR="00F72479" w:rsidRPr="000A0A5F" w:rsidRDefault="00F72479" w:rsidP="00F72479">
      <w:r w:rsidRPr="000A0A5F">
        <w:t xml:space="preserve">The application errors defined for </w:t>
      </w:r>
      <w:r w:rsidRPr="000A0A5F">
        <w:rPr>
          <w:rFonts w:eastAsia="DengXian"/>
          <w:lang w:eastAsia="zh-CN"/>
        </w:rPr>
        <w:t>DeviceTriggering</w:t>
      </w:r>
      <w:r w:rsidRPr="000A0A5F">
        <w:t xml:space="preserve"> API are listed in table 5.7.5.3-1.</w:t>
      </w:r>
    </w:p>
    <w:p w14:paraId="1828BD5D" w14:textId="77777777" w:rsidR="00F72479" w:rsidRPr="000A0A5F" w:rsidRDefault="00F72479" w:rsidP="00F72479">
      <w:pPr>
        <w:pStyle w:val="TH"/>
      </w:pPr>
      <w:r w:rsidRPr="000A0A5F">
        <w:t>Table 5.7.5.3-1: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F72479" w:rsidRPr="000A0A5F" w14:paraId="69A46A02" w14:textId="77777777" w:rsidTr="004C13CC">
        <w:trPr>
          <w:cantSplit/>
          <w:jc w:val="center"/>
        </w:trPr>
        <w:tc>
          <w:tcPr>
            <w:tcW w:w="2686" w:type="dxa"/>
            <w:shd w:val="clear" w:color="auto" w:fill="C0C0C0"/>
            <w:hideMark/>
          </w:tcPr>
          <w:p w14:paraId="6DF5461D" w14:textId="77777777" w:rsidR="00F72479" w:rsidRPr="000A0A5F" w:rsidRDefault="00F72479" w:rsidP="004C13CC">
            <w:pPr>
              <w:pStyle w:val="TAH"/>
            </w:pPr>
            <w:r w:rsidRPr="000A0A5F">
              <w:t>Application Error</w:t>
            </w:r>
          </w:p>
        </w:tc>
        <w:tc>
          <w:tcPr>
            <w:tcW w:w="1275" w:type="dxa"/>
            <w:shd w:val="clear" w:color="auto" w:fill="C0C0C0"/>
            <w:hideMark/>
          </w:tcPr>
          <w:p w14:paraId="758FC29D" w14:textId="77777777" w:rsidR="00F72479" w:rsidRPr="000A0A5F" w:rsidRDefault="00F72479" w:rsidP="004C13CC">
            <w:pPr>
              <w:pStyle w:val="TAH"/>
            </w:pPr>
            <w:r w:rsidRPr="000A0A5F">
              <w:t>HTTP status code</w:t>
            </w:r>
          </w:p>
        </w:tc>
        <w:tc>
          <w:tcPr>
            <w:tcW w:w="3289" w:type="dxa"/>
            <w:shd w:val="clear" w:color="auto" w:fill="C0C0C0"/>
            <w:hideMark/>
          </w:tcPr>
          <w:p w14:paraId="2729F972" w14:textId="77777777" w:rsidR="00F72479" w:rsidRPr="000A0A5F" w:rsidRDefault="00F72479" w:rsidP="004C13CC">
            <w:pPr>
              <w:pStyle w:val="TAH"/>
            </w:pPr>
            <w:r w:rsidRPr="000A0A5F">
              <w:t>Description</w:t>
            </w:r>
          </w:p>
        </w:tc>
        <w:tc>
          <w:tcPr>
            <w:tcW w:w="2373" w:type="dxa"/>
            <w:shd w:val="clear" w:color="auto" w:fill="C0C0C0"/>
          </w:tcPr>
          <w:p w14:paraId="1053605C" w14:textId="77777777" w:rsidR="00F72479" w:rsidRPr="000A0A5F" w:rsidRDefault="00F72479" w:rsidP="004C13CC">
            <w:pPr>
              <w:pStyle w:val="TAH"/>
            </w:pPr>
            <w:r w:rsidRPr="000A0A5F">
              <w:t>Applicability</w:t>
            </w:r>
          </w:p>
        </w:tc>
      </w:tr>
      <w:tr w:rsidR="00F72479" w:rsidRPr="000A0A5F" w14:paraId="66FA9A8F" w14:textId="77777777" w:rsidTr="004C13CC">
        <w:trPr>
          <w:cantSplit/>
          <w:jc w:val="center"/>
        </w:trPr>
        <w:tc>
          <w:tcPr>
            <w:tcW w:w="2686" w:type="dxa"/>
          </w:tcPr>
          <w:p w14:paraId="6383BE98" w14:textId="77777777" w:rsidR="00F72479" w:rsidRPr="000A0A5F" w:rsidRDefault="00F72479" w:rsidP="004C13CC">
            <w:pPr>
              <w:pStyle w:val="TAL"/>
              <w:rPr>
                <w:lang w:eastAsia="zh-CN"/>
              </w:rPr>
            </w:pPr>
          </w:p>
        </w:tc>
        <w:tc>
          <w:tcPr>
            <w:tcW w:w="1275" w:type="dxa"/>
          </w:tcPr>
          <w:p w14:paraId="5033AE53" w14:textId="77777777" w:rsidR="00F72479" w:rsidRPr="000A0A5F" w:rsidRDefault="00F72479" w:rsidP="004C13CC">
            <w:pPr>
              <w:pStyle w:val="TAL"/>
              <w:rPr>
                <w:lang w:eastAsia="zh-CN"/>
              </w:rPr>
            </w:pPr>
          </w:p>
        </w:tc>
        <w:tc>
          <w:tcPr>
            <w:tcW w:w="3289" w:type="dxa"/>
          </w:tcPr>
          <w:p w14:paraId="69B38F93" w14:textId="77777777" w:rsidR="00F72479" w:rsidRPr="000A0A5F" w:rsidRDefault="00F72479" w:rsidP="004C13CC">
            <w:pPr>
              <w:pStyle w:val="TAL"/>
            </w:pPr>
          </w:p>
        </w:tc>
        <w:tc>
          <w:tcPr>
            <w:tcW w:w="2373" w:type="dxa"/>
          </w:tcPr>
          <w:p w14:paraId="2897EA0C" w14:textId="77777777" w:rsidR="00F72479" w:rsidRPr="000A0A5F" w:rsidRDefault="00F72479" w:rsidP="004C13CC">
            <w:pPr>
              <w:pStyle w:val="TAL"/>
            </w:pPr>
          </w:p>
        </w:tc>
      </w:tr>
    </w:tbl>
    <w:p w14:paraId="370855BD" w14:textId="77777777" w:rsidR="00F72479" w:rsidRPr="000A0A5F" w:rsidRDefault="00F72479"/>
    <w:p w14:paraId="55CDFBD1" w14:textId="77777777" w:rsidR="00CB0DD7" w:rsidRPr="000A0A5F" w:rsidRDefault="00CB0DD7">
      <w:pPr>
        <w:pStyle w:val="Heading2"/>
      </w:pPr>
      <w:bookmarkStart w:id="5685" w:name="_Toc11247559"/>
      <w:bookmarkStart w:id="5686" w:name="_Toc27044698"/>
      <w:bookmarkStart w:id="5687" w:name="_Toc36033740"/>
      <w:bookmarkStart w:id="5688" w:name="_Toc45131886"/>
      <w:bookmarkStart w:id="5689" w:name="_Toc49776171"/>
      <w:bookmarkStart w:id="5690" w:name="_Toc51747091"/>
      <w:bookmarkStart w:id="5691" w:name="_Toc66360655"/>
      <w:bookmarkStart w:id="5692" w:name="_Toc68105160"/>
      <w:bookmarkStart w:id="5693" w:name="_Toc74755790"/>
      <w:bookmarkStart w:id="5694" w:name="_Toc105674665"/>
      <w:bookmarkStart w:id="5695" w:name="_Toc130502717"/>
      <w:bookmarkStart w:id="5696" w:name="_Toc153625504"/>
      <w:bookmarkStart w:id="5697" w:name="_Toc170114649"/>
      <w:r w:rsidRPr="000A0A5F">
        <w:t>5.8</w:t>
      </w:r>
      <w:r w:rsidRPr="000A0A5F">
        <w:tab/>
        <w:t>GMD via MBMS related APIs</w:t>
      </w:r>
      <w:bookmarkEnd w:id="5685"/>
      <w:bookmarkEnd w:id="5686"/>
      <w:bookmarkEnd w:id="5687"/>
      <w:bookmarkEnd w:id="5688"/>
      <w:bookmarkEnd w:id="5689"/>
      <w:bookmarkEnd w:id="5690"/>
      <w:bookmarkEnd w:id="5691"/>
      <w:bookmarkEnd w:id="5692"/>
      <w:bookmarkEnd w:id="5693"/>
      <w:bookmarkEnd w:id="5694"/>
      <w:bookmarkEnd w:id="5695"/>
      <w:bookmarkEnd w:id="5696"/>
      <w:bookmarkEnd w:id="5697"/>
    </w:p>
    <w:p w14:paraId="5A4257B1" w14:textId="77777777" w:rsidR="00CB0DD7" w:rsidRPr="000A0A5F" w:rsidRDefault="00CB0DD7">
      <w:pPr>
        <w:pStyle w:val="Heading3"/>
      </w:pPr>
      <w:bookmarkStart w:id="5698" w:name="_Toc11247560"/>
      <w:bookmarkStart w:id="5699" w:name="_Toc27044699"/>
      <w:bookmarkStart w:id="5700" w:name="_Toc36033741"/>
      <w:bookmarkStart w:id="5701" w:name="_Toc45131887"/>
      <w:bookmarkStart w:id="5702" w:name="_Toc49776172"/>
      <w:bookmarkStart w:id="5703" w:name="_Toc51747092"/>
      <w:bookmarkStart w:id="5704" w:name="_Toc66360656"/>
      <w:bookmarkStart w:id="5705" w:name="_Toc68105161"/>
      <w:bookmarkStart w:id="5706" w:name="_Toc74755791"/>
      <w:bookmarkStart w:id="5707" w:name="_Toc105674666"/>
      <w:bookmarkStart w:id="5708" w:name="_Toc130502718"/>
      <w:bookmarkStart w:id="5709" w:name="_Toc153625505"/>
      <w:bookmarkStart w:id="5710" w:name="_Toc170114650"/>
      <w:r w:rsidRPr="000A0A5F">
        <w:t>5.8.1</w:t>
      </w:r>
      <w:r w:rsidRPr="000A0A5F">
        <w:tab/>
        <w:t>Overview</w:t>
      </w:r>
      <w:bookmarkEnd w:id="5698"/>
      <w:bookmarkEnd w:id="5699"/>
      <w:bookmarkEnd w:id="5700"/>
      <w:bookmarkEnd w:id="5701"/>
      <w:bookmarkEnd w:id="5702"/>
      <w:bookmarkEnd w:id="5703"/>
      <w:bookmarkEnd w:id="5704"/>
      <w:bookmarkEnd w:id="5705"/>
      <w:bookmarkEnd w:id="5706"/>
      <w:bookmarkEnd w:id="5707"/>
      <w:bookmarkEnd w:id="5708"/>
      <w:bookmarkEnd w:id="5709"/>
      <w:bookmarkEnd w:id="5710"/>
    </w:p>
    <w:p w14:paraId="3E2B082E" w14:textId="77777777" w:rsidR="00CB0DD7" w:rsidRPr="000A0A5F" w:rsidRDefault="00CB0DD7">
      <w:pPr>
        <w:rPr>
          <w:noProof/>
          <w:lang w:eastAsia="zh-CN"/>
        </w:rPr>
      </w:pPr>
      <w:r w:rsidRPr="000A0A5F">
        <w:rPr>
          <w:rFonts w:hint="eastAsia"/>
          <w:noProof/>
          <w:lang w:eastAsia="zh-CN"/>
        </w:rPr>
        <w:t>The</w:t>
      </w:r>
      <w:r w:rsidRPr="000A0A5F">
        <w:rPr>
          <w:noProof/>
          <w:lang w:eastAsia="zh-CN"/>
        </w:rPr>
        <w:t xml:space="preserve">re are two </w:t>
      </w:r>
      <w:r w:rsidRPr="000A0A5F">
        <w:t>Group Message Delivery via MBMS related</w:t>
      </w:r>
      <w:r w:rsidRPr="000A0A5F">
        <w:rPr>
          <w:noProof/>
          <w:lang w:eastAsia="zh-CN"/>
        </w:rPr>
        <w:t xml:space="preserve"> APIs defined:</w:t>
      </w:r>
    </w:p>
    <w:p w14:paraId="13E58F40" w14:textId="77777777" w:rsidR="00CB0DD7" w:rsidRPr="000A0A5F" w:rsidRDefault="00CB0DD7">
      <w:pPr>
        <w:ind w:firstLine="284"/>
      </w:pPr>
      <w:r w:rsidRPr="000A0A5F">
        <w:rPr>
          <w:noProof/>
          <w:lang w:eastAsia="zh-CN"/>
        </w:rPr>
        <w:t>-</w:t>
      </w:r>
      <w:r w:rsidRPr="000A0A5F">
        <w:rPr>
          <w:noProof/>
          <w:lang w:eastAsia="zh-CN"/>
        </w:rPr>
        <w:tab/>
      </w:r>
      <w:r w:rsidRPr="000A0A5F">
        <w:t>GMDviaMBMSbyMB2 API;</w:t>
      </w:r>
    </w:p>
    <w:p w14:paraId="68B5491D" w14:textId="77777777" w:rsidR="00CB0DD7" w:rsidRPr="000A0A5F" w:rsidRDefault="00CB0DD7">
      <w:pPr>
        <w:ind w:firstLine="284"/>
        <w:rPr>
          <w:rFonts w:hint="eastAsia"/>
        </w:rPr>
      </w:pPr>
      <w:r w:rsidRPr="000A0A5F">
        <w:t>-</w:t>
      </w:r>
      <w:r w:rsidRPr="000A0A5F">
        <w:rPr>
          <w:noProof/>
          <w:lang w:eastAsia="zh-CN"/>
        </w:rPr>
        <w:tab/>
      </w:r>
      <w:r w:rsidRPr="000A0A5F">
        <w:t>GMDviaMBMSbyxMB API.</w:t>
      </w:r>
    </w:p>
    <w:p w14:paraId="0DC2C697" w14:textId="77777777" w:rsidR="00CB0DD7" w:rsidRPr="000A0A5F" w:rsidRDefault="00CB0DD7">
      <w:r w:rsidRPr="000A0A5F">
        <w:rPr>
          <w:noProof/>
          <w:lang w:eastAsia="zh-CN"/>
        </w:rPr>
        <w:t>Both APIs are RESTful APIs that allow the SCS/AS to deliver the group message to the SCEF. They</w:t>
      </w:r>
      <w:r w:rsidRPr="000A0A5F">
        <w:t xml:space="preserve"> define a set of data models, resources and the related procedures for the creation and management of the group message delivery. The corresponding JSON schema for the representation of the resources and operations defined by the GMDviaMBMSbyMB2 API and GMDviaMBMSbyxMB API are provided in its complete form in Annex A.8.1 and Annex A.8.2, respectively.</w:t>
      </w:r>
    </w:p>
    <w:p w14:paraId="0449354C" w14:textId="77777777" w:rsidR="00CB0DD7" w:rsidRPr="000A0A5F" w:rsidRDefault="00CB0DD7">
      <w:pPr>
        <w:pStyle w:val="Heading3"/>
      </w:pPr>
      <w:bookmarkStart w:id="5711" w:name="_Toc11247561"/>
      <w:bookmarkStart w:id="5712" w:name="_Toc27044700"/>
      <w:bookmarkStart w:id="5713" w:name="_Toc36033742"/>
      <w:bookmarkStart w:id="5714" w:name="_Toc45131888"/>
      <w:bookmarkStart w:id="5715" w:name="_Toc49776173"/>
      <w:bookmarkStart w:id="5716" w:name="_Toc51747093"/>
      <w:bookmarkStart w:id="5717" w:name="_Toc66360657"/>
      <w:bookmarkStart w:id="5718" w:name="_Toc68105162"/>
      <w:bookmarkStart w:id="5719" w:name="_Toc74755792"/>
      <w:bookmarkStart w:id="5720" w:name="_Toc105674667"/>
      <w:bookmarkStart w:id="5721" w:name="_Toc130502719"/>
      <w:bookmarkStart w:id="5722" w:name="_Toc153625506"/>
      <w:bookmarkStart w:id="5723" w:name="_Toc170114651"/>
      <w:r w:rsidRPr="000A0A5F">
        <w:t>5.8.2</w:t>
      </w:r>
      <w:r w:rsidRPr="000A0A5F">
        <w:tab/>
        <w:t>GMDviaMBMSbyMB2 API</w:t>
      </w:r>
      <w:bookmarkEnd w:id="5711"/>
      <w:bookmarkEnd w:id="5712"/>
      <w:bookmarkEnd w:id="5713"/>
      <w:bookmarkEnd w:id="5714"/>
      <w:bookmarkEnd w:id="5715"/>
      <w:bookmarkEnd w:id="5716"/>
      <w:bookmarkEnd w:id="5717"/>
      <w:bookmarkEnd w:id="5718"/>
      <w:bookmarkEnd w:id="5719"/>
      <w:bookmarkEnd w:id="5720"/>
      <w:bookmarkEnd w:id="5721"/>
      <w:bookmarkEnd w:id="5722"/>
      <w:bookmarkEnd w:id="5723"/>
      <w:r w:rsidRPr="000A0A5F">
        <w:t xml:space="preserve"> </w:t>
      </w:r>
    </w:p>
    <w:p w14:paraId="078E5F0F" w14:textId="77777777" w:rsidR="00CB0DD7" w:rsidRPr="000A0A5F" w:rsidRDefault="00CB0DD7">
      <w:pPr>
        <w:pStyle w:val="Heading4"/>
      </w:pPr>
      <w:bookmarkStart w:id="5724" w:name="_Toc11247562"/>
      <w:bookmarkStart w:id="5725" w:name="_Toc27044701"/>
      <w:bookmarkStart w:id="5726" w:name="_Toc36033743"/>
      <w:bookmarkStart w:id="5727" w:name="_Toc45131889"/>
      <w:bookmarkStart w:id="5728" w:name="_Toc49776174"/>
      <w:bookmarkStart w:id="5729" w:name="_Toc51747094"/>
      <w:bookmarkStart w:id="5730" w:name="_Toc66360658"/>
      <w:bookmarkStart w:id="5731" w:name="_Toc68105163"/>
      <w:bookmarkStart w:id="5732" w:name="_Toc74755793"/>
      <w:bookmarkStart w:id="5733" w:name="_Toc105674668"/>
      <w:bookmarkStart w:id="5734" w:name="_Toc130502720"/>
      <w:bookmarkStart w:id="5735" w:name="_Toc153625507"/>
      <w:bookmarkStart w:id="5736" w:name="_Toc170114652"/>
      <w:r w:rsidRPr="000A0A5F">
        <w:t>5.8.2.1</w:t>
      </w:r>
      <w:r w:rsidRPr="000A0A5F">
        <w:tab/>
        <w:t>Data model</w:t>
      </w:r>
      <w:bookmarkEnd w:id="5724"/>
      <w:bookmarkEnd w:id="5725"/>
      <w:bookmarkEnd w:id="5726"/>
      <w:bookmarkEnd w:id="5727"/>
      <w:bookmarkEnd w:id="5728"/>
      <w:bookmarkEnd w:id="5729"/>
      <w:bookmarkEnd w:id="5730"/>
      <w:bookmarkEnd w:id="5731"/>
      <w:bookmarkEnd w:id="5732"/>
      <w:bookmarkEnd w:id="5733"/>
      <w:bookmarkEnd w:id="5734"/>
      <w:bookmarkEnd w:id="5735"/>
      <w:bookmarkEnd w:id="5736"/>
    </w:p>
    <w:p w14:paraId="7BE169A2" w14:textId="77777777" w:rsidR="00CB0DD7" w:rsidRPr="000A0A5F" w:rsidRDefault="00CB0DD7">
      <w:pPr>
        <w:pStyle w:val="Heading5"/>
      </w:pPr>
      <w:bookmarkStart w:id="5737" w:name="_Toc11247563"/>
      <w:bookmarkStart w:id="5738" w:name="_Toc27044702"/>
      <w:bookmarkStart w:id="5739" w:name="_Toc36033744"/>
      <w:bookmarkStart w:id="5740" w:name="_Toc45131890"/>
      <w:bookmarkStart w:id="5741" w:name="_Toc49776175"/>
      <w:bookmarkStart w:id="5742" w:name="_Toc51747095"/>
      <w:bookmarkStart w:id="5743" w:name="_Toc66360659"/>
      <w:bookmarkStart w:id="5744" w:name="_Toc68105164"/>
      <w:bookmarkStart w:id="5745" w:name="_Toc74755794"/>
      <w:bookmarkStart w:id="5746" w:name="_Toc105674669"/>
      <w:bookmarkStart w:id="5747" w:name="_Toc130502721"/>
      <w:bookmarkStart w:id="5748" w:name="_Toc153625508"/>
      <w:bookmarkStart w:id="5749" w:name="_Toc170114653"/>
      <w:r w:rsidRPr="000A0A5F">
        <w:t>5.8.2.1.1</w:t>
      </w:r>
      <w:r w:rsidRPr="000A0A5F">
        <w:tab/>
        <w:t>Resource data types</w:t>
      </w:r>
      <w:bookmarkEnd w:id="5737"/>
      <w:bookmarkEnd w:id="5738"/>
      <w:bookmarkEnd w:id="5739"/>
      <w:bookmarkEnd w:id="5740"/>
      <w:bookmarkEnd w:id="5741"/>
      <w:bookmarkEnd w:id="5742"/>
      <w:bookmarkEnd w:id="5743"/>
      <w:bookmarkEnd w:id="5744"/>
      <w:bookmarkEnd w:id="5745"/>
      <w:bookmarkEnd w:id="5746"/>
      <w:bookmarkEnd w:id="5747"/>
      <w:bookmarkEnd w:id="5748"/>
      <w:bookmarkEnd w:id="5749"/>
    </w:p>
    <w:p w14:paraId="119E6BFB" w14:textId="77777777" w:rsidR="00CB0DD7" w:rsidRPr="000A0A5F" w:rsidRDefault="00CB0DD7">
      <w:pPr>
        <w:pStyle w:val="Heading6"/>
      </w:pPr>
      <w:bookmarkStart w:id="5750" w:name="_Toc11247564"/>
      <w:bookmarkStart w:id="5751" w:name="_Toc27044703"/>
      <w:bookmarkStart w:id="5752" w:name="_Toc36033745"/>
      <w:bookmarkStart w:id="5753" w:name="_Toc45131891"/>
      <w:bookmarkStart w:id="5754" w:name="_Toc49776176"/>
      <w:bookmarkStart w:id="5755" w:name="_Toc51747096"/>
      <w:bookmarkStart w:id="5756" w:name="_Toc66360660"/>
      <w:bookmarkStart w:id="5757" w:name="_Toc68105165"/>
      <w:bookmarkStart w:id="5758" w:name="_Toc74755795"/>
      <w:bookmarkStart w:id="5759" w:name="_Toc105674670"/>
      <w:bookmarkStart w:id="5760" w:name="_Toc130502722"/>
      <w:bookmarkStart w:id="5761" w:name="_Toc153625509"/>
      <w:bookmarkStart w:id="5762" w:name="_Toc170114654"/>
      <w:r w:rsidRPr="000A0A5F">
        <w:t>5.8.2.1.1.1</w:t>
      </w:r>
      <w:r w:rsidRPr="000A0A5F">
        <w:tab/>
        <w:t>Introduction</w:t>
      </w:r>
      <w:bookmarkEnd w:id="5750"/>
      <w:bookmarkEnd w:id="5751"/>
      <w:bookmarkEnd w:id="5752"/>
      <w:bookmarkEnd w:id="5753"/>
      <w:bookmarkEnd w:id="5754"/>
      <w:bookmarkEnd w:id="5755"/>
      <w:bookmarkEnd w:id="5756"/>
      <w:bookmarkEnd w:id="5757"/>
      <w:bookmarkEnd w:id="5758"/>
      <w:bookmarkEnd w:id="5759"/>
      <w:bookmarkEnd w:id="5760"/>
      <w:bookmarkEnd w:id="5761"/>
      <w:bookmarkEnd w:id="5762"/>
    </w:p>
    <w:p w14:paraId="05A1470A" w14:textId="77777777" w:rsidR="00CB0DD7" w:rsidRPr="000A0A5F" w:rsidRDefault="00CB0DD7">
      <w:r w:rsidRPr="000A0A5F">
        <w:t>This clause defines data structures to be used in resource representations.</w:t>
      </w:r>
    </w:p>
    <w:p w14:paraId="172F0FB8" w14:textId="77777777" w:rsidR="00CB0DD7" w:rsidRPr="000A0A5F" w:rsidRDefault="00CB0DD7">
      <w:r w:rsidRPr="000A0A5F">
        <w:t>Table 5.</w:t>
      </w:r>
      <w:r w:rsidRPr="000A0A5F">
        <w:rPr>
          <w:rFonts w:hint="eastAsia"/>
        </w:rPr>
        <w:t>8</w:t>
      </w:r>
      <w:r w:rsidRPr="000A0A5F">
        <w:t xml:space="preserve">.2.1.1.1-1 specifies data types re-used by the GMDviaMBMSbyMB2 API from other specifications, including a reference to their respective specifications and when needed, a short description of their use within the GMDviaMBMSbyMB2 API. </w:t>
      </w:r>
    </w:p>
    <w:p w14:paraId="037ACB75" w14:textId="77777777" w:rsidR="00CB0DD7" w:rsidRPr="000A0A5F" w:rsidRDefault="00CB0DD7">
      <w:pPr>
        <w:pStyle w:val="TH"/>
      </w:pPr>
      <w:r w:rsidRPr="000A0A5F">
        <w:t>Table 5.</w:t>
      </w:r>
      <w:r w:rsidRPr="000A0A5F">
        <w:rPr>
          <w:rFonts w:hint="eastAsia"/>
        </w:rPr>
        <w:t>8.</w:t>
      </w:r>
      <w:r w:rsidRPr="000A0A5F">
        <w:t>2.1.1.1-1: GMDviaMBMSbyMB2 API re-used Data Types</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79"/>
        <w:gridCol w:w="1848"/>
        <w:gridCol w:w="5308"/>
      </w:tblGrid>
      <w:tr w:rsidR="00CB0DD7" w:rsidRPr="000A0A5F" w14:paraId="1F612FF1" w14:textId="77777777" w:rsidTr="00FF0AF8">
        <w:trPr>
          <w:jc w:val="center"/>
        </w:trPr>
        <w:tc>
          <w:tcPr>
            <w:tcW w:w="2279" w:type="dxa"/>
            <w:shd w:val="clear" w:color="auto" w:fill="C0C0C0"/>
            <w:hideMark/>
          </w:tcPr>
          <w:p w14:paraId="18DBF12B" w14:textId="77777777" w:rsidR="00CB0DD7" w:rsidRPr="000A0A5F" w:rsidRDefault="00CB0DD7">
            <w:pPr>
              <w:pStyle w:val="TAH"/>
            </w:pPr>
            <w:r w:rsidRPr="000A0A5F">
              <w:t>Data type</w:t>
            </w:r>
          </w:p>
        </w:tc>
        <w:tc>
          <w:tcPr>
            <w:tcW w:w="1848" w:type="dxa"/>
            <w:shd w:val="clear" w:color="auto" w:fill="C0C0C0"/>
          </w:tcPr>
          <w:p w14:paraId="48BFB1CC" w14:textId="77777777" w:rsidR="00CB0DD7" w:rsidRPr="000A0A5F" w:rsidRDefault="00CB0DD7">
            <w:pPr>
              <w:pStyle w:val="TAH"/>
            </w:pPr>
            <w:r w:rsidRPr="000A0A5F">
              <w:t>Reference</w:t>
            </w:r>
          </w:p>
        </w:tc>
        <w:tc>
          <w:tcPr>
            <w:tcW w:w="5308" w:type="dxa"/>
            <w:shd w:val="clear" w:color="auto" w:fill="C0C0C0"/>
            <w:hideMark/>
          </w:tcPr>
          <w:p w14:paraId="7D14BB45" w14:textId="77777777" w:rsidR="00CB0DD7" w:rsidRPr="000A0A5F" w:rsidRDefault="00CB0DD7">
            <w:pPr>
              <w:pStyle w:val="TAH"/>
            </w:pPr>
            <w:r w:rsidRPr="000A0A5F">
              <w:t>Comments</w:t>
            </w:r>
          </w:p>
        </w:tc>
      </w:tr>
      <w:tr w:rsidR="00CB0DD7" w:rsidRPr="000A0A5F" w14:paraId="11360C46" w14:textId="77777777" w:rsidTr="00FF0AF8">
        <w:trPr>
          <w:jc w:val="center"/>
        </w:trPr>
        <w:tc>
          <w:tcPr>
            <w:tcW w:w="2279" w:type="dxa"/>
          </w:tcPr>
          <w:p w14:paraId="6E78FD5A" w14:textId="77777777" w:rsidR="00CB0DD7" w:rsidRPr="000A0A5F" w:rsidRDefault="00CB0DD7">
            <w:pPr>
              <w:pStyle w:val="TAL"/>
              <w:rPr>
                <w:rFonts w:hint="eastAsia"/>
                <w:lang w:eastAsia="zh-CN"/>
              </w:rPr>
            </w:pPr>
            <w:r w:rsidRPr="000A0A5F">
              <w:rPr>
                <w:rFonts w:hint="eastAsia"/>
                <w:lang w:eastAsia="zh-CN"/>
              </w:rPr>
              <w:t>GeographicArea</w:t>
            </w:r>
          </w:p>
        </w:tc>
        <w:tc>
          <w:tcPr>
            <w:tcW w:w="1848" w:type="dxa"/>
          </w:tcPr>
          <w:p w14:paraId="329C4681" w14:textId="77777777" w:rsidR="00CB0DD7" w:rsidRPr="000A0A5F" w:rsidRDefault="00CB0DD7">
            <w:pPr>
              <w:pStyle w:val="TAL"/>
              <w:rPr>
                <w:rFonts w:hint="eastAsia"/>
                <w:lang w:val="en-US" w:eastAsia="zh-CN"/>
              </w:rPr>
            </w:pPr>
            <w:r w:rsidRPr="000A0A5F">
              <w:rPr>
                <w:rFonts w:hint="eastAsia"/>
                <w:lang w:eastAsia="zh-CN"/>
              </w:rPr>
              <w:t>3GPP TS 29.572 [42</w:t>
            </w:r>
            <w:r w:rsidRPr="000A0A5F">
              <w:rPr>
                <w:lang w:eastAsia="zh-CN"/>
              </w:rPr>
              <w:t>]</w:t>
            </w:r>
          </w:p>
        </w:tc>
        <w:tc>
          <w:tcPr>
            <w:tcW w:w="5308" w:type="dxa"/>
          </w:tcPr>
          <w:p w14:paraId="3049906A" w14:textId="77777777" w:rsidR="00CB0DD7" w:rsidRPr="000A0A5F" w:rsidRDefault="00CB0DD7">
            <w:pPr>
              <w:pStyle w:val="TAL"/>
              <w:rPr>
                <w:rFonts w:cs="Arial"/>
                <w:szCs w:val="18"/>
              </w:rPr>
            </w:pPr>
            <w:r w:rsidRPr="000A0A5F">
              <w:rPr>
                <w:lang w:eastAsia="zh-CN"/>
              </w:rPr>
              <w:t>Identifies the geographical information of the user(s).</w:t>
            </w:r>
          </w:p>
        </w:tc>
      </w:tr>
      <w:tr w:rsidR="00CB0DD7" w:rsidRPr="000A0A5F" w14:paraId="756B5AFC" w14:textId="77777777" w:rsidTr="00FF0AF8">
        <w:trPr>
          <w:jc w:val="center"/>
        </w:trPr>
        <w:tc>
          <w:tcPr>
            <w:tcW w:w="2279" w:type="dxa"/>
          </w:tcPr>
          <w:p w14:paraId="6181A422" w14:textId="77777777" w:rsidR="00CB0DD7" w:rsidRPr="000A0A5F" w:rsidRDefault="00CB0DD7">
            <w:pPr>
              <w:pStyle w:val="TAL"/>
              <w:rPr>
                <w:rFonts w:hint="eastAsia"/>
                <w:lang w:eastAsia="zh-CN"/>
              </w:rPr>
            </w:pPr>
            <w:r w:rsidRPr="000A0A5F">
              <w:t>CivicAddress</w:t>
            </w:r>
          </w:p>
        </w:tc>
        <w:tc>
          <w:tcPr>
            <w:tcW w:w="1848" w:type="dxa"/>
          </w:tcPr>
          <w:p w14:paraId="458289DD" w14:textId="77777777" w:rsidR="00CB0DD7" w:rsidRPr="000A0A5F" w:rsidRDefault="00CB0DD7">
            <w:pPr>
              <w:pStyle w:val="TAL"/>
              <w:rPr>
                <w:rFonts w:hint="eastAsia"/>
                <w:lang w:eastAsia="zh-CN"/>
              </w:rPr>
            </w:pPr>
            <w:r w:rsidRPr="000A0A5F">
              <w:rPr>
                <w:rFonts w:hint="eastAsia"/>
                <w:lang w:eastAsia="zh-CN"/>
              </w:rPr>
              <w:t>3GPP TS 29.572 [42</w:t>
            </w:r>
            <w:r w:rsidRPr="000A0A5F">
              <w:rPr>
                <w:lang w:eastAsia="zh-CN"/>
              </w:rPr>
              <w:t>]</w:t>
            </w:r>
          </w:p>
        </w:tc>
        <w:tc>
          <w:tcPr>
            <w:tcW w:w="5308" w:type="dxa"/>
          </w:tcPr>
          <w:p w14:paraId="3BEFB123" w14:textId="77777777" w:rsidR="00CB0DD7" w:rsidRPr="000A0A5F" w:rsidRDefault="00CB0DD7">
            <w:pPr>
              <w:pStyle w:val="TAL"/>
              <w:rPr>
                <w:lang w:eastAsia="zh-CN"/>
              </w:rPr>
            </w:pPr>
            <w:r w:rsidRPr="000A0A5F">
              <w:rPr>
                <w:lang w:eastAsia="zh-CN"/>
              </w:rPr>
              <w:t>Identifies the civic address information of the user(s).</w:t>
            </w:r>
          </w:p>
        </w:tc>
      </w:tr>
      <w:tr w:rsidR="00CB0DD7" w:rsidRPr="000A0A5F" w14:paraId="434E247D" w14:textId="77777777" w:rsidTr="00FF0AF8">
        <w:trPr>
          <w:jc w:val="center"/>
        </w:trPr>
        <w:tc>
          <w:tcPr>
            <w:tcW w:w="2279" w:type="dxa"/>
          </w:tcPr>
          <w:p w14:paraId="328E7C7E" w14:textId="77777777" w:rsidR="00CB0DD7" w:rsidRPr="000A0A5F" w:rsidRDefault="00CB0DD7">
            <w:pPr>
              <w:pStyle w:val="TAL"/>
            </w:pPr>
            <w:r w:rsidRPr="000A0A5F">
              <w:t>SupportedFeatures</w:t>
            </w:r>
          </w:p>
        </w:tc>
        <w:tc>
          <w:tcPr>
            <w:tcW w:w="1848" w:type="dxa"/>
          </w:tcPr>
          <w:p w14:paraId="1F4ACCDC" w14:textId="77777777" w:rsidR="00CB0DD7" w:rsidRPr="000A0A5F" w:rsidRDefault="00CB0DD7">
            <w:pPr>
              <w:pStyle w:val="TAL"/>
              <w:rPr>
                <w:rFonts w:hint="eastAsia"/>
                <w:lang w:eastAsia="zh-CN"/>
              </w:rPr>
            </w:pPr>
            <w:r w:rsidRPr="000A0A5F">
              <w:rPr>
                <w:lang w:eastAsia="zh-CN"/>
              </w:rPr>
              <w:t>3GPP TS 29.571 [45]</w:t>
            </w:r>
          </w:p>
        </w:tc>
        <w:tc>
          <w:tcPr>
            <w:tcW w:w="5308" w:type="dxa"/>
          </w:tcPr>
          <w:p w14:paraId="13A1DAA8" w14:textId="77777777" w:rsidR="00CB0DD7" w:rsidRPr="000A0A5F" w:rsidRDefault="00CB0DD7">
            <w:pPr>
              <w:pStyle w:val="TAL"/>
              <w:rPr>
                <w:lang w:eastAsia="zh-CN"/>
              </w:rPr>
            </w:pPr>
            <w:r w:rsidRPr="000A0A5F">
              <w:rPr>
                <w:lang w:eastAsia="zh-CN"/>
              </w:rPr>
              <w:t>Used to negotiate the applicability of the optional features defined in table 5.8.2.3-1.</w:t>
            </w:r>
          </w:p>
        </w:tc>
      </w:tr>
    </w:tbl>
    <w:p w14:paraId="27DAB7DD" w14:textId="77777777" w:rsidR="00CB0DD7" w:rsidRPr="000A0A5F" w:rsidRDefault="00CB0DD7"/>
    <w:p w14:paraId="0CCC54B5" w14:textId="77777777" w:rsidR="00486293" w:rsidRPr="000A0A5F" w:rsidRDefault="00486293" w:rsidP="00486293">
      <w:bookmarkStart w:id="5763" w:name="_Toc11247565"/>
      <w:bookmarkStart w:id="5764" w:name="_Toc27044704"/>
      <w:bookmarkStart w:id="5765" w:name="_Toc36033746"/>
      <w:bookmarkStart w:id="5766" w:name="_Toc45131892"/>
      <w:bookmarkStart w:id="5767" w:name="_Toc49776177"/>
      <w:bookmarkStart w:id="5768" w:name="_Toc51747097"/>
      <w:bookmarkStart w:id="5769" w:name="_Toc66360661"/>
      <w:bookmarkStart w:id="5770" w:name="_Toc68105166"/>
      <w:bookmarkStart w:id="5771" w:name="_Toc74755796"/>
      <w:r w:rsidRPr="000A0A5F">
        <w:t>Table 5.8.2.1.1.1-2 specifies the data types defined for the GMDviaMBMSbyMB2 API.</w:t>
      </w:r>
    </w:p>
    <w:p w14:paraId="15DA58CE" w14:textId="77777777" w:rsidR="00486293" w:rsidRPr="000A0A5F" w:rsidRDefault="00486293" w:rsidP="00486293">
      <w:pPr>
        <w:pStyle w:val="TH"/>
      </w:pPr>
      <w:r w:rsidRPr="000A0A5F">
        <w:t>Table 5.8.2.1.1.1-2: GMDviaMBMSbyMB2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9"/>
        <w:gridCol w:w="1134"/>
        <w:gridCol w:w="4394"/>
        <w:gridCol w:w="1412"/>
      </w:tblGrid>
      <w:tr w:rsidR="00486293" w:rsidRPr="000A0A5F" w14:paraId="029B3B51" w14:textId="77777777" w:rsidTr="00FF0AF8">
        <w:trPr>
          <w:jc w:val="center"/>
        </w:trPr>
        <w:tc>
          <w:tcPr>
            <w:tcW w:w="2689" w:type="dxa"/>
            <w:shd w:val="clear" w:color="auto" w:fill="C0C0C0"/>
            <w:vAlign w:val="center"/>
            <w:hideMark/>
          </w:tcPr>
          <w:p w14:paraId="748DA163" w14:textId="77777777" w:rsidR="00486293" w:rsidRPr="000A0A5F" w:rsidRDefault="00486293" w:rsidP="00D513D3">
            <w:pPr>
              <w:pStyle w:val="TAH"/>
            </w:pPr>
            <w:r w:rsidRPr="000A0A5F">
              <w:t>Data type</w:t>
            </w:r>
          </w:p>
        </w:tc>
        <w:tc>
          <w:tcPr>
            <w:tcW w:w="1134" w:type="dxa"/>
            <w:shd w:val="clear" w:color="auto" w:fill="C0C0C0"/>
            <w:vAlign w:val="center"/>
          </w:tcPr>
          <w:p w14:paraId="787548E6" w14:textId="77777777" w:rsidR="00486293" w:rsidRPr="000A0A5F" w:rsidRDefault="00486293" w:rsidP="00D513D3">
            <w:pPr>
              <w:pStyle w:val="TAH"/>
            </w:pPr>
            <w:r w:rsidRPr="000A0A5F">
              <w:t>Clause defined</w:t>
            </w:r>
          </w:p>
        </w:tc>
        <w:tc>
          <w:tcPr>
            <w:tcW w:w="4394" w:type="dxa"/>
            <w:shd w:val="clear" w:color="auto" w:fill="C0C0C0"/>
            <w:vAlign w:val="center"/>
            <w:hideMark/>
          </w:tcPr>
          <w:p w14:paraId="467A9C29" w14:textId="77777777" w:rsidR="00486293" w:rsidRPr="000A0A5F" w:rsidRDefault="00486293" w:rsidP="00D513D3">
            <w:pPr>
              <w:pStyle w:val="TAH"/>
            </w:pPr>
            <w:r w:rsidRPr="000A0A5F">
              <w:t>Description</w:t>
            </w:r>
          </w:p>
        </w:tc>
        <w:tc>
          <w:tcPr>
            <w:tcW w:w="1412" w:type="dxa"/>
            <w:shd w:val="clear" w:color="auto" w:fill="C0C0C0"/>
            <w:vAlign w:val="center"/>
          </w:tcPr>
          <w:p w14:paraId="68C5AD6E" w14:textId="77777777" w:rsidR="00486293" w:rsidRPr="000A0A5F" w:rsidRDefault="00486293" w:rsidP="00D513D3">
            <w:pPr>
              <w:pStyle w:val="TAH"/>
            </w:pPr>
            <w:r w:rsidRPr="000A0A5F">
              <w:t>Applicability</w:t>
            </w:r>
          </w:p>
        </w:tc>
      </w:tr>
      <w:tr w:rsidR="00486293" w:rsidRPr="000A0A5F" w14:paraId="12E176AD" w14:textId="77777777" w:rsidTr="00FF0AF8">
        <w:trPr>
          <w:jc w:val="center"/>
        </w:trPr>
        <w:tc>
          <w:tcPr>
            <w:tcW w:w="2689" w:type="dxa"/>
            <w:vAlign w:val="center"/>
          </w:tcPr>
          <w:p w14:paraId="183F4A8D" w14:textId="77777777" w:rsidR="00486293" w:rsidRPr="000A0A5F" w:rsidRDefault="00486293" w:rsidP="00D513D3">
            <w:pPr>
              <w:pStyle w:val="TAL"/>
            </w:pPr>
            <w:r w:rsidRPr="000A0A5F">
              <w:t>GMDByMb2Notification</w:t>
            </w:r>
          </w:p>
        </w:tc>
        <w:tc>
          <w:tcPr>
            <w:tcW w:w="1134" w:type="dxa"/>
            <w:vAlign w:val="center"/>
          </w:tcPr>
          <w:p w14:paraId="4F1BB893" w14:textId="77777777" w:rsidR="00486293" w:rsidRPr="000A0A5F" w:rsidRDefault="00486293" w:rsidP="00D513D3">
            <w:pPr>
              <w:pStyle w:val="TAC"/>
            </w:pPr>
            <w:r w:rsidRPr="000A0A5F">
              <w:t>5.8.2.1.1.4</w:t>
            </w:r>
          </w:p>
        </w:tc>
        <w:tc>
          <w:tcPr>
            <w:tcW w:w="4394" w:type="dxa"/>
            <w:vAlign w:val="center"/>
          </w:tcPr>
          <w:p w14:paraId="7584B677" w14:textId="77777777" w:rsidR="00486293" w:rsidRPr="000A0A5F" w:rsidRDefault="00486293" w:rsidP="00D513D3">
            <w:pPr>
              <w:pStyle w:val="TAL"/>
            </w:pPr>
            <w:r w:rsidRPr="000A0A5F">
              <w:t>Represents a group message delivery notification.</w:t>
            </w:r>
          </w:p>
        </w:tc>
        <w:tc>
          <w:tcPr>
            <w:tcW w:w="1412" w:type="dxa"/>
            <w:vAlign w:val="center"/>
          </w:tcPr>
          <w:p w14:paraId="7F58F5FA" w14:textId="77777777" w:rsidR="00486293" w:rsidRPr="000A0A5F" w:rsidRDefault="00486293" w:rsidP="00D513D3">
            <w:pPr>
              <w:pStyle w:val="TAL"/>
              <w:rPr>
                <w:rFonts w:cs="Arial"/>
                <w:szCs w:val="18"/>
              </w:rPr>
            </w:pPr>
          </w:p>
        </w:tc>
      </w:tr>
      <w:tr w:rsidR="00486293" w:rsidRPr="000A0A5F" w14:paraId="75C09D9C" w14:textId="77777777" w:rsidTr="00FF0AF8">
        <w:trPr>
          <w:jc w:val="center"/>
        </w:trPr>
        <w:tc>
          <w:tcPr>
            <w:tcW w:w="2689" w:type="dxa"/>
            <w:vAlign w:val="center"/>
          </w:tcPr>
          <w:p w14:paraId="6E929240" w14:textId="77777777" w:rsidR="00486293" w:rsidRPr="000A0A5F" w:rsidRDefault="00486293" w:rsidP="00D513D3">
            <w:pPr>
              <w:pStyle w:val="TAL"/>
            </w:pPr>
            <w:r w:rsidRPr="000A0A5F">
              <w:t>GMDViaMBMSByMb2</w:t>
            </w:r>
          </w:p>
        </w:tc>
        <w:tc>
          <w:tcPr>
            <w:tcW w:w="1134" w:type="dxa"/>
            <w:vAlign w:val="center"/>
          </w:tcPr>
          <w:p w14:paraId="0801A56D" w14:textId="77777777" w:rsidR="00486293" w:rsidRPr="000A0A5F" w:rsidRDefault="00486293" w:rsidP="00D513D3">
            <w:pPr>
              <w:pStyle w:val="TAC"/>
            </w:pPr>
            <w:r w:rsidRPr="000A0A5F">
              <w:t>5.8.2.1.1.3</w:t>
            </w:r>
          </w:p>
        </w:tc>
        <w:tc>
          <w:tcPr>
            <w:tcW w:w="4394" w:type="dxa"/>
            <w:vAlign w:val="center"/>
          </w:tcPr>
          <w:p w14:paraId="423409F5" w14:textId="77777777" w:rsidR="00486293" w:rsidRPr="000A0A5F" w:rsidRDefault="00486293" w:rsidP="00D513D3">
            <w:pPr>
              <w:pStyle w:val="TAL"/>
            </w:pPr>
            <w:r w:rsidRPr="000A0A5F">
              <w:t>Represents a group message delivery via MBMS by MB2.</w:t>
            </w:r>
          </w:p>
        </w:tc>
        <w:tc>
          <w:tcPr>
            <w:tcW w:w="1412" w:type="dxa"/>
            <w:vAlign w:val="center"/>
          </w:tcPr>
          <w:p w14:paraId="616EE128" w14:textId="77777777" w:rsidR="00486293" w:rsidRPr="000A0A5F" w:rsidRDefault="00486293" w:rsidP="00D513D3">
            <w:pPr>
              <w:pStyle w:val="TAL"/>
              <w:rPr>
                <w:rFonts w:cs="Arial"/>
                <w:szCs w:val="18"/>
              </w:rPr>
            </w:pPr>
          </w:p>
        </w:tc>
      </w:tr>
      <w:tr w:rsidR="00486293" w:rsidRPr="000A0A5F" w14:paraId="7E212B8D" w14:textId="77777777" w:rsidTr="00FF0AF8">
        <w:trPr>
          <w:jc w:val="center"/>
        </w:trPr>
        <w:tc>
          <w:tcPr>
            <w:tcW w:w="2689" w:type="dxa"/>
            <w:vAlign w:val="center"/>
          </w:tcPr>
          <w:p w14:paraId="796B60F4" w14:textId="77777777" w:rsidR="00486293" w:rsidRPr="000A0A5F" w:rsidRDefault="00486293" w:rsidP="00D513D3">
            <w:pPr>
              <w:pStyle w:val="TAL"/>
            </w:pPr>
            <w:r w:rsidRPr="000A0A5F">
              <w:t>GMDViaMBMSByMb2Patch</w:t>
            </w:r>
          </w:p>
        </w:tc>
        <w:tc>
          <w:tcPr>
            <w:tcW w:w="1134" w:type="dxa"/>
            <w:vAlign w:val="center"/>
          </w:tcPr>
          <w:p w14:paraId="27737770" w14:textId="77777777" w:rsidR="00486293" w:rsidRPr="000A0A5F" w:rsidRDefault="00486293" w:rsidP="00D513D3">
            <w:pPr>
              <w:pStyle w:val="TAC"/>
            </w:pPr>
            <w:r w:rsidRPr="000A0A5F">
              <w:t>5.8.2.1.1.6</w:t>
            </w:r>
          </w:p>
        </w:tc>
        <w:tc>
          <w:tcPr>
            <w:tcW w:w="4394" w:type="dxa"/>
            <w:vAlign w:val="center"/>
          </w:tcPr>
          <w:p w14:paraId="13B9D4D6" w14:textId="77777777" w:rsidR="00486293" w:rsidRPr="000A0A5F" w:rsidRDefault="00486293" w:rsidP="00D513D3">
            <w:pPr>
              <w:pStyle w:val="TAL"/>
            </w:pPr>
            <w:r w:rsidRPr="000A0A5F">
              <w:t>Represents a modification request of a group message delivery via MBMS by MB2.</w:t>
            </w:r>
          </w:p>
        </w:tc>
        <w:tc>
          <w:tcPr>
            <w:tcW w:w="1412" w:type="dxa"/>
            <w:vAlign w:val="center"/>
          </w:tcPr>
          <w:p w14:paraId="5B26E4B7" w14:textId="77777777" w:rsidR="00486293" w:rsidRPr="000A0A5F" w:rsidRDefault="00486293" w:rsidP="00D513D3">
            <w:pPr>
              <w:pStyle w:val="TAL"/>
              <w:rPr>
                <w:rFonts w:cs="Arial"/>
                <w:szCs w:val="18"/>
              </w:rPr>
            </w:pPr>
          </w:p>
        </w:tc>
      </w:tr>
      <w:tr w:rsidR="00486293" w:rsidRPr="000A0A5F" w14:paraId="32F1A767" w14:textId="77777777" w:rsidTr="00FF0AF8">
        <w:trPr>
          <w:jc w:val="center"/>
        </w:trPr>
        <w:tc>
          <w:tcPr>
            <w:tcW w:w="2689" w:type="dxa"/>
            <w:vAlign w:val="center"/>
          </w:tcPr>
          <w:p w14:paraId="5990AFB7" w14:textId="77777777" w:rsidR="00486293" w:rsidRPr="000A0A5F" w:rsidRDefault="00486293" w:rsidP="00D513D3">
            <w:pPr>
              <w:pStyle w:val="TAL"/>
            </w:pPr>
            <w:r w:rsidRPr="000A0A5F">
              <w:t>MbmsLocArea</w:t>
            </w:r>
          </w:p>
        </w:tc>
        <w:tc>
          <w:tcPr>
            <w:tcW w:w="1134" w:type="dxa"/>
            <w:vAlign w:val="center"/>
          </w:tcPr>
          <w:p w14:paraId="1EB1E41D" w14:textId="77777777" w:rsidR="00486293" w:rsidRPr="000A0A5F" w:rsidRDefault="00486293" w:rsidP="00D513D3">
            <w:pPr>
              <w:pStyle w:val="TAC"/>
            </w:pPr>
            <w:r w:rsidRPr="000A0A5F">
              <w:t>5.8.2.1.1.7</w:t>
            </w:r>
          </w:p>
        </w:tc>
        <w:tc>
          <w:tcPr>
            <w:tcW w:w="4394" w:type="dxa"/>
            <w:vAlign w:val="center"/>
          </w:tcPr>
          <w:p w14:paraId="2988DDD7" w14:textId="77777777" w:rsidR="00486293" w:rsidRPr="000A0A5F" w:rsidRDefault="00486293" w:rsidP="00D513D3">
            <w:pPr>
              <w:pStyle w:val="TAL"/>
            </w:pPr>
            <w:r w:rsidRPr="000A0A5F">
              <w:t>Represents a user location area whithin which is sent a group message delivery via MBMS request.</w:t>
            </w:r>
          </w:p>
        </w:tc>
        <w:tc>
          <w:tcPr>
            <w:tcW w:w="1412" w:type="dxa"/>
            <w:vAlign w:val="center"/>
          </w:tcPr>
          <w:p w14:paraId="02B34884" w14:textId="77777777" w:rsidR="00486293" w:rsidRPr="000A0A5F" w:rsidRDefault="00486293" w:rsidP="00D513D3">
            <w:pPr>
              <w:pStyle w:val="TAL"/>
              <w:rPr>
                <w:rFonts w:cs="Arial"/>
                <w:szCs w:val="18"/>
              </w:rPr>
            </w:pPr>
          </w:p>
        </w:tc>
      </w:tr>
      <w:tr w:rsidR="00486293" w:rsidRPr="000A0A5F" w14:paraId="5DCF7C05" w14:textId="77777777" w:rsidTr="00FF0AF8">
        <w:trPr>
          <w:jc w:val="center"/>
        </w:trPr>
        <w:tc>
          <w:tcPr>
            <w:tcW w:w="2689" w:type="dxa"/>
            <w:vAlign w:val="center"/>
          </w:tcPr>
          <w:p w14:paraId="7BAFDDC7" w14:textId="77777777" w:rsidR="00486293" w:rsidRPr="000A0A5F" w:rsidRDefault="00486293" w:rsidP="00D513D3">
            <w:pPr>
              <w:pStyle w:val="TAL"/>
            </w:pPr>
            <w:r w:rsidRPr="000A0A5F">
              <w:t>TMGIAllocation</w:t>
            </w:r>
          </w:p>
        </w:tc>
        <w:tc>
          <w:tcPr>
            <w:tcW w:w="1134" w:type="dxa"/>
            <w:vAlign w:val="center"/>
          </w:tcPr>
          <w:p w14:paraId="24DC1773" w14:textId="77777777" w:rsidR="00486293" w:rsidRPr="000A0A5F" w:rsidRDefault="00486293" w:rsidP="00D513D3">
            <w:pPr>
              <w:pStyle w:val="TAC"/>
            </w:pPr>
            <w:r w:rsidRPr="000A0A5F">
              <w:t>5.8.2.1.1.2</w:t>
            </w:r>
          </w:p>
        </w:tc>
        <w:tc>
          <w:tcPr>
            <w:tcW w:w="4394" w:type="dxa"/>
            <w:vAlign w:val="center"/>
          </w:tcPr>
          <w:p w14:paraId="2A7C6FDE" w14:textId="77777777" w:rsidR="00486293" w:rsidRPr="000A0A5F" w:rsidRDefault="00486293" w:rsidP="00D513D3">
            <w:pPr>
              <w:pStyle w:val="TAL"/>
            </w:pPr>
            <w:r w:rsidRPr="000A0A5F">
              <w:t>Represents an individual TMGI Allocation resource.</w:t>
            </w:r>
          </w:p>
        </w:tc>
        <w:tc>
          <w:tcPr>
            <w:tcW w:w="1412" w:type="dxa"/>
            <w:vAlign w:val="center"/>
          </w:tcPr>
          <w:p w14:paraId="02DC705E" w14:textId="77777777" w:rsidR="00486293" w:rsidRPr="000A0A5F" w:rsidRDefault="00486293" w:rsidP="00D513D3">
            <w:pPr>
              <w:pStyle w:val="TAL"/>
              <w:rPr>
                <w:rFonts w:cs="Arial"/>
                <w:szCs w:val="18"/>
              </w:rPr>
            </w:pPr>
          </w:p>
        </w:tc>
      </w:tr>
      <w:tr w:rsidR="00486293" w:rsidRPr="000A0A5F" w14:paraId="5FCD9989" w14:textId="77777777" w:rsidTr="00FF0AF8">
        <w:trPr>
          <w:jc w:val="center"/>
        </w:trPr>
        <w:tc>
          <w:tcPr>
            <w:tcW w:w="2689" w:type="dxa"/>
            <w:vAlign w:val="center"/>
          </w:tcPr>
          <w:p w14:paraId="7BD5BCA8" w14:textId="77777777" w:rsidR="00486293" w:rsidRPr="000A0A5F" w:rsidRDefault="00486293" w:rsidP="00D513D3">
            <w:pPr>
              <w:pStyle w:val="TAL"/>
            </w:pPr>
            <w:r w:rsidRPr="000A0A5F">
              <w:t>TMGIAllocationPatch</w:t>
            </w:r>
          </w:p>
        </w:tc>
        <w:tc>
          <w:tcPr>
            <w:tcW w:w="1134" w:type="dxa"/>
            <w:vAlign w:val="center"/>
          </w:tcPr>
          <w:p w14:paraId="51B37F01" w14:textId="77777777" w:rsidR="00486293" w:rsidRPr="000A0A5F" w:rsidRDefault="00486293" w:rsidP="00D513D3">
            <w:pPr>
              <w:pStyle w:val="TAC"/>
            </w:pPr>
            <w:r w:rsidRPr="000A0A5F">
              <w:t>5.8.2.1.1.5</w:t>
            </w:r>
          </w:p>
        </w:tc>
        <w:tc>
          <w:tcPr>
            <w:tcW w:w="4394" w:type="dxa"/>
            <w:vAlign w:val="center"/>
          </w:tcPr>
          <w:p w14:paraId="6E1C1A82" w14:textId="77777777" w:rsidR="00486293" w:rsidRPr="000A0A5F" w:rsidRDefault="00486293" w:rsidP="00D513D3">
            <w:pPr>
              <w:pStyle w:val="TAL"/>
            </w:pPr>
            <w:r w:rsidRPr="000A0A5F">
              <w:t>Represents the parameters to request the modification of a TMGI Allocation resource.</w:t>
            </w:r>
          </w:p>
        </w:tc>
        <w:tc>
          <w:tcPr>
            <w:tcW w:w="1412" w:type="dxa"/>
            <w:vAlign w:val="center"/>
          </w:tcPr>
          <w:p w14:paraId="4731E290" w14:textId="77777777" w:rsidR="00486293" w:rsidRPr="000A0A5F" w:rsidRDefault="00486293" w:rsidP="00D513D3">
            <w:pPr>
              <w:pStyle w:val="TAL"/>
              <w:rPr>
                <w:rFonts w:cs="Arial"/>
                <w:szCs w:val="18"/>
              </w:rPr>
            </w:pPr>
          </w:p>
        </w:tc>
      </w:tr>
    </w:tbl>
    <w:p w14:paraId="6D87F3D5" w14:textId="77777777" w:rsidR="00486293" w:rsidRPr="000A0A5F" w:rsidRDefault="00486293" w:rsidP="00486293"/>
    <w:p w14:paraId="13A23522" w14:textId="77777777" w:rsidR="00CB0DD7" w:rsidRPr="000A0A5F" w:rsidRDefault="00CB0DD7">
      <w:pPr>
        <w:pStyle w:val="Heading6"/>
      </w:pPr>
      <w:bookmarkStart w:id="5772" w:name="_Toc105674671"/>
      <w:bookmarkStart w:id="5773" w:name="_Toc130502723"/>
      <w:bookmarkStart w:id="5774" w:name="_Toc153625510"/>
      <w:bookmarkStart w:id="5775" w:name="_Toc170114655"/>
      <w:r w:rsidRPr="000A0A5F">
        <w:t>5.8.2.1.1.2</w:t>
      </w:r>
      <w:r w:rsidRPr="000A0A5F">
        <w:tab/>
        <w:t>Type: TMGIAllocation</w:t>
      </w:r>
      <w:bookmarkEnd w:id="5763"/>
      <w:bookmarkEnd w:id="5764"/>
      <w:bookmarkEnd w:id="5765"/>
      <w:bookmarkEnd w:id="5766"/>
      <w:bookmarkEnd w:id="5767"/>
      <w:bookmarkEnd w:id="5768"/>
      <w:bookmarkEnd w:id="5769"/>
      <w:bookmarkEnd w:id="5770"/>
      <w:bookmarkEnd w:id="5771"/>
      <w:bookmarkEnd w:id="5772"/>
      <w:bookmarkEnd w:id="5773"/>
      <w:bookmarkEnd w:id="5774"/>
      <w:bookmarkEnd w:id="5775"/>
    </w:p>
    <w:p w14:paraId="50DD0B7A" w14:textId="77777777" w:rsidR="00CB0DD7" w:rsidRPr="000A0A5F" w:rsidRDefault="00CB0DD7">
      <w:r w:rsidRPr="000A0A5F">
        <w:t>This type represents TMGI Allocation request. The same structure is used in the request and response.</w:t>
      </w:r>
    </w:p>
    <w:p w14:paraId="4B0E3504" w14:textId="77777777" w:rsidR="00CB0DD7" w:rsidRPr="000A0A5F" w:rsidRDefault="00CB0DD7">
      <w:pPr>
        <w:pStyle w:val="TH"/>
      </w:pPr>
      <w:r w:rsidRPr="000A0A5F">
        <w:rPr>
          <w:noProof/>
        </w:rPr>
        <w:t>Table </w:t>
      </w:r>
      <w:r w:rsidRPr="000A0A5F">
        <w:t xml:space="preserve">5.8.2.1.1.2-1: </w:t>
      </w:r>
      <w:r w:rsidRPr="000A0A5F">
        <w:rPr>
          <w:noProof/>
        </w:rPr>
        <w:t>Definition of type TMGIAllocation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82"/>
        <w:gridCol w:w="1843"/>
        <w:gridCol w:w="1134"/>
        <w:gridCol w:w="3686"/>
        <w:gridCol w:w="1257"/>
      </w:tblGrid>
      <w:tr w:rsidR="00CB0DD7" w:rsidRPr="000A0A5F" w14:paraId="50863594" w14:textId="77777777" w:rsidTr="00FF0AF8">
        <w:trPr>
          <w:jc w:val="center"/>
        </w:trPr>
        <w:tc>
          <w:tcPr>
            <w:tcW w:w="1682" w:type="dxa"/>
            <w:shd w:val="clear" w:color="auto" w:fill="C0C0C0"/>
          </w:tcPr>
          <w:p w14:paraId="7B14B14B" w14:textId="77777777" w:rsidR="00CB0DD7" w:rsidRPr="000A0A5F" w:rsidRDefault="00CB0DD7">
            <w:pPr>
              <w:pStyle w:val="TAH"/>
              <w:rPr>
                <w:rFonts w:eastAsia="Times New Roman"/>
              </w:rPr>
            </w:pPr>
            <w:r w:rsidRPr="000A0A5F">
              <w:rPr>
                <w:rFonts w:eastAsia="Times New Roman"/>
              </w:rPr>
              <w:t>Attribute name</w:t>
            </w:r>
          </w:p>
        </w:tc>
        <w:tc>
          <w:tcPr>
            <w:tcW w:w="1843" w:type="dxa"/>
            <w:shd w:val="clear" w:color="auto" w:fill="C0C0C0"/>
          </w:tcPr>
          <w:p w14:paraId="63E27817"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0225EF4A" w14:textId="77777777" w:rsidR="00CB0DD7" w:rsidRPr="000A0A5F" w:rsidRDefault="00CB0DD7">
            <w:pPr>
              <w:pStyle w:val="TAH"/>
              <w:jc w:val="left"/>
              <w:rPr>
                <w:rFonts w:eastAsia="Times New Roman"/>
              </w:rPr>
            </w:pPr>
            <w:r w:rsidRPr="000A0A5F">
              <w:rPr>
                <w:rFonts w:eastAsia="Times New Roman"/>
              </w:rPr>
              <w:t>Cardinality</w:t>
            </w:r>
          </w:p>
        </w:tc>
        <w:tc>
          <w:tcPr>
            <w:tcW w:w="3686" w:type="dxa"/>
            <w:shd w:val="clear" w:color="auto" w:fill="C0C0C0"/>
          </w:tcPr>
          <w:p w14:paraId="045990B3"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7B10D9F3"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229468AB" w14:textId="77777777" w:rsidTr="00FF0AF8">
        <w:trPr>
          <w:jc w:val="center"/>
        </w:trPr>
        <w:tc>
          <w:tcPr>
            <w:tcW w:w="1682" w:type="dxa"/>
            <w:shd w:val="clear" w:color="auto" w:fill="auto"/>
          </w:tcPr>
          <w:p w14:paraId="47C2587D" w14:textId="77777777" w:rsidR="00CB0DD7" w:rsidRPr="000A0A5F" w:rsidRDefault="00CB0DD7">
            <w:pPr>
              <w:pStyle w:val="TAL"/>
              <w:rPr>
                <w:rFonts w:eastAsia="Times New Roman"/>
              </w:rPr>
            </w:pPr>
            <w:r w:rsidRPr="000A0A5F">
              <w:rPr>
                <w:rFonts w:eastAsia="Times New Roman"/>
              </w:rPr>
              <w:t>self</w:t>
            </w:r>
          </w:p>
        </w:tc>
        <w:tc>
          <w:tcPr>
            <w:tcW w:w="1843" w:type="dxa"/>
            <w:shd w:val="clear" w:color="auto" w:fill="auto"/>
          </w:tcPr>
          <w:p w14:paraId="05C99891"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21EEAE65"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5CA5299D"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 xml:space="preserve">"Individual </w:t>
            </w:r>
            <w:r w:rsidRPr="000A0A5F">
              <w:rPr>
                <w:rFonts w:hint="eastAsia"/>
                <w:lang w:eastAsia="zh-CN"/>
              </w:rPr>
              <w:t>T</w:t>
            </w:r>
            <w:r w:rsidRPr="000A0A5F">
              <w:rPr>
                <w:lang w:eastAsia="zh-CN"/>
              </w:rPr>
              <w:t>MGI Allocation</w:t>
            </w:r>
            <w:r w:rsidRPr="000A0A5F">
              <w:t>"</w:t>
            </w:r>
            <w:r w:rsidRPr="000A0A5F">
              <w:rPr>
                <w:rFonts w:eastAsia="Times New Roman" w:cs="Arial"/>
                <w:szCs w:val="18"/>
              </w:rPr>
              <w:t>. This parameter shall be supplied by the SCEF in HTTP responses.</w:t>
            </w:r>
          </w:p>
        </w:tc>
        <w:tc>
          <w:tcPr>
            <w:tcW w:w="1257" w:type="dxa"/>
          </w:tcPr>
          <w:p w14:paraId="473A4C78" w14:textId="77777777" w:rsidR="00CB0DD7" w:rsidRPr="000A0A5F" w:rsidRDefault="00CB0DD7">
            <w:pPr>
              <w:pStyle w:val="TAL"/>
              <w:rPr>
                <w:rFonts w:eastAsia="Times New Roman" w:cs="Arial"/>
                <w:szCs w:val="18"/>
              </w:rPr>
            </w:pPr>
          </w:p>
        </w:tc>
      </w:tr>
      <w:tr w:rsidR="00CB0DD7" w:rsidRPr="000A0A5F" w14:paraId="32C104B6" w14:textId="77777777" w:rsidTr="00FF0AF8">
        <w:trPr>
          <w:jc w:val="center"/>
        </w:trPr>
        <w:tc>
          <w:tcPr>
            <w:tcW w:w="1682" w:type="dxa"/>
            <w:shd w:val="clear" w:color="auto" w:fill="auto"/>
          </w:tcPr>
          <w:p w14:paraId="32803021" w14:textId="77777777" w:rsidR="00CB0DD7" w:rsidRPr="000A0A5F" w:rsidRDefault="00CB0DD7">
            <w:pPr>
              <w:pStyle w:val="TAL"/>
              <w:rPr>
                <w:rFonts w:eastAsia="Times New Roman"/>
              </w:rPr>
            </w:pPr>
            <w:r w:rsidRPr="000A0A5F">
              <w:t>supportedFeatures</w:t>
            </w:r>
          </w:p>
        </w:tc>
        <w:tc>
          <w:tcPr>
            <w:tcW w:w="1843" w:type="dxa"/>
            <w:shd w:val="clear" w:color="auto" w:fill="auto"/>
          </w:tcPr>
          <w:p w14:paraId="7AC32AD1" w14:textId="77777777" w:rsidR="00CB0DD7" w:rsidRPr="000A0A5F" w:rsidRDefault="00CB0DD7">
            <w:pPr>
              <w:pStyle w:val="TAL"/>
              <w:rPr>
                <w:rFonts w:eastAsia="Times New Roman"/>
              </w:rPr>
            </w:pPr>
            <w:r w:rsidRPr="000A0A5F">
              <w:t>SupportedFeatures</w:t>
            </w:r>
          </w:p>
        </w:tc>
        <w:tc>
          <w:tcPr>
            <w:tcW w:w="1134" w:type="dxa"/>
            <w:shd w:val="clear" w:color="auto" w:fill="auto"/>
          </w:tcPr>
          <w:p w14:paraId="2C4E830C" w14:textId="77777777" w:rsidR="00CB0DD7" w:rsidRPr="000A0A5F" w:rsidRDefault="00CB0DD7">
            <w:pPr>
              <w:pStyle w:val="TAL"/>
              <w:rPr>
                <w:rFonts w:eastAsia="Times New Roman"/>
              </w:rPr>
            </w:pPr>
            <w:r w:rsidRPr="000A0A5F">
              <w:t>0..1</w:t>
            </w:r>
          </w:p>
        </w:tc>
        <w:tc>
          <w:tcPr>
            <w:tcW w:w="3686" w:type="dxa"/>
            <w:shd w:val="clear" w:color="auto" w:fill="auto"/>
          </w:tcPr>
          <w:p w14:paraId="5B062538" w14:textId="77777777" w:rsidR="00CB0DD7" w:rsidRPr="000A0A5F" w:rsidRDefault="00CB0DD7">
            <w:pPr>
              <w:pStyle w:val="TAL"/>
            </w:pPr>
            <w:r w:rsidRPr="000A0A5F">
              <w:t>Used to negotiate the supported optional features of the API as described in clause 5.2.7.</w:t>
            </w:r>
          </w:p>
          <w:p w14:paraId="15CEC896"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57" w:type="dxa"/>
          </w:tcPr>
          <w:p w14:paraId="38F1E3E8" w14:textId="77777777" w:rsidR="00CB0DD7" w:rsidRPr="000A0A5F" w:rsidRDefault="00CB0DD7">
            <w:pPr>
              <w:pStyle w:val="TAL"/>
              <w:rPr>
                <w:rFonts w:eastAsia="Times New Roman" w:cs="Arial"/>
                <w:szCs w:val="18"/>
              </w:rPr>
            </w:pPr>
          </w:p>
        </w:tc>
      </w:tr>
      <w:tr w:rsidR="00CB0DD7" w:rsidRPr="000A0A5F" w14:paraId="6431E672" w14:textId="77777777" w:rsidTr="00FF0AF8">
        <w:trPr>
          <w:jc w:val="center"/>
        </w:trPr>
        <w:tc>
          <w:tcPr>
            <w:tcW w:w="1682" w:type="dxa"/>
            <w:shd w:val="clear" w:color="auto" w:fill="auto"/>
          </w:tcPr>
          <w:p w14:paraId="31DE9442"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1843" w:type="dxa"/>
            <w:shd w:val="clear" w:color="auto" w:fill="auto"/>
          </w:tcPr>
          <w:p w14:paraId="42EA6F29" w14:textId="77777777" w:rsidR="00CB0DD7" w:rsidRPr="000A0A5F" w:rsidRDefault="00CB0DD7">
            <w:pPr>
              <w:pStyle w:val="TAL"/>
              <w:rPr>
                <w:rFonts w:eastAsia="Times New Roman"/>
              </w:rPr>
            </w:pPr>
            <w:r w:rsidRPr="000A0A5F">
              <w:rPr>
                <w:lang w:eastAsia="zh-CN"/>
              </w:rPr>
              <w:t>ExternalGroupId</w:t>
            </w:r>
          </w:p>
        </w:tc>
        <w:tc>
          <w:tcPr>
            <w:tcW w:w="1134" w:type="dxa"/>
            <w:shd w:val="clear" w:color="auto" w:fill="auto"/>
          </w:tcPr>
          <w:p w14:paraId="36B740CD"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2F3DC833" w14:textId="77777777" w:rsidR="00CB0DD7" w:rsidRPr="000A0A5F" w:rsidRDefault="00CB0DD7">
            <w:pPr>
              <w:pStyle w:val="TAL"/>
              <w:rPr>
                <w:rFonts w:eastAsia="Times New Roman" w:cs="Arial"/>
                <w:szCs w:val="18"/>
              </w:rPr>
            </w:pPr>
            <w:r w:rsidRPr="000A0A5F">
              <w:rPr>
                <w:rFonts w:eastAsia="Times New Roman" w:cs="Arial"/>
                <w:szCs w:val="18"/>
              </w:rPr>
              <w:t>Identifies a user group as defined in clause</w:t>
            </w:r>
            <w:r w:rsidR="000902D9" w:rsidRPr="000A0A5F">
              <w:rPr>
                <w:rFonts w:eastAsia="Times New Roman" w:cs="Arial"/>
                <w:szCs w:val="18"/>
              </w:rPr>
              <w:t> </w:t>
            </w:r>
            <w:r w:rsidRPr="000A0A5F">
              <w:rPr>
                <w:rFonts w:eastAsia="Times New Roman" w:cs="Arial"/>
                <w:szCs w:val="18"/>
              </w:rPr>
              <w:t>4.6.2 of 3GPP TS 23.682 [2].</w:t>
            </w:r>
          </w:p>
        </w:tc>
        <w:tc>
          <w:tcPr>
            <w:tcW w:w="1257" w:type="dxa"/>
          </w:tcPr>
          <w:p w14:paraId="70360A31" w14:textId="77777777" w:rsidR="00CB0DD7" w:rsidRPr="000A0A5F" w:rsidRDefault="00CB0DD7">
            <w:pPr>
              <w:pStyle w:val="TAL"/>
              <w:rPr>
                <w:rFonts w:eastAsia="Times New Roman" w:cs="Arial"/>
                <w:szCs w:val="18"/>
              </w:rPr>
            </w:pPr>
          </w:p>
        </w:tc>
      </w:tr>
      <w:tr w:rsidR="00CB0DD7" w:rsidRPr="000A0A5F" w14:paraId="52FEDFD8" w14:textId="77777777" w:rsidTr="00FF0AF8">
        <w:trPr>
          <w:jc w:val="center"/>
        </w:trPr>
        <w:tc>
          <w:tcPr>
            <w:tcW w:w="1682" w:type="dxa"/>
            <w:shd w:val="clear" w:color="auto" w:fill="auto"/>
          </w:tcPr>
          <w:p w14:paraId="69628BF0" w14:textId="77777777" w:rsidR="00CB0DD7" w:rsidRPr="000A0A5F" w:rsidRDefault="00CB0DD7">
            <w:pPr>
              <w:pStyle w:val="TAL"/>
              <w:rPr>
                <w:rFonts w:hint="eastAsia"/>
                <w:lang w:eastAsia="zh-CN"/>
              </w:rPr>
            </w:pPr>
            <w:r w:rsidRPr="000A0A5F">
              <w:rPr>
                <w:lang w:eastAsia="zh-CN"/>
              </w:rPr>
              <w:t>mbmsLocArea</w:t>
            </w:r>
          </w:p>
        </w:tc>
        <w:tc>
          <w:tcPr>
            <w:tcW w:w="1843" w:type="dxa"/>
            <w:shd w:val="clear" w:color="auto" w:fill="auto"/>
          </w:tcPr>
          <w:p w14:paraId="049F5EF1" w14:textId="77777777" w:rsidR="00CB0DD7" w:rsidRPr="000A0A5F" w:rsidRDefault="00CB0DD7">
            <w:pPr>
              <w:pStyle w:val="TAL"/>
              <w:rPr>
                <w:rFonts w:hint="eastAsia"/>
                <w:lang w:eastAsia="zh-CN"/>
              </w:rPr>
            </w:pPr>
            <w:r w:rsidRPr="000A0A5F">
              <w:rPr>
                <w:lang w:eastAsia="zh-CN"/>
              </w:rPr>
              <w:t>MbmsLocArea</w:t>
            </w:r>
          </w:p>
        </w:tc>
        <w:tc>
          <w:tcPr>
            <w:tcW w:w="1134" w:type="dxa"/>
            <w:shd w:val="clear" w:color="auto" w:fill="auto"/>
          </w:tcPr>
          <w:p w14:paraId="7109F47A"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25F4DD9D" w14:textId="77777777" w:rsidR="00CB0DD7" w:rsidRPr="000A0A5F" w:rsidRDefault="00B803CC" w:rsidP="00B803CC">
            <w:pPr>
              <w:pStyle w:val="TAL"/>
              <w:rPr>
                <w:rFonts w:cs="Arial" w:hint="eastAsia"/>
                <w:szCs w:val="18"/>
                <w:lang w:eastAsia="zh-CN"/>
              </w:rPr>
            </w:pPr>
            <w:r w:rsidRPr="000A0A5F">
              <w:rPr>
                <w:rFonts w:cs="Arial"/>
                <w:szCs w:val="18"/>
                <w:lang w:eastAsia="zh-CN"/>
              </w:rPr>
              <w:t>Represents the location area within which</w:t>
            </w:r>
            <w:r w:rsidR="00CB0DD7" w:rsidRPr="000A0A5F">
              <w:rPr>
                <w:rFonts w:cs="Arial"/>
                <w:szCs w:val="18"/>
                <w:lang w:eastAsia="zh-CN"/>
              </w:rPr>
              <w:t xml:space="preserve"> the group message</w:t>
            </w:r>
            <w:r w:rsidRPr="000A0A5F">
              <w:rPr>
                <w:rFonts w:cs="Arial"/>
                <w:szCs w:val="18"/>
                <w:lang w:eastAsia="zh-CN"/>
              </w:rPr>
              <w:t xml:space="preserve"> delivery via MBMS is allowed</w:t>
            </w:r>
            <w:r w:rsidR="00CB0DD7" w:rsidRPr="000A0A5F">
              <w:rPr>
                <w:rFonts w:cs="Arial"/>
                <w:szCs w:val="18"/>
                <w:lang w:eastAsia="zh-CN"/>
              </w:rPr>
              <w:t>.</w:t>
            </w:r>
          </w:p>
        </w:tc>
        <w:tc>
          <w:tcPr>
            <w:tcW w:w="1257" w:type="dxa"/>
          </w:tcPr>
          <w:p w14:paraId="3DE69C16" w14:textId="77777777" w:rsidR="00CB0DD7" w:rsidRPr="000A0A5F" w:rsidRDefault="00CB0DD7">
            <w:pPr>
              <w:pStyle w:val="TAL"/>
              <w:rPr>
                <w:rFonts w:eastAsia="Times New Roman" w:cs="Arial"/>
                <w:szCs w:val="18"/>
              </w:rPr>
            </w:pPr>
          </w:p>
        </w:tc>
      </w:tr>
      <w:tr w:rsidR="00CB0DD7" w:rsidRPr="000A0A5F" w14:paraId="7903F2ED" w14:textId="77777777" w:rsidTr="00FF0AF8">
        <w:trPr>
          <w:jc w:val="center"/>
        </w:trPr>
        <w:tc>
          <w:tcPr>
            <w:tcW w:w="1682" w:type="dxa"/>
            <w:shd w:val="clear" w:color="auto" w:fill="auto"/>
          </w:tcPr>
          <w:p w14:paraId="16DE31DF" w14:textId="77777777" w:rsidR="00CB0DD7" w:rsidRPr="000A0A5F" w:rsidRDefault="00CB0DD7">
            <w:pPr>
              <w:pStyle w:val="TAL"/>
              <w:rPr>
                <w:rFonts w:hint="eastAsia"/>
                <w:lang w:eastAsia="zh-CN"/>
              </w:rPr>
            </w:pPr>
            <w:r w:rsidRPr="000A0A5F">
              <w:rPr>
                <w:lang w:eastAsia="zh-CN"/>
              </w:rPr>
              <w:t>t</w:t>
            </w:r>
            <w:r w:rsidRPr="000A0A5F">
              <w:rPr>
                <w:rFonts w:hint="eastAsia"/>
                <w:lang w:eastAsia="zh-CN"/>
              </w:rPr>
              <w:t>mgiE</w:t>
            </w:r>
            <w:r w:rsidRPr="000A0A5F">
              <w:rPr>
                <w:lang w:eastAsia="zh-CN"/>
              </w:rPr>
              <w:t>xpiration</w:t>
            </w:r>
          </w:p>
        </w:tc>
        <w:tc>
          <w:tcPr>
            <w:tcW w:w="1843" w:type="dxa"/>
            <w:shd w:val="clear" w:color="auto" w:fill="auto"/>
          </w:tcPr>
          <w:p w14:paraId="652BE7AA"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eT</w:t>
            </w:r>
            <w:r w:rsidRPr="000A0A5F">
              <w:rPr>
                <w:rFonts w:hint="eastAsia"/>
                <w:lang w:eastAsia="zh-CN"/>
              </w:rPr>
              <w:t>ime</w:t>
            </w:r>
            <w:r w:rsidRPr="000A0A5F">
              <w:rPr>
                <w:lang w:eastAsia="zh-CN"/>
              </w:rPr>
              <w:t>Ro</w:t>
            </w:r>
          </w:p>
        </w:tc>
        <w:tc>
          <w:tcPr>
            <w:tcW w:w="1134" w:type="dxa"/>
            <w:shd w:val="clear" w:color="auto" w:fill="auto"/>
          </w:tcPr>
          <w:p w14:paraId="606352AD"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5D67A298"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absolute time at which the TMGI is considered to expire</w:t>
            </w:r>
            <w:r w:rsidRPr="000A0A5F">
              <w:rPr>
                <w:rFonts w:cs="Arial"/>
                <w:szCs w:val="18"/>
                <w:lang w:eastAsia="zh-CN"/>
              </w:rPr>
              <w:t>.</w:t>
            </w:r>
          </w:p>
        </w:tc>
        <w:tc>
          <w:tcPr>
            <w:tcW w:w="1257" w:type="dxa"/>
          </w:tcPr>
          <w:p w14:paraId="6BD582B3" w14:textId="77777777" w:rsidR="00CB0DD7" w:rsidRPr="000A0A5F" w:rsidRDefault="00CB0DD7">
            <w:pPr>
              <w:pStyle w:val="TAL"/>
              <w:rPr>
                <w:rFonts w:eastAsia="Times New Roman" w:cs="Arial"/>
                <w:szCs w:val="18"/>
              </w:rPr>
            </w:pPr>
          </w:p>
        </w:tc>
      </w:tr>
      <w:tr w:rsidR="00CB0DD7" w:rsidRPr="000A0A5F" w14:paraId="2B414FA7" w14:textId="77777777" w:rsidTr="00FF0AF8">
        <w:trPr>
          <w:jc w:val="center"/>
        </w:trPr>
        <w:tc>
          <w:tcPr>
            <w:tcW w:w="9602" w:type="dxa"/>
            <w:gridSpan w:val="5"/>
            <w:shd w:val="clear" w:color="auto" w:fill="auto"/>
          </w:tcPr>
          <w:p w14:paraId="278B6F80" w14:textId="77777777" w:rsidR="00CB0DD7" w:rsidRPr="000A0A5F" w:rsidRDefault="00CB0DD7">
            <w:pPr>
              <w:pStyle w:val="TAN"/>
            </w:pPr>
            <w:r w:rsidRPr="000A0A5F">
              <w:t>NOTE:</w:t>
            </w:r>
            <w:r w:rsidRPr="000A0A5F">
              <w:tab/>
              <w:t>Properties marked with a feature as defined in clause 5.</w:t>
            </w:r>
            <w:r w:rsidRPr="000A0A5F">
              <w:rPr>
                <w:rFonts w:ascii="SimSun" w:hAnsi="SimSun" w:hint="eastAsia"/>
                <w:lang w:eastAsia="zh-CN"/>
              </w:rPr>
              <w:t>8</w:t>
            </w:r>
            <w:r w:rsidRPr="000A0A5F">
              <w:t>.4 are applicable as described in clause 5.2.7. If no feature are indicated, the related property applies for all the features.</w:t>
            </w:r>
          </w:p>
        </w:tc>
      </w:tr>
    </w:tbl>
    <w:p w14:paraId="03997E75" w14:textId="77777777" w:rsidR="00CB0DD7" w:rsidRPr="000A0A5F" w:rsidRDefault="00CB0DD7"/>
    <w:p w14:paraId="3294F83D" w14:textId="77777777" w:rsidR="00CB0DD7" w:rsidRPr="000A0A5F" w:rsidRDefault="00CB0DD7">
      <w:pPr>
        <w:pStyle w:val="Heading6"/>
      </w:pPr>
      <w:bookmarkStart w:id="5776" w:name="_Toc11247566"/>
      <w:bookmarkStart w:id="5777" w:name="_Toc27044705"/>
      <w:bookmarkStart w:id="5778" w:name="_Toc36033747"/>
      <w:bookmarkStart w:id="5779" w:name="_Toc45131893"/>
      <w:bookmarkStart w:id="5780" w:name="_Toc49776178"/>
      <w:bookmarkStart w:id="5781" w:name="_Toc51747098"/>
      <w:bookmarkStart w:id="5782" w:name="_Toc66360662"/>
      <w:bookmarkStart w:id="5783" w:name="_Toc68105167"/>
      <w:bookmarkStart w:id="5784" w:name="_Toc74755797"/>
      <w:bookmarkStart w:id="5785" w:name="_Toc105674672"/>
      <w:bookmarkStart w:id="5786" w:name="_Toc130502724"/>
      <w:bookmarkStart w:id="5787" w:name="_Toc153625511"/>
      <w:bookmarkStart w:id="5788" w:name="_Toc170114656"/>
      <w:r w:rsidRPr="000A0A5F">
        <w:t>5.8.2.1.1.3</w:t>
      </w:r>
      <w:r w:rsidRPr="000A0A5F">
        <w:tab/>
        <w:t>Type: GMDViaMBMSByMb2</w:t>
      </w:r>
      <w:bookmarkEnd w:id="5776"/>
      <w:bookmarkEnd w:id="5777"/>
      <w:bookmarkEnd w:id="5778"/>
      <w:bookmarkEnd w:id="5779"/>
      <w:bookmarkEnd w:id="5780"/>
      <w:bookmarkEnd w:id="5781"/>
      <w:bookmarkEnd w:id="5782"/>
      <w:bookmarkEnd w:id="5783"/>
      <w:bookmarkEnd w:id="5784"/>
      <w:bookmarkEnd w:id="5785"/>
      <w:bookmarkEnd w:id="5786"/>
      <w:bookmarkEnd w:id="5787"/>
      <w:bookmarkEnd w:id="5788"/>
    </w:p>
    <w:p w14:paraId="18041CAC" w14:textId="77777777" w:rsidR="00CB0DD7" w:rsidRPr="000A0A5F" w:rsidRDefault="00CB0DD7">
      <w:r w:rsidRPr="000A0A5F">
        <w:t xml:space="preserve">This type represents the group message delivery via MBMS by MB2. </w:t>
      </w:r>
    </w:p>
    <w:p w14:paraId="70CCA429" w14:textId="77777777" w:rsidR="00CB0DD7" w:rsidRPr="000A0A5F" w:rsidRDefault="00CB0DD7">
      <w:pPr>
        <w:pStyle w:val="TH"/>
      </w:pPr>
      <w:r w:rsidRPr="000A0A5F">
        <w:rPr>
          <w:noProof/>
        </w:rPr>
        <w:t>Table </w:t>
      </w:r>
      <w:r w:rsidRPr="000A0A5F">
        <w:t xml:space="preserve">5.8.2.1.1.3-1: </w:t>
      </w:r>
      <w:r w:rsidRPr="000A0A5F">
        <w:rPr>
          <w:noProof/>
        </w:rPr>
        <w:t xml:space="preserve">Definition of type </w:t>
      </w:r>
      <w:r w:rsidRPr="000A0A5F">
        <w:t>GMDViaMBMSByMb2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002"/>
        <w:gridCol w:w="1134"/>
        <w:gridCol w:w="3261"/>
        <w:gridCol w:w="1257"/>
      </w:tblGrid>
      <w:tr w:rsidR="00CB0DD7" w:rsidRPr="000A0A5F" w14:paraId="3E16D83F" w14:textId="77777777" w:rsidTr="00FF0AF8">
        <w:trPr>
          <w:jc w:val="center"/>
        </w:trPr>
        <w:tc>
          <w:tcPr>
            <w:tcW w:w="1948" w:type="dxa"/>
            <w:shd w:val="clear" w:color="auto" w:fill="C0C0C0"/>
          </w:tcPr>
          <w:p w14:paraId="75C2A324" w14:textId="77777777" w:rsidR="00CB0DD7" w:rsidRPr="000A0A5F" w:rsidRDefault="00CB0DD7">
            <w:pPr>
              <w:pStyle w:val="TAH"/>
              <w:rPr>
                <w:rFonts w:eastAsia="Times New Roman"/>
              </w:rPr>
            </w:pPr>
            <w:r w:rsidRPr="000A0A5F">
              <w:rPr>
                <w:rFonts w:eastAsia="Times New Roman"/>
              </w:rPr>
              <w:t>Attribute name</w:t>
            </w:r>
          </w:p>
        </w:tc>
        <w:tc>
          <w:tcPr>
            <w:tcW w:w="2002" w:type="dxa"/>
            <w:shd w:val="clear" w:color="auto" w:fill="C0C0C0"/>
          </w:tcPr>
          <w:p w14:paraId="46F98BCC"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6E74E45A" w14:textId="77777777" w:rsidR="00CB0DD7" w:rsidRPr="000A0A5F" w:rsidRDefault="00CB0DD7">
            <w:pPr>
              <w:pStyle w:val="TAH"/>
              <w:jc w:val="left"/>
              <w:rPr>
                <w:rFonts w:eastAsia="Times New Roman"/>
              </w:rPr>
            </w:pPr>
            <w:r w:rsidRPr="000A0A5F">
              <w:rPr>
                <w:rFonts w:eastAsia="Times New Roman"/>
              </w:rPr>
              <w:t>Cardinality</w:t>
            </w:r>
          </w:p>
        </w:tc>
        <w:tc>
          <w:tcPr>
            <w:tcW w:w="3261" w:type="dxa"/>
            <w:shd w:val="clear" w:color="auto" w:fill="C0C0C0"/>
          </w:tcPr>
          <w:p w14:paraId="15694955"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032F0671"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27D9AB9F" w14:textId="77777777" w:rsidTr="00FF0AF8">
        <w:trPr>
          <w:jc w:val="center"/>
        </w:trPr>
        <w:tc>
          <w:tcPr>
            <w:tcW w:w="1948" w:type="dxa"/>
            <w:shd w:val="clear" w:color="auto" w:fill="auto"/>
          </w:tcPr>
          <w:p w14:paraId="0D72AF66" w14:textId="77777777" w:rsidR="00CB0DD7" w:rsidRPr="000A0A5F" w:rsidRDefault="00CB0DD7">
            <w:pPr>
              <w:pStyle w:val="TAL"/>
              <w:rPr>
                <w:rFonts w:eastAsia="Times New Roman"/>
              </w:rPr>
            </w:pPr>
            <w:r w:rsidRPr="000A0A5F">
              <w:rPr>
                <w:rFonts w:eastAsia="Times New Roman"/>
              </w:rPr>
              <w:t>self</w:t>
            </w:r>
          </w:p>
        </w:tc>
        <w:tc>
          <w:tcPr>
            <w:tcW w:w="2002" w:type="dxa"/>
            <w:shd w:val="clear" w:color="auto" w:fill="auto"/>
          </w:tcPr>
          <w:p w14:paraId="03BFA39D"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69F4836B" w14:textId="77777777" w:rsidR="00CB0DD7" w:rsidRPr="000A0A5F" w:rsidRDefault="00CB0DD7">
            <w:pPr>
              <w:pStyle w:val="TAL"/>
              <w:rPr>
                <w:rFonts w:eastAsia="Times New Roman"/>
              </w:rPr>
            </w:pPr>
            <w:r w:rsidRPr="000A0A5F">
              <w:rPr>
                <w:rFonts w:eastAsia="Times New Roman"/>
              </w:rPr>
              <w:t>0..1</w:t>
            </w:r>
          </w:p>
        </w:tc>
        <w:tc>
          <w:tcPr>
            <w:tcW w:w="3261" w:type="dxa"/>
            <w:shd w:val="clear" w:color="auto" w:fill="auto"/>
          </w:tcPr>
          <w:p w14:paraId="6462815A"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w:t>
            </w:r>
            <w:r w:rsidRPr="000A0A5F">
              <w:rPr>
                <w:lang w:eastAsia="zh-CN"/>
              </w:rPr>
              <w:t xml:space="preserve">Individual </w:t>
            </w:r>
            <w:r w:rsidRPr="000A0A5F">
              <w:rPr>
                <w:rFonts w:hint="eastAsia"/>
                <w:lang w:eastAsia="zh-CN"/>
              </w:rPr>
              <w:t>GMD vi</w:t>
            </w:r>
            <w:r w:rsidRPr="000A0A5F">
              <w:rPr>
                <w:lang w:eastAsia="zh-CN"/>
              </w:rPr>
              <w:t>a</w:t>
            </w:r>
            <w:r w:rsidRPr="000A0A5F">
              <w:rPr>
                <w:rFonts w:hint="eastAsia"/>
                <w:lang w:eastAsia="zh-CN"/>
              </w:rPr>
              <w:t xml:space="preserve"> MBMS</w:t>
            </w:r>
            <w:r w:rsidRPr="000A0A5F">
              <w:rPr>
                <w:lang w:eastAsia="zh-CN"/>
              </w:rPr>
              <w:t xml:space="preserve"> by MB</w:t>
            </w:r>
            <w:r w:rsidRPr="000A0A5F">
              <w:t>"</w:t>
            </w:r>
            <w:r w:rsidRPr="000A0A5F">
              <w:rPr>
                <w:rFonts w:eastAsia="Times New Roman" w:cs="Arial"/>
                <w:szCs w:val="18"/>
              </w:rPr>
              <w:t>. This parameter shall be supplied by the SCEF in HTTP responses.</w:t>
            </w:r>
          </w:p>
        </w:tc>
        <w:tc>
          <w:tcPr>
            <w:tcW w:w="1257" w:type="dxa"/>
          </w:tcPr>
          <w:p w14:paraId="32093F99" w14:textId="77777777" w:rsidR="00CB0DD7" w:rsidRPr="000A0A5F" w:rsidRDefault="00CB0DD7">
            <w:pPr>
              <w:pStyle w:val="TAL"/>
              <w:rPr>
                <w:rFonts w:eastAsia="Times New Roman" w:cs="Arial"/>
                <w:szCs w:val="18"/>
              </w:rPr>
            </w:pPr>
          </w:p>
        </w:tc>
      </w:tr>
      <w:tr w:rsidR="00CB0DD7" w:rsidRPr="000A0A5F" w14:paraId="35F46F44" w14:textId="77777777" w:rsidTr="00FF0AF8">
        <w:trPr>
          <w:jc w:val="center"/>
        </w:trPr>
        <w:tc>
          <w:tcPr>
            <w:tcW w:w="1948" w:type="dxa"/>
            <w:shd w:val="clear" w:color="auto" w:fill="auto"/>
          </w:tcPr>
          <w:p w14:paraId="6499C0D6" w14:textId="77777777" w:rsidR="00CB0DD7" w:rsidRPr="000A0A5F" w:rsidRDefault="00CB0DD7">
            <w:pPr>
              <w:pStyle w:val="TAL"/>
              <w:rPr>
                <w:rFonts w:hint="eastAsia"/>
                <w:lang w:eastAsia="zh-CN"/>
              </w:rPr>
            </w:pPr>
            <w:r w:rsidRPr="000A0A5F">
              <w:rPr>
                <w:rFonts w:hint="eastAsia"/>
                <w:lang w:eastAsia="zh-CN"/>
              </w:rPr>
              <w:t>notification</w:t>
            </w:r>
            <w:r w:rsidRPr="000A0A5F">
              <w:rPr>
                <w:lang w:eastAsia="zh-CN"/>
              </w:rPr>
              <w:t>Destination</w:t>
            </w:r>
          </w:p>
        </w:tc>
        <w:tc>
          <w:tcPr>
            <w:tcW w:w="2002" w:type="dxa"/>
            <w:shd w:val="clear" w:color="auto" w:fill="auto"/>
          </w:tcPr>
          <w:p w14:paraId="7987B5EB" w14:textId="77777777" w:rsidR="00CB0DD7" w:rsidRPr="000A0A5F" w:rsidRDefault="00CB0DD7">
            <w:pPr>
              <w:pStyle w:val="TAL"/>
              <w:rPr>
                <w:rFonts w:hint="eastAsia"/>
                <w:lang w:eastAsia="zh-CN"/>
              </w:rPr>
            </w:pPr>
            <w:r w:rsidRPr="000A0A5F">
              <w:rPr>
                <w:rFonts w:hint="eastAsia"/>
                <w:lang w:eastAsia="zh-CN"/>
              </w:rPr>
              <w:t>Link</w:t>
            </w:r>
          </w:p>
        </w:tc>
        <w:tc>
          <w:tcPr>
            <w:tcW w:w="1134" w:type="dxa"/>
            <w:shd w:val="clear" w:color="auto" w:fill="auto"/>
          </w:tcPr>
          <w:p w14:paraId="665AF2F4" w14:textId="77777777" w:rsidR="00CB0DD7" w:rsidRPr="000A0A5F" w:rsidRDefault="00CB0DD7">
            <w:pPr>
              <w:pStyle w:val="TAL"/>
              <w:rPr>
                <w:rFonts w:hint="eastAsia"/>
                <w:lang w:eastAsia="zh-CN"/>
              </w:rPr>
            </w:pPr>
            <w:r w:rsidRPr="000A0A5F">
              <w:rPr>
                <w:rFonts w:hint="eastAsia"/>
                <w:lang w:eastAsia="zh-CN"/>
              </w:rPr>
              <w:t>1</w:t>
            </w:r>
          </w:p>
        </w:tc>
        <w:tc>
          <w:tcPr>
            <w:tcW w:w="3261" w:type="dxa"/>
            <w:shd w:val="clear" w:color="auto" w:fill="auto"/>
          </w:tcPr>
          <w:p w14:paraId="4A275AC6" w14:textId="77777777" w:rsidR="00CB0DD7" w:rsidRPr="000A0A5F" w:rsidRDefault="00CB0DD7">
            <w:pPr>
              <w:pStyle w:val="TAL"/>
              <w:rPr>
                <w:rFonts w:eastAsia="Times New Roman" w:cs="Arial"/>
                <w:szCs w:val="18"/>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w:t>
            </w:r>
          </w:p>
        </w:tc>
        <w:tc>
          <w:tcPr>
            <w:tcW w:w="1257" w:type="dxa"/>
          </w:tcPr>
          <w:p w14:paraId="62D2397E" w14:textId="77777777" w:rsidR="00CB0DD7" w:rsidRPr="000A0A5F" w:rsidRDefault="00CB0DD7">
            <w:pPr>
              <w:pStyle w:val="TAL"/>
              <w:rPr>
                <w:rFonts w:eastAsia="Times New Roman" w:cs="Arial"/>
                <w:szCs w:val="18"/>
              </w:rPr>
            </w:pPr>
          </w:p>
        </w:tc>
      </w:tr>
      <w:tr w:rsidR="00CB0DD7" w:rsidRPr="000A0A5F" w14:paraId="73DFCEE3" w14:textId="77777777" w:rsidTr="00FF0AF8">
        <w:trPr>
          <w:jc w:val="center"/>
        </w:trPr>
        <w:tc>
          <w:tcPr>
            <w:tcW w:w="1948" w:type="dxa"/>
            <w:shd w:val="clear" w:color="auto" w:fill="auto"/>
          </w:tcPr>
          <w:p w14:paraId="7D5D4B08" w14:textId="77777777" w:rsidR="00CB0DD7" w:rsidRPr="000A0A5F" w:rsidRDefault="00CB0DD7">
            <w:pPr>
              <w:pStyle w:val="TAL"/>
              <w:rPr>
                <w:rFonts w:hint="eastAsia"/>
                <w:lang w:eastAsia="zh-CN"/>
              </w:rPr>
            </w:pPr>
            <w:r w:rsidRPr="000A0A5F">
              <w:t>requestTestNotification</w:t>
            </w:r>
          </w:p>
        </w:tc>
        <w:tc>
          <w:tcPr>
            <w:tcW w:w="2002" w:type="dxa"/>
            <w:shd w:val="clear" w:color="auto" w:fill="auto"/>
          </w:tcPr>
          <w:p w14:paraId="7F146F1C" w14:textId="77777777" w:rsidR="00CB0DD7" w:rsidRPr="000A0A5F" w:rsidRDefault="00CB0DD7">
            <w:pPr>
              <w:pStyle w:val="TAL"/>
              <w:rPr>
                <w:rFonts w:hint="eastAsia"/>
                <w:lang w:eastAsia="zh-CN"/>
              </w:rPr>
            </w:pPr>
            <w:r w:rsidRPr="000A0A5F">
              <w:t>boolean</w:t>
            </w:r>
          </w:p>
        </w:tc>
        <w:tc>
          <w:tcPr>
            <w:tcW w:w="1134" w:type="dxa"/>
            <w:shd w:val="clear" w:color="auto" w:fill="auto"/>
          </w:tcPr>
          <w:p w14:paraId="4DF77317" w14:textId="77777777" w:rsidR="00CB0DD7" w:rsidRPr="000A0A5F" w:rsidRDefault="00CB0DD7">
            <w:pPr>
              <w:pStyle w:val="TAL"/>
              <w:rPr>
                <w:rFonts w:hint="eastAsia"/>
                <w:lang w:eastAsia="zh-CN"/>
              </w:rPr>
            </w:pPr>
            <w:r w:rsidRPr="000A0A5F">
              <w:t>0..1</w:t>
            </w:r>
          </w:p>
        </w:tc>
        <w:tc>
          <w:tcPr>
            <w:tcW w:w="3261" w:type="dxa"/>
            <w:shd w:val="clear" w:color="auto" w:fill="auto"/>
          </w:tcPr>
          <w:p w14:paraId="2907252E"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eastAsia="zh-CN"/>
              </w:rPr>
            </w:pPr>
            <w:r w:rsidRPr="000A0A5F">
              <w:rPr>
                <w:rFonts w:ascii="Arial" w:hAnsi="Arial"/>
                <w:sz w:val="18"/>
                <w:lang w:eastAsia="zh-CN"/>
              </w:rPr>
              <w:t>Set to true by the SCS/AS to request the SCEF to send a test notification as defined in clause</w:t>
            </w:r>
            <w:r w:rsidRPr="000A0A5F">
              <w:rPr>
                <w:rFonts w:ascii="Arial" w:hAnsi="Arial"/>
                <w:sz w:val="18"/>
                <w:lang w:val="en-US" w:eastAsia="zh-CN"/>
              </w:rPr>
              <w:t> </w:t>
            </w:r>
            <w:r w:rsidRPr="000A0A5F">
              <w:rPr>
                <w:rFonts w:ascii="Arial" w:hAnsi="Arial"/>
                <w:sz w:val="18"/>
                <w:lang w:eastAsia="zh-CN"/>
              </w:rPr>
              <w:t>5.2.5.3. Set to false or omitted otherwise.</w:t>
            </w:r>
          </w:p>
        </w:tc>
        <w:tc>
          <w:tcPr>
            <w:tcW w:w="1257" w:type="dxa"/>
          </w:tcPr>
          <w:p w14:paraId="122A17CD" w14:textId="77777777" w:rsidR="00CB0DD7" w:rsidRPr="000A0A5F" w:rsidRDefault="00CB0DD7">
            <w:pPr>
              <w:pStyle w:val="TAL"/>
              <w:rPr>
                <w:rFonts w:eastAsia="Times New Roman" w:cs="Arial"/>
                <w:szCs w:val="18"/>
              </w:rPr>
            </w:pPr>
            <w:r w:rsidRPr="000A0A5F">
              <w:t>Notification_test_event</w:t>
            </w:r>
          </w:p>
        </w:tc>
      </w:tr>
      <w:tr w:rsidR="00CB0DD7" w:rsidRPr="000A0A5F" w14:paraId="4875C68D" w14:textId="77777777" w:rsidTr="00FF0AF8">
        <w:trPr>
          <w:jc w:val="center"/>
        </w:trPr>
        <w:tc>
          <w:tcPr>
            <w:tcW w:w="1948" w:type="dxa"/>
            <w:shd w:val="clear" w:color="auto" w:fill="auto"/>
          </w:tcPr>
          <w:p w14:paraId="6C10DC3D" w14:textId="77777777" w:rsidR="00CB0DD7" w:rsidRPr="000A0A5F" w:rsidRDefault="00CB0DD7">
            <w:pPr>
              <w:pStyle w:val="TAL"/>
              <w:rPr>
                <w:rFonts w:hint="eastAsia"/>
                <w:lang w:eastAsia="zh-CN"/>
              </w:rPr>
            </w:pPr>
            <w:r w:rsidRPr="000A0A5F">
              <w:rPr>
                <w:lang w:eastAsia="zh-CN"/>
              </w:rPr>
              <w:t>websockNotifConfig</w:t>
            </w:r>
          </w:p>
        </w:tc>
        <w:tc>
          <w:tcPr>
            <w:tcW w:w="2002" w:type="dxa"/>
            <w:shd w:val="clear" w:color="auto" w:fill="auto"/>
          </w:tcPr>
          <w:p w14:paraId="5DDE0113" w14:textId="77777777" w:rsidR="00CB0DD7" w:rsidRPr="000A0A5F" w:rsidRDefault="00CB0DD7">
            <w:pPr>
              <w:pStyle w:val="TAL"/>
              <w:rPr>
                <w:rFonts w:hint="eastAsia"/>
                <w:lang w:eastAsia="zh-CN"/>
              </w:rPr>
            </w:pPr>
            <w:r w:rsidRPr="000A0A5F">
              <w:rPr>
                <w:lang w:eastAsia="zh-CN"/>
              </w:rPr>
              <w:t>WebsockNotifConfig</w:t>
            </w:r>
          </w:p>
        </w:tc>
        <w:tc>
          <w:tcPr>
            <w:tcW w:w="1134" w:type="dxa"/>
            <w:shd w:val="clear" w:color="auto" w:fill="auto"/>
          </w:tcPr>
          <w:p w14:paraId="28DC2BEB" w14:textId="77777777" w:rsidR="00CB0DD7" w:rsidRPr="000A0A5F" w:rsidRDefault="00CB0DD7">
            <w:pPr>
              <w:pStyle w:val="TAL"/>
              <w:rPr>
                <w:rFonts w:hint="eastAsia"/>
                <w:lang w:eastAsia="zh-CN"/>
              </w:rPr>
            </w:pPr>
            <w:r w:rsidRPr="000A0A5F">
              <w:rPr>
                <w:lang w:eastAsia="zh-CN"/>
              </w:rPr>
              <w:t>0..1</w:t>
            </w:r>
          </w:p>
        </w:tc>
        <w:tc>
          <w:tcPr>
            <w:tcW w:w="3261" w:type="dxa"/>
            <w:shd w:val="clear" w:color="auto" w:fill="auto"/>
          </w:tcPr>
          <w:p w14:paraId="218D8D12" w14:textId="77777777" w:rsidR="00CB0DD7" w:rsidRPr="000A0A5F" w:rsidRDefault="00CB0DD7">
            <w:pPr>
              <w:pStyle w:val="TAL"/>
              <w:rPr>
                <w:rFonts w:cs="Arial" w:hint="eastAsia"/>
                <w:szCs w:val="18"/>
                <w:lang w:eastAsia="zh-CN"/>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257" w:type="dxa"/>
          </w:tcPr>
          <w:p w14:paraId="4E69B5F1" w14:textId="77777777" w:rsidR="00CB0DD7" w:rsidRPr="000A0A5F" w:rsidRDefault="00CB0DD7">
            <w:pPr>
              <w:pStyle w:val="TAL"/>
              <w:rPr>
                <w:rFonts w:eastAsia="Times New Roman" w:cs="Arial"/>
                <w:szCs w:val="18"/>
              </w:rPr>
            </w:pPr>
            <w:r w:rsidRPr="000A0A5F">
              <w:rPr>
                <w:lang w:eastAsia="zh-CN"/>
              </w:rPr>
              <w:t>Notification_websocket</w:t>
            </w:r>
          </w:p>
        </w:tc>
      </w:tr>
      <w:tr w:rsidR="00CB0DD7" w:rsidRPr="000A0A5F" w14:paraId="3F692734" w14:textId="77777777" w:rsidTr="00FF0AF8">
        <w:trPr>
          <w:jc w:val="center"/>
        </w:trPr>
        <w:tc>
          <w:tcPr>
            <w:tcW w:w="1948" w:type="dxa"/>
            <w:shd w:val="clear" w:color="auto" w:fill="auto"/>
          </w:tcPr>
          <w:p w14:paraId="694EED8E"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2002" w:type="dxa"/>
            <w:shd w:val="clear" w:color="auto" w:fill="auto"/>
          </w:tcPr>
          <w:p w14:paraId="13FC54BA" w14:textId="77777777" w:rsidR="00CB0DD7" w:rsidRPr="000A0A5F" w:rsidRDefault="00CB0DD7">
            <w:pPr>
              <w:pStyle w:val="TAL"/>
              <w:rPr>
                <w:rFonts w:eastAsia="Times New Roman"/>
              </w:rPr>
            </w:pPr>
            <w:r w:rsidRPr="000A0A5F">
              <w:rPr>
                <w:lang w:eastAsia="zh-CN"/>
              </w:rPr>
              <w:t>ExternalGroupId</w:t>
            </w:r>
          </w:p>
        </w:tc>
        <w:tc>
          <w:tcPr>
            <w:tcW w:w="1134" w:type="dxa"/>
            <w:shd w:val="clear" w:color="auto" w:fill="auto"/>
          </w:tcPr>
          <w:p w14:paraId="524B2BE0" w14:textId="77777777" w:rsidR="00CB0DD7" w:rsidRPr="000A0A5F" w:rsidRDefault="00CB0DD7">
            <w:pPr>
              <w:pStyle w:val="TAL"/>
              <w:rPr>
                <w:rFonts w:eastAsia="Times New Roman"/>
              </w:rPr>
            </w:pPr>
            <w:r w:rsidRPr="000A0A5F">
              <w:rPr>
                <w:rFonts w:eastAsia="Times New Roman"/>
              </w:rPr>
              <w:t>0..1</w:t>
            </w:r>
          </w:p>
        </w:tc>
        <w:tc>
          <w:tcPr>
            <w:tcW w:w="3261" w:type="dxa"/>
            <w:shd w:val="clear" w:color="auto" w:fill="auto"/>
          </w:tcPr>
          <w:p w14:paraId="28DF1515" w14:textId="77777777" w:rsidR="00CB0DD7" w:rsidRPr="000A0A5F" w:rsidRDefault="00CB0DD7">
            <w:pPr>
              <w:pStyle w:val="TAL"/>
              <w:rPr>
                <w:rFonts w:eastAsia="Times New Roman" w:cs="Arial"/>
                <w:szCs w:val="18"/>
              </w:rPr>
            </w:pPr>
            <w:r w:rsidRPr="000A0A5F">
              <w:rPr>
                <w:rFonts w:eastAsia="Times New Roman" w:cs="Arial"/>
                <w:szCs w:val="18"/>
              </w:rPr>
              <w:t>Identifies a user group as defined in clause 4.6.2 of 3GPP TS 23.682 [2].</w:t>
            </w:r>
          </w:p>
        </w:tc>
        <w:tc>
          <w:tcPr>
            <w:tcW w:w="1257" w:type="dxa"/>
          </w:tcPr>
          <w:p w14:paraId="11387EE7" w14:textId="77777777" w:rsidR="00CB0DD7" w:rsidRPr="000A0A5F" w:rsidRDefault="00CB0DD7">
            <w:pPr>
              <w:pStyle w:val="TAL"/>
              <w:rPr>
                <w:rFonts w:eastAsia="Times New Roman" w:cs="Arial"/>
                <w:szCs w:val="18"/>
              </w:rPr>
            </w:pPr>
          </w:p>
        </w:tc>
      </w:tr>
      <w:tr w:rsidR="00CB0DD7" w:rsidRPr="000A0A5F" w14:paraId="55ABC1B3" w14:textId="77777777" w:rsidTr="00FF0AF8">
        <w:trPr>
          <w:jc w:val="center"/>
        </w:trPr>
        <w:tc>
          <w:tcPr>
            <w:tcW w:w="1948" w:type="dxa"/>
            <w:shd w:val="clear" w:color="auto" w:fill="auto"/>
          </w:tcPr>
          <w:p w14:paraId="4011D413" w14:textId="77777777" w:rsidR="00CB0DD7" w:rsidRPr="000A0A5F" w:rsidRDefault="00CB0DD7">
            <w:pPr>
              <w:pStyle w:val="TAL"/>
              <w:rPr>
                <w:rFonts w:hint="eastAsia"/>
                <w:lang w:eastAsia="zh-CN"/>
              </w:rPr>
            </w:pPr>
            <w:r w:rsidRPr="000A0A5F">
              <w:rPr>
                <w:lang w:eastAsia="zh-CN"/>
              </w:rPr>
              <w:t>mbmsLocArea</w:t>
            </w:r>
          </w:p>
        </w:tc>
        <w:tc>
          <w:tcPr>
            <w:tcW w:w="2002" w:type="dxa"/>
            <w:shd w:val="clear" w:color="auto" w:fill="auto"/>
          </w:tcPr>
          <w:p w14:paraId="0701C31C" w14:textId="77777777" w:rsidR="00CB0DD7" w:rsidRPr="000A0A5F" w:rsidRDefault="00CB0DD7">
            <w:pPr>
              <w:pStyle w:val="TAL"/>
              <w:rPr>
                <w:rFonts w:hint="eastAsia"/>
                <w:lang w:eastAsia="zh-CN"/>
              </w:rPr>
            </w:pPr>
            <w:r w:rsidRPr="000A0A5F">
              <w:rPr>
                <w:lang w:eastAsia="zh-CN"/>
              </w:rPr>
              <w:t>MbmsLocArea</w:t>
            </w:r>
          </w:p>
        </w:tc>
        <w:tc>
          <w:tcPr>
            <w:tcW w:w="1134" w:type="dxa"/>
            <w:shd w:val="clear" w:color="auto" w:fill="auto"/>
          </w:tcPr>
          <w:p w14:paraId="69A6B35B" w14:textId="77777777" w:rsidR="00CB0DD7" w:rsidRPr="000A0A5F" w:rsidRDefault="00CB0DD7">
            <w:pPr>
              <w:pStyle w:val="TAL"/>
              <w:rPr>
                <w:rFonts w:eastAsia="Times New Roman"/>
              </w:rPr>
            </w:pPr>
            <w:r w:rsidRPr="000A0A5F">
              <w:rPr>
                <w:rFonts w:eastAsia="Times New Roman"/>
              </w:rPr>
              <w:t>0..1</w:t>
            </w:r>
          </w:p>
        </w:tc>
        <w:tc>
          <w:tcPr>
            <w:tcW w:w="3261" w:type="dxa"/>
            <w:shd w:val="clear" w:color="auto" w:fill="auto"/>
          </w:tcPr>
          <w:p w14:paraId="3B3B8E03" w14:textId="77777777" w:rsidR="00CB0DD7" w:rsidRPr="000A0A5F" w:rsidRDefault="00B803CC" w:rsidP="00B803CC">
            <w:pPr>
              <w:pStyle w:val="TAL"/>
              <w:rPr>
                <w:rFonts w:cs="Arial" w:hint="eastAsia"/>
                <w:szCs w:val="18"/>
                <w:lang w:eastAsia="zh-CN"/>
              </w:rPr>
            </w:pPr>
            <w:r w:rsidRPr="000A0A5F">
              <w:rPr>
                <w:rFonts w:cs="Arial"/>
                <w:szCs w:val="18"/>
                <w:lang w:eastAsia="zh-CN"/>
              </w:rPr>
              <w:t>Represents the location area within which</w:t>
            </w:r>
            <w:r w:rsidR="00CB0DD7" w:rsidRPr="000A0A5F">
              <w:rPr>
                <w:rFonts w:cs="Arial"/>
                <w:szCs w:val="18"/>
                <w:lang w:eastAsia="zh-CN"/>
              </w:rPr>
              <w:t xml:space="preserve"> the group message</w:t>
            </w:r>
            <w:r w:rsidRPr="000A0A5F">
              <w:rPr>
                <w:rFonts w:cs="Arial"/>
                <w:szCs w:val="18"/>
                <w:lang w:eastAsia="zh-CN"/>
              </w:rPr>
              <w:t xml:space="preserve"> delivery via MBMS is allowed</w:t>
            </w:r>
            <w:r w:rsidR="00CB0DD7" w:rsidRPr="000A0A5F">
              <w:rPr>
                <w:rFonts w:cs="Arial"/>
                <w:szCs w:val="18"/>
                <w:lang w:eastAsia="zh-CN"/>
              </w:rPr>
              <w:t>.</w:t>
            </w:r>
          </w:p>
        </w:tc>
        <w:tc>
          <w:tcPr>
            <w:tcW w:w="1257" w:type="dxa"/>
          </w:tcPr>
          <w:p w14:paraId="76C3EEC4" w14:textId="77777777" w:rsidR="00CB0DD7" w:rsidRPr="000A0A5F" w:rsidRDefault="00CB0DD7">
            <w:pPr>
              <w:pStyle w:val="TAL"/>
              <w:rPr>
                <w:rFonts w:eastAsia="Times New Roman" w:cs="Arial"/>
                <w:szCs w:val="18"/>
              </w:rPr>
            </w:pPr>
          </w:p>
        </w:tc>
      </w:tr>
      <w:tr w:rsidR="00CB0DD7" w:rsidRPr="000A0A5F" w14:paraId="61FC60AB" w14:textId="77777777" w:rsidTr="00FF0AF8">
        <w:trPr>
          <w:jc w:val="center"/>
        </w:trPr>
        <w:tc>
          <w:tcPr>
            <w:tcW w:w="1948" w:type="dxa"/>
            <w:shd w:val="clear" w:color="auto" w:fill="auto"/>
          </w:tcPr>
          <w:p w14:paraId="3932CA77" w14:textId="77777777" w:rsidR="00CB0DD7" w:rsidRPr="000A0A5F" w:rsidRDefault="00CB0DD7">
            <w:pPr>
              <w:pStyle w:val="TAL"/>
              <w:rPr>
                <w:rFonts w:hint="eastAsia"/>
                <w:lang w:eastAsia="zh-CN"/>
              </w:rPr>
            </w:pPr>
            <w:r w:rsidRPr="000A0A5F">
              <w:rPr>
                <w:lang w:eastAsia="zh-CN"/>
              </w:rPr>
              <w:t>messageDeliveryStartTime</w:t>
            </w:r>
          </w:p>
        </w:tc>
        <w:tc>
          <w:tcPr>
            <w:tcW w:w="2002" w:type="dxa"/>
            <w:shd w:val="clear" w:color="auto" w:fill="auto"/>
          </w:tcPr>
          <w:p w14:paraId="6C8E1A49"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eT</w:t>
            </w:r>
            <w:r w:rsidRPr="000A0A5F">
              <w:rPr>
                <w:rFonts w:hint="eastAsia"/>
                <w:lang w:eastAsia="zh-CN"/>
              </w:rPr>
              <w:t>ime</w:t>
            </w:r>
          </w:p>
        </w:tc>
        <w:tc>
          <w:tcPr>
            <w:tcW w:w="1134" w:type="dxa"/>
            <w:shd w:val="clear" w:color="auto" w:fill="auto"/>
          </w:tcPr>
          <w:p w14:paraId="2293414E" w14:textId="77777777" w:rsidR="00CB0DD7" w:rsidRPr="000A0A5F" w:rsidRDefault="00CB0DD7">
            <w:pPr>
              <w:pStyle w:val="TAL"/>
              <w:rPr>
                <w:rFonts w:eastAsia="Times New Roman"/>
              </w:rPr>
            </w:pPr>
            <w:r w:rsidRPr="000A0A5F">
              <w:rPr>
                <w:rFonts w:eastAsia="Times New Roman"/>
              </w:rPr>
              <w:t>0..1</w:t>
            </w:r>
          </w:p>
        </w:tc>
        <w:tc>
          <w:tcPr>
            <w:tcW w:w="3261" w:type="dxa"/>
            <w:shd w:val="clear" w:color="auto" w:fill="auto"/>
          </w:tcPr>
          <w:p w14:paraId="063D1EA3"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absolute time at which the</w:t>
            </w:r>
            <w:r w:rsidRPr="000A0A5F">
              <w:rPr>
                <w:rFonts w:cs="Arial"/>
                <w:szCs w:val="18"/>
                <w:lang w:eastAsia="zh-CN"/>
              </w:rPr>
              <w:t xml:space="preserve"> SCS/As starts to distribute the data.</w:t>
            </w:r>
            <w:r w:rsidRPr="000A0A5F">
              <w:rPr>
                <w:rFonts w:cs="Arial" w:hint="eastAsia"/>
                <w:szCs w:val="18"/>
                <w:lang w:eastAsia="zh-CN"/>
              </w:rPr>
              <w:t xml:space="preserve"> If absent, it indicates the message shall be sent immediately.</w:t>
            </w:r>
          </w:p>
        </w:tc>
        <w:tc>
          <w:tcPr>
            <w:tcW w:w="1257" w:type="dxa"/>
          </w:tcPr>
          <w:p w14:paraId="71CD09C3" w14:textId="77777777" w:rsidR="00CB0DD7" w:rsidRPr="000A0A5F" w:rsidRDefault="00CB0DD7">
            <w:pPr>
              <w:pStyle w:val="TAL"/>
              <w:rPr>
                <w:rFonts w:eastAsia="Times New Roman" w:cs="Arial"/>
                <w:szCs w:val="18"/>
              </w:rPr>
            </w:pPr>
          </w:p>
        </w:tc>
      </w:tr>
      <w:tr w:rsidR="00CB0DD7" w:rsidRPr="000A0A5F" w14:paraId="743B4DAD" w14:textId="77777777" w:rsidTr="00FF0AF8">
        <w:trPr>
          <w:jc w:val="center"/>
        </w:trPr>
        <w:tc>
          <w:tcPr>
            <w:tcW w:w="1948" w:type="dxa"/>
            <w:shd w:val="clear" w:color="auto" w:fill="auto"/>
          </w:tcPr>
          <w:p w14:paraId="2A157071" w14:textId="77777777" w:rsidR="00CB0DD7" w:rsidRPr="000A0A5F" w:rsidRDefault="00CB0DD7">
            <w:pPr>
              <w:pStyle w:val="TAL"/>
              <w:rPr>
                <w:lang w:eastAsia="zh-CN"/>
              </w:rPr>
            </w:pPr>
            <w:r w:rsidRPr="000A0A5F">
              <w:rPr>
                <w:rFonts w:hint="eastAsia"/>
                <w:lang w:eastAsia="zh-CN"/>
              </w:rPr>
              <w:t>groupMessage</w:t>
            </w:r>
            <w:r w:rsidRPr="000A0A5F">
              <w:rPr>
                <w:lang w:eastAsia="zh-CN"/>
              </w:rPr>
              <w:t>P</w:t>
            </w:r>
            <w:r w:rsidRPr="000A0A5F">
              <w:rPr>
                <w:rFonts w:hint="eastAsia"/>
                <w:lang w:eastAsia="zh-CN"/>
              </w:rPr>
              <w:t>ayload</w:t>
            </w:r>
          </w:p>
        </w:tc>
        <w:tc>
          <w:tcPr>
            <w:tcW w:w="2002" w:type="dxa"/>
            <w:shd w:val="clear" w:color="auto" w:fill="auto"/>
          </w:tcPr>
          <w:p w14:paraId="13875D3F" w14:textId="77777777" w:rsidR="00CB0DD7" w:rsidRPr="000A0A5F" w:rsidRDefault="00CB0DD7">
            <w:pPr>
              <w:pStyle w:val="TAL"/>
              <w:rPr>
                <w:lang w:eastAsia="zh-CN"/>
              </w:rPr>
            </w:pPr>
            <w:r w:rsidRPr="000A0A5F">
              <w:rPr>
                <w:lang w:eastAsia="zh-CN"/>
              </w:rPr>
              <w:t>Bytes</w:t>
            </w:r>
          </w:p>
        </w:tc>
        <w:tc>
          <w:tcPr>
            <w:tcW w:w="1134" w:type="dxa"/>
            <w:shd w:val="clear" w:color="auto" w:fill="auto"/>
          </w:tcPr>
          <w:p w14:paraId="4B10E439" w14:textId="77777777" w:rsidR="00CB0DD7" w:rsidRPr="000A0A5F" w:rsidRDefault="00CB0DD7">
            <w:pPr>
              <w:pStyle w:val="TAL"/>
              <w:rPr>
                <w:rFonts w:hint="eastAsia"/>
                <w:lang w:eastAsia="zh-CN"/>
              </w:rPr>
            </w:pPr>
            <w:r w:rsidRPr="000A0A5F">
              <w:rPr>
                <w:rFonts w:hint="eastAsia"/>
                <w:lang w:eastAsia="zh-CN"/>
              </w:rPr>
              <w:t>0..1</w:t>
            </w:r>
          </w:p>
        </w:tc>
        <w:tc>
          <w:tcPr>
            <w:tcW w:w="3261" w:type="dxa"/>
            <w:shd w:val="clear" w:color="auto" w:fill="auto"/>
          </w:tcPr>
          <w:p w14:paraId="62102A3C" w14:textId="77777777" w:rsidR="00CB0DD7" w:rsidRPr="000A0A5F" w:rsidRDefault="00CB0DD7">
            <w:pPr>
              <w:pStyle w:val="TAL"/>
              <w:rPr>
                <w:rFonts w:cs="Arial" w:hint="eastAsia"/>
                <w:szCs w:val="18"/>
                <w:lang w:eastAsia="zh-CN"/>
              </w:rPr>
            </w:pPr>
            <w:r w:rsidRPr="000A0A5F">
              <w:rPr>
                <w:rFonts w:cs="Arial" w:hint="eastAsia"/>
                <w:szCs w:val="18"/>
                <w:lang w:eastAsia="zh-CN"/>
              </w:rPr>
              <w:t>Indica</w:t>
            </w:r>
            <w:r w:rsidRPr="000A0A5F">
              <w:rPr>
                <w:rFonts w:cs="Arial"/>
                <w:szCs w:val="18"/>
                <w:lang w:eastAsia="zh-CN"/>
              </w:rPr>
              <w:t>tes the payload the SCS/AS intends to deliver to the UEs.</w:t>
            </w:r>
          </w:p>
        </w:tc>
        <w:tc>
          <w:tcPr>
            <w:tcW w:w="1257" w:type="dxa"/>
          </w:tcPr>
          <w:p w14:paraId="21311D3C" w14:textId="77777777" w:rsidR="00CB0DD7" w:rsidRPr="000A0A5F" w:rsidRDefault="00CB0DD7">
            <w:pPr>
              <w:pStyle w:val="TAL"/>
              <w:rPr>
                <w:rFonts w:eastAsia="Times New Roman" w:cs="Arial"/>
                <w:szCs w:val="18"/>
              </w:rPr>
            </w:pPr>
          </w:p>
        </w:tc>
      </w:tr>
      <w:tr w:rsidR="00CB0DD7" w:rsidRPr="000A0A5F" w14:paraId="3FF1D89B" w14:textId="77777777" w:rsidTr="00FF0AF8">
        <w:trPr>
          <w:jc w:val="center"/>
        </w:trPr>
        <w:tc>
          <w:tcPr>
            <w:tcW w:w="1948" w:type="dxa"/>
            <w:shd w:val="clear" w:color="auto" w:fill="auto"/>
          </w:tcPr>
          <w:p w14:paraId="221FDF9C" w14:textId="77777777" w:rsidR="00CB0DD7" w:rsidRPr="000A0A5F" w:rsidRDefault="00CB0DD7">
            <w:pPr>
              <w:pStyle w:val="TAL"/>
              <w:rPr>
                <w:rFonts w:hint="eastAsia"/>
                <w:lang w:eastAsia="zh-CN"/>
              </w:rPr>
            </w:pPr>
            <w:r w:rsidRPr="000A0A5F">
              <w:rPr>
                <w:rFonts w:hint="eastAsia"/>
                <w:lang w:eastAsia="zh-CN"/>
              </w:rPr>
              <w:t>scefMessageDeliveryIP</w:t>
            </w:r>
            <w:r w:rsidRPr="000A0A5F">
              <w:rPr>
                <w:lang w:eastAsia="zh-CN"/>
              </w:rPr>
              <w:t>v4</w:t>
            </w:r>
          </w:p>
        </w:tc>
        <w:tc>
          <w:tcPr>
            <w:tcW w:w="2002" w:type="dxa"/>
            <w:shd w:val="clear" w:color="auto" w:fill="auto"/>
          </w:tcPr>
          <w:p w14:paraId="3BD21D98" w14:textId="77777777" w:rsidR="00CB0DD7" w:rsidRPr="000A0A5F" w:rsidRDefault="00CB0DD7">
            <w:pPr>
              <w:pStyle w:val="TAL"/>
              <w:rPr>
                <w:rFonts w:hint="eastAsia"/>
                <w:lang w:eastAsia="zh-CN"/>
              </w:rPr>
            </w:pPr>
            <w:r w:rsidRPr="000A0A5F">
              <w:rPr>
                <w:rFonts w:hint="eastAsia"/>
                <w:lang w:eastAsia="zh-CN"/>
              </w:rPr>
              <w:t>Ipv4Addr</w:t>
            </w:r>
            <w:r w:rsidRPr="000A0A5F">
              <w:rPr>
                <w:lang w:eastAsia="zh-CN"/>
              </w:rPr>
              <w:t>Ro</w:t>
            </w:r>
          </w:p>
        </w:tc>
        <w:tc>
          <w:tcPr>
            <w:tcW w:w="1134" w:type="dxa"/>
            <w:shd w:val="clear" w:color="auto" w:fill="auto"/>
          </w:tcPr>
          <w:p w14:paraId="06C6135C" w14:textId="77777777" w:rsidR="00CB0DD7" w:rsidRPr="000A0A5F" w:rsidRDefault="00CB0DD7">
            <w:pPr>
              <w:pStyle w:val="TAL"/>
              <w:rPr>
                <w:rFonts w:hint="eastAsia"/>
                <w:lang w:eastAsia="zh-CN"/>
              </w:rPr>
            </w:pPr>
            <w:r w:rsidRPr="000A0A5F">
              <w:rPr>
                <w:rFonts w:hint="eastAsia"/>
                <w:lang w:eastAsia="zh-CN"/>
              </w:rPr>
              <w:t>0..1</w:t>
            </w:r>
          </w:p>
        </w:tc>
        <w:tc>
          <w:tcPr>
            <w:tcW w:w="3261" w:type="dxa"/>
            <w:shd w:val="clear" w:color="auto" w:fill="auto"/>
          </w:tcPr>
          <w:p w14:paraId="77E15A4E" w14:textId="77777777" w:rsidR="00CB0DD7" w:rsidRPr="000A0A5F" w:rsidRDefault="00CB0DD7">
            <w:pPr>
              <w:pStyle w:val="TAL"/>
              <w:rPr>
                <w:rFonts w:cs="Arial" w:hint="eastAsia"/>
                <w:szCs w:val="18"/>
                <w:lang w:eastAsia="zh-CN"/>
              </w:rPr>
            </w:pPr>
            <w:r w:rsidRPr="000A0A5F">
              <w:rPr>
                <w:rFonts w:cs="Arial" w:hint="eastAsia"/>
                <w:szCs w:val="18"/>
                <w:lang w:eastAsia="zh-CN"/>
              </w:rPr>
              <w:t>Indicates</w:t>
            </w:r>
            <w:r w:rsidRPr="000A0A5F">
              <w:rPr>
                <w:rFonts w:cs="Arial"/>
                <w:szCs w:val="18"/>
                <w:lang w:eastAsia="zh-CN"/>
              </w:rPr>
              <w:t xml:space="preserve"> the Ipv4 address where the SCEF wants to receive the data.</w:t>
            </w:r>
          </w:p>
        </w:tc>
        <w:tc>
          <w:tcPr>
            <w:tcW w:w="1257" w:type="dxa"/>
          </w:tcPr>
          <w:p w14:paraId="1B5250C8" w14:textId="77777777" w:rsidR="00CB0DD7" w:rsidRPr="000A0A5F" w:rsidRDefault="00CB0DD7">
            <w:pPr>
              <w:pStyle w:val="TAL"/>
              <w:rPr>
                <w:rFonts w:eastAsia="Times New Roman" w:cs="Arial"/>
                <w:szCs w:val="18"/>
              </w:rPr>
            </w:pPr>
          </w:p>
        </w:tc>
      </w:tr>
      <w:tr w:rsidR="00CB0DD7" w:rsidRPr="000A0A5F" w14:paraId="5BC42221" w14:textId="77777777" w:rsidTr="00FF0AF8">
        <w:trPr>
          <w:jc w:val="center"/>
        </w:trPr>
        <w:tc>
          <w:tcPr>
            <w:tcW w:w="1948" w:type="dxa"/>
            <w:shd w:val="clear" w:color="auto" w:fill="auto"/>
          </w:tcPr>
          <w:p w14:paraId="3C0F84E1" w14:textId="77777777" w:rsidR="00CB0DD7" w:rsidRPr="000A0A5F" w:rsidRDefault="00CB0DD7">
            <w:pPr>
              <w:pStyle w:val="TAL"/>
              <w:rPr>
                <w:rFonts w:hint="eastAsia"/>
                <w:lang w:eastAsia="zh-CN"/>
              </w:rPr>
            </w:pPr>
            <w:r w:rsidRPr="000A0A5F">
              <w:rPr>
                <w:rFonts w:hint="eastAsia"/>
                <w:lang w:eastAsia="zh-CN"/>
              </w:rPr>
              <w:t>scefMessage</w:t>
            </w:r>
            <w:r w:rsidRPr="000A0A5F">
              <w:rPr>
                <w:lang w:eastAsia="zh-CN"/>
              </w:rPr>
              <w:t>D</w:t>
            </w:r>
            <w:r w:rsidRPr="000A0A5F">
              <w:rPr>
                <w:rFonts w:hint="eastAsia"/>
                <w:lang w:eastAsia="zh-CN"/>
              </w:rPr>
              <w:t>eliveryIP</w:t>
            </w:r>
            <w:r w:rsidRPr="000A0A5F">
              <w:rPr>
                <w:lang w:eastAsia="zh-CN"/>
              </w:rPr>
              <w:t>v6</w:t>
            </w:r>
          </w:p>
        </w:tc>
        <w:tc>
          <w:tcPr>
            <w:tcW w:w="2002" w:type="dxa"/>
            <w:shd w:val="clear" w:color="auto" w:fill="auto"/>
          </w:tcPr>
          <w:p w14:paraId="3A698C06" w14:textId="77777777" w:rsidR="00CB0DD7" w:rsidRPr="000A0A5F" w:rsidRDefault="00CB0DD7">
            <w:pPr>
              <w:pStyle w:val="TAL"/>
              <w:rPr>
                <w:rFonts w:hint="eastAsia"/>
                <w:lang w:eastAsia="zh-CN"/>
              </w:rPr>
            </w:pPr>
            <w:r w:rsidRPr="000A0A5F">
              <w:rPr>
                <w:rFonts w:hint="eastAsia"/>
                <w:lang w:eastAsia="zh-CN"/>
              </w:rPr>
              <w:t>Ipv6Addr</w:t>
            </w:r>
            <w:r w:rsidRPr="000A0A5F">
              <w:rPr>
                <w:lang w:eastAsia="zh-CN"/>
              </w:rPr>
              <w:t>Ro</w:t>
            </w:r>
          </w:p>
        </w:tc>
        <w:tc>
          <w:tcPr>
            <w:tcW w:w="1134" w:type="dxa"/>
            <w:shd w:val="clear" w:color="auto" w:fill="auto"/>
          </w:tcPr>
          <w:p w14:paraId="7E2D8550" w14:textId="77777777" w:rsidR="00CB0DD7" w:rsidRPr="000A0A5F" w:rsidRDefault="00CB0DD7">
            <w:pPr>
              <w:pStyle w:val="TAL"/>
              <w:rPr>
                <w:rFonts w:hint="eastAsia"/>
                <w:lang w:eastAsia="zh-CN"/>
              </w:rPr>
            </w:pPr>
            <w:r w:rsidRPr="000A0A5F">
              <w:rPr>
                <w:rFonts w:hint="eastAsia"/>
                <w:lang w:eastAsia="zh-CN"/>
              </w:rPr>
              <w:t>0..1</w:t>
            </w:r>
          </w:p>
        </w:tc>
        <w:tc>
          <w:tcPr>
            <w:tcW w:w="3261" w:type="dxa"/>
            <w:shd w:val="clear" w:color="auto" w:fill="auto"/>
          </w:tcPr>
          <w:p w14:paraId="336044AD" w14:textId="77777777" w:rsidR="00CB0DD7" w:rsidRPr="000A0A5F" w:rsidRDefault="00CB0DD7">
            <w:pPr>
              <w:pStyle w:val="TAL"/>
              <w:rPr>
                <w:rFonts w:cs="Arial" w:hint="eastAsia"/>
                <w:szCs w:val="18"/>
                <w:lang w:eastAsia="zh-CN"/>
              </w:rPr>
            </w:pPr>
            <w:r w:rsidRPr="000A0A5F">
              <w:rPr>
                <w:rFonts w:cs="Arial" w:hint="eastAsia"/>
                <w:szCs w:val="18"/>
                <w:lang w:eastAsia="zh-CN"/>
              </w:rPr>
              <w:t>Indicates</w:t>
            </w:r>
            <w:r w:rsidRPr="000A0A5F">
              <w:rPr>
                <w:rFonts w:cs="Arial"/>
                <w:szCs w:val="18"/>
                <w:lang w:eastAsia="zh-CN"/>
              </w:rPr>
              <w:t xml:space="preserve"> the Ipv6 address where the SCEF wants to receive the data.</w:t>
            </w:r>
          </w:p>
        </w:tc>
        <w:tc>
          <w:tcPr>
            <w:tcW w:w="1257" w:type="dxa"/>
          </w:tcPr>
          <w:p w14:paraId="0F376902" w14:textId="77777777" w:rsidR="00CB0DD7" w:rsidRPr="000A0A5F" w:rsidRDefault="00CB0DD7">
            <w:pPr>
              <w:pStyle w:val="TAL"/>
              <w:rPr>
                <w:rFonts w:eastAsia="Times New Roman" w:cs="Arial"/>
                <w:szCs w:val="18"/>
              </w:rPr>
            </w:pPr>
          </w:p>
        </w:tc>
      </w:tr>
      <w:tr w:rsidR="00CB0DD7" w:rsidRPr="000A0A5F" w14:paraId="0DEBE3BC" w14:textId="77777777" w:rsidTr="00FF0AF8">
        <w:trPr>
          <w:jc w:val="center"/>
        </w:trPr>
        <w:tc>
          <w:tcPr>
            <w:tcW w:w="1948" w:type="dxa"/>
            <w:shd w:val="clear" w:color="auto" w:fill="auto"/>
          </w:tcPr>
          <w:p w14:paraId="0E5E32DE" w14:textId="77777777" w:rsidR="00CB0DD7" w:rsidRPr="000A0A5F" w:rsidRDefault="00CB0DD7">
            <w:pPr>
              <w:pStyle w:val="TAL"/>
              <w:rPr>
                <w:rFonts w:hint="eastAsia"/>
                <w:lang w:eastAsia="zh-CN"/>
              </w:rPr>
            </w:pPr>
            <w:r w:rsidRPr="000A0A5F">
              <w:rPr>
                <w:rFonts w:hint="eastAsia"/>
                <w:lang w:eastAsia="zh-CN"/>
              </w:rPr>
              <w:t>scefMessageDelivery</w:t>
            </w:r>
            <w:r w:rsidRPr="000A0A5F">
              <w:rPr>
                <w:lang w:eastAsia="zh-CN"/>
              </w:rPr>
              <w:t>Port</w:t>
            </w:r>
          </w:p>
        </w:tc>
        <w:tc>
          <w:tcPr>
            <w:tcW w:w="2002" w:type="dxa"/>
            <w:shd w:val="clear" w:color="auto" w:fill="auto"/>
          </w:tcPr>
          <w:p w14:paraId="4ED2312F" w14:textId="77777777" w:rsidR="00CB0DD7" w:rsidRPr="000A0A5F" w:rsidRDefault="00CB0DD7">
            <w:pPr>
              <w:pStyle w:val="TAL"/>
              <w:rPr>
                <w:rFonts w:hint="eastAsia"/>
                <w:lang w:eastAsia="zh-CN"/>
              </w:rPr>
            </w:pPr>
            <w:r w:rsidRPr="000A0A5F">
              <w:rPr>
                <w:lang w:eastAsia="zh-CN"/>
              </w:rPr>
              <w:t>PortRo</w:t>
            </w:r>
          </w:p>
        </w:tc>
        <w:tc>
          <w:tcPr>
            <w:tcW w:w="1134" w:type="dxa"/>
            <w:shd w:val="clear" w:color="auto" w:fill="auto"/>
          </w:tcPr>
          <w:p w14:paraId="70B5BD4D" w14:textId="77777777" w:rsidR="00CB0DD7" w:rsidRPr="000A0A5F" w:rsidRDefault="00CB0DD7">
            <w:pPr>
              <w:pStyle w:val="TAL"/>
              <w:rPr>
                <w:rFonts w:hint="eastAsia"/>
                <w:lang w:eastAsia="zh-CN"/>
              </w:rPr>
            </w:pPr>
            <w:r w:rsidRPr="000A0A5F">
              <w:rPr>
                <w:rFonts w:hint="eastAsia"/>
                <w:lang w:eastAsia="zh-CN"/>
              </w:rPr>
              <w:t>0..1</w:t>
            </w:r>
          </w:p>
        </w:tc>
        <w:tc>
          <w:tcPr>
            <w:tcW w:w="3261" w:type="dxa"/>
            <w:shd w:val="clear" w:color="auto" w:fill="auto"/>
          </w:tcPr>
          <w:p w14:paraId="072C1C07" w14:textId="77777777" w:rsidR="00CB0DD7" w:rsidRPr="000A0A5F" w:rsidRDefault="00CB0DD7">
            <w:pPr>
              <w:pStyle w:val="TAL"/>
              <w:rPr>
                <w:rFonts w:cs="Arial" w:hint="eastAsia"/>
                <w:szCs w:val="18"/>
                <w:lang w:eastAsia="zh-CN"/>
              </w:rPr>
            </w:pPr>
            <w:r w:rsidRPr="000A0A5F">
              <w:rPr>
                <w:rFonts w:cs="Arial"/>
                <w:szCs w:val="18"/>
                <w:lang w:eastAsia="zh-CN"/>
              </w:rPr>
              <w:t>I</w:t>
            </w:r>
            <w:r w:rsidRPr="000A0A5F">
              <w:rPr>
                <w:rFonts w:cs="Arial" w:hint="eastAsia"/>
                <w:szCs w:val="18"/>
                <w:lang w:eastAsia="zh-CN"/>
              </w:rPr>
              <w:t>ndicates</w:t>
            </w:r>
            <w:r w:rsidRPr="000A0A5F">
              <w:rPr>
                <w:rFonts w:cs="Arial"/>
                <w:szCs w:val="18"/>
                <w:lang w:eastAsia="zh-CN"/>
              </w:rPr>
              <w:t xml:space="preserve"> the port number where the SCEF wants to receive the data.</w:t>
            </w:r>
          </w:p>
        </w:tc>
        <w:tc>
          <w:tcPr>
            <w:tcW w:w="1257" w:type="dxa"/>
          </w:tcPr>
          <w:p w14:paraId="423BDF22" w14:textId="77777777" w:rsidR="00CB0DD7" w:rsidRPr="000A0A5F" w:rsidRDefault="00CB0DD7">
            <w:pPr>
              <w:pStyle w:val="TAL"/>
              <w:rPr>
                <w:rFonts w:eastAsia="Times New Roman" w:cs="Arial"/>
                <w:szCs w:val="18"/>
              </w:rPr>
            </w:pPr>
          </w:p>
        </w:tc>
      </w:tr>
      <w:tr w:rsidR="00CB0DD7" w:rsidRPr="000A0A5F" w14:paraId="7E95DCD2" w14:textId="77777777" w:rsidTr="00FF0AF8">
        <w:trPr>
          <w:jc w:val="center"/>
        </w:trPr>
        <w:tc>
          <w:tcPr>
            <w:tcW w:w="9602" w:type="dxa"/>
            <w:gridSpan w:val="5"/>
            <w:shd w:val="clear" w:color="auto" w:fill="auto"/>
          </w:tcPr>
          <w:p w14:paraId="2D8C689B" w14:textId="77777777" w:rsidR="00CB0DD7" w:rsidRPr="000A0A5F" w:rsidRDefault="00CB0DD7">
            <w:pPr>
              <w:pStyle w:val="TAN"/>
            </w:pPr>
            <w:r w:rsidRPr="000A0A5F">
              <w:t>NOTE:</w:t>
            </w:r>
            <w:r w:rsidRPr="000A0A5F">
              <w:tab/>
              <w:t>Properties marked with a feature as defined in clause 5.8.4 are applicable as described in clause 5.2.7. If no features are indicated, the related property applies for all the features.</w:t>
            </w:r>
          </w:p>
        </w:tc>
      </w:tr>
    </w:tbl>
    <w:p w14:paraId="56454E50" w14:textId="77777777" w:rsidR="00CB0DD7" w:rsidRPr="000A0A5F" w:rsidRDefault="00CB0DD7"/>
    <w:p w14:paraId="3BDA2DCD" w14:textId="77777777" w:rsidR="00CB0DD7" w:rsidRPr="000A0A5F" w:rsidRDefault="00CB0DD7">
      <w:pPr>
        <w:pStyle w:val="Heading6"/>
      </w:pPr>
      <w:bookmarkStart w:id="5789" w:name="_Toc11247567"/>
      <w:bookmarkStart w:id="5790" w:name="_Toc27044706"/>
      <w:bookmarkStart w:id="5791" w:name="_Toc36033748"/>
      <w:bookmarkStart w:id="5792" w:name="_Toc45131894"/>
      <w:bookmarkStart w:id="5793" w:name="_Toc49776179"/>
      <w:bookmarkStart w:id="5794" w:name="_Toc51747099"/>
      <w:bookmarkStart w:id="5795" w:name="_Toc66360663"/>
      <w:bookmarkStart w:id="5796" w:name="_Toc68105168"/>
      <w:bookmarkStart w:id="5797" w:name="_Toc74755798"/>
      <w:bookmarkStart w:id="5798" w:name="_Toc105674673"/>
      <w:bookmarkStart w:id="5799" w:name="_Toc130502725"/>
      <w:bookmarkStart w:id="5800" w:name="_Toc153625512"/>
      <w:bookmarkStart w:id="5801" w:name="_Toc170114657"/>
      <w:r w:rsidRPr="000A0A5F">
        <w:t>5.8.2.1.1.4</w:t>
      </w:r>
      <w:r w:rsidRPr="000A0A5F">
        <w:tab/>
        <w:t>Type: GMDByMb2Notification</w:t>
      </w:r>
      <w:bookmarkEnd w:id="5789"/>
      <w:bookmarkEnd w:id="5790"/>
      <w:bookmarkEnd w:id="5791"/>
      <w:bookmarkEnd w:id="5792"/>
      <w:bookmarkEnd w:id="5793"/>
      <w:bookmarkEnd w:id="5794"/>
      <w:bookmarkEnd w:id="5795"/>
      <w:bookmarkEnd w:id="5796"/>
      <w:bookmarkEnd w:id="5797"/>
      <w:bookmarkEnd w:id="5798"/>
      <w:bookmarkEnd w:id="5799"/>
      <w:bookmarkEnd w:id="5800"/>
      <w:bookmarkEnd w:id="5801"/>
    </w:p>
    <w:p w14:paraId="3C1BEA0A" w14:textId="77777777" w:rsidR="00CB0DD7" w:rsidRPr="000A0A5F" w:rsidRDefault="00CB0DD7">
      <w:r w:rsidRPr="000A0A5F">
        <w:t xml:space="preserve">This type represents the group message delivery notification. </w:t>
      </w:r>
    </w:p>
    <w:p w14:paraId="15EE4FF0" w14:textId="77777777" w:rsidR="00CB0DD7" w:rsidRPr="000A0A5F" w:rsidRDefault="00CB0DD7">
      <w:pPr>
        <w:pStyle w:val="TH"/>
      </w:pPr>
      <w:r w:rsidRPr="000A0A5F">
        <w:rPr>
          <w:noProof/>
        </w:rPr>
        <w:t>Table </w:t>
      </w:r>
      <w:r w:rsidRPr="000A0A5F">
        <w:t xml:space="preserve">5.8.2.1.1.4-1: </w:t>
      </w:r>
      <w:r w:rsidRPr="000A0A5F">
        <w:rPr>
          <w:noProof/>
        </w:rPr>
        <w:t xml:space="preserve">Definition of type </w:t>
      </w:r>
      <w:r w:rsidRPr="000A0A5F">
        <w:t>GMDByMb2Notification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010"/>
        <w:gridCol w:w="2392"/>
        <w:gridCol w:w="2995"/>
        <w:gridCol w:w="1257"/>
      </w:tblGrid>
      <w:tr w:rsidR="00CB0DD7" w:rsidRPr="000A0A5F" w14:paraId="6519FF8D" w14:textId="77777777" w:rsidTr="00FF0AF8">
        <w:trPr>
          <w:jc w:val="center"/>
        </w:trPr>
        <w:tc>
          <w:tcPr>
            <w:tcW w:w="1948" w:type="dxa"/>
            <w:shd w:val="clear" w:color="auto" w:fill="C0C0C0"/>
          </w:tcPr>
          <w:p w14:paraId="727D568B" w14:textId="77777777" w:rsidR="00CB0DD7" w:rsidRPr="000A0A5F" w:rsidRDefault="00CB0DD7">
            <w:pPr>
              <w:pStyle w:val="TAH"/>
              <w:rPr>
                <w:rFonts w:eastAsia="Times New Roman"/>
              </w:rPr>
            </w:pPr>
            <w:r w:rsidRPr="000A0A5F">
              <w:rPr>
                <w:rFonts w:eastAsia="Times New Roman"/>
              </w:rPr>
              <w:t>Attribute name</w:t>
            </w:r>
          </w:p>
        </w:tc>
        <w:tc>
          <w:tcPr>
            <w:tcW w:w="1010" w:type="dxa"/>
            <w:shd w:val="clear" w:color="auto" w:fill="C0C0C0"/>
          </w:tcPr>
          <w:p w14:paraId="4D6E00B7" w14:textId="77777777" w:rsidR="00CB0DD7" w:rsidRPr="000A0A5F" w:rsidRDefault="00CB0DD7">
            <w:pPr>
              <w:pStyle w:val="TAH"/>
              <w:rPr>
                <w:rFonts w:eastAsia="Times New Roman"/>
              </w:rPr>
            </w:pPr>
            <w:r w:rsidRPr="000A0A5F">
              <w:rPr>
                <w:rFonts w:eastAsia="Times New Roman"/>
              </w:rPr>
              <w:t>Data type</w:t>
            </w:r>
          </w:p>
        </w:tc>
        <w:tc>
          <w:tcPr>
            <w:tcW w:w="2392" w:type="dxa"/>
            <w:shd w:val="clear" w:color="auto" w:fill="C0C0C0"/>
          </w:tcPr>
          <w:p w14:paraId="101E4DD1"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759BFC86"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7C33AA52"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51043D51" w14:textId="77777777" w:rsidTr="00FF0AF8">
        <w:trPr>
          <w:jc w:val="center"/>
        </w:trPr>
        <w:tc>
          <w:tcPr>
            <w:tcW w:w="1948" w:type="dxa"/>
            <w:shd w:val="clear" w:color="auto" w:fill="auto"/>
          </w:tcPr>
          <w:p w14:paraId="316DB67D" w14:textId="77777777" w:rsidR="00CB0DD7" w:rsidRPr="000A0A5F" w:rsidRDefault="00CB0DD7">
            <w:pPr>
              <w:pStyle w:val="TAH"/>
              <w:jc w:val="left"/>
              <w:rPr>
                <w:rFonts w:eastAsia="Times New Roman"/>
                <w:b w:val="0"/>
              </w:rPr>
            </w:pPr>
            <w:r w:rsidRPr="000A0A5F">
              <w:rPr>
                <w:b w:val="0"/>
              </w:rPr>
              <w:t>transaction</w:t>
            </w:r>
          </w:p>
        </w:tc>
        <w:tc>
          <w:tcPr>
            <w:tcW w:w="1010" w:type="dxa"/>
            <w:shd w:val="clear" w:color="auto" w:fill="auto"/>
          </w:tcPr>
          <w:p w14:paraId="58FEB353" w14:textId="77777777" w:rsidR="00CB0DD7" w:rsidRPr="000A0A5F" w:rsidRDefault="00CB0DD7">
            <w:pPr>
              <w:pStyle w:val="TAH"/>
              <w:jc w:val="left"/>
              <w:rPr>
                <w:rFonts w:eastAsia="Times New Roman"/>
                <w:b w:val="0"/>
              </w:rPr>
            </w:pPr>
            <w:r w:rsidRPr="000A0A5F">
              <w:rPr>
                <w:b w:val="0"/>
              </w:rPr>
              <w:t>Link</w:t>
            </w:r>
          </w:p>
        </w:tc>
        <w:tc>
          <w:tcPr>
            <w:tcW w:w="2392" w:type="dxa"/>
            <w:shd w:val="clear" w:color="auto" w:fill="auto"/>
          </w:tcPr>
          <w:p w14:paraId="3E324FCB" w14:textId="77777777" w:rsidR="00CB0DD7" w:rsidRPr="000A0A5F" w:rsidRDefault="00CB0DD7">
            <w:pPr>
              <w:pStyle w:val="TAH"/>
              <w:jc w:val="left"/>
              <w:rPr>
                <w:rFonts w:eastAsia="Times New Roman"/>
                <w:b w:val="0"/>
              </w:rPr>
            </w:pPr>
            <w:r w:rsidRPr="000A0A5F">
              <w:rPr>
                <w:b w:val="0"/>
              </w:rPr>
              <w:t>1</w:t>
            </w:r>
          </w:p>
        </w:tc>
        <w:tc>
          <w:tcPr>
            <w:tcW w:w="2995" w:type="dxa"/>
            <w:shd w:val="clear" w:color="auto" w:fill="auto"/>
          </w:tcPr>
          <w:p w14:paraId="2B2BF404" w14:textId="77777777" w:rsidR="00CB0DD7" w:rsidRPr="000A0A5F" w:rsidRDefault="00CB0DD7">
            <w:pPr>
              <w:pStyle w:val="TAH"/>
              <w:jc w:val="left"/>
              <w:rPr>
                <w:rFonts w:eastAsia="Times New Roman" w:cs="Arial"/>
                <w:b w:val="0"/>
                <w:szCs w:val="18"/>
              </w:rPr>
            </w:pPr>
            <w:r w:rsidRPr="000A0A5F">
              <w:rPr>
                <w:b w:val="0"/>
              </w:rPr>
              <w:t>Link to the transaction resource to which this notification is related.</w:t>
            </w:r>
          </w:p>
        </w:tc>
        <w:tc>
          <w:tcPr>
            <w:tcW w:w="1257" w:type="dxa"/>
            <w:shd w:val="clear" w:color="auto" w:fill="auto"/>
          </w:tcPr>
          <w:p w14:paraId="503D0C0D" w14:textId="77777777" w:rsidR="00CB0DD7" w:rsidRPr="000A0A5F" w:rsidRDefault="00CB0DD7">
            <w:pPr>
              <w:pStyle w:val="TAH"/>
              <w:jc w:val="left"/>
              <w:rPr>
                <w:rFonts w:eastAsia="Times New Roman" w:cs="Arial"/>
                <w:szCs w:val="18"/>
              </w:rPr>
            </w:pPr>
          </w:p>
        </w:tc>
      </w:tr>
      <w:tr w:rsidR="00CB0DD7" w:rsidRPr="000A0A5F" w14:paraId="7673E92A" w14:textId="77777777" w:rsidTr="00FF0AF8">
        <w:trPr>
          <w:jc w:val="center"/>
        </w:trPr>
        <w:tc>
          <w:tcPr>
            <w:tcW w:w="1948" w:type="dxa"/>
            <w:shd w:val="clear" w:color="auto" w:fill="auto"/>
          </w:tcPr>
          <w:p w14:paraId="2AB12A2A" w14:textId="77777777" w:rsidR="00CB0DD7" w:rsidRPr="000A0A5F" w:rsidRDefault="00CB0DD7">
            <w:pPr>
              <w:pStyle w:val="TAL"/>
              <w:rPr>
                <w:rFonts w:hint="eastAsia"/>
                <w:lang w:eastAsia="zh-CN"/>
              </w:rPr>
            </w:pPr>
            <w:r w:rsidRPr="000A0A5F">
              <w:rPr>
                <w:lang w:eastAsia="zh-CN"/>
              </w:rPr>
              <w:t>deliveryTriggerS</w:t>
            </w:r>
            <w:r w:rsidRPr="000A0A5F">
              <w:rPr>
                <w:rFonts w:hint="eastAsia"/>
                <w:lang w:eastAsia="zh-CN"/>
              </w:rPr>
              <w:t>tatus</w:t>
            </w:r>
          </w:p>
        </w:tc>
        <w:tc>
          <w:tcPr>
            <w:tcW w:w="1010" w:type="dxa"/>
            <w:shd w:val="clear" w:color="auto" w:fill="auto"/>
          </w:tcPr>
          <w:p w14:paraId="69AB49A6" w14:textId="77777777" w:rsidR="00CB0DD7" w:rsidRPr="000A0A5F" w:rsidRDefault="00CB0DD7">
            <w:pPr>
              <w:pStyle w:val="TAL"/>
              <w:rPr>
                <w:rFonts w:hint="eastAsia"/>
                <w:lang w:eastAsia="zh-CN"/>
              </w:rPr>
            </w:pPr>
            <w:r w:rsidRPr="000A0A5F">
              <w:rPr>
                <w:lang w:eastAsia="zh-CN"/>
              </w:rPr>
              <w:t>boolean</w:t>
            </w:r>
          </w:p>
        </w:tc>
        <w:tc>
          <w:tcPr>
            <w:tcW w:w="2392" w:type="dxa"/>
            <w:shd w:val="clear" w:color="auto" w:fill="auto"/>
          </w:tcPr>
          <w:p w14:paraId="6B354E94" w14:textId="77777777" w:rsidR="00CB0DD7" w:rsidRPr="000A0A5F" w:rsidRDefault="00CB0DD7">
            <w:pPr>
              <w:pStyle w:val="TAL"/>
              <w:rPr>
                <w:rFonts w:hint="eastAsia"/>
                <w:lang w:eastAsia="zh-CN"/>
              </w:rPr>
            </w:pPr>
            <w:r w:rsidRPr="000A0A5F">
              <w:rPr>
                <w:rFonts w:hint="eastAsia"/>
                <w:lang w:eastAsia="zh-CN"/>
              </w:rPr>
              <w:t>1</w:t>
            </w:r>
          </w:p>
        </w:tc>
        <w:tc>
          <w:tcPr>
            <w:tcW w:w="2995" w:type="dxa"/>
            <w:shd w:val="clear" w:color="auto" w:fill="auto"/>
          </w:tcPr>
          <w:p w14:paraId="77146578" w14:textId="77777777" w:rsidR="00CB0DD7" w:rsidRPr="000A0A5F" w:rsidRDefault="00CB0DD7">
            <w:pPr>
              <w:pStyle w:val="TAL"/>
              <w:rPr>
                <w:rFonts w:cs="Arial" w:hint="eastAsia"/>
                <w:szCs w:val="18"/>
                <w:lang w:eastAsia="zh-CN"/>
              </w:rPr>
            </w:pPr>
            <w:r w:rsidRPr="000A0A5F">
              <w:rPr>
                <w:rFonts w:cs="Arial"/>
                <w:szCs w:val="18"/>
                <w:lang w:eastAsia="zh-CN"/>
              </w:rPr>
              <w:t>I</w:t>
            </w:r>
            <w:r w:rsidRPr="000A0A5F">
              <w:rPr>
                <w:rFonts w:cs="Arial" w:hint="eastAsia"/>
                <w:szCs w:val="18"/>
                <w:lang w:eastAsia="zh-CN"/>
              </w:rPr>
              <w:t>ndicate</w:t>
            </w:r>
            <w:r w:rsidRPr="000A0A5F">
              <w:rPr>
                <w:rFonts w:cs="Arial"/>
                <w:szCs w:val="18"/>
                <w:lang w:eastAsia="zh-CN"/>
              </w:rPr>
              <w:t>s</w:t>
            </w:r>
            <w:r w:rsidRPr="000A0A5F">
              <w:rPr>
                <w:rFonts w:cs="Arial" w:hint="eastAsia"/>
                <w:szCs w:val="18"/>
                <w:lang w:eastAsia="zh-CN"/>
              </w:rPr>
              <w:t xml:space="preserve"> </w:t>
            </w:r>
            <w:r w:rsidRPr="000A0A5F">
              <w:rPr>
                <w:rFonts w:cs="Arial"/>
                <w:szCs w:val="18"/>
                <w:lang w:eastAsia="zh-CN"/>
              </w:rPr>
              <w:t>whether delivery of group message payload corresponding to the TMGI was successful (TRUE) or not (FALSE).</w:t>
            </w:r>
          </w:p>
        </w:tc>
        <w:tc>
          <w:tcPr>
            <w:tcW w:w="1257" w:type="dxa"/>
          </w:tcPr>
          <w:p w14:paraId="6485A766" w14:textId="77777777" w:rsidR="00CB0DD7" w:rsidRPr="000A0A5F" w:rsidRDefault="00CB0DD7">
            <w:pPr>
              <w:pStyle w:val="TAL"/>
              <w:rPr>
                <w:rFonts w:eastAsia="Times New Roman" w:cs="Arial"/>
                <w:szCs w:val="18"/>
              </w:rPr>
            </w:pPr>
          </w:p>
        </w:tc>
      </w:tr>
      <w:tr w:rsidR="00CB0DD7" w:rsidRPr="000A0A5F" w14:paraId="38BCD707" w14:textId="77777777" w:rsidTr="00FF0AF8">
        <w:trPr>
          <w:jc w:val="center"/>
        </w:trPr>
        <w:tc>
          <w:tcPr>
            <w:tcW w:w="9602" w:type="dxa"/>
            <w:gridSpan w:val="5"/>
            <w:shd w:val="clear" w:color="auto" w:fill="auto"/>
          </w:tcPr>
          <w:p w14:paraId="57C4ECCA" w14:textId="77777777" w:rsidR="00CB0DD7" w:rsidRPr="000A0A5F" w:rsidRDefault="00CB0DD7">
            <w:pPr>
              <w:pStyle w:val="TAN"/>
            </w:pPr>
            <w:r w:rsidRPr="000A0A5F">
              <w:t>NOTE:</w:t>
            </w:r>
            <w:r w:rsidRPr="000A0A5F">
              <w:tab/>
              <w:t>Properties marked with a feature as defined in clause 5.8.4 are applicable as described in clause 5.2.7. If no feature are indicated, the related property applies for all the features.</w:t>
            </w:r>
          </w:p>
        </w:tc>
      </w:tr>
    </w:tbl>
    <w:p w14:paraId="3F91F29F" w14:textId="77777777" w:rsidR="00CB0DD7" w:rsidRPr="000A0A5F" w:rsidRDefault="00CB0DD7"/>
    <w:p w14:paraId="5D1597C0" w14:textId="77777777" w:rsidR="00CB0DD7" w:rsidRPr="000A0A5F" w:rsidRDefault="00CB0DD7">
      <w:pPr>
        <w:pStyle w:val="Heading6"/>
      </w:pPr>
      <w:bookmarkStart w:id="5802" w:name="_Toc11247568"/>
      <w:bookmarkStart w:id="5803" w:name="_Toc27044707"/>
      <w:bookmarkStart w:id="5804" w:name="_Toc36033749"/>
      <w:bookmarkStart w:id="5805" w:name="_Toc45131895"/>
      <w:bookmarkStart w:id="5806" w:name="_Toc49776180"/>
      <w:bookmarkStart w:id="5807" w:name="_Toc51747100"/>
      <w:bookmarkStart w:id="5808" w:name="_Toc66360664"/>
      <w:bookmarkStart w:id="5809" w:name="_Toc68105169"/>
      <w:bookmarkStart w:id="5810" w:name="_Toc74755799"/>
      <w:bookmarkStart w:id="5811" w:name="_Toc105674674"/>
      <w:bookmarkStart w:id="5812" w:name="_Toc130502726"/>
      <w:bookmarkStart w:id="5813" w:name="_Toc153625513"/>
      <w:bookmarkStart w:id="5814" w:name="_Toc170114658"/>
      <w:r w:rsidRPr="000A0A5F">
        <w:t>5.8.2.1.1.</w:t>
      </w:r>
      <w:r w:rsidRPr="000A0A5F">
        <w:rPr>
          <w:rFonts w:hint="eastAsia"/>
        </w:rPr>
        <w:t>5</w:t>
      </w:r>
      <w:r w:rsidRPr="000A0A5F">
        <w:tab/>
        <w:t>Type: TMGIAllocationPatch</w:t>
      </w:r>
      <w:bookmarkEnd w:id="5802"/>
      <w:bookmarkEnd w:id="5803"/>
      <w:bookmarkEnd w:id="5804"/>
      <w:bookmarkEnd w:id="5805"/>
      <w:bookmarkEnd w:id="5806"/>
      <w:bookmarkEnd w:id="5807"/>
      <w:bookmarkEnd w:id="5808"/>
      <w:bookmarkEnd w:id="5809"/>
      <w:bookmarkEnd w:id="5810"/>
      <w:bookmarkEnd w:id="5811"/>
      <w:bookmarkEnd w:id="5812"/>
      <w:bookmarkEnd w:id="5813"/>
      <w:bookmarkEnd w:id="5814"/>
    </w:p>
    <w:p w14:paraId="206B805C" w14:textId="77777777" w:rsidR="00CB0DD7" w:rsidRPr="000A0A5F" w:rsidRDefault="00CB0DD7">
      <w:r w:rsidRPr="000A0A5F">
        <w:t>This type represents TMGI Allocation request. The structure is used for PATCH request.</w:t>
      </w:r>
    </w:p>
    <w:p w14:paraId="57281A91" w14:textId="77777777" w:rsidR="00CB0DD7" w:rsidRPr="000A0A5F" w:rsidRDefault="00CB0DD7">
      <w:pPr>
        <w:pStyle w:val="TH"/>
      </w:pPr>
      <w:r w:rsidRPr="000A0A5F">
        <w:rPr>
          <w:noProof/>
        </w:rPr>
        <w:t>Table </w:t>
      </w:r>
      <w:r w:rsidRPr="000A0A5F">
        <w:t xml:space="preserve">5.8.2.1.1.5-1: </w:t>
      </w:r>
      <w:r w:rsidRPr="000A0A5F">
        <w:rPr>
          <w:noProof/>
        </w:rPr>
        <w:t>Definition of type TMGIAllocationPatch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3BCCD7DF" w14:textId="77777777" w:rsidTr="00FF0AF8">
        <w:trPr>
          <w:jc w:val="center"/>
        </w:trPr>
        <w:tc>
          <w:tcPr>
            <w:tcW w:w="1948" w:type="dxa"/>
            <w:shd w:val="clear" w:color="auto" w:fill="C0C0C0"/>
          </w:tcPr>
          <w:p w14:paraId="38902204"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0C75B82A"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1B26EC64"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3F477698"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339D7CE3"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7A5777A5" w14:textId="77777777" w:rsidTr="00FF0AF8">
        <w:trPr>
          <w:jc w:val="center"/>
        </w:trPr>
        <w:tc>
          <w:tcPr>
            <w:tcW w:w="1948" w:type="dxa"/>
            <w:shd w:val="clear" w:color="auto" w:fill="auto"/>
          </w:tcPr>
          <w:p w14:paraId="3C8263D3"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2126" w:type="dxa"/>
            <w:shd w:val="clear" w:color="auto" w:fill="auto"/>
          </w:tcPr>
          <w:p w14:paraId="713C5903" w14:textId="77777777" w:rsidR="00CB0DD7" w:rsidRPr="000A0A5F" w:rsidRDefault="00CB0DD7">
            <w:pPr>
              <w:pStyle w:val="TAL"/>
              <w:rPr>
                <w:rFonts w:eastAsia="Times New Roman"/>
              </w:rPr>
            </w:pPr>
            <w:r w:rsidRPr="000A0A5F">
              <w:rPr>
                <w:lang w:eastAsia="zh-CN"/>
              </w:rPr>
              <w:t>ExternalGroupId</w:t>
            </w:r>
          </w:p>
        </w:tc>
        <w:tc>
          <w:tcPr>
            <w:tcW w:w="1276" w:type="dxa"/>
            <w:shd w:val="clear" w:color="auto" w:fill="auto"/>
          </w:tcPr>
          <w:p w14:paraId="332FAD3F"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471605C1" w14:textId="77777777" w:rsidR="00CB0DD7" w:rsidRPr="000A0A5F" w:rsidRDefault="00CB0DD7">
            <w:pPr>
              <w:pStyle w:val="TAL"/>
              <w:rPr>
                <w:rFonts w:eastAsia="Times New Roman" w:cs="Arial"/>
                <w:szCs w:val="18"/>
              </w:rPr>
            </w:pPr>
            <w:r w:rsidRPr="000A0A5F">
              <w:rPr>
                <w:rFonts w:eastAsia="Times New Roman" w:cs="Arial"/>
                <w:szCs w:val="18"/>
              </w:rPr>
              <w:t>Identifies a user group as defined in clause</w:t>
            </w:r>
            <w:r w:rsidR="000902D9" w:rsidRPr="000A0A5F">
              <w:rPr>
                <w:rFonts w:eastAsia="Times New Roman" w:cs="Arial"/>
                <w:szCs w:val="18"/>
              </w:rPr>
              <w:t> </w:t>
            </w:r>
            <w:r w:rsidRPr="000A0A5F">
              <w:rPr>
                <w:rFonts w:eastAsia="Times New Roman" w:cs="Arial"/>
                <w:szCs w:val="18"/>
              </w:rPr>
              <w:t>4.6.2 of 3GPP TS 23.682 [2].</w:t>
            </w:r>
          </w:p>
        </w:tc>
        <w:tc>
          <w:tcPr>
            <w:tcW w:w="1257" w:type="dxa"/>
          </w:tcPr>
          <w:p w14:paraId="32E79BF9" w14:textId="77777777" w:rsidR="00CB0DD7" w:rsidRPr="000A0A5F" w:rsidRDefault="00CB0DD7">
            <w:pPr>
              <w:pStyle w:val="TAL"/>
              <w:rPr>
                <w:rFonts w:eastAsia="Times New Roman" w:cs="Arial"/>
                <w:szCs w:val="18"/>
              </w:rPr>
            </w:pPr>
          </w:p>
        </w:tc>
      </w:tr>
      <w:tr w:rsidR="00CB0DD7" w:rsidRPr="000A0A5F" w14:paraId="0E2BF10E" w14:textId="77777777" w:rsidTr="00FF0AF8">
        <w:trPr>
          <w:jc w:val="center"/>
        </w:trPr>
        <w:tc>
          <w:tcPr>
            <w:tcW w:w="1948" w:type="dxa"/>
            <w:shd w:val="clear" w:color="auto" w:fill="auto"/>
          </w:tcPr>
          <w:p w14:paraId="0895ED21" w14:textId="77777777" w:rsidR="00CB0DD7" w:rsidRPr="000A0A5F" w:rsidRDefault="00CB0DD7">
            <w:pPr>
              <w:pStyle w:val="TAL"/>
              <w:rPr>
                <w:rFonts w:hint="eastAsia"/>
                <w:lang w:eastAsia="zh-CN"/>
              </w:rPr>
            </w:pPr>
            <w:r w:rsidRPr="000A0A5F">
              <w:rPr>
                <w:lang w:eastAsia="zh-CN"/>
              </w:rPr>
              <w:t>mbmsLocArea</w:t>
            </w:r>
          </w:p>
        </w:tc>
        <w:tc>
          <w:tcPr>
            <w:tcW w:w="2126" w:type="dxa"/>
            <w:shd w:val="clear" w:color="auto" w:fill="auto"/>
          </w:tcPr>
          <w:p w14:paraId="7AB6CBF3" w14:textId="77777777" w:rsidR="00CB0DD7" w:rsidRPr="000A0A5F" w:rsidRDefault="00CB0DD7">
            <w:pPr>
              <w:pStyle w:val="TAL"/>
              <w:rPr>
                <w:rFonts w:hint="eastAsia"/>
                <w:lang w:eastAsia="zh-CN"/>
              </w:rPr>
            </w:pPr>
            <w:r w:rsidRPr="000A0A5F">
              <w:rPr>
                <w:lang w:eastAsia="zh-CN"/>
              </w:rPr>
              <w:t>MbmsLocArea</w:t>
            </w:r>
          </w:p>
        </w:tc>
        <w:tc>
          <w:tcPr>
            <w:tcW w:w="1276" w:type="dxa"/>
            <w:shd w:val="clear" w:color="auto" w:fill="auto"/>
          </w:tcPr>
          <w:p w14:paraId="51BB159F"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113967C8" w14:textId="77777777" w:rsidR="00CB0DD7" w:rsidRPr="000A0A5F" w:rsidRDefault="00B803CC" w:rsidP="00B803CC">
            <w:pPr>
              <w:pStyle w:val="TAL"/>
              <w:rPr>
                <w:rFonts w:cs="Arial" w:hint="eastAsia"/>
                <w:szCs w:val="18"/>
                <w:lang w:eastAsia="zh-CN"/>
              </w:rPr>
            </w:pPr>
            <w:r w:rsidRPr="000A0A5F">
              <w:rPr>
                <w:rFonts w:cs="Arial"/>
                <w:szCs w:val="18"/>
                <w:lang w:eastAsia="zh-CN"/>
              </w:rPr>
              <w:t>Represents the location area within which</w:t>
            </w:r>
            <w:r w:rsidR="00CB0DD7" w:rsidRPr="000A0A5F">
              <w:rPr>
                <w:rFonts w:cs="Arial"/>
                <w:szCs w:val="18"/>
                <w:lang w:eastAsia="zh-CN"/>
              </w:rPr>
              <w:t xml:space="preserve"> the group message</w:t>
            </w:r>
            <w:r w:rsidRPr="000A0A5F">
              <w:rPr>
                <w:rFonts w:cs="Arial"/>
                <w:szCs w:val="18"/>
                <w:lang w:eastAsia="zh-CN"/>
              </w:rPr>
              <w:t xml:space="preserve"> delivery via MBMS is allowed</w:t>
            </w:r>
            <w:r w:rsidR="00CB0DD7" w:rsidRPr="000A0A5F">
              <w:rPr>
                <w:rFonts w:cs="Arial"/>
                <w:szCs w:val="18"/>
                <w:lang w:eastAsia="zh-CN"/>
              </w:rPr>
              <w:t>.</w:t>
            </w:r>
          </w:p>
        </w:tc>
        <w:tc>
          <w:tcPr>
            <w:tcW w:w="1257" w:type="dxa"/>
          </w:tcPr>
          <w:p w14:paraId="624F1029" w14:textId="77777777" w:rsidR="00CB0DD7" w:rsidRPr="000A0A5F" w:rsidRDefault="00CB0DD7">
            <w:pPr>
              <w:pStyle w:val="TAL"/>
              <w:rPr>
                <w:rFonts w:eastAsia="Times New Roman" w:cs="Arial"/>
                <w:szCs w:val="18"/>
              </w:rPr>
            </w:pPr>
          </w:p>
        </w:tc>
      </w:tr>
      <w:tr w:rsidR="00CB0DD7" w:rsidRPr="000A0A5F" w14:paraId="02181C69" w14:textId="77777777" w:rsidTr="00FF0AF8">
        <w:trPr>
          <w:jc w:val="center"/>
        </w:trPr>
        <w:tc>
          <w:tcPr>
            <w:tcW w:w="9602" w:type="dxa"/>
            <w:gridSpan w:val="5"/>
            <w:shd w:val="clear" w:color="auto" w:fill="auto"/>
          </w:tcPr>
          <w:p w14:paraId="46CB58BD" w14:textId="77777777" w:rsidR="00CB0DD7" w:rsidRPr="000A0A5F" w:rsidRDefault="00CB0DD7">
            <w:pPr>
              <w:pStyle w:val="TAN"/>
            </w:pPr>
            <w:r w:rsidRPr="000A0A5F">
              <w:t>NOTE:</w:t>
            </w:r>
            <w:r w:rsidRPr="000A0A5F">
              <w:tab/>
              <w:t>Properties marked with a feature as defined in clause 5.</w:t>
            </w:r>
            <w:r w:rsidRPr="000A0A5F">
              <w:rPr>
                <w:rFonts w:ascii="SimSun" w:hAnsi="SimSun" w:hint="eastAsia"/>
                <w:lang w:eastAsia="zh-CN"/>
              </w:rPr>
              <w:t>8</w:t>
            </w:r>
            <w:r w:rsidRPr="000A0A5F">
              <w:t>.4 are applicable as described in clause 5.2.7. If no feature are indicated, the related property applies for all the features.</w:t>
            </w:r>
          </w:p>
        </w:tc>
      </w:tr>
    </w:tbl>
    <w:p w14:paraId="7206A223" w14:textId="77777777" w:rsidR="00CB0DD7" w:rsidRPr="000A0A5F" w:rsidRDefault="00CB0DD7"/>
    <w:p w14:paraId="03870930" w14:textId="77777777" w:rsidR="00CB0DD7" w:rsidRPr="000A0A5F" w:rsidRDefault="00CB0DD7">
      <w:pPr>
        <w:pStyle w:val="Heading6"/>
      </w:pPr>
      <w:bookmarkStart w:id="5815" w:name="_Toc11247569"/>
      <w:bookmarkStart w:id="5816" w:name="_Toc27044708"/>
      <w:bookmarkStart w:id="5817" w:name="_Toc36033750"/>
      <w:bookmarkStart w:id="5818" w:name="_Toc45131896"/>
      <w:bookmarkStart w:id="5819" w:name="_Toc49776181"/>
      <w:bookmarkStart w:id="5820" w:name="_Toc51747101"/>
      <w:bookmarkStart w:id="5821" w:name="_Toc66360665"/>
      <w:bookmarkStart w:id="5822" w:name="_Toc68105170"/>
      <w:bookmarkStart w:id="5823" w:name="_Toc74755800"/>
      <w:bookmarkStart w:id="5824" w:name="_Toc105674675"/>
      <w:bookmarkStart w:id="5825" w:name="_Toc130502727"/>
      <w:bookmarkStart w:id="5826" w:name="_Toc153625514"/>
      <w:bookmarkStart w:id="5827" w:name="_Toc170114659"/>
      <w:r w:rsidRPr="000A0A5F">
        <w:t>5.8.2.1.1.6</w:t>
      </w:r>
      <w:r w:rsidRPr="000A0A5F">
        <w:tab/>
        <w:t>Type: GMDViaMBMSByMb2Patch</w:t>
      </w:r>
      <w:bookmarkEnd w:id="5815"/>
      <w:bookmarkEnd w:id="5816"/>
      <w:bookmarkEnd w:id="5817"/>
      <w:bookmarkEnd w:id="5818"/>
      <w:bookmarkEnd w:id="5819"/>
      <w:bookmarkEnd w:id="5820"/>
      <w:bookmarkEnd w:id="5821"/>
      <w:bookmarkEnd w:id="5822"/>
      <w:bookmarkEnd w:id="5823"/>
      <w:bookmarkEnd w:id="5824"/>
      <w:bookmarkEnd w:id="5825"/>
      <w:bookmarkEnd w:id="5826"/>
      <w:bookmarkEnd w:id="5827"/>
    </w:p>
    <w:p w14:paraId="6E783334" w14:textId="77777777" w:rsidR="00CB0DD7" w:rsidRPr="000A0A5F" w:rsidRDefault="00CB0DD7">
      <w:r w:rsidRPr="000A0A5F">
        <w:t>This type represents group message delivery via MBMS request by MB2. The structure is used for PATCH request.</w:t>
      </w:r>
    </w:p>
    <w:p w14:paraId="145137A5" w14:textId="77777777" w:rsidR="00CB0DD7" w:rsidRPr="000A0A5F" w:rsidRDefault="00CB0DD7">
      <w:pPr>
        <w:pStyle w:val="TH"/>
        <w:rPr>
          <w:noProof/>
        </w:rPr>
      </w:pPr>
      <w:r w:rsidRPr="000A0A5F">
        <w:rPr>
          <w:noProof/>
        </w:rPr>
        <w:t>Table </w:t>
      </w:r>
      <w:r w:rsidRPr="000A0A5F">
        <w:t>5.8.2.1.1.6-1: Definition of the GMDViaMBMSByMb2</w:t>
      </w:r>
      <w:r w:rsidRPr="000A0A5F">
        <w:rPr>
          <w:noProof/>
        </w:rPr>
        <w:t>Patch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577"/>
        <w:gridCol w:w="1134"/>
        <w:gridCol w:w="3686"/>
        <w:gridCol w:w="1257"/>
      </w:tblGrid>
      <w:tr w:rsidR="00CB0DD7" w:rsidRPr="000A0A5F" w14:paraId="486585C5" w14:textId="77777777" w:rsidTr="00FF0AF8">
        <w:trPr>
          <w:jc w:val="center"/>
        </w:trPr>
        <w:tc>
          <w:tcPr>
            <w:tcW w:w="1948" w:type="dxa"/>
            <w:shd w:val="clear" w:color="auto" w:fill="C0C0C0"/>
          </w:tcPr>
          <w:p w14:paraId="0AD08232" w14:textId="77777777" w:rsidR="00CB0DD7" w:rsidRPr="000A0A5F" w:rsidRDefault="00CB0DD7">
            <w:pPr>
              <w:pStyle w:val="TAH"/>
              <w:rPr>
                <w:rFonts w:eastAsia="Times New Roman"/>
              </w:rPr>
            </w:pPr>
            <w:r w:rsidRPr="000A0A5F">
              <w:rPr>
                <w:noProof/>
              </w:rPr>
              <w:br w:type="page"/>
            </w:r>
            <w:r w:rsidRPr="000A0A5F">
              <w:rPr>
                <w:rFonts w:eastAsia="Times New Roman"/>
              </w:rPr>
              <w:t>Attribute name</w:t>
            </w:r>
          </w:p>
        </w:tc>
        <w:tc>
          <w:tcPr>
            <w:tcW w:w="1577" w:type="dxa"/>
            <w:shd w:val="clear" w:color="auto" w:fill="C0C0C0"/>
          </w:tcPr>
          <w:p w14:paraId="7C1F760D"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5E00D246" w14:textId="77777777" w:rsidR="00CB0DD7" w:rsidRPr="000A0A5F" w:rsidRDefault="00CB0DD7">
            <w:pPr>
              <w:pStyle w:val="TAH"/>
              <w:jc w:val="left"/>
              <w:rPr>
                <w:rFonts w:eastAsia="Times New Roman"/>
              </w:rPr>
            </w:pPr>
            <w:r w:rsidRPr="000A0A5F">
              <w:rPr>
                <w:rFonts w:eastAsia="Times New Roman"/>
              </w:rPr>
              <w:t>Cardinality</w:t>
            </w:r>
          </w:p>
        </w:tc>
        <w:tc>
          <w:tcPr>
            <w:tcW w:w="3686" w:type="dxa"/>
            <w:shd w:val="clear" w:color="auto" w:fill="C0C0C0"/>
          </w:tcPr>
          <w:p w14:paraId="608FA384"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0180E1DD"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1C0AAE9E" w14:textId="77777777" w:rsidTr="00FF0AF8">
        <w:trPr>
          <w:jc w:val="center"/>
        </w:trPr>
        <w:tc>
          <w:tcPr>
            <w:tcW w:w="1948" w:type="dxa"/>
            <w:shd w:val="clear" w:color="auto" w:fill="auto"/>
          </w:tcPr>
          <w:p w14:paraId="79C9B007"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1577" w:type="dxa"/>
            <w:shd w:val="clear" w:color="auto" w:fill="auto"/>
          </w:tcPr>
          <w:p w14:paraId="49730390" w14:textId="77777777" w:rsidR="00CB0DD7" w:rsidRPr="000A0A5F" w:rsidRDefault="00CB0DD7">
            <w:pPr>
              <w:pStyle w:val="TAL"/>
              <w:rPr>
                <w:rFonts w:eastAsia="Times New Roman"/>
              </w:rPr>
            </w:pPr>
            <w:r w:rsidRPr="000A0A5F">
              <w:rPr>
                <w:lang w:eastAsia="zh-CN"/>
              </w:rPr>
              <w:t>ExternalGroupId</w:t>
            </w:r>
          </w:p>
        </w:tc>
        <w:tc>
          <w:tcPr>
            <w:tcW w:w="1134" w:type="dxa"/>
            <w:shd w:val="clear" w:color="auto" w:fill="auto"/>
          </w:tcPr>
          <w:p w14:paraId="5C5C9170"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664465A1" w14:textId="77777777" w:rsidR="00CB0DD7" w:rsidRPr="000A0A5F" w:rsidRDefault="00CB0DD7">
            <w:pPr>
              <w:pStyle w:val="TAL"/>
              <w:rPr>
                <w:rFonts w:eastAsia="Times New Roman" w:cs="Arial"/>
                <w:szCs w:val="18"/>
              </w:rPr>
            </w:pPr>
            <w:r w:rsidRPr="000A0A5F">
              <w:rPr>
                <w:rFonts w:eastAsia="Times New Roman" w:cs="Arial"/>
                <w:szCs w:val="18"/>
              </w:rPr>
              <w:t>Identifies a user group as defined in clause</w:t>
            </w:r>
            <w:r w:rsidR="000902D9" w:rsidRPr="000A0A5F">
              <w:rPr>
                <w:rFonts w:eastAsia="Times New Roman" w:cs="Arial"/>
                <w:szCs w:val="18"/>
              </w:rPr>
              <w:t> </w:t>
            </w:r>
            <w:r w:rsidRPr="000A0A5F">
              <w:rPr>
                <w:rFonts w:eastAsia="Times New Roman" w:cs="Arial"/>
                <w:szCs w:val="18"/>
              </w:rPr>
              <w:t>4.6.2 of 3GPP TS 23.682 [2].</w:t>
            </w:r>
          </w:p>
        </w:tc>
        <w:tc>
          <w:tcPr>
            <w:tcW w:w="1257" w:type="dxa"/>
          </w:tcPr>
          <w:p w14:paraId="68FBB990" w14:textId="77777777" w:rsidR="00CB0DD7" w:rsidRPr="000A0A5F" w:rsidRDefault="00CB0DD7">
            <w:pPr>
              <w:pStyle w:val="TAL"/>
              <w:rPr>
                <w:rFonts w:eastAsia="Times New Roman" w:cs="Arial"/>
                <w:szCs w:val="18"/>
              </w:rPr>
            </w:pPr>
          </w:p>
        </w:tc>
      </w:tr>
      <w:tr w:rsidR="00CB0DD7" w:rsidRPr="000A0A5F" w14:paraId="74167EAF" w14:textId="77777777" w:rsidTr="00FF0AF8">
        <w:trPr>
          <w:jc w:val="center"/>
        </w:trPr>
        <w:tc>
          <w:tcPr>
            <w:tcW w:w="1948" w:type="dxa"/>
            <w:shd w:val="clear" w:color="auto" w:fill="auto"/>
          </w:tcPr>
          <w:p w14:paraId="60D9AD0D" w14:textId="77777777" w:rsidR="00CB0DD7" w:rsidRPr="000A0A5F" w:rsidRDefault="00CB0DD7">
            <w:pPr>
              <w:pStyle w:val="TAL"/>
              <w:rPr>
                <w:rFonts w:hint="eastAsia"/>
                <w:lang w:eastAsia="zh-CN"/>
              </w:rPr>
            </w:pPr>
            <w:r w:rsidRPr="000A0A5F">
              <w:rPr>
                <w:lang w:eastAsia="zh-CN"/>
              </w:rPr>
              <w:t>mbmsLocArea</w:t>
            </w:r>
          </w:p>
        </w:tc>
        <w:tc>
          <w:tcPr>
            <w:tcW w:w="1577" w:type="dxa"/>
            <w:shd w:val="clear" w:color="auto" w:fill="auto"/>
          </w:tcPr>
          <w:p w14:paraId="19D0BAC5" w14:textId="77777777" w:rsidR="00CB0DD7" w:rsidRPr="000A0A5F" w:rsidRDefault="00CB0DD7">
            <w:pPr>
              <w:pStyle w:val="TAL"/>
              <w:rPr>
                <w:rFonts w:hint="eastAsia"/>
                <w:lang w:eastAsia="zh-CN"/>
              </w:rPr>
            </w:pPr>
            <w:r w:rsidRPr="000A0A5F">
              <w:rPr>
                <w:lang w:eastAsia="zh-CN"/>
              </w:rPr>
              <w:t>MbmsLocArea</w:t>
            </w:r>
          </w:p>
        </w:tc>
        <w:tc>
          <w:tcPr>
            <w:tcW w:w="1134" w:type="dxa"/>
            <w:shd w:val="clear" w:color="auto" w:fill="auto"/>
          </w:tcPr>
          <w:p w14:paraId="7799D262"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6328E9FE" w14:textId="77777777" w:rsidR="00CB0DD7" w:rsidRPr="000A0A5F" w:rsidRDefault="00B803CC" w:rsidP="00B803CC">
            <w:pPr>
              <w:pStyle w:val="TAL"/>
              <w:rPr>
                <w:rFonts w:cs="Arial" w:hint="eastAsia"/>
                <w:szCs w:val="18"/>
                <w:lang w:eastAsia="zh-CN"/>
              </w:rPr>
            </w:pPr>
            <w:r w:rsidRPr="000A0A5F">
              <w:rPr>
                <w:rFonts w:cs="Arial"/>
                <w:szCs w:val="18"/>
                <w:lang w:eastAsia="zh-CN"/>
              </w:rPr>
              <w:t>Represents the location area within which</w:t>
            </w:r>
            <w:r w:rsidR="00CB0DD7" w:rsidRPr="000A0A5F">
              <w:rPr>
                <w:rFonts w:cs="Arial"/>
                <w:szCs w:val="18"/>
                <w:lang w:eastAsia="zh-CN"/>
              </w:rPr>
              <w:t xml:space="preserve"> the group message</w:t>
            </w:r>
            <w:r w:rsidRPr="000A0A5F">
              <w:rPr>
                <w:rFonts w:cs="Arial"/>
                <w:szCs w:val="18"/>
                <w:lang w:eastAsia="zh-CN"/>
              </w:rPr>
              <w:t xml:space="preserve"> delivery via MBMS is allowed</w:t>
            </w:r>
            <w:r w:rsidR="00CB0DD7" w:rsidRPr="000A0A5F">
              <w:rPr>
                <w:rFonts w:cs="Arial"/>
                <w:szCs w:val="18"/>
                <w:lang w:eastAsia="zh-CN"/>
              </w:rPr>
              <w:t>.</w:t>
            </w:r>
          </w:p>
        </w:tc>
        <w:tc>
          <w:tcPr>
            <w:tcW w:w="1257" w:type="dxa"/>
          </w:tcPr>
          <w:p w14:paraId="33A5A0CC" w14:textId="77777777" w:rsidR="00CB0DD7" w:rsidRPr="000A0A5F" w:rsidRDefault="00CB0DD7">
            <w:pPr>
              <w:pStyle w:val="TAL"/>
              <w:rPr>
                <w:rFonts w:eastAsia="Times New Roman" w:cs="Arial"/>
                <w:szCs w:val="18"/>
              </w:rPr>
            </w:pPr>
          </w:p>
        </w:tc>
      </w:tr>
      <w:tr w:rsidR="00CB0DD7" w:rsidRPr="000A0A5F" w14:paraId="1A431F02" w14:textId="77777777" w:rsidTr="00FF0AF8">
        <w:trPr>
          <w:jc w:val="center"/>
        </w:trPr>
        <w:tc>
          <w:tcPr>
            <w:tcW w:w="1948" w:type="dxa"/>
            <w:shd w:val="clear" w:color="auto" w:fill="auto"/>
          </w:tcPr>
          <w:p w14:paraId="1E06F1D8" w14:textId="77777777" w:rsidR="00CB0DD7" w:rsidRPr="000A0A5F" w:rsidRDefault="00CB0DD7">
            <w:pPr>
              <w:pStyle w:val="TAL"/>
              <w:rPr>
                <w:rFonts w:hint="eastAsia"/>
                <w:lang w:eastAsia="zh-CN"/>
              </w:rPr>
            </w:pPr>
            <w:r w:rsidRPr="000A0A5F">
              <w:rPr>
                <w:lang w:eastAsia="zh-CN"/>
              </w:rPr>
              <w:t>messageDeliveryStartTime</w:t>
            </w:r>
          </w:p>
        </w:tc>
        <w:tc>
          <w:tcPr>
            <w:tcW w:w="1577" w:type="dxa"/>
            <w:shd w:val="clear" w:color="auto" w:fill="auto"/>
          </w:tcPr>
          <w:p w14:paraId="0B789F19"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eT</w:t>
            </w:r>
            <w:r w:rsidRPr="000A0A5F">
              <w:rPr>
                <w:rFonts w:hint="eastAsia"/>
                <w:lang w:eastAsia="zh-CN"/>
              </w:rPr>
              <w:t>ime</w:t>
            </w:r>
          </w:p>
        </w:tc>
        <w:tc>
          <w:tcPr>
            <w:tcW w:w="1134" w:type="dxa"/>
            <w:shd w:val="clear" w:color="auto" w:fill="auto"/>
          </w:tcPr>
          <w:p w14:paraId="2D7C3B54" w14:textId="77777777" w:rsidR="00CB0DD7" w:rsidRPr="000A0A5F" w:rsidRDefault="00CB0DD7">
            <w:pPr>
              <w:pStyle w:val="TAL"/>
              <w:rPr>
                <w:rFonts w:eastAsia="Times New Roman"/>
              </w:rPr>
            </w:pPr>
            <w:r w:rsidRPr="000A0A5F">
              <w:rPr>
                <w:rFonts w:eastAsia="Times New Roman"/>
              </w:rPr>
              <w:t>0..1</w:t>
            </w:r>
          </w:p>
        </w:tc>
        <w:tc>
          <w:tcPr>
            <w:tcW w:w="3686" w:type="dxa"/>
            <w:shd w:val="clear" w:color="auto" w:fill="auto"/>
          </w:tcPr>
          <w:p w14:paraId="11FCD6AB"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absolute time at which the</w:t>
            </w:r>
            <w:r w:rsidRPr="000A0A5F">
              <w:rPr>
                <w:rFonts w:cs="Arial"/>
                <w:szCs w:val="18"/>
                <w:lang w:eastAsia="zh-CN"/>
              </w:rPr>
              <w:t xml:space="preserve"> SCS/As starts to distribute the data.</w:t>
            </w:r>
            <w:r w:rsidRPr="000A0A5F">
              <w:rPr>
                <w:rFonts w:cs="Arial" w:hint="eastAsia"/>
                <w:szCs w:val="18"/>
                <w:lang w:eastAsia="zh-CN"/>
              </w:rPr>
              <w:t xml:space="preserve"> If absent, it indicates the message shall be sent immediately.</w:t>
            </w:r>
          </w:p>
        </w:tc>
        <w:tc>
          <w:tcPr>
            <w:tcW w:w="1257" w:type="dxa"/>
          </w:tcPr>
          <w:p w14:paraId="2BC406BC" w14:textId="77777777" w:rsidR="00CB0DD7" w:rsidRPr="000A0A5F" w:rsidRDefault="00CB0DD7">
            <w:pPr>
              <w:pStyle w:val="TAL"/>
              <w:rPr>
                <w:rFonts w:eastAsia="Times New Roman" w:cs="Arial"/>
                <w:szCs w:val="18"/>
              </w:rPr>
            </w:pPr>
          </w:p>
        </w:tc>
      </w:tr>
      <w:tr w:rsidR="00CB0DD7" w:rsidRPr="000A0A5F" w14:paraId="3C12E41B" w14:textId="77777777" w:rsidTr="00FF0AF8">
        <w:trPr>
          <w:jc w:val="center"/>
        </w:trPr>
        <w:tc>
          <w:tcPr>
            <w:tcW w:w="1948" w:type="dxa"/>
            <w:shd w:val="clear" w:color="auto" w:fill="auto"/>
          </w:tcPr>
          <w:p w14:paraId="1C0958DC" w14:textId="77777777" w:rsidR="00CB0DD7" w:rsidRPr="000A0A5F" w:rsidRDefault="00CB0DD7">
            <w:pPr>
              <w:pStyle w:val="TAL"/>
              <w:rPr>
                <w:lang w:eastAsia="zh-CN"/>
              </w:rPr>
            </w:pPr>
            <w:r w:rsidRPr="000A0A5F">
              <w:rPr>
                <w:rFonts w:hint="eastAsia"/>
                <w:lang w:eastAsia="zh-CN"/>
              </w:rPr>
              <w:t>groupMessage</w:t>
            </w:r>
            <w:r w:rsidRPr="000A0A5F">
              <w:rPr>
                <w:lang w:eastAsia="zh-CN"/>
              </w:rPr>
              <w:t>P</w:t>
            </w:r>
            <w:r w:rsidRPr="000A0A5F">
              <w:rPr>
                <w:rFonts w:hint="eastAsia"/>
                <w:lang w:eastAsia="zh-CN"/>
              </w:rPr>
              <w:t>ayload</w:t>
            </w:r>
          </w:p>
        </w:tc>
        <w:tc>
          <w:tcPr>
            <w:tcW w:w="1577" w:type="dxa"/>
            <w:shd w:val="clear" w:color="auto" w:fill="auto"/>
          </w:tcPr>
          <w:p w14:paraId="2DA2AE30" w14:textId="77777777" w:rsidR="00CB0DD7" w:rsidRPr="000A0A5F" w:rsidRDefault="00CB0DD7">
            <w:pPr>
              <w:pStyle w:val="TAL"/>
              <w:rPr>
                <w:lang w:eastAsia="zh-CN"/>
              </w:rPr>
            </w:pPr>
            <w:r w:rsidRPr="000A0A5F">
              <w:rPr>
                <w:lang w:eastAsia="zh-CN"/>
              </w:rPr>
              <w:t>Bytes</w:t>
            </w:r>
          </w:p>
        </w:tc>
        <w:tc>
          <w:tcPr>
            <w:tcW w:w="1134" w:type="dxa"/>
            <w:shd w:val="clear" w:color="auto" w:fill="auto"/>
          </w:tcPr>
          <w:p w14:paraId="55013F1A" w14:textId="77777777" w:rsidR="00CB0DD7" w:rsidRPr="000A0A5F" w:rsidRDefault="00CB0DD7">
            <w:pPr>
              <w:pStyle w:val="TAL"/>
              <w:rPr>
                <w:rFonts w:hint="eastAsia"/>
                <w:lang w:eastAsia="zh-CN"/>
              </w:rPr>
            </w:pPr>
            <w:r w:rsidRPr="000A0A5F">
              <w:rPr>
                <w:rFonts w:hint="eastAsia"/>
                <w:lang w:eastAsia="zh-CN"/>
              </w:rPr>
              <w:t>0..1</w:t>
            </w:r>
          </w:p>
        </w:tc>
        <w:tc>
          <w:tcPr>
            <w:tcW w:w="3686" w:type="dxa"/>
            <w:shd w:val="clear" w:color="auto" w:fill="auto"/>
          </w:tcPr>
          <w:p w14:paraId="2BDEB638" w14:textId="77777777" w:rsidR="00CB0DD7" w:rsidRPr="000A0A5F" w:rsidRDefault="00CB0DD7">
            <w:pPr>
              <w:pStyle w:val="TAL"/>
              <w:rPr>
                <w:rFonts w:cs="Arial" w:hint="eastAsia"/>
                <w:szCs w:val="18"/>
                <w:lang w:eastAsia="zh-CN"/>
              </w:rPr>
            </w:pPr>
            <w:r w:rsidRPr="000A0A5F">
              <w:rPr>
                <w:rFonts w:cs="Arial" w:hint="eastAsia"/>
                <w:szCs w:val="18"/>
                <w:lang w:eastAsia="zh-CN"/>
              </w:rPr>
              <w:t>Indica</w:t>
            </w:r>
            <w:r w:rsidRPr="000A0A5F">
              <w:rPr>
                <w:rFonts w:cs="Arial"/>
                <w:szCs w:val="18"/>
                <w:lang w:eastAsia="zh-CN"/>
              </w:rPr>
              <w:t>tes the payload the SCS/AS intends to deliver to the UEs.</w:t>
            </w:r>
          </w:p>
        </w:tc>
        <w:tc>
          <w:tcPr>
            <w:tcW w:w="1257" w:type="dxa"/>
          </w:tcPr>
          <w:p w14:paraId="1A0139CB" w14:textId="77777777" w:rsidR="00CB0DD7" w:rsidRPr="000A0A5F" w:rsidRDefault="00CB0DD7">
            <w:pPr>
              <w:pStyle w:val="TAL"/>
              <w:rPr>
                <w:rFonts w:eastAsia="Times New Roman" w:cs="Arial"/>
                <w:szCs w:val="18"/>
              </w:rPr>
            </w:pPr>
          </w:p>
        </w:tc>
      </w:tr>
      <w:tr w:rsidR="003D6C1A" w:rsidRPr="000A0A5F" w14:paraId="70E4328E" w14:textId="77777777" w:rsidTr="00FF0AF8">
        <w:trPr>
          <w:jc w:val="center"/>
        </w:trPr>
        <w:tc>
          <w:tcPr>
            <w:tcW w:w="1948" w:type="dxa"/>
            <w:shd w:val="clear" w:color="auto" w:fill="auto"/>
          </w:tcPr>
          <w:p w14:paraId="3BC5C4F6" w14:textId="77777777" w:rsidR="003D6C1A" w:rsidRPr="000A0A5F" w:rsidRDefault="003D6C1A" w:rsidP="003D6C1A">
            <w:pPr>
              <w:pStyle w:val="TAL"/>
              <w:rPr>
                <w:rFonts w:hint="eastAsia"/>
                <w:lang w:eastAsia="zh-CN"/>
              </w:rPr>
            </w:pPr>
            <w:r w:rsidRPr="000A0A5F">
              <w:rPr>
                <w:rFonts w:hint="eastAsia"/>
                <w:lang w:eastAsia="zh-CN"/>
              </w:rPr>
              <w:t>notification</w:t>
            </w:r>
            <w:r w:rsidRPr="000A0A5F">
              <w:rPr>
                <w:lang w:eastAsia="zh-CN"/>
              </w:rPr>
              <w:t>Destination</w:t>
            </w:r>
          </w:p>
        </w:tc>
        <w:tc>
          <w:tcPr>
            <w:tcW w:w="1577" w:type="dxa"/>
            <w:shd w:val="clear" w:color="auto" w:fill="auto"/>
          </w:tcPr>
          <w:p w14:paraId="2D21F373" w14:textId="77777777" w:rsidR="003D6C1A" w:rsidRPr="000A0A5F" w:rsidRDefault="003D6C1A" w:rsidP="003D6C1A">
            <w:pPr>
              <w:pStyle w:val="TAL"/>
              <w:rPr>
                <w:lang w:eastAsia="zh-CN"/>
              </w:rPr>
            </w:pPr>
            <w:r w:rsidRPr="000A0A5F">
              <w:rPr>
                <w:rFonts w:hint="eastAsia"/>
                <w:lang w:eastAsia="zh-CN"/>
              </w:rPr>
              <w:t>Link</w:t>
            </w:r>
          </w:p>
        </w:tc>
        <w:tc>
          <w:tcPr>
            <w:tcW w:w="1134" w:type="dxa"/>
            <w:shd w:val="clear" w:color="auto" w:fill="auto"/>
          </w:tcPr>
          <w:p w14:paraId="0A8553B4" w14:textId="77777777" w:rsidR="003D6C1A" w:rsidRPr="000A0A5F" w:rsidRDefault="003D6C1A" w:rsidP="003D6C1A">
            <w:pPr>
              <w:pStyle w:val="TAL"/>
              <w:rPr>
                <w:rFonts w:hint="eastAsia"/>
                <w:lang w:eastAsia="zh-CN"/>
              </w:rPr>
            </w:pPr>
            <w:r w:rsidRPr="000A0A5F">
              <w:rPr>
                <w:lang w:eastAsia="zh-CN"/>
              </w:rPr>
              <w:t>0..</w:t>
            </w:r>
            <w:r w:rsidRPr="000A0A5F">
              <w:rPr>
                <w:rFonts w:hint="eastAsia"/>
                <w:lang w:eastAsia="zh-CN"/>
              </w:rPr>
              <w:t>1</w:t>
            </w:r>
          </w:p>
        </w:tc>
        <w:tc>
          <w:tcPr>
            <w:tcW w:w="3686" w:type="dxa"/>
            <w:shd w:val="clear" w:color="auto" w:fill="auto"/>
          </w:tcPr>
          <w:p w14:paraId="37E8DA76" w14:textId="77777777" w:rsidR="003D6C1A" w:rsidRPr="000A0A5F" w:rsidRDefault="003D6C1A" w:rsidP="003D6C1A">
            <w:pPr>
              <w:pStyle w:val="TAL"/>
              <w:rPr>
                <w:rFonts w:cs="Arial" w:hint="eastAsia"/>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where the notification requests shall be delivered.</w:t>
            </w:r>
          </w:p>
        </w:tc>
        <w:tc>
          <w:tcPr>
            <w:tcW w:w="1257" w:type="dxa"/>
          </w:tcPr>
          <w:p w14:paraId="7B11B1F0" w14:textId="77777777" w:rsidR="003D6C1A" w:rsidRPr="000A0A5F" w:rsidRDefault="003D6C1A" w:rsidP="003D6C1A">
            <w:pPr>
              <w:pStyle w:val="TAL"/>
              <w:rPr>
                <w:rFonts w:eastAsia="Times New Roman" w:cs="Arial"/>
                <w:szCs w:val="18"/>
              </w:rPr>
            </w:pPr>
          </w:p>
        </w:tc>
      </w:tr>
      <w:tr w:rsidR="00CB0DD7" w:rsidRPr="000A0A5F" w14:paraId="74B4815B" w14:textId="77777777" w:rsidTr="00FF0AF8">
        <w:trPr>
          <w:jc w:val="center"/>
        </w:trPr>
        <w:tc>
          <w:tcPr>
            <w:tcW w:w="9602" w:type="dxa"/>
            <w:gridSpan w:val="5"/>
            <w:shd w:val="clear" w:color="auto" w:fill="auto"/>
          </w:tcPr>
          <w:p w14:paraId="7D7460DA" w14:textId="77777777" w:rsidR="00CB0DD7" w:rsidRPr="000A0A5F" w:rsidRDefault="00CB0DD7">
            <w:pPr>
              <w:pStyle w:val="TAN"/>
            </w:pPr>
            <w:r w:rsidRPr="000A0A5F">
              <w:t>NOTE:</w:t>
            </w:r>
            <w:r w:rsidRPr="000A0A5F">
              <w:tab/>
              <w:t>Properties marked with a feature as defined in clause 5.8.4 are applicable as described in clause 5.2.7. If no feature are indicated, the related property applies for all the features.</w:t>
            </w:r>
          </w:p>
        </w:tc>
      </w:tr>
    </w:tbl>
    <w:p w14:paraId="4BD36B21" w14:textId="77777777" w:rsidR="00CB0DD7" w:rsidRPr="000A0A5F" w:rsidRDefault="00CB0DD7"/>
    <w:p w14:paraId="08C1C08F" w14:textId="77777777" w:rsidR="00CB0DD7" w:rsidRPr="000A0A5F" w:rsidRDefault="00CB0DD7">
      <w:pPr>
        <w:pStyle w:val="Heading6"/>
      </w:pPr>
      <w:bookmarkStart w:id="5828" w:name="_Toc11247570"/>
      <w:bookmarkStart w:id="5829" w:name="_Toc27044709"/>
      <w:bookmarkStart w:id="5830" w:name="_Toc36033751"/>
      <w:bookmarkStart w:id="5831" w:name="_Toc45131897"/>
      <w:bookmarkStart w:id="5832" w:name="_Toc49776182"/>
      <w:bookmarkStart w:id="5833" w:name="_Toc51747102"/>
      <w:bookmarkStart w:id="5834" w:name="_Toc66360666"/>
      <w:bookmarkStart w:id="5835" w:name="_Toc68105171"/>
      <w:bookmarkStart w:id="5836" w:name="_Toc74755801"/>
      <w:bookmarkStart w:id="5837" w:name="_Toc105674676"/>
      <w:bookmarkStart w:id="5838" w:name="_Toc130502728"/>
      <w:bookmarkStart w:id="5839" w:name="_Toc153625515"/>
      <w:bookmarkStart w:id="5840" w:name="_Toc170114660"/>
      <w:r w:rsidRPr="000A0A5F">
        <w:t>5.8.2.1.1.7</w:t>
      </w:r>
      <w:r w:rsidRPr="000A0A5F">
        <w:tab/>
        <w:t>Type: MbmsLocArea</w:t>
      </w:r>
      <w:bookmarkEnd w:id="5828"/>
      <w:bookmarkEnd w:id="5829"/>
      <w:bookmarkEnd w:id="5830"/>
      <w:bookmarkEnd w:id="5831"/>
      <w:bookmarkEnd w:id="5832"/>
      <w:bookmarkEnd w:id="5833"/>
      <w:bookmarkEnd w:id="5834"/>
      <w:bookmarkEnd w:id="5835"/>
      <w:bookmarkEnd w:id="5836"/>
      <w:bookmarkEnd w:id="5837"/>
      <w:bookmarkEnd w:id="5838"/>
      <w:bookmarkEnd w:id="5839"/>
      <w:bookmarkEnd w:id="5840"/>
    </w:p>
    <w:p w14:paraId="0C04F330" w14:textId="77777777" w:rsidR="00CB0DD7" w:rsidRPr="000A0A5F" w:rsidRDefault="00CB0DD7">
      <w:r w:rsidRPr="000A0A5F">
        <w:t>This data type represents the user location area which is sent from the SCS/AS to the SCEF by group message delivery via MBMS request.</w:t>
      </w:r>
    </w:p>
    <w:p w14:paraId="34F2259F" w14:textId="77777777" w:rsidR="00CB0DD7" w:rsidRPr="000A0A5F" w:rsidRDefault="00CB0DD7">
      <w:pPr>
        <w:pStyle w:val="TH"/>
        <w:rPr>
          <w:noProof/>
        </w:rPr>
      </w:pPr>
      <w:r w:rsidRPr="000A0A5F">
        <w:rPr>
          <w:noProof/>
        </w:rPr>
        <w:t>Table </w:t>
      </w:r>
      <w:r w:rsidRPr="000A0A5F">
        <w:t>5.8.2.1.1.7-1: Definition of the MbmsLocArea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83"/>
        <w:gridCol w:w="1560"/>
        <w:gridCol w:w="1134"/>
        <w:gridCol w:w="3968"/>
        <w:gridCol w:w="1257"/>
        <w:tblGridChange w:id="5841">
          <w:tblGrid>
            <w:gridCol w:w="1683"/>
            <w:gridCol w:w="1560"/>
            <w:gridCol w:w="1134"/>
            <w:gridCol w:w="3968"/>
            <w:gridCol w:w="1257"/>
          </w:tblGrid>
        </w:tblGridChange>
      </w:tblGrid>
      <w:tr w:rsidR="00CB0DD7" w:rsidRPr="000A0A5F" w14:paraId="00EA6547" w14:textId="77777777" w:rsidTr="00FF0AF8">
        <w:trPr>
          <w:jc w:val="center"/>
        </w:trPr>
        <w:tc>
          <w:tcPr>
            <w:tcW w:w="1683" w:type="dxa"/>
            <w:shd w:val="clear" w:color="auto" w:fill="C0C0C0"/>
          </w:tcPr>
          <w:p w14:paraId="489A0C8B" w14:textId="77777777" w:rsidR="00CB0DD7" w:rsidRPr="000A0A5F" w:rsidRDefault="00CB0DD7">
            <w:pPr>
              <w:pStyle w:val="TAH"/>
              <w:rPr>
                <w:rFonts w:eastAsia="Times New Roman"/>
              </w:rPr>
            </w:pPr>
            <w:r w:rsidRPr="000A0A5F">
              <w:rPr>
                <w:noProof/>
              </w:rPr>
              <w:br w:type="page"/>
            </w:r>
            <w:r w:rsidRPr="000A0A5F">
              <w:rPr>
                <w:rFonts w:eastAsia="Times New Roman"/>
              </w:rPr>
              <w:t>Attribute name</w:t>
            </w:r>
          </w:p>
        </w:tc>
        <w:tc>
          <w:tcPr>
            <w:tcW w:w="1560" w:type="dxa"/>
            <w:shd w:val="clear" w:color="auto" w:fill="C0C0C0"/>
          </w:tcPr>
          <w:p w14:paraId="58E00AC9"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260A9624" w14:textId="77777777" w:rsidR="00CB0DD7" w:rsidRPr="000A0A5F" w:rsidRDefault="00CB0DD7">
            <w:pPr>
              <w:pStyle w:val="TAH"/>
              <w:jc w:val="left"/>
              <w:rPr>
                <w:rFonts w:eastAsia="Times New Roman"/>
              </w:rPr>
            </w:pPr>
            <w:r w:rsidRPr="000A0A5F">
              <w:rPr>
                <w:rFonts w:eastAsia="Times New Roman"/>
              </w:rPr>
              <w:t>Cardinality</w:t>
            </w:r>
          </w:p>
        </w:tc>
        <w:tc>
          <w:tcPr>
            <w:tcW w:w="3968" w:type="dxa"/>
            <w:shd w:val="clear" w:color="auto" w:fill="C0C0C0"/>
          </w:tcPr>
          <w:p w14:paraId="7F2EA3BD"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3B4C807F"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7160BB17" w14:textId="77777777" w:rsidTr="00FF0AF8">
        <w:trPr>
          <w:jc w:val="center"/>
        </w:trPr>
        <w:tc>
          <w:tcPr>
            <w:tcW w:w="1683" w:type="dxa"/>
            <w:shd w:val="clear" w:color="auto" w:fill="auto"/>
            <w:vAlign w:val="center"/>
          </w:tcPr>
          <w:p w14:paraId="3B3BFFCD" w14:textId="77777777" w:rsidR="00CB0DD7" w:rsidRPr="000A0A5F" w:rsidRDefault="00CB0DD7">
            <w:pPr>
              <w:pStyle w:val="TAL"/>
              <w:rPr>
                <w:rFonts w:eastAsia="Times New Roman"/>
              </w:rPr>
            </w:pPr>
            <w:r w:rsidRPr="000A0A5F">
              <w:rPr>
                <w:rFonts w:hint="eastAsia"/>
                <w:lang w:eastAsia="zh-CN"/>
              </w:rPr>
              <w:t>cellId</w:t>
            </w:r>
          </w:p>
        </w:tc>
        <w:tc>
          <w:tcPr>
            <w:tcW w:w="1560" w:type="dxa"/>
            <w:shd w:val="clear" w:color="auto" w:fill="auto"/>
          </w:tcPr>
          <w:p w14:paraId="07D13F5B" w14:textId="77777777" w:rsidR="00CB0DD7" w:rsidRPr="000A0A5F" w:rsidRDefault="00CB0DD7">
            <w:pPr>
              <w:pStyle w:val="TAL"/>
              <w:rPr>
                <w:rFonts w:eastAsia="Times New Roman"/>
              </w:rPr>
            </w:pPr>
            <w:r w:rsidRPr="000A0A5F">
              <w:rPr>
                <w:lang w:eastAsia="zh-CN"/>
              </w:rPr>
              <w:t>array(</w:t>
            </w:r>
            <w:r w:rsidRPr="000A0A5F">
              <w:rPr>
                <w:rFonts w:hint="eastAsia"/>
                <w:lang w:eastAsia="zh-CN"/>
              </w:rPr>
              <w:t>string</w:t>
            </w:r>
            <w:r w:rsidRPr="000A0A5F">
              <w:rPr>
                <w:lang w:eastAsia="zh-CN"/>
              </w:rPr>
              <w:t>)</w:t>
            </w:r>
          </w:p>
        </w:tc>
        <w:tc>
          <w:tcPr>
            <w:tcW w:w="1134" w:type="dxa"/>
            <w:shd w:val="clear" w:color="auto" w:fill="auto"/>
          </w:tcPr>
          <w:p w14:paraId="017849DF" w14:textId="77777777" w:rsidR="00CB0DD7" w:rsidRPr="000A0A5F" w:rsidRDefault="00CB0DD7">
            <w:pPr>
              <w:pStyle w:val="TAL"/>
              <w:rPr>
                <w:rFonts w:eastAsia="Times New Roman"/>
              </w:rPr>
            </w:pPr>
            <w:r w:rsidRPr="000A0A5F">
              <w:rPr>
                <w:rFonts w:hint="eastAsia"/>
                <w:lang w:eastAsia="zh-CN"/>
              </w:rPr>
              <w:t>0..N</w:t>
            </w:r>
          </w:p>
        </w:tc>
        <w:tc>
          <w:tcPr>
            <w:tcW w:w="3968" w:type="dxa"/>
            <w:shd w:val="clear" w:color="auto" w:fill="auto"/>
          </w:tcPr>
          <w:p w14:paraId="7EB6B23F" w14:textId="77777777" w:rsidR="00CB0DD7" w:rsidRPr="000A0A5F" w:rsidRDefault="00CB0DD7">
            <w:pPr>
              <w:pStyle w:val="TAL"/>
              <w:rPr>
                <w:rFonts w:eastAsia="Times New Roman" w:cs="Arial"/>
                <w:szCs w:val="18"/>
              </w:rPr>
            </w:pPr>
            <w:r w:rsidRPr="000A0A5F">
              <w:rPr>
                <w:rFonts w:cs="Arial" w:hint="eastAsia"/>
                <w:szCs w:val="18"/>
                <w:lang w:eastAsia="zh-CN"/>
              </w:rPr>
              <w:t>Indicate</w:t>
            </w:r>
            <w:r w:rsidRPr="000A0A5F">
              <w:rPr>
                <w:rFonts w:cs="Arial"/>
                <w:szCs w:val="18"/>
                <w:lang w:eastAsia="zh-CN"/>
              </w:rPr>
              <w:t>s</w:t>
            </w:r>
            <w:r w:rsidRPr="000A0A5F">
              <w:rPr>
                <w:rFonts w:cs="Arial" w:hint="eastAsia"/>
                <w:szCs w:val="18"/>
                <w:lang w:eastAsia="zh-CN"/>
              </w:rPr>
              <w:t xml:space="preserve"> </w:t>
            </w:r>
            <w:r w:rsidRPr="000A0A5F">
              <w:rPr>
                <w:rFonts w:cs="Arial"/>
                <w:szCs w:val="18"/>
                <w:lang w:eastAsia="zh-CN"/>
              </w:rPr>
              <w:t xml:space="preserve">a </w:t>
            </w:r>
            <w:r w:rsidRPr="000A0A5F">
              <w:rPr>
                <w:rFonts w:cs="Arial" w:hint="eastAsia"/>
                <w:szCs w:val="18"/>
                <w:lang w:eastAsia="zh-CN"/>
              </w:rPr>
              <w:t>Cell Global Identification of the user which identifies the cell the UE is registered.</w:t>
            </w:r>
          </w:p>
        </w:tc>
        <w:tc>
          <w:tcPr>
            <w:tcW w:w="1257" w:type="dxa"/>
          </w:tcPr>
          <w:p w14:paraId="41E10A9B" w14:textId="77777777" w:rsidR="00CB0DD7" w:rsidRPr="000A0A5F" w:rsidRDefault="00CB0DD7">
            <w:pPr>
              <w:pStyle w:val="TAL"/>
              <w:rPr>
                <w:rFonts w:eastAsia="Times New Roman" w:cs="Arial"/>
                <w:szCs w:val="18"/>
              </w:rPr>
            </w:pPr>
          </w:p>
        </w:tc>
      </w:tr>
      <w:tr w:rsidR="00CB0DD7" w:rsidRPr="000A0A5F" w14:paraId="775B3C26" w14:textId="77777777" w:rsidTr="00FF0AF8">
        <w:trPr>
          <w:jc w:val="center"/>
        </w:trPr>
        <w:tc>
          <w:tcPr>
            <w:tcW w:w="1683" w:type="dxa"/>
            <w:shd w:val="clear" w:color="auto" w:fill="auto"/>
            <w:vAlign w:val="center"/>
          </w:tcPr>
          <w:p w14:paraId="26F658F1" w14:textId="77777777" w:rsidR="00CB0DD7" w:rsidRPr="000A0A5F" w:rsidRDefault="00CB0DD7">
            <w:pPr>
              <w:pStyle w:val="TAL"/>
              <w:rPr>
                <w:rFonts w:hint="eastAsia"/>
                <w:lang w:eastAsia="zh-CN"/>
              </w:rPr>
            </w:pPr>
            <w:r w:rsidRPr="000A0A5F">
              <w:rPr>
                <w:rFonts w:hint="eastAsia"/>
                <w:lang w:eastAsia="zh-CN"/>
              </w:rPr>
              <w:t>e</w:t>
            </w:r>
            <w:r w:rsidRPr="000A0A5F">
              <w:rPr>
                <w:lang w:eastAsia="zh-CN"/>
              </w:rPr>
              <w:t>nodeBId</w:t>
            </w:r>
          </w:p>
        </w:tc>
        <w:tc>
          <w:tcPr>
            <w:tcW w:w="1560" w:type="dxa"/>
            <w:shd w:val="clear" w:color="auto" w:fill="auto"/>
          </w:tcPr>
          <w:p w14:paraId="53BEEB7E"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1134" w:type="dxa"/>
            <w:shd w:val="clear" w:color="auto" w:fill="auto"/>
          </w:tcPr>
          <w:p w14:paraId="5E5D27B9" w14:textId="77777777" w:rsidR="00CB0DD7" w:rsidRPr="000A0A5F" w:rsidRDefault="00CB0DD7">
            <w:pPr>
              <w:pStyle w:val="TAL"/>
              <w:rPr>
                <w:rFonts w:eastAsia="Times New Roman"/>
              </w:rPr>
            </w:pPr>
            <w:r w:rsidRPr="000A0A5F">
              <w:rPr>
                <w:rFonts w:hint="eastAsia"/>
                <w:lang w:eastAsia="zh-CN"/>
              </w:rPr>
              <w:t>0..N</w:t>
            </w:r>
          </w:p>
        </w:tc>
        <w:tc>
          <w:tcPr>
            <w:tcW w:w="3968" w:type="dxa"/>
            <w:shd w:val="clear" w:color="auto" w:fill="auto"/>
          </w:tcPr>
          <w:p w14:paraId="36C9D413"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Indicates </w:t>
            </w:r>
            <w:r w:rsidRPr="000A0A5F">
              <w:rPr>
                <w:rFonts w:cs="Arial"/>
                <w:szCs w:val="18"/>
                <w:lang w:eastAsia="zh-CN"/>
              </w:rPr>
              <w:t>an</w:t>
            </w:r>
            <w:r w:rsidRPr="000A0A5F">
              <w:rPr>
                <w:rFonts w:cs="Arial" w:hint="eastAsia"/>
                <w:szCs w:val="18"/>
                <w:lang w:eastAsia="zh-CN"/>
              </w:rPr>
              <w:t xml:space="preserve"> eNodeB in which the UE is currently located.</w:t>
            </w:r>
          </w:p>
        </w:tc>
        <w:tc>
          <w:tcPr>
            <w:tcW w:w="1257" w:type="dxa"/>
          </w:tcPr>
          <w:p w14:paraId="77D9BE02" w14:textId="77777777" w:rsidR="00CB0DD7" w:rsidRPr="000A0A5F" w:rsidRDefault="00CB0DD7">
            <w:pPr>
              <w:pStyle w:val="TAL"/>
              <w:rPr>
                <w:rFonts w:eastAsia="Times New Roman" w:cs="Arial"/>
                <w:szCs w:val="18"/>
              </w:rPr>
            </w:pPr>
          </w:p>
        </w:tc>
      </w:tr>
      <w:tr w:rsidR="00CB0DD7" w:rsidRPr="000A0A5F" w14:paraId="1BD09C02" w14:textId="77777777" w:rsidTr="00FF0AF8">
        <w:trPr>
          <w:jc w:val="center"/>
        </w:trPr>
        <w:tc>
          <w:tcPr>
            <w:tcW w:w="1683" w:type="dxa"/>
            <w:shd w:val="clear" w:color="auto" w:fill="auto"/>
            <w:vAlign w:val="center"/>
          </w:tcPr>
          <w:p w14:paraId="021F6D87" w14:textId="77777777" w:rsidR="00CB0DD7" w:rsidRPr="000A0A5F" w:rsidRDefault="00CB0DD7">
            <w:pPr>
              <w:pStyle w:val="TAL"/>
              <w:rPr>
                <w:lang w:eastAsia="zh-CN"/>
              </w:rPr>
            </w:pPr>
            <w:r w:rsidRPr="000A0A5F">
              <w:rPr>
                <w:rFonts w:hint="eastAsia"/>
                <w:lang w:eastAsia="zh-CN"/>
              </w:rPr>
              <w:t>geographicArea</w:t>
            </w:r>
          </w:p>
        </w:tc>
        <w:tc>
          <w:tcPr>
            <w:tcW w:w="1560" w:type="dxa"/>
            <w:shd w:val="clear" w:color="auto" w:fill="auto"/>
          </w:tcPr>
          <w:p w14:paraId="0AB980EE" w14:textId="77777777" w:rsidR="00CB0DD7" w:rsidRPr="000A0A5F" w:rsidRDefault="00CB0DD7">
            <w:pPr>
              <w:pStyle w:val="TAL"/>
              <w:rPr>
                <w:lang w:eastAsia="zh-CN"/>
              </w:rPr>
            </w:pPr>
            <w:r w:rsidRPr="000A0A5F">
              <w:rPr>
                <w:lang w:eastAsia="zh-CN"/>
              </w:rPr>
              <w:t>array(</w:t>
            </w:r>
            <w:r w:rsidRPr="000A0A5F">
              <w:rPr>
                <w:rFonts w:hint="eastAsia"/>
                <w:lang w:eastAsia="zh-CN"/>
              </w:rPr>
              <w:t>GeographicArea</w:t>
            </w:r>
            <w:r w:rsidRPr="000A0A5F">
              <w:rPr>
                <w:lang w:eastAsia="zh-CN"/>
              </w:rPr>
              <w:t>)</w:t>
            </w:r>
          </w:p>
        </w:tc>
        <w:tc>
          <w:tcPr>
            <w:tcW w:w="1134" w:type="dxa"/>
            <w:shd w:val="clear" w:color="auto" w:fill="auto"/>
          </w:tcPr>
          <w:p w14:paraId="0993D660" w14:textId="77777777" w:rsidR="00CB0DD7" w:rsidRPr="000A0A5F" w:rsidRDefault="00CB0DD7">
            <w:pPr>
              <w:pStyle w:val="TAL"/>
              <w:rPr>
                <w:rFonts w:hint="eastAsia"/>
                <w:lang w:eastAsia="zh-CN"/>
              </w:rPr>
            </w:pPr>
            <w:r w:rsidRPr="000A0A5F">
              <w:rPr>
                <w:rFonts w:hint="eastAsia"/>
                <w:lang w:eastAsia="zh-CN"/>
              </w:rPr>
              <w:t>0..N</w:t>
            </w:r>
          </w:p>
        </w:tc>
        <w:tc>
          <w:tcPr>
            <w:tcW w:w="3968" w:type="dxa"/>
            <w:shd w:val="clear" w:color="auto" w:fill="auto"/>
          </w:tcPr>
          <w:p w14:paraId="0793D5EB" w14:textId="77777777" w:rsidR="00CB0DD7" w:rsidRPr="000A0A5F" w:rsidRDefault="00CB0DD7">
            <w:pPr>
              <w:pStyle w:val="TAL"/>
              <w:rPr>
                <w:rFonts w:cs="Arial" w:hint="eastAsia"/>
                <w:szCs w:val="18"/>
                <w:lang w:eastAsia="zh-CN"/>
              </w:rPr>
            </w:pPr>
            <w:r w:rsidRPr="000A0A5F">
              <w:rPr>
                <w:rFonts w:eastAsia="Times New Roman" w:cs="Arial"/>
                <w:szCs w:val="18"/>
              </w:rPr>
              <w:t>Identifies a geographic area of the user where the UE is located.</w:t>
            </w:r>
          </w:p>
        </w:tc>
        <w:tc>
          <w:tcPr>
            <w:tcW w:w="1257" w:type="dxa"/>
          </w:tcPr>
          <w:p w14:paraId="4D8253AB" w14:textId="77777777" w:rsidR="00CB0DD7" w:rsidRPr="000A0A5F" w:rsidRDefault="00CB0DD7">
            <w:pPr>
              <w:pStyle w:val="TAL"/>
              <w:rPr>
                <w:rFonts w:eastAsia="Times New Roman" w:cs="Arial"/>
                <w:szCs w:val="18"/>
              </w:rPr>
            </w:pPr>
          </w:p>
        </w:tc>
      </w:tr>
      <w:tr w:rsidR="00CB0DD7" w:rsidRPr="000A0A5F" w14:paraId="07E624F8" w14:textId="77777777" w:rsidTr="00FF0AF8">
        <w:trPr>
          <w:jc w:val="center"/>
        </w:trPr>
        <w:tc>
          <w:tcPr>
            <w:tcW w:w="1683" w:type="dxa"/>
            <w:shd w:val="clear" w:color="auto" w:fill="auto"/>
            <w:vAlign w:val="center"/>
          </w:tcPr>
          <w:p w14:paraId="2CFDBB90" w14:textId="77777777" w:rsidR="00CB0DD7" w:rsidRPr="000A0A5F" w:rsidRDefault="00CB0DD7">
            <w:pPr>
              <w:pStyle w:val="TAL"/>
              <w:rPr>
                <w:rFonts w:hint="eastAsia"/>
                <w:lang w:eastAsia="zh-CN"/>
              </w:rPr>
            </w:pPr>
            <w:r w:rsidRPr="000A0A5F">
              <w:rPr>
                <w:lang w:eastAsia="zh-CN"/>
              </w:rPr>
              <w:t>mbmsS</w:t>
            </w:r>
            <w:r w:rsidRPr="000A0A5F">
              <w:rPr>
                <w:rFonts w:hint="eastAsia"/>
                <w:lang w:eastAsia="zh-CN"/>
              </w:rPr>
              <w:t>erviceAreaId</w:t>
            </w:r>
          </w:p>
        </w:tc>
        <w:tc>
          <w:tcPr>
            <w:tcW w:w="1560" w:type="dxa"/>
            <w:shd w:val="clear" w:color="auto" w:fill="auto"/>
          </w:tcPr>
          <w:p w14:paraId="1D115E0E"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1134" w:type="dxa"/>
            <w:shd w:val="clear" w:color="auto" w:fill="auto"/>
          </w:tcPr>
          <w:p w14:paraId="3E51F14A"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N</w:t>
            </w:r>
          </w:p>
        </w:tc>
        <w:tc>
          <w:tcPr>
            <w:tcW w:w="3968" w:type="dxa"/>
            <w:shd w:val="clear" w:color="auto" w:fill="auto"/>
          </w:tcPr>
          <w:p w14:paraId="68A2722E" w14:textId="77777777" w:rsidR="00CB0DD7" w:rsidRPr="000A0A5F" w:rsidRDefault="00CB0DD7">
            <w:pPr>
              <w:pStyle w:val="TAL"/>
              <w:rPr>
                <w:rFonts w:eastAsia="Times New Roman" w:cs="Arial"/>
                <w:szCs w:val="18"/>
              </w:rPr>
            </w:pPr>
            <w:r w:rsidRPr="000A0A5F">
              <w:rPr>
                <w:rFonts w:cs="Arial" w:hint="eastAsia"/>
                <w:szCs w:val="18"/>
                <w:lang w:eastAsia="zh-CN"/>
              </w:rPr>
              <w:t xml:space="preserve">Identifies </w:t>
            </w:r>
            <w:r w:rsidRPr="000A0A5F">
              <w:rPr>
                <w:rFonts w:cs="Arial"/>
                <w:szCs w:val="18"/>
                <w:lang w:eastAsia="zh-CN"/>
              </w:rPr>
              <w:t>an MBMS Service Area Identity of the user where the UE is located.</w:t>
            </w:r>
          </w:p>
        </w:tc>
        <w:tc>
          <w:tcPr>
            <w:tcW w:w="1257" w:type="dxa"/>
          </w:tcPr>
          <w:p w14:paraId="3B0347CC" w14:textId="77777777" w:rsidR="00CB0DD7" w:rsidRPr="000A0A5F" w:rsidRDefault="00CB0DD7">
            <w:pPr>
              <w:pStyle w:val="TAL"/>
              <w:rPr>
                <w:rFonts w:eastAsia="Times New Roman" w:cs="Arial"/>
                <w:szCs w:val="18"/>
              </w:rPr>
            </w:pPr>
          </w:p>
        </w:tc>
      </w:tr>
      <w:tr w:rsidR="00CB0DD7" w:rsidRPr="000A0A5F" w14:paraId="4AC190C7" w14:textId="77777777" w:rsidTr="00FF0AF8">
        <w:trPr>
          <w:jc w:val="center"/>
        </w:trPr>
        <w:tc>
          <w:tcPr>
            <w:tcW w:w="1683" w:type="dxa"/>
            <w:shd w:val="clear" w:color="auto" w:fill="auto"/>
            <w:vAlign w:val="center"/>
          </w:tcPr>
          <w:p w14:paraId="2324F8FD" w14:textId="77777777" w:rsidR="00CB0DD7" w:rsidRPr="000A0A5F" w:rsidRDefault="00CB0DD7">
            <w:pPr>
              <w:pStyle w:val="TAL"/>
              <w:rPr>
                <w:lang w:eastAsia="zh-CN"/>
              </w:rPr>
            </w:pPr>
            <w:r w:rsidRPr="000A0A5F">
              <w:t>civicAddress</w:t>
            </w:r>
          </w:p>
        </w:tc>
        <w:tc>
          <w:tcPr>
            <w:tcW w:w="1560" w:type="dxa"/>
            <w:shd w:val="clear" w:color="auto" w:fill="auto"/>
          </w:tcPr>
          <w:p w14:paraId="5C70D2E8" w14:textId="77777777" w:rsidR="00CB0DD7" w:rsidRPr="000A0A5F" w:rsidRDefault="00CB0DD7">
            <w:pPr>
              <w:pStyle w:val="TAL"/>
              <w:rPr>
                <w:lang w:eastAsia="zh-CN"/>
              </w:rPr>
            </w:pPr>
            <w:r w:rsidRPr="000A0A5F">
              <w:rPr>
                <w:lang w:eastAsia="zh-CN"/>
              </w:rPr>
              <w:t>array(</w:t>
            </w:r>
            <w:r w:rsidRPr="000A0A5F">
              <w:t>CivicAddress)</w:t>
            </w:r>
          </w:p>
        </w:tc>
        <w:tc>
          <w:tcPr>
            <w:tcW w:w="1134" w:type="dxa"/>
            <w:shd w:val="clear" w:color="auto" w:fill="auto"/>
          </w:tcPr>
          <w:p w14:paraId="6F57F5AE" w14:textId="77777777" w:rsidR="00CB0DD7" w:rsidRPr="000A0A5F" w:rsidRDefault="00CB0DD7">
            <w:pPr>
              <w:pStyle w:val="TAL"/>
              <w:rPr>
                <w:rFonts w:hint="eastAsia"/>
                <w:lang w:eastAsia="zh-CN"/>
              </w:rPr>
            </w:pPr>
            <w:r w:rsidRPr="000A0A5F">
              <w:rPr>
                <w:rFonts w:hint="eastAsia"/>
                <w:lang w:eastAsia="zh-CN"/>
              </w:rPr>
              <w:t>0..N</w:t>
            </w:r>
          </w:p>
        </w:tc>
        <w:tc>
          <w:tcPr>
            <w:tcW w:w="3968" w:type="dxa"/>
            <w:shd w:val="clear" w:color="auto" w:fill="auto"/>
          </w:tcPr>
          <w:p w14:paraId="1C790787" w14:textId="77777777" w:rsidR="00CB0DD7" w:rsidRPr="000A0A5F" w:rsidRDefault="00CB0DD7">
            <w:pPr>
              <w:pStyle w:val="TAL"/>
              <w:rPr>
                <w:rFonts w:cs="Arial" w:hint="eastAsia"/>
                <w:szCs w:val="18"/>
                <w:lang w:eastAsia="zh-CN"/>
              </w:rPr>
            </w:pPr>
            <w:r w:rsidRPr="000A0A5F">
              <w:rPr>
                <w:rFonts w:eastAsia="Times New Roman" w:cs="Arial"/>
                <w:szCs w:val="18"/>
              </w:rPr>
              <w:t>Identifies a civic address of the user where the UE is located.</w:t>
            </w:r>
          </w:p>
        </w:tc>
        <w:tc>
          <w:tcPr>
            <w:tcW w:w="1257" w:type="dxa"/>
          </w:tcPr>
          <w:p w14:paraId="6A228E7F" w14:textId="77777777" w:rsidR="00CB0DD7" w:rsidRPr="000A0A5F" w:rsidRDefault="00CB0DD7">
            <w:pPr>
              <w:pStyle w:val="TAL"/>
              <w:rPr>
                <w:rFonts w:eastAsia="Times New Roman" w:cs="Arial"/>
                <w:szCs w:val="18"/>
              </w:rPr>
            </w:pPr>
          </w:p>
        </w:tc>
      </w:tr>
      <w:tr w:rsidR="00CB0DD7" w:rsidRPr="000A0A5F" w14:paraId="57E03BF9" w14:textId="77777777" w:rsidTr="00FF0AF8">
        <w:trPr>
          <w:jc w:val="center"/>
        </w:trPr>
        <w:tc>
          <w:tcPr>
            <w:tcW w:w="9602" w:type="dxa"/>
            <w:gridSpan w:val="5"/>
            <w:shd w:val="clear" w:color="auto" w:fill="auto"/>
          </w:tcPr>
          <w:p w14:paraId="7EDBF8AF" w14:textId="77777777" w:rsidR="00CB0DD7" w:rsidRPr="000A0A5F" w:rsidRDefault="00CB0DD7">
            <w:pPr>
              <w:pStyle w:val="TAN"/>
            </w:pPr>
            <w:r w:rsidRPr="000A0A5F">
              <w:t>NOTE:</w:t>
            </w:r>
            <w:r w:rsidRPr="000A0A5F">
              <w:tab/>
              <w:t>Properties marked with a feature as defined in clause 5.8.2.3 are applicable as described in clause 5.2.7. If no features are indicated, the related property applies for all the features.</w:t>
            </w:r>
          </w:p>
        </w:tc>
      </w:tr>
    </w:tbl>
    <w:p w14:paraId="50699699" w14:textId="77777777" w:rsidR="00CB0DD7" w:rsidRPr="000A0A5F" w:rsidRDefault="00CB0DD7"/>
    <w:p w14:paraId="7DC34EEF" w14:textId="77777777" w:rsidR="00CB0DD7" w:rsidRPr="000A0A5F" w:rsidRDefault="00CB0DD7">
      <w:pPr>
        <w:pStyle w:val="Heading4"/>
      </w:pPr>
      <w:bookmarkStart w:id="5842" w:name="_Toc11247571"/>
      <w:bookmarkStart w:id="5843" w:name="_Toc27044710"/>
      <w:bookmarkStart w:id="5844" w:name="_Toc36033752"/>
      <w:bookmarkStart w:id="5845" w:name="_Toc45131898"/>
      <w:bookmarkStart w:id="5846" w:name="_Toc49776183"/>
      <w:bookmarkStart w:id="5847" w:name="_Toc51747103"/>
      <w:bookmarkStart w:id="5848" w:name="_Toc66360667"/>
      <w:bookmarkStart w:id="5849" w:name="_Toc68105172"/>
      <w:bookmarkStart w:id="5850" w:name="_Toc74755802"/>
      <w:bookmarkStart w:id="5851" w:name="_Toc105674677"/>
      <w:bookmarkStart w:id="5852" w:name="_Toc130502729"/>
      <w:bookmarkStart w:id="5853" w:name="_Toc153625516"/>
      <w:bookmarkStart w:id="5854" w:name="_Toc170114661"/>
      <w:r w:rsidRPr="000A0A5F">
        <w:t>5.8.2.2</w:t>
      </w:r>
      <w:r w:rsidRPr="000A0A5F">
        <w:tab/>
        <w:t>Resource structure</w:t>
      </w:r>
      <w:bookmarkEnd w:id="5842"/>
      <w:bookmarkEnd w:id="5843"/>
      <w:bookmarkEnd w:id="5844"/>
      <w:bookmarkEnd w:id="5845"/>
      <w:bookmarkEnd w:id="5846"/>
      <w:bookmarkEnd w:id="5847"/>
      <w:bookmarkEnd w:id="5848"/>
      <w:bookmarkEnd w:id="5849"/>
      <w:bookmarkEnd w:id="5850"/>
      <w:bookmarkEnd w:id="5851"/>
      <w:bookmarkEnd w:id="5852"/>
      <w:bookmarkEnd w:id="5853"/>
      <w:bookmarkEnd w:id="5854"/>
    </w:p>
    <w:p w14:paraId="48B8217B" w14:textId="77777777" w:rsidR="00CB0DD7" w:rsidRPr="000A0A5F" w:rsidRDefault="00CB0DD7">
      <w:pPr>
        <w:pStyle w:val="Heading5"/>
      </w:pPr>
      <w:bookmarkStart w:id="5855" w:name="_Toc11247572"/>
      <w:bookmarkStart w:id="5856" w:name="_Toc27044711"/>
      <w:bookmarkStart w:id="5857" w:name="_Toc36033753"/>
      <w:bookmarkStart w:id="5858" w:name="_Toc45131899"/>
      <w:bookmarkStart w:id="5859" w:name="_Toc49776184"/>
      <w:bookmarkStart w:id="5860" w:name="_Toc51747104"/>
      <w:bookmarkStart w:id="5861" w:name="_Toc66360668"/>
      <w:bookmarkStart w:id="5862" w:name="_Toc68105173"/>
      <w:bookmarkStart w:id="5863" w:name="_Toc74755803"/>
      <w:bookmarkStart w:id="5864" w:name="_Toc105674678"/>
      <w:bookmarkStart w:id="5865" w:name="_Toc130502730"/>
      <w:bookmarkStart w:id="5866" w:name="_Toc153625517"/>
      <w:bookmarkStart w:id="5867" w:name="_Toc170114662"/>
      <w:r w:rsidRPr="000A0A5F">
        <w:t>5.8.2.2.1</w:t>
      </w:r>
      <w:r w:rsidRPr="000A0A5F">
        <w:tab/>
        <w:t>General</w:t>
      </w:r>
      <w:bookmarkEnd w:id="5855"/>
      <w:bookmarkEnd w:id="5856"/>
      <w:bookmarkEnd w:id="5857"/>
      <w:bookmarkEnd w:id="5858"/>
      <w:bookmarkEnd w:id="5859"/>
      <w:bookmarkEnd w:id="5860"/>
      <w:bookmarkEnd w:id="5861"/>
      <w:bookmarkEnd w:id="5862"/>
      <w:bookmarkEnd w:id="5863"/>
      <w:bookmarkEnd w:id="5864"/>
      <w:bookmarkEnd w:id="5865"/>
      <w:bookmarkEnd w:id="5866"/>
      <w:bookmarkEnd w:id="5867"/>
    </w:p>
    <w:p w14:paraId="5AE952DC" w14:textId="77777777" w:rsidR="00CB0DD7" w:rsidRPr="000A0A5F" w:rsidRDefault="00CB0DD7">
      <w:r w:rsidRPr="000A0A5F">
        <w:t>All resource URIs of this API should have the following root:</w:t>
      </w:r>
    </w:p>
    <w:p w14:paraId="441CA055" w14:textId="77777777" w:rsidR="00CB0DD7" w:rsidRPr="000A0A5F" w:rsidRDefault="00CB0DD7">
      <w:pPr>
        <w:pStyle w:val="B1"/>
        <w:numPr>
          <w:ilvl w:val="0"/>
          <w:numId w:val="0"/>
        </w:numPr>
        <w:ind w:left="737"/>
        <w:rPr>
          <w:b/>
        </w:rPr>
      </w:pPr>
      <w:r w:rsidRPr="000A0A5F">
        <w:rPr>
          <w:b/>
        </w:rPr>
        <w:t>{apiRoot}/3gpp-group-message-delivery-mb2/v1</w:t>
      </w:r>
    </w:p>
    <w:p w14:paraId="193FB1A0" w14:textId="77777777" w:rsidR="00CB0DD7" w:rsidRPr="000A0A5F" w:rsidRDefault="00CB0DD7">
      <w:r w:rsidRPr="000A0A5F">
        <w:t>"apiRoot" is set as described in clause</w:t>
      </w:r>
      <w:r w:rsidRPr="000A0A5F">
        <w:rPr>
          <w:rFonts w:ascii="Segoe UI Symbol" w:hAnsi="Segoe UI Symbol"/>
        </w:rPr>
        <w:t> </w:t>
      </w:r>
      <w:r w:rsidRPr="000A0A5F">
        <w:t>5.2.4. "apiName" shall be set to "3gpp</w:t>
      </w:r>
      <w:r w:rsidRPr="000A0A5F">
        <w:rPr>
          <w:b/>
        </w:rPr>
        <w:t>-</w:t>
      </w:r>
      <w:r w:rsidRPr="000A0A5F">
        <w:t>group</w:t>
      </w:r>
      <w:r w:rsidRPr="000A0A5F">
        <w:rPr>
          <w:b/>
        </w:rPr>
        <w:t>-</w:t>
      </w:r>
      <w:r w:rsidRPr="000A0A5F">
        <w:t>message</w:t>
      </w:r>
      <w:r w:rsidRPr="000A0A5F">
        <w:rPr>
          <w:b/>
        </w:rPr>
        <w:t>-</w:t>
      </w:r>
      <w:r w:rsidRPr="000A0A5F">
        <w:t>delivery</w:t>
      </w:r>
      <w:r w:rsidRPr="000A0A5F">
        <w:rPr>
          <w:b/>
        </w:rPr>
        <w:t>-</w:t>
      </w:r>
      <w:r w:rsidRPr="000A0A5F">
        <w:t>mb2" and "apiVersion" shall be set to "v1" for the version defined in the present document. All resource URIs in the clauses below are defined relative to the above root URI.</w:t>
      </w:r>
    </w:p>
    <w:p w14:paraId="3B8E0B4F" w14:textId="77777777" w:rsidR="00CB0DD7" w:rsidRPr="000A0A5F" w:rsidRDefault="00CB0DD7">
      <w:r w:rsidRPr="000A0A5F">
        <w:t>The following resources and HTTP methods are supported for this API:</w:t>
      </w:r>
    </w:p>
    <w:p w14:paraId="5354BAC7" w14:textId="77777777" w:rsidR="00CB0DD7" w:rsidRPr="000A0A5F" w:rsidRDefault="00CB0DD7">
      <w:pPr>
        <w:pStyle w:val="TH"/>
      </w:pPr>
      <w:r w:rsidRPr="000A0A5F">
        <w:t>Table 5.8.2.2.1-1: Resources and methods overview</w:t>
      </w:r>
    </w:p>
    <w:tbl>
      <w:tblPr>
        <w:tblW w:w="496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462"/>
        <w:gridCol w:w="3489"/>
        <w:gridCol w:w="837"/>
        <w:gridCol w:w="979"/>
        <w:gridCol w:w="2791"/>
      </w:tblGrid>
      <w:tr w:rsidR="00CB0DD7" w:rsidRPr="000A0A5F" w14:paraId="69DF3417" w14:textId="77777777" w:rsidTr="00FF0AF8">
        <w:trPr>
          <w:jc w:val="center"/>
        </w:trPr>
        <w:tc>
          <w:tcPr>
            <w:tcW w:w="765" w:type="pct"/>
            <w:shd w:val="clear" w:color="auto" w:fill="C0C0C0"/>
            <w:vAlign w:val="center"/>
            <w:hideMark/>
          </w:tcPr>
          <w:p w14:paraId="748E3F67" w14:textId="77777777" w:rsidR="00CB0DD7" w:rsidRPr="000A0A5F" w:rsidRDefault="00CB0DD7">
            <w:pPr>
              <w:pStyle w:val="TAH"/>
              <w:spacing w:line="276" w:lineRule="auto"/>
            </w:pPr>
            <w:r w:rsidRPr="000A0A5F">
              <w:t>Resource name</w:t>
            </w:r>
          </w:p>
        </w:tc>
        <w:tc>
          <w:tcPr>
            <w:tcW w:w="1825" w:type="pct"/>
            <w:shd w:val="clear" w:color="auto" w:fill="C0C0C0"/>
            <w:vAlign w:val="center"/>
            <w:hideMark/>
          </w:tcPr>
          <w:p w14:paraId="10234DD4" w14:textId="77777777" w:rsidR="00CB0DD7" w:rsidRPr="000A0A5F" w:rsidRDefault="00CB0DD7">
            <w:pPr>
              <w:pStyle w:val="TAH"/>
              <w:spacing w:line="276" w:lineRule="auto"/>
            </w:pPr>
            <w:r w:rsidRPr="000A0A5F">
              <w:t>Resource URI</w:t>
            </w:r>
          </w:p>
        </w:tc>
        <w:tc>
          <w:tcPr>
            <w:tcW w:w="438" w:type="pct"/>
            <w:shd w:val="clear" w:color="auto" w:fill="C0C0C0"/>
            <w:vAlign w:val="center"/>
            <w:hideMark/>
          </w:tcPr>
          <w:p w14:paraId="356D77C9" w14:textId="77777777" w:rsidR="00CB0DD7" w:rsidRPr="000A0A5F" w:rsidRDefault="00CB0DD7">
            <w:pPr>
              <w:pStyle w:val="TAH"/>
              <w:spacing w:line="276" w:lineRule="auto"/>
            </w:pPr>
            <w:r w:rsidRPr="000A0A5F">
              <w:t>HTTP method</w:t>
            </w:r>
          </w:p>
        </w:tc>
        <w:tc>
          <w:tcPr>
            <w:tcW w:w="512" w:type="pct"/>
            <w:shd w:val="clear" w:color="auto" w:fill="C0C0C0"/>
          </w:tcPr>
          <w:p w14:paraId="43993595" w14:textId="77777777" w:rsidR="00CB0DD7" w:rsidRPr="000A0A5F" w:rsidRDefault="00CB0DD7">
            <w:pPr>
              <w:pStyle w:val="TAH"/>
              <w:spacing w:line="276" w:lineRule="auto"/>
              <w:rPr>
                <w:rFonts w:hint="eastAsia"/>
                <w:lang w:eastAsia="zh-CN"/>
              </w:rPr>
            </w:pPr>
            <w:r w:rsidRPr="000A0A5F">
              <w:rPr>
                <w:rFonts w:hint="eastAsia"/>
                <w:lang w:eastAsia="zh-CN"/>
              </w:rPr>
              <w:t xml:space="preserve">HTTP </w:t>
            </w:r>
            <w:r w:rsidRPr="000A0A5F">
              <w:rPr>
                <w:lang w:eastAsia="zh-CN"/>
              </w:rPr>
              <w:t>initiator</w:t>
            </w:r>
          </w:p>
        </w:tc>
        <w:tc>
          <w:tcPr>
            <w:tcW w:w="1460" w:type="pct"/>
            <w:shd w:val="clear" w:color="auto" w:fill="C0C0C0"/>
            <w:vAlign w:val="center"/>
            <w:hideMark/>
          </w:tcPr>
          <w:p w14:paraId="67A96D9E" w14:textId="77777777" w:rsidR="00CB0DD7" w:rsidRPr="000A0A5F" w:rsidRDefault="00CB0DD7">
            <w:pPr>
              <w:pStyle w:val="TAH"/>
              <w:spacing w:line="276" w:lineRule="auto"/>
            </w:pPr>
            <w:r w:rsidRPr="000A0A5F">
              <w:t>Meaning</w:t>
            </w:r>
          </w:p>
        </w:tc>
      </w:tr>
      <w:tr w:rsidR="00CB0DD7" w:rsidRPr="000A0A5F" w14:paraId="7AEAA607" w14:textId="77777777" w:rsidTr="00FF0AF8">
        <w:trPr>
          <w:jc w:val="center"/>
        </w:trPr>
        <w:tc>
          <w:tcPr>
            <w:tcW w:w="765" w:type="pct"/>
            <w:vMerge w:val="restart"/>
            <w:shd w:val="clear" w:color="auto" w:fill="auto"/>
          </w:tcPr>
          <w:p w14:paraId="32DE5390" w14:textId="77777777" w:rsidR="00CB0DD7" w:rsidRPr="000A0A5F" w:rsidRDefault="00CB0DD7">
            <w:pPr>
              <w:pStyle w:val="TAL"/>
              <w:spacing w:line="276" w:lineRule="auto"/>
              <w:rPr>
                <w:rFonts w:hint="eastAsia"/>
                <w:lang w:eastAsia="zh-CN"/>
              </w:rPr>
            </w:pPr>
            <w:r w:rsidRPr="000A0A5F">
              <w:rPr>
                <w:rFonts w:hint="eastAsia"/>
                <w:lang w:eastAsia="zh-CN"/>
              </w:rPr>
              <w:t>T</w:t>
            </w:r>
            <w:r w:rsidRPr="000A0A5F">
              <w:rPr>
                <w:lang w:eastAsia="zh-CN"/>
              </w:rPr>
              <w:t>MGI Allocation</w:t>
            </w:r>
          </w:p>
        </w:tc>
        <w:tc>
          <w:tcPr>
            <w:tcW w:w="1825" w:type="pct"/>
            <w:vMerge w:val="restart"/>
            <w:shd w:val="clear" w:color="auto" w:fill="auto"/>
          </w:tcPr>
          <w:p w14:paraId="163882CC" w14:textId="77777777" w:rsidR="00CB0DD7" w:rsidRPr="000A0A5F" w:rsidRDefault="00CB0DD7">
            <w:pPr>
              <w:pStyle w:val="TAL"/>
              <w:spacing w:line="276" w:lineRule="auto"/>
              <w:rPr>
                <w:lang w:eastAsia="zh-CN"/>
              </w:rPr>
            </w:pPr>
            <w:r w:rsidRPr="000A0A5F">
              <w:rPr>
                <w:lang w:eastAsia="zh-CN"/>
              </w:rPr>
              <w:t>/{scsAsId}</w:t>
            </w:r>
          </w:p>
          <w:p w14:paraId="10FE8A87" w14:textId="77777777" w:rsidR="00CB0DD7" w:rsidRPr="000A0A5F" w:rsidRDefault="00CB0DD7">
            <w:pPr>
              <w:pStyle w:val="TAL"/>
              <w:spacing w:line="276" w:lineRule="auto"/>
              <w:rPr>
                <w:lang w:eastAsia="zh-CN"/>
              </w:rPr>
            </w:pPr>
            <w:r w:rsidRPr="000A0A5F">
              <w:rPr>
                <w:lang w:eastAsia="zh-CN"/>
              </w:rPr>
              <w:t>/tmgi-allocation</w:t>
            </w:r>
          </w:p>
        </w:tc>
        <w:tc>
          <w:tcPr>
            <w:tcW w:w="438" w:type="pct"/>
            <w:shd w:val="clear" w:color="auto" w:fill="auto"/>
          </w:tcPr>
          <w:p w14:paraId="10151C49" w14:textId="77777777" w:rsidR="00CB0DD7" w:rsidRPr="000A0A5F" w:rsidRDefault="00CB0DD7">
            <w:pPr>
              <w:pStyle w:val="TAL"/>
            </w:pPr>
            <w:r w:rsidRPr="000A0A5F">
              <w:t>GET</w:t>
            </w:r>
          </w:p>
        </w:tc>
        <w:tc>
          <w:tcPr>
            <w:tcW w:w="512" w:type="pct"/>
          </w:tcPr>
          <w:p w14:paraId="14EADBB0" w14:textId="77777777" w:rsidR="00CB0DD7" w:rsidRPr="000A0A5F" w:rsidRDefault="00CB0DD7">
            <w:pPr>
              <w:pStyle w:val="TAL"/>
            </w:pPr>
            <w:r w:rsidRPr="000A0A5F">
              <w:rPr>
                <w:rFonts w:hint="eastAsia"/>
                <w:lang w:eastAsia="zh-CN"/>
              </w:rPr>
              <w:t>SCS/AS</w:t>
            </w:r>
          </w:p>
        </w:tc>
        <w:tc>
          <w:tcPr>
            <w:tcW w:w="1460" w:type="pct"/>
            <w:shd w:val="clear" w:color="auto" w:fill="auto"/>
          </w:tcPr>
          <w:p w14:paraId="10FAA723" w14:textId="77777777" w:rsidR="00CB0DD7" w:rsidRPr="000A0A5F" w:rsidRDefault="00CB0DD7">
            <w:pPr>
              <w:pStyle w:val="TAL"/>
            </w:pPr>
            <w:r w:rsidRPr="000A0A5F">
              <w:t xml:space="preserve">Read all active TMGI </w:t>
            </w:r>
            <w:r w:rsidRPr="000A0A5F">
              <w:rPr>
                <w:noProof/>
                <w:lang w:eastAsia="zh-CN"/>
              </w:rPr>
              <w:t xml:space="preserve">resources for a given SCS/AS </w:t>
            </w:r>
          </w:p>
        </w:tc>
      </w:tr>
      <w:tr w:rsidR="00CB0DD7" w:rsidRPr="000A0A5F" w14:paraId="3E79C442" w14:textId="77777777" w:rsidTr="00FF0AF8">
        <w:trPr>
          <w:jc w:val="center"/>
        </w:trPr>
        <w:tc>
          <w:tcPr>
            <w:tcW w:w="765" w:type="pct"/>
            <w:vMerge/>
            <w:shd w:val="clear" w:color="auto" w:fill="auto"/>
          </w:tcPr>
          <w:p w14:paraId="16F06337" w14:textId="77777777" w:rsidR="00CB0DD7" w:rsidRPr="000A0A5F" w:rsidRDefault="00CB0DD7">
            <w:pPr>
              <w:pStyle w:val="TAL"/>
              <w:spacing w:line="276" w:lineRule="auto"/>
              <w:rPr>
                <w:lang w:eastAsia="zh-CN"/>
              </w:rPr>
            </w:pPr>
          </w:p>
        </w:tc>
        <w:tc>
          <w:tcPr>
            <w:tcW w:w="1825" w:type="pct"/>
            <w:vMerge/>
            <w:shd w:val="clear" w:color="auto" w:fill="auto"/>
          </w:tcPr>
          <w:p w14:paraId="1F1AF472" w14:textId="77777777" w:rsidR="00CB0DD7" w:rsidRPr="000A0A5F" w:rsidRDefault="00CB0DD7">
            <w:pPr>
              <w:pStyle w:val="TAL"/>
              <w:spacing w:line="276" w:lineRule="auto"/>
              <w:rPr>
                <w:lang w:eastAsia="zh-CN"/>
              </w:rPr>
            </w:pPr>
          </w:p>
        </w:tc>
        <w:tc>
          <w:tcPr>
            <w:tcW w:w="438" w:type="pct"/>
            <w:shd w:val="clear" w:color="auto" w:fill="auto"/>
          </w:tcPr>
          <w:p w14:paraId="68208D7B" w14:textId="77777777" w:rsidR="00CB0DD7" w:rsidRPr="000A0A5F" w:rsidRDefault="00CB0DD7">
            <w:pPr>
              <w:pStyle w:val="TAL"/>
            </w:pPr>
            <w:r w:rsidRPr="000A0A5F">
              <w:t>POST</w:t>
            </w:r>
          </w:p>
        </w:tc>
        <w:tc>
          <w:tcPr>
            <w:tcW w:w="512" w:type="pct"/>
          </w:tcPr>
          <w:p w14:paraId="43E0A03E" w14:textId="77777777" w:rsidR="00CB0DD7" w:rsidRPr="000A0A5F" w:rsidRDefault="00CB0DD7">
            <w:pPr>
              <w:pStyle w:val="TAL"/>
            </w:pPr>
            <w:r w:rsidRPr="000A0A5F">
              <w:rPr>
                <w:rFonts w:hint="eastAsia"/>
                <w:lang w:eastAsia="zh-CN"/>
              </w:rPr>
              <w:t>SCS/AS</w:t>
            </w:r>
          </w:p>
        </w:tc>
        <w:tc>
          <w:tcPr>
            <w:tcW w:w="1460" w:type="pct"/>
            <w:shd w:val="clear" w:color="auto" w:fill="auto"/>
          </w:tcPr>
          <w:p w14:paraId="1B704E55" w14:textId="77777777" w:rsidR="00CB0DD7" w:rsidRPr="000A0A5F" w:rsidRDefault="00CB0DD7">
            <w:pPr>
              <w:pStyle w:val="TAL"/>
            </w:pPr>
            <w:r w:rsidRPr="000A0A5F">
              <w:t>Create a new TMGI  resource</w:t>
            </w:r>
            <w:r w:rsidRPr="000A0A5F">
              <w:rPr>
                <w:noProof/>
                <w:lang w:eastAsia="zh-CN"/>
              </w:rPr>
              <w:t xml:space="preserve"> for a given SCS/AS </w:t>
            </w:r>
          </w:p>
        </w:tc>
      </w:tr>
      <w:tr w:rsidR="00CB0DD7" w:rsidRPr="000A0A5F" w14:paraId="1A8CC8A2" w14:textId="77777777" w:rsidTr="00FF0AF8">
        <w:trPr>
          <w:jc w:val="center"/>
        </w:trPr>
        <w:tc>
          <w:tcPr>
            <w:tcW w:w="765" w:type="pct"/>
            <w:vMerge w:val="restart"/>
            <w:hideMark/>
          </w:tcPr>
          <w:p w14:paraId="606AE65A" w14:textId="77777777" w:rsidR="00CB0DD7" w:rsidRPr="000A0A5F" w:rsidRDefault="00CB0DD7">
            <w:pPr>
              <w:pStyle w:val="TAL"/>
              <w:spacing w:line="276" w:lineRule="auto"/>
              <w:rPr>
                <w:lang w:eastAsia="zh-CN"/>
              </w:rPr>
            </w:pPr>
            <w:r w:rsidRPr="000A0A5F">
              <w:rPr>
                <w:lang w:eastAsia="zh-CN"/>
              </w:rPr>
              <w:t xml:space="preserve">Individual </w:t>
            </w:r>
            <w:r w:rsidRPr="000A0A5F">
              <w:rPr>
                <w:rFonts w:hint="eastAsia"/>
                <w:lang w:eastAsia="zh-CN"/>
              </w:rPr>
              <w:t>T</w:t>
            </w:r>
            <w:r w:rsidRPr="000A0A5F">
              <w:rPr>
                <w:lang w:eastAsia="zh-CN"/>
              </w:rPr>
              <w:t>MGI Allocation</w:t>
            </w:r>
          </w:p>
        </w:tc>
        <w:tc>
          <w:tcPr>
            <w:tcW w:w="1825" w:type="pct"/>
            <w:vMerge w:val="restart"/>
            <w:hideMark/>
          </w:tcPr>
          <w:p w14:paraId="0013E464" w14:textId="77777777" w:rsidR="00CB0DD7" w:rsidRPr="000A0A5F" w:rsidRDefault="00CB0DD7">
            <w:pPr>
              <w:pStyle w:val="TAL"/>
              <w:spacing w:line="276" w:lineRule="auto"/>
              <w:rPr>
                <w:lang w:eastAsia="zh-CN"/>
              </w:rPr>
            </w:pPr>
            <w:r w:rsidRPr="000A0A5F">
              <w:rPr>
                <w:lang w:eastAsia="zh-CN"/>
              </w:rPr>
              <w:t>/{scsAsId}</w:t>
            </w:r>
          </w:p>
          <w:p w14:paraId="162D6DB4" w14:textId="77777777" w:rsidR="00CB0DD7" w:rsidRPr="000A0A5F" w:rsidRDefault="00CB0DD7">
            <w:pPr>
              <w:pStyle w:val="TAL"/>
              <w:spacing w:line="276" w:lineRule="auto"/>
              <w:rPr>
                <w:lang w:eastAsia="zh-CN"/>
              </w:rPr>
            </w:pPr>
            <w:r w:rsidRPr="000A0A5F">
              <w:rPr>
                <w:lang w:eastAsia="zh-CN"/>
              </w:rPr>
              <w:t>/tmgi-allocation/{tmgi}</w:t>
            </w:r>
          </w:p>
        </w:tc>
        <w:tc>
          <w:tcPr>
            <w:tcW w:w="438" w:type="pct"/>
          </w:tcPr>
          <w:p w14:paraId="67D64DA8" w14:textId="77777777" w:rsidR="00CB0DD7" w:rsidRPr="000A0A5F" w:rsidRDefault="00CB0DD7">
            <w:pPr>
              <w:pStyle w:val="TAL"/>
            </w:pPr>
            <w:r w:rsidRPr="000A0A5F">
              <w:t>PUT</w:t>
            </w:r>
          </w:p>
        </w:tc>
        <w:tc>
          <w:tcPr>
            <w:tcW w:w="512" w:type="pct"/>
          </w:tcPr>
          <w:p w14:paraId="236E2787" w14:textId="77777777" w:rsidR="00CB0DD7" w:rsidRPr="000A0A5F" w:rsidRDefault="00CB0DD7">
            <w:pPr>
              <w:pStyle w:val="TAL"/>
              <w:rPr>
                <w:noProof/>
                <w:lang w:eastAsia="zh-CN"/>
              </w:rPr>
            </w:pPr>
            <w:r w:rsidRPr="000A0A5F">
              <w:rPr>
                <w:rFonts w:hint="eastAsia"/>
                <w:lang w:eastAsia="zh-CN"/>
              </w:rPr>
              <w:t>SCS/AS</w:t>
            </w:r>
          </w:p>
        </w:tc>
        <w:tc>
          <w:tcPr>
            <w:tcW w:w="1460" w:type="pct"/>
          </w:tcPr>
          <w:p w14:paraId="53EF3338" w14:textId="77777777" w:rsidR="00CB0DD7" w:rsidRPr="000A0A5F" w:rsidRDefault="00CB0DD7">
            <w:pPr>
              <w:pStyle w:val="TAL"/>
            </w:pPr>
            <w:r w:rsidRPr="000A0A5F">
              <w:t>Replace an existing TMGI resource</w:t>
            </w:r>
            <w:r w:rsidRPr="000A0A5F">
              <w:rPr>
                <w:noProof/>
                <w:lang w:eastAsia="zh-CN"/>
              </w:rPr>
              <w:t xml:space="preserve"> for a given SCS/AS and TMGI</w:t>
            </w:r>
          </w:p>
        </w:tc>
      </w:tr>
      <w:tr w:rsidR="00CB0DD7" w:rsidRPr="000A0A5F" w14:paraId="037AD4BA" w14:textId="77777777" w:rsidTr="00FF0AF8">
        <w:trPr>
          <w:jc w:val="center"/>
        </w:trPr>
        <w:tc>
          <w:tcPr>
            <w:tcW w:w="765" w:type="pct"/>
            <w:vMerge/>
          </w:tcPr>
          <w:p w14:paraId="25F9A7CD" w14:textId="77777777" w:rsidR="00CB0DD7" w:rsidRPr="000A0A5F" w:rsidRDefault="00CB0DD7">
            <w:pPr>
              <w:pStyle w:val="TAL"/>
              <w:spacing w:line="276" w:lineRule="auto"/>
              <w:rPr>
                <w:lang w:eastAsia="zh-CN"/>
              </w:rPr>
            </w:pPr>
          </w:p>
        </w:tc>
        <w:tc>
          <w:tcPr>
            <w:tcW w:w="1825" w:type="pct"/>
            <w:vMerge/>
          </w:tcPr>
          <w:p w14:paraId="75A718BE" w14:textId="77777777" w:rsidR="00CB0DD7" w:rsidRPr="000A0A5F" w:rsidRDefault="00CB0DD7">
            <w:pPr>
              <w:pStyle w:val="TAL"/>
              <w:spacing w:line="276" w:lineRule="auto"/>
              <w:rPr>
                <w:lang w:eastAsia="zh-CN"/>
              </w:rPr>
            </w:pPr>
          </w:p>
        </w:tc>
        <w:tc>
          <w:tcPr>
            <w:tcW w:w="438" w:type="pct"/>
          </w:tcPr>
          <w:p w14:paraId="266D36D9" w14:textId="77777777" w:rsidR="00CB0DD7" w:rsidRPr="000A0A5F" w:rsidRDefault="00CB0DD7">
            <w:pPr>
              <w:pStyle w:val="TAL"/>
              <w:rPr>
                <w:rFonts w:hint="eastAsia"/>
                <w:lang w:eastAsia="zh-CN"/>
              </w:rPr>
            </w:pPr>
            <w:r w:rsidRPr="000A0A5F">
              <w:rPr>
                <w:rFonts w:hint="eastAsia"/>
                <w:lang w:eastAsia="zh-CN"/>
              </w:rPr>
              <w:t>PATCH</w:t>
            </w:r>
          </w:p>
        </w:tc>
        <w:tc>
          <w:tcPr>
            <w:tcW w:w="512" w:type="pct"/>
          </w:tcPr>
          <w:p w14:paraId="46DDE631" w14:textId="77777777" w:rsidR="00CB0DD7" w:rsidRPr="000A0A5F" w:rsidRDefault="00CB0DD7">
            <w:pPr>
              <w:pStyle w:val="TAL"/>
              <w:rPr>
                <w:rFonts w:hint="eastAsia"/>
                <w:lang w:eastAsia="zh-CN"/>
              </w:rPr>
            </w:pPr>
            <w:r w:rsidRPr="000A0A5F">
              <w:rPr>
                <w:rFonts w:hint="eastAsia"/>
                <w:lang w:eastAsia="zh-CN"/>
              </w:rPr>
              <w:t>SCS/AS</w:t>
            </w:r>
          </w:p>
        </w:tc>
        <w:tc>
          <w:tcPr>
            <w:tcW w:w="1460" w:type="pct"/>
          </w:tcPr>
          <w:p w14:paraId="49D4CAF4" w14:textId="77777777" w:rsidR="00CB0DD7" w:rsidRPr="000A0A5F" w:rsidRDefault="00CB0DD7">
            <w:pPr>
              <w:pStyle w:val="TAL"/>
            </w:pPr>
            <w:r w:rsidRPr="000A0A5F">
              <w:rPr>
                <w:rFonts w:hint="eastAsia"/>
                <w:lang w:eastAsia="zh-CN"/>
              </w:rPr>
              <w:t xml:space="preserve">Modify </w:t>
            </w:r>
            <w:r w:rsidRPr="000A0A5F">
              <w:t>an existing TMGI resource</w:t>
            </w:r>
            <w:r w:rsidRPr="000A0A5F">
              <w:rPr>
                <w:noProof/>
                <w:lang w:eastAsia="zh-CN"/>
              </w:rPr>
              <w:t xml:space="preserve"> for a given SCS/AS and TMGI</w:t>
            </w:r>
          </w:p>
        </w:tc>
      </w:tr>
      <w:tr w:rsidR="00CB0DD7" w:rsidRPr="000A0A5F" w14:paraId="6BC6813F" w14:textId="77777777" w:rsidTr="00FF0AF8">
        <w:trPr>
          <w:jc w:val="center"/>
        </w:trPr>
        <w:tc>
          <w:tcPr>
            <w:tcW w:w="765" w:type="pct"/>
            <w:vMerge/>
          </w:tcPr>
          <w:p w14:paraId="1A3F8E22" w14:textId="77777777" w:rsidR="00CB0DD7" w:rsidRPr="000A0A5F" w:rsidRDefault="00CB0DD7">
            <w:pPr>
              <w:pStyle w:val="TAL"/>
              <w:spacing w:line="276" w:lineRule="auto"/>
              <w:rPr>
                <w:lang w:eastAsia="zh-CN"/>
              </w:rPr>
            </w:pPr>
          </w:p>
        </w:tc>
        <w:tc>
          <w:tcPr>
            <w:tcW w:w="1825" w:type="pct"/>
            <w:vMerge/>
          </w:tcPr>
          <w:p w14:paraId="133C686D" w14:textId="77777777" w:rsidR="00CB0DD7" w:rsidRPr="000A0A5F" w:rsidRDefault="00CB0DD7">
            <w:pPr>
              <w:pStyle w:val="TAL"/>
              <w:spacing w:line="276" w:lineRule="auto"/>
              <w:rPr>
                <w:lang w:eastAsia="zh-CN"/>
              </w:rPr>
            </w:pPr>
          </w:p>
        </w:tc>
        <w:tc>
          <w:tcPr>
            <w:tcW w:w="438" w:type="pct"/>
          </w:tcPr>
          <w:p w14:paraId="0F7EC84F" w14:textId="77777777" w:rsidR="00CB0DD7" w:rsidRPr="000A0A5F" w:rsidRDefault="00CB0DD7">
            <w:pPr>
              <w:pStyle w:val="TAL"/>
            </w:pPr>
            <w:r w:rsidRPr="000A0A5F">
              <w:t>GET</w:t>
            </w:r>
          </w:p>
        </w:tc>
        <w:tc>
          <w:tcPr>
            <w:tcW w:w="512" w:type="pct"/>
          </w:tcPr>
          <w:p w14:paraId="0DD746B5" w14:textId="77777777" w:rsidR="00CB0DD7" w:rsidRPr="000A0A5F" w:rsidRDefault="00CB0DD7">
            <w:pPr>
              <w:pStyle w:val="TAL"/>
            </w:pPr>
            <w:r w:rsidRPr="000A0A5F">
              <w:rPr>
                <w:rFonts w:hint="eastAsia"/>
                <w:lang w:eastAsia="zh-CN"/>
              </w:rPr>
              <w:t>SCS/AS</w:t>
            </w:r>
          </w:p>
        </w:tc>
        <w:tc>
          <w:tcPr>
            <w:tcW w:w="1460" w:type="pct"/>
          </w:tcPr>
          <w:p w14:paraId="16C05696" w14:textId="77777777" w:rsidR="00CB0DD7" w:rsidRPr="000A0A5F" w:rsidRDefault="00CB0DD7">
            <w:pPr>
              <w:pStyle w:val="TAL"/>
            </w:pPr>
            <w:r w:rsidRPr="000A0A5F">
              <w:t xml:space="preserve">Read a TMGI allocation </w:t>
            </w:r>
            <w:r w:rsidRPr="000A0A5F">
              <w:rPr>
                <w:noProof/>
                <w:lang w:eastAsia="zh-CN"/>
              </w:rPr>
              <w:t>resource for a given SCS/AS and a TMGI</w:t>
            </w:r>
          </w:p>
        </w:tc>
      </w:tr>
      <w:tr w:rsidR="00CB0DD7" w:rsidRPr="000A0A5F" w14:paraId="3A0BEE12" w14:textId="77777777" w:rsidTr="00FF0AF8">
        <w:trPr>
          <w:jc w:val="center"/>
        </w:trPr>
        <w:tc>
          <w:tcPr>
            <w:tcW w:w="765" w:type="pct"/>
            <w:vMerge/>
          </w:tcPr>
          <w:p w14:paraId="3959360A" w14:textId="77777777" w:rsidR="00CB0DD7" w:rsidRPr="000A0A5F" w:rsidRDefault="00CB0DD7">
            <w:pPr>
              <w:pStyle w:val="TAL"/>
              <w:spacing w:line="276" w:lineRule="auto"/>
              <w:rPr>
                <w:lang w:eastAsia="zh-CN"/>
              </w:rPr>
            </w:pPr>
          </w:p>
        </w:tc>
        <w:tc>
          <w:tcPr>
            <w:tcW w:w="1825" w:type="pct"/>
            <w:vMerge/>
          </w:tcPr>
          <w:p w14:paraId="2E7AE3B1" w14:textId="77777777" w:rsidR="00CB0DD7" w:rsidRPr="000A0A5F" w:rsidRDefault="00CB0DD7">
            <w:pPr>
              <w:pStyle w:val="TAL"/>
              <w:spacing w:line="276" w:lineRule="auto"/>
              <w:rPr>
                <w:lang w:eastAsia="zh-CN"/>
              </w:rPr>
            </w:pPr>
          </w:p>
        </w:tc>
        <w:tc>
          <w:tcPr>
            <w:tcW w:w="438" w:type="pct"/>
          </w:tcPr>
          <w:p w14:paraId="3B7DD0C6" w14:textId="77777777" w:rsidR="00CB0DD7" w:rsidRPr="000A0A5F" w:rsidRDefault="00CB0DD7">
            <w:pPr>
              <w:pStyle w:val="TAL"/>
            </w:pPr>
            <w:r w:rsidRPr="000A0A5F">
              <w:t>DELETE</w:t>
            </w:r>
          </w:p>
        </w:tc>
        <w:tc>
          <w:tcPr>
            <w:tcW w:w="512" w:type="pct"/>
          </w:tcPr>
          <w:p w14:paraId="64BEFCBE" w14:textId="77777777" w:rsidR="00CB0DD7" w:rsidRPr="000A0A5F" w:rsidRDefault="00CB0DD7">
            <w:pPr>
              <w:pStyle w:val="TAL"/>
              <w:rPr>
                <w:noProof/>
                <w:lang w:eastAsia="zh-CN"/>
              </w:rPr>
            </w:pPr>
            <w:r w:rsidRPr="000A0A5F">
              <w:rPr>
                <w:rFonts w:hint="eastAsia"/>
                <w:lang w:eastAsia="zh-CN"/>
              </w:rPr>
              <w:t>SCS/AS</w:t>
            </w:r>
          </w:p>
        </w:tc>
        <w:tc>
          <w:tcPr>
            <w:tcW w:w="1460" w:type="pct"/>
          </w:tcPr>
          <w:p w14:paraId="0DF2E370" w14:textId="77777777" w:rsidR="00CB0DD7" w:rsidRPr="000A0A5F" w:rsidRDefault="00CB0DD7">
            <w:pPr>
              <w:pStyle w:val="TAL"/>
            </w:pPr>
            <w:r w:rsidRPr="000A0A5F">
              <w:rPr>
                <w:noProof/>
                <w:lang w:eastAsia="zh-CN"/>
              </w:rPr>
              <w:t>Deallocate an existing TMGI resource for agiven SCS/AS and TMGI</w:t>
            </w:r>
          </w:p>
        </w:tc>
      </w:tr>
      <w:tr w:rsidR="00CB0DD7" w:rsidRPr="000A0A5F" w14:paraId="326EDE52" w14:textId="77777777" w:rsidTr="00FF0AF8">
        <w:trPr>
          <w:jc w:val="center"/>
        </w:trPr>
        <w:tc>
          <w:tcPr>
            <w:tcW w:w="765" w:type="pct"/>
            <w:vMerge w:val="restart"/>
          </w:tcPr>
          <w:p w14:paraId="76B8ECB9" w14:textId="77777777" w:rsidR="00CB0DD7" w:rsidRPr="000A0A5F" w:rsidRDefault="00CB0DD7">
            <w:pPr>
              <w:pStyle w:val="TAL"/>
              <w:spacing w:line="276" w:lineRule="auto"/>
              <w:rPr>
                <w:rFonts w:hint="eastAsia"/>
                <w:lang w:eastAsia="zh-CN"/>
              </w:rPr>
            </w:pPr>
            <w:r w:rsidRPr="000A0A5F">
              <w:rPr>
                <w:rFonts w:hint="eastAsia"/>
                <w:lang w:eastAsia="zh-CN"/>
              </w:rPr>
              <w:t>GMD vi</w:t>
            </w:r>
            <w:r w:rsidRPr="000A0A5F">
              <w:rPr>
                <w:lang w:eastAsia="zh-CN"/>
              </w:rPr>
              <w:t>a</w:t>
            </w:r>
            <w:r w:rsidRPr="000A0A5F">
              <w:rPr>
                <w:rFonts w:hint="eastAsia"/>
                <w:lang w:eastAsia="zh-CN"/>
              </w:rPr>
              <w:t xml:space="preserve"> MBMS</w:t>
            </w:r>
            <w:r w:rsidRPr="000A0A5F">
              <w:rPr>
                <w:lang w:eastAsia="zh-CN"/>
              </w:rPr>
              <w:t xml:space="preserve"> by MB2</w:t>
            </w:r>
          </w:p>
        </w:tc>
        <w:tc>
          <w:tcPr>
            <w:tcW w:w="1825" w:type="pct"/>
            <w:vMerge w:val="restart"/>
          </w:tcPr>
          <w:p w14:paraId="2F5E5A49" w14:textId="77777777" w:rsidR="00CB0DD7" w:rsidRPr="000A0A5F" w:rsidRDefault="00CB0DD7">
            <w:pPr>
              <w:pStyle w:val="TAL"/>
              <w:spacing w:line="276" w:lineRule="auto"/>
              <w:rPr>
                <w:lang w:eastAsia="zh-CN"/>
              </w:rPr>
            </w:pPr>
            <w:r w:rsidRPr="000A0A5F">
              <w:rPr>
                <w:lang w:eastAsia="zh-CN"/>
              </w:rPr>
              <w:t>/{scsAsId}</w:t>
            </w:r>
          </w:p>
          <w:p w14:paraId="51BA7DB5" w14:textId="77777777" w:rsidR="00CB0DD7" w:rsidRPr="000A0A5F" w:rsidRDefault="00CB0DD7">
            <w:pPr>
              <w:pStyle w:val="TAL"/>
              <w:spacing w:line="276" w:lineRule="auto"/>
              <w:rPr>
                <w:lang w:eastAsia="zh-CN"/>
              </w:rPr>
            </w:pPr>
            <w:r w:rsidRPr="000A0A5F">
              <w:rPr>
                <w:lang w:eastAsia="zh-CN"/>
              </w:rPr>
              <w:t>/tmgi-allocation/{tmgi}/delivery-via-mbms</w:t>
            </w:r>
          </w:p>
        </w:tc>
        <w:tc>
          <w:tcPr>
            <w:tcW w:w="438" w:type="pct"/>
          </w:tcPr>
          <w:p w14:paraId="7A7564C3" w14:textId="77777777" w:rsidR="00CB0DD7" w:rsidRPr="000A0A5F" w:rsidRDefault="00CB0DD7">
            <w:pPr>
              <w:pStyle w:val="TAL"/>
              <w:rPr>
                <w:rFonts w:hint="eastAsia"/>
                <w:lang w:eastAsia="zh-CN"/>
              </w:rPr>
            </w:pPr>
            <w:r w:rsidRPr="000A0A5F">
              <w:rPr>
                <w:rFonts w:hint="eastAsia"/>
                <w:lang w:eastAsia="zh-CN"/>
              </w:rPr>
              <w:t>GET</w:t>
            </w:r>
          </w:p>
        </w:tc>
        <w:tc>
          <w:tcPr>
            <w:tcW w:w="512" w:type="pct"/>
          </w:tcPr>
          <w:p w14:paraId="04A78F25" w14:textId="77777777" w:rsidR="00CB0DD7" w:rsidRPr="000A0A5F" w:rsidRDefault="00CB0DD7">
            <w:pPr>
              <w:pStyle w:val="TAL"/>
            </w:pPr>
            <w:r w:rsidRPr="000A0A5F">
              <w:rPr>
                <w:rFonts w:hint="eastAsia"/>
                <w:lang w:eastAsia="zh-CN"/>
              </w:rPr>
              <w:t>SCS/AS</w:t>
            </w:r>
          </w:p>
        </w:tc>
        <w:tc>
          <w:tcPr>
            <w:tcW w:w="1460" w:type="pct"/>
          </w:tcPr>
          <w:p w14:paraId="2B2B2D20" w14:textId="77777777" w:rsidR="00CB0DD7" w:rsidRPr="000A0A5F" w:rsidRDefault="00CB0DD7">
            <w:pPr>
              <w:pStyle w:val="TAL"/>
              <w:rPr>
                <w:noProof/>
                <w:lang w:eastAsia="zh-CN"/>
              </w:rPr>
            </w:pPr>
            <w:r w:rsidRPr="000A0A5F">
              <w:t>Read all group message delivery</w:t>
            </w:r>
            <w:r w:rsidRPr="000A0A5F">
              <w:rPr>
                <w:noProof/>
                <w:lang w:eastAsia="zh-CN"/>
              </w:rPr>
              <w:t xml:space="preserve"> resources for a given SCS/AS and TMGI</w:t>
            </w:r>
            <w:r w:rsidRPr="000A0A5F">
              <w:rPr>
                <w:rFonts w:hint="eastAsia"/>
                <w:noProof/>
                <w:lang w:eastAsia="zh-CN"/>
              </w:rPr>
              <w:t>.</w:t>
            </w:r>
          </w:p>
        </w:tc>
      </w:tr>
      <w:tr w:rsidR="00CB0DD7" w:rsidRPr="000A0A5F" w14:paraId="0D778F9C" w14:textId="77777777" w:rsidTr="00FF0AF8">
        <w:trPr>
          <w:jc w:val="center"/>
        </w:trPr>
        <w:tc>
          <w:tcPr>
            <w:tcW w:w="765" w:type="pct"/>
            <w:vMerge/>
          </w:tcPr>
          <w:p w14:paraId="6253C462" w14:textId="77777777" w:rsidR="00CB0DD7" w:rsidRPr="000A0A5F" w:rsidRDefault="00CB0DD7">
            <w:pPr>
              <w:pStyle w:val="TAL"/>
              <w:spacing w:line="276" w:lineRule="auto"/>
              <w:rPr>
                <w:lang w:eastAsia="zh-CN"/>
              </w:rPr>
            </w:pPr>
          </w:p>
        </w:tc>
        <w:tc>
          <w:tcPr>
            <w:tcW w:w="1825" w:type="pct"/>
            <w:vMerge/>
          </w:tcPr>
          <w:p w14:paraId="42A1C037" w14:textId="77777777" w:rsidR="00CB0DD7" w:rsidRPr="000A0A5F" w:rsidRDefault="00CB0DD7">
            <w:pPr>
              <w:pStyle w:val="TAL"/>
              <w:spacing w:line="276" w:lineRule="auto"/>
              <w:rPr>
                <w:lang w:eastAsia="zh-CN"/>
              </w:rPr>
            </w:pPr>
          </w:p>
        </w:tc>
        <w:tc>
          <w:tcPr>
            <w:tcW w:w="438" w:type="pct"/>
          </w:tcPr>
          <w:p w14:paraId="5257C4F0" w14:textId="77777777" w:rsidR="00CB0DD7" w:rsidRPr="000A0A5F" w:rsidRDefault="00CB0DD7">
            <w:pPr>
              <w:pStyle w:val="TAL"/>
              <w:rPr>
                <w:rFonts w:hint="eastAsia"/>
                <w:lang w:eastAsia="zh-CN"/>
              </w:rPr>
            </w:pPr>
            <w:r w:rsidRPr="000A0A5F">
              <w:rPr>
                <w:rFonts w:hint="eastAsia"/>
                <w:lang w:eastAsia="zh-CN"/>
              </w:rPr>
              <w:t>POST</w:t>
            </w:r>
          </w:p>
        </w:tc>
        <w:tc>
          <w:tcPr>
            <w:tcW w:w="512" w:type="pct"/>
          </w:tcPr>
          <w:p w14:paraId="0C2B058E" w14:textId="77777777" w:rsidR="00CB0DD7" w:rsidRPr="000A0A5F" w:rsidRDefault="00CB0DD7">
            <w:pPr>
              <w:pStyle w:val="TAL"/>
              <w:rPr>
                <w:noProof/>
                <w:lang w:eastAsia="zh-CN"/>
              </w:rPr>
            </w:pPr>
            <w:r w:rsidRPr="000A0A5F">
              <w:rPr>
                <w:rFonts w:hint="eastAsia"/>
                <w:lang w:eastAsia="zh-CN"/>
              </w:rPr>
              <w:t>SCS/AS</w:t>
            </w:r>
          </w:p>
        </w:tc>
        <w:tc>
          <w:tcPr>
            <w:tcW w:w="1460" w:type="pct"/>
          </w:tcPr>
          <w:p w14:paraId="6980CE4F" w14:textId="77777777" w:rsidR="00CB0DD7" w:rsidRPr="000A0A5F" w:rsidRDefault="00CB0DD7">
            <w:pPr>
              <w:pStyle w:val="TAL"/>
              <w:rPr>
                <w:noProof/>
                <w:lang w:eastAsia="zh-CN"/>
              </w:rPr>
            </w:pPr>
            <w:r w:rsidRPr="000A0A5F">
              <w:rPr>
                <w:rFonts w:hint="eastAsia"/>
                <w:lang w:eastAsia="zh-CN"/>
              </w:rPr>
              <w:t xml:space="preserve">Create a </w:t>
            </w:r>
            <w:r w:rsidRPr="000A0A5F">
              <w:rPr>
                <w:lang w:eastAsia="zh-CN"/>
              </w:rPr>
              <w:t xml:space="preserve">group message delivery </w:t>
            </w:r>
            <w:r w:rsidRPr="000A0A5F">
              <w:rPr>
                <w:noProof/>
                <w:lang w:eastAsia="zh-CN"/>
              </w:rPr>
              <w:t>resource for given SCS/AS and TMGI selected by the SCS/AS when MB2 is used as a southbound interface.</w:t>
            </w:r>
          </w:p>
        </w:tc>
      </w:tr>
      <w:tr w:rsidR="00CB0DD7" w:rsidRPr="000A0A5F" w14:paraId="3F9D6EC0" w14:textId="77777777" w:rsidTr="00FF0AF8">
        <w:trPr>
          <w:jc w:val="center"/>
        </w:trPr>
        <w:tc>
          <w:tcPr>
            <w:tcW w:w="765" w:type="pct"/>
            <w:vMerge w:val="restart"/>
          </w:tcPr>
          <w:p w14:paraId="3ECCFE28" w14:textId="77777777" w:rsidR="00CB0DD7" w:rsidRPr="000A0A5F" w:rsidRDefault="00CB0DD7">
            <w:pPr>
              <w:pStyle w:val="TAL"/>
              <w:spacing w:line="276" w:lineRule="auto"/>
              <w:rPr>
                <w:lang w:eastAsia="zh-CN"/>
              </w:rPr>
            </w:pPr>
            <w:r w:rsidRPr="000A0A5F">
              <w:rPr>
                <w:lang w:eastAsia="zh-CN"/>
              </w:rPr>
              <w:t xml:space="preserve">Individual </w:t>
            </w:r>
            <w:r w:rsidRPr="000A0A5F">
              <w:rPr>
                <w:rFonts w:hint="eastAsia"/>
                <w:lang w:eastAsia="zh-CN"/>
              </w:rPr>
              <w:t>GMD vi</w:t>
            </w:r>
            <w:r w:rsidRPr="000A0A5F">
              <w:rPr>
                <w:lang w:eastAsia="zh-CN"/>
              </w:rPr>
              <w:t>a</w:t>
            </w:r>
            <w:r w:rsidRPr="000A0A5F">
              <w:rPr>
                <w:rFonts w:hint="eastAsia"/>
                <w:lang w:eastAsia="zh-CN"/>
              </w:rPr>
              <w:t xml:space="preserve"> MBMS</w:t>
            </w:r>
            <w:r w:rsidRPr="000A0A5F">
              <w:rPr>
                <w:lang w:eastAsia="zh-CN"/>
              </w:rPr>
              <w:t xml:space="preserve"> by MB2</w:t>
            </w:r>
          </w:p>
        </w:tc>
        <w:tc>
          <w:tcPr>
            <w:tcW w:w="1825" w:type="pct"/>
            <w:vMerge w:val="restart"/>
          </w:tcPr>
          <w:p w14:paraId="593F1DFF" w14:textId="77777777" w:rsidR="00CB0DD7" w:rsidRPr="000A0A5F" w:rsidRDefault="00CB0DD7">
            <w:pPr>
              <w:pStyle w:val="TAL"/>
              <w:spacing w:line="276" w:lineRule="auto"/>
              <w:rPr>
                <w:lang w:eastAsia="zh-CN"/>
              </w:rPr>
            </w:pPr>
            <w:r w:rsidRPr="000A0A5F">
              <w:rPr>
                <w:lang w:eastAsia="zh-CN"/>
              </w:rPr>
              <w:t>/{scsAsId}</w:t>
            </w:r>
          </w:p>
          <w:p w14:paraId="656E94D4" w14:textId="77777777" w:rsidR="00CB0DD7" w:rsidRPr="000A0A5F" w:rsidRDefault="00CB0DD7">
            <w:pPr>
              <w:pStyle w:val="TAL"/>
              <w:spacing w:line="276" w:lineRule="auto"/>
              <w:rPr>
                <w:lang w:eastAsia="zh-CN"/>
              </w:rPr>
            </w:pPr>
            <w:r w:rsidRPr="000A0A5F">
              <w:rPr>
                <w:lang w:eastAsia="zh-CN"/>
              </w:rPr>
              <w:t>/tmgi-allocation/{tmgi}/delivery-via-mbms/</w:t>
            </w:r>
          </w:p>
          <w:p w14:paraId="5E507702" w14:textId="77777777" w:rsidR="00CB0DD7" w:rsidRPr="000A0A5F" w:rsidRDefault="00CB0DD7">
            <w:pPr>
              <w:pStyle w:val="TAL"/>
              <w:spacing w:line="276" w:lineRule="auto"/>
              <w:rPr>
                <w:lang w:eastAsia="zh-CN"/>
              </w:rPr>
            </w:pPr>
            <w:r w:rsidRPr="000A0A5F">
              <w:rPr>
                <w:lang w:eastAsia="zh-CN"/>
              </w:rPr>
              <w:t>{transactionId}</w:t>
            </w:r>
          </w:p>
        </w:tc>
        <w:tc>
          <w:tcPr>
            <w:tcW w:w="438" w:type="pct"/>
          </w:tcPr>
          <w:p w14:paraId="4FF27A71" w14:textId="77777777" w:rsidR="00CB0DD7" w:rsidRPr="000A0A5F" w:rsidRDefault="00CB0DD7">
            <w:pPr>
              <w:pStyle w:val="TAL"/>
              <w:rPr>
                <w:rFonts w:hint="eastAsia"/>
                <w:lang w:eastAsia="zh-CN"/>
              </w:rPr>
            </w:pPr>
            <w:r w:rsidRPr="000A0A5F">
              <w:rPr>
                <w:rFonts w:hint="eastAsia"/>
                <w:lang w:eastAsia="zh-CN"/>
              </w:rPr>
              <w:t>PUT</w:t>
            </w:r>
          </w:p>
        </w:tc>
        <w:tc>
          <w:tcPr>
            <w:tcW w:w="512" w:type="pct"/>
          </w:tcPr>
          <w:p w14:paraId="24501E6A" w14:textId="77777777" w:rsidR="00CB0DD7" w:rsidRPr="000A0A5F" w:rsidRDefault="00CB0DD7">
            <w:pPr>
              <w:pStyle w:val="TAL"/>
              <w:rPr>
                <w:rFonts w:hint="eastAsia"/>
                <w:lang w:eastAsia="zh-CN"/>
              </w:rPr>
            </w:pPr>
            <w:r w:rsidRPr="000A0A5F">
              <w:rPr>
                <w:rFonts w:hint="eastAsia"/>
                <w:lang w:eastAsia="zh-CN"/>
              </w:rPr>
              <w:t>SCS/AS</w:t>
            </w:r>
          </w:p>
        </w:tc>
        <w:tc>
          <w:tcPr>
            <w:tcW w:w="1460" w:type="pct"/>
          </w:tcPr>
          <w:p w14:paraId="30AB886C" w14:textId="77777777" w:rsidR="00CB0DD7" w:rsidRPr="000A0A5F" w:rsidRDefault="00CB0DD7">
            <w:pPr>
              <w:pStyle w:val="TAL"/>
              <w:rPr>
                <w:rFonts w:hint="eastAsia"/>
                <w:lang w:eastAsia="zh-CN"/>
              </w:rPr>
            </w:pPr>
            <w:r w:rsidRPr="000A0A5F">
              <w:t xml:space="preserve">Replace </w:t>
            </w:r>
            <w:r w:rsidRPr="000A0A5F">
              <w:rPr>
                <w:noProof/>
                <w:lang w:eastAsia="zh-CN"/>
              </w:rPr>
              <w:t xml:space="preserve">a </w:t>
            </w:r>
            <w:r w:rsidRPr="000A0A5F">
              <w:rPr>
                <w:lang w:eastAsia="zh-CN"/>
              </w:rPr>
              <w:t xml:space="preserve">group message delivery </w:t>
            </w:r>
            <w:r w:rsidRPr="000A0A5F">
              <w:rPr>
                <w:noProof/>
                <w:lang w:eastAsia="zh-CN"/>
              </w:rPr>
              <w:t>resource</w:t>
            </w:r>
          </w:p>
        </w:tc>
      </w:tr>
      <w:tr w:rsidR="00CB0DD7" w:rsidRPr="000A0A5F" w14:paraId="496E3E50" w14:textId="77777777" w:rsidTr="00FF0AF8">
        <w:trPr>
          <w:jc w:val="center"/>
        </w:trPr>
        <w:tc>
          <w:tcPr>
            <w:tcW w:w="765" w:type="pct"/>
            <w:vMerge/>
          </w:tcPr>
          <w:p w14:paraId="15AE9B96" w14:textId="77777777" w:rsidR="00CB0DD7" w:rsidRPr="000A0A5F" w:rsidRDefault="00CB0DD7">
            <w:pPr>
              <w:pStyle w:val="TAL"/>
              <w:spacing w:line="276" w:lineRule="auto"/>
            </w:pPr>
          </w:p>
        </w:tc>
        <w:tc>
          <w:tcPr>
            <w:tcW w:w="1825" w:type="pct"/>
            <w:vMerge/>
          </w:tcPr>
          <w:p w14:paraId="6693892E" w14:textId="77777777" w:rsidR="00CB0DD7" w:rsidRPr="000A0A5F" w:rsidRDefault="00CB0DD7">
            <w:pPr>
              <w:pStyle w:val="TAL"/>
              <w:spacing w:line="276" w:lineRule="auto"/>
            </w:pPr>
          </w:p>
        </w:tc>
        <w:tc>
          <w:tcPr>
            <w:tcW w:w="438" w:type="pct"/>
          </w:tcPr>
          <w:p w14:paraId="450292AF" w14:textId="77777777" w:rsidR="00CB0DD7" w:rsidRPr="000A0A5F" w:rsidRDefault="00CB0DD7">
            <w:pPr>
              <w:pStyle w:val="TAL"/>
              <w:rPr>
                <w:rFonts w:hint="eastAsia"/>
                <w:lang w:eastAsia="zh-CN"/>
              </w:rPr>
            </w:pPr>
            <w:r w:rsidRPr="000A0A5F">
              <w:rPr>
                <w:rFonts w:hint="eastAsia"/>
                <w:lang w:eastAsia="zh-CN"/>
              </w:rPr>
              <w:t>PATCH</w:t>
            </w:r>
          </w:p>
        </w:tc>
        <w:tc>
          <w:tcPr>
            <w:tcW w:w="512" w:type="pct"/>
          </w:tcPr>
          <w:p w14:paraId="0EC22FC6" w14:textId="77777777" w:rsidR="00CB0DD7" w:rsidRPr="000A0A5F" w:rsidRDefault="00CB0DD7">
            <w:pPr>
              <w:pStyle w:val="TAL"/>
              <w:rPr>
                <w:rFonts w:hint="eastAsia"/>
                <w:lang w:eastAsia="zh-CN"/>
              </w:rPr>
            </w:pPr>
            <w:r w:rsidRPr="000A0A5F">
              <w:rPr>
                <w:rFonts w:hint="eastAsia"/>
                <w:lang w:eastAsia="zh-CN"/>
              </w:rPr>
              <w:t>SCS/AS</w:t>
            </w:r>
          </w:p>
        </w:tc>
        <w:tc>
          <w:tcPr>
            <w:tcW w:w="1460" w:type="pct"/>
          </w:tcPr>
          <w:p w14:paraId="4AAF7D7F" w14:textId="77777777" w:rsidR="00CB0DD7" w:rsidRPr="000A0A5F" w:rsidRDefault="00CB0DD7">
            <w:pPr>
              <w:pStyle w:val="TAL"/>
              <w:rPr>
                <w:rFonts w:hint="eastAsia"/>
                <w:lang w:eastAsia="zh-CN"/>
              </w:rPr>
            </w:pPr>
            <w:r w:rsidRPr="000A0A5F">
              <w:rPr>
                <w:rFonts w:hint="eastAsia"/>
                <w:noProof/>
                <w:lang w:eastAsia="zh-CN"/>
              </w:rPr>
              <w:t>Modify</w:t>
            </w:r>
            <w:r w:rsidRPr="000A0A5F">
              <w:rPr>
                <w:noProof/>
                <w:lang w:eastAsia="zh-CN"/>
              </w:rPr>
              <w:t xml:space="preserve"> a </w:t>
            </w:r>
            <w:r w:rsidRPr="000A0A5F">
              <w:rPr>
                <w:lang w:eastAsia="zh-CN"/>
              </w:rPr>
              <w:t xml:space="preserve">group message delivery </w:t>
            </w:r>
            <w:r w:rsidRPr="000A0A5F">
              <w:rPr>
                <w:noProof/>
                <w:lang w:eastAsia="zh-CN"/>
              </w:rPr>
              <w:t>resource.</w:t>
            </w:r>
          </w:p>
        </w:tc>
      </w:tr>
      <w:tr w:rsidR="00CB0DD7" w:rsidRPr="000A0A5F" w14:paraId="4DF90A72" w14:textId="77777777" w:rsidTr="00FF0AF8">
        <w:trPr>
          <w:jc w:val="center"/>
        </w:trPr>
        <w:tc>
          <w:tcPr>
            <w:tcW w:w="765" w:type="pct"/>
            <w:vMerge/>
          </w:tcPr>
          <w:p w14:paraId="2559605A" w14:textId="77777777" w:rsidR="00CB0DD7" w:rsidRPr="000A0A5F" w:rsidRDefault="00CB0DD7">
            <w:pPr>
              <w:pStyle w:val="TAL"/>
              <w:spacing w:line="276" w:lineRule="auto"/>
            </w:pPr>
          </w:p>
        </w:tc>
        <w:tc>
          <w:tcPr>
            <w:tcW w:w="1825" w:type="pct"/>
            <w:vMerge/>
          </w:tcPr>
          <w:p w14:paraId="70D215A3" w14:textId="77777777" w:rsidR="00CB0DD7" w:rsidRPr="000A0A5F" w:rsidRDefault="00CB0DD7">
            <w:pPr>
              <w:pStyle w:val="TAL"/>
              <w:spacing w:line="276" w:lineRule="auto"/>
            </w:pPr>
          </w:p>
        </w:tc>
        <w:tc>
          <w:tcPr>
            <w:tcW w:w="438" w:type="pct"/>
          </w:tcPr>
          <w:p w14:paraId="46951037" w14:textId="77777777" w:rsidR="00CB0DD7" w:rsidRPr="000A0A5F" w:rsidRDefault="00CB0DD7">
            <w:pPr>
              <w:pStyle w:val="TAL"/>
              <w:rPr>
                <w:rFonts w:hint="eastAsia"/>
                <w:lang w:eastAsia="zh-CN"/>
              </w:rPr>
            </w:pPr>
            <w:r w:rsidRPr="000A0A5F">
              <w:t>GET</w:t>
            </w:r>
          </w:p>
        </w:tc>
        <w:tc>
          <w:tcPr>
            <w:tcW w:w="512" w:type="pct"/>
          </w:tcPr>
          <w:p w14:paraId="5F9BED83" w14:textId="77777777" w:rsidR="00CB0DD7" w:rsidRPr="000A0A5F" w:rsidRDefault="00CB0DD7">
            <w:pPr>
              <w:pStyle w:val="TAL"/>
              <w:rPr>
                <w:rFonts w:hint="eastAsia"/>
                <w:lang w:eastAsia="zh-CN"/>
              </w:rPr>
            </w:pPr>
            <w:r w:rsidRPr="000A0A5F">
              <w:rPr>
                <w:rFonts w:hint="eastAsia"/>
                <w:lang w:eastAsia="zh-CN"/>
              </w:rPr>
              <w:t>SCS/AS</w:t>
            </w:r>
          </w:p>
        </w:tc>
        <w:tc>
          <w:tcPr>
            <w:tcW w:w="1460" w:type="pct"/>
          </w:tcPr>
          <w:p w14:paraId="7BF3AB21" w14:textId="77777777" w:rsidR="00CB0DD7" w:rsidRPr="000A0A5F" w:rsidRDefault="00CB0DD7">
            <w:pPr>
              <w:pStyle w:val="TAL"/>
              <w:rPr>
                <w:rFonts w:hint="eastAsia"/>
                <w:lang w:eastAsia="zh-CN"/>
              </w:rPr>
            </w:pPr>
            <w:r w:rsidRPr="000A0A5F">
              <w:t xml:space="preserve">Read a group message delivery </w:t>
            </w:r>
            <w:r w:rsidRPr="000A0A5F">
              <w:rPr>
                <w:noProof/>
                <w:lang w:eastAsia="zh-CN"/>
              </w:rPr>
              <w:t>resource.</w:t>
            </w:r>
          </w:p>
        </w:tc>
      </w:tr>
      <w:tr w:rsidR="00CB0DD7" w:rsidRPr="000A0A5F" w14:paraId="12F3A4EE" w14:textId="77777777" w:rsidTr="00FF0AF8">
        <w:trPr>
          <w:jc w:val="center"/>
        </w:trPr>
        <w:tc>
          <w:tcPr>
            <w:tcW w:w="765" w:type="pct"/>
            <w:vMerge/>
          </w:tcPr>
          <w:p w14:paraId="6612A22F" w14:textId="77777777" w:rsidR="00CB0DD7" w:rsidRPr="000A0A5F" w:rsidRDefault="00CB0DD7">
            <w:pPr>
              <w:pStyle w:val="TAL"/>
              <w:spacing w:line="276" w:lineRule="auto"/>
            </w:pPr>
          </w:p>
        </w:tc>
        <w:tc>
          <w:tcPr>
            <w:tcW w:w="1825" w:type="pct"/>
            <w:vMerge/>
          </w:tcPr>
          <w:p w14:paraId="73E4DF0E" w14:textId="77777777" w:rsidR="00CB0DD7" w:rsidRPr="000A0A5F" w:rsidRDefault="00CB0DD7">
            <w:pPr>
              <w:pStyle w:val="TAL"/>
              <w:spacing w:line="276" w:lineRule="auto"/>
            </w:pPr>
          </w:p>
        </w:tc>
        <w:tc>
          <w:tcPr>
            <w:tcW w:w="438" w:type="pct"/>
          </w:tcPr>
          <w:p w14:paraId="2E4E1133" w14:textId="77777777" w:rsidR="00CB0DD7" w:rsidRPr="000A0A5F" w:rsidRDefault="00CB0DD7">
            <w:pPr>
              <w:pStyle w:val="TAL"/>
              <w:rPr>
                <w:rFonts w:hint="eastAsia"/>
                <w:lang w:eastAsia="zh-CN"/>
              </w:rPr>
            </w:pPr>
            <w:r w:rsidRPr="000A0A5F">
              <w:rPr>
                <w:rFonts w:hint="eastAsia"/>
                <w:lang w:eastAsia="zh-CN"/>
              </w:rPr>
              <w:t>DELETE</w:t>
            </w:r>
          </w:p>
        </w:tc>
        <w:tc>
          <w:tcPr>
            <w:tcW w:w="512" w:type="pct"/>
          </w:tcPr>
          <w:p w14:paraId="03F6A7C6" w14:textId="77777777" w:rsidR="00CB0DD7" w:rsidRPr="000A0A5F" w:rsidRDefault="00CB0DD7">
            <w:pPr>
              <w:pStyle w:val="TAL"/>
              <w:rPr>
                <w:rFonts w:hint="eastAsia"/>
                <w:lang w:eastAsia="zh-CN"/>
              </w:rPr>
            </w:pPr>
            <w:r w:rsidRPr="000A0A5F">
              <w:rPr>
                <w:rFonts w:hint="eastAsia"/>
                <w:lang w:eastAsia="zh-CN"/>
              </w:rPr>
              <w:t>SCS/AS</w:t>
            </w:r>
          </w:p>
        </w:tc>
        <w:tc>
          <w:tcPr>
            <w:tcW w:w="1460" w:type="pct"/>
          </w:tcPr>
          <w:p w14:paraId="288F0D08" w14:textId="77777777" w:rsidR="00CB0DD7" w:rsidRPr="000A0A5F" w:rsidRDefault="00CB0DD7">
            <w:pPr>
              <w:pStyle w:val="TAL"/>
              <w:rPr>
                <w:rFonts w:hint="eastAsia"/>
                <w:lang w:eastAsia="zh-CN"/>
              </w:rPr>
            </w:pPr>
            <w:r w:rsidRPr="000A0A5F">
              <w:rPr>
                <w:noProof/>
                <w:lang w:eastAsia="zh-CN"/>
              </w:rPr>
              <w:t xml:space="preserve">Delete a </w:t>
            </w:r>
            <w:r w:rsidRPr="000A0A5F">
              <w:rPr>
                <w:lang w:eastAsia="zh-CN"/>
              </w:rPr>
              <w:t xml:space="preserve">group message delivery </w:t>
            </w:r>
            <w:r w:rsidRPr="000A0A5F">
              <w:rPr>
                <w:noProof/>
                <w:lang w:eastAsia="zh-CN"/>
              </w:rPr>
              <w:t>resource.</w:t>
            </w:r>
          </w:p>
        </w:tc>
      </w:tr>
    </w:tbl>
    <w:p w14:paraId="280AFAB4" w14:textId="77777777" w:rsidR="00CB0DD7" w:rsidRPr="000A0A5F" w:rsidRDefault="00CB0DD7">
      <w:pPr>
        <w:rPr>
          <w:lang w:eastAsia="zh-CN"/>
        </w:rPr>
      </w:pPr>
    </w:p>
    <w:p w14:paraId="4840A6BA" w14:textId="77777777" w:rsidR="00CB0DD7" w:rsidRPr="000A0A5F" w:rsidRDefault="00CB0DD7">
      <w:pPr>
        <w:pStyle w:val="Heading5"/>
      </w:pPr>
      <w:bookmarkStart w:id="5868" w:name="_Toc11247573"/>
      <w:bookmarkStart w:id="5869" w:name="_Toc27044712"/>
      <w:bookmarkStart w:id="5870" w:name="_Toc36033754"/>
      <w:bookmarkStart w:id="5871" w:name="_Toc45131900"/>
      <w:bookmarkStart w:id="5872" w:name="_Toc49776185"/>
      <w:bookmarkStart w:id="5873" w:name="_Toc51747105"/>
      <w:bookmarkStart w:id="5874" w:name="_Toc66360669"/>
      <w:bookmarkStart w:id="5875" w:name="_Toc68105174"/>
      <w:bookmarkStart w:id="5876" w:name="_Toc74755804"/>
      <w:bookmarkStart w:id="5877" w:name="_Toc105674679"/>
      <w:bookmarkStart w:id="5878" w:name="_Toc130502731"/>
      <w:bookmarkStart w:id="5879" w:name="_Toc153625518"/>
      <w:bookmarkStart w:id="5880" w:name="_Toc170114663"/>
      <w:r w:rsidRPr="000A0A5F">
        <w:t>5.8.2.2.2</w:t>
      </w:r>
      <w:r w:rsidRPr="000A0A5F">
        <w:tab/>
        <w:t>Resource: TMGI Allocation</w:t>
      </w:r>
      <w:bookmarkEnd w:id="5868"/>
      <w:bookmarkEnd w:id="5869"/>
      <w:bookmarkEnd w:id="5870"/>
      <w:bookmarkEnd w:id="5871"/>
      <w:bookmarkEnd w:id="5872"/>
      <w:bookmarkEnd w:id="5873"/>
      <w:bookmarkEnd w:id="5874"/>
      <w:bookmarkEnd w:id="5875"/>
      <w:bookmarkEnd w:id="5876"/>
      <w:bookmarkEnd w:id="5877"/>
      <w:bookmarkEnd w:id="5878"/>
      <w:bookmarkEnd w:id="5879"/>
      <w:bookmarkEnd w:id="5880"/>
    </w:p>
    <w:p w14:paraId="73491784" w14:textId="77777777" w:rsidR="00CB0DD7" w:rsidRPr="000A0A5F" w:rsidRDefault="00CB0DD7">
      <w:pPr>
        <w:pStyle w:val="Heading6"/>
      </w:pPr>
      <w:bookmarkStart w:id="5881" w:name="_Toc11247574"/>
      <w:bookmarkStart w:id="5882" w:name="_Toc27044713"/>
      <w:bookmarkStart w:id="5883" w:name="_Toc36033755"/>
      <w:bookmarkStart w:id="5884" w:name="_Toc45131901"/>
      <w:bookmarkStart w:id="5885" w:name="_Toc49776186"/>
      <w:bookmarkStart w:id="5886" w:name="_Toc51747106"/>
      <w:bookmarkStart w:id="5887" w:name="_Toc66360670"/>
      <w:bookmarkStart w:id="5888" w:name="_Toc68105175"/>
      <w:bookmarkStart w:id="5889" w:name="_Toc74755805"/>
      <w:bookmarkStart w:id="5890" w:name="_Toc105674680"/>
      <w:bookmarkStart w:id="5891" w:name="_Toc130502732"/>
      <w:bookmarkStart w:id="5892" w:name="_Toc153625519"/>
      <w:bookmarkStart w:id="5893" w:name="_Toc170114664"/>
      <w:r w:rsidRPr="000A0A5F">
        <w:t>5.8.2.2.2.1</w:t>
      </w:r>
      <w:r w:rsidRPr="000A0A5F">
        <w:tab/>
        <w:t>Introduction</w:t>
      </w:r>
      <w:bookmarkEnd w:id="5881"/>
      <w:bookmarkEnd w:id="5882"/>
      <w:bookmarkEnd w:id="5883"/>
      <w:bookmarkEnd w:id="5884"/>
      <w:bookmarkEnd w:id="5885"/>
      <w:bookmarkEnd w:id="5886"/>
      <w:bookmarkEnd w:id="5887"/>
      <w:bookmarkEnd w:id="5888"/>
      <w:bookmarkEnd w:id="5889"/>
      <w:bookmarkEnd w:id="5890"/>
      <w:bookmarkEnd w:id="5891"/>
      <w:bookmarkEnd w:id="5892"/>
      <w:bookmarkEnd w:id="5893"/>
    </w:p>
    <w:p w14:paraId="56181D03"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TMGI or request a TMGI allocation.</w:t>
      </w:r>
    </w:p>
    <w:p w14:paraId="761DD1E1" w14:textId="77777777" w:rsidR="00CB0DD7" w:rsidRPr="000A0A5F" w:rsidRDefault="00CB0DD7">
      <w:pPr>
        <w:pStyle w:val="Heading6"/>
      </w:pPr>
      <w:bookmarkStart w:id="5894" w:name="_Toc11247575"/>
      <w:bookmarkStart w:id="5895" w:name="_Toc27044714"/>
      <w:bookmarkStart w:id="5896" w:name="_Toc36033756"/>
      <w:bookmarkStart w:id="5897" w:name="_Toc45131902"/>
      <w:bookmarkStart w:id="5898" w:name="_Toc49776187"/>
      <w:bookmarkStart w:id="5899" w:name="_Toc51747107"/>
      <w:bookmarkStart w:id="5900" w:name="_Toc66360671"/>
      <w:bookmarkStart w:id="5901" w:name="_Toc68105176"/>
      <w:bookmarkStart w:id="5902" w:name="_Toc74755806"/>
      <w:bookmarkStart w:id="5903" w:name="_Toc105674681"/>
      <w:bookmarkStart w:id="5904" w:name="_Toc130502733"/>
      <w:bookmarkStart w:id="5905" w:name="_Toc153625520"/>
      <w:bookmarkStart w:id="5906" w:name="_Toc170114665"/>
      <w:r w:rsidRPr="000A0A5F">
        <w:t>5.8.2.2.2.2</w:t>
      </w:r>
      <w:r w:rsidRPr="000A0A5F">
        <w:tab/>
        <w:t>Resource definition</w:t>
      </w:r>
      <w:bookmarkEnd w:id="5894"/>
      <w:bookmarkEnd w:id="5895"/>
      <w:bookmarkEnd w:id="5896"/>
      <w:bookmarkEnd w:id="5897"/>
      <w:bookmarkEnd w:id="5898"/>
      <w:bookmarkEnd w:id="5899"/>
      <w:bookmarkEnd w:id="5900"/>
      <w:bookmarkEnd w:id="5901"/>
      <w:bookmarkEnd w:id="5902"/>
      <w:bookmarkEnd w:id="5903"/>
      <w:bookmarkEnd w:id="5904"/>
      <w:bookmarkEnd w:id="5905"/>
      <w:bookmarkEnd w:id="5906"/>
    </w:p>
    <w:p w14:paraId="7109A41D" w14:textId="77777777" w:rsidR="00CB0DD7" w:rsidRPr="000A0A5F" w:rsidRDefault="00CB0DD7">
      <w:r w:rsidRPr="000A0A5F">
        <w:t xml:space="preserve">Resource URI: </w:t>
      </w:r>
      <w:r w:rsidRPr="000A0A5F">
        <w:rPr>
          <w:b/>
        </w:rPr>
        <w:t>{apiRoot}/3gpp-group-message-delivery-mb2/v1/{scsAsId}/tmgi-allocation</w:t>
      </w:r>
    </w:p>
    <w:p w14:paraId="19E9E4A6" w14:textId="77777777" w:rsidR="00CB0DD7" w:rsidRPr="000A0A5F" w:rsidRDefault="00CB0DD7">
      <w:pPr>
        <w:rPr>
          <w:rFonts w:ascii="Arial" w:hAnsi="Arial" w:cs="Arial"/>
        </w:rPr>
      </w:pPr>
      <w:r w:rsidRPr="000A0A5F">
        <w:t>This resource shall support the resource URI variables defined in table 5.8.2.2.2.2-1</w:t>
      </w:r>
      <w:r w:rsidRPr="000A0A5F">
        <w:rPr>
          <w:rFonts w:ascii="Arial" w:hAnsi="Arial" w:cs="Arial"/>
        </w:rPr>
        <w:t>.</w:t>
      </w:r>
    </w:p>
    <w:p w14:paraId="3CF56E60" w14:textId="77777777" w:rsidR="00CB0DD7" w:rsidRPr="000A0A5F" w:rsidRDefault="00CB0DD7">
      <w:pPr>
        <w:pStyle w:val="TH"/>
        <w:rPr>
          <w:rFonts w:cs="Arial"/>
        </w:rPr>
      </w:pPr>
      <w:r w:rsidRPr="000A0A5F">
        <w:t>Table 5.8.2.2.2.2-1: Resource URI variables for resource "TMGI Allocation"</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39"/>
        <w:gridCol w:w="1153"/>
        <w:gridCol w:w="6279"/>
      </w:tblGrid>
      <w:tr w:rsidR="00CB0DD7" w:rsidRPr="000A0A5F" w14:paraId="05B98974" w14:textId="77777777" w:rsidTr="00FF0AF8">
        <w:trPr>
          <w:jc w:val="center"/>
        </w:trPr>
        <w:tc>
          <w:tcPr>
            <w:tcW w:w="1035" w:type="pct"/>
            <w:shd w:val="clear" w:color="000000" w:fill="C0C0C0"/>
          </w:tcPr>
          <w:p w14:paraId="2E9829F3" w14:textId="77777777" w:rsidR="00CB0DD7" w:rsidRPr="000A0A5F" w:rsidRDefault="00CB0DD7">
            <w:pPr>
              <w:pStyle w:val="TAH"/>
            </w:pPr>
            <w:r w:rsidRPr="000A0A5F">
              <w:t>Name</w:t>
            </w:r>
          </w:p>
        </w:tc>
        <w:tc>
          <w:tcPr>
            <w:tcW w:w="615" w:type="pct"/>
            <w:shd w:val="clear" w:color="000000" w:fill="C0C0C0"/>
          </w:tcPr>
          <w:p w14:paraId="1E8E1749" w14:textId="77777777" w:rsidR="00CB0DD7" w:rsidRPr="000A0A5F" w:rsidRDefault="00CB0DD7">
            <w:pPr>
              <w:pStyle w:val="TAH"/>
            </w:pPr>
            <w:r w:rsidRPr="000A0A5F">
              <w:t>Data type</w:t>
            </w:r>
          </w:p>
        </w:tc>
        <w:tc>
          <w:tcPr>
            <w:tcW w:w="3351" w:type="pct"/>
            <w:shd w:val="clear" w:color="000000" w:fill="C0C0C0"/>
            <w:vAlign w:val="center"/>
          </w:tcPr>
          <w:p w14:paraId="4C201459" w14:textId="77777777" w:rsidR="00CB0DD7" w:rsidRPr="000A0A5F" w:rsidRDefault="00CB0DD7">
            <w:pPr>
              <w:pStyle w:val="TAH"/>
            </w:pPr>
            <w:r w:rsidRPr="000A0A5F">
              <w:t>Definition</w:t>
            </w:r>
          </w:p>
        </w:tc>
      </w:tr>
      <w:tr w:rsidR="00CB0DD7" w:rsidRPr="000A0A5F" w14:paraId="0068C76B" w14:textId="77777777" w:rsidTr="00FF0AF8">
        <w:trPr>
          <w:jc w:val="center"/>
        </w:trPr>
        <w:tc>
          <w:tcPr>
            <w:tcW w:w="1035" w:type="pct"/>
            <w:shd w:val="clear" w:color="auto" w:fill="auto"/>
          </w:tcPr>
          <w:p w14:paraId="39DAE8EE" w14:textId="77777777" w:rsidR="00CB0DD7" w:rsidRPr="000A0A5F" w:rsidRDefault="00CB0DD7">
            <w:pPr>
              <w:pStyle w:val="TAL"/>
            </w:pPr>
            <w:r w:rsidRPr="000A0A5F">
              <w:t>apiRoot</w:t>
            </w:r>
          </w:p>
        </w:tc>
        <w:tc>
          <w:tcPr>
            <w:tcW w:w="615" w:type="pct"/>
          </w:tcPr>
          <w:p w14:paraId="1E26B85F" w14:textId="77777777" w:rsidR="00CB0DD7" w:rsidRPr="000A0A5F" w:rsidRDefault="00CB0DD7">
            <w:pPr>
              <w:pStyle w:val="TAL"/>
            </w:pPr>
            <w:r w:rsidRPr="000A0A5F">
              <w:rPr>
                <w:rFonts w:hint="eastAsia"/>
                <w:lang w:eastAsia="zh-CN"/>
              </w:rPr>
              <w:t>s</w:t>
            </w:r>
            <w:r w:rsidRPr="000A0A5F">
              <w:rPr>
                <w:lang w:eastAsia="zh-CN"/>
              </w:rPr>
              <w:t>tring</w:t>
            </w:r>
          </w:p>
        </w:tc>
        <w:tc>
          <w:tcPr>
            <w:tcW w:w="3351" w:type="pct"/>
            <w:shd w:val="clear" w:color="auto" w:fill="auto"/>
            <w:vAlign w:val="center"/>
          </w:tcPr>
          <w:p w14:paraId="4E7BDA0B"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4234C9D9" w14:textId="77777777" w:rsidTr="00FF0AF8">
        <w:trPr>
          <w:jc w:val="center"/>
        </w:trPr>
        <w:tc>
          <w:tcPr>
            <w:tcW w:w="1035" w:type="pct"/>
            <w:shd w:val="clear" w:color="auto" w:fill="auto"/>
          </w:tcPr>
          <w:p w14:paraId="4EB70B2B" w14:textId="77777777" w:rsidR="00CB0DD7" w:rsidRPr="000A0A5F" w:rsidRDefault="00CB0DD7">
            <w:pPr>
              <w:pStyle w:val="TAL"/>
            </w:pPr>
            <w:r w:rsidRPr="000A0A5F">
              <w:t>scsAsId</w:t>
            </w:r>
          </w:p>
        </w:tc>
        <w:tc>
          <w:tcPr>
            <w:tcW w:w="615" w:type="pct"/>
          </w:tcPr>
          <w:p w14:paraId="5F344C68" w14:textId="77777777" w:rsidR="00CB0DD7" w:rsidRPr="000A0A5F" w:rsidRDefault="00CB0DD7">
            <w:pPr>
              <w:pStyle w:val="TAL"/>
            </w:pPr>
            <w:r w:rsidRPr="000A0A5F">
              <w:rPr>
                <w:rFonts w:hint="eastAsia"/>
                <w:lang w:eastAsia="zh-CN"/>
              </w:rPr>
              <w:t>s</w:t>
            </w:r>
            <w:r w:rsidRPr="000A0A5F">
              <w:rPr>
                <w:lang w:eastAsia="zh-CN"/>
              </w:rPr>
              <w:t>tring</w:t>
            </w:r>
          </w:p>
        </w:tc>
        <w:tc>
          <w:tcPr>
            <w:tcW w:w="3351" w:type="pct"/>
            <w:shd w:val="clear" w:color="auto" w:fill="auto"/>
            <w:vAlign w:val="center"/>
          </w:tcPr>
          <w:p w14:paraId="74642D8F" w14:textId="77777777" w:rsidR="00CB0DD7" w:rsidRPr="000A0A5F" w:rsidRDefault="00CB0DD7">
            <w:pPr>
              <w:pStyle w:val="TAL"/>
            </w:pPr>
            <w:r w:rsidRPr="000A0A5F">
              <w:t>Identifier of the SCS/AS.</w:t>
            </w:r>
          </w:p>
        </w:tc>
      </w:tr>
    </w:tbl>
    <w:p w14:paraId="7E307041" w14:textId="77777777" w:rsidR="00CB0DD7" w:rsidRPr="000A0A5F" w:rsidRDefault="00CB0DD7"/>
    <w:p w14:paraId="234F796E" w14:textId="77777777" w:rsidR="00CB0DD7" w:rsidRPr="000A0A5F" w:rsidRDefault="00CB0DD7">
      <w:pPr>
        <w:pStyle w:val="Heading6"/>
      </w:pPr>
      <w:bookmarkStart w:id="5907" w:name="_Toc11247576"/>
      <w:bookmarkStart w:id="5908" w:name="_Toc27044715"/>
      <w:bookmarkStart w:id="5909" w:name="_Toc36033757"/>
      <w:bookmarkStart w:id="5910" w:name="_Toc45131903"/>
      <w:bookmarkStart w:id="5911" w:name="_Toc49776188"/>
      <w:bookmarkStart w:id="5912" w:name="_Toc51747108"/>
      <w:bookmarkStart w:id="5913" w:name="_Toc66360672"/>
      <w:bookmarkStart w:id="5914" w:name="_Toc68105177"/>
      <w:bookmarkStart w:id="5915" w:name="_Toc74755807"/>
      <w:bookmarkStart w:id="5916" w:name="_Toc105674682"/>
      <w:bookmarkStart w:id="5917" w:name="_Toc130502734"/>
      <w:bookmarkStart w:id="5918" w:name="_Toc153625521"/>
      <w:bookmarkStart w:id="5919" w:name="_Toc170114666"/>
      <w:r w:rsidRPr="000A0A5F">
        <w:t>5.8.2.2.2.3</w:t>
      </w:r>
      <w:r w:rsidRPr="000A0A5F">
        <w:tab/>
        <w:t>Resource methods</w:t>
      </w:r>
      <w:bookmarkEnd w:id="5907"/>
      <w:bookmarkEnd w:id="5908"/>
      <w:bookmarkEnd w:id="5909"/>
      <w:bookmarkEnd w:id="5910"/>
      <w:bookmarkEnd w:id="5911"/>
      <w:bookmarkEnd w:id="5912"/>
      <w:bookmarkEnd w:id="5913"/>
      <w:bookmarkEnd w:id="5914"/>
      <w:bookmarkEnd w:id="5915"/>
      <w:bookmarkEnd w:id="5916"/>
      <w:bookmarkEnd w:id="5917"/>
      <w:bookmarkEnd w:id="5918"/>
      <w:bookmarkEnd w:id="5919"/>
    </w:p>
    <w:p w14:paraId="3AF248B4" w14:textId="77777777" w:rsidR="00CB0DD7" w:rsidRPr="000A0A5F" w:rsidRDefault="00CB0DD7">
      <w:pPr>
        <w:pStyle w:val="Heading7"/>
      </w:pPr>
      <w:bookmarkStart w:id="5920" w:name="_Toc11247577"/>
      <w:bookmarkStart w:id="5921" w:name="_Toc27044716"/>
      <w:bookmarkStart w:id="5922" w:name="_Toc36033758"/>
      <w:bookmarkStart w:id="5923" w:name="_Toc45131904"/>
      <w:bookmarkStart w:id="5924" w:name="_Toc49776189"/>
      <w:bookmarkStart w:id="5925" w:name="_Toc51747109"/>
      <w:bookmarkStart w:id="5926" w:name="_Toc66360673"/>
      <w:bookmarkStart w:id="5927" w:name="_Toc68105178"/>
      <w:bookmarkStart w:id="5928" w:name="_Toc74755808"/>
      <w:bookmarkStart w:id="5929" w:name="_Toc105674683"/>
      <w:bookmarkStart w:id="5930" w:name="_Toc130502735"/>
      <w:bookmarkStart w:id="5931" w:name="_Toc153625522"/>
      <w:bookmarkStart w:id="5932" w:name="_Toc170114667"/>
      <w:r w:rsidRPr="000A0A5F">
        <w:t>5.8.2.2.2.3.1</w:t>
      </w:r>
      <w:r w:rsidRPr="000A0A5F">
        <w:tab/>
        <w:t>GET</w:t>
      </w:r>
      <w:bookmarkEnd w:id="5920"/>
      <w:bookmarkEnd w:id="5921"/>
      <w:bookmarkEnd w:id="5922"/>
      <w:bookmarkEnd w:id="5923"/>
      <w:bookmarkEnd w:id="5924"/>
      <w:bookmarkEnd w:id="5925"/>
      <w:bookmarkEnd w:id="5926"/>
      <w:bookmarkEnd w:id="5927"/>
      <w:bookmarkEnd w:id="5928"/>
      <w:bookmarkEnd w:id="5929"/>
      <w:bookmarkEnd w:id="5930"/>
      <w:bookmarkEnd w:id="5931"/>
      <w:bookmarkEnd w:id="5932"/>
    </w:p>
    <w:p w14:paraId="7BDBEFC3" w14:textId="77777777" w:rsidR="00CB0DD7" w:rsidRPr="000A0A5F" w:rsidRDefault="00CB0DD7">
      <w:pPr>
        <w:rPr>
          <w:noProof/>
          <w:lang w:eastAsia="zh-CN"/>
        </w:rPr>
      </w:pPr>
      <w:r w:rsidRPr="000A0A5F">
        <w:rPr>
          <w:noProof/>
          <w:lang w:eastAsia="zh-CN"/>
        </w:rPr>
        <w:t xml:space="preserve">The GET method read all TMGI Allocation resource for a given SCS/AS. It is initiated by the SCS/AS and answered by the SCEF. </w:t>
      </w:r>
    </w:p>
    <w:p w14:paraId="3F8A0BE5" w14:textId="77777777" w:rsidR="00CB0DD7" w:rsidRPr="000A0A5F" w:rsidRDefault="00CB0DD7">
      <w:pPr>
        <w:rPr>
          <w:rFonts w:hint="eastAsia"/>
          <w:lang w:eastAsia="zh-CN"/>
        </w:rPr>
      </w:pPr>
      <w:r w:rsidRPr="000A0A5F">
        <w:t>This method shall support request and response data structures, and response codes, as specified in the table 5.8.2.2.2.3.1-1.</w:t>
      </w:r>
    </w:p>
    <w:p w14:paraId="2DF71401"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lang w:eastAsia="zh-CN"/>
        </w:rPr>
        <w:t>2.2</w:t>
      </w:r>
      <w:r w:rsidRPr="000A0A5F">
        <w:t>.2.3.</w:t>
      </w:r>
      <w:r w:rsidRPr="000A0A5F">
        <w:rPr>
          <w:lang w:eastAsia="zh-CN"/>
        </w:rPr>
        <w:t>1</w:t>
      </w:r>
      <w:r w:rsidRPr="000A0A5F">
        <w:rPr>
          <w:rFonts w:hint="eastAsia"/>
          <w:lang w:eastAsia="zh-CN"/>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5933">
          <w:tblGrid>
            <w:gridCol w:w="1022"/>
            <w:gridCol w:w="2104"/>
            <w:gridCol w:w="1041"/>
            <w:gridCol w:w="962"/>
            <w:gridCol w:w="4494"/>
          </w:tblGrid>
        </w:tblGridChange>
      </w:tblGrid>
      <w:tr w:rsidR="00CB0DD7" w:rsidRPr="000A0A5F" w14:paraId="505151CF" w14:textId="77777777" w:rsidTr="00AC7221">
        <w:tc>
          <w:tcPr>
            <w:tcW w:w="531" w:type="pct"/>
            <w:vMerge w:val="restart"/>
            <w:shd w:val="clear" w:color="auto" w:fill="C0C0C0"/>
            <w:vAlign w:val="center"/>
          </w:tcPr>
          <w:p w14:paraId="7AC72C99" w14:textId="77777777" w:rsidR="00CB0DD7" w:rsidRPr="000A0A5F" w:rsidRDefault="00CB0DD7">
            <w:pPr>
              <w:pStyle w:val="TAH"/>
            </w:pPr>
            <w:r w:rsidRPr="000A0A5F">
              <w:t>Request body</w:t>
            </w:r>
          </w:p>
        </w:tc>
        <w:tc>
          <w:tcPr>
            <w:tcW w:w="1093" w:type="pct"/>
            <w:shd w:val="clear" w:color="auto" w:fill="C0C0C0"/>
          </w:tcPr>
          <w:p w14:paraId="4606D94D" w14:textId="77777777" w:rsidR="00CB0DD7" w:rsidRPr="000A0A5F" w:rsidRDefault="00CB0DD7">
            <w:pPr>
              <w:pStyle w:val="TAH"/>
            </w:pPr>
            <w:r w:rsidRPr="000A0A5F">
              <w:t>Data type</w:t>
            </w:r>
          </w:p>
        </w:tc>
        <w:tc>
          <w:tcPr>
            <w:tcW w:w="541" w:type="pct"/>
            <w:shd w:val="clear" w:color="auto" w:fill="C0C0C0"/>
          </w:tcPr>
          <w:p w14:paraId="0FCB3239" w14:textId="77777777" w:rsidR="00CB0DD7" w:rsidRPr="000A0A5F" w:rsidRDefault="00CB0DD7">
            <w:pPr>
              <w:pStyle w:val="TAH"/>
            </w:pPr>
            <w:r w:rsidRPr="000A0A5F">
              <w:t>Cardinality</w:t>
            </w:r>
          </w:p>
        </w:tc>
        <w:tc>
          <w:tcPr>
            <w:tcW w:w="2835" w:type="pct"/>
            <w:gridSpan w:val="2"/>
            <w:shd w:val="clear" w:color="auto" w:fill="C0C0C0"/>
          </w:tcPr>
          <w:p w14:paraId="0152609F" w14:textId="77777777" w:rsidR="00CB0DD7" w:rsidRPr="000A0A5F" w:rsidRDefault="00CB0DD7">
            <w:pPr>
              <w:pStyle w:val="TAH"/>
            </w:pPr>
            <w:r w:rsidRPr="000A0A5F">
              <w:t>Remarks</w:t>
            </w:r>
          </w:p>
        </w:tc>
      </w:tr>
      <w:tr w:rsidR="00CB0DD7" w:rsidRPr="000A0A5F" w14:paraId="3F5C8442" w14:textId="77777777" w:rsidTr="00FF0AF8">
        <w:tc>
          <w:tcPr>
            <w:tcW w:w="531" w:type="pct"/>
            <w:vMerge/>
            <w:shd w:val="clear" w:color="auto" w:fill="BFBFBF"/>
            <w:vAlign w:val="center"/>
          </w:tcPr>
          <w:p w14:paraId="5ABC45D2" w14:textId="77777777" w:rsidR="00CB0DD7" w:rsidRPr="000A0A5F" w:rsidRDefault="00CB0DD7">
            <w:pPr>
              <w:pStyle w:val="TAL"/>
              <w:jc w:val="center"/>
            </w:pPr>
          </w:p>
        </w:tc>
        <w:tc>
          <w:tcPr>
            <w:tcW w:w="1093" w:type="pct"/>
            <w:shd w:val="clear" w:color="auto" w:fill="auto"/>
          </w:tcPr>
          <w:p w14:paraId="03CF6382"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46291A03" w14:textId="77777777" w:rsidR="00CB0DD7" w:rsidRPr="000A0A5F" w:rsidRDefault="00CB0DD7">
            <w:pPr>
              <w:pStyle w:val="TAL"/>
            </w:pPr>
          </w:p>
        </w:tc>
        <w:tc>
          <w:tcPr>
            <w:tcW w:w="2835" w:type="pct"/>
            <w:gridSpan w:val="2"/>
          </w:tcPr>
          <w:p w14:paraId="31D7D03D" w14:textId="77777777" w:rsidR="00CB0DD7" w:rsidRPr="000A0A5F" w:rsidRDefault="00CB0DD7">
            <w:pPr>
              <w:pStyle w:val="TAL"/>
            </w:pPr>
          </w:p>
        </w:tc>
      </w:tr>
      <w:tr w:rsidR="00CB0DD7" w:rsidRPr="000A0A5F" w14:paraId="1C5335E9" w14:textId="77777777" w:rsidTr="00AC7221">
        <w:tc>
          <w:tcPr>
            <w:tcW w:w="531" w:type="pct"/>
            <w:vMerge w:val="restart"/>
            <w:shd w:val="clear" w:color="auto" w:fill="C0C0C0"/>
            <w:vAlign w:val="center"/>
          </w:tcPr>
          <w:p w14:paraId="5B4AB87C" w14:textId="77777777" w:rsidR="00CB0DD7" w:rsidRPr="000A0A5F" w:rsidRDefault="00CB0DD7">
            <w:pPr>
              <w:pStyle w:val="TAH"/>
            </w:pPr>
            <w:r w:rsidRPr="000A0A5F">
              <w:t>Response body</w:t>
            </w:r>
          </w:p>
        </w:tc>
        <w:tc>
          <w:tcPr>
            <w:tcW w:w="1093" w:type="pct"/>
            <w:shd w:val="clear" w:color="auto" w:fill="C0C0C0"/>
          </w:tcPr>
          <w:p w14:paraId="5C944516" w14:textId="77777777" w:rsidR="00CB0DD7" w:rsidRPr="000A0A5F" w:rsidRDefault="00CB0DD7">
            <w:pPr>
              <w:pStyle w:val="TAH"/>
            </w:pPr>
          </w:p>
          <w:p w14:paraId="3F2B473E" w14:textId="77777777" w:rsidR="00CB0DD7" w:rsidRPr="000A0A5F" w:rsidRDefault="00CB0DD7">
            <w:pPr>
              <w:pStyle w:val="TAH"/>
            </w:pPr>
            <w:r w:rsidRPr="000A0A5F">
              <w:t>Data type</w:t>
            </w:r>
          </w:p>
        </w:tc>
        <w:tc>
          <w:tcPr>
            <w:tcW w:w="541" w:type="pct"/>
            <w:shd w:val="clear" w:color="auto" w:fill="C0C0C0"/>
          </w:tcPr>
          <w:p w14:paraId="7A58DEBA" w14:textId="77777777" w:rsidR="00CB0DD7" w:rsidRPr="000A0A5F" w:rsidRDefault="00CB0DD7">
            <w:pPr>
              <w:pStyle w:val="TAH"/>
            </w:pPr>
          </w:p>
          <w:p w14:paraId="3E65712B" w14:textId="77777777" w:rsidR="00CB0DD7" w:rsidRPr="000A0A5F" w:rsidRDefault="00CB0DD7">
            <w:pPr>
              <w:pStyle w:val="TAH"/>
            </w:pPr>
            <w:r w:rsidRPr="000A0A5F">
              <w:t>Cardinality</w:t>
            </w:r>
          </w:p>
        </w:tc>
        <w:tc>
          <w:tcPr>
            <w:tcW w:w="500" w:type="pct"/>
            <w:shd w:val="clear" w:color="auto" w:fill="C0C0C0"/>
          </w:tcPr>
          <w:p w14:paraId="54B3522A" w14:textId="77777777" w:rsidR="00CB0DD7" w:rsidRPr="000A0A5F" w:rsidRDefault="00CB0DD7">
            <w:pPr>
              <w:pStyle w:val="TAH"/>
            </w:pPr>
            <w:r w:rsidRPr="000A0A5F">
              <w:t>Response</w:t>
            </w:r>
          </w:p>
          <w:p w14:paraId="7E640366" w14:textId="77777777" w:rsidR="00CB0DD7" w:rsidRPr="000A0A5F" w:rsidRDefault="00CB0DD7">
            <w:pPr>
              <w:pStyle w:val="TAH"/>
            </w:pPr>
            <w:r w:rsidRPr="000A0A5F">
              <w:t>codes</w:t>
            </w:r>
          </w:p>
        </w:tc>
        <w:tc>
          <w:tcPr>
            <w:tcW w:w="2335" w:type="pct"/>
            <w:shd w:val="clear" w:color="auto" w:fill="C0C0C0"/>
          </w:tcPr>
          <w:p w14:paraId="5DE360B4" w14:textId="77777777" w:rsidR="00CB0DD7" w:rsidRPr="000A0A5F" w:rsidRDefault="00CB0DD7">
            <w:pPr>
              <w:pStyle w:val="TAH"/>
            </w:pPr>
          </w:p>
          <w:p w14:paraId="7701D4F2" w14:textId="77777777" w:rsidR="00CB0DD7" w:rsidRPr="000A0A5F" w:rsidRDefault="00CB0DD7">
            <w:pPr>
              <w:pStyle w:val="TAH"/>
            </w:pPr>
            <w:r w:rsidRPr="000A0A5F">
              <w:t>Remarks</w:t>
            </w:r>
          </w:p>
        </w:tc>
      </w:tr>
      <w:tr w:rsidR="00CB0DD7" w:rsidRPr="000A0A5F" w14:paraId="25710DA5" w14:textId="77777777" w:rsidTr="00FF0AF8">
        <w:tc>
          <w:tcPr>
            <w:tcW w:w="531" w:type="pct"/>
            <w:vMerge/>
            <w:shd w:val="clear" w:color="auto" w:fill="BFBFBF"/>
            <w:vAlign w:val="center"/>
          </w:tcPr>
          <w:p w14:paraId="3F47F7FF" w14:textId="77777777" w:rsidR="00CB0DD7" w:rsidRPr="000A0A5F" w:rsidRDefault="00CB0DD7">
            <w:pPr>
              <w:pStyle w:val="TAL"/>
              <w:jc w:val="center"/>
            </w:pPr>
          </w:p>
        </w:tc>
        <w:tc>
          <w:tcPr>
            <w:tcW w:w="1093" w:type="pct"/>
            <w:shd w:val="clear" w:color="auto" w:fill="auto"/>
          </w:tcPr>
          <w:p w14:paraId="4701CEFF"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TMGIAllocation</w:t>
            </w:r>
            <w:r w:rsidRPr="000A0A5F">
              <w:rPr>
                <w:lang w:eastAsia="zh-CN"/>
              </w:rPr>
              <w:t>)</w:t>
            </w:r>
          </w:p>
        </w:tc>
        <w:tc>
          <w:tcPr>
            <w:tcW w:w="541" w:type="pct"/>
          </w:tcPr>
          <w:p w14:paraId="2B6EF2EA" w14:textId="77777777" w:rsidR="00CB0DD7" w:rsidRPr="000A0A5F" w:rsidRDefault="00CB0DD7">
            <w:pPr>
              <w:pStyle w:val="TAL"/>
              <w:rPr>
                <w:rFonts w:hint="eastAsia"/>
                <w:lang w:eastAsia="zh-CN"/>
              </w:rPr>
            </w:pPr>
            <w:r w:rsidRPr="000A0A5F">
              <w:rPr>
                <w:rFonts w:hint="eastAsia"/>
                <w:lang w:eastAsia="zh-CN"/>
              </w:rPr>
              <w:t>0..N</w:t>
            </w:r>
          </w:p>
        </w:tc>
        <w:tc>
          <w:tcPr>
            <w:tcW w:w="500" w:type="pct"/>
          </w:tcPr>
          <w:p w14:paraId="5A69D286" w14:textId="77777777" w:rsidR="00CB0DD7" w:rsidRPr="000A0A5F" w:rsidRDefault="00CB0DD7">
            <w:pPr>
              <w:pStyle w:val="TAL"/>
            </w:pPr>
            <w:r w:rsidRPr="000A0A5F">
              <w:t>200 OK</w:t>
            </w:r>
          </w:p>
        </w:tc>
        <w:tc>
          <w:tcPr>
            <w:tcW w:w="2335" w:type="pct"/>
          </w:tcPr>
          <w:p w14:paraId="28BE3E84" w14:textId="77777777" w:rsidR="00CB0DD7" w:rsidRPr="000A0A5F" w:rsidRDefault="00CB0DD7">
            <w:pPr>
              <w:pStyle w:val="TAL"/>
              <w:rPr>
                <w:rFonts w:hint="eastAsia"/>
                <w:lang w:eastAsia="zh-CN"/>
              </w:rPr>
            </w:pPr>
            <w:r w:rsidRPr="000A0A5F">
              <w:rPr>
                <w:rFonts w:hint="eastAsia"/>
                <w:lang w:eastAsia="zh-CN"/>
              </w:rPr>
              <w:t xml:space="preserve">The TMGI allocation for the SCS/AS in the </w:t>
            </w:r>
            <w:r w:rsidRPr="000A0A5F">
              <w:rPr>
                <w:lang w:eastAsia="zh-CN"/>
              </w:rPr>
              <w:t>request</w:t>
            </w:r>
            <w:r w:rsidRPr="000A0A5F">
              <w:rPr>
                <w:rFonts w:hint="eastAsia"/>
                <w:lang w:eastAsia="zh-CN"/>
              </w:rPr>
              <w:t xml:space="preserve"> </w:t>
            </w:r>
            <w:r w:rsidRPr="000A0A5F">
              <w:rPr>
                <w:lang w:eastAsia="zh-CN"/>
              </w:rPr>
              <w:t>URI are returned.</w:t>
            </w:r>
          </w:p>
        </w:tc>
      </w:tr>
      <w:tr w:rsidR="00CB0DD7" w:rsidRPr="000A0A5F" w14:paraId="6BA157E5" w14:textId="77777777" w:rsidTr="00FF0AF8">
        <w:tc>
          <w:tcPr>
            <w:tcW w:w="531" w:type="pct"/>
            <w:vMerge/>
            <w:shd w:val="clear" w:color="auto" w:fill="BFBFBF"/>
            <w:vAlign w:val="center"/>
          </w:tcPr>
          <w:p w14:paraId="7D25358D" w14:textId="77777777" w:rsidR="00CB0DD7" w:rsidRPr="000A0A5F" w:rsidRDefault="00CB0DD7">
            <w:pPr>
              <w:pStyle w:val="TAL"/>
              <w:jc w:val="center"/>
            </w:pPr>
          </w:p>
        </w:tc>
        <w:tc>
          <w:tcPr>
            <w:tcW w:w="1093" w:type="pct"/>
            <w:shd w:val="clear" w:color="auto" w:fill="auto"/>
          </w:tcPr>
          <w:p w14:paraId="17844E6C" w14:textId="77777777" w:rsidR="00CB0DD7" w:rsidRPr="000A0A5F" w:rsidRDefault="00CB0DD7">
            <w:pPr>
              <w:pStyle w:val="TAL"/>
              <w:rPr>
                <w:lang w:eastAsia="zh-CN"/>
              </w:rPr>
            </w:pPr>
            <w:r w:rsidRPr="000A0A5F">
              <w:t>none</w:t>
            </w:r>
          </w:p>
        </w:tc>
        <w:tc>
          <w:tcPr>
            <w:tcW w:w="541" w:type="pct"/>
          </w:tcPr>
          <w:p w14:paraId="49C143CD" w14:textId="77777777" w:rsidR="00CB0DD7" w:rsidRPr="000A0A5F" w:rsidRDefault="00CB0DD7">
            <w:pPr>
              <w:pStyle w:val="TAL"/>
              <w:rPr>
                <w:rFonts w:hint="eastAsia"/>
                <w:lang w:eastAsia="zh-CN"/>
              </w:rPr>
            </w:pPr>
          </w:p>
        </w:tc>
        <w:tc>
          <w:tcPr>
            <w:tcW w:w="500" w:type="pct"/>
          </w:tcPr>
          <w:p w14:paraId="1652DCA7" w14:textId="77777777" w:rsidR="00CB0DD7" w:rsidRPr="000A0A5F" w:rsidRDefault="00CB0DD7">
            <w:pPr>
              <w:pStyle w:val="TAL"/>
            </w:pPr>
            <w:r w:rsidRPr="000A0A5F">
              <w:t>307 Temporary Redirect</w:t>
            </w:r>
          </w:p>
        </w:tc>
        <w:tc>
          <w:tcPr>
            <w:tcW w:w="2335" w:type="pct"/>
          </w:tcPr>
          <w:p w14:paraId="03E7A998"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6961E529"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0DC91A51" w14:textId="77777777" w:rsidTr="00FF0AF8">
        <w:tc>
          <w:tcPr>
            <w:tcW w:w="531" w:type="pct"/>
            <w:vMerge/>
            <w:shd w:val="clear" w:color="auto" w:fill="BFBFBF"/>
            <w:vAlign w:val="center"/>
          </w:tcPr>
          <w:p w14:paraId="27B5CBA7" w14:textId="77777777" w:rsidR="00CB0DD7" w:rsidRPr="000A0A5F" w:rsidRDefault="00CB0DD7">
            <w:pPr>
              <w:pStyle w:val="TAL"/>
              <w:jc w:val="center"/>
            </w:pPr>
          </w:p>
        </w:tc>
        <w:tc>
          <w:tcPr>
            <w:tcW w:w="1093" w:type="pct"/>
            <w:shd w:val="clear" w:color="auto" w:fill="auto"/>
          </w:tcPr>
          <w:p w14:paraId="04528908" w14:textId="77777777" w:rsidR="00CB0DD7" w:rsidRPr="000A0A5F" w:rsidRDefault="00CB0DD7">
            <w:pPr>
              <w:pStyle w:val="TAL"/>
              <w:rPr>
                <w:lang w:eastAsia="zh-CN"/>
              </w:rPr>
            </w:pPr>
            <w:r w:rsidRPr="000A0A5F">
              <w:t>none</w:t>
            </w:r>
          </w:p>
        </w:tc>
        <w:tc>
          <w:tcPr>
            <w:tcW w:w="541" w:type="pct"/>
          </w:tcPr>
          <w:p w14:paraId="6D5FB6B2" w14:textId="77777777" w:rsidR="00CB0DD7" w:rsidRPr="000A0A5F" w:rsidRDefault="00CB0DD7">
            <w:pPr>
              <w:pStyle w:val="TAL"/>
              <w:rPr>
                <w:rFonts w:hint="eastAsia"/>
                <w:lang w:eastAsia="zh-CN"/>
              </w:rPr>
            </w:pPr>
          </w:p>
        </w:tc>
        <w:tc>
          <w:tcPr>
            <w:tcW w:w="500" w:type="pct"/>
          </w:tcPr>
          <w:p w14:paraId="0BF0ACC0" w14:textId="77777777" w:rsidR="00CB0DD7" w:rsidRPr="000A0A5F" w:rsidRDefault="00CB0DD7">
            <w:pPr>
              <w:pStyle w:val="TAL"/>
            </w:pPr>
            <w:r w:rsidRPr="000A0A5F">
              <w:t>308 Permanent Redirect</w:t>
            </w:r>
          </w:p>
        </w:tc>
        <w:tc>
          <w:tcPr>
            <w:tcW w:w="2335" w:type="pct"/>
          </w:tcPr>
          <w:p w14:paraId="2B1FEC63"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02BC5302"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5732AA83" w14:textId="77777777" w:rsidTr="00FF0AF8">
        <w:tc>
          <w:tcPr>
            <w:tcW w:w="5000" w:type="pct"/>
            <w:gridSpan w:val="5"/>
            <w:shd w:val="clear" w:color="auto" w:fill="auto"/>
            <w:vAlign w:val="center"/>
          </w:tcPr>
          <w:p w14:paraId="77035DCE"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4DC43509" w14:textId="77777777" w:rsidR="00CB0DD7" w:rsidRPr="000A0A5F" w:rsidRDefault="00CB0DD7"/>
    <w:p w14:paraId="7B33851D" w14:textId="77777777" w:rsidR="00CB0DD7" w:rsidRPr="000A0A5F" w:rsidRDefault="00CB0DD7">
      <w:pPr>
        <w:pStyle w:val="TH"/>
      </w:pPr>
      <w:r w:rsidRPr="000A0A5F">
        <w:t>Table 5.</w:t>
      </w:r>
      <w:r w:rsidRPr="000A0A5F">
        <w:rPr>
          <w:lang w:eastAsia="zh-CN"/>
        </w:rPr>
        <w:t>8</w:t>
      </w:r>
      <w:r w:rsidRPr="000A0A5F">
        <w:t>.</w:t>
      </w:r>
      <w:r w:rsidRPr="000A0A5F">
        <w:rPr>
          <w:lang w:eastAsia="zh-CN"/>
        </w:rPr>
        <w:t>2.2</w:t>
      </w:r>
      <w:r w:rsidRPr="000A0A5F">
        <w:t>.2.3.</w:t>
      </w:r>
      <w:r w:rsidRPr="000A0A5F">
        <w:rPr>
          <w:lang w:eastAsia="zh-CN"/>
        </w:rPr>
        <w:t>1</w:t>
      </w:r>
      <w:r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64F6541" w14:textId="77777777" w:rsidTr="00FF0AF8">
        <w:trPr>
          <w:jc w:val="center"/>
        </w:trPr>
        <w:tc>
          <w:tcPr>
            <w:tcW w:w="825" w:type="pct"/>
            <w:shd w:val="clear" w:color="auto" w:fill="C0C0C0"/>
          </w:tcPr>
          <w:p w14:paraId="0286AA7E" w14:textId="77777777" w:rsidR="00CB0DD7" w:rsidRPr="000A0A5F" w:rsidRDefault="00CB0DD7">
            <w:pPr>
              <w:pStyle w:val="TAH"/>
            </w:pPr>
            <w:r w:rsidRPr="000A0A5F">
              <w:t>Name</w:t>
            </w:r>
          </w:p>
        </w:tc>
        <w:tc>
          <w:tcPr>
            <w:tcW w:w="732" w:type="pct"/>
            <w:shd w:val="clear" w:color="auto" w:fill="C0C0C0"/>
          </w:tcPr>
          <w:p w14:paraId="0347481E" w14:textId="77777777" w:rsidR="00CB0DD7" w:rsidRPr="000A0A5F" w:rsidRDefault="00CB0DD7">
            <w:pPr>
              <w:pStyle w:val="TAH"/>
            </w:pPr>
            <w:r w:rsidRPr="000A0A5F">
              <w:t>Data type</w:t>
            </w:r>
          </w:p>
        </w:tc>
        <w:tc>
          <w:tcPr>
            <w:tcW w:w="217" w:type="pct"/>
            <w:shd w:val="clear" w:color="auto" w:fill="C0C0C0"/>
          </w:tcPr>
          <w:p w14:paraId="60A65E0C" w14:textId="77777777" w:rsidR="00CB0DD7" w:rsidRPr="000A0A5F" w:rsidRDefault="00CB0DD7">
            <w:pPr>
              <w:pStyle w:val="TAH"/>
            </w:pPr>
            <w:r w:rsidRPr="000A0A5F">
              <w:t>P</w:t>
            </w:r>
          </w:p>
        </w:tc>
        <w:tc>
          <w:tcPr>
            <w:tcW w:w="581" w:type="pct"/>
            <w:shd w:val="clear" w:color="auto" w:fill="C0C0C0"/>
          </w:tcPr>
          <w:p w14:paraId="6972D735" w14:textId="77777777" w:rsidR="00CB0DD7" w:rsidRPr="000A0A5F" w:rsidRDefault="00CB0DD7">
            <w:pPr>
              <w:pStyle w:val="TAH"/>
            </w:pPr>
            <w:r w:rsidRPr="000A0A5F">
              <w:t>Cardinality</w:t>
            </w:r>
          </w:p>
        </w:tc>
        <w:tc>
          <w:tcPr>
            <w:tcW w:w="2645" w:type="pct"/>
            <w:shd w:val="clear" w:color="auto" w:fill="C0C0C0"/>
            <w:vAlign w:val="center"/>
          </w:tcPr>
          <w:p w14:paraId="75B6F12E" w14:textId="77777777" w:rsidR="00CB0DD7" w:rsidRPr="000A0A5F" w:rsidRDefault="00CB0DD7">
            <w:pPr>
              <w:pStyle w:val="TAH"/>
            </w:pPr>
            <w:r w:rsidRPr="000A0A5F">
              <w:t>Description</w:t>
            </w:r>
          </w:p>
        </w:tc>
      </w:tr>
      <w:tr w:rsidR="00CB0DD7" w:rsidRPr="000A0A5F" w14:paraId="4CCEF3CE" w14:textId="77777777" w:rsidTr="00FF0AF8">
        <w:trPr>
          <w:jc w:val="center"/>
        </w:trPr>
        <w:tc>
          <w:tcPr>
            <w:tcW w:w="825" w:type="pct"/>
            <w:shd w:val="clear" w:color="auto" w:fill="auto"/>
          </w:tcPr>
          <w:p w14:paraId="2EEC25B0" w14:textId="77777777" w:rsidR="00CB0DD7" w:rsidRPr="000A0A5F" w:rsidRDefault="00CB0DD7">
            <w:pPr>
              <w:pStyle w:val="TAL"/>
            </w:pPr>
            <w:r w:rsidRPr="000A0A5F">
              <w:t>Location</w:t>
            </w:r>
          </w:p>
        </w:tc>
        <w:tc>
          <w:tcPr>
            <w:tcW w:w="732" w:type="pct"/>
          </w:tcPr>
          <w:p w14:paraId="346E97D2" w14:textId="77777777" w:rsidR="00CB0DD7" w:rsidRPr="000A0A5F" w:rsidRDefault="00CB0DD7">
            <w:pPr>
              <w:pStyle w:val="TAL"/>
            </w:pPr>
            <w:r w:rsidRPr="000A0A5F">
              <w:t>string</w:t>
            </w:r>
          </w:p>
        </w:tc>
        <w:tc>
          <w:tcPr>
            <w:tcW w:w="217" w:type="pct"/>
          </w:tcPr>
          <w:p w14:paraId="11C326B0" w14:textId="77777777" w:rsidR="00CB0DD7" w:rsidRPr="000A0A5F" w:rsidRDefault="00CB0DD7">
            <w:pPr>
              <w:pStyle w:val="TAC"/>
            </w:pPr>
            <w:r w:rsidRPr="000A0A5F">
              <w:t>M</w:t>
            </w:r>
          </w:p>
        </w:tc>
        <w:tc>
          <w:tcPr>
            <w:tcW w:w="581" w:type="pct"/>
          </w:tcPr>
          <w:p w14:paraId="06AFE7C9" w14:textId="77777777" w:rsidR="00CB0DD7" w:rsidRPr="000A0A5F" w:rsidRDefault="00CB0DD7">
            <w:pPr>
              <w:pStyle w:val="TAL"/>
            </w:pPr>
            <w:r w:rsidRPr="000A0A5F">
              <w:t>1</w:t>
            </w:r>
          </w:p>
        </w:tc>
        <w:tc>
          <w:tcPr>
            <w:tcW w:w="2645" w:type="pct"/>
            <w:shd w:val="clear" w:color="auto" w:fill="auto"/>
            <w:vAlign w:val="center"/>
          </w:tcPr>
          <w:p w14:paraId="255BC630" w14:textId="77777777" w:rsidR="00CB0DD7" w:rsidRPr="000A0A5F" w:rsidRDefault="00CB0DD7">
            <w:pPr>
              <w:pStyle w:val="TAL"/>
            </w:pPr>
            <w:r w:rsidRPr="000A0A5F">
              <w:t>An alternative URI of the resource located in an alternative SCEF.</w:t>
            </w:r>
          </w:p>
        </w:tc>
      </w:tr>
    </w:tbl>
    <w:p w14:paraId="3A6C13E8" w14:textId="77777777" w:rsidR="00CB0DD7" w:rsidRPr="000A0A5F" w:rsidRDefault="00CB0DD7"/>
    <w:p w14:paraId="5F447E9A" w14:textId="77777777" w:rsidR="00CB0DD7" w:rsidRPr="000A0A5F" w:rsidRDefault="00CB0DD7">
      <w:pPr>
        <w:pStyle w:val="TH"/>
      </w:pPr>
      <w:r w:rsidRPr="000A0A5F">
        <w:t>Table 5.</w:t>
      </w:r>
      <w:r w:rsidRPr="000A0A5F">
        <w:rPr>
          <w:lang w:eastAsia="zh-CN"/>
        </w:rPr>
        <w:t>8</w:t>
      </w:r>
      <w:r w:rsidRPr="000A0A5F">
        <w:t>.</w:t>
      </w:r>
      <w:r w:rsidRPr="000A0A5F">
        <w:rPr>
          <w:lang w:eastAsia="zh-CN"/>
        </w:rPr>
        <w:t>2.2</w:t>
      </w:r>
      <w:r w:rsidRPr="000A0A5F">
        <w:t>.2.3.</w:t>
      </w:r>
      <w:r w:rsidRPr="000A0A5F">
        <w:rPr>
          <w:lang w:eastAsia="zh-CN"/>
        </w:rPr>
        <w:t>1</w:t>
      </w:r>
      <w:r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EBAEAD6" w14:textId="77777777" w:rsidTr="00FF0AF8">
        <w:trPr>
          <w:jc w:val="center"/>
        </w:trPr>
        <w:tc>
          <w:tcPr>
            <w:tcW w:w="825" w:type="pct"/>
            <w:shd w:val="clear" w:color="auto" w:fill="C0C0C0"/>
          </w:tcPr>
          <w:p w14:paraId="61B9B32F" w14:textId="77777777" w:rsidR="00CB0DD7" w:rsidRPr="000A0A5F" w:rsidRDefault="00CB0DD7">
            <w:pPr>
              <w:pStyle w:val="TAH"/>
            </w:pPr>
            <w:r w:rsidRPr="000A0A5F">
              <w:t>Name</w:t>
            </w:r>
          </w:p>
        </w:tc>
        <w:tc>
          <w:tcPr>
            <w:tcW w:w="732" w:type="pct"/>
            <w:shd w:val="clear" w:color="auto" w:fill="C0C0C0"/>
          </w:tcPr>
          <w:p w14:paraId="2C1BF8BA" w14:textId="77777777" w:rsidR="00CB0DD7" w:rsidRPr="000A0A5F" w:rsidRDefault="00CB0DD7">
            <w:pPr>
              <w:pStyle w:val="TAH"/>
            </w:pPr>
            <w:r w:rsidRPr="000A0A5F">
              <w:t>Data type</w:t>
            </w:r>
          </w:p>
        </w:tc>
        <w:tc>
          <w:tcPr>
            <w:tcW w:w="217" w:type="pct"/>
            <w:shd w:val="clear" w:color="auto" w:fill="C0C0C0"/>
          </w:tcPr>
          <w:p w14:paraId="4821CB91" w14:textId="77777777" w:rsidR="00CB0DD7" w:rsidRPr="000A0A5F" w:rsidRDefault="00CB0DD7">
            <w:pPr>
              <w:pStyle w:val="TAH"/>
            </w:pPr>
            <w:r w:rsidRPr="000A0A5F">
              <w:t>P</w:t>
            </w:r>
          </w:p>
        </w:tc>
        <w:tc>
          <w:tcPr>
            <w:tcW w:w="581" w:type="pct"/>
            <w:shd w:val="clear" w:color="auto" w:fill="C0C0C0"/>
          </w:tcPr>
          <w:p w14:paraId="538B44E7" w14:textId="77777777" w:rsidR="00CB0DD7" w:rsidRPr="000A0A5F" w:rsidRDefault="00CB0DD7">
            <w:pPr>
              <w:pStyle w:val="TAH"/>
            </w:pPr>
            <w:r w:rsidRPr="000A0A5F">
              <w:t>Cardinality</w:t>
            </w:r>
          </w:p>
        </w:tc>
        <w:tc>
          <w:tcPr>
            <w:tcW w:w="2645" w:type="pct"/>
            <w:shd w:val="clear" w:color="auto" w:fill="C0C0C0"/>
            <w:vAlign w:val="center"/>
          </w:tcPr>
          <w:p w14:paraId="20DF39D9" w14:textId="77777777" w:rsidR="00CB0DD7" w:rsidRPr="000A0A5F" w:rsidRDefault="00CB0DD7">
            <w:pPr>
              <w:pStyle w:val="TAH"/>
            </w:pPr>
            <w:r w:rsidRPr="000A0A5F">
              <w:t>Description</w:t>
            </w:r>
          </w:p>
        </w:tc>
      </w:tr>
      <w:tr w:rsidR="00CB0DD7" w:rsidRPr="000A0A5F" w14:paraId="7D429FDC" w14:textId="77777777" w:rsidTr="00FF0AF8">
        <w:trPr>
          <w:jc w:val="center"/>
        </w:trPr>
        <w:tc>
          <w:tcPr>
            <w:tcW w:w="825" w:type="pct"/>
            <w:shd w:val="clear" w:color="auto" w:fill="auto"/>
          </w:tcPr>
          <w:p w14:paraId="53CFE5A3" w14:textId="77777777" w:rsidR="00CB0DD7" w:rsidRPr="000A0A5F" w:rsidRDefault="00CB0DD7">
            <w:pPr>
              <w:pStyle w:val="TAL"/>
            </w:pPr>
            <w:r w:rsidRPr="000A0A5F">
              <w:t>Location</w:t>
            </w:r>
          </w:p>
        </w:tc>
        <w:tc>
          <w:tcPr>
            <w:tcW w:w="732" w:type="pct"/>
          </w:tcPr>
          <w:p w14:paraId="69A98C82" w14:textId="77777777" w:rsidR="00CB0DD7" w:rsidRPr="000A0A5F" w:rsidRDefault="00CB0DD7">
            <w:pPr>
              <w:pStyle w:val="TAL"/>
            </w:pPr>
            <w:r w:rsidRPr="000A0A5F">
              <w:t>string</w:t>
            </w:r>
          </w:p>
        </w:tc>
        <w:tc>
          <w:tcPr>
            <w:tcW w:w="217" w:type="pct"/>
          </w:tcPr>
          <w:p w14:paraId="28803F74" w14:textId="77777777" w:rsidR="00CB0DD7" w:rsidRPr="000A0A5F" w:rsidRDefault="00CB0DD7">
            <w:pPr>
              <w:pStyle w:val="TAC"/>
            </w:pPr>
            <w:r w:rsidRPr="000A0A5F">
              <w:t>M</w:t>
            </w:r>
          </w:p>
        </w:tc>
        <w:tc>
          <w:tcPr>
            <w:tcW w:w="581" w:type="pct"/>
          </w:tcPr>
          <w:p w14:paraId="5B0F1204" w14:textId="77777777" w:rsidR="00CB0DD7" w:rsidRPr="000A0A5F" w:rsidRDefault="00CB0DD7">
            <w:pPr>
              <w:pStyle w:val="TAL"/>
            </w:pPr>
            <w:r w:rsidRPr="000A0A5F">
              <w:t>1</w:t>
            </w:r>
          </w:p>
        </w:tc>
        <w:tc>
          <w:tcPr>
            <w:tcW w:w="2645" w:type="pct"/>
            <w:shd w:val="clear" w:color="auto" w:fill="auto"/>
            <w:vAlign w:val="center"/>
          </w:tcPr>
          <w:p w14:paraId="6C330B3A" w14:textId="77777777" w:rsidR="00CB0DD7" w:rsidRPr="000A0A5F" w:rsidRDefault="00CB0DD7">
            <w:pPr>
              <w:pStyle w:val="TAL"/>
            </w:pPr>
            <w:r w:rsidRPr="000A0A5F">
              <w:t>An alternative URI of the resource located in an alternative SCEF.</w:t>
            </w:r>
          </w:p>
        </w:tc>
      </w:tr>
    </w:tbl>
    <w:p w14:paraId="7FFBBB6C" w14:textId="77777777" w:rsidR="00CB0DD7" w:rsidRPr="000A0A5F" w:rsidRDefault="00CB0DD7"/>
    <w:p w14:paraId="77520BDA" w14:textId="77777777" w:rsidR="00CB0DD7" w:rsidRPr="000A0A5F" w:rsidRDefault="00CB0DD7">
      <w:pPr>
        <w:pStyle w:val="Heading7"/>
      </w:pPr>
      <w:bookmarkStart w:id="5934" w:name="_Toc11247578"/>
      <w:bookmarkStart w:id="5935" w:name="_Toc27044717"/>
      <w:bookmarkStart w:id="5936" w:name="_Toc36033759"/>
      <w:bookmarkStart w:id="5937" w:name="_Toc45131905"/>
      <w:bookmarkStart w:id="5938" w:name="_Toc49776190"/>
      <w:bookmarkStart w:id="5939" w:name="_Toc51747110"/>
      <w:bookmarkStart w:id="5940" w:name="_Toc66360674"/>
      <w:bookmarkStart w:id="5941" w:name="_Toc68105179"/>
      <w:bookmarkStart w:id="5942" w:name="_Toc74755809"/>
      <w:bookmarkStart w:id="5943" w:name="_Toc105674684"/>
      <w:bookmarkStart w:id="5944" w:name="_Toc130502736"/>
      <w:bookmarkStart w:id="5945" w:name="_Toc153625523"/>
      <w:bookmarkStart w:id="5946" w:name="_Toc170114668"/>
      <w:r w:rsidRPr="000A0A5F">
        <w:t>5.8.2.2.2.3.2</w:t>
      </w:r>
      <w:r w:rsidRPr="000A0A5F">
        <w:tab/>
        <w:t>PUT</w:t>
      </w:r>
      <w:bookmarkEnd w:id="5934"/>
      <w:bookmarkEnd w:id="5935"/>
      <w:bookmarkEnd w:id="5936"/>
      <w:bookmarkEnd w:id="5937"/>
      <w:bookmarkEnd w:id="5938"/>
      <w:bookmarkEnd w:id="5939"/>
      <w:bookmarkEnd w:id="5940"/>
      <w:bookmarkEnd w:id="5941"/>
      <w:bookmarkEnd w:id="5942"/>
      <w:bookmarkEnd w:id="5943"/>
      <w:bookmarkEnd w:id="5944"/>
      <w:bookmarkEnd w:id="5945"/>
      <w:bookmarkEnd w:id="5946"/>
    </w:p>
    <w:p w14:paraId="219DA082"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37236DE0" w14:textId="77777777" w:rsidR="00CB0DD7" w:rsidRPr="000A0A5F" w:rsidRDefault="00CB0DD7">
      <w:pPr>
        <w:pStyle w:val="Heading7"/>
      </w:pPr>
      <w:bookmarkStart w:id="5947" w:name="_Toc11247579"/>
      <w:bookmarkStart w:id="5948" w:name="_Toc27044718"/>
      <w:bookmarkStart w:id="5949" w:name="_Toc36033760"/>
      <w:bookmarkStart w:id="5950" w:name="_Toc45131906"/>
      <w:bookmarkStart w:id="5951" w:name="_Toc49776191"/>
      <w:bookmarkStart w:id="5952" w:name="_Toc51747111"/>
      <w:bookmarkStart w:id="5953" w:name="_Toc66360675"/>
      <w:bookmarkStart w:id="5954" w:name="_Toc68105180"/>
      <w:bookmarkStart w:id="5955" w:name="_Toc74755810"/>
      <w:bookmarkStart w:id="5956" w:name="_Toc105674685"/>
      <w:bookmarkStart w:id="5957" w:name="_Toc130502737"/>
      <w:bookmarkStart w:id="5958" w:name="_Toc153625524"/>
      <w:bookmarkStart w:id="5959" w:name="_Toc170114669"/>
      <w:r w:rsidRPr="000A0A5F">
        <w:t>5.8.2.2.2.3.3</w:t>
      </w:r>
      <w:r w:rsidRPr="000A0A5F">
        <w:tab/>
        <w:t>PATCH</w:t>
      </w:r>
      <w:bookmarkEnd w:id="5947"/>
      <w:bookmarkEnd w:id="5948"/>
      <w:bookmarkEnd w:id="5949"/>
      <w:bookmarkEnd w:id="5950"/>
      <w:bookmarkEnd w:id="5951"/>
      <w:bookmarkEnd w:id="5952"/>
      <w:bookmarkEnd w:id="5953"/>
      <w:bookmarkEnd w:id="5954"/>
      <w:bookmarkEnd w:id="5955"/>
      <w:bookmarkEnd w:id="5956"/>
      <w:bookmarkEnd w:id="5957"/>
      <w:bookmarkEnd w:id="5958"/>
      <w:bookmarkEnd w:id="5959"/>
    </w:p>
    <w:p w14:paraId="653AEB43"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20604EB8" w14:textId="77777777" w:rsidR="00CB0DD7" w:rsidRPr="000A0A5F" w:rsidRDefault="00CB0DD7">
      <w:pPr>
        <w:pStyle w:val="Heading7"/>
      </w:pPr>
      <w:bookmarkStart w:id="5960" w:name="_Toc11247580"/>
      <w:bookmarkStart w:id="5961" w:name="_Toc27044719"/>
      <w:bookmarkStart w:id="5962" w:name="_Toc36033761"/>
      <w:bookmarkStart w:id="5963" w:name="_Toc45131907"/>
      <w:bookmarkStart w:id="5964" w:name="_Toc49776192"/>
      <w:bookmarkStart w:id="5965" w:name="_Toc51747112"/>
      <w:bookmarkStart w:id="5966" w:name="_Toc66360676"/>
      <w:bookmarkStart w:id="5967" w:name="_Toc68105181"/>
      <w:bookmarkStart w:id="5968" w:name="_Toc74755811"/>
      <w:bookmarkStart w:id="5969" w:name="_Toc105674686"/>
      <w:bookmarkStart w:id="5970" w:name="_Toc130502738"/>
      <w:bookmarkStart w:id="5971" w:name="_Toc153625525"/>
      <w:bookmarkStart w:id="5972" w:name="_Toc170114670"/>
      <w:r w:rsidRPr="000A0A5F">
        <w:t>5.8.2.2.2.3.4</w:t>
      </w:r>
      <w:r w:rsidRPr="000A0A5F">
        <w:tab/>
        <w:t>POST</w:t>
      </w:r>
      <w:bookmarkEnd w:id="5960"/>
      <w:bookmarkEnd w:id="5961"/>
      <w:bookmarkEnd w:id="5962"/>
      <w:bookmarkEnd w:id="5963"/>
      <w:bookmarkEnd w:id="5964"/>
      <w:bookmarkEnd w:id="5965"/>
      <w:bookmarkEnd w:id="5966"/>
      <w:bookmarkEnd w:id="5967"/>
      <w:bookmarkEnd w:id="5968"/>
      <w:bookmarkEnd w:id="5969"/>
      <w:bookmarkEnd w:id="5970"/>
      <w:bookmarkEnd w:id="5971"/>
      <w:bookmarkEnd w:id="5972"/>
    </w:p>
    <w:p w14:paraId="29B8B978" w14:textId="77777777" w:rsidR="00CB0DD7" w:rsidRPr="000A0A5F" w:rsidRDefault="00CB0DD7">
      <w:pPr>
        <w:rPr>
          <w:noProof/>
          <w:lang w:eastAsia="zh-CN"/>
        </w:rPr>
      </w:pPr>
      <w:r w:rsidRPr="000A0A5F">
        <w:rPr>
          <w:noProof/>
          <w:lang w:eastAsia="zh-CN"/>
        </w:rPr>
        <w:t xml:space="preserve">The POST method creates a new TMGI Allocation resource for a given SCS/AS. It is initiated by the SCS/AS and answered by the SCEF. </w:t>
      </w:r>
    </w:p>
    <w:p w14:paraId="2EAFF528" w14:textId="77777777" w:rsidR="00CB0DD7" w:rsidRPr="000A0A5F" w:rsidRDefault="00CB0DD7">
      <w:pPr>
        <w:rPr>
          <w:rFonts w:hint="eastAsia"/>
          <w:lang w:eastAsia="zh-CN"/>
        </w:rPr>
      </w:pPr>
      <w:r w:rsidRPr="000A0A5F">
        <w:t>This method shall support request and response data structures, and response codes, as specified in the table 5.8.2.2.2.3.4-1.</w:t>
      </w:r>
    </w:p>
    <w:p w14:paraId="2F5CBABA"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lang w:eastAsia="zh-CN"/>
        </w:rPr>
        <w:t>2.2</w:t>
      </w:r>
      <w:r w:rsidRPr="000A0A5F">
        <w:t>.2.3.</w:t>
      </w:r>
      <w:r w:rsidRPr="000A0A5F">
        <w:rPr>
          <w:rFonts w:hint="eastAsia"/>
          <w:lang w:eastAsia="zh-CN"/>
        </w:rPr>
        <w:t>4-1</w:t>
      </w:r>
      <w:r w:rsidRPr="000A0A5F">
        <w:t>: Data structures supported by the POST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5973">
          <w:tblGrid>
            <w:gridCol w:w="1022"/>
            <w:gridCol w:w="2104"/>
            <w:gridCol w:w="1041"/>
            <w:gridCol w:w="962"/>
            <w:gridCol w:w="4494"/>
          </w:tblGrid>
        </w:tblGridChange>
      </w:tblGrid>
      <w:tr w:rsidR="00CB0DD7" w:rsidRPr="000A0A5F" w14:paraId="1826F118" w14:textId="77777777" w:rsidTr="00790FC9">
        <w:tc>
          <w:tcPr>
            <w:tcW w:w="531" w:type="pct"/>
            <w:vMerge w:val="restart"/>
            <w:shd w:val="clear" w:color="auto" w:fill="C0C0C0"/>
            <w:vAlign w:val="center"/>
          </w:tcPr>
          <w:p w14:paraId="13743815" w14:textId="77777777" w:rsidR="00CB0DD7" w:rsidRPr="000A0A5F" w:rsidRDefault="00CB0DD7">
            <w:pPr>
              <w:pStyle w:val="TAH"/>
            </w:pPr>
            <w:r w:rsidRPr="000A0A5F">
              <w:t>Request body</w:t>
            </w:r>
          </w:p>
        </w:tc>
        <w:tc>
          <w:tcPr>
            <w:tcW w:w="1093" w:type="pct"/>
            <w:shd w:val="clear" w:color="auto" w:fill="C0C0C0"/>
          </w:tcPr>
          <w:p w14:paraId="6C982E2E" w14:textId="77777777" w:rsidR="00CB0DD7" w:rsidRPr="000A0A5F" w:rsidRDefault="00CB0DD7">
            <w:pPr>
              <w:pStyle w:val="TAH"/>
            </w:pPr>
            <w:r w:rsidRPr="000A0A5F">
              <w:t>Data type</w:t>
            </w:r>
          </w:p>
        </w:tc>
        <w:tc>
          <w:tcPr>
            <w:tcW w:w="541" w:type="pct"/>
            <w:shd w:val="clear" w:color="auto" w:fill="C0C0C0"/>
          </w:tcPr>
          <w:p w14:paraId="25308F87" w14:textId="77777777" w:rsidR="00CB0DD7" w:rsidRPr="000A0A5F" w:rsidRDefault="00CB0DD7">
            <w:pPr>
              <w:pStyle w:val="TAH"/>
            </w:pPr>
            <w:r w:rsidRPr="000A0A5F">
              <w:t>Cardinality</w:t>
            </w:r>
          </w:p>
        </w:tc>
        <w:tc>
          <w:tcPr>
            <w:tcW w:w="2835" w:type="pct"/>
            <w:gridSpan w:val="2"/>
            <w:shd w:val="clear" w:color="auto" w:fill="C0C0C0"/>
          </w:tcPr>
          <w:p w14:paraId="52FEE869" w14:textId="77777777" w:rsidR="00CB0DD7" w:rsidRPr="000A0A5F" w:rsidRDefault="00CB0DD7">
            <w:pPr>
              <w:pStyle w:val="TAH"/>
            </w:pPr>
            <w:r w:rsidRPr="000A0A5F">
              <w:t>Remarks</w:t>
            </w:r>
          </w:p>
        </w:tc>
      </w:tr>
      <w:tr w:rsidR="00CB0DD7" w:rsidRPr="000A0A5F" w14:paraId="3F812C72" w14:textId="77777777" w:rsidTr="00FF0AF8">
        <w:tc>
          <w:tcPr>
            <w:tcW w:w="531" w:type="pct"/>
            <w:vMerge/>
            <w:shd w:val="clear" w:color="auto" w:fill="BFBFBF"/>
            <w:vAlign w:val="center"/>
          </w:tcPr>
          <w:p w14:paraId="28FBDD3E" w14:textId="77777777" w:rsidR="00CB0DD7" w:rsidRPr="000A0A5F" w:rsidRDefault="00CB0DD7">
            <w:pPr>
              <w:pStyle w:val="TAL"/>
              <w:jc w:val="center"/>
            </w:pPr>
          </w:p>
        </w:tc>
        <w:tc>
          <w:tcPr>
            <w:tcW w:w="1093" w:type="pct"/>
            <w:shd w:val="clear" w:color="auto" w:fill="auto"/>
          </w:tcPr>
          <w:p w14:paraId="61635DDA" w14:textId="77777777" w:rsidR="00CB0DD7" w:rsidRPr="000A0A5F" w:rsidRDefault="00CB0DD7">
            <w:pPr>
              <w:pStyle w:val="TAL"/>
              <w:rPr>
                <w:rFonts w:hint="eastAsia"/>
                <w:lang w:eastAsia="zh-CN"/>
              </w:rPr>
            </w:pPr>
            <w:r w:rsidRPr="000A0A5F">
              <w:rPr>
                <w:rFonts w:hint="eastAsia"/>
                <w:lang w:eastAsia="zh-CN"/>
              </w:rPr>
              <w:t>TMGIAllocation</w:t>
            </w:r>
          </w:p>
        </w:tc>
        <w:tc>
          <w:tcPr>
            <w:tcW w:w="541" w:type="pct"/>
          </w:tcPr>
          <w:p w14:paraId="3C14553A" w14:textId="77777777" w:rsidR="00CB0DD7" w:rsidRPr="000A0A5F" w:rsidRDefault="00CB0DD7">
            <w:pPr>
              <w:pStyle w:val="TAL"/>
              <w:rPr>
                <w:rFonts w:hint="eastAsia"/>
                <w:lang w:eastAsia="zh-CN"/>
              </w:rPr>
            </w:pPr>
            <w:r w:rsidRPr="000A0A5F">
              <w:rPr>
                <w:rFonts w:hint="eastAsia"/>
                <w:lang w:eastAsia="zh-CN"/>
              </w:rPr>
              <w:t>1</w:t>
            </w:r>
          </w:p>
        </w:tc>
        <w:tc>
          <w:tcPr>
            <w:tcW w:w="2835" w:type="pct"/>
            <w:gridSpan w:val="2"/>
          </w:tcPr>
          <w:p w14:paraId="73167486" w14:textId="77777777" w:rsidR="00CB0DD7" w:rsidRPr="000A0A5F" w:rsidRDefault="00CB0DD7">
            <w:pPr>
              <w:pStyle w:val="TAL"/>
            </w:pPr>
            <w:r w:rsidRPr="000A0A5F">
              <w:t>Parameters to create a TMGI allocation resource</w:t>
            </w:r>
          </w:p>
        </w:tc>
      </w:tr>
      <w:tr w:rsidR="00CB0DD7" w:rsidRPr="000A0A5F" w14:paraId="26B8A9E2" w14:textId="77777777" w:rsidTr="00790FC9">
        <w:tc>
          <w:tcPr>
            <w:tcW w:w="531" w:type="pct"/>
            <w:vMerge w:val="restart"/>
            <w:shd w:val="clear" w:color="auto" w:fill="C0C0C0"/>
            <w:vAlign w:val="center"/>
          </w:tcPr>
          <w:p w14:paraId="5992DD51" w14:textId="77777777" w:rsidR="00CB0DD7" w:rsidRPr="000A0A5F" w:rsidRDefault="00CB0DD7">
            <w:pPr>
              <w:pStyle w:val="TAH"/>
            </w:pPr>
            <w:r w:rsidRPr="000A0A5F">
              <w:t>Response body</w:t>
            </w:r>
          </w:p>
        </w:tc>
        <w:tc>
          <w:tcPr>
            <w:tcW w:w="1093" w:type="pct"/>
            <w:shd w:val="clear" w:color="auto" w:fill="C0C0C0"/>
          </w:tcPr>
          <w:p w14:paraId="72414656" w14:textId="77777777" w:rsidR="00CB0DD7" w:rsidRPr="000A0A5F" w:rsidRDefault="00CB0DD7">
            <w:pPr>
              <w:pStyle w:val="TAH"/>
            </w:pPr>
          </w:p>
          <w:p w14:paraId="4D34503F" w14:textId="77777777" w:rsidR="00CB0DD7" w:rsidRPr="000A0A5F" w:rsidRDefault="00CB0DD7">
            <w:pPr>
              <w:pStyle w:val="TAH"/>
            </w:pPr>
            <w:r w:rsidRPr="000A0A5F">
              <w:t>Data type</w:t>
            </w:r>
          </w:p>
        </w:tc>
        <w:tc>
          <w:tcPr>
            <w:tcW w:w="541" w:type="pct"/>
            <w:shd w:val="clear" w:color="auto" w:fill="C0C0C0"/>
          </w:tcPr>
          <w:p w14:paraId="6AF7563A" w14:textId="77777777" w:rsidR="00CB0DD7" w:rsidRPr="000A0A5F" w:rsidRDefault="00CB0DD7">
            <w:pPr>
              <w:pStyle w:val="TAH"/>
            </w:pPr>
          </w:p>
          <w:p w14:paraId="2DB3EB01" w14:textId="77777777" w:rsidR="00CB0DD7" w:rsidRPr="000A0A5F" w:rsidRDefault="00CB0DD7">
            <w:pPr>
              <w:pStyle w:val="TAH"/>
            </w:pPr>
            <w:r w:rsidRPr="000A0A5F">
              <w:t>Cardinality</w:t>
            </w:r>
          </w:p>
        </w:tc>
        <w:tc>
          <w:tcPr>
            <w:tcW w:w="500" w:type="pct"/>
            <w:shd w:val="clear" w:color="auto" w:fill="C0C0C0"/>
          </w:tcPr>
          <w:p w14:paraId="6A4B499F" w14:textId="77777777" w:rsidR="00CB0DD7" w:rsidRPr="000A0A5F" w:rsidRDefault="00CB0DD7">
            <w:pPr>
              <w:pStyle w:val="TAH"/>
            </w:pPr>
            <w:r w:rsidRPr="000A0A5F">
              <w:t>Response</w:t>
            </w:r>
          </w:p>
          <w:p w14:paraId="655444CE" w14:textId="77777777" w:rsidR="00CB0DD7" w:rsidRPr="000A0A5F" w:rsidRDefault="00CB0DD7">
            <w:pPr>
              <w:pStyle w:val="TAH"/>
            </w:pPr>
            <w:r w:rsidRPr="000A0A5F">
              <w:t>codes</w:t>
            </w:r>
          </w:p>
        </w:tc>
        <w:tc>
          <w:tcPr>
            <w:tcW w:w="2335" w:type="pct"/>
            <w:shd w:val="clear" w:color="auto" w:fill="C0C0C0"/>
          </w:tcPr>
          <w:p w14:paraId="6CE09030" w14:textId="77777777" w:rsidR="00CB0DD7" w:rsidRPr="000A0A5F" w:rsidRDefault="00CB0DD7">
            <w:pPr>
              <w:pStyle w:val="TAH"/>
            </w:pPr>
          </w:p>
          <w:p w14:paraId="7E087D37" w14:textId="77777777" w:rsidR="00CB0DD7" w:rsidRPr="000A0A5F" w:rsidRDefault="00CB0DD7">
            <w:pPr>
              <w:pStyle w:val="TAH"/>
            </w:pPr>
            <w:r w:rsidRPr="000A0A5F">
              <w:t>Remarks</w:t>
            </w:r>
          </w:p>
        </w:tc>
      </w:tr>
      <w:tr w:rsidR="00CB0DD7" w:rsidRPr="000A0A5F" w14:paraId="090DCAD0" w14:textId="77777777" w:rsidTr="00FF0AF8">
        <w:tc>
          <w:tcPr>
            <w:tcW w:w="531" w:type="pct"/>
            <w:vMerge/>
            <w:shd w:val="clear" w:color="auto" w:fill="BFBFBF"/>
            <w:vAlign w:val="center"/>
          </w:tcPr>
          <w:p w14:paraId="155A032B" w14:textId="77777777" w:rsidR="00CB0DD7" w:rsidRPr="000A0A5F" w:rsidRDefault="00CB0DD7">
            <w:pPr>
              <w:pStyle w:val="TAL"/>
              <w:jc w:val="center"/>
            </w:pPr>
          </w:p>
        </w:tc>
        <w:tc>
          <w:tcPr>
            <w:tcW w:w="1093" w:type="pct"/>
            <w:shd w:val="clear" w:color="auto" w:fill="auto"/>
          </w:tcPr>
          <w:p w14:paraId="393847B6" w14:textId="77777777" w:rsidR="00CB0DD7" w:rsidRPr="000A0A5F" w:rsidRDefault="00CB0DD7">
            <w:pPr>
              <w:pStyle w:val="TAL"/>
              <w:rPr>
                <w:rFonts w:hint="eastAsia"/>
                <w:lang w:eastAsia="zh-CN"/>
              </w:rPr>
            </w:pPr>
            <w:r w:rsidRPr="000A0A5F">
              <w:rPr>
                <w:rFonts w:hint="eastAsia"/>
                <w:lang w:eastAsia="zh-CN"/>
              </w:rPr>
              <w:t>TMGIAllocation</w:t>
            </w:r>
          </w:p>
        </w:tc>
        <w:tc>
          <w:tcPr>
            <w:tcW w:w="541" w:type="pct"/>
          </w:tcPr>
          <w:p w14:paraId="3F23E8B5" w14:textId="77777777" w:rsidR="00CB0DD7" w:rsidRPr="000A0A5F" w:rsidRDefault="00CB0DD7">
            <w:pPr>
              <w:pStyle w:val="TAL"/>
              <w:rPr>
                <w:rFonts w:hint="eastAsia"/>
                <w:lang w:eastAsia="zh-CN"/>
              </w:rPr>
            </w:pPr>
            <w:r w:rsidRPr="000A0A5F">
              <w:rPr>
                <w:lang w:eastAsia="zh-CN"/>
              </w:rPr>
              <w:t>1</w:t>
            </w:r>
          </w:p>
        </w:tc>
        <w:tc>
          <w:tcPr>
            <w:tcW w:w="500" w:type="pct"/>
          </w:tcPr>
          <w:p w14:paraId="5FA34E8E" w14:textId="77777777" w:rsidR="00CB0DD7" w:rsidRPr="000A0A5F" w:rsidRDefault="00CB0DD7">
            <w:pPr>
              <w:pStyle w:val="TAL"/>
            </w:pPr>
            <w:r w:rsidRPr="000A0A5F">
              <w:t>201 Created</w:t>
            </w:r>
          </w:p>
        </w:tc>
        <w:tc>
          <w:tcPr>
            <w:tcW w:w="2335" w:type="pct"/>
          </w:tcPr>
          <w:p w14:paraId="17097F85" w14:textId="77777777" w:rsidR="00CB0DD7" w:rsidRPr="000A0A5F" w:rsidRDefault="00CB0DD7">
            <w:pPr>
              <w:pStyle w:val="TAL"/>
            </w:pPr>
            <w:r w:rsidRPr="000A0A5F">
              <w:t xml:space="preserve">The creation of a TMGI allocation was created successfully. </w:t>
            </w:r>
          </w:p>
          <w:p w14:paraId="626DD44D" w14:textId="77777777" w:rsidR="00CB0DD7" w:rsidRPr="000A0A5F" w:rsidRDefault="00CB0DD7">
            <w:pPr>
              <w:pStyle w:val="TAL"/>
            </w:pPr>
          </w:p>
          <w:p w14:paraId="2A7676A6" w14:textId="77777777" w:rsidR="006E33A8" w:rsidRPr="000A0A5F" w:rsidRDefault="006E33A8" w:rsidP="006E33A8">
            <w:pPr>
              <w:pStyle w:val="TAL"/>
            </w:pPr>
            <w:r w:rsidRPr="000A0A5F">
              <w:t xml:space="preserve">The SCEF </w:t>
            </w:r>
            <w:r w:rsidRPr="000A0A5F">
              <w:rPr>
                <w:rFonts w:hint="eastAsia"/>
                <w:lang w:eastAsia="zh-CN"/>
              </w:rPr>
              <w:t>shall</w:t>
            </w:r>
            <w:r w:rsidRPr="000A0A5F">
              <w:t xml:space="preserve"> return a data structure of type "TMGI Allocation" in the response content.</w:t>
            </w:r>
          </w:p>
          <w:p w14:paraId="1DB28EA1" w14:textId="77777777" w:rsidR="00CB0DD7" w:rsidRPr="000A0A5F" w:rsidRDefault="00CB0DD7">
            <w:pPr>
              <w:pStyle w:val="TAL"/>
            </w:pPr>
          </w:p>
          <w:p w14:paraId="66168589" w14:textId="77777777" w:rsidR="00CB0DD7" w:rsidRPr="000A0A5F" w:rsidRDefault="00CB0DD7">
            <w:pPr>
              <w:pStyle w:val="TAL"/>
              <w:rPr>
                <w:rFonts w:hint="eastAsia"/>
                <w:lang w:eastAsia="zh-CN"/>
              </w:rPr>
            </w:pPr>
            <w:r w:rsidRPr="000A0A5F">
              <w:t>On success, the HTTP response shall include a "Location" HTTP header that points to the created resource</w:t>
            </w:r>
            <w:r w:rsidRPr="000A0A5F">
              <w:rPr>
                <w:rFonts w:hint="eastAsia"/>
                <w:lang w:eastAsia="zh-CN"/>
              </w:rPr>
              <w:t xml:space="preserve"> URI </w:t>
            </w:r>
            <w:r w:rsidRPr="000A0A5F">
              <w:rPr>
                <w:lang w:eastAsia="zh-CN"/>
              </w:rPr>
              <w:t>identified</w:t>
            </w:r>
            <w:r w:rsidRPr="000A0A5F">
              <w:rPr>
                <w:rFonts w:hint="eastAsia"/>
                <w:lang w:eastAsia="zh-CN"/>
              </w:rPr>
              <w:t xml:space="preserve"> by the ScsAsId and the </w:t>
            </w:r>
            <w:r w:rsidRPr="000A0A5F">
              <w:rPr>
                <w:lang w:eastAsia="zh-CN"/>
              </w:rPr>
              <w:t>TMGI</w:t>
            </w:r>
          </w:p>
        </w:tc>
      </w:tr>
      <w:tr w:rsidR="00CB0DD7" w:rsidRPr="000A0A5F" w14:paraId="7FAE900A" w14:textId="77777777" w:rsidTr="00FF0AF8">
        <w:tc>
          <w:tcPr>
            <w:tcW w:w="5000" w:type="pct"/>
            <w:gridSpan w:val="5"/>
            <w:shd w:val="clear" w:color="auto" w:fill="auto"/>
            <w:vAlign w:val="center"/>
          </w:tcPr>
          <w:p w14:paraId="712A5292"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66D8CA23" w14:textId="77777777" w:rsidR="00CB0DD7" w:rsidRPr="000A0A5F" w:rsidRDefault="00CB0DD7">
      <w:pPr>
        <w:rPr>
          <w:noProof/>
        </w:rPr>
      </w:pPr>
    </w:p>
    <w:p w14:paraId="25CFA052" w14:textId="77777777" w:rsidR="00CB0DD7" w:rsidRPr="000A0A5F" w:rsidRDefault="00CB0DD7">
      <w:pPr>
        <w:pStyle w:val="TH"/>
      </w:pPr>
      <w:r w:rsidRPr="000A0A5F">
        <w:t>Table</w:t>
      </w:r>
      <w:r w:rsidRPr="000A0A5F">
        <w:rPr>
          <w:noProof/>
        </w:rPr>
        <w:t> </w:t>
      </w:r>
      <w:r w:rsidRPr="000A0A5F">
        <w:t>5.</w:t>
      </w:r>
      <w:r w:rsidRPr="000A0A5F">
        <w:rPr>
          <w:lang w:eastAsia="zh-CN"/>
        </w:rPr>
        <w:t>8</w:t>
      </w:r>
      <w:r w:rsidRPr="000A0A5F">
        <w:t>.</w:t>
      </w:r>
      <w:r w:rsidRPr="000A0A5F">
        <w:rPr>
          <w:lang w:eastAsia="zh-CN"/>
        </w:rPr>
        <w:t>2.2</w:t>
      </w:r>
      <w:r w:rsidRPr="000A0A5F">
        <w:t>.2.3.</w:t>
      </w:r>
      <w:r w:rsidRPr="000A0A5F">
        <w:rPr>
          <w:rFonts w:hint="eastAsia"/>
          <w:lang w:eastAsia="zh-CN"/>
        </w:rPr>
        <w:t>4-</w:t>
      </w:r>
      <w:r w:rsidRPr="000A0A5F">
        <w:rPr>
          <w:lang w:eastAsia="zh-CN"/>
        </w:rPr>
        <w:t>2</w:t>
      </w:r>
      <w:r w:rsidRPr="000A0A5F">
        <w:t xml:space="preserve">: Headers supported by the 201 Response Code on this resource </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549AE1D" w14:textId="77777777" w:rsidTr="00790FC9">
        <w:trPr>
          <w:jc w:val="center"/>
        </w:trPr>
        <w:tc>
          <w:tcPr>
            <w:tcW w:w="825" w:type="pct"/>
            <w:shd w:val="clear" w:color="auto" w:fill="C0C0C0"/>
          </w:tcPr>
          <w:p w14:paraId="29462A14" w14:textId="77777777" w:rsidR="00CB0DD7" w:rsidRPr="000A0A5F" w:rsidRDefault="00CB0DD7">
            <w:pPr>
              <w:pStyle w:val="TAH"/>
            </w:pPr>
            <w:r w:rsidRPr="000A0A5F">
              <w:t>Name</w:t>
            </w:r>
          </w:p>
        </w:tc>
        <w:tc>
          <w:tcPr>
            <w:tcW w:w="732" w:type="pct"/>
            <w:shd w:val="clear" w:color="auto" w:fill="C0C0C0"/>
          </w:tcPr>
          <w:p w14:paraId="03C91544" w14:textId="77777777" w:rsidR="00CB0DD7" w:rsidRPr="000A0A5F" w:rsidRDefault="00CB0DD7">
            <w:pPr>
              <w:pStyle w:val="TAH"/>
            </w:pPr>
            <w:r w:rsidRPr="000A0A5F">
              <w:t>Data type</w:t>
            </w:r>
          </w:p>
        </w:tc>
        <w:tc>
          <w:tcPr>
            <w:tcW w:w="217" w:type="pct"/>
            <w:shd w:val="clear" w:color="auto" w:fill="C0C0C0"/>
          </w:tcPr>
          <w:p w14:paraId="54417691" w14:textId="77777777" w:rsidR="00CB0DD7" w:rsidRPr="000A0A5F" w:rsidRDefault="00CB0DD7">
            <w:pPr>
              <w:pStyle w:val="TAH"/>
            </w:pPr>
            <w:r w:rsidRPr="000A0A5F">
              <w:t>P</w:t>
            </w:r>
          </w:p>
        </w:tc>
        <w:tc>
          <w:tcPr>
            <w:tcW w:w="581" w:type="pct"/>
            <w:shd w:val="clear" w:color="auto" w:fill="C0C0C0"/>
          </w:tcPr>
          <w:p w14:paraId="6E6E8099" w14:textId="77777777" w:rsidR="00CB0DD7" w:rsidRPr="000A0A5F" w:rsidRDefault="00CB0DD7">
            <w:pPr>
              <w:pStyle w:val="TAH"/>
            </w:pPr>
            <w:r w:rsidRPr="000A0A5F">
              <w:t>Cardinality</w:t>
            </w:r>
          </w:p>
        </w:tc>
        <w:tc>
          <w:tcPr>
            <w:tcW w:w="2645" w:type="pct"/>
            <w:shd w:val="clear" w:color="auto" w:fill="C0C0C0"/>
            <w:vAlign w:val="center"/>
          </w:tcPr>
          <w:p w14:paraId="20486B50" w14:textId="77777777" w:rsidR="00CB0DD7" w:rsidRPr="000A0A5F" w:rsidRDefault="00CB0DD7">
            <w:pPr>
              <w:pStyle w:val="TAH"/>
            </w:pPr>
            <w:r w:rsidRPr="000A0A5F">
              <w:t>Description</w:t>
            </w:r>
          </w:p>
        </w:tc>
      </w:tr>
      <w:tr w:rsidR="00CB0DD7" w:rsidRPr="000A0A5F" w14:paraId="38666BBE" w14:textId="77777777" w:rsidTr="00790FC9">
        <w:trPr>
          <w:jc w:val="center"/>
        </w:trPr>
        <w:tc>
          <w:tcPr>
            <w:tcW w:w="825" w:type="pct"/>
            <w:shd w:val="clear" w:color="auto" w:fill="auto"/>
          </w:tcPr>
          <w:p w14:paraId="46A93E0A" w14:textId="77777777" w:rsidR="00CB0DD7" w:rsidRPr="000A0A5F" w:rsidRDefault="00CB0DD7">
            <w:pPr>
              <w:pStyle w:val="TAL"/>
            </w:pPr>
            <w:r w:rsidRPr="000A0A5F">
              <w:t>Location</w:t>
            </w:r>
          </w:p>
        </w:tc>
        <w:tc>
          <w:tcPr>
            <w:tcW w:w="732" w:type="pct"/>
          </w:tcPr>
          <w:p w14:paraId="65BDE59D" w14:textId="77777777" w:rsidR="00CB0DD7" w:rsidRPr="000A0A5F" w:rsidRDefault="00CB0DD7">
            <w:pPr>
              <w:pStyle w:val="TAL"/>
            </w:pPr>
            <w:r w:rsidRPr="000A0A5F">
              <w:t>string</w:t>
            </w:r>
          </w:p>
        </w:tc>
        <w:tc>
          <w:tcPr>
            <w:tcW w:w="217" w:type="pct"/>
          </w:tcPr>
          <w:p w14:paraId="411EAC06" w14:textId="77777777" w:rsidR="00CB0DD7" w:rsidRPr="000A0A5F" w:rsidRDefault="00CB0DD7">
            <w:pPr>
              <w:pStyle w:val="TAC"/>
            </w:pPr>
            <w:r w:rsidRPr="000A0A5F">
              <w:t>M</w:t>
            </w:r>
          </w:p>
        </w:tc>
        <w:tc>
          <w:tcPr>
            <w:tcW w:w="581" w:type="pct"/>
          </w:tcPr>
          <w:p w14:paraId="50BA42E9" w14:textId="77777777" w:rsidR="00CB0DD7" w:rsidRPr="000A0A5F" w:rsidRDefault="00CB0DD7">
            <w:pPr>
              <w:pStyle w:val="TAL"/>
            </w:pPr>
            <w:r w:rsidRPr="000A0A5F">
              <w:t>1</w:t>
            </w:r>
          </w:p>
        </w:tc>
        <w:tc>
          <w:tcPr>
            <w:tcW w:w="2645" w:type="pct"/>
            <w:shd w:val="clear" w:color="auto" w:fill="auto"/>
            <w:vAlign w:val="center"/>
          </w:tcPr>
          <w:p w14:paraId="14A5D198"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{apiRoot}/3gpp-group-message-delivery-mb2/v1/{scsAsId}/tmgi-allocation/{tmgi}</w:t>
            </w:r>
          </w:p>
        </w:tc>
      </w:tr>
    </w:tbl>
    <w:p w14:paraId="4C40225A" w14:textId="77777777" w:rsidR="00CB0DD7" w:rsidRPr="000A0A5F" w:rsidRDefault="00CB0DD7"/>
    <w:p w14:paraId="5372B7BA" w14:textId="77777777" w:rsidR="00CB0DD7" w:rsidRPr="000A0A5F" w:rsidRDefault="00CB0DD7">
      <w:pPr>
        <w:pStyle w:val="Heading7"/>
      </w:pPr>
      <w:bookmarkStart w:id="5974" w:name="_Toc11247581"/>
      <w:bookmarkStart w:id="5975" w:name="_Toc27044720"/>
      <w:bookmarkStart w:id="5976" w:name="_Toc36033762"/>
      <w:bookmarkStart w:id="5977" w:name="_Toc45131908"/>
      <w:bookmarkStart w:id="5978" w:name="_Toc49776193"/>
      <w:bookmarkStart w:id="5979" w:name="_Toc51747113"/>
      <w:bookmarkStart w:id="5980" w:name="_Toc66360677"/>
      <w:bookmarkStart w:id="5981" w:name="_Toc68105182"/>
      <w:bookmarkStart w:id="5982" w:name="_Toc74755812"/>
      <w:bookmarkStart w:id="5983" w:name="_Toc105674687"/>
      <w:bookmarkStart w:id="5984" w:name="_Toc130502739"/>
      <w:bookmarkStart w:id="5985" w:name="_Toc153625526"/>
      <w:bookmarkStart w:id="5986" w:name="_Toc170114671"/>
      <w:r w:rsidRPr="000A0A5F">
        <w:t>5.8.2.2.2.3.5</w:t>
      </w:r>
      <w:r w:rsidRPr="000A0A5F">
        <w:tab/>
        <w:t>DELETE</w:t>
      </w:r>
      <w:bookmarkEnd w:id="5974"/>
      <w:bookmarkEnd w:id="5975"/>
      <w:bookmarkEnd w:id="5976"/>
      <w:bookmarkEnd w:id="5977"/>
      <w:bookmarkEnd w:id="5978"/>
      <w:bookmarkEnd w:id="5979"/>
      <w:bookmarkEnd w:id="5980"/>
      <w:bookmarkEnd w:id="5981"/>
      <w:bookmarkEnd w:id="5982"/>
      <w:bookmarkEnd w:id="5983"/>
      <w:bookmarkEnd w:id="5984"/>
      <w:bookmarkEnd w:id="5985"/>
      <w:bookmarkEnd w:id="5986"/>
    </w:p>
    <w:p w14:paraId="72FF3D06"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44D502F2" w14:textId="77777777" w:rsidR="00CB0DD7" w:rsidRPr="000A0A5F" w:rsidRDefault="00CB0DD7">
      <w:pPr>
        <w:pStyle w:val="Heading5"/>
      </w:pPr>
      <w:bookmarkStart w:id="5987" w:name="_Toc11247582"/>
      <w:bookmarkStart w:id="5988" w:name="_Toc27044721"/>
      <w:bookmarkStart w:id="5989" w:name="_Toc36033763"/>
      <w:bookmarkStart w:id="5990" w:name="_Toc45131909"/>
      <w:bookmarkStart w:id="5991" w:name="_Toc49776194"/>
      <w:bookmarkStart w:id="5992" w:name="_Toc51747114"/>
      <w:bookmarkStart w:id="5993" w:name="_Toc66360678"/>
      <w:bookmarkStart w:id="5994" w:name="_Toc68105183"/>
      <w:bookmarkStart w:id="5995" w:name="_Toc74755813"/>
      <w:bookmarkStart w:id="5996" w:name="_Toc105674688"/>
      <w:bookmarkStart w:id="5997" w:name="_Toc130502740"/>
      <w:bookmarkStart w:id="5998" w:name="_Toc153625527"/>
      <w:bookmarkStart w:id="5999" w:name="_Toc170114672"/>
      <w:r w:rsidRPr="000A0A5F">
        <w:t>5.8.2.2.3</w:t>
      </w:r>
      <w:r w:rsidRPr="000A0A5F">
        <w:tab/>
        <w:t>Resource: Individual TMGI Allocation</w:t>
      </w:r>
      <w:bookmarkEnd w:id="5987"/>
      <w:bookmarkEnd w:id="5988"/>
      <w:bookmarkEnd w:id="5989"/>
      <w:bookmarkEnd w:id="5990"/>
      <w:bookmarkEnd w:id="5991"/>
      <w:bookmarkEnd w:id="5992"/>
      <w:bookmarkEnd w:id="5993"/>
      <w:bookmarkEnd w:id="5994"/>
      <w:bookmarkEnd w:id="5995"/>
      <w:bookmarkEnd w:id="5996"/>
      <w:bookmarkEnd w:id="5997"/>
      <w:bookmarkEnd w:id="5998"/>
      <w:bookmarkEnd w:id="5999"/>
    </w:p>
    <w:p w14:paraId="3ADEC9D1" w14:textId="77777777" w:rsidR="00CB0DD7" w:rsidRPr="000A0A5F" w:rsidRDefault="00CB0DD7">
      <w:pPr>
        <w:pStyle w:val="Heading6"/>
      </w:pPr>
      <w:bookmarkStart w:id="6000" w:name="_Toc11247583"/>
      <w:bookmarkStart w:id="6001" w:name="_Toc27044722"/>
      <w:bookmarkStart w:id="6002" w:name="_Toc36033764"/>
      <w:bookmarkStart w:id="6003" w:name="_Toc45131910"/>
      <w:bookmarkStart w:id="6004" w:name="_Toc49776195"/>
      <w:bookmarkStart w:id="6005" w:name="_Toc51747115"/>
      <w:bookmarkStart w:id="6006" w:name="_Toc66360679"/>
      <w:bookmarkStart w:id="6007" w:name="_Toc68105184"/>
      <w:bookmarkStart w:id="6008" w:name="_Toc74755814"/>
      <w:bookmarkStart w:id="6009" w:name="_Toc105674689"/>
      <w:bookmarkStart w:id="6010" w:name="_Toc130502741"/>
      <w:bookmarkStart w:id="6011" w:name="_Toc153625528"/>
      <w:bookmarkStart w:id="6012" w:name="_Toc170114673"/>
      <w:r w:rsidRPr="000A0A5F">
        <w:t>5.8.2.2.3.1</w:t>
      </w:r>
      <w:r w:rsidRPr="000A0A5F">
        <w:tab/>
        <w:t>Introduction</w:t>
      </w:r>
      <w:bookmarkEnd w:id="6000"/>
      <w:bookmarkEnd w:id="6001"/>
      <w:bookmarkEnd w:id="6002"/>
      <w:bookmarkEnd w:id="6003"/>
      <w:bookmarkEnd w:id="6004"/>
      <w:bookmarkEnd w:id="6005"/>
      <w:bookmarkEnd w:id="6006"/>
      <w:bookmarkEnd w:id="6007"/>
      <w:bookmarkEnd w:id="6008"/>
      <w:bookmarkEnd w:id="6009"/>
      <w:bookmarkEnd w:id="6010"/>
      <w:bookmarkEnd w:id="6011"/>
      <w:bookmarkEnd w:id="6012"/>
    </w:p>
    <w:p w14:paraId="0FF130D8"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an active TMGI or renew an TMGI.</w:t>
      </w:r>
    </w:p>
    <w:p w14:paraId="32EB80BF" w14:textId="77777777" w:rsidR="00CB0DD7" w:rsidRPr="000A0A5F" w:rsidRDefault="00CB0DD7">
      <w:pPr>
        <w:pStyle w:val="Heading6"/>
      </w:pPr>
      <w:bookmarkStart w:id="6013" w:name="_Toc11247584"/>
      <w:bookmarkStart w:id="6014" w:name="_Toc27044723"/>
      <w:bookmarkStart w:id="6015" w:name="_Toc36033765"/>
      <w:bookmarkStart w:id="6016" w:name="_Toc45131911"/>
      <w:bookmarkStart w:id="6017" w:name="_Toc49776196"/>
      <w:bookmarkStart w:id="6018" w:name="_Toc51747116"/>
      <w:bookmarkStart w:id="6019" w:name="_Toc66360680"/>
      <w:bookmarkStart w:id="6020" w:name="_Toc68105185"/>
      <w:bookmarkStart w:id="6021" w:name="_Toc74755815"/>
      <w:bookmarkStart w:id="6022" w:name="_Toc105674690"/>
      <w:bookmarkStart w:id="6023" w:name="_Toc130502742"/>
      <w:bookmarkStart w:id="6024" w:name="_Toc153625529"/>
      <w:bookmarkStart w:id="6025" w:name="_Toc170114674"/>
      <w:r w:rsidRPr="000A0A5F">
        <w:t>5.8.2.2.3.2</w:t>
      </w:r>
      <w:r w:rsidRPr="000A0A5F">
        <w:tab/>
        <w:t>Resource definition</w:t>
      </w:r>
      <w:bookmarkEnd w:id="6013"/>
      <w:bookmarkEnd w:id="6014"/>
      <w:bookmarkEnd w:id="6015"/>
      <w:bookmarkEnd w:id="6016"/>
      <w:bookmarkEnd w:id="6017"/>
      <w:bookmarkEnd w:id="6018"/>
      <w:bookmarkEnd w:id="6019"/>
      <w:bookmarkEnd w:id="6020"/>
      <w:bookmarkEnd w:id="6021"/>
      <w:bookmarkEnd w:id="6022"/>
      <w:bookmarkEnd w:id="6023"/>
      <w:bookmarkEnd w:id="6024"/>
      <w:bookmarkEnd w:id="6025"/>
    </w:p>
    <w:p w14:paraId="0FB6F4A9" w14:textId="77777777" w:rsidR="00CB0DD7" w:rsidRPr="000A0A5F" w:rsidRDefault="00CB0DD7">
      <w:r w:rsidRPr="000A0A5F">
        <w:t xml:space="preserve">Resource URI: </w:t>
      </w:r>
      <w:r w:rsidRPr="000A0A5F">
        <w:rPr>
          <w:b/>
        </w:rPr>
        <w:t>{apiRoot}/3gpp-group-message-delivery-mb2/v1/{scsAsId}/tmgi-allocation/{tmgi}</w:t>
      </w:r>
    </w:p>
    <w:p w14:paraId="78D49FA1" w14:textId="77777777" w:rsidR="00CB0DD7" w:rsidRPr="000A0A5F" w:rsidRDefault="00CB0DD7">
      <w:pPr>
        <w:rPr>
          <w:rFonts w:ascii="Arial" w:hAnsi="Arial" w:cs="Arial"/>
        </w:rPr>
      </w:pPr>
      <w:r w:rsidRPr="000A0A5F">
        <w:t>This resource shall support the resource URI variables defined in table 5.8.2.2.3.2-1</w:t>
      </w:r>
      <w:r w:rsidRPr="000A0A5F">
        <w:rPr>
          <w:rFonts w:ascii="Arial" w:hAnsi="Arial" w:cs="Arial"/>
        </w:rPr>
        <w:t>.</w:t>
      </w:r>
    </w:p>
    <w:p w14:paraId="0FFCD216" w14:textId="77777777" w:rsidR="00CB0DD7" w:rsidRPr="000A0A5F" w:rsidRDefault="00CB0DD7">
      <w:pPr>
        <w:pStyle w:val="TH"/>
        <w:rPr>
          <w:rFonts w:cs="Arial"/>
        </w:rPr>
      </w:pPr>
      <w:r w:rsidRPr="000A0A5F">
        <w:t>Table 5.8.2.2.3.2-1: Resource URI variables for resource "Individual TMGI Allocation"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153"/>
        <w:gridCol w:w="6417"/>
      </w:tblGrid>
      <w:tr w:rsidR="00CB0DD7" w:rsidRPr="000A0A5F" w14:paraId="3E66753B" w14:textId="77777777" w:rsidTr="00FF0AF8">
        <w:trPr>
          <w:jc w:val="center"/>
        </w:trPr>
        <w:tc>
          <w:tcPr>
            <w:tcW w:w="1020" w:type="pct"/>
            <w:shd w:val="clear" w:color="000000" w:fill="C0C0C0"/>
          </w:tcPr>
          <w:p w14:paraId="71144D5D" w14:textId="77777777" w:rsidR="00CB0DD7" w:rsidRPr="000A0A5F" w:rsidRDefault="00CB0DD7">
            <w:pPr>
              <w:pStyle w:val="TAH"/>
            </w:pPr>
            <w:r w:rsidRPr="000A0A5F">
              <w:t>Name</w:t>
            </w:r>
          </w:p>
        </w:tc>
        <w:tc>
          <w:tcPr>
            <w:tcW w:w="606" w:type="pct"/>
            <w:shd w:val="clear" w:color="000000" w:fill="C0C0C0"/>
          </w:tcPr>
          <w:p w14:paraId="32E8CB8B" w14:textId="77777777" w:rsidR="00CB0DD7" w:rsidRPr="000A0A5F" w:rsidRDefault="00CB0DD7">
            <w:pPr>
              <w:pStyle w:val="TAH"/>
            </w:pPr>
            <w:r w:rsidRPr="000A0A5F">
              <w:t>Data type</w:t>
            </w:r>
          </w:p>
        </w:tc>
        <w:tc>
          <w:tcPr>
            <w:tcW w:w="3375" w:type="pct"/>
            <w:shd w:val="clear" w:color="000000" w:fill="C0C0C0"/>
            <w:vAlign w:val="center"/>
          </w:tcPr>
          <w:p w14:paraId="27D5568F" w14:textId="77777777" w:rsidR="00CB0DD7" w:rsidRPr="000A0A5F" w:rsidRDefault="00CB0DD7">
            <w:pPr>
              <w:pStyle w:val="TAH"/>
            </w:pPr>
            <w:r w:rsidRPr="000A0A5F">
              <w:t>Definition</w:t>
            </w:r>
          </w:p>
        </w:tc>
      </w:tr>
      <w:tr w:rsidR="00CB0DD7" w:rsidRPr="000A0A5F" w14:paraId="2741E211" w14:textId="77777777" w:rsidTr="00FF0AF8">
        <w:trPr>
          <w:jc w:val="center"/>
        </w:trPr>
        <w:tc>
          <w:tcPr>
            <w:tcW w:w="1020" w:type="pct"/>
            <w:shd w:val="clear" w:color="auto" w:fill="auto"/>
          </w:tcPr>
          <w:p w14:paraId="7BAC24A2" w14:textId="77777777" w:rsidR="00CB0DD7" w:rsidRPr="000A0A5F" w:rsidRDefault="00CB0DD7">
            <w:pPr>
              <w:pStyle w:val="TAL"/>
            </w:pPr>
            <w:r w:rsidRPr="000A0A5F">
              <w:t>apiRoot</w:t>
            </w:r>
          </w:p>
        </w:tc>
        <w:tc>
          <w:tcPr>
            <w:tcW w:w="606" w:type="pct"/>
          </w:tcPr>
          <w:p w14:paraId="160650A4" w14:textId="77777777" w:rsidR="00CB0DD7" w:rsidRPr="000A0A5F" w:rsidRDefault="00CB0DD7">
            <w:pPr>
              <w:pStyle w:val="TAL"/>
            </w:pPr>
            <w:r w:rsidRPr="000A0A5F">
              <w:t>string</w:t>
            </w:r>
          </w:p>
        </w:tc>
        <w:tc>
          <w:tcPr>
            <w:tcW w:w="3375" w:type="pct"/>
            <w:shd w:val="clear" w:color="auto" w:fill="auto"/>
            <w:vAlign w:val="center"/>
          </w:tcPr>
          <w:p w14:paraId="0B506BBD"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1E6EF725" w14:textId="77777777" w:rsidTr="00FF0AF8">
        <w:trPr>
          <w:jc w:val="center"/>
        </w:trPr>
        <w:tc>
          <w:tcPr>
            <w:tcW w:w="1020" w:type="pct"/>
            <w:shd w:val="clear" w:color="auto" w:fill="auto"/>
          </w:tcPr>
          <w:p w14:paraId="258A66B1" w14:textId="77777777" w:rsidR="00CB0DD7" w:rsidRPr="000A0A5F" w:rsidRDefault="00CB0DD7">
            <w:pPr>
              <w:pStyle w:val="TAL"/>
            </w:pPr>
            <w:r w:rsidRPr="000A0A5F">
              <w:t>scsAsId</w:t>
            </w:r>
          </w:p>
        </w:tc>
        <w:tc>
          <w:tcPr>
            <w:tcW w:w="606" w:type="pct"/>
          </w:tcPr>
          <w:p w14:paraId="499256D6"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0E1A34F9" w14:textId="77777777" w:rsidR="00CB0DD7" w:rsidRPr="000A0A5F" w:rsidRDefault="00CB0DD7">
            <w:pPr>
              <w:pStyle w:val="TAL"/>
            </w:pPr>
            <w:r w:rsidRPr="000A0A5F">
              <w:t>Identifier of the SCS/AS.</w:t>
            </w:r>
          </w:p>
        </w:tc>
      </w:tr>
      <w:tr w:rsidR="00CB0DD7" w:rsidRPr="000A0A5F" w14:paraId="371B99BA" w14:textId="77777777" w:rsidTr="00FF0AF8">
        <w:trPr>
          <w:jc w:val="center"/>
        </w:trPr>
        <w:tc>
          <w:tcPr>
            <w:tcW w:w="1020" w:type="pct"/>
            <w:shd w:val="clear" w:color="auto" w:fill="auto"/>
          </w:tcPr>
          <w:p w14:paraId="220C133F" w14:textId="77777777" w:rsidR="00CB0DD7" w:rsidRPr="000A0A5F" w:rsidRDefault="00CB0DD7">
            <w:pPr>
              <w:pStyle w:val="TAL"/>
            </w:pPr>
            <w:r w:rsidRPr="000A0A5F">
              <w:t>Tmgi</w:t>
            </w:r>
          </w:p>
        </w:tc>
        <w:tc>
          <w:tcPr>
            <w:tcW w:w="606" w:type="pct"/>
          </w:tcPr>
          <w:p w14:paraId="444B1255" w14:textId="77777777" w:rsidR="00CB0DD7" w:rsidRPr="000A0A5F" w:rsidRDefault="00CB0DD7">
            <w:pPr>
              <w:pStyle w:val="TAL"/>
            </w:pPr>
            <w:r w:rsidRPr="000A0A5F">
              <w:t>string</w:t>
            </w:r>
          </w:p>
        </w:tc>
        <w:tc>
          <w:tcPr>
            <w:tcW w:w="3375" w:type="pct"/>
            <w:shd w:val="clear" w:color="auto" w:fill="auto"/>
            <w:vAlign w:val="center"/>
          </w:tcPr>
          <w:p w14:paraId="0F0B146F" w14:textId="77777777" w:rsidR="00CB0DD7" w:rsidRPr="000A0A5F" w:rsidRDefault="00CB0DD7">
            <w:pPr>
              <w:pStyle w:val="TAL"/>
            </w:pPr>
            <w:r w:rsidRPr="000A0A5F">
              <w:t>TMGI.</w:t>
            </w:r>
          </w:p>
        </w:tc>
      </w:tr>
    </w:tbl>
    <w:p w14:paraId="38E53F46" w14:textId="77777777" w:rsidR="00CB0DD7" w:rsidRPr="000A0A5F" w:rsidRDefault="00CB0DD7"/>
    <w:p w14:paraId="4DB93DF1" w14:textId="77777777" w:rsidR="00CB0DD7" w:rsidRPr="000A0A5F" w:rsidRDefault="00CB0DD7">
      <w:pPr>
        <w:pStyle w:val="Heading6"/>
      </w:pPr>
      <w:bookmarkStart w:id="6026" w:name="_Toc11247585"/>
      <w:bookmarkStart w:id="6027" w:name="_Toc27044724"/>
      <w:bookmarkStart w:id="6028" w:name="_Toc36033766"/>
      <w:bookmarkStart w:id="6029" w:name="_Toc45131912"/>
      <w:bookmarkStart w:id="6030" w:name="_Toc49776197"/>
      <w:bookmarkStart w:id="6031" w:name="_Toc51747117"/>
      <w:bookmarkStart w:id="6032" w:name="_Toc66360681"/>
      <w:bookmarkStart w:id="6033" w:name="_Toc68105186"/>
      <w:bookmarkStart w:id="6034" w:name="_Toc74755816"/>
      <w:bookmarkStart w:id="6035" w:name="_Toc105674691"/>
      <w:bookmarkStart w:id="6036" w:name="_Toc130502743"/>
      <w:bookmarkStart w:id="6037" w:name="_Toc153625530"/>
      <w:bookmarkStart w:id="6038" w:name="_Toc170114675"/>
      <w:r w:rsidRPr="000A0A5F">
        <w:t>5.8.2.2.3.3</w:t>
      </w:r>
      <w:r w:rsidRPr="000A0A5F">
        <w:tab/>
        <w:t>Resource methods</w:t>
      </w:r>
      <w:bookmarkEnd w:id="6026"/>
      <w:bookmarkEnd w:id="6027"/>
      <w:bookmarkEnd w:id="6028"/>
      <w:bookmarkEnd w:id="6029"/>
      <w:bookmarkEnd w:id="6030"/>
      <w:bookmarkEnd w:id="6031"/>
      <w:bookmarkEnd w:id="6032"/>
      <w:bookmarkEnd w:id="6033"/>
      <w:bookmarkEnd w:id="6034"/>
      <w:bookmarkEnd w:id="6035"/>
      <w:bookmarkEnd w:id="6036"/>
      <w:bookmarkEnd w:id="6037"/>
      <w:bookmarkEnd w:id="6038"/>
    </w:p>
    <w:p w14:paraId="568A1466" w14:textId="77777777" w:rsidR="00CB0DD7" w:rsidRPr="000A0A5F" w:rsidRDefault="00CB0DD7">
      <w:pPr>
        <w:pStyle w:val="Heading7"/>
      </w:pPr>
      <w:bookmarkStart w:id="6039" w:name="_Toc11247586"/>
      <w:bookmarkStart w:id="6040" w:name="_Toc27044725"/>
      <w:bookmarkStart w:id="6041" w:name="_Toc36033767"/>
      <w:bookmarkStart w:id="6042" w:name="_Toc45131913"/>
      <w:bookmarkStart w:id="6043" w:name="_Toc49776198"/>
      <w:bookmarkStart w:id="6044" w:name="_Toc51747118"/>
      <w:bookmarkStart w:id="6045" w:name="_Toc66360682"/>
      <w:bookmarkStart w:id="6046" w:name="_Toc68105187"/>
      <w:bookmarkStart w:id="6047" w:name="_Toc74755817"/>
      <w:bookmarkStart w:id="6048" w:name="_Toc105674692"/>
      <w:bookmarkStart w:id="6049" w:name="_Toc130502744"/>
      <w:bookmarkStart w:id="6050" w:name="_Toc153625531"/>
      <w:bookmarkStart w:id="6051" w:name="_Toc170114676"/>
      <w:r w:rsidRPr="000A0A5F">
        <w:t>5.8.2.2.3.3.1</w:t>
      </w:r>
      <w:r w:rsidRPr="000A0A5F">
        <w:tab/>
        <w:t>GET</w:t>
      </w:r>
      <w:bookmarkEnd w:id="6039"/>
      <w:bookmarkEnd w:id="6040"/>
      <w:bookmarkEnd w:id="6041"/>
      <w:bookmarkEnd w:id="6042"/>
      <w:bookmarkEnd w:id="6043"/>
      <w:bookmarkEnd w:id="6044"/>
      <w:bookmarkEnd w:id="6045"/>
      <w:bookmarkEnd w:id="6046"/>
      <w:bookmarkEnd w:id="6047"/>
      <w:bookmarkEnd w:id="6048"/>
      <w:bookmarkEnd w:id="6049"/>
      <w:bookmarkEnd w:id="6050"/>
      <w:bookmarkEnd w:id="6051"/>
    </w:p>
    <w:p w14:paraId="0A3D82B2" w14:textId="77777777" w:rsidR="00CB0DD7" w:rsidRPr="000A0A5F" w:rsidRDefault="00CB0DD7">
      <w:pPr>
        <w:rPr>
          <w:noProof/>
          <w:lang w:eastAsia="zh-CN"/>
        </w:rPr>
      </w:pPr>
      <w:r w:rsidRPr="000A0A5F">
        <w:rPr>
          <w:noProof/>
          <w:lang w:eastAsia="zh-CN"/>
        </w:rPr>
        <w:t xml:space="preserve">The GET method reads a TMGI Allocation resource for a given SCS/AS. It is initiated by the SCS/AS and answered by the SCEF. </w:t>
      </w:r>
    </w:p>
    <w:p w14:paraId="74CBA0E1" w14:textId="77777777" w:rsidR="00CB0DD7" w:rsidRPr="000A0A5F" w:rsidRDefault="00CB0DD7">
      <w:pPr>
        <w:rPr>
          <w:rFonts w:hint="eastAsia"/>
          <w:lang w:eastAsia="zh-CN"/>
        </w:rPr>
      </w:pPr>
      <w:r w:rsidRPr="000A0A5F">
        <w:t>This method shall support request and response data structures, and response codes, as specified in the table 5.8.2.2.3.3.1-1.</w:t>
      </w:r>
    </w:p>
    <w:p w14:paraId="42E7DD1C"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lang w:eastAsia="zh-CN"/>
        </w:rPr>
        <w:t>2.</w:t>
      </w:r>
      <w:r w:rsidRPr="000A0A5F">
        <w:t>2.3.3.</w:t>
      </w:r>
      <w:r w:rsidRPr="000A0A5F">
        <w:rPr>
          <w:lang w:eastAsia="zh-CN"/>
        </w:rPr>
        <w:t>1</w:t>
      </w:r>
      <w:r w:rsidRPr="000A0A5F">
        <w:rPr>
          <w:rFonts w:hint="eastAsia"/>
          <w:lang w:eastAsia="zh-CN"/>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052">
          <w:tblGrid>
            <w:gridCol w:w="1022"/>
            <w:gridCol w:w="2104"/>
            <w:gridCol w:w="1041"/>
            <w:gridCol w:w="962"/>
            <w:gridCol w:w="4494"/>
          </w:tblGrid>
        </w:tblGridChange>
      </w:tblGrid>
      <w:tr w:rsidR="00CB0DD7" w:rsidRPr="000A0A5F" w14:paraId="0AF1E3AA" w14:textId="77777777" w:rsidTr="00FF0AF8">
        <w:tc>
          <w:tcPr>
            <w:tcW w:w="531" w:type="pct"/>
            <w:vMerge w:val="restart"/>
            <w:shd w:val="clear" w:color="auto" w:fill="BFBFBF"/>
            <w:vAlign w:val="center"/>
          </w:tcPr>
          <w:p w14:paraId="541A614C" w14:textId="77777777" w:rsidR="00CB0DD7" w:rsidRPr="000A0A5F" w:rsidRDefault="00CB0DD7">
            <w:pPr>
              <w:pStyle w:val="TAH"/>
            </w:pPr>
            <w:r w:rsidRPr="000A0A5F">
              <w:t>Request body</w:t>
            </w:r>
          </w:p>
        </w:tc>
        <w:tc>
          <w:tcPr>
            <w:tcW w:w="1093" w:type="pct"/>
            <w:shd w:val="clear" w:color="auto" w:fill="CCCCCC"/>
          </w:tcPr>
          <w:p w14:paraId="1313908E" w14:textId="77777777" w:rsidR="00CB0DD7" w:rsidRPr="000A0A5F" w:rsidRDefault="00CB0DD7">
            <w:pPr>
              <w:pStyle w:val="TAH"/>
            </w:pPr>
            <w:r w:rsidRPr="000A0A5F">
              <w:t>Data type</w:t>
            </w:r>
          </w:p>
        </w:tc>
        <w:tc>
          <w:tcPr>
            <w:tcW w:w="541" w:type="pct"/>
            <w:shd w:val="clear" w:color="auto" w:fill="CCCCCC"/>
          </w:tcPr>
          <w:p w14:paraId="709D594C" w14:textId="77777777" w:rsidR="00CB0DD7" w:rsidRPr="000A0A5F" w:rsidRDefault="00CB0DD7">
            <w:pPr>
              <w:pStyle w:val="TAH"/>
            </w:pPr>
            <w:r w:rsidRPr="000A0A5F">
              <w:t>Cardinality</w:t>
            </w:r>
          </w:p>
        </w:tc>
        <w:tc>
          <w:tcPr>
            <w:tcW w:w="2835" w:type="pct"/>
            <w:gridSpan w:val="2"/>
            <w:shd w:val="clear" w:color="auto" w:fill="CCCCCC"/>
          </w:tcPr>
          <w:p w14:paraId="5F779DE9" w14:textId="77777777" w:rsidR="00CB0DD7" w:rsidRPr="000A0A5F" w:rsidRDefault="00CB0DD7">
            <w:pPr>
              <w:pStyle w:val="TAH"/>
            </w:pPr>
            <w:r w:rsidRPr="000A0A5F">
              <w:t>Remarks</w:t>
            </w:r>
          </w:p>
        </w:tc>
      </w:tr>
      <w:tr w:rsidR="00CB0DD7" w:rsidRPr="000A0A5F" w14:paraId="5CEA06FF" w14:textId="77777777" w:rsidTr="00FF0AF8">
        <w:tc>
          <w:tcPr>
            <w:tcW w:w="531" w:type="pct"/>
            <w:vMerge/>
            <w:shd w:val="clear" w:color="auto" w:fill="BFBFBF"/>
            <w:vAlign w:val="center"/>
          </w:tcPr>
          <w:p w14:paraId="7CB7B96F" w14:textId="77777777" w:rsidR="00CB0DD7" w:rsidRPr="000A0A5F" w:rsidRDefault="00CB0DD7">
            <w:pPr>
              <w:pStyle w:val="TAL"/>
              <w:jc w:val="center"/>
            </w:pPr>
          </w:p>
        </w:tc>
        <w:tc>
          <w:tcPr>
            <w:tcW w:w="1093" w:type="pct"/>
            <w:shd w:val="clear" w:color="auto" w:fill="auto"/>
          </w:tcPr>
          <w:p w14:paraId="2F51DEDF"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72DFDB1D" w14:textId="77777777" w:rsidR="00CB0DD7" w:rsidRPr="000A0A5F" w:rsidRDefault="00CB0DD7">
            <w:pPr>
              <w:pStyle w:val="TAL"/>
            </w:pPr>
          </w:p>
        </w:tc>
        <w:tc>
          <w:tcPr>
            <w:tcW w:w="2835" w:type="pct"/>
            <w:gridSpan w:val="2"/>
          </w:tcPr>
          <w:p w14:paraId="10E5DA07" w14:textId="77777777" w:rsidR="00CB0DD7" w:rsidRPr="000A0A5F" w:rsidRDefault="00CB0DD7">
            <w:pPr>
              <w:pStyle w:val="TAL"/>
            </w:pPr>
          </w:p>
        </w:tc>
      </w:tr>
      <w:tr w:rsidR="00CB0DD7" w:rsidRPr="000A0A5F" w14:paraId="2F73A79C" w14:textId="77777777" w:rsidTr="00FF0AF8">
        <w:tc>
          <w:tcPr>
            <w:tcW w:w="531" w:type="pct"/>
            <w:vMerge w:val="restart"/>
            <w:shd w:val="clear" w:color="auto" w:fill="BFBFBF"/>
            <w:vAlign w:val="center"/>
          </w:tcPr>
          <w:p w14:paraId="191B5748" w14:textId="77777777" w:rsidR="00CB0DD7" w:rsidRPr="000A0A5F" w:rsidRDefault="00CB0DD7">
            <w:pPr>
              <w:pStyle w:val="TAH"/>
            </w:pPr>
            <w:r w:rsidRPr="000A0A5F">
              <w:t>Response body</w:t>
            </w:r>
          </w:p>
        </w:tc>
        <w:tc>
          <w:tcPr>
            <w:tcW w:w="1093" w:type="pct"/>
            <w:shd w:val="clear" w:color="auto" w:fill="BFBFBF"/>
          </w:tcPr>
          <w:p w14:paraId="48F0152F" w14:textId="77777777" w:rsidR="00CB0DD7" w:rsidRPr="000A0A5F" w:rsidRDefault="00CB0DD7">
            <w:pPr>
              <w:pStyle w:val="TAH"/>
            </w:pPr>
          </w:p>
          <w:p w14:paraId="3D699679" w14:textId="77777777" w:rsidR="00CB0DD7" w:rsidRPr="000A0A5F" w:rsidRDefault="00CB0DD7">
            <w:pPr>
              <w:pStyle w:val="TAH"/>
            </w:pPr>
            <w:r w:rsidRPr="000A0A5F">
              <w:t>Data type</w:t>
            </w:r>
          </w:p>
        </w:tc>
        <w:tc>
          <w:tcPr>
            <w:tcW w:w="541" w:type="pct"/>
            <w:shd w:val="clear" w:color="auto" w:fill="BFBFBF"/>
          </w:tcPr>
          <w:p w14:paraId="16BE771A" w14:textId="77777777" w:rsidR="00CB0DD7" w:rsidRPr="000A0A5F" w:rsidRDefault="00CB0DD7">
            <w:pPr>
              <w:pStyle w:val="TAH"/>
            </w:pPr>
          </w:p>
          <w:p w14:paraId="23EBDD70" w14:textId="77777777" w:rsidR="00CB0DD7" w:rsidRPr="000A0A5F" w:rsidRDefault="00CB0DD7">
            <w:pPr>
              <w:pStyle w:val="TAH"/>
            </w:pPr>
            <w:r w:rsidRPr="000A0A5F">
              <w:t>Cardinality</w:t>
            </w:r>
          </w:p>
        </w:tc>
        <w:tc>
          <w:tcPr>
            <w:tcW w:w="500" w:type="pct"/>
            <w:shd w:val="clear" w:color="auto" w:fill="BFBFBF"/>
          </w:tcPr>
          <w:p w14:paraId="2A9AE5FC" w14:textId="77777777" w:rsidR="00CB0DD7" w:rsidRPr="000A0A5F" w:rsidRDefault="00CB0DD7">
            <w:pPr>
              <w:pStyle w:val="TAH"/>
            </w:pPr>
            <w:r w:rsidRPr="000A0A5F">
              <w:t>Response</w:t>
            </w:r>
          </w:p>
          <w:p w14:paraId="1375B54A" w14:textId="77777777" w:rsidR="00CB0DD7" w:rsidRPr="000A0A5F" w:rsidRDefault="00CB0DD7">
            <w:pPr>
              <w:pStyle w:val="TAH"/>
            </w:pPr>
            <w:r w:rsidRPr="000A0A5F">
              <w:t>codes</w:t>
            </w:r>
          </w:p>
        </w:tc>
        <w:tc>
          <w:tcPr>
            <w:tcW w:w="2335" w:type="pct"/>
            <w:shd w:val="clear" w:color="auto" w:fill="BFBFBF"/>
          </w:tcPr>
          <w:p w14:paraId="25B888F6" w14:textId="77777777" w:rsidR="00CB0DD7" w:rsidRPr="000A0A5F" w:rsidRDefault="00CB0DD7">
            <w:pPr>
              <w:pStyle w:val="TAH"/>
            </w:pPr>
          </w:p>
          <w:p w14:paraId="336B1E3C" w14:textId="77777777" w:rsidR="00CB0DD7" w:rsidRPr="000A0A5F" w:rsidRDefault="00CB0DD7">
            <w:pPr>
              <w:pStyle w:val="TAH"/>
            </w:pPr>
            <w:r w:rsidRPr="000A0A5F">
              <w:t>Remarks</w:t>
            </w:r>
          </w:p>
        </w:tc>
      </w:tr>
      <w:tr w:rsidR="00CB0DD7" w:rsidRPr="000A0A5F" w14:paraId="26804C30" w14:textId="77777777" w:rsidTr="00FF0AF8">
        <w:tc>
          <w:tcPr>
            <w:tcW w:w="531" w:type="pct"/>
            <w:vMerge/>
            <w:shd w:val="clear" w:color="auto" w:fill="BFBFBF"/>
            <w:vAlign w:val="center"/>
          </w:tcPr>
          <w:p w14:paraId="02F1CDEA" w14:textId="77777777" w:rsidR="00CB0DD7" w:rsidRPr="000A0A5F" w:rsidRDefault="00CB0DD7">
            <w:pPr>
              <w:pStyle w:val="TAL"/>
              <w:jc w:val="center"/>
            </w:pPr>
          </w:p>
        </w:tc>
        <w:tc>
          <w:tcPr>
            <w:tcW w:w="1093" w:type="pct"/>
            <w:shd w:val="clear" w:color="auto" w:fill="auto"/>
          </w:tcPr>
          <w:p w14:paraId="11752D01" w14:textId="77777777" w:rsidR="00CB0DD7" w:rsidRPr="000A0A5F" w:rsidRDefault="00CB0DD7">
            <w:pPr>
              <w:pStyle w:val="TAL"/>
              <w:rPr>
                <w:rFonts w:hint="eastAsia"/>
                <w:lang w:eastAsia="zh-CN"/>
              </w:rPr>
            </w:pPr>
            <w:r w:rsidRPr="000A0A5F">
              <w:rPr>
                <w:rFonts w:hint="eastAsia"/>
                <w:lang w:eastAsia="zh-CN"/>
              </w:rPr>
              <w:t>TMGIAllocation</w:t>
            </w:r>
          </w:p>
        </w:tc>
        <w:tc>
          <w:tcPr>
            <w:tcW w:w="541" w:type="pct"/>
          </w:tcPr>
          <w:p w14:paraId="574C2C2C" w14:textId="77777777" w:rsidR="00CB0DD7" w:rsidRPr="000A0A5F" w:rsidRDefault="00CB0DD7">
            <w:pPr>
              <w:pStyle w:val="TAL"/>
              <w:rPr>
                <w:rFonts w:hint="eastAsia"/>
                <w:lang w:eastAsia="zh-CN"/>
              </w:rPr>
            </w:pPr>
            <w:r w:rsidRPr="000A0A5F">
              <w:rPr>
                <w:lang w:eastAsia="zh-CN"/>
              </w:rPr>
              <w:t>1</w:t>
            </w:r>
          </w:p>
        </w:tc>
        <w:tc>
          <w:tcPr>
            <w:tcW w:w="500" w:type="pct"/>
          </w:tcPr>
          <w:p w14:paraId="2047764B" w14:textId="77777777" w:rsidR="00CB0DD7" w:rsidRPr="000A0A5F" w:rsidRDefault="00CB0DD7">
            <w:pPr>
              <w:pStyle w:val="TAL"/>
            </w:pPr>
            <w:r w:rsidRPr="000A0A5F">
              <w:t>200 OK</w:t>
            </w:r>
          </w:p>
        </w:tc>
        <w:tc>
          <w:tcPr>
            <w:tcW w:w="2335" w:type="pct"/>
          </w:tcPr>
          <w:p w14:paraId="7091DAB5" w14:textId="77777777" w:rsidR="00CB0DD7" w:rsidRPr="000A0A5F" w:rsidRDefault="00CB0DD7">
            <w:pPr>
              <w:pStyle w:val="TAL"/>
              <w:rPr>
                <w:rFonts w:hint="eastAsia"/>
                <w:lang w:eastAsia="zh-CN"/>
              </w:rPr>
            </w:pPr>
            <w:r w:rsidRPr="000A0A5F">
              <w:rPr>
                <w:lang w:eastAsia="zh-CN"/>
              </w:rPr>
              <w:t>A</w:t>
            </w:r>
            <w:r w:rsidRPr="000A0A5F">
              <w:rPr>
                <w:rFonts w:hint="eastAsia"/>
                <w:lang w:eastAsia="zh-CN"/>
              </w:rPr>
              <w:t xml:space="preserve"> TMGI allocation for the SCS/AS in the </w:t>
            </w:r>
            <w:r w:rsidRPr="000A0A5F">
              <w:rPr>
                <w:lang w:eastAsia="zh-CN"/>
              </w:rPr>
              <w:t>request</w:t>
            </w:r>
            <w:r w:rsidRPr="000A0A5F">
              <w:rPr>
                <w:rFonts w:hint="eastAsia"/>
                <w:lang w:eastAsia="zh-CN"/>
              </w:rPr>
              <w:t xml:space="preserve"> </w:t>
            </w:r>
            <w:r w:rsidRPr="000A0A5F">
              <w:rPr>
                <w:lang w:eastAsia="zh-CN"/>
              </w:rPr>
              <w:t>URI is returned.</w:t>
            </w:r>
          </w:p>
        </w:tc>
      </w:tr>
      <w:tr w:rsidR="00CB0DD7" w:rsidRPr="000A0A5F" w14:paraId="35B3FEE2" w14:textId="77777777" w:rsidTr="00FF0AF8">
        <w:tc>
          <w:tcPr>
            <w:tcW w:w="531" w:type="pct"/>
            <w:vMerge/>
            <w:shd w:val="clear" w:color="auto" w:fill="BFBFBF"/>
            <w:vAlign w:val="center"/>
          </w:tcPr>
          <w:p w14:paraId="22F79FC9" w14:textId="77777777" w:rsidR="00CB0DD7" w:rsidRPr="000A0A5F" w:rsidRDefault="00CB0DD7">
            <w:pPr>
              <w:pStyle w:val="TAL"/>
              <w:jc w:val="center"/>
            </w:pPr>
          </w:p>
        </w:tc>
        <w:tc>
          <w:tcPr>
            <w:tcW w:w="1093" w:type="pct"/>
            <w:shd w:val="clear" w:color="auto" w:fill="auto"/>
          </w:tcPr>
          <w:p w14:paraId="10B9AD67" w14:textId="77777777" w:rsidR="00CB0DD7" w:rsidRPr="000A0A5F" w:rsidRDefault="00CB0DD7">
            <w:pPr>
              <w:pStyle w:val="TAL"/>
              <w:rPr>
                <w:rFonts w:hint="eastAsia"/>
                <w:lang w:eastAsia="zh-CN"/>
              </w:rPr>
            </w:pPr>
            <w:r w:rsidRPr="000A0A5F">
              <w:t>none</w:t>
            </w:r>
          </w:p>
        </w:tc>
        <w:tc>
          <w:tcPr>
            <w:tcW w:w="541" w:type="pct"/>
          </w:tcPr>
          <w:p w14:paraId="3E3DF18E" w14:textId="77777777" w:rsidR="00CB0DD7" w:rsidRPr="000A0A5F" w:rsidRDefault="00CB0DD7">
            <w:pPr>
              <w:pStyle w:val="TAL"/>
              <w:rPr>
                <w:lang w:eastAsia="zh-CN"/>
              </w:rPr>
            </w:pPr>
          </w:p>
        </w:tc>
        <w:tc>
          <w:tcPr>
            <w:tcW w:w="500" w:type="pct"/>
          </w:tcPr>
          <w:p w14:paraId="6968A3B5" w14:textId="77777777" w:rsidR="00CB0DD7" w:rsidRPr="000A0A5F" w:rsidRDefault="00CB0DD7">
            <w:pPr>
              <w:pStyle w:val="TAL"/>
            </w:pPr>
            <w:r w:rsidRPr="000A0A5F">
              <w:t>307 Temporary Redirect</w:t>
            </w:r>
          </w:p>
        </w:tc>
        <w:tc>
          <w:tcPr>
            <w:tcW w:w="2335" w:type="pct"/>
          </w:tcPr>
          <w:p w14:paraId="6E5D4FC3"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0CC9D318" w14:textId="77777777" w:rsidR="00CB0DD7" w:rsidRPr="000A0A5F" w:rsidRDefault="00CB0DD7">
            <w:pPr>
              <w:pStyle w:val="TAL"/>
              <w:rPr>
                <w:lang w:eastAsia="zh-CN"/>
              </w:rPr>
            </w:pPr>
            <w:r w:rsidRPr="000A0A5F">
              <w:t>Redirection handling is described in clause 5.2.10.</w:t>
            </w:r>
          </w:p>
        </w:tc>
      </w:tr>
      <w:tr w:rsidR="00CB0DD7" w:rsidRPr="000A0A5F" w14:paraId="224CEE83" w14:textId="77777777" w:rsidTr="00FF0AF8">
        <w:tc>
          <w:tcPr>
            <w:tcW w:w="531" w:type="pct"/>
            <w:vMerge/>
            <w:shd w:val="clear" w:color="auto" w:fill="BFBFBF"/>
            <w:vAlign w:val="center"/>
          </w:tcPr>
          <w:p w14:paraId="554602A9" w14:textId="77777777" w:rsidR="00CB0DD7" w:rsidRPr="000A0A5F" w:rsidRDefault="00CB0DD7">
            <w:pPr>
              <w:pStyle w:val="TAL"/>
              <w:jc w:val="center"/>
            </w:pPr>
          </w:p>
        </w:tc>
        <w:tc>
          <w:tcPr>
            <w:tcW w:w="1093" w:type="pct"/>
            <w:shd w:val="clear" w:color="auto" w:fill="auto"/>
          </w:tcPr>
          <w:p w14:paraId="79E0F012" w14:textId="77777777" w:rsidR="00CB0DD7" w:rsidRPr="000A0A5F" w:rsidRDefault="00CB0DD7">
            <w:pPr>
              <w:pStyle w:val="TAL"/>
              <w:rPr>
                <w:rFonts w:hint="eastAsia"/>
                <w:lang w:eastAsia="zh-CN"/>
              </w:rPr>
            </w:pPr>
            <w:r w:rsidRPr="000A0A5F">
              <w:t>none</w:t>
            </w:r>
          </w:p>
        </w:tc>
        <w:tc>
          <w:tcPr>
            <w:tcW w:w="541" w:type="pct"/>
          </w:tcPr>
          <w:p w14:paraId="4566EB35" w14:textId="77777777" w:rsidR="00CB0DD7" w:rsidRPr="000A0A5F" w:rsidRDefault="00CB0DD7">
            <w:pPr>
              <w:pStyle w:val="TAL"/>
              <w:rPr>
                <w:lang w:eastAsia="zh-CN"/>
              </w:rPr>
            </w:pPr>
          </w:p>
        </w:tc>
        <w:tc>
          <w:tcPr>
            <w:tcW w:w="500" w:type="pct"/>
          </w:tcPr>
          <w:p w14:paraId="185A3616" w14:textId="77777777" w:rsidR="00CB0DD7" w:rsidRPr="000A0A5F" w:rsidRDefault="00CB0DD7">
            <w:pPr>
              <w:pStyle w:val="TAL"/>
            </w:pPr>
            <w:r w:rsidRPr="000A0A5F">
              <w:t>308 Permanent Redirect</w:t>
            </w:r>
          </w:p>
        </w:tc>
        <w:tc>
          <w:tcPr>
            <w:tcW w:w="2335" w:type="pct"/>
          </w:tcPr>
          <w:p w14:paraId="57D997B3"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519D8039" w14:textId="77777777" w:rsidR="00CB0DD7" w:rsidRPr="000A0A5F" w:rsidRDefault="00CB0DD7">
            <w:pPr>
              <w:pStyle w:val="TAL"/>
              <w:rPr>
                <w:lang w:eastAsia="zh-CN"/>
              </w:rPr>
            </w:pPr>
            <w:r w:rsidRPr="000A0A5F">
              <w:t>Redirection handling is described in clause 5.2.10.</w:t>
            </w:r>
          </w:p>
        </w:tc>
      </w:tr>
      <w:tr w:rsidR="00CB0DD7" w:rsidRPr="000A0A5F" w14:paraId="13F85E42" w14:textId="77777777" w:rsidTr="00FF0AF8">
        <w:tc>
          <w:tcPr>
            <w:tcW w:w="5000" w:type="pct"/>
            <w:gridSpan w:val="5"/>
            <w:shd w:val="clear" w:color="auto" w:fill="auto"/>
            <w:vAlign w:val="center"/>
          </w:tcPr>
          <w:p w14:paraId="7C66EF54"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3A44BD74" w14:textId="77777777" w:rsidR="00CB0DD7" w:rsidRPr="000A0A5F" w:rsidRDefault="00CB0DD7"/>
    <w:p w14:paraId="7A24DCCF" w14:textId="77777777" w:rsidR="00CB0DD7" w:rsidRPr="000A0A5F" w:rsidRDefault="00CB0DD7">
      <w:pPr>
        <w:pStyle w:val="TH"/>
      </w:pPr>
      <w:r w:rsidRPr="000A0A5F">
        <w:t>Table 5.</w:t>
      </w:r>
      <w:r w:rsidRPr="000A0A5F">
        <w:rPr>
          <w:lang w:eastAsia="zh-CN"/>
        </w:rPr>
        <w:t>8</w:t>
      </w:r>
      <w:r w:rsidRPr="000A0A5F">
        <w:t>.</w:t>
      </w:r>
      <w:r w:rsidRPr="000A0A5F">
        <w:rPr>
          <w:lang w:eastAsia="zh-CN"/>
        </w:rPr>
        <w:t>2.2</w:t>
      </w:r>
      <w:r w:rsidRPr="000A0A5F">
        <w:t>.3.3.</w:t>
      </w:r>
      <w:r w:rsidRPr="000A0A5F">
        <w:rPr>
          <w:lang w:eastAsia="zh-CN"/>
        </w:rPr>
        <w:t>1</w:t>
      </w:r>
      <w:r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FF7AB92" w14:textId="77777777" w:rsidTr="00FF0AF8">
        <w:trPr>
          <w:jc w:val="center"/>
        </w:trPr>
        <w:tc>
          <w:tcPr>
            <w:tcW w:w="825" w:type="pct"/>
            <w:shd w:val="clear" w:color="auto" w:fill="C0C0C0"/>
          </w:tcPr>
          <w:p w14:paraId="7337F0F3" w14:textId="77777777" w:rsidR="00CB0DD7" w:rsidRPr="000A0A5F" w:rsidRDefault="00CB0DD7">
            <w:pPr>
              <w:pStyle w:val="TAH"/>
            </w:pPr>
            <w:r w:rsidRPr="000A0A5F">
              <w:t>Name</w:t>
            </w:r>
          </w:p>
        </w:tc>
        <w:tc>
          <w:tcPr>
            <w:tcW w:w="732" w:type="pct"/>
            <w:shd w:val="clear" w:color="auto" w:fill="C0C0C0"/>
          </w:tcPr>
          <w:p w14:paraId="44238EF1" w14:textId="77777777" w:rsidR="00CB0DD7" w:rsidRPr="000A0A5F" w:rsidRDefault="00CB0DD7">
            <w:pPr>
              <w:pStyle w:val="TAH"/>
            </w:pPr>
            <w:r w:rsidRPr="000A0A5F">
              <w:t>Data type</w:t>
            </w:r>
          </w:p>
        </w:tc>
        <w:tc>
          <w:tcPr>
            <w:tcW w:w="217" w:type="pct"/>
            <w:shd w:val="clear" w:color="auto" w:fill="C0C0C0"/>
          </w:tcPr>
          <w:p w14:paraId="232F8659" w14:textId="77777777" w:rsidR="00CB0DD7" w:rsidRPr="000A0A5F" w:rsidRDefault="00CB0DD7">
            <w:pPr>
              <w:pStyle w:val="TAH"/>
            </w:pPr>
            <w:r w:rsidRPr="000A0A5F">
              <w:t>P</w:t>
            </w:r>
          </w:p>
        </w:tc>
        <w:tc>
          <w:tcPr>
            <w:tcW w:w="581" w:type="pct"/>
            <w:shd w:val="clear" w:color="auto" w:fill="C0C0C0"/>
          </w:tcPr>
          <w:p w14:paraId="7141D327" w14:textId="77777777" w:rsidR="00CB0DD7" w:rsidRPr="000A0A5F" w:rsidRDefault="00CB0DD7">
            <w:pPr>
              <w:pStyle w:val="TAH"/>
            </w:pPr>
            <w:r w:rsidRPr="000A0A5F">
              <w:t>Cardinality</w:t>
            </w:r>
          </w:p>
        </w:tc>
        <w:tc>
          <w:tcPr>
            <w:tcW w:w="2645" w:type="pct"/>
            <w:shd w:val="clear" w:color="auto" w:fill="C0C0C0"/>
            <w:vAlign w:val="center"/>
          </w:tcPr>
          <w:p w14:paraId="054E82AC" w14:textId="77777777" w:rsidR="00CB0DD7" w:rsidRPr="000A0A5F" w:rsidRDefault="00CB0DD7">
            <w:pPr>
              <w:pStyle w:val="TAH"/>
            </w:pPr>
            <w:r w:rsidRPr="000A0A5F">
              <w:t>Description</w:t>
            </w:r>
          </w:p>
        </w:tc>
      </w:tr>
      <w:tr w:rsidR="00CB0DD7" w:rsidRPr="000A0A5F" w14:paraId="4AF569F8" w14:textId="77777777" w:rsidTr="00FF0AF8">
        <w:trPr>
          <w:jc w:val="center"/>
        </w:trPr>
        <w:tc>
          <w:tcPr>
            <w:tcW w:w="825" w:type="pct"/>
            <w:shd w:val="clear" w:color="auto" w:fill="auto"/>
          </w:tcPr>
          <w:p w14:paraId="4B7DC486" w14:textId="77777777" w:rsidR="00CB0DD7" w:rsidRPr="000A0A5F" w:rsidRDefault="00CB0DD7">
            <w:pPr>
              <w:pStyle w:val="TAL"/>
            </w:pPr>
            <w:r w:rsidRPr="000A0A5F">
              <w:t>Location</w:t>
            </w:r>
          </w:p>
        </w:tc>
        <w:tc>
          <w:tcPr>
            <w:tcW w:w="732" w:type="pct"/>
          </w:tcPr>
          <w:p w14:paraId="32E92345" w14:textId="77777777" w:rsidR="00CB0DD7" w:rsidRPr="000A0A5F" w:rsidRDefault="00CB0DD7">
            <w:pPr>
              <w:pStyle w:val="TAL"/>
            </w:pPr>
            <w:r w:rsidRPr="000A0A5F">
              <w:t>string</w:t>
            </w:r>
          </w:p>
        </w:tc>
        <w:tc>
          <w:tcPr>
            <w:tcW w:w="217" w:type="pct"/>
          </w:tcPr>
          <w:p w14:paraId="34FAD8B2" w14:textId="77777777" w:rsidR="00CB0DD7" w:rsidRPr="000A0A5F" w:rsidRDefault="00CB0DD7">
            <w:pPr>
              <w:pStyle w:val="TAC"/>
            </w:pPr>
            <w:r w:rsidRPr="000A0A5F">
              <w:t>M</w:t>
            </w:r>
          </w:p>
        </w:tc>
        <w:tc>
          <w:tcPr>
            <w:tcW w:w="581" w:type="pct"/>
          </w:tcPr>
          <w:p w14:paraId="1657FB36" w14:textId="77777777" w:rsidR="00CB0DD7" w:rsidRPr="000A0A5F" w:rsidRDefault="00CB0DD7">
            <w:pPr>
              <w:pStyle w:val="TAL"/>
            </w:pPr>
            <w:r w:rsidRPr="000A0A5F">
              <w:t>1</w:t>
            </w:r>
          </w:p>
        </w:tc>
        <w:tc>
          <w:tcPr>
            <w:tcW w:w="2645" w:type="pct"/>
            <w:shd w:val="clear" w:color="auto" w:fill="auto"/>
            <w:vAlign w:val="center"/>
          </w:tcPr>
          <w:p w14:paraId="484CF23A" w14:textId="77777777" w:rsidR="00CB0DD7" w:rsidRPr="000A0A5F" w:rsidRDefault="00CB0DD7">
            <w:pPr>
              <w:pStyle w:val="TAL"/>
            </w:pPr>
            <w:r w:rsidRPr="000A0A5F">
              <w:t>An alternative URI of the resource located in an alternative SCEF.</w:t>
            </w:r>
          </w:p>
        </w:tc>
      </w:tr>
    </w:tbl>
    <w:p w14:paraId="43EF3333" w14:textId="77777777" w:rsidR="00CB0DD7" w:rsidRPr="000A0A5F" w:rsidRDefault="00CB0DD7"/>
    <w:p w14:paraId="4A8BF8C7" w14:textId="77777777" w:rsidR="00CB0DD7" w:rsidRPr="000A0A5F" w:rsidRDefault="00CB0DD7">
      <w:pPr>
        <w:pStyle w:val="TH"/>
      </w:pPr>
      <w:r w:rsidRPr="000A0A5F">
        <w:t>Table 5.</w:t>
      </w:r>
      <w:r w:rsidRPr="000A0A5F">
        <w:rPr>
          <w:lang w:eastAsia="zh-CN"/>
        </w:rPr>
        <w:t>8</w:t>
      </w:r>
      <w:r w:rsidRPr="000A0A5F">
        <w:t>.</w:t>
      </w:r>
      <w:r w:rsidRPr="000A0A5F">
        <w:rPr>
          <w:lang w:eastAsia="zh-CN"/>
        </w:rPr>
        <w:t>2.2</w:t>
      </w:r>
      <w:r w:rsidRPr="000A0A5F">
        <w:t>.3.3.</w:t>
      </w:r>
      <w:r w:rsidRPr="000A0A5F">
        <w:rPr>
          <w:lang w:eastAsia="zh-CN"/>
        </w:rPr>
        <w:t>1</w:t>
      </w:r>
      <w:r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76024AE" w14:textId="77777777" w:rsidTr="00FF0AF8">
        <w:trPr>
          <w:jc w:val="center"/>
        </w:trPr>
        <w:tc>
          <w:tcPr>
            <w:tcW w:w="825" w:type="pct"/>
            <w:shd w:val="clear" w:color="auto" w:fill="C0C0C0"/>
          </w:tcPr>
          <w:p w14:paraId="76D3CE8B" w14:textId="77777777" w:rsidR="00CB0DD7" w:rsidRPr="000A0A5F" w:rsidRDefault="00CB0DD7">
            <w:pPr>
              <w:pStyle w:val="TAH"/>
            </w:pPr>
            <w:r w:rsidRPr="000A0A5F">
              <w:t>Name</w:t>
            </w:r>
          </w:p>
        </w:tc>
        <w:tc>
          <w:tcPr>
            <w:tcW w:w="732" w:type="pct"/>
            <w:shd w:val="clear" w:color="auto" w:fill="C0C0C0"/>
          </w:tcPr>
          <w:p w14:paraId="36A7AC0C" w14:textId="77777777" w:rsidR="00CB0DD7" w:rsidRPr="000A0A5F" w:rsidRDefault="00CB0DD7">
            <w:pPr>
              <w:pStyle w:val="TAH"/>
            </w:pPr>
            <w:r w:rsidRPr="000A0A5F">
              <w:t>Data type</w:t>
            </w:r>
          </w:p>
        </w:tc>
        <w:tc>
          <w:tcPr>
            <w:tcW w:w="217" w:type="pct"/>
            <w:shd w:val="clear" w:color="auto" w:fill="C0C0C0"/>
          </w:tcPr>
          <w:p w14:paraId="59802472" w14:textId="77777777" w:rsidR="00CB0DD7" w:rsidRPr="000A0A5F" w:rsidRDefault="00CB0DD7">
            <w:pPr>
              <w:pStyle w:val="TAH"/>
            </w:pPr>
            <w:r w:rsidRPr="000A0A5F">
              <w:t>P</w:t>
            </w:r>
          </w:p>
        </w:tc>
        <w:tc>
          <w:tcPr>
            <w:tcW w:w="581" w:type="pct"/>
            <w:shd w:val="clear" w:color="auto" w:fill="C0C0C0"/>
          </w:tcPr>
          <w:p w14:paraId="24030C52" w14:textId="77777777" w:rsidR="00CB0DD7" w:rsidRPr="000A0A5F" w:rsidRDefault="00CB0DD7">
            <w:pPr>
              <w:pStyle w:val="TAH"/>
            </w:pPr>
            <w:r w:rsidRPr="000A0A5F">
              <w:t>Cardinality</w:t>
            </w:r>
          </w:p>
        </w:tc>
        <w:tc>
          <w:tcPr>
            <w:tcW w:w="2645" w:type="pct"/>
            <w:shd w:val="clear" w:color="auto" w:fill="C0C0C0"/>
            <w:vAlign w:val="center"/>
          </w:tcPr>
          <w:p w14:paraId="23FC76A4" w14:textId="77777777" w:rsidR="00CB0DD7" w:rsidRPr="000A0A5F" w:rsidRDefault="00CB0DD7">
            <w:pPr>
              <w:pStyle w:val="TAH"/>
            </w:pPr>
            <w:r w:rsidRPr="000A0A5F">
              <w:t>Description</w:t>
            </w:r>
          </w:p>
        </w:tc>
      </w:tr>
      <w:tr w:rsidR="00CB0DD7" w:rsidRPr="000A0A5F" w14:paraId="1176AFBC" w14:textId="77777777" w:rsidTr="00FF0AF8">
        <w:trPr>
          <w:jc w:val="center"/>
        </w:trPr>
        <w:tc>
          <w:tcPr>
            <w:tcW w:w="825" w:type="pct"/>
            <w:shd w:val="clear" w:color="auto" w:fill="auto"/>
          </w:tcPr>
          <w:p w14:paraId="2E6BFC68" w14:textId="77777777" w:rsidR="00CB0DD7" w:rsidRPr="000A0A5F" w:rsidRDefault="00CB0DD7">
            <w:pPr>
              <w:pStyle w:val="TAL"/>
            </w:pPr>
            <w:r w:rsidRPr="000A0A5F">
              <w:t>Location</w:t>
            </w:r>
          </w:p>
        </w:tc>
        <w:tc>
          <w:tcPr>
            <w:tcW w:w="732" w:type="pct"/>
          </w:tcPr>
          <w:p w14:paraId="7FBEE969" w14:textId="77777777" w:rsidR="00CB0DD7" w:rsidRPr="000A0A5F" w:rsidRDefault="00CB0DD7">
            <w:pPr>
              <w:pStyle w:val="TAL"/>
            </w:pPr>
            <w:r w:rsidRPr="000A0A5F">
              <w:t>string</w:t>
            </w:r>
          </w:p>
        </w:tc>
        <w:tc>
          <w:tcPr>
            <w:tcW w:w="217" w:type="pct"/>
          </w:tcPr>
          <w:p w14:paraId="5A0D53DC" w14:textId="77777777" w:rsidR="00CB0DD7" w:rsidRPr="000A0A5F" w:rsidRDefault="00CB0DD7">
            <w:pPr>
              <w:pStyle w:val="TAC"/>
            </w:pPr>
            <w:r w:rsidRPr="000A0A5F">
              <w:t>M</w:t>
            </w:r>
          </w:p>
        </w:tc>
        <w:tc>
          <w:tcPr>
            <w:tcW w:w="581" w:type="pct"/>
          </w:tcPr>
          <w:p w14:paraId="4C56FC5B" w14:textId="77777777" w:rsidR="00CB0DD7" w:rsidRPr="000A0A5F" w:rsidRDefault="00CB0DD7">
            <w:pPr>
              <w:pStyle w:val="TAL"/>
            </w:pPr>
            <w:r w:rsidRPr="000A0A5F">
              <w:t>1</w:t>
            </w:r>
          </w:p>
        </w:tc>
        <w:tc>
          <w:tcPr>
            <w:tcW w:w="2645" w:type="pct"/>
            <w:shd w:val="clear" w:color="auto" w:fill="auto"/>
            <w:vAlign w:val="center"/>
          </w:tcPr>
          <w:p w14:paraId="401C1C4E" w14:textId="77777777" w:rsidR="00CB0DD7" w:rsidRPr="000A0A5F" w:rsidRDefault="00CB0DD7">
            <w:pPr>
              <w:pStyle w:val="TAL"/>
            </w:pPr>
            <w:r w:rsidRPr="000A0A5F">
              <w:t>An alternative URI of the resource located in an alternative SCEF.</w:t>
            </w:r>
          </w:p>
        </w:tc>
      </w:tr>
    </w:tbl>
    <w:p w14:paraId="11407925" w14:textId="77777777" w:rsidR="00CB0DD7" w:rsidRPr="000A0A5F" w:rsidRDefault="00CB0DD7"/>
    <w:p w14:paraId="71743C9B" w14:textId="77777777" w:rsidR="00CB0DD7" w:rsidRPr="000A0A5F" w:rsidRDefault="00CB0DD7">
      <w:pPr>
        <w:pStyle w:val="Heading7"/>
      </w:pPr>
      <w:bookmarkStart w:id="6053" w:name="_Toc11247587"/>
      <w:bookmarkStart w:id="6054" w:name="_Toc27044726"/>
      <w:bookmarkStart w:id="6055" w:name="_Toc36033768"/>
      <w:bookmarkStart w:id="6056" w:name="_Toc45131914"/>
      <w:bookmarkStart w:id="6057" w:name="_Toc49776199"/>
      <w:bookmarkStart w:id="6058" w:name="_Toc51747119"/>
      <w:bookmarkStart w:id="6059" w:name="_Toc66360683"/>
      <w:bookmarkStart w:id="6060" w:name="_Toc68105188"/>
      <w:bookmarkStart w:id="6061" w:name="_Toc74755818"/>
      <w:bookmarkStart w:id="6062" w:name="_Toc105674693"/>
      <w:bookmarkStart w:id="6063" w:name="_Toc130502745"/>
      <w:bookmarkStart w:id="6064" w:name="_Toc153625532"/>
      <w:bookmarkStart w:id="6065" w:name="_Toc170114677"/>
      <w:r w:rsidRPr="000A0A5F">
        <w:t>5.8.2.2.3.3.2</w:t>
      </w:r>
      <w:r w:rsidRPr="000A0A5F">
        <w:tab/>
        <w:t>PUT</w:t>
      </w:r>
      <w:bookmarkEnd w:id="6053"/>
      <w:bookmarkEnd w:id="6054"/>
      <w:bookmarkEnd w:id="6055"/>
      <w:bookmarkEnd w:id="6056"/>
      <w:bookmarkEnd w:id="6057"/>
      <w:bookmarkEnd w:id="6058"/>
      <w:bookmarkEnd w:id="6059"/>
      <w:bookmarkEnd w:id="6060"/>
      <w:bookmarkEnd w:id="6061"/>
      <w:bookmarkEnd w:id="6062"/>
      <w:bookmarkEnd w:id="6063"/>
      <w:bookmarkEnd w:id="6064"/>
      <w:bookmarkEnd w:id="6065"/>
    </w:p>
    <w:p w14:paraId="1346010B" w14:textId="77777777" w:rsidR="00CB0DD7" w:rsidRPr="000A0A5F" w:rsidRDefault="00CB0DD7">
      <w:pPr>
        <w:rPr>
          <w:noProof/>
          <w:lang w:eastAsia="zh-CN"/>
        </w:rPr>
      </w:pPr>
      <w:r w:rsidRPr="000A0A5F">
        <w:rPr>
          <w:noProof/>
          <w:lang w:eastAsia="zh-CN"/>
        </w:rPr>
        <w:t xml:space="preserve">The PUT method replaces a TMGI Allocation resource for a given SCS/AS to renew a TMGI expiration time. It is initiated by the SCS/AS and answered by the SCEF. </w:t>
      </w:r>
    </w:p>
    <w:p w14:paraId="7FA2CAD9" w14:textId="77777777" w:rsidR="00CB0DD7" w:rsidRPr="000A0A5F" w:rsidRDefault="00CB0DD7">
      <w:pPr>
        <w:rPr>
          <w:rFonts w:hint="eastAsia"/>
          <w:lang w:eastAsia="zh-CN"/>
        </w:rPr>
      </w:pPr>
      <w:r w:rsidRPr="000A0A5F">
        <w:t>This method shall support request and response data structures, and response codes, as specified in the table 5.8.2.2.3.3.2-1.</w:t>
      </w:r>
    </w:p>
    <w:p w14:paraId="234CEE74"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lang w:eastAsia="zh-CN"/>
        </w:rPr>
        <w:t>2</w:t>
      </w:r>
      <w:r w:rsidRPr="000A0A5F">
        <w:t>.2.3.3.</w:t>
      </w:r>
      <w:r w:rsidRPr="000A0A5F">
        <w:rPr>
          <w:lang w:eastAsia="zh-CN"/>
        </w:rPr>
        <w:t>2</w:t>
      </w:r>
      <w:r w:rsidRPr="000A0A5F">
        <w:rPr>
          <w:rFonts w:hint="eastAsia"/>
          <w:lang w:eastAsia="zh-CN"/>
        </w:rPr>
        <w:t>-1</w:t>
      </w:r>
      <w:r w:rsidRPr="000A0A5F">
        <w:t>: Data structures supported by the PUT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066">
          <w:tblGrid>
            <w:gridCol w:w="1022"/>
            <w:gridCol w:w="2104"/>
            <w:gridCol w:w="1041"/>
            <w:gridCol w:w="962"/>
            <w:gridCol w:w="4494"/>
          </w:tblGrid>
        </w:tblGridChange>
      </w:tblGrid>
      <w:tr w:rsidR="00CB0DD7" w:rsidRPr="000A0A5F" w14:paraId="632402CF" w14:textId="77777777" w:rsidTr="00790FC9">
        <w:tc>
          <w:tcPr>
            <w:tcW w:w="531" w:type="pct"/>
            <w:vMerge w:val="restart"/>
            <w:shd w:val="clear" w:color="auto" w:fill="C0C0C0"/>
            <w:vAlign w:val="center"/>
          </w:tcPr>
          <w:p w14:paraId="5964A949" w14:textId="77777777" w:rsidR="00CB0DD7" w:rsidRPr="000A0A5F" w:rsidRDefault="00CB0DD7">
            <w:pPr>
              <w:pStyle w:val="TAH"/>
            </w:pPr>
            <w:r w:rsidRPr="000A0A5F">
              <w:t>Request body</w:t>
            </w:r>
          </w:p>
        </w:tc>
        <w:tc>
          <w:tcPr>
            <w:tcW w:w="1093" w:type="pct"/>
            <w:shd w:val="clear" w:color="auto" w:fill="C0C0C0"/>
          </w:tcPr>
          <w:p w14:paraId="05BF4ADC" w14:textId="77777777" w:rsidR="00CB0DD7" w:rsidRPr="000A0A5F" w:rsidRDefault="00CB0DD7">
            <w:pPr>
              <w:pStyle w:val="TAH"/>
            </w:pPr>
            <w:r w:rsidRPr="000A0A5F">
              <w:t>Data type</w:t>
            </w:r>
          </w:p>
        </w:tc>
        <w:tc>
          <w:tcPr>
            <w:tcW w:w="541" w:type="pct"/>
            <w:shd w:val="clear" w:color="auto" w:fill="C0C0C0"/>
          </w:tcPr>
          <w:p w14:paraId="16A79EA2" w14:textId="77777777" w:rsidR="00CB0DD7" w:rsidRPr="000A0A5F" w:rsidRDefault="00CB0DD7">
            <w:pPr>
              <w:pStyle w:val="TAH"/>
            </w:pPr>
            <w:r w:rsidRPr="000A0A5F">
              <w:t>Cardinality</w:t>
            </w:r>
          </w:p>
        </w:tc>
        <w:tc>
          <w:tcPr>
            <w:tcW w:w="2835" w:type="pct"/>
            <w:gridSpan w:val="2"/>
            <w:shd w:val="clear" w:color="auto" w:fill="C0C0C0"/>
          </w:tcPr>
          <w:p w14:paraId="377D75FC" w14:textId="77777777" w:rsidR="00CB0DD7" w:rsidRPr="000A0A5F" w:rsidRDefault="00CB0DD7">
            <w:pPr>
              <w:pStyle w:val="TAH"/>
            </w:pPr>
            <w:r w:rsidRPr="000A0A5F">
              <w:t>Remarks</w:t>
            </w:r>
          </w:p>
        </w:tc>
      </w:tr>
      <w:tr w:rsidR="00CB0DD7" w:rsidRPr="000A0A5F" w14:paraId="51AFE6EC" w14:textId="77777777" w:rsidTr="00FF0AF8">
        <w:tc>
          <w:tcPr>
            <w:tcW w:w="531" w:type="pct"/>
            <w:vMerge/>
            <w:shd w:val="clear" w:color="auto" w:fill="BFBFBF"/>
            <w:vAlign w:val="center"/>
          </w:tcPr>
          <w:p w14:paraId="778CBD3A" w14:textId="77777777" w:rsidR="00CB0DD7" w:rsidRPr="000A0A5F" w:rsidRDefault="00CB0DD7">
            <w:pPr>
              <w:pStyle w:val="TAL"/>
              <w:jc w:val="center"/>
            </w:pPr>
          </w:p>
        </w:tc>
        <w:tc>
          <w:tcPr>
            <w:tcW w:w="1093" w:type="pct"/>
            <w:shd w:val="clear" w:color="auto" w:fill="auto"/>
          </w:tcPr>
          <w:p w14:paraId="6D4447D6" w14:textId="77777777" w:rsidR="00CB0DD7" w:rsidRPr="000A0A5F" w:rsidRDefault="00CB0DD7">
            <w:pPr>
              <w:pStyle w:val="TAL"/>
              <w:rPr>
                <w:rFonts w:hint="eastAsia"/>
                <w:lang w:eastAsia="zh-CN"/>
              </w:rPr>
            </w:pPr>
            <w:r w:rsidRPr="000A0A5F">
              <w:rPr>
                <w:rFonts w:hint="eastAsia"/>
                <w:lang w:eastAsia="zh-CN"/>
              </w:rPr>
              <w:t>TMGIAllocation</w:t>
            </w:r>
          </w:p>
        </w:tc>
        <w:tc>
          <w:tcPr>
            <w:tcW w:w="541" w:type="pct"/>
          </w:tcPr>
          <w:p w14:paraId="6F84E0FD" w14:textId="77777777" w:rsidR="00CB0DD7" w:rsidRPr="000A0A5F" w:rsidRDefault="00CB0DD7">
            <w:pPr>
              <w:pStyle w:val="TAL"/>
              <w:rPr>
                <w:rFonts w:hint="eastAsia"/>
                <w:lang w:eastAsia="zh-CN"/>
              </w:rPr>
            </w:pPr>
            <w:r w:rsidRPr="000A0A5F">
              <w:rPr>
                <w:rFonts w:hint="eastAsia"/>
                <w:lang w:eastAsia="zh-CN"/>
              </w:rPr>
              <w:t>1</w:t>
            </w:r>
          </w:p>
        </w:tc>
        <w:tc>
          <w:tcPr>
            <w:tcW w:w="2835" w:type="pct"/>
            <w:gridSpan w:val="2"/>
          </w:tcPr>
          <w:p w14:paraId="57B83AAD" w14:textId="77777777" w:rsidR="00CB0DD7" w:rsidRPr="000A0A5F" w:rsidRDefault="00CB0DD7">
            <w:pPr>
              <w:pStyle w:val="TAL"/>
            </w:pPr>
            <w:r w:rsidRPr="000A0A5F">
              <w:t>Parameters to replace a TMGI resource</w:t>
            </w:r>
          </w:p>
        </w:tc>
      </w:tr>
      <w:tr w:rsidR="00CB0DD7" w:rsidRPr="000A0A5F" w14:paraId="590E4A31" w14:textId="77777777" w:rsidTr="00790FC9">
        <w:tc>
          <w:tcPr>
            <w:tcW w:w="531" w:type="pct"/>
            <w:vMerge w:val="restart"/>
            <w:shd w:val="clear" w:color="auto" w:fill="C0C0C0"/>
            <w:vAlign w:val="center"/>
          </w:tcPr>
          <w:p w14:paraId="643AD109" w14:textId="77777777" w:rsidR="00CB0DD7" w:rsidRPr="000A0A5F" w:rsidRDefault="00CB0DD7">
            <w:pPr>
              <w:pStyle w:val="TAH"/>
            </w:pPr>
            <w:r w:rsidRPr="000A0A5F">
              <w:t>Response body</w:t>
            </w:r>
          </w:p>
        </w:tc>
        <w:tc>
          <w:tcPr>
            <w:tcW w:w="1093" w:type="pct"/>
            <w:shd w:val="clear" w:color="auto" w:fill="C0C0C0"/>
          </w:tcPr>
          <w:p w14:paraId="3F72364A" w14:textId="77777777" w:rsidR="00CB0DD7" w:rsidRPr="000A0A5F" w:rsidRDefault="00CB0DD7">
            <w:pPr>
              <w:pStyle w:val="TAH"/>
            </w:pPr>
          </w:p>
          <w:p w14:paraId="1B997D91" w14:textId="77777777" w:rsidR="00CB0DD7" w:rsidRPr="000A0A5F" w:rsidRDefault="00CB0DD7">
            <w:pPr>
              <w:pStyle w:val="TAH"/>
            </w:pPr>
            <w:r w:rsidRPr="000A0A5F">
              <w:t>Data type</w:t>
            </w:r>
          </w:p>
        </w:tc>
        <w:tc>
          <w:tcPr>
            <w:tcW w:w="541" w:type="pct"/>
            <w:shd w:val="clear" w:color="auto" w:fill="C0C0C0"/>
          </w:tcPr>
          <w:p w14:paraId="6A72DE7E" w14:textId="77777777" w:rsidR="00CB0DD7" w:rsidRPr="000A0A5F" w:rsidRDefault="00CB0DD7">
            <w:pPr>
              <w:pStyle w:val="TAH"/>
            </w:pPr>
          </w:p>
          <w:p w14:paraId="53CE782A" w14:textId="77777777" w:rsidR="00CB0DD7" w:rsidRPr="000A0A5F" w:rsidRDefault="00CB0DD7">
            <w:pPr>
              <w:pStyle w:val="TAH"/>
            </w:pPr>
            <w:r w:rsidRPr="000A0A5F">
              <w:t>Cardinality</w:t>
            </w:r>
          </w:p>
        </w:tc>
        <w:tc>
          <w:tcPr>
            <w:tcW w:w="500" w:type="pct"/>
            <w:shd w:val="clear" w:color="auto" w:fill="C0C0C0"/>
          </w:tcPr>
          <w:p w14:paraId="32E4CEC8" w14:textId="77777777" w:rsidR="00CB0DD7" w:rsidRPr="000A0A5F" w:rsidRDefault="00CB0DD7">
            <w:pPr>
              <w:pStyle w:val="TAH"/>
            </w:pPr>
            <w:r w:rsidRPr="000A0A5F">
              <w:t>Response</w:t>
            </w:r>
          </w:p>
          <w:p w14:paraId="0EDD9B3C" w14:textId="77777777" w:rsidR="00CB0DD7" w:rsidRPr="000A0A5F" w:rsidRDefault="00CB0DD7">
            <w:pPr>
              <w:pStyle w:val="TAH"/>
            </w:pPr>
            <w:r w:rsidRPr="000A0A5F">
              <w:t>codes</w:t>
            </w:r>
          </w:p>
        </w:tc>
        <w:tc>
          <w:tcPr>
            <w:tcW w:w="2335" w:type="pct"/>
            <w:shd w:val="clear" w:color="auto" w:fill="C0C0C0"/>
          </w:tcPr>
          <w:p w14:paraId="669918B2" w14:textId="77777777" w:rsidR="00CB0DD7" w:rsidRPr="000A0A5F" w:rsidRDefault="00CB0DD7">
            <w:pPr>
              <w:pStyle w:val="TAH"/>
            </w:pPr>
          </w:p>
          <w:p w14:paraId="1A5564F2" w14:textId="77777777" w:rsidR="00CB0DD7" w:rsidRPr="000A0A5F" w:rsidRDefault="00CB0DD7">
            <w:pPr>
              <w:pStyle w:val="TAH"/>
            </w:pPr>
            <w:r w:rsidRPr="000A0A5F">
              <w:t>Remarks</w:t>
            </w:r>
          </w:p>
        </w:tc>
      </w:tr>
      <w:tr w:rsidR="00CB0DD7" w:rsidRPr="000A0A5F" w14:paraId="2521A28B" w14:textId="77777777" w:rsidTr="00FF0AF8">
        <w:tc>
          <w:tcPr>
            <w:tcW w:w="531" w:type="pct"/>
            <w:vMerge/>
            <w:shd w:val="clear" w:color="auto" w:fill="BFBFBF"/>
            <w:vAlign w:val="center"/>
          </w:tcPr>
          <w:p w14:paraId="14410F12" w14:textId="77777777" w:rsidR="00CB0DD7" w:rsidRPr="000A0A5F" w:rsidRDefault="00CB0DD7">
            <w:pPr>
              <w:pStyle w:val="TAL"/>
              <w:jc w:val="center"/>
            </w:pPr>
          </w:p>
        </w:tc>
        <w:tc>
          <w:tcPr>
            <w:tcW w:w="1093" w:type="pct"/>
            <w:shd w:val="clear" w:color="auto" w:fill="auto"/>
          </w:tcPr>
          <w:p w14:paraId="1EEBF424" w14:textId="77777777" w:rsidR="00CB0DD7" w:rsidRPr="000A0A5F" w:rsidRDefault="00CB0DD7">
            <w:pPr>
              <w:pStyle w:val="TAL"/>
              <w:rPr>
                <w:rFonts w:hint="eastAsia"/>
                <w:lang w:eastAsia="zh-CN"/>
              </w:rPr>
            </w:pPr>
            <w:r w:rsidRPr="000A0A5F">
              <w:rPr>
                <w:rFonts w:hint="eastAsia"/>
                <w:lang w:eastAsia="zh-CN"/>
              </w:rPr>
              <w:t>TMGIAllocation</w:t>
            </w:r>
          </w:p>
        </w:tc>
        <w:tc>
          <w:tcPr>
            <w:tcW w:w="541" w:type="pct"/>
          </w:tcPr>
          <w:p w14:paraId="5D01D14F"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29C7A170" w14:textId="77777777" w:rsidR="00CB0DD7" w:rsidRPr="000A0A5F" w:rsidRDefault="00CB0DD7">
            <w:pPr>
              <w:pStyle w:val="TAL"/>
              <w:rPr>
                <w:rFonts w:hint="eastAsia"/>
                <w:lang w:eastAsia="zh-CN"/>
              </w:rPr>
            </w:pPr>
            <w:r w:rsidRPr="000A0A5F">
              <w:rPr>
                <w:rFonts w:hint="eastAsia"/>
                <w:lang w:eastAsia="zh-CN"/>
              </w:rPr>
              <w:t>2</w:t>
            </w:r>
            <w:r w:rsidRPr="000A0A5F">
              <w:rPr>
                <w:lang w:eastAsia="zh-CN"/>
              </w:rPr>
              <w:t>00 OK</w:t>
            </w:r>
          </w:p>
        </w:tc>
        <w:tc>
          <w:tcPr>
            <w:tcW w:w="2335" w:type="pct"/>
          </w:tcPr>
          <w:p w14:paraId="6A890214" w14:textId="77777777" w:rsidR="00CB0DD7" w:rsidRPr="000A0A5F" w:rsidRDefault="00CB0DD7">
            <w:pPr>
              <w:pStyle w:val="TAL"/>
              <w:rPr>
                <w:rFonts w:hint="eastAsia"/>
                <w:lang w:eastAsia="zh-CN"/>
              </w:rPr>
            </w:pPr>
            <w:r w:rsidRPr="000A0A5F">
              <w:t>The replace of a TMGI allocation was created successfully.</w:t>
            </w:r>
          </w:p>
        </w:tc>
      </w:tr>
      <w:tr w:rsidR="00B34053" w:rsidRPr="000A0A5F" w14:paraId="0F5CD593" w14:textId="77777777" w:rsidTr="00FF0AF8">
        <w:tc>
          <w:tcPr>
            <w:tcW w:w="531" w:type="pct"/>
            <w:vMerge/>
            <w:shd w:val="clear" w:color="auto" w:fill="BFBFBF"/>
            <w:vAlign w:val="center"/>
          </w:tcPr>
          <w:p w14:paraId="166569D8" w14:textId="77777777" w:rsidR="00B34053" w:rsidRPr="000A0A5F" w:rsidRDefault="00B34053">
            <w:pPr>
              <w:pStyle w:val="TAL"/>
              <w:jc w:val="center"/>
            </w:pPr>
          </w:p>
        </w:tc>
        <w:tc>
          <w:tcPr>
            <w:tcW w:w="1093" w:type="pct"/>
            <w:shd w:val="clear" w:color="auto" w:fill="auto"/>
          </w:tcPr>
          <w:p w14:paraId="4B9A318D" w14:textId="77777777" w:rsidR="00B34053" w:rsidRPr="000A0A5F" w:rsidRDefault="00B34053">
            <w:pPr>
              <w:pStyle w:val="TAL"/>
              <w:rPr>
                <w:rFonts w:hint="eastAsia"/>
                <w:lang w:eastAsia="zh-CN"/>
              </w:rPr>
            </w:pPr>
            <w:r w:rsidRPr="000A0A5F">
              <w:rPr>
                <w:lang w:eastAsia="zh-CN"/>
              </w:rPr>
              <w:t>none</w:t>
            </w:r>
          </w:p>
        </w:tc>
        <w:tc>
          <w:tcPr>
            <w:tcW w:w="541" w:type="pct"/>
          </w:tcPr>
          <w:p w14:paraId="756BBCE5" w14:textId="77777777" w:rsidR="00B34053" w:rsidRPr="000A0A5F" w:rsidRDefault="00B34053">
            <w:pPr>
              <w:pStyle w:val="TAL"/>
              <w:rPr>
                <w:rFonts w:hint="eastAsia"/>
                <w:lang w:eastAsia="zh-CN"/>
              </w:rPr>
            </w:pPr>
          </w:p>
        </w:tc>
        <w:tc>
          <w:tcPr>
            <w:tcW w:w="500" w:type="pct"/>
          </w:tcPr>
          <w:p w14:paraId="413A92C1" w14:textId="77777777" w:rsidR="00B34053" w:rsidRPr="000A0A5F" w:rsidRDefault="00B34053">
            <w:pPr>
              <w:pStyle w:val="TAL"/>
              <w:rPr>
                <w:rFonts w:hint="eastAsia"/>
                <w:lang w:eastAsia="zh-CN"/>
              </w:rPr>
            </w:pPr>
            <w:r w:rsidRPr="000A0A5F">
              <w:rPr>
                <w:lang w:eastAsia="zh-CN"/>
              </w:rPr>
              <w:t>204 No Content</w:t>
            </w:r>
          </w:p>
        </w:tc>
        <w:tc>
          <w:tcPr>
            <w:tcW w:w="2335" w:type="pct"/>
          </w:tcPr>
          <w:p w14:paraId="7F1CCFCD" w14:textId="77777777" w:rsidR="00B34053" w:rsidRPr="000A0A5F" w:rsidRDefault="00B34053">
            <w:pPr>
              <w:pStyle w:val="TAL"/>
            </w:pPr>
            <w:r w:rsidRPr="000A0A5F">
              <w:t>The TMG</w:t>
            </w:r>
            <w:r w:rsidRPr="000A0A5F">
              <w:rPr>
                <w:rFonts w:hint="eastAsia"/>
                <w:lang w:eastAsia="zh-CN"/>
              </w:rPr>
              <w:t>I</w:t>
            </w:r>
            <w:r w:rsidRPr="000A0A5F">
              <w:t xml:space="preserve"> expiration time renewal is successful, and no content is to be sent in the response message body.</w:t>
            </w:r>
          </w:p>
        </w:tc>
      </w:tr>
      <w:tr w:rsidR="00CB0DD7" w:rsidRPr="000A0A5F" w14:paraId="62FE2FE3" w14:textId="77777777" w:rsidTr="00FF0AF8">
        <w:tc>
          <w:tcPr>
            <w:tcW w:w="531" w:type="pct"/>
            <w:vMerge/>
            <w:shd w:val="clear" w:color="auto" w:fill="BFBFBF"/>
            <w:vAlign w:val="center"/>
          </w:tcPr>
          <w:p w14:paraId="777A23AB" w14:textId="77777777" w:rsidR="00CB0DD7" w:rsidRPr="000A0A5F" w:rsidRDefault="00CB0DD7">
            <w:pPr>
              <w:pStyle w:val="TAL"/>
              <w:jc w:val="center"/>
            </w:pPr>
          </w:p>
        </w:tc>
        <w:tc>
          <w:tcPr>
            <w:tcW w:w="1093" w:type="pct"/>
            <w:shd w:val="clear" w:color="auto" w:fill="auto"/>
          </w:tcPr>
          <w:p w14:paraId="23B74AF6" w14:textId="77777777" w:rsidR="00CB0DD7" w:rsidRPr="000A0A5F" w:rsidRDefault="00CB0DD7">
            <w:pPr>
              <w:pStyle w:val="TAL"/>
              <w:rPr>
                <w:rFonts w:hint="eastAsia"/>
                <w:lang w:eastAsia="zh-CN"/>
              </w:rPr>
            </w:pPr>
            <w:r w:rsidRPr="000A0A5F">
              <w:t>none</w:t>
            </w:r>
          </w:p>
        </w:tc>
        <w:tc>
          <w:tcPr>
            <w:tcW w:w="541" w:type="pct"/>
          </w:tcPr>
          <w:p w14:paraId="49C39250" w14:textId="77777777" w:rsidR="00CB0DD7" w:rsidRPr="000A0A5F" w:rsidRDefault="00CB0DD7">
            <w:pPr>
              <w:pStyle w:val="TAL"/>
              <w:rPr>
                <w:rFonts w:hint="eastAsia"/>
                <w:lang w:eastAsia="zh-CN"/>
              </w:rPr>
            </w:pPr>
          </w:p>
        </w:tc>
        <w:tc>
          <w:tcPr>
            <w:tcW w:w="500" w:type="pct"/>
          </w:tcPr>
          <w:p w14:paraId="6ED0E3D2" w14:textId="77777777" w:rsidR="00CB0DD7" w:rsidRPr="000A0A5F" w:rsidRDefault="00CB0DD7">
            <w:pPr>
              <w:pStyle w:val="TAL"/>
              <w:rPr>
                <w:rFonts w:hint="eastAsia"/>
                <w:lang w:eastAsia="zh-CN"/>
              </w:rPr>
            </w:pPr>
            <w:r w:rsidRPr="000A0A5F">
              <w:t>307 Temporary Redirect</w:t>
            </w:r>
          </w:p>
        </w:tc>
        <w:tc>
          <w:tcPr>
            <w:tcW w:w="2335" w:type="pct"/>
          </w:tcPr>
          <w:p w14:paraId="5EC0EA8B"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29F2CF0F" w14:textId="77777777" w:rsidR="00CB0DD7" w:rsidRPr="000A0A5F" w:rsidRDefault="00CB0DD7">
            <w:pPr>
              <w:pStyle w:val="TAL"/>
            </w:pPr>
            <w:r w:rsidRPr="000A0A5F">
              <w:t>Redirection handling is described in clause 5.2.10.</w:t>
            </w:r>
          </w:p>
        </w:tc>
      </w:tr>
      <w:tr w:rsidR="00CB0DD7" w:rsidRPr="000A0A5F" w14:paraId="5122439F" w14:textId="77777777" w:rsidTr="00FF0AF8">
        <w:tc>
          <w:tcPr>
            <w:tcW w:w="531" w:type="pct"/>
            <w:vMerge/>
            <w:shd w:val="clear" w:color="auto" w:fill="BFBFBF"/>
            <w:vAlign w:val="center"/>
          </w:tcPr>
          <w:p w14:paraId="4C801592" w14:textId="77777777" w:rsidR="00CB0DD7" w:rsidRPr="000A0A5F" w:rsidRDefault="00CB0DD7">
            <w:pPr>
              <w:pStyle w:val="TAL"/>
              <w:jc w:val="center"/>
            </w:pPr>
          </w:p>
        </w:tc>
        <w:tc>
          <w:tcPr>
            <w:tcW w:w="1093" w:type="pct"/>
            <w:shd w:val="clear" w:color="auto" w:fill="auto"/>
          </w:tcPr>
          <w:p w14:paraId="68C85069" w14:textId="77777777" w:rsidR="00CB0DD7" w:rsidRPr="000A0A5F" w:rsidRDefault="00CB0DD7">
            <w:pPr>
              <w:pStyle w:val="TAL"/>
              <w:rPr>
                <w:rFonts w:hint="eastAsia"/>
                <w:lang w:eastAsia="zh-CN"/>
              </w:rPr>
            </w:pPr>
            <w:r w:rsidRPr="000A0A5F">
              <w:t>none</w:t>
            </w:r>
          </w:p>
        </w:tc>
        <w:tc>
          <w:tcPr>
            <w:tcW w:w="541" w:type="pct"/>
          </w:tcPr>
          <w:p w14:paraId="67C1CC32" w14:textId="77777777" w:rsidR="00CB0DD7" w:rsidRPr="000A0A5F" w:rsidRDefault="00CB0DD7">
            <w:pPr>
              <w:pStyle w:val="TAL"/>
              <w:rPr>
                <w:rFonts w:hint="eastAsia"/>
                <w:lang w:eastAsia="zh-CN"/>
              </w:rPr>
            </w:pPr>
          </w:p>
        </w:tc>
        <w:tc>
          <w:tcPr>
            <w:tcW w:w="500" w:type="pct"/>
          </w:tcPr>
          <w:p w14:paraId="10C38444" w14:textId="77777777" w:rsidR="00CB0DD7" w:rsidRPr="000A0A5F" w:rsidRDefault="00CB0DD7">
            <w:pPr>
              <w:pStyle w:val="TAL"/>
              <w:rPr>
                <w:rFonts w:hint="eastAsia"/>
                <w:lang w:eastAsia="zh-CN"/>
              </w:rPr>
            </w:pPr>
            <w:r w:rsidRPr="000A0A5F">
              <w:t>308 Permanent Redirect</w:t>
            </w:r>
          </w:p>
        </w:tc>
        <w:tc>
          <w:tcPr>
            <w:tcW w:w="2335" w:type="pct"/>
          </w:tcPr>
          <w:p w14:paraId="37B5DFF9"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575E20EF" w14:textId="77777777" w:rsidR="00CB0DD7" w:rsidRPr="000A0A5F" w:rsidRDefault="00CB0DD7">
            <w:pPr>
              <w:pStyle w:val="TAL"/>
            </w:pPr>
            <w:r w:rsidRPr="000A0A5F">
              <w:t>Redirection handling is described in clause 5.2.10.</w:t>
            </w:r>
          </w:p>
        </w:tc>
      </w:tr>
      <w:tr w:rsidR="00CB0DD7" w:rsidRPr="000A0A5F" w14:paraId="63DBCCA0" w14:textId="77777777" w:rsidTr="00FF0AF8">
        <w:tc>
          <w:tcPr>
            <w:tcW w:w="5000" w:type="pct"/>
            <w:gridSpan w:val="5"/>
            <w:shd w:val="clear" w:color="auto" w:fill="auto"/>
            <w:vAlign w:val="center"/>
          </w:tcPr>
          <w:p w14:paraId="2A88F997" w14:textId="77777777" w:rsidR="00CB0DD7" w:rsidRPr="000A0A5F" w:rsidRDefault="00CB0DD7">
            <w:pPr>
              <w:pStyle w:val="TAN"/>
            </w:pPr>
            <w:r w:rsidRPr="000A0A5F">
              <w:t>NOTE:</w:t>
            </w:r>
            <w:r w:rsidRPr="000A0A5F">
              <w:tab/>
              <w:t>The mandatory HTTP error status codes for the PUT method listed in table 5.2.6-1 also apply.</w:t>
            </w:r>
          </w:p>
        </w:tc>
      </w:tr>
    </w:tbl>
    <w:p w14:paraId="02460DDD" w14:textId="77777777" w:rsidR="00CB0DD7" w:rsidRPr="000A0A5F" w:rsidRDefault="00CB0DD7"/>
    <w:p w14:paraId="548E94CD" w14:textId="77777777" w:rsidR="00CB0DD7" w:rsidRPr="000A0A5F" w:rsidRDefault="00CB0DD7">
      <w:pPr>
        <w:pStyle w:val="TH"/>
      </w:pPr>
      <w:r w:rsidRPr="000A0A5F">
        <w:t>Table 5.</w:t>
      </w:r>
      <w:r w:rsidRPr="000A0A5F">
        <w:rPr>
          <w:lang w:eastAsia="zh-CN"/>
        </w:rPr>
        <w:t>8</w:t>
      </w:r>
      <w:r w:rsidRPr="000A0A5F">
        <w:t>.</w:t>
      </w:r>
      <w:r w:rsidRPr="000A0A5F">
        <w:rPr>
          <w:lang w:eastAsia="zh-CN"/>
        </w:rPr>
        <w:t>2</w:t>
      </w:r>
      <w:r w:rsidRPr="000A0A5F">
        <w:t>.2.3.3.</w:t>
      </w:r>
      <w:r w:rsidRPr="000A0A5F">
        <w:rPr>
          <w:lang w:eastAsia="zh-CN"/>
        </w:rPr>
        <w:t>2</w:t>
      </w:r>
      <w:r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02380AD" w14:textId="77777777" w:rsidTr="00FF0AF8">
        <w:trPr>
          <w:jc w:val="center"/>
        </w:trPr>
        <w:tc>
          <w:tcPr>
            <w:tcW w:w="825" w:type="pct"/>
            <w:shd w:val="clear" w:color="auto" w:fill="C0C0C0"/>
          </w:tcPr>
          <w:p w14:paraId="7CEF5B2E" w14:textId="77777777" w:rsidR="00CB0DD7" w:rsidRPr="000A0A5F" w:rsidRDefault="00CB0DD7">
            <w:pPr>
              <w:pStyle w:val="TAH"/>
            </w:pPr>
            <w:r w:rsidRPr="000A0A5F">
              <w:t>Name</w:t>
            </w:r>
          </w:p>
        </w:tc>
        <w:tc>
          <w:tcPr>
            <w:tcW w:w="732" w:type="pct"/>
            <w:shd w:val="clear" w:color="auto" w:fill="C0C0C0"/>
          </w:tcPr>
          <w:p w14:paraId="0589FB56" w14:textId="77777777" w:rsidR="00CB0DD7" w:rsidRPr="000A0A5F" w:rsidRDefault="00CB0DD7">
            <w:pPr>
              <w:pStyle w:val="TAH"/>
            </w:pPr>
            <w:r w:rsidRPr="000A0A5F">
              <w:t>Data type</w:t>
            </w:r>
          </w:p>
        </w:tc>
        <w:tc>
          <w:tcPr>
            <w:tcW w:w="217" w:type="pct"/>
            <w:shd w:val="clear" w:color="auto" w:fill="C0C0C0"/>
          </w:tcPr>
          <w:p w14:paraId="197BBD07" w14:textId="77777777" w:rsidR="00CB0DD7" w:rsidRPr="000A0A5F" w:rsidRDefault="00CB0DD7">
            <w:pPr>
              <w:pStyle w:val="TAH"/>
            </w:pPr>
            <w:r w:rsidRPr="000A0A5F">
              <w:t>P</w:t>
            </w:r>
          </w:p>
        </w:tc>
        <w:tc>
          <w:tcPr>
            <w:tcW w:w="581" w:type="pct"/>
            <w:shd w:val="clear" w:color="auto" w:fill="C0C0C0"/>
          </w:tcPr>
          <w:p w14:paraId="3B0F8485" w14:textId="77777777" w:rsidR="00CB0DD7" w:rsidRPr="000A0A5F" w:rsidRDefault="00CB0DD7">
            <w:pPr>
              <w:pStyle w:val="TAH"/>
            </w:pPr>
            <w:r w:rsidRPr="000A0A5F">
              <w:t>Cardinality</w:t>
            </w:r>
          </w:p>
        </w:tc>
        <w:tc>
          <w:tcPr>
            <w:tcW w:w="2645" w:type="pct"/>
            <w:shd w:val="clear" w:color="auto" w:fill="C0C0C0"/>
            <w:vAlign w:val="center"/>
          </w:tcPr>
          <w:p w14:paraId="5D5BA706" w14:textId="77777777" w:rsidR="00CB0DD7" w:rsidRPr="000A0A5F" w:rsidRDefault="00CB0DD7">
            <w:pPr>
              <w:pStyle w:val="TAH"/>
            </w:pPr>
            <w:r w:rsidRPr="000A0A5F">
              <w:t>Description</w:t>
            </w:r>
          </w:p>
        </w:tc>
      </w:tr>
      <w:tr w:rsidR="00CB0DD7" w:rsidRPr="000A0A5F" w14:paraId="1E427873" w14:textId="77777777" w:rsidTr="00FF0AF8">
        <w:trPr>
          <w:jc w:val="center"/>
        </w:trPr>
        <w:tc>
          <w:tcPr>
            <w:tcW w:w="825" w:type="pct"/>
            <w:shd w:val="clear" w:color="auto" w:fill="auto"/>
          </w:tcPr>
          <w:p w14:paraId="0D0C2B1E" w14:textId="77777777" w:rsidR="00CB0DD7" w:rsidRPr="000A0A5F" w:rsidRDefault="00CB0DD7">
            <w:pPr>
              <w:pStyle w:val="TAL"/>
            </w:pPr>
            <w:r w:rsidRPr="000A0A5F">
              <w:t>Location</w:t>
            </w:r>
          </w:p>
        </w:tc>
        <w:tc>
          <w:tcPr>
            <w:tcW w:w="732" w:type="pct"/>
          </w:tcPr>
          <w:p w14:paraId="26DECF34" w14:textId="77777777" w:rsidR="00CB0DD7" w:rsidRPr="000A0A5F" w:rsidRDefault="00CB0DD7">
            <w:pPr>
              <w:pStyle w:val="TAL"/>
            </w:pPr>
            <w:r w:rsidRPr="000A0A5F">
              <w:t>string</w:t>
            </w:r>
          </w:p>
        </w:tc>
        <w:tc>
          <w:tcPr>
            <w:tcW w:w="217" w:type="pct"/>
          </w:tcPr>
          <w:p w14:paraId="4CBFC54C" w14:textId="77777777" w:rsidR="00CB0DD7" w:rsidRPr="000A0A5F" w:rsidRDefault="00CB0DD7">
            <w:pPr>
              <w:pStyle w:val="TAC"/>
            </w:pPr>
            <w:r w:rsidRPr="000A0A5F">
              <w:t>M</w:t>
            </w:r>
          </w:p>
        </w:tc>
        <w:tc>
          <w:tcPr>
            <w:tcW w:w="581" w:type="pct"/>
          </w:tcPr>
          <w:p w14:paraId="7400D26B" w14:textId="77777777" w:rsidR="00CB0DD7" w:rsidRPr="000A0A5F" w:rsidRDefault="00CB0DD7">
            <w:pPr>
              <w:pStyle w:val="TAL"/>
            </w:pPr>
            <w:r w:rsidRPr="000A0A5F">
              <w:t>1</w:t>
            </w:r>
          </w:p>
        </w:tc>
        <w:tc>
          <w:tcPr>
            <w:tcW w:w="2645" w:type="pct"/>
            <w:shd w:val="clear" w:color="auto" w:fill="auto"/>
            <w:vAlign w:val="center"/>
          </w:tcPr>
          <w:p w14:paraId="5E953C98" w14:textId="77777777" w:rsidR="00CB0DD7" w:rsidRPr="000A0A5F" w:rsidRDefault="00CB0DD7">
            <w:pPr>
              <w:pStyle w:val="TAL"/>
            </w:pPr>
            <w:r w:rsidRPr="000A0A5F">
              <w:t>An alternative URI of the resource located in an alternative SCEF.</w:t>
            </w:r>
          </w:p>
        </w:tc>
      </w:tr>
    </w:tbl>
    <w:p w14:paraId="77139676" w14:textId="77777777" w:rsidR="00CB0DD7" w:rsidRPr="000A0A5F" w:rsidRDefault="00CB0DD7"/>
    <w:p w14:paraId="45802008" w14:textId="77777777" w:rsidR="00CB0DD7" w:rsidRPr="000A0A5F" w:rsidRDefault="00CB0DD7">
      <w:pPr>
        <w:pStyle w:val="TH"/>
      </w:pPr>
      <w:r w:rsidRPr="000A0A5F">
        <w:t>Table 5.</w:t>
      </w:r>
      <w:r w:rsidRPr="000A0A5F">
        <w:rPr>
          <w:lang w:eastAsia="zh-CN"/>
        </w:rPr>
        <w:t>8</w:t>
      </w:r>
      <w:r w:rsidRPr="000A0A5F">
        <w:t>.</w:t>
      </w:r>
      <w:r w:rsidRPr="000A0A5F">
        <w:rPr>
          <w:lang w:eastAsia="zh-CN"/>
        </w:rPr>
        <w:t>2</w:t>
      </w:r>
      <w:r w:rsidRPr="000A0A5F">
        <w:t>.2.3.3.</w:t>
      </w:r>
      <w:r w:rsidRPr="000A0A5F">
        <w:rPr>
          <w:lang w:eastAsia="zh-CN"/>
        </w:rPr>
        <w:t>2</w:t>
      </w:r>
      <w:r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C9BCE09" w14:textId="77777777" w:rsidTr="00FF0AF8">
        <w:trPr>
          <w:jc w:val="center"/>
        </w:trPr>
        <w:tc>
          <w:tcPr>
            <w:tcW w:w="825" w:type="pct"/>
            <w:shd w:val="clear" w:color="auto" w:fill="C0C0C0"/>
          </w:tcPr>
          <w:p w14:paraId="5F59B3C9" w14:textId="77777777" w:rsidR="00CB0DD7" w:rsidRPr="000A0A5F" w:rsidRDefault="00CB0DD7">
            <w:pPr>
              <w:pStyle w:val="TAH"/>
            </w:pPr>
            <w:r w:rsidRPr="000A0A5F">
              <w:t>Name</w:t>
            </w:r>
          </w:p>
        </w:tc>
        <w:tc>
          <w:tcPr>
            <w:tcW w:w="732" w:type="pct"/>
            <w:shd w:val="clear" w:color="auto" w:fill="C0C0C0"/>
          </w:tcPr>
          <w:p w14:paraId="0F5320E8" w14:textId="77777777" w:rsidR="00CB0DD7" w:rsidRPr="000A0A5F" w:rsidRDefault="00CB0DD7">
            <w:pPr>
              <w:pStyle w:val="TAH"/>
            </w:pPr>
            <w:r w:rsidRPr="000A0A5F">
              <w:t>Data type</w:t>
            </w:r>
          </w:p>
        </w:tc>
        <w:tc>
          <w:tcPr>
            <w:tcW w:w="217" w:type="pct"/>
            <w:shd w:val="clear" w:color="auto" w:fill="C0C0C0"/>
          </w:tcPr>
          <w:p w14:paraId="03221391" w14:textId="77777777" w:rsidR="00CB0DD7" w:rsidRPr="000A0A5F" w:rsidRDefault="00CB0DD7">
            <w:pPr>
              <w:pStyle w:val="TAH"/>
            </w:pPr>
            <w:r w:rsidRPr="000A0A5F">
              <w:t>P</w:t>
            </w:r>
          </w:p>
        </w:tc>
        <w:tc>
          <w:tcPr>
            <w:tcW w:w="581" w:type="pct"/>
            <w:shd w:val="clear" w:color="auto" w:fill="C0C0C0"/>
          </w:tcPr>
          <w:p w14:paraId="4D554664" w14:textId="77777777" w:rsidR="00CB0DD7" w:rsidRPr="000A0A5F" w:rsidRDefault="00CB0DD7">
            <w:pPr>
              <w:pStyle w:val="TAH"/>
            </w:pPr>
            <w:r w:rsidRPr="000A0A5F">
              <w:t>Cardinality</w:t>
            </w:r>
          </w:p>
        </w:tc>
        <w:tc>
          <w:tcPr>
            <w:tcW w:w="2645" w:type="pct"/>
            <w:shd w:val="clear" w:color="auto" w:fill="C0C0C0"/>
            <w:vAlign w:val="center"/>
          </w:tcPr>
          <w:p w14:paraId="5B7A4451" w14:textId="77777777" w:rsidR="00CB0DD7" w:rsidRPr="000A0A5F" w:rsidRDefault="00CB0DD7">
            <w:pPr>
              <w:pStyle w:val="TAH"/>
            </w:pPr>
            <w:r w:rsidRPr="000A0A5F">
              <w:t>Description</w:t>
            </w:r>
          </w:p>
        </w:tc>
      </w:tr>
      <w:tr w:rsidR="00CB0DD7" w:rsidRPr="000A0A5F" w14:paraId="0093ECF2" w14:textId="77777777" w:rsidTr="00FF0AF8">
        <w:trPr>
          <w:jc w:val="center"/>
        </w:trPr>
        <w:tc>
          <w:tcPr>
            <w:tcW w:w="825" w:type="pct"/>
            <w:shd w:val="clear" w:color="auto" w:fill="auto"/>
          </w:tcPr>
          <w:p w14:paraId="003C1DB8" w14:textId="77777777" w:rsidR="00CB0DD7" w:rsidRPr="000A0A5F" w:rsidRDefault="00CB0DD7">
            <w:pPr>
              <w:pStyle w:val="TAL"/>
            </w:pPr>
            <w:r w:rsidRPr="000A0A5F">
              <w:t>Location</w:t>
            </w:r>
          </w:p>
        </w:tc>
        <w:tc>
          <w:tcPr>
            <w:tcW w:w="732" w:type="pct"/>
          </w:tcPr>
          <w:p w14:paraId="1D4CC56E" w14:textId="77777777" w:rsidR="00CB0DD7" w:rsidRPr="000A0A5F" w:rsidRDefault="00CB0DD7">
            <w:pPr>
              <w:pStyle w:val="TAL"/>
            </w:pPr>
            <w:r w:rsidRPr="000A0A5F">
              <w:t>string</w:t>
            </w:r>
          </w:p>
        </w:tc>
        <w:tc>
          <w:tcPr>
            <w:tcW w:w="217" w:type="pct"/>
          </w:tcPr>
          <w:p w14:paraId="253EDF89" w14:textId="77777777" w:rsidR="00CB0DD7" w:rsidRPr="000A0A5F" w:rsidRDefault="00CB0DD7">
            <w:pPr>
              <w:pStyle w:val="TAC"/>
            </w:pPr>
            <w:r w:rsidRPr="000A0A5F">
              <w:t>M</w:t>
            </w:r>
          </w:p>
        </w:tc>
        <w:tc>
          <w:tcPr>
            <w:tcW w:w="581" w:type="pct"/>
          </w:tcPr>
          <w:p w14:paraId="78125312" w14:textId="77777777" w:rsidR="00CB0DD7" w:rsidRPr="000A0A5F" w:rsidRDefault="00CB0DD7">
            <w:pPr>
              <w:pStyle w:val="TAL"/>
            </w:pPr>
            <w:r w:rsidRPr="000A0A5F">
              <w:t>1</w:t>
            </w:r>
          </w:p>
        </w:tc>
        <w:tc>
          <w:tcPr>
            <w:tcW w:w="2645" w:type="pct"/>
            <w:shd w:val="clear" w:color="auto" w:fill="auto"/>
            <w:vAlign w:val="center"/>
          </w:tcPr>
          <w:p w14:paraId="7209E49A" w14:textId="77777777" w:rsidR="00CB0DD7" w:rsidRPr="000A0A5F" w:rsidRDefault="00CB0DD7">
            <w:pPr>
              <w:pStyle w:val="TAL"/>
            </w:pPr>
            <w:r w:rsidRPr="000A0A5F">
              <w:t>An alternative URI of the resource located in an alternative SCEF.</w:t>
            </w:r>
          </w:p>
        </w:tc>
      </w:tr>
    </w:tbl>
    <w:p w14:paraId="45F5C346" w14:textId="77777777" w:rsidR="00CB0DD7" w:rsidRPr="000A0A5F" w:rsidRDefault="00CB0DD7"/>
    <w:p w14:paraId="00513997" w14:textId="77777777" w:rsidR="00CB0DD7" w:rsidRPr="000A0A5F" w:rsidRDefault="00CB0DD7">
      <w:pPr>
        <w:pStyle w:val="Heading7"/>
      </w:pPr>
      <w:bookmarkStart w:id="6067" w:name="_Toc11247588"/>
      <w:bookmarkStart w:id="6068" w:name="_Toc27044727"/>
      <w:bookmarkStart w:id="6069" w:name="_Toc36033769"/>
      <w:bookmarkStart w:id="6070" w:name="_Toc45131915"/>
      <w:bookmarkStart w:id="6071" w:name="_Toc49776200"/>
      <w:bookmarkStart w:id="6072" w:name="_Toc51747120"/>
      <w:bookmarkStart w:id="6073" w:name="_Toc66360684"/>
      <w:bookmarkStart w:id="6074" w:name="_Toc68105189"/>
      <w:bookmarkStart w:id="6075" w:name="_Toc74755819"/>
      <w:bookmarkStart w:id="6076" w:name="_Toc105674694"/>
      <w:bookmarkStart w:id="6077" w:name="_Toc130502746"/>
      <w:bookmarkStart w:id="6078" w:name="_Toc153625533"/>
      <w:bookmarkStart w:id="6079" w:name="_Toc170114678"/>
      <w:r w:rsidRPr="000A0A5F">
        <w:t>5.8.2.2.3.3.3</w:t>
      </w:r>
      <w:r w:rsidRPr="000A0A5F">
        <w:tab/>
        <w:t>PATCH</w:t>
      </w:r>
      <w:bookmarkEnd w:id="6067"/>
      <w:bookmarkEnd w:id="6068"/>
      <w:bookmarkEnd w:id="6069"/>
      <w:bookmarkEnd w:id="6070"/>
      <w:bookmarkEnd w:id="6071"/>
      <w:bookmarkEnd w:id="6072"/>
      <w:bookmarkEnd w:id="6073"/>
      <w:bookmarkEnd w:id="6074"/>
      <w:bookmarkEnd w:id="6075"/>
      <w:bookmarkEnd w:id="6076"/>
      <w:bookmarkEnd w:id="6077"/>
      <w:bookmarkEnd w:id="6078"/>
      <w:bookmarkEnd w:id="6079"/>
    </w:p>
    <w:p w14:paraId="471AF6AD" w14:textId="77777777" w:rsidR="00CB0DD7" w:rsidRPr="000A0A5F" w:rsidRDefault="00CB0DD7">
      <w:pPr>
        <w:rPr>
          <w:noProof/>
          <w:lang w:eastAsia="zh-CN"/>
        </w:rPr>
      </w:pPr>
      <w:r w:rsidRPr="000A0A5F">
        <w:rPr>
          <w:noProof/>
          <w:lang w:eastAsia="zh-CN"/>
        </w:rPr>
        <w:t xml:space="preserve">The PATCH method modifies a TMGI Allocation resource for a given SCS/AS to renew a TMGI expiration time. It is initiated by the SCS/AS and answered by the SCEF. </w:t>
      </w:r>
    </w:p>
    <w:p w14:paraId="707613C0" w14:textId="77777777" w:rsidR="00CB0DD7" w:rsidRPr="000A0A5F" w:rsidRDefault="00CB0DD7">
      <w:pPr>
        <w:rPr>
          <w:rFonts w:hint="eastAsia"/>
          <w:lang w:eastAsia="zh-CN"/>
        </w:rPr>
      </w:pPr>
      <w:r w:rsidRPr="000A0A5F">
        <w:t>This method shall support request and response data structures, and response codes, as specified in the table 5.8.2.2.3.3.3-1.</w:t>
      </w:r>
    </w:p>
    <w:p w14:paraId="7CE0B138"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lang w:eastAsia="zh-CN"/>
        </w:rPr>
        <w:t>2</w:t>
      </w:r>
      <w:r w:rsidRPr="000A0A5F">
        <w:t>.2.3.</w:t>
      </w:r>
      <w:r w:rsidRPr="000A0A5F">
        <w:rPr>
          <w:lang w:eastAsia="zh-CN"/>
        </w:rPr>
        <w:t>3.3</w:t>
      </w:r>
      <w:r w:rsidRPr="000A0A5F">
        <w:rPr>
          <w:rFonts w:hint="eastAsia"/>
          <w:lang w:eastAsia="zh-CN"/>
        </w:rPr>
        <w:t>-1</w:t>
      </w:r>
      <w:r w:rsidRPr="000A0A5F">
        <w:t>: Data structures supported by the PATCH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080">
          <w:tblGrid>
            <w:gridCol w:w="1022"/>
            <w:gridCol w:w="2104"/>
            <w:gridCol w:w="1041"/>
            <w:gridCol w:w="962"/>
            <w:gridCol w:w="4494"/>
          </w:tblGrid>
        </w:tblGridChange>
      </w:tblGrid>
      <w:tr w:rsidR="00CB0DD7" w:rsidRPr="000A0A5F" w14:paraId="1C4878C5" w14:textId="77777777" w:rsidTr="00FF0AF8">
        <w:tc>
          <w:tcPr>
            <w:tcW w:w="531" w:type="pct"/>
            <w:vMerge w:val="restart"/>
            <w:shd w:val="clear" w:color="auto" w:fill="BFBFBF"/>
            <w:vAlign w:val="center"/>
          </w:tcPr>
          <w:p w14:paraId="52FBB6F1" w14:textId="77777777" w:rsidR="00CB0DD7" w:rsidRPr="000A0A5F" w:rsidRDefault="00CB0DD7">
            <w:pPr>
              <w:pStyle w:val="TAH"/>
            </w:pPr>
            <w:r w:rsidRPr="000A0A5F">
              <w:t>Request body</w:t>
            </w:r>
          </w:p>
        </w:tc>
        <w:tc>
          <w:tcPr>
            <w:tcW w:w="1093" w:type="pct"/>
            <w:shd w:val="clear" w:color="auto" w:fill="CCCCCC"/>
          </w:tcPr>
          <w:p w14:paraId="1DA6104C" w14:textId="77777777" w:rsidR="00CB0DD7" w:rsidRPr="000A0A5F" w:rsidRDefault="00CB0DD7">
            <w:pPr>
              <w:pStyle w:val="TAH"/>
            </w:pPr>
            <w:r w:rsidRPr="000A0A5F">
              <w:t>Data type</w:t>
            </w:r>
          </w:p>
        </w:tc>
        <w:tc>
          <w:tcPr>
            <w:tcW w:w="541" w:type="pct"/>
            <w:shd w:val="clear" w:color="auto" w:fill="CCCCCC"/>
          </w:tcPr>
          <w:p w14:paraId="06CBF7CC" w14:textId="77777777" w:rsidR="00CB0DD7" w:rsidRPr="000A0A5F" w:rsidRDefault="00CB0DD7">
            <w:pPr>
              <w:pStyle w:val="TAH"/>
            </w:pPr>
            <w:r w:rsidRPr="000A0A5F">
              <w:t>Cardinality</w:t>
            </w:r>
          </w:p>
        </w:tc>
        <w:tc>
          <w:tcPr>
            <w:tcW w:w="2835" w:type="pct"/>
            <w:gridSpan w:val="2"/>
            <w:shd w:val="clear" w:color="auto" w:fill="CCCCCC"/>
          </w:tcPr>
          <w:p w14:paraId="59EE0BD3" w14:textId="77777777" w:rsidR="00CB0DD7" w:rsidRPr="000A0A5F" w:rsidRDefault="00CB0DD7">
            <w:pPr>
              <w:pStyle w:val="TAH"/>
            </w:pPr>
            <w:r w:rsidRPr="000A0A5F">
              <w:t>Remarks</w:t>
            </w:r>
          </w:p>
        </w:tc>
      </w:tr>
      <w:tr w:rsidR="00CB0DD7" w:rsidRPr="000A0A5F" w14:paraId="48A46DEF" w14:textId="77777777" w:rsidTr="00FF0AF8">
        <w:tc>
          <w:tcPr>
            <w:tcW w:w="531" w:type="pct"/>
            <w:vMerge/>
            <w:shd w:val="clear" w:color="auto" w:fill="BFBFBF"/>
            <w:vAlign w:val="center"/>
          </w:tcPr>
          <w:p w14:paraId="234DCC40" w14:textId="77777777" w:rsidR="00CB0DD7" w:rsidRPr="000A0A5F" w:rsidRDefault="00CB0DD7">
            <w:pPr>
              <w:pStyle w:val="TAL"/>
              <w:jc w:val="center"/>
            </w:pPr>
          </w:p>
        </w:tc>
        <w:tc>
          <w:tcPr>
            <w:tcW w:w="1093" w:type="pct"/>
            <w:shd w:val="clear" w:color="auto" w:fill="auto"/>
          </w:tcPr>
          <w:p w14:paraId="7AA16CF1" w14:textId="77777777" w:rsidR="00CB0DD7" w:rsidRPr="000A0A5F" w:rsidRDefault="00CB0DD7">
            <w:pPr>
              <w:pStyle w:val="TAL"/>
              <w:rPr>
                <w:rFonts w:hint="eastAsia"/>
                <w:lang w:eastAsia="zh-CN"/>
              </w:rPr>
            </w:pPr>
            <w:r w:rsidRPr="000A0A5F">
              <w:rPr>
                <w:rFonts w:hint="eastAsia"/>
                <w:lang w:eastAsia="zh-CN"/>
              </w:rPr>
              <w:t>TMGIAllocation</w:t>
            </w:r>
            <w:r w:rsidRPr="000A0A5F">
              <w:rPr>
                <w:lang w:eastAsia="zh-CN"/>
              </w:rPr>
              <w:t>Patch</w:t>
            </w:r>
          </w:p>
        </w:tc>
        <w:tc>
          <w:tcPr>
            <w:tcW w:w="541" w:type="pct"/>
          </w:tcPr>
          <w:p w14:paraId="1DDD5483" w14:textId="77777777" w:rsidR="00CB0DD7" w:rsidRPr="000A0A5F" w:rsidRDefault="00CB0DD7">
            <w:pPr>
              <w:pStyle w:val="TAL"/>
              <w:rPr>
                <w:rFonts w:hint="eastAsia"/>
                <w:lang w:eastAsia="zh-CN"/>
              </w:rPr>
            </w:pPr>
            <w:r w:rsidRPr="000A0A5F">
              <w:rPr>
                <w:rFonts w:hint="eastAsia"/>
                <w:lang w:eastAsia="zh-CN"/>
              </w:rPr>
              <w:t>1</w:t>
            </w:r>
          </w:p>
        </w:tc>
        <w:tc>
          <w:tcPr>
            <w:tcW w:w="2835" w:type="pct"/>
            <w:gridSpan w:val="2"/>
          </w:tcPr>
          <w:p w14:paraId="4EFFDBEA" w14:textId="77777777" w:rsidR="00CB0DD7" w:rsidRPr="000A0A5F" w:rsidRDefault="00CB0DD7">
            <w:pPr>
              <w:pStyle w:val="TAL"/>
            </w:pPr>
            <w:r w:rsidRPr="000A0A5F">
              <w:t>Parameters to modify a TMGI resource</w:t>
            </w:r>
          </w:p>
        </w:tc>
      </w:tr>
      <w:tr w:rsidR="00CB0DD7" w:rsidRPr="000A0A5F" w14:paraId="61CAB804" w14:textId="77777777" w:rsidTr="00FF0AF8">
        <w:tc>
          <w:tcPr>
            <w:tcW w:w="531" w:type="pct"/>
            <w:vMerge w:val="restart"/>
            <w:shd w:val="clear" w:color="auto" w:fill="BFBFBF"/>
            <w:vAlign w:val="center"/>
          </w:tcPr>
          <w:p w14:paraId="671A4011" w14:textId="77777777" w:rsidR="00CB0DD7" w:rsidRPr="000A0A5F" w:rsidRDefault="00CB0DD7">
            <w:pPr>
              <w:pStyle w:val="TAH"/>
            </w:pPr>
            <w:r w:rsidRPr="000A0A5F">
              <w:t>Response body</w:t>
            </w:r>
          </w:p>
        </w:tc>
        <w:tc>
          <w:tcPr>
            <w:tcW w:w="1093" w:type="pct"/>
            <w:shd w:val="clear" w:color="auto" w:fill="BFBFBF"/>
          </w:tcPr>
          <w:p w14:paraId="7518A8A2" w14:textId="77777777" w:rsidR="00CB0DD7" w:rsidRPr="000A0A5F" w:rsidRDefault="00CB0DD7">
            <w:pPr>
              <w:pStyle w:val="TAH"/>
            </w:pPr>
          </w:p>
          <w:p w14:paraId="4E0A5499" w14:textId="77777777" w:rsidR="00CB0DD7" w:rsidRPr="000A0A5F" w:rsidRDefault="00CB0DD7">
            <w:pPr>
              <w:pStyle w:val="TAH"/>
            </w:pPr>
            <w:r w:rsidRPr="000A0A5F">
              <w:t>Data type</w:t>
            </w:r>
          </w:p>
        </w:tc>
        <w:tc>
          <w:tcPr>
            <w:tcW w:w="541" w:type="pct"/>
            <w:shd w:val="clear" w:color="auto" w:fill="BFBFBF"/>
          </w:tcPr>
          <w:p w14:paraId="7D5C5442" w14:textId="77777777" w:rsidR="00CB0DD7" w:rsidRPr="000A0A5F" w:rsidRDefault="00CB0DD7">
            <w:pPr>
              <w:pStyle w:val="TAH"/>
            </w:pPr>
          </w:p>
          <w:p w14:paraId="5A1970A5" w14:textId="77777777" w:rsidR="00CB0DD7" w:rsidRPr="000A0A5F" w:rsidRDefault="00CB0DD7">
            <w:pPr>
              <w:pStyle w:val="TAH"/>
            </w:pPr>
            <w:r w:rsidRPr="000A0A5F">
              <w:t>Cardinality</w:t>
            </w:r>
          </w:p>
        </w:tc>
        <w:tc>
          <w:tcPr>
            <w:tcW w:w="500" w:type="pct"/>
            <w:shd w:val="clear" w:color="auto" w:fill="BFBFBF"/>
          </w:tcPr>
          <w:p w14:paraId="1D034FC5" w14:textId="77777777" w:rsidR="00CB0DD7" w:rsidRPr="000A0A5F" w:rsidRDefault="00CB0DD7">
            <w:pPr>
              <w:pStyle w:val="TAH"/>
            </w:pPr>
            <w:r w:rsidRPr="000A0A5F">
              <w:t>Response</w:t>
            </w:r>
          </w:p>
          <w:p w14:paraId="23180CA3" w14:textId="77777777" w:rsidR="00CB0DD7" w:rsidRPr="000A0A5F" w:rsidRDefault="00CB0DD7">
            <w:pPr>
              <w:pStyle w:val="TAH"/>
            </w:pPr>
            <w:r w:rsidRPr="000A0A5F">
              <w:t>codes</w:t>
            </w:r>
          </w:p>
        </w:tc>
        <w:tc>
          <w:tcPr>
            <w:tcW w:w="2335" w:type="pct"/>
            <w:shd w:val="clear" w:color="auto" w:fill="BFBFBF"/>
          </w:tcPr>
          <w:p w14:paraId="6CA99B69" w14:textId="77777777" w:rsidR="00CB0DD7" w:rsidRPr="000A0A5F" w:rsidRDefault="00CB0DD7">
            <w:pPr>
              <w:pStyle w:val="TAH"/>
            </w:pPr>
          </w:p>
          <w:p w14:paraId="41BBEEF3" w14:textId="77777777" w:rsidR="00CB0DD7" w:rsidRPr="000A0A5F" w:rsidRDefault="00CB0DD7">
            <w:pPr>
              <w:pStyle w:val="TAH"/>
            </w:pPr>
            <w:r w:rsidRPr="000A0A5F">
              <w:t>Remarks</w:t>
            </w:r>
          </w:p>
        </w:tc>
      </w:tr>
      <w:tr w:rsidR="00CB0DD7" w:rsidRPr="000A0A5F" w14:paraId="13289101" w14:textId="77777777" w:rsidTr="00FF0AF8">
        <w:tc>
          <w:tcPr>
            <w:tcW w:w="531" w:type="pct"/>
            <w:vMerge/>
            <w:shd w:val="clear" w:color="auto" w:fill="BFBFBF"/>
            <w:vAlign w:val="center"/>
          </w:tcPr>
          <w:p w14:paraId="39026631" w14:textId="77777777" w:rsidR="00CB0DD7" w:rsidRPr="000A0A5F" w:rsidRDefault="00CB0DD7">
            <w:pPr>
              <w:pStyle w:val="TAL"/>
              <w:jc w:val="center"/>
            </w:pPr>
          </w:p>
        </w:tc>
        <w:tc>
          <w:tcPr>
            <w:tcW w:w="1093" w:type="pct"/>
            <w:shd w:val="clear" w:color="auto" w:fill="auto"/>
          </w:tcPr>
          <w:p w14:paraId="2C173F7E" w14:textId="77777777" w:rsidR="00CB0DD7" w:rsidRPr="000A0A5F" w:rsidRDefault="00CB0DD7">
            <w:pPr>
              <w:pStyle w:val="TAL"/>
              <w:rPr>
                <w:rFonts w:hint="eastAsia"/>
                <w:lang w:eastAsia="zh-CN"/>
              </w:rPr>
            </w:pPr>
            <w:r w:rsidRPr="000A0A5F">
              <w:rPr>
                <w:rFonts w:hint="eastAsia"/>
                <w:lang w:eastAsia="zh-CN"/>
              </w:rPr>
              <w:t>TMGIAllocation</w:t>
            </w:r>
          </w:p>
        </w:tc>
        <w:tc>
          <w:tcPr>
            <w:tcW w:w="541" w:type="pct"/>
          </w:tcPr>
          <w:p w14:paraId="12EB8883"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70E0C4DB" w14:textId="77777777" w:rsidR="00CB0DD7" w:rsidRPr="000A0A5F" w:rsidRDefault="00CB0DD7">
            <w:pPr>
              <w:pStyle w:val="TAL"/>
            </w:pPr>
            <w:r w:rsidRPr="000A0A5F">
              <w:t>200 OK</w:t>
            </w:r>
          </w:p>
        </w:tc>
        <w:tc>
          <w:tcPr>
            <w:tcW w:w="2335" w:type="pct"/>
          </w:tcPr>
          <w:p w14:paraId="79ECF965" w14:textId="77777777" w:rsidR="00CB0DD7" w:rsidRPr="000A0A5F" w:rsidRDefault="00CB0DD7">
            <w:pPr>
              <w:pStyle w:val="TAL"/>
              <w:rPr>
                <w:rFonts w:hint="eastAsia"/>
                <w:lang w:eastAsia="zh-CN"/>
              </w:rPr>
            </w:pPr>
            <w:r w:rsidRPr="000A0A5F">
              <w:t>The modification of a TMGI allocation was created successfully.</w:t>
            </w:r>
          </w:p>
        </w:tc>
      </w:tr>
      <w:tr w:rsidR="00B34053" w:rsidRPr="000A0A5F" w14:paraId="791E224D" w14:textId="77777777" w:rsidTr="00FF0AF8">
        <w:tc>
          <w:tcPr>
            <w:tcW w:w="531" w:type="pct"/>
            <w:vMerge/>
            <w:shd w:val="clear" w:color="auto" w:fill="BFBFBF"/>
            <w:vAlign w:val="center"/>
          </w:tcPr>
          <w:p w14:paraId="164F89D7" w14:textId="77777777" w:rsidR="00B34053" w:rsidRPr="000A0A5F" w:rsidRDefault="00B34053">
            <w:pPr>
              <w:pStyle w:val="TAL"/>
              <w:jc w:val="center"/>
            </w:pPr>
          </w:p>
        </w:tc>
        <w:tc>
          <w:tcPr>
            <w:tcW w:w="1093" w:type="pct"/>
            <w:shd w:val="clear" w:color="auto" w:fill="auto"/>
          </w:tcPr>
          <w:p w14:paraId="0467B29C" w14:textId="77777777" w:rsidR="00B34053" w:rsidRPr="000A0A5F" w:rsidRDefault="00B34053">
            <w:pPr>
              <w:pStyle w:val="TAL"/>
              <w:rPr>
                <w:rFonts w:hint="eastAsia"/>
                <w:lang w:eastAsia="zh-CN"/>
              </w:rPr>
            </w:pPr>
            <w:r w:rsidRPr="000A0A5F">
              <w:rPr>
                <w:lang w:eastAsia="zh-CN"/>
              </w:rPr>
              <w:t>none</w:t>
            </w:r>
          </w:p>
        </w:tc>
        <w:tc>
          <w:tcPr>
            <w:tcW w:w="541" w:type="pct"/>
          </w:tcPr>
          <w:p w14:paraId="193BB250" w14:textId="77777777" w:rsidR="00B34053" w:rsidRPr="000A0A5F" w:rsidRDefault="00B34053">
            <w:pPr>
              <w:pStyle w:val="TAL"/>
              <w:rPr>
                <w:rFonts w:hint="eastAsia"/>
                <w:lang w:eastAsia="zh-CN"/>
              </w:rPr>
            </w:pPr>
          </w:p>
        </w:tc>
        <w:tc>
          <w:tcPr>
            <w:tcW w:w="500" w:type="pct"/>
          </w:tcPr>
          <w:p w14:paraId="22345DEA" w14:textId="77777777" w:rsidR="00B34053" w:rsidRPr="000A0A5F" w:rsidRDefault="00B34053">
            <w:pPr>
              <w:pStyle w:val="TAL"/>
            </w:pPr>
            <w:r w:rsidRPr="000A0A5F">
              <w:t>204 No Content</w:t>
            </w:r>
          </w:p>
        </w:tc>
        <w:tc>
          <w:tcPr>
            <w:tcW w:w="2335" w:type="pct"/>
          </w:tcPr>
          <w:p w14:paraId="4E038BFC" w14:textId="77777777" w:rsidR="00B34053" w:rsidRPr="000A0A5F" w:rsidRDefault="00B34053">
            <w:pPr>
              <w:pStyle w:val="TAL"/>
            </w:pPr>
            <w:r w:rsidRPr="000A0A5F">
              <w:t>The TMG</w:t>
            </w:r>
            <w:r w:rsidRPr="000A0A5F">
              <w:rPr>
                <w:rFonts w:hint="eastAsia"/>
                <w:lang w:eastAsia="zh-CN"/>
              </w:rPr>
              <w:t>I</w:t>
            </w:r>
            <w:r w:rsidRPr="000A0A5F">
              <w:t xml:space="preserve"> expiration time renewal is successful, and no content is to be sent in the response message body.</w:t>
            </w:r>
          </w:p>
        </w:tc>
      </w:tr>
      <w:tr w:rsidR="00CB0DD7" w:rsidRPr="000A0A5F" w14:paraId="12E7AE5D" w14:textId="77777777" w:rsidTr="00FF0AF8">
        <w:tc>
          <w:tcPr>
            <w:tcW w:w="531" w:type="pct"/>
            <w:vMerge/>
            <w:shd w:val="clear" w:color="auto" w:fill="BFBFBF"/>
            <w:vAlign w:val="center"/>
          </w:tcPr>
          <w:p w14:paraId="1416E96C" w14:textId="77777777" w:rsidR="00CB0DD7" w:rsidRPr="000A0A5F" w:rsidRDefault="00CB0DD7">
            <w:pPr>
              <w:pStyle w:val="TAL"/>
              <w:jc w:val="center"/>
            </w:pPr>
          </w:p>
        </w:tc>
        <w:tc>
          <w:tcPr>
            <w:tcW w:w="1093" w:type="pct"/>
            <w:shd w:val="clear" w:color="auto" w:fill="auto"/>
          </w:tcPr>
          <w:p w14:paraId="4E059B0B" w14:textId="77777777" w:rsidR="00CB0DD7" w:rsidRPr="000A0A5F" w:rsidRDefault="00CB0DD7">
            <w:pPr>
              <w:pStyle w:val="TAL"/>
              <w:rPr>
                <w:rFonts w:hint="eastAsia"/>
                <w:lang w:eastAsia="zh-CN"/>
              </w:rPr>
            </w:pPr>
            <w:r w:rsidRPr="000A0A5F">
              <w:t>none</w:t>
            </w:r>
          </w:p>
        </w:tc>
        <w:tc>
          <w:tcPr>
            <w:tcW w:w="541" w:type="pct"/>
          </w:tcPr>
          <w:p w14:paraId="4819C16C" w14:textId="77777777" w:rsidR="00CB0DD7" w:rsidRPr="000A0A5F" w:rsidRDefault="00CB0DD7">
            <w:pPr>
              <w:pStyle w:val="TAL"/>
              <w:rPr>
                <w:rFonts w:hint="eastAsia"/>
                <w:lang w:eastAsia="zh-CN"/>
              </w:rPr>
            </w:pPr>
          </w:p>
        </w:tc>
        <w:tc>
          <w:tcPr>
            <w:tcW w:w="500" w:type="pct"/>
          </w:tcPr>
          <w:p w14:paraId="1F1E3091" w14:textId="77777777" w:rsidR="00CB0DD7" w:rsidRPr="000A0A5F" w:rsidRDefault="00CB0DD7">
            <w:pPr>
              <w:pStyle w:val="TAL"/>
            </w:pPr>
            <w:r w:rsidRPr="000A0A5F">
              <w:t>307 Temporary Redirect</w:t>
            </w:r>
          </w:p>
        </w:tc>
        <w:tc>
          <w:tcPr>
            <w:tcW w:w="2335" w:type="pct"/>
          </w:tcPr>
          <w:p w14:paraId="6439E677"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1C4B617D" w14:textId="77777777" w:rsidR="00CB0DD7" w:rsidRPr="000A0A5F" w:rsidRDefault="00CB0DD7">
            <w:pPr>
              <w:pStyle w:val="TAL"/>
            </w:pPr>
            <w:r w:rsidRPr="000A0A5F">
              <w:t>Redirection handling is described in clause 5.2.10.</w:t>
            </w:r>
          </w:p>
        </w:tc>
      </w:tr>
      <w:tr w:rsidR="00CB0DD7" w:rsidRPr="000A0A5F" w14:paraId="5E819E7D" w14:textId="77777777" w:rsidTr="00FF0AF8">
        <w:tc>
          <w:tcPr>
            <w:tcW w:w="531" w:type="pct"/>
            <w:vMerge/>
            <w:shd w:val="clear" w:color="auto" w:fill="BFBFBF"/>
            <w:vAlign w:val="center"/>
          </w:tcPr>
          <w:p w14:paraId="5D18D0DE" w14:textId="77777777" w:rsidR="00CB0DD7" w:rsidRPr="000A0A5F" w:rsidRDefault="00CB0DD7">
            <w:pPr>
              <w:pStyle w:val="TAL"/>
              <w:jc w:val="center"/>
            </w:pPr>
          </w:p>
        </w:tc>
        <w:tc>
          <w:tcPr>
            <w:tcW w:w="1093" w:type="pct"/>
            <w:shd w:val="clear" w:color="auto" w:fill="auto"/>
          </w:tcPr>
          <w:p w14:paraId="1C11BF80" w14:textId="77777777" w:rsidR="00CB0DD7" w:rsidRPr="000A0A5F" w:rsidRDefault="00CB0DD7">
            <w:pPr>
              <w:pStyle w:val="TAL"/>
              <w:rPr>
                <w:rFonts w:hint="eastAsia"/>
                <w:lang w:eastAsia="zh-CN"/>
              </w:rPr>
            </w:pPr>
            <w:r w:rsidRPr="000A0A5F">
              <w:t>none</w:t>
            </w:r>
          </w:p>
        </w:tc>
        <w:tc>
          <w:tcPr>
            <w:tcW w:w="541" w:type="pct"/>
          </w:tcPr>
          <w:p w14:paraId="6FEC45B9" w14:textId="77777777" w:rsidR="00CB0DD7" w:rsidRPr="000A0A5F" w:rsidRDefault="00CB0DD7">
            <w:pPr>
              <w:pStyle w:val="TAL"/>
              <w:rPr>
                <w:rFonts w:hint="eastAsia"/>
                <w:lang w:eastAsia="zh-CN"/>
              </w:rPr>
            </w:pPr>
          </w:p>
        </w:tc>
        <w:tc>
          <w:tcPr>
            <w:tcW w:w="500" w:type="pct"/>
          </w:tcPr>
          <w:p w14:paraId="563BBB33" w14:textId="77777777" w:rsidR="00CB0DD7" w:rsidRPr="000A0A5F" w:rsidRDefault="00CB0DD7">
            <w:pPr>
              <w:pStyle w:val="TAL"/>
            </w:pPr>
            <w:r w:rsidRPr="000A0A5F">
              <w:t>308 Permanent Redirect</w:t>
            </w:r>
          </w:p>
        </w:tc>
        <w:tc>
          <w:tcPr>
            <w:tcW w:w="2335" w:type="pct"/>
          </w:tcPr>
          <w:p w14:paraId="4C896A12"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4EB70683" w14:textId="77777777" w:rsidR="00CB0DD7" w:rsidRPr="000A0A5F" w:rsidRDefault="00CB0DD7">
            <w:pPr>
              <w:pStyle w:val="TAL"/>
            </w:pPr>
            <w:r w:rsidRPr="000A0A5F">
              <w:t>Redirection handling is described in clause 5.2.10.</w:t>
            </w:r>
          </w:p>
        </w:tc>
      </w:tr>
      <w:tr w:rsidR="00CB0DD7" w:rsidRPr="000A0A5F" w14:paraId="6EA26634" w14:textId="77777777" w:rsidTr="00FF0AF8">
        <w:tc>
          <w:tcPr>
            <w:tcW w:w="5000" w:type="pct"/>
            <w:gridSpan w:val="5"/>
            <w:shd w:val="clear" w:color="auto" w:fill="auto"/>
            <w:vAlign w:val="center"/>
          </w:tcPr>
          <w:p w14:paraId="2DAA0584" w14:textId="77777777" w:rsidR="00CB0DD7" w:rsidRPr="000A0A5F" w:rsidRDefault="00CB0DD7">
            <w:pPr>
              <w:pStyle w:val="TAN"/>
            </w:pPr>
            <w:r w:rsidRPr="000A0A5F">
              <w:t>NOTE:</w:t>
            </w:r>
            <w:r w:rsidRPr="000A0A5F">
              <w:tab/>
              <w:t>The mandatory HTTP error status codes for the PATCH method listed in table 5.2.6-1 also apply.</w:t>
            </w:r>
          </w:p>
        </w:tc>
      </w:tr>
    </w:tbl>
    <w:p w14:paraId="6737BD25" w14:textId="77777777" w:rsidR="00CB0DD7" w:rsidRPr="000A0A5F" w:rsidRDefault="00CB0DD7"/>
    <w:p w14:paraId="60600FC7" w14:textId="77777777" w:rsidR="00CB0DD7" w:rsidRPr="000A0A5F" w:rsidRDefault="00CB0DD7">
      <w:pPr>
        <w:pStyle w:val="TH"/>
      </w:pPr>
      <w:r w:rsidRPr="000A0A5F">
        <w:t>Table 5.</w:t>
      </w:r>
      <w:r w:rsidRPr="000A0A5F">
        <w:rPr>
          <w:lang w:eastAsia="zh-CN"/>
        </w:rPr>
        <w:t>8</w:t>
      </w:r>
      <w:r w:rsidRPr="000A0A5F">
        <w:t>.</w:t>
      </w:r>
      <w:r w:rsidRPr="000A0A5F">
        <w:rPr>
          <w:lang w:eastAsia="zh-CN"/>
        </w:rPr>
        <w:t>2</w:t>
      </w:r>
      <w:r w:rsidRPr="000A0A5F">
        <w:t>.2.3.3.</w:t>
      </w:r>
      <w:r w:rsidRPr="000A0A5F">
        <w:rPr>
          <w:lang w:eastAsia="zh-CN"/>
        </w:rPr>
        <w:t>3</w:t>
      </w:r>
      <w:r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9D5F05F" w14:textId="77777777" w:rsidTr="00FF0AF8">
        <w:trPr>
          <w:jc w:val="center"/>
        </w:trPr>
        <w:tc>
          <w:tcPr>
            <w:tcW w:w="825" w:type="pct"/>
            <w:shd w:val="clear" w:color="auto" w:fill="C0C0C0"/>
          </w:tcPr>
          <w:p w14:paraId="604A2F3D" w14:textId="77777777" w:rsidR="00CB0DD7" w:rsidRPr="000A0A5F" w:rsidRDefault="00CB0DD7">
            <w:pPr>
              <w:pStyle w:val="TAH"/>
            </w:pPr>
            <w:r w:rsidRPr="000A0A5F">
              <w:t>Name</w:t>
            </w:r>
          </w:p>
        </w:tc>
        <w:tc>
          <w:tcPr>
            <w:tcW w:w="732" w:type="pct"/>
            <w:shd w:val="clear" w:color="auto" w:fill="C0C0C0"/>
          </w:tcPr>
          <w:p w14:paraId="19033139" w14:textId="77777777" w:rsidR="00CB0DD7" w:rsidRPr="000A0A5F" w:rsidRDefault="00CB0DD7">
            <w:pPr>
              <w:pStyle w:val="TAH"/>
            </w:pPr>
            <w:r w:rsidRPr="000A0A5F">
              <w:t>Data type</w:t>
            </w:r>
          </w:p>
        </w:tc>
        <w:tc>
          <w:tcPr>
            <w:tcW w:w="217" w:type="pct"/>
            <w:shd w:val="clear" w:color="auto" w:fill="C0C0C0"/>
          </w:tcPr>
          <w:p w14:paraId="2A840710" w14:textId="77777777" w:rsidR="00CB0DD7" w:rsidRPr="000A0A5F" w:rsidRDefault="00CB0DD7">
            <w:pPr>
              <w:pStyle w:val="TAH"/>
            </w:pPr>
            <w:r w:rsidRPr="000A0A5F">
              <w:t>P</w:t>
            </w:r>
          </w:p>
        </w:tc>
        <w:tc>
          <w:tcPr>
            <w:tcW w:w="581" w:type="pct"/>
            <w:shd w:val="clear" w:color="auto" w:fill="C0C0C0"/>
          </w:tcPr>
          <w:p w14:paraId="260FC2DC" w14:textId="77777777" w:rsidR="00CB0DD7" w:rsidRPr="000A0A5F" w:rsidRDefault="00CB0DD7">
            <w:pPr>
              <w:pStyle w:val="TAH"/>
            </w:pPr>
            <w:r w:rsidRPr="000A0A5F">
              <w:t>Cardinality</w:t>
            </w:r>
          </w:p>
        </w:tc>
        <w:tc>
          <w:tcPr>
            <w:tcW w:w="2645" w:type="pct"/>
            <w:shd w:val="clear" w:color="auto" w:fill="C0C0C0"/>
            <w:vAlign w:val="center"/>
          </w:tcPr>
          <w:p w14:paraId="45B347CA" w14:textId="77777777" w:rsidR="00CB0DD7" w:rsidRPr="000A0A5F" w:rsidRDefault="00CB0DD7">
            <w:pPr>
              <w:pStyle w:val="TAH"/>
            </w:pPr>
            <w:r w:rsidRPr="000A0A5F">
              <w:t>Description</w:t>
            </w:r>
          </w:p>
        </w:tc>
      </w:tr>
      <w:tr w:rsidR="00CB0DD7" w:rsidRPr="000A0A5F" w14:paraId="7B99D46B" w14:textId="77777777" w:rsidTr="00FF0AF8">
        <w:trPr>
          <w:jc w:val="center"/>
        </w:trPr>
        <w:tc>
          <w:tcPr>
            <w:tcW w:w="825" w:type="pct"/>
            <w:shd w:val="clear" w:color="auto" w:fill="auto"/>
          </w:tcPr>
          <w:p w14:paraId="6F7313C6" w14:textId="77777777" w:rsidR="00CB0DD7" w:rsidRPr="000A0A5F" w:rsidRDefault="00CB0DD7">
            <w:pPr>
              <w:pStyle w:val="TAL"/>
            </w:pPr>
            <w:r w:rsidRPr="000A0A5F">
              <w:t>Location</w:t>
            </w:r>
          </w:p>
        </w:tc>
        <w:tc>
          <w:tcPr>
            <w:tcW w:w="732" w:type="pct"/>
          </w:tcPr>
          <w:p w14:paraId="2CCA73AA" w14:textId="77777777" w:rsidR="00CB0DD7" w:rsidRPr="000A0A5F" w:rsidRDefault="00CB0DD7">
            <w:pPr>
              <w:pStyle w:val="TAL"/>
            </w:pPr>
            <w:r w:rsidRPr="000A0A5F">
              <w:t>string</w:t>
            </w:r>
          </w:p>
        </w:tc>
        <w:tc>
          <w:tcPr>
            <w:tcW w:w="217" w:type="pct"/>
          </w:tcPr>
          <w:p w14:paraId="6DC4076A" w14:textId="77777777" w:rsidR="00CB0DD7" w:rsidRPr="000A0A5F" w:rsidRDefault="00CB0DD7">
            <w:pPr>
              <w:pStyle w:val="TAC"/>
            </w:pPr>
            <w:r w:rsidRPr="000A0A5F">
              <w:t>M</w:t>
            </w:r>
          </w:p>
        </w:tc>
        <w:tc>
          <w:tcPr>
            <w:tcW w:w="581" w:type="pct"/>
          </w:tcPr>
          <w:p w14:paraId="145D525D" w14:textId="77777777" w:rsidR="00CB0DD7" w:rsidRPr="000A0A5F" w:rsidRDefault="00CB0DD7">
            <w:pPr>
              <w:pStyle w:val="TAL"/>
            </w:pPr>
            <w:r w:rsidRPr="000A0A5F">
              <w:t>1</w:t>
            </w:r>
          </w:p>
        </w:tc>
        <w:tc>
          <w:tcPr>
            <w:tcW w:w="2645" w:type="pct"/>
            <w:shd w:val="clear" w:color="auto" w:fill="auto"/>
            <w:vAlign w:val="center"/>
          </w:tcPr>
          <w:p w14:paraId="5B2D8024" w14:textId="77777777" w:rsidR="00CB0DD7" w:rsidRPr="000A0A5F" w:rsidRDefault="00CB0DD7">
            <w:pPr>
              <w:pStyle w:val="TAL"/>
            </w:pPr>
            <w:r w:rsidRPr="000A0A5F">
              <w:t>An alternative URI of the resource located in an alternative SCEF.</w:t>
            </w:r>
          </w:p>
        </w:tc>
      </w:tr>
    </w:tbl>
    <w:p w14:paraId="577709ED" w14:textId="77777777" w:rsidR="00CB0DD7" w:rsidRPr="000A0A5F" w:rsidRDefault="00CB0DD7"/>
    <w:p w14:paraId="0CC4A916" w14:textId="77777777" w:rsidR="00CB0DD7" w:rsidRPr="000A0A5F" w:rsidRDefault="00CB0DD7">
      <w:pPr>
        <w:pStyle w:val="TH"/>
      </w:pPr>
      <w:r w:rsidRPr="000A0A5F">
        <w:t>Table 5.</w:t>
      </w:r>
      <w:r w:rsidRPr="000A0A5F">
        <w:rPr>
          <w:lang w:eastAsia="zh-CN"/>
        </w:rPr>
        <w:t>8</w:t>
      </w:r>
      <w:r w:rsidRPr="000A0A5F">
        <w:t>.</w:t>
      </w:r>
      <w:r w:rsidRPr="000A0A5F">
        <w:rPr>
          <w:lang w:eastAsia="zh-CN"/>
        </w:rPr>
        <w:t>2</w:t>
      </w:r>
      <w:r w:rsidRPr="000A0A5F">
        <w:t>.2.3.3.</w:t>
      </w:r>
      <w:r w:rsidRPr="000A0A5F">
        <w:rPr>
          <w:lang w:eastAsia="zh-CN"/>
        </w:rPr>
        <w:t>3</w:t>
      </w:r>
      <w:r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60BCE8E" w14:textId="77777777" w:rsidTr="00FF0AF8">
        <w:trPr>
          <w:jc w:val="center"/>
        </w:trPr>
        <w:tc>
          <w:tcPr>
            <w:tcW w:w="825" w:type="pct"/>
            <w:shd w:val="clear" w:color="auto" w:fill="C0C0C0"/>
          </w:tcPr>
          <w:p w14:paraId="6F975841" w14:textId="77777777" w:rsidR="00CB0DD7" w:rsidRPr="000A0A5F" w:rsidRDefault="00CB0DD7">
            <w:pPr>
              <w:pStyle w:val="TAH"/>
            </w:pPr>
            <w:r w:rsidRPr="000A0A5F">
              <w:t>Name</w:t>
            </w:r>
          </w:p>
        </w:tc>
        <w:tc>
          <w:tcPr>
            <w:tcW w:w="732" w:type="pct"/>
            <w:shd w:val="clear" w:color="auto" w:fill="C0C0C0"/>
          </w:tcPr>
          <w:p w14:paraId="1C219659" w14:textId="77777777" w:rsidR="00CB0DD7" w:rsidRPr="000A0A5F" w:rsidRDefault="00CB0DD7">
            <w:pPr>
              <w:pStyle w:val="TAH"/>
            </w:pPr>
            <w:r w:rsidRPr="000A0A5F">
              <w:t>Data type</w:t>
            </w:r>
          </w:p>
        </w:tc>
        <w:tc>
          <w:tcPr>
            <w:tcW w:w="217" w:type="pct"/>
            <w:shd w:val="clear" w:color="auto" w:fill="C0C0C0"/>
          </w:tcPr>
          <w:p w14:paraId="4F919AFD" w14:textId="77777777" w:rsidR="00CB0DD7" w:rsidRPr="000A0A5F" w:rsidRDefault="00CB0DD7">
            <w:pPr>
              <w:pStyle w:val="TAH"/>
            </w:pPr>
            <w:r w:rsidRPr="000A0A5F">
              <w:t>P</w:t>
            </w:r>
          </w:p>
        </w:tc>
        <w:tc>
          <w:tcPr>
            <w:tcW w:w="581" w:type="pct"/>
            <w:shd w:val="clear" w:color="auto" w:fill="C0C0C0"/>
          </w:tcPr>
          <w:p w14:paraId="1FF3C0C4" w14:textId="77777777" w:rsidR="00CB0DD7" w:rsidRPr="000A0A5F" w:rsidRDefault="00CB0DD7">
            <w:pPr>
              <w:pStyle w:val="TAH"/>
            </w:pPr>
            <w:r w:rsidRPr="000A0A5F">
              <w:t>Cardinality</w:t>
            </w:r>
          </w:p>
        </w:tc>
        <w:tc>
          <w:tcPr>
            <w:tcW w:w="2645" w:type="pct"/>
            <w:shd w:val="clear" w:color="auto" w:fill="C0C0C0"/>
            <w:vAlign w:val="center"/>
          </w:tcPr>
          <w:p w14:paraId="6536E569" w14:textId="77777777" w:rsidR="00CB0DD7" w:rsidRPr="000A0A5F" w:rsidRDefault="00CB0DD7">
            <w:pPr>
              <w:pStyle w:val="TAH"/>
            </w:pPr>
            <w:r w:rsidRPr="000A0A5F">
              <w:t>Description</w:t>
            </w:r>
          </w:p>
        </w:tc>
      </w:tr>
      <w:tr w:rsidR="00CB0DD7" w:rsidRPr="000A0A5F" w14:paraId="14C20675" w14:textId="77777777" w:rsidTr="00FF0AF8">
        <w:trPr>
          <w:jc w:val="center"/>
        </w:trPr>
        <w:tc>
          <w:tcPr>
            <w:tcW w:w="825" w:type="pct"/>
            <w:shd w:val="clear" w:color="auto" w:fill="auto"/>
          </w:tcPr>
          <w:p w14:paraId="0DFFD629" w14:textId="77777777" w:rsidR="00CB0DD7" w:rsidRPr="000A0A5F" w:rsidRDefault="00CB0DD7">
            <w:pPr>
              <w:pStyle w:val="TAL"/>
            </w:pPr>
            <w:r w:rsidRPr="000A0A5F">
              <w:t>Location</w:t>
            </w:r>
          </w:p>
        </w:tc>
        <w:tc>
          <w:tcPr>
            <w:tcW w:w="732" w:type="pct"/>
          </w:tcPr>
          <w:p w14:paraId="2AC79BB1" w14:textId="77777777" w:rsidR="00CB0DD7" w:rsidRPr="000A0A5F" w:rsidRDefault="00CB0DD7">
            <w:pPr>
              <w:pStyle w:val="TAL"/>
            </w:pPr>
            <w:r w:rsidRPr="000A0A5F">
              <w:t>string</w:t>
            </w:r>
          </w:p>
        </w:tc>
        <w:tc>
          <w:tcPr>
            <w:tcW w:w="217" w:type="pct"/>
          </w:tcPr>
          <w:p w14:paraId="46ACA300" w14:textId="77777777" w:rsidR="00CB0DD7" w:rsidRPr="000A0A5F" w:rsidRDefault="00CB0DD7">
            <w:pPr>
              <w:pStyle w:val="TAC"/>
            </w:pPr>
            <w:r w:rsidRPr="000A0A5F">
              <w:t>M</w:t>
            </w:r>
          </w:p>
        </w:tc>
        <w:tc>
          <w:tcPr>
            <w:tcW w:w="581" w:type="pct"/>
          </w:tcPr>
          <w:p w14:paraId="67F61EB3" w14:textId="77777777" w:rsidR="00CB0DD7" w:rsidRPr="000A0A5F" w:rsidRDefault="00CB0DD7">
            <w:pPr>
              <w:pStyle w:val="TAL"/>
            </w:pPr>
            <w:r w:rsidRPr="000A0A5F">
              <w:t>1</w:t>
            </w:r>
          </w:p>
        </w:tc>
        <w:tc>
          <w:tcPr>
            <w:tcW w:w="2645" w:type="pct"/>
            <w:shd w:val="clear" w:color="auto" w:fill="auto"/>
            <w:vAlign w:val="center"/>
          </w:tcPr>
          <w:p w14:paraId="6804A1DA" w14:textId="77777777" w:rsidR="00CB0DD7" w:rsidRPr="000A0A5F" w:rsidRDefault="00CB0DD7">
            <w:pPr>
              <w:pStyle w:val="TAL"/>
            </w:pPr>
            <w:r w:rsidRPr="000A0A5F">
              <w:t>An alternative URI of the resource located in an alternative SCEF.</w:t>
            </w:r>
          </w:p>
        </w:tc>
      </w:tr>
    </w:tbl>
    <w:p w14:paraId="727E7D4F" w14:textId="77777777" w:rsidR="00CB0DD7" w:rsidRPr="000A0A5F" w:rsidRDefault="00CB0DD7"/>
    <w:p w14:paraId="799A327C" w14:textId="77777777" w:rsidR="00CB0DD7" w:rsidRPr="000A0A5F" w:rsidRDefault="00CB0DD7">
      <w:pPr>
        <w:pStyle w:val="Heading7"/>
      </w:pPr>
      <w:bookmarkStart w:id="6081" w:name="_Toc11247589"/>
      <w:bookmarkStart w:id="6082" w:name="_Toc27044728"/>
      <w:bookmarkStart w:id="6083" w:name="_Toc36033770"/>
      <w:bookmarkStart w:id="6084" w:name="_Toc45131916"/>
      <w:bookmarkStart w:id="6085" w:name="_Toc49776201"/>
      <w:bookmarkStart w:id="6086" w:name="_Toc51747121"/>
      <w:bookmarkStart w:id="6087" w:name="_Toc66360685"/>
      <w:bookmarkStart w:id="6088" w:name="_Toc68105190"/>
      <w:bookmarkStart w:id="6089" w:name="_Toc74755820"/>
      <w:bookmarkStart w:id="6090" w:name="_Toc105674695"/>
      <w:bookmarkStart w:id="6091" w:name="_Toc130502747"/>
      <w:bookmarkStart w:id="6092" w:name="_Toc153625534"/>
      <w:bookmarkStart w:id="6093" w:name="_Toc170114679"/>
      <w:r w:rsidRPr="000A0A5F">
        <w:t>5.8.2.2.3.3.4</w:t>
      </w:r>
      <w:r w:rsidRPr="000A0A5F">
        <w:tab/>
        <w:t>POST</w:t>
      </w:r>
      <w:bookmarkEnd w:id="6081"/>
      <w:bookmarkEnd w:id="6082"/>
      <w:bookmarkEnd w:id="6083"/>
      <w:bookmarkEnd w:id="6084"/>
      <w:bookmarkEnd w:id="6085"/>
      <w:bookmarkEnd w:id="6086"/>
      <w:bookmarkEnd w:id="6087"/>
      <w:bookmarkEnd w:id="6088"/>
      <w:bookmarkEnd w:id="6089"/>
      <w:bookmarkEnd w:id="6090"/>
      <w:bookmarkEnd w:id="6091"/>
      <w:bookmarkEnd w:id="6092"/>
      <w:bookmarkEnd w:id="6093"/>
    </w:p>
    <w:p w14:paraId="2B8FC9BE"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463B39E4" w14:textId="77777777" w:rsidR="00CB0DD7" w:rsidRPr="000A0A5F" w:rsidRDefault="00CB0DD7">
      <w:pPr>
        <w:pStyle w:val="Heading7"/>
      </w:pPr>
      <w:bookmarkStart w:id="6094" w:name="_Toc11247590"/>
      <w:bookmarkStart w:id="6095" w:name="_Toc27044729"/>
      <w:bookmarkStart w:id="6096" w:name="_Toc36033771"/>
      <w:bookmarkStart w:id="6097" w:name="_Toc45131917"/>
      <w:bookmarkStart w:id="6098" w:name="_Toc49776202"/>
      <w:bookmarkStart w:id="6099" w:name="_Toc51747122"/>
      <w:bookmarkStart w:id="6100" w:name="_Toc66360686"/>
      <w:bookmarkStart w:id="6101" w:name="_Toc68105191"/>
      <w:bookmarkStart w:id="6102" w:name="_Toc74755821"/>
      <w:bookmarkStart w:id="6103" w:name="_Toc105674696"/>
      <w:bookmarkStart w:id="6104" w:name="_Toc130502748"/>
      <w:bookmarkStart w:id="6105" w:name="_Toc153625535"/>
      <w:bookmarkStart w:id="6106" w:name="_Toc170114680"/>
      <w:r w:rsidRPr="000A0A5F">
        <w:t>5.8.2.2.3.3.5</w:t>
      </w:r>
      <w:r w:rsidRPr="000A0A5F">
        <w:tab/>
        <w:t>DELETE</w:t>
      </w:r>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14:paraId="6928BEAF" w14:textId="77777777" w:rsidR="00CB0DD7" w:rsidRPr="000A0A5F" w:rsidRDefault="00CB0DD7">
      <w:pPr>
        <w:rPr>
          <w:noProof/>
          <w:lang w:eastAsia="zh-CN"/>
        </w:rPr>
      </w:pPr>
      <w:r w:rsidRPr="000A0A5F">
        <w:rPr>
          <w:noProof/>
          <w:lang w:eastAsia="zh-CN"/>
        </w:rPr>
        <w:t xml:space="preserve">The DELETE method deletes a TMGI Allocation resource for a given SCS/AS to deallocate a TMGI. It is initiated by the SCS/AS and answered by the SCEF. </w:t>
      </w:r>
    </w:p>
    <w:p w14:paraId="5B283E20" w14:textId="77777777" w:rsidR="00CB0DD7" w:rsidRPr="000A0A5F" w:rsidRDefault="00CB0DD7">
      <w:pPr>
        <w:rPr>
          <w:rFonts w:hint="eastAsia"/>
          <w:lang w:eastAsia="zh-CN"/>
        </w:rPr>
      </w:pPr>
      <w:r w:rsidRPr="000A0A5F">
        <w:t>This method shall support request and response data structures, and response codes, as specified in the table 5.8.2.2.3.3.5-1.</w:t>
      </w:r>
    </w:p>
    <w:p w14:paraId="31E449D0"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lang w:eastAsia="zh-CN"/>
        </w:rPr>
        <w:t>2</w:t>
      </w:r>
      <w:r w:rsidRPr="000A0A5F">
        <w:t>.2.3.3.5</w:t>
      </w:r>
      <w:r w:rsidRPr="000A0A5F">
        <w:rPr>
          <w:rFonts w:hint="eastAsia"/>
          <w:lang w:eastAsia="zh-CN"/>
        </w:rPr>
        <w:t>-1</w:t>
      </w:r>
      <w:r w:rsidRPr="000A0A5F">
        <w:t>: Data structures supported by the DELETE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107">
          <w:tblGrid>
            <w:gridCol w:w="1022"/>
            <w:gridCol w:w="2104"/>
            <w:gridCol w:w="1041"/>
            <w:gridCol w:w="962"/>
            <w:gridCol w:w="4494"/>
          </w:tblGrid>
        </w:tblGridChange>
      </w:tblGrid>
      <w:tr w:rsidR="00CB0DD7" w:rsidRPr="000A0A5F" w14:paraId="692D6F47" w14:textId="77777777" w:rsidTr="00790FC9">
        <w:tc>
          <w:tcPr>
            <w:tcW w:w="531" w:type="pct"/>
            <w:vMerge w:val="restart"/>
            <w:shd w:val="clear" w:color="auto" w:fill="C0C0C0"/>
            <w:vAlign w:val="center"/>
          </w:tcPr>
          <w:p w14:paraId="1DF07187" w14:textId="77777777" w:rsidR="00CB0DD7" w:rsidRPr="000A0A5F" w:rsidRDefault="00CB0DD7">
            <w:pPr>
              <w:pStyle w:val="TAH"/>
            </w:pPr>
            <w:r w:rsidRPr="000A0A5F">
              <w:t>Request body</w:t>
            </w:r>
          </w:p>
        </w:tc>
        <w:tc>
          <w:tcPr>
            <w:tcW w:w="1093" w:type="pct"/>
            <w:shd w:val="clear" w:color="auto" w:fill="C0C0C0"/>
          </w:tcPr>
          <w:p w14:paraId="2C400E07" w14:textId="77777777" w:rsidR="00CB0DD7" w:rsidRPr="000A0A5F" w:rsidRDefault="00CB0DD7">
            <w:pPr>
              <w:pStyle w:val="TAH"/>
            </w:pPr>
            <w:r w:rsidRPr="000A0A5F">
              <w:t>Data type</w:t>
            </w:r>
          </w:p>
        </w:tc>
        <w:tc>
          <w:tcPr>
            <w:tcW w:w="541" w:type="pct"/>
            <w:shd w:val="clear" w:color="auto" w:fill="C0C0C0"/>
          </w:tcPr>
          <w:p w14:paraId="3066EF0C" w14:textId="77777777" w:rsidR="00CB0DD7" w:rsidRPr="000A0A5F" w:rsidRDefault="00CB0DD7">
            <w:pPr>
              <w:pStyle w:val="TAH"/>
            </w:pPr>
            <w:r w:rsidRPr="000A0A5F">
              <w:t>Cardinality</w:t>
            </w:r>
          </w:p>
        </w:tc>
        <w:tc>
          <w:tcPr>
            <w:tcW w:w="2835" w:type="pct"/>
            <w:gridSpan w:val="2"/>
            <w:shd w:val="clear" w:color="auto" w:fill="C0C0C0"/>
          </w:tcPr>
          <w:p w14:paraId="77ED644A" w14:textId="77777777" w:rsidR="00CB0DD7" w:rsidRPr="000A0A5F" w:rsidRDefault="00CB0DD7">
            <w:pPr>
              <w:pStyle w:val="TAH"/>
            </w:pPr>
            <w:r w:rsidRPr="000A0A5F">
              <w:t>Remarks</w:t>
            </w:r>
          </w:p>
        </w:tc>
      </w:tr>
      <w:tr w:rsidR="00CB0DD7" w:rsidRPr="000A0A5F" w14:paraId="52FFBA80" w14:textId="77777777" w:rsidTr="00FF0AF8">
        <w:tc>
          <w:tcPr>
            <w:tcW w:w="531" w:type="pct"/>
            <w:vMerge/>
            <w:shd w:val="clear" w:color="auto" w:fill="BFBFBF"/>
            <w:vAlign w:val="center"/>
          </w:tcPr>
          <w:p w14:paraId="0F12F580" w14:textId="77777777" w:rsidR="00CB0DD7" w:rsidRPr="000A0A5F" w:rsidRDefault="00CB0DD7">
            <w:pPr>
              <w:pStyle w:val="TAL"/>
              <w:jc w:val="center"/>
            </w:pPr>
          </w:p>
        </w:tc>
        <w:tc>
          <w:tcPr>
            <w:tcW w:w="1093" w:type="pct"/>
            <w:shd w:val="clear" w:color="auto" w:fill="auto"/>
          </w:tcPr>
          <w:p w14:paraId="6560E8E5"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51D37846" w14:textId="77777777" w:rsidR="00CB0DD7" w:rsidRPr="000A0A5F" w:rsidRDefault="00CB0DD7">
            <w:pPr>
              <w:pStyle w:val="TAL"/>
              <w:rPr>
                <w:rFonts w:hint="eastAsia"/>
                <w:lang w:eastAsia="zh-CN"/>
              </w:rPr>
            </w:pPr>
          </w:p>
        </w:tc>
        <w:tc>
          <w:tcPr>
            <w:tcW w:w="2835" w:type="pct"/>
            <w:gridSpan w:val="2"/>
          </w:tcPr>
          <w:p w14:paraId="38BA0287" w14:textId="77777777" w:rsidR="00CB0DD7" w:rsidRPr="000A0A5F" w:rsidRDefault="00CB0DD7">
            <w:pPr>
              <w:pStyle w:val="TAL"/>
            </w:pPr>
          </w:p>
        </w:tc>
      </w:tr>
      <w:tr w:rsidR="00CB0DD7" w:rsidRPr="000A0A5F" w14:paraId="7693F9BB" w14:textId="77777777" w:rsidTr="00790FC9">
        <w:tc>
          <w:tcPr>
            <w:tcW w:w="531" w:type="pct"/>
            <w:vMerge w:val="restart"/>
            <w:shd w:val="clear" w:color="auto" w:fill="C0C0C0"/>
            <w:vAlign w:val="center"/>
          </w:tcPr>
          <w:p w14:paraId="37A2A8F3" w14:textId="77777777" w:rsidR="00CB0DD7" w:rsidRPr="000A0A5F" w:rsidRDefault="00CB0DD7">
            <w:pPr>
              <w:pStyle w:val="TAH"/>
            </w:pPr>
            <w:r w:rsidRPr="000A0A5F">
              <w:t>Response body</w:t>
            </w:r>
          </w:p>
        </w:tc>
        <w:tc>
          <w:tcPr>
            <w:tcW w:w="1093" w:type="pct"/>
            <w:shd w:val="clear" w:color="auto" w:fill="C0C0C0"/>
          </w:tcPr>
          <w:p w14:paraId="7638540E" w14:textId="77777777" w:rsidR="00CB0DD7" w:rsidRPr="000A0A5F" w:rsidRDefault="00CB0DD7">
            <w:pPr>
              <w:pStyle w:val="TAH"/>
            </w:pPr>
          </w:p>
          <w:p w14:paraId="69FD9EDC" w14:textId="77777777" w:rsidR="00CB0DD7" w:rsidRPr="000A0A5F" w:rsidRDefault="00CB0DD7">
            <w:pPr>
              <w:pStyle w:val="TAH"/>
            </w:pPr>
            <w:r w:rsidRPr="000A0A5F">
              <w:t>Data type</w:t>
            </w:r>
          </w:p>
        </w:tc>
        <w:tc>
          <w:tcPr>
            <w:tcW w:w="541" w:type="pct"/>
            <w:shd w:val="clear" w:color="auto" w:fill="C0C0C0"/>
          </w:tcPr>
          <w:p w14:paraId="41C44ED7" w14:textId="77777777" w:rsidR="00CB0DD7" w:rsidRPr="000A0A5F" w:rsidRDefault="00CB0DD7">
            <w:pPr>
              <w:pStyle w:val="TAH"/>
            </w:pPr>
          </w:p>
          <w:p w14:paraId="23115DAE" w14:textId="77777777" w:rsidR="00CB0DD7" w:rsidRPr="000A0A5F" w:rsidRDefault="00CB0DD7">
            <w:pPr>
              <w:pStyle w:val="TAH"/>
            </w:pPr>
            <w:r w:rsidRPr="000A0A5F">
              <w:t>Cardinality</w:t>
            </w:r>
          </w:p>
        </w:tc>
        <w:tc>
          <w:tcPr>
            <w:tcW w:w="500" w:type="pct"/>
            <w:shd w:val="clear" w:color="auto" w:fill="C0C0C0"/>
          </w:tcPr>
          <w:p w14:paraId="6C43B24D" w14:textId="77777777" w:rsidR="00CB0DD7" w:rsidRPr="000A0A5F" w:rsidRDefault="00CB0DD7">
            <w:pPr>
              <w:pStyle w:val="TAH"/>
            </w:pPr>
            <w:r w:rsidRPr="000A0A5F">
              <w:t>Response</w:t>
            </w:r>
          </w:p>
          <w:p w14:paraId="7C1C28DC" w14:textId="77777777" w:rsidR="00CB0DD7" w:rsidRPr="000A0A5F" w:rsidRDefault="00CB0DD7">
            <w:pPr>
              <w:pStyle w:val="TAH"/>
            </w:pPr>
            <w:r w:rsidRPr="000A0A5F">
              <w:t>codes</w:t>
            </w:r>
          </w:p>
        </w:tc>
        <w:tc>
          <w:tcPr>
            <w:tcW w:w="2335" w:type="pct"/>
            <w:shd w:val="clear" w:color="auto" w:fill="C0C0C0"/>
          </w:tcPr>
          <w:p w14:paraId="5F58678C" w14:textId="77777777" w:rsidR="00CB0DD7" w:rsidRPr="000A0A5F" w:rsidRDefault="00CB0DD7">
            <w:pPr>
              <w:pStyle w:val="TAH"/>
            </w:pPr>
          </w:p>
          <w:p w14:paraId="5D8947CA" w14:textId="77777777" w:rsidR="00CB0DD7" w:rsidRPr="000A0A5F" w:rsidRDefault="00CB0DD7">
            <w:pPr>
              <w:pStyle w:val="TAH"/>
            </w:pPr>
            <w:r w:rsidRPr="000A0A5F">
              <w:t>Remarks</w:t>
            </w:r>
          </w:p>
        </w:tc>
      </w:tr>
      <w:tr w:rsidR="00CB0DD7" w:rsidRPr="000A0A5F" w14:paraId="16986F4E" w14:textId="77777777" w:rsidTr="00FF0AF8">
        <w:tc>
          <w:tcPr>
            <w:tcW w:w="531" w:type="pct"/>
            <w:vMerge/>
            <w:shd w:val="clear" w:color="auto" w:fill="BFBFBF"/>
            <w:vAlign w:val="center"/>
          </w:tcPr>
          <w:p w14:paraId="25E0639C" w14:textId="77777777" w:rsidR="00CB0DD7" w:rsidRPr="000A0A5F" w:rsidRDefault="00CB0DD7">
            <w:pPr>
              <w:pStyle w:val="TAL"/>
              <w:jc w:val="center"/>
            </w:pPr>
          </w:p>
        </w:tc>
        <w:tc>
          <w:tcPr>
            <w:tcW w:w="1093" w:type="pct"/>
            <w:shd w:val="clear" w:color="auto" w:fill="auto"/>
          </w:tcPr>
          <w:p w14:paraId="2C5A2812"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19C0108F" w14:textId="77777777" w:rsidR="00CB0DD7" w:rsidRPr="000A0A5F" w:rsidRDefault="00CB0DD7">
            <w:pPr>
              <w:pStyle w:val="TAL"/>
              <w:rPr>
                <w:rFonts w:hint="eastAsia"/>
                <w:lang w:eastAsia="zh-CN"/>
              </w:rPr>
            </w:pPr>
          </w:p>
        </w:tc>
        <w:tc>
          <w:tcPr>
            <w:tcW w:w="500" w:type="pct"/>
          </w:tcPr>
          <w:p w14:paraId="78480581" w14:textId="77777777" w:rsidR="00CB0DD7" w:rsidRPr="000A0A5F" w:rsidRDefault="00CB0DD7">
            <w:pPr>
              <w:pStyle w:val="TAL"/>
            </w:pPr>
            <w:r w:rsidRPr="000A0A5F">
              <w:t>204 No Content</w:t>
            </w:r>
          </w:p>
        </w:tc>
        <w:tc>
          <w:tcPr>
            <w:tcW w:w="2335" w:type="pct"/>
          </w:tcPr>
          <w:p w14:paraId="7E08119B" w14:textId="77777777" w:rsidR="00CB0DD7" w:rsidRPr="000A0A5F" w:rsidRDefault="00CB0DD7">
            <w:pPr>
              <w:pStyle w:val="TAL"/>
              <w:rPr>
                <w:rFonts w:hint="eastAsia"/>
                <w:lang w:eastAsia="zh-CN"/>
              </w:rPr>
            </w:pPr>
            <w:r w:rsidRPr="000A0A5F">
              <w:t>The TMGI allocation resource was removed successfully.</w:t>
            </w:r>
          </w:p>
        </w:tc>
      </w:tr>
      <w:tr w:rsidR="00CB0DD7" w:rsidRPr="000A0A5F" w14:paraId="7F96C70B" w14:textId="77777777" w:rsidTr="00FF0AF8">
        <w:tc>
          <w:tcPr>
            <w:tcW w:w="531" w:type="pct"/>
            <w:vMerge/>
            <w:shd w:val="clear" w:color="auto" w:fill="BFBFBF"/>
            <w:vAlign w:val="center"/>
          </w:tcPr>
          <w:p w14:paraId="70F2D0E2" w14:textId="77777777" w:rsidR="00CB0DD7" w:rsidRPr="000A0A5F" w:rsidRDefault="00CB0DD7">
            <w:pPr>
              <w:pStyle w:val="TAL"/>
              <w:jc w:val="center"/>
            </w:pPr>
          </w:p>
        </w:tc>
        <w:tc>
          <w:tcPr>
            <w:tcW w:w="1093" w:type="pct"/>
            <w:shd w:val="clear" w:color="auto" w:fill="auto"/>
          </w:tcPr>
          <w:p w14:paraId="2E446E3B" w14:textId="77777777" w:rsidR="00CB0DD7" w:rsidRPr="000A0A5F" w:rsidRDefault="00CB0DD7">
            <w:pPr>
              <w:pStyle w:val="TAL"/>
              <w:rPr>
                <w:rFonts w:hint="eastAsia"/>
                <w:lang w:eastAsia="zh-CN"/>
              </w:rPr>
            </w:pPr>
            <w:r w:rsidRPr="000A0A5F">
              <w:t>none</w:t>
            </w:r>
          </w:p>
        </w:tc>
        <w:tc>
          <w:tcPr>
            <w:tcW w:w="541" w:type="pct"/>
          </w:tcPr>
          <w:p w14:paraId="1245984A" w14:textId="77777777" w:rsidR="00CB0DD7" w:rsidRPr="000A0A5F" w:rsidRDefault="00CB0DD7">
            <w:pPr>
              <w:pStyle w:val="TAL"/>
              <w:rPr>
                <w:rFonts w:hint="eastAsia"/>
                <w:lang w:eastAsia="zh-CN"/>
              </w:rPr>
            </w:pPr>
          </w:p>
        </w:tc>
        <w:tc>
          <w:tcPr>
            <w:tcW w:w="500" w:type="pct"/>
          </w:tcPr>
          <w:p w14:paraId="12F013F8" w14:textId="77777777" w:rsidR="00CB0DD7" w:rsidRPr="000A0A5F" w:rsidRDefault="00CB0DD7">
            <w:pPr>
              <w:pStyle w:val="TAL"/>
            </w:pPr>
            <w:r w:rsidRPr="000A0A5F">
              <w:t>307 Temporary Redirect</w:t>
            </w:r>
          </w:p>
        </w:tc>
        <w:tc>
          <w:tcPr>
            <w:tcW w:w="2335" w:type="pct"/>
          </w:tcPr>
          <w:p w14:paraId="1F3AD6B4" w14:textId="77777777" w:rsidR="00CB0DD7" w:rsidRPr="000A0A5F" w:rsidRDefault="00CB0DD7">
            <w:pPr>
              <w:pStyle w:val="TAL"/>
            </w:pPr>
            <w:r w:rsidRPr="000A0A5F">
              <w:t>Temporary redirection, during resource termination. The response shall include a Location header field containing an alternative URI of the resource located in an alternative SCEF.</w:t>
            </w:r>
          </w:p>
          <w:p w14:paraId="2F4B876A" w14:textId="77777777" w:rsidR="00CB0DD7" w:rsidRPr="000A0A5F" w:rsidRDefault="00CB0DD7">
            <w:pPr>
              <w:pStyle w:val="TAL"/>
            </w:pPr>
            <w:r w:rsidRPr="000A0A5F">
              <w:t>Redirection handling is described in clause 5.2.10.</w:t>
            </w:r>
          </w:p>
        </w:tc>
      </w:tr>
      <w:tr w:rsidR="00CB0DD7" w:rsidRPr="000A0A5F" w14:paraId="2AE0D0D4" w14:textId="77777777" w:rsidTr="00FF0AF8">
        <w:tc>
          <w:tcPr>
            <w:tcW w:w="531" w:type="pct"/>
            <w:vMerge/>
            <w:shd w:val="clear" w:color="auto" w:fill="BFBFBF"/>
            <w:vAlign w:val="center"/>
          </w:tcPr>
          <w:p w14:paraId="565EF385" w14:textId="77777777" w:rsidR="00CB0DD7" w:rsidRPr="000A0A5F" w:rsidRDefault="00CB0DD7">
            <w:pPr>
              <w:pStyle w:val="TAL"/>
              <w:jc w:val="center"/>
            </w:pPr>
          </w:p>
        </w:tc>
        <w:tc>
          <w:tcPr>
            <w:tcW w:w="1093" w:type="pct"/>
            <w:shd w:val="clear" w:color="auto" w:fill="auto"/>
          </w:tcPr>
          <w:p w14:paraId="13B11F58" w14:textId="77777777" w:rsidR="00CB0DD7" w:rsidRPr="000A0A5F" w:rsidRDefault="00CB0DD7">
            <w:pPr>
              <w:pStyle w:val="TAL"/>
              <w:rPr>
                <w:rFonts w:hint="eastAsia"/>
                <w:lang w:eastAsia="zh-CN"/>
              </w:rPr>
            </w:pPr>
            <w:r w:rsidRPr="000A0A5F">
              <w:t>none</w:t>
            </w:r>
          </w:p>
        </w:tc>
        <w:tc>
          <w:tcPr>
            <w:tcW w:w="541" w:type="pct"/>
          </w:tcPr>
          <w:p w14:paraId="0D0C2746" w14:textId="77777777" w:rsidR="00CB0DD7" w:rsidRPr="000A0A5F" w:rsidRDefault="00CB0DD7">
            <w:pPr>
              <w:pStyle w:val="TAL"/>
              <w:rPr>
                <w:rFonts w:hint="eastAsia"/>
                <w:lang w:eastAsia="zh-CN"/>
              </w:rPr>
            </w:pPr>
          </w:p>
        </w:tc>
        <w:tc>
          <w:tcPr>
            <w:tcW w:w="500" w:type="pct"/>
          </w:tcPr>
          <w:p w14:paraId="264B53AA" w14:textId="77777777" w:rsidR="00CB0DD7" w:rsidRPr="000A0A5F" w:rsidRDefault="00CB0DD7">
            <w:pPr>
              <w:pStyle w:val="TAL"/>
            </w:pPr>
            <w:r w:rsidRPr="000A0A5F">
              <w:t>308 Permanent Redirect</w:t>
            </w:r>
          </w:p>
        </w:tc>
        <w:tc>
          <w:tcPr>
            <w:tcW w:w="2335" w:type="pct"/>
          </w:tcPr>
          <w:p w14:paraId="32D5732E" w14:textId="77777777" w:rsidR="00CB0DD7" w:rsidRPr="000A0A5F" w:rsidRDefault="00CB0DD7">
            <w:pPr>
              <w:pStyle w:val="TAL"/>
            </w:pPr>
            <w:r w:rsidRPr="000A0A5F">
              <w:t>Permanent redirection, during resource termination. The response shall include a Location header field containing an alternative URI of the resource located in an alternative SCEF.</w:t>
            </w:r>
          </w:p>
          <w:p w14:paraId="41B07E0F" w14:textId="77777777" w:rsidR="00CB0DD7" w:rsidRPr="000A0A5F" w:rsidRDefault="00CB0DD7">
            <w:pPr>
              <w:pStyle w:val="TAL"/>
            </w:pPr>
            <w:r w:rsidRPr="000A0A5F">
              <w:t>Redirection handling is described in clause 5.2.10.</w:t>
            </w:r>
          </w:p>
        </w:tc>
      </w:tr>
      <w:tr w:rsidR="00CB0DD7" w:rsidRPr="000A0A5F" w14:paraId="6C5DAB13" w14:textId="77777777" w:rsidTr="00FF0AF8">
        <w:tc>
          <w:tcPr>
            <w:tcW w:w="5000" w:type="pct"/>
            <w:gridSpan w:val="5"/>
            <w:shd w:val="clear" w:color="auto" w:fill="auto"/>
            <w:vAlign w:val="center"/>
          </w:tcPr>
          <w:p w14:paraId="0DB82485"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6078F0E9" w14:textId="77777777" w:rsidR="00CB0DD7" w:rsidRPr="000A0A5F" w:rsidRDefault="00CB0DD7"/>
    <w:p w14:paraId="1ABF01F9" w14:textId="77777777" w:rsidR="00CB0DD7" w:rsidRPr="000A0A5F" w:rsidRDefault="00CB0DD7">
      <w:pPr>
        <w:pStyle w:val="TH"/>
      </w:pPr>
      <w:r w:rsidRPr="000A0A5F">
        <w:t>Table 5.</w:t>
      </w:r>
      <w:r w:rsidRPr="000A0A5F">
        <w:rPr>
          <w:lang w:eastAsia="zh-CN"/>
        </w:rPr>
        <w:t>8</w:t>
      </w:r>
      <w:r w:rsidRPr="000A0A5F">
        <w:t>.</w:t>
      </w:r>
      <w:r w:rsidRPr="000A0A5F">
        <w:rPr>
          <w:lang w:eastAsia="zh-CN"/>
        </w:rPr>
        <w:t>2</w:t>
      </w:r>
      <w:r w:rsidRPr="000A0A5F">
        <w:t>.2.3.3.5-2: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E20C428" w14:textId="77777777" w:rsidTr="00FF0AF8">
        <w:trPr>
          <w:jc w:val="center"/>
        </w:trPr>
        <w:tc>
          <w:tcPr>
            <w:tcW w:w="825" w:type="pct"/>
            <w:shd w:val="clear" w:color="auto" w:fill="C0C0C0"/>
          </w:tcPr>
          <w:p w14:paraId="2CBB7371" w14:textId="77777777" w:rsidR="00CB0DD7" w:rsidRPr="000A0A5F" w:rsidRDefault="00CB0DD7">
            <w:pPr>
              <w:pStyle w:val="TAH"/>
            </w:pPr>
            <w:r w:rsidRPr="000A0A5F">
              <w:t>Name</w:t>
            </w:r>
          </w:p>
        </w:tc>
        <w:tc>
          <w:tcPr>
            <w:tcW w:w="732" w:type="pct"/>
            <w:shd w:val="clear" w:color="auto" w:fill="C0C0C0"/>
          </w:tcPr>
          <w:p w14:paraId="2E48828E" w14:textId="77777777" w:rsidR="00CB0DD7" w:rsidRPr="000A0A5F" w:rsidRDefault="00CB0DD7">
            <w:pPr>
              <w:pStyle w:val="TAH"/>
            </w:pPr>
            <w:r w:rsidRPr="000A0A5F">
              <w:t>Data type</w:t>
            </w:r>
          </w:p>
        </w:tc>
        <w:tc>
          <w:tcPr>
            <w:tcW w:w="217" w:type="pct"/>
            <w:shd w:val="clear" w:color="auto" w:fill="C0C0C0"/>
          </w:tcPr>
          <w:p w14:paraId="2EC54685" w14:textId="77777777" w:rsidR="00CB0DD7" w:rsidRPr="000A0A5F" w:rsidRDefault="00CB0DD7">
            <w:pPr>
              <w:pStyle w:val="TAH"/>
            </w:pPr>
            <w:r w:rsidRPr="000A0A5F">
              <w:t>P</w:t>
            </w:r>
          </w:p>
        </w:tc>
        <w:tc>
          <w:tcPr>
            <w:tcW w:w="581" w:type="pct"/>
            <w:shd w:val="clear" w:color="auto" w:fill="C0C0C0"/>
          </w:tcPr>
          <w:p w14:paraId="612F3A5A" w14:textId="77777777" w:rsidR="00CB0DD7" w:rsidRPr="000A0A5F" w:rsidRDefault="00CB0DD7">
            <w:pPr>
              <w:pStyle w:val="TAH"/>
            </w:pPr>
            <w:r w:rsidRPr="000A0A5F">
              <w:t>Cardinality</w:t>
            </w:r>
          </w:p>
        </w:tc>
        <w:tc>
          <w:tcPr>
            <w:tcW w:w="2645" w:type="pct"/>
            <w:shd w:val="clear" w:color="auto" w:fill="C0C0C0"/>
            <w:vAlign w:val="center"/>
          </w:tcPr>
          <w:p w14:paraId="6BDE66F5" w14:textId="77777777" w:rsidR="00CB0DD7" w:rsidRPr="000A0A5F" w:rsidRDefault="00CB0DD7">
            <w:pPr>
              <w:pStyle w:val="TAH"/>
            </w:pPr>
            <w:r w:rsidRPr="000A0A5F">
              <w:t>Description</w:t>
            </w:r>
          </w:p>
        </w:tc>
      </w:tr>
      <w:tr w:rsidR="00CB0DD7" w:rsidRPr="000A0A5F" w14:paraId="2E809377" w14:textId="77777777" w:rsidTr="00FF0AF8">
        <w:trPr>
          <w:jc w:val="center"/>
        </w:trPr>
        <w:tc>
          <w:tcPr>
            <w:tcW w:w="825" w:type="pct"/>
            <w:shd w:val="clear" w:color="auto" w:fill="auto"/>
          </w:tcPr>
          <w:p w14:paraId="5A1215CF" w14:textId="77777777" w:rsidR="00CB0DD7" w:rsidRPr="000A0A5F" w:rsidRDefault="00CB0DD7">
            <w:pPr>
              <w:pStyle w:val="TAL"/>
            </w:pPr>
            <w:r w:rsidRPr="000A0A5F">
              <w:t>Location</w:t>
            </w:r>
          </w:p>
        </w:tc>
        <w:tc>
          <w:tcPr>
            <w:tcW w:w="732" w:type="pct"/>
          </w:tcPr>
          <w:p w14:paraId="02DB99E4" w14:textId="77777777" w:rsidR="00CB0DD7" w:rsidRPr="000A0A5F" w:rsidRDefault="00CB0DD7">
            <w:pPr>
              <w:pStyle w:val="TAL"/>
            </w:pPr>
            <w:r w:rsidRPr="000A0A5F">
              <w:t>string</w:t>
            </w:r>
          </w:p>
        </w:tc>
        <w:tc>
          <w:tcPr>
            <w:tcW w:w="217" w:type="pct"/>
          </w:tcPr>
          <w:p w14:paraId="3DAB84B0" w14:textId="77777777" w:rsidR="00CB0DD7" w:rsidRPr="000A0A5F" w:rsidRDefault="00CB0DD7">
            <w:pPr>
              <w:pStyle w:val="TAC"/>
            </w:pPr>
            <w:r w:rsidRPr="000A0A5F">
              <w:t>M</w:t>
            </w:r>
          </w:p>
        </w:tc>
        <w:tc>
          <w:tcPr>
            <w:tcW w:w="581" w:type="pct"/>
          </w:tcPr>
          <w:p w14:paraId="780E2B01" w14:textId="77777777" w:rsidR="00CB0DD7" w:rsidRPr="000A0A5F" w:rsidRDefault="00CB0DD7">
            <w:pPr>
              <w:pStyle w:val="TAL"/>
            </w:pPr>
            <w:r w:rsidRPr="000A0A5F">
              <w:t>1</w:t>
            </w:r>
          </w:p>
        </w:tc>
        <w:tc>
          <w:tcPr>
            <w:tcW w:w="2645" w:type="pct"/>
            <w:shd w:val="clear" w:color="auto" w:fill="auto"/>
            <w:vAlign w:val="center"/>
          </w:tcPr>
          <w:p w14:paraId="5294B8C1" w14:textId="77777777" w:rsidR="00CB0DD7" w:rsidRPr="000A0A5F" w:rsidRDefault="00CB0DD7">
            <w:pPr>
              <w:pStyle w:val="TAL"/>
            </w:pPr>
            <w:r w:rsidRPr="000A0A5F">
              <w:t>An alternative URI of the resource located in an alternative SCEF.</w:t>
            </w:r>
          </w:p>
        </w:tc>
      </w:tr>
    </w:tbl>
    <w:p w14:paraId="15A5FD6C" w14:textId="77777777" w:rsidR="00CB0DD7" w:rsidRPr="000A0A5F" w:rsidRDefault="00CB0DD7"/>
    <w:p w14:paraId="1BF7CCC3" w14:textId="77777777" w:rsidR="00CB0DD7" w:rsidRPr="000A0A5F" w:rsidRDefault="00CB0DD7">
      <w:pPr>
        <w:pStyle w:val="TH"/>
      </w:pPr>
      <w:r w:rsidRPr="000A0A5F">
        <w:t>Table</w:t>
      </w:r>
      <w:r w:rsidRPr="000A0A5F">
        <w:rPr>
          <w:rFonts w:cs="Arial"/>
        </w:rPr>
        <w:t> </w:t>
      </w:r>
      <w:r w:rsidRPr="000A0A5F">
        <w:t>5.</w:t>
      </w:r>
      <w:r w:rsidRPr="000A0A5F">
        <w:rPr>
          <w:lang w:eastAsia="zh-CN"/>
        </w:rPr>
        <w:t>8</w:t>
      </w:r>
      <w:r w:rsidRPr="000A0A5F">
        <w:t>.</w:t>
      </w:r>
      <w:r w:rsidRPr="000A0A5F">
        <w:rPr>
          <w:lang w:eastAsia="zh-CN"/>
        </w:rPr>
        <w:t>2</w:t>
      </w:r>
      <w:r w:rsidRPr="000A0A5F">
        <w:t>.2.3.3.5-3: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53A4F2E" w14:textId="77777777" w:rsidTr="00FF0AF8">
        <w:trPr>
          <w:jc w:val="center"/>
        </w:trPr>
        <w:tc>
          <w:tcPr>
            <w:tcW w:w="825" w:type="pct"/>
            <w:shd w:val="clear" w:color="auto" w:fill="C0C0C0"/>
          </w:tcPr>
          <w:p w14:paraId="0C7714FB" w14:textId="77777777" w:rsidR="00CB0DD7" w:rsidRPr="000A0A5F" w:rsidRDefault="00CB0DD7">
            <w:pPr>
              <w:pStyle w:val="TAH"/>
            </w:pPr>
            <w:r w:rsidRPr="000A0A5F">
              <w:t>Name</w:t>
            </w:r>
          </w:p>
        </w:tc>
        <w:tc>
          <w:tcPr>
            <w:tcW w:w="732" w:type="pct"/>
            <w:shd w:val="clear" w:color="auto" w:fill="C0C0C0"/>
          </w:tcPr>
          <w:p w14:paraId="4F6CA73E" w14:textId="77777777" w:rsidR="00CB0DD7" w:rsidRPr="000A0A5F" w:rsidRDefault="00CB0DD7">
            <w:pPr>
              <w:pStyle w:val="TAH"/>
            </w:pPr>
            <w:r w:rsidRPr="000A0A5F">
              <w:t>Data type</w:t>
            </w:r>
          </w:p>
        </w:tc>
        <w:tc>
          <w:tcPr>
            <w:tcW w:w="217" w:type="pct"/>
            <w:shd w:val="clear" w:color="auto" w:fill="C0C0C0"/>
          </w:tcPr>
          <w:p w14:paraId="1658C8FF" w14:textId="77777777" w:rsidR="00CB0DD7" w:rsidRPr="000A0A5F" w:rsidRDefault="00CB0DD7">
            <w:pPr>
              <w:pStyle w:val="TAH"/>
            </w:pPr>
            <w:r w:rsidRPr="000A0A5F">
              <w:t>P</w:t>
            </w:r>
          </w:p>
        </w:tc>
        <w:tc>
          <w:tcPr>
            <w:tcW w:w="581" w:type="pct"/>
            <w:shd w:val="clear" w:color="auto" w:fill="C0C0C0"/>
          </w:tcPr>
          <w:p w14:paraId="67239F73" w14:textId="77777777" w:rsidR="00CB0DD7" w:rsidRPr="000A0A5F" w:rsidRDefault="00CB0DD7">
            <w:pPr>
              <w:pStyle w:val="TAH"/>
            </w:pPr>
            <w:r w:rsidRPr="000A0A5F">
              <w:t>Cardinality</w:t>
            </w:r>
          </w:p>
        </w:tc>
        <w:tc>
          <w:tcPr>
            <w:tcW w:w="2645" w:type="pct"/>
            <w:shd w:val="clear" w:color="auto" w:fill="C0C0C0"/>
            <w:vAlign w:val="center"/>
          </w:tcPr>
          <w:p w14:paraId="5CA8DD30" w14:textId="77777777" w:rsidR="00CB0DD7" w:rsidRPr="000A0A5F" w:rsidRDefault="00CB0DD7">
            <w:pPr>
              <w:pStyle w:val="TAH"/>
            </w:pPr>
            <w:r w:rsidRPr="000A0A5F">
              <w:t>Description</w:t>
            </w:r>
          </w:p>
        </w:tc>
      </w:tr>
      <w:tr w:rsidR="00CB0DD7" w:rsidRPr="000A0A5F" w14:paraId="0E61C88D" w14:textId="77777777" w:rsidTr="00FF0AF8">
        <w:trPr>
          <w:jc w:val="center"/>
        </w:trPr>
        <w:tc>
          <w:tcPr>
            <w:tcW w:w="825" w:type="pct"/>
            <w:shd w:val="clear" w:color="auto" w:fill="auto"/>
          </w:tcPr>
          <w:p w14:paraId="38FC8242" w14:textId="77777777" w:rsidR="00CB0DD7" w:rsidRPr="000A0A5F" w:rsidRDefault="00CB0DD7">
            <w:pPr>
              <w:pStyle w:val="TAL"/>
            </w:pPr>
            <w:r w:rsidRPr="000A0A5F">
              <w:t>Location</w:t>
            </w:r>
          </w:p>
        </w:tc>
        <w:tc>
          <w:tcPr>
            <w:tcW w:w="732" w:type="pct"/>
          </w:tcPr>
          <w:p w14:paraId="4A1E030E" w14:textId="77777777" w:rsidR="00CB0DD7" w:rsidRPr="000A0A5F" w:rsidRDefault="00CB0DD7">
            <w:pPr>
              <w:pStyle w:val="TAL"/>
            </w:pPr>
            <w:r w:rsidRPr="000A0A5F">
              <w:t>string</w:t>
            </w:r>
          </w:p>
        </w:tc>
        <w:tc>
          <w:tcPr>
            <w:tcW w:w="217" w:type="pct"/>
          </w:tcPr>
          <w:p w14:paraId="7C680B32" w14:textId="77777777" w:rsidR="00CB0DD7" w:rsidRPr="000A0A5F" w:rsidRDefault="00CB0DD7">
            <w:pPr>
              <w:pStyle w:val="TAC"/>
            </w:pPr>
            <w:r w:rsidRPr="000A0A5F">
              <w:t>M</w:t>
            </w:r>
          </w:p>
        </w:tc>
        <w:tc>
          <w:tcPr>
            <w:tcW w:w="581" w:type="pct"/>
          </w:tcPr>
          <w:p w14:paraId="3E827892" w14:textId="77777777" w:rsidR="00CB0DD7" w:rsidRPr="000A0A5F" w:rsidRDefault="00CB0DD7">
            <w:pPr>
              <w:pStyle w:val="TAL"/>
            </w:pPr>
            <w:r w:rsidRPr="000A0A5F">
              <w:t>1</w:t>
            </w:r>
          </w:p>
        </w:tc>
        <w:tc>
          <w:tcPr>
            <w:tcW w:w="2645" w:type="pct"/>
            <w:shd w:val="clear" w:color="auto" w:fill="auto"/>
            <w:vAlign w:val="center"/>
          </w:tcPr>
          <w:p w14:paraId="2E58592C" w14:textId="77777777" w:rsidR="00CB0DD7" w:rsidRPr="000A0A5F" w:rsidRDefault="00CB0DD7">
            <w:pPr>
              <w:pStyle w:val="TAL"/>
            </w:pPr>
            <w:r w:rsidRPr="000A0A5F">
              <w:t>An alternative URI of the resource located in an alternative SCEF.</w:t>
            </w:r>
          </w:p>
        </w:tc>
      </w:tr>
    </w:tbl>
    <w:p w14:paraId="58577B59" w14:textId="77777777" w:rsidR="00CB0DD7" w:rsidRPr="000A0A5F" w:rsidRDefault="00CB0DD7"/>
    <w:p w14:paraId="2F23F307" w14:textId="77777777" w:rsidR="00CB0DD7" w:rsidRPr="000A0A5F" w:rsidRDefault="00CB0DD7"/>
    <w:p w14:paraId="112F2A63" w14:textId="77777777" w:rsidR="00CB0DD7" w:rsidRPr="000A0A5F" w:rsidRDefault="00CB0DD7">
      <w:pPr>
        <w:pStyle w:val="Heading5"/>
      </w:pPr>
      <w:bookmarkStart w:id="6108" w:name="_Toc11247591"/>
      <w:bookmarkStart w:id="6109" w:name="_Toc27044730"/>
      <w:bookmarkStart w:id="6110" w:name="_Toc36033772"/>
      <w:bookmarkStart w:id="6111" w:name="_Toc45131918"/>
      <w:bookmarkStart w:id="6112" w:name="_Toc49776203"/>
      <w:bookmarkStart w:id="6113" w:name="_Toc51747123"/>
      <w:bookmarkStart w:id="6114" w:name="_Toc66360687"/>
      <w:bookmarkStart w:id="6115" w:name="_Toc68105192"/>
      <w:bookmarkStart w:id="6116" w:name="_Toc74755822"/>
      <w:bookmarkStart w:id="6117" w:name="_Toc105674697"/>
      <w:bookmarkStart w:id="6118" w:name="_Toc130502749"/>
      <w:bookmarkStart w:id="6119" w:name="_Toc153625536"/>
      <w:bookmarkStart w:id="6120" w:name="_Toc170114681"/>
      <w:r w:rsidRPr="000A0A5F">
        <w:t>5.8.2.2.4</w:t>
      </w:r>
      <w:r w:rsidRPr="000A0A5F">
        <w:tab/>
        <w:t>Resource: GMD via MBMS by MB2</w:t>
      </w:r>
      <w:bookmarkEnd w:id="6108"/>
      <w:bookmarkEnd w:id="6109"/>
      <w:bookmarkEnd w:id="6110"/>
      <w:bookmarkEnd w:id="6111"/>
      <w:bookmarkEnd w:id="6112"/>
      <w:bookmarkEnd w:id="6113"/>
      <w:bookmarkEnd w:id="6114"/>
      <w:bookmarkEnd w:id="6115"/>
      <w:bookmarkEnd w:id="6116"/>
      <w:bookmarkEnd w:id="6117"/>
      <w:bookmarkEnd w:id="6118"/>
      <w:bookmarkEnd w:id="6119"/>
      <w:bookmarkEnd w:id="6120"/>
    </w:p>
    <w:p w14:paraId="5979DF72" w14:textId="77777777" w:rsidR="00CB0DD7" w:rsidRPr="000A0A5F" w:rsidRDefault="00CB0DD7">
      <w:pPr>
        <w:pStyle w:val="Heading6"/>
      </w:pPr>
      <w:bookmarkStart w:id="6121" w:name="_Toc11247592"/>
      <w:bookmarkStart w:id="6122" w:name="_Toc27044731"/>
      <w:bookmarkStart w:id="6123" w:name="_Toc36033773"/>
      <w:bookmarkStart w:id="6124" w:name="_Toc45131919"/>
      <w:bookmarkStart w:id="6125" w:name="_Toc49776204"/>
      <w:bookmarkStart w:id="6126" w:name="_Toc51747124"/>
      <w:bookmarkStart w:id="6127" w:name="_Toc66360688"/>
      <w:bookmarkStart w:id="6128" w:name="_Toc68105193"/>
      <w:bookmarkStart w:id="6129" w:name="_Toc74755823"/>
      <w:bookmarkStart w:id="6130" w:name="_Toc105674698"/>
      <w:bookmarkStart w:id="6131" w:name="_Toc130502750"/>
      <w:bookmarkStart w:id="6132" w:name="_Toc153625537"/>
      <w:bookmarkStart w:id="6133" w:name="_Toc170114682"/>
      <w:r w:rsidRPr="000A0A5F">
        <w:t>5.8.2.2.4.1</w:t>
      </w:r>
      <w:r w:rsidRPr="000A0A5F">
        <w:tab/>
        <w:t>Introduction</w:t>
      </w:r>
      <w:bookmarkEnd w:id="6121"/>
      <w:bookmarkEnd w:id="6122"/>
      <w:bookmarkEnd w:id="6123"/>
      <w:bookmarkEnd w:id="6124"/>
      <w:bookmarkEnd w:id="6125"/>
      <w:bookmarkEnd w:id="6126"/>
      <w:bookmarkEnd w:id="6127"/>
      <w:bookmarkEnd w:id="6128"/>
      <w:bookmarkEnd w:id="6129"/>
      <w:bookmarkEnd w:id="6130"/>
      <w:bookmarkEnd w:id="6131"/>
      <w:bookmarkEnd w:id="6132"/>
      <w:bookmarkEnd w:id="6133"/>
    </w:p>
    <w:p w14:paraId="337DFD32"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group message delivery resources or create a group message delivery when the MB2 is used as a southbound interface.</w:t>
      </w:r>
    </w:p>
    <w:p w14:paraId="03672668" w14:textId="77777777" w:rsidR="00CB0DD7" w:rsidRPr="000A0A5F" w:rsidRDefault="00CB0DD7">
      <w:pPr>
        <w:pStyle w:val="Heading6"/>
      </w:pPr>
      <w:bookmarkStart w:id="6134" w:name="_Toc11247593"/>
      <w:bookmarkStart w:id="6135" w:name="_Toc27044732"/>
      <w:bookmarkStart w:id="6136" w:name="_Toc36033774"/>
      <w:bookmarkStart w:id="6137" w:name="_Toc45131920"/>
      <w:bookmarkStart w:id="6138" w:name="_Toc49776205"/>
      <w:bookmarkStart w:id="6139" w:name="_Toc51747125"/>
      <w:bookmarkStart w:id="6140" w:name="_Toc66360689"/>
      <w:bookmarkStart w:id="6141" w:name="_Toc68105194"/>
      <w:bookmarkStart w:id="6142" w:name="_Toc74755824"/>
      <w:bookmarkStart w:id="6143" w:name="_Toc105674699"/>
      <w:bookmarkStart w:id="6144" w:name="_Toc130502751"/>
      <w:bookmarkStart w:id="6145" w:name="_Toc153625538"/>
      <w:bookmarkStart w:id="6146" w:name="_Toc170114683"/>
      <w:r w:rsidRPr="000A0A5F">
        <w:t>5.8.2.2.4.2</w:t>
      </w:r>
      <w:r w:rsidRPr="000A0A5F">
        <w:tab/>
        <w:t>Resource definition</w:t>
      </w:r>
      <w:bookmarkEnd w:id="6134"/>
      <w:bookmarkEnd w:id="6135"/>
      <w:bookmarkEnd w:id="6136"/>
      <w:bookmarkEnd w:id="6137"/>
      <w:bookmarkEnd w:id="6138"/>
      <w:bookmarkEnd w:id="6139"/>
      <w:bookmarkEnd w:id="6140"/>
      <w:bookmarkEnd w:id="6141"/>
      <w:bookmarkEnd w:id="6142"/>
      <w:bookmarkEnd w:id="6143"/>
      <w:bookmarkEnd w:id="6144"/>
      <w:bookmarkEnd w:id="6145"/>
      <w:bookmarkEnd w:id="6146"/>
    </w:p>
    <w:p w14:paraId="273922F3" w14:textId="77777777" w:rsidR="00CB0DD7" w:rsidRPr="000A0A5F" w:rsidRDefault="00CB0DD7">
      <w:r w:rsidRPr="000A0A5F">
        <w:t xml:space="preserve">Resource URI: </w:t>
      </w:r>
      <w:r w:rsidRPr="000A0A5F">
        <w:rPr>
          <w:b/>
        </w:rPr>
        <w:t>{apiRoot}/3gpp-group-message-delivery-mb2/v1/{scsAsId}/tmgi-allocation/{tmgi}/delivery-via-mbms</w:t>
      </w:r>
    </w:p>
    <w:p w14:paraId="55FE7C79" w14:textId="77777777" w:rsidR="00CB0DD7" w:rsidRPr="000A0A5F" w:rsidRDefault="00CB0DD7">
      <w:pPr>
        <w:rPr>
          <w:rFonts w:ascii="Arial" w:hAnsi="Arial" w:cs="Arial"/>
        </w:rPr>
      </w:pPr>
      <w:r w:rsidRPr="000A0A5F">
        <w:t>This resource shall support the resource URI variables defined in table 5.8.2.2.4.2-1</w:t>
      </w:r>
      <w:r w:rsidRPr="000A0A5F">
        <w:rPr>
          <w:rFonts w:ascii="Arial" w:hAnsi="Arial" w:cs="Arial"/>
        </w:rPr>
        <w:t>.</w:t>
      </w:r>
    </w:p>
    <w:p w14:paraId="1EFA10A4" w14:textId="77777777" w:rsidR="00CB0DD7" w:rsidRPr="000A0A5F" w:rsidRDefault="00CB0DD7">
      <w:pPr>
        <w:pStyle w:val="TH"/>
        <w:rPr>
          <w:rFonts w:cs="Arial"/>
        </w:rPr>
      </w:pPr>
      <w:r w:rsidRPr="000A0A5F">
        <w:t>Table 5.8.2.2.4.2-1: Resource URI variables for resource "GMD via MBMS by MB2"</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39"/>
        <w:gridCol w:w="1153"/>
        <w:gridCol w:w="6279"/>
      </w:tblGrid>
      <w:tr w:rsidR="00CB0DD7" w:rsidRPr="000A0A5F" w14:paraId="113DE5A9" w14:textId="77777777" w:rsidTr="00FF0AF8">
        <w:trPr>
          <w:jc w:val="center"/>
        </w:trPr>
        <w:tc>
          <w:tcPr>
            <w:tcW w:w="1035" w:type="pct"/>
            <w:shd w:val="clear" w:color="000000" w:fill="C0C0C0"/>
          </w:tcPr>
          <w:p w14:paraId="7A5D1F84" w14:textId="77777777" w:rsidR="00CB0DD7" w:rsidRPr="000A0A5F" w:rsidRDefault="00CB0DD7">
            <w:pPr>
              <w:pStyle w:val="TAH"/>
            </w:pPr>
            <w:r w:rsidRPr="000A0A5F">
              <w:t>Name</w:t>
            </w:r>
          </w:p>
        </w:tc>
        <w:tc>
          <w:tcPr>
            <w:tcW w:w="615" w:type="pct"/>
            <w:shd w:val="clear" w:color="000000" w:fill="C0C0C0"/>
          </w:tcPr>
          <w:p w14:paraId="618F1724" w14:textId="77777777" w:rsidR="00CB0DD7" w:rsidRPr="000A0A5F" w:rsidRDefault="00CB0DD7">
            <w:pPr>
              <w:pStyle w:val="TAH"/>
            </w:pPr>
            <w:r w:rsidRPr="000A0A5F">
              <w:t>Data type</w:t>
            </w:r>
          </w:p>
        </w:tc>
        <w:tc>
          <w:tcPr>
            <w:tcW w:w="3351" w:type="pct"/>
            <w:shd w:val="clear" w:color="000000" w:fill="C0C0C0"/>
            <w:vAlign w:val="center"/>
          </w:tcPr>
          <w:p w14:paraId="4977BA96" w14:textId="77777777" w:rsidR="00CB0DD7" w:rsidRPr="000A0A5F" w:rsidRDefault="00CB0DD7">
            <w:pPr>
              <w:pStyle w:val="TAH"/>
            </w:pPr>
            <w:r w:rsidRPr="000A0A5F">
              <w:t>Definition</w:t>
            </w:r>
          </w:p>
        </w:tc>
      </w:tr>
      <w:tr w:rsidR="00CB0DD7" w:rsidRPr="000A0A5F" w14:paraId="4D01FAC5" w14:textId="77777777" w:rsidTr="00FF0AF8">
        <w:trPr>
          <w:jc w:val="center"/>
        </w:trPr>
        <w:tc>
          <w:tcPr>
            <w:tcW w:w="1035" w:type="pct"/>
            <w:shd w:val="clear" w:color="auto" w:fill="auto"/>
          </w:tcPr>
          <w:p w14:paraId="0EA03DB8" w14:textId="77777777" w:rsidR="00CB0DD7" w:rsidRPr="000A0A5F" w:rsidRDefault="00CB0DD7">
            <w:pPr>
              <w:pStyle w:val="TAL"/>
            </w:pPr>
            <w:r w:rsidRPr="000A0A5F">
              <w:t>apiRoot</w:t>
            </w:r>
          </w:p>
        </w:tc>
        <w:tc>
          <w:tcPr>
            <w:tcW w:w="615" w:type="pct"/>
          </w:tcPr>
          <w:p w14:paraId="346C6D99" w14:textId="77777777" w:rsidR="00CB0DD7" w:rsidRPr="000A0A5F" w:rsidRDefault="00CB0DD7">
            <w:pPr>
              <w:pStyle w:val="TAL"/>
            </w:pPr>
            <w:r w:rsidRPr="000A0A5F">
              <w:t>string</w:t>
            </w:r>
          </w:p>
        </w:tc>
        <w:tc>
          <w:tcPr>
            <w:tcW w:w="3351" w:type="pct"/>
            <w:shd w:val="clear" w:color="auto" w:fill="auto"/>
            <w:vAlign w:val="center"/>
          </w:tcPr>
          <w:p w14:paraId="3EB55170"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39943B4" w14:textId="77777777" w:rsidTr="00FF0AF8">
        <w:trPr>
          <w:jc w:val="center"/>
        </w:trPr>
        <w:tc>
          <w:tcPr>
            <w:tcW w:w="1035" w:type="pct"/>
            <w:shd w:val="clear" w:color="auto" w:fill="auto"/>
          </w:tcPr>
          <w:p w14:paraId="5FFE4389" w14:textId="77777777" w:rsidR="00CB0DD7" w:rsidRPr="000A0A5F" w:rsidRDefault="00CB0DD7">
            <w:pPr>
              <w:pStyle w:val="TAL"/>
            </w:pPr>
            <w:r w:rsidRPr="000A0A5F">
              <w:t>scsAsId</w:t>
            </w:r>
          </w:p>
        </w:tc>
        <w:tc>
          <w:tcPr>
            <w:tcW w:w="615" w:type="pct"/>
          </w:tcPr>
          <w:p w14:paraId="3871D528" w14:textId="77777777" w:rsidR="00CB0DD7" w:rsidRPr="000A0A5F" w:rsidRDefault="00CB0DD7">
            <w:pPr>
              <w:pStyle w:val="TAL"/>
            </w:pPr>
            <w:r w:rsidRPr="000A0A5F">
              <w:rPr>
                <w:rFonts w:hint="eastAsia"/>
                <w:lang w:eastAsia="zh-CN"/>
              </w:rPr>
              <w:t>s</w:t>
            </w:r>
            <w:r w:rsidRPr="000A0A5F">
              <w:rPr>
                <w:lang w:eastAsia="zh-CN"/>
              </w:rPr>
              <w:t>tring</w:t>
            </w:r>
          </w:p>
        </w:tc>
        <w:tc>
          <w:tcPr>
            <w:tcW w:w="3351" w:type="pct"/>
            <w:shd w:val="clear" w:color="auto" w:fill="auto"/>
            <w:vAlign w:val="center"/>
          </w:tcPr>
          <w:p w14:paraId="020B3913" w14:textId="77777777" w:rsidR="00CB0DD7" w:rsidRPr="000A0A5F" w:rsidRDefault="00CB0DD7">
            <w:pPr>
              <w:pStyle w:val="TAL"/>
            </w:pPr>
            <w:r w:rsidRPr="000A0A5F">
              <w:t>Identifier of the SCS/AS.</w:t>
            </w:r>
          </w:p>
        </w:tc>
      </w:tr>
      <w:tr w:rsidR="00CB0DD7" w:rsidRPr="000A0A5F" w14:paraId="2C83558C" w14:textId="77777777" w:rsidTr="00FF0AF8">
        <w:trPr>
          <w:jc w:val="center"/>
        </w:trPr>
        <w:tc>
          <w:tcPr>
            <w:tcW w:w="1035" w:type="pct"/>
            <w:shd w:val="clear" w:color="auto" w:fill="auto"/>
          </w:tcPr>
          <w:p w14:paraId="29C713E8" w14:textId="77777777" w:rsidR="00CB0DD7" w:rsidRPr="000A0A5F" w:rsidRDefault="00CB0DD7">
            <w:pPr>
              <w:pStyle w:val="TAL"/>
              <w:rPr>
                <w:rFonts w:hint="eastAsia"/>
                <w:lang w:eastAsia="zh-CN"/>
              </w:rPr>
            </w:pPr>
            <w:r w:rsidRPr="000A0A5F">
              <w:rPr>
                <w:lang w:eastAsia="zh-CN"/>
              </w:rPr>
              <w:t>T</w:t>
            </w:r>
            <w:r w:rsidRPr="000A0A5F">
              <w:rPr>
                <w:rFonts w:hint="eastAsia"/>
                <w:lang w:eastAsia="zh-CN"/>
              </w:rPr>
              <w:t>mgi</w:t>
            </w:r>
          </w:p>
        </w:tc>
        <w:tc>
          <w:tcPr>
            <w:tcW w:w="615" w:type="pct"/>
          </w:tcPr>
          <w:p w14:paraId="555368A3" w14:textId="77777777" w:rsidR="00CB0DD7" w:rsidRPr="000A0A5F" w:rsidRDefault="00CB0DD7">
            <w:pPr>
              <w:pStyle w:val="TAL"/>
              <w:rPr>
                <w:rFonts w:hint="eastAsia"/>
                <w:lang w:eastAsia="zh-CN"/>
              </w:rPr>
            </w:pPr>
            <w:r w:rsidRPr="000A0A5F">
              <w:t>string</w:t>
            </w:r>
          </w:p>
        </w:tc>
        <w:tc>
          <w:tcPr>
            <w:tcW w:w="3351" w:type="pct"/>
            <w:shd w:val="clear" w:color="auto" w:fill="auto"/>
            <w:vAlign w:val="center"/>
          </w:tcPr>
          <w:p w14:paraId="7BE21D19" w14:textId="77777777" w:rsidR="00CB0DD7" w:rsidRPr="000A0A5F" w:rsidRDefault="00CB0DD7">
            <w:pPr>
              <w:pStyle w:val="TAL"/>
              <w:rPr>
                <w:rFonts w:hint="eastAsia"/>
                <w:lang w:eastAsia="zh-CN"/>
              </w:rPr>
            </w:pPr>
            <w:r w:rsidRPr="000A0A5F">
              <w:rPr>
                <w:rFonts w:hint="eastAsia"/>
                <w:lang w:eastAsia="zh-CN"/>
              </w:rPr>
              <w:t>TMGI</w:t>
            </w:r>
          </w:p>
        </w:tc>
      </w:tr>
    </w:tbl>
    <w:p w14:paraId="4575B34D" w14:textId="77777777" w:rsidR="00CB0DD7" w:rsidRPr="000A0A5F" w:rsidRDefault="00CB0DD7"/>
    <w:p w14:paraId="4F6C69D6" w14:textId="77777777" w:rsidR="00CB0DD7" w:rsidRPr="000A0A5F" w:rsidRDefault="00CB0DD7">
      <w:pPr>
        <w:pStyle w:val="Heading6"/>
      </w:pPr>
      <w:bookmarkStart w:id="6147" w:name="_Toc11247594"/>
      <w:bookmarkStart w:id="6148" w:name="_Toc27044733"/>
      <w:bookmarkStart w:id="6149" w:name="_Toc36033775"/>
      <w:bookmarkStart w:id="6150" w:name="_Toc45131921"/>
      <w:bookmarkStart w:id="6151" w:name="_Toc49776206"/>
      <w:bookmarkStart w:id="6152" w:name="_Toc51747126"/>
      <w:bookmarkStart w:id="6153" w:name="_Toc66360690"/>
      <w:bookmarkStart w:id="6154" w:name="_Toc68105195"/>
      <w:bookmarkStart w:id="6155" w:name="_Toc74755825"/>
      <w:bookmarkStart w:id="6156" w:name="_Toc105674700"/>
      <w:bookmarkStart w:id="6157" w:name="_Toc130502752"/>
      <w:bookmarkStart w:id="6158" w:name="_Toc153625539"/>
      <w:bookmarkStart w:id="6159" w:name="_Toc170114684"/>
      <w:r w:rsidRPr="000A0A5F">
        <w:t>5.8.2.2.4.3</w:t>
      </w:r>
      <w:r w:rsidRPr="000A0A5F">
        <w:tab/>
        <w:t>Resource methods</w:t>
      </w:r>
      <w:bookmarkEnd w:id="6147"/>
      <w:bookmarkEnd w:id="6148"/>
      <w:bookmarkEnd w:id="6149"/>
      <w:bookmarkEnd w:id="6150"/>
      <w:bookmarkEnd w:id="6151"/>
      <w:bookmarkEnd w:id="6152"/>
      <w:bookmarkEnd w:id="6153"/>
      <w:bookmarkEnd w:id="6154"/>
      <w:bookmarkEnd w:id="6155"/>
      <w:bookmarkEnd w:id="6156"/>
      <w:bookmarkEnd w:id="6157"/>
      <w:bookmarkEnd w:id="6158"/>
      <w:bookmarkEnd w:id="6159"/>
    </w:p>
    <w:p w14:paraId="0D2520EB" w14:textId="77777777" w:rsidR="00CB0DD7" w:rsidRPr="000A0A5F" w:rsidRDefault="00CB0DD7">
      <w:pPr>
        <w:pStyle w:val="Heading7"/>
      </w:pPr>
      <w:bookmarkStart w:id="6160" w:name="_Toc11247595"/>
      <w:bookmarkStart w:id="6161" w:name="_Toc27044734"/>
      <w:bookmarkStart w:id="6162" w:name="_Toc36033776"/>
      <w:bookmarkStart w:id="6163" w:name="_Toc45131922"/>
      <w:bookmarkStart w:id="6164" w:name="_Toc49776207"/>
      <w:bookmarkStart w:id="6165" w:name="_Toc51747127"/>
      <w:bookmarkStart w:id="6166" w:name="_Toc66360691"/>
      <w:bookmarkStart w:id="6167" w:name="_Toc68105196"/>
      <w:bookmarkStart w:id="6168" w:name="_Toc74755826"/>
      <w:bookmarkStart w:id="6169" w:name="_Toc105674701"/>
      <w:bookmarkStart w:id="6170" w:name="_Toc130502753"/>
      <w:bookmarkStart w:id="6171" w:name="_Toc153625540"/>
      <w:bookmarkStart w:id="6172" w:name="_Toc170114685"/>
      <w:r w:rsidRPr="000A0A5F">
        <w:t>5.8.2.2.4.3.1</w:t>
      </w:r>
      <w:r w:rsidRPr="000A0A5F">
        <w:tab/>
        <w:t>GET</w:t>
      </w:r>
      <w:bookmarkEnd w:id="6160"/>
      <w:bookmarkEnd w:id="6161"/>
      <w:bookmarkEnd w:id="6162"/>
      <w:bookmarkEnd w:id="6163"/>
      <w:bookmarkEnd w:id="6164"/>
      <w:bookmarkEnd w:id="6165"/>
      <w:bookmarkEnd w:id="6166"/>
      <w:bookmarkEnd w:id="6167"/>
      <w:bookmarkEnd w:id="6168"/>
      <w:bookmarkEnd w:id="6169"/>
      <w:bookmarkEnd w:id="6170"/>
      <w:bookmarkEnd w:id="6171"/>
      <w:bookmarkEnd w:id="6172"/>
    </w:p>
    <w:p w14:paraId="646C999B" w14:textId="77777777" w:rsidR="00CB0DD7" w:rsidRPr="000A0A5F" w:rsidRDefault="00CB0DD7">
      <w:pPr>
        <w:rPr>
          <w:noProof/>
          <w:lang w:eastAsia="zh-CN"/>
        </w:rPr>
      </w:pPr>
      <w:r w:rsidRPr="000A0A5F">
        <w:rPr>
          <w:noProof/>
          <w:lang w:eastAsia="zh-CN"/>
        </w:rPr>
        <w:t xml:space="preserve">The GET method reads all group message delivery via MBMS resources for a given SCS/AS and a TMGI. It is initiated by the SCS/AS and answered by the SCEF. </w:t>
      </w:r>
    </w:p>
    <w:p w14:paraId="354DBF07" w14:textId="77777777" w:rsidR="00CB0DD7" w:rsidRPr="000A0A5F" w:rsidRDefault="00CB0DD7">
      <w:pPr>
        <w:rPr>
          <w:rFonts w:hint="eastAsia"/>
          <w:lang w:eastAsia="zh-CN"/>
        </w:rPr>
      </w:pPr>
      <w:r w:rsidRPr="000A0A5F">
        <w:t>This method shall support request and response data structures, and response codes, as specified in the table 5.8.2.2.4.3.1-1.</w:t>
      </w:r>
    </w:p>
    <w:p w14:paraId="02A642B8" w14:textId="77777777" w:rsidR="00CB0DD7" w:rsidRPr="000A0A5F" w:rsidRDefault="00CB0DD7">
      <w:pPr>
        <w:pStyle w:val="TH"/>
        <w:rPr>
          <w:rFonts w:hint="eastAsia"/>
          <w:lang w:eastAsia="zh-CN"/>
        </w:rPr>
      </w:pPr>
      <w:r w:rsidRPr="000A0A5F">
        <w:t>Table 5.</w:t>
      </w:r>
      <w:r w:rsidRPr="000A0A5F">
        <w:rPr>
          <w:lang w:eastAsia="zh-CN"/>
        </w:rPr>
        <w:t>8</w:t>
      </w:r>
      <w:r w:rsidRPr="000A0A5F">
        <w:t>.2.2.4.3.</w:t>
      </w:r>
      <w:r w:rsidRPr="000A0A5F">
        <w:rPr>
          <w:lang w:eastAsia="zh-CN"/>
        </w:rPr>
        <w:t>1</w:t>
      </w:r>
      <w:r w:rsidRPr="000A0A5F">
        <w:rPr>
          <w:rFonts w:hint="eastAsia"/>
          <w:lang w:eastAsia="zh-CN"/>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173">
          <w:tblGrid>
            <w:gridCol w:w="1022"/>
            <w:gridCol w:w="2104"/>
            <w:gridCol w:w="1041"/>
            <w:gridCol w:w="962"/>
            <w:gridCol w:w="4494"/>
          </w:tblGrid>
        </w:tblGridChange>
      </w:tblGrid>
      <w:tr w:rsidR="00CB0DD7" w:rsidRPr="000A0A5F" w14:paraId="44B1AD7F" w14:textId="77777777" w:rsidTr="00790FC9">
        <w:tc>
          <w:tcPr>
            <w:tcW w:w="531" w:type="pct"/>
            <w:vMerge w:val="restart"/>
            <w:shd w:val="clear" w:color="auto" w:fill="C0C0C0"/>
            <w:vAlign w:val="center"/>
          </w:tcPr>
          <w:p w14:paraId="3F5A31C9" w14:textId="77777777" w:rsidR="00CB0DD7" w:rsidRPr="000A0A5F" w:rsidRDefault="00CB0DD7">
            <w:pPr>
              <w:pStyle w:val="TAH"/>
            </w:pPr>
            <w:r w:rsidRPr="000A0A5F">
              <w:t>Request body</w:t>
            </w:r>
          </w:p>
        </w:tc>
        <w:tc>
          <w:tcPr>
            <w:tcW w:w="1093" w:type="pct"/>
            <w:shd w:val="clear" w:color="auto" w:fill="C0C0C0"/>
          </w:tcPr>
          <w:p w14:paraId="0234B48E" w14:textId="77777777" w:rsidR="00CB0DD7" w:rsidRPr="000A0A5F" w:rsidRDefault="00CB0DD7">
            <w:pPr>
              <w:pStyle w:val="TAH"/>
            </w:pPr>
            <w:r w:rsidRPr="000A0A5F">
              <w:t>Data type</w:t>
            </w:r>
          </w:p>
        </w:tc>
        <w:tc>
          <w:tcPr>
            <w:tcW w:w="541" w:type="pct"/>
            <w:shd w:val="clear" w:color="auto" w:fill="C0C0C0"/>
          </w:tcPr>
          <w:p w14:paraId="3AFF6F79" w14:textId="77777777" w:rsidR="00CB0DD7" w:rsidRPr="000A0A5F" w:rsidRDefault="00CB0DD7">
            <w:pPr>
              <w:pStyle w:val="TAH"/>
            </w:pPr>
            <w:r w:rsidRPr="000A0A5F">
              <w:t>Cardinality</w:t>
            </w:r>
          </w:p>
        </w:tc>
        <w:tc>
          <w:tcPr>
            <w:tcW w:w="2835" w:type="pct"/>
            <w:gridSpan w:val="2"/>
            <w:shd w:val="clear" w:color="auto" w:fill="C0C0C0"/>
          </w:tcPr>
          <w:p w14:paraId="74643E29" w14:textId="77777777" w:rsidR="00CB0DD7" w:rsidRPr="000A0A5F" w:rsidRDefault="00CB0DD7">
            <w:pPr>
              <w:pStyle w:val="TAH"/>
            </w:pPr>
            <w:r w:rsidRPr="000A0A5F">
              <w:t>Remarks</w:t>
            </w:r>
          </w:p>
        </w:tc>
      </w:tr>
      <w:tr w:rsidR="00CB0DD7" w:rsidRPr="000A0A5F" w14:paraId="0371BF4F" w14:textId="77777777" w:rsidTr="00FF0AF8">
        <w:tc>
          <w:tcPr>
            <w:tcW w:w="531" w:type="pct"/>
            <w:vMerge/>
            <w:shd w:val="clear" w:color="auto" w:fill="BFBFBF"/>
            <w:vAlign w:val="center"/>
          </w:tcPr>
          <w:p w14:paraId="6F59ABB0" w14:textId="77777777" w:rsidR="00CB0DD7" w:rsidRPr="000A0A5F" w:rsidRDefault="00CB0DD7">
            <w:pPr>
              <w:pStyle w:val="TAL"/>
              <w:jc w:val="center"/>
            </w:pPr>
          </w:p>
        </w:tc>
        <w:tc>
          <w:tcPr>
            <w:tcW w:w="1093" w:type="pct"/>
            <w:shd w:val="clear" w:color="auto" w:fill="auto"/>
          </w:tcPr>
          <w:p w14:paraId="5E1C74E0"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04BC8B9F" w14:textId="77777777" w:rsidR="00CB0DD7" w:rsidRPr="000A0A5F" w:rsidRDefault="00CB0DD7">
            <w:pPr>
              <w:pStyle w:val="TAL"/>
            </w:pPr>
          </w:p>
        </w:tc>
        <w:tc>
          <w:tcPr>
            <w:tcW w:w="2835" w:type="pct"/>
            <w:gridSpan w:val="2"/>
          </w:tcPr>
          <w:p w14:paraId="504508DC" w14:textId="77777777" w:rsidR="00CB0DD7" w:rsidRPr="000A0A5F" w:rsidRDefault="00CB0DD7">
            <w:pPr>
              <w:pStyle w:val="TAL"/>
            </w:pPr>
          </w:p>
        </w:tc>
      </w:tr>
      <w:tr w:rsidR="00CB0DD7" w:rsidRPr="000A0A5F" w14:paraId="0E46496C" w14:textId="77777777" w:rsidTr="00790FC9">
        <w:tc>
          <w:tcPr>
            <w:tcW w:w="531" w:type="pct"/>
            <w:vMerge w:val="restart"/>
            <w:shd w:val="clear" w:color="auto" w:fill="C0C0C0"/>
            <w:vAlign w:val="center"/>
          </w:tcPr>
          <w:p w14:paraId="3DC4F5F1" w14:textId="77777777" w:rsidR="00CB0DD7" w:rsidRPr="000A0A5F" w:rsidRDefault="00CB0DD7">
            <w:pPr>
              <w:pStyle w:val="TAH"/>
            </w:pPr>
            <w:r w:rsidRPr="000A0A5F">
              <w:t>Response body</w:t>
            </w:r>
          </w:p>
        </w:tc>
        <w:tc>
          <w:tcPr>
            <w:tcW w:w="1093" w:type="pct"/>
            <w:shd w:val="clear" w:color="auto" w:fill="C0C0C0"/>
          </w:tcPr>
          <w:p w14:paraId="481BF9E3" w14:textId="77777777" w:rsidR="00CB0DD7" w:rsidRPr="000A0A5F" w:rsidRDefault="00CB0DD7">
            <w:pPr>
              <w:pStyle w:val="TAH"/>
            </w:pPr>
          </w:p>
          <w:p w14:paraId="744E6369" w14:textId="77777777" w:rsidR="00CB0DD7" w:rsidRPr="000A0A5F" w:rsidRDefault="00CB0DD7">
            <w:pPr>
              <w:pStyle w:val="TAH"/>
            </w:pPr>
            <w:r w:rsidRPr="000A0A5F">
              <w:t>Data type</w:t>
            </w:r>
          </w:p>
        </w:tc>
        <w:tc>
          <w:tcPr>
            <w:tcW w:w="541" w:type="pct"/>
            <w:shd w:val="clear" w:color="auto" w:fill="C0C0C0"/>
          </w:tcPr>
          <w:p w14:paraId="7E48AD33" w14:textId="77777777" w:rsidR="00CB0DD7" w:rsidRPr="000A0A5F" w:rsidRDefault="00CB0DD7">
            <w:pPr>
              <w:pStyle w:val="TAH"/>
            </w:pPr>
          </w:p>
          <w:p w14:paraId="452979AF" w14:textId="77777777" w:rsidR="00CB0DD7" w:rsidRPr="000A0A5F" w:rsidRDefault="00CB0DD7">
            <w:pPr>
              <w:pStyle w:val="TAH"/>
            </w:pPr>
            <w:r w:rsidRPr="000A0A5F">
              <w:t>Cardinality</w:t>
            </w:r>
          </w:p>
        </w:tc>
        <w:tc>
          <w:tcPr>
            <w:tcW w:w="500" w:type="pct"/>
            <w:shd w:val="clear" w:color="auto" w:fill="C0C0C0"/>
          </w:tcPr>
          <w:p w14:paraId="632E07AA" w14:textId="77777777" w:rsidR="00CB0DD7" w:rsidRPr="000A0A5F" w:rsidRDefault="00CB0DD7">
            <w:pPr>
              <w:pStyle w:val="TAH"/>
            </w:pPr>
            <w:r w:rsidRPr="000A0A5F">
              <w:t>Response</w:t>
            </w:r>
          </w:p>
          <w:p w14:paraId="77E8DD78" w14:textId="77777777" w:rsidR="00CB0DD7" w:rsidRPr="000A0A5F" w:rsidRDefault="00CB0DD7">
            <w:pPr>
              <w:pStyle w:val="TAH"/>
            </w:pPr>
            <w:r w:rsidRPr="000A0A5F">
              <w:t>codes</w:t>
            </w:r>
          </w:p>
        </w:tc>
        <w:tc>
          <w:tcPr>
            <w:tcW w:w="2335" w:type="pct"/>
            <w:shd w:val="clear" w:color="auto" w:fill="C0C0C0"/>
          </w:tcPr>
          <w:p w14:paraId="3B854732" w14:textId="77777777" w:rsidR="00CB0DD7" w:rsidRPr="000A0A5F" w:rsidRDefault="00CB0DD7">
            <w:pPr>
              <w:pStyle w:val="TAH"/>
            </w:pPr>
          </w:p>
          <w:p w14:paraId="030913B9" w14:textId="77777777" w:rsidR="00CB0DD7" w:rsidRPr="000A0A5F" w:rsidRDefault="00CB0DD7">
            <w:pPr>
              <w:pStyle w:val="TAH"/>
            </w:pPr>
            <w:r w:rsidRPr="000A0A5F">
              <w:t>Remarks</w:t>
            </w:r>
          </w:p>
        </w:tc>
      </w:tr>
      <w:tr w:rsidR="00CB0DD7" w:rsidRPr="000A0A5F" w14:paraId="3764B567" w14:textId="77777777" w:rsidTr="00FF0AF8">
        <w:tc>
          <w:tcPr>
            <w:tcW w:w="531" w:type="pct"/>
            <w:vMerge/>
            <w:shd w:val="clear" w:color="auto" w:fill="BFBFBF"/>
            <w:vAlign w:val="center"/>
          </w:tcPr>
          <w:p w14:paraId="397B63F7" w14:textId="77777777" w:rsidR="00CB0DD7" w:rsidRPr="000A0A5F" w:rsidRDefault="00CB0DD7">
            <w:pPr>
              <w:pStyle w:val="TAL"/>
              <w:jc w:val="center"/>
            </w:pPr>
          </w:p>
        </w:tc>
        <w:tc>
          <w:tcPr>
            <w:tcW w:w="1093" w:type="pct"/>
            <w:shd w:val="clear" w:color="auto" w:fill="auto"/>
          </w:tcPr>
          <w:p w14:paraId="4DB6E042" w14:textId="77777777" w:rsidR="00CB0DD7" w:rsidRPr="000A0A5F" w:rsidRDefault="00CB0DD7">
            <w:pPr>
              <w:pStyle w:val="TAL"/>
              <w:rPr>
                <w:rFonts w:hint="eastAsia"/>
                <w:lang w:eastAsia="zh-CN"/>
              </w:rPr>
            </w:pPr>
            <w:r w:rsidRPr="000A0A5F">
              <w:rPr>
                <w:lang w:eastAsia="zh-CN"/>
              </w:rPr>
              <w:t>array(GMDViaMBMSByMb2)</w:t>
            </w:r>
          </w:p>
        </w:tc>
        <w:tc>
          <w:tcPr>
            <w:tcW w:w="541" w:type="pct"/>
          </w:tcPr>
          <w:p w14:paraId="7BC62288" w14:textId="77777777" w:rsidR="00CB0DD7" w:rsidRPr="000A0A5F" w:rsidRDefault="00CB0DD7">
            <w:pPr>
              <w:pStyle w:val="TAL"/>
              <w:rPr>
                <w:rFonts w:hint="eastAsia"/>
                <w:lang w:eastAsia="zh-CN"/>
              </w:rPr>
            </w:pPr>
            <w:r w:rsidRPr="000A0A5F">
              <w:rPr>
                <w:rFonts w:hint="eastAsia"/>
                <w:lang w:eastAsia="zh-CN"/>
              </w:rPr>
              <w:t>0..N</w:t>
            </w:r>
          </w:p>
        </w:tc>
        <w:tc>
          <w:tcPr>
            <w:tcW w:w="500" w:type="pct"/>
          </w:tcPr>
          <w:p w14:paraId="7B27C472" w14:textId="77777777" w:rsidR="00CB0DD7" w:rsidRPr="000A0A5F" w:rsidRDefault="00CB0DD7">
            <w:pPr>
              <w:pStyle w:val="TAL"/>
            </w:pPr>
            <w:r w:rsidRPr="000A0A5F">
              <w:t>200 OK</w:t>
            </w:r>
          </w:p>
        </w:tc>
        <w:tc>
          <w:tcPr>
            <w:tcW w:w="2335" w:type="pct"/>
          </w:tcPr>
          <w:p w14:paraId="3FA85229" w14:textId="77777777" w:rsidR="00CB0DD7" w:rsidRPr="000A0A5F" w:rsidRDefault="00CB0DD7">
            <w:pPr>
              <w:pStyle w:val="TAL"/>
              <w:rPr>
                <w:rFonts w:hint="eastAsia"/>
                <w:lang w:eastAsia="zh-CN"/>
              </w:rPr>
            </w:pPr>
            <w:r w:rsidRPr="000A0A5F">
              <w:rPr>
                <w:rFonts w:hint="eastAsia"/>
                <w:lang w:eastAsia="zh-CN"/>
              </w:rPr>
              <w:t xml:space="preserve">The TMGI allocation for the SCS/AS in the </w:t>
            </w:r>
            <w:r w:rsidRPr="000A0A5F">
              <w:rPr>
                <w:lang w:eastAsia="zh-CN"/>
              </w:rPr>
              <w:t>request</w:t>
            </w:r>
            <w:r w:rsidRPr="000A0A5F">
              <w:rPr>
                <w:rFonts w:hint="eastAsia"/>
                <w:lang w:eastAsia="zh-CN"/>
              </w:rPr>
              <w:t xml:space="preserve"> </w:t>
            </w:r>
            <w:r w:rsidRPr="000A0A5F">
              <w:rPr>
                <w:lang w:eastAsia="zh-CN"/>
              </w:rPr>
              <w:t>URI are returned.</w:t>
            </w:r>
          </w:p>
        </w:tc>
      </w:tr>
      <w:tr w:rsidR="00CB0DD7" w:rsidRPr="000A0A5F" w14:paraId="535A62AB" w14:textId="77777777" w:rsidTr="00FF0AF8">
        <w:tc>
          <w:tcPr>
            <w:tcW w:w="531" w:type="pct"/>
            <w:vMerge/>
            <w:shd w:val="clear" w:color="auto" w:fill="BFBFBF"/>
            <w:vAlign w:val="center"/>
          </w:tcPr>
          <w:p w14:paraId="2D900756" w14:textId="77777777" w:rsidR="00CB0DD7" w:rsidRPr="000A0A5F" w:rsidRDefault="00CB0DD7">
            <w:pPr>
              <w:pStyle w:val="TAL"/>
              <w:jc w:val="center"/>
            </w:pPr>
          </w:p>
        </w:tc>
        <w:tc>
          <w:tcPr>
            <w:tcW w:w="1093" w:type="pct"/>
            <w:shd w:val="clear" w:color="auto" w:fill="auto"/>
          </w:tcPr>
          <w:p w14:paraId="09763CB2" w14:textId="77777777" w:rsidR="00CB0DD7" w:rsidRPr="000A0A5F" w:rsidRDefault="00CB0DD7">
            <w:pPr>
              <w:pStyle w:val="TAL"/>
              <w:rPr>
                <w:lang w:eastAsia="zh-CN"/>
              </w:rPr>
            </w:pPr>
            <w:r w:rsidRPr="000A0A5F">
              <w:t>none</w:t>
            </w:r>
          </w:p>
        </w:tc>
        <w:tc>
          <w:tcPr>
            <w:tcW w:w="541" w:type="pct"/>
          </w:tcPr>
          <w:p w14:paraId="180332F6" w14:textId="77777777" w:rsidR="00CB0DD7" w:rsidRPr="000A0A5F" w:rsidRDefault="00CB0DD7">
            <w:pPr>
              <w:pStyle w:val="TAL"/>
              <w:rPr>
                <w:rFonts w:hint="eastAsia"/>
                <w:lang w:eastAsia="zh-CN"/>
              </w:rPr>
            </w:pPr>
          </w:p>
        </w:tc>
        <w:tc>
          <w:tcPr>
            <w:tcW w:w="500" w:type="pct"/>
          </w:tcPr>
          <w:p w14:paraId="4DC6C6FB" w14:textId="77777777" w:rsidR="00CB0DD7" w:rsidRPr="000A0A5F" w:rsidRDefault="00CB0DD7">
            <w:pPr>
              <w:pStyle w:val="TAL"/>
            </w:pPr>
            <w:r w:rsidRPr="000A0A5F">
              <w:t>307 Temporary Redirect</w:t>
            </w:r>
          </w:p>
        </w:tc>
        <w:tc>
          <w:tcPr>
            <w:tcW w:w="2335" w:type="pct"/>
          </w:tcPr>
          <w:p w14:paraId="5DCC6D30"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0685BAC2"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108B98A2" w14:textId="77777777" w:rsidTr="00FF0AF8">
        <w:tc>
          <w:tcPr>
            <w:tcW w:w="531" w:type="pct"/>
            <w:vMerge/>
            <w:shd w:val="clear" w:color="auto" w:fill="BFBFBF"/>
            <w:vAlign w:val="center"/>
          </w:tcPr>
          <w:p w14:paraId="4D880AD2" w14:textId="77777777" w:rsidR="00CB0DD7" w:rsidRPr="000A0A5F" w:rsidRDefault="00CB0DD7">
            <w:pPr>
              <w:pStyle w:val="TAL"/>
              <w:jc w:val="center"/>
            </w:pPr>
          </w:p>
        </w:tc>
        <w:tc>
          <w:tcPr>
            <w:tcW w:w="1093" w:type="pct"/>
            <w:shd w:val="clear" w:color="auto" w:fill="auto"/>
          </w:tcPr>
          <w:p w14:paraId="7713E5D0" w14:textId="77777777" w:rsidR="00CB0DD7" w:rsidRPr="000A0A5F" w:rsidRDefault="00CB0DD7">
            <w:pPr>
              <w:pStyle w:val="TAL"/>
              <w:rPr>
                <w:lang w:eastAsia="zh-CN"/>
              </w:rPr>
            </w:pPr>
            <w:r w:rsidRPr="000A0A5F">
              <w:t>none</w:t>
            </w:r>
          </w:p>
        </w:tc>
        <w:tc>
          <w:tcPr>
            <w:tcW w:w="541" w:type="pct"/>
          </w:tcPr>
          <w:p w14:paraId="5164605C" w14:textId="77777777" w:rsidR="00CB0DD7" w:rsidRPr="000A0A5F" w:rsidRDefault="00CB0DD7">
            <w:pPr>
              <w:pStyle w:val="TAL"/>
              <w:rPr>
                <w:rFonts w:hint="eastAsia"/>
                <w:lang w:eastAsia="zh-CN"/>
              </w:rPr>
            </w:pPr>
          </w:p>
        </w:tc>
        <w:tc>
          <w:tcPr>
            <w:tcW w:w="500" w:type="pct"/>
          </w:tcPr>
          <w:p w14:paraId="12D196BF" w14:textId="77777777" w:rsidR="00CB0DD7" w:rsidRPr="000A0A5F" w:rsidRDefault="00CB0DD7">
            <w:pPr>
              <w:pStyle w:val="TAL"/>
            </w:pPr>
            <w:r w:rsidRPr="000A0A5F">
              <w:t>308 Permanent Redirect</w:t>
            </w:r>
          </w:p>
        </w:tc>
        <w:tc>
          <w:tcPr>
            <w:tcW w:w="2335" w:type="pct"/>
          </w:tcPr>
          <w:p w14:paraId="0D90D164"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07BD9F0E"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681DA1B4" w14:textId="77777777" w:rsidTr="00FF0AF8">
        <w:tc>
          <w:tcPr>
            <w:tcW w:w="5000" w:type="pct"/>
            <w:gridSpan w:val="5"/>
            <w:shd w:val="clear" w:color="auto" w:fill="auto"/>
            <w:vAlign w:val="center"/>
          </w:tcPr>
          <w:p w14:paraId="566B2956"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53D171F2" w14:textId="77777777" w:rsidR="00CB0DD7" w:rsidRPr="000A0A5F" w:rsidRDefault="00CB0DD7"/>
    <w:p w14:paraId="250D3EE9" w14:textId="77777777" w:rsidR="00CB0DD7" w:rsidRPr="000A0A5F" w:rsidRDefault="00CB0DD7">
      <w:pPr>
        <w:pStyle w:val="TH"/>
      </w:pPr>
      <w:r w:rsidRPr="000A0A5F">
        <w:t>Table 5.</w:t>
      </w:r>
      <w:r w:rsidRPr="000A0A5F">
        <w:rPr>
          <w:lang w:eastAsia="zh-CN"/>
        </w:rPr>
        <w:t>8</w:t>
      </w:r>
      <w:r w:rsidRPr="000A0A5F">
        <w:t>.2.2.4.3.</w:t>
      </w:r>
      <w:r w:rsidRPr="000A0A5F">
        <w:rPr>
          <w:lang w:eastAsia="zh-CN"/>
        </w:rPr>
        <w:t>1</w:t>
      </w:r>
      <w:r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3EBEEB7" w14:textId="77777777" w:rsidTr="00FF0AF8">
        <w:trPr>
          <w:jc w:val="center"/>
        </w:trPr>
        <w:tc>
          <w:tcPr>
            <w:tcW w:w="825" w:type="pct"/>
            <w:shd w:val="clear" w:color="auto" w:fill="C0C0C0"/>
          </w:tcPr>
          <w:p w14:paraId="08333D00" w14:textId="77777777" w:rsidR="00CB0DD7" w:rsidRPr="000A0A5F" w:rsidRDefault="00CB0DD7">
            <w:pPr>
              <w:pStyle w:val="TAH"/>
            </w:pPr>
            <w:r w:rsidRPr="000A0A5F">
              <w:t>Name</w:t>
            </w:r>
          </w:p>
        </w:tc>
        <w:tc>
          <w:tcPr>
            <w:tcW w:w="732" w:type="pct"/>
            <w:shd w:val="clear" w:color="auto" w:fill="C0C0C0"/>
          </w:tcPr>
          <w:p w14:paraId="30B7E000" w14:textId="77777777" w:rsidR="00CB0DD7" w:rsidRPr="000A0A5F" w:rsidRDefault="00CB0DD7">
            <w:pPr>
              <w:pStyle w:val="TAH"/>
            </w:pPr>
            <w:r w:rsidRPr="000A0A5F">
              <w:t>Data type</w:t>
            </w:r>
          </w:p>
        </w:tc>
        <w:tc>
          <w:tcPr>
            <w:tcW w:w="217" w:type="pct"/>
            <w:shd w:val="clear" w:color="auto" w:fill="C0C0C0"/>
          </w:tcPr>
          <w:p w14:paraId="19191FEB" w14:textId="77777777" w:rsidR="00CB0DD7" w:rsidRPr="000A0A5F" w:rsidRDefault="00CB0DD7">
            <w:pPr>
              <w:pStyle w:val="TAH"/>
            </w:pPr>
            <w:r w:rsidRPr="000A0A5F">
              <w:t>P</w:t>
            </w:r>
          </w:p>
        </w:tc>
        <w:tc>
          <w:tcPr>
            <w:tcW w:w="581" w:type="pct"/>
            <w:shd w:val="clear" w:color="auto" w:fill="C0C0C0"/>
          </w:tcPr>
          <w:p w14:paraId="73EA2B85" w14:textId="77777777" w:rsidR="00CB0DD7" w:rsidRPr="000A0A5F" w:rsidRDefault="00CB0DD7">
            <w:pPr>
              <w:pStyle w:val="TAH"/>
            </w:pPr>
            <w:r w:rsidRPr="000A0A5F">
              <w:t>Cardinality</w:t>
            </w:r>
          </w:p>
        </w:tc>
        <w:tc>
          <w:tcPr>
            <w:tcW w:w="2645" w:type="pct"/>
            <w:shd w:val="clear" w:color="auto" w:fill="C0C0C0"/>
            <w:vAlign w:val="center"/>
          </w:tcPr>
          <w:p w14:paraId="79949383" w14:textId="77777777" w:rsidR="00CB0DD7" w:rsidRPr="000A0A5F" w:rsidRDefault="00CB0DD7">
            <w:pPr>
              <w:pStyle w:val="TAH"/>
            </w:pPr>
            <w:r w:rsidRPr="000A0A5F">
              <w:t>Description</w:t>
            </w:r>
          </w:p>
        </w:tc>
      </w:tr>
      <w:tr w:rsidR="00CB0DD7" w:rsidRPr="000A0A5F" w14:paraId="72ACE139" w14:textId="77777777" w:rsidTr="00FF0AF8">
        <w:trPr>
          <w:jc w:val="center"/>
        </w:trPr>
        <w:tc>
          <w:tcPr>
            <w:tcW w:w="825" w:type="pct"/>
            <w:shd w:val="clear" w:color="auto" w:fill="auto"/>
          </w:tcPr>
          <w:p w14:paraId="1D31D280" w14:textId="77777777" w:rsidR="00CB0DD7" w:rsidRPr="000A0A5F" w:rsidRDefault="00CB0DD7">
            <w:pPr>
              <w:pStyle w:val="TAL"/>
            </w:pPr>
            <w:r w:rsidRPr="000A0A5F">
              <w:t>Location</w:t>
            </w:r>
          </w:p>
        </w:tc>
        <w:tc>
          <w:tcPr>
            <w:tcW w:w="732" w:type="pct"/>
          </w:tcPr>
          <w:p w14:paraId="1B65412F" w14:textId="77777777" w:rsidR="00CB0DD7" w:rsidRPr="000A0A5F" w:rsidRDefault="00CB0DD7">
            <w:pPr>
              <w:pStyle w:val="TAL"/>
            </w:pPr>
            <w:r w:rsidRPr="000A0A5F">
              <w:t>string</w:t>
            </w:r>
          </w:p>
        </w:tc>
        <w:tc>
          <w:tcPr>
            <w:tcW w:w="217" w:type="pct"/>
          </w:tcPr>
          <w:p w14:paraId="168262E5" w14:textId="77777777" w:rsidR="00CB0DD7" w:rsidRPr="000A0A5F" w:rsidRDefault="00CB0DD7">
            <w:pPr>
              <w:pStyle w:val="TAC"/>
            </w:pPr>
            <w:r w:rsidRPr="000A0A5F">
              <w:t>M</w:t>
            </w:r>
          </w:p>
        </w:tc>
        <w:tc>
          <w:tcPr>
            <w:tcW w:w="581" w:type="pct"/>
          </w:tcPr>
          <w:p w14:paraId="2318B539" w14:textId="77777777" w:rsidR="00CB0DD7" w:rsidRPr="000A0A5F" w:rsidRDefault="00CB0DD7">
            <w:pPr>
              <w:pStyle w:val="TAL"/>
            </w:pPr>
            <w:r w:rsidRPr="000A0A5F">
              <w:t>1</w:t>
            </w:r>
          </w:p>
        </w:tc>
        <w:tc>
          <w:tcPr>
            <w:tcW w:w="2645" w:type="pct"/>
            <w:shd w:val="clear" w:color="auto" w:fill="auto"/>
            <w:vAlign w:val="center"/>
          </w:tcPr>
          <w:p w14:paraId="05ED10DF" w14:textId="77777777" w:rsidR="00CB0DD7" w:rsidRPr="000A0A5F" w:rsidRDefault="00CB0DD7">
            <w:pPr>
              <w:pStyle w:val="TAL"/>
            </w:pPr>
            <w:r w:rsidRPr="000A0A5F">
              <w:t>An alternative URI of the resource located in an alternative SCEF.</w:t>
            </w:r>
          </w:p>
        </w:tc>
      </w:tr>
    </w:tbl>
    <w:p w14:paraId="6D4939F8" w14:textId="77777777" w:rsidR="00CB0DD7" w:rsidRPr="000A0A5F" w:rsidRDefault="00CB0DD7"/>
    <w:p w14:paraId="2D41DF73" w14:textId="77777777" w:rsidR="00CB0DD7" w:rsidRPr="000A0A5F" w:rsidRDefault="00CB0DD7">
      <w:pPr>
        <w:pStyle w:val="TH"/>
      </w:pPr>
      <w:r w:rsidRPr="000A0A5F">
        <w:t>Table 5.</w:t>
      </w:r>
      <w:r w:rsidRPr="000A0A5F">
        <w:rPr>
          <w:lang w:eastAsia="zh-CN"/>
        </w:rPr>
        <w:t>8</w:t>
      </w:r>
      <w:r w:rsidRPr="000A0A5F">
        <w:t>.2.2.4.3.</w:t>
      </w:r>
      <w:r w:rsidRPr="000A0A5F">
        <w:rPr>
          <w:lang w:eastAsia="zh-CN"/>
        </w:rPr>
        <w:t>1</w:t>
      </w:r>
      <w:r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C01C3C6" w14:textId="77777777" w:rsidTr="00FF0AF8">
        <w:trPr>
          <w:jc w:val="center"/>
        </w:trPr>
        <w:tc>
          <w:tcPr>
            <w:tcW w:w="825" w:type="pct"/>
            <w:shd w:val="clear" w:color="auto" w:fill="C0C0C0"/>
          </w:tcPr>
          <w:p w14:paraId="5325F819" w14:textId="77777777" w:rsidR="00CB0DD7" w:rsidRPr="000A0A5F" w:rsidRDefault="00CB0DD7">
            <w:pPr>
              <w:pStyle w:val="TAH"/>
            </w:pPr>
            <w:r w:rsidRPr="000A0A5F">
              <w:t>Name</w:t>
            </w:r>
          </w:p>
        </w:tc>
        <w:tc>
          <w:tcPr>
            <w:tcW w:w="732" w:type="pct"/>
            <w:shd w:val="clear" w:color="auto" w:fill="C0C0C0"/>
          </w:tcPr>
          <w:p w14:paraId="72ABAF32" w14:textId="77777777" w:rsidR="00CB0DD7" w:rsidRPr="000A0A5F" w:rsidRDefault="00CB0DD7">
            <w:pPr>
              <w:pStyle w:val="TAH"/>
            </w:pPr>
            <w:r w:rsidRPr="000A0A5F">
              <w:t>Data type</w:t>
            </w:r>
          </w:p>
        </w:tc>
        <w:tc>
          <w:tcPr>
            <w:tcW w:w="217" w:type="pct"/>
            <w:shd w:val="clear" w:color="auto" w:fill="C0C0C0"/>
          </w:tcPr>
          <w:p w14:paraId="3F6D0262" w14:textId="77777777" w:rsidR="00CB0DD7" w:rsidRPr="000A0A5F" w:rsidRDefault="00CB0DD7">
            <w:pPr>
              <w:pStyle w:val="TAH"/>
            </w:pPr>
            <w:r w:rsidRPr="000A0A5F">
              <w:t>P</w:t>
            </w:r>
          </w:p>
        </w:tc>
        <w:tc>
          <w:tcPr>
            <w:tcW w:w="581" w:type="pct"/>
            <w:shd w:val="clear" w:color="auto" w:fill="C0C0C0"/>
          </w:tcPr>
          <w:p w14:paraId="54012EC2" w14:textId="77777777" w:rsidR="00CB0DD7" w:rsidRPr="000A0A5F" w:rsidRDefault="00CB0DD7">
            <w:pPr>
              <w:pStyle w:val="TAH"/>
            </w:pPr>
            <w:r w:rsidRPr="000A0A5F">
              <w:t>Cardinality</w:t>
            </w:r>
          </w:p>
        </w:tc>
        <w:tc>
          <w:tcPr>
            <w:tcW w:w="2645" w:type="pct"/>
            <w:shd w:val="clear" w:color="auto" w:fill="C0C0C0"/>
            <w:vAlign w:val="center"/>
          </w:tcPr>
          <w:p w14:paraId="4C6BBB6B" w14:textId="77777777" w:rsidR="00CB0DD7" w:rsidRPr="000A0A5F" w:rsidRDefault="00CB0DD7">
            <w:pPr>
              <w:pStyle w:val="TAH"/>
            </w:pPr>
            <w:r w:rsidRPr="000A0A5F">
              <w:t>Description</w:t>
            </w:r>
          </w:p>
        </w:tc>
      </w:tr>
      <w:tr w:rsidR="00CB0DD7" w:rsidRPr="000A0A5F" w14:paraId="30DEC64B" w14:textId="77777777" w:rsidTr="00FF0AF8">
        <w:trPr>
          <w:jc w:val="center"/>
        </w:trPr>
        <w:tc>
          <w:tcPr>
            <w:tcW w:w="825" w:type="pct"/>
            <w:shd w:val="clear" w:color="auto" w:fill="auto"/>
          </w:tcPr>
          <w:p w14:paraId="4AC05CD8" w14:textId="77777777" w:rsidR="00CB0DD7" w:rsidRPr="000A0A5F" w:rsidRDefault="00CB0DD7">
            <w:pPr>
              <w:pStyle w:val="TAL"/>
            </w:pPr>
            <w:r w:rsidRPr="000A0A5F">
              <w:t>Location</w:t>
            </w:r>
          </w:p>
        </w:tc>
        <w:tc>
          <w:tcPr>
            <w:tcW w:w="732" w:type="pct"/>
          </w:tcPr>
          <w:p w14:paraId="50B6A31C" w14:textId="77777777" w:rsidR="00CB0DD7" w:rsidRPr="000A0A5F" w:rsidRDefault="00CB0DD7">
            <w:pPr>
              <w:pStyle w:val="TAL"/>
            </w:pPr>
            <w:r w:rsidRPr="000A0A5F">
              <w:t>string</w:t>
            </w:r>
          </w:p>
        </w:tc>
        <w:tc>
          <w:tcPr>
            <w:tcW w:w="217" w:type="pct"/>
          </w:tcPr>
          <w:p w14:paraId="099C3E72" w14:textId="77777777" w:rsidR="00CB0DD7" w:rsidRPr="000A0A5F" w:rsidRDefault="00CB0DD7">
            <w:pPr>
              <w:pStyle w:val="TAC"/>
            </w:pPr>
            <w:r w:rsidRPr="000A0A5F">
              <w:t>M</w:t>
            </w:r>
          </w:p>
        </w:tc>
        <w:tc>
          <w:tcPr>
            <w:tcW w:w="581" w:type="pct"/>
          </w:tcPr>
          <w:p w14:paraId="4A1443A6" w14:textId="77777777" w:rsidR="00CB0DD7" w:rsidRPr="000A0A5F" w:rsidRDefault="00CB0DD7">
            <w:pPr>
              <w:pStyle w:val="TAL"/>
            </w:pPr>
            <w:r w:rsidRPr="000A0A5F">
              <w:t>1</w:t>
            </w:r>
          </w:p>
        </w:tc>
        <w:tc>
          <w:tcPr>
            <w:tcW w:w="2645" w:type="pct"/>
            <w:shd w:val="clear" w:color="auto" w:fill="auto"/>
            <w:vAlign w:val="center"/>
          </w:tcPr>
          <w:p w14:paraId="067425E7" w14:textId="77777777" w:rsidR="00CB0DD7" w:rsidRPr="000A0A5F" w:rsidRDefault="00CB0DD7">
            <w:pPr>
              <w:pStyle w:val="TAL"/>
            </w:pPr>
            <w:r w:rsidRPr="000A0A5F">
              <w:t>An alternative URI of the resource located in an alternative SCEF.</w:t>
            </w:r>
          </w:p>
        </w:tc>
      </w:tr>
    </w:tbl>
    <w:p w14:paraId="6D69E7A3" w14:textId="77777777" w:rsidR="00CB0DD7" w:rsidRPr="000A0A5F" w:rsidRDefault="00CB0DD7"/>
    <w:p w14:paraId="12E8417E" w14:textId="77777777" w:rsidR="00CB0DD7" w:rsidRPr="000A0A5F" w:rsidRDefault="00CB0DD7">
      <w:pPr>
        <w:pStyle w:val="Heading7"/>
      </w:pPr>
      <w:bookmarkStart w:id="6174" w:name="_Toc11247596"/>
      <w:bookmarkStart w:id="6175" w:name="_Toc27044735"/>
      <w:bookmarkStart w:id="6176" w:name="_Toc36033777"/>
      <w:bookmarkStart w:id="6177" w:name="_Toc45131923"/>
      <w:bookmarkStart w:id="6178" w:name="_Toc49776208"/>
      <w:bookmarkStart w:id="6179" w:name="_Toc51747128"/>
      <w:bookmarkStart w:id="6180" w:name="_Toc66360692"/>
      <w:bookmarkStart w:id="6181" w:name="_Toc68105197"/>
      <w:bookmarkStart w:id="6182" w:name="_Toc74755827"/>
      <w:bookmarkStart w:id="6183" w:name="_Toc105674702"/>
      <w:bookmarkStart w:id="6184" w:name="_Toc130502754"/>
      <w:bookmarkStart w:id="6185" w:name="_Toc153625541"/>
      <w:bookmarkStart w:id="6186" w:name="_Toc170114686"/>
      <w:r w:rsidRPr="000A0A5F">
        <w:t>5.8.2.2.4.3.2</w:t>
      </w:r>
      <w:r w:rsidRPr="000A0A5F">
        <w:tab/>
        <w:t>PUT</w:t>
      </w:r>
      <w:bookmarkEnd w:id="6174"/>
      <w:bookmarkEnd w:id="6175"/>
      <w:bookmarkEnd w:id="6176"/>
      <w:bookmarkEnd w:id="6177"/>
      <w:bookmarkEnd w:id="6178"/>
      <w:bookmarkEnd w:id="6179"/>
      <w:bookmarkEnd w:id="6180"/>
      <w:bookmarkEnd w:id="6181"/>
      <w:bookmarkEnd w:id="6182"/>
      <w:bookmarkEnd w:id="6183"/>
      <w:bookmarkEnd w:id="6184"/>
      <w:bookmarkEnd w:id="6185"/>
      <w:bookmarkEnd w:id="6186"/>
    </w:p>
    <w:p w14:paraId="73253A30"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76364536" w14:textId="77777777" w:rsidR="00CB0DD7" w:rsidRPr="000A0A5F" w:rsidRDefault="00CB0DD7">
      <w:pPr>
        <w:pStyle w:val="Heading7"/>
      </w:pPr>
      <w:bookmarkStart w:id="6187" w:name="_Toc11247597"/>
      <w:bookmarkStart w:id="6188" w:name="_Toc27044736"/>
      <w:bookmarkStart w:id="6189" w:name="_Toc36033778"/>
      <w:bookmarkStart w:id="6190" w:name="_Toc45131924"/>
      <w:bookmarkStart w:id="6191" w:name="_Toc49776209"/>
      <w:bookmarkStart w:id="6192" w:name="_Toc51747129"/>
      <w:bookmarkStart w:id="6193" w:name="_Toc66360693"/>
      <w:bookmarkStart w:id="6194" w:name="_Toc68105198"/>
      <w:bookmarkStart w:id="6195" w:name="_Toc74755828"/>
      <w:bookmarkStart w:id="6196" w:name="_Toc105674703"/>
      <w:bookmarkStart w:id="6197" w:name="_Toc130502755"/>
      <w:bookmarkStart w:id="6198" w:name="_Toc153625542"/>
      <w:bookmarkStart w:id="6199" w:name="_Toc170114687"/>
      <w:r w:rsidRPr="000A0A5F">
        <w:t>5.8.2.2.4.3.3</w:t>
      </w:r>
      <w:r w:rsidRPr="000A0A5F">
        <w:tab/>
        <w:t>PATCH</w:t>
      </w:r>
      <w:bookmarkEnd w:id="6187"/>
      <w:bookmarkEnd w:id="6188"/>
      <w:bookmarkEnd w:id="6189"/>
      <w:bookmarkEnd w:id="6190"/>
      <w:bookmarkEnd w:id="6191"/>
      <w:bookmarkEnd w:id="6192"/>
      <w:bookmarkEnd w:id="6193"/>
      <w:bookmarkEnd w:id="6194"/>
      <w:bookmarkEnd w:id="6195"/>
      <w:bookmarkEnd w:id="6196"/>
      <w:bookmarkEnd w:id="6197"/>
      <w:bookmarkEnd w:id="6198"/>
      <w:bookmarkEnd w:id="6199"/>
    </w:p>
    <w:p w14:paraId="1B0A1989"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6D826C6A" w14:textId="77777777" w:rsidR="00CB0DD7" w:rsidRPr="000A0A5F" w:rsidRDefault="00CB0DD7">
      <w:pPr>
        <w:pStyle w:val="Heading7"/>
      </w:pPr>
      <w:bookmarkStart w:id="6200" w:name="_Toc11247598"/>
      <w:bookmarkStart w:id="6201" w:name="_Toc27044737"/>
      <w:bookmarkStart w:id="6202" w:name="_Toc36033779"/>
      <w:bookmarkStart w:id="6203" w:name="_Toc45131925"/>
      <w:bookmarkStart w:id="6204" w:name="_Toc49776210"/>
      <w:bookmarkStart w:id="6205" w:name="_Toc51747130"/>
      <w:bookmarkStart w:id="6206" w:name="_Toc66360694"/>
      <w:bookmarkStart w:id="6207" w:name="_Toc68105199"/>
      <w:bookmarkStart w:id="6208" w:name="_Toc74755829"/>
      <w:bookmarkStart w:id="6209" w:name="_Toc105674704"/>
      <w:bookmarkStart w:id="6210" w:name="_Toc130502756"/>
      <w:bookmarkStart w:id="6211" w:name="_Toc153625543"/>
      <w:bookmarkStart w:id="6212" w:name="_Toc170114688"/>
      <w:r w:rsidRPr="000A0A5F">
        <w:t>5.8.2.2.4.3.4</w:t>
      </w:r>
      <w:r w:rsidRPr="000A0A5F">
        <w:tab/>
        <w:t>POST</w:t>
      </w:r>
      <w:bookmarkEnd w:id="6200"/>
      <w:bookmarkEnd w:id="6201"/>
      <w:bookmarkEnd w:id="6202"/>
      <w:bookmarkEnd w:id="6203"/>
      <w:bookmarkEnd w:id="6204"/>
      <w:bookmarkEnd w:id="6205"/>
      <w:bookmarkEnd w:id="6206"/>
      <w:bookmarkEnd w:id="6207"/>
      <w:bookmarkEnd w:id="6208"/>
      <w:bookmarkEnd w:id="6209"/>
      <w:bookmarkEnd w:id="6210"/>
      <w:bookmarkEnd w:id="6211"/>
      <w:bookmarkEnd w:id="6212"/>
    </w:p>
    <w:p w14:paraId="3F8621EF" w14:textId="77777777" w:rsidR="00CB0DD7" w:rsidRPr="000A0A5F" w:rsidRDefault="00CB0DD7">
      <w:pPr>
        <w:rPr>
          <w:noProof/>
          <w:lang w:eastAsia="zh-CN"/>
        </w:rPr>
      </w:pPr>
      <w:r w:rsidRPr="000A0A5F">
        <w:rPr>
          <w:noProof/>
          <w:lang w:eastAsia="zh-CN"/>
        </w:rPr>
        <w:t>The POST method creates a new group message delivery via MBMS resource for a given SCS/AS and TMGI selected by the SCS/AS. It is initiated by the SCS/AS and answered by the SCEF. The SCEF shall construct the URI of the created resource using that URI.</w:t>
      </w:r>
    </w:p>
    <w:p w14:paraId="17D09861" w14:textId="77777777" w:rsidR="00CB0DD7" w:rsidRPr="000A0A5F" w:rsidRDefault="00CB0DD7">
      <w:pPr>
        <w:rPr>
          <w:rFonts w:hint="eastAsia"/>
          <w:lang w:eastAsia="zh-CN"/>
        </w:rPr>
      </w:pPr>
      <w:r w:rsidRPr="000A0A5F">
        <w:t>This method shall support request and response data structures, and response codes, as specified in the table 5.8.2.2.4.3.4-1.</w:t>
      </w:r>
    </w:p>
    <w:p w14:paraId="387290D0" w14:textId="77777777" w:rsidR="00A77DC2" w:rsidRPr="000A0A5F" w:rsidRDefault="00A77DC2" w:rsidP="00A77DC2">
      <w:pPr>
        <w:pStyle w:val="TH"/>
        <w:rPr>
          <w:lang w:eastAsia="zh-CN"/>
        </w:rPr>
      </w:pPr>
      <w:r w:rsidRPr="000A0A5F">
        <w:t>Table 5.</w:t>
      </w:r>
      <w:r w:rsidRPr="000A0A5F">
        <w:rPr>
          <w:lang w:eastAsia="zh-CN"/>
        </w:rPr>
        <w:t>8</w:t>
      </w:r>
      <w:r w:rsidRPr="000A0A5F">
        <w:t>.</w:t>
      </w:r>
      <w:r w:rsidRPr="000A0A5F">
        <w:rPr>
          <w:lang w:eastAsia="zh-CN"/>
        </w:rPr>
        <w:t>2.2</w:t>
      </w:r>
      <w:r w:rsidRPr="000A0A5F">
        <w:t>.4.3.</w:t>
      </w:r>
      <w:r w:rsidRPr="000A0A5F">
        <w:rPr>
          <w:rFonts w:hint="eastAsia"/>
          <w:lang w:eastAsia="zh-CN"/>
        </w:rPr>
        <w:t>4-1</w:t>
      </w:r>
      <w:r w:rsidRPr="000A0A5F">
        <w:t>: Data structures supported by the POST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
      <w:tr w:rsidR="00A77DC2" w:rsidRPr="000A0A5F" w14:paraId="0636687E" w14:textId="77777777" w:rsidTr="00F104C4">
        <w:tc>
          <w:tcPr>
            <w:tcW w:w="531" w:type="pct"/>
            <w:vMerge w:val="restart"/>
            <w:shd w:val="clear" w:color="auto" w:fill="C0C0C0"/>
            <w:vAlign w:val="center"/>
          </w:tcPr>
          <w:p w14:paraId="1E2A51A8" w14:textId="77777777" w:rsidR="00A77DC2" w:rsidRPr="000A0A5F" w:rsidRDefault="00A77DC2" w:rsidP="00F104C4">
            <w:pPr>
              <w:pStyle w:val="TAH"/>
            </w:pPr>
            <w:r w:rsidRPr="000A0A5F">
              <w:t>Request body</w:t>
            </w:r>
          </w:p>
        </w:tc>
        <w:tc>
          <w:tcPr>
            <w:tcW w:w="1093" w:type="pct"/>
            <w:shd w:val="clear" w:color="auto" w:fill="C0C0C0"/>
          </w:tcPr>
          <w:p w14:paraId="588B688E" w14:textId="77777777" w:rsidR="00A77DC2" w:rsidRPr="000A0A5F" w:rsidRDefault="00A77DC2" w:rsidP="00F104C4">
            <w:pPr>
              <w:pStyle w:val="TAH"/>
            </w:pPr>
            <w:r w:rsidRPr="000A0A5F">
              <w:t>Data type</w:t>
            </w:r>
          </w:p>
        </w:tc>
        <w:tc>
          <w:tcPr>
            <w:tcW w:w="541" w:type="pct"/>
            <w:shd w:val="clear" w:color="auto" w:fill="C0C0C0"/>
          </w:tcPr>
          <w:p w14:paraId="7736F735" w14:textId="77777777" w:rsidR="00A77DC2" w:rsidRPr="000A0A5F" w:rsidRDefault="00A77DC2" w:rsidP="00F104C4">
            <w:pPr>
              <w:pStyle w:val="TAH"/>
            </w:pPr>
            <w:r w:rsidRPr="000A0A5F">
              <w:t>Cardinality</w:t>
            </w:r>
          </w:p>
        </w:tc>
        <w:tc>
          <w:tcPr>
            <w:tcW w:w="2835" w:type="pct"/>
            <w:gridSpan w:val="2"/>
            <w:shd w:val="clear" w:color="auto" w:fill="C0C0C0"/>
          </w:tcPr>
          <w:p w14:paraId="12B6B47A" w14:textId="77777777" w:rsidR="00A77DC2" w:rsidRPr="000A0A5F" w:rsidRDefault="00A77DC2" w:rsidP="00F104C4">
            <w:pPr>
              <w:pStyle w:val="TAH"/>
            </w:pPr>
            <w:r w:rsidRPr="000A0A5F">
              <w:t>Remarks</w:t>
            </w:r>
          </w:p>
        </w:tc>
      </w:tr>
      <w:tr w:rsidR="00A77DC2" w:rsidRPr="000A0A5F" w14:paraId="31512FE7" w14:textId="77777777" w:rsidTr="00F104C4">
        <w:tc>
          <w:tcPr>
            <w:tcW w:w="531" w:type="pct"/>
            <w:vMerge/>
            <w:shd w:val="clear" w:color="auto" w:fill="BFBFBF"/>
            <w:vAlign w:val="center"/>
          </w:tcPr>
          <w:p w14:paraId="705357C7" w14:textId="77777777" w:rsidR="00A77DC2" w:rsidRPr="000A0A5F" w:rsidRDefault="00A77DC2" w:rsidP="00F104C4">
            <w:pPr>
              <w:pStyle w:val="TAL"/>
              <w:jc w:val="center"/>
            </w:pPr>
          </w:p>
        </w:tc>
        <w:tc>
          <w:tcPr>
            <w:tcW w:w="1093" w:type="pct"/>
            <w:shd w:val="clear" w:color="auto" w:fill="auto"/>
          </w:tcPr>
          <w:p w14:paraId="485B5B5D" w14:textId="77777777" w:rsidR="00A77DC2" w:rsidRPr="000A0A5F" w:rsidRDefault="00A77DC2" w:rsidP="00F104C4">
            <w:pPr>
              <w:pStyle w:val="TAL"/>
              <w:rPr>
                <w:lang w:eastAsia="zh-CN"/>
              </w:rPr>
            </w:pPr>
            <w:r w:rsidRPr="000A0A5F">
              <w:rPr>
                <w:lang w:eastAsia="zh-CN"/>
              </w:rPr>
              <w:t>GMDViaMBMSByMb2</w:t>
            </w:r>
          </w:p>
        </w:tc>
        <w:tc>
          <w:tcPr>
            <w:tcW w:w="541" w:type="pct"/>
          </w:tcPr>
          <w:p w14:paraId="73CCD22D" w14:textId="77777777" w:rsidR="00A77DC2" w:rsidRPr="000A0A5F" w:rsidRDefault="00A77DC2" w:rsidP="00F104C4">
            <w:pPr>
              <w:pStyle w:val="TAL"/>
            </w:pPr>
            <w:r w:rsidRPr="000A0A5F">
              <w:t>1</w:t>
            </w:r>
          </w:p>
        </w:tc>
        <w:tc>
          <w:tcPr>
            <w:tcW w:w="2835" w:type="pct"/>
            <w:gridSpan w:val="2"/>
          </w:tcPr>
          <w:p w14:paraId="13A80EEC" w14:textId="77777777" w:rsidR="00A77DC2" w:rsidRPr="000A0A5F" w:rsidRDefault="00A77DC2" w:rsidP="00F104C4">
            <w:pPr>
              <w:pStyle w:val="TAL"/>
            </w:pPr>
            <w:r w:rsidRPr="000A0A5F">
              <w:t xml:space="preserve">Parameters to </w:t>
            </w:r>
            <w:r w:rsidRPr="000A0A5F">
              <w:rPr>
                <w:rFonts w:hint="eastAsia"/>
                <w:lang w:eastAsia="zh-CN"/>
              </w:rPr>
              <w:t xml:space="preserve">create and authorize a </w:t>
            </w:r>
            <w:r w:rsidRPr="000A0A5F">
              <w:rPr>
                <w:lang w:eastAsia="zh-CN"/>
              </w:rPr>
              <w:t xml:space="preserve">group message delivery via MBMS </w:t>
            </w:r>
            <w:r w:rsidRPr="000A0A5F">
              <w:t>with the SCEF.</w:t>
            </w:r>
          </w:p>
        </w:tc>
      </w:tr>
      <w:tr w:rsidR="00A77DC2" w:rsidRPr="000A0A5F" w14:paraId="4478F6B3" w14:textId="77777777" w:rsidTr="00F104C4">
        <w:tc>
          <w:tcPr>
            <w:tcW w:w="531" w:type="pct"/>
            <w:vMerge w:val="restart"/>
            <w:shd w:val="clear" w:color="auto" w:fill="C0C0C0"/>
            <w:vAlign w:val="center"/>
          </w:tcPr>
          <w:p w14:paraId="12A7854A" w14:textId="77777777" w:rsidR="00A77DC2" w:rsidRPr="000A0A5F" w:rsidRDefault="00A77DC2" w:rsidP="00F104C4">
            <w:pPr>
              <w:pStyle w:val="TAH"/>
            </w:pPr>
            <w:r w:rsidRPr="000A0A5F">
              <w:t>Response body</w:t>
            </w:r>
          </w:p>
        </w:tc>
        <w:tc>
          <w:tcPr>
            <w:tcW w:w="1093" w:type="pct"/>
            <w:shd w:val="clear" w:color="auto" w:fill="C0C0C0"/>
          </w:tcPr>
          <w:p w14:paraId="3FB12F97" w14:textId="77777777" w:rsidR="00A77DC2" w:rsidRPr="000A0A5F" w:rsidRDefault="00A77DC2" w:rsidP="00F104C4">
            <w:pPr>
              <w:pStyle w:val="TAH"/>
            </w:pPr>
          </w:p>
          <w:p w14:paraId="0B7B872E" w14:textId="77777777" w:rsidR="00A77DC2" w:rsidRPr="000A0A5F" w:rsidRDefault="00A77DC2" w:rsidP="00F104C4">
            <w:pPr>
              <w:pStyle w:val="TAH"/>
            </w:pPr>
            <w:r w:rsidRPr="000A0A5F">
              <w:t>Data type</w:t>
            </w:r>
          </w:p>
        </w:tc>
        <w:tc>
          <w:tcPr>
            <w:tcW w:w="541" w:type="pct"/>
            <w:shd w:val="clear" w:color="auto" w:fill="C0C0C0"/>
          </w:tcPr>
          <w:p w14:paraId="1CFDA297" w14:textId="77777777" w:rsidR="00A77DC2" w:rsidRPr="000A0A5F" w:rsidRDefault="00A77DC2" w:rsidP="00F104C4">
            <w:pPr>
              <w:pStyle w:val="TAH"/>
            </w:pPr>
          </w:p>
          <w:p w14:paraId="49533B25" w14:textId="77777777" w:rsidR="00A77DC2" w:rsidRPr="000A0A5F" w:rsidRDefault="00A77DC2" w:rsidP="00F104C4">
            <w:pPr>
              <w:pStyle w:val="TAH"/>
            </w:pPr>
            <w:r w:rsidRPr="000A0A5F">
              <w:t>Cardinality</w:t>
            </w:r>
          </w:p>
        </w:tc>
        <w:tc>
          <w:tcPr>
            <w:tcW w:w="500" w:type="pct"/>
            <w:shd w:val="clear" w:color="auto" w:fill="C0C0C0"/>
          </w:tcPr>
          <w:p w14:paraId="1910CE70" w14:textId="77777777" w:rsidR="00A77DC2" w:rsidRPr="000A0A5F" w:rsidRDefault="00A77DC2" w:rsidP="00F104C4">
            <w:pPr>
              <w:pStyle w:val="TAH"/>
            </w:pPr>
            <w:r w:rsidRPr="000A0A5F">
              <w:t>Response</w:t>
            </w:r>
          </w:p>
          <w:p w14:paraId="34CC69EB" w14:textId="77777777" w:rsidR="00A77DC2" w:rsidRPr="000A0A5F" w:rsidRDefault="00A77DC2" w:rsidP="00F104C4">
            <w:pPr>
              <w:pStyle w:val="TAH"/>
            </w:pPr>
            <w:r w:rsidRPr="000A0A5F">
              <w:t>codes</w:t>
            </w:r>
          </w:p>
        </w:tc>
        <w:tc>
          <w:tcPr>
            <w:tcW w:w="2335" w:type="pct"/>
            <w:shd w:val="clear" w:color="auto" w:fill="C0C0C0"/>
          </w:tcPr>
          <w:p w14:paraId="21081DF0" w14:textId="77777777" w:rsidR="00A77DC2" w:rsidRPr="000A0A5F" w:rsidRDefault="00A77DC2" w:rsidP="00F104C4">
            <w:pPr>
              <w:pStyle w:val="TAH"/>
            </w:pPr>
          </w:p>
          <w:p w14:paraId="4F713131" w14:textId="77777777" w:rsidR="00A77DC2" w:rsidRPr="000A0A5F" w:rsidRDefault="00A77DC2" w:rsidP="00F104C4">
            <w:pPr>
              <w:pStyle w:val="TAH"/>
            </w:pPr>
            <w:r w:rsidRPr="000A0A5F">
              <w:t>Remarks</w:t>
            </w:r>
          </w:p>
        </w:tc>
      </w:tr>
      <w:tr w:rsidR="00A77DC2" w:rsidRPr="000A0A5F" w14:paraId="517CA944" w14:textId="77777777" w:rsidTr="00F104C4">
        <w:tc>
          <w:tcPr>
            <w:tcW w:w="531" w:type="pct"/>
            <w:vMerge/>
            <w:shd w:val="clear" w:color="auto" w:fill="BFBFBF"/>
            <w:vAlign w:val="center"/>
          </w:tcPr>
          <w:p w14:paraId="6F9CF8F5" w14:textId="77777777" w:rsidR="00A77DC2" w:rsidRPr="000A0A5F" w:rsidRDefault="00A77DC2" w:rsidP="00F104C4">
            <w:pPr>
              <w:pStyle w:val="TAL"/>
              <w:jc w:val="center"/>
            </w:pPr>
          </w:p>
        </w:tc>
        <w:tc>
          <w:tcPr>
            <w:tcW w:w="1093" w:type="pct"/>
            <w:shd w:val="clear" w:color="auto" w:fill="auto"/>
          </w:tcPr>
          <w:p w14:paraId="7407B73A" w14:textId="77777777" w:rsidR="00A77DC2" w:rsidRPr="000A0A5F" w:rsidRDefault="00A77DC2" w:rsidP="00F104C4">
            <w:pPr>
              <w:pStyle w:val="TAL"/>
              <w:rPr>
                <w:lang w:eastAsia="zh-CN"/>
              </w:rPr>
            </w:pPr>
            <w:r w:rsidRPr="000A0A5F">
              <w:rPr>
                <w:lang w:eastAsia="zh-CN"/>
              </w:rPr>
              <w:t>GMDViaMBMSByMb2</w:t>
            </w:r>
          </w:p>
        </w:tc>
        <w:tc>
          <w:tcPr>
            <w:tcW w:w="541" w:type="pct"/>
          </w:tcPr>
          <w:p w14:paraId="670D1F62" w14:textId="77777777" w:rsidR="00A77DC2" w:rsidRPr="000A0A5F" w:rsidRDefault="00A77DC2" w:rsidP="00F104C4">
            <w:pPr>
              <w:pStyle w:val="TAL"/>
              <w:rPr>
                <w:lang w:eastAsia="zh-CN"/>
              </w:rPr>
            </w:pPr>
            <w:r w:rsidRPr="000A0A5F">
              <w:rPr>
                <w:rFonts w:hint="eastAsia"/>
                <w:lang w:eastAsia="zh-CN"/>
              </w:rPr>
              <w:t>1</w:t>
            </w:r>
          </w:p>
        </w:tc>
        <w:tc>
          <w:tcPr>
            <w:tcW w:w="500" w:type="pct"/>
          </w:tcPr>
          <w:p w14:paraId="7D79E16B" w14:textId="77777777" w:rsidR="00A77DC2" w:rsidRPr="000A0A5F" w:rsidRDefault="00A77DC2" w:rsidP="00F104C4">
            <w:pPr>
              <w:pStyle w:val="TAL"/>
            </w:pPr>
            <w:r w:rsidRPr="000A0A5F">
              <w:t>201 Created</w:t>
            </w:r>
          </w:p>
        </w:tc>
        <w:tc>
          <w:tcPr>
            <w:tcW w:w="2335" w:type="pct"/>
          </w:tcPr>
          <w:p w14:paraId="47C9B883" w14:textId="77777777" w:rsidR="00A77DC2" w:rsidRPr="000A0A5F" w:rsidRDefault="00A77DC2" w:rsidP="00F104C4">
            <w:pPr>
              <w:pStyle w:val="TAL"/>
            </w:pPr>
            <w:r w:rsidRPr="000A0A5F">
              <w:t xml:space="preserve">The creation of a group message delivery was created successfully. </w:t>
            </w:r>
          </w:p>
          <w:p w14:paraId="20B85022" w14:textId="77777777" w:rsidR="00A77DC2" w:rsidRPr="000A0A5F" w:rsidRDefault="00A77DC2" w:rsidP="00F104C4">
            <w:pPr>
              <w:pStyle w:val="TAL"/>
            </w:pPr>
          </w:p>
          <w:p w14:paraId="59E6FA52" w14:textId="77777777" w:rsidR="00A77DC2" w:rsidRPr="000A0A5F" w:rsidRDefault="00A77DC2" w:rsidP="00F104C4">
            <w:pPr>
              <w:pStyle w:val="TAL"/>
            </w:pPr>
            <w:r w:rsidRPr="000A0A5F">
              <w:t xml:space="preserve">The SCEF </w:t>
            </w:r>
            <w:r w:rsidRPr="000A0A5F">
              <w:rPr>
                <w:rFonts w:hint="eastAsia"/>
                <w:lang w:eastAsia="zh-CN"/>
              </w:rPr>
              <w:t>shall</w:t>
            </w:r>
            <w:r w:rsidRPr="000A0A5F">
              <w:t xml:space="preserve"> return a data structure of type "</w:t>
            </w:r>
            <w:r w:rsidRPr="000A0A5F">
              <w:rPr>
                <w:lang w:eastAsia="zh-CN"/>
              </w:rPr>
              <w:t>GMDViaMBMSByMb2</w:t>
            </w:r>
            <w:r w:rsidRPr="000A0A5F">
              <w:t>" in the response content.</w:t>
            </w:r>
          </w:p>
          <w:p w14:paraId="0D1E110E" w14:textId="77777777" w:rsidR="00A77DC2" w:rsidRPr="000A0A5F" w:rsidRDefault="00A77DC2" w:rsidP="00F104C4">
            <w:pPr>
              <w:pStyle w:val="TAL"/>
            </w:pPr>
          </w:p>
          <w:p w14:paraId="558103D3" w14:textId="77777777" w:rsidR="00A77DC2" w:rsidRPr="000A0A5F" w:rsidRDefault="00A77DC2" w:rsidP="00F104C4">
            <w:pPr>
              <w:pStyle w:val="TAL"/>
              <w:rPr>
                <w:lang w:eastAsia="zh-CN"/>
              </w:rPr>
            </w:pPr>
            <w:r w:rsidRPr="000A0A5F">
              <w:t>On success, the HTTP response shall include a "Location" HTTP header that points to the created resource</w:t>
            </w:r>
            <w:r w:rsidRPr="000A0A5F">
              <w:rPr>
                <w:rFonts w:hint="eastAsia"/>
                <w:lang w:eastAsia="zh-CN"/>
              </w:rPr>
              <w:t xml:space="preserve"> URI </w:t>
            </w:r>
            <w:r w:rsidRPr="000A0A5F">
              <w:rPr>
                <w:lang w:eastAsia="zh-CN"/>
              </w:rPr>
              <w:t>identified</w:t>
            </w:r>
            <w:r w:rsidRPr="000A0A5F">
              <w:rPr>
                <w:rFonts w:hint="eastAsia"/>
                <w:lang w:eastAsia="zh-CN"/>
              </w:rPr>
              <w:t xml:space="preserve"> by the ScsAsId and the T</w:t>
            </w:r>
            <w:r w:rsidRPr="000A0A5F">
              <w:rPr>
                <w:lang w:eastAsia="zh-CN"/>
              </w:rPr>
              <w:t xml:space="preserve">ransaction </w:t>
            </w:r>
            <w:r w:rsidRPr="000A0A5F">
              <w:rPr>
                <w:rFonts w:hint="eastAsia"/>
                <w:lang w:eastAsia="zh-CN"/>
              </w:rPr>
              <w:t>Id</w:t>
            </w:r>
            <w:r w:rsidRPr="000A0A5F">
              <w:rPr>
                <w:lang w:eastAsia="zh-CN"/>
              </w:rPr>
              <w:t>.</w:t>
            </w:r>
          </w:p>
        </w:tc>
      </w:tr>
      <w:tr w:rsidR="00A77DC2" w:rsidRPr="000A0A5F" w14:paraId="76BE59A0" w14:textId="77777777" w:rsidTr="00F104C4">
        <w:tc>
          <w:tcPr>
            <w:tcW w:w="531" w:type="pct"/>
            <w:vMerge/>
            <w:shd w:val="clear" w:color="auto" w:fill="BFBFBF"/>
            <w:vAlign w:val="center"/>
          </w:tcPr>
          <w:p w14:paraId="367679F5" w14:textId="77777777" w:rsidR="00A77DC2" w:rsidRPr="000A0A5F" w:rsidRDefault="00A77DC2" w:rsidP="00F104C4">
            <w:pPr>
              <w:pStyle w:val="TAL"/>
              <w:jc w:val="center"/>
            </w:pPr>
          </w:p>
        </w:tc>
        <w:tc>
          <w:tcPr>
            <w:tcW w:w="1093" w:type="pct"/>
            <w:shd w:val="clear" w:color="auto" w:fill="auto"/>
          </w:tcPr>
          <w:p w14:paraId="7A318730" w14:textId="77777777" w:rsidR="00A77DC2" w:rsidRPr="000A0A5F" w:rsidRDefault="00A77DC2" w:rsidP="00F104C4">
            <w:pPr>
              <w:pStyle w:val="TAL"/>
              <w:rPr>
                <w:lang w:eastAsia="zh-CN"/>
              </w:rPr>
            </w:pPr>
            <w:r>
              <w:t>n/a</w:t>
            </w:r>
          </w:p>
        </w:tc>
        <w:tc>
          <w:tcPr>
            <w:tcW w:w="541" w:type="pct"/>
          </w:tcPr>
          <w:p w14:paraId="591C3ED0" w14:textId="77777777" w:rsidR="00A77DC2" w:rsidRPr="000A0A5F" w:rsidRDefault="00A77DC2" w:rsidP="00F104C4">
            <w:pPr>
              <w:pStyle w:val="TAL"/>
              <w:rPr>
                <w:lang w:eastAsia="zh-CN"/>
              </w:rPr>
            </w:pPr>
          </w:p>
        </w:tc>
        <w:tc>
          <w:tcPr>
            <w:tcW w:w="500" w:type="pct"/>
          </w:tcPr>
          <w:p w14:paraId="2BA28D80" w14:textId="77777777" w:rsidR="00A77DC2" w:rsidRPr="000A0A5F" w:rsidRDefault="00A77DC2" w:rsidP="00F104C4">
            <w:pPr>
              <w:pStyle w:val="TAL"/>
            </w:pPr>
            <w:r w:rsidRPr="000A0A5F">
              <w:t>307 Temporary Redirect</w:t>
            </w:r>
          </w:p>
        </w:tc>
        <w:tc>
          <w:tcPr>
            <w:tcW w:w="2335" w:type="pct"/>
          </w:tcPr>
          <w:p w14:paraId="161B3C79" w14:textId="77777777" w:rsidR="00A77DC2" w:rsidRDefault="00A77DC2" w:rsidP="00F104C4">
            <w:pPr>
              <w:pStyle w:val="TAL"/>
            </w:pPr>
            <w:r w:rsidRPr="000A0A5F">
              <w:t>Temporary redirection</w:t>
            </w:r>
            <w:r>
              <w:t>.</w:t>
            </w:r>
          </w:p>
          <w:p w14:paraId="2DEBA0AF" w14:textId="77777777" w:rsidR="00A77DC2" w:rsidRDefault="00A77DC2" w:rsidP="00F104C4">
            <w:pPr>
              <w:pStyle w:val="TAL"/>
            </w:pPr>
          </w:p>
          <w:p w14:paraId="4380324A" w14:textId="77777777" w:rsidR="00A77DC2" w:rsidRDefault="00A77DC2" w:rsidP="00F104C4">
            <w:pPr>
              <w:pStyle w:val="TAL"/>
            </w:pPr>
            <w:r w:rsidRPr="000A0A5F">
              <w:t xml:space="preserve">The response shall include a Location header field containing an alternative </w:t>
            </w:r>
            <w:r>
              <w:t xml:space="preserve">target </w:t>
            </w:r>
            <w:r w:rsidRPr="000A0A5F">
              <w:t>URI of the resource located in an alternative SCEF.</w:t>
            </w:r>
          </w:p>
          <w:p w14:paraId="28161D1F" w14:textId="77777777" w:rsidR="00A77DC2" w:rsidRPr="000A0A5F" w:rsidRDefault="00A77DC2" w:rsidP="00F104C4">
            <w:pPr>
              <w:pStyle w:val="TAL"/>
            </w:pPr>
          </w:p>
          <w:p w14:paraId="7367F8BD" w14:textId="77777777" w:rsidR="00A77DC2" w:rsidRPr="000A0A5F" w:rsidRDefault="00A77DC2" w:rsidP="00F104C4">
            <w:pPr>
              <w:pStyle w:val="TAL"/>
            </w:pPr>
            <w:r w:rsidRPr="000A0A5F">
              <w:t>Redirection handling is described in clause 5.2.10.</w:t>
            </w:r>
          </w:p>
        </w:tc>
      </w:tr>
      <w:tr w:rsidR="00A77DC2" w:rsidRPr="000A0A5F" w14:paraId="0D8B4E45" w14:textId="77777777" w:rsidTr="00F104C4">
        <w:tc>
          <w:tcPr>
            <w:tcW w:w="531" w:type="pct"/>
            <w:vMerge/>
            <w:shd w:val="clear" w:color="auto" w:fill="BFBFBF"/>
            <w:vAlign w:val="center"/>
          </w:tcPr>
          <w:p w14:paraId="7F814FC6" w14:textId="77777777" w:rsidR="00A77DC2" w:rsidRPr="000A0A5F" w:rsidRDefault="00A77DC2" w:rsidP="00F104C4">
            <w:pPr>
              <w:pStyle w:val="TAL"/>
              <w:jc w:val="center"/>
            </w:pPr>
          </w:p>
        </w:tc>
        <w:tc>
          <w:tcPr>
            <w:tcW w:w="1093" w:type="pct"/>
            <w:shd w:val="clear" w:color="auto" w:fill="auto"/>
          </w:tcPr>
          <w:p w14:paraId="1EDE5A7D" w14:textId="77777777" w:rsidR="00A77DC2" w:rsidRPr="000A0A5F" w:rsidRDefault="00A77DC2" w:rsidP="00F104C4">
            <w:pPr>
              <w:pStyle w:val="TAL"/>
              <w:rPr>
                <w:lang w:eastAsia="zh-CN"/>
              </w:rPr>
            </w:pPr>
            <w:r>
              <w:t>n/a</w:t>
            </w:r>
          </w:p>
        </w:tc>
        <w:tc>
          <w:tcPr>
            <w:tcW w:w="541" w:type="pct"/>
          </w:tcPr>
          <w:p w14:paraId="5342351E" w14:textId="77777777" w:rsidR="00A77DC2" w:rsidRPr="000A0A5F" w:rsidRDefault="00A77DC2" w:rsidP="00F104C4">
            <w:pPr>
              <w:pStyle w:val="TAL"/>
              <w:rPr>
                <w:lang w:eastAsia="zh-CN"/>
              </w:rPr>
            </w:pPr>
          </w:p>
        </w:tc>
        <w:tc>
          <w:tcPr>
            <w:tcW w:w="500" w:type="pct"/>
          </w:tcPr>
          <w:p w14:paraId="2DFC9338" w14:textId="77777777" w:rsidR="00A77DC2" w:rsidRPr="000A0A5F" w:rsidRDefault="00A77DC2" w:rsidP="00F104C4">
            <w:pPr>
              <w:pStyle w:val="TAL"/>
            </w:pPr>
            <w:r w:rsidRPr="000A0A5F">
              <w:t>308 Permanent Redirect</w:t>
            </w:r>
          </w:p>
        </w:tc>
        <w:tc>
          <w:tcPr>
            <w:tcW w:w="2335" w:type="pct"/>
          </w:tcPr>
          <w:p w14:paraId="4DA8A495" w14:textId="77777777" w:rsidR="00A77DC2" w:rsidRDefault="00A77DC2" w:rsidP="00F104C4">
            <w:pPr>
              <w:pStyle w:val="TAL"/>
            </w:pPr>
            <w:r w:rsidRPr="000A0A5F">
              <w:t>Permanent redirection</w:t>
            </w:r>
          </w:p>
          <w:p w14:paraId="59BECEC8" w14:textId="77777777" w:rsidR="00A77DC2" w:rsidRDefault="00A77DC2" w:rsidP="00F104C4">
            <w:pPr>
              <w:pStyle w:val="TAL"/>
            </w:pPr>
          </w:p>
          <w:p w14:paraId="080FA2A8" w14:textId="77777777" w:rsidR="00A77DC2" w:rsidRDefault="00A77DC2" w:rsidP="00F104C4">
            <w:pPr>
              <w:pStyle w:val="TAL"/>
            </w:pPr>
            <w:r w:rsidRPr="000A0A5F">
              <w:t>The response shall include a Location header field containing an alternative URI of the resource located in an alternative SCEF.</w:t>
            </w:r>
          </w:p>
          <w:p w14:paraId="5ADFABE5" w14:textId="77777777" w:rsidR="00A77DC2" w:rsidRPr="000A0A5F" w:rsidRDefault="00A77DC2" w:rsidP="00F104C4">
            <w:pPr>
              <w:pStyle w:val="TAL"/>
            </w:pPr>
          </w:p>
          <w:p w14:paraId="51D2581E" w14:textId="77777777" w:rsidR="00A77DC2" w:rsidRPr="000A0A5F" w:rsidRDefault="00A77DC2" w:rsidP="00F104C4">
            <w:pPr>
              <w:pStyle w:val="TAL"/>
            </w:pPr>
            <w:r w:rsidRPr="000A0A5F">
              <w:t>Redirection handling is described in clause 5.2.10.</w:t>
            </w:r>
          </w:p>
        </w:tc>
      </w:tr>
      <w:tr w:rsidR="00A77DC2" w:rsidRPr="000A0A5F" w14:paraId="09C1D3E1" w14:textId="77777777" w:rsidTr="00F104C4">
        <w:tc>
          <w:tcPr>
            <w:tcW w:w="5000" w:type="pct"/>
            <w:gridSpan w:val="5"/>
            <w:shd w:val="clear" w:color="auto" w:fill="auto"/>
            <w:vAlign w:val="center"/>
          </w:tcPr>
          <w:p w14:paraId="3446589A" w14:textId="77777777" w:rsidR="00A77DC2" w:rsidRPr="000A0A5F" w:rsidRDefault="00A77DC2" w:rsidP="00F104C4">
            <w:pPr>
              <w:pStyle w:val="TAN"/>
            </w:pPr>
            <w:r w:rsidRPr="000A0A5F">
              <w:t>NOTE:</w:t>
            </w:r>
            <w:r w:rsidRPr="000A0A5F">
              <w:tab/>
              <w:t>The mandatory HTTP error status codes for the POST method listed in table 5.2.6-1 also apply.</w:t>
            </w:r>
          </w:p>
        </w:tc>
      </w:tr>
    </w:tbl>
    <w:p w14:paraId="6BEA2099" w14:textId="77777777" w:rsidR="00CB0DD7" w:rsidRPr="000A0A5F" w:rsidRDefault="00CB0DD7">
      <w:pPr>
        <w:rPr>
          <w:noProof/>
        </w:rPr>
      </w:pPr>
    </w:p>
    <w:p w14:paraId="0FF180D3" w14:textId="77777777" w:rsidR="00A77DC2" w:rsidRPr="000A0A5F" w:rsidRDefault="00A77DC2" w:rsidP="00A77DC2">
      <w:pPr>
        <w:pStyle w:val="TH"/>
      </w:pPr>
      <w:r w:rsidRPr="000A0A5F">
        <w:t>Table</w:t>
      </w:r>
      <w:r w:rsidRPr="000A0A5F">
        <w:rPr>
          <w:noProof/>
        </w:rPr>
        <w:t> </w:t>
      </w:r>
      <w:r w:rsidRPr="000A0A5F">
        <w:t>5.</w:t>
      </w:r>
      <w:r w:rsidRPr="000A0A5F">
        <w:rPr>
          <w:lang w:eastAsia="zh-CN"/>
        </w:rPr>
        <w:t>8</w:t>
      </w:r>
      <w:r w:rsidRPr="000A0A5F">
        <w:t>.</w:t>
      </w:r>
      <w:r w:rsidRPr="000A0A5F">
        <w:rPr>
          <w:lang w:eastAsia="zh-CN"/>
        </w:rPr>
        <w:t>2.2</w:t>
      </w:r>
      <w:r w:rsidRPr="000A0A5F">
        <w:t>.4.3.</w:t>
      </w:r>
      <w:r w:rsidRPr="000A0A5F">
        <w:rPr>
          <w:rFonts w:hint="eastAsia"/>
          <w:lang w:eastAsia="zh-CN"/>
        </w:rPr>
        <w:t>4</w:t>
      </w:r>
      <w:r w:rsidRPr="000A0A5F">
        <w:t>-2: Headers supported by the 201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77DC2" w:rsidRPr="000A0A5F" w14:paraId="36D0DBF8" w14:textId="77777777" w:rsidTr="00F104C4">
        <w:trPr>
          <w:jc w:val="center"/>
        </w:trPr>
        <w:tc>
          <w:tcPr>
            <w:tcW w:w="825" w:type="pct"/>
            <w:tcBorders>
              <w:bottom w:val="single" w:sz="6" w:space="0" w:color="auto"/>
            </w:tcBorders>
            <w:shd w:val="clear" w:color="auto" w:fill="C0C0C0"/>
          </w:tcPr>
          <w:p w14:paraId="3EE7E037" w14:textId="77777777" w:rsidR="00A77DC2" w:rsidRPr="000A0A5F" w:rsidRDefault="00A77DC2" w:rsidP="00F104C4">
            <w:pPr>
              <w:pStyle w:val="TAH"/>
            </w:pPr>
            <w:r w:rsidRPr="000A0A5F">
              <w:t>Name</w:t>
            </w:r>
          </w:p>
        </w:tc>
        <w:tc>
          <w:tcPr>
            <w:tcW w:w="732" w:type="pct"/>
            <w:tcBorders>
              <w:bottom w:val="single" w:sz="6" w:space="0" w:color="auto"/>
            </w:tcBorders>
            <w:shd w:val="clear" w:color="auto" w:fill="C0C0C0"/>
          </w:tcPr>
          <w:p w14:paraId="60917558" w14:textId="77777777" w:rsidR="00A77DC2" w:rsidRPr="000A0A5F" w:rsidRDefault="00A77DC2" w:rsidP="00F104C4">
            <w:pPr>
              <w:pStyle w:val="TAH"/>
            </w:pPr>
            <w:r w:rsidRPr="000A0A5F">
              <w:t>Data type</w:t>
            </w:r>
          </w:p>
        </w:tc>
        <w:tc>
          <w:tcPr>
            <w:tcW w:w="217" w:type="pct"/>
            <w:tcBorders>
              <w:bottom w:val="single" w:sz="6" w:space="0" w:color="auto"/>
            </w:tcBorders>
            <w:shd w:val="clear" w:color="auto" w:fill="C0C0C0"/>
          </w:tcPr>
          <w:p w14:paraId="474FA93B" w14:textId="77777777" w:rsidR="00A77DC2" w:rsidRPr="000A0A5F" w:rsidRDefault="00A77DC2" w:rsidP="00F104C4">
            <w:pPr>
              <w:pStyle w:val="TAH"/>
            </w:pPr>
            <w:r w:rsidRPr="000A0A5F">
              <w:t>P</w:t>
            </w:r>
          </w:p>
        </w:tc>
        <w:tc>
          <w:tcPr>
            <w:tcW w:w="581" w:type="pct"/>
            <w:tcBorders>
              <w:bottom w:val="single" w:sz="6" w:space="0" w:color="auto"/>
            </w:tcBorders>
            <w:shd w:val="clear" w:color="auto" w:fill="C0C0C0"/>
          </w:tcPr>
          <w:p w14:paraId="561C045D" w14:textId="77777777" w:rsidR="00A77DC2" w:rsidRPr="000A0A5F" w:rsidRDefault="00A77DC2" w:rsidP="00F104C4">
            <w:pPr>
              <w:pStyle w:val="TAH"/>
            </w:pPr>
            <w:r w:rsidRPr="000A0A5F">
              <w:t>Cardinality</w:t>
            </w:r>
          </w:p>
        </w:tc>
        <w:tc>
          <w:tcPr>
            <w:tcW w:w="2645" w:type="pct"/>
            <w:tcBorders>
              <w:bottom w:val="single" w:sz="6" w:space="0" w:color="auto"/>
            </w:tcBorders>
            <w:shd w:val="clear" w:color="auto" w:fill="C0C0C0"/>
            <w:vAlign w:val="center"/>
          </w:tcPr>
          <w:p w14:paraId="0BE04C04" w14:textId="77777777" w:rsidR="00A77DC2" w:rsidRPr="000A0A5F" w:rsidRDefault="00A77DC2" w:rsidP="00F104C4">
            <w:pPr>
              <w:pStyle w:val="TAH"/>
            </w:pPr>
            <w:r w:rsidRPr="000A0A5F">
              <w:t>Description</w:t>
            </w:r>
          </w:p>
        </w:tc>
      </w:tr>
      <w:tr w:rsidR="00A77DC2" w:rsidRPr="000A0A5F" w14:paraId="421B4CC4" w14:textId="77777777" w:rsidTr="00F104C4">
        <w:trPr>
          <w:jc w:val="center"/>
        </w:trPr>
        <w:tc>
          <w:tcPr>
            <w:tcW w:w="825" w:type="pct"/>
            <w:tcBorders>
              <w:top w:val="single" w:sz="6" w:space="0" w:color="auto"/>
            </w:tcBorders>
            <w:shd w:val="clear" w:color="auto" w:fill="auto"/>
          </w:tcPr>
          <w:p w14:paraId="05937A83" w14:textId="77777777" w:rsidR="00A77DC2" w:rsidRPr="000A0A5F" w:rsidRDefault="00A77DC2" w:rsidP="00F104C4">
            <w:pPr>
              <w:pStyle w:val="TAL"/>
            </w:pPr>
            <w:r w:rsidRPr="000A0A5F">
              <w:t>Location</w:t>
            </w:r>
          </w:p>
        </w:tc>
        <w:tc>
          <w:tcPr>
            <w:tcW w:w="732" w:type="pct"/>
            <w:tcBorders>
              <w:top w:val="single" w:sz="6" w:space="0" w:color="auto"/>
            </w:tcBorders>
          </w:tcPr>
          <w:p w14:paraId="05CF96A9" w14:textId="77777777" w:rsidR="00A77DC2" w:rsidRPr="000A0A5F" w:rsidRDefault="00A77DC2" w:rsidP="00F104C4">
            <w:pPr>
              <w:pStyle w:val="TAL"/>
            </w:pPr>
            <w:r w:rsidRPr="000A0A5F">
              <w:t>string</w:t>
            </w:r>
          </w:p>
        </w:tc>
        <w:tc>
          <w:tcPr>
            <w:tcW w:w="217" w:type="pct"/>
            <w:tcBorders>
              <w:top w:val="single" w:sz="6" w:space="0" w:color="auto"/>
            </w:tcBorders>
          </w:tcPr>
          <w:p w14:paraId="07D3852C" w14:textId="77777777" w:rsidR="00A77DC2" w:rsidRPr="000A0A5F" w:rsidRDefault="00A77DC2" w:rsidP="00F104C4">
            <w:pPr>
              <w:pStyle w:val="TAC"/>
            </w:pPr>
            <w:r w:rsidRPr="000A0A5F">
              <w:t>M</w:t>
            </w:r>
          </w:p>
        </w:tc>
        <w:tc>
          <w:tcPr>
            <w:tcW w:w="581" w:type="pct"/>
            <w:tcBorders>
              <w:top w:val="single" w:sz="6" w:space="0" w:color="auto"/>
            </w:tcBorders>
          </w:tcPr>
          <w:p w14:paraId="58A8B02A" w14:textId="77777777" w:rsidR="00A77DC2" w:rsidRPr="000A0A5F" w:rsidRDefault="00A77DC2" w:rsidP="00F104C4">
            <w:pPr>
              <w:pStyle w:val="TAL"/>
            </w:pPr>
            <w:r w:rsidRPr="000A0A5F">
              <w:t>1</w:t>
            </w:r>
          </w:p>
        </w:tc>
        <w:tc>
          <w:tcPr>
            <w:tcW w:w="2645" w:type="pct"/>
            <w:tcBorders>
              <w:top w:val="single" w:sz="6" w:space="0" w:color="auto"/>
            </w:tcBorders>
            <w:shd w:val="clear" w:color="auto" w:fill="auto"/>
            <w:vAlign w:val="center"/>
          </w:tcPr>
          <w:p w14:paraId="5A7B2A86" w14:textId="77777777" w:rsidR="00A77DC2" w:rsidRPr="000A0A5F" w:rsidRDefault="00A77DC2" w:rsidP="00F104C4">
            <w:pPr>
              <w:pStyle w:val="TAL"/>
            </w:pPr>
            <w:r w:rsidRPr="000A0A5F">
              <w:t>Contains the URI of the newly created resource, according to the structure:</w:t>
            </w:r>
            <w:r w:rsidRPr="000A0A5F">
              <w:rPr>
                <w:noProof/>
              </w:rPr>
              <w:t xml:space="preserve"> </w:t>
            </w:r>
            <w:r w:rsidRPr="000A0A5F">
              <w:t>{apiRoot}/3gpp-group-message-delivery-mb2/v1/{scsAsId}/tmgi-allocation/{tmgi}/delivery-via-mbms/{transactionId}</w:t>
            </w:r>
          </w:p>
        </w:tc>
      </w:tr>
    </w:tbl>
    <w:p w14:paraId="2C5CDF3C" w14:textId="77777777" w:rsidR="00A77DC2" w:rsidRDefault="00A77DC2" w:rsidP="00A77DC2"/>
    <w:p w14:paraId="01ECC715" w14:textId="77777777" w:rsidR="00A77DC2" w:rsidRPr="000A0A5F" w:rsidRDefault="00A77DC2" w:rsidP="00A77DC2">
      <w:pPr>
        <w:pStyle w:val="TH"/>
      </w:pPr>
      <w:r w:rsidRPr="000A0A5F">
        <w:t>Table </w:t>
      </w:r>
      <w:r w:rsidRPr="00A25049">
        <w:t>5.8.2.2.4.3.4</w:t>
      </w:r>
      <w:r w:rsidRPr="000A0A5F">
        <w:t>-</w:t>
      </w:r>
      <w:r>
        <w:t>3</w:t>
      </w:r>
      <w:r w:rsidRPr="000A0A5F">
        <w:t>: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77DC2" w:rsidRPr="000A0A5F" w14:paraId="43F0684D" w14:textId="77777777" w:rsidTr="00F104C4">
        <w:trPr>
          <w:jc w:val="center"/>
        </w:trPr>
        <w:tc>
          <w:tcPr>
            <w:tcW w:w="825" w:type="pct"/>
            <w:shd w:val="clear" w:color="auto" w:fill="C0C0C0"/>
          </w:tcPr>
          <w:p w14:paraId="739E32A3" w14:textId="77777777" w:rsidR="00A77DC2" w:rsidRPr="000A0A5F" w:rsidRDefault="00A77DC2" w:rsidP="00F104C4">
            <w:pPr>
              <w:pStyle w:val="TAH"/>
            </w:pPr>
            <w:r w:rsidRPr="000A0A5F">
              <w:t>Name</w:t>
            </w:r>
          </w:p>
        </w:tc>
        <w:tc>
          <w:tcPr>
            <w:tcW w:w="732" w:type="pct"/>
            <w:shd w:val="clear" w:color="auto" w:fill="C0C0C0"/>
          </w:tcPr>
          <w:p w14:paraId="17099865" w14:textId="77777777" w:rsidR="00A77DC2" w:rsidRPr="000A0A5F" w:rsidRDefault="00A77DC2" w:rsidP="00F104C4">
            <w:pPr>
              <w:pStyle w:val="TAH"/>
            </w:pPr>
            <w:r w:rsidRPr="000A0A5F">
              <w:t>Data type</w:t>
            </w:r>
          </w:p>
        </w:tc>
        <w:tc>
          <w:tcPr>
            <w:tcW w:w="217" w:type="pct"/>
            <w:shd w:val="clear" w:color="auto" w:fill="C0C0C0"/>
          </w:tcPr>
          <w:p w14:paraId="66282AF0" w14:textId="77777777" w:rsidR="00A77DC2" w:rsidRPr="000A0A5F" w:rsidRDefault="00A77DC2" w:rsidP="00F104C4">
            <w:pPr>
              <w:pStyle w:val="TAH"/>
            </w:pPr>
            <w:r w:rsidRPr="000A0A5F">
              <w:t>P</w:t>
            </w:r>
          </w:p>
        </w:tc>
        <w:tc>
          <w:tcPr>
            <w:tcW w:w="581" w:type="pct"/>
            <w:shd w:val="clear" w:color="auto" w:fill="C0C0C0"/>
          </w:tcPr>
          <w:p w14:paraId="2E0427A2" w14:textId="77777777" w:rsidR="00A77DC2" w:rsidRPr="000A0A5F" w:rsidRDefault="00A77DC2" w:rsidP="00F104C4">
            <w:pPr>
              <w:pStyle w:val="TAH"/>
            </w:pPr>
            <w:r w:rsidRPr="000A0A5F">
              <w:t>Cardinality</w:t>
            </w:r>
          </w:p>
        </w:tc>
        <w:tc>
          <w:tcPr>
            <w:tcW w:w="2645" w:type="pct"/>
            <w:shd w:val="clear" w:color="auto" w:fill="C0C0C0"/>
            <w:vAlign w:val="center"/>
          </w:tcPr>
          <w:p w14:paraId="707141A6" w14:textId="77777777" w:rsidR="00A77DC2" w:rsidRPr="000A0A5F" w:rsidRDefault="00A77DC2" w:rsidP="00F104C4">
            <w:pPr>
              <w:pStyle w:val="TAH"/>
            </w:pPr>
            <w:r w:rsidRPr="000A0A5F">
              <w:t>Description</w:t>
            </w:r>
          </w:p>
        </w:tc>
      </w:tr>
      <w:tr w:rsidR="00A77DC2" w:rsidRPr="000A0A5F" w14:paraId="7935CAB7" w14:textId="77777777" w:rsidTr="00F104C4">
        <w:trPr>
          <w:jc w:val="center"/>
        </w:trPr>
        <w:tc>
          <w:tcPr>
            <w:tcW w:w="825" w:type="pct"/>
            <w:shd w:val="clear" w:color="auto" w:fill="auto"/>
          </w:tcPr>
          <w:p w14:paraId="78DE3A7F" w14:textId="77777777" w:rsidR="00A77DC2" w:rsidRPr="000A0A5F" w:rsidRDefault="00A77DC2" w:rsidP="00F104C4">
            <w:pPr>
              <w:pStyle w:val="TAL"/>
            </w:pPr>
            <w:r w:rsidRPr="000A0A5F">
              <w:t>Location</w:t>
            </w:r>
          </w:p>
        </w:tc>
        <w:tc>
          <w:tcPr>
            <w:tcW w:w="732" w:type="pct"/>
          </w:tcPr>
          <w:p w14:paraId="007702E4" w14:textId="77777777" w:rsidR="00A77DC2" w:rsidRPr="000A0A5F" w:rsidRDefault="00A77DC2" w:rsidP="00F104C4">
            <w:pPr>
              <w:pStyle w:val="TAL"/>
            </w:pPr>
            <w:r w:rsidRPr="000A0A5F">
              <w:t>string</w:t>
            </w:r>
          </w:p>
        </w:tc>
        <w:tc>
          <w:tcPr>
            <w:tcW w:w="217" w:type="pct"/>
          </w:tcPr>
          <w:p w14:paraId="70B695E7" w14:textId="77777777" w:rsidR="00A77DC2" w:rsidRPr="000A0A5F" w:rsidRDefault="00A77DC2" w:rsidP="00F104C4">
            <w:pPr>
              <w:pStyle w:val="TAC"/>
            </w:pPr>
            <w:r w:rsidRPr="000A0A5F">
              <w:t>M</w:t>
            </w:r>
          </w:p>
        </w:tc>
        <w:tc>
          <w:tcPr>
            <w:tcW w:w="581" w:type="pct"/>
          </w:tcPr>
          <w:p w14:paraId="27A1BE26" w14:textId="77777777" w:rsidR="00A77DC2" w:rsidRPr="000A0A5F" w:rsidRDefault="00A77DC2" w:rsidP="00F104C4">
            <w:pPr>
              <w:pStyle w:val="TAL"/>
            </w:pPr>
            <w:r w:rsidRPr="000A0A5F">
              <w:t>1</w:t>
            </w:r>
          </w:p>
        </w:tc>
        <w:tc>
          <w:tcPr>
            <w:tcW w:w="2645" w:type="pct"/>
            <w:shd w:val="clear" w:color="auto" w:fill="auto"/>
            <w:vAlign w:val="center"/>
          </w:tcPr>
          <w:p w14:paraId="03088728" w14:textId="77777777" w:rsidR="00A77DC2" w:rsidRPr="000A0A5F" w:rsidRDefault="00A77DC2" w:rsidP="00F104C4">
            <w:pPr>
              <w:pStyle w:val="TAL"/>
            </w:pPr>
            <w:r>
              <w:t>Contains a</w:t>
            </w:r>
            <w:r w:rsidRPr="000A0A5F">
              <w:t>n alternative</w:t>
            </w:r>
            <w:r>
              <w:t xml:space="preserve"> target</w:t>
            </w:r>
            <w:r w:rsidRPr="000A0A5F">
              <w:t xml:space="preserve"> URI of the resource located in an alternative SCEF.</w:t>
            </w:r>
          </w:p>
        </w:tc>
      </w:tr>
    </w:tbl>
    <w:p w14:paraId="1FAECFBD" w14:textId="77777777" w:rsidR="00A77DC2" w:rsidRPr="000A0A5F" w:rsidRDefault="00A77DC2" w:rsidP="00A77DC2"/>
    <w:p w14:paraId="10643671" w14:textId="77777777" w:rsidR="00A77DC2" w:rsidRPr="000A0A5F" w:rsidRDefault="00A77DC2" w:rsidP="00A77DC2">
      <w:pPr>
        <w:pStyle w:val="TH"/>
      </w:pPr>
      <w:r w:rsidRPr="000A0A5F">
        <w:t>Table </w:t>
      </w:r>
      <w:r w:rsidRPr="003E7113">
        <w:t>5.8.2.2.4.3.4</w:t>
      </w:r>
      <w:r w:rsidRPr="000A0A5F">
        <w:t>-</w:t>
      </w:r>
      <w:r>
        <w:t>4</w:t>
      </w:r>
      <w:r w:rsidRPr="000A0A5F">
        <w:t>: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77DC2" w:rsidRPr="000A0A5F" w14:paraId="7D512384" w14:textId="77777777" w:rsidTr="00F104C4">
        <w:trPr>
          <w:jc w:val="center"/>
        </w:trPr>
        <w:tc>
          <w:tcPr>
            <w:tcW w:w="824" w:type="pct"/>
            <w:shd w:val="clear" w:color="auto" w:fill="C0C0C0"/>
          </w:tcPr>
          <w:p w14:paraId="6F894A0A" w14:textId="77777777" w:rsidR="00A77DC2" w:rsidRPr="000A0A5F" w:rsidRDefault="00A77DC2" w:rsidP="00F104C4">
            <w:pPr>
              <w:pStyle w:val="TAH"/>
            </w:pPr>
            <w:r w:rsidRPr="000A0A5F">
              <w:t>Name</w:t>
            </w:r>
          </w:p>
        </w:tc>
        <w:tc>
          <w:tcPr>
            <w:tcW w:w="732" w:type="pct"/>
            <w:shd w:val="clear" w:color="auto" w:fill="C0C0C0"/>
          </w:tcPr>
          <w:p w14:paraId="00EA5C4B" w14:textId="77777777" w:rsidR="00A77DC2" w:rsidRPr="000A0A5F" w:rsidRDefault="00A77DC2" w:rsidP="00F104C4">
            <w:pPr>
              <w:pStyle w:val="TAH"/>
            </w:pPr>
            <w:r w:rsidRPr="000A0A5F">
              <w:t>Data type</w:t>
            </w:r>
          </w:p>
        </w:tc>
        <w:tc>
          <w:tcPr>
            <w:tcW w:w="217" w:type="pct"/>
            <w:shd w:val="clear" w:color="auto" w:fill="C0C0C0"/>
          </w:tcPr>
          <w:p w14:paraId="39E36A0F" w14:textId="77777777" w:rsidR="00A77DC2" w:rsidRPr="000A0A5F" w:rsidRDefault="00A77DC2" w:rsidP="00F104C4">
            <w:pPr>
              <w:pStyle w:val="TAH"/>
            </w:pPr>
            <w:r w:rsidRPr="000A0A5F">
              <w:t>P</w:t>
            </w:r>
          </w:p>
        </w:tc>
        <w:tc>
          <w:tcPr>
            <w:tcW w:w="581" w:type="pct"/>
            <w:shd w:val="clear" w:color="auto" w:fill="C0C0C0"/>
          </w:tcPr>
          <w:p w14:paraId="64689FDC" w14:textId="77777777" w:rsidR="00A77DC2" w:rsidRPr="000A0A5F" w:rsidRDefault="00A77DC2" w:rsidP="00F104C4">
            <w:pPr>
              <w:pStyle w:val="TAH"/>
            </w:pPr>
            <w:r w:rsidRPr="000A0A5F">
              <w:t>Cardinality</w:t>
            </w:r>
          </w:p>
        </w:tc>
        <w:tc>
          <w:tcPr>
            <w:tcW w:w="2645" w:type="pct"/>
            <w:shd w:val="clear" w:color="auto" w:fill="C0C0C0"/>
            <w:vAlign w:val="center"/>
          </w:tcPr>
          <w:p w14:paraId="1CC99B22" w14:textId="77777777" w:rsidR="00A77DC2" w:rsidRPr="000A0A5F" w:rsidRDefault="00A77DC2" w:rsidP="00F104C4">
            <w:pPr>
              <w:pStyle w:val="TAH"/>
            </w:pPr>
            <w:r w:rsidRPr="000A0A5F">
              <w:t>Description</w:t>
            </w:r>
          </w:p>
        </w:tc>
      </w:tr>
      <w:tr w:rsidR="00A77DC2" w:rsidRPr="000A0A5F" w14:paraId="0157A79C" w14:textId="77777777" w:rsidTr="00F104C4">
        <w:trPr>
          <w:jc w:val="center"/>
        </w:trPr>
        <w:tc>
          <w:tcPr>
            <w:tcW w:w="824" w:type="pct"/>
            <w:shd w:val="clear" w:color="auto" w:fill="auto"/>
          </w:tcPr>
          <w:p w14:paraId="2CCC79B0" w14:textId="77777777" w:rsidR="00A77DC2" w:rsidRPr="000A0A5F" w:rsidRDefault="00A77DC2" w:rsidP="00F104C4">
            <w:pPr>
              <w:pStyle w:val="TAL"/>
            </w:pPr>
            <w:r w:rsidRPr="000A0A5F">
              <w:t>Location</w:t>
            </w:r>
          </w:p>
        </w:tc>
        <w:tc>
          <w:tcPr>
            <w:tcW w:w="732" w:type="pct"/>
          </w:tcPr>
          <w:p w14:paraId="3B651CCB" w14:textId="77777777" w:rsidR="00A77DC2" w:rsidRPr="000A0A5F" w:rsidRDefault="00A77DC2" w:rsidP="00F104C4">
            <w:pPr>
              <w:pStyle w:val="TAL"/>
            </w:pPr>
            <w:r w:rsidRPr="000A0A5F">
              <w:t>string</w:t>
            </w:r>
          </w:p>
        </w:tc>
        <w:tc>
          <w:tcPr>
            <w:tcW w:w="217" w:type="pct"/>
          </w:tcPr>
          <w:p w14:paraId="310E7901" w14:textId="77777777" w:rsidR="00A77DC2" w:rsidRPr="000A0A5F" w:rsidRDefault="00A77DC2" w:rsidP="00F104C4">
            <w:pPr>
              <w:pStyle w:val="TAC"/>
            </w:pPr>
            <w:r w:rsidRPr="000A0A5F">
              <w:t>M</w:t>
            </w:r>
          </w:p>
        </w:tc>
        <w:tc>
          <w:tcPr>
            <w:tcW w:w="581" w:type="pct"/>
          </w:tcPr>
          <w:p w14:paraId="1344EC5D" w14:textId="77777777" w:rsidR="00A77DC2" w:rsidRPr="000A0A5F" w:rsidRDefault="00A77DC2" w:rsidP="00F104C4">
            <w:pPr>
              <w:pStyle w:val="TAL"/>
            </w:pPr>
            <w:r w:rsidRPr="000A0A5F">
              <w:t>1</w:t>
            </w:r>
          </w:p>
        </w:tc>
        <w:tc>
          <w:tcPr>
            <w:tcW w:w="2645" w:type="pct"/>
            <w:shd w:val="clear" w:color="auto" w:fill="auto"/>
            <w:vAlign w:val="center"/>
          </w:tcPr>
          <w:p w14:paraId="562C6CD2" w14:textId="77777777" w:rsidR="00A77DC2" w:rsidRPr="000A0A5F" w:rsidRDefault="00A77DC2" w:rsidP="00F104C4">
            <w:pPr>
              <w:pStyle w:val="TAL"/>
            </w:pPr>
            <w:r>
              <w:t>Contains a</w:t>
            </w:r>
            <w:r w:rsidRPr="000A0A5F">
              <w:t xml:space="preserve">n alternative </w:t>
            </w:r>
            <w:r>
              <w:t xml:space="preserve">target </w:t>
            </w:r>
            <w:r w:rsidRPr="000A0A5F">
              <w:t>URI of the resource located in an alternative SCEF.</w:t>
            </w:r>
          </w:p>
        </w:tc>
      </w:tr>
    </w:tbl>
    <w:p w14:paraId="1AC5ADB1" w14:textId="77777777" w:rsidR="00CB0DD7" w:rsidRPr="000A0A5F" w:rsidRDefault="00CB0DD7"/>
    <w:p w14:paraId="2CA5249D" w14:textId="77777777" w:rsidR="00CB0DD7" w:rsidRPr="000A0A5F" w:rsidRDefault="00CB0DD7">
      <w:pPr>
        <w:pStyle w:val="Heading7"/>
      </w:pPr>
      <w:bookmarkStart w:id="6213" w:name="_Toc11247599"/>
      <w:bookmarkStart w:id="6214" w:name="_Toc27044738"/>
      <w:bookmarkStart w:id="6215" w:name="_Toc36033780"/>
      <w:bookmarkStart w:id="6216" w:name="_Toc45131926"/>
      <w:bookmarkStart w:id="6217" w:name="_Toc49776211"/>
      <w:bookmarkStart w:id="6218" w:name="_Toc51747131"/>
      <w:bookmarkStart w:id="6219" w:name="_Toc66360695"/>
      <w:bookmarkStart w:id="6220" w:name="_Toc68105200"/>
      <w:bookmarkStart w:id="6221" w:name="_Toc74755830"/>
      <w:bookmarkStart w:id="6222" w:name="_Toc105674705"/>
      <w:bookmarkStart w:id="6223" w:name="_Toc130502757"/>
      <w:bookmarkStart w:id="6224" w:name="_Toc153625544"/>
      <w:bookmarkStart w:id="6225" w:name="_Toc170114689"/>
      <w:r w:rsidRPr="000A0A5F">
        <w:t>5.8.2.2.4.3.5</w:t>
      </w:r>
      <w:r w:rsidRPr="000A0A5F">
        <w:tab/>
        <w:t>DELETE</w:t>
      </w:r>
      <w:bookmarkEnd w:id="6213"/>
      <w:bookmarkEnd w:id="6214"/>
      <w:bookmarkEnd w:id="6215"/>
      <w:bookmarkEnd w:id="6216"/>
      <w:bookmarkEnd w:id="6217"/>
      <w:bookmarkEnd w:id="6218"/>
      <w:bookmarkEnd w:id="6219"/>
      <w:bookmarkEnd w:id="6220"/>
      <w:bookmarkEnd w:id="6221"/>
      <w:bookmarkEnd w:id="6222"/>
      <w:bookmarkEnd w:id="6223"/>
      <w:bookmarkEnd w:id="6224"/>
      <w:bookmarkEnd w:id="6225"/>
    </w:p>
    <w:p w14:paraId="567A5AB0"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2EF5E43F" w14:textId="77777777" w:rsidR="00CB0DD7" w:rsidRPr="000A0A5F" w:rsidRDefault="00CB0DD7">
      <w:pPr>
        <w:pStyle w:val="Heading5"/>
      </w:pPr>
      <w:bookmarkStart w:id="6226" w:name="_Toc11247600"/>
      <w:bookmarkStart w:id="6227" w:name="_Toc27044739"/>
      <w:bookmarkStart w:id="6228" w:name="_Toc36033781"/>
      <w:bookmarkStart w:id="6229" w:name="_Toc45131927"/>
      <w:bookmarkStart w:id="6230" w:name="_Toc49776212"/>
      <w:bookmarkStart w:id="6231" w:name="_Toc51747132"/>
      <w:bookmarkStart w:id="6232" w:name="_Toc66360696"/>
      <w:bookmarkStart w:id="6233" w:name="_Toc68105201"/>
      <w:bookmarkStart w:id="6234" w:name="_Toc74755831"/>
      <w:bookmarkStart w:id="6235" w:name="_Toc105674706"/>
      <w:bookmarkStart w:id="6236" w:name="_Toc130502758"/>
      <w:bookmarkStart w:id="6237" w:name="_Toc153625545"/>
      <w:bookmarkStart w:id="6238" w:name="_Toc170114690"/>
      <w:r w:rsidRPr="000A0A5F">
        <w:t>5.8.2.2.5</w:t>
      </w:r>
      <w:r w:rsidRPr="000A0A5F">
        <w:tab/>
        <w:t>Resource: Individual GMD via MBMS by MB2</w:t>
      </w:r>
      <w:bookmarkEnd w:id="6226"/>
      <w:bookmarkEnd w:id="6227"/>
      <w:bookmarkEnd w:id="6228"/>
      <w:bookmarkEnd w:id="6229"/>
      <w:bookmarkEnd w:id="6230"/>
      <w:bookmarkEnd w:id="6231"/>
      <w:bookmarkEnd w:id="6232"/>
      <w:bookmarkEnd w:id="6233"/>
      <w:bookmarkEnd w:id="6234"/>
      <w:bookmarkEnd w:id="6235"/>
      <w:bookmarkEnd w:id="6236"/>
      <w:bookmarkEnd w:id="6237"/>
      <w:bookmarkEnd w:id="6238"/>
    </w:p>
    <w:p w14:paraId="2A422000" w14:textId="77777777" w:rsidR="00CB0DD7" w:rsidRPr="000A0A5F" w:rsidRDefault="00CB0DD7">
      <w:pPr>
        <w:pStyle w:val="Heading6"/>
      </w:pPr>
      <w:bookmarkStart w:id="6239" w:name="_Toc11247601"/>
      <w:bookmarkStart w:id="6240" w:name="_Toc27044740"/>
      <w:bookmarkStart w:id="6241" w:name="_Toc36033782"/>
      <w:bookmarkStart w:id="6242" w:name="_Toc45131928"/>
      <w:bookmarkStart w:id="6243" w:name="_Toc49776213"/>
      <w:bookmarkStart w:id="6244" w:name="_Toc51747133"/>
      <w:bookmarkStart w:id="6245" w:name="_Toc66360697"/>
      <w:bookmarkStart w:id="6246" w:name="_Toc68105202"/>
      <w:bookmarkStart w:id="6247" w:name="_Toc74755832"/>
      <w:bookmarkStart w:id="6248" w:name="_Toc105674707"/>
      <w:bookmarkStart w:id="6249" w:name="_Toc130502759"/>
      <w:bookmarkStart w:id="6250" w:name="_Toc153625546"/>
      <w:bookmarkStart w:id="6251" w:name="_Toc170114691"/>
      <w:r w:rsidRPr="000A0A5F">
        <w:t>5.8.2.2.5.1</w:t>
      </w:r>
      <w:r w:rsidRPr="000A0A5F">
        <w:tab/>
        <w:t>Introduction</w:t>
      </w:r>
      <w:bookmarkEnd w:id="6239"/>
      <w:bookmarkEnd w:id="6240"/>
      <w:bookmarkEnd w:id="6241"/>
      <w:bookmarkEnd w:id="6242"/>
      <w:bookmarkEnd w:id="6243"/>
      <w:bookmarkEnd w:id="6244"/>
      <w:bookmarkEnd w:id="6245"/>
      <w:bookmarkEnd w:id="6246"/>
      <w:bookmarkEnd w:id="6247"/>
      <w:bookmarkEnd w:id="6248"/>
      <w:bookmarkEnd w:id="6249"/>
      <w:bookmarkEnd w:id="6250"/>
      <w:bookmarkEnd w:id="6251"/>
    </w:p>
    <w:p w14:paraId="45D2750B"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modify or delete a group message delivery via MBMS by MB2 resource.</w:t>
      </w:r>
    </w:p>
    <w:p w14:paraId="35E1070E" w14:textId="77777777" w:rsidR="00CB0DD7" w:rsidRPr="000A0A5F" w:rsidRDefault="00CB0DD7">
      <w:pPr>
        <w:pStyle w:val="Heading6"/>
      </w:pPr>
      <w:bookmarkStart w:id="6252" w:name="_Toc11247602"/>
      <w:bookmarkStart w:id="6253" w:name="_Toc27044741"/>
      <w:bookmarkStart w:id="6254" w:name="_Toc36033783"/>
      <w:bookmarkStart w:id="6255" w:name="_Toc45131929"/>
      <w:bookmarkStart w:id="6256" w:name="_Toc49776214"/>
      <w:bookmarkStart w:id="6257" w:name="_Toc51747134"/>
      <w:bookmarkStart w:id="6258" w:name="_Toc66360698"/>
      <w:bookmarkStart w:id="6259" w:name="_Toc68105203"/>
      <w:bookmarkStart w:id="6260" w:name="_Toc74755833"/>
      <w:bookmarkStart w:id="6261" w:name="_Toc105674708"/>
      <w:bookmarkStart w:id="6262" w:name="_Toc130502760"/>
      <w:bookmarkStart w:id="6263" w:name="_Toc153625547"/>
      <w:bookmarkStart w:id="6264" w:name="_Toc170114692"/>
      <w:r w:rsidRPr="000A0A5F">
        <w:t>5.8.2.2.5.2</w:t>
      </w:r>
      <w:r w:rsidRPr="000A0A5F">
        <w:tab/>
        <w:t>Resource definition</w:t>
      </w:r>
      <w:bookmarkEnd w:id="6252"/>
      <w:bookmarkEnd w:id="6253"/>
      <w:bookmarkEnd w:id="6254"/>
      <w:bookmarkEnd w:id="6255"/>
      <w:bookmarkEnd w:id="6256"/>
      <w:bookmarkEnd w:id="6257"/>
      <w:bookmarkEnd w:id="6258"/>
      <w:bookmarkEnd w:id="6259"/>
      <w:bookmarkEnd w:id="6260"/>
      <w:bookmarkEnd w:id="6261"/>
      <w:bookmarkEnd w:id="6262"/>
      <w:bookmarkEnd w:id="6263"/>
      <w:bookmarkEnd w:id="6264"/>
    </w:p>
    <w:p w14:paraId="14D878AF" w14:textId="77777777" w:rsidR="00CB0DD7" w:rsidRPr="000A0A5F" w:rsidRDefault="00CB0DD7">
      <w:pPr>
        <w:rPr>
          <w:b/>
        </w:rPr>
      </w:pPr>
      <w:r w:rsidRPr="000A0A5F">
        <w:t xml:space="preserve">Resource URI: </w:t>
      </w:r>
      <w:r w:rsidRPr="000A0A5F">
        <w:rPr>
          <w:b/>
        </w:rPr>
        <w:t>{apiRoot}/3gpp-group-message-delivery-mb2/v1/{scsAsId}/tmgi-allocation/{tmgi}/delivery-via-mbms/{transactionId}</w:t>
      </w:r>
    </w:p>
    <w:p w14:paraId="4F9A87D2" w14:textId="77777777" w:rsidR="00CB0DD7" w:rsidRPr="000A0A5F" w:rsidRDefault="00CB0DD7">
      <w:pPr>
        <w:rPr>
          <w:rFonts w:ascii="Arial" w:hAnsi="Arial" w:cs="Arial"/>
        </w:rPr>
      </w:pPr>
      <w:r w:rsidRPr="000A0A5F">
        <w:t>This resource shall support the resource URI variables defined in table 5.8.2.2.5.2-1</w:t>
      </w:r>
      <w:r w:rsidRPr="000A0A5F">
        <w:rPr>
          <w:rFonts w:ascii="Arial" w:hAnsi="Arial" w:cs="Arial"/>
        </w:rPr>
        <w:t>.</w:t>
      </w:r>
    </w:p>
    <w:p w14:paraId="7659709B" w14:textId="77777777" w:rsidR="00CB0DD7" w:rsidRPr="000A0A5F" w:rsidRDefault="00CB0DD7">
      <w:pPr>
        <w:pStyle w:val="TH"/>
        <w:rPr>
          <w:rFonts w:cs="Arial"/>
        </w:rPr>
      </w:pPr>
      <w:r w:rsidRPr="000A0A5F">
        <w:t>Table 5.8.2.2.5.2-1: Resource URI variables for resource "Individual GMD via MBMS by MB2"</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18492D5D" w14:textId="77777777" w:rsidTr="00FF0AF8">
        <w:trPr>
          <w:jc w:val="center"/>
        </w:trPr>
        <w:tc>
          <w:tcPr>
            <w:tcW w:w="1020" w:type="pct"/>
            <w:shd w:val="clear" w:color="000000" w:fill="C0C0C0"/>
          </w:tcPr>
          <w:p w14:paraId="6041EB09" w14:textId="77777777" w:rsidR="00CB0DD7" w:rsidRPr="000A0A5F" w:rsidRDefault="00CB0DD7">
            <w:pPr>
              <w:pStyle w:val="TAH"/>
            </w:pPr>
            <w:r w:rsidRPr="000A0A5F">
              <w:t>Name</w:t>
            </w:r>
          </w:p>
        </w:tc>
        <w:tc>
          <w:tcPr>
            <w:tcW w:w="679" w:type="pct"/>
            <w:shd w:val="clear" w:color="000000" w:fill="C0C0C0"/>
          </w:tcPr>
          <w:p w14:paraId="5BE29481" w14:textId="77777777" w:rsidR="00CB0DD7" w:rsidRPr="000A0A5F" w:rsidRDefault="00CB0DD7">
            <w:pPr>
              <w:pStyle w:val="TAH"/>
            </w:pPr>
            <w:r w:rsidRPr="000A0A5F">
              <w:t>Data type</w:t>
            </w:r>
          </w:p>
        </w:tc>
        <w:tc>
          <w:tcPr>
            <w:tcW w:w="3302" w:type="pct"/>
            <w:shd w:val="clear" w:color="000000" w:fill="C0C0C0"/>
            <w:vAlign w:val="center"/>
          </w:tcPr>
          <w:p w14:paraId="1E6809B5" w14:textId="77777777" w:rsidR="00CB0DD7" w:rsidRPr="000A0A5F" w:rsidRDefault="00CB0DD7">
            <w:pPr>
              <w:pStyle w:val="TAH"/>
            </w:pPr>
            <w:r w:rsidRPr="000A0A5F">
              <w:t>Definition</w:t>
            </w:r>
          </w:p>
        </w:tc>
      </w:tr>
      <w:tr w:rsidR="00CB0DD7" w:rsidRPr="000A0A5F" w14:paraId="56CE11EC" w14:textId="77777777" w:rsidTr="00FF0AF8">
        <w:trPr>
          <w:jc w:val="center"/>
        </w:trPr>
        <w:tc>
          <w:tcPr>
            <w:tcW w:w="1020" w:type="pct"/>
            <w:shd w:val="clear" w:color="auto" w:fill="auto"/>
          </w:tcPr>
          <w:p w14:paraId="4A5DFCA3" w14:textId="77777777" w:rsidR="00CB0DD7" w:rsidRPr="000A0A5F" w:rsidRDefault="00CB0DD7">
            <w:pPr>
              <w:pStyle w:val="TAL"/>
            </w:pPr>
            <w:r w:rsidRPr="000A0A5F">
              <w:t>apiRoot</w:t>
            </w:r>
          </w:p>
        </w:tc>
        <w:tc>
          <w:tcPr>
            <w:tcW w:w="679" w:type="pct"/>
          </w:tcPr>
          <w:p w14:paraId="12B1C75E" w14:textId="77777777" w:rsidR="00CB0DD7" w:rsidRPr="000A0A5F" w:rsidRDefault="00CB0DD7">
            <w:pPr>
              <w:pStyle w:val="TAL"/>
            </w:pPr>
            <w:r w:rsidRPr="000A0A5F">
              <w:t>string</w:t>
            </w:r>
          </w:p>
        </w:tc>
        <w:tc>
          <w:tcPr>
            <w:tcW w:w="3302" w:type="pct"/>
            <w:shd w:val="clear" w:color="auto" w:fill="auto"/>
            <w:vAlign w:val="center"/>
          </w:tcPr>
          <w:p w14:paraId="493A25EF"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484CEC84" w14:textId="77777777" w:rsidTr="00FF0AF8">
        <w:trPr>
          <w:jc w:val="center"/>
        </w:trPr>
        <w:tc>
          <w:tcPr>
            <w:tcW w:w="1020" w:type="pct"/>
            <w:shd w:val="clear" w:color="auto" w:fill="auto"/>
          </w:tcPr>
          <w:p w14:paraId="3A926B3E" w14:textId="77777777" w:rsidR="00CB0DD7" w:rsidRPr="000A0A5F" w:rsidRDefault="00CB0DD7">
            <w:pPr>
              <w:pStyle w:val="TAL"/>
            </w:pPr>
            <w:r w:rsidRPr="000A0A5F">
              <w:t>scsAsId</w:t>
            </w:r>
          </w:p>
        </w:tc>
        <w:tc>
          <w:tcPr>
            <w:tcW w:w="679" w:type="pct"/>
          </w:tcPr>
          <w:p w14:paraId="1E290191"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262DDB90" w14:textId="77777777" w:rsidR="00CB0DD7" w:rsidRPr="000A0A5F" w:rsidRDefault="00CB0DD7">
            <w:pPr>
              <w:pStyle w:val="TAL"/>
            </w:pPr>
            <w:r w:rsidRPr="000A0A5F">
              <w:t>Identifier of the SCS/AS.</w:t>
            </w:r>
          </w:p>
        </w:tc>
      </w:tr>
      <w:tr w:rsidR="00CB0DD7" w:rsidRPr="000A0A5F" w14:paraId="41EEE8C5" w14:textId="77777777" w:rsidTr="00FF0AF8">
        <w:trPr>
          <w:jc w:val="center"/>
        </w:trPr>
        <w:tc>
          <w:tcPr>
            <w:tcW w:w="1020" w:type="pct"/>
            <w:shd w:val="clear" w:color="auto" w:fill="auto"/>
          </w:tcPr>
          <w:p w14:paraId="4A1A6F8D" w14:textId="77777777" w:rsidR="00CB0DD7" w:rsidRPr="000A0A5F" w:rsidRDefault="00CB0DD7">
            <w:pPr>
              <w:pStyle w:val="TAL"/>
            </w:pPr>
            <w:r w:rsidRPr="000A0A5F">
              <w:t>transactionId</w:t>
            </w:r>
          </w:p>
        </w:tc>
        <w:tc>
          <w:tcPr>
            <w:tcW w:w="679" w:type="pct"/>
          </w:tcPr>
          <w:p w14:paraId="733647C4" w14:textId="77777777" w:rsidR="00CB0DD7" w:rsidRPr="000A0A5F" w:rsidRDefault="00CB0DD7">
            <w:pPr>
              <w:pStyle w:val="TAL"/>
            </w:pPr>
            <w:r w:rsidRPr="000A0A5F">
              <w:t>string</w:t>
            </w:r>
          </w:p>
        </w:tc>
        <w:tc>
          <w:tcPr>
            <w:tcW w:w="3302" w:type="pct"/>
            <w:shd w:val="clear" w:color="auto" w:fill="auto"/>
            <w:vAlign w:val="center"/>
          </w:tcPr>
          <w:p w14:paraId="046C185A" w14:textId="77777777" w:rsidR="00CB0DD7" w:rsidRPr="000A0A5F" w:rsidRDefault="00CB0DD7">
            <w:pPr>
              <w:pStyle w:val="TAL"/>
            </w:pPr>
            <w:r w:rsidRPr="000A0A5F">
              <w:t>TransactionId selected by the SCEF. The transactionId corresponds to the stage 2 TLTRI.</w:t>
            </w:r>
          </w:p>
        </w:tc>
      </w:tr>
    </w:tbl>
    <w:p w14:paraId="0564B0A0" w14:textId="77777777" w:rsidR="00CB0DD7" w:rsidRPr="000A0A5F" w:rsidRDefault="00CB0DD7"/>
    <w:p w14:paraId="02D8A28D" w14:textId="77777777" w:rsidR="00CB0DD7" w:rsidRPr="000A0A5F" w:rsidRDefault="00CB0DD7">
      <w:pPr>
        <w:pStyle w:val="Heading6"/>
      </w:pPr>
      <w:bookmarkStart w:id="6265" w:name="_Toc11247603"/>
      <w:bookmarkStart w:id="6266" w:name="_Toc27044742"/>
      <w:bookmarkStart w:id="6267" w:name="_Toc36033784"/>
      <w:bookmarkStart w:id="6268" w:name="_Toc45131930"/>
      <w:bookmarkStart w:id="6269" w:name="_Toc49776215"/>
      <w:bookmarkStart w:id="6270" w:name="_Toc51747135"/>
      <w:bookmarkStart w:id="6271" w:name="_Toc66360699"/>
      <w:bookmarkStart w:id="6272" w:name="_Toc68105204"/>
      <w:bookmarkStart w:id="6273" w:name="_Toc74755834"/>
      <w:bookmarkStart w:id="6274" w:name="_Toc105674709"/>
      <w:bookmarkStart w:id="6275" w:name="_Toc130502761"/>
      <w:bookmarkStart w:id="6276" w:name="_Toc153625548"/>
      <w:bookmarkStart w:id="6277" w:name="_Toc170114693"/>
      <w:r w:rsidRPr="000A0A5F">
        <w:t>5.8.2.2.5.3</w:t>
      </w:r>
      <w:r w:rsidRPr="000A0A5F">
        <w:tab/>
        <w:t>Resource methods</w:t>
      </w:r>
      <w:bookmarkEnd w:id="6265"/>
      <w:bookmarkEnd w:id="6266"/>
      <w:bookmarkEnd w:id="6267"/>
      <w:bookmarkEnd w:id="6268"/>
      <w:bookmarkEnd w:id="6269"/>
      <w:bookmarkEnd w:id="6270"/>
      <w:bookmarkEnd w:id="6271"/>
      <w:bookmarkEnd w:id="6272"/>
      <w:bookmarkEnd w:id="6273"/>
      <w:bookmarkEnd w:id="6274"/>
      <w:bookmarkEnd w:id="6275"/>
      <w:bookmarkEnd w:id="6276"/>
      <w:bookmarkEnd w:id="6277"/>
    </w:p>
    <w:p w14:paraId="4BE0A615" w14:textId="77777777" w:rsidR="00CB0DD7" w:rsidRPr="000A0A5F" w:rsidRDefault="00CB0DD7">
      <w:pPr>
        <w:pStyle w:val="Heading7"/>
      </w:pPr>
      <w:bookmarkStart w:id="6278" w:name="_Toc11247604"/>
      <w:bookmarkStart w:id="6279" w:name="_Toc27044743"/>
      <w:bookmarkStart w:id="6280" w:name="_Toc36033785"/>
      <w:bookmarkStart w:id="6281" w:name="_Toc45131931"/>
      <w:bookmarkStart w:id="6282" w:name="_Toc49776216"/>
      <w:bookmarkStart w:id="6283" w:name="_Toc51747136"/>
      <w:bookmarkStart w:id="6284" w:name="_Toc66360700"/>
      <w:bookmarkStart w:id="6285" w:name="_Toc68105205"/>
      <w:bookmarkStart w:id="6286" w:name="_Toc74755835"/>
      <w:bookmarkStart w:id="6287" w:name="_Toc105674710"/>
      <w:bookmarkStart w:id="6288" w:name="_Toc130502762"/>
      <w:bookmarkStart w:id="6289" w:name="_Toc153625549"/>
      <w:bookmarkStart w:id="6290" w:name="_Toc170114694"/>
      <w:r w:rsidRPr="000A0A5F">
        <w:t>5.8.2.2.5.3.1</w:t>
      </w:r>
      <w:r w:rsidRPr="000A0A5F">
        <w:tab/>
        <w:t>GET</w:t>
      </w:r>
      <w:bookmarkEnd w:id="6278"/>
      <w:bookmarkEnd w:id="6279"/>
      <w:bookmarkEnd w:id="6280"/>
      <w:bookmarkEnd w:id="6281"/>
      <w:bookmarkEnd w:id="6282"/>
      <w:bookmarkEnd w:id="6283"/>
      <w:bookmarkEnd w:id="6284"/>
      <w:bookmarkEnd w:id="6285"/>
      <w:bookmarkEnd w:id="6286"/>
      <w:bookmarkEnd w:id="6287"/>
      <w:bookmarkEnd w:id="6288"/>
      <w:bookmarkEnd w:id="6289"/>
      <w:bookmarkEnd w:id="6290"/>
    </w:p>
    <w:p w14:paraId="04504994" w14:textId="77777777" w:rsidR="00CB0DD7" w:rsidRPr="000A0A5F" w:rsidRDefault="00CB0DD7">
      <w:pPr>
        <w:rPr>
          <w:noProof/>
          <w:lang w:eastAsia="zh-CN"/>
        </w:rPr>
      </w:pPr>
      <w:r w:rsidRPr="000A0A5F">
        <w:rPr>
          <w:noProof/>
          <w:lang w:eastAsia="zh-CN"/>
        </w:rPr>
        <w:t xml:space="preserve">The GET method reads a group message delivery via MBMS by MB2 resource for a given SCS/AS, a TMGI and a </w:t>
      </w:r>
      <w:r w:rsidRPr="000A0A5F">
        <w:t>transactionId</w:t>
      </w:r>
      <w:r w:rsidRPr="000A0A5F">
        <w:rPr>
          <w:noProof/>
          <w:lang w:eastAsia="zh-CN"/>
        </w:rPr>
        <w:t xml:space="preserve">. It is initiated by the SCS/AS and answered by the SCEF. </w:t>
      </w:r>
    </w:p>
    <w:p w14:paraId="172363FF" w14:textId="77777777" w:rsidR="00CB0DD7" w:rsidRPr="000A0A5F" w:rsidRDefault="00CB0DD7">
      <w:pPr>
        <w:rPr>
          <w:rFonts w:hint="eastAsia"/>
          <w:lang w:eastAsia="zh-CN"/>
        </w:rPr>
      </w:pPr>
      <w:r w:rsidRPr="000A0A5F">
        <w:t>This method shall support request and response data structures, and response codes, as specified in the table 5.8.2.2.</w:t>
      </w:r>
      <w:r w:rsidRPr="000A0A5F">
        <w:rPr>
          <w:rFonts w:ascii="SimSun" w:hAnsi="SimSun"/>
          <w:lang w:eastAsia="zh-CN"/>
        </w:rPr>
        <w:t>5</w:t>
      </w:r>
      <w:r w:rsidRPr="000A0A5F">
        <w:t>.3.1-1.</w:t>
      </w:r>
    </w:p>
    <w:p w14:paraId="43BFEE13"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rFonts w:hint="eastAsia"/>
          <w:lang w:eastAsia="zh-CN"/>
        </w:rPr>
        <w:t>2.2</w:t>
      </w:r>
      <w:r w:rsidRPr="000A0A5F">
        <w:t>.5.3.1</w:t>
      </w:r>
      <w:r w:rsidRPr="000A0A5F">
        <w:rPr>
          <w:rFonts w:hint="eastAsia"/>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291">
          <w:tblGrid>
            <w:gridCol w:w="1022"/>
            <w:gridCol w:w="2104"/>
            <w:gridCol w:w="1041"/>
            <w:gridCol w:w="962"/>
            <w:gridCol w:w="4494"/>
          </w:tblGrid>
        </w:tblGridChange>
      </w:tblGrid>
      <w:tr w:rsidR="00CB0DD7" w:rsidRPr="000A0A5F" w14:paraId="4B21DFAB" w14:textId="77777777" w:rsidTr="00790FC9">
        <w:tc>
          <w:tcPr>
            <w:tcW w:w="531" w:type="pct"/>
            <w:vMerge w:val="restart"/>
            <w:shd w:val="clear" w:color="auto" w:fill="C0C0C0"/>
            <w:vAlign w:val="center"/>
          </w:tcPr>
          <w:p w14:paraId="351D30D6" w14:textId="77777777" w:rsidR="00CB0DD7" w:rsidRPr="000A0A5F" w:rsidRDefault="00CB0DD7">
            <w:pPr>
              <w:pStyle w:val="TAH"/>
            </w:pPr>
            <w:r w:rsidRPr="000A0A5F">
              <w:t>Request body</w:t>
            </w:r>
          </w:p>
        </w:tc>
        <w:tc>
          <w:tcPr>
            <w:tcW w:w="1093" w:type="pct"/>
            <w:shd w:val="clear" w:color="auto" w:fill="C0C0C0"/>
          </w:tcPr>
          <w:p w14:paraId="3BE744BB" w14:textId="77777777" w:rsidR="00CB0DD7" w:rsidRPr="000A0A5F" w:rsidRDefault="00CB0DD7">
            <w:pPr>
              <w:pStyle w:val="TAH"/>
            </w:pPr>
            <w:r w:rsidRPr="000A0A5F">
              <w:t>Data type</w:t>
            </w:r>
          </w:p>
        </w:tc>
        <w:tc>
          <w:tcPr>
            <w:tcW w:w="541" w:type="pct"/>
            <w:shd w:val="clear" w:color="auto" w:fill="C0C0C0"/>
          </w:tcPr>
          <w:p w14:paraId="32447C3F" w14:textId="77777777" w:rsidR="00CB0DD7" w:rsidRPr="000A0A5F" w:rsidRDefault="00CB0DD7">
            <w:pPr>
              <w:pStyle w:val="TAH"/>
            </w:pPr>
            <w:r w:rsidRPr="000A0A5F">
              <w:t>Cardinality</w:t>
            </w:r>
          </w:p>
        </w:tc>
        <w:tc>
          <w:tcPr>
            <w:tcW w:w="2835" w:type="pct"/>
            <w:gridSpan w:val="2"/>
            <w:shd w:val="clear" w:color="auto" w:fill="C0C0C0"/>
          </w:tcPr>
          <w:p w14:paraId="085F4D37" w14:textId="77777777" w:rsidR="00CB0DD7" w:rsidRPr="000A0A5F" w:rsidRDefault="00CB0DD7">
            <w:pPr>
              <w:pStyle w:val="TAH"/>
            </w:pPr>
            <w:r w:rsidRPr="000A0A5F">
              <w:t>Remarks</w:t>
            </w:r>
          </w:p>
        </w:tc>
      </w:tr>
      <w:tr w:rsidR="00CB0DD7" w:rsidRPr="000A0A5F" w14:paraId="1936B6B0" w14:textId="77777777" w:rsidTr="00FF0AF8">
        <w:tc>
          <w:tcPr>
            <w:tcW w:w="531" w:type="pct"/>
            <w:vMerge/>
            <w:shd w:val="clear" w:color="auto" w:fill="BFBFBF"/>
            <w:vAlign w:val="center"/>
          </w:tcPr>
          <w:p w14:paraId="6D8E6ECC" w14:textId="77777777" w:rsidR="00CB0DD7" w:rsidRPr="000A0A5F" w:rsidRDefault="00CB0DD7">
            <w:pPr>
              <w:pStyle w:val="TAL"/>
              <w:jc w:val="center"/>
            </w:pPr>
          </w:p>
        </w:tc>
        <w:tc>
          <w:tcPr>
            <w:tcW w:w="1093" w:type="pct"/>
            <w:shd w:val="clear" w:color="auto" w:fill="auto"/>
          </w:tcPr>
          <w:p w14:paraId="0C3D737C"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2C841AC3" w14:textId="77777777" w:rsidR="00CB0DD7" w:rsidRPr="000A0A5F" w:rsidRDefault="00CB0DD7">
            <w:pPr>
              <w:pStyle w:val="TAL"/>
            </w:pPr>
          </w:p>
        </w:tc>
        <w:tc>
          <w:tcPr>
            <w:tcW w:w="2835" w:type="pct"/>
            <w:gridSpan w:val="2"/>
          </w:tcPr>
          <w:p w14:paraId="630385F3" w14:textId="77777777" w:rsidR="00CB0DD7" w:rsidRPr="000A0A5F" w:rsidRDefault="00CB0DD7">
            <w:pPr>
              <w:pStyle w:val="TAL"/>
            </w:pPr>
          </w:p>
        </w:tc>
      </w:tr>
      <w:tr w:rsidR="00CB0DD7" w:rsidRPr="000A0A5F" w14:paraId="1C8A012C" w14:textId="77777777" w:rsidTr="00790FC9">
        <w:tc>
          <w:tcPr>
            <w:tcW w:w="531" w:type="pct"/>
            <w:vMerge w:val="restart"/>
            <w:shd w:val="clear" w:color="auto" w:fill="C0C0C0"/>
            <w:vAlign w:val="center"/>
          </w:tcPr>
          <w:p w14:paraId="630B37A1" w14:textId="77777777" w:rsidR="00CB0DD7" w:rsidRPr="000A0A5F" w:rsidRDefault="00CB0DD7">
            <w:pPr>
              <w:pStyle w:val="TAH"/>
            </w:pPr>
            <w:r w:rsidRPr="000A0A5F">
              <w:t>Response body</w:t>
            </w:r>
          </w:p>
        </w:tc>
        <w:tc>
          <w:tcPr>
            <w:tcW w:w="1093" w:type="pct"/>
            <w:shd w:val="clear" w:color="auto" w:fill="C0C0C0"/>
          </w:tcPr>
          <w:p w14:paraId="40621672" w14:textId="77777777" w:rsidR="00CB0DD7" w:rsidRPr="000A0A5F" w:rsidRDefault="00CB0DD7">
            <w:pPr>
              <w:pStyle w:val="TAH"/>
            </w:pPr>
          </w:p>
          <w:p w14:paraId="0E03F007" w14:textId="77777777" w:rsidR="00CB0DD7" w:rsidRPr="000A0A5F" w:rsidRDefault="00CB0DD7">
            <w:pPr>
              <w:pStyle w:val="TAH"/>
            </w:pPr>
            <w:r w:rsidRPr="000A0A5F">
              <w:t>Data type</w:t>
            </w:r>
          </w:p>
        </w:tc>
        <w:tc>
          <w:tcPr>
            <w:tcW w:w="541" w:type="pct"/>
            <w:shd w:val="clear" w:color="auto" w:fill="C0C0C0"/>
          </w:tcPr>
          <w:p w14:paraId="481C0380" w14:textId="77777777" w:rsidR="00CB0DD7" w:rsidRPr="000A0A5F" w:rsidRDefault="00CB0DD7">
            <w:pPr>
              <w:pStyle w:val="TAH"/>
            </w:pPr>
          </w:p>
          <w:p w14:paraId="75BF1FDC" w14:textId="77777777" w:rsidR="00CB0DD7" w:rsidRPr="000A0A5F" w:rsidRDefault="00CB0DD7">
            <w:pPr>
              <w:pStyle w:val="TAH"/>
            </w:pPr>
            <w:r w:rsidRPr="000A0A5F">
              <w:t>Cardinality</w:t>
            </w:r>
          </w:p>
        </w:tc>
        <w:tc>
          <w:tcPr>
            <w:tcW w:w="500" w:type="pct"/>
            <w:shd w:val="clear" w:color="auto" w:fill="C0C0C0"/>
          </w:tcPr>
          <w:p w14:paraId="40363D5F" w14:textId="77777777" w:rsidR="00CB0DD7" w:rsidRPr="000A0A5F" w:rsidRDefault="00CB0DD7">
            <w:pPr>
              <w:pStyle w:val="TAH"/>
            </w:pPr>
            <w:r w:rsidRPr="000A0A5F">
              <w:t>Response</w:t>
            </w:r>
          </w:p>
          <w:p w14:paraId="7BDD487D" w14:textId="77777777" w:rsidR="00CB0DD7" w:rsidRPr="000A0A5F" w:rsidRDefault="00CB0DD7">
            <w:pPr>
              <w:pStyle w:val="TAH"/>
            </w:pPr>
            <w:r w:rsidRPr="000A0A5F">
              <w:t>codes</w:t>
            </w:r>
          </w:p>
        </w:tc>
        <w:tc>
          <w:tcPr>
            <w:tcW w:w="2335" w:type="pct"/>
            <w:shd w:val="clear" w:color="auto" w:fill="C0C0C0"/>
          </w:tcPr>
          <w:p w14:paraId="7332E196" w14:textId="77777777" w:rsidR="00CB0DD7" w:rsidRPr="000A0A5F" w:rsidRDefault="00CB0DD7">
            <w:pPr>
              <w:pStyle w:val="TAH"/>
            </w:pPr>
          </w:p>
          <w:p w14:paraId="02053334" w14:textId="77777777" w:rsidR="00CB0DD7" w:rsidRPr="000A0A5F" w:rsidRDefault="00CB0DD7">
            <w:pPr>
              <w:pStyle w:val="TAH"/>
            </w:pPr>
            <w:r w:rsidRPr="000A0A5F">
              <w:t>Remarks</w:t>
            </w:r>
          </w:p>
        </w:tc>
      </w:tr>
      <w:tr w:rsidR="00CB0DD7" w:rsidRPr="000A0A5F" w14:paraId="51D82C22" w14:textId="77777777" w:rsidTr="00FF0AF8">
        <w:tc>
          <w:tcPr>
            <w:tcW w:w="531" w:type="pct"/>
            <w:vMerge/>
            <w:shd w:val="clear" w:color="auto" w:fill="BFBFBF"/>
            <w:vAlign w:val="center"/>
          </w:tcPr>
          <w:p w14:paraId="755BC010" w14:textId="77777777" w:rsidR="00CB0DD7" w:rsidRPr="000A0A5F" w:rsidRDefault="00CB0DD7">
            <w:pPr>
              <w:pStyle w:val="TAL"/>
              <w:jc w:val="center"/>
            </w:pPr>
          </w:p>
        </w:tc>
        <w:tc>
          <w:tcPr>
            <w:tcW w:w="1093" w:type="pct"/>
            <w:shd w:val="clear" w:color="auto" w:fill="auto"/>
          </w:tcPr>
          <w:p w14:paraId="5BE416CE" w14:textId="77777777" w:rsidR="00CB0DD7" w:rsidRPr="000A0A5F" w:rsidRDefault="00CB0DD7">
            <w:pPr>
              <w:pStyle w:val="TAL"/>
              <w:rPr>
                <w:rFonts w:hint="eastAsia"/>
                <w:lang w:eastAsia="zh-CN"/>
              </w:rPr>
            </w:pPr>
            <w:r w:rsidRPr="000A0A5F">
              <w:rPr>
                <w:lang w:eastAsia="zh-CN"/>
              </w:rPr>
              <w:t>GMDViaMBMSbyMb2</w:t>
            </w:r>
          </w:p>
        </w:tc>
        <w:tc>
          <w:tcPr>
            <w:tcW w:w="541" w:type="pct"/>
          </w:tcPr>
          <w:p w14:paraId="584BB361" w14:textId="77777777" w:rsidR="00CB0DD7" w:rsidRPr="000A0A5F" w:rsidRDefault="00CB0DD7">
            <w:pPr>
              <w:pStyle w:val="TAL"/>
              <w:rPr>
                <w:rFonts w:hint="eastAsia"/>
                <w:lang w:eastAsia="zh-CN"/>
              </w:rPr>
            </w:pPr>
            <w:r w:rsidRPr="000A0A5F">
              <w:rPr>
                <w:rFonts w:hint="eastAsia"/>
                <w:lang w:eastAsia="zh-CN"/>
              </w:rPr>
              <w:t>0..1</w:t>
            </w:r>
          </w:p>
        </w:tc>
        <w:tc>
          <w:tcPr>
            <w:tcW w:w="500" w:type="pct"/>
          </w:tcPr>
          <w:p w14:paraId="6B2D6235" w14:textId="77777777" w:rsidR="00CB0DD7" w:rsidRPr="000A0A5F" w:rsidRDefault="00CB0DD7">
            <w:pPr>
              <w:pStyle w:val="TAL"/>
            </w:pPr>
            <w:r w:rsidRPr="000A0A5F">
              <w:t>200 OK</w:t>
            </w:r>
          </w:p>
        </w:tc>
        <w:tc>
          <w:tcPr>
            <w:tcW w:w="2335" w:type="pct"/>
          </w:tcPr>
          <w:p w14:paraId="471D8084" w14:textId="77777777" w:rsidR="00CB0DD7" w:rsidRPr="000A0A5F" w:rsidRDefault="00CB0DD7">
            <w:pPr>
              <w:pStyle w:val="TAL"/>
              <w:rPr>
                <w:rFonts w:hint="eastAsia"/>
                <w:lang w:eastAsia="zh-CN"/>
              </w:rPr>
            </w:pPr>
            <w:r w:rsidRPr="000A0A5F">
              <w:rPr>
                <w:rFonts w:hint="eastAsia"/>
                <w:lang w:eastAsia="zh-CN"/>
              </w:rPr>
              <w:t xml:space="preserve">The </w:t>
            </w:r>
            <w:r w:rsidRPr="000A0A5F">
              <w:rPr>
                <w:lang w:eastAsia="zh-CN"/>
              </w:rPr>
              <w:t xml:space="preserve">group message delivery resource </w:t>
            </w:r>
            <w:r w:rsidRPr="000A0A5F">
              <w:rPr>
                <w:rFonts w:hint="eastAsia"/>
                <w:lang w:eastAsia="zh-CN"/>
              </w:rPr>
              <w:t xml:space="preserve">for the SCS/AS in the </w:t>
            </w:r>
            <w:r w:rsidRPr="000A0A5F">
              <w:rPr>
                <w:lang w:eastAsia="zh-CN"/>
              </w:rPr>
              <w:t>request</w:t>
            </w:r>
            <w:r w:rsidRPr="000A0A5F">
              <w:rPr>
                <w:rFonts w:hint="eastAsia"/>
                <w:lang w:eastAsia="zh-CN"/>
              </w:rPr>
              <w:t xml:space="preserve"> </w:t>
            </w:r>
            <w:r w:rsidRPr="000A0A5F">
              <w:rPr>
                <w:lang w:eastAsia="zh-CN"/>
              </w:rPr>
              <w:t>URI is returned.</w:t>
            </w:r>
          </w:p>
        </w:tc>
      </w:tr>
      <w:tr w:rsidR="00CB0DD7" w:rsidRPr="000A0A5F" w14:paraId="05397A9A" w14:textId="77777777" w:rsidTr="00FF0AF8">
        <w:tc>
          <w:tcPr>
            <w:tcW w:w="531" w:type="pct"/>
            <w:vMerge/>
            <w:shd w:val="clear" w:color="auto" w:fill="BFBFBF"/>
            <w:vAlign w:val="center"/>
          </w:tcPr>
          <w:p w14:paraId="6D21E892" w14:textId="77777777" w:rsidR="00CB0DD7" w:rsidRPr="000A0A5F" w:rsidRDefault="00CB0DD7">
            <w:pPr>
              <w:pStyle w:val="TAL"/>
              <w:jc w:val="center"/>
            </w:pPr>
          </w:p>
        </w:tc>
        <w:tc>
          <w:tcPr>
            <w:tcW w:w="1093" w:type="pct"/>
            <w:shd w:val="clear" w:color="auto" w:fill="auto"/>
          </w:tcPr>
          <w:p w14:paraId="48E4092C" w14:textId="77777777" w:rsidR="00CB0DD7" w:rsidRPr="000A0A5F" w:rsidRDefault="00CB0DD7">
            <w:pPr>
              <w:pStyle w:val="TAL"/>
              <w:rPr>
                <w:lang w:eastAsia="zh-CN"/>
              </w:rPr>
            </w:pPr>
            <w:r w:rsidRPr="000A0A5F">
              <w:t>none</w:t>
            </w:r>
          </w:p>
        </w:tc>
        <w:tc>
          <w:tcPr>
            <w:tcW w:w="541" w:type="pct"/>
          </w:tcPr>
          <w:p w14:paraId="6F40B89E" w14:textId="77777777" w:rsidR="00CB0DD7" w:rsidRPr="000A0A5F" w:rsidRDefault="00CB0DD7">
            <w:pPr>
              <w:pStyle w:val="TAL"/>
              <w:rPr>
                <w:rFonts w:hint="eastAsia"/>
                <w:lang w:eastAsia="zh-CN"/>
              </w:rPr>
            </w:pPr>
          </w:p>
        </w:tc>
        <w:tc>
          <w:tcPr>
            <w:tcW w:w="500" w:type="pct"/>
          </w:tcPr>
          <w:p w14:paraId="20F78B39" w14:textId="77777777" w:rsidR="00CB0DD7" w:rsidRPr="000A0A5F" w:rsidRDefault="00CB0DD7">
            <w:pPr>
              <w:pStyle w:val="TAL"/>
            </w:pPr>
            <w:r w:rsidRPr="000A0A5F">
              <w:t>307 Temporary Redirect</w:t>
            </w:r>
          </w:p>
        </w:tc>
        <w:tc>
          <w:tcPr>
            <w:tcW w:w="2335" w:type="pct"/>
          </w:tcPr>
          <w:p w14:paraId="53A4CD11"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745BEA53"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7E41B190" w14:textId="77777777" w:rsidTr="00FF0AF8">
        <w:tc>
          <w:tcPr>
            <w:tcW w:w="531" w:type="pct"/>
            <w:vMerge/>
            <w:shd w:val="clear" w:color="auto" w:fill="BFBFBF"/>
            <w:vAlign w:val="center"/>
          </w:tcPr>
          <w:p w14:paraId="09211095" w14:textId="77777777" w:rsidR="00CB0DD7" w:rsidRPr="000A0A5F" w:rsidRDefault="00CB0DD7">
            <w:pPr>
              <w:pStyle w:val="TAL"/>
              <w:jc w:val="center"/>
            </w:pPr>
          </w:p>
        </w:tc>
        <w:tc>
          <w:tcPr>
            <w:tcW w:w="1093" w:type="pct"/>
            <w:shd w:val="clear" w:color="auto" w:fill="auto"/>
          </w:tcPr>
          <w:p w14:paraId="5485E52A" w14:textId="77777777" w:rsidR="00CB0DD7" w:rsidRPr="000A0A5F" w:rsidRDefault="00CB0DD7">
            <w:pPr>
              <w:pStyle w:val="TAL"/>
              <w:rPr>
                <w:lang w:eastAsia="zh-CN"/>
              </w:rPr>
            </w:pPr>
            <w:r w:rsidRPr="000A0A5F">
              <w:t>none</w:t>
            </w:r>
          </w:p>
        </w:tc>
        <w:tc>
          <w:tcPr>
            <w:tcW w:w="541" w:type="pct"/>
          </w:tcPr>
          <w:p w14:paraId="2FB56F93" w14:textId="77777777" w:rsidR="00CB0DD7" w:rsidRPr="000A0A5F" w:rsidRDefault="00CB0DD7">
            <w:pPr>
              <w:pStyle w:val="TAL"/>
              <w:rPr>
                <w:rFonts w:hint="eastAsia"/>
                <w:lang w:eastAsia="zh-CN"/>
              </w:rPr>
            </w:pPr>
          </w:p>
        </w:tc>
        <w:tc>
          <w:tcPr>
            <w:tcW w:w="500" w:type="pct"/>
          </w:tcPr>
          <w:p w14:paraId="5E8622C8" w14:textId="77777777" w:rsidR="00CB0DD7" w:rsidRPr="000A0A5F" w:rsidRDefault="00CB0DD7">
            <w:pPr>
              <w:pStyle w:val="TAL"/>
            </w:pPr>
            <w:r w:rsidRPr="000A0A5F">
              <w:t>308 Permanent Redirect</w:t>
            </w:r>
          </w:p>
        </w:tc>
        <w:tc>
          <w:tcPr>
            <w:tcW w:w="2335" w:type="pct"/>
          </w:tcPr>
          <w:p w14:paraId="5AF13E54"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73F0F707"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490BD526" w14:textId="77777777" w:rsidTr="00FF0AF8">
        <w:tc>
          <w:tcPr>
            <w:tcW w:w="5000" w:type="pct"/>
            <w:gridSpan w:val="5"/>
            <w:shd w:val="clear" w:color="auto" w:fill="auto"/>
            <w:vAlign w:val="center"/>
          </w:tcPr>
          <w:p w14:paraId="3945E26A"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65FCE812" w14:textId="77777777" w:rsidR="00CB0DD7" w:rsidRPr="000A0A5F" w:rsidRDefault="00CB0DD7"/>
    <w:p w14:paraId="325FEF81" w14:textId="77777777" w:rsidR="00CB0DD7" w:rsidRPr="000A0A5F" w:rsidRDefault="00CB0DD7">
      <w:pPr>
        <w:pStyle w:val="TH"/>
      </w:pPr>
      <w:r w:rsidRPr="000A0A5F">
        <w:t>Table 5.</w:t>
      </w:r>
      <w:r w:rsidRPr="000A0A5F">
        <w:rPr>
          <w:lang w:eastAsia="zh-CN"/>
        </w:rPr>
        <w:t>8</w:t>
      </w:r>
      <w:r w:rsidRPr="000A0A5F">
        <w:t>.</w:t>
      </w:r>
      <w:r w:rsidRPr="000A0A5F">
        <w:rPr>
          <w:rFonts w:hint="eastAsia"/>
          <w:lang w:eastAsia="zh-CN"/>
        </w:rPr>
        <w:t>2.2</w:t>
      </w:r>
      <w:r w:rsidRPr="000A0A5F">
        <w:t>.5.3.1-2: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E0A0148" w14:textId="77777777" w:rsidTr="00FF0AF8">
        <w:trPr>
          <w:jc w:val="center"/>
        </w:trPr>
        <w:tc>
          <w:tcPr>
            <w:tcW w:w="825" w:type="pct"/>
            <w:shd w:val="clear" w:color="auto" w:fill="C0C0C0"/>
          </w:tcPr>
          <w:p w14:paraId="2573F019" w14:textId="77777777" w:rsidR="00CB0DD7" w:rsidRPr="000A0A5F" w:rsidRDefault="00CB0DD7">
            <w:pPr>
              <w:pStyle w:val="TAH"/>
            </w:pPr>
            <w:r w:rsidRPr="000A0A5F">
              <w:t>Name</w:t>
            </w:r>
          </w:p>
        </w:tc>
        <w:tc>
          <w:tcPr>
            <w:tcW w:w="732" w:type="pct"/>
            <w:shd w:val="clear" w:color="auto" w:fill="C0C0C0"/>
          </w:tcPr>
          <w:p w14:paraId="6BCEA674" w14:textId="77777777" w:rsidR="00CB0DD7" w:rsidRPr="000A0A5F" w:rsidRDefault="00CB0DD7">
            <w:pPr>
              <w:pStyle w:val="TAH"/>
            </w:pPr>
            <w:r w:rsidRPr="000A0A5F">
              <w:t>Data type</w:t>
            </w:r>
          </w:p>
        </w:tc>
        <w:tc>
          <w:tcPr>
            <w:tcW w:w="217" w:type="pct"/>
            <w:shd w:val="clear" w:color="auto" w:fill="C0C0C0"/>
          </w:tcPr>
          <w:p w14:paraId="71D492E5" w14:textId="77777777" w:rsidR="00CB0DD7" w:rsidRPr="000A0A5F" w:rsidRDefault="00CB0DD7">
            <w:pPr>
              <w:pStyle w:val="TAH"/>
            </w:pPr>
            <w:r w:rsidRPr="000A0A5F">
              <w:t>P</w:t>
            </w:r>
          </w:p>
        </w:tc>
        <w:tc>
          <w:tcPr>
            <w:tcW w:w="581" w:type="pct"/>
            <w:shd w:val="clear" w:color="auto" w:fill="C0C0C0"/>
          </w:tcPr>
          <w:p w14:paraId="0314449F" w14:textId="77777777" w:rsidR="00CB0DD7" w:rsidRPr="000A0A5F" w:rsidRDefault="00CB0DD7">
            <w:pPr>
              <w:pStyle w:val="TAH"/>
            </w:pPr>
            <w:r w:rsidRPr="000A0A5F">
              <w:t>Cardinality</w:t>
            </w:r>
          </w:p>
        </w:tc>
        <w:tc>
          <w:tcPr>
            <w:tcW w:w="2645" w:type="pct"/>
            <w:shd w:val="clear" w:color="auto" w:fill="C0C0C0"/>
            <w:vAlign w:val="center"/>
          </w:tcPr>
          <w:p w14:paraId="3B992AC1" w14:textId="77777777" w:rsidR="00CB0DD7" w:rsidRPr="000A0A5F" w:rsidRDefault="00CB0DD7">
            <w:pPr>
              <w:pStyle w:val="TAH"/>
            </w:pPr>
            <w:r w:rsidRPr="000A0A5F">
              <w:t>Description</w:t>
            </w:r>
          </w:p>
        </w:tc>
      </w:tr>
      <w:tr w:rsidR="00CB0DD7" w:rsidRPr="000A0A5F" w14:paraId="3B737D9B" w14:textId="77777777" w:rsidTr="00FF0AF8">
        <w:trPr>
          <w:jc w:val="center"/>
        </w:trPr>
        <w:tc>
          <w:tcPr>
            <w:tcW w:w="825" w:type="pct"/>
            <w:shd w:val="clear" w:color="auto" w:fill="auto"/>
          </w:tcPr>
          <w:p w14:paraId="60E02FD3" w14:textId="77777777" w:rsidR="00CB0DD7" w:rsidRPr="000A0A5F" w:rsidRDefault="00CB0DD7">
            <w:pPr>
              <w:pStyle w:val="TAL"/>
            </w:pPr>
            <w:r w:rsidRPr="000A0A5F">
              <w:t>Location</w:t>
            </w:r>
          </w:p>
        </w:tc>
        <w:tc>
          <w:tcPr>
            <w:tcW w:w="732" w:type="pct"/>
          </w:tcPr>
          <w:p w14:paraId="1397977C" w14:textId="77777777" w:rsidR="00CB0DD7" w:rsidRPr="000A0A5F" w:rsidRDefault="00CB0DD7">
            <w:pPr>
              <w:pStyle w:val="TAL"/>
            </w:pPr>
            <w:r w:rsidRPr="000A0A5F">
              <w:t>string</w:t>
            </w:r>
          </w:p>
        </w:tc>
        <w:tc>
          <w:tcPr>
            <w:tcW w:w="217" w:type="pct"/>
          </w:tcPr>
          <w:p w14:paraId="399B1DC1" w14:textId="77777777" w:rsidR="00CB0DD7" w:rsidRPr="000A0A5F" w:rsidRDefault="00CB0DD7">
            <w:pPr>
              <w:pStyle w:val="TAC"/>
            </w:pPr>
            <w:r w:rsidRPr="000A0A5F">
              <w:t>M</w:t>
            </w:r>
          </w:p>
        </w:tc>
        <w:tc>
          <w:tcPr>
            <w:tcW w:w="581" w:type="pct"/>
          </w:tcPr>
          <w:p w14:paraId="0ED14750" w14:textId="77777777" w:rsidR="00CB0DD7" w:rsidRPr="000A0A5F" w:rsidRDefault="00CB0DD7">
            <w:pPr>
              <w:pStyle w:val="TAL"/>
            </w:pPr>
            <w:r w:rsidRPr="000A0A5F">
              <w:t>1</w:t>
            </w:r>
          </w:p>
        </w:tc>
        <w:tc>
          <w:tcPr>
            <w:tcW w:w="2645" w:type="pct"/>
            <w:shd w:val="clear" w:color="auto" w:fill="auto"/>
            <w:vAlign w:val="center"/>
          </w:tcPr>
          <w:p w14:paraId="0DA98582" w14:textId="77777777" w:rsidR="00CB0DD7" w:rsidRPr="000A0A5F" w:rsidRDefault="00CB0DD7">
            <w:pPr>
              <w:pStyle w:val="TAL"/>
            </w:pPr>
            <w:r w:rsidRPr="000A0A5F">
              <w:t>An alternative URI of the resource located in an alternative SCEF.</w:t>
            </w:r>
          </w:p>
        </w:tc>
      </w:tr>
    </w:tbl>
    <w:p w14:paraId="58A671AF" w14:textId="77777777" w:rsidR="00CB0DD7" w:rsidRPr="000A0A5F" w:rsidRDefault="00CB0DD7"/>
    <w:p w14:paraId="04642044" w14:textId="77777777" w:rsidR="00CB0DD7" w:rsidRPr="000A0A5F" w:rsidRDefault="00CB0DD7">
      <w:pPr>
        <w:pStyle w:val="TH"/>
      </w:pPr>
      <w:r w:rsidRPr="000A0A5F">
        <w:t>Table 5.</w:t>
      </w:r>
      <w:r w:rsidRPr="000A0A5F">
        <w:rPr>
          <w:lang w:eastAsia="zh-CN"/>
        </w:rPr>
        <w:t>8</w:t>
      </w:r>
      <w:r w:rsidRPr="000A0A5F">
        <w:t>.</w:t>
      </w:r>
      <w:r w:rsidRPr="000A0A5F">
        <w:rPr>
          <w:rFonts w:hint="eastAsia"/>
          <w:lang w:eastAsia="zh-CN"/>
        </w:rPr>
        <w:t>2.2</w:t>
      </w:r>
      <w:r w:rsidRPr="000A0A5F">
        <w:t>.5.3.1-3: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CD8D24A" w14:textId="77777777" w:rsidTr="00FF0AF8">
        <w:trPr>
          <w:jc w:val="center"/>
        </w:trPr>
        <w:tc>
          <w:tcPr>
            <w:tcW w:w="825" w:type="pct"/>
            <w:shd w:val="clear" w:color="auto" w:fill="C0C0C0"/>
          </w:tcPr>
          <w:p w14:paraId="10369471" w14:textId="77777777" w:rsidR="00CB0DD7" w:rsidRPr="000A0A5F" w:rsidRDefault="00CB0DD7">
            <w:pPr>
              <w:pStyle w:val="TAH"/>
            </w:pPr>
            <w:r w:rsidRPr="000A0A5F">
              <w:t>Name</w:t>
            </w:r>
          </w:p>
        </w:tc>
        <w:tc>
          <w:tcPr>
            <w:tcW w:w="732" w:type="pct"/>
            <w:shd w:val="clear" w:color="auto" w:fill="C0C0C0"/>
          </w:tcPr>
          <w:p w14:paraId="18E96E52" w14:textId="77777777" w:rsidR="00CB0DD7" w:rsidRPr="000A0A5F" w:rsidRDefault="00CB0DD7">
            <w:pPr>
              <w:pStyle w:val="TAH"/>
            </w:pPr>
            <w:r w:rsidRPr="000A0A5F">
              <w:t>Data type</w:t>
            </w:r>
          </w:p>
        </w:tc>
        <w:tc>
          <w:tcPr>
            <w:tcW w:w="217" w:type="pct"/>
            <w:shd w:val="clear" w:color="auto" w:fill="C0C0C0"/>
          </w:tcPr>
          <w:p w14:paraId="4E3A0D44" w14:textId="77777777" w:rsidR="00CB0DD7" w:rsidRPr="000A0A5F" w:rsidRDefault="00CB0DD7">
            <w:pPr>
              <w:pStyle w:val="TAH"/>
            </w:pPr>
            <w:r w:rsidRPr="000A0A5F">
              <w:t>P</w:t>
            </w:r>
          </w:p>
        </w:tc>
        <w:tc>
          <w:tcPr>
            <w:tcW w:w="581" w:type="pct"/>
            <w:shd w:val="clear" w:color="auto" w:fill="C0C0C0"/>
          </w:tcPr>
          <w:p w14:paraId="241BBC80" w14:textId="77777777" w:rsidR="00CB0DD7" w:rsidRPr="000A0A5F" w:rsidRDefault="00CB0DD7">
            <w:pPr>
              <w:pStyle w:val="TAH"/>
            </w:pPr>
            <w:r w:rsidRPr="000A0A5F">
              <w:t>Cardinality</w:t>
            </w:r>
          </w:p>
        </w:tc>
        <w:tc>
          <w:tcPr>
            <w:tcW w:w="2645" w:type="pct"/>
            <w:shd w:val="clear" w:color="auto" w:fill="C0C0C0"/>
            <w:vAlign w:val="center"/>
          </w:tcPr>
          <w:p w14:paraId="571B4953" w14:textId="77777777" w:rsidR="00CB0DD7" w:rsidRPr="000A0A5F" w:rsidRDefault="00CB0DD7">
            <w:pPr>
              <w:pStyle w:val="TAH"/>
            </w:pPr>
            <w:r w:rsidRPr="000A0A5F">
              <w:t>Description</w:t>
            </w:r>
          </w:p>
        </w:tc>
      </w:tr>
      <w:tr w:rsidR="00CB0DD7" w:rsidRPr="000A0A5F" w14:paraId="6EB4A5FE" w14:textId="77777777" w:rsidTr="00FF0AF8">
        <w:trPr>
          <w:jc w:val="center"/>
        </w:trPr>
        <w:tc>
          <w:tcPr>
            <w:tcW w:w="825" w:type="pct"/>
            <w:shd w:val="clear" w:color="auto" w:fill="auto"/>
          </w:tcPr>
          <w:p w14:paraId="35083242" w14:textId="77777777" w:rsidR="00CB0DD7" w:rsidRPr="000A0A5F" w:rsidRDefault="00CB0DD7">
            <w:pPr>
              <w:pStyle w:val="TAL"/>
            </w:pPr>
            <w:r w:rsidRPr="000A0A5F">
              <w:t>Location</w:t>
            </w:r>
          </w:p>
        </w:tc>
        <w:tc>
          <w:tcPr>
            <w:tcW w:w="732" w:type="pct"/>
          </w:tcPr>
          <w:p w14:paraId="167CCB7F" w14:textId="77777777" w:rsidR="00CB0DD7" w:rsidRPr="000A0A5F" w:rsidRDefault="00CB0DD7">
            <w:pPr>
              <w:pStyle w:val="TAL"/>
            </w:pPr>
            <w:r w:rsidRPr="000A0A5F">
              <w:t>string</w:t>
            </w:r>
          </w:p>
        </w:tc>
        <w:tc>
          <w:tcPr>
            <w:tcW w:w="217" w:type="pct"/>
          </w:tcPr>
          <w:p w14:paraId="4C977F7B" w14:textId="77777777" w:rsidR="00CB0DD7" w:rsidRPr="000A0A5F" w:rsidRDefault="00CB0DD7">
            <w:pPr>
              <w:pStyle w:val="TAC"/>
            </w:pPr>
            <w:r w:rsidRPr="000A0A5F">
              <w:t>M</w:t>
            </w:r>
          </w:p>
        </w:tc>
        <w:tc>
          <w:tcPr>
            <w:tcW w:w="581" w:type="pct"/>
          </w:tcPr>
          <w:p w14:paraId="6B02824C" w14:textId="77777777" w:rsidR="00CB0DD7" w:rsidRPr="000A0A5F" w:rsidRDefault="00CB0DD7">
            <w:pPr>
              <w:pStyle w:val="TAL"/>
            </w:pPr>
            <w:r w:rsidRPr="000A0A5F">
              <w:t>1</w:t>
            </w:r>
          </w:p>
        </w:tc>
        <w:tc>
          <w:tcPr>
            <w:tcW w:w="2645" w:type="pct"/>
            <w:shd w:val="clear" w:color="auto" w:fill="auto"/>
            <w:vAlign w:val="center"/>
          </w:tcPr>
          <w:p w14:paraId="5A4D9E09" w14:textId="77777777" w:rsidR="00CB0DD7" w:rsidRPr="000A0A5F" w:rsidRDefault="00CB0DD7">
            <w:pPr>
              <w:pStyle w:val="TAL"/>
            </w:pPr>
            <w:r w:rsidRPr="000A0A5F">
              <w:t>An alternative URI of the resource located in an alternative SCEF.</w:t>
            </w:r>
          </w:p>
        </w:tc>
      </w:tr>
    </w:tbl>
    <w:p w14:paraId="2351029A" w14:textId="77777777" w:rsidR="00CB0DD7" w:rsidRPr="000A0A5F" w:rsidRDefault="00CB0DD7"/>
    <w:p w14:paraId="75DD9533" w14:textId="77777777" w:rsidR="00CB0DD7" w:rsidRPr="000A0A5F" w:rsidRDefault="00CB0DD7">
      <w:pPr>
        <w:pStyle w:val="Heading7"/>
      </w:pPr>
      <w:bookmarkStart w:id="6292" w:name="_Toc11247605"/>
      <w:bookmarkStart w:id="6293" w:name="_Toc27044744"/>
      <w:bookmarkStart w:id="6294" w:name="_Toc36033786"/>
      <w:bookmarkStart w:id="6295" w:name="_Toc45131932"/>
      <w:bookmarkStart w:id="6296" w:name="_Toc49776217"/>
      <w:bookmarkStart w:id="6297" w:name="_Toc51747137"/>
      <w:bookmarkStart w:id="6298" w:name="_Toc66360701"/>
      <w:bookmarkStart w:id="6299" w:name="_Toc68105206"/>
      <w:bookmarkStart w:id="6300" w:name="_Toc74755836"/>
      <w:bookmarkStart w:id="6301" w:name="_Toc105674711"/>
      <w:bookmarkStart w:id="6302" w:name="_Toc130502763"/>
      <w:bookmarkStart w:id="6303" w:name="_Toc153625550"/>
      <w:bookmarkStart w:id="6304" w:name="_Toc170114695"/>
      <w:r w:rsidRPr="000A0A5F">
        <w:t>5.8.2.2.5.3.2</w:t>
      </w:r>
      <w:r w:rsidRPr="000A0A5F">
        <w:tab/>
        <w:t>PUT</w:t>
      </w:r>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50B1BBC3" w14:textId="77777777" w:rsidR="00CB0DD7" w:rsidRPr="000A0A5F" w:rsidRDefault="00CB0DD7">
      <w:r w:rsidRPr="000A0A5F">
        <w:t xml:space="preserve">Assuming that a group message delivery has been created using the </w:t>
      </w:r>
      <w:r w:rsidRPr="000A0A5F">
        <w:rPr>
          <w:rFonts w:hint="eastAsia"/>
          <w:lang w:eastAsia="zh-CN"/>
        </w:rPr>
        <w:t xml:space="preserve">HTTP </w:t>
      </w:r>
      <w:r w:rsidRPr="000A0A5F">
        <w:rPr>
          <w:lang w:eastAsia="zh-CN"/>
        </w:rPr>
        <w:t>POST</w:t>
      </w:r>
      <w:r w:rsidRPr="000A0A5F">
        <w:t xml:space="preserve"> method described in clause 5.8</w:t>
      </w:r>
      <w:r w:rsidRPr="000A0A5F">
        <w:rPr>
          <w:rFonts w:hint="eastAsia"/>
          <w:lang w:eastAsia="zh-CN"/>
        </w:rPr>
        <w:t>.</w:t>
      </w:r>
      <w:r w:rsidRPr="000A0A5F">
        <w:rPr>
          <w:lang w:eastAsia="zh-CN"/>
        </w:rPr>
        <w:t>2.2</w:t>
      </w:r>
      <w:r w:rsidRPr="000A0A5F">
        <w:rPr>
          <w:rFonts w:hint="eastAsia"/>
          <w:lang w:eastAsia="zh-CN"/>
        </w:rPr>
        <w:t>.</w:t>
      </w:r>
      <w:r w:rsidRPr="000A0A5F">
        <w:rPr>
          <w:lang w:eastAsia="zh-CN"/>
        </w:rPr>
        <w:t>4</w:t>
      </w:r>
      <w:r w:rsidRPr="000A0A5F">
        <w:rPr>
          <w:rFonts w:hint="eastAsia"/>
          <w:lang w:eastAsia="zh-CN"/>
        </w:rPr>
        <w:t>.3.4</w:t>
      </w:r>
      <w:r w:rsidRPr="000A0A5F">
        <w:t xml:space="preserve">, replace of its properties can be performed by the </w:t>
      </w:r>
      <w:r w:rsidRPr="000A0A5F">
        <w:rPr>
          <w:rFonts w:hint="eastAsia"/>
          <w:lang w:eastAsia="zh-CN"/>
        </w:rPr>
        <w:t>SCS/AS</w:t>
      </w:r>
      <w:r w:rsidRPr="000A0A5F">
        <w:t xml:space="preserve"> by using the HTTP PUT method on the "delivery_via_mbms" instance resource as follows:</w:t>
      </w:r>
    </w:p>
    <w:p w14:paraId="4D7D19F5" w14:textId="77777777" w:rsidR="00CB0DD7" w:rsidRPr="000A0A5F" w:rsidRDefault="00CB0DD7">
      <w:pPr>
        <w:ind w:left="568" w:hanging="284"/>
        <w:rPr>
          <w:rFonts w:hint="eastAsia"/>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w:t>
      </w:r>
      <w:r w:rsidRPr="000A0A5F">
        <w:rPr>
          <w:lang w:eastAsia="zh-CN"/>
        </w:rPr>
        <w:t>8</w:t>
      </w:r>
      <w:r w:rsidRPr="000A0A5F">
        <w:rPr>
          <w:rFonts w:hint="eastAsia"/>
          <w:lang w:eastAsia="zh-CN"/>
        </w:rPr>
        <w:t>.</w:t>
      </w:r>
      <w:r w:rsidRPr="000A0A5F">
        <w:rPr>
          <w:lang w:eastAsia="zh-CN"/>
        </w:rPr>
        <w:t>2.2</w:t>
      </w:r>
      <w:r w:rsidRPr="000A0A5F">
        <w:rPr>
          <w:rFonts w:hint="eastAsia"/>
          <w:lang w:eastAsia="zh-CN"/>
        </w:rPr>
        <w:t>.</w:t>
      </w:r>
      <w:r w:rsidRPr="000A0A5F">
        <w:rPr>
          <w:lang w:eastAsia="zh-CN"/>
        </w:rPr>
        <w:t>5</w:t>
      </w:r>
      <w:r w:rsidRPr="000A0A5F">
        <w:rPr>
          <w:rFonts w:hint="eastAsia"/>
          <w:lang w:eastAsia="zh-CN"/>
        </w:rPr>
        <w:t>.</w:t>
      </w:r>
      <w:r w:rsidRPr="000A0A5F">
        <w:rPr>
          <w:lang w:eastAsia="zh-CN"/>
        </w:rPr>
        <w:t>3.2</w:t>
      </w:r>
      <w:r w:rsidRPr="000A0A5F">
        <w:rPr>
          <w:rFonts w:hint="eastAsia"/>
          <w:lang w:eastAsia="zh-CN"/>
        </w:rPr>
        <w:t>-1</w:t>
      </w:r>
      <w:r w:rsidRPr="000A0A5F">
        <w:rPr>
          <w:lang w:eastAsia="zh-CN"/>
        </w:rPr>
        <w:t>.</w:t>
      </w:r>
    </w:p>
    <w:p w14:paraId="535997FB" w14:textId="77777777" w:rsidR="00CB0DD7" w:rsidRPr="000A0A5F" w:rsidRDefault="00CB0DD7">
      <w:pPr>
        <w:rPr>
          <w:rFonts w:hint="eastAsia"/>
          <w:lang w:eastAsia="zh-CN"/>
        </w:rPr>
      </w:pPr>
      <w:r w:rsidRPr="000A0A5F">
        <w:t xml:space="preserve">The content body of the </w:t>
      </w:r>
      <w:r w:rsidRPr="000A0A5F">
        <w:rPr>
          <w:lang w:eastAsia="zh-CN"/>
        </w:rPr>
        <w:t>group message delivery via MBMS</w:t>
      </w:r>
      <w:r w:rsidRPr="000A0A5F">
        <w:t xml:space="preserve"> update request shall contain updated full representation of the </w:t>
      </w:r>
      <w:r w:rsidRPr="000A0A5F">
        <w:rPr>
          <w:lang w:eastAsia="zh-CN"/>
        </w:rPr>
        <w:t>group message delivery</w:t>
      </w:r>
      <w:r w:rsidRPr="000A0A5F">
        <w:rPr>
          <w:rFonts w:hint="eastAsia"/>
          <w:lang w:eastAsia="zh-CN"/>
        </w:rPr>
        <w:t xml:space="preserve"> </w:t>
      </w:r>
      <w:r w:rsidRPr="000A0A5F">
        <w:t>resource</w:t>
      </w:r>
      <w:r w:rsidRPr="000A0A5F">
        <w:rPr>
          <w:rFonts w:hint="eastAsia"/>
          <w:lang w:eastAsia="zh-CN"/>
        </w:rPr>
        <w:t xml:space="preserve">. </w:t>
      </w:r>
      <w:r w:rsidRPr="000A0A5F">
        <w:rPr>
          <w:lang w:eastAsia="zh-CN"/>
        </w:rPr>
        <w:t>O</w:t>
      </w:r>
      <w:r w:rsidRPr="000A0A5F">
        <w:rPr>
          <w:rFonts w:hint="eastAsia"/>
          <w:lang w:eastAsia="zh-CN"/>
        </w:rPr>
        <w:t>nly t</w:t>
      </w:r>
      <w:r w:rsidRPr="000A0A5F">
        <w:t xml:space="preserve">he properties </w:t>
      </w:r>
      <w:r w:rsidRPr="000A0A5F">
        <w:rPr>
          <w:lang w:val="en-US"/>
        </w:rPr>
        <w:t>"locationinfo", "</w:t>
      </w:r>
      <w:r w:rsidRPr="000A0A5F">
        <w:rPr>
          <w:lang w:eastAsia="zh-CN"/>
        </w:rPr>
        <w:t>a</w:t>
      </w:r>
      <w:r w:rsidRPr="000A0A5F">
        <w:rPr>
          <w:rFonts w:hint="eastAsia"/>
          <w:lang w:eastAsia="zh-CN"/>
        </w:rPr>
        <w:t>ccuracy</w:t>
      </w:r>
      <w:r w:rsidRPr="000A0A5F">
        <w:rPr>
          <w:lang w:val="en-US"/>
        </w:rPr>
        <w:t>", "messageDeliverystarttime" and "groupMessagepayload"</w:t>
      </w:r>
      <w:r w:rsidRPr="000A0A5F">
        <w:t xml:space="preserve"> can </w:t>
      </w:r>
      <w:r w:rsidRPr="000A0A5F">
        <w:rPr>
          <w:rFonts w:hint="eastAsia"/>
          <w:lang w:eastAsia="zh-CN"/>
        </w:rPr>
        <w:t xml:space="preserve">be </w:t>
      </w:r>
      <w:r w:rsidRPr="000A0A5F">
        <w:t>modified.</w:t>
      </w:r>
    </w:p>
    <w:p w14:paraId="2F285911"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depending on whether the PUT request is successful or unsuccessful, are shown in</w:t>
      </w:r>
      <w:r w:rsidRPr="000A0A5F">
        <w:rPr>
          <w:lang w:eastAsia="zh-CN"/>
        </w:rPr>
        <w:t xml:space="preserve"> </w:t>
      </w:r>
      <w:r w:rsidR="002E466A" w:rsidRPr="000A0A5F">
        <w:rPr>
          <w:lang w:eastAsia="zh-CN"/>
        </w:rPr>
        <w:t>table</w:t>
      </w:r>
      <w:r w:rsidR="002E466A" w:rsidRPr="000A0A5F">
        <w:rPr>
          <w:lang w:val="en-US" w:eastAsia="zh-CN"/>
        </w:rPr>
        <w:t> </w:t>
      </w:r>
      <w:r w:rsidRPr="000A0A5F">
        <w:rPr>
          <w:lang w:eastAsia="zh-CN"/>
        </w:rPr>
        <w:t>5.8.2.2.</w:t>
      </w:r>
      <w:r w:rsidRPr="000A0A5F">
        <w:rPr>
          <w:rFonts w:hint="eastAsia"/>
          <w:lang w:eastAsia="zh-CN"/>
        </w:rPr>
        <w:t>5</w:t>
      </w:r>
      <w:r w:rsidRPr="000A0A5F">
        <w:rPr>
          <w:lang w:eastAsia="zh-CN"/>
        </w:rPr>
        <w:t>.3.2</w:t>
      </w:r>
      <w:r w:rsidRPr="000A0A5F">
        <w:rPr>
          <w:rFonts w:hint="eastAsia"/>
          <w:lang w:eastAsia="zh-CN"/>
        </w:rPr>
        <w:t>-1</w:t>
      </w:r>
      <w:r w:rsidRPr="000A0A5F">
        <w:rPr>
          <w:lang w:eastAsia="zh-CN"/>
        </w:rPr>
        <w:t>.</w:t>
      </w:r>
    </w:p>
    <w:p w14:paraId="39EDB5B2" w14:textId="77777777" w:rsidR="00CB0DD7" w:rsidRPr="000A0A5F" w:rsidRDefault="00CB0DD7">
      <w:pPr>
        <w:pStyle w:val="TH"/>
      </w:pPr>
      <w:r w:rsidRPr="000A0A5F">
        <w:t>Table 5.8.2.2.5.3.2</w:t>
      </w:r>
      <w:r w:rsidRPr="000A0A5F">
        <w:rPr>
          <w:rFonts w:hint="eastAsia"/>
          <w:lang w:eastAsia="zh-CN"/>
        </w:rPr>
        <w:t>-1</w:t>
      </w:r>
      <w:r w:rsidRPr="000A0A5F">
        <w:t xml:space="preserve">: Data structures supported by the </w:t>
      </w:r>
      <w:r w:rsidRPr="000A0A5F">
        <w:rPr>
          <w:lang w:eastAsia="zh-CN"/>
        </w:rPr>
        <w:t>PUT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CB14D21" w14:textId="77777777" w:rsidTr="00790FC9">
        <w:tc>
          <w:tcPr>
            <w:tcW w:w="532" w:type="pct"/>
            <w:vMerge w:val="restart"/>
            <w:shd w:val="clear" w:color="auto" w:fill="C0C0C0"/>
            <w:vAlign w:val="center"/>
          </w:tcPr>
          <w:p w14:paraId="6F60434E" w14:textId="77777777" w:rsidR="00CB0DD7" w:rsidRPr="000A0A5F" w:rsidRDefault="00CB0DD7">
            <w:pPr>
              <w:pStyle w:val="TAH"/>
            </w:pPr>
            <w:r w:rsidRPr="000A0A5F">
              <w:t>Request body</w:t>
            </w:r>
          </w:p>
        </w:tc>
        <w:tc>
          <w:tcPr>
            <w:tcW w:w="1093" w:type="pct"/>
            <w:shd w:val="clear" w:color="auto" w:fill="C0C0C0"/>
          </w:tcPr>
          <w:p w14:paraId="5B02F8C7" w14:textId="77777777" w:rsidR="00CB0DD7" w:rsidRPr="000A0A5F" w:rsidRDefault="00CB0DD7">
            <w:pPr>
              <w:pStyle w:val="TAH"/>
            </w:pPr>
            <w:r w:rsidRPr="000A0A5F">
              <w:t>Data type</w:t>
            </w:r>
          </w:p>
        </w:tc>
        <w:tc>
          <w:tcPr>
            <w:tcW w:w="541" w:type="pct"/>
            <w:shd w:val="clear" w:color="auto" w:fill="C0C0C0"/>
          </w:tcPr>
          <w:p w14:paraId="1C0EC46F" w14:textId="77777777" w:rsidR="00CB0DD7" w:rsidRPr="000A0A5F" w:rsidRDefault="00CB0DD7">
            <w:pPr>
              <w:pStyle w:val="TAH"/>
            </w:pPr>
            <w:r w:rsidRPr="000A0A5F">
              <w:t>Cardinality</w:t>
            </w:r>
          </w:p>
        </w:tc>
        <w:tc>
          <w:tcPr>
            <w:tcW w:w="2834" w:type="pct"/>
            <w:gridSpan w:val="2"/>
            <w:shd w:val="clear" w:color="auto" w:fill="C0C0C0"/>
          </w:tcPr>
          <w:p w14:paraId="7D929D81" w14:textId="77777777" w:rsidR="00CB0DD7" w:rsidRPr="000A0A5F" w:rsidRDefault="00CB0DD7">
            <w:pPr>
              <w:pStyle w:val="TAH"/>
            </w:pPr>
            <w:r w:rsidRPr="000A0A5F">
              <w:t>Remarks</w:t>
            </w:r>
          </w:p>
        </w:tc>
      </w:tr>
      <w:tr w:rsidR="00CB0DD7" w:rsidRPr="000A0A5F" w14:paraId="6ED89D75" w14:textId="77777777" w:rsidTr="00FF0AF8">
        <w:tc>
          <w:tcPr>
            <w:tcW w:w="532" w:type="pct"/>
            <w:vMerge/>
            <w:shd w:val="clear" w:color="auto" w:fill="BFBFBF"/>
            <w:vAlign w:val="center"/>
          </w:tcPr>
          <w:p w14:paraId="38E8E127" w14:textId="77777777" w:rsidR="00CB0DD7" w:rsidRPr="000A0A5F" w:rsidRDefault="00CB0DD7">
            <w:pPr>
              <w:pStyle w:val="TAL"/>
              <w:jc w:val="center"/>
            </w:pPr>
          </w:p>
        </w:tc>
        <w:tc>
          <w:tcPr>
            <w:tcW w:w="1093" w:type="pct"/>
            <w:shd w:val="clear" w:color="auto" w:fill="auto"/>
          </w:tcPr>
          <w:p w14:paraId="591259E0" w14:textId="77777777" w:rsidR="00CB0DD7" w:rsidRPr="000A0A5F" w:rsidRDefault="00CB0DD7">
            <w:pPr>
              <w:pStyle w:val="TAL"/>
              <w:rPr>
                <w:rFonts w:hint="eastAsia"/>
                <w:lang w:eastAsia="zh-CN"/>
              </w:rPr>
            </w:pPr>
            <w:r w:rsidRPr="000A0A5F">
              <w:rPr>
                <w:lang w:eastAsia="zh-CN"/>
              </w:rPr>
              <w:t>GMDViaMBMSByMb2</w:t>
            </w:r>
          </w:p>
        </w:tc>
        <w:tc>
          <w:tcPr>
            <w:tcW w:w="541" w:type="pct"/>
          </w:tcPr>
          <w:p w14:paraId="300ED5DF" w14:textId="77777777" w:rsidR="00CB0DD7" w:rsidRPr="000A0A5F" w:rsidRDefault="00CB0DD7">
            <w:pPr>
              <w:pStyle w:val="TAL"/>
            </w:pPr>
            <w:r w:rsidRPr="000A0A5F">
              <w:t>1</w:t>
            </w:r>
          </w:p>
        </w:tc>
        <w:tc>
          <w:tcPr>
            <w:tcW w:w="2834" w:type="pct"/>
            <w:gridSpan w:val="2"/>
          </w:tcPr>
          <w:p w14:paraId="442F8A47" w14:textId="77777777" w:rsidR="00CB0DD7" w:rsidRPr="000A0A5F" w:rsidRDefault="00CB0DD7">
            <w:pPr>
              <w:pStyle w:val="TAL"/>
            </w:pPr>
            <w:r w:rsidRPr="000A0A5F">
              <w:t xml:space="preserve">Parameters to </w:t>
            </w:r>
            <w:r w:rsidRPr="000A0A5F">
              <w:rPr>
                <w:lang w:eastAsia="zh-CN"/>
              </w:rPr>
              <w:t>replace group message delivery resource</w:t>
            </w:r>
            <w:r w:rsidRPr="000A0A5F">
              <w:rPr>
                <w:rFonts w:hint="eastAsia"/>
                <w:lang w:eastAsia="zh-CN"/>
              </w:rPr>
              <w:t xml:space="preserve"> </w:t>
            </w:r>
            <w:r w:rsidRPr="000A0A5F">
              <w:t>with the SCEF.</w:t>
            </w:r>
          </w:p>
        </w:tc>
      </w:tr>
      <w:tr w:rsidR="00CB0DD7" w:rsidRPr="000A0A5F" w14:paraId="6F305755" w14:textId="77777777" w:rsidTr="00790FC9">
        <w:tc>
          <w:tcPr>
            <w:tcW w:w="532" w:type="pct"/>
            <w:vMerge w:val="restart"/>
            <w:shd w:val="clear" w:color="auto" w:fill="C0C0C0"/>
            <w:vAlign w:val="center"/>
          </w:tcPr>
          <w:p w14:paraId="071D7F47" w14:textId="77777777" w:rsidR="00CB0DD7" w:rsidRPr="000A0A5F" w:rsidRDefault="00CB0DD7">
            <w:pPr>
              <w:pStyle w:val="TAH"/>
            </w:pPr>
            <w:r w:rsidRPr="000A0A5F">
              <w:t>Response body</w:t>
            </w:r>
          </w:p>
        </w:tc>
        <w:tc>
          <w:tcPr>
            <w:tcW w:w="1093" w:type="pct"/>
            <w:shd w:val="clear" w:color="auto" w:fill="C0C0C0"/>
          </w:tcPr>
          <w:p w14:paraId="11A87E51" w14:textId="77777777" w:rsidR="00CB0DD7" w:rsidRPr="000A0A5F" w:rsidRDefault="00CB0DD7">
            <w:pPr>
              <w:pStyle w:val="TAH"/>
            </w:pPr>
          </w:p>
          <w:p w14:paraId="0802B3C2" w14:textId="77777777" w:rsidR="00CB0DD7" w:rsidRPr="000A0A5F" w:rsidRDefault="00CB0DD7">
            <w:pPr>
              <w:pStyle w:val="TAH"/>
            </w:pPr>
            <w:r w:rsidRPr="000A0A5F">
              <w:t>Data type</w:t>
            </w:r>
          </w:p>
        </w:tc>
        <w:tc>
          <w:tcPr>
            <w:tcW w:w="541" w:type="pct"/>
            <w:shd w:val="clear" w:color="auto" w:fill="C0C0C0"/>
          </w:tcPr>
          <w:p w14:paraId="6AB6D425" w14:textId="77777777" w:rsidR="00CB0DD7" w:rsidRPr="000A0A5F" w:rsidRDefault="00CB0DD7">
            <w:pPr>
              <w:pStyle w:val="TAH"/>
            </w:pPr>
          </w:p>
          <w:p w14:paraId="02F571E7" w14:textId="77777777" w:rsidR="00CB0DD7" w:rsidRPr="000A0A5F" w:rsidRDefault="00CB0DD7">
            <w:pPr>
              <w:pStyle w:val="TAH"/>
            </w:pPr>
            <w:r w:rsidRPr="000A0A5F">
              <w:t>Cardinality</w:t>
            </w:r>
          </w:p>
        </w:tc>
        <w:tc>
          <w:tcPr>
            <w:tcW w:w="500" w:type="pct"/>
            <w:shd w:val="clear" w:color="auto" w:fill="C0C0C0"/>
          </w:tcPr>
          <w:p w14:paraId="1D1F51F5" w14:textId="77777777" w:rsidR="00CB0DD7" w:rsidRPr="000A0A5F" w:rsidRDefault="00CB0DD7">
            <w:pPr>
              <w:pStyle w:val="TAH"/>
            </w:pPr>
            <w:r w:rsidRPr="000A0A5F">
              <w:t>Response</w:t>
            </w:r>
          </w:p>
          <w:p w14:paraId="5597EFD5" w14:textId="77777777" w:rsidR="00CB0DD7" w:rsidRPr="000A0A5F" w:rsidRDefault="00CB0DD7">
            <w:pPr>
              <w:pStyle w:val="TAH"/>
            </w:pPr>
            <w:r w:rsidRPr="000A0A5F">
              <w:t>codes</w:t>
            </w:r>
          </w:p>
        </w:tc>
        <w:tc>
          <w:tcPr>
            <w:tcW w:w="2334" w:type="pct"/>
            <w:shd w:val="clear" w:color="auto" w:fill="C0C0C0"/>
          </w:tcPr>
          <w:p w14:paraId="40D8A854" w14:textId="77777777" w:rsidR="00CB0DD7" w:rsidRPr="000A0A5F" w:rsidRDefault="00CB0DD7">
            <w:pPr>
              <w:pStyle w:val="TAH"/>
            </w:pPr>
          </w:p>
          <w:p w14:paraId="52BE7236" w14:textId="77777777" w:rsidR="00CB0DD7" w:rsidRPr="000A0A5F" w:rsidRDefault="00CB0DD7">
            <w:pPr>
              <w:pStyle w:val="TAH"/>
            </w:pPr>
            <w:r w:rsidRPr="000A0A5F">
              <w:t>Remarks</w:t>
            </w:r>
          </w:p>
        </w:tc>
      </w:tr>
      <w:tr w:rsidR="00CB0DD7" w:rsidRPr="000A0A5F" w14:paraId="72F22EE6" w14:textId="77777777" w:rsidTr="00FF0AF8">
        <w:tc>
          <w:tcPr>
            <w:tcW w:w="532" w:type="pct"/>
            <w:vMerge/>
            <w:shd w:val="clear" w:color="auto" w:fill="BFBFBF"/>
            <w:vAlign w:val="center"/>
          </w:tcPr>
          <w:p w14:paraId="2C93504A" w14:textId="77777777" w:rsidR="00CB0DD7" w:rsidRPr="000A0A5F" w:rsidRDefault="00CB0DD7">
            <w:pPr>
              <w:pStyle w:val="TAL"/>
              <w:jc w:val="center"/>
            </w:pPr>
          </w:p>
        </w:tc>
        <w:tc>
          <w:tcPr>
            <w:tcW w:w="1093" w:type="pct"/>
            <w:shd w:val="clear" w:color="auto" w:fill="auto"/>
          </w:tcPr>
          <w:p w14:paraId="2A7BFCD4" w14:textId="77777777" w:rsidR="00CB0DD7" w:rsidRPr="000A0A5F" w:rsidRDefault="00CB0DD7">
            <w:pPr>
              <w:pStyle w:val="TAL"/>
              <w:rPr>
                <w:rFonts w:hint="eastAsia"/>
                <w:lang w:eastAsia="zh-CN"/>
              </w:rPr>
            </w:pPr>
            <w:r w:rsidRPr="000A0A5F">
              <w:rPr>
                <w:lang w:eastAsia="zh-CN"/>
              </w:rPr>
              <w:t>GMDViaMBMSByMb2</w:t>
            </w:r>
          </w:p>
        </w:tc>
        <w:tc>
          <w:tcPr>
            <w:tcW w:w="541" w:type="pct"/>
          </w:tcPr>
          <w:p w14:paraId="719F119A"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7E7330CF"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24247CBF" w14:textId="77777777" w:rsidR="00CB0DD7" w:rsidRPr="000A0A5F" w:rsidRDefault="00CB0DD7">
            <w:pPr>
              <w:pStyle w:val="TAL"/>
              <w:spacing w:afterLines="50" w:after="120"/>
            </w:pPr>
            <w:r w:rsidRPr="000A0A5F">
              <w:t xml:space="preserve">The </w:t>
            </w:r>
            <w:r w:rsidRPr="000A0A5F">
              <w:rPr>
                <w:lang w:eastAsia="zh-CN"/>
              </w:rPr>
              <w:t>group message delivery</w:t>
            </w:r>
            <w:r w:rsidRPr="000A0A5F">
              <w:t xml:space="preserve"> was </w:t>
            </w:r>
            <w:r w:rsidRPr="000A0A5F">
              <w:rPr>
                <w:rFonts w:hint="eastAsia"/>
                <w:lang w:eastAsia="zh-CN"/>
              </w:rPr>
              <w:t>modified</w:t>
            </w:r>
            <w:r w:rsidRPr="000A0A5F">
              <w:t xml:space="preserve"> successfully. </w:t>
            </w:r>
          </w:p>
          <w:p w14:paraId="26D2757E" w14:textId="77777777" w:rsidR="00CB0DD7" w:rsidRPr="000A0A5F" w:rsidRDefault="006E33A8">
            <w:pPr>
              <w:pStyle w:val="TAL"/>
              <w:rPr>
                <w:rFonts w:hint="eastAsia"/>
                <w:lang w:eastAsia="zh-CN"/>
              </w:rPr>
            </w:pPr>
            <w:r w:rsidRPr="000A0A5F">
              <w:t xml:space="preserve">The SCEF </w:t>
            </w:r>
            <w:r w:rsidRPr="000A0A5F">
              <w:rPr>
                <w:rFonts w:hint="eastAsia"/>
                <w:lang w:eastAsia="zh-CN"/>
              </w:rPr>
              <w:t>shall</w:t>
            </w:r>
            <w:r w:rsidRPr="000A0A5F">
              <w:t xml:space="preserve"> return an updated data structure of type "</w:t>
            </w:r>
            <w:r w:rsidRPr="000A0A5F">
              <w:rPr>
                <w:lang w:eastAsia="zh-CN"/>
              </w:rPr>
              <w:t>GMDViaMBMSByMb2</w:t>
            </w:r>
            <w:r w:rsidRPr="000A0A5F">
              <w:t>" in the response content.</w:t>
            </w:r>
          </w:p>
        </w:tc>
      </w:tr>
      <w:tr w:rsidR="00B34053" w:rsidRPr="000A0A5F" w14:paraId="5B16FEAE" w14:textId="77777777" w:rsidTr="00FF0AF8">
        <w:tc>
          <w:tcPr>
            <w:tcW w:w="532" w:type="pct"/>
            <w:vMerge/>
            <w:shd w:val="clear" w:color="auto" w:fill="BFBFBF"/>
            <w:vAlign w:val="center"/>
          </w:tcPr>
          <w:p w14:paraId="4FFE1C5F" w14:textId="77777777" w:rsidR="00B34053" w:rsidRPr="000A0A5F" w:rsidRDefault="00B34053">
            <w:pPr>
              <w:pStyle w:val="TAL"/>
              <w:jc w:val="center"/>
            </w:pPr>
          </w:p>
        </w:tc>
        <w:tc>
          <w:tcPr>
            <w:tcW w:w="1093" w:type="pct"/>
            <w:shd w:val="clear" w:color="auto" w:fill="auto"/>
          </w:tcPr>
          <w:p w14:paraId="62935B3A" w14:textId="77777777" w:rsidR="00B34053" w:rsidRPr="000A0A5F" w:rsidRDefault="00B34053">
            <w:pPr>
              <w:pStyle w:val="TAL"/>
              <w:rPr>
                <w:lang w:eastAsia="zh-CN"/>
              </w:rPr>
            </w:pPr>
            <w:r w:rsidRPr="000A0A5F">
              <w:rPr>
                <w:lang w:eastAsia="zh-CN"/>
              </w:rPr>
              <w:t>none</w:t>
            </w:r>
          </w:p>
        </w:tc>
        <w:tc>
          <w:tcPr>
            <w:tcW w:w="541" w:type="pct"/>
          </w:tcPr>
          <w:p w14:paraId="4A1F9D6E" w14:textId="77777777" w:rsidR="00B34053" w:rsidRPr="000A0A5F" w:rsidRDefault="00B34053">
            <w:pPr>
              <w:pStyle w:val="TAL"/>
              <w:rPr>
                <w:rFonts w:hint="eastAsia"/>
                <w:lang w:eastAsia="zh-CN"/>
              </w:rPr>
            </w:pPr>
          </w:p>
        </w:tc>
        <w:tc>
          <w:tcPr>
            <w:tcW w:w="500" w:type="pct"/>
          </w:tcPr>
          <w:p w14:paraId="39E76B3D" w14:textId="77777777" w:rsidR="00B34053" w:rsidRPr="000A0A5F" w:rsidRDefault="00B34053">
            <w:pPr>
              <w:pStyle w:val="TAL"/>
            </w:pPr>
            <w:r w:rsidRPr="000A0A5F">
              <w:t>204 No Content</w:t>
            </w:r>
          </w:p>
        </w:tc>
        <w:tc>
          <w:tcPr>
            <w:tcW w:w="2334" w:type="pct"/>
          </w:tcPr>
          <w:p w14:paraId="7E09DAAC" w14:textId="77777777" w:rsidR="00B34053" w:rsidRPr="000A0A5F" w:rsidRDefault="00B34053">
            <w:pPr>
              <w:pStyle w:val="TAL"/>
              <w:spacing w:afterLines="50" w:after="120"/>
            </w:pPr>
            <w:r w:rsidRPr="000A0A5F">
              <w:t>The group message delivery is replaced successfully, and no content is to be sent in the response message body.</w:t>
            </w:r>
          </w:p>
        </w:tc>
      </w:tr>
      <w:tr w:rsidR="00CB0DD7" w:rsidRPr="000A0A5F" w14:paraId="618BADFF" w14:textId="77777777" w:rsidTr="00FF0AF8">
        <w:tc>
          <w:tcPr>
            <w:tcW w:w="532" w:type="pct"/>
            <w:vMerge/>
            <w:shd w:val="clear" w:color="auto" w:fill="BFBFBF"/>
            <w:vAlign w:val="center"/>
          </w:tcPr>
          <w:p w14:paraId="1C353F57" w14:textId="77777777" w:rsidR="00CB0DD7" w:rsidRPr="000A0A5F" w:rsidRDefault="00CB0DD7">
            <w:pPr>
              <w:pStyle w:val="TAL"/>
              <w:jc w:val="center"/>
            </w:pPr>
          </w:p>
        </w:tc>
        <w:tc>
          <w:tcPr>
            <w:tcW w:w="1093" w:type="pct"/>
            <w:shd w:val="clear" w:color="auto" w:fill="auto"/>
          </w:tcPr>
          <w:p w14:paraId="41CBB62F" w14:textId="77777777" w:rsidR="00CB0DD7" w:rsidRPr="000A0A5F" w:rsidRDefault="00CB0DD7">
            <w:pPr>
              <w:pStyle w:val="TAL"/>
              <w:rPr>
                <w:lang w:eastAsia="zh-CN"/>
              </w:rPr>
            </w:pPr>
            <w:r w:rsidRPr="000A0A5F">
              <w:t>none</w:t>
            </w:r>
          </w:p>
        </w:tc>
        <w:tc>
          <w:tcPr>
            <w:tcW w:w="541" w:type="pct"/>
          </w:tcPr>
          <w:p w14:paraId="3F191126" w14:textId="77777777" w:rsidR="00CB0DD7" w:rsidRPr="000A0A5F" w:rsidRDefault="00CB0DD7">
            <w:pPr>
              <w:pStyle w:val="TAL"/>
              <w:rPr>
                <w:rFonts w:hint="eastAsia"/>
                <w:lang w:eastAsia="zh-CN"/>
              </w:rPr>
            </w:pPr>
          </w:p>
        </w:tc>
        <w:tc>
          <w:tcPr>
            <w:tcW w:w="500" w:type="pct"/>
          </w:tcPr>
          <w:p w14:paraId="3FB3C41C" w14:textId="77777777" w:rsidR="00CB0DD7" w:rsidRPr="000A0A5F" w:rsidRDefault="00CB0DD7">
            <w:pPr>
              <w:pStyle w:val="TAL"/>
            </w:pPr>
            <w:r w:rsidRPr="000A0A5F">
              <w:t>307 Temporary Redirect</w:t>
            </w:r>
          </w:p>
        </w:tc>
        <w:tc>
          <w:tcPr>
            <w:tcW w:w="2334" w:type="pct"/>
          </w:tcPr>
          <w:p w14:paraId="6E772FD3"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6D72A0B2" w14:textId="77777777" w:rsidR="00CB0DD7" w:rsidRPr="000A0A5F" w:rsidRDefault="00CB0DD7">
            <w:pPr>
              <w:pStyle w:val="TAL"/>
              <w:spacing w:afterLines="50" w:after="120"/>
            </w:pPr>
            <w:r w:rsidRPr="000A0A5F">
              <w:t>Redirection handling is described in clause 5.2.10.</w:t>
            </w:r>
          </w:p>
        </w:tc>
      </w:tr>
      <w:tr w:rsidR="00CB0DD7" w:rsidRPr="000A0A5F" w14:paraId="297AF19B" w14:textId="77777777" w:rsidTr="00FF0AF8">
        <w:tc>
          <w:tcPr>
            <w:tcW w:w="532" w:type="pct"/>
            <w:vMerge/>
            <w:shd w:val="clear" w:color="auto" w:fill="BFBFBF"/>
            <w:vAlign w:val="center"/>
          </w:tcPr>
          <w:p w14:paraId="469EE7AD" w14:textId="77777777" w:rsidR="00CB0DD7" w:rsidRPr="000A0A5F" w:rsidRDefault="00CB0DD7">
            <w:pPr>
              <w:pStyle w:val="TAL"/>
              <w:jc w:val="center"/>
            </w:pPr>
          </w:p>
        </w:tc>
        <w:tc>
          <w:tcPr>
            <w:tcW w:w="1093" w:type="pct"/>
            <w:shd w:val="clear" w:color="auto" w:fill="auto"/>
          </w:tcPr>
          <w:p w14:paraId="592AC218" w14:textId="77777777" w:rsidR="00CB0DD7" w:rsidRPr="000A0A5F" w:rsidRDefault="00CB0DD7">
            <w:pPr>
              <w:pStyle w:val="TAL"/>
              <w:rPr>
                <w:lang w:eastAsia="zh-CN"/>
              </w:rPr>
            </w:pPr>
            <w:r w:rsidRPr="000A0A5F">
              <w:t>none</w:t>
            </w:r>
          </w:p>
        </w:tc>
        <w:tc>
          <w:tcPr>
            <w:tcW w:w="541" w:type="pct"/>
          </w:tcPr>
          <w:p w14:paraId="58650249" w14:textId="77777777" w:rsidR="00CB0DD7" w:rsidRPr="000A0A5F" w:rsidRDefault="00CB0DD7">
            <w:pPr>
              <w:pStyle w:val="TAL"/>
              <w:rPr>
                <w:rFonts w:hint="eastAsia"/>
                <w:lang w:eastAsia="zh-CN"/>
              </w:rPr>
            </w:pPr>
          </w:p>
        </w:tc>
        <w:tc>
          <w:tcPr>
            <w:tcW w:w="500" w:type="pct"/>
          </w:tcPr>
          <w:p w14:paraId="3615961E" w14:textId="77777777" w:rsidR="00CB0DD7" w:rsidRPr="000A0A5F" w:rsidRDefault="00CB0DD7">
            <w:pPr>
              <w:pStyle w:val="TAL"/>
            </w:pPr>
            <w:r w:rsidRPr="000A0A5F">
              <w:t>308 Permanent Redirect</w:t>
            </w:r>
          </w:p>
        </w:tc>
        <w:tc>
          <w:tcPr>
            <w:tcW w:w="2334" w:type="pct"/>
          </w:tcPr>
          <w:p w14:paraId="752CD071"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53456D32" w14:textId="77777777" w:rsidR="00CB0DD7" w:rsidRPr="000A0A5F" w:rsidRDefault="00CB0DD7">
            <w:pPr>
              <w:pStyle w:val="TAL"/>
              <w:spacing w:afterLines="50" w:after="120"/>
            </w:pPr>
            <w:r w:rsidRPr="000A0A5F">
              <w:t>Redirection handling is described in clause 5.2.10.</w:t>
            </w:r>
          </w:p>
        </w:tc>
      </w:tr>
      <w:tr w:rsidR="00CB0DD7" w:rsidRPr="000A0A5F" w14:paraId="723BD2C8" w14:textId="77777777" w:rsidTr="00FF0AF8">
        <w:tc>
          <w:tcPr>
            <w:tcW w:w="5000" w:type="pct"/>
            <w:gridSpan w:val="5"/>
            <w:shd w:val="clear" w:color="auto" w:fill="auto"/>
            <w:vAlign w:val="center"/>
          </w:tcPr>
          <w:p w14:paraId="6C938400" w14:textId="77777777" w:rsidR="00CB0DD7" w:rsidRPr="000A0A5F" w:rsidRDefault="00CB0DD7">
            <w:pPr>
              <w:pStyle w:val="TAN"/>
              <w:rPr>
                <w:rFonts w:hint="eastAsia"/>
                <w:lang w:eastAsia="zh-CN"/>
              </w:rPr>
            </w:pPr>
            <w:r w:rsidRPr="000A0A5F">
              <w:t>NOTE:</w:t>
            </w:r>
            <w:r w:rsidRPr="000A0A5F">
              <w:tab/>
              <w:t>The mandatory HTTP error status codes for the PUT method listed in table 5.2.6-1 also apply.</w:t>
            </w:r>
          </w:p>
        </w:tc>
      </w:tr>
    </w:tbl>
    <w:p w14:paraId="7C123A50" w14:textId="77777777" w:rsidR="00CB0DD7" w:rsidRPr="000A0A5F" w:rsidRDefault="00CB0DD7"/>
    <w:p w14:paraId="62541269" w14:textId="77777777" w:rsidR="00CB0DD7" w:rsidRPr="000A0A5F" w:rsidRDefault="00CB0DD7">
      <w:pPr>
        <w:pStyle w:val="TH"/>
      </w:pPr>
      <w:r w:rsidRPr="000A0A5F">
        <w:t>Table 5.8.2.2.5.3.2-2: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A918F48" w14:textId="77777777" w:rsidTr="00FF0AF8">
        <w:trPr>
          <w:jc w:val="center"/>
        </w:trPr>
        <w:tc>
          <w:tcPr>
            <w:tcW w:w="825" w:type="pct"/>
            <w:shd w:val="clear" w:color="auto" w:fill="C0C0C0"/>
          </w:tcPr>
          <w:p w14:paraId="4E533005" w14:textId="77777777" w:rsidR="00CB0DD7" w:rsidRPr="000A0A5F" w:rsidRDefault="00CB0DD7">
            <w:pPr>
              <w:pStyle w:val="TAH"/>
            </w:pPr>
            <w:r w:rsidRPr="000A0A5F">
              <w:t>Name</w:t>
            </w:r>
          </w:p>
        </w:tc>
        <w:tc>
          <w:tcPr>
            <w:tcW w:w="732" w:type="pct"/>
            <w:shd w:val="clear" w:color="auto" w:fill="C0C0C0"/>
          </w:tcPr>
          <w:p w14:paraId="6865FC8A" w14:textId="77777777" w:rsidR="00CB0DD7" w:rsidRPr="000A0A5F" w:rsidRDefault="00CB0DD7">
            <w:pPr>
              <w:pStyle w:val="TAH"/>
            </w:pPr>
            <w:r w:rsidRPr="000A0A5F">
              <w:t>Data type</w:t>
            </w:r>
          </w:p>
        </w:tc>
        <w:tc>
          <w:tcPr>
            <w:tcW w:w="217" w:type="pct"/>
            <w:shd w:val="clear" w:color="auto" w:fill="C0C0C0"/>
          </w:tcPr>
          <w:p w14:paraId="2B963A56" w14:textId="77777777" w:rsidR="00CB0DD7" w:rsidRPr="000A0A5F" w:rsidRDefault="00CB0DD7">
            <w:pPr>
              <w:pStyle w:val="TAH"/>
            </w:pPr>
            <w:r w:rsidRPr="000A0A5F">
              <w:t>P</w:t>
            </w:r>
          </w:p>
        </w:tc>
        <w:tc>
          <w:tcPr>
            <w:tcW w:w="581" w:type="pct"/>
            <w:shd w:val="clear" w:color="auto" w:fill="C0C0C0"/>
          </w:tcPr>
          <w:p w14:paraId="3D48C6EA" w14:textId="77777777" w:rsidR="00CB0DD7" w:rsidRPr="000A0A5F" w:rsidRDefault="00CB0DD7">
            <w:pPr>
              <w:pStyle w:val="TAH"/>
            </w:pPr>
            <w:r w:rsidRPr="000A0A5F">
              <w:t>Cardinality</w:t>
            </w:r>
          </w:p>
        </w:tc>
        <w:tc>
          <w:tcPr>
            <w:tcW w:w="2645" w:type="pct"/>
            <w:shd w:val="clear" w:color="auto" w:fill="C0C0C0"/>
            <w:vAlign w:val="center"/>
          </w:tcPr>
          <w:p w14:paraId="2C03D866" w14:textId="77777777" w:rsidR="00CB0DD7" w:rsidRPr="000A0A5F" w:rsidRDefault="00CB0DD7">
            <w:pPr>
              <w:pStyle w:val="TAH"/>
            </w:pPr>
            <w:r w:rsidRPr="000A0A5F">
              <w:t>Description</w:t>
            </w:r>
          </w:p>
        </w:tc>
      </w:tr>
      <w:tr w:rsidR="00CB0DD7" w:rsidRPr="000A0A5F" w14:paraId="114DE0AC" w14:textId="77777777" w:rsidTr="00FF0AF8">
        <w:trPr>
          <w:jc w:val="center"/>
        </w:trPr>
        <w:tc>
          <w:tcPr>
            <w:tcW w:w="825" w:type="pct"/>
            <w:shd w:val="clear" w:color="auto" w:fill="auto"/>
          </w:tcPr>
          <w:p w14:paraId="2D3288E9" w14:textId="77777777" w:rsidR="00CB0DD7" w:rsidRPr="000A0A5F" w:rsidRDefault="00CB0DD7">
            <w:pPr>
              <w:pStyle w:val="TAL"/>
            </w:pPr>
            <w:r w:rsidRPr="000A0A5F">
              <w:t>Location</w:t>
            </w:r>
          </w:p>
        </w:tc>
        <w:tc>
          <w:tcPr>
            <w:tcW w:w="732" w:type="pct"/>
          </w:tcPr>
          <w:p w14:paraId="06BB1EA0" w14:textId="77777777" w:rsidR="00CB0DD7" w:rsidRPr="000A0A5F" w:rsidRDefault="00CB0DD7">
            <w:pPr>
              <w:pStyle w:val="TAL"/>
            </w:pPr>
            <w:r w:rsidRPr="000A0A5F">
              <w:t>string</w:t>
            </w:r>
          </w:p>
        </w:tc>
        <w:tc>
          <w:tcPr>
            <w:tcW w:w="217" w:type="pct"/>
          </w:tcPr>
          <w:p w14:paraId="53929AA5" w14:textId="77777777" w:rsidR="00CB0DD7" w:rsidRPr="000A0A5F" w:rsidRDefault="00CB0DD7">
            <w:pPr>
              <w:pStyle w:val="TAC"/>
            </w:pPr>
            <w:r w:rsidRPr="000A0A5F">
              <w:t>M</w:t>
            </w:r>
          </w:p>
        </w:tc>
        <w:tc>
          <w:tcPr>
            <w:tcW w:w="581" w:type="pct"/>
          </w:tcPr>
          <w:p w14:paraId="3A438076" w14:textId="77777777" w:rsidR="00CB0DD7" w:rsidRPr="000A0A5F" w:rsidRDefault="00CB0DD7">
            <w:pPr>
              <w:pStyle w:val="TAL"/>
            </w:pPr>
            <w:r w:rsidRPr="000A0A5F">
              <w:t>1</w:t>
            </w:r>
          </w:p>
        </w:tc>
        <w:tc>
          <w:tcPr>
            <w:tcW w:w="2645" w:type="pct"/>
            <w:shd w:val="clear" w:color="auto" w:fill="auto"/>
            <w:vAlign w:val="center"/>
          </w:tcPr>
          <w:p w14:paraId="4AA40483" w14:textId="77777777" w:rsidR="00CB0DD7" w:rsidRPr="000A0A5F" w:rsidRDefault="00CB0DD7">
            <w:pPr>
              <w:pStyle w:val="TAL"/>
            </w:pPr>
            <w:r w:rsidRPr="000A0A5F">
              <w:t>An alternative URI of the resource located in an alternative SCEF.</w:t>
            </w:r>
          </w:p>
        </w:tc>
      </w:tr>
    </w:tbl>
    <w:p w14:paraId="73B0DA1B" w14:textId="77777777" w:rsidR="00CB0DD7" w:rsidRPr="000A0A5F" w:rsidRDefault="00CB0DD7"/>
    <w:p w14:paraId="62AC43C7" w14:textId="77777777" w:rsidR="00CB0DD7" w:rsidRPr="000A0A5F" w:rsidRDefault="00CB0DD7">
      <w:pPr>
        <w:pStyle w:val="TH"/>
      </w:pPr>
      <w:r w:rsidRPr="000A0A5F">
        <w:t>Table 5.8.2.2.5.3.2-3: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01ABC52" w14:textId="77777777" w:rsidTr="00FF0AF8">
        <w:trPr>
          <w:jc w:val="center"/>
        </w:trPr>
        <w:tc>
          <w:tcPr>
            <w:tcW w:w="825" w:type="pct"/>
            <w:shd w:val="clear" w:color="auto" w:fill="C0C0C0"/>
          </w:tcPr>
          <w:p w14:paraId="05B120CF" w14:textId="77777777" w:rsidR="00CB0DD7" w:rsidRPr="000A0A5F" w:rsidRDefault="00CB0DD7">
            <w:pPr>
              <w:pStyle w:val="TAH"/>
            </w:pPr>
            <w:r w:rsidRPr="000A0A5F">
              <w:t>Name</w:t>
            </w:r>
          </w:p>
        </w:tc>
        <w:tc>
          <w:tcPr>
            <w:tcW w:w="732" w:type="pct"/>
            <w:shd w:val="clear" w:color="auto" w:fill="C0C0C0"/>
          </w:tcPr>
          <w:p w14:paraId="77444DCF" w14:textId="77777777" w:rsidR="00CB0DD7" w:rsidRPr="000A0A5F" w:rsidRDefault="00CB0DD7">
            <w:pPr>
              <w:pStyle w:val="TAH"/>
            </w:pPr>
            <w:r w:rsidRPr="000A0A5F">
              <w:t>Data type</w:t>
            </w:r>
          </w:p>
        </w:tc>
        <w:tc>
          <w:tcPr>
            <w:tcW w:w="217" w:type="pct"/>
            <w:shd w:val="clear" w:color="auto" w:fill="C0C0C0"/>
          </w:tcPr>
          <w:p w14:paraId="1269E946" w14:textId="77777777" w:rsidR="00CB0DD7" w:rsidRPr="000A0A5F" w:rsidRDefault="00CB0DD7">
            <w:pPr>
              <w:pStyle w:val="TAH"/>
            </w:pPr>
            <w:r w:rsidRPr="000A0A5F">
              <w:t>P</w:t>
            </w:r>
          </w:p>
        </w:tc>
        <w:tc>
          <w:tcPr>
            <w:tcW w:w="581" w:type="pct"/>
            <w:shd w:val="clear" w:color="auto" w:fill="C0C0C0"/>
          </w:tcPr>
          <w:p w14:paraId="0426EBA3" w14:textId="77777777" w:rsidR="00CB0DD7" w:rsidRPr="000A0A5F" w:rsidRDefault="00CB0DD7">
            <w:pPr>
              <w:pStyle w:val="TAH"/>
            </w:pPr>
            <w:r w:rsidRPr="000A0A5F">
              <w:t>Cardinality</w:t>
            </w:r>
          </w:p>
        </w:tc>
        <w:tc>
          <w:tcPr>
            <w:tcW w:w="2645" w:type="pct"/>
            <w:shd w:val="clear" w:color="auto" w:fill="C0C0C0"/>
            <w:vAlign w:val="center"/>
          </w:tcPr>
          <w:p w14:paraId="642A9172" w14:textId="77777777" w:rsidR="00CB0DD7" w:rsidRPr="000A0A5F" w:rsidRDefault="00CB0DD7">
            <w:pPr>
              <w:pStyle w:val="TAH"/>
            </w:pPr>
            <w:r w:rsidRPr="000A0A5F">
              <w:t>Description</w:t>
            </w:r>
          </w:p>
        </w:tc>
      </w:tr>
      <w:tr w:rsidR="00CB0DD7" w:rsidRPr="000A0A5F" w14:paraId="5DD75CB3" w14:textId="77777777" w:rsidTr="00FF0AF8">
        <w:trPr>
          <w:jc w:val="center"/>
        </w:trPr>
        <w:tc>
          <w:tcPr>
            <w:tcW w:w="825" w:type="pct"/>
            <w:shd w:val="clear" w:color="auto" w:fill="auto"/>
          </w:tcPr>
          <w:p w14:paraId="2CB783EF" w14:textId="77777777" w:rsidR="00CB0DD7" w:rsidRPr="000A0A5F" w:rsidRDefault="00CB0DD7">
            <w:pPr>
              <w:pStyle w:val="TAL"/>
            </w:pPr>
            <w:r w:rsidRPr="000A0A5F">
              <w:t>Location</w:t>
            </w:r>
          </w:p>
        </w:tc>
        <w:tc>
          <w:tcPr>
            <w:tcW w:w="732" w:type="pct"/>
          </w:tcPr>
          <w:p w14:paraId="174D421E" w14:textId="77777777" w:rsidR="00CB0DD7" w:rsidRPr="000A0A5F" w:rsidRDefault="00CB0DD7">
            <w:pPr>
              <w:pStyle w:val="TAL"/>
            </w:pPr>
            <w:r w:rsidRPr="000A0A5F">
              <w:t>string</w:t>
            </w:r>
          </w:p>
        </w:tc>
        <w:tc>
          <w:tcPr>
            <w:tcW w:w="217" w:type="pct"/>
          </w:tcPr>
          <w:p w14:paraId="09EE27A8" w14:textId="77777777" w:rsidR="00CB0DD7" w:rsidRPr="000A0A5F" w:rsidRDefault="00CB0DD7">
            <w:pPr>
              <w:pStyle w:val="TAC"/>
            </w:pPr>
            <w:r w:rsidRPr="000A0A5F">
              <w:t>M</w:t>
            </w:r>
          </w:p>
        </w:tc>
        <w:tc>
          <w:tcPr>
            <w:tcW w:w="581" w:type="pct"/>
          </w:tcPr>
          <w:p w14:paraId="107418B3" w14:textId="77777777" w:rsidR="00CB0DD7" w:rsidRPr="000A0A5F" w:rsidRDefault="00CB0DD7">
            <w:pPr>
              <w:pStyle w:val="TAL"/>
            </w:pPr>
            <w:r w:rsidRPr="000A0A5F">
              <w:t>1</w:t>
            </w:r>
          </w:p>
        </w:tc>
        <w:tc>
          <w:tcPr>
            <w:tcW w:w="2645" w:type="pct"/>
            <w:shd w:val="clear" w:color="auto" w:fill="auto"/>
            <w:vAlign w:val="center"/>
          </w:tcPr>
          <w:p w14:paraId="50E43523" w14:textId="77777777" w:rsidR="00CB0DD7" w:rsidRPr="000A0A5F" w:rsidRDefault="00CB0DD7">
            <w:pPr>
              <w:pStyle w:val="TAL"/>
            </w:pPr>
            <w:r w:rsidRPr="000A0A5F">
              <w:t>An alternative URI of the resource located in an alternative SCEF.</w:t>
            </w:r>
          </w:p>
        </w:tc>
      </w:tr>
    </w:tbl>
    <w:p w14:paraId="2A0C28D4" w14:textId="77777777" w:rsidR="00CB0DD7" w:rsidRPr="000A0A5F" w:rsidRDefault="00CB0DD7"/>
    <w:p w14:paraId="2F8712C6" w14:textId="77777777" w:rsidR="00CB0DD7" w:rsidRPr="000A0A5F" w:rsidRDefault="00CB0DD7">
      <w:pPr>
        <w:pStyle w:val="Heading7"/>
      </w:pPr>
      <w:bookmarkStart w:id="6305" w:name="_Toc11247606"/>
      <w:bookmarkStart w:id="6306" w:name="_Toc27044745"/>
      <w:bookmarkStart w:id="6307" w:name="_Toc36033787"/>
      <w:bookmarkStart w:id="6308" w:name="_Toc45131933"/>
      <w:bookmarkStart w:id="6309" w:name="_Toc49776218"/>
      <w:bookmarkStart w:id="6310" w:name="_Toc51747138"/>
      <w:bookmarkStart w:id="6311" w:name="_Toc66360702"/>
      <w:bookmarkStart w:id="6312" w:name="_Toc68105207"/>
      <w:bookmarkStart w:id="6313" w:name="_Toc74755837"/>
      <w:bookmarkStart w:id="6314" w:name="_Toc105674712"/>
      <w:bookmarkStart w:id="6315" w:name="_Toc130502764"/>
      <w:bookmarkStart w:id="6316" w:name="_Toc153625551"/>
      <w:bookmarkStart w:id="6317" w:name="_Toc170114696"/>
      <w:r w:rsidRPr="000A0A5F">
        <w:t>5.8.2.2.</w:t>
      </w:r>
      <w:r w:rsidRPr="000A0A5F">
        <w:rPr>
          <w:rFonts w:hint="eastAsia"/>
        </w:rPr>
        <w:t>5</w:t>
      </w:r>
      <w:r w:rsidRPr="000A0A5F">
        <w:t>.3.3</w:t>
      </w:r>
      <w:r w:rsidRPr="000A0A5F">
        <w:tab/>
        <w:t>PATCH</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p>
    <w:p w14:paraId="6BE813E3" w14:textId="77777777" w:rsidR="00CB0DD7" w:rsidRPr="000A0A5F" w:rsidRDefault="00CB0DD7">
      <w:r w:rsidRPr="000A0A5F">
        <w:t xml:space="preserve">Assuming that a group message delivery has been created using the </w:t>
      </w:r>
      <w:r w:rsidRPr="000A0A5F">
        <w:rPr>
          <w:rFonts w:hint="eastAsia"/>
          <w:lang w:eastAsia="zh-CN"/>
        </w:rPr>
        <w:t>HTTP POST</w:t>
      </w:r>
      <w:r w:rsidRPr="000A0A5F">
        <w:t xml:space="preserve"> method described in clause 5.8</w:t>
      </w:r>
      <w:r w:rsidRPr="000A0A5F">
        <w:rPr>
          <w:rFonts w:hint="eastAsia"/>
          <w:lang w:eastAsia="zh-CN"/>
        </w:rPr>
        <w:t>.</w:t>
      </w:r>
      <w:r w:rsidRPr="000A0A5F">
        <w:rPr>
          <w:rFonts w:hint="eastAsia"/>
        </w:rPr>
        <w:t>2.2.</w:t>
      </w:r>
      <w:r w:rsidRPr="000A0A5F">
        <w:t>4</w:t>
      </w:r>
      <w:r w:rsidRPr="000A0A5F">
        <w:rPr>
          <w:rFonts w:hint="eastAsia"/>
        </w:rPr>
        <w:t>.3.4</w:t>
      </w:r>
      <w:r w:rsidRPr="000A0A5F">
        <w:t xml:space="preserve">, partial updating of its properties can be performed by the </w:t>
      </w:r>
      <w:r w:rsidRPr="000A0A5F">
        <w:rPr>
          <w:rFonts w:hint="eastAsia"/>
        </w:rPr>
        <w:t>SCS/AS</w:t>
      </w:r>
      <w:r w:rsidRPr="000A0A5F">
        <w:t xml:space="preserve"> by using the HTTP PATCH method on the "delivery-via-mbms" instance resource.</w:t>
      </w:r>
    </w:p>
    <w:p w14:paraId="414FE320" w14:textId="77777777" w:rsidR="00CB0DD7" w:rsidRPr="000A0A5F" w:rsidRDefault="00CB0DD7">
      <w:pPr>
        <w:rPr>
          <w:rFonts w:hint="eastAsia"/>
          <w:lang w:eastAsia="zh-CN"/>
        </w:rPr>
      </w:pPr>
      <w:r w:rsidRPr="000A0A5F">
        <w:t>This method shall support request and response data structures, and response codes, as specified in the table 5.8.2.2.5.3.3-1.</w:t>
      </w:r>
    </w:p>
    <w:p w14:paraId="30C91F9D" w14:textId="77777777" w:rsidR="00CB0DD7" w:rsidRPr="000A0A5F" w:rsidRDefault="00CB0DD7">
      <w:pPr>
        <w:pStyle w:val="TH"/>
      </w:pPr>
      <w:r w:rsidRPr="000A0A5F">
        <w:t>Table 5.8.2.2.5.3.3</w:t>
      </w:r>
      <w:r w:rsidRPr="000A0A5F">
        <w:rPr>
          <w:rFonts w:hint="eastAsia"/>
          <w:lang w:eastAsia="zh-CN"/>
        </w:rPr>
        <w:t>-1</w:t>
      </w:r>
      <w:r w:rsidRPr="000A0A5F">
        <w:t xml:space="preserve">: Data structures supported by the </w:t>
      </w:r>
      <w:r w:rsidRPr="000A0A5F">
        <w:rPr>
          <w:rFonts w:hint="eastAsia"/>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91BAD52" w14:textId="77777777" w:rsidTr="00790FC9">
        <w:tc>
          <w:tcPr>
            <w:tcW w:w="532" w:type="pct"/>
            <w:vMerge w:val="restart"/>
            <w:shd w:val="clear" w:color="auto" w:fill="C0C0C0"/>
            <w:vAlign w:val="center"/>
          </w:tcPr>
          <w:p w14:paraId="2ECE8D79" w14:textId="77777777" w:rsidR="00CB0DD7" w:rsidRPr="000A0A5F" w:rsidRDefault="00CB0DD7">
            <w:pPr>
              <w:pStyle w:val="TAH"/>
            </w:pPr>
            <w:r w:rsidRPr="000A0A5F">
              <w:t>Request body</w:t>
            </w:r>
          </w:p>
        </w:tc>
        <w:tc>
          <w:tcPr>
            <w:tcW w:w="1093" w:type="pct"/>
            <w:shd w:val="clear" w:color="auto" w:fill="C0C0C0"/>
          </w:tcPr>
          <w:p w14:paraId="451620B7" w14:textId="77777777" w:rsidR="00CB0DD7" w:rsidRPr="000A0A5F" w:rsidRDefault="00CB0DD7">
            <w:pPr>
              <w:pStyle w:val="TAH"/>
            </w:pPr>
            <w:r w:rsidRPr="000A0A5F">
              <w:t>Data type</w:t>
            </w:r>
          </w:p>
        </w:tc>
        <w:tc>
          <w:tcPr>
            <w:tcW w:w="541" w:type="pct"/>
            <w:shd w:val="clear" w:color="auto" w:fill="C0C0C0"/>
          </w:tcPr>
          <w:p w14:paraId="7CF1EA70" w14:textId="77777777" w:rsidR="00CB0DD7" w:rsidRPr="000A0A5F" w:rsidRDefault="00CB0DD7">
            <w:pPr>
              <w:pStyle w:val="TAH"/>
            </w:pPr>
            <w:r w:rsidRPr="000A0A5F">
              <w:t>Cardinality</w:t>
            </w:r>
          </w:p>
        </w:tc>
        <w:tc>
          <w:tcPr>
            <w:tcW w:w="2834" w:type="pct"/>
            <w:gridSpan w:val="2"/>
            <w:shd w:val="clear" w:color="auto" w:fill="C0C0C0"/>
          </w:tcPr>
          <w:p w14:paraId="67BBC259" w14:textId="77777777" w:rsidR="00CB0DD7" w:rsidRPr="000A0A5F" w:rsidRDefault="00CB0DD7">
            <w:pPr>
              <w:pStyle w:val="TAH"/>
            </w:pPr>
            <w:r w:rsidRPr="000A0A5F">
              <w:t>Remarks</w:t>
            </w:r>
          </w:p>
        </w:tc>
      </w:tr>
      <w:tr w:rsidR="00CB0DD7" w:rsidRPr="000A0A5F" w14:paraId="73A5898C" w14:textId="77777777" w:rsidTr="00FF0AF8">
        <w:tc>
          <w:tcPr>
            <w:tcW w:w="532" w:type="pct"/>
            <w:vMerge/>
            <w:shd w:val="clear" w:color="auto" w:fill="BFBFBF"/>
            <w:vAlign w:val="center"/>
          </w:tcPr>
          <w:p w14:paraId="25D4E63A" w14:textId="77777777" w:rsidR="00CB0DD7" w:rsidRPr="000A0A5F" w:rsidRDefault="00CB0DD7">
            <w:pPr>
              <w:pStyle w:val="TAL"/>
              <w:jc w:val="center"/>
            </w:pPr>
          </w:p>
        </w:tc>
        <w:tc>
          <w:tcPr>
            <w:tcW w:w="1093" w:type="pct"/>
            <w:shd w:val="clear" w:color="auto" w:fill="auto"/>
          </w:tcPr>
          <w:p w14:paraId="739104D3" w14:textId="77777777" w:rsidR="00CB0DD7" w:rsidRPr="000A0A5F" w:rsidRDefault="00CB0DD7">
            <w:pPr>
              <w:pStyle w:val="TAL"/>
              <w:rPr>
                <w:rFonts w:hint="eastAsia"/>
                <w:lang w:eastAsia="zh-CN"/>
              </w:rPr>
            </w:pPr>
            <w:r w:rsidRPr="000A0A5F">
              <w:rPr>
                <w:lang w:eastAsia="zh-CN"/>
              </w:rPr>
              <w:t>GMDViaMBMSByMb2Patch</w:t>
            </w:r>
          </w:p>
        </w:tc>
        <w:tc>
          <w:tcPr>
            <w:tcW w:w="541" w:type="pct"/>
          </w:tcPr>
          <w:p w14:paraId="1D7316FA" w14:textId="77777777" w:rsidR="00CB0DD7" w:rsidRPr="000A0A5F" w:rsidRDefault="00CB0DD7">
            <w:pPr>
              <w:pStyle w:val="TAL"/>
            </w:pPr>
            <w:r w:rsidRPr="000A0A5F">
              <w:t>1</w:t>
            </w:r>
          </w:p>
        </w:tc>
        <w:tc>
          <w:tcPr>
            <w:tcW w:w="2834" w:type="pct"/>
            <w:gridSpan w:val="2"/>
          </w:tcPr>
          <w:p w14:paraId="63454644" w14:textId="77777777" w:rsidR="00CB0DD7" w:rsidRPr="000A0A5F" w:rsidRDefault="00CB0DD7">
            <w:pPr>
              <w:pStyle w:val="TAL"/>
            </w:pPr>
            <w:r w:rsidRPr="000A0A5F">
              <w:t xml:space="preserve">Parameters to partially </w:t>
            </w:r>
            <w:r w:rsidRPr="000A0A5F">
              <w:rPr>
                <w:rFonts w:hint="eastAsia"/>
                <w:lang w:eastAsia="zh-CN"/>
              </w:rPr>
              <w:t xml:space="preserve">update a </w:t>
            </w:r>
            <w:r w:rsidRPr="000A0A5F">
              <w:rPr>
                <w:lang w:eastAsia="zh-CN"/>
              </w:rPr>
              <w:t>group message delivery</w:t>
            </w:r>
            <w:r w:rsidRPr="000A0A5F">
              <w:rPr>
                <w:rFonts w:hint="eastAsia"/>
                <w:lang w:eastAsia="zh-CN"/>
              </w:rPr>
              <w:t xml:space="preserve"> </w:t>
            </w:r>
            <w:r w:rsidRPr="000A0A5F">
              <w:t>with the SCEF.</w:t>
            </w:r>
          </w:p>
        </w:tc>
      </w:tr>
      <w:tr w:rsidR="00CB0DD7" w:rsidRPr="000A0A5F" w14:paraId="275A7F0B" w14:textId="77777777" w:rsidTr="00790FC9">
        <w:tc>
          <w:tcPr>
            <w:tcW w:w="532" w:type="pct"/>
            <w:vMerge w:val="restart"/>
            <w:shd w:val="clear" w:color="auto" w:fill="C0C0C0"/>
            <w:vAlign w:val="center"/>
          </w:tcPr>
          <w:p w14:paraId="309AC0D0" w14:textId="77777777" w:rsidR="00CB0DD7" w:rsidRPr="000A0A5F" w:rsidRDefault="00CB0DD7">
            <w:pPr>
              <w:pStyle w:val="TAH"/>
            </w:pPr>
            <w:r w:rsidRPr="000A0A5F">
              <w:t>Response body</w:t>
            </w:r>
          </w:p>
        </w:tc>
        <w:tc>
          <w:tcPr>
            <w:tcW w:w="1093" w:type="pct"/>
            <w:shd w:val="clear" w:color="auto" w:fill="C0C0C0"/>
          </w:tcPr>
          <w:p w14:paraId="3BE3B644" w14:textId="77777777" w:rsidR="00CB0DD7" w:rsidRPr="000A0A5F" w:rsidRDefault="00CB0DD7">
            <w:pPr>
              <w:pStyle w:val="TAH"/>
            </w:pPr>
          </w:p>
          <w:p w14:paraId="29D42C37" w14:textId="77777777" w:rsidR="00CB0DD7" w:rsidRPr="000A0A5F" w:rsidRDefault="00CB0DD7">
            <w:pPr>
              <w:pStyle w:val="TAH"/>
            </w:pPr>
            <w:r w:rsidRPr="000A0A5F">
              <w:t>Data type</w:t>
            </w:r>
          </w:p>
        </w:tc>
        <w:tc>
          <w:tcPr>
            <w:tcW w:w="541" w:type="pct"/>
            <w:shd w:val="clear" w:color="auto" w:fill="C0C0C0"/>
          </w:tcPr>
          <w:p w14:paraId="4BB107D5" w14:textId="77777777" w:rsidR="00CB0DD7" w:rsidRPr="000A0A5F" w:rsidRDefault="00CB0DD7">
            <w:pPr>
              <w:pStyle w:val="TAH"/>
            </w:pPr>
          </w:p>
          <w:p w14:paraId="618645A7" w14:textId="77777777" w:rsidR="00CB0DD7" w:rsidRPr="000A0A5F" w:rsidRDefault="00CB0DD7">
            <w:pPr>
              <w:pStyle w:val="TAH"/>
            </w:pPr>
            <w:r w:rsidRPr="000A0A5F">
              <w:t>Cardinality</w:t>
            </w:r>
          </w:p>
        </w:tc>
        <w:tc>
          <w:tcPr>
            <w:tcW w:w="500" w:type="pct"/>
            <w:shd w:val="clear" w:color="auto" w:fill="C0C0C0"/>
          </w:tcPr>
          <w:p w14:paraId="772AF83F" w14:textId="77777777" w:rsidR="00CB0DD7" w:rsidRPr="000A0A5F" w:rsidRDefault="00CB0DD7">
            <w:pPr>
              <w:pStyle w:val="TAH"/>
            </w:pPr>
            <w:r w:rsidRPr="000A0A5F">
              <w:t>Response</w:t>
            </w:r>
          </w:p>
          <w:p w14:paraId="46828E42" w14:textId="77777777" w:rsidR="00CB0DD7" w:rsidRPr="000A0A5F" w:rsidRDefault="00CB0DD7">
            <w:pPr>
              <w:pStyle w:val="TAH"/>
            </w:pPr>
            <w:r w:rsidRPr="000A0A5F">
              <w:t>codes</w:t>
            </w:r>
          </w:p>
        </w:tc>
        <w:tc>
          <w:tcPr>
            <w:tcW w:w="2334" w:type="pct"/>
            <w:shd w:val="clear" w:color="auto" w:fill="C0C0C0"/>
          </w:tcPr>
          <w:p w14:paraId="1998601B" w14:textId="77777777" w:rsidR="00CB0DD7" w:rsidRPr="000A0A5F" w:rsidRDefault="00CB0DD7">
            <w:pPr>
              <w:pStyle w:val="TAH"/>
            </w:pPr>
          </w:p>
          <w:p w14:paraId="05ABB564" w14:textId="77777777" w:rsidR="00CB0DD7" w:rsidRPr="000A0A5F" w:rsidRDefault="00CB0DD7">
            <w:pPr>
              <w:pStyle w:val="TAH"/>
            </w:pPr>
            <w:r w:rsidRPr="000A0A5F">
              <w:t>Remarks</w:t>
            </w:r>
          </w:p>
        </w:tc>
      </w:tr>
      <w:tr w:rsidR="00CB0DD7" w:rsidRPr="000A0A5F" w14:paraId="17CD57C6" w14:textId="77777777" w:rsidTr="00FF0AF8">
        <w:tc>
          <w:tcPr>
            <w:tcW w:w="532" w:type="pct"/>
            <w:vMerge/>
            <w:shd w:val="clear" w:color="auto" w:fill="BFBFBF"/>
            <w:vAlign w:val="center"/>
          </w:tcPr>
          <w:p w14:paraId="55C887EF" w14:textId="77777777" w:rsidR="00CB0DD7" w:rsidRPr="000A0A5F" w:rsidRDefault="00CB0DD7">
            <w:pPr>
              <w:pStyle w:val="TAL"/>
              <w:jc w:val="center"/>
            </w:pPr>
          </w:p>
        </w:tc>
        <w:tc>
          <w:tcPr>
            <w:tcW w:w="1093" w:type="pct"/>
            <w:shd w:val="clear" w:color="auto" w:fill="auto"/>
          </w:tcPr>
          <w:p w14:paraId="0913CBD8" w14:textId="77777777" w:rsidR="00CB0DD7" w:rsidRPr="000A0A5F" w:rsidRDefault="00CB0DD7">
            <w:pPr>
              <w:pStyle w:val="TAL"/>
              <w:rPr>
                <w:rFonts w:hint="eastAsia"/>
                <w:lang w:eastAsia="zh-CN"/>
              </w:rPr>
            </w:pPr>
            <w:r w:rsidRPr="000A0A5F">
              <w:rPr>
                <w:lang w:eastAsia="zh-CN"/>
              </w:rPr>
              <w:t>GMDViaMBMSByMb2</w:t>
            </w:r>
          </w:p>
        </w:tc>
        <w:tc>
          <w:tcPr>
            <w:tcW w:w="541" w:type="pct"/>
          </w:tcPr>
          <w:p w14:paraId="577FE626"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60AD20FC"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6CD753F0" w14:textId="77777777" w:rsidR="00CB0DD7" w:rsidRPr="000A0A5F" w:rsidRDefault="00CB0DD7">
            <w:pPr>
              <w:pStyle w:val="TAL"/>
              <w:spacing w:afterLines="50" w:after="120"/>
            </w:pPr>
            <w:r w:rsidRPr="000A0A5F">
              <w:t xml:space="preserve">The </w:t>
            </w:r>
            <w:r w:rsidRPr="000A0A5F">
              <w:rPr>
                <w:lang w:eastAsia="zh-CN"/>
              </w:rPr>
              <w:t>group message delivery</w:t>
            </w:r>
            <w:r w:rsidRPr="000A0A5F">
              <w:t xml:space="preserve"> was </w:t>
            </w:r>
            <w:r w:rsidRPr="000A0A5F">
              <w:rPr>
                <w:rFonts w:hint="eastAsia"/>
                <w:lang w:eastAsia="zh-CN"/>
              </w:rPr>
              <w:t>modified</w:t>
            </w:r>
            <w:r w:rsidRPr="000A0A5F">
              <w:t xml:space="preserve"> successfully. </w:t>
            </w:r>
          </w:p>
          <w:p w14:paraId="1BBC09B6" w14:textId="77777777" w:rsidR="00CB0DD7" w:rsidRPr="000A0A5F" w:rsidRDefault="006E33A8">
            <w:pPr>
              <w:pStyle w:val="TAL"/>
              <w:rPr>
                <w:rFonts w:hint="eastAsia"/>
                <w:lang w:eastAsia="zh-CN"/>
              </w:rPr>
            </w:pPr>
            <w:r w:rsidRPr="000A0A5F">
              <w:t xml:space="preserve">The SCEF </w:t>
            </w:r>
            <w:r w:rsidRPr="000A0A5F">
              <w:rPr>
                <w:rFonts w:hint="eastAsia"/>
                <w:lang w:eastAsia="zh-CN"/>
              </w:rPr>
              <w:t>shall</w:t>
            </w:r>
            <w:r w:rsidRPr="000A0A5F">
              <w:t xml:space="preserve"> return an updated data structure of type "</w:t>
            </w:r>
            <w:r w:rsidRPr="000A0A5F">
              <w:rPr>
                <w:lang w:eastAsia="zh-CN"/>
              </w:rPr>
              <w:t>GMDViaMBMSByMb2</w:t>
            </w:r>
            <w:r w:rsidRPr="000A0A5F">
              <w:t>" in the response content.</w:t>
            </w:r>
          </w:p>
        </w:tc>
      </w:tr>
      <w:tr w:rsidR="00B34053" w:rsidRPr="000A0A5F" w14:paraId="71EDD8FC" w14:textId="77777777" w:rsidTr="00FF0AF8">
        <w:tc>
          <w:tcPr>
            <w:tcW w:w="532" w:type="pct"/>
            <w:vMerge/>
            <w:shd w:val="clear" w:color="auto" w:fill="BFBFBF"/>
            <w:vAlign w:val="center"/>
          </w:tcPr>
          <w:p w14:paraId="3BACF370" w14:textId="77777777" w:rsidR="00B34053" w:rsidRPr="000A0A5F" w:rsidRDefault="00B34053">
            <w:pPr>
              <w:pStyle w:val="TAL"/>
              <w:jc w:val="center"/>
            </w:pPr>
          </w:p>
        </w:tc>
        <w:tc>
          <w:tcPr>
            <w:tcW w:w="1093" w:type="pct"/>
            <w:shd w:val="clear" w:color="auto" w:fill="auto"/>
          </w:tcPr>
          <w:p w14:paraId="7503E57A" w14:textId="77777777" w:rsidR="00B34053" w:rsidRPr="000A0A5F" w:rsidRDefault="00B34053">
            <w:pPr>
              <w:pStyle w:val="TAL"/>
              <w:rPr>
                <w:lang w:eastAsia="zh-CN"/>
              </w:rPr>
            </w:pPr>
            <w:r w:rsidRPr="000A0A5F">
              <w:rPr>
                <w:lang w:eastAsia="zh-CN"/>
              </w:rPr>
              <w:t>none</w:t>
            </w:r>
          </w:p>
        </w:tc>
        <w:tc>
          <w:tcPr>
            <w:tcW w:w="541" w:type="pct"/>
          </w:tcPr>
          <w:p w14:paraId="318778B3" w14:textId="77777777" w:rsidR="00B34053" w:rsidRPr="000A0A5F" w:rsidRDefault="00B34053">
            <w:pPr>
              <w:pStyle w:val="TAL"/>
              <w:rPr>
                <w:rFonts w:hint="eastAsia"/>
                <w:lang w:eastAsia="zh-CN"/>
              </w:rPr>
            </w:pPr>
          </w:p>
        </w:tc>
        <w:tc>
          <w:tcPr>
            <w:tcW w:w="500" w:type="pct"/>
          </w:tcPr>
          <w:p w14:paraId="352E3CC6" w14:textId="77777777" w:rsidR="00B34053" w:rsidRPr="000A0A5F" w:rsidRDefault="00B34053">
            <w:pPr>
              <w:pStyle w:val="TAL"/>
            </w:pPr>
            <w:r w:rsidRPr="000A0A5F">
              <w:t>204 No Content</w:t>
            </w:r>
          </w:p>
        </w:tc>
        <w:tc>
          <w:tcPr>
            <w:tcW w:w="2334" w:type="pct"/>
          </w:tcPr>
          <w:p w14:paraId="49DE584A" w14:textId="77777777" w:rsidR="00B34053" w:rsidRPr="000A0A5F" w:rsidRDefault="00B34053">
            <w:pPr>
              <w:pStyle w:val="TAL"/>
              <w:spacing w:afterLines="50" w:after="120"/>
            </w:pPr>
            <w:r w:rsidRPr="000A0A5F">
              <w:t>The group message delivery is modified successfully, and no content is to be sent in the response message body.</w:t>
            </w:r>
          </w:p>
        </w:tc>
      </w:tr>
      <w:tr w:rsidR="00CB0DD7" w:rsidRPr="000A0A5F" w14:paraId="07E981BC" w14:textId="77777777" w:rsidTr="00FF0AF8">
        <w:tc>
          <w:tcPr>
            <w:tcW w:w="532" w:type="pct"/>
            <w:vMerge/>
            <w:shd w:val="clear" w:color="auto" w:fill="BFBFBF"/>
            <w:vAlign w:val="center"/>
          </w:tcPr>
          <w:p w14:paraId="4CAA2E09" w14:textId="77777777" w:rsidR="00CB0DD7" w:rsidRPr="000A0A5F" w:rsidRDefault="00CB0DD7">
            <w:pPr>
              <w:pStyle w:val="TAL"/>
              <w:jc w:val="center"/>
            </w:pPr>
          </w:p>
        </w:tc>
        <w:tc>
          <w:tcPr>
            <w:tcW w:w="1093" w:type="pct"/>
            <w:shd w:val="clear" w:color="auto" w:fill="auto"/>
          </w:tcPr>
          <w:p w14:paraId="37B4FE17" w14:textId="77777777" w:rsidR="00CB0DD7" w:rsidRPr="000A0A5F" w:rsidRDefault="00CB0DD7">
            <w:pPr>
              <w:pStyle w:val="TAL"/>
              <w:rPr>
                <w:lang w:eastAsia="zh-CN"/>
              </w:rPr>
            </w:pPr>
            <w:r w:rsidRPr="000A0A5F">
              <w:t>none</w:t>
            </w:r>
          </w:p>
        </w:tc>
        <w:tc>
          <w:tcPr>
            <w:tcW w:w="541" w:type="pct"/>
          </w:tcPr>
          <w:p w14:paraId="358484A2" w14:textId="77777777" w:rsidR="00CB0DD7" w:rsidRPr="000A0A5F" w:rsidRDefault="00CB0DD7">
            <w:pPr>
              <w:pStyle w:val="TAL"/>
              <w:rPr>
                <w:rFonts w:hint="eastAsia"/>
                <w:lang w:eastAsia="zh-CN"/>
              </w:rPr>
            </w:pPr>
          </w:p>
        </w:tc>
        <w:tc>
          <w:tcPr>
            <w:tcW w:w="500" w:type="pct"/>
          </w:tcPr>
          <w:p w14:paraId="37E1113F" w14:textId="77777777" w:rsidR="00CB0DD7" w:rsidRPr="000A0A5F" w:rsidRDefault="00CB0DD7">
            <w:pPr>
              <w:pStyle w:val="TAL"/>
            </w:pPr>
            <w:r w:rsidRPr="000A0A5F">
              <w:t>307 Temporary Redirect</w:t>
            </w:r>
          </w:p>
        </w:tc>
        <w:tc>
          <w:tcPr>
            <w:tcW w:w="2334" w:type="pct"/>
          </w:tcPr>
          <w:p w14:paraId="505F61EC"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763C71DF" w14:textId="77777777" w:rsidR="00CB0DD7" w:rsidRPr="000A0A5F" w:rsidRDefault="00CB0DD7">
            <w:pPr>
              <w:pStyle w:val="TAL"/>
              <w:spacing w:afterLines="50" w:after="120"/>
            </w:pPr>
            <w:r w:rsidRPr="000A0A5F">
              <w:t>Redirection handling is described in clause 5.2.10.</w:t>
            </w:r>
          </w:p>
        </w:tc>
      </w:tr>
      <w:tr w:rsidR="00CB0DD7" w:rsidRPr="000A0A5F" w14:paraId="29A04C76" w14:textId="77777777" w:rsidTr="00FF0AF8">
        <w:tc>
          <w:tcPr>
            <w:tcW w:w="532" w:type="pct"/>
            <w:vMerge/>
            <w:shd w:val="clear" w:color="auto" w:fill="BFBFBF"/>
            <w:vAlign w:val="center"/>
          </w:tcPr>
          <w:p w14:paraId="2422B761" w14:textId="77777777" w:rsidR="00CB0DD7" w:rsidRPr="000A0A5F" w:rsidRDefault="00CB0DD7">
            <w:pPr>
              <w:pStyle w:val="TAL"/>
              <w:jc w:val="center"/>
            </w:pPr>
          </w:p>
        </w:tc>
        <w:tc>
          <w:tcPr>
            <w:tcW w:w="1093" w:type="pct"/>
            <w:shd w:val="clear" w:color="auto" w:fill="auto"/>
          </w:tcPr>
          <w:p w14:paraId="62E1D2E9" w14:textId="77777777" w:rsidR="00CB0DD7" w:rsidRPr="000A0A5F" w:rsidRDefault="00CB0DD7">
            <w:pPr>
              <w:pStyle w:val="TAL"/>
              <w:rPr>
                <w:lang w:eastAsia="zh-CN"/>
              </w:rPr>
            </w:pPr>
            <w:r w:rsidRPr="000A0A5F">
              <w:t>none</w:t>
            </w:r>
          </w:p>
        </w:tc>
        <w:tc>
          <w:tcPr>
            <w:tcW w:w="541" w:type="pct"/>
          </w:tcPr>
          <w:p w14:paraId="0C652A36" w14:textId="77777777" w:rsidR="00CB0DD7" w:rsidRPr="000A0A5F" w:rsidRDefault="00CB0DD7">
            <w:pPr>
              <w:pStyle w:val="TAL"/>
              <w:rPr>
                <w:rFonts w:hint="eastAsia"/>
                <w:lang w:eastAsia="zh-CN"/>
              </w:rPr>
            </w:pPr>
          </w:p>
        </w:tc>
        <w:tc>
          <w:tcPr>
            <w:tcW w:w="500" w:type="pct"/>
          </w:tcPr>
          <w:p w14:paraId="20110CDF" w14:textId="77777777" w:rsidR="00CB0DD7" w:rsidRPr="000A0A5F" w:rsidRDefault="00CB0DD7">
            <w:pPr>
              <w:pStyle w:val="TAL"/>
            </w:pPr>
            <w:r w:rsidRPr="000A0A5F">
              <w:t>308 Permanent Redirect</w:t>
            </w:r>
          </w:p>
        </w:tc>
        <w:tc>
          <w:tcPr>
            <w:tcW w:w="2334" w:type="pct"/>
          </w:tcPr>
          <w:p w14:paraId="492783C7"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0BF74F0D" w14:textId="77777777" w:rsidR="00CB0DD7" w:rsidRPr="000A0A5F" w:rsidRDefault="00CB0DD7">
            <w:pPr>
              <w:pStyle w:val="TAL"/>
              <w:spacing w:afterLines="50" w:after="120"/>
            </w:pPr>
            <w:r w:rsidRPr="000A0A5F">
              <w:t>Redirection handling is described in clause 5.2.10.</w:t>
            </w:r>
          </w:p>
        </w:tc>
      </w:tr>
      <w:tr w:rsidR="00CB0DD7" w:rsidRPr="000A0A5F" w14:paraId="37DFEB81" w14:textId="77777777" w:rsidTr="00FF0AF8">
        <w:tc>
          <w:tcPr>
            <w:tcW w:w="5000" w:type="pct"/>
            <w:gridSpan w:val="5"/>
            <w:shd w:val="clear" w:color="auto" w:fill="auto"/>
            <w:vAlign w:val="center"/>
          </w:tcPr>
          <w:p w14:paraId="05A22130" w14:textId="77777777" w:rsidR="00CB0DD7" w:rsidRPr="000A0A5F" w:rsidRDefault="00CB0DD7">
            <w:pPr>
              <w:pStyle w:val="TAN"/>
              <w:rPr>
                <w:rFonts w:hint="eastAsia"/>
                <w:lang w:eastAsia="zh-CN"/>
              </w:rPr>
            </w:pPr>
            <w:r w:rsidRPr="000A0A5F">
              <w:t>NOTE:</w:t>
            </w:r>
            <w:r w:rsidRPr="000A0A5F">
              <w:tab/>
              <w:t>The mandatory HTTP error status codes for the PATCH method listed in table 5.2.6-1 also apply.</w:t>
            </w:r>
          </w:p>
        </w:tc>
      </w:tr>
    </w:tbl>
    <w:p w14:paraId="245A8F21" w14:textId="77777777" w:rsidR="00CB0DD7" w:rsidRPr="000A0A5F" w:rsidRDefault="00CB0DD7"/>
    <w:p w14:paraId="4131A19B" w14:textId="77777777" w:rsidR="00CB0DD7" w:rsidRPr="000A0A5F" w:rsidRDefault="00CB0DD7">
      <w:pPr>
        <w:pStyle w:val="TH"/>
      </w:pPr>
      <w:r w:rsidRPr="000A0A5F">
        <w:t>Table 5.8.2.2.5.3.3-2: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7422EB7" w14:textId="77777777" w:rsidTr="00FF0AF8">
        <w:trPr>
          <w:jc w:val="center"/>
        </w:trPr>
        <w:tc>
          <w:tcPr>
            <w:tcW w:w="825" w:type="pct"/>
            <w:shd w:val="clear" w:color="auto" w:fill="C0C0C0"/>
          </w:tcPr>
          <w:p w14:paraId="28118F20" w14:textId="77777777" w:rsidR="00CB0DD7" w:rsidRPr="000A0A5F" w:rsidRDefault="00CB0DD7">
            <w:pPr>
              <w:pStyle w:val="TAH"/>
            </w:pPr>
            <w:r w:rsidRPr="000A0A5F">
              <w:t>Name</w:t>
            </w:r>
          </w:p>
        </w:tc>
        <w:tc>
          <w:tcPr>
            <w:tcW w:w="732" w:type="pct"/>
            <w:shd w:val="clear" w:color="auto" w:fill="C0C0C0"/>
          </w:tcPr>
          <w:p w14:paraId="44AC93F8" w14:textId="77777777" w:rsidR="00CB0DD7" w:rsidRPr="000A0A5F" w:rsidRDefault="00CB0DD7">
            <w:pPr>
              <w:pStyle w:val="TAH"/>
            </w:pPr>
            <w:r w:rsidRPr="000A0A5F">
              <w:t>Data type</w:t>
            </w:r>
          </w:p>
        </w:tc>
        <w:tc>
          <w:tcPr>
            <w:tcW w:w="217" w:type="pct"/>
            <w:shd w:val="clear" w:color="auto" w:fill="C0C0C0"/>
          </w:tcPr>
          <w:p w14:paraId="2BB566AA" w14:textId="77777777" w:rsidR="00CB0DD7" w:rsidRPr="000A0A5F" w:rsidRDefault="00CB0DD7">
            <w:pPr>
              <w:pStyle w:val="TAH"/>
            </w:pPr>
            <w:r w:rsidRPr="000A0A5F">
              <w:t>P</w:t>
            </w:r>
          </w:p>
        </w:tc>
        <w:tc>
          <w:tcPr>
            <w:tcW w:w="581" w:type="pct"/>
            <w:shd w:val="clear" w:color="auto" w:fill="C0C0C0"/>
          </w:tcPr>
          <w:p w14:paraId="69304BDE" w14:textId="77777777" w:rsidR="00CB0DD7" w:rsidRPr="000A0A5F" w:rsidRDefault="00CB0DD7">
            <w:pPr>
              <w:pStyle w:val="TAH"/>
            </w:pPr>
            <w:r w:rsidRPr="000A0A5F">
              <w:t>Cardinality</w:t>
            </w:r>
          </w:p>
        </w:tc>
        <w:tc>
          <w:tcPr>
            <w:tcW w:w="2645" w:type="pct"/>
            <w:shd w:val="clear" w:color="auto" w:fill="C0C0C0"/>
            <w:vAlign w:val="center"/>
          </w:tcPr>
          <w:p w14:paraId="7CDB61C1" w14:textId="77777777" w:rsidR="00CB0DD7" w:rsidRPr="000A0A5F" w:rsidRDefault="00CB0DD7">
            <w:pPr>
              <w:pStyle w:val="TAH"/>
            </w:pPr>
            <w:r w:rsidRPr="000A0A5F">
              <w:t>Description</w:t>
            </w:r>
          </w:p>
        </w:tc>
      </w:tr>
      <w:tr w:rsidR="00CB0DD7" w:rsidRPr="000A0A5F" w14:paraId="0C2C2F43" w14:textId="77777777" w:rsidTr="00FF0AF8">
        <w:trPr>
          <w:jc w:val="center"/>
        </w:trPr>
        <w:tc>
          <w:tcPr>
            <w:tcW w:w="825" w:type="pct"/>
            <w:shd w:val="clear" w:color="auto" w:fill="auto"/>
          </w:tcPr>
          <w:p w14:paraId="1106D0DD" w14:textId="77777777" w:rsidR="00CB0DD7" w:rsidRPr="000A0A5F" w:rsidRDefault="00CB0DD7">
            <w:pPr>
              <w:pStyle w:val="TAL"/>
            </w:pPr>
            <w:r w:rsidRPr="000A0A5F">
              <w:t>Location</w:t>
            </w:r>
          </w:p>
        </w:tc>
        <w:tc>
          <w:tcPr>
            <w:tcW w:w="732" w:type="pct"/>
          </w:tcPr>
          <w:p w14:paraId="4D877278" w14:textId="77777777" w:rsidR="00CB0DD7" w:rsidRPr="000A0A5F" w:rsidRDefault="00CB0DD7">
            <w:pPr>
              <w:pStyle w:val="TAL"/>
            </w:pPr>
            <w:r w:rsidRPr="000A0A5F">
              <w:t>string</w:t>
            </w:r>
          </w:p>
        </w:tc>
        <w:tc>
          <w:tcPr>
            <w:tcW w:w="217" w:type="pct"/>
          </w:tcPr>
          <w:p w14:paraId="603F4AAC" w14:textId="77777777" w:rsidR="00CB0DD7" w:rsidRPr="000A0A5F" w:rsidRDefault="00CB0DD7">
            <w:pPr>
              <w:pStyle w:val="TAC"/>
            </w:pPr>
            <w:r w:rsidRPr="000A0A5F">
              <w:t>M</w:t>
            </w:r>
          </w:p>
        </w:tc>
        <w:tc>
          <w:tcPr>
            <w:tcW w:w="581" w:type="pct"/>
          </w:tcPr>
          <w:p w14:paraId="77208398" w14:textId="77777777" w:rsidR="00CB0DD7" w:rsidRPr="000A0A5F" w:rsidRDefault="00CB0DD7">
            <w:pPr>
              <w:pStyle w:val="TAL"/>
            </w:pPr>
            <w:r w:rsidRPr="000A0A5F">
              <w:t>1</w:t>
            </w:r>
          </w:p>
        </w:tc>
        <w:tc>
          <w:tcPr>
            <w:tcW w:w="2645" w:type="pct"/>
            <w:shd w:val="clear" w:color="auto" w:fill="auto"/>
            <w:vAlign w:val="center"/>
          </w:tcPr>
          <w:p w14:paraId="356559A0" w14:textId="77777777" w:rsidR="00CB0DD7" w:rsidRPr="000A0A5F" w:rsidRDefault="00CB0DD7">
            <w:pPr>
              <w:pStyle w:val="TAL"/>
            </w:pPr>
            <w:r w:rsidRPr="000A0A5F">
              <w:t>An alternative URI of the resource located in an alternative SCEF.</w:t>
            </w:r>
          </w:p>
        </w:tc>
      </w:tr>
    </w:tbl>
    <w:p w14:paraId="161DD28B" w14:textId="77777777" w:rsidR="00CB0DD7" w:rsidRPr="000A0A5F" w:rsidRDefault="00CB0DD7"/>
    <w:p w14:paraId="1122D0A0" w14:textId="77777777" w:rsidR="00CB0DD7" w:rsidRPr="000A0A5F" w:rsidRDefault="00CB0DD7">
      <w:pPr>
        <w:pStyle w:val="TH"/>
      </w:pPr>
      <w:r w:rsidRPr="000A0A5F">
        <w:t>Table 5.8.2.2.5.3.3-3: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107A6FD" w14:textId="77777777" w:rsidTr="00FF0AF8">
        <w:trPr>
          <w:jc w:val="center"/>
        </w:trPr>
        <w:tc>
          <w:tcPr>
            <w:tcW w:w="825" w:type="pct"/>
            <w:shd w:val="clear" w:color="auto" w:fill="C0C0C0"/>
          </w:tcPr>
          <w:p w14:paraId="7FAA5174" w14:textId="77777777" w:rsidR="00CB0DD7" w:rsidRPr="000A0A5F" w:rsidRDefault="00CB0DD7">
            <w:pPr>
              <w:pStyle w:val="TAH"/>
            </w:pPr>
            <w:r w:rsidRPr="000A0A5F">
              <w:t>Name</w:t>
            </w:r>
          </w:p>
        </w:tc>
        <w:tc>
          <w:tcPr>
            <w:tcW w:w="732" w:type="pct"/>
            <w:shd w:val="clear" w:color="auto" w:fill="C0C0C0"/>
          </w:tcPr>
          <w:p w14:paraId="4403CC59" w14:textId="77777777" w:rsidR="00CB0DD7" w:rsidRPr="000A0A5F" w:rsidRDefault="00CB0DD7">
            <w:pPr>
              <w:pStyle w:val="TAH"/>
            </w:pPr>
            <w:r w:rsidRPr="000A0A5F">
              <w:t>Data type</w:t>
            </w:r>
          </w:p>
        </w:tc>
        <w:tc>
          <w:tcPr>
            <w:tcW w:w="217" w:type="pct"/>
            <w:shd w:val="clear" w:color="auto" w:fill="C0C0C0"/>
          </w:tcPr>
          <w:p w14:paraId="60C339E3" w14:textId="77777777" w:rsidR="00CB0DD7" w:rsidRPr="000A0A5F" w:rsidRDefault="00CB0DD7">
            <w:pPr>
              <w:pStyle w:val="TAH"/>
            </w:pPr>
            <w:r w:rsidRPr="000A0A5F">
              <w:t>P</w:t>
            </w:r>
          </w:p>
        </w:tc>
        <w:tc>
          <w:tcPr>
            <w:tcW w:w="581" w:type="pct"/>
            <w:shd w:val="clear" w:color="auto" w:fill="C0C0C0"/>
          </w:tcPr>
          <w:p w14:paraId="3C90A536" w14:textId="77777777" w:rsidR="00CB0DD7" w:rsidRPr="000A0A5F" w:rsidRDefault="00CB0DD7">
            <w:pPr>
              <w:pStyle w:val="TAH"/>
            </w:pPr>
            <w:r w:rsidRPr="000A0A5F">
              <w:t>Cardinality</w:t>
            </w:r>
          </w:p>
        </w:tc>
        <w:tc>
          <w:tcPr>
            <w:tcW w:w="2645" w:type="pct"/>
            <w:shd w:val="clear" w:color="auto" w:fill="C0C0C0"/>
            <w:vAlign w:val="center"/>
          </w:tcPr>
          <w:p w14:paraId="141EEA1A" w14:textId="77777777" w:rsidR="00CB0DD7" w:rsidRPr="000A0A5F" w:rsidRDefault="00CB0DD7">
            <w:pPr>
              <w:pStyle w:val="TAH"/>
            </w:pPr>
            <w:r w:rsidRPr="000A0A5F">
              <w:t>Description</w:t>
            </w:r>
          </w:p>
        </w:tc>
      </w:tr>
      <w:tr w:rsidR="00CB0DD7" w:rsidRPr="000A0A5F" w14:paraId="597F0E3B" w14:textId="77777777" w:rsidTr="00FF0AF8">
        <w:trPr>
          <w:jc w:val="center"/>
        </w:trPr>
        <w:tc>
          <w:tcPr>
            <w:tcW w:w="825" w:type="pct"/>
            <w:shd w:val="clear" w:color="auto" w:fill="auto"/>
          </w:tcPr>
          <w:p w14:paraId="1D9DEC96" w14:textId="77777777" w:rsidR="00CB0DD7" w:rsidRPr="000A0A5F" w:rsidRDefault="00CB0DD7">
            <w:pPr>
              <w:pStyle w:val="TAL"/>
            </w:pPr>
            <w:r w:rsidRPr="000A0A5F">
              <w:t>Location</w:t>
            </w:r>
          </w:p>
        </w:tc>
        <w:tc>
          <w:tcPr>
            <w:tcW w:w="732" w:type="pct"/>
          </w:tcPr>
          <w:p w14:paraId="4E8A0491" w14:textId="77777777" w:rsidR="00CB0DD7" w:rsidRPr="000A0A5F" w:rsidRDefault="00CB0DD7">
            <w:pPr>
              <w:pStyle w:val="TAL"/>
            </w:pPr>
            <w:r w:rsidRPr="000A0A5F">
              <w:t>string</w:t>
            </w:r>
          </w:p>
        </w:tc>
        <w:tc>
          <w:tcPr>
            <w:tcW w:w="217" w:type="pct"/>
          </w:tcPr>
          <w:p w14:paraId="1FDE1E5C" w14:textId="77777777" w:rsidR="00CB0DD7" w:rsidRPr="000A0A5F" w:rsidRDefault="00CB0DD7">
            <w:pPr>
              <w:pStyle w:val="TAC"/>
            </w:pPr>
            <w:r w:rsidRPr="000A0A5F">
              <w:t>M</w:t>
            </w:r>
          </w:p>
        </w:tc>
        <w:tc>
          <w:tcPr>
            <w:tcW w:w="581" w:type="pct"/>
          </w:tcPr>
          <w:p w14:paraId="273F6BF7" w14:textId="77777777" w:rsidR="00CB0DD7" w:rsidRPr="000A0A5F" w:rsidRDefault="00CB0DD7">
            <w:pPr>
              <w:pStyle w:val="TAL"/>
            </w:pPr>
            <w:r w:rsidRPr="000A0A5F">
              <w:t>1</w:t>
            </w:r>
          </w:p>
        </w:tc>
        <w:tc>
          <w:tcPr>
            <w:tcW w:w="2645" w:type="pct"/>
            <w:shd w:val="clear" w:color="auto" w:fill="auto"/>
            <w:vAlign w:val="center"/>
          </w:tcPr>
          <w:p w14:paraId="471DB394" w14:textId="77777777" w:rsidR="00CB0DD7" w:rsidRPr="000A0A5F" w:rsidRDefault="00CB0DD7">
            <w:pPr>
              <w:pStyle w:val="TAL"/>
            </w:pPr>
            <w:r w:rsidRPr="000A0A5F">
              <w:t>An alternative URI of the resource located in an alternative SCEF.</w:t>
            </w:r>
          </w:p>
        </w:tc>
      </w:tr>
    </w:tbl>
    <w:p w14:paraId="7A51C2A0" w14:textId="77777777" w:rsidR="00CB0DD7" w:rsidRPr="000A0A5F" w:rsidRDefault="00CB0DD7"/>
    <w:p w14:paraId="2DA4621F" w14:textId="77777777" w:rsidR="00CB0DD7" w:rsidRPr="000A0A5F" w:rsidRDefault="00CB0DD7">
      <w:pPr>
        <w:pStyle w:val="Heading7"/>
      </w:pPr>
      <w:bookmarkStart w:id="6318" w:name="_Toc11247607"/>
      <w:bookmarkStart w:id="6319" w:name="_Toc27044746"/>
      <w:bookmarkStart w:id="6320" w:name="_Toc36033788"/>
      <w:bookmarkStart w:id="6321" w:name="_Toc45131934"/>
      <w:bookmarkStart w:id="6322" w:name="_Toc49776219"/>
      <w:bookmarkStart w:id="6323" w:name="_Toc51747139"/>
      <w:bookmarkStart w:id="6324" w:name="_Toc66360703"/>
      <w:bookmarkStart w:id="6325" w:name="_Toc68105208"/>
      <w:bookmarkStart w:id="6326" w:name="_Toc74755838"/>
      <w:bookmarkStart w:id="6327" w:name="_Toc105674713"/>
      <w:bookmarkStart w:id="6328" w:name="_Toc130502765"/>
      <w:bookmarkStart w:id="6329" w:name="_Toc153625552"/>
      <w:bookmarkStart w:id="6330" w:name="_Toc170114697"/>
      <w:r w:rsidRPr="000A0A5F">
        <w:t>5.8.2.2.5.3.4</w:t>
      </w:r>
      <w:r w:rsidRPr="000A0A5F">
        <w:tab/>
        <w:t>POST</w:t>
      </w:r>
      <w:bookmarkEnd w:id="6318"/>
      <w:bookmarkEnd w:id="6319"/>
      <w:bookmarkEnd w:id="6320"/>
      <w:bookmarkEnd w:id="6321"/>
      <w:bookmarkEnd w:id="6322"/>
      <w:bookmarkEnd w:id="6323"/>
      <w:bookmarkEnd w:id="6324"/>
      <w:bookmarkEnd w:id="6325"/>
      <w:bookmarkEnd w:id="6326"/>
      <w:bookmarkEnd w:id="6327"/>
      <w:bookmarkEnd w:id="6328"/>
      <w:bookmarkEnd w:id="6329"/>
      <w:bookmarkEnd w:id="6330"/>
    </w:p>
    <w:p w14:paraId="16550B9E"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57AB6365" w14:textId="77777777" w:rsidR="00CB0DD7" w:rsidRPr="000A0A5F" w:rsidRDefault="00CB0DD7">
      <w:pPr>
        <w:pStyle w:val="Heading7"/>
      </w:pPr>
      <w:bookmarkStart w:id="6331" w:name="_Toc11247608"/>
      <w:bookmarkStart w:id="6332" w:name="_Toc27044747"/>
      <w:bookmarkStart w:id="6333" w:name="_Toc36033789"/>
      <w:bookmarkStart w:id="6334" w:name="_Toc45131935"/>
      <w:bookmarkStart w:id="6335" w:name="_Toc49776220"/>
      <w:bookmarkStart w:id="6336" w:name="_Toc51747140"/>
      <w:bookmarkStart w:id="6337" w:name="_Toc66360704"/>
      <w:bookmarkStart w:id="6338" w:name="_Toc68105209"/>
      <w:bookmarkStart w:id="6339" w:name="_Toc74755839"/>
      <w:bookmarkStart w:id="6340" w:name="_Toc105674714"/>
      <w:bookmarkStart w:id="6341" w:name="_Toc130502766"/>
      <w:bookmarkStart w:id="6342" w:name="_Toc153625553"/>
      <w:bookmarkStart w:id="6343" w:name="_Toc170114698"/>
      <w:r w:rsidRPr="000A0A5F">
        <w:t>5.8.2.2.5.3.5</w:t>
      </w:r>
      <w:r w:rsidRPr="000A0A5F">
        <w:tab/>
        <w:t>DELETE</w:t>
      </w:r>
      <w:bookmarkEnd w:id="6331"/>
      <w:bookmarkEnd w:id="6332"/>
      <w:bookmarkEnd w:id="6333"/>
      <w:bookmarkEnd w:id="6334"/>
      <w:bookmarkEnd w:id="6335"/>
      <w:bookmarkEnd w:id="6336"/>
      <w:bookmarkEnd w:id="6337"/>
      <w:bookmarkEnd w:id="6338"/>
      <w:bookmarkEnd w:id="6339"/>
      <w:bookmarkEnd w:id="6340"/>
      <w:bookmarkEnd w:id="6341"/>
      <w:bookmarkEnd w:id="6342"/>
      <w:bookmarkEnd w:id="6343"/>
    </w:p>
    <w:p w14:paraId="6510FFF7" w14:textId="77777777" w:rsidR="00CB0DD7" w:rsidRPr="000A0A5F" w:rsidRDefault="00CB0DD7">
      <w:r w:rsidRPr="000A0A5F">
        <w:t xml:space="preserve">To </w:t>
      </w:r>
      <w:r w:rsidRPr="000A0A5F">
        <w:rPr>
          <w:rFonts w:hint="eastAsia"/>
          <w:lang w:eastAsia="zh-CN"/>
        </w:rPr>
        <w:t>cancel</w:t>
      </w:r>
      <w:r w:rsidRPr="000A0A5F">
        <w:t xml:space="preserve"> a group message delivery, the </w:t>
      </w:r>
      <w:r w:rsidRPr="000A0A5F">
        <w:rPr>
          <w:rFonts w:hint="eastAsia"/>
          <w:lang w:eastAsia="zh-CN"/>
        </w:rPr>
        <w:t xml:space="preserve">SCS/AS </w:t>
      </w:r>
      <w:r w:rsidRPr="000A0A5F">
        <w:t xml:space="preserve">shall use the HTTP DELETE method on the </w:t>
      </w:r>
      <w:r w:rsidRPr="000A0A5F">
        <w:rPr>
          <w:rFonts w:hint="eastAsia"/>
          <w:lang w:eastAsia="zh-CN"/>
        </w:rPr>
        <w:t xml:space="preserve">individual </w:t>
      </w:r>
      <w:r w:rsidRPr="000A0A5F">
        <w:t xml:space="preserve">"delivery_via_mbms" resource </w:t>
      </w:r>
      <w:r w:rsidRPr="000A0A5F">
        <w:rPr>
          <w:rFonts w:hint="eastAsia"/>
          <w:lang w:eastAsia="zh-CN"/>
        </w:rPr>
        <w:t>which is indicated by the URI in the Location header of the HTTP POST response</w:t>
      </w:r>
      <w:r w:rsidRPr="000A0A5F">
        <w:t>:</w:t>
      </w:r>
    </w:p>
    <w:p w14:paraId="5838A49C" w14:textId="77777777" w:rsidR="00CB0DD7" w:rsidRPr="000A0A5F" w:rsidRDefault="00CB0DD7">
      <w:pPr>
        <w:rPr>
          <w:rFonts w:hint="eastAsia"/>
          <w:lang w:eastAsia="zh-CN"/>
        </w:rPr>
      </w:pPr>
      <w:r w:rsidRPr="000A0A5F">
        <w:t xml:space="preserve">The possible response messages from the </w:t>
      </w:r>
      <w:r w:rsidRPr="000A0A5F">
        <w:rPr>
          <w:rFonts w:hint="eastAsia"/>
          <w:lang w:eastAsia="zh-CN"/>
        </w:rPr>
        <w:t>SCEF</w:t>
      </w:r>
      <w:r w:rsidRPr="000A0A5F">
        <w:t xml:space="preserve">, depending on whether the DELETE request is successful or unsuccessful, are shown in </w:t>
      </w:r>
      <w:r w:rsidR="002E466A" w:rsidRPr="000A0A5F">
        <w:t>table</w:t>
      </w:r>
      <w:r w:rsidR="002E466A" w:rsidRPr="000A0A5F">
        <w:rPr>
          <w:lang w:val="en-US" w:eastAsia="zh-CN"/>
        </w:rPr>
        <w:t> </w:t>
      </w:r>
      <w:r w:rsidRPr="000A0A5F">
        <w:t>5.</w:t>
      </w:r>
      <w:r w:rsidRPr="000A0A5F">
        <w:rPr>
          <w:lang w:eastAsia="zh-CN"/>
        </w:rPr>
        <w:t>8</w:t>
      </w:r>
      <w:r w:rsidRPr="000A0A5F">
        <w:t>.2.2.</w:t>
      </w:r>
      <w:r w:rsidRPr="000A0A5F">
        <w:rPr>
          <w:rFonts w:ascii="SimSun" w:hAnsi="SimSun" w:hint="eastAsia"/>
          <w:lang w:eastAsia="zh-CN"/>
        </w:rPr>
        <w:t>5</w:t>
      </w:r>
      <w:r w:rsidRPr="000A0A5F">
        <w:t>.3.5</w:t>
      </w:r>
      <w:r w:rsidRPr="000A0A5F">
        <w:rPr>
          <w:rFonts w:hint="eastAsia"/>
          <w:lang w:eastAsia="zh-CN"/>
        </w:rPr>
        <w:t>-1.</w:t>
      </w:r>
    </w:p>
    <w:p w14:paraId="100FD482" w14:textId="77777777" w:rsidR="00CB0DD7" w:rsidRPr="000A0A5F" w:rsidRDefault="00CB0DD7">
      <w:pPr>
        <w:pStyle w:val="TH"/>
      </w:pPr>
      <w:r w:rsidRPr="000A0A5F">
        <w:t>Table 5.</w:t>
      </w:r>
      <w:r w:rsidRPr="000A0A5F">
        <w:rPr>
          <w:lang w:eastAsia="zh-CN"/>
        </w:rPr>
        <w:t>8</w:t>
      </w:r>
      <w:r w:rsidRPr="000A0A5F">
        <w:t>.2.2.</w:t>
      </w:r>
      <w:r w:rsidRPr="000A0A5F">
        <w:rPr>
          <w:rFonts w:hint="eastAsia"/>
        </w:rPr>
        <w:t>5</w:t>
      </w:r>
      <w:r w:rsidRPr="000A0A5F">
        <w:t>.3.5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7A540CD" w14:textId="77777777" w:rsidTr="00790FC9">
        <w:tc>
          <w:tcPr>
            <w:tcW w:w="532" w:type="pct"/>
            <w:vMerge w:val="restart"/>
            <w:shd w:val="clear" w:color="auto" w:fill="C0C0C0"/>
            <w:vAlign w:val="center"/>
          </w:tcPr>
          <w:p w14:paraId="4A583EEA" w14:textId="77777777" w:rsidR="00CB0DD7" w:rsidRPr="000A0A5F" w:rsidRDefault="00CB0DD7">
            <w:pPr>
              <w:pStyle w:val="TAH"/>
            </w:pPr>
            <w:r w:rsidRPr="000A0A5F">
              <w:t>Request body</w:t>
            </w:r>
          </w:p>
        </w:tc>
        <w:tc>
          <w:tcPr>
            <w:tcW w:w="1093" w:type="pct"/>
            <w:shd w:val="clear" w:color="auto" w:fill="C0C0C0"/>
          </w:tcPr>
          <w:p w14:paraId="36727FFC" w14:textId="77777777" w:rsidR="00CB0DD7" w:rsidRPr="000A0A5F" w:rsidRDefault="00CB0DD7">
            <w:pPr>
              <w:pStyle w:val="TAH"/>
            </w:pPr>
            <w:r w:rsidRPr="000A0A5F">
              <w:t>Data type</w:t>
            </w:r>
          </w:p>
        </w:tc>
        <w:tc>
          <w:tcPr>
            <w:tcW w:w="541" w:type="pct"/>
            <w:shd w:val="clear" w:color="auto" w:fill="C0C0C0"/>
          </w:tcPr>
          <w:p w14:paraId="61A4AC61" w14:textId="77777777" w:rsidR="00CB0DD7" w:rsidRPr="000A0A5F" w:rsidRDefault="00CB0DD7">
            <w:pPr>
              <w:pStyle w:val="TAH"/>
            </w:pPr>
            <w:r w:rsidRPr="000A0A5F">
              <w:t>Cardinality</w:t>
            </w:r>
          </w:p>
        </w:tc>
        <w:tc>
          <w:tcPr>
            <w:tcW w:w="2834" w:type="pct"/>
            <w:gridSpan w:val="2"/>
            <w:shd w:val="clear" w:color="auto" w:fill="C0C0C0"/>
          </w:tcPr>
          <w:p w14:paraId="0575EA2C" w14:textId="77777777" w:rsidR="00CB0DD7" w:rsidRPr="000A0A5F" w:rsidRDefault="00CB0DD7">
            <w:pPr>
              <w:pStyle w:val="TAH"/>
            </w:pPr>
            <w:r w:rsidRPr="000A0A5F">
              <w:t>Remarks</w:t>
            </w:r>
          </w:p>
        </w:tc>
      </w:tr>
      <w:tr w:rsidR="00CB0DD7" w:rsidRPr="000A0A5F" w14:paraId="76F9280E" w14:textId="77777777" w:rsidTr="00FF0AF8">
        <w:tc>
          <w:tcPr>
            <w:tcW w:w="532" w:type="pct"/>
            <w:vMerge/>
            <w:shd w:val="clear" w:color="auto" w:fill="BFBFBF"/>
            <w:vAlign w:val="center"/>
          </w:tcPr>
          <w:p w14:paraId="39B3AF65" w14:textId="77777777" w:rsidR="00CB0DD7" w:rsidRPr="000A0A5F" w:rsidRDefault="00CB0DD7">
            <w:pPr>
              <w:pStyle w:val="TAL"/>
              <w:jc w:val="center"/>
            </w:pPr>
          </w:p>
        </w:tc>
        <w:tc>
          <w:tcPr>
            <w:tcW w:w="1093" w:type="pct"/>
            <w:shd w:val="clear" w:color="auto" w:fill="auto"/>
          </w:tcPr>
          <w:p w14:paraId="3D5C9500"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23CCFCA4" w14:textId="77777777" w:rsidR="00CB0DD7" w:rsidRPr="000A0A5F" w:rsidRDefault="00CB0DD7">
            <w:pPr>
              <w:pStyle w:val="TAL"/>
              <w:rPr>
                <w:rFonts w:hint="eastAsia"/>
                <w:lang w:eastAsia="zh-CN"/>
              </w:rPr>
            </w:pPr>
          </w:p>
        </w:tc>
        <w:tc>
          <w:tcPr>
            <w:tcW w:w="2834" w:type="pct"/>
            <w:gridSpan w:val="2"/>
          </w:tcPr>
          <w:p w14:paraId="0A04D8AD" w14:textId="77777777" w:rsidR="00CB0DD7" w:rsidRPr="000A0A5F" w:rsidRDefault="00CB0DD7">
            <w:pPr>
              <w:pStyle w:val="TAL"/>
              <w:rPr>
                <w:rFonts w:hint="eastAsia"/>
                <w:lang w:eastAsia="zh-CN"/>
              </w:rPr>
            </w:pPr>
          </w:p>
        </w:tc>
      </w:tr>
      <w:tr w:rsidR="00CB0DD7" w:rsidRPr="000A0A5F" w14:paraId="7ADEE256" w14:textId="77777777" w:rsidTr="00790FC9">
        <w:tc>
          <w:tcPr>
            <w:tcW w:w="532" w:type="pct"/>
            <w:vMerge w:val="restart"/>
            <w:shd w:val="clear" w:color="auto" w:fill="C0C0C0"/>
            <w:vAlign w:val="center"/>
          </w:tcPr>
          <w:p w14:paraId="4F829EAA" w14:textId="77777777" w:rsidR="00CB0DD7" w:rsidRPr="000A0A5F" w:rsidRDefault="00CB0DD7">
            <w:pPr>
              <w:pStyle w:val="TAH"/>
            </w:pPr>
            <w:r w:rsidRPr="000A0A5F">
              <w:t>Response body</w:t>
            </w:r>
          </w:p>
        </w:tc>
        <w:tc>
          <w:tcPr>
            <w:tcW w:w="1093" w:type="pct"/>
            <w:shd w:val="clear" w:color="auto" w:fill="C0C0C0"/>
          </w:tcPr>
          <w:p w14:paraId="610DCA14" w14:textId="77777777" w:rsidR="00CB0DD7" w:rsidRPr="000A0A5F" w:rsidRDefault="00CB0DD7">
            <w:pPr>
              <w:pStyle w:val="TAH"/>
            </w:pPr>
          </w:p>
          <w:p w14:paraId="690E57CD" w14:textId="77777777" w:rsidR="00CB0DD7" w:rsidRPr="000A0A5F" w:rsidRDefault="00CB0DD7">
            <w:pPr>
              <w:pStyle w:val="TAH"/>
            </w:pPr>
            <w:r w:rsidRPr="000A0A5F">
              <w:t>Data type</w:t>
            </w:r>
          </w:p>
        </w:tc>
        <w:tc>
          <w:tcPr>
            <w:tcW w:w="541" w:type="pct"/>
            <w:shd w:val="clear" w:color="auto" w:fill="C0C0C0"/>
          </w:tcPr>
          <w:p w14:paraId="664B3AF2" w14:textId="77777777" w:rsidR="00CB0DD7" w:rsidRPr="000A0A5F" w:rsidRDefault="00CB0DD7">
            <w:pPr>
              <w:pStyle w:val="TAH"/>
            </w:pPr>
          </w:p>
          <w:p w14:paraId="6F215032" w14:textId="77777777" w:rsidR="00CB0DD7" w:rsidRPr="000A0A5F" w:rsidRDefault="00CB0DD7">
            <w:pPr>
              <w:pStyle w:val="TAH"/>
            </w:pPr>
            <w:r w:rsidRPr="000A0A5F">
              <w:t>Cardinality</w:t>
            </w:r>
          </w:p>
        </w:tc>
        <w:tc>
          <w:tcPr>
            <w:tcW w:w="500" w:type="pct"/>
            <w:shd w:val="clear" w:color="auto" w:fill="C0C0C0"/>
          </w:tcPr>
          <w:p w14:paraId="6C0E78C9" w14:textId="77777777" w:rsidR="00CB0DD7" w:rsidRPr="000A0A5F" w:rsidRDefault="00CB0DD7">
            <w:pPr>
              <w:pStyle w:val="TAH"/>
            </w:pPr>
            <w:r w:rsidRPr="000A0A5F">
              <w:t>Response</w:t>
            </w:r>
          </w:p>
          <w:p w14:paraId="023CA325" w14:textId="77777777" w:rsidR="00CB0DD7" w:rsidRPr="000A0A5F" w:rsidRDefault="00CB0DD7">
            <w:pPr>
              <w:pStyle w:val="TAH"/>
            </w:pPr>
            <w:r w:rsidRPr="000A0A5F">
              <w:t>codes</w:t>
            </w:r>
          </w:p>
        </w:tc>
        <w:tc>
          <w:tcPr>
            <w:tcW w:w="2334" w:type="pct"/>
            <w:shd w:val="clear" w:color="auto" w:fill="C0C0C0"/>
          </w:tcPr>
          <w:p w14:paraId="6B4B7A1C" w14:textId="77777777" w:rsidR="00CB0DD7" w:rsidRPr="000A0A5F" w:rsidRDefault="00CB0DD7">
            <w:pPr>
              <w:pStyle w:val="TAH"/>
            </w:pPr>
          </w:p>
          <w:p w14:paraId="499882CE" w14:textId="77777777" w:rsidR="00CB0DD7" w:rsidRPr="000A0A5F" w:rsidRDefault="00CB0DD7">
            <w:pPr>
              <w:pStyle w:val="TAH"/>
            </w:pPr>
            <w:r w:rsidRPr="000A0A5F">
              <w:t>Remarks</w:t>
            </w:r>
          </w:p>
        </w:tc>
      </w:tr>
      <w:tr w:rsidR="00CB0DD7" w:rsidRPr="000A0A5F" w14:paraId="4D877D40" w14:textId="77777777" w:rsidTr="00FF0AF8">
        <w:trPr>
          <w:trHeight w:val="1140"/>
        </w:trPr>
        <w:tc>
          <w:tcPr>
            <w:tcW w:w="532" w:type="pct"/>
            <w:vMerge/>
            <w:shd w:val="clear" w:color="auto" w:fill="BFBFBF"/>
            <w:vAlign w:val="center"/>
          </w:tcPr>
          <w:p w14:paraId="539E04B6" w14:textId="77777777" w:rsidR="00CB0DD7" w:rsidRPr="000A0A5F" w:rsidRDefault="00CB0DD7">
            <w:pPr>
              <w:pStyle w:val="TAL"/>
              <w:jc w:val="center"/>
            </w:pPr>
          </w:p>
        </w:tc>
        <w:tc>
          <w:tcPr>
            <w:tcW w:w="1093" w:type="pct"/>
            <w:shd w:val="clear" w:color="auto" w:fill="auto"/>
          </w:tcPr>
          <w:p w14:paraId="7027A38A"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3BB9D4C7" w14:textId="77777777" w:rsidR="00CB0DD7" w:rsidRPr="000A0A5F" w:rsidRDefault="00CB0DD7">
            <w:pPr>
              <w:pStyle w:val="TAL"/>
              <w:rPr>
                <w:rFonts w:hint="eastAsia"/>
                <w:lang w:eastAsia="zh-CN"/>
              </w:rPr>
            </w:pPr>
          </w:p>
        </w:tc>
        <w:tc>
          <w:tcPr>
            <w:tcW w:w="500" w:type="pct"/>
          </w:tcPr>
          <w:p w14:paraId="6324A2A5" w14:textId="77777777" w:rsidR="00CB0DD7" w:rsidRPr="000A0A5F" w:rsidRDefault="00CB0DD7">
            <w:pPr>
              <w:pStyle w:val="TAL"/>
              <w:rPr>
                <w:rFonts w:hint="eastAsia"/>
                <w:lang w:eastAsia="zh-CN"/>
              </w:rPr>
            </w:pPr>
            <w:r w:rsidRPr="000A0A5F">
              <w:t>204 No Content</w:t>
            </w:r>
          </w:p>
        </w:tc>
        <w:tc>
          <w:tcPr>
            <w:tcW w:w="2334" w:type="pct"/>
          </w:tcPr>
          <w:p w14:paraId="0F80714E" w14:textId="77777777" w:rsidR="00CB0DD7" w:rsidRPr="000A0A5F" w:rsidRDefault="00CB0DD7">
            <w:pPr>
              <w:pStyle w:val="TAL"/>
              <w:rPr>
                <w:rFonts w:hint="eastAsia"/>
                <w:lang w:eastAsia="zh-CN"/>
              </w:rPr>
            </w:pPr>
            <w:r w:rsidRPr="000A0A5F">
              <w:t xml:space="preserve">The group message delivery subscription was </w:t>
            </w:r>
            <w:r w:rsidRPr="000A0A5F">
              <w:rPr>
                <w:lang w:eastAsia="zh-CN"/>
              </w:rPr>
              <w:t>cancel</w:t>
            </w:r>
            <w:r w:rsidRPr="000A0A5F">
              <w:rPr>
                <w:rFonts w:hint="eastAsia"/>
                <w:lang w:eastAsia="zh-CN"/>
              </w:rPr>
              <w:t>l</w:t>
            </w:r>
            <w:r w:rsidRPr="000A0A5F">
              <w:rPr>
                <w:lang w:eastAsia="zh-CN"/>
              </w:rPr>
              <w:t>ed</w:t>
            </w:r>
            <w:r w:rsidRPr="000A0A5F">
              <w:t xml:space="preserve"> successfully</w:t>
            </w:r>
            <w:r w:rsidRPr="000A0A5F">
              <w:rPr>
                <w:rFonts w:hint="eastAsia"/>
                <w:lang w:eastAsia="zh-CN"/>
              </w:rPr>
              <w:t>.</w:t>
            </w:r>
          </w:p>
        </w:tc>
      </w:tr>
      <w:tr w:rsidR="00CB0DD7" w:rsidRPr="000A0A5F" w14:paraId="6C9F601B" w14:textId="77777777" w:rsidTr="00FF0AF8">
        <w:trPr>
          <w:trHeight w:val="1140"/>
        </w:trPr>
        <w:tc>
          <w:tcPr>
            <w:tcW w:w="532" w:type="pct"/>
            <w:vMerge/>
            <w:shd w:val="clear" w:color="auto" w:fill="BFBFBF"/>
            <w:vAlign w:val="center"/>
          </w:tcPr>
          <w:p w14:paraId="61DCD7C4" w14:textId="77777777" w:rsidR="00CB0DD7" w:rsidRPr="000A0A5F" w:rsidRDefault="00CB0DD7">
            <w:pPr>
              <w:pStyle w:val="TAL"/>
              <w:jc w:val="center"/>
            </w:pPr>
          </w:p>
        </w:tc>
        <w:tc>
          <w:tcPr>
            <w:tcW w:w="1093" w:type="pct"/>
            <w:shd w:val="clear" w:color="auto" w:fill="auto"/>
          </w:tcPr>
          <w:p w14:paraId="704E5A09" w14:textId="77777777" w:rsidR="00CB0DD7" w:rsidRPr="000A0A5F" w:rsidRDefault="00CB0DD7">
            <w:pPr>
              <w:pStyle w:val="TAL"/>
              <w:rPr>
                <w:rFonts w:hint="eastAsia"/>
                <w:lang w:eastAsia="zh-CN"/>
              </w:rPr>
            </w:pPr>
            <w:r w:rsidRPr="000A0A5F">
              <w:t>none</w:t>
            </w:r>
          </w:p>
        </w:tc>
        <w:tc>
          <w:tcPr>
            <w:tcW w:w="541" w:type="pct"/>
          </w:tcPr>
          <w:p w14:paraId="08E0F153" w14:textId="77777777" w:rsidR="00CB0DD7" w:rsidRPr="000A0A5F" w:rsidRDefault="00CB0DD7">
            <w:pPr>
              <w:pStyle w:val="TAL"/>
              <w:rPr>
                <w:rFonts w:hint="eastAsia"/>
                <w:lang w:eastAsia="zh-CN"/>
              </w:rPr>
            </w:pPr>
          </w:p>
        </w:tc>
        <w:tc>
          <w:tcPr>
            <w:tcW w:w="500" w:type="pct"/>
          </w:tcPr>
          <w:p w14:paraId="3896BFEA" w14:textId="77777777" w:rsidR="00CB0DD7" w:rsidRPr="000A0A5F" w:rsidRDefault="00CB0DD7">
            <w:pPr>
              <w:pStyle w:val="TAL"/>
            </w:pPr>
            <w:r w:rsidRPr="000A0A5F">
              <w:t>307 Temporary Redirect</w:t>
            </w:r>
          </w:p>
        </w:tc>
        <w:tc>
          <w:tcPr>
            <w:tcW w:w="2334" w:type="pct"/>
          </w:tcPr>
          <w:p w14:paraId="0A4D47C8" w14:textId="77777777" w:rsidR="00CB0DD7" w:rsidRPr="000A0A5F" w:rsidRDefault="00CB0DD7">
            <w:pPr>
              <w:pStyle w:val="TAL"/>
            </w:pPr>
            <w:r w:rsidRPr="000A0A5F">
              <w:t>Temporary redirection, during resource termination. The response shall include a Location header field containing an alternative URI of the resource located in an alternative SCEF.</w:t>
            </w:r>
          </w:p>
          <w:p w14:paraId="51C779FA" w14:textId="77777777" w:rsidR="00CB0DD7" w:rsidRPr="000A0A5F" w:rsidRDefault="00CB0DD7">
            <w:pPr>
              <w:pStyle w:val="TAL"/>
            </w:pPr>
            <w:r w:rsidRPr="000A0A5F">
              <w:t>Redirection handling is described in clause 5.2.10.</w:t>
            </w:r>
          </w:p>
        </w:tc>
      </w:tr>
      <w:tr w:rsidR="00CB0DD7" w:rsidRPr="000A0A5F" w14:paraId="1803C01C" w14:textId="77777777" w:rsidTr="00FF0AF8">
        <w:trPr>
          <w:trHeight w:val="1140"/>
        </w:trPr>
        <w:tc>
          <w:tcPr>
            <w:tcW w:w="532" w:type="pct"/>
            <w:vMerge/>
            <w:shd w:val="clear" w:color="auto" w:fill="BFBFBF"/>
            <w:vAlign w:val="center"/>
          </w:tcPr>
          <w:p w14:paraId="3936E86A" w14:textId="77777777" w:rsidR="00CB0DD7" w:rsidRPr="000A0A5F" w:rsidRDefault="00CB0DD7">
            <w:pPr>
              <w:pStyle w:val="TAL"/>
              <w:jc w:val="center"/>
            </w:pPr>
          </w:p>
        </w:tc>
        <w:tc>
          <w:tcPr>
            <w:tcW w:w="1093" w:type="pct"/>
            <w:shd w:val="clear" w:color="auto" w:fill="auto"/>
          </w:tcPr>
          <w:p w14:paraId="0A7F070C" w14:textId="77777777" w:rsidR="00CB0DD7" w:rsidRPr="000A0A5F" w:rsidRDefault="00CB0DD7">
            <w:pPr>
              <w:pStyle w:val="TAL"/>
              <w:rPr>
                <w:rFonts w:hint="eastAsia"/>
                <w:lang w:eastAsia="zh-CN"/>
              </w:rPr>
            </w:pPr>
            <w:r w:rsidRPr="000A0A5F">
              <w:t>none</w:t>
            </w:r>
          </w:p>
        </w:tc>
        <w:tc>
          <w:tcPr>
            <w:tcW w:w="541" w:type="pct"/>
          </w:tcPr>
          <w:p w14:paraId="463E1759" w14:textId="77777777" w:rsidR="00CB0DD7" w:rsidRPr="000A0A5F" w:rsidRDefault="00CB0DD7">
            <w:pPr>
              <w:pStyle w:val="TAL"/>
              <w:rPr>
                <w:rFonts w:hint="eastAsia"/>
                <w:lang w:eastAsia="zh-CN"/>
              </w:rPr>
            </w:pPr>
          </w:p>
        </w:tc>
        <w:tc>
          <w:tcPr>
            <w:tcW w:w="500" w:type="pct"/>
          </w:tcPr>
          <w:p w14:paraId="57128FD1" w14:textId="77777777" w:rsidR="00CB0DD7" w:rsidRPr="000A0A5F" w:rsidRDefault="00CB0DD7">
            <w:pPr>
              <w:pStyle w:val="TAL"/>
            </w:pPr>
            <w:r w:rsidRPr="000A0A5F">
              <w:t>308 Permanent Redirect</w:t>
            </w:r>
          </w:p>
        </w:tc>
        <w:tc>
          <w:tcPr>
            <w:tcW w:w="2334" w:type="pct"/>
          </w:tcPr>
          <w:p w14:paraId="7E2420A2" w14:textId="77777777" w:rsidR="00CB0DD7" w:rsidRPr="000A0A5F" w:rsidRDefault="00CB0DD7">
            <w:pPr>
              <w:pStyle w:val="TAL"/>
            </w:pPr>
            <w:r w:rsidRPr="000A0A5F">
              <w:t>Permanent redirection, during resource termination. The response shall include a Location header field containing an alternative URI of the resource located in an alternative SCEF.</w:t>
            </w:r>
          </w:p>
          <w:p w14:paraId="4B04F3A4" w14:textId="77777777" w:rsidR="00CB0DD7" w:rsidRPr="000A0A5F" w:rsidRDefault="00CB0DD7">
            <w:pPr>
              <w:pStyle w:val="TAL"/>
            </w:pPr>
            <w:r w:rsidRPr="000A0A5F">
              <w:t>Redirection handling is described in clause 5.2.10.</w:t>
            </w:r>
          </w:p>
        </w:tc>
      </w:tr>
      <w:tr w:rsidR="00CB0DD7" w:rsidRPr="000A0A5F" w14:paraId="52ADBAD4" w14:textId="77777777" w:rsidTr="00FF0AF8">
        <w:tc>
          <w:tcPr>
            <w:tcW w:w="5000" w:type="pct"/>
            <w:gridSpan w:val="5"/>
            <w:shd w:val="clear" w:color="auto" w:fill="auto"/>
            <w:vAlign w:val="center"/>
          </w:tcPr>
          <w:p w14:paraId="62EDAA5E"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6DE53952" w14:textId="77777777" w:rsidR="00CB0DD7" w:rsidRPr="000A0A5F" w:rsidRDefault="00CB0DD7"/>
    <w:p w14:paraId="0DD4E49F" w14:textId="77777777" w:rsidR="00CB0DD7" w:rsidRPr="000A0A5F" w:rsidRDefault="00CB0DD7">
      <w:pPr>
        <w:pStyle w:val="TH"/>
      </w:pPr>
      <w:r w:rsidRPr="000A0A5F">
        <w:t>Table 5.</w:t>
      </w:r>
      <w:r w:rsidRPr="000A0A5F">
        <w:rPr>
          <w:lang w:eastAsia="zh-CN"/>
        </w:rPr>
        <w:t>8</w:t>
      </w:r>
      <w:r w:rsidRPr="000A0A5F">
        <w:t>.2.2.</w:t>
      </w:r>
      <w:r w:rsidRPr="000A0A5F">
        <w:rPr>
          <w:rFonts w:hint="eastAsia"/>
        </w:rPr>
        <w:t>5</w:t>
      </w:r>
      <w:r w:rsidRPr="000A0A5F">
        <w:t>.3.5-2: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2A25B98" w14:textId="77777777" w:rsidTr="00FF0AF8">
        <w:trPr>
          <w:jc w:val="center"/>
        </w:trPr>
        <w:tc>
          <w:tcPr>
            <w:tcW w:w="825" w:type="pct"/>
            <w:shd w:val="clear" w:color="auto" w:fill="C0C0C0"/>
          </w:tcPr>
          <w:p w14:paraId="3B53558B" w14:textId="77777777" w:rsidR="00CB0DD7" w:rsidRPr="000A0A5F" w:rsidRDefault="00CB0DD7">
            <w:pPr>
              <w:pStyle w:val="TAH"/>
            </w:pPr>
            <w:r w:rsidRPr="000A0A5F">
              <w:t>Name</w:t>
            </w:r>
          </w:p>
        </w:tc>
        <w:tc>
          <w:tcPr>
            <w:tcW w:w="732" w:type="pct"/>
            <w:shd w:val="clear" w:color="auto" w:fill="C0C0C0"/>
          </w:tcPr>
          <w:p w14:paraId="07058EAA" w14:textId="77777777" w:rsidR="00CB0DD7" w:rsidRPr="000A0A5F" w:rsidRDefault="00CB0DD7">
            <w:pPr>
              <w:pStyle w:val="TAH"/>
            </w:pPr>
            <w:r w:rsidRPr="000A0A5F">
              <w:t>Data type</w:t>
            </w:r>
          </w:p>
        </w:tc>
        <w:tc>
          <w:tcPr>
            <w:tcW w:w="217" w:type="pct"/>
            <w:shd w:val="clear" w:color="auto" w:fill="C0C0C0"/>
          </w:tcPr>
          <w:p w14:paraId="7B3EC913" w14:textId="77777777" w:rsidR="00CB0DD7" w:rsidRPr="000A0A5F" w:rsidRDefault="00CB0DD7">
            <w:pPr>
              <w:pStyle w:val="TAH"/>
            </w:pPr>
            <w:r w:rsidRPr="000A0A5F">
              <w:t>P</w:t>
            </w:r>
          </w:p>
        </w:tc>
        <w:tc>
          <w:tcPr>
            <w:tcW w:w="581" w:type="pct"/>
            <w:shd w:val="clear" w:color="auto" w:fill="C0C0C0"/>
          </w:tcPr>
          <w:p w14:paraId="32B4DC62" w14:textId="77777777" w:rsidR="00CB0DD7" w:rsidRPr="000A0A5F" w:rsidRDefault="00CB0DD7">
            <w:pPr>
              <w:pStyle w:val="TAH"/>
            </w:pPr>
            <w:r w:rsidRPr="000A0A5F">
              <w:t>Cardinality</w:t>
            </w:r>
          </w:p>
        </w:tc>
        <w:tc>
          <w:tcPr>
            <w:tcW w:w="2645" w:type="pct"/>
            <w:shd w:val="clear" w:color="auto" w:fill="C0C0C0"/>
            <w:vAlign w:val="center"/>
          </w:tcPr>
          <w:p w14:paraId="5F776674" w14:textId="77777777" w:rsidR="00CB0DD7" w:rsidRPr="000A0A5F" w:rsidRDefault="00CB0DD7">
            <w:pPr>
              <w:pStyle w:val="TAH"/>
            </w:pPr>
            <w:r w:rsidRPr="000A0A5F">
              <w:t>Description</w:t>
            </w:r>
          </w:p>
        </w:tc>
      </w:tr>
      <w:tr w:rsidR="00CB0DD7" w:rsidRPr="000A0A5F" w14:paraId="2DC2A440" w14:textId="77777777" w:rsidTr="00FF0AF8">
        <w:trPr>
          <w:jc w:val="center"/>
        </w:trPr>
        <w:tc>
          <w:tcPr>
            <w:tcW w:w="825" w:type="pct"/>
            <w:shd w:val="clear" w:color="auto" w:fill="auto"/>
          </w:tcPr>
          <w:p w14:paraId="29A07577" w14:textId="77777777" w:rsidR="00CB0DD7" w:rsidRPr="000A0A5F" w:rsidRDefault="00CB0DD7">
            <w:pPr>
              <w:pStyle w:val="TAL"/>
            </w:pPr>
            <w:r w:rsidRPr="000A0A5F">
              <w:t>Location</w:t>
            </w:r>
          </w:p>
        </w:tc>
        <w:tc>
          <w:tcPr>
            <w:tcW w:w="732" w:type="pct"/>
          </w:tcPr>
          <w:p w14:paraId="0BC72642" w14:textId="77777777" w:rsidR="00CB0DD7" w:rsidRPr="000A0A5F" w:rsidRDefault="00CB0DD7">
            <w:pPr>
              <w:pStyle w:val="TAL"/>
            </w:pPr>
            <w:r w:rsidRPr="000A0A5F">
              <w:t>string</w:t>
            </w:r>
          </w:p>
        </w:tc>
        <w:tc>
          <w:tcPr>
            <w:tcW w:w="217" w:type="pct"/>
          </w:tcPr>
          <w:p w14:paraId="72137C27" w14:textId="77777777" w:rsidR="00CB0DD7" w:rsidRPr="000A0A5F" w:rsidRDefault="00CB0DD7">
            <w:pPr>
              <w:pStyle w:val="TAC"/>
            </w:pPr>
            <w:r w:rsidRPr="000A0A5F">
              <w:t>M</w:t>
            </w:r>
          </w:p>
        </w:tc>
        <w:tc>
          <w:tcPr>
            <w:tcW w:w="581" w:type="pct"/>
          </w:tcPr>
          <w:p w14:paraId="708EDDA0" w14:textId="77777777" w:rsidR="00CB0DD7" w:rsidRPr="000A0A5F" w:rsidRDefault="00CB0DD7">
            <w:pPr>
              <w:pStyle w:val="TAL"/>
            </w:pPr>
            <w:r w:rsidRPr="000A0A5F">
              <w:t>1</w:t>
            </w:r>
          </w:p>
        </w:tc>
        <w:tc>
          <w:tcPr>
            <w:tcW w:w="2645" w:type="pct"/>
            <w:shd w:val="clear" w:color="auto" w:fill="auto"/>
            <w:vAlign w:val="center"/>
          </w:tcPr>
          <w:p w14:paraId="33D92DE6" w14:textId="77777777" w:rsidR="00CB0DD7" w:rsidRPr="000A0A5F" w:rsidRDefault="00CB0DD7">
            <w:pPr>
              <w:pStyle w:val="TAL"/>
            </w:pPr>
            <w:r w:rsidRPr="000A0A5F">
              <w:t>An alternative URI of the resource located in an alternative SCEF.</w:t>
            </w:r>
          </w:p>
        </w:tc>
      </w:tr>
    </w:tbl>
    <w:p w14:paraId="1F2400F8" w14:textId="77777777" w:rsidR="00CB0DD7" w:rsidRPr="000A0A5F" w:rsidRDefault="00CB0DD7"/>
    <w:p w14:paraId="4345FC24" w14:textId="77777777" w:rsidR="00CB0DD7" w:rsidRPr="000A0A5F" w:rsidRDefault="00CB0DD7">
      <w:pPr>
        <w:pStyle w:val="TH"/>
      </w:pPr>
      <w:r w:rsidRPr="000A0A5F">
        <w:t>Table</w:t>
      </w:r>
      <w:r w:rsidRPr="000A0A5F">
        <w:rPr>
          <w:rFonts w:cs="Arial"/>
        </w:rPr>
        <w:t> </w:t>
      </w:r>
      <w:r w:rsidRPr="000A0A5F">
        <w:t>5.</w:t>
      </w:r>
      <w:r w:rsidRPr="000A0A5F">
        <w:rPr>
          <w:lang w:eastAsia="zh-CN"/>
        </w:rPr>
        <w:t>8</w:t>
      </w:r>
      <w:r w:rsidRPr="000A0A5F">
        <w:t>.2.2.</w:t>
      </w:r>
      <w:r w:rsidRPr="000A0A5F">
        <w:rPr>
          <w:rFonts w:hint="eastAsia"/>
        </w:rPr>
        <w:t>5</w:t>
      </w:r>
      <w:r w:rsidRPr="000A0A5F">
        <w:t>.3.5-3: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2E4DABA" w14:textId="77777777" w:rsidTr="00FF0AF8">
        <w:trPr>
          <w:jc w:val="center"/>
        </w:trPr>
        <w:tc>
          <w:tcPr>
            <w:tcW w:w="825" w:type="pct"/>
            <w:shd w:val="clear" w:color="auto" w:fill="C0C0C0"/>
          </w:tcPr>
          <w:p w14:paraId="6EE6C6F2" w14:textId="77777777" w:rsidR="00CB0DD7" w:rsidRPr="000A0A5F" w:rsidRDefault="00CB0DD7">
            <w:pPr>
              <w:pStyle w:val="TAH"/>
            </w:pPr>
            <w:r w:rsidRPr="000A0A5F">
              <w:t>Name</w:t>
            </w:r>
          </w:p>
        </w:tc>
        <w:tc>
          <w:tcPr>
            <w:tcW w:w="732" w:type="pct"/>
            <w:shd w:val="clear" w:color="auto" w:fill="C0C0C0"/>
          </w:tcPr>
          <w:p w14:paraId="266B11E6" w14:textId="77777777" w:rsidR="00CB0DD7" w:rsidRPr="000A0A5F" w:rsidRDefault="00CB0DD7">
            <w:pPr>
              <w:pStyle w:val="TAH"/>
            </w:pPr>
            <w:r w:rsidRPr="000A0A5F">
              <w:t>Data type</w:t>
            </w:r>
          </w:p>
        </w:tc>
        <w:tc>
          <w:tcPr>
            <w:tcW w:w="217" w:type="pct"/>
            <w:shd w:val="clear" w:color="auto" w:fill="C0C0C0"/>
          </w:tcPr>
          <w:p w14:paraId="749A7241" w14:textId="77777777" w:rsidR="00CB0DD7" w:rsidRPr="000A0A5F" w:rsidRDefault="00CB0DD7">
            <w:pPr>
              <w:pStyle w:val="TAH"/>
            </w:pPr>
            <w:r w:rsidRPr="000A0A5F">
              <w:t>P</w:t>
            </w:r>
          </w:p>
        </w:tc>
        <w:tc>
          <w:tcPr>
            <w:tcW w:w="581" w:type="pct"/>
            <w:shd w:val="clear" w:color="auto" w:fill="C0C0C0"/>
          </w:tcPr>
          <w:p w14:paraId="641E0F50" w14:textId="77777777" w:rsidR="00CB0DD7" w:rsidRPr="000A0A5F" w:rsidRDefault="00CB0DD7">
            <w:pPr>
              <w:pStyle w:val="TAH"/>
            </w:pPr>
            <w:r w:rsidRPr="000A0A5F">
              <w:t>Cardinality</w:t>
            </w:r>
          </w:p>
        </w:tc>
        <w:tc>
          <w:tcPr>
            <w:tcW w:w="2645" w:type="pct"/>
            <w:shd w:val="clear" w:color="auto" w:fill="C0C0C0"/>
            <w:vAlign w:val="center"/>
          </w:tcPr>
          <w:p w14:paraId="703E58E2" w14:textId="77777777" w:rsidR="00CB0DD7" w:rsidRPr="000A0A5F" w:rsidRDefault="00CB0DD7">
            <w:pPr>
              <w:pStyle w:val="TAH"/>
            </w:pPr>
            <w:r w:rsidRPr="000A0A5F">
              <w:t>Description</w:t>
            </w:r>
          </w:p>
        </w:tc>
      </w:tr>
      <w:tr w:rsidR="00CB0DD7" w:rsidRPr="000A0A5F" w14:paraId="72D89D3C" w14:textId="77777777" w:rsidTr="00FF0AF8">
        <w:trPr>
          <w:jc w:val="center"/>
        </w:trPr>
        <w:tc>
          <w:tcPr>
            <w:tcW w:w="825" w:type="pct"/>
            <w:shd w:val="clear" w:color="auto" w:fill="auto"/>
          </w:tcPr>
          <w:p w14:paraId="40A7D887" w14:textId="77777777" w:rsidR="00CB0DD7" w:rsidRPr="000A0A5F" w:rsidRDefault="00CB0DD7">
            <w:pPr>
              <w:pStyle w:val="TAL"/>
            </w:pPr>
            <w:r w:rsidRPr="000A0A5F">
              <w:t>Location</w:t>
            </w:r>
          </w:p>
        </w:tc>
        <w:tc>
          <w:tcPr>
            <w:tcW w:w="732" w:type="pct"/>
          </w:tcPr>
          <w:p w14:paraId="022A8D69" w14:textId="77777777" w:rsidR="00CB0DD7" w:rsidRPr="000A0A5F" w:rsidRDefault="00CB0DD7">
            <w:pPr>
              <w:pStyle w:val="TAL"/>
            </w:pPr>
            <w:r w:rsidRPr="000A0A5F">
              <w:t>string</w:t>
            </w:r>
          </w:p>
        </w:tc>
        <w:tc>
          <w:tcPr>
            <w:tcW w:w="217" w:type="pct"/>
          </w:tcPr>
          <w:p w14:paraId="357FAADE" w14:textId="77777777" w:rsidR="00CB0DD7" w:rsidRPr="000A0A5F" w:rsidRDefault="00CB0DD7">
            <w:pPr>
              <w:pStyle w:val="TAC"/>
            </w:pPr>
            <w:r w:rsidRPr="000A0A5F">
              <w:t>M</w:t>
            </w:r>
          </w:p>
        </w:tc>
        <w:tc>
          <w:tcPr>
            <w:tcW w:w="581" w:type="pct"/>
          </w:tcPr>
          <w:p w14:paraId="7DCAE98D" w14:textId="77777777" w:rsidR="00CB0DD7" w:rsidRPr="000A0A5F" w:rsidRDefault="00CB0DD7">
            <w:pPr>
              <w:pStyle w:val="TAL"/>
            </w:pPr>
            <w:r w:rsidRPr="000A0A5F">
              <w:t>1</w:t>
            </w:r>
          </w:p>
        </w:tc>
        <w:tc>
          <w:tcPr>
            <w:tcW w:w="2645" w:type="pct"/>
            <w:shd w:val="clear" w:color="auto" w:fill="auto"/>
            <w:vAlign w:val="center"/>
          </w:tcPr>
          <w:p w14:paraId="6C6ED46F" w14:textId="77777777" w:rsidR="00CB0DD7" w:rsidRPr="000A0A5F" w:rsidRDefault="00CB0DD7">
            <w:pPr>
              <w:pStyle w:val="TAL"/>
            </w:pPr>
            <w:r w:rsidRPr="000A0A5F">
              <w:t>An alternative URI of the resource located in an alternative SCEF.</w:t>
            </w:r>
          </w:p>
        </w:tc>
      </w:tr>
    </w:tbl>
    <w:p w14:paraId="7B14EAD3" w14:textId="77777777" w:rsidR="00CB0DD7" w:rsidRPr="000A0A5F" w:rsidRDefault="00CB0DD7">
      <w:pPr>
        <w:rPr>
          <w:lang w:eastAsia="zh-CN"/>
        </w:rPr>
      </w:pPr>
    </w:p>
    <w:p w14:paraId="6C818D5F" w14:textId="77777777" w:rsidR="00CB0DD7" w:rsidRPr="000A0A5F" w:rsidRDefault="00CB0DD7">
      <w:pPr>
        <w:pStyle w:val="Heading5"/>
      </w:pPr>
      <w:bookmarkStart w:id="6344" w:name="_Toc11247609"/>
      <w:bookmarkStart w:id="6345" w:name="_Toc27044748"/>
      <w:bookmarkStart w:id="6346" w:name="_Toc36033790"/>
      <w:bookmarkStart w:id="6347" w:name="_Toc45131936"/>
      <w:bookmarkStart w:id="6348" w:name="_Toc49776221"/>
      <w:bookmarkStart w:id="6349" w:name="_Toc51747141"/>
      <w:bookmarkStart w:id="6350" w:name="_Toc66360705"/>
      <w:bookmarkStart w:id="6351" w:name="_Toc68105210"/>
      <w:bookmarkStart w:id="6352" w:name="_Toc74755840"/>
      <w:bookmarkStart w:id="6353" w:name="_Toc105674715"/>
      <w:bookmarkStart w:id="6354" w:name="_Toc130502767"/>
      <w:bookmarkStart w:id="6355" w:name="_Toc153625554"/>
      <w:bookmarkStart w:id="6356" w:name="_Toc170114699"/>
      <w:r w:rsidRPr="000A0A5F">
        <w:t>5.8.2.2.</w:t>
      </w:r>
      <w:r w:rsidRPr="000A0A5F">
        <w:rPr>
          <w:rFonts w:eastAsia="Batang"/>
        </w:rPr>
        <w:t>6</w:t>
      </w:r>
      <w:r w:rsidRPr="000A0A5F">
        <w:tab/>
        <w:t>Void</w:t>
      </w:r>
      <w:bookmarkEnd w:id="6344"/>
      <w:bookmarkEnd w:id="6345"/>
      <w:bookmarkEnd w:id="6346"/>
      <w:bookmarkEnd w:id="6347"/>
      <w:bookmarkEnd w:id="6348"/>
      <w:bookmarkEnd w:id="6349"/>
      <w:bookmarkEnd w:id="6350"/>
      <w:bookmarkEnd w:id="6351"/>
      <w:bookmarkEnd w:id="6352"/>
      <w:bookmarkEnd w:id="6353"/>
      <w:bookmarkEnd w:id="6354"/>
      <w:bookmarkEnd w:id="6355"/>
      <w:bookmarkEnd w:id="6356"/>
    </w:p>
    <w:p w14:paraId="411964EE" w14:textId="77777777" w:rsidR="00CB0DD7" w:rsidRPr="000A0A5F" w:rsidRDefault="00CB0DD7">
      <w:pPr>
        <w:pStyle w:val="Heading4"/>
      </w:pPr>
      <w:bookmarkStart w:id="6357" w:name="_Toc66360706"/>
      <w:bookmarkStart w:id="6358" w:name="_Toc68105211"/>
      <w:bookmarkStart w:id="6359" w:name="_Toc74755841"/>
      <w:bookmarkStart w:id="6360" w:name="_Toc105674716"/>
      <w:bookmarkStart w:id="6361" w:name="_Toc130502768"/>
      <w:bookmarkStart w:id="6362" w:name="_Toc153625555"/>
      <w:bookmarkStart w:id="6363" w:name="_Toc170114700"/>
      <w:r w:rsidRPr="000A0A5F">
        <w:t>5.8.2.</w:t>
      </w:r>
      <w:r w:rsidR="00790FC9" w:rsidRPr="000A0A5F">
        <w:t>2A</w:t>
      </w:r>
      <w:r w:rsidRPr="000A0A5F">
        <w:tab/>
        <w:t>Notifications</w:t>
      </w:r>
      <w:bookmarkEnd w:id="6357"/>
      <w:bookmarkEnd w:id="6358"/>
      <w:bookmarkEnd w:id="6359"/>
      <w:bookmarkEnd w:id="6360"/>
      <w:bookmarkEnd w:id="6361"/>
      <w:bookmarkEnd w:id="6362"/>
      <w:bookmarkEnd w:id="6363"/>
    </w:p>
    <w:p w14:paraId="0641DC33" w14:textId="77777777" w:rsidR="00CB0DD7" w:rsidRPr="000A0A5F" w:rsidRDefault="00CB0DD7">
      <w:pPr>
        <w:pStyle w:val="Heading5"/>
      </w:pPr>
      <w:bookmarkStart w:id="6364" w:name="_Toc66360707"/>
      <w:bookmarkStart w:id="6365" w:name="_Toc68105212"/>
      <w:bookmarkStart w:id="6366" w:name="_Toc74755842"/>
      <w:bookmarkStart w:id="6367" w:name="_Toc105674717"/>
      <w:bookmarkStart w:id="6368" w:name="_Toc130502769"/>
      <w:bookmarkStart w:id="6369" w:name="_Toc153625556"/>
      <w:bookmarkStart w:id="6370" w:name="_Toc170114701"/>
      <w:r w:rsidRPr="000A0A5F">
        <w:t>5.8.2.</w:t>
      </w:r>
      <w:r w:rsidR="00790FC9" w:rsidRPr="000A0A5F">
        <w:t>2A</w:t>
      </w:r>
      <w:r w:rsidRPr="000A0A5F">
        <w:t>.1</w:t>
      </w:r>
      <w:r w:rsidRPr="000A0A5F">
        <w:tab/>
        <w:t>General</w:t>
      </w:r>
      <w:bookmarkEnd w:id="6364"/>
      <w:bookmarkEnd w:id="6365"/>
      <w:bookmarkEnd w:id="6366"/>
      <w:bookmarkEnd w:id="6367"/>
      <w:bookmarkEnd w:id="6368"/>
      <w:bookmarkEnd w:id="6369"/>
      <w:bookmarkEnd w:id="6370"/>
    </w:p>
    <w:p w14:paraId="27A94CEC" w14:textId="77777777" w:rsidR="00CB0DD7" w:rsidRPr="000A0A5F" w:rsidRDefault="00CB0DD7">
      <w:r w:rsidRPr="000A0A5F">
        <w:t>The notifications provided by the GMDviaMBMSbyMB2 API are specified in this clause.</w:t>
      </w:r>
    </w:p>
    <w:p w14:paraId="24F8BCA6" w14:textId="77777777" w:rsidR="00CB0DD7" w:rsidRPr="000A0A5F" w:rsidRDefault="002E466A">
      <w:pPr>
        <w:pStyle w:val="TH"/>
      </w:pPr>
      <w:r w:rsidRPr="000A0A5F">
        <w:t>Table </w:t>
      </w:r>
      <w:r w:rsidR="00CB0DD7" w:rsidRPr="000A0A5F">
        <w:t>5.8.2.</w:t>
      </w:r>
      <w:r w:rsidR="00790FC9" w:rsidRPr="000A0A5F">
        <w:t>2A</w:t>
      </w:r>
      <w:r w:rsidR="00CB0DD7" w:rsidRPr="000A0A5F">
        <w:t>.1-1: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562B2C6E" w14:textId="77777777" w:rsidTr="00FF0AF8">
        <w:trPr>
          <w:jc w:val="center"/>
        </w:trPr>
        <w:tc>
          <w:tcPr>
            <w:tcW w:w="1091" w:type="pct"/>
            <w:shd w:val="clear" w:color="auto" w:fill="C0C0C0"/>
            <w:vAlign w:val="center"/>
            <w:hideMark/>
          </w:tcPr>
          <w:p w14:paraId="7569E7A5" w14:textId="77777777" w:rsidR="00CB0DD7" w:rsidRPr="000A0A5F" w:rsidRDefault="00CB0DD7">
            <w:pPr>
              <w:pStyle w:val="TAH"/>
            </w:pPr>
            <w:r w:rsidRPr="000A0A5F">
              <w:t>Notification</w:t>
            </w:r>
          </w:p>
        </w:tc>
        <w:tc>
          <w:tcPr>
            <w:tcW w:w="2083" w:type="pct"/>
            <w:shd w:val="clear" w:color="auto" w:fill="C0C0C0"/>
            <w:vAlign w:val="center"/>
            <w:hideMark/>
          </w:tcPr>
          <w:p w14:paraId="7AE89FBF" w14:textId="77777777" w:rsidR="00CB0DD7" w:rsidRPr="000A0A5F" w:rsidRDefault="00CB0DD7">
            <w:pPr>
              <w:pStyle w:val="TAH"/>
            </w:pPr>
            <w:r w:rsidRPr="000A0A5F">
              <w:t>Callback URI</w:t>
            </w:r>
          </w:p>
        </w:tc>
        <w:tc>
          <w:tcPr>
            <w:tcW w:w="709" w:type="pct"/>
            <w:shd w:val="clear" w:color="auto" w:fill="C0C0C0"/>
            <w:vAlign w:val="center"/>
            <w:hideMark/>
          </w:tcPr>
          <w:p w14:paraId="49455780"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043A9FBF" w14:textId="77777777" w:rsidR="00CB0DD7" w:rsidRPr="000A0A5F" w:rsidRDefault="00CB0DD7">
            <w:pPr>
              <w:pStyle w:val="TAH"/>
            </w:pPr>
            <w:r w:rsidRPr="000A0A5F">
              <w:t>Description</w:t>
            </w:r>
          </w:p>
          <w:p w14:paraId="580F187C" w14:textId="77777777" w:rsidR="00CB0DD7" w:rsidRPr="000A0A5F" w:rsidRDefault="00CB0DD7">
            <w:pPr>
              <w:pStyle w:val="TAH"/>
            </w:pPr>
            <w:r w:rsidRPr="000A0A5F">
              <w:t>(service operation)</w:t>
            </w:r>
          </w:p>
        </w:tc>
      </w:tr>
      <w:tr w:rsidR="00CB0DD7" w:rsidRPr="000A0A5F" w14:paraId="52B7003C" w14:textId="77777777" w:rsidTr="00FF0AF8">
        <w:trPr>
          <w:jc w:val="center"/>
        </w:trPr>
        <w:tc>
          <w:tcPr>
            <w:tcW w:w="1091" w:type="pct"/>
          </w:tcPr>
          <w:p w14:paraId="51545A91" w14:textId="77777777" w:rsidR="00CB0DD7" w:rsidRPr="000A0A5F" w:rsidRDefault="00CB0DD7">
            <w:pPr>
              <w:pStyle w:val="TAC"/>
              <w:jc w:val="left"/>
              <w:rPr>
                <w:lang w:val="en-US"/>
              </w:rPr>
            </w:pPr>
            <w:r w:rsidRPr="000A0A5F">
              <w:rPr>
                <w:rFonts w:hint="eastAsia"/>
                <w:lang w:eastAsia="zh-CN"/>
              </w:rPr>
              <w:t>GMD via MBMS</w:t>
            </w:r>
            <w:r w:rsidRPr="000A0A5F">
              <w:rPr>
                <w:lang w:eastAsia="zh-CN"/>
              </w:rPr>
              <w:t xml:space="preserve"> by MB2</w:t>
            </w:r>
            <w:r w:rsidRPr="000A0A5F">
              <w:rPr>
                <w:rFonts w:hint="eastAsia"/>
                <w:lang w:eastAsia="zh-CN"/>
              </w:rPr>
              <w:t xml:space="preserve"> Notification</w:t>
            </w:r>
          </w:p>
        </w:tc>
        <w:tc>
          <w:tcPr>
            <w:tcW w:w="2083" w:type="pct"/>
          </w:tcPr>
          <w:p w14:paraId="2C234804" w14:textId="77777777" w:rsidR="00CB0DD7" w:rsidRPr="000A0A5F" w:rsidRDefault="00CB0DD7">
            <w:pPr>
              <w:pStyle w:val="TAL"/>
              <w:rPr>
                <w:lang w:val="en-US"/>
              </w:rPr>
            </w:pPr>
            <w:r w:rsidRPr="000A0A5F">
              <w:rPr>
                <w:rFonts w:hint="eastAsia"/>
                <w:lang w:eastAsia="zh-CN"/>
              </w:rPr>
              <w:t>{notification</w:t>
            </w:r>
            <w:r w:rsidRPr="000A0A5F">
              <w:t>Destination</w:t>
            </w:r>
            <w:r w:rsidRPr="000A0A5F">
              <w:rPr>
                <w:rFonts w:hint="eastAsia"/>
                <w:lang w:eastAsia="zh-CN"/>
              </w:rPr>
              <w:t>}</w:t>
            </w:r>
          </w:p>
        </w:tc>
        <w:tc>
          <w:tcPr>
            <w:tcW w:w="709" w:type="pct"/>
          </w:tcPr>
          <w:p w14:paraId="608E8509" w14:textId="77777777" w:rsidR="00CB0DD7" w:rsidRPr="000A0A5F" w:rsidRDefault="00CB0DD7">
            <w:pPr>
              <w:pStyle w:val="TAC"/>
              <w:rPr>
                <w:lang w:val="fr-FR"/>
              </w:rPr>
            </w:pPr>
            <w:r w:rsidRPr="000A0A5F">
              <w:rPr>
                <w:rFonts w:hint="eastAsia"/>
                <w:lang w:eastAsia="zh-CN"/>
              </w:rPr>
              <w:t>POST</w:t>
            </w:r>
          </w:p>
        </w:tc>
        <w:tc>
          <w:tcPr>
            <w:tcW w:w="1116" w:type="pct"/>
          </w:tcPr>
          <w:p w14:paraId="5692A454" w14:textId="77777777" w:rsidR="00CB0DD7" w:rsidRPr="000A0A5F" w:rsidRDefault="00CB0DD7">
            <w:pPr>
              <w:pStyle w:val="TAL"/>
              <w:rPr>
                <w:lang w:val="en-US"/>
              </w:rPr>
            </w:pPr>
            <w:r w:rsidRPr="000A0A5F">
              <w:rPr>
                <w:rFonts w:hint="eastAsia"/>
                <w:lang w:eastAsia="zh-CN"/>
              </w:rPr>
              <w:t xml:space="preserve">Report a </w:t>
            </w:r>
            <w:r w:rsidRPr="000A0A5F">
              <w:rPr>
                <w:lang w:eastAsia="zh-CN"/>
              </w:rPr>
              <w:t>specific</w:t>
            </w:r>
            <w:r w:rsidRPr="000A0A5F">
              <w:rPr>
                <w:rFonts w:hint="eastAsia"/>
                <w:lang w:eastAsia="zh-CN"/>
              </w:rPr>
              <w:t xml:space="preserve"> </w:t>
            </w:r>
            <w:r w:rsidRPr="000A0A5F">
              <w:rPr>
                <w:lang w:eastAsia="zh-CN"/>
              </w:rPr>
              <w:t>group message delivery result to the SCS/AS for a given transaction Id selected by the SCEF.</w:t>
            </w:r>
          </w:p>
        </w:tc>
      </w:tr>
    </w:tbl>
    <w:p w14:paraId="5190CFD8" w14:textId="77777777" w:rsidR="00CB0DD7" w:rsidRPr="000A0A5F" w:rsidRDefault="00CB0DD7"/>
    <w:p w14:paraId="3B826756" w14:textId="77777777" w:rsidR="00CB0DD7" w:rsidRPr="000A0A5F" w:rsidRDefault="00CB0DD7">
      <w:pPr>
        <w:pStyle w:val="Heading5"/>
      </w:pPr>
      <w:bookmarkStart w:id="6371" w:name="_Toc66360708"/>
      <w:bookmarkStart w:id="6372" w:name="_Toc68105213"/>
      <w:bookmarkStart w:id="6373" w:name="_Toc74755843"/>
      <w:bookmarkStart w:id="6374" w:name="_Toc105674718"/>
      <w:bookmarkStart w:id="6375" w:name="_Toc130502770"/>
      <w:bookmarkStart w:id="6376" w:name="_Toc153625557"/>
      <w:bookmarkStart w:id="6377" w:name="_Toc170114702"/>
      <w:r w:rsidRPr="000A0A5F">
        <w:t>5.8.2.</w:t>
      </w:r>
      <w:r w:rsidR="00790FC9" w:rsidRPr="000A0A5F">
        <w:t>2A</w:t>
      </w:r>
      <w:r w:rsidRPr="000A0A5F">
        <w:t>.2</w:t>
      </w:r>
      <w:r w:rsidRPr="000A0A5F">
        <w:tab/>
      </w:r>
      <w:r w:rsidRPr="000A0A5F">
        <w:rPr>
          <w:rFonts w:hint="eastAsia"/>
          <w:lang w:eastAsia="zh-CN"/>
        </w:rPr>
        <w:t>GMD via MBMS</w:t>
      </w:r>
      <w:r w:rsidRPr="000A0A5F">
        <w:rPr>
          <w:lang w:eastAsia="zh-CN"/>
        </w:rPr>
        <w:t xml:space="preserve"> by MB2</w:t>
      </w:r>
      <w:r w:rsidRPr="000A0A5F">
        <w:rPr>
          <w:rFonts w:hint="eastAsia"/>
          <w:lang w:eastAsia="zh-CN"/>
        </w:rPr>
        <w:t xml:space="preserve"> Notification</w:t>
      </w:r>
      <w:bookmarkEnd w:id="6371"/>
      <w:bookmarkEnd w:id="6372"/>
      <w:bookmarkEnd w:id="6373"/>
      <w:bookmarkEnd w:id="6374"/>
      <w:bookmarkEnd w:id="6375"/>
      <w:bookmarkEnd w:id="6376"/>
      <w:bookmarkEnd w:id="6377"/>
    </w:p>
    <w:p w14:paraId="14C32E3A" w14:textId="77777777" w:rsidR="00CB0DD7" w:rsidRPr="000A0A5F" w:rsidRDefault="00CB0DD7">
      <w:pPr>
        <w:pStyle w:val="Heading6"/>
        <w:rPr>
          <w:noProof/>
        </w:rPr>
      </w:pPr>
      <w:bookmarkStart w:id="6378" w:name="_Toc66360709"/>
      <w:bookmarkStart w:id="6379" w:name="_Toc68105214"/>
      <w:bookmarkStart w:id="6380" w:name="_Toc74755844"/>
      <w:bookmarkStart w:id="6381" w:name="_Toc105674719"/>
      <w:bookmarkStart w:id="6382" w:name="_Toc130502771"/>
      <w:bookmarkStart w:id="6383" w:name="_Toc153625558"/>
      <w:bookmarkStart w:id="6384" w:name="_Toc170114703"/>
      <w:r w:rsidRPr="000A0A5F">
        <w:t>5.8.2.</w:t>
      </w:r>
      <w:r w:rsidR="00790FC9" w:rsidRPr="000A0A5F">
        <w:t>2A</w:t>
      </w:r>
      <w:r w:rsidRPr="000A0A5F">
        <w:t>.2</w:t>
      </w:r>
      <w:r w:rsidRPr="000A0A5F">
        <w:rPr>
          <w:noProof/>
        </w:rPr>
        <w:t>.1</w:t>
      </w:r>
      <w:r w:rsidRPr="000A0A5F">
        <w:rPr>
          <w:noProof/>
        </w:rPr>
        <w:tab/>
        <w:t>Description</w:t>
      </w:r>
      <w:bookmarkEnd w:id="6378"/>
      <w:bookmarkEnd w:id="6379"/>
      <w:bookmarkEnd w:id="6380"/>
      <w:bookmarkEnd w:id="6381"/>
      <w:bookmarkEnd w:id="6382"/>
      <w:bookmarkEnd w:id="6383"/>
      <w:bookmarkEnd w:id="6384"/>
    </w:p>
    <w:p w14:paraId="1ED134B3" w14:textId="77777777" w:rsidR="00CB0DD7" w:rsidRPr="000A0A5F" w:rsidRDefault="00CB0DD7">
      <w:pPr>
        <w:rPr>
          <w:noProof/>
          <w:lang w:eastAsia="zh-CN"/>
        </w:rPr>
      </w:pPr>
      <w:r w:rsidRPr="000A0A5F">
        <w:rPr>
          <w:noProof/>
          <w:lang w:eastAsia="zh-CN"/>
        </w:rPr>
        <w:t xml:space="preserve">The </w:t>
      </w:r>
      <w:r w:rsidRPr="000A0A5F">
        <w:rPr>
          <w:rFonts w:hint="eastAsia"/>
          <w:lang w:eastAsia="zh-CN"/>
        </w:rPr>
        <w:t>GMD via MBMS</w:t>
      </w:r>
      <w:r w:rsidRPr="000A0A5F">
        <w:rPr>
          <w:lang w:eastAsia="zh-CN"/>
        </w:rPr>
        <w:t xml:space="preserve"> by MB2</w:t>
      </w:r>
      <w:r w:rsidRPr="000A0A5F">
        <w:rPr>
          <w:rFonts w:hint="eastAsia"/>
          <w:lang w:eastAsia="zh-CN"/>
        </w:rPr>
        <w:t xml:space="preserve"> Notification</w:t>
      </w:r>
      <w:r w:rsidRPr="000A0A5F">
        <w:rPr>
          <w:noProof/>
          <w:lang w:eastAsia="zh-CN"/>
        </w:rPr>
        <w:t xml:space="preserve"> allows the SCEF report the delivery trigger status to the SCS/AS to indicate whether group message delivery was triggered successful. </w:t>
      </w:r>
    </w:p>
    <w:p w14:paraId="5ADF7165" w14:textId="77777777" w:rsidR="00CB0DD7" w:rsidRPr="000A0A5F" w:rsidRDefault="00CB0DD7">
      <w:pPr>
        <w:pStyle w:val="Heading6"/>
        <w:rPr>
          <w:noProof/>
        </w:rPr>
      </w:pPr>
      <w:bookmarkStart w:id="6385" w:name="_Toc66360710"/>
      <w:bookmarkStart w:id="6386" w:name="_Toc68105215"/>
      <w:bookmarkStart w:id="6387" w:name="_Toc74755845"/>
      <w:bookmarkStart w:id="6388" w:name="_Toc105674720"/>
      <w:bookmarkStart w:id="6389" w:name="_Toc130502772"/>
      <w:bookmarkStart w:id="6390" w:name="_Toc153625559"/>
      <w:bookmarkStart w:id="6391" w:name="_Toc170114704"/>
      <w:r w:rsidRPr="000A0A5F">
        <w:t>5.8.2.</w:t>
      </w:r>
      <w:r w:rsidR="00790FC9" w:rsidRPr="000A0A5F">
        <w:t>2A</w:t>
      </w:r>
      <w:r w:rsidRPr="000A0A5F">
        <w:t>.2</w:t>
      </w:r>
      <w:r w:rsidRPr="000A0A5F">
        <w:rPr>
          <w:noProof/>
        </w:rPr>
        <w:t>.2</w:t>
      </w:r>
      <w:r w:rsidRPr="000A0A5F">
        <w:rPr>
          <w:noProof/>
        </w:rPr>
        <w:tab/>
        <w:t>Target URI</w:t>
      </w:r>
      <w:bookmarkEnd w:id="6385"/>
      <w:bookmarkEnd w:id="6386"/>
      <w:bookmarkEnd w:id="6387"/>
      <w:bookmarkEnd w:id="6388"/>
      <w:bookmarkEnd w:id="6389"/>
      <w:bookmarkEnd w:id="6390"/>
      <w:bookmarkEnd w:id="6391"/>
    </w:p>
    <w:p w14:paraId="490E1CA3"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notificationDestination</w:t>
      </w:r>
      <w:r w:rsidRPr="000A0A5F">
        <w:rPr>
          <w:b/>
          <w:noProof/>
        </w:rPr>
        <w:t>}"</w:t>
      </w:r>
      <w:r w:rsidRPr="000A0A5F">
        <w:rPr>
          <w:noProof/>
        </w:rPr>
        <w:t xml:space="preserve"> shall be used with the callback URI variables defined in table </w:t>
      </w:r>
      <w:r w:rsidRPr="000A0A5F">
        <w:t>5.8.2.</w:t>
      </w:r>
      <w:r w:rsidR="00790FC9" w:rsidRPr="000A0A5F">
        <w:t>2A</w:t>
      </w:r>
      <w:r w:rsidRPr="000A0A5F">
        <w:t>.2</w:t>
      </w:r>
      <w:r w:rsidRPr="000A0A5F">
        <w:rPr>
          <w:noProof/>
        </w:rPr>
        <w:t>.2-1</w:t>
      </w:r>
      <w:r w:rsidRPr="000A0A5F">
        <w:rPr>
          <w:rFonts w:ascii="Arial" w:hAnsi="Arial" w:cs="Arial"/>
          <w:noProof/>
        </w:rPr>
        <w:t>.</w:t>
      </w:r>
    </w:p>
    <w:p w14:paraId="3D6D771A" w14:textId="77777777" w:rsidR="00CB0DD7" w:rsidRPr="000A0A5F" w:rsidRDefault="00CB0DD7">
      <w:pPr>
        <w:pStyle w:val="TH"/>
        <w:rPr>
          <w:rFonts w:cs="Arial"/>
          <w:noProof/>
        </w:rPr>
      </w:pPr>
      <w:r w:rsidRPr="000A0A5F">
        <w:rPr>
          <w:noProof/>
        </w:rPr>
        <w:t>Table </w:t>
      </w:r>
      <w:r w:rsidRPr="000A0A5F">
        <w:t>5.8.2.</w:t>
      </w:r>
      <w:r w:rsidR="00790FC9" w:rsidRPr="000A0A5F">
        <w:t>2A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6EA74D0D" w14:textId="77777777" w:rsidTr="00FF0AF8">
        <w:trPr>
          <w:jc w:val="center"/>
        </w:trPr>
        <w:tc>
          <w:tcPr>
            <w:tcW w:w="1020" w:type="pct"/>
            <w:shd w:val="clear" w:color="000000" w:fill="C0C0C0"/>
          </w:tcPr>
          <w:p w14:paraId="2B7EEAC7" w14:textId="77777777" w:rsidR="00CB0DD7" w:rsidRPr="000A0A5F" w:rsidRDefault="00CB0DD7">
            <w:pPr>
              <w:pStyle w:val="TAH"/>
            </w:pPr>
            <w:r w:rsidRPr="000A0A5F">
              <w:t>Name</w:t>
            </w:r>
          </w:p>
        </w:tc>
        <w:tc>
          <w:tcPr>
            <w:tcW w:w="679" w:type="pct"/>
            <w:shd w:val="clear" w:color="000000" w:fill="C0C0C0"/>
          </w:tcPr>
          <w:p w14:paraId="3F018EF6"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39D655D3" w14:textId="77777777" w:rsidR="00CB0DD7" w:rsidRPr="000A0A5F" w:rsidRDefault="00CB0DD7">
            <w:pPr>
              <w:pStyle w:val="TAH"/>
            </w:pPr>
            <w:r w:rsidRPr="000A0A5F">
              <w:t>Definition</w:t>
            </w:r>
          </w:p>
        </w:tc>
      </w:tr>
      <w:tr w:rsidR="00CB0DD7" w:rsidRPr="000A0A5F" w14:paraId="135CB3EE" w14:textId="77777777" w:rsidTr="00FF0AF8">
        <w:trPr>
          <w:jc w:val="center"/>
        </w:trPr>
        <w:tc>
          <w:tcPr>
            <w:tcW w:w="1020" w:type="pct"/>
            <w:shd w:val="clear" w:color="auto" w:fill="auto"/>
          </w:tcPr>
          <w:p w14:paraId="2343DDEA" w14:textId="77777777" w:rsidR="00CB0DD7" w:rsidRPr="000A0A5F" w:rsidRDefault="00CB0DD7">
            <w:pPr>
              <w:pStyle w:val="TAL"/>
              <w:rPr>
                <w:lang w:eastAsia="zh-CN"/>
              </w:rPr>
            </w:pPr>
            <w:r w:rsidRPr="000A0A5F">
              <w:t>notificationDestination</w:t>
            </w:r>
          </w:p>
        </w:tc>
        <w:tc>
          <w:tcPr>
            <w:tcW w:w="679" w:type="pct"/>
          </w:tcPr>
          <w:p w14:paraId="7DA52CF3" w14:textId="77777777" w:rsidR="00CB0DD7" w:rsidRPr="000A0A5F" w:rsidRDefault="00CB0DD7">
            <w:pPr>
              <w:pStyle w:val="TAL"/>
            </w:pPr>
            <w:r w:rsidRPr="000A0A5F">
              <w:rPr>
                <w:rFonts w:cs="Arial" w:hint="eastAsia"/>
                <w:szCs w:val="18"/>
                <w:lang w:eastAsia="zh-CN"/>
              </w:rPr>
              <w:t>L</w:t>
            </w:r>
            <w:r w:rsidRPr="000A0A5F">
              <w:rPr>
                <w:rFonts w:cs="Arial"/>
                <w:szCs w:val="18"/>
                <w:lang w:eastAsia="zh-CN"/>
              </w:rPr>
              <w:t>ink</w:t>
            </w:r>
          </w:p>
        </w:tc>
        <w:tc>
          <w:tcPr>
            <w:tcW w:w="3301" w:type="pct"/>
            <w:shd w:val="clear" w:color="auto" w:fill="auto"/>
            <w:vAlign w:val="center"/>
          </w:tcPr>
          <w:p w14:paraId="44BA6967"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w:t>
            </w:r>
            <w:r w:rsidRPr="000A0A5F">
              <w:rPr>
                <w:rFonts w:cs="Arial" w:hint="eastAsia"/>
                <w:szCs w:val="18"/>
                <w:lang w:eastAsia="zh-CN"/>
              </w:rPr>
              <w:t>.</w:t>
            </w:r>
          </w:p>
          <w:p w14:paraId="3E6A6976" w14:textId="77777777" w:rsidR="00CB0DD7" w:rsidRPr="000A0A5F" w:rsidRDefault="00CB0DD7">
            <w:pPr>
              <w:pStyle w:val="TAL"/>
            </w:pPr>
            <w:r w:rsidRPr="000A0A5F">
              <w:rPr>
                <w:rFonts w:cs="Arial"/>
                <w:szCs w:val="18"/>
                <w:lang w:eastAsia="zh-CN"/>
              </w:rPr>
              <w:t>This URI shall be provided within the field "notification</w:t>
            </w:r>
            <w:r w:rsidRPr="000A0A5F">
              <w:rPr>
                <w:noProof/>
                <w:lang w:eastAsia="zh-CN"/>
              </w:rPr>
              <w:t>Destination</w:t>
            </w:r>
            <w:r w:rsidRPr="000A0A5F">
              <w:rPr>
                <w:rFonts w:cs="Arial"/>
                <w:szCs w:val="18"/>
                <w:lang w:eastAsia="zh-CN"/>
              </w:rPr>
              <w:t xml:space="preserve">" in the </w:t>
            </w:r>
            <w:r w:rsidRPr="000A0A5F">
              <w:rPr>
                <w:lang w:eastAsia="zh-CN"/>
              </w:rPr>
              <w:t>GMDViaMBMSByMb2</w:t>
            </w:r>
            <w:r w:rsidRPr="000A0A5F">
              <w:rPr>
                <w:rFonts w:cs="Arial"/>
                <w:szCs w:val="18"/>
                <w:lang w:eastAsia="zh-CN"/>
              </w:rPr>
              <w:t xml:space="preserve"> type.</w:t>
            </w:r>
          </w:p>
        </w:tc>
      </w:tr>
    </w:tbl>
    <w:p w14:paraId="666F5FB1" w14:textId="77777777" w:rsidR="00CB0DD7" w:rsidRPr="000A0A5F" w:rsidRDefault="00CB0DD7"/>
    <w:p w14:paraId="59B6E5E9" w14:textId="77777777" w:rsidR="00CB0DD7" w:rsidRPr="000A0A5F" w:rsidRDefault="00CB0DD7">
      <w:pPr>
        <w:pStyle w:val="Heading6"/>
        <w:rPr>
          <w:noProof/>
        </w:rPr>
      </w:pPr>
      <w:bookmarkStart w:id="6392" w:name="_Toc66360711"/>
      <w:bookmarkStart w:id="6393" w:name="_Toc68105216"/>
      <w:bookmarkStart w:id="6394" w:name="_Toc74755846"/>
      <w:bookmarkStart w:id="6395" w:name="_Toc105674721"/>
      <w:bookmarkStart w:id="6396" w:name="_Toc130502773"/>
      <w:bookmarkStart w:id="6397" w:name="_Toc153625560"/>
      <w:bookmarkStart w:id="6398" w:name="_Toc170114705"/>
      <w:r w:rsidRPr="000A0A5F">
        <w:t>5.8.2.</w:t>
      </w:r>
      <w:r w:rsidR="00790FC9" w:rsidRPr="000A0A5F">
        <w:t>2A</w:t>
      </w:r>
      <w:r w:rsidRPr="000A0A5F">
        <w:t>.2</w:t>
      </w:r>
      <w:r w:rsidRPr="000A0A5F">
        <w:rPr>
          <w:noProof/>
        </w:rPr>
        <w:t>.3</w:t>
      </w:r>
      <w:r w:rsidRPr="000A0A5F">
        <w:rPr>
          <w:noProof/>
        </w:rPr>
        <w:tab/>
        <w:t>Standard Methods</w:t>
      </w:r>
      <w:bookmarkEnd w:id="6392"/>
      <w:bookmarkEnd w:id="6393"/>
      <w:bookmarkEnd w:id="6394"/>
      <w:bookmarkEnd w:id="6395"/>
      <w:bookmarkEnd w:id="6396"/>
      <w:bookmarkEnd w:id="6397"/>
      <w:bookmarkEnd w:id="6398"/>
    </w:p>
    <w:p w14:paraId="589F08F7" w14:textId="77777777" w:rsidR="00CB0DD7" w:rsidRPr="000A0A5F" w:rsidRDefault="00CB0DD7">
      <w:pPr>
        <w:pStyle w:val="Heading7"/>
        <w:rPr>
          <w:noProof/>
        </w:rPr>
      </w:pPr>
      <w:bookmarkStart w:id="6399" w:name="_Toc66360712"/>
      <w:bookmarkStart w:id="6400" w:name="_Toc68105217"/>
      <w:bookmarkStart w:id="6401" w:name="_Toc74755847"/>
      <w:bookmarkStart w:id="6402" w:name="_Toc105674722"/>
      <w:bookmarkStart w:id="6403" w:name="_Toc130502774"/>
      <w:bookmarkStart w:id="6404" w:name="_Toc153625561"/>
      <w:bookmarkStart w:id="6405" w:name="_Toc170114706"/>
      <w:r w:rsidRPr="000A0A5F">
        <w:t>5.8.2.</w:t>
      </w:r>
      <w:r w:rsidR="00790FC9" w:rsidRPr="000A0A5F">
        <w:t>2A</w:t>
      </w:r>
      <w:r w:rsidRPr="000A0A5F">
        <w:t>.2.3</w:t>
      </w:r>
      <w:r w:rsidRPr="000A0A5F">
        <w:rPr>
          <w:noProof/>
        </w:rPr>
        <w:t>.1</w:t>
      </w:r>
      <w:r w:rsidRPr="000A0A5F">
        <w:rPr>
          <w:noProof/>
        </w:rPr>
        <w:tab/>
      </w:r>
      <w:r w:rsidRPr="000A0A5F">
        <w:t>Notification via POST</w:t>
      </w:r>
      <w:bookmarkEnd w:id="6399"/>
      <w:bookmarkEnd w:id="6400"/>
      <w:bookmarkEnd w:id="6401"/>
      <w:bookmarkEnd w:id="6402"/>
      <w:bookmarkEnd w:id="6403"/>
      <w:bookmarkEnd w:id="6404"/>
      <w:bookmarkEnd w:id="6405"/>
    </w:p>
    <w:p w14:paraId="6827C618" w14:textId="77777777" w:rsidR="00CB0DD7" w:rsidRPr="000A0A5F" w:rsidRDefault="00CB0DD7">
      <w:pPr>
        <w:rPr>
          <w:lang w:eastAsia="zh-CN"/>
        </w:rPr>
      </w:pPr>
      <w:r w:rsidRPr="000A0A5F">
        <w:rPr>
          <w:rFonts w:hint="eastAsia"/>
          <w:lang w:eastAsia="zh-CN"/>
        </w:rPr>
        <w:t xml:space="preserve">To report the </w:t>
      </w:r>
      <w:r w:rsidRPr="000A0A5F">
        <w:rPr>
          <w:lang w:eastAsia="zh-CN"/>
        </w:rPr>
        <w:t>status of the delivery trigger status to the SCS/AS, the SCEF shall use the HTTP POST method on the notification point as follows:</w:t>
      </w:r>
    </w:p>
    <w:p w14:paraId="58E762CE" w14:textId="77777777" w:rsidR="00CB0DD7" w:rsidRPr="000A0A5F" w:rsidRDefault="00CB0DD7">
      <w:pPr>
        <w:ind w:firstLine="284"/>
        <w:rPr>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rFonts w:ascii="Segoe UI Symbol" w:hAnsi="Segoe UI Symbol"/>
          <w:lang w:val="en-US" w:eastAsia="zh-CN"/>
        </w:rPr>
        <w:t> </w:t>
      </w:r>
      <w:r w:rsidRPr="000A0A5F">
        <w:rPr>
          <w:rFonts w:hint="eastAsia"/>
          <w:lang w:eastAsia="zh-CN"/>
        </w:rPr>
        <w:t>5.</w:t>
      </w:r>
      <w:r w:rsidRPr="000A0A5F">
        <w:rPr>
          <w:lang w:eastAsia="zh-CN"/>
        </w:rPr>
        <w:t>8</w:t>
      </w:r>
      <w:r w:rsidRPr="000A0A5F">
        <w:rPr>
          <w:rFonts w:hint="eastAsia"/>
          <w:lang w:eastAsia="zh-CN"/>
        </w:rPr>
        <w:t>.</w:t>
      </w:r>
      <w:r w:rsidRPr="000A0A5F">
        <w:rPr>
          <w:lang w:eastAsia="zh-CN"/>
        </w:rPr>
        <w:t>2</w:t>
      </w:r>
      <w:r w:rsidRPr="000A0A5F">
        <w:rPr>
          <w:rFonts w:hint="eastAsia"/>
          <w:lang w:eastAsia="zh-CN"/>
        </w:rPr>
        <w:t>.</w:t>
      </w:r>
      <w:r w:rsidRPr="000A0A5F">
        <w:rPr>
          <w:lang w:eastAsia="zh-CN"/>
        </w:rPr>
        <w:t>1</w:t>
      </w:r>
      <w:r w:rsidRPr="000A0A5F">
        <w:rPr>
          <w:rFonts w:hint="eastAsia"/>
          <w:lang w:eastAsia="zh-CN"/>
        </w:rPr>
        <w:t>.</w:t>
      </w:r>
      <w:r w:rsidRPr="000A0A5F">
        <w:rPr>
          <w:lang w:eastAsia="zh-CN"/>
        </w:rPr>
        <w:t>1.4</w:t>
      </w:r>
      <w:r w:rsidRPr="000A0A5F">
        <w:rPr>
          <w:rFonts w:hint="eastAsia"/>
          <w:lang w:eastAsia="zh-CN"/>
        </w:rPr>
        <w:t>-1.</w:t>
      </w:r>
    </w:p>
    <w:p w14:paraId="3FC65BBE" w14:textId="77777777" w:rsidR="00CB0DD7" w:rsidRPr="000A0A5F" w:rsidRDefault="00CB0DD7">
      <w:pPr>
        <w:rPr>
          <w:noProof/>
        </w:rPr>
      </w:pPr>
      <w:r w:rsidRPr="000A0A5F">
        <w:rPr>
          <w:noProof/>
        </w:rPr>
        <w:t>This method shall support the request data structures specified in table </w:t>
      </w:r>
      <w:r w:rsidRPr="000A0A5F">
        <w:t>5.8.2.</w:t>
      </w:r>
      <w:r w:rsidR="00790FC9" w:rsidRPr="000A0A5F">
        <w:t>2A</w:t>
      </w:r>
      <w:r w:rsidRPr="000A0A5F">
        <w:t>.2</w:t>
      </w:r>
      <w:r w:rsidRPr="000A0A5F">
        <w:rPr>
          <w:noProof/>
        </w:rPr>
        <w:t>.3.1-1 and the response data structures and response codes specified in table </w:t>
      </w:r>
      <w:r w:rsidRPr="000A0A5F">
        <w:t>5.8.2.</w:t>
      </w:r>
      <w:r w:rsidR="00790FC9" w:rsidRPr="000A0A5F">
        <w:t>2A</w:t>
      </w:r>
      <w:r w:rsidRPr="000A0A5F">
        <w:t>.2</w:t>
      </w:r>
      <w:r w:rsidRPr="000A0A5F">
        <w:rPr>
          <w:noProof/>
        </w:rPr>
        <w:t>.3.1-2.</w:t>
      </w:r>
    </w:p>
    <w:p w14:paraId="37BA58DF" w14:textId="77777777" w:rsidR="00CB0DD7" w:rsidRPr="000A0A5F" w:rsidRDefault="00CB0DD7">
      <w:pPr>
        <w:pStyle w:val="TH"/>
        <w:rPr>
          <w:noProof/>
        </w:rPr>
      </w:pPr>
      <w:r w:rsidRPr="000A0A5F">
        <w:rPr>
          <w:noProof/>
        </w:rPr>
        <w:t>Table </w:t>
      </w:r>
      <w:r w:rsidRPr="000A0A5F">
        <w:t>5.8.2.</w:t>
      </w:r>
      <w:r w:rsidR="00790FC9" w:rsidRPr="000A0A5F">
        <w:t>2A</w:t>
      </w:r>
      <w:r w:rsidRPr="000A0A5F">
        <w:t>.2</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639941D8" w14:textId="77777777" w:rsidTr="00846044">
        <w:trPr>
          <w:jc w:val="center"/>
        </w:trPr>
        <w:tc>
          <w:tcPr>
            <w:tcW w:w="3340" w:type="dxa"/>
            <w:tcBorders>
              <w:bottom w:val="single" w:sz="6" w:space="0" w:color="auto"/>
            </w:tcBorders>
            <w:shd w:val="clear" w:color="auto" w:fill="C0C0C0"/>
            <w:hideMark/>
          </w:tcPr>
          <w:p w14:paraId="02F03C7B"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554CE983"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02A73497" w14:textId="77777777" w:rsidR="00CB0DD7" w:rsidRPr="000A0A5F" w:rsidRDefault="00CB0DD7">
            <w:pPr>
              <w:pStyle w:val="TAH"/>
              <w:rPr>
                <w:noProof/>
              </w:rPr>
            </w:pPr>
            <w:r w:rsidRPr="000A0A5F">
              <w:rPr>
                <w:noProof/>
              </w:rPr>
              <w:t>Description</w:t>
            </w:r>
          </w:p>
        </w:tc>
      </w:tr>
      <w:tr w:rsidR="00CB0DD7" w:rsidRPr="000A0A5F" w14:paraId="4B715363" w14:textId="77777777" w:rsidTr="00846044">
        <w:trPr>
          <w:jc w:val="center"/>
        </w:trPr>
        <w:tc>
          <w:tcPr>
            <w:tcW w:w="3340" w:type="dxa"/>
            <w:tcBorders>
              <w:top w:val="single" w:sz="6" w:space="0" w:color="auto"/>
            </w:tcBorders>
          </w:tcPr>
          <w:p w14:paraId="097FF622" w14:textId="77777777" w:rsidR="00CB0DD7" w:rsidRPr="000A0A5F" w:rsidRDefault="00CB0DD7">
            <w:pPr>
              <w:pStyle w:val="TAL"/>
              <w:rPr>
                <w:noProof/>
              </w:rPr>
            </w:pPr>
            <w:r w:rsidRPr="000A0A5F">
              <w:t>GMDByMb2Notification</w:t>
            </w:r>
          </w:p>
        </w:tc>
        <w:tc>
          <w:tcPr>
            <w:tcW w:w="1170" w:type="dxa"/>
            <w:tcBorders>
              <w:top w:val="single" w:sz="6" w:space="0" w:color="auto"/>
            </w:tcBorders>
          </w:tcPr>
          <w:p w14:paraId="0D1227BC" w14:textId="77777777" w:rsidR="00CB0DD7" w:rsidRPr="000A0A5F" w:rsidRDefault="00CB0DD7">
            <w:pPr>
              <w:pStyle w:val="TAC"/>
              <w:rPr>
                <w:noProof/>
                <w:lang w:eastAsia="zh-CN"/>
              </w:rPr>
            </w:pPr>
            <w:r w:rsidRPr="000A0A5F">
              <w:t>1</w:t>
            </w:r>
          </w:p>
        </w:tc>
        <w:tc>
          <w:tcPr>
            <w:tcW w:w="5160" w:type="dxa"/>
            <w:tcBorders>
              <w:top w:val="single" w:sz="6" w:space="0" w:color="auto"/>
            </w:tcBorders>
          </w:tcPr>
          <w:p w14:paraId="0C8AFF50" w14:textId="77777777" w:rsidR="00CB0DD7" w:rsidRPr="000A0A5F" w:rsidRDefault="00CB0DD7">
            <w:pPr>
              <w:pStyle w:val="TAL"/>
              <w:rPr>
                <w:noProof/>
              </w:rPr>
            </w:pPr>
            <w:r w:rsidRPr="000A0A5F">
              <w:rPr>
                <w:rFonts w:hint="eastAsia"/>
                <w:lang w:eastAsia="zh-CN"/>
              </w:rPr>
              <w:t xml:space="preserve">The </w:t>
            </w:r>
            <w:r w:rsidRPr="000A0A5F">
              <w:rPr>
                <w:lang w:eastAsia="zh-CN"/>
              </w:rPr>
              <w:t xml:space="preserve">delivery </w:t>
            </w:r>
            <w:r w:rsidRPr="000A0A5F">
              <w:rPr>
                <w:rFonts w:hint="eastAsia"/>
                <w:lang w:eastAsia="zh-CN"/>
              </w:rPr>
              <w:t>status notification.</w:t>
            </w:r>
          </w:p>
        </w:tc>
      </w:tr>
    </w:tbl>
    <w:p w14:paraId="5598E710" w14:textId="77777777" w:rsidR="00CB0DD7" w:rsidRPr="000A0A5F" w:rsidRDefault="00CB0DD7">
      <w:pPr>
        <w:rPr>
          <w:noProof/>
        </w:rPr>
      </w:pPr>
    </w:p>
    <w:p w14:paraId="65E53271" w14:textId="77777777" w:rsidR="00CB0DD7" w:rsidRPr="000A0A5F" w:rsidRDefault="00CB0DD7">
      <w:pPr>
        <w:pStyle w:val="TH"/>
        <w:rPr>
          <w:noProof/>
        </w:rPr>
      </w:pPr>
      <w:r w:rsidRPr="000A0A5F">
        <w:rPr>
          <w:noProof/>
        </w:rPr>
        <w:t>Table </w:t>
      </w:r>
      <w:r w:rsidRPr="000A0A5F">
        <w:t>5.8.2.</w:t>
      </w:r>
      <w:r w:rsidR="00790FC9" w:rsidRPr="000A0A5F">
        <w:t>2A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4BE443E1" w14:textId="77777777" w:rsidTr="00FF0AF8">
        <w:trPr>
          <w:jc w:val="center"/>
        </w:trPr>
        <w:tc>
          <w:tcPr>
            <w:tcW w:w="2293" w:type="dxa"/>
            <w:shd w:val="clear" w:color="auto" w:fill="C0C0C0"/>
            <w:hideMark/>
          </w:tcPr>
          <w:p w14:paraId="24CD0CE4" w14:textId="77777777" w:rsidR="00CB0DD7" w:rsidRPr="000A0A5F" w:rsidRDefault="00CB0DD7">
            <w:pPr>
              <w:pStyle w:val="TAH"/>
              <w:rPr>
                <w:noProof/>
              </w:rPr>
            </w:pPr>
            <w:r w:rsidRPr="000A0A5F">
              <w:rPr>
                <w:noProof/>
              </w:rPr>
              <w:t>Data type</w:t>
            </w:r>
          </w:p>
        </w:tc>
        <w:tc>
          <w:tcPr>
            <w:tcW w:w="1259" w:type="dxa"/>
            <w:shd w:val="clear" w:color="auto" w:fill="C0C0C0"/>
            <w:hideMark/>
          </w:tcPr>
          <w:p w14:paraId="6974599F"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2F9F1DF3"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064CD06B" w14:textId="77777777" w:rsidR="00CB0DD7" w:rsidRPr="000A0A5F" w:rsidRDefault="00CB0DD7">
            <w:pPr>
              <w:pStyle w:val="TAH"/>
              <w:rPr>
                <w:noProof/>
              </w:rPr>
            </w:pPr>
            <w:r w:rsidRPr="000A0A5F">
              <w:rPr>
                <w:noProof/>
              </w:rPr>
              <w:t>Description</w:t>
            </w:r>
          </w:p>
        </w:tc>
      </w:tr>
      <w:tr w:rsidR="00CB0DD7" w:rsidRPr="000A0A5F" w14:paraId="502556D7" w14:textId="77777777" w:rsidTr="00FF0AF8">
        <w:trPr>
          <w:jc w:val="center"/>
        </w:trPr>
        <w:tc>
          <w:tcPr>
            <w:tcW w:w="2293" w:type="dxa"/>
          </w:tcPr>
          <w:p w14:paraId="0F0CF29F" w14:textId="77777777" w:rsidR="00CB0DD7" w:rsidRPr="000A0A5F" w:rsidRDefault="00CB0DD7">
            <w:pPr>
              <w:pStyle w:val="TAL"/>
              <w:rPr>
                <w:noProof/>
              </w:rPr>
            </w:pPr>
            <w:r w:rsidRPr="000A0A5F">
              <w:t>Acknowledgement</w:t>
            </w:r>
          </w:p>
        </w:tc>
        <w:tc>
          <w:tcPr>
            <w:tcW w:w="1259" w:type="dxa"/>
          </w:tcPr>
          <w:p w14:paraId="7EC4761B" w14:textId="77777777" w:rsidR="00CB0DD7" w:rsidRPr="000A0A5F" w:rsidRDefault="00CB0DD7">
            <w:pPr>
              <w:pStyle w:val="TAC"/>
              <w:rPr>
                <w:noProof/>
              </w:rPr>
            </w:pPr>
            <w:r w:rsidRPr="000A0A5F">
              <w:rPr>
                <w:rFonts w:hint="eastAsia"/>
                <w:lang w:eastAsia="zh-CN"/>
              </w:rPr>
              <w:t>1</w:t>
            </w:r>
          </w:p>
        </w:tc>
        <w:tc>
          <w:tcPr>
            <w:tcW w:w="1441" w:type="dxa"/>
          </w:tcPr>
          <w:p w14:paraId="51F3DA6D"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130F61BD" w14:textId="77777777" w:rsidR="00CB0DD7" w:rsidRPr="000A0A5F" w:rsidRDefault="00CB0DD7">
            <w:pPr>
              <w:pStyle w:val="TAL"/>
              <w:rPr>
                <w:noProof/>
              </w:rPr>
            </w:pPr>
            <w:r w:rsidRPr="000A0A5F">
              <w:t xml:space="preserve">The </w:t>
            </w:r>
            <w:r w:rsidRPr="000A0A5F">
              <w:rPr>
                <w:rFonts w:hint="eastAsia"/>
                <w:lang w:eastAsia="zh-CN"/>
              </w:rPr>
              <w:t>successful acknowledgement of the notification</w:t>
            </w:r>
            <w:r w:rsidRPr="000A0A5F">
              <w:rPr>
                <w:lang w:eastAsia="zh-CN"/>
              </w:rPr>
              <w:t xml:space="preserve"> with a body.</w:t>
            </w:r>
          </w:p>
        </w:tc>
      </w:tr>
      <w:tr w:rsidR="00CB0DD7" w:rsidRPr="000A0A5F" w14:paraId="53018CCD" w14:textId="77777777" w:rsidTr="00FF0AF8">
        <w:trPr>
          <w:jc w:val="center"/>
        </w:trPr>
        <w:tc>
          <w:tcPr>
            <w:tcW w:w="2293" w:type="dxa"/>
          </w:tcPr>
          <w:p w14:paraId="43816560" w14:textId="77777777" w:rsidR="00CB0DD7" w:rsidRPr="000A0A5F" w:rsidRDefault="00CB0DD7">
            <w:pPr>
              <w:pStyle w:val="TAL"/>
            </w:pPr>
            <w:r w:rsidRPr="000A0A5F">
              <w:t>(None)</w:t>
            </w:r>
          </w:p>
        </w:tc>
        <w:tc>
          <w:tcPr>
            <w:tcW w:w="1259" w:type="dxa"/>
          </w:tcPr>
          <w:p w14:paraId="561AE399" w14:textId="77777777" w:rsidR="00CB0DD7" w:rsidRPr="000A0A5F" w:rsidRDefault="00CB0DD7">
            <w:pPr>
              <w:pStyle w:val="TAC"/>
              <w:rPr>
                <w:noProof/>
              </w:rPr>
            </w:pPr>
          </w:p>
        </w:tc>
        <w:tc>
          <w:tcPr>
            <w:tcW w:w="1441" w:type="dxa"/>
          </w:tcPr>
          <w:p w14:paraId="609A489C" w14:textId="77777777" w:rsidR="00CB0DD7" w:rsidRPr="000A0A5F" w:rsidRDefault="00CB0DD7">
            <w:pPr>
              <w:pStyle w:val="TAL"/>
            </w:pPr>
            <w:r w:rsidRPr="000A0A5F">
              <w:t>20</w:t>
            </w:r>
            <w:r w:rsidRPr="000A0A5F">
              <w:rPr>
                <w:lang w:eastAsia="zh-CN"/>
              </w:rPr>
              <w:t>4 No Content</w:t>
            </w:r>
          </w:p>
        </w:tc>
        <w:tc>
          <w:tcPr>
            <w:tcW w:w="4619" w:type="dxa"/>
          </w:tcPr>
          <w:p w14:paraId="19E07552" w14:textId="77777777" w:rsidR="00CB0DD7" w:rsidRPr="000A0A5F" w:rsidRDefault="00CB0DD7">
            <w:pPr>
              <w:pStyle w:val="TAL"/>
            </w:pPr>
            <w:r w:rsidRPr="000A0A5F">
              <w:t xml:space="preserve">The </w:t>
            </w:r>
            <w:r w:rsidRPr="000A0A5F">
              <w:rPr>
                <w:rFonts w:hint="eastAsia"/>
                <w:lang w:eastAsia="zh-CN"/>
              </w:rPr>
              <w:t>successful acknowledgement of the notification without a body.</w:t>
            </w:r>
          </w:p>
        </w:tc>
      </w:tr>
      <w:tr w:rsidR="00CB0DD7" w:rsidRPr="000A0A5F" w14:paraId="0FE98B0F" w14:textId="77777777" w:rsidTr="00FF0AF8">
        <w:trPr>
          <w:jc w:val="center"/>
        </w:trPr>
        <w:tc>
          <w:tcPr>
            <w:tcW w:w="2293" w:type="dxa"/>
          </w:tcPr>
          <w:p w14:paraId="7D836F48" w14:textId="77777777" w:rsidR="00CB0DD7" w:rsidRPr="000A0A5F" w:rsidRDefault="00CB0DD7">
            <w:pPr>
              <w:pStyle w:val="TAL"/>
            </w:pPr>
            <w:r w:rsidRPr="000A0A5F">
              <w:t>none</w:t>
            </w:r>
          </w:p>
        </w:tc>
        <w:tc>
          <w:tcPr>
            <w:tcW w:w="1259" w:type="dxa"/>
          </w:tcPr>
          <w:p w14:paraId="3651230E" w14:textId="77777777" w:rsidR="00CB0DD7" w:rsidRPr="000A0A5F" w:rsidRDefault="00CB0DD7">
            <w:pPr>
              <w:pStyle w:val="TAC"/>
              <w:rPr>
                <w:noProof/>
              </w:rPr>
            </w:pPr>
          </w:p>
        </w:tc>
        <w:tc>
          <w:tcPr>
            <w:tcW w:w="1441" w:type="dxa"/>
          </w:tcPr>
          <w:p w14:paraId="61BA9A57" w14:textId="77777777" w:rsidR="00CB0DD7" w:rsidRPr="000A0A5F" w:rsidRDefault="00CB0DD7">
            <w:pPr>
              <w:pStyle w:val="TAL"/>
            </w:pPr>
            <w:r w:rsidRPr="000A0A5F">
              <w:t>307 Temporary Redirect</w:t>
            </w:r>
          </w:p>
        </w:tc>
        <w:tc>
          <w:tcPr>
            <w:tcW w:w="4619" w:type="dxa"/>
          </w:tcPr>
          <w:p w14:paraId="4EBFD5AB" w14:textId="77777777" w:rsidR="00CB0DD7" w:rsidRPr="000A0A5F" w:rsidRDefault="00CB0DD7">
            <w:pPr>
              <w:pStyle w:val="TAL"/>
            </w:pPr>
            <w:r w:rsidRPr="000A0A5F">
              <w:t>Temporary redirection, during notification. The response shall include a Location header field containing an alternative URI representing the end point of an alternative SCS/AS where the notification should be sent.</w:t>
            </w:r>
          </w:p>
          <w:p w14:paraId="3074E7B3" w14:textId="77777777" w:rsidR="00CB0DD7" w:rsidRPr="000A0A5F" w:rsidRDefault="00CB0DD7">
            <w:pPr>
              <w:pStyle w:val="TAL"/>
            </w:pPr>
            <w:r w:rsidRPr="000A0A5F">
              <w:t>Redirection handling is described in clause 5.2.10.</w:t>
            </w:r>
          </w:p>
        </w:tc>
      </w:tr>
      <w:tr w:rsidR="00CB0DD7" w:rsidRPr="000A0A5F" w14:paraId="1C80E284" w14:textId="77777777" w:rsidTr="00FF0AF8">
        <w:trPr>
          <w:jc w:val="center"/>
        </w:trPr>
        <w:tc>
          <w:tcPr>
            <w:tcW w:w="2293" w:type="dxa"/>
          </w:tcPr>
          <w:p w14:paraId="0D886770" w14:textId="77777777" w:rsidR="00CB0DD7" w:rsidRPr="000A0A5F" w:rsidRDefault="00CB0DD7">
            <w:pPr>
              <w:pStyle w:val="TAL"/>
            </w:pPr>
            <w:r w:rsidRPr="000A0A5F">
              <w:t>none</w:t>
            </w:r>
          </w:p>
        </w:tc>
        <w:tc>
          <w:tcPr>
            <w:tcW w:w="1259" w:type="dxa"/>
          </w:tcPr>
          <w:p w14:paraId="44F4F4E0" w14:textId="77777777" w:rsidR="00CB0DD7" w:rsidRPr="000A0A5F" w:rsidRDefault="00CB0DD7">
            <w:pPr>
              <w:pStyle w:val="TAC"/>
              <w:rPr>
                <w:noProof/>
              </w:rPr>
            </w:pPr>
          </w:p>
        </w:tc>
        <w:tc>
          <w:tcPr>
            <w:tcW w:w="1441" w:type="dxa"/>
          </w:tcPr>
          <w:p w14:paraId="04631044" w14:textId="77777777" w:rsidR="00CB0DD7" w:rsidRPr="000A0A5F" w:rsidRDefault="00CB0DD7">
            <w:pPr>
              <w:pStyle w:val="TAL"/>
            </w:pPr>
            <w:r w:rsidRPr="000A0A5F">
              <w:t>308 Permanent Redirect</w:t>
            </w:r>
          </w:p>
        </w:tc>
        <w:tc>
          <w:tcPr>
            <w:tcW w:w="4619" w:type="dxa"/>
          </w:tcPr>
          <w:p w14:paraId="6773C0D7" w14:textId="77777777" w:rsidR="00CB0DD7" w:rsidRPr="000A0A5F" w:rsidRDefault="00CB0DD7">
            <w:pPr>
              <w:pStyle w:val="TAL"/>
            </w:pPr>
            <w:r w:rsidRPr="000A0A5F">
              <w:t>Permanent redirection, during notification. The response shall include a Location header field containing an alternative URI representing the end point of an alternative SCS/AS where the notification should be sent.</w:t>
            </w:r>
          </w:p>
          <w:p w14:paraId="5EB9E486" w14:textId="77777777" w:rsidR="00CB0DD7" w:rsidRPr="000A0A5F" w:rsidRDefault="00CB0DD7">
            <w:pPr>
              <w:pStyle w:val="TAL"/>
            </w:pPr>
            <w:r w:rsidRPr="000A0A5F">
              <w:t>Redirection handling is described in clause 5.2.10.</w:t>
            </w:r>
          </w:p>
        </w:tc>
      </w:tr>
      <w:tr w:rsidR="00CB0DD7" w:rsidRPr="000A0A5F" w14:paraId="7037179C" w14:textId="77777777" w:rsidTr="00FF0AF8">
        <w:trPr>
          <w:jc w:val="center"/>
        </w:trPr>
        <w:tc>
          <w:tcPr>
            <w:tcW w:w="9612" w:type="dxa"/>
            <w:gridSpan w:val="4"/>
          </w:tcPr>
          <w:p w14:paraId="177EA2C5"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0C91B6C8" w14:textId="77777777" w:rsidR="00CB0DD7" w:rsidRPr="000A0A5F" w:rsidRDefault="00CB0DD7">
      <w:pPr>
        <w:rPr>
          <w:noProof/>
        </w:rPr>
      </w:pPr>
    </w:p>
    <w:p w14:paraId="4D1DDAEA" w14:textId="77777777" w:rsidR="00CB0DD7" w:rsidRPr="000A0A5F" w:rsidRDefault="00CB0DD7">
      <w:pPr>
        <w:pStyle w:val="TH"/>
      </w:pPr>
      <w:r w:rsidRPr="000A0A5F">
        <w:t>Table</w:t>
      </w:r>
      <w:r w:rsidRPr="000A0A5F">
        <w:rPr>
          <w:noProof/>
        </w:rPr>
        <w:t> </w:t>
      </w:r>
      <w:r w:rsidRPr="000A0A5F">
        <w:t>5.8.2.</w:t>
      </w:r>
      <w:r w:rsidR="00790FC9" w:rsidRPr="000A0A5F">
        <w:t>2A</w:t>
      </w:r>
      <w:r w:rsidRPr="000A0A5F">
        <w:t>.2</w:t>
      </w:r>
      <w:r w:rsidRPr="000A0A5F">
        <w:rPr>
          <w:noProof/>
        </w:rPr>
        <w:t>.3.1</w:t>
      </w:r>
      <w:r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5C9882A" w14:textId="77777777" w:rsidTr="00FF0AF8">
        <w:trPr>
          <w:jc w:val="center"/>
        </w:trPr>
        <w:tc>
          <w:tcPr>
            <w:tcW w:w="825" w:type="pct"/>
            <w:shd w:val="clear" w:color="auto" w:fill="C0C0C0"/>
          </w:tcPr>
          <w:p w14:paraId="0D642F0F" w14:textId="77777777" w:rsidR="00CB0DD7" w:rsidRPr="000A0A5F" w:rsidRDefault="00CB0DD7">
            <w:pPr>
              <w:pStyle w:val="TAH"/>
            </w:pPr>
            <w:r w:rsidRPr="000A0A5F">
              <w:t>Name</w:t>
            </w:r>
          </w:p>
        </w:tc>
        <w:tc>
          <w:tcPr>
            <w:tcW w:w="732" w:type="pct"/>
            <w:shd w:val="clear" w:color="auto" w:fill="C0C0C0"/>
          </w:tcPr>
          <w:p w14:paraId="576E0314" w14:textId="77777777" w:rsidR="00CB0DD7" w:rsidRPr="000A0A5F" w:rsidRDefault="00CB0DD7">
            <w:pPr>
              <w:pStyle w:val="TAH"/>
            </w:pPr>
            <w:r w:rsidRPr="000A0A5F">
              <w:t>Data type</w:t>
            </w:r>
          </w:p>
        </w:tc>
        <w:tc>
          <w:tcPr>
            <w:tcW w:w="217" w:type="pct"/>
            <w:shd w:val="clear" w:color="auto" w:fill="C0C0C0"/>
          </w:tcPr>
          <w:p w14:paraId="3278EBAF" w14:textId="77777777" w:rsidR="00CB0DD7" w:rsidRPr="000A0A5F" w:rsidRDefault="00CB0DD7">
            <w:pPr>
              <w:pStyle w:val="TAH"/>
            </w:pPr>
            <w:r w:rsidRPr="000A0A5F">
              <w:t>P</w:t>
            </w:r>
          </w:p>
        </w:tc>
        <w:tc>
          <w:tcPr>
            <w:tcW w:w="581" w:type="pct"/>
            <w:shd w:val="clear" w:color="auto" w:fill="C0C0C0"/>
          </w:tcPr>
          <w:p w14:paraId="63F6751C" w14:textId="77777777" w:rsidR="00CB0DD7" w:rsidRPr="000A0A5F" w:rsidRDefault="00CB0DD7">
            <w:pPr>
              <w:pStyle w:val="TAH"/>
            </w:pPr>
            <w:r w:rsidRPr="000A0A5F">
              <w:t>Cardinality</w:t>
            </w:r>
          </w:p>
        </w:tc>
        <w:tc>
          <w:tcPr>
            <w:tcW w:w="2645" w:type="pct"/>
            <w:shd w:val="clear" w:color="auto" w:fill="C0C0C0"/>
            <w:vAlign w:val="center"/>
          </w:tcPr>
          <w:p w14:paraId="00F79987" w14:textId="77777777" w:rsidR="00CB0DD7" w:rsidRPr="000A0A5F" w:rsidRDefault="00CB0DD7">
            <w:pPr>
              <w:pStyle w:val="TAH"/>
            </w:pPr>
            <w:r w:rsidRPr="000A0A5F">
              <w:t>Description</w:t>
            </w:r>
          </w:p>
        </w:tc>
      </w:tr>
      <w:tr w:rsidR="00CB0DD7" w:rsidRPr="000A0A5F" w14:paraId="3C9D3144" w14:textId="77777777" w:rsidTr="00FF0AF8">
        <w:trPr>
          <w:jc w:val="center"/>
        </w:trPr>
        <w:tc>
          <w:tcPr>
            <w:tcW w:w="825" w:type="pct"/>
            <w:shd w:val="clear" w:color="auto" w:fill="auto"/>
          </w:tcPr>
          <w:p w14:paraId="0F798EF9" w14:textId="77777777" w:rsidR="00CB0DD7" w:rsidRPr="000A0A5F" w:rsidRDefault="00CB0DD7">
            <w:pPr>
              <w:pStyle w:val="TAL"/>
            </w:pPr>
            <w:r w:rsidRPr="000A0A5F">
              <w:t>Location</w:t>
            </w:r>
          </w:p>
        </w:tc>
        <w:tc>
          <w:tcPr>
            <w:tcW w:w="732" w:type="pct"/>
          </w:tcPr>
          <w:p w14:paraId="456EB1FC" w14:textId="77777777" w:rsidR="00CB0DD7" w:rsidRPr="000A0A5F" w:rsidRDefault="00CB0DD7">
            <w:pPr>
              <w:pStyle w:val="TAL"/>
            </w:pPr>
            <w:r w:rsidRPr="000A0A5F">
              <w:t>string</w:t>
            </w:r>
          </w:p>
        </w:tc>
        <w:tc>
          <w:tcPr>
            <w:tcW w:w="217" w:type="pct"/>
          </w:tcPr>
          <w:p w14:paraId="42AEEDFC" w14:textId="77777777" w:rsidR="00CB0DD7" w:rsidRPr="000A0A5F" w:rsidRDefault="00CB0DD7">
            <w:pPr>
              <w:pStyle w:val="TAC"/>
            </w:pPr>
            <w:r w:rsidRPr="000A0A5F">
              <w:t>M</w:t>
            </w:r>
          </w:p>
        </w:tc>
        <w:tc>
          <w:tcPr>
            <w:tcW w:w="581" w:type="pct"/>
          </w:tcPr>
          <w:p w14:paraId="4BECA36E" w14:textId="77777777" w:rsidR="00CB0DD7" w:rsidRPr="000A0A5F" w:rsidRDefault="00CB0DD7">
            <w:pPr>
              <w:pStyle w:val="TAL"/>
            </w:pPr>
            <w:r w:rsidRPr="000A0A5F">
              <w:t>1</w:t>
            </w:r>
          </w:p>
        </w:tc>
        <w:tc>
          <w:tcPr>
            <w:tcW w:w="2645" w:type="pct"/>
            <w:shd w:val="clear" w:color="auto" w:fill="auto"/>
            <w:vAlign w:val="center"/>
          </w:tcPr>
          <w:p w14:paraId="5046865B" w14:textId="77777777" w:rsidR="00CB0DD7" w:rsidRPr="000A0A5F" w:rsidRDefault="00CB0DD7">
            <w:pPr>
              <w:pStyle w:val="TAL"/>
            </w:pPr>
            <w:r w:rsidRPr="000A0A5F">
              <w:t>An alternative URI representing the end point of an alternative SCS/AS towards which the notification should be redirected.</w:t>
            </w:r>
          </w:p>
        </w:tc>
      </w:tr>
    </w:tbl>
    <w:p w14:paraId="7577E03B" w14:textId="77777777" w:rsidR="00CB0DD7" w:rsidRPr="000A0A5F" w:rsidRDefault="00CB0DD7"/>
    <w:p w14:paraId="12E2322B" w14:textId="77777777" w:rsidR="00CB0DD7" w:rsidRPr="000A0A5F" w:rsidRDefault="00CB0DD7">
      <w:pPr>
        <w:pStyle w:val="TH"/>
      </w:pPr>
      <w:r w:rsidRPr="000A0A5F">
        <w:t>Table</w:t>
      </w:r>
      <w:r w:rsidRPr="000A0A5F">
        <w:rPr>
          <w:noProof/>
        </w:rPr>
        <w:t> </w:t>
      </w:r>
      <w:r w:rsidRPr="000A0A5F">
        <w:t>5.8.2.</w:t>
      </w:r>
      <w:r w:rsidR="00790FC9" w:rsidRPr="000A0A5F">
        <w:t>2A</w:t>
      </w:r>
      <w:r w:rsidRPr="000A0A5F">
        <w:t>.2</w:t>
      </w:r>
      <w:r w:rsidRPr="000A0A5F">
        <w:rPr>
          <w:noProof/>
        </w:rPr>
        <w:t>.3.1</w:t>
      </w:r>
      <w:r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2F60B99" w14:textId="77777777" w:rsidTr="00FF0AF8">
        <w:trPr>
          <w:jc w:val="center"/>
        </w:trPr>
        <w:tc>
          <w:tcPr>
            <w:tcW w:w="825" w:type="pct"/>
            <w:shd w:val="clear" w:color="auto" w:fill="C0C0C0"/>
          </w:tcPr>
          <w:p w14:paraId="0AAB637B" w14:textId="77777777" w:rsidR="00CB0DD7" w:rsidRPr="000A0A5F" w:rsidRDefault="00CB0DD7">
            <w:pPr>
              <w:pStyle w:val="TAH"/>
            </w:pPr>
            <w:r w:rsidRPr="000A0A5F">
              <w:t>Name</w:t>
            </w:r>
          </w:p>
        </w:tc>
        <w:tc>
          <w:tcPr>
            <w:tcW w:w="732" w:type="pct"/>
            <w:shd w:val="clear" w:color="auto" w:fill="C0C0C0"/>
          </w:tcPr>
          <w:p w14:paraId="6C142093" w14:textId="77777777" w:rsidR="00CB0DD7" w:rsidRPr="000A0A5F" w:rsidRDefault="00CB0DD7">
            <w:pPr>
              <w:pStyle w:val="TAH"/>
            </w:pPr>
            <w:r w:rsidRPr="000A0A5F">
              <w:t>Data type</w:t>
            </w:r>
          </w:p>
        </w:tc>
        <w:tc>
          <w:tcPr>
            <w:tcW w:w="217" w:type="pct"/>
            <w:shd w:val="clear" w:color="auto" w:fill="C0C0C0"/>
          </w:tcPr>
          <w:p w14:paraId="5B329EC3" w14:textId="77777777" w:rsidR="00CB0DD7" w:rsidRPr="000A0A5F" w:rsidRDefault="00CB0DD7">
            <w:pPr>
              <w:pStyle w:val="TAH"/>
            </w:pPr>
            <w:r w:rsidRPr="000A0A5F">
              <w:t>P</w:t>
            </w:r>
          </w:p>
        </w:tc>
        <w:tc>
          <w:tcPr>
            <w:tcW w:w="581" w:type="pct"/>
            <w:shd w:val="clear" w:color="auto" w:fill="C0C0C0"/>
          </w:tcPr>
          <w:p w14:paraId="40018651" w14:textId="77777777" w:rsidR="00CB0DD7" w:rsidRPr="000A0A5F" w:rsidRDefault="00CB0DD7">
            <w:pPr>
              <w:pStyle w:val="TAH"/>
            </w:pPr>
            <w:r w:rsidRPr="000A0A5F">
              <w:t>Cardinality</w:t>
            </w:r>
          </w:p>
        </w:tc>
        <w:tc>
          <w:tcPr>
            <w:tcW w:w="2645" w:type="pct"/>
            <w:shd w:val="clear" w:color="auto" w:fill="C0C0C0"/>
            <w:vAlign w:val="center"/>
          </w:tcPr>
          <w:p w14:paraId="158AA559" w14:textId="77777777" w:rsidR="00CB0DD7" w:rsidRPr="000A0A5F" w:rsidRDefault="00CB0DD7">
            <w:pPr>
              <w:pStyle w:val="TAH"/>
            </w:pPr>
            <w:r w:rsidRPr="000A0A5F">
              <w:t>Description</w:t>
            </w:r>
          </w:p>
        </w:tc>
      </w:tr>
      <w:tr w:rsidR="00CB0DD7" w:rsidRPr="000A0A5F" w14:paraId="281E715A" w14:textId="77777777" w:rsidTr="00FF0AF8">
        <w:trPr>
          <w:jc w:val="center"/>
        </w:trPr>
        <w:tc>
          <w:tcPr>
            <w:tcW w:w="825" w:type="pct"/>
            <w:shd w:val="clear" w:color="auto" w:fill="auto"/>
          </w:tcPr>
          <w:p w14:paraId="34278BE7" w14:textId="77777777" w:rsidR="00CB0DD7" w:rsidRPr="000A0A5F" w:rsidRDefault="00CB0DD7">
            <w:pPr>
              <w:pStyle w:val="TAL"/>
            </w:pPr>
            <w:r w:rsidRPr="000A0A5F">
              <w:t>Location</w:t>
            </w:r>
          </w:p>
        </w:tc>
        <w:tc>
          <w:tcPr>
            <w:tcW w:w="732" w:type="pct"/>
          </w:tcPr>
          <w:p w14:paraId="6C2EF3E9" w14:textId="77777777" w:rsidR="00CB0DD7" w:rsidRPr="000A0A5F" w:rsidRDefault="00CB0DD7">
            <w:pPr>
              <w:pStyle w:val="TAL"/>
            </w:pPr>
            <w:r w:rsidRPr="000A0A5F">
              <w:t>string</w:t>
            </w:r>
          </w:p>
        </w:tc>
        <w:tc>
          <w:tcPr>
            <w:tcW w:w="217" w:type="pct"/>
          </w:tcPr>
          <w:p w14:paraId="60501E10" w14:textId="77777777" w:rsidR="00CB0DD7" w:rsidRPr="000A0A5F" w:rsidRDefault="00CB0DD7">
            <w:pPr>
              <w:pStyle w:val="TAC"/>
            </w:pPr>
            <w:r w:rsidRPr="000A0A5F">
              <w:t>M</w:t>
            </w:r>
          </w:p>
        </w:tc>
        <w:tc>
          <w:tcPr>
            <w:tcW w:w="581" w:type="pct"/>
          </w:tcPr>
          <w:p w14:paraId="7C9E45B8" w14:textId="77777777" w:rsidR="00CB0DD7" w:rsidRPr="000A0A5F" w:rsidRDefault="00CB0DD7">
            <w:pPr>
              <w:pStyle w:val="TAL"/>
            </w:pPr>
            <w:r w:rsidRPr="000A0A5F">
              <w:t>1</w:t>
            </w:r>
          </w:p>
        </w:tc>
        <w:tc>
          <w:tcPr>
            <w:tcW w:w="2645" w:type="pct"/>
            <w:shd w:val="clear" w:color="auto" w:fill="auto"/>
            <w:vAlign w:val="center"/>
          </w:tcPr>
          <w:p w14:paraId="5EE591FD" w14:textId="77777777" w:rsidR="00CB0DD7" w:rsidRPr="000A0A5F" w:rsidRDefault="00CB0DD7">
            <w:pPr>
              <w:pStyle w:val="TAL"/>
            </w:pPr>
            <w:r w:rsidRPr="000A0A5F">
              <w:t>An alternative URI representing the end point of an alternative SCS/AS towards which the notification should be redirected.</w:t>
            </w:r>
          </w:p>
        </w:tc>
      </w:tr>
    </w:tbl>
    <w:p w14:paraId="32EF4663" w14:textId="77777777" w:rsidR="00CB0DD7" w:rsidRPr="000A0A5F" w:rsidRDefault="00CB0DD7">
      <w:pPr>
        <w:rPr>
          <w:noProof/>
        </w:rPr>
      </w:pPr>
    </w:p>
    <w:p w14:paraId="206C22C0" w14:textId="77777777" w:rsidR="00CB0DD7" w:rsidRPr="000A0A5F" w:rsidRDefault="00CB0DD7">
      <w:pPr>
        <w:pStyle w:val="Heading7"/>
        <w:rPr>
          <w:noProof/>
        </w:rPr>
      </w:pPr>
      <w:bookmarkStart w:id="6406" w:name="_Toc66360713"/>
      <w:bookmarkStart w:id="6407" w:name="_Toc68105218"/>
      <w:bookmarkStart w:id="6408" w:name="_Toc74755848"/>
      <w:bookmarkStart w:id="6409" w:name="_Toc105674723"/>
      <w:bookmarkStart w:id="6410" w:name="_Toc130502775"/>
      <w:bookmarkStart w:id="6411" w:name="_Toc153625562"/>
      <w:bookmarkStart w:id="6412" w:name="_Toc170114707"/>
      <w:r w:rsidRPr="000A0A5F">
        <w:t>5.8.2.</w:t>
      </w:r>
      <w:r w:rsidR="00790FC9" w:rsidRPr="000A0A5F">
        <w:t>2A</w:t>
      </w:r>
      <w:r w:rsidRPr="000A0A5F">
        <w:t>.2.3</w:t>
      </w:r>
      <w:r w:rsidRPr="000A0A5F">
        <w:rPr>
          <w:noProof/>
        </w:rPr>
        <w:t>.2</w:t>
      </w:r>
      <w:r w:rsidRPr="000A0A5F">
        <w:rPr>
          <w:noProof/>
        </w:rPr>
        <w:tab/>
      </w:r>
      <w:r w:rsidRPr="000A0A5F">
        <w:t>Notification via Websocket</w:t>
      </w:r>
      <w:bookmarkEnd w:id="6406"/>
      <w:bookmarkEnd w:id="6407"/>
      <w:bookmarkEnd w:id="6408"/>
      <w:bookmarkEnd w:id="6409"/>
      <w:bookmarkEnd w:id="6410"/>
      <w:bookmarkEnd w:id="6411"/>
      <w:bookmarkEnd w:id="6412"/>
    </w:p>
    <w:p w14:paraId="6F7DF0F8" w14:textId="77777777" w:rsidR="00CB0DD7" w:rsidRPr="000A0A5F" w:rsidRDefault="00CB0DD7">
      <w:pPr>
        <w:rPr>
          <w:lang w:eastAsia="zh-CN"/>
        </w:rPr>
      </w:pPr>
      <w:r w:rsidRPr="000A0A5F">
        <w:t>If supported by both SCS/AS and SCEF and successfully negotiated</w:t>
      </w:r>
      <w:r w:rsidRPr="000A0A5F">
        <w:rPr>
          <w:lang w:eastAsia="zh-CN"/>
        </w:rPr>
        <w:t xml:space="preserve">, the </w:t>
      </w:r>
      <w:r w:rsidRPr="000A0A5F">
        <w:t>GMDByMb2Notification</w:t>
      </w:r>
      <w:r w:rsidRPr="000A0A5F">
        <w:rPr>
          <w:lang w:eastAsia="zh-CN"/>
        </w:rPr>
        <w:t xml:space="preserve"> may alternatively be delivered through the Websocket mechanism as defined in clause</w:t>
      </w:r>
      <w:r w:rsidR="000902D9" w:rsidRPr="000A0A5F">
        <w:rPr>
          <w:lang w:val="en-US" w:eastAsia="zh-CN"/>
        </w:rPr>
        <w:t> </w:t>
      </w:r>
      <w:r w:rsidRPr="000A0A5F">
        <w:rPr>
          <w:lang w:eastAsia="zh-CN"/>
        </w:rPr>
        <w:t>5.2.5.4.</w:t>
      </w:r>
    </w:p>
    <w:p w14:paraId="4D925666" w14:textId="77777777" w:rsidR="00CB0DD7" w:rsidRPr="000A0A5F" w:rsidRDefault="00CB0DD7">
      <w:pPr>
        <w:rPr>
          <w:lang w:eastAsia="zh-CN"/>
        </w:rPr>
      </w:pPr>
    </w:p>
    <w:p w14:paraId="02096E16" w14:textId="77777777" w:rsidR="00CB0DD7" w:rsidRPr="000A0A5F" w:rsidRDefault="00CB0DD7">
      <w:pPr>
        <w:pStyle w:val="Heading4"/>
      </w:pPr>
      <w:bookmarkStart w:id="6413" w:name="_Toc11247615"/>
      <w:bookmarkStart w:id="6414" w:name="_Toc27044754"/>
      <w:bookmarkStart w:id="6415" w:name="_Toc36033796"/>
      <w:bookmarkStart w:id="6416" w:name="_Toc45131942"/>
      <w:bookmarkStart w:id="6417" w:name="_Toc49776227"/>
      <w:bookmarkStart w:id="6418" w:name="_Toc51747147"/>
      <w:bookmarkStart w:id="6419" w:name="_Toc66360714"/>
      <w:bookmarkStart w:id="6420" w:name="_Toc68105219"/>
      <w:bookmarkStart w:id="6421" w:name="_Toc74755849"/>
      <w:bookmarkStart w:id="6422" w:name="_Toc105674724"/>
      <w:bookmarkStart w:id="6423" w:name="_Toc130502776"/>
      <w:bookmarkStart w:id="6424" w:name="_Toc153625563"/>
      <w:bookmarkStart w:id="6425" w:name="_Toc170114708"/>
      <w:r w:rsidRPr="000A0A5F">
        <w:t>5.8.2.3</w:t>
      </w:r>
      <w:r w:rsidRPr="000A0A5F">
        <w:tab/>
        <w:t>Used Features</w:t>
      </w:r>
      <w:bookmarkEnd w:id="6413"/>
      <w:bookmarkEnd w:id="6414"/>
      <w:bookmarkEnd w:id="6415"/>
      <w:bookmarkEnd w:id="6416"/>
      <w:bookmarkEnd w:id="6417"/>
      <w:bookmarkEnd w:id="6418"/>
      <w:bookmarkEnd w:id="6419"/>
      <w:bookmarkEnd w:id="6420"/>
      <w:bookmarkEnd w:id="6421"/>
      <w:bookmarkEnd w:id="6422"/>
      <w:bookmarkEnd w:id="6423"/>
      <w:bookmarkEnd w:id="6424"/>
      <w:bookmarkEnd w:id="6425"/>
    </w:p>
    <w:p w14:paraId="3ED0EC1A" w14:textId="77777777" w:rsidR="00CB0DD7" w:rsidRPr="000A0A5F" w:rsidRDefault="00CB0DD7">
      <w:r w:rsidRPr="000A0A5F">
        <w:t>The table below defines the features applicable to the GMDviaMBMSbyMB2 API. Those features are negotiated as described in clause 5.2.7.</w:t>
      </w:r>
    </w:p>
    <w:p w14:paraId="6FFE7E6E" w14:textId="77777777" w:rsidR="00CB0DD7" w:rsidRPr="000A0A5F" w:rsidRDefault="002E466A">
      <w:pPr>
        <w:pStyle w:val="TH"/>
      </w:pPr>
      <w:r w:rsidRPr="000A0A5F">
        <w:t>Table </w:t>
      </w:r>
      <w:r w:rsidR="00CB0DD7" w:rsidRPr="000A0A5F">
        <w:t>5.8.2.3-1: Features used by GMDviaMBMSbyMB2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03"/>
        <w:gridCol w:w="2057"/>
        <w:gridCol w:w="6665"/>
      </w:tblGrid>
      <w:tr w:rsidR="00CB0DD7" w:rsidRPr="000A0A5F" w14:paraId="517F41EF" w14:textId="77777777" w:rsidTr="00FF0AF8">
        <w:trPr>
          <w:cantSplit/>
        </w:trPr>
        <w:tc>
          <w:tcPr>
            <w:tcW w:w="482" w:type="pct"/>
            <w:shd w:val="clear" w:color="auto" w:fill="C0C0C0"/>
          </w:tcPr>
          <w:p w14:paraId="114542C4" w14:textId="77777777" w:rsidR="00CB0DD7" w:rsidRPr="000A0A5F" w:rsidRDefault="00CB0DD7">
            <w:pPr>
              <w:pStyle w:val="TAH"/>
              <w:rPr>
                <w:rFonts w:eastAsia="Times New Roman"/>
              </w:rPr>
            </w:pPr>
            <w:r w:rsidRPr="000A0A5F">
              <w:t>Feature Number</w:t>
            </w:r>
          </w:p>
        </w:tc>
        <w:tc>
          <w:tcPr>
            <w:tcW w:w="1043" w:type="pct"/>
            <w:shd w:val="clear" w:color="auto" w:fill="C0C0C0"/>
          </w:tcPr>
          <w:p w14:paraId="291F15F9" w14:textId="77777777" w:rsidR="00CB0DD7" w:rsidRPr="000A0A5F" w:rsidRDefault="00CB0DD7">
            <w:pPr>
              <w:pStyle w:val="TAH"/>
              <w:rPr>
                <w:rFonts w:eastAsia="Times New Roman"/>
              </w:rPr>
            </w:pPr>
            <w:r w:rsidRPr="000A0A5F">
              <w:rPr>
                <w:rFonts w:eastAsia="Times New Roman"/>
              </w:rPr>
              <w:t>Feature</w:t>
            </w:r>
          </w:p>
        </w:tc>
        <w:tc>
          <w:tcPr>
            <w:tcW w:w="3474" w:type="pct"/>
            <w:shd w:val="clear" w:color="auto" w:fill="C0C0C0"/>
          </w:tcPr>
          <w:p w14:paraId="289AB0D9" w14:textId="77777777" w:rsidR="00CB0DD7" w:rsidRPr="000A0A5F" w:rsidRDefault="00CB0DD7">
            <w:pPr>
              <w:pStyle w:val="TAH"/>
              <w:rPr>
                <w:lang w:eastAsia="ko-KR"/>
              </w:rPr>
            </w:pPr>
            <w:r w:rsidRPr="000A0A5F">
              <w:rPr>
                <w:rFonts w:eastAsia="Times New Roman"/>
              </w:rPr>
              <w:t>Description</w:t>
            </w:r>
          </w:p>
        </w:tc>
      </w:tr>
      <w:tr w:rsidR="00CB0DD7" w:rsidRPr="000A0A5F" w14:paraId="469BB864" w14:textId="77777777" w:rsidTr="00FF0AF8">
        <w:trPr>
          <w:cantSplit/>
        </w:trPr>
        <w:tc>
          <w:tcPr>
            <w:tcW w:w="482" w:type="pct"/>
          </w:tcPr>
          <w:p w14:paraId="1A114425" w14:textId="77777777" w:rsidR="00CB0DD7" w:rsidRPr="000A0A5F" w:rsidRDefault="00CB0DD7">
            <w:pPr>
              <w:pStyle w:val="TAC"/>
              <w:rPr>
                <w:lang w:eastAsia="zh-CN"/>
              </w:rPr>
            </w:pPr>
            <w:r w:rsidRPr="000A0A5F">
              <w:rPr>
                <w:lang w:eastAsia="zh-CN"/>
              </w:rPr>
              <w:t>1</w:t>
            </w:r>
          </w:p>
        </w:tc>
        <w:tc>
          <w:tcPr>
            <w:tcW w:w="1043" w:type="pct"/>
          </w:tcPr>
          <w:p w14:paraId="236FFC83" w14:textId="77777777" w:rsidR="00CB0DD7" w:rsidRPr="000A0A5F" w:rsidRDefault="00CB0DD7">
            <w:pPr>
              <w:pStyle w:val="TAC"/>
              <w:rPr>
                <w:lang w:eastAsia="zh-CN"/>
              </w:rPr>
            </w:pPr>
            <w:r w:rsidRPr="000A0A5F">
              <w:rPr>
                <w:lang w:eastAsia="zh-CN"/>
              </w:rPr>
              <w:t>Notification_websocket</w:t>
            </w:r>
          </w:p>
        </w:tc>
        <w:tc>
          <w:tcPr>
            <w:tcW w:w="3474" w:type="pct"/>
          </w:tcPr>
          <w:p w14:paraId="1A36E27E" w14:textId="77777777" w:rsidR="00CB0DD7" w:rsidRPr="000A0A5F" w:rsidRDefault="00CB0DD7">
            <w:pPr>
              <w:pStyle w:val="TAL"/>
              <w:rPr>
                <w:lang w:eastAsia="zh-CN"/>
              </w:rPr>
            </w:pPr>
            <w:r w:rsidRPr="000A0A5F">
              <w:rPr>
                <w:rFonts w:cs="Arial"/>
                <w:szCs w:val="18"/>
                <w:lang w:eastAsia="zh-CN"/>
              </w:rPr>
              <w:t>The delivery of notifications over Websocket is supported according to clause</w:t>
            </w:r>
            <w:r w:rsidRPr="000A0A5F">
              <w:rPr>
                <w:rFonts w:cs="Arial"/>
                <w:szCs w:val="18"/>
                <w:lang w:val="en-US" w:eastAsia="zh-CN"/>
              </w:rPr>
              <w:t> </w:t>
            </w:r>
            <w:r w:rsidRPr="000A0A5F">
              <w:rPr>
                <w:rFonts w:cs="Arial"/>
                <w:szCs w:val="18"/>
                <w:lang w:eastAsia="zh-CN"/>
              </w:rPr>
              <w:t xml:space="preserve">5.2.5.4. This feature requires that the </w:t>
            </w:r>
            <w:r w:rsidRPr="000A0A5F">
              <w:t>Notification_test_event featute is also supported.</w:t>
            </w:r>
          </w:p>
        </w:tc>
      </w:tr>
      <w:tr w:rsidR="00CB0DD7" w:rsidRPr="000A0A5F" w14:paraId="1997C4F8" w14:textId="77777777" w:rsidTr="00FF0AF8">
        <w:trPr>
          <w:cantSplit/>
        </w:trPr>
        <w:tc>
          <w:tcPr>
            <w:tcW w:w="482" w:type="pct"/>
          </w:tcPr>
          <w:p w14:paraId="5EFDAC24" w14:textId="77777777" w:rsidR="00CB0DD7" w:rsidRPr="000A0A5F" w:rsidRDefault="00CB0DD7">
            <w:pPr>
              <w:pStyle w:val="TAC"/>
            </w:pPr>
            <w:r w:rsidRPr="000A0A5F">
              <w:t>2</w:t>
            </w:r>
          </w:p>
        </w:tc>
        <w:tc>
          <w:tcPr>
            <w:tcW w:w="1043" w:type="pct"/>
          </w:tcPr>
          <w:p w14:paraId="44C1DCC9" w14:textId="77777777" w:rsidR="00CB0DD7" w:rsidRPr="000A0A5F" w:rsidRDefault="00CB0DD7">
            <w:pPr>
              <w:pStyle w:val="TAC"/>
              <w:rPr>
                <w:lang w:eastAsia="zh-CN"/>
              </w:rPr>
            </w:pPr>
            <w:r w:rsidRPr="000A0A5F">
              <w:t>Notification_test_event</w:t>
            </w:r>
          </w:p>
        </w:tc>
        <w:tc>
          <w:tcPr>
            <w:tcW w:w="3474" w:type="pct"/>
          </w:tcPr>
          <w:p w14:paraId="5C3FE096" w14:textId="77777777" w:rsidR="00CB0DD7" w:rsidRPr="000A0A5F" w:rsidRDefault="00CB0DD7">
            <w:pPr>
              <w:pStyle w:val="TAL"/>
              <w:rPr>
                <w:lang w:eastAsia="zh-CN"/>
              </w:rPr>
            </w:pPr>
            <w:r w:rsidRPr="000A0A5F">
              <w:rPr>
                <w:rFonts w:cs="Arial"/>
                <w:szCs w:val="18"/>
                <w:lang w:eastAsia="zh-CN"/>
              </w:rPr>
              <w:t>The testing of notification connection is supported according to clause</w:t>
            </w:r>
            <w:r w:rsidRPr="000A0A5F">
              <w:rPr>
                <w:rFonts w:cs="Arial"/>
                <w:szCs w:val="18"/>
                <w:lang w:val="en-US" w:eastAsia="zh-CN"/>
              </w:rPr>
              <w:t> </w:t>
            </w:r>
            <w:r w:rsidRPr="000A0A5F">
              <w:rPr>
                <w:rFonts w:cs="Arial"/>
                <w:szCs w:val="18"/>
                <w:lang w:eastAsia="zh-CN"/>
              </w:rPr>
              <w:t>5.2.5.3.</w:t>
            </w:r>
          </w:p>
        </w:tc>
      </w:tr>
      <w:tr w:rsidR="00CB0DD7" w:rsidRPr="000A0A5F" w14:paraId="5542B659" w14:textId="77777777" w:rsidTr="00FF0AF8">
        <w:tblPrEx>
          <w:tblLook w:val="04A0" w:firstRow="1" w:lastRow="0" w:firstColumn="1" w:lastColumn="0" w:noHBand="0" w:noVBand="1"/>
        </w:tblPrEx>
        <w:trPr>
          <w:cantSplit/>
        </w:trPr>
        <w:tc>
          <w:tcPr>
            <w:tcW w:w="5000" w:type="pct"/>
            <w:gridSpan w:val="3"/>
          </w:tcPr>
          <w:p w14:paraId="6E6C15D7"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438EB857"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7B5A5EE0" w14:textId="77777777" w:rsidR="00CB0DD7" w:rsidRPr="000A0A5F" w:rsidRDefault="00CB0DD7"/>
    <w:p w14:paraId="54F6C2D1" w14:textId="77777777" w:rsidR="005248FF" w:rsidRPr="000A0A5F" w:rsidRDefault="005248FF" w:rsidP="005248FF">
      <w:pPr>
        <w:pStyle w:val="Heading4"/>
      </w:pPr>
      <w:bookmarkStart w:id="6426" w:name="_Toc130502777"/>
      <w:bookmarkStart w:id="6427" w:name="_Toc153625564"/>
      <w:bookmarkStart w:id="6428" w:name="_Toc170114709"/>
      <w:r w:rsidRPr="000A0A5F">
        <w:t>5.8.2.4</w:t>
      </w:r>
      <w:r w:rsidRPr="000A0A5F">
        <w:tab/>
        <w:t>Error handling</w:t>
      </w:r>
      <w:bookmarkEnd w:id="6426"/>
      <w:bookmarkEnd w:id="6427"/>
      <w:bookmarkEnd w:id="6428"/>
    </w:p>
    <w:p w14:paraId="199CA71E" w14:textId="77777777" w:rsidR="005248FF" w:rsidRPr="000A0A5F" w:rsidRDefault="005248FF" w:rsidP="005248FF">
      <w:pPr>
        <w:pStyle w:val="Heading5"/>
      </w:pPr>
      <w:bookmarkStart w:id="6429" w:name="_Toc130502778"/>
      <w:bookmarkStart w:id="6430" w:name="_Toc153625565"/>
      <w:bookmarkStart w:id="6431" w:name="_Toc170114710"/>
      <w:r w:rsidRPr="000A0A5F">
        <w:t>5.8.2.4.1</w:t>
      </w:r>
      <w:r w:rsidRPr="000A0A5F">
        <w:tab/>
        <w:t>General</w:t>
      </w:r>
      <w:bookmarkEnd w:id="6429"/>
      <w:bookmarkEnd w:id="6430"/>
      <w:bookmarkEnd w:id="6431"/>
    </w:p>
    <w:p w14:paraId="29C3DF8C" w14:textId="77777777" w:rsidR="005248FF" w:rsidRPr="000A0A5F" w:rsidRDefault="005248FF" w:rsidP="005248FF">
      <w:r w:rsidRPr="000A0A5F">
        <w:t>HTTP error handling shall be supported as specified in clause 5.2.6.</w:t>
      </w:r>
    </w:p>
    <w:p w14:paraId="5A63D9CC" w14:textId="77777777" w:rsidR="005248FF" w:rsidRPr="000A0A5F" w:rsidRDefault="005248FF" w:rsidP="005248FF">
      <w:r w:rsidRPr="000A0A5F">
        <w:t>In addition, the requirements in the following clauses shall apply.</w:t>
      </w:r>
    </w:p>
    <w:p w14:paraId="43A73C14" w14:textId="77777777" w:rsidR="005248FF" w:rsidRPr="000A0A5F" w:rsidRDefault="005248FF" w:rsidP="005248FF">
      <w:pPr>
        <w:pStyle w:val="Heading5"/>
      </w:pPr>
      <w:bookmarkStart w:id="6432" w:name="_Toc130502779"/>
      <w:bookmarkStart w:id="6433" w:name="_Toc153625566"/>
      <w:bookmarkStart w:id="6434" w:name="_Toc170114711"/>
      <w:r w:rsidRPr="000A0A5F">
        <w:t>5.8.2.4.2</w:t>
      </w:r>
      <w:r w:rsidRPr="000A0A5F">
        <w:tab/>
        <w:t>Protocol Errors</w:t>
      </w:r>
      <w:bookmarkEnd w:id="6432"/>
      <w:bookmarkEnd w:id="6433"/>
      <w:bookmarkEnd w:id="6434"/>
    </w:p>
    <w:p w14:paraId="01B8A45C" w14:textId="77777777" w:rsidR="005248FF" w:rsidRPr="000A0A5F" w:rsidRDefault="005248FF" w:rsidP="005248FF">
      <w:r w:rsidRPr="000A0A5F">
        <w:rPr>
          <w:lang w:eastAsia="zh-CN"/>
        </w:rPr>
        <w:t xml:space="preserve">In this Release </w:t>
      </w:r>
      <w:r w:rsidRPr="000A0A5F">
        <w:t>of the specification, there are no additional protocol errors applicable for the GMDviaMBMSbyMB2 API.</w:t>
      </w:r>
    </w:p>
    <w:p w14:paraId="23860FC7" w14:textId="77777777" w:rsidR="005248FF" w:rsidRPr="000A0A5F" w:rsidRDefault="005248FF" w:rsidP="005248FF">
      <w:pPr>
        <w:pStyle w:val="Heading5"/>
      </w:pPr>
      <w:bookmarkStart w:id="6435" w:name="_Toc130502780"/>
      <w:bookmarkStart w:id="6436" w:name="_Toc153625567"/>
      <w:bookmarkStart w:id="6437" w:name="_Toc170114712"/>
      <w:r w:rsidRPr="000A0A5F">
        <w:t>5.8.2.4.3</w:t>
      </w:r>
      <w:r w:rsidRPr="000A0A5F">
        <w:tab/>
        <w:t>Application Errors</w:t>
      </w:r>
      <w:bookmarkEnd w:id="6435"/>
      <w:bookmarkEnd w:id="6436"/>
      <w:bookmarkEnd w:id="6437"/>
    </w:p>
    <w:p w14:paraId="6917FB2B" w14:textId="77777777" w:rsidR="005248FF" w:rsidRPr="000A0A5F" w:rsidRDefault="005248FF" w:rsidP="005248FF">
      <w:r w:rsidRPr="000A0A5F">
        <w:t>The application errors defined for GMDviaMBMSbyMB2 API are listed in table 5.8.2.4.3-1.</w:t>
      </w:r>
    </w:p>
    <w:p w14:paraId="580B821A" w14:textId="77777777" w:rsidR="005248FF" w:rsidRPr="000A0A5F" w:rsidRDefault="005248FF" w:rsidP="005248FF">
      <w:pPr>
        <w:pStyle w:val="TH"/>
      </w:pPr>
      <w:r w:rsidRPr="000A0A5F">
        <w:t>Table 5.8.2.4.3-1: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5248FF" w:rsidRPr="000A0A5F" w14:paraId="58DDA4B4" w14:textId="77777777" w:rsidTr="004C13CC">
        <w:trPr>
          <w:cantSplit/>
          <w:jc w:val="center"/>
        </w:trPr>
        <w:tc>
          <w:tcPr>
            <w:tcW w:w="2686" w:type="dxa"/>
            <w:shd w:val="clear" w:color="auto" w:fill="C0C0C0"/>
            <w:hideMark/>
          </w:tcPr>
          <w:p w14:paraId="4C8B0559" w14:textId="77777777" w:rsidR="005248FF" w:rsidRPr="000A0A5F" w:rsidRDefault="005248FF" w:rsidP="004C13CC">
            <w:pPr>
              <w:pStyle w:val="TAH"/>
            </w:pPr>
            <w:r w:rsidRPr="000A0A5F">
              <w:t>Application Error</w:t>
            </w:r>
          </w:p>
        </w:tc>
        <w:tc>
          <w:tcPr>
            <w:tcW w:w="1275" w:type="dxa"/>
            <w:shd w:val="clear" w:color="auto" w:fill="C0C0C0"/>
            <w:hideMark/>
          </w:tcPr>
          <w:p w14:paraId="0C590260" w14:textId="77777777" w:rsidR="005248FF" w:rsidRPr="000A0A5F" w:rsidRDefault="005248FF" w:rsidP="004C13CC">
            <w:pPr>
              <w:pStyle w:val="TAH"/>
            </w:pPr>
            <w:r w:rsidRPr="000A0A5F">
              <w:t>HTTP status code</w:t>
            </w:r>
          </w:p>
        </w:tc>
        <w:tc>
          <w:tcPr>
            <w:tcW w:w="3289" w:type="dxa"/>
            <w:shd w:val="clear" w:color="auto" w:fill="C0C0C0"/>
            <w:hideMark/>
          </w:tcPr>
          <w:p w14:paraId="4DBCC496" w14:textId="77777777" w:rsidR="005248FF" w:rsidRPr="000A0A5F" w:rsidRDefault="005248FF" w:rsidP="004C13CC">
            <w:pPr>
              <w:pStyle w:val="TAH"/>
            </w:pPr>
            <w:r w:rsidRPr="000A0A5F">
              <w:t>Description</w:t>
            </w:r>
          </w:p>
        </w:tc>
        <w:tc>
          <w:tcPr>
            <w:tcW w:w="2373" w:type="dxa"/>
            <w:shd w:val="clear" w:color="auto" w:fill="C0C0C0"/>
          </w:tcPr>
          <w:p w14:paraId="5DCE92AB" w14:textId="77777777" w:rsidR="005248FF" w:rsidRPr="000A0A5F" w:rsidRDefault="005248FF" w:rsidP="004C13CC">
            <w:pPr>
              <w:pStyle w:val="TAH"/>
            </w:pPr>
            <w:r w:rsidRPr="000A0A5F">
              <w:t>Applicability</w:t>
            </w:r>
          </w:p>
        </w:tc>
      </w:tr>
      <w:tr w:rsidR="005248FF" w:rsidRPr="000A0A5F" w14:paraId="0D1BFDDD" w14:textId="77777777" w:rsidTr="004C13CC">
        <w:trPr>
          <w:cantSplit/>
          <w:jc w:val="center"/>
        </w:trPr>
        <w:tc>
          <w:tcPr>
            <w:tcW w:w="2686" w:type="dxa"/>
          </w:tcPr>
          <w:p w14:paraId="4A046D86" w14:textId="77777777" w:rsidR="005248FF" w:rsidRPr="000A0A5F" w:rsidRDefault="005248FF" w:rsidP="004C13CC">
            <w:pPr>
              <w:pStyle w:val="TAL"/>
              <w:rPr>
                <w:lang w:eastAsia="zh-CN"/>
              </w:rPr>
            </w:pPr>
          </w:p>
        </w:tc>
        <w:tc>
          <w:tcPr>
            <w:tcW w:w="1275" w:type="dxa"/>
          </w:tcPr>
          <w:p w14:paraId="26EA893E" w14:textId="77777777" w:rsidR="005248FF" w:rsidRPr="000A0A5F" w:rsidRDefault="005248FF" w:rsidP="004C13CC">
            <w:pPr>
              <w:pStyle w:val="TAL"/>
              <w:rPr>
                <w:lang w:eastAsia="zh-CN"/>
              </w:rPr>
            </w:pPr>
          </w:p>
        </w:tc>
        <w:tc>
          <w:tcPr>
            <w:tcW w:w="3289" w:type="dxa"/>
          </w:tcPr>
          <w:p w14:paraId="0E9FE804" w14:textId="77777777" w:rsidR="005248FF" w:rsidRPr="000A0A5F" w:rsidRDefault="005248FF" w:rsidP="004C13CC">
            <w:pPr>
              <w:pStyle w:val="TAL"/>
            </w:pPr>
          </w:p>
        </w:tc>
        <w:tc>
          <w:tcPr>
            <w:tcW w:w="2373" w:type="dxa"/>
          </w:tcPr>
          <w:p w14:paraId="2794A8C9" w14:textId="77777777" w:rsidR="005248FF" w:rsidRPr="000A0A5F" w:rsidRDefault="005248FF" w:rsidP="004C13CC">
            <w:pPr>
              <w:pStyle w:val="TAL"/>
            </w:pPr>
          </w:p>
        </w:tc>
      </w:tr>
    </w:tbl>
    <w:p w14:paraId="05E6CEC5" w14:textId="77777777" w:rsidR="005248FF" w:rsidRPr="000A0A5F" w:rsidRDefault="005248FF"/>
    <w:p w14:paraId="029719FC" w14:textId="77777777" w:rsidR="00CB0DD7" w:rsidRPr="000A0A5F" w:rsidRDefault="00CB0DD7">
      <w:pPr>
        <w:pStyle w:val="Heading3"/>
      </w:pPr>
      <w:bookmarkStart w:id="6438" w:name="_Toc11247616"/>
      <w:bookmarkStart w:id="6439" w:name="_Toc27044755"/>
      <w:bookmarkStart w:id="6440" w:name="_Toc36033797"/>
      <w:bookmarkStart w:id="6441" w:name="_Toc45131943"/>
      <w:bookmarkStart w:id="6442" w:name="_Toc49776228"/>
      <w:bookmarkStart w:id="6443" w:name="_Toc51747148"/>
      <w:bookmarkStart w:id="6444" w:name="_Toc66360715"/>
      <w:bookmarkStart w:id="6445" w:name="_Toc68105220"/>
      <w:bookmarkStart w:id="6446" w:name="_Toc74755850"/>
      <w:bookmarkStart w:id="6447" w:name="_Toc105674725"/>
      <w:bookmarkStart w:id="6448" w:name="_Toc130502781"/>
      <w:bookmarkStart w:id="6449" w:name="_Toc153625568"/>
      <w:bookmarkStart w:id="6450" w:name="_Toc170114713"/>
      <w:r w:rsidRPr="000A0A5F">
        <w:t>5.8.3</w:t>
      </w:r>
      <w:r w:rsidRPr="000A0A5F">
        <w:tab/>
        <w:t>GMDviaMBMSbyxMB API</w:t>
      </w:r>
      <w:bookmarkEnd w:id="6438"/>
      <w:bookmarkEnd w:id="6439"/>
      <w:bookmarkEnd w:id="6440"/>
      <w:bookmarkEnd w:id="6441"/>
      <w:bookmarkEnd w:id="6442"/>
      <w:bookmarkEnd w:id="6443"/>
      <w:bookmarkEnd w:id="6444"/>
      <w:bookmarkEnd w:id="6445"/>
      <w:bookmarkEnd w:id="6446"/>
      <w:bookmarkEnd w:id="6447"/>
      <w:bookmarkEnd w:id="6448"/>
      <w:bookmarkEnd w:id="6449"/>
      <w:bookmarkEnd w:id="6450"/>
    </w:p>
    <w:p w14:paraId="79CC97C8" w14:textId="77777777" w:rsidR="00CB0DD7" w:rsidRPr="000A0A5F" w:rsidRDefault="00CB0DD7">
      <w:pPr>
        <w:pStyle w:val="Heading4"/>
      </w:pPr>
      <w:bookmarkStart w:id="6451" w:name="_Toc11247617"/>
      <w:bookmarkStart w:id="6452" w:name="_Toc27044756"/>
      <w:bookmarkStart w:id="6453" w:name="_Toc36033798"/>
      <w:bookmarkStart w:id="6454" w:name="_Toc45131944"/>
      <w:bookmarkStart w:id="6455" w:name="_Toc49776229"/>
      <w:bookmarkStart w:id="6456" w:name="_Toc51747149"/>
      <w:bookmarkStart w:id="6457" w:name="_Toc66360716"/>
      <w:bookmarkStart w:id="6458" w:name="_Toc68105221"/>
      <w:bookmarkStart w:id="6459" w:name="_Toc74755851"/>
      <w:bookmarkStart w:id="6460" w:name="_Toc105674726"/>
      <w:bookmarkStart w:id="6461" w:name="_Toc130502782"/>
      <w:bookmarkStart w:id="6462" w:name="_Toc153625569"/>
      <w:bookmarkStart w:id="6463" w:name="_Toc170114714"/>
      <w:r w:rsidRPr="000A0A5F">
        <w:t>5.8.3.1</w:t>
      </w:r>
      <w:r w:rsidRPr="000A0A5F">
        <w:tab/>
        <w:t>Data model</w:t>
      </w:r>
      <w:bookmarkEnd w:id="6451"/>
      <w:bookmarkEnd w:id="6452"/>
      <w:bookmarkEnd w:id="6453"/>
      <w:bookmarkEnd w:id="6454"/>
      <w:bookmarkEnd w:id="6455"/>
      <w:bookmarkEnd w:id="6456"/>
      <w:bookmarkEnd w:id="6457"/>
      <w:bookmarkEnd w:id="6458"/>
      <w:bookmarkEnd w:id="6459"/>
      <w:bookmarkEnd w:id="6460"/>
      <w:bookmarkEnd w:id="6461"/>
      <w:bookmarkEnd w:id="6462"/>
      <w:bookmarkEnd w:id="6463"/>
    </w:p>
    <w:p w14:paraId="38E7DF8D" w14:textId="77777777" w:rsidR="00CB0DD7" w:rsidRPr="000A0A5F" w:rsidRDefault="00CB0DD7">
      <w:pPr>
        <w:pStyle w:val="Heading5"/>
      </w:pPr>
      <w:bookmarkStart w:id="6464" w:name="_Toc11247618"/>
      <w:bookmarkStart w:id="6465" w:name="_Toc27044757"/>
      <w:bookmarkStart w:id="6466" w:name="_Toc36033799"/>
      <w:bookmarkStart w:id="6467" w:name="_Toc45131945"/>
      <w:bookmarkStart w:id="6468" w:name="_Toc49776230"/>
      <w:bookmarkStart w:id="6469" w:name="_Toc51747150"/>
      <w:bookmarkStart w:id="6470" w:name="_Toc66360717"/>
      <w:bookmarkStart w:id="6471" w:name="_Toc68105222"/>
      <w:bookmarkStart w:id="6472" w:name="_Toc74755852"/>
      <w:bookmarkStart w:id="6473" w:name="_Toc105674727"/>
      <w:bookmarkStart w:id="6474" w:name="_Toc130502783"/>
      <w:bookmarkStart w:id="6475" w:name="_Toc153625570"/>
      <w:bookmarkStart w:id="6476" w:name="_Toc170114715"/>
      <w:r w:rsidRPr="000A0A5F">
        <w:t>5.8.3.1.1</w:t>
      </w:r>
      <w:r w:rsidRPr="000A0A5F">
        <w:tab/>
        <w:t>Resource data types</w:t>
      </w:r>
      <w:bookmarkEnd w:id="6464"/>
      <w:bookmarkEnd w:id="6465"/>
      <w:bookmarkEnd w:id="6466"/>
      <w:bookmarkEnd w:id="6467"/>
      <w:bookmarkEnd w:id="6468"/>
      <w:bookmarkEnd w:id="6469"/>
      <w:bookmarkEnd w:id="6470"/>
      <w:bookmarkEnd w:id="6471"/>
      <w:bookmarkEnd w:id="6472"/>
      <w:bookmarkEnd w:id="6473"/>
      <w:bookmarkEnd w:id="6474"/>
      <w:bookmarkEnd w:id="6475"/>
      <w:bookmarkEnd w:id="6476"/>
    </w:p>
    <w:p w14:paraId="3277F36C" w14:textId="77777777" w:rsidR="00CB0DD7" w:rsidRPr="000A0A5F" w:rsidRDefault="00CB0DD7">
      <w:pPr>
        <w:pStyle w:val="Heading6"/>
      </w:pPr>
      <w:bookmarkStart w:id="6477" w:name="_Toc11247619"/>
      <w:bookmarkStart w:id="6478" w:name="_Toc27044758"/>
      <w:bookmarkStart w:id="6479" w:name="_Toc36033800"/>
      <w:bookmarkStart w:id="6480" w:name="_Toc45131946"/>
      <w:bookmarkStart w:id="6481" w:name="_Toc49776231"/>
      <w:bookmarkStart w:id="6482" w:name="_Toc51747151"/>
      <w:bookmarkStart w:id="6483" w:name="_Toc66360718"/>
      <w:bookmarkStart w:id="6484" w:name="_Toc68105223"/>
      <w:bookmarkStart w:id="6485" w:name="_Toc74755853"/>
      <w:bookmarkStart w:id="6486" w:name="_Toc105674728"/>
      <w:bookmarkStart w:id="6487" w:name="_Toc130502784"/>
      <w:bookmarkStart w:id="6488" w:name="_Toc153625571"/>
      <w:bookmarkStart w:id="6489" w:name="_Toc170114716"/>
      <w:r w:rsidRPr="000A0A5F">
        <w:t>5.8.3.1.1.1</w:t>
      </w:r>
      <w:r w:rsidRPr="000A0A5F">
        <w:tab/>
        <w:t>Introduction</w:t>
      </w:r>
      <w:bookmarkEnd w:id="6477"/>
      <w:bookmarkEnd w:id="6478"/>
      <w:bookmarkEnd w:id="6479"/>
      <w:bookmarkEnd w:id="6480"/>
      <w:bookmarkEnd w:id="6481"/>
      <w:bookmarkEnd w:id="6482"/>
      <w:bookmarkEnd w:id="6483"/>
      <w:bookmarkEnd w:id="6484"/>
      <w:bookmarkEnd w:id="6485"/>
      <w:bookmarkEnd w:id="6486"/>
      <w:bookmarkEnd w:id="6487"/>
      <w:bookmarkEnd w:id="6488"/>
      <w:bookmarkEnd w:id="6489"/>
    </w:p>
    <w:p w14:paraId="3EC24FD9" w14:textId="77777777" w:rsidR="00CB0DD7" w:rsidRPr="000A0A5F" w:rsidRDefault="00CB0DD7">
      <w:r w:rsidRPr="000A0A5F">
        <w:t>This clause defines data structures to be used in resource representations.</w:t>
      </w:r>
    </w:p>
    <w:p w14:paraId="3F7E1AF6" w14:textId="77777777" w:rsidR="00CB0DD7" w:rsidRPr="000A0A5F" w:rsidRDefault="00CB0DD7">
      <w:r w:rsidRPr="000A0A5F">
        <w:t>Table 5.</w:t>
      </w:r>
      <w:r w:rsidRPr="000A0A5F">
        <w:rPr>
          <w:rFonts w:hint="eastAsia"/>
        </w:rPr>
        <w:t>8</w:t>
      </w:r>
      <w:r w:rsidRPr="000A0A5F">
        <w:t xml:space="preserve">.3.1.1.1-1 specifies data types re-used by the GMDviaMBMSbyxMB API from other specifications, including a reference to their respective specifications and when needed, a short description of their use within the GMDviaMBMSbyxMB API. </w:t>
      </w:r>
    </w:p>
    <w:p w14:paraId="63DD351E" w14:textId="77777777" w:rsidR="00CB0DD7" w:rsidRPr="000A0A5F" w:rsidRDefault="00CB0DD7">
      <w:pPr>
        <w:pStyle w:val="TH"/>
      </w:pPr>
      <w:r w:rsidRPr="000A0A5F">
        <w:t>Table 5.</w:t>
      </w:r>
      <w:r w:rsidRPr="000A0A5F">
        <w:rPr>
          <w:rFonts w:hint="eastAsia"/>
        </w:rPr>
        <w:t>8.</w:t>
      </w:r>
      <w:r w:rsidRPr="000A0A5F">
        <w:t>3.1.1.1-1: GMDviaMBMSbyxMB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7A7D09A2" w14:textId="77777777" w:rsidTr="00FF0AF8">
        <w:trPr>
          <w:jc w:val="center"/>
        </w:trPr>
        <w:tc>
          <w:tcPr>
            <w:tcW w:w="2018" w:type="dxa"/>
            <w:shd w:val="clear" w:color="auto" w:fill="C0C0C0"/>
            <w:hideMark/>
          </w:tcPr>
          <w:p w14:paraId="384BB35D" w14:textId="77777777" w:rsidR="00CB0DD7" w:rsidRPr="000A0A5F" w:rsidRDefault="00CB0DD7">
            <w:pPr>
              <w:pStyle w:val="TAH"/>
            </w:pPr>
            <w:r w:rsidRPr="000A0A5F">
              <w:t>Data type</w:t>
            </w:r>
          </w:p>
        </w:tc>
        <w:tc>
          <w:tcPr>
            <w:tcW w:w="1848" w:type="dxa"/>
            <w:shd w:val="clear" w:color="auto" w:fill="C0C0C0"/>
          </w:tcPr>
          <w:p w14:paraId="4B2CCD1A" w14:textId="77777777" w:rsidR="00CB0DD7" w:rsidRPr="000A0A5F" w:rsidRDefault="00CB0DD7">
            <w:pPr>
              <w:pStyle w:val="TAH"/>
            </w:pPr>
            <w:r w:rsidRPr="000A0A5F">
              <w:t>Reference</w:t>
            </w:r>
          </w:p>
        </w:tc>
        <w:tc>
          <w:tcPr>
            <w:tcW w:w="5308" w:type="dxa"/>
            <w:shd w:val="clear" w:color="auto" w:fill="C0C0C0"/>
            <w:hideMark/>
          </w:tcPr>
          <w:p w14:paraId="10C541E1" w14:textId="77777777" w:rsidR="00CB0DD7" w:rsidRPr="000A0A5F" w:rsidRDefault="00CB0DD7">
            <w:pPr>
              <w:pStyle w:val="TAH"/>
            </w:pPr>
            <w:r w:rsidRPr="000A0A5F">
              <w:t>Comments</w:t>
            </w:r>
          </w:p>
        </w:tc>
      </w:tr>
      <w:tr w:rsidR="00CB0DD7" w:rsidRPr="000A0A5F" w14:paraId="254C8A81" w14:textId="77777777" w:rsidTr="00FF0AF8">
        <w:trPr>
          <w:jc w:val="center"/>
        </w:trPr>
        <w:tc>
          <w:tcPr>
            <w:tcW w:w="2018" w:type="dxa"/>
          </w:tcPr>
          <w:p w14:paraId="29E79532" w14:textId="77777777" w:rsidR="00CB0DD7" w:rsidRPr="000A0A5F" w:rsidRDefault="00CB0DD7">
            <w:pPr>
              <w:pStyle w:val="TAL"/>
              <w:rPr>
                <w:rFonts w:hint="eastAsia"/>
                <w:lang w:eastAsia="zh-CN"/>
              </w:rPr>
            </w:pPr>
            <w:r w:rsidRPr="000A0A5F">
              <w:rPr>
                <w:rFonts w:hint="eastAsia"/>
                <w:lang w:eastAsia="zh-CN"/>
              </w:rPr>
              <w:t>GeographicArea</w:t>
            </w:r>
          </w:p>
        </w:tc>
        <w:tc>
          <w:tcPr>
            <w:tcW w:w="1848" w:type="dxa"/>
          </w:tcPr>
          <w:p w14:paraId="3453770E" w14:textId="77777777" w:rsidR="00CB0DD7" w:rsidRPr="000A0A5F" w:rsidRDefault="00CB0DD7">
            <w:pPr>
              <w:pStyle w:val="TAL"/>
              <w:rPr>
                <w:rFonts w:hint="eastAsia"/>
                <w:lang w:val="en-US" w:eastAsia="zh-CN"/>
              </w:rPr>
            </w:pPr>
            <w:r w:rsidRPr="000A0A5F">
              <w:rPr>
                <w:rFonts w:hint="eastAsia"/>
                <w:lang w:eastAsia="zh-CN"/>
              </w:rPr>
              <w:t>3GPP TS 29.572 [</w:t>
            </w:r>
            <w:r w:rsidRPr="000A0A5F">
              <w:rPr>
                <w:lang w:eastAsia="zh-CN"/>
              </w:rPr>
              <w:t>42]</w:t>
            </w:r>
          </w:p>
        </w:tc>
        <w:tc>
          <w:tcPr>
            <w:tcW w:w="5308" w:type="dxa"/>
          </w:tcPr>
          <w:p w14:paraId="010B3067" w14:textId="77777777" w:rsidR="00CB0DD7" w:rsidRPr="000A0A5F" w:rsidRDefault="00CB0DD7">
            <w:pPr>
              <w:pStyle w:val="TAL"/>
              <w:rPr>
                <w:rFonts w:cs="Arial"/>
                <w:szCs w:val="18"/>
              </w:rPr>
            </w:pPr>
            <w:r w:rsidRPr="000A0A5F">
              <w:rPr>
                <w:lang w:eastAsia="zh-CN"/>
              </w:rPr>
              <w:t>Identifies the geographical information of the user(s).</w:t>
            </w:r>
          </w:p>
        </w:tc>
      </w:tr>
      <w:tr w:rsidR="00CB0DD7" w:rsidRPr="000A0A5F" w14:paraId="62ECA394" w14:textId="77777777" w:rsidTr="00FF0AF8">
        <w:trPr>
          <w:jc w:val="center"/>
        </w:trPr>
        <w:tc>
          <w:tcPr>
            <w:tcW w:w="2018" w:type="dxa"/>
          </w:tcPr>
          <w:p w14:paraId="046A3B5A" w14:textId="77777777" w:rsidR="00CB0DD7" w:rsidRPr="000A0A5F" w:rsidRDefault="00CB0DD7">
            <w:pPr>
              <w:pStyle w:val="TAL"/>
              <w:rPr>
                <w:rFonts w:hint="eastAsia"/>
                <w:lang w:eastAsia="zh-CN"/>
              </w:rPr>
            </w:pPr>
            <w:r w:rsidRPr="000A0A5F">
              <w:t>CivicAddress</w:t>
            </w:r>
          </w:p>
        </w:tc>
        <w:tc>
          <w:tcPr>
            <w:tcW w:w="1848" w:type="dxa"/>
          </w:tcPr>
          <w:p w14:paraId="7A73AB6B" w14:textId="77777777" w:rsidR="00CB0DD7" w:rsidRPr="000A0A5F" w:rsidRDefault="00CB0DD7">
            <w:pPr>
              <w:pStyle w:val="TAL"/>
              <w:rPr>
                <w:rFonts w:hint="eastAsia"/>
                <w:lang w:eastAsia="zh-CN"/>
              </w:rPr>
            </w:pPr>
            <w:r w:rsidRPr="000A0A5F">
              <w:rPr>
                <w:rFonts w:hint="eastAsia"/>
                <w:lang w:eastAsia="zh-CN"/>
              </w:rPr>
              <w:t>3GPP TS 29.572 [</w:t>
            </w:r>
            <w:r w:rsidRPr="000A0A5F">
              <w:rPr>
                <w:lang w:eastAsia="zh-CN"/>
              </w:rPr>
              <w:t>42]</w:t>
            </w:r>
          </w:p>
        </w:tc>
        <w:tc>
          <w:tcPr>
            <w:tcW w:w="5308" w:type="dxa"/>
          </w:tcPr>
          <w:p w14:paraId="42842783" w14:textId="77777777" w:rsidR="00CB0DD7" w:rsidRPr="000A0A5F" w:rsidRDefault="00CB0DD7">
            <w:pPr>
              <w:pStyle w:val="TAL"/>
              <w:rPr>
                <w:lang w:eastAsia="zh-CN"/>
              </w:rPr>
            </w:pPr>
            <w:r w:rsidRPr="000A0A5F">
              <w:rPr>
                <w:lang w:eastAsia="zh-CN"/>
              </w:rPr>
              <w:t>Identifies the civic address information of the user(s).</w:t>
            </w:r>
          </w:p>
        </w:tc>
      </w:tr>
      <w:tr w:rsidR="00CB0DD7" w:rsidRPr="000A0A5F" w14:paraId="735E787A" w14:textId="77777777" w:rsidTr="00FF0AF8">
        <w:trPr>
          <w:jc w:val="center"/>
        </w:trPr>
        <w:tc>
          <w:tcPr>
            <w:tcW w:w="2018" w:type="dxa"/>
          </w:tcPr>
          <w:p w14:paraId="2B4C608C" w14:textId="77777777" w:rsidR="00CB0DD7" w:rsidRPr="000A0A5F" w:rsidRDefault="00CB0DD7">
            <w:pPr>
              <w:pStyle w:val="TAL"/>
            </w:pPr>
            <w:r w:rsidRPr="000A0A5F">
              <w:t>SupportedFeatures</w:t>
            </w:r>
          </w:p>
        </w:tc>
        <w:tc>
          <w:tcPr>
            <w:tcW w:w="1848" w:type="dxa"/>
          </w:tcPr>
          <w:p w14:paraId="2C20B766" w14:textId="77777777" w:rsidR="00CB0DD7" w:rsidRPr="000A0A5F" w:rsidRDefault="00CB0DD7">
            <w:pPr>
              <w:pStyle w:val="TAL"/>
              <w:rPr>
                <w:rFonts w:hint="eastAsia"/>
                <w:lang w:eastAsia="zh-CN"/>
              </w:rPr>
            </w:pPr>
            <w:r w:rsidRPr="000A0A5F">
              <w:rPr>
                <w:lang w:eastAsia="zh-CN"/>
              </w:rPr>
              <w:t>3GPP TS 29.571 [45]</w:t>
            </w:r>
          </w:p>
        </w:tc>
        <w:tc>
          <w:tcPr>
            <w:tcW w:w="5308" w:type="dxa"/>
          </w:tcPr>
          <w:p w14:paraId="7E28840A" w14:textId="77777777" w:rsidR="00CB0DD7" w:rsidRPr="000A0A5F" w:rsidRDefault="00CB0DD7">
            <w:pPr>
              <w:pStyle w:val="TAL"/>
              <w:rPr>
                <w:lang w:eastAsia="zh-CN"/>
              </w:rPr>
            </w:pPr>
            <w:r w:rsidRPr="000A0A5F">
              <w:rPr>
                <w:lang w:eastAsia="zh-CN"/>
              </w:rPr>
              <w:t>Used to negotiate the applicability of the optional features defined in table 5.8.3.3-1.</w:t>
            </w:r>
          </w:p>
        </w:tc>
      </w:tr>
    </w:tbl>
    <w:p w14:paraId="0A40E279" w14:textId="77777777" w:rsidR="00CB0DD7" w:rsidRPr="000A0A5F" w:rsidRDefault="00CB0DD7"/>
    <w:p w14:paraId="763D0310" w14:textId="77777777" w:rsidR="00486293" w:rsidRPr="000A0A5F" w:rsidRDefault="00486293" w:rsidP="00486293">
      <w:bookmarkStart w:id="6490" w:name="_Toc11247620"/>
      <w:bookmarkStart w:id="6491" w:name="_Toc27044759"/>
      <w:bookmarkStart w:id="6492" w:name="_Toc36033801"/>
      <w:bookmarkStart w:id="6493" w:name="_Toc45131947"/>
      <w:bookmarkStart w:id="6494" w:name="_Toc49776232"/>
      <w:bookmarkStart w:id="6495" w:name="_Toc51747152"/>
      <w:bookmarkStart w:id="6496" w:name="_Toc66360719"/>
      <w:bookmarkStart w:id="6497" w:name="_Toc68105224"/>
      <w:bookmarkStart w:id="6498" w:name="_Toc74755854"/>
      <w:r w:rsidRPr="000A0A5F">
        <w:t>Table 5.8.3.1.1.1-2 specifies the data types defined for the GMDviaMBMSbyxMB API.</w:t>
      </w:r>
    </w:p>
    <w:p w14:paraId="1DAB651D" w14:textId="77777777" w:rsidR="00486293" w:rsidRPr="000A0A5F" w:rsidRDefault="00486293" w:rsidP="00486293">
      <w:pPr>
        <w:pStyle w:val="TH"/>
      </w:pPr>
      <w:r w:rsidRPr="000A0A5F">
        <w:t>Table 5.8.3.1.1.1-2: GMDviaMBMSbyxMB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1076"/>
        <w:gridCol w:w="4253"/>
        <w:gridCol w:w="1412"/>
      </w:tblGrid>
      <w:tr w:rsidR="00486293" w:rsidRPr="000A0A5F" w14:paraId="0A38428F" w14:textId="77777777" w:rsidTr="00FF0AF8">
        <w:trPr>
          <w:jc w:val="center"/>
        </w:trPr>
        <w:tc>
          <w:tcPr>
            <w:tcW w:w="2888" w:type="dxa"/>
            <w:shd w:val="clear" w:color="auto" w:fill="C0C0C0"/>
            <w:vAlign w:val="center"/>
            <w:hideMark/>
          </w:tcPr>
          <w:p w14:paraId="5352DD61" w14:textId="77777777" w:rsidR="00486293" w:rsidRPr="000A0A5F" w:rsidRDefault="00486293" w:rsidP="00D513D3">
            <w:pPr>
              <w:pStyle w:val="TAH"/>
            </w:pPr>
            <w:r w:rsidRPr="000A0A5F">
              <w:t>Data type</w:t>
            </w:r>
          </w:p>
        </w:tc>
        <w:tc>
          <w:tcPr>
            <w:tcW w:w="1076" w:type="dxa"/>
            <w:shd w:val="clear" w:color="auto" w:fill="C0C0C0"/>
            <w:vAlign w:val="center"/>
          </w:tcPr>
          <w:p w14:paraId="2D03B5E5" w14:textId="77777777" w:rsidR="00486293" w:rsidRPr="000A0A5F" w:rsidRDefault="00486293" w:rsidP="00D513D3">
            <w:pPr>
              <w:pStyle w:val="TAH"/>
            </w:pPr>
            <w:r w:rsidRPr="000A0A5F">
              <w:t>Clause defined</w:t>
            </w:r>
          </w:p>
        </w:tc>
        <w:tc>
          <w:tcPr>
            <w:tcW w:w="4253" w:type="dxa"/>
            <w:shd w:val="clear" w:color="auto" w:fill="C0C0C0"/>
            <w:vAlign w:val="center"/>
            <w:hideMark/>
          </w:tcPr>
          <w:p w14:paraId="0265DC00" w14:textId="77777777" w:rsidR="00486293" w:rsidRPr="000A0A5F" w:rsidRDefault="00486293" w:rsidP="00D513D3">
            <w:pPr>
              <w:pStyle w:val="TAH"/>
            </w:pPr>
            <w:r w:rsidRPr="000A0A5F">
              <w:t>Description</w:t>
            </w:r>
          </w:p>
        </w:tc>
        <w:tc>
          <w:tcPr>
            <w:tcW w:w="1412" w:type="dxa"/>
            <w:shd w:val="clear" w:color="auto" w:fill="C0C0C0"/>
            <w:vAlign w:val="center"/>
          </w:tcPr>
          <w:p w14:paraId="18B59C42" w14:textId="77777777" w:rsidR="00486293" w:rsidRPr="000A0A5F" w:rsidRDefault="00486293" w:rsidP="00D513D3">
            <w:pPr>
              <w:pStyle w:val="TAH"/>
            </w:pPr>
            <w:r w:rsidRPr="000A0A5F">
              <w:t>Applicability</w:t>
            </w:r>
          </w:p>
        </w:tc>
      </w:tr>
      <w:tr w:rsidR="00486293" w:rsidRPr="000A0A5F" w14:paraId="7FEABACC" w14:textId="77777777" w:rsidTr="00FF0AF8">
        <w:trPr>
          <w:jc w:val="center"/>
        </w:trPr>
        <w:tc>
          <w:tcPr>
            <w:tcW w:w="2888" w:type="dxa"/>
            <w:vAlign w:val="center"/>
          </w:tcPr>
          <w:p w14:paraId="2B5E235E" w14:textId="77777777" w:rsidR="00486293" w:rsidRPr="000A0A5F" w:rsidRDefault="00486293" w:rsidP="00D513D3">
            <w:pPr>
              <w:pStyle w:val="TAL"/>
            </w:pPr>
            <w:r w:rsidRPr="000A0A5F">
              <w:t>GMDByxMBNotification</w:t>
            </w:r>
          </w:p>
        </w:tc>
        <w:tc>
          <w:tcPr>
            <w:tcW w:w="1076" w:type="dxa"/>
            <w:vAlign w:val="center"/>
          </w:tcPr>
          <w:p w14:paraId="557FA88F" w14:textId="77777777" w:rsidR="00486293" w:rsidRPr="000A0A5F" w:rsidRDefault="00486293" w:rsidP="00D513D3">
            <w:pPr>
              <w:pStyle w:val="TAC"/>
            </w:pPr>
            <w:r w:rsidRPr="000A0A5F">
              <w:t>5.8.3.1.1.4</w:t>
            </w:r>
          </w:p>
        </w:tc>
        <w:tc>
          <w:tcPr>
            <w:tcW w:w="4253" w:type="dxa"/>
            <w:vAlign w:val="center"/>
          </w:tcPr>
          <w:p w14:paraId="1D7266DE" w14:textId="77777777" w:rsidR="00486293" w:rsidRPr="000A0A5F" w:rsidRDefault="00486293" w:rsidP="00D513D3">
            <w:pPr>
              <w:pStyle w:val="TAL"/>
            </w:pPr>
            <w:r w:rsidRPr="000A0A5F">
              <w:t>Represents a group message delivery notification.</w:t>
            </w:r>
          </w:p>
        </w:tc>
        <w:tc>
          <w:tcPr>
            <w:tcW w:w="1412" w:type="dxa"/>
            <w:vAlign w:val="center"/>
          </w:tcPr>
          <w:p w14:paraId="48E12239" w14:textId="77777777" w:rsidR="00486293" w:rsidRPr="000A0A5F" w:rsidRDefault="00486293" w:rsidP="00D513D3">
            <w:pPr>
              <w:pStyle w:val="TAL"/>
              <w:rPr>
                <w:rFonts w:cs="Arial"/>
                <w:szCs w:val="18"/>
              </w:rPr>
            </w:pPr>
          </w:p>
        </w:tc>
      </w:tr>
      <w:tr w:rsidR="00486293" w:rsidRPr="000A0A5F" w14:paraId="0715650F" w14:textId="77777777" w:rsidTr="00FF0AF8">
        <w:trPr>
          <w:jc w:val="center"/>
        </w:trPr>
        <w:tc>
          <w:tcPr>
            <w:tcW w:w="2888" w:type="dxa"/>
            <w:vAlign w:val="center"/>
          </w:tcPr>
          <w:p w14:paraId="6B0D18FF" w14:textId="77777777" w:rsidR="00486293" w:rsidRPr="000A0A5F" w:rsidRDefault="00486293" w:rsidP="00D513D3">
            <w:pPr>
              <w:pStyle w:val="TAL"/>
            </w:pPr>
            <w:r w:rsidRPr="000A0A5F">
              <w:t>GMDViaMBMSByxMB</w:t>
            </w:r>
          </w:p>
        </w:tc>
        <w:tc>
          <w:tcPr>
            <w:tcW w:w="1076" w:type="dxa"/>
            <w:vAlign w:val="center"/>
          </w:tcPr>
          <w:p w14:paraId="7084D643" w14:textId="77777777" w:rsidR="00486293" w:rsidRPr="000A0A5F" w:rsidRDefault="00486293" w:rsidP="00D513D3">
            <w:pPr>
              <w:pStyle w:val="TAC"/>
            </w:pPr>
            <w:r w:rsidRPr="000A0A5F">
              <w:t>5.8.3.1.1.3</w:t>
            </w:r>
          </w:p>
        </w:tc>
        <w:tc>
          <w:tcPr>
            <w:tcW w:w="4253" w:type="dxa"/>
            <w:vAlign w:val="center"/>
          </w:tcPr>
          <w:p w14:paraId="331CAA46" w14:textId="77777777" w:rsidR="00486293" w:rsidRPr="000A0A5F" w:rsidRDefault="00486293" w:rsidP="00D513D3">
            <w:pPr>
              <w:pStyle w:val="TAL"/>
            </w:pPr>
            <w:r w:rsidRPr="000A0A5F">
              <w:t>Represents a group message delivery via MBMS by xMB.</w:t>
            </w:r>
          </w:p>
        </w:tc>
        <w:tc>
          <w:tcPr>
            <w:tcW w:w="1412" w:type="dxa"/>
            <w:vAlign w:val="center"/>
          </w:tcPr>
          <w:p w14:paraId="6DBD027D" w14:textId="77777777" w:rsidR="00486293" w:rsidRPr="000A0A5F" w:rsidRDefault="00486293" w:rsidP="00D513D3">
            <w:pPr>
              <w:pStyle w:val="TAL"/>
              <w:rPr>
                <w:rFonts w:cs="Arial"/>
                <w:szCs w:val="18"/>
              </w:rPr>
            </w:pPr>
          </w:p>
        </w:tc>
      </w:tr>
      <w:tr w:rsidR="00486293" w:rsidRPr="000A0A5F" w14:paraId="09490FC5" w14:textId="77777777" w:rsidTr="00FF0AF8">
        <w:trPr>
          <w:jc w:val="center"/>
        </w:trPr>
        <w:tc>
          <w:tcPr>
            <w:tcW w:w="2888" w:type="dxa"/>
            <w:vAlign w:val="center"/>
          </w:tcPr>
          <w:p w14:paraId="5AD29670" w14:textId="77777777" w:rsidR="00486293" w:rsidRPr="000A0A5F" w:rsidRDefault="00486293" w:rsidP="00D513D3">
            <w:pPr>
              <w:pStyle w:val="TAL"/>
            </w:pPr>
            <w:r w:rsidRPr="000A0A5F">
              <w:t>GMDViaMBMSByxMBPatch</w:t>
            </w:r>
          </w:p>
        </w:tc>
        <w:tc>
          <w:tcPr>
            <w:tcW w:w="1076" w:type="dxa"/>
            <w:vAlign w:val="center"/>
          </w:tcPr>
          <w:p w14:paraId="5BE2240C" w14:textId="77777777" w:rsidR="00486293" w:rsidRPr="000A0A5F" w:rsidRDefault="00486293" w:rsidP="00D513D3">
            <w:pPr>
              <w:pStyle w:val="TAC"/>
            </w:pPr>
            <w:r w:rsidRPr="000A0A5F">
              <w:t>5.8.3.1.1.5</w:t>
            </w:r>
          </w:p>
        </w:tc>
        <w:tc>
          <w:tcPr>
            <w:tcW w:w="4253" w:type="dxa"/>
            <w:vAlign w:val="center"/>
          </w:tcPr>
          <w:p w14:paraId="0D8DC6A4" w14:textId="77777777" w:rsidR="00486293" w:rsidRPr="000A0A5F" w:rsidRDefault="00486293" w:rsidP="00D513D3">
            <w:pPr>
              <w:pStyle w:val="TAL"/>
            </w:pPr>
            <w:r w:rsidRPr="000A0A5F">
              <w:t>Represents a modification request of a group message delivery via MBMS by xMB.</w:t>
            </w:r>
          </w:p>
        </w:tc>
        <w:tc>
          <w:tcPr>
            <w:tcW w:w="1412" w:type="dxa"/>
            <w:vAlign w:val="center"/>
          </w:tcPr>
          <w:p w14:paraId="130A32BC" w14:textId="77777777" w:rsidR="00486293" w:rsidRPr="000A0A5F" w:rsidRDefault="00486293" w:rsidP="00D513D3">
            <w:pPr>
              <w:pStyle w:val="TAL"/>
              <w:rPr>
                <w:rFonts w:cs="Arial"/>
                <w:szCs w:val="18"/>
              </w:rPr>
            </w:pPr>
          </w:p>
        </w:tc>
      </w:tr>
      <w:tr w:rsidR="00486293" w:rsidRPr="000A0A5F" w14:paraId="23B051E7" w14:textId="77777777" w:rsidTr="00FF0AF8">
        <w:trPr>
          <w:jc w:val="center"/>
        </w:trPr>
        <w:tc>
          <w:tcPr>
            <w:tcW w:w="2888" w:type="dxa"/>
            <w:vAlign w:val="center"/>
          </w:tcPr>
          <w:p w14:paraId="52EEB841" w14:textId="77777777" w:rsidR="00486293" w:rsidRPr="000A0A5F" w:rsidRDefault="00486293" w:rsidP="00D513D3">
            <w:pPr>
              <w:pStyle w:val="TAL"/>
            </w:pPr>
            <w:r w:rsidRPr="000A0A5F">
              <w:t>MbmsLocArea</w:t>
            </w:r>
          </w:p>
        </w:tc>
        <w:tc>
          <w:tcPr>
            <w:tcW w:w="1076" w:type="dxa"/>
            <w:vAlign w:val="center"/>
          </w:tcPr>
          <w:p w14:paraId="2B1F7E97" w14:textId="77777777" w:rsidR="00486293" w:rsidRPr="000A0A5F" w:rsidRDefault="00486293" w:rsidP="00D513D3">
            <w:pPr>
              <w:pStyle w:val="TAC"/>
            </w:pPr>
            <w:r w:rsidRPr="000A0A5F">
              <w:t>5.8.3.1.1.6</w:t>
            </w:r>
          </w:p>
        </w:tc>
        <w:tc>
          <w:tcPr>
            <w:tcW w:w="4253" w:type="dxa"/>
            <w:vAlign w:val="center"/>
          </w:tcPr>
          <w:p w14:paraId="72482CB0" w14:textId="77777777" w:rsidR="00486293" w:rsidRPr="000A0A5F" w:rsidRDefault="00486293" w:rsidP="00D513D3">
            <w:pPr>
              <w:pStyle w:val="TAL"/>
            </w:pPr>
            <w:r w:rsidRPr="000A0A5F">
              <w:t>Represents a user location area whithin which is sent a group message delivery via MBMS request.</w:t>
            </w:r>
          </w:p>
        </w:tc>
        <w:tc>
          <w:tcPr>
            <w:tcW w:w="1412" w:type="dxa"/>
            <w:vAlign w:val="center"/>
          </w:tcPr>
          <w:p w14:paraId="55E740DD" w14:textId="77777777" w:rsidR="00486293" w:rsidRPr="000A0A5F" w:rsidRDefault="00486293" w:rsidP="00D513D3">
            <w:pPr>
              <w:pStyle w:val="TAL"/>
              <w:rPr>
                <w:rFonts w:cs="Arial"/>
                <w:szCs w:val="18"/>
              </w:rPr>
            </w:pPr>
          </w:p>
        </w:tc>
      </w:tr>
      <w:tr w:rsidR="00486293" w:rsidRPr="000A0A5F" w14:paraId="5FE15272" w14:textId="77777777" w:rsidTr="00FF0AF8">
        <w:trPr>
          <w:jc w:val="center"/>
        </w:trPr>
        <w:tc>
          <w:tcPr>
            <w:tcW w:w="2888" w:type="dxa"/>
            <w:vAlign w:val="center"/>
          </w:tcPr>
          <w:p w14:paraId="3E42C8CF" w14:textId="77777777" w:rsidR="00486293" w:rsidRPr="000A0A5F" w:rsidRDefault="00486293" w:rsidP="00D513D3">
            <w:pPr>
              <w:pStyle w:val="TAL"/>
            </w:pPr>
            <w:r w:rsidRPr="000A0A5F">
              <w:rPr>
                <w:rFonts w:eastAsia="Times New Roman"/>
              </w:rPr>
              <w:t>ServiceAnnouncementMode</w:t>
            </w:r>
          </w:p>
        </w:tc>
        <w:tc>
          <w:tcPr>
            <w:tcW w:w="1076" w:type="dxa"/>
            <w:vAlign w:val="center"/>
          </w:tcPr>
          <w:p w14:paraId="231E8864" w14:textId="77777777" w:rsidR="00486293" w:rsidRPr="000A0A5F" w:rsidRDefault="00486293" w:rsidP="00D513D3">
            <w:pPr>
              <w:pStyle w:val="TAC"/>
            </w:pPr>
            <w:r w:rsidRPr="000A0A5F">
              <w:t>5.8.3.1.2.3</w:t>
            </w:r>
          </w:p>
        </w:tc>
        <w:tc>
          <w:tcPr>
            <w:tcW w:w="4253" w:type="dxa"/>
            <w:vAlign w:val="center"/>
          </w:tcPr>
          <w:p w14:paraId="656319FA" w14:textId="77777777" w:rsidR="00486293" w:rsidRPr="000A0A5F" w:rsidRDefault="00486293" w:rsidP="00D513D3">
            <w:pPr>
              <w:pStyle w:val="TAL"/>
            </w:pPr>
            <w:r w:rsidRPr="000A0A5F">
              <w:t>Represents the service annoucement mode.</w:t>
            </w:r>
          </w:p>
        </w:tc>
        <w:tc>
          <w:tcPr>
            <w:tcW w:w="1412" w:type="dxa"/>
            <w:vAlign w:val="center"/>
          </w:tcPr>
          <w:p w14:paraId="25E867C2" w14:textId="77777777" w:rsidR="00486293" w:rsidRPr="000A0A5F" w:rsidRDefault="00486293" w:rsidP="00D513D3">
            <w:pPr>
              <w:pStyle w:val="TAL"/>
              <w:rPr>
                <w:rFonts w:cs="Arial"/>
                <w:szCs w:val="18"/>
              </w:rPr>
            </w:pPr>
          </w:p>
        </w:tc>
      </w:tr>
      <w:tr w:rsidR="00486293" w:rsidRPr="000A0A5F" w14:paraId="25304A14" w14:textId="77777777" w:rsidTr="00FF0AF8">
        <w:trPr>
          <w:jc w:val="center"/>
        </w:trPr>
        <w:tc>
          <w:tcPr>
            <w:tcW w:w="2888" w:type="dxa"/>
            <w:vAlign w:val="center"/>
          </w:tcPr>
          <w:p w14:paraId="6224B881" w14:textId="77777777" w:rsidR="00486293" w:rsidRPr="000A0A5F" w:rsidRDefault="00486293" w:rsidP="00D513D3">
            <w:pPr>
              <w:pStyle w:val="TAL"/>
            </w:pPr>
            <w:r w:rsidRPr="000A0A5F">
              <w:t>ServiceCreation</w:t>
            </w:r>
          </w:p>
        </w:tc>
        <w:tc>
          <w:tcPr>
            <w:tcW w:w="1076" w:type="dxa"/>
            <w:vAlign w:val="center"/>
          </w:tcPr>
          <w:p w14:paraId="35C70594" w14:textId="77777777" w:rsidR="00486293" w:rsidRPr="000A0A5F" w:rsidRDefault="00486293" w:rsidP="00D513D3">
            <w:pPr>
              <w:pStyle w:val="TAC"/>
            </w:pPr>
            <w:r w:rsidRPr="000A0A5F">
              <w:t>5.8.3.1.1.2</w:t>
            </w:r>
          </w:p>
        </w:tc>
        <w:tc>
          <w:tcPr>
            <w:tcW w:w="4253" w:type="dxa"/>
            <w:vAlign w:val="center"/>
          </w:tcPr>
          <w:p w14:paraId="2F2DDB01" w14:textId="77777777" w:rsidR="00486293" w:rsidRPr="000A0A5F" w:rsidRDefault="00486293" w:rsidP="00D513D3">
            <w:pPr>
              <w:pStyle w:val="TAL"/>
            </w:pPr>
            <w:r w:rsidRPr="000A0A5F">
              <w:t>Represents an individual xMB Service resource.</w:t>
            </w:r>
          </w:p>
        </w:tc>
        <w:tc>
          <w:tcPr>
            <w:tcW w:w="1412" w:type="dxa"/>
            <w:vAlign w:val="center"/>
          </w:tcPr>
          <w:p w14:paraId="0D377FD8" w14:textId="77777777" w:rsidR="00486293" w:rsidRPr="000A0A5F" w:rsidRDefault="00486293" w:rsidP="00D513D3">
            <w:pPr>
              <w:pStyle w:val="TAL"/>
              <w:rPr>
                <w:rFonts w:cs="Arial"/>
                <w:szCs w:val="18"/>
              </w:rPr>
            </w:pPr>
          </w:p>
        </w:tc>
      </w:tr>
    </w:tbl>
    <w:p w14:paraId="4896951E" w14:textId="77777777" w:rsidR="00486293" w:rsidRPr="000A0A5F" w:rsidRDefault="00486293" w:rsidP="00486293"/>
    <w:p w14:paraId="53E36E0C" w14:textId="77777777" w:rsidR="00CB0DD7" w:rsidRPr="000A0A5F" w:rsidRDefault="00CB0DD7">
      <w:pPr>
        <w:pStyle w:val="Heading6"/>
      </w:pPr>
      <w:bookmarkStart w:id="6499" w:name="_Toc105674729"/>
      <w:bookmarkStart w:id="6500" w:name="_Toc130502785"/>
      <w:bookmarkStart w:id="6501" w:name="_Toc153625572"/>
      <w:bookmarkStart w:id="6502" w:name="_Toc170114717"/>
      <w:r w:rsidRPr="000A0A5F">
        <w:t>5.8.3.1.1.2</w:t>
      </w:r>
      <w:r w:rsidRPr="000A0A5F">
        <w:tab/>
        <w:t>Type: ServiceCreation</w:t>
      </w:r>
      <w:bookmarkEnd w:id="6490"/>
      <w:bookmarkEnd w:id="6491"/>
      <w:bookmarkEnd w:id="6492"/>
      <w:bookmarkEnd w:id="6493"/>
      <w:bookmarkEnd w:id="6494"/>
      <w:bookmarkEnd w:id="6495"/>
      <w:bookmarkEnd w:id="6496"/>
      <w:bookmarkEnd w:id="6497"/>
      <w:bookmarkEnd w:id="6498"/>
      <w:bookmarkEnd w:id="6499"/>
      <w:bookmarkEnd w:id="6500"/>
      <w:bookmarkEnd w:id="6501"/>
      <w:bookmarkEnd w:id="6502"/>
    </w:p>
    <w:p w14:paraId="5701AD81" w14:textId="77777777" w:rsidR="00CB0DD7" w:rsidRPr="000A0A5F" w:rsidRDefault="00CB0DD7">
      <w:r w:rsidRPr="000A0A5F">
        <w:t xml:space="preserve">This type represents the service resource. </w:t>
      </w:r>
    </w:p>
    <w:p w14:paraId="766A2452" w14:textId="77777777" w:rsidR="00CB0DD7" w:rsidRPr="000A0A5F" w:rsidRDefault="00CB0DD7">
      <w:pPr>
        <w:pStyle w:val="TH"/>
      </w:pPr>
      <w:r w:rsidRPr="000A0A5F">
        <w:rPr>
          <w:noProof/>
        </w:rPr>
        <w:t>Table </w:t>
      </w:r>
      <w:r w:rsidRPr="000A0A5F">
        <w:t xml:space="preserve">5.8.3.1.1.2-1: </w:t>
      </w:r>
      <w:r w:rsidRPr="000A0A5F">
        <w:rPr>
          <w:noProof/>
        </w:rPr>
        <w:t xml:space="preserve">Definition of the </w:t>
      </w:r>
      <w:r w:rsidRPr="000A0A5F">
        <w:t>ServiceCreation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719"/>
        <w:gridCol w:w="1134"/>
        <w:gridCol w:w="3544"/>
        <w:gridCol w:w="1257"/>
      </w:tblGrid>
      <w:tr w:rsidR="00CB0DD7" w:rsidRPr="000A0A5F" w14:paraId="7BEAC3D3" w14:textId="77777777" w:rsidTr="00FF0AF8">
        <w:trPr>
          <w:jc w:val="center"/>
        </w:trPr>
        <w:tc>
          <w:tcPr>
            <w:tcW w:w="1948" w:type="dxa"/>
            <w:shd w:val="clear" w:color="auto" w:fill="C0C0C0"/>
          </w:tcPr>
          <w:p w14:paraId="610064A9" w14:textId="77777777" w:rsidR="00CB0DD7" w:rsidRPr="000A0A5F" w:rsidRDefault="00CB0DD7">
            <w:pPr>
              <w:pStyle w:val="TAH"/>
              <w:rPr>
                <w:rFonts w:eastAsia="Times New Roman"/>
              </w:rPr>
            </w:pPr>
            <w:r w:rsidRPr="000A0A5F">
              <w:rPr>
                <w:rFonts w:eastAsia="Times New Roman"/>
              </w:rPr>
              <w:t>Attribute name</w:t>
            </w:r>
          </w:p>
        </w:tc>
        <w:tc>
          <w:tcPr>
            <w:tcW w:w="1719" w:type="dxa"/>
            <w:shd w:val="clear" w:color="auto" w:fill="C0C0C0"/>
          </w:tcPr>
          <w:p w14:paraId="67227F6F"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317FAF93" w14:textId="77777777" w:rsidR="00CB0DD7" w:rsidRPr="000A0A5F" w:rsidRDefault="00CB0DD7">
            <w:pPr>
              <w:pStyle w:val="TAH"/>
              <w:jc w:val="left"/>
              <w:rPr>
                <w:rFonts w:eastAsia="Times New Roman"/>
              </w:rPr>
            </w:pPr>
            <w:r w:rsidRPr="000A0A5F">
              <w:rPr>
                <w:rFonts w:eastAsia="Times New Roman"/>
              </w:rPr>
              <w:t>Cardinality</w:t>
            </w:r>
          </w:p>
        </w:tc>
        <w:tc>
          <w:tcPr>
            <w:tcW w:w="3544" w:type="dxa"/>
            <w:shd w:val="clear" w:color="auto" w:fill="C0C0C0"/>
          </w:tcPr>
          <w:p w14:paraId="0A7F639C"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541D1CE8"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6DD3E73D" w14:textId="77777777" w:rsidTr="00FF0AF8">
        <w:trPr>
          <w:jc w:val="center"/>
        </w:trPr>
        <w:tc>
          <w:tcPr>
            <w:tcW w:w="1948" w:type="dxa"/>
            <w:shd w:val="clear" w:color="auto" w:fill="auto"/>
          </w:tcPr>
          <w:p w14:paraId="786763CB" w14:textId="77777777" w:rsidR="00CB0DD7" w:rsidRPr="000A0A5F" w:rsidRDefault="00CB0DD7">
            <w:pPr>
              <w:pStyle w:val="TAL"/>
              <w:rPr>
                <w:rFonts w:eastAsia="Times New Roman"/>
              </w:rPr>
            </w:pPr>
            <w:r w:rsidRPr="000A0A5F">
              <w:rPr>
                <w:rFonts w:eastAsia="Times New Roman"/>
              </w:rPr>
              <w:t>self</w:t>
            </w:r>
          </w:p>
        </w:tc>
        <w:tc>
          <w:tcPr>
            <w:tcW w:w="1719" w:type="dxa"/>
            <w:shd w:val="clear" w:color="auto" w:fill="auto"/>
          </w:tcPr>
          <w:p w14:paraId="316C638D" w14:textId="77777777" w:rsidR="00CB0DD7" w:rsidRPr="000A0A5F" w:rsidRDefault="00CB0DD7">
            <w:pPr>
              <w:pStyle w:val="TAL"/>
              <w:rPr>
                <w:rFonts w:eastAsia="Times New Roman"/>
              </w:rPr>
            </w:pPr>
            <w:r w:rsidRPr="000A0A5F">
              <w:rPr>
                <w:rFonts w:eastAsia="Times New Roman"/>
              </w:rPr>
              <w:t>Link</w:t>
            </w:r>
          </w:p>
        </w:tc>
        <w:tc>
          <w:tcPr>
            <w:tcW w:w="1134" w:type="dxa"/>
            <w:shd w:val="clear" w:color="auto" w:fill="auto"/>
          </w:tcPr>
          <w:p w14:paraId="2633D4FE"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2D7ED3AA" w14:textId="77777777" w:rsidR="00CB0DD7" w:rsidRPr="000A0A5F" w:rsidRDefault="00CB0DD7">
            <w:pPr>
              <w:pStyle w:val="TF"/>
              <w:jc w:val="left"/>
              <w:rPr>
                <w:rFonts w:eastAsia="Times New Roman" w:cs="Arial"/>
                <w:szCs w:val="18"/>
              </w:rPr>
            </w:pPr>
            <w:r w:rsidRPr="000A0A5F">
              <w:rPr>
                <w:rFonts w:cs="Arial"/>
                <w:b w:val="0"/>
                <w:sz w:val="18"/>
                <w:szCs w:val="18"/>
                <w:lang w:eastAsia="zh-CN"/>
              </w:rPr>
              <w:t>Link to the resource "Individual xMB Service". This parameter shall be supplied by the SCEF in HTTP responses.</w:t>
            </w:r>
          </w:p>
        </w:tc>
        <w:tc>
          <w:tcPr>
            <w:tcW w:w="1257" w:type="dxa"/>
          </w:tcPr>
          <w:p w14:paraId="758AEDDB" w14:textId="77777777" w:rsidR="00CB0DD7" w:rsidRPr="000A0A5F" w:rsidRDefault="00CB0DD7">
            <w:pPr>
              <w:pStyle w:val="TAL"/>
              <w:rPr>
                <w:rFonts w:eastAsia="Times New Roman" w:cs="Arial"/>
                <w:szCs w:val="18"/>
              </w:rPr>
            </w:pPr>
          </w:p>
        </w:tc>
      </w:tr>
      <w:tr w:rsidR="00CB0DD7" w:rsidRPr="000A0A5F" w14:paraId="656AF74A" w14:textId="77777777" w:rsidTr="00FF0AF8">
        <w:trPr>
          <w:jc w:val="center"/>
        </w:trPr>
        <w:tc>
          <w:tcPr>
            <w:tcW w:w="1948" w:type="dxa"/>
            <w:shd w:val="clear" w:color="auto" w:fill="auto"/>
          </w:tcPr>
          <w:p w14:paraId="755AF296" w14:textId="77777777" w:rsidR="00CB0DD7" w:rsidRPr="000A0A5F" w:rsidRDefault="00CB0DD7">
            <w:pPr>
              <w:pStyle w:val="TAL"/>
              <w:rPr>
                <w:rFonts w:eastAsia="Times New Roman"/>
              </w:rPr>
            </w:pPr>
            <w:r w:rsidRPr="000A0A5F">
              <w:t>supportedFeatures</w:t>
            </w:r>
          </w:p>
        </w:tc>
        <w:tc>
          <w:tcPr>
            <w:tcW w:w="1719" w:type="dxa"/>
            <w:shd w:val="clear" w:color="auto" w:fill="auto"/>
          </w:tcPr>
          <w:p w14:paraId="3D196632" w14:textId="77777777" w:rsidR="00CB0DD7" w:rsidRPr="000A0A5F" w:rsidRDefault="00CB0DD7">
            <w:pPr>
              <w:pStyle w:val="TAL"/>
              <w:rPr>
                <w:rFonts w:eastAsia="Times New Roman"/>
              </w:rPr>
            </w:pPr>
            <w:r w:rsidRPr="000A0A5F">
              <w:t>SupportedFeatures</w:t>
            </w:r>
          </w:p>
        </w:tc>
        <w:tc>
          <w:tcPr>
            <w:tcW w:w="1134" w:type="dxa"/>
            <w:shd w:val="clear" w:color="auto" w:fill="auto"/>
          </w:tcPr>
          <w:p w14:paraId="12724FD4" w14:textId="77777777" w:rsidR="00CB0DD7" w:rsidRPr="000A0A5F" w:rsidRDefault="00CB0DD7">
            <w:pPr>
              <w:pStyle w:val="TAL"/>
              <w:rPr>
                <w:rFonts w:eastAsia="Times New Roman"/>
              </w:rPr>
            </w:pPr>
            <w:r w:rsidRPr="000A0A5F">
              <w:t>0..1</w:t>
            </w:r>
          </w:p>
        </w:tc>
        <w:tc>
          <w:tcPr>
            <w:tcW w:w="3544" w:type="dxa"/>
            <w:shd w:val="clear" w:color="auto" w:fill="auto"/>
          </w:tcPr>
          <w:p w14:paraId="466D2C51" w14:textId="77777777" w:rsidR="00CB0DD7" w:rsidRPr="000A0A5F" w:rsidRDefault="00CB0DD7">
            <w:pPr>
              <w:pStyle w:val="TAL"/>
            </w:pPr>
            <w:r w:rsidRPr="000A0A5F">
              <w:t>Used to negotiate the supported optional features of the API as described in clause 5.2.7.</w:t>
            </w:r>
          </w:p>
          <w:p w14:paraId="6549F105" w14:textId="77777777" w:rsidR="00CB0DD7" w:rsidRPr="000A0A5F" w:rsidRDefault="00CB0DD7">
            <w:pPr>
              <w:pStyle w:val="TF"/>
              <w:spacing w:after="0"/>
              <w:jc w:val="left"/>
              <w:rPr>
                <w:rFonts w:cs="Arial"/>
                <w:b w:val="0"/>
                <w:sz w:val="18"/>
                <w:szCs w:val="18"/>
                <w:lang w:eastAsia="zh-CN"/>
              </w:rPr>
            </w:pPr>
            <w:r w:rsidRPr="000A0A5F">
              <w:rPr>
                <w:b w:val="0"/>
                <w:sz w:val="18"/>
              </w:rPr>
              <w:t>This attribute shall be provided in the POST request and in the response of successful resource creation.</w:t>
            </w:r>
          </w:p>
        </w:tc>
        <w:tc>
          <w:tcPr>
            <w:tcW w:w="1257" w:type="dxa"/>
          </w:tcPr>
          <w:p w14:paraId="60B04599" w14:textId="77777777" w:rsidR="00CB0DD7" w:rsidRPr="000A0A5F" w:rsidRDefault="00CB0DD7">
            <w:pPr>
              <w:pStyle w:val="TAL"/>
              <w:rPr>
                <w:rFonts w:eastAsia="Times New Roman" w:cs="Arial"/>
                <w:szCs w:val="18"/>
              </w:rPr>
            </w:pPr>
          </w:p>
        </w:tc>
      </w:tr>
      <w:tr w:rsidR="00CB0DD7" w:rsidRPr="000A0A5F" w14:paraId="789B2A93" w14:textId="77777777" w:rsidTr="00FF0AF8">
        <w:trPr>
          <w:jc w:val="center"/>
        </w:trPr>
        <w:tc>
          <w:tcPr>
            <w:tcW w:w="1948" w:type="dxa"/>
            <w:shd w:val="clear" w:color="auto" w:fill="auto"/>
          </w:tcPr>
          <w:p w14:paraId="539DC3A0"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1719" w:type="dxa"/>
            <w:shd w:val="clear" w:color="auto" w:fill="auto"/>
          </w:tcPr>
          <w:p w14:paraId="6666A09F" w14:textId="77777777" w:rsidR="00CB0DD7" w:rsidRPr="000A0A5F" w:rsidRDefault="00CB0DD7">
            <w:pPr>
              <w:pStyle w:val="TAL"/>
              <w:rPr>
                <w:rFonts w:eastAsia="Times New Roman"/>
              </w:rPr>
            </w:pPr>
            <w:r w:rsidRPr="000A0A5F">
              <w:rPr>
                <w:lang w:eastAsia="zh-CN"/>
              </w:rPr>
              <w:t>ExternalGroupId</w:t>
            </w:r>
          </w:p>
        </w:tc>
        <w:tc>
          <w:tcPr>
            <w:tcW w:w="1134" w:type="dxa"/>
            <w:shd w:val="clear" w:color="auto" w:fill="auto"/>
          </w:tcPr>
          <w:p w14:paraId="0A2CE941"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77FD0EE5" w14:textId="77777777" w:rsidR="00CB0DD7" w:rsidRPr="000A0A5F" w:rsidRDefault="00CB0DD7">
            <w:pPr>
              <w:pStyle w:val="TAL"/>
              <w:rPr>
                <w:rFonts w:eastAsia="Times New Roman" w:cs="Arial"/>
                <w:szCs w:val="18"/>
              </w:rPr>
            </w:pPr>
            <w:r w:rsidRPr="000A0A5F">
              <w:rPr>
                <w:rFonts w:eastAsia="Times New Roman" w:cs="Arial"/>
                <w:szCs w:val="18"/>
              </w:rPr>
              <w:t>Identifies a user group as defined in clause</w:t>
            </w:r>
            <w:r w:rsidR="000902D9" w:rsidRPr="000A0A5F">
              <w:rPr>
                <w:rFonts w:eastAsia="Times New Roman" w:cs="Arial"/>
                <w:szCs w:val="18"/>
              </w:rPr>
              <w:t> </w:t>
            </w:r>
            <w:r w:rsidRPr="000A0A5F">
              <w:rPr>
                <w:rFonts w:eastAsia="Times New Roman" w:cs="Arial"/>
                <w:szCs w:val="18"/>
              </w:rPr>
              <w:t>4.6.2 of 3GPP TS 23.682 [2] supplied by the SCS/AS.</w:t>
            </w:r>
          </w:p>
        </w:tc>
        <w:tc>
          <w:tcPr>
            <w:tcW w:w="1257" w:type="dxa"/>
          </w:tcPr>
          <w:p w14:paraId="42314E71" w14:textId="77777777" w:rsidR="00CB0DD7" w:rsidRPr="000A0A5F" w:rsidRDefault="00CB0DD7">
            <w:pPr>
              <w:pStyle w:val="TAL"/>
              <w:rPr>
                <w:rFonts w:eastAsia="Times New Roman" w:cs="Arial"/>
                <w:szCs w:val="18"/>
              </w:rPr>
            </w:pPr>
          </w:p>
        </w:tc>
      </w:tr>
      <w:tr w:rsidR="00CB0DD7" w:rsidRPr="000A0A5F" w14:paraId="49B9638C" w14:textId="77777777" w:rsidTr="00FF0AF8">
        <w:trPr>
          <w:jc w:val="center"/>
        </w:trPr>
        <w:tc>
          <w:tcPr>
            <w:tcW w:w="1948" w:type="dxa"/>
            <w:shd w:val="clear" w:color="auto" w:fill="auto"/>
          </w:tcPr>
          <w:p w14:paraId="73BD4E53" w14:textId="77777777" w:rsidR="00CB0DD7" w:rsidRPr="000A0A5F" w:rsidRDefault="00CB0DD7">
            <w:pPr>
              <w:pStyle w:val="TAL"/>
              <w:rPr>
                <w:rFonts w:hint="eastAsia"/>
                <w:lang w:eastAsia="zh-CN"/>
              </w:rPr>
            </w:pPr>
            <w:r w:rsidRPr="000A0A5F">
              <w:rPr>
                <w:lang w:eastAsia="zh-CN"/>
              </w:rPr>
              <w:t>userS</w:t>
            </w:r>
            <w:r w:rsidRPr="000A0A5F">
              <w:rPr>
                <w:rFonts w:hint="eastAsia"/>
                <w:lang w:eastAsia="zh-CN"/>
              </w:rPr>
              <w:t>er</w:t>
            </w:r>
            <w:r w:rsidRPr="000A0A5F">
              <w:rPr>
                <w:lang w:eastAsia="zh-CN"/>
              </w:rPr>
              <w:t>viceId</w:t>
            </w:r>
          </w:p>
        </w:tc>
        <w:tc>
          <w:tcPr>
            <w:tcW w:w="1719" w:type="dxa"/>
            <w:shd w:val="clear" w:color="auto" w:fill="auto"/>
          </w:tcPr>
          <w:p w14:paraId="4072A8FC" w14:textId="77777777" w:rsidR="00CB0DD7" w:rsidRPr="000A0A5F" w:rsidRDefault="00CB0DD7">
            <w:pPr>
              <w:pStyle w:val="TAL"/>
              <w:rPr>
                <w:rFonts w:hint="eastAsia"/>
                <w:lang w:eastAsia="zh-CN"/>
              </w:rPr>
            </w:pPr>
            <w:r w:rsidRPr="000A0A5F">
              <w:rPr>
                <w:lang w:eastAsia="zh-CN"/>
              </w:rPr>
              <w:t>string</w:t>
            </w:r>
          </w:p>
        </w:tc>
        <w:tc>
          <w:tcPr>
            <w:tcW w:w="1134" w:type="dxa"/>
            <w:shd w:val="clear" w:color="auto" w:fill="auto"/>
          </w:tcPr>
          <w:p w14:paraId="09C99581"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1579340F" w14:textId="77777777" w:rsidR="00CB0DD7" w:rsidRPr="000A0A5F" w:rsidRDefault="00CB0DD7">
            <w:pPr>
              <w:pStyle w:val="TAL"/>
              <w:rPr>
                <w:rFonts w:cs="Arial" w:hint="eastAsia"/>
                <w:szCs w:val="18"/>
                <w:lang w:eastAsia="zh-CN"/>
              </w:rPr>
            </w:pPr>
            <w:r w:rsidRPr="000A0A5F">
              <w:t>Identifies the MBMS User Service supplied by the SCEF.</w:t>
            </w:r>
          </w:p>
        </w:tc>
        <w:tc>
          <w:tcPr>
            <w:tcW w:w="1257" w:type="dxa"/>
          </w:tcPr>
          <w:p w14:paraId="65CECDC8" w14:textId="77777777" w:rsidR="00CB0DD7" w:rsidRPr="000A0A5F" w:rsidRDefault="00CB0DD7">
            <w:pPr>
              <w:pStyle w:val="TAL"/>
              <w:rPr>
                <w:rFonts w:eastAsia="Times New Roman" w:cs="Arial"/>
                <w:szCs w:val="18"/>
              </w:rPr>
            </w:pPr>
          </w:p>
        </w:tc>
      </w:tr>
      <w:tr w:rsidR="00CB0DD7" w:rsidRPr="000A0A5F" w14:paraId="2E42893B" w14:textId="77777777" w:rsidTr="00FF0AF8">
        <w:trPr>
          <w:jc w:val="center"/>
        </w:trPr>
        <w:tc>
          <w:tcPr>
            <w:tcW w:w="1948" w:type="dxa"/>
            <w:shd w:val="clear" w:color="auto" w:fill="auto"/>
          </w:tcPr>
          <w:p w14:paraId="682CCF4B" w14:textId="77777777" w:rsidR="00CB0DD7" w:rsidRPr="000A0A5F" w:rsidRDefault="00CB0DD7">
            <w:pPr>
              <w:pStyle w:val="TAL"/>
              <w:rPr>
                <w:rFonts w:hint="eastAsia"/>
                <w:lang w:eastAsia="zh-CN"/>
              </w:rPr>
            </w:pPr>
            <w:r w:rsidRPr="000A0A5F">
              <w:rPr>
                <w:rFonts w:hint="eastAsia"/>
                <w:lang w:eastAsia="zh-CN"/>
              </w:rPr>
              <w:t>serviceClass</w:t>
            </w:r>
          </w:p>
        </w:tc>
        <w:tc>
          <w:tcPr>
            <w:tcW w:w="1719" w:type="dxa"/>
            <w:shd w:val="clear" w:color="auto" w:fill="auto"/>
          </w:tcPr>
          <w:p w14:paraId="1A195D7F" w14:textId="77777777" w:rsidR="00CB0DD7" w:rsidRPr="000A0A5F" w:rsidRDefault="00CB0DD7">
            <w:pPr>
              <w:pStyle w:val="TAL"/>
              <w:rPr>
                <w:rFonts w:hint="eastAsia"/>
                <w:lang w:eastAsia="zh-CN"/>
              </w:rPr>
            </w:pPr>
            <w:r w:rsidRPr="000A0A5F">
              <w:rPr>
                <w:rFonts w:hint="eastAsia"/>
                <w:lang w:eastAsia="zh-CN"/>
              </w:rPr>
              <w:t>string</w:t>
            </w:r>
          </w:p>
        </w:tc>
        <w:tc>
          <w:tcPr>
            <w:tcW w:w="1134" w:type="dxa"/>
            <w:shd w:val="clear" w:color="auto" w:fill="auto"/>
          </w:tcPr>
          <w:p w14:paraId="5A247E2B"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450917D4" w14:textId="77777777" w:rsidR="00CB0DD7" w:rsidRPr="000A0A5F" w:rsidRDefault="00CB0DD7">
            <w:pPr>
              <w:pStyle w:val="TAL"/>
              <w:rPr>
                <w:rFonts w:cs="Arial" w:hint="eastAsia"/>
                <w:szCs w:val="18"/>
                <w:lang w:eastAsia="zh-CN"/>
              </w:rPr>
            </w:pPr>
            <w:r w:rsidRPr="000A0A5F">
              <w:t>The service class that service belongs to supplied by the SCEF.</w:t>
            </w:r>
          </w:p>
        </w:tc>
        <w:tc>
          <w:tcPr>
            <w:tcW w:w="1257" w:type="dxa"/>
          </w:tcPr>
          <w:p w14:paraId="08E4028D" w14:textId="77777777" w:rsidR="00CB0DD7" w:rsidRPr="000A0A5F" w:rsidRDefault="00CB0DD7">
            <w:pPr>
              <w:pStyle w:val="TAL"/>
              <w:rPr>
                <w:rFonts w:eastAsia="Times New Roman" w:cs="Arial"/>
                <w:szCs w:val="18"/>
              </w:rPr>
            </w:pPr>
          </w:p>
        </w:tc>
      </w:tr>
      <w:tr w:rsidR="00CB0DD7" w:rsidRPr="000A0A5F" w14:paraId="72589C73" w14:textId="77777777" w:rsidTr="00FF0AF8">
        <w:trPr>
          <w:trHeight w:val="255"/>
          <w:jc w:val="center"/>
        </w:trPr>
        <w:tc>
          <w:tcPr>
            <w:tcW w:w="1948" w:type="dxa"/>
            <w:shd w:val="clear" w:color="auto" w:fill="auto"/>
            <w:vAlign w:val="center"/>
          </w:tcPr>
          <w:p w14:paraId="49976424" w14:textId="77777777" w:rsidR="00CB0DD7" w:rsidRPr="000A0A5F" w:rsidRDefault="00CB0DD7">
            <w:pPr>
              <w:pStyle w:val="TF"/>
              <w:jc w:val="left"/>
              <w:rPr>
                <w:rFonts w:hint="eastAsia"/>
                <w:b w:val="0"/>
                <w:sz w:val="18"/>
                <w:lang w:eastAsia="zh-CN"/>
              </w:rPr>
            </w:pPr>
            <w:r w:rsidRPr="000A0A5F">
              <w:rPr>
                <w:b w:val="0"/>
                <w:sz w:val="18"/>
                <w:lang w:eastAsia="zh-CN"/>
              </w:rPr>
              <w:t>serviceLanguages</w:t>
            </w:r>
          </w:p>
        </w:tc>
        <w:tc>
          <w:tcPr>
            <w:tcW w:w="1719" w:type="dxa"/>
            <w:shd w:val="clear" w:color="auto" w:fill="auto"/>
          </w:tcPr>
          <w:p w14:paraId="4FE98C66" w14:textId="77777777" w:rsidR="00CB0DD7" w:rsidRPr="000A0A5F" w:rsidRDefault="00CB0DD7">
            <w:pPr>
              <w:pStyle w:val="TF"/>
              <w:jc w:val="left"/>
              <w:rPr>
                <w:rFonts w:hint="eastAsia"/>
                <w:b w:val="0"/>
                <w:sz w:val="18"/>
                <w:lang w:eastAsia="zh-CN"/>
              </w:rPr>
            </w:pPr>
            <w:r w:rsidRPr="000A0A5F">
              <w:rPr>
                <w:b w:val="0"/>
                <w:sz w:val="18"/>
                <w:lang w:eastAsia="zh-CN"/>
              </w:rPr>
              <w:t>array(string)</w:t>
            </w:r>
          </w:p>
        </w:tc>
        <w:tc>
          <w:tcPr>
            <w:tcW w:w="1134" w:type="dxa"/>
            <w:shd w:val="clear" w:color="auto" w:fill="auto"/>
          </w:tcPr>
          <w:p w14:paraId="4DBBFE4B" w14:textId="77777777" w:rsidR="00CB0DD7" w:rsidRPr="000A0A5F" w:rsidRDefault="00CB0DD7">
            <w:pPr>
              <w:pStyle w:val="TF"/>
              <w:jc w:val="left"/>
              <w:rPr>
                <w:b w:val="0"/>
                <w:sz w:val="18"/>
                <w:lang w:eastAsia="zh-CN"/>
              </w:rPr>
            </w:pPr>
            <w:r w:rsidRPr="000A0A5F">
              <w:rPr>
                <w:b w:val="0"/>
                <w:sz w:val="18"/>
                <w:lang w:eastAsia="zh-CN"/>
              </w:rPr>
              <w:t>0..N</w:t>
            </w:r>
          </w:p>
        </w:tc>
        <w:tc>
          <w:tcPr>
            <w:tcW w:w="3544" w:type="dxa"/>
            <w:shd w:val="clear" w:color="auto" w:fill="auto"/>
          </w:tcPr>
          <w:p w14:paraId="401769E6" w14:textId="77777777" w:rsidR="00CB0DD7" w:rsidRPr="000A0A5F" w:rsidRDefault="00CB0DD7">
            <w:pPr>
              <w:pStyle w:val="TF"/>
              <w:jc w:val="left"/>
              <w:rPr>
                <w:rFonts w:hint="eastAsia"/>
                <w:b w:val="0"/>
                <w:sz w:val="18"/>
                <w:lang w:eastAsia="zh-CN"/>
              </w:rPr>
            </w:pPr>
            <w:r w:rsidRPr="000A0A5F">
              <w:rPr>
                <w:b w:val="0"/>
                <w:sz w:val="18"/>
                <w:lang w:eastAsia="zh-CN"/>
              </w:rPr>
              <w:t>List of language of the service content supplied by the SCEF.</w:t>
            </w:r>
          </w:p>
        </w:tc>
        <w:tc>
          <w:tcPr>
            <w:tcW w:w="1257" w:type="dxa"/>
          </w:tcPr>
          <w:p w14:paraId="5D46708C" w14:textId="77777777" w:rsidR="00CB0DD7" w:rsidRPr="000A0A5F" w:rsidRDefault="00CB0DD7">
            <w:pPr>
              <w:pStyle w:val="TF"/>
              <w:rPr>
                <w:b w:val="0"/>
                <w:sz w:val="18"/>
                <w:lang w:eastAsia="zh-CN"/>
              </w:rPr>
            </w:pPr>
          </w:p>
        </w:tc>
      </w:tr>
      <w:tr w:rsidR="00CB0DD7" w:rsidRPr="000A0A5F" w14:paraId="469B360F" w14:textId="77777777" w:rsidTr="00FF0AF8">
        <w:trPr>
          <w:jc w:val="center"/>
        </w:trPr>
        <w:tc>
          <w:tcPr>
            <w:tcW w:w="1948" w:type="dxa"/>
            <w:shd w:val="clear" w:color="auto" w:fill="auto"/>
            <w:vAlign w:val="center"/>
          </w:tcPr>
          <w:p w14:paraId="4C76CFB4" w14:textId="77777777" w:rsidR="00CB0DD7" w:rsidRPr="000A0A5F" w:rsidRDefault="00CB0DD7">
            <w:pPr>
              <w:pStyle w:val="TAR"/>
              <w:jc w:val="left"/>
              <w:rPr>
                <w:lang w:eastAsia="zh-CN"/>
              </w:rPr>
            </w:pPr>
            <w:r w:rsidRPr="000A0A5F">
              <w:t>serviceNames</w:t>
            </w:r>
          </w:p>
        </w:tc>
        <w:tc>
          <w:tcPr>
            <w:tcW w:w="1719" w:type="dxa"/>
            <w:shd w:val="clear" w:color="auto" w:fill="auto"/>
          </w:tcPr>
          <w:p w14:paraId="050B03D6" w14:textId="77777777" w:rsidR="00CB0DD7" w:rsidRPr="000A0A5F" w:rsidRDefault="00CB0DD7">
            <w:pPr>
              <w:pStyle w:val="TAL"/>
              <w:rPr>
                <w:lang w:eastAsia="zh-CN"/>
              </w:rPr>
            </w:pPr>
            <w:r w:rsidRPr="000A0A5F">
              <w:rPr>
                <w:lang w:eastAsia="zh-CN"/>
              </w:rPr>
              <w:t>array(string)</w:t>
            </w:r>
          </w:p>
        </w:tc>
        <w:tc>
          <w:tcPr>
            <w:tcW w:w="1134" w:type="dxa"/>
            <w:shd w:val="clear" w:color="auto" w:fill="auto"/>
          </w:tcPr>
          <w:p w14:paraId="129EDB3F"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N</w:t>
            </w:r>
          </w:p>
        </w:tc>
        <w:tc>
          <w:tcPr>
            <w:tcW w:w="3544" w:type="dxa"/>
            <w:shd w:val="clear" w:color="auto" w:fill="auto"/>
          </w:tcPr>
          <w:p w14:paraId="734DC3B2" w14:textId="77777777" w:rsidR="00CB0DD7" w:rsidRPr="000A0A5F" w:rsidRDefault="00CB0DD7">
            <w:pPr>
              <w:pStyle w:val="TAL"/>
              <w:rPr>
                <w:rFonts w:cs="Arial" w:hint="eastAsia"/>
                <w:szCs w:val="18"/>
                <w:lang w:eastAsia="zh-CN"/>
              </w:rPr>
            </w:pPr>
            <w:r w:rsidRPr="000A0A5F">
              <w:t xml:space="preserve">List of Service Names </w:t>
            </w:r>
            <w:r w:rsidRPr="000A0A5F">
              <w:rPr>
                <w:rFonts w:eastAsia="Batang"/>
              </w:rPr>
              <w:t>supplied by the SCEF</w:t>
            </w:r>
          </w:p>
        </w:tc>
        <w:tc>
          <w:tcPr>
            <w:tcW w:w="1257" w:type="dxa"/>
          </w:tcPr>
          <w:p w14:paraId="09596C45" w14:textId="77777777" w:rsidR="00CB0DD7" w:rsidRPr="000A0A5F" w:rsidRDefault="00CB0DD7">
            <w:pPr>
              <w:pStyle w:val="TAL"/>
              <w:rPr>
                <w:rFonts w:eastAsia="Times New Roman" w:cs="Arial"/>
                <w:szCs w:val="18"/>
              </w:rPr>
            </w:pPr>
          </w:p>
        </w:tc>
      </w:tr>
      <w:tr w:rsidR="00CB0DD7" w:rsidRPr="000A0A5F" w14:paraId="5EAFB9D6" w14:textId="77777777" w:rsidTr="00FF0AF8">
        <w:trPr>
          <w:jc w:val="center"/>
        </w:trPr>
        <w:tc>
          <w:tcPr>
            <w:tcW w:w="1948" w:type="dxa"/>
            <w:shd w:val="clear" w:color="auto" w:fill="auto"/>
            <w:vAlign w:val="center"/>
          </w:tcPr>
          <w:p w14:paraId="4B75B09F" w14:textId="77777777" w:rsidR="00CB0DD7" w:rsidRPr="000A0A5F" w:rsidRDefault="00CB0DD7">
            <w:pPr>
              <w:pStyle w:val="TAR"/>
              <w:jc w:val="left"/>
              <w:rPr>
                <w:rFonts w:hint="eastAsia"/>
                <w:lang w:eastAsia="zh-CN"/>
              </w:rPr>
            </w:pPr>
            <w:r w:rsidRPr="000A0A5F">
              <w:t>receiveOnlyMode</w:t>
            </w:r>
          </w:p>
        </w:tc>
        <w:tc>
          <w:tcPr>
            <w:tcW w:w="1719" w:type="dxa"/>
            <w:shd w:val="clear" w:color="auto" w:fill="auto"/>
          </w:tcPr>
          <w:p w14:paraId="7D058F10" w14:textId="77777777" w:rsidR="00CB0DD7" w:rsidRPr="000A0A5F" w:rsidRDefault="00CB0DD7">
            <w:pPr>
              <w:pStyle w:val="TAL"/>
              <w:rPr>
                <w:rFonts w:hint="eastAsia"/>
                <w:lang w:eastAsia="zh-CN"/>
              </w:rPr>
            </w:pPr>
            <w:r w:rsidRPr="000A0A5F">
              <w:rPr>
                <w:rFonts w:hint="eastAsia"/>
                <w:lang w:eastAsia="zh-CN"/>
              </w:rPr>
              <w:t>boolean</w:t>
            </w:r>
          </w:p>
        </w:tc>
        <w:tc>
          <w:tcPr>
            <w:tcW w:w="1134" w:type="dxa"/>
            <w:shd w:val="clear" w:color="auto" w:fill="auto"/>
          </w:tcPr>
          <w:p w14:paraId="594E47B5" w14:textId="77777777" w:rsidR="00CB0DD7" w:rsidRPr="000A0A5F" w:rsidRDefault="00CB0DD7">
            <w:pPr>
              <w:pStyle w:val="TAL"/>
              <w:rPr>
                <w:rFonts w:hint="eastAsia"/>
                <w:lang w:eastAsia="zh-CN"/>
              </w:rPr>
            </w:pPr>
            <w:r w:rsidRPr="000A0A5F">
              <w:rPr>
                <w:rFonts w:hint="eastAsia"/>
                <w:lang w:eastAsia="zh-CN"/>
              </w:rPr>
              <w:t>0..1</w:t>
            </w:r>
          </w:p>
        </w:tc>
        <w:tc>
          <w:tcPr>
            <w:tcW w:w="3544" w:type="dxa"/>
            <w:shd w:val="clear" w:color="auto" w:fill="auto"/>
          </w:tcPr>
          <w:p w14:paraId="2B21BE00" w14:textId="77777777" w:rsidR="00CB0DD7" w:rsidRPr="000A0A5F" w:rsidRDefault="00CB0DD7">
            <w:pPr>
              <w:pStyle w:val="TAL"/>
              <w:rPr>
                <w:rFonts w:cs="Arial" w:hint="eastAsia"/>
                <w:szCs w:val="18"/>
                <w:lang w:eastAsia="zh-CN"/>
              </w:rPr>
            </w:pPr>
            <w:r w:rsidRPr="000A0A5F">
              <w:t xml:space="preserve">When set to 'true', the Content Provider indicates that the service is a Receive Only Mode service. This parameter is </w:t>
            </w:r>
            <w:r w:rsidRPr="000A0A5F">
              <w:rPr>
                <w:rFonts w:eastAsia="Batang"/>
              </w:rPr>
              <w:t>supplied by the SCEF</w:t>
            </w:r>
          </w:p>
        </w:tc>
        <w:tc>
          <w:tcPr>
            <w:tcW w:w="1257" w:type="dxa"/>
          </w:tcPr>
          <w:p w14:paraId="4882D845" w14:textId="77777777" w:rsidR="00CB0DD7" w:rsidRPr="000A0A5F" w:rsidRDefault="00CB0DD7">
            <w:pPr>
              <w:pStyle w:val="TAL"/>
              <w:rPr>
                <w:rFonts w:eastAsia="Times New Roman" w:cs="Arial"/>
                <w:szCs w:val="18"/>
              </w:rPr>
            </w:pPr>
          </w:p>
        </w:tc>
      </w:tr>
      <w:tr w:rsidR="00CB0DD7" w:rsidRPr="000A0A5F" w14:paraId="6D1389AD" w14:textId="77777777" w:rsidTr="00FF0AF8">
        <w:trPr>
          <w:jc w:val="center"/>
        </w:trPr>
        <w:tc>
          <w:tcPr>
            <w:tcW w:w="1948" w:type="dxa"/>
            <w:shd w:val="clear" w:color="auto" w:fill="auto"/>
            <w:vAlign w:val="center"/>
          </w:tcPr>
          <w:p w14:paraId="167940BA" w14:textId="77777777" w:rsidR="00CB0DD7" w:rsidRPr="000A0A5F" w:rsidRDefault="00CB0DD7">
            <w:pPr>
              <w:pStyle w:val="TAR"/>
              <w:jc w:val="left"/>
              <w:rPr>
                <w:rFonts w:hint="eastAsia"/>
                <w:lang w:eastAsia="zh-CN"/>
              </w:rPr>
            </w:pPr>
            <w:r w:rsidRPr="000A0A5F">
              <w:t>serviceAnnouncementMode</w:t>
            </w:r>
          </w:p>
        </w:tc>
        <w:tc>
          <w:tcPr>
            <w:tcW w:w="1719" w:type="dxa"/>
            <w:shd w:val="clear" w:color="auto" w:fill="auto"/>
          </w:tcPr>
          <w:p w14:paraId="44B4EE52" w14:textId="77777777" w:rsidR="00CB0DD7" w:rsidRPr="000A0A5F" w:rsidRDefault="00CB0DD7">
            <w:pPr>
              <w:pStyle w:val="TAL"/>
              <w:rPr>
                <w:rFonts w:hint="eastAsia"/>
                <w:lang w:eastAsia="zh-CN"/>
              </w:rPr>
            </w:pPr>
            <w:r w:rsidRPr="000A0A5F">
              <w:rPr>
                <w:lang w:eastAsia="zh-CN"/>
              </w:rPr>
              <w:t>ServiceAnnouncementMode</w:t>
            </w:r>
          </w:p>
        </w:tc>
        <w:tc>
          <w:tcPr>
            <w:tcW w:w="1134" w:type="dxa"/>
            <w:shd w:val="clear" w:color="auto" w:fill="auto"/>
          </w:tcPr>
          <w:p w14:paraId="6C2795F4" w14:textId="77777777" w:rsidR="00CB0DD7" w:rsidRPr="000A0A5F" w:rsidRDefault="00CB0DD7">
            <w:pPr>
              <w:pStyle w:val="TAL"/>
              <w:rPr>
                <w:rFonts w:hint="eastAsia"/>
                <w:lang w:eastAsia="zh-CN"/>
              </w:rPr>
            </w:pPr>
            <w:r w:rsidRPr="000A0A5F">
              <w:rPr>
                <w:rFonts w:hint="eastAsia"/>
                <w:lang w:eastAsia="zh-CN"/>
              </w:rPr>
              <w:t>0..1</w:t>
            </w:r>
          </w:p>
        </w:tc>
        <w:tc>
          <w:tcPr>
            <w:tcW w:w="3544" w:type="dxa"/>
            <w:shd w:val="clear" w:color="auto" w:fill="auto"/>
          </w:tcPr>
          <w:p w14:paraId="45B0AD7F" w14:textId="77777777" w:rsidR="00CB0DD7" w:rsidRPr="000A0A5F" w:rsidRDefault="00CB0DD7">
            <w:pPr>
              <w:pStyle w:val="TAL"/>
              <w:rPr>
                <w:rFonts w:cs="Arial" w:hint="eastAsia"/>
                <w:szCs w:val="18"/>
                <w:lang w:eastAsia="zh-CN"/>
              </w:rPr>
            </w:pPr>
            <w:r w:rsidRPr="000A0A5F">
              <w:t xml:space="preserve">Enumeration of Service Announcement Mode </w:t>
            </w:r>
            <w:r w:rsidRPr="000A0A5F">
              <w:rPr>
                <w:rFonts w:eastAsia="Batang"/>
              </w:rPr>
              <w:t>supplied by the SCEF</w:t>
            </w:r>
            <w:r w:rsidRPr="000A0A5F">
              <w:t>.</w:t>
            </w:r>
          </w:p>
        </w:tc>
        <w:tc>
          <w:tcPr>
            <w:tcW w:w="1257" w:type="dxa"/>
          </w:tcPr>
          <w:p w14:paraId="25FCC4B8" w14:textId="77777777" w:rsidR="00CB0DD7" w:rsidRPr="000A0A5F" w:rsidRDefault="00CB0DD7">
            <w:pPr>
              <w:pStyle w:val="TAL"/>
              <w:rPr>
                <w:rFonts w:eastAsia="Times New Roman" w:cs="Arial"/>
                <w:szCs w:val="18"/>
              </w:rPr>
            </w:pPr>
          </w:p>
        </w:tc>
      </w:tr>
      <w:tr w:rsidR="00CB0DD7" w:rsidRPr="000A0A5F" w14:paraId="06FEECEC" w14:textId="77777777" w:rsidTr="00FF0AF8">
        <w:trPr>
          <w:jc w:val="center"/>
        </w:trPr>
        <w:tc>
          <w:tcPr>
            <w:tcW w:w="9602" w:type="dxa"/>
            <w:gridSpan w:val="5"/>
            <w:shd w:val="clear" w:color="auto" w:fill="auto"/>
          </w:tcPr>
          <w:p w14:paraId="2195B2F4" w14:textId="77777777" w:rsidR="00CB0DD7" w:rsidRPr="000A0A5F" w:rsidRDefault="00CB0DD7">
            <w:pPr>
              <w:pStyle w:val="TAN"/>
            </w:pPr>
            <w:r w:rsidRPr="000A0A5F">
              <w:t>NOTE:</w:t>
            </w:r>
            <w:r w:rsidRPr="000A0A5F">
              <w:tab/>
              <w:t>Properties marked with a feature as defined in clause 5.8.4 are applicable as described in clause 5.2.7. If no features are indicated, the related property applies for all the features.</w:t>
            </w:r>
          </w:p>
        </w:tc>
      </w:tr>
    </w:tbl>
    <w:p w14:paraId="7CD3C8A3" w14:textId="77777777" w:rsidR="00CB0DD7" w:rsidRPr="000A0A5F" w:rsidRDefault="00CB0DD7"/>
    <w:p w14:paraId="63C50A2D" w14:textId="77777777" w:rsidR="00CB0DD7" w:rsidRPr="000A0A5F" w:rsidRDefault="00CB0DD7">
      <w:pPr>
        <w:pStyle w:val="Heading6"/>
      </w:pPr>
      <w:bookmarkStart w:id="6503" w:name="_Toc11247621"/>
      <w:bookmarkStart w:id="6504" w:name="_Toc27044760"/>
      <w:bookmarkStart w:id="6505" w:name="_Toc36033802"/>
      <w:bookmarkStart w:id="6506" w:name="_Toc45131948"/>
      <w:bookmarkStart w:id="6507" w:name="_Toc49776233"/>
      <w:bookmarkStart w:id="6508" w:name="_Toc51747153"/>
      <w:bookmarkStart w:id="6509" w:name="_Toc66360720"/>
      <w:bookmarkStart w:id="6510" w:name="_Toc68105225"/>
      <w:bookmarkStart w:id="6511" w:name="_Toc74755855"/>
      <w:bookmarkStart w:id="6512" w:name="_Toc105674730"/>
      <w:bookmarkStart w:id="6513" w:name="_Toc130502786"/>
      <w:bookmarkStart w:id="6514" w:name="_Toc153625573"/>
      <w:bookmarkStart w:id="6515" w:name="_Toc170114718"/>
      <w:r w:rsidRPr="000A0A5F">
        <w:t>5.8.3.1.1.3</w:t>
      </w:r>
      <w:r w:rsidRPr="000A0A5F">
        <w:tab/>
        <w:t>Type: GMDViaMBMSByxMB</w:t>
      </w:r>
      <w:bookmarkEnd w:id="6503"/>
      <w:bookmarkEnd w:id="6504"/>
      <w:bookmarkEnd w:id="6505"/>
      <w:bookmarkEnd w:id="6506"/>
      <w:bookmarkEnd w:id="6507"/>
      <w:bookmarkEnd w:id="6508"/>
      <w:bookmarkEnd w:id="6509"/>
      <w:bookmarkEnd w:id="6510"/>
      <w:bookmarkEnd w:id="6511"/>
      <w:bookmarkEnd w:id="6512"/>
      <w:bookmarkEnd w:id="6513"/>
      <w:bookmarkEnd w:id="6514"/>
      <w:bookmarkEnd w:id="6515"/>
    </w:p>
    <w:p w14:paraId="19244F05" w14:textId="77777777" w:rsidR="00CB0DD7" w:rsidRPr="000A0A5F" w:rsidRDefault="00CB0DD7">
      <w:r w:rsidRPr="000A0A5F">
        <w:t xml:space="preserve">This type represents the group message delivery via MBMS by xMB. </w:t>
      </w:r>
    </w:p>
    <w:p w14:paraId="20F83129" w14:textId="77777777" w:rsidR="00CB0DD7" w:rsidRPr="000A0A5F" w:rsidRDefault="00CB0DD7">
      <w:pPr>
        <w:pStyle w:val="TH"/>
      </w:pPr>
      <w:r w:rsidRPr="000A0A5F">
        <w:rPr>
          <w:noProof/>
        </w:rPr>
        <w:t>Table </w:t>
      </w:r>
      <w:r w:rsidRPr="000A0A5F">
        <w:t xml:space="preserve">5.8.3.1.1.3-1: </w:t>
      </w:r>
      <w:r w:rsidRPr="000A0A5F">
        <w:rPr>
          <w:noProof/>
        </w:rPr>
        <w:t xml:space="preserve">Definition of type </w:t>
      </w:r>
      <w:r w:rsidRPr="000A0A5F">
        <w:t>GMDViaMBMSByxMB</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57C29643" w14:textId="77777777" w:rsidTr="00FF0AF8">
        <w:trPr>
          <w:jc w:val="center"/>
        </w:trPr>
        <w:tc>
          <w:tcPr>
            <w:tcW w:w="1948" w:type="dxa"/>
            <w:shd w:val="clear" w:color="auto" w:fill="C0C0C0"/>
          </w:tcPr>
          <w:p w14:paraId="6C82AA2A"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6BC6F6E8"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4AFB009E"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1A537B40"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0FAC1587"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23D3AA23" w14:textId="77777777" w:rsidTr="00FF0AF8">
        <w:trPr>
          <w:jc w:val="center"/>
        </w:trPr>
        <w:tc>
          <w:tcPr>
            <w:tcW w:w="1948" w:type="dxa"/>
            <w:shd w:val="clear" w:color="auto" w:fill="auto"/>
          </w:tcPr>
          <w:p w14:paraId="5F0B6759" w14:textId="77777777" w:rsidR="00CB0DD7" w:rsidRPr="000A0A5F" w:rsidRDefault="00CB0DD7">
            <w:pPr>
              <w:pStyle w:val="TAL"/>
              <w:rPr>
                <w:rFonts w:eastAsia="Times New Roman"/>
              </w:rPr>
            </w:pPr>
            <w:r w:rsidRPr="000A0A5F">
              <w:rPr>
                <w:rFonts w:eastAsia="Times New Roman"/>
              </w:rPr>
              <w:t>self</w:t>
            </w:r>
          </w:p>
        </w:tc>
        <w:tc>
          <w:tcPr>
            <w:tcW w:w="2126" w:type="dxa"/>
            <w:shd w:val="clear" w:color="auto" w:fill="auto"/>
          </w:tcPr>
          <w:p w14:paraId="5388A775" w14:textId="77777777" w:rsidR="00CB0DD7" w:rsidRPr="000A0A5F" w:rsidRDefault="00CB0DD7">
            <w:pPr>
              <w:pStyle w:val="TAL"/>
              <w:rPr>
                <w:rFonts w:eastAsia="Times New Roman"/>
              </w:rPr>
            </w:pPr>
            <w:r w:rsidRPr="000A0A5F">
              <w:rPr>
                <w:rFonts w:eastAsia="Times New Roman"/>
              </w:rPr>
              <w:t>Link</w:t>
            </w:r>
          </w:p>
        </w:tc>
        <w:tc>
          <w:tcPr>
            <w:tcW w:w="1276" w:type="dxa"/>
            <w:shd w:val="clear" w:color="auto" w:fill="auto"/>
          </w:tcPr>
          <w:p w14:paraId="3C8D2373"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0D95B47E"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w:t>
            </w:r>
            <w:r w:rsidRPr="000A0A5F">
              <w:rPr>
                <w:lang w:eastAsia="zh-CN"/>
              </w:rPr>
              <w:t xml:space="preserve">Individual </w:t>
            </w:r>
            <w:r w:rsidRPr="000A0A5F">
              <w:rPr>
                <w:rFonts w:hint="eastAsia"/>
                <w:lang w:eastAsia="zh-CN"/>
              </w:rPr>
              <w:t>GMD via MBMS</w:t>
            </w:r>
            <w:r w:rsidRPr="000A0A5F">
              <w:rPr>
                <w:lang w:eastAsia="zh-CN"/>
              </w:rPr>
              <w:t xml:space="preserve"> by xMB</w:t>
            </w:r>
            <w:r w:rsidRPr="000A0A5F">
              <w:t>"</w:t>
            </w:r>
            <w:r w:rsidRPr="000A0A5F">
              <w:rPr>
                <w:rFonts w:eastAsia="Times New Roman" w:cs="Arial"/>
                <w:szCs w:val="18"/>
              </w:rPr>
              <w:t>. This parameter shall be supplied by the SCEF in HTTP responses.</w:t>
            </w:r>
          </w:p>
        </w:tc>
        <w:tc>
          <w:tcPr>
            <w:tcW w:w="1257" w:type="dxa"/>
          </w:tcPr>
          <w:p w14:paraId="433A04B7" w14:textId="77777777" w:rsidR="00CB0DD7" w:rsidRPr="000A0A5F" w:rsidRDefault="00CB0DD7">
            <w:pPr>
              <w:pStyle w:val="TAL"/>
              <w:rPr>
                <w:rFonts w:eastAsia="Times New Roman" w:cs="Arial"/>
                <w:szCs w:val="18"/>
              </w:rPr>
            </w:pPr>
          </w:p>
        </w:tc>
      </w:tr>
      <w:tr w:rsidR="00CB0DD7" w:rsidRPr="000A0A5F" w14:paraId="7DFAB8E3" w14:textId="77777777" w:rsidTr="00FF0AF8">
        <w:trPr>
          <w:jc w:val="center"/>
        </w:trPr>
        <w:tc>
          <w:tcPr>
            <w:tcW w:w="1948" w:type="dxa"/>
            <w:shd w:val="clear" w:color="auto" w:fill="auto"/>
          </w:tcPr>
          <w:p w14:paraId="0A32C966" w14:textId="77777777" w:rsidR="00CB0DD7" w:rsidRPr="000A0A5F" w:rsidRDefault="00CB0DD7">
            <w:pPr>
              <w:pStyle w:val="TAL"/>
              <w:rPr>
                <w:rFonts w:hint="eastAsia"/>
                <w:lang w:eastAsia="zh-CN"/>
              </w:rPr>
            </w:pPr>
            <w:r w:rsidRPr="000A0A5F">
              <w:rPr>
                <w:rFonts w:hint="eastAsia"/>
                <w:lang w:eastAsia="zh-CN"/>
              </w:rPr>
              <w:t>notification</w:t>
            </w:r>
            <w:r w:rsidRPr="000A0A5F">
              <w:rPr>
                <w:lang w:eastAsia="zh-CN"/>
              </w:rPr>
              <w:t>Destination</w:t>
            </w:r>
          </w:p>
        </w:tc>
        <w:tc>
          <w:tcPr>
            <w:tcW w:w="2126" w:type="dxa"/>
            <w:shd w:val="clear" w:color="auto" w:fill="auto"/>
          </w:tcPr>
          <w:p w14:paraId="596508DF" w14:textId="77777777" w:rsidR="00CB0DD7" w:rsidRPr="000A0A5F" w:rsidRDefault="00CB0DD7">
            <w:pPr>
              <w:pStyle w:val="TAL"/>
              <w:rPr>
                <w:rFonts w:hint="eastAsia"/>
                <w:lang w:eastAsia="zh-CN"/>
              </w:rPr>
            </w:pPr>
            <w:r w:rsidRPr="000A0A5F">
              <w:rPr>
                <w:rFonts w:hint="eastAsia"/>
                <w:lang w:eastAsia="zh-CN"/>
              </w:rPr>
              <w:t>Link</w:t>
            </w:r>
          </w:p>
        </w:tc>
        <w:tc>
          <w:tcPr>
            <w:tcW w:w="1276" w:type="dxa"/>
            <w:shd w:val="clear" w:color="auto" w:fill="auto"/>
          </w:tcPr>
          <w:p w14:paraId="14124368" w14:textId="77777777" w:rsidR="00CB0DD7" w:rsidRPr="000A0A5F" w:rsidRDefault="00CB0DD7">
            <w:pPr>
              <w:pStyle w:val="TAL"/>
              <w:rPr>
                <w:rFonts w:hint="eastAsia"/>
                <w:lang w:eastAsia="zh-CN"/>
              </w:rPr>
            </w:pPr>
            <w:r w:rsidRPr="000A0A5F">
              <w:rPr>
                <w:rFonts w:hint="eastAsia"/>
                <w:lang w:eastAsia="zh-CN"/>
              </w:rPr>
              <w:t>1</w:t>
            </w:r>
          </w:p>
        </w:tc>
        <w:tc>
          <w:tcPr>
            <w:tcW w:w="2995" w:type="dxa"/>
            <w:shd w:val="clear" w:color="auto" w:fill="auto"/>
          </w:tcPr>
          <w:p w14:paraId="1BB0B1F1" w14:textId="77777777" w:rsidR="00CB0DD7" w:rsidRPr="000A0A5F" w:rsidRDefault="00CB0DD7">
            <w:pPr>
              <w:pStyle w:val="TAL"/>
              <w:rPr>
                <w:rFonts w:eastAsia="Times New Roman" w:cs="Arial"/>
                <w:szCs w:val="18"/>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w:t>
            </w:r>
          </w:p>
        </w:tc>
        <w:tc>
          <w:tcPr>
            <w:tcW w:w="1257" w:type="dxa"/>
          </w:tcPr>
          <w:p w14:paraId="64A73720" w14:textId="77777777" w:rsidR="00CB0DD7" w:rsidRPr="000A0A5F" w:rsidRDefault="00CB0DD7">
            <w:pPr>
              <w:pStyle w:val="TAL"/>
              <w:rPr>
                <w:rFonts w:eastAsia="Times New Roman" w:cs="Arial"/>
                <w:szCs w:val="18"/>
              </w:rPr>
            </w:pPr>
          </w:p>
        </w:tc>
      </w:tr>
      <w:tr w:rsidR="00CB0DD7" w:rsidRPr="000A0A5F" w14:paraId="09ED1639" w14:textId="77777777" w:rsidTr="00FF0AF8">
        <w:trPr>
          <w:jc w:val="center"/>
        </w:trPr>
        <w:tc>
          <w:tcPr>
            <w:tcW w:w="1948" w:type="dxa"/>
            <w:shd w:val="clear" w:color="auto" w:fill="auto"/>
          </w:tcPr>
          <w:p w14:paraId="1693DCBF" w14:textId="77777777" w:rsidR="00CB0DD7" w:rsidRPr="000A0A5F" w:rsidRDefault="00CB0DD7">
            <w:pPr>
              <w:pStyle w:val="TAL"/>
              <w:rPr>
                <w:rFonts w:hint="eastAsia"/>
                <w:lang w:eastAsia="zh-CN"/>
              </w:rPr>
            </w:pPr>
            <w:r w:rsidRPr="000A0A5F">
              <w:t>requestTestNotification</w:t>
            </w:r>
          </w:p>
        </w:tc>
        <w:tc>
          <w:tcPr>
            <w:tcW w:w="2126" w:type="dxa"/>
            <w:shd w:val="clear" w:color="auto" w:fill="auto"/>
          </w:tcPr>
          <w:p w14:paraId="41883DAA" w14:textId="77777777" w:rsidR="00CB0DD7" w:rsidRPr="000A0A5F" w:rsidRDefault="00CB0DD7">
            <w:pPr>
              <w:pStyle w:val="TAL"/>
              <w:rPr>
                <w:rFonts w:hint="eastAsia"/>
                <w:lang w:eastAsia="zh-CN"/>
              </w:rPr>
            </w:pPr>
            <w:r w:rsidRPr="000A0A5F">
              <w:t>boolean</w:t>
            </w:r>
          </w:p>
        </w:tc>
        <w:tc>
          <w:tcPr>
            <w:tcW w:w="1276" w:type="dxa"/>
            <w:shd w:val="clear" w:color="auto" w:fill="auto"/>
          </w:tcPr>
          <w:p w14:paraId="22B27807" w14:textId="77777777" w:rsidR="00CB0DD7" w:rsidRPr="000A0A5F" w:rsidRDefault="00CB0DD7">
            <w:pPr>
              <w:pStyle w:val="TAL"/>
              <w:rPr>
                <w:rFonts w:hint="eastAsia"/>
                <w:lang w:eastAsia="zh-CN"/>
              </w:rPr>
            </w:pPr>
            <w:r w:rsidRPr="000A0A5F">
              <w:t>0..1</w:t>
            </w:r>
          </w:p>
        </w:tc>
        <w:tc>
          <w:tcPr>
            <w:tcW w:w="2995" w:type="dxa"/>
            <w:shd w:val="clear" w:color="auto" w:fill="auto"/>
          </w:tcPr>
          <w:p w14:paraId="33B37325"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hint="eastAsia"/>
                <w:sz w:val="18"/>
                <w:lang w:eastAsia="zh-CN"/>
              </w:rPr>
            </w:pPr>
            <w:r w:rsidRPr="000A0A5F">
              <w:rPr>
                <w:rFonts w:ascii="Arial" w:hAnsi="Arial"/>
                <w:sz w:val="18"/>
                <w:lang w:eastAsia="zh-CN"/>
              </w:rPr>
              <w:t>Set to true by the SCS/AS to request the SCEF to send a test notification as defined in clause</w:t>
            </w:r>
            <w:r w:rsidRPr="000A0A5F">
              <w:rPr>
                <w:rFonts w:ascii="Arial" w:hAnsi="Arial"/>
                <w:sz w:val="18"/>
                <w:lang w:val="en-US" w:eastAsia="zh-CN"/>
              </w:rPr>
              <w:t> </w:t>
            </w:r>
            <w:r w:rsidRPr="000A0A5F">
              <w:rPr>
                <w:rFonts w:ascii="Arial" w:hAnsi="Arial"/>
                <w:sz w:val="18"/>
                <w:lang w:eastAsia="zh-CN"/>
              </w:rPr>
              <w:t>5.2.5.3. Set to false or omitted otherwise.</w:t>
            </w:r>
          </w:p>
        </w:tc>
        <w:tc>
          <w:tcPr>
            <w:tcW w:w="1257" w:type="dxa"/>
          </w:tcPr>
          <w:p w14:paraId="06551AAD" w14:textId="77777777" w:rsidR="00CB0DD7" w:rsidRPr="000A0A5F" w:rsidRDefault="00CB0DD7">
            <w:pPr>
              <w:pStyle w:val="TAL"/>
              <w:rPr>
                <w:rFonts w:eastAsia="Times New Roman" w:cs="Arial"/>
                <w:szCs w:val="18"/>
              </w:rPr>
            </w:pPr>
            <w:r w:rsidRPr="000A0A5F">
              <w:t>Notification_test_event</w:t>
            </w:r>
          </w:p>
        </w:tc>
      </w:tr>
      <w:tr w:rsidR="00CB0DD7" w:rsidRPr="000A0A5F" w14:paraId="6C334A61" w14:textId="77777777" w:rsidTr="00FF0AF8">
        <w:trPr>
          <w:jc w:val="center"/>
        </w:trPr>
        <w:tc>
          <w:tcPr>
            <w:tcW w:w="1948" w:type="dxa"/>
            <w:shd w:val="clear" w:color="auto" w:fill="auto"/>
          </w:tcPr>
          <w:p w14:paraId="677A4519" w14:textId="77777777" w:rsidR="00CB0DD7" w:rsidRPr="000A0A5F" w:rsidRDefault="00CB0DD7">
            <w:pPr>
              <w:pStyle w:val="TAL"/>
              <w:rPr>
                <w:rFonts w:hint="eastAsia"/>
                <w:lang w:eastAsia="zh-CN"/>
              </w:rPr>
            </w:pPr>
            <w:r w:rsidRPr="000A0A5F">
              <w:rPr>
                <w:lang w:eastAsia="zh-CN"/>
              </w:rPr>
              <w:t>websockNotifConfig</w:t>
            </w:r>
          </w:p>
        </w:tc>
        <w:tc>
          <w:tcPr>
            <w:tcW w:w="2126" w:type="dxa"/>
            <w:shd w:val="clear" w:color="auto" w:fill="auto"/>
          </w:tcPr>
          <w:p w14:paraId="58B9B95B" w14:textId="77777777" w:rsidR="00CB0DD7" w:rsidRPr="000A0A5F" w:rsidRDefault="00CB0DD7">
            <w:pPr>
              <w:pStyle w:val="TAL"/>
              <w:rPr>
                <w:rFonts w:hint="eastAsia"/>
                <w:lang w:eastAsia="zh-CN"/>
              </w:rPr>
            </w:pPr>
            <w:r w:rsidRPr="000A0A5F">
              <w:rPr>
                <w:lang w:eastAsia="zh-CN"/>
              </w:rPr>
              <w:t>WebsockNotifConfig</w:t>
            </w:r>
          </w:p>
        </w:tc>
        <w:tc>
          <w:tcPr>
            <w:tcW w:w="1276" w:type="dxa"/>
            <w:shd w:val="clear" w:color="auto" w:fill="auto"/>
          </w:tcPr>
          <w:p w14:paraId="6808B9C3" w14:textId="77777777" w:rsidR="00CB0DD7" w:rsidRPr="000A0A5F" w:rsidRDefault="00CB0DD7">
            <w:pPr>
              <w:pStyle w:val="TAL"/>
              <w:rPr>
                <w:rFonts w:hint="eastAsia"/>
                <w:lang w:eastAsia="zh-CN"/>
              </w:rPr>
            </w:pPr>
            <w:r w:rsidRPr="000A0A5F">
              <w:rPr>
                <w:lang w:eastAsia="zh-CN"/>
              </w:rPr>
              <w:t>0..1</w:t>
            </w:r>
          </w:p>
        </w:tc>
        <w:tc>
          <w:tcPr>
            <w:tcW w:w="2995" w:type="dxa"/>
            <w:shd w:val="clear" w:color="auto" w:fill="auto"/>
          </w:tcPr>
          <w:p w14:paraId="31CB68A6" w14:textId="77777777" w:rsidR="00CB0DD7" w:rsidRPr="000A0A5F" w:rsidRDefault="00CB0DD7">
            <w:pPr>
              <w:pStyle w:val="TAL"/>
              <w:rPr>
                <w:rFonts w:cs="Arial" w:hint="eastAsia"/>
                <w:szCs w:val="18"/>
                <w:lang w:eastAsia="zh-CN"/>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257" w:type="dxa"/>
          </w:tcPr>
          <w:p w14:paraId="637A76FA" w14:textId="77777777" w:rsidR="00CB0DD7" w:rsidRPr="000A0A5F" w:rsidRDefault="00CB0DD7">
            <w:pPr>
              <w:pStyle w:val="TAL"/>
              <w:rPr>
                <w:rFonts w:eastAsia="Times New Roman" w:cs="Arial"/>
                <w:szCs w:val="18"/>
              </w:rPr>
            </w:pPr>
            <w:r w:rsidRPr="000A0A5F">
              <w:rPr>
                <w:lang w:eastAsia="zh-CN"/>
              </w:rPr>
              <w:t>Notification_websocket</w:t>
            </w:r>
          </w:p>
        </w:tc>
      </w:tr>
      <w:tr w:rsidR="00CB0DD7" w:rsidRPr="000A0A5F" w14:paraId="20869FE7" w14:textId="77777777" w:rsidTr="00FF0AF8">
        <w:trPr>
          <w:jc w:val="center"/>
        </w:trPr>
        <w:tc>
          <w:tcPr>
            <w:tcW w:w="1948" w:type="dxa"/>
            <w:shd w:val="clear" w:color="auto" w:fill="auto"/>
          </w:tcPr>
          <w:p w14:paraId="06B96B38" w14:textId="77777777" w:rsidR="00CB0DD7" w:rsidRPr="000A0A5F" w:rsidRDefault="00CB0DD7">
            <w:pPr>
              <w:pStyle w:val="TAL"/>
              <w:rPr>
                <w:rFonts w:hint="eastAsia"/>
                <w:lang w:eastAsia="zh-CN"/>
              </w:rPr>
            </w:pPr>
            <w:r w:rsidRPr="000A0A5F">
              <w:rPr>
                <w:lang w:eastAsia="zh-CN"/>
              </w:rPr>
              <w:t>mbmsLocArea</w:t>
            </w:r>
          </w:p>
        </w:tc>
        <w:tc>
          <w:tcPr>
            <w:tcW w:w="2126" w:type="dxa"/>
            <w:shd w:val="clear" w:color="auto" w:fill="auto"/>
          </w:tcPr>
          <w:p w14:paraId="1253001D" w14:textId="77777777" w:rsidR="00CB0DD7" w:rsidRPr="000A0A5F" w:rsidRDefault="00CB0DD7">
            <w:pPr>
              <w:pStyle w:val="TAL"/>
              <w:rPr>
                <w:rFonts w:hint="eastAsia"/>
                <w:lang w:eastAsia="zh-CN"/>
              </w:rPr>
            </w:pPr>
            <w:r w:rsidRPr="000A0A5F">
              <w:rPr>
                <w:lang w:eastAsia="zh-CN"/>
              </w:rPr>
              <w:t>MbmsLocArea</w:t>
            </w:r>
          </w:p>
        </w:tc>
        <w:tc>
          <w:tcPr>
            <w:tcW w:w="1276" w:type="dxa"/>
            <w:shd w:val="clear" w:color="auto" w:fill="auto"/>
          </w:tcPr>
          <w:p w14:paraId="153817ED"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23FAAC33" w14:textId="77777777" w:rsidR="00CB0DD7" w:rsidRPr="000A0A5F" w:rsidRDefault="00B803CC" w:rsidP="00B803CC">
            <w:pPr>
              <w:pStyle w:val="TAL"/>
              <w:rPr>
                <w:rFonts w:cs="Arial" w:hint="eastAsia"/>
                <w:szCs w:val="18"/>
                <w:lang w:eastAsia="zh-CN"/>
              </w:rPr>
            </w:pPr>
            <w:r w:rsidRPr="000A0A5F">
              <w:rPr>
                <w:rFonts w:cs="Arial"/>
                <w:szCs w:val="18"/>
                <w:lang w:eastAsia="zh-CN"/>
              </w:rPr>
              <w:t>Represents the location area within which</w:t>
            </w:r>
            <w:r w:rsidR="00CB0DD7" w:rsidRPr="000A0A5F">
              <w:rPr>
                <w:rFonts w:cs="Arial"/>
                <w:szCs w:val="18"/>
                <w:lang w:eastAsia="zh-CN"/>
              </w:rPr>
              <w:t xml:space="preserve"> the group message</w:t>
            </w:r>
            <w:r w:rsidRPr="000A0A5F">
              <w:rPr>
                <w:rFonts w:cs="Arial"/>
                <w:szCs w:val="18"/>
                <w:lang w:eastAsia="zh-CN"/>
              </w:rPr>
              <w:t xml:space="preserve"> delivery via MBMS is allowed</w:t>
            </w:r>
            <w:r w:rsidR="00CB0DD7" w:rsidRPr="000A0A5F">
              <w:rPr>
                <w:rFonts w:cs="Arial"/>
                <w:szCs w:val="18"/>
                <w:lang w:eastAsia="zh-CN"/>
              </w:rPr>
              <w:t>.</w:t>
            </w:r>
          </w:p>
        </w:tc>
        <w:tc>
          <w:tcPr>
            <w:tcW w:w="1257" w:type="dxa"/>
          </w:tcPr>
          <w:p w14:paraId="62ACF6D8" w14:textId="77777777" w:rsidR="00CB0DD7" w:rsidRPr="000A0A5F" w:rsidRDefault="00CB0DD7">
            <w:pPr>
              <w:pStyle w:val="TAL"/>
              <w:rPr>
                <w:rFonts w:eastAsia="Times New Roman" w:cs="Arial"/>
                <w:szCs w:val="18"/>
              </w:rPr>
            </w:pPr>
          </w:p>
        </w:tc>
      </w:tr>
      <w:tr w:rsidR="00CB0DD7" w:rsidRPr="000A0A5F" w14:paraId="4882F9E1" w14:textId="77777777" w:rsidTr="00FF0AF8">
        <w:trPr>
          <w:jc w:val="center"/>
        </w:trPr>
        <w:tc>
          <w:tcPr>
            <w:tcW w:w="1948" w:type="dxa"/>
            <w:shd w:val="clear" w:color="auto" w:fill="auto"/>
          </w:tcPr>
          <w:p w14:paraId="67B115D1" w14:textId="77777777" w:rsidR="00CB0DD7" w:rsidRPr="000A0A5F" w:rsidRDefault="00CB0DD7">
            <w:pPr>
              <w:pStyle w:val="TAL"/>
              <w:rPr>
                <w:rFonts w:hint="eastAsia"/>
                <w:lang w:eastAsia="zh-CN"/>
              </w:rPr>
            </w:pPr>
            <w:r w:rsidRPr="000A0A5F">
              <w:rPr>
                <w:lang w:eastAsia="zh-CN"/>
              </w:rPr>
              <w:t>messageDeliveryStartTime</w:t>
            </w:r>
          </w:p>
        </w:tc>
        <w:tc>
          <w:tcPr>
            <w:tcW w:w="2126" w:type="dxa"/>
            <w:shd w:val="clear" w:color="auto" w:fill="auto"/>
          </w:tcPr>
          <w:p w14:paraId="0F9ED5E9"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eT</w:t>
            </w:r>
            <w:r w:rsidRPr="000A0A5F">
              <w:rPr>
                <w:rFonts w:hint="eastAsia"/>
                <w:lang w:eastAsia="zh-CN"/>
              </w:rPr>
              <w:t>ime</w:t>
            </w:r>
          </w:p>
        </w:tc>
        <w:tc>
          <w:tcPr>
            <w:tcW w:w="1276" w:type="dxa"/>
            <w:shd w:val="clear" w:color="auto" w:fill="auto"/>
          </w:tcPr>
          <w:p w14:paraId="5B80FD19"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7E7A7D6C"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absolute time at which the</w:t>
            </w:r>
            <w:r w:rsidRPr="000A0A5F">
              <w:rPr>
                <w:rFonts w:cs="Arial"/>
                <w:szCs w:val="18"/>
                <w:lang w:eastAsia="zh-CN"/>
              </w:rPr>
              <w:t xml:space="preserve"> SCS/As starts to distribute the data.</w:t>
            </w:r>
            <w:r w:rsidRPr="000A0A5F">
              <w:rPr>
                <w:rFonts w:cs="Arial" w:hint="eastAsia"/>
                <w:szCs w:val="18"/>
                <w:lang w:eastAsia="zh-CN"/>
              </w:rPr>
              <w:t xml:space="preserve"> If absent, it indicates the message shall be sent immediately.</w:t>
            </w:r>
          </w:p>
        </w:tc>
        <w:tc>
          <w:tcPr>
            <w:tcW w:w="1257" w:type="dxa"/>
          </w:tcPr>
          <w:p w14:paraId="3C2A942B" w14:textId="77777777" w:rsidR="00CB0DD7" w:rsidRPr="000A0A5F" w:rsidRDefault="00CB0DD7">
            <w:pPr>
              <w:pStyle w:val="TAL"/>
              <w:rPr>
                <w:rFonts w:eastAsia="Times New Roman" w:cs="Arial"/>
                <w:szCs w:val="18"/>
              </w:rPr>
            </w:pPr>
          </w:p>
        </w:tc>
      </w:tr>
      <w:tr w:rsidR="00CB0DD7" w:rsidRPr="000A0A5F" w14:paraId="56253E49" w14:textId="77777777" w:rsidTr="00FF0AF8">
        <w:trPr>
          <w:jc w:val="center"/>
        </w:trPr>
        <w:tc>
          <w:tcPr>
            <w:tcW w:w="1948" w:type="dxa"/>
            <w:shd w:val="clear" w:color="auto" w:fill="auto"/>
          </w:tcPr>
          <w:p w14:paraId="63B918C8" w14:textId="77777777" w:rsidR="00CB0DD7" w:rsidRPr="000A0A5F" w:rsidRDefault="00CB0DD7">
            <w:pPr>
              <w:pStyle w:val="TAL"/>
              <w:rPr>
                <w:rFonts w:hint="eastAsia"/>
                <w:lang w:eastAsia="zh-CN"/>
              </w:rPr>
            </w:pPr>
            <w:r w:rsidRPr="000A0A5F">
              <w:rPr>
                <w:lang w:eastAsia="zh-CN"/>
              </w:rPr>
              <w:t>messageDeliveryStopTime</w:t>
            </w:r>
          </w:p>
        </w:tc>
        <w:tc>
          <w:tcPr>
            <w:tcW w:w="2126" w:type="dxa"/>
            <w:shd w:val="clear" w:color="auto" w:fill="auto"/>
          </w:tcPr>
          <w:p w14:paraId="4EF8AE03"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eT</w:t>
            </w:r>
            <w:r w:rsidRPr="000A0A5F">
              <w:rPr>
                <w:rFonts w:hint="eastAsia"/>
                <w:lang w:eastAsia="zh-CN"/>
              </w:rPr>
              <w:t>ime</w:t>
            </w:r>
          </w:p>
        </w:tc>
        <w:tc>
          <w:tcPr>
            <w:tcW w:w="1276" w:type="dxa"/>
            <w:shd w:val="clear" w:color="auto" w:fill="auto"/>
          </w:tcPr>
          <w:p w14:paraId="35387E82"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535A1DC3"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absolute time at which the</w:t>
            </w:r>
            <w:r w:rsidRPr="000A0A5F">
              <w:rPr>
                <w:rFonts w:cs="Arial"/>
                <w:szCs w:val="18"/>
                <w:lang w:eastAsia="zh-CN"/>
              </w:rPr>
              <w:t xml:space="preserve"> SCS/As is expected to stop distributing the data.</w:t>
            </w:r>
            <w:r w:rsidRPr="000A0A5F">
              <w:rPr>
                <w:rFonts w:cs="Arial" w:hint="eastAsia"/>
                <w:szCs w:val="18"/>
                <w:lang w:eastAsia="zh-CN"/>
              </w:rPr>
              <w:t xml:space="preserve"> If absent, </w:t>
            </w:r>
            <w:r w:rsidRPr="000A0A5F">
              <w:rPr>
                <w:rFonts w:cs="Arial"/>
                <w:szCs w:val="18"/>
                <w:lang w:eastAsia="zh-CN"/>
              </w:rPr>
              <w:t>configuration time will be used.</w:t>
            </w:r>
          </w:p>
        </w:tc>
        <w:tc>
          <w:tcPr>
            <w:tcW w:w="1257" w:type="dxa"/>
          </w:tcPr>
          <w:p w14:paraId="4334A831" w14:textId="77777777" w:rsidR="00CB0DD7" w:rsidRPr="000A0A5F" w:rsidRDefault="00CB0DD7">
            <w:pPr>
              <w:pStyle w:val="TAL"/>
              <w:rPr>
                <w:rFonts w:eastAsia="Times New Roman" w:cs="Arial"/>
                <w:szCs w:val="18"/>
              </w:rPr>
            </w:pPr>
          </w:p>
        </w:tc>
      </w:tr>
      <w:tr w:rsidR="00CB0DD7" w:rsidRPr="000A0A5F" w14:paraId="48D1C31D" w14:textId="77777777" w:rsidTr="00FF0AF8">
        <w:trPr>
          <w:jc w:val="center"/>
        </w:trPr>
        <w:tc>
          <w:tcPr>
            <w:tcW w:w="1948" w:type="dxa"/>
            <w:shd w:val="clear" w:color="auto" w:fill="auto"/>
          </w:tcPr>
          <w:p w14:paraId="6DD3523B" w14:textId="77777777" w:rsidR="00CB0DD7" w:rsidRPr="000A0A5F" w:rsidRDefault="00CB0DD7">
            <w:pPr>
              <w:pStyle w:val="TAL"/>
              <w:rPr>
                <w:lang w:eastAsia="zh-CN"/>
              </w:rPr>
            </w:pPr>
            <w:r w:rsidRPr="000A0A5F">
              <w:rPr>
                <w:rFonts w:hint="eastAsia"/>
                <w:lang w:eastAsia="zh-CN"/>
              </w:rPr>
              <w:t>groupMessage</w:t>
            </w:r>
            <w:r w:rsidRPr="000A0A5F">
              <w:rPr>
                <w:lang w:eastAsia="zh-CN"/>
              </w:rPr>
              <w:t>P</w:t>
            </w:r>
            <w:r w:rsidRPr="000A0A5F">
              <w:rPr>
                <w:rFonts w:hint="eastAsia"/>
                <w:lang w:eastAsia="zh-CN"/>
              </w:rPr>
              <w:t>ayload</w:t>
            </w:r>
          </w:p>
        </w:tc>
        <w:tc>
          <w:tcPr>
            <w:tcW w:w="2126" w:type="dxa"/>
            <w:shd w:val="clear" w:color="auto" w:fill="auto"/>
          </w:tcPr>
          <w:p w14:paraId="5F0687DC" w14:textId="77777777" w:rsidR="00CB0DD7" w:rsidRPr="000A0A5F" w:rsidRDefault="00CB0DD7">
            <w:pPr>
              <w:pStyle w:val="TAL"/>
              <w:rPr>
                <w:lang w:eastAsia="zh-CN"/>
              </w:rPr>
            </w:pPr>
            <w:r w:rsidRPr="000A0A5F">
              <w:rPr>
                <w:lang w:eastAsia="zh-CN"/>
              </w:rPr>
              <w:t>Bytes</w:t>
            </w:r>
          </w:p>
        </w:tc>
        <w:tc>
          <w:tcPr>
            <w:tcW w:w="1276" w:type="dxa"/>
            <w:shd w:val="clear" w:color="auto" w:fill="auto"/>
          </w:tcPr>
          <w:p w14:paraId="1896E874" w14:textId="77777777" w:rsidR="00CB0DD7" w:rsidRPr="000A0A5F" w:rsidRDefault="00CB0DD7">
            <w:pPr>
              <w:pStyle w:val="TAL"/>
              <w:rPr>
                <w:rFonts w:hint="eastAsia"/>
                <w:lang w:eastAsia="zh-CN"/>
              </w:rPr>
            </w:pPr>
            <w:r w:rsidRPr="000A0A5F">
              <w:rPr>
                <w:rFonts w:hint="eastAsia"/>
                <w:lang w:eastAsia="zh-CN"/>
              </w:rPr>
              <w:t>0..1</w:t>
            </w:r>
          </w:p>
        </w:tc>
        <w:tc>
          <w:tcPr>
            <w:tcW w:w="2995" w:type="dxa"/>
            <w:shd w:val="clear" w:color="auto" w:fill="auto"/>
          </w:tcPr>
          <w:p w14:paraId="70606256" w14:textId="77777777" w:rsidR="00CB0DD7" w:rsidRPr="000A0A5F" w:rsidRDefault="00CB0DD7">
            <w:pPr>
              <w:pStyle w:val="TAL"/>
              <w:rPr>
                <w:rFonts w:cs="Arial" w:hint="eastAsia"/>
                <w:szCs w:val="18"/>
                <w:lang w:eastAsia="zh-CN"/>
              </w:rPr>
            </w:pPr>
            <w:r w:rsidRPr="000A0A5F">
              <w:rPr>
                <w:rFonts w:cs="Arial" w:hint="eastAsia"/>
                <w:szCs w:val="18"/>
                <w:lang w:eastAsia="zh-CN"/>
              </w:rPr>
              <w:t>Indica</w:t>
            </w:r>
            <w:r w:rsidRPr="000A0A5F">
              <w:rPr>
                <w:rFonts w:cs="Arial"/>
                <w:szCs w:val="18"/>
                <w:lang w:eastAsia="zh-CN"/>
              </w:rPr>
              <w:t>tes the payload the SCS/AS intends to deliver to the UEs.</w:t>
            </w:r>
          </w:p>
        </w:tc>
        <w:tc>
          <w:tcPr>
            <w:tcW w:w="1257" w:type="dxa"/>
          </w:tcPr>
          <w:p w14:paraId="3CA95FEC" w14:textId="77777777" w:rsidR="00CB0DD7" w:rsidRPr="000A0A5F" w:rsidRDefault="00CB0DD7">
            <w:pPr>
              <w:pStyle w:val="TAL"/>
              <w:rPr>
                <w:rFonts w:eastAsia="Times New Roman" w:cs="Arial"/>
                <w:szCs w:val="18"/>
              </w:rPr>
            </w:pPr>
          </w:p>
        </w:tc>
      </w:tr>
      <w:tr w:rsidR="00CB0DD7" w:rsidRPr="000A0A5F" w14:paraId="11824236" w14:textId="77777777" w:rsidTr="00FF0AF8">
        <w:trPr>
          <w:jc w:val="center"/>
        </w:trPr>
        <w:tc>
          <w:tcPr>
            <w:tcW w:w="1948" w:type="dxa"/>
            <w:shd w:val="clear" w:color="auto" w:fill="auto"/>
          </w:tcPr>
          <w:p w14:paraId="32371C55" w14:textId="77777777" w:rsidR="00CB0DD7" w:rsidRPr="000A0A5F" w:rsidRDefault="00CB0DD7">
            <w:pPr>
              <w:pStyle w:val="TAL"/>
              <w:rPr>
                <w:rFonts w:hint="eastAsia"/>
                <w:lang w:eastAsia="zh-CN"/>
              </w:rPr>
            </w:pPr>
            <w:r w:rsidRPr="000A0A5F">
              <w:rPr>
                <w:rFonts w:hint="eastAsia"/>
                <w:lang w:eastAsia="zh-CN"/>
              </w:rPr>
              <w:t>scefMessageDeliveryIP</w:t>
            </w:r>
            <w:r w:rsidRPr="000A0A5F">
              <w:rPr>
                <w:lang w:eastAsia="zh-CN"/>
              </w:rPr>
              <w:t>v4</w:t>
            </w:r>
          </w:p>
        </w:tc>
        <w:tc>
          <w:tcPr>
            <w:tcW w:w="2126" w:type="dxa"/>
            <w:shd w:val="clear" w:color="auto" w:fill="auto"/>
          </w:tcPr>
          <w:p w14:paraId="0746B8D5" w14:textId="77777777" w:rsidR="00CB0DD7" w:rsidRPr="000A0A5F" w:rsidRDefault="00CB0DD7">
            <w:pPr>
              <w:pStyle w:val="TAL"/>
              <w:rPr>
                <w:rFonts w:hint="eastAsia"/>
                <w:lang w:eastAsia="zh-CN"/>
              </w:rPr>
            </w:pPr>
            <w:r w:rsidRPr="000A0A5F">
              <w:rPr>
                <w:rFonts w:hint="eastAsia"/>
                <w:lang w:eastAsia="zh-CN"/>
              </w:rPr>
              <w:t>Ipv4Addr</w:t>
            </w:r>
            <w:r w:rsidRPr="000A0A5F">
              <w:rPr>
                <w:lang w:eastAsia="zh-CN"/>
              </w:rPr>
              <w:t>Ro</w:t>
            </w:r>
          </w:p>
        </w:tc>
        <w:tc>
          <w:tcPr>
            <w:tcW w:w="1276" w:type="dxa"/>
            <w:shd w:val="clear" w:color="auto" w:fill="auto"/>
          </w:tcPr>
          <w:p w14:paraId="3F2D6F96" w14:textId="77777777" w:rsidR="00CB0DD7" w:rsidRPr="000A0A5F" w:rsidRDefault="00CB0DD7">
            <w:pPr>
              <w:pStyle w:val="TAL"/>
              <w:rPr>
                <w:rFonts w:hint="eastAsia"/>
                <w:lang w:eastAsia="zh-CN"/>
              </w:rPr>
            </w:pPr>
            <w:r w:rsidRPr="000A0A5F">
              <w:rPr>
                <w:rFonts w:hint="eastAsia"/>
                <w:lang w:eastAsia="zh-CN"/>
              </w:rPr>
              <w:t>0..1</w:t>
            </w:r>
          </w:p>
        </w:tc>
        <w:tc>
          <w:tcPr>
            <w:tcW w:w="2995" w:type="dxa"/>
            <w:shd w:val="clear" w:color="auto" w:fill="auto"/>
          </w:tcPr>
          <w:p w14:paraId="4D1EADC6" w14:textId="77777777" w:rsidR="00CB0DD7" w:rsidRPr="000A0A5F" w:rsidRDefault="00CB0DD7">
            <w:pPr>
              <w:pStyle w:val="TAL"/>
              <w:rPr>
                <w:rFonts w:cs="Arial" w:hint="eastAsia"/>
                <w:szCs w:val="18"/>
                <w:lang w:eastAsia="zh-CN"/>
              </w:rPr>
            </w:pPr>
            <w:r w:rsidRPr="000A0A5F">
              <w:rPr>
                <w:rFonts w:cs="Arial" w:hint="eastAsia"/>
                <w:szCs w:val="18"/>
                <w:lang w:eastAsia="zh-CN"/>
              </w:rPr>
              <w:t>Indicates</w:t>
            </w:r>
            <w:r w:rsidRPr="000A0A5F">
              <w:rPr>
                <w:rFonts w:cs="Arial"/>
                <w:szCs w:val="18"/>
                <w:lang w:eastAsia="zh-CN"/>
              </w:rPr>
              <w:t xml:space="preserve"> the Ipv4 address where the SCEF wants to receive the data.</w:t>
            </w:r>
          </w:p>
        </w:tc>
        <w:tc>
          <w:tcPr>
            <w:tcW w:w="1257" w:type="dxa"/>
          </w:tcPr>
          <w:p w14:paraId="2CFD6E6E" w14:textId="77777777" w:rsidR="00CB0DD7" w:rsidRPr="000A0A5F" w:rsidRDefault="00CB0DD7">
            <w:pPr>
              <w:pStyle w:val="TAL"/>
              <w:rPr>
                <w:rFonts w:eastAsia="Times New Roman" w:cs="Arial"/>
                <w:szCs w:val="18"/>
              </w:rPr>
            </w:pPr>
          </w:p>
        </w:tc>
      </w:tr>
      <w:tr w:rsidR="00CB0DD7" w:rsidRPr="000A0A5F" w14:paraId="7243EB7E" w14:textId="77777777" w:rsidTr="00FF0AF8">
        <w:trPr>
          <w:jc w:val="center"/>
        </w:trPr>
        <w:tc>
          <w:tcPr>
            <w:tcW w:w="1948" w:type="dxa"/>
            <w:shd w:val="clear" w:color="auto" w:fill="auto"/>
          </w:tcPr>
          <w:p w14:paraId="4D32D9B3" w14:textId="77777777" w:rsidR="00CB0DD7" w:rsidRPr="000A0A5F" w:rsidRDefault="00CB0DD7">
            <w:pPr>
              <w:pStyle w:val="TAL"/>
              <w:rPr>
                <w:rFonts w:hint="eastAsia"/>
                <w:lang w:eastAsia="zh-CN"/>
              </w:rPr>
            </w:pPr>
            <w:r w:rsidRPr="000A0A5F">
              <w:rPr>
                <w:rFonts w:hint="eastAsia"/>
                <w:lang w:eastAsia="zh-CN"/>
              </w:rPr>
              <w:t>scefMessage</w:t>
            </w:r>
            <w:r w:rsidRPr="000A0A5F">
              <w:rPr>
                <w:lang w:eastAsia="zh-CN"/>
              </w:rPr>
              <w:t>D</w:t>
            </w:r>
            <w:r w:rsidRPr="000A0A5F">
              <w:rPr>
                <w:rFonts w:hint="eastAsia"/>
                <w:lang w:eastAsia="zh-CN"/>
              </w:rPr>
              <w:t>eliveryIP</w:t>
            </w:r>
            <w:r w:rsidRPr="000A0A5F">
              <w:rPr>
                <w:lang w:eastAsia="zh-CN"/>
              </w:rPr>
              <w:t>v6</w:t>
            </w:r>
          </w:p>
        </w:tc>
        <w:tc>
          <w:tcPr>
            <w:tcW w:w="2126" w:type="dxa"/>
            <w:shd w:val="clear" w:color="auto" w:fill="auto"/>
          </w:tcPr>
          <w:p w14:paraId="32D677D4" w14:textId="77777777" w:rsidR="00CB0DD7" w:rsidRPr="000A0A5F" w:rsidRDefault="00CB0DD7">
            <w:pPr>
              <w:pStyle w:val="TAL"/>
              <w:rPr>
                <w:rFonts w:hint="eastAsia"/>
                <w:lang w:eastAsia="zh-CN"/>
              </w:rPr>
            </w:pPr>
            <w:r w:rsidRPr="000A0A5F">
              <w:rPr>
                <w:rFonts w:hint="eastAsia"/>
                <w:lang w:eastAsia="zh-CN"/>
              </w:rPr>
              <w:t>Ipv6Addr</w:t>
            </w:r>
            <w:r w:rsidRPr="000A0A5F">
              <w:rPr>
                <w:lang w:eastAsia="zh-CN"/>
              </w:rPr>
              <w:t>Ro</w:t>
            </w:r>
          </w:p>
        </w:tc>
        <w:tc>
          <w:tcPr>
            <w:tcW w:w="1276" w:type="dxa"/>
            <w:shd w:val="clear" w:color="auto" w:fill="auto"/>
          </w:tcPr>
          <w:p w14:paraId="68BFC4A6" w14:textId="77777777" w:rsidR="00CB0DD7" w:rsidRPr="000A0A5F" w:rsidRDefault="00CB0DD7">
            <w:pPr>
              <w:pStyle w:val="TAL"/>
              <w:rPr>
                <w:rFonts w:hint="eastAsia"/>
                <w:lang w:eastAsia="zh-CN"/>
              </w:rPr>
            </w:pPr>
            <w:r w:rsidRPr="000A0A5F">
              <w:rPr>
                <w:rFonts w:hint="eastAsia"/>
                <w:lang w:eastAsia="zh-CN"/>
              </w:rPr>
              <w:t>0..1</w:t>
            </w:r>
          </w:p>
        </w:tc>
        <w:tc>
          <w:tcPr>
            <w:tcW w:w="2995" w:type="dxa"/>
            <w:shd w:val="clear" w:color="auto" w:fill="auto"/>
          </w:tcPr>
          <w:p w14:paraId="1FE7FCD5" w14:textId="77777777" w:rsidR="00CB0DD7" w:rsidRPr="000A0A5F" w:rsidRDefault="00CB0DD7">
            <w:pPr>
              <w:pStyle w:val="TAL"/>
              <w:rPr>
                <w:rFonts w:cs="Arial" w:hint="eastAsia"/>
                <w:szCs w:val="18"/>
                <w:lang w:eastAsia="zh-CN"/>
              </w:rPr>
            </w:pPr>
            <w:r w:rsidRPr="000A0A5F">
              <w:rPr>
                <w:rFonts w:cs="Arial" w:hint="eastAsia"/>
                <w:szCs w:val="18"/>
                <w:lang w:eastAsia="zh-CN"/>
              </w:rPr>
              <w:t>Indicates</w:t>
            </w:r>
            <w:r w:rsidRPr="000A0A5F">
              <w:rPr>
                <w:rFonts w:cs="Arial"/>
                <w:szCs w:val="18"/>
                <w:lang w:eastAsia="zh-CN"/>
              </w:rPr>
              <w:t xml:space="preserve"> the Ipv6 address where the SCEF wants to receive the data.</w:t>
            </w:r>
          </w:p>
        </w:tc>
        <w:tc>
          <w:tcPr>
            <w:tcW w:w="1257" w:type="dxa"/>
          </w:tcPr>
          <w:p w14:paraId="21DB39C4" w14:textId="77777777" w:rsidR="00CB0DD7" w:rsidRPr="000A0A5F" w:rsidRDefault="00CB0DD7">
            <w:pPr>
              <w:pStyle w:val="TAL"/>
              <w:rPr>
                <w:rFonts w:eastAsia="Times New Roman" w:cs="Arial"/>
                <w:szCs w:val="18"/>
              </w:rPr>
            </w:pPr>
          </w:p>
        </w:tc>
      </w:tr>
      <w:tr w:rsidR="00CB0DD7" w:rsidRPr="000A0A5F" w14:paraId="1CD3B212" w14:textId="77777777" w:rsidTr="00FF0AF8">
        <w:trPr>
          <w:jc w:val="center"/>
        </w:trPr>
        <w:tc>
          <w:tcPr>
            <w:tcW w:w="1948" w:type="dxa"/>
            <w:shd w:val="clear" w:color="auto" w:fill="auto"/>
          </w:tcPr>
          <w:p w14:paraId="32AE3211" w14:textId="77777777" w:rsidR="00CB0DD7" w:rsidRPr="000A0A5F" w:rsidRDefault="00CB0DD7">
            <w:pPr>
              <w:pStyle w:val="TAL"/>
              <w:rPr>
                <w:rFonts w:hint="eastAsia"/>
                <w:lang w:eastAsia="zh-CN"/>
              </w:rPr>
            </w:pPr>
            <w:r w:rsidRPr="000A0A5F">
              <w:rPr>
                <w:rFonts w:hint="eastAsia"/>
                <w:lang w:eastAsia="zh-CN"/>
              </w:rPr>
              <w:t>scefMessageDelivery</w:t>
            </w:r>
            <w:r w:rsidRPr="000A0A5F">
              <w:rPr>
                <w:lang w:eastAsia="zh-CN"/>
              </w:rPr>
              <w:t>Port</w:t>
            </w:r>
          </w:p>
        </w:tc>
        <w:tc>
          <w:tcPr>
            <w:tcW w:w="2126" w:type="dxa"/>
            <w:shd w:val="clear" w:color="auto" w:fill="auto"/>
          </w:tcPr>
          <w:p w14:paraId="5FC3823A" w14:textId="77777777" w:rsidR="00CB0DD7" w:rsidRPr="000A0A5F" w:rsidRDefault="00CB0DD7">
            <w:pPr>
              <w:pStyle w:val="TAL"/>
              <w:rPr>
                <w:rFonts w:hint="eastAsia"/>
                <w:lang w:eastAsia="zh-CN"/>
              </w:rPr>
            </w:pPr>
            <w:r w:rsidRPr="000A0A5F">
              <w:rPr>
                <w:lang w:eastAsia="zh-CN"/>
              </w:rPr>
              <w:t>PortRo</w:t>
            </w:r>
          </w:p>
        </w:tc>
        <w:tc>
          <w:tcPr>
            <w:tcW w:w="1276" w:type="dxa"/>
            <w:shd w:val="clear" w:color="auto" w:fill="auto"/>
          </w:tcPr>
          <w:p w14:paraId="6A67D2EB" w14:textId="77777777" w:rsidR="00CB0DD7" w:rsidRPr="000A0A5F" w:rsidRDefault="00CB0DD7">
            <w:pPr>
              <w:pStyle w:val="TAL"/>
              <w:rPr>
                <w:rFonts w:hint="eastAsia"/>
                <w:lang w:eastAsia="zh-CN"/>
              </w:rPr>
            </w:pPr>
            <w:r w:rsidRPr="000A0A5F">
              <w:rPr>
                <w:rFonts w:hint="eastAsia"/>
                <w:lang w:eastAsia="zh-CN"/>
              </w:rPr>
              <w:t>0..1</w:t>
            </w:r>
          </w:p>
        </w:tc>
        <w:tc>
          <w:tcPr>
            <w:tcW w:w="2995" w:type="dxa"/>
            <w:shd w:val="clear" w:color="auto" w:fill="auto"/>
          </w:tcPr>
          <w:p w14:paraId="2C137822" w14:textId="77777777" w:rsidR="00CB0DD7" w:rsidRPr="000A0A5F" w:rsidRDefault="00CB0DD7">
            <w:pPr>
              <w:pStyle w:val="TAL"/>
              <w:rPr>
                <w:rFonts w:cs="Arial" w:hint="eastAsia"/>
                <w:szCs w:val="18"/>
                <w:lang w:eastAsia="zh-CN"/>
              </w:rPr>
            </w:pPr>
            <w:r w:rsidRPr="000A0A5F">
              <w:rPr>
                <w:rFonts w:cs="Arial"/>
                <w:szCs w:val="18"/>
                <w:lang w:eastAsia="zh-CN"/>
              </w:rPr>
              <w:t>I</w:t>
            </w:r>
            <w:r w:rsidRPr="000A0A5F">
              <w:rPr>
                <w:rFonts w:cs="Arial" w:hint="eastAsia"/>
                <w:szCs w:val="18"/>
                <w:lang w:eastAsia="zh-CN"/>
              </w:rPr>
              <w:t>ndicates</w:t>
            </w:r>
            <w:r w:rsidRPr="000A0A5F">
              <w:rPr>
                <w:rFonts w:cs="Arial"/>
                <w:szCs w:val="18"/>
                <w:lang w:eastAsia="zh-CN"/>
              </w:rPr>
              <w:t xml:space="preserve"> the port number where the SCEF wants to receive the data.</w:t>
            </w:r>
          </w:p>
        </w:tc>
        <w:tc>
          <w:tcPr>
            <w:tcW w:w="1257" w:type="dxa"/>
          </w:tcPr>
          <w:p w14:paraId="01F48660" w14:textId="77777777" w:rsidR="00CB0DD7" w:rsidRPr="000A0A5F" w:rsidRDefault="00CB0DD7">
            <w:pPr>
              <w:pStyle w:val="TAL"/>
              <w:rPr>
                <w:rFonts w:eastAsia="Times New Roman" w:cs="Arial"/>
                <w:szCs w:val="18"/>
              </w:rPr>
            </w:pPr>
          </w:p>
        </w:tc>
      </w:tr>
      <w:tr w:rsidR="00CB0DD7" w:rsidRPr="000A0A5F" w14:paraId="76195337" w14:textId="77777777" w:rsidTr="00FF0AF8">
        <w:trPr>
          <w:jc w:val="center"/>
        </w:trPr>
        <w:tc>
          <w:tcPr>
            <w:tcW w:w="9602" w:type="dxa"/>
            <w:gridSpan w:val="5"/>
            <w:shd w:val="clear" w:color="auto" w:fill="auto"/>
          </w:tcPr>
          <w:p w14:paraId="006321EE" w14:textId="77777777" w:rsidR="00CB0DD7" w:rsidRPr="000A0A5F" w:rsidRDefault="00CB0DD7">
            <w:pPr>
              <w:pStyle w:val="TAN"/>
            </w:pPr>
            <w:r w:rsidRPr="000A0A5F">
              <w:t>NOTE:</w:t>
            </w:r>
            <w:r w:rsidRPr="000A0A5F">
              <w:tab/>
              <w:t>Properties marked with a feature as defined in clause 5.8.4 are applicable as described in clause 5.2.7. If no features are indicated, the related property applies for all the features.</w:t>
            </w:r>
          </w:p>
        </w:tc>
      </w:tr>
    </w:tbl>
    <w:p w14:paraId="449A682E" w14:textId="77777777" w:rsidR="00CB0DD7" w:rsidRPr="000A0A5F" w:rsidRDefault="00CB0DD7"/>
    <w:p w14:paraId="729B9708" w14:textId="77777777" w:rsidR="00CB0DD7" w:rsidRPr="000A0A5F" w:rsidRDefault="00CB0DD7">
      <w:pPr>
        <w:pStyle w:val="Heading6"/>
      </w:pPr>
      <w:bookmarkStart w:id="6516" w:name="_Toc11247622"/>
      <w:bookmarkStart w:id="6517" w:name="_Toc27044761"/>
      <w:bookmarkStart w:id="6518" w:name="_Toc36033803"/>
      <w:bookmarkStart w:id="6519" w:name="_Toc45131949"/>
      <w:bookmarkStart w:id="6520" w:name="_Toc49776234"/>
      <w:bookmarkStart w:id="6521" w:name="_Toc51747154"/>
      <w:bookmarkStart w:id="6522" w:name="_Toc66360721"/>
      <w:bookmarkStart w:id="6523" w:name="_Toc68105226"/>
      <w:bookmarkStart w:id="6524" w:name="_Toc74755856"/>
      <w:bookmarkStart w:id="6525" w:name="_Toc105674731"/>
      <w:bookmarkStart w:id="6526" w:name="_Toc130502787"/>
      <w:bookmarkStart w:id="6527" w:name="_Toc153625574"/>
      <w:bookmarkStart w:id="6528" w:name="_Toc170114719"/>
      <w:r w:rsidRPr="000A0A5F">
        <w:t>5.8.3.1.1.4</w:t>
      </w:r>
      <w:r w:rsidRPr="000A0A5F">
        <w:tab/>
        <w:t>Type: GMDByxMBNotification</w:t>
      </w:r>
      <w:bookmarkEnd w:id="6516"/>
      <w:bookmarkEnd w:id="6517"/>
      <w:bookmarkEnd w:id="6518"/>
      <w:bookmarkEnd w:id="6519"/>
      <w:bookmarkEnd w:id="6520"/>
      <w:bookmarkEnd w:id="6521"/>
      <w:bookmarkEnd w:id="6522"/>
      <w:bookmarkEnd w:id="6523"/>
      <w:bookmarkEnd w:id="6524"/>
      <w:bookmarkEnd w:id="6525"/>
      <w:bookmarkEnd w:id="6526"/>
      <w:bookmarkEnd w:id="6527"/>
      <w:bookmarkEnd w:id="6528"/>
    </w:p>
    <w:p w14:paraId="55FE0471" w14:textId="77777777" w:rsidR="00CB0DD7" w:rsidRPr="000A0A5F" w:rsidRDefault="00CB0DD7">
      <w:r w:rsidRPr="000A0A5F">
        <w:t xml:space="preserve">This type represents the group message delivery notification. </w:t>
      </w:r>
    </w:p>
    <w:p w14:paraId="0CFD4AAE" w14:textId="77777777" w:rsidR="00CB0DD7" w:rsidRPr="000A0A5F" w:rsidRDefault="00CB0DD7">
      <w:pPr>
        <w:pStyle w:val="TH"/>
      </w:pPr>
      <w:r w:rsidRPr="000A0A5F">
        <w:rPr>
          <w:noProof/>
        </w:rPr>
        <w:t>Table </w:t>
      </w:r>
      <w:r w:rsidRPr="000A0A5F">
        <w:t xml:space="preserve">5.8.3.1.1.4-1: </w:t>
      </w:r>
      <w:r w:rsidRPr="000A0A5F">
        <w:rPr>
          <w:noProof/>
        </w:rPr>
        <w:t xml:space="preserve">Definition of type </w:t>
      </w:r>
      <w:r w:rsidRPr="000A0A5F">
        <w:t>GMDByxMbNotification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7EB1A721" w14:textId="77777777" w:rsidTr="00FF0AF8">
        <w:trPr>
          <w:jc w:val="center"/>
        </w:trPr>
        <w:tc>
          <w:tcPr>
            <w:tcW w:w="1948" w:type="dxa"/>
            <w:shd w:val="clear" w:color="auto" w:fill="C0C0C0"/>
          </w:tcPr>
          <w:p w14:paraId="6C26B0B4"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2355CBC6"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2D773170"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50B06C9B"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1B4344C3"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2F531097" w14:textId="77777777" w:rsidTr="00FF0AF8">
        <w:trPr>
          <w:jc w:val="center"/>
        </w:trPr>
        <w:tc>
          <w:tcPr>
            <w:tcW w:w="1948" w:type="dxa"/>
            <w:shd w:val="clear" w:color="auto" w:fill="auto"/>
          </w:tcPr>
          <w:p w14:paraId="0065A955" w14:textId="77777777" w:rsidR="00CB0DD7" w:rsidRPr="000A0A5F" w:rsidRDefault="00CB0DD7">
            <w:pPr>
              <w:pStyle w:val="TAH"/>
              <w:jc w:val="left"/>
              <w:rPr>
                <w:rFonts w:eastAsia="Times New Roman"/>
                <w:b w:val="0"/>
              </w:rPr>
            </w:pPr>
            <w:r w:rsidRPr="000A0A5F">
              <w:rPr>
                <w:b w:val="0"/>
              </w:rPr>
              <w:t>transaction</w:t>
            </w:r>
          </w:p>
        </w:tc>
        <w:tc>
          <w:tcPr>
            <w:tcW w:w="2126" w:type="dxa"/>
            <w:shd w:val="clear" w:color="auto" w:fill="auto"/>
          </w:tcPr>
          <w:p w14:paraId="571DDD98" w14:textId="77777777" w:rsidR="00CB0DD7" w:rsidRPr="000A0A5F" w:rsidRDefault="00CB0DD7">
            <w:pPr>
              <w:pStyle w:val="TAH"/>
              <w:jc w:val="left"/>
              <w:rPr>
                <w:rFonts w:eastAsia="Times New Roman"/>
                <w:b w:val="0"/>
              </w:rPr>
            </w:pPr>
            <w:r w:rsidRPr="000A0A5F">
              <w:rPr>
                <w:b w:val="0"/>
              </w:rPr>
              <w:t>Link</w:t>
            </w:r>
          </w:p>
        </w:tc>
        <w:tc>
          <w:tcPr>
            <w:tcW w:w="1276" w:type="dxa"/>
            <w:shd w:val="clear" w:color="auto" w:fill="auto"/>
          </w:tcPr>
          <w:p w14:paraId="2FCB0782" w14:textId="77777777" w:rsidR="00CB0DD7" w:rsidRPr="000A0A5F" w:rsidRDefault="00CB0DD7">
            <w:pPr>
              <w:pStyle w:val="TAH"/>
              <w:jc w:val="left"/>
              <w:rPr>
                <w:rFonts w:eastAsia="Times New Roman"/>
                <w:b w:val="0"/>
              </w:rPr>
            </w:pPr>
            <w:r w:rsidRPr="000A0A5F">
              <w:rPr>
                <w:b w:val="0"/>
              </w:rPr>
              <w:t>1</w:t>
            </w:r>
          </w:p>
        </w:tc>
        <w:tc>
          <w:tcPr>
            <w:tcW w:w="2995" w:type="dxa"/>
            <w:shd w:val="clear" w:color="auto" w:fill="auto"/>
          </w:tcPr>
          <w:p w14:paraId="1AEBCEAF" w14:textId="77777777" w:rsidR="00CB0DD7" w:rsidRPr="000A0A5F" w:rsidRDefault="00CB0DD7">
            <w:pPr>
              <w:pStyle w:val="TAH"/>
              <w:jc w:val="left"/>
              <w:rPr>
                <w:rFonts w:eastAsia="Times New Roman" w:cs="Arial"/>
                <w:b w:val="0"/>
                <w:szCs w:val="18"/>
              </w:rPr>
            </w:pPr>
            <w:r w:rsidRPr="000A0A5F">
              <w:rPr>
                <w:b w:val="0"/>
              </w:rPr>
              <w:t>Link to the transaction resource to which this notification is related.</w:t>
            </w:r>
          </w:p>
        </w:tc>
        <w:tc>
          <w:tcPr>
            <w:tcW w:w="1257" w:type="dxa"/>
            <w:shd w:val="clear" w:color="auto" w:fill="auto"/>
          </w:tcPr>
          <w:p w14:paraId="6364DBD9" w14:textId="77777777" w:rsidR="00CB0DD7" w:rsidRPr="000A0A5F" w:rsidRDefault="00CB0DD7">
            <w:pPr>
              <w:pStyle w:val="TAH"/>
              <w:jc w:val="left"/>
              <w:rPr>
                <w:rFonts w:eastAsia="Times New Roman" w:cs="Arial"/>
                <w:szCs w:val="18"/>
              </w:rPr>
            </w:pPr>
          </w:p>
        </w:tc>
      </w:tr>
      <w:tr w:rsidR="00CB0DD7" w:rsidRPr="000A0A5F" w14:paraId="4229DD06" w14:textId="77777777" w:rsidTr="00FF0AF8">
        <w:trPr>
          <w:jc w:val="center"/>
        </w:trPr>
        <w:tc>
          <w:tcPr>
            <w:tcW w:w="1948" w:type="dxa"/>
            <w:shd w:val="clear" w:color="auto" w:fill="auto"/>
          </w:tcPr>
          <w:p w14:paraId="20B034E5" w14:textId="77777777" w:rsidR="00CB0DD7" w:rsidRPr="000A0A5F" w:rsidRDefault="00CB0DD7">
            <w:pPr>
              <w:pStyle w:val="TAL"/>
              <w:rPr>
                <w:rFonts w:hint="eastAsia"/>
                <w:lang w:eastAsia="zh-CN"/>
              </w:rPr>
            </w:pPr>
            <w:r w:rsidRPr="000A0A5F">
              <w:rPr>
                <w:lang w:eastAsia="zh-CN"/>
              </w:rPr>
              <w:t>deliveryTriggerS</w:t>
            </w:r>
            <w:r w:rsidRPr="000A0A5F">
              <w:rPr>
                <w:rFonts w:hint="eastAsia"/>
                <w:lang w:eastAsia="zh-CN"/>
              </w:rPr>
              <w:t>tatus</w:t>
            </w:r>
          </w:p>
        </w:tc>
        <w:tc>
          <w:tcPr>
            <w:tcW w:w="2126" w:type="dxa"/>
            <w:shd w:val="clear" w:color="auto" w:fill="auto"/>
          </w:tcPr>
          <w:p w14:paraId="22E9E5F9" w14:textId="77777777" w:rsidR="00CB0DD7" w:rsidRPr="000A0A5F" w:rsidRDefault="00CB0DD7">
            <w:pPr>
              <w:pStyle w:val="TAL"/>
              <w:rPr>
                <w:rFonts w:hint="eastAsia"/>
                <w:lang w:eastAsia="zh-CN"/>
              </w:rPr>
            </w:pPr>
            <w:r w:rsidRPr="000A0A5F">
              <w:rPr>
                <w:lang w:eastAsia="zh-CN"/>
              </w:rPr>
              <w:t>boolean</w:t>
            </w:r>
          </w:p>
        </w:tc>
        <w:tc>
          <w:tcPr>
            <w:tcW w:w="1276" w:type="dxa"/>
            <w:shd w:val="clear" w:color="auto" w:fill="auto"/>
          </w:tcPr>
          <w:p w14:paraId="02283E74" w14:textId="77777777" w:rsidR="00CB0DD7" w:rsidRPr="000A0A5F" w:rsidRDefault="00CB0DD7">
            <w:pPr>
              <w:pStyle w:val="TAL"/>
              <w:rPr>
                <w:rFonts w:hint="eastAsia"/>
                <w:lang w:eastAsia="zh-CN"/>
              </w:rPr>
            </w:pPr>
            <w:r w:rsidRPr="000A0A5F">
              <w:rPr>
                <w:rFonts w:hint="eastAsia"/>
                <w:lang w:eastAsia="zh-CN"/>
              </w:rPr>
              <w:t>1</w:t>
            </w:r>
          </w:p>
        </w:tc>
        <w:tc>
          <w:tcPr>
            <w:tcW w:w="2995" w:type="dxa"/>
            <w:shd w:val="clear" w:color="auto" w:fill="auto"/>
          </w:tcPr>
          <w:p w14:paraId="5CF09612" w14:textId="77777777" w:rsidR="00CB0DD7" w:rsidRPr="000A0A5F" w:rsidRDefault="00CB0DD7">
            <w:pPr>
              <w:pStyle w:val="TAL"/>
              <w:rPr>
                <w:rFonts w:cs="Arial" w:hint="eastAsia"/>
                <w:szCs w:val="18"/>
                <w:lang w:eastAsia="zh-CN"/>
              </w:rPr>
            </w:pPr>
            <w:r w:rsidRPr="000A0A5F">
              <w:rPr>
                <w:rFonts w:cs="Arial"/>
                <w:szCs w:val="18"/>
                <w:lang w:eastAsia="zh-CN"/>
              </w:rPr>
              <w:t>I</w:t>
            </w:r>
            <w:r w:rsidRPr="000A0A5F">
              <w:rPr>
                <w:rFonts w:cs="Arial" w:hint="eastAsia"/>
                <w:szCs w:val="18"/>
                <w:lang w:eastAsia="zh-CN"/>
              </w:rPr>
              <w:t>ndicate</w:t>
            </w:r>
            <w:r w:rsidRPr="000A0A5F">
              <w:rPr>
                <w:rFonts w:cs="Arial"/>
                <w:szCs w:val="18"/>
                <w:lang w:eastAsia="zh-CN"/>
              </w:rPr>
              <w:t>s</w:t>
            </w:r>
            <w:r w:rsidRPr="000A0A5F">
              <w:rPr>
                <w:rFonts w:cs="Arial" w:hint="eastAsia"/>
                <w:szCs w:val="18"/>
                <w:lang w:eastAsia="zh-CN"/>
              </w:rPr>
              <w:t xml:space="preserve"> </w:t>
            </w:r>
            <w:r w:rsidRPr="000A0A5F">
              <w:rPr>
                <w:rFonts w:cs="Arial"/>
                <w:szCs w:val="18"/>
                <w:lang w:eastAsia="zh-CN"/>
              </w:rPr>
              <w:t>whether delivery of group message payload was successful (TRUE) or not (FALSE)</w:t>
            </w:r>
          </w:p>
        </w:tc>
        <w:tc>
          <w:tcPr>
            <w:tcW w:w="1257" w:type="dxa"/>
          </w:tcPr>
          <w:p w14:paraId="14BA17A5" w14:textId="77777777" w:rsidR="00CB0DD7" w:rsidRPr="000A0A5F" w:rsidRDefault="00CB0DD7">
            <w:pPr>
              <w:pStyle w:val="TAL"/>
              <w:rPr>
                <w:rFonts w:eastAsia="Times New Roman" w:cs="Arial"/>
                <w:szCs w:val="18"/>
              </w:rPr>
            </w:pPr>
          </w:p>
        </w:tc>
      </w:tr>
      <w:tr w:rsidR="00CB0DD7" w:rsidRPr="000A0A5F" w14:paraId="3612A7D2" w14:textId="77777777" w:rsidTr="00FF0AF8">
        <w:trPr>
          <w:jc w:val="center"/>
        </w:trPr>
        <w:tc>
          <w:tcPr>
            <w:tcW w:w="9602" w:type="dxa"/>
            <w:gridSpan w:val="5"/>
            <w:shd w:val="clear" w:color="auto" w:fill="auto"/>
          </w:tcPr>
          <w:p w14:paraId="5B10FEFA" w14:textId="77777777" w:rsidR="00CB0DD7" w:rsidRPr="000A0A5F" w:rsidRDefault="00CB0DD7">
            <w:pPr>
              <w:pStyle w:val="TAN"/>
            </w:pPr>
            <w:r w:rsidRPr="000A0A5F">
              <w:t>NOTE:</w:t>
            </w:r>
            <w:r w:rsidRPr="000A0A5F">
              <w:tab/>
              <w:t>Properties marked with a feature as defined in clause 5.8.4 are applicable as described in clause 5.2.7. If no feature are indicated, the related property applies for all the features.</w:t>
            </w:r>
          </w:p>
        </w:tc>
      </w:tr>
    </w:tbl>
    <w:p w14:paraId="04BCE574" w14:textId="77777777" w:rsidR="00CB0DD7" w:rsidRPr="000A0A5F" w:rsidRDefault="00CB0DD7"/>
    <w:p w14:paraId="5DBB5587" w14:textId="77777777" w:rsidR="00CB0DD7" w:rsidRPr="000A0A5F" w:rsidRDefault="00CB0DD7">
      <w:pPr>
        <w:pStyle w:val="Heading6"/>
      </w:pPr>
      <w:bookmarkStart w:id="6529" w:name="_Toc11247623"/>
      <w:bookmarkStart w:id="6530" w:name="_Toc27044762"/>
      <w:bookmarkStart w:id="6531" w:name="_Toc36033804"/>
      <w:bookmarkStart w:id="6532" w:name="_Toc45131950"/>
      <w:bookmarkStart w:id="6533" w:name="_Toc49776235"/>
      <w:bookmarkStart w:id="6534" w:name="_Toc51747155"/>
      <w:bookmarkStart w:id="6535" w:name="_Toc66360722"/>
      <w:bookmarkStart w:id="6536" w:name="_Toc68105227"/>
      <w:bookmarkStart w:id="6537" w:name="_Toc74755857"/>
      <w:bookmarkStart w:id="6538" w:name="_Toc105674732"/>
      <w:bookmarkStart w:id="6539" w:name="_Toc130502788"/>
      <w:bookmarkStart w:id="6540" w:name="_Toc153625575"/>
      <w:bookmarkStart w:id="6541" w:name="_Toc170114720"/>
      <w:r w:rsidRPr="000A0A5F">
        <w:t>5.8.3.1.1.5</w:t>
      </w:r>
      <w:r w:rsidRPr="000A0A5F">
        <w:tab/>
        <w:t>Type: GMDViaMBMSByxMBPatch</w:t>
      </w:r>
      <w:bookmarkEnd w:id="6529"/>
      <w:bookmarkEnd w:id="6530"/>
      <w:bookmarkEnd w:id="6531"/>
      <w:bookmarkEnd w:id="6532"/>
      <w:bookmarkEnd w:id="6533"/>
      <w:bookmarkEnd w:id="6534"/>
      <w:bookmarkEnd w:id="6535"/>
      <w:bookmarkEnd w:id="6536"/>
      <w:bookmarkEnd w:id="6537"/>
      <w:bookmarkEnd w:id="6538"/>
      <w:bookmarkEnd w:id="6539"/>
      <w:bookmarkEnd w:id="6540"/>
      <w:bookmarkEnd w:id="6541"/>
    </w:p>
    <w:p w14:paraId="76CCF355" w14:textId="77777777" w:rsidR="00CB0DD7" w:rsidRPr="000A0A5F" w:rsidRDefault="00CB0DD7">
      <w:r w:rsidRPr="000A0A5F">
        <w:t>This type represents group message delivery via MBMS request. The structure is used for PATCH request.</w:t>
      </w:r>
    </w:p>
    <w:p w14:paraId="2F9FF52C" w14:textId="77777777" w:rsidR="00CB0DD7" w:rsidRPr="000A0A5F" w:rsidRDefault="00CB0DD7">
      <w:pPr>
        <w:pStyle w:val="TH"/>
        <w:rPr>
          <w:noProof/>
        </w:rPr>
      </w:pPr>
      <w:r w:rsidRPr="000A0A5F">
        <w:rPr>
          <w:noProof/>
        </w:rPr>
        <w:t>Table </w:t>
      </w:r>
      <w:r w:rsidRPr="000A0A5F">
        <w:t>5.8.3.1.1.5-1: Definition of the GMDViaMBMSByxMB</w:t>
      </w:r>
      <w:r w:rsidRPr="000A0A5F">
        <w:rPr>
          <w:noProof/>
        </w:rPr>
        <w:t>Patch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038C1F90" w14:textId="77777777" w:rsidTr="00FF0AF8">
        <w:trPr>
          <w:jc w:val="center"/>
        </w:trPr>
        <w:tc>
          <w:tcPr>
            <w:tcW w:w="1948" w:type="dxa"/>
            <w:shd w:val="clear" w:color="auto" w:fill="C0C0C0"/>
          </w:tcPr>
          <w:p w14:paraId="268D650A" w14:textId="77777777" w:rsidR="00CB0DD7" w:rsidRPr="000A0A5F" w:rsidRDefault="00CB0DD7">
            <w:pPr>
              <w:pStyle w:val="TAH"/>
              <w:rPr>
                <w:rFonts w:eastAsia="Times New Roman"/>
              </w:rPr>
            </w:pPr>
            <w:r w:rsidRPr="000A0A5F">
              <w:rPr>
                <w:noProof/>
              </w:rPr>
              <w:br w:type="page"/>
            </w:r>
            <w:r w:rsidRPr="000A0A5F">
              <w:rPr>
                <w:rFonts w:eastAsia="Times New Roman"/>
              </w:rPr>
              <w:t>Attribute name</w:t>
            </w:r>
          </w:p>
        </w:tc>
        <w:tc>
          <w:tcPr>
            <w:tcW w:w="2126" w:type="dxa"/>
            <w:shd w:val="clear" w:color="auto" w:fill="C0C0C0"/>
          </w:tcPr>
          <w:p w14:paraId="1969F21F"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107A5FAA"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41B4AC6A"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4B472610"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5203BC3B" w14:textId="77777777" w:rsidTr="00FF0AF8">
        <w:trPr>
          <w:jc w:val="center"/>
        </w:trPr>
        <w:tc>
          <w:tcPr>
            <w:tcW w:w="1948" w:type="dxa"/>
            <w:shd w:val="clear" w:color="auto" w:fill="auto"/>
          </w:tcPr>
          <w:p w14:paraId="31A3926F" w14:textId="77777777" w:rsidR="00CB0DD7" w:rsidRPr="000A0A5F" w:rsidRDefault="00CB0DD7">
            <w:pPr>
              <w:pStyle w:val="TAL"/>
              <w:rPr>
                <w:rFonts w:hint="eastAsia"/>
                <w:lang w:eastAsia="zh-CN"/>
              </w:rPr>
            </w:pPr>
            <w:r w:rsidRPr="000A0A5F">
              <w:rPr>
                <w:lang w:eastAsia="zh-CN"/>
              </w:rPr>
              <w:t>mbmsLocArea</w:t>
            </w:r>
          </w:p>
        </w:tc>
        <w:tc>
          <w:tcPr>
            <w:tcW w:w="2126" w:type="dxa"/>
            <w:shd w:val="clear" w:color="auto" w:fill="auto"/>
          </w:tcPr>
          <w:p w14:paraId="6B356BDC" w14:textId="77777777" w:rsidR="00CB0DD7" w:rsidRPr="000A0A5F" w:rsidRDefault="00CB0DD7">
            <w:pPr>
              <w:pStyle w:val="TAL"/>
              <w:rPr>
                <w:rFonts w:hint="eastAsia"/>
                <w:lang w:eastAsia="zh-CN"/>
              </w:rPr>
            </w:pPr>
            <w:r w:rsidRPr="000A0A5F">
              <w:rPr>
                <w:lang w:eastAsia="zh-CN"/>
              </w:rPr>
              <w:t>MbmsLocArea</w:t>
            </w:r>
          </w:p>
        </w:tc>
        <w:tc>
          <w:tcPr>
            <w:tcW w:w="1276" w:type="dxa"/>
            <w:shd w:val="clear" w:color="auto" w:fill="auto"/>
          </w:tcPr>
          <w:p w14:paraId="7B77D852"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3FB2B64E" w14:textId="77777777" w:rsidR="00CB0DD7" w:rsidRPr="000A0A5F" w:rsidRDefault="00B803CC" w:rsidP="00B803CC">
            <w:pPr>
              <w:pStyle w:val="TAL"/>
              <w:rPr>
                <w:rFonts w:cs="Arial" w:hint="eastAsia"/>
                <w:szCs w:val="18"/>
                <w:lang w:eastAsia="zh-CN"/>
              </w:rPr>
            </w:pPr>
            <w:r w:rsidRPr="000A0A5F">
              <w:rPr>
                <w:rFonts w:cs="Arial"/>
                <w:szCs w:val="18"/>
                <w:lang w:eastAsia="zh-CN"/>
              </w:rPr>
              <w:t>Represents the location area within which</w:t>
            </w:r>
            <w:r w:rsidR="00CB0DD7" w:rsidRPr="000A0A5F">
              <w:rPr>
                <w:rFonts w:cs="Arial"/>
                <w:szCs w:val="18"/>
                <w:lang w:eastAsia="zh-CN"/>
              </w:rPr>
              <w:t xml:space="preserve"> the group message</w:t>
            </w:r>
            <w:r w:rsidRPr="000A0A5F">
              <w:rPr>
                <w:rFonts w:cs="Arial"/>
                <w:szCs w:val="18"/>
                <w:lang w:eastAsia="zh-CN"/>
              </w:rPr>
              <w:t xml:space="preserve"> delivery via MBMS is allowed</w:t>
            </w:r>
            <w:r w:rsidR="00CB0DD7" w:rsidRPr="000A0A5F">
              <w:rPr>
                <w:rFonts w:cs="Arial"/>
                <w:szCs w:val="18"/>
                <w:lang w:eastAsia="zh-CN"/>
              </w:rPr>
              <w:t>.</w:t>
            </w:r>
          </w:p>
        </w:tc>
        <w:tc>
          <w:tcPr>
            <w:tcW w:w="1257" w:type="dxa"/>
          </w:tcPr>
          <w:p w14:paraId="46089332" w14:textId="77777777" w:rsidR="00CB0DD7" w:rsidRPr="000A0A5F" w:rsidRDefault="00CB0DD7">
            <w:pPr>
              <w:pStyle w:val="TAL"/>
              <w:rPr>
                <w:rFonts w:eastAsia="Times New Roman" w:cs="Arial"/>
                <w:szCs w:val="18"/>
              </w:rPr>
            </w:pPr>
          </w:p>
        </w:tc>
      </w:tr>
      <w:tr w:rsidR="00CB0DD7" w:rsidRPr="000A0A5F" w14:paraId="76E6B9A0" w14:textId="77777777" w:rsidTr="00FF0AF8">
        <w:trPr>
          <w:jc w:val="center"/>
        </w:trPr>
        <w:tc>
          <w:tcPr>
            <w:tcW w:w="1948" w:type="dxa"/>
            <w:shd w:val="clear" w:color="auto" w:fill="auto"/>
          </w:tcPr>
          <w:p w14:paraId="7458FFD1" w14:textId="77777777" w:rsidR="00CB0DD7" w:rsidRPr="000A0A5F" w:rsidRDefault="00CB0DD7">
            <w:pPr>
              <w:pStyle w:val="TAL"/>
              <w:rPr>
                <w:rFonts w:hint="eastAsia"/>
                <w:lang w:eastAsia="zh-CN"/>
              </w:rPr>
            </w:pPr>
            <w:r w:rsidRPr="000A0A5F">
              <w:rPr>
                <w:lang w:eastAsia="zh-CN"/>
              </w:rPr>
              <w:t>messageDeliveryStartTime</w:t>
            </w:r>
          </w:p>
        </w:tc>
        <w:tc>
          <w:tcPr>
            <w:tcW w:w="2126" w:type="dxa"/>
            <w:shd w:val="clear" w:color="auto" w:fill="auto"/>
          </w:tcPr>
          <w:p w14:paraId="155AF3B5"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eT</w:t>
            </w:r>
            <w:r w:rsidRPr="000A0A5F">
              <w:rPr>
                <w:rFonts w:hint="eastAsia"/>
                <w:lang w:eastAsia="zh-CN"/>
              </w:rPr>
              <w:t>ime</w:t>
            </w:r>
          </w:p>
        </w:tc>
        <w:tc>
          <w:tcPr>
            <w:tcW w:w="1276" w:type="dxa"/>
            <w:shd w:val="clear" w:color="auto" w:fill="auto"/>
          </w:tcPr>
          <w:p w14:paraId="5D44271E"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1A9D84DD"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absolute time at which the</w:t>
            </w:r>
            <w:r w:rsidRPr="000A0A5F">
              <w:rPr>
                <w:rFonts w:cs="Arial"/>
                <w:szCs w:val="18"/>
                <w:lang w:eastAsia="zh-CN"/>
              </w:rPr>
              <w:t xml:space="preserve"> SCS/As starts to distribute the data.</w:t>
            </w:r>
            <w:r w:rsidRPr="000A0A5F">
              <w:rPr>
                <w:rFonts w:cs="Arial" w:hint="eastAsia"/>
                <w:szCs w:val="18"/>
                <w:lang w:eastAsia="zh-CN"/>
              </w:rPr>
              <w:t xml:space="preserve"> If absent, it indicates the message shall be sent immediately.</w:t>
            </w:r>
          </w:p>
        </w:tc>
        <w:tc>
          <w:tcPr>
            <w:tcW w:w="1257" w:type="dxa"/>
          </w:tcPr>
          <w:p w14:paraId="27FED965" w14:textId="77777777" w:rsidR="00CB0DD7" w:rsidRPr="000A0A5F" w:rsidRDefault="00CB0DD7">
            <w:pPr>
              <w:pStyle w:val="TAL"/>
              <w:rPr>
                <w:rFonts w:eastAsia="Times New Roman" w:cs="Arial"/>
                <w:szCs w:val="18"/>
              </w:rPr>
            </w:pPr>
          </w:p>
        </w:tc>
      </w:tr>
      <w:tr w:rsidR="00CB0DD7" w:rsidRPr="000A0A5F" w14:paraId="360C4492" w14:textId="77777777" w:rsidTr="00FF0AF8">
        <w:trPr>
          <w:jc w:val="center"/>
        </w:trPr>
        <w:tc>
          <w:tcPr>
            <w:tcW w:w="1948" w:type="dxa"/>
            <w:shd w:val="clear" w:color="auto" w:fill="auto"/>
          </w:tcPr>
          <w:p w14:paraId="0C6C2956" w14:textId="77777777" w:rsidR="00CB0DD7" w:rsidRPr="000A0A5F" w:rsidRDefault="00CB0DD7">
            <w:pPr>
              <w:pStyle w:val="TAL"/>
              <w:rPr>
                <w:rFonts w:hint="eastAsia"/>
                <w:lang w:eastAsia="zh-CN"/>
              </w:rPr>
            </w:pPr>
            <w:r w:rsidRPr="000A0A5F">
              <w:rPr>
                <w:lang w:eastAsia="zh-CN"/>
              </w:rPr>
              <w:t>messageDeliveryStopTime</w:t>
            </w:r>
          </w:p>
        </w:tc>
        <w:tc>
          <w:tcPr>
            <w:tcW w:w="2126" w:type="dxa"/>
            <w:shd w:val="clear" w:color="auto" w:fill="auto"/>
          </w:tcPr>
          <w:p w14:paraId="2C7A859C"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w:t>
            </w:r>
            <w:r w:rsidRPr="000A0A5F">
              <w:rPr>
                <w:lang w:eastAsia="zh-CN"/>
              </w:rPr>
              <w:t>eT</w:t>
            </w:r>
            <w:r w:rsidRPr="000A0A5F">
              <w:rPr>
                <w:rFonts w:hint="eastAsia"/>
                <w:lang w:eastAsia="zh-CN"/>
              </w:rPr>
              <w:t>ime</w:t>
            </w:r>
          </w:p>
        </w:tc>
        <w:tc>
          <w:tcPr>
            <w:tcW w:w="1276" w:type="dxa"/>
            <w:shd w:val="clear" w:color="auto" w:fill="auto"/>
          </w:tcPr>
          <w:p w14:paraId="73648271"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71ED21E8"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absolute time at which the</w:t>
            </w:r>
            <w:r w:rsidRPr="000A0A5F">
              <w:rPr>
                <w:rFonts w:cs="Arial"/>
                <w:szCs w:val="18"/>
                <w:lang w:eastAsia="zh-CN"/>
              </w:rPr>
              <w:t xml:space="preserve"> SCS/As is expected to stop distributing the data.</w:t>
            </w:r>
            <w:r w:rsidRPr="000A0A5F">
              <w:rPr>
                <w:rFonts w:cs="Arial" w:hint="eastAsia"/>
                <w:szCs w:val="18"/>
                <w:lang w:eastAsia="zh-CN"/>
              </w:rPr>
              <w:t xml:space="preserve"> If absent, </w:t>
            </w:r>
            <w:r w:rsidRPr="000A0A5F">
              <w:rPr>
                <w:rFonts w:cs="Arial"/>
                <w:szCs w:val="18"/>
                <w:lang w:eastAsia="zh-CN"/>
              </w:rPr>
              <w:t>the configuration value will be used.</w:t>
            </w:r>
          </w:p>
        </w:tc>
        <w:tc>
          <w:tcPr>
            <w:tcW w:w="1257" w:type="dxa"/>
          </w:tcPr>
          <w:p w14:paraId="313AC109" w14:textId="77777777" w:rsidR="00CB0DD7" w:rsidRPr="000A0A5F" w:rsidRDefault="00CB0DD7">
            <w:pPr>
              <w:pStyle w:val="TAL"/>
              <w:rPr>
                <w:rFonts w:eastAsia="Times New Roman" w:cs="Arial"/>
                <w:szCs w:val="18"/>
              </w:rPr>
            </w:pPr>
          </w:p>
        </w:tc>
      </w:tr>
      <w:tr w:rsidR="00CB0DD7" w:rsidRPr="000A0A5F" w14:paraId="582E0331" w14:textId="77777777" w:rsidTr="00FF0AF8">
        <w:trPr>
          <w:jc w:val="center"/>
        </w:trPr>
        <w:tc>
          <w:tcPr>
            <w:tcW w:w="1948" w:type="dxa"/>
            <w:shd w:val="clear" w:color="auto" w:fill="auto"/>
          </w:tcPr>
          <w:p w14:paraId="0FAF67C3" w14:textId="77777777" w:rsidR="00CB0DD7" w:rsidRPr="000A0A5F" w:rsidRDefault="00CB0DD7">
            <w:pPr>
              <w:pStyle w:val="TAL"/>
              <w:rPr>
                <w:lang w:eastAsia="zh-CN"/>
              </w:rPr>
            </w:pPr>
            <w:r w:rsidRPr="000A0A5F">
              <w:rPr>
                <w:rFonts w:hint="eastAsia"/>
                <w:lang w:eastAsia="zh-CN"/>
              </w:rPr>
              <w:t>groupMessage</w:t>
            </w:r>
            <w:r w:rsidRPr="000A0A5F">
              <w:rPr>
                <w:lang w:eastAsia="zh-CN"/>
              </w:rPr>
              <w:t>P</w:t>
            </w:r>
            <w:r w:rsidRPr="000A0A5F">
              <w:rPr>
                <w:rFonts w:hint="eastAsia"/>
                <w:lang w:eastAsia="zh-CN"/>
              </w:rPr>
              <w:t>ayload</w:t>
            </w:r>
          </w:p>
        </w:tc>
        <w:tc>
          <w:tcPr>
            <w:tcW w:w="2126" w:type="dxa"/>
            <w:shd w:val="clear" w:color="auto" w:fill="auto"/>
          </w:tcPr>
          <w:p w14:paraId="572C6BB2" w14:textId="77777777" w:rsidR="00CB0DD7" w:rsidRPr="000A0A5F" w:rsidRDefault="00CB0DD7">
            <w:pPr>
              <w:pStyle w:val="TAL"/>
              <w:rPr>
                <w:lang w:eastAsia="zh-CN"/>
              </w:rPr>
            </w:pPr>
            <w:r w:rsidRPr="000A0A5F">
              <w:rPr>
                <w:lang w:eastAsia="zh-CN"/>
              </w:rPr>
              <w:t>Bytes</w:t>
            </w:r>
          </w:p>
        </w:tc>
        <w:tc>
          <w:tcPr>
            <w:tcW w:w="1276" w:type="dxa"/>
            <w:shd w:val="clear" w:color="auto" w:fill="auto"/>
          </w:tcPr>
          <w:p w14:paraId="5E2C6CEB" w14:textId="77777777" w:rsidR="00CB0DD7" w:rsidRPr="000A0A5F" w:rsidRDefault="00CB0DD7">
            <w:pPr>
              <w:pStyle w:val="TAL"/>
              <w:rPr>
                <w:rFonts w:hint="eastAsia"/>
                <w:lang w:eastAsia="zh-CN"/>
              </w:rPr>
            </w:pPr>
            <w:r w:rsidRPr="000A0A5F">
              <w:rPr>
                <w:rFonts w:hint="eastAsia"/>
                <w:lang w:eastAsia="zh-CN"/>
              </w:rPr>
              <w:t>0..1</w:t>
            </w:r>
          </w:p>
        </w:tc>
        <w:tc>
          <w:tcPr>
            <w:tcW w:w="2995" w:type="dxa"/>
            <w:shd w:val="clear" w:color="auto" w:fill="auto"/>
          </w:tcPr>
          <w:p w14:paraId="695B6ABB" w14:textId="77777777" w:rsidR="00CB0DD7" w:rsidRPr="000A0A5F" w:rsidRDefault="00CB0DD7">
            <w:pPr>
              <w:pStyle w:val="TAL"/>
              <w:rPr>
                <w:rFonts w:cs="Arial" w:hint="eastAsia"/>
                <w:szCs w:val="18"/>
                <w:lang w:eastAsia="zh-CN"/>
              </w:rPr>
            </w:pPr>
            <w:r w:rsidRPr="000A0A5F">
              <w:rPr>
                <w:rFonts w:cs="Arial" w:hint="eastAsia"/>
                <w:szCs w:val="18"/>
                <w:lang w:eastAsia="zh-CN"/>
              </w:rPr>
              <w:t>Indica</w:t>
            </w:r>
            <w:r w:rsidRPr="000A0A5F">
              <w:rPr>
                <w:rFonts w:cs="Arial"/>
                <w:szCs w:val="18"/>
                <w:lang w:eastAsia="zh-CN"/>
              </w:rPr>
              <w:t>tes the payload the SCS/AS intends to deliver to the UEs.</w:t>
            </w:r>
          </w:p>
        </w:tc>
        <w:tc>
          <w:tcPr>
            <w:tcW w:w="1257" w:type="dxa"/>
          </w:tcPr>
          <w:p w14:paraId="731A6F55" w14:textId="77777777" w:rsidR="00CB0DD7" w:rsidRPr="000A0A5F" w:rsidRDefault="00CB0DD7">
            <w:pPr>
              <w:pStyle w:val="TAL"/>
              <w:rPr>
                <w:rFonts w:eastAsia="Times New Roman" w:cs="Arial"/>
                <w:szCs w:val="18"/>
              </w:rPr>
            </w:pPr>
          </w:p>
        </w:tc>
      </w:tr>
      <w:tr w:rsidR="003D6C1A" w:rsidRPr="000A0A5F" w14:paraId="696032C8" w14:textId="77777777" w:rsidTr="00FF0AF8">
        <w:trPr>
          <w:jc w:val="center"/>
        </w:trPr>
        <w:tc>
          <w:tcPr>
            <w:tcW w:w="1948" w:type="dxa"/>
            <w:shd w:val="clear" w:color="auto" w:fill="auto"/>
          </w:tcPr>
          <w:p w14:paraId="783D5D9E" w14:textId="77777777" w:rsidR="003D6C1A" w:rsidRPr="000A0A5F" w:rsidRDefault="003D6C1A" w:rsidP="003D6C1A">
            <w:pPr>
              <w:pStyle w:val="TAL"/>
              <w:rPr>
                <w:rFonts w:hint="eastAsia"/>
                <w:lang w:eastAsia="zh-CN"/>
              </w:rPr>
            </w:pPr>
            <w:r w:rsidRPr="000A0A5F">
              <w:rPr>
                <w:rFonts w:hint="eastAsia"/>
                <w:lang w:eastAsia="zh-CN"/>
              </w:rPr>
              <w:t>notification</w:t>
            </w:r>
            <w:r w:rsidRPr="000A0A5F">
              <w:rPr>
                <w:lang w:eastAsia="zh-CN"/>
              </w:rPr>
              <w:t>Destination</w:t>
            </w:r>
          </w:p>
        </w:tc>
        <w:tc>
          <w:tcPr>
            <w:tcW w:w="2126" w:type="dxa"/>
            <w:shd w:val="clear" w:color="auto" w:fill="auto"/>
          </w:tcPr>
          <w:p w14:paraId="653D6909" w14:textId="77777777" w:rsidR="003D6C1A" w:rsidRPr="000A0A5F" w:rsidRDefault="003D6C1A" w:rsidP="003D6C1A">
            <w:pPr>
              <w:pStyle w:val="TAL"/>
              <w:rPr>
                <w:lang w:eastAsia="zh-CN"/>
              </w:rPr>
            </w:pPr>
            <w:r w:rsidRPr="000A0A5F">
              <w:rPr>
                <w:rFonts w:hint="eastAsia"/>
                <w:lang w:eastAsia="zh-CN"/>
              </w:rPr>
              <w:t>Link</w:t>
            </w:r>
          </w:p>
        </w:tc>
        <w:tc>
          <w:tcPr>
            <w:tcW w:w="1276" w:type="dxa"/>
            <w:shd w:val="clear" w:color="auto" w:fill="auto"/>
          </w:tcPr>
          <w:p w14:paraId="7FF37B2C" w14:textId="77777777" w:rsidR="003D6C1A" w:rsidRPr="000A0A5F" w:rsidRDefault="003D6C1A" w:rsidP="003D6C1A">
            <w:pPr>
              <w:pStyle w:val="TAL"/>
              <w:rPr>
                <w:rFonts w:hint="eastAsia"/>
                <w:lang w:eastAsia="zh-CN"/>
              </w:rPr>
            </w:pPr>
            <w:r w:rsidRPr="000A0A5F">
              <w:rPr>
                <w:lang w:eastAsia="zh-CN"/>
              </w:rPr>
              <w:t>0..</w:t>
            </w:r>
            <w:r w:rsidRPr="000A0A5F">
              <w:rPr>
                <w:rFonts w:hint="eastAsia"/>
                <w:lang w:eastAsia="zh-CN"/>
              </w:rPr>
              <w:t>1</w:t>
            </w:r>
          </w:p>
        </w:tc>
        <w:tc>
          <w:tcPr>
            <w:tcW w:w="2995" w:type="dxa"/>
            <w:shd w:val="clear" w:color="auto" w:fill="auto"/>
          </w:tcPr>
          <w:p w14:paraId="3AC93F52" w14:textId="77777777" w:rsidR="003D6C1A" w:rsidRPr="000A0A5F" w:rsidRDefault="003D6C1A" w:rsidP="003D6C1A">
            <w:pPr>
              <w:pStyle w:val="TAL"/>
              <w:rPr>
                <w:rFonts w:cs="Arial" w:hint="eastAsia"/>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where the notification requests shall be delivered</w:t>
            </w:r>
          </w:p>
        </w:tc>
        <w:tc>
          <w:tcPr>
            <w:tcW w:w="1257" w:type="dxa"/>
          </w:tcPr>
          <w:p w14:paraId="558EFBD6" w14:textId="77777777" w:rsidR="003D6C1A" w:rsidRPr="000A0A5F" w:rsidRDefault="003D6C1A" w:rsidP="003D6C1A">
            <w:pPr>
              <w:pStyle w:val="TAL"/>
              <w:rPr>
                <w:rFonts w:eastAsia="Times New Roman" w:cs="Arial"/>
                <w:szCs w:val="18"/>
              </w:rPr>
            </w:pPr>
          </w:p>
        </w:tc>
      </w:tr>
      <w:tr w:rsidR="00CB0DD7" w:rsidRPr="000A0A5F" w14:paraId="66EC078B" w14:textId="77777777" w:rsidTr="00FF0AF8">
        <w:trPr>
          <w:jc w:val="center"/>
        </w:trPr>
        <w:tc>
          <w:tcPr>
            <w:tcW w:w="9602" w:type="dxa"/>
            <w:gridSpan w:val="5"/>
            <w:shd w:val="clear" w:color="auto" w:fill="auto"/>
          </w:tcPr>
          <w:p w14:paraId="2A890E08" w14:textId="77777777" w:rsidR="00CB0DD7" w:rsidRPr="000A0A5F" w:rsidRDefault="00CB0DD7">
            <w:pPr>
              <w:pStyle w:val="TAN"/>
            </w:pPr>
            <w:r w:rsidRPr="000A0A5F">
              <w:t>NOTE:</w:t>
            </w:r>
            <w:r w:rsidRPr="000A0A5F">
              <w:tab/>
              <w:t>Properties marked with a feature as defined in clause 5.8.4 are applicable as described in clause 5.2.7. If no feature are indicated, the related property applies for all the features.</w:t>
            </w:r>
          </w:p>
        </w:tc>
      </w:tr>
    </w:tbl>
    <w:p w14:paraId="07EA5A02" w14:textId="77777777" w:rsidR="00CB0DD7" w:rsidRPr="000A0A5F" w:rsidRDefault="00CB0DD7"/>
    <w:p w14:paraId="448BB187" w14:textId="77777777" w:rsidR="00CB0DD7" w:rsidRPr="000A0A5F" w:rsidRDefault="00CB0DD7">
      <w:pPr>
        <w:pStyle w:val="Heading6"/>
      </w:pPr>
      <w:bookmarkStart w:id="6542" w:name="_Toc11247624"/>
      <w:bookmarkStart w:id="6543" w:name="_Toc27044763"/>
      <w:bookmarkStart w:id="6544" w:name="_Toc36033805"/>
      <w:bookmarkStart w:id="6545" w:name="_Toc45131951"/>
      <w:bookmarkStart w:id="6546" w:name="_Toc49776236"/>
      <w:bookmarkStart w:id="6547" w:name="_Toc51747156"/>
      <w:bookmarkStart w:id="6548" w:name="_Toc66360723"/>
      <w:bookmarkStart w:id="6549" w:name="_Toc68105228"/>
      <w:bookmarkStart w:id="6550" w:name="_Toc74755858"/>
      <w:bookmarkStart w:id="6551" w:name="_Toc105674733"/>
      <w:bookmarkStart w:id="6552" w:name="_Toc130502789"/>
      <w:bookmarkStart w:id="6553" w:name="_Toc153625576"/>
      <w:bookmarkStart w:id="6554" w:name="_Toc170114721"/>
      <w:r w:rsidRPr="000A0A5F">
        <w:t>5.8.3.1.1.6</w:t>
      </w:r>
      <w:r w:rsidRPr="000A0A5F">
        <w:tab/>
        <w:t>Type: MbmsLocArea</w:t>
      </w:r>
      <w:bookmarkEnd w:id="6542"/>
      <w:bookmarkEnd w:id="6543"/>
      <w:bookmarkEnd w:id="6544"/>
      <w:bookmarkEnd w:id="6545"/>
      <w:bookmarkEnd w:id="6546"/>
      <w:bookmarkEnd w:id="6547"/>
      <w:bookmarkEnd w:id="6548"/>
      <w:bookmarkEnd w:id="6549"/>
      <w:bookmarkEnd w:id="6550"/>
      <w:bookmarkEnd w:id="6551"/>
      <w:bookmarkEnd w:id="6552"/>
      <w:bookmarkEnd w:id="6553"/>
      <w:bookmarkEnd w:id="6554"/>
    </w:p>
    <w:p w14:paraId="3E2667BA" w14:textId="77777777" w:rsidR="00CB0DD7" w:rsidRPr="000A0A5F" w:rsidRDefault="00CB0DD7">
      <w:r w:rsidRPr="000A0A5F">
        <w:t>This data type represents the user location area which is sent from the SCS/AS to the SCEF by group message delivery via MBMS request.</w:t>
      </w:r>
    </w:p>
    <w:p w14:paraId="626622AF" w14:textId="77777777" w:rsidR="00CB0DD7" w:rsidRPr="000A0A5F" w:rsidRDefault="00CB0DD7">
      <w:pPr>
        <w:pStyle w:val="TH"/>
        <w:rPr>
          <w:noProof/>
        </w:rPr>
      </w:pPr>
      <w:r w:rsidRPr="000A0A5F">
        <w:rPr>
          <w:noProof/>
        </w:rPr>
        <w:t>Table </w:t>
      </w:r>
      <w:r w:rsidRPr="000A0A5F">
        <w:t>5.8.3.1.1.6-1: Definition of the MbmsLocArea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83"/>
        <w:gridCol w:w="1560"/>
        <w:gridCol w:w="1134"/>
        <w:gridCol w:w="3968"/>
        <w:gridCol w:w="1257"/>
        <w:tblGridChange w:id="6555">
          <w:tblGrid>
            <w:gridCol w:w="1683"/>
            <w:gridCol w:w="1560"/>
            <w:gridCol w:w="1134"/>
            <w:gridCol w:w="3968"/>
            <w:gridCol w:w="1257"/>
          </w:tblGrid>
        </w:tblGridChange>
      </w:tblGrid>
      <w:tr w:rsidR="00CB0DD7" w:rsidRPr="000A0A5F" w14:paraId="0B829F62" w14:textId="77777777" w:rsidTr="00FF0AF8">
        <w:trPr>
          <w:jc w:val="center"/>
        </w:trPr>
        <w:tc>
          <w:tcPr>
            <w:tcW w:w="1683" w:type="dxa"/>
            <w:shd w:val="clear" w:color="auto" w:fill="C0C0C0"/>
          </w:tcPr>
          <w:p w14:paraId="034D84CB" w14:textId="77777777" w:rsidR="00CB0DD7" w:rsidRPr="000A0A5F" w:rsidRDefault="00CB0DD7">
            <w:pPr>
              <w:pStyle w:val="TAH"/>
              <w:rPr>
                <w:rFonts w:eastAsia="Times New Roman"/>
              </w:rPr>
            </w:pPr>
            <w:r w:rsidRPr="000A0A5F">
              <w:rPr>
                <w:noProof/>
              </w:rPr>
              <w:br w:type="page"/>
            </w:r>
            <w:r w:rsidRPr="000A0A5F">
              <w:rPr>
                <w:rFonts w:eastAsia="Times New Roman"/>
              </w:rPr>
              <w:t>Attribute name</w:t>
            </w:r>
          </w:p>
        </w:tc>
        <w:tc>
          <w:tcPr>
            <w:tcW w:w="1560" w:type="dxa"/>
            <w:shd w:val="clear" w:color="auto" w:fill="C0C0C0"/>
          </w:tcPr>
          <w:p w14:paraId="4FEC24D4"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314DC4FE" w14:textId="77777777" w:rsidR="00CB0DD7" w:rsidRPr="000A0A5F" w:rsidRDefault="00CB0DD7">
            <w:pPr>
              <w:pStyle w:val="TAH"/>
              <w:jc w:val="left"/>
              <w:rPr>
                <w:rFonts w:eastAsia="Times New Roman"/>
              </w:rPr>
            </w:pPr>
            <w:r w:rsidRPr="000A0A5F">
              <w:rPr>
                <w:rFonts w:eastAsia="Times New Roman"/>
              </w:rPr>
              <w:t>Cardinality</w:t>
            </w:r>
          </w:p>
        </w:tc>
        <w:tc>
          <w:tcPr>
            <w:tcW w:w="3968" w:type="dxa"/>
            <w:shd w:val="clear" w:color="auto" w:fill="C0C0C0"/>
          </w:tcPr>
          <w:p w14:paraId="0F8B04F1"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63493BA9"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17189098" w14:textId="77777777" w:rsidTr="00FF0AF8">
        <w:trPr>
          <w:jc w:val="center"/>
        </w:trPr>
        <w:tc>
          <w:tcPr>
            <w:tcW w:w="1683" w:type="dxa"/>
            <w:shd w:val="clear" w:color="auto" w:fill="auto"/>
            <w:vAlign w:val="center"/>
          </w:tcPr>
          <w:p w14:paraId="2D29360A" w14:textId="77777777" w:rsidR="00CB0DD7" w:rsidRPr="000A0A5F" w:rsidRDefault="00CB0DD7">
            <w:pPr>
              <w:pStyle w:val="TAL"/>
              <w:rPr>
                <w:rFonts w:eastAsia="Times New Roman"/>
              </w:rPr>
            </w:pPr>
            <w:r w:rsidRPr="000A0A5F">
              <w:rPr>
                <w:rFonts w:hint="eastAsia"/>
                <w:lang w:eastAsia="zh-CN"/>
              </w:rPr>
              <w:t>cellId</w:t>
            </w:r>
          </w:p>
        </w:tc>
        <w:tc>
          <w:tcPr>
            <w:tcW w:w="1560" w:type="dxa"/>
            <w:shd w:val="clear" w:color="auto" w:fill="auto"/>
          </w:tcPr>
          <w:p w14:paraId="210AE365" w14:textId="77777777" w:rsidR="00CB0DD7" w:rsidRPr="000A0A5F" w:rsidRDefault="00CB0DD7">
            <w:pPr>
              <w:pStyle w:val="TAL"/>
              <w:rPr>
                <w:rFonts w:eastAsia="Times New Roman"/>
              </w:rPr>
            </w:pPr>
            <w:r w:rsidRPr="000A0A5F">
              <w:rPr>
                <w:lang w:eastAsia="zh-CN"/>
              </w:rPr>
              <w:t>array(</w:t>
            </w:r>
            <w:r w:rsidRPr="000A0A5F">
              <w:rPr>
                <w:rFonts w:hint="eastAsia"/>
                <w:lang w:eastAsia="zh-CN"/>
              </w:rPr>
              <w:t>string</w:t>
            </w:r>
            <w:r w:rsidRPr="000A0A5F">
              <w:rPr>
                <w:lang w:eastAsia="zh-CN"/>
              </w:rPr>
              <w:t>)</w:t>
            </w:r>
          </w:p>
        </w:tc>
        <w:tc>
          <w:tcPr>
            <w:tcW w:w="1134" w:type="dxa"/>
            <w:shd w:val="clear" w:color="auto" w:fill="auto"/>
          </w:tcPr>
          <w:p w14:paraId="39C2514A" w14:textId="77777777" w:rsidR="00CB0DD7" w:rsidRPr="000A0A5F" w:rsidRDefault="00CB0DD7">
            <w:pPr>
              <w:pStyle w:val="TAL"/>
              <w:rPr>
                <w:rFonts w:eastAsia="Times New Roman"/>
              </w:rPr>
            </w:pPr>
            <w:r w:rsidRPr="000A0A5F">
              <w:rPr>
                <w:rFonts w:hint="eastAsia"/>
                <w:lang w:eastAsia="zh-CN"/>
              </w:rPr>
              <w:t>0..N</w:t>
            </w:r>
          </w:p>
        </w:tc>
        <w:tc>
          <w:tcPr>
            <w:tcW w:w="3968" w:type="dxa"/>
            <w:shd w:val="clear" w:color="auto" w:fill="auto"/>
          </w:tcPr>
          <w:p w14:paraId="6EB5552D" w14:textId="77777777" w:rsidR="00CB0DD7" w:rsidRPr="000A0A5F" w:rsidRDefault="00CB0DD7">
            <w:pPr>
              <w:pStyle w:val="TAL"/>
              <w:rPr>
                <w:rFonts w:eastAsia="Times New Roman" w:cs="Arial"/>
                <w:szCs w:val="18"/>
              </w:rPr>
            </w:pPr>
            <w:r w:rsidRPr="000A0A5F">
              <w:rPr>
                <w:rFonts w:cs="Arial" w:hint="eastAsia"/>
                <w:szCs w:val="18"/>
                <w:lang w:eastAsia="zh-CN"/>
              </w:rPr>
              <w:t>Indicate</w:t>
            </w:r>
            <w:r w:rsidRPr="000A0A5F">
              <w:rPr>
                <w:rFonts w:cs="Arial"/>
                <w:szCs w:val="18"/>
                <w:lang w:eastAsia="zh-CN"/>
              </w:rPr>
              <w:t>s</w:t>
            </w:r>
            <w:r w:rsidRPr="000A0A5F">
              <w:rPr>
                <w:rFonts w:cs="Arial" w:hint="eastAsia"/>
                <w:szCs w:val="18"/>
                <w:lang w:eastAsia="zh-CN"/>
              </w:rPr>
              <w:t xml:space="preserve"> </w:t>
            </w:r>
            <w:r w:rsidRPr="000A0A5F">
              <w:rPr>
                <w:rFonts w:cs="Arial"/>
                <w:szCs w:val="18"/>
                <w:lang w:eastAsia="zh-CN"/>
              </w:rPr>
              <w:t xml:space="preserve">a </w:t>
            </w:r>
            <w:r w:rsidRPr="000A0A5F">
              <w:rPr>
                <w:rFonts w:cs="Arial" w:hint="eastAsia"/>
                <w:szCs w:val="18"/>
                <w:lang w:eastAsia="zh-CN"/>
              </w:rPr>
              <w:t>Cell Global Identification of the user which identifies the cell the UE is registered.</w:t>
            </w:r>
          </w:p>
        </w:tc>
        <w:tc>
          <w:tcPr>
            <w:tcW w:w="1257" w:type="dxa"/>
          </w:tcPr>
          <w:p w14:paraId="3D91A29F" w14:textId="77777777" w:rsidR="00CB0DD7" w:rsidRPr="000A0A5F" w:rsidRDefault="00CB0DD7">
            <w:pPr>
              <w:pStyle w:val="TAL"/>
              <w:rPr>
                <w:rFonts w:eastAsia="Times New Roman" w:cs="Arial"/>
                <w:szCs w:val="18"/>
              </w:rPr>
            </w:pPr>
          </w:p>
        </w:tc>
      </w:tr>
      <w:tr w:rsidR="00CB0DD7" w:rsidRPr="000A0A5F" w14:paraId="382458B1" w14:textId="77777777" w:rsidTr="00FF0AF8">
        <w:trPr>
          <w:jc w:val="center"/>
        </w:trPr>
        <w:tc>
          <w:tcPr>
            <w:tcW w:w="1683" w:type="dxa"/>
            <w:shd w:val="clear" w:color="auto" w:fill="auto"/>
            <w:vAlign w:val="center"/>
          </w:tcPr>
          <w:p w14:paraId="246FE11A" w14:textId="77777777" w:rsidR="00CB0DD7" w:rsidRPr="000A0A5F" w:rsidRDefault="00CB0DD7">
            <w:pPr>
              <w:pStyle w:val="TAL"/>
              <w:rPr>
                <w:rFonts w:hint="eastAsia"/>
                <w:lang w:eastAsia="zh-CN"/>
              </w:rPr>
            </w:pPr>
            <w:r w:rsidRPr="000A0A5F">
              <w:rPr>
                <w:rFonts w:hint="eastAsia"/>
                <w:lang w:eastAsia="zh-CN"/>
              </w:rPr>
              <w:t>e</w:t>
            </w:r>
            <w:r w:rsidRPr="000A0A5F">
              <w:rPr>
                <w:lang w:eastAsia="zh-CN"/>
              </w:rPr>
              <w:t>nodeBId</w:t>
            </w:r>
          </w:p>
        </w:tc>
        <w:tc>
          <w:tcPr>
            <w:tcW w:w="1560" w:type="dxa"/>
            <w:shd w:val="clear" w:color="auto" w:fill="auto"/>
          </w:tcPr>
          <w:p w14:paraId="731B59AA"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1134" w:type="dxa"/>
            <w:shd w:val="clear" w:color="auto" w:fill="auto"/>
          </w:tcPr>
          <w:p w14:paraId="7B4BC9F0" w14:textId="77777777" w:rsidR="00CB0DD7" w:rsidRPr="000A0A5F" w:rsidRDefault="00CB0DD7">
            <w:pPr>
              <w:pStyle w:val="TAL"/>
              <w:rPr>
                <w:rFonts w:eastAsia="Times New Roman"/>
              </w:rPr>
            </w:pPr>
            <w:r w:rsidRPr="000A0A5F">
              <w:rPr>
                <w:rFonts w:hint="eastAsia"/>
                <w:lang w:eastAsia="zh-CN"/>
              </w:rPr>
              <w:t>0..N</w:t>
            </w:r>
          </w:p>
        </w:tc>
        <w:tc>
          <w:tcPr>
            <w:tcW w:w="3968" w:type="dxa"/>
            <w:shd w:val="clear" w:color="auto" w:fill="auto"/>
          </w:tcPr>
          <w:p w14:paraId="258EEDB5"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Indicates </w:t>
            </w:r>
            <w:r w:rsidRPr="000A0A5F">
              <w:rPr>
                <w:rFonts w:cs="Arial"/>
                <w:szCs w:val="18"/>
                <w:lang w:eastAsia="zh-CN"/>
              </w:rPr>
              <w:t>an</w:t>
            </w:r>
            <w:r w:rsidRPr="000A0A5F">
              <w:rPr>
                <w:rFonts w:cs="Arial" w:hint="eastAsia"/>
                <w:szCs w:val="18"/>
                <w:lang w:eastAsia="zh-CN"/>
              </w:rPr>
              <w:t xml:space="preserve"> eNodeB in which the UE is currently located.</w:t>
            </w:r>
          </w:p>
        </w:tc>
        <w:tc>
          <w:tcPr>
            <w:tcW w:w="1257" w:type="dxa"/>
          </w:tcPr>
          <w:p w14:paraId="7741F36B" w14:textId="77777777" w:rsidR="00CB0DD7" w:rsidRPr="000A0A5F" w:rsidRDefault="00CB0DD7">
            <w:pPr>
              <w:pStyle w:val="TAL"/>
              <w:rPr>
                <w:rFonts w:eastAsia="Times New Roman" w:cs="Arial"/>
                <w:szCs w:val="18"/>
              </w:rPr>
            </w:pPr>
          </w:p>
        </w:tc>
      </w:tr>
      <w:tr w:rsidR="00CB0DD7" w:rsidRPr="000A0A5F" w14:paraId="416C21AD" w14:textId="77777777" w:rsidTr="00FF0AF8">
        <w:trPr>
          <w:jc w:val="center"/>
        </w:trPr>
        <w:tc>
          <w:tcPr>
            <w:tcW w:w="1683" w:type="dxa"/>
            <w:shd w:val="clear" w:color="auto" w:fill="auto"/>
            <w:vAlign w:val="center"/>
          </w:tcPr>
          <w:p w14:paraId="656B4BD9" w14:textId="77777777" w:rsidR="00CB0DD7" w:rsidRPr="000A0A5F" w:rsidRDefault="00CB0DD7">
            <w:pPr>
              <w:pStyle w:val="TAL"/>
              <w:rPr>
                <w:lang w:eastAsia="zh-CN"/>
              </w:rPr>
            </w:pPr>
            <w:r w:rsidRPr="000A0A5F">
              <w:rPr>
                <w:rFonts w:hint="eastAsia"/>
                <w:lang w:eastAsia="zh-CN"/>
              </w:rPr>
              <w:t>geographicArea</w:t>
            </w:r>
          </w:p>
        </w:tc>
        <w:tc>
          <w:tcPr>
            <w:tcW w:w="1560" w:type="dxa"/>
            <w:shd w:val="clear" w:color="auto" w:fill="auto"/>
          </w:tcPr>
          <w:p w14:paraId="6049C3F5" w14:textId="77777777" w:rsidR="00CB0DD7" w:rsidRPr="000A0A5F" w:rsidRDefault="00CB0DD7">
            <w:pPr>
              <w:pStyle w:val="TAL"/>
              <w:rPr>
                <w:lang w:eastAsia="zh-CN"/>
              </w:rPr>
            </w:pPr>
            <w:r w:rsidRPr="000A0A5F">
              <w:rPr>
                <w:lang w:eastAsia="zh-CN"/>
              </w:rPr>
              <w:t>array(</w:t>
            </w:r>
            <w:r w:rsidRPr="000A0A5F">
              <w:rPr>
                <w:rFonts w:hint="eastAsia"/>
                <w:lang w:eastAsia="zh-CN"/>
              </w:rPr>
              <w:t>GeographicArea</w:t>
            </w:r>
            <w:r w:rsidRPr="000A0A5F">
              <w:rPr>
                <w:lang w:eastAsia="zh-CN"/>
              </w:rPr>
              <w:t>)</w:t>
            </w:r>
          </w:p>
        </w:tc>
        <w:tc>
          <w:tcPr>
            <w:tcW w:w="1134" w:type="dxa"/>
            <w:shd w:val="clear" w:color="auto" w:fill="auto"/>
          </w:tcPr>
          <w:p w14:paraId="08EF7F13" w14:textId="77777777" w:rsidR="00CB0DD7" w:rsidRPr="000A0A5F" w:rsidRDefault="00CB0DD7">
            <w:pPr>
              <w:pStyle w:val="TAL"/>
              <w:rPr>
                <w:rFonts w:hint="eastAsia"/>
                <w:lang w:eastAsia="zh-CN"/>
              </w:rPr>
            </w:pPr>
            <w:r w:rsidRPr="000A0A5F">
              <w:rPr>
                <w:rFonts w:hint="eastAsia"/>
                <w:lang w:eastAsia="zh-CN"/>
              </w:rPr>
              <w:t>0..N</w:t>
            </w:r>
          </w:p>
        </w:tc>
        <w:tc>
          <w:tcPr>
            <w:tcW w:w="3968" w:type="dxa"/>
            <w:shd w:val="clear" w:color="auto" w:fill="auto"/>
          </w:tcPr>
          <w:p w14:paraId="66EAB30C" w14:textId="77777777" w:rsidR="00CB0DD7" w:rsidRPr="000A0A5F" w:rsidRDefault="00CB0DD7">
            <w:pPr>
              <w:pStyle w:val="TAL"/>
              <w:rPr>
                <w:rFonts w:cs="Arial" w:hint="eastAsia"/>
                <w:szCs w:val="18"/>
                <w:lang w:eastAsia="zh-CN"/>
              </w:rPr>
            </w:pPr>
            <w:r w:rsidRPr="000A0A5F">
              <w:rPr>
                <w:rFonts w:eastAsia="Times New Roman" w:cs="Arial"/>
                <w:szCs w:val="18"/>
              </w:rPr>
              <w:t>Identifies a geographic area of the user where the UE is located.</w:t>
            </w:r>
          </w:p>
        </w:tc>
        <w:tc>
          <w:tcPr>
            <w:tcW w:w="1257" w:type="dxa"/>
          </w:tcPr>
          <w:p w14:paraId="54E3C792" w14:textId="77777777" w:rsidR="00CB0DD7" w:rsidRPr="000A0A5F" w:rsidRDefault="00CB0DD7">
            <w:pPr>
              <w:pStyle w:val="TAL"/>
              <w:rPr>
                <w:rFonts w:eastAsia="Times New Roman" w:cs="Arial"/>
                <w:szCs w:val="18"/>
              </w:rPr>
            </w:pPr>
          </w:p>
        </w:tc>
      </w:tr>
      <w:tr w:rsidR="00CB0DD7" w:rsidRPr="000A0A5F" w14:paraId="0D1DE486" w14:textId="77777777" w:rsidTr="00FF0AF8">
        <w:trPr>
          <w:jc w:val="center"/>
        </w:trPr>
        <w:tc>
          <w:tcPr>
            <w:tcW w:w="1683" w:type="dxa"/>
            <w:shd w:val="clear" w:color="auto" w:fill="auto"/>
            <w:vAlign w:val="center"/>
          </w:tcPr>
          <w:p w14:paraId="6C54CA6E" w14:textId="77777777" w:rsidR="00CB0DD7" w:rsidRPr="000A0A5F" w:rsidRDefault="00CB0DD7">
            <w:pPr>
              <w:pStyle w:val="TAL"/>
              <w:rPr>
                <w:rFonts w:hint="eastAsia"/>
                <w:lang w:eastAsia="zh-CN"/>
              </w:rPr>
            </w:pPr>
            <w:r w:rsidRPr="000A0A5F">
              <w:rPr>
                <w:lang w:eastAsia="zh-CN"/>
              </w:rPr>
              <w:t>mbms</w:t>
            </w:r>
            <w:r w:rsidRPr="000A0A5F">
              <w:rPr>
                <w:rFonts w:hint="eastAsia"/>
                <w:lang w:eastAsia="zh-CN"/>
              </w:rPr>
              <w:t>ServiceAreaId</w:t>
            </w:r>
          </w:p>
        </w:tc>
        <w:tc>
          <w:tcPr>
            <w:tcW w:w="1560" w:type="dxa"/>
            <w:shd w:val="clear" w:color="auto" w:fill="auto"/>
          </w:tcPr>
          <w:p w14:paraId="0BE6BCF9"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1134" w:type="dxa"/>
            <w:shd w:val="clear" w:color="auto" w:fill="auto"/>
          </w:tcPr>
          <w:p w14:paraId="2DEC5C39"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N</w:t>
            </w:r>
          </w:p>
        </w:tc>
        <w:tc>
          <w:tcPr>
            <w:tcW w:w="3968" w:type="dxa"/>
            <w:shd w:val="clear" w:color="auto" w:fill="auto"/>
          </w:tcPr>
          <w:p w14:paraId="5F9AC049" w14:textId="77777777" w:rsidR="00CB0DD7" w:rsidRPr="000A0A5F" w:rsidRDefault="00CB0DD7">
            <w:pPr>
              <w:pStyle w:val="TAL"/>
              <w:rPr>
                <w:rFonts w:eastAsia="Times New Roman" w:cs="Arial"/>
                <w:szCs w:val="18"/>
              </w:rPr>
            </w:pPr>
            <w:r w:rsidRPr="000A0A5F">
              <w:rPr>
                <w:rFonts w:cs="Arial" w:hint="eastAsia"/>
                <w:szCs w:val="18"/>
                <w:lang w:eastAsia="zh-CN"/>
              </w:rPr>
              <w:t xml:space="preserve">Identifies </w:t>
            </w:r>
            <w:r w:rsidRPr="000A0A5F">
              <w:rPr>
                <w:rFonts w:cs="Arial"/>
                <w:szCs w:val="18"/>
                <w:lang w:eastAsia="zh-CN"/>
              </w:rPr>
              <w:t>an MBMS Service Area Identity of the user where the UE is located.</w:t>
            </w:r>
          </w:p>
        </w:tc>
        <w:tc>
          <w:tcPr>
            <w:tcW w:w="1257" w:type="dxa"/>
          </w:tcPr>
          <w:p w14:paraId="4ECF9898" w14:textId="77777777" w:rsidR="00CB0DD7" w:rsidRPr="000A0A5F" w:rsidRDefault="00CB0DD7">
            <w:pPr>
              <w:pStyle w:val="TAL"/>
              <w:rPr>
                <w:rFonts w:eastAsia="Times New Roman" w:cs="Arial"/>
                <w:szCs w:val="18"/>
              </w:rPr>
            </w:pPr>
          </w:p>
        </w:tc>
      </w:tr>
      <w:tr w:rsidR="00CB0DD7" w:rsidRPr="000A0A5F" w14:paraId="7C4B4257" w14:textId="77777777" w:rsidTr="00FF0AF8">
        <w:trPr>
          <w:jc w:val="center"/>
        </w:trPr>
        <w:tc>
          <w:tcPr>
            <w:tcW w:w="1683" w:type="dxa"/>
            <w:shd w:val="clear" w:color="auto" w:fill="auto"/>
            <w:vAlign w:val="center"/>
          </w:tcPr>
          <w:p w14:paraId="4ED4B255" w14:textId="77777777" w:rsidR="00CB0DD7" w:rsidRPr="000A0A5F" w:rsidRDefault="00CB0DD7">
            <w:pPr>
              <w:pStyle w:val="TAL"/>
              <w:rPr>
                <w:lang w:eastAsia="zh-CN"/>
              </w:rPr>
            </w:pPr>
            <w:r w:rsidRPr="000A0A5F">
              <w:t>civicAddress</w:t>
            </w:r>
          </w:p>
        </w:tc>
        <w:tc>
          <w:tcPr>
            <w:tcW w:w="1560" w:type="dxa"/>
            <w:shd w:val="clear" w:color="auto" w:fill="auto"/>
          </w:tcPr>
          <w:p w14:paraId="50CA55EC" w14:textId="77777777" w:rsidR="00CB0DD7" w:rsidRPr="000A0A5F" w:rsidRDefault="00CB0DD7">
            <w:pPr>
              <w:pStyle w:val="TAL"/>
              <w:rPr>
                <w:lang w:eastAsia="zh-CN"/>
              </w:rPr>
            </w:pPr>
            <w:r w:rsidRPr="000A0A5F">
              <w:rPr>
                <w:lang w:eastAsia="zh-CN"/>
              </w:rPr>
              <w:t>array(</w:t>
            </w:r>
            <w:r w:rsidRPr="000A0A5F">
              <w:t>CivicAddress)</w:t>
            </w:r>
          </w:p>
        </w:tc>
        <w:tc>
          <w:tcPr>
            <w:tcW w:w="1134" w:type="dxa"/>
            <w:shd w:val="clear" w:color="auto" w:fill="auto"/>
          </w:tcPr>
          <w:p w14:paraId="7D4F1FEA" w14:textId="77777777" w:rsidR="00CB0DD7" w:rsidRPr="000A0A5F" w:rsidRDefault="00CB0DD7">
            <w:pPr>
              <w:pStyle w:val="TAL"/>
              <w:rPr>
                <w:rFonts w:hint="eastAsia"/>
                <w:lang w:eastAsia="zh-CN"/>
              </w:rPr>
            </w:pPr>
            <w:r w:rsidRPr="000A0A5F">
              <w:rPr>
                <w:rFonts w:hint="eastAsia"/>
                <w:lang w:eastAsia="zh-CN"/>
              </w:rPr>
              <w:t>0..N</w:t>
            </w:r>
          </w:p>
        </w:tc>
        <w:tc>
          <w:tcPr>
            <w:tcW w:w="3968" w:type="dxa"/>
            <w:shd w:val="clear" w:color="auto" w:fill="auto"/>
          </w:tcPr>
          <w:p w14:paraId="5F884466" w14:textId="77777777" w:rsidR="00CB0DD7" w:rsidRPr="000A0A5F" w:rsidRDefault="00CB0DD7">
            <w:pPr>
              <w:pStyle w:val="TAL"/>
              <w:rPr>
                <w:rFonts w:cs="Arial" w:hint="eastAsia"/>
                <w:szCs w:val="18"/>
                <w:lang w:eastAsia="zh-CN"/>
              </w:rPr>
            </w:pPr>
            <w:r w:rsidRPr="000A0A5F">
              <w:rPr>
                <w:rFonts w:eastAsia="Times New Roman" w:cs="Arial"/>
                <w:szCs w:val="18"/>
              </w:rPr>
              <w:t>Identifies a civic address of the user where the UE is located.</w:t>
            </w:r>
          </w:p>
        </w:tc>
        <w:tc>
          <w:tcPr>
            <w:tcW w:w="1257" w:type="dxa"/>
          </w:tcPr>
          <w:p w14:paraId="09B4E895" w14:textId="77777777" w:rsidR="00CB0DD7" w:rsidRPr="000A0A5F" w:rsidRDefault="00CB0DD7">
            <w:pPr>
              <w:pStyle w:val="TAL"/>
              <w:rPr>
                <w:rFonts w:eastAsia="Times New Roman" w:cs="Arial"/>
                <w:szCs w:val="18"/>
              </w:rPr>
            </w:pPr>
          </w:p>
        </w:tc>
      </w:tr>
      <w:tr w:rsidR="00CB0DD7" w:rsidRPr="000A0A5F" w14:paraId="33B14600" w14:textId="77777777" w:rsidTr="00FF0AF8">
        <w:trPr>
          <w:jc w:val="center"/>
        </w:trPr>
        <w:tc>
          <w:tcPr>
            <w:tcW w:w="9602" w:type="dxa"/>
            <w:gridSpan w:val="5"/>
            <w:shd w:val="clear" w:color="auto" w:fill="auto"/>
          </w:tcPr>
          <w:p w14:paraId="6E3CF5DE" w14:textId="77777777" w:rsidR="00CB0DD7" w:rsidRPr="000A0A5F" w:rsidRDefault="00CB0DD7">
            <w:pPr>
              <w:pStyle w:val="TAN"/>
            </w:pPr>
            <w:r w:rsidRPr="000A0A5F">
              <w:t>NOTE:</w:t>
            </w:r>
            <w:r w:rsidRPr="000A0A5F">
              <w:tab/>
              <w:t>Properties marked with a feature as defined in clause 5.8.2.3 are applicable as described in clause 5.2.7. If no features are indicated, the related property applies for all the features.</w:t>
            </w:r>
          </w:p>
        </w:tc>
      </w:tr>
    </w:tbl>
    <w:p w14:paraId="32D74DAF" w14:textId="77777777" w:rsidR="00CB0DD7" w:rsidRPr="000A0A5F" w:rsidRDefault="00CB0DD7"/>
    <w:p w14:paraId="08CC0AB2" w14:textId="77777777" w:rsidR="00CB0DD7" w:rsidRPr="000A0A5F" w:rsidRDefault="00CB0DD7">
      <w:pPr>
        <w:pStyle w:val="Heading5"/>
      </w:pPr>
      <w:bookmarkStart w:id="6556" w:name="_Toc11247625"/>
      <w:bookmarkStart w:id="6557" w:name="_Toc27044764"/>
      <w:bookmarkStart w:id="6558" w:name="_Toc36033806"/>
      <w:bookmarkStart w:id="6559" w:name="_Toc45131952"/>
      <w:bookmarkStart w:id="6560" w:name="_Toc49776237"/>
      <w:bookmarkStart w:id="6561" w:name="_Toc51747157"/>
      <w:bookmarkStart w:id="6562" w:name="_Toc66360724"/>
      <w:bookmarkStart w:id="6563" w:name="_Toc68105229"/>
      <w:bookmarkStart w:id="6564" w:name="_Toc74755859"/>
      <w:bookmarkStart w:id="6565" w:name="_Toc105674734"/>
      <w:bookmarkStart w:id="6566" w:name="_Toc130502790"/>
      <w:bookmarkStart w:id="6567" w:name="_Toc153625577"/>
      <w:bookmarkStart w:id="6568" w:name="_Toc170114722"/>
      <w:r w:rsidRPr="000A0A5F">
        <w:t>5.8.3.1.2</w:t>
      </w:r>
      <w:r w:rsidRPr="000A0A5F">
        <w:tab/>
        <w:t>Referenced simple data types and enumerations</w:t>
      </w:r>
      <w:bookmarkEnd w:id="6556"/>
      <w:bookmarkEnd w:id="6557"/>
      <w:bookmarkEnd w:id="6558"/>
      <w:bookmarkEnd w:id="6559"/>
      <w:bookmarkEnd w:id="6560"/>
      <w:bookmarkEnd w:id="6561"/>
      <w:bookmarkEnd w:id="6562"/>
      <w:bookmarkEnd w:id="6563"/>
      <w:bookmarkEnd w:id="6564"/>
      <w:bookmarkEnd w:id="6565"/>
      <w:bookmarkEnd w:id="6566"/>
      <w:bookmarkEnd w:id="6567"/>
      <w:bookmarkEnd w:id="6568"/>
    </w:p>
    <w:p w14:paraId="16C2F328" w14:textId="77777777" w:rsidR="00CB0DD7" w:rsidRPr="000A0A5F" w:rsidRDefault="00CB0DD7">
      <w:pPr>
        <w:pStyle w:val="Heading6"/>
      </w:pPr>
      <w:bookmarkStart w:id="6569" w:name="_Toc11247626"/>
      <w:bookmarkStart w:id="6570" w:name="_Toc27044765"/>
      <w:bookmarkStart w:id="6571" w:name="_Toc36033807"/>
      <w:bookmarkStart w:id="6572" w:name="_Toc45131953"/>
      <w:bookmarkStart w:id="6573" w:name="_Toc49776238"/>
      <w:bookmarkStart w:id="6574" w:name="_Toc51747158"/>
      <w:bookmarkStart w:id="6575" w:name="_Toc66360725"/>
      <w:bookmarkStart w:id="6576" w:name="_Toc68105230"/>
      <w:bookmarkStart w:id="6577" w:name="_Toc74755860"/>
      <w:bookmarkStart w:id="6578" w:name="_Toc105674735"/>
      <w:bookmarkStart w:id="6579" w:name="_Toc130502791"/>
      <w:bookmarkStart w:id="6580" w:name="_Toc153625578"/>
      <w:bookmarkStart w:id="6581" w:name="_Toc170114723"/>
      <w:r w:rsidRPr="000A0A5F">
        <w:t>5.8.3.1.2.1</w:t>
      </w:r>
      <w:r w:rsidRPr="000A0A5F">
        <w:tab/>
        <w:t>Introduction</w:t>
      </w:r>
      <w:bookmarkEnd w:id="6569"/>
      <w:bookmarkEnd w:id="6570"/>
      <w:bookmarkEnd w:id="6571"/>
      <w:bookmarkEnd w:id="6572"/>
      <w:bookmarkEnd w:id="6573"/>
      <w:bookmarkEnd w:id="6574"/>
      <w:bookmarkEnd w:id="6575"/>
      <w:bookmarkEnd w:id="6576"/>
      <w:bookmarkEnd w:id="6577"/>
      <w:bookmarkEnd w:id="6578"/>
      <w:bookmarkEnd w:id="6579"/>
      <w:bookmarkEnd w:id="6580"/>
      <w:bookmarkEnd w:id="6581"/>
    </w:p>
    <w:p w14:paraId="4FF70A9D"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000902D9" w:rsidRPr="000A0A5F">
        <w:t> </w:t>
      </w:r>
      <w:r w:rsidRPr="000A0A5F">
        <w:t>5.2.1 can be referenced.</w:t>
      </w:r>
    </w:p>
    <w:p w14:paraId="535F1502" w14:textId="77777777" w:rsidR="00CB0DD7" w:rsidRPr="000A0A5F" w:rsidRDefault="00CB0DD7">
      <w:pPr>
        <w:pStyle w:val="Heading6"/>
      </w:pPr>
      <w:bookmarkStart w:id="6582" w:name="_Toc11247627"/>
      <w:bookmarkStart w:id="6583" w:name="_Toc27044766"/>
      <w:bookmarkStart w:id="6584" w:name="_Toc36033808"/>
      <w:bookmarkStart w:id="6585" w:name="_Toc45131954"/>
      <w:bookmarkStart w:id="6586" w:name="_Toc49776239"/>
      <w:bookmarkStart w:id="6587" w:name="_Toc51747159"/>
      <w:bookmarkStart w:id="6588" w:name="_Toc66360726"/>
      <w:bookmarkStart w:id="6589" w:name="_Toc68105231"/>
      <w:bookmarkStart w:id="6590" w:name="_Toc74755861"/>
      <w:bookmarkStart w:id="6591" w:name="_Toc105674736"/>
      <w:bookmarkStart w:id="6592" w:name="_Toc130502792"/>
      <w:bookmarkStart w:id="6593" w:name="_Toc153625579"/>
      <w:bookmarkStart w:id="6594" w:name="_Toc170114724"/>
      <w:r w:rsidRPr="000A0A5F">
        <w:t>5.8.3.1.2.2</w:t>
      </w:r>
      <w:r w:rsidRPr="000A0A5F">
        <w:tab/>
        <w:t>Simple data types</w:t>
      </w:r>
      <w:bookmarkEnd w:id="6582"/>
      <w:bookmarkEnd w:id="6583"/>
      <w:bookmarkEnd w:id="6584"/>
      <w:bookmarkEnd w:id="6585"/>
      <w:bookmarkEnd w:id="6586"/>
      <w:bookmarkEnd w:id="6587"/>
      <w:bookmarkEnd w:id="6588"/>
      <w:bookmarkEnd w:id="6589"/>
      <w:bookmarkEnd w:id="6590"/>
      <w:bookmarkEnd w:id="6591"/>
      <w:bookmarkEnd w:id="6592"/>
      <w:bookmarkEnd w:id="6593"/>
      <w:bookmarkEnd w:id="6594"/>
      <w:r w:rsidRPr="000A0A5F">
        <w:t xml:space="preserve"> </w:t>
      </w:r>
    </w:p>
    <w:p w14:paraId="01B5BDC1" w14:textId="77777777" w:rsidR="00CB0DD7" w:rsidRPr="000A0A5F" w:rsidRDefault="00CB0DD7">
      <w:r w:rsidRPr="000A0A5F">
        <w:t>The simple data types defined in table 5.8.3.1.2.2-1 shall be supported.</w:t>
      </w:r>
    </w:p>
    <w:p w14:paraId="343D484A" w14:textId="77777777" w:rsidR="00CB0DD7" w:rsidRPr="000A0A5F" w:rsidRDefault="00CB0DD7">
      <w:pPr>
        <w:pStyle w:val="TH"/>
      </w:pPr>
      <w:r w:rsidRPr="000A0A5F">
        <w:t>Table 5.8.3.1.2.2-1: Simple data types</w:t>
      </w:r>
    </w:p>
    <w:tbl>
      <w:tblPr>
        <w:tblW w:w="465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4"/>
        <w:gridCol w:w="7143"/>
      </w:tblGrid>
      <w:tr w:rsidR="00CB0DD7" w:rsidRPr="000A0A5F" w14:paraId="1ACBD60A" w14:textId="77777777" w:rsidTr="00FF0AF8">
        <w:tc>
          <w:tcPr>
            <w:tcW w:w="1017" w:type="pct"/>
            <w:shd w:val="clear" w:color="auto" w:fill="C0C0C0"/>
            <w:tcMar>
              <w:top w:w="0" w:type="dxa"/>
              <w:left w:w="108" w:type="dxa"/>
              <w:bottom w:w="0" w:type="dxa"/>
              <w:right w:w="108" w:type="dxa"/>
            </w:tcMar>
          </w:tcPr>
          <w:p w14:paraId="2E0B1B0C"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tcPr>
          <w:p w14:paraId="7B1975DF" w14:textId="77777777" w:rsidR="00CB0DD7" w:rsidRPr="000A0A5F" w:rsidRDefault="00CB0DD7">
            <w:pPr>
              <w:pStyle w:val="TAH"/>
            </w:pPr>
            <w:r w:rsidRPr="000A0A5F">
              <w:t>Description</w:t>
            </w:r>
          </w:p>
        </w:tc>
      </w:tr>
      <w:tr w:rsidR="00CB0DD7" w:rsidRPr="000A0A5F" w14:paraId="10127E8D" w14:textId="77777777" w:rsidTr="00FF0AF8">
        <w:tc>
          <w:tcPr>
            <w:tcW w:w="1017" w:type="pct"/>
            <w:tcMar>
              <w:top w:w="0" w:type="dxa"/>
              <w:left w:w="108" w:type="dxa"/>
              <w:bottom w:w="0" w:type="dxa"/>
              <w:right w:w="108" w:type="dxa"/>
            </w:tcMar>
          </w:tcPr>
          <w:p w14:paraId="18DEF203" w14:textId="77777777" w:rsidR="00CB0DD7" w:rsidRPr="000A0A5F" w:rsidRDefault="00CB0DD7">
            <w:pPr>
              <w:pStyle w:val="TAL"/>
            </w:pPr>
          </w:p>
        </w:tc>
        <w:tc>
          <w:tcPr>
            <w:tcW w:w="3983" w:type="pct"/>
            <w:tcMar>
              <w:top w:w="0" w:type="dxa"/>
              <w:left w:w="108" w:type="dxa"/>
              <w:bottom w:w="0" w:type="dxa"/>
              <w:right w:w="108" w:type="dxa"/>
            </w:tcMar>
          </w:tcPr>
          <w:p w14:paraId="3BF70F4B" w14:textId="77777777" w:rsidR="00CB0DD7" w:rsidRPr="000A0A5F" w:rsidRDefault="00CB0DD7">
            <w:pPr>
              <w:pStyle w:val="TAL"/>
            </w:pPr>
          </w:p>
        </w:tc>
      </w:tr>
      <w:tr w:rsidR="00CB0DD7" w:rsidRPr="000A0A5F" w14:paraId="7EA4DECD" w14:textId="77777777" w:rsidTr="00FF0AF8">
        <w:tc>
          <w:tcPr>
            <w:tcW w:w="1017" w:type="pct"/>
            <w:tcMar>
              <w:top w:w="0" w:type="dxa"/>
              <w:left w:w="108" w:type="dxa"/>
              <w:bottom w:w="0" w:type="dxa"/>
              <w:right w:w="108" w:type="dxa"/>
            </w:tcMar>
          </w:tcPr>
          <w:p w14:paraId="308D9395" w14:textId="77777777" w:rsidR="00CB0DD7" w:rsidRPr="000A0A5F" w:rsidRDefault="00CB0DD7">
            <w:pPr>
              <w:pStyle w:val="TAL"/>
            </w:pPr>
          </w:p>
        </w:tc>
        <w:tc>
          <w:tcPr>
            <w:tcW w:w="3983" w:type="pct"/>
            <w:tcMar>
              <w:top w:w="0" w:type="dxa"/>
              <w:left w:w="108" w:type="dxa"/>
              <w:bottom w:w="0" w:type="dxa"/>
              <w:right w:w="108" w:type="dxa"/>
            </w:tcMar>
          </w:tcPr>
          <w:p w14:paraId="426382FC" w14:textId="77777777" w:rsidR="00CB0DD7" w:rsidRPr="000A0A5F" w:rsidRDefault="00CB0DD7">
            <w:pPr>
              <w:pStyle w:val="TAL"/>
            </w:pPr>
          </w:p>
        </w:tc>
      </w:tr>
    </w:tbl>
    <w:p w14:paraId="160455D6" w14:textId="77777777" w:rsidR="00CB0DD7" w:rsidRPr="000A0A5F" w:rsidRDefault="00CB0DD7"/>
    <w:p w14:paraId="3F5DB3DB" w14:textId="77777777" w:rsidR="00CB0DD7" w:rsidRPr="000A0A5F" w:rsidRDefault="00CB0DD7">
      <w:pPr>
        <w:pStyle w:val="Heading6"/>
      </w:pPr>
      <w:bookmarkStart w:id="6595" w:name="_Toc11247628"/>
      <w:bookmarkStart w:id="6596" w:name="_Toc27044767"/>
      <w:bookmarkStart w:id="6597" w:name="_Toc36033809"/>
      <w:bookmarkStart w:id="6598" w:name="_Toc45131955"/>
      <w:bookmarkStart w:id="6599" w:name="_Toc49776240"/>
      <w:bookmarkStart w:id="6600" w:name="_Toc51747160"/>
      <w:bookmarkStart w:id="6601" w:name="_Toc66360727"/>
      <w:bookmarkStart w:id="6602" w:name="_Toc68105232"/>
      <w:bookmarkStart w:id="6603" w:name="_Toc74755862"/>
      <w:bookmarkStart w:id="6604" w:name="_Toc105674737"/>
      <w:bookmarkStart w:id="6605" w:name="_Toc130502793"/>
      <w:bookmarkStart w:id="6606" w:name="_Toc153625580"/>
      <w:bookmarkStart w:id="6607" w:name="_Toc170114725"/>
      <w:r w:rsidRPr="000A0A5F">
        <w:t>5.8.3.1.2.3</w:t>
      </w:r>
      <w:r w:rsidRPr="000A0A5F">
        <w:tab/>
        <w:t xml:space="preserve">Enumeration: </w:t>
      </w:r>
      <w:r w:rsidRPr="000A0A5F">
        <w:rPr>
          <w:rFonts w:eastAsia="Times New Roman"/>
        </w:rPr>
        <w:t>ServiceAnnouncementMode</w:t>
      </w:r>
      <w:bookmarkEnd w:id="6595"/>
      <w:bookmarkEnd w:id="6596"/>
      <w:bookmarkEnd w:id="6597"/>
      <w:bookmarkEnd w:id="6598"/>
      <w:bookmarkEnd w:id="6599"/>
      <w:bookmarkEnd w:id="6600"/>
      <w:bookmarkEnd w:id="6601"/>
      <w:bookmarkEnd w:id="6602"/>
      <w:bookmarkEnd w:id="6603"/>
      <w:bookmarkEnd w:id="6604"/>
      <w:bookmarkEnd w:id="6605"/>
      <w:bookmarkEnd w:id="6606"/>
      <w:bookmarkEnd w:id="6607"/>
    </w:p>
    <w:p w14:paraId="08C9AC7B" w14:textId="77777777" w:rsidR="00CB0DD7" w:rsidRPr="000A0A5F" w:rsidRDefault="00CB0DD7">
      <w:r w:rsidRPr="000A0A5F">
        <w:t xml:space="preserve">The enumeration </w:t>
      </w:r>
      <w:r w:rsidRPr="000A0A5F">
        <w:rPr>
          <w:rFonts w:eastAsia="Times New Roman"/>
        </w:rPr>
        <w:t>ServiceAnnouncementMode</w:t>
      </w:r>
      <w:r w:rsidRPr="000A0A5F">
        <w:t xml:space="preserve"> represents the service annoucement mode </w:t>
      </w:r>
    </w:p>
    <w:p w14:paraId="3BEAAEF2" w14:textId="77777777" w:rsidR="00CB0DD7" w:rsidRPr="000A0A5F" w:rsidRDefault="00CB0DD7">
      <w:pPr>
        <w:pStyle w:val="TH"/>
      </w:pPr>
      <w:r w:rsidRPr="000A0A5F">
        <w:t xml:space="preserve">Table 5.8.3.1.2.3-1: Enumeration </w:t>
      </w:r>
      <w:r w:rsidRPr="000A0A5F">
        <w:rPr>
          <w:rFonts w:eastAsia="Times New Roman"/>
        </w:rPr>
        <w:t>ServiceAnnouncementMode</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6290"/>
        <w:gridCol w:w="1258"/>
      </w:tblGrid>
      <w:tr w:rsidR="00CB0DD7" w:rsidRPr="000A0A5F" w14:paraId="6EDE5FD3" w14:textId="77777777" w:rsidTr="00FF0AF8">
        <w:tc>
          <w:tcPr>
            <w:tcW w:w="782" w:type="pct"/>
            <w:shd w:val="clear" w:color="auto" w:fill="C0C0C0"/>
            <w:tcMar>
              <w:top w:w="0" w:type="dxa"/>
              <w:left w:w="108" w:type="dxa"/>
              <w:bottom w:w="0" w:type="dxa"/>
              <w:right w:w="108" w:type="dxa"/>
            </w:tcMar>
          </w:tcPr>
          <w:p w14:paraId="35463F99" w14:textId="77777777" w:rsidR="00CB0DD7" w:rsidRPr="000A0A5F" w:rsidRDefault="00CB0DD7">
            <w:pPr>
              <w:pStyle w:val="TAH"/>
            </w:pPr>
            <w:r w:rsidRPr="000A0A5F">
              <w:t>Enumeration value</w:t>
            </w:r>
          </w:p>
        </w:tc>
        <w:tc>
          <w:tcPr>
            <w:tcW w:w="3515" w:type="pct"/>
            <w:shd w:val="clear" w:color="auto" w:fill="C0C0C0"/>
            <w:tcMar>
              <w:top w:w="0" w:type="dxa"/>
              <w:left w:w="108" w:type="dxa"/>
              <w:bottom w:w="0" w:type="dxa"/>
              <w:right w:w="108" w:type="dxa"/>
            </w:tcMar>
          </w:tcPr>
          <w:p w14:paraId="6302A792" w14:textId="77777777" w:rsidR="00CB0DD7" w:rsidRPr="000A0A5F" w:rsidRDefault="00CB0DD7">
            <w:pPr>
              <w:pStyle w:val="TAH"/>
            </w:pPr>
            <w:r w:rsidRPr="000A0A5F">
              <w:t>Description</w:t>
            </w:r>
          </w:p>
        </w:tc>
        <w:tc>
          <w:tcPr>
            <w:tcW w:w="703" w:type="pct"/>
            <w:shd w:val="clear" w:color="auto" w:fill="C0C0C0"/>
          </w:tcPr>
          <w:p w14:paraId="77E387D1" w14:textId="77777777" w:rsidR="00CB0DD7" w:rsidRPr="000A0A5F" w:rsidRDefault="00CB0DD7">
            <w:pPr>
              <w:pStyle w:val="TAH"/>
            </w:pPr>
            <w:r w:rsidRPr="000A0A5F">
              <w:rPr>
                <w:rFonts w:eastAsia="Times New Roman" w:cs="Arial"/>
                <w:szCs w:val="18"/>
              </w:rPr>
              <w:t>Applicability (NOTE)</w:t>
            </w:r>
          </w:p>
        </w:tc>
      </w:tr>
      <w:tr w:rsidR="00CB0DD7" w:rsidRPr="000A0A5F" w14:paraId="4827A104" w14:textId="77777777" w:rsidTr="00FF0AF8">
        <w:tc>
          <w:tcPr>
            <w:tcW w:w="782" w:type="pct"/>
            <w:tcMar>
              <w:top w:w="0" w:type="dxa"/>
              <w:left w:w="108" w:type="dxa"/>
              <w:bottom w:w="0" w:type="dxa"/>
              <w:right w:w="108" w:type="dxa"/>
            </w:tcMar>
          </w:tcPr>
          <w:p w14:paraId="640F0814" w14:textId="77777777" w:rsidR="00CB0DD7" w:rsidRPr="000A0A5F" w:rsidRDefault="00CB0DD7">
            <w:pPr>
              <w:pStyle w:val="TAL"/>
            </w:pPr>
            <w:r w:rsidRPr="000A0A5F">
              <w:t>SACH</w:t>
            </w:r>
          </w:p>
        </w:tc>
        <w:tc>
          <w:tcPr>
            <w:tcW w:w="3515" w:type="pct"/>
            <w:tcMar>
              <w:top w:w="0" w:type="dxa"/>
              <w:left w:w="108" w:type="dxa"/>
              <w:bottom w:w="0" w:type="dxa"/>
              <w:right w:w="108" w:type="dxa"/>
            </w:tcMar>
          </w:tcPr>
          <w:p w14:paraId="2FB5CCCB" w14:textId="77777777" w:rsidR="00CB0DD7" w:rsidRPr="000A0A5F" w:rsidRDefault="00CB0DD7">
            <w:pPr>
              <w:pStyle w:val="TAL"/>
            </w:pPr>
            <w:r w:rsidRPr="000A0A5F">
              <w:t>BM-SC performs the service announcement for the current service using the SACH channel.</w:t>
            </w:r>
          </w:p>
        </w:tc>
        <w:tc>
          <w:tcPr>
            <w:tcW w:w="703" w:type="pct"/>
          </w:tcPr>
          <w:p w14:paraId="6C7E664E" w14:textId="77777777" w:rsidR="00CB0DD7" w:rsidRPr="000A0A5F" w:rsidRDefault="00CB0DD7">
            <w:pPr>
              <w:pStyle w:val="TAL"/>
              <w:rPr>
                <w:rFonts w:cs="Arial"/>
                <w:szCs w:val="18"/>
                <w:lang w:eastAsia="zh-CN"/>
              </w:rPr>
            </w:pPr>
          </w:p>
        </w:tc>
      </w:tr>
      <w:tr w:rsidR="00CB0DD7" w:rsidRPr="000A0A5F" w14:paraId="5C713C41" w14:textId="77777777" w:rsidTr="00FF0AF8">
        <w:tc>
          <w:tcPr>
            <w:tcW w:w="782" w:type="pct"/>
            <w:tcMar>
              <w:top w:w="0" w:type="dxa"/>
              <w:left w:w="108" w:type="dxa"/>
              <w:bottom w:w="0" w:type="dxa"/>
              <w:right w:w="108" w:type="dxa"/>
            </w:tcMar>
          </w:tcPr>
          <w:p w14:paraId="3358F8D6" w14:textId="77777777" w:rsidR="00CB0DD7" w:rsidRPr="000A0A5F" w:rsidRDefault="00CB0DD7">
            <w:pPr>
              <w:pStyle w:val="TAL"/>
            </w:pPr>
            <w:r w:rsidRPr="000A0A5F">
              <w:t>CONTENT_PROVIDER</w:t>
            </w:r>
          </w:p>
        </w:tc>
        <w:tc>
          <w:tcPr>
            <w:tcW w:w="3515" w:type="pct"/>
            <w:tcMar>
              <w:top w:w="0" w:type="dxa"/>
              <w:left w:w="108" w:type="dxa"/>
              <w:bottom w:w="0" w:type="dxa"/>
              <w:right w:w="108" w:type="dxa"/>
            </w:tcMar>
          </w:tcPr>
          <w:p w14:paraId="774EF02C" w14:textId="77777777" w:rsidR="00CB0DD7" w:rsidRPr="000A0A5F" w:rsidRDefault="00CB0DD7">
            <w:pPr>
              <w:pStyle w:val="TAL"/>
            </w:pPr>
            <w:r w:rsidRPr="000A0A5F">
              <w:t>BM-SC provides the necessary service access information used by the Content Provider to create the service announcement information.</w:t>
            </w:r>
          </w:p>
        </w:tc>
        <w:tc>
          <w:tcPr>
            <w:tcW w:w="703" w:type="pct"/>
          </w:tcPr>
          <w:p w14:paraId="2A60BE4C" w14:textId="77777777" w:rsidR="00CB0DD7" w:rsidRPr="000A0A5F" w:rsidRDefault="00CB0DD7">
            <w:pPr>
              <w:pStyle w:val="TAL"/>
              <w:rPr>
                <w:rFonts w:cs="Arial"/>
                <w:szCs w:val="18"/>
                <w:lang w:eastAsia="zh-CN"/>
              </w:rPr>
            </w:pPr>
          </w:p>
        </w:tc>
      </w:tr>
      <w:tr w:rsidR="00CB0DD7" w:rsidRPr="000A0A5F" w14:paraId="40F3B3AA" w14:textId="77777777" w:rsidTr="00FF0AF8">
        <w:tc>
          <w:tcPr>
            <w:tcW w:w="5000" w:type="pct"/>
            <w:gridSpan w:val="3"/>
            <w:tcMar>
              <w:top w:w="0" w:type="dxa"/>
              <w:left w:w="108" w:type="dxa"/>
              <w:bottom w:w="0" w:type="dxa"/>
              <w:right w:w="108" w:type="dxa"/>
            </w:tcMar>
          </w:tcPr>
          <w:p w14:paraId="7F2170DC" w14:textId="77777777" w:rsidR="00CB0DD7" w:rsidRPr="000A0A5F" w:rsidRDefault="00CB0DD7">
            <w:pPr>
              <w:pStyle w:val="TAN"/>
            </w:pPr>
            <w:r w:rsidRPr="000A0A5F">
              <w:t>NOTE:</w:t>
            </w:r>
            <w:r w:rsidRPr="000A0A5F">
              <w:tab/>
              <w:t>Properties marked with a feature as defined in clause 5.7.4 are applicable as described in clause 5.2.7. If no features are indicated, the related property applies for all the features.</w:t>
            </w:r>
          </w:p>
        </w:tc>
      </w:tr>
    </w:tbl>
    <w:p w14:paraId="60405174" w14:textId="77777777" w:rsidR="00CB0DD7" w:rsidRPr="000A0A5F" w:rsidRDefault="00CB0DD7"/>
    <w:p w14:paraId="1E81C109" w14:textId="77777777" w:rsidR="00CB0DD7" w:rsidRPr="000A0A5F" w:rsidRDefault="00CB0DD7">
      <w:pPr>
        <w:pStyle w:val="Heading4"/>
      </w:pPr>
      <w:bookmarkStart w:id="6608" w:name="_Toc11247629"/>
      <w:bookmarkStart w:id="6609" w:name="_Toc27044768"/>
      <w:bookmarkStart w:id="6610" w:name="_Toc36033810"/>
      <w:bookmarkStart w:id="6611" w:name="_Toc45131956"/>
      <w:bookmarkStart w:id="6612" w:name="_Toc49776241"/>
      <w:bookmarkStart w:id="6613" w:name="_Toc51747161"/>
      <w:bookmarkStart w:id="6614" w:name="_Toc66360728"/>
      <w:bookmarkStart w:id="6615" w:name="_Toc68105233"/>
      <w:bookmarkStart w:id="6616" w:name="_Toc74755863"/>
      <w:bookmarkStart w:id="6617" w:name="_Toc105674738"/>
      <w:bookmarkStart w:id="6618" w:name="_Toc130502794"/>
      <w:bookmarkStart w:id="6619" w:name="_Toc153625581"/>
      <w:bookmarkStart w:id="6620" w:name="_Toc170114726"/>
      <w:r w:rsidRPr="000A0A5F">
        <w:t>5.8.3.2</w:t>
      </w:r>
      <w:r w:rsidRPr="000A0A5F">
        <w:tab/>
        <w:t>Resource structure</w:t>
      </w:r>
      <w:bookmarkEnd w:id="6608"/>
      <w:bookmarkEnd w:id="6609"/>
      <w:bookmarkEnd w:id="6610"/>
      <w:bookmarkEnd w:id="6611"/>
      <w:bookmarkEnd w:id="6612"/>
      <w:bookmarkEnd w:id="6613"/>
      <w:bookmarkEnd w:id="6614"/>
      <w:bookmarkEnd w:id="6615"/>
      <w:bookmarkEnd w:id="6616"/>
      <w:bookmarkEnd w:id="6617"/>
      <w:bookmarkEnd w:id="6618"/>
      <w:bookmarkEnd w:id="6619"/>
      <w:bookmarkEnd w:id="6620"/>
    </w:p>
    <w:p w14:paraId="72D72D57" w14:textId="77777777" w:rsidR="00CB0DD7" w:rsidRPr="000A0A5F" w:rsidRDefault="00CB0DD7">
      <w:pPr>
        <w:pStyle w:val="Heading5"/>
      </w:pPr>
      <w:bookmarkStart w:id="6621" w:name="_Toc11247630"/>
      <w:bookmarkStart w:id="6622" w:name="_Toc27044769"/>
      <w:bookmarkStart w:id="6623" w:name="_Toc36033811"/>
      <w:bookmarkStart w:id="6624" w:name="_Toc45131957"/>
      <w:bookmarkStart w:id="6625" w:name="_Toc49776242"/>
      <w:bookmarkStart w:id="6626" w:name="_Toc51747162"/>
      <w:bookmarkStart w:id="6627" w:name="_Toc66360729"/>
      <w:bookmarkStart w:id="6628" w:name="_Toc68105234"/>
      <w:bookmarkStart w:id="6629" w:name="_Toc74755864"/>
      <w:bookmarkStart w:id="6630" w:name="_Toc105674739"/>
      <w:bookmarkStart w:id="6631" w:name="_Toc130502795"/>
      <w:bookmarkStart w:id="6632" w:name="_Toc153625582"/>
      <w:bookmarkStart w:id="6633" w:name="_Toc170114727"/>
      <w:r w:rsidRPr="000A0A5F">
        <w:t>5.8.3.2.1</w:t>
      </w:r>
      <w:r w:rsidRPr="000A0A5F">
        <w:tab/>
        <w:t>General</w:t>
      </w:r>
      <w:bookmarkEnd w:id="6621"/>
      <w:bookmarkEnd w:id="6622"/>
      <w:bookmarkEnd w:id="6623"/>
      <w:bookmarkEnd w:id="6624"/>
      <w:bookmarkEnd w:id="6625"/>
      <w:bookmarkEnd w:id="6626"/>
      <w:bookmarkEnd w:id="6627"/>
      <w:bookmarkEnd w:id="6628"/>
      <w:bookmarkEnd w:id="6629"/>
      <w:bookmarkEnd w:id="6630"/>
      <w:bookmarkEnd w:id="6631"/>
      <w:bookmarkEnd w:id="6632"/>
      <w:bookmarkEnd w:id="6633"/>
    </w:p>
    <w:p w14:paraId="43F34FDA" w14:textId="77777777" w:rsidR="00CB0DD7" w:rsidRPr="000A0A5F" w:rsidRDefault="00CB0DD7">
      <w:r w:rsidRPr="000A0A5F">
        <w:t>All resource URIs of this API should have the following root:</w:t>
      </w:r>
    </w:p>
    <w:p w14:paraId="684B31BD" w14:textId="77777777" w:rsidR="00CB0DD7" w:rsidRPr="000A0A5F" w:rsidRDefault="00CB0DD7">
      <w:pPr>
        <w:pStyle w:val="B1"/>
        <w:numPr>
          <w:ilvl w:val="0"/>
          <w:numId w:val="0"/>
        </w:numPr>
        <w:ind w:left="737"/>
        <w:rPr>
          <w:b/>
        </w:rPr>
      </w:pPr>
      <w:r w:rsidRPr="000A0A5F">
        <w:rPr>
          <w:b/>
        </w:rPr>
        <w:t>{apiRoot}/3gpp-group-message-delivery-xmb/v1</w:t>
      </w:r>
    </w:p>
    <w:p w14:paraId="27C00DCE" w14:textId="77777777" w:rsidR="00CB0DD7" w:rsidRPr="000A0A5F" w:rsidRDefault="00CB0DD7">
      <w:r w:rsidRPr="000A0A5F">
        <w:t>"apiRoot" is set as described in clause</w:t>
      </w:r>
      <w:r w:rsidRPr="000A0A5F">
        <w:rPr>
          <w:rFonts w:ascii="Segoe UI Symbol" w:hAnsi="Segoe UI Symbol"/>
        </w:rPr>
        <w:t> </w:t>
      </w:r>
      <w:r w:rsidRPr="000A0A5F">
        <w:t>5.2.4. "apiName" shall be set to "3gpp-group-message-delivery-xmb" and "apiVersion" shall be set to "v1" for the version defined in the present document. All resource URIs in the clauses below are defined relative to the above root URI.</w:t>
      </w:r>
    </w:p>
    <w:p w14:paraId="0DDE7221" w14:textId="77777777" w:rsidR="00CB0DD7" w:rsidRPr="000A0A5F" w:rsidRDefault="00CB0DD7">
      <w:r w:rsidRPr="000A0A5F">
        <w:t>The following resources and HTTP methods are supported for this API:</w:t>
      </w:r>
    </w:p>
    <w:p w14:paraId="29CD0ABF" w14:textId="77777777" w:rsidR="00CB0DD7" w:rsidRPr="000A0A5F" w:rsidRDefault="00CB0DD7">
      <w:pPr>
        <w:pStyle w:val="TH"/>
      </w:pPr>
      <w:r w:rsidRPr="000A0A5F">
        <w:t>Table 5.8.3.2.1-1: Resources and methods overview</w:t>
      </w:r>
    </w:p>
    <w:tbl>
      <w:tblPr>
        <w:tblW w:w="489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606"/>
        <w:gridCol w:w="2927"/>
        <w:gridCol w:w="1117"/>
        <w:gridCol w:w="976"/>
        <w:gridCol w:w="2791"/>
        <w:tblGridChange w:id="6634">
          <w:tblGrid>
            <w:gridCol w:w="1606"/>
            <w:gridCol w:w="2927"/>
            <w:gridCol w:w="1117"/>
            <w:gridCol w:w="976"/>
            <w:gridCol w:w="2791"/>
          </w:tblGrid>
        </w:tblGridChange>
      </w:tblGrid>
      <w:tr w:rsidR="00CB0DD7" w:rsidRPr="000A0A5F" w14:paraId="7021F135" w14:textId="77777777" w:rsidTr="00FF0AF8">
        <w:trPr>
          <w:jc w:val="center"/>
        </w:trPr>
        <w:tc>
          <w:tcPr>
            <w:tcW w:w="852" w:type="pct"/>
            <w:shd w:val="clear" w:color="auto" w:fill="C0C0C0"/>
            <w:vAlign w:val="center"/>
            <w:hideMark/>
          </w:tcPr>
          <w:p w14:paraId="3A22020D" w14:textId="77777777" w:rsidR="00CB0DD7" w:rsidRPr="000A0A5F" w:rsidRDefault="00CB0DD7">
            <w:pPr>
              <w:pStyle w:val="TAH"/>
              <w:spacing w:line="276" w:lineRule="auto"/>
            </w:pPr>
            <w:r w:rsidRPr="000A0A5F">
              <w:t>Resource name</w:t>
            </w:r>
          </w:p>
        </w:tc>
        <w:tc>
          <w:tcPr>
            <w:tcW w:w="1554" w:type="pct"/>
            <w:shd w:val="clear" w:color="auto" w:fill="C0C0C0"/>
            <w:vAlign w:val="center"/>
            <w:hideMark/>
          </w:tcPr>
          <w:p w14:paraId="45B57D32" w14:textId="77777777" w:rsidR="00CB0DD7" w:rsidRPr="000A0A5F" w:rsidRDefault="00CB0DD7">
            <w:pPr>
              <w:pStyle w:val="TAH"/>
              <w:spacing w:line="276" w:lineRule="auto"/>
            </w:pPr>
            <w:r w:rsidRPr="000A0A5F">
              <w:t>Resource URI</w:t>
            </w:r>
          </w:p>
        </w:tc>
        <w:tc>
          <w:tcPr>
            <w:tcW w:w="593" w:type="pct"/>
            <w:shd w:val="clear" w:color="auto" w:fill="C0C0C0"/>
            <w:vAlign w:val="center"/>
            <w:hideMark/>
          </w:tcPr>
          <w:p w14:paraId="5E90C426" w14:textId="77777777" w:rsidR="00CB0DD7" w:rsidRPr="000A0A5F" w:rsidRDefault="00CB0DD7">
            <w:pPr>
              <w:pStyle w:val="TAH"/>
              <w:spacing w:line="276" w:lineRule="auto"/>
            </w:pPr>
            <w:r w:rsidRPr="000A0A5F">
              <w:t>HTTP method</w:t>
            </w:r>
          </w:p>
        </w:tc>
        <w:tc>
          <w:tcPr>
            <w:tcW w:w="518" w:type="pct"/>
            <w:shd w:val="clear" w:color="auto" w:fill="C0C0C0"/>
          </w:tcPr>
          <w:p w14:paraId="72C1CF9A" w14:textId="77777777" w:rsidR="00CB0DD7" w:rsidRPr="000A0A5F" w:rsidRDefault="00CB0DD7">
            <w:pPr>
              <w:pStyle w:val="TAH"/>
              <w:spacing w:line="276" w:lineRule="auto"/>
              <w:rPr>
                <w:rFonts w:hint="eastAsia"/>
                <w:lang w:eastAsia="zh-CN"/>
              </w:rPr>
            </w:pPr>
            <w:r w:rsidRPr="000A0A5F">
              <w:rPr>
                <w:rFonts w:hint="eastAsia"/>
                <w:lang w:eastAsia="zh-CN"/>
              </w:rPr>
              <w:t xml:space="preserve">HTTP </w:t>
            </w:r>
            <w:r w:rsidRPr="000A0A5F">
              <w:rPr>
                <w:lang w:eastAsia="zh-CN"/>
              </w:rPr>
              <w:t>initiator</w:t>
            </w:r>
          </w:p>
        </w:tc>
        <w:tc>
          <w:tcPr>
            <w:tcW w:w="1482" w:type="pct"/>
            <w:shd w:val="clear" w:color="auto" w:fill="C0C0C0"/>
            <w:vAlign w:val="center"/>
            <w:hideMark/>
          </w:tcPr>
          <w:p w14:paraId="10463312" w14:textId="77777777" w:rsidR="00CB0DD7" w:rsidRPr="000A0A5F" w:rsidRDefault="00CB0DD7">
            <w:pPr>
              <w:pStyle w:val="TAH"/>
              <w:spacing w:line="276" w:lineRule="auto"/>
            </w:pPr>
            <w:r w:rsidRPr="000A0A5F">
              <w:t>Meaning</w:t>
            </w:r>
          </w:p>
        </w:tc>
      </w:tr>
      <w:tr w:rsidR="00CB0DD7" w:rsidRPr="000A0A5F" w14:paraId="2DAFD4A6" w14:textId="77777777" w:rsidTr="00FF0AF8">
        <w:trPr>
          <w:trHeight w:val="756"/>
          <w:jc w:val="center"/>
        </w:trPr>
        <w:tc>
          <w:tcPr>
            <w:tcW w:w="852" w:type="pct"/>
            <w:vMerge w:val="restart"/>
          </w:tcPr>
          <w:p w14:paraId="612F7CE2" w14:textId="77777777" w:rsidR="00CB0DD7" w:rsidRPr="000A0A5F" w:rsidRDefault="00CB0DD7">
            <w:pPr>
              <w:pStyle w:val="TAL"/>
              <w:spacing w:line="276" w:lineRule="auto"/>
            </w:pPr>
            <w:r w:rsidRPr="000A0A5F">
              <w:rPr>
                <w:lang w:eastAsia="zh-CN"/>
              </w:rPr>
              <w:t>xMB Services</w:t>
            </w:r>
          </w:p>
        </w:tc>
        <w:tc>
          <w:tcPr>
            <w:tcW w:w="1554" w:type="pct"/>
            <w:vMerge w:val="restart"/>
          </w:tcPr>
          <w:p w14:paraId="75D6C30A" w14:textId="77777777" w:rsidR="00CB0DD7" w:rsidRPr="000A0A5F" w:rsidRDefault="00CB0DD7">
            <w:pPr>
              <w:pStyle w:val="TAL"/>
              <w:spacing w:line="276" w:lineRule="auto"/>
            </w:pPr>
            <w:r w:rsidRPr="000A0A5F">
              <w:t>/{scsAsId}</w:t>
            </w:r>
          </w:p>
          <w:p w14:paraId="4B0547C6" w14:textId="77777777" w:rsidR="00CB0DD7" w:rsidRPr="000A0A5F" w:rsidRDefault="00CB0DD7">
            <w:pPr>
              <w:pStyle w:val="TAL"/>
              <w:spacing w:line="276" w:lineRule="auto"/>
            </w:pPr>
            <w:r w:rsidRPr="000A0A5F">
              <w:t>/services</w:t>
            </w:r>
          </w:p>
        </w:tc>
        <w:tc>
          <w:tcPr>
            <w:tcW w:w="593" w:type="pct"/>
          </w:tcPr>
          <w:p w14:paraId="249F5B8F" w14:textId="77777777" w:rsidR="00CB0DD7" w:rsidRPr="000A0A5F" w:rsidRDefault="00CB0DD7">
            <w:pPr>
              <w:pStyle w:val="TAL"/>
              <w:rPr>
                <w:rFonts w:hint="eastAsia"/>
                <w:lang w:eastAsia="zh-CN"/>
              </w:rPr>
            </w:pPr>
            <w:r w:rsidRPr="000A0A5F">
              <w:rPr>
                <w:rFonts w:hint="eastAsia"/>
                <w:lang w:eastAsia="zh-CN"/>
              </w:rPr>
              <w:t>POST</w:t>
            </w:r>
          </w:p>
        </w:tc>
        <w:tc>
          <w:tcPr>
            <w:tcW w:w="518" w:type="pct"/>
          </w:tcPr>
          <w:p w14:paraId="1088549E"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5922F8CE" w14:textId="77777777" w:rsidR="00CB0DD7" w:rsidRPr="000A0A5F" w:rsidRDefault="00CB0DD7">
            <w:pPr>
              <w:pStyle w:val="TAL"/>
              <w:rPr>
                <w:rFonts w:hint="eastAsia"/>
                <w:lang w:eastAsia="zh-CN"/>
              </w:rPr>
            </w:pPr>
            <w:r w:rsidRPr="000A0A5F">
              <w:rPr>
                <w:rFonts w:hint="eastAsia"/>
                <w:lang w:eastAsia="zh-CN"/>
              </w:rPr>
              <w:t xml:space="preserve">Create a </w:t>
            </w:r>
            <w:r w:rsidRPr="000A0A5F">
              <w:rPr>
                <w:lang w:eastAsia="zh-CN"/>
              </w:rPr>
              <w:t xml:space="preserve">service </w:t>
            </w:r>
            <w:r w:rsidRPr="000A0A5F">
              <w:rPr>
                <w:noProof/>
                <w:lang w:eastAsia="zh-CN"/>
              </w:rPr>
              <w:t>when xMB is used as a southbound interface.</w:t>
            </w:r>
          </w:p>
        </w:tc>
      </w:tr>
      <w:tr w:rsidR="00CB0DD7" w:rsidRPr="000A0A5F" w14:paraId="3CB7C154" w14:textId="77777777" w:rsidTr="00FF0AF8">
        <w:trPr>
          <w:trHeight w:val="742"/>
          <w:jc w:val="center"/>
        </w:trPr>
        <w:tc>
          <w:tcPr>
            <w:tcW w:w="852" w:type="pct"/>
            <w:vMerge/>
          </w:tcPr>
          <w:p w14:paraId="4D7DA7AA" w14:textId="77777777" w:rsidR="00CB0DD7" w:rsidRPr="000A0A5F" w:rsidRDefault="00CB0DD7">
            <w:pPr>
              <w:pStyle w:val="TAL"/>
              <w:spacing w:line="276" w:lineRule="auto"/>
              <w:rPr>
                <w:lang w:eastAsia="zh-CN"/>
              </w:rPr>
            </w:pPr>
          </w:p>
        </w:tc>
        <w:tc>
          <w:tcPr>
            <w:tcW w:w="1554" w:type="pct"/>
            <w:vMerge/>
          </w:tcPr>
          <w:p w14:paraId="689609E9" w14:textId="77777777" w:rsidR="00CB0DD7" w:rsidRPr="000A0A5F" w:rsidRDefault="00CB0DD7">
            <w:pPr>
              <w:pStyle w:val="TAL"/>
              <w:spacing w:line="276" w:lineRule="auto"/>
            </w:pPr>
          </w:p>
        </w:tc>
        <w:tc>
          <w:tcPr>
            <w:tcW w:w="593" w:type="pct"/>
          </w:tcPr>
          <w:p w14:paraId="5F0711B9" w14:textId="77777777" w:rsidR="00CB0DD7" w:rsidRPr="000A0A5F" w:rsidRDefault="00CB0DD7">
            <w:pPr>
              <w:pStyle w:val="TAL"/>
              <w:rPr>
                <w:rFonts w:hint="eastAsia"/>
                <w:lang w:eastAsia="zh-CN"/>
              </w:rPr>
            </w:pPr>
            <w:r w:rsidRPr="000A0A5F">
              <w:rPr>
                <w:rFonts w:hint="eastAsia"/>
                <w:lang w:eastAsia="zh-CN"/>
              </w:rPr>
              <w:t>GET</w:t>
            </w:r>
          </w:p>
        </w:tc>
        <w:tc>
          <w:tcPr>
            <w:tcW w:w="518" w:type="pct"/>
          </w:tcPr>
          <w:p w14:paraId="2D3FDD7F"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06210B36" w14:textId="77777777" w:rsidR="00CB0DD7" w:rsidRPr="000A0A5F" w:rsidRDefault="00CB0DD7">
            <w:pPr>
              <w:pStyle w:val="TAL"/>
              <w:rPr>
                <w:rFonts w:hint="eastAsia"/>
                <w:lang w:eastAsia="zh-CN"/>
              </w:rPr>
            </w:pPr>
            <w:r w:rsidRPr="000A0A5F">
              <w:rPr>
                <w:rFonts w:eastAsia="Batang" w:hint="eastAsia"/>
                <w:lang w:eastAsia="zh-CN"/>
              </w:rPr>
              <w:t>Read all active service resource</w:t>
            </w:r>
            <w:r w:rsidRPr="000A0A5F">
              <w:rPr>
                <w:rFonts w:eastAsia="Batang"/>
                <w:lang w:eastAsia="zh-CN"/>
              </w:rPr>
              <w:t>s</w:t>
            </w:r>
            <w:r w:rsidRPr="000A0A5F">
              <w:rPr>
                <w:rFonts w:eastAsia="Batang" w:hint="eastAsia"/>
                <w:lang w:eastAsia="zh-CN"/>
              </w:rPr>
              <w:t xml:space="preserve"> for a given SCS/AS</w:t>
            </w:r>
            <w:r w:rsidRPr="000A0A5F">
              <w:rPr>
                <w:rFonts w:eastAsia="Batang"/>
                <w:lang w:eastAsia="zh-CN"/>
              </w:rPr>
              <w:t>.</w:t>
            </w:r>
          </w:p>
        </w:tc>
      </w:tr>
      <w:tr w:rsidR="00CB0DD7" w:rsidRPr="000A0A5F" w14:paraId="22372160" w14:textId="77777777" w:rsidTr="00FF0AF8">
        <w:trPr>
          <w:trHeight w:val="697"/>
          <w:jc w:val="center"/>
        </w:trPr>
        <w:tc>
          <w:tcPr>
            <w:tcW w:w="852" w:type="pct"/>
            <w:vMerge w:val="restart"/>
          </w:tcPr>
          <w:p w14:paraId="70807B85" w14:textId="77777777" w:rsidR="00CB0DD7" w:rsidRPr="000A0A5F" w:rsidRDefault="00CB0DD7">
            <w:pPr>
              <w:pStyle w:val="TAL"/>
              <w:spacing w:line="276" w:lineRule="auto"/>
              <w:rPr>
                <w:lang w:eastAsia="zh-CN"/>
              </w:rPr>
            </w:pPr>
            <w:r w:rsidRPr="000A0A5F">
              <w:rPr>
                <w:lang w:eastAsia="zh-CN"/>
              </w:rPr>
              <w:t>Individual xMB Service</w:t>
            </w:r>
          </w:p>
        </w:tc>
        <w:tc>
          <w:tcPr>
            <w:tcW w:w="1554" w:type="pct"/>
            <w:vMerge w:val="restart"/>
          </w:tcPr>
          <w:p w14:paraId="0C0F8C83" w14:textId="77777777" w:rsidR="00CB0DD7" w:rsidRPr="000A0A5F" w:rsidRDefault="00CB0DD7">
            <w:pPr>
              <w:pStyle w:val="TAL"/>
              <w:spacing w:line="276" w:lineRule="auto"/>
            </w:pPr>
            <w:r w:rsidRPr="000A0A5F">
              <w:t>/{scsAsId}</w:t>
            </w:r>
          </w:p>
          <w:p w14:paraId="4B8E4658" w14:textId="77777777" w:rsidR="00CB0DD7" w:rsidRPr="000A0A5F" w:rsidRDefault="00CB0DD7">
            <w:pPr>
              <w:pStyle w:val="TAL"/>
              <w:spacing w:line="276" w:lineRule="auto"/>
            </w:pPr>
            <w:r w:rsidRPr="000A0A5F">
              <w:t>/services/{serviceId}</w:t>
            </w:r>
          </w:p>
        </w:tc>
        <w:tc>
          <w:tcPr>
            <w:tcW w:w="593" w:type="pct"/>
          </w:tcPr>
          <w:p w14:paraId="2C2D861F" w14:textId="77777777" w:rsidR="00CB0DD7" w:rsidRPr="000A0A5F" w:rsidRDefault="00CB0DD7">
            <w:pPr>
              <w:pStyle w:val="TAL"/>
              <w:rPr>
                <w:rFonts w:hint="eastAsia"/>
                <w:lang w:eastAsia="zh-CN"/>
              </w:rPr>
            </w:pPr>
            <w:r w:rsidRPr="000A0A5F">
              <w:rPr>
                <w:rFonts w:hint="eastAsia"/>
                <w:lang w:eastAsia="zh-CN"/>
              </w:rPr>
              <w:t>GET</w:t>
            </w:r>
          </w:p>
        </w:tc>
        <w:tc>
          <w:tcPr>
            <w:tcW w:w="518" w:type="pct"/>
          </w:tcPr>
          <w:p w14:paraId="697F192B"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4BF57284" w14:textId="77777777" w:rsidR="00CB0DD7" w:rsidRPr="000A0A5F" w:rsidRDefault="00CB0DD7">
            <w:pPr>
              <w:pStyle w:val="TAL"/>
              <w:rPr>
                <w:rFonts w:hint="eastAsia"/>
                <w:lang w:eastAsia="zh-CN"/>
              </w:rPr>
            </w:pPr>
            <w:r w:rsidRPr="000A0A5F">
              <w:rPr>
                <w:rFonts w:hint="eastAsia"/>
                <w:lang w:eastAsia="zh-CN"/>
              </w:rPr>
              <w:t xml:space="preserve">Read </w:t>
            </w:r>
            <w:r w:rsidRPr="000A0A5F">
              <w:rPr>
                <w:lang w:eastAsia="zh-CN"/>
              </w:rPr>
              <w:t>an</w:t>
            </w:r>
            <w:r w:rsidRPr="000A0A5F">
              <w:rPr>
                <w:rFonts w:hint="eastAsia"/>
                <w:lang w:eastAsia="zh-CN"/>
              </w:rPr>
              <w:t xml:space="preserve"> active service resource for a given SCS/AS</w:t>
            </w:r>
            <w:r w:rsidRPr="000A0A5F">
              <w:rPr>
                <w:lang w:eastAsia="zh-CN"/>
              </w:rPr>
              <w:t xml:space="preserve"> and Service Id.</w:t>
            </w:r>
          </w:p>
        </w:tc>
      </w:tr>
      <w:tr w:rsidR="00CB0DD7" w:rsidRPr="000A0A5F" w14:paraId="189A2B6D" w14:textId="77777777" w:rsidTr="00FF0AF8">
        <w:trPr>
          <w:trHeight w:val="706"/>
          <w:jc w:val="center"/>
        </w:trPr>
        <w:tc>
          <w:tcPr>
            <w:tcW w:w="852" w:type="pct"/>
            <w:vMerge/>
          </w:tcPr>
          <w:p w14:paraId="3808172C" w14:textId="77777777" w:rsidR="00CB0DD7" w:rsidRPr="000A0A5F" w:rsidRDefault="00CB0DD7">
            <w:pPr>
              <w:pStyle w:val="TAL"/>
              <w:spacing w:line="276" w:lineRule="auto"/>
              <w:rPr>
                <w:lang w:eastAsia="zh-CN"/>
              </w:rPr>
            </w:pPr>
          </w:p>
        </w:tc>
        <w:tc>
          <w:tcPr>
            <w:tcW w:w="1554" w:type="pct"/>
            <w:vMerge/>
          </w:tcPr>
          <w:p w14:paraId="296DCEC6" w14:textId="77777777" w:rsidR="00CB0DD7" w:rsidRPr="000A0A5F" w:rsidRDefault="00CB0DD7">
            <w:pPr>
              <w:pStyle w:val="TAL"/>
              <w:spacing w:line="276" w:lineRule="auto"/>
            </w:pPr>
          </w:p>
        </w:tc>
        <w:tc>
          <w:tcPr>
            <w:tcW w:w="593" w:type="pct"/>
          </w:tcPr>
          <w:p w14:paraId="74A248F5" w14:textId="77777777" w:rsidR="00CB0DD7" w:rsidRPr="000A0A5F" w:rsidRDefault="00CB0DD7">
            <w:pPr>
              <w:pStyle w:val="TAL"/>
              <w:rPr>
                <w:rFonts w:hint="eastAsia"/>
                <w:lang w:eastAsia="zh-CN"/>
              </w:rPr>
            </w:pPr>
            <w:r w:rsidRPr="000A0A5F">
              <w:rPr>
                <w:rFonts w:hint="eastAsia"/>
                <w:lang w:eastAsia="zh-CN"/>
              </w:rPr>
              <w:t>DELETE</w:t>
            </w:r>
          </w:p>
        </w:tc>
        <w:tc>
          <w:tcPr>
            <w:tcW w:w="518" w:type="pct"/>
          </w:tcPr>
          <w:p w14:paraId="10D5E6B4"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79003911" w14:textId="77777777" w:rsidR="00CB0DD7" w:rsidRPr="000A0A5F" w:rsidRDefault="00CB0DD7">
            <w:pPr>
              <w:pStyle w:val="TAL"/>
              <w:rPr>
                <w:rFonts w:hint="eastAsia"/>
                <w:lang w:eastAsia="zh-CN"/>
              </w:rPr>
            </w:pPr>
            <w:r w:rsidRPr="000A0A5F">
              <w:rPr>
                <w:lang w:eastAsia="zh-CN"/>
              </w:rPr>
              <w:t>Delete an existing service resource for agiven SCS/AS and Service Id.</w:t>
            </w:r>
          </w:p>
        </w:tc>
      </w:tr>
      <w:tr w:rsidR="00CB0DD7" w:rsidRPr="000A0A5F" w14:paraId="500B0E25" w14:textId="77777777" w:rsidTr="00FF0AF8">
        <w:trPr>
          <w:trHeight w:val="830"/>
          <w:jc w:val="center"/>
        </w:trPr>
        <w:tc>
          <w:tcPr>
            <w:tcW w:w="852" w:type="pct"/>
            <w:vMerge w:val="restart"/>
          </w:tcPr>
          <w:p w14:paraId="6D80BDF3" w14:textId="77777777" w:rsidR="00CB0DD7" w:rsidRPr="000A0A5F" w:rsidRDefault="00CB0DD7">
            <w:pPr>
              <w:pStyle w:val="TAL"/>
              <w:spacing w:line="276" w:lineRule="auto"/>
              <w:rPr>
                <w:lang w:eastAsia="zh-CN"/>
              </w:rPr>
            </w:pPr>
            <w:r w:rsidRPr="000A0A5F">
              <w:rPr>
                <w:rFonts w:hint="eastAsia"/>
                <w:lang w:eastAsia="zh-CN"/>
              </w:rPr>
              <w:t>GMD via MBMS</w:t>
            </w:r>
            <w:r w:rsidRPr="000A0A5F">
              <w:rPr>
                <w:lang w:eastAsia="zh-CN"/>
              </w:rPr>
              <w:t xml:space="preserve"> by xMB</w:t>
            </w:r>
          </w:p>
        </w:tc>
        <w:tc>
          <w:tcPr>
            <w:tcW w:w="1554" w:type="pct"/>
            <w:vMerge w:val="restart"/>
          </w:tcPr>
          <w:p w14:paraId="7F040CCF" w14:textId="77777777" w:rsidR="00CB0DD7" w:rsidRPr="000A0A5F" w:rsidRDefault="00CB0DD7">
            <w:pPr>
              <w:pStyle w:val="TAL"/>
              <w:spacing w:line="276" w:lineRule="auto"/>
            </w:pPr>
            <w:r w:rsidRPr="000A0A5F">
              <w:t>/{scsAsId}</w:t>
            </w:r>
          </w:p>
          <w:p w14:paraId="596C5304" w14:textId="77777777" w:rsidR="00CB0DD7" w:rsidRPr="000A0A5F" w:rsidRDefault="00CB0DD7">
            <w:pPr>
              <w:pStyle w:val="TAL"/>
              <w:spacing w:line="276" w:lineRule="auto"/>
            </w:pPr>
            <w:r w:rsidRPr="000A0A5F">
              <w:t>/services/{serviceId}/delivery-via-mbms</w:t>
            </w:r>
          </w:p>
        </w:tc>
        <w:tc>
          <w:tcPr>
            <w:tcW w:w="593" w:type="pct"/>
          </w:tcPr>
          <w:p w14:paraId="2BB996FF" w14:textId="77777777" w:rsidR="00CB0DD7" w:rsidRPr="000A0A5F" w:rsidRDefault="00CB0DD7">
            <w:pPr>
              <w:pStyle w:val="TAL"/>
              <w:rPr>
                <w:rFonts w:hint="eastAsia"/>
                <w:lang w:eastAsia="zh-CN"/>
              </w:rPr>
            </w:pPr>
            <w:r w:rsidRPr="000A0A5F">
              <w:rPr>
                <w:rFonts w:hint="eastAsia"/>
                <w:lang w:eastAsia="zh-CN"/>
              </w:rPr>
              <w:t>GET</w:t>
            </w:r>
          </w:p>
        </w:tc>
        <w:tc>
          <w:tcPr>
            <w:tcW w:w="518" w:type="pct"/>
          </w:tcPr>
          <w:p w14:paraId="09E2869D"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5252DD92" w14:textId="77777777" w:rsidR="00CB0DD7" w:rsidRPr="000A0A5F" w:rsidRDefault="00CB0DD7">
            <w:pPr>
              <w:pStyle w:val="TAL"/>
              <w:rPr>
                <w:rFonts w:hint="eastAsia"/>
                <w:lang w:eastAsia="zh-CN"/>
              </w:rPr>
            </w:pPr>
            <w:r w:rsidRPr="000A0A5F">
              <w:rPr>
                <w:lang w:eastAsia="zh-CN"/>
              </w:rPr>
              <w:t>Read all group message delivery resources for a given SCS/AS and Service Id</w:t>
            </w:r>
            <w:r w:rsidRPr="000A0A5F">
              <w:rPr>
                <w:rFonts w:hint="eastAsia"/>
                <w:lang w:eastAsia="zh-CN"/>
              </w:rPr>
              <w:t>.</w:t>
            </w:r>
          </w:p>
        </w:tc>
      </w:tr>
      <w:tr w:rsidR="00CB0DD7" w:rsidRPr="000A0A5F" w14:paraId="1E0D0E75" w14:textId="77777777" w:rsidTr="00FF0AF8">
        <w:trPr>
          <w:trHeight w:val="836"/>
          <w:jc w:val="center"/>
        </w:trPr>
        <w:tc>
          <w:tcPr>
            <w:tcW w:w="852" w:type="pct"/>
            <w:vMerge/>
          </w:tcPr>
          <w:p w14:paraId="532A6EB1" w14:textId="77777777" w:rsidR="00CB0DD7" w:rsidRPr="000A0A5F" w:rsidRDefault="00CB0DD7">
            <w:pPr>
              <w:pStyle w:val="TAL"/>
              <w:spacing w:line="276" w:lineRule="auto"/>
              <w:rPr>
                <w:lang w:eastAsia="zh-CN"/>
              </w:rPr>
            </w:pPr>
          </w:p>
        </w:tc>
        <w:tc>
          <w:tcPr>
            <w:tcW w:w="1554" w:type="pct"/>
            <w:vMerge/>
          </w:tcPr>
          <w:p w14:paraId="1DE5608F" w14:textId="77777777" w:rsidR="00CB0DD7" w:rsidRPr="000A0A5F" w:rsidRDefault="00CB0DD7">
            <w:pPr>
              <w:pStyle w:val="TAL"/>
              <w:spacing w:line="276" w:lineRule="auto"/>
            </w:pPr>
          </w:p>
        </w:tc>
        <w:tc>
          <w:tcPr>
            <w:tcW w:w="593" w:type="pct"/>
          </w:tcPr>
          <w:p w14:paraId="03B602C7" w14:textId="77777777" w:rsidR="00CB0DD7" w:rsidRPr="000A0A5F" w:rsidRDefault="00CB0DD7">
            <w:pPr>
              <w:pStyle w:val="TAL"/>
              <w:rPr>
                <w:rFonts w:hint="eastAsia"/>
                <w:lang w:eastAsia="zh-CN"/>
              </w:rPr>
            </w:pPr>
            <w:r w:rsidRPr="000A0A5F">
              <w:rPr>
                <w:lang w:eastAsia="zh-CN"/>
              </w:rPr>
              <w:t>POST</w:t>
            </w:r>
          </w:p>
        </w:tc>
        <w:tc>
          <w:tcPr>
            <w:tcW w:w="518" w:type="pct"/>
          </w:tcPr>
          <w:p w14:paraId="789541F0"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110F967E" w14:textId="77777777" w:rsidR="00CB0DD7" w:rsidRPr="000A0A5F" w:rsidRDefault="00CB0DD7">
            <w:pPr>
              <w:pStyle w:val="TAL"/>
              <w:rPr>
                <w:rFonts w:hint="eastAsia"/>
                <w:lang w:eastAsia="zh-CN"/>
              </w:rPr>
            </w:pPr>
            <w:r w:rsidRPr="000A0A5F">
              <w:rPr>
                <w:rFonts w:hint="eastAsia"/>
                <w:lang w:eastAsia="zh-CN"/>
              </w:rPr>
              <w:t xml:space="preserve">Create a </w:t>
            </w:r>
            <w:r w:rsidRPr="000A0A5F">
              <w:rPr>
                <w:lang w:eastAsia="zh-CN"/>
              </w:rPr>
              <w:t>group message delivery resource for given SCS/AS and Service Id when xMB is used as a southbound interface.</w:t>
            </w:r>
          </w:p>
        </w:tc>
      </w:tr>
      <w:tr w:rsidR="00CB0DD7" w:rsidRPr="000A0A5F" w14:paraId="7CA91E18" w14:textId="77777777" w:rsidTr="00FF0AF8">
        <w:trPr>
          <w:trHeight w:val="496"/>
          <w:jc w:val="center"/>
        </w:trPr>
        <w:tc>
          <w:tcPr>
            <w:tcW w:w="852" w:type="pct"/>
            <w:vMerge w:val="restart"/>
          </w:tcPr>
          <w:p w14:paraId="75F05832" w14:textId="77777777" w:rsidR="00CB0DD7" w:rsidRPr="000A0A5F" w:rsidRDefault="00CB0DD7">
            <w:pPr>
              <w:pStyle w:val="TAL"/>
              <w:spacing w:line="276" w:lineRule="auto"/>
            </w:pPr>
            <w:r w:rsidRPr="000A0A5F">
              <w:rPr>
                <w:lang w:eastAsia="zh-CN"/>
              </w:rPr>
              <w:t xml:space="preserve">Individual </w:t>
            </w:r>
            <w:r w:rsidRPr="000A0A5F">
              <w:rPr>
                <w:rFonts w:hint="eastAsia"/>
                <w:lang w:eastAsia="zh-CN"/>
              </w:rPr>
              <w:t>GMD via MBMS</w:t>
            </w:r>
            <w:r w:rsidRPr="000A0A5F">
              <w:rPr>
                <w:lang w:eastAsia="zh-CN"/>
              </w:rPr>
              <w:t xml:space="preserve"> by xMB</w:t>
            </w:r>
          </w:p>
        </w:tc>
        <w:tc>
          <w:tcPr>
            <w:tcW w:w="1554" w:type="pct"/>
            <w:vMerge w:val="restart"/>
          </w:tcPr>
          <w:p w14:paraId="20747120" w14:textId="77777777" w:rsidR="00CB0DD7" w:rsidRPr="000A0A5F" w:rsidRDefault="00CB0DD7">
            <w:pPr>
              <w:pStyle w:val="TAL"/>
              <w:spacing w:line="276" w:lineRule="auto"/>
            </w:pPr>
            <w:r w:rsidRPr="000A0A5F">
              <w:t>/{scsAsId}</w:t>
            </w:r>
          </w:p>
          <w:p w14:paraId="2E248EF3" w14:textId="77777777" w:rsidR="00CB0DD7" w:rsidRPr="000A0A5F" w:rsidRDefault="00CB0DD7">
            <w:pPr>
              <w:pStyle w:val="TAL"/>
              <w:spacing w:line="276" w:lineRule="auto"/>
            </w:pPr>
            <w:r w:rsidRPr="000A0A5F">
              <w:t>/services/{serviceId}/delivery-via-mbms/{transactionId}</w:t>
            </w:r>
          </w:p>
        </w:tc>
        <w:tc>
          <w:tcPr>
            <w:tcW w:w="593" w:type="pct"/>
          </w:tcPr>
          <w:p w14:paraId="4B8CCE34" w14:textId="77777777" w:rsidR="00CB0DD7" w:rsidRPr="000A0A5F" w:rsidRDefault="00CB0DD7">
            <w:pPr>
              <w:pStyle w:val="TAL"/>
              <w:rPr>
                <w:rFonts w:hint="eastAsia"/>
                <w:lang w:eastAsia="zh-CN"/>
              </w:rPr>
            </w:pPr>
            <w:r w:rsidRPr="000A0A5F">
              <w:rPr>
                <w:rFonts w:hint="eastAsia"/>
                <w:lang w:eastAsia="zh-CN"/>
              </w:rPr>
              <w:t>PUT</w:t>
            </w:r>
          </w:p>
        </w:tc>
        <w:tc>
          <w:tcPr>
            <w:tcW w:w="518" w:type="pct"/>
          </w:tcPr>
          <w:p w14:paraId="73CF7721"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791A2FCF" w14:textId="77777777" w:rsidR="00CB0DD7" w:rsidRPr="000A0A5F" w:rsidRDefault="00CB0DD7">
            <w:pPr>
              <w:pStyle w:val="TAL"/>
              <w:rPr>
                <w:rFonts w:hint="eastAsia"/>
                <w:lang w:eastAsia="zh-CN"/>
              </w:rPr>
            </w:pPr>
            <w:r w:rsidRPr="000A0A5F">
              <w:t xml:space="preserve">Replace </w:t>
            </w:r>
            <w:r w:rsidRPr="000A0A5F">
              <w:rPr>
                <w:noProof/>
                <w:lang w:eastAsia="zh-CN"/>
              </w:rPr>
              <w:t xml:space="preserve">a </w:t>
            </w:r>
            <w:r w:rsidRPr="000A0A5F">
              <w:rPr>
                <w:lang w:eastAsia="zh-CN"/>
              </w:rPr>
              <w:t xml:space="preserve">group message delivery </w:t>
            </w:r>
            <w:r w:rsidRPr="000A0A5F">
              <w:rPr>
                <w:noProof/>
                <w:lang w:eastAsia="zh-CN"/>
              </w:rPr>
              <w:t>resource</w:t>
            </w:r>
          </w:p>
        </w:tc>
      </w:tr>
      <w:tr w:rsidR="00CB0DD7" w:rsidRPr="000A0A5F" w14:paraId="5D9C08D1" w14:textId="77777777" w:rsidTr="00FF0AF8">
        <w:trPr>
          <w:jc w:val="center"/>
        </w:trPr>
        <w:tc>
          <w:tcPr>
            <w:tcW w:w="852" w:type="pct"/>
            <w:vMerge/>
          </w:tcPr>
          <w:p w14:paraId="7EF46F55" w14:textId="77777777" w:rsidR="00CB0DD7" w:rsidRPr="000A0A5F" w:rsidRDefault="00CB0DD7">
            <w:pPr>
              <w:pStyle w:val="TAL"/>
              <w:spacing w:line="276" w:lineRule="auto"/>
              <w:rPr>
                <w:lang w:eastAsia="zh-CN"/>
              </w:rPr>
            </w:pPr>
          </w:p>
        </w:tc>
        <w:tc>
          <w:tcPr>
            <w:tcW w:w="1554" w:type="pct"/>
            <w:vMerge/>
          </w:tcPr>
          <w:p w14:paraId="02601063" w14:textId="77777777" w:rsidR="00CB0DD7" w:rsidRPr="000A0A5F" w:rsidRDefault="00CB0DD7">
            <w:pPr>
              <w:pStyle w:val="TAL"/>
              <w:spacing w:line="276" w:lineRule="auto"/>
            </w:pPr>
          </w:p>
        </w:tc>
        <w:tc>
          <w:tcPr>
            <w:tcW w:w="593" w:type="pct"/>
          </w:tcPr>
          <w:p w14:paraId="3A6146DC" w14:textId="77777777" w:rsidR="00CB0DD7" w:rsidRPr="000A0A5F" w:rsidRDefault="00CB0DD7">
            <w:pPr>
              <w:pStyle w:val="TAL"/>
              <w:rPr>
                <w:rFonts w:hint="eastAsia"/>
                <w:lang w:eastAsia="zh-CN"/>
              </w:rPr>
            </w:pPr>
            <w:r w:rsidRPr="000A0A5F">
              <w:rPr>
                <w:rFonts w:hint="eastAsia"/>
                <w:lang w:eastAsia="zh-CN"/>
              </w:rPr>
              <w:t>PATCH</w:t>
            </w:r>
          </w:p>
        </w:tc>
        <w:tc>
          <w:tcPr>
            <w:tcW w:w="518" w:type="pct"/>
          </w:tcPr>
          <w:p w14:paraId="40E835CC"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2764B5B8" w14:textId="77777777" w:rsidR="00CB0DD7" w:rsidRPr="000A0A5F" w:rsidRDefault="00CB0DD7">
            <w:pPr>
              <w:pStyle w:val="TAL"/>
              <w:rPr>
                <w:rFonts w:hint="eastAsia"/>
                <w:noProof/>
                <w:lang w:eastAsia="zh-CN"/>
              </w:rPr>
            </w:pPr>
            <w:r w:rsidRPr="000A0A5F">
              <w:rPr>
                <w:rFonts w:hint="eastAsia"/>
                <w:noProof/>
                <w:lang w:eastAsia="zh-CN"/>
              </w:rPr>
              <w:t>Modify</w:t>
            </w:r>
            <w:r w:rsidRPr="000A0A5F">
              <w:rPr>
                <w:noProof/>
                <w:lang w:eastAsia="zh-CN"/>
              </w:rPr>
              <w:t xml:space="preserve"> a </w:t>
            </w:r>
            <w:r w:rsidRPr="000A0A5F">
              <w:rPr>
                <w:lang w:eastAsia="zh-CN"/>
              </w:rPr>
              <w:t xml:space="preserve">group message delivery </w:t>
            </w:r>
            <w:r w:rsidRPr="000A0A5F">
              <w:rPr>
                <w:noProof/>
                <w:lang w:eastAsia="zh-CN"/>
              </w:rPr>
              <w:t>resource.</w:t>
            </w:r>
          </w:p>
        </w:tc>
      </w:tr>
      <w:tr w:rsidR="00CB0DD7" w:rsidRPr="000A0A5F" w14:paraId="593B6257" w14:textId="77777777" w:rsidTr="00FF0AF8">
        <w:trPr>
          <w:jc w:val="center"/>
        </w:trPr>
        <w:tc>
          <w:tcPr>
            <w:tcW w:w="852" w:type="pct"/>
            <w:vMerge/>
          </w:tcPr>
          <w:p w14:paraId="460B23E0" w14:textId="77777777" w:rsidR="00CB0DD7" w:rsidRPr="000A0A5F" w:rsidRDefault="00CB0DD7">
            <w:pPr>
              <w:pStyle w:val="TAL"/>
              <w:spacing w:line="276" w:lineRule="auto"/>
              <w:rPr>
                <w:rFonts w:hint="eastAsia"/>
                <w:lang w:eastAsia="zh-CN"/>
              </w:rPr>
            </w:pPr>
          </w:p>
        </w:tc>
        <w:tc>
          <w:tcPr>
            <w:tcW w:w="1554" w:type="pct"/>
            <w:vMerge/>
          </w:tcPr>
          <w:p w14:paraId="346C1C12" w14:textId="77777777" w:rsidR="00CB0DD7" w:rsidRPr="000A0A5F" w:rsidRDefault="00CB0DD7">
            <w:pPr>
              <w:pStyle w:val="TAL"/>
              <w:spacing w:line="276" w:lineRule="auto"/>
              <w:rPr>
                <w:rFonts w:hint="eastAsia"/>
                <w:lang w:eastAsia="zh-CN"/>
              </w:rPr>
            </w:pPr>
          </w:p>
        </w:tc>
        <w:tc>
          <w:tcPr>
            <w:tcW w:w="593" w:type="pct"/>
          </w:tcPr>
          <w:p w14:paraId="327DB442" w14:textId="77777777" w:rsidR="00CB0DD7" w:rsidRPr="000A0A5F" w:rsidRDefault="00CB0DD7">
            <w:pPr>
              <w:pStyle w:val="TAL"/>
            </w:pPr>
            <w:r w:rsidRPr="000A0A5F">
              <w:t>GET</w:t>
            </w:r>
          </w:p>
        </w:tc>
        <w:tc>
          <w:tcPr>
            <w:tcW w:w="518" w:type="pct"/>
          </w:tcPr>
          <w:p w14:paraId="1B791A07" w14:textId="77777777" w:rsidR="00CB0DD7" w:rsidRPr="000A0A5F" w:rsidRDefault="00CB0DD7">
            <w:pPr>
              <w:pStyle w:val="TAL"/>
              <w:rPr>
                <w:noProof/>
                <w:lang w:eastAsia="zh-CN"/>
              </w:rPr>
            </w:pPr>
            <w:r w:rsidRPr="000A0A5F">
              <w:rPr>
                <w:rFonts w:hint="eastAsia"/>
                <w:lang w:eastAsia="zh-CN"/>
              </w:rPr>
              <w:t>SCS/AS</w:t>
            </w:r>
          </w:p>
        </w:tc>
        <w:tc>
          <w:tcPr>
            <w:tcW w:w="1482" w:type="pct"/>
          </w:tcPr>
          <w:p w14:paraId="0FE82E0D" w14:textId="77777777" w:rsidR="00CB0DD7" w:rsidRPr="000A0A5F" w:rsidRDefault="00CB0DD7">
            <w:pPr>
              <w:pStyle w:val="TAL"/>
              <w:rPr>
                <w:noProof/>
                <w:lang w:eastAsia="zh-CN"/>
              </w:rPr>
            </w:pPr>
            <w:r w:rsidRPr="000A0A5F">
              <w:t xml:space="preserve">Read a group message delivery </w:t>
            </w:r>
            <w:r w:rsidRPr="000A0A5F">
              <w:rPr>
                <w:noProof/>
                <w:lang w:eastAsia="zh-CN"/>
              </w:rPr>
              <w:t>resource.</w:t>
            </w:r>
          </w:p>
        </w:tc>
      </w:tr>
      <w:tr w:rsidR="00CB0DD7" w:rsidRPr="000A0A5F" w14:paraId="14AD05E5" w14:textId="77777777" w:rsidTr="00FF0AF8">
        <w:trPr>
          <w:jc w:val="center"/>
        </w:trPr>
        <w:tc>
          <w:tcPr>
            <w:tcW w:w="852" w:type="pct"/>
            <w:vMerge/>
          </w:tcPr>
          <w:p w14:paraId="56389798" w14:textId="77777777" w:rsidR="00CB0DD7" w:rsidRPr="000A0A5F" w:rsidRDefault="00CB0DD7">
            <w:pPr>
              <w:pStyle w:val="TAL"/>
              <w:spacing w:line="276" w:lineRule="auto"/>
              <w:rPr>
                <w:rFonts w:hint="eastAsia"/>
                <w:lang w:eastAsia="zh-CN"/>
              </w:rPr>
            </w:pPr>
          </w:p>
        </w:tc>
        <w:tc>
          <w:tcPr>
            <w:tcW w:w="1554" w:type="pct"/>
            <w:vMerge/>
          </w:tcPr>
          <w:p w14:paraId="541C82F3" w14:textId="77777777" w:rsidR="00CB0DD7" w:rsidRPr="000A0A5F" w:rsidRDefault="00CB0DD7">
            <w:pPr>
              <w:pStyle w:val="TAL"/>
              <w:spacing w:line="276" w:lineRule="auto"/>
              <w:rPr>
                <w:rFonts w:hint="eastAsia"/>
                <w:lang w:eastAsia="zh-CN"/>
              </w:rPr>
            </w:pPr>
          </w:p>
        </w:tc>
        <w:tc>
          <w:tcPr>
            <w:tcW w:w="593" w:type="pct"/>
          </w:tcPr>
          <w:p w14:paraId="64D89139" w14:textId="77777777" w:rsidR="00CB0DD7" w:rsidRPr="000A0A5F" w:rsidRDefault="00CB0DD7">
            <w:pPr>
              <w:pStyle w:val="TAL"/>
              <w:rPr>
                <w:rFonts w:hint="eastAsia"/>
                <w:lang w:eastAsia="zh-CN"/>
              </w:rPr>
            </w:pPr>
            <w:r w:rsidRPr="000A0A5F">
              <w:rPr>
                <w:rFonts w:hint="eastAsia"/>
                <w:lang w:eastAsia="zh-CN"/>
              </w:rPr>
              <w:t>DELETE</w:t>
            </w:r>
          </w:p>
        </w:tc>
        <w:tc>
          <w:tcPr>
            <w:tcW w:w="518" w:type="pct"/>
          </w:tcPr>
          <w:p w14:paraId="63481597" w14:textId="77777777" w:rsidR="00CB0DD7" w:rsidRPr="000A0A5F" w:rsidRDefault="00CB0DD7">
            <w:pPr>
              <w:pStyle w:val="TAL"/>
              <w:rPr>
                <w:rFonts w:hint="eastAsia"/>
                <w:lang w:eastAsia="zh-CN"/>
              </w:rPr>
            </w:pPr>
            <w:r w:rsidRPr="000A0A5F">
              <w:rPr>
                <w:rFonts w:hint="eastAsia"/>
                <w:lang w:eastAsia="zh-CN"/>
              </w:rPr>
              <w:t>SCS/AS</w:t>
            </w:r>
          </w:p>
        </w:tc>
        <w:tc>
          <w:tcPr>
            <w:tcW w:w="1482" w:type="pct"/>
          </w:tcPr>
          <w:p w14:paraId="5F71328C" w14:textId="77777777" w:rsidR="00CB0DD7" w:rsidRPr="000A0A5F" w:rsidRDefault="00CB0DD7">
            <w:pPr>
              <w:pStyle w:val="TAL"/>
            </w:pPr>
            <w:r w:rsidRPr="000A0A5F">
              <w:rPr>
                <w:noProof/>
                <w:lang w:eastAsia="zh-CN"/>
              </w:rPr>
              <w:t xml:space="preserve">Delete a </w:t>
            </w:r>
            <w:r w:rsidRPr="000A0A5F">
              <w:rPr>
                <w:lang w:eastAsia="zh-CN"/>
              </w:rPr>
              <w:t xml:space="preserve">group message delivery </w:t>
            </w:r>
            <w:r w:rsidRPr="000A0A5F">
              <w:rPr>
                <w:noProof/>
                <w:lang w:eastAsia="zh-CN"/>
              </w:rPr>
              <w:t>resource.</w:t>
            </w:r>
          </w:p>
        </w:tc>
      </w:tr>
    </w:tbl>
    <w:p w14:paraId="4CC7DE49" w14:textId="77777777" w:rsidR="00CB0DD7" w:rsidRPr="000A0A5F" w:rsidRDefault="00CB0DD7"/>
    <w:p w14:paraId="2AA763EC" w14:textId="77777777" w:rsidR="00CB0DD7" w:rsidRPr="000A0A5F" w:rsidRDefault="00CB0DD7">
      <w:pPr>
        <w:pStyle w:val="Heading5"/>
      </w:pPr>
      <w:bookmarkStart w:id="6635" w:name="_Toc11247631"/>
      <w:bookmarkStart w:id="6636" w:name="_Toc27044770"/>
      <w:bookmarkStart w:id="6637" w:name="_Toc36033812"/>
      <w:bookmarkStart w:id="6638" w:name="_Toc45131958"/>
      <w:bookmarkStart w:id="6639" w:name="_Toc49776243"/>
      <w:bookmarkStart w:id="6640" w:name="_Toc51747163"/>
      <w:bookmarkStart w:id="6641" w:name="_Toc66360730"/>
      <w:bookmarkStart w:id="6642" w:name="_Toc68105235"/>
      <w:bookmarkStart w:id="6643" w:name="_Toc74755865"/>
      <w:bookmarkStart w:id="6644" w:name="_Toc105674740"/>
      <w:bookmarkStart w:id="6645" w:name="_Toc130502796"/>
      <w:bookmarkStart w:id="6646" w:name="_Toc153625583"/>
      <w:bookmarkStart w:id="6647" w:name="_Toc170114728"/>
      <w:r w:rsidRPr="000A0A5F">
        <w:t>5.8.3.2.2</w:t>
      </w:r>
      <w:r w:rsidRPr="000A0A5F">
        <w:tab/>
        <w:t>Resource: xMB Services</w:t>
      </w:r>
      <w:bookmarkEnd w:id="6635"/>
      <w:bookmarkEnd w:id="6636"/>
      <w:bookmarkEnd w:id="6637"/>
      <w:bookmarkEnd w:id="6638"/>
      <w:bookmarkEnd w:id="6639"/>
      <w:bookmarkEnd w:id="6640"/>
      <w:bookmarkEnd w:id="6641"/>
      <w:bookmarkEnd w:id="6642"/>
      <w:bookmarkEnd w:id="6643"/>
      <w:bookmarkEnd w:id="6644"/>
      <w:bookmarkEnd w:id="6645"/>
      <w:bookmarkEnd w:id="6646"/>
      <w:bookmarkEnd w:id="6647"/>
    </w:p>
    <w:p w14:paraId="72B1208F" w14:textId="77777777" w:rsidR="00CB0DD7" w:rsidRPr="000A0A5F" w:rsidRDefault="00CB0DD7">
      <w:pPr>
        <w:pStyle w:val="Heading6"/>
      </w:pPr>
      <w:bookmarkStart w:id="6648" w:name="_Toc11247632"/>
      <w:bookmarkStart w:id="6649" w:name="_Toc27044771"/>
      <w:bookmarkStart w:id="6650" w:name="_Toc36033813"/>
      <w:bookmarkStart w:id="6651" w:name="_Toc45131959"/>
      <w:bookmarkStart w:id="6652" w:name="_Toc49776244"/>
      <w:bookmarkStart w:id="6653" w:name="_Toc51747164"/>
      <w:bookmarkStart w:id="6654" w:name="_Toc66360731"/>
      <w:bookmarkStart w:id="6655" w:name="_Toc68105236"/>
      <w:bookmarkStart w:id="6656" w:name="_Toc74755866"/>
      <w:bookmarkStart w:id="6657" w:name="_Toc105674741"/>
      <w:bookmarkStart w:id="6658" w:name="_Toc130502797"/>
      <w:bookmarkStart w:id="6659" w:name="_Toc153625584"/>
      <w:bookmarkStart w:id="6660" w:name="_Toc170114729"/>
      <w:r w:rsidRPr="000A0A5F">
        <w:t>5.8.3.2.2.1</w:t>
      </w:r>
      <w:r w:rsidRPr="000A0A5F">
        <w:tab/>
        <w:t>Introduction</w:t>
      </w:r>
      <w:bookmarkEnd w:id="6648"/>
      <w:bookmarkEnd w:id="6649"/>
      <w:bookmarkEnd w:id="6650"/>
      <w:bookmarkEnd w:id="6651"/>
      <w:bookmarkEnd w:id="6652"/>
      <w:bookmarkEnd w:id="6653"/>
      <w:bookmarkEnd w:id="6654"/>
      <w:bookmarkEnd w:id="6655"/>
      <w:bookmarkEnd w:id="6656"/>
      <w:bookmarkEnd w:id="6657"/>
      <w:bookmarkEnd w:id="6658"/>
      <w:bookmarkEnd w:id="6659"/>
      <w:bookmarkEnd w:id="6660"/>
    </w:p>
    <w:p w14:paraId="103B0743"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create service resource when the xMB is used as a southbound interface.</w:t>
      </w:r>
    </w:p>
    <w:p w14:paraId="43924BD0" w14:textId="77777777" w:rsidR="00CB0DD7" w:rsidRPr="000A0A5F" w:rsidRDefault="00CB0DD7">
      <w:pPr>
        <w:pStyle w:val="Heading6"/>
      </w:pPr>
      <w:bookmarkStart w:id="6661" w:name="_Toc11247633"/>
      <w:bookmarkStart w:id="6662" w:name="_Toc27044772"/>
      <w:bookmarkStart w:id="6663" w:name="_Toc36033814"/>
      <w:bookmarkStart w:id="6664" w:name="_Toc45131960"/>
      <w:bookmarkStart w:id="6665" w:name="_Toc49776245"/>
      <w:bookmarkStart w:id="6666" w:name="_Toc51747165"/>
      <w:bookmarkStart w:id="6667" w:name="_Toc66360732"/>
      <w:bookmarkStart w:id="6668" w:name="_Toc68105237"/>
      <w:bookmarkStart w:id="6669" w:name="_Toc74755867"/>
      <w:bookmarkStart w:id="6670" w:name="_Toc105674742"/>
      <w:bookmarkStart w:id="6671" w:name="_Toc130502798"/>
      <w:bookmarkStart w:id="6672" w:name="_Toc153625585"/>
      <w:bookmarkStart w:id="6673" w:name="_Toc170114730"/>
      <w:r w:rsidRPr="000A0A5F">
        <w:t>5.8.3.2.2.2</w:t>
      </w:r>
      <w:r w:rsidRPr="000A0A5F">
        <w:tab/>
        <w:t>Resource definition</w:t>
      </w:r>
      <w:bookmarkEnd w:id="6661"/>
      <w:bookmarkEnd w:id="6662"/>
      <w:bookmarkEnd w:id="6663"/>
      <w:bookmarkEnd w:id="6664"/>
      <w:bookmarkEnd w:id="6665"/>
      <w:bookmarkEnd w:id="6666"/>
      <w:bookmarkEnd w:id="6667"/>
      <w:bookmarkEnd w:id="6668"/>
      <w:bookmarkEnd w:id="6669"/>
      <w:bookmarkEnd w:id="6670"/>
      <w:bookmarkEnd w:id="6671"/>
      <w:bookmarkEnd w:id="6672"/>
      <w:bookmarkEnd w:id="6673"/>
    </w:p>
    <w:p w14:paraId="5E73466C" w14:textId="77777777" w:rsidR="00CB0DD7" w:rsidRPr="000A0A5F" w:rsidRDefault="00CB0DD7">
      <w:pPr>
        <w:rPr>
          <w:b/>
        </w:rPr>
      </w:pPr>
      <w:r w:rsidRPr="000A0A5F">
        <w:t xml:space="preserve">Resource URI: </w:t>
      </w:r>
      <w:r w:rsidRPr="000A0A5F">
        <w:rPr>
          <w:b/>
        </w:rPr>
        <w:t>{apiRoot}/3gpp-group-message-delivery-xmb/v1/{scsAsId}/services</w:t>
      </w:r>
    </w:p>
    <w:p w14:paraId="0761919A" w14:textId="77777777" w:rsidR="00CB0DD7" w:rsidRPr="000A0A5F" w:rsidRDefault="00CB0DD7">
      <w:pPr>
        <w:rPr>
          <w:rFonts w:ascii="Arial" w:hAnsi="Arial" w:cs="Arial"/>
        </w:rPr>
      </w:pPr>
      <w:r w:rsidRPr="000A0A5F">
        <w:t>This resource shall support the resource URI variables defined in table 5.8.3.2.2.2-1</w:t>
      </w:r>
      <w:r w:rsidRPr="000A0A5F">
        <w:rPr>
          <w:rFonts w:ascii="Arial" w:hAnsi="Arial" w:cs="Arial"/>
        </w:rPr>
        <w:t>.</w:t>
      </w:r>
    </w:p>
    <w:p w14:paraId="451B77CB" w14:textId="77777777" w:rsidR="00CB0DD7" w:rsidRPr="000A0A5F" w:rsidRDefault="00CB0DD7">
      <w:pPr>
        <w:pStyle w:val="TH"/>
        <w:rPr>
          <w:rFonts w:cs="Arial"/>
        </w:rPr>
      </w:pPr>
      <w:r w:rsidRPr="000A0A5F">
        <w:t>Table 5.8.3.2.2.2-1: Resource URI variables for resource "GMD via MBMS by xMB"</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153"/>
        <w:gridCol w:w="6417"/>
      </w:tblGrid>
      <w:tr w:rsidR="00CB0DD7" w:rsidRPr="000A0A5F" w14:paraId="255BAA7A" w14:textId="77777777" w:rsidTr="00FF0AF8">
        <w:trPr>
          <w:jc w:val="center"/>
        </w:trPr>
        <w:tc>
          <w:tcPr>
            <w:tcW w:w="1020" w:type="pct"/>
            <w:shd w:val="clear" w:color="000000" w:fill="C0C0C0"/>
          </w:tcPr>
          <w:p w14:paraId="49CF7F16" w14:textId="77777777" w:rsidR="00CB0DD7" w:rsidRPr="000A0A5F" w:rsidRDefault="00CB0DD7">
            <w:pPr>
              <w:pStyle w:val="TAH"/>
            </w:pPr>
            <w:r w:rsidRPr="000A0A5F">
              <w:t>Name</w:t>
            </w:r>
          </w:p>
        </w:tc>
        <w:tc>
          <w:tcPr>
            <w:tcW w:w="606" w:type="pct"/>
            <w:shd w:val="clear" w:color="000000" w:fill="C0C0C0"/>
          </w:tcPr>
          <w:p w14:paraId="384B4EC0" w14:textId="77777777" w:rsidR="00CB0DD7" w:rsidRPr="000A0A5F" w:rsidRDefault="00CB0DD7">
            <w:pPr>
              <w:pStyle w:val="TAH"/>
            </w:pPr>
            <w:r w:rsidRPr="000A0A5F">
              <w:t>Data type</w:t>
            </w:r>
          </w:p>
        </w:tc>
        <w:tc>
          <w:tcPr>
            <w:tcW w:w="3375" w:type="pct"/>
            <w:shd w:val="clear" w:color="000000" w:fill="C0C0C0"/>
            <w:vAlign w:val="center"/>
          </w:tcPr>
          <w:p w14:paraId="3C18FAD6" w14:textId="77777777" w:rsidR="00CB0DD7" w:rsidRPr="000A0A5F" w:rsidRDefault="00CB0DD7">
            <w:pPr>
              <w:pStyle w:val="TAH"/>
            </w:pPr>
            <w:r w:rsidRPr="000A0A5F">
              <w:t>Definition</w:t>
            </w:r>
          </w:p>
        </w:tc>
      </w:tr>
      <w:tr w:rsidR="00CB0DD7" w:rsidRPr="000A0A5F" w14:paraId="646A813F" w14:textId="77777777" w:rsidTr="00FF0AF8">
        <w:trPr>
          <w:jc w:val="center"/>
        </w:trPr>
        <w:tc>
          <w:tcPr>
            <w:tcW w:w="1020" w:type="pct"/>
            <w:shd w:val="clear" w:color="auto" w:fill="auto"/>
          </w:tcPr>
          <w:p w14:paraId="48A7CFC7" w14:textId="77777777" w:rsidR="00CB0DD7" w:rsidRPr="000A0A5F" w:rsidRDefault="00CB0DD7">
            <w:pPr>
              <w:pStyle w:val="TAL"/>
            </w:pPr>
            <w:r w:rsidRPr="000A0A5F">
              <w:t>apiRoot</w:t>
            </w:r>
          </w:p>
        </w:tc>
        <w:tc>
          <w:tcPr>
            <w:tcW w:w="606" w:type="pct"/>
          </w:tcPr>
          <w:p w14:paraId="68DAEDBE" w14:textId="77777777" w:rsidR="00CB0DD7" w:rsidRPr="000A0A5F" w:rsidRDefault="00CB0DD7">
            <w:pPr>
              <w:pStyle w:val="TAL"/>
            </w:pPr>
            <w:r w:rsidRPr="000A0A5F">
              <w:t>string</w:t>
            </w:r>
          </w:p>
        </w:tc>
        <w:tc>
          <w:tcPr>
            <w:tcW w:w="3375" w:type="pct"/>
            <w:shd w:val="clear" w:color="auto" w:fill="auto"/>
            <w:vAlign w:val="center"/>
          </w:tcPr>
          <w:p w14:paraId="31DF73CE"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3F6D0C4" w14:textId="77777777" w:rsidTr="00FF0AF8">
        <w:trPr>
          <w:jc w:val="center"/>
        </w:trPr>
        <w:tc>
          <w:tcPr>
            <w:tcW w:w="1020" w:type="pct"/>
            <w:shd w:val="clear" w:color="auto" w:fill="auto"/>
          </w:tcPr>
          <w:p w14:paraId="64ED3ECD" w14:textId="77777777" w:rsidR="00CB0DD7" w:rsidRPr="000A0A5F" w:rsidRDefault="00CB0DD7">
            <w:pPr>
              <w:pStyle w:val="TAL"/>
            </w:pPr>
            <w:r w:rsidRPr="000A0A5F">
              <w:t>scsAsId</w:t>
            </w:r>
          </w:p>
        </w:tc>
        <w:tc>
          <w:tcPr>
            <w:tcW w:w="606" w:type="pct"/>
          </w:tcPr>
          <w:p w14:paraId="7C8F3468"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1CDA763D" w14:textId="77777777" w:rsidR="00CB0DD7" w:rsidRPr="000A0A5F" w:rsidRDefault="00CB0DD7">
            <w:pPr>
              <w:pStyle w:val="TAL"/>
            </w:pPr>
            <w:r w:rsidRPr="000A0A5F">
              <w:t>Identifier of the SCS/AS.</w:t>
            </w:r>
          </w:p>
        </w:tc>
      </w:tr>
    </w:tbl>
    <w:p w14:paraId="2EB39112" w14:textId="77777777" w:rsidR="00CB0DD7" w:rsidRPr="000A0A5F" w:rsidRDefault="00CB0DD7"/>
    <w:p w14:paraId="39D13D46" w14:textId="77777777" w:rsidR="00CB0DD7" w:rsidRPr="000A0A5F" w:rsidRDefault="00CB0DD7">
      <w:pPr>
        <w:pStyle w:val="Heading6"/>
      </w:pPr>
      <w:bookmarkStart w:id="6674" w:name="_Toc11247634"/>
      <w:bookmarkStart w:id="6675" w:name="_Toc27044773"/>
      <w:bookmarkStart w:id="6676" w:name="_Toc36033815"/>
      <w:bookmarkStart w:id="6677" w:name="_Toc45131961"/>
      <w:bookmarkStart w:id="6678" w:name="_Toc49776246"/>
      <w:bookmarkStart w:id="6679" w:name="_Toc51747166"/>
      <w:bookmarkStart w:id="6680" w:name="_Toc66360733"/>
      <w:bookmarkStart w:id="6681" w:name="_Toc68105238"/>
      <w:bookmarkStart w:id="6682" w:name="_Toc74755868"/>
      <w:bookmarkStart w:id="6683" w:name="_Toc105674743"/>
      <w:bookmarkStart w:id="6684" w:name="_Toc130502799"/>
      <w:bookmarkStart w:id="6685" w:name="_Toc153625586"/>
      <w:bookmarkStart w:id="6686" w:name="_Toc170114731"/>
      <w:r w:rsidRPr="000A0A5F">
        <w:t>5.8.3.2.2.3</w:t>
      </w:r>
      <w:r w:rsidRPr="000A0A5F">
        <w:tab/>
        <w:t>Resource methods</w:t>
      </w:r>
      <w:bookmarkEnd w:id="6674"/>
      <w:bookmarkEnd w:id="6675"/>
      <w:bookmarkEnd w:id="6676"/>
      <w:bookmarkEnd w:id="6677"/>
      <w:bookmarkEnd w:id="6678"/>
      <w:bookmarkEnd w:id="6679"/>
      <w:bookmarkEnd w:id="6680"/>
      <w:bookmarkEnd w:id="6681"/>
      <w:bookmarkEnd w:id="6682"/>
      <w:bookmarkEnd w:id="6683"/>
      <w:bookmarkEnd w:id="6684"/>
      <w:bookmarkEnd w:id="6685"/>
      <w:bookmarkEnd w:id="6686"/>
    </w:p>
    <w:p w14:paraId="2B288930" w14:textId="77777777" w:rsidR="00CB0DD7" w:rsidRPr="000A0A5F" w:rsidRDefault="00CB0DD7">
      <w:pPr>
        <w:pStyle w:val="Heading7"/>
      </w:pPr>
      <w:bookmarkStart w:id="6687" w:name="_Toc11247635"/>
      <w:bookmarkStart w:id="6688" w:name="_Toc27044774"/>
      <w:bookmarkStart w:id="6689" w:name="_Toc36033816"/>
      <w:bookmarkStart w:id="6690" w:name="_Toc45131962"/>
      <w:bookmarkStart w:id="6691" w:name="_Toc49776247"/>
      <w:bookmarkStart w:id="6692" w:name="_Toc51747167"/>
      <w:bookmarkStart w:id="6693" w:name="_Toc66360734"/>
      <w:bookmarkStart w:id="6694" w:name="_Toc68105239"/>
      <w:bookmarkStart w:id="6695" w:name="_Toc74755869"/>
      <w:bookmarkStart w:id="6696" w:name="_Toc105674744"/>
      <w:bookmarkStart w:id="6697" w:name="_Toc130502800"/>
      <w:bookmarkStart w:id="6698" w:name="_Toc153625587"/>
      <w:bookmarkStart w:id="6699" w:name="_Toc170114732"/>
      <w:r w:rsidRPr="000A0A5F">
        <w:t>5.8.3.2.2.3.1</w:t>
      </w:r>
      <w:r w:rsidRPr="000A0A5F">
        <w:tab/>
        <w:t>GET</w:t>
      </w:r>
      <w:bookmarkEnd w:id="6687"/>
      <w:bookmarkEnd w:id="6688"/>
      <w:bookmarkEnd w:id="6689"/>
      <w:bookmarkEnd w:id="6690"/>
      <w:bookmarkEnd w:id="6691"/>
      <w:bookmarkEnd w:id="6692"/>
      <w:bookmarkEnd w:id="6693"/>
      <w:bookmarkEnd w:id="6694"/>
      <w:bookmarkEnd w:id="6695"/>
      <w:bookmarkEnd w:id="6696"/>
      <w:bookmarkEnd w:id="6697"/>
      <w:bookmarkEnd w:id="6698"/>
      <w:bookmarkEnd w:id="6699"/>
    </w:p>
    <w:p w14:paraId="4D23B959" w14:textId="77777777" w:rsidR="00CB0DD7" w:rsidRPr="000A0A5F" w:rsidRDefault="00CB0DD7">
      <w:pPr>
        <w:rPr>
          <w:noProof/>
          <w:lang w:eastAsia="zh-CN"/>
        </w:rPr>
      </w:pPr>
      <w:r w:rsidRPr="000A0A5F">
        <w:rPr>
          <w:noProof/>
          <w:lang w:eastAsia="zh-CN"/>
        </w:rPr>
        <w:t xml:space="preserve">The GET method allows the SCS/AS read all active service resources for a given SCS/AS. It is initiated by the SCS/AS and answered by the SCEF. </w:t>
      </w:r>
    </w:p>
    <w:p w14:paraId="6E8A6D09" w14:textId="77777777" w:rsidR="00CB0DD7" w:rsidRPr="000A0A5F" w:rsidRDefault="00CB0DD7">
      <w:pPr>
        <w:rPr>
          <w:rFonts w:hint="eastAsia"/>
          <w:lang w:eastAsia="zh-CN"/>
        </w:rPr>
      </w:pPr>
      <w:r w:rsidRPr="000A0A5F">
        <w:t>This method shall support request and response data structures, and response codes, as specified in the table 5.8.3.2.2.3.1-1.</w:t>
      </w:r>
    </w:p>
    <w:p w14:paraId="4F85ED14"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rFonts w:hint="eastAsia"/>
          <w:lang w:eastAsia="zh-CN"/>
        </w:rPr>
        <w:t>3</w:t>
      </w:r>
      <w:r w:rsidRPr="000A0A5F">
        <w:t>.2.2.3.</w:t>
      </w:r>
      <w:r w:rsidRPr="000A0A5F">
        <w:rPr>
          <w:lang w:eastAsia="zh-CN"/>
        </w:rPr>
        <w:t>1</w:t>
      </w:r>
      <w:r w:rsidRPr="000A0A5F">
        <w:rPr>
          <w:rFonts w:hint="eastAsia"/>
          <w:lang w:eastAsia="zh-CN"/>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700">
          <w:tblGrid>
            <w:gridCol w:w="1022"/>
            <w:gridCol w:w="2104"/>
            <w:gridCol w:w="1041"/>
            <w:gridCol w:w="962"/>
            <w:gridCol w:w="4494"/>
          </w:tblGrid>
        </w:tblGridChange>
      </w:tblGrid>
      <w:tr w:rsidR="00CB0DD7" w:rsidRPr="000A0A5F" w14:paraId="0B8D3101" w14:textId="77777777" w:rsidTr="00FF0AF8">
        <w:tc>
          <w:tcPr>
            <w:tcW w:w="531" w:type="pct"/>
            <w:vMerge w:val="restart"/>
            <w:shd w:val="clear" w:color="auto" w:fill="BFBFBF"/>
            <w:vAlign w:val="center"/>
          </w:tcPr>
          <w:p w14:paraId="5FE4E703" w14:textId="77777777" w:rsidR="00CB0DD7" w:rsidRPr="000A0A5F" w:rsidRDefault="00CB0DD7">
            <w:pPr>
              <w:pStyle w:val="TAH"/>
            </w:pPr>
            <w:r w:rsidRPr="000A0A5F">
              <w:t>Request body</w:t>
            </w:r>
          </w:p>
        </w:tc>
        <w:tc>
          <w:tcPr>
            <w:tcW w:w="1093" w:type="pct"/>
            <w:shd w:val="clear" w:color="auto" w:fill="CCCCCC"/>
          </w:tcPr>
          <w:p w14:paraId="6B7F5A9E" w14:textId="77777777" w:rsidR="00CB0DD7" w:rsidRPr="000A0A5F" w:rsidRDefault="00CB0DD7">
            <w:pPr>
              <w:pStyle w:val="TAH"/>
            </w:pPr>
            <w:r w:rsidRPr="000A0A5F">
              <w:t>Data type</w:t>
            </w:r>
          </w:p>
        </w:tc>
        <w:tc>
          <w:tcPr>
            <w:tcW w:w="541" w:type="pct"/>
            <w:shd w:val="clear" w:color="auto" w:fill="CCCCCC"/>
          </w:tcPr>
          <w:p w14:paraId="0FC45B42" w14:textId="77777777" w:rsidR="00CB0DD7" w:rsidRPr="000A0A5F" w:rsidRDefault="00CB0DD7">
            <w:pPr>
              <w:pStyle w:val="TAH"/>
            </w:pPr>
            <w:r w:rsidRPr="000A0A5F">
              <w:t>Cardinality</w:t>
            </w:r>
          </w:p>
        </w:tc>
        <w:tc>
          <w:tcPr>
            <w:tcW w:w="2835" w:type="pct"/>
            <w:gridSpan w:val="2"/>
            <w:shd w:val="clear" w:color="auto" w:fill="CCCCCC"/>
          </w:tcPr>
          <w:p w14:paraId="7AEDB031" w14:textId="77777777" w:rsidR="00CB0DD7" w:rsidRPr="000A0A5F" w:rsidRDefault="00CB0DD7">
            <w:pPr>
              <w:pStyle w:val="TAH"/>
            </w:pPr>
            <w:r w:rsidRPr="000A0A5F">
              <w:t>Remarks</w:t>
            </w:r>
          </w:p>
        </w:tc>
      </w:tr>
      <w:tr w:rsidR="00CB0DD7" w:rsidRPr="000A0A5F" w14:paraId="2F141DA8" w14:textId="77777777" w:rsidTr="00FF0AF8">
        <w:tc>
          <w:tcPr>
            <w:tcW w:w="531" w:type="pct"/>
            <w:vMerge/>
            <w:shd w:val="clear" w:color="auto" w:fill="BFBFBF"/>
            <w:vAlign w:val="center"/>
          </w:tcPr>
          <w:p w14:paraId="429DA7BD" w14:textId="77777777" w:rsidR="00CB0DD7" w:rsidRPr="000A0A5F" w:rsidRDefault="00CB0DD7">
            <w:pPr>
              <w:pStyle w:val="TAL"/>
              <w:jc w:val="center"/>
            </w:pPr>
          </w:p>
        </w:tc>
        <w:tc>
          <w:tcPr>
            <w:tcW w:w="1093" w:type="pct"/>
            <w:shd w:val="clear" w:color="auto" w:fill="auto"/>
          </w:tcPr>
          <w:p w14:paraId="3538D63A"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607F3D5E" w14:textId="77777777" w:rsidR="00CB0DD7" w:rsidRPr="000A0A5F" w:rsidRDefault="00CB0DD7">
            <w:pPr>
              <w:pStyle w:val="TAL"/>
            </w:pPr>
          </w:p>
        </w:tc>
        <w:tc>
          <w:tcPr>
            <w:tcW w:w="2835" w:type="pct"/>
            <w:gridSpan w:val="2"/>
          </w:tcPr>
          <w:p w14:paraId="0C62383C" w14:textId="77777777" w:rsidR="00CB0DD7" w:rsidRPr="000A0A5F" w:rsidRDefault="00CB0DD7">
            <w:pPr>
              <w:pStyle w:val="TAL"/>
            </w:pPr>
          </w:p>
        </w:tc>
      </w:tr>
      <w:tr w:rsidR="00CB0DD7" w:rsidRPr="000A0A5F" w14:paraId="62C9FC16" w14:textId="77777777" w:rsidTr="00FF0AF8">
        <w:tc>
          <w:tcPr>
            <w:tcW w:w="531" w:type="pct"/>
            <w:vMerge w:val="restart"/>
            <w:shd w:val="clear" w:color="auto" w:fill="BFBFBF"/>
            <w:vAlign w:val="center"/>
          </w:tcPr>
          <w:p w14:paraId="31C270ED" w14:textId="77777777" w:rsidR="00CB0DD7" w:rsidRPr="000A0A5F" w:rsidRDefault="00CB0DD7">
            <w:pPr>
              <w:pStyle w:val="TAH"/>
            </w:pPr>
            <w:r w:rsidRPr="000A0A5F">
              <w:t>Response body</w:t>
            </w:r>
          </w:p>
        </w:tc>
        <w:tc>
          <w:tcPr>
            <w:tcW w:w="1093" w:type="pct"/>
            <w:shd w:val="clear" w:color="auto" w:fill="BFBFBF"/>
          </w:tcPr>
          <w:p w14:paraId="0B730519" w14:textId="77777777" w:rsidR="00CB0DD7" w:rsidRPr="000A0A5F" w:rsidRDefault="00CB0DD7">
            <w:pPr>
              <w:pStyle w:val="TAH"/>
            </w:pPr>
          </w:p>
          <w:p w14:paraId="5697511E" w14:textId="77777777" w:rsidR="00CB0DD7" w:rsidRPr="000A0A5F" w:rsidRDefault="00CB0DD7">
            <w:pPr>
              <w:pStyle w:val="TAH"/>
            </w:pPr>
            <w:r w:rsidRPr="000A0A5F">
              <w:t>Data type</w:t>
            </w:r>
          </w:p>
        </w:tc>
        <w:tc>
          <w:tcPr>
            <w:tcW w:w="541" w:type="pct"/>
            <w:shd w:val="clear" w:color="auto" w:fill="BFBFBF"/>
          </w:tcPr>
          <w:p w14:paraId="060FDF38" w14:textId="77777777" w:rsidR="00CB0DD7" w:rsidRPr="000A0A5F" w:rsidRDefault="00CB0DD7">
            <w:pPr>
              <w:pStyle w:val="TAH"/>
            </w:pPr>
          </w:p>
          <w:p w14:paraId="29F3095D" w14:textId="77777777" w:rsidR="00CB0DD7" w:rsidRPr="000A0A5F" w:rsidRDefault="00CB0DD7">
            <w:pPr>
              <w:pStyle w:val="TAH"/>
            </w:pPr>
            <w:r w:rsidRPr="000A0A5F">
              <w:t>Cardinality</w:t>
            </w:r>
          </w:p>
        </w:tc>
        <w:tc>
          <w:tcPr>
            <w:tcW w:w="500" w:type="pct"/>
            <w:shd w:val="clear" w:color="auto" w:fill="BFBFBF"/>
          </w:tcPr>
          <w:p w14:paraId="6BBAFA17" w14:textId="77777777" w:rsidR="00CB0DD7" w:rsidRPr="000A0A5F" w:rsidRDefault="00CB0DD7">
            <w:pPr>
              <w:pStyle w:val="TAH"/>
            </w:pPr>
            <w:r w:rsidRPr="000A0A5F">
              <w:t>Response</w:t>
            </w:r>
          </w:p>
          <w:p w14:paraId="7F19453B" w14:textId="77777777" w:rsidR="00CB0DD7" w:rsidRPr="000A0A5F" w:rsidRDefault="00CB0DD7">
            <w:pPr>
              <w:pStyle w:val="TAH"/>
            </w:pPr>
            <w:r w:rsidRPr="000A0A5F">
              <w:t>codes</w:t>
            </w:r>
          </w:p>
        </w:tc>
        <w:tc>
          <w:tcPr>
            <w:tcW w:w="2335" w:type="pct"/>
            <w:shd w:val="clear" w:color="auto" w:fill="BFBFBF"/>
          </w:tcPr>
          <w:p w14:paraId="0781D276" w14:textId="77777777" w:rsidR="00CB0DD7" w:rsidRPr="000A0A5F" w:rsidRDefault="00CB0DD7">
            <w:pPr>
              <w:pStyle w:val="TAH"/>
            </w:pPr>
          </w:p>
          <w:p w14:paraId="1A73AD3F" w14:textId="77777777" w:rsidR="00CB0DD7" w:rsidRPr="000A0A5F" w:rsidRDefault="00CB0DD7">
            <w:pPr>
              <w:pStyle w:val="TAH"/>
            </w:pPr>
            <w:r w:rsidRPr="000A0A5F">
              <w:t>Remarks</w:t>
            </w:r>
          </w:p>
        </w:tc>
      </w:tr>
      <w:tr w:rsidR="00CB0DD7" w:rsidRPr="000A0A5F" w14:paraId="005893B5" w14:textId="77777777" w:rsidTr="00FF0AF8">
        <w:tc>
          <w:tcPr>
            <w:tcW w:w="531" w:type="pct"/>
            <w:vMerge/>
            <w:shd w:val="clear" w:color="auto" w:fill="BFBFBF"/>
            <w:vAlign w:val="center"/>
          </w:tcPr>
          <w:p w14:paraId="79D8CCA7" w14:textId="77777777" w:rsidR="00CB0DD7" w:rsidRPr="000A0A5F" w:rsidRDefault="00CB0DD7">
            <w:pPr>
              <w:pStyle w:val="TAL"/>
              <w:jc w:val="center"/>
            </w:pPr>
          </w:p>
        </w:tc>
        <w:tc>
          <w:tcPr>
            <w:tcW w:w="1093" w:type="pct"/>
            <w:shd w:val="clear" w:color="auto" w:fill="auto"/>
          </w:tcPr>
          <w:p w14:paraId="0D301BC1"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ServiceCreation</w:t>
            </w:r>
            <w:r w:rsidRPr="000A0A5F">
              <w:rPr>
                <w:lang w:eastAsia="zh-CN"/>
              </w:rPr>
              <w:t>)</w:t>
            </w:r>
          </w:p>
        </w:tc>
        <w:tc>
          <w:tcPr>
            <w:tcW w:w="541" w:type="pct"/>
          </w:tcPr>
          <w:p w14:paraId="09A582F9" w14:textId="77777777" w:rsidR="00CB0DD7" w:rsidRPr="000A0A5F" w:rsidRDefault="00CB0DD7">
            <w:pPr>
              <w:pStyle w:val="TAL"/>
              <w:rPr>
                <w:rFonts w:hint="eastAsia"/>
                <w:lang w:eastAsia="zh-CN"/>
              </w:rPr>
            </w:pPr>
            <w:r w:rsidRPr="000A0A5F">
              <w:rPr>
                <w:rFonts w:hint="eastAsia"/>
                <w:lang w:eastAsia="zh-CN"/>
              </w:rPr>
              <w:t>0..N</w:t>
            </w:r>
          </w:p>
        </w:tc>
        <w:tc>
          <w:tcPr>
            <w:tcW w:w="500" w:type="pct"/>
          </w:tcPr>
          <w:p w14:paraId="2D9E455A" w14:textId="77777777" w:rsidR="00CB0DD7" w:rsidRPr="000A0A5F" w:rsidRDefault="00CB0DD7">
            <w:pPr>
              <w:pStyle w:val="TAL"/>
              <w:rPr>
                <w:rFonts w:hint="eastAsia"/>
                <w:lang w:eastAsia="zh-CN"/>
              </w:rPr>
            </w:pPr>
            <w:r w:rsidRPr="000A0A5F">
              <w:rPr>
                <w:rFonts w:hint="eastAsia"/>
                <w:lang w:eastAsia="zh-CN"/>
              </w:rPr>
              <w:t>2</w:t>
            </w:r>
            <w:r w:rsidRPr="000A0A5F">
              <w:rPr>
                <w:lang w:eastAsia="zh-CN"/>
              </w:rPr>
              <w:t>00 OK</w:t>
            </w:r>
          </w:p>
        </w:tc>
        <w:tc>
          <w:tcPr>
            <w:tcW w:w="2335" w:type="pct"/>
          </w:tcPr>
          <w:p w14:paraId="2BD75EB2" w14:textId="77777777" w:rsidR="00CB0DD7" w:rsidRPr="000A0A5F" w:rsidRDefault="00CB0DD7">
            <w:pPr>
              <w:pStyle w:val="TF"/>
              <w:jc w:val="left"/>
              <w:rPr>
                <w:rFonts w:hint="eastAsia"/>
                <w:lang w:eastAsia="zh-CN"/>
              </w:rPr>
            </w:pPr>
            <w:r w:rsidRPr="000A0A5F">
              <w:rPr>
                <w:rFonts w:hint="eastAsia"/>
                <w:b w:val="0"/>
                <w:sz w:val="18"/>
                <w:lang w:eastAsia="zh-CN"/>
              </w:rPr>
              <w:t xml:space="preserve">The </w:t>
            </w:r>
            <w:r w:rsidRPr="000A0A5F">
              <w:rPr>
                <w:b w:val="0"/>
                <w:sz w:val="18"/>
                <w:lang w:eastAsia="zh-CN"/>
              </w:rPr>
              <w:t xml:space="preserve">service resource </w:t>
            </w:r>
            <w:r w:rsidRPr="000A0A5F">
              <w:rPr>
                <w:rFonts w:hint="eastAsia"/>
                <w:b w:val="0"/>
                <w:sz w:val="18"/>
                <w:lang w:eastAsia="zh-CN"/>
              </w:rPr>
              <w:t xml:space="preserve">for the SCS/AS in the </w:t>
            </w:r>
            <w:r w:rsidRPr="000A0A5F">
              <w:rPr>
                <w:b w:val="0"/>
                <w:sz w:val="18"/>
                <w:lang w:eastAsia="zh-CN"/>
              </w:rPr>
              <w:t>request</w:t>
            </w:r>
            <w:r w:rsidRPr="000A0A5F">
              <w:rPr>
                <w:rFonts w:hint="eastAsia"/>
                <w:b w:val="0"/>
                <w:sz w:val="18"/>
                <w:lang w:eastAsia="zh-CN"/>
              </w:rPr>
              <w:t xml:space="preserve"> </w:t>
            </w:r>
            <w:r w:rsidRPr="000A0A5F">
              <w:rPr>
                <w:b w:val="0"/>
                <w:sz w:val="18"/>
                <w:lang w:eastAsia="zh-CN"/>
              </w:rPr>
              <w:t>URI is returned.</w:t>
            </w:r>
          </w:p>
        </w:tc>
      </w:tr>
      <w:tr w:rsidR="00CB0DD7" w:rsidRPr="000A0A5F" w14:paraId="1351F429" w14:textId="77777777" w:rsidTr="00FF0AF8">
        <w:tc>
          <w:tcPr>
            <w:tcW w:w="531" w:type="pct"/>
            <w:vMerge/>
            <w:shd w:val="clear" w:color="auto" w:fill="BFBFBF"/>
            <w:vAlign w:val="center"/>
          </w:tcPr>
          <w:p w14:paraId="61272D57" w14:textId="77777777" w:rsidR="00CB0DD7" w:rsidRPr="000A0A5F" w:rsidRDefault="00CB0DD7">
            <w:pPr>
              <w:pStyle w:val="TAL"/>
              <w:jc w:val="center"/>
            </w:pPr>
          </w:p>
        </w:tc>
        <w:tc>
          <w:tcPr>
            <w:tcW w:w="1093" w:type="pct"/>
            <w:shd w:val="clear" w:color="auto" w:fill="auto"/>
          </w:tcPr>
          <w:p w14:paraId="3703515A" w14:textId="77777777" w:rsidR="00CB0DD7" w:rsidRPr="000A0A5F" w:rsidRDefault="00CB0DD7">
            <w:pPr>
              <w:pStyle w:val="TAL"/>
              <w:rPr>
                <w:lang w:eastAsia="zh-CN"/>
              </w:rPr>
            </w:pPr>
            <w:r w:rsidRPr="000A0A5F">
              <w:t>none</w:t>
            </w:r>
          </w:p>
        </w:tc>
        <w:tc>
          <w:tcPr>
            <w:tcW w:w="541" w:type="pct"/>
          </w:tcPr>
          <w:p w14:paraId="1554BD65" w14:textId="77777777" w:rsidR="00CB0DD7" w:rsidRPr="000A0A5F" w:rsidRDefault="00CB0DD7">
            <w:pPr>
              <w:pStyle w:val="TAL"/>
              <w:rPr>
                <w:rFonts w:hint="eastAsia"/>
                <w:lang w:eastAsia="zh-CN"/>
              </w:rPr>
            </w:pPr>
          </w:p>
        </w:tc>
        <w:tc>
          <w:tcPr>
            <w:tcW w:w="500" w:type="pct"/>
          </w:tcPr>
          <w:p w14:paraId="6EF27B0B" w14:textId="77777777" w:rsidR="00CB0DD7" w:rsidRPr="000A0A5F" w:rsidRDefault="00CB0DD7">
            <w:pPr>
              <w:pStyle w:val="TAL"/>
              <w:rPr>
                <w:rFonts w:hint="eastAsia"/>
                <w:lang w:eastAsia="zh-CN"/>
              </w:rPr>
            </w:pPr>
            <w:r w:rsidRPr="000A0A5F">
              <w:t>307 Temporary Redirect</w:t>
            </w:r>
          </w:p>
        </w:tc>
        <w:tc>
          <w:tcPr>
            <w:tcW w:w="2335" w:type="pct"/>
          </w:tcPr>
          <w:p w14:paraId="67674D67"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011164BA" w14:textId="77777777" w:rsidR="00CB0DD7" w:rsidRPr="000A0A5F" w:rsidRDefault="00CB0DD7">
            <w:pPr>
              <w:pStyle w:val="TF"/>
              <w:jc w:val="left"/>
              <w:rPr>
                <w:rFonts w:hint="eastAsia"/>
                <w:b w:val="0"/>
                <w:sz w:val="18"/>
                <w:lang w:eastAsia="zh-CN"/>
              </w:rPr>
            </w:pPr>
            <w:r w:rsidRPr="000A0A5F">
              <w:rPr>
                <w:b w:val="0"/>
                <w:sz w:val="18"/>
              </w:rPr>
              <w:t>Redirection handling is described in clause 5.2.10.</w:t>
            </w:r>
          </w:p>
        </w:tc>
      </w:tr>
      <w:tr w:rsidR="00CB0DD7" w:rsidRPr="000A0A5F" w14:paraId="528BC7D5" w14:textId="77777777" w:rsidTr="00FF0AF8">
        <w:tc>
          <w:tcPr>
            <w:tcW w:w="531" w:type="pct"/>
            <w:vMerge/>
            <w:shd w:val="clear" w:color="auto" w:fill="BFBFBF"/>
            <w:vAlign w:val="center"/>
          </w:tcPr>
          <w:p w14:paraId="4A109266" w14:textId="77777777" w:rsidR="00CB0DD7" w:rsidRPr="000A0A5F" w:rsidRDefault="00CB0DD7">
            <w:pPr>
              <w:pStyle w:val="TAL"/>
              <w:jc w:val="center"/>
            </w:pPr>
          </w:p>
        </w:tc>
        <w:tc>
          <w:tcPr>
            <w:tcW w:w="1093" w:type="pct"/>
            <w:shd w:val="clear" w:color="auto" w:fill="auto"/>
          </w:tcPr>
          <w:p w14:paraId="78CD3FA9" w14:textId="77777777" w:rsidR="00CB0DD7" w:rsidRPr="000A0A5F" w:rsidRDefault="00CB0DD7">
            <w:pPr>
              <w:pStyle w:val="TAL"/>
              <w:rPr>
                <w:lang w:eastAsia="zh-CN"/>
              </w:rPr>
            </w:pPr>
            <w:r w:rsidRPr="000A0A5F">
              <w:t>none</w:t>
            </w:r>
          </w:p>
        </w:tc>
        <w:tc>
          <w:tcPr>
            <w:tcW w:w="541" w:type="pct"/>
          </w:tcPr>
          <w:p w14:paraId="75102E6D" w14:textId="77777777" w:rsidR="00CB0DD7" w:rsidRPr="000A0A5F" w:rsidRDefault="00CB0DD7">
            <w:pPr>
              <w:pStyle w:val="TAL"/>
              <w:rPr>
                <w:rFonts w:hint="eastAsia"/>
                <w:lang w:eastAsia="zh-CN"/>
              </w:rPr>
            </w:pPr>
          </w:p>
        </w:tc>
        <w:tc>
          <w:tcPr>
            <w:tcW w:w="500" w:type="pct"/>
          </w:tcPr>
          <w:p w14:paraId="08D20B81" w14:textId="77777777" w:rsidR="00CB0DD7" w:rsidRPr="000A0A5F" w:rsidRDefault="00CB0DD7">
            <w:pPr>
              <w:pStyle w:val="TAL"/>
              <w:rPr>
                <w:rFonts w:hint="eastAsia"/>
                <w:lang w:eastAsia="zh-CN"/>
              </w:rPr>
            </w:pPr>
            <w:r w:rsidRPr="000A0A5F">
              <w:t>308 Permanent Redirect</w:t>
            </w:r>
          </w:p>
        </w:tc>
        <w:tc>
          <w:tcPr>
            <w:tcW w:w="2335" w:type="pct"/>
          </w:tcPr>
          <w:p w14:paraId="7D1009BC"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6B526223" w14:textId="77777777" w:rsidR="00CB0DD7" w:rsidRPr="000A0A5F" w:rsidRDefault="00CB0DD7">
            <w:pPr>
              <w:pStyle w:val="TF"/>
              <w:jc w:val="left"/>
              <w:rPr>
                <w:rFonts w:hint="eastAsia"/>
                <w:b w:val="0"/>
                <w:sz w:val="18"/>
                <w:lang w:eastAsia="zh-CN"/>
              </w:rPr>
            </w:pPr>
            <w:r w:rsidRPr="000A0A5F">
              <w:rPr>
                <w:b w:val="0"/>
                <w:sz w:val="18"/>
              </w:rPr>
              <w:t>Redirection handling is described in clause 5.2.10.</w:t>
            </w:r>
          </w:p>
        </w:tc>
      </w:tr>
      <w:tr w:rsidR="00CB0DD7" w:rsidRPr="000A0A5F" w14:paraId="1C68ED30" w14:textId="77777777" w:rsidTr="00FF0AF8">
        <w:tc>
          <w:tcPr>
            <w:tcW w:w="5000" w:type="pct"/>
            <w:gridSpan w:val="5"/>
            <w:shd w:val="clear" w:color="auto" w:fill="auto"/>
            <w:vAlign w:val="center"/>
          </w:tcPr>
          <w:p w14:paraId="577E1E9A"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00600BDB" w14:textId="77777777" w:rsidR="00CB0DD7" w:rsidRPr="000A0A5F" w:rsidRDefault="00CB0DD7"/>
    <w:p w14:paraId="7FB3739F" w14:textId="77777777" w:rsidR="00CB0DD7" w:rsidRPr="000A0A5F" w:rsidRDefault="00CB0DD7">
      <w:pPr>
        <w:pStyle w:val="TH"/>
      </w:pPr>
      <w:r w:rsidRPr="000A0A5F">
        <w:t>Table 5.</w:t>
      </w:r>
      <w:r w:rsidRPr="000A0A5F">
        <w:rPr>
          <w:lang w:eastAsia="zh-CN"/>
        </w:rPr>
        <w:t>8</w:t>
      </w:r>
      <w:r w:rsidRPr="000A0A5F">
        <w:t>.</w:t>
      </w:r>
      <w:r w:rsidRPr="000A0A5F">
        <w:rPr>
          <w:rFonts w:hint="eastAsia"/>
          <w:lang w:eastAsia="zh-CN"/>
        </w:rPr>
        <w:t>3</w:t>
      </w:r>
      <w:r w:rsidRPr="000A0A5F">
        <w:t>.2.2.3.</w:t>
      </w:r>
      <w:r w:rsidRPr="000A0A5F">
        <w:rPr>
          <w:lang w:eastAsia="zh-CN"/>
        </w:rPr>
        <w:t>1</w:t>
      </w:r>
      <w:r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55E245F" w14:textId="77777777" w:rsidTr="00FF0AF8">
        <w:trPr>
          <w:jc w:val="center"/>
        </w:trPr>
        <w:tc>
          <w:tcPr>
            <w:tcW w:w="825" w:type="pct"/>
            <w:shd w:val="clear" w:color="auto" w:fill="C0C0C0"/>
          </w:tcPr>
          <w:p w14:paraId="22679B44" w14:textId="77777777" w:rsidR="00CB0DD7" w:rsidRPr="000A0A5F" w:rsidRDefault="00CB0DD7">
            <w:pPr>
              <w:pStyle w:val="TAH"/>
            </w:pPr>
            <w:r w:rsidRPr="000A0A5F">
              <w:t>Name</w:t>
            </w:r>
          </w:p>
        </w:tc>
        <w:tc>
          <w:tcPr>
            <w:tcW w:w="732" w:type="pct"/>
            <w:shd w:val="clear" w:color="auto" w:fill="C0C0C0"/>
          </w:tcPr>
          <w:p w14:paraId="7BBC5558" w14:textId="77777777" w:rsidR="00CB0DD7" w:rsidRPr="000A0A5F" w:rsidRDefault="00CB0DD7">
            <w:pPr>
              <w:pStyle w:val="TAH"/>
            </w:pPr>
            <w:r w:rsidRPr="000A0A5F">
              <w:t>Data type</w:t>
            </w:r>
          </w:p>
        </w:tc>
        <w:tc>
          <w:tcPr>
            <w:tcW w:w="217" w:type="pct"/>
            <w:shd w:val="clear" w:color="auto" w:fill="C0C0C0"/>
          </w:tcPr>
          <w:p w14:paraId="0323026A" w14:textId="77777777" w:rsidR="00CB0DD7" w:rsidRPr="000A0A5F" w:rsidRDefault="00CB0DD7">
            <w:pPr>
              <w:pStyle w:val="TAH"/>
            </w:pPr>
            <w:r w:rsidRPr="000A0A5F">
              <w:t>P</w:t>
            </w:r>
          </w:p>
        </w:tc>
        <w:tc>
          <w:tcPr>
            <w:tcW w:w="581" w:type="pct"/>
            <w:shd w:val="clear" w:color="auto" w:fill="C0C0C0"/>
          </w:tcPr>
          <w:p w14:paraId="71205048" w14:textId="77777777" w:rsidR="00CB0DD7" w:rsidRPr="000A0A5F" w:rsidRDefault="00CB0DD7">
            <w:pPr>
              <w:pStyle w:val="TAH"/>
            </w:pPr>
            <w:r w:rsidRPr="000A0A5F">
              <w:t>Cardinality</w:t>
            </w:r>
          </w:p>
        </w:tc>
        <w:tc>
          <w:tcPr>
            <w:tcW w:w="2645" w:type="pct"/>
            <w:shd w:val="clear" w:color="auto" w:fill="C0C0C0"/>
            <w:vAlign w:val="center"/>
          </w:tcPr>
          <w:p w14:paraId="7FB4C7B3" w14:textId="77777777" w:rsidR="00CB0DD7" w:rsidRPr="000A0A5F" w:rsidRDefault="00CB0DD7">
            <w:pPr>
              <w:pStyle w:val="TAH"/>
            </w:pPr>
            <w:r w:rsidRPr="000A0A5F">
              <w:t>Description</w:t>
            </w:r>
          </w:p>
        </w:tc>
      </w:tr>
      <w:tr w:rsidR="00CB0DD7" w:rsidRPr="000A0A5F" w14:paraId="6846BB94" w14:textId="77777777" w:rsidTr="00FF0AF8">
        <w:trPr>
          <w:jc w:val="center"/>
        </w:trPr>
        <w:tc>
          <w:tcPr>
            <w:tcW w:w="825" w:type="pct"/>
            <w:shd w:val="clear" w:color="auto" w:fill="auto"/>
          </w:tcPr>
          <w:p w14:paraId="17A64494" w14:textId="77777777" w:rsidR="00CB0DD7" w:rsidRPr="000A0A5F" w:rsidRDefault="00CB0DD7">
            <w:pPr>
              <w:pStyle w:val="TAL"/>
            </w:pPr>
            <w:r w:rsidRPr="000A0A5F">
              <w:t>Location</w:t>
            </w:r>
          </w:p>
        </w:tc>
        <w:tc>
          <w:tcPr>
            <w:tcW w:w="732" w:type="pct"/>
          </w:tcPr>
          <w:p w14:paraId="60A1A31A" w14:textId="77777777" w:rsidR="00CB0DD7" w:rsidRPr="000A0A5F" w:rsidRDefault="00CB0DD7">
            <w:pPr>
              <w:pStyle w:val="TAL"/>
            </w:pPr>
            <w:r w:rsidRPr="000A0A5F">
              <w:t>string</w:t>
            </w:r>
          </w:p>
        </w:tc>
        <w:tc>
          <w:tcPr>
            <w:tcW w:w="217" w:type="pct"/>
          </w:tcPr>
          <w:p w14:paraId="33FB0545" w14:textId="77777777" w:rsidR="00CB0DD7" w:rsidRPr="000A0A5F" w:rsidRDefault="00CB0DD7">
            <w:pPr>
              <w:pStyle w:val="TAC"/>
            </w:pPr>
            <w:r w:rsidRPr="000A0A5F">
              <w:t>M</w:t>
            </w:r>
          </w:p>
        </w:tc>
        <w:tc>
          <w:tcPr>
            <w:tcW w:w="581" w:type="pct"/>
          </w:tcPr>
          <w:p w14:paraId="40060654" w14:textId="77777777" w:rsidR="00CB0DD7" w:rsidRPr="000A0A5F" w:rsidRDefault="00CB0DD7">
            <w:pPr>
              <w:pStyle w:val="TAL"/>
            </w:pPr>
            <w:r w:rsidRPr="000A0A5F">
              <w:t>1</w:t>
            </w:r>
          </w:p>
        </w:tc>
        <w:tc>
          <w:tcPr>
            <w:tcW w:w="2645" w:type="pct"/>
            <w:shd w:val="clear" w:color="auto" w:fill="auto"/>
            <w:vAlign w:val="center"/>
          </w:tcPr>
          <w:p w14:paraId="422D8B53" w14:textId="77777777" w:rsidR="00CB0DD7" w:rsidRPr="000A0A5F" w:rsidRDefault="00CB0DD7">
            <w:pPr>
              <w:pStyle w:val="TAL"/>
            </w:pPr>
            <w:r w:rsidRPr="000A0A5F">
              <w:t>An alternative URI of the resource located in an alternative SCEF.</w:t>
            </w:r>
          </w:p>
        </w:tc>
      </w:tr>
    </w:tbl>
    <w:p w14:paraId="7C970117" w14:textId="77777777" w:rsidR="00CB0DD7" w:rsidRPr="000A0A5F" w:rsidRDefault="00CB0DD7"/>
    <w:p w14:paraId="4811D7E0" w14:textId="77777777" w:rsidR="00CB0DD7" w:rsidRPr="000A0A5F" w:rsidRDefault="00CB0DD7">
      <w:pPr>
        <w:pStyle w:val="TH"/>
      </w:pPr>
      <w:r w:rsidRPr="000A0A5F">
        <w:t>Table 5.</w:t>
      </w:r>
      <w:r w:rsidRPr="000A0A5F">
        <w:rPr>
          <w:lang w:eastAsia="zh-CN"/>
        </w:rPr>
        <w:t>8</w:t>
      </w:r>
      <w:r w:rsidRPr="000A0A5F">
        <w:t>.</w:t>
      </w:r>
      <w:r w:rsidRPr="000A0A5F">
        <w:rPr>
          <w:rFonts w:hint="eastAsia"/>
          <w:lang w:eastAsia="zh-CN"/>
        </w:rPr>
        <w:t>3</w:t>
      </w:r>
      <w:r w:rsidRPr="000A0A5F">
        <w:t>.2.2.3.</w:t>
      </w:r>
      <w:r w:rsidRPr="000A0A5F">
        <w:rPr>
          <w:lang w:eastAsia="zh-CN"/>
        </w:rPr>
        <w:t>1</w:t>
      </w:r>
      <w:r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CE3F492" w14:textId="77777777" w:rsidTr="00FF0AF8">
        <w:trPr>
          <w:jc w:val="center"/>
        </w:trPr>
        <w:tc>
          <w:tcPr>
            <w:tcW w:w="825" w:type="pct"/>
            <w:shd w:val="clear" w:color="auto" w:fill="C0C0C0"/>
          </w:tcPr>
          <w:p w14:paraId="6F93846A" w14:textId="77777777" w:rsidR="00CB0DD7" w:rsidRPr="000A0A5F" w:rsidRDefault="00CB0DD7">
            <w:pPr>
              <w:pStyle w:val="TAH"/>
            </w:pPr>
            <w:r w:rsidRPr="000A0A5F">
              <w:t>Name</w:t>
            </w:r>
          </w:p>
        </w:tc>
        <w:tc>
          <w:tcPr>
            <w:tcW w:w="732" w:type="pct"/>
            <w:shd w:val="clear" w:color="auto" w:fill="C0C0C0"/>
          </w:tcPr>
          <w:p w14:paraId="094BC0C3" w14:textId="77777777" w:rsidR="00CB0DD7" w:rsidRPr="000A0A5F" w:rsidRDefault="00CB0DD7">
            <w:pPr>
              <w:pStyle w:val="TAH"/>
            </w:pPr>
            <w:r w:rsidRPr="000A0A5F">
              <w:t>Data type</w:t>
            </w:r>
          </w:p>
        </w:tc>
        <w:tc>
          <w:tcPr>
            <w:tcW w:w="217" w:type="pct"/>
            <w:shd w:val="clear" w:color="auto" w:fill="C0C0C0"/>
          </w:tcPr>
          <w:p w14:paraId="3A2E9BD5" w14:textId="77777777" w:rsidR="00CB0DD7" w:rsidRPr="000A0A5F" w:rsidRDefault="00CB0DD7">
            <w:pPr>
              <w:pStyle w:val="TAH"/>
            </w:pPr>
            <w:r w:rsidRPr="000A0A5F">
              <w:t>P</w:t>
            </w:r>
          </w:p>
        </w:tc>
        <w:tc>
          <w:tcPr>
            <w:tcW w:w="581" w:type="pct"/>
            <w:shd w:val="clear" w:color="auto" w:fill="C0C0C0"/>
          </w:tcPr>
          <w:p w14:paraId="291D0D8D" w14:textId="77777777" w:rsidR="00CB0DD7" w:rsidRPr="000A0A5F" w:rsidRDefault="00CB0DD7">
            <w:pPr>
              <w:pStyle w:val="TAH"/>
            </w:pPr>
            <w:r w:rsidRPr="000A0A5F">
              <w:t>Cardinality</w:t>
            </w:r>
          </w:p>
        </w:tc>
        <w:tc>
          <w:tcPr>
            <w:tcW w:w="2645" w:type="pct"/>
            <w:shd w:val="clear" w:color="auto" w:fill="C0C0C0"/>
            <w:vAlign w:val="center"/>
          </w:tcPr>
          <w:p w14:paraId="5A9DA586" w14:textId="77777777" w:rsidR="00CB0DD7" w:rsidRPr="000A0A5F" w:rsidRDefault="00CB0DD7">
            <w:pPr>
              <w:pStyle w:val="TAH"/>
            </w:pPr>
            <w:r w:rsidRPr="000A0A5F">
              <w:t>Description</w:t>
            </w:r>
          </w:p>
        </w:tc>
      </w:tr>
      <w:tr w:rsidR="00CB0DD7" w:rsidRPr="000A0A5F" w14:paraId="65001A03" w14:textId="77777777" w:rsidTr="00FF0AF8">
        <w:trPr>
          <w:jc w:val="center"/>
        </w:trPr>
        <w:tc>
          <w:tcPr>
            <w:tcW w:w="825" w:type="pct"/>
            <w:shd w:val="clear" w:color="auto" w:fill="auto"/>
          </w:tcPr>
          <w:p w14:paraId="002A7EA7" w14:textId="77777777" w:rsidR="00CB0DD7" w:rsidRPr="000A0A5F" w:rsidRDefault="00CB0DD7">
            <w:pPr>
              <w:pStyle w:val="TAL"/>
            </w:pPr>
            <w:r w:rsidRPr="000A0A5F">
              <w:t>Location</w:t>
            </w:r>
          </w:p>
        </w:tc>
        <w:tc>
          <w:tcPr>
            <w:tcW w:w="732" w:type="pct"/>
          </w:tcPr>
          <w:p w14:paraId="794978A6" w14:textId="77777777" w:rsidR="00CB0DD7" w:rsidRPr="000A0A5F" w:rsidRDefault="00CB0DD7">
            <w:pPr>
              <w:pStyle w:val="TAL"/>
            </w:pPr>
            <w:r w:rsidRPr="000A0A5F">
              <w:t>string</w:t>
            </w:r>
          </w:p>
        </w:tc>
        <w:tc>
          <w:tcPr>
            <w:tcW w:w="217" w:type="pct"/>
          </w:tcPr>
          <w:p w14:paraId="12A66A0D" w14:textId="77777777" w:rsidR="00CB0DD7" w:rsidRPr="000A0A5F" w:rsidRDefault="00CB0DD7">
            <w:pPr>
              <w:pStyle w:val="TAC"/>
            </w:pPr>
            <w:r w:rsidRPr="000A0A5F">
              <w:t>M</w:t>
            </w:r>
          </w:p>
        </w:tc>
        <w:tc>
          <w:tcPr>
            <w:tcW w:w="581" w:type="pct"/>
          </w:tcPr>
          <w:p w14:paraId="153F2C3F" w14:textId="77777777" w:rsidR="00CB0DD7" w:rsidRPr="000A0A5F" w:rsidRDefault="00CB0DD7">
            <w:pPr>
              <w:pStyle w:val="TAL"/>
            </w:pPr>
            <w:r w:rsidRPr="000A0A5F">
              <w:t>1</w:t>
            </w:r>
          </w:p>
        </w:tc>
        <w:tc>
          <w:tcPr>
            <w:tcW w:w="2645" w:type="pct"/>
            <w:shd w:val="clear" w:color="auto" w:fill="auto"/>
            <w:vAlign w:val="center"/>
          </w:tcPr>
          <w:p w14:paraId="33913737" w14:textId="77777777" w:rsidR="00CB0DD7" w:rsidRPr="000A0A5F" w:rsidRDefault="00CB0DD7">
            <w:pPr>
              <w:pStyle w:val="TAL"/>
            </w:pPr>
            <w:r w:rsidRPr="000A0A5F">
              <w:t>An alternative URI of the resource located in an alternative SCEF.</w:t>
            </w:r>
          </w:p>
        </w:tc>
      </w:tr>
    </w:tbl>
    <w:p w14:paraId="4FF2C78C" w14:textId="77777777" w:rsidR="00CB0DD7" w:rsidRPr="000A0A5F" w:rsidRDefault="00CB0DD7"/>
    <w:p w14:paraId="2FDE1343" w14:textId="77777777" w:rsidR="00CB0DD7" w:rsidRPr="000A0A5F" w:rsidRDefault="00CB0DD7">
      <w:pPr>
        <w:pStyle w:val="Heading7"/>
      </w:pPr>
      <w:bookmarkStart w:id="6701" w:name="_Toc11247636"/>
      <w:bookmarkStart w:id="6702" w:name="_Toc27044775"/>
      <w:bookmarkStart w:id="6703" w:name="_Toc36033817"/>
      <w:bookmarkStart w:id="6704" w:name="_Toc45131963"/>
      <w:bookmarkStart w:id="6705" w:name="_Toc49776248"/>
      <w:bookmarkStart w:id="6706" w:name="_Toc51747168"/>
      <w:bookmarkStart w:id="6707" w:name="_Toc66360735"/>
      <w:bookmarkStart w:id="6708" w:name="_Toc68105240"/>
      <w:bookmarkStart w:id="6709" w:name="_Toc74755870"/>
      <w:bookmarkStart w:id="6710" w:name="_Toc105674745"/>
      <w:bookmarkStart w:id="6711" w:name="_Toc130502801"/>
      <w:bookmarkStart w:id="6712" w:name="_Toc153625588"/>
      <w:bookmarkStart w:id="6713" w:name="_Toc170114733"/>
      <w:r w:rsidRPr="000A0A5F">
        <w:t>5.8.3.2.2.3.2</w:t>
      </w:r>
      <w:r w:rsidRPr="000A0A5F">
        <w:tab/>
        <w:t>PUT</w:t>
      </w:r>
      <w:bookmarkEnd w:id="6701"/>
      <w:bookmarkEnd w:id="6702"/>
      <w:bookmarkEnd w:id="6703"/>
      <w:bookmarkEnd w:id="6704"/>
      <w:bookmarkEnd w:id="6705"/>
      <w:bookmarkEnd w:id="6706"/>
      <w:bookmarkEnd w:id="6707"/>
      <w:bookmarkEnd w:id="6708"/>
      <w:bookmarkEnd w:id="6709"/>
      <w:bookmarkEnd w:id="6710"/>
      <w:bookmarkEnd w:id="6711"/>
      <w:bookmarkEnd w:id="6712"/>
      <w:bookmarkEnd w:id="6713"/>
    </w:p>
    <w:p w14:paraId="7595BD2A"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0C86ED92" w14:textId="77777777" w:rsidR="00CB0DD7" w:rsidRPr="000A0A5F" w:rsidRDefault="00CB0DD7">
      <w:pPr>
        <w:pStyle w:val="Heading7"/>
      </w:pPr>
      <w:bookmarkStart w:id="6714" w:name="_Toc11247637"/>
      <w:bookmarkStart w:id="6715" w:name="_Toc27044776"/>
      <w:bookmarkStart w:id="6716" w:name="_Toc36033818"/>
      <w:bookmarkStart w:id="6717" w:name="_Toc45131964"/>
      <w:bookmarkStart w:id="6718" w:name="_Toc49776249"/>
      <w:bookmarkStart w:id="6719" w:name="_Toc51747169"/>
      <w:bookmarkStart w:id="6720" w:name="_Toc66360736"/>
      <w:bookmarkStart w:id="6721" w:name="_Toc68105241"/>
      <w:bookmarkStart w:id="6722" w:name="_Toc74755871"/>
      <w:bookmarkStart w:id="6723" w:name="_Toc105674746"/>
      <w:bookmarkStart w:id="6724" w:name="_Toc130502802"/>
      <w:bookmarkStart w:id="6725" w:name="_Toc153625589"/>
      <w:bookmarkStart w:id="6726" w:name="_Toc170114734"/>
      <w:r w:rsidRPr="000A0A5F">
        <w:t>5.8.3.2.2.3.3</w:t>
      </w:r>
      <w:r w:rsidRPr="000A0A5F">
        <w:tab/>
        <w:t>PATCH</w:t>
      </w:r>
      <w:bookmarkEnd w:id="6714"/>
      <w:bookmarkEnd w:id="6715"/>
      <w:bookmarkEnd w:id="6716"/>
      <w:bookmarkEnd w:id="6717"/>
      <w:bookmarkEnd w:id="6718"/>
      <w:bookmarkEnd w:id="6719"/>
      <w:bookmarkEnd w:id="6720"/>
      <w:bookmarkEnd w:id="6721"/>
      <w:bookmarkEnd w:id="6722"/>
      <w:bookmarkEnd w:id="6723"/>
      <w:bookmarkEnd w:id="6724"/>
      <w:bookmarkEnd w:id="6725"/>
      <w:bookmarkEnd w:id="6726"/>
    </w:p>
    <w:p w14:paraId="2F54B083"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5F046D73" w14:textId="77777777" w:rsidR="00CB0DD7" w:rsidRPr="000A0A5F" w:rsidRDefault="00CB0DD7">
      <w:pPr>
        <w:pStyle w:val="Heading7"/>
      </w:pPr>
      <w:bookmarkStart w:id="6727" w:name="_Toc11247638"/>
      <w:bookmarkStart w:id="6728" w:name="_Toc27044777"/>
      <w:bookmarkStart w:id="6729" w:name="_Toc36033819"/>
      <w:bookmarkStart w:id="6730" w:name="_Toc45131965"/>
      <w:bookmarkStart w:id="6731" w:name="_Toc49776250"/>
      <w:bookmarkStart w:id="6732" w:name="_Toc51747170"/>
      <w:bookmarkStart w:id="6733" w:name="_Toc66360737"/>
      <w:bookmarkStart w:id="6734" w:name="_Toc68105242"/>
      <w:bookmarkStart w:id="6735" w:name="_Toc74755872"/>
      <w:bookmarkStart w:id="6736" w:name="_Toc105674747"/>
      <w:bookmarkStart w:id="6737" w:name="_Toc130502803"/>
      <w:bookmarkStart w:id="6738" w:name="_Toc153625590"/>
      <w:bookmarkStart w:id="6739" w:name="_Toc170114735"/>
      <w:r w:rsidRPr="000A0A5F">
        <w:t>5.8.3.2.2.3.4</w:t>
      </w:r>
      <w:r w:rsidRPr="000A0A5F">
        <w:tab/>
        <w:t>POST</w:t>
      </w:r>
      <w:bookmarkEnd w:id="6727"/>
      <w:bookmarkEnd w:id="6728"/>
      <w:bookmarkEnd w:id="6729"/>
      <w:bookmarkEnd w:id="6730"/>
      <w:bookmarkEnd w:id="6731"/>
      <w:bookmarkEnd w:id="6732"/>
      <w:bookmarkEnd w:id="6733"/>
      <w:bookmarkEnd w:id="6734"/>
      <w:bookmarkEnd w:id="6735"/>
      <w:bookmarkEnd w:id="6736"/>
      <w:bookmarkEnd w:id="6737"/>
      <w:bookmarkEnd w:id="6738"/>
      <w:bookmarkEnd w:id="6739"/>
    </w:p>
    <w:p w14:paraId="47E7C924" w14:textId="77777777" w:rsidR="00CB0DD7" w:rsidRPr="000A0A5F" w:rsidRDefault="00CB0DD7">
      <w:pPr>
        <w:rPr>
          <w:noProof/>
          <w:lang w:eastAsia="zh-CN"/>
        </w:rPr>
      </w:pPr>
      <w:r w:rsidRPr="000A0A5F">
        <w:rPr>
          <w:noProof/>
          <w:lang w:eastAsia="zh-CN"/>
        </w:rPr>
        <w:t xml:space="preserve">The POST method creates a new service resource for a given SCS/AS. It is initiated by the SCS/AS and answered by the SCEF. </w:t>
      </w:r>
    </w:p>
    <w:p w14:paraId="221C474B" w14:textId="77777777" w:rsidR="00CB0DD7" w:rsidRPr="000A0A5F" w:rsidRDefault="00CB0DD7">
      <w:pPr>
        <w:rPr>
          <w:rFonts w:hint="eastAsia"/>
          <w:lang w:eastAsia="zh-CN"/>
        </w:rPr>
      </w:pPr>
      <w:r w:rsidRPr="000A0A5F">
        <w:t>This method shall support request and response data structures, and response codes, as specified in the table 5.8.3.2.2.3.4-1.</w:t>
      </w:r>
    </w:p>
    <w:p w14:paraId="31E7BA39" w14:textId="77777777" w:rsidR="00A14987" w:rsidRPr="000A0A5F" w:rsidRDefault="00A14987" w:rsidP="00A14987">
      <w:pPr>
        <w:pStyle w:val="TH"/>
        <w:rPr>
          <w:lang w:eastAsia="zh-CN"/>
        </w:rPr>
      </w:pPr>
      <w:r w:rsidRPr="000A0A5F">
        <w:t>Table 5.</w:t>
      </w:r>
      <w:r w:rsidRPr="000A0A5F">
        <w:rPr>
          <w:lang w:eastAsia="zh-CN"/>
        </w:rPr>
        <w:t>8</w:t>
      </w:r>
      <w:r w:rsidRPr="000A0A5F">
        <w:t>.</w:t>
      </w:r>
      <w:r w:rsidRPr="000A0A5F">
        <w:rPr>
          <w:rFonts w:hint="eastAsia"/>
          <w:lang w:eastAsia="zh-CN"/>
        </w:rPr>
        <w:t>3</w:t>
      </w:r>
      <w:r w:rsidRPr="000A0A5F">
        <w:t>.2.2.3.</w:t>
      </w:r>
      <w:r w:rsidRPr="000A0A5F">
        <w:rPr>
          <w:rFonts w:hint="eastAsia"/>
          <w:lang w:eastAsia="zh-CN"/>
        </w:rPr>
        <w:t>4-1</w:t>
      </w:r>
      <w:r w:rsidRPr="000A0A5F">
        <w:t>: Data structures supported by the POST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
      <w:tr w:rsidR="00A14987" w:rsidRPr="000A0A5F" w14:paraId="27816139" w14:textId="77777777" w:rsidTr="00F104C4">
        <w:tc>
          <w:tcPr>
            <w:tcW w:w="531" w:type="pct"/>
            <w:vMerge w:val="restart"/>
            <w:shd w:val="clear" w:color="auto" w:fill="C0C0C0"/>
            <w:vAlign w:val="center"/>
          </w:tcPr>
          <w:p w14:paraId="21DFFC78" w14:textId="77777777" w:rsidR="00A14987" w:rsidRPr="000A0A5F" w:rsidRDefault="00A14987" w:rsidP="00F104C4">
            <w:pPr>
              <w:pStyle w:val="TAH"/>
            </w:pPr>
            <w:r w:rsidRPr="000A0A5F">
              <w:t>Request body</w:t>
            </w:r>
          </w:p>
        </w:tc>
        <w:tc>
          <w:tcPr>
            <w:tcW w:w="1093" w:type="pct"/>
            <w:shd w:val="clear" w:color="auto" w:fill="C0C0C0"/>
          </w:tcPr>
          <w:p w14:paraId="28E54051" w14:textId="77777777" w:rsidR="00A14987" w:rsidRPr="000A0A5F" w:rsidRDefault="00A14987" w:rsidP="00F104C4">
            <w:pPr>
              <w:pStyle w:val="TAH"/>
            </w:pPr>
            <w:r w:rsidRPr="000A0A5F">
              <w:t>Data type</w:t>
            </w:r>
          </w:p>
        </w:tc>
        <w:tc>
          <w:tcPr>
            <w:tcW w:w="541" w:type="pct"/>
            <w:shd w:val="clear" w:color="auto" w:fill="C0C0C0"/>
          </w:tcPr>
          <w:p w14:paraId="7DE12A28" w14:textId="77777777" w:rsidR="00A14987" w:rsidRPr="000A0A5F" w:rsidRDefault="00A14987" w:rsidP="00F104C4">
            <w:pPr>
              <w:pStyle w:val="TAH"/>
            </w:pPr>
            <w:r w:rsidRPr="000A0A5F">
              <w:t>Cardinality</w:t>
            </w:r>
          </w:p>
        </w:tc>
        <w:tc>
          <w:tcPr>
            <w:tcW w:w="2835" w:type="pct"/>
            <w:gridSpan w:val="2"/>
            <w:shd w:val="clear" w:color="auto" w:fill="C0C0C0"/>
          </w:tcPr>
          <w:p w14:paraId="421B2C5A" w14:textId="77777777" w:rsidR="00A14987" w:rsidRPr="000A0A5F" w:rsidRDefault="00A14987" w:rsidP="00F104C4">
            <w:pPr>
              <w:pStyle w:val="TAH"/>
            </w:pPr>
            <w:r w:rsidRPr="000A0A5F">
              <w:t>Remarks</w:t>
            </w:r>
          </w:p>
        </w:tc>
      </w:tr>
      <w:tr w:rsidR="00A14987" w:rsidRPr="000A0A5F" w14:paraId="391B3380" w14:textId="77777777" w:rsidTr="00F104C4">
        <w:tc>
          <w:tcPr>
            <w:tcW w:w="531" w:type="pct"/>
            <w:vMerge/>
            <w:shd w:val="clear" w:color="auto" w:fill="BFBFBF"/>
            <w:vAlign w:val="center"/>
          </w:tcPr>
          <w:p w14:paraId="297B8A18" w14:textId="77777777" w:rsidR="00A14987" w:rsidRPr="000A0A5F" w:rsidRDefault="00A14987" w:rsidP="00F104C4">
            <w:pPr>
              <w:pStyle w:val="TAL"/>
              <w:jc w:val="center"/>
            </w:pPr>
          </w:p>
        </w:tc>
        <w:tc>
          <w:tcPr>
            <w:tcW w:w="1093" w:type="pct"/>
            <w:shd w:val="clear" w:color="auto" w:fill="auto"/>
          </w:tcPr>
          <w:p w14:paraId="036D9204" w14:textId="77777777" w:rsidR="00A14987" w:rsidRPr="000A0A5F" w:rsidRDefault="00A14987" w:rsidP="00F104C4">
            <w:pPr>
              <w:pStyle w:val="TAL"/>
              <w:rPr>
                <w:lang w:eastAsia="zh-CN"/>
              </w:rPr>
            </w:pPr>
            <w:r w:rsidRPr="000A0A5F">
              <w:rPr>
                <w:lang w:eastAsia="zh-CN"/>
              </w:rPr>
              <w:t>ServiceCreation</w:t>
            </w:r>
          </w:p>
        </w:tc>
        <w:tc>
          <w:tcPr>
            <w:tcW w:w="541" w:type="pct"/>
          </w:tcPr>
          <w:p w14:paraId="1D874805" w14:textId="77777777" w:rsidR="00A14987" w:rsidRPr="000A0A5F" w:rsidRDefault="00A14987" w:rsidP="00F104C4">
            <w:pPr>
              <w:pStyle w:val="TAL"/>
            </w:pPr>
            <w:r w:rsidRPr="000A0A5F">
              <w:t>1</w:t>
            </w:r>
          </w:p>
        </w:tc>
        <w:tc>
          <w:tcPr>
            <w:tcW w:w="2835" w:type="pct"/>
            <w:gridSpan w:val="2"/>
          </w:tcPr>
          <w:p w14:paraId="69E2B3DE" w14:textId="77777777" w:rsidR="00A14987" w:rsidRPr="000A0A5F" w:rsidRDefault="00A14987" w:rsidP="00F104C4">
            <w:pPr>
              <w:pStyle w:val="TF"/>
              <w:jc w:val="left"/>
            </w:pPr>
            <w:r w:rsidRPr="000A0A5F">
              <w:rPr>
                <w:b w:val="0"/>
                <w:sz w:val="18"/>
                <w:lang w:eastAsia="zh-CN"/>
              </w:rPr>
              <w:t xml:space="preserve">Parameters to </w:t>
            </w:r>
            <w:r w:rsidRPr="000A0A5F">
              <w:rPr>
                <w:rFonts w:hint="eastAsia"/>
                <w:b w:val="0"/>
                <w:sz w:val="18"/>
                <w:lang w:eastAsia="zh-CN"/>
              </w:rPr>
              <w:t xml:space="preserve">create and authorize a </w:t>
            </w:r>
            <w:r w:rsidRPr="000A0A5F">
              <w:rPr>
                <w:b w:val="0"/>
                <w:sz w:val="18"/>
                <w:lang w:eastAsia="zh-CN"/>
              </w:rPr>
              <w:t>service with the SCEF.</w:t>
            </w:r>
          </w:p>
        </w:tc>
      </w:tr>
      <w:tr w:rsidR="00A14987" w:rsidRPr="000A0A5F" w14:paraId="4D156D42" w14:textId="77777777" w:rsidTr="00F104C4">
        <w:tc>
          <w:tcPr>
            <w:tcW w:w="531" w:type="pct"/>
            <w:vMerge w:val="restart"/>
            <w:shd w:val="clear" w:color="auto" w:fill="C0C0C0"/>
            <w:vAlign w:val="center"/>
          </w:tcPr>
          <w:p w14:paraId="639385E5" w14:textId="77777777" w:rsidR="00A14987" w:rsidRPr="000A0A5F" w:rsidRDefault="00A14987" w:rsidP="00F104C4">
            <w:pPr>
              <w:pStyle w:val="TAH"/>
            </w:pPr>
            <w:r w:rsidRPr="000A0A5F">
              <w:t>Response body</w:t>
            </w:r>
          </w:p>
        </w:tc>
        <w:tc>
          <w:tcPr>
            <w:tcW w:w="1093" w:type="pct"/>
            <w:shd w:val="clear" w:color="auto" w:fill="C0C0C0"/>
          </w:tcPr>
          <w:p w14:paraId="2D849E93" w14:textId="77777777" w:rsidR="00A14987" w:rsidRPr="000A0A5F" w:rsidRDefault="00A14987" w:rsidP="00F104C4">
            <w:pPr>
              <w:pStyle w:val="TAH"/>
            </w:pPr>
          </w:p>
          <w:p w14:paraId="53C434F5" w14:textId="77777777" w:rsidR="00A14987" w:rsidRPr="000A0A5F" w:rsidRDefault="00A14987" w:rsidP="00F104C4">
            <w:pPr>
              <w:pStyle w:val="TAH"/>
            </w:pPr>
            <w:r w:rsidRPr="000A0A5F">
              <w:t>Data type</w:t>
            </w:r>
          </w:p>
        </w:tc>
        <w:tc>
          <w:tcPr>
            <w:tcW w:w="541" w:type="pct"/>
            <w:shd w:val="clear" w:color="auto" w:fill="C0C0C0"/>
          </w:tcPr>
          <w:p w14:paraId="293086C1" w14:textId="77777777" w:rsidR="00A14987" w:rsidRPr="000A0A5F" w:rsidRDefault="00A14987" w:rsidP="00F104C4">
            <w:pPr>
              <w:pStyle w:val="TAH"/>
            </w:pPr>
          </w:p>
          <w:p w14:paraId="45AE553B" w14:textId="77777777" w:rsidR="00A14987" w:rsidRPr="000A0A5F" w:rsidRDefault="00A14987" w:rsidP="00F104C4">
            <w:pPr>
              <w:pStyle w:val="TAH"/>
            </w:pPr>
            <w:r w:rsidRPr="000A0A5F">
              <w:t>Cardinality</w:t>
            </w:r>
          </w:p>
        </w:tc>
        <w:tc>
          <w:tcPr>
            <w:tcW w:w="500" w:type="pct"/>
            <w:shd w:val="clear" w:color="auto" w:fill="C0C0C0"/>
          </w:tcPr>
          <w:p w14:paraId="4C089E56" w14:textId="77777777" w:rsidR="00A14987" w:rsidRPr="000A0A5F" w:rsidRDefault="00A14987" w:rsidP="00F104C4">
            <w:pPr>
              <w:pStyle w:val="TAH"/>
            </w:pPr>
            <w:r w:rsidRPr="000A0A5F">
              <w:t>Response</w:t>
            </w:r>
          </w:p>
          <w:p w14:paraId="01AF2449" w14:textId="77777777" w:rsidR="00A14987" w:rsidRPr="000A0A5F" w:rsidRDefault="00A14987" w:rsidP="00F104C4">
            <w:pPr>
              <w:pStyle w:val="TAH"/>
            </w:pPr>
            <w:r w:rsidRPr="000A0A5F">
              <w:t>codes</w:t>
            </w:r>
          </w:p>
        </w:tc>
        <w:tc>
          <w:tcPr>
            <w:tcW w:w="2335" w:type="pct"/>
            <w:shd w:val="clear" w:color="auto" w:fill="C0C0C0"/>
          </w:tcPr>
          <w:p w14:paraId="370FAC3B" w14:textId="77777777" w:rsidR="00A14987" w:rsidRPr="000A0A5F" w:rsidRDefault="00A14987" w:rsidP="00F104C4">
            <w:pPr>
              <w:pStyle w:val="TAH"/>
            </w:pPr>
          </w:p>
          <w:p w14:paraId="6F4F379D" w14:textId="77777777" w:rsidR="00A14987" w:rsidRPr="000A0A5F" w:rsidRDefault="00A14987" w:rsidP="00F104C4">
            <w:pPr>
              <w:pStyle w:val="TAH"/>
            </w:pPr>
            <w:r w:rsidRPr="000A0A5F">
              <w:t>Remarks</w:t>
            </w:r>
          </w:p>
        </w:tc>
      </w:tr>
      <w:tr w:rsidR="00A14987" w:rsidRPr="000A0A5F" w14:paraId="64BF51B0" w14:textId="77777777" w:rsidTr="00F104C4">
        <w:tc>
          <w:tcPr>
            <w:tcW w:w="531" w:type="pct"/>
            <w:vMerge/>
            <w:shd w:val="clear" w:color="auto" w:fill="BFBFBF"/>
            <w:vAlign w:val="center"/>
          </w:tcPr>
          <w:p w14:paraId="4A0D541E" w14:textId="77777777" w:rsidR="00A14987" w:rsidRPr="000A0A5F" w:rsidRDefault="00A14987" w:rsidP="00F104C4">
            <w:pPr>
              <w:pStyle w:val="TAL"/>
              <w:jc w:val="center"/>
            </w:pPr>
          </w:p>
        </w:tc>
        <w:tc>
          <w:tcPr>
            <w:tcW w:w="1093" w:type="pct"/>
            <w:shd w:val="clear" w:color="auto" w:fill="auto"/>
          </w:tcPr>
          <w:p w14:paraId="7C60E640" w14:textId="77777777" w:rsidR="00A14987" w:rsidRPr="000A0A5F" w:rsidRDefault="00A14987" w:rsidP="00F104C4">
            <w:pPr>
              <w:pStyle w:val="TAL"/>
              <w:rPr>
                <w:lang w:eastAsia="zh-CN"/>
              </w:rPr>
            </w:pPr>
            <w:r w:rsidRPr="000A0A5F">
              <w:rPr>
                <w:rFonts w:hint="eastAsia"/>
                <w:lang w:eastAsia="zh-CN"/>
              </w:rPr>
              <w:t>ServiceCreation</w:t>
            </w:r>
          </w:p>
        </w:tc>
        <w:tc>
          <w:tcPr>
            <w:tcW w:w="541" w:type="pct"/>
          </w:tcPr>
          <w:p w14:paraId="2C6E1FE9" w14:textId="77777777" w:rsidR="00A14987" w:rsidRPr="000A0A5F" w:rsidRDefault="00A14987" w:rsidP="00F104C4">
            <w:pPr>
              <w:pStyle w:val="TAL"/>
              <w:rPr>
                <w:lang w:eastAsia="zh-CN"/>
              </w:rPr>
            </w:pPr>
            <w:r w:rsidRPr="000A0A5F">
              <w:rPr>
                <w:rFonts w:hint="eastAsia"/>
                <w:lang w:eastAsia="zh-CN"/>
              </w:rPr>
              <w:t>1</w:t>
            </w:r>
          </w:p>
        </w:tc>
        <w:tc>
          <w:tcPr>
            <w:tcW w:w="500" w:type="pct"/>
          </w:tcPr>
          <w:p w14:paraId="17CAEE76" w14:textId="77777777" w:rsidR="00A14987" w:rsidRPr="000A0A5F" w:rsidRDefault="00A14987" w:rsidP="00F104C4">
            <w:pPr>
              <w:pStyle w:val="TAL"/>
            </w:pPr>
            <w:r w:rsidRPr="000A0A5F">
              <w:t>201 Created</w:t>
            </w:r>
          </w:p>
        </w:tc>
        <w:tc>
          <w:tcPr>
            <w:tcW w:w="2335" w:type="pct"/>
          </w:tcPr>
          <w:p w14:paraId="5F2ADCE9" w14:textId="77777777" w:rsidR="00A14987" w:rsidRPr="000A0A5F" w:rsidRDefault="00A14987" w:rsidP="00F104C4">
            <w:pPr>
              <w:pStyle w:val="TAL"/>
            </w:pPr>
            <w:r w:rsidRPr="000A0A5F">
              <w:t xml:space="preserve">The resource of a service was created successfully. </w:t>
            </w:r>
          </w:p>
          <w:p w14:paraId="0A69D1C1" w14:textId="77777777" w:rsidR="00A14987" w:rsidRPr="000A0A5F" w:rsidRDefault="00A14987" w:rsidP="00F104C4">
            <w:pPr>
              <w:pStyle w:val="TAL"/>
              <w:spacing w:beforeLines="50" w:before="120"/>
            </w:pPr>
            <w:r w:rsidRPr="000A0A5F">
              <w:t xml:space="preserve">The SCEF </w:t>
            </w:r>
            <w:r w:rsidRPr="000A0A5F">
              <w:rPr>
                <w:rFonts w:hint="eastAsia"/>
                <w:lang w:eastAsia="zh-CN"/>
              </w:rPr>
              <w:t>shall</w:t>
            </w:r>
            <w:r w:rsidRPr="000A0A5F">
              <w:t xml:space="preserve"> return a data structure of type </w:t>
            </w:r>
            <w:r w:rsidRPr="000A0A5F">
              <w:rPr>
                <w:lang w:eastAsia="zh-CN"/>
              </w:rPr>
              <w:t>"ServiceCreation</w:t>
            </w:r>
            <w:r w:rsidRPr="000A0A5F">
              <w:t>" in the response content.</w:t>
            </w:r>
          </w:p>
          <w:p w14:paraId="18A09D4D" w14:textId="77777777" w:rsidR="00A14987" w:rsidRPr="000A0A5F" w:rsidRDefault="00A14987" w:rsidP="00F104C4">
            <w:pPr>
              <w:pStyle w:val="TAL"/>
              <w:spacing w:beforeLines="50" w:before="120"/>
              <w:rPr>
                <w:lang w:eastAsia="zh-CN"/>
              </w:rPr>
            </w:pPr>
            <w:r w:rsidRPr="000A0A5F">
              <w:t>On success, the HTTP response shall include a "Location" HTTP header that points to the created resource</w:t>
            </w:r>
            <w:r w:rsidRPr="000A0A5F">
              <w:rPr>
                <w:rFonts w:hint="eastAsia"/>
                <w:lang w:eastAsia="zh-CN"/>
              </w:rPr>
              <w:t xml:space="preserve"> URI </w:t>
            </w:r>
            <w:r w:rsidRPr="000A0A5F">
              <w:rPr>
                <w:lang w:eastAsia="zh-CN"/>
              </w:rPr>
              <w:t>identified</w:t>
            </w:r>
            <w:r w:rsidRPr="000A0A5F">
              <w:rPr>
                <w:rFonts w:hint="eastAsia"/>
                <w:lang w:eastAsia="zh-CN"/>
              </w:rPr>
              <w:t xml:space="preserve"> by the ScsAsId and the ServiceId.</w:t>
            </w:r>
          </w:p>
        </w:tc>
      </w:tr>
      <w:tr w:rsidR="00A14987" w:rsidRPr="000A0A5F" w14:paraId="40547FED" w14:textId="77777777" w:rsidTr="00F104C4">
        <w:tc>
          <w:tcPr>
            <w:tcW w:w="531" w:type="pct"/>
            <w:vMerge/>
            <w:shd w:val="clear" w:color="auto" w:fill="BFBFBF"/>
            <w:vAlign w:val="center"/>
          </w:tcPr>
          <w:p w14:paraId="1AADA80E" w14:textId="77777777" w:rsidR="00A14987" w:rsidRPr="000A0A5F" w:rsidRDefault="00A14987" w:rsidP="00F104C4">
            <w:pPr>
              <w:pStyle w:val="TAL"/>
              <w:jc w:val="center"/>
            </w:pPr>
          </w:p>
        </w:tc>
        <w:tc>
          <w:tcPr>
            <w:tcW w:w="1093" w:type="pct"/>
            <w:shd w:val="clear" w:color="auto" w:fill="auto"/>
          </w:tcPr>
          <w:p w14:paraId="1314CFC5" w14:textId="77777777" w:rsidR="00A14987" w:rsidRPr="000A0A5F" w:rsidRDefault="00A14987" w:rsidP="00F104C4">
            <w:pPr>
              <w:pStyle w:val="TAL"/>
              <w:rPr>
                <w:lang w:eastAsia="zh-CN"/>
              </w:rPr>
            </w:pPr>
            <w:r>
              <w:t>n/a</w:t>
            </w:r>
          </w:p>
        </w:tc>
        <w:tc>
          <w:tcPr>
            <w:tcW w:w="541" w:type="pct"/>
          </w:tcPr>
          <w:p w14:paraId="20737243" w14:textId="77777777" w:rsidR="00A14987" w:rsidRPr="000A0A5F" w:rsidRDefault="00A14987" w:rsidP="00F104C4">
            <w:pPr>
              <w:pStyle w:val="TAL"/>
              <w:rPr>
                <w:lang w:eastAsia="zh-CN"/>
              </w:rPr>
            </w:pPr>
          </w:p>
        </w:tc>
        <w:tc>
          <w:tcPr>
            <w:tcW w:w="500" w:type="pct"/>
          </w:tcPr>
          <w:p w14:paraId="07F348F0" w14:textId="77777777" w:rsidR="00A14987" w:rsidRPr="000A0A5F" w:rsidRDefault="00A14987" w:rsidP="00F104C4">
            <w:pPr>
              <w:pStyle w:val="TAL"/>
            </w:pPr>
            <w:r w:rsidRPr="000A0A5F">
              <w:t>307 Temporary Redirect</w:t>
            </w:r>
          </w:p>
        </w:tc>
        <w:tc>
          <w:tcPr>
            <w:tcW w:w="2335" w:type="pct"/>
          </w:tcPr>
          <w:p w14:paraId="1B41D570" w14:textId="77777777" w:rsidR="00A14987" w:rsidRDefault="00A14987" w:rsidP="00F104C4">
            <w:pPr>
              <w:pStyle w:val="TAL"/>
            </w:pPr>
            <w:r w:rsidRPr="000A0A5F">
              <w:t>Temporary redirection</w:t>
            </w:r>
            <w:r>
              <w:t>.</w:t>
            </w:r>
          </w:p>
          <w:p w14:paraId="47A5F0A5" w14:textId="77777777" w:rsidR="00A14987" w:rsidRDefault="00A14987" w:rsidP="00F104C4">
            <w:pPr>
              <w:pStyle w:val="TAL"/>
            </w:pPr>
          </w:p>
          <w:p w14:paraId="440DC44E" w14:textId="77777777" w:rsidR="00A14987" w:rsidRDefault="00A14987" w:rsidP="00F104C4">
            <w:pPr>
              <w:pStyle w:val="TAL"/>
            </w:pPr>
            <w:r w:rsidRPr="000A0A5F">
              <w:t>The response shall include a Location header field containing an alternative</w:t>
            </w:r>
            <w:r>
              <w:t xml:space="preserve"> target</w:t>
            </w:r>
            <w:r w:rsidRPr="000A0A5F">
              <w:t xml:space="preserve"> URI of the resource located in an alternative SCEF.</w:t>
            </w:r>
          </w:p>
          <w:p w14:paraId="5F30C06C" w14:textId="77777777" w:rsidR="00A14987" w:rsidRPr="000A0A5F" w:rsidRDefault="00A14987" w:rsidP="00F104C4">
            <w:pPr>
              <w:pStyle w:val="TAL"/>
            </w:pPr>
          </w:p>
          <w:p w14:paraId="6C52D223" w14:textId="77777777" w:rsidR="00A14987" w:rsidRPr="000A0A5F" w:rsidRDefault="00A14987" w:rsidP="00F104C4">
            <w:pPr>
              <w:pStyle w:val="TAL"/>
            </w:pPr>
            <w:r w:rsidRPr="000A0A5F">
              <w:t>Redirection handling is described in clause 5.2.10.</w:t>
            </w:r>
          </w:p>
        </w:tc>
      </w:tr>
      <w:tr w:rsidR="00A14987" w:rsidRPr="000A0A5F" w14:paraId="099897F7" w14:textId="77777777" w:rsidTr="00F104C4">
        <w:tc>
          <w:tcPr>
            <w:tcW w:w="531" w:type="pct"/>
            <w:vMerge/>
            <w:shd w:val="clear" w:color="auto" w:fill="BFBFBF"/>
            <w:vAlign w:val="center"/>
          </w:tcPr>
          <w:p w14:paraId="04BC80A4" w14:textId="77777777" w:rsidR="00A14987" w:rsidRPr="000A0A5F" w:rsidRDefault="00A14987" w:rsidP="00F104C4">
            <w:pPr>
              <w:pStyle w:val="TAL"/>
              <w:jc w:val="center"/>
            </w:pPr>
          </w:p>
        </w:tc>
        <w:tc>
          <w:tcPr>
            <w:tcW w:w="1093" w:type="pct"/>
            <w:shd w:val="clear" w:color="auto" w:fill="auto"/>
          </w:tcPr>
          <w:p w14:paraId="4E9FC960" w14:textId="77777777" w:rsidR="00A14987" w:rsidRPr="000A0A5F" w:rsidRDefault="00A14987" w:rsidP="00F104C4">
            <w:pPr>
              <w:pStyle w:val="TAL"/>
              <w:rPr>
                <w:lang w:eastAsia="zh-CN"/>
              </w:rPr>
            </w:pPr>
            <w:r>
              <w:t>n/a</w:t>
            </w:r>
          </w:p>
        </w:tc>
        <w:tc>
          <w:tcPr>
            <w:tcW w:w="541" w:type="pct"/>
          </w:tcPr>
          <w:p w14:paraId="62FD51BF" w14:textId="77777777" w:rsidR="00A14987" w:rsidRPr="000A0A5F" w:rsidRDefault="00A14987" w:rsidP="00F104C4">
            <w:pPr>
              <w:pStyle w:val="TAL"/>
              <w:rPr>
                <w:lang w:eastAsia="zh-CN"/>
              </w:rPr>
            </w:pPr>
          </w:p>
        </w:tc>
        <w:tc>
          <w:tcPr>
            <w:tcW w:w="500" w:type="pct"/>
          </w:tcPr>
          <w:p w14:paraId="2B35FF7A" w14:textId="77777777" w:rsidR="00A14987" w:rsidRPr="000A0A5F" w:rsidRDefault="00A14987" w:rsidP="00F104C4">
            <w:pPr>
              <w:pStyle w:val="TAL"/>
            </w:pPr>
            <w:r w:rsidRPr="000A0A5F">
              <w:t>308 Permanent Redirect</w:t>
            </w:r>
          </w:p>
        </w:tc>
        <w:tc>
          <w:tcPr>
            <w:tcW w:w="2335" w:type="pct"/>
          </w:tcPr>
          <w:p w14:paraId="5196C529" w14:textId="77777777" w:rsidR="00A14987" w:rsidRDefault="00A14987" w:rsidP="00F104C4">
            <w:pPr>
              <w:pStyle w:val="TAL"/>
            </w:pPr>
            <w:r w:rsidRPr="000A0A5F">
              <w:t>Permanent redirection</w:t>
            </w:r>
            <w:r>
              <w:t>.</w:t>
            </w:r>
          </w:p>
          <w:p w14:paraId="20168792" w14:textId="77777777" w:rsidR="00A14987" w:rsidRDefault="00A14987" w:rsidP="00F104C4">
            <w:pPr>
              <w:pStyle w:val="TAL"/>
            </w:pPr>
          </w:p>
          <w:p w14:paraId="1B5B9F11" w14:textId="77777777" w:rsidR="00A14987" w:rsidRDefault="00A14987" w:rsidP="00F104C4">
            <w:pPr>
              <w:pStyle w:val="TAL"/>
            </w:pPr>
            <w:r w:rsidRPr="000A0A5F">
              <w:t xml:space="preserve">The response shall include a Location header field containing an alternative </w:t>
            </w:r>
            <w:r>
              <w:t xml:space="preserve">target </w:t>
            </w:r>
            <w:r w:rsidRPr="000A0A5F">
              <w:t>URI of the resource located in an alternative SCEF.</w:t>
            </w:r>
          </w:p>
          <w:p w14:paraId="24F21D67" w14:textId="77777777" w:rsidR="00A14987" w:rsidRPr="000A0A5F" w:rsidRDefault="00A14987" w:rsidP="00F104C4">
            <w:pPr>
              <w:pStyle w:val="TAL"/>
            </w:pPr>
          </w:p>
          <w:p w14:paraId="775EC42B" w14:textId="77777777" w:rsidR="00A14987" w:rsidRPr="000A0A5F" w:rsidRDefault="00A14987" w:rsidP="00F104C4">
            <w:pPr>
              <w:pStyle w:val="TAL"/>
            </w:pPr>
            <w:r w:rsidRPr="000A0A5F">
              <w:t>Redirection handling is described in clause 5.2.10.</w:t>
            </w:r>
          </w:p>
        </w:tc>
      </w:tr>
      <w:tr w:rsidR="00A14987" w:rsidRPr="000A0A5F" w14:paraId="37ABC083" w14:textId="77777777" w:rsidTr="00F104C4">
        <w:tc>
          <w:tcPr>
            <w:tcW w:w="5000" w:type="pct"/>
            <w:gridSpan w:val="5"/>
            <w:shd w:val="clear" w:color="auto" w:fill="auto"/>
            <w:vAlign w:val="center"/>
          </w:tcPr>
          <w:p w14:paraId="3E0A9966" w14:textId="77777777" w:rsidR="00A14987" w:rsidRPr="000A0A5F" w:rsidRDefault="00A14987" w:rsidP="00F104C4">
            <w:pPr>
              <w:pStyle w:val="TAN"/>
            </w:pPr>
            <w:r w:rsidRPr="000A0A5F">
              <w:t>NOTE:</w:t>
            </w:r>
            <w:r w:rsidRPr="000A0A5F">
              <w:tab/>
              <w:t>The mandatory HTTP error status codes for the POST method listed in table 5.2.6-1 also apply.</w:t>
            </w:r>
          </w:p>
        </w:tc>
      </w:tr>
    </w:tbl>
    <w:p w14:paraId="53052EFD" w14:textId="77777777" w:rsidR="00CB0DD7" w:rsidRPr="000A0A5F" w:rsidRDefault="00CB0DD7">
      <w:pPr>
        <w:rPr>
          <w:noProof/>
        </w:rPr>
      </w:pPr>
    </w:p>
    <w:p w14:paraId="08E8921B" w14:textId="77777777" w:rsidR="00A14987" w:rsidRPr="000A0A5F" w:rsidRDefault="00A14987" w:rsidP="00A14987">
      <w:pPr>
        <w:pStyle w:val="TH"/>
      </w:pPr>
      <w:r w:rsidRPr="000A0A5F">
        <w:t>Table</w:t>
      </w:r>
      <w:r w:rsidRPr="000A0A5F">
        <w:rPr>
          <w:noProof/>
        </w:rPr>
        <w:t> </w:t>
      </w:r>
      <w:r w:rsidRPr="000A0A5F">
        <w:t>5.</w:t>
      </w:r>
      <w:r w:rsidRPr="000A0A5F">
        <w:rPr>
          <w:lang w:eastAsia="zh-CN"/>
        </w:rPr>
        <w:t>8</w:t>
      </w:r>
      <w:r w:rsidRPr="000A0A5F">
        <w:t>.</w:t>
      </w:r>
      <w:r w:rsidRPr="000A0A5F">
        <w:rPr>
          <w:rFonts w:hint="eastAsia"/>
          <w:lang w:eastAsia="zh-CN"/>
        </w:rPr>
        <w:t>3</w:t>
      </w:r>
      <w:r w:rsidRPr="000A0A5F">
        <w:t>.2.2.3.</w:t>
      </w:r>
      <w:r w:rsidRPr="000A0A5F">
        <w:rPr>
          <w:rFonts w:hint="eastAsia"/>
          <w:lang w:eastAsia="zh-CN"/>
        </w:rPr>
        <w:t>4</w:t>
      </w:r>
      <w:r w:rsidRPr="000A0A5F">
        <w:t>-2: Headers supported by the 201 Response Code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4987" w:rsidRPr="000A0A5F" w14:paraId="6F8ADE44" w14:textId="77777777" w:rsidTr="00F104C4">
        <w:trPr>
          <w:jc w:val="center"/>
        </w:trPr>
        <w:tc>
          <w:tcPr>
            <w:tcW w:w="825" w:type="pct"/>
            <w:tcBorders>
              <w:bottom w:val="single" w:sz="6" w:space="0" w:color="auto"/>
            </w:tcBorders>
            <w:shd w:val="clear" w:color="auto" w:fill="C0C0C0"/>
          </w:tcPr>
          <w:p w14:paraId="5D39C264" w14:textId="77777777" w:rsidR="00A14987" w:rsidRPr="000A0A5F" w:rsidRDefault="00A14987" w:rsidP="00F104C4">
            <w:pPr>
              <w:pStyle w:val="TAH"/>
            </w:pPr>
            <w:r w:rsidRPr="000A0A5F">
              <w:t>Name</w:t>
            </w:r>
          </w:p>
        </w:tc>
        <w:tc>
          <w:tcPr>
            <w:tcW w:w="732" w:type="pct"/>
            <w:tcBorders>
              <w:bottom w:val="single" w:sz="6" w:space="0" w:color="auto"/>
            </w:tcBorders>
            <w:shd w:val="clear" w:color="auto" w:fill="C0C0C0"/>
          </w:tcPr>
          <w:p w14:paraId="0BE35318" w14:textId="77777777" w:rsidR="00A14987" w:rsidRPr="000A0A5F" w:rsidRDefault="00A14987" w:rsidP="00F104C4">
            <w:pPr>
              <w:pStyle w:val="TAH"/>
            </w:pPr>
            <w:r w:rsidRPr="000A0A5F">
              <w:t>Data type</w:t>
            </w:r>
          </w:p>
        </w:tc>
        <w:tc>
          <w:tcPr>
            <w:tcW w:w="217" w:type="pct"/>
            <w:tcBorders>
              <w:bottom w:val="single" w:sz="6" w:space="0" w:color="auto"/>
            </w:tcBorders>
            <w:shd w:val="clear" w:color="auto" w:fill="C0C0C0"/>
          </w:tcPr>
          <w:p w14:paraId="2AF76E40" w14:textId="77777777" w:rsidR="00A14987" w:rsidRPr="000A0A5F" w:rsidRDefault="00A14987" w:rsidP="00F104C4">
            <w:pPr>
              <w:pStyle w:val="TAH"/>
            </w:pPr>
            <w:r w:rsidRPr="000A0A5F">
              <w:t>P</w:t>
            </w:r>
          </w:p>
        </w:tc>
        <w:tc>
          <w:tcPr>
            <w:tcW w:w="581" w:type="pct"/>
            <w:tcBorders>
              <w:bottom w:val="single" w:sz="6" w:space="0" w:color="auto"/>
            </w:tcBorders>
            <w:shd w:val="clear" w:color="auto" w:fill="C0C0C0"/>
          </w:tcPr>
          <w:p w14:paraId="714D5F5E" w14:textId="77777777" w:rsidR="00A14987" w:rsidRPr="000A0A5F" w:rsidRDefault="00A14987" w:rsidP="00F104C4">
            <w:pPr>
              <w:pStyle w:val="TAH"/>
            </w:pPr>
            <w:r w:rsidRPr="000A0A5F">
              <w:t>Cardinality</w:t>
            </w:r>
          </w:p>
        </w:tc>
        <w:tc>
          <w:tcPr>
            <w:tcW w:w="2645" w:type="pct"/>
            <w:tcBorders>
              <w:bottom w:val="single" w:sz="6" w:space="0" w:color="auto"/>
            </w:tcBorders>
            <w:shd w:val="clear" w:color="auto" w:fill="C0C0C0"/>
            <w:vAlign w:val="center"/>
          </w:tcPr>
          <w:p w14:paraId="40509C59" w14:textId="77777777" w:rsidR="00A14987" w:rsidRPr="000A0A5F" w:rsidRDefault="00A14987" w:rsidP="00F104C4">
            <w:pPr>
              <w:pStyle w:val="TAH"/>
            </w:pPr>
            <w:r w:rsidRPr="000A0A5F">
              <w:t>Description</w:t>
            </w:r>
          </w:p>
        </w:tc>
      </w:tr>
      <w:tr w:rsidR="00A14987" w:rsidRPr="000A0A5F" w14:paraId="59A8FB9B" w14:textId="77777777" w:rsidTr="00F104C4">
        <w:trPr>
          <w:jc w:val="center"/>
        </w:trPr>
        <w:tc>
          <w:tcPr>
            <w:tcW w:w="825" w:type="pct"/>
            <w:tcBorders>
              <w:top w:val="single" w:sz="6" w:space="0" w:color="auto"/>
            </w:tcBorders>
            <w:shd w:val="clear" w:color="auto" w:fill="auto"/>
          </w:tcPr>
          <w:p w14:paraId="3D7DD209" w14:textId="77777777" w:rsidR="00A14987" w:rsidRPr="000A0A5F" w:rsidRDefault="00A14987" w:rsidP="00F104C4">
            <w:pPr>
              <w:pStyle w:val="TAL"/>
            </w:pPr>
            <w:r w:rsidRPr="000A0A5F">
              <w:t>Location</w:t>
            </w:r>
          </w:p>
        </w:tc>
        <w:tc>
          <w:tcPr>
            <w:tcW w:w="732" w:type="pct"/>
            <w:tcBorders>
              <w:top w:val="single" w:sz="6" w:space="0" w:color="auto"/>
            </w:tcBorders>
          </w:tcPr>
          <w:p w14:paraId="1EEF7C83" w14:textId="77777777" w:rsidR="00A14987" w:rsidRPr="000A0A5F" w:rsidRDefault="00A14987" w:rsidP="00F104C4">
            <w:pPr>
              <w:pStyle w:val="TAL"/>
            </w:pPr>
            <w:r w:rsidRPr="000A0A5F">
              <w:t>string</w:t>
            </w:r>
          </w:p>
        </w:tc>
        <w:tc>
          <w:tcPr>
            <w:tcW w:w="217" w:type="pct"/>
            <w:tcBorders>
              <w:top w:val="single" w:sz="6" w:space="0" w:color="auto"/>
            </w:tcBorders>
          </w:tcPr>
          <w:p w14:paraId="64886DE0" w14:textId="77777777" w:rsidR="00A14987" w:rsidRPr="000A0A5F" w:rsidRDefault="00A14987" w:rsidP="00F104C4">
            <w:pPr>
              <w:pStyle w:val="TAC"/>
            </w:pPr>
            <w:r w:rsidRPr="000A0A5F">
              <w:t>M</w:t>
            </w:r>
          </w:p>
        </w:tc>
        <w:tc>
          <w:tcPr>
            <w:tcW w:w="581" w:type="pct"/>
            <w:tcBorders>
              <w:top w:val="single" w:sz="6" w:space="0" w:color="auto"/>
            </w:tcBorders>
          </w:tcPr>
          <w:p w14:paraId="60EC24BB" w14:textId="77777777" w:rsidR="00A14987" w:rsidRPr="000A0A5F" w:rsidRDefault="00A14987" w:rsidP="00F104C4">
            <w:pPr>
              <w:pStyle w:val="TAL"/>
            </w:pPr>
            <w:r w:rsidRPr="000A0A5F">
              <w:t>1</w:t>
            </w:r>
          </w:p>
        </w:tc>
        <w:tc>
          <w:tcPr>
            <w:tcW w:w="2645" w:type="pct"/>
            <w:tcBorders>
              <w:top w:val="single" w:sz="6" w:space="0" w:color="auto"/>
            </w:tcBorders>
            <w:shd w:val="clear" w:color="auto" w:fill="auto"/>
            <w:vAlign w:val="center"/>
          </w:tcPr>
          <w:p w14:paraId="5E4A0B86" w14:textId="77777777" w:rsidR="00A14987" w:rsidRPr="000A0A5F" w:rsidRDefault="00A14987" w:rsidP="00F104C4">
            <w:pPr>
              <w:pStyle w:val="TAL"/>
            </w:pPr>
            <w:r w:rsidRPr="000A0A5F">
              <w:t>Contains the URI of the newly created resource, according to the structure:</w:t>
            </w:r>
            <w:r w:rsidRPr="000A0A5F">
              <w:rPr>
                <w:noProof/>
              </w:rPr>
              <w:t xml:space="preserve"> </w:t>
            </w:r>
            <w:r w:rsidRPr="000A0A5F">
              <w:t>{apiRoot}/3gpp-group-message-delivery-xmb/v1/{scsAsId}/services/{serviceId}</w:t>
            </w:r>
          </w:p>
        </w:tc>
      </w:tr>
    </w:tbl>
    <w:p w14:paraId="42C940AD" w14:textId="77777777" w:rsidR="00A14987" w:rsidRDefault="00A14987" w:rsidP="00A14987"/>
    <w:p w14:paraId="3DC2FEBF" w14:textId="77777777" w:rsidR="00A14987" w:rsidRPr="000A0A5F" w:rsidRDefault="00A14987" w:rsidP="00A14987">
      <w:pPr>
        <w:pStyle w:val="TH"/>
      </w:pPr>
      <w:r w:rsidRPr="000A0A5F">
        <w:t>Table 5.</w:t>
      </w:r>
      <w:r w:rsidRPr="000A0A5F">
        <w:rPr>
          <w:lang w:eastAsia="zh-CN"/>
        </w:rPr>
        <w:t>8</w:t>
      </w:r>
      <w:r w:rsidRPr="000A0A5F">
        <w:t>.</w:t>
      </w:r>
      <w:r w:rsidRPr="000A0A5F">
        <w:rPr>
          <w:rFonts w:hint="eastAsia"/>
          <w:lang w:eastAsia="zh-CN"/>
        </w:rPr>
        <w:t>3</w:t>
      </w:r>
      <w:r w:rsidRPr="000A0A5F">
        <w:t>.2.2.3.</w:t>
      </w:r>
      <w:r w:rsidRPr="000A0A5F">
        <w:rPr>
          <w:rFonts w:hint="eastAsia"/>
          <w:lang w:eastAsia="zh-CN"/>
        </w:rPr>
        <w:t>4</w:t>
      </w:r>
      <w:r w:rsidRPr="000A0A5F">
        <w:t>-</w:t>
      </w:r>
      <w:r>
        <w:t>3</w:t>
      </w:r>
      <w:r w:rsidRPr="000A0A5F">
        <w:t>: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A14987" w:rsidRPr="000A0A5F" w14:paraId="6F726F56" w14:textId="77777777" w:rsidTr="00F104C4">
        <w:trPr>
          <w:jc w:val="center"/>
        </w:trPr>
        <w:tc>
          <w:tcPr>
            <w:tcW w:w="825" w:type="pct"/>
            <w:shd w:val="clear" w:color="auto" w:fill="C0C0C0"/>
          </w:tcPr>
          <w:p w14:paraId="7CB3AD51" w14:textId="77777777" w:rsidR="00A14987" w:rsidRPr="000A0A5F" w:rsidRDefault="00A14987" w:rsidP="00F104C4">
            <w:pPr>
              <w:pStyle w:val="TAH"/>
            </w:pPr>
            <w:r w:rsidRPr="000A0A5F">
              <w:t>Name</w:t>
            </w:r>
          </w:p>
        </w:tc>
        <w:tc>
          <w:tcPr>
            <w:tcW w:w="732" w:type="pct"/>
            <w:shd w:val="clear" w:color="auto" w:fill="C0C0C0"/>
          </w:tcPr>
          <w:p w14:paraId="140CE4A7" w14:textId="77777777" w:rsidR="00A14987" w:rsidRPr="000A0A5F" w:rsidRDefault="00A14987" w:rsidP="00F104C4">
            <w:pPr>
              <w:pStyle w:val="TAH"/>
            </w:pPr>
            <w:r w:rsidRPr="000A0A5F">
              <w:t>Data type</w:t>
            </w:r>
          </w:p>
        </w:tc>
        <w:tc>
          <w:tcPr>
            <w:tcW w:w="217" w:type="pct"/>
            <w:shd w:val="clear" w:color="auto" w:fill="C0C0C0"/>
          </w:tcPr>
          <w:p w14:paraId="4DACA79E" w14:textId="77777777" w:rsidR="00A14987" w:rsidRPr="000A0A5F" w:rsidRDefault="00A14987" w:rsidP="00F104C4">
            <w:pPr>
              <w:pStyle w:val="TAH"/>
            </w:pPr>
            <w:r w:rsidRPr="000A0A5F">
              <w:t>P</w:t>
            </w:r>
          </w:p>
        </w:tc>
        <w:tc>
          <w:tcPr>
            <w:tcW w:w="581" w:type="pct"/>
            <w:shd w:val="clear" w:color="auto" w:fill="C0C0C0"/>
          </w:tcPr>
          <w:p w14:paraId="73A74724" w14:textId="77777777" w:rsidR="00A14987" w:rsidRPr="000A0A5F" w:rsidRDefault="00A14987" w:rsidP="00F104C4">
            <w:pPr>
              <w:pStyle w:val="TAH"/>
            </w:pPr>
            <w:r w:rsidRPr="000A0A5F">
              <w:t>Cardinality</w:t>
            </w:r>
          </w:p>
        </w:tc>
        <w:tc>
          <w:tcPr>
            <w:tcW w:w="2645" w:type="pct"/>
            <w:shd w:val="clear" w:color="auto" w:fill="C0C0C0"/>
            <w:vAlign w:val="center"/>
          </w:tcPr>
          <w:p w14:paraId="73611BBF" w14:textId="77777777" w:rsidR="00A14987" w:rsidRPr="000A0A5F" w:rsidRDefault="00A14987" w:rsidP="00F104C4">
            <w:pPr>
              <w:pStyle w:val="TAH"/>
            </w:pPr>
            <w:r w:rsidRPr="000A0A5F">
              <w:t>Description</w:t>
            </w:r>
          </w:p>
        </w:tc>
      </w:tr>
      <w:tr w:rsidR="00A14987" w:rsidRPr="000A0A5F" w14:paraId="6E2420CF" w14:textId="77777777" w:rsidTr="00F104C4">
        <w:trPr>
          <w:jc w:val="center"/>
        </w:trPr>
        <w:tc>
          <w:tcPr>
            <w:tcW w:w="825" w:type="pct"/>
            <w:shd w:val="clear" w:color="auto" w:fill="auto"/>
          </w:tcPr>
          <w:p w14:paraId="14262750" w14:textId="77777777" w:rsidR="00A14987" w:rsidRPr="000A0A5F" w:rsidRDefault="00A14987" w:rsidP="00F104C4">
            <w:pPr>
              <w:pStyle w:val="TAL"/>
            </w:pPr>
            <w:r w:rsidRPr="000A0A5F">
              <w:t>Location</w:t>
            </w:r>
          </w:p>
        </w:tc>
        <w:tc>
          <w:tcPr>
            <w:tcW w:w="732" w:type="pct"/>
          </w:tcPr>
          <w:p w14:paraId="16BEDF4A" w14:textId="77777777" w:rsidR="00A14987" w:rsidRPr="000A0A5F" w:rsidRDefault="00A14987" w:rsidP="00F104C4">
            <w:pPr>
              <w:pStyle w:val="TAL"/>
            </w:pPr>
            <w:r w:rsidRPr="000A0A5F">
              <w:t>string</w:t>
            </w:r>
          </w:p>
        </w:tc>
        <w:tc>
          <w:tcPr>
            <w:tcW w:w="217" w:type="pct"/>
          </w:tcPr>
          <w:p w14:paraId="3388C857" w14:textId="77777777" w:rsidR="00A14987" w:rsidRPr="000A0A5F" w:rsidRDefault="00A14987" w:rsidP="00F104C4">
            <w:pPr>
              <w:pStyle w:val="TAC"/>
            </w:pPr>
            <w:r w:rsidRPr="000A0A5F">
              <w:t>M</w:t>
            </w:r>
          </w:p>
        </w:tc>
        <w:tc>
          <w:tcPr>
            <w:tcW w:w="581" w:type="pct"/>
          </w:tcPr>
          <w:p w14:paraId="217A7CC3" w14:textId="77777777" w:rsidR="00A14987" w:rsidRPr="000A0A5F" w:rsidRDefault="00A14987" w:rsidP="00F104C4">
            <w:pPr>
              <w:pStyle w:val="TAL"/>
            </w:pPr>
            <w:r w:rsidRPr="000A0A5F">
              <w:t>1</w:t>
            </w:r>
          </w:p>
        </w:tc>
        <w:tc>
          <w:tcPr>
            <w:tcW w:w="2645" w:type="pct"/>
            <w:shd w:val="clear" w:color="auto" w:fill="auto"/>
            <w:vAlign w:val="center"/>
          </w:tcPr>
          <w:p w14:paraId="7310FF6E" w14:textId="77777777" w:rsidR="00A14987" w:rsidRPr="000A0A5F" w:rsidRDefault="00A14987" w:rsidP="00F104C4">
            <w:pPr>
              <w:pStyle w:val="TAL"/>
            </w:pPr>
            <w:r>
              <w:t>Contains a</w:t>
            </w:r>
            <w:r w:rsidRPr="000A0A5F">
              <w:t xml:space="preserve">n alternative </w:t>
            </w:r>
            <w:r>
              <w:t xml:space="preserve">target </w:t>
            </w:r>
            <w:r w:rsidRPr="000A0A5F">
              <w:t>URI of the resource located in an alternative SCEF.</w:t>
            </w:r>
          </w:p>
        </w:tc>
      </w:tr>
    </w:tbl>
    <w:p w14:paraId="7B0B9D28" w14:textId="77777777" w:rsidR="00A14987" w:rsidRPr="000A0A5F" w:rsidRDefault="00A14987" w:rsidP="00A14987"/>
    <w:p w14:paraId="07990065" w14:textId="77777777" w:rsidR="00A14987" w:rsidRPr="000A0A5F" w:rsidRDefault="00A14987" w:rsidP="00A14987">
      <w:pPr>
        <w:pStyle w:val="TH"/>
      </w:pPr>
      <w:r w:rsidRPr="000A0A5F">
        <w:t>Table 5.</w:t>
      </w:r>
      <w:r w:rsidRPr="000A0A5F">
        <w:rPr>
          <w:lang w:eastAsia="zh-CN"/>
        </w:rPr>
        <w:t>8</w:t>
      </w:r>
      <w:r w:rsidRPr="000A0A5F">
        <w:t>.</w:t>
      </w:r>
      <w:r w:rsidRPr="000A0A5F">
        <w:rPr>
          <w:rFonts w:hint="eastAsia"/>
          <w:lang w:eastAsia="zh-CN"/>
        </w:rPr>
        <w:t>3</w:t>
      </w:r>
      <w:r w:rsidRPr="000A0A5F">
        <w:t>.2.2.3.</w:t>
      </w:r>
      <w:r w:rsidRPr="000A0A5F">
        <w:rPr>
          <w:rFonts w:hint="eastAsia"/>
          <w:lang w:eastAsia="zh-CN"/>
        </w:rPr>
        <w:t>4</w:t>
      </w:r>
      <w:r w:rsidRPr="000A0A5F">
        <w:t>-</w:t>
      </w:r>
      <w:r>
        <w:t>4</w:t>
      </w:r>
      <w:r w:rsidRPr="000A0A5F">
        <w:t>: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A14987" w:rsidRPr="000A0A5F" w14:paraId="42A0B5AC" w14:textId="77777777" w:rsidTr="00F104C4">
        <w:trPr>
          <w:jc w:val="center"/>
        </w:trPr>
        <w:tc>
          <w:tcPr>
            <w:tcW w:w="824" w:type="pct"/>
            <w:shd w:val="clear" w:color="auto" w:fill="C0C0C0"/>
          </w:tcPr>
          <w:p w14:paraId="13B0D5B8" w14:textId="77777777" w:rsidR="00A14987" w:rsidRPr="000A0A5F" w:rsidRDefault="00A14987" w:rsidP="00F104C4">
            <w:pPr>
              <w:pStyle w:val="TAH"/>
            </w:pPr>
            <w:r w:rsidRPr="000A0A5F">
              <w:t>Name</w:t>
            </w:r>
          </w:p>
        </w:tc>
        <w:tc>
          <w:tcPr>
            <w:tcW w:w="732" w:type="pct"/>
            <w:shd w:val="clear" w:color="auto" w:fill="C0C0C0"/>
          </w:tcPr>
          <w:p w14:paraId="0203C213" w14:textId="77777777" w:rsidR="00A14987" w:rsidRPr="000A0A5F" w:rsidRDefault="00A14987" w:rsidP="00F104C4">
            <w:pPr>
              <w:pStyle w:val="TAH"/>
            </w:pPr>
            <w:r w:rsidRPr="000A0A5F">
              <w:t>Data type</w:t>
            </w:r>
          </w:p>
        </w:tc>
        <w:tc>
          <w:tcPr>
            <w:tcW w:w="217" w:type="pct"/>
            <w:shd w:val="clear" w:color="auto" w:fill="C0C0C0"/>
          </w:tcPr>
          <w:p w14:paraId="6538F84A" w14:textId="77777777" w:rsidR="00A14987" w:rsidRPr="000A0A5F" w:rsidRDefault="00A14987" w:rsidP="00F104C4">
            <w:pPr>
              <w:pStyle w:val="TAH"/>
            </w:pPr>
            <w:r w:rsidRPr="000A0A5F">
              <w:t>P</w:t>
            </w:r>
          </w:p>
        </w:tc>
        <w:tc>
          <w:tcPr>
            <w:tcW w:w="581" w:type="pct"/>
            <w:shd w:val="clear" w:color="auto" w:fill="C0C0C0"/>
          </w:tcPr>
          <w:p w14:paraId="559A213A" w14:textId="77777777" w:rsidR="00A14987" w:rsidRPr="000A0A5F" w:rsidRDefault="00A14987" w:rsidP="00F104C4">
            <w:pPr>
              <w:pStyle w:val="TAH"/>
            </w:pPr>
            <w:r w:rsidRPr="000A0A5F">
              <w:t>Cardinality</w:t>
            </w:r>
          </w:p>
        </w:tc>
        <w:tc>
          <w:tcPr>
            <w:tcW w:w="2645" w:type="pct"/>
            <w:shd w:val="clear" w:color="auto" w:fill="C0C0C0"/>
            <w:vAlign w:val="center"/>
          </w:tcPr>
          <w:p w14:paraId="14F97F98" w14:textId="77777777" w:rsidR="00A14987" w:rsidRPr="000A0A5F" w:rsidRDefault="00A14987" w:rsidP="00F104C4">
            <w:pPr>
              <w:pStyle w:val="TAH"/>
            </w:pPr>
            <w:r w:rsidRPr="000A0A5F">
              <w:t>Description</w:t>
            </w:r>
          </w:p>
        </w:tc>
      </w:tr>
      <w:tr w:rsidR="00A14987" w:rsidRPr="000A0A5F" w14:paraId="4D0D400E" w14:textId="77777777" w:rsidTr="00F104C4">
        <w:trPr>
          <w:jc w:val="center"/>
        </w:trPr>
        <w:tc>
          <w:tcPr>
            <w:tcW w:w="824" w:type="pct"/>
            <w:shd w:val="clear" w:color="auto" w:fill="auto"/>
          </w:tcPr>
          <w:p w14:paraId="2A665DF4" w14:textId="77777777" w:rsidR="00A14987" w:rsidRPr="000A0A5F" w:rsidRDefault="00A14987" w:rsidP="00F104C4">
            <w:pPr>
              <w:pStyle w:val="TAL"/>
            </w:pPr>
            <w:r w:rsidRPr="000A0A5F">
              <w:t>Location</w:t>
            </w:r>
          </w:p>
        </w:tc>
        <w:tc>
          <w:tcPr>
            <w:tcW w:w="732" w:type="pct"/>
          </w:tcPr>
          <w:p w14:paraId="342F24A5" w14:textId="77777777" w:rsidR="00A14987" w:rsidRPr="000A0A5F" w:rsidRDefault="00A14987" w:rsidP="00F104C4">
            <w:pPr>
              <w:pStyle w:val="TAL"/>
            </w:pPr>
            <w:r w:rsidRPr="000A0A5F">
              <w:t>string</w:t>
            </w:r>
          </w:p>
        </w:tc>
        <w:tc>
          <w:tcPr>
            <w:tcW w:w="217" w:type="pct"/>
          </w:tcPr>
          <w:p w14:paraId="0F9DA0F7" w14:textId="77777777" w:rsidR="00A14987" w:rsidRPr="000A0A5F" w:rsidRDefault="00A14987" w:rsidP="00F104C4">
            <w:pPr>
              <w:pStyle w:val="TAC"/>
            </w:pPr>
            <w:r w:rsidRPr="000A0A5F">
              <w:t>M</w:t>
            </w:r>
          </w:p>
        </w:tc>
        <w:tc>
          <w:tcPr>
            <w:tcW w:w="581" w:type="pct"/>
          </w:tcPr>
          <w:p w14:paraId="2D34E119" w14:textId="77777777" w:rsidR="00A14987" w:rsidRPr="000A0A5F" w:rsidRDefault="00A14987" w:rsidP="00F104C4">
            <w:pPr>
              <w:pStyle w:val="TAL"/>
            </w:pPr>
            <w:r w:rsidRPr="000A0A5F">
              <w:t>1</w:t>
            </w:r>
          </w:p>
        </w:tc>
        <w:tc>
          <w:tcPr>
            <w:tcW w:w="2645" w:type="pct"/>
            <w:shd w:val="clear" w:color="auto" w:fill="auto"/>
            <w:vAlign w:val="center"/>
          </w:tcPr>
          <w:p w14:paraId="60AC4CDA" w14:textId="77777777" w:rsidR="00A14987" w:rsidRPr="000A0A5F" w:rsidRDefault="00A14987" w:rsidP="00F104C4">
            <w:pPr>
              <w:pStyle w:val="TAL"/>
            </w:pPr>
            <w:r>
              <w:t>Contains a</w:t>
            </w:r>
            <w:r w:rsidRPr="000A0A5F">
              <w:t xml:space="preserve">n alternative </w:t>
            </w:r>
            <w:r>
              <w:t xml:space="preserve">target </w:t>
            </w:r>
            <w:r w:rsidRPr="000A0A5F">
              <w:t>URI of the resource located in an alternative SCEF.</w:t>
            </w:r>
          </w:p>
        </w:tc>
      </w:tr>
    </w:tbl>
    <w:p w14:paraId="105F3267" w14:textId="77777777" w:rsidR="00CB0DD7" w:rsidRPr="000A0A5F" w:rsidRDefault="00CB0DD7"/>
    <w:p w14:paraId="2F1D60AD" w14:textId="77777777" w:rsidR="00CB0DD7" w:rsidRPr="000A0A5F" w:rsidRDefault="00CB0DD7">
      <w:pPr>
        <w:pStyle w:val="Heading7"/>
      </w:pPr>
      <w:bookmarkStart w:id="6740" w:name="_Toc11247639"/>
      <w:bookmarkStart w:id="6741" w:name="_Toc27044778"/>
      <w:bookmarkStart w:id="6742" w:name="_Toc36033820"/>
      <w:bookmarkStart w:id="6743" w:name="_Toc45131966"/>
      <w:bookmarkStart w:id="6744" w:name="_Toc49776251"/>
      <w:bookmarkStart w:id="6745" w:name="_Toc51747171"/>
      <w:bookmarkStart w:id="6746" w:name="_Toc66360738"/>
      <w:bookmarkStart w:id="6747" w:name="_Toc68105243"/>
      <w:bookmarkStart w:id="6748" w:name="_Toc74755873"/>
      <w:bookmarkStart w:id="6749" w:name="_Toc105674748"/>
      <w:bookmarkStart w:id="6750" w:name="_Toc130502804"/>
      <w:bookmarkStart w:id="6751" w:name="_Toc153625591"/>
      <w:bookmarkStart w:id="6752" w:name="_Toc170114736"/>
      <w:r w:rsidRPr="000A0A5F">
        <w:t>5.8.3.2.2.3.5</w:t>
      </w:r>
      <w:r w:rsidRPr="000A0A5F">
        <w:tab/>
        <w:t>DELETE</w:t>
      </w:r>
      <w:bookmarkEnd w:id="6740"/>
      <w:bookmarkEnd w:id="6741"/>
      <w:bookmarkEnd w:id="6742"/>
      <w:bookmarkEnd w:id="6743"/>
      <w:bookmarkEnd w:id="6744"/>
      <w:bookmarkEnd w:id="6745"/>
      <w:bookmarkEnd w:id="6746"/>
      <w:bookmarkEnd w:id="6747"/>
      <w:bookmarkEnd w:id="6748"/>
      <w:bookmarkEnd w:id="6749"/>
      <w:bookmarkEnd w:id="6750"/>
      <w:bookmarkEnd w:id="6751"/>
      <w:bookmarkEnd w:id="6752"/>
    </w:p>
    <w:p w14:paraId="15129CB9"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061330D0" w14:textId="77777777" w:rsidR="00CB0DD7" w:rsidRPr="000A0A5F" w:rsidRDefault="00CB0DD7">
      <w:pPr>
        <w:pStyle w:val="Heading5"/>
      </w:pPr>
      <w:bookmarkStart w:id="6753" w:name="_Toc11247640"/>
      <w:bookmarkStart w:id="6754" w:name="_Toc27044779"/>
      <w:bookmarkStart w:id="6755" w:name="_Toc36033821"/>
      <w:bookmarkStart w:id="6756" w:name="_Toc45131967"/>
      <w:bookmarkStart w:id="6757" w:name="_Toc49776252"/>
      <w:bookmarkStart w:id="6758" w:name="_Toc51747172"/>
      <w:bookmarkStart w:id="6759" w:name="_Toc66360739"/>
      <w:bookmarkStart w:id="6760" w:name="_Toc68105244"/>
      <w:bookmarkStart w:id="6761" w:name="_Toc74755874"/>
      <w:bookmarkStart w:id="6762" w:name="_Toc105674749"/>
      <w:bookmarkStart w:id="6763" w:name="_Toc130502805"/>
      <w:bookmarkStart w:id="6764" w:name="_Toc153625592"/>
      <w:bookmarkStart w:id="6765" w:name="_Toc170114737"/>
      <w:r w:rsidRPr="000A0A5F">
        <w:t>5.8.3.2.3</w:t>
      </w:r>
      <w:r w:rsidRPr="000A0A5F">
        <w:tab/>
        <w:t>Resource: Individual xMB Service</w:t>
      </w:r>
      <w:bookmarkEnd w:id="6753"/>
      <w:bookmarkEnd w:id="6754"/>
      <w:bookmarkEnd w:id="6755"/>
      <w:bookmarkEnd w:id="6756"/>
      <w:bookmarkEnd w:id="6757"/>
      <w:bookmarkEnd w:id="6758"/>
      <w:bookmarkEnd w:id="6759"/>
      <w:bookmarkEnd w:id="6760"/>
      <w:bookmarkEnd w:id="6761"/>
      <w:bookmarkEnd w:id="6762"/>
      <w:bookmarkEnd w:id="6763"/>
      <w:bookmarkEnd w:id="6764"/>
      <w:bookmarkEnd w:id="6765"/>
    </w:p>
    <w:p w14:paraId="2944599B" w14:textId="77777777" w:rsidR="00CB0DD7" w:rsidRPr="000A0A5F" w:rsidRDefault="00CB0DD7">
      <w:pPr>
        <w:pStyle w:val="Heading6"/>
      </w:pPr>
      <w:bookmarkStart w:id="6766" w:name="_Toc11247641"/>
      <w:bookmarkStart w:id="6767" w:name="_Toc27044780"/>
      <w:bookmarkStart w:id="6768" w:name="_Toc36033822"/>
      <w:bookmarkStart w:id="6769" w:name="_Toc45131968"/>
      <w:bookmarkStart w:id="6770" w:name="_Toc49776253"/>
      <w:bookmarkStart w:id="6771" w:name="_Toc51747173"/>
      <w:bookmarkStart w:id="6772" w:name="_Toc66360740"/>
      <w:bookmarkStart w:id="6773" w:name="_Toc68105245"/>
      <w:bookmarkStart w:id="6774" w:name="_Toc74755875"/>
      <w:bookmarkStart w:id="6775" w:name="_Toc105674750"/>
      <w:bookmarkStart w:id="6776" w:name="_Toc130502806"/>
      <w:bookmarkStart w:id="6777" w:name="_Toc153625593"/>
      <w:bookmarkStart w:id="6778" w:name="_Toc170114738"/>
      <w:r w:rsidRPr="000A0A5F">
        <w:t>5.8.3.</w:t>
      </w:r>
      <w:r w:rsidRPr="000A0A5F">
        <w:rPr>
          <w:rFonts w:hint="eastAsia"/>
        </w:rPr>
        <w:t>2.3</w:t>
      </w:r>
      <w:r w:rsidRPr="000A0A5F">
        <w:t>.1</w:t>
      </w:r>
      <w:r w:rsidRPr="000A0A5F">
        <w:tab/>
        <w:t>Introduction</w:t>
      </w:r>
      <w:bookmarkEnd w:id="6766"/>
      <w:bookmarkEnd w:id="6767"/>
      <w:bookmarkEnd w:id="6768"/>
      <w:bookmarkEnd w:id="6769"/>
      <w:bookmarkEnd w:id="6770"/>
      <w:bookmarkEnd w:id="6771"/>
      <w:bookmarkEnd w:id="6772"/>
      <w:bookmarkEnd w:id="6773"/>
      <w:bookmarkEnd w:id="6774"/>
      <w:bookmarkEnd w:id="6775"/>
      <w:bookmarkEnd w:id="6776"/>
      <w:bookmarkEnd w:id="6777"/>
      <w:bookmarkEnd w:id="6778"/>
    </w:p>
    <w:p w14:paraId="3E2E5212"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delete a service resource.</w:t>
      </w:r>
    </w:p>
    <w:p w14:paraId="120F5050" w14:textId="77777777" w:rsidR="00CB0DD7" w:rsidRPr="000A0A5F" w:rsidRDefault="00CB0DD7">
      <w:pPr>
        <w:pStyle w:val="Heading6"/>
      </w:pPr>
      <w:bookmarkStart w:id="6779" w:name="_Toc11247642"/>
      <w:bookmarkStart w:id="6780" w:name="_Toc27044781"/>
      <w:bookmarkStart w:id="6781" w:name="_Toc36033823"/>
      <w:bookmarkStart w:id="6782" w:name="_Toc45131969"/>
      <w:bookmarkStart w:id="6783" w:name="_Toc49776254"/>
      <w:bookmarkStart w:id="6784" w:name="_Toc51747174"/>
      <w:bookmarkStart w:id="6785" w:name="_Toc66360741"/>
      <w:bookmarkStart w:id="6786" w:name="_Toc68105246"/>
      <w:bookmarkStart w:id="6787" w:name="_Toc74755876"/>
      <w:bookmarkStart w:id="6788" w:name="_Toc105674751"/>
      <w:bookmarkStart w:id="6789" w:name="_Toc130502807"/>
      <w:bookmarkStart w:id="6790" w:name="_Toc153625594"/>
      <w:bookmarkStart w:id="6791" w:name="_Toc170114739"/>
      <w:r w:rsidRPr="000A0A5F">
        <w:t>5.8.3.</w:t>
      </w:r>
      <w:r w:rsidRPr="000A0A5F">
        <w:rPr>
          <w:rFonts w:hint="eastAsia"/>
        </w:rPr>
        <w:t>2.3</w:t>
      </w:r>
      <w:r w:rsidRPr="000A0A5F">
        <w:t>.2</w:t>
      </w:r>
      <w:r w:rsidRPr="000A0A5F">
        <w:tab/>
        <w:t>Resource definition</w:t>
      </w:r>
      <w:bookmarkEnd w:id="6779"/>
      <w:bookmarkEnd w:id="6780"/>
      <w:bookmarkEnd w:id="6781"/>
      <w:bookmarkEnd w:id="6782"/>
      <w:bookmarkEnd w:id="6783"/>
      <w:bookmarkEnd w:id="6784"/>
      <w:bookmarkEnd w:id="6785"/>
      <w:bookmarkEnd w:id="6786"/>
      <w:bookmarkEnd w:id="6787"/>
      <w:bookmarkEnd w:id="6788"/>
      <w:bookmarkEnd w:id="6789"/>
      <w:bookmarkEnd w:id="6790"/>
      <w:bookmarkEnd w:id="6791"/>
    </w:p>
    <w:p w14:paraId="7088C362" w14:textId="77777777" w:rsidR="00CB0DD7" w:rsidRPr="000A0A5F" w:rsidRDefault="00CB0DD7">
      <w:pPr>
        <w:rPr>
          <w:b/>
        </w:rPr>
      </w:pPr>
      <w:r w:rsidRPr="000A0A5F">
        <w:t xml:space="preserve">Resource URI: </w:t>
      </w:r>
      <w:r w:rsidRPr="000A0A5F">
        <w:rPr>
          <w:b/>
        </w:rPr>
        <w:t>{apiRoot}/3gpp</w:t>
      </w:r>
      <w:r w:rsidR="00A01FC4" w:rsidRPr="000A0A5F">
        <w:rPr>
          <w:b/>
        </w:rPr>
        <w:t>-group-message-delivery-</w:t>
      </w:r>
      <w:r w:rsidRPr="000A0A5F">
        <w:rPr>
          <w:b/>
        </w:rPr>
        <w:t>xmb/v1/{scsAsId}/services/{serviceId}</w:t>
      </w:r>
    </w:p>
    <w:p w14:paraId="49BC7AE4" w14:textId="77777777" w:rsidR="00CB0DD7" w:rsidRPr="000A0A5F" w:rsidRDefault="00CB0DD7">
      <w:pPr>
        <w:rPr>
          <w:rFonts w:ascii="Arial" w:hAnsi="Arial" w:cs="Arial"/>
        </w:rPr>
      </w:pPr>
      <w:r w:rsidRPr="000A0A5F">
        <w:t>This resource shall support the resource URI variables defined in table 5.8.3.2.3.2-1</w:t>
      </w:r>
      <w:r w:rsidRPr="000A0A5F">
        <w:rPr>
          <w:rFonts w:ascii="Arial" w:hAnsi="Arial" w:cs="Arial"/>
        </w:rPr>
        <w:t>.</w:t>
      </w:r>
    </w:p>
    <w:p w14:paraId="5EC35312" w14:textId="77777777" w:rsidR="00CB0DD7" w:rsidRPr="000A0A5F" w:rsidRDefault="00CB0DD7">
      <w:pPr>
        <w:pStyle w:val="TH"/>
        <w:rPr>
          <w:rFonts w:cs="Arial"/>
        </w:rPr>
      </w:pPr>
      <w:r w:rsidRPr="000A0A5F">
        <w:t>Table 5.8.3.2.3.2-1: Resource URI variables for resource "Individual Service Creation"</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39"/>
        <w:gridCol w:w="1153"/>
        <w:gridCol w:w="6279"/>
      </w:tblGrid>
      <w:tr w:rsidR="00CB0DD7" w:rsidRPr="000A0A5F" w14:paraId="0A647B98" w14:textId="77777777" w:rsidTr="00FF0AF8">
        <w:trPr>
          <w:jc w:val="center"/>
        </w:trPr>
        <w:tc>
          <w:tcPr>
            <w:tcW w:w="1035" w:type="pct"/>
            <w:shd w:val="clear" w:color="000000" w:fill="C0C0C0"/>
          </w:tcPr>
          <w:p w14:paraId="0656B601" w14:textId="77777777" w:rsidR="00CB0DD7" w:rsidRPr="000A0A5F" w:rsidRDefault="00CB0DD7">
            <w:pPr>
              <w:pStyle w:val="TAH"/>
            </w:pPr>
            <w:r w:rsidRPr="000A0A5F">
              <w:t>Name</w:t>
            </w:r>
          </w:p>
        </w:tc>
        <w:tc>
          <w:tcPr>
            <w:tcW w:w="615" w:type="pct"/>
            <w:shd w:val="clear" w:color="000000" w:fill="C0C0C0"/>
          </w:tcPr>
          <w:p w14:paraId="4790FD62" w14:textId="77777777" w:rsidR="00CB0DD7" w:rsidRPr="000A0A5F" w:rsidRDefault="00CB0DD7">
            <w:pPr>
              <w:pStyle w:val="TAH"/>
            </w:pPr>
            <w:r w:rsidRPr="000A0A5F">
              <w:t>Data type</w:t>
            </w:r>
          </w:p>
        </w:tc>
        <w:tc>
          <w:tcPr>
            <w:tcW w:w="3351" w:type="pct"/>
            <w:shd w:val="clear" w:color="000000" w:fill="C0C0C0"/>
            <w:vAlign w:val="center"/>
          </w:tcPr>
          <w:p w14:paraId="20557B36" w14:textId="77777777" w:rsidR="00CB0DD7" w:rsidRPr="000A0A5F" w:rsidRDefault="00CB0DD7">
            <w:pPr>
              <w:pStyle w:val="TAH"/>
            </w:pPr>
            <w:r w:rsidRPr="000A0A5F">
              <w:t>Definition</w:t>
            </w:r>
          </w:p>
        </w:tc>
      </w:tr>
      <w:tr w:rsidR="00CB0DD7" w:rsidRPr="000A0A5F" w14:paraId="1D0C77AD" w14:textId="77777777" w:rsidTr="00FF0AF8">
        <w:trPr>
          <w:jc w:val="center"/>
        </w:trPr>
        <w:tc>
          <w:tcPr>
            <w:tcW w:w="1035" w:type="pct"/>
            <w:shd w:val="clear" w:color="auto" w:fill="auto"/>
          </w:tcPr>
          <w:p w14:paraId="4BE639CE" w14:textId="77777777" w:rsidR="00CB0DD7" w:rsidRPr="000A0A5F" w:rsidRDefault="00CB0DD7">
            <w:pPr>
              <w:pStyle w:val="TAL"/>
            </w:pPr>
            <w:r w:rsidRPr="000A0A5F">
              <w:t>apiRoot</w:t>
            </w:r>
          </w:p>
        </w:tc>
        <w:tc>
          <w:tcPr>
            <w:tcW w:w="615" w:type="pct"/>
          </w:tcPr>
          <w:p w14:paraId="5A446788" w14:textId="77777777" w:rsidR="00CB0DD7" w:rsidRPr="000A0A5F" w:rsidRDefault="00CB0DD7">
            <w:pPr>
              <w:pStyle w:val="TAL"/>
            </w:pPr>
            <w:r w:rsidRPr="000A0A5F">
              <w:t>string</w:t>
            </w:r>
          </w:p>
        </w:tc>
        <w:tc>
          <w:tcPr>
            <w:tcW w:w="3351" w:type="pct"/>
            <w:shd w:val="clear" w:color="auto" w:fill="auto"/>
            <w:vAlign w:val="center"/>
          </w:tcPr>
          <w:p w14:paraId="0D44A221"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7FD9D88D" w14:textId="77777777" w:rsidTr="00FF0AF8">
        <w:trPr>
          <w:jc w:val="center"/>
        </w:trPr>
        <w:tc>
          <w:tcPr>
            <w:tcW w:w="1035" w:type="pct"/>
            <w:shd w:val="clear" w:color="auto" w:fill="auto"/>
          </w:tcPr>
          <w:p w14:paraId="0257D75B" w14:textId="77777777" w:rsidR="00CB0DD7" w:rsidRPr="000A0A5F" w:rsidRDefault="00CB0DD7">
            <w:pPr>
              <w:pStyle w:val="TAL"/>
            </w:pPr>
            <w:r w:rsidRPr="000A0A5F">
              <w:t>scsAsId</w:t>
            </w:r>
          </w:p>
        </w:tc>
        <w:tc>
          <w:tcPr>
            <w:tcW w:w="615" w:type="pct"/>
          </w:tcPr>
          <w:p w14:paraId="7EED77AD" w14:textId="77777777" w:rsidR="00CB0DD7" w:rsidRPr="000A0A5F" w:rsidRDefault="00CB0DD7">
            <w:pPr>
              <w:pStyle w:val="TAL"/>
            </w:pPr>
            <w:r w:rsidRPr="000A0A5F">
              <w:rPr>
                <w:rFonts w:hint="eastAsia"/>
                <w:lang w:eastAsia="zh-CN"/>
              </w:rPr>
              <w:t>s</w:t>
            </w:r>
            <w:r w:rsidRPr="000A0A5F">
              <w:rPr>
                <w:lang w:eastAsia="zh-CN"/>
              </w:rPr>
              <w:t>tring</w:t>
            </w:r>
          </w:p>
        </w:tc>
        <w:tc>
          <w:tcPr>
            <w:tcW w:w="3351" w:type="pct"/>
            <w:shd w:val="clear" w:color="auto" w:fill="auto"/>
            <w:vAlign w:val="center"/>
          </w:tcPr>
          <w:p w14:paraId="77151BD6" w14:textId="77777777" w:rsidR="00CB0DD7" w:rsidRPr="000A0A5F" w:rsidRDefault="00CB0DD7">
            <w:pPr>
              <w:pStyle w:val="TAL"/>
            </w:pPr>
            <w:r w:rsidRPr="000A0A5F">
              <w:t>Identifier of the SCS/AS.</w:t>
            </w:r>
          </w:p>
        </w:tc>
      </w:tr>
      <w:tr w:rsidR="00CB0DD7" w:rsidRPr="000A0A5F" w14:paraId="7D2AD308" w14:textId="77777777" w:rsidTr="00FF0AF8">
        <w:trPr>
          <w:jc w:val="center"/>
        </w:trPr>
        <w:tc>
          <w:tcPr>
            <w:tcW w:w="1035" w:type="pct"/>
            <w:shd w:val="clear" w:color="auto" w:fill="auto"/>
          </w:tcPr>
          <w:p w14:paraId="63558425" w14:textId="77777777" w:rsidR="00CB0DD7" w:rsidRPr="000A0A5F" w:rsidRDefault="00CB0DD7">
            <w:pPr>
              <w:pStyle w:val="TAL"/>
            </w:pPr>
            <w:r w:rsidRPr="000A0A5F">
              <w:t>serviceId</w:t>
            </w:r>
          </w:p>
        </w:tc>
        <w:tc>
          <w:tcPr>
            <w:tcW w:w="615" w:type="pct"/>
          </w:tcPr>
          <w:p w14:paraId="62BB6112" w14:textId="77777777" w:rsidR="00CB0DD7" w:rsidRPr="000A0A5F" w:rsidRDefault="00CB0DD7">
            <w:pPr>
              <w:pStyle w:val="TAL"/>
            </w:pPr>
            <w:r w:rsidRPr="000A0A5F">
              <w:t>string</w:t>
            </w:r>
          </w:p>
        </w:tc>
        <w:tc>
          <w:tcPr>
            <w:tcW w:w="3351" w:type="pct"/>
            <w:shd w:val="clear" w:color="auto" w:fill="auto"/>
            <w:vAlign w:val="center"/>
          </w:tcPr>
          <w:p w14:paraId="4987E361" w14:textId="77777777" w:rsidR="00CB0DD7" w:rsidRPr="000A0A5F" w:rsidRDefault="00CB0DD7">
            <w:pPr>
              <w:pStyle w:val="TAL"/>
            </w:pPr>
            <w:r w:rsidRPr="000A0A5F">
              <w:t>Identifier of the service.</w:t>
            </w:r>
          </w:p>
        </w:tc>
      </w:tr>
    </w:tbl>
    <w:p w14:paraId="6EEECF17" w14:textId="77777777" w:rsidR="00CB0DD7" w:rsidRPr="000A0A5F" w:rsidRDefault="00CB0DD7"/>
    <w:p w14:paraId="5A8BA8DA" w14:textId="77777777" w:rsidR="00CB0DD7" w:rsidRPr="000A0A5F" w:rsidRDefault="00CB0DD7">
      <w:pPr>
        <w:pStyle w:val="Heading6"/>
      </w:pPr>
      <w:bookmarkStart w:id="6792" w:name="_Toc11247643"/>
      <w:bookmarkStart w:id="6793" w:name="_Toc27044782"/>
      <w:bookmarkStart w:id="6794" w:name="_Toc36033824"/>
      <w:bookmarkStart w:id="6795" w:name="_Toc45131970"/>
      <w:bookmarkStart w:id="6796" w:name="_Toc49776255"/>
      <w:bookmarkStart w:id="6797" w:name="_Toc51747175"/>
      <w:bookmarkStart w:id="6798" w:name="_Toc66360742"/>
      <w:bookmarkStart w:id="6799" w:name="_Toc68105247"/>
      <w:bookmarkStart w:id="6800" w:name="_Toc74755877"/>
      <w:bookmarkStart w:id="6801" w:name="_Toc105674752"/>
      <w:bookmarkStart w:id="6802" w:name="_Toc130502808"/>
      <w:bookmarkStart w:id="6803" w:name="_Toc153625595"/>
      <w:bookmarkStart w:id="6804" w:name="_Toc170114740"/>
      <w:r w:rsidRPr="000A0A5F">
        <w:t>5.8.3.2.3.3</w:t>
      </w:r>
      <w:r w:rsidRPr="000A0A5F">
        <w:tab/>
        <w:t>Resource methods</w:t>
      </w:r>
      <w:bookmarkEnd w:id="6792"/>
      <w:bookmarkEnd w:id="6793"/>
      <w:bookmarkEnd w:id="6794"/>
      <w:bookmarkEnd w:id="6795"/>
      <w:bookmarkEnd w:id="6796"/>
      <w:bookmarkEnd w:id="6797"/>
      <w:bookmarkEnd w:id="6798"/>
      <w:bookmarkEnd w:id="6799"/>
      <w:bookmarkEnd w:id="6800"/>
      <w:bookmarkEnd w:id="6801"/>
      <w:bookmarkEnd w:id="6802"/>
      <w:bookmarkEnd w:id="6803"/>
      <w:bookmarkEnd w:id="6804"/>
    </w:p>
    <w:p w14:paraId="3AD9AB02" w14:textId="77777777" w:rsidR="00CB0DD7" w:rsidRPr="000A0A5F" w:rsidRDefault="00CB0DD7">
      <w:pPr>
        <w:pStyle w:val="Heading7"/>
      </w:pPr>
      <w:bookmarkStart w:id="6805" w:name="_Toc11247644"/>
      <w:bookmarkStart w:id="6806" w:name="_Toc27044783"/>
      <w:bookmarkStart w:id="6807" w:name="_Toc36033825"/>
      <w:bookmarkStart w:id="6808" w:name="_Toc45131971"/>
      <w:bookmarkStart w:id="6809" w:name="_Toc49776256"/>
      <w:bookmarkStart w:id="6810" w:name="_Toc51747176"/>
      <w:bookmarkStart w:id="6811" w:name="_Toc66360743"/>
      <w:bookmarkStart w:id="6812" w:name="_Toc68105248"/>
      <w:bookmarkStart w:id="6813" w:name="_Toc74755878"/>
      <w:bookmarkStart w:id="6814" w:name="_Toc105674753"/>
      <w:bookmarkStart w:id="6815" w:name="_Toc130502809"/>
      <w:bookmarkStart w:id="6816" w:name="_Toc153625596"/>
      <w:bookmarkStart w:id="6817" w:name="_Toc170114741"/>
      <w:r w:rsidRPr="000A0A5F">
        <w:t>5.8.3.</w:t>
      </w:r>
      <w:r w:rsidRPr="000A0A5F">
        <w:rPr>
          <w:rFonts w:hint="eastAsia"/>
        </w:rPr>
        <w:t>2</w:t>
      </w:r>
      <w:r w:rsidRPr="000A0A5F">
        <w:t>.3.3.1</w:t>
      </w:r>
      <w:r w:rsidRPr="000A0A5F">
        <w:tab/>
        <w:t>GET</w:t>
      </w:r>
      <w:bookmarkEnd w:id="6805"/>
      <w:bookmarkEnd w:id="6806"/>
      <w:bookmarkEnd w:id="6807"/>
      <w:bookmarkEnd w:id="6808"/>
      <w:bookmarkEnd w:id="6809"/>
      <w:bookmarkEnd w:id="6810"/>
      <w:bookmarkEnd w:id="6811"/>
      <w:bookmarkEnd w:id="6812"/>
      <w:bookmarkEnd w:id="6813"/>
      <w:bookmarkEnd w:id="6814"/>
      <w:bookmarkEnd w:id="6815"/>
      <w:bookmarkEnd w:id="6816"/>
      <w:bookmarkEnd w:id="6817"/>
    </w:p>
    <w:p w14:paraId="4B823036" w14:textId="77777777" w:rsidR="00CB0DD7" w:rsidRPr="000A0A5F" w:rsidRDefault="00CB0DD7">
      <w:pPr>
        <w:rPr>
          <w:noProof/>
          <w:lang w:eastAsia="zh-CN"/>
        </w:rPr>
      </w:pPr>
      <w:r w:rsidRPr="000A0A5F">
        <w:rPr>
          <w:noProof/>
          <w:lang w:eastAsia="zh-CN"/>
        </w:rPr>
        <w:t xml:space="preserve">The GET method reads a active service resource for a given SCS/AS and a service Id. It is initiated by the SCS/AS and answered by the SCEF. </w:t>
      </w:r>
    </w:p>
    <w:p w14:paraId="5C806234" w14:textId="77777777" w:rsidR="00CB0DD7" w:rsidRPr="000A0A5F" w:rsidRDefault="00CB0DD7">
      <w:pPr>
        <w:rPr>
          <w:rFonts w:hint="eastAsia"/>
          <w:lang w:eastAsia="zh-CN"/>
        </w:rPr>
      </w:pPr>
      <w:r w:rsidRPr="000A0A5F">
        <w:t>This method shall support request and response data structures, and response codes, as specified in the table 5.8.3.</w:t>
      </w:r>
      <w:r w:rsidRPr="000A0A5F">
        <w:rPr>
          <w:rFonts w:hint="eastAsia"/>
        </w:rPr>
        <w:t>2.3</w:t>
      </w:r>
      <w:r w:rsidRPr="000A0A5F">
        <w:t>.3.1-1.</w:t>
      </w:r>
    </w:p>
    <w:p w14:paraId="444455E2"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rFonts w:hint="eastAsia"/>
        </w:rPr>
        <w:t>3</w:t>
      </w:r>
      <w:r w:rsidRPr="000A0A5F">
        <w:t>.</w:t>
      </w:r>
      <w:r w:rsidRPr="000A0A5F">
        <w:rPr>
          <w:rFonts w:hint="eastAsia"/>
        </w:rPr>
        <w:t>2.3</w:t>
      </w:r>
      <w:r w:rsidRPr="000A0A5F">
        <w:t>.3.1</w:t>
      </w:r>
      <w:r w:rsidRPr="000A0A5F">
        <w:rPr>
          <w:rFonts w:hint="eastAsia"/>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818">
          <w:tblGrid>
            <w:gridCol w:w="1022"/>
            <w:gridCol w:w="2104"/>
            <w:gridCol w:w="1041"/>
            <w:gridCol w:w="962"/>
            <w:gridCol w:w="4494"/>
          </w:tblGrid>
        </w:tblGridChange>
      </w:tblGrid>
      <w:tr w:rsidR="00CB0DD7" w:rsidRPr="000A0A5F" w14:paraId="30241E38" w14:textId="77777777" w:rsidTr="00790FC9">
        <w:tc>
          <w:tcPr>
            <w:tcW w:w="531" w:type="pct"/>
            <w:vMerge w:val="restart"/>
            <w:shd w:val="clear" w:color="auto" w:fill="C0C0C0"/>
            <w:vAlign w:val="center"/>
          </w:tcPr>
          <w:p w14:paraId="0C9F95A6" w14:textId="77777777" w:rsidR="00CB0DD7" w:rsidRPr="000A0A5F" w:rsidRDefault="00CB0DD7">
            <w:pPr>
              <w:pStyle w:val="TAH"/>
            </w:pPr>
            <w:r w:rsidRPr="000A0A5F">
              <w:t>Request body</w:t>
            </w:r>
          </w:p>
        </w:tc>
        <w:tc>
          <w:tcPr>
            <w:tcW w:w="1093" w:type="pct"/>
            <w:shd w:val="clear" w:color="auto" w:fill="C0C0C0"/>
          </w:tcPr>
          <w:p w14:paraId="613CACE9" w14:textId="77777777" w:rsidR="00CB0DD7" w:rsidRPr="000A0A5F" w:rsidRDefault="00CB0DD7">
            <w:pPr>
              <w:pStyle w:val="TAH"/>
            </w:pPr>
            <w:r w:rsidRPr="000A0A5F">
              <w:t>Data type</w:t>
            </w:r>
          </w:p>
        </w:tc>
        <w:tc>
          <w:tcPr>
            <w:tcW w:w="541" w:type="pct"/>
            <w:shd w:val="clear" w:color="auto" w:fill="C0C0C0"/>
          </w:tcPr>
          <w:p w14:paraId="6FC25BE8" w14:textId="77777777" w:rsidR="00CB0DD7" w:rsidRPr="000A0A5F" w:rsidRDefault="00CB0DD7">
            <w:pPr>
              <w:pStyle w:val="TAH"/>
            </w:pPr>
            <w:r w:rsidRPr="000A0A5F">
              <w:t>Cardinality</w:t>
            </w:r>
          </w:p>
        </w:tc>
        <w:tc>
          <w:tcPr>
            <w:tcW w:w="2835" w:type="pct"/>
            <w:gridSpan w:val="2"/>
            <w:shd w:val="clear" w:color="auto" w:fill="C0C0C0"/>
          </w:tcPr>
          <w:p w14:paraId="0E4CB764" w14:textId="77777777" w:rsidR="00CB0DD7" w:rsidRPr="000A0A5F" w:rsidRDefault="00CB0DD7">
            <w:pPr>
              <w:pStyle w:val="TAH"/>
            </w:pPr>
            <w:r w:rsidRPr="000A0A5F">
              <w:t>Remarks</w:t>
            </w:r>
          </w:p>
        </w:tc>
      </w:tr>
      <w:tr w:rsidR="00CB0DD7" w:rsidRPr="000A0A5F" w14:paraId="4F783F32" w14:textId="77777777" w:rsidTr="00FF0AF8">
        <w:tc>
          <w:tcPr>
            <w:tcW w:w="531" w:type="pct"/>
            <w:vMerge/>
            <w:shd w:val="clear" w:color="auto" w:fill="BFBFBF"/>
            <w:vAlign w:val="center"/>
          </w:tcPr>
          <w:p w14:paraId="74A8083B" w14:textId="77777777" w:rsidR="00CB0DD7" w:rsidRPr="000A0A5F" w:rsidRDefault="00CB0DD7">
            <w:pPr>
              <w:pStyle w:val="TAL"/>
              <w:jc w:val="center"/>
            </w:pPr>
          </w:p>
        </w:tc>
        <w:tc>
          <w:tcPr>
            <w:tcW w:w="1093" w:type="pct"/>
            <w:shd w:val="clear" w:color="auto" w:fill="auto"/>
          </w:tcPr>
          <w:p w14:paraId="6D50C0FB"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4E085FA2" w14:textId="77777777" w:rsidR="00CB0DD7" w:rsidRPr="000A0A5F" w:rsidRDefault="00CB0DD7">
            <w:pPr>
              <w:pStyle w:val="TAL"/>
            </w:pPr>
          </w:p>
        </w:tc>
        <w:tc>
          <w:tcPr>
            <w:tcW w:w="2835" w:type="pct"/>
            <w:gridSpan w:val="2"/>
          </w:tcPr>
          <w:p w14:paraId="3249ACD5" w14:textId="77777777" w:rsidR="00CB0DD7" w:rsidRPr="000A0A5F" w:rsidRDefault="00CB0DD7">
            <w:pPr>
              <w:pStyle w:val="TAL"/>
            </w:pPr>
          </w:p>
        </w:tc>
      </w:tr>
      <w:tr w:rsidR="00CB0DD7" w:rsidRPr="000A0A5F" w14:paraId="39B3CFA4" w14:textId="77777777" w:rsidTr="00790FC9">
        <w:tc>
          <w:tcPr>
            <w:tcW w:w="531" w:type="pct"/>
            <w:vMerge w:val="restart"/>
            <w:shd w:val="clear" w:color="auto" w:fill="C0C0C0"/>
            <w:vAlign w:val="center"/>
          </w:tcPr>
          <w:p w14:paraId="531D3682" w14:textId="77777777" w:rsidR="00CB0DD7" w:rsidRPr="000A0A5F" w:rsidRDefault="00CB0DD7">
            <w:pPr>
              <w:pStyle w:val="TAH"/>
            </w:pPr>
            <w:r w:rsidRPr="000A0A5F">
              <w:t>Response body</w:t>
            </w:r>
          </w:p>
        </w:tc>
        <w:tc>
          <w:tcPr>
            <w:tcW w:w="1093" w:type="pct"/>
            <w:shd w:val="clear" w:color="auto" w:fill="C0C0C0"/>
          </w:tcPr>
          <w:p w14:paraId="22C0EECC" w14:textId="77777777" w:rsidR="00CB0DD7" w:rsidRPr="000A0A5F" w:rsidRDefault="00CB0DD7">
            <w:pPr>
              <w:pStyle w:val="TAH"/>
            </w:pPr>
          </w:p>
          <w:p w14:paraId="5E95CC38" w14:textId="77777777" w:rsidR="00CB0DD7" w:rsidRPr="000A0A5F" w:rsidRDefault="00CB0DD7">
            <w:pPr>
              <w:pStyle w:val="TAH"/>
            </w:pPr>
            <w:r w:rsidRPr="000A0A5F">
              <w:t>Data type</w:t>
            </w:r>
          </w:p>
        </w:tc>
        <w:tc>
          <w:tcPr>
            <w:tcW w:w="541" w:type="pct"/>
            <w:shd w:val="clear" w:color="auto" w:fill="C0C0C0"/>
          </w:tcPr>
          <w:p w14:paraId="33C85E74" w14:textId="77777777" w:rsidR="00CB0DD7" w:rsidRPr="000A0A5F" w:rsidRDefault="00CB0DD7">
            <w:pPr>
              <w:pStyle w:val="TAH"/>
            </w:pPr>
          </w:p>
          <w:p w14:paraId="28DC6760" w14:textId="77777777" w:rsidR="00CB0DD7" w:rsidRPr="000A0A5F" w:rsidRDefault="00CB0DD7">
            <w:pPr>
              <w:pStyle w:val="TAH"/>
            </w:pPr>
            <w:r w:rsidRPr="000A0A5F">
              <w:t>Cardinality</w:t>
            </w:r>
          </w:p>
        </w:tc>
        <w:tc>
          <w:tcPr>
            <w:tcW w:w="500" w:type="pct"/>
            <w:shd w:val="clear" w:color="auto" w:fill="C0C0C0"/>
          </w:tcPr>
          <w:p w14:paraId="2A76A28C" w14:textId="77777777" w:rsidR="00CB0DD7" w:rsidRPr="000A0A5F" w:rsidRDefault="00CB0DD7">
            <w:pPr>
              <w:pStyle w:val="TAH"/>
            </w:pPr>
            <w:r w:rsidRPr="000A0A5F">
              <w:t>Response</w:t>
            </w:r>
          </w:p>
          <w:p w14:paraId="24469214" w14:textId="77777777" w:rsidR="00CB0DD7" w:rsidRPr="000A0A5F" w:rsidRDefault="00CB0DD7">
            <w:pPr>
              <w:pStyle w:val="TAH"/>
            </w:pPr>
            <w:r w:rsidRPr="000A0A5F">
              <w:t>codes</w:t>
            </w:r>
          </w:p>
        </w:tc>
        <w:tc>
          <w:tcPr>
            <w:tcW w:w="2335" w:type="pct"/>
            <w:shd w:val="clear" w:color="auto" w:fill="C0C0C0"/>
          </w:tcPr>
          <w:p w14:paraId="425ECC1A" w14:textId="77777777" w:rsidR="00CB0DD7" w:rsidRPr="000A0A5F" w:rsidRDefault="00CB0DD7">
            <w:pPr>
              <w:pStyle w:val="TAH"/>
            </w:pPr>
          </w:p>
          <w:p w14:paraId="49C8DC2F" w14:textId="77777777" w:rsidR="00CB0DD7" w:rsidRPr="000A0A5F" w:rsidRDefault="00CB0DD7">
            <w:pPr>
              <w:pStyle w:val="TAH"/>
            </w:pPr>
            <w:r w:rsidRPr="000A0A5F">
              <w:t>Remarks</w:t>
            </w:r>
          </w:p>
        </w:tc>
      </w:tr>
      <w:tr w:rsidR="00CB0DD7" w:rsidRPr="000A0A5F" w14:paraId="40C444C5" w14:textId="77777777" w:rsidTr="00FF0AF8">
        <w:tc>
          <w:tcPr>
            <w:tcW w:w="531" w:type="pct"/>
            <w:vMerge/>
            <w:shd w:val="clear" w:color="auto" w:fill="BFBFBF"/>
            <w:vAlign w:val="center"/>
          </w:tcPr>
          <w:p w14:paraId="423194E1" w14:textId="77777777" w:rsidR="00CB0DD7" w:rsidRPr="000A0A5F" w:rsidRDefault="00CB0DD7">
            <w:pPr>
              <w:pStyle w:val="TAL"/>
              <w:jc w:val="center"/>
            </w:pPr>
          </w:p>
        </w:tc>
        <w:tc>
          <w:tcPr>
            <w:tcW w:w="1093" w:type="pct"/>
            <w:shd w:val="clear" w:color="auto" w:fill="auto"/>
          </w:tcPr>
          <w:p w14:paraId="03294E77" w14:textId="77777777" w:rsidR="00CB0DD7" w:rsidRPr="000A0A5F" w:rsidRDefault="00CB0DD7">
            <w:pPr>
              <w:pStyle w:val="TAL"/>
              <w:rPr>
                <w:rFonts w:hint="eastAsia"/>
                <w:lang w:eastAsia="zh-CN"/>
              </w:rPr>
            </w:pPr>
            <w:r w:rsidRPr="000A0A5F">
              <w:rPr>
                <w:lang w:eastAsia="zh-CN"/>
              </w:rPr>
              <w:t>ServiceCreation</w:t>
            </w:r>
          </w:p>
        </w:tc>
        <w:tc>
          <w:tcPr>
            <w:tcW w:w="541" w:type="pct"/>
          </w:tcPr>
          <w:p w14:paraId="62B3CCB9" w14:textId="77777777" w:rsidR="00CB0DD7" w:rsidRPr="000A0A5F" w:rsidRDefault="00CB0DD7">
            <w:pPr>
              <w:pStyle w:val="TAL"/>
              <w:rPr>
                <w:rFonts w:hint="eastAsia"/>
                <w:lang w:eastAsia="zh-CN"/>
              </w:rPr>
            </w:pPr>
            <w:r w:rsidRPr="000A0A5F">
              <w:rPr>
                <w:rFonts w:hint="eastAsia"/>
                <w:lang w:eastAsia="zh-CN"/>
              </w:rPr>
              <w:t>0..1</w:t>
            </w:r>
          </w:p>
        </w:tc>
        <w:tc>
          <w:tcPr>
            <w:tcW w:w="500" w:type="pct"/>
          </w:tcPr>
          <w:p w14:paraId="26C1B678" w14:textId="77777777" w:rsidR="00CB0DD7" w:rsidRPr="000A0A5F" w:rsidRDefault="00CB0DD7">
            <w:pPr>
              <w:pStyle w:val="TAL"/>
            </w:pPr>
            <w:r w:rsidRPr="000A0A5F">
              <w:t>200 OK</w:t>
            </w:r>
          </w:p>
        </w:tc>
        <w:tc>
          <w:tcPr>
            <w:tcW w:w="2335" w:type="pct"/>
          </w:tcPr>
          <w:p w14:paraId="7081DB3A" w14:textId="77777777" w:rsidR="00CB0DD7" w:rsidRPr="000A0A5F" w:rsidRDefault="00CB0DD7">
            <w:pPr>
              <w:pStyle w:val="TAL"/>
              <w:rPr>
                <w:rFonts w:hint="eastAsia"/>
                <w:lang w:eastAsia="zh-CN"/>
              </w:rPr>
            </w:pPr>
            <w:r w:rsidRPr="000A0A5F">
              <w:rPr>
                <w:rFonts w:hint="eastAsia"/>
                <w:lang w:eastAsia="zh-CN"/>
              </w:rPr>
              <w:t xml:space="preserve">The </w:t>
            </w:r>
            <w:r w:rsidRPr="000A0A5F">
              <w:rPr>
                <w:lang w:eastAsia="zh-CN"/>
              </w:rPr>
              <w:t xml:space="preserve">service resource </w:t>
            </w:r>
            <w:r w:rsidRPr="000A0A5F">
              <w:rPr>
                <w:rFonts w:hint="eastAsia"/>
                <w:lang w:eastAsia="zh-CN"/>
              </w:rPr>
              <w:t>for the SCS/AS</w:t>
            </w:r>
            <w:r w:rsidRPr="000A0A5F">
              <w:rPr>
                <w:lang w:eastAsia="zh-CN"/>
              </w:rPr>
              <w:t xml:space="preserve"> and Service Id</w:t>
            </w:r>
            <w:r w:rsidRPr="000A0A5F">
              <w:rPr>
                <w:rFonts w:hint="eastAsia"/>
                <w:lang w:eastAsia="zh-CN"/>
              </w:rPr>
              <w:t xml:space="preserve"> in the </w:t>
            </w:r>
            <w:r w:rsidRPr="000A0A5F">
              <w:rPr>
                <w:lang w:eastAsia="zh-CN"/>
              </w:rPr>
              <w:t>request</w:t>
            </w:r>
            <w:r w:rsidRPr="000A0A5F">
              <w:rPr>
                <w:rFonts w:hint="eastAsia"/>
                <w:lang w:eastAsia="zh-CN"/>
              </w:rPr>
              <w:t xml:space="preserve"> </w:t>
            </w:r>
            <w:r w:rsidRPr="000A0A5F">
              <w:rPr>
                <w:lang w:eastAsia="zh-CN"/>
              </w:rPr>
              <w:t>URI is returned.</w:t>
            </w:r>
          </w:p>
        </w:tc>
      </w:tr>
      <w:tr w:rsidR="00CB0DD7" w:rsidRPr="000A0A5F" w14:paraId="25A054B1" w14:textId="77777777" w:rsidTr="00FF0AF8">
        <w:tc>
          <w:tcPr>
            <w:tcW w:w="531" w:type="pct"/>
            <w:vMerge/>
            <w:shd w:val="clear" w:color="auto" w:fill="BFBFBF"/>
            <w:vAlign w:val="center"/>
          </w:tcPr>
          <w:p w14:paraId="448F076B" w14:textId="77777777" w:rsidR="00CB0DD7" w:rsidRPr="000A0A5F" w:rsidRDefault="00CB0DD7">
            <w:pPr>
              <w:pStyle w:val="TAL"/>
              <w:jc w:val="center"/>
            </w:pPr>
          </w:p>
        </w:tc>
        <w:tc>
          <w:tcPr>
            <w:tcW w:w="1093" w:type="pct"/>
            <w:shd w:val="clear" w:color="auto" w:fill="auto"/>
          </w:tcPr>
          <w:p w14:paraId="3E1C6325" w14:textId="77777777" w:rsidR="00CB0DD7" w:rsidRPr="000A0A5F" w:rsidRDefault="00CB0DD7">
            <w:pPr>
              <w:pStyle w:val="TAL"/>
              <w:rPr>
                <w:lang w:eastAsia="zh-CN"/>
              </w:rPr>
            </w:pPr>
            <w:r w:rsidRPr="000A0A5F">
              <w:t>none</w:t>
            </w:r>
          </w:p>
        </w:tc>
        <w:tc>
          <w:tcPr>
            <w:tcW w:w="541" w:type="pct"/>
          </w:tcPr>
          <w:p w14:paraId="62146306" w14:textId="77777777" w:rsidR="00CB0DD7" w:rsidRPr="000A0A5F" w:rsidRDefault="00CB0DD7">
            <w:pPr>
              <w:pStyle w:val="TAL"/>
              <w:rPr>
                <w:rFonts w:hint="eastAsia"/>
                <w:lang w:eastAsia="zh-CN"/>
              </w:rPr>
            </w:pPr>
          </w:p>
        </w:tc>
        <w:tc>
          <w:tcPr>
            <w:tcW w:w="500" w:type="pct"/>
          </w:tcPr>
          <w:p w14:paraId="4327BC30" w14:textId="77777777" w:rsidR="00CB0DD7" w:rsidRPr="000A0A5F" w:rsidRDefault="00CB0DD7">
            <w:pPr>
              <w:pStyle w:val="TAL"/>
            </w:pPr>
            <w:r w:rsidRPr="000A0A5F">
              <w:t>307 Temporary Redirect</w:t>
            </w:r>
          </w:p>
        </w:tc>
        <w:tc>
          <w:tcPr>
            <w:tcW w:w="2335" w:type="pct"/>
          </w:tcPr>
          <w:p w14:paraId="666B6390"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40D77B41"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69761862" w14:textId="77777777" w:rsidTr="00FF0AF8">
        <w:tc>
          <w:tcPr>
            <w:tcW w:w="531" w:type="pct"/>
            <w:vMerge/>
            <w:shd w:val="clear" w:color="auto" w:fill="BFBFBF"/>
            <w:vAlign w:val="center"/>
          </w:tcPr>
          <w:p w14:paraId="12DDC93E" w14:textId="77777777" w:rsidR="00CB0DD7" w:rsidRPr="000A0A5F" w:rsidRDefault="00CB0DD7">
            <w:pPr>
              <w:pStyle w:val="TAL"/>
              <w:jc w:val="center"/>
            </w:pPr>
          </w:p>
        </w:tc>
        <w:tc>
          <w:tcPr>
            <w:tcW w:w="1093" w:type="pct"/>
            <w:shd w:val="clear" w:color="auto" w:fill="auto"/>
          </w:tcPr>
          <w:p w14:paraId="617E192D" w14:textId="77777777" w:rsidR="00CB0DD7" w:rsidRPr="000A0A5F" w:rsidRDefault="00CB0DD7">
            <w:pPr>
              <w:pStyle w:val="TAL"/>
              <w:rPr>
                <w:lang w:eastAsia="zh-CN"/>
              </w:rPr>
            </w:pPr>
            <w:r w:rsidRPr="000A0A5F">
              <w:t>none</w:t>
            </w:r>
          </w:p>
        </w:tc>
        <w:tc>
          <w:tcPr>
            <w:tcW w:w="541" w:type="pct"/>
          </w:tcPr>
          <w:p w14:paraId="3D98C264" w14:textId="77777777" w:rsidR="00CB0DD7" w:rsidRPr="000A0A5F" w:rsidRDefault="00CB0DD7">
            <w:pPr>
              <w:pStyle w:val="TAL"/>
              <w:rPr>
                <w:rFonts w:hint="eastAsia"/>
                <w:lang w:eastAsia="zh-CN"/>
              </w:rPr>
            </w:pPr>
          </w:p>
        </w:tc>
        <w:tc>
          <w:tcPr>
            <w:tcW w:w="500" w:type="pct"/>
          </w:tcPr>
          <w:p w14:paraId="28665783" w14:textId="77777777" w:rsidR="00CB0DD7" w:rsidRPr="000A0A5F" w:rsidRDefault="00CB0DD7">
            <w:pPr>
              <w:pStyle w:val="TAL"/>
            </w:pPr>
            <w:r w:rsidRPr="000A0A5F">
              <w:t>308 Permanent Redirect</w:t>
            </w:r>
          </w:p>
        </w:tc>
        <w:tc>
          <w:tcPr>
            <w:tcW w:w="2335" w:type="pct"/>
          </w:tcPr>
          <w:p w14:paraId="7938069E"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7562C6EB"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749CA767" w14:textId="77777777" w:rsidTr="00FF0AF8">
        <w:tc>
          <w:tcPr>
            <w:tcW w:w="5000" w:type="pct"/>
            <w:gridSpan w:val="5"/>
            <w:shd w:val="clear" w:color="auto" w:fill="auto"/>
            <w:vAlign w:val="center"/>
          </w:tcPr>
          <w:p w14:paraId="729260E8"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38CF15D3" w14:textId="77777777" w:rsidR="00CB0DD7" w:rsidRPr="000A0A5F" w:rsidRDefault="00CB0DD7"/>
    <w:p w14:paraId="7B851FC8" w14:textId="77777777" w:rsidR="00CB0DD7" w:rsidRPr="000A0A5F" w:rsidRDefault="00CB0DD7">
      <w:pPr>
        <w:pStyle w:val="TH"/>
      </w:pPr>
      <w:r w:rsidRPr="000A0A5F">
        <w:t>Table 5.</w:t>
      </w:r>
      <w:r w:rsidRPr="000A0A5F">
        <w:rPr>
          <w:lang w:eastAsia="zh-CN"/>
        </w:rPr>
        <w:t>8</w:t>
      </w:r>
      <w:r w:rsidRPr="000A0A5F">
        <w:t>.</w:t>
      </w:r>
      <w:r w:rsidRPr="000A0A5F">
        <w:rPr>
          <w:rFonts w:hint="eastAsia"/>
        </w:rPr>
        <w:t>3</w:t>
      </w:r>
      <w:r w:rsidRPr="000A0A5F">
        <w:t>.</w:t>
      </w:r>
      <w:r w:rsidRPr="000A0A5F">
        <w:rPr>
          <w:rFonts w:hint="eastAsia"/>
        </w:rPr>
        <w:t>2.3</w:t>
      </w:r>
      <w:r w:rsidRPr="000A0A5F">
        <w:t>.3.1-2: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70FA142" w14:textId="77777777" w:rsidTr="00FF0AF8">
        <w:trPr>
          <w:jc w:val="center"/>
        </w:trPr>
        <w:tc>
          <w:tcPr>
            <w:tcW w:w="825" w:type="pct"/>
            <w:shd w:val="clear" w:color="auto" w:fill="C0C0C0"/>
          </w:tcPr>
          <w:p w14:paraId="3D213D95" w14:textId="77777777" w:rsidR="00CB0DD7" w:rsidRPr="000A0A5F" w:rsidRDefault="00CB0DD7">
            <w:pPr>
              <w:pStyle w:val="TAH"/>
            </w:pPr>
            <w:r w:rsidRPr="000A0A5F">
              <w:t>Name</w:t>
            </w:r>
          </w:p>
        </w:tc>
        <w:tc>
          <w:tcPr>
            <w:tcW w:w="732" w:type="pct"/>
            <w:shd w:val="clear" w:color="auto" w:fill="C0C0C0"/>
          </w:tcPr>
          <w:p w14:paraId="3F4455C5" w14:textId="77777777" w:rsidR="00CB0DD7" w:rsidRPr="000A0A5F" w:rsidRDefault="00CB0DD7">
            <w:pPr>
              <w:pStyle w:val="TAH"/>
            </w:pPr>
            <w:r w:rsidRPr="000A0A5F">
              <w:t>Data type</w:t>
            </w:r>
          </w:p>
        </w:tc>
        <w:tc>
          <w:tcPr>
            <w:tcW w:w="217" w:type="pct"/>
            <w:shd w:val="clear" w:color="auto" w:fill="C0C0C0"/>
          </w:tcPr>
          <w:p w14:paraId="3B9B3BD6" w14:textId="77777777" w:rsidR="00CB0DD7" w:rsidRPr="000A0A5F" w:rsidRDefault="00CB0DD7">
            <w:pPr>
              <w:pStyle w:val="TAH"/>
            </w:pPr>
            <w:r w:rsidRPr="000A0A5F">
              <w:t>P</w:t>
            </w:r>
          </w:p>
        </w:tc>
        <w:tc>
          <w:tcPr>
            <w:tcW w:w="581" w:type="pct"/>
            <w:shd w:val="clear" w:color="auto" w:fill="C0C0C0"/>
          </w:tcPr>
          <w:p w14:paraId="4D534F57" w14:textId="77777777" w:rsidR="00CB0DD7" w:rsidRPr="000A0A5F" w:rsidRDefault="00CB0DD7">
            <w:pPr>
              <w:pStyle w:val="TAH"/>
            </w:pPr>
            <w:r w:rsidRPr="000A0A5F">
              <w:t>Cardinality</w:t>
            </w:r>
          </w:p>
        </w:tc>
        <w:tc>
          <w:tcPr>
            <w:tcW w:w="2645" w:type="pct"/>
            <w:shd w:val="clear" w:color="auto" w:fill="C0C0C0"/>
            <w:vAlign w:val="center"/>
          </w:tcPr>
          <w:p w14:paraId="1017AB34" w14:textId="77777777" w:rsidR="00CB0DD7" w:rsidRPr="000A0A5F" w:rsidRDefault="00CB0DD7">
            <w:pPr>
              <w:pStyle w:val="TAH"/>
            </w:pPr>
            <w:r w:rsidRPr="000A0A5F">
              <w:t>Description</w:t>
            </w:r>
          </w:p>
        </w:tc>
      </w:tr>
      <w:tr w:rsidR="00CB0DD7" w:rsidRPr="000A0A5F" w14:paraId="10115121" w14:textId="77777777" w:rsidTr="00FF0AF8">
        <w:trPr>
          <w:jc w:val="center"/>
        </w:trPr>
        <w:tc>
          <w:tcPr>
            <w:tcW w:w="825" w:type="pct"/>
            <w:shd w:val="clear" w:color="auto" w:fill="auto"/>
          </w:tcPr>
          <w:p w14:paraId="2DAA6A19" w14:textId="77777777" w:rsidR="00CB0DD7" w:rsidRPr="000A0A5F" w:rsidRDefault="00CB0DD7">
            <w:pPr>
              <w:pStyle w:val="TAL"/>
            </w:pPr>
            <w:r w:rsidRPr="000A0A5F">
              <w:t>Location</w:t>
            </w:r>
          </w:p>
        </w:tc>
        <w:tc>
          <w:tcPr>
            <w:tcW w:w="732" w:type="pct"/>
          </w:tcPr>
          <w:p w14:paraId="7DB50424" w14:textId="77777777" w:rsidR="00CB0DD7" w:rsidRPr="000A0A5F" w:rsidRDefault="00CB0DD7">
            <w:pPr>
              <w:pStyle w:val="TAL"/>
            </w:pPr>
            <w:r w:rsidRPr="000A0A5F">
              <w:t>string</w:t>
            </w:r>
          </w:p>
        </w:tc>
        <w:tc>
          <w:tcPr>
            <w:tcW w:w="217" w:type="pct"/>
          </w:tcPr>
          <w:p w14:paraId="246CC8B9" w14:textId="77777777" w:rsidR="00CB0DD7" w:rsidRPr="000A0A5F" w:rsidRDefault="00CB0DD7">
            <w:pPr>
              <w:pStyle w:val="TAC"/>
            </w:pPr>
            <w:r w:rsidRPr="000A0A5F">
              <w:t>M</w:t>
            </w:r>
          </w:p>
        </w:tc>
        <w:tc>
          <w:tcPr>
            <w:tcW w:w="581" w:type="pct"/>
          </w:tcPr>
          <w:p w14:paraId="7C5D2D8E" w14:textId="77777777" w:rsidR="00CB0DD7" w:rsidRPr="000A0A5F" w:rsidRDefault="00CB0DD7">
            <w:pPr>
              <w:pStyle w:val="TAL"/>
            </w:pPr>
            <w:r w:rsidRPr="000A0A5F">
              <w:t>1</w:t>
            </w:r>
          </w:p>
        </w:tc>
        <w:tc>
          <w:tcPr>
            <w:tcW w:w="2645" w:type="pct"/>
            <w:shd w:val="clear" w:color="auto" w:fill="auto"/>
            <w:vAlign w:val="center"/>
          </w:tcPr>
          <w:p w14:paraId="1DA9A450" w14:textId="77777777" w:rsidR="00CB0DD7" w:rsidRPr="000A0A5F" w:rsidRDefault="00CB0DD7">
            <w:pPr>
              <w:pStyle w:val="TAL"/>
            </w:pPr>
            <w:r w:rsidRPr="000A0A5F">
              <w:t>An alternative URI of the resource located in an alternative SCEF.</w:t>
            </w:r>
          </w:p>
        </w:tc>
      </w:tr>
    </w:tbl>
    <w:p w14:paraId="03621E15" w14:textId="77777777" w:rsidR="00CB0DD7" w:rsidRPr="000A0A5F" w:rsidRDefault="00CB0DD7"/>
    <w:p w14:paraId="6628BCDB" w14:textId="77777777" w:rsidR="00CB0DD7" w:rsidRPr="000A0A5F" w:rsidRDefault="00CB0DD7">
      <w:pPr>
        <w:pStyle w:val="TH"/>
      </w:pPr>
      <w:r w:rsidRPr="000A0A5F">
        <w:t>Table 5.</w:t>
      </w:r>
      <w:r w:rsidRPr="000A0A5F">
        <w:rPr>
          <w:lang w:eastAsia="zh-CN"/>
        </w:rPr>
        <w:t>8</w:t>
      </w:r>
      <w:r w:rsidRPr="000A0A5F">
        <w:t>.</w:t>
      </w:r>
      <w:r w:rsidRPr="000A0A5F">
        <w:rPr>
          <w:rFonts w:hint="eastAsia"/>
        </w:rPr>
        <w:t>3</w:t>
      </w:r>
      <w:r w:rsidRPr="000A0A5F">
        <w:t>.</w:t>
      </w:r>
      <w:r w:rsidRPr="000A0A5F">
        <w:rPr>
          <w:rFonts w:hint="eastAsia"/>
        </w:rPr>
        <w:t>2.3</w:t>
      </w:r>
      <w:r w:rsidRPr="000A0A5F">
        <w:t>.3.1-3: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1AC1D40" w14:textId="77777777" w:rsidTr="00FF0AF8">
        <w:trPr>
          <w:jc w:val="center"/>
        </w:trPr>
        <w:tc>
          <w:tcPr>
            <w:tcW w:w="825" w:type="pct"/>
            <w:shd w:val="clear" w:color="auto" w:fill="C0C0C0"/>
          </w:tcPr>
          <w:p w14:paraId="43E2045C" w14:textId="77777777" w:rsidR="00CB0DD7" w:rsidRPr="000A0A5F" w:rsidRDefault="00CB0DD7">
            <w:pPr>
              <w:pStyle w:val="TAH"/>
            </w:pPr>
            <w:r w:rsidRPr="000A0A5F">
              <w:t>Name</w:t>
            </w:r>
          </w:p>
        </w:tc>
        <w:tc>
          <w:tcPr>
            <w:tcW w:w="732" w:type="pct"/>
            <w:shd w:val="clear" w:color="auto" w:fill="C0C0C0"/>
          </w:tcPr>
          <w:p w14:paraId="50CE1F5A" w14:textId="77777777" w:rsidR="00CB0DD7" w:rsidRPr="000A0A5F" w:rsidRDefault="00CB0DD7">
            <w:pPr>
              <w:pStyle w:val="TAH"/>
            </w:pPr>
            <w:r w:rsidRPr="000A0A5F">
              <w:t>Data type</w:t>
            </w:r>
          </w:p>
        </w:tc>
        <w:tc>
          <w:tcPr>
            <w:tcW w:w="217" w:type="pct"/>
            <w:shd w:val="clear" w:color="auto" w:fill="C0C0C0"/>
          </w:tcPr>
          <w:p w14:paraId="0E95A90C" w14:textId="77777777" w:rsidR="00CB0DD7" w:rsidRPr="000A0A5F" w:rsidRDefault="00CB0DD7">
            <w:pPr>
              <w:pStyle w:val="TAH"/>
            </w:pPr>
            <w:r w:rsidRPr="000A0A5F">
              <w:t>P</w:t>
            </w:r>
          </w:p>
        </w:tc>
        <w:tc>
          <w:tcPr>
            <w:tcW w:w="581" w:type="pct"/>
            <w:shd w:val="clear" w:color="auto" w:fill="C0C0C0"/>
          </w:tcPr>
          <w:p w14:paraId="1E82F3AC" w14:textId="77777777" w:rsidR="00CB0DD7" w:rsidRPr="000A0A5F" w:rsidRDefault="00CB0DD7">
            <w:pPr>
              <w:pStyle w:val="TAH"/>
            </w:pPr>
            <w:r w:rsidRPr="000A0A5F">
              <w:t>Cardinality</w:t>
            </w:r>
          </w:p>
        </w:tc>
        <w:tc>
          <w:tcPr>
            <w:tcW w:w="2645" w:type="pct"/>
            <w:shd w:val="clear" w:color="auto" w:fill="C0C0C0"/>
            <w:vAlign w:val="center"/>
          </w:tcPr>
          <w:p w14:paraId="20CADDCF" w14:textId="77777777" w:rsidR="00CB0DD7" w:rsidRPr="000A0A5F" w:rsidRDefault="00CB0DD7">
            <w:pPr>
              <w:pStyle w:val="TAH"/>
            </w:pPr>
            <w:r w:rsidRPr="000A0A5F">
              <w:t>Description</w:t>
            </w:r>
          </w:p>
        </w:tc>
      </w:tr>
      <w:tr w:rsidR="00CB0DD7" w:rsidRPr="000A0A5F" w14:paraId="5FB0FAFB" w14:textId="77777777" w:rsidTr="00FF0AF8">
        <w:trPr>
          <w:jc w:val="center"/>
        </w:trPr>
        <w:tc>
          <w:tcPr>
            <w:tcW w:w="825" w:type="pct"/>
            <w:shd w:val="clear" w:color="auto" w:fill="auto"/>
          </w:tcPr>
          <w:p w14:paraId="62EAEBED" w14:textId="77777777" w:rsidR="00CB0DD7" w:rsidRPr="000A0A5F" w:rsidRDefault="00CB0DD7">
            <w:pPr>
              <w:pStyle w:val="TAL"/>
            </w:pPr>
            <w:r w:rsidRPr="000A0A5F">
              <w:t>Location</w:t>
            </w:r>
          </w:p>
        </w:tc>
        <w:tc>
          <w:tcPr>
            <w:tcW w:w="732" w:type="pct"/>
          </w:tcPr>
          <w:p w14:paraId="6969CE78" w14:textId="77777777" w:rsidR="00CB0DD7" w:rsidRPr="000A0A5F" w:rsidRDefault="00CB0DD7">
            <w:pPr>
              <w:pStyle w:val="TAL"/>
            </w:pPr>
            <w:r w:rsidRPr="000A0A5F">
              <w:t>string</w:t>
            </w:r>
          </w:p>
        </w:tc>
        <w:tc>
          <w:tcPr>
            <w:tcW w:w="217" w:type="pct"/>
          </w:tcPr>
          <w:p w14:paraId="1B22B69A" w14:textId="77777777" w:rsidR="00CB0DD7" w:rsidRPr="000A0A5F" w:rsidRDefault="00CB0DD7">
            <w:pPr>
              <w:pStyle w:val="TAC"/>
            </w:pPr>
            <w:r w:rsidRPr="000A0A5F">
              <w:t>M</w:t>
            </w:r>
          </w:p>
        </w:tc>
        <w:tc>
          <w:tcPr>
            <w:tcW w:w="581" w:type="pct"/>
          </w:tcPr>
          <w:p w14:paraId="1DC3DFBB" w14:textId="77777777" w:rsidR="00CB0DD7" w:rsidRPr="000A0A5F" w:rsidRDefault="00CB0DD7">
            <w:pPr>
              <w:pStyle w:val="TAL"/>
            </w:pPr>
            <w:r w:rsidRPr="000A0A5F">
              <w:t>1</w:t>
            </w:r>
          </w:p>
        </w:tc>
        <w:tc>
          <w:tcPr>
            <w:tcW w:w="2645" w:type="pct"/>
            <w:shd w:val="clear" w:color="auto" w:fill="auto"/>
            <w:vAlign w:val="center"/>
          </w:tcPr>
          <w:p w14:paraId="7E6ABBBB" w14:textId="77777777" w:rsidR="00CB0DD7" w:rsidRPr="000A0A5F" w:rsidRDefault="00CB0DD7">
            <w:pPr>
              <w:pStyle w:val="TAL"/>
            </w:pPr>
            <w:r w:rsidRPr="000A0A5F">
              <w:t>An alternative URI of the resource located in an alternative SCEF.</w:t>
            </w:r>
          </w:p>
        </w:tc>
      </w:tr>
    </w:tbl>
    <w:p w14:paraId="23994760" w14:textId="77777777" w:rsidR="00CB0DD7" w:rsidRPr="000A0A5F" w:rsidRDefault="00CB0DD7"/>
    <w:p w14:paraId="4A53FFB2" w14:textId="77777777" w:rsidR="00CB0DD7" w:rsidRPr="000A0A5F" w:rsidRDefault="00CB0DD7">
      <w:pPr>
        <w:pStyle w:val="Heading7"/>
      </w:pPr>
      <w:bookmarkStart w:id="6819" w:name="_Toc11247645"/>
      <w:bookmarkStart w:id="6820" w:name="_Toc27044784"/>
      <w:bookmarkStart w:id="6821" w:name="_Toc36033826"/>
      <w:bookmarkStart w:id="6822" w:name="_Toc45131972"/>
      <w:bookmarkStart w:id="6823" w:name="_Toc49776257"/>
      <w:bookmarkStart w:id="6824" w:name="_Toc51747177"/>
      <w:bookmarkStart w:id="6825" w:name="_Toc66360744"/>
      <w:bookmarkStart w:id="6826" w:name="_Toc68105249"/>
      <w:bookmarkStart w:id="6827" w:name="_Toc74755879"/>
      <w:bookmarkStart w:id="6828" w:name="_Toc105674754"/>
      <w:bookmarkStart w:id="6829" w:name="_Toc130502810"/>
      <w:bookmarkStart w:id="6830" w:name="_Toc153625597"/>
      <w:bookmarkStart w:id="6831" w:name="_Toc170114742"/>
      <w:r w:rsidRPr="000A0A5F">
        <w:t>5.8.3.</w:t>
      </w:r>
      <w:r w:rsidRPr="000A0A5F">
        <w:rPr>
          <w:rFonts w:hint="eastAsia"/>
        </w:rPr>
        <w:t>2</w:t>
      </w:r>
      <w:r w:rsidRPr="000A0A5F">
        <w:t>.3.3.2</w:t>
      </w:r>
      <w:r w:rsidRPr="000A0A5F">
        <w:tab/>
        <w:t>PUT</w:t>
      </w:r>
      <w:bookmarkEnd w:id="6819"/>
      <w:bookmarkEnd w:id="6820"/>
      <w:bookmarkEnd w:id="6821"/>
      <w:bookmarkEnd w:id="6822"/>
      <w:bookmarkEnd w:id="6823"/>
      <w:bookmarkEnd w:id="6824"/>
      <w:bookmarkEnd w:id="6825"/>
      <w:bookmarkEnd w:id="6826"/>
      <w:bookmarkEnd w:id="6827"/>
      <w:bookmarkEnd w:id="6828"/>
      <w:bookmarkEnd w:id="6829"/>
      <w:bookmarkEnd w:id="6830"/>
      <w:bookmarkEnd w:id="6831"/>
    </w:p>
    <w:p w14:paraId="138536FE" w14:textId="77777777" w:rsidR="00CB0DD7" w:rsidRPr="000A0A5F" w:rsidRDefault="00CB0DD7">
      <w:r w:rsidRPr="000A0A5F">
        <w:rPr>
          <w:rFonts w:hint="eastAsia"/>
        </w:rPr>
        <w:t xml:space="preserve">This </w:t>
      </w:r>
      <w:r w:rsidRPr="000A0A5F">
        <w:t>HTTP method is not supported for the resource.</w:t>
      </w:r>
    </w:p>
    <w:p w14:paraId="789B7441" w14:textId="77777777" w:rsidR="00CB0DD7" w:rsidRPr="000A0A5F" w:rsidRDefault="00CB0DD7">
      <w:pPr>
        <w:pStyle w:val="Heading7"/>
      </w:pPr>
      <w:bookmarkStart w:id="6832" w:name="_Toc11247646"/>
      <w:bookmarkStart w:id="6833" w:name="_Toc27044785"/>
      <w:bookmarkStart w:id="6834" w:name="_Toc36033827"/>
      <w:bookmarkStart w:id="6835" w:name="_Toc45131973"/>
      <w:bookmarkStart w:id="6836" w:name="_Toc49776258"/>
      <w:bookmarkStart w:id="6837" w:name="_Toc51747178"/>
      <w:bookmarkStart w:id="6838" w:name="_Toc66360745"/>
      <w:bookmarkStart w:id="6839" w:name="_Toc68105250"/>
      <w:bookmarkStart w:id="6840" w:name="_Toc74755880"/>
      <w:bookmarkStart w:id="6841" w:name="_Toc105674755"/>
      <w:bookmarkStart w:id="6842" w:name="_Toc130502811"/>
      <w:bookmarkStart w:id="6843" w:name="_Toc153625598"/>
      <w:bookmarkStart w:id="6844" w:name="_Toc170114743"/>
      <w:r w:rsidRPr="000A0A5F">
        <w:t>5.8.3.</w:t>
      </w:r>
      <w:r w:rsidRPr="000A0A5F">
        <w:rPr>
          <w:rFonts w:hint="eastAsia"/>
        </w:rPr>
        <w:t>2</w:t>
      </w:r>
      <w:r w:rsidRPr="000A0A5F">
        <w:t>.3.3.3</w:t>
      </w:r>
      <w:r w:rsidRPr="000A0A5F">
        <w:tab/>
        <w:t>PATCH</w:t>
      </w:r>
      <w:bookmarkEnd w:id="6832"/>
      <w:bookmarkEnd w:id="6833"/>
      <w:bookmarkEnd w:id="6834"/>
      <w:bookmarkEnd w:id="6835"/>
      <w:bookmarkEnd w:id="6836"/>
      <w:bookmarkEnd w:id="6837"/>
      <w:bookmarkEnd w:id="6838"/>
      <w:bookmarkEnd w:id="6839"/>
      <w:bookmarkEnd w:id="6840"/>
      <w:bookmarkEnd w:id="6841"/>
      <w:bookmarkEnd w:id="6842"/>
      <w:bookmarkEnd w:id="6843"/>
      <w:bookmarkEnd w:id="6844"/>
    </w:p>
    <w:p w14:paraId="7EC7D47A" w14:textId="77777777" w:rsidR="00CB0DD7" w:rsidRPr="000A0A5F" w:rsidRDefault="00CB0DD7">
      <w:r w:rsidRPr="000A0A5F">
        <w:rPr>
          <w:rFonts w:hint="eastAsia"/>
        </w:rPr>
        <w:t xml:space="preserve">This </w:t>
      </w:r>
      <w:r w:rsidRPr="000A0A5F">
        <w:t>HTTP method is not supported for the resource.</w:t>
      </w:r>
    </w:p>
    <w:p w14:paraId="532F37B1" w14:textId="77777777" w:rsidR="00CB0DD7" w:rsidRPr="000A0A5F" w:rsidRDefault="00CB0DD7">
      <w:pPr>
        <w:pStyle w:val="Heading7"/>
      </w:pPr>
      <w:bookmarkStart w:id="6845" w:name="_Toc11247647"/>
      <w:bookmarkStart w:id="6846" w:name="_Toc27044786"/>
      <w:bookmarkStart w:id="6847" w:name="_Toc36033828"/>
      <w:bookmarkStart w:id="6848" w:name="_Toc45131974"/>
      <w:bookmarkStart w:id="6849" w:name="_Toc49776259"/>
      <w:bookmarkStart w:id="6850" w:name="_Toc51747179"/>
      <w:bookmarkStart w:id="6851" w:name="_Toc66360746"/>
      <w:bookmarkStart w:id="6852" w:name="_Toc68105251"/>
      <w:bookmarkStart w:id="6853" w:name="_Toc74755881"/>
      <w:bookmarkStart w:id="6854" w:name="_Toc105674756"/>
      <w:bookmarkStart w:id="6855" w:name="_Toc130502812"/>
      <w:bookmarkStart w:id="6856" w:name="_Toc153625599"/>
      <w:bookmarkStart w:id="6857" w:name="_Toc170114744"/>
      <w:r w:rsidRPr="000A0A5F">
        <w:t>5.8.3.</w:t>
      </w:r>
      <w:r w:rsidRPr="000A0A5F">
        <w:rPr>
          <w:rFonts w:hint="eastAsia"/>
        </w:rPr>
        <w:t>2</w:t>
      </w:r>
      <w:r w:rsidRPr="000A0A5F">
        <w:t>.3.3.4</w:t>
      </w:r>
      <w:r w:rsidRPr="000A0A5F">
        <w:tab/>
        <w:t>POST</w:t>
      </w:r>
      <w:bookmarkEnd w:id="6845"/>
      <w:bookmarkEnd w:id="6846"/>
      <w:bookmarkEnd w:id="6847"/>
      <w:bookmarkEnd w:id="6848"/>
      <w:bookmarkEnd w:id="6849"/>
      <w:bookmarkEnd w:id="6850"/>
      <w:bookmarkEnd w:id="6851"/>
      <w:bookmarkEnd w:id="6852"/>
      <w:bookmarkEnd w:id="6853"/>
      <w:bookmarkEnd w:id="6854"/>
      <w:bookmarkEnd w:id="6855"/>
      <w:bookmarkEnd w:id="6856"/>
      <w:bookmarkEnd w:id="6857"/>
    </w:p>
    <w:p w14:paraId="55786661"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06FC725B" w14:textId="77777777" w:rsidR="00CB0DD7" w:rsidRPr="000A0A5F" w:rsidRDefault="00CB0DD7">
      <w:pPr>
        <w:pStyle w:val="Heading7"/>
      </w:pPr>
      <w:bookmarkStart w:id="6858" w:name="_Toc11247648"/>
      <w:bookmarkStart w:id="6859" w:name="_Toc27044787"/>
      <w:bookmarkStart w:id="6860" w:name="_Toc36033829"/>
      <w:bookmarkStart w:id="6861" w:name="_Toc45131975"/>
      <w:bookmarkStart w:id="6862" w:name="_Toc49776260"/>
      <w:bookmarkStart w:id="6863" w:name="_Toc51747180"/>
      <w:bookmarkStart w:id="6864" w:name="_Toc66360747"/>
      <w:bookmarkStart w:id="6865" w:name="_Toc68105252"/>
      <w:bookmarkStart w:id="6866" w:name="_Toc74755882"/>
      <w:bookmarkStart w:id="6867" w:name="_Toc105674757"/>
      <w:bookmarkStart w:id="6868" w:name="_Toc130502813"/>
      <w:bookmarkStart w:id="6869" w:name="_Toc153625600"/>
      <w:bookmarkStart w:id="6870" w:name="_Toc170114745"/>
      <w:r w:rsidRPr="000A0A5F">
        <w:t>5.8.3.</w:t>
      </w:r>
      <w:r w:rsidRPr="000A0A5F">
        <w:rPr>
          <w:rFonts w:hint="eastAsia"/>
        </w:rPr>
        <w:t>2</w:t>
      </w:r>
      <w:r w:rsidRPr="000A0A5F">
        <w:t>.3.3.5</w:t>
      </w:r>
      <w:r w:rsidRPr="000A0A5F">
        <w:tab/>
        <w:t>DELETE</w:t>
      </w:r>
      <w:bookmarkEnd w:id="6858"/>
      <w:bookmarkEnd w:id="6859"/>
      <w:bookmarkEnd w:id="6860"/>
      <w:bookmarkEnd w:id="6861"/>
      <w:bookmarkEnd w:id="6862"/>
      <w:bookmarkEnd w:id="6863"/>
      <w:bookmarkEnd w:id="6864"/>
      <w:bookmarkEnd w:id="6865"/>
      <w:bookmarkEnd w:id="6866"/>
      <w:bookmarkEnd w:id="6867"/>
      <w:bookmarkEnd w:id="6868"/>
      <w:bookmarkEnd w:id="6869"/>
      <w:bookmarkEnd w:id="6870"/>
    </w:p>
    <w:p w14:paraId="1DBBBBBE" w14:textId="77777777" w:rsidR="00CB0DD7" w:rsidRPr="000A0A5F" w:rsidRDefault="00CB0DD7">
      <w:r w:rsidRPr="000A0A5F">
        <w:t xml:space="preserve">To delete a service resource, the </w:t>
      </w:r>
      <w:r w:rsidRPr="000A0A5F">
        <w:rPr>
          <w:rFonts w:hint="eastAsia"/>
          <w:lang w:eastAsia="zh-CN"/>
        </w:rPr>
        <w:t xml:space="preserve">SCS/AS </w:t>
      </w:r>
      <w:r w:rsidRPr="000A0A5F">
        <w:t xml:space="preserve">shall use the HTTP DELETE method on the "ServiceCreation" resource </w:t>
      </w:r>
      <w:r w:rsidRPr="000A0A5F">
        <w:rPr>
          <w:rFonts w:hint="eastAsia"/>
          <w:lang w:eastAsia="zh-CN"/>
        </w:rPr>
        <w:t>which is indicated by the URI in the Location header of the HTTP POST response</w:t>
      </w:r>
      <w:r w:rsidRPr="000A0A5F">
        <w:t>:</w:t>
      </w:r>
    </w:p>
    <w:p w14:paraId="461E21B8" w14:textId="77777777" w:rsidR="00CB0DD7" w:rsidRPr="000A0A5F" w:rsidRDefault="00CB0DD7">
      <w:pPr>
        <w:rPr>
          <w:rFonts w:hint="eastAsia"/>
        </w:rPr>
      </w:pPr>
      <w:r w:rsidRPr="000A0A5F">
        <w:t xml:space="preserve">The possible response messages from the </w:t>
      </w:r>
      <w:r w:rsidRPr="000A0A5F">
        <w:rPr>
          <w:rFonts w:hint="eastAsia"/>
          <w:lang w:eastAsia="zh-CN"/>
        </w:rPr>
        <w:t>SCEF</w:t>
      </w:r>
      <w:r w:rsidRPr="000A0A5F">
        <w:t xml:space="preserve">, depending on whether the DELETE request is successful or unsuccessful, are shown in </w:t>
      </w:r>
      <w:r w:rsidR="002E466A" w:rsidRPr="000A0A5F">
        <w:t>table</w:t>
      </w:r>
      <w:r w:rsidR="002E466A" w:rsidRPr="000A0A5F">
        <w:rPr>
          <w:lang w:val="en-US" w:eastAsia="zh-CN"/>
        </w:rPr>
        <w:t> </w:t>
      </w:r>
      <w:r w:rsidRPr="000A0A5F">
        <w:t>5.</w:t>
      </w:r>
      <w:r w:rsidRPr="000A0A5F">
        <w:rPr>
          <w:lang w:eastAsia="zh-CN"/>
        </w:rPr>
        <w:t>8</w:t>
      </w:r>
      <w:r w:rsidRPr="000A0A5F">
        <w:t>.3.</w:t>
      </w:r>
      <w:r w:rsidRPr="000A0A5F">
        <w:rPr>
          <w:rFonts w:hint="eastAsia"/>
        </w:rPr>
        <w:t>2.3</w:t>
      </w:r>
      <w:r w:rsidRPr="000A0A5F">
        <w:t>.3.5</w:t>
      </w:r>
      <w:r w:rsidRPr="000A0A5F">
        <w:rPr>
          <w:rFonts w:hint="eastAsia"/>
        </w:rPr>
        <w:t>-1.</w:t>
      </w:r>
    </w:p>
    <w:p w14:paraId="0D006471" w14:textId="77777777" w:rsidR="00CB0DD7" w:rsidRPr="000A0A5F" w:rsidRDefault="00CB0DD7">
      <w:pPr>
        <w:pStyle w:val="TH"/>
      </w:pPr>
      <w:r w:rsidRPr="000A0A5F">
        <w:t>Table 5.</w:t>
      </w:r>
      <w:r w:rsidRPr="000A0A5F">
        <w:rPr>
          <w:lang w:eastAsia="zh-CN"/>
        </w:rPr>
        <w:t>8</w:t>
      </w:r>
      <w:r w:rsidRPr="000A0A5F">
        <w:t>.3.2.3.3.5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auto"/>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C5BC44F" w14:textId="77777777" w:rsidTr="00790FC9">
        <w:tc>
          <w:tcPr>
            <w:tcW w:w="532" w:type="pct"/>
            <w:vMerge w:val="restart"/>
            <w:shd w:val="clear" w:color="auto" w:fill="C0C0C0"/>
            <w:vAlign w:val="center"/>
          </w:tcPr>
          <w:p w14:paraId="6319F94C" w14:textId="77777777" w:rsidR="00CB0DD7" w:rsidRPr="000A0A5F" w:rsidRDefault="00CB0DD7">
            <w:pPr>
              <w:pStyle w:val="TAH"/>
            </w:pPr>
            <w:r w:rsidRPr="000A0A5F">
              <w:t>Request body</w:t>
            </w:r>
          </w:p>
        </w:tc>
        <w:tc>
          <w:tcPr>
            <w:tcW w:w="1093" w:type="pct"/>
            <w:shd w:val="clear" w:color="auto" w:fill="C0C0C0"/>
          </w:tcPr>
          <w:p w14:paraId="767DC5ED" w14:textId="77777777" w:rsidR="00CB0DD7" w:rsidRPr="000A0A5F" w:rsidRDefault="00CB0DD7">
            <w:pPr>
              <w:pStyle w:val="TAH"/>
            </w:pPr>
            <w:r w:rsidRPr="000A0A5F">
              <w:t>Data type</w:t>
            </w:r>
          </w:p>
        </w:tc>
        <w:tc>
          <w:tcPr>
            <w:tcW w:w="541" w:type="pct"/>
            <w:shd w:val="clear" w:color="auto" w:fill="C0C0C0"/>
          </w:tcPr>
          <w:p w14:paraId="521F15D3" w14:textId="77777777" w:rsidR="00CB0DD7" w:rsidRPr="000A0A5F" w:rsidRDefault="00CB0DD7">
            <w:pPr>
              <w:pStyle w:val="TAH"/>
            </w:pPr>
            <w:r w:rsidRPr="000A0A5F">
              <w:t>Cardinality</w:t>
            </w:r>
          </w:p>
        </w:tc>
        <w:tc>
          <w:tcPr>
            <w:tcW w:w="2834" w:type="pct"/>
            <w:gridSpan w:val="2"/>
            <w:shd w:val="clear" w:color="auto" w:fill="C0C0C0"/>
          </w:tcPr>
          <w:p w14:paraId="0D951BE4" w14:textId="77777777" w:rsidR="00CB0DD7" w:rsidRPr="000A0A5F" w:rsidRDefault="00CB0DD7">
            <w:pPr>
              <w:pStyle w:val="TAH"/>
            </w:pPr>
            <w:r w:rsidRPr="000A0A5F">
              <w:t>Remarks</w:t>
            </w:r>
          </w:p>
        </w:tc>
      </w:tr>
      <w:tr w:rsidR="00CB0DD7" w:rsidRPr="000A0A5F" w14:paraId="2D26EA7F" w14:textId="77777777" w:rsidTr="00FF0AF8">
        <w:tc>
          <w:tcPr>
            <w:tcW w:w="532" w:type="pct"/>
            <w:vMerge/>
            <w:shd w:val="clear" w:color="auto" w:fill="BFBFBF"/>
            <w:vAlign w:val="center"/>
          </w:tcPr>
          <w:p w14:paraId="5786D34E" w14:textId="77777777" w:rsidR="00CB0DD7" w:rsidRPr="000A0A5F" w:rsidRDefault="00CB0DD7">
            <w:pPr>
              <w:pStyle w:val="TAL"/>
              <w:jc w:val="center"/>
            </w:pPr>
          </w:p>
        </w:tc>
        <w:tc>
          <w:tcPr>
            <w:tcW w:w="1093" w:type="pct"/>
            <w:shd w:val="clear" w:color="auto" w:fill="auto"/>
          </w:tcPr>
          <w:p w14:paraId="6A65318C"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472ABC5F" w14:textId="77777777" w:rsidR="00CB0DD7" w:rsidRPr="000A0A5F" w:rsidRDefault="00CB0DD7">
            <w:pPr>
              <w:pStyle w:val="TAL"/>
              <w:rPr>
                <w:rFonts w:hint="eastAsia"/>
                <w:lang w:eastAsia="zh-CN"/>
              </w:rPr>
            </w:pPr>
          </w:p>
        </w:tc>
        <w:tc>
          <w:tcPr>
            <w:tcW w:w="2834" w:type="pct"/>
            <w:gridSpan w:val="2"/>
          </w:tcPr>
          <w:p w14:paraId="4D8973A9" w14:textId="77777777" w:rsidR="00CB0DD7" w:rsidRPr="000A0A5F" w:rsidRDefault="00CB0DD7">
            <w:pPr>
              <w:pStyle w:val="TAL"/>
              <w:rPr>
                <w:rFonts w:hint="eastAsia"/>
                <w:lang w:eastAsia="zh-CN"/>
              </w:rPr>
            </w:pPr>
          </w:p>
        </w:tc>
      </w:tr>
      <w:tr w:rsidR="00CB0DD7" w:rsidRPr="000A0A5F" w14:paraId="5128B8F5" w14:textId="77777777" w:rsidTr="00790FC9">
        <w:tc>
          <w:tcPr>
            <w:tcW w:w="532" w:type="pct"/>
            <w:vMerge w:val="restart"/>
            <w:shd w:val="clear" w:color="auto" w:fill="C0C0C0"/>
            <w:vAlign w:val="center"/>
          </w:tcPr>
          <w:p w14:paraId="48FEC448" w14:textId="77777777" w:rsidR="00CB0DD7" w:rsidRPr="000A0A5F" w:rsidRDefault="00CB0DD7">
            <w:pPr>
              <w:pStyle w:val="TAH"/>
            </w:pPr>
            <w:r w:rsidRPr="000A0A5F">
              <w:t>Response body</w:t>
            </w:r>
          </w:p>
        </w:tc>
        <w:tc>
          <w:tcPr>
            <w:tcW w:w="1093" w:type="pct"/>
            <w:shd w:val="clear" w:color="auto" w:fill="C0C0C0"/>
          </w:tcPr>
          <w:p w14:paraId="70BCD632" w14:textId="77777777" w:rsidR="00CB0DD7" w:rsidRPr="000A0A5F" w:rsidRDefault="00CB0DD7">
            <w:pPr>
              <w:pStyle w:val="TAH"/>
            </w:pPr>
          </w:p>
          <w:p w14:paraId="1772266A" w14:textId="77777777" w:rsidR="00CB0DD7" w:rsidRPr="000A0A5F" w:rsidRDefault="00CB0DD7">
            <w:pPr>
              <w:pStyle w:val="TAH"/>
            </w:pPr>
            <w:r w:rsidRPr="000A0A5F">
              <w:t>Data type</w:t>
            </w:r>
          </w:p>
        </w:tc>
        <w:tc>
          <w:tcPr>
            <w:tcW w:w="541" w:type="pct"/>
            <w:shd w:val="clear" w:color="auto" w:fill="C0C0C0"/>
          </w:tcPr>
          <w:p w14:paraId="113879DE" w14:textId="77777777" w:rsidR="00CB0DD7" w:rsidRPr="000A0A5F" w:rsidRDefault="00CB0DD7">
            <w:pPr>
              <w:pStyle w:val="TAH"/>
            </w:pPr>
          </w:p>
          <w:p w14:paraId="3EA7E675" w14:textId="77777777" w:rsidR="00CB0DD7" w:rsidRPr="000A0A5F" w:rsidRDefault="00CB0DD7">
            <w:pPr>
              <w:pStyle w:val="TAH"/>
            </w:pPr>
            <w:r w:rsidRPr="000A0A5F">
              <w:t>Cardinality</w:t>
            </w:r>
          </w:p>
        </w:tc>
        <w:tc>
          <w:tcPr>
            <w:tcW w:w="500" w:type="pct"/>
            <w:shd w:val="clear" w:color="auto" w:fill="C0C0C0"/>
          </w:tcPr>
          <w:p w14:paraId="4A40E1CE" w14:textId="77777777" w:rsidR="00CB0DD7" w:rsidRPr="000A0A5F" w:rsidRDefault="00CB0DD7">
            <w:pPr>
              <w:pStyle w:val="TAH"/>
            </w:pPr>
            <w:r w:rsidRPr="000A0A5F">
              <w:t>Response</w:t>
            </w:r>
          </w:p>
          <w:p w14:paraId="36238ABB" w14:textId="77777777" w:rsidR="00CB0DD7" w:rsidRPr="000A0A5F" w:rsidRDefault="00CB0DD7">
            <w:pPr>
              <w:pStyle w:val="TAH"/>
            </w:pPr>
            <w:r w:rsidRPr="000A0A5F">
              <w:t>codes</w:t>
            </w:r>
          </w:p>
        </w:tc>
        <w:tc>
          <w:tcPr>
            <w:tcW w:w="2334" w:type="pct"/>
            <w:shd w:val="clear" w:color="auto" w:fill="C0C0C0"/>
          </w:tcPr>
          <w:p w14:paraId="0C8DFB2F" w14:textId="77777777" w:rsidR="00CB0DD7" w:rsidRPr="000A0A5F" w:rsidRDefault="00CB0DD7">
            <w:pPr>
              <w:pStyle w:val="TAH"/>
            </w:pPr>
          </w:p>
          <w:p w14:paraId="3DE9E5FC" w14:textId="77777777" w:rsidR="00CB0DD7" w:rsidRPr="000A0A5F" w:rsidRDefault="00CB0DD7">
            <w:pPr>
              <w:pStyle w:val="TAH"/>
            </w:pPr>
            <w:r w:rsidRPr="000A0A5F">
              <w:t>Remarks</w:t>
            </w:r>
          </w:p>
        </w:tc>
      </w:tr>
      <w:tr w:rsidR="00CB0DD7" w:rsidRPr="000A0A5F" w14:paraId="5CBFF3BD" w14:textId="77777777" w:rsidTr="00FF0AF8">
        <w:trPr>
          <w:trHeight w:val="511"/>
        </w:trPr>
        <w:tc>
          <w:tcPr>
            <w:tcW w:w="532" w:type="pct"/>
            <w:vMerge/>
            <w:shd w:val="clear" w:color="auto" w:fill="BFBFBF"/>
            <w:vAlign w:val="center"/>
          </w:tcPr>
          <w:p w14:paraId="224C62A0" w14:textId="77777777" w:rsidR="00CB0DD7" w:rsidRPr="000A0A5F" w:rsidRDefault="00CB0DD7">
            <w:pPr>
              <w:pStyle w:val="TAL"/>
              <w:jc w:val="center"/>
            </w:pPr>
          </w:p>
        </w:tc>
        <w:tc>
          <w:tcPr>
            <w:tcW w:w="1093" w:type="pct"/>
            <w:shd w:val="clear" w:color="auto" w:fill="auto"/>
          </w:tcPr>
          <w:p w14:paraId="677062DF"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5D8E018B" w14:textId="77777777" w:rsidR="00CB0DD7" w:rsidRPr="000A0A5F" w:rsidRDefault="00CB0DD7">
            <w:pPr>
              <w:pStyle w:val="TAL"/>
              <w:rPr>
                <w:rFonts w:hint="eastAsia"/>
                <w:lang w:eastAsia="zh-CN"/>
              </w:rPr>
            </w:pPr>
          </w:p>
        </w:tc>
        <w:tc>
          <w:tcPr>
            <w:tcW w:w="500" w:type="pct"/>
          </w:tcPr>
          <w:p w14:paraId="2BDE06FE" w14:textId="77777777" w:rsidR="00CB0DD7" w:rsidRPr="000A0A5F" w:rsidRDefault="00CB0DD7">
            <w:pPr>
              <w:pStyle w:val="TAL"/>
              <w:rPr>
                <w:rFonts w:hint="eastAsia"/>
                <w:lang w:eastAsia="zh-CN"/>
              </w:rPr>
            </w:pPr>
            <w:r w:rsidRPr="000A0A5F">
              <w:rPr>
                <w:lang w:eastAsia="zh-CN"/>
              </w:rPr>
              <w:t>204 No Content</w:t>
            </w:r>
          </w:p>
        </w:tc>
        <w:tc>
          <w:tcPr>
            <w:tcW w:w="2334" w:type="pct"/>
          </w:tcPr>
          <w:p w14:paraId="7FBEFB69" w14:textId="77777777" w:rsidR="00CB0DD7" w:rsidRPr="000A0A5F" w:rsidRDefault="00CB0DD7">
            <w:pPr>
              <w:pStyle w:val="TAL"/>
              <w:rPr>
                <w:rFonts w:hint="eastAsia"/>
                <w:lang w:eastAsia="zh-CN"/>
              </w:rPr>
            </w:pPr>
            <w:r w:rsidRPr="000A0A5F">
              <w:t xml:space="preserve">The group message delivery subscription was </w:t>
            </w:r>
            <w:r w:rsidRPr="000A0A5F">
              <w:rPr>
                <w:lang w:eastAsia="zh-CN"/>
              </w:rPr>
              <w:t>cancel</w:t>
            </w:r>
            <w:r w:rsidRPr="000A0A5F">
              <w:rPr>
                <w:rFonts w:hint="eastAsia"/>
                <w:lang w:eastAsia="zh-CN"/>
              </w:rPr>
              <w:t>l</w:t>
            </w:r>
            <w:r w:rsidRPr="000A0A5F">
              <w:rPr>
                <w:lang w:eastAsia="zh-CN"/>
              </w:rPr>
              <w:t>ed</w:t>
            </w:r>
            <w:r w:rsidRPr="000A0A5F">
              <w:t xml:space="preserve"> successfully</w:t>
            </w:r>
            <w:r w:rsidRPr="000A0A5F">
              <w:rPr>
                <w:rFonts w:hint="eastAsia"/>
                <w:lang w:eastAsia="zh-CN"/>
              </w:rPr>
              <w:t>.</w:t>
            </w:r>
          </w:p>
        </w:tc>
      </w:tr>
      <w:tr w:rsidR="00CB0DD7" w:rsidRPr="000A0A5F" w14:paraId="720BAA86" w14:textId="77777777" w:rsidTr="00FF0AF8">
        <w:trPr>
          <w:trHeight w:val="511"/>
        </w:trPr>
        <w:tc>
          <w:tcPr>
            <w:tcW w:w="532" w:type="pct"/>
            <w:vMerge/>
            <w:shd w:val="clear" w:color="auto" w:fill="BFBFBF"/>
            <w:vAlign w:val="center"/>
          </w:tcPr>
          <w:p w14:paraId="4AF67898" w14:textId="77777777" w:rsidR="00CB0DD7" w:rsidRPr="000A0A5F" w:rsidRDefault="00CB0DD7">
            <w:pPr>
              <w:pStyle w:val="TAL"/>
              <w:jc w:val="center"/>
            </w:pPr>
          </w:p>
        </w:tc>
        <w:tc>
          <w:tcPr>
            <w:tcW w:w="1093" w:type="pct"/>
            <w:shd w:val="clear" w:color="auto" w:fill="auto"/>
          </w:tcPr>
          <w:p w14:paraId="6C7D3E60" w14:textId="77777777" w:rsidR="00CB0DD7" w:rsidRPr="000A0A5F" w:rsidRDefault="00CB0DD7">
            <w:pPr>
              <w:pStyle w:val="TAL"/>
              <w:rPr>
                <w:rFonts w:hint="eastAsia"/>
                <w:lang w:eastAsia="zh-CN"/>
              </w:rPr>
            </w:pPr>
            <w:r w:rsidRPr="000A0A5F">
              <w:t>none</w:t>
            </w:r>
          </w:p>
        </w:tc>
        <w:tc>
          <w:tcPr>
            <w:tcW w:w="541" w:type="pct"/>
          </w:tcPr>
          <w:p w14:paraId="1BCEDCF1" w14:textId="77777777" w:rsidR="00CB0DD7" w:rsidRPr="000A0A5F" w:rsidRDefault="00CB0DD7">
            <w:pPr>
              <w:pStyle w:val="TAL"/>
              <w:rPr>
                <w:rFonts w:hint="eastAsia"/>
                <w:lang w:eastAsia="zh-CN"/>
              </w:rPr>
            </w:pPr>
          </w:p>
        </w:tc>
        <w:tc>
          <w:tcPr>
            <w:tcW w:w="500" w:type="pct"/>
          </w:tcPr>
          <w:p w14:paraId="69FECAF6" w14:textId="77777777" w:rsidR="00CB0DD7" w:rsidRPr="000A0A5F" w:rsidRDefault="00CB0DD7">
            <w:pPr>
              <w:pStyle w:val="TAL"/>
              <w:rPr>
                <w:lang w:eastAsia="zh-CN"/>
              </w:rPr>
            </w:pPr>
            <w:r w:rsidRPr="000A0A5F">
              <w:t>307 Temporary Redirect</w:t>
            </w:r>
          </w:p>
        </w:tc>
        <w:tc>
          <w:tcPr>
            <w:tcW w:w="2334" w:type="pct"/>
          </w:tcPr>
          <w:p w14:paraId="6EBD2F28" w14:textId="77777777" w:rsidR="00CB0DD7" w:rsidRPr="000A0A5F" w:rsidRDefault="00CB0DD7">
            <w:pPr>
              <w:pStyle w:val="TAL"/>
            </w:pPr>
            <w:r w:rsidRPr="000A0A5F">
              <w:t>Temporary redirection, during resource termination. The response shall include a Location header field containing an alternative URI of the resource located in an alternative SCEF.</w:t>
            </w:r>
          </w:p>
          <w:p w14:paraId="6AC71208" w14:textId="77777777" w:rsidR="00CB0DD7" w:rsidRPr="000A0A5F" w:rsidRDefault="00CB0DD7">
            <w:pPr>
              <w:pStyle w:val="TAL"/>
            </w:pPr>
            <w:r w:rsidRPr="000A0A5F">
              <w:t>Redirection handling is described in clause 5.2.10.</w:t>
            </w:r>
          </w:p>
        </w:tc>
      </w:tr>
      <w:tr w:rsidR="00CB0DD7" w:rsidRPr="000A0A5F" w14:paraId="6A8DD2D5" w14:textId="77777777" w:rsidTr="00FF0AF8">
        <w:trPr>
          <w:trHeight w:val="511"/>
        </w:trPr>
        <w:tc>
          <w:tcPr>
            <w:tcW w:w="532" w:type="pct"/>
            <w:vMerge/>
            <w:shd w:val="clear" w:color="auto" w:fill="BFBFBF"/>
            <w:vAlign w:val="center"/>
          </w:tcPr>
          <w:p w14:paraId="4499CCFE" w14:textId="77777777" w:rsidR="00CB0DD7" w:rsidRPr="000A0A5F" w:rsidRDefault="00CB0DD7">
            <w:pPr>
              <w:pStyle w:val="TAL"/>
              <w:jc w:val="center"/>
            </w:pPr>
          </w:p>
        </w:tc>
        <w:tc>
          <w:tcPr>
            <w:tcW w:w="1093" w:type="pct"/>
            <w:shd w:val="clear" w:color="auto" w:fill="auto"/>
          </w:tcPr>
          <w:p w14:paraId="5B59FEEB" w14:textId="77777777" w:rsidR="00CB0DD7" w:rsidRPr="000A0A5F" w:rsidRDefault="00CB0DD7">
            <w:pPr>
              <w:pStyle w:val="TAL"/>
              <w:rPr>
                <w:rFonts w:hint="eastAsia"/>
                <w:lang w:eastAsia="zh-CN"/>
              </w:rPr>
            </w:pPr>
            <w:r w:rsidRPr="000A0A5F">
              <w:t>none</w:t>
            </w:r>
          </w:p>
        </w:tc>
        <w:tc>
          <w:tcPr>
            <w:tcW w:w="541" w:type="pct"/>
          </w:tcPr>
          <w:p w14:paraId="269564A0" w14:textId="77777777" w:rsidR="00CB0DD7" w:rsidRPr="000A0A5F" w:rsidRDefault="00CB0DD7">
            <w:pPr>
              <w:pStyle w:val="TAL"/>
              <w:rPr>
                <w:rFonts w:hint="eastAsia"/>
                <w:lang w:eastAsia="zh-CN"/>
              </w:rPr>
            </w:pPr>
          </w:p>
        </w:tc>
        <w:tc>
          <w:tcPr>
            <w:tcW w:w="500" w:type="pct"/>
          </w:tcPr>
          <w:p w14:paraId="4C420D24" w14:textId="77777777" w:rsidR="00CB0DD7" w:rsidRPr="000A0A5F" w:rsidRDefault="00CB0DD7">
            <w:pPr>
              <w:pStyle w:val="TAL"/>
              <w:rPr>
                <w:lang w:eastAsia="zh-CN"/>
              </w:rPr>
            </w:pPr>
            <w:r w:rsidRPr="000A0A5F">
              <w:t>308 Permanent Redirect</w:t>
            </w:r>
          </w:p>
        </w:tc>
        <w:tc>
          <w:tcPr>
            <w:tcW w:w="2334" w:type="pct"/>
          </w:tcPr>
          <w:p w14:paraId="1CFEEEB4" w14:textId="77777777" w:rsidR="00CB0DD7" w:rsidRPr="000A0A5F" w:rsidRDefault="00CB0DD7">
            <w:pPr>
              <w:pStyle w:val="TAL"/>
            </w:pPr>
            <w:r w:rsidRPr="000A0A5F">
              <w:t>Permanent redirection, during resource termination. The response shall include a Location header field containing an alternative URI of the resource located in an alternative SCEF.</w:t>
            </w:r>
          </w:p>
          <w:p w14:paraId="7B1833F2" w14:textId="77777777" w:rsidR="00CB0DD7" w:rsidRPr="000A0A5F" w:rsidRDefault="00CB0DD7">
            <w:pPr>
              <w:pStyle w:val="TAL"/>
            </w:pPr>
            <w:r w:rsidRPr="000A0A5F">
              <w:t>Redirection handling is described in clause 5.2.10.</w:t>
            </w:r>
          </w:p>
        </w:tc>
      </w:tr>
      <w:tr w:rsidR="00CB0DD7" w:rsidRPr="000A0A5F" w14:paraId="2DDA87E9" w14:textId="77777777" w:rsidTr="00FF0AF8">
        <w:trPr>
          <w:trHeight w:val="511"/>
        </w:trPr>
        <w:tc>
          <w:tcPr>
            <w:tcW w:w="5000" w:type="pct"/>
            <w:gridSpan w:val="5"/>
            <w:shd w:val="clear" w:color="auto" w:fill="auto"/>
            <w:vAlign w:val="center"/>
          </w:tcPr>
          <w:p w14:paraId="5DDE2266" w14:textId="77777777" w:rsidR="00CB0DD7" w:rsidRPr="000A0A5F" w:rsidRDefault="00CB0DD7">
            <w:pPr>
              <w:pStyle w:val="TAN"/>
            </w:pPr>
            <w:r w:rsidRPr="000A0A5F">
              <w:rPr>
                <w:lang w:eastAsia="zh-CN"/>
              </w:rPr>
              <w:t>NOTE:</w:t>
            </w:r>
            <w:r w:rsidRPr="000A0A5F">
              <w:rPr>
                <w:lang w:eastAsia="zh-CN"/>
              </w:rPr>
              <w:tab/>
              <w:t>The mandatory HTTP error status codes for the DELETE method listed in table 5.2.6-1 also apply</w:t>
            </w:r>
          </w:p>
        </w:tc>
      </w:tr>
    </w:tbl>
    <w:p w14:paraId="339CBBDA" w14:textId="77777777" w:rsidR="00CB0DD7" w:rsidRPr="000A0A5F" w:rsidRDefault="00CB0DD7"/>
    <w:p w14:paraId="1EDF7B9B" w14:textId="77777777" w:rsidR="00CB0DD7" w:rsidRPr="000A0A5F" w:rsidRDefault="00CB0DD7">
      <w:pPr>
        <w:pStyle w:val="TH"/>
      </w:pPr>
      <w:r w:rsidRPr="000A0A5F">
        <w:t>Table 5.</w:t>
      </w:r>
      <w:r w:rsidRPr="000A0A5F">
        <w:rPr>
          <w:lang w:eastAsia="zh-CN"/>
        </w:rPr>
        <w:t>8</w:t>
      </w:r>
      <w:r w:rsidRPr="000A0A5F">
        <w:t>.3.2.3.3.5-2: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8621D21" w14:textId="77777777" w:rsidTr="00FF0AF8">
        <w:trPr>
          <w:jc w:val="center"/>
        </w:trPr>
        <w:tc>
          <w:tcPr>
            <w:tcW w:w="825" w:type="pct"/>
            <w:shd w:val="clear" w:color="auto" w:fill="C0C0C0"/>
          </w:tcPr>
          <w:p w14:paraId="7E95A1E0" w14:textId="77777777" w:rsidR="00CB0DD7" w:rsidRPr="000A0A5F" w:rsidRDefault="00CB0DD7">
            <w:pPr>
              <w:pStyle w:val="TAH"/>
            </w:pPr>
            <w:r w:rsidRPr="000A0A5F">
              <w:t>Name</w:t>
            </w:r>
          </w:p>
        </w:tc>
        <w:tc>
          <w:tcPr>
            <w:tcW w:w="732" w:type="pct"/>
            <w:shd w:val="clear" w:color="auto" w:fill="C0C0C0"/>
          </w:tcPr>
          <w:p w14:paraId="4D7013E6" w14:textId="77777777" w:rsidR="00CB0DD7" w:rsidRPr="000A0A5F" w:rsidRDefault="00CB0DD7">
            <w:pPr>
              <w:pStyle w:val="TAH"/>
            </w:pPr>
            <w:r w:rsidRPr="000A0A5F">
              <w:t>Data type</w:t>
            </w:r>
          </w:p>
        </w:tc>
        <w:tc>
          <w:tcPr>
            <w:tcW w:w="217" w:type="pct"/>
            <w:shd w:val="clear" w:color="auto" w:fill="C0C0C0"/>
          </w:tcPr>
          <w:p w14:paraId="5FB82C67" w14:textId="77777777" w:rsidR="00CB0DD7" w:rsidRPr="000A0A5F" w:rsidRDefault="00CB0DD7">
            <w:pPr>
              <w:pStyle w:val="TAH"/>
            </w:pPr>
            <w:r w:rsidRPr="000A0A5F">
              <w:t>P</w:t>
            </w:r>
          </w:p>
        </w:tc>
        <w:tc>
          <w:tcPr>
            <w:tcW w:w="581" w:type="pct"/>
            <w:shd w:val="clear" w:color="auto" w:fill="C0C0C0"/>
          </w:tcPr>
          <w:p w14:paraId="378C610E" w14:textId="77777777" w:rsidR="00CB0DD7" w:rsidRPr="000A0A5F" w:rsidRDefault="00CB0DD7">
            <w:pPr>
              <w:pStyle w:val="TAH"/>
            </w:pPr>
            <w:r w:rsidRPr="000A0A5F">
              <w:t>Cardinality</w:t>
            </w:r>
          </w:p>
        </w:tc>
        <w:tc>
          <w:tcPr>
            <w:tcW w:w="2645" w:type="pct"/>
            <w:shd w:val="clear" w:color="auto" w:fill="C0C0C0"/>
            <w:vAlign w:val="center"/>
          </w:tcPr>
          <w:p w14:paraId="1F7436AC" w14:textId="77777777" w:rsidR="00CB0DD7" w:rsidRPr="000A0A5F" w:rsidRDefault="00CB0DD7">
            <w:pPr>
              <w:pStyle w:val="TAH"/>
            </w:pPr>
            <w:r w:rsidRPr="000A0A5F">
              <w:t>Description</w:t>
            </w:r>
          </w:p>
        </w:tc>
      </w:tr>
      <w:tr w:rsidR="00CB0DD7" w:rsidRPr="000A0A5F" w14:paraId="0D24143A" w14:textId="77777777" w:rsidTr="00FF0AF8">
        <w:trPr>
          <w:jc w:val="center"/>
        </w:trPr>
        <w:tc>
          <w:tcPr>
            <w:tcW w:w="825" w:type="pct"/>
            <w:shd w:val="clear" w:color="auto" w:fill="auto"/>
          </w:tcPr>
          <w:p w14:paraId="7704611D" w14:textId="77777777" w:rsidR="00CB0DD7" w:rsidRPr="000A0A5F" w:rsidRDefault="00CB0DD7">
            <w:pPr>
              <w:pStyle w:val="TAL"/>
            </w:pPr>
            <w:r w:rsidRPr="000A0A5F">
              <w:t>Location</w:t>
            </w:r>
          </w:p>
        </w:tc>
        <w:tc>
          <w:tcPr>
            <w:tcW w:w="732" w:type="pct"/>
          </w:tcPr>
          <w:p w14:paraId="7E0E8579" w14:textId="77777777" w:rsidR="00CB0DD7" w:rsidRPr="000A0A5F" w:rsidRDefault="00CB0DD7">
            <w:pPr>
              <w:pStyle w:val="TAL"/>
            </w:pPr>
            <w:r w:rsidRPr="000A0A5F">
              <w:t>string</w:t>
            </w:r>
          </w:p>
        </w:tc>
        <w:tc>
          <w:tcPr>
            <w:tcW w:w="217" w:type="pct"/>
          </w:tcPr>
          <w:p w14:paraId="0E23818D" w14:textId="77777777" w:rsidR="00CB0DD7" w:rsidRPr="000A0A5F" w:rsidRDefault="00CB0DD7">
            <w:pPr>
              <w:pStyle w:val="TAC"/>
            </w:pPr>
            <w:r w:rsidRPr="000A0A5F">
              <w:t>M</w:t>
            </w:r>
          </w:p>
        </w:tc>
        <w:tc>
          <w:tcPr>
            <w:tcW w:w="581" w:type="pct"/>
          </w:tcPr>
          <w:p w14:paraId="032DA4D1" w14:textId="77777777" w:rsidR="00CB0DD7" w:rsidRPr="000A0A5F" w:rsidRDefault="00CB0DD7">
            <w:pPr>
              <w:pStyle w:val="TAL"/>
            </w:pPr>
            <w:r w:rsidRPr="000A0A5F">
              <w:t>1</w:t>
            </w:r>
          </w:p>
        </w:tc>
        <w:tc>
          <w:tcPr>
            <w:tcW w:w="2645" w:type="pct"/>
            <w:shd w:val="clear" w:color="auto" w:fill="auto"/>
            <w:vAlign w:val="center"/>
          </w:tcPr>
          <w:p w14:paraId="091887F2" w14:textId="77777777" w:rsidR="00CB0DD7" w:rsidRPr="000A0A5F" w:rsidRDefault="00CB0DD7">
            <w:pPr>
              <w:pStyle w:val="TAL"/>
            </w:pPr>
            <w:r w:rsidRPr="000A0A5F">
              <w:t>An alternative URI of the resource located in an alternative SCEF.</w:t>
            </w:r>
          </w:p>
        </w:tc>
      </w:tr>
    </w:tbl>
    <w:p w14:paraId="3C28C037" w14:textId="77777777" w:rsidR="00CB0DD7" w:rsidRPr="000A0A5F" w:rsidRDefault="00CB0DD7"/>
    <w:p w14:paraId="0262CFAF" w14:textId="77777777" w:rsidR="00CB0DD7" w:rsidRPr="000A0A5F" w:rsidRDefault="00CB0DD7">
      <w:pPr>
        <w:pStyle w:val="TH"/>
      </w:pPr>
      <w:r w:rsidRPr="000A0A5F">
        <w:t>Table</w:t>
      </w:r>
      <w:r w:rsidRPr="000A0A5F">
        <w:rPr>
          <w:rFonts w:cs="Arial"/>
        </w:rPr>
        <w:t> </w:t>
      </w:r>
      <w:r w:rsidRPr="000A0A5F">
        <w:t>5.</w:t>
      </w:r>
      <w:r w:rsidRPr="000A0A5F">
        <w:rPr>
          <w:lang w:eastAsia="zh-CN"/>
        </w:rPr>
        <w:t>8</w:t>
      </w:r>
      <w:r w:rsidRPr="000A0A5F">
        <w:t>.3.2.3.3.5-3: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2D1A996" w14:textId="77777777" w:rsidTr="00FF0AF8">
        <w:trPr>
          <w:jc w:val="center"/>
        </w:trPr>
        <w:tc>
          <w:tcPr>
            <w:tcW w:w="825" w:type="pct"/>
            <w:shd w:val="clear" w:color="auto" w:fill="C0C0C0"/>
          </w:tcPr>
          <w:p w14:paraId="23C62705" w14:textId="77777777" w:rsidR="00CB0DD7" w:rsidRPr="000A0A5F" w:rsidRDefault="00CB0DD7">
            <w:pPr>
              <w:pStyle w:val="TAH"/>
            </w:pPr>
            <w:r w:rsidRPr="000A0A5F">
              <w:t>Name</w:t>
            </w:r>
          </w:p>
        </w:tc>
        <w:tc>
          <w:tcPr>
            <w:tcW w:w="732" w:type="pct"/>
            <w:shd w:val="clear" w:color="auto" w:fill="C0C0C0"/>
          </w:tcPr>
          <w:p w14:paraId="03D3B860" w14:textId="77777777" w:rsidR="00CB0DD7" w:rsidRPr="000A0A5F" w:rsidRDefault="00CB0DD7">
            <w:pPr>
              <w:pStyle w:val="TAH"/>
            </w:pPr>
            <w:r w:rsidRPr="000A0A5F">
              <w:t>Data type</w:t>
            </w:r>
          </w:p>
        </w:tc>
        <w:tc>
          <w:tcPr>
            <w:tcW w:w="217" w:type="pct"/>
            <w:shd w:val="clear" w:color="auto" w:fill="C0C0C0"/>
          </w:tcPr>
          <w:p w14:paraId="6C54DEEA" w14:textId="77777777" w:rsidR="00CB0DD7" w:rsidRPr="000A0A5F" w:rsidRDefault="00CB0DD7">
            <w:pPr>
              <w:pStyle w:val="TAH"/>
            </w:pPr>
            <w:r w:rsidRPr="000A0A5F">
              <w:t>P</w:t>
            </w:r>
          </w:p>
        </w:tc>
        <w:tc>
          <w:tcPr>
            <w:tcW w:w="581" w:type="pct"/>
            <w:shd w:val="clear" w:color="auto" w:fill="C0C0C0"/>
          </w:tcPr>
          <w:p w14:paraId="0EF89F03" w14:textId="77777777" w:rsidR="00CB0DD7" w:rsidRPr="000A0A5F" w:rsidRDefault="00CB0DD7">
            <w:pPr>
              <w:pStyle w:val="TAH"/>
            </w:pPr>
            <w:r w:rsidRPr="000A0A5F">
              <w:t>Cardinality</w:t>
            </w:r>
          </w:p>
        </w:tc>
        <w:tc>
          <w:tcPr>
            <w:tcW w:w="2645" w:type="pct"/>
            <w:shd w:val="clear" w:color="auto" w:fill="C0C0C0"/>
            <w:vAlign w:val="center"/>
          </w:tcPr>
          <w:p w14:paraId="72F8EE0F" w14:textId="77777777" w:rsidR="00CB0DD7" w:rsidRPr="000A0A5F" w:rsidRDefault="00CB0DD7">
            <w:pPr>
              <w:pStyle w:val="TAH"/>
            </w:pPr>
            <w:r w:rsidRPr="000A0A5F">
              <w:t>Description</w:t>
            </w:r>
          </w:p>
        </w:tc>
      </w:tr>
      <w:tr w:rsidR="00CB0DD7" w:rsidRPr="000A0A5F" w14:paraId="42682280" w14:textId="77777777" w:rsidTr="00FF0AF8">
        <w:trPr>
          <w:jc w:val="center"/>
        </w:trPr>
        <w:tc>
          <w:tcPr>
            <w:tcW w:w="825" w:type="pct"/>
            <w:shd w:val="clear" w:color="auto" w:fill="auto"/>
          </w:tcPr>
          <w:p w14:paraId="5063CE4F" w14:textId="77777777" w:rsidR="00CB0DD7" w:rsidRPr="000A0A5F" w:rsidRDefault="00CB0DD7">
            <w:pPr>
              <w:pStyle w:val="TAL"/>
            </w:pPr>
            <w:r w:rsidRPr="000A0A5F">
              <w:t>Location</w:t>
            </w:r>
          </w:p>
        </w:tc>
        <w:tc>
          <w:tcPr>
            <w:tcW w:w="732" w:type="pct"/>
          </w:tcPr>
          <w:p w14:paraId="1FEE9F57" w14:textId="77777777" w:rsidR="00CB0DD7" w:rsidRPr="000A0A5F" w:rsidRDefault="00CB0DD7">
            <w:pPr>
              <w:pStyle w:val="TAL"/>
            </w:pPr>
            <w:r w:rsidRPr="000A0A5F">
              <w:t>string</w:t>
            </w:r>
          </w:p>
        </w:tc>
        <w:tc>
          <w:tcPr>
            <w:tcW w:w="217" w:type="pct"/>
          </w:tcPr>
          <w:p w14:paraId="2063A300" w14:textId="77777777" w:rsidR="00CB0DD7" w:rsidRPr="000A0A5F" w:rsidRDefault="00CB0DD7">
            <w:pPr>
              <w:pStyle w:val="TAC"/>
            </w:pPr>
            <w:r w:rsidRPr="000A0A5F">
              <w:t>M</w:t>
            </w:r>
          </w:p>
        </w:tc>
        <w:tc>
          <w:tcPr>
            <w:tcW w:w="581" w:type="pct"/>
          </w:tcPr>
          <w:p w14:paraId="2970FB09" w14:textId="77777777" w:rsidR="00CB0DD7" w:rsidRPr="000A0A5F" w:rsidRDefault="00CB0DD7">
            <w:pPr>
              <w:pStyle w:val="TAL"/>
            </w:pPr>
            <w:r w:rsidRPr="000A0A5F">
              <w:t>1</w:t>
            </w:r>
          </w:p>
        </w:tc>
        <w:tc>
          <w:tcPr>
            <w:tcW w:w="2645" w:type="pct"/>
            <w:shd w:val="clear" w:color="auto" w:fill="auto"/>
            <w:vAlign w:val="center"/>
          </w:tcPr>
          <w:p w14:paraId="6E5B5F69" w14:textId="77777777" w:rsidR="00CB0DD7" w:rsidRPr="000A0A5F" w:rsidRDefault="00CB0DD7">
            <w:pPr>
              <w:pStyle w:val="TAL"/>
            </w:pPr>
            <w:r w:rsidRPr="000A0A5F">
              <w:t>An alternative URI of the resource located in an alternative SCEF.</w:t>
            </w:r>
          </w:p>
        </w:tc>
      </w:tr>
    </w:tbl>
    <w:p w14:paraId="30005CF2" w14:textId="77777777" w:rsidR="00CB0DD7" w:rsidRPr="000A0A5F" w:rsidRDefault="00CB0DD7"/>
    <w:p w14:paraId="18FA7E97" w14:textId="77777777" w:rsidR="00CB0DD7" w:rsidRPr="000A0A5F" w:rsidRDefault="00CB0DD7">
      <w:pPr>
        <w:pStyle w:val="Heading5"/>
      </w:pPr>
      <w:bookmarkStart w:id="6871" w:name="_Toc11247649"/>
      <w:bookmarkStart w:id="6872" w:name="_Toc27044788"/>
      <w:bookmarkStart w:id="6873" w:name="_Toc36033830"/>
      <w:bookmarkStart w:id="6874" w:name="_Toc45131976"/>
      <w:bookmarkStart w:id="6875" w:name="_Toc49776261"/>
      <w:bookmarkStart w:id="6876" w:name="_Toc51747181"/>
      <w:bookmarkStart w:id="6877" w:name="_Toc66360748"/>
      <w:bookmarkStart w:id="6878" w:name="_Toc68105253"/>
      <w:bookmarkStart w:id="6879" w:name="_Toc74755883"/>
      <w:bookmarkStart w:id="6880" w:name="_Toc105674758"/>
      <w:bookmarkStart w:id="6881" w:name="_Toc130502814"/>
      <w:bookmarkStart w:id="6882" w:name="_Toc153625601"/>
      <w:bookmarkStart w:id="6883" w:name="_Toc170114746"/>
      <w:r w:rsidRPr="000A0A5F">
        <w:t>5.8.3.2.4</w:t>
      </w:r>
      <w:r w:rsidRPr="000A0A5F">
        <w:tab/>
        <w:t>Resource: GMD via MBMS by xMB</w:t>
      </w:r>
      <w:bookmarkEnd w:id="6871"/>
      <w:bookmarkEnd w:id="6872"/>
      <w:bookmarkEnd w:id="6873"/>
      <w:bookmarkEnd w:id="6874"/>
      <w:bookmarkEnd w:id="6875"/>
      <w:bookmarkEnd w:id="6876"/>
      <w:bookmarkEnd w:id="6877"/>
      <w:bookmarkEnd w:id="6878"/>
      <w:bookmarkEnd w:id="6879"/>
      <w:bookmarkEnd w:id="6880"/>
      <w:bookmarkEnd w:id="6881"/>
      <w:bookmarkEnd w:id="6882"/>
      <w:bookmarkEnd w:id="6883"/>
    </w:p>
    <w:p w14:paraId="5CD7360E" w14:textId="77777777" w:rsidR="00CB0DD7" w:rsidRPr="000A0A5F" w:rsidRDefault="00CB0DD7">
      <w:pPr>
        <w:pStyle w:val="Heading6"/>
      </w:pPr>
      <w:bookmarkStart w:id="6884" w:name="_Toc11247650"/>
      <w:bookmarkStart w:id="6885" w:name="_Toc27044789"/>
      <w:bookmarkStart w:id="6886" w:name="_Toc36033831"/>
      <w:bookmarkStart w:id="6887" w:name="_Toc45131977"/>
      <w:bookmarkStart w:id="6888" w:name="_Toc49776262"/>
      <w:bookmarkStart w:id="6889" w:name="_Toc51747182"/>
      <w:bookmarkStart w:id="6890" w:name="_Toc66360749"/>
      <w:bookmarkStart w:id="6891" w:name="_Toc68105254"/>
      <w:bookmarkStart w:id="6892" w:name="_Toc74755884"/>
      <w:bookmarkStart w:id="6893" w:name="_Toc105674759"/>
      <w:bookmarkStart w:id="6894" w:name="_Toc130502815"/>
      <w:bookmarkStart w:id="6895" w:name="_Toc153625602"/>
      <w:bookmarkStart w:id="6896" w:name="_Toc170114747"/>
      <w:r w:rsidRPr="000A0A5F">
        <w:t>5.8.3.2.4.1</w:t>
      </w:r>
      <w:r w:rsidRPr="000A0A5F">
        <w:tab/>
        <w:t>Introduction</w:t>
      </w:r>
      <w:bookmarkEnd w:id="6884"/>
      <w:bookmarkEnd w:id="6885"/>
      <w:bookmarkEnd w:id="6886"/>
      <w:bookmarkEnd w:id="6887"/>
      <w:bookmarkEnd w:id="6888"/>
      <w:bookmarkEnd w:id="6889"/>
      <w:bookmarkEnd w:id="6890"/>
      <w:bookmarkEnd w:id="6891"/>
      <w:bookmarkEnd w:id="6892"/>
      <w:bookmarkEnd w:id="6893"/>
      <w:bookmarkEnd w:id="6894"/>
      <w:bookmarkEnd w:id="6895"/>
      <w:bookmarkEnd w:id="6896"/>
    </w:p>
    <w:p w14:paraId="474190B3"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w:t>
      </w:r>
    </w:p>
    <w:p w14:paraId="39590629" w14:textId="77777777" w:rsidR="00CB0DD7" w:rsidRPr="000A0A5F" w:rsidRDefault="00CB0DD7">
      <w:pPr>
        <w:pStyle w:val="B10"/>
        <w:rPr>
          <w:noProof/>
          <w:lang w:eastAsia="zh-CN"/>
        </w:rPr>
      </w:pPr>
      <w:r w:rsidRPr="000A0A5F">
        <w:rPr>
          <w:noProof/>
          <w:lang w:eastAsia="zh-CN"/>
        </w:rPr>
        <w:t>-</w:t>
      </w:r>
      <w:r w:rsidRPr="000A0A5F">
        <w:rPr>
          <w:noProof/>
          <w:lang w:eastAsia="zh-CN"/>
        </w:rPr>
        <w:tab/>
        <w:t xml:space="preserve">read all of the group message delivery via MBMS by xMB resources for a given SCS/AS and a service identifier; or </w:t>
      </w:r>
    </w:p>
    <w:p w14:paraId="274E1249" w14:textId="77777777" w:rsidR="00CB0DD7" w:rsidRPr="000A0A5F" w:rsidRDefault="00CB0DD7">
      <w:pPr>
        <w:pStyle w:val="B10"/>
        <w:rPr>
          <w:noProof/>
          <w:lang w:eastAsia="zh-CN"/>
        </w:rPr>
      </w:pPr>
      <w:r w:rsidRPr="000A0A5F">
        <w:rPr>
          <w:noProof/>
          <w:lang w:eastAsia="zh-CN"/>
        </w:rPr>
        <w:t>-</w:t>
      </w:r>
      <w:r w:rsidRPr="000A0A5F">
        <w:rPr>
          <w:noProof/>
          <w:lang w:eastAsia="zh-CN"/>
        </w:rPr>
        <w:tab/>
        <w:t>create a group message delivery when the xMB is used as a southbound interface.</w:t>
      </w:r>
    </w:p>
    <w:p w14:paraId="7920479E" w14:textId="77777777" w:rsidR="00CB0DD7" w:rsidRPr="000A0A5F" w:rsidRDefault="00CB0DD7">
      <w:pPr>
        <w:pStyle w:val="Heading6"/>
      </w:pPr>
      <w:bookmarkStart w:id="6897" w:name="_Toc11247651"/>
      <w:bookmarkStart w:id="6898" w:name="_Toc27044790"/>
      <w:bookmarkStart w:id="6899" w:name="_Toc36033832"/>
      <w:bookmarkStart w:id="6900" w:name="_Toc45131978"/>
      <w:bookmarkStart w:id="6901" w:name="_Toc49776263"/>
      <w:bookmarkStart w:id="6902" w:name="_Toc51747183"/>
      <w:bookmarkStart w:id="6903" w:name="_Toc66360750"/>
      <w:bookmarkStart w:id="6904" w:name="_Toc68105255"/>
      <w:bookmarkStart w:id="6905" w:name="_Toc74755885"/>
      <w:bookmarkStart w:id="6906" w:name="_Toc105674760"/>
      <w:bookmarkStart w:id="6907" w:name="_Toc130502816"/>
      <w:bookmarkStart w:id="6908" w:name="_Toc153625603"/>
      <w:bookmarkStart w:id="6909" w:name="_Toc170114748"/>
      <w:r w:rsidRPr="000A0A5F">
        <w:t>5.8.3.2.4.2</w:t>
      </w:r>
      <w:r w:rsidRPr="000A0A5F">
        <w:tab/>
        <w:t>Resource definition</w:t>
      </w:r>
      <w:bookmarkEnd w:id="6897"/>
      <w:bookmarkEnd w:id="6898"/>
      <w:bookmarkEnd w:id="6899"/>
      <w:bookmarkEnd w:id="6900"/>
      <w:bookmarkEnd w:id="6901"/>
      <w:bookmarkEnd w:id="6902"/>
      <w:bookmarkEnd w:id="6903"/>
      <w:bookmarkEnd w:id="6904"/>
      <w:bookmarkEnd w:id="6905"/>
      <w:bookmarkEnd w:id="6906"/>
      <w:bookmarkEnd w:id="6907"/>
      <w:bookmarkEnd w:id="6908"/>
      <w:bookmarkEnd w:id="6909"/>
    </w:p>
    <w:p w14:paraId="66687514" w14:textId="77777777" w:rsidR="00CB0DD7" w:rsidRPr="000A0A5F" w:rsidRDefault="00CB0DD7">
      <w:pPr>
        <w:rPr>
          <w:b/>
        </w:rPr>
      </w:pPr>
      <w:r w:rsidRPr="000A0A5F">
        <w:t xml:space="preserve">Resource URI: </w:t>
      </w:r>
      <w:r w:rsidRPr="000A0A5F">
        <w:rPr>
          <w:b/>
        </w:rPr>
        <w:t>{apiRoot}/3gpp-group-message-delivery-xmb/v1/{scsAsId}/services/{serviceId}/delivery-via-mbms</w:t>
      </w:r>
    </w:p>
    <w:p w14:paraId="506063B2" w14:textId="77777777" w:rsidR="00CB0DD7" w:rsidRPr="000A0A5F" w:rsidRDefault="00CB0DD7">
      <w:pPr>
        <w:rPr>
          <w:rFonts w:ascii="Arial" w:hAnsi="Arial" w:cs="Arial"/>
        </w:rPr>
      </w:pPr>
      <w:r w:rsidRPr="000A0A5F">
        <w:t>This resource shall support the resource URI variables defined in table 5.8.3.2.4.2-1</w:t>
      </w:r>
      <w:r w:rsidRPr="000A0A5F">
        <w:rPr>
          <w:rFonts w:ascii="Arial" w:hAnsi="Arial" w:cs="Arial"/>
        </w:rPr>
        <w:t>.</w:t>
      </w:r>
    </w:p>
    <w:p w14:paraId="1CDD7EEE" w14:textId="77777777" w:rsidR="00CB0DD7" w:rsidRPr="000A0A5F" w:rsidRDefault="00CB0DD7">
      <w:pPr>
        <w:pStyle w:val="TH"/>
        <w:rPr>
          <w:rFonts w:cs="Arial"/>
        </w:rPr>
      </w:pPr>
      <w:r w:rsidRPr="000A0A5F">
        <w:t>Table 5.8.3.2.4.2-1: Resource URI variables for resource "GMD via MBMS by xMB"</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5536A806" w14:textId="77777777" w:rsidTr="00FF0AF8">
        <w:trPr>
          <w:jc w:val="center"/>
        </w:trPr>
        <w:tc>
          <w:tcPr>
            <w:tcW w:w="1020" w:type="pct"/>
            <w:shd w:val="clear" w:color="000000" w:fill="C0C0C0"/>
          </w:tcPr>
          <w:p w14:paraId="785B2D13" w14:textId="77777777" w:rsidR="00CB0DD7" w:rsidRPr="000A0A5F" w:rsidRDefault="00CB0DD7">
            <w:pPr>
              <w:pStyle w:val="TAH"/>
            </w:pPr>
            <w:r w:rsidRPr="000A0A5F">
              <w:t>Name</w:t>
            </w:r>
          </w:p>
        </w:tc>
        <w:tc>
          <w:tcPr>
            <w:tcW w:w="679" w:type="pct"/>
            <w:shd w:val="clear" w:color="000000" w:fill="C0C0C0"/>
          </w:tcPr>
          <w:p w14:paraId="5CDD3015" w14:textId="77777777" w:rsidR="00CB0DD7" w:rsidRPr="000A0A5F" w:rsidRDefault="00CB0DD7">
            <w:pPr>
              <w:pStyle w:val="TAH"/>
            </w:pPr>
            <w:r w:rsidRPr="000A0A5F">
              <w:t>Data type</w:t>
            </w:r>
          </w:p>
        </w:tc>
        <w:tc>
          <w:tcPr>
            <w:tcW w:w="3302" w:type="pct"/>
            <w:shd w:val="clear" w:color="000000" w:fill="C0C0C0"/>
            <w:vAlign w:val="center"/>
          </w:tcPr>
          <w:p w14:paraId="2C8A6AF9" w14:textId="77777777" w:rsidR="00CB0DD7" w:rsidRPr="000A0A5F" w:rsidRDefault="00CB0DD7">
            <w:pPr>
              <w:pStyle w:val="TAH"/>
            </w:pPr>
            <w:r w:rsidRPr="000A0A5F">
              <w:t>Definition</w:t>
            </w:r>
          </w:p>
        </w:tc>
      </w:tr>
      <w:tr w:rsidR="00CB0DD7" w:rsidRPr="000A0A5F" w14:paraId="06F998B7" w14:textId="77777777" w:rsidTr="00FF0AF8">
        <w:trPr>
          <w:jc w:val="center"/>
        </w:trPr>
        <w:tc>
          <w:tcPr>
            <w:tcW w:w="1020" w:type="pct"/>
            <w:shd w:val="clear" w:color="auto" w:fill="auto"/>
          </w:tcPr>
          <w:p w14:paraId="2CD8D8A7" w14:textId="77777777" w:rsidR="00CB0DD7" w:rsidRPr="000A0A5F" w:rsidRDefault="00CB0DD7">
            <w:pPr>
              <w:pStyle w:val="TAL"/>
            </w:pPr>
            <w:r w:rsidRPr="000A0A5F">
              <w:t>apiRoot</w:t>
            </w:r>
          </w:p>
        </w:tc>
        <w:tc>
          <w:tcPr>
            <w:tcW w:w="679" w:type="pct"/>
          </w:tcPr>
          <w:p w14:paraId="15FC5CC8" w14:textId="77777777" w:rsidR="00CB0DD7" w:rsidRPr="000A0A5F" w:rsidRDefault="00CB0DD7">
            <w:pPr>
              <w:pStyle w:val="TAL"/>
            </w:pPr>
            <w:r w:rsidRPr="000A0A5F">
              <w:t>string</w:t>
            </w:r>
          </w:p>
        </w:tc>
        <w:tc>
          <w:tcPr>
            <w:tcW w:w="3302" w:type="pct"/>
            <w:shd w:val="clear" w:color="auto" w:fill="auto"/>
            <w:vAlign w:val="center"/>
          </w:tcPr>
          <w:p w14:paraId="0D801D88"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548A15BE" w14:textId="77777777" w:rsidTr="00FF0AF8">
        <w:trPr>
          <w:jc w:val="center"/>
        </w:trPr>
        <w:tc>
          <w:tcPr>
            <w:tcW w:w="1020" w:type="pct"/>
            <w:shd w:val="clear" w:color="auto" w:fill="auto"/>
          </w:tcPr>
          <w:p w14:paraId="306461B3" w14:textId="77777777" w:rsidR="00CB0DD7" w:rsidRPr="000A0A5F" w:rsidRDefault="00CB0DD7">
            <w:pPr>
              <w:pStyle w:val="TAL"/>
            </w:pPr>
            <w:r w:rsidRPr="000A0A5F">
              <w:t>scsAsId</w:t>
            </w:r>
          </w:p>
        </w:tc>
        <w:tc>
          <w:tcPr>
            <w:tcW w:w="679" w:type="pct"/>
          </w:tcPr>
          <w:p w14:paraId="1604D2DE"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521A4306" w14:textId="77777777" w:rsidR="00CB0DD7" w:rsidRPr="000A0A5F" w:rsidRDefault="00CB0DD7">
            <w:pPr>
              <w:pStyle w:val="TAL"/>
            </w:pPr>
            <w:r w:rsidRPr="000A0A5F">
              <w:t>Identifier of the SCS/AS.</w:t>
            </w:r>
          </w:p>
        </w:tc>
      </w:tr>
      <w:tr w:rsidR="00CB0DD7" w:rsidRPr="000A0A5F" w14:paraId="1EC5CF82" w14:textId="77777777" w:rsidTr="00FF0AF8">
        <w:trPr>
          <w:jc w:val="center"/>
        </w:trPr>
        <w:tc>
          <w:tcPr>
            <w:tcW w:w="1020" w:type="pct"/>
            <w:shd w:val="clear" w:color="auto" w:fill="auto"/>
          </w:tcPr>
          <w:p w14:paraId="50710EB0" w14:textId="77777777" w:rsidR="00CB0DD7" w:rsidRPr="000A0A5F" w:rsidRDefault="00CB0DD7">
            <w:pPr>
              <w:pStyle w:val="TAL"/>
            </w:pPr>
            <w:r w:rsidRPr="000A0A5F">
              <w:rPr>
                <w:rFonts w:hint="eastAsia"/>
                <w:lang w:eastAsia="zh-CN"/>
              </w:rPr>
              <w:t>ServiceId</w:t>
            </w:r>
          </w:p>
        </w:tc>
        <w:tc>
          <w:tcPr>
            <w:tcW w:w="679" w:type="pct"/>
          </w:tcPr>
          <w:p w14:paraId="1C4D48A9" w14:textId="77777777" w:rsidR="00CB0DD7" w:rsidRPr="000A0A5F" w:rsidRDefault="00CB0DD7">
            <w:pPr>
              <w:pStyle w:val="TAL"/>
              <w:rPr>
                <w:rFonts w:hint="eastAsia"/>
                <w:lang w:eastAsia="zh-CN"/>
              </w:rPr>
            </w:pPr>
            <w:r w:rsidRPr="000A0A5F">
              <w:t>string</w:t>
            </w:r>
          </w:p>
        </w:tc>
        <w:tc>
          <w:tcPr>
            <w:tcW w:w="3302" w:type="pct"/>
            <w:shd w:val="clear" w:color="auto" w:fill="auto"/>
            <w:vAlign w:val="center"/>
          </w:tcPr>
          <w:p w14:paraId="5BE94340" w14:textId="77777777" w:rsidR="00CB0DD7" w:rsidRPr="000A0A5F" w:rsidRDefault="00CB0DD7">
            <w:pPr>
              <w:pStyle w:val="TAL"/>
            </w:pPr>
            <w:r w:rsidRPr="000A0A5F">
              <w:rPr>
                <w:rFonts w:hint="eastAsia"/>
                <w:lang w:eastAsia="zh-CN"/>
              </w:rPr>
              <w:t>Identifier of the service</w:t>
            </w:r>
          </w:p>
        </w:tc>
      </w:tr>
    </w:tbl>
    <w:p w14:paraId="25B67F3A" w14:textId="77777777" w:rsidR="00CB0DD7" w:rsidRPr="000A0A5F" w:rsidRDefault="00CB0DD7"/>
    <w:p w14:paraId="653B951B" w14:textId="77777777" w:rsidR="00CB0DD7" w:rsidRPr="000A0A5F" w:rsidRDefault="00CB0DD7">
      <w:pPr>
        <w:pStyle w:val="Heading6"/>
      </w:pPr>
      <w:bookmarkStart w:id="6910" w:name="_Toc11247652"/>
      <w:bookmarkStart w:id="6911" w:name="_Toc27044791"/>
      <w:bookmarkStart w:id="6912" w:name="_Toc36033833"/>
      <w:bookmarkStart w:id="6913" w:name="_Toc45131979"/>
      <w:bookmarkStart w:id="6914" w:name="_Toc49776264"/>
      <w:bookmarkStart w:id="6915" w:name="_Toc51747184"/>
      <w:bookmarkStart w:id="6916" w:name="_Toc66360751"/>
      <w:bookmarkStart w:id="6917" w:name="_Toc68105256"/>
      <w:bookmarkStart w:id="6918" w:name="_Toc74755886"/>
      <w:bookmarkStart w:id="6919" w:name="_Toc105674761"/>
      <w:bookmarkStart w:id="6920" w:name="_Toc130502817"/>
      <w:bookmarkStart w:id="6921" w:name="_Toc153625604"/>
      <w:bookmarkStart w:id="6922" w:name="_Toc170114749"/>
      <w:r w:rsidRPr="000A0A5F">
        <w:t>5.8.3.2.4.3</w:t>
      </w:r>
      <w:r w:rsidRPr="000A0A5F">
        <w:tab/>
        <w:t>Resource methods</w:t>
      </w:r>
      <w:bookmarkEnd w:id="6910"/>
      <w:bookmarkEnd w:id="6911"/>
      <w:bookmarkEnd w:id="6912"/>
      <w:bookmarkEnd w:id="6913"/>
      <w:bookmarkEnd w:id="6914"/>
      <w:bookmarkEnd w:id="6915"/>
      <w:bookmarkEnd w:id="6916"/>
      <w:bookmarkEnd w:id="6917"/>
      <w:bookmarkEnd w:id="6918"/>
      <w:bookmarkEnd w:id="6919"/>
      <w:bookmarkEnd w:id="6920"/>
      <w:bookmarkEnd w:id="6921"/>
      <w:bookmarkEnd w:id="6922"/>
    </w:p>
    <w:p w14:paraId="39D42020" w14:textId="77777777" w:rsidR="00CB0DD7" w:rsidRPr="000A0A5F" w:rsidRDefault="00CB0DD7">
      <w:pPr>
        <w:pStyle w:val="Heading7"/>
      </w:pPr>
      <w:bookmarkStart w:id="6923" w:name="_Toc11247653"/>
      <w:bookmarkStart w:id="6924" w:name="_Toc27044792"/>
      <w:bookmarkStart w:id="6925" w:name="_Toc36033834"/>
      <w:bookmarkStart w:id="6926" w:name="_Toc45131980"/>
      <w:bookmarkStart w:id="6927" w:name="_Toc49776265"/>
      <w:bookmarkStart w:id="6928" w:name="_Toc51747185"/>
      <w:bookmarkStart w:id="6929" w:name="_Toc66360752"/>
      <w:bookmarkStart w:id="6930" w:name="_Toc68105257"/>
      <w:bookmarkStart w:id="6931" w:name="_Toc74755887"/>
      <w:bookmarkStart w:id="6932" w:name="_Toc105674762"/>
      <w:bookmarkStart w:id="6933" w:name="_Toc130502818"/>
      <w:bookmarkStart w:id="6934" w:name="_Toc153625605"/>
      <w:bookmarkStart w:id="6935" w:name="_Toc170114750"/>
      <w:r w:rsidRPr="000A0A5F">
        <w:t>5.8.3.2.4.3.1</w:t>
      </w:r>
      <w:r w:rsidRPr="000A0A5F">
        <w:tab/>
        <w:t>GET</w:t>
      </w:r>
      <w:bookmarkEnd w:id="6923"/>
      <w:bookmarkEnd w:id="6924"/>
      <w:bookmarkEnd w:id="6925"/>
      <w:bookmarkEnd w:id="6926"/>
      <w:bookmarkEnd w:id="6927"/>
      <w:bookmarkEnd w:id="6928"/>
      <w:bookmarkEnd w:id="6929"/>
      <w:bookmarkEnd w:id="6930"/>
      <w:bookmarkEnd w:id="6931"/>
      <w:bookmarkEnd w:id="6932"/>
      <w:bookmarkEnd w:id="6933"/>
      <w:bookmarkEnd w:id="6934"/>
      <w:bookmarkEnd w:id="6935"/>
    </w:p>
    <w:p w14:paraId="19E13402" w14:textId="77777777" w:rsidR="00CB0DD7" w:rsidRPr="000A0A5F" w:rsidRDefault="00CB0DD7">
      <w:pPr>
        <w:rPr>
          <w:noProof/>
          <w:lang w:eastAsia="zh-CN"/>
        </w:rPr>
      </w:pPr>
      <w:r w:rsidRPr="000A0A5F">
        <w:rPr>
          <w:noProof/>
          <w:lang w:eastAsia="zh-CN"/>
        </w:rPr>
        <w:t xml:space="preserve">The GET method reads all of the group message delivery via MBMS by xMB resources for a given SCS/AS and a service identifier. It is initiated by the SCS/AS and answered by the SCEF. </w:t>
      </w:r>
    </w:p>
    <w:p w14:paraId="6F94F608" w14:textId="77777777" w:rsidR="00CB0DD7" w:rsidRPr="000A0A5F" w:rsidRDefault="00CB0DD7">
      <w:pPr>
        <w:rPr>
          <w:rFonts w:hint="eastAsia"/>
          <w:lang w:eastAsia="zh-CN"/>
        </w:rPr>
      </w:pPr>
      <w:r w:rsidRPr="000A0A5F">
        <w:t>This method shall support request and response data structures, and response codes, as specified in the table 5.8.3.2.4.3.1-1.</w:t>
      </w:r>
    </w:p>
    <w:p w14:paraId="40AF91C8" w14:textId="77777777" w:rsidR="00CB0DD7" w:rsidRPr="000A0A5F" w:rsidRDefault="00CB0DD7">
      <w:pPr>
        <w:pStyle w:val="TH"/>
        <w:rPr>
          <w:rFonts w:hint="eastAsia"/>
          <w:lang w:eastAsia="zh-CN"/>
        </w:rPr>
      </w:pPr>
      <w:r w:rsidRPr="000A0A5F">
        <w:t>Table 5.</w:t>
      </w:r>
      <w:r w:rsidRPr="000A0A5F">
        <w:rPr>
          <w:lang w:eastAsia="zh-CN"/>
        </w:rPr>
        <w:t>8</w:t>
      </w:r>
      <w:r w:rsidRPr="000A0A5F">
        <w:t>.3.2.4.3.</w:t>
      </w:r>
      <w:r w:rsidRPr="000A0A5F">
        <w:rPr>
          <w:lang w:eastAsia="zh-CN"/>
        </w:rPr>
        <w:t>1</w:t>
      </w:r>
      <w:r w:rsidRPr="000A0A5F">
        <w:rPr>
          <w:rFonts w:hint="eastAsia"/>
          <w:lang w:eastAsia="zh-CN"/>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936">
          <w:tblGrid>
            <w:gridCol w:w="1022"/>
            <w:gridCol w:w="2104"/>
            <w:gridCol w:w="1041"/>
            <w:gridCol w:w="962"/>
            <w:gridCol w:w="4494"/>
          </w:tblGrid>
        </w:tblGridChange>
      </w:tblGrid>
      <w:tr w:rsidR="00CB0DD7" w:rsidRPr="000A0A5F" w14:paraId="771915F4" w14:textId="77777777" w:rsidTr="00790FC9">
        <w:tc>
          <w:tcPr>
            <w:tcW w:w="531" w:type="pct"/>
            <w:vMerge w:val="restart"/>
            <w:shd w:val="clear" w:color="auto" w:fill="C0C0C0"/>
            <w:vAlign w:val="center"/>
          </w:tcPr>
          <w:p w14:paraId="2A788FAE" w14:textId="77777777" w:rsidR="00CB0DD7" w:rsidRPr="000A0A5F" w:rsidRDefault="00CB0DD7">
            <w:pPr>
              <w:pStyle w:val="TAH"/>
            </w:pPr>
            <w:r w:rsidRPr="000A0A5F">
              <w:t>Request body</w:t>
            </w:r>
          </w:p>
        </w:tc>
        <w:tc>
          <w:tcPr>
            <w:tcW w:w="1093" w:type="pct"/>
            <w:shd w:val="clear" w:color="auto" w:fill="C0C0C0"/>
          </w:tcPr>
          <w:p w14:paraId="6E2CE0DF" w14:textId="77777777" w:rsidR="00CB0DD7" w:rsidRPr="000A0A5F" w:rsidRDefault="00CB0DD7">
            <w:pPr>
              <w:pStyle w:val="TAH"/>
            </w:pPr>
            <w:r w:rsidRPr="000A0A5F">
              <w:t>Data type</w:t>
            </w:r>
          </w:p>
        </w:tc>
        <w:tc>
          <w:tcPr>
            <w:tcW w:w="541" w:type="pct"/>
            <w:shd w:val="clear" w:color="auto" w:fill="C0C0C0"/>
          </w:tcPr>
          <w:p w14:paraId="4ABBC2F9" w14:textId="77777777" w:rsidR="00CB0DD7" w:rsidRPr="000A0A5F" w:rsidRDefault="00CB0DD7">
            <w:pPr>
              <w:pStyle w:val="TAH"/>
            </w:pPr>
            <w:r w:rsidRPr="000A0A5F">
              <w:t>Cardinality</w:t>
            </w:r>
          </w:p>
        </w:tc>
        <w:tc>
          <w:tcPr>
            <w:tcW w:w="2835" w:type="pct"/>
            <w:gridSpan w:val="2"/>
            <w:shd w:val="clear" w:color="auto" w:fill="C0C0C0"/>
          </w:tcPr>
          <w:p w14:paraId="20339CF5" w14:textId="77777777" w:rsidR="00CB0DD7" w:rsidRPr="000A0A5F" w:rsidRDefault="00CB0DD7">
            <w:pPr>
              <w:pStyle w:val="TAH"/>
            </w:pPr>
            <w:r w:rsidRPr="000A0A5F">
              <w:t>Remarks</w:t>
            </w:r>
          </w:p>
        </w:tc>
      </w:tr>
      <w:tr w:rsidR="00CB0DD7" w:rsidRPr="000A0A5F" w14:paraId="173294D0" w14:textId="77777777" w:rsidTr="00FF0AF8">
        <w:tc>
          <w:tcPr>
            <w:tcW w:w="531" w:type="pct"/>
            <w:vMerge/>
            <w:shd w:val="clear" w:color="auto" w:fill="BFBFBF"/>
            <w:vAlign w:val="center"/>
          </w:tcPr>
          <w:p w14:paraId="186C1F43" w14:textId="77777777" w:rsidR="00CB0DD7" w:rsidRPr="000A0A5F" w:rsidRDefault="00CB0DD7">
            <w:pPr>
              <w:pStyle w:val="TAL"/>
              <w:jc w:val="center"/>
            </w:pPr>
          </w:p>
        </w:tc>
        <w:tc>
          <w:tcPr>
            <w:tcW w:w="1093" w:type="pct"/>
            <w:shd w:val="clear" w:color="auto" w:fill="auto"/>
          </w:tcPr>
          <w:p w14:paraId="06F81D4B" w14:textId="77777777" w:rsidR="00CB0DD7" w:rsidRPr="000A0A5F" w:rsidRDefault="00CB0DD7">
            <w:pPr>
              <w:pStyle w:val="TAL"/>
              <w:rPr>
                <w:rFonts w:hint="eastAsia"/>
                <w:lang w:eastAsia="zh-CN"/>
              </w:rPr>
            </w:pPr>
            <w:r w:rsidRPr="000A0A5F">
              <w:rPr>
                <w:lang w:eastAsia="zh-CN"/>
              </w:rPr>
              <w:t>N</w:t>
            </w:r>
            <w:r w:rsidRPr="000A0A5F">
              <w:rPr>
                <w:rFonts w:hint="eastAsia"/>
                <w:lang w:eastAsia="zh-CN"/>
              </w:rPr>
              <w:t>one</w:t>
            </w:r>
          </w:p>
        </w:tc>
        <w:tc>
          <w:tcPr>
            <w:tcW w:w="541" w:type="pct"/>
          </w:tcPr>
          <w:p w14:paraId="77887273" w14:textId="77777777" w:rsidR="00CB0DD7" w:rsidRPr="000A0A5F" w:rsidRDefault="00CB0DD7">
            <w:pPr>
              <w:pStyle w:val="TAL"/>
            </w:pPr>
          </w:p>
        </w:tc>
        <w:tc>
          <w:tcPr>
            <w:tcW w:w="2835" w:type="pct"/>
            <w:gridSpan w:val="2"/>
          </w:tcPr>
          <w:p w14:paraId="489BAC6C" w14:textId="77777777" w:rsidR="00CB0DD7" w:rsidRPr="000A0A5F" w:rsidRDefault="00CB0DD7">
            <w:pPr>
              <w:pStyle w:val="TAL"/>
            </w:pPr>
          </w:p>
        </w:tc>
      </w:tr>
      <w:tr w:rsidR="00CB0DD7" w:rsidRPr="000A0A5F" w14:paraId="0B3D6C3B" w14:textId="77777777" w:rsidTr="00790FC9">
        <w:tc>
          <w:tcPr>
            <w:tcW w:w="531" w:type="pct"/>
            <w:vMerge w:val="restart"/>
            <w:shd w:val="clear" w:color="auto" w:fill="C0C0C0"/>
            <w:vAlign w:val="center"/>
          </w:tcPr>
          <w:p w14:paraId="0A83A06B" w14:textId="77777777" w:rsidR="00CB0DD7" w:rsidRPr="000A0A5F" w:rsidRDefault="00CB0DD7">
            <w:pPr>
              <w:pStyle w:val="TAH"/>
            </w:pPr>
            <w:r w:rsidRPr="000A0A5F">
              <w:t>Response body</w:t>
            </w:r>
          </w:p>
        </w:tc>
        <w:tc>
          <w:tcPr>
            <w:tcW w:w="1093" w:type="pct"/>
            <w:shd w:val="clear" w:color="auto" w:fill="C0C0C0"/>
          </w:tcPr>
          <w:p w14:paraId="76ADECD4" w14:textId="77777777" w:rsidR="00CB0DD7" w:rsidRPr="000A0A5F" w:rsidRDefault="00CB0DD7">
            <w:pPr>
              <w:pStyle w:val="TAH"/>
            </w:pPr>
          </w:p>
          <w:p w14:paraId="0963778E" w14:textId="77777777" w:rsidR="00CB0DD7" w:rsidRPr="000A0A5F" w:rsidRDefault="00CB0DD7">
            <w:pPr>
              <w:pStyle w:val="TAH"/>
            </w:pPr>
            <w:r w:rsidRPr="000A0A5F">
              <w:t>Data type</w:t>
            </w:r>
          </w:p>
        </w:tc>
        <w:tc>
          <w:tcPr>
            <w:tcW w:w="541" w:type="pct"/>
            <w:shd w:val="clear" w:color="auto" w:fill="C0C0C0"/>
          </w:tcPr>
          <w:p w14:paraId="47EE43D9" w14:textId="77777777" w:rsidR="00CB0DD7" w:rsidRPr="000A0A5F" w:rsidRDefault="00CB0DD7">
            <w:pPr>
              <w:pStyle w:val="TAH"/>
            </w:pPr>
          </w:p>
          <w:p w14:paraId="1AADBDB1" w14:textId="77777777" w:rsidR="00CB0DD7" w:rsidRPr="000A0A5F" w:rsidRDefault="00CB0DD7">
            <w:pPr>
              <w:pStyle w:val="TAH"/>
            </w:pPr>
            <w:r w:rsidRPr="000A0A5F">
              <w:t>Cardinality</w:t>
            </w:r>
          </w:p>
        </w:tc>
        <w:tc>
          <w:tcPr>
            <w:tcW w:w="500" w:type="pct"/>
            <w:shd w:val="clear" w:color="auto" w:fill="C0C0C0"/>
          </w:tcPr>
          <w:p w14:paraId="1652EB52" w14:textId="77777777" w:rsidR="00CB0DD7" w:rsidRPr="000A0A5F" w:rsidRDefault="00CB0DD7">
            <w:pPr>
              <w:pStyle w:val="TAH"/>
            </w:pPr>
            <w:r w:rsidRPr="000A0A5F">
              <w:t>Response</w:t>
            </w:r>
          </w:p>
          <w:p w14:paraId="061A6F3A" w14:textId="77777777" w:rsidR="00CB0DD7" w:rsidRPr="000A0A5F" w:rsidRDefault="00CB0DD7">
            <w:pPr>
              <w:pStyle w:val="TAH"/>
            </w:pPr>
            <w:r w:rsidRPr="000A0A5F">
              <w:t>codes</w:t>
            </w:r>
          </w:p>
        </w:tc>
        <w:tc>
          <w:tcPr>
            <w:tcW w:w="2335" w:type="pct"/>
            <w:shd w:val="clear" w:color="auto" w:fill="C0C0C0"/>
          </w:tcPr>
          <w:p w14:paraId="3F29ADA8" w14:textId="77777777" w:rsidR="00CB0DD7" w:rsidRPr="000A0A5F" w:rsidRDefault="00CB0DD7">
            <w:pPr>
              <w:pStyle w:val="TAH"/>
            </w:pPr>
          </w:p>
          <w:p w14:paraId="3CF7D89A" w14:textId="77777777" w:rsidR="00CB0DD7" w:rsidRPr="000A0A5F" w:rsidRDefault="00CB0DD7">
            <w:pPr>
              <w:pStyle w:val="TAH"/>
            </w:pPr>
            <w:r w:rsidRPr="000A0A5F">
              <w:t>Remarks</w:t>
            </w:r>
          </w:p>
        </w:tc>
      </w:tr>
      <w:tr w:rsidR="00CB0DD7" w:rsidRPr="000A0A5F" w14:paraId="0DEDB608" w14:textId="77777777" w:rsidTr="00FF0AF8">
        <w:tc>
          <w:tcPr>
            <w:tcW w:w="531" w:type="pct"/>
            <w:vMerge/>
            <w:shd w:val="clear" w:color="auto" w:fill="BFBFBF"/>
            <w:vAlign w:val="center"/>
          </w:tcPr>
          <w:p w14:paraId="4E6DD692" w14:textId="77777777" w:rsidR="00CB0DD7" w:rsidRPr="000A0A5F" w:rsidRDefault="00CB0DD7">
            <w:pPr>
              <w:pStyle w:val="TAL"/>
              <w:jc w:val="center"/>
            </w:pPr>
          </w:p>
        </w:tc>
        <w:tc>
          <w:tcPr>
            <w:tcW w:w="1093" w:type="pct"/>
            <w:shd w:val="clear" w:color="auto" w:fill="auto"/>
          </w:tcPr>
          <w:p w14:paraId="66CD6F49" w14:textId="77777777" w:rsidR="00CB0DD7" w:rsidRPr="000A0A5F" w:rsidRDefault="00CB0DD7">
            <w:pPr>
              <w:pStyle w:val="TAL"/>
              <w:rPr>
                <w:rFonts w:hint="eastAsia"/>
                <w:lang w:eastAsia="zh-CN"/>
              </w:rPr>
            </w:pPr>
            <w:r w:rsidRPr="000A0A5F">
              <w:rPr>
                <w:lang w:eastAsia="zh-CN"/>
              </w:rPr>
              <w:t>array(GMDViaMBMSByxMB)</w:t>
            </w:r>
          </w:p>
        </w:tc>
        <w:tc>
          <w:tcPr>
            <w:tcW w:w="541" w:type="pct"/>
          </w:tcPr>
          <w:p w14:paraId="723331F6" w14:textId="77777777" w:rsidR="00CB0DD7" w:rsidRPr="000A0A5F" w:rsidRDefault="00CB0DD7">
            <w:pPr>
              <w:pStyle w:val="TAL"/>
              <w:rPr>
                <w:rFonts w:hint="eastAsia"/>
                <w:lang w:eastAsia="zh-CN"/>
              </w:rPr>
            </w:pPr>
            <w:r w:rsidRPr="000A0A5F">
              <w:rPr>
                <w:rFonts w:hint="eastAsia"/>
                <w:lang w:eastAsia="zh-CN"/>
              </w:rPr>
              <w:t>0..N</w:t>
            </w:r>
          </w:p>
        </w:tc>
        <w:tc>
          <w:tcPr>
            <w:tcW w:w="500" w:type="pct"/>
          </w:tcPr>
          <w:p w14:paraId="3110A088" w14:textId="77777777" w:rsidR="00CB0DD7" w:rsidRPr="000A0A5F" w:rsidRDefault="00CB0DD7">
            <w:pPr>
              <w:pStyle w:val="TAL"/>
            </w:pPr>
            <w:r w:rsidRPr="000A0A5F">
              <w:t>200 OK</w:t>
            </w:r>
          </w:p>
        </w:tc>
        <w:tc>
          <w:tcPr>
            <w:tcW w:w="2335" w:type="pct"/>
          </w:tcPr>
          <w:p w14:paraId="65EB461D" w14:textId="77777777" w:rsidR="00CB0DD7" w:rsidRPr="000A0A5F" w:rsidRDefault="00CB0DD7">
            <w:pPr>
              <w:pStyle w:val="TAL"/>
              <w:rPr>
                <w:rFonts w:hint="eastAsia"/>
                <w:lang w:eastAsia="zh-CN"/>
              </w:rPr>
            </w:pPr>
            <w:r w:rsidRPr="000A0A5F">
              <w:rPr>
                <w:lang w:eastAsia="zh-CN"/>
              </w:rPr>
              <w:t xml:space="preserve">The list of </w:t>
            </w:r>
            <w:r w:rsidRPr="000A0A5F">
              <w:t>"</w:t>
            </w:r>
            <w:r w:rsidRPr="000A0A5F">
              <w:rPr>
                <w:lang w:eastAsia="zh-CN"/>
              </w:rPr>
              <w:t>GMDViaMBMSByxMB</w:t>
            </w:r>
            <w:r w:rsidRPr="000A0A5F">
              <w:t xml:space="preserve">" data </w:t>
            </w:r>
            <w:r w:rsidRPr="000A0A5F">
              <w:rPr>
                <w:rFonts w:hint="eastAsia"/>
                <w:lang w:eastAsia="zh-CN"/>
              </w:rPr>
              <w:t xml:space="preserve">for the SCS/AS </w:t>
            </w:r>
            <w:r w:rsidRPr="000A0A5F">
              <w:rPr>
                <w:lang w:eastAsia="zh-CN"/>
              </w:rPr>
              <w:t>and the service identifier are returned.</w:t>
            </w:r>
          </w:p>
        </w:tc>
      </w:tr>
      <w:tr w:rsidR="00CB0DD7" w:rsidRPr="000A0A5F" w14:paraId="2CDFDACC" w14:textId="77777777" w:rsidTr="00FF0AF8">
        <w:tc>
          <w:tcPr>
            <w:tcW w:w="531" w:type="pct"/>
            <w:vMerge/>
            <w:shd w:val="clear" w:color="auto" w:fill="BFBFBF"/>
            <w:vAlign w:val="center"/>
          </w:tcPr>
          <w:p w14:paraId="736D0F2B" w14:textId="77777777" w:rsidR="00CB0DD7" w:rsidRPr="000A0A5F" w:rsidRDefault="00CB0DD7">
            <w:pPr>
              <w:pStyle w:val="TAL"/>
              <w:jc w:val="center"/>
            </w:pPr>
          </w:p>
        </w:tc>
        <w:tc>
          <w:tcPr>
            <w:tcW w:w="1093" w:type="pct"/>
            <w:shd w:val="clear" w:color="auto" w:fill="auto"/>
          </w:tcPr>
          <w:p w14:paraId="39EBE2A7" w14:textId="77777777" w:rsidR="00CB0DD7" w:rsidRPr="000A0A5F" w:rsidRDefault="00CB0DD7">
            <w:pPr>
              <w:pStyle w:val="TAL"/>
              <w:rPr>
                <w:lang w:eastAsia="zh-CN"/>
              </w:rPr>
            </w:pPr>
            <w:r w:rsidRPr="000A0A5F">
              <w:t>none</w:t>
            </w:r>
          </w:p>
        </w:tc>
        <w:tc>
          <w:tcPr>
            <w:tcW w:w="541" w:type="pct"/>
          </w:tcPr>
          <w:p w14:paraId="2962E83A" w14:textId="77777777" w:rsidR="00CB0DD7" w:rsidRPr="000A0A5F" w:rsidRDefault="00CB0DD7">
            <w:pPr>
              <w:pStyle w:val="TAL"/>
              <w:rPr>
                <w:rFonts w:hint="eastAsia"/>
                <w:lang w:eastAsia="zh-CN"/>
              </w:rPr>
            </w:pPr>
          </w:p>
        </w:tc>
        <w:tc>
          <w:tcPr>
            <w:tcW w:w="500" w:type="pct"/>
          </w:tcPr>
          <w:p w14:paraId="5273BE74" w14:textId="77777777" w:rsidR="00CB0DD7" w:rsidRPr="000A0A5F" w:rsidRDefault="00CB0DD7">
            <w:pPr>
              <w:pStyle w:val="TAL"/>
            </w:pPr>
            <w:r w:rsidRPr="000A0A5F">
              <w:t>307 Temporary Redirect</w:t>
            </w:r>
          </w:p>
        </w:tc>
        <w:tc>
          <w:tcPr>
            <w:tcW w:w="2335" w:type="pct"/>
          </w:tcPr>
          <w:p w14:paraId="3D5E499F"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653B3EAA" w14:textId="77777777" w:rsidR="00CB0DD7" w:rsidRPr="000A0A5F" w:rsidRDefault="00CB0DD7">
            <w:pPr>
              <w:pStyle w:val="TAL"/>
              <w:rPr>
                <w:lang w:eastAsia="zh-CN"/>
              </w:rPr>
            </w:pPr>
            <w:r w:rsidRPr="000A0A5F">
              <w:t>Redirection handling is described in clause 5.2.10.</w:t>
            </w:r>
          </w:p>
        </w:tc>
      </w:tr>
      <w:tr w:rsidR="00CB0DD7" w:rsidRPr="000A0A5F" w14:paraId="1AEE0CBB" w14:textId="77777777" w:rsidTr="00FF0AF8">
        <w:tc>
          <w:tcPr>
            <w:tcW w:w="531" w:type="pct"/>
            <w:vMerge/>
            <w:shd w:val="clear" w:color="auto" w:fill="BFBFBF"/>
            <w:vAlign w:val="center"/>
          </w:tcPr>
          <w:p w14:paraId="22D99230" w14:textId="77777777" w:rsidR="00CB0DD7" w:rsidRPr="000A0A5F" w:rsidRDefault="00CB0DD7">
            <w:pPr>
              <w:pStyle w:val="TAL"/>
              <w:jc w:val="center"/>
            </w:pPr>
          </w:p>
        </w:tc>
        <w:tc>
          <w:tcPr>
            <w:tcW w:w="1093" w:type="pct"/>
            <w:shd w:val="clear" w:color="auto" w:fill="auto"/>
          </w:tcPr>
          <w:p w14:paraId="0FC9F942" w14:textId="77777777" w:rsidR="00CB0DD7" w:rsidRPr="000A0A5F" w:rsidRDefault="00CB0DD7">
            <w:pPr>
              <w:pStyle w:val="TAL"/>
              <w:rPr>
                <w:lang w:eastAsia="zh-CN"/>
              </w:rPr>
            </w:pPr>
            <w:r w:rsidRPr="000A0A5F">
              <w:t>none</w:t>
            </w:r>
          </w:p>
        </w:tc>
        <w:tc>
          <w:tcPr>
            <w:tcW w:w="541" w:type="pct"/>
          </w:tcPr>
          <w:p w14:paraId="526C06D5" w14:textId="77777777" w:rsidR="00CB0DD7" w:rsidRPr="000A0A5F" w:rsidRDefault="00CB0DD7">
            <w:pPr>
              <w:pStyle w:val="TAL"/>
              <w:rPr>
                <w:rFonts w:hint="eastAsia"/>
                <w:lang w:eastAsia="zh-CN"/>
              </w:rPr>
            </w:pPr>
          </w:p>
        </w:tc>
        <w:tc>
          <w:tcPr>
            <w:tcW w:w="500" w:type="pct"/>
          </w:tcPr>
          <w:p w14:paraId="154EF984" w14:textId="77777777" w:rsidR="00CB0DD7" w:rsidRPr="000A0A5F" w:rsidRDefault="00CB0DD7">
            <w:pPr>
              <w:pStyle w:val="TAL"/>
            </w:pPr>
            <w:r w:rsidRPr="000A0A5F">
              <w:t>308 Permanent Redirect</w:t>
            </w:r>
          </w:p>
        </w:tc>
        <w:tc>
          <w:tcPr>
            <w:tcW w:w="2335" w:type="pct"/>
          </w:tcPr>
          <w:p w14:paraId="11C6F228"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18449AA9" w14:textId="77777777" w:rsidR="00CB0DD7" w:rsidRPr="000A0A5F" w:rsidRDefault="00CB0DD7">
            <w:pPr>
              <w:pStyle w:val="TAL"/>
              <w:rPr>
                <w:lang w:eastAsia="zh-CN"/>
              </w:rPr>
            </w:pPr>
            <w:r w:rsidRPr="000A0A5F">
              <w:t>Redirection handling is described in clause 5.2.10.</w:t>
            </w:r>
          </w:p>
        </w:tc>
      </w:tr>
      <w:tr w:rsidR="00CB0DD7" w:rsidRPr="000A0A5F" w14:paraId="5BAE33FD" w14:textId="77777777" w:rsidTr="00FF0AF8">
        <w:tc>
          <w:tcPr>
            <w:tcW w:w="5000" w:type="pct"/>
            <w:gridSpan w:val="5"/>
            <w:shd w:val="clear" w:color="auto" w:fill="auto"/>
            <w:vAlign w:val="center"/>
          </w:tcPr>
          <w:p w14:paraId="396B126A"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450D55B0" w14:textId="77777777" w:rsidR="00CB0DD7" w:rsidRPr="000A0A5F" w:rsidRDefault="00CB0DD7"/>
    <w:p w14:paraId="2B9D268B" w14:textId="77777777" w:rsidR="00CB0DD7" w:rsidRPr="000A0A5F" w:rsidRDefault="00CB0DD7">
      <w:pPr>
        <w:pStyle w:val="TH"/>
      </w:pPr>
      <w:r w:rsidRPr="000A0A5F">
        <w:t>Table 5.</w:t>
      </w:r>
      <w:r w:rsidRPr="000A0A5F">
        <w:rPr>
          <w:lang w:eastAsia="zh-CN"/>
        </w:rPr>
        <w:t>8</w:t>
      </w:r>
      <w:r w:rsidRPr="000A0A5F">
        <w:t>.3.2.4.3.</w:t>
      </w:r>
      <w:r w:rsidRPr="000A0A5F">
        <w:rPr>
          <w:lang w:eastAsia="zh-CN"/>
        </w:rPr>
        <w:t>1</w:t>
      </w:r>
      <w:r w:rsidRPr="000A0A5F">
        <w:t>-2: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D092DEF" w14:textId="77777777" w:rsidTr="00FF0AF8">
        <w:trPr>
          <w:jc w:val="center"/>
        </w:trPr>
        <w:tc>
          <w:tcPr>
            <w:tcW w:w="825" w:type="pct"/>
            <w:shd w:val="clear" w:color="auto" w:fill="C0C0C0"/>
          </w:tcPr>
          <w:p w14:paraId="46DC61A9" w14:textId="77777777" w:rsidR="00CB0DD7" w:rsidRPr="000A0A5F" w:rsidRDefault="00CB0DD7">
            <w:pPr>
              <w:pStyle w:val="TAH"/>
            </w:pPr>
            <w:r w:rsidRPr="000A0A5F">
              <w:t>Name</w:t>
            </w:r>
          </w:p>
        </w:tc>
        <w:tc>
          <w:tcPr>
            <w:tcW w:w="732" w:type="pct"/>
            <w:shd w:val="clear" w:color="auto" w:fill="C0C0C0"/>
          </w:tcPr>
          <w:p w14:paraId="0F9B6EF5" w14:textId="77777777" w:rsidR="00CB0DD7" w:rsidRPr="000A0A5F" w:rsidRDefault="00CB0DD7">
            <w:pPr>
              <w:pStyle w:val="TAH"/>
            </w:pPr>
            <w:r w:rsidRPr="000A0A5F">
              <w:t>Data type</w:t>
            </w:r>
          </w:p>
        </w:tc>
        <w:tc>
          <w:tcPr>
            <w:tcW w:w="217" w:type="pct"/>
            <w:shd w:val="clear" w:color="auto" w:fill="C0C0C0"/>
          </w:tcPr>
          <w:p w14:paraId="58FC6952" w14:textId="77777777" w:rsidR="00CB0DD7" w:rsidRPr="000A0A5F" w:rsidRDefault="00CB0DD7">
            <w:pPr>
              <w:pStyle w:val="TAH"/>
            </w:pPr>
            <w:r w:rsidRPr="000A0A5F">
              <w:t>P</w:t>
            </w:r>
          </w:p>
        </w:tc>
        <w:tc>
          <w:tcPr>
            <w:tcW w:w="581" w:type="pct"/>
            <w:shd w:val="clear" w:color="auto" w:fill="C0C0C0"/>
          </w:tcPr>
          <w:p w14:paraId="66615118" w14:textId="77777777" w:rsidR="00CB0DD7" w:rsidRPr="000A0A5F" w:rsidRDefault="00CB0DD7">
            <w:pPr>
              <w:pStyle w:val="TAH"/>
            </w:pPr>
            <w:r w:rsidRPr="000A0A5F">
              <w:t>Cardinality</w:t>
            </w:r>
          </w:p>
        </w:tc>
        <w:tc>
          <w:tcPr>
            <w:tcW w:w="2645" w:type="pct"/>
            <w:shd w:val="clear" w:color="auto" w:fill="C0C0C0"/>
            <w:vAlign w:val="center"/>
          </w:tcPr>
          <w:p w14:paraId="3E70EB8C" w14:textId="77777777" w:rsidR="00CB0DD7" w:rsidRPr="000A0A5F" w:rsidRDefault="00CB0DD7">
            <w:pPr>
              <w:pStyle w:val="TAH"/>
            </w:pPr>
            <w:r w:rsidRPr="000A0A5F">
              <w:t>Description</w:t>
            </w:r>
          </w:p>
        </w:tc>
      </w:tr>
      <w:tr w:rsidR="00CB0DD7" w:rsidRPr="000A0A5F" w14:paraId="667BB8D5" w14:textId="77777777" w:rsidTr="00FF0AF8">
        <w:trPr>
          <w:jc w:val="center"/>
        </w:trPr>
        <w:tc>
          <w:tcPr>
            <w:tcW w:w="825" w:type="pct"/>
            <w:shd w:val="clear" w:color="auto" w:fill="auto"/>
          </w:tcPr>
          <w:p w14:paraId="3433D5A9" w14:textId="77777777" w:rsidR="00CB0DD7" w:rsidRPr="000A0A5F" w:rsidRDefault="00CB0DD7">
            <w:pPr>
              <w:pStyle w:val="TAL"/>
            </w:pPr>
            <w:r w:rsidRPr="000A0A5F">
              <w:t>Location</w:t>
            </w:r>
          </w:p>
        </w:tc>
        <w:tc>
          <w:tcPr>
            <w:tcW w:w="732" w:type="pct"/>
          </w:tcPr>
          <w:p w14:paraId="439871D6" w14:textId="77777777" w:rsidR="00CB0DD7" w:rsidRPr="000A0A5F" w:rsidRDefault="00CB0DD7">
            <w:pPr>
              <w:pStyle w:val="TAL"/>
            </w:pPr>
            <w:r w:rsidRPr="000A0A5F">
              <w:t>string</w:t>
            </w:r>
          </w:p>
        </w:tc>
        <w:tc>
          <w:tcPr>
            <w:tcW w:w="217" w:type="pct"/>
          </w:tcPr>
          <w:p w14:paraId="4A53F67C" w14:textId="77777777" w:rsidR="00CB0DD7" w:rsidRPr="000A0A5F" w:rsidRDefault="00CB0DD7">
            <w:pPr>
              <w:pStyle w:val="TAC"/>
            </w:pPr>
            <w:r w:rsidRPr="000A0A5F">
              <w:t>M</w:t>
            </w:r>
          </w:p>
        </w:tc>
        <w:tc>
          <w:tcPr>
            <w:tcW w:w="581" w:type="pct"/>
          </w:tcPr>
          <w:p w14:paraId="1223C16D" w14:textId="77777777" w:rsidR="00CB0DD7" w:rsidRPr="000A0A5F" w:rsidRDefault="00CB0DD7">
            <w:pPr>
              <w:pStyle w:val="TAL"/>
            </w:pPr>
            <w:r w:rsidRPr="000A0A5F">
              <w:t>1</w:t>
            </w:r>
          </w:p>
        </w:tc>
        <w:tc>
          <w:tcPr>
            <w:tcW w:w="2645" w:type="pct"/>
            <w:shd w:val="clear" w:color="auto" w:fill="auto"/>
            <w:vAlign w:val="center"/>
          </w:tcPr>
          <w:p w14:paraId="00C025ED" w14:textId="77777777" w:rsidR="00CB0DD7" w:rsidRPr="000A0A5F" w:rsidRDefault="00CB0DD7">
            <w:pPr>
              <w:pStyle w:val="TAL"/>
            </w:pPr>
            <w:r w:rsidRPr="000A0A5F">
              <w:t>An alternative URI of the resource located in an alternative SCEF.</w:t>
            </w:r>
          </w:p>
        </w:tc>
      </w:tr>
    </w:tbl>
    <w:p w14:paraId="336EA503" w14:textId="77777777" w:rsidR="00CB0DD7" w:rsidRPr="000A0A5F" w:rsidRDefault="00CB0DD7"/>
    <w:p w14:paraId="36BD3D08" w14:textId="77777777" w:rsidR="00CB0DD7" w:rsidRPr="000A0A5F" w:rsidRDefault="00CB0DD7">
      <w:pPr>
        <w:pStyle w:val="TH"/>
      </w:pPr>
      <w:r w:rsidRPr="000A0A5F">
        <w:t>Table 5.</w:t>
      </w:r>
      <w:r w:rsidRPr="000A0A5F">
        <w:rPr>
          <w:lang w:eastAsia="zh-CN"/>
        </w:rPr>
        <w:t>8</w:t>
      </w:r>
      <w:r w:rsidRPr="000A0A5F">
        <w:t>.3.2.4.3.</w:t>
      </w:r>
      <w:r w:rsidRPr="000A0A5F">
        <w:rPr>
          <w:lang w:eastAsia="zh-CN"/>
        </w:rPr>
        <w:t>1</w:t>
      </w:r>
      <w:r w:rsidRPr="000A0A5F">
        <w:t>-3: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64C72A2" w14:textId="77777777" w:rsidTr="00FF0AF8">
        <w:trPr>
          <w:jc w:val="center"/>
        </w:trPr>
        <w:tc>
          <w:tcPr>
            <w:tcW w:w="825" w:type="pct"/>
            <w:shd w:val="clear" w:color="auto" w:fill="C0C0C0"/>
          </w:tcPr>
          <w:p w14:paraId="14DB26B0" w14:textId="77777777" w:rsidR="00CB0DD7" w:rsidRPr="000A0A5F" w:rsidRDefault="00CB0DD7">
            <w:pPr>
              <w:pStyle w:val="TAH"/>
            </w:pPr>
            <w:r w:rsidRPr="000A0A5F">
              <w:t>Name</w:t>
            </w:r>
          </w:p>
        </w:tc>
        <w:tc>
          <w:tcPr>
            <w:tcW w:w="732" w:type="pct"/>
            <w:shd w:val="clear" w:color="auto" w:fill="C0C0C0"/>
          </w:tcPr>
          <w:p w14:paraId="3667EC0E" w14:textId="77777777" w:rsidR="00CB0DD7" w:rsidRPr="000A0A5F" w:rsidRDefault="00CB0DD7">
            <w:pPr>
              <w:pStyle w:val="TAH"/>
            </w:pPr>
            <w:r w:rsidRPr="000A0A5F">
              <w:t>Data type</w:t>
            </w:r>
          </w:p>
        </w:tc>
        <w:tc>
          <w:tcPr>
            <w:tcW w:w="217" w:type="pct"/>
            <w:shd w:val="clear" w:color="auto" w:fill="C0C0C0"/>
          </w:tcPr>
          <w:p w14:paraId="4BD79ED1" w14:textId="77777777" w:rsidR="00CB0DD7" w:rsidRPr="000A0A5F" w:rsidRDefault="00CB0DD7">
            <w:pPr>
              <w:pStyle w:val="TAH"/>
            </w:pPr>
            <w:r w:rsidRPr="000A0A5F">
              <w:t>P</w:t>
            </w:r>
          </w:p>
        </w:tc>
        <w:tc>
          <w:tcPr>
            <w:tcW w:w="581" w:type="pct"/>
            <w:shd w:val="clear" w:color="auto" w:fill="C0C0C0"/>
          </w:tcPr>
          <w:p w14:paraId="29F48794" w14:textId="77777777" w:rsidR="00CB0DD7" w:rsidRPr="000A0A5F" w:rsidRDefault="00CB0DD7">
            <w:pPr>
              <w:pStyle w:val="TAH"/>
            </w:pPr>
            <w:r w:rsidRPr="000A0A5F">
              <w:t>Cardinality</w:t>
            </w:r>
          </w:p>
        </w:tc>
        <w:tc>
          <w:tcPr>
            <w:tcW w:w="2645" w:type="pct"/>
            <w:shd w:val="clear" w:color="auto" w:fill="C0C0C0"/>
            <w:vAlign w:val="center"/>
          </w:tcPr>
          <w:p w14:paraId="2501EF77" w14:textId="77777777" w:rsidR="00CB0DD7" w:rsidRPr="000A0A5F" w:rsidRDefault="00CB0DD7">
            <w:pPr>
              <w:pStyle w:val="TAH"/>
            </w:pPr>
            <w:r w:rsidRPr="000A0A5F">
              <w:t>Description</w:t>
            </w:r>
          </w:p>
        </w:tc>
      </w:tr>
      <w:tr w:rsidR="00CB0DD7" w:rsidRPr="000A0A5F" w14:paraId="23A1BC31" w14:textId="77777777" w:rsidTr="00FF0AF8">
        <w:trPr>
          <w:jc w:val="center"/>
        </w:trPr>
        <w:tc>
          <w:tcPr>
            <w:tcW w:w="825" w:type="pct"/>
            <w:shd w:val="clear" w:color="auto" w:fill="auto"/>
          </w:tcPr>
          <w:p w14:paraId="4DD698DA" w14:textId="77777777" w:rsidR="00CB0DD7" w:rsidRPr="000A0A5F" w:rsidRDefault="00CB0DD7">
            <w:pPr>
              <w:pStyle w:val="TAL"/>
            </w:pPr>
            <w:r w:rsidRPr="000A0A5F">
              <w:t>Location</w:t>
            </w:r>
          </w:p>
        </w:tc>
        <w:tc>
          <w:tcPr>
            <w:tcW w:w="732" w:type="pct"/>
          </w:tcPr>
          <w:p w14:paraId="3CB2C188" w14:textId="77777777" w:rsidR="00CB0DD7" w:rsidRPr="000A0A5F" w:rsidRDefault="00CB0DD7">
            <w:pPr>
              <w:pStyle w:val="TAL"/>
            </w:pPr>
            <w:r w:rsidRPr="000A0A5F">
              <w:t>string</w:t>
            </w:r>
          </w:p>
        </w:tc>
        <w:tc>
          <w:tcPr>
            <w:tcW w:w="217" w:type="pct"/>
          </w:tcPr>
          <w:p w14:paraId="30B74C2F" w14:textId="77777777" w:rsidR="00CB0DD7" w:rsidRPr="000A0A5F" w:rsidRDefault="00CB0DD7">
            <w:pPr>
              <w:pStyle w:val="TAC"/>
            </w:pPr>
            <w:r w:rsidRPr="000A0A5F">
              <w:t>M</w:t>
            </w:r>
          </w:p>
        </w:tc>
        <w:tc>
          <w:tcPr>
            <w:tcW w:w="581" w:type="pct"/>
          </w:tcPr>
          <w:p w14:paraId="02F26F62" w14:textId="77777777" w:rsidR="00CB0DD7" w:rsidRPr="000A0A5F" w:rsidRDefault="00CB0DD7">
            <w:pPr>
              <w:pStyle w:val="TAL"/>
            </w:pPr>
            <w:r w:rsidRPr="000A0A5F">
              <w:t>1</w:t>
            </w:r>
          </w:p>
        </w:tc>
        <w:tc>
          <w:tcPr>
            <w:tcW w:w="2645" w:type="pct"/>
            <w:shd w:val="clear" w:color="auto" w:fill="auto"/>
            <w:vAlign w:val="center"/>
          </w:tcPr>
          <w:p w14:paraId="29A7C0F2" w14:textId="77777777" w:rsidR="00CB0DD7" w:rsidRPr="000A0A5F" w:rsidRDefault="00CB0DD7">
            <w:pPr>
              <w:pStyle w:val="TAL"/>
            </w:pPr>
            <w:r w:rsidRPr="000A0A5F">
              <w:t>An alternative URI of the resource located in an alternative SCEF.</w:t>
            </w:r>
          </w:p>
        </w:tc>
      </w:tr>
    </w:tbl>
    <w:p w14:paraId="0EBD57BB" w14:textId="77777777" w:rsidR="00CB0DD7" w:rsidRPr="000A0A5F" w:rsidRDefault="00CB0DD7"/>
    <w:p w14:paraId="10DB4FB1" w14:textId="77777777" w:rsidR="00CB0DD7" w:rsidRPr="000A0A5F" w:rsidRDefault="00CB0DD7">
      <w:pPr>
        <w:pStyle w:val="Heading7"/>
      </w:pPr>
      <w:bookmarkStart w:id="6937" w:name="_Toc11247654"/>
      <w:bookmarkStart w:id="6938" w:name="_Toc27044793"/>
      <w:bookmarkStart w:id="6939" w:name="_Toc36033835"/>
      <w:bookmarkStart w:id="6940" w:name="_Toc45131981"/>
      <w:bookmarkStart w:id="6941" w:name="_Toc49776266"/>
      <w:bookmarkStart w:id="6942" w:name="_Toc51747186"/>
      <w:bookmarkStart w:id="6943" w:name="_Toc66360753"/>
      <w:bookmarkStart w:id="6944" w:name="_Toc68105258"/>
      <w:bookmarkStart w:id="6945" w:name="_Toc74755888"/>
      <w:bookmarkStart w:id="6946" w:name="_Toc105674763"/>
      <w:bookmarkStart w:id="6947" w:name="_Toc130502819"/>
      <w:bookmarkStart w:id="6948" w:name="_Toc153625606"/>
      <w:bookmarkStart w:id="6949" w:name="_Toc170114751"/>
      <w:r w:rsidRPr="000A0A5F">
        <w:t>5.8.3.2.4.3.2</w:t>
      </w:r>
      <w:r w:rsidRPr="000A0A5F">
        <w:tab/>
        <w:t>PUT</w:t>
      </w:r>
      <w:bookmarkEnd w:id="6937"/>
      <w:bookmarkEnd w:id="6938"/>
      <w:bookmarkEnd w:id="6939"/>
      <w:bookmarkEnd w:id="6940"/>
      <w:bookmarkEnd w:id="6941"/>
      <w:bookmarkEnd w:id="6942"/>
      <w:bookmarkEnd w:id="6943"/>
      <w:bookmarkEnd w:id="6944"/>
      <w:bookmarkEnd w:id="6945"/>
      <w:bookmarkEnd w:id="6946"/>
      <w:bookmarkEnd w:id="6947"/>
      <w:bookmarkEnd w:id="6948"/>
      <w:bookmarkEnd w:id="6949"/>
    </w:p>
    <w:p w14:paraId="488CF9F7"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635E4934" w14:textId="77777777" w:rsidR="00CB0DD7" w:rsidRPr="000A0A5F" w:rsidRDefault="00CB0DD7">
      <w:pPr>
        <w:pStyle w:val="Heading7"/>
      </w:pPr>
      <w:bookmarkStart w:id="6950" w:name="_Toc11247655"/>
      <w:bookmarkStart w:id="6951" w:name="_Toc27044794"/>
      <w:bookmarkStart w:id="6952" w:name="_Toc36033836"/>
      <w:bookmarkStart w:id="6953" w:name="_Toc45131982"/>
      <w:bookmarkStart w:id="6954" w:name="_Toc49776267"/>
      <w:bookmarkStart w:id="6955" w:name="_Toc51747187"/>
      <w:bookmarkStart w:id="6956" w:name="_Toc66360754"/>
      <w:bookmarkStart w:id="6957" w:name="_Toc68105259"/>
      <w:bookmarkStart w:id="6958" w:name="_Toc74755889"/>
      <w:bookmarkStart w:id="6959" w:name="_Toc105674764"/>
      <w:bookmarkStart w:id="6960" w:name="_Toc130502820"/>
      <w:bookmarkStart w:id="6961" w:name="_Toc153625607"/>
      <w:bookmarkStart w:id="6962" w:name="_Toc170114752"/>
      <w:r w:rsidRPr="000A0A5F">
        <w:t>5.8.3.2.4.3.3</w:t>
      </w:r>
      <w:r w:rsidRPr="000A0A5F">
        <w:tab/>
        <w:t>PATCH</w:t>
      </w:r>
      <w:bookmarkEnd w:id="6950"/>
      <w:bookmarkEnd w:id="6951"/>
      <w:bookmarkEnd w:id="6952"/>
      <w:bookmarkEnd w:id="6953"/>
      <w:bookmarkEnd w:id="6954"/>
      <w:bookmarkEnd w:id="6955"/>
      <w:bookmarkEnd w:id="6956"/>
      <w:bookmarkEnd w:id="6957"/>
      <w:bookmarkEnd w:id="6958"/>
      <w:bookmarkEnd w:id="6959"/>
      <w:bookmarkEnd w:id="6960"/>
      <w:bookmarkEnd w:id="6961"/>
      <w:bookmarkEnd w:id="6962"/>
    </w:p>
    <w:p w14:paraId="332B2CE1"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1A65772D" w14:textId="77777777" w:rsidR="00CB0DD7" w:rsidRPr="000A0A5F" w:rsidRDefault="00CB0DD7">
      <w:pPr>
        <w:pStyle w:val="Heading7"/>
      </w:pPr>
      <w:bookmarkStart w:id="6963" w:name="_Toc11247656"/>
      <w:bookmarkStart w:id="6964" w:name="_Toc27044795"/>
      <w:bookmarkStart w:id="6965" w:name="_Toc36033837"/>
      <w:bookmarkStart w:id="6966" w:name="_Toc45131983"/>
      <w:bookmarkStart w:id="6967" w:name="_Toc49776268"/>
      <w:bookmarkStart w:id="6968" w:name="_Toc51747188"/>
      <w:bookmarkStart w:id="6969" w:name="_Toc66360755"/>
      <w:bookmarkStart w:id="6970" w:name="_Toc68105260"/>
      <w:bookmarkStart w:id="6971" w:name="_Toc74755890"/>
      <w:bookmarkStart w:id="6972" w:name="_Toc105674765"/>
      <w:bookmarkStart w:id="6973" w:name="_Toc130502821"/>
      <w:bookmarkStart w:id="6974" w:name="_Toc153625608"/>
      <w:bookmarkStart w:id="6975" w:name="_Toc170114753"/>
      <w:r w:rsidRPr="000A0A5F">
        <w:t>5.8.3.2.4.3.4</w:t>
      </w:r>
      <w:r w:rsidRPr="000A0A5F">
        <w:tab/>
        <w:t>POST</w:t>
      </w:r>
      <w:bookmarkEnd w:id="6963"/>
      <w:bookmarkEnd w:id="6964"/>
      <w:bookmarkEnd w:id="6965"/>
      <w:bookmarkEnd w:id="6966"/>
      <w:bookmarkEnd w:id="6967"/>
      <w:bookmarkEnd w:id="6968"/>
      <w:bookmarkEnd w:id="6969"/>
      <w:bookmarkEnd w:id="6970"/>
      <w:bookmarkEnd w:id="6971"/>
      <w:bookmarkEnd w:id="6972"/>
      <w:bookmarkEnd w:id="6973"/>
      <w:bookmarkEnd w:id="6974"/>
      <w:bookmarkEnd w:id="6975"/>
    </w:p>
    <w:p w14:paraId="4199BF1B" w14:textId="77777777" w:rsidR="00CB0DD7" w:rsidRPr="000A0A5F" w:rsidRDefault="00CB0DD7">
      <w:pPr>
        <w:rPr>
          <w:rFonts w:hint="eastAsia"/>
          <w:lang w:eastAsia="zh-CN"/>
        </w:rPr>
      </w:pPr>
      <w:r w:rsidRPr="000A0A5F">
        <w:rPr>
          <w:noProof/>
          <w:lang w:eastAsia="zh-CN"/>
        </w:rPr>
        <w:t xml:space="preserve">The POST method creates a new group message delivery via MBMS resource for a given SCS/AS and service Id selected by the SCS/AS. It is initiated by the SCS/AS and answered by the SCEF. </w:t>
      </w:r>
      <w:r w:rsidRPr="000A0A5F">
        <w:t>This method shall support request and response data structures, and response codes, as specified in the table 5.8.3.2.4.3.4-1.</w:t>
      </w:r>
    </w:p>
    <w:p w14:paraId="42454CC5"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rFonts w:hint="eastAsia"/>
          <w:lang w:eastAsia="zh-CN"/>
        </w:rPr>
        <w:t>3</w:t>
      </w:r>
      <w:r w:rsidRPr="000A0A5F">
        <w:t>.2.4.3.</w:t>
      </w:r>
      <w:r w:rsidRPr="000A0A5F">
        <w:rPr>
          <w:rFonts w:hint="eastAsia"/>
          <w:lang w:eastAsia="zh-CN"/>
        </w:rPr>
        <w:t>4-1</w:t>
      </w:r>
      <w:r w:rsidRPr="000A0A5F">
        <w:t>: Data structures supported by the POST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6976">
          <w:tblGrid>
            <w:gridCol w:w="1022"/>
            <w:gridCol w:w="2104"/>
            <w:gridCol w:w="1041"/>
            <w:gridCol w:w="962"/>
            <w:gridCol w:w="4494"/>
          </w:tblGrid>
        </w:tblGridChange>
      </w:tblGrid>
      <w:tr w:rsidR="00CB0DD7" w:rsidRPr="000A0A5F" w14:paraId="2DA67E8A" w14:textId="77777777" w:rsidTr="00790FC9">
        <w:tc>
          <w:tcPr>
            <w:tcW w:w="531" w:type="pct"/>
            <w:vMerge w:val="restart"/>
            <w:shd w:val="clear" w:color="auto" w:fill="C0C0C0"/>
            <w:vAlign w:val="center"/>
          </w:tcPr>
          <w:p w14:paraId="779EF2DC" w14:textId="77777777" w:rsidR="00CB0DD7" w:rsidRPr="000A0A5F" w:rsidRDefault="00CB0DD7">
            <w:pPr>
              <w:pStyle w:val="TAH"/>
            </w:pPr>
            <w:r w:rsidRPr="000A0A5F">
              <w:t>Request body</w:t>
            </w:r>
          </w:p>
        </w:tc>
        <w:tc>
          <w:tcPr>
            <w:tcW w:w="1093" w:type="pct"/>
            <w:shd w:val="clear" w:color="auto" w:fill="C0C0C0"/>
          </w:tcPr>
          <w:p w14:paraId="27D7E533" w14:textId="77777777" w:rsidR="00CB0DD7" w:rsidRPr="000A0A5F" w:rsidRDefault="00CB0DD7">
            <w:pPr>
              <w:pStyle w:val="TAH"/>
            </w:pPr>
            <w:r w:rsidRPr="000A0A5F">
              <w:t>Data type</w:t>
            </w:r>
          </w:p>
        </w:tc>
        <w:tc>
          <w:tcPr>
            <w:tcW w:w="541" w:type="pct"/>
            <w:shd w:val="clear" w:color="auto" w:fill="C0C0C0"/>
          </w:tcPr>
          <w:p w14:paraId="208091FF" w14:textId="77777777" w:rsidR="00CB0DD7" w:rsidRPr="000A0A5F" w:rsidRDefault="00CB0DD7">
            <w:pPr>
              <w:pStyle w:val="TAH"/>
            </w:pPr>
            <w:r w:rsidRPr="000A0A5F">
              <w:t>Cardinality</w:t>
            </w:r>
          </w:p>
        </w:tc>
        <w:tc>
          <w:tcPr>
            <w:tcW w:w="2835" w:type="pct"/>
            <w:gridSpan w:val="2"/>
            <w:shd w:val="clear" w:color="auto" w:fill="C0C0C0"/>
          </w:tcPr>
          <w:p w14:paraId="7F6DAD83" w14:textId="77777777" w:rsidR="00CB0DD7" w:rsidRPr="000A0A5F" w:rsidRDefault="00CB0DD7">
            <w:pPr>
              <w:pStyle w:val="TAH"/>
            </w:pPr>
            <w:r w:rsidRPr="000A0A5F">
              <w:t>Remarks</w:t>
            </w:r>
          </w:p>
        </w:tc>
      </w:tr>
      <w:tr w:rsidR="00CB0DD7" w:rsidRPr="000A0A5F" w14:paraId="0E3C9FA2" w14:textId="77777777" w:rsidTr="00FF0AF8">
        <w:tc>
          <w:tcPr>
            <w:tcW w:w="531" w:type="pct"/>
            <w:vMerge/>
            <w:shd w:val="clear" w:color="auto" w:fill="BFBFBF"/>
            <w:vAlign w:val="center"/>
          </w:tcPr>
          <w:p w14:paraId="67514906" w14:textId="77777777" w:rsidR="00CB0DD7" w:rsidRPr="000A0A5F" w:rsidRDefault="00CB0DD7">
            <w:pPr>
              <w:pStyle w:val="TAL"/>
              <w:jc w:val="center"/>
            </w:pPr>
          </w:p>
        </w:tc>
        <w:tc>
          <w:tcPr>
            <w:tcW w:w="1093" w:type="pct"/>
            <w:shd w:val="clear" w:color="auto" w:fill="auto"/>
          </w:tcPr>
          <w:p w14:paraId="346B63AA" w14:textId="77777777" w:rsidR="00CB0DD7" w:rsidRPr="000A0A5F" w:rsidRDefault="00CB0DD7">
            <w:pPr>
              <w:pStyle w:val="TAL"/>
              <w:rPr>
                <w:rFonts w:hint="eastAsia"/>
                <w:lang w:eastAsia="zh-CN"/>
              </w:rPr>
            </w:pPr>
            <w:r w:rsidRPr="000A0A5F">
              <w:rPr>
                <w:lang w:eastAsia="zh-CN"/>
              </w:rPr>
              <w:t>GMDViaMBMSByxMB</w:t>
            </w:r>
          </w:p>
        </w:tc>
        <w:tc>
          <w:tcPr>
            <w:tcW w:w="541" w:type="pct"/>
          </w:tcPr>
          <w:p w14:paraId="16DB4D99" w14:textId="77777777" w:rsidR="00CB0DD7" w:rsidRPr="000A0A5F" w:rsidRDefault="00CB0DD7">
            <w:pPr>
              <w:pStyle w:val="TAL"/>
            </w:pPr>
            <w:r w:rsidRPr="000A0A5F">
              <w:t>1</w:t>
            </w:r>
          </w:p>
        </w:tc>
        <w:tc>
          <w:tcPr>
            <w:tcW w:w="2835" w:type="pct"/>
            <w:gridSpan w:val="2"/>
          </w:tcPr>
          <w:p w14:paraId="763C9C14" w14:textId="77777777" w:rsidR="00CB0DD7" w:rsidRPr="000A0A5F" w:rsidRDefault="00CB0DD7">
            <w:pPr>
              <w:pStyle w:val="TAL"/>
            </w:pPr>
            <w:r w:rsidRPr="000A0A5F">
              <w:t xml:space="preserve">Parameters to </w:t>
            </w:r>
            <w:r w:rsidRPr="000A0A5F">
              <w:rPr>
                <w:rFonts w:hint="eastAsia"/>
                <w:lang w:eastAsia="zh-CN"/>
              </w:rPr>
              <w:t xml:space="preserve">create and authorize a </w:t>
            </w:r>
            <w:r w:rsidRPr="000A0A5F">
              <w:rPr>
                <w:lang w:eastAsia="zh-CN"/>
              </w:rPr>
              <w:t xml:space="preserve">group message delivery via MBMS </w:t>
            </w:r>
            <w:r w:rsidRPr="000A0A5F">
              <w:t>with the SCEF.</w:t>
            </w:r>
          </w:p>
        </w:tc>
      </w:tr>
      <w:tr w:rsidR="00CB0DD7" w:rsidRPr="000A0A5F" w14:paraId="5DA08C21" w14:textId="77777777" w:rsidTr="00790FC9">
        <w:tc>
          <w:tcPr>
            <w:tcW w:w="531" w:type="pct"/>
            <w:vMerge w:val="restart"/>
            <w:shd w:val="clear" w:color="auto" w:fill="C0C0C0"/>
            <w:vAlign w:val="center"/>
          </w:tcPr>
          <w:p w14:paraId="46C4C0C6" w14:textId="77777777" w:rsidR="00CB0DD7" w:rsidRPr="000A0A5F" w:rsidRDefault="00CB0DD7">
            <w:pPr>
              <w:pStyle w:val="TAH"/>
            </w:pPr>
            <w:r w:rsidRPr="000A0A5F">
              <w:t>Response body</w:t>
            </w:r>
          </w:p>
        </w:tc>
        <w:tc>
          <w:tcPr>
            <w:tcW w:w="1093" w:type="pct"/>
            <w:shd w:val="clear" w:color="auto" w:fill="C0C0C0"/>
          </w:tcPr>
          <w:p w14:paraId="05244B3E" w14:textId="77777777" w:rsidR="00CB0DD7" w:rsidRPr="000A0A5F" w:rsidRDefault="00CB0DD7">
            <w:pPr>
              <w:pStyle w:val="TAH"/>
            </w:pPr>
          </w:p>
          <w:p w14:paraId="5C673ECC" w14:textId="77777777" w:rsidR="00CB0DD7" w:rsidRPr="000A0A5F" w:rsidRDefault="00CB0DD7">
            <w:pPr>
              <w:pStyle w:val="TAH"/>
            </w:pPr>
            <w:r w:rsidRPr="000A0A5F">
              <w:t>Data type</w:t>
            </w:r>
          </w:p>
        </w:tc>
        <w:tc>
          <w:tcPr>
            <w:tcW w:w="541" w:type="pct"/>
            <w:shd w:val="clear" w:color="auto" w:fill="C0C0C0"/>
          </w:tcPr>
          <w:p w14:paraId="7FE0F790" w14:textId="77777777" w:rsidR="00CB0DD7" w:rsidRPr="000A0A5F" w:rsidRDefault="00CB0DD7">
            <w:pPr>
              <w:pStyle w:val="TAH"/>
            </w:pPr>
          </w:p>
          <w:p w14:paraId="74865F3F" w14:textId="77777777" w:rsidR="00CB0DD7" w:rsidRPr="000A0A5F" w:rsidRDefault="00CB0DD7">
            <w:pPr>
              <w:pStyle w:val="TAH"/>
            </w:pPr>
            <w:r w:rsidRPr="000A0A5F">
              <w:t>Cardinality</w:t>
            </w:r>
          </w:p>
        </w:tc>
        <w:tc>
          <w:tcPr>
            <w:tcW w:w="500" w:type="pct"/>
            <w:shd w:val="clear" w:color="auto" w:fill="C0C0C0"/>
          </w:tcPr>
          <w:p w14:paraId="6200F18A" w14:textId="77777777" w:rsidR="00CB0DD7" w:rsidRPr="000A0A5F" w:rsidRDefault="00CB0DD7">
            <w:pPr>
              <w:pStyle w:val="TAH"/>
            </w:pPr>
            <w:r w:rsidRPr="000A0A5F">
              <w:t>Response</w:t>
            </w:r>
          </w:p>
          <w:p w14:paraId="593F2C80" w14:textId="77777777" w:rsidR="00CB0DD7" w:rsidRPr="000A0A5F" w:rsidRDefault="00CB0DD7">
            <w:pPr>
              <w:pStyle w:val="TAH"/>
            </w:pPr>
            <w:r w:rsidRPr="000A0A5F">
              <w:t>codes</w:t>
            </w:r>
          </w:p>
        </w:tc>
        <w:tc>
          <w:tcPr>
            <w:tcW w:w="2335" w:type="pct"/>
            <w:shd w:val="clear" w:color="auto" w:fill="C0C0C0"/>
          </w:tcPr>
          <w:p w14:paraId="679AFD85" w14:textId="77777777" w:rsidR="00CB0DD7" w:rsidRPr="000A0A5F" w:rsidRDefault="00CB0DD7">
            <w:pPr>
              <w:pStyle w:val="TAH"/>
            </w:pPr>
          </w:p>
          <w:p w14:paraId="3FFCBB0C" w14:textId="77777777" w:rsidR="00CB0DD7" w:rsidRPr="000A0A5F" w:rsidRDefault="00CB0DD7">
            <w:pPr>
              <w:pStyle w:val="TAH"/>
            </w:pPr>
            <w:r w:rsidRPr="000A0A5F">
              <w:t>Remarks</w:t>
            </w:r>
          </w:p>
        </w:tc>
      </w:tr>
      <w:tr w:rsidR="00CB0DD7" w:rsidRPr="000A0A5F" w14:paraId="5C56A45E" w14:textId="77777777" w:rsidTr="00FF0AF8">
        <w:tc>
          <w:tcPr>
            <w:tcW w:w="531" w:type="pct"/>
            <w:vMerge/>
            <w:shd w:val="clear" w:color="auto" w:fill="BFBFBF"/>
            <w:vAlign w:val="center"/>
          </w:tcPr>
          <w:p w14:paraId="732CC6D8" w14:textId="77777777" w:rsidR="00CB0DD7" w:rsidRPr="000A0A5F" w:rsidRDefault="00CB0DD7">
            <w:pPr>
              <w:pStyle w:val="TAL"/>
              <w:jc w:val="center"/>
            </w:pPr>
          </w:p>
        </w:tc>
        <w:tc>
          <w:tcPr>
            <w:tcW w:w="1093" w:type="pct"/>
            <w:shd w:val="clear" w:color="auto" w:fill="auto"/>
          </w:tcPr>
          <w:p w14:paraId="17D54C26" w14:textId="77777777" w:rsidR="00CB0DD7" w:rsidRPr="000A0A5F" w:rsidRDefault="00CB0DD7">
            <w:pPr>
              <w:pStyle w:val="TAL"/>
              <w:rPr>
                <w:rFonts w:hint="eastAsia"/>
                <w:lang w:eastAsia="zh-CN"/>
              </w:rPr>
            </w:pPr>
            <w:r w:rsidRPr="000A0A5F">
              <w:rPr>
                <w:lang w:eastAsia="zh-CN"/>
              </w:rPr>
              <w:t>GMDViaMBMSByxMB</w:t>
            </w:r>
          </w:p>
        </w:tc>
        <w:tc>
          <w:tcPr>
            <w:tcW w:w="541" w:type="pct"/>
          </w:tcPr>
          <w:p w14:paraId="6CD7150F"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124FD6B0" w14:textId="77777777" w:rsidR="00CB0DD7" w:rsidRPr="000A0A5F" w:rsidRDefault="00CB0DD7">
            <w:pPr>
              <w:pStyle w:val="TAL"/>
            </w:pPr>
            <w:r w:rsidRPr="000A0A5F">
              <w:t>201 Created</w:t>
            </w:r>
          </w:p>
        </w:tc>
        <w:tc>
          <w:tcPr>
            <w:tcW w:w="2335" w:type="pct"/>
          </w:tcPr>
          <w:p w14:paraId="1BEBE9B1" w14:textId="77777777" w:rsidR="00CB0DD7" w:rsidRPr="000A0A5F" w:rsidRDefault="00CB0DD7">
            <w:pPr>
              <w:pStyle w:val="TAL"/>
            </w:pPr>
            <w:r w:rsidRPr="000A0A5F">
              <w:t xml:space="preserve">The creation of a group message delivery was created successfully. </w:t>
            </w:r>
          </w:p>
          <w:p w14:paraId="4470F747" w14:textId="77777777" w:rsidR="006E33A8" w:rsidRPr="000A0A5F" w:rsidRDefault="006E33A8" w:rsidP="006E33A8">
            <w:pPr>
              <w:pStyle w:val="TAL"/>
              <w:spacing w:beforeLines="50" w:before="120"/>
            </w:pPr>
            <w:r w:rsidRPr="000A0A5F">
              <w:t xml:space="preserve">The SCEF </w:t>
            </w:r>
            <w:r w:rsidRPr="000A0A5F">
              <w:rPr>
                <w:rFonts w:hint="eastAsia"/>
                <w:lang w:eastAsia="zh-CN"/>
              </w:rPr>
              <w:t>shall</w:t>
            </w:r>
            <w:r w:rsidRPr="000A0A5F">
              <w:t xml:space="preserve"> return a data structure of type "</w:t>
            </w:r>
            <w:r w:rsidRPr="000A0A5F">
              <w:rPr>
                <w:lang w:eastAsia="zh-CN"/>
              </w:rPr>
              <w:t>GMDViaMBMSByxMB</w:t>
            </w:r>
            <w:r w:rsidRPr="000A0A5F">
              <w:t>" in the response content.</w:t>
            </w:r>
          </w:p>
          <w:p w14:paraId="3CCB3FAD" w14:textId="77777777" w:rsidR="00CB0DD7" w:rsidRPr="000A0A5F" w:rsidRDefault="00CB0DD7">
            <w:pPr>
              <w:pStyle w:val="TAL"/>
              <w:spacing w:beforeLines="50" w:before="120"/>
              <w:rPr>
                <w:rFonts w:hint="eastAsia"/>
                <w:lang w:eastAsia="zh-CN"/>
              </w:rPr>
            </w:pPr>
            <w:r w:rsidRPr="000A0A5F">
              <w:t>On success, the HTTP response shall include a "Location" HTTP header that points to the created resource</w:t>
            </w:r>
            <w:r w:rsidRPr="000A0A5F">
              <w:rPr>
                <w:rFonts w:hint="eastAsia"/>
                <w:lang w:eastAsia="zh-CN"/>
              </w:rPr>
              <w:t xml:space="preserve"> URI </w:t>
            </w:r>
            <w:r w:rsidRPr="000A0A5F">
              <w:rPr>
                <w:lang w:eastAsia="zh-CN"/>
              </w:rPr>
              <w:t>identified</w:t>
            </w:r>
            <w:r w:rsidRPr="000A0A5F">
              <w:rPr>
                <w:rFonts w:hint="eastAsia"/>
                <w:lang w:eastAsia="zh-CN"/>
              </w:rPr>
              <w:t xml:space="preserve"> by the ScsAsId and the T</w:t>
            </w:r>
            <w:r w:rsidRPr="000A0A5F">
              <w:rPr>
                <w:lang w:eastAsia="zh-CN"/>
              </w:rPr>
              <w:t xml:space="preserve">ransaction </w:t>
            </w:r>
            <w:r w:rsidRPr="000A0A5F">
              <w:rPr>
                <w:rFonts w:hint="eastAsia"/>
                <w:lang w:eastAsia="zh-CN"/>
              </w:rPr>
              <w:t>Id</w:t>
            </w:r>
          </w:p>
        </w:tc>
      </w:tr>
      <w:tr w:rsidR="00CB0DD7" w:rsidRPr="000A0A5F" w14:paraId="45EF59D3" w14:textId="77777777" w:rsidTr="00FF0AF8">
        <w:tc>
          <w:tcPr>
            <w:tcW w:w="5000" w:type="pct"/>
            <w:gridSpan w:val="5"/>
            <w:shd w:val="clear" w:color="auto" w:fill="auto"/>
            <w:vAlign w:val="center"/>
          </w:tcPr>
          <w:p w14:paraId="02EC7FCC"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0A55CDA6" w14:textId="77777777" w:rsidR="00CB0DD7" w:rsidRPr="000A0A5F" w:rsidRDefault="00CB0DD7">
      <w:pPr>
        <w:rPr>
          <w:noProof/>
        </w:rPr>
      </w:pPr>
    </w:p>
    <w:p w14:paraId="18BF0331" w14:textId="77777777" w:rsidR="00CB0DD7" w:rsidRPr="000A0A5F" w:rsidRDefault="00CB0DD7">
      <w:pPr>
        <w:pStyle w:val="TH"/>
      </w:pPr>
      <w:r w:rsidRPr="000A0A5F">
        <w:t>Table</w:t>
      </w:r>
      <w:r w:rsidRPr="000A0A5F">
        <w:rPr>
          <w:noProof/>
        </w:rPr>
        <w:t> </w:t>
      </w:r>
      <w:r w:rsidRPr="000A0A5F">
        <w:t>5.</w:t>
      </w:r>
      <w:r w:rsidRPr="000A0A5F">
        <w:rPr>
          <w:lang w:eastAsia="zh-CN"/>
        </w:rPr>
        <w:t>8</w:t>
      </w:r>
      <w:r w:rsidRPr="000A0A5F">
        <w:t>.</w:t>
      </w:r>
      <w:r w:rsidRPr="000A0A5F">
        <w:rPr>
          <w:rFonts w:hint="eastAsia"/>
          <w:lang w:eastAsia="zh-CN"/>
        </w:rPr>
        <w:t>3</w:t>
      </w:r>
      <w:r w:rsidRPr="000A0A5F">
        <w:t>.2.4.3.</w:t>
      </w:r>
      <w:r w:rsidRPr="000A0A5F">
        <w:rPr>
          <w:rFonts w:hint="eastAsia"/>
          <w:lang w:eastAsia="zh-CN"/>
        </w:rPr>
        <w:t>4</w:t>
      </w:r>
      <w:r w:rsidRPr="000A0A5F">
        <w:t xml:space="preserve">-2: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DB20435" w14:textId="77777777" w:rsidTr="00846044">
        <w:trPr>
          <w:jc w:val="center"/>
        </w:trPr>
        <w:tc>
          <w:tcPr>
            <w:tcW w:w="825" w:type="pct"/>
            <w:tcBorders>
              <w:bottom w:val="single" w:sz="6" w:space="0" w:color="auto"/>
            </w:tcBorders>
            <w:shd w:val="clear" w:color="auto" w:fill="C0C0C0"/>
          </w:tcPr>
          <w:p w14:paraId="72EA36E1"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1E484BE7"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5694A1A0"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1F09669F"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46B2A007" w14:textId="77777777" w:rsidR="00CB0DD7" w:rsidRPr="000A0A5F" w:rsidRDefault="00CB0DD7">
            <w:pPr>
              <w:pStyle w:val="TAH"/>
            </w:pPr>
            <w:r w:rsidRPr="000A0A5F">
              <w:t>Description</w:t>
            </w:r>
          </w:p>
        </w:tc>
      </w:tr>
      <w:tr w:rsidR="00CB0DD7" w:rsidRPr="000A0A5F" w14:paraId="4D3ECD19" w14:textId="77777777" w:rsidTr="00846044">
        <w:trPr>
          <w:jc w:val="center"/>
        </w:trPr>
        <w:tc>
          <w:tcPr>
            <w:tcW w:w="825" w:type="pct"/>
            <w:tcBorders>
              <w:top w:val="single" w:sz="6" w:space="0" w:color="auto"/>
            </w:tcBorders>
            <w:shd w:val="clear" w:color="auto" w:fill="auto"/>
          </w:tcPr>
          <w:p w14:paraId="41585306" w14:textId="77777777" w:rsidR="00CB0DD7" w:rsidRPr="000A0A5F" w:rsidRDefault="00CB0DD7">
            <w:pPr>
              <w:pStyle w:val="TAL"/>
            </w:pPr>
            <w:r w:rsidRPr="000A0A5F">
              <w:t>Location</w:t>
            </w:r>
          </w:p>
        </w:tc>
        <w:tc>
          <w:tcPr>
            <w:tcW w:w="732" w:type="pct"/>
            <w:tcBorders>
              <w:top w:val="single" w:sz="6" w:space="0" w:color="auto"/>
            </w:tcBorders>
          </w:tcPr>
          <w:p w14:paraId="7475EAFD" w14:textId="77777777" w:rsidR="00CB0DD7" w:rsidRPr="000A0A5F" w:rsidRDefault="00CB0DD7">
            <w:pPr>
              <w:pStyle w:val="TAL"/>
            </w:pPr>
            <w:r w:rsidRPr="000A0A5F">
              <w:t>string</w:t>
            </w:r>
          </w:p>
        </w:tc>
        <w:tc>
          <w:tcPr>
            <w:tcW w:w="217" w:type="pct"/>
            <w:tcBorders>
              <w:top w:val="single" w:sz="6" w:space="0" w:color="auto"/>
            </w:tcBorders>
          </w:tcPr>
          <w:p w14:paraId="6AC4D5A2" w14:textId="77777777" w:rsidR="00CB0DD7" w:rsidRPr="000A0A5F" w:rsidRDefault="00CB0DD7">
            <w:pPr>
              <w:pStyle w:val="TAC"/>
            </w:pPr>
            <w:r w:rsidRPr="000A0A5F">
              <w:t>M</w:t>
            </w:r>
          </w:p>
        </w:tc>
        <w:tc>
          <w:tcPr>
            <w:tcW w:w="581" w:type="pct"/>
            <w:tcBorders>
              <w:top w:val="single" w:sz="6" w:space="0" w:color="auto"/>
            </w:tcBorders>
          </w:tcPr>
          <w:p w14:paraId="1C448D15"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0CE52165"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{apiRoot}/3gpp-group-message-delivery-xmb/v1/{scsAsId}/services/{serviceId}/delivery-via-mbms/{transactionId}</w:t>
            </w:r>
          </w:p>
        </w:tc>
      </w:tr>
    </w:tbl>
    <w:p w14:paraId="7D4F14C4" w14:textId="77777777" w:rsidR="00CB0DD7" w:rsidRPr="000A0A5F" w:rsidRDefault="00CB0DD7"/>
    <w:p w14:paraId="5DDC977E" w14:textId="77777777" w:rsidR="00CB0DD7" w:rsidRPr="000A0A5F" w:rsidRDefault="00CB0DD7">
      <w:pPr>
        <w:pStyle w:val="Heading7"/>
      </w:pPr>
      <w:bookmarkStart w:id="6977" w:name="_Toc11247657"/>
      <w:bookmarkStart w:id="6978" w:name="_Toc27044796"/>
      <w:bookmarkStart w:id="6979" w:name="_Toc36033838"/>
      <w:bookmarkStart w:id="6980" w:name="_Toc45131984"/>
      <w:bookmarkStart w:id="6981" w:name="_Toc49776269"/>
      <w:bookmarkStart w:id="6982" w:name="_Toc51747189"/>
      <w:bookmarkStart w:id="6983" w:name="_Toc66360756"/>
      <w:bookmarkStart w:id="6984" w:name="_Toc68105261"/>
      <w:bookmarkStart w:id="6985" w:name="_Toc74755891"/>
      <w:bookmarkStart w:id="6986" w:name="_Toc105674766"/>
      <w:bookmarkStart w:id="6987" w:name="_Toc130502822"/>
      <w:bookmarkStart w:id="6988" w:name="_Toc153625609"/>
      <w:bookmarkStart w:id="6989" w:name="_Toc170114754"/>
      <w:r w:rsidRPr="000A0A5F">
        <w:t>5.8.3.2.4.3.5</w:t>
      </w:r>
      <w:r w:rsidRPr="000A0A5F">
        <w:tab/>
        <w:t>DELETE</w:t>
      </w:r>
      <w:bookmarkEnd w:id="6977"/>
      <w:bookmarkEnd w:id="6978"/>
      <w:bookmarkEnd w:id="6979"/>
      <w:bookmarkEnd w:id="6980"/>
      <w:bookmarkEnd w:id="6981"/>
      <w:bookmarkEnd w:id="6982"/>
      <w:bookmarkEnd w:id="6983"/>
      <w:bookmarkEnd w:id="6984"/>
      <w:bookmarkEnd w:id="6985"/>
      <w:bookmarkEnd w:id="6986"/>
      <w:bookmarkEnd w:id="6987"/>
      <w:bookmarkEnd w:id="6988"/>
      <w:bookmarkEnd w:id="6989"/>
    </w:p>
    <w:p w14:paraId="72AC9303"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6190DCEA" w14:textId="77777777" w:rsidR="00CB0DD7" w:rsidRPr="000A0A5F" w:rsidRDefault="00CB0DD7">
      <w:pPr>
        <w:pStyle w:val="Heading5"/>
      </w:pPr>
      <w:bookmarkStart w:id="6990" w:name="_Toc11247658"/>
      <w:bookmarkStart w:id="6991" w:name="_Toc27044797"/>
      <w:bookmarkStart w:id="6992" w:name="_Toc36033839"/>
      <w:bookmarkStart w:id="6993" w:name="_Toc45131985"/>
      <w:bookmarkStart w:id="6994" w:name="_Toc49776270"/>
      <w:bookmarkStart w:id="6995" w:name="_Toc51747190"/>
      <w:bookmarkStart w:id="6996" w:name="_Toc66360757"/>
      <w:bookmarkStart w:id="6997" w:name="_Toc68105262"/>
      <w:bookmarkStart w:id="6998" w:name="_Toc74755892"/>
      <w:bookmarkStart w:id="6999" w:name="_Toc105674767"/>
      <w:bookmarkStart w:id="7000" w:name="_Toc130502823"/>
      <w:bookmarkStart w:id="7001" w:name="_Toc153625610"/>
      <w:bookmarkStart w:id="7002" w:name="_Toc170114755"/>
      <w:r w:rsidRPr="000A0A5F">
        <w:t>5.8.3.2.5</w:t>
      </w:r>
      <w:r w:rsidRPr="000A0A5F">
        <w:tab/>
        <w:t>Resource: Individual GMD via MBMS by xMB</w:t>
      </w:r>
      <w:bookmarkEnd w:id="6990"/>
      <w:bookmarkEnd w:id="6991"/>
      <w:bookmarkEnd w:id="6992"/>
      <w:bookmarkEnd w:id="6993"/>
      <w:bookmarkEnd w:id="6994"/>
      <w:bookmarkEnd w:id="6995"/>
      <w:bookmarkEnd w:id="6996"/>
      <w:bookmarkEnd w:id="6997"/>
      <w:bookmarkEnd w:id="6998"/>
      <w:bookmarkEnd w:id="6999"/>
      <w:bookmarkEnd w:id="7000"/>
      <w:bookmarkEnd w:id="7001"/>
      <w:bookmarkEnd w:id="7002"/>
    </w:p>
    <w:p w14:paraId="0D77DC8B" w14:textId="77777777" w:rsidR="00CB0DD7" w:rsidRPr="000A0A5F" w:rsidRDefault="00CB0DD7">
      <w:pPr>
        <w:pStyle w:val="Heading6"/>
      </w:pPr>
      <w:bookmarkStart w:id="7003" w:name="_Toc11247659"/>
      <w:bookmarkStart w:id="7004" w:name="_Toc27044798"/>
      <w:bookmarkStart w:id="7005" w:name="_Toc36033840"/>
      <w:bookmarkStart w:id="7006" w:name="_Toc45131986"/>
      <w:bookmarkStart w:id="7007" w:name="_Toc49776271"/>
      <w:bookmarkStart w:id="7008" w:name="_Toc51747191"/>
      <w:bookmarkStart w:id="7009" w:name="_Toc66360758"/>
      <w:bookmarkStart w:id="7010" w:name="_Toc68105263"/>
      <w:bookmarkStart w:id="7011" w:name="_Toc74755893"/>
      <w:bookmarkStart w:id="7012" w:name="_Toc105674768"/>
      <w:bookmarkStart w:id="7013" w:name="_Toc130502824"/>
      <w:bookmarkStart w:id="7014" w:name="_Toc153625611"/>
      <w:bookmarkStart w:id="7015" w:name="_Toc170114756"/>
      <w:r w:rsidRPr="000A0A5F">
        <w:t>5.8.3.</w:t>
      </w:r>
      <w:r w:rsidRPr="000A0A5F">
        <w:rPr>
          <w:rFonts w:hint="eastAsia"/>
        </w:rPr>
        <w:t>2.</w:t>
      </w:r>
      <w:r w:rsidRPr="000A0A5F">
        <w:t>5.1</w:t>
      </w:r>
      <w:r w:rsidRPr="000A0A5F">
        <w:tab/>
        <w:t>Introduction</w:t>
      </w:r>
      <w:bookmarkEnd w:id="7003"/>
      <w:bookmarkEnd w:id="7004"/>
      <w:bookmarkEnd w:id="7005"/>
      <w:bookmarkEnd w:id="7006"/>
      <w:bookmarkEnd w:id="7007"/>
      <w:bookmarkEnd w:id="7008"/>
      <w:bookmarkEnd w:id="7009"/>
      <w:bookmarkEnd w:id="7010"/>
      <w:bookmarkEnd w:id="7011"/>
      <w:bookmarkEnd w:id="7012"/>
      <w:bookmarkEnd w:id="7013"/>
      <w:bookmarkEnd w:id="7014"/>
      <w:bookmarkEnd w:id="7015"/>
    </w:p>
    <w:p w14:paraId="4A548AAD"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modify or delete a group message delivery via MBMS resource.</w:t>
      </w:r>
    </w:p>
    <w:p w14:paraId="2858E1F2" w14:textId="77777777" w:rsidR="00CB0DD7" w:rsidRPr="000A0A5F" w:rsidRDefault="00CB0DD7">
      <w:pPr>
        <w:pStyle w:val="Heading6"/>
      </w:pPr>
      <w:bookmarkStart w:id="7016" w:name="_Toc11247660"/>
      <w:bookmarkStart w:id="7017" w:name="_Toc27044799"/>
      <w:bookmarkStart w:id="7018" w:name="_Toc36033841"/>
      <w:bookmarkStart w:id="7019" w:name="_Toc45131987"/>
      <w:bookmarkStart w:id="7020" w:name="_Toc49776272"/>
      <w:bookmarkStart w:id="7021" w:name="_Toc51747192"/>
      <w:bookmarkStart w:id="7022" w:name="_Toc66360759"/>
      <w:bookmarkStart w:id="7023" w:name="_Toc68105264"/>
      <w:bookmarkStart w:id="7024" w:name="_Toc74755894"/>
      <w:bookmarkStart w:id="7025" w:name="_Toc105674769"/>
      <w:bookmarkStart w:id="7026" w:name="_Toc130502825"/>
      <w:bookmarkStart w:id="7027" w:name="_Toc153625612"/>
      <w:bookmarkStart w:id="7028" w:name="_Toc170114757"/>
      <w:r w:rsidRPr="000A0A5F">
        <w:t>5.8.3.</w:t>
      </w:r>
      <w:r w:rsidRPr="000A0A5F">
        <w:rPr>
          <w:rFonts w:hint="eastAsia"/>
        </w:rPr>
        <w:t>2.</w:t>
      </w:r>
      <w:r w:rsidRPr="000A0A5F">
        <w:t>5.2</w:t>
      </w:r>
      <w:r w:rsidRPr="000A0A5F">
        <w:tab/>
        <w:t>Resource definition</w:t>
      </w:r>
      <w:bookmarkEnd w:id="7016"/>
      <w:bookmarkEnd w:id="7017"/>
      <w:bookmarkEnd w:id="7018"/>
      <w:bookmarkEnd w:id="7019"/>
      <w:bookmarkEnd w:id="7020"/>
      <w:bookmarkEnd w:id="7021"/>
      <w:bookmarkEnd w:id="7022"/>
      <w:bookmarkEnd w:id="7023"/>
      <w:bookmarkEnd w:id="7024"/>
      <w:bookmarkEnd w:id="7025"/>
      <w:bookmarkEnd w:id="7026"/>
      <w:bookmarkEnd w:id="7027"/>
      <w:bookmarkEnd w:id="7028"/>
    </w:p>
    <w:p w14:paraId="74E0C53F" w14:textId="77777777" w:rsidR="00CB0DD7" w:rsidRPr="000A0A5F" w:rsidRDefault="00CB0DD7">
      <w:pPr>
        <w:rPr>
          <w:b/>
        </w:rPr>
      </w:pPr>
      <w:r w:rsidRPr="000A0A5F">
        <w:t xml:space="preserve">Resource URI: </w:t>
      </w:r>
      <w:r w:rsidRPr="000A0A5F">
        <w:rPr>
          <w:b/>
        </w:rPr>
        <w:t>{apiRoot}/3gpp-</w:t>
      </w:r>
      <w:r w:rsidR="00A01FC4" w:rsidRPr="000A0A5F">
        <w:rPr>
          <w:b/>
        </w:rPr>
        <w:t>group</w:t>
      </w:r>
      <w:r w:rsidRPr="000A0A5F">
        <w:rPr>
          <w:b/>
        </w:rPr>
        <w:t>-</w:t>
      </w:r>
      <w:r w:rsidR="00A01FC4" w:rsidRPr="000A0A5F">
        <w:rPr>
          <w:b/>
        </w:rPr>
        <w:t>message-delivery</w:t>
      </w:r>
      <w:r w:rsidRPr="000A0A5F">
        <w:rPr>
          <w:b/>
        </w:rPr>
        <w:t>-xmb/v1/{scsAsId}/services/{serviceId}/delivery-via-mbms/{transactionId}</w:t>
      </w:r>
    </w:p>
    <w:p w14:paraId="6DFBF4E6" w14:textId="77777777" w:rsidR="00CB0DD7" w:rsidRPr="000A0A5F" w:rsidRDefault="00CB0DD7">
      <w:pPr>
        <w:rPr>
          <w:rFonts w:ascii="Arial" w:hAnsi="Arial" w:cs="Arial"/>
        </w:rPr>
      </w:pPr>
      <w:r w:rsidRPr="000A0A5F">
        <w:t>This resource shall support the resource URI variables defined in table 5.8.3.2.5.2-1</w:t>
      </w:r>
      <w:r w:rsidRPr="000A0A5F">
        <w:rPr>
          <w:rFonts w:ascii="Arial" w:hAnsi="Arial" w:cs="Arial"/>
        </w:rPr>
        <w:t>.</w:t>
      </w:r>
    </w:p>
    <w:p w14:paraId="75EF14DC" w14:textId="77777777" w:rsidR="00CB0DD7" w:rsidRPr="000A0A5F" w:rsidRDefault="00CB0DD7">
      <w:pPr>
        <w:pStyle w:val="TH"/>
        <w:rPr>
          <w:rFonts w:cs="Arial"/>
        </w:rPr>
      </w:pPr>
      <w:r w:rsidRPr="000A0A5F">
        <w:t>Table 5.8.3.2.5.2-1: Resource URI variables for resource "Individual GMD via MBMS by xMB"</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35BD3A19" w14:textId="77777777" w:rsidTr="00FF0AF8">
        <w:trPr>
          <w:jc w:val="center"/>
        </w:trPr>
        <w:tc>
          <w:tcPr>
            <w:tcW w:w="1020" w:type="pct"/>
            <w:shd w:val="clear" w:color="000000" w:fill="C0C0C0"/>
          </w:tcPr>
          <w:p w14:paraId="70003F1E" w14:textId="77777777" w:rsidR="00CB0DD7" w:rsidRPr="000A0A5F" w:rsidRDefault="00CB0DD7">
            <w:pPr>
              <w:pStyle w:val="TAH"/>
            </w:pPr>
            <w:r w:rsidRPr="000A0A5F">
              <w:t>Name</w:t>
            </w:r>
          </w:p>
        </w:tc>
        <w:tc>
          <w:tcPr>
            <w:tcW w:w="679" w:type="pct"/>
            <w:shd w:val="clear" w:color="000000" w:fill="C0C0C0"/>
          </w:tcPr>
          <w:p w14:paraId="54826433" w14:textId="77777777" w:rsidR="00CB0DD7" w:rsidRPr="000A0A5F" w:rsidRDefault="00CB0DD7">
            <w:pPr>
              <w:pStyle w:val="TAH"/>
            </w:pPr>
            <w:r w:rsidRPr="000A0A5F">
              <w:t>Data type</w:t>
            </w:r>
          </w:p>
        </w:tc>
        <w:tc>
          <w:tcPr>
            <w:tcW w:w="3302" w:type="pct"/>
            <w:shd w:val="clear" w:color="000000" w:fill="C0C0C0"/>
            <w:vAlign w:val="center"/>
          </w:tcPr>
          <w:p w14:paraId="294ACD93" w14:textId="77777777" w:rsidR="00CB0DD7" w:rsidRPr="000A0A5F" w:rsidRDefault="00CB0DD7">
            <w:pPr>
              <w:pStyle w:val="TAH"/>
            </w:pPr>
            <w:r w:rsidRPr="000A0A5F">
              <w:t>Definition</w:t>
            </w:r>
          </w:p>
        </w:tc>
      </w:tr>
      <w:tr w:rsidR="00CB0DD7" w:rsidRPr="000A0A5F" w14:paraId="4A710404" w14:textId="77777777" w:rsidTr="00FF0AF8">
        <w:trPr>
          <w:jc w:val="center"/>
        </w:trPr>
        <w:tc>
          <w:tcPr>
            <w:tcW w:w="1020" w:type="pct"/>
            <w:shd w:val="clear" w:color="auto" w:fill="auto"/>
          </w:tcPr>
          <w:p w14:paraId="376AA5AD" w14:textId="77777777" w:rsidR="00CB0DD7" w:rsidRPr="000A0A5F" w:rsidRDefault="00CB0DD7">
            <w:pPr>
              <w:pStyle w:val="TAL"/>
            </w:pPr>
            <w:r w:rsidRPr="000A0A5F">
              <w:t>apiRoot</w:t>
            </w:r>
          </w:p>
        </w:tc>
        <w:tc>
          <w:tcPr>
            <w:tcW w:w="679" w:type="pct"/>
          </w:tcPr>
          <w:p w14:paraId="1162BA76" w14:textId="77777777" w:rsidR="00CB0DD7" w:rsidRPr="000A0A5F" w:rsidRDefault="00CB0DD7">
            <w:pPr>
              <w:pStyle w:val="TAL"/>
            </w:pPr>
            <w:r w:rsidRPr="000A0A5F">
              <w:t>string</w:t>
            </w:r>
          </w:p>
        </w:tc>
        <w:tc>
          <w:tcPr>
            <w:tcW w:w="3302" w:type="pct"/>
            <w:shd w:val="clear" w:color="auto" w:fill="auto"/>
            <w:vAlign w:val="center"/>
          </w:tcPr>
          <w:p w14:paraId="139807D4"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C25BE27" w14:textId="77777777" w:rsidTr="00FF0AF8">
        <w:trPr>
          <w:jc w:val="center"/>
        </w:trPr>
        <w:tc>
          <w:tcPr>
            <w:tcW w:w="1020" w:type="pct"/>
            <w:shd w:val="clear" w:color="auto" w:fill="auto"/>
          </w:tcPr>
          <w:p w14:paraId="6CB3E98A" w14:textId="77777777" w:rsidR="00CB0DD7" w:rsidRPr="000A0A5F" w:rsidRDefault="00CB0DD7">
            <w:pPr>
              <w:pStyle w:val="TAL"/>
            </w:pPr>
            <w:r w:rsidRPr="000A0A5F">
              <w:t>scsAsId</w:t>
            </w:r>
          </w:p>
        </w:tc>
        <w:tc>
          <w:tcPr>
            <w:tcW w:w="679" w:type="pct"/>
          </w:tcPr>
          <w:p w14:paraId="4D13360A"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750CEE7A" w14:textId="77777777" w:rsidR="00CB0DD7" w:rsidRPr="000A0A5F" w:rsidRDefault="00CB0DD7">
            <w:pPr>
              <w:pStyle w:val="TAL"/>
            </w:pPr>
            <w:r w:rsidRPr="000A0A5F">
              <w:t>Identifier of the SCS/AS.</w:t>
            </w:r>
          </w:p>
        </w:tc>
      </w:tr>
      <w:tr w:rsidR="00CB0DD7" w:rsidRPr="000A0A5F" w14:paraId="44012FA8" w14:textId="77777777" w:rsidTr="00FF0AF8">
        <w:trPr>
          <w:jc w:val="center"/>
        </w:trPr>
        <w:tc>
          <w:tcPr>
            <w:tcW w:w="1020" w:type="pct"/>
            <w:shd w:val="clear" w:color="auto" w:fill="auto"/>
          </w:tcPr>
          <w:p w14:paraId="1EFC8D26" w14:textId="77777777" w:rsidR="00CB0DD7" w:rsidRPr="000A0A5F" w:rsidRDefault="00CB0DD7">
            <w:pPr>
              <w:pStyle w:val="TAL"/>
            </w:pPr>
            <w:r w:rsidRPr="000A0A5F">
              <w:t>serviceIdId</w:t>
            </w:r>
          </w:p>
        </w:tc>
        <w:tc>
          <w:tcPr>
            <w:tcW w:w="679" w:type="pct"/>
          </w:tcPr>
          <w:p w14:paraId="59BFC05F" w14:textId="77777777" w:rsidR="00CB0DD7" w:rsidRPr="000A0A5F" w:rsidRDefault="00CB0DD7">
            <w:pPr>
              <w:pStyle w:val="TAL"/>
            </w:pPr>
            <w:r w:rsidRPr="000A0A5F">
              <w:t>string</w:t>
            </w:r>
          </w:p>
        </w:tc>
        <w:tc>
          <w:tcPr>
            <w:tcW w:w="3302" w:type="pct"/>
            <w:shd w:val="clear" w:color="auto" w:fill="auto"/>
            <w:vAlign w:val="center"/>
          </w:tcPr>
          <w:p w14:paraId="2C43E6FD" w14:textId="77777777" w:rsidR="00CB0DD7" w:rsidRPr="000A0A5F" w:rsidRDefault="00CB0DD7">
            <w:pPr>
              <w:pStyle w:val="TAL"/>
            </w:pPr>
            <w:r w:rsidRPr="000A0A5F">
              <w:t>Identifier of the service selected by the SCEF. The transactionId corresponds to the stage 2 TLTRI.</w:t>
            </w:r>
          </w:p>
        </w:tc>
      </w:tr>
    </w:tbl>
    <w:p w14:paraId="7C8E1F43" w14:textId="77777777" w:rsidR="00CB0DD7" w:rsidRPr="000A0A5F" w:rsidRDefault="00CB0DD7"/>
    <w:p w14:paraId="7352485F" w14:textId="77777777" w:rsidR="00CB0DD7" w:rsidRPr="000A0A5F" w:rsidRDefault="00CB0DD7">
      <w:pPr>
        <w:pStyle w:val="Heading6"/>
      </w:pPr>
      <w:bookmarkStart w:id="7029" w:name="_Toc11247661"/>
      <w:bookmarkStart w:id="7030" w:name="_Toc27044800"/>
      <w:bookmarkStart w:id="7031" w:name="_Toc36033842"/>
      <w:bookmarkStart w:id="7032" w:name="_Toc45131988"/>
      <w:bookmarkStart w:id="7033" w:name="_Toc49776273"/>
      <w:bookmarkStart w:id="7034" w:name="_Toc51747193"/>
      <w:bookmarkStart w:id="7035" w:name="_Toc66360760"/>
      <w:bookmarkStart w:id="7036" w:name="_Toc68105265"/>
      <w:bookmarkStart w:id="7037" w:name="_Toc74755895"/>
      <w:bookmarkStart w:id="7038" w:name="_Toc105674770"/>
      <w:bookmarkStart w:id="7039" w:name="_Toc130502826"/>
      <w:bookmarkStart w:id="7040" w:name="_Toc153625613"/>
      <w:bookmarkStart w:id="7041" w:name="_Toc170114758"/>
      <w:r w:rsidRPr="000A0A5F">
        <w:t>5.8.3.2.5.3</w:t>
      </w:r>
      <w:r w:rsidRPr="000A0A5F">
        <w:tab/>
        <w:t>Resource methods</w:t>
      </w:r>
      <w:bookmarkEnd w:id="7029"/>
      <w:bookmarkEnd w:id="7030"/>
      <w:bookmarkEnd w:id="7031"/>
      <w:bookmarkEnd w:id="7032"/>
      <w:bookmarkEnd w:id="7033"/>
      <w:bookmarkEnd w:id="7034"/>
      <w:bookmarkEnd w:id="7035"/>
      <w:bookmarkEnd w:id="7036"/>
      <w:bookmarkEnd w:id="7037"/>
      <w:bookmarkEnd w:id="7038"/>
      <w:bookmarkEnd w:id="7039"/>
      <w:bookmarkEnd w:id="7040"/>
      <w:bookmarkEnd w:id="7041"/>
    </w:p>
    <w:p w14:paraId="36AF483E" w14:textId="77777777" w:rsidR="00CB0DD7" w:rsidRPr="000A0A5F" w:rsidRDefault="00CB0DD7">
      <w:pPr>
        <w:pStyle w:val="Heading7"/>
      </w:pPr>
      <w:bookmarkStart w:id="7042" w:name="_Toc11247662"/>
      <w:bookmarkStart w:id="7043" w:name="_Toc27044801"/>
      <w:bookmarkStart w:id="7044" w:name="_Toc36033843"/>
      <w:bookmarkStart w:id="7045" w:name="_Toc45131989"/>
      <w:bookmarkStart w:id="7046" w:name="_Toc49776274"/>
      <w:bookmarkStart w:id="7047" w:name="_Toc51747194"/>
      <w:bookmarkStart w:id="7048" w:name="_Toc66360761"/>
      <w:bookmarkStart w:id="7049" w:name="_Toc68105266"/>
      <w:bookmarkStart w:id="7050" w:name="_Toc74755896"/>
      <w:bookmarkStart w:id="7051" w:name="_Toc105674771"/>
      <w:bookmarkStart w:id="7052" w:name="_Toc130502827"/>
      <w:bookmarkStart w:id="7053" w:name="_Toc153625614"/>
      <w:bookmarkStart w:id="7054" w:name="_Toc170114759"/>
      <w:r w:rsidRPr="000A0A5F">
        <w:t>5.8.3.</w:t>
      </w:r>
      <w:r w:rsidRPr="000A0A5F">
        <w:rPr>
          <w:rFonts w:hint="eastAsia"/>
        </w:rPr>
        <w:t>2</w:t>
      </w:r>
      <w:r w:rsidRPr="000A0A5F">
        <w:t>.5.3.1</w:t>
      </w:r>
      <w:r w:rsidRPr="000A0A5F">
        <w:tab/>
        <w:t>GET</w:t>
      </w:r>
      <w:bookmarkEnd w:id="7042"/>
      <w:bookmarkEnd w:id="7043"/>
      <w:bookmarkEnd w:id="7044"/>
      <w:bookmarkEnd w:id="7045"/>
      <w:bookmarkEnd w:id="7046"/>
      <w:bookmarkEnd w:id="7047"/>
      <w:bookmarkEnd w:id="7048"/>
      <w:bookmarkEnd w:id="7049"/>
      <w:bookmarkEnd w:id="7050"/>
      <w:bookmarkEnd w:id="7051"/>
      <w:bookmarkEnd w:id="7052"/>
      <w:bookmarkEnd w:id="7053"/>
      <w:bookmarkEnd w:id="7054"/>
    </w:p>
    <w:p w14:paraId="7D73435E" w14:textId="77777777" w:rsidR="00CB0DD7" w:rsidRPr="000A0A5F" w:rsidRDefault="00CB0DD7">
      <w:pPr>
        <w:rPr>
          <w:noProof/>
          <w:lang w:eastAsia="zh-CN"/>
        </w:rPr>
      </w:pPr>
      <w:r w:rsidRPr="000A0A5F">
        <w:rPr>
          <w:noProof/>
          <w:lang w:eastAsia="zh-CN"/>
        </w:rPr>
        <w:t xml:space="preserve">The GET method reads a group message delivery via MBMS resource for a given SCS/AS, a service Id and a </w:t>
      </w:r>
      <w:r w:rsidRPr="000A0A5F">
        <w:t>transactionId</w:t>
      </w:r>
      <w:r w:rsidRPr="000A0A5F">
        <w:rPr>
          <w:noProof/>
          <w:lang w:eastAsia="zh-CN"/>
        </w:rPr>
        <w:t xml:space="preserve">. It is initiated by the SCS/AS and answered by the SCEF. </w:t>
      </w:r>
    </w:p>
    <w:p w14:paraId="49EC6CFA" w14:textId="77777777" w:rsidR="00CB0DD7" w:rsidRPr="000A0A5F" w:rsidRDefault="00CB0DD7">
      <w:pPr>
        <w:rPr>
          <w:rFonts w:hint="eastAsia"/>
          <w:lang w:eastAsia="zh-CN"/>
        </w:rPr>
      </w:pPr>
      <w:r w:rsidRPr="000A0A5F">
        <w:t>This method shall support request and response data structures, and response codes, as specified in the table 5.8.3.</w:t>
      </w:r>
      <w:r w:rsidRPr="000A0A5F">
        <w:rPr>
          <w:rFonts w:hint="eastAsia"/>
        </w:rPr>
        <w:t>2.3</w:t>
      </w:r>
      <w:r w:rsidRPr="000A0A5F">
        <w:t>.3.1-1.</w:t>
      </w:r>
    </w:p>
    <w:p w14:paraId="0E1D882B" w14:textId="77777777" w:rsidR="00CB0DD7" w:rsidRPr="000A0A5F" w:rsidRDefault="00CB0DD7">
      <w:pPr>
        <w:pStyle w:val="TH"/>
        <w:rPr>
          <w:rFonts w:hint="eastAsia"/>
          <w:lang w:eastAsia="zh-CN"/>
        </w:rPr>
      </w:pPr>
      <w:r w:rsidRPr="000A0A5F">
        <w:t>Table 5.</w:t>
      </w:r>
      <w:r w:rsidRPr="000A0A5F">
        <w:rPr>
          <w:lang w:eastAsia="zh-CN"/>
        </w:rPr>
        <w:t>8</w:t>
      </w:r>
      <w:r w:rsidRPr="000A0A5F">
        <w:t>.</w:t>
      </w:r>
      <w:r w:rsidRPr="000A0A5F">
        <w:rPr>
          <w:rFonts w:hint="eastAsia"/>
        </w:rPr>
        <w:t>3</w:t>
      </w:r>
      <w:r w:rsidRPr="000A0A5F">
        <w:t>.</w:t>
      </w:r>
      <w:r w:rsidRPr="000A0A5F">
        <w:rPr>
          <w:rFonts w:hint="eastAsia"/>
        </w:rPr>
        <w:t>2.</w:t>
      </w:r>
      <w:r w:rsidRPr="000A0A5F">
        <w:t>5.3.1</w:t>
      </w:r>
      <w:r w:rsidRPr="000A0A5F">
        <w:rPr>
          <w:rFonts w:hint="eastAsia"/>
        </w:rPr>
        <w:t>-1</w:t>
      </w:r>
      <w:r w:rsidRPr="000A0A5F">
        <w:t>: Data structures supported by the GET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2"/>
        <w:gridCol w:w="2104"/>
        <w:gridCol w:w="1041"/>
        <w:gridCol w:w="962"/>
        <w:gridCol w:w="4494"/>
        <w:tblGridChange w:id="7055">
          <w:tblGrid>
            <w:gridCol w:w="1022"/>
            <w:gridCol w:w="2104"/>
            <w:gridCol w:w="1041"/>
            <w:gridCol w:w="962"/>
            <w:gridCol w:w="4494"/>
          </w:tblGrid>
        </w:tblGridChange>
      </w:tblGrid>
      <w:tr w:rsidR="00CB0DD7" w:rsidRPr="000A0A5F" w14:paraId="2DE99B14" w14:textId="77777777" w:rsidTr="00790FC9">
        <w:tc>
          <w:tcPr>
            <w:tcW w:w="531" w:type="pct"/>
            <w:vMerge w:val="restart"/>
            <w:shd w:val="clear" w:color="auto" w:fill="C0C0C0"/>
            <w:vAlign w:val="center"/>
          </w:tcPr>
          <w:p w14:paraId="1DFD88D4" w14:textId="77777777" w:rsidR="00CB0DD7" w:rsidRPr="000A0A5F" w:rsidRDefault="00CB0DD7">
            <w:pPr>
              <w:pStyle w:val="TAH"/>
            </w:pPr>
            <w:r w:rsidRPr="000A0A5F">
              <w:t>Request body</w:t>
            </w:r>
          </w:p>
        </w:tc>
        <w:tc>
          <w:tcPr>
            <w:tcW w:w="1093" w:type="pct"/>
            <w:shd w:val="clear" w:color="auto" w:fill="C0C0C0"/>
          </w:tcPr>
          <w:p w14:paraId="2276F121" w14:textId="77777777" w:rsidR="00CB0DD7" w:rsidRPr="000A0A5F" w:rsidRDefault="00CB0DD7">
            <w:pPr>
              <w:pStyle w:val="TAH"/>
            </w:pPr>
            <w:r w:rsidRPr="000A0A5F">
              <w:t>Data type</w:t>
            </w:r>
          </w:p>
        </w:tc>
        <w:tc>
          <w:tcPr>
            <w:tcW w:w="541" w:type="pct"/>
            <w:shd w:val="clear" w:color="auto" w:fill="C0C0C0"/>
          </w:tcPr>
          <w:p w14:paraId="480D36BC" w14:textId="77777777" w:rsidR="00CB0DD7" w:rsidRPr="000A0A5F" w:rsidRDefault="00CB0DD7">
            <w:pPr>
              <w:pStyle w:val="TAH"/>
            </w:pPr>
            <w:r w:rsidRPr="000A0A5F">
              <w:t>Cardinality</w:t>
            </w:r>
          </w:p>
        </w:tc>
        <w:tc>
          <w:tcPr>
            <w:tcW w:w="2835" w:type="pct"/>
            <w:gridSpan w:val="2"/>
            <w:shd w:val="clear" w:color="auto" w:fill="C0C0C0"/>
          </w:tcPr>
          <w:p w14:paraId="3DF9A988" w14:textId="77777777" w:rsidR="00CB0DD7" w:rsidRPr="000A0A5F" w:rsidRDefault="00CB0DD7">
            <w:pPr>
              <w:pStyle w:val="TAH"/>
            </w:pPr>
            <w:r w:rsidRPr="000A0A5F">
              <w:t>Remarks</w:t>
            </w:r>
          </w:p>
        </w:tc>
      </w:tr>
      <w:tr w:rsidR="00CB0DD7" w:rsidRPr="000A0A5F" w14:paraId="56986AA7" w14:textId="77777777" w:rsidTr="00FF0AF8">
        <w:tc>
          <w:tcPr>
            <w:tcW w:w="531" w:type="pct"/>
            <w:vMerge/>
            <w:shd w:val="clear" w:color="auto" w:fill="BFBFBF"/>
            <w:vAlign w:val="center"/>
          </w:tcPr>
          <w:p w14:paraId="75EF0B7B" w14:textId="77777777" w:rsidR="00CB0DD7" w:rsidRPr="000A0A5F" w:rsidRDefault="00CB0DD7">
            <w:pPr>
              <w:pStyle w:val="TAL"/>
              <w:jc w:val="center"/>
            </w:pPr>
          </w:p>
        </w:tc>
        <w:tc>
          <w:tcPr>
            <w:tcW w:w="1093" w:type="pct"/>
            <w:shd w:val="clear" w:color="auto" w:fill="auto"/>
          </w:tcPr>
          <w:p w14:paraId="6E9856E1"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6549F6D6" w14:textId="77777777" w:rsidR="00CB0DD7" w:rsidRPr="000A0A5F" w:rsidRDefault="00CB0DD7">
            <w:pPr>
              <w:pStyle w:val="TAL"/>
            </w:pPr>
          </w:p>
        </w:tc>
        <w:tc>
          <w:tcPr>
            <w:tcW w:w="2835" w:type="pct"/>
            <w:gridSpan w:val="2"/>
          </w:tcPr>
          <w:p w14:paraId="618F6EBE" w14:textId="77777777" w:rsidR="00CB0DD7" w:rsidRPr="000A0A5F" w:rsidRDefault="00CB0DD7">
            <w:pPr>
              <w:pStyle w:val="TAL"/>
            </w:pPr>
          </w:p>
        </w:tc>
      </w:tr>
      <w:tr w:rsidR="00CB0DD7" w:rsidRPr="000A0A5F" w14:paraId="3BF0D941" w14:textId="77777777" w:rsidTr="00790FC9">
        <w:tc>
          <w:tcPr>
            <w:tcW w:w="531" w:type="pct"/>
            <w:vMerge w:val="restart"/>
            <w:shd w:val="clear" w:color="auto" w:fill="C0C0C0"/>
            <w:vAlign w:val="center"/>
          </w:tcPr>
          <w:p w14:paraId="30407DA2" w14:textId="77777777" w:rsidR="00CB0DD7" w:rsidRPr="000A0A5F" w:rsidRDefault="00CB0DD7">
            <w:pPr>
              <w:pStyle w:val="TAH"/>
            </w:pPr>
            <w:r w:rsidRPr="000A0A5F">
              <w:t>Response body</w:t>
            </w:r>
          </w:p>
        </w:tc>
        <w:tc>
          <w:tcPr>
            <w:tcW w:w="1093" w:type="pct"/>
            <w:shd w:val="clear" w:color="auto" w:fill="C0C0C0"/>
          </w:tcPr>
          <w:p w14:paraId="35207815" w14:textId="77777777" w:rsidR="00CB0DD7" w:rsidRPr="000A0A5F" w:rsidRDefault="00CB0DD7">
            <w:pPr>
              <w:pStyle w:val="TAH"/>
            </w:pPr>
          </w:p>
          <w:p w14:paraId="39AB9B5D" w14:textId="77777777" w:rsidR="00CB0DD7" w:rsidRPr="000A0A5F" w:rsidRDefault="00CB0DD7">
            <w:pPr>
              <w:pStyle w:val="TAH"/>
            </w:pPr>
            <w:r w:rsidRPr="000A0A5F">
              <w:t>Data type</w:t>
            </w:r>
          </w:p>
        </w:tc>
        <w:tc>
          <w:tcPr>
            <w:tcW w:w="541" w:type="pct"/>
            <w:shd w:val="clear" w:color="auto" w:fill="C0C0C0"/>
          </w:tcPr>
          <w:p w14:paraId="0774218B" w14:textId="77777777" w:rsidR="00CB0DD7" w:rsidRPr="000A0A5F" w:rsidRDefault="00CB0DD7">
            <w:pPr>
              <w:pStyle w:val="TAH"/>
            </w:pPr>
          </w:p>
          <w:p w14:paraId="0D379469" w14:textId="77777777" w:rsidR="00CB0DD7" w:rsidRPr="000A0A5F" w:rsidRDefault="00CB0DD7">
            <w:pPr>
              <w:pStyle w:val="TAH"/>
            </w:pPr>
            <w:r w:rsidRPr="000A0A5F">
              <w:t>Cardinality</w:t>
            </w:r>
          </w:p>
        </w:tc>
        <w:tc>
          <w:tcPr>
            <w:tcW w:w="500" w:type="pct"/>
            <w:shd w:val="clear" w:color="auto" w:fill="C0C0C0"/>
          </w:tcPr>
          <w:p w14:paraId="28453B7D" w14:textId="77777777" w:rsidR="00CB0DD7" w:rsidRPr="000A0A5F" w:rsidRDefault="00CB0DD7">
            <w:pPr>
              <w:pStyle w:val="TAH"/>
            </w:pPr>
            <w:r w:rsidRPr="000A0A5F">
              <w:t>Response</w:t>
            </w:r>
          </w:p>
          <w:p w14:paraId="0307FEDC" w14:textId="77777777" w:rsidR="00CB0DD7" w:rsidRPr="000A0A5F" w:rsidRDefault="00CB0DD7">
            <w:pPr>
              <w:pStyle w:val="TAH"/>
            </w:pPr>
            <w:r w:rsidRPr="000A0A5F">
              <w:t>codes</w:t>
            </w:r>
          </w:p>
        </w:tc>
        <w:tc>
          <w:tcPr>
            <w:tcW w:w="2335" w:type="pct"/>
            <w:shd w:val="clear" w:color="auto" w:fill="C0C0C0"/>
          </w:tcPr>
          <w:p w14:paraId="64C8E63B" w14:textId="77777777" w:rsidR="00CB0DD7" w:rsidRPr="000A0A5F" w:rsidRDefault="00CB0DD7">
            <w:pPr>
              <w:pStyle w:val="TAH"/>
            </w:pPr>
          </w:p>
          <w:p w14:paraId="0A355B01" w14:textId="77777777" w:rsidR="00CB0DD7" w:rsidRPr="000A0A5F" w:rsidRDefault="00CB0DD7">
            <w:pPr>
              <w:pStyle w:val="TAH"/>
            </w:pPr>
            <w:r w:rsidRPr="000A0A5F">
              <w:t>Remarks</w:t>
            </w:r>
          </w:p>
        </w:tc>
      </w:tr>
      <w:tr w:rsidR="00CB0DD7" w:rsidRPr="000A0A5F" w14:paraId="0E5F551E" w14:textId="77777777" w:rsidTr="00FF0AF8">
        <w:tc>
          <w:tcPr>
            <w:tcW w:w="531" w:type="pct"/>
            <w:vMerge/>
            <w:shd w:val="clear" w:color="auto" w:fill="BFBFBF"/>
            <w:vAlign w:val="center"/>
          </w:tcPr>
          <w:p w14:paraId="21CB6CAE" w14:textId="77777777" w:rsidR="00CB0DD7" w:rsidRPr="000A0A5F" w:rsidRDefault="00CB0DD7">
            <w:pPr>
              <w:pStyle w:val="TAL"/>
              <w:jc w:val="center"/>
            </w:pPr>
          </w:p>
        </w:tc>
        <w:tc>
          <w:tcPr>
            <w:tcW w:w="1093" w:type="pct"/>
            <w:shd w:val="clear" w:color="auto" w:fill="auto"/>
          </w:tcPr>
          <w:p w14:paraId="14150F6D" w14:textId="77777777" w:rsidR="00CB0DD7" w:rsidRPr="000A0A5F" w:rsidRDefault="00CB0DD7">
            <w:pPr>
              <w:pStyle w:val="TAL"/>
              <w:rPr>
                <w:rFonts w:hint="eastAsia"/>
                <w:lang w:eastAsia="zh-CN"/>
              </w:rPr>
            </w:pPr>
            <w:r w:rsidRPr="000A0A5F">
              <w:rPr>
                <w:lang w:eastAsia="zh-CN"/>
              </w:rPr>
              <w:t>GMDViaMBMSByxMB</w:t>
            </w:r>
          </w:p>
        </w:tc>
        <w:tc>
          <w:tcPr>
            <w:tcW w:w="541" w:type="pct"/>
          </w:tcPr>
          <w:p w14:paraId="06FD95A1" w14:textId="77777777" w:rsidR="00CB0DD7" w:rsidRPr="000A0A5F" w:rsidRDefault="00CB0DD7">
            <w:pPr>
              <w:pStyle w:val="TAL"/>
              <w:rPr>
                <w:rFonts w:hint="eastAsia"/>
                <w:lang w:eastAsia="zh-CN"/>
              </w:rPr>
            </w:pPr>
            <w:r w:rsidRPr="000A0A5F">
              <w:rPr>
                <w:rFonts w:hint="eastAsia"/>
                <w:lang w:eastAsia="zh-CN"/>
              </w:rPr>
              <w:t>0..1</w:t>
            </w:r>
          </w:p>
        </w:tc>
        <w:tc>
          <w:tcPr>
            <w:tcW w:w="500" w:type="pct"/>
          </w:tcPr>
          <w:p w14:paraId="4961EA79" w14:textId="77777777" w:rsidR="00CB0DD7" w:rsidRPr="000A0A5F" w:rsidRDefault="00CB0DD7">
            <w:pPr>
              <w:pStyle w:val="TAL"/>
            </w:pPr>
            <w:r w:rsidRPr="000A0A5F">
              <w:t>200 OK</w:t>
            </w:r>
          </w:p>
        </w:tc>
        <w:tc>
          <w:tcPr>
            <w:tcW w:w="2335" w:type="pct"/>
          </w:tcPr>
          <w:p w14:paraId="4C6D0B82" w14:textId="77777777" w:rsidR="00CB0DD7" w:rsidRPr="000A0A5F" w:rsidRDefault="00CB0DD7">
            <w:pPr>
              <w:pStyle w:val="TAL"/>
              <w:rPr>
                <w:rFonts w:hint="eastAsia"/>
                <w:lang w:eastAsia="zh-CN"/>
              </w:rPr>
            </w:pPr>
            <w:r w:rsidRPr="000A0A5F">
              <w:rPr>
                <w:rFonts w:hint="eastAsia"/>
                <w:lang w:eastAsia="zh-CN"/>
              </w:rPr>
              <w:t xml:space="preserve">The </w:t>
            </w:r>
            <w:r w:rsidRPr="000A0A5F">
              <w:rPr>
                <w:lang w:eastAsia="zh-CN"/>
              </w:rPr>
              <w:t xml:space="preserve">group message delivery resource </w:t>
            </w:r>
            <w:r w:rsidRPr="000A0A5F">
              <w:rPr>
                <w:rFonts w:hint="eastAsia"/>
                <w:lang w:eastAsia="zh-CN"/>
              </w:rPr>
              <w:t xml:space="preserve">for the SCS/AS in the </w:t>
            </w:r>
            <w:r w:rsidRPr="000A0A5F">
              <w:rPr>
                <w:lang w:eastAsia="zh-CN"/>
              </w:rPr>
              <w:t>request</w:t>
            </w:r>
            <w:r w:rsidRPr="000A0A5F">
              <w:rPr>
                <w:rFonts w:hint="eastAsia"/>
                <w:lang w:eastAsia="zh-CN"/>
              </w:rPr>
              <w:t xml:space="preserve"> </w:t>
            </w:r>
            <w:r w:rsidRPr="000A0A5F">
              <w:rPr>
                <w:lang w:eastAsia="zh-CN"/>
              </w:rPr>
              <w:t>URI is returned.</w:t>
            </w:r>
          </w:p>
        </w:tc>
      </w:tr>
      <w:tr w:rsidR="00CB0DD7" w:rsidRPr="000A0A5F" w14:paraId="55AF9E18" w14:textId="77777777" w:rsidTr="00FF0AF8">
        <w:tc>
          <w:tcPr>
            <w:tcW w:w="531" w:type="pct"/>
            <w:vMerge/>
            <w:shd w:val="clear" w:color="auto" w:fill="BFBFBF"/>
            <w:vAlign w:val="center"/>
          </w:tcPr>
          <w:p w14:paraId="7A512009" w14:textId="77777777" w:rsidR="00CB0DD7" w:rsidRPr="000A0A5F" w:rsidRDefault="00CB0DD7">
            <w:pPr>
              <w:pStyle w:val="TAL"/>
              <w:jc w:val="center"/>
            </w:pPr>
          </w:p>
        </w:tc>
        <w:tc>
          <w:tcPr>
            <w:tcW w:w="1093" w:type="pct"/>
            <w:shd w:val="clear" w:color="auto" w:fill="auto"/>
          </w:tcPr>
          <w:p w14:paraId="1546E5B2" w14:textId="77777777" w:rsidR="00CB0DD7" w:rsidRPr="000A0A5F" w:rsidRDefault="00CB0DD7">
            <w:pPr>
              <w:pStyle w:val="TAL"/>
              <w:rPr>
                <w:lang w:eastAsia="zh-CN"/>
              </w:rPr>
            </w:pPr>
            <w:r w:rsidRPr="000A0A5F">
              <w:t>none</w:t>
            </w:r>
          </w:p>
        </w:tc>
        <w:tc>
          <w:tcPr>
            <w:tcW w:w="541" w:type="pct"/>
          </w:tcPr>
          <w:p w14:paraId="5BE68AD8" w14:textId="77777777" w:rsidR="00CB0DD7" w:rsidRPr="000A0A5F" w:rsidRDefault="00CB0DD7">
            <w:pPr>
              <w:pStyle w:val="TAL"/>
              <w:rPr>
                <w:rFonts w:hint="eastAsia"/>
                <w:lang w:eastAsia="zh-CN"/>
              </w:rPr>
            </w:pPr>
          </w:p>
        </w:tc>
        <w:tc>
          <w:tcPr>
            <w:tcW w:w="500" w:type="pct"/>
          </w:tcPr>
          <w:p w14:paraId="36696E9D" w14:textId="77777777" w:rsidR="00CB0DD7" w:rsidRPr="000A0A5F" w:rsidRDefault="00CB0DD7">
            <w:pPr>
              <w:pStyle w:val="TAL"/>
            </w:pPr>
            <w:r w:rsidRPr="000A0A5F">
              <w:t>307 Temporary Redirect</w:t>
            </w:r>
          </w:p>
        </w:tc>
        <w:tc>
          <w:tcPr>
            <w:tcW w:w="2335" w:type="pct"/>
          </w:tcPr>
          <w:p w14:paraId="05C55754"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7EB3E044"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40EA4B0F" w14:textId="77777777" w:rsidTr="00FF0AF8">
        <w:tc>
          <w:tcPr>
            <w:tcW w:w="531" w:type="pct"/>
            <w:vMerge/>
            <w:shd w:val="clear" w:color="auto" w:fill="BFBFBF"/>
            <w:vAlign w:val="center"/>
          </w:tcPr>
          <w:p w14:paraId="4D50CF44" w14:textId="77777777" w:rsidR="00CB0DD7" w:rsidRPr="000A0A5F" w:rsidRDefault="00CB0DD7">
            <w:pPr>
              <w:pStyle w:val="TAL"/>
              <w:jc w:val="center"/>
            </w:pPr>
          </w:p>
        </w:tc>
        <w:tc>
          <w:tcPr>
            <w:tcW w:w="1093" w:type="pct"/>
            <w:shd w:val="clear" w:color="auto" w:fill="auto"/>
          </w:tcPr>
          <w:p w14:paraId="302C47A9" w14:textId="77777777" w:rsidR="00CB0DD7" w:rsidRPr="000A0A5F" w:rsidRDefault="00CB0DD7">
            <w:pPr>
              <w:pStyle w:val="TAL"/>
              <w:rPr>
                <w:lang w:eastAsia="zh-CN"/>
              </w:rPr>
            </w:pPr>
            <w:r w:rsidRPr="000A0A5F">
              <w:t>none</w:t>
            </w:r>
          </w:p>
        </w:tc>
        <w:tc>
          <w:tcPr>
            <w:tcW w:w="541" w:type="pct"/>
          </w:tcPr>
          <w:p w14:paraId="2DC5DDB6" w14:textId="77777777" w:rsidR="00CB0DD7" w:rsidRPr="000A0A5F" w:rsidRDefault="00CB0DD7">
            <w:pPr>
              <w:pStyle w:val="TAL"/>
              <w:rPr>
                <w:rFonts w:hint="eastAsia"/>
                <w:lang w:eastAsia="zh-CN"/>
              </w:rPr>
            </w:pPr>
          </w:p>
        </w:tc>
        <w:tc>
          <w:tcPr>
            <w:tcW w:w="500" w:type="pct"/>
          </w:tcPr>
          <w:p w14:paraId="1AD75541" w14:textId="77777777" w:rsidR="00CB0DD7" w:rsidRPr="000A0A5F" w:rsidRDefault="00CB0DD7">
            <w:pPr>
              <w:pStyle w:val="TAL"/>
            </w:pPr>
            <w:r w:rsidRPr="000A0A5F">
              <w:t>308 Permanent Redirect</w:t>
            </w:r>
          </w:p>
        </w:tc>
        <w:tc>
          <w:tcPr>
            <w:tcW w:w="2335" w:type="pct"/>
          </w:tcPr>
          <w:p w14:paraId="51EE52B0"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3EE70CFE" w14:textId="77777777" w:rsidR="00CB0DD7" w:rsidRPr="000A0A5F" w:rsidRDefault="00CB0DD7">
            <w:pPr>
              <w:pStyle w:val="TAL"/>
              <w:rPr>
                <w:rFonts w:hint="eastAsia"/>
                <w:lang w:eastAsia="zh-CN"/>
              </w:rPr>
            </w:pPr>
            <w:r w:rsidRPr="000A0A5F">
              <w:t>Redirection handling is described in clause 5.2.10.</w:t>
            </w:r>
          </w:p>
        </w:tc>
      </w:tr>
      <w:tr w:rsidR="00CB0DD7" w:rsidRPr="000A0A5F" w14:paraId="12534F6E" w14:textId="77777777" w:rsidTr="00FF0AF8">
        <w:tc>
          <w:tcPr>
            <w:tcW w:w="5000" w:type="pct"/>
            <w:gridSpan w:val="5"/>
            <w:shd w:val="clear" w:color="auto" w:fill="auto"/>
            <w:vAlign w:val="center"/>
          </w:tcPr>
          <w:p w14:paraId="774E4FAB"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211AEFA0" w14:textId="77777777" w:rsidR="00CB0DD7" w:rsidRPr="000A0A5F" w:rsidRDefault="00CB0DD7"/>
    <w:p w14:paraId="21679D9A" w14:textId="77777777" w:rsidR="00CB0DD7" w:rsidRPr="000A0A5F" w:rsidRDefault="00CB0DD7">
      <w:pPr>
        <w:pStyle w:val="TH"/>
      </w:pPr>
      <w:r w:rsidRPr="000A0A5F">
        <w:t>Table 5.</w:t>
      </w:r>
      <w:r w:rsidRPr="000A0A5F">
        <w:rPr>
          <w:lang w:eastAsia="zh-CN"/>
        </w:rPr>
        <w:t>8</w:t>
      </w:r>
      <w:r w:rsidRPr="000A0A5F">
        <w:t>.</w:t>
      </w:r>
      <w:r w:rsidRPr="000A0A5F">
        <w:rPr>
          <w:rFonts w:hint="eastAsia"/>
        </w:rPr>
        <w:t>3</w:t>
      </w:r>
      <w:r w:rsidRPr="000A0A5F">
        <w:t>.</w:t>
      </w:r>
      <w:r w:rsidRPr="000A0A5F">
        <w:rPr>
          <w:rFonts w:hint="eastAsia"/>
        </w:rPr>
        <w:t>2.</w:t>
      </w:r>
      <w:r w:rsidRPr="000A0A5F">
        <w:t>5.3.1-2: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FCC3310" w14:textId="77777777" w:rsidTr="00FF0AF8">
        <w:trPr>
          <w:jc w:val="center"/>
        </w:trPr>
        <w:tc>
          <w:tcPr>
            <w:tcW w:w="825" w:type="pct"/>
            <w:shd w:val="clear" w:color="auto" w:fill="C0C0C0"/>
          </w:tcPr>
          <w:p w14:paraId="1F15D392" w14:textId="77777777" w:rsidR="00CB0DD7" w:rsidRPr="000A0A5F" w:rsidRDefault="00CB0DD7">
            <w:pPr>
              <w:pStyle w:val="TAH"/>
            </w:pPr>
            <w:r w:rsidRPr="000A0A5F">
              <w:t>Name</w:t>
            </w:r>
          </w:p>
        </w:tc>
        <w:tc>
          <w:tcPr>
            <w:tcW w:w="732" w:type="pct"/>
            <w:shd w:val="clear" w:color="auto" w:fill="C0C0C0"/>
          </w:tcPr>
          <w:p w14:paraId="23624B7A" w14:textId="77777777" w:rsidR="00CB0DD7" w:rsidRPr="000A0A5F" w:rsidRDefault="00CB0DD7">
            <w:pPr>
              <w:pStyle w:val="TAH"/>
            </w:pPr>
            <w:r w:rsidRPr="000A0A5F">
              <w:t>Data type</w:t>
            </w:r>
          </w:p>
        </w:tc>
        <w:tc>
          <w:tcPr>
            <w:tcW w:w="217" w:type="pct"/>
            <w:shd w:val="clear" w:color="auto" w:fill="C0C0C0"/>
          </w:tcPr>
          <w:p w14:paraId="0CF64D15" w14:textId="77777777" w:rsidR="00CB0DD7" w:rsidRPr="000A0A5F" w:rsidRDefault="00CB0DD7">
            <w:pPr>
              <w:pStyle w:val="TAH"/>
            </w:pPr>
            <w:r w:rsidRPr="000A0A5F">
              <w:t>P</w:t>
            </w:r>
          </w:p>
        </w:tc>
        <w:tc>
          <w:tcPr>
            <w:tcW w:w="581" w:type="pct"/>
            <w:shd w:val="clear" w:color="auto" w:fill="C0C0C0"/>
          </w:tcPr>
          <w:p w14:paraId="5FF7D639" w14:textId="77777777" w:rsidR="00CB0DD7" w:rsidRPr="000A0A5F" w:rsidRDefault="00CB0DD7">
            <w:pPr>
              <w:pStyle w:val="TAH"/>
            </w:pPr>
            <w:r w:rsidRPr="000A0A5F">
              <w:t>Cardinality</w:t>
            </w:r>
          </w:p>
        </w:tc>
        <w:tc>
          <w:tcPr>
            <w:tcW w:w="2645" w:type="pct"/>
            <w:shd w:val="clear" w:color="auto" w:fill="C0C0C0"/>
            <w:vAlign w:val="center"/>
          </w:tcPr>
          <w:p w14:paraId="41E2405E" w14:textId="77777777" w:rsidR="00CB0DD7" w:rsidRPr="000A0A5F" w:rsidRDefault="00CB0DD7">
            <w:pPr>
              <w:pStyle w:val="TAH"/>
            </w:pPr>
            <w:r w:rsidRPr="000A0A5F">
              <w:t>Description</w:t>
            </w:r>
          </w:p>
        </w:tc>
      </w:tr>
      <w:tr w:rsidR="00CB0DD7" w:rsidRPr="000A0A5F" w14:paraId="6366F874" w14:textId="77777777" w:rsidTr="00FF0AF8">
        <w:trPr>
          <w:jc w:val="center"/>
        </w:trPr>
        <w:tc>
          <w:tcPr>
            <w:tcW w:w="825" w:type="pct"/>
            <w:shd w:val="clear" w:color="auto" w:fill="auto"/>
          </w:tcPr>
          <w:p w14:paraId="77CFA947" w14:textId="77777777" w:rsidR="00CB0DD7" w:rsidRPr="000A0A5F" w:rsidRDefault="00CB0DD7">
            <w:pPr>
              <w:pStyle w:val="TAL"/>
            </w:pPr>
            <w:r w:rsidRPr="000A0A5F">
              <w:t>Location</w:t>
            </w:r>
          </w:p>
        </w:tc>
        <w:tc>
          <w:tcPr>
            <w:tcW w:w="732" w:type="pct"/>
          </w:tcPr>
          <w:p w14:paraId="749DF908" w14:textId="77777777" w:rsidR="00CB0DD7" w:rsidRPr="000A0A5F" w:rsidRDefault="00CB0DD7">
            <w:pPr>
              <w:pStyle w:val="TAL"/>
            </w:pPr>
            <w:r w:rsidRPr="000A0A5F">
              <w:t>string</w:t>
            </w:r>
          </w:p>
        </w:tc>
        <w:tc>
          <w:tcPr>
            <w:tcW w:w="217" w:type="pct"/>
          </w:tcPr>
          <w:p w14:paraId="6B67AC01" w14:textId="77777777" w:rsidR="00CB0DD7" w:rsidRPr="000A0A5F" w:rsidRDefault="00CB0DD7">
            <w:pPr>
              <w:pStyle w:val="TAC"/>
            </w:pPr>
            <w:r w:rsidRPr="000A0A5F">
              <w:t>M</w:t>
            </w:r>
          </w:p>
        </w:tc>
        <w:tc>
          <w:tcPr>
            <w:tcW w:w="581" w:type="pct"/>
          </w:tcPr>
          <w:p w14:paraId="033E8533" w14:textId="77777777" w:rsidR="00CB0DD7" w:rsidRPr="000A0A5F" w:rsidRDefault="00CB0DD7">
            <w:pPr>
              <w:pStyle w:val="TAL"/>
            </w:pPr>
            <w:r w:rsidRPr="000A0A5F">
              <w:t>1</w:t>
            </w:r>
          </w:p>
        </w:tc>
        <w:tc>
          <w:tcPr>
            <w:tcW w:w="2645" w:type="pct"/>
            <w:shd w:val="clear" w:color="auto" w:fill="auto"/>
            <w:vAlign w:val="center"/>
          </w:tcPr>
          <w:p w14:paraId="1088991F" w14:textId="77777777" w:rsidR="00CB0DD7" w:rsidRPr="000A0A5F" w:rsidRDefault="00CB0DD7">
            <w:pPr>
              <w:pStyle w:val="TAL"/>
            </w:pPr>
            <w:r w:rsidRPr="000A0A5F">
              <w:t>An alternative URI of the resource located in an alternative SCEF.</w:t>
            </w:r>
          </w:p>
        </w:tc>
      </w:tr>
    </w:tbl>
    <w:p w14:paraId="005661D8" w14:textId="77777777" w:rsidR="00CB0DD7" w:rsidRPr="000A0A5F" w:rsidRDefault="00CB0DD7"/>
    <w:p w14:paraId="0CF45DEF" w14:textId="77777777" w:rsidR="00CB0DD7" w:rsidRPr="000A0A5F" w:rsidRDefault="00CB0DD7">
      <w:pPr>
        <w:pStyle w:val="TH"/>
      </w:pPr>
      <w:r w:rsidRPr="000A0A5F">
        <w:t>Table 5.</w:t>
      </w:r>
      <w:r w:rsidRPr="000A0A5F">
        <w:rPr>
          <w:lang w:eastAsia="zh-CN"/>
        </w:rPr>
        <w:t>8</w:t>
      </w:r>
      <w:r w:rsidRPr="000A0A5F">
        <w:t>.</w:t>
      </w:r>
      <w:r w:rsidRPr="000A0A5F">
        <w:rPr>
          <w:rFonts w:hint="eastAsia"/>
        </w:rPr>
        <w:t>3</w:t>
      </w:r>
      <w:r w:rsidRPr="000A0A5F">
        <w:t>.</w:t>
      </w:r>
      <w:r w:rsidRPr="000A0A5F">
        <w:rPr>
          <w:rFonts w:hint="eastAsia"/>
        </w:rPr>
        <w:t>2.</w:t>
      </w:r>
      <w:r w:rsidRPr="000A0A5F">
        <w:t>5.3.1-3: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BFBE2A8" w14:textId="77777777" w:rsidTr="00FF0AF8">
        <w:trPr>
          <w:jc w:val="center"/>
        </w:trPr>
        <w:tc>
          <w:tcPr>
            <w:tcW w:w="825" w:type="pct"/>
            <w:shd w:val="clear" w:color="auto" w:fill="C0C0C0"/>
          </w:tcPr>
          <w:p w14:paraId="15C451BA" w14:textId="77777777" w:rsidR="00CB0DD7" w:rsidRPr="000A0A5F" w:rsidRDefault="00CB0DD7">
            <w:pPr>
              <w:pStyle w:val="TAH"/>
            </w:pPr>
            <w:r w:rsidRPr="000A0A5F">
              <w:t>Name</w:t>
            </w:r>
          </w:p>
        </w:tc>
        <w:tc>
          <w:tcPr>
            <w:tcW w:w="732" w:type="pct"/>
            <w:shd w:val="clear" w:color="auto" w:fill="C0C0C0"/>
          </w:tcPr>
          <w:p w14:paraId="277FFB65" w14:textId="77777777" w:rsidR="00CB0DD7" w:rsidRPr="000A0A5F" w:rsidRDefault="00CB0DD7">
            <w:pPr>
              <w:pStyle w:val="TAH"/>
            </w:pPr>
            <w:r w:rsidRPr="000A0A5F">
              <w:t>Data type</w:t>
            </w:r>
          </w:p>
        </w:tc>
        <w:tc>
          <w:tcPr>
            <w:tcW w:w="217" w:type="pct"/>
            <w:shd w:val="clear" w:color="auto" w:fill="C0C0C0"/>
          </w:tcPr>
          <w:p w14:paraId="73DC0A12" w14:textId="77777777" w:rsidR="00CB0DD7" w:rsidRPr="000A0A5F" w:rsidRDefault="00CB0DD7">
            <w:pPr>
              <w:pStyle w:val="TAH"/>
            </w:pPr>
            <w:r w:rsidRPr="000A0A5F">
              <w:t>P</w:t>
            </w:r>
          </w:p>
        </w:tc>
        <w:tc>
          <w:tcPr>
            <w:tcW w:w="581" w:type="pct"/>
            <w:shd w:val="clear" w:color="auto" w:fill="C0C0C0"/>
          </w:tcPr>
          <w:p w14:paraId="5B7B5BD2" w14:textId="77777777" w:rsidR="00CB0DD7" w:rsidRPr="000A0A5F" w:rsidRDefault="00CB0DD7">
            <w:pPr>
              <w:pStyle w:val="TAH"/>
            </w:pPr>
            <w:r w:rsidRPr="000A0A5F">
              <w:t>Cardinality</w:t>
            </w:r>
          </w:p>
        </w:tc>
        <w:tc>
          <w:tcPr>
            <w:tcW w:w="2645" w:type="pct"/>
            <w:shd w:val="clear" w:color="auto" w:fill="C0C0C0"/>
            <w:vAlign w:val="center"/>
          </w:tcPr>
          <w:p w14:paraId="267E7283" w14:textId="77777777" w:rsidR="00CB0DD7" w:rsidRPr="000A0A5F" w:rsidRDefault="00CB0DD7">
            <w:pPr>
              <w:pStyle w:val="TAH"/>
            </w:pPr>
            <w:r w:rsidRPr="000A0A5F">
              <w:t>Description</w:t>
            </w:r>
          </w:p>
        </w:tc>
      </w:tr>
      <w:tr w:rsidR="00CB0DD7" w:rsidRPr="000A0A5F" w14:paraId="61FC0A45" w14:textId="77777777" w:rsidTr="00FF0AF8">
        <w:trPr>
          <w:jc w:val="center"/>
        </w:trPr>
        <w:tc>
          <w:tcPr>
            <w:tcW w:w="825" w:type="pct"/>
            <w:shd w:val="clear" w:color="auto" w:fill="auto"/>
          </w:tcPr>
          <w:p w14:paraId="6933236A" w14:textId="77777777" w:rsidR="00CB0DD7" w:rsidRPr="000A0A5F" w:rsidRDefault="00CB0DD7">
            <w:pPr>
              <w:pStyle w:val="TAL"/>
            </w:pPr>
            <w:r w:rsidRPr="000A0A5F">
              <w:t>Location</w:t>
            </w:r>
          </w:p>
        </w:tc>
        <w:tc>
          <w:tcPr>
            <w:tcW w:w="732" w:type="pct"/>
          </w:tcPr>
          <w:p w14:paraId="69E29849" w14:textId="77777777" w:rsidR="00CB0DD7" w:rsidRPr="000A0A5F" w:rsidRDefault="00CB0DD7">
            <w:pPr>
              <w:pStyle w:val="TAL"/>
            </w:pPr>
            <w:r w:rsidRPr="000A0A5F">
              <w:t>string</w:t>
            </w:r>
          </w:p>
        </w:tc>
        <w:tc>
          <w:tcPr>
            <w:tcW w:w="217" w:type="pct"/>
          </w:tcPr>
          <w:p w14:paraId="34F90F3F" w14:textId="77777777" w:rsidR="00CB0DD7" w:rsidRPr="000A0A5F" w:rsidRDefault="00CB0DD7">
            <w:pPr>
              <w:pStyle w:val="TAC"/>
            </w:pPr>
            <w:r w:rsidRPr="000A0A5F">
              <w:t>M</w:t>
            </w:r>
          </w:p>
        </w:tc>
        <w:tc>
          <w:tcPr>
            <w:tcW w:w="581" w:type="pct"/>
          </w:tcPr>
          <w:p w14:paraId="51CABED9" w14:textId="77777777" w:rsidR="00CB0DD7" w:rsidRPr="000A0A5F" w:rsidRDefault="00CB0DD7">
            <w:pPr>
              <w:pStyle w:val="TAL"/>
            </w:pPr>
            <w:r w:rsidRPr="000A0A5F">
              <w:t>1</w:t>
            </w:r>
          </w:p>
        </w:tc>
        <w:tc>
          <w:tcPr>
            <w:tcW w:w="2645" w:type="pct"/>
            <w:shd w:val="clear" w:color="auto" w:fill="auto"/>
            <w:vAlign w:val="center"/>
          </w:tcPr>
          <w:p w14:paraId="6A08784D" w14:textId="77777777" w:rsidR="00CB0DD7" w:rsidRPr="000A0A5F" w:rsidRDefault="00CB0DD7">
            <w:pPr>
              <w:pStyle w:val="TAL"/>
            </w:pPr>
            <w:r w:rsidRPr="000A0A5F">
              <w:t>An alternative URI of the resource located in an alternative SCEF.</w:t>
            </w:r>
          </w:p>
        </w:tc>
      </w:tr>
    </w:tbl>
    <w:p w14:paraId="1D22F347" w14:textId="77777777" w:rsidR="00CB0DD7" w:rsidRPr="000A0A5F" w:rsidRDefault="00CB0DD7"/>
    <w:p w14:paraId="60DBA815" w14:textId="77777777" w:rsidR="00CB0DD7" w:rsidRPr="000A0A5F" w:rsidRDefault="00CB0DD7">
      <w:pPr>
        <w:pStyle w:val="Heading7"/>
      </w:pPr>
      <w:bookmarkStart w:id="7056" w:name="_Toc11247663"/>
      <w:bookmarkStart w:id="7057" w:name="_Toc27044802"/>
      <w:bookmarkStart w:id="7058" w:name="_Toc36033844"/>
      <w:bookmarkStart w:id="7059" w:name="_Toc45131990"/>
      <w:bookmarkStart w:id="7060" w:name="_Toc49776275"/>
      <w:bookmarkStart w:id="7061" w:name="_Toc51747195"/>
      <w:bookmarkStart w:id="7062" w:name="_Toc66360762"/>
      <w:bookmarkStart w:id="7063" w:name="_Toc68105267"/>
      <w:bookmarkStart w:id="7064" w:name="_Toc74755897"/>
      <w:bookmarkStart w:id="7065" w:name="_Toc105674772"/>
      <w:bookmarkStart w:id="7066" w:name="_Toc130502828"/>
      <w:bookmarkStart w:id="7067" w:name="_Toc153625615"/>
      <w:bookmarkStart w:id="7068" w:name="_Toc170114760"/>
      <w:r w:rsidRPr="000A0A5F">
        <w:t>5.8.3.</w:t>
      </w:r>
      <w:r w:rsidRPr="000A0A5F">
        <w:rPr>
          <w:rFonts w:hint="eastAsia"/>
        </w:rPr>
        <w:t>2</w:t>
      </w:r>
      <w:r w:rsidRPr="000A0A5F">
        <w:t>.5.3.2</w:t>
      </w:r>
      <w:r w:rsidRPr="000A0A5F">
        <w:tab/>
        <w:t>PUT</w:t>
      </w:r>
      <w:bookmarkEnd w:id="7056"/>
      <w:bookmarkEnd w:id="7057"/>
      <w:bookmarkEnd w:id="7058"/>
      <w:bookmarkEnd w:id="7059"/>
      <w:bookmarkEnd w:id="7060"/>
      <w:bookmarkEnd w:id="7061"/>
      <w:bookmarkEnd w:id="7062"/>
      <w:bookmarkEnd w:id="7063"/>
      <w:bookmarkEnd w:id="7064"/>
      <w:bookmarkEnd w:id="7065"/>
      <w:bookmarkEnd w:id="7066"/>
      <w:bookmarkEnd w:id="7067"/>
      <w:bookmarkEnd w:id="7068"/>
    </w:p>
    <w:p w14:paraId="65CC1DCB" w14:textId="77777777" w:rsidR="00CB0DD7" w:rsidRPr="000A0A5F" w:rsidRDefault="00CB0DD7">
      <w:r w:rsidRPr="000A0A5F">
        <w:t xml:space="preserve">Assuming that a group message delivery has been created using the </w:t>
      </w:r>
      <w:r w:rsidRPr="000A0A5F">
        <w:rPr>
          <w:rFonts w:hint="eastAsia"/>
          <w:lang w:eastAsia="zh-CN"/>
        </w:rPr>
        <w:t xml:space="preserve">HTTP </w:t>
      </w:r>
      <w:r w:rsidRPr="000A0A5F">
        <w:rPr>
          <w:lang w:eastAsia="zh-CN"/>
        </w:rPr>
        <w:t>POST</w:t>
      </w:r>
      <w:r w:rsidRPr="000A0A5F">
        <w:t xml:space="preserve"> method described in clause 5.8</w:t>
      </w:r>
      <w:r w:rsidRPr="000A0A5F">
        <w:rPr>
          <w:rFonts w:hint="eastAsia"/>
          <w:lang w:eastAsia="zh-CN"/>
        </w:rPr>
        <w:t>.3.</w:t>
      </w:r>
      <w:r w:rsidRPr="000A0A5F">
        <w:rPr>
          <w:lang w:eastAsia="zh-CN"/>
        </w:rPr>
        <w:t>2.4</w:t>
      </w:r>
      <w:r w:rsidRPr="000A0A5F">
        <w:rPr>
          <w:rFonts w:hint="eastAsia"/>
          <w:lang w:eastAsia="zh-CN"/>
        </w:rPr>
        <w:t>.3.4</w:t>
      </w:r>
      <w:r w:rsidRPr="000A0A5F">
        <w:t xml:space="preserve">, replace of its properties can be performed by the </w:t>
      </w:r>
      <w:r w:rsidRPr="000A0A5F">
        <w:rPr>
          <w:rFonts w:hint="eastAsia"/>
          <w:lang w:eastAsia="zh-CN"/>
        </w:rPr>
        <w:t>SCS/AS</w:t>
      </w:r>
      <w:r w:rsidRPr="000A0A5F">
        <w:t xml:space="preserve"> by using the HTTP PUT method on the "delivery-via-mbms" instance resource as follows:</w:t>
      </w:r>
    </w:p>
    <w:p w14:paraId="629FF1BA" w14:textId="77777777" w:rsidR="00CB0DD7" w:rsidRPr="000A0A5F" w:rsidRDefault="00CB0DD7">
      <w:pPr>
        <w:pStyle w:val="B10"/>
        <w:rPr>
          <w:rFonts w:hint="eastAsia"/>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lang w:val="en-US" w:eastAsia="zh-CN"/>
        </w:rPr>
        <w:t> </w:t>
      </w:r>
      <w:r w:rsidRPr="000A0A5F">
        <w:rPr>
          <w:rFonts w:hint="eastAsia"/>
          <w:lang w:eastAsia="zh-CN"/>
        </w:rPr>
        <w:t>5.</w:t>
      </w:r>
      <w:r w:rsidRPr="000A0A5F">
        <w:rPr>
          <w:lang w:eastAsia="zh-CN"/>
        </w:rPr>
        <w:t>8</w:t>
      </w:r>
      <w:r w:rsidRPr="000A0A5F">
        <w:rPr>
          <w:rFonts w:hint="eastAsia"/>
          <w:lang w:eastAsia="zh-CN"/>
        </w:rPr>
        <w:t>.</w:t>
      </w:r>
      <w:r w:rsidRPr="000A0A5F">
        <w:rPr>
          <w:lang w:eastAsia="zh-CN"/>
        </w:rPr>
        <w:t>3.1.1.3</w:t>
      </w:r>
      <w:r w:rsidRPr="000A0A5F">
        <w:rPr>
          <w:rFonts w:hint="eastAsia"/>
          <w:lang w:eastAsia="zh-CN"/>
        </w:rPr>
        <w:t>-1</w:t>
      </w:r>
      <w:r w:rsidRPr="000A0A5F">
        <w:rPr>
          <w:lang w:eastAsia="zh-CN"/>
        </w:rPr>
        <w:t>.</w:t>
      </w:r>
    </w:p>
    <w:p w14:paraId="2D094583" w14:textId="77777777" w:rsidR="00CB0DD7" w:rsidRPr="000A0A5F" w:rsidRDefault="00CB0DD7">
      <w:pPr>
        <w:rPr>
          <w:rFonts w:hint="eastAsia"/>
          <w:lang w:eastAsia="zh-CN"/>
        </w:rPr>
      </w:pPr>
      <w:r w:rsidRPr="000A0A5F">
        <w:t xml:space="preserve">The content body of the </w:t>
      </w:r>
      <w:r w:rsidRPr="000A0A5F">
        <w:rPr>
          <w:lang w:eastAsia="zh-CN"/>
        </w:rPr>
        <w:t>group message delivery via MBMS</w:t>
      </w:r>
      <w:r w:rsidRPr="000A0A5F">
        <w:t xml:space="preserve"> update request shall contain updated full representation of the </w:t>
      </w:r>
      <w:r w:rsidRPr="000A0A5F">
        <w:rPr>
          <w:lang w:eastAsia="zh-CN"/>
        </w:rPr>
        <w:t>group message delivery</w:t>
      </w:r>
      <w:r w:rsidRPr="000A0A5F">
        <w:rPr>
          <w:rFonts w:hint="eastAsia"/>
          <w:lang w:eastAsia="zh-CN"/>
        </w:rPr>
        <w:t xml:space="preserve"> </w:t>
      </w:r>
      <w:r w:rsidRPr="000A0A5F">
        <w:t>resource</w:t>
      </w:r>
      <w:r w:rsidRPr="000A0A5F">
        <w:rPr>
          <w:rFonts w:hint="eastAsia"/>
          <w:lang w:eastAsia="zh-CN"/>
        </w:rPr>
        <w:t xml:space="preserve">. </w:t>
      </w:r>
      <w:r w:rsidRPr="000A0A5F">
        <w:rPr>
          <w:lang w:eastAsia="zh-CN"/>
        </w:rPr>
        <w:t>O</w:t>
      </w:r>
      <w:r w:rsidRPr="000A0A5F">
        <w:rPr>
          <w:rFonts w:hint="eastAsia"/>
          <w:lang w:eastAsia="zh-CN"/>
        </w:rPr>
        <w:t>nly t</w:t>
      </w:r>
      <w:r w:rsidRPr="000A0A5F">
        <w:t xml:space="preserve">he properties </w:t>
      </w:r>
      <w:r w:rsidRPr="000A0A5F">
        <w:rPr>
          <w:lang w:val="en-US"/>
        </w:rPr>
        <w:t>"locationinfo", "</w:t>
      </w:r>
      <w:r w:rsidRPr="000A0A5F">
        <w:rPr>
          <w:lang w:eastAsia="zh-CN"/>
        </w:rPr>
        <w:t>a</w:t>
      </w:r>
      <w:r w:rsidRPr="000A0A5F">
        <w:rPr>
          <w:rFonts w:hint="eastAsia"/>
          <w:lang w:eastAsia="zh-CN"/>
        </w:rPr>
        <w:t>ccuracy</w:t>
      </w:r>
      <w:r w:rsidRPr="000A0A5F">
        <w:rPr>
          <w:lang w:val="en-US"/>
        </w:rPr>
        <w:t>", "messageDeliverystarttime", "messageDeliverystoptime" and "groupMessagepayload"</w:t>
      </w:r>
      <w:r w:rsidRPr="000A0A5F">
        <w:t xml:space="preserve"> can </w:t>
      </w:r>
      <w:r w:rsidRPr="000A0A5F">
        <w:rPr>
          <w:rFonts w:hint="eastAsia"/>
          <w:lang w:eastAsia="zh-CN"/>
        </w:rPr>
        <w:t xml:space="preserve">be </w:t>
      </w:r>
      <w:r w:rsidRPr="000A0A5F">
        <w:t>modified.</w:t>
      </w:r>
    </w:p>
    <w:p w14:paraId="57BC7D5E" w14:textId="77777777" w:rsidR="00CB0DD7" w:rsidRPr="000A0A5F" w:rsidRDefault="00CB0DD7">
      <w:pPr>
        <w:rPr>
          <w:rFonts w:hint="eastAsia"/>
          <w:lang w:eastAsia="zh-CN"/>
        </w:rPr>
      </w:pPr>
      <w:r w:rsidRPr="000A0A5F">
        <w:t>The possible response messages from the</w:t>
      </w:r>
      <w:r w:rsidRPr="000A0A5F">
        <w:rPr>
          <w:rFonts w:hint="eastAsia"/>
          <w:lang w:eastAsia="zh-CN"/>
        </w:rPr>
        <w:t xml:space="preserve"> SCEF</w:t>
      </w:r>
      <w:r w:rsidRPr="000A0A5F">
        <w:t xml:space="preserve">, depending on whether the PUT request is successful or unsuccessful, are shown in </w:t>
      </w:r>
      <w:r w:rsidR="002E466A" w:rsidRPr="000A0A5F">
        <w:t>table </w:t>
      </w:r>
      <w:r w:rsidRPr="000A0A5F">
        <w:t>5.8.3.2.5.3.2</w:t>
      </w:r>
      <w:r w:rsidRPr="000A0A5F">
        <w:rPr>
          <w:rFonts w:hint="eastAsia"/>
          <w:lang w:eastAsia="zh-CN"/>
        </w:rPr>
        <w:t>-1</w:t>
      </w:r>
      <w:r w:rsidRPr="000A0A5F">
        <w:t>.</w:t>
      </w:r>
    </w:p>
    <w:p w14:paraId="752263A0" w14:textId="77777777" w:rsidR="00CB0DD7" w:rsidRPr="000A0A5F" w:rsidRDefault="00CB0DD7">
      <w:pPr>
        <w:pStyle w:val="TH"/>
      </w:pPr>
      <w:r w:rsidRPr="000A0A5F">
        <w:t>Table 5.8.3.2.5.3.2</w:t>
      </w:r>
      <w:r w:rsidRPr="000A0A5F">
        <w:rPr>
          <w:rFonts w:hint="eastAsia"/>
          <w:lang w:eastAsia="zh-CN"/>
        </w:rPr>
        <w:t>-1</w:t>
      </w:r>
      <w:r w:rsidRPr="000A0A5F">
        <w:t xml:space="preserve">: Data structures supported by the </w:t>
      </w:r>
      <w:r w:rsidRPr="000A0A5F">
        <w:rPr>
          <w:lang w:eastAsia="zh-CN"/>
        </w:rPr>
        <w:t>PUT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9314004" w14:textId="77777777" w:rsidTr="00790FC9">
        <w:tc>
          <w:tcPr>
            <w:tcW w:w="532" w:type="pct"/>
            <w:vMerge w:val="restart"/>
            <w:shd w:val="clear" w:color="auto" w:fill="C0C0C0"/>
            <w:vAlign w:val="center"/>
          </w:tcPr>
          <w:p w14:paraId="4354E138" w14:textId="77777777" w:rsidR="00CB0DD7" w:rsidRPr="000A0A5F" w:rsidRDefault="00CB0DD7">
            <w:pPr>
              <w:pStyle w:val="TAH"/>
            </w:pPr>
            <w:r w:rsidRPr="000A0A5F">
              <w:t>Request body</w:t>
            </w:r>
          </w:p>
        </w:tc>
        <w:tc>
          <w:tcPr>
            <w:tcW w:w="1093" w:type="pct"/>
            <w:shd w:val="clear" w:color="auto" w:fill="C0C0C0"/>
          </w:tcPr>
          <w:p w14:paraId="2A50F0FF" w14:textId="77777777" w:rsidR="00CB0DD7" w:rsidRPr="000A0A5F" w:rsidRDefault="00CB0DD7">
            <w:pPr>
              <w:pStyle w:val="TAH"/>
            </w:pPr>
            <w:r w:rsidRPr="000A0A5F">
              <w:t>Data type</w:t>
            </w:r>
          </w:p>
        </w:tc>
        <w:tc>
          <w:tcPr>
            <w:tcW w:w="541" w:type="pct"/>
            <w:shd w:val="clear" w:color="auto" w:fill="C0C0C0"/>
          </w:tcPr>
          <w:p w14:paraId="7E3A1D55" w14:textId="77777777" w:rsidR="00CB0DD7" w:rsidRPr="000A0A5F" w:rsidRDefault="00CB0DD7">
            <w:pPr>
              <w:pStyle w:val="TAH"/>
            </w:pPr>
            <w:r w:rsidRPr="000A0A5F">
              <w:t>Cardinality</w:t>
            </w:r>
          </w:p>
        </w:tc>
        <w:tc>
          <w:tcPr>
            <w:tcW w:w="2834" w:type="pct"/>
            <w:gridSpan w:val="2"/>
            <w:shd w:val="clear" w:color="auto" w:fill="C0C0C0"/>
          </w:tcPr>
          <w:p w14:paraId="168436A6" w14:textId="77777777" w:rsidR="00CB0DD7" w:rsidRPr="000A0A5F" w:rsidRDefault="00CB0DD7">
            <w:pPr>
              <w:pStyle w:val="TAH"/>
            </w:pPr>
            <w:r w:rsidRPr="000A0A5F">
              <w:t>Remarks</w:t>
            </w:r>
          </w:p>
        </w:tc>
      </w:tr>
      <w:tr w:rsidR="00CB0DD7" w:rsidRPr="000A0A5F" w14:paraId="3A4B9363" w14:textId="77777777" w:rsidTr="00FF0AF8">
        <w:tc>
          <w:tcPr>
            <w:tcW w:w="532" w:type="pct"/>
            <w:vMerge/>
            <w:shd w:val="clear" w:color="auto" w:fill="BFBFBF"/>
            <w:vAlign w:val="center"/>
          </w:tcPr>
          <w:p w14:paraId="2171BEC2" w14:textId="77777777" w:rsidR="00CB0DD7" w:rsidRPr="000A0A5F" w:rsidRDefault="00CB0DD7">
            <w:pPr>
              <w:pStyle w:val="TAL"/>
              <w:jc w:val="center"/>
            </w:pPr>
          </w:p>
        </w:tc>
        <w:tc>
          <w:tcPr>
            <w:tcW w:w="1093" w:type="pct"/>
            <w:shd w:val="clear" w:color="auto" w:fill="auto"/>
          </w:tcPr>
          <w:p w14:paraId="23AFE222" w14:textId="77777777" w:rsidR="00CB0DD7" w:rsidRPr="000A0A5F" w:rsidRDefault="00CB0DD7">
            <w:pPr>
              <w:pStyle w:val="TAL"/>
              <w:rPr>
                <w:rFonts w:hint="eastAsia"/>
                <w:lang w:eastAsia="zh-CN"/>
              </w:rPr>
            </w:pPr>
            <w:r w:rsidRPr="000A0A5F">
              <w:rPr>
                <w:lang w:eastAsia="zh-CN"/>
              </w:rPr>
              <w:t>GMDViaMBMSByxMB</w:t>
            </w:r>
          </w:p>
        </w:tc>
        <w:tc>
          <w:tcPr>
            <w:tcW w:w="541" w:type="pct"/>
          </w:tcPr>
          <w:p w14:paraId="2D82FB09" w14:textId="77777777" w:rsidR="00CB0DD7" w:rsidRPr="000A0A5F" w:rsidRDefault="00CB0DD7">
            <w:pPr>
              <w:pStyle w:val="TAL"/>
            </w:pPr>
            <w:r w:rsidRPr="000A0A5F">
              <w:t>1</w:t>
            </w:r>
          </w:p>
        </w:tc>
        <w:tc>
          <w:tcPr>
            <w:tcW w:w="2834" w:type="pct"/>
            <w:gridSpan w:val="2"/>
          </w:tcPr>
          <w:p w14:paraId="14E54317" w14:textId="77777777" w:rsidR="00CB0DD7" w:rsidRPr="000A0A5F" w:rsidRDefault="00CB0DD7">
            <w:pPr>
              <w:pStyle w:val="TAL"/>
            </w:pPr>
            <w:r w:rsidRPr="000A0A5F">
              <w:t xml:space="preserve">Parameters to </w:t>
            </w:r>
            <w:r w:rsidRPr="000A0A5F">
              <w:rPr>
                <w:lang w:eastAsia="zh-CN"/>
              </w:rPr>
              <w:t>replace group message delivery resource</w:t>
            </w:r>
            <w:r w:rsidRPr="000A0A5F">
              <w:rPr>
                <w:rFonts w:hint="eastAsia"/>
                <w:lang w:eastAsia="zh-CN"/>
              </w:rPr>
              <w:t xml:space="preserve"> </w:t>
            </w:r>
            <w:r w:rsidRPr="000A0A5F">
              <w:t>with the SCEF.</w:t>
            </w:r>
          </w:p>
        </w:tc>
      </w:tr>
      <w:tr w:rsidR="00CB0DD7" w:rsidRPr="000A0A5F" w14:paraId="357F71B5" w14:textId="77777777" w:rsidTr="00790FC9">
        <w:tc>
          <w:tcPr>
            <w:tcW w:w="532" w:type="pct"/>
            <w:vMerge w:val="restart"/>
            <w:shd w:val="clear" w:color="auto" w:fill="C0C0C0"/>
            <w:vAlign w:val="center"/>
          </w:tcPr>
          <w:p w14:paraId="00620221" w14:textId="77777777" w:rsidR="00CB0DD7" w:rsidRPr="000A0A5F" w:rsidRDefault="00CB0DD7">
            <w:pPr>
              <w:pStyle w:val="TAH"/>
            </w:pPr>
            <w:r w:rsidRPr="000A0A5F">
              <w:t>Response body</w:t>
            </w:r>
          </w:p>
        </w:tc>
        <w:tc>
          <w:tcPr>
            <w:tcW w:w="1093" w:type="pct"/>
            <w:shd w:val="clear" w:color="auto" w:fill="C0C0C0"/>
          </w:tcPr>
          <w:p w14:paraId="4AF85234" w14:textId="77777777" w:rsidR="00CB0DD7" w:rsidRPr="000A0A5F" w:rsidRDefault="00CB0DD7">
            <w:pPr>
              <w:pStyle w:val="TAH"/>
            </w:pPr>
          </w:p>
          <w:p w14:paraId="337660CC" w14:textId="77777777" w:rsidR="00CB0DD7" w:rsidRPr="000A0A5F" w:rsidRDefault="00CB0DD7">
            <w:pPr>
              <w:pStyle w:val="TAH"/>
            </w:pPr>
            <w:r w:rsidRPr="000A0A5F">
              <w:t>Data type</w:t>
            </w:r>
          </w:p>
        </w:tc>
        <w:tc>
          <w:tcPr>
            <w:tcW w:w="541" w:type="pct"/>
            <w:shd w:val="clear" w:color="auto" w:fill="C0C0C0"/>
          </w:tcPr>
          <w:p w14:paraId="5F6C340B" w14:textId="77777777" w:rsidR="00CB0DD7" w:rsidRPr="000A0A5F" w:rsidRDefault="00CB0DD7">
            <w:pPr>
              <w:pStyle w:val="TAH"/>
            </w:pPr>
          </w:p>
          <w:p w14:paraId="55158434" w14:textId="77777777" w:rsidR="00CB0DD7" w:rsidRPr="000A0A5F" w:rsidRDefault="00CB0DD7">
            <w:pPr>
              <w:pStyle w:val="TAH"/>
            </w:pPr>
            <w:r w:rsidRPr="000A0A5F">
              <w:t>Cardinality</w:t>
            </w:r>
          </w:p>
        </w:tc>
        <w:tc>
          <w:tcPr>
            <w:tcW w:w="500" w:type="pct"/>
            <w:shd w:val="clear" w:color="auto" w:fill="C0C0C0"/>
          </w:tcPr>
          <w:p w14:paraId="357DA28C" w14:textId="77777777" w:rsidR="00CB0DD7" w:rsidRPr="000A0A5F" w:rsidRDefault="00CB0DD7">
            <w:pPr>
              <w:pStyle w:val="TAH"/>
            </w:pPr>
            <w:r w:rsidRPr="000A0A5F">
              <w:t>Response</w:t>
            </w:r>
          </w:p>
          <w:p w14:paraId="2FD19EAA" w14:textId="77777777" w:rsidR="00CB0DD7" w:rsidRPr="000A0A5F" w:rsidRDefault="00CB0DD7">
            <w:pPr>
              <w:pStyle w:val="TAH"/>
            </w:pPr>
            <w:r w:rsidRPr="000A0A5F">
              <w:t>codes</w:t>
            </w:r>
          </w:p>
        </w:tc>
        <w:tc>
          <w:tcPr>
            <w:tcW w:w="2334" w:type="pct"/>
            <w:shd w:val="clear" w:color="auto" w:fill="C0C0C0"/>
          </w:tcPr>
          <w:p w14:paraId="17C0B661" w14:textId="77777777" w:rsidR="00CB0DD7" w:rsidRPr="000A0A5F" w:rsidRDefault="00CB0DD7">
            <w:pPr>
              <w:pStyle w:val="TAH"/>
            </w:pPr>
          </w:p>
          <w:p w14:paraId="572159D0" w14:textId="77777777" w:rsidR="00CB0DD7" w:rsidRPr="000A0A5F" w:rsidRDefault="00CB0DD7">
            <w:pPr>
              <w:pStyle w:val="TAH"/>
            </w:pPr>
            <w:r w:rsidRPr="000A0A5F">
              <w:t>Remarks</w:t>
            </w:r>
          </w:p>
        </w:tc>
      </w:tr>
      <w:tr w:rsidR="00CB0DD7" w:rsidRPr="000A0A5F" w14:paraId="6CD373F0" w14:textId="77777777" w:rsidTr="00FF0AF8">
        <w:tc>
          <w:tcPr>
            <w:tcW w:w="532" w:type="pct"/>
            <w:vMerge/>
            <w:shd w:val="clear" w:color="auto" w:fill="BFBFBF"/>
            <w:vAlign w:val="center"/>
          </w:tcPr>
          <w:p w14:paraId="7539EADE" w14:textId="77777777" w:rsidR="00CB0DD7" w:rsidRPr="000A0A5F" w:rsidRDefault="00CB0DD7">
            <w:pPr>
              <w:pStyle w:val="TAL"/>
              <w:jc w:val="center"/>
            </w:pPr>
          </w:p>
        </w:tc>
        <w:tc>
          <w:tcPr>
            <w:tcW w:w="1093" w:type="pct"/>
            <w:shd w:val="clear" w:color="auto" w:fill="auto"/>
          </w:tcPr>
          <w:p w14:paraId="49F436BE" w14:textId="77777777" w:rsidR="00CB0DD7" w:rsidRPr="000A0A5F" w:rsidRDefault="00CB0DD7">
            <w:pPr>
              <w:pStyle w:val="TAL"/>
              <w:rPr>
                <w:rFonts w:hint="eastAsia"/>
                <w:lang w:eastAsia="zh-CN"/>
              </w:rPr>
            </w:pPr>
            <w:r w:rsidRPr="000A0A5F">
              <w:rPr>
                <w:lang w:eastAsia="zh-CN"/>
              </w:rPr>
              <w:t>GMDViaMBMSByxMB</w:t>
            </w:r>
          </w:p>
        </w:tc>
        <w:tc>
          <w:tcPr>
            <w:tcW w:w="541" w:type="pct"/>
          </w:tcPr>
          <w:p w14:paraId="38E4E6AC"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4072318C"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77E39243" w14:textId="77777777" w:rsidR="00CB0DD7" w:rsidRPr="000A0A5F" w:rsidRDefault="00CB0DD7">
            <w:pPr>
              <w:pStyle w:val="TAL"/>
              <w:spacing w:afterLines="50" w:after="120"/>
            </w:pPr>
            <w:r w:rsidRPr="000A0A5F">
              <w:t xml:space="preserve">The </w:t>
            </w:r>
            <w:r w:rsidRPr="000A0A5F">
              <w:rPr>
                <w:lang w:eastAsia="zh-CN"/>
              </w:rPr>
              <w:t>group message delivery</w:t>
            </w:r>
            <w:r w:rsidRPr="000A0A5F">
              <w:t xml:space="preserve"> was </w:t>
            </w:r>
            <w:r w:rsidRPr="000A0A5F">
              <w:rPr>
                <w:rFonts w:hint="eastAsia"/>
                <w:lang w:eastAsia="zh-CN"/>
              </w:rPr>
              <w:t>modified</w:t>
            </w:r>
            <w:r w:rsidRPr="000A0A5F">
              <w:t xml:space="preserve"> successfully. </w:t>
            </w:r>
          </w:p>
          <w:p w14:paraId="706EFC56" w14:textId="77777777" w:rsidR="00CB0DD7" w:rsidRPr="000A0A5F" w:rsidRDefault="006E33A8">
            <w:pPr>
              <w:pStyle w:val="TAL"/>
              <w:rPr>
                <w:rFonts w:hint="eastAsia"/>
                <w:lang w:eastAsia="zh-CN"/>
              </w:rPr>
            </w:pPr>
            <w:r w:rsidRPr="000A0A5F">
              <w:t xml:space="preserve">The SCEF </w:t>
            </w:r>
            <w:r w:rsidRPr="000A0A5F">
              <w:rPr>
                <w:rFonts w:hint="eastAsia"/>
                <w:lang w:eastAsia="zh-CN"/>
              </w:rPr>
              <w:t>shall</w:t>
            </w:r>
            <w:r w:rsidRPr="000A0A5F">
              <w:t xml:space="preserve"> return an updated data structure of type "</w:t>
            </w:r>
            <w:r w:rsidRPr="000A0A5F">
              <w:rPr>
                <w:lang w:eastAsia="zh-CN"/>
              </w:rPr>
              <w:t>GMDViaMBMSByxMB</w:t>
            </w:r>
            <w:r w:rsidRPr="000A0A5F">
              <w:t>" in the response content.</w:t>
            </w:r>
          </w:p>
        </w:tc>
      </w:tr>
      <w:tr w:rsidR="003D6C1A" w:rsidRPr="000A0A5F" w14:paraId="7D23ADEB" w14:textId="77777777" w:rsidTr="00FF0AF8">
        <w:tc>
          <w:tcPr>
            <w:tcW w:w="532" w:type="pct"/>
            <w:vMerge/>
            <w:shd w:val="clear" w:color="auto" w:fill="BFBFBF"/>
            <w:vAlign w:val="center"/>
          </w:tcPr>
          <w:p w14:paraId="0713B268" w14:textId="77777777" w:rsidR="003D6C1A" w:rsidRPr="000A0A5F" w:rsidRDefault="003D6C1A">
            <w:pPr>
              <w:pStyle w:val="TAL"/>
              <w:jc w:val="center"/>
            </w:pPr>
          </w:p>
        </w:tc>
        <w:tc>
          <w:tcPr>
            <w:tcW w:w="1093" w:type="pct"/>
            <w:shd w:val="clear" w:color="auto" w:fill="auto"/>
          </w:tcPr>
          <w:p w14:paraId="19AFE8C5" w14:textId="77777777" w:rsidR="003D6C1A" w:rsidRPr="000A0A5F" w:rsidRDefault="003D6C1A">
            <w:pPr>
              <w:pStyle w:val="TAL"/>
              <w:rPr>
                <w:lang w:eastAsia="zh-CN"/>
              </w:rPr>
            </w:pPr>
            <w:r w:rsidRPr="000A0A5F">
              <w:rPr>
                <w:lang w:eastAsia="zh-CN"/>
              </w:rPr>
              <w:t>none</w:t>
            </w:r>
          </w:p>
        </w:tc>
        <w:tc>
          <w:tcPr>
            <w:tcW w:w="541" w:type="pct"/>
          </w:tcPr>
          <w:p w14:paraId="0C818EC2" w14:textId="77777777" w:rsidR="003D6C1A" w:rsidRPr="000A0A5F" w:rsidRDefault="003D6C1A">
            <w:pPr>
              <w:pStyle w:val="TAL"/>
              <w:rPr>
                <w:rFonts w:hint="eastAsia"/>
                <w:lang w:eastAsia="zh-CN"/>
              </w:rPr>
            </w:pPr>
          </w:p>
        </w:tc>
        <w:tc>
          <w:tcPr>
            <w:tcW w:w="500" w:type="pct"/>
          </w:tcPr>
          <w:p w14:paraId="614E5D00" w14:textId="77777777" w:rsidR="003D6C1A" w:rsidRPr="000A0A5F" w:rsidRDefault="003D6C1A">
            <w:pPr>
              <w:pStyle w:val="TAL"/>
            </w:pPr>
            <w:r w:rsidRPr="000A0A5F">
              <w:t>204 No Content</w:t>
            </w:r>
          </w:p>
        </w:tc>
        <w:tc>
          <w:tcPr>
            <w:tcW w:w="2334" w:type="pct"/>
          </w:tcPr>
          <w:p w14:paraId="1652AF81" w14:textId="77777777" w:rsidR="003D6C1A" w:rsidRPr="000A0A5F" w:rsidRDefault="003D6C1A">
            <w:pPr>
              <w:pStyle w:val="TAL"/>
              <w:spacing w:afterLines="50" w:after="120"/>
            </w:pPr>
            <w:r w:rsidRPr="000A0A5F">
              <w:t>The group message delivery was modified successfully, and no content is to be sent in the response message body.</w:t>
            </w:r>
          </w:p>
        </w:tc>
      </w:tr>
      <w:tr w:rsidR="00CB0DD7" w:rsidRPr="000A0A5F" w14:paraId="7D47CF48" w14:textId="77777777" w:rsidTr="00FF0AF8">
        <w:tc>
          <w:tcPr>
            <w:tcW w:w="532" w:type="pct"/>
            <w:vMerge/>
            <w:shd w:val="clear" w:color="auto" w:fill="BFBFBF"/>
            <w:vAlign w:val="center"/>
          </w:tcPr>
          <w:p w14:paraId="5CD40A34" w14:textId="77777777" w:rsidR="00CB0DD7" w:rsidRPr="000A0A5F" w:rsidRDefault="00CB0DD7">
            <w:pPr>
              <w:pStyle w:val="TAL"/>
              <w:jc w:val="center"/>
            </w:pPr>
          </w:p>
        </w:tc>
        <w:tc>
          <w:tcPr>
            <w:tcW w:w="1093" w:type="pct"/>
            <w:shd w:val="clear" w:color="auto" w:fill="auto"/>
          </w:tcPr>
          <w:p w14:paraId="4D985437" w14:textId="77777777" w:rsidR="00CB0DD7" w:rsidRPr="000A0A5F" w:rsidRDefault="00CB0DD7">
            <w:pPr>
              <w:pStyle w:val="TAL"/>
              <w:rPr>
                <w:lang w:eastAsia="zh-CN"/>
              </w:rPr>
            </w:pPr>
            <w:r w:rsidRPr="000A0A5F">
              <w:t>none</w:t>
            </w:r>
          </w:p>
        </w:tc>
        <w:tc>
          <w:tcPr>
            <w:tcW w:w="541" w:type="pct"/>
          </w:tcPr>
          <w:p w14:paraId="67E3AE53" w14:textId="77777777" w:rsidR="00CB0DD7" w:rsidRPr="000A0A5F" w:rsidRDefault="00CB0DD7">
            <w:pPr>
              <w:pStyle w:val="TAL"/>
              <w:rPr>
                <w:rFonts w:hint="eastAsia"/>
                <w:lang w:eastAsia="zh-CN"/>
              </w:rPr>
            </w:pPr>
          </w:p>
        </w:tc>
        <w:tc>
          <w:tcPr>
            <w:tcW w:w="500" w:type="pct"/>
          </w:tcPr>
          <w:p w14:paraId="24A39905" w14:textId="77777777" w:rsidR="00CB0DD7" w:rsidRPr="000A0A5F" w:rsidRDefault="00CB0DD7">
            <w:pPr>
              <w:pStyle w:val="TAL"/>
            </w:pPr>
            <w:r w:rsidRPr="000A0A5F">
              <w:t>307 Temporary Redirect</w:t>
            </w:r>
          </w:p>
        </w:tc>
        <w:tc>
          <w:tcPr>
            <w:tcW w:w="2334" w:type="pct"/>
          </w:tcPr>
          <w:p w14:paraId="333219C0"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2412B8C9" w14:textId="77777777" w:rsidR="00CB0DD7" w:rsidRPr="000A0A5F" w:rsidRDefault="00CB0DD7">
            <w:pPr>
              <w:pStyle w:val="TAL"/>
              <w:spacing w:afterLines="50" w:after="120"/>
            </w:pPr>
            <w:r w:rsidRPr="000A0A5F">
              <w:t>Redirection handling is described in clause 5.2.10.</w:t>
            </w:r>
          </w:p>
        </w:tc>
      </w:tr>
      <w:tr w:rsidR="00CB0DD7" w:rsidRPr="000A0A5F" w14:paraId="1465470D" w14:textId="77777777" w:rsidTr="00FF0AF8">
        <w:tc>
          <w:tcPr>
            <w:tcW w:w="532" w:type="pct"/>
            <w:vMerge/>
            <w:shd w:val="clear" w:color="auto" w:fill="BFBFBF"/>
            <w:vAlign w:val="center"/>
          </w:tcPr>
          <w:p w14:paraId="46E7FC4F" w14:textId="77777777" w:rsidR="00CB0DD7" w:rsidRPr="000A0A5F" w:rsidRDefault="00CB0DD7">
            <w:pPr>
              <w:pStyle w:val="TAL"/>
              <w:jc w:val="center"/>
            </w:pPr>
          </w:p>
        </w:tc>
        <w:tc>
          <w:tcPr>
            <w:tcW w:w="1093" w:type="pct"/>
            <w:shd w:val="clear" w:color="auto" w:fill="auto"/>
          </w:tcPr>
          <w:p w14:paraId="4CC745FB" w14:textId="77777777" w:rsidR="00CB0DD7" w:rsidRPr="000A0A5F" w:rsidRDefault="00CB0DD7">
            <w:pPr>
              <w:pStyle w:val="TAL"/>
              <w:rPr>
                <w:lang w:eastAsia="zh-CN"/>
              </w:rPr>
            </w:pPr>
            <w:r w:rsidRPr="000A0A5F">
              <w:t>none</w:t>
            </w:r>
          </w:p>
        </w:tc>
        <w:tc>
          <w:tcPr>
            <w:tcW w:w="541" w:type="pct"/>
          </w:tcPr>
          <w:p w14:paraId="13D47B83" w14:textId="77777777" w:rsidR="00CB0DD7" w:rsidRPr="000A0A5F" w:rsidRDefault="00CB0DD7">
            <w:pPr>
              <w:pStyle w:val="TAL"/>
              <w:rPr>
                <w:rFonts w:hint="eastAsia"/>
                <w:lang w:eastAsia="zh-CN"/>
              </w:rPr>
            </w:pPr>
          </w:p>
        </w:tc>
        <w:tc>
          <w:tcPr>
            <w:tcW w:w="500" w:type="pct"/>
          </w:tcPr>
          <w:p w14:paraId="59931573" w14:textId="77777777" w:rsidR="00CB0DD7" w:rsidRPr="000A0A5F" w:rsidRDefault="00CB0DD7">
            <w:pPr>
              <w:pStyle w:val="TAL"/>
            </w:pPr>
            <w:r w:rsidRPr="000A0A5F">
              <w:t>308 Permanent Redirect</w:t>
            </w:r>
          </w:p>
        </w:tc>
        <w:tc>
          <w:tcPr>
            <w:tcW w:w="2334" w:type="pct"/>
          </w:tcPr>
          <w:p w14:paraId="7AAAB3D7"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01C241DC" w14:textId="77777777" w:rsidR="00CB0DD7" w:rsidRPr="000A0A5F" w:rsidRDefault="00CB0DD7">
            <w:pPr>
              <w:pStyle w:val="TAL"/>
              <w:spacing w:afterLines="50" w:after="120"/>
            </w:pPr>
            <w:r w:rsidRPr="000A0A5F">
              <w:t>Redirection handling is described in clause 5.2.10.</w:t>
            </w:r>
          </w:p>
        </w:tc>
      </w:tr>
      <w:tr w:rsidR="00CB0DD7" w:rsidRPr="000A0A5F" w14:paraId="60F457EE" w14:textId="77777777" w:rsidTr="00FF0AF8">
        <w:tc>
          <w:tcPr>
            <w:tcW w:w="5000" w:type="pct"/>
            <w:gridSpan w:val="5"/>
            <w:shd w:val="clear" w:color="auto" w:fill="auto"/>
            <w:vAlign w:val="center"/>
          </w:tcPr>
          <w:p w14:paraId="0C63850F" w14:textId="77777777" w:rsidR="00CB0DD7" w:rsidRPr="000A0A5F" w:rsidRDefault="00CB0DD7">
            <w:pPr>
              <w:pStyle w:val="TAN"/>
              <w:rPr>
                <w:rFonts w:hint="eastAsia"/>
                <w:lang w:eastAsia="zh-CN"/>
              </w:rPr>
            </w:pPr>
            <w:r w:rsidRPr="000A0A5F">
              <w:t>NOTE:</w:t>
            </w:r>
            <w:r w:rsidRPr="000A0A5F">
              <w:tab/>
              <w:t>The mandatory HTTP error status codes for the PUT method listed in table 5.2.6-1 also apply.</w:t>
            </w:r>
          </w:p>
        </w:tc>
      </w:tr>
    </w:tbl>
    <w:p w14:paraId="18DE2A3E" w14:textId="77777777" w:rsidR="00CB0DD7" w:rsidRPr="000A0A5F" w:rsidRDefault="00CB0DD7"/>
    <w:p w14:paraId="1E074BC4" w14:textId="77777777" w:rsidR="00CB0DD7" w:rsidRPr="000A0A5F" w:rsidRDefault="00CB0DD7">
      <w:pPr>
        <w:pStyle w:val="TH"/>
      </w:pPr>
      <w:r w:rsidRPr="000A0A5F">
        <w:t>Table 5.8.3.2.5.3.2-2: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A42207F" w14:textId="77777777" w:rsidTr="00FF0AF8">
        <w:trPr>
          <w:jc w:val="center"/>
        </w:trPr>
        <w:tc>
          <w:tcPr>
            <w:tcW w:w="825" w:type="pct"/>
            <w:shd w:val="clear" w:color="auto" w:fill="C0C0C0"/>
          </w:tcPr>
          <w:p w14:paraId="18F25D5F" w14:textId="77777777" w:rsidR="00CB0DD7" w:rsidRPr="000A0A5F" w:rsidRDefault="00CB0DD7">
            <w:pPr>
              <w:pStyle w:val="TAH"/>
            </w:pPr>
            <w:r w:rsidRPr="000A0A5F">
              <w:t>Name</w:t>
            </w:r>
          </w:p>
        </w:tc>
        <w:tc>
          <w:tcPr>
            <w:tcW w:w="732" w:type="pct"/>
            <w:shd w:val="clear" w:color="auto" w:fill="C0C0C0"/>
          </w:tcPr>
          <w:p w14:paraId="24F4BDB6" w14:textId="77777777" w:rsidR="00CB0DD7" w:rsidRPr="000A0A5F" w:rsidRDefault="00CB0DD7">
            <w:pPr>
              <w:pStyle w:val="TAH"/>
            </w:pPr>
            <w:r w:rsidRPr="000A0A5F">
              <w:t>Data type</w:t>
            </w:r>
          </w:p>
        </w:tc>
        <w:tc>
          <w:tcPr>
            <w:tcW w:w="217" w:type="pct"/>
            <w:shd w:val="clear" w:color="auto" w:fill="C0C0C0"/>
          </w:tcPr>
          <w:p w14:paraId="5C1EAB6F" w14:textId="77777777" w:rsidR="00CB0DD7" w:rsidRPr="000A0A5F" w:rsidRDefault="00CB0DD7">
            <w:pPr>
              <w:pStyle w:val="TAH"/>
            </w:pPr>
            <w:r w:rsidRPr="000A0A5F">
              <w:t>P</w:t>
            </w:r>
          </w:p>
        </w:tc>
        <w:tc>
          <w:tcPr>
            <w:tcW w:w="581" w:type="pct"/>
            <w:shd w:val="clear" w:color="auto" w:fill="C0C0C0"/>
          </w:tcPr>
          <w:p w14:paraId="1FA3A3A2" w14:textId="77777777" w:rsidR="00CB0DD7" w:rsidRPr="000A0A5F" w:rsidRDefault="00CB0DD7">
            <w:pPr>
              <w:pStyle w:val="TAH"/>
            </w:pPr>
            <w:r w:rsidRPr="000A0A5F">
              <w:t>Cardinality</w:t>
            </w:r>
          </w:p>
        </w:tc>
        <w:tc>
          <w:tcPr>
            <w:tcW w:w="2645" w:type="pct"/>
            <w:shd w:val="clear" w:color="auto" w:fill="C0C0C0"/>
            <w:vAlign w:val="center"/>
          </w:tcPr>
          <w:p w14:paraId="63C93D50" w14:textId="77777777" w:rsidR="00CB0DD7" w:rsidRPr="000A0A5F" w:rsidRDefault="00CB0DD7">
            <w:pPr>
              <w:pStyle w:val="TAH"/>
            </w:pPr>
            <w:r w:rsidRPr="000A0A5F">
              <w:t>Description</w:t>
            </w:r>
          </w:p>
        </w:tc>
      </w:tr>
      <w:tr w:rsidR="00CB0DD7" w:rsidRPr="000A0A5F" w14:paraId="277638FF" w14:textId="77777777" w:rsidTr="00FF0AF8">
        <w:trPr>
          <w:jc w:val="center"/>
        </w:trPr>
        <w:tc>
          <w:tcPr>
            <w:tcW w:w="825" w:type="pct"/>
            <w:shd w:val="clear" w:color="auto" w:fill="auto"/>
          </w:tcPr>
          <w:p w14:paraId="15E57A56" w14:textId="77777777" w:rsidR="00CB0DD7" w:rsidRPr="000A0A5F" w:rsidRDefault="00CB0DD7">
            <w:pPr>
              <w:pStyle w:val="TAL"/>
            </w:pPr>
            <w:r w:rsidRPr="000A0A5F">
              <w:t>Location</w:t>
            </w:r>
          </w:p>
        </w:tc>
        <w:tc>
          <w:tcPr>
            <w:tcW w:w="732" w:type="pct"/>
          </w:tcPr>
          <w:p w14:paraId="1F92F2B0" w14:textId="77777777" w:rsidR="00CB0DD7" w:rsidRPr="000A0A5F" w:rsidRDefault="00CB0DD7">
            <w:pPr>
              <w:pStyle w:val="TAL"/>
            </w:pPr>
            <w:r w:rsidRPr="000A0A5F">
              <w:t>string</w:t>
            </w:r>
          </w:p>
        </w:tc>
        <w:tc>
          <w:tcPr>
            <w:tcW w:w="217" w:type="pct"/>
          </w:tcPr>
          <w:p w14:paraId="6374FB50" w14:textId="77777777" w:rsidR="00CB0DD7" w:rsidRPr="000A0A5F" w:rsidRDefault="00CB0DD7">
            <w:pPr>
              <w:pStyle w:val="TAC"/>
            </w:pPr>
            <w:r w:rsidRPr="000A0A5F">
              <w:t>M</w:t>
            </w:r>
          </w:p>
        </w:tc>
        <w:tc>
          <w:tcPr>
            <w:tcW w:w="581" w:type="pct"/>
          </w:tcPr>
          <w:p w14:paraId="19DA20CE" w14:textId="77777777" w:rsidR="00CB0DD7" w:rsidRPr="000A0A5F" w:rsidRDefault="00CB0DD7">
            <w:pPr>
              <w:pStyle w:val="TAL"/>
            </w:pPr>
            <w:r w:rsidRPr="000A0A5F">
              <w:t>1</w:t>
            </w:r>
          </w:p>
        </w:tc>
        <w:tc>
          <w:tcPr>
            <w:tcW w:w="2645" w:type="pct"/>
            <w:shd w:val="clear" w:color="auto" w:fill="auto"/>
            <w:vAlign w:val="center"/>
          </w:tcPr>
          <w:p w14:paraId="60293229" w14:textId="77777777" w:rsidR="00CB0DD7" w:rsidRPr="000A0A5F" w:rsidRDefault="00CB0DD7">
            <w:pPr>
              <w:pStyle w:val="TAL"/>
            </w:pPr>
            <w:r w:rsidRPr="000A0A5F">
              <w:t>An alternative URI of the resource located in an alternative SCEF.</w:t>
            </w:r>
          </w:p>
        </w:tc>
      </w:tr>
    </w:tbl>
    <w:p w14:paraId="7D7549E7" w14:textId="77777777" w:rsidR="00CB0DD7" w:rsidRPr="000A0A5F" w:rsidRDefault="00CB0DD7"/>
    <w:p w14:paraId="17A116C3" w14:textId="77777777" w:rsidR="00CB0DD7" w:rsidRPr="000A0A5F" w:rsidRDefault="00CB0DD7">
      <w:pPr>
        <w:pStyle w:val="TH"/>
      </w:pPr>
      <w:r w:rsidRPr="000A0A5F">
        <w:t>Table 5.8.3.2.5.3.2-3: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6A0529A" w14:textId="77777777" w:rsidTr="00FF0AF8">
        <w:trPr>
          <w:jc w:val="center"/>
        </w:trPr>
        <w:tc>
          <w:tcPr>
            <w:tcW w:w="825" w:type="pct"/>
            <w:shd w:val="clear" w:color="auto" w:fill="C0C0C0"/>
          </w:tcPr>
          <w:p w14:paraId="19F2E36D" w14:textId="77777777" w:rsidR="00CB0DD7" w:rsidRPr="000A0A5F" w:rsidRDefault="00CB0DD7">
            <w:pPr>
              <w:pStyle w:val="TAH"/>
            </w:pPr>
            <w:r w:rsidRPr="000A0A5F">
              <w:t>Name</w:t>
            </w:r>
          </w:p>
        </w:tc>
        <w:tc>
          <w:tcPr>
            <w:tcW w:w="732" w:type="pct"/>
            <w:shd w:val="clear" w:color="auto" w:fill="C0C0C0"/>
          </w:tcPr>
          <w:p w14:paraId="160B8300" w14:textId="77777777" w:rsidR="00CB0DD7" w:rsidRPr="000A0A5F" w:rsidRDefault="00CB0DD7">
            <w:pPr>
              <w:pStyle w:val="TAH"/>
            </w:pPr>
            <w:r w:rsidRPr="000A0A5F">
              <w:t>Data type</w:t>
            </w:r>
          </w:p>
        </w:tc>
        <w:tc>
          <w:tcPr>
            <w:tcW w:w="217" w:type="pct"/>
            <w:shd w:val="clear" w:color="auto" w:fill="C0C0C0"/>
          </w:tcPr>
          <w:p w14:paraId="52AD4588" w14:textId="77777777" w:rsidR="00CB0DD7" w:rsidRPr="000A0A5F" w:rsidRDefault="00CB0DD7">
            <w:pPr>
              <w:pStyle w:val="TAH"/>
            </w:pPr>
            <w:r w:rsidRPr="000A0A5F">
              <w:t>P</w:t>
            </w:r>
          </w:p>
        </w:tc>
        <w:tc>
          <w:tcPr>
            <w:tcW w:w="581" w:type="pct"/>
            <w:shd w:val="clear" w:color="auto" w:fill="C0C0C0"/>
          </w:tcPr>
          <w:p w14:paraId="5C514487" w14:textId="77777777" w:rsidR="00CB0DD7" w:rsidRPr="000A0A5F" w:rsidRDefault="00CB0DD7">
            <w:pPr>
              <w:pStyle w:val="TAH"/>
            </w:pPr>
            <w:r w:rsidRPr="000A0A5F">
              <w:t>Cardinality</w:t>
            </w:r>
          </w:p>
        </w:tc>
        <w:tc>
          <w:tcPr>
            <w:tcW w:w="2645" w:type="pct"/>
            <w:shd w:val="clear" w:color="auto" w:fill="C0C0C0"/>
            <w:vAlign w:val="center"/>
          </w:tcPr>
          <w:p w14:paraId="34BECBE1" w14:textId="77777777" w:rsidR="00CB0DD7" w:rsidRPr="000A0A5F" w:rsidRDefault="00CB0DD7">
            <w:pPr>
              <w:pStyle w:val="TAH"/>
            </w:pPr>
            <w:r w:rsidRPr="000A0A5F">
              <w:t>Description</w:t>
            </w:r>
          </w:p>
        </w:tc>
      </w:tr>
      <w:tr w:rsidR="00CB0DD7" w:rsidRPr="000A0A5F" w14:paraId="6B076ADE" w14:textId="77777777" w:rsidTr="00FF0AF8">
        <w:trPr>
          <w:jc w:val="center"/>
        </w:trPr>
        <w:tc>
          <w:tcPr>
            <w:tcW w:w="825" w:type="pct"/>
            <w:shd w:val="clear" w:color="auto" w:fill="auto"/>
          </w:tcPr>
          <w:p w14:paraId="1F8DABF3" w14:textId="77777777" w:rsidR="00CB0DD7" w:rsidRPr="000A0A5F" w:rsidRDefault="00CB0DD7">
            <w:pPr>
              <w:pStyle w:val="TAL"/>
            </w:pPr>
            <w:r w:rsidRPr="000A0A5F">
              <w:t>Location</w:t>
            </w:r>
          </w:p>
        </w:tc>
        <w:tc>
          <w:tcPr>
            <w:tcW w:w="732" w:type="pct"/>
          </w:tcPr>
          <w:p w14:paraId="190A4021" w14:textId="77777777" w:rsidR="00CB0DD7" w:rsidRPr="000A0A5F" w:rsidRDefault="00CB0DD7">
            <w:pPr>
              <w:pStyle w:val="TAL"/>
            </w:pPr>
            <w:r w:rsidRPr="000A0A5F">
              <w:t>string</w:t>
            </w:r>
          </w:p>
        </w:tc>
        <w:tc>
          <w:tcPr>
            <w:tcW w:w="217" w:type="pct"/>
          </w:tcPr>
          <w:p w14:paraId="394AE3F7" w14:textId="77777777" w:rsidR="00CB0DD7" w:rsidRPr="000A0A5F" w:rsidRDefault="00CB0DD7">
            <w:pPr>
              <w:pStyle w:val="TAC"/>
            </w:pPr>
            <w:r w:rsidRPr="000A0A5F">
              <w:t>M</w:t>
            </w:r>
          </w:p>
        </w:tc>
        <w:tc>
          <w:tcPr>
            <w:tcW w:w="581" w:type="pct"/>
          </w:tcPr>
          <w:p w14:paraId="09185A7E" w14:textId="77777777" w:rsidR="00CB0DD7" w:rsidRPr="000A0A5F" w:rsidRDefault="00CB0DD7">
            <w:pPr>
              <w:pStyle w:val="TAL"/>
            </w:pPr>
            <w:r w:rsidRPr="000A0A5F">
              <w:t>1</w:t>
            </w:r>
          </w:p>
        </w:tc>
        <w:tc>
          <w:tcPr>
            <w:tcW w:w="2645" w:type="pct"/>
            <w:shd w:val="clear" w:color="auto" w:fill="auto"/>
            <w:vAlign w:val="center"/>
          </w:tcPr>
          <w:p w14:paraId="06544C7F" w14:textId="77777777" w:rsidR="00CB0DD7" w:rsidRPr="000A0A5F" w:rsidRDefault="00CB0DD7">
            <w:pPr>
              <w:pStyle w:val="TAL"/>
            </w:pPr>
            <w:r w:rsidRPr="000A0A5F">
              <w:t>An alternative URI of the resource located in an alternative SCEF.</w:t>
            </w:r>
          </w:p>
        </w:tc>
      </w:tr>
    </w:tbl>
    <w:p w14:paraId="169BB279" w14:textId="77777777" w:rsidR="00CB0DD7" w:rsidRPr="000A0A5F" w:rsidRDefault="00CB0DD7"/>
    <w:p w14:paraId="6E1A8E1E" w14:textId="77777777" w:rsidR="00CB0DD7" w:rsidRPr="000A0A5F" w:rsidRDefault="00CB0DD7">
      <w:pPr>
        <w:pStyle w:val="Heading7"/>
      </w:pPr>
      <w:bookmarkStart w:id="7069" w:name="_Toc11247664"/>
      <w:bookmarkStart w:id="7070" w:name="_Toc27044803"/>
      <w:bookmarkStart w:id="7071" w:name="_Toc36033845"/>
      <w:bookmarkStart w:id="7072" w:name="_Toc45131991"/>
      <w:bookmarkStart w:id="7073" w:name="_Toc49776276"/>
      <w:bookmarkStart w:id="7074" w:name="_Toc51747196"/>
      <w:bookmarkStart w:id="7075" w:name="_Toc66360763"/>
      <w:bookmarkStart w:id="7076" w:name="_Toc68105268"/>
      <w:bookmarkStart w:id="7077" w:name="_Toc74755898"/>
      <w:bookmarkStart w:id="7078" w:name="_Toc105674773"/>
      <w:bookmarkStart w:id="7079" w:name="_Toc130502829"/>
      <w:bookmarkStart w:id="7080" w:name="_Toc153625616"/>
      <w:bookmarkStart w:id="7081" w:name="_Toc170114761"/>
      <w:r w:rsidRPr="000A0A5F">
        <w:t>5.8.3.</w:t>
      </w:r>
      <w:r w:rsidRPr="000A0A5F">
        <w:rPr>
          <w:rFonts w:hint="eastAsia"/>
        </w:rPr>
        <w:t>2</w:t>
      </w:r>
      <w:r w:rsidRPr="000A0A5F">
        <w:t>.5.3.3</w:t>
      </w:r>
      <w:r w:rsidRPr="000A0A5F">
        <w:tab/>
        <w:t>PATCH</w:t>
      </w:r>
      <w:bookmarkEnd w:id="7069"/>
      <w:bookmarkEnd w:id="7070"/>
      <w:bookmarkEnd w:id="7071"/>
      <w:bookmarkEnd w:id="7072"/>
      <w:bookmarkEnd w:id="7073"/>
      <w:bookmarkEnd w:id="7074"/>
      <w:bookmarkEnd w:id="7075"/>
      <w:bookmarkEnd w:id="7076"/>
      <w:bookmarkEnd w:id="7077"/>
      <w:bookmarkEnd w:id="7078"/>
      <w:bookmarkEnd w:id="7079"/>
      <w:bookmarkEnd w:id="7080"/>
      <w:bookmarkEnd w:id="7081"/>
    </w:p>
    <w:p w14:paraId="0BCAFDA7" w14:textId="77777777" w:rsidR="00CB0DD7" w:rsidRPr="000A0A5F" w:rsidRDefault="00CB0DD7">
      <w:r w:rsidRPr="000A0A5F">
        <w:t xml:space="preserve">Assuming that a group message delivery has been created using the </w:t>
      </w:r>
      <w:r w:rsidRPr="000A0A5F">
        <w:rPr>
          <w:rFonts w:hint="eastAsia"/>
          <w:lang w:eastAsia="zh-CN"/>
        </w:rPr>
        <w:t>HTTP POST</w:t>
      </w:r>
      <w:r w:rsidRPr="000A0A5F">
        <w:t xml:space="preserve"> method described in clause 5.8</w:t>
      </w:r>
      <w:r w:rsidRPr="000A0A5F">
        <w:rPr>
          <w:rFonts w:hint="eastAsia"/>
          <w:lang w:eastAsia="zh-CN"/>
        </w:rPr>
        <w:t>.</w:t>
      </w:r>
      <w:r w:rsidRPr="000A0A5F">
        <w:rPr>
          <w:rFonts w:hint="eastAsia"/>
        </w:rPr>
        <w:t>3.</w:t>
      </w:r>
      <w:r w:rsidRPr="000A0A5F">
        <w:t>2.4</w:t>
      </w:r>
      <w:r w:rsidRPr="000A0A5F">
        <w:rPr>
          <w:rFonts w:hint="eastAsia"/>
        </w:rPr>
        <w:t>.3.4</w:t>
      </w:r>
      <w:r w:rsidRPr="000A0A5F">
        <w:t xml:space="preserve">, partial updating of its properties can be performed by the </w:t>
      </w:r>
      <w:r w:rsidRPr="000A0A5F">
        <w:rPr>
          <w:rFonts w:hint="eastAsia"/>
        </w:rPr>
        <w:t>SCS/AS</w:t>
      </w:r>
      <w:r w:rsidRPr="000A0A5F">
        <w:t xml:space="preserve"> by using the HTTP PATCH method on the "delivery-via-mbms" instance resource.</w:t>
      </w:r>
    </w:p>
    <w:p w14:paraId="0571A0C0" w14:textId="77777777" w:rsidR="00CB0DD7" w:rsidRPr="000A0A5F" w:rsidRDefault="00CB0DD7">
      <w:pPr>
        <w:rPr>
          <w:rFonts w:hint="eastAsia"/>
          <w:lang w:eastAsia="zh-CN"/>
        </w:rPr>
      </w:pPr>
      <w:r w:rsidRPr="000A0A5F">
        <w:t>This method shall support request and response data structures, and response codes, as specified in the table 5.8.3.2.5.3.3-1.</w:t>
      </w:r>
    </w:p>
    <w:p w14:paraId="73309840" w14:textId="77777777" w:rsidR="00CB0DD7" w:rsidRPr="000A0A5F" w:rsidRDefault="00CB0DD7">
      <w:pPr>
        <w:pStyle w:val="TH"/>
      </w:pPr>
      <w:r w:rsidRPr="000A0A5F">
        <w:t>Table 5.8.3.</w:t>
      </w:r>
      <w:r w:rsidRPr="000A0A5F">
        <w:rPr>
          <w:rFonts w:hint="eastAsia"/>
        </w:rPr>
        <w:t>2.</w:t>
      </w:r>
      <w:r w:rsidRPr="000A0A5F">
        <w:t>5.3.3</w:t>
      </w:r>
      <w:r w:rsidRPr="000A0A5F">
        <w:rPr>
          <w:rFonts w:hint="eastAsia"/>
        </w:rPr>
        <w:t>-1</w:t>
      </w:r>
      <w:r w:rsidRPr="000A0A5F">
        <w:t xml:space="preserve">: Data structures supported by the </w:t>
      </w:r>
      <w:r w:rsidRPr="000A0A5F">
        <w:rPr>
          <w:rFonts w:hint="eastAsia"/>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767691F" w14:textId="77777777" w:rsidTr="00790FC9">
        <w:tc>
          <w:tcPr>
            <w:tcW w:w="532" w:type="pct"/>
            <w:vMerge w:val="restart"/>
            <w:shd w:val="clear" w:color="auto" w:fill="C0C0C0"/>
            <w:vAlign w:val="center"/>
          </w:tcPr>
          <w:p w14:paraId="2A4DB96D" w14:textId="77777777" w:rsidR="00CB0DD7" w:rsidRPr="000A0A5F" w:rsidRDefault="00CB0DD7">
            <w:pPr>
              <w:pStyle w:val="TAH"/>
            </w:pPr>
            <w:r w:rsidRPr="000A0A5F">
              <w:t>Request body</w:t>
            </w:r>
          </w:p>
        </w:tc>
        <w:tc>
          <w:tcPr>
            <w:tcW w:w="1093" w:type="pct"/>
            <w:shd w:val="clear" w:color="auto" w:fill="C0C0C0"/>
          </w:tcPr>
          <w:p w14:paraId="02CF4CEA" w14:textId="77777777" w:rsidR="00CB0DD7" w:rsidRPr="000A0A5F" w:rsidRDefault="00CB0DD7">
            <w:pPr>
              <w:pStyle w:val="TAH"/>
            </w:pPr>
            <w:r w:rsidRPr="000A0A5F">
              <w:t>Data type</w:t>
            </w:r>
          </w:p>
        </w:tc>
        <w:tc>
          <w:tcPr>
            <w:tcW w:w="541" w:type="pct"/>
            <w:shd w:val="clear" w:color="auto" w:fill="C0C0C0"/>
          </w:tcPr>
          <w:p w14:paraId="65C656F7" w14:textId="77777777" w:rsidR="00CB0DD7" w:rsidRPr="000A0A5F" w:rsidRDefault="00CB0DD7">
            <w:pPr>
              <w:pStyle w:val="TAH"/>
            </w:pPr>
            <w:r w:rsidRPr="000A0A5F">
              <w:t>Cardinality</w:t>
            </w:r>
          </w:p>
        </w:tc>
        <w:tc>
          <w:tcPr>
            <w:tcW w:w="2834" w:type="pct"/>
            <w:gridSpan w:val="2"/>
            <w:shd w:val="clear" w:color="auto" w:fill="C0C0C0"/>
          </w:tcPr>
          <w:p w14:paraId="05033726" w14:textId="77777777" w:rsidR="00CB0DD7" w:rsidRPr="000A0A5F" w:rsidRDefault="00CB0DD7">
            <w:pPr>
              <w:pStyle w:val="TAH"/>
            </w:pPr>
            <w:r w:rsidRPr="000A0A5F">
              <w:t>Remarks</w:t>
            </w:r>
          </w:p>
        </w:tc>
      </w:tr>
      <w:tr w:rsidR="00CB0DD7" w:rsidRPr="000A0A5F" w14:paraId="1AD7CEA0" w14:textId="77777777" w:rsidTr="00FF0AF8">
        <w:tc>
          <w:tcPr>
            <w:tcW w:w="532" w:type="pct"/>
            <w:vMerge/>
            <w:shd w:val="clear" w:color="auto" w:fill="BFBFBF"/>
            <w:vAlign w:val="center"/>
          </w:tcPr>
          <w:p w14:paraId="0538AC92" w14:textId="77777777" w:rsidR="00CB0DD7" w:rsidRPr="000A0A5F" w:rsidRDefault="00CB0DD7">
            <w:pPr>
              <w:pStyle w:val="TAL"/>
              <w:jc w:val="center"/>
            </w:pPr>
          </w:p>
        </w:tc>
        <w:tc>
          <w:tcPr>
            <w:tcW w:w="1093" w:type="pct"/>
            <w:shd w:val="clear" w:color="auto" w:fill="auto"/>
          </w:tcPr>
          <w:p w14:paraId="6A411C80" w14:textId="77777777" w:rsidR="00CB0DD7" w:rsidRPr="000A0A5F" w:rsidRDefault="00CB0DD7">
            <w:pPr>
              <w:pStyle w:val="TAL"/>
              <w:rPr>
                <w:rFonts w:hint="eastAsia"/>
                <w:lang w:eastAsia="zh-CN"/>
              </w:rPr>
            </w:pPr>
            <w:r w:rsidRPr="000A0A5F">
              <w:rPr>
                <w:lang w:eastAsia="zh-CN"/>
              </w:rPr>
              <w:t>GMDViaMBMSByxMB Patch</w:t>
            </w:r>
          </w:p>
        </w:tc>
        <w:tc>
          <w:tcPr>
            <w:tcW w:w="541" w:type="pct"/>
          </w:tcPr>
          <w:p w14:paraId="5EEF54EE" w14:textId="77777777" w:rsidR="00CB0DD7" w:rsidRPr="000A0A5F" w:rsidRDefault="00CB0DD7">
            <w:pPr>
              <w:pStyle w:val="TAL"/>
            </w:pPr>
            <w:r w:rsidRPr="000A0A5F">
              <w:t>1</w:t>
            </w:r>
          </w:p>
        </w:tc>
        <w:tc>
          <w:tcPr>
            <w:tcW w:w="2834" w:type="pct"/>
            <w:gridSpan w:val="2"/>
          </w:tcPr>
          <w:p w14:paraId="1E9A2706" w14:textId="77777777" w:rsidR="00CB0DD7" w:rsidRPr="000A0A5F" w:rsidRDefault="00CB0DD7">
            <w:pPr>
              <w:pStyle w:val="TAL"/>
            </w:pPr>
            <w:r w:rsidRPr="000A0A5F">
              <w:t xml:space="preserve">Parameters to partially </w:t>
            </w:r>
            <w:r w:rsidRPr="000A0A5F">
              <w:rPr>
                <w:rFonts w:hint="eastAsia"/>
                <w:lang w:eastAsia="zh-CN"/>
              </w:rPr>
              <w:t xml:space="preserve">update a </w:t>
            </w:r>
            <w:r w:rsidRPr="000A0A5F">
              <w:rPr>
                <w:lang w:eastAsia="zh-CN"/>
              </w:rPr>
              <w:t>group message delivery</w:t>
            </w:r>
            <w:r w:rsidRPr="000A0A5F">
              <w:rPr>
                <w:rFonts w:hint="eastAsia"/>
                <w:lang w:eastAsia="zh-CN"/>
              </w:rPr>
              <w:t xml:space="preserve"> </w:t>
            </w:r>
            <w:r w:rsidRPr="000A0A5F">
              <w:t>with the SCEF.</w:t>
            </w:r>
          </w:p>
        </w:tc>
      </w:tr>
      <w:tr w:rsidR="00CB0DD7" w:rsidRPr="000A0A5F" w14:paraId="5B80EA9F" w14:textId="77777777" w:rsidTr="00790FC9">
        <w:tc>
          <w:tcPr>
            <w:tcW w:w="532" w:type="pct"/>
            <w:vMerge w:val="restart"/>
            <w:shd w:val="clear" w:color="auto" w:fill="C0C0C0"/>
            <w:vAlign w:val="center"/>
          </w:tcPr>
          <w:p w14:paraId="641E8180" w14:textId="77777777" w:rsidR="00CB0DD7" w:rsidRPr="000A0A5F" w:rsidRDefault="00CB0DD7">
            <w:pPr>
              <w:pStyle w:val="TAH"/>
            </w:pPr>
            <w:r w:rsidRPr="000A0A5F">
              <w:t>Response body</w:t>
            </w:r>
          </w:p>
        </w:tc>
        <w:tc>
          <w:tcPr>
            <w:tcW w:w="1093" w:type="pct"/>
            <w:shd w:val="clear" w:color="auto" w:fill="C0C0C0"/>
          </w:tcPr>
          <w:p w14:paraId="015B003E" w14:textId="77777777" w:rsidR="00CB0DD7" w:rsidRPr="000A0A5F" w:rsidRDefault="00CB0DD7">
            <w:pPr>
              <w:pStyle w:val="TAH"/>
            </w:pPr>
          </w:p>
          <w:p w14:paraId="1B24FDDA" w14:textId="77777777" w:rsidR="00CB0DD7" w:rsidRPr="000A0A5F" w:rsidRDefault="00CB0DD7">
            <w:pPr>
              <w:pStyle w:val="TAH"/>
            </w:pPr>
            <w:r w:rsidRPr="000A0A5F">
              <w:t>Data type</w:t>
            </w:r>
          </w:p>
        </w:tc>
        <w:tc>
          <w:tcPr>
            <w:tcW w:w="541" w:type="pct"/>
            <w:shd w:val="clear" w:color="auto" w:fill="C0C0C0"/>
          </w:tcPr>
          <w:p w14:paraId="752B57EE" w14:textId="77777777" w:rsidR="00CB0DD7" w:rsidRPr="000A0A5F" w:rsidRDefault="00CB0DD7">
            <w:pPr>
              <w:pStyle w:val="TAH"/>
            </w:pPr>
          </w:p>
          <w:p w14:paraId="1AD93299" w14:textId="77777777" w:rsidR="00CB0DD7" w:rsidRPr="000A0A5F" w:rsidRDefault="00CB0DD7">
            <w:pPr>
              <w:pStyle w:val="TAH"/>
            </w:pPr>
            <w:r w:rsidRPr="000A0A5F">
              <w:t>Cardinality</w:t>
            </w:r>
          </w:p>
        </w:tc>
        <w:tc>
          <w:tcPr>
            <w:tcW w:w="500" w:type="pct"/>
            <w:shd w:val="clear" w:color="auto" w:fill="C0C0C0"/>
          </w:tcPr>
          <w:p w14:paraId="1976CD75" w14:textId="77777777" w:rsidR="00CB0DD7" w:rsidRPr="000A0A5F" w:rsidRDefault="00CB0DD7">
            <w:pPr>
              <w:pStyle w:val="TAH"/>
            </w:pPr>
            <w:r w:rsidRPr="000A0A5F">
              <w:t>Response</w:t>
            </w:r>
          </w:p>
          <w:p w14:paraId="7DB4CBFB" w14:textId="77777777" w:rsidR="00CB0DD7" w:rsidRPr="000A0A5F" w:rsidRDefault="00CB0DD7">
            <w:pPr>
              <w:pStyle w:val="TAH"/>
            </w:pPr>
            <w:r w:rsidRPr="000A0A5F">
              <w:t>codes</w:t>
            </w:r>
          </w:p>
        </w:tc>
        <w:tc>
          <w:tcPr>
            <w:tcW w:w="2334" w:type="pct"/>
            <w:shd w:val="clear" w:color="auto" w:fill="C0C0C0"/>
          </w:tcPr>
          <w:p w14:paraId="1C024B28" w14:textId="77777777" w:rsidR="00CB0DD7" w:rsidRPr="000A0A5F" w:rsidRDefault="00CB0DD7">
            <w:pPr>
              <w:pStyle w:val="TAH"/>
            </w:pPr>
          </w:p>
          <w:p w14:paraId="1F09F175" w14:textId="77777777" w:rsidR="00CB0DD7" w:rsidRPr="000A0A5F" w:rsidRDefault="00CB0DD7">
            <w:pPr>
              <w:pStyle w:val="TAH"/>
            </w:pPr>
            <w:r w:rsidRPr="000A0A5F">
              <w:t>Remarks</w:t>
            </w:r>
          </w:p>
        </w:tc>
      </w:tr>
      <w:tr w:rsidR="00CB0DD7" w:rsidRPr="000A0A5F" w14:paraId="5A52EBFD" w14:textId="77777777" w:rsidTr="00FF0AF8">
        <w:tc>
          <w:tcPr>
            <w:tcW w:w="532" w:type="pct"/>
            <w:vMerge/>
            <w:shd w:val="clear" w:color="auto" w:fill="BFBFBF"/>
            <w:vAlign w:val="center"/>
          </w:tcPr>
          <w:p w14:paraId="7BB5BCC9" w14:textId="77777777" w:rsidR="00CB0DD7" w:rsidRPr="000A0A5F" w:rsidRDefault="00CB0DD7">
            <w:pPr>
              <w:pStyle w:val="TAL"/>
              <w:jc w:val="center"/>
            </w:pPr>
          </w:p>
        </w:tc>
        <w:tc>
          <w:tcPr>
            <w:tcW w:w="1093" w:type="pct"/>
            <w:shd w:val="clear" w:color="auto" w:fill="auto"/>
          </w:tcPr>
          <w:p w14:paraId="061861DC" w14:textId="77777777" w:rsidR="00CB0DD7" w:rsidRPr="000A0A5F" w:rsidRDefault="00CB0DD7">
            <w:pPr>
              <w:pStyle w:val="TAL"/>
              <w:rPr>
                <w:rFonts w:hint="eastAsia"/>
                <w:lang w:eastAsia="zh-CN"/>
              </w:rPr>
            </w:pPr>
            <w:r w:rsidRPr="000A0A5F">
              <w:rPr>
                <w:lang w:eastAsia="zh-CN"/>
              </w:rPr>
              <w:t>GMDViaMBMSByxMB</w:t>
            </w:r>
          </w:p>
        </w:tc>
        <w:tc>
          <w:tcPr>
            <w:tcW w:w="541" w:type="pct"/>
          </w:tcPr>
          <w:p w14:paraId="706EEBB1"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6A54DD09"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54B0864C" w14:textId="77777777" w:rsidR="00CB0DD7" w:rsidRPr="000A0A5F" w:rsidRDefault="00CB0DD7">
            <w:pPr>
              <w:pStyle w:val="TAL"/>
              <w:spacing w:afterLines="50" w:after="120"/>
            </w:pPr>
            <w:r w:rsidRPr="000A0A5F">
              <w:t xml:space="preserve">The </w:t>
            </w:r>
            <w:r w:rsidRPr="000A0A5F">
              <w:rPr>
                <w:lang w:eastAsia="zh-CN"/>
              </w:rPr>
              <w:t>group message delivery</w:t>
            </w:r>
            <w:r w:rsidRPr="000A0A5F">
              <w:t xml:space="preserve"> was </w:t>
            </w:r>
            <w:r w:rsidRPr="000A0A5F">
              <w:rPr>
                <w:rFonts w:hint="eastAsia"/>
                <w:lang w:eastAsia="zh-CN"/>
              </w:rPr>
              <w:t>modified</w:t>
            </w:r>
            <w:r w:rsidRPr="000A0A5F">
              <w:t xml:space="preserve"> successfully. </w:t>
            </w:r>
          </w:p>
          <w:p w14:paraId="131CFE42" w14:textId="77777777" w:rsidR="00CB0DD7" w:rsidRPr="000A0A5F" w:rsidRDefault="006E33A8">
            <w:pPr>
              <w:pStyle w:val="TAL"/>
              <w:rPr>
                <w:rFonts w:hint="eastAsia"/>
                <w:lang w:eastAsia="zh-CN"/>
              </w:rPr>
            </w:pPr>
            <w:r w:rsidRPr="000A0A5F">
              <w:t xml:space="preserve">The SCEF </w:t>
            </w:r>
            <w:r w:rsidRPr="000A0A5F">
              <w:rPr>
                <w:rFonts w:hint="eastAsia"/>
                <w:lang w:eastAsia="zh-CN"/>
              </w:rPr>
              <w:t>shall</w:t>
            </w:r>
            <w:r w:rsidRPr="000A0A5F">
              <w:t xml:space="preserve"> return an updated data structure of type "</w:t>
            </w:r>
            <w:r w:rsidRPr="000A0A5F">
              <w:rPr>
                <w:lang w:eastAsia="zh-CN"/>
              </w:rPr>
              <w:t>GMDViaMBMSByxMB</w:t>
            </w:r>
            <w:r w:rsidRPr="000A0A5F">
              <w:t>" in the response content.</w:t>
            </w:r>
          </w:p>
        </w:tc>
      </w:tr>
      <w:tr w:rsidR="003D6C1A" w:rsidRPr="000A0A5F" w14:paraId="71635A51" w14:textId="77777777" w:rsidTr="00FF0AF8">
        <w:tc>
          <w:tcPr>
            <w:tcW w:w="532" w:type="pct"/>
            <w:vMerge/>
            <w:shd w:val="clear" w:color="auto" w:fill="BFBFBF"/>
            <w:vAlign w:val="center"/>
          </w:tcPr>
          <w:p w14:paraId="3A3423B9" w14:textId="77777777" w:rsidR="003D6C1A" w:rsidRPr="000A0A5F" w:rsidRDefault="003D6C1A">
            <w:pPr>
              <w:pStyle w:val="TAL"/>
              <w:jc w:val="center"/>
            </w:pPr>
          </w:p>
        </w:tc>
        <w:tc>
          <w:tcPr>
            <w:tcW w:w="1093" w:type="pct"/>
            <w:shd w:val="clear" w:color="auto" w:fill="auto"/>
          </w:tcPr>
          <w:p w14:paraId="7D4B4FBD" w14:textId="77777777" w:rsidR="003D6C1A" w:rsidRPr="000A0A5F" w:rsidRDefault="003D6C1A">
            <w:pPr>
              <w:pStyle w:val="TAL"/>
              <w:rPr>
                <w:lang w:eastAsia="zh-CN"/>
              </w:rPr>
            </w:pPr>
            <w:r w:rsidRPr="000A0A5F">
              <w:rPr>
                <w:lang w:eastAsia="zh-CN"/>
              </w:rPr>
              <w:t>none</w:t>
            </w:r>
          </w:p>
        </w:tc>
        <w:tc>
          <w:tcPr>
            <w:tcW w:w="541" w:type="pct"/>
          </w:tcPr>
          <w:p w14:paraId="4D3EF634" w14:textId="77777777" w:rsidR="003D6C1A" w:rsidRPr="000A0A5F" w:rsidRDefault="003D6C1A">
            <w:pPr>
              <w:pStyle w:val="TAL"/>
              <w:rPr>
                <w:rFonts w:hint="eastAsia"/>
                <w:lang w:eastAsia="zh-CN"/>
              </w:rPr>
            </w:pPr>
          </w:p>
        </w:tc>
        <w:tc>
          <w:tcPr>
            <w:tcW w:w="500" w:type="pct"/>
          </w:tcPr>
          <w:p w14:paraId="0377FC24" w14:textId="77777777" w:rsidR="003D6C1A" w:rsidRPr="000A0A5F" w:rsidRDefault="003D6C1A">
            <w:pPr>
              <w:pStyle w:val="TAL"/>
            </w:pPr>
            <w:r w:rsidRPr="000A0A5F">
              <w:t>204 No Content</w:t>
            </w:r>
          </w:p>
        </w:tc>
        <w:tc>
          <w:tcPr>
            <w:tcW w:w="2334" w:type="pct"/>
          </w:tcPr>
          <w:p w14:paraId="2D109CFD" w14:textId="77777777" w:rsidR="003D6C1A" w:rsidRPr="000A0A5F" w:rsidRDefault="003D6C1A">
            <w:pPr>
              <w:pStyle w:val="TAL"/>
              <w:spacing w:afterLines="50" w:after="120"/>
            </w:pPr>
            <w:r w:rsidRPr="000A0A5F">
              <w:t>The group message delivery was modified successfully, and no content is to be sent in the response message body.</w:t>
            </w:r>
          </w:p>
        </w:tc>
      </w:tr>
      <w:tr w:rsidR="00CB0DD7" w:rsidRPr="000A0A5F" w14:paraId="1B116827" w14:textId="77777777" w:rsidTr="00FF0AF8">
        <w:tc>
          <w:tcPr>
            <w:tcW w:w="532" w:type="pct"/>
            <w:vMerge/>
            <w:shd w:val="clear" w:color="auto" w:fill="BFBFBF"/>
            <w:vAlign w:val="center"/>
          </w:tcPr>
          <w:p w14:paraId="0B8CCF6A" w14:textId="77777777" w:rsidR="00CB0DD7" w:rsidRPr="000A0A5F" w:rsidRDefault="00CB0DD7">
            <w:pPr>
              <w:pStyle w:val="TAL"/>
              <w:jc w:val="center"/>
            </w:pPr>
          </w:p>
        </w:tc>
        <w:tc>
          <w:tcPr>
            <w:tcW w:w="1093" w:type="pct"/>
            <w:shd w:val="clear" w:color="auto" w:fill="auto"/>
          </w:tcPr>
          <w:p w14:paraId="33FDBDE5" w14:textId="77777777" w:rsidR="00CB0DD7" w:rsidRPr="000A0A5F" w:rsidRDefault="00CB0DD7">
            <w:pPr>
              <w:pStyle w:val="TAL"/>
              <w:rPr>
                <w:lang w:eastAsia="zh-CN"/>
              </w:rPr>
            </w:pPr>
            <w:r w:rsidRPr="000A0A5F">
              <w:t>none</w:t>
            </w:r>
          </w:p>
        </w:tc>
        <w:tc>
          <w:tcPr>
            <w:tcW w:w="541" w:type="pct"/>
          </w:tcPr>
          <w:p w14:paraId="286AD05C" w14:textId="77777777" w:rsidR="00CB0DD7" w:rsidRPr="000A0A5F" w:rsidRDefault="00CB0DD7">
            <w:pPr>
              <w:pStyle w:val="TAL"/>
              <w:rPr>
                <w:rFonts w:hint="eastAsia"/>
                <w:lang w:eastAsia="zh-CN"/>
              </w:rPr>
            </w:pPr>
          </w:p>
        </w:tc>
        <w:tc>
          <w:tcPr>
            <w:tcW w:w="500" w:type="pct"/>
          </w:tcPr>
          <w:p w14:paraId="24C82EEB" w14:textId="77777777" w:rsidR="00CB0DD7" w:rsidRPr="000A0A5F" w:rsidRDefault="00CB0DD7">
            <w:pPr>
              <w:pStyle w:val="TAL"/>
            </w:pPr>
            <w:r w:rsidRPr="000A0A5F">
              <w:t>307 Temporary Redirect</w:t>
            </w:r>
          </w:p>
        </w:tc>
        <w:tc>
          <w:tcPr>
            <w:tcW w:w="2334" w:type="pct"/>
          </w:tcPr>
          <w:p w14:paraId="2EBCAA84"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16E645D3" w14:textId="77777777" w:rsidR="00CB0DD7" w:rsidRPr="000A0A5F" w:rsidRDefault="00CB0DD7">
            <w:pPr>
              <w:pStyle w:val="TAL"/>
              <w:spacing w:afterLines="50" w:after="120"/>
            </w:pPr>
            <w:r w:rsidRPr="000A0A5F">
              <w:t>Redirection handling is described in clause 5.2.10.</w:t>
            </w:r>
          </w:p>
        </w:tc>
      </w:tr>
      <w:tr w:rsidR="00CB0DD7" w:rsidRPr="000A0A5F" w14:paraId="6E8ECB6C" w14:textId="77777777" w:rsidTr="00FF0AF8">
        <w:tc>
          <w:tcPr>
            <w:tcW w:w="532" w:type="pct"/>
            <w:vMerge/>
            <w:shd w:val="clear" w:color="auto" w:fill="BFBFBF"/>
            <w:vAlign w:val="center"/>
          </w:tcPr>
          <w:p w14:paraId="05D55200" w14:textId="77777777" w:rsidR="00CB0DD7" w:rsidRPr="000A0A5F" w:rsidRDefault="00CB0DD7">
            <w:pPr>
              <w:pStyle w:val="TAL"/>
              <w:jc w:val="center"/>
            </w:pPr>
          </w:p>
        </w:tc>
        <w:tc>
          <w:tcPr>
            <w:tcW w:w="1093" w:type="pct"/>
            <w:shd w:val="clear" w:color="auto" w:fill="auto"/>
          </w:tcPr>
          <w:p w14:paraId="63B77575" w14:textId="77777777" w:rsidR="00CB0DD7" w:rsidRPr="000A0A5F" w:rsidRDefault="00CB0DD7">
            <w:pPr>
              <w:pStyle w:val="TAL"/>
              <w:rPr>
                <w:lang w:eastAsia="zh-CN"/>
              </w:rPr>
            </w:pPr>
            <w:r w:rsidRPr="000A0A5F">
              <w:t>none</w:t>
            </w:r>
          </w:p>
        </w:tc>
        <w:tc>
          <w:tcPr>
            <w:tcW w:w="541" w:type="pct"/>
          </w:tcPr>
          <w:p w14:paraId="1021F0D5" w14:textId="77777777" w:rsidR="00CB0DD7" w:rsidRPr="000A0A5F" w:rsidRDefault="00CB0DD7">
            <w:pPr>
              <w:pStyle w:val="TAL"/>
              <w:rPr>
                <w:rFonts w:hint="eastAsia"/>
                <w:lang w:eastAsia="zh-CN"/>
              </w:rPr>
            </w:pPr>
          </w:p>
        </w:tc>
        <w:tc>
          <w:tcPr>
            <w:tcW w:w="500" w:type="pct"/>
          </w:tcPr>
          <w:p w14:paraId="0120E15E" w14:textId="77777777" w:rsidR="00CB0DD7" w:rsidRPr="000A0A5F" w:rsidRDefault="00CB0DD7">
            <w:pPr>
              <w:pStyle w:val="TAL"/>
            </w:pPr>
            <w:r w:rsidRPr="000A0A5F">
              <w:t>308 Permanent Redirect</w:t>
            </w:r>
          </w:p>
        </w:tc>
        <w:tc>
          <w:tcPr>
            <w:tcW w:w="2334" w:type="pct"/>
          </w:tcPr>
          <w:p w14:paraId="65727949"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73A3D0D1" w14:textId="77777777" w:rsidR="00CB0DD7" w:rsidRPr="000A0A5F" w:rsidRDefault="00CB0DD7">
            <w:pPr>
              <w:pStyle w:val="TAL"/>
              <w:spacing w:afterLines="50" w:after="120"/>
            </w:pPr>
            <w:r w:rsidRPr="000A0A5F">
              <w:t>Redirection handling is described in clause 5.2.10.</w:t>
            </w:r>
          </w:p>
        </w:tc>
      </w:tr>
      <w:tr w:rsidR="00CB0DD7" w:rsidRPr="000A0A5F" w14:paraId="773E20FC" w14:textId="77777777" w:rsidTr="00FF0AF8">
        <w:tc>
          <w:tcPr>
            <w:tcW w:w="5000" w:type="pct"/>
            <w:gridSpan w:val="5"/>
            <w:shd w:val="clear" w:color="auto" w:fill="auto"/>
            <w:vAlign w:val="center"/>
          </w:tcPr>
          <w:p w14:paraId="771EE4D8" w14:textId="77777777" w:rsidR="00CB0DD7" w:rsidRPr="000A0A5F" w:rsidRDefault="00CB0DD7">
            <w:pPr>
              <w:pStyle w:val="TAN"/>
              <w:rPr>
                <w:rFonts w:hint="eastAsia"/>
                <w:lang w:eastAsia="zh-CN"/>
              </w:rPr>
            </w:pPr>
            <w:r w:rsidRPr="000A0A5F">
              <w:t>NOTE:</w:t>
            </w:r>
            <w:r w:rsidRPr="000A0A5F">
              <w:tab/>
              <w:t>The mandatory HTTP error status codes for the PATCH method listed in table 5.2.6-1 also apply.</w:t>
            </w:r>
          </w:p>
        </w:tc>
      </w:tr>
    </w:tbl>
    <w:p w14:paraId="258460C1" w14:textId="77777777" w:rsidR="00CB0DD7" w:rsidRPr="000A0A5F" w:rsidRDefault="00CB0DD7"/>
    <w:p w14:paraId="628093AB" w14:textId="77777777" w:rsidR="00CB0DD7" w:rsidRPr="000A0A5F" w:rsidRDefault="00CB0DD7">
      <w:pPr>
        <w:pStyle w:val="TH"/>
      </w:pPr>
      <w:r w:rsidRPr="000A0A5F">
        <w:t>Table 5.8.3.</w:t>
      </w:r>
      <w:r w:rsidRPr="000A0A5F">
        <w:rPr>
          <w:rFonts w:hint="eastAsia"/>
        </w:rPr>
        <w:t>2.</w:t>
      </w:r>
      <w:r w:rsidRPr="000A0A5F">
        <w:t>5.3.3-2: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C82A797" w14:textId="77777777" w:rsidTr="00FF0AF8">
        <w:trPr>
          <w:jc w:val="center"/>
        </w:trPr>
        <w:tc>
          <w:tcPr>
            <w:tcW w:w="825" w:type="pct"/>
            <w:shd w:val="clear" w:color="auto" w:fill="C0C0C0"/>
          </w:tcPr>
          <w:p w14:paraId="79ADF2DD" w14:textId="77777777" w:rsidR="00CB0DD7" w:rsidRPr="000A0A5F" w:rsidRDefault="00CB0DD7">
            <w:pPr>
              <w:pStyle w:val="TAH"/>
            </w:pPr>
            <w:r w:rsidRPr="000A0A5F">
              <w:t>Name</w:t>
            </w:r>
          </w:p>
        </w:tc>
        <w:tc>
          <w:tcPr>
            <w:tcW w:w="732" w:type="pct"/>
            <w:shd w:val="clear" w:color="auto" w:fill="C0C0C0"/>
          </w:tcPr>
          <w:p w14:paraId="214B1022" w14:textId="77777777" w:rsidR="00CB0DD7" w:rsidRPr="000A0A5F" w:rsidRDefault="00CB0DD7">
            <w:pPr>
              <w:pStyle w:val="TAH"/>
            </w:pPr>
            <w:r w:rsidRPr="000A0A5F">
              <w:t>Data type</w:t>
            </w:r>
          </w:p>
        </w:tc>
        <w:tc>
          <w:tcPr>
            <w:tcW w:w="217" w:type="pct"/>
            <w:shd w:val="clear" w:color="auto" w:fill="C0C0C0"/>
          </w:tcPr>
          <w:p w14:paraId="57B6A7F7" w14:textId="77777777" w:rsidR="00CB0DD7" w:rsidRPr="000A0A5F" w:rsidRDefault="00CB0DD7">
            <w:pPr>
              <w:pStyle w:val="TAH"/>
            </w:pPr>
            <w:r w:rsidRPr="000A0A5F">
              <w:t>P</w:t>
            </w:r>
          </w:p>
        </w:tc>
        <w:tc>
          <w:tcPr>
            <w:tcW w:w="581" w:type="pct"/>
            <w:shd w:val="clear" w:color="auto" w:fill="C0C0C0"/>
          </w:tcPr>
          <w:p w14:paraId="155690BD" w14:textId="77777777" w:rsidR="00CB0DD7" w:rsidRPr="000A0A5F" w:rsidRDefault="00CB0DD7">
            <w:pPr>
              <w:pStyle w:val="TAH"/>
            </w:pPr>
            <w:r w:rsidRPr="000A0A5F">
              <w:t>Cardinality</w:t>
            </w:r>
          </w:p>
        </w:tc>
        <w:tc>
          <w:tcPr>
            <w:tcW w:w="2645" w:type="pct"/>
            <w:shd w:val="clear" w:color="auto" w:fill="C0C0C0"/>
            <w:vAlign w:val="center"/>
          </w:tcPr>
          <w:p w14:paraId="34FB6C9E" w14:textId="77777777" w:rsidR="00CB0DD7" w:rsidRPr="000A0A5F" w:rsidRDefault="00CB0DD7">
            <w:pPr>
              <w:pStyle w:val="TAH"/>
            </w:pPr>
            <w:r w:rsidRPr="000A0A5F">
              <w:t>Description</w:t>
            </w:r>
          </w:p>
        </w:tc>
      </w:tr>
      <w:tr w:rsidR="00CB0DD7" w:rsidRPr="000A0A5F" w14:paraId="6501B035" w14:textId="77777777" w:rsidTr="00FF0AF8">
        <w:trPr>
          <w:jc w:val="center"/>
        </w:trPr>
        <w:tc>
          <w:tcPr>
            <w:tcW w:w="825" w:type="pct"/>
            <w:shd w:val="clear" w:color="auto" w:fill="auto"/>
          </w:tcPr>
          <w:p w14:paraId="2B641C8E" w14:textId="77777777" w:rsidR="00CB0DD7" w:rsidRPr="000A0A5F" w:rsidRDefault="00CB0DD7">
            <w:pPr>
              <w:pStyle w:val="TAL"/>
            </w:pPr>
            <w:r w:rsidRPr="000A0A5F">
              <w:t>Location</w:t>
            </w:r>
          </w:p>
        </w:tc>
        <w:tc>
          <w:tcPr>
            <w:tcW w:w="732" w:type="pct"/>
          </w:tcPr>
          <w:p w14:paraId="3AA83F1D" w14:textId="77777777" w:rsidR="00CB0DD7" w:rsidRPr="000A0A5F" w:rsidRDefault="00CB0DD7">
            <w:pPr>
              <w:pStyle w:val="TAL"/>
            </w:pPr>
            <w:r w:rsidRPr="000A0A5F">
              <w:t>string</w:t>
            </w:r>
          </w:p>
        </w:tc>
        <w:tc>
          <w:tcPr>
            <w:tcW w:w="217" w:type="pct"/>
          </w:tcPr>
          <w:p w14:paraId="638A18F8" w14:textId="77777777" w:rsidR="00CB0DD7" w:rsidRPr="000A0A5F" w:rsidRDefault="00CB0DD7">
            <w:pPr>
              <w:pStyle w:val="TAC"/>
            </w:pPr>
            <w:r w:rsidRPr="000A0A5F">
              <w:t>M</w:t>
            </w:r>
          </w:p>
        </w:tc>
        <w:tc>
          <w:tcPr>
            <w:tcW w:w="581" w:type="pct"/>
          </w:tcPr>
          <w:p w14:paraId="43ECCF57" w14:textId="77777777" w:rsidR="00CB0DD7" w:rsidRPr="000A0A5F" w:rsidRDefault="00CB0DD7">
            <w:pPr>
              <w:pStyle w:val="TAL"/>
            </w:pPr>
            <w:r w:rsidRPr="000A0A5F">
              <w:t>1</w:t>
            </w:r>
          </w:p>
        </w:tc>
        <w:tc>
          <w:tcPr>
            <w:tcW w:w="2645" w:type="pct"/>
            <w:shd w:val="clear" w:color="auto" w:fill="auto"/>
            <w:vAlign w:val="center"/>
          </w:tcPr>
          <w:p w14:paraId="6EDB1000" w14:textId="77777777" w:rsidR="00CB0DD7" w:rsidRPr="000A0A5F" w:rsidRDefault="00CB0DD7">
            <w:pPr>
              <w:pStyle w:val="TAL"/>
            </w:pPr>
            <w:r w:rsidRPr="000A0A5F">
              <w:t>An alternative URI of the resource located in an alternative SCEF.</w:t>
            </w:r>
          </w:p>
        </w:tc>
      </w:tr>
    </w:tbl>
    <w:p w14:paraId="0CD1C3CA" w14:textId="77777777" w:rsidR="00CB0DD7" w:rsidRPr="000A0A5F" w:rsidRDefault="00CB0DD7"/>
    <w:p w14:paraId="6650CA63" w14:textId="77777777" w:rsidR="00CB0DD7" w:rsidRPr="000A0A5F" w:rsidRDefault="00CB0DD7">
      <w:pPr>
        <w:pStyle w:val="TH"/>
      </w:pPr>
      <w:r w:rsidRPr="000A0A5F">
        <w:t>Table 5.8.3.</w:t>
      </w:r>
      <w:r w:rsidRPr="000A0A5F">
        <w:rPr>
          <w:rFonts w:hint="eastAsia"/>
        </w:rPr>
        <w:t>2.</w:t>
      </w:r>
      <w:r w:rsidRPr="000A0A5F">
        <w:t>5.3.3-3: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6FB4975" w14:textId="77777777" w:rsidTr="00FF0AF8">
        <w:trPr>
          <w:jc w:val="center"/>
        </w:trPr>
        <w:tc>
          <w:tcPr>
            <w:tcW w:w="825" w:type="pct"/>
            <w:shd w:val="clear" w:color="auto" w:fill="C0C0C0"/>
          </w:tcPr>
          <w:p w14:paraId="44712609" w14:textId="77777777" w:rsidR="00CB0DD7" w:rsidRPr="000A0A5F" w:rsidRDefault="00CB0DD7">
            <w:pPr>
              <w:pStyle w:val="TAH"/>
            </w:pPr>
            <w:r w:rsidRPr="000A0A5F">
              <w:t>Name</w:t>
            </w:r>
          </w:p>
        </w:tc>
        <w:tc>
          <w:tcPr>
            <w:tcW w:w="732" w:type="pct"/>
            <w:shd w:val="clear" w:color="auto" w:fill="C0C0C0"/>
          </w:tcPr>
          <w:p w14:paraId="43CCFA97" w14:textId="77777777" w:rsidR="00CB0DD7" w:rsidRPr="000A0A5F" w:rsidRDefault="00CB0DD7">
            <w:pPr>
              <w:pStyle w:val="TAH"/>
            </w:pPr>
            <w:r w:rsidRPr="000A0A5F">
              <w:t>Data type</w:t>
            </w:r>
          </w:p>
        </w:tc>
        <w:tc>
          <w:tcPr>
            <w:tcW w:w="217" w:type="pct"/>
            <w:shd w:val="clear" w:color="auto" w:fill="C0C0C0"/>
          </w:tcPr>
          <w:p w14:paraId="29B64C19" w14:textId="77777777" w:rsidR="00CB0DD7" w:rsidRPr="000A0A5F" w:rsidRDefault="00CB0DD7">
            <w:pPr>
              <w:pStyle w:val="TAH"/>
            </w:pPr>
            <w:r w:rsidRPr="000A0A5F">
              <w:t>P</w:t>
            </w:r>
          </w:p>
        </w:tc>
        <w:tc>
          <w:tcPr>
            <w:tcW w:w="581" w:type="pct"/>
            <w:shd w:val="clear" w:color="auto" w:fill="C0C0C0"/>
          </w:tcPr>
          <w:p w14:paraId="51921B5F" w14:textId="77777777" w:rsidR="00CB0DD7" w:rsidRPr="000A0A5F" w:rsidRDefault="00CB0DD7">
            <w:pPr>
              <w:pStyle w:val="TAH"/>
            </w:pPr>
            <w:r w:rsidRPr="000A0A5F">
              <w:t>Cardinality</w:t>
            </w:r>
          </w:p>
        </w:tc>
        <w:tc>
          <w:tcPr>
            <w:tcW w:w="2645" w:type="pct"/>
            <w:shd w:val="clear" w:color="auto" w:fill="C0C0C0"/>
            <w:vAlign w:val="center"/>
          </w:tcPr>
          <w:p w14:paraId="6D30DF81" w14:textId="77777777" w:rsidR="00CB0DD7" w:rsidRPr="000A0A5F" w:rsidRDefault="00CB0DD7">
            <w:pPr>
              <w:pStyle w:val="TAH"/>
            </w:pPr>
            <w:r w:rsidRPr="000A0A5F">
              <w:t>Description</w:t>
            </w:r>
          </w:p>
        </w:tc>
      </w:tr>
      <w:tr w:rsidR="00CB0DD7" w:rsidRPr="000A0A5F" w14:paraId="12D21E16" w14:textId="77777777" w:rsidTr="00FF0AF8">
        <w:trPr>
          <w:jc w:val="center"/>
        </w:trPr>
        <w:tc>
          <w:tcPr>
            <w:tcW w:w="825" w:type="pct"/>
            <w:shd w:val="clear" w:color="auto" w:fill="auto"/>
          </w:tcPr>
          <w:p w14:paraId="713DCF10" w14:textId="77777777" w:rsidR="00CB0DD7" w:rsidRPr="000A0A5F" w:rsidRDefault="00CB0DD7">
            <w:pPr>
              <w:pStyle w:val="TAL"/>
            </w:pPr>
            <w:r w:rsidRPr="000A0A5F">
              <w:t>Location</w:t>
            </w:r>
          </w:p>
        </w:tc>
        <w:tc>
          <w:tcPr>
            <w:tcW w:w="732" w:type="pct"/>
          </w:tcPr>
          <w:p w14:paraId="6B3D968A" w14:textId="77777777" w:rsidR="00CB0DD7" w:rsidRPr="000A0A5F" w:rsidRDefault="00CB0DD7">
            <w:pPr>
              <w:pStyle w:val="TAL"/>
            </w:pPr>
            <w:r w:rsidRPr="000A0A5F">
              <w:t>string</w:t>
            </w:r>
          </w:p>
        </w:tc>
        <w:tc>
          <w:tcPr>
            <w:tcW w:w="217" w:type="pct"/>
          </w:tcPr>
          <w:p w14:paraId="34C5248B" w14:textId="77777777" w:rsidR="00CB0DD7" w:rsidRPr="000A0A5F" w:rsidRDefault="00CB0DD7">
            <w:pPr>
              <w:pStyle w:val="TAC"/>
            </w:pPr>
            <w:r w:rsidRPr="000A0A5F">
              <w:t>M</w:t>
            </w:r>
          </w:p>
        </w:tc>
        <w:tc>
          <w:tcPr>
            <w:tcW w:w="581" w:type="pct"/>
          </w:tcPr>
          <w:p w14:paraId="0A17BE71" w14:textId="77777777" w:rsidR="00CB0DD7" w:rsidRPr="000A0A5F" w:rsidRDefault="00CB0DD7">
            <w:pPr>
              <w:pStyle w:val="TAL"/>
            </w:pPr>
            <w:r w:rsidRPr="000A0A5F">
              <w:t>1</w:t>
            </w:r>
          </w:p>
        </w:tc>
        <w:tc>
          <w:tcPr>
            <w:tcW w:w="2645" w:type="pct"/>
            <w:shd w:val="clear" w:color="auto" w:fill="auto"/>
            <w:vAlign w:val="center"/>
          </w:tcPr>
          <w:p w14:paraId="4BF1B5A3" w14:textId="77777777" w:rsidR="00CB0DD7" w:rsidRPr="000A0A5F" w:rsidRDefault="00CB0DD7">
            <w:pPr>
              <w:pStyle w:val="TAL"/>
            </w:pPr>
            <w:r w:rsidRPr="000A0A5F">
              <w:t>An alternative URI of the resource located in an alternative SCEF.</w:t>
            </w:r>
          </w:p>
        </w:tc>
      </w:tr>
    </w:tbl>
    <w:p w14:paraId="21D8ECBD" w14:textId="77777777" w:rsidR="00CB0DD7" w:rsidRPr="000A0A5F" w:rsidRDefault="00CB0DD7"/>
    <w:p w14:paraId="19FED1B9" w14:textId="77777777" w:rsidR="00CB0DD7" w:rsidRPr="000A0A5F" w:rsidRDefault="00CB0DD7">
      <w:pPr>
        <w:pStyle w:val="Heading7"/>
      </w:pPr>
      <w:bookmarkStart w:id="7082" w:name="_Toc11247665"/>
      <w:bookmarkStart w:id="7083" w:name="_Toc27044804"/>
      <w:bookmarkStart w:id="7084" w:name="_Toc36033846"/>
      <w:bookmarkStart w:id="7085" w:name="_Toc45131992"/>
      <w:bookmarkStart w:id="7086" w:name="_Toc49776277"/>
      <w:bookmarkStart w:id="7087" w:name="_Toc51747197"/>
      <w:bookmarkStart w:id="7088" w:name="_Toc66360764"/>
      <w:bookmarkStart w:id="7089" w:name="_Toc68105269"/>
      <w:bookmarkStart w:id="7090" w:name="_Toc74755899"/>
      <w:bookmarkStart w:id="7091" w:name="_Toc105674774"/>
      <w:bookmarkStart w:id="7092" w:name="_Toc130502830"/>
      <w:bookmarkStart w:id="7093" w:name="_Toc153625617"/>
      <w:bookmarkStart w:id="7094" w:name="_Toc170114762"/>
      <w:r w:rsidRPr="000A0A5F">
        <w:t>5.8.3.</w:t>
      </w:r>
      <w:r w:rsidRPr="000A0A5F">
        <w:rPr>
          <w:rFonts w:hint="eastAsia"/>
        </w:rPr>
        <w:t>2</w:t>
      </w:r>
      <w:r w:rsidRPr="000A0A5F">
        <w:t>.5.3.4</w:t>
      </w:r>
      <w:r w:rsidRPr="000A0A5F">
        <w:tab/>
        <w:t>POST</w:t>
      </w:r>
      <w:bookmarkEnd w:id="7082"/>
      <w:bookmarkEnd w:id="7083"/>
      <w:bookmarkEnd w:id="7084"/>
      <w:bookmarkEnd w:id="7085"/>
      <w:bookmarkEnd w:id="7086"/>
      <w:bookmarkEnd w:id="7087"/>
      <w:bookmarkEnd w:id="7088"/>
      <w:bookmarkEnd w:id="7089"/>
      <w:bookmarkEnd w:id="7090"/>
      <w:bookmarkEnd w:id="7091"/>
      <w:bookmarkEnd w:id="7092"/>
      <w:bookmarkEnd w:id="7093"/>
      <w:bookmarkEnd w:id="7094"/>
    </w:p>
    <w:p w14:paraId="5FC06F7C"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7481DA9C" w14:textId="77777777" w:rsidR="00CB0DD7" w:rsidRPr="000A0A5F" w:rsidRDefault="00CB0DD7">
      <w:pPr>
        <w:pStyle w:val="Heading7"/>
      </w:pPr>
      <w:bookmarkStart w:id="7095" w:name="_Toc11247666"/>
      <w:bookmarkStart w:id="7096" w:name="_Toc27044805"/>
      <w:bookmarkStart w:id="7097" w:name="_Toc36033847"/>
      <w:bookmarkStart w:id="7098" w:name="_Toc45131993"/>
      <w:bookmarkStart w:id="7099" w:name="_Toc49776278"/>
      <w:bookmarkStart w:id="7100" w:name="_Toc51747198"/>
      <w:bookmarkStart w:id="7101" w:name="_Toc66360765"/>
      <w:bookmarkStart w:id="7102" w:name="_Toc68105270"/>
      <w:bookmarkStart w:id="7103" w:name="_Toc74755900"/>
      <w:bookmarkStart w:id="7104" w:name="_Toc105674775"/>
      <w:bookmarkStart w:id="7105" w:name="_Toc130502831"/>
      <w:bookmarkStart w:id="7106" w:name="_Toc153625618"/>
      <w:bookmarkStart w:id="7107" w:name="_Toc170114763"/>
      <w:r w:rsidRPr="000A0A5F">
        <w:t>5.8.3.</w:t>
      </w:r>
      <w:r w:rsidRPr="000A0A5F">
        <w:rPr>
          <w:rFonts w:hint="eastAsia"/>
        </w:rPr>
        <w:t>2</w:t>
      </w:r>
      <w:r w:rsidRPr="000A0A5F">
        <w:t>.5.3.5</w:t>
      </w:r>
      <w:r w:rsidRPr="000A0A5F">
        <w:tab/>
        <w:t>DELETE</w:t>
      </w:r>
      <w:bookmarkEnd w:id="7095"/>
      <w:bookmarkEnd w:id="7096"/>
      <w:bookmarkEnd w:id="7097"/>
      <w:bookmarkEnd w:id="7098"/>
      <w:bookmarkEnd w:id="7099"/>
      <w:bookmarkEnd w:id="7100"/>
      <w:bookmarkEnd w:id="7101"/>
      <w:bookmarkEnd w:id="7102"/>
      <w:bookmarkEnd w:id="7103"/>
      <w:bookmarkEnd w:id="7104"/>
      <w:bookmarkEnd w:id="7105"/>
      <w:bookmarkEnd w:id="7106"/>
      <w:bookmarkEnd w:id="7107"/>
    </w:p>
    <w:p w14:paraId="34AC8876" w14:textId="77777777" w:rsidR="00CB0DD7" w:rsidRPr="000A0A5F" w:rsidRDefault="00CB0DD7">
      <w:r w:rsidRPr="000A0A5F">
        <w:t xml:space="preserve">To </w:t>
      </w:r>
      <w:r w:rsidRPr="000A0A5F">
        <w:rPr>
          <w:rFonts w:hint="eastAsia"/>
          <w:lang w:eastAsia="zh-CN"/>
        </w:rPr>
        <w:t>cancel</w:t>
      </w:r>
      <w:r w:rsidRPr="000A0A5F">
        <w:t xml:space="preserve"> a group message delivery, the </w:t>
      </w:r>
      <w:r w:rsidRPr="000A0A5F">
        <w:rPr>
          <w:rFonts w:hint="eastAsia"/>
          <w:lang w:eastAsia="zh-CN"/>
        </w:rPr>
        <w:t xml:space="preserve">SCS/AS </w:t>
      </w:r>
      <w:r w:rsidRPr="000A0A5F">
        <w:t xml:space="preserve">shall use the HTTP DELETE method on the </w:t>
      </w:r>
      <w:r w:rsidRPr="000A0A5F">
        <w:rPr>
          <w:rFonts w:hint="eastAsia"/>
          <w:lang w:eastAsia="zh-CN"/>
        </w:rPr>
        <w:t xml:space="preserve">individual </w:t>
      </w:r>
      <w:r w:rsidRPr="000A0A5F">
        <w:t xml:space="preserve">"delivery_via_mbms" resource </w:t>
      </w:r>
      <w:r w:rsidRPr="000A0A5F">
        <w:rPr>
          <w:rFonts w:hint="eastAsia"/>
          <w:lang w:eastAsia="zh-CN"/>
        </w:rPr>
        <w:t>which is indicated by the URI in the Location header of the HTTP POST response</w:t>
      </w:r>
      <w:r w:rsidRPr="000A0A5F">
        <w:t>:</w:t>
      </w:r>
    </w:p>
    <w:p w14:paraId="59FBDF06" w14:textId="77777777" w:rsidR="00CB0DD7" w:rsidRPr="000A0A5F" w:rsidRDefault="00CB0DD7">
      <w:pPr>
        <w:rPr>
          <w:rFonts w:hint="eastAsia"/>
        </w:rPr>
      </w:pPr>
      <w:r w:rsidRPr="000A0A5F">
        <w:t xml:space="preserve">The possible response messages from the </w:t>
      </w:r>
      <w:r w:rsidRPr="000A0A5F">
        <w:rPr>
          <w:rFonts w:hint="eastAsia"/>
          <w:lang w:eastAsia="zh-CN"/>
        </w:rPr>
        <w:t>SCEF</w:t>
      </w:r>
      <w:r w:rsidRPr="000A0A5F">
        <w:t xml:space="preserve">, depending on whether the DELETE request is successful or unsuccessful, are shown in </w:t>
      </w:r>
      <w:r w:rsidR="002E466A" w:rsidRPr="000A0A5F">
        <w:t>table</w:t>
      </w:r>
      <w:r w:rsidR="002E466A" w:rsidRPr="000A0A5F">
        <w:rPr>
          <w:lang w:val="en-US" w:eastAsia="zh-CN"/>
        </w:rPr>
        <w:t> </w:t>
      </w:r>
      <w:r w:rsidRPr="000A0A5F">
        <w:t>5.</w:t>
      </w:r>
      <w:r w:rsidRPr="000A0A5F">
        <w:rPr>
          <w:lang w:eastAsia="zh-CN"/>
        </w:rPr>
        <w:t>8</w:t>
      </w:r>
      <w:r w:rsidRPr="000A0A5F">
        <w:t>.3.</w:t>
      </w:r>
      <w:r w:rsidRPr="000A0A5F">
        <w:rPr>
          <w:rFonts w:hint="eastAsia"/>
        </w:rPr>
        <w:t>2.</w:t>
      </w:r>
      <w:r w:rsidRPr="000A0A5F">
        <w:t>5.3.5</w:t>
      </w:r>
      <w:r w:rsidRPr="000A0A5F">
        <w:rPr>
          <w:rFonts w:hint="eastAsia"/>
        </w:rPr>
        <w:t>-1.</w:t>
      </w:r>
    </w:p>
    <w:p w14:paraId="2EA7BFF3" w14:textId="77777777" w:rsidR="00CB0DD7" w:rsidRPr="000A0A5F" w:rsidRDefault="00CB0DD7">
      <w:pPr>
        <w:pStyle w:val="TH"/>
      </w:pPr>
      <w:r w:rsidRPr="000A0A5F">
        <w:t>Table 5.</w:t>
      </w:r>
      <w:r w:rsidRPr="000A0A5F">
        <w:rPr>
          <w:lang w:eastAsia="zh-CN"/>
        </w:rPr>
        <w:t>8</w:t>
      </w:r>
      <w:r w:rsidRPr="000A0A5F">
        <w:t>.3.2.5.3.5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auto"/>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BE87577" w14:textId="77777777" w:rsidTr="00790FC9">
        <w:tc>
          <w:tcPr>
            <w:tcW w:w="532" w:type="pct"/>
            <w:vMerge w:val="restart"/>
            <w:shd w:val="clear" w:color="auto" w:fill="C0C0C0"/>
            <w:vAlign w:val="center"/>
          </w:tcPr>
          <w:p w14:paraId="747B8DCA" w14:textId="77777777" w:rsidR="00CB0DD7" w:rsidRPr="000A0A5F" w:rsidRDefault="00CB0DD7">
            <w:pPr>
              <w:pStyle w:val="TAH"/>
            </w:pPr>
            <w:r w:rsidRPr="000A0A5F">
              <w:t>Request body</w:t>
            </w:r>
          </w:p>
        </w:tc>
        <w:tc>
          <w:tcPr>
            <w:tcW w:w="1093" w:type="pct"/>
            <w:shd w:val="clear" w:color="auto" w:fill="C0C0C0"/>
          </w:tcPr>
          <w:p w14:paraId="42FB6748" w14:textId="77777777" w:rsidR="00CB0DD7" w:rsidRPr="000A0A5F" w:rsidRDefault="00CB0DD7">
            <w:pPr>
              <w:pStyle w:val="TAH"/>
            </w:pPr>
            <w:r w:rsidRPr="000A0A5F">
              <w:t>Data type</w:t>
            </w:r>
          </w:p>
        </w:tc>
        <w:tc>
          <w:tcPr>
            <w:tcW w:w="541" w:type="pct"/>
            <w:shd w:val="clear" w:color="auto" w:fill="C0C0C0"/>
          </w:tcPr>
          <w:p w14:paraId="41B61A62" w14:textId="77777777" w:rsidR="00CB0DD7" w:rsidRPr="000A0A5F" w:rsidRDefault="00CB0DD7">
            <w:pPr>
              <w:pStyle w:val="TAH"/>
            </w:pPr>
            <w:r w:rsidRPr="000A0A5F">
              <w:t>Cardinality</w:t>
            </w:r>
          </w:p>
        </w:tc>
        <w:tc>
          <w:tcPr>
            <w:tcW w:w="2834" w:type="pct"/>
            <w:gridSpan w:val="2"/>
            <w:shd w:val="clear" w:color="auto" w:fill="C0C0C0"/>
          </w:tcPr>
          <w:p w14:paraId="021F0AA8" w14:textId="77777777" w:rsidR="00CB0DD7" w:rsidRPr="000A0A5F" w:rsidRDefault="00CB0DD7">
            <w:pPr>
              <w:pStyle w:val="TAH"/>
            </w:pPr>
            <w:r w:rsidRPr="000A0A5F">
              <w:t>Remarks</w:t>
            </w:r>
          </w:p>
        </w:tc>
      </w:tr>
      <w:tr w:rsidR="00CB0DD7" w:rsidRPr="000A0A5F" w14:paraId="4C1F4416" w14:textId="77777777" w:rsidTr="00FF0AF8">
        <w:tc>
          <w:tcPr>
            <w:tcW w:w="532" w:type="pct"/>
            <w:vMerge/>
            <w:shd w:val="clear" w:color="auto" w:fill="BFBFBF"/>
            <w:vAlign w:val="center"/>
          </w:tcPr>
          <w:p w14:paraId="1FEF5D68" w14:textId="77777777" w:rsidR="00CB0DD7" w:rsidRPr="000A0A5F" w:rsidRDefault="00CB0DD7">
            <w:pPr>
              <w:pStyle w:val="TAL"/>
              <w:jc w:val="center"/>
            </w:pPr>
          </w:p>
        </w:tc>
        <w:tc>
          <w:tcPr>
            <w:tcW w:w="1093" w:type="pct"/>
            <w:shd w:val="clear" w:color="auto" w:fill="auto"/>
          </w:tcPr>
          <w:p w14:paraId="3CDF1D0C"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566A2D06" w14:textId="77777777" w:rsidR="00CB0DD7" w:rsidRPr="000A0A5F" w:rsidRDefault="00CB0DD7">
            <w:pPr>
              <w:pStyle w:val="TAL"/>
              <w:rPr>
                <w:rFonts w:hint="eastAsia"/>
                <w:lang w:eastAsia="zh-CN"/>
              </w:rPr>
            </w:pPr>
          </w:p>
        </w:tc>
        <w:tc>
          <w:tcPr>
            <w:tcW w:w="2834" w:type="pct"/>
            <w:gridSpan w:val="2"/>
          </w:tcPr>
          <w:p w14:paraId="424E2CF3" w14:textId="77777777" w:rsidR="00CB0DD7" w:rsidRPr="000A0A5F" w:rsidRDefault="00CB0DD7">
            <w:pPr>
              <w:pStyle w:val="TAL"/>
              <w:rPr>
                <w:rFonts w:hint="eastAsia"/>
                <w:lang w:eastAsia="zh-CN"/>
              </w:rPr>
            </w:pPr>
          </w:p>
        </w:tc>
      </w:tr>
      <w:tr w:rsidR="00CB0DD7" w:rsidRPr="000A0A5F" w14:paraId="5F238ED3" w14:textId="77777777" w:rsidTr="00790FC9">
        <w:tc>
          <w:tcPr>
            <w:tcW w:w="532" w:type="pct"/>
            <w:vMerge w:val="restart"/>
            <w:shd w:val="clear" w:color="auto" w:fill="C0C0C0"/>
            <w:vAlign w:val="center"/>
          </w:tcPr>
          <w:p w14:paraId="6683E9B7" w14:textId="77777777" w:rsidR="00CB0DD7" w:rsidRPr="000A0A5F" w:rsidRDefault="00CB0DD7">
            <w:pPr>
              <w:pStyle w:val="TAH"/>
            </w:pPr>
            <w:r w:rsidRPr="000A0A5F">
              <w:t>Response body</w:t>
            </w:r>
          </w:p>
        </w:tc>
        <w:tc>
          <w:tcPr>
            <w:tcW w:w="1093" w:type="pct"/>
            <w:shd w:val="clear" w:color="auto" w:fill="C0C0C0"/>
          </w:tcPr>
          <w:p w14:paraId="6DA9F6A2" w14:textId="77777777" w:rsidR="00CB0DD7" w:rsidRPr="000A0A5F" w:rsidRDefault="00CB0DD7">
            <w:pPr>
              <w:pStyle w:val="TAH"/>
            </w:pPr>
          </w:p>
          <w:p w14:paraId="2C6786EF" w14:textId="77777777" w:rsidR="00CB0DD7" w:rsidRPr="000A0A5F" w:rsidRDefault="00CB0DD7">
            <w:pPr>
              <w:pStyle w:val="TAH"/>
            </w:pPr>
            <w:r w:rsidRPr="000A0A5F">
              <w:t>Data type</w:t>
            </w:r>
          </w:p>
        </w:tc>
        <w:tc>
          <w:tcPr>
            <w:tcW w:w="541" w:type="pct"/>
            <w:shd w:val="clear" w:color="auto" w:fill="C0C0C0"/>
          </w:tcPr>
          <w:p w14:paraId="1AB04FD3" w14:textId="77777777" w:rsidR="00CB0DD7" w:rsidRPr="000A0A5F" w:rsidRDefault="00CB0DD7">
            <w:pPr>
              <w:pStyle w:val="TAH"/>
            </w:pPr>
          </w:p>
          <w:p w14:paraId="78F312B0" w14:textId="77777777" w:rsidR="00CB0DD7" w:rsidRPr="000A0A5F" w:rsidRDefault="00CB0DD7">
            <w:pPr>
              <w:pStyle w:val="TAH"/>
            </w:pPr>
            <w:r w:rsidRPr="000A0A5F">
              <w:t>Cardinality</w:t>
            </w:r>
          </w:p>
        </w:tc>
        <w:tc>
          <w:tcPr>
            <w:tcW w:w="500" w:type="pct"/>
            <w:shd w:val="clear" w:color="auto" w:fill="C0C0C0"/>
          </w:tcPr>
          <w:p w14:paraId="2020DD41" w14:textId="77777777" w:rsidR="00CB0DD7" w:rsidRPr="000A0A5F" w:rsidRDefault="00CB0DD7">
            <w:pPr>
              <w:pStyle w:val="TAH"/>
            </w:pPr>
            <w:r w:rsidRPr="000A0A5F">
              <w:t>Response</w:t>
            </w:r>
          </w:p>
          <w:p w14:paraId="27D4CF12" w14:textId="77777777" w:rsidR="00CB0DD7" w:rsidRPr="000A0A5F" w:rsidRDefault="00CB0DD7">
            <w:pPr>
              <w:pStyle w:val="TAH"/>
            </w:pPr>
            <w:r w:rsidRPr="000A0A5F">
              <w:t>codes</w:t>
            </w:r>
          </w:p>
        </w:tc>
        <w:tc>
          <w:tcPr>
            <w:tcW w:w="2334" w:type="pct"/>
            <w:shd w:val="clear" w:color="auto" w:fill="C0C0C0"/>
          </w:tcPr>
          <w:p w14:paraId="2A18B1D1" w14:textId="77777777" w:rsidR="00CB0DD7" w:rsidRPr="000A0A5F" w:rsidRDefault="00CB0DD7">
            <w:pPr>
              <w:pStyle w:val="TAH"/>
            </w:pPr>
          </w:p>
          <w:p w14:paraId="106A7552" w14:textId="77777777" w:rsidR="00CB0DD7" w:rsidRPr="000A0A5F" w:rsidRDefault="00CB0DD7">
            <w:pPr>
              <w:pStyle w:val="TAH"/>
            </w:pPr>
            <w:r w:rsidRPr="000A0A5F">
              <w:t>Remarks</w:t>
            </w:r>
          </w:p>
        </w:tc>
      </w:tr>
      <w:tr w:rsidR="00CB0DD7" w:rsidRPr="000A0A5F" w14:paraId="4BFE8951" w14:textId="77777777" w:rsidTr="00FF0AF8">
        <w:trPr>
          <w:trHeight w:val="496"/>
        </w:trPr>
        <w:tc>
          <w:tcPr>
            <w:tcW w:w="532" w:type="pct"/>
            <w:vMerge/>
            <w:shd w:val="clear" w:color="auto" w:fill="BFBFBF"/>
            <w:vAlign w:val="center"/>
          </w:tcPr>
          <w:p w14:paraId="722B0BCB" w14:textId="77777777" w:rsidR="00CB0DD7" w:rsidRPr="000A0A5F" w:rsidRDefault="00CB0DD7">
            <w:pPr>
              <w:pStyle w:val="TAL"/>
              <w:jc w:val="center"/>
            </w:pPr>
          </w:p>
        </w:tc>
        <w:tc>
          <w:tcPr>
            <w:tcW w:w="1093" w:type="pct"/>
            <w:shd w:val="clear" w:color="auto" w:fill="auto"/>
          </w:tcPr>
          <w:p w14:paraId="78704E19"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07710FE5" w14:textId="77777777" w:rsidR="00CB0DD7" w:rsidRPr="000A0A5F" w:rsidRDefault="00CB0DD7">
            <w:pPr>
              <w:pStyle w:val="TAL"/>
              <w:rPr>
                <w:rFonts w:hint="eastAsia"/>
                <w:lang w:eastAsia="zh-CN"/>
              </w:rPr>
            </w:pPr>
          </w:p>
        </w:tc>
        <w:tc>
          <w:tcPr>
            <w:tcW w:w="500" w:type="pct"/>
          </w:tcPr>
          <w:p w14:paraId="177B6C95" w14:textId="77777777" w:rsidR="00CB0DD7" w:rsidRPr="000A0A5F" w:rsidRDefault="00CB0DD7">
            <w:pPr>
              <w:pStyle w:val="TAL"/>
              <w:rPr>
                <w:rFonts w:hint="eastAsia"/>
                <w:lang w:eastAsia="zh-CN"/>
              </w:rPr>
            </w:pPr>
            <w:r w:rsidRPr="000A0A5F">
              <w:rPr>
                <w:lang w:eastAsia="zh-CN"/>
              </w:rPr>
              <w:t>204 No Content</w:t>
            </w:r>
          </w:p>
        </w:tc>
        <w:tc>
          <w:tcPr>
            <w:tcW w:w="2334" w:type="pct"/>
          </w:tcPr>
          <w:p w14:paraId="75013FEE" w14:textId="77777777" w:rsidR="00CB0DD7" w:rsidRPr="000A0A5F" w:rsidRDefault="00CB0DD7">
            <w:pPr>
              <w:pStyle w:val="TAL"/>
              <w:rPr>
                <w:rFonts w:hint="eastAsia"/>
                <w:lang w:eastAsia="zh-CN"/>
              </w:rPr>
            </w:pPr>
            <w:r w:rsidRPr="000A0A5F">
              <w:t xml:space="preserve">The group message delivery subscription was </w:t>
            </w:r>
            <w:r w:rsidRPr="000A0A5F">
              <w:rPr>
                <w:lang w:eastAsia="zh-CN"/>
              </w:rPr>
              <w:t>cancel</w:t>
            </w:r>
            <w:r w:rsidRPr="000A0A5F">
              <w:rPr>
                <w:rFonts w:hint="eastAsia"/>
                <w:lang w:eastAsia="zh-CN"/>
              </w:rPr>
              <w:t>l</w:t>
            </w:r>
            <w:r w:rsidRPr="000A0A5F">
              <w:rPr>
                <w:lang w:eastAsia="zh-CN"/>
              </w:rPr>
              <w:t>ed</w:t>
            </w:r>
            <w:r w:rsidRPr="000A0A5F">
              <w:t xml:space="preserve"> successfully</w:t>
            </w:r>
            <w:r w:rsidRPr="000A0A5F">
              <w:rPr>
                <w:rFonts w:hint="eastAsia"/>
                <w:lang w:eastAsia="zh-CN"/>
              </w:rPr>
              <w:t>.</w:t>
            </w:r>
          </w:p>
        </w:tc>
      </w:tr>
      <w:tr w:rsidR="00CB0DD7" w:rsidRPr="000A0A5F" w14:paraId="2F5D252B" w14:textId="77777777" w:rsidTr="00FF0AF8">
        <w:trPr>
          <w:trHeight w:val="496"/>
        </w:trPr>
        <w:tc>
          <w:tcPr>
            <w:tcW w:w="532" w:type="pct"/>
            <w:vMerge/>
            <w:shd w:val="clear" w:color="auto" w:fill="BFBFBF"/>
            <w:vAlign w:val="center"/>
          </w:tcPr>
          <w:p w14:paraId="7EE6CC01" w14:textId="77777777" w:rsidR="00CB0DD7" w:rsidRPr="000A0A5F" w:rsidRDefault="00CB0DD7">
            <w:pPr>
              <w:pStyle w:val="TAL"/>
              <w:jc w:val="center"/>
            </w:pPr>
          </w:p>
        </w:tc>
        <w:tc>
          <w:tcPr>
            <w:tcW w:w="1093" w:type="pct"/>
            <w:shd w:val="clear" w:color="auto" w:fill="auto"/>
          </w:tcPr>
          <w:p w14:paraId="772D2B8F" w14:textId="77777777" w:rsidR="00CB0DD7" w:rsidRPr="000A0A5F" w:rsidRDefault="00CB0DD7">
            <w:pPr>
              <w:pStyle w:val="TAL"/>
              <w:rPr>
                <w:rFonts w:hint="eastAsia"/>
                <w:lang w:eastAsia="zh-CN"/>
              </w:rPr>
            </w:pPr>
            <w:r w:rsidRPr="000A0A5F">
              <w:t>none</w:t>
            </w:r>
          </w:p>
        </w:tc>
        <w:tc>
          <w:tcPr>
            <w:tcW w:w="541" w:type="pct"/>
          </w:tcPr>
          <w:p w14:paraId="1AED0E0E" w14:textId="77777777" w:rsidR="00CB0DD7" w:rsidRPr="000A0A5F" w:rsidRDefault="00CB0DD7">
            <w:pPr>
              <w:pStyle w:val="TAL"/>
              <w:rPr>
                <w:rFonts w:hint="eastAsia"/>
                <w:lang w:eastAsia="zh-CN"/>
              </w:rPr>
            </w:pPr>
          </w:p>
        </w:tc>
        <w:tc>
          <w:tcPr>
            <w:tcW w:w="500" w:type="pct"/>
          </w:tcPr>
          <w:p w14:paraId="1340E15E" w14:textId="77777777" w:rsidR="00CB0DD7" w:rsidRPr="000A0A5F" w:rsidRDefault="00CB0DD7">
            <w:pPr>
              <w:pStyle w:val="TAL"/>
              <w:rPr>
                <w:lang w:eastAsia="zh-CN"/>
              </w:rPr>
            </w:pPr>
            <w:r w:rsidRPr="000A0A5F">
              <w:t>307 Temporary Redirect</w:t>
            </w:r>
          </w:p>
        </w:tc>
        <w:tc>
          <w:tcPr>
            <w:tcW w:w="2334" w:type="pct"/>
          </w:tcPr>
          <w:p w14:paraId="3B12820E" w14:textId="77777777" w:rsidR="00CB0DD7" w:rsidRPr="000A0A5F" w:rsidRDefault="00CB0DD7">
            <w:pPr>
              <w:pStyle w:val="TAL"/>
            </w:pPr>
            <w:r w:rsidRPr="000A0A5F">
              <w:t>Temporary redirection, during resource termination. The response shall include a Location header field containing an alternative URI of the resource located in an alternative SCEF.</w:t>
            </w:r>
          </w:p>
          <w:p w14:paraId="501421AF" w14:textId="77777777" w:rsidR="00CB0DD7" w:rsidRPr="000A0A5F" w:rsidRDefault="00CB0DD7">
            <w:pPr>
              <w:pStyle w:val="TAL"/>
            </w:pPr>
            <w:r w:rsidRPr="000A0A5F">
              <w:t>Redirection handling is described in clause 5.2.10.</w:t>
            </w:r>
          </w:p>
        </w:tc>
      </w:tr>
      <w:tr w:rsidR="00CB0DD7" w:rsidRPr="000A0A5F" w14:paraId="5B9957F3" w14:textId="77777777" w:rsidTr="00FF0AF8">
        <w:trPr>
          <w:trHeight w:val="496"/>
        </w:trPr>
        <w:tc>
          <w:tcPr>
            <w:tcW w:w="532" w:type="pct"/>
            <w:vMerge/>
            <w:shd w:val="clear" w:color="auto" w:fill="BFBFBF"/>
            <w:vAlign w:val="center"/>
          </w:tcPr>
          <w:p w14:paraId="2367C05C" w14:textId="77777777" w:rsidR="00CB0DD7" w:rsidRPr="000A0A5F" w:rsidRDefault="00CB0DD7">
            <w:pPr>
              <w:pStyle w:val="TAL"/>
              <w:jc w:val="center"/>
            </w:pPr>
          </w:p>
        </w:tc>
        <w:tc>
          <w:tcPr>
            <w:tcW w:w="1093" w:type="pct"/>
            <w:shd w:val="clear" w:color="auto" w:fill="auto"/>
          </w:tcPr>
          <w:p w14:paraId="5E4B45D0" w14:textId="77777777" w:rsidR="00CB0DD7" w:rsidRPr="000A0A5F" w:rsidRDefault="00CB0DD7">
            <w:pPr>
              <w:pStyle w:val="TAL"/>
              <w:rPr>
                <w:rFonts w:hint="eastAsia"/>
                <w:lang w:eastAsia="zh-CN"/>
              </w:rPr>
            </w:pPr>
            <w:r w:rsidRPr="000A0A5F">
              <w:t>none</w:t>
            </w:r>
          </w:p>
        </w:tc>
        <w:tc>
          <w:tcPr>
            <w:tcW w:w="541" w:type="pct"/>
          </w:tcPr>
          <w:p w14:paraId="08C225D7" w14:textId="77777777" w:rsidR="00CB0DD7" w:rsidRPr="000A0A5F" w:rsidRDefault="00CB0DD7">
            <w:pPr>
              <w:pStyle w:val="TAL"/>
              <w:rPr>
                <w:rFonts w:hint="eastAsia"/>
                <w:lang w:eastAsia="zh-CN"/>
              </w:rPr>
            </w:pPr>
          </w:p>
        </w:tc>
        <w:tc>
          <w:tcPr>
            <w:tcW w:w="500" w:type="pct"/>
          </w:tcPr>
          <w:p w14:paraId="1B326474" w14:textId="77777777" w:rsidR="00CB0DD7" w:rsidRPr="000A0A5F" w:rsidRDefault="00CB0DD7">
            <w:pPr>
              <w:pStyle w:val="TAL"/>
              <w:rPr>
                <w:lang w:eastAsia="zh-CN"/>
              </w:rPr>
            </w:pPr>
            <w:r w:rsidRPr="000A0A5F">
              <w:t>308 Permanent Redirect</w:t>
            </w:r>
          </w:p>
        </w:tc>
        <w:tc>
          <w:tcPr>
            <w:tcW w:w="2334" w:type="pct"/>
          </w:tcPr>
          <w:p w14:paraId="77446438" w14:textId="77777777" w:rsidR="00CB0DD7" w:rsidRPr="000A0A5F" w:rsidRDefault="00CB0DD7">
            <w:pPr>
              <w:pStyle w:val="TAL"/>
            </w:pPr>
            <w:r w:rsidRPr="000A0A5F">
              <w:t>Permanent redirection, during resource termination. The response shall include a Location header field containing an alternative URI of the resource located in an alternative SCEF.</w:t>
            </w:r>
          </w:p>
          <w:p w14:paraId="15C5AD62" w14:textId="77777777" w:rsidR="00CB0DD7" w:rsidRPr="000A0A5F" w:rsidRDefault="00CB0DD7">
            <w:pPr>
              <w:pStyle w:val="TAL"/>
            </w:pPr>
            <w:r w:rsidRPr="000A0A5F">
              <w:t>Redirection handling is described in clause 5.2.10.</w:t>
            </w:r>
          </w:p>
        </w:tc>
      </w:tr>
      <w:tr w:rsidR="00CB0DD7" w:rsidRPr="000A0A5F" w14:paraId="57BD5BE7" w14:textId="77777777" w:rsidTr="00FF0AF8">
        <w:trPr>
          <w:trHeight w:val="496"/>
        </w:trPr>
        <w:tc>
          <w:tcPr>
            <w:tcW w:w="5000" w:type="pct"/>
            <w:gridSpan w:val="5"/>
            <w:shd w:val="clear" w:color="auto" w:fill="auto"/>
            <w:vAlign w:val="center"/>
          </w:tcPr>
          <w:p w14:paraId="24CFECD5" w14:textId="77777777" w:rsidR="00CB0DD7" w:rsidRPr="000A0A5F" w:rsidRDefault="00CB0DD7">
            <w:pPr>
              <w:pStyle w:val="TAN"/>
            </w:pPr>
            <w:r w:rsidRPr="000A0A5F">
              <w:rPr>
                <w:lang w:eastAsia="zh-CN"/>
              </w:rPr>
              <w:t>NOTE:</w:t>
            </w:r>
            <w:r w:rsidRPr="000A0A5F">
              <w:rPr>
                <w:lang w:eastAsia="zh-CN"/>
              </w:rPr>
              <w:tab/>
              <w:t>The mandatory HTTP error status codes for the DELETE method listed in table 5.2.6-1 also apply.</w:t>
            </w:r>
          </w:p>
        </w:tc>
      </w:tr>
    </w:tbl>
    <w:p w14:paraId="167B936C" w14:textId="77777777" w:rsidR="00CB0DD7" w:rsidRPr="000A0A5F" w:rsidRDefault="00CB0DD7"/>
    <w:p w14:paraId="1DD35C4B" w14:textId="77777777" w:rsidR="00CB0DD7" w:rsidRPr="000A0A5F" w:rsidRDefault="00CB0DD7">
      <w:pPr>
        <w:pStyle w:val="TH"/>
      </w:pPr>
      <w:r w:rsidRPr="000A0A5F">
        <w:t>Table 5.</w:t>
      </w:r>
      <w:r w:rsidRPr="000A0A5F">
        <w:rPr>
          <w:lang w:eastAsia="zh-CN"/>
        </w:rPr>
        <w:t>8</w:t>
      </w:r>
      <w:r w:rsidRPr="000A0A5F">
        <w:t>.3.2.5.3.5-2: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1042132" w14:textId="77777777" w:rsidTr="00FF0AF8">
        <w:trPr>
          <w:jc w:val="center"/>
        </w:trPr>
        <w:tc>
          <w:tcPr>
            <w:tcW w:w="825" w:type="pct"/>
            <w:shd w:val="clear" w:color="auto" w:fill="C0C0C0"/>
          </w:tcPr>
          <w:p w14:paraId="50887CB7" w14:textId="77777777" w:rsidR="00CB0DD7" w:rsidRPr="000A0A5F" w:rsidRDefault="00CB0DD7">
            <w:pPr>
              <w:pStyle w:val="TAH"/>
            </w:pPr>
            <w:r w:rsidRPr="000A0A5F">
              <w:t>Name</w:t>
            </w:r>
          </w:p>
        </w:tc>
        <w:tc>
          <w:tcPr>
            <w:tcW w:w="732" w:type="pct"/>
            <w:shd w:val="clear" w:color="auto" w:fill="C0C0C0"/>
          </w:tcPr>
          <w:p w14:paraId="1F255FA9" w14:textId="77777777" w:rsidR="00CB0DD7" w:rsidRPr="000A0A5F" w:rsidRDefault="00CB0DD7">
            <w:pPr>
              <w:pStyle w:val="TAH"/>
            </w:pPr>
            <w:r w:rsidRPr="000A0A5F">
              <w:t>Data type</w:t>
            </w:r>
          </w:p>
        </w:tc>
        <w:tc>
          <w:tcPr>
            <w:tcW w:w="217" w:type="pct"/>
            <w:shd w:val="clear" w:color="auto" w:fill="C0C0C0"/>
          </w:tcPr>
          <w:p w14:paraId="77D38E70" w14:textId="77777777" w:rsidR="00CB0DD7" w:rsidRPr="000A0A5F" w:rsidRDefault="00CB0DD7">
            <w:pPr>
              <w:pStyle w:val="TAH"/>
            </w:pPr>
            <w:r w:rsidRPr="000A0A5F">
              <w:t>P</w:t>
            </w:r>
          </w:p>
        </w:tc>
        <w:tc>
          <w:tcPr>
            <w:tcW w:w="581" w:type="pct"/>
            <w:shd w:val="clear" w:color="auto" w:fill="C0C0C0"/>
          </w:tcPr>
          <w:p w14:paraId="0A0C59CC" w14:textId="77777777" w:rsidR="00CB0DD7" w:rsidRPr="000A0A5F" w:rsidRDefault="00CB0DD7">
            <w:pPr>
              <w:pStyle w:val="TAH"/>
            </w:pPr>
            <w:r w:rsidRPr="000A0A5F">
              <w:t>Cardinality</w:t>
            </w:r>
          </w:p>
        </w:tc>
        <w:tc>
          <w:tcPr>
            <w:tcW w:w="2645" w:type="pct"/>
            <w:shd w:val="clear" w:color="auto" w:fill="C0C0C0"/>
            <w:vAlign w:val="center"/>
          </w:tcPr>
          <w:p w14:paraId="16DDAB5F" w14:textId="77777777" w:rsidR="00CB0DD7" w:rsidRPr="000A0A5F" w:rsidRDefault="00CB0DD7">
            <w:pPr>
              <w:pStyle w:val="TAH"/>
            </w:pPr>
            <w:r w:rsidRPr="000A0A5F">
              <w:t>Description</w:t>
            </w:r>
          </w:p>
        </w:tc>
      </w:tr>
      <w:tr w:rsidR="00CB0DD7" w:rsidRPr="000A0A5F" w14:paraId="1B8F343B" w14:textId="77777777" w:rsidTr="00FF0AF8">
        <w:trPr>
          <w:jc w:val="center"/>
        </w:trPr>
        <w:tc>
          <w:tcPr>
            <w:tcW w:w="825" w:type="pct"/>
            <w:shd w:val="clear" w:color="auto" w:fill="auto"/>
          </w:tcPr>
          <w:p w14:paraId="267A5228" w14:textId="77777777" w:rsidR="00CB0DD7" w:rsidRPr="000A0A5F" w:rsidRDefault="00CB0DD7">
            <w:pPr>
              <w:pStyle w:val="TAL"/>
            </w:pPr>
            <w:r w:rsidRPr="000A0A5F">
              <w:t>Location</w:t>
            </w:r>
          </w:p>
        </w:tc>
        <w:tc>
          <w:tcPr>
            <w:tcW w:w="732" w:type="pct"/>
          </w:tcPr>
          <w:p w14:paraId="3DAE9DF3" w14:textId="77777777" w:rsidR="00CB0DD7" w:rsidRPr="000A0A5F" w:rsidRDefault="00CB0DD7">
            <w:pPr>
              <w:pStyle w:val="TAL"/>
            </w:pPr>
            <w:r w:rsidRPr="000A0A5F">
              <w:t>string</w:t>
            </w:r>
          </w:p>
        </w:tc>
        <w:tc>
          <w:tcPr>
            <w:tcW w:w="217" w:type="pct"/>
          </w:tcPr>
          <w:p w14:paraId="6EEE4FD0" w14:textId="77777777" w:rsidR="00CB0DD7" w:rsidRPr="000A0A5F" w:rsidRDefault="00CB0DD7">
            <w:pPr>
              <w:pStyle w:val="TAC"/>
            </w:pPr>
            <w:r w:rsidRPr="000A0A5F">
              <w:t>M</w:t>
            </w:r>
          </w:p>
        </w:tc>
        <w:tc>
          <w:tcPr>
            <w:tcW w:w="581" w:type="pct"/>
          </w:tcPr>
          <w:p w14:paraId="4778C4EA" w14:textId="77777777" w:rsidR="00CB0DD7" w:rsidRPr="000A0A5F" w:rsidRDefault="00CB0DD7">
            <w:pPr>
              <w:pStyle w:val="TAL"/>
            </w:pPr>
            <w:r w:rsidRPr="000A0A5F">
              <w:t>1</w:t>
            </w:r>
          </w:p>
        </w:tc>
        <w:tc>
          <w:tcPr>
            <w:tcW w:w="2645" w:type="pct"/>
            <w:shd w:val="clear" w:color="auto" w:fill="auto"/>
            <w:vAlign w:val="center"/>
          </w:tcPr>
          <w:p w14:paraId="7F2723A4" w14:textId="77777777" w:rsidR="00CB0DD7" w:rsidRPr="000A0A5F" w:rsidRDefault="00CB0DD7">
            <w:pPr>
              <w:pStyle w:val="TAL"/>
            </w:pPr>
            <w:r w:rsidRPr="000A0A5F">
              <w:t>An alternative URI of the resource located in an alternative SCEF.</w:t>
            </w:r>
          </w:p>
        </w:tc>
      </w:tr>
    </w:tbl>
    <w:p w14:paraId="5FD37367" w14:textId="77777777" w:rsidR="00CB0DD7" w:rsidRPr="000A0A5F" w:rsidRDefault="00CB0DD7"/>
    <w:p w14:paraId="4DFF2A8E" w14:textId="77777777" w:rsidR="00CB0DD7" w:rsidRPr="000A0A5F" w:rsidRDefault="00CB0DD7">
      <w:pPr>
        <w:pStyle w:val="TH"/>
      </w:pPr>
      <w:r w:rsidRPr="000A0A5F">
        <w:t>Table</w:t>
      </w:r>
      <w:r w:rsidRPr="000A0A5F">
        <w:rPr>
          <w:rFonts w:cs="Arial"/>
        </w:rPr>
        <w:t> </w:t>
      </w:r>
      <w:r w:rsidRPr="000A0A5F">
        <w:t>5.</w:t>
      </w:r>
      <w:r w:rsidRPr="000A0A5F">
        <w:rPr>
          <w:lang w:eastAsia="zh-CN"/>
        </w:rPr>
        <w:t>8</w:t>
      </w:r>
      <w:r w:rsidRPr="000A0A5F">
        <w:t>.3.2.5.3.5-3: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0F51ECC" w14:textId="77777777" w:rsidTr="00FF0AF8">
        <w:trPr>
          <w:jc w:val="center"/>
        </w:trPr>
        <w:tc>
          <w:tcPr>
            <w:tcW w:w="825" w:type="pct"/>
            <w:shd w:val="clear" w:color="auto" w:fill="C0C0C0"/>
          </w:tcPr>
          <w:p w14:paraId="51107841" w14:textId="77777777" w:rsidR="00CB0DD7" w:rsidRPr="000A0A5F" w:rsidRDefault="00CB0DD7">
            <w:pPr>
              <w:pStyle w:val="TAH"/>
            </w:pPr>
            <w:r w:rsidRPr="000A0A5F">
              <w:t>Name</w:t>
            </w:r>
          </w:p>
        </w:tc>
        <w:tc>
          <w:tcPr>
            <w:tcW w:w="732" w:type="pct"/>
            <w:shd w:val="clear" w:color="auto" w:fill="C0C0C0"/>
          </w:tcPr>
          <w:p w14:paraId="7FE23A50" w14:textId="77777777" w:rsidR="00CB0DD7" w:rsidRPr="000A0A5F" w:rsidRDefault="00CB0DD7">
            <w:pPr>
              <w:pStyle w:val="TAH"/>
            </w:pPr>
            <w:r w:rsidRPr="000A0A5F">
              <w:t>Data type</w:t>
            </w:r>
          </w:p>
        </w:tc>
        <w:tc>
          <w:tcPr>
            <w:tcW w:w="217" w:type="pct"/>
            <w:shd w:val="clear" w:color="auto" w:fill="C0C0C0"/>
          </w:tcPr>
          <w:p w14:paraId="24E41410" w14:textId="77777777" w:rsidR="00CB0DD7" w:rsidRPr="000A0A5F" w:rsidRDefault="00CB0DD7">
            <w:pPr>
              <w:pStyle w:val="TAH"/>
            </w:pPr>
            <w:r w:rsidRPr="000A0A5F">
              <w:t>P</w:t>
            </w:r>
          </w:p>
        </w:tc>
        <w:tc>
          <w:tcPr>
            <w:tcW w:w="581" w:type="pct"/>
            <w:shd w:val="clear" w:color="auto" w:fill="C0C0C0"/>
          </w:tcPr>
          <w:p w14:paraId="5CE26D2C" w14:textId="77777777" w:rsidR="00CB0DD7" w:rsidRPr="000A0A5F" w:rsidRDefault="00CB0DD7">
            <w:pPr>
              <w:pStyle w:val="TAH"/>
            </w:pPr>
            <w:r w:rsidRPr="000A0A5F">
              <w:t>Cardinality</w:t>
            </w:r>
          </w:p>
        </w:tc>
        <w:tc>
          <w:tcPr>
            <w:tcW w:w="2645" w:type="pct"/>
            <w:shd w:val="clear" w:color="auto" w:fill="C0C0C0"/>
            <w:vAlign w:val="center"/>
          </w:tcPr>
          <w:p w14:paraId="75831622" w14:textId="77777777" w:rsidR="00CB0DD7" w:rsidRPr="000A0A5F" w:rsidRDefault="00CB0DD7">
            <w:pPr>
              <w:pStyle w:val="TAH"/>
            </w:pPr>
            <w:r w:rsidRPr="000A0A5F">
              <w:t>Description</w:t>
            </w:r>
          </w:p>
        </w:tc>
      </w:tr>
      <w:tr w:rsidR="00CB0DD7" w:rsidRPr="000A0A5F" w14:paraId="312C7003" w14:textId="77777777" w:rsidTr="00FF0AF8">
        <w:trPr>
          <w:jc w:val="center"/>
        </w:trPr>
        <w:tc>
          <w:tcPr>
            <w:tcW w:w="825" w:type="pct"/>
            <w:shd w:val="clear" w:color="auto" w:fill="auto"/>
          </w:tcPr>
          <w:p w14:paraId="16AB491C" w14:textId="77777777" w:rsidR="00CB0DD7" w:rsidRPr="000A0A5F" w:rsidRDefault="00CB0DD7">
            <w:pPr>
              <w:pStyle w:val="TAL"/>
            </w:pPr>
            <w:r w:rsidRPr="000A0A5F">
              <w:t>Location</w:t>
            </w:r>
          </w:p>
        </w:tc>
        <w:tc>
          <w:tcPr>
            <w:tcW w:w="732" w:type="pct"/>
          </w:tcPr>
          <w:p w14:paraId="44207836" w14:textId="77777777" w:rsidR="00CB0DD7" w:rsidRPr="000A0A5F" w:rsidRDefault="00CB0DD7">
            <w:pPr>
              <w:pStyle w:val="TAL"/>
            </w:pPr>
            <w:r w:rsidRPr="000A0A5F">
              <w:t>string</w:t>
            </w:r>
          </w:p>
        </w:tc>
        <w:tc>
          <w:tcPr>
            <w:tcW w:w="217" w:type="pct"/>
          </w:tcPr>
          <w:p w14:paraId="2CB07C92" w14:textId="77777777" w:rsidR="00CB0DD7" w:rsidRPr="000A0A5F" w:rsidRDefault="00CB0DD7">
            <w:pPr>
              <w:pStyle w:val="TAC"/>
            </w:pPr>
            <w:r w:rsidRPr="000A0A5F">
              <w:t>M</w:t>
            </w:r>
          </w:p>
        </w:tc>
        <w:tc>
          <w:tcPr>
            <w:tcW w:w="581" w:type="pct"/>
          </w:tcPr>
          <w:p w14:paraId="09A7B56C" w14:textId="77777777" w:rsidR="00CB0DD7" w:rsidRPr="000A0A5F" w:rsidRDefault="00CB0DD7">
            <w:pPr>
              <w:pStyle w:val="TAL"/>
            </w:pPr>
            <w:r w:rsidRPr="000A0A5F">
              <w:t>1</w:t>
            </w:r>
          </w:p>
        </w:tc>
        <w:tc>
          <w:tcPr>
            <w:tcW w:w="2645" w:type="pct"/>
            <w:shd w:val="clear" w:color="auto" w:fill="auto"/>
            <w:vAlign w:val="center"/>
          </w:tcPr>
          <w:p w14:paraId="01E7B58C" w14:textId="77777777" w:rsidR="00CB0DD7" w:rsidRPr="000A0A5F" w:rsidRDefault="00CB0DD7">
            <w:pPr>
              <w:pStyle w:val="TAL"/>
            </w:pPr>
            <w:r w:rsidRPr="000A0A5F">
              <w:t>An alternative URI of the resource located in an alternative SCEF.</w:t>
            </w:r>
          </w:p>
        </w:tc>
      </w:tr>
    </w:tbl>
    <w:p w14:paraId="10D1E6C1" w14:textId="77777777" w:rsidR="00CB0DD7" w:rsidRPr="000A0A5F" w:rsidRDefault="00CB0DD7"/>
    <w:p w14:paraId="5F8E456A" w14:textId="77777777" w:rsidR="00CB0DD7" w:rsidRPr="000A0A5F" w:rsidRDefault="00CB0DD7">
      <w:pPr>
        <w:pStyle w:val="Heading5"/>
      </w:pPr>
      <w:bookmarkStart w:id="7108" w:name="_Toc11247667"/>
      <w:bookmarkStart w:id="7109" w:name="_Toc27044806"/>
      <w:bookmarkStart w:id="7110" w:name="_Toc36033848"/>
      <w:bookmarkStart w:id="7111" w:name="_Toc45131994"/>
      <w:bookmarkStart w:id="7112" w:name="_Toc49776279"/>
      <w:bookmarkStart w:id="7113" w:name="_Toc51747199"/>
      <w:bookmarkStart w:id="7114" w:name="_Toc66360766"/>
      <w:bookmarkStart w:id="7115" w:name="_Toc68105271"/>
      <w:bookmarkStart w:id="7116" w:name="_Toc74755901"/>
      <w:bookmarkStart w:id="7117" w:name="_Toc105674776"/>
      <w:bookmarkStart w:id="7118" w:name="_Toc130502832"/>
      <w:bookmarkStart w:id="7119" w:name="_Toc153625619"/>
      <w:bookmarkStart w:id="7120" w:name="_Toc170114764"/>
      <w:r w:rsidRPr="000A0A5F">
        <w:t>5.8.3.2.6</w:t>
      </w:r>
      <w:r w:rsidRPr="000A0A5F">
        <w:tab/>
        <w:t>Void</w:t>
      </w:r>
      <w:bookmarkEnd w:id="7108"/>
      <w:bookmarkEnd w:id="7109"/>
      <w:bookmarkEnd w:id="7110"/>
      <w:bookmarkEnd w:id="7111"/>
      <w:bookmarkEnd w:id="7112"/>
      <w:bookmarkEnd w:id="7113"/>
      <w:bookmarkEnd w:id="7114"/>
      <w:bookmarkEnd w:id="7115"/>
      <w:bookmarkEnd w:id="7116"/>
      <w:bookmarkEnd w:id="7117"/>
      <w:bookmarkEnd w:id="7118"/>
      <w:bookmarkEnd w:id="7119"/>
      <w:bookmarkEnd w:id="7120"/>
    </w:p>
    <w:p w14:paraId="7009E266" w14:textId="77777777" w:rsidR="00CB0DD7" w:rsidRPr="000A0A5F" w:rsidRDefault="00CB0DD7">
      <w:pPr>
        <w:pStyle w:val="Heading4"/>
      </w:pPr>
      <w:bookmarkStart w:id="7121" w:name="_Toc66360767"/>
      <w:bookmarkStart w:id="7122" w:name="_Toc68105272"/>
      <w:bookmarkStart w:id="7123" w:name="_Toc74755902"/>
      <w:bookmarkStart w:id="7124" w:name="_Toc105674777"/>
      <w:bookmarkStart w:id="7125" w:name="_Toc130502833"/>
      <w:bookmarkStart w:id="7126" w:name="_Toc153625620"/>
      <w:bookmarkStart w:id="7127" w:name="_Toc170114765"/>
      <w:r w:rsidRPr="000A0A5F">
        <w:t>5.8.3.</w:t>
      </w:r>
      <w:r w:rsidR="00790FC9" w:rsidRPr="000A0A5F">
        <w:t>2A</w:t>
      </w:r>
      <w:r w:rsidRPr="000A0A5F">
        <w:tab/>
        <w:t>Notifications</w:t>
      </w:r>
      <w:bookmarkEnd w:id="7121"/>
      <w:bookmarkEnd w:id="7122"/>
      <w:bookmarkEnd w:id="7123"/>
      <w:bookmarkEnd w:id="7124"/>
      <w:bookmarkEnd w:id="7125"/>
      <w:bookmarkEnd w:id="7126"/>
      <w:bookmarkEnd w:id="7127"/>
    </w:p>
    <w:p w14:paraId="463F5CAA" w14:textId="77777777" w:rsidR="00CB0DD7" w:rsidRPr="000A0A5F" w:rsidRDefault="00CB0DD7">
      <w:pPr>
        <w:pStyle w:val="Heading5"/>
      </w:pPr>
      <w:bookmarkStart w:id="7128" w:name="_Toc66360768"/>
      <w:bookmarkStart w:id="7129" w:name="_Toc68105273"/>
      <w:bookmarkStart w:id="7130" w:name="_Toc74755903"/>
      <w:bookmarkStart w:id="7131" w:name="_Toc105674778"/>
      <w:bookmarkStart w:id="7132" w:name="_Toc130502834"/>
      <w:bookmarkStart w:id="7133" w:name="_Toc153625621"/>
      <w:bookmarkStart w:id="7134" w:name="_Toc170114766"/>
      <w:r w:rsidRPr="000A0A5F">
        <w:t>5.8.3.</w:t>
      </w:r>
      <w:r w:rsidR="00790FC9" w:rsidRPr="000A0A5F">
        <w:t>2A</w:t>
      </w:r>
      <w:r w:rsidRPr="000A0A5F">
        <w:t>.1</w:t>
      </w:r>
      <w:r w:rsidRPr="000A0A5F">
        <w:tab/>
        <w:t>General</w:t>
      </w:r>
      <w:bookmarkEnd w:id="7128"/>
      <w:bookmarkEnd w:id="7129"/>
      <w:bookmarkEnd w:id="7130"/>
      <w:bookmarkEnd w:id="7131"/>
      <w:bookmarkEnd w:id="7132"/>
      <w:bookmarkEnd w:id="7133"/>
      <w:bookmarkEnd w:id="7134"/>
    </w:p>
    <w:p w14:paraId="07D2B81C" w14:textId="77777777" w:rsidR="00CB0DD7" w:rsidRPr="000A0A5F" w:rsidRDefault="00CB0DD7">
      <w:r w:rsidRPr="000A0A5F">
        <w:t>The notifications provided by the GMDviaMBMSbyxMB API are specified in this clause.</w:t>
      </w:r>
    </w:p>
    <w:p w14:paraId="39EDAF30" w14:textId="77777777" w:rsidR="00CB0DD7" w:rsidRPr="000A0A5F" w:rsidRDefault="00CB0DD7">
      <w:pPr>
        <w:pStyle w:val="TH"/>
      </w:pPr>
      <w:r w:rsidRPr="000A0A5F">
        <w:t>Table 5.8.3.</w:t>
      </w:r>
      <w:r w:rsidR="00790FC9" w:rsidRPr="000A0A5F">
        <w:t>2A</w:t>
      </w:r>
      <w:r w:rsidRPr="000A0A5F">
        <w:t>.1-1: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7100F989" w14:textId="77777777" w:rsidTr="00FF0AF8">
        <w:trPr>
          <w:jc w:val="center"/>
        </w:trPr>
        <w:tc>
          <w:tcPr>
            <w:tcW w:w="1091" w:type="pct"/>
            <w:shd w:val="clear" w:color="auto" w:fill="C0C0C0"/>
            <w:vAlign w:val="center"/>
            <w:hideMark/>
          </w:tcPr>
          <w:p w14:paraId="6E6693EF" w14:textId="77777777" w:rsidR="00CB0DD7" w:rsidRPr="000A0A5F" w:rsidRDefault="00CB0DD7">
            <w:pPr>
              <w:pStyle w:val="TAH"/>
            </w:pPr>
            <w:r w:rsidRPr="000A0A5F">
              <w:t>Notification</w:t>
            </w:r>
          </w:p>
        </w:tc>
        <w:tc>
          <w:tcPr>
            <w:tcW w:w="2083" w:type="pct"/>
            <w:shd w:val="clear" w:color="auto" w:fill="C0C0C0"/>
            <w:vAlign w:val="center"/>
            <w:hideMark/>
          </w:tcPr>
          <w:p w14:paraId="70462D4F" w14:textId="77777777" w:rsidR="00CB0DD7" w:rsidRPr="000A0A5F" w:rsidRDefault="00CB0DD7">
            <w:pPr>
              <w:pStyle w:val="TAH"/>
            </w:pPr>
            <w:r w:rsidRPr="000A0A5F">
              <w:t>Callback URI</w:t>
            </w:r>
          </w:p>
        </w:tc>
        <w:tc>
          <w:tcPr>
            <w:tcW w:w="709" w:type="pct"/>
            <w:shd w:val="clear" w:color="auto" w:fill="C0C0C0"/>
            <w:vAlign w:val="center"/>
            <w:hideMark/>
          </w:tcPr>
          <w:p w14:paraId="4F4528B5"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2B378F15" w14:textId="77777777" w:rsidR="00CB0DD7" w:rsidRPr="000A0A5F" w:rsidRDefault="00CB0DD7">
            <w:pPr>
              <w:pStyle w:val="TAH"/>
            </w:pPr>
            <w:r w:rsidRPr="000A0A5F">
              <w:t>Description</w:t>
            </w:r>
          </w:p>
          <w:p w14:paraId="0D78DE9E" w14:textId="77777777" w:rsidR="00CB0DD7" w:rsidRPr="000A0A5F" w:rsidRDefault="00CB0DD7">
            <w:pPr>
              <w:pStyle w:val="TAH"/>
            </w:pPr>
            <w:r w:rsidRPr="000A0A5F">
              <w:t>(service operation)</w:t>
            </w:r>
          </w:p>
        </w:tc>
      </w:tr>
      <w:tr w:rsidR="00CB0DD7" w:rsidRPr="000A0A5F" w14:paraId="71814D08" w14:textId="77777777" w:rsidTr="00FF0AF8">
        <w:trPr>
          <w:jc w:val="center"/>
        </w:trPr>
        <w:tc>
          <w:tcPr>
            <w:tcW w:w="1091" w:type="pct"/>
          </w:tcPr>
          <w:p w14:paraId="4D71E811" w14:textId="77777777" w:rsidR="00CB0DD7" w:rsidRPr="000A0A5F" w:rsidRDefault="00CB0DD7">
            <w:pPr>
              <w:pStyle w:val="TAC"/>
              <w:jc w:val="left"/>
              <w:rPr>
                <w:lang w:val="en-US"/>
              </w:rPr>
            </w:pPr>
            <w:r w:rsidRPr="000A0A5F">
              <w:rPr>
                <w:rFonts w:hint="eastAsia"/>
                <w:lang w:eastAsia="zh-CN"/>
              </w:rPr>
              <w:t xml:space="preserve">GMD via MBMS </w:t>
            </w:r>
            <w:r w:rsidRPr="000A0A5F">
              <w:rPr>
                <w:lang w:eastAsia="zh-CN"/>
              </w:rPr>
              <w:t xml:space="preserve">by xMB </w:t>
            </w:r>
            <w:r w:rsidRPr="000A0A5F">
              <w:rPr>
                <w:rFonts w:hint="eastAsia"/>
                <w:lang w:eastAsia="zh-CN"/>
              </w:rPr>
              <w:t>Notification</w:t>
            </w:r>
          </w:p>
        </w:tc>
        <w:tc>
          <w:tcPr>
            <w:tcW w:w="2083" w:type="pct"/>
          </w:tcPr>
          <w:p w14:paraId="25E0B236" w14:textId="77777777" w:rsidR="00CB0DD7" w:rsidRPr="000A0A5F" w:rsidRDefault="00CB0DD7">
            <w:pPr>
              <w:pStyle w:val="TAL"/>
              <w:rPr>
                <w:lang w:val="en-US"/>
              </w:rPr>
            </w:pPr>
            <w:r w:rsidRPr="000A0A5F">
              <w:rPr>
                <w:rFonts w:hint="eastAsia"/>
                <w:lang w:eastAsia="zh-CN"/>
              </w:rPr>
              <w:t>{notification</w:t>
            </w:r>
            <w:r w:rsidRPr="000A0A5F">
              <w:t>Destination</w:t>
            </w:r>
            <w:r w:rsidRPr="000A0A5F">
              <w:rPr>
                <w:rFonts w:hint="eastAsia"/>
                <w:lang w:eastAsia="zh-CN"/>
              </w:rPr>
              <w:t>}</w:t>
            </w:r>
          </w:p>
        </w:tc>
        <w:tc>
          <w:tcPr>
            <w:tcW w:w="709" w:type="pct"/>
          </w:tcPr>
          <w:p w14:paraId="382199E2" w14:textId="77777777" w:rsidR="00CB0DD7" w:rsidRPr="000A0A5F" w:rsidRDefault="00CB0DD7">
            <w:pPr>
              <w:pStyle w:val="TAC"/>
              <w:rPr>
                <w:lang w:val="fr-FR"/>
              </w:rPr>
            </w:pPr>
            <w:r w:rsidRPr="000A0A5F">
              <w:rPr>
                <w:rFonts w:hint="eastAsia"/>
                <w:lang w:eastAsia="zh-CN"/>
              </w:rPr>
              <w:t>POST</w:t>
            </w:r>
          </w:p>
        </w:tc>
        <w:tc>
          <w:tcPr>
            <w:tcW w:w="1116" w:type="pct"/>
          </w:tcPr>
          <w:p w14:paraId="7C194BE3" w14:textId="77777777" w:rsidR="00CB0DD7" w:rsidRPr="000A0A5F" w:rsidRDefault="00CB0DD7">
            <w:pPr>
              <w:pStyle w:val="TAL"/>
              <w:rPr>
                <w:lang w:val="en-US"/>
              </w:rPr>
            </w:pPr>
            <w:r w:rsidRPr="000A0A5F">
              <w:rPr>
                <w:rFonts w:hint="eastAsia"/>
                <w:lang w:eastAsia="zh-CN"/>
              </w:rPr>
              <w:t xml:space="preserve">Report a </w:t>
            </w:r>
            <w:r w:rsidRPr="000A0A5F">
              <w:rPr>
                <w:lang w:eastAsia="zh-CN"/>
              </w:rPr>
              <w:t>specific</w:t>
            </w:r>
            <w:r w:rsidRPr="000A0A5F">
              <w:rPr>
                <w:rFonts w:hint="eastAsia"/>
                <w:lang w:eastAsia="zh-CN"/>
              </w:rPr>
              <w:t xml:space="preserve"> </w:t>
            </w:r>
            <w:r w:rsidRPr="000A0A5F">
              <w:rPr>
                <w:lang w:eastAsia="zh-CN"/>
              </w:rPr>
              <w:t>group message delivery result to the SCS/AS for a given Transaction Id selected by the SCEF.</w:t>
            </w:r>
          </w:p>
        </w:tc>
      </w:tr>
    </w:tbl>
    <w:p w14:paraId="087518A2" w14:textId="77777777" w:rsidR="00CB0DD7" w:rsidRPr="000A0A5F" w:rsidRDefault="00CB0DD7"/>
    <w:p w14:paraId="0F3EA18C" w14:textId="77777777" w:rsidR="00CB0DD7" w:rsidRPr="000A0A5F" w:rsidRDefault="00CB0DD7">
      <w:pPr>
        <w:pStyle w:val="Heading5"/>
      </w:pPr>
      <w:bookmarkStart w:id="7135" w:name="_Toc66360769"/>
      <w:bookmarkStart w:id="7136" w:name="_Toc68105274"/>
      <w:bookmarkStart w:id="7137" w:name="_Toc74755904"/>
      <w:bookmarkStart w:id="7138" w:name="_Toc105674779"/>
      <w:bookmarkStart w:id="7139" w:name="_Toc130502835"/>
      <w:bookmarkStart w:id="7140" w:name="_Toc153625622"/>
      <w:bookmarkStart w:id="7141" w:name="_Toc170114767"/>
      <w:r w:rsidRPr="000A0A5F">
        <w:t>5.8.3.</w:t>
      </w:r>
      <w:r w:rsidR="00790FC9" w:rsidRPr="000A0A5F">
        <w:t>2A</w:t>
      </w:r>
      <w:r w:rsidRPr="000A0A5F">
        <w:t>.2</w:t>
      </w:r>
      <w:r w:rsidRPr="000A0A5F">
        <w:tab/>
      </w:r>
      <w:r w:rsidRPr="000A0A5F">
        <w:rPr>
          <w:rFonts w:hint="eastAsia"/>
        </w:rPr>
        <w:t xml:space="preserve">GMD via MBMS </w:t>
      </w:r>
      <w:r w:rsidRPr="000A0A5F">
        <w:t xml:space="preserve">by xMB </w:t>
      </w:r>
      <w:r w:rsidRPr="000A0A5F">
        <w:rPr>
          <w:rFonts w:hint="eastAsia"/>
        </w:rPr>
        <w:t>Notification</w:t>
      </w:r>
      <w:bookmarkEnd w:id="7135"/>
      <w:bookmarkEnd w:id="7136"/>
      <w:bookmarkEnd w:id="7137"/>
      <w:bookmarkEnd w:id="7138"/>
      <w:bookmarkEnd w:id="7139"/>
      <w:bookmarkEnd w:id="7140"/>
      <w:bookmarkEnd w:id="7141"/>
    </w:p>
    <w:p w14:paraId="70C82F27" w14:textId="77777777" w:rsidR="00CB0DD7" w:rsidRPr="000A0A5F" w:rsidRDefault="00CB0DD7">
      <w:pPr>
        <w:pStyle w:val="Heading6"/>
        <w:rPr>
          <w:noProof/>
        </w:rPr>
      </w:pPr>
      <w:bookmarkStart w:id="7142" w:name="_Toc66360770"/>
      <w:bookmarkStart w:id="7143" w:name="_Toc68105275"/>
      <w:bookmarkStart w:id="7144" w:name="_Toc74755905"/>
      <w:bookmarkStart w:id="7145" w:name="_Toc105674780"/>
      <w:bookmarkStart w:id="7146" w:name="_Toc130502836"/>
      <w:bookmarkStart w:id="7147" w:name="_Toc153625623"/>
      <w:bookmarkStart w:id="7148" w:name="_Toc170114768"/>
      <w:r w:rsidRPr="000A0A5F">
        <w:t>5.8.3.</w:t>
      </w:r>
      <w:r w:rsidR="00790FC9" w:rsidRPr="000A0A5F">
        <w:t>2A</w:t>
      </w:r>
      <w:r w:rsidRPr="000A0A5F">
        <w:t>.2</w:t>
      </w:r>
      <w:r w:rsidRPr="000A0A5F">
        <w:rPr>
          <w:noProof/>
        </w:rPr>
        <w:t>.1</w:t>
      </w:r>
      <w:r w:rsidRPr="000A0A5F">
        <w:rPr>
          <w:noProof/>
        </w:rPr>
        <w:tab/>
        <w:t>Description</w:t>
      </w:r>
      <w:bookmarkEnd w:id="7142"/>
      <w:bookmarkEnd w:id="7143"/>
      <w:bookmarkEnd w:id="7144"/>
      <w:bookmarkEnd w:id="7145"/>
      <w:bookmarkEnd w:id="7146"/>
      <w:bookmarkEnd w:id="7147"/>
      <w:bookmarkEnd w:id="7148"/>
    </w:p>
    <w:p w14:paraId="4AC5ED51" w14:textId="77777777" w:rsidR="00CB0DD7" w:rsidRPr="000A0A5F" w:rsidRDefault="00CB0DD7">
      <w:pPr>
        <w:rPr>
          <w:noProof/>
          <w:lang w:eastAsia="zh-CN"/>
        </w:rPr>
      </w:pPr>
      <w:r w:rsidRPr="000A0A5F">
        <w:rPr>
          <w:noProof/>
          <w:lang w:eastAsia="zh-CN"/>
        </w:rPr>
        <w:t xml:space="preserve">The </w:t>
      </w:r>
      <w:r w:rsidRPr="000A0A5F">
        <w:rPr>
          <w:rFonts w:hint="eastAsia"/>
        </w:rPr>
        <w:t xml:space="preserve">GMD via MBMS </w:t>
      </w:r>
      <w:r w:rsidRPr="000A0A5F">
        <w:t xml:space="preserve">by xMB </w:t>
      </w:r>
      <w:r w:rsidRPr="000A0A5F">
        <w:rPr>
          <w:rFonts w:hint="eastAsia"/>
        </w:rPr>
        <w:t>Notification</w:t>
      </w:r>
      <w:r w:rsidRPr="000A0A5F">
        <w:rPr>
          <w:noProof/>
          <w:lang w:eastAsia="zh-CN"/>
        </w:rPr>
        <w:t xml:space="preserve"> allows the SCEF report the delivery trigger status to the SCS/AS to indicate whether group message delivery was triggered successful. </w:t>
      </w:r>
    </w:p>
    <w:p w14:paraId="262E29E6" w14:textId="77777777" w:rsidR="00CB0DD7" w:rsidRPr="000A0A5F" w:rsidRDefault="00CB0DD7">
      <w:pPr>
        <w:pStyle w:val="Heading6"/>
        <w:rPr>
          <w:noProof/>
        </w:rPr>
      </w:pPr>
      <w:bookmarkStart w:id="7149" w:name="_Toc66360771"/>
      <w:bookmarkStart w:id="7150" w:name="_Toc68105276"/>
      <w:bookmarkStart w:id="7151" w:name="_Toc74755906"/>
      <w:bookmarkStart w:id="7152" w:name="_Toc105674781"/>
      <w:bookmarkStart w:id="7153" w:name="_Toc130502837"/>
      <w:bookmarkStart w:id="7154" w:name="_Toc153625624"/>
      <w:bookmarkStart w:id="7155" w:name="_Toc170114769"/>
      <w:r w:rsidRPr="000A0A5F">
        <w:t>5.8.3.</w:t>
      </w:r>
      <w:r w:rsidR="00790FC9" w:rsidRPr="000A0A5F">
        <w:t>2A</w:t>
      </w:r>
      <w:r w:rsidRPr="000A0A5F">
        <w:t>.2</w:t>
      </w:r>
      <w:r w:rsidRPr="000A0A5F">
        <w:rPr>
          <w:noProof/>
        </w:rPr>
        <w:t>.2</w:t>
      </w:r>
      <w:r w:rsidRPr="000A0A5F">
        <w:rPr>
          <w:noProof/>
        </w:rPr>
        <w:tab/>
        <w:t>Target URI</w:t>
      </w:r>
      <w:bookmarkEnd w:id="7149"/>
      <w:bookmarkEnd w:id="7150"/>
      <w:bookmarkEnd w:id="7151"/>
      <w:bookmarkEnd w:id="7152"/>
      <w:bookmarkEnd w:id="7153"/>
      <w:bookmarkEnd w:id="7154"/>
      <w:bookmarkEnd w:id="7155"/>
    </w:p>
    <w:p w14:paraId="540A1E7E"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notificationDestination</w:t>
      </w:r>
      <w:r w:rsidRPr="000A0A5F">
        <w:rPr>
          <w:b/>
          <w:noProof/>
        </w:rPr>
        <w:t>}"</w:t>
      </w:r>
      <w:r w:rsidRPr="000A0A5F">
        <w:rPr>
          <w:noProof/>
        </w:rPr>
        <w:t xml:space="preserve"> shall be used with the callback URI variables defined in table </w:t>
      </w:r>
      <w:r w:rsidRPr="000A0A5F">
        <w:t>5.8.3.</w:t>
      </w:r>
      <w:r w:rsidR="00790FC9" w:rsidRPr="000A0A5F">
        <w:t>2A</w:t>
      </w:r>
      <w:r w:rsidRPr="000A0A5F">
        <w:t>.2</w:t>
      </w:r>
      <w:r w:rsidRPr="000A0A5F">
        <w:rPr>
          <w:noProof/>
        </w:rPr>
        <w:t>.2-1</w:t>
      </w:r>
      <w:r w:rsidRPr="000A0A5F">
        <w:rPr>
          <w:rFonts w:ascii="Arial" w:hAnsi="Arial" w:cs="Arial"/>
          <w:noProof/>
        </w:rPr>
        <w:t>.</w:t>
      </w:r>
    </w:p>
    <w:p w14:paraId="23409B9F" w14:textId="77777777" w:rsidR="00CB0DD7" w:rsidRPr="000A0A5F" w:rsidRDefault="00CB0DD7">
      <w:pPr>
        <w:pStyle w:val="TH"/>
        <w:rPr>
          <w:rFonts w:cs="Arial"/>
          <w:noProof/>
        </w:rPr>
      </w:pPr>
      <w:r w:rsidRPr="000A0A5F">
        <w:rPr>
          <w:noProof/>
        </w:rPr>
        <w:t>Table </w:t>
      </w:r>
      <w:r w:rsidRPr="000A0A5F">
        <w:t>5.8.3.</w:t>
      </w:r>
      <w:r w:rsidR="00790FC9" w:rsidRPr="000A0A5F">
        <w:t>2A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10FB28D2" w14:textId="77777777" w:rsidTr="00FF0AF8">
        <w:trPr>
          <w:jc w:val="center"/>
        </w:trPr>
        <w:tc>
          <w:tcPr>
            <w:tcW w:w="1020" w:type="pct"/>
            <w:shd w:val="clear" w:color="000000" w:fill="C0C0C0"/>
          </w:tcPr>
          <w:p w14:paraId="009EE00F" w14:textId="77777777" w:rsidR="00CB0DD7" w:rsidRPr="000A0A5F" w:rsidRDefault="00CB0DD7">
            <w:pPr>
              <w:pStyle w:val="TAH"/>
            </w:pPr>
            <w:r w:rsidRPr="000A0A5F">
              <w:t>Name</w:t>
            </w:r>
          </w:p>
        </w:tc>
        <w:tc>
          <w:tcPr>
            <w:tcW w:w="679" w:type="pct"/>
            <w:shd w:val="clear" w:color="000000" w:fill="C0C0C0"/>
          </w:tcPr>
          <w:p w14:paraId="6A0642E3"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0D40FB73" w14:textId="77777777" w:rsidR="00CB0DD7" w:rsidRPr="000A0A5F" w:rsidRDefault="00CB0DD7">
            <w:pPr>
              <w:pStyle w:val="TAH"/>
            </w:pPr>
            <w:r w:rsidRPr="000A0A5F">
              <w:t>Definition</w:t>
            </w:r>
          </w:p>
        </w:tc>
      </w:tr>
      <w:tr w:rsidR="00CB0DD7" w:rsidRPr="000A0A5F" w14:paraId="718F8CFC" w14:textId="77777777" w:rsidTr="00FF0AF8">
        <w:trPr>
          <w:jc w:val="center"/>
        </w:trPr>
        <w:tc>
          <w:tcPr>
            <w:tcW w:w="1020" w:type="pct"/>
            <w:shd w:val="clear" w:color="auto" w:fill="auto"/>
          </w:tcPr>
          <w:p w14:paraId="0E59C30E" w14:textId="77777777" w:rsidR="00CB0DD7" w:rsidRPr="000A0A5F" w:rsidRDefault="00CB0DD7">
            <w:pPr>
              <w:pStyle w:val="TAL"/>
              <w:rPr>
                <w:lang w:eastAsia="zh-CN"/>
              </w:rPr>
            </w:pPr>
            <w:r w:rsidRPr="000A0A5F">
              <w:t>notificationDestination</w:t>
            </w:r>
          </w:p>
        </w:tc>
        <w:tc>
          <w:tcPr>
            <w:tcW w:w="679" w:type="pct"/>
          </w:tcPr>
          <w:p w14:paraId="249C9D7F" w14:textId="77777777" w:rsidR="00CB0DD7" w:rsidRPr="000A0A5F" w:rsidRDefault="00CB0DD7">
            <w:pPr>
              <w:pStyle w:val="TAL"/>
            </w:pPr>
            <w:r w:rsidRPr="000A0A5F">
              <w:rPr>
                <w:rFonts w:cs="Arial" w:hint="eastAsia"/>
                <w:szCs w:val="18"/>
                <w:lang w:eastAsia="zh-CN"/>
              </w:rPr>
              <w:t>L</w:t>
            </w:r>
            <w:r w:rsidRPr="000A0A5F">
              <w:rPr>
                <w:rFonts w:cs="Arial"/>
                <w:szCs w:val="18"/>
                <w:lang w:eastAsia="zh-CN"/>
              </w:rPr>
              <w:t>ink</w:t>
            </w:r>
          </w:p>
        </w:tc>
        <w:tc>
          <w:tcPr>
            <w:tcW w:w="3301" w:type="pct"/>
            <w:shd w:val="clear" w:color="auto" w:fill="auto"/>
            <w:vAlign w:val="center"/>
          </w:tcPr>
          <w:p w14:paraId="2752C776"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w:t>
            </w:r>
            <w:r w:rsidRPr="000A0A5F">
              <w:rPr>
                <w:rFonts w:cs="Arial" w:hint="eastAsia"/>
                <w:szCs w:val="18"/>
                <w:lang w:eastAsia="zh-CN"/>
              </w:rPr>
              <w:t>.</w:t>
            </w:r>
          </w:p>
          <w:p w14:paraId="2DBAC7CB" w14:textId="77777777" w:rsidR="00CB0DD7" w:rsidRPr="000A0A5F" w:rsidRDefault="00CB0DD7">
            <w:pPr>
              <w:pStyle w:val="TAL"/>
            </w:pPr>
            <w:r w:rsidRPr="000A0A5F">
              <w:rPr>
                <w:rFonts w:cs="Arial"/>
                <w:szCs w:val="18"/>
                <w:lang w:eastAsia="zh-CN"/>
              </w:rPr>
              <w:t>This URI shall be provided within the field "notification</w:t>
            </w:r>
            <w:r w:rsidRPr="000A0A5F">
              <w:t>Destination</w:t>
            </w:r>
            <w:r w:rsidRPr="000A0A5F">
              <w:rPr>
                <w:rFonts w:cs="Arial"/>
                <w:szCs w:val="18"/>
                <w:lang w:eastAsia="zh-CN"/>
              </w:rPr>
              <w:t xml:space="preserve">" in the </w:t>
            </w:r>
            <w:r w:rsidRPr="000A0A5F">
              <w:rPr>
                <w:lang w:eastAsia="zh-CN"/>
              </w:rPr>
              <w:t>GMDViaMBMSByxMB</w:t>
            </w:r>
            <w:r w:rsidRPr="000A0A5F">
              <w:rPr>
                <w:rFonts w:cs="Arial"/>
                <w:szCs w:val="18"/>
                <w:lang w:eastAsia="zh-CN"/>
              </w:rPr>
              <w:t xml:space="preserve"> type. </w:t>
            </w:r>
          </w:p>
        </w:tc>
      </w:tr>
    </w:tbl>
    <w:p w14:paraId="2B20A260" w14:textId="77777777" w:rsidR="00CB0DD7" w:rsidRPr="000A0A5F" w:rsidRDefault="00CB0DD7"/>
    <w:p w14:paraId="1E01F60C" w14:textId="77777777" w:rsidR="00CB0DD7" w:rsidRPr="000A0A5F" w:rsidRDefault="00CB0DD7">
      <w:pPr>
        <w:pStyle w:val="Heading6"/>
        <w:rPr>
          <w:noProof/>
        </w:rPr>
      </w:pPr>
      <w:bookmarkStart w:id="7156" w:name="_Toc66360772"/>
      <w:bookmarkStart w:id="7157" w:name="_Toc68105277"/>
      <w:bookmarkStart w:id="7158" w:name="_Toc74755907"/>
      <w:bookmarkStart w:id="7159" w:name="_Toc105674782"/>
      <w:bookmarkStart w:id="7160" w:name="_Toc130502838"/>
      <w:bookmarkStart w:id="7161" w:name="_Toc153625625"/>
      <w:bookmarkStart w:id="7162" w:name="_Toc170114770"/>
      <w:r w:rsidRPr="000A0A5F">
        <w:t>5.8.3.</w:t>
      </w:r>
      <w:r w:rsidR="00790FC9" w:rsidRPr="000A0A5F">
        <w:t>2A</w:t>
      </w:r>
      <w:r w:rsidRPr="000A0A5F">
        <w:t>.2</w:t>
      </w:r>
      <w:r w:rsidRPr="000A0A5F">
        <w:rPr>
          <w:noProof/>
        </w:rPr>
        <w:t>.3</w:t>
      </w:r>
      <w:r w:rsidRPr="000A0A5F">
        <w:rPr>
          <w:noProof/>
        </w:rPr>
        <w:tab/>
        <w:t>Standard Methods</w:t>
      </w:r>
      <w:bookmarkEnd w:id="7156"/>
      <w:bookmarkEnd w:id="7157"/>
      <w:bookmarkEnd w:id="7158"/>
      <w:bookmarkEnd w:id="7159"/>
      <w:bookmarkEnd w:id="7160"/>
      <w:bookmarkEnd w:id="7161"/>
      <w:bookmarkEnd w:id="7162"/>
    </w:p>
    <w:p w14:paraId="4C48F48A" w14:textId="77777777" w:rsidR="00CB0DD7" w:rsidRPr="000A0A5F" w:rsidRDefault="00CB0DD7">
      <w:pPr>
        <w:pStyle w:val="Heading7"/>
        <w:rPr>
          <w:noProof/>
        </w:rPr>
      </w:pPr>
      <w:bookmarkStart w:id="7163" w:name="_Toc66360773"/>
      <w:bookmarkStart w:id="7164" w:name="_Toc68105278"/>
      <w:bookmarkStart w:id="7165" w:name="_Toc74755908"/>
      <w:bookmarkStart w:id="7166" w:name="_Toc105674783"/>
      <w:bookmarkStart w:id="7167" w:name="_Toc130502839"/>
      <w:bookmarkStart w:id="7168" w:name="_Toc153625626"/>
      <w:bookmarkStart w:id="7169" w:name="_Toc170114771"/>
      <w:r w:rsidRPr="000A0A5F">
        <w:t>5.8.3.</w:t>
      </w:r>
      <w:r w:rsidR="00790FC9" w:rsidRPr="000A0A5F">
        <w:t>2A</w:t>
      </w:r>
      <w:r w:rsidRPr="000A0A5F">
        <w:t>.2.3</w:t>
      </w:r>
      <w:r w:rsidRPr="000A0A5F">
        <w:rPr>
          <w:noProof/>
        </w:rPr>
        <w:t>.1</w:t>
      </w:r>
      <w:r w:rsidRPr="000A0A5F">
        <w:rPr>
          <w:noProof/>
        </w:rPr>
        <w:tab/>
      </w:r>
      <w:r w:rsidRPr="000A0A5F">
        <w:t>Notification via POST</w:t>
      </w:r>
      <w:bookmarkEnd w:id="7163"/>
      <w:bookmarkEnd w:id="7164"/>
      <w:bookmarkEnd w:id="7165"/>
      <w:bookmarkEnd w:id="7166"/>
      <w:bookmarkEnd w:id="7167"/>
      <w:bookmarkEnd w:id="7168"/>
      <w:bookmarkEnd w:id="7169"/>
    </w:p>
    <w:p w14:paraId="25DA253B" w14:textId="77777777" w:rsidR="00CB0DD7" w:rsidRPr="000A0A5F" w:rsidRDefault="00CB0DD7">
      <w:pPr>
        <w:rPr>
          <w:lang w:eastAsia="zh-CN"/>
        </w:rPr>
      </w:pPr>
      <w:r w:rsidRPr="000A0A5F">
        <w:rPr>
          <w:rFonts w:hint="eastAsia"/>
          <w:lang w:eastAsia="zh-CN"/>
        </w:rPr>
        <w:t xml:space="preserve">To report the </w:t>
      </w:r>
      <w:r w:rsidRPr="000A0A5F">
        <w:rPr>
          <w:lang w:eastAsia="zh-CN"/>
        </w:rPr>
        <w:t>status of the delivery trigger status to the SCS/AS, the SCEF shall use the HTTP POST method on the notification point as follows:</w:t>
      </w:r>
    </w:p>
    <w:p w14:paraId="3CD30CC5" w14:textId="77777777" w:rsidR="00CB0DD7" w:rsidRPr="000A0A5F" w:rsidRDefault="00CB0DD7">
      <w:pPr>
        <w:pStyle w:val="B10"/>
        <w:rPr>
          <w:lang w:eastAsia="zh-CN"/>
        </w:rPr>
      </w:pPr>
      <w:r w:rsidRPr="000A0A5F">
        <w:t>-</w:t>
      </w:r>
      <w:r w:rsidRPr="000A0A5F">
        <w:tab/>
        <w:t>the body of the message is encoded in JSON format</w:t>
      </w:r>
      <w:r w:rsidRPr="000A0A5F">
        <w:rPr>
          <w:rFonts w:hint="eastAsia"/>
          <w:lang w:eastAsia="zh-CN"/>
        </w:rPr>
        <w:t xml:space="preserve"> with the data structure defined in table</w:t>
      </w:r>
      <w:r w:rsidRPr="000A0A5F">
        <w:rPr>
          <w:rFonts w:ascii="Segoe UI Symbol" w:hAnsi="Segoe UI Symbol"/>
          <w:lang w:val="en-US" w:eastAsia="zh-CN"/>
        </w:rPr>
        <w:t> </w:t>
      </w:r>
      <w:r w:rsidRPr="000A0A5F">
        <w:rPr>
          <w:rFonts w:hint="eastAsia"/>
          <w:lang w:eastAsia="zh-CN"/>
        </w:rPr>
        <w:t>5.</w:t>
      </w:r>
      <w:r w:rsidRPr="000A0A5F">
        <w:rPr>
          <w:lang w:eastAsia="zh-CN"/>
        </w:rPr>
        <w:t>8</w:t>
      </w:r>
      <w:r w:rsidRPr="000A0A5F">
        <w:rPr>
          <w:rFonts w:hint="eastAsia"/>
          <w:lang w:eastAsia="zh-CN"/>
        </w:rPr>
        <w:t>.</w:t>
      </w:r>
      <w:r w:rsidRPr="000A0A5F">
        <w:rPr>
          <w:lang w:eastAsia="zh-CN"/>
        </w:rPr>
        <w:t>3.1</w:t>
      </w:r>
      <w:r w:rsidRPr="000A0A5F">
        <w:rPr>
          <w:rFonts w:hint="eastAsia"/>
          <w:lang w:eastAsia="zh-CN"/>
        </w:rPr>
        <w:t>.</w:t>
      </w:r>
      <w:r w:rsidRPr="000A0A5F">
        <w:rPr>
          <w:lang w:eastAsia="zh-CN"/>
        </w:rPr>
        <w:t>1</w:t>
      </w:r>
      <w:r w:rsidRPr="000A0A5F">
        <w:rPr>
          <w:rFonts w:hint="eastAsia"/>
          <w:lang w:eastAsia="zh-CN"/>
        </w:rPr>
        <w:t>.</w:t>
      </w:r>
      <w:r w:rsidRPr="000A0A5F">
        <w:rPr>
          <w:lang w:eastAsia="zh-CN"/>
        </w:rPr>
        <w:t>4</w:t>
      </w:r>
      <w:r w:rsidRPr="000A0A5F">
        <w:rPr>
          <w:rFonts w:hint="eastAsia"/>
          <w:lang w:eastAsia="zh-CN"/>
        </w:rPr>
        <w:t>-1.</w:t>
      </w:r>
    </w:p>
    <w:p w14:paraId="079DAE39" w14:textId="77777777" w:rsidR="00CB0DD7" w:rsidRPr="000A0A5F" w:rsidRDefault="00CB0DD7">
      <w:pPr>
        <w:rPr>
          <w:noProof/>
        </w:rPr>
      </w:pPr>
      <w:r w:rsidRPr="000A0A5F">
        <w:rPr>
          <w:noProof/>
        </w:rPr>
        <w:t>This method shall support the request data structures specified in table </w:t>
      </w:r>
      <w:r w:rsidRPr="000A0A5F">
        <w:t>5.8.3.</w:t>
      </w:r>
      <w:r w:rsidR="00790FC9" w:rsidRPr="000A0A5F">
        <w:t>2A</w:t>
      </w:r>
      <w:r w:rsidRPr="000A0A5F">
        <w:t>.2</w:t>
      </w:r>
      <w:r w:rsidRPr="000A0A5F">
        <w:rPr>
          <w:noProof/>
        </w:rPr>
        <w:t>.3.1-1 and the response data structures and response codes specified in table </w:t>
      </w:r>
      <w:r w:rsidRPr="000A0A5F">
        <w:t>5.8.3.</w:t>
      </w:r>
      <w:r w:rsidR="00790FC9" w:rsidRPr="000A0A5F">
        <w:t>2A</w:t>
      </w:r>
      <w:r w:rsidRPr="000A0A5F">
        <w:t>.2</w:t>
      </w:r>
      <w:r w:rsidRPr="000A0A5F">
        <w:rPr>
          <w:noProof/>
        </w:rPr>
        <w:t>.3.1-2.</w:t>
      </w:r>
    </w:p>
    <w:p w14:paraId="47316D37" w14:textId="77777777" w:rsidR="00CB0DD7" w:rsidRPr="000A0A5F" w:rsidRDefault="00CB0DD7">
      <w:pPr>
        <w:pStyle w:val="TH"/>
        <w:rPr>
          <w:noProof/>
        </w:rPr>
      </w:pPr>
      <w:r w:rsidRPr="000A0A5F">
        <w:rPr>
          <w:noProof/>
        </w:rPr>
        <w:t>Table </w:t>
      </w:r>
      <w:r w:rsidRPr="000A0A5F">
        <w:t>5.8.3.</w:t>
      </w:r>
      <w:r w:rsidR="00790FC9" w:rsidRPr="000A0A5F">
        <w:t>2A</w:t>
      </w:r>
      <w:r w:rsidRPr="000A0A5F">
        <w:t>.2</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4264D4C1" w14:textId="77777777" w:rsidTr="00846044">
        <w:trPr>
          <w:jc w:val="center"/>
        </w:trPr>
        <w:tc>
          <w:tcPr>
            <w:tcW w:w="3340" w:type="dxa"/>
            <w:tcBorders>
              <w:bottom w:val="single" w:sz="6" w:space="0" w:color="auto"/>
            </w:tcBorders>
            <w:shd w:val="clear" w:color="auto" w:fill="C0C0C0"/>
            <w:hideMark/>
          </w:tcPr>
          <w:p w14:paraId="4E37ACC6"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48EC00F2"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20ED15AA" w14:textId="77777777" w:rsidR="00CB0DD7" w:rsidRPr="000A0A5F" w:rsidRDefault="00CB0DD7">
            <w:pPr>
              <w:pStyle w:val="TAH"/>
              <w:rPr>
                <w:noProof/>
              </w:rPr>
            </w:pPr>
            <w:r w:rsidRPr="000A0A5F">
              <w:rPr>
                <w:noProof/>
              </w:rPr>
              <w:t>Description</w:t>
            </w:r>
          </w:p>
        </w:tc>
      </w:tr>
      <w:tr w:rsidR="00CB0DD7" w:rsidRPr="000A0A5F" w14:paraId="29C402C9" w14:textId="77777777" w:rsidTr="00846044">
        <w:trPr>
          <w:jc w:val="center"/>
        </w:trPr>
        <w:tc>
          <w:tcPr>
            <w:tcW w:w="3340" w:type="dxa"/>
            <w:tcBorders>
              <w:top w:val="single" w:sz="6" w:space="0" w:color="auto"/>
            </w:tcBorders>
          </w:tcPr>
          <w:p w14:paraId="3142BA38" w14:textId="77777777" w:rsidR="00CB0DD7" w:rsidRPr="000A0A5F" w:rsidRDefault="00CB0DD7">
            <w:pPr>
              <w:pStyle w:val="TAL"/>
              <w:rPr>
                <w:noProof/>
              </w:rPr>
            </w:pPr>
            <w:r w:rsidRPr="000A0A5F">
              <w:t>GMDByxMBNotification</w:t>
            </w:r>
          </w:p>
        </w:tc>
        <w:tc>
          <w:tcPr>
            <w:tcW w:w="1170" w:type="dxa"/>
            <w:tcBorders>
              <w:top w:val="single" w:sz="6" w:space="0" w:color="auto"/>
            </w:tcBorders>
          </w:tcPr>
          <w:p w14:paraId="67EEC278" w14:textId="77777777" w:rsidR="00CB0DD7" w:rsidRPr="000A0A5F" w:rsidRDefault="00CB0DD7">
            <w:pPr>
              <w:pStyle w:val="TAC"/>
              <w:rPr>
                <w:noProof/>
                <w:lang w:eastAsia="zh-CN"/>
              </w:rPr>
            </w:pPr>
            <w:r w:rsidRPr="000A0A5F">
              <w:t>1</w:t>
            </w:r>
          </w:p>
        </w:tc>
        <w:tc>
          <w:tcPr>
            <w:tcW w:w="5160" w:type="dxa"/>
            <w:tcBorders>
              <w:top w:val="single" w:sz="6" w:space="0" w:color="auto"/>
            </w:tcBorders>
          </w:tcPr>
          <w:p w14:paraId="4DA7646A" w14:textId="77777777" w:rsidR="00CB0DD7" w:rsidRPr="000A0A5F" w:rsidRDefault="00CB0DD7">
            <w:pPr>
              <w:pStyle w:val="TAL"/>
              <w:rPr>
                <w:noProof/>
              </w:rPr>
            </w:pPr>
            <w:r w:rsidRPr="000A0A5F">
              <w:rPr>
                <w:rFonts w:hint="eastAsia"/>
                <w:lang w:eastAsia="zh-CN"/>
              </w:rPr>
              <w:t xml:space="preserve">The </w:t>
            </w:r>
            <w:r w:rsidRPr="000A0A5F">
              <w:rPr>
                <w:lang w:eastAsia="zh-CN"/>
              </w:rPr>
              <w:t xml:space="preserve">delivery </w:t>
            </w:r>
            <w:r w:rsidRPr="000A0A5F">
              <w:rPr>
                <w:rFonts w:hint="eastAsia"/>
                <w:lang w:eastAsia="zh-CN"/>
              </w:rPr>
              <w:t>status notification.</w:t>
            </w:r>
          </w:p>
        </w:tc>
      </w:tr>
    </w:tbl>
    <w:p w14:paraId="5FABAF69" w14:textId="77777777" w:rsidR="00CB0DD7" w:rsidRPr="000A0A5F" w:rsidRDefault="00CB0DD7">
      <w:pPr>
        <w:rPr>
          <w:noProof/>
        </w:rPr>
      </w:pPr>
    </w:p>
    <w:p w14:paraId="5875398B" w14:textId="77777777" w:rsidR="00CB0DD7" w:rsidRPr="000A0A5F" w:rsidRDefault="00CB0DD7">
      <w:pPr>
        <w:pStyle w:val="TH"/>
        <w:rPr>
          <w:noProof/>
        </w:rPr>
      </w:pPr>
      <w:r w:rsidRPr="000A0A5F">
        <w:rPr>
          <w:noProof/>
        </w:rPr>
        <w:t>Table </w:t>
      </w:r>
      <w:r w:rsidRPr="000A0A5F">
        <w:t>5.8.3.</w:t>
      </w:r>
      <w:r w:rsidR="00790FC9" w:rsidRPr="000A0A5F">
        <w:t>2A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237E987F" w14:textId="77777777" w:rsidTr="00FF0AF8">
        <w:trPr>
          <w:jc w:val="center"/>
        </w:trPr>
        <w:tc>
          <w:tcPr>
            <w:tcW w:w="2293" w:type="dxa"/>
            <w:shd w:val="clear" w:color="auto" w:fill="C0C0C0"/>
            <w:hideMark/>
          </w:tcPr>
          <w:p w14:paraId="242D60A4" w14:textId="77777777" w:rsidR="00CB0DD7" w:rsidRPr="000A0A5F" w:rsidRDefault="00CB0DD7">
            <w:pPr>
              <w:pStyle w:val="TAH"/>
              <w:rPr>
                <w:noProof/>
              </w:rPr>
            </w:pPr>
            <w:r w:rsidRPr="000A0A5F">
              <w:rPr>
                <w:noProof/>
              </w:rPr>
              <w:t>Data type</w:t>
            </w:r>
          </w:p>
        </w:tc>
        <w:tc>
          <w:tcPr>
            <w:tcW w:w="1259" w:type="dxa"/>
            <w:shd w:val="clear" w:color="auto" w:fill="C0C0C0"/>
            <w:hideMark/>
          </w:tcPr>
          <w:p w14:paraId="7BE13091"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09112556"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71D2150D" w14:textId="77777777" w:rsidR="00CB0DD7" w:rsidRPr="000A0A5F" w:rsidRDefault="00CB0DD7">
            <w:pPr>
              <w:pStyle w:val="TAH"/>
              <w:rPr>
                <w:noProof/>
              </w:rPr>
            </w:pPr>
            <w:r w:rsidRPr="000A0A5F">
              <w:rPr>
                <w:noProof/>
              </w:rPr>
              <w:t>Description</w:t>
            </w:r>
          </w:p>
        </w:tc>
      </w:tr>
      <w:tr w:rsidR="00CB0DD7" w:rsidRPr="000A0A5F" w14:paraId="26A3C495" w14:textId="77777777" w:rsidTr="00FF0AF8">
        <w:trPr>
          <w:jc w:val="center"/>
        </w:trPr>
        <w:tc>
          <w:tcPr>
            <w:tcW w:w="2293" w:type="dxa"/>
          </w:tcPr>
          <w:p w14:paraId="4AAD14E1" w14:textId="77777777" w:rsidR="00CB0DD7" w:rsidRPr="000A0A5F" w:rsidRDefault="00CB0DD7">
            <w:pPr>
              <w:pStyle w:val="TAL"/>
              <w:rPr>
                <w:noProof/>
              </w:rPr>
            </w:pPr>
            <w:r w:rsidRPr="000A0A5F">
              <w:t>Acknowledgement</w:t>
            </w:r>
          </w:p>
        </w:tc>
        <w:tc>
          <w:tcPr>
            <w:tcW w:w="1259" w:type="dxa"/>
          </w:tcPr>
          <w:p w14:paraId="6D06E649" w14:textId="77777777" w:rsidR="00CB0DD7" w:rsidRPr="000A0A5F" w:rsidRDefault="00CB0DD7">
            <w:pPr>
              <w:pStyle w:val="TAC"/>
              <w:rPr>
                <w:noProof/>
              </w:rPr>
            </w:pPr>
            <w:r w:rsidRPr="000A0A5F">
              <w:rPr>
                <w:rFonts w:hint="eastAsia"/>
                <w:lang w:eastAsia="zh-CN"/>
              </w:rPr>
              <w:t>1</w:t>
            </w:r>
          </w:p>
        </w:tc>
        <w:tc>
          <w:tcPr>
            <w:tcW w:w="1441" w:type="dxa"/>
          </w:tcPr>
          <w:p w14:paraId="3CBD6399" w14:textId="77777777" w:rsidR="00CB0DD7" w:rsidRPr="000A0A5F" w:rsidRDefault="00CB0DD7">
            <w:pPr>
              <w:pStyle w:val="TAL"/>
              <w:rPr>
                <w:noProof/>
              </w:rPr>
            </w:pPr>
            <w:r w:rsidRPr="000A0A5F">
              <w:t>20</w:t>
            </w:r>
            <w:r w:rsidRPr="000A0A5F">
              <w:rPr>
                <w:rFonts w:hint="eastAsia"/>
                <w:lang w:eastAsia="zh-CN"/>
              </w:rPr>
              <w:t>0</w:t>
            </w:r>
            <w:r w:rsidRPr="000A0A5F">
              <w:t xml:space="preserve"> </w:t>
            </w:r>
            <w:r w:rsidRPr="000A0A5F">
              <w:rPr>
                <w:rFonts w:hint="eastAsia"/>
                <w:lang w:eastAsia="zh-CN"/>
              </w:rPr>
              <w:t>OK</w:t>
            </w:r>
          </w:p>
        </w:tc>
        <w:tc>
          <w:tcPr>
            <w:tcW w:w="4619" w:type="dxa"/>
          </w:tcPr>
          <w:p w14:paraId="48A2BFC5" w14:textId="77777777" w:rsidR="00CB0DD7" w:rsidRPr="000A0A5F" w:rsidRDefault="00CB0DD7">
            <w:pPr>
              <w:pStyle w:val="TAL"/>
              <w:rPr>
                <w:noProof/>
              </w:rPr>
            </w:pPr>
            <w:r w:rsidRPr="000A0A5F">
              <w:t xml:space="preserve">The </w:t>
            </w:r>
            <w:r w:rsidRPr="000A0A5F">
              <w:rPr>
                <w:rFonts w:hint="eastAsia"/>
                <w:lang w:eastAsia="zh-CN"/>
              </w:rPr>
              <w:t>successful acknowledgement of the notification</w:t>
            </w:r>
            <w:r w:rsidRPr="000A0A5F">
              <w:rPr>
                <w:lang w:eastAsia="zh-CN"/>
              </w:rPr>
              <w:t xml:space="preserve"> with a body.</w:t>
            </w:r>
          </w:p>
        </w:tc>
      </w:tr>
      <w:tr w:rsidR="00CB0DD7" w:rsidRPr="000A0A5F" w14:paraId="008DB75C" w14:textId="77777777" w:rsidTr="00FF0AF8">
        <w:trPr>
          <w:jc w:val="center"/>
        </w:trPr>
        <w:tc>
          <w:tcPr>
            <w:tcW w:w="2293" w:type="dxa"/>
          </w:tcPr>
          <w:p w14:paraId="73B93DB3" w14:textId="77777777" w:rsidR="00CB0DD7" w:rsidRPr="000A0A5F" w:rsidRDefault="00CB0DD7">
            <w:pPr>
              <w:pStyle w:val="TAL"/>
            </w:pPr>
            <w:r w:rsidRPr="000A0A5F">
              <w:t>(None)</w:t>
            </w:r>
          </w:p>
        </w:tc>
        <w:tc>
          <w:tcPr>
            <w:tcW w:w="1259" w:type="dxa"/>
          </w:tcPr>
          <w:p w14:paraId="2480F75C" w14:textId="77777777" w:rsidR="00CB0DD7" w:rsidRPr="000A0A5F" w:rsidRDefault="00CB0DD7">
            <w:pPr>
              <w:pStyle w:val="TAC"/>
              <w:rPr>
                <w:noProof/>
              </w:rPr>
            </w:pPr>
          </w:p>
        </w:tc>
        <w:tc>
          <w:tcPr>
            <w:tcW w:w="1441" w:type="dxa"/>
          </w:tcPr>
          <w:p w14:paraId="029E5DAA" w14:textId="77777777" w:rsidR="00CB0DD7" w:rsidRPr="000A0A5F" w:rsidRDefault="00CB0DD7">
            <w:pPr>
              <w:pStyle w:val="TAL"/>
            </w:pPr>
            <w:r w:rsidRPr="000A0A5F">
              <w:t>20</w:t>
            </w:r>
            <w:r w:rsidRPr="000A0A5F">
              <w:rPr>
                <w:lang w:eastAsia="zh-CN"/>
              </w:rPr>
              <w:t>4 No Content</w:t>
            </w:r>
          </w:p>
        </w:tc>
        <w:tc>
          <w:tcPr>
            <w:tcW w:w="4619" w:type="dxa"/>
          </w:tcPr>
          <w:p w14:paraId="107C030D" w14:textId="77777777" w:rsidR="00CB0DD7" w:rsidRPr="000A0A5F" w:rsidRDefault="00CB0DD7">
            <w:pPr>
              <w:pStyle w:val="TAL"/>
            </w:pPr>
            <w:r w:rsidRPr="000A0A5F">
              <w:t xml:space="preserve">The </w:t>
            </w:r>
            <w:r w:rsidRPr="000A0A5F">
              <w:rPr>
                <w:rFonts w:hint="eastAsia"/>
                <w:lang w:eastAsia="zh-CN"/>
              </w:rPr>
              <w:t>successful acknowledgement of the notification without a body.</w:t>
            </w:r>
          </w:p>
        </w:tc>
      </w:tr>
      <w:tr w:rsidR="00CB0DD7" w:rsidRPr="000A0A5F" w14:paraId="7A5B6542" w14:textId="77777777" w:rsidTr="00FF0AF8">
        <w:trPr>
          <w:jc w:val="center"/>
        </w:trPr>
        <w:tc>
          <w:tcPr>
            <w:tcW w:w="2293" w:type="dxa"/>
          </w:tcPr>
          <w:p w14:paraId="57C0004A" w14:textId="77777777" w:rsidR="00CB0DD7" w:rsidRPr="000A0A5F" w:rsidRDefault="00CB0DD7">
            <w:pPr>
              <w:pStyle w:val="TAL"/>
            </w:pPr>
            <w:r w:rsidRPr="000A0A5F">
              <w:t>none</w:t>
            </w:r>
          </w:p>
        </w:tc>
        <w:tc>
          <w:tcPr>
            <w:tcW w:w="1259" w:type="dxa"/>
          </w:tcPr>
          <w:p w14:paraId="7BD7F5BD" w14:textId="77777777" w:rsidR="00CB0DD7" w:rsidRPr="000A0A5F" w:rsidRDefault="00CB0DD7">
            <w:pPr>
              <w:pStyle w:val="TAC"/>
              <w:rPr>
                <w:noProof/>
              </w:rPr>
            </w:pPr>
          </w:p>
        </w:tc>
        <w:tc>
          <w:tcPr>
            <w:tcW w:w="1441" w:type="dxa"/>
          </w:tcPr>
          <w:p w14:paraId="26FB5DAE" w14:textId="77777777" w:rsidR="00CB0DD7" w:rsidRPr="000A0A5F" w:rsidRDefault="00CB0DD7">
            <w:pPr>
              <w:pStyle w:val="TAL"/>
            </w:pPr>
            <w:r w:rsidRPr="000A0A5F">
              <w:t>307 Temporary Redirect</w:t>
            </w:r>
          </w:p>
        </w:tc>
        <w:tc>
          <w:tcPr>
            <w:tcW w:w="4619" w:type="dxa"/>
          </w:tcPr>
          <w:p w14:paraId="1445A62B" w14:textId="77777777" w:rsidR="00CB0DD7" w:rsidRPr="000A0A5F" w:rsidRDefault="00CB0DD7">
            <w:pPr>
              <w:pStyle w:val="TAL"/>
            </w:pPr>
            <w:r w:rsidRPr="000A0A5F">
              <w:t>Temporary redirection, during notification. The response shall include a Location header field containing an alternative URI representing the end point of an alternative SCS/AS where the notification should be sent.</w:t>
            </w:r>
          </w:p>
          <w:p w14:paraId="4F047DD0" w14:textId="77777777" w:rsidR="00CB0DD7" w:rsidRPr="000A0A5F" w:rsidRDefault="00CB0DD7">
            <w:pPr>
              <w:pStyle w:val="TAL"/>
            </w:pPr>
            <w:r w:rsidRPr="000A0A5F">
              <w:t>Redirection handling is described in clause 5.2.10.</w:t>
            </w:r>
          </w:p>
        </w:tc>
      </w:tr>
      <w:tr w:rsidR="00CB0DD7" w:rsidRPr="000A0A5F" w14:paraId="3013ED76" w14:textId="77777777" w:rsidTr="00FF0AF8">
        <w:trPr>
          <w:jc w:val="center"/>
        </w:trPr>
        <w:tc>
          <w:tcPr>
            <w:tcW w:w="2293" w:type="dxa"/>
          </w:tcPr>
          <w:p w14:paraId="1F4886DF" w14:textId="77777777" w:rsidR="00CB0DD7" w:rsidRPr="000A0A5F" w:rsidRDefault="00CB0DD7">
            <w:pPr>
              <w:pStyle w:val="TAL"/>
            </w:pPr>
            <w:r w:rsidRPr="000A0A5F">
              <w:t>none</w:t>
            </w:r>
          </w:p>
        </w:tc>
        <w:tc>
          <w:tcPr>
            <w:tcW w:w="1259" w:type="dxa"/>
          </w:tcPr>
          <w:p w14:paraId="3C6AD016" w14:textId="77777777" w:rsidR="00CB0DD7" w:rsidRPr="000A0A5F" w:rsidRDefault="00CB0DD7">
            <w:pPr>
              <w:pStyle w:val="TAC"/>
              <w:rPr>
                <w:noProof/>
              </w:rPr>
            </w:pPr>
          </w:p>
        </w:tc>
        <w:tc>
          <w:tcPr>
            <w:tcW w:w="1441" w:type="dxa"/>
          </w:tcPr>
          <w:p w14:paraId="68BDA2DF" w14:textId="77777777" w:rsidR="00CB0DD7" w:rsidRPr="000A0A5F" w:rsidRDefault="00CB0DD7">
            <w:pPr>
              <w:pStyle w:val="TAL"/>
            </w:pPr>
            <w:r w:rsidRPr="000A0A5F">
              <w:t>308 Permanent Redirect</w:t>
            </w:r>
          </w:p>
        </w:tc>
        <w:tc>
          <w:tcPr>
            <w:tcW w:w="4619" w:type="dxa"/>
          </w:tcPr>
          <w:p w14:paraId="4E1E3EC5" w14:textId="77777777" w:rsidR="00CB0DD7" w:rsidRPr="000A0A5F" w:rsidRDefault="00CB0DD7">
            <w:pPr>
              <w:pStyle w:val="TAL"/>
            </w:pPr>
            <w:r w:rsidRPr="000A0A5F">
              <w:t>Permanent redirection, during notification. The response shall include a Location header field containing an alternative URI representing the end point of an alternative SCS/AS where the notification should be sent.</w:t>
            </w:r>
          </w:p>
          <w:p w14:paraId="795AEBC5" w14:textId="77777777" w:rsidR="00CB0DD7" w:rsidRPr="000A0A5F" w:rsidRDefault="00CB0DD7">
            <w:pPr>
              <w:pStyle w:val="TAL"/>
            </w:pPr>
            <w:r w:rsidRPr="000A0A5F">
              <w:t>Redirection handling is described in clause 5.2.10.</w:t>
            </w:r>
          </w:p>
        </w:tc>
      </w:tr>
      <w:tr w:rsidR="00CB0DD7" w:rsidRPr="000A0A5F" w14:paraId="453E77BD" w14:textId="77777777" w:rsidTr="00FF0AF8">
        <w:trPr>
          <w:jc w:val="center"/>
        </w:trPr>
        <w:tc>
          <w:tcPr>
            <w:tcW w:w="9612" w:type="dxa"/>
            <w:gridSpan w:val="4"/>
          </w:tcPr>
          <w:p w14:paraId="07899C51"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08845CDD" w14:textId="77777777" w:rsidR="00CB0DD7" w:rsidRPr="000A0A5F" w:rsidRDefault="00CB0DD7">
      <w:pPr>
        <w:rPr>
          <w:noProof/>
        </w:rPr>
      </w:pPr>
    </w:p>
    <w:p w14:paraId="58EB3D89" w14:textId="77777777" w:rsidR="00CB0DD7" w:rsidRPr="000A0A5F" w:rsidRDefault="00CB0DD7">
      <w:pPr>
        <w:pStyle w:val="TH"/>
      </w:pPr>
      <w:r w:rsidRPr="000A0A5F">
        <w:t>Table</w:t>
      </w:r>
      <w:r w:rsidRPr="000A0A5F">
        <w:rPr>
          <w:noProof/>
        </w:rPr>
        <w:t> </w:t>
      </w:r>
      <w:r w:rsidRPr="000A0A5F">
        <w:t>5.8.3.</w:t>
      </w:r>
      <w:r w:rsidR="00790FC9" w:rsidRPr="000A0A5F">
        <w:t>2A</w:t>
      </w:r>
      <w:r w:rsidRPr="000A0A5F">
        <w:t>.2</w:t>
      </w:r>
      <w:r w:rsidRPr="000A0A5F">
        <w:rPr>
          <w:noProof/>
        </w:rPr>
        <w:t>.3.1</w:t>
      </w:r>
      <w:r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451A9B7" w14:textId="77777777" w:rsidTr="00FF0AF8">
        <w:trPr>
          <w:jc w:val="center"/>
        </w:trPr>
        <w:tc>
          <w:tcPr>
            <w:tcW w:w="825" w:type="pct"/>
            <w:shd w:val="clear" w:color="auto" w:fill="C0C0C0"/>
          </w:tcPr>
          <w:p w14:paraId="53A493E6" w14:textId="77777777" w:rsidR="00CB0DD7" w:rsidRPr="000A0A5F" w:rsidRDefault="00CB0DD7">
            <w:pPr>
              <w:pStyle w:val="TAH"/>
            </w:pPr>
            <w:r w:rsidRPr="000A0A5F">
              <w:t>Name</w:t>
            </w:r>
          </w:p>
        </w:tc>
        <w:tc>
          <w:tcPr>
            <w:tcW w:w="732" w:type="pct"/>
            <w:shd w:val="clear" w:color="auto" w:fill="C0C0C0"/>
          </w:tcPr>
          <w:p w14:paraId="6BCAC44E" w14:textId="77777777" w:rsidR="00CB0DD7" w:rsidRPr="000A0A5F" w:rsidRDefault="00CB0DD7">
            <w:pPr>
              <w:pStyle w:val="TAH"/>
            </w:pPr>
            <w:r w:rsidRPr="000A0A5F">
              <w:t>Data type</w:t>
            </w:r>
          </w:p>
        </w:tc>
        <w:tc>
          <w:tcPr>
            <w:tcW w:w="217" w:type="pct"/>
            <w:shd w:val="clear" w:color="auto" w:fill="C0C0C0"/>
          </w:tcPr>
          <w:p w14:paraId="5CD9D7CD" w14:textId="77777777" w:rsidR="00CB0DD7" w:rsidRPr="000A0A5F" w:rsidRDefault="00CB0DD7">
            <w:pPr>
              <w:pStyle w:val="TAH"/>
            </w:pPr>
            <w:r w:rsidRPr="000A0A5F">
              <w:t>P</w:t>
            </w:r>
          </w:p>
        </w:tc>
        <w:tc>
          <w:tcPr>
            <w:tcW w:w="581" w:type="pct"/>
            <w:shd w:val="clear" w:color="auto" w:fill="C0C0C0"/>
          </w:tcPr>
          <w:p w14:paraId="2C38A9DE" w14:textId="77777777" w:rsidR="00CB0DD7" w:rsidRPr="000A0A5F" w:rsidRDefault="00CB0DD7">
            <w:pPr>
              <w:pStyle w:val="TAH"/>
            </w:pPr>
            <w:r w:rsidRPr="000A0A5F">
              <w:t>Cardinality</w:t>
            </w:r>
          </w:p>
        </w:tc>
        <w:tc>
          <w:tcPr>
            <w:tcW w:w="2645" w:type="pct"/>
            <w:shd w:val="clear" w:color="auto" w:fill="C0C0C0"/>
            <w:vAlign w:val="center"/>
          </w:tcPr>
          <w:p w14:paraId="14D96DB0" w14:textId="77777777" w:rsidR="00CB0DD7" w:rsidRPr="000A0A5F" w:rsidRDefault="00CB0DD7">
            <w:pPr>
              <w:pStyle w:val="TAH"/>
            </w:pPr>
            <w:r w:rsidRPr="000A0A5F">
              <w:t>Description</w:t>
            </w:r>
          </w:p>
        </w:tc>
      </w:tr>
      <w:tr w:rsidR="00CB0DD7" w:rsidRPr="000A0A5F" w14:paraId="3097F7FB" w14:textId="77777777" w:rsidTr="00FF0AF8">
        <w:trPr>
          <w:jc w:val="center"/>
        </w:trPr>
        <w:tc>
          <w:tcPr>
            <w:tcW w:w="825" w:type="pct"/>
            <w:shd w:val="clear" w:color="auto" w:fill="auto"/>
          </w:tcPr>
          <w:p w14:paraId="7BE8B4D5" w14:textId="77777777" w:rsidR="00CB0DD7" w:rsidRPr="000A0A5F" w:rsidRDefault="00CB0DD7">
            <w:pPr>
              <w:pStyle w:val="TAL"/>
            </w:pPr>
            <w:r w:rsidRPr="000A0A5F">
              <w:t>Location</w:t>
            </w:r>
          </w:p>
        </w:tc>
        <w:tc>
          <w:tcPr>
            <w:tcW w:w="732" w:type="pct"/>
          </w:tcPr>
          <w:p w14:paraId="296E4A30" w14:textId="77777777" w:rsidR="00CB0DD7" w:rsidRPr="000A0A5F" w:rsidRDefault="00CB0DD7">
            <w:pPr>
              <w:pStyle w:val="TAL"/>
            </w:pPr>
            <w:r w:rsidRPr="000A0A5F">
              <w:t>string</w:t>
            </w:r>
          </w:p>
        </w:tc>
        <w:tc>
          <w:tcPr>
            <w:tcW w:w="217" w:type="pct"/>
          </w:tcPr>
          <w:p w14:paraId="0720E231" w14:textId="77777777" w:rsidR="00CB0DD7" w:rsidRPr="000A0A5F" w:rsidRDefault="00CB0DD7">
            <w:pPr>
              <w:pStyle w:val="TAC"/>
            </w:pPr>
            <w:r w:rsidRPr="000A0A5F">
              <w:t>M</w:t>
            </w:r>
          </w:p>
        </w:tc>
        <w:tc>
          <w:tcPr>
            <w:tcW w:w="581" w:type="pct"/>
          </w:tcPr>
          <w:p w14:paraId="1392219C" w14:textId="77777777" w:rsidR="00CB0DD7" w:rsidRPr="000A0A5F" w:rsidRDefault="00CB0DD7">
            <w:pPr>
              <w:pStyle w:val="TAL"/>
            </w:pPr>
            <w:r w:rsidRPr="000A0A5F">
              <w:t>1</w:t>
            </w:r>
          </w:p>
        </w:tc>
        <w:tc>
          <w:tcPr>
            <w:tcW w:w="2645" w:type="pct"/>
            <w:shd w:val="clear" w:color="auto" w:fill="auto"/>
            <w:vAlign w:val="center"/>
          </w:tcPr>
          <w:p w14:paraId="68200CCD" w14:textId="77777777" w:rsidR="00CB0DD7" w:rsidRPr="000A0A5F" w:rsidRDefault="00CB0DD7">
            <w:pPr>
              <w:pStyle w:val="TAL"/>
            </w:pPr>
            <w:r w:rsidRPr="000A0A5F">
              <w:t>An alternative URI representing the end point of an alternative SCS/AS towards which the notification should be redirected.</w:t>
            </w:r>
          </w:p>
        </w:tc>
      </w:tr>
    </w:tbl>
    <w:p w14:paraId="5111140D" w14:textId="77777777" w:rsidR="00CB0DD7" w:rsidRPr="000A0A5F" w:rsidRDefault="00CB0DD7"/>
    <w:p w14:paraId="173B1596" w14:textId="77777777" w:rsidR="00CB0DD7" w:rsidRPr="000A0A5F" w:rsidRDefault="00CB0DD7">
      <w:pPr>
        <w:pStyle w:val="TH"/>
      </w:pPr>
      <w:r w:rsidRPr="000A0A5F">
        <w:t>Table</w:t>
      </w:r>
      <w:r w:rsidRPr="000A0A5F">
        <w:rPr>
          <w:noProof/>
        </w:rPr>
        <w:t> </w:t>
      </w:r>
      <w:r w:rsidRPr="000A0A5F">
        <w:t>5.8.3.</w:t>
      </w:r>
      <w:r w:rsidR="00790FC9" w:rsidRPr="000A0A5F">
        <w:t>2A</w:t>
      </w:r>
      <w:r w:rsidRPr="000A0A5F">
        <w:t>.2</w:t>
      </w:r>
      <w:r w:rsidRPr="000A0A5F">
        <w:rPr>
          <w:noProof/>
        </w:rPr>
        <w:t>.3.1</w:t>
      </w:r>
      <w:r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F4AF0BA" w14:textId="77777777" w:rsidTr="00FF0AF8">
        <w:trPr>
          <w:jc w:val="center"/>
        </w:trPr>
        <w:tc>
          <w:tcPr>
            <w:tcW w:w="825" w:type="pct"/>
            <w:shd w:val="clear" w:color="auto" w:fill="C0C0C0"/>
          </w:tcPr>
          <w:p w14:paraId="50B7CD52" w14:textId="77777777" w:rsidR="00CB0DD7" w:rsidRPr="000A0A5F" w:rsidRDefault="00CB0DD7">
            <w:pPr>
              <w:pStyle w:val="TAH"/>
            </w:pPr>
            <w:r w:rsidRPr="000A0A5F">
              <w:t>Name</w:t>
            </w:r>
          </w:p>
        </w:tc>
        <w:tc>
          <w:tcPr>
            <w:tcW w:w="732" w:type="pct"/>
            <w:shd w:val="clear" w:color="auto" w:fill="C0C0C0"/>
          </w:tcPr>
          <w:p w14:paraId="364C949D" w14:textId="77777777" w:rsidR="00CB0DD7" w:rsidRPr="000A0A5F" w:rsidRDefault="00CB0DD7">
            <w:pPr>
              <w:pStyle w:val="TAH"/>
            </w:pPr>
            <w:r w:rsidRPr="000A0A5F">
              <w:t>Data type</w:t>
            </w:r>
          </w:p>
        </w:tc>
        <w:tc>
          <w:tcPr>
            <w:tcW w:w="217" w:type="pct"/>
            <w:shd w:val="clear" w:color="auto" w:fill="C0C0C0"/>
          </w:tcPr>
          <w:p w14:paraId="32EE0C00" w14:textId="77777777" w:rsidR="00CB0DD7" w:rsidRPr="000A0A5F" w:rsidRDefault="00CB0DD7">
            <w:pPr>
              <w:pStyle w:val="TAH"/>
            </w:pPr>
            <w:r w:rsidRPr="000A0A5F">
              <w:t>P</w:t>
            </w:r>
          </w:p>
        </w:tc>
        <w:tc>
          <w:tcPr>
            <w:tcW w:w="581" w:type="pct"/>
            <w:shd w:val="clear" w:color="auto" w:fill="C0C0C0"/>
          </w:tcPr>
          <w:p w14:paraId="714F21FB" w14:textId="77777777" w:rsidR="00CB0DD7" w:rsidRPr="000A0A5F" w:rsidRDefault="00CB0DD7">
            <w:pPr>
              <w:pStyle w:val="TAH"/>
            </w:pPr>
            <w:r w:rsidRPr="000A0A5F">
              <w:t>Cardinality</w:t>
            </w:r>
          </w:p>
        </w:tc>
        <w:tc>
          <w:tcPr>
            <w:tcW w:w="2645" w:type="pct"/>
            <w:shd w:val="clear" w:color="auto" w:fill="C0C0C0"/>
            <w:vAlign w:val="center"/>
          </w:tcPr>
          <w:p w14:paraId="03D78D0D" w14:textId="77777777" w:rsidR="00CB0DD7" w:rsidRPr="000A0A5F" w:rsidRDefault="00CB0DD7">
            <w:pPr>
              <w:pStyle w:val="TAH"/>
            </w:pPr>
            <w:r w:rsidRPr="000A0A5F">
              <w:t>Description</w:t>
            </w:r>
          </w:p>
        </w:tc>
      </w:tr>
      <w:tr w:rsidR="00CB0DD7" w:rsidRPr="000A0A5F" w14:paraId="0D3F3894" w14:textId="77777777" w:rsidTr="00FF0AF8">
        <w:trPr>
          <w:jc w:val="center"/>
        </w:trPr>
        <w:tc>
          <w:tcPr>
            <w:tcW w:w="825" w:type="pct"/>
            <w:shd w:val="clear" w:color="auto" w:fill="auto"/>
          </w:tcPr>
          <w:p w14:paraId="79021AEF" w14:textId="77777777" w:rsidR="00CB0DD7" w:rsidRPr="000A0A5F" w:rsidRDefault="00CB0DD7">
            <w:pPr>
              <w:pStyle w:val="TAL"/>
            </w:pPr>
            <w:r w:rsidRPr="000A0A5F">
              <w:t>Location</w:t>
            </w:r>
          </w:p>
        </w:tc>
        <w:tc>
          <w:tcPr>
            <w:tcW w:w="732" w:type="pct"/>
          </w:tcPr>
          <w:p w14:paraId="60D03D55" w14:textId="77777777" w:rsidR="00CB0DD7" w:rsidRPr="000A0A5F" w:rsidRDefault="00CB0DD7">
            <w:pPr>
              <w:pStyle w:val="TAL"/>
            </w:pPr>
            <w:r w:rsidRPr="000A0A5F">
              <w:t>string</w:t>
            </w:r>
          </w:p>
        </w:tc>
        <w:tc>
          <w:tcPr>
            <w:tcW w:w="217" w:type="pct"/>
          </w:tcPr>
          <w:p w14:paraId="2FCDBF1F" w14:textId="77777777" w:rsidR="00CB0DD7" w:rsidRPr="000A0A5F" w:rsidRDefault="00CB0DD7">
            <w:pPr>
              <w:pStyle w:val="TAC"/>
            </w:pPr>
            <w:r w:rsidRPr="000A0A5F">
              <w:t>M</w:t>
            </w:r>
          </w:p>
        </w:tc>
        <w:tc>
          <w:tcPr>
            <w:tcW w:w="581" w:type="pct"/>
          </w:tcPr>
          <w:p w14:paraId="0329C88E" w14:textId="77777777" w:rsidR="00CB0DD7" w:rsidRPr="000A0A5F" w:rsidRDefault="00CB0DD7">
            <w:pPr>
              <w:pStyle w:val="TAL"/>
            </w:pPr>
            <w:r w:rsidRPr="000A0A5F">
              <w:t>1</w:t>
            </w:r>
          </w:p>
        </w:tc>
        <w:tc>
          <w:tcPr>
            <w:tcW w:w="2645" w:type="pct"/>
            <w:shd w:val="clear" w:color="auto" w:fill="auto"/>
            <w:vAlign w:val="center"/>
          </w:tcPr>
          <w:p w14:paraId="74FF9D37" w14:textId="77777777" w:rsidR="00CB0DD7" w:rsidRPr="000A0A5F" w:rsidRDefault="00CB0DD7">
            <w:pPr>
              <w:pStyle w:val="TAL"/>
            </w:pPr>
            <w:r w:rsidRPr="000A0A5F">
              <w:t>An alternative URI representing the end point of an alternative SCS/AS towards which the notification should be redirected.</w:t>
            </w:r>
          </w:p>
        </w:tc>
      </w:tr>
    </w:tbl>
    <w:p w14:paraId="4D6A380B" w14:textId="77777777" w:rsidR="00CB0DD7" w:rsidRPr="000A0A5F" w:rsidRDefault="00CB0DD7">
      <w:pPr>
        <w:rPr>
          <w:noProof/>
        </w:rPr>
      </w:pPr>
    </w:p>
    <w:p w14:paraId="7EF4D343" w14:textId="77777777" w:rsidR="00CB0DD7" w:rsidRPr="000A0A5F" w:rsidRDefault="00CB0DD7">
      <w:pPr>
        <w:pStyle w:val="Heading7"/>
        <w:rPr>
          <w:noProof/>
        </w:rPr>
      </w:pPr>
      <w:bookmarkStart w:id="7170" w:name="_Toc66360774"/>
      <w:bookmarkStart w:id="7171" w:name="_Toc68105279"/>
      <w:bookmarkStart w:id="7172" w:name="_Toc74755909"/>
      <w:bookmarkStart w:id="7173" w:name="_Toc105674784"/>
      <w:bookmarkStart w:id="7174" w:name="_Toc130502840"/>
      <w:bookmarkStart w:id="7175" w:name="_Toc153625627"/>
      <w:bookmarkStart w:id="7176" w:name="_Toc170114772"/>
      <w:r w:rsidRPr="000A0A5F">
        <w:t>5.8.3.2a.2.3</w:t>
      </w:r>
      <w:r w:rsidRPr="000A0A5F">
        <w:rPr>
          <w:noProof/>
        </w:rPr>
        <w:t>.2</w:t>
      </w:r>
      <w:r w:rsidRPr="000A0A5F">
        <w:rPr>
          <w:noProof/>
        </w:rPr>
        <w:tab/>
      </w:r>
      <w:r w:rsidRPr="000A0A5F">
        <w:t>Notification via Websocket</w:t>
      </w:r>
      <w:bookmarkEnd w:id="7170"/>
      <w:bookmarkEnd w:id="7171"/>
      <w:bookmarkEnd w:id="7172"/>
      <w:bookmarkEnd w:id="7173"/>
      <w:bookmarkEnd w:id="7174"/>
      <w:bookmarkEnd w:id="7175"/>
      <w:bookmarkEnd w:id="7176"/>
    </w:p>
    <w:p w14:paraId="1159A64E" w14:textId="77777777" w:rsidR="00CB0DD7" w:rsidRPr="000A0A5F" w:rsidRDefault="00CB0DD7">
      <w:pPr>
        <w:rPr>
          <w:rFonts w:hint="eastAsia"/>
          <w:lang w:eastAsia="zh-CN"/>
        </w:rPr>
      </w:pPr>
      <w:r w:rsidRPr="000A0A5F">
        <w:t>If supported by both SCS/AS and SCEF and successfully negotiated</w:t>
      </w:r>
      <w:r w:rsidRPr="000A0A5F">
        <w:rPr>
          <w:lang w:eastAsia="zh-CN"/>
        </w:rPr>
        <w:t xml:space="preserve">, the </w:t>
      </w:r>
      <w:r w:rsidRPr="000A0A5F">
        <w:t>GMDByxMBNotification</w:t>
      </w:r>
      <w:r w:rsidRPr="000A0A5F">
        <w:rPr>
          <w:lang w:eastAsia="zh-CN"/>
        </w:rPr>
        <w:t xml:space="preserve"> may alternatively be delivered through the Websocket mechanism as defined in clause</w:t>
      </w:r>
      <w:r w:rsidR="000902D9" w:rsidRPr="000A0A5F">
        <w:rPr>
          <w:lang w:val="en-US" w:eastAsia="zh-CN"/>
        </w:rPr>
        <w:t> </w:t>
      </w:r>
      <w:r w:rsidRPr="000A0A5F">
        <w:rPr>
          <w:lang w:eastAsia="zh-CN"/>
        </w:rPr>
        <w:t>5.2.5.4.</w:t>
      </w:r>
    </w:p>
    <w:p w14:paraId="374DC6A5" w14:textId="77777777" w:rsidR="00CB0DD7" w:rsidRPr="000A0A5F" w:rsidRDefault="00CB0DD7">
      <w:pPr>
        <w:pStyle w:val="Heading4"/>
      </w:pPr>
      <w:bookmarkStart w:id="7177" w:name="_Toc11247673"/>
      <w:bookmarkStart w:id="7178" w:name="_Toc27044812"/>
      <w:bookmarkStart w:id="7179" w:name="_Toc36033854"/>
      <w:bookmarkStart w:id="7180" w:name="_Toc45132000"/>
      <w:bookmarkStart w:id="7181" w:name="_Toc49776285"/>
      <w:bookmarkStart w:id="7182" w:name="_Toc51747205"/>
      <w:bookmarkStart w:id="7183" w:name="_Toc66360775"/>
      <w:bookmarkStart w:id="7184" w:name="_Toc68105280"/>
      <w:bookmarkStart w:id="7185" w:name="_Toc74755910"/>
      <w:bookmarkStart w:id="7186" w:name="_Toc105674785"/>
      <w:bookmarkStart w:id="7187" w:name="_Toc130502841"/>
      <w:bookmarkStart w:id="7188" w:name="_Toc153625628"/>
      <w:bookmarkStart w:id="7189" w:name="_Toc170114773"/>
      <w:r w:rsidRPr="000A0A5F">
        <w:t>5.8.3.3</w:t>
      </w:r>
      <w:r w:rsidRPr="000A0A5F">
        <w:tab/>
        <w:t>Used Features</w:t>
      </w:r>
      <w:bookmarkEnd w:id="7177"/>
      <w:bookmarkEnd w:id="7178"/>
      <w:bookmarkEnd w:id="7179"/>
      <w:bookmarkEnd w:id="7180"/>
      <w:bookmarkEnd w:id="7181"/>
      <w:bookmarkEnd w:id="7182"/>
      <w:bookmarkEnd w:id="7183"/>
      <w:bookmarkEnd w:id="7184"/>
      <w:bookmarkEnd w:id="7185"/>
      <w:bookmarkEnd w:id="7186"/>
      <w:bookmarkEnd w:id="7187"/>
      <w:bookmarkEnd w:id="7188"/>
      <w:bookmarkEnd w:id="7189"/>
    </w:p>
    <w:p w14:paraId="3DCA6648" w14:textId="77777777" w:rsidR="00CB0DD7" w:rsidRPr="000A0A5F" w:rsidRDefault="00CB0DD7">
      <w:r w:rsidRPr="000A0A5F">
        <w:t>The table below defines the features applicable to the GMDviaMBMSbyxMB API. Those features are negotiated as described in clause 5.2.7.</w:t>
      </w:r>
    </w:p>
    <w:p w14:paraId="18C2B6CB" w14:textId="77777777" w:rsidR="00CB0DD7" w:rsidRPr="000A0A5F" w:rsidRDefault="002E466A">
      <w:pPr>
        <w:pStyle w:val="TH"/>
      </w:pPr>
      <w:r w:rsidRPr="000A0A5F">
        <w:t>Table </w:t>
      </w:r>
      <w:r w:rsidR="00CB0DD7" w:rsidRPr="000A0A5F">
        <w:t>5.8.3.3-1: Features used by GMDviaMBMSbyxMB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01"/>
        <w:gridCol w:w="2057"/>
        <w:gridCol w:w="6667"/>
      </w:tblGrid>
      <w:tr w:rsidR="00CB0DD7" w:rsidRPr="000A0A5F" w14:paraId="7C7B1BF5" w14:textId="77777777" w:rsidTr="00FF0AF8">
        <w:trPr>
          <w:cantSplit/>
        </w:trPr>
        <w:tc>
          <w:tcPr>
            <w:tcW w:w="481" w:type="pct"/>
            <w:shd w:val="clear" w:color="auto" w:fill="C0C0C0"/>
          </w:tcPr>
          <w:p w14:paraId="00EB4D09" w14:textId="77777777" w:rsidR="00CB0DD7" w:rsidRPr="000A0A5F" w:rsidRDefault="00CB0DD7">
            <w:pPr>
              <w:pStyle w:val="TAH"/>
              <w:rPr>
                <w:rFonts w:eastAsia="Times New Roman"/>
              </w:rPr>
            </w:pPr>
            <w:r w:rsidRPr="000A0A5F">
              <w:t>Feature Number</w:t>
            </w:r>
          </w:p>
        </w:tc>
        <w:tc>
          <w:tcPr>
            <w:tcW w:w="1043" w:type="pct"/>
            <w:shd w:val="clear" w:color="auto" w:fill="C0C0C0"/>
          </w:tcPr>
          <w:p w14:paraId="5DF70A17" w14:textId="77777777" w:rsidR="00CB0DD7" w:rsidRPr="000A0A5F" w:rsidRDefault="00CB0DD7">
            <w:pPr>
              <w:pStyle w:val="TAH"/>
              <w:rPr>
                <w:rFonts w:eastAsia="Times New Roman"/>
              </w:rPr>
            </w:pPr>
            <w:r w:rsidRPr="000A0A5F">
              <w:rPr>
                <w:rFonts w:eastAsia="Times New Roman"/>
              </w:rPr>
              <w:t>Feature</w:t>
            </w:r>
          </w:p>
        </w:tc>
        <w:tc>
          <w:tcPr>
            <w:tcW w:w="3475" w:type="pct"/>
            <w:shd w:val="clear" w:color="auto" w:fill="C0C0C0"/>
          </w:tcPr>
          <w:p w14:paraId="694AFA8E" w14:textId="77777777" w:rsidR="00CB0DD7" w:rsidRPr="000A0A5F" w:rsidRDefault="00CB0DD7">
            <w:pPr>
              <w:pStyle w:val="TAH"/>
              <w:rPr>
                <w:lang w:eastAsia="ko-KR"/>
              </w:rPr>
            </w:pPr>
            <w:r w:rsidRPr="000A0A5F">
              <w:rPr>
                <w:rFonts w:eastAsia="Times New Roman"/>
              </w:rPr>
              <w:t>Description</w:t>
            </w:r>
          </w:p>
        </w:tc>
      </w:tr>
      <w:tr w:rsidR="00CB0DD7" w:rsidRPr="000A0A5F" w14:paraId="04F37235" w14:textId="77777777" w:rsidTr="00FF0AF8">
        <w:trPr>
          <w:cantSplit/>
        </w:trPr>
        <w:tc>
          <w:tcPr>
            <w:tcW w:w="481" w:type="pct"/>
          </w:tcPr>
          <w:p w14:paraId="19EC884F" w14:textId="77777777" w:rsidR="00CB0DD7" w:rsidRPr="000A0A5F" w:rsidRDefault="00CB0DD7">
            <w:pPr>
              <w:pStyle w:val="TAC"/>
              <w:rPr>
                <w:lang w:eastAsia="zh-CN"/>
              </w:rPr>
            </w:pPr>
            <w:r w:rsidRPr="000A0A5F">
              <w:rPr>
                <w:lang w:eastAsia="zh-CN"/>
              </w:rPr>
              <w:t>1</w:t>
            </w:r>
          </w:p>
        </w:tc>
        <w:tc>
          <w:tcPr>
            <w:tcW w:w="1043" w:type="pct"/>
          </w:tcPr>
          <w:p w14:paraId="2235ED62" w14:textId="77777777" w:rsidR="00CB0DD7" w:rsidRPr="000A0A5F" w:rsidRDefault="00CB0DD7">
            <w:pPr>
              <w:pStyle w:val="TAC"/>
              <w:rPr>
                <w:lang w:eastAsia="zh-CN"/>
              </w:rPr>
            </w:pPr>
            <w:r w:rsidRPr="000A0A5F">
              <w:rPr>
                <w:lang w:eastAsia="zh-CN"/>
              </w:rPr>
              <w:t>Notification_websocket</w:t>
            </w:r>
          </w:p>
        </w:tc>
        <w:tc>
          <w:tcPr>
            <w:tcW w:w="3475" w:type="pct"/>
          </w:tcPr>
          <w:p w14:paraId="09E0824D" w14:textId="77777777" w:rsidR="00CB0DD7" w:rsidRPr="000A0A5F" w:rsidRDefault="00CB0DD7">
            <w:pPr>
              <w:pStyle w:val="TAL"/>
              <w:rPr>
                <w:lang w:eastAsia="zh-CN"/>
              </w:rPr>
            </w:pPr>
            <w:r w:rsidRPr="000A0A5F">
              <w:rPr>
                <w:rFonts w:cs="Arial"/>
                <w:szCs w:val="18"/>
                <w:lang w:eastAsia="zh-CN"/>
              </w:rPr>
              <w:t>The delivery of notifications over Websocket is supported according to clause</w:t>
            </w:r>
            <w:r w:rsidRPr="000A0A5F">
              <w:rPr>
                <w:rFonts w:cs="Arial"/>
                <w:szCs w:val="18"/>
                <w:lang w:val="en-US" w:eastAsia="zh-CN"/>
              </w:rPr>
              <w:t> </w:t>
            </w:r>
            <w:r w:rsidRPr="000A0A5F">
              <w:rPr>
                <w:rFonts w:cs="Arial"/>
                <w:szCs w:val="18"/>
                <w:lang w:eastAsia="zh-CN"/>
              </w:rPr>
              <w:t xml:space="preserve">5.2.5.4. This feature requires that the </w:t>
            </w:r>
            <w:r w:rsidRPr="000A0A5F">
              <w:t>Notification_test_event featute is also supported.</w:t>
            </w:r>
          </w:p>
        </w:tc>
      </w:tr>
      <w:tr w:rsidR="00CB0DD7" w:rsidRPr="000A0A5F" w14:paraId="400D34C1" w14:textId="77777777" w:rsidTr="00FF0AF8">
        <w:trPr>
          <w:cantSplit/>
        </w:trPr>
        <w:tc>
          <w:tcPr>
            <w:tcW w:w="481" w:type="pct"/>
          </w:tcPr>
          <w:p w14:paraId="0A711181" w14:textId="77777777" w:rsidR="00CB0DD7" w:rsidRPr="000A0A5F" w:rsidRDefault="00CB0DD7">
            <w:pPr>
              <w:pStyle w:val="TAC"/>
            </w:pPr>
            <w:r w:rsidRPr="000A0A5F">
              <w:t>2</w:t>
            </w:r>
          </w:p>
        </w:tc>
        <w:tc>
          <w:tcPr>
            <w:tcW w:w="1043" w:type="pct"/>
          </w:tcPr>
          <w:p w14:paraId="2EB948D2" w14:textId="77777777" w:rsidR="00CB0DD7" w:rsidRPr="000A0A5F" w:rsidRDefault="00CB0DD7">
            <w:pPr>
              <w:pStyle w:val="TAC"/>
              <w:rPr>
                <w:lang w:eastAsia="zh-CN"/>
              </w:rPr>
            </w:pPr>
            <w:r w:rsidRPr="000A0A5F">
              <w:t>Notification_test_event</w:t>
            </w:r>
          </w:p>
        </w:tc>
        <w:tc>
          <w:tcPr>
            <w:tcW w:w="3475" w:type="pct"/>
          </w:tcPr>
          <w:p w14:paraId="152B7AA8" w14:textId="77777777" w:rsidR="00CB0DD7" w:rsidRPr="000A0A5F" w:rsidRDefault="00CB0DD7">
            <w:pPr>
              <w:pStyle w:val="TAL"/>
              <w:rPr>
                <w:lang w:eastAsia="zh-CN"/>
              </w:rPr>
            </w:pPr>
            <w:r w:rsidRPr="000A0A5F">
              <w:rPr>
                <w:rFonts w:cs="Arial"/>
                <w:szCs w:val="18"/>
                <w:lang w:eastAsia="zh-CN"/>
              </w:rPr>
              <w:t>The testing of notification connection is supported according to clause</w:t>
            </w:r>
            <w:r w:rsidRPr="000A0A5F">
              <w:rPr>
                <w:rFonts w:cs="Arial"/>
                <w:szCs w:val="18"/>
                <w:lang w:val="en-US" w:eastAsia="zh-CN"/>
              </w:rPr>
              <w:t> </w:t>
            </w:r>
            <w:r w:rsidRPr="000A0A5F">
              <w:rPr>
                <w:rFonts w:cs="Arial"/>
                <w:szCs w:val="18"/>
                <w:lang w:eastAsia="zh-CN"/>
              </w:rPr>
              <w:t>5.2.5.3.</w:t>
            </w:r>
          </w:p>
        </w:tc>
      </w:tr>
      <w:tr w:rsidR="00CB0DD7" w:rsidRPr="000A0A5F" w14:paraId="01FC2E3A" w14:textId="77777777" w:rsidTr="00FF0AF8">
        <w:tblPrEx>
          <w:tblLook w:val="04A0" w:firstRow="1" w:lastRow="0" w:firstColumn="1" w:lastColumn="0" w:noHBand="0" w:noVBand="1"/>
        </w:tblPrEx>
        <w:trPr>
          <w:cantSplit/>
        </w:trPr>
        <w:tc>
          <w:tcPr>
            <w:tcW w:w="5000" w:type="pct"/>
            <w:gridSpan w:val="3"/>
          </w:tcPr>
          <w:p w14:paraId="55ADB305"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03B997AB"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428615E7" w14:textId="77777777" w:rsidR="00CB0DD7" w:rsidRPr="000A0A5F" w:rsidRDefault="00CB0DD7"/>
    <w:p w14:paraId="2D03068E" w14:textId="77777777" w:rsidR="005248FF" w:rsidRPr="000A0A5F" w:rsidRDefault="005248FF" w:rsidP="005248FF">
      <w:pPr>
        <w:pStyle w:val="Heading4"/>
      </w:pPr>
      <w:bookmarkStart w:id="7190" w:name="_Toc130502842"/>
      <w:bookmarkStart w:id="7191" w:name="_Toc153625629"/>
      <w:bookmarkStart w:id="7192" w:name="_Toc170114774"/>
      <w:r w:rsidRPr="000A0A5F">
        <w:t>5.8.3.4</w:t>
      </w:r>
      <w:r w:rsidRPr="000A0A5F">
        <w:tab/>
        <w:t>Error handling</w:t>
      </w:r>
      <w:bookmarkEnd w:id="7190"/>
      <w:bookmarkEnd w:id="7191"/>
      <w:bookmarkEnd w:id="7192"/>
    </w:p>
    <w:p w14:paraId="681F3293" w14:textId="77777777" w:rsidR="005248FF" w:rsidRPr="000A0A5F" w:rsidRDefault="005248FF" w:rsidP="005248FF">
      <w:pPr>
        <w:pStyle w:val="Heading5"/>
      </w:pPr>
      <w:bookmarkStart w:id="7193" w:name="_Toc130502843"/>
      <w:bookmarkStart w:id="7194" w:name="_Toc153625630"/>
      <w:bookmarkStart w:id="7195" w:name="_Toc170114775"/>
      <w:r w:rsidRPr="000A0A5F">
        <w:t>5.8.3.4.1</w:t>
      </w:r>
      <w:r w:rsidRPr="000A0A5F">
        <w:tab/>
        <w:t>General</w:t>
      </w:r>
      <w:bookmarkEnd w:id="7193"/>
      <w:bookmarkEnd w:id="7194"/>
      <w:bookmarkEnd w:id="7195"/>
    </w:p>
    <w:p w14:paraId="0FE42C10" w14:textId="77777777" w:rsidR="005248FF" w:rsidRPr="000A0A5F" w:rsidRDefault="005248FF" w:rsidP="005248FF">
      <w:r w:rsidRPr="000A0A5F">
        <w:t>HTTP error handling shall be supported as specified in clause 5.2.6.</w:t>
      </w:r>
    </w:p>
    <w:p w14:paraId="3F7B228D" w14:textId="77777777" w:rsidR="005248FF" w:rsidRPr="000A0A5F" w:rsidRDefault="005248FF" w:rsidP="005248FF">
      <w:r w:rsidRPr="000A0A5F">
        <w:t>In addition, the requirements in the following clauses shall apply.</w:t>
      </w:r>
    </w:p>
    <w:p w14:paraId="71E952A9" w14:textId="77777777" w:rsidR="005248FF" w:rsidRPr="000A0A5F" w:rsidRDefault="005248FF" w:rsidP="005248FF">
      <w:pPr>
        <w:pStyle w:val="Heading5"/>
      </w:pPr>
      <w:bookmarkStart w:id="7196" w:name="_Toc130502844"/>
      <w:bookmarkStart w:id="7197" w:name="_Toc153625631"/>
      <w:bookmarkStart w:id="7198" w:name="_Toc170114776"/>
      <w:r w:rsidRPr="000A0A5F">
        <w:t>5.8.3.4.2</w:t>
      </w:r>
      <w:r w:rsidRPr="000A0A5F">
        <w:tab/>
        <w:t>Protocol Errors</w:t>
      </w:r>
      <w:bookmarkEnd w:id="7196"/>
      <w:bookmarkEnd w:id="7197"/>
      <w:bookmarkEnd w:id="7198"/>
    </w:p>
    <w:p w14:paraId="1F151CA0" w14:textId="77777777" w:rsidR="005248FF" w:rsidRPr="000A0A5F" w:rsidRDefault="005248FF" w:rsidP="005248FF">
      <w:r w:rsidRPr="000A0A5F">
        <w:rPr>
          <w:lang w:eastAsia="zh-CN"/>
        </w:rPr>
        <w:t xml:space="preserve">In this Release </w:t>
      </w:r>
      <w:r w:rsidRPr="000A0A5F">
        <w:t>of the specification, there are no additional protocol errors applicable for the GMDviaMBMSbyxMB API.</w:t>
      </w:r>
    </w:p>
    <w:p w14:paraId="07F7EA17" w14:textId="77777777" w:rsidR="005248FF" w:rsidRPr="000A0A5F" w:rsidRDefault="005248FF" w:rsidP="005248FF">
      <w:pPr>
        <w:pStyle w:val="Heading5"/>
      </w:pPr>
      <w:bookmarkStart w:id="7199" w:name="_Toc130502845"/>
      <w:bookmarkStart w:id="7200" w:name="_Toc153625632"/>
      <w:bookmarkStart w:id="7201" w:name="_Toc170114777"/>
      <w:r w:rsidRPr="000A0A5F">
        <w:t>5.8.3.4.3</w:t>
      </w:r>
      <w:r w:rsidRPr="000A0A5F">
        <w:tab/>
        <w:t>Application Errors</w:t>
      </w:r>
      <w:bookmarkEnd w:id="7199"/>
      <w:bookmarkEnd w:id="7200"/>
      <w:bookmarkEnd w:id="7201"/>
    </w:p>
    <w:p w14:paraId="4CDC1E2A" w14:textId="77777777" w:rsidR="005248FF" w:rsidRPr="000A0A5F" w:rsidRDefault="005248FF" w:rsidP="005248FF">
      <w:r w:rsidRPr="000A0A5F">
        <w:t>The application errors defined for GMDviaMBMSbyxMB API are listed in table 5.8.3.4.3-1.</w:t>
      </w:r>
    </w:p>
    <w:p w14:paraId="337E18BC" w14:textId="77777777" w:rsidR="005248FF" w:rsidRPr="000A0A5F" w:rsidRDefault="005248FF" w:rsidP="005248FF">
      <w:pPr>
        <w:pStyle w:val="TH"/>
      </w:pPr>
      <w:r w:rsidRPr="000A0A5F">
        <w:t>Table 5.8.3.4.3-1: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5248FF" w:rsidRPr="000A0A5F" w14:paraId="75E9E7EF" w14:textId="77777777" w:rsidTr="004C13CC">
        <w:trPr>
          <w:cantSplit/>
          <w:jc w:val="center"/>
        </w:trPr>
        <w:tc>
          <w:tcPr>
            <w:tcW w:w="2686" w:type="dxa"/>
            <w:shd w:val="clear" w:color="auto" w:fill="C0C0C0"/>
            <w:hideMark/>
          </w:tcPr>
          <w:p w14:paraId="0787B838" w14:textId="77777777" w:rsidR="005248FF" w:rsidRPr="000A0A5F" w:rsidRDefault="005248FF" w:rsidP="004C13CC">
            <w:pPr>
              <w:pStyle w:val="TAH"/>
            </w:pPr>
            <w:r w:rsidRPr="000A0A5F">
              <w:t>Application Error</w:t>
            </w:r>
          </w:p>
        </w:tc>
        <w:tc>
          <w:tcPr>
            <w:tcW w:w="1275" w:type="dxa"/>
            <w:shd w:val="clear" w:color="auto" w:fill="C0C0C0"/>
            <w:hideMark/>
          </w:tcPr>
          <w:p w14:paraId="7CB3009A" w14:textId="77777777" w:rsidR="005248FF" w:rsidRPr="000A0A5F" w:rsidRDefault="005248FF" w:rsidP="004C13CC">
            <w:pPr>
              <w:pStyle w:val="TAH"/>
            </w:pPr>
            <w:r w:rsidRPr="000A0A5F">
              <w:t>HTTP status code</w:t>
            </w:r>
          </w:p>
        </w:tc>
        <w:tc>
          <w:tcPr>
            <w:tcW w:w="3289" w:type="dxa"/>
            <w:shd w:val="clear" w:color="auto" w:fill="C0C0C0"/>
            <w:hideMark/>
          </w:tcPr>
          <w:p w14:paraId="7A2AFFFD" w14:textId="77777777" w:rsidR="005248FF" w:rsidRPr="000A0A5F" w:rsidRDefault="005248FF" w:rsidP="004C13CC">
            <w:pPr>
              <w:pStyle w:val="TAH"/>
            </w:pPr>
            <w:r w:rsidRPr="000A0A5F">
              <w:t>Description</w:t>
            </w:r>
          </w:p>
        </w:tc>
        <w:tc>
          <w:tcPr>
            <w:tcW w:w="2373" w:type="dxa"/>
            <w:shd w:val="clear" w:color="auto" w:fill="C0C0C0"/>
          </w:tcPr>
          <w:p w14:paraId="5EAB8A6A" w14:textId="77777777" w:rsidR="005248FF" w:rsidRPr="000A0A5F" w:rsidRDefault="005248FF" w:rsidP="004C13CC">
            <w:pPr>
              <w:pStyle w:val="TAH"/>
            </w:pPr>
            <w:r w:rsidRPr="000A0A5F">
              <w:t>Applicability</w:t>
            </w:r>
          </w:p>
        </w:tc>
      </w:tr>
      <w:tr w:rsidR="005248FF" w:rsidRPr="000A0A5F" w14:paraId="39603DE8" w14:textId="77777777" w:rsidTr="004C13CC">
        <w:trPr>
          <w:cantSplit/>
          <w:jc w:val="center"/>
        </w:trPr>
        <w:tc>
          <w:tcPr>
            <w:tcW w:w="2686" w:type="dxa"/>
          </w:tcPr>
          <w:p w14:paraId="2973BD74" w14:textId="77777777" w:rsidR="005248FF" w:rsidRPr="000A0A5F" w:rsidRDefault="005248FF" w:rsidP="004C13CC">
            <w:pPr>
              <w:pStyle w:val="TAL"/>
              <w:rPr>
                <w:lang w:eastAsia="zh-CN"/>
              </w:rPr>
            </w:pPr>
          </w:p>
        </w:tc>
        <w:tc>
          <w:tcPr>
            <w:tcW w:w="1275" w:type="dxa"/>
          </w:tcPr>
          <w:p w14:paraId="5837C7E8" w14:textId="77777777" w:rsidR="005248FF" w:rsidRPr="000A0A5F" w:rsidRDefault="005248FF" w:rsidP="004C13CC">
            <w:pPr>
              <w:pStyle w:val="TAL"/>
              <w:rPr>
                <w:lang w:eastAsia="zh-CN"/>
              </w:rPr>
            </w:pPr>
          </w:p>
        </w:tc>
        <w:tc>
          <w:tcPr>
            <w:tcW w:w="3289" w:type="dxa"/>
          </w:tcPr>
          <w:p w14:paraId="6EFCF508" w14:textId="77777777" w:rsidR="005248FF" w:rsidRPr="000A0A5F" w:rsidRDefault="005248FF" w:rsidP="004C13CC">
            <w:pPr>
              <w:pStyle w:val="TAL"/>
            </w:pPr>
          </w:p>
        </w:tc>
        <w:tc>
          <w:tcPr>
            <w:tcW w:w="2373" w:type="dxa"/>
          </w:tcPr>
          <w:p w14:paraId="7951275E" w14:textId="77777777" w:rsidR="005248FF" w:rsidRPr="000A0A5F" w:rsidRDefault="005248FF" w:rsidP="004C13CC">
            <w:pPr>
              <w:pStyle w:val="TAL"/>
            </w:pPr>
          </w:p>
        </w:tc>
      </w:tr>
    </w:tbl>
    <w:p w14:paraId="3C33B164" w14:textId="77777777" w:rsidR="005248FF" w:rsidRPr="000A0A5F" w:rsidRDefault="005248FF"/>
    <w:p w14:paraId="26292771" w14:textId="77777777" w:rsidR="00CB0DD7" w:rsidRPr="000A0A5F" w:rsidRDefault="00CB0DD7">
      <w:pPr>
        <w:pStyle w:val="Heading2"/>
      </w:pPr>
      <w:bookmarkStart w:id="7202" w:name="_Toc11247674"/>
      <w:bookmarkStart w:id="7203" w:name="_Toc27044813"/>
      <w:bookmarkStart w:id="7204" w:name="_Toc36033855"/>
      <w:bookmarkStart w:id="7205" w:name="_Toc45132001"/>
      <w:bookmarkStart w:id="7206" w:name="_Toc49776286"/>
      <w:bookmarkStart w:id="7207" w:name="_Toc51747206"/>
      <w:bookmarkStart w:id="7208" w:name="_Toc66360776"/>
      <w:bookmarkStart w:id="7209" w:name="_Toc68105281"/>
      <w:bookmarkStart w:id="7210" w:name="_Toc74755911"/>
      <w:bookmarkStart w:id="7211" w:name="_Toc105674786"/>
      <w:bookmarkStart w:id="7212" w:name="_Toc130502846"/>
      <w:bookmarkStart w:id="7213" w:name="_Toc153625633"/>
      <w:bookmarkStart w:id="7214" w:name="_Toc170114778"/>
      <w:r w:rsidRPr="000A0A5F">
        <w:t>5.9</w:t>
      </w:r>
      <w:r w:rsidRPr="000A0A5F">
        <w:tab/>
        <w:t>ReportingNetworkStatus API</w:t>
      </w:r>
      <w:bookmarkEnd w:id="7202"/>
      <w:bookmarkEnd w:id="7203"/>
      <w:bookmarkEnd w:id="7204"/>
      <w:bookmarkEnd w:id="7205"/>
      <w:bookmarkEnd w:id="7206"/>
      <w:bookmarkEnd w:id="7207"/>
      <w:bookmarkEnd w:id="7208"/>
      <w:bookmarkEnd w:id="7209"/>
      <w:bookmarkEnd w:id="7210"/>
      <w:bookmarkEnd w:id="7211"/>
      <w:bookmarkEnd w:id="7212"/>
      <w:bookmarkEnd w:id="7213"/>
      <w:bookmarkEnd w:id="7214"/>
    </w:p>
    <w:p w14:paraId="13DAD2ED" w14:textId="77777777" w:rsidR="00CB0DD7" w:rsidRPr="000A0A5F" w:rsidRDefault="00CB0DD7">
      <w:pPr>
        <w:pStyle w:val="Heading3"/>
      </w:pPr>
      <w:bookmarkStart w:id="7215" w:name="_Toc11247675"/>
      <w:bookmarkStart w:id="7216" w:name="_Toc27044814"/>
      <w:bookmarkStart w:id="7217" w:name="_Toc36033856"/>
      <w:bookmarkStart w:id="7218" w:name="_Toc45132002"/>
      <w:bookmarkStart w:id="7219" w:name="_Toc49776287"/>
      <w:bookmarkStart w:id="7220" w:name="_Toc51747207"/>
      <w:bookmarkStart w:id="7221" w:name="_Toc66360777"/>
      <w:bookmarkStart w:id="7222" w:name="_Toc68105282"/>
      <w:bookmarkStart w:id="7223" w:name="_Toc74755912"/>
      <w:bookmarkStart w:id="7224" w:name="_Toc105674787"/>
      <w:bookmarkStart w:id="7225" w:name="_Toc130502847"/>
      <w:bookmarkStart w:id="7226" w:name="_Toc153625634"/>
      <w:bookmarkStart w:id="7227" w:name="_Toc170114779"/>
      <w:r w:rsidRPr="000A0A5F">
        <w:t>5.9.1</w:t>
      </w:r>
      <w:r w:rsidRPr="000A0A5F">
        <w:tab/>
        <w:t>Overview</w:t>
      </w:r>
      <w:bookmarkEnd w:id="7215"/>
      <w:bookmarkEnd w:id="7216"/>
      <w:bookmarkEnd w:id="7217"/>
      <w:bookmarkEnd w:id="7218"/>
      <w:bookmarkEnd w:id="7219"/>
      <w:bookmarkEnd w:id="7220"/>
      <w:bookmarkEnd w:id="7221"/>
      <w:bookmarkEnd w:id="7222"/>
      <w:bookmarkEnd w:id="7223"/>
      <w:bookmarkEnd w:id="7224"/>
      <w:bookmarkEnd w:id="7225"/>
      <w:bookmarkEnd w:id="7226"/>
      <w:bookmarkEnd w:id="7227"/>
    </w:p>
    <w:p w14:paraId="4CDA7C67" w14:textId="77777777" w:rsidR="00CB0DD7" w:rsidRPr="000A0A5F" w:rsidRDefault="00CB0DD7">
      <w:r w:rsidRPr="000A0A5F">
        <w:rPr>
          <w:rFonts w:hint="eastAsia"/>
          <w:noProof/>
          <w:lang w:eastAsia="zh-CN"/>
        </w:rPr>
        <w:t>The</w:t>
      </w:r>
      <w:r w:rsidRPr="000A0A5F">
        <w:rPr>
          <w:noProof/>
          <w:lang w:eastAsia="zh-CN"/>
        </w:rPr>
        <w:t xml:space="preserve"> </w:t>
      </w:r>
      <w:r w:rsidRPr="000A0A5F">
        <w:t>ReportingNetworkStatus</w:t>
      </w:r>
      <w:r w:rsidRPr="000A0A5F">
        <w:rPr>
          <w:noProof/>
          <w:lang w:eastAsia="zh-CN"/>
        </w:rPr>
        <w:t xml:space="preserve"> API is a RESTful API that allows the SCS/AS to be one-time or continuous notified of the network status in a geographic area.</w:t>
      </w:r>
      <w:r w:rsidRPr="000A0A5F">
        <w:rPr>
          <w:noProof/>
          <w:lang w:val="en-US" w:eastAsia="zh-CN"/>
        </w:rPr>
        <w:t xml:space="preserve"> </w:t>
      </w:r>
      <w:r w:rsidRPr="000A0A5F">
        <w:t>The ReportingNetworkStatus API defines a set of data models, resources and the related procedures for the creation and management of the network status reporting request. The corresponding JSON schema for the representation of the resources and operations defined by the ReportingNetworkStatus API is provided in its complete form in Annex A.9.</w:t>
      </w:r>
    </w:p>
    <w:p w14:paraId="74E35EFF" w14:textId="77777777" w:rsidR="00CB0DD7" w:rsidRPr="000A0A5F" w:rsidRDefault="00CB0DD7">
      <w:pPr>
        <w:pStyle w:val="Heading3"/>
      </w:pPr>
      <w:bookmarkStart w:id="7228" w:name="_Toc11247676"/>
      <w:bookmarkStart w:id="7229" w:name="_Toc27044815"/>
      <w:bookmarkStart w:id="7230" w:name="_Toc36033857"/>
      <w:bookmarkStart w:id="7231" w:name="_Toc45132003"/>
      <w:bookmarkStart w:id="7232" w:name="_Toc49776288"/>
      <w:bookmarkStart w:id="7233" w:name="_Toc51747208"/>
      <w:bookmarkStart w:id="7234" w:name="_Toc66360778"/>
      <w:bookmarkStart w:id="7235" w:name="_Toc68105283"/>
      <w:bookmarkStart w:id="7236" w:name="_Toc74755913"/>
      <w:bookmarkStart w:id="7237" w:name="_Toc105674788"/>
      <w:bookmarkStart w:id="7238" w:name="_Toc130502848"/>
      <w:bookmarkStart w:id="7239" w:name="_Toc153625635"/>
      <w:bookmarkStart w:id="7240" w:name="_Toc170114780"/>
      <w:r w:rsidRPr="000A0A5F">
        <w:t>5.9.2</w:t>
      </w:r>
      <w:r w:rsidRPr="000A0A5F">
        <w:tab/>
        <w:t>Data model</w:t>
      </w:r>
      <w:bookmarkEnd w:id="7228"/>
      <w:bookmarkEnd w:id="7229"/>
      <w:bookmarkEnd w:id="7230"/>
      <w:bookmarkEnd w:id="7231"/>
      <w:bookmarkEnd w:id="7232"/>
      <w:bookmarkEnd w:id="7233"/>
      <w:bookmarkEnd w:id="7234"/>
      <w:bookmarkEnd w:id="7235"/>
      <w:bookmarkEnd w:id="7236"/>
      <w:bookmarkEnd w:id="7237"/>
      <w:bookmarkEnd w:id="7238"/>
      <w:bookmarkEnd w:id="7239"/>
      <w:bookmarkEnd w:id="7240"/>
    </w:p>
    <w:p w14:paraId="51C045D6" w14:textId="77777777" w:rsidR="00CB0DD7" w:rsidRPr="000A0A5F" w:rsidRDefault="00CB0DD7">
      <w:pPr>
        <w:pStyle w:val="Heading4"/>
      </w:pPr>
      <w:bookmarkStart w:id="7241" w:name="_Toc11247677"/>
      <w:bookmarkStart w:id="7242" w:name="_Toc27044816"/>
      <w:bookmarkStart w:id="7243" w:name="_Toc36033858"/>
      <w:bookmarkStart w:id="7244" w:name="_Toc45132004"/>
      <w:bookmarkStart w:id="7245" w:name="_Toc49776289"/>
      <w:bookmarkStart w:id="7246" w:name="_Toc51747209"/>
      <w:bookmarkStart w:id="7247" w:name="_Toc66360779"/>
      <w:bookmarkStart w:id="7248" w:name="_Toc68105284"/>
      <w:bookmarkStart w:id="7249" w:name="_Toc74755914"/>
      <w:bookmarkStart w:id="7250" w:name="_Toc105674789"/>
      <w:bookmarkStart w:id="7251" w:name="_Toc130502849"/>
      <w:bookmarkStart w:id="7252" w:name="_Toc153625636"/>
      <w:bookmarkStart w:id="7253" w:name="_Toc170114781"/>
      <w:r w:rsidRPr="000A0A5F">
        <w:t>5.9.2.1</w:t>
      </w:r>
      <w:r w:rsidRPr="000A0A5F">
        <w:tab/>
        <w:t>Resource data types</w:t>
      </w:r>
      <w:bookmarkEnd w:id="7241"/>
      <w:bookmarkEnd w:id="7242"/>
      <w:bookmarkEnd w:id="7243"/>
      <w:bookmarkEnd w:id="7244"/>
      <w:bookmarkEnd w:id="7245"/>
      <w:bookmarkEnd w:id="7246"/>
      <w:bookmarkEnd w:id="7247"/>
      <w:bookmarkEnd w:id="7248"/>
      <w:bookmarkEnd w:id="7249"/>
      <w:bookmarkEnd w:id="7250"/>
      <w:bookmarkEnd w:id="7251"/>
      <w:bookmarkEnd w:id="7252"/>
      <w:bookmarkEnd w:id="7253"/>
    </w:p>
    <w:p w14:paraId="5843FD7B" w14:textId="77777777" w:rsidR="00CB0DD7" w:rsidRPr="000A0A5F" w:rsidRDefault="00CB0DD7">
      <w:pPr>
        <w:pStyle w:val="Heading5"/>
      </w:pPr>
      <w:bookmarkStart w:id="7254" w:name="_Toc11247678"/>
      <w:bookmarkStart w:id="7255" w:name="_Toc27044817"/>
      <w:bookmarkStart w:id="7256" w:name="_Toc36033859"/>
      <w:bookmarkStart w:id="7257" w:name="_Toc45132005"/>
      <w:bookmarkStart w:id="7258" w:name="_Toc49776290"/>
      <w:bookmarkStart w:id="7259" w:name="_Toc51747210"/>
      <w:bookmarkStart w:id="7260" w:name="_Toc66360780"/>
      <w:bookmarkStart w:id="7261" w:name="_Toc68105285"/>
      <w:bookmarkStart w:id="7262" w:name="_Toc74755915"/>
      <w:bookmarkStart w:id="7263" w:name="_Toc105674790"/>
      <w:bookmarkStart w:id="7264" w:name="_Toc130502850"/>
      <w:bookmarkStart w:id="7265" w:name="_Toc153625637"/>
      <w:bookmarkStart w:id="7266" w:name="_Toc170114782"/>
      <w:r w:rsidRPr="000A0A5F">
        <w:t>5.9.2.1.1</w:t>
      </w:r>
      <w:r w:rsidRPr="000A0A5F">
        <w:tab/>
        <w:t>Introduction</w:t>
      </w:r>
      <w:bookmarkEnd w:id="7254"/>
      <w:bookmarkEnd w:id="7255"/>
      <w:bookmarkEnd w:id="7256"/>
      <w:bookmarkEnd w:id="7257"/>
      <w:bookmarkEnd w:id="7258"/>
      <w:bookmarkEnd w:id="7259"/>
      <w:bookmarkEnd w:id="7260"/>
      <w:bookmarkEnd w:id="7261"/>
      <w:bookmarkEnd w:id="7262"/>
      <w:bookmarkEnd w:id="7263"/>
      <w:bookmarkEnd w:id="7264"/>
      <w:bookmarkEnd w:id="7265"/>
      <w:bookmarkEnd w:id="7266"/>
    </w:p>
    <w:p w14:paraId="43603040" w14:textId="77777777" w:rsidR="00CB0DD7" w:rsidRPr="000A0A5F" w:rsidRDefault="00CB0DD7">
      <w:r w:rsidRPr="000A0A5F">
        <w:t>This clause defines data structures to be used in resource representations.</w:t>
      </w:r>
    </w:p>
    <w:p w14:paraId="5C27D58C" w14:textId="77777777" w:rsidR="00CB0DD7" w:rsidRPr="000A0A5F" w:rsidRDefault="00CB0DD7">
      <w:r w:rsidRPr="000A0A5F">
        <w:t>Table 5.</w:t>
      </w:r>
      <w:r w:rsidRPr="000A0A5F">
        <w:rPr>
          <w:rFonts w:eastAsia="Batang" w:hint="eastAsia"/>
        </w:rPr>
        <w:t>9</w:t>
      </w:r>
      <w:r w:rsidRPr="000A0A5F">
        <w:t xml:space="preserve">.2.1.1-1 specifies data types re-used by the ReportingNetworkStatus API from other specifications, including a reference to their respective specifications and when needed, a short description of their use within the ReportingNetworkStatus API. </w:t>
      </w:r>
    </w:p>
    <w:p w14:paraId="7F3854F1" w14:textId="77777777" w:rsidR="00CB0DD7" w:rsidRPr="000A0A5F" w:rsidRDefault="00CB0DD7">
      <w:pPr>
        <w:pStyle w:val="TH"/>
      </w:pPr>
      <w:r w:rsidRPr="000A0A5F">
        <w:t>Table 5.</w:t>
      </w:r>
      <w:r w:rsidRPr="000A0A5F">
        <w:rPr>
          <w:rFonts w:eastAsia="Batang" w:hint="eastAsia"/>
        </w:rPr>
        <w:t>9</w:t>
      </w:r>
      <w:r w:rsidRPr="000A0A5F">
        <w:t>.2.1.1-1: ReportingNetworkStatus API re-used Data Types</w:t>
      </w:r>
    </w:p>
    <w:tbl>
      <w:tblPr>
        <w:tblW w:w="954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91"/>
        <w:gridCol w:w="1848"/>
        <w:gridCol w:w="5310"/>
      </w:tblGrid>
      <w:tr w:rsidR="00CB0DD7" w:rsidRPr="000A0A5F" w14:paraId="2CF86599" w14:textId="77777777" w:rsidTr="00FF0AF8">
        <w:trPr>
          <w:jc w:val="center"/>
        </w:trPr>
        <w:tc>
          <w:tcPr>
            <w:tcW w:w="2391" w:type="dxa"/>
            <w:shd w:val="clear" w:color="auto" w:fill="C0C0C0"/>
            <w:hideMark/>
          </w:tcPr>
          <w:p w14:paraId="2F1F8FC6" w14:textId="77777777" w:rsidR="00CB0DD7" w:rsidRPr="000A0A5F" w:rsidRDefault="00CB0DD7">
            <w:pPr>
              <w:pStyle w:val="TAH"/>
            </w:pPr>
            <w:r w:rsidRPr="000A0A5F">
              <w:t>Data type</w:t>
            </w:r>
          </w:p>
        </w:tc>
        <w:tc>
          <w:tcPr>
            <w:tcW w:w="1848" w:type="dxa"/>
            <w:shd w:val="clear" w:color="auto" w:fill="C0C0C0"/>
          </w:tcPr>
          <w:p w14:paraId="68DB59E5" w14:textId="77777777" w:rsidR="00CB0DD7" w:rsidRPr="000A0A5F" w:rsidRDefault="00CB0DD7">
            <w:pPr>
              <w:pStyle w:val="TAH"/>
            </w:pPr>
            <w:r w:rsidRPr="000A0A5F">
              <w:t>Reference</w:t>
            </w:r>
          </w:p>
        </w:tc>
        <w:tc>
          <w:tcPr>
            <w:tcW w:w="5310" w:type="dxa"/>
            <w:shd w:val="clear" w:color="auto" w:fill="C0C0C0"/>
            <w:hideMark/>
          </w:tcPr>
          <w:p w14:paraId="4214A485" w14:textId="77777777" w:rsidR="00CB0DD7" w:rsidRPr="000A0A5F" w:rsidRDefault="00CB0DD7">
            <w:pPr>
              <w:pStyle w:val="TAH"/>
            </w:pPr>
            <w:r w:rsidRPr="000A0A5F">
              <w:t>Comments</w:t>
            </w:r>
          </w:p>
        </w:tc>
      </w:tr>
      <w:tr w:rsidR="00CB0DD7" w:rsidRPr="000A0A5F" w14:paraId="6055A3D9" w14:textId="77777777" w:rsidTr="00FF0AF8">
        <w:trPr>
          <w:jc w:val="center"/>
        </w:trPr>
        <w:tc>
          <w:tcPr>
            <w:tcW w:w="2391" w:type="dxa"/>
          </w:tcPr>
          <w:p w14:paraId="505E6BE8" w14:textId="77777777" w:rsidR="00CB0DD7" w:rsidRPr="000A0A5F" w:rsidRDefault="00CB0DD7">
            <w:pPr>
              <w:pStyle w:val="TAL"/>
              <w:rPr>
                <w:rFonts w:hint="eastAsia"/>
                <w:lang w:eastAsia="zh-CN"/>
              </w:rPr>
            </w:pPr>
            <w:r w:rsidRPr="000A0A5F">
              <w:rPr>
                <w:rFonts w:hint="eastAsia"/>
                <w:lang w:eastAsia="zh-CN"/>
              </w:rPr>
              <w:t>GeographicArea</w:t>
            </w:r>
          </w:p>
        </w:tc>
        <w:tc>
          <w:tcPr>
            <w:tcW w:w="1848" w:type="dxa"/>
          </w:tcPr>
          <w:p w14:paraId="515E8E81" w14:textId="77777777" w:rsidR="00CB0DD7" w:rsidRPr="000A0A5F" w:rsidRDefault="00CB0DD7">
            <w:pPr>
              <w:pStyle w:val="TAL"/>
              <w:rPr>
                <w:rFonts w:hint="eastAsia"/>
                <w:lang w:val="en-US" w:eastAsia="zh-CN"/>
              </w:rPr>
            </w:pPr>
            <w:r w:rsidRPr="000A0A5F">
              <w:rPr>
                <w:rFonts w:hint="eastAsia"/>
                <w:lang w:eastAsia="zh-CN"/>
              </w:rPr>
              <w:t>3GPP TS 29.572 [</w:t>
            </w:r>
            <w:r w:rsidRPr="000A0A5F">
              <w:rPr>
                <w:lang w:eastAsia="zh-CN"/>
              </w:rPr>
              <w:t>42]</w:t>
            </w:r>
          </w:p>
        </w:tc>
        <w:tc>
          <w:tcPr>
            <w:tcW w:w="5310" w:type="dxa"/>
          </w:tcPr>
          <w:p w14:paraId="338DC1EE" w14:textId="77777777" w:rsidR="00CB0DD7" w:rsidRPr="000A0A5F" w:rsidRDefault="00CB0DD7">
            <w:pPr>
              <w:pStyle w:val="TAL"/>
              <w:rPr>
                <w:rFonts w:cs="Arial"/>
                <w:szCs w:val="18"/>
              </w:rPr>
            </w:pPr>
            <w:r w:rsidRPr="000A0A5F">
              <w:rPr>
                <w:lang w:eastAsia="zh-CN"/>
              </w:rPr>
              <w:t>Identifies the geographical information of the user(s).</w:t>
            </w:r>
          </w:p>
        </w:tc>
      </w:tr>
      <w:tr w:rsidR="00CB0DD7" w:rsidRPr="000A0A5F" w14:paraId="239F941C" w14:textId="77777777" w:rsidTr="00FF0AF8">
        <w:trPr>
          <w:jc w:val="center"/>
        </w:trPr>
        <w:tc>
          <w:tcPr>
            <w:tcW w:w="2391" w:type="dxa"/>
          </w:tcPr>
          <w:p w14:paraId="507B943F" w14:textId="77777777" w:rsidR="00CB0DD7" w:rsidRPr="000A0A5F" w:rsidRDefault="00CB0DD7">
            <w:pPr>
              <w:pStyle w:val="TAL"/>
              <w:rPr>
                <w:rFonts w:hint="eastAsia"/>
                <w:lang w:eastAsia="zh-CN"/>
              </w:rPr>
            </w:pPr>
            <w:r w:rsidRPr="000A0A5F">
              <w:t>CivicAddress</w:t>
            </w:r>
          </w:p>
        </w:tc>
        <w:tc>
          <w:tcPr>
            <w:tcW w:w="1848" w:type="dxa"/>
          </w:tcPr>
          <w:p w14:paraId="2FF31B9D" w14:textId="77777777" w:rsidR="00CB0DD7" w:rsidRPr="000A0A5F" w:rsidRDefault="00CB0DD7">
            <w:pPr>
              <w:pStyle w:val="TAL"/>
              <w:rPr>
                <w:rFonts w:hint="eastAsia"/>
                <w:lang w:eastAsia="zh-CN"/>
              </w:rPr>
            </w:pPr>
            <w:r w:rsidRPr="000A0A5F">
              <w:rPr>
                <w:rFonts w:hint="eastAsia"/>
                <w:lang w:eastAsia="zh-CN"/>
              </w:rPr>
              <w:t>3GPP TS 29.572 [</w:t>
            </w:r>
            <w:r w:rsidRPr="000A0A5F">
              <w:rPr>
                <w:lang w:eastAsia="zh-CN"/>
              </w:rPr>
              <w:t>42]</w:t>
            </w:r>
          </w:p>
        </w:tc>
        <w:tc>
          <w:tcPr>
            <w:tcW w:w="5310" w:type="dxa"/>
          </w:tcPr>
          <w:p w14:paraId="1C773100" w14:textId="77777777" w:rsidR="00CB0DD7" w:rsidRPr="000A0A5F" w:rsidRDefault="00CB0DD7">
            <w:pPr>
              <w:pStyle w:val="TAL"/>
              <w:rPr>
                <w:lang w:eastAsia="zh-CN"/>
              </w:rPr>
            </w:pPr>
            <w:r w:rsidRPr="000A0A5F">
              <w:rPr>
                <w:lang w:eastAsia="zh-CN"/>
              </w:rPr>
              <w:t>Identifies the civic address information of the user(s).</w:t>
            </w:r>
          </w:p>
        </w:tc>
      </w:tr>
      <w:tr w:rsidR="00CB0DD7" w:rsidRPr="000A0A5F" w14:paraId="6719B2F9" w14:textId="77777777" w:rsidTr="00FF0AF8">
        <w:trPr>
          <w:jc w:val="center"/>
        </w:trPr>
        <w:tc>
          <w:tcPr>
            <w:tcW w:w="2391" w:type="dxa"/>
          </w:tcPr>
          <w:p w14:paraId="3C01B81C" w14:textId="77777777" w:rsidR="00CB0DD7" w:rsidRPr="000A0A5F" w:rsidRDefault="00CB0DD7">
            <w:pPr>
              <w:pStyle w:val="TAL"/>
            </w:pPr>
            <w:r w:rsidRPr="000A0A5F">
              <w:t>SupportedFeatures</w:t>
            </w:r>
          </w:p>
        </w:tc>
        <w:tc>
          <w:tcPr>
            <w:tcW w:w="1848" w:type="dxa"/>
          </w:tcPr>
          <w:p w14:paraId="2900DE05" w14:textId="77777777" w:rsidR="00CB0DD7" w:rsidRPr="000A0A5F" w:rsidRDefault="00CB0DD7">
            <w:pPr>
              <w:pStyle w:val="TAL"/>
              <w:rPr>
                <w:rFonts w:hint="eastAsia"/>
                <w:lang w:eastAsia="zh-CN"/>
              </w:rPr>
            </w:pPr>
            <w:r w:rsidRPr="000A0A5F">
              <w:rPr>
                <w:lang w:eastAsia="zh-CN"/>
              </w:rPr>
              <w:t>3GPP TS 29.571 [45]</w:t>
            </w:r>
          </w:p>
        </w:tc>
        <w:tc>
          <w:tcPr>
            <w:tcW w:w="5310" w:type="dxa"/>
          </w:tcPr>
          <w:p w14:paraId="2152231C" w14:textId="77777777" w:rsidR="00CB0DD7" w:rsidRPr="000A0A5F" w:rsidRDefault="00CB0DD7">
            <w:pPr>
              <w:pStyle w:val="TAL"/>
              <w:rPr>
                <w:lang w:eastAsia="zh-CN"/>
              </w:rPr>
            </w:pPr>
            <w:r w:rsidRPr="000A0A5F">
              <w:rPr>
                <w:lang w:eastAsia="zh-CN"/>
              </w:rPr>
              <w:t>Used to negotiate the applicability of the optional features defined in table 5.9.4-1.</w:t>
            </w:r>
          </w:p>
        </w:tc>
      </w:tr>
    </w:tbl>
    <w:p w14:paraId="5FF3F770" w14:textId="77777777" w:rsidR="00CB0DD7" w:rsidRPr="000A0A5F" w:rsidRDefault="00CB0DD7"/>
    <w:p w14:paraId="2D685CA1" w14:textId="77777777" w:rsidR="007A41B3" w:rsidRPr="000A0A5F" w:rsidRDefault="007A41B3" w:rsidP="007A41B3">
      <w:bookmarkStart w:id="7267" w:name="_Toc11247679"/>
      <w:bookmarkStart w:id="7268" w:name="_Toc27044818"/>
      <w:bookmarkStart w:id="7269" w:name="_Toc36033860"/>
      <w:bookmarkStart w:id="7270" w:name="_Toc45132006"/>
      <w:bookmarkStart w:id="7271" w:name="_Toc49776291"/>
      <w:bookmarkStart w:id="7272" w:name="_Toc51747211"/>
      <w:bookmarkStart w:id="7273" w:name="_Toc66360781"/>
      <w:bookmarkStart w:id="7274" w:name="_Toc68105286"/>
      <w:bookmarkStart w:id="7275" w:name="_Toc74755916"/>
      <w:r w:rsidRPr="000A0A5F">
        <w:t>Table 5.9.2.1.1-2 specifies the data types defined for the ReportingNetworkStatus API.</w:t>
      </w:r>
    </w:p>
    <w:p w14:paraId="17B65745" w14:textId="77777777" w:rsidR="007A41B3" w:rsidRPr="000A0A5F" w:rsidRDefault="007A41B3" w:rsidP="007A41B3">
      <w:pPr>
        <w:pStyle w:val="TH"/>
      </w:pPr>
      <w:r w:rsidRPr="000A0A5F">
        <w:t>Table 5.9.2.1.1-2: ReportingNetworkStatus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078"/>
        <w:gridCol w:w="1019"/>
        <w:gridCol w:w="3825"/>
        <w:gridCol w:w="1207"/>
      </w:tblGrid>
      <w:tr w:rsidR="007A41B3" w:rsidRPr="000A0A5F" w14:paraId="4D2BD8BA" w14:textId="77777777" w:rsidTr="00FF0AF8">
        <w:trPr>
          <w:jc w:val="center"/>
        </w:trPr>
        <w:tc>
          <w:tcPr>
            <w:tcW w:w="0" w:type="auto"/>
            <w:shd w:val="clear" w:color="auto" w:fill="C0C0C0"/>
            <w:vAlign w:val="center"/>
            <w:hideMark/>
          </w:tcPr>
          <w:p w14:paraId="493EB02F" w14:textId="77777777" w:rsidR="007A41B3" w:rsidRPr="000A0A5F" w:rsidRDefault="007A41B3" w:rsidP="00AC0E52">
            <w:pPr>
              <w:pStyle w:val="TAH"/>
            </w:pPr>
            <w:r w:rsidRPr="000A0A5F">
              <w:t>Data type</w:t>
            </w:r>
          </w:p>
        </w:tc>
        <w:tc>
          <w:tcPr>
            <w:tcW w:w="1019" w:type="dxa"/>
            <w:shd w:val="clear" w:color="auto" w:fill="C0C0C0"/>
            <w:vAlign w:val="center"/>
          </w:tcPr>
          <w:p w14:paraId="04F9C4CF" w14:textId="77777777" w:rsidR="007A41B3" w:rsidRPr="000A0A5F" w:rsidRDefault="007A41B3" w:rsidP="00AC0E52">
            <w:pPr>
              <w:pStyle w:val="TAH"/>
            </w:pPr>
            <w:r w:rsidRPr="000A0A5F">
              <w:t>Clause defined</w:t>
            </w:r>
          </w:p>
        </w:tc>
        <w:tc>
          <w:tcPr>
            <w:tcW w:w="3825" w:type="dxa"/>
            <w:shd w:val="clear" w:color="auto" w:fill="C0C0C0"/>
            <w:vAlign w:val="center"/>
            <w:hideMark/>
          </w:tcPr>
          <w:p w14:paraId="7CFFE27B" w14:textId="77777777" w:rsidR="007A41B3" w:rsidRPr="000A0A5F" w:rsidRDefault="007A41B3" w:rsidP="00AC0E52">
            <w:pPr>
              <w:pStyle w:val="TAH"/>
            </w:pPr>
            <w:r w:rsidRPr="000A0A5F">
              <w:t>Description</w:t>
            </w:r>
          </w:p>
        </w:tc>
        <w:tc>
          <w:tcPr>
            <w:tcW w:w="0" w:type="auto"/>
            <w:shd w:val="clear" w:color="auto" w:fill="C0C0C0"/>
            <w:vAlign w:val="center"/>
          </w:tcPr>
          <w:p w14:paraId="7FA08C1B" w14:textId="77777777" w:rsidR="007A41B3" w:rsidRPr="000A0A5F" w:rsidRDefault="007A41B3" w:rsidP="00AC0E52">
            <w:pPr>
              <w:pStyle w:val="TAH"/>
            </w:pPr>
            <w:r w:rsidRPr="000A0A5F">
              <w:t>Applicability</w:t>
            </w:r>
          </w:p>
        </w:tc>
      </w:tr>
      <w:tr w:rsidR="007A41B3" w:rsidRPr="000A0A5F" w14:paraId="57917A3C" w14:textId="77777777" w:rsidTr="00FF0AF8">
        <w:trPr>
          <w:jc w:val="center"/>
        </w:trPr>
        <w:tc>
          <w:tcPr>
            <w:tcW w:w="0" w:type="auto"/>
            <w:vAlign w:val="center"/>
          </w:tcPr>
          <w:p w14:paraId="26262739" w14:textId="77777777" w:rsidR="007A41B3" w:rsidRPr="000A0A5F" w:rsidRDefault="007A41B3" w:rsidP="00AC0E52">
            <w:pPr>
              <w:pStyle w:val="TAL"/>
            </w:pPr>
            <w:r w:rsidRPr="000A0A5F">
              <w:t>CongestionType</w:t>
            </w:r>
          </w:p>
        </w:tc>
        <w:tc>
          <w:tcPr>
            <w:tcW w:w="1019" w:type="dxa"/>
            <w:vAlign w:val="center"/>
          </w:tcPr>
          <w:p w14:paraId="20BB6C68" w14:textId="77777777" w:rsidR="007A41B3" w:rsidRPr="000A0A5F" w:rsidRDefault="007A41B3" w:rsidP="00AC0E52">
            <w:pPr>
              <w:pStyle w:val="TAC"/>
            </w:pPr>
            <w:r w:rsidRPr="000A0A5F">
              <w:t>5.9.2.3.3</w:t>
            </w:r>
          </w:p>
        </w:tc>
        <w:tc>
          <w:tcPr>
            <w:tcW w:w="3825" w:type="dxa"/>
            <w:vAlign w:val="center"/>
          </w:tcPr>
          <w:p w14:paraId="513A9C2F" w14:textId="77777777" w:rsidR="007A41B3" w:rsidRPr="000A0A5F" w:rsidRDefault="007A41B3" w:rsidP="00AC0E52">
            <w:pPr>
              <w:pStyle w:val="TAL"/>
              <w:rPr>
                <w:rFonts w:cs="Arial"/>
                <w:szCs w:val="18"/>
                <w:lang w:eastAsia="zh-CN"/>
              </w:rPr>
            </w:pPr>
            <w:r w:rsidRPr="000A0A5F">
              <w:rPr>
                <w:rFonts w:eastAsia="Batang"/>
              </w:rPr>
              <w:t xml:space="preserve">Represents </w:t>
            </w:r>
            <w:r w:rsidRPr="000A0A5F">
              <w:t>abstracted values for congestion status</w:t>
            </w:r>
            <w:r w:rsidRPr="000A0A5F">
              <w:rPr>
                <w:rFonts w:eastAsia="Batang"/>
              </w:rPr>
              <w:t>.</w:t>
            </w:r>
          </w:p>
        </w:tc>
        <w:tc>
          <w:tcPr>
            <w:tcW w:w="0" w:type="auto"/>
            <w:vAlign w:val="center"/>
          </w:tcPr>
          <w:p w14:paraId="50869F13" w14:textId="77777777" w:rsidR="007A41B3" w:rsidRPr="000A0A5F" w:rsidRDefault="007A41B3" w:rsidP="00AC0E52">
            <w:pPr>
              <w:pStyle w:val="TAL"/>
              <w:rPr>
                <w:rFonts w:cs="Arial"/>
                <w:szCs w:val="18"/>
              </w:rPr>
            </w:pPr>
          </w:p>
        </w:tc>
      </w:tr>
      <w:tr w:rsidR="007A41B3" w:rsidRPr="000A0A5F" w14:paraId="020BA497" w14:textId="77777777" w:rsidTr="00FF0AF8">
        <w:trPr>
          <w:jc w:val="center"/>
        </w:trPr>
        <w:tc>
          <w:tcPr>
            <w:tcW w:w="0" w:type="auto"/>
            <w:vAlign w:val="center"/>
          </w:tcPr>
          <w:p w14:paraId="030B43F1" w14:textId="77777777" w:rsidR="007A41B3" w:rsidRPr="000A0A5F" w:rsidRDefault="007A41B3" w:rsidP="00AC0E52">
            <w:pPr>
              <w:pStyle w:val="TAL"/>
            </w:pPr>
            <w:r w:rsidRPr="000A0A5F">
              <w:rPr>
                <w:rFonts w:hint="eastAsia"/>
                <w:lang w:eastAsia="ja-JP"/>
              </w:rPr>
              <w:t>CongestionValue</w:t>
            </w:r>
          </w:p>
        </w:tc>
        <w:tc>
          <w:tcPr>
            <w:tcW w:w="1019" w:type="dxa"/>
            <w:vAlign w:val="center"/>
          </w:tcPr>
          <w:p w14:paraId="623A167E" w14:textId="77777777" w:rsidR="007A41B3" w:rsidRPr="000A0A5F" w:rsidRDefault="007A41B3" w:rsidP="00AC0E52">
            <w:pPr>
              <w:pStyle w:val="TAC"/>
            </w:pPr>
            <w:r w:rsidRPr="000A0A5F">
              <w:t>5.9.2.3.2</w:t>
            </w:r>
          </w:p>
        </w:tc>
        <w:tc>
          <w:tcPr>
            <w:tcW w:w="3825" w:type="dxa"/>
            <w:vAlign w:val="center"/>
          </w:tcPr>
          <w:p w14:paraId="697DC47A" w14:textId="77777777" w:rsidR="007A41B3" w:rsidRPr="000A0A5F" w:rsidRDefault="007A41B3" w:rsidP="00AC0E52">
            <w:pPr>
              <w:pStyle w:val="TAL"/>
              <w:rPr>
                <w:rFonts w:cs="Arial"/>
                <w:szCs w:val="18"/>
              </w:rPr>
            </w:pPr>
            <w:r w:rsidRPr="000A0A5F">
              <w:rPr>
                <w:rFonts w:eastAsia="Batang"/>
              </w:rPr>
              <w:t xml:space="preserve">Represents </w:t>
            </w:r>
            <w:r w:rsidRPr="000A0A5F">
              <w:t>the congestion level value</w:t>
            </w:r>
          </w:p>
        </w:tc>
        <w:tc>
          <w:tcPr>
            <w:tcW w:w="0" w:type="auto"/>
            <w:vAlign w:val="center"/>
          </w:tcPr>
          <w:p w14:paraId="18E771F6" w14:textId="77777777" w:rsidR="007A41B3" w:rsidRPr="000A0A5F" w:rsidRDefault="007A41B3" w:rsidP="00AC0E52">
            <w:pPr>
              <w:pStyle w:val="TAL"/>
              <w:rPr>
                <w:rFonts w:cs="Arial"/>
                <w:szCs w:val="18"/>
              </w:rPr>
            </w:pPr>
          </w:p>
        </w:tc>
      </w:tr>
      <w:tr w:rsidR="00517DF6" w:rsidRPr="000A0A5F" w14:paraId="1D3C37FD" w14:textId="77777777" w:rsidTr="00FF0AF8">
        <w:trPr>
          <w:jc w:val="center"/>
        </w:trPr>
        <w:tc>
          <w:tcPr>
            <w:tcW w:w="0" w:type="auto"/>
            <w:vAlign w:val="center"/>
          </w:tcPr>
          <w:p w14:paraId="13B5ED81" w14:textId="77777777" w:rsidR="00517DF6" w:rsidRPr="000A0A5F" w:rsidRDefault="00517DF6" w:rsidP="00517DF6">
            <w:pPr>
              <w:pStyle w:val="TAL"/>
              <w:rPr>
                <w:rFonts w:hint="eastAsia"/>
                <w:lang w:eastAsia="ja-JP"/>
              </w:rPr>
            </w:pPr>
            <w:r w:rsidRPr="000A0A5F">
              <w:rPr>
                <w:lang w:eastAsia="ja-JP"/>
              </w:rPr>
              <w:t>NetStatusRepSubsPatch</w:t>
            </w:r>
          </w:p>
        </w:tc>
        <w:tc>
          <w:tcPr>
            <w:tcW w:w="1019" w:type="dxa"/>
            <w:vAlign w:val="center"/>
          </w:tcPr>
          <w:p w14:paraId="45652DA1" w14:textId="77777777" w:rsidR="00517DF6" w:rsidRPr="000A0A5F" w:rsidRDefault="00517DF6" w:rsidP="00517DF6">
            <w:pPr>
              <w:pStyle w:val="TAC"/>
            </w:pPr>
            <w:r w:rsidRPr="000A0A5F">
              <w:t>5.9.2.1.</w:t>
            </w:r>
            <w:r w:rsidR="002550F4" w:rsidRPr="000A0A5F">
              <w:t>3</w:t>
            </w:r>
          </w:p>
        </w:tc>
        <w:tc>
          <w:tcPr>
            <w:tcW w:w="3825" w:type="dxa"/>
            <w:vAlign w:val="center"/>
          </w:tcPr>
          <w:p w14:paraId="55945A12" w14:textId="77777777" w:rsidR="00517DF6" w:rsidRPr="000A0A5F" w:rsidRDefault="00517DF6" w:rsidP="00517DF6">
            <w:pPr>
              <w:pStyle w:val="TAL"/>
              <w:rPr>
                <w:rFonts w:eastAsia="Batang"/>
              </w:rPr>
            </w:pPr>
            <w:r w:rsidRPr="000A0A5F">
              <w:t>Represents the parameters to request the modification of network status reporting subscription.</w:t>
            </w:r>
          </w:p>
        </w:tc>
        <w:tc>
          <w:tcPr>
            <w:tcW w:w="0" w:type="auto"/>
            <w:vAlign w:val="center"/>
          </w:tcPr>
          <w:p w14:paraId="3750438D" w14:textId="77777777" w:rsidR="00517DF6" w:rsidRPr="000A0A5F" w:rsidRDefault="00517DF6" w:rsidP="00517DF6">
            <w:pPr>
              <w:pStyle w:val="TAL"/>
              <w:rPr>
                <w:rFonts w:cs="Arial"/>
                <w:szCs w:val="18"/>
              </w:rPr>
            </w:pPr>
            <w:r w:rsidRPr="000A0A5F">
              <w:rPr>
                <w:rFonts w:cs="Arial"/>
                <w:szCs w:val="18"/>
              </w:rPr>
              <w:t>PatchUpdate</w:t>
            </w:r>
          </w:p>
        </w:tc>
      </w:tr>
      <w:tr w:rsidR="007A41B3" w:rsidRPr="000A0A5F" w14:paraId="2654BA74" w14:textId="77777777" w:rsidTr="00FF0AF8">
        <w:trPr>
          <w:jc w:val="center"/>
        </w:trPr>
        <w:tc>
          <w:tcPr>
            <w:tcW w:w="0" w:type="auto"/>
            <w:vAlign w:val="center"/>
          </w:tcPr>
          <w:p w14:paraId="2A3CAE7E" w14:textId="77777777" w:rsidR="007A41B3" w:rsidRPr="000A0A5F" w:rsidRDefault="007A41B3" w:rsidP="00AC0E52">
            <w:pPr>
              <w:pStyle w:val="TAL"/>
            </w:pPr>
            <w:r w:rsidRPr="000A0A5F">
              <w:t>NetworkStatusReportingNotification</w:t>
            </w:r>
          </w:p>
        </w:tc>
        <w:tc>
          <w:tcPr>
            <w:tcW w:w="1019" w:type="dxa"/>
            <w:vAlign w:val="center"/>
          </w:tcPr>
          <w:p w14:paraId="74FED97C" w14:textId="77777777" w:rsidR="007A41B3" w:rsidRPr="000A0A5F" w:rsidRDefault="007A41B3" w:rsidP="00AC0E52">
            <w:pPr>
              <w:pStyle w:val="TAC"/>
            </w:pPr>
            <w:r w:rsidRPr="000A0A5F">
              <w:t>5.9.2.2.2</w:t>
            </w:r>
          </w:p>
        </w:tc>
        <w:tc>
          <w:tcPr>
            <w:tcW w:w="3825" w:type="dxa"/>
            <w:vAlign w:val="center"/>
          </w:tcPr>
          <w:p w14:paraId="6FEA4F59" w14:textId="77777777" w:rsidR="007A41B3" w:rsidRPr="000A0A5F" w:rsidRDefault="007A41B3" w:rsidP="00AC0E52">
            <w:pPr>
              <w:pStyle w:val="TAL"/>
              <w:rPr>
                <w:rFonts w:cs="Arial"/>
                <w:szCs w:val="18"/>
              </w:rPr>
            </w:pPr>
            <w:r w:rsidRPr="000A0A5F">
              <w:t>Represents a network status reporting notification.</w:t>
            </w:r>
          </w:p>
        </w:tc>
        <w:tc>
          <w:tcPr>
            <w:tcW w:w="0" w:type="auto"/>
            <w:vAlign w:val="center"/>
          </w:tcPr>
          <w:p w14:paraId="0AF2F95A" w14:textId="77777777" w:rsidR="007A41B3" w:rsidRPr="000A0A5F" w:rsidRDefault="007A41B3" w:rsidP="00AC0E52">
            <w:pPr>
              <w:pStyle w:val="TAL"/>
              <w:rPr>
                <w:rFonts w:cs="Arial"/>
                <w:szCs w:val="18"/>
              </w:rPr>
            </w:pPr>
          </w:p>
        </w:tc>
      </w:tr>
      <w:tr w:rsidR="007A41B3" w:rsidRPr="000A0A5F" w14:paraId="445F682B" w14:textId="77777777" w:rsidTr="00FF0AF8">
        <w:trPr>
          <w:jc w:val="center"/>
        </w:trPr>
        <w:tc>
          <w:tcPr>
            <w:tcW w:w="0" w:type="auto"/>
            <w:vAlign w:val="center"/>
          </w:tcPr>
          <w:p w14:paraId="1B81B5EE" w14:textId="77777777" w:rsidR="007A41B3" w:rsidRPr="000A0A5F" w:rsidRDefault="007A41B3" w:rsidP="00AC0E52">
            <w:pPr>
              <w:pStyle w:val="TAL"/>
            </w:pPr>
            <w:r w:rsidRPr="000A0A5F">
              <w:t>NetworkStatusReportingSubscription</w:t>
            </w:r>
          </w:p>
        </w:tc>
        <w:tc>
          <w:tcPr>
            <w:tcW w:w="1019" w:type="dxa"/>
            <w:vAlign w:val="center"/>
          </w:tcPr>
          <w:p w14:paraId="5A2D315E" w14:textId="77777777" w:rsidR="007A41B3" w:rsidRPr="000A0A5F" w:rsidRDefault="007A41B3" w:rsidP="00AC0E52">
            <w:pPr>
              <w:pStyle w:val="TAC"/>
            </w:pPr>
            <w:r w:rsidRPr="000A0A5F">
              <w:t>5.9.2.1.2</w:t>
            </w:r>
          </w:p>
        </w:tc>
        <w:tc>
          <w:tcPr>
            <w:tcW w:w="3825" w:type="dxa"/>
            <w:vAlign w:val="center"/>
          </w:tcPr>
          <w:p w14:paraId="12CBCF0C" w14:textId="77777777" w:rsidR="007A41B3" w:rsidRPr="000A0A5F" w:rsidRDefault="007A41B3" w:rsidP="00AC0E52">
            <w:pPr>
              <w:pStyle w:val="TAL"/>
              <w:rPr>
                <w:rFonts w:cs="Arial"/>
                <w:szCs w:val="18"/>
              </w:rPr>
            </w:pPr>
            <w:r w:rsidRPr="000A0A5F">
              <w:t>Represents a subscription to network status information reporting.</w:t>
            </w:r>
          </w:p>
        </w:tc>
        <w:tc>
          <w:tcPr>
            <w:tcW w:w="0" w:type="auto"/>
            <w:vAlign w:val="center"/>
          </w:tcPr>
          <w:p w14:paraId="2FD2C86A" w14:textId="77777777" w:rsidR="007A41B3" w:rsidRPr="000A0A5F" w:rsidRDefault="007A41B3" w:rsidP="00AC0E52">
            <w:pPr>
              <w:pStyle w:val="TAL"/>
              <w:rPr>
                <w:rFonts w:cs="Arial"/>
                <w:szCs w:val="18"/>
              </w:rPr>
            </w:pPr>
          </w:p>
        </w:tc>
      </w:tr>
    </w:tbl>
    <w:p w14:paraId="1B2C1569" w14:textId="77777777" w:rsidR="007A41B3" w:rsidRPr="000A0A5F" w:rsidRDefault="007A41B3" w:rsidP="007A41B3"/>
    <w:p w14:paraId="053E242E" w14:textId="77777777" w:rsidR="00CB0DD7" w:rsidRPr="000A0A5F" w:rsidRDefault="00CB0DD7">
      <w:pPr>
        <w:pStyle w:val="Heading5"/>
      </w:pPr>
      <w:bookmarkStart w:id="7276" w:name="_Toc105674791"/>
      <w:bookmarkStart w:id="7277" w:name="_Toc130502851"/>
      <w:bookmarkStart w:id="7278" w:name="_Toc153625638"/>
      <w:bookmarkStart w:id="7279" w:name="_Toc170114783"/>
      <w:r w:rsidRPr="000A0A5F">
        <w:t>5.9.2.1.2</w:t>
      </w:r>
      <w:r w:rsidRPr="000A0A5F">
        <w:tab/>
        <w:t>Type: NetworkStatusReportingSubscription</w:t>
      </w:r>
      <w:bookmarkEnd w:id="7267"/>
      <w:bookmarkEnd w:id="7268"/>
      <w:bookmarkEnd w:id="7269"/>
      <w:bookmarkEnd w:id="7270"/>
      <w:bookmarkEnd w:id="7271"/>
      <w:bookmarkEnd w:id="7272"/>
      <w:bookmarkEnd w:id="7273"/>
      <w:bookmarkEnd w:id="7274"/>
      <w:bookmarkEnd w:id="7275"/>
      <w:bookmarkEnd w:id="7276"/>
      <w:bookmarkEnd w:id="7277"/>
      <w:bookmarkEnd w:id="7278"/>
      <w:bookmarkEnd w:id="7279"/>
    </w:p>
    <w:p w14:paraId="3BFEB3AE" w14:textId="77777777" w:rsidR="00CB0DD7" w:rsidRPr="000A0A5F" w:rsidRDefault="00CB0DD7">
      <w:r w:rsidRPr="000A0A5F">
        <w:t>This type represents the subscription of reporting the network status. The same structure is used in the subscription request and subscription response.</w:t>
      </w:r>
    </w:p>
    <w:p w14:paraId="353FF22E" w14:textId="77777777" w:rsidR="00CB0DD7" w:rsidRPr="000A0A5F" w:rsidRDefault="00CB0DD7">
      <w:pPr>
        <w:pStyle w:val="TH"/>
      </w:pPr>
      <w:r w:rsidRPr="000A0A5F">
        <w:rPr>
          <w:noProof/>
        </w:rPr>
        <w:t>Table </w:t>
      </w:r>
      <w:r w:rsidRPr="000A0A5F">
        <w:t xml:space="preserve">5.9.2.1.2-1: </w:t>
      </w:r>
      <w:r w:rsidRPr="000A0A5F">
        <w:rPr>
          <w:noProof/>
        </w:rPr>
        <w:t xml:space="preserve">Definition of type </w:t>
      </w:r>
      <w:r w:rsidRPr="000A0A5F">
        <w:t>NetworkStatusReportingSubscription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655D13B1" w14:textId="77777777" w:rsidTr="00FF0AF8">
        <w:trPr>
          <w:jc w:val="center"/>
        </w:trPr>
        <w:tc>
          <w:tcPr>
            <w:tcW w:w="1948" w:type="dxa"/>
            <w:shd w:val="clear" w:color="auto" w:fill="C0C0C0"/>
          </w:tcPr>
          <w:p w14:paraId="713A8BA0"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6E0B6CD0"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475A52C9"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6F26C029"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3CA6C840"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0368B2D5" w14:textId="77777777" w:rsidTr="00FF0AF8">
        <w:trPr>
          <w:jc w:val="center"/>
        </w:trPr>
        <w:tc>
          <w:tcPr>
            <w:tcW w:w="1948" w:type="dxa"/>
            <w:shd w:val="clear" w:color="auto" w:fill="auto"/>
          </w:tcPr>
          <w:p w14:paraId="3EC96257" w14:textId="77777777" w:rsidR="00CB0DD7" w:rsidRPr="000A0A5F" w:rsidRDefault="00CB0DD7">
            <w:pPr>
              <w:pStyle w:val="TAL"/>
              <w:rPr>
                <w:rFonts w:eastAsia="Times New Roman"/>
              </w:rPr>
            </w:pPr>
            <w:r w:rsidRPr="000A0A5F">
              <w:rPr>
                <w:rFonts w:eastAsia="Times New Roman"/>
              </w:rPr>
              <w:t>self</w:t>
            </w:r>
          </w:p>
        </w:tc>
        <w:tc>
          <w:tcPr>
            <w:tcW w:w="2126" w:type="dxa"/>
            <w:shd w:val="clear" w:color="auto" w:fill="auto"/>
          </w:tcPr>
          <w:p w14:paraId="4ECE72CE" w14:textId="77777777" w:rsidR="00CB0DD7" w:rsidRPr="000A0A5F" w:rsidRDefault="00CB0DD7">
            <w:pPr>
              <w:pStyle w:val="TAL"/>
              <w:rPr>
                <w:rFonts w:eastAsia="Times New Roman"/>
              </w:rPr>
            </w:pPr>
            <w:r w:rsidRPr="000A0A5F">
              <w:rPr>
                <w:rFonts w:eastAsia="Times New Roman"/>
              </w:rPr>
              <w:t>Link</w:t>
            </w:r>
          </w:p>
        </w:tc>
        <w:tc>
          <w:tcPr>
            <w:tcW w:w="1276" w:type="dxa"/>
            <w:shd w:val="clear" w:color="auto" w:fill="auto"/>
          </w:tcPr>
          <w:p w14:paraId="61172273"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4F9178E8" w14:textId="77777777" w:rsidR="00CB0DD7" w:rsidRPr="000A0A5F" w:rsidRDefault="00CB0DD7">
            <w:pPr>
              <w:pStyle w:val="TAL"/>
            </w:pPr>
            <w:r w:rsidRPr="000A0A5F">
              <w:rPr>
                <w:rFonts w:eastAsia="Times New Roman" w:cs="Arial"/>
                <w:szCs w:val="18"/>
              </w:rPr>
              <w:t xml:space="preserve">Link to the resource </w:t>
            </w:r>
            <w:r w:rsidRPr="000A0A5F">
              <w:t xml:space="preserve">"Individual Network Status </w:t>
            </w:r>
          </w:p>
          <w:p w14:paraId="1AD84209" w14:textId="77777777" w:rsidR="00CB0DD7" w:rsidRPr="000A0A5F" w:rsidRDefault="00CB0DD7">
            <w:pPr>
              <w:pStyle w:val="TAL"/>
              <w:rPr>
                <w:rFonts w:eastAsia="Times New Roman" w:cs="Arial"/>
                <w:szCs w:val="18"/>
              </w:rPr>
            </w:pPr>
            <w:r w:rsidRPr="000A0A5F">
              <w:t>Reporting subscription"</w:t>
            </w:r>
            <w:r w:rsidRPr="000A0A5F">
              <w:rPr>
                <w:rFonts w:eastAsia="Times New Roman" w:cs="Arial"/>
                <w:szCs w:val="18"/>
              </w:rPr>
              <w:t>. This parameter shall be supplied by the SCEF in HTTP responses</w:t>
            </w:r>
            <w:r w:rsidRPr="000A0A5F">
              <w:t>.</w:t>
            </w:r>
          </w:p>
        </w:tc>
        <w:tc>
          <w:tcPr>
            <w:tcW w:w="1257" w:type="dxa"/>
          </w:tcPr>
          <w:p w14:paraId="756A205E" w14:textId="77777777" w:rsidR="00CB0DD7" w:rsidRPr="000A0A5F" w:rsidRDefault="00CB0DD7">
            <w:pPr>
              <w:pStyle w:val="TAL"/>
              <w:rPr>
                <w:rFonts w:eastAsia="Times New Roman" w:cs="Arial"/>
                <w:szCs w:val="18"/>
              </w:rPr>
            </w:pPr>
          </w:p>
        </w:tc>
      </w:tr>
      <w:tr w:rsidR="00CB0DD7" w:rsidRPr="000A0A5F" w14:paraId="40EC298E" w14:textId="77777777" w:rsidTr="00FF0AF8">
        <w:trPr>
          <w:jc w:val="center"/>
        </w:trPr>
        <w:tc>
          <w:tcPr>
            <w:tcW w:w="1948" w:type="dxa"/>
            <w:shd w:val="clear" w:color="auto" w:fill="auto"/>
          </w:tcPr>
          <w:p w14:paraId="62A15272" w14:textId="77777777" w:rsidR="00CB0DD7" w:rsidRPr="000A0A5F" w:rsidRDefault="00CB0DD7">
            <w:pPr>
              <w:pStyle w:val="TAL"/>
              <w:rPr>
                <w:rFonts w:eastAsia="Times New Roman"/>
              </w:rPr>
            </w:pPr>
            <w:r w:rsidRPr="000A0A5F">
              <w:t>supportedFeatures</w:t>
            </w:r>
          </w:p>
        </w:tc>
        <w:tc>
          <w:tcPr>
            <w:tcW w:w="2126" w:type="dxa"/>
            <w:shd w:val="clear" w:color="auto" w:fill="auto"/>
          </w:tcPr>
          <w:p w14:paraId="61E4BAAD" w14:textId="77777777" w:rsidR="00CB0DD7" w:rsidRPr="000A0A5F" w:rsidRDefault="00CB0DD7">
            <w:pPr>
              <w:pStyle w:val="TAL"/>
              <w:rPr>
                <w:rFonts w:eastAsia="Times New Roman"/>
              </w:rPr>
            </w:pPr>
            <w:r w:rsidRPr="000A0A5F">
              <w:t>SupportedFeatures</w:t>
            </w:r>
          </w:p>
        </w:tc>
        <w:tc>
          <w:tcPr>
            <w:tcW w:w="1276" w:type="dxa"/>
            <w:shd w:val="clear" w:color="auto" w:fill="auto"/>
          </w:tcPr>
          <w:p w14:paraId="1EDA61D5" w14:textId="77777777" w:rsidR="00CB0DD7" w:rsidRPr="000A0A5F" w:rsidRDefault="00CB0DD7">
            <w:pPr>
              <w:pStyle w:val="TAL"/>
              <w:rPr>
                <w:rFonts w:eastAsia="Times New Roman"/>
              </w:rPr>
            </w:pPr>
            <w:r w:rsidRPr="000A0A5F">
              <w:t>0..1</w:t>
            </w:r>
          </w:p>
        </w:tc>
        <w:tc>
          <w:tcPr>
            <w:tcW w:w="2995" w:type="dxa"/>
            <w:shd w:val="clear" w:color="auto" w:fill="auto"/>
          </w:tcPr>
          <w:p w14:paraId="3AE7D9D5" w14:textId="77777777" w:rsidR="00CB0DD7" w:rsidRPr="000A0A5F" w:rsidRDefault="00CB0DD7">
            <w:pPr>
              <w:pStyle w:val="TAL"/>
            </w:pPr>
            <w:r w:rsidRPr="000A0A5F">
              <w:t>Used to negotiate the supported optional features of the API as described in clause 5.2.7.</w:t>
            </w:r>
          </w:p>
          <w:p w14:paraId="6B9C95B8"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57" w:type="dxa"/>
          </w:tcPr>
          <w:p w14:paraId="7128AFC6" w14:textId="77777777" w:rsidR="00CB0DD7" w:rsidRPr="000A0A5F" w:rsidRDefault="00CB0DD7">
            <w:pPr>
              <w:pStyle w:val="TAL"/>
              <w:rPr>
                <w:rFonts w:eastAsia="Times New Roman" w:cs="Arial"/>
                <w:szCs w:val="18"/>
              </w:rPr>
            </w:pPr>
          </w:p>
        </w:tc>
      </w:tr>
      <w:tr w:rsidR="00CB0DD7" w:rsidRPr="000A0A5F" w14:paraId="1A2F52E2" w14:textId="77777777" w:rsidTr="00FF0AF8">
        <w:trPr>
          <w:jc w:val="center"/>
        </w:trPr>
        <w:tc>
          <w:tcPr>
            <w:tcW w:w="1948" w:type="dxa"/>
            <w:shd w:val="clear" w:color="auto" w:fill="auto"/>
          </w:tcPr>
          <w:p w14:paraId="3F02F258" w14:textId="77777777" w:rsidR="00CB0DD7" w:rsidRPr="000A0A5F" w:rsidRDefault="00CB0DD7">
            <w:pPr>
              <w:pStyle w:val="TAL"/>
              <w:rPr>
                <w:rFonts w:eastAsia="Times New Roman"/>
              </w:rPr>
            </w:pPr>
            <w:r w:rsidRPr="000A0A5F">
              <w:rPr>
                <w:rFonts w:hint="eastAsia"/>
                <w:lang w:eastAsia="zh-CN"/>
              </w:rPr>
              <w:t>notification</w:t>
            </w:r>
            <w:r w:rsidRPr="000A0A5F">
              <w:rPr>
                <w:lang w:eastAsia="zh-CN"/>
              </w:rPr>
              <w:t>Destination</w:t>
            </w:r>
          </w:p>
        </w:tc>
        <w:tc>
          <w:tcPr>
            <w:tcW w:w="2126" w:type="dxa"/>
            <w:shd w:val="clear" w:color="auto" w:fill="auto"/>
          </w:tcPr>
          <w:p w14:paraId="6F17F7ED" w14:textId="77777777" w:rsidR="00CB0DD7" w:rsidRPr="000A0A5F" w:rsidRDefault="00CB0DD7">
            <w:pPr>
              <w:pStyle w:val="TAL"/>
              <w:rPr>
                <w:rFonts w:eastAsia="Times New Roman"/>
              </w:rPr>
            </w:pPr>
            <w:r w:rsidRPr="000A0A5F">
              <w:rPr>
                <w:rFonts w:hint="eastAsia"/>
                <w:lang w:eastAsia="zh-CN"/>
              </w:rPr>
              <w:t>Link</w:t>
            </w:r>
          </w:p>
        </w:tc>
        <w:tc>
          <w:tcPr>
            <w:tcW w:w="1276" w:type="dxa"/>
            <w:shd w:val="clear" w:color="auto" w:fill="auto"/>
          </w:tcPr>
          <w:p w14:paraId="058F36C3" w14:textId="77777777" w:rsidR="00CB0DD7" w:rsidRPr="000A0A5F" w:rsidRDefault="00CB0DD7">
            <w:pPr>
              <w:pStyle w:val="TAL"/>
              <w:rPr>
                <w:rFonts w:eastAsia="Times New Roman"/>
              </w:rPr>
            </w:pPr>
            <w:r w:rsidRPr="000A0A5F">
              <w:rPr>
                <w:rFonts w:hint="eastAsia"/>
                <w:lang w:eastAsia="zh-CN"/>
              </w:rPr>
              <w:t>1</w:t>
            </w:r>
          </w:p>
        </w:tc>
        <w:tc>
          <w:tcPr>
            <w:tcW w:w="2995" w:type="dxa"/>
            <w:shd w:val="clear" w:color="auto" w:fill="auto"/>
          </w:tcPr>
          <w:p w14:paraId="62348D76" w14:textId="77777777" w:rsidR="00CB0DD7" w:rsidRPr="000A0A5F" w:rsidRDefault="00CB0DD7">
            <w:pPr>
              <w:pStyle w:val="TAL"/>
              <w:rPr>
                <w:rFonts w:eastAsia="Times New Roman" w:cs="Arial"/>
                <w:szCs w:val="18"/>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w:t>
            </w:r>
          </w:p>
        </w:tc>
        <w:tc>
          <w:tcPr>
            <w:tcW w:w="1257" w:type="dxa"/>
          </w:tcPr>
          <w:p w14:paraId="1523D1AB" w14:textId="77777777" w:rsidR="00CB0DD7" w:rsidRPr="000A0A5F" w:rsidRDefault="00CB0DD7">
            <w:pPr>
              <w:pStyle w:val="TAL"/>
              <w:rPr>
                <w:rFonts w:eastAsia="Times New Roman" w:cs="Arial"/>
                <w:szCs w:val="18"/>
              </w:rPr>
            </w:pPr>
          </w:p>
        </w:tc>
      </w:tr>
      <w:tr w:rsidR="00CB0DD7" w:rsidRPr="000A0A5F" w14:paraId="6A30CCDF" w14:textId="77777777" w:rsidTr="00FF0AF8">
        <w:trPr>
          <w:jc w:val="center"/>
        </w:trPr>
        <w:tc>
          <w:tcPr>
            <w:tcW w:w="1948" w:type="dxa"/>
            <w:shd w:val="clear" w:color="auto" w:fill="auto"/>
          </w:tcPr>
          <w:p w14:paraId="248B5FB3" w14:textId="77777777" w:rsidR="00CB0DD7" w:rsidRPr="000A0A5F" w:rsidRDefault="00CB0DD7">
            <w:pPr>
              <w:pStyle w:val="TAL"/>
              <w:rPr>
                <w:rFonts w:eastAsia="Times New Roman"/>
              </w:rPr>
            </w:pPr>
            <w:r w:rsidRPr="000A0A5F">
              <w:t>requestTestNotification</w:t>
            </w:r>
          </w:p>
        </w:tc>
        <w:tc>
          <w:tcPr>
            <w:tcW w:w="2126" w:type="dxa"/>
            <w:shd w:val="clear" w:color="auto" w:fill="auto"/>
          </w:tcPr>
          <w:p w14:paraId="11E32754" w14:textId="77777777" w:rsidR="00CB0DD7" w:rsidRPr="000A0A5F" w:rsidRDefault="00CB0DD7">
            <w:pPr>
              <w:pStyle w:val="TAL"/>
              <w:rPr>
                <w:rFonts w:eastAsia="Times New Roman"/>
              </w:rPr>
            </w:pPr>
            <w:r w:rsidRPr="000A0A5F">
              <w:t>boolean</w:t>
            </w:r>
          </w:p>
        </w:tc>
        <w:tc>
          <w:tcPr>
            <w:tcW w:w="1276" w:type="dxa"/>
            <w:shd w:val="clear" w:color="auto" w:fill="auto"/>
          </w:tcPr>
          <w:p w14:paraId="52687810" w14:textId="77777777" w:rsidR="00CB0DD7" w:rsidRPr="000A0A5F" w:rsidRDefault="00CB0DD7">
            <w:pPr>
              <w:pStyle w:val="TAL"/>
              <w:rPr>
                <w:rFonts w:eastAsia="Times New Roman"/>
              </w:rPr>
            </w:pPr>
            <w:r w:rsidRPr="000A0A5F">
              <w:t>0..1</w:t>
            </w:r>
          </w:p>
        </w:tc>
        <w:tc>
          <w:tcPr>
            <w:tcW w:w="2995" w:type="dxa"/>
            <w:shd w:val="clear" w:color="auto" w:fill="auto"/>
          </w:tcPr>
          <w:p w14:paraId="0CD2E0A5" w14:textId="77777777" w:rsidR="00CB0DD7" w:rsidRPr="000A0A5F" w:rsidRDefault="00CB0DD7">
            <w:pPr>
              <w:pStyle w:val="TAL"/>
              <w:rPr>
                <w:rFonts w:eastAsia="Times New Roman" w:cs="Arial"/>
                <w:szCs w:val="18"/>
              </w:rPr>
            </w:pPr>
            <w:r w:rsidRPr="000A0A5F">
              <w:rPr>
                <w:lang w:eastAsia="zh-CN"/>
              </w:rPr>
              <w:t>Set to true by the SCS/AS to request the SCEF to send a test notification as defined in clause</w:t>
            </w:r>
            <w:r w:rsidRPr="000A0A5F">
              <w:rPr>
                <w:lang w:val="en-US" w:eastAsia="zh-CN"/>
              </w:rPr>
              <w:t> </w:t>
            </w:r>
            <w:r w:rsidRPr="000A0A5F">
              <w:rPr>
                <w:lang w:eastAsia="zh-CN"/>
              </w:rPr>
              <w:t>5.2.5.3. Set to false or omitted otherwise.</w:t>
            </w:r>
          </w:p>
        </w:tc>
        <w:tc>
          <w:tcPr>
            <w:tcW w:w="1257" w:type="dxa"/>
          </w:tcPr>
          <w:p w14:paraId="1100E3D3" w14:textId="77777777" w:rsidR="00CB0DD7" w:rsidRPr="000A0A5F" w:rsidRDefault="00CB0DD7">
            <w:pPr>
              <w:pStyle w:val="TAL"/>
              <w:rPr>
                <w:rFonts w:eastAsia="Times New Roman" w:cs="Arial"/>
                <w:szCs w:val="18"/>
              </w:rPr>
            </w:pPr>
            <w:r w:rsidRPr="000A0A5F">
              <w:t>Notification_test_event</w:t>
            </w:r>
          </w:p>
        </w:tc>
      </w:tr>
      <w:tr w:rsidR="00CB0DD7" w:rsidRPr="000A0A5F" w14:paraId="73C99E27" w14:textId="77777777" w:rsidTr="00FF0AF8">
        <w:trPr>
          <w:jc w:val="center"/>
        </w:trPr>
        <w:tc>
          <w:tcPr>
            <w:tcW w:w="1948" w:type="dxa"/>
            <w:shd w:val="clear" w:color="auto" w:fill="auto"/>
          </w:tcPr>
          <w:p w14:paraId="6D308231" w14:textId="77777777" w:rsidR="00CB0DD7" w:rsidRPr="000A0A5F" w:rsidRDefault="00CB0DD7">
            <w:pPr>
              <w:pStyle w:val="TAL"/>
              <w:rPr>
                <w:rFonts w:eastAsia="Times New Roman"/>
              </w:rPr>
            </w:pPr>
            <w:r w:rsidRPr="000A0A5F">
              <w:rPr>
                <w:lang w:eastAsia="zh-CN"/>
              </w:rPr>
              <w:t>websockNotifConfig</w:t>
            </w:r>
          </w:p>
        </w:tc>
        <w:tc>
          <w:tcPr>
            <w:tcW w:w="2126" w:type="dxa"/>
            <w:shd w:val="clear" w:color="auto" w:fill="auto"/>
          </w:tcPr>
          <w:p w14:paraId="78FF8350" w14:textId="77777777" w:rsidR="00CB0DD7" w:rsidRPr="000A0A5F" w:rsidRDefault="00CB0DD7">
            <w:pPr>
              <w:pStyle w:val="TAL"/>
              <w:rPr>
                <w:rFonts w:eastAsia="Times New Roman"/>
              </w:rPr>
            </w:pPr>
            <w:r w:rsidRPr="000A0A5F">
              <w:rPr>
                <w:lang w:eastAsia="zh-CN"/>
              </w:rPr>
              <w:t>WebsockNotifConfig</w:t>
            </w:r>
          </w:p>
        </w:tc>
        <w:tc>
          <w:tcPr>
            <w:tcW w:w="1276" w:type="dxa"/>
            <w:shd w:val="clear" w:color="auto" w:fill="auto"/>
          </w:tcPr>
          <w:p w14:paraId="7D5D9B74" w14:textId="77777777" w:rsidR="00CB0DD7" w:rsidRPr="000A0A5F" w:rsidRDefault="00CB0DD7">
            <w:pPr>
              <w:pStyle w:val="TAL"/>
              <w:rPr>
                <w:rFonts w:eastAsia="Times New Roman"/>
              </w:rPr>
            </w:pPr>
            <w:r w:rsidRPr="000A0A5F">
              <w:rPr>
                <w:lang w:eastAsia="zh-CN"/>
              </w:rPr>
              <w:t>0..1</w:t>
            </w:r>
          </w:p>
        </w:tc>
        <w:tc>
          <w:tcPr>
            <w:tcW w:w="2995" w:type="dxa"/>
            <w:shd w:val="clear" w:color="auto" w:fill="auto"/>
          </w:tcPr>
          <w:p w14:paraId="0B21BA0A" w14:textId="77777777" w:rsidR="00CB0DD7" w:rsidRPr="000A0A5F" w:rsidRDefault="00CB0DD7">
            <w:pPr>
              <w:pStyle w:val="TAL"/>
              <w:rPr>
                <w:rFonts w:eastAsia="Times New Roman" w:cs="Arial"/>
                <w:szCs w:val="18"/>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257" w:type="dxa"/>
          </w:tcPr>
          <w:p w14:paraId="27EABFB7" w14:textId="77777777" w:rsidR="00CB0DD7" w:rsidRPr="000A0A5F" w:rsidRDefault="00CB0DD7">
            <w:pPr>
              <w:pStyle w:val="TAL"/>
              <w:rPr>
                <w:rFonts w:eastAsia="Times New Roman" w:cs="Arial"/>
                <w:szCs w:val="18"/>
              </w:rPr>
            </w:pPr>
            <w:r w:rsidRPr="000A0A5F">
              <w:rPr>
                <w:lang w:eastAsia="zh-CN"/>
              </w:rPr>
              <w:t>Notification_websocket</w:t>
            </w:r>
          </w:p>
        </w:tc>
      </w:tr>
      <w:tr w:rsidR="00CB0DD7" w:rsidRPr="000A0A5F" w14:paraId="073E319D" w14:textId="77777777" w:rsidTr="00FF0AF8">
        <w:trPr>
          <w:jc w:val="center"/>
        </w:trPr>
        <w:tc>
          <w:tcPr>
            <w:tcW w:w="1948" w:type="dxa"/>
            <w:shd w:val="clear" w:color="auto" w:fill="auto"/>
          </w:tcPr>
          <w:p w14:paraId="18C533BC" w14:textId="77777777" w:rsidR="00CB0DD7" w:rsidRPr="000A0A5F" w:rsidRDefault="00CB0DD7">
            <w:pPr>
              <w:pStyle w:val="TAL"/>
              <w:rPr>
                <w:rFonts w:hint="eastAsia"/>
                <w:lang w:eastAsia="zh-CN"/>
              </w:rPr>
            </w:pPr>
            <w:r w:rsidRPr="000A0A5F">
              <w:rPr>
                <w:lang w:eastAsia="zh-CN"/>
              </w:rPr>
              <w:t>location</w:t>
            </w:r>
            <w:r w:rsidRPr="000A0A5F">
              <w:rPr>
                <w:rFonts w:hint="eastAsia"/>
                <w:lang w:eastAsia="zh-CN"/>
              </w:rPr>
              <w:t>Area</w:t>
            </w:r>
          </w:p>
        </w:tc>
        <w:tc>
          <w:tcPr>
            <w:tcW w:w="2126" w:type="dxa"/>
            <w:shd w:val="clear" w:color="auto" w:fill="auto"/>
          </w:tcPr>
          <w:p w14:paraId="605E669F" w14:textId="77777777" w:rsidR="00CB0DD7" w:rsidRPr="000A0A5F" w:rsidRDefault="00CB0DD7">
            <w:pPr>
              <w:pStyle w:val="TAL"/>
              <w:rPr>
                <w:rFonts w:hint="eastAsia"/>
                <w:lang w:eastAsia="zh-CN"/>
              </w:rPr>
            </w:pPr>
            <w:r w:rsidRPr="000A0A5F">
              <w:rPr>
                <w:lang w:eastAsia="zh-CN"/>
              </w:rPr>
              <w:t>Location</w:t>
            </w:r>
            <w:r w:rsidRPr="000A0A5F">
              <w:rPr>
                <w:rFonts w:hint="eastAsia"/>
                <w:lang w:eastAsia="zh-CN"/>
              </w:rPr>
              <w:t>Area</w:t>
            </w:r>
          </w:p>
        </w:tc>
        <w:tc>
          <w:tcPr>
            <w:tcW w:w="1276" w:type="dxa"/>
            <w:shd w:val="clear" w:color="auto" w:fill="auto"/>
          </w:tcPr>
          <w:p w14:paraId="2093CBDD" w14:textId="77777777" w:rsidR="00CB0DD7" w:rsidRPr="000A0A5F" w:rsidRDefault="00CB0DD7">
            <w:pPr>
              <w:pStyle w:val="TAL"/>
              <w:rPr>
                <w:rFonts w:hint="eastAsia"/>
                <w:lang w:eastAsia="zh-CN"/>
              </w:rPr>
            </w:pPr>
            <w:r w:rsidRPr="000A0A5F">
              <w:rPr>
                <w:rFonts w:hint="eastAsia"/>
                <w:lang w:eastAsia="zh-CN"/>
              </w:rPr>
              <w:t>1</w:t>
            </w:r>
          </w:p>
        </w:tc>
        <w:tc>
          <w:tcPr>
            <w:tcW w:w="2995" w:type="dxa"/>
            <w:shd w:val="clear" w:color="auto" w:fill="auto"/>
          </w:tcPr>
          <w:p w14:paraId="6100988D"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Identifies a </w:t>
            </w:r>
            <w:r w:rsidRPr="000A0A5F">
              <w:rPr>
                <w:rFonts w:cs="Arial"/>
                <w:szCs w:val="18"/>
                <w:lang w:eastAsia="zh-CN"/>
              </w:rPr>
              <w:t>location</w:t>
            </w:r>
            <w:r w:rsidRPr="000A0A5F">
              <w:rPr>
                <w:rFonts w:cs="Arial" w:hint="eastAsia"/>
                <w:szCs w:val="18"/>
                <w:lang w:eastAsia="zh-CN"/>
              </w:rPr>
              <w:t xml:space="preserve"> area</w:t>
            </w:r>
            <w:r w:rsidRPr="000A0A5F">
              <w:rPr>
                <w:rFonts w:cs="Arial"/>
                <w:szCs w:val="18"/>
                <w:lang w:eastAsia="zh-CN"/>
              </w:rPr>
              <w:t xml:space="preserve">. It </w:t>
            </w:r>
            <w:r w:rsidRPr="000A0A5F">
              <w:t>can be either a list of cell IDs, or a list of</w:t>
            </w:r>
            <w:r w:rsidRPr="000A0A5F">
              <w:rPr>
                <w:rFonts w:hint="eastAsia"/>
              </w:rPr>
              <w:t xml:space="preserve"> Tracking Areas</w:t>
            </w:r>
            <w:r w:rsidRPr="000A0A5F">
              <w:t>, or civic addresses, or a geographic area, or a combination of any of the above.</w:t>
            </w:r>
          </w:p>
        </w:tc>
        <w:tc>
          <w:tcPr>
            <w:tcW w:w="1257" w:type="dxa"/>
          </w:tcPr>
          <w:p w14:paraId="6EE94D0F" w14:textId="77777777" w:rsidR="00CB0DD7" w:rsidRPr="000A0A5F" w:rsidRDefault="00CB0DD7">
            <w:pPr>
              <w:pStyle w:val="TAL"/>
              <w:rPr>
                <w:rFonts w:eastAsia="Times New Roman" w:cs="Arial"/>
                <w:szCs w:val="18"/>
              </w:rPr>
            </w:pPr>
          </w:p>
        </w:tc>
      </w:tr>
      <w:tr w:rsidR="00CB0DD7" w:rsidRPr="000A0A5F" w14:paraId="76BF5ED4" w14:textId="77777777" w:rsidTr="00FF0AF8">
        <w:trPr>
          <w:jc w:val="center"/>
        </w:trPr>
        <w:tc>
          <w:tcPr>
            <w:tcW w:w="1948" w:type="dxa"/>
            <w:shd w:val="clear" w:color="auto" w:fill="auto"/>
          </w:tcPr>
          <w:p w14:paraId="7801FC91" w14:textId="77777777" w:rsidR="00CB0DD7" w:rsidRPr="000A0A5F" w:rsidRDefault="00CB0DD7">
            <w:pPr>
              <w:pStyle w:val="TAL"/>
              <w:rPr>
                <w:lang w:eastAsia="zh-CN"/>
              </w:rPr>
            </w:pPr>
            <w:r w:rsidRPr="000A0A5F">
              <w:rPr>
                <w:rFonts w:hint="eastAsia"/>
                <w:lang w:eastAsia="zh-CN"/>
              </w:rPr>
              <w:t>timeDuration</w:t>
            </w:r>
          </w:p>
        </w:tc>
        <w:tc>
          <w:tcPr>
            <w:tcW w:w="2126" w:type="dxa"/>
            <w:shd w:val="clear" w:color="auto" w:fill="auto"/>
          </w:tcPr>
          <w:p w14:paraId="7F435124" w14:textId="77777777" w:rsidR="00CB0DD7" w:rsidRPr="000A0A5F" w:rsidRDefault="00CB0DD7">
            <w:pPr>
              <w:pStyle w:val="TAL"/>
              <w:rPr>
                <w:rFonts w:hint="eastAsia"/>
                <w:lang w:eastAsia="zh-CN"/>
              </w:rPr>
            </w:pPr>
            <w:r w:rsidRPr="000A0A5F">
              <w:rPr>
                <w:lang w:eastAsia="zh-CN"/>
              </w:rPr>
              <w:t>DateT</w:t>
            </w:r>
            <w:r w:rsidR="001C717D" w:rsidRPr="000A0A5F">
              <w:rPr>
                <w:lang w:eastAsia="zh-CN"/>
              </w:rPr>
              <w:t>i</w:t>
            </w:r>
            <w:r w:rsidRPr="000A0A5F">
              <w:rPr>
                <w:lang w:eastAsia="zh-CN"/>
              </w:rPr>
              <w:t>me</w:t>
            </w:r>
          </w:p>
        </w:tc>
        <w:tc>
          <w:tcPr>
            <w:tcW w:w="1276" w:type="dxa"/>
            <w:shd w:val="clear" w:color="auto" w:fill="auto"/>
          </w:tcPr>
          <w:p w14:paraId="548CC5B1" w14:textId="77777777" w:rsidR="00CB0DD7" w:rsidRPr="000A0A5F" w:rsidRDefault="00CB0DD7">
            <w:pPr>
              <w:pStyle w:val="TAL"/>
              <w:rPr>
                <w:rFonts w:hint="eastAsia"/>
                <w:lang w:eastAsia="zh-CN"/>
              </w:rPr>
            </w:pPr>
            <w:r w:rsidRPr="000A0A5F">
              <w:rPr>
                <w:rFonts w:eastAsia="Times New Roman"/>
              </w:rPr>
              <w:t>0..1</w:t>
            </w:r>
          </w:p>
        </w:tc>
        <w:tc>
          <w:tcPr>
            <w:tcW w:w="2995" w:type="dxa"/>
            <w:shd w:val="clear" w:color="auto" w:fill="auto"/>
          </w:tcPr>
          <w:p w14:paraId="3788FBA1"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Identifies the time </w:t>
            </w:r>
            <w:r w:rsidRPr="000A0A5F">
              <w:rPr>
                <w:rFonts w:cs="Arial"/>
                <w:szCs w:val="18"/>
                <w:lang w:eastAsia="zh-CN"/>
              </w:rPr>
              <w:t>for which a continuous reporting is requested. Shall not be provided for one time reporting case.</w:t>
            </w:r>
          </w:p>
        </w:tc>
        <w:tc>
          <w:tcPr>
            <w:tcW w:w="1257" w:type="dxa"/>
          </w:tcPr>
          <w:p w14:paraId="1D2A31A6" w14:textId="77777777" w:rsidR="00CB0DD7" w:rsidRPr="000A0A5F" w:rsidRDefault="00CB0DD7">
            <w:pPr>
              <w:pStyle w:val="TAL"/>
              <w:rPr>
                <w:rFonts w:eastAsia="Times New Roman" w:cs="Arial"/>
                <w:szCs w:val="18"/>
              </w:rPr>
            </w:pPr>
          </w:p>
        </w:tc>
      </w:tr>
      <w:tr w:rsidR="00CB0DD7" w:rsidRPr="000A0A5F" w14:paraId="612FAFB3" w14:textId="77777777" w:rsidTr="00FF0AF8">
        <w:trPr>
          <w:jc w:val="center"/>
        </w:trPr>
        <w:tc>
          <w:tcPr>
            <w:tcW w:w="1948" w:type="dxa"/>
            <w:shd w:val="clear" w:color="auto" w:fill="auto"/>
          </w:tcPr>
          <w:p w14:paraId="26A5EDB1" w14:textId="77777777" w:rsidR="00CB0DD7" w:rsidRPr="000A0A5F" w:rsidRDefault="00CB0DD7">
            <w:pPr>
              <w:pStyle w:val="TAL"/>
              <w:spacing w:afterLines="50" w:after="120"/>
              <w:rPr>
                <w:rFonts w:eastAsia="Times New Roman"/>
              </w:rPr>
            </w:pPr>
            <w:r w:rsidRPr="000A0A5F">
              <w:rPr>
                <w:rFonts w:eastAsia="Times New Roman"/>
              </w:rPr>
              <w:t>thresholdValues</w:t>
            </w:r>
          </w:p>
        </w:tc>
        <w:tc>
          <w:tcPr>
            <w:tcW w:w="2126" w:type="dxa"/>
            <w:shd w:val="clear" w:color="auto" w:fill="auto"/>
          </w:tcPr>
          <w:p w14:paraId="469C70BF" w14:textId="77777777" w:rsidR="00CB0DD7" w:rsidRPr="000A0A5F" w:rsidRDefault="00CB0DD7">
            <w:pPr>
              <w:pStyle w:val="TAL"/>
              <w:rPr>
                <w:rFonts w:hint="eastAsia"/>
                <w:lang w:eastAsia="zh-CN"/>
              </w:rPr>
            </w:pPr>
            <w:r w:rsidRPr="000A0A5F">
              <w:rPr>
                <w:lang w:eastAsia="zh-CN"/>
              </w:rPr>
              <w:t>array(CongestionValue)</w:t>
            </w:r>
          </w:p>
        </w:tc>
        <w:tc>
          <w:tcPr>
            <w:tcW w:w="1276" w:type="dxa"/>
            <w:shd w:val="clear" w:color="auto" w:fill="auto"/>
          </w:tcPr>
          <w:p w14:paraId="7A9E3A3B"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N</w:t>
            </w:r>
          </w:p>
        </w:tc>
        <w:tc>
          <w:tcPr>
            <w:tcW w:w="2995" w:type="dxa"/>
            <w:shd w:val="clear" w:color="auto" w:fill="auto"/>
          </w:tcPr>
          <w:p w14:paraId="232CEA63" w14:textId="77777777" w:rsidR="00CB0DD7" w:rsidRPr="000A0A5F" w:rsidRDefault="00CB0DD7">
            <w:pPr>
              <w:pStyle w:val="TAL"/>
              <w:spacing w:afterLines="50" w:after="120"/>
              <w:rPr>
                <w:rFonts w:cs="Arial"/>
                <w:szCs w:val="18"/>
                <w:lang w:eastAsia="zh-CN"/>
              </w:rPr>
            </w:pPr>
            <w:r w:rsidRPr="000A0A5F">
              <w:rPr>
                <w:rFonts w:cs="Arial" w:hint="eastAsia"/>
                <w:szCs w:val="18"/>
                <w:lang w:eastAsia="zh-CN"/>
              </w:rPr>
              <w:t xml:space="preserve">Identifies a </w:t>
            </w:r>
            <w:r w:rsidRPr="000A0A5F">
              <w:rPr>
                <w:rFonts w:cs="Arial"/>
                <w:szCs w:val="18"/>
                <w:lang w:eastAsia="zh-CN"/>
              </w:rPr>
              <w:t>list</w:t>
            </w:r>
            <w:r w:rsidRPr="000A0A5F">
              <w:rPr>
                <w:rFonts w:cs="Arial" w:hint="eastAsia"/>
                <w:szCs w:val="18"/>
                <w:lang w:eastAsia="zh-CN"/>
              </w:rPr>
              <w:t xml:space="preserve"> </w:t>
            </w:r>
            <w:r w:rsidRPr="000A0A5F">
              <w:rPr>
                <w:rFonts w:cs="Arial"/>
                <w:szCs w:val="18"/>
                <w:lang w:eastAsia="zh-CN"/>
              </w:rPr>
              <w:t>of congestion level(s) with exact value that</w:t>
            </w:r>
            <w:r w:rsidRPr="000A0A5F">
              <w:rPr>
                <w:rFonts w:cs="Arial" w:hint="eastAsia"/>
                <w:szCs w:val="18"/>
                <w:lang w:eastAsia="zh-CN"/>
              </w:rPr>
              <w:t xml:space="preserve"> the SCS/AS requests to be informed of </w:t>
            </w:r>
            <w:r w:rsidRPr="000A0A5F">
              <w:rPr>
                <w:rFonts w:cs="Arial"/>
                <w:szCs w:val="18"/>
                <w:lang w:eastAsia="zh-CN"/>
              </w:rPr>
              <w:t>when reached</w:t>
            </w:r>
            <w:r w:rsidRPr="000A0A5F">
              <w:rPr>
                <w:rFonts w:cs="Arial" w:hint="eastAsia"/>
                <w:szCs w:val="18"/>
                <w:lang w:eastAsia="zh-CN"/>
              </w:rPr>
              <w:t>.</w:t>
            </w:r>
          </w:p>
          <w:p w14:paraId="0D28A2AC" w14:textId="77777777" w:rsidR="00CB0DD7" w:rsidRPr="000A0A5F" w:rsidRDefault="00CB0DD7">
            <w:pPr>
              <w:pStyle w:val="TAL"/>
              <w:rPr>
                <w:rFonts w:cs="Arial" w:hint="eastAsia"/>
                <w:szCs w:val="18"/>
                <w:lang w:eastAsia="zh-CN"/>
              </w:rPr>
            </w:pPr>
            <w:r w:rsidRPr="000A0A5F">
              <w:rPr>
                <w:rFonts w:eastAsia="Times New Roman"/>
              </w:rPr>
              <w:t>(NOTE 2)</w:t>
            </w:r>
          </w:p>
        </w:tc>
        <w:tc>
          <w:tcPr>
            <w:tcW w:w="1257" w:type="dxa"/>
          </w:tcPr>
          <w:p w14:paraId="6AF557A1" w14:textId="77777777" w:rsidR="00CB0DD7" w:rsidRPr="000A0A5F" w:rsidRDefault="00CB0DD7">
            <w:pPr>
              <w:pStyle w:val="TAL"/>
              <w:rPr>
                <w:rFonts w:eastAsia="Times New Roman" w:cs="Arial"/>
                <w:szCs w:val="18"/>
              </w:rPr>
            </w:pPr>
          </w:p>
        </w:tc>
      </w:tr>
      <w:tr w:rsidR="00CB0DD7" w:rsidRPr="000A0A5F" w14:paraId="61229D10" w14:textId="77777777" w:rsidTr="00FF0AF8">
        <w:trPr>
          <w:jc w:val="center"/>
        </w:trPr>
        <w:tc>
          <w:tcPr>
            <w:tcW w:w="1948" w:type="dxa"/>
            <w:shd w:val="clear" w:color="auto" w:fill="auto"/>
          </w:tcPr>
          <w:p w14:paraId="7D745BBC" w14:textId="77777777" w:rsidR="00CB0DD7" w:rsidRPr="000A0A5F" w:rsidRDefault="00CB0DD7">
            <w:pPr>
              <w:pStyle w:val="TAL"/>
              <w:spacing w:afterLines="50" w:after="120"/>
              <w:rPr>
                <w:rFonts w:eastAsia="Times New Roman"/>
              </w:rPr>
            </w:pPr>
            <w:r w:rsidRPr="000A0A5F">
              <w:rPr>
                <w:rFonts w:eastAsia="Times New Roman" w:hint="eastAsia"/>
                <w:lang w:eastAsia="ja-JP"/>
              </w:rPr>
              <w:t>threshold</w:t>
            </w:r>
            <w:r w:rsidRPr="000A0A5F">
              <w:rPr>
                <w:rFonts w:eastAsia="Times New Roman"/>
                <w:lang w:eastAsia="ja-JP"/>
              </w:rPr>
              <w:t>Types</w:t>
            </w:r>
          </w:p>
        </w:tc>
        <w:tc>
          <w:tcPr>
            <w:tcW w:w="2126" w:type="dxa"/>
            <w:shd w:val="clear" w:color="auto" w:fill="auto"/>
          </w:tcPr>
          <w:p w14:paraId="73F04935" w14:textId="77777777" w:rsidR="00CB0DD7" w:rsidRPr="000A0A5F" w:rsidRDefault="00CB0DD7">
            <w:pPr>
              <w:pStyle w:val="TAL"/>
              <w:rPr>
                <w:lang w:eastAsia="zh-CN"/>
              </w:rPr>
            </w:pPr>
            <w:r w:rsidRPr="000A0A5F">
              <w:rPr>
                <w:lang w:eastAsia="ja-JP"/>
              </w:rPr>
              <w:t>array(</w:t>
            </w:r>
            <w:r w:rsidRPr="000A0A5F">
              <w:rPr>
                <w:rFonts w:hint="eastAsia"/>
                <w:lang w:eastAsia="ja-JP"/>
              </w:rPr>
              <w:t>CongestionType</w:t>
            </w:r>
            <w:r w:rsidRPr="000A0A5F">
              <w:rPr>
                <w:lang w:eastAsia="ja-JP"/>
              </w:rPr>
              <w:t>)</w:t>
            </w:r>
          </w:p>
        </w:tc>
        <w:tc>
          <w:tcPr>
            <w:tcW w:w="1276" w:type="dxa"/>
            <w:shd w:val="clear" w:color="auto" w:fill="auto"/>
          </w:tcPr>
          <w:p w14:paraId="643577A7" w14:textId="77777777" w:rsidR="00CB0DD7" w:rsidRPr="000A0A5F" w:rsidRDefault="00CB0DD7">
            <w:pPr>
              <w:pStyle w:val="TAL"/>
              <w:rPr>
                <w:rFonts w:hint="eastAsia"/>
                <w:lang w:eastAsia="zh-CN"/>
              </w:rPr>
            </w:pPr>
            <w:r w:rsidRPr="000A0A5F">
              <w:rPr>
                <w:rFonts w:hint="eastAsia"/>
                <w:lang w:eastAsia="ja-JP"/>
              </w:rPr>
              <w:t>0..N</w:t>
            </w:r>
          </w:p>
        </w:tc>
        <w:tc>
          <w:tcPr>
            <w:tcW w:w="2995" w:type="dxa"/>
            <w:shd w:val="clear" w:color="auto" w:fill="auto"/>
          </w:tcPr>
          <w:p w14:paraId="723C362E" w14:textId="77777777" w:rsidR="00CB0DD7" w:rsidRPr="000A0A5F" w:rsidRDefault="00CB0DD7">
            <w:pPr>
              <w:pStyle w:val="TAL"/>
              <w:spacing w:afterLines="50" w:after="120"/>
              <w:rPr>
                <w:rFonts w:cs="Arial"/>
                <w:szCs w:val="18"/>
                <w:lang w:eastAsia="zh-CN"/>
              </w:rPr>
            </w:pPr>
            <w:r w:rsidRPr="000A0A5F">
              <w:rPr>
                <w:rFonts w:cs="Arial" w:hint="eastAsia"/>
                <w:szCs w:val="18"/>
                <w:lang w:eastAsia="zh-CN"/>
              </w:rPr>
              <w:t xml:space="preserve">Identifies a </w:t>
            </w:r>
            <w:r w:rsidRPr="000A0A5F">
              <w:rPr>
                <w:rFonts w:cs="Arial"/>
                <w:szCs w:val="18"/>
                <w:lang w:eastAsia="zh-CN"/>
              </w:rPr>
              <w:t>list</w:t>
            </w:r>
            <w:r w:rsidRPr="000A0A5F">
              <w:rPr>
                <w:rFonts w:cs="Arial" w:hint="eastAsia"/>
                <w:szCs w:val="18"/>
                <w:lang w:eastAsia="zh-CN"/>
              </w:rPr>
              <w:t xml:space="preserve"> </w:t>
            </w:r>
            <w:r w:rsidRPr="000A0A5F">
              <w:rPr>
                <w:rFonts w:cs="Arial"/>
                <w:szCs w:val="18"/>
                <w:lang w:eastAsia="zh-CN"/>
              </w:rPr>
              <w:t>of congestion level(s) with abstracted value that</w:t>
            </w:r>
            <w:r w:rsidRPr="000A0A5F">
              <w:rPr>
                <w:rFonts w:cs="Arial" w:hint="eastAsia"/>
                <w:szCs w:val="18"/>
                <w:lang w:eastAsia="zh-CN"/>
              </w:rPr>
              <w:t xml:space="preserve"> the SCS/AS requests to be informed of </w:t>
            </w:r>
            <w:r w:rsidRPr="000A0A5F">
              <w:rPr>
                <w:rFonts w:cs="Arial"/>
                <w:szCs w:val="18"/>
                <w:lang w:eastAsia="zh-CN"/>
              </w:rPr>
              <w:t>when reached</w:t>
            </w:r>
            <w:r w:rsidRPr="000A0A5F">
              <w:rPr>
                <w:rFonts w:cs="Arial" w:hint="eastAsia"/>
                <w:szCs w:val="18"/>
                <w:lang w:eastAsia="zh-CN"/>
              </w:rPr>
              <w:t>.</w:t>
            </w:r>
          </w:p>
          <w:p w14:paraId="0AF76DDD" w14:textId="77777777" w:rsidR="00CB0DD7" w:rsidRPr="000A0A5F" w:rsidRDefault="00CB0DD7">
            <w:pPr>
              <w:pStyle w:val="TAL"/>
              <w:rPr>
                <w:rFonts w:cs="Arial" w:hint="eastAsia"/>
                <w:szCs w:val="18"/>
                <w:lang w:eastAsia="zh-CN"/>
              </w:rPr>
            </w:pPr>
            <w:r w:rsidRPr="000A0A5F">
              <w:rPr>
                <w:rFonts w:eastAsia="Times New Roman"/>
              </w:rPr>
              <w:t>(NOTE 2)</w:t>
            </w:r>
          </w:p>
        </w:tc>
        <w:tc>
          <w:tcPr>
            <w:tcW w:w="1257" w:type="dxa"/>
          </w:tcPr>
          <w:p w14:paraId="513E612B" w14:textId="77777777" w:rsidR="00CB0DD7" w:rsidRPr="000A0A5F" w:rsidRDefault="00CB0DD7">
            <w:pPr>
              <w:pStyle w:val="TAL"/>
              <w:rPr>
                <w:rFonts w:eastAsia="Times New Roman" w:cs="Arial"/>
                <w:szCs w:val="18"/>
              </w:rPr>
            </w:pPr>
          </w:p>
        </w:tc>
      </w:tr>
      <w:tr w:rsidR="00CB0DD7" w:rsidRPr="000A0A5F" w14:paraId="42B23DAA" w14:textId="77777777" w:rsidTr="00FF0AF8">
        <w:trPr>
          <w:jc w:val="center"/>
        </w:trPr>
        <w:tc>
          <w:tcPr>
            <w:tcW w:w="9602" w:type="dxa"/>
            <w:gridSpan w:val="5"/>
            <w:shd w:val="clear" w:color="auto" w:fill="auto"/>
          </w:tcPr>
          <w:p w14:paraId="07F064FA" w14:textId="77777777" w:rsidR="00CB0DD7" w:rsidRPr="000A0A5F" w:rsidRDefault="00CB0DD7">
            <w:pPr>
              <w:pStyle w:val="TAN"/>
            </w:pPr>
            <w:r w:rsidRPr="000A0A5F">
              <w:t>NOTE 1:</w:t>
            </w:r>
            <w:r w:rsidRPr="000A0A5F">
              <w:tab/>
              <w:t>Properties marked with a feature as defined in clause 5.9.4 are applicable as described in clause 5.2.7. If no feature are indicated, the related property applies for all the features.</w:t>
            </w:r>
          </w:p>
          <w:p w14:paraId="2C5E8F75" w14:textId="77777777" w:rsidR="00CB0DD7" w:rsidRPr="000A0A5F" w:rsidRDefault="00CB0DD7">
            <w:pPr>
              <w:pStyle w:val="TAN"/>
              <w:rPr>
                <w:rFonts w:hint="eastAsia"/>
              </w:rPr>
            </w:pPr>
            <w:r w:rsidRPr="000A0A5F">
              <w:t>NOTE 2:</w:t>
            </w:r>
            <w:r w:rsidRPr="000A0A5F">
              <w:tab/>
              <w:t>thresholdValue</w:t>
            </w:r>
            <w:r w:rsidR="008D34A0" w:rsidRPr="000A0A5F">
              <w:t>s</w:t>
            </w:r>
            <w:r w:rsidRPr="000A0A5F">
              <w:t xml:space="preserve"> and thresholdType</w:t>
            </w:r>
            <w:r w:rsidR="008D34A0" w:rsidRPr="000A0A5F">
              <w:t>s</w:t>
            </w:r>
            <w:r w:rsidRPr="000A0A5F">
              <w:t xml:space="preserve"> shall be mutually exclusive.</w:t>
            </w:r>
          </w:p>
        </w:tc>
      </w:tr>
    </w:tbl>
    <w:p w14:paraId="4AF48B82" w14:textId="77777777" w:rsidR="00CB0DD7" w:rsidRPr="000A0A5F" w:rsidRDefault="00CB0DD7">
      <w:pPr>
        <w:rPr>
          <w:lang w:eastAsia="ja-JP"/>
        </w:rPr>
      </w:pPr>
    </w:p>
    <w:p w14:paraId="2298D185" w14:textId="77777777" w:rsidR="00517DF6" w:rsidRPr="000A0A5F" w:rsidRDefault="00517DF6" w:rsidP="00517DF6">
      <w:pPr>
        <w:pStyle w:val="Heading5"/>
      </w:pPr>
      <w:bookmarkStart w:id="7280" w:name="_Toc11247680"/>
      <w:bookmarkStart w:id="7281" w:name="_Toc27044819"/>
      <w:bookmarkStart w:id="7282" w:name="_Toc36033861"/>
      <w:bookmarkStart w:id="7283" w:name="_Toc45132007"/>
      <w:bookmarkStart w:id="7284" w:name="_Toc49776292"/>
      <w:bookmarkStart w:id="7285" w:name="_Toc51747212"/>
      <w:bookmarkStart w:id="7286" w:name="_Toc66360782"/>
      <w:bookmarkStart w:id="7287" w:name="_Toc68105287"/>
      <w:bookmarkStart w:id="7288" w:name="_Toc74755917"/>
      <w:bookmarkStart w:id="7289" w:name="_Toc105674792"/>
      <w:bookmarkStart w:id="7290" w:name="_Toc130502852"/>
      <w:bookmarkStart w:id="7291" w:name="_Toc153625639"/>
      <w:bookmarkStart w:id="7292" w:name="_Toc170114784"/>
      <w:r w:rsidRPr="000A0A5F">
        <w:t>5.9.2.1.</w:t>
      </w:r>
      <w:r w:rsidR="002550F4" w:rsidRPr="000A0A5F">
        <w:t>3</w:t>
      </w:r>
      <w:r w:rsidRPr="000A0A5F">
        <w:tab/>
        <w:t>Type: NetStatusRepSubsPatch</w:t>
      </w:r>
      <w:bookmarkEnd w:id="7289"/>
      <w:bookmarkEnd w:id="7290"/>
      <w:bookmarkEnd w:id="7291"/>
      <w:bookmarkEnd w:id="7292"/>
    </w:p>
    <w:p w14:paraId="5BAAA63E" w14:textId="77777777" w:rsidR="00517DF6" w:rsidRPr="000A0A5F" w:rsidRDefault="00517DF6" w:rsidP="00517DF6">
      <w:r w:rsidRPr="000A0A5F">
        <w:t>This data type represents the parameters to request the modification of network status reporting subscription.</w:t>
      </w:r>
    </w:p>
    <w:p w14:paraId="3CB88AF1" w14:textId="77777777" w:rsidR="00517DF6" w:rsidRPr="000A0A5F" w:rsidRDefault="00517DF6" w:rsidP="00517DF6">
      <w:pPr>
        <w:pStyle w:val="TH"/>
      </w:pPr>
      <w:r w:rsidRPr="000A0A5F">
        <w:rPr>
          <w:noProof/>
        </w:rPr>
        <w:t>Table </w:t>
      </w:r>
      <w:r w:rsidRPr="000A0A5F">
        <w:t>5.9.2.1.</w:t>
      </w:r>
      <w:r w:rsidR="002550F4" w:rsidRPr="000A0A5F">
        <w:t>3</w:t>
      </w:r>
      <w:r w:rsidRPr="000A0A5F">
        <w:t xml:space="preserve">-1: </w:t>
      </w:r>
      <w:r w:rsidRPr="000A0A5F">
        <w:rPr>
          <w:noProof/>
        </w:rPr>
        <w:t xml:space="preserve">Definition of type </w:t>
      </w:r>
      <w:r w:rsidRPr="000A0A5F">
        <w:t>NetStatusRepSubsPatch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517DF6" w:rsidRPr="000A0A5F" w14:paraId="2FABD5DD" w14:textId="77777777" w:rsidTr="00FF0AF8">
        <w:trPr>
          <w:jc w:val="center"/>
        </w:trPr>
        <w:tc>
          <w:tcPr>
            <w:tcW w:w="1948" w:type="dxa"/>
            <w:shd w:val="clear" w:color="auto" w:fill="C0C0C0"/>
          </w:tcPr>
          <w:p w14:paraId="0EB7010B" w14:textId="77777777" w:rsidR="00517DF6" w:rsidRPr="000A0A5F" w:rsidRDefault="00517DF6" w:rsidP="00517DF6">
            <w:pPr>
              <w:pStyle w:val="TAH"/>
            </w:pPr>
            <w:r w:rsidRPr="000A0A5F">
              <w:t>Attribute name</w:t>
            </w:r>
          </w:p>
        </w:tc>
        <w:tc>
          <w:tcPr>
            <w:tcW w:w="2126" w:type="dxa"/>
            <w:shd w:val="clear" w:color="auto" w:fill="C0C0C0"/>
          </w:tcPr>
          <w:p w14:paraId="1DAFAD09" w14:textId="77777777" w:rsidR="00517DF6" w:rsidRPr="000A0A5F" w:rsidRDefault="00517DF6" w:rsidP="00517DF6">
            <w:pPr>
              <w:pStyle w:val="TAH"/>
            </w:pPr>
            <w:r w:rsidRPr="000A0A5F">
              <w:t>Data type</w:t>
            </w:r>
          </w:p>
        </w:tc>
        <w:tc>
          <w:tcPr>
            <w:tcW w:w="1276" w:type="dxa"/>
            <w:shd w:val="clear" w:color="auto" w:fill="C0C0C0"/>
          </w:tcPr>
          <w:p w14:paraId="778DE1EC" w14:textId="77777777" w:rsidR="00517DF6" w:rsidRPr="000A0A5F" w:rsidRDefault="00517DF6" w:rsidP="00517DF6">
            <w:pPr>
              <w:pStyle w:val="TAH"/>
              <w:jc w:val="left"/>
            </w:pPr>
            <w:r w:rsidRPr="000A0A5F">
              <w:t>Cardinality</w:t>
            </w:r>
          </w:p>
        </w:tc>
        <w:tc>
          <w:tcPr>
            <w:tcW w:w="2995" w:type="dxa"/>
            <w:shd w:val="clear" w:color="auto" w:fill="C0C0C0"/>
          </w:tcPr>
          <w:p w14:paraId="192108A8" w14:textId="77777777" w:rsidR="00517DF6" w:rsidRPr="000A0A5F" w:rsidRDefault="00517DF6" w:rsidP="00517DF6">
            <w:pPr>
              <w:pStyle w:val="TAH"/>
              <w:rPr>
                <w:rFonts w:cs="Arial"/>
                <w:szCs w:val="18"/>
              </w:rPr>
            </w:pPr>
            <w:r w:rsidRPr="000A0A5F">
              <w:rPr>
                <w:rFonts w:cs="Arial"/>
                <w:szCs w:val="18"/>
              </w:rPr>
              <w:t>Description</w:t>
            </w:r>
          </w:p>
        </w:tc>
        <w:tc>
          <w:tcPr>
            <w:tcW w:w="1257" w:type="dxa"/>
            <w:shd w:val="clear" w:color="auto" w:fill="C0C0C0"/>
          </w:tcPr>
          <w:p w14:paraId="2355DA7E" w14:textId="77777777" w:rsidR="00517DF6" w:rsidRPr="000A0A5F" w:rsidRDefault="00517DF6" w:rsidP="00517DF6">
            <w:pPr>
              <w:pStyle w:val="TAH"/>
              <w:rPr>
                <w:rFonts w:cs="Arial"/>
                <w:szCs w:val="18"/>
              </w:rPr>
            </w:pPr>
            <w:r w:rsidRPr="000A0A5F">
              <w:rPr>
                <w:rFonts w:cs="Arial"/>
                <w:szCs w:val="18"/>
              </w:rPr>
              <w:t>Applicability (NOTE 1)</w:t>
            </w:r>
          </w:p>
        </w:tc>
      </w:tr>
      <w:tr w:rsidR="00517DF6" w:rsidRPr="000A0A5F" w14:paraId="18D24582" w14:textId="77777777" w:rsidTr="00FF0AF8">
        <w:trPr>
          <w:jc w:val="center"/>
        </w:trPr>
        <w:tc>
          <w:tcPr>
            <w:tcW w:w="1948" w:type="dxa"/>
            <w:shd w:val="clear" w:color="auto" w:fill="auto"/>
          </w:tcPr>
          <w:p w14:paraId="6E383AB3" w14:textId="77777777" w:rsidR="00517DF6" w:rsidRPr="000A0A5F" w:rsidRDefault="00517DF6" w:rsidP="00517DF6">
            <w:pPr>
              <w:pStyle w:val="TAL"/>
            </w:pPr>
            <w:r w:rsidRPr="000A0A5F">
              <w:rPr>
                <w:rFonts w:hint="eastAsia"/>
                <w:lang w:eastAsia="zh-CN"/>
              </w:rPr>
              <w:t>notification</w:t>
            </w:r>
            <w:r w:rsidRPr="000A0A5F">
              <w:rPr>
                <w:lang w:eastAsia="zh-CN"/>
              </w:rPr>
              <w:t>Destination</w:t>
            </w:r>
          </w:p>
        </w:tc>
        <w:tc>
          <w:tcPr>
            <w:tcW w:w="2126" w:type="dxa"/>
            <w:shd w:val="clear" w:color="auto" w:fill="auto"/>
          </w:tcPr>
          <w:p w14:paraId="7E30E6CD" w14:textId="77777777" w:rsidR="00517DF6" w:rsidRPr="000A0A5F" w:rsidRDefault="00517DF6" w:rsidP="00517DF6">
            <w:pPr>
              <w:pStyle w:val="TAL"/>
            </w:pPr>
            <w:r w:rsidRPr="000A0A5F">
              <w:rPr>
                <w:rFonts w:hint="eastAsia"/>
                <w:lang w:eastAsia="zh-CN"/>
              </w:rPr>
              <w:t>Link</w:t>
            </w:r>
          </w:p>
        </w:tc>
        <w:tc>
          <w:tcPr>
            <w:tcW w:w="1276" w:type="dxa"/>
            <w:shd w:val="clear" w:color="auto" w:fill="auto"/>
          </w:tcPr>
          <w:p w14:paraId="35133764" w14:textId="77777777" w:rsidR="00517DF6" w:rsidRPr="000A0A5F" w:rsidRDefault="00517DF6" w:rsidP="00517DF6">
            <w:pPr>
              <w:pStyle w:val="TAL"/>
            </w:pPr>
            <w:r w:rsidRPr="000A0A5F">
              <w:rPr>
                <w:lang w:eastAsia="zh-CN"/>
              </w:rPr>
              <w:t>0..</w:t>
            </w:r>
            <w:r w:rsidRPr="000A0A5F">
              <w:rPr>
                <w:rFonts w:hint="eastAsia"/>
                <w:lang w:eastAsia="zh-CN"/>
              </w:rPr>
              <w:t>1</w:t>
            </w:r>
          </w:p>
        </w:tc>
        <w:tc>
          <w:tcPr>
            <w:tcW w:w="2995" w:type="dxa"/>
            <w:shd w:val="clear" w:color="auto" w:fill="auto"/>
          </w:tcPr>
          <w:p w14:paraId="3D40C6FA" w14:textId="77777777" w:rsidR="00517DF6" w:rsidRPr="000A0A5F" w:rsidRDefault="00517DF6" w:rsidP="00517DF6">
            <w:pPr>
              <w:pStyle w:val="TAL"/>
              <w:rPr>
                <w:rFonts w:cs="Arial"/>
                <w:szCs w:val="18"/>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w:t>
            </w:r>
          </w:p>
        </w:tc>
        <w:tc>
          <w:tcPr>
            <w:tcW w:w="1257" w:type="dxa"/>
          </w:tcPr>
          <w:p w14:paraId="791E41E1" w14:textId="77777777" w:rsidR="00517DF6" w:rsidRPr="000A0A5F" w:rsidRDefault="00517DF6" w:rsidP="00517DF6">
            <w:pPr>
              <w:pStyle w:val="TAL"/>
              <w:rPr>
                <w:rFonts w:cs="Arial"/>
                <w:szCs w:val="18"/>
              </w:rPr>
            </w:pPr>
          </w:p>
        </w:tc>
      </w:tr>
      <w:tr w:rsidR="00517DF6" w:rsidRPr="000A0A5F" w14:paraId="569030C2" w14:textId="77777777" w:rsidTr="00FF0AF8">
        <w:trPr>
          <w:jc w:val="center"/>
        </w:trPr>
        <w:tc>
          <w:tcPr>
            <w:tcW w:w="1948" w:type="dxa"/>
            <w:shd w:val="clear" w:color="auto" w:fill="auto"/>
          </w:tcPr>
          <w:p w14:paraId="55C14DF0" w14:textId="77777777" w:rsidR="00517DF6" w:rsidRPr="000A0A5F" w:rsidRDefault="00517DF6" w:rsidP="00517DF6">
            <w:pPr>
              <w:pStyle w:val="TAL"/>
              <w:rPr>
                <w:lang w:eastAsia="zh-CN"/>
              </w:rPr>
            </w:pPr>
            <w:r w:rsidRPr="000A0A5F">
              <w:rPr>
                <w:lang w:eastAsia="zh-CN"/>
              </w:rPr>
              <w:t>location</w:t>
            </w:r>
            <w:r w:rsidRPr="000A0A5F">
              <w:rPr>
                <w:rFonts w:hint="eastAsia"/>
                <w:lang w:eastAsia="zh-CN"/>
              </w:rPr>
              <w:t>Area</w:t>
            </w:r>
          </w:p>
        </w:tc>
        <w:tc>
          <w:tcPr>
            <w:tcW w:w="2126" w:type="dxa"/>
            <w:shd w:val="clear" w:color="auto" w:fill="auto"/>
          </w:tcPr>
          <w:p w14:paraId="73D7D57D" w14:textId="77777777" w:rsidR="00517DF6" w:rsidRPr="000A0A5F" w:rsidRDefault="00517DF6" w:rsidP="00517DF6">
            <w:pPr>
              <w:pStyle w:val="TAL"/>
              <w:rPr>
                <w:lang w:eastAsia="zh-CN"/>
              </w:rPr>
            </w:pPr>
            <w:r w:rsidRPr="000A0A5F">
              <w:rPr>
                <w:lang w:eastAsia="zh-CN"/>
              </w:rPr>
              <w:t>Location</w:t>
            </w:r>
            <w:r w:rsidRPr="000A0A5F">
              <w:rPr>
                <w:rFonts w:hint="eastAsia"/>
                <w:lang w:eastAsia="zh-CN"/>
              </w:rPr>
              <w:t>Area</w:t>
            </w:r>
          </w:p>
        </w:tc>
        <w:tc>
          <w:tcPr>
            <w:tcW w:w="1276" w:type="dxa"/>
            <w:shd w:val="clear" w:color="auto" w:fill="auto"/>
          </w:tcPr>
          <w:p w14:paraId="3A260C6E" w14:textId="77777777" w:rsidR="00517DF6" w:rsidRPr="000A0A5F" w:rsidRDefault="00517DF6" w:rsidP="00517DF6">
            <w:pPr>
              <w:pStyle w:val="TAL"/>
              <w:rPr>
                <w:lang w:eastAsia="zh-CN"/>
              </w:rPr>
            </w:pPr>
            <w:r w:rsidRPr="000A0A5F">
              <w:rPr>
                <w:lang w:eastAsia="zh-CN"/>
              </w:rPr>
              <w:t>0..</w:t>
            </w:r>
            <w:r w:rsidRPr="000A0A5F">
              <w:rPr>
                <w:rFonts w:hint="eastAsia"/>
                <w:lang w:eastAsia="zh-CN"/>
              </w:rPr>
              <w:t>1</w:t>
            </w:r>
          </w:p>
        </w:tc>
        <w:tc>
          <w:tcPr>
            <w:tcW w:w="2995" w:type="dxa"/>
            <w:shd w:val="clear" w:color="auto" w:fill="auto"/>
          </w:tcPr>
          <w:p w14:paraId="60B7A0B7" w14:textId="77777777" w:rsidR="00517DF6" w:rsidRPr="000A0A5F" w:rsidRDefault="00517DF6" w:rsidP="00517DF6">
            <w:pPr>
              <w:pStyle w:val="TAL"/>
              <w:rPr>
                <w:rFonts w:cs="Arial"/>
                <w:szCs w:val="18"/>
                <w:lang w:eastAsia="zh-CN"/>
              </w:rPr>
            </w:pPr>
            <w:r w:rsidRPr="000A0A5F">
              <w:rPr>
                <w:rFonts w:cs="Arial" w:hint="eastAsia"/>
                <w:szCs w:val="18"/>
                <w:lang w:eastAsia="zh-CN"/>
              </w:rPr>
              <w:t xml:space="preserve">Identifies a </w:t>
            </w:r>
            <w:r w:rsidRPr="000A0A5F">
              <w:rPr>
                <w:rFonts w:cs="Arial"/>
                <w:szCs w:val="18"/>
                <w:lang w:eastAsia="zh-CN"/>
              </w:rPr>
              <w:t>location</w:t>
            </w:r>
            <w:r w:rsidRPr="000A0A5F">
              <w:rPr>
                <w:rFonts w:cs="Arial" w:hint="eastAsia"/>
                <w:szCs w:val="18"/>
                <w:lang w:eastAsia="zh-CN"/>
              </w:rPr>
              <w:t xml:space="preserve"> area</w:t>
            </w:r>
            <w:r w:rsidRPr="000A0A5F">
              <w:rPr>
                <w:rFonts w:cs="Arial"/>
                <w:szCs w:val="18"/>
                <w:lang w:eastAsia="zh-CN"/>
              </w:rPr>
              <w:t xml:space="preserve">. It </w:t>
            </w:r>
            <w:r w:rsidRPr="000A0A5F">
              <w:t>can be either a list of cell IDs, or a list of</w:t>
            </w:r>
            <w:r w:rsidRPr="000A0A5F">
              <w:rPr>
                <w:rFonts w:hint="eastAsia"/>
              </w:rPr>
              <w:t xml:space="preserve"> Tracking Areas</w:t>
            </w:r>
            <w:r w:rsidRPr="000A0A5F">
              <w:t>, or civic addresses, or a geographic area, or a combination of any of the above.</w:t>
            </w:r>
          </w:p>
        </w:tc>
        <w:tc>
          <w:tcPr>
            <w:tcW w:w="1257" w:type="dxa"/>
          </w:tcPr>
          <w:p w14:paraId="7F9D74A1" w14:textId="77777777" w:rsidR="00517DF6" w:rsidRPr="000A0A5F" w:rsidRDefault="00517DF6" w:rsidP="00517DF6">
            <w:pPr>
              <w:pStyle w:val="TAL"/>
              <w:rPr>
                <w:rFonts w:cs="Arial"/>
                <w:szCs w:val="18"/>
              </w:rPr>
            </w:pPr>
          </w:p>
        </w:tc>
      </w:tr>
      <w:tr w:rsidR="00517DF6" w:rsidRPr="000A0A5F" w14:paraId="66CB9164" w14:textId="77777777" w:rsidTr="00FF0AF8">
        <w:trPr>
          <w:jc w:val="center"/>
        </w:trPr>
        <w:tc>
          <w:tcPr>
            <w:tcW w:w="1948" w:type="dxa"/>
            <w:shd w:val="clear" w:color="auto" w:fill="auto"/>
          </w:tcPr>
          <w:p w14:paraId="74AB6E72" w14:textId="77777777" w:rsidR="00517DF6" w:rsidRPr="000A0A5F" w:rsidRDefault="00517DF6" w:rsidP="00517DF6">
            <w:pPr>
              <w:pStyle w:val="TAL"/>
              <w:rPr>
                <w:lang w:eastAsia="zh-CN"/>
              </w:rPr>
            </w:pPr>
            <w:r w:rsidRPr="000A0A5F">
              <w:rPr>
                <w:rFonts w:hint="eastAsia"/>
                <w:lang w:eastAsia="zh-CN"/>
              </w:rPr>
              <w:t>timeDuration</w:t>
            </w:r>
          </w:p>
        </w:tc>
        <w:tc>
          <w:tcPr>
            <w:tcW w:w="2126" w:type="dxa"/>
            <w:shd w:val="clear" w:color="auto" w:fill="auto"/>
          </w:tcPr>
          <w:p w14:paraId="6FB901CC" w14:textId="77777777" w:rsidR="00517DF6" w:rsidRPr="000A0A5F" w:rsidRDefault="00517DF6" w:rsidP="00517DF6">
            <w:pPr>
              <w:pStyle w:val="TAL"/>
              <w:rPr>
                <w:lang w:eastAsia="zh-CN"/>
              </w:rPr>
            </w:pPr>
            <w:r w:rsidRPr="000A0A5F">
              <w:rPr>
                <w:lang w:eastAsia="zh-CN"/>
              </w:rPr>
              <w:t>DateT</w:t>
            </w:r>
            <w:r w:rsidR="001C717D" w:rsidRPr="000A0A5F">
              <w:rPr>
                <w:lang w:eastAsia="zh-CN"/>
              </w:rPr>
              <w:t>i</w:t>
            </w:r>
            <w:r w:rsidRPr="000A0A5F">
              <w:rPr>
                <w:lang w:eastAsia="zh-CN"/>
              </w:rPr>
              <w:t>meRm</w:t>
            </w:r>
          </w:p>
        </w:tc>
        <w:tc>
          <w:tcPr>
            <w:tcW w:w="1276" w:type="dxa"/>
            <w:shd w:val="clear" w:color="auto" w:fill="auto"/>
          </w:tcPr>
          <w:p w14:paraId="2786EF04" w14:textId="77777777" w:rsidR="00517DF6" w:rsidRPr="000A0A5F" w:rsidRDefault="00517DF6" w:rsidP="00517DF6">
            <w:pPr>
              <w:pStyle w:val="TAL"/>
              <w:rPr>
                <w:lang w:eastAsia="zh-CN"/>
              </w:rPr>
            </w:pPr>
            <w:r w:rsidRPr="000A0A5F">
              <w:t>0..1</w:t>
            </w:r>
          </w:p>
        </w:tc>
        <w:tc>
          <w:tcPr>
            <w:tcW w:w="2995" w:type="dxa"/>
            <w:shd w:val="clear" w:color="auto" w:fill="auto"/>
          </w:tcPr>
          <w:p w14:paraId="7E8C2253" w14:textId="77777777" w:rsidR="00517DF6" w:rsidRPr="000A0A5F" w:rsidRDefault="00517DF6" w:rsidP="00517DF6">
            <w:pPr>
              <w:pStyle w:val="TAL"/>
              <w:rPr>
                <w:rFonts w:cs="Arial"/>
                <w:szCs w:val="18"/>
                <w:lang w:eastAsia="zh-CN"/>
              </w:rPr>
            </w:pPr>
            <w:r w:rsidRPr="000A0A5F">
              <w:rPr>
                <w:rFonts w:cs="Arial" w:hint="eastAsia"/>
                <w:szCs w:val="18"/>
                <w:lang w:eastAsia="zh-CN"/>
              </w:rPr>
              <w:t xml:space="preserve">Identifies the time </w:t>
            </w:r>
            <w:r w:rsidRPr="000A0A5F">
              <w:rPr>
                <w:rFonts w:cs="Arial"/>
                <w:szCs w:val="18"/>
                <w:lang w:eastAsia="zh-CN"/>
              </w:rPr>
              <w:t>for which a continuous reporting is requested. Shall not be provided for one time reporting case.</w:t>
            </w:r>
          </w:p>
        </w:tc>
        <w:tc>
          <w:tcPr>
            <w:tcW w:w="1257" w:type="dxa"/>
          </w:tcPr>
          <w:p w14:paraId="610DBAFE" w14:textId="77777777" w:rsidR="00517DF6" w:rsidRPr="000A0A5F" w:rsidRDefault="00517DF6" w:rsidP="00517DF6">
            <w:pPr>
              <w:pStyle w:val="TAL"/>
              <w:rPr>
                <w:rFonts w:cs="Arial"/>
                <w:szCs w:val="18"/>
              </w:rPr>
            </w:pPr>
          </w:p>
        </w:tc>
      </w:tr>
      <w:tr w:rsidR="00517DF6" w:rsidRPr="000A0A5F" w14:paraId="0CD224F3" w14:textId="77777777" w:rsidTr="00FF0AF8">
        <w:trPr>
          <w:jc w:val="center"/>
        </w:trPr>
        <w:tc>
          <w:tcPr>
            <w:tcW w:w="1948" w:type="dxa"/>
            <w:shd w:val="clear" w:color="auto" w:fill="auto"/>
          </w:tcPr>
          <w:p w14:paraId="2A95917B" w14:textId="77777777" w:rsidR="00517DF6" w:rsidRPr="000A0A5F" w:rsidRDefault="00517DF6" w:rsidP="00517DF6">
            <w:pPr>
              <w:pStyle w:val="TAL"/>
              <w:spacing w:afterLines="50" w:after="120"/>
            </w:pPr>
            <w:r w:rsidRPr="000A0A5F">
              <w:t>thresholdValues</w:t>
            </w:r>
          </w:p>
        </w:tc>
        <w:tc>
          <w:tcPr>
            <w:tcW w:w="2126" w:type="dxa"/>
            <w:shd w:val="clear" w:color="auto" w:fill="auto"/>
          </w:tcPr>
          <w:p w14:paraId="46FAE197" w14:textId="77777777" w:rsidR="00517DF6" w:rsidRPr="000A0A5F" w:rsidRDefault="00517DF6" w:rsidP="00517DF6">
            <w:pPr>
              <w:pStyle w:val="TAL"/>
              <w:rPr>
                <w:lang w:eastAsia="zh-CN"/>
              </w:rPr>
            </w:pPr>
            <w:r w:rsidRPr="000A0A5F">
              <w:rPr>
                <w:lang w:eastAsia="zh-CN"/>
              </w:rPr>
              <w:t>array(CongestionValue)</w:t>
            </w:r>
          </w:p>
        </w:tc>
        <w:tc>
          <w:tcPr>
            <w:tcW w:w="1276" w:type="dxa"/>
            <w:shd w:val="clear" w:color="auto" w:fill="auto"/>
          </w:tcPr>
          <w:p w14:paraId="21AD49C1" w14:textId="77777777" w:rsidR="00517DF6" w:rsidRPr="000A0A5F" w:rsidRDefault="00517DF6" w:rsidP="00517DF6">
            <w:pPr>
              <w:pStyle w:val="TAL"/>
              <w:rPr>
                <w:lang w:eastAsia="zh-CN"/>
              </w:rPr>
            </w:pPr>
            <w:r w:rsidRPr="000A0A5F">
              <w:rPr>
                <w:rFonts w:hint="eastAsia"/>
                <w:lang w:eastAsia="zh-CN"/>
              </w:rPr>
              <w:t>0..</w:t>
            </w:r>
            <w:r w:rsidRPr="000A0A5F">
              <w:rPr>
                <w:lang w:eastAsia="zh-CN"/>
              </w:rPr>
              <w:t>N</w:t>
            </w:r>
          </w:p>
        </w:tc>
        <w:tc>
          <w:tcPr>
            <w:tcW w:w="2995" w:type="dxa"/>
            <w:shd w:val="clear" w:color="auto" w:fill="auto"/>
          </w:tcPr>
          <w:p w14:paraId="0FF33A2C" w14:textId="77777777" w:rsidR="00517DF6" w:rsidRPr="000A0A5F" w:rsidRDefault="00517DF6" w:rsidP="00517DF6">
            <w:pPr>
              <w:pStyle w:val="TAL"/>
              <w:spacing w:afterLines="50" w:after="120"/>
              <w:rPr>
                <w:rFonts w:cs="Arial"/>
                <w:szCs w:val="18"/>
                <w:lang w:eastAsia="zh-CN"/>
              </w:rPr>
            </w:pPr>
            <w:r w:rsidRPr="000A0A5F">
              <w:rPr>
                <w:rFonts w:cs="Arial" w:hint="eastAsia"/>
                <w:szCs w:val="18"/>
                <w:lang w:eastAsia="zh-CN"/>
              </w:rPr>
              <w:t xml:space="preserve">Identifies a </w:t>
            </w:r>
            <w:r w:rsidRPr="000A0A5F">
              <w:rPr>
                <w:rFonts w:cs="Arial"/>
                <w:szCs w:val="18"/>
                <w:lang w:eastAsia="zh-CN"/>
              </w:rPr>
              <w:t>list</w:t>
            </w:r>
            <w:r w:rsidRPr="000A0A5F">
              <w:rPr>
                <w:rFonts w:cs="Arial" w:hint="eastAsia"/>
                <w:szCs w:val="18"/>
                <w:lang w:eastAsia="zh-CN"/>
              </w:rPr>
              <w:t xml:space="preserve"> </w:t>
            </w:r>
            <w:r w:rsidRPr="000A0A5F">
              <w:rPr>
                <w:rFonts w:cs="Arial"/>
                <w:szCs w:val="18"/>
                <w:lang w:eastAsia="zh-CN"/>
              </w:rPr>
              <w:t>of congestion level(s) with exact value that</w:t>
            </w:r>
            <w:r w:rsidRPr="000A0A5F">
              <w:rPr>
                <w:rFonts w:cs="Arial" w:hint="eastAsia"/>
                <w:szCs w:val="18"/>
                <w:lang w:eastAsia="zh-CN"/>
              </w:rPr>
              <w:t xml:space="preserve"> the SCS/AS requests to be informed of </w:t>
            </w:r>
            <w:r w:rsidRPr="000A0A5F">
              <w:rPr>
                <w:rFonts w:cs="Arial"/>
                <w:szCs w:val="18"/>
                <w:lang w:eastAsia="zh-CN"/>
              </w:rPr>
              <w:t>when reached</w:t>
            </w:r>
            <w:r w:rsidRPr="000A0A5F">
              <w:rPr>
                <w:rFonts w:cs="Arial" w:hint="eastAsia"/>
                <w:szCs w:val="18"/>
                <w:lang w:eastAsia="zh-CN"/>
              </w:rPr>
              <w:t>.</w:t>
            </w:r>
          </w:p>
          <w:p w14:paraId="010B6149" w14:textId="77777777" w:rsidR="00517DF6" w:rsidRPr="000A0A5F" w:rsidRDefault="00517DF6" w:rsidP="00517DF6">
            <w:pPr>
              <w:pStyle w:val="TAL"/>
              <w:rPr>
                <w:rFonts w:cs="Arial"/>
                <w:szCs w:val="18"/>
                <w:lang w:eastAsia="zh-CN"/>
              </w:rPr>
            </w:pPr>
            <w:r w:rsidRPr="000A0A5F">
              <w:t>(NOTE 2)</w:t>
            </w:r>
          </w:p>
        </w:tc>
        <w:tc>
          <w:tcPr>
            <w:tcW w:w="1257" w:type="dxa"/>
          </w:tcPr>
          <w:p w14:paraId="2C9FE2F2" w14:textId="77777777" w:rsidR="00517DF6" w:rsidRPr="000A0A5F" w:rsidRDefault="00517DF6" w:rsidP="00517DF6">
            <w:pPr>
              <w:pStyle w:val="TAL"/>
              <w:rPr>
                <w:rFonts w:cs="Arial"/>
                <w:szCs w:val="18"/>
              </w:rPr>
            </w:pPr>
          </w:p>
        </w:tc>
      </w:tr>
      <w:tr w:rsidR="00517DF6" w:rsidRPr="000A0A5F" w14:paraId="47C666EF" w14:textId="77777777" w:rsidTr="00FF0AF8">
        <w:trPr>
          <w:jc w:val="center"/>
        </w:trPr>
        <w:tc>
          <w:tcPr>
            <w:tcW w:w="1948" w:type="dxa"/>
            <w:shd w:val="clear" w:color="auto" w:fill="auto"/>
          </w:tcPr>
          <w:p w14:paraId="74E044BF" w14:textId="77777777" w:rsidR="00517DF6" w:rsidRPr="000A0A5F" w:rsidRDefault="00517DF6" w:rsidP="00517DF6">
            <w:pPr>
              <w:pStyle w:val="TAL"/>
              <w:spacing w:afterLines="50" w:after="120"/>
            </w:pPr>
            <w:r w:rsidRPr="000A0A5F">
              <w:rPr>
                <w:rFonts w:hint="eastAsia"/>
                <w:lang w:eastAsia="ja-JP"/>
              </w:rPr>
              <w:t>threshold</w:t>
            </w:r>
            <w:r w:rsidRPr="000A0A5F">
              <w:rPr>
                <w:lang w:eastAsia="ja-JP"/>
              </w:rPr>
              <w:t>Types</w:t>
            </w:r>
          </w:p>
        </w:tc>
        <w:tc>
          <w:tcPr>
            <w:tcW w:w="2126" w:type="dxa"/>
            <w:shd w:val="clear" w:color="auto" w:fill="auto"/>
          </w:tcPr>
          <w:p w14:paraId="5ABA3A00" w14:textId="77777777" w:rsidR="00517DF6" w:rsidRPr="000A0A5F" w:rsidRDefault="00517DF6" w:rsidP="00517DF6">
            <w:pPr>
              <w:pStyle w:val="TAL"/>
              <w:rPr>
                <w:lang w:eastAsia="zh-CN"/>
              </w:rPr>
            </w:pPr>
            <w:r w:rsidRPr="000A0A5F">
              <w:rPr>
                <w:lang w:eastAsia="ja-JP"/>
              </w:rPr>
              <w:t>array(</w:t>
            </w:r>
            <w:r w:rsidRPr="000A0A5F">
              <w:rPr>
                <w:rFonts w:hint="eastAsia"/>
                <w:lang w:eastAsia="ja-JP"/>
              </w:rPr>
              <w:t>CongestionType</w:t>
            </w:r>
            <w:r w:rsidRPr="000A0A5F">
              <w:rPr>
                <w:lang w:eastAsia="ja-JP"/>
              </w:rPr>
              <w:t>)</w:t>
            </w:r>
          </w:p>
        </w:tc>
        <w:tc>
          <w:tcPr>
            <w:tcW w:w="1276" w:type="dxa"/>
            <w:shd w:val="clear" w:color="auto" w:fill="auto"/>
          </w:tcPr>
          <w:p w14:paraId="354FF5BB" w14:textId="77777777" w:rsidR="00517DF6" w:rsidRPr="000A0A5F" w:rsidRDefault="00517DF6" w:rsidP="00517DF6">
            <w:pPr>
              <w:pStyle w:val="TAL"/>
              <w:rPr>
                <w:lang w:eastAsia="zh-CN"/>
              </w:rPr>
            </w:pPr>
            <w:r w:rsidRPr="000A0A5F">
              <w:rPr>
                <w:rFonts w:hint="eastAsia"/>
                <w:lang w:eastAsia="ja-JP"/>
              </w:rPr>
              <w:t>0..N</w:t>
            </w:r>
          </w:p>
        </w:tc>
        <w:tc>
          <w:tcPr>
            <w:tcW w:w="2995" w:type="dxa"/>
            <w:shd w:val="clear" w:color="auto" w:fill="auto"/>
          </w:tcPr>
          <w:p w14:paraId="5792D7B5" w14:textId="77777777" w:rsidR="00517DF6" w:rsidRPr="000A0A5F" w:rsidRDefault="00517DF6" w:rsidP="00517DF6">
            <w:pPr>
              <w:pStyle w:val="TAL"/>
              <w:spacing w:afterLines="50" w:after="120"/>
              <w:rPr>
                <w:rFonts w:cs="Arial"/>
                <w:szCs w:val="18"/>
                <w:lang w:eastAsia="zh-CN"/>
              </w:rPr>
            </w:pPr>
            <w:r w:rsidRPr="000A0A5F">
              <w:rPr>
                <w:rFonts w:cs="Arial" w:hint="eastAsia"/>
                <w:szCs w:val="18"/>
                <w:lang w:eastAsia="zh-CN"/>
              </w:rPr>
              <w:t xml:space="preserve">Identifies a </w:t>
            </w:r>
            <w:r w:rsidRPr="000A0A5F">
              <w:rPr>
                <w:rFonts w:cs="Arial"/>
                <w:szCs w:val="18"/>
                <w:lang w:eastAsia="zh-CN"/>
              </w:rPr>
              <w:t>list</w:t>
            </w:r>
            <w:r w:rsidRPr="000A0A5F">
              <w:rPr>
                <w:rFonts w:cs="Arial" w:hint="eastAsia"/>
                <w:szCs w:val="18"/>
                <w:lang w:eastAsia="zh-CN"/>
              </w:rPr>
              <w:t xml:space="preserve"> </w:t>
            </w:r>
            <w:r w:rsidRPr="000A0A5F">
              <w:rPr>
                <w:rFonts w:cs="Arial"/>
                <w:szCs w:val="18"/>
                <w:lang w:eastAsia="zh-CN"/>
              </w:rPr>
              <w:t>of congestion level(s) with abstracted value that</w:t>
            </w:r>
            <w:r w:rsidRPr="000A0A5F">
              <w:rPr>
                <w:rFonts w:cs="Arial" w:hint="eastAsia"/>
                <w:szCs w:val="18"/>
                <w:lang w:eastAsia="zh-CN"/>
              </w:rPr>
              <w:t xml:space="preserve"> the SCS/AS requests to be informed of </w:t>
            </w:r>
            <w:r w:rsidRPr="000A0A5F">
              <w:rPr>
                <w:rFonts w:cs="Arial"/>
                <w:szCs w:val="18"/>
                <w:lang w:eastAsia="zh-CN"/>
              </w:rPr>
              <w:t>when reached</w:t>
            </w:r>
            <w:r w:rsidRPr="000A0A5F">
              <w:rPr>
                <w:rFonts w:cs="Arial" w:hint="eastAsia"/>
                <w:szCs w:val="18"/>
                <w:lang w:eastAsia="zh-CN"/>
              </w:rPr>
              <w:t>.</w:t>
            </w:r>
          </w:p>
          <w:p w14:paraId="376A0D40" w14:textId="77777777" w:rsidR="00517DF6" w:rsidRPr="000A0A5F" w:rsidRDefault="00517DF6" w:rsidP="00517DF6">
            <w:pPr>
              <w:pStyle w:val="TAL"/>
              <w:rPr>
                <w:rFonts w:cs="Arial"/>
                <w:szCs w:val="18"/>
                <w:lang w:eastAsia="zh-CN"/>
              </w:rPr>
            </w:pPr>
            <w:r w:rsidRPr="000A0A5F">
              <w:t>(NOTE 2)</w:t>
            </w:r>
          </w:p>
        </w:tc>
        <w:tc>
          <w:tcPr>
            <w:tcW w:w="1257" w:type="dxa"/>
          </w:tcPr>
          <w:p w14:paraId="7A8B2990" w14:textId="77777777" w:rsidR="00517DF6" w:rsidRPr="000A0A5F" w:rsidRDefault="00517DF6" w:rsidP="00517DF6">
            <w:pPr>
              <w:pStyle w:val="TAL"/>
              <w:rPr>
                <w:rFonts w:cs="Arial"/>
                <w:szCs w:val="18"/>
              </w:rPr>
            </w:pPr>
          </w:p>
        </w:tc>
      </w:tr>
      <w:tr w:rsidR="00517DF6" w:rsidRPr="000A0A5F" w14:paraId="602172C8" w14:textId="77777777" w:rsidTr="00FF0AF8">
        <w:trPr>
          <w:jc w:val="center"/>
        </w:trPr>
        <w:tc>
          <w:tcPr>
            <w:tcW w:w="9602" w:type="dxa"/>
            <w:gridSpan w:val="5"/>
            <w:shd w:val="clear" w:color="auto" w:fill="auto"/>
          </w:tcPr>
          <w:p w14:paraId="2167AEC6" w14:textId="77777777" w:rsidR="00517DF6" w:rsidRPr="000A0A5F" w:rsidRDefault="00517DF6" w:rsidP="00517DF6">
            <w:pPr>
              <w:pStyle w:val="TAN"/>
            </w:pPr>
            <w:r w:rsidRPr="000A0A5F">
              <w:t>NOTE 1:</w:t>
            </w:r>
            <w:r w:rsidRPr="000A0A5F">
              <w:tab/>
              <w:t>Properties marked with a feature as defined in clause 5.9.4 are applicable as described in clause 5.2.7. If no feature are indicated, the related property applies for all the features.</w:t>
            </w:r>
          </w:p>
          <w:p w14:paraId="21A8B481" w14:textId="77777777" w:rsidR="00517DF6" w:rsidRPr="000A0A5F" w:rsidRDefault="00517DF6" w:rsidP="00517DF6">
            <w:pPr>
              <w:pStyle w:val="TAN"/>
            </w:pPr>
            <w:r w:rsidRPr="000A0A5F">
              <w:t>NOTE 2:</w:t>
            </w:r>
            <w:r w:rsidRPr="000A0A5F">
              <w:tab/>
              <w:t>The "thresholdValue" attribute and the "thresholdType" attribute shall be mutually exclusive.</w:t>
            </w:r>
          </w:p>
        </w:tc>
      </w:tr>
    </w:tbl>
    <w:p w14:paraId="7E3D4C27" w14:textId="77777777" w:rsidR="00517DF6" w:rsidRPr="000A0A5F" w:rsidRDefault="00517DF6" w:rsidP="00517DF6">
      <w:pPr>
        <w:rPr>
          <w:lang w:eastAsia="ja-JP"/>
        </w:rPr>
      </w:pPr>
    </w:p>
    <w:p w14:paraId="109F6AC8" w14:textId="77777777" w:rsidR="00CB0DD7" w:rsidRPr="000A0A5F" w:rsidRDefault="00CB0DD7">
      <w:pPr>
        <w:pStyle w:val="Heading4"/>
        <w:rPr>
          <w:lang w:eastAsia="ja-JP"/>
        </w:rPr>
      </w:pPr>
      <w:bookmarkStart w:id="7293" w:name="_Toc105674793"/>
      <w:bookmarkStart w:id="7294" w:name="_Toc130502853"/>
      <w:bookmarkStart w:id="7295" w:name="_Toc153625640"/>
      <w:bookmarkStart w:id="7296" w:name="_Toc170114785"/>
      <w:r w:rsidRPr="000A0A5F">
        <w:rPr>
          <w:rFonts w:hint="eastAsia"/>
          <w:lang w:eastAsia="ja-JP"/>
        </w:rPr>
        <w:t>5.9.2.2</w:t>
      </w:r>
      <w:r w:rsidRPr="000A0A5F">
        <w:rPr>
          <w:lang w:eastAsia="ja-JP"/>
        </w:rPr>
        <w:tab/>
        <w:t>Notification data types</w:t>
      </w:r>
      <w:bookmarkEnd w:id="7280"/>
      <w:bookmarkEnd w:id="7281"/>
      <w:bookmarkEnd w:id="7282"/>
      <w:bookmarkEnd w:id="7283"/>
      <w:bookmarkEnd w:id="7284"/>
      <w:bookmarkEnd w:id="7285"/>
      <w:bookmarkEnd w:id="7286"/>
      <w:bookmarkEnd w:id="7287"/>
      <w:bookmarkEnd w:id="7288"/>
      <w:bookmarkEnd w:id="7293"/>
      <w:bookmarkEnd w:id="7294"/>
      <w:bookmarkEnd w:id="7295"/>
      <w:bookmarkEnd w:id="7296"/>
    </w:p>
    <w:p w14:paraId="4ED042D0" w14:textId="77777777" w:rsidR="00CB0DD7" w:rsidRPr="000A0A5F" w:rsidRDefault="00CB0DD7">
      <w:pPr>
        <w:pStyle w:val="Heading5"/>
      </w:pPr>
      <w:bookmarkStart w:id="7297" w:name="_Toc11247681"/>
      <w:bookmarkStart w:id="7298" w:name="_Toc27044820"/>
      <w:bookmarkStart w:id="7299" w:name="_Toc36033862"/>
      <w:bookmarkStart w:id="7300" w:name="_Toc45132008"/>
      <w:bookmarkStart w:id="7301" w:name="_Toc49776293"/>
      <w:bookmarkStart w:id="7302" w:name="_Toc51747213"/>
      <w:bookmarkStart w:id="7303" w:name="_Toc66360783"/>
      <w:bookmarkStart w:id="7304" w:name="_Toc68105288"/>
      <w:bookmarkStart w:id="7305" w:name="_Toc74755918"/>
      <w:bookmarkStart w:id="7306" w:name="_Toc105674794"/>
      <w:bookmarkStart w:id="7307" w:name="_Toc130502854"/>
      <w:bookmarkStart w:id="7308" w:name="_Toc153625641"/>
      <w:bookmarkStart w:id="7309" w:name="_Toc170114786"/>
      <w:r w:rsidRPr="000A0A5F">
        <w:t>5.9.2.2.1</w:t>
      </w:r>
      <w:r w:rsidRPr="000A0A5F">
        <w:tab/>
        <w:t>Introduction</w:t>
      </w:r>
      <w:bookmarkEnd w:id="7297"/>
      <w:bookmarkEnd w:id="7298"/>
      <w:bookmarkEnd w:id="7299"/>
      <w:bookmarkEnd w:id="7300"/>
      <w:bookmarkEnd w:id="7301"/>
      <w:bookmarkEnd w:id="7302"/>
      <w:bookmarkEnd w:id="7303"/>
      <w:bookmarkEnd w:id="7304"/>
      <w:bookmarkEnd w:id="7305"/>
      <w:bookmarkEnd w:id="7306"/>
      <w:bookmarkEnd w:id="7307"/>
      <w:bookmarkEnd w:id="7308"/>
      <w:bookmarkEnd w:id="7309"/>
    </w:p>
    <w:p w14:paraId="269FFC55" w14:textId="77777777" w:rsidR="00CB0DD7" w:rsidRPr="000A0A5F" w:rsidRDefault="00CB0DD7">
      <w:r w:rsidRPr="000A0A5F">
        <w:t>This clause defines data structures to be used in notifications.</w:t>
      </w:r>
    </w:p>
    <w:p w14:paraId="62A00964" w14:textId="77777777" w:rsidR="00CB0DD7" w:rsidRPr="000A0A5F" w:rsidRDefault="00CB0DD7">
      <w:pPr>
        <w:pStyle w:val="Heading5"/>
      </w:pPr>
      <w:bookmarkStart w:id="7310" w:name="_Toc11247682"/>
      <w:bookmarkStart w:id="7311" w:name="_Toc27044821"/>
      <w:bookmarkStart w:id="7312" w:name="_Toc36033863"/>
      <w:bookmarkStart w:id="7313" w:name="_Toc45132009"/>
      <w:bookmarkStart w:id="7314" w:name="_Toc49776294"/>
      <w:bookmarkStart w:id="7315" w:name="_Toc51747214"/>
      <w:bookmarkStart w:id="7316" w:name="_Toc66360784"/>
      <w:bookmarkStart w:id="7317" w:name="_Toc68105289"/>
      <w:bookmarkStart w:id="7318" w:name="_Toc74755919"/>
      <w:bookmarkStart w:id="7319" w:name="_Toc105674795"/>
      <w:bookmarkStart w:id="7320" w:name="_Toc130502855"/>
      <w:bookmarkStart w:id="7321" w:name="_Toc153625642"/>
      <w:bookmarkStart w:id="7322" w:name="_Toc170114787"/>
      <w:r w:rsidRPr="000A0A5F">
        <w:t>5.9.2.2.2</w:t>
      </w:r>
      <w:r w:rsidRPr="000A0A5F">
        <w:tab/>
        <w:t>Type: NetworkStatusReportingNotification</w:t>
      </w:r>
      <w:bookmarkEnd w:id="7310"/>
      <w:bookmarkEnd w:id="7311"/>
      <w:bookmarkEnd w:id="7312"/>
      <w:bookmarkEnd w:id="7313"/>
      <w:bookmarkEnd w:id="7314"/>
      <w:bookmarkEnd w:id="7315"/>
      <w:bookmarkEnd w:id="7316"/>
      <w:bookmarkEnd w:id="7317"/>
      <w:bookmarkEnd w:id="7318"/>
      <w:bookmarkEnd w:id="7319"/>
      <w:bookmarkEnd w:id="7320"/>
      <w:bookmarkEnd w:id="7321"/>
      <w:bookmarkEnd w:id="7322"/>
    </w:p>
    <w:p w14:paraId="30952A3B" w14:textId="77777777" w:rsidR="00CB0DD7" w:rsidRPr="000A0A5F" w:rsidRDefault="00CB0DD7">
      <w:r w:rsidRPr="000A0A5F">
        <w:t xml:space="preserve">This data type represents a network status reporting notification which is sent from the SCEF to the SCS/AS. </w:t>
      </w:r>
    </w:p>
    <w:p w14:paraId="6581D84C" w14:textId="77777777" w:rsidR="00CB0DD7" w:rsidRPr="000A0A5F" w:rsidRDefault="00CB0DD7">
      <w:pPr>
        <w:pStyle w:val="TH"/>
      </w:pPr>
      <w:r w:rsidRPr="000A0A5F">
        <w:rPr>
          <w:noProof/>
        </w:rPr>
        <w:t>Table </w:t>
      </w:r>
      <w:r w:rsidRPr="000A0A5F">
        <w:t xml:space="preserve">5.9.2.2.2-1: </w:t>
      </w:r>
      <w:r w:rsidRPr="000A0A5F">
        <w:rPr>
          <w:noProof/>
        </w:rPr>
        <w:t>Definition of type NetworkStatusReporting</w:t>
      </w:r>
      <w:r w:rsidRPr="000A0A5F">
        <w:t>Notification</w:t>
      </w:r>
    </w:p>
    <w:tbl>
      <w:tblPr>
        <w:tblW w:w="9574"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94"/>
        <w:gridCol w:w="1559"/>
        <w:gridCol w:w="1089"/>
        <w:gridCol w:w="3589"/>
        <w:gridCol w:w="1243"/>
      </w:tblGrid>
      <w:tr w:rsidR="00CB0DD7" w:rsidRPr="000A0A5F" w14:paraId="415F5259" w14:textId="77777777" w:rsidTr="00FF0AF8">
        <w:tc>
          <w:tcPr>
            <w:tcW w:w="2094" w:type="dxa"/>
            <w:shd w:val="clear" w:color="auto" w:fill="C0C0C0"/>
          </w:tcPr>
          <w:p w14:paraId="4153C4A9" w14:textId="77777777" w:rsidR="00CB0DD7" w:rsidRPr="000A0A5F" w:rsidRDefault="00CB0DD7">
            <w:pPr>
              <w:pStyle w:val="TAH"/>
              <w:rPr>
                <w:rFonts w:eastAsia="Times New Roman"/>
              </w:rPr>
            </w:pPr>
            <w:r w:rsidRPr="000A0A5F">
              <w:rPr>
                <w:rFonts w:eastAsia="Times New Roman"/>
              </w:rPr>
              <w:t>Attribute name</w:t>
            </w:r>
          </w:p>
        </w:tc>
        <w:tc>
          <w:tcPr>
            <w:tcW w:w="1559" w:type="dxa"/>
            <w:shd w:val="clear" w:color="auto" w:fill="C0C0C0"/>
          </w:tcPr>
          <w:p w14:paraId="45AC5432" w14:textId="77777777" w:rsidR="00CB0DD7" w:rsidRPr="000A0A5F" w:rsidRDefault="00CB0DD7">
            <w:pPr>
              <w:pStyle w:val="TAH"/>
              <w:rPr>
                <w:rFonts w:eastAsia="Times New Roman"/>
              </w:rPr>
            </w:pPr>
            <w:r w:rsidRPr="000A0A5F">
              <w:rPr>
                <w:rFonts w:eastAsia="Times New Roman"/>
              </w:rPr>
              <w:t>Data type</w:t>
            </w:r>
          </w:p>
        </w:tc>
        <w:tc>
          <w:tcPr>
            <w:tcW w:w="1089" w:type="dxa"/>
            <w:shd w:val="clear" w:color="auto" w:fill="C0C0C0"/>
          </w:tcPr>
          <w:p w14:paraId="7F26E2F8" w14:textId="77777777" w:rsidR="00CB0DD7" w:rsidRPr="000A0A5F" w:rsidRDefault="00CB0DD7">
            <w:pPr>
              <w:pStyle w:val="TAH"/>
              <w:jc w:val="left"/>
              <w:rPr>
                <w:rFonts w:eastAsia="Times New Roman"/>
              </w:rPr>
            </w:pPr>
            <w:r w:rsidRPr="000A0A5F">
              <w:rPr>
                <w:rFonts w:eastAsia="Times New Roman"/>
              </w:rPr>
              <w:t>Cardinality</w:t>
            </w:r>
          </w:p>
        </w:tc>
        <w:tc>
          <w:tcPr>
            <w:tcW w:w="3589" w:type="dxa"/>
            <w:shd w:val="clear" w:color="auto" w:fill="C0C0C0"/>
          </w:tcPr>
          <w:p w14:paraId="11DE3803"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43" w:type="dxa"/>
            <w:shd w:val="clear" w:color="auto" w:fill="C0C0C0"/>
          </w:tcPr>
          <w:p w14:paraId="15177E92"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3E847785" w14:textId="77777777" w:rsidTr="00FF0AF8">
        <w:tc>
          <w:tcPr>
            <w:tcW w:w="2094" w:type="dxa"/>
            <w:shd w:val="clear" w:color="auto" w:fill="auto"/>
          </w:tcPr>
          <w:p w14:paraId="00E6F9BA" w14:textId="77777777" w:rsidR="00CB0DD7" w:rsidRPr="000A0A5F" w:rsidRDefault="00CB0DD7">
            <w:pPr>
              <w:pStyle w:val="TAH"/>
              <w:jc w:val="left"/>
              <w:rPr>
                <w:rFonts w:eastAsia="Times New Roman"/>
                <w:b w:val="0"/>
              </w:rPr>
            </w:pPr>
            <w:r w:rsidRPr="000A0A5F">
              <w:rPr>
                <w:b w:val="0"/>
                <w:lang w:eastAsia="zh-CN"/>
              </w:rPr>
              <w:t>subscription</w:t>
            </w:r>
          </w:p>
        </w:tc>
        <w:tc>
          <w:tcPr>
            <w:tcW w:w="1559" w:type="dxa"/>
            <w:shd w:val="clear" w:color="auto" w:fill="auto"/>
          </w:tcPr>
          <w:p w14:paraId="3806FC6F" w14:textId="77777777" w:rsidR="00CB0DD7" w:rsidRPr="000A0A5F" w:rsidRDefault="00CB0DD7">
            <w:pPr>
              <w:pStyle w:val="TAH"/>
              <w:jc w:val="left"/>
              <w:rPr>
                <w:rFonts w:eastAsia="Times New Roman"/>
                <w:b w:val="0"/>
              </w:rPr>
            </w:pPr>
            <w:r w:rsidRPr="000A0A5F">
              <w:rPr>
                <w:b w:val="0"/>
              </w:rPr>
              <w:t>Link</w:t>
            </w:r>
          </w:p>
        </w:tc>
        <w:tc>
          <w:tcPr>
            <w:tcW w:w="1089" w:type="dxa"/>
            <w:shd w:val="clear" w:color="auto" w:fill="auto"/>
          </w:tcPr>
          <w:p w14:paraId="7F0EFA13" w14:textId="77777777" w:rsidR="00CB0DD7" w:rsidRPr="000A0A5F" w:rsidRDefault="00CB0DD7">
            <w:pPr>
              <w:pStyle w:val="TAH"/>
              <w:jc w:val="left"/>
              <w:rPr>
                <w:rFonts w:eastAsia="Times New Roman"/>
                <w:b w:val="0"/>
              </w:rPr>
            </w:pPr>
            <w:r w:rsidRPr="000A0A5F">
              <w:rPr>
                <w:b w:val="0"/>
              </w:rPr>
              <w:t>1</w:t>
            </w:r>
          </w:p>
        </w:tc>
        <w:tc>
          <w:tcPr>
            <w:tcW w:w="3589" w:type="dxa"/>
            <w:shd w:val="clear" w:color="auto" w:fill="auto"/>
          </w:tcPr>
          <w:p w14:paraId="7C9CA8B4" w14:textId="77777777" w:rsidR="00CB0DD7" w:rsidRPr="000A0A5F" w:rsidRDefault="00CB0DD7">
            <w:pPr>
              <w:pStyle w:val="TAH"/>
              <w:jc w:val="left"/>
              <w:rPr>
                <w:rFonts w:eastAsia="Times New Roman" w:cs="Arial"/>
                <w:b w:val="0"/>
                <w:szCs w:val="18"/>
              </w:rPr>
            </w:pPr>
            <w:r w:rsidRPr="000A0A5F">
              <w:rPr>
                <w:rFonts w:cs="Arial"/>
                <w:b w:val="0"/>
                <w:szCs w:val="18"/>
              </w:rPr>
              <w:t>Link to the subscription resource to which this notification is related.</w:t>
            </w:r>
          </w:p>
        </w:tc>
        <w:tc>
          <w:tcPr>
            <w:tcW w:w="1243" w:type="dxa"/>
            <w:shd w:val="clear" w:color="auto" w:fill="auto"/>
          </w:tcPr>
          <w:p w14:paraId="210100B2" w14:textId="77777777" w:rsidR="00CB0DD7" w:rsidRPr="000A0A5F" w:rsidRDefault="00CB0DD7">
            <w:pPr>
              <w:pStyle w:val="TAH"/>
              <w:jc w:val="left"/>
              <w:rPr>
                <w:rFonts w:eastAsia="Times New Roman" w:cs="Arial"/>
                <w:b w:val="0"/>
                <w:szCs w:val="18"/>
              </w:rPr>
            </w:pPr>
          </w:p>
        </w:tc>
      </w:tr>
      <w:tr w:rsidR="00CB0DD7" w:rsidRPr="000A0A5F" w14:paraId="1DC85DB4" w14:textId="77777777" w:rsidTr="00FF0AF8">
        <w:tc>
          <w:tcPr>
            <w:tcW w:w="2094" w:type="dxa"/>
            <w:shd w:val="clear" w:color="auto" w:fill="auto"/>
          </w:tcPr>
          <w:p w14:paraId="7AE9EE66" w14:textId="77777777" w:rsidR="00CB0DD7" w:rsidRPr="000A0A5F" w:rsidRDefault="00CB0DD7">
            <w:pPr>
              <w:pStyle w:val="TAL"/>
              <w:spacing w:afterLines="50" w:after="120"/>
              <w:rPr>
                <w:rFonts w:hint="eastAsia"/>
                <w:lang w:eastAsia="zh-CN"/>
              </w:rPr>
            </w:pPr>
            <w:r w:rsidRPr="000A0A5F">
              <w:rPr>
                <w:lang w:eastAsia="zh-CN"/>
              </w:rPr>
              <w:t>nsiValue</w:t>
            </w:r>
          </w:p>
        </w:tc>
        <w:tc>
          <w:tcPr>
            <w:tcW w:w="1559" w:type="dxa"/>
            <w:shd w:val="clear" w:color="auto" w:fill="auto"/>
          </w:tcPr>
          <w:p w14:paraId="7B6BAB06" w14:textId="77777777" w:rsidR="00CB0DD7" w:rsidRPr="000A0A5F" w:rsidRDefault="00CB0DD7">
            <w:pPr>
              <w:pStyle w:val="TAL"/>
              <w:rPr>
                <w:rFonts w:eastAsia="Times New Roman"/>
              </w:rPr>
            </w:pPr>
            <w:r w:rsidRPr="000A0A5F">
              <w:rPr>
                <w:rFonts w:eastAsia="Times New Roman"/>
              </w:rPr>
              <w:t>CongestionValue</w:t>
            </w:r>
          </w:p>
        </w:tc>
        <w:tc>
          <w:tcPr>
            <w:tcW w:w="1089" w:type="dxa"/>
            <w:shd w:val="clear" w:color="auto" w:fill="auto"/>
          </w:tcPr>
          <w:p w14:paraId="6C8CFBA4" w14:textId="77777777" w:rsidR="00CB0DD7" w:rsidRPr="000A0A5F" w:rsidRDefault="00CB0DD7">
            <w:pPr>
              <w:pStyle w:val="TAL"/>
              <w:rPr>
                <w:rFonts w:eastAsia="Times New Roman"/>
              </w:rPr>
            </w:pPr>
            <w:r w:rsidRPr="000A0A5F">
              <w:rPr>
                <w:rFonts w:eastAsia="Times New Roman"/>
              </w:rPr>
              <w:t>0..1</w:t>
            </w:r>
          </w:p>
        </w:tc>
        <w:tc>
          <w:tcPr>
            <w:tcW w:w="3589" w:type="dxa"/>
            <w:shd w:val="clear" w:color="auto" w:fill="auto"/>
          </w:tcPr>
          <w:p w14:paraId="779EA328" w14:textId="77777777" w:rsidR="00CB0DD7" w:rsidRPr="000A0A5F" w:rsidRDefault="00CB0DD7">
            <w:pPr>
              <w:pStyle w:val="TAL"/>
              <w:spacing w:afterLines="50" w:after="120"/>
              <w:rPr>
                <w:rFonts w:hint="eastAsia"/>
                <w:lang w:eastAsia="zh-CN"/>
              </w:rPr>
            </w:pPr>
            <w:r w:rsidRPr="000A0A5F">
              <w:rPr>
                <w:rFonts w:eastAsia="Times New Roman" w:cs="Arial"/>
                <w:szCs w:val="18"/>
              </w:rPr>
              <w:t>Network Status Indicator based on exact value for congestion status received from RCAF(s).</w:t>
            </w:r>
            <w:r w:rsidRPr="000A0A5F">
              <w:rPr>
                <w:rFonts w:hint="eastAsia"/>
                <w:lang w:eastAsia="zh-CN"/>
              </w:rPr>
              <w:t xml:space="preserve"> </w:t>
            </w:r>
          </w:p>
          <w:p w14:paraId="1BE63AFB" w14:textId="77777777" w:rsidR="00CB0DD7" w:rsidRPr="000A0A5F" w:rsidRDefault="00CB0DD7">
            <w:pPr>
              <w:pStyle w:val="TAL"/>
              <w:rPr>
                <w:rFonts w:eastAsia="Times New Roman" w:cs="Arial"/>
                <w:szCs w:val="18"/>
              </w:rPr>
            </w:pPr>
            <w:r w:rsidRPr="000A0A5F">
              <w:rPr>
                <w:lang w:eastAsia="zh-CN"/>
              </w:rPr>
              <w:t>(NOTE 2)</w:t>
            </w:r>
          </w:p>
        </w:tc>
        <w:tc>
          <w:tcPr>
            <w:tcW w:w="1243" w:type="dxa"/>
            <w:shd w:val="clear" w:color="auto" w:fill="auto"/>
          </w:tcPr>
          <w:p w14:paraId="6A7175FD" w14:textId="77777777" w:rsidR="00CB0DD7" w:rsidRPr="000A0A5F" w:rsidRDefault="00CB0DD7">
            <w:pPr>
              <w:pStyle w:val="TAH"/>
              <w:rPr>
                <w:rFonts w:eastAsia="Times New Roman" w:cs="Arial"/>
                <w:szCs w:val="18"/>
              </w:rPr>
            </w:pPr>
          </w:p>
        </w:tc>
      </w:tr>
      <w:tr w:rsidR="00CB0DD7" w:rsidRPr="000A0A5F" w14:paraId="5BF9008C" w14:textId="77777777" w:rsidTr="00FF0AF8">
        <w:tc>
          <w:tcPr>
            <w:tcW w:w="2094" w:type="dxa"/>
            <w:shd w:val="clear" w:color="auto" w:fill="auto"/>
          </w:tcPr>
          <w:p w14:paraId="2ABF805C" w14:textId="77777777" w:rsidR="00CB0DD7" w:rsidRPr="000A0A5F" w:rsidRDefault="00CB0DD7">
            <w:pPr>
              <w:pStyle w:val="TAL"/>
              <w:spacing w:afterLines="50" w:after="120"/>
              <w:rPr>
                <w:rFonts w:hint="eastAsia"/>
                <w:lang w:eastAsia="ja-JP"/>
              </w:rPr>
            </w:pPr>
            <w:r w:rsidRPr="000A0A5F">
              <w:rPr>
                <w:rFonts w:hint="eastAsia"/>
                <w:lang w:eastAsia="ja-JP"/>
              </w:rPr>
              <w:t>nsiType</w:t>
            </w:r>
          </w:p>
        </w:tc>
        <w:tc>
          <w:tcPr>
            <w:tcW w:w="1559" w:type="dxa"/>
            <w:shd w:val="clear" w:color="auto" w:fill="auto"/>
          </w:tcPr>
          <w:p w14:paraId="0FAC0538" w14:textId="77777777" w:rsidR="00CB0DD7" w:rsidRPr="000A0A5F" w:rsidRDefault="00CB0DD7">
            <w:pPr>
              <w:pStyle w:val="TAL"/>
              <w:rPr>
                <w:rFonts w:eastAsia="Times New Roman" w:hint="eastAsia"/>
                <w:lang w:eastAsia="ja-JP"/>
              </w:rPr>
            </w:pPr>
            <w:r w:rsidRPr="000A0A5F">
              <w:rPr>
                <w:rFonts w:eastAsia="Times New Roman" w:hint="eastAsia"/>
                <w:lang w:eastAsia="ja-JP"/>
              </w:rPr>
              <w:t>CongestionType</w:t>
            </w:r>
          </w:p>
        </w:tc>
        <w:tc>
          <w:tcPr>
            <w:tcW w:w="1089" w:type="dxa"/>
            <w:shd w:val="clear" w:color="auto" w:fill="auto"/>
          </w:tcPr>
          <w:p w14:paraId="5550E6DF" w14:textId="77777777" w:rsidR="00CB0DD7" w:rsidRPr="000A0A5F" w:rsidRDefault="00CB0DD7">
            <w:pPr>
              <w:pStyle w:val="TAL"/>
              <w:rPr>
                <w:rFonts w:eastAsia="Times New Roman" w:hint="eastAsia"/>
                <w:lang w:eastAsia="ja-JP"/>
              </w:rPr>
            </w:pPr>
            <w:r w:rsidRPr="000A0A5F">
              <w:rPr>
                <w:rFonts w:eastAsia="Times New Roman" w:hint="eastAsia"/>
                <w:lang w:eastAsia="ja-JP"/>
              </w:rPr>
              <w:t>0..1</w:t>
            </w:r>
          </w:p>
        </w:tc>
        <w:tc>
          <w:tcPr>
            <w:tcW w:w="3589" w:type="dxa"/>
            <w:shd w:val="clear" w:color="auto" w:fill="auto"/>
          </w:tcPr>
          <w:p w14:paraId="1BB5D553" w14:textId="77777777" w:rsidR="00CB0DD7" w:rsidRPr="000A0A5F" w:rsidRDefault="00CB0DD7">
            <w:pPr>
              <w:pStyle w:val="TAL"/>
              <w:spacing w:afterLines="50" w:after="120"/>
              <w:rPr>
                <w:rFonts w:eastAsia="MS Mincho" w:hint="eastAsia"/>
                <w:lang w:eastAsia="ja-JP"/>
              </w:rPr>
            </w:pPr>
            <w:r w:rsidRPr="000A0A5F">
              <w:rPr>
                <w:rFonts w:eastAsia="Times New Roman" w:cs="Arial"/>
                <w:szCs w:val="18"/>
              </w:rPr>
              <w:t>Network Status Indicator based on abstracted value for congestion status.</w:t>
            </w:r>
          </w:p>
          <w:p w14:paraId="29C5A29A" w14:textId="77777777" w:rsidR="00CB0DD7" w:rsidRPr="000A0A5F" w:rsidRDefault="00CB0DD7">
            <w:pPr>
              <w:pStyle w:val="TAL"/>
              <w:rPr>
                <w:rFonts w:eastAsia="Times New Roman" w:cs="Arial"/>
                <w:szCs w:val="18"/>
              </w:rPr>
            </w:pPr>
            <w:r w:rsidRPr="000A0A5F">
              <w:rPr>
                <w:lang w:eastAsia="ja-JP"/>
              </w:rPr>
              <w:t>(NOTE 2)</w:t>
            </w:r>
          </w:p>
        </w:tc>
        <w:tc>
          <w:tcPr>
            <w:tcW w:w="1243" w:type="dxa"/>
            <w:shd w:val="clear" w:color="auto" w:fill="auto"/>
          </w:tcPr>
          <w:p w14:paraId="1DFBB26F" w14:textId="77777777" w:rsidR="00CB0DD7" w:rsidRPr="000A0A5F" w:rsidRDefault="00CB0DD7">
            <w:pPr>
              <w:pStyle w:val="TAH"/>
              <w:rPr>
                <w:rFonts w:eastAsia="Times New Roman" w:cs="Arial"/>
                <w:szCs w:val="18"/>
              </w:rPr>
            </w:pPr>
          </w:p>
        </w:tc>
      </w:tr>
      <w:tr w:rsidR="00CB0DD7" w:rsidRPr="000A0A5F" w14:paraId="3CD484B5" w14:textId="77777777" w:rsidTr="00FF0AF8">
        <w:trPr>
          <w:trHeight w:val="457"/>
        </w:trPr>
        <w:tc>
          <w:tcPr>
            <w:tcW w:w="9574" w:type="dxa"/>
            <w:gridSpan w:val="5"/>
            <w:shd w:val="clear" w:color="auto" w:fill="auto"/>
          </w:tcPr>
          <w:p w14:paraId="7A96EBD9" w14:textId="77777777" w:rsidR="00CB0DD7" w:rsidRPr="000A0A5F" w:rsidRDefault="00CB0DD7">
            <w:pPr>
              <w:pStyle w:val="TAN"/>
            </w:pPr>
            <w:r w:rsidRPr="000A0A5F">
              <w:t>NOTE 1:</w:t>
            </w:r>
            <w:r w:rsidRPr="000A0A5F">
              <w:tab/>
              <w:t>Properties marked with a feature as defined in clause 5.9.4 are applicable as described in clause 5.2.7. If no features are indicated, the related property applies for all the features.</w:t>
            </w:r>
          </w:p>
          <w:p w14:paraId="0AE2E0BE" w14:textId="77777777" w:rsidR="00CB0DD7" w:rsidRPr="000A0A5F" w:rsidRDefault="00CB0DD7">
            <w:pPr>
              <w:pStyle w:val="TAN"/>
              <w:rPr>
                <w:rFonts w:cs="Arial"/>
                <w:szCs w:val="18"/>
                <w:lang w:eastAsia="zh-CN"/>
              </w:rPr>
            </w:pPr>
            <w:r w:rsidRPr="000A0A5F">
              <w:t>NOTE 2:</w:t>
            </w:r>
            <w:r w:rsidRPr="000A0A5F">
              <w:tab/>
              <w:t>nsiValue and nsiType shall be mutually exclusive.</w:t>
            </w:r>
          </w:p>
        </w:tc>
      </w:tr>
    </w:tbl>
    <w:p w14:paraId="3FF3E99F" w14:textId="77777777" w:rsidR="00CB0DD7" w:rsidRPr="000A0A5F" w:rsidRDefault="00CB0DD7"/>
    <w:p w14:paraId="0B5658C0" w14:textId="77777777" w:rsidR="00CB0DD7" w:rsidRPr="000A0A5F" w:rsidRDefault="00CB0DD7">
      <w:pPr>
        <w:pStyle w:val="Heading4"/>
      </w:pPr>
      <w:bookmarkStart w:id="7323" w:name="_Toc11247683"/>
      <w:bookmarkStart w:id="7324" w:name="_Toc27044822"/>
      <w:bookmarkStart w:id="7325" w:name="_Toc36033864"/>
      <w:bookmarkStart w:id="7326" w:name="_Toc45132010"/>
      <w:bookmarkStart w:id="7327" w:name="_Toc49776295"/>
      <w:bookmarkStart w:id="7328" w:name="_Toc51747215"/>
      <w:bookmarkStart w:id="7329" w:name="_Toc66360785"/>
      <w:bookmarkStart w:id="7330" w:name="_Toc68105290"/>
      <w:bookmarkStart w:id="7331" w:name="_Toc74755920"/>
      <w:bookmarkStart w:id="7332" w:name="_Toc105674796"/>
      <w:bookmarkStart w:id="7333" w:name="_Toc130502856"/>
      <w:bookmarkStart w:id="7334" w:name="_Toc153625643"/>
      <w:bookmarkStart w:id="7335" w:name="_Toc170114788"/>
      <w:r w:rsidRPr="000A0A5F">
        <w:t>5.9.2.3</w:t>
      </w:r>
      <w:r w:rsidRPr="000A0A5F">
        <w:tab/>
        <w:t>Referenced simple data types and enumerations</w:t>
      </w:r>
      <w:bookmarkEnd w:id="7323"/>
      <w:bookmarkEnd w:id="7324"/>
      <w:bookmarkEnd w:id="7325"/>
      <w:bookmarkEnd w:id="7326"/>
      <w:bookmarkEnd w:id="7327"/>
      <w:bookmarkEnd w:id="7328"/>
      <w:bookmarkEnd w:id="7329"/>
      <w:bookmarkEnd w:id="7330"/>
      <w:bookmarkEnd w:id="7331"/>
      <w:bookmarkEnd w:id="7332"/>
      <w:bookmarkEnd w:id="7333"/>
      <w:bookmarkEnd w:id="7334"/>
      <w:bookmarkEnd w:id="7335"/>
    </w:p>
    <w:p w14:paraId="0A976504" w14:textId="77777777" w:rsidR="00CB0DD7" w:rsidRPr="000A0A5F" w:rsidRDefault="00CB0DD7">
      <w:pPr>
        <w:pStyle w:val="Heading5"/>
      </w:pPr>
      <w:bookmarkStart w:id="7336" w:name="_Toc11247684"/>
      <w:bookmarkStart w:id="7337" w:name="_Toc27044823"/>
      <w:bookmarkStart w:id="7338" w:name="_Toc36033865"/>
      <w:bookmarkStart w:id="7339" w:name="_Toc45132011"/>
      <w:bookmarkStart w:id="7340" w:name="_Toc49776296"/>
      <w:bookmarkStart w:id="7341" w:name="_Toc51747216"/>
      <w:bookmarkStart w:id="7342" w:name="_Toc66360786"/>
      <w:bookmarkStart w:id="7343" w:name="_Toc68105291"/>
      <w:bookmarkStart w:id="7344" w:name="_Toc74755921"/>
      <w:bookmarkStart w:id="7345" w:name="_Toc105674797"/>
      <w:bookmarkStart w:id="7346" w:name="_Toc130502857"/>
      <w:bookmarkStart w:id="7347" w:name="_Toc153625644"/>
      <w:bookmarkStart w:id="7348" w:name="_Toc170114789"/>
      <w:r w:rsidRPr="000A0A5F">
        <w:t>5.9.2.3.1</w:t>
      </w:r>
      <w:r w:rsidRPr="000A0A5F">
        <w:tab/>
        <w:t>Introduction</w:t>
      </w:r>
      <w:bookmarkEnd w:id="7336"/>
      <w:bookmarkEnd w:id="7337"/>
      <w:bookmarkEnd w:id="7338"/>
      <w:bookmarkEnd w:id="7339"/>
      <w:bookmarkEnd w:id="7340"/>
      <w:bookmarkEnd w:id="7341"/>
      <w:bookmarkEnd w:id="7342"/>
      <w:bookmarkEnd w:id="7343"/>
      <w:bookmarkEnd w:id="7344"/>
      <w:bookmarkEnd w:id="7345"/>
      <w:bookmarkEnd w:id="7346"/>
      <w:bookmarkEnd w:id="7347"/>
      <w:bookmarkEnd w:id="7348"/>
    </w:p>
    <w:p w14:paraId="6D0B04D2"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000902D9" w:rsidRPr="000A0A5F">
        <w:t> </w:t>
      </w:r>
      <w:r w:rsidRPr="000A0A5F">
        <w:t>5.2.1 can be referenced.</w:t>
      </w:r>
    </w:p>
    <w:p w14:paraId="5AC4D93C" w14:textId="77777777" w:rsidR="00CB0DD7" w:rsidRPr="000A0A5F" w:rsidRDefault="00CB0DD7">
      <w:pPr>
        <w:pStyle w:val="Heading5"/>
      </w:pPr>
      <w:bookmarkStart w:id="7349" w:name="_Toc11247685"/>
      <w:bookmarkStart w:id="7350" w:name="_Toc27044824"/>
      <w:bookmarkStart w:id="7351" w:name="_Toc36033866"/>
      <w:bookmarkStart w:id="7352" w:name="_Toc45132012"/>
      <w:bookmarkStart w:id="7353" w:name="_Toc49776297"/>
      <w:bookmarkStart w:id="7354" w:name="_Toc51747217"/>
      <w:bookmarkStart w:id="7355" w:name="_Toc66360787"/>
      <w:bookmarkStart w:id="7356" w:name="_Toc68105292"/>
      <w:bookmarkStart w:id="7357" w:name="_Toc74755922"/>
      <w:bookmarkStart w:id="7358" w:name="_Toc105674798"/>
      <w:bookmarkStart w:id="7359" w:name="_Toc130502858"/>
      <w:bookmarkStart w:id="7360" w:name="_Toc153625645"/>
      <w:bookmarkStart w:id="7361" w:name="_Toc170114790"/>
      <w:r w:rsidRPr="000A0A5F">
        <w:t>5.9.2.3.2</w:t>
      </w:r>
      <w:r w:rsidRPr="000A0A5F">
        <w:tab/>
        <w:t>Simple data types</w:t>
      </w:r>
      <w:bookmarkEnd w:id="7349"/>
      <w:bookmarkEnd w:id="7350"/>
      <w:bookmarkEnd w:id="7351"/>
      <w:bookmarkEnd w:id="7352"/>
      <w:bookmarkEnd w:id="7353"/>
      <w:bookmarkEnd w:id="7354"/>
      <w:bookmarkEnd w:id="7355"/>
      <w:bookmarkEnd w:id="7356"/>
      <w:bookmarkEnd w:id="7357"/>
      <w:bookmarkEnd w:id="7358"/>
      <w:bookmarkEnd w:id="7359"/>
      <w:bookmarkEnd w:id="7360"/>
      <w:bookmarkEnd w:id="7361"/>
      <w:r w:rsidRPr="000A0A5F">
        <w:t xml:space="preserve"> </w:t>
      </w:r>
    </w:p>
    <w:p w14:paraId="4CCEB0D5" w14:textId="77777777" w:rsidR="00CB0DD7" w:rsidRPr="000A0A5F" w:rsidRDefault="00CB0DD7">
      <w:r w:rsidRPr="000A0A5F">
        <w:t>The simple data types defined in table 5.9.2.3.2-1 shall be supported.</w:t>
      </w:r>
    </w:p>
    <w:p w14:paraId="3062B3A5" w14:textId="77777777" w:rsidR="00CB0DD7" w:rsidRPr="000A0A5F" w:rsidRDefault="00CB0DD7">
      <w:pPr>
        <w:pStyle w:val="TH"/>
      </w:pPr>
      <w:r w:rsidRPr="000A0A5F">
        <w:t>Table 5.9.2.3.2-1: Simple data types</w:t>
      </w:r>
    </w:p>
    <w:tbl>
      <w:tblPr>
        <w:tblW w:w="465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4"/>
        <w:gridCol w:w="7143"/>
      </w:tblGrid>
      <w:tr w:rsidR="00CB0DD7" w:rsidRPr="000A0A5F" w14:paraId="1D93F170" w14:textId="77777777" w:rsidTr="00FF0AF8">
        <w:tc>
          <w:tcPr>
            <w:tcW w:w="1017" w:type="pct"/>
            <w:shd w:val="clear" w:color="auto" w:fill="C0C0C0"/>
            <w:tcMar>
              <w:top w:w="0" w:type="dxa"/>
              <w:left w:w="108" w:type="dxa"/>
              <w:bottom w:w="0" w:type="dxa"/>
              <w:right w:w="108" w:type="dxa"/>
            </w:tcMar>
          </w:tcPr>
          <w:p w14:paraId="559299BB"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tcPr>
          <w:p w14:paraId="74207E23" w14:textId="77777777" w:rsidR="00CB0DD7" w:rsidRPr="000A0A5F" w:rsidRDefault="00CB0DD7">
            <w:pPr>
              <w:pStyle w:val="TAH"/>
            </w:pPr>
            <w:r w:rsidRPr="000A0A5F">
              <w:t>Description</w:t>
            </w:r>
          </w:p>
        </w:tc>
      </w:tr>
      <w:tr w:rsidR="00CB0DD7" w:rsidRPr="000A0A5F" w14:paraId="345EE15D" w14:textId="77777777" w:rsidTr="00FF0AF8">
        <w:tc>
          <w:tcPr>
            <w:tcW w:w="1017" w:type="pct"/>
            <w:tcMar>
              <w:top w:w="0" w:type="dxa"/>
              <w:left w:w="108" w:type="dxa"/>
              <w:bottom w:w="0" w:type="dxa"/>
              <w:right w:w="108" w:type="dxa"/>
            </w:tcMar>
          </w:tcPr>
          <w:p w14:paraId="4FA21EBE" w14:textId="77777777" w:rsidR="00CB0DD7" w:rsidRPr="000A0A5F" w:rsidRDefault="00CB0DD7">
            <w:pPr>
              <w:pStyle w:val="TAL"/>
            </w:pPr>
            <w:r w:rsidRPr="000A0A5F">
              <w:rPr>
                <w:rFonts w:hint="eastAsia"/>
                <w:lang w:eastAsia="ja-JP"/>
              </w:rPr>
              <w:t>CongestionValue</w:t>
            </w:r>
          </w:p>
        </w:tc>
        <w:tc>
          <w:tcPr>
            <w:tcW w:w="3983" w:type="pct"/>
            <w:tcMar>
              <w:top w:w="0" w:type="dxa"/>
              <w:left w:w="108" w:type="dxa"/>
              <w:bottom w:w="0" w:type="dxa"/>
              <w:right w:w="108" w:type="dxa"/>
            </w:tcMar>
          </w:tcPr>
          <w:p w14:paraId="19823CB0" w14:textId="77777777" w:rsidR="00CB0DD7" w:rsidRPr="000A0A5F" w:rsidRDefault="00CB0DD7">
            <w:pPr>
              <w:pStyle w:val="TAL"/>
            </w:pPr>
            <w:r w:rsidRPr="000A0A5F">
              <w:rPr>
                <w:lang w:eastAsia="zh-CN"/>
              </w:rPr>
              <w:t>Unsigned integer with valid values between 0 and 31. The value 0 indicates that there is no congestion. The value 1 is the lowest congestion level and value 31 is the highest congestion level.</w:t>
            </w:r>
          </w:p>
        </w:tc>
      </w:tr>
    </w:tbl>
    <w:p w14:paraId="36F873D1" w14:textId="77777777" w:rsidR="00CB0DD7" w:rsidRPr="000A0A5F" w:rsidRDefault="00CB0DD7"/>
    <w:p w14:paraId="747FFA41" w14:textId="77777777" w:rsidR="00CB0DD7" w:rsidRPr="000A0A5F" w:rsidRDefault="00CB0DD7">
      <w:pPr>
        <w:pStyle w:val="Heading5"/>
      </w:pPr>
      <w:bookmarkStart w:id="7362" w:name="_Toc11247686"/>
      <w:bookmarkStart w:id="7363" w:name="_Toc27044825"/>
      <w:bookmarkStart w:id="7364" w:name="_Toc36033867"/>
      <w:bookmarkStart w:id="7365" w:name="_Toc45132013"/>
      <w:bookmarkStart w:id="7366" w:name="_Toc49776298"/>
      <w:bookmarkStart w:id="7367" w:name="_Toc51747218"/>
      <w:bookmarkStart w:id="7368" w:name="_Toc66360788"/>
      <w:bookmarkStart w:id="7369" w:name="_Toc68105293"/>
      <w:bookmarkStart w:id="7370" w:name="_Toc74755923"/>
      <w:bookmarkStart w:id="7371" w:name="_Toc105674799"/>
      <w:bookmarkStart w:id="7372" w:name="_Toc130502859"/>
      <w:bookmarkStart w:id="7373" w:name="_Toc153625646"/>
      <w:bookmarkStart w:id="7374" w:name="_Toc170114791"/>
      <w:r w:rsidRPr="000A0A5F">
        <w:t>5.9.2.3.3</w:t>
      </w:r>
      <w:r w:rsidRPr="000A0A5F">
        <w:tab/>
        <w:t xml:space="preserve">Enumeration: </w:t>
      </w:r>
      <w:r w:rsidRPr="000A0A5F">
        <w:rPr>
          <w:rFonts w:eastAsia="Times New Roman"/>
        </w:rPr>
        <w:t>CongestionType</w:t>
      </w:r>
      <w:bookmarkEnd w:id="7362"/>
      <w:bookmarkEnd w:id="7363"/>
      <w:bookmarkEnd w:id="7364"/>
      <w:bookmarkEnd w:id="7365"/>
      <w:bookmarkEnd w:id="7366"/>
      <w:bookmarkEnd w:id="7367"/>
      <w:bookmarkEnd w:id="7368"/>
      <w:bookmarkEnd w:id="7369"/>
      <w:bookmarkEnd w:id="7370"/>
      <w:bookmarkEnd w:id="7371"/>
      <w:bookmarkEnd w:id="7372"/>
      <w:bookmarkEnd w:id="7373"/>
      <w:bookmarkEnd w:id="7374"/>
    </w:p>
    <w:p w14:paraId="6CB08DF1" w14:textId="77777777" w:rsidR="00CB0DD7" w:rsidRPr="000A0A5F" w:rsidRDefault="00CB0DD7">
      <w:r w:rsidRPr="000A0A5F">
        <w:t>The enumeration CongestionType represents abstracted values for congestion status.</w:t>
      </w:r>
    </w:p>
    <w:p w14:paraId="4C4239FB" w14:textId="77777777" w:rsidR="00CB0DD7" w:rsidRPr="000A0A5F" w:rsidRDefault="00CB0DD7">
      <w:pPr>
        <w:pStyle w:val="TH"/>
      </w:pPr>
      <w:r w:rsidRPr="000A0A5F">
        <w:t xml:space="preserve">Table 5.9.2.3.3-1: Enumeration </w:t>
      </w:r>
      <w:r w:rsidRPr="000A0A5F">
        <w:rPr>
          <w:rFonts w:eastAsia="Times New Roman"/>
        </w:rPr>
        <w:t>CongestionType</w:t>
      </w:r>
    </w:p>
    <w:tbl>
      <w:tblPr>
        <w:tblW w:w="4648"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36"/>
        <w:gridCol w:w="5034"/>
        <w:gridCol w:w="1677"/>
      </w:tblGrid>
      <w:tr w:rsidR="00CB0DD7" w:rsidRPr="000A0A5F" w14:paraId="760E0BC5" w14:textId="77777777" w:rsidTr="00FF0AF8">
        <w:tc>
          <w:tcPr>
            <w:tcW w:w="1250" w:type="pct"/>
            <w:shd w:val="clear" w:color="auto" w:fill="C0C0C0"/>
            <w:tcMar>
              <w:top w:w="0" w:type="dxa"/>
              <w:left w:w="108" w:type="dxa"/>
              <w:bottom w:w="0" w:type="dxa"/>
              <w:right w:w="108" w:type="dxa"/>
            </w:tcMar>
          </w:tcPr>
          <w:p w14:paraId="23B72D86" w14:textId="77777777" w:rsidR="00CB0DD7" w:rsidRPr="000A0A5F" w:rsidRDefault="00CB0DD7">
            <w:pPr>
              <w:pStyle w:val="TAH"/>
            </w:pPr>
            <w:r w:rsidRPr="000A0A5F">
              <w:t>Enumeration value</w:t>
            </w:r>
          </w:p>
        </w:tc>
        <w:tc>
          <w:tcPr>
            <w:tcW w:w="2813" w:type="pct"/>
            <w:shd w:val="clear" w:color="auto" w:fill="C0C0C0"/>
            <w:tcMar>
              <w:top w:w="0" w:type="dxa"/>
              <w:left w:w="108" w:type="dxa"/>
              <w:bottom w:w="0" w:type="dxa"/>
              <w:right w:w="108" w:type="dxa"/>
            </w:tcMar>
          </w:tcPr>
          <w:p w14:paraId="455A3144" w14:textId="77777777" w:rsidR="00CB0DD7" w:rsidRPr="000A0A5F" w:rsidRDefault="00CB0DD7">
            <w:pPr>
              <w:pStyle w:val="TAH"/>
            </w:pPr>
            <w:r w:rsidRPr="000A0A5F">
              <w:t>Description</w:t>
            </w:r>
          </w:p>
        </w:tc>
        <w:tc>
          <w:tcPr>
            <w:tcW w:w="937" w:type="pct"/>
            <w:shd w:val="clear" w:color="auto" w:fill="C0C0C0"/>
          </w:tcPr>
          <w:p w14:paraId="3020D166" w14:textId="77777777" w:rsidR="00CB0DD7" w:rsidRPr="000A0A5F" w:rsidRDefault="00CB0DD7">
            <w:pPr>
              <w:pStyle w:val="TAH"/>
            </w:pPr>
            <w:r w:rsidRPr="000A0A5F">
              <w:rPr>
                <w:rFonts w:eastAsia="Times New Roman" w:cs="Arial"/>
                <w:szCs w:val="18"/>
              </w:rPr>
              <w:t>Applicability (NOTE)</w:t>
            </w:r>
          </w:p>
        </w:tc>
      </w:tr>
      <w:tr w:rsidR="00CB0DD7" w:rsidRPr="000A0A5F" w14:paraId="130C9041" w14:textId="77777777" w:rsidTr="00FF0AF8">
        <w:tc>
          <w:tcPr>
            <w:tcW w:w="1250" w:type="pct"/>
            <w:tcMar>
              <w:top w:w="0" w:type="dxa"/>
              <w:left w:w="108" w:type="dxa"/>
              <w:bottom w:w="0" w:type="dxa"/>
              <w:right w:w="108" w:type="dxa"/>
            </w:tcMar>
          </w:tcPr>
          <w:p w14:paraId="13E67CFB" w14:textId="77777777" w:rsidR="00CB0DD7" w:rsidRPr="000A0A5F" w:rsidRDefault="00CB0DD7">
            <w:pPr>
              <w:pStyle w:val="TAL"/>
            </w:pPr>
            <w:r w:rsidRPr="000A0A5F">
              <w:t>HIGH</w:t>
            </w:r>
          </w:p>
        </w:tc>
        <w:tc>
          <w:tcPr>
            <w:tcW w:w="2813" w:type="pct"/>
            <w:tcMar>
              <w:top w:w="0" w:type="dxa"/>
              <w:left w:w="108" w:type="dxa"/>
              <w:bottom w:w="0" w:type="dxa"/>
              <w:right w:w="108" w:type="dxa"/>
            </w:tcMar>
          </w:tcPr>
          <w:p w14:paraId="0C5558C4" w14:textId="77777777" w:rsidR="00CB0DD7" w:rsidRPr="000A0A5F" w:rsidRDefault="00CB0DD7">
            <w:pPr>
              <w:pStyle w:val="TAL"/>
              <w:rPr>
                <w:rFonts w:hint="eastAsia"/>
                <w:lang w:eastAsia="ja-JP"/>
              </w:rPr>
            </w:pPr>
            <w:r w:rsidRPr="000A0A5F">
              <w:rPr>
                <w:rFonts w:hint="eastAsia"/>
                <w:lang w:eastAsia="ja-JP"/>
              </w:rPr>
              <w:t>The congestion status is high</w:t>
            </w:r>
            <w:r w:rsidRPr="000A0A5F">
              <w:rPr>
                <w:lang w:eastAsia="ja-JP"/>
              </w:rPr>
              <w:t>.</w:t>
            </w:r>
          </w:p>
        </w:tc>
        <w:tc>
          <w:tcPr>
            <w:tcW w:w="937" w:type="pct"/>
          </w:tcPr>
          <w:p w14:paraId="413B17CB" w14:textId="77777777" w:rsidR="00CB0DD7" w:rsidRPr="000A0A5F" w:rsidRDefault="00CB0DD7">
            <w:pPr>
              <w:pStyle w:val="TAL"/>
              <w:rPr>
                <w:rFonts w:cs="Arial"/>
                <w:szCs w:val="18"/>
                <w:lang w:eastAsia="zh-CN"/>
              </w:rPr>
            </w:pPr>
          </w:p>
        </w:tc>
      </w:tr>
      <w:tr w:rsidR="00CB0DD7" w:rsidRPr="000A0A5F" w14:paraId="0B085CDF" w14:textId="77777777" w:rsidTr="00FF0AF8">
        <w:tc>
          <w:tcPr>
            <w:tcW w:w="1250" w:type="pct"/>
            <w:tcMar>
              <w:top w:w="0" w:type="dxa"/>
              <w:left w:w="108" w:type="dxa"/>
              <w:bottom w:w="0" w:type="dxa"/>
              <w:right w:w="108" w:type="dxa"/>
            </w:tcMar>
          </w:tcPr>
          <w:p w14:paraId="6406C85B" w14:textId="77777777" w:rsidR="00CB0DD7" w:rsidRPr="000A0A5F" w:rsidRDefault="00CB0DD7">
            <w:pPr>
              <w:pStyle w:val="TAL"/>
            </w:pPr>
            <w:r w:rsidRPr="000A0A5F">
              <w:t>MEDIUM</w:t>
            </w:r>
          </w:p>
        </w:tc>
        <w:tc>
          <w:tcPr>
            <w:tcW w:w="2813" w:type="pct"/>
            <w:tcMar>
              <w:top w:w="0" w:type="dxa"/>
              <w:left w:w="108" w:type="dxa"/>
              <w:bottom w:w="0" w:type="dxa"/>
              <w:right w:w="108" w:type="dxa"/>
            </w:tcMar>
          </w:tcPr>
          <w:p w14:paraId="7341347B" w14:textId="77777777" w:rsidR="00CB0DD7" w:rsidRPr="000A0A5F" w:rsidRDefault="00CB0DD7">
            <w:pPr>
              <w:pStyle w:val="TAL"/>
            </w:pPr>
            <w:r w:rsidRPr="000A0A5F">
              <w:rPr>
                <w:rFonts w:hint="eastAsia"/>
                <w:lang w:eastAsia="ja-JP"/>
              </w:rPr>
              <w:t>The congestion status is medium</w:t>
            </w:r>
            <w:r w:rsidRPr="000A0A5F">
              <w:rPr>
                <w:lang w:eastAsia="ja-JP"/>
              </w:rPr>
              <w:t>.</w:t>
            </w:r>
          </w:p>
        </w:tc>
        <w:tc>
          <w:tcPr>
            <w:tcW w:w="937" w:type="pct"/>
          </w:tcPr>
          <w:p w14:paraId="27874254" w14:textId="77777777" w:rsidR="00CB0DD7" w:rsidRPr="000A0A5F" w:rsidRDefault="00CB0DD7">
            <w:pPr>
              <w:pStyle w:val="TAL"/>
              <w:rPr>
                <w:rFonts w:cs="Arial"/>
                <w:szCs w:val="18"/>
                <w:lang w:eastAsia="zh-CN"/>
              </w:rPr>
            </w:pPr>
          </w:p>
        </w:tc>
      </w:tr>
      <w:tr w:rsidR="00CB0DD7" w:rsidRPr="000A0A5F" w14:paraId="5CC65192" w14:textId="77777777" w:rsidTr="00FF0AF8">
        <w:tc>
          <w:tcPr>
            <w:tcW w:w="1250" w:type="pct"/>
            <w:tcMar>
              <w:top w:w="0" w:type="dxa"/>
              <w:left w:w="108" w:type="dxa"/>
              <w:bottom w:w="0" w:type="dxa"/>
              <w:right w:w="108" w:type="dxa"/>
            </w:tcMar>
          </w:tcPr>
          <w:p w14:paraId="5ADF8E02" w14:textId="77777777" w:rsidR="00CB0DD7" w:rsidRPr="000A0A5F" w:rsidRDefault="00CB0DD7">
            <w:pPr>
              <w:pStyle w:val="TAL"/>
            </w:pPr>
            <w:r w:rsidRPr="000A0A5F">
              <w:t>LOW</w:t>
            </w:r>
          </w:p>
        </w:tc>
        <w:tc>
          <w:tcPr>
            <w:tcW w:w="2813" w:type="pct"/>
            <w:tcMar>
              <w:top w:w="0" w:type="dxa"/>
              <w:left w:w="108" w:type="dxa"/>
              <w:bottom w:w="0" w:type="dxa"/>
              <w:right w:w="108" w:type="dxa"/>
            </w:tcMar>
          </w:tcPr>
          <w:p w14:paraId="4D57C901" w14:textId="77777777" w:rsidR="00CB0DD7" w:rsidRPr="000A0A5F" w:rsidRDefault="00CB0DD7">
            <w:pPr>
              <w:pStyle w:val="TAL"/>
            </w:pPr>
            <w:r w:rsidRPr="000A0A5F">
              <w:rPr>
                <w:rFonts w:hint="eastAsia"/>
                <w:lang w:eastAsia="ja-JP"/>
              </w:rPr>
              <w:t>The congestion status is low</w:t>
            </w:r>
            <w:r w:rsidRPr="000A0A5F">
              <w:rPr>
                <w:lang w:eastAsia="ja-JP"/>
              </w:rPr>
              <w:t>.</w:t>
            </w:r>
          </w:p>
        </w:tc>
        <w:tc>
          <w:tcPr>
            <w:tcW w:w="937" w:type="pct"/>
          </w:tcPr>
          <w:p w14:paraId="3BC702E1" w14:textId="77777777" w:rsidR="00CB0DD7" w:rsidRPr="000A0A5F" w:rsidRDefault="00CB0DD7">
            <w:pPr>
              <w:pStyle w:val="TAL"/>
              <w:rPr>
                <w:rFonts w:cs="Arial"/>
                <w:szCs w:val="18"/>
                <w:lang w:eastAsia="zh-CN"/>
              </w:rPr>
            </w:pPr>
          </w:p>
        </w:tc>
      </w:tr>
      <w:tr w:rsidR="00CB0DD7" w:rsidRPr="000A0A5F" w14:paraId="50BF3F54" w14:textId="77777777" w:rsidTr="00FF0AF8">
        <w:tc>
          <w:tcPr>
            <w:tcW w:w="5000" w:type="pct"/>
            <w:gridSpan w:val="3"/>
            <w:tcMar>
              <w:top w:w="0" w:type="dxa"/>
              <w:left w:w="108" w:type="dxa"/>
              <w:bottom w:w="0" w:type="dxa"/>
              <w:right w:w="108" w:type="dxa"/>
            </w:tcMar>
          </w:tcPr>
          <w:p w14:paraId="3F343417" w14:textId="77777777" w:rsidR="00CB0DD7" w:rsidRPr="000A0A5F" w:rsidRDefault="00CB0DD7">
            <w:pPr>
              <w:pStyle w:val="TAN"/>
            </w:pPr>
            <w:r w:rsidRPr="000A0A5F">
              <w:t>NOTE:</w:t>
            </w:r>
            <w:r w:rsidRPr="000A0A5F">
              <w:tab/>
              <w:t>Properties marked with a feature as defined in clause 5.9.4 are applicable as described in clause 5.2.7. If no features are indicated, the related property applies for all the features.</w:t>
            </w:r>
          </w:p>
        </w:tc>
      </w:tr>
    </w:tbl>
    <w:p w14:paraId="53ED65B6" w14:textId="77777777" w:rsidR="00CB0DD7" w:rsidRPr="000A0A5F" w:rsidRDefault="00CB0DD7"/>
    <w:p w14:paraId="5563DC0B" w14:textId="77777777" w:rsidR="00CB0DD7" w:rsidRPr="000A0A5F" w:rsidRDefault="00CB0DD7">
      <w:pPr>
        <w:pStyle w:val="Heading3"/>
      </w:pPr>
      <w:bookmarkStart w:id="7375" w:name="_Toc11247687"/>
      <w:bookmarkStart w:id="7376" w:name="_Toc27044826"/>
      <w:bookmarkStart w:id="7377" w:name="_Toc36033868"/>
      <w:bookmarkStart w:id="7378" w:name="_Toc45132014"/>
      <w:bookmarkStart w:id="7379" w:name="_Toc49776299"/>
      <w:bookmarkStart w:id="7380" w:name="_Toc51747219"/>
      <w:bookmarkStart w:id="7381" w:name="_Toc66360789"/>
      <w:bookmarkStart w:id="7382" w:name="_Toc68105294"/>
      <w:bookmarkStart w:id="7383" w:name="_Toc74755924"/>
      <w:bookmarkStart w:id="7384" w:name="_Toc105674800"/>
      <w:bookmarkStart w:id="7385" w:name="_Toc130502860"/>
      <w:bookmarkStart w:id="7386" w:name="_Toc153625647"/>
      <w:bookmarkStart w:id="7387" w:name="_Toc170114792"/>
      <w:r w:rsidRPr="000A0A5F">
        <w:t>5.9.3</w:t>
      </w:r>
      <w:r w:rsidRPr="000A0A5F">
        <w:tab/>
        <w:t>Resource structure</w:t>
      </w:r>
      <w:bookmarkEnd w:id="7375"/>
      <w:bookmarkEnd w:id="7376"/>
      <w:bookmarkEnd w:id="7377"/>
      <w:bookmarkEnd w:id="7378"/>
      <w:bookmarkEnd w:id="7379"/>
      <w:bookmarkEnd w:id="7380"/>
      <w:bookmarkEnd w:id="7381"/>
      <w:bookmarkEnd w:id="7382"/>
      <w:bookmarkEnd w:id="7383"/>
      <w:bookmarkEnd w:id="7384"/>
      <w:bookmarkEnd w:id="7385"/>
      <w:bookmarkEnd w:id="7386"/>
      <w:bookmarkEnd w:id="7387"/>
    </w:p>
    <w:p w14:paraId="72FD8588" w14:textId="77777777" w:rsidR="00CB0DD7" w:rsidRPr="000A0A5F" w:rsidRDefault="00CB0DD7">
      <w:pPr>
        <w:pStyle w:val="Heading4"/>
      </w:pPr>
      <w:bookmarkStart w:id="7388" w:name="_Toc11247688"/>
      <w:bookmarkStart w:id="7389" w:name="_Toc27044827"/>
      <w:bookmarkStart w:id="7390" w:name="_Toc36033869"/>
      <w:bookmarkStart w:id="7391" w:name="_Toc45132015"/>
      <w:bookmarkStart w:id="7392" w:name="_Toc49776300"/>
      <w:bookmarkStart w:id="7393" w:name="_Toc51747220"/>
      <w:bookmarkStart w:id="7394" w:name="_Toc66360790"/>
      <w:bookmarkStart w:id="7395" w:name="_Toc68105295"/>
      <w:bookmarkStart w:id="7396" w:name="_Toc74755925"/>
      <w:bookmarkStart w:id="7397" w:name="_Toc105674801"/>
      <w:bookmarkStart w:id="7398" w:name="_Toc130502861"/>
      <w:bookmarkStart w:id="7399" w:name="_Toc153625648"/>
      <w:bookmarkStart w:id="7400" w:name="_Toc170114793"/>
      <w:r w:rsidRPr="000A0A5F">
        <w:t>5.9.3.1</w:t>
      </w:r>
      <w:r w:rsidRPr="000A0A5F">
        <w:tab/>
        <w:t>General</w:t>
      </w:r>
      <w:bookmarkEnd w:id="7388"/>
      <w:bookmarkEnd w:id="7389"/>
      <w:bookmarkEnd w:id="7390"/>
      <w:bookmarkEnd w:id="7391"/>
      <w:bookmarkEnd w:id="7392"/>
      <w:bookmarkEnd w:id="7393"/>
      <w:bookmarkEnd w:id="7394"/>
      <w:bookmarkEnd w:id="7395"/>
      <w:bookmarkEnd w:id="7396"/>
      <w:bookmarkEnd w:id="7397"/>
      <w:bookmarkEnd w:id="7398"/>
      <w:bookmarkEnd w:id="7399"/>
      <w:bookmarkEnd w:id="7400"/>
    </w:p>
    <w:p w14:paraId="02F8B60F" w14:textId="77777777" w:rsidR="00CB0DD7" w:rsidRPr="000A0A5F" w:rsidRDefault="00CB0DD7">
      <w:r w:rsidRPr="000A0A5F">
        <w:t>All resource URIs of this API should have the following root:</w:t>
      </w:r>
    </w:p>
    <w:p w14:paraId="1A6D1679" w14:textId="77777777" w:rsidR="00CB0DD7" w:rsidRPr="000A0A5F" w:rsidRDefault="00CB0DD7">
      <w:pPr>
        <w:pStyle w:val="B1"/>
        <w:numPr>
          <w:ilvl w:val="0"/>
          <w:numId w:val="0"/>
        </w:numPr>
        <w:ind w:left="737"/>
        <w:rPr>
          <w:b/>
        </w:rPr>
      </w:pPr>
      <w:r w:rsidRPr="000A0A5F">
        <w:rPr>
          <w:b/>
        </w:rPr>
        <w:t>{apiRoot}/3gpp-net-stat-report/v1</w:t>
      </w:r>
    </w:p>
    <w:p w14:paraId="6603DC33" w14:textId="77777777" w:rsidR="00CB0DD7" w:rsidRPr="000A0A5F" w:rsidRDefault="00CB0DD7">
      <w:r w:rsidRPr="000A0A5F">
        <w:t>"apiRoot" is set as described in clause 5.2.4. All resource URIs in the clauses below are defined relative to the above root URI.</w:t>
      </w:r>
    </w:p>
    <w:p w14:paraId="3D2382DE" w14:textId="77777777" w:rsidR="00CB0DD7" w:rsidRPr="000A0A5F" w:rsidRDefault="00CB0DD7">
      <w:r w:rsidRPr="000A0A5F">
        <w:t>The following resources and HTTP methods are supported for this API:</w:t>
      </w:r>
    </w:p>
    <w:p w14:paraId="16605F89" w14:textId="77777777" w:rsidR="00CB0DD7" w:rsidRPr="000A0A5F" w:rsidRDefault="00CB0DD7">
      <w:pPr>
        <w:pStyle w:val="TH"/>
      </w:pPr>
      <w:r w:rsidRPr="000A0A5F">
        <w:t>Table 5.9.3.1-1: Resources and methods overview</w:t>
      </w:r>
    </w:p>
    <w:tbl>
      <w:tblPr>
        <w:tblW w:w="47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148"/>
        <w:gridCol w:w="4893"/>
        <w:gridCol w:w="940"/>
        <w:gridCol w:w="2234"/>
      </w:tblGrid>
      <w:tr w:rsidR="00CB0DD7" w:rsidRPr="000A0A5F" w14:paraId="4D11FDAC" w14:textId="77777777" w:rsidTr="00FF0AF8">
        <w:trPr>
          <w:jc w:val="center"/>
        </w:trPr>
        <w:tc>
          <w:tcPr>
            <w:tcW w:w="623" w:type="pct"/>
            <w:shd w:val="clear" w:color="auto" w:fill="C0C0C0"/>
            <w:vAlign w:val="center"/>
            <w:hideMark/>
          </w:tcPr>
          <w:p w14:paraId="0A3DB8EE" w14:textId="77777777" w:rsidR="00CB0DD7" w:rsidRPr="000A0A5F" w:rsidRDefault="00CB0DD7">
            <w:pPr>
              <w:pStyle w:val="TAH"/>
              <w:spacing w:line="276" w:lineRule="auto"/>
            </w:pPr>
            <w:r w:rsidRPr="000A0A5F">
              <w:t>Resource name</w:t>
            </w:r>
          </w:p>
        </w:tc>
        <w:tc>
          <w:tcPr>
            <w:tcW w:w="2655" w:type="pct"/>
            <w:shd w:val="clear" w:color="auto" w:fill="C0C0C0"/>
            <w:vAlign w:val="center"/>
            <w:hideMark/>
          </w:tcPr>
          <w:p w14:paraId="7CEC31BD" w14:textId="77777777" w:rsidR="00CB0DD7" w:rsidRPr="000A0A5F" w:rsidRDefault="00CB0DD7">
            <w:pPr>
              <w:pStyle w:val="TAH"/>
              <w:spacing w:line="276" w:lineRule="auto"/>
            </w:pPr>
            <w:r w:rsidRPr="000A0A5F">
              <w:t>Resource URI</w:t>
            </w:r>
          </w:p>
        </w:tc>
        <w:tc>
          <w:tcPr>
            <w:tcW w:w="510" w:type="pct"/>
            <w:shd w:val="clear" w:color="auto" w:fill="C0C0C0"/>
            <w:vAlign w:val="center"/>
            <w:hideMark/>
          </w:tcPr>
          <w:p w14:paraId="0C3D111B" w14:textId="77777777" w:rsidR="00CB0DD7" w:rsidRPr="000A0A5F" w:rsidRDefault="00CB0DD7">
            <w:pPr>
              <w:pStyle w:val="TAH"/>
              <w:spacing w:line="276" w:lineRule="auto"/>
            </w:pPr>
            <w:r w:rsidRPr="000A0A5F">
              <w:t>HTTP method</w:t>
            </w:r>
          </w:p>
        </w:tc>
        <w:tc>
          <w:tcPr>
            <w:tcW w:w="1212" w:type="pct"/>
            <w:shd w:val="clear" w:color="auto" w:fill="C0C0C0"/>
            <w:vAlign w:val="center"/>
            <w:hideMark/>
          </w:tcPr>
          <w:p w14:paraId="1DC5EC96" w14:textId="77777777" w:rsidR="00CB0DD7" w:rsidRPr="000A0A5F" w:rsidRDefault="00CB0DD7">
            <w:pPr>
              <w:pStyle w:val="TAH"/>
              <w:spacing w:line="276" w:lineRule="auto"/>
            </w:pPr>
            <w:r w:rsidRPr="000A0A5F">
              <w:t>Meaning</w:t>
            </w:r>
          </w:p>
        </w:tc>
      </w:tr>
      <w:tr w:rsidR="00CB0DD7" w:rsidRPr="000A0A5F" w14:paraId="60D5CA16" w14:textId="77777777" w:rsidTr="00FF0AF8">
        <w:trPr>
          <w:jc w:val="center"/>
        </w:trPr>
        <w:tc>
          <w:tcPr>
            <w:tcW w:w="623" w:type="pct"/>
            <w:vMerge w:val="restart"/>
            <w:shd w:val="clear" w:color="auto" w:fill="auto"/>
          </w:tcPr>
          <w:p w14:paraId="463D9EC1" w14:textId="77777777" w:rsidR="00CB0DD7" w:rsidRPr="000A0A5F" w:rsidRDefault="00CB0DD7">
            <w:pPr>
              <w:pStyle w:val="TAL"/>
            </w:pPr>
            <w:r w:rsidRPr="000A0A5F">
              <w:t xml:space="preserve">Network Status </w:t>
            </w:r>
          </w:p>
          <w:p w14:paraId="450021D6" w14:textId="77777777" w:rsidR="00CB0DD7" w:rsidRPr="000A0A5F" w:rsidRDefault="00CB0DD7">
            <w:pPr>
              <w:pStyle w:val="TAL"/>
            </w:pPr>
            <w:r w:rsidRPr="000A0A5F">
              <w:t>Reporting Subscriptions</w:t>
            </w:r>
          </w:p>
        </w:tc>
        <w:tc>
          <w:tcPr>
            <w:tcW w:w="2655" w:type="pct"/>
            <w:vMerge w:val="restart"/>
            <w:shd w:val="clear" w:color="auto" w:fill="auto"/>
          </w:tcPr>
          <w:p w14:paraId="311EF2C6" w14:textId="77777777" w:rsidR="00CB0DD7" w:rsidRPr="000A0A5F" w:rsidRDefault="00CB0DD7">
            <w:pPr>
              <w:pStyle w:val="TAL"/>
            </w:pPr>
            <w:r w:rsidRPr="000A0A5F">
              <w:t>/{scsAsId}/subscriptions</w:t>
            </w:r>
          </w:p>
        </w:tc>
        <w:tc>
          <w:tcPr>
            <w:tcW w:w="510" w:type="pct"/>
            <w:shd w:val="clear" w:color="auto" w:fill="auto"/>
          </w:tcPr>
          <w:p w14:paraId="0B545C37" w14:textId="77777777" w:rsidR="00CB0DD7" w:rsidRPr="000A0A5F" w:rsidRDefault="00CB0DD7">
            <w:pPr>
              <w:pStyle w:val="TAL"/>
            </w:pPr>
            <w:r w:rsidRPr="000A0A5F">
              <w:t>GET</w:t>
            </w:r>
          </w:p>
        </w:tc>
        <w:tc>
          <w:tcPr>
            <w:tcW w:w="1212" w:type="pct"/>
            <w:shd w:val="clear" w:color="auto" w:fill="auto"/>
          </w:tcPr>
          <w:p w14:paraId="3E626BFE" w14:textId="77777777" w:rsidR="00CB0DD7" w:rsidRPr="000A0A5F" w:rsidRDefault="00CB0DD7">
            <w:pPr>
              <w:pStyle w:val="TAL"/>
            </w:pPr>
            <w:r w:rsidRPr="000A0A5F">
              <w:t>Read all network status reporting subscription</w:t>
            </w:r>
            <w:r w:rsidRPr="000A0A5F">
              <w:rPr>
                <w:noProof/>
                <w:lang w:eastAsia="zh-CN"/>
              </w:rPr>
              <w:t xml:space="preserve"> resources for a given SCS/AS.</w:t>
            </w:r>
          </w:p>
        </w:tc>
      </w:tr>
      <w:tr w:rsidR="00CB0DD7" w:rsidRPr="000A0A5F" w14:paraId="3EDFD6A3" w14:textId="77777777" w:rsidTr="00FF0AF8">
        <w:trPr>
          <w:jc w:val="center"/>
        </w:trPr>
        <w:tc>
          <w:tcPr>
            <w:tcW w:w="623" w:type="pct"/>
            <w:vMerge/>
          </w:tcPr>
          <w:p w14:paraId="04B68D88" w14:textId="77777777" w:rsidR="00CB0DD7" w:rsidRPr="000A0A5F" w:rsidRDefault="00CB0DD7">
            <w:pPr>
              <w:pStyle w:val="TAL"/>
            </w:pPr>
          </w:p>
        </w:tc>
        <w:tc>
          <w:tcPr>
            <w:tcW w:w="2655" w:type="pct"/>
            <w:vMerge/>
          </w:tcPr>
          <w:p w14:paraId="6A603E38" w14:textId="77777777" w:rsidR="00CB0DD7" w:rsidRPr="000A0A5F" w:rsidRDefault="00CB0DD7">
            <w:pPr>
              <w:pStyle w:val="TAL"/>
            </w:pPr>
          </w:p>
        </w:tc>
        <w:tc>
          <w:tcPr>
            <w:tcW w:w="510" w:type="pct"/>
          </w:tcPr>
          <w:p w14:paraId="093FE3CE" w14:textId="77777777" w:rsidR="00CB0DD7" w:rsidRPr="000A0A5F" w:rsidRDefault="00CB0DD7">
            <w:pPr>
              <w:pStyle w:val="TAL"/>
            </w:pPr>
            <w:r w:rsidRPr="000A0A5F">
              <w:t>POST</w:t>
            </w:r>
          </w:p>
        </w:tc>
        <w:tc>
          <w:tcPr>
            <w:tcW w:w="1212" w:type="pct"/>
          </w:tcPr>
          <w:p w14:paraId="73131A2B" w14:textId="77777777" w:rsidR="00CB0DD7" w:rsidRPr="000A0A5F" w:rsidRDefault="00CB0DD7">
            <w:pPr>
              <w:pStyle w:val="TAL"/>
            </w:pPr>
            <w:r w:rsidRPr="000A0A5F">
              <w:t>Create a new network status reporting subscription resource</w:t>
            </w:r>
            <w:r w:rsidRPr="000A0A5F">
              <w:rPr>
                <w:noProof/>
                <w:lang w:eastAsia="zh-CN"/>
              </w:rPr>
              <w:t>.</w:t>
            </w:r>
          </w:p>
        </w:tc>
      </w:tr>
      <w:tr w:rsidR="00CB0DD7" w:rsidRPr="000A0A5F" w14:paraId="638CDF92" w14:textId="77777777" w:rsidTr="00FF0AF8">
        <w:trPr>
          <w:jc w:val="center"/>
        </w:trPr>
        <w:tc>
          <w:tcPr>
            <w:tcW w:w="623" w:type="pct"/>
            <w:vMerge w:val="restart"/>
            <w:hideMark/>
          </w:tcPr>
          <w:p w14:paraId="2C39FE29" w14:textId="77777777" w:rsidR="00CB0DD7" w:rsidRPr="000A0A5F" w:rsidRDefault="00CB0DD7">
            <w:pPr>
              <w:pStyle w:val="TAL"/>
            </w:pPr>
            <w:r w:rsidRPr="000A0A5F">
              <w:t xml:space="preserve">Individual Network Status </w:t>
            </w:r>
          </w:p>
          <w:p w14:paraId="47D847A8" w14:textId="77777777" w:rsidR="00CB0DD7" w:rsidRPr="000A0A5F" w:rsidRDefault="00CB0DD7">
            <w:pPr>
              <w:pStyle w:val="TAL"/>
              <w:rPr>
                <w:lang w:eastAsia="zh-CN"/>
              </w:rPr>
            </w:pPr>
            <w:r w:rsidRPr="000A0A5F">
              <w:t>Reporting subscription</w:t>
            </w:r>
          </w:p>
        </w:tc>
        <w:tc>
          <w:tcPr>
            <w:tcW w:w="2655" w:type="pct"/>
            <w:vMerge w:val="restart"/>
            <w:hideMark/>
          </w:tcPr>
          <w:p w14:paraId="4F41CCED" w14:textId="77777777" w:rsidR="00CB0DD7" w:rsidRPr="000A0A5F" w:rsidRDefault="00CB0DD7">
            <w:pPr>
              <w:pStyle w:val="TAL"/>
            </w:pPr>
            <w:r w:rsidRPr="000A0A5F">
              <w:t>/{scsAsId}/subscriptions/{subscriptionId}</w:t>
            </w:r>
          </w:p>
        </w:tc>
        <w:tc>
          <w:tcPr>
            <w:tcW w:w="510" w:type="pct"/>
          </w:tcPr>
          <w:p w14:paraId="2A5F7239" w14:textId="77777777" w:rsidR="00CB0DD7" w:rsidRPr="000A0A5F" w:rsidRDefault="00CB0DD7">
            <w:pPr>
              <w:pStyle w:val="TAL"/>
            </w:pPr>
            <w:r w:rsidRPr="000A0A5F">
              <w:t>GET</w:t>
            </w:r>
          </w:p>
        </w:tc>
        <w:tc>
          <w:tcPr>
            <w:tcW w:w="1212" w:type="pct"/>
          </w:tcPr>
          <w:p w14:paraId="2AADAB2E" w14:textId="77777777" w:rsidR="00CB0DD7" w:rsidRPr="000A0A5F" w:rsidRDefault="00CB0DD7">
            <w:pPr>
              <w:pStyle w:val="TAL"/>
            </w:pPr>
            <w:r w:rsidRPr="000A0A5F">
              <w:t>Read a network status reporting subscription</w:t>
            </w:r>
            <w:r w:rsidRPr="000A0A5F">
              <w:rPr>
                <w:noProof/>
                <w:lang w:eastAsia="zh-CN"/>
              </w:rPr>
              <w:t xml:space="preserve"> resource.</w:t>
            </w:r>
          </w:p>
        </w:tc>
      </w:tr>
      <w:tr w:rsidR="00CB0DD7" w:rsidRPr="000A0A5F" w14:paraId="7F17AB03" w14:textId="77777777" w:rsidTr="00FF0AF8">
        <w:trPr>
          <w:jc w:val="center"/>
        </w:trPr>
        <w:tc>
          <w:tcPr>
            <w:tcW w:w="623" w:type="pct"/>
            <w:vMerge/>
          </w:tcPr>
          <w:p w14:paraId="2E69D867" w14:textId="77777777" w:rsidR="00CB0DD7" w:rsidRPr="000A0A5F" w:rsidRDefault="00CB0DD7">
            <w:pPr>
              <w:pStyle w:val="TAL"/>
            </w:pPr>
          </w:p>
        </w:tc>
        <w:tc>
          <w:tcPr>
            <w:tcW w:w="2655" w:type="pct"/>
            <w:vMerge/>
          </w:tcPr>
          <w:p w14:paraId="2D9FC4A1" w14:textId="77777777" w:rsidR="00CB0DD7" w:rsidRPr="000A0A5F" w:rsidRDefault="00CB0DD7">
            <w:pPr>
              <w:pStyle w:val="TAL"/>
            </w:pPr>
          </w:p>
        </w:tc>
        <w:tc>
          <w:tcPr>
            <w:tcW w:w="510" w:type="pct"/>
          </w:tcPr>
          <w:p w14:paraId="65472CD4" w14:textId="77777777" w:rsidR="00CB0DD7" w:rsidRPr="000A0A5F" w:rsidRDefault="00CB0DD7">
            <w:pPr>
              <w:pStyle w:val="TAL"/>
            </w:pPr>
            <w:r w:rsidRPr="000A0A5F">
              <w:t>PUT</w:t>
            </w:r>
          </w:p>
        </w:tc>
        <w:tc>
          <w:tcPr>
            <w:tcW w:w="1212" w:type="pct"/>
          </w:tcPr>
          <w:p w14:paraId="768FA0C5" w14:textId="77777777" w:rsidR="00CB0DD7" w:rsidRPr="000A0A5F" w:rsidRDefault="00517DF6" w:rsidP="00517DF6">
            <w:pPr>
              <w:pStyle w:val="TAL"/>
            </w:pPr>
            <w:r w:rsidRPr="000A0A5F">
              <w:t xml:space="preserve">Update </w:t>
            </w:r>
            <w:r w:rsidR="00CB0DD7" w:rsidRPr="000A0A5F">
              <w:t xml:space="preserve">an existing </w:t>
            </w:r>
            <w:r w:rsidRPr="000A0A5F">
              <w:t>Individual N</w:t>
            </w:r>
            <w:r w:rsidR="00CB0DD7" w:rsidRPr="000A0A5F">
              <w:t xml:space="preserve">etwork </w:t>
            </w:r>
            <w:r w:rsidRPr="000A0A5F">
              <w:t>S</w:t>
            </w:r>
            <w:r w:rsidR="00CB0DD7" w:rsidRPr="000A0A5F">
              <w:t xml:space="preserve">tatus </w:t>
            </w:r>
            <w:r w:rsidRPr="000A0A5F">
              <w:t>R</w:t>
            </w:r>
            <w:r w:rsidR="00CB0DD7" w:rsidRPr="000A0A5F">
              <w:t xml:space="preserve">eporting </w:t>
            </w:r>
            <w:r w:rsidRPr="000A0A5F">
              <w:t>S</w:t>
            </w:r>
            <w:r w:rsidR="00CB0DD7" w:rsidRPr="000A0A5F">
              <w:t>ubscription</w:t>
            </w:r>
            <w:r w:rsidR="00CB0DD7" w:rsidRPr="000A0A5F">
              <w:rPr>
                <w:noProof/>
                <w:lang w:eastAsia="zh-CN"/>
              </w:rPr>
              <w:t xml:space="preserve"> resource</w:t>
            </w:r>
            <w:r w:rsidR="00CB0DD7" w:rsidRPr="000A0A5F">
              <w:t>.</w:t>
            </w:r>
          </w:p>
        </w:tc>
      </w:tr>
      <w:tr w:rsidR="00517DF6" w:rsidRPr="000A0A5F" w14:paraId="6AC68B7B" w14:textId="77777777" w:rsidTr="00FF0AF8">
        <w:trPr>
          <w:jc w:val="center"/>
        </w:trPr>
        <w:tc>
          <w:tcPr>
            <w:tcW w:w="623" w:type="pct"/>
            <w:vMerge/>
          </w:tcPr>
          <w:p w14:paraId="4A087F43" w14:textId="77777777" w:rsidR="00517DF6" w:rsidRPr="000A0A5F" w:rsidRDefault="00517DF6" w:rsidP="00517DF6">
            <w:pPr>
              <w:pStyle w:val="TAL"/>
            </w:pPr>
          </w:p>
        </w:tc>
        <w:tc>
          <w:tcPr>
            <w:tcW w:w="2655" w:type="pct"/>
            <w:vMerge/>
          </w:tcPr>
          <w:p w14:paraId="4306F9D7" w14:textId="77777777" w:rsidR="00517DF6" w:rsidRPr="000A0A5F" w:rsidRDefault="00517DF6" w:rsidP="00517DF6">
            <w:pPr>
              <w:pStyle w:val="TAL"/>
            </w:pPr>
          </w:p>
        </w:tc>
        <w:tc>
          <w:tcPr>
            <w:tcW w:w="510" w:type="pct"/>
          </w:tcPr>
          <w:p w14:paraId="7DAB9866" w14:textId="77777777" w:rsidR="00517DF6" w:rsidRPr="000A0A5F" w:rsidRDefault="00517DF6" w:rsidP="00517DF6">
            <w:pPr>
              <w:pStyle w:val="TAL"/>
            </w:pPr>
            <w:r w:rsidRPr="000A0A5F">
              <w:t>PATCH</w:t>
            </w:r>
          </w:p>
        </w:tc>
        <w:tc>
          <w:tcPr>
            <w:tcW w:w="1212" w:type="pct"/>
          </w:tcPr>
          <w:p w14:paraId="3B028574" w14:textId="77777777" w:rsidR="00517DF6" w:rsidRPr="000A0A5F" w:rsidRDefault="00517DF6" w:rsidP="00517DF6">
            <w:pPr>
              <w:pStyle w:val="TAL"/>
            </w:pPr>
            <w:r w:rsidRPr="000A0A5F">
              <w:t>Modify an existing Individual Network Status Reporting Subscription</w:t>
            </w:r>
            <w:r w:rsidRPr="000A0A5F">
              <w:rPr>
                <w:noProof/>
                <w:lang w:eastAsia="zh-CN"/>
              </w:rPr>
              <w:t xml:space="preserve"> resource</w:t>
            </w:r>
            <w:r w:rsidRPr="000A0A5F">
              <w:t>.</w:t>
            </w:r>
          </w:p>
        </w:tc>
      </w:tr>
      <w:tr w:rsidR="00CB0DD7" w:rsidRPr="000A0A5F" w14:paraId="72EA33A6" w14:textId="77777777" w:rsidTr="00FF0AF8">
        <w:trPr>
          <w:jc w:val="center"/>
        </w:trPr>
        <w:tc>
          <w:tcPr>
            <w:tcW w:w="623" w:type="pct"/>
            <w:vMerge/>
          </w:tcPr>
          <w:p w14:paraId="5DE1CD71" w14:textId="77777777" w:rsidR="00CB0DD7" w:rsidRPr="000A0A5F" w:rsidRDefault="00CB0DD7">
            <w:pPr>
              <w:pStyle w:val="TAL"/>
              <w:spacing w:line="276" w:lineRule="auto"/>
            </w:pPr>
          </w:p>
        </w:tc>
        <w:tc>
          <w:tcPr>
            <w:tcW w:w="2655" w:type="pct"/>
            <w:vMerge/>
          </w:tcPr>
          <w:p w14:paraId="3A934749" w14:textId="77777777" w:rsidR="00CB0DD7" w:rsidRPr="000A0A5F" w:rsidRDefault="00CB0DD7">
            <w:pPr>
              <w:pStyle w:val="TAL"/>
              <w:spacing w:line="276" w:lineRule="auto"/>
            </w:pPr>
          </w:p>
        </w:tc>
        <w:tc>
          <w:tcPr>
            <w:tcW w:w="510" w:type="pct"/>
          </w:tcPr>
          <w:p w14:paraId="3F229030" w14:textId="77777777" w:rsidR="00CB0DD7" w:rsidRPr="000A0A5F" w:rsidRDefault="00CB0DD7">
            <w:pPr>
              <w:pStyle w:val="TAL"/>
            </w:pPr>
            <w:r w:rsidRPr="000A0A5F">
              <w:t>DELETE</w:t>
            </w:r>
          </w:p>
        </w:tc>
        <w:tc>
          <w:tcPr>
            <w:tcW w:w="1212" w:type="pct"/>
          </w:tcPr>
          <w:p w14:paraId="2C026505" w14:textId="77777777" w:rsidR="00CB0DD7" w:rsidRPr="000A0A5F" w:rsidRDefault="00CB0DD7">
            <w:pPr>
              <w:pStyle w:val="TAL"/>
            </w:pPr>
            <w:r w:rsidRPr="000A0A5F">
              <w:rPr>
                <w:noProof/>
                <w:lang w:eastAsia="zh-CN"/>
              </w:rPr>
              <w:t xml:space="preserve">Delete an existing continuous </w:t>
            </w:r>
            <w:r w:rsidRPr="000A0A5F">
              <w:t>network status reporting</w:t>
            </w:r>
            <w:r w:rsidRPr="000A0A5F">
              <w:rPr>
                <w:noProof/>
                <w:lang w:eastAsia="zh-CN"/>
              </w:rPr>
              <w:t xml:space="preserve"> </w:t>
            </w:r>
            <w:r w:rsidRPr="000A0A5F">
              <w:t>subscription</w:t>
            </w:r>
            <w:r w:rsidRPr="000A0A5F">
              <w:rPr>
                <w:noProof/>
                <w:lang w:eastAsia="zh-CN"/>
              </w:rPr>
              <w:t xml:space="preserve"> resource.</w:t>
            </w:r>
          </w:p>
        </w:tc>
      </w:tr>
    </w:tbl>
    <w:p w14:paraId="1DCC6869" w14:textId="77777777" w:rsidR="00CB0DD7" w:rsidRPr="000A0A5F" w:rsidRDefault="00CB0DD7"/>
    <w:p w14:paraId="45CE366C" w14:textId="77777777" w:rsidR="00CB0DD7" w:rsidRPr="000A0A5F" w:rsidRDefault="00CB0DD7">
      <w:pPr>
        <w:pStyle w:val="Heading4"/>
      </w:pPr>
      <w:bookmarkStart w:id="7401" w:name="_Toc11247689"/>
      <w:bookmarkStart w:id="7402" w:name="_Toc27044828"/>
      <w:bookmarkStart w:id="7403" w:name="_Toc36033870"/>
      <w:bookmarkStart w:id="7404" w:name="_Toc45132016"/>
      <w:bookmarkStart w:id="7405" w:name="_Toc49776301"/>
      <w:bookmarkStart w:id="7406" w:name="_Toc51747221"/>
      <w:bookmarkStart w:id="7407" w:name="_Toc66360791"/>
      <w:bookmarkStart w:id="7408" w:name="_Toc68105296"/>
      <w:bookmarkStart w:id="7409" w:name="_Toc74755926"/>
      <w:bookmarkStart w:id="7410" w:name="_Toc105674802"/>
      <w:bookmarkStart w:id="7411" w:name="_Toc130502862"/>
      <w:bookmarkStart w:id="7412" w:name="_Toc153625649"/>
      <w:bookmarkStart w:id="7413" w:name="_Toc170114794"/>
      <w:r w:rsidRPr="000A0A5F">
        <w:t>5.9.3.2</w:t>
      </w:r>
      <w:r w:rsidRPr="000A0A5F">
        <w:tab/>
        <w:t>Resource: Network Status Reporting Subscriptions</w:t>
      </w:r>
      <w:bookmarkEnd w:id="7401"/>
      <w:bookmarkEnd w:id="7402"/>
      <w:bookmarkEnd w:id="7403"/>
      <w:bookmarkEnd w:id="7404"/>
      <w:bookmarkEnd w:id="7405"/>
      <w:bookmarkEnd w:id="7406"/>
      <w:bookmarkEnd w:id="7407"/>
      <w:bookmarkEnd w:id="7408"/>
      <w:bookmarkEnd w:id="7409"/>
      <w:bookmarkEnd w:id="7410"/>
      <w:bookmarkEnd w:id="7411"/>
      <w:bookmarkEnd w:id="7412"/>
      <w:bookmarkEnd w:id="7413"/>
    </w:p>
    <w:p w14:paraId="130AA281" w14:textId="77777777" w:rsidR="00CB0DD7" w:rsidRPr="000A0A5F" w:rsidRDefault="00CB0DD7">
      <w:pPr>
        <w:pStyle w:val="Heading5"/>
      </w:pPr>
      <w:bookmarkStart w:id="7414" w:name="_Toc11247690"/>
      <w:bookmarkStart w:id="7415" w:name="_Toc27044829"/>
      <w:bookmarkStart w:id="7416" w:name="_Toc36033871"/>
      <w:bookmarkStart w:id="7417" w:name="_Toc45132017"/>
      <w:bookmarkStart w:id="7418" w:name="_Toc49776302"/>
      <w:bookmarkStart w:id="7419" w:name="_Toc51747222"/>
      <w:bookmarkStart w:id="7420" w:name="_Toc66360792"/>
      <w:bookmarkStart w:id="7421" w:name="_Toc68105297"/>
      <w:bookmarkStart w:id="7422" w:name="_Toc74755927"/>
      <w:bookmarkStart w:id="7423" w:name="_Toc105674803"/>
      <w:bookmarkStart w:id="7424" w:name="_Toc130502863"/>
      <w:bookmarkStart w:id="7425" w:name="_Toc153625650"/>
      <w:bookmarkStart w:id="7426" w:name="_Toc170114795"/>
      <w:r w:rsidRPr="000A0A5F">
        <w:t>5.9.3.2.1</w:t>
      </w:r>
      <w:r w:rsidRPr="000A0A5F">
        <w:tab/>
        <w:t>Introduction</w:t>
      </w:r>
      <w:bookmarkEnd w:id="7414"/>
      <w:bookmarkEnd w:id="7415"/>
      <w:bookmarkEnd w:id="7416"/>
      <w:bookmarkEnd w:id="7417"/>
      <w:bookmarkEnd w:id="7418"/>
      <w:bookmarkEnd w:id="7419"/>
      <w:bookmarkEnd w:id="7420"/>
      <w:bookmarkEnd w:id="7421"/>
      <w:bookmarkEnd w:id="7422"/>
      <w:bookmarkEnd w:id="7423"/>
      <w:bookmarkEnd w:id="7424"/>
      <w:bookmarkEnd w:id="7425"/>
      <w:bookmarkEnd w:id="7426"/>
    </w:p>
    <w:p w14:paraId="1A08FD77"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long-term subscriptions related to a network status reporting.</w:t>
      </w:r>
    </w:p>
    <w:p w14:paraId="65F08676" w14:textId="77777777" w:rsidR="00CB0DD7" w:rsidRPr="000A0A5F" w:rsidRDefault="00CB0DD7">
      <w:pPr>
        <w:pStyle w:val="Heading5"/>
      </w:pPr>
      <w:bookmarkStart w:id="7427" w:name="_Toc11247691"/>
      <w:bookmarkStart w:id="7428" w:name="_Toc27044830"/>
      <w:bookmarkStart w:id="7429" w:name="_Toc36033872"/>
      <w:bookmarkStart w:id="7430" w:name="_Toc45132018"/>
      <w:bookmarkStart w:id="7431" w:name="_Toc49776303"/>
      <w:bookmarkStart w:id="7432" w:name="_Toc51747223"/>
      <w:bookmarkStart w:id="7433" w:name="_Toc66360793"/>
      <w:bookmarkStart w:id="7434" w:name="_Toc68105298"/>
      <w:bookmarkStart w:id="7435" w:name="_Toc74755928"/>
      <w:bookmarkStart w:id="7436" w:name="_Toc105674804"/>
      <w:bookmarkStart w:id="7437" w:name="_Toc130502864"/>
      <w:bookmarkStart w:id="7438" w:name="_Toc153625651"/>
      <w:bookmarkStart w:id="7439" w:name="_Toc170114796"/>
      <w:r w:rsidRPr="000A0A5F">
        <w:t>5.9.3.2.2</w:t>
      </w:r>
      <w:r w:rsidRPr="000A0A5F">
        <w:tab/>
        <w:t>Resource definition</w:t>
      </w:r>
      <w:bookmarkEnd w:id="7427"/>
      <w:bookmarkEnd w:id="7428"/>
      <w:bookmarkEnd w:id="7429"/>
      <w:bookmarkEnd w:id="7430"/>
      <w:bookmarkEnd w:id="7431"/>
      <w:bookmarkEnd w:id="7432"/>
      <w:bookmarkEnd w:id="7433"/>
      <w:bookmarkEnd w:id="7434"/>
      <w:bookmarkEnd w:id="7435"/>
      <w:bookmarkEnd w:id="7436"/>
      <w:bookmarkEnd w:id="7437"/>
      <w:bookmarkEnd w:id="7438"/>
      <w:bookmarkEnd w:id="7439"/>
    </w:p>
    <w:p w14:paraId="57633A9A" w14:textId="77777777" w:rsidR="00CB0DD7" w:rsidRPr="000A0A5F" w:rsidRDefault="00CB0DD7">
      <w:r w:rsidRPr="000A0A5F">
        <w:t xml:space="preserve">Resource URI: </w:t>
      </w:r>
      <w:r w:rsidRPr="000A0A5F">
        <w:rPr>
          <w:b/>
        </w:rPr>
        <w:t>{apiRoot}/3gpp-net-stat-report/v1/{scsAsId}/</w:t>
      </w:r>
      <w:r w:rsidRPr="000A0A5F">
        <w:rPr>
          <w:b/>
          <w:noProof/>
          <w:lang w:eastAsia="zh-CN"/>
        </w:rPr>
        <w:t>subscription</w:t>
      </w:r>
      <w:r w:rsidRPr="000A0A5F">
        <w:rPr>
          <w:b/>
        </w:rPr>
        <w:t>s</w:t>
      </w:r>
    </w:p>
    <w:p w14:paraId="14CC08B4" w14:textId="77777777" w:rsidR="00CB0DD7" w:rsidRPr="000A0A5F" w:rsidRDefault="00CB0DD7">
      <w:pPr>
        <w:rPr>
          <w:rFonts w:ascii="Arial" w:hAnsi="Arial" w:cs="Arial"/>
        </w:rPr>
      </w:pPr>
      <w:r w:rsidRPr="000A0A5F">
        <w:t>This resource shall support the resource URI variables defined in table 5.9.3.2.2-1</w:t>
      </w:r>
      <w:r w:rsidRPr="000A0A5F">
        <w:rPr>
          <w:rFonts w:ascii="Arial" w:hAnsi="Arial" w:cs="Arial"/>
        </w:rPr>
        <w:t>.</w:t>
      </w:r>
    </w:p>
    <w:p w14:paraId="7276A44D" w14:textId="77777777" w:rsidR="00CB0DD7" w:rsidRPr="000A0A5F" w:rsidRDefault="00CB0DD7">
      <w:pPr>
        <w:pStyle w:val="TH"/>
        <w:rPr>
          <w:rFonts w:cs="Arial"/>
        </w:rPr>
      </w:pPr>
      <w:r w:rsidRPr="000A0A5F">
        <w:t>Table 5.9.3.2.2-1: Resource URI variables for resource "Network Status Reporting Subscriptions"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153"/>
        <w:gridCol w:w="6417"/>
      </w:tblGrid>
      <w:tr w:rsidR="00CB0DD7" w:rsidRPr="000A0A5F" w14:paraId="793677F3" w14:textId="77777777" w:rsidTr="00FF0AF8">
        <w:trPr>
          <w:jc w:val="center"/>
        </w:trPr>
        <w:tc>
          <w:tcPr>
            <w:tcW w:w="1020" w:type="pct"/>
            <w:shd w:val="clear" w:color="000000" w:fill="C0C0C0"/>
          </w:tcPr>
          <w:p w14:paraId="4C89FFAE" w14:textId="77777777" w:rsidR="00CB0DD7" w:rsidRPr="000A0A5F" w:rsidRDefault="00CB0DD7">
            <w:pPr>
              <w:pStyle w:val="TAH"/>
            </w:pPr>
            <w:r w:rsidRPr="000A0A5F">
              <w:t>Name</w:t>
            </w:r>
          </w:p>
        </w:tc>
        <w:tc>
          <w:tcPr>
            <w:tcW w:w="606" w:type="pct"/>
            <w:shd w:val="clear" w:color="000000" w:fill="C0C0C0"/>
          </w:tcPr>
          <w:p w14:paraId="65228AA7" w14:textId="77777777" w:rsidR="00CB0DD7" w:rsidRPr="000A0A5F" w:rsidRDefault="00CB0DD7">
            <w:pPr>
              <w:pStyle w:val="TAH"/>
            </w:pPr>
            <w:r w:rsidRPr="000A0A5F">
              <w:t>Data type</w:t>
            </w:r>
          </w:p>
        </w:tc>
        <w:tc>
          <w:tcPr>
            <w:tcW w:w="3375" w:type="pct"/>
            <w:shd w:val="clear" w:color="000000" w:fill="C0C0C0"/>
            <w:vAlign w:val="center"/>
          </w:tcPr>
          <w:p w14:paraId="792E1DB4" w14:textId="77777777" w:rsidR="00CB0DD7" w:rsidRPr="000A0A5F" w:rsidRDefault="00CB0DD7">
            <w:pPr>
              <w:pStyle w:val="TAH"/>
            </w:pPr>
            <w:r w:rsidRPr="000A0A5F">
              <w:t>Definition</w:t>
            </w:r>
          </w:p>
        </w:tc>
      </w:tr>
      <w:tr w:rsidR="00CB0DD7" w:rsidRPr="000A0A5F" w14:paraId="27BB587D" w14:textId="77777777" w:rsidTr="00FF0AF8">
        <w:trPr>
          <w:jc w:val="center"/>
        </w:trPr>
        <w:tc>
          <w:tcPr>
            <w:tcW w:w="1020" w:type="pct"/>
            <w:shd w:val="clear" w:color="auto" w:fill="auto"/>
          </w:tcPr>
          <w:p w14:paraId="39A4A555" w14:textId="77777777" w:rsidR="00CB0DD7" w:rsidRPr="000A0A5F" w:rsidRDefault="00CB0DD7">
            <w:pPr>
              <w:pStyle w:val="TAL"/>
            </w:pPr>
            <w:r w:rsidRPr="000A0A5F">
              <w:t>apiRoot</w:t>
            </w:r>
          </w:p>
        </w:tc>
        <w:tc>
          <w:tcPr>
            <w:tcW w:w="606" w:type="pct"/>
          </w:tcPr>
          <w:p w14:paraId="7C6771B0" w14:textId="77777777" w:rsidR="00CB0DD7" w:rsidRPr="000A0A5F" w:rsidRDefault="00CB0DD7">
            <w:pPr>
              <w:pStyle w:val="TAL"/>
            </w:pPr>
            <w:r w:rsidRPr="000A0A5F">
              <w:t>string</w:t>
            </w:r>
          </w:p>
        </w:tc>
        <w:tc>
          <w:tcPr>
            <w:tcW w:w="3375" w:type="pct"/>
            <w:shd w:val="clear" w:color="auto" w:fill="auto"/>
            <w:vAlign w:val="center"/>
          </w:tcPr>
          <w:p w14:paraId="2781558A"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38F81BCE" w14:textId="77777777" w:rsidTr="00FF0AF8">
        <w:trPr>
          <w:jc w:val="center"/>
        </w:trPr>
        <w:tc>
          <w:tcPr>
            <w:tcW w:w="1020" w:type="pct"/>
            <w:shd w:val="clear" w:color="auto" w:fill="auto"/>
          </w:tcPr>
          <w:p w14:paraId="593E8694" w14:textId="77777777" w:rsidR="00CB0DD7" w:rsidRPr="000A0A5F" w:rsidRDefault="00CB0DD7">
            <w:pPr>
              <w:pStyle w:val="TAL"/>
            </w:pPr>
            <w:r w:rsidRPr="000A0A5F">
              <w:t>scsAsId</w:t>
            </w:r>
          </w:p>
        </w:tc>
        <w:tc>
          <w:tcPr>
            <w:tcW w:w="606" w:type="pct"/>
          </w:tcPr>
          <w:p w14:paraId="4EBDCD6E"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627EE3DA" w14:textId="77777777" w:rsidR="00CB0DD7" w:rsidRPr="000A0A5F" w:rsidRDefault="00CB0DD7">
            <w:pPr>
              <w:pStyle w:val="TAL"/>
            </w:pPr>
            <w:r w:rsidRPr="000A0A5F">
              <w:t>Identifier of the SCS/AS.</w:t>
            </w:r>
          </w:p>
        </w:tc>
      </w:tr>
    </w:tbl>
    <w:p w14:paraId="214F801C" w14:textId="77777777" w:rsidR="00CB0DD7" w:rsidRPr="000A0A5F" w:rsidRDefault="00CB0DD7"/>
    <w:p w14:paraId="01F27696" w14:textId="77777777" w:rsidR="00CB0DD7" w:rsidRPr="000A0A5F" w:rsidRDefault="00CB0DD7">
      <w:pPr>
        <w:pStyle w:val="Heading5"/>
      </w:pPr>
      <w:bookmarkStart w:id="7440" w:name="_Toc11247692"/>
      <w:bookmarkStart w:id="7441" w:name="_Toc27044831"/>
      <w:bookmarkStart w:id="7442" w:name="_Toc36033873"/>
      <w:bookmarkStart w:id="7443" w:name="_Toc45132019"/>
      <w:bookmarkStart w:id="7444" w:name="_Toc49776304"/>
      <w:bookmarkStart w:id="7445" w:name="_Toc51747224"/>
      <w:bookmarkStart w:id="7446" w:name="_Toc66360794"/>
      <w:bookmarkStart w:id="7447" w:name="_Toc68105299"/>
      <w:bookmarkStart w:id="7448" w:name="_Toc74755929"/>
      <w:bookmarkStart w:id="7449" w:name="_Toc105674805"/>
      <w:bookmarkStart w:id="7450" w:name="_Toc130502865"/>
      <w:bookmarkStart w:id="7451" w:name="_Toc153625652"/>
      <w:bookmarkStart w:id="7452" w:name="_Toc170114797"/>
      <w:r w:rsidRPr="000A0A5F">
        <w:t>5.9.3.2.3</w:t>
      </w:r>
      <w:r w:rsidRPr="000A0A5F">
        <w:tab/>
        <w:t>Resource methods</w:t>
      </w:r>
      <w:bookmarkEnd w:id="7440"/>
      <w:bookmarkEnd w:id="7441"/>
      <w:bookmarkEnd w:id="7442"/>
      <w:bookmarkEnd w:id="7443"/>
      <w:bookmarkEnd w:id="7444"/>
      <w:bookmarkEnd w:id="7445"/>
      <w:bookmarkEnd w:id="7446"/>
      <w:bookmarkEnd w:id="7447"/>
      <w:bookmarkEnd w:id="7448"/>
      <w:bookmarkEnd w:id="7449"/>
      <w:bookmarkEnd w:id="7450"/>
      <w:bookmarkEnd w:id="7451"/>
      <w:bookmarkEnd w:id="7452"/>
    </w:p>
    <w:p w14:paraId="4DBC05C0" w14:textId="77777777" w:rsidR="00CB0DD7" w:rsidRPr="000A0A5F" w:rsidRDefault="00CB0DD7">
      <w:pPr>
        <w:pStyle w:val="Heading6"/>
      </w:pPr>
      <w:bookmarkStart w:id="7453" w:name="_Toc11247693"/>
      <w:bookmarkStart w:id="7454" w:name="_Toc27044832"/>
      <w:bookmarkStart w:id="7455" w:name="_Toc36033874"/>
      <w:bookmarkStart w:id="7456" w:name="_Toc45132020"/>
      <w:bookmarkStart w:id="7457" w:name="_Toc49776305"/>
      <w:bookmarkStart w:id="7458" w:name="_Toc51747225"/>
      <w:bookmarkStart w:id="7459" w:name="_Toc66360795"/>
      <w:bookmarkStart w:id="7460" w:name="_Toc68105300"/>
      <w:bookmarkStart w:id="7461" w:name="_Toc74755930"/>
      <w:bookmarkStart w:id="7462" w:name="_Toc105674806"/>
      <w:bookmarkStart w:id="7463" w:name="_Toc130502866"/>
      <w:bookmarkStart w:id="7464" w:name="_Toc153625653"/>
      <w:bookmarkStart w:id="7465" w:name="_Toc170114798"/>
      <w:r w:rsidRPr="000A0A5F">
        <w:t>5.9.3.2.3.1</w:t>
      </w:r>
      <w:r w:rsidRPr="000A0A5F">
        <w:tab/>
        <w:t>GET</w:t>
      </w:r>
      <w:bookmarkEnd w:id="7453"/>
      <w:bookmarkEnd w:id="7454"/>
      <w:bookmarkEnd w:id="7455"/>
      <w:bookmarkEnd w:id="7456"/>
      <w:bookmarkEnd w:id="7457"/>
      <w:bookmarkEnd w:id="7458"/>
      <w:bookmarkEnd w:id="7459"/>
      <w:bookmarkEnd w:id="7460"/>
      <w:bookmarkEnd w:id="7461"/>
      <w:bookmarkEnd w:id="7462"/>
      <w:bookmarkEnd w:id="7463"/>
      <w:bookmarkEnd w:id="7464"/>
      <w:bookmarkEnd w:id="7465"/>
    </w:p>
    <w:p w14:paraId="41356581" w14:textId="77777777" w:rsidR="00CB0DD7" w:rsidRPr="000A0A5F" w:rsidRDefault="00CB0DD7">
      <w:pPr>
        <w:rPr>
          <w:noProof/>
          <w:lang w:eastAsia="zh-CN"/>
        </w:rPr>
      </w:pPr>
      <w:r w:rsidRPr="000A0A5F">
        <w:rPr>
          <w:noProof/>
          <w:lang w:eastAsia="zh-CN"/>
        </w:rPr>
        <w:t>The GET method allows to read all active network status reporting subscriptions for a given SCS/AS. The SCS/AS shall initiate the HTTP GET request message and the SCEF shall respond to the message.</w:t>
      </w:r>
    </w:p>
    <w:p w14:paraId="3883CCAC" w14:textId="77777777" w:rsidR="00CB0DD7" w:rsidRPr="000A0A5F" w:rsidRDefault="00CB0DD7">
      <w:r w:rsidRPr="000A0A5F">
        <w:t>This method shall support the URI query parameters, request and response data structures, and response codes, as specified in the table 5.9.3.2.3.1-1 and table 5.9.3.2.3.1-2.</w:t>
      </w:r>
    </w:p>
    <w:p w14:paraId="334FAEEA" w14:textId="77777777" w:rsidR="00CB0DD7" w:rsidRPr="000A0A5F" w:rsidRDefault="00CB0DD7">
      <w:pPr>
        <w:pStyle w:val="TH"/>
        <w:rPr>
          <w:rFonts w:cs="Arial"/>
        </w:rPr>
      </w:pPr>
      <w:r w:rsidRPr="000A0A5F">
        <w:t xml:space="preserve">Table 5.9.3.2.3.1-1: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606390AB" w14:textId="77777777" w:rsidTr="00FF0AF8">
        <w:trPr>
          <w:jc w:val="center"/>
        </w:trPr>
        <w:tc>
          <w:tcPr>
            <w:tcW w:w="825" w:type="pct"/>
            <w:shd w:val="clear" w:color="000000" w:fill="C0C0C0"/>
          </w:tcPr>
          <w:p w14:paraId="12F604FA" w14:textId="77777777" w:rsidR="00CB0DD7" w:rsidRPr="000A0A5F" w:rsidRDefault="00CB0DD7">
            <w:pPr>
              <w:pStyle w:val="TAH"/>
            </w:pPr>
            <w:r w:rsidRPr="000A0A5F">
              <w:t>Name</w:t>
            </w:r>
          </w:p>
        </w:tc>
        <w:tc>
          <w:tcPr>
            <w:tcW w:w="874" w:type="pct"/>
            <w:shd w:val="clear" w:color="000000" w:fill="C0C0C0"/>
          </w:tcPr>
          <w:p w14:paraId="0329A69E" w14:textId="77777777" w:rsidR="00CB0DD7" w:rsidRPr="000A0A5F" w:rsidRDefault="00CB0DD7">
            <w:pPr>
              <w:pStyle w:val="TAH"/>
            </w:pPr>
            <w:r w:rsidRPr="000A0A5F">
              <w:t>Data type</w:t>
            </w:r>
          </w:p>
        </w:tc>
        <w:tc>
          <w:tcPr>
            <w:tcW w:w="583" w:type="pct"/>
            <w:shd w:val="clear" w:color="000000" w:fill="C0C0C0"/>
          </w:tcPr>
          <w:p w14:paraId="6FE9ACEC" w14:textId="77777777" w:rsidR="00CB0DD7" w:rsidRPr="000A0A5F" w:rsidRDefault="00CB0DD7">
            <w:pPr>
              <w:pStyle w:val="TAH"/>
            </w:pPr>
            <w:r w:rsidRPr="000A0A5F">
              <w:t>Cardinality</w:t>
            </w:r>
          </w:p>
        </w:tc>
        <w:tc>
          <w:tcPr>
            <w:tcW w:w="2718" w:type="pct"/>
            <w:shd w:val="clear" w:color="000000" w:fill="C0C0C0"/>
            <w:vAlign w:val="center"/>
          </w:tcPr>
          <w:p w14:paraId="729BDC69" w14:textId="77777777" w:rsidR="00CB0DD7" w:rsidRPr="000A0A5F" w:rsidRDefault="00CB0DD7">
            <w:pPr>
              <w:pStyle w:val="TAH"/>
            </w:pPr>
            <w:r w:rsidRPr="000A0A5F">
              <w:t>Remarks</w:t>
            </w:r>
          </w:p>
        </w:tc>
      </w:tr>
      <w:tr w:rsidR="00CB0DD7" w:rsidRPr="000A0A5F" w14:paraId="77246C54" w14:textId="77777777" w:rsidTr="00FF0AF8">
        <w:trPr>
          <w:jc w:val="center"/>
        </w:trPr>
        <w:tc>
          <w:tcPr>
            <w:tcW w:w="825" w:type="pct"/>
            <w:shd w:val="clear" w:color="auto" w:fill="auto"/>
          </w:tcPr>
          <w:p w14:paraId="66B1D8F2" w14:textId="77777777" w:rsidR="00CB0DD7" w:rsidRPr="000A0A5F" w:rsidRDefault="00CB0DD7">
            <w:pPr>
              <w:pStyle w:val="TAL"/>
            </w:pPr>
            <w:r w:rsidRPr="000A0A5F">
              <w:t>none specified</w:t>
            </w:r>
          </w:p>
        </w:tc>
        <w:tc>
          <w:tcPr>
            <w:tcW w:w="874" w:type="pct"/>
          </w:tcPr>
          <w:p w14:paraId="4FDC9A2C" w14:textId="77777777" w:rsidR="00CB0DD7" w:rsidRPr="000A0A5F" w:rsidRDefault="00CB0DD7">
            <w:pPr>
              <w:pStyle w:val="TAL"/>
            </w:pPr>
          </w:p>
        </w:tc>
        <w:tc>
          <w:tcPr>
            <w:tcW w:w="583" w:type="pct"/>
          </w:tcPr>
          <w:p w14:paraId="5D137727" w14:textId="77777777" w:rsidR="00CB0DD7" w:rsidRPr="000A0A5F" w:rsidRDefault="00CB0DD7">
            <w:pPr>
              <w:pStyle w:val="TAL"/>
            </w:pPr>
          </w:p>
        </w:tc>
        <w:tc>
          <w:tcPr>
            <w:tcW w:w="2718" w:type="pct"/>
            <w:shd w:val="clear" w:color="auto" w:fill="auto"/>
            <w:vAlign w:val="center"/>
          </w:tcPr>
          <w:p w14:paraId="4ECF05F5" w14:textId="77777777" w:rsidR="00CB0DD7" w:rsidRPr="000A0A5F" w:rsidRDefault="00CB0DD7">
            <w:pPr>
              <w:pStyle w:val="TAL"/>
            </w:pPr>
          </w:p>
        </w:tc>
      </w:tr>
    </w:tbl>
    <w:p w14:paraId="4B5CDB09" w14:textId="77777777" w:rsidR="00CB0DD7" w:rsidRPr="000A0A5F" w:rsidRDefault="00CB0DD7"/>
    <w:p w14:paraId="444BC04F" w14:textId="77777777" w:rsidR="00CB0DD7" w:rsidRPr="000A0A5F" w:rsidRDefault="00CB0DD7">
      <w:pPr>
        <w:pStyle w:val="TH"/>
        <w:spacing w:before="120"/>
      </w:pPr>
      <w:r w:rsidRPr="000A0A5F">
        <w:t>Table 5.9.3.2.3.1-2: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B7CF32B" w14:textId="77777777" w:rsidTr="00790FC9">
        <w:tc>
          <w:tcPr>
            <w:tcW w:w="532" w:type="pct"/>
            <w:vMerge w:val="restart"/>
            <w:shd w:val="clear" w:color="auto" w:fill="C0C0C0"/>
            <w:vAlign w:val="center"/>
          </w:tcPr>
          <w:p w14:paraId="291D80F3" w14:textId="77777777" w:rsidR="00CB0DD7" w:rsidRPr="000A0A5F" w:rsidRDefault="00CB0DD7">
            <w:pPr>
              <w:pStyle w:val="TAH"/>
            </w:pPr>
            <w:r w:rsidRPr="000A0A5F">
              <w:t>Request body</w:t>
            </w:r>
          </w:p>
        </w:tc>
        <w:tc>
          <w:tcPr>
            <w:tcW w:w="1093" w:type="pct"/>
            <w:shd w:val="clear" w:color="auto" w:fill="C0C0C0"/>
          </w:tcPr>
          <w:p w14:paraId="6BE8B37B" w14:textId="77777777" w:rsidR="00CB0DD7" w:rsidRPr="000A0A5F" w:rsidRDefault="00CB0DD7">
            <w:pPr>
              <w:pStyle w:val="TAH"/>
            </w:pPr>
            <w:r w:rsidRPr="000A0A5F">
              <w:t>Data type</w:t>
            </w:r>
          </w:p>
        </w:tc>
        <w:tc>
          <w:tcPr>
            <w:tcW w:w="541" w:type="pct"/>
            <w:shd w:val="clear" w:color="auto" w:fill="C0C0C0"/>
          </w:tcPr>
          <w:p w14:paraId="593A6148" w14:textId="77777777" w:rsidR="00CB0DD7" w:rsidRPr="000A0A5F" w:rsidRDefault="00CB0DD7">
            <w:pPr>
              <w:pStyle w:val="TAH"/>
            </w:pPr>
            <w:r w:rsidRPr="000A0A5F">
              <w:t>Cardinality</w:t>
            </w:r>
          </w:p>
        </w:tc>
        <w:tc>
          <w:tcPr>
            <w:tcW w:w="2834" w:type="pct"/>
            <w:gridSpan w:val="2"/>
            <w:shd w:val="clear" w:color="auto" w:fill="C0C0C0"/>
          </w:tcPr>
          <w:p w14:paraId="2FB2DAB4" w14:textId="77777777" w:rsidR="00CB0DD7" w:rsidRPr="000A0A5F" w:rsidRDefault="00CB0DD7">
            <w:pPr>
              <w:pStyle w:val="TAH"/>
            </w:pPr>
            <w:r w:rsidRPr="000A0A5F">
              <w:t>Remarks</w:t>
            </w:r>
          </w:p>
        </w:tc>
      </w:tr>
      <w:tr w:rsidR="00CB0DD7" w:rsidRPr="000A0A5F" w14:paraId="64127460" w14:textId="77777777" w:rsidTr="00FF0AF8">
        <w:tc>
          <w:tcPr>
            <w:tcW w:w="532" w:type="pct"/>
            <w:vMerge/>
            <w:shd w:val="clear" w:color="auto" w:fill="BFBFBF"/>
            <w:vAlign w:val="center"/>
          </w:tcPr>
          <w:p w14:paraId="0389B947" w14:textId="77777777" w:rsidR="00CB0DD7" w:rsidRPr="000A0A5F" w:rsidRDefault="00CB0DD7">
            <w:pPr>
              <w:pStyle w:val="TAL"/>
              <w:jc w:val="center"/>
            </w:pPr>
          </w:p>
        </w:tc>
        <w:tc>
          <w:tcPr>
            <w:tcW w:w="1093" w:type="pct"/>
            <w:shd w:val="clear" w:color="auto" w:fill="auto"/>
          </w:tcPr>
          <w:p w14:paraId="5595879F" w14:textId="77777777" w:rsidR="00CB0DD7" w:rsidRPr="000A0A5F" w:rsidRDefault="00CB0DD7">
            <w:pPr>
              <w:pStyle w:val="TAL"/>
            </w:pPr>
            <w:r w:rsidRPr="000A0A5F">
              <w:t>none</w:t>
            </w:r>
          </w:p>
        </w:tc>
        <w:tc>
          <w:tcPr>
            <w:tcW w:w="541" w:type="pct"/>
          </w:tcPr>
          <w:p w14:paraId="6480CCC1" w14:textId="77777777" w:rsidR="00CB0DD7" w:rsidRPr="000A0A5F" w:rsidRDefault="00CB0DD7">
            <w:pPr>
              <w:pStyle w:val="TAL"/>
            </w:pPr>
          </w:p>
        </w:tc>
        <w:tc>
          <w:tcPr>
            <w:tcW w:w="2834" w:type="pct"/>
            <w:gridSpan w:val="2"/>
          </w:tcPr>
          <w:p w14:paraId="3C3BFAD4" w14:textId="77777777" w:rsidR="00CB0DD7" w:rsidRPr="000A0A5F" w:rsidRDefault="00CB0DD7">
            <w:pPr>
              <w:pStyle w:val="TAL"/>
            </w:pPr>
          </w:p>
        </w:tc>
      </w:tr>
      <w:tr w:rsidR="00CB0DD7" w:rsidRPr="000A0A5F" w14:paraId="2AC8CCF3" w14:textId="77777777" w:rsidTr="00790FC9">
        <w:tc>
          <w:tcPr>
            <w:tcW w:w="532" w:type="pct"/>
            <w:vMerge w:val="restart"/>
            <w:shd w:val="clear" w:color="auto" w:fill="C0C0C0"/>
            <w:vAlign w:val="center"/>
          </w:tcPr>
          <w:p w14:paraId="33076D27" w14:textId="77777777" w:rsidR="00CB0DD7" w:rsidRPr="000A0A5F" w:rsidRDefault="00CB0DD7">
            <w:pPr>
              <w:pStyle w:val="TAH"/>
            </w:pPr>
            <w:r w:rsidRPr="000A0A5F">
              <w:t>Response body</w:t>
            </w:r>
          </w:p>
        </w:tc>
        <w:tc>
          <w:tcPr>
            <w:tcW w:w="1093" w:type="pct"/>
            <w:shd w:val="clear" w:color="auto" w:fill="C0C0C0"/>
          </w:tcPr>
          <w:p w14:paraId="3EF348AF" w14:textId="77777777" w:rsidR="00CB0DD7" w:rsidRPr="000A0A5F" w:rsidRDefault="00CB0DD7">
            <w:pPr>
              <w:pStyle w:val="TAH"/>
            </w:pPr>
          </w:p>
          <w:p w14:paraId="16384169" w14:textId="77777777" w:rsidR="00CB0DD7" w:rsidRPr="000A0A5F" w:rsidRDefault="00CB0DD7">
            <w:pPr>
              <w:pStyle w:val="TAH"/>
            </w:pPr>
            <w:r w:rsidRPr="000A0A5F">
              <w:t>Data type</w:t>
            </w:r>
          </w:p>
        </w:tc>
        <w:tc>
          <w:tcPr>
            <w:tcW w:w="541" w:type="pct"/>
            <w:shd w:val="clear" w:color="auto" w:fill="C0C0C0"/>
          </w:tcPr>
          <w:p w14:paraId="073218D6" w14:textId="77777777" w:rsidR="00CB0DD7" w:rsidRPr="000A0A5F" w:rsidRDefault="00CB0DD7">
            <w:pPr>
              <w:pStyle w:val="TAH"/>
            </w:pPr>
          </w:p>
          <w:p w14:paraId="27EF8C5B" w14:textId="77777777" w:rsidR="00CB0DD7" w:rsidRPr="000A0A5F" w:rsidRDefault="00CB0DD7">
            <w:pPr>
              <w:pStyle w:val="TAH"/>
            </w:pPr>
            <w:r w:rsidRPr="000A0A5F">
              <w:t>Cardinality</w:t>
            </w:r>
          </w:p>
        </w:tc>
        <w:tc>
          <w:tcPr>
            <w:tcW w:w="500" w:type="pct"/>
            <w:shd w:val="clear" w:color="auto" w:fill="C0C0C0"/>
          </w:tcPr>
          <w:p w14:paraId="2BE844E5" w14:textId="77777777" w:rsidR="00CB0DD7" w:rsidRPr="000A0A5F" w:rsidRDefault="00CB0DD7">
            <w:pPr>
              <w:pStyle w:val="TAH"/>
            </w:pPr>
            <w:r w:rsidRPr="000A0A5F">
              <w:t>Response</w:t>
            </w:r>
          </w:p>
          <w:p w14:paraId="08A7C3C3" w14:textId="77777777" w:rsidR="00CB0DD7" w:rsidRPr="000A0A5F" w:rsidRDefault="00CB0DD7">
            <w:pPr>
              <w:pStyle w:val="TAH"/>
            </w:pPr>
            <w:r w:rsidRPr="000A0A5F">
              <w:t>codes</w:t>
            </w:r>
          </w:p>
        </w:tc>
        <w:tc>
          <w:tcPr>
            <w:tcW w:w="2334" w:type="pct"/>
            <w:shd w:val="clear" w:color="auto" w:fill="C0C0C0"/>
          </w:tcPr>
          <w:p w14:paraId="270DB6A8" w14:textId="77777777" w:rsidR="00CB0DD7" w:rsidRPr="000A0A5F" w:rsidRDefault="00CB0DD7">
            <w:pPr>
              <w:pStyle w:val="TAH"/>
            </w:pPr>
          </w:p>
          <w:p w14:paraId="542501F4" w14:textId="77777777" w:rsidR="00CB0DD7" w:rsidRPr="000A0A5F" w:rsidRDefault="00CB0DD7">
            <w:pPr>
              <w:pStyle w:val="TAH"/>
            </w:pPr>
            <w:r w:rsidRPr="000A0A5F">
              <w:t>Remarks</w:t>
            </w:r>
          </w:p>
        </w:tc>
      </w:tr>
      <w:tr w:rsidR="00CB0DD7" w:rsidRPr="000A0A5F" w14:paraId="41ECDF03" w14:textId="77777777" w:rsidTr="00FF0AF8">
        <w:tc>
          <w:tcPr>
            <w:tcW w:w="532" w:type="pct"/>
            <w:vMerge/>
            <w:shd w:val="clear" w:color="auto" w:fill="BFBFBF"/>
            <w:vAlign w:val="center"/>
          </w:tcPr>
          <w:p w14:paraId="746B61E9" w14:textId="77777777" w:rsidR="00CB0DD7" w:rsidRPr="000A0A5F" w:rsidRDefault="00CB0DD7">
            <w:pPr>
              <w:pStyle w:val="TAL"/>
              <w:jc w:val="center"/>
            </w:pPr>
          </w:p>
        </w:tc>
        <w:tc>
          <w:tcPr>
            <w:tcW w:w="1093" w:type="pct"/>
            <w:shd w:val="clear" w:color="auto" w:fill="auto"/>
          </w:tcPr>
          <w:p w14:paraId="56982D77"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NetworkStatus</w:t>
            </w:r>
            <w:r w:rsidRPr="000A0A5F">
              <w:rPr>
                <w:lang w:eastAsia="zh-CN"/>
              </w:rPr>
              <w:t>ReportingSubscription)</w:t>
            </w:r>
          </w:p>
        </w:tc>
        <w:tc>
          <w:tcPr>
            <w:tcW w:w="541" w:type="pct"/>
          </w:tcPr>
          <w:p w14:paraId="271517F5" w14:textId="77777777" w:rsidR="00CB0DD7" w:rsidRPr="000A0A5F" w:rsidRDefault="00CB0DD7">
            <w:pPr>
              <w:pStyle w:val="TAL"/>
            </w:pPr>
            <w:r w:rsidRPr="000A0A5F">
              <w:t>0..N</w:t>
            </w:r>
          </w:p>
        </w:tc>
        <w:tc>
          <w:tcPr>
            <w:tcW w:w="500" w:type="pct"/>
          </w:tcPr>
          <w:p w14:paraId="6F44D0CB" w14:textId="77777777" w:rsidR="00CB0DD7" w:rsidRPr="000A0A5F" w:rsidRDefault="00CB0DD7">
            <w:pPr>
              <w:pStyle w:val="TAL"/>
            </w:pPr>
            <w:r w:rsidRPr="000A0A5F">
              <w:t>200 OK</w:t>
            </w:r>
          </w:p>
        </w:tc>
        <w:tc>
          <w:tcPr>
            <w:tcW w:w="2334" w:type="pct"/>
          </w:tcPr>
          <w:p w14:paraId="3E0ADDD4" w14:textId="77777777" w:rsidR="00CB0DD7" w:rsidRPr="000A0A5F" w:rsidRDefault="00CB0DD7">
            <w:pPr>
              <w:pStyle w:val="TAL"/>
            </w:pPr>
            <w:r w:rsidRPr="000A0A5F">
              <w:t>The information about the network status reporting subscriptions related to the request URI is returned.</w:t>
            </w:r>
          </w:p>
        </w:tc>
      </w:tr>
      <w:tr w:rsidR="00CB0DD7" w:rsidRPr="000A0A5F" w14:paraId="4BCAB2DA" w14:textId="77777777" w:rsidTr="00FF0AF8">
        <w:tc>
          <w:tcPr>
            <w:tcW w:w="532" w:type="pct"/>
            <w:vMerge/>
            <w:shd w:val="clear" w:color="auto" w:fill="BFBFBF"/>
            <w:vAlign w:val="center"/>
          </w:tcPr>
          <w:p w14:paraId="37345D7E" w14:textId="77777777" w:rsidR="00CB0DD7" w:rsidRPr="000A0A5F" w:rsidRDefault="00CB0DD7">
            <w:pPr>
              <w:pStyle w:val="TAL"/>
              <w:jc w:val="center"/>
            </w:pPr>
          </w:p>
        </w:tc>
        <w:tc>
          <w:tcPr>
            <w:tcW w:w="1093" w:type="pct"/>
            <w:shd w:val="clear" w:color="auto" w:fill="auto"/>
          </w:tcPr>
          <w:p w14:paraId="6EF377B9" w14:textId="77777777" w:rsidR="00CB0DD7" w:rsidRPr="000A0A5F" w:rsidRDefault="00CB0DD7">
            <w:pPr>
              <w:pStyle w:val="TAL"/>
              <w:rPr>
                <w:lang w:eastAsia="zh-CN"/>
              </w:rPr>
            </w:pPr>
            <w:r w:rsidRPr="000A0A5F">
              <w:t>none</w:t>
            </w:r>
          </w:p>
        </w:tc>
        <w:tc>
          <w:tcPr>
            <w:tcW w:w="541" w:type="pct"/>
          </w:tcPr>
          <w:p w14:paraId="0D44E2F4" w14:textId="77777777" w:rsidR="00CB0DD7" w:rsidRPr="000A0A5F" w:rsidRDefault="00CB0DD7">
            <w:pPr>
              <w:pStyle w:val="TAL"/>
            </w:pPr>
          </w:p>
        </w:tc>
        <w:tc>
          <w:tcPr>
            <w:tcW w:w="500" w:type="pct"/>
          </w:tcPr>
          <w:p w14:paraId="26C3701A" w14:textId="77777777" w:rsidR="00CB0DD7" w:rsidRPr="000A0A5F" w:rsidRDefault="00CB0DD7">
            <w:pPr>
              <w:pStyle w:val="TAL"/>
            </w:pPr>
            <w:r w:rsidRPr="000A0A5F">
              <w:t>307 Temporary Redirect</w:t>
            </w:r>
          </w:p>
        </w:tc>
        <w:tc>
          <w:tcPr>
            <w:tcW w:w="2334" w:type="pct"/>
          </w:tcPr>
          <w:p w14:paraId="32B05789"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321ADE30" w14:textId="77777777" w:rsidR="00CB0DD7" w:rsidRPr="000A0A5F" w:rsidRDefault="00CB0DD7">
            <w:pPr>
              <w:pStyle w:val="TAL"/>
            </w:pPr>
            <w:r w:rsidRPr="000A0A5F">
              <w:t>Redirection handling is described in clause 5.2.10.</w:t>
            </w:r>
          </w:p>
        </w:tc>
      </w:tr>
      <w:tr w:rsidR="00CB0DD7" w:rsidRPr="000A0A5F" w14:paraId="490ED09D" w14:textId="77777777" w:rsidTr="00FF0AF8">
        <w:tc>
          <w:tcPr>
            <w:tcW w:w="532" w:type="pct"/>
            <w:vMerge/>
            <w:shd w:val="clear" w:color="auto" w:fill="BFBFBF"/>
            <w:vAlign w:val="center"/>
          </w:tcPr>
          <w:p w14:paraId="3A3C1FC0" w14:textId="77777777" w:rsidR="00CB0DD7" w:rsidRPr="000A0A5F" w:rsidRDefault="00CB0DD7">
            <w:pPr>
              <w:pStyle w:val="TAL"/>
              <w:jc w:val="center"/>
            </w:pPr>
          </w:p>
        </w:tc>
        <w:tc>
          <w:tcPr>
            <w:tcW w:w="1093" w:type="pct"/>
            <w:shd w:val="clear" w:color="auto" w:fill="auto"/>
          </w:tcPr>
          <w:p w14:paraId="2F9AD853" w14:textId="77777777" w:rsidR="00CB0DD7" w:rsidRPr="000A0A5F" w:rsidRDefault="00CB0DD7">
            <w:pPr>
              <w:pStyle w:val="TAL"/>
              <w:rPr>
                <w:lang w:eastAsia="zh-CN"/>
              </w:rPr>
            </w:pPr>
            <w:r w:rsidRPr="000A0A5F">
              <w:t>none</w:t>
            </w:r>
          </w:p>
        </w:tc>
        <w:tc>
          <w:tcPr>
            <w:tcW w:w="541" w:type="pct"/>
          </w:tcPr>
          <w:p w14:paraId="6269BE3E" w14:textId="77777777" w:rsidR="00CB0DD7" w:rsidRPr="000A0A5F" w:rsidRDefault="00CB0DD7">
            <w:pPr>
              <w:pStyle w:val="TAL"/>
            </w:pPr>
          </w:p>
        </w:tc>
        <w:tc>
          <w:tcPr>
            <w:tcW w:w="500" w:type="pct"/>
          </w:tcPr>
          <w:p w14:paraId="0DB4456A" w14:textId="77777777" w:rsidR="00CB0DD7" w:rsidRPr="000A0A5F" w:rsidRDefault="00CB0DD7">
            <w:pPr>
              <w:pStyle w:val="TAL"/>
            </w:pPr>
            <w:r w:rsidRPr="000A0A5F">
              <w:t>308 Permanent Redirect</w:t>
            </w:r>
          </w:p>
        </w:tc>
        <w:tc>
          <w:tcPr>
            <w:tcW w:w="2334" w:type="pct"/>
          </w:tcPr>
          <w:p w14:paraId="57D7B4C5"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093ECB6D" w14:textId="77777777" w:rsidR="00CB0DD7" w:rsidRPr="000A0A5F" w:rsidRDefault="00CB0DD7">
            <w:pPr>
              <w:pStyle w:val="TAL"/>
            </w:pPr>
            <w:r w:rsidRPr="000A0A5F">
              <w:t>Redirection handling is described in clause 5.2.10.</w:t>
            </w:r>
          </w:p>
        </w:tc>
      </w:tr>
      <w:tr w:rsidR="00CB0DD7" w:rsidRPr="000A0A5F" w14:paraId="5CADD253" w14:textId="77777777" w:rsidTr="00FF0AF8">
        <w:tc>
          <w:tcPr>
            <w:tcW w:w="5000" w:type="pct"/>
            <w:gridSpan w:val="5"/>
            <w:shd w:val="clear" w:color="auto" w:fill="auto"/>
            <w:vAlign w:val="center"/>
          </w:tcPr>
          <w:p w14:paraId="586603D4"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136AB317" w14:textId="77777777" w:rsidR="00CB0DD7" w:rsidRPr="000A0A5F" w:rsidRDefault="00CB0DD7"/>
    <w:p w14:paraId="7F653346" w14:textId="77777777" w:rsidR="00CB0DD7" w:rsidRPr="000A0A5F" w:rsidRDefault="00CB0DD7">
      <w:pPr>
        <w:pStyle w:val="TH"/>
      </w:pPr>
      <w:r w:rsidRPr="000A0A5F">
        <w:t>Table 5.9.3.2.3.1-3: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0C30655" w14:textId="77777777" w:rsidTr="00FF0AF8">
        <w:trPr>
          <w:jc w:val="center"/>
        </w:trPr>
        <w:tc>
          <w:tcPr>
            <w:tcW w:w="825" w:type="pct"/>
            <w:shd w:val="clear" w:color="auto" w:fill="C0C0C0"/>
          </w:tcPr>
          <w:p w14:paraId="686CEDED" w14:textId="77777777" w:rsidR="00CB0DD7" w:rsidRPr="000A0A5F" w:rsidRDefault="00CB0DD7">
            <w:pPr>
              <w:pStyle w:val="TAH"/>
            </w:pPr>
            <w:r w:rsidRPr="000A0A5F">
              <w:t>Name</w:t>
            </w:r>
          </w:p>
        </w:tc>
        <w:tc>
          <w:tcPr>
            <w:tcW w:w="732" w:type="pct"/>
            <w:shd w:val="clear" w:color="auto" w:fill="C0C0C0"/>
          </w:tcPr>
          <w:p w14:paraId="35F093B6" w14:textId="77777777" w:rsidR="00CB0DD7" w:rsidRPr="000A0A5F" w:rsidRDefault="00CB0DD7">
            <w:pPr>
              <w:pStyle w:val="TAH"/>
            </w:pPr>
            <w:r w:rsidRPr="000A0A5F">
              <w:t>Data type</w:t>
            </w:r>
          </w:p>
        </w:tc>
        <w:tc>
          <w:tcPr>
            <w:tcW w:w="217" w:type="pct"/>
            <w:shd w:val="clear" w:color="auto" w:fill="C0C0C0"/>
          </w:tcPr>
          <w:p w14:paraId="695F7532" w14:textId="77777777" w:rsidR="00CB0DD7" w:rsidRPr="000A0A5F" w:rsidRDefault="00CB0DD7">
            <w:pPr>
              <w:pStyle w:val="TAH"/>
            </w:pPr>
            <w:r w:rsidRPr="000A0A5F">
              <w:t>P</w:t>
            </w:r>
          </w:p>
        </w:tc>
        <w:tc>
          <w:tcPr>
            <w:tcW w:w="581" w:type="pct"/>
            <w:shd w:val="clear" w:color="auto" w:fill="C0C0C0"/>
          </w:tcPr>
          <w:p w14:paraId="0E1FF554" w14:textId="77777777" w:rsidR="00CB0DD7" w:rsidRPr="000A0A5F" w:rsidRDefault="00CB0DD7">
            <w:pPr>
              <w:pStyle w:val="TAH"/>
            </w:pPr>
            <w:r w:rsidRPr="000A0A5F">
              <w:t>Cardinality</w:t>
            </w:r>
          </w:p>
        </w:tc>
        <w:tc>
          <w:tcPr>
            <w:tcW w:w="2645" w:type="pct"/>
            <w:shd w:val="clear" w:color="auto" w:fill="C0C0C0"/>
            <w:vAlign w:val="center"/>
          </w:tcPr>
          <w:p w14:paraId="7B135C26" w14:textId="77777777" w:rsidR="00CB0DD7" w:rsidRPr="000A0A5F" w:rsidRDefault="00CB0DD7">
            <w:pPr>
              <w:pStyle w:val="TAH"/>
            </w:pPr>
            <w:r w:rsidRPr="000A0A5F">
              <w:t>Description</w:t>
            </w:r>
          </w:p>
        </w:tc>
      </w:tr>
      <w:tr w:rsidR="00CB0DD7" w:rsidRPr="000A0A5F" w14:paraId="6F5C126D" w14:textId="77777777" w:rsidTr="00FF0AF8">
        <w:trPr>
          <w:jc w:val="center"/>
        </w:trPr>
        <w:tc>
          <w:tcPr>
            <w:tcW w:w="825" w:type="pct"/>
            <w:shd w:val="clear" w:color="auto" w:fill="auto"/>
          </w:tcPr>
          <w:p w14:paraId="44D6AD57" w14:textId="77777777" w:rsidR="00CB0DD7" w:rsidRPr="000A0A5F" w:rsidRDefault="00CB0DD7">
            <w:pPr>
              <w:pStyle w:val="TAL"/>
            </w:pPr>
            <w:r w:rsidRPr="000A0A5F">
              <w:t>Location</w:t>
            </w:r>
          </w:p>
        </w:tc>
        <w:tc>
          <w:tcPr>
            <w:tcW w:w="732" w:type="pct"/>
          </w:tcPr>
          <w:p w14:paraId="7AC4C0DD" w14:textId="77777777" w:rsidR="00CB0DD7" w:rsidRPr="000A0A5F" w:rsidRDefault="00CB0DD7">
            <w:pPr>
              <w:pStyle w:val="TAL"/>
            </w:pPr>
            <w:r w:rsidRPr="000A0A5F">
              <w:t>string</w:t>
            </w:r>
          </w:p>
        </w:tc>
        <w:tc>
          <w:tcPr>
            <w:tcW w:w="217" w:type="pct"/>
          </w:tcPr>
          <w:p w14:paraId="6927CB74" w14:textId="77777777" w:rsidR="00CB0DD7" w:rsidRPr="000A0A5F" w:rsidRDefault="00CB0DD7">
            <w:pPr>
              <w:pStyle w:val="TAC"/>
            </w:pPr>
            <w:r w:rsidRPr="000A0A5F">
              <w:t>M</w:t>
            </w:r>
          </w:p>
        </w:tc>
        <w:tc>
          <w:tcPr>
            <w:tcW w:w="581" w:type="pct"/>
          </w:tcPr>
          <w:p w14:paraId="36B51402" w14:textId="77777777" w:rsidR="00CB0DD7" w:rsidRPr="000A0A5F" w:rsidRDefault="00CB0DD7">
            <w:pPr>
              <w:pStyle w:val="TAL"/>
            </w:pPr>
            <w:r w:rsidRPr="000A0A5F">
              <w:t>1</w:t>
            </w:r>
          </w:p>
        </w:tc>
        <w:tc>
          <w:tcPr>
            <w:tcW w:w="2645" w:type="pct"/>
            <w:shd w:val="clear" w:color="auto" w:fill="auto"/>
            <w:vAlign w:val="center"/>
          </w:tcPr>
          <w:p w14:paraId="5BCD55A9" w14:textId="77777777" w:rsidR="00CB0DD7" w:rsidRPr="000A0A5F" w:rsidRDefault="00CB0DD7">
            <w:pPr>
              <w:pStyle w:val="TAL"/>
            </w:pPr>
            <w:r w:rsidRPr="000A0A5F">
              <w:t>An alternative URI of the resource located in an alternative SCEF.</w:t>
            </w:r>
          </w:p>
        </w:tc>
      </w:tr>
    </w:tbl>
    <w:p w14:paraId="3A3BDE3A" w14:textId="77777777" w:rsidR="00CB0DD7" w:rsidRPr="000A0A5F" w:rsidRDefault="00CB0DD7"/>
    <w:p w14:paraId="25C93003" w14:textId="77777777" w:rsidR="00CB0DD7" w:rsidRPr="000A0A5F" w:rsidRDefault="00CB0DD7">
      <w:pPr>
        <w:pStyle w:val="TH"/>
      </w:pPr>
      <w:r w:rsidRPr="000A0A5F">
        <w:t>Table 5.9.3.2.3.1-4: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44A1D26" w14:textId="77777777" w:rsidTr="00FF0AF8">
        <w:trPr>
          <w:jc w:val="center"/>
        </w:trPr>
        <w:tc>
          <w:tcPr>
            <w:tcW w:w="825" w:type="pct"/>
            <w:shd w:val="clear" w:color="auto" w:fill="C0C0C0"/>
          </w:tcPr>
          <w:p w14:paraId="3243ADDF" w14:textId="77777777" w:rsidR="00CB0DD7" w:rsidRPr="000A0A5F" w:rsidRDefault="00CB0DD7">
            <w:pPr>
              <w:pStyle w:val="TAH"/>
            </w:pPr>
            <w:r w:rsidRPr="000A0A5F">
              <w:t>Name</w:t>
            </w:r>
          </w:p>
        </w:tc>
        <w:tc>
          <w:tcPr>
            <w:tcW w:w="732" w:type="pct"/>
            <w:shd w:val="clear" w:color="auto" w:fill="C0C0C0"/>
          </w:tcPr>
          <w:p w14:paraId="69720220" w14:textId="77777777" w:rsidR="00CB0DD7" w:rsidRPr="000A0A5F" w:rsidRDefault="00CB0DD7">
            <w:pPr>
              <w:pStyle w:val="TAH"/>
            </w:pPr>
            <w:r w:rsidRPr="000A0A5F">
              <w:t>Data type</w:t>
            </w:r>
          </w:p>
        </w:tc>
        <w:tc>
          <w:tcPr>
            <w:tcW w:w="217" w:type="pct"/>
            <w:shd w:val="clear" w:color="auto" w:fill="C0C0C0"/>
          </w:tcPr>
          <w:p w14:paraId="55C875B7" w14:textId="77777777" w:rsidR="00CB0DD7" w:rsidRPr="000A0A5F" w:rsidRDefault="00CB0DD7">
            <w:pPr>
              <w:pStyle w:val="TAH"/>
            </w:pPr>
            <w:r w:rsidRPr="000A0A5F">
              <w:t>P</w:t>
            </w:r>
          </w:p>
        </w:tc>
        <w:tc>
          <w:tcPr>
            <w:tcW w:w="581" w:type="pct"/>
            <w:shd w:val="clear" w:color="auto" w:fill="C0C0C0"/>
          </w:tcPr>
          <w:p w14:paraId="0658E37F" w14:textId="77777777" w:rsidR="00CB0DD7" w:rsidRPr="000A0A5F" w:rsidRDefault="00CB0DD7">
            <w:pPr>
              <w:pStyle w:val="TAH"/>
            </w:pPr>
            <w:r w:rsidRPr="000A0A5F">
              <w:t>Cardinality</w:t>
            </w:r>
          </w:p>
        </w:tc>
        <w:tc>
          <w:tcPr>
            <w:tcW w:w="2645" w:type="pct"/>
            <w:shd w:val="clear" w:color="auto" w:fill="C0C0C0"/>
            <w:vAlign w:val="center"/>
          </w:tcPr>
          <w:p w14:paraId="1B1C35D6" w14:textId="77777777" w:rsidR="00CB0DD7" w:rsidRPr="000A0A5F" w:rsidRDefault="00CB0DD7">
            <w:pPr>
              <w:pStyle w:val="TAH"/>
            </w:pPr>
            <w:r w:rsidRPr="000A0A5F">
              <w:t>Description</w:t>
            </w:r>
          </w:p>
        </w:tc>
      </w:tr>
      <w:tr w:rsidR="00CB0DD7" w:rsidRPr="000A0A5F" w14:paraId="5600D2FA" w14:textId="77777777" w:rsidTr="00FF0AF8">
        <w:trPr>
          <w:jc w:val="center"/>
        </w:trPr>
        <w:tc>
          <w:tcPr>
            <w:tcW w:w="825" w:type="pct"/>
            <w:shd w:val="clear" w:color="auto" w:fill="auto"/>
          </w:tcPr>
          <w:p w14:paraId="4A4CFC71" w14:textId="77777777" w:rsidR="00CB0DD7" w:rsidRPr="000A0A5F" w:rsidRDefault="00CB0DD7">
            <w:pPr>
              <w:pStyle w:val="TAL"/>
            </w:pPr>
            <w:r w:rsidRPr="000A0A5F">
              <w:t>Location</w:t>
            </w:r>
          </w:p>
        </w:tc>
        <w:tc>
          <w:tcPr>
            <w:tcW w:w="732" w:type="pct"/>
          </w:tcPr>
          <w:p w14:paraId="067D5964" w14:textId="77777777" w:rsidR="00CB0DD7" w:rsidRPr="000A0A5F" w:rsidRDefault="00CB0DD7">
            <w:pPr>
              <w:pStyle w:val="TAL"/>
            </w:pPr>
            <w:r w:rsidRPr="000A0A5F">
              <w:t>string</w:t>
            </w:r>
          </w:p>
        </w:tc>
        <w:tc>
          <w:tcPr>
            <w:tcW w:w="217" w:type="pct"/>
          </w:tcPr>
          <w:p w14:paraId="11DAF8BE" w14:textId="77777777" w:rsidR="00CB0DD7" w:rsidRPr="000A0A5F" w:rsidRDefault="00CB0DD7">
            <w:pPr>
              <w:pStyle w:val="TAC"/>
            </w:pPr>
            <w:r w:rsidRPr="000A0A5F">
              <w:t>M</w:t>
            </w:r>
          </w:p>
        </w:tc>
        <w:tc>
          <w:tcPr>
            <w:tcW w:w="581" w:type="pct"/>
          </w:tcPr>
          <w:p w14:paraId="18855955" w14:textId="77777777" w:rsidR="00CB0DD7" w:rsidRPr="000A0A5F" w:rsidRDefault="00CB0DD7">
            <w:pPr>
              <w:pStyle w:val="TAL"/>
            </w:pPr>
            <w:r w:rsidRPr="000A0A5F">
              <w:t>1</w:t>
            </w:r>
          </w:p>
        </w:tc>
        <w:tc>
          <w:tcPr>
            <w:tcW w:w="2645" w:type="pct"/>
            <w:shd w:val="clear" w:color="auto" w:fill="auto"/>
            <w:vAlign w:val="center"/>
          </w:tcPr>
          <w:p w14:paraId="4EC0D038" w14:textId="77777777" w:rsidR="00CB0DD7" w:rsidRPr="000A0A5F" w:rsidRDefault="00CB0DD7">
            <w:pPr>
              <w:pStyle w:val="TAL"/>
            </w:pPr>
            <w:r w:rsidRPr="000A0A5F">
              <w:t>An alternative URI of the resource located in an alternative SCEF.</w:t>
            </w:r>
          </w:p>
        </w:tc>
      </w:tr>
    </w:tbl>
    <w:p w14:paraId="78AAAA77" w14:textId="77777777" w:rsidR="00CB0DD7" w:rsidRPr="000A0A5F" w:rsidRDefault="00CB0DD7"/>
    <w:p w14:paraId="465A9BC7" w14:textId="77777777" w:rsidR="00CB0DD7" w:rsidRPr="000A0A5F" w:rsidRDefault="00CB0DD7">
      <w:pPr>
        <w:pStyle w:val="Heading6"/>
      </w:pPr>
      <w:bookmarkStart w:id="7466" w:name="_Toc11247694"/>
      <w:bookmarkStart w:id="7467" w:name="_Toc27044833"/>
      <w:bookmarkStart w:id="7468" w:name="_Toc36033875"/>
      <w:bookmarkStart w:id="7469" w:name="_Toc45132021"/>
      <w:bookmarkStart w:id="7470" w:name="_Toc49776306"/>
      <w:bookmarkStart w:id="7471" w:name="_Toc51747226"/>
      <w:bookmarkStart w:id="7472" w:name="_Toc66360796"/>
      <w:bookmarkStart w:id="7473" w:name="_Toc68105301"/>
      <w:bookmarkStart w:id="7474" w:name="_Toc74755931"/>
      <w:bookmarkStart w:id="7475" w:name="_Toc105674807"/>
      <w:bookmarkStart w:id="7476" w:name="_Toc130502867"/>
      <w:bookmarkStart w:id="7477" w:name="_Toc153625654"/>
      <w:bookmarkStart w:id="7478" w:name="_Toc170114799"/>
      <w:r w:rsidRPr="000A0A5F">
        <w:t>5.9.3.2.3.2</w:t>
      </w:r>
      <w:r w:rsidRPr="000A0A5F">
        <w:tab/>
        <w:t>PUT</w:t>
      </w:r>
      <w:bookmarkEnd w:id="7466"/>
      <w:bookmarkEnd w:id="7467"/>
      <w:bookmarkEnd w:id="7468"/>
      <w:bookmarkEnd w:id="7469"/>
      <w:bookmarkEnd w:id="7470"/>
      <w:bookmarkEnd w:id="7471"/>
      <w:bookmarkEnd w:id="7472"/>
      <w:bookmarkEnd w:id="7473"/>
      <w:bookmarkEnd w:id="7474"/>
      <w:bookmarkEnd w:id="7475"/>
      <w:bookmarkEnd w:id="7476"/>
      <w:bookmarkEnd w:id="7477"/>
      <w:bookmarkEnd w:id="7478"/>
    </w:p>
    <w:p w14:paraId="1D170793"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178A438F" w14:textId="77777777" w:rsidR="00CB0DD7" w:rsidRPr="000A0A5F" w:rsidRDefault="00CB0DD7">
      <w:pPr>
        <w:pStyle w:val="Heading6"/>
      </w:pPr>
      <w:bookmarkStart w:id="7479" w:name="_Toc11247695"/>
      <w:bookmarkStart w:id="7480" w:name="_Toc27044834"/>
      <w:bookmarkStart w:id="7481" w:name="_Toc36033876"/>
      <w:bookmarkStart w:id="7482" w:name="_Toc45132022"/>
      <w:bookmarkStart w:id="7483" w:name="_Toc49776307"/>
      <w:bookmarkStart w:id="7484" w:name="_Toc51747227"/>
      <w:bookmarkStart w:id="7485" w:name="_Toc66360797"/>
      <w:bookmarkStart w:id="7486" w:name="_Toc68105302"/>
      <w:bookmarkStart w:id="7487" w:name="_Toc74755932"/>
      <w:bookmarkStart w:id="7488" w:name="_Toc105674808"/>
      <w:bookmarkStart w:id="7489" w:name="_Toc130502868"/>
      <w:bookmarkStart w:id="7490" w:name="_Toc153625655"/>
      <w:bookmarkStart w:id="7491" w:name="_Toc170114800"/>
      <w:r w:rsidRPr="000A0A5F">
        <w:t>5.9.3.2.3.3</w:t>
      </w:r>
      <w:r w:rsidRPr="000A0A5F">
        <w:tab/>
        <w:t>PATCH</w:t>
      </w:r>
      <w:bookmarkEnd w:id="7479"/>
      <w:bookmarkEnd w:id="7480"/>
      <w:bookmarkEnd w:id="7481"/>
      <w:bookmarkEnd w:id="7482"/>
      <w:bookmarkEnd w:id="7483"/>
      <w:bookmarkEnd w:id="7484"/>
      <w:bookmarkEnd w:id="7485"/>
      <w:bookmarkEnd w:id="7486"/>
      <w:bookmarkEnd w:id="7487"/>
      <w:bookmarkEnd w:id="7488"/>
      <w:bookmarkEnd w:id="7489"/>
      <w:bookmarkEnd w:id="7490"/>
      <w:bookmarkEnd w:id="7491"/>
    </w:p>
    <w:p w14:paraId="2E4E7E6C"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1454B4ED" w14:textId="77777777" w:rsidR="00CB0DD7" w:rsidRPr="000A0A5F" w:rsidRDefault="00CB0DD7">
      <w:pPr>
        <w:pStyle w:val="Heading6"/>
      </w:pPr>
      <w:bookmarkStart w:id="7492" w:name="_Toc11247696"/>
      <w:bookmarkStart w:id="7493" w:name="_Toc27044835"/>
      <w:bookmarkStart w:id="7494" w:name="_Toc36033877"/>
      <w:bookmarkStart w:id="7495" w:name="_Toc45132023"/>
      <w:bookmarkStart w:id="7496" w:name="_Toc49776308"/>
      <w:bookmarkStart w:id="7497" w:name="_Toc51747228"/>
      <w:bookmarkStart w:id="7498" w:name="_Toc66360798"/>
      <w:bookmarkStart w:id="7499" w:name="_Toc68105303"/>
      <w:bookmarkStart w:id="7500" w:name="_Toc74755933"/>
      <w:bookmarkStart w:id="7501" w:name="_Toc105674809"/>
      <w:bookmarkStart w:id="7502" w:name="_Toc130502869"/>
      <w:bookmarkStart w:id="7503" w:name="_Toc153625656"/>
      <w:bookmarkStart w:id="7504" w:name="_Toc170114801"/>
      <w:r w:rsidRPr="000A0A5F">
        <w:t>5.9.3.2.3.4</w:t>
      </w:r>
      <w:r w:rsidRPr="000A0A5F">
        <w:tab/>
        <w:t>POST</w:t>
      </w:r>
      <w:bookmarkEnd w:id="7492"/>
      <w:bookmarkEnd w:id="7493"/>
      <w:bookmarkEnd w:id="7494"/>
      <w:bookmarkEnd w:id="7495"/>
      <w:bookmarkEnd w:id="7496"/>
      <w:bookmarkEnd w:id="7497"/>
      <w:bookmarkEnd w:id="7498"/>
      <w:bookmarkEnd w:id="7499"/>
      <w:bookmarkEnd w:id="7500"/>
      <w:bookmarkEnd w:id="7501"/>
      <w:bookmarkEnd w:id="7502"/>
      <w:bookmarkEnd w:id="7503"/>
      <w:bookmarkEnd w:id="7504"/>
    </w:p>
    <w:p w14:paraId="10ADAAB6" w14:textId="77777777" w:rsidR="00CB0DD7" w:rsidRPr="000A0A5F" w:rsidRDefault="00CB0DD7">
      <w:pPr>
        <w:rPr>
          <w:noProof/>
          <w:lang w:eastAsia="zh-CN"/>
        </w:rPr>
      </w:pPr>
      <w:r w:rsidRPr="000A0A5F">
        <w:rPr>
          <w:noProof/>
          <w:lang w:eastAsia="zh-CN"/>
        </w:rPr>
        <w:t>The POST method creates a new network status reporting subscription resource for a given SCS/AS. The SCS/AS shall initiate the HTTP POST request message and the SCEF shall respond to the message.</w:t>
      </w:r>
    </w:p>
    <w:p w14:paraId="717ACDF3" w14:textId="77777777" w:rsidR="00CB0DD7" w:rsidRPr="000A0A5F" w:rsidRDefault="00CB0DD7">
      <w:r w:rsidRPr="000A0A5F">
        <w:t>This method shall support the URI query parameters, request and response data structures, and response codes, as specified in the table 5.9.3.2.3.4-1 and table 5.9.3.2.3.4-2.</w:t>
      </w:r>
    </w:p>
    <w:p w14:paraId="0F3BC836" w14:textId="77777777" w:rsidR="00CB0DD7" w:rsidRPr="000A0A5F" w:rsidRDefault="00CB0DD7">
      <w:pPr>
        <w:pStyle w:val="TH"/>
        <w:rPr>
          <w:rFonts w:cs="Arial"/>
        </w:rPr>
      </w:pPr>
      <w:r w:rsidRPr="000A0A5F">
        <w:t xml:space="preserve">Table 5.9.3.2.3.4-1: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60AF974C" w14:textId="77777777" w:rsidTr="00FF0AF8">
        <w:trPr>
          <w:jc w:val="center"/>
        </w:trPr>
        <w:tc>
          <w:tcPr>
            <w:tcW w:w="825" w:type="pct"/>
            <w:shd w:val="clear" w:color="000000" w:fill="C0C0C0"/>
          </w:tcPr>
          <w:p w14:paraId="037C6682" w14:textId="77777777" w:rsidR="00CB0DD7" w:rsidRPr="000A0A5F" w:rsidRDefault="00CB0DD7">
            <w:pPr>
              <w:pStyle w:val="TAH"/>
            </w:pPr>
            <w:r w:rsidRPr="000A0A5F">
              <w:t>Name</w:t>
            </w:r>
          </w:p>
        </w:tc>
        <w:tc>
          <w:tcPr>
            <w:tcW w:w="874" w:type="pct"/>
            <w:shd w:val="clear" w:color="000000" w:fill="C0C0C0"/>
          </w:tcPr>
          <w:p w14:paraId="5675471E" w14:textId="77777777" w:rsidR="00CB0DD7" w:rsidRPr="000A0A5F" w:rsidRDefault="00CB0DD7">
            <w:pPr>
              <w:pStyle w:val="TAH"/>
            </w:pPr>
            <w:r w:rsidRPr="000A0A5F">
              <w:t>Data type</w:t>
            </w:r>
          </w:p>
        </w:tc>
        <w:tc>
          <w:tcPr>
            <w:tcW w:w="583" w:type="pct"/>
            <w:shd w:val="clear" w:color="000000" w:fill="C0C0C0"/>
          </w:tcPr>
          <w:p w14:paraId="6C362515" w14:textId="77777777" w:rsidR="00CB0DD7" w:rsidRPr="000A0A5F" w:rsidRDefault="00CB0DD7">
            <w:pPr>
              <w:pStyle w:val="TAH"/>
            </w:pPr>
            <w:r w:rsidRPr="000A0A5F">
              <w:t>Cardinality</w:t>
            </w:r>
          </w:p>
        </w:tc>
        <w:tc>
          <w:tcPr>
            <w:tcW w:w="2718" w:type="pct"/>
            <w:shd w:val="clear" w:color="000000" w:fill="C0C0C0"/>
            <w:vAlign w:val="center"/>
          </w:tcPr>
          <w:p w14:paraId="74399900" w14:textId="77777777" w:rsidR="00CB0DD7" w:rsidRPr="000A0A5F" w:rsidRDefault="00CB0DD7">
            <w:pPr>
              <w:pStyle w:val="TAH"/>
            </w:pPr>
            <w:r w:rsidRPr="000A0A5F">
              <w:t>Remarks</w:t>
            </w:r>
          </w:p>
        </w:tc>
      </w:tr>
      <w:tr w:rsidR="00CB0DD7" w:rsidRPr="000A0A5F" w14:paraId="60A36EE5" w14:textId="77777777" w:rsidTr="00FF0AF8">
        <w:trPr>
          <w:jc w:val="center"/>
        </w:trPr>
        <w:tc>
          <w:tcPr>
            <w:tcW w:w="825" w:type="pct"/>
            <w:shd w:val="clear" w:color="auto" w:fill="auto"/>
          </w:tcPr>
          <w:p w14:paraId="4B4C3A04" w14:textId="77777777" w:rsidR="00CB0DD7" w:rsidRPr="000A0A5F" w:rsidRDefault="00CB0DD7">
            <w:pPr>
              <w:pStyle w:val="TAL"/>
            </w:pPr>
            <w:r w:rsidRPr="000A0A5F">
              <w:t>none specified</w:t>
            </w:r>
          </w:p>
        </w:tc>
        <w:tc>
          <w:tcPr>
            <w:tcW w:w="874" w:type="pct"/>
          </w:tcPr>
          <w:p w14:paraId="465A8B83" w14:textId="77777777" w:rsidR="00CB0DD7" w:rsidRPr="000A0A5F" w:rsidRDefault="00CB0DD7">
            <w:pPr>
              <w:pStyle w:val="TAL"/>
            </w:pPr>
          </w:p>
        </w:tc>
        <w:tc>
          <w:tcPr>
            <w:tcW w:w="583" w:type="pct"/>
          </w:tcPr>
          <w:p w14:paraId="1AA6F530" w14:textId="77777777" w:rsidR="00CB0DD7" w:rsidRPr="000A0A5F" w:rsidRDefault="00CB0DD7">
            <w:pPr>
              <w:pStyle w:val="TAL"/>
            </w:pPr>
          </w:p>
        </w:tc>
        <w:tc>
          <w:tcPr>
            <w:tcW w:w="2718" w:type="pct"/>
            <w:shd w:val="clear" w:color="auto" w:fill="auto"/>
            <w:vAlign w:val="center"/>
          </w:tcPr>
          <w:p w14:paraId="1218E8B0" w14:textId="77777777" w:rsidR="00CB0DD7" w:rsidRPr="000A0A5F" w:rsidRDefault="00CB0DD7">
            <w:pPr>
              <w:pStyle w:val="TAL"/>
            </w:pPr>
          </w:p>
        </w:tc>
      </w:tr>
    </w:tbl>
    <w:p w14:paraId="78E2218D" w14:textId="77777777" w:rsidR="00CB0DD7" w:rsidRPr="000A0A5F" w:rsidRDefault="00CB0DD7"/>
    <w:p w14:paraId="162E20AD" w14:textId="77777777" w:rsidR="00CB0DD7" w:rsidRPr="000A0A5F" w:rsidRDefault="00CB0DD7">
      <w:pPr>
        <w:pStyle w:val="TH"/>
      </w:pPr>
      <w:r w:rsidRPr="000A0A5F">
        <w:t>Table 5.9.3.2.3.4-2: Data structures supported by the POST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58AF6C4" w14:textId="77777777" w:rsidTr="00790FC9">
        <w:tc>
          <w:tcPr>
            <w:tcW w:w="532" w:type="pct"/>
            <w:vMerge w:val="restart"/>
            <w:shd w:val="clear" w:color="auto" w:fill="C0C0C0"/>
            <w:vAlign w:val="center"/>
          </w:tcPr>
          <w:p w14:paraId="02A84978" w14:textId="77777777" w:rsidR="00CB0DD7" w:rsidRPr="000A0A5F" w:rsidRDefault="00CB0DD7">
            <w:pPr>
              <w:pStyle w:val="TAH"/>
            </w:pPr>
            <w:r w:rsidRPr="000A0A5F">
              <w:t>Request body</w:t>
            </w:r>
          </w:p>
        </w:tc>
        <w:tc>
          <w:tcPr>
            <w:tcW w:w="1093" w:type="pct"/>
            <w:shd w:val="clear" w:color="auto" w:fill="C0C0C0"/>
          </w:tcPr>
          <w:p w14:paraId="0D17320D" w14:textId="77777777" w:rsidR="00CB0DD7" w:rsidRPr="000A0A5F" w:rsidRDefault="00CB0DD7">
            <w:pPr>
              <w:pStyle w:val="TAH"/>
            </w:pPr>
            <w:r w:rsidRPr="000A0A5F">
              <w:t>Data type</w:t>
            </w:r>
          </w:p>
        </w:tc>
        <w:tc>
          <w:tcPr>
            <w:tcW w:w="541" w:type="pct"/>
            <w:shd w:val="clear" w:color="auto" w:fill="C0C0C0"/>
          </w:tcPr>
          <w:p w14:paraId="4DE7CBB4" w14:textId="77777777" w:rsidR="00CB0DD7" w:rsidRPr="000A0A5F" w:rsidRDefault="00CB0DD7">
            <w:pPr>
              <w:pStyle w:val="TAH"/>
            </w:pPr>
            <w:r w:rsidRPr="000A0A5F">
              <w:t>Cardinality</w:t>
            </w:r>
          </w:p>
        </w:tc>
        <w:tc>
          <w:tcPr>
            <w:tcW w:w="2834" w:type="pct"/>
            <w:gridSpan w:val="2"/>
            <w:shd w:val="clear" w:color="auto" w:fill="C0C0C0"/>
          </w:tcPr>
          <w:p w14:paraId="507EA4F4" w14:textId="77777777" w:rsidR="00CB0DD7" w:rsidRPr="000A0A5F" w:rsidRDefault="00CB0DD7">
            <w:pPr>
              <w:pStyle w:val="TAH"/>
            </w:pPr>
            <w:r w:rsidRPr="000A0A5F">
              <w:t>Remarks</w:t>
            </w:r>
          </w:p>
        </w:tc>
      </w:tr>
      <w:tr w:rsidR="00CB0DD7" w:rsidRPr="000A0A5F" w14:paraId="4360F583" w14:textId="77777777" w:rsidTr="00FF0AF8">
        <w:tc>
          <w:tcPr>
            <w:tcW w:w="532" w:type="pct"/>
            <w:vMerge/>
            <w:shd w:val="clear" w:color="auto" w:fill="BFBFBF"/>
            <w:vAlign w:val="center"/>
          </w:tcPr>
          <w:p w14:paraId="5F2973AD" w14:textId="77777777" w:rsidR="00CB0DD7" w:rsidRPr="000A0A5F" w:rsidRDefault="00CB0DD7">
            <w:pPr>
              <w:pStyle w:val="TAL"/>
              <w:jc w:val="center"/>
            </w:pPr>
          </w:p>
        </w:tc>
        <w:tc>
          <w:tcPr>
            <w:tcW w:w="1093" w:type="pct"/>
            <w:shd w:val="clear" w:color="auto" w:fill="auto"/>
          </w:tcPr>
          <w:p w14:paraId="54478FB5" w14:textId="77777777" w:rsidR="00CB0DD7" w:rsidRPr="000A0A5F" w:rsidRDefault="00CB0DD7">
            <w:pPr>
              <w:pStyle w:val="TAL"/>
            </w:pPr>
            <w:r w:rsidRPr="000A0A5F">
              <w:rPr>
                <w:rFonts w:hint="eastAsia"/>
                <w:lang w:eastAsia="zh-CN"/>
              </w:rPr>
              <w:t>NetworkStatusRepo</w:t>
            </w:r>
            <w:r w:rsidRPr="000A0A5F">
              <w:rPr>
                <w:lang w:eastAsia="zh-CN"/>
              </w:rPr>
              <w:t>r</w:t>
            </w:r>
            <w:r w:rsidRPr="000A0A5F">
              <w:rPr>
                <w:rFonts w:hint="eastAsia"/>
                <w:lang w:eastAsia="zh-CN"/>
              </w:rPr>
              <w:t>ting</w:t>
            </w:r>
            <w:r w:rsidRPr="000A0A5F">
              <w:rPr>
                <w:lang w:eastAsia="zh-CN"/>
              </w:rPr>
              <w:t>Subscription</w:t>
            </w:r>
          </w:p>
        </w:tc>
        <w:tc>
          <w:tcPr>
            <w:tcW w:w="541" w:type="pct"/>
          </w:tcPr>
          <w:p w14:paraId="5861071E" w14:textId="77777777" w:rsidR="00CB0DD7" w:rsidRPr="000A0A5F" w:rsidRDefault="00CB0DD7">
            <w:pPr>
              <w:pStyle w:val="TAL"/>
            </w:pPr>
            <w:r w:rsidRPr="000A0A5F">
              <w:t>1</w:t>
            </w:r>
          </w:p>
        </w:tc>
        <w:tc>
          <w:tcPr>
            <w:tcW w:w="2834" w:type="pct"/>
            <w:gridSpan w:val="2"/>
          </w:tcPr>
          <w:p w14:paraId="1D5AE71D" w14:textId="77777777" w:rsidR="00CB0DD7" w:rsidRPr="000A0A5F" w:rsidRDefault="00CB0DD7">
            <w:pPr>
              <w:pStyle w:val="TAL"/>
            </w:pPr>
            <w:r w:rsidRPr="000A0A5F">
              <w:t>Parameters to register a subscription to request notifications about network status information report with the SCEF.</w:t>
            </w:r>
          </w:p>
        </w:tc>
      </w:tr>
      <w:tr w:rsidR="00CB0DD7" w:rsidRPr="000A0A5F" w14:paraId="13B52CDF" w14:textId="77777777" w:rsidTr="00790FC9">
        <w:tc>
          <w:tcPr>
            <w:tcW w:w="532" w:type="pct"/>
            <w:vMerge w:val="restart"/>
            <w:shd w:val="clear" w:color="auto" w:fill="C0C0C0"/>
            <w:vAlign w:val="center"/>
          </w:tcPr>
          <w:p w14:paraId="79B78258" w14:textId="77777777" w:rsidR="00CB0DD7" w:rsidRPr="000A0A5F" w:rsidRDefault="00CB0DD7">
            <w:pPr>
              <w:pStyle w:val="TAH"/>
            </w:pPr>
            <w:r w:rsidRPr="000A0A5F">
              <w:t>Response body</w:t>
            </w:r>
          </w:p>
        </w:tc>
        <w:tc>
          <w:tcPr>
            <w:tcW w:w="1093" w:type="pct"/>
            <w:shd w:val="clear" w:color="auto" w:fill="C0C0C0"/>
          </w:tcPr>
          <w:p w14:paraId="10106F6B" w14:textId="77777777" w:rsidR="00CB0DD7" w:rsidRPr="000A0A5F" w:rsidRDefault="00CB0DD7">
            <w:pPr>
              <w:pStyle w:val="TAH"/>
            </w:pPr>
          </w:p>
          <w:p w14:paraId="618F22AD" w14:textId="77777777" w:rsidR="00CB0DD7" w:rsidRPr="000A0A5F" w:rsidRDefault="00CB0DD7">
            <w:pPr>
              <w:pStyle w:val="TAH"/>
            </w:pPr>
            <w:r w:rsidRPr="000A0A5F">
              <w:t>Data type</w:t>
            </w:r>
          </w:p>
        </w:tc>
        <w:tc>
          <w:tcPr>
            <w:tcW w:w="541" w:type="pct"/>
            <w:shd w:val="clear" w:color="auto" w:fill="C0C0C0"/>
          </w:tcPr>
          <w:p w14:paraId="4B3239A3" w14:textId="77777777" w:rsidR="00CB0DD7" w:rsidRPr="000A0A5F" w:rsidRDefault="00CB0DD7">
            <w:pPr>
              <w:pStyle w:val="TAH"/>
            </w:pPr>
          </w:p>
          <w:p w14:paraId="60DA068B" w14:textId="77777777" w:rsidR="00CB0DD7" w:rsidRPr="000A0A5F" w:rsidRDefault="00CB0DD7">
            <w:pPr>
              <w:pStyle w:val="TAH"/>
            </w:pPr>
            <w:r w:rsidRPr="000A0A5F">
              <w:t>Cardinality</w:t>
            </w:r>
          </w:p>
        </w:tc>
        <w:tc>
          <w:tcPr>
            <w:tcW w:w="500" w:type="pct"/>
            <w:shd w:val="clear" w:color="auto" w:fill="C0C0C0"/>
          </w:tcPr>
          <w:p w14:paraId="2739E4A7" w14:textId="77777777" w:rsidR="00CB0DD7" w:rsidRPr="000A0A5F" w:rsidRDefault="00CB0DD7">
            <w:pPr>
              <w:pStyle w:val="TAH"/>
            </w:pPr>
            <w:r w:rsidRPr="000A0A5F">
              <w:t>Response</w:t>
            </w:r>
          </w:p>
          <w:p w14:paraId="7305B28E" w14:textId="77777777" w:rsidR="00CB0DD7" w:rsidRPr="000A0A5F" w:rsidRDefault="00CB0DD7">
            <w:pPr>
              <w:pStyle w:val="TAH"/>
            </w:pPr>
            <w:r w:rsidRPr="000A0A5F">
              <w:t>codes</w:t>
            </w:r>
          </w:p>
        </w:tc>
        <w:tc>
          <w:tcPr>
            <w:tcW w:w="2334" w:type="pct"/>
            <w:shd w:val="clear" w:color="auto" w:fill="C0C0C0"/>
          </w:tcPr>
          <w:p w14:paraId="3C9FF443" w14:textId="77777777" w:rsidR="00CB0DD7" w:rsidRPr="000A0A5F" w:rsidRDefault="00CB0DD7">
            <w:pPr>
              <w:pStyle w:val="TAH"/>
            </w:pPr>
          </w:p>
          <w:p w14:paraId="5F6A7FC9" w14:textId="77777777" w:rsidR="00CB0DD7" w:rsidRPr="000A0A5F" w:rsidRDefault="00CB0DD7">
            <w:pPr>
              <w:pStyle w:val="TAH"/>
            </w:pPr>
            <w:r w:rsidRPr="000A0A5F">
              <w:t>Remarks</w:t>
            </w:r>
          </w:p>
        </w:tc>
      </w:tr>
      <w:tr w:rsidR="00CB0DD7" w:rsidRPr="000A0A5F" w14:paraId="144D8FDF" w14:textId="77777777" w:rsidTr="00FF0AF8">
        <w:tc>
          <w:tcPr>
            <w:tcW w:w="532" w:type="pct"/>
            <w:vMerge/>
            <w:shd w:val="clear" w:color="auto" w:fill="BFBFBF"/>
            <w:vAlign w:val="center"/>
          </w:tcPr>
          <w:p w14:paraId="28871B3D" w14:textId="77777777" w:rsidR="00CB0DD7" w:rsidRPr="000A0A5F" w:rsidRDefault="00CB0DD7">
            <w:pPr>
              <w:pStyle w:val="TAL"/>
              <w:jc w:val="center"/>
            </w:pPr>
          </w:p>
        </w:tc>
        <w:tc>
          <w:tcPr>
            <w:tcW w:w="1093" w:type="pct"/>
            <w:shd w:val="clear" w:color="auto" w:fill="auto"/>
          </w:tcPr>
          <w:p w14:paraId="622CBDC9" w14:textId="77777777" w:rsidR="00CB0DD7" w:rsidRPr="000A0A5F" w:rsidRDefault="00CB0DD7">
            <w:pPr>
              <w:pStyle w:val="TAL"/>
              <w:rPr>
                <w:rFonts w:hint="eastAsia"/>
                <w:lang w:eastAsia="zh-CN"/>
              </w:rPr>
            </w:pPr>
            <w:r w:rsidRPr="000A0A5F">
              <w:rPr>
                <w:rFonts w:hint="eastAsia"/>
                <w:lang w:eastAsia="zh-CN"/>
              </w:rPr>
              <w:t>NetworkStatusRepo</w:t>
            </w:r>
            <w:r w:rsidRPr="000A0A5F">
              <w:rPr>
                <w:lang w:eastAsia="zh-CN"/>
              </w:rPr>
              <w:t>r</w:t>
            </w:r>
            <w:r w:rsidRPr="000A0A5F">
              <w:rPr>
                <w:rFonts w:hint="eastAsia"/>
                <w:lang w:eastAsia="zh-CN"/>
              </w:rPr>
              <w:t>ting</w:t>
            </w:r>
            <w:r w:rsidRPr="000A0A5F">
              <w:rPr>
                <w:lang w:eastAsia="zh-CN"/>
              </w:rPr>
              <w:t>Subscription</w:t>
            </w:r>
          </w:p>
        </w:tc>
        <w:tc>
          <w:tcPr>
            <w:tcW w:w="541" w:type="pct"/>
          </w:tcPr>
          <w:p w14:paraId="6979C4EC" w14:textId="77777777" w:rsidR="00CB0DD7" w:rsidRPr="000A0A5F" w:rsidRDefault="00CB0DD7">
            <w:pPr>
              <w:pStyle w:val="TAL"/>
            </w:pPr>
            <w:r w:rsidRPr="000A0A5F">
              <w:t>1</w:t>
            </w:r>
          </w:p>
        </w:tc>
        <w:tc>
          <w:tcPr>
            <w:tcW w:w="500" w:type="pct"/>
          </w:tcPr>
          <w:p w14:paraId="7F848A11" w14:textId="77777777" w:rsidR="00CB0DD7" w:rsidRPr="000A0A5F" w:rsidRDefault="00CB0DD7">
            <w:pPr>
              <w:pStyle w:val="TAL"/>
            </w:pPr>
            <w:r w:rsidRPr="000A0A5F">
              <w:t>201 Created</w:t>
            </w:r>
          </w:p>
        </w:tc>
        <w:tc>
          <w:tcPr>
            <w:tcW w:w="2334" w:type="pct"/>
          </w:tcPr>
          <w:p w14:paraId="1AB1A371" w14:textId="77777777" w:rsidR="00CB0DD7" w:rsidRPr="000A0A5F" w:rsidRDefault="00CB0DD7">
            <w:pPr>
              <w:pStyle w:val="TAL"/>
              <w:spacing w:afterLines="50" w:after="120"/>
            </w:pPr>
            <w:r w:rsidRPr="000A0A5F">
              <w:t xml:space="preserve">The subscription was created successfully. </w:t>
            </w:r>
          </w:p>
          <w:p w14:paraId="2BD7E3DE" w14:textId="77777777" w:rsidR="00CB0DD7" w:rsidRPr="000A0A5F" w:rsidRDefault="00CB0DD7">
            <w:pPr>
              <w:pStyle w:val="TAL"/>
            </w:pPr>
            <w:r w:rsidRPr="000A0A5F">
              <w:t>The URI of the created resource shall be returned in the "Location" HTTP header</w:t>
            </w:r>
            <w:r w:rsidRPr="000A0A5F">
              <w:rPr>
                <w:lang w:eastAsia="zh-CN"/>
              </w:rPr>
              <w:t>.</w:t>
            </w:r>
          </w:p>
        </w:tc>
      </w:tr>
      <w:tr w:rsidR="00CB0DD7" w:rsidRPr="000A0A5F" w14:paraId="6E574603" w14:textId="77777777" w:rsidTr="00FF0AF8">
        <w:tc>
          <w:tcPr>
            <w:tcW w:w="532" w:type="pct"/>
            <w:vMerge/>
            <w:shd w:val="clear" w:color="auto" w:fill="BFBFBF"/>
            <w:vAlign w:val="center"/>
          </w:tcPr>
          <w:p w14:paraId="7E9517C7" w14:textId="77777777" w:rsidR="00CB0DD7" w:rsidRPr="000A0A5F" w:rsidRDefault="00CB0DD7">
            <w:pPr>
              <w:pStyle w:val="TAL"/>
              <w:jc w:val="center"/>
            </w:pPr>
          </w:p>
        </w:tc>
        <w:tc>
          <w:tcPr>
            <w:tcW w:w="1093" w:type="pct"/>
            <w:shd w:val="clear" w:color="auto" w:fill="auto"/>
          </w:tcPr>
          <w:p w14:paraId="38BE2F38" w14:textId="77777777" w:rsidR="00CB0DD7" w:rsidRPr="000A0A5F" w:rsidRDefault="00CB0DD7">
            <w:pPr>
              <w:pStyle w:val="TAL"/>
              <w:rPr>
                <w:rFonts w:hint="eastAsia"/>
                <w:lang w:eastAsia="zh-CN"/>
              </w:rPr>
            </w:pPr>
            <w:r w:rsidRPr="000A0A5F">
              <w:rPr>
                <w:lang w:eastAsia="zh-CN"/>
              </w:rPr>
              <w:t>ProblemDetails</w:t>
            </w:r>
          </w:p>
        </w:tc>
        <w:tc>
          <w:tcPr>
            <w:tcW w:w="541" w:type="pct"/>
          </w:tcPr>
          <w:p w14:paraId="73264FFB" w14:textId="77777777" w:rsidR="00CB0DD7" w:rsidRPr="000A0A5F" w:rsidRDefault="00CB0DD7">
            <w:pPr>
              <w:pStyle w:val="TAL"/>
            </w:pPr>
            <w:r w:rsidRPr="000A0A5F">
              <w:t>0..1</w:t>
            </w:r>
          </w:p>
        </w:tc>
        <w:tc>
          <w:tcPr>
            <w:tcW w:w="500" w:type="pct"/>
          </w:tcPr>
          <w:p w14:paraId="1FD74BD1" w14:textId="77777777" w:rsidR="00CB0DD7" w:rsidRPr="000A0A5F" w:rsidRDefault="00CB0DD7">
            <w:pPr>
              <w:pStyle w:val="TAL"/>
            </w:pPr>
            <w:r w:rsidRPr="000A0A5F">
              <w:t>403 Forbidden</w:t>
            </w:r>
          </w:p>
        </w:tc>
        <w:tc>
          <w:tcPr>
            <w:tcW w:w="2334" w:type="pct"/>
          </w:tcPr>
          <w:p w14:paraId="21845FAD" w14:textId="77777777" w:rsidR="00CB0DD7" w:rsidRPr="000A0A5F" w:rsidRDefault="00CB0DD7">
            <w:pPr>
              <w:pStyle w:val="TAL"/>
              <w:spacing w:afterLines="50" w:after="120"/>
            </w:pPr>
            <w:r w:rsidRPr="000A0A5F">
              <w:t>(NOTE 2)</w:t>
            </w:r>
          </w:p>
        </w:tc>
      </w:tr>
      <w:tr w:rsidR="00CB0DD7" w:rsidRPr="000A0A5F" w14:paraId="09EAB1FA" w14:textId="77777777" w:rsidTr="00FF0AF8">
        <w:tc>
          <w:tcPr>
            <w:tcW w:w="5000" w:type="pct"/>
            <w:gridSpan w:val="5"/>
            <w:shd w:val="clear" w:color="auto" w:fill="auto"/>
            <w:vAlign w:val="center"/>
          </w:tcPr>
          <w:p w14:paraId="2525DCF3" w14:textId="77777777" w:rsidR="00CB0DD7" w:rsidRPr="000A0A5F" w:rsidRDefault="00CB0DD7">
            <w:pPr>
              <w:pStyle w:val="TAN"/>
            </w:pPr>
            <w:r w:rsidRPr="000A0A5F">
              <w:t>NOTE 1:</w:t>
            </w:r>
            <w:r w:rsidRPr="000A0A5F">
              <w:tab/>
              <w:t>The mandatory HTTP error status codes for the POST method listed in table 5.2.6-1 also apply.</w:t>
            </w:r>
          </w:p>
          <w:p w14:paraId="389A137F" w14:textId="77777777" w:rsidR="00CB0DD7" w:rsidRPr="000A0A5F" w:rsidRDefault="00CB0DD7">
            <w:pPr>
              <w:pStyle w:val="TAN"/>
            </w:pPr>
            <w:r w:rsidRPr="000A0A5F">
              <w:t>NOTE 2:</w:t>
            </w:r>
            <w:r w:rsidRPr="000A0A5F">
              <w:tab/>
            </w:r>
            <w:r w:rsidR="00127C5A" w:rsidRPr="000A0A5F">
              <w:t>Failure cases are described in</w:t>
            </w:r>
            <w:r w:rsidRPr="000A0A5F">
              <w:t xml:space="preserve"> clause 5.9.5.3.</w:t>
            </w:r>
          </w:p>
        </w:tc>
      </w:tr>
    </w:tbl>
    <w:p w14:paraId="0BBA7833" w14:textId="77777777" w:rsidR="00CB0DD7" w:rsidRPr="000A0A5F" w:rsidRDefault="00CB0DD7">
      <w:pPr>
        <w:rPr>
          <w:noProof/>
        </w:rPr>
      </w:pPr>
    </w:p>
    <w:p w14:paraId="0BA1EEBC" w14:textId="77777777" w:rsidR="00CB0DD7" w:rsidRPr="000A0A5F" w:rsidRDefault="00CB0DD7">
      <w:pPr>
        <w:pStyle w:val="TH"/>
      </w:pPr>
      <w:r w:rsidRPr="000A0A5F">
        <w:t xml:space="preserve">Table 5.9.3.2.3.4-3: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1C885CB" w14:textId="77777777" w:rsidTr="00846044">
        <w:trPr>
          <w:jc w:val="center"/>
        </w:trPr>
        <w:tc>
          <w:tcPr>
            <w:tcW w:w="825" w:type="pct"/>
            <w:tcBorders>
              <w:bottom w:val="single" w:sz="6" w:space="0" w:color="auto"/>
            </w:tcBorders>
            <w:shd w:val="clear" w:color="auto" w:fill="C0C0C0"/>
          </w:tcPr>
          <w:p w14:paraId="5E504A3B"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493CB284"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3899602C"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6F0B593D"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216B7086" w14:textId="77777777" w:rsidR="00CB0DD7" w:rsidRPr="000A0A5F" w:rsidRDefault="00CB0DD7">
            <w:pPr>
              <w:pStyle w:val="TAH"/>
            </w:pPr>
            <w:r w:rsidRPr="000A0A5F">
              <w:t>Description</w:t>
            </w:r>
          </w:p>
        </w:tc>
      </w:tr>
      <w:tr w:rsidR="00CB0DD7" w:rsidRPr="000A0A5F" w14:paraId="3ADC308B" w14:textId="77777777" w:rsidTr="00846044">
        <w:trPr>
          <w:jc w:val="center"/>
        </w:trPr>
        <w:tc>
          <w:tcPr>
            <w:tcW w:w="825" w:type="pct"/>
            <w:tcBorders>
              <w:top w:val="single" w:sz="6" w:space="0" w:color="auto"/>
            </w:tcBorders>
            <w:shd w:val="clear" w:color="auto" w:fill="auto"/>
          </w:tcPr>
          <w:p w14:paraId="74C190AA" w14:textId="77777777" w:rsidR="00CB0DD7" w:rsidRPr="000A0A5F" w:rsidRDefault="00CB0DD7">
            <w:pPr>
              <w:pStyle w:val="TAL"/>
            </w:pPr>
            <w:r w:rsidRPr="000A0A5F">
              <w:t>Location</w:t>
            </w:r>
          </w:p>
        </w:tc>
        <w:tc>
          <w:tcPr>
            <w:tcW w:w="732" w:type="pct"/>
            <w:tcBorders>
              <w:top w:val="single" w:sz="6" w:space="0" w:color="auto"/>
            </w:tcBorders>
          </w:tcPr>
          <w:p w14:paraId="40D7B462" w14:textId="77777777" w:rsidR="00CB0DD7" w:rsidRPr="000A0A5F" w:rsidRDefault="00CB0DD7">
            <w:pPr>
              <w:pStyle w:val="TAL"/>
            </w:pPr>
            <w:r w:rsidRPr="000A0A5F">
              <w:t>string</w:t>
            </w:r>
          </w:p>
        </w:tc>
        <w:tc>
          <w:tcPr>
            <w:tcW w:w="217" w:type="pct"/>
            <w:tcBorders>
              <w:top w:val="single" w:sz="6" w:space="0" w:color="auto"/>
            </w:tcBorders>
          </w:tcPr>
          <w:p w14:paraId="2E2FD95C" w14:textId="77777777" w:rsidR="00CB0DD7" w:rsidRPr="000A0A5F" w:rsidRDefault="00CB0DD7">
            <w:pPr>
              <w:pStyle w:val="TAC"/>
            </w:pPr>
            <w:r w:rsidRPr="000A0A5F">
              <w:t>M</w:t>
            </w:r>
          </w:p>
        </w:tc>
        <w:tc>
          <w:tcPr>
            <w:tcW w:w="581" w:type="pct"/>
            <w:tcBorders>
              <w:top w:val="single" w:sz="6" w:space="0" w:color="auto"/>
            </w:tcBorders>
          </w:tcPr>
          <w:p w14:paraId="7CB27C61"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665A8CE6"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{apiRoot}/3gpp-net-stat-report/v1/{scsAsId}/subscriptions/{subscriptionId}</w:t>
            </w:r>
          </w:p>
        </w:tc>
      </w:tr>
    </w:tbl>
    <w:p w14:paraId="2C3F07EF" w14:textId="77777777" w:rsidR="00CB0DD7" w:rsidRPr="000A0A5F" w:rsidRDefault="00CB0DD7"/>
    <w:p w14:paraId="09202196" w14:textId="77777777" w:rsidR="00CB0DD7" w:rsidRPr="000A0A5F" w:rsidRDefault="00CB0DD7">
      <w:pPr>
        <w:pStyle w:val="Heading6"/>
      </w:pPr>
      <w:bookmarkStart w:id="7505" w:name="_Toc11247697"/>
      <w:bookmarkStart w:id="7506" w:name="_Toc27044836"/>
      <w:bookmarkStart w:id="7507" w:name="_Toc36033878"/>
      <w:bookmarkStart w:id="7508" w:name="_Toc45132024"/>
      <w:bookmarkStart w:id="7509" w:name="_Toc49776309"/>
      <w:bookmarkStart w:id="7510" w:name="_Toc51747229"/>
      <w:bookmarkStart w:id="7511" w:name="_Toc66360799"/>
      <w:bookmarkStart w:id="7512" w:name="_Toc68105304"/>
      <w:bookmarkStart w:id="7513" w:name="_Toc74755934"/>
      <w:bookmarkStart w:id="7514" w:name="_Toc105674810"/>
      <w:bookmarkStart w:id="7515" w:name="_Toc130502870"/>
      <w:bookmarkStart w:id="7516" w:name="_Toc153625657"/>
      <w:bookmarkStart w:id="7517" w:name="_Toc170114802"/>
      <w:r w:rsidRPr="000A0A5F">
        <w:t>5.9.3.2.3.5</w:t>
      </w:r>
      <w:r w:rsidRPr="000A0A5F">
        <w:tab/>
        <w:t>DELETE</w:t>
      </w:r>
      <w:bookmarkEnd w:id="7505"/>
      <w:bookmarkEnd w:id="7506"/>
      <w:bookmarkEnd w:id="7507"/>
      <w:bookmarkEnd w:id="7508"/>
      <w:bookmarkEnd w:id="7509"/>
      <w:bookmarkEnd w:id="7510"/>
      <w:bookmarkEnd w:id="7511"/>
      <w:bookmarkEnd w:id="7512"/>
      <w:bookmarkEnd w:id="7513"/>
      <w:bookmarkEnd w:id="7514"/>
      <w:bookmarkEnd w:id="7515"/>
      <w:bookmarkEnd w:id="7516"/>
      <w:bookmarkEnd w:id="7517"/>
    </w:p>
    <w:p w14:paraId="30B52F17"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31DC56A7" w14:textId="77777777" w:rsidR="00CB0DD7" w:rsidRPr="000A0A5F" w:rsidRDefault="00CB0DD7">
      <w:pPr>
        <w:pStyle w:val="Heading4"/>
      </w:pPr>
      <w:bookmarkStart w:id="7518" w:name="_Toc11247698"/>
      <w:bookmarkStart w:id="7519" w:name="_Toc27044837"/>
      <w:bookmarkStart w:id="7520" w:name="_Toc36033879"/>
      <w:bookmarkStart w:id="7521" w:name="_Toc45132025"/>
      <w:bookmarkStart w:id="7522" w:name="_Toc49776310"/>
      <w:bookmarkStart w:id="7523" w:name="_Toc51747230"/>
      <w:bookmarkStart w:id="7524" w:name="_Toc66360800"/>
      <w:bookmarkStart w:id="7525" w:name="_Toc68105305"/>
      <w:bookmarkStart w:id="7526" w:name="_Toc74755935"/>
      <w:bookmarkStart w:id="7527" w:name="_Toc105674811"/>
      <w:bookmarkStart w:id="7528" w:name="_Toc130502871"/>
      <w:bookmarkStart w:id="7529" w:name="_Toc153625658"/>
      <w:bookmarkStart w:id="7530" w:name="_Toc170114803"/>
      <w:r w:rsidRPr="000A0A5F">
        <w:t>5.9.3.3</w:t>
      </w:r>
      <w:r w:rsidRPr="000A0A5F">
        <w:tab/>
        <w:t>Resource: Individual Network Status Reporting Subscription</w:t>
      </w:r>
      <w:bookmarkEnd w:id="7518"/>
      <w:bookmarkEnd w:id="7519"/>
      <w:bookmarkEnd w:id="7520"/>
      <w:bookmarkEnd w:id="7521"/>
      <w:bookmarkEnd w:id="7522"/>
      <w:bookmarkEnd w:id="7523"/>
      <w:bookmarkEnd w:id="7524"/>
      <w:bookmarkEnd w:id="7525"/>
      <w:bookmarkEnd w:id="7526"/>
      <w:bookmarkEnd w:id="7527"/>
      <w:bookmarkEnd w:id="7528"/>
      <w:bookmarkEnd w:id="7529"/>
      <w:bookmarkEnd w:id="7530"/>
    </w:p>
    <w:p w14:paraId="6CF52194" w14:textId="77777777" w:rsidR="00CB0DD7" w:rsidRPr="000A0A5F" w:rsidRDefault="00CB0DD7">
      <w:pPr>
        <w:pStyle w:val="Heading5"/>
      </w:pPr>
      <w:bookmarkStart w:id="7531" w:name="_Toc11247699"/>
      <w:bookmarkStart w:id="7532" w:name="_Toc27044838"/>
      <w:bookmarkStart w:id="7533" w:name="_Toc36033880"/>
      <w:bookmarkStart w:id="7534" w:name="_Toc45132026"/>
      <w:bookmarkStart w:id="7535" w:name="_Toc49776311"/>
      <w:bookmarkStart w:id="7536" w:name="_Toc51747231"/>
      <w:bookmarkStart w:id="7537" w:name="_Toc66360801"/>
      <w:bookmarkStart w:id="7538" w:name="_Toc68105306"/>
      <w:bookmarkStart w:id="7539" w:name="_Toc74755936"/>
      <w:bookmarkStart w:id="7540" w:name="_Toc105674812"/>
      <w:bookmarkStart w:id="7541" w:name="_Toc130502872"/>
      <w:bookmarkStart w:id="7542" w:name="_Toc153625659"/>
      <w:bookmarkStart w:id="7543" w:name="_Toc170114804"/>
      <w:r w:rsidRPr="000A0A5F">
        <w:t>5.9.3.3.1</w:t>
      </w:r>
      <w:r w:rsidRPr="000A0A5F">
        <w:tab/>
        <w:t>Introduction</w:t>
      </w:r>
      <w:bookmarkEnd w:id="7531"/>
      <w:bookmarkEnd w:id="7532"/>
      <w:bookmarkEnd w:id="7533"/>
      <w:bookmarkEnd w:id="7534"/>
      <w:bookmarkEnd w:id="7535"/>
      <w:bookmarkEnd w:id="7536"/>
      <w:bookmarkEnd w:id="7537"/>
      <w:bookmarkEnd w:id="7538"/>
      <w:bookmarkEnd w:id="7539"/>
      <w:bookmarkEnd w:id="7540"/>
      <w:bookmarkEnd w:id="7541"/>
      <w:bookmarkEnd w:id="7542"/>
      <w:bookmarkEnd w:id="7543"/>
    </w:p>
    <w:p w14:paraId="13160D99"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request for being notified about the network status using a long-term subscription.</w:t>
      </w:r>
    </w:p>
    <w:p w14:paraId="50147089" w14:textId="77777777" w:rsidR="00CB0DD7" w:rsidRPr="000A0A5F" w:rsidRDefault="00CB0DD7">
      <w:pPr>
        <w:pStyle w:val="Heading5"/>
      </w:pPr>
      <w:bookmarkStart w:id="7544" w:name="_Toc11247700"/>
      <w:bookmarkStart w:id="7545" w:name="_Toc27044839"/>
      <w:bookmarkStart w:id="7546" w:name="_Toc36033881"/>
      <w:bookmarkStart w:id="7547" w:name="_Toc45132027"/>
      <w:bookmarkStart w:id="7548" w:name="_Toc49776312"/>
      <w:bookmarkStart w:id="7549" w:name="_Toc51747232"/>
      <w:bookmarkStart w:id="7550" w:name="_Toc66360802"/>
      <w:bookmarkStart w:id="7551" w:name="_Toc68105307"/>
      <w:bookmarkStart w:id="7552" w:name="_Toc74755937"/>
      <w:bookmarkStart w:id="7553" w:name="_Toc105674813"/>
      <w:bookmarkStart w:id="7554" w:name="_Toc130502873"/>
      <w:bookmarkStart w:id="7555" w:name="_Toc153625660"/>
      <w:bookmarkStart w:id="7556" w:name="_Toc170114805"/>
      <w:r w:rsidRPr="000A0A5F">
        <w:t>5.9.3.3.2</w:t>
      </w:r>
      <w:r w:rsidRPr="000A0A5F">
        <w:tab/>
        <w:t>Resource definition</w:t>
      </w:r>
      <w:bookmarkEnd w:id="7544"/>
      <w:bookmarkEnd w:id="7545"/>
      <w:bookmarkEnd w:id="7546"/>
      <w:bookmarkEnd w:id="7547"/>
      <w:bookmarkEnd w:id="7548"/>
      <w:bookmarkEnd w:id="7549"/>
      <w:bookmarkEnd w:id="7550"/>
      <w:bookmarkEnd w:id="7551"/>
      <w:bookmarkEnd w:id="7552"/>
      <w:bookmarkEnd w:id="7553"/>
      <w:bookmarkEnd w:id="7554"/>
      <w:bookmarkEnd w:id="7555"/>
      <w:bookmarkEnd w:id="7556"/>
    </w:p>
    <w:p w14:paraId="3B2E1C53" w14:textId="77777777" w:rsidR="00CB0DD7" w:rsidRPr="000A0A5F" w:rsidRDefault="00CB0DD7">
      <w:r w:rsidRPr="000A0A5F">
        <w:t xml:space="preserve">Resource URI: </w:t>
      </w:r>
      <w:r w:rsidRPr="000A0A5F">
        <w:rPr>
          <w:b/>
        </w:rPr>
        <w:t>{apiRoot}/3gpp-net-stat-report/v1/{scsAsId}/subscriptions/{subscriptionId}</w:t>
      </w:r>
    </w:p>
    <w:p w14:paraId="73016CD9" w14:textId="77777777" w:rsidR="00CB0DD7" w:rsidRPr="000A0A5F" w:rsidRDefault="00CB0DD7">
      <w:pPr>
        <w:rPr>
          <w:rFonts w:ascii="Arial" w:hAnsi="Arial" w:cs="Arial"/>
        </w:rPr>
      </w:pPr>
      <w:r w:rsidRPr="000A0A5F">
        <w:t>This resource shall support the resource URI variables defined in table 5.9.3.3.2-1</w:t>
      </w:r>
      <w:r w:rsidRPr="000A0A5F">
        <w:rPr>
          <w:rFonts w:ascii="Arial" w:hAnsi="Arial" w:cs="Arial"/>
        </w:rPr>
        <w:t>.</w:t>
      </w:r>
    </w:p>
    <w:p w14:paraId="18B9B2BA" w14:textId="77777777" w:rsidR="00CB0DD7" w:rsidRPr="000A0A5F" w:rsidRDefault="00CB0DD7">
      <w:pPr>
        <w:pStyle w:val="TH"/>
        <w:rPr>
          <w:rFonts w:cs="Arial"/>
        </w:rPr>
      </w:pPr>
      <w:r w:rsidRPr="000A0A5F">
        <w:t>Table 5.9.3.3.2-1: Resource URI variables for resource "Individual Network Status Reporting Subscription"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1844D692" w14:textId="77777777" w:rsidTr="00FF0AF8">
        <w:trPr>
          <w:jc w:val="center"/>
        </w:trPr>
        <w:tc>
          <w:tcPr>
            <w:tcW w:w="1020" w:type="pct"/>
            <w:shd w:val="clear" w:color="000000" w:fill="C0C0C0"/>
          </w:tcPr>
          <w:p w14:paraId="270A40A5" w14:textId="77777777" w:rsidR="00CB0DD7" w:rsidRPr="000A0A5F" w:rsidRDefault="00CB0DD7">
            <w:pPr>
              <w:pStyle w:val="TAH"/>
            </w:pPr>
            <w:r w:rsidRPr="000A0A5F">
              <w:t>Name</w:t>
            </w:r>
          </w:p>
        </w:tc>
        <w:tc>
          <w:tcPr>
            <w:tcW w:w="679" w:type="pct"/>
            <w:shd w:val="clear" w:color="000000" w:fill="C0C0C0"/>
          </w:tcPr>
          <w:p w14:paraId="4F5EC0D3" w14:textId="77777777" w:rsidR="00CB0DD7" w:rsidRPr="000A0A5F" w:rsidRDefault="00CB0DD7">
            <w:pPr>
              <w:pStyle w:val="TAH"/>
            </w:pPr>
            <w:r w:rsidRPr="000A0A5F">
              <w:t>Data type</w:t>
            </w:r>
          </w:p>
        </w:tc>
        <w:tc>
          <w:tcPr>
            <w:tcW w:w="3302" w:type="pct"/>
            <w:shd w:val="clear" w:color="000000" w:fill="C0C0C0"/>
            <w:vAlign w:val="center"/>
          </w:tcPr>
          <w:p w14:paraId="0118320D" w14:textId="77777777" w:rsidR="00CB0DD7" w:rsidRPr="000A0A5F" w:rsidRDefault="00CB0DD7">
            <w:pPr>
              <w:pStyle w:val="TAH"/>
            </w:pPr>
            <w:r w:rsidRPr="000A0A5F">
              <w:t>Definition</w:t>
            </w:r>
          </w:p>
        </w:tc>
      </w:tr>
      <w:tr w:rsidR="00CB0DD7" w:rsidRPr="000A0A5F" w14:paraId="5AC6CDEA" w14:textId="77777777" w:rsidTr="00FF0AF8">
        <w:trPr>
          <w:jc w:val="center"/>
        </w:trPr>
        <w:tc>
          <w:tcPr>
            <w:tcW w:w="1020" w:type="pct"/>
            <w:shd w:val="clear" w:color="auto" w:fill="auto"/>
          </w:tcPr>
          <w:p w14:paraId="23E85B36" w14:textId="77777777" w:rsidR="00CB0DD7" w:rsidRPr="000A0A5F" w:rsidRDefault="00CB0DD7">
            <w:pPr>
              <w:pStyle w:val="TAL"/>
            </w:pPr>
            <w:r w:rsidRPr="000A0A5F">
              <w:t>apiRoot</w:t>
            </w:r>
          </w:p>
        </w:tc>
        <w:tc>
          <w:tcPr>
            <w:tcW w:w="679" w:type="pct"/>
          </w:tcPr>
          <w:p w14:paraId="23FFE020" w14:textId="77777777" w:rsidR="00CB0DD7" w:rsidRPr="000A0A5F" w:rsidRDefault="00CB0DD7">
            <w:pPr>
              <w:pStyle w:val="TAL"/>
            </w:pPr>
            <w:r w:rsidRPr="000A0A5F">
              <w:t>string</w:t>
            </w:r>
          </w:p>
        </w:tc>
        <w:tc>
          <w:tcPr>
            <w:tcW w:w="3302" w:type="pct"/>
            <w:shd w:val="clear" w:color="auto" w:fill="auto"/>
            <w:vAlign w:val="center"/>
          </w:tcPr>
          <w:p w14:paraId="2A4601FB"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6AA475F7" w14:textId="77777777" w:rsidTr="00FF0AF8">
        <w:trPr>
          <w:jc w:val="center"/>
        </w:trPr>
        <w:tc>
          <w:tcPr>
            <w:tcW w:w="1020" w:type="pct"/>
            <w:shd w:val="clear" w:color="auto" w:fill="auto"/>
          </w:tcPr>
          <w:p w14:paraId="17D67665" w14:textId="77777777" w:rsidR="00CB0DD7" w:rsidRPr="000A0A5F" w:rsidRDefault="00CB0DD7">
            <w:pPr>
              <w:pStyle w:val="TAL"/>
            </w:pPr>
            <w:r w:rsidRPr="000A0A5F">
              <w:t>scsAsId</w:t>
            </w:r>
          </w:p>
        </w:tc>
        <w:tc>
          <w:tcPr>
            <w:tcW w:w="679" w:type="pct"/>
          </w:tcPr>
          <w:p w14:paraId="1988BD89"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2DDBF721" w14:textId="77777777" w:rsidR="00CB0DD7" w:rsidRPr="000A0A5F" w:rsidRDefault="00CB0DD7">
            <w:pPr>
              <w:pStyle w:val="TAL"/>
            </w:pPr>
            <w:r w:rsidRPr="000A0A5F">
              <w:t>Identifier of the SCS/AS.</w:t>
            </w:r>
          </w:p>
        </w:tc>
      </w:tr>
      <w:tr w:rsidR="00CB0DD7" w:rsidRPr="000A0A5F" w14:paraId="340863C1" w14:textId="77777777" w:rsidTr="00FF0AF8">
        <w:trPr>
          <w:jc w:val="center"/>
        </w:trPr>
        <w:tc>
          <w:tcPr>
            <w:tcW w:w="1020" w:type="pct"/>
            <w:shd w:val="clear" w:color="auto" w:fill="auto"/>
          </w:tcPr>
          <w:p w14:paraId="424E81C9" w14:textId="77777777" w:rsidR="00CB0DD7" w:rsidRPr="000A0A5F" w:rsidRDefault="00CB0DD7">
            <w:pPr>
              <w:pStyle w:val="TAL"/>
            </w:pPr>
            <w:r w:rsidRPr="000A0A5F">
              <w:t>subscriptionId</w:t>
            </w:r>
          </w:p>
        </w:tc>
        <w:tc>
          <w:tcPr>
            <w:tcW w:w="679" w:type="pct"/>
          </w:tcPr>
          <w:p w14:paraId="58D5DBED" w14:textId="77777777" w:rsidR="00CB0DD7" w:rsidRPr="000A0A5F" w:rsidRDefault="00CB0DD7">
            <w:pPr>
              <w:pStyle w:val="TAL"/>
            </w:pPr>
            <w:r w:rsidRPr="000A0A5F">
              <w:t>string</w:t>
            </w:r>
          </w:p>
        </w:tc>
        <w:tc>
          <w:tcPr>
            <w:tcW w:w="3302" w:type="pct"/>
            <w:shd w:val="clear" w:color="auto" w:fill="auto"/>
            <w:vAlign w:val="center"/>
          </w:tcPr>
          <w:p w14:paraId="1F63001F" w14:textId="77777777" w:rsidR="00CB0DD7" w:rsidRPr="000A0A5F" w:rsidRDefault="00CB0DD7">
            <w:pPr>
              <w:pStyle w:val="TAL"/>
            </w:pPr>
            <w:r w:rsidRPr="000A0A5F">
              <w:t>Identifier of the subscription resource. The subscriptionId corresponds to the stage 2 TLTRI.</w:t>
            </w:r>
          </w:p>
        </w:tc>
      </w:tr>
    </w:tbl>
    <w:p w14:paraId="40E7A952" w14:textId="77777777" w:rsidR="00CB0DD7" w:rsidRPr="000A0A5F" w:rsidRDefault="00CB0DD7"/>
    <w:p w14:paraId="12579033" w14:textId="77777777" w:rsidR="00CB0DD7" w:rsidRPr="000A0A5F" w:rsidRDefault="00CB0DD7">
      <w:pPr>
        <w:pStyle w:val="Heading5"/>
      </w:pPr>
      <w:bookmarkStart w:id="7557" w:name="_Toc11247701"/>
      <w:bookmarkStart w:id="7558" w:name="_Toc27044840"/>
      <w:bookmarkStart w:id="7559" w:name="_Toc36033882"/>
      <w:bookmarkStart w:id="7560" w:name="_Toc45132028"/>
      <w:bookmarkStart w:id="7561" w:name="_Toc49776313"/>
      <w:bookmarkStart w:id="7562" w:name="_Toc51747233"/>
      <w:bookmarkStart w:id="7563" w:name="_Toc66360803"/>
      <w:bookmarkStart w:id="7564" w:name="_Toc68105308"/>
      <w:bookmarkStart w:id="7565" w:name="_Toc74755938"/>
      <w:bookmarkStart w:id="7566" w:name="_Toc105674814"/>
      <w:bookmarkStart w:id="7567" w:name="_Toc130502874"/>
      <w:bookmarkStart w:id="7568" w:name="_Toc153625661"/>
      <w:bookmarkStart w:id="7569" w:name="_Toc170114806"/>
      <w:r w:rsidRPr="000A0A5F">
        <w:t>5.9.3.3.3</w:t>
      </w:r>
      <w:r w:rsidRPr="000A0A5F">
        <w:tab/>
        <w:t>Resource methods</w:t>
      </w:r>
      <w:bookmarkEnd w:id="7557"/>
      <w:bookmarkEnd w:id="7558"/>
      <w:bookmarkEnd w:id="7559"/>
      <w:bookmarkEnd w:id="7560"/>
      <w:bookmarkEnd w:id="7561"/>
      <w:bookmarkEnd w:id="7562"/>
      <w:bookmarkEnd w:id="7563"/>
      <w:bookmarkEnd w:id="7564"/>
      <w:bookmarkEnd w:id="7565"/>
      <w:bookmarkEnd w:id="7566"/>
      <w:bookmarkEnd w:id="7567"/>
      <w:bookmarkEnd w:id="7568"/>
      <w:bookmarkEnd w:id="7569"/>
    </w:p>
    <w:p w14:paraId="4443AD19" w14:textId="77777777" w:rsidR="00CB0DD7" w:rsidRPr="000A0A5F" w:rsidRDefault="00CB0DD7">
      <w:pPr>
        <w:pStyle w:val="Heading6"/>
      </w:pPr>
      <w:bookmarkStart w:id="7570" w:name="_Toc11247702"/>
      <w:bookmarkStart w:id="7571" w:name="_Toc27044841"/>
      <w:bookmarkStart w:id="7572" w:name="_Toc36033883"/>
      <w:bookmarkStart w:id="7573" w:name="_Toc45132029"/>
      <w:bookmarkStart w:id="7574" w:name="_Toc49776314"/>
      <w:bookmarkStart w:id="7575" w:name="_Toc51747234"/>
      <w:bookmarkStart w:id="7576" w:name="_Toc66360804"/>
      <w:bookmarkStart w:id="7577" w:name="_Toc68105309"/>
      <w:bookmarkStart w:id="7578" w:name="_Toc74755939"/>
      <w:bookmarkStart w:id="7579" w:name="_Toc105674815"/>
      <w:bookmarkStart w:id="7580" w:name="_Toc130502875"/>
      <w:bookmarkStart w:id="7581" w:name="_Toc153625662"/>
      <w:bookmarkStart w:id="7582" w:name="_Toc170114807"/>
      <w:r w:rsidRPr="000A0A5F">
        <w:t>5.9.3.3.3.1</w:t>
      </w:r>
      <w:r w:rsidRPr="000A0A5F">
        <w:tab/>
        <w:t>GET</w:t>
      </w:r>
      <w:bookmarkEnd w:id="7570"/>
      <w:bookmarkEnd w:id="7571"/>
      <w:bookmarkEnd w:id="7572"/>
      <w:bookmarkEnd w:id="7573"/>
      <w:bookmarkEnd w:id="7574"/>
      <w:bookmarkEnd w:id="7575"/>
      <w:bookmarkEnd w:id="7576"/>
      <w:bookmarkEnd w:id="7577"/>
      <w:bookmarkEnd w:id="7578"/>
      <w:bookmarkEnd w:id="7579"/>
      <w:bookmarkEnd w:id="7580"/>
      <w:bookmarkEnd w:id="7581"/>
      <w:bookmarkEnd w:id="7582"/>
    </w:p>
    <w:p w14:paraId="7354773D" w14:textId="77777777" w:rsidR="00CB0DD7" w:rsidRPr="000A0A5F" w:rsidRDefault="00CB0DD7">
      <w:pPr>
        <w:rPr>
          <w:noProof/>
          <w:lang w:eastAsia="zh-CN"/>
        </w:rPr>
      </w:pPr>
      <w:r w:rsidRPr="000A0A5F">
        <w:rPr>
          <w:noProof/>
          <w:lang w:eastAsia="zh-CN"/>
        </w:rPr>
        <w:t>The GET method allows to read an active network status reporting subscription resource. The SCS/AS shall initiate the HTTP GET request message and the SCEF shall respond to the message.</w:t>
      </w:r>
    </w:p>
    <w:p w14:paraId="0A6F533A" w14:textId="77777777" w:rsidR="00CB0DD7" w:rsidRPr="000A0A5F" w:rsidRDefault="00CB0DD7">
      <w:r w:rsidRPr="000A0A5F">
        <w:t>This method shall support the URI query parameters, request and response data structures, and response codes, as specified in the table 5.9.3.3.3.1-1 and table 5.9.3.3.3.1-2.</w:t>
      </w:r>
    </w:p>
    <w:p w14:paraId="6BD8997B" w14:textId="77777777" w:rsidR="00CB0DD7" w:rsidRPr="000A0A5F" w:rsidRDefault="00CB0DD7">
      <w:pPr>
        <w:pStyle w:val="TH"/>
        <w:rPr>
          <w:rFonts w:cs="Arial"/>
        </w:rPr>
      </w:pPr>
      <w:r w:rsidRPr="000A0A5F">
        <w:t xml:space="preserve">Table 5.9.3.3.3.1-1: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290AFC1B" w14:textId="77777777" w:rsidTr="00FF0AF8">
        <w:trPr>
          <w:jc w:val="center"/>
        </w:trPr>
        <w:tc>
          <w:tcPr>
            <w:tcW w:w="825" w:type="pct"/>
            <w:shd w:val="clear" w:color="000000" w:fill="C0C0C0"/>
          </w:tcPr>
          <w:p w14:paraId="6F84F379" w14:textId="77777777" w:rsidR="00CB0DD7" w:rsidRPr="000A0A5F" w:rsidRDefault="00CB0DD7">
            <w:pPr>
              <w:pStyle w:val="TAH"/>
            </w:pPr>
            <w:r w:rsidRPr="000A0A5F">
              <w:t>Name</w:t>
            </w:r>
          </w:p>
        </w:tc>
        <w:tc>
          <w:tcPr>
            <w:tcW w:w="874" w:type="pct"/>
            <w:shd w:val="clear" w:color="000000" w:fill="C0C0C0"/>
          </w:tcPr>
          <w:p w14:paraId="5A7D6975" w14:textId="77777777" w:rsidR="00CB0DD7" w:rsidRPr="000A0A5F" w:rsidRDefault="00CB0DD7">
            <w:pPr>
              <w:pStyle w:val="TAH"/>
            </w:pPr>
            <w:r w:rsidRPr="000A0A5F">
              <w:t>Data type</w:t>
            </w:r>
          </w:p>
        </w:tc>
        <w:tc>
          <w:tcPr>
            <w:tcW w:w="583" w:type="pct"/>
            <w:shd w:val="clear" w:color="000000" w:fill="C0C0C0"/>
          </w:tcPr>
          <w:p w14:paraId="18439B20" w14:textId="77777777" w:rsidR="00CB0DD7" w:rsidRPr="000A0A5F" w:rsidRDefault="00CB0DD7">
            <w:pPr>
              <w:pStyle w:val="TAH"/>
            </w:pPr>
            <w:r w:rsidRPr="000A0A5F">
              <w:t>Cardinality</w:t>
            </w:r>
          </w:p>
        </w:tc>
        <w:tc>
          <w:tcPr>
            <w:tcW w:w="2718" w:type="pct"/>
            <w:shd w:val="clear" w:color="000000" w:fill="C0C0C0"/>
            <w:vAlign w:val="center"/>
          </w:tcPr>
          <w:p w14:paraId="74A2EA7F" w14:textId="77777777" w:rsidR="00CB0DD7" w:rsidRPr="000A0A5F" w:rsidRDefault="00CB0DD7">
            <w:pPr>
              <w:pStyle w:val="TAH"/>
            </w:pPr>
            <w:r w:rsidRPr="000A0A5F">
              <w:t>Remarks</w:t>
            </w:r>
          </w:p>
        </w:tc>
      </w:tr>
      <w:tr w:rsidR="00CB0DD7" w:rsidRPr="000A0A5F" w14:paraId="61099AB1" w14:textId="77777777" w:rsidTr="00FF0AF8">
        <w:trPr>
          <w:jc w:val="center"/>
        </w:trPr>
        <w:tc>
          <w:tcPr>
            <w:tcW w:w="825" w:type="pct"/>
            <w:shd w:val="clear" w:color="auto" w:fill="auto"/>
          </w:tcPr>
          <w:p w14:paraId="257655ED" w14:textId="77777777" w:rsidR="00CB0DD7" w:rsidRPr="000A0A5F" w:rsidRDefault="00CB0DD7">
            <w:pPr>
              <w:pStyle w:val="TAL"/>
            </w:pPr>
            <w:r w:rsidRPr="000A0A5F">
              <w:t>none specified</w:t>
            </w:r>
          </w:p>
        </w:tc>
        <w:tc>
          <w:tcPr>
            <w:tcW w:w="874" w:type="pct"/>
          </w:tcPr>
          <w:p w14:paraId="47CB2ED4" w14:textId="77777777" w:rsidR="00CB0DD7" w:rsidRPr="000A0A5F" w:rsidRDefault="00CB0DD7">
            <w:pPr>
              <w:pStyle w:val="TAL"/>
            </w:pPr>
          </w:p>
        </w:tc>
        <w:tc>
          <w:tcPr>
            <w:tcW w:w="583" w:type="pct"/>
          </w:tcPr>
          <w:p w14:paraId="58D04AAA" w14:textId="77777777" w:rsidR="00CB0DD7" w:rsidRPr="000A0A5F" w:rsidRDefault="00CB0DD7">
            <w:pPr>
              <w:pStyle w:val="TAL"/>
            </w:pPr>
          </w:p>
        </w:tc>
        <w:tc>
          <w:tcPr>
            <w:tcW w:w="2718" w:type="pct"/>
            <w:shd w:val="clear" w:color="auto" w:fill="auto"/>
            <w:vAlign w:val="center"/>
          </w:tcPr>
          <w:p w14:paraId="49CD38D2" w14:textId="77777777" w:rsidR="00CB0DD7" w:rsidRPr="000A0A5F" w:rsidRDefault="00CB0DD7">
            <w:pPr>
              <w:pStyle w:val="TAL"/>
            </w:pPr>
          </w:p>
        </w:tc>
      </w:tr>
    </w:tbl>
    <w:p w14:paraId="4880604D" w14:textId="77777777" w:rsidR="00CB0DD7" w:rsidRPr="000A0A5F" w:rsidRDefault="00CB0DD7"/>
    <w:p w14:paraId="7FFB484E" w14:textId="77777777" w:rsidR="00CB0DD7" w:rsidRPr="000A0A5F" w:rsidRDefault="00CB0DD7">
      <w:pPr>
        <w:pStyle w:val="TH"/>
      </w:pPr>
      <w:r w:rsidRPr="000A0A5F">
        <w:t>Table 5.9.3.3.3.1-2: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4B6CB5C" w14:textId="77777777" w:rsidTr="00790FC9">
        <w:tc>
          <w:tcPr>
            <w:tcW w:w="532" w:type="pct"/>
            <w:vMerge w:val="restart"/>
            <w:shd w:val="clear" w:color="auto" w:fill="C0C0C0"/>
            <w:vAlign w:val="center"/>
          </w:tcPr>
          <w:p w14:paraId="6611CC79" w14:textId="77777777" w:rsidR="00CB0DD7" w:rsidRPr="000A0A5F" w:rsidRDefault="00CB0DD7">
            <w:pPr>
              <w:pStyle w:val="TAH"/>
            </w:pPr>
            <w:r w:rsidRPr="000A0A5F">
              <w:t>Request body</w:t>
            </w:r>
          </w:p>
        </w:tc>
        <w:tc>
          <w:tcPr>
            <w:tcW w:w="1093" w:type="pct"/>
            <w:shd w:val="clear" w:color="auto" w:fill="C0C0C0"/>
          </w:tcPr>
          <w:p w14:paraId="53DE2CC6" w14:textId="77777777" w:rsidR="00CB0DD7" w:rsidRPr="000A0A5F" w:rsidRDefault="00CB0DD7">
            <w:pPr>
              <w:pStyle w:val="TAH"/>
            </w:pPr>
            <w:r w:rsidRPr="000A0A5F">
              <w:t>Data type</w:t>
            </w:r>
          </w:p>
        </w:tc>
        <w:tc>
          <w:tcPr>
            <w:tcW w:w="541" w:type="pct"/>
            <w:shd w:val="clear" w:color="auto" w:fill="C0C0C0"/>
          </w:tcPr>
          <w:p w14:paraId="0D689A93" w14:textId="77777777" w:rsidR="00CB0DD7" w:rsidRPr="000A0A5F" w:rsidRDefault="00CB0DD7">
            <w:pPr>
              <w:pStyle w:val="TAH"/>
            </w:pPr>
            <w:r w:rsidRPr="000A0A5F">
              <w:t>Cardinality</w:t>
            </w:r>
          </w:p>
        </w:tc>
        <w:tc>
          <w:tcPr>
            <w:tcW w:w="2834" w:type="pct"/>
            <w:gridSpan w:val="2"/>
            <w:shd w:val="clear" w:color="auto" w:fill="C0C0C0"/>
          </w:tcPr>
          <w:p w14:paraId="00FEA970" w14:textId="77777777" w:rsidR="00CB0DD7" w:rsidRPr="000A0A5F" w:rsidRDefault="00CB0DD7">
            <w:pPr>
              <w:pStyle w:val="TAH"/>
            </w:pPr>
            <w:r w:rsidRPr="000A0A5F">
              <w:t>Remarks</w:t>
            </w:r>
          </w:p>
        </w:tc>
      </w:tr>
      <w:tr w:rsidR="00CB0DD7" w:rsidRPr="000A0A5F" w14:paraId="28EF2223" w14:textId="77777777" w:rsidTr="00FF0AF8">
        <w:tc>
          <w:tcPr>
            <w:tcW w:w="532" w:type="pct"/>
            <w:vMerge/>
            <w:shd w:val="clear" w:color="auto" w:fill="BFBFBF"/>
            <w:vAlign w:val="center"/>
          </w:tcPr>
          <w:p w14:paraId="33A45F91" w14:textId="77777777" w:rsidR="00CB0DD7" w:rsidRPr="000A0A5F" w:rsidRDefault="00CB0DD7">
            <w:pPr>
              <w:pStyle w:val="TAL"/>
              <w:jc w:val="center"/>
            </w:pPr>
          </w:p>
        </w:tc>
        <w:tc>
          <w:tcPr>
            <w:tcW w:w="1093" w:type="pct"/>
            <w:shd w:val="clear" w:color="auto" w:fill="auto"/>
          </w:tcPr>
          <w:p w14:paraId="43F30622" w14:textId="77777777" w:rsidR="00CB0DD7" w:rsidRPr="000A0A5F" w:rsidRDefault="00CB0DD7">
            <w:pPr>
              <w:pStyle w:val="TAL"/>
            </w:pPr>
            <w:r w:rsidRPr="000A0A5F">
              <w:t>none</w:t>
            </w:r>
          </w:p>
        </w:tc>
        <w:tc>
          <w:tcPr>
            <w:tcW w:w="541" w:type="pct"/>
          </w:tcPr>
          <w:p w14:paraId="5D3F12A1" w14:textId="77777777" w:rsidR="00CB0DD7" w:rsidRPr="000A0A5F" w:rsidRDefault="00CB0DD7">
            <w:pPr>
              <w:pStyle w:val="TAL"/>
            </w:pPr>
          </w:p>
        </w:tc>
        <w:tc>
          <w:tcPr>
            <w:tcW w:w="2834" w:type="pct"/>
            <w:gridSpan w:val="2"/>
          </w:tcPr>
          <w:p w14:paraId="57BA80E1" w14:textId="77777777" w:rsidR="00CB0DD7" w:rsidRPr="000A0A5F" w:rsidRDefault="00CB0DD7">
            <w:pPr>
              <w:pStyle w:val="TAL"/>
            </w:pPr>
          </w:p>
        </w:tc>
      </w:tr>
      <w:tr w:rsidR="00CB0DD7" w:rsidRPr="000A0A5F" w14:paraId="3DB42CBE" w14:textId="77777777" w:rsidTr="00790FC9">
        <w:tc>
          <w:tcPr>
            <w:tcW w:w="532" w:type="pct"/>
            <w:vMerge w:val="restart"/>
            <w:shd w:val="clear" w:color="auto" w:fill="C0C0C0"/>
            <w:vAlign w:val="center"/>
          </w:tcPr>
          <w:p w14:paraId="78FD6FDA" w14:textId="77777777" w:rsidR="00CB0DD7" w:rsidRPr="000A0A5F" w:rsidRDefault="00CB0DD7">
            <w:pPr>
              <w:pStyle w:val="TAH"/>
            </w:pPr>
            <w:r w:rsidRPr="000A0A5F">
              <w:t>Response body</w:t>
            </w:r>
          </w:p>
        </w:tc>
        <w:tc>
          <w:tcPr>
            <w:tcW w:w="1093" w:type="pct"/>
            <w:shd w:val="clear" w:color="auto" w:fill="C0C0C0"/>
          </w:tcPr>
          <w:p w14:paraId="2DB907EA" w14:textId="77777777" w:rsidR="00CB0DD7" w:rsidRPr="000A0A5F" w:rsidRDefault="00CB0DD7">
            <w:pPr>
              <w:pStyle w:val="TAH"/>
            </w:pPr>
          </w:p>
          <w:p w14:paraId="2E717074" w14:textId="77777777" w:rsidR="00CB0DD7" w:rsidRPr="000A0A5F" w:rsidRDefault="00CB0DD7">
            <w:pPr>
              <w:pStyle w:val="TAH"/>
            </w:pPr>
            <w:r w:rsidRPr="000A0A5F">
              <w:t>Data type</w:t>
            </w:r>
          </w:p>
        </w:tc>
        <w:tc>
          <w:tcPr>
            <w:tcW w:w="541" w:type="pct"/>
            <w:shd w:val="clear" w:color="auto" w:fill="C0C0C0"/>
          </w:tcPr>
          <w:p w14:paraId="50F3E0D1" w14:textId="77777777" w:rsidR="00CB0DD7" w:rsidRPr="000A0A5F" w:rsidRDefault="00CB0DD7">
            <w:pPr>
              <w:pStyle w:val="TAH"/>
            </w:pPr>
          </w:p>
          <w:p w14:paraId="37048120" w14:textId="77777777" w:rsidR="00CB0DD7" w:rsidRPr="000A0A5F" w:rsidRDefault="00CB0DD7">
            <w:pPr>
              <w:pStyle w:val="TAH"/>
            </w:pPr>
            <w:r w:rsidRPr="000A0A5F">
              <w:t>Cardinality</w:t>
            </w:r>
          </w:p>
        </w:tc>
        <w:tc>
          <w:tcPr>
            <w:tcW w:w="500" w:type="pct"/>
            <w:shd w:val="clear" w:color="auto" w:fill="C0C0C0"/>
          </w:tcPr>
          <w:p w14:paraId="42DA823D" w14:textId="77777777" w:rsidR="00CB0DD7" w:rsidRPr="000A0A5F" w:rsidRDefault="00CB0DD7">
            <w:pPr>
              <w:pStyle w:val="TAH"/>
            </w:pPr>
            <w:r w:rsidRPr="000A0A5F">
              <w:t>Response</w:t>
            </w:r>
          </w:p>
          <w:p w14:paraId="53C3414A" w14:textId="77777777" w:rsidR="00CB0DD7" w:rsidRPr="000A0A5F" w:rsidRDefault="00CB0DD7">
            <w:pPr>
              <w:pStyle w:val="TAH"/>
            </w:pPr>
            <w:r w:rsidRPr="000A0A5F">
              <w:t>codes</w:t>
            </w:r>
          </w:p>
        </w:tc>
        <w:tc>
          <w:tcPr>
            <w:tcW w:w="2334" w:type="pct"/>
            <w:shd w:val="clear" w:color="auto" w:fill="C0C0C0"/>
          </w:tcPr>
          <w:p w14:paraId="04AC99A4" w14:textId="77777777" w:rsidR="00CB0DD7" w:rsidRPr="000A0A5F" w:rsidRDefault="00CB0DD7">
            <w:pPr>
              <w:pStyle w:val="TAH"/>
            </w:pPr>
          </w:p>
          <w:p w14:paraId="6C8ECF50" w14:textId="77777777" w:rsidR="00CB0DD7" w:rsidRPr="000A0A5F" w:rsidRDefault="00CB0DD7">
            <w:pPr>
              <w:pStyle w:val="TAH"/>
            </w:pPr>
            <w:r w:rsidRPr="000A0A5F">
              <w:t>Remarks</w:t>
            </w:r>
          </w:p>
        </w:tc>
      </w:tr>
      <w:tr w:rsidR="00CB0DD7" w:rsidRPr="000A0A5F" w14:paraId="4427B7A0" w14:textId="77777777" w:rsidTr="00FF0AF8">
        <w:tc>
          <w:tcPr>
            <w:tcW w:w="532" w:type="pct"/>
            <w:vMerge/>
            <w:shd w:val="clear" w:color="auto" w:fill="BFBFBF"/>
            <w:vAlign w:val="center"/>
          </w:tcPr>
          <w:p w14:paraId="44255874" w14:textId="77777777" w:rsidR="00CB0DD7" w:rsidRPr="000A0A5F" w:rsidRDefault="00CB0DD7">
            <w:pPr>
              <w:pStyle w:val="TAL"/>
              <w:jc w:val="center"/>
            </w:pPr>
          </w:p>
        </w:tc>
        <w:tc>
          <w:tcPr>
            <w:tcW w:w="1093" w:type="pct"/>
            <w:shd w:val="clear" w:color="auto" w:fill="auto"/>
          </w:tcPr>
          <w:p w14:paraId="67BF3567" w14:textId="77777777" w:rsidR="00CB0DD7" w:rsidRPr="000A0A5F" w:rsidRDefault="00CB0DD7">
            <w:pPr>
              <w:pStyle w:val="TAL"/>
            </w:pPr>
            <w:r w:rsidRPr="000A0A5F">
              <w:rPr>
                <w:rFonts w:hint="eastAsia"/>
                <w:lang w:eastAsia="zh-CN"/>
              </w:rPr>
              <w:t>NetworkStatusRepo</w:t>
            </w:r>
            <w:r w:rsidRPr="000A0A5F">
              <w:rPr>
                <w:lang w:eastAsia="zh-CN"/>
              </w:rPr>
              <w:t>r</w:t>
            </w:r>
            <w:r w:rsidRPr="000A0A5F">
              <w:rPr>
                <w:rFonts w:hint="eastAsia"/>
                <w:lang w:eastAsia="zh-CN"/>
              </w:rPr>
              <w:t>ting</w:t>
            </w:r>
            <w:r w:rsidRPr="000A0A5F">
              <w:rPr>
                <w:lang w:eastAsia="zh-CN"/>
              </w:rPr>
              <w:t>Subscription</w:t>
            </w:r>
          </w:p>
        </w:tc>
        <w:tc>
          <w:tcPr>
            <w:tcW w:w="541" w:type="pct"/>
          </w:tcPr>
          <w:p w14:paraId="2D709366" w14:textId="77777777" w:rsidR="00CB0DD7" w:rsidRPr="000A0A5F" w:rsidRDefault="00CB0DD7">
            <w:pPr>
              <w:pStyle w:val="TAL"/>
            </w:pPr>
            <w:r w:rsidRPr="000A0A5F">
              <w:t>1</w:t>
            </w:r>
          </w:p>
        </w:tc>
        <w:tc>
          <w:tcPr>
            <w:tcW w:w="500" w:type="pct"/>
          </w:tcPr>
          <w:p w14:paraId="52D387DF" w14:textId="77777777" w:rsidR="00CB0DD7" w:rsidRPr="000A0A5F" w:rsidRDefault="00CB0DD7">
            <w:pPr>
              <w:pStyle w:val="TAL"/>
            </w:pPr>
            <w:r w:rsidRPr="000A0A5F">
              <w:t>200 OK</w:t>
            </w:r>
          </w:p>
        </w:tc>
        <w:tc>
          <w:tcPr>
            <w:tcW w:w="2334" w:type="pct"/>
          </w:tcPr>
          <w:p w14:paraId="18104B5C" w14:textId="77777777" w:rsidR="00CB0DD7" w:rsidRPr="000A0A5F" w:rsidRDefault="00CB0DD7">
            <w:pPr>
              <w:pStyle w:val="TAL"/>
            </w:pPr>
            <w:r w:rsidRPr="000A0A5F">
              <w:t>The subscription information related to the request URI is returned.</w:t>
            </w:r>
          </w:p>
        </w:tc>
      </w:tr>
      <w:tr w:rsidR="00CB0DD7" w:rsidRPr="000A0A5F" w14:paraId="46B110A8" w14:textId="77777777" w:rsidTr="00FF0AF8">
        <w:tc>
          <w:tcPr>
            <w:tcW w:w="532" w:type="pct"/>
            <w:vMerge/>
            <w:shd w:val="clear" w:color="auto" w:fill="BFBFBF"/>
            <w:vAlign w:val="center"/>
          </w:tcPr>
          <w:p w14:paraId="42BC5F99" w14:textId="77777777" w:rsidR="00CB0DD7" w:rsidRPr="000A0A5F" w:rsidRDefault="00CB0DD7">
            <w:pPr>
              <w:pStyle w:val="TAL"/>
              <w:jc w:val="center"/>
            </w:pPr>
          </w:p>
        </w:tc>
        <w:tc>
          <w:tcPr>
            <w:tcW w:w="1093" w:type="pct"/>
            <w:shd w:val="clear" w:color="auto" w:fill="auto"/>
          </w:tcPr>
          <w:p w14:paraId="4FAC4EB1" w14:textId="77777777" w:rsidR="00CB0DD7" w:rsidRPr="000A0A5F" w:rsidRDefault="00CB0DD7">
            <w:pPr>
              <w:pStyle w:val="TAL"/>
              <w:rPr>
                <w:rFonts w:hint="eastAsia"/>
                <w:lang w:eastAsia="zh-CN"/>
              </w:rPr>
            </w:pPr>
            <w:r w:rsidRPr="000A0A5F">
              <w:t>none</w:t>
            </w:r>
          </w:p>
        </w:tc>
        <w:tc>
          <w:tcPr>
            <w:tcW w:w="541" w:type="pct"/>
          </w:tcPr>
          <w:p w14:paraId="2053BB89" w14:textId="77777777" w:rsidR="00CB0DD7" w:rsidRPr="000A0A5F" w:rsidRDefault="00CB0DD7">
            <w:pPr>
              <w:pStyle w:val="TAL"/>
            </w:pPr>
          </w:p>
        </w:tc>
        <w:tc>
          <w:tcPr>
            <w:tcW w:w="500" w:type="pct"/>
          </w:tcPr>
          <w:p w14:paraId="474E4B70" w14:textId="77777777" w:rsidR="00CB0DD7" w:rsidRPr="000A0A5F" w:rsidRDefault="00CB0DD7">
            <w:pPr>
              <w:pStyle w:val="TAL"/>
            </w:pPr>
            <w:r w:rsidRPr="000A0A5F">
              <w:t>307 Temporary Redirect</w:t>
            </w:r>
          </w:p>
        </w:tc>
        <w:tc>
          <w:tcPr>
            <w:tcW w:w="2334" w:type="pct"/>
          </w:tcPr>
          <w:p w14:paraId="21B0EB45" w14:textId="77777777" w:rsidR="00CB0DD7" w:rsidRPr="000A0A5F" w:rsidRDefault="00CB0DD7">
            <w:pPr>
              <w:pStyle w:val="TAL"/>
            </w:pPr>
            <w:r w:rsidRPr="000A0A5F">
              <w:t xml:space="preserve">Temporary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1B3E78E8" w14:textId="77777777" w:rsidR="00CB0DD7" w:rsidRPr="000A0A5F" w:rsidRDefault="00CB0DD7">
            <w:pPr>
              <w:pStyle w:val="TAL"/>
            </w:pPr>
            <w:r w:rsidRPr="000A0A5F">
              <w:t>Redirection handling is described in clause 5.2.10.</w:t>
            </w:r>
          </w:p>
        </w:tc>
      </w:tr>
      <w:tr w:rsidR="00CB0DD7" w:rsidRPr="000A0A5F" w14:paraId="42153124" w14:textId="77777777" w:rsidTr="00FF0AF8">
        <w:tc>
          <w:tcPr>
            <w:tcW w:w="532" w:type="pct"/>
            <w:vMerge/>
            <w:shd w:val="clear" w:color="auto" w:fill="BFBFBF"/>
            <w:vAlign w:val="center"/>
          </w:tcPr>
          <w:p w14:paraId="11D8D59A" w14:textId="77777777" w:rsidR="00CB0DD7" w:rsidRPr="000A0A5F" w:rsidRDefault="00CB0DD7">
            <w:pPr>
              <w:pStyle w:val="TAL"/>
              <w:jc w:val="center"/>
            </w:pPr>
          </w:p>
        </w:tc>
        <w:tc>
          <w:tcPr>
            <w:tcW w:w="1093" w:type="pct"/>
            <w:shd w:val="clear" w:color="auto" w:fill="auto"/>
          </w:tcPr>
          <w:p w14:paraId="46871CE2" w14:textId="77777777" w:rsidR="00CB0DD7" w:rsidRPr="000A0A5F" w:rsidRDefault="00CB0DD7">
            <w:pPr>
              <w:pStyle w:val="TAL"/>
              <w:rPr>
                <w:rFonts w:hint="eastAsia"/>
                <w:lang w:eastAsia="zh-CN"/>
              </w:rPr>
            </w:pPr>
            <w:r w:rsidRPr="000A0A5F">
              <w:t>none</w:t>
            </w:r>
          </w:p>
        </w:tc>
        <w:tc>
          <w:tcPr>
            <w:tcW w:w="541" w:type="pct"/>
          </w:tcPr>
          <w:p w14:paraId="486BDCD2" w14:textId="77777777" w:rsidR="00CB0DD7" w:rsidRPr="000A0A5F" w:rsidRDefault="00CB0DD7">
            <w:pPr>
              <w:pStyle w:val="TAL"/>
            </w:pPr>
          </w:p>
        </w:tc>
        <w:tc>
          <w:tcPr>
            <w:tcW w:w="500" w:type="pct"/>
          </w:tcPr>
          <w:p w14:paraId="6D035282" w14:textId="77777777" w:rsidR="00CB0DD7" w:rsidRPr="000A0A5F" w:rsidRDefault="00CB0DD7">
            <w:pPr>
              <w:pStyle w:val="TAL"/>
            </w:pPr>
            <w:r w:rsidRPr="000A0A5F">
              <w:t>308 Permanent Redirect</w:t>
            </w:r>
          </w:p>
        </w:tc>
        <w:tc>
          <w:tcPr>
            <w:tcW w:w="2334" w:type="pct"/>
          </w:tcPr>
          <w:p w14:paraId="3381267C" w14:textId="77777777" w:rsidR="00CB0DD7" w:rsidRPr="000A0A5F" w:rsidRDefault="00CB0DD7">
            <w:pPr>
              <w:pStyle w:val="TAL"/>
            </w:pPr>
            <w:r w:rsidRPr="000A0A5F">
              <w:t xml:space="preserve">Permanent redirection, during </w:t>
            </w:r>
            <w:r w:rsidRPr="000A0A5F">
              <w:rPr>
                <w:rFonts w:hint="eastAsia"/>
                <w:lang w:eastAsia="zh-CN"/>
              </w:rPr>
              <w:t>resource</w:t>
            </w:r>
            <w:r w:rsidRPr="000A0A5F">
              <w:t xml:space="preserve"> retrieval. The response shall include a Location header field containing an alternative URI of the resource located in an alternative SCEF.</w:t>
            </w:r>
          </w:p>
          <w:p w14:paraId="7CAE3431" w14:textId="77777777" w:rsidR="00CB0DD7" w:rsidRPr="000A0A5F" w:rsidRDefault="00CB0DD7">
            <w:pPr>
              <w:pStyle w:val="TAL"/>
            </w:pPr>
            <w:r w:rsidRPr="000A0A5F">
              <w:t>Redirection handling is described in clause 5.2.10.</w:t>
            </w:r>
          </w:p>
        </w:tc>
      </w:tr>
      <w:tr w:rsidR="00CB0DD7" w:rsidRPr="000A0A5F" w14:paraId="39B02C41" w14:textId="77777777" w:rsidTr="00FF0AF8">
        <w:tc>
          <w:tcPr>
            <w:tcW w:w="5000" w:type="pct"/>
            <w:gridSpan w:val="5"/>
            <w:shd w:val="clear" w:color="auto" w:fill="auto"/>
            <w:vAlign w:val="center"/>
          </w:tcPr>
          <w:p w14:paraId="420AF6F0"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369E9600" w14:textId="77777777" w:rsidR="00CB0DD7" w:rsidRPr="000A0A5F" w:rsidRDefault="00CB0DD7"/>
    <w:p w14:paraId="7CED5669" w14:textId="77777777" w:rsidR="00CB0DD7" w:rsidRPr="000A0A5F" w:rsidRDefault="00CB0DD7">
      <w:pPr>
        <w:pStyle w:val="TH"/>
      </w:pPr>
      <w:r w:rsidRPr="000A0A5F">
        <w:t>Table 5.9.3.3.3.1-3: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12BC08D" w14:textId="77777777" w:rsidTr="00FF0AF8">
        <w:trPr>
          <w:jc w:val="center"/>
        </w:trPr>
        <w:tc>
          <w:tcPr>
            <w:tcW w:w="825" w:type="pct"/>
            <w:shd w:val="clear" w:color="auto" w:fill="C0C0C0"/>
          </w:tcPr>
          <w:p w14:paraId="3819073C" w14:textId="77777777" w:rsidR="00CB0DD7" w:rsidRPr="000A0A5F" w:rsidRDefault="00CB0DD7">
            <w:pPr>
              <w:pStyle w:val="TAH"/>
            </w:pPr>
            <w:r w:rsidRPr="000A0A5F">
              <w:t>Name</w:t>
            </w:r>
          </w:p>
        </w:tc>
        <w:tc>
          <w:tcPr>
            <w:tcW w:w="732" w:type="pct"/>
            <w:shd w:val="clear" w:color="auto" w:fill="C0C0C0"/>
          </w:tcPr>
          <w:p w14:paraId="333763D6" w14:textId="77777777" w:rsidR="00CB0DD7" w:rsidRPr="000A0A5F" w:rsidRDefault="00CB0DD7">
            <w:pPr>
              <w:pStyle w:val="TAH"/>
            </w:pPr>
            <w:r w:rsidRPr="000A0A5F">
              <w:t>Data type</w:t>
            </w:r>
          </w:p>
        </w:tc>
        <w:tc>
          <w:tcPr>
            <w:tcW w:w="217" w:type="pct"/>
            <w:shd w:val="clear" w:color="auto" w:fill="C0C0C0"/>
          </w:tcPr>
          <w:p w14:paraId="6EFDD6D1" w14:textId="77777777" w:rsidR="00CB0DD7" w:rsidRPr="000A0A5F" w:rsidRDefault="00CB0DD7">
            <w:pPr>
              <w:pStyle w:val="TAH"/>
            </w:pPr>
            <w:r w:rsidRPr="000A0A5F">
              <w:t>P</w:t>
            </w:r>
          </w:p>
        </w:tc>
        <w:tc>
          <w:tcPr>
            <w:tcW w:w="581" w:type="pct"/>
            <w:shd w:val="clear" w:color="auto" w:fill="C0C0C0"/>
          </w:tcPr>
          <w:p w14:paraId="1B26F41C" w14:textId="77777777" w:rsidR="00CB0DD7" w:rsidRPr="000A0A5F" w:rsidRDefault="00CB0DD7">
            <w:pPr>
              <w:pStyle w:val="TAH"/>
            </w:pPr>
            <w:r w:rsidRPr="000A0A5F">
              <w:t>Cardinality</w:t>
            </w:r>
          </w:p>
        </w:tc>
        <w:tc>
          <w:tcPr>
            <w:tcW w:w="2645" w:type="pct"/>
            <w:shd w:val="clear" w:color="auto" w:fill="C0C0C0"/>
            <w:vAlign w:val="center"/>
          </w:tcPr>
          <w:p w14:paraId="406F841A" w14:textId="77777777" w:rsidR="00CB0DD7" w:rsidRPr="000A0A5F" w:rsidRDefault="00CB0DD7">
            <w:pPr>
              <w:pStyle w:val="TAH"/>
            </w:pPr>
            <w:r w:rsidRPr="000A0A5F">
              <w:t>Description</w:t>
            </w:r>
          </w:p>
        </w:tc>
      </w:tr>
      <w:tr w:rsidR="00CB0DD7" w:rsidRPr="000A0A5F" w14:paraId="4508B5B7" w14:textId="77777777" w:rsidTr="00FF0AF8">
        <w:trPr>
          <w:jc w:val="center"/>
        </w:trPr>
        <w:tc>
          <w:tcPr>
            <w:tcW w:w="825" w:type="pct"/>
            <w:shd w:val="clear" w:color="auto" w:fill="auto"/>
          </w:tcPr>
          <w:p w14:paraId="5686924D" w14:textId="77777777" w:rsidR="00CB0DD7" w:rsidRPr="000A0A5F" w:rsidRDefault="00CB0DD7">
            <w:pPr>
              <w:pStyle w:val="TAL"/>
            </w:pPr>
            <w:r w:rsidRPr="000A0A5F">
              <w:t>Location</w:t>
            </w:r>
          </w:p>
        </w:tc>
        <w:tc>
          <w:tcPr>
            <w:tcW w:w="732" w:type="pct"/>
          </w:tcPr>
          <w:p w14:paraId="03A76CD7" w14:textId="77777777" w:rsidR="00CB0DD7" w:rsidRPr="000A0A5F" w:rsidRDefault="00CB0DD7">
            <w:pPr>
              <w:pStyle w:val="TAL"/>
            </w:pPr>
            <w:r w:rsidRPr="000A0A5F">
              <w:t>string</w:t>
            </w:r>
          </w:p>
        </w:tc>
        <w:tc>
          <w:tcPr>
            <w:tcW w:w="217" w:type="pct"/>
          </w:tcPr>
          <w:p w14:paraId="490737EA" w14:textId="77777777" w:rsidR="00CB0DD7" w:rsidRPr="000A0A5F" w:rsidRDefault="00CB0DD7">
            <w:pPr>
              <w:pStyle w:val="TAC"/>
            </w:pPr>
            <w:r w:rsidRPr="000A0A5F">
              <w:t>M</w:t>
            </w:r>
          </w:p>
        </w:tc>
        <w:tc>
          <w:tcPr>
            <w:tcW w:w="581" w:type="pct"/>
          </w:tcPr>
          <w:p w14:paraId="34F8F49C" w14:textId="77777777" w:rsidR="00CB0DD7" w:rsidRPr="000A0A5F" w:rsidRDefault="00CB0DD7">
            <w:pPr>
              <w:pStyle w:val="TAL"/>
            </w:pPr>
            <w:r w:rsidRPr="000A0A5F">
              <w:t>1</w:t>
            </w:r>
          </w:p>
        </w:tc>
        <w:tc>
          <w:tcPr>
            <w:tcW w:w="2645" w:type="pct"/>
            <w:shd w:val="clear" w:color="auto" w:fill="auto"/>
            <w:vAlign w:val="center"/>
          </w:tcPr>
          <w:p w14:paraId="4DCCCE07" w14:textId="77777777" w:rsidR="00CB0DD7" w:rsidRPr="000A0A5F" w:rsidRDefault="00CB0DD7">
            <w:pPr>
              <w:pStyle w:val="TAL"/>
            </w:pPr>
            <w:r w:rsidRPr="000A0A5F">
              <w:t>An alternative URI of the resource located in an alternative SCEF.</w:t>
            </w:r>
          </w:p>
        </w:tc>
      </w:tr>
    </w:tbl>
    <w:p w14:paraId="7A2FF8C8" w14:textId="77777777" w:rsidR="00CB0DD7" w:rsidRPr="000A0A5F" w:rsidRDefault="00CB0DD7"/>
    <w:p w14:paraId="1D67FF8D" w14:textId="77777777" w:rsidR="00CB0DD7" w:rsidRPr="000A0A5F" w:rsidRDefault="00CB0DD7">
      <w:pPr>
        <w:pStyle w:val="TH"/>
      </w:pPr>
      <w:r w:rsidRPr="000A0A5F">
        <w:t>Table 5.9.3.3.3.1-4: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B420A0E" w14:textId="77777777" w:rsidTr="00FF0AF8">
        <w:trPr>
          <w:jc w:val="center"/>
        </w:trPr>
        <w:tc>
          <w:tcPr>
            <w:tcW w:w="825" w:type="pct"/>
            <w:shd w:val="clear" w:color="auto" w:fill="C0C0C0"/>
          </w:tcPr>
          <w:p w14:paraId="39C39778" w14:textId="77777777" w:rsidR="00CB0DD7" w:rsidRPr="000A0A5F" w:rsidRDefault="00CB0DD7">
            <w:pPr>
              <w:pStyle w:val="TAH"/>
            </w:pPr>
            <w:r w:rsidRPr="000A0A5F">
              <w:t>Name</w:t>
            </w:r>
          </w:p>
        </w:tc>
        <w:tc>
          <w:tcPr>
            <w:tcW w:w="732" w:type="pct"/>
            <w:shd w:val="clear" w:color="auto" w:fill="C0C0C0"/>
          </w:tcPr>
          <w:p w14:paraId="1F96A8DE" w14:textId="77777777" w:rsidR="00CB0DD7" w:rsidRPr="000A0A5F" w:rsidRDefault="00CB0DD7">
            <w:pPr>
              <w:pStyle w:val="TAH"/>
            </w:pPr>
            <w:r w:rsidRPr="000A0A5F">
              <w:t>Data type</w:t>
            </w:r>
          </w:p>
        </w:tc>
        <w:tc>
          <w:tcPr>
            <w:tcW w:w="217" w:type="pct"/>
            <w:shd w:val="clear" w:color="auto" w:fill="C0C0C0"/>
          </w:tcPr>
          <w:p w14:paraId="71D9110E" w14:textId="77777777" w:rsidR="00CB0DD7" w:rsidRPr="000A0A5F" w:rsidRDefault="00CB0DD7">
            <w:pPr>
              <w:pStyle w:val="TAH"/>
            </w:pPr>
            <w:r w:rsidRPr="000A0A5F">
              <w:t>P</w:t>
            </w:r>
          </w:p>
        </w:tc>
        <w:tc>
          <w:tcPr>
            <w:tcW w:w="581" w:type="pct"/>
            <w:shd w:val="clear" w:color="auto" w:fill="C0C0C0"/>
          </w:tcPr>
          <w:p w14:paraId="2F704012" w14:textId="77777777" w:rsidR="00CB0DD7" w:rsidRPr="000A0A5F" w:rsidRDefault="00CB0DD7">
            <w:pPr>
              <w:pStyle w:val="TAH"/>
            </w:pPr>
            <w:r w:rsidRPr="000A0A5F">
              <w:t>Cardinality</w:t>
            </w:r>
          </w:p>
        </w:tc>
        <w:tc>
          <w:tcPr>
            <w:tcW w:w="2645" w:type="pct"/>
            <w:shd w:val="clear" w:color="auto" w:fill="C0C0C0"/>
            <w:vAlign w:val="center"/>
          </w:tcPr>
          <w:p w14:paraId="0056C14B" w14:textId="77777777" w:rsidR="00CB0DD7" w:rsidRPr="000A0A5F" w:rsidRDefault="00CB0DD7">
            <w:pPr>
              <w:pStyle w:val="TAH"/>
            </w:pPr>
            <w:r w:rsidRPr="000A0A5F">
              <w:t>Description</w:t>
            </w:r>
          </w:p>
        </w:tc>
      </w:tr>
      <w:tr w:rsidR="00CB0DD7" w:rsidRPr="000A0A5F" w14:paraId="77326E96" w14:textId="77777777" w:rsidTr="00FF0AF8">
        <w:trPr>
          <w:jc w:val="center"/>
        </w:trPr>
        <w:tc>
          <w:tcPr>
            <w:tcW w:w="825" w:type="pct"/>
            <w:shd w:val="clear" w:color="auto" w:fill="auto"/>
          </w:tcPr>
          <w:p w14:paraId="4F886A37" w14:textId="77777777" w:rsidR="00CB0DD7" w:rsidRPr="000A0A5F" w:rsidRDefault="00CB0DD7">
            <w:pPr>
              <w:pStyle w:val="TAL"/>
            </w:pPr>
            <w:r w:rsidRPr="000A0A5F">
              <w:t>Location</w:t>
            </w:r>
          </w:p>
        </w:tc>
        <w:tc>
          <w:tcPr>
            <w:tcW w:w="732" w:type="pct"/>
          </w:tcPr>
          <w:p w14:paraId="3F5FB1DF" w14:textId="77777777" w:rsidR="00CB0DD7" w:rsidRPr="000A0A5F" w:rsidRDefault="00CB0DD7">
            <w:pPr>
              <w:pStyle w:val="TAL"/>
            </w:pPr>
            <w:r w:rsidRPr="000A0A5F">
              <w:t>string</w:t>
            </w:r>
          </w:p>
        </w:tc>
        <w:tc>
          <w:tcPr>
            <w:tcW w:w="217" w:type="pct"/>
          </w:tcPr>
          <w:p w14:paraId="55379572" w14:textId="77777777" w:rsidR="00CB0DD7" w:rsidRPr="000A0A5F" w:rsidRDefault="00CB0DD7">
            <w:pPr>
              <w:pStyle w:val="TAC"/>
            </w:pPr>
            <w:r w:rsidRPr="000A0A5F">
              <w:t>M</w:t>
            </w:r>
          </w:p>
        </w:tc>
        <w:tc>
          <w:tcPr>
            <w:tcW w:w="581" w:type="pct"/>
          </w:tcPr>
          <w:p w14:paraId="506D23A9" w14:textId="77777777" w:rsidR="00CB0DD7" w:rsidRPr="000A0A5F" w:rsidRDefault="00CB0DD7">
            <w:pPr>
              <w:pStyle w:val="TAL"/>
            </w:pPr>
            <w:r w:rsidRPr="000A0A5F">
              <w:t>1</w:t>
            </w:r>
          </w:p>
        </w:tc>
        <w:tc>
          <w:tcPr>
            <w:tcW w:w="2645" w:type="pct"/>
            <w:shd w:val="clear" w:color="auto" w:fill="auto"/>
            <w:vAlign w:val="center"/>
          </w:tcPr>
          <w:p w14:paraId="05FDDDCB" w14:textId="77777777" w:rsidR="00CB0DD7" w:rsidRPr="000A0A5F" w:rsidRDefault="00CB0DD7">
            <w:pPr>
              <w:pStyle w:val="TAL"/>
            </w:pPr>
            <w:r w:rsidRPr="000A0A5F">
              <w:t>An alternative URI of the resource located in an alternative SCEF.</w:t>
            </w:r>
          </w:p>
        </w:tc>
      </w:tr>
    </w:tbl>
    <w:p w14:paraId="64C97962" w14:textId="77777777" w:rsidR="00CB0DD7" w:rsidRPr="000A0A5F" w:rsidRDefault="00CB0DD7"/>
    <w:p w14:paraId="20429F69" w14:textId="77777777" w:rsidR="00CB0DD7" w:rsidRPr="000A0A5F" w:rsidRDefault="00CB0DD7">
      <w:pPr>
        <w:pStyle w:val="Heading6"/>
      </w:pPr>
      <w:bookmarkStart w:id="7583" w:name="_Toc11247703"/>
      <w:bookmarkStart w:id="7584" w:name="_Toc27044842"/>
      <w:bookmarkStart w:id="7585" w:name="_Toc36033884"/>
      <w:bookmarkStart w:id="7586" w:name="_Toc45132030"/>
      <w:bookmarkStart w:id="7587" w:name="_Toc49776315"/>
      <w:bookmarkStart w:id="7588" w:name="_Toc51747235"/>
      <w:bookmarkStart w:id="7589" w:name="_Toc66360805"/>
      <w:bookmarkStart w:id="7590" w:name="_Toc68105310"/>
      <w:bookmarkStart w:id="7591" w:name="_Toc74755940"/>
      <w:bookmarkStart w:id="7592" w:name="_Toc105674816"/>
      <w:bookmarkStart w:id="7593" w:name="_Toc130502876"/>
      <w:bookmarkStart w:id="7594" w:name="_Toc153625663"/>
      <w:bookmarkStart w:id="7595" w:name="_Toc170114808"/>
      <w:r w:rsidRPr="000A0A5F">
        <w:t>5.9.3.3.3.2</w:t>
      </w:r>
      <w:r w:rsidRPr="000A0A5F">
        <w:tab/>
        <w:t>PUT</w:t>
      </w:r>
      <w:bookmarkEnd w:id="7583"/>
      <w:bookmarkEnd w:id="7584"/>
      <w:bookmarkEnd w:id="7585"/>
      <w:bookmarkEnd w:id="7586"/>
      <w:bookmarkEnd w:id="7587"/>
      <w:bookmarkEnd w:id="7588"/>
      <w:bookmarkEnd w:id="7589"/>
      <w:bookmarkEnd w:id="7590"/>
      <w:bookmarkEnd w:id="7591"/>
      <w:bookmarkEnd w:id="7592"/>
      <w:bookmarkEnd w:id="7593"/>
      <w:bookmarkEnd w:id="7594"/>
      <w:bookmarkEnd w:id="7595"/>
    </w:p>
    <w:p w14:paraId="36EA4DD2" w14:textId="77777777" w:rsidR="00CB0DD7" w:rsidRPr="000A0A5F" w:rsidRDefault="00CB0DD7">
      <w:pPr>
        <w:rPr>
          <w:noProof/>
          <w:lang w:eastAsia="zh-CN"/>
        </w:rPr>
      </w:pPr>
      <w:r w:rsidRPr="000A0A5F">
        <w:rPr>
          <w:noProof/>
          <w:lang w:eastAsia="zh-CN"/>
        </w:rPr>
        <w:t xml:space="preserve">The PUT method </w:t>
      </w:r>
      <w:r w:rsidR="00517DF6" w:rsidRPr="000A0A5F">
        <w:rPr>
          <w:noProof/>
          <w:lang w:eastAsia="zh-CN"/>
        </w:rPr>
        <w:t xml:space="preserve">updates </w:t>
      </w:r>
      <w:r w:rsidRPr="000A0A5F">
        <w:rPr>
          <w:noProof/>
          <w:lang w:eastAsia="zh-CN"/>
        </w:rPr>
        <w:t xml:space="preserve">an existing subscription resource to update a subscription. The SCS/AS shall initiate the HTTP PUT request message and the SCEF shall respond to the message. </w:t>
      </w:r>
    </w:p>
    <w:p w14:paraId="55B8407D" w14:textId="77777777" w:rsidR="00CB0DD7" w:rsidRPr="000A0A5F" w:rsidRDefault="00CB0DD7">
      <w:r w:rsidRPr="000A0A5F">
        <w:t>This method shall support the URI query parameters, request and response data structures, and response codes, as specified in the table 5.9.3.3.3.2-1 and table 5.9.3.3.3.2-2.</w:t>
      </w:r>
    </w:p>
    <w:p w14:paraId="188ED507" w14:textId="77777777" w:rsidR="00CB0DD7" w:rsidRPr="000A0A5F" w:rsidRDefault="00CB0DD7">
      <w:pPr>
        <w:pStyle w:val="TH"/>
        <w:rPr>
          <w:rFonts w:cs="Arial"/>
        </w:rPr>
      </w:pPr>
      <w:r w:rsidRPr="000A0A5F">
        <w:t xml:space="preserve">Table 5.9.3.3.3.2-1: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567F9889" w14:textId="77777777" w:rsidTr="00FF0AF8">
        <w:trPr>
          <w:jc w:val="center"/>
        </w:trPr>
        <w:tc>
          <w:tcPr>
            <w:tcW w:w="825" w:type="pct"/>
            <w:shd w:val="clear" w:color="000000" w:fill="C0C0C0"/>
          </w:tcPr>
          <w:p w14:paraId="3A8F2A4F" w14:textId="77777777" w:rsidR="00CB0DD7" w:rsidRPr="000A0A5F" w:rsidRDefault="00CB0DD7">
            <w:pPr>
              <w:pStyle w:val="TAH"/>
            </w:pPr>
            <w:r w:rsidRPr="000A0A5F">
              <w:t>Name</w:t>
            </w:r>
          </w:p>
        </w:tc>
        <w:tc>
          <w:tcPr>
            <w:tcW w:w="874" w:type="pct"/>
            <w:shd w:val="clear" w:color="000000" w:fill="C0C0C0"/>
          </w:tcPr>
          <w:p w14:paraId="2156FE74" w14:textId="77777777" w:rsidR="00CB0DD7" w:rsidRPr="000A0A5F" w:rsidRDefault="00CB0DD7">
            <w:pPr>
              <w:pStyle w:val="TAH"/>
            </w:pPr>
            <w:r w:rsidRPr="000A0A5F">
              <w:t>Data type</w:t>
            </w:r>
          </w:p>
        </w:tc>
        <w:tc>
          <w:tcPr>
            <w:tcW w:w="583" w:type="pct"/>
            <w:shd w:val="clear" w:color="000000" w:fill="C0C0C0"/>
          </w:tcPr>
          <w:p w14:paraId="216C753E" w14:textId="77777777" w:rsidR="00CB0DD7" w:rsidRPr="000A0A5F" w:rsidRDefault="00CB0DD7">
            <w:pPr>
              <w:pStyle w:val="TAH"/>
            </w:pPr>
            <w:r w:rsidRPr="000A0A5F">
              <w:t>Cardinality</w:t>
            </w:r>
          </w:p>
        </w:tc>
        <w:tc>
          <w:tcPr>
            <w:tcW w:w="2718" w:type="pct"/>
            <w:shd w:val="clear" w:color="000000" w:fill="C0C0C0"/>
            <w:vAlign w:val="center"/>
          </w:tcPr>
          <w:p w14:paraId="58DAA1D7" w14:textId="77777777" w:rsidR="00CB0DD7" w:rsidRPr="000A0A5F" w:rsidRDefault="00CB0DD7">
            <w:pPr>
              <w:pStyle w:val="TAH"/>
            </w:pPr>
            <w:r w:rsidRPr="000A0A5F">
              <w:t>Remarks</w:t>
            </w:r>
          </w:p>
        </w:tc>
      </w:tr>
      <w:tr w:rsidR="00CB0DD7" w:rsidRPr="000A0A5F" w14:paraId="5A53C0E7" w14:textId="77777777" w:rsidTr="00FF0AF8">
        <w:trPr>
          <w:jc w:val="center"/>
        </w:trPr>
        <w:tc>
          <w:tcPr>
            <w:tcW w:w="825" w:type="pct"/>
            <w:shd w:val="clear" w:color="auto" w:fill="auto"/>
          </w:tcPr>
          <w:p w14:paraId="780B9B07" w14:textId="77777777" w:rsidR="00CB0DD7" w:rsidRPr="000A0A5F" w:rsidRDefault="00CB0DD7">
            <w:pPr>
              <w:pStyle w:val="TAL"/>
            </w:pPr>
            <w:r w:rsidRPr="000A0A5F">
              <w:t>none specified</w:t>
            </w:r>
          </w:p>
        </w:tc>
        <w:tc>
          <w:tcPr>
            <w:tcW w:w="874" w:type="pct"/>
          </w:tcPr>
          <w:p w14:paraId="704764E2" w14:textId="77777777" w:rsidR="00CB0DD7" w:rsidRPr="000A0A5F" w:rsidRDefault="00CB0DD7">
            <w:pPr>
              <w:pStyle w:val="TAL"/>
            </w:pPr>
          </w:p>
        </w:tc>
        <w:tc>
          <w:tcPr>
            <w:tcW w:w="583" w:type="pct"/>
          </w:tcPr>
          <w:p w14:paraId="7DF6305A" w14:textId="77777777" w:rsidR="00CB0DD7" w:rsidRPr="000A0A5F" w:rsidRDefault="00CB0DD7">
            <w:pPr>
              <w:pStyle w:val="TAL"/>
            </w:pPr>
          </w:p>
        </w:tc>
        <w:tc>
          <w:tcPr>
            <w:tcW w:w="2718" w:type="pct"/>
            <w:shd w:val="clear" w:color="auto" w:fill="auto"/>
            <w:vAlign w:val="center"/>
          </w:tcPr>
          <w:p w14:paraId="68A9EF71" w14:textId="77777777" w:rsidR="00CB0DD7" w:rsidRPr="000A0A5F" w:rsidRDefault="00CB0DD7">
            <w:pPr>
              <w:pStyle w:val="TAL"/>
            </w:pPr>
          </w:p>
        </w:tc>
      </w:tr>
    </w:tbl>
    <w:p w14:paraId="5A1C4B9D" w14:textId="77777777" w:rsidR="00CB0DD7" w:rsidRPr="000A0A5F" w:rsidRDefault="00CB0DD7"/>
    <w:p w14:paraId="0A8D9CE1" w14:textId="77777777" w:rsidR="00CB0DD7" w:rsidRPr="000A0A5F" w:rsidRDefault="00CB0DD7">
      <w:pPr>
        <w:pStyle w:val="TH"/>
        <w:spacing w:before="240"/>
      </w:pPr>
      <w:r w:rsidRPr="000A0A5F">
        <w:t>Table 5.9.3.3.3.2-2: Data structures supported by the PUT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C6D6D03" w14:textId="77777777" w:rsidTr="00790FC9">
        <w:tc>
          <w:tcPr>
            <w:tcW w:w="532" w:type="pct"/>
            <w:vMerge w:val="restart"/>
            <w:shd w:val="clear" w:color="auto" w:fill="C0C0C0"/>
            <w:vAlign w:val="center"/>
          </w:tcPr>
          <w:p w14:paraId="75C82B38" w14:textId="77777777" w:rsidR="00CB0DD7" w:rsidRPr="000A0A5F" w:rsidRDefault="00CB0DD7">
            <w:pPr>
              <w:pStyle w:val="TAH"/>
            </w:pPr>
            <w:r w:rsidRPr="000A0A5F">
              <w:t>Request body</w:t>
            </w:r>
          </w:p>
        </w:tc>
        <w:tc>
          <w:tcPr>
            <w:tcW w:w="1093" w:type="pct"/>
            <w:shd w:val="clear" w:color="auto" w:fill="C0C0C0"/>
          </w:tcPr>
          <w:p w14:paraId="1B2EE820" w14:textId="77777777" w:rsidR="00CB0DD7" w:rsidRPr="000A0A5F" w:rsidRDefault="00CB0DD7">
            <w:pPr>
              <w:pStyle w:val="TAH"/>
            </w:pPr>
            <w:r w:rsidRPr="000A0A5F">
              <w:t>Data type</w:t>
            </w:r>
          </w:p>
        </w:tc>
        <w:tc>
          <w:tcPr>
            <w:tcW w:w="541" w:type="pct"/>
            <w:shd w:val="clear" w:color="auto" w:fill="C0C0C0"/>
          </w:tcPr>
          <w:p w14:paraId="718BD2F0" w14:textId="77777777" w:rsidR="00CB0DD7" w:rsidRPr="000A0A5F" w:rsidRDefault="00CB0DD7">
            <w:pPr>
              <w:pStyle w:val="TAH"/>
            </w:pPr>
            <w:r w:rsidRPr="000A0A5F">
              <w:t>Cardinality</w:t>
            </w:r>
          </w:p>
        </w:tc>
        <w:tc>
          <w:tcPr>
            <w:tcW w:w="2834" w:type="pct"/>
            <w:gridSpan w:val="2"/>
            <w:shd w:val="clear" w:color="auto" w:fill="C0C0C0"/>
          </w:tcPr>
          <w:p w14:paraId="1C282DB0" w14:textId="77777777" w:rsidR="00CB0DD7" w:rsidRPr="000A0A5F" w:rsidRDefault="00CB0DD7">
            <w:pPr>
              <w:pStyle w:val="TAH"/>
            </w:pPr>
            <w:r w:rsidRPr="000A0A5F">
              <w:t>Remarks</w:t>
            </w:r>
          </w:p>
        </w:tc>
      </w:tr>
      <w:tr w:rsidR="00CB0DD7" w:rsidRPr="000A0A5F" w14:paraId="57854263" w14:textId="77777777" w:rsidTr="00FF0AF8">
        <w:tc>
          <w:tcPr>
            <w:tcW w:w="532" w:type="pct"/>
            <w:vMerge/>
            <w:shd w:val="clear" w:color="auto" w:fill="BFBFBF"/>
            <w:vAlign w:val="center"/>
          </w:tcPr>
          <w:p w14:paraId="1CFBEF26" w14:textId="77777777" w:rsidR="00CB0DD7" w:rsidRPr="000A0A5F" w:rsidRDefault="00CB0DD7">
            <w:pPr>
              <w:pStyle w:val="TAL"/>
              <w:jc w:val="center"/>
            </w:pPr>
          </w:p>
        </w:tc>
        <w:tc>
          <w:tcPr>
            <w:tcW w:w="1093" w:type="pct"/>
            <w:shd w:val="clear" w:color="auto" w:fill="auto"/>
          </w:tcPr>
          <w:p w14:paraId="08123D3B" w14:textId="77777777" w:rsidR="00CB0DD7" w:rsidRPr="000A0A5F" w:rsidRDefault="00CB0DD7">
            <w:pPr>
              <w:pStyle w:val="TAL"/>
            </w:pPr>
            <w:r w:rsidRPr="000A0A5F">
              <w:rPr>
                <w:rFonts w:hint="eastAsia"/>
                <w:lang w:eastAsia="zh-CN"/>
              </w:rPr>
              <w:t>NetworkStatus</w:t>
            </w:r>
            <w:r w:rsidRPr="000A0A5F">
              <w:rPr>
                <w:lang w:eastAsia="zh-CN"/>
              </w:rPr>
              <w:t>ReportingSubscription</w:t>
            </w:r>
          </w:p>
        </w:tc>
        <w:tc>
          <w:tcPr>
            <w:tcW w:w="541" w:type="pct"/>
          </w:tcPr>
          <w:p w14:paraId="3EC3AB4B" w14:textId="77777777" w:rsidR="00CB0DD7" w:rsidRPr="000A0A5F" w:rsidRDefault="00CB0DD7">
            <w:pPr>
              <w:pStyle w:val="TAL"/>
            </w:pPr>
            <w:r w:rsidRPr="000A0A5F">
              <w:t>1</w:t>
            </w:r>
          </w:p>
        </w:tc>
        <w:tc>
          <w:tcPr>
            <w:tcW w:w="2834" w:type="pct"/>
            <w:gridSpan w:val="2"/>
          </w:tcPr>
          <w:p w14:paraId="738F3230" w14:textId="77777777" w:rsidR="00CB0DD7" w:rsidRPr="000A0A5F" w:rsidRDefault="00CB0DD7">
            <w:pPr>
              <w:pStyle w:val="TAL"/>
            </w:pPr>
            <w:r w:rsidRPr="000A0A5F">
              <w:t xml:space="preserve">Parameters to </w:t>
            </w:r>
            <w:r w:rsidR="00517DF6" w:rsidRPr="000A0A5F">
              <w:t xml:space="preserve">update </w:t>
            </w:r>
            <w:r w:rsidRPr="000A0A5F">
              <w:t>a subscription to request notifications about network status information report with the SCEF.</w:t>
            </w:r>
          </w:p>
        </w:tc>
      </w:tr>
      <w:tr w:rsidR="00CB0DD7" w:rsidRPr="000A0A5F" w14:paraId="6E4CFE0B" w14:textId="77777777" w:rsidTr="00790FC9">
        <w:tc>
          <w:tcPr>
            <w:tcW w:w="532" w:type="pct"/>
            <w:vMerge w:val="restart"/>
            <w:shd w:val="clear" w:color="auto" w:fill="C0C0C0"/>
            <w:vAlign w:val="center"/>
          </w:tcPr>
          <w:p w14:paraId="2E50BFFC" w14:textId="77777777" w:rsidR="00CB0DD7" w:rsidRPr="000A0A5F" w:rsidRDefault="00CB0DD7">
            <w:pPr>
              <w:pStyle w:val="TAH"/>
            </w:pPr>
            <w:r w:rsidRPr="000A0A5F">
              <w:t>Response body</w:t>
            </w:r>
          </w:p>
        </w:tc>
        <w:tc>
          <w:tcPr>
            <w:tcW w:w="1093" w:type="pct"/>
            <w:shd w:val="clear" w:color="auto" w:fill="C0C0C0"/>
          </w:tcPr>
          <w:p w14:paraId="6AE1EF3A" w14:textId="77777777" w:rsidR="00CB0DD7" w:rsidRPr="000A0A5F" w:rsidRDefault="00CB0DD7">
            <w:pPr>
              <w:pStyle w:val="TAH"/>
            </w:pPr>
          </w:p>
          <w:p w14:paraId="78A36540" w14:textId="77777777" w:rsidR="00CB0DD7" w:rsidRPr="000A0A5F" w:rsidRDefault="00CB0DD7">
            <w:pPr>
              <w:pStyle w:val="TAH"/>
            </w:pPr>
            <w:r w:rsidRPr="000A0A5F">
              <w:t>Data type</w:t>
            </w:r>
          </w:p>
        </w:tc>
        <w:tc>
          <w:tcPr>
            <w:tcW w:w="541" w:type="pct"/>
            <w:shd w:val="clear" w:color="auto" w:fill="C0C0C0"/>
          </w:tcPr>
          <w:p w14:paraId="2F7038B8" w14:textId="77777777" w:rsidR="00CB0DD7" w:rsidRPr="000A0A5F" w:rsidRDefault="00CB0DD7">
            <w:pPr>
              <w:pStyle w:val="TAH"/>
            </w:pPr>
          </w:p>
          <w:p w14:paraId="7F3CB70B" w14:textId="77777777" w:rsidR="00CB0DD7" w:rsidRPr="000A0A5F" w:rsidRDefault="00CB0DD7">
            <w:pPr>
              <w:pStyle w:val="TAH"/>
            </w:pPr>
            <w:r w:rsidRPr="000A0A5F">
              <w:t>Cardinality</w:t>
            </w:r>
          </w:p>
        </w:tc>
        <w:tc>
          <w:tcPr>
            <w:tcW w:w="500" w:type="pct"/>
            <w:shd w:val="clear" w:color="auto" w:fill="C0C0C0"/>
          </w:tcPr>
          <w:p w14:paraId="574716C8" w14:textId="77777777" w:rsidR="00CB0DD7" w:rsidRPr="000A0A5F" w:rsidRDefault="00CB0DD7">
            <w:pPr>
              <w:pStyle w:val="TAH"/>
            </w:pPr>
            <w:r w:rsidRPr="000A0A5F">
              <w:t>Response</w:t>
            </w:r>
          </w:p>
          <w:p w14:paraId="5D41E52D" w14:textId="77777777" w:rsidR="00CB0DD7" w:rsidRPr="000A0A5F" w:rsidRDefault="00CB0DD7">
            <w:pPr>
              <w:pStyle w:val="TAH"/>
            </w:pPr>
            <w:r w:rsidRPr="000A0A5F">
              <w:t>codes</w:t>
            </w:r>
          </w:p>
        </w:tc>
        <w:tc>
          <w:tcPr>
            <w:tcW w:w="2334" w:type="pct"/>
            <w:shd w:val="clear" w:color="auto" w:fill="C0C0C0"/>
          </w:tcPr>
          <w:p w14:paraId="4401C61D" w14:textId="77777777" w:rsidR="00CB0DD7" w:rsidRPr="000A0A5F" w:rsidRDefault="00CB0DD7">
            <w:pPr>
              <w:pStyle w:val="TAH"/>
            </w:pPr>
          </w:p>
          <w:p w14:paraId="131A2D6A" w14:textId="77777777" w:rsidR="00CB0DD7" w:rsidRPr="000A0A5F" w:rsidRDefault="00CB0DD7">
            <w:pPr>
              <w:pStyle w:val="TAH"/>
            </w:pPr>
            <w:r w:rsidRPr="000A0A5F">
              <w:t>Remarks</w:t>
            </w:r>
          </w:p>
        </w:tc>
      </w:tr>
      <w:tr w:rsidR="00CB0DD7" w:rsidRPr="000A0A5F" w14:paraId="165DB525" w14:textId="77777777" w:rsidTr="00FF0AF8">
        <w:tc>
          <w:tcPr>
            <w:tcW w:w="532" w:type="pct"/>
            <w:vMerge/>
            <w:shd w:val="clear" w:color="auto" w:fill="BFBFBF"/>
            <w:vAlign w:val="center"/>
          </w:tcPr>
          <w:p w14:paraId="1ABAD13A" w14:textId="77777777" w:rsidR="00CB0DD7" w:rsidRPr="000A0A5F" w:rsidRDefault="00CB0DD7">
            <w:pPr>
              <w:pStyle w:val="TAL"/>
              <w:jc w:val="center"/>
            </w:pPr>
          </w:p>
        </w:tc>
        <w:tc>
          <w:tcPr>
            <w:tcW w:w="1093" w:type="pct"/>
            <w:shd w:val="clear" w:color="auto" w:fill="auto"/>
          </w:tcPr>
          <w:p w14:paraId="0BF960D6" w14:textId="77777777" w:rsidR="00CB0DD7" w:rsidRPr="000A0A5F" w:rsidRDefault="00CB0DD7">
            <w:pPr>
              <w:pStyle w:val="TAL"/>
            </w:pPr>
            <w:r w:rsidRPr="000A0A5F">
              <w:rPr>
                <w:rFonts w:hint="eastAsia"/>
                <w:lang w:eastAsia="zh-CN"/>
              </w:rPr>
              <w:t>NetworkStatus</w:t>
            </w:r>
            <w:r w:rsidRPr="000A0A5F">
              <w:rPr>
                <w:lang w:eastAsia="zh-CN"/>
              </w:rPr>
              <w:t>ReportingSubscription</w:t>
            </w:r>
          </w:p>
        </w:tc>
        <w:tc>
          <w:tcPr>
            <w:tcW w:w="541" w:type="pct"/>
          </w:tcPr>
          <w:p w14:paraId="79049F25" w14:textId="77777777" w:rsidR="00CB0DD7" w:rsidRPr="000A0A5F" w:rsidRDefault="00CB0DD7">
            <w:pPr>
              <w:pStyle w:val="TAL"/>
            </w:pPr>
            <w:r w:rsidRPr="000A0A5F">
              <w:t>1</w:t>
            </w:r>
          </w:p>
        </w:tc>
        <w:tc>
          <w:tcPr>
            <w:tcW w:w="500" w:type="pct"/>
          </w:tcPr>
          <w:p w14:paraId="415A517E" w14:textId="77777777" w:rsidR="00CB0DD7" w:rsidRPr="000A0A5F" w:rsidRDefault="00CB0DD7">
            <w:pPr>
              <w:pStyle w:val="TAL"/>
            </w:pPr>
            <w:r w:rsidRPr="000A0A5F">
              <w:t>200 OK</w:t>
            </w:r>
          </w:p>
        </w:tc>
        <w:tc>
          <w:tcPr>
            <w:tcW w:w="2334" w:type="pct"/>
          </w:tcPr>
          <w:p w14:paraId="40F51CC6" w14:textId="77777777" w:rsidR="00CB0DD7" w:rsidRPr="000A0A5F" w:rsidRDefault="00CB0DD7">
            <w:pPr>
              <w:pStyle w:val="TAL"/>
            </w:pPr>
            <w:r w:rsidRPr="000A0A5F">
              <w:t xml:space="preserve">The subscription was updated successfully. </w:t>
            </w:r>
          </w:p>
        </w:tc>
      </w:tr>
      <w:tr w:rsidR="00903C01" w:rsidRPr="000A0A5F" w14:paraId="63AEA553" w14:textId="77777777" w:rsidTr="00FF0AF8">
        <w:tc>
          <w:tcPr>
            <w:tcW w:w="532" w:type="pct"/>
            <w:vMerge/>
            <w:shd w:val="clear" w:color="auto" w:fill="BFBFBF"/>
            <w:vAlign w:val="center"/>
          </w:tcPr>
          <w:p w14:paraId="23FAFE6C" w14:textId="77777777" w:rsidR="00903C01" w:rsidRPr="000A0A5F" w:rsidRDefault="00903C01">
            <w:pPr>
              <w:pStyle w:val="TAL"/>
              <w:jc w:val="center"/>
            </w:pPr>
          </w:p>
        </w:tc>
        <w:tc>
          <w:tcPr>
            <w:tcW w:w="1093" w:type="pct"/>
            <w:shd w:val="clear" w:color="auto" w:fill="auto"/>
          </w:tcPr>
          <w:p w14:paraId="6EFF2EA0" w14:textId="77777777" w:rsidR="00903C01" w:rsidRPr="000A0A5F" w:rsidRDefault="00903C01">
            <w:pPr>
              <w:pStyle w:val="TAL"/>
              <w:rPr>
                <w:rFonts w:hint="eastAsia"/>
                <w:lang w:eastAsia="zh-CN"/>
              </w:rPr>
            </w:pPr>
            <w:r w:rsidRPr="000A0A5F">
              <w:rPr>
                <w:lang w:eastAsia="zh-CN"/>
              </w:rPr>
              <w:t>none</w:t>
            </w:r>
          </w:p>
        </w:tc>
        <w:tc>
          <w:tcPr>
            <w:tcW w:w="541" w:type="pct"/>
          </w:tcPr>
          <w:p w14:paraId="4EACB592" w14:textId="77777777" w:rsidR="00903C01" w:rsidRPr="000A0A5F" w:rsidRDefault="00903C01">
            <w:pPr>
              <w:pStyle w:val="TAL"/>
            </w:pPr>
          </w:p>
        </w:tc>
        <w:tc>
          <w:tcPr>
            <w:tcW w:w="500" w:type="pct"/>
          </w:tcPr>
          <w:p w14:paraId="52BE8F35" w14:textId="77777777" w:rsidR="00903C01" w:rsidRPr="000A0A5F" w:rsidRDefault="00903C01">
            <w:pPr>
              <w:pStyle w:val="TAL"/>
            </w:pPr>
            <w:r w:rsidRPr="000A0A5F">
              <w:t>204 No Content</w:t>
            </w:r>
          </w:p>
        </w:tc>
        <w:tc>
          <w:tcPr>
            <w:tcW w:w="2334" w:type="pct"/>
          </w:tcPr>
          <w:p w14:paraId="7388D70B" w14:textId="77777777" w:rsidR="00903C01" w:rsidRPr="000A0A5F" w:rsidRDefault="00903C01">
            <w:pPr>
              <w:pStyle w:val="TAL"/>
            </w:pPr>
            <w:r w:rsidRPr="000A0A5F">
              <w:rPr>
                <w:rFonts w:hint="eastAsia"/>
                <w:lang w:eastAsia="zh-CN"/>
              </w:rPr>
              <w:t>T</w:t>
            </w:r>
            <w:r w:rsidRPr="000A0A5F">
              <w:rPr>
                <w:lang w:eastAsia="zh-CN"/>
              </w:rPr>
              <w:t>he subscription was updated successfully.</w:t>
            </w:r>
          </w:p>
        </w:tc>
      </w:tr>
      <w:tr w:rsidR="00CB0DD7" w:rsidRPr="000A0A5F" w14:paraId="21B23C5A" w14:textId="77777777" w:rsidTr="00FF0AF8">
        <w:tc>
          <w:tcPr>
            <w:tcW w:w="532" w:type="pct"/>
            <w:vMerge/>
            <w:shd w:val="clear" w:color="auto" w:fill="BFBFBF"/>
            <w:vAlign w:val="center"/>
          </w:tcPr>
          <w:p w14:paraId="3E094362" w14:textId="77777777" w:rsidR="00CB0DD7" w:rsidRPr="000A0A5F" w:rsidRDefault="00CB0DD7">
            <w:pPr>
              <w:pStyle w:val="TAL"/>
              <w:jc w:val="center"/>
            </w:pPr>
          </w:p>
        </w:tc>
        <w:tc>
          <w:tcPr>
            <w:tcW w:w="1093" w:type="pct"/>
            <w:shd w:val="clear" w:color="auto" w:fill="auto"/>
          </w:tcPr>
          <w:p w14:paraId="046AE577" w14:textId="77777777" w:rsidR="00CB0DD7" w:rsidRPr="000A0A5F" w:rsidRDefault="00CB0DD7">
            <w:pPr>
              <w:pStyle w:val="TAL"/>
              <w:rPr>
                <w:rFonts w:hint="eastAsia"/>
                <w:lang w:eastAsia="zh-CN"/>
              </w:rPr>
            </w:pPr>
            <w:r w:rsidRPr="000A0A5F">
              <w:t>none</w:t>
            </w:r>
          </w:p>
        </w:tc>
        <w:tc>
          <w:tcPr>
            <w:tcW w:w="541" w:type="pct"/>
          </w:tcPr>
          <w:p w14:paraId="13F1B810" w14:textId="77777777" w:rsidR="00CB0DD7" w:rsidRPr="000A0A5F" w:rsidRDefault="00CB0DD7">
            <w:pPr>
              <w:pStyle w:val="TAL"/>
            </w:pPr>
          </w:p>
        </w:tc>
        <w:tc>
          <w:tcPr>
            <w:tcW w:w="500" w:type="pct"/>
          </w:tcPr>
          <w:p w14:paraId="3B2EE946" w14:textId="77777777" w:rsidR="00CB0DD7" w:rsidRPr="000A0A5F" w:rsidRDefault="00CB0DD7">
            <w:pPr>
              <w:pStyle w:val="TAL"/>
            </w:pPr>
            <w:r w:rsidRPr="000A0A5F">
              <w:t>307 Temporary Redirect</w:t>
            </w:r>
          </w:p>
        </w:tc>
        <w:tc>
          <w:tcPr>
            <w:tcW w:w="2334" w:type="pct"/>
          </w:tcPr>
          <w:p w14:paraId="11B7E365"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569B5FAC" w14:textId="77777777" w:rsidR="00CB0DD7" w:rsidRPr="000A0A5F" w:rsidRDefault="00CB0DD7">
            <w:pPr>
              <w:pStyle w:val="TAL"/>
            </w:pPr>
            <w:r w:rsidRPr="000A0A5F">
              <w:t>Redirection handling is described in clause 5.2.10.</w:t>
            </w:r>
          </w:p>
        </w:tc>
      </w:tr>
      <w:tr w:rsidR="00CB0DD7" w:rsidRPr="000A0A5F" w14:paraId="67ADB66B" w14:textId="77777777" w:rsidTr="00FF0AF8">
        <w:tc>
          <w:tcPr>
            <w:tcW w:w="532" w:type="pct"/>
            <w:vMerge/>
            <w:shd w:val="clear" w:color="auto" w:fill="BFBFBF"/>
            <w:vAlign w:val="center"/>
          </w:tcPr>
          <w:p w14:paraId="4DC20DA1" w14:textId="77777777" w:rsidR="00CB0DD7" w:rsidRPr="000A0A5F" w:rsidRDefault="00CB0DD7">
            <w:pPr>
              <w:pStyle w:val="TAL"/>
              <w:jc w:val="center"/>
            </w:pPr>
          </w:p>
        </w:tc>
        <w:tc>
          <w:tcPr>
            <w:tcW w:w="1093" w:type="pct"/>
            <w:shd w:val="clear" w:color="auto" w:fill="auto"/>
          </w:tcPr>
          <w:p w14:paraId="2891B786" w14:textId="77777777" w:rsidR="00CB0DD7" w:rsidRPr="000A0A5F" w:rsidRDefault="00CB0DD7">
            <w:pPr>
              <w:pStyle w:val="TAL"/>
              <w:rPr>
                <w:rFonts w:hint="eastAsia"/>
                <w:lang w:eastAsia="zh-CN"/>
              </w:rPr>
            </w:pPr>
            <w:r w:rsidRPr="000A0A5F">
              <w:t>none</w:t>
            </w:r>
          </w:p>
        </w:tc>
        <w:tc>
          <w:tcPr>
            <w:tcW w:w="541" w:type="pct"/>
          </w:tcPr>
          <w:p w14:paraId="793A67F1" w14:textId="77777777" w:rsidR="00CB0DD7" w:rsidRPr="000A0A5F" w:rsidRDefault="00CB0DD7">
            <w:pPr>
              <w:pStyle w:val="TAL"/>
            </w:pPr>
          </w:p>
        </w:tc>
        <w:tc>
          <w:tcPr>
            <w:tcW w:w="500" w:type="pct"/>
          </w:tcPr>
          <w:p w14:paraId="50B287B4" w14:textId="77777777" w:rsidR="00CB0DD7" w:rsidRPr="000A0A5F" w:rsidRDefault="00CB0DD7">
            <w:pPr>
              <w:pStyle w:val="TAL"/>
            </w:pPr>
            <w:r w:rsidRPr="000A0A5F">
              <w:t>308 Permanent Redirect</w:t>
            </w:r>
          </w:p>
        </w:tc>
        <w:tc>
          <w:tcPr>
            <w:tcW w:w="2334" w:type="pct"/>
          </w:tcPr>
          <w:p w14:paraId="6C0CE7AB"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46207ECF" w14:textId="77777777" w:rsidR="00CB0DD7" w:rsidRPr="000A0A5F" w:rsidRDefault="00CB0DD7">
            <w:pPr>
              <w:pStyle w:val="TAL"/>
            </w:pPr>
            <w:r w:rsidRPr="000A0A5F">
              <w:t>Redirection handling is described in clause 5.2.10.</w:t>
            </w:r>
          </w:p>
        </w:tc>
      </w:tr>
      <w:tr w:rsidR="00CB0DD7" w:rsidRPr="000A0A5F" w14:paraId="34497A5C" w14:textId="77777777" w:rsidTr="00FF0AF8">
        <w:tc>
          <w:tcPr>
            <w:tcW w:w="5000" w:type="pct"/>
            <w:gridSpan w:val="5"/>
            <w:shd w:val="clear" w:color="auto" w:fill="auto"/>
            <w:vAlign w:val="center"/>
          </w:tcPr>
          <w:p w14:paraId="0E3C244E" w14:textId="77777777" w:rsidR="00CB0DD7" w:rsidRPr="000A0A5F" w:rsidRDefault="00CB0DD7">
            <w:pPr>
              <w:pStyle w:val="TAN"/>
            </w:pPr>
            <w:r w:rsidRPr="000A0A5F">
              <w:t>NOTE:</w:t>
            </w:r>
            <w:r w:rsidRPr="000A0A5F">
              <w:tab/>
              <w:t>The mandatory HTTP error status codes for the PUT method listed in table 5.2.6-1 also apply.</w:t>
            </w:r>
          </w:p>
        </w:tc>
      </w:tr>
    </w:tbl>
    <w:p w14:paraId="01E7F3D7" w14:textId="77777777" w:rsidR="00CB0DD7" w:rsidRPr="000A0A5F" w:rsidRDefault="00CB0DD7"/>
    <w:p w14:paraId="3A823F78" w14:textId="77777777" w:rsidR="00CB0DD7" w:rsidRPr="000A0A5F" w:rsidRDefault="00CB0DD7">
      <w:pPr>
        <w:pStyle w:val="TH"/>
      </w:pPr>
      <w:r w:rsidRPr="000A0A5F">
        <w:t>Table 5.9.3.3.3.2-3: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3DF69A5" w14:textId="77777777" w:rsidTr="00FF0AF8">
        <w:trPr>
          <w:jc w:val="center"/>
        </w:trPr>
        <w:tc>
          <w:tcPr>
            <w:tcW w:w="825" w:type="pct"/>
            <w:shd w:val="clear" w:color="auto" w:fill="C0C0C0"/>
          </w:tcPr>
          <w:p w14:paraId="31C9B98F" w14:textId="77777777" w:rsidR="00CB0DD7" w:rsidRPr="000A0A5F" w:rsidRDefault="00CB0DD7">
            <w:pPr>
              <w:pStyle w:val="TAH"/>
            </w:pPr>
            <w:r w:rsidRPr="000A0A5F">
              <w:t>Name</w:t>
            </w:r>
          </w:p>
        </w:tc>
        <w:tc>
          <w:tcPr>
            <w:tcW w:w="732" w:type="pct"/>
            <w:shd w:val="clear" w:color="auto" w:fill="C0C0C0"/>
          </w:tcPr>
          <w:p w14:paraId="22E08110" w14:textId="77777777" w:rsidR="00CB0DD7" w:rsidRPr="000A0A5F" w:rsidRDefault="00CB0DD7">
            <w:pPr>
              <w:pStyle w:val="TAH"/>
            </w:pPr>
            <w:r w:rsidRPr="000A0A5F">
              <w:t>Data type</w:t>
            </w:r>
          </w:p>
        </w:tc>
        <w:tc>
          <w:tcPr>
            <w:tcW w:w="217" w:type="pct"/>
            <w:shd w:val="clear" w:color="auto" w:fill="C0C0C0"/>
          </w:tcPr>
          <w:p w14:paraId="19C3FBB0" w14:textId="77777777" w:rsidR="00CB0DD7" w:rsidRPr="000A0A5F" w:rsidRDefault="00CB0DD7">
            <w:pPr>
              <w:pStyle w:val="TAH"/>
            </w:pPr>
            <w:r w:rsidRPr="000A0A5F">
              <w:t>P</w:t>
            </w:r>
          </w:p>
        </w:tc>
        <w:tc>
          <w:tcPr>
            <w:tcW w:w="581" w:type="pct"/>
            <w:shd w:val="clear" w:color="auto" w:fill="C0C0C0"/>
          </w:tcPr>
          <w:p w14:paraId="0E9B3D3F" w14:textId="77777777" w:rsidR="00CB0DD7" w:rsidRPr="000A0A5F" w:rsidRDefault="00CB0DD7">
            <w:pPr>
              <w:pStyle w:val="TAH"/>
            </w:pPr>
            <w:r w:rsidRPr="000A0A5F">
              <w:t>Cardinality</w:t>
            </w:r>
          </w:p>
        </w:tc>
        <w:tc>
          <w:tcPr>
            <w:tcW w:w="2645" w:type="pct"/>
            <w:shd w:val="clear" w:color="auto" w:fill="C0C0C0"/>
            <w:vAlign w:val="center"/>
          </w:tcPr>
          <w:p w14:paraId="7489571A" w14:textId="77777777" w:rsidR="00CB0DD7" w:rsidRPr="000A0A5F" w:rsidRDefault="00CB0DD7">
            <w:pPr>
              <w:pStyle w:val="TAH"/>
            </w:pPr>
            <w:r w:rsidRPr="000A0A5F">
              <w:t>Description</w:t>
            </w:r>
          </w:p>
        </w:tc>
      </w:tr>
      <w:tr w:rsidR="00CB0DD7" w:rsidRPr="000A0A5F" w14:paraId="79890909" w14:textId="77777777" w:rsidTr="00FF0AF8">
        <w:trPr>
          <w:jc w:val="center"/>
        </w:trPr>
        <w:tc>
          <w:tcPr>
            <w:tcW w:w="825" w:type="pct"/>
            <w:shd w:val="clear" w:color="auto" w:fill="auto"/>
          </w:tcPr>
          <w:p w14:paraId="3CE4B9AE" w14:textId="77777777" w:rsidR="00CB0DD7" w:rsidRPr="000A0A5F" w:rsidRDefault="00CB0DD7">
            <w:pPr>
              <w:pStyle w:val="TAL"/>
            </w:pPr>
            <w:r w:rsidRPr="000A0A5F">
              <w:t>Location</w:t>
            </w:r>
          </w:p>
        </w:tc>
        <w:tc>
          <w:tcPr>
            <w:tcW w:w="732" w:type="pct"/>
          </w:tcPr>
          <w:p w14:paraId="2DB420C7" w14:textId="77777777" w:rsidR="00CB0DD7" w:rsidRPr="000A0A5F" w:rsidRDefault="00CB0DD7">
            <w:pPr>
              <w:pStyle w:val="TAL"/>
            </w:pPr>
            <w:r w:rsidRPr="000A0A5F">
              <w:t>string</w:t>
            </w:r>
          </w:p>
        </w:tc>
        <w:tc>
          <w:tcPr>
            <w:tcW w:w="217" w:type="pct"/>
          </w:tcPr>
          <w:p w14:paraId="725A4097" w14:textId="77777777" w:rsidR="00CB0DD7" w:rsidRPr="000A0A5F" w:rsidRDefault="00CB0DD7">
            <w:pPr>
              <w:pStyle w:val="TAC"/>
            </w:pPr>
            <w:r w:rsidRPr="000A0A5F">
              <w:t>M</w:t>
            </w:r>
          </w:p>
        </w:tc>
        <w:tc>
          <w:tcPr>
            <w:tcW w:w="581" w:type="pct"/>
          </w:tcPr>
          <w:p w14:paraId="0B6CD9F1" w14:textId="77777777" w:rsidR="00CB0DD7" w:rsidRPr="000A0A5F" w:rsidRDefault="00CB0DD7">
            <w:pPr>
              <w:pStyle w:val="TAL"/>
            </w:pPr>
            <w:r w:rsidRPr="000A0A5F">
              <w:t>1</w:t>
            </w:r>
          </w:p>
        </w:tc>
        <w:tc>
          <w:tcPr>
            <w:tcW w:w="2645" w:type="pct"/>
            <w:shd w:val="clear" w:color="auto" w:fill="auto"/>
            <w:vAlign w:val="center"/>
          </w:tcPr>
          <w:p w14:paraId="69F1BA68" w14:textId="77777777" w:rsidR="00CB0DD7" w:rsidRPr="000A0A5F" w:rsidRDefault="00CB0DD7">
            <w:pPr>
              <w:pStyle w:val="TAL"/>
            </w:pPr>
            <w:r w:rsidRPr="000A0A5F">
              <w:t>An alternative URI of the resource located in an alternative SCEF.</w:t>
            </w:r>
          </w:p>
        </w:tc>
      </w:tr>
    </w:tbl>
    <w:p w14:paraId="192C95A2" w14:textId="77777777" w:rsidR="00CB0DD7" w:rsidRPr="000A0A5F" w:rsidRDefault="00CB0DD7"/>
    <w:p w14:paraId="5E7528F6" w14:textId="77777777" w:rsidR="00CB0DD7" w:rsidRPr="000A0A5F" w:rsidRDefault="00CB0DD7">
      <w:pPr>
        <w:pStyle w:val="TH"/>
      </w:pPr>
      <w:r w:rsidRPr="000A0A5F">
        <w:t>Table 5.9.3.3.3.2-4: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EDE6F6F" w14:textId="77777777" w:rsidTr="00FF0AF8">
        <w:trPr>
          <w:jc w:val="center"/>
        </w:trPr>
        <w:tc>
          <w:tcPr>
            <w:tcW w:w="825" w:type="pct"/>
            <w:shd w:val="clear" w:color="auto" w:fill="C0C0C0"/>
          </w:tcPr>
          <w:p w14:paraId="4FB15FA6" w14:textId="77777777" w:rsidR="00CB0DD7" w:rsidRPr="000A0A5F" w:rsidRDefault="00CB0DD7">
            <w:pPr>
              <w:pStyle w:val="TAH"/>
            </w:pPr>
            <w:r w:rsidRPr="000A0A5F">
              <w:t>Name</w:t>
            </w:r>
          </w:p>
        </w:tc>
        <w:tc>
          <w:tcPr>
            <w:tcW w:w="732" w:type="pct"/>
            <w:shd w:val="clear" w:color="auto" w:fill="C0C0C0"/>
          </w:tcPr>
          <w:p w14:paraId="62AF4DED" w14:textId="77777777" w:rsidR="00CB0DD7" w:rsidRPr="000A0A5F" w:rsidRDefault="00CB0DD7">
            <w:pPr>
              <w:pStyle w:val="TAH"/>
            </w:pPr>
            <w:r w:rsidRPr="000A0A5F">
              <w:t>Data type</w:t>
            </w:r>
          </w:p>
        </w:tc>
        <w:tc>
          <w:tcPr>
            <w:tcW w:w="217" w:type="pct"/>
            <w:shd w:val="clear" w:color="auto" w:fill="C0C0C0"/>
          </w:tcPr>
          <w:p w14:paraId="7A4D6924" w14:textId="77777777" w:rsidR="00CB0DD7" w:rsidRPr="000A0A5F" w:rsidRDefault="00CB0DD7">
            <w:pPr>
              <w:pStyle w:val="TAH"/>
            </w:pPr>
            <w:r w:rsidRPr="000A0A5F">
              <w:t>P</w:t>
            </w:r>
          </w:p>
        </w:tc>
        <w:tc>
          <w:tcPr>
            <w:tcW w:w="581" w:type="pct"/>
            <w:shd w:val="clear" w:color="auto" w:fill="C0C0C0"/>
          </w:tcPr>
          <w:p w14:paraId="06C78770" w14:textId="77777777" w:rsidR="00CB0DD7" w:rsidRPr="000A0A5F" w:rsidRDefault="00CB0DD7">
            <w:pPr>
              <w:pStyle w:val="TAH"/>
            </w:pPr>
            <w:r w:rsidRPr="000A0A5F">
              <w:t>Cardinality</w:t>
            </w:r>
          </w:p>
        </w:tc>
        <w:tc>
          <w:tcPr>
            <w:tcW w:w="2645" w:type="pct"/>
            <w:shd w:val="clear" w:color="auto" w:fill="C0C0C0"/>
            <w:vAlign w:val="center"/>
          </w:tcPr>
          <w:p w14:paraId="2FA382D2" w14:textId="77777777" w:rsidR="00CB0DD7" w:rsidRPr="000A0A5F" w:rsidRDefault="00CB0DD7">
            <w:pPr>
              <w:pStyle w:val="TAH"/>
            </w:pPr>
            <w:r w:rsidRPr="000A0A5F">
              <w:t>Description</w:t>
            </w:r>
          </w:p>
        </w:tc>
      </w:tr>
      <w:tr w:rsidR="00CB0DD7" w:rsidRPr="000A0A5F" w14:paraId="06830C51" w14:textId="77777777" w:rsidTr="00FF0AF8">
        <w:trPr>
          <w:jc w:val="center"/>
        </w:trPr>
        <w:tc>
          <w:tcPr>
            <w:tcW w:w="825" w:type="pct"/>
            <w:shd w:val="clear" w:color="auto" w:fill="auto"/>
          </w:tcPr>
          <w:p w14:paraId="2665B132" w14:textId="77777777" w:rsidR="00CB0DD7" w:rsidRPr="000A0A5F" w:rsidRDefault="00CB0DD7">
            <w:pPr>
              <w:pStyle w:val="TAL"/>
            </w:pPr>
            <w:r w:rsidRPr="000A0A5F">
              <w:t>Location</w:t>
            </w:r>
          </w:p>
        </w:tc>
        <w:tc>
          <w:tcPr>
            <w:tcW w:w="732" w:type="pct"/>
          </w:tcPr>
          <w:p w14:paraId="264B83A9" w14:textId="77777777" w:rsidR="00CB0DD7" w:rsidRPr="000A0A5F" w:rsidRDefault="00CB0DD7">
            <w:pPr>
              <w:pStyle w:val="TAL"/>
            </w:pPr>
            <w:r w:rsidRPr="000A0A5F">
              <w:t>string</w:t>
            </w:r>
          </w:p>
        </w:tc>
        <w:tc>
          <w:tcPr>
            <w:tcW w:w="217" w:type="pct"/>
          </w:tcPr>
          <w:p w14:paraId="3A06C296" w14:textId="77777777" w:rsidR="00CB0DD7" w:rsidRPr="000A0A5F" w:rsidRDefault="00CB0DD7">
            <w:pPr>
              <w:pStyle w:val="TAC"/>
            </w:pPr>
            <w:r w:rsidRPr="000A0A5F">
              <w:t>M</w:t>
            </w:r>
          </w:p>
        </w:tc>
        <w:tc>
          <w:tcPr>
            <w:tcW w:w="581" w:type="pct"/>
          </w:tcPr>
          <w:p w14:paraId="3063C651" w14:textId="77777777" w:rsidR="00CB0DD7" w:rsidRPr="000A0A5F" w:rsidRDefault="00CB0DD7">
            <w:pPr>
              <w:pStyle w:val="TAL"/>
            </w:pPr>
            <w:r w:rsidRPr="000A0A5F">
              <w:t>1</w:t>
            </w:r>
          </w:p>
        </w:tc>
        <w:tc>
          <w:tcPr>
            <w:tcW w:w="2645" w:type="pct"/>
            <w:shd w:val="clear" w:color="auto" w:fill="auto"/>
            <w:vAlign w:val="center"/>
          </w:tcPr>
          <w:p w14:paraId="7EBBD263" w14:textId="77777777" w:rsidR="00CB0DD7" w:rsidRPr="000A0A5F" w:rsidRDefault="00CB0DD7">
            <w:pPr>
              <w:pStyle w:val="TAL"/>
            </w:pPr>
            <w:r w:rsidRPr="000A0A5F">
              <w:t>An alternative URI of the resource located in an alternative SCEF.</w:t>
            </w:r>
          </w:p>
        </w:tc>
      </w:tr>
    </w:tbl>
    <w:p w14:paraId="6C7C25B6" w14:textId="77777777" w:rsidR="00CB0DD7" w:rsidRPr="000A0A5F" w:rsidRDefault="00CB0DD7"/>
    <w:p w14:paraId="71BFB059" w14:textId="77777777" w:rsidR="00CB0DD7" w:rsidRPr="000A0A5F" w:rsidRDefault="00CB0DD7">
      <w:pPr>
        <w:pStyle w:val="Heading6"/>
        <w:spacing w:before="240"/>
      </w:pPr>
      <w:bookmarkStart w:id="7596" w:name="_Toc11247704"/>
      <w:bookmarkStart w:id="7597" w:name="_Toc27044843"/>
      <w:bookmarkStart w:id="7598" w:name="_Toc36033885"/>
      <w:bookmarkStart w:id="7599" w:name="_Toc45132031"/>
      <w:bookmarkStart w:id="7600" w:name="_Toc49776316"/>
      <w:bookmarkStart w:id="7601" w:name="_Toc51747236"/>
      <w:bookmarkStart w:id="7602" w:name="_Toc66360806"/>
      <w:bookmarkStart w:id="7603" w:name="_Toc68105311"/>
      <w:bookmarkStart w:id="7604" w:name="_Toc74755941"/>
      <w:bookmarkStart w:id="7605" w:name="_Toc105674817"/>
      <w:bookmarkStart w:id="7606" w:name="_Toc130502877"/>
      <w:bookmarkStart w:id="7607" w:name="_Toc153625664"/>
      <w:bookmarkStart w:id="7608" w:name="_Toc170114809"/>
      <w:r w:rsidRPr="000A0A5F">
        <w:t>5.9.3.3.3.3</w:t>
      </w:r>
      <w:r w:rsidRPr="000A0A5F">
        <w:tab/>
        <w:t>PATCH</w:t>
      </w:r>
      <w:bookmarkEnd w:id="7596"/>
      <w:bookmarkEnd w:id="7597"/>
      <w:bookmarkEnd w:id="7598"/>
      <w:bookmarkEnd w:id="7599"/>
      <w:bookmarkEnd w:id="7600"/>
      <w:bookmarkEnd w:id="7601"/>
      <w:bookmarkEnd w:id="7602"/>
      <w:bookmarkEnd w:id="7603"/>
      <w:bookmarkEnd w:id="7604"/>
      <w:bookmarkEnd w:id="7605"/>
      <w:bookmarkEnd w:id="7606"/>
      <w:bookmarkEnd w:id="7607"/>
      <w:bookmarkEnd w:id="7608"/>
    </w:p>
    <w:p w14:paraId="61DD42A3" w14:textId="77777777" w:rsidR="00517DF6" w:rsidRPr="000A0A5F" w:rsidRDefault="00517DF6" w:rsidP="00517DF6">
      <w:pPr>
        <w:rPr>
          <w:lang w:eastAsia="zh-CN"/>
        </w:rPr>
      </w:pPr>
      <w:bookmarkStart w:id="7609" w:name="_Toc11247705"/>
      <w:bookmarkStart w:id="7610" w:name="_Toc27044844"/>
      <w:bookmarkStart w:id="7611" w:name="_Toc36033886"/>
      <w:bookmarkStart w:id="7612" w:name="_Toc45132032"/>
      <w:bookmarkStart w:id="7613" w:name="_Toc49776317"/>
      <w:bookmarkStart w:id="7614" w:name="_Toc51747237"/>
      <w:bookmarkStart w:id="7615" w:name="_Toc66360807"/>
      <w:bookmarkStart w:id="7616" w:name="_Toc68105312"/>
      <w:bookmarkStart w:id="7617" w:name="_Toc74755942"/>
      <w:r w:rsidRPr="000A0A5F">
        <w:rPr>
          <w:noProof/>
          <w:lang w:eastAsia="zh-CN"/>
        </w:rPr>
        <w:t>The PATCH method modifies an existing subscription resource to modify a subscription. The SCS/AS shall initiate the HTTP PATCH request message and the SCEF shall respond to the message.</w:t>
      </w:r>
    </w:p>
    <w:p w14:paraId="00524E3F" w14:textId="77777777" w:rsidR="00517DF6" w:rsidRPr="000A0A5F" w:rsidRDefault="00517DF6" w:rsidP="00517DF6">
      <w:r w:rsidRPr="000A0A5F">
        <w:t>This method shall support the URI query parameters, request and response data structures and response codes specified in the table 5.9.3.3.3.3-1 and table 5.9.3.3.3.3-2.</w:t>
      </w:r>
    </w:p>
    <w:p w14:paraId="709070FE" w14:textId="77777777" w:rsidR="00517DF6" w:rsidRPr="000A0A5F" w:rsidRDefault="00517DF6" w:rsidP="00517DF6">
      <w:pPr>
        <w:pStyle w:val="TH"/>
        <w:rPr>
          <w:rFonts w:cs="Arial"/>
        </w:rPr>
      </w:pPr>
      <w:r w:rsidRPr="000A0A5F">
        <w:t xml:space="preserve">Table 5.9.3.3.3.3-1: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517DF6" w:rsidRPr="000A0A5F" w14:paraId="060FBED3" w14:textId="77777777" w:rsidTr="00FF0AF8">
        <w:trPr>
          <w:jc w:val="center"/>
        </w:trPr>
        <w:tc>
          <w:tcPr>
            <w:tcW w:w="825" w:type="pct"/>
            <w:shd w:val="clear" w:color="000000" w:fill="C0C0C0"/>
          </w:tcPr>
          <w:p w14:paraId="704BC39F" w14:textId="77777777" w:rsidR="00517DF6" w:rsidRPr="000A0A5F" w:rsidRDefault="00517DF6" w:rsidP="00517DF6">
            <w:pPr>
              <w:pStyle w:val="TAH"/>
            </w:pPr>
            <w:r w:rsidRPr="000A0A5F">
              <w:t>Name</w:t>
            </w:r>
          </w:p>
        </w:tc>
        <w:tc>
          <w:tcPr>
            <w:tcW w:w="874" w:type="pct"/>
            <w:shd w:val="clear" w:color="000000" w:fill="C0C0C0"/>
          </w:tcPr>
          <w:p w14:paraId="259CA306" w14:textId="77777777" w:rsidR="00517DF6" w:rsidRPr="000A0A5F" w:rsidRDefault="00517DF6" w:rsidP="00517DF6">
            <w:pPr>
              <w:pStyle w:val="TAH"/>
            </w:pPr>
            <w:r w:rsidRPr="000A0A5F">
              <w:t>Data type</w:t>
            </w:r>
          </w:p>
        </w:tc>
        <w:tc>
          <w:tcPr>
            <w:tcW w:w="583" w:type="pct"/>
            <w:shd w:val="clear" w:color="000000" w:fill="C0C0C0"/>
          </w:tcPr>
          <w:p w14:paraId="0526E531" w14:textId="77777777" w:rsidR="00517DF6" w:rsidRPr="000A0A5F" w:rsidRDefault="00517DF6" w:rsidP="00517DF6">
            <w:pPr>
              <w:pStyle w:val="TAH"/>
            </w:pPr>
            <w:r w:rsidRPr="000A0A5F">
              <w:t>Cardinality</w:t>
            </w:r>
          </w:p>
        </w:tc>
        <w:tc>
          <w:tcPr>
            <w:tcW w:w="2718" w:type="pct"/>
            <w:shd w:val="clear" w:color="000000" w:fill="C0C0C0"/>
            <w:vAlign w:val="center"/>
          </w:tcPr>
          <w:p w14:paraId="40332B45" w14:textId="77777777" w:rsidR="00517DF6" w:rsidRPr="000A0A5F" w:rsidRDefault="00517DF6" w:rsidP="00517DF6">
            <w:pPr>
              <w:pStyle w:val="TAH"/>
            </w:pPr>
            <w:r w:rsidRPr="000A0A5F">
              <w:t>Remarks</w:t>
            </w:r>
          </w:p>
        </w:tc>
      </w:tr>
      <w:tr w:rsidR="00517DF6" w:rsidRPr="000A0A5F" w14:paraId="534A381E" w14:textId="77777777" w:rsidTr="00FF0AF8">
        <w:trPr>
          <w:jc w:val="center"/>
        </w:trPr>
        <w:tc>
          <w:tcPr>
            <w:tcW w:w="825" w:type="pct"/>
            <w:shd w:val="clear" w:color="auto" w:fill="auto"/>
          </w:tcPr>
          <w:p w14:paraId="25186671" w14:textId="77777777" w:rsidR="00517DF6" w:rsidRPr="000A0A5F" w:rsidRDefault="00517DF6" w:rsidP="00517DF6">
            <w:pPr>
              <w:pStyle w:val="TAL"/>
            </w:pPr>
            <w:r w:rsidRPr="000A0A5F">
              <w:t>n/a</w:t>
            </w:r>
          </w:p>
        </w:tc>
        <w:tc>
          <w:tcPr>
            <w:tcW w:w="874" w:type="pct"/>
          </w:tcPr>
          <w:p w14:paraId="341EC2F6" w14:textId="77777777" w:rsidR="00517DF6" w:rsidRPr="000A0A5F" w:rsidRDefault="00517DF6" w:rsidP="00517DF6">
            <w:pPr>
              <w:pStyle w:val="TAL"/>
            </w:pPr>
          </w:p>
        </w:tc>
        <w:tc>
          <w:tcPr>
            <w:tcW w:w="583" w:type="pct"/>
          </w:tcPr>
          <w:p w14:paraId="1B2A1CE7" w14:textId="77777777" w:rsidR="00517DF6" w:rsidRPr="000A0A5F" w:rsidRDefault="00517DF6" w:rsidP="00517DF6">
            <w:pPr>
              <w:pStyle w:val="TAL"/>
            </w:pPr>
          </w:p>
        </w:tc>
        <w:tc>
          <w:tcPr>
            <w:tcW w:w="2718" w:type="pct"/>
            <w:shd w:val="clear" w:color="auto" w:fill="auto"/>
            <w:vAlign w:val="center"/>
          </w:tcPr>
          <w:p w14:paraId="39A392F9" w14:textId="77777777" w:rsidR="00517DF6" w:rsidRPr="000A0A5F" w:rsidRDefault="00517DF6" w:rsidP="00517DF6">
            <w:pPr>
              <w:pStyle w:val="TAL"/>
            </w:pPr>
          </w:p>
        </w:tc>
      </w:tr>
    </w:tbl>
    <w:p w14:paraId="6157B2AF" w14:textId="77777777" w:rsidR="00517DF6" w:rsidRPr="000A0A5F" w:rsidRDefault="00517DF6" w:rsidP="00517DF6"/>
    <w:p w14:paraId="7C6ED0F7" w14:textId="77777777" w:rsidR="00517DF6" w:rsidRPr="000A0A5F" w:rsidRDefault="00517DF6" w:rsidP="00517DF6">
      <w:pPr>
        <w:pStyle w:val="TH"/>
      </w:pPr>
      <w:r w:rsidRPr="000A0A5F">
        <w:t>Table 5.</w:t>
      </w:r>
      <w:r w:rsidRPr="000A0A5F">
        <w:rPr>
          <w:lang w:eastAsia="zh-CN"/>
        </w:rPr>
        <w:t>9</w:t>
      </w:r>
      <w:r w:rsidRPr="000A0A5F">
        <w:t>.</w:t>
      </w:r>
      <w:r w:rsidRPr="000A0A5F">
        <w:rPr>
          <w:rFonts w:hint="eastAsia"/>
          <w:lang w:eastAsia="zh-CN"/>
        </w:rPr>
        <w:t>3</w:t>
      </w:r>
      <w:r w:rsidRPr="000A0A5F">
        <w:t>.</w:t>
      </w:r>
      <w:r w:rsidRPr="000A0A5F">
        <w:rPr>
          <w:lang w:eastAsia="zh-CN"/>
        </w:rPr>
        <w:t>3</w:t>
      </w:r>
      <w:r w:rsidRPr="000A0A5F">
        <w:t>.3.3-</w:t>
      </w:r>
      <w:r w:rsidRPr="000A0A5F">
        <w:rPr>
          <w:rFonts w:hint="eastAsia"/>
          <w:lang w:eastAsia="zh-CN"/>
        </w:rPr>
        <w:t>2</w:t>
      </w:r>
      <w:r w:rsidRPr="000A0A5F">
        <w:t xml:space="preserve">: Data structures supported by the </w:t>
      </w:r>
      <w:r w:rsidRPr="000A0A5F">
        <w:rPr>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517DF6" w:rsidRPr="000A0A5F" w14:paraId="5E95AEEB" w14:textId="77777777" w:rsidTr="00790FC9">
        <w:tc>
          <w:tcPr>
            <w:tcW w:w="532" w:type="pct"/>
            <w:vMerge w:val="restart"/>
            <w:shd w:val="clear" w:color="auto" w:fill="C0C0C0"/>
            <w:vAlign w:val="center"/>
          </w:tcPr>
          <w:p w14:paraId="42539B6D" w14:textId="77777777" w:rsidR="00517DF6" w:rsidRPr="000A0A5F" w:rsidRDefault="00517DF6" w:rsidP="00517DF6">
            <w:pPr>
              <w:pStyle w:val="TAH"/>
            </w:pPr>
            <w:r w:rsidRPr="000A0A5F">
              <w:t>Request body</w:t>
            </w:r>
          </w:p>
        </w:tc>
        <w:tc>
          <w:tcPr>
            <w:tcW w:w="1093" w:type="pct"/>
            <w:shd w:val="clear" w:color="auto" w:fill="C0C0C0"/>
          </w:tcPr>
          <w:p w14:paraId="1C7E7CA4" w14:textId="77777777" w:rsidR="00517DF6" w:rsidRPr="000A0A5F" w:rsidRDefault="00517DF6" w:rsidP="00517DF6">
            <w:pPr>
              <w:pStyle w:val="TAH"/>
            </w:pPr>
            <w:r w:rsidRPr="000A0A5F">
              <w:t>Data type</w:t>
            </w:r>
          </w:p>
        </w:tc>
        <w:tc>
          <w:tcPr>
            <w:tcW w:w="541" w:type="pct"/>
            <w:shd w:val="clear" w:color="auto" w:fill="C0C0C0"/>
          </w:tcPr>
          <w:p w14:paraId="3B806377" w14:textId="77777777" w:rsidR="00517DF6" w:rsidRPr="000A0A5F" w:rsidRDefault="00517DF6" w:rsidP="00517DF6">
            <w:pPr>
              <w:pStyle w:val="TAH"/>
            </w:pPr>
            <w:r w:rsidRPr="000A0A5F">
              <w:t>Cardinality</w:t>
            </w:r>
          </w:p>
        </w:tc>
        <w:tc>
          <w:tcPr>
            <w:tcW w:w="2834" w:type="pct"/>
            <w:gridSpan w:val="2"/>
            <w:shd w:val="clear" w:color="auto" w:fill="C0C0C0"/>
          </w:tcPr>
          <w:p w14:paraId="4774956F" w14:textId="77777777" w:rsidR="00517DF6" w:rsidRPr="000A0A5F" w:rsidRDefault="00517DF6" w:rsidP="00517DF6">
            <w:pPr>
              <w:pStyle w:val="TAH"/>
            </w:pPr>
            <w:r w:rsidRPr="000A0A5F">
              <w:t>Remarks</w:t>
            </w:r>
          </w:p>
        </w:tc>
      </w:tr>
      <w:tr w:rsidR="00517DF6" w:rsidRPr="000A0A5F" w14:paraId="50813DB7" w14:textId="77777777" w:rsidTr="00FF0AF8">
        <w:tc>
          <w:tcPr>
            <w:tcW w:w="532" w:type="pct"/>
            <w:vMerge/>
            <w:shd w:val="clear" w:color="auto" w:fill="BFBFBF"/>
            <w:vAlign w:val="center"/>
          </w:tcPr>
          <w:p w14:paraId="2F646748" w14:textId="77777777" w:rsidR="00517DF6" w:rsidRPr="000A0A5F" w:rsidRDefault="00517DF6" w:rsidP="00517DF6">
            <w:pPr>
              <w:pStyle w:val="TAL"/>
              <w:jc w:val="center"/>
            </w:pPr>
          </w:p>
        </w:tc>
        <w:tc>
          <w:tcPr>
            <w:tcW w:w="1093" w:type="pct"/>
            <w:shd w:val="clear" w:color="auto" w:fill="auto"/>
          </w:tcPr>
          <w:p w14:paraId="39DAFCF0" w14:textId="77777777" w:rsidR="00517DF6" w:rsidRPr="000A0A5F" w:rsidRDefault="00517DF6" w:rsidP="00517DF6">
            <w:pPr>
              <w:pStyle w:val="TAL"/>
              <w:rPr>
                <w:lang w:eastAsia="zh-CN"/>
              </w:rPr>
            </w:pPr>
            <w:r w:rsidRPr="000A0A5F">
              <w:t>NetStatusRepSubsPatch</w:t>
            </w:r>
          </w:p>
        </w:tc>
        <w:tc>
          <w:tcPr>
            <w:tcW w:w="541" w:type="pct"/>
          </w:tcPr>
          <w:p w14:paraId="21265D7A" w14:textId="77777777" w:rsidR="00517DF6" w:rsidRPr="000A0A5F" w:rsidRDefault="00517DF6" w:rsidP="00517DF6">
            <w:pPr>
              <w:pStyle w:val="TAL"/>
            </w:pPr>
            <w:r w:rsidRPr="000A0A5F">
              <w:t>1</w:t>
            </w:r>
          </w:p>
        </w:tc>
        <w:tc>
          <w:tcPr>
            <w:tcW w:w="2834" w:type="pct"/>
            <w:gridSpan w:val="2"/>
          </w:tcPr>
          <w:p w14:paraId="57DCE670" w14:textId="77777777" w:rsidR="00517DF6" w:rsidRPr="000A0A5F" w:rsidRDefault="00517DF6" w:rsidP="00517DF6">
            <w:pPr>
              <w:pStyle w:val="TAL"/>
              <w:rPr>
                <w:lang w:eastAsia="zh-CN"/>
              </w:rPr>
            </w:pPr>
            <w:r w:rsidRPr="000A0A5F">
              <w:rPr>
                <w:lang w:eastAsia="zh-CN"/>
              </w:rPr>
              <w:t>Contains t</w:t>
            </w:r>
            <w:r w:rsidRPr="000A0A5F">
              <w:rPr>
                <w:rFonts w:hint="eastAsia"/>
                <w:lang w:eastAsia="zh-CN"/>
              </w:rPr>
              <w:t xml:space="preserve">he parameters </w:t>
            </w:r>
            <w:r w:rsidRPr="000A0A5F">
              <w:rPr>
                <w:lang w:eastAsia="zh-CN"/>
              </w:rPr>
              <w:t xml:space="preserve">to modify an existing </w:t>
            </w:r>
            <w:r w:rsidRPr="000A0A5F">
              <w:t>Individual Network Status Reporting Subscription</w:t>
            </w:r>
            <w:r w:rsidRPr="000A0A5F">
              <w:rPr>
                <w:lang w:eastAsia="zh-CN"/>
              </w:rPr>
              <w:t xml:space="preserve"> resource</w:t>
            </w:r>
            <w:r w:rsidRPr="000A0A5F">
              <w:rPr>
                <w:rFonts w:hint="eastAsia"/>
                <w:lang w:eastAsia="zh-CN"/>
              </w:rPr>
              <w:t>.</w:t>
            </w:r>
          </w:p>
        </w:tc>
      </w:tr>
      <w:tr w:rsidR="00517DF6" w:rsidRPr="000A0A5F" w14:paraId="3E101DD6" w14:textId="77777777" w:rsidTr="00790FC9">
        <w:tc>
          <w:tcPr>
            <w:tcW w:w="532" w:type="pct"/>
            <w:vMerge w:val="restart"/>
            <w:shd w:val="clear" w:color="auto" w:fill="C0C0C0"/>
            <w:vAlign w:val="center"/>
          </w:tcPr>
          <w:p w14:paraId="092965F5" w14:textId="77777777" w:rsidR="00517DF6" w:rsidRPr="000A0A5F" w:rsidRDefault="00517DF6" w:rsidP="00517DF6">
            <w:pPr>
              <w:pStyle w:val="TAH"/>
            </w:pPr>
            <w:r w:rsidRPr="000A0A5F">
              <w:t>Response body</w:t>
            </w:r>
          </w:p>
        </w:tc>
        <w:tc>
          <w:tcPr>
            <w:tcW w:w="1093" w:type="pct"/>
            <w:shd w:val="clear" w:color="auto" w:fill="C0C0C0"/>
          </w:tcPr>
          <w:p w14:paraId="14391EA1" w14:textId="77777777" w:rsidR="00517DF6" w:rsidRPr="000A0A5F" w:rsidRDefault="00517DF6" w:rsidP="00517DF6">
            <w:pPr>
              <w:pStyle w:val="TAH"/>
            </w:pPr>
            <w:r w:rsidRPr="000A0A5F">
              <w:t>Data type</w:t>
            </w:r>
          </w:p>
        </w:tc>
        <w:tc>
          <w:tcPr>
            <w:tcW w:w="541" w:type="pct"/>
            <w:shd w:val="clear" w:color="auto" w:fill="C0C0C0"/>
          </w:tcPr>
          <w:p w14:paraId="6E58C9EC" w14:textId="77777777" w:rsidR="00517DF6" w:rsidRPr="000A0A5F" w:rsidRDefault="00517DF6" w:rsidP="00517DF6">
            <w:pPr>
              <w:pStyle w:val="TAH"/>
            </w:pPr>
            <w:r w:rsidRPr="000A0A5F">
              <w:t>Cardinality</w:t>
            </w:r>
          </w:p>
        </w:tc>
        <w:tc>
          <w:tcPr>
            <w:tcW w:w="500" w:type="pct"/>
            <w:shd w:val="clear" w:color="auto" w:fill="C0C0C0"/>
          </w:tcPr>
          <w:p w14:paraId="5F474EDB" w14:textId="77777777" w:rsidR="00517DF6" w:rsidRPr="000A0A5F" w:rsidRDefault="00517DF6" w:rsidP="00517DF6">
            <w:pPr>
              <w:pStyle w:val="TAH"/>
            </w:pPr>
            <w:r w:rsidRPr="000A0A5F">
              <w:t>Response</w:t>
            </w:r>
          </w:p>
          <w:p w14:paraId="4DA90598" w14:textId="77777777" w:rsidR="00517DF6" w:rsidRPr="000A0A5F" w:rsidRDefault="00517DF6" w:rsidP="00517DF6">
            <w:pPr>
              <w:pStyle w:val="TAH"/>
            </w:pPr>
            <w:r w:rsidRPr="000A0A5F">
              <w:t>codes</w:t>
            </w:r>
          </w:p>
        </w:tc>
        <w:tc>
          <w:tcPr>
            <w:tcW w:w="2334" w:type="pct"/>
            <w:shd w:val="clear" w:color="auto" w:fill="C0C0C0"/>
          </w:tcPr>
          <w:p w14:paraId="6848707B" w14:textId="77777777" w:rsidR="00517DF6" w:rsidRPr="000A0A5F" w:rsidRDefault="00517DF6" w:rsidP="00517DF6">
            <w:pPr>
              <w:pStyle w:val="TAH"/>
            </w:pPr>
            <w:r w:rsidRPr="000A0A5F">
              <w:t>Remarks</w:t>
            </w:r>
          </w:p>
        </w:tc>
      </w:tr>
      <w:tr w:rsidR="00517DF6" w:rsidRPr="000A0A5F" w14:paraId="76CBF43A" w14:textId="77777777" w:rsidTr="00FF0AF8">
        <w:tc>
          <w:tcPr>
            <w:tcW w:w="532" w:type="pct"/>
            <w:vMerge/>
            <w:shd w:val="clear" w:color="auto" w:fill="BFBFBF"/>
            <w:vAlign w:val="center"/>
          </w:tcPr>
          <w:p w14:paraId="0B557DF3" w14:textId="77777777" w:rsidR="00517DF6" w:rsidRPr="000A0A5F" w:rsidRDefault="00517DF6" w:rsidP="00517DF6">
            <w:pPr>
              <w:pStyle w:val="TAL"/>
              <w:jc w:val="center"/>
            </w:pPr>
          </w:p>
        </w:tc>
        <w:tc>
          <w:tcPr>
            <w:tcW w:w="1093" w:type="pct"/>
            <w:shd w:val="clear" w:color="auto" w:fill="auto"/>
          </w:tcPr>
          <w:p w14:paraId="69CD99A2" w14:textId="77777777" w:rsidR="00517DF6" w:rsidRPr="000A0A5F" w:rsidRDefault="00517DF6" w:rsidP="00517DF6">
            <w:pPr>
              <w:pStyle w:val="TAL"/>
              <w:rPr>
                <w:lang w:eastAsia="zh-CN"/>
              </w:rPr>
            </w:pPr>
            <w:r w:rsidRPr="000A0A5F">
              <w:t>NetworkStatusReportingSubscription</w:t>
            </w:r>
          </w:p>
        </w:tc>
        <w:tc>
          <w:tcPr>
            <w:tcW w:w="541" w:type="pct"/>
          </w:tcPr>
          <w:p w14:paraId="0F8BCB33" w14:textId="77777777" w:rsidR="00517DF6" w:rsidRPr="000A0A5F" w:rsidRDefault="00517DF6" w:rsidP="00517DF6">
            <w:pPr>
              <w:pStyle w:val="TAL"/>
              <w:rPr>
                <w:lang w:eastAsia="zh-CN"/>
              </w:rPr>
            </w:pPr>
            <w:r w:rsidRPr="000A0A5F">
              <w:rPr>
                <w:rFonts w:hint="eastAsia"/>
                <w:lang w:eastAsia="zh-CN"/>
              </w:rPr>
              <w:t>1</w:t>
            </w:r>
          </w:p>
        </w:tc>
        <w:tc>
          <w:tcPr>
            <w:tcW w:w="500" w:type="pct"/>
          </w:tcPr>
          <w:p w14:paraId="00FF13DC" w14:textId="77777777" w:rsidR="00517DF6" w:rsidRPr="000A0A5F" w:rsidRDefault="00517DF6" w:rsidP="00517DF6">
            <w:pPr>
              <w:pStyle w:val="TAL"/>
              <w:rPr>
                <w:lang w:eastAsia="zh-CN"/>
              </w:rPr>
            </w:pPr>
            <w:r w:rsidRPr="000A0A5F">
              <w:rPr>
                <w:rFonts w:hint="eastAsia"/>
                <w:lang w:eastAsia="zh-CN"/>
              </w:rPr>
              <w:t>20</w:t>
            </w:r>
            <w:r w:rsidRPr="000A0A5F">
              <w:rPr>
                <w:lang w:eastAsia="zh-CN"/>
              </w:rPr>
              <w:t>0</w:t>
            </w:r>
            <w:r w:rsidRPr="000A0A5F">
              <w:rPr>
                <w:rFonts w:hint="eastAsia"/>
                <w:lang w:eastAsia="zh-CN"/>
              </w:rPr>
              <w:t xml:space="preserve"> </w:t>
            </w:r>
            <w:r w:rsidRPr="000A0A5F">
              <w:rPr>
                <w:lang w:eastAsia="zh-CN"/>
              </w:rPr>
              <w:t>OK</w:t>
            </w:r>
          </w:p>
        </w:tc>
        <w:tc>
          <w:tcPr>
            <w:tcW w:w="2334" w:type="pct"/>
          </w:tcPr>
          <w:p w14:paraId="54A99877" w14:textId="77777777" w:rsidR="00517DF6" w:rsidRPr="000A0A5F" w:rsidRDefault="00517DF6" w:rsidP="00517DF6">
            <w:pPr>
              <w:pStyle w:val="TAL"/>
              <w:rPr>
                <w:lang w:eastAsia="zh-CN"/>
              </w:rPr>
            </w:pPr>
            <w:r w:rsidRPr="000A0A5F">
              <w:rPr>
                <w:rFonts w:hint="eastAsia"/>
                <w:lang w:eastAsia="zh-CN"/>
              </w:rPr>
              <w:t xml:space="preserve">The </w:t>
            </w:r>
            <w:r w:rsidRPr="000A0A5F">
              <w:rPr>
                <w:lang w:eastAsia="zh-CN"/>
              </w:rPr>
              <w:t xml:space="preserve">modification of the </w:t>
            </w:r>
            <w:r w:rsidRPr="000A0A5F">
              <w:t>Individual Network Status Reporting Subscription</w:t>
            </w:r>
            <w:r w:rsidRPr="000A0A5F">
              <w:rPr>
                <w:rFonts w:hint="eastAsia"/>
                <w:lang w:eastAsia="zh-CN"/>
              </w:rPr>
              <w:t xml:space="preserve"> </w:t>
            </w:r>
            <w:r w:rsidRPr="000A0A5F">
              <w:rPr>
                <w:lang w:eastAsia="zh-CN"/>
              </w:rPr>
              <w:t>resource was</w:t>
            </w:r>
            <w:r w:rsidRPr="000A0A5F">
              <w:rPr>
                <w:rFonts w:hint="eastAsia"/>
                <w:lang w:eastAsia="zh-CN"/>
              </w:rPr>
              <w:t xml:space="preserve"> </w:t>
            </w:r>
            <w:r w:rsidRPr="000A0A5F">
              <w:rPr>
                <w:lang w:eastAsia="zh-CN"/>
              </w:rPr>
              <w:t>successfull</w:t>
            </w:r>
            <w:r w:rsidRPr="000A0A5F">
              <w:rPr>
                <w:rFonts w:hint="eastAsia"/>
                <w:lang w:eastAsia="zh-CN"/>
              </w:rPr>
              <w:t>.</w:t>
            </w:r>
          </w:p>
          <w:p w14:paraId="094AFA42" w14:textId="77777777" w:rsidR="00517DF6" w:rsidRPr="000A0A5F" w:rsidRDefault="00517DF6" w:rsidP="00517DF6">
            <w:pPr>
              <w:pStyle w:val="TAL"/>
              <w:rPr>
                <w:lang w:eastAsia="zh-CN"/>
              </w:rPr>
            </w:pPr>
          </w:p>
          <w:p w14:paraId="1C6F5992" w14:textId="77777777" w:rsidR="00517DF6" w:rsidRPr="000A0A5F" w:rsidRDefault="00517DF6" w:rsidP="00517DF6">
            <w:pPr>
              <w:pStyle w:val="TAL"/>
              <w:rPr>
                <w:lang w:eastAsia="zh-CN"/>
              </w:rPr>
            </w:pPr>
            <w:r w:rsidRPr="000A0A5F">
              <w:t xml:space="preserve">The SCEF </w:t>
            </w:r>
            <w:r w:rsidRPr="000A0A5F">
              <w:rPr>
                <w:rFonts w:hint="eastAsia"/>
                <w:lang w:eastAsia="zh-CN"/>
              </w:rPr>
              <w:t>shall</w:t>
            </w:r>
            <w:r w:rsidRPr="000A0A5F">
              <w:t xml:space="preserve"> return an updated representation of the resource within the NetworkStatusReportingSubscription data structure in the response message body.</w:t>
            </w:r>
          </w:p>
        </w:tc>
      </w:tr>
      <w:tr w:rsidR="00517DF6" w:rsidRPr="000A0A5F" w14:paraId="3C472377" w14:textId="77777777" w:rsidTr="00FF0AF8">
        <w:tc>
          <w:tcPr>
            <w:tcW w:w="532" w:type="pct"/>
            <w:vMerge/>
            <w:shd w:val="clear" w:color="auto" w:fill="BFBFBF"/>
            <w:vAlign w:val="center"/>
          </w:tcPr>
          <w:p w14:paraId="09654C23" w14:textId="77777777" w:rsidR="00517DF6" w:rsidRPr="000A0A5F" w:rsidRDefault="00517DF6" w:rsidP="00517DF6">
            <w:pPr>
              <w:pStyle w:val="TAL"/>
              <w:jc w:val="center"/>
            </w:pPr>
          </w:p>
        </w:tc>
        <w:tc>
          <w:tcPr>
            <w:tcW w:w="1093" w:type="pct"/>
            <w:shd w:val="clear" w:color="auto" w:fill="auto"/>
          </w:tcPr>
          <w:p w14:paraId="0E267FF5" w14:textId="77777777" w:rsidR="00517DF6" w:rsidRPr="000A0A5F" w:rsidRDefault="00517DF6" w:rsidP="00517DF6">
            <w:pPr>
              <w:pStyle w:val="TAL"/>
            </w:pPr>
            <w:r w:rsidRPr="000A0A5F">
              <w:rPr>
                <w:lang w:eastAsia="zh-CN"/>
              </w:rPr>
              <w:t>n/a</w:t>
            </w:r>
          </w:p>
        </w:tc>
        <w:tc>
          <w:tcPr>
            <w:tcW w:w="541" w:type="pct"/>
          </w:tcPr>
          <w:p w14:paraId="7607980B" w14:textId="77777777" w:rsidR="00517DF6" w:rsidRPr="000A0A5F" w:rsidRDefault="00517DF6" w:rsidP="00517DF6">
            <w:pPr>
              <w:pStyle w:val="TAL"/>
              <w:rPr>
                <w:lang w:eastAsia="zh-CN"/>
              </w:rPr>
            </w:pPr>
          </w:p>
        </w:tc>
        <w:tc>
          <w:tcPr>
            <w:tcW w:w="500" w:type="pct"/>
          </w:tcPr>
          <w:p w14:paraId="1C60C71F" w14:textId="77777777" w:rsidR="00517DF6" w:rsidRPr="000A0A5F" w:rsidRDefault="00517DF6" w:rsidP="00517DF6">
            <w:pPr>
              <w:pStyle w:val="TAL"/>
              <w:rPr>
                <w:lang w:eastAsia="zh-CN"/>
              </w:rPr>
            </w:pPr>
            <w:r w:rsidRPr="000A0A5F">
              <w:rPr>
                <w:lang w:eastAsia="zh-CN"/>
              </w:rPr>
              <w:t>204 No Content</w:t>
            </w:r>
          </w:p>
        </w:tc>
        <w:tc>
          <w:tcPr>
            <w:tcW w:w="2334" w:type="pct"/>
          </w:tcPr>
          <w:p w14:paraId="47C3C41B" w14:textId="77777777" w:rsidR="00517DF6" w:rsidRPr="000A0A5F" w:rsidRDefault="00517DF6" w:rsidP="00517DF6">
            <w:pPr>
              <w:pStyle w:val="TAL"/>
              <w:rPr>
                <w:lang w:eastAsia="zh-CN"/>
              </w:rPr>
            </w:pPr>
            <w:r w:rsidRPr="000A0A5F">
              <w:rPr>
                <w:lang w:eastAsia="zh-CN"/>
              </w:rPr>
              <w:t xml:space="preserve">The modification of the </w:t>
            </w:r>
            <w:r w:rsidRPr="000A0A5F">
              <w:t>Individual Network Status Reporting Subscription</w:t>
            </w:r>
            <w:r w:rsidRPr="000A0A5F">
              <w:rPr>
                <w:rFonts w:hint="eastAsia"/>
                <w:lang w:eastAsia="zh-CN"/>
              </w:rPr>
              <w:t xml:space="preserve"> </w:t>
            </w:r>
            <w:r w:rsidRPr="000A0A5F">
              <w:rPr>
                <w:lang w:eastAsia="zh-CN"/>
              </w:rPr>
              <w:t>resource was successfull</w:t>
            </w:r>
            <w:r w:rsidRPr="000A0A5F">
              <w:t xml:space="preserve"> </w:t>
            </w:r>
            <w:r w:rsidRPr="000A0A5F">
              <w:rPr>
                <w:lang w:eastAsia="zh-CN"/>
              </w:rPr>
              <w:t>and no content is to be sent in the response message body.</w:t>
            </w:r>
          </w:p>
        </w:tc>
      </w:tr>
      <w:tr w:rsidR="00517DF6" w:rsidRPr="000A0A5F" w14:paraId="33D34F7E" w14:textId="77777777" w:rsidTr="00FF0AF8">
        <w:tc>
          <w:tcPr>
            <w:tcW w:w="532" w:type="pct"/>
            <w:vMerge/>
            <w:shd w:val="clear" w:color="auto" w:fill="BFBFBF"/>
            <w:vAlign w:val="center"/>
          </w:tcPr>
          <w:p w14:paraId="1028560A" w14:textId="77777777" w:rsidR="00517DF6" w:rsidRPr="000A0A5F" w:rsidRDefault="00517DF6" w:rsidP="00517DF6">
            <w:pPr>
              <w:pStyle w:val="TAL"/>
              <w:jc w:val="center"/>
            </w:pPr>
          </w:p>
        </w:tc>
        <w:tc>
          <w:tcPr>
            <w:tcW w:w="1093" w:type="pct"/>
            <w:shd w:val="clear" w:color="auto" w:fill="auto"/>
          </w:tcPr>
          <w:p w14:paraId="76796DE2" w14:textId="77777777" w:rsidR="00517DF6" w:rsidRPr="000A0A5F" w:rsidRDefault="00517DF6" w:rsidP="00517DF6">
            <w:pPr>
              <w:pStyle w:val="TAL"/>
            </w:pPr>
            <w:r w:rsidRPr="000A0A5F">
              <w:rPr>
                <w:lang w:eastAsia="zh-CN"/>
              </w:rPr>
              <w:t>n/a</w:t>
            </w:r>
          </w:p>
        </w:tc>
        <w:tc>
          <w:tcPr>
            <w:tcW w:w="541" w:type="pct"/>
          </w:tcPr>
          <w:p w14:paraId="2B797668" w14:textId="77777777" w:rsidR="00517DF6" w:rsidRPr="000A0A5F" w:rsidRDefault="00517DF6" w:rsidP="00517DF6">
            <w:pPr>
              <w:pStyle w:val="TAL"/>
              <w:rPr>
                <w:lang w:eastAsia="zh-CN"/>
              </w:rPr>
            </w:pPr>
          </w:p>
        </w:tc>
        <w:tc>
          <w:tcPr>
            <w:tcW w:w="500" w:type="pct"/>
          </w:tcPr>
          <w:p w14:paraId="6DC03EA2" w14:textId="77777777" w:rsidR="00517DF6" w:rsidRPr="000A0A5F" w:rsidRDefault="00517DF6" w:rsidP="00517DF6">
            <w:pPr>
              <w:pStyle w:val="TAL"/>
              <w:rPr>
                <w:lang w:eastAsia="zh-CN"/>
              </w:rPr>
            </w:pPr>
            <w:r w:rsidRPr="000A0A5F">
              <w:t>307 Temporary Redirect</w:t>
            </w:r>
          </w:p>
        </w:tc>
        <w:tc>
          <w:tcPr>
            <w:tcW w:w="2334" w:type="pct"/>
          </w:tcPr>
          <w:p w14:paraId="032FB84E" w14:textId="77777777" w:rsidR="00517DF6" w:rsidRPr="000A0A5F" w:rsidRDefault="00517DF6" w:rsidP="00517DF6">
            <w:pPr>
              <w:pStyle w:val="TAL"/>
            </w:pPr>
            <w:r w:rsidRPr="000A0A5F">
              <w:t>Temporary redirection. The response shall include a Location header field containing an alternative URI of the resource located in an alternative SCEF.</w:t>
            </w:r>
          </w:p>
          <w:p w14:paraId="58BE27BB" w14:textId="77777777" w:rsidR="00517DF6" w:rsidRPr="000A0A5F" w:rsidRDefault="00517DF6" w:rsidP="00517DF6">
            <w:pPr>
              <w:pStyle w:val="TAL"/>
            </w:pPr>
          </w:p>
          <w:p w14:paraId="12070EE6" w14:textId="77777777" w:rsidR="00517DF6" w:rsidRPr="000A0A5F" w:rsidRDefault="00517DF6" w:rsidP="00517DF6">
            <w:pPr>
              <w:pStyle w:val="TAL"/>
            </w:pPr>
            <w:r w:rsidRPr="000A0A5F">
              <w:t>Redirection handling is described in clause 5.2.10.</w:t>
            </w:r>
          </w:p>
        </w:tc>
      </w:tr>
      <w:tr w:rsidR="00517DF6" w:rsidRPr="000A0A5F" w14:paraId="3696A970" w14:textId="77777777" w:rsidTr="00FF0AF8">
        <w:tc>
          <w:tcPr>
            <w:tcW w:w="532" w:type="pct"/>
            <w:vMerge/>
            <w:shd w:val="clear" w:color="auto" w:fill="BFBFBF"/>
            <w:vAlign w:val="center"/>
          </w:tcPr>
          <w:p w14:paraId="4C9D689E" w14:textId="77777777" w:rsidR="00517DF6" w:rsidRPr="000A0A5F" w:rsidRDefault="00517DF6" w:rsidP="00517DF6">
            <w:pPr>
              <w:pStyle w:val="TAL"/>
              <w:jc w:val="center"/>
            </w:pPr>
          </w:p>
        </w:tc>
        <w:tc>
          <w:tcPr>
            <w:tcW w:w="1093" w:type="pct"/>
            <w:shd w:val="clear" w:color="auto" w:fill="auto"/>
          </w:tcPr>
          <w:p w14:paraId="4DC3590D" w14:textId="77777777" w:rsidR="00517DF6" w:rsidRPr="000A0A5F" w:rsidRDefault="00517DF6" w:rsidP="00517DF6">
            <w:pPr>
              <w:pStyle w:val="TAL"/>
            </w:pPr>
            <w:r w:rsidRPr="000A0A5F">
              <w:rPr>
                <w:lang w:eastAsia="zh-CN"/>
              </w:rPr>
              <w:t>n/a</w:t>
            </w:r>
          </w:p>
        </w:tc>
        <w:tc>
          <w:tcPr>
            <w:tcW w:w="541" w:type="pct"/>
          </w:tcPr>
          <w:p w14:paraId="5A3C37E4" w14:textId="77777777" w:rsidR="00517DF6" w:rsidRPr="000A0A5F" w:rsidRDefault="00517DF6" w:rsidP="00517DF6">
            <w:pPr>
              <w:pStyle w:val="TAL"/>
              <w:rPr>
                <w:lang w:eastAsia="zh-CN"/>
              </w:rPr>
            </w:pPr>
          </w:p>
        </w:tc>
        <w:tc>
          <w:tcPr>
            <w:tcW w:w="500" w:type="pct"/>
          </w:tcPr>
          <w:p w14:paraId="5338FC72" w14:textId="77777777" w:rsidR="00517DF6" w:rsidRPr="000A0A5F" w:rsidRDefault="00517DF6" w:rsidP="00517DF6">
            <w:pPr>
              <w:pStyle w:val="TAL"/>
              <w:rPr>
                <w:lang w:eastAsia="zh-CN"/>
              </w:rPr>
            </w:pPr>
            <w:r w:rsidRPr="000A0A5F">
              <w:t>308 Permanent Redirect</w:t>
            </w:r>
          </w:p>
        </w:tc>
        <w:tc>
          <w:tcPr>
            <w:tcW w:w="2334" w:type="pct"/>
          </w:tcPr>
          <w:p w14:paraId="4C397A5B" w14:textId="77777777" w:rsidR="00517DF6" w:rsidRPr="000A0A5F" w:rsidRDefault="00517DF6" w:rsidP="00517DF6">
            <w:pPr>
              <w:pStyle w:val="TAL"/>
            </w:pPr>
            <w:r w:rsidRPr="000A0A5F">
              <w:t>Permanent redirection. The response shall include a Location header field containing an alternative URI of the resource located in an alternative SCEF.</w:t>
            </w:r>
          </w:p>
          <w:p w14:paraId="5417BFD6" w14:textId="77777777" w:rsidR="00517DF6" w:rsidRPr="000A0A5F" w:rsidRDefault="00517DF6" w:rsidP="00517DF6">
            <w:pPr>
              <w:pStyle w:val="TAL"/>
            </w:pPr>
          </w:p>
          <w:p w14:paraId="2E275939" w14:textId="77777777" w:rsidR="00517DF6" w:rsidRPr="000A0A5F" w:rsidRDefault="00517DF6" w:rsidP="00517DF6">
            <w:pPr>
              <w:pStyle w:val="TAL"/>
            </w:pPr>
            <w:r w:rsidRPr="000A0A5F">
              <w:t>Redirection handling is described in clause 5.2.10.</w:t>
            </w:r>
          </w:p>
        </w:tc>
      </w:tr>
      <w:tr w:rsidR="00517DF6" w:rsidRPr="000A0A5F" w14:paraId="0779A94F" w14:textId="77777777" w:rsidTr="00FF0AF8">
        <w:tc>
          <w:tcPr>
            <w:tcW w:w="5000" w:type="pct"/>
            <w:gridSpan w:val="5"/>
            <w:shd w:val="clear" w:color="auto" w:fill="auto"/>
            <w:vAlign w:val="center"/>
          </w:tcPr>
          <w:p w14:paraId="4CEEFD56" w14:textId="77777777" w:rsidR="00517DF6" w:rsidRPr="000A0A5F" w:rsidRDefault="00517DF6" w:rsidP="00517DF6">
            <w:pPr>
              <w:pStyle w:val="TAN"/>
            </w:pPr>
            <w:r w:rsidRPr="000A0A5F">
              <w:t>NOTE 1:</w:t>
            </w:r>
            <w:r w:rsidRPr="000A0A5F">
              <w:tab/>
              <w:t>The mandatory HTTP error status codes for the HTTP PATCH method listed in table 5.2.6-1 also apply.</w:t>
            </w:r>
          </w:p>
        </w:tc>
      </w:tr>
    </w:tbl>
    <w:p w14:paraId="6160DFBD" w14:textId="77777777" w:rsidR="00517DF6" w:rsidRPr="000A0A5F" w:rsidRDefault="00517DF6" w:rsidP="00517DF6"/>
    <w:p w14:paraId="5C743DA9" w14:textId="77777777" w:rsidR="00517DF6" w:rsidRPr="000A0A5F" w:rsidRDefault="00517DF6" w:rsidP="00517DF6">
      <w:pPr>
        <w:pStyle w:val="TH"/>
      </w:pPr>
      <w:r w:rsidRPr="000A0A5F">
        <w:t>Table 5.</w:t>
      </w:r>
      <w:r w:rsidRPr="000A0A5F">
        <w:rPr>
          <w:lang w:eastAsia="zh-CN"/>
        </w:rPr>
        <w:t>9</w:t>
      </w:r>
      <w:r w:rsidRPr="000A0A5F">
        <w:t>.</w:t>
      </w:r>
      <w:r w:rsidRPr="000A0A5F">
        <w:rPr>
          <w:rFonts w:hint="eastAsia"/>
          <w:lang w:eastAsia="zh-CN"/>
        </w:rPr>
        <w:t>3</w:t>
      </w:r>
      <w:r w:rsidRPr="000A0A5F">
        <w:t>.</w:t>
      </w:r>
      <w:r w:rsidRPr="000A0A5F">
        <w:rPr>
          <w:lang w:eastAsia="zh-CN"/>
        </w:rPr>
        <w:t>3</w:t>
      </w:r>
      <w:r w:rsidRPr="000A0A5F">
        <w:t>.3.3-3: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517DF6" w:rsidRPr="000A0A5F" w14:paraId="2C33E929" w14:textId="77777777" w:rsidTr="00FF0AF8">
        <w:trPr>
          <w:jc w:val="center"/>
        </w:trPr>
        <w:tc>
          <w:tcPr>
            <w:tcW w:w="825" w:type="pct"/>
            <w:shd w:val="clear" w:color="auto" w:fill="C0C0C0"/>
          </w:tcPr>
          <w:p w14:paraId="726E5ABA" w14:textId="77777777" w:rsidR="00517DF6" w:rsidRPr="000A0A5F" w:rsidRDefault="00517DF6" w:rsidP="00517DF6">
            <w:pPr>
              <w:pStyle w:val="TAH"/>
            </w:pPr>
            <w:r w:rsidRPr="000A0A5F">
              <w:t>Name</w:t>
            </w:r>
          </w:p>
        </w:tc>
        <w:tc>
          <w:tcPr>
            <w:tcW w:w="732" w:type="pct"/>
            <w:shd w:val="clear" w:color="auto" w:fill="C0C0C0"/>
          </w:tcPr>
          <w:p w14:paraId="0E9B85B6" w14:textId="77777777" w:rsidR="00517DF6" w:rsidRPr="000A0A5F" w:rsidRDefault="00517DF6" w:rsidP="00517DF6">
            <w:pPr>
              <w:pStyle w:val="TAH"/>
            </w:pPr>
            <w:r w:rsidRPr="000A0A5F">
              <w:t>Data type</w:t>
            </w:r>
          </w:p>
        </w:tc>
        <w:tc>
          <w:tcPr>
            <w:tcW w:w="217" w:type="pct"/>
            <w:shd w:val="clear" w:color="auto" w:fill="C0C0C0"/>
          </w:tcPr>
          <w:p w14:paraId="7F655F92" w14:textId="77777777" w:rsidR="00517DF6" w:rsidRPr="000A0A5F" w:rsidRDefault="00517DF6" w:rsidP="00517DF6">
            <w:pPr>
              <w:pStyle w:val="TAH"/>
            </w:pPr>
            <w:r w:rsidRPr="000A0A5F">
              <w:t>P</w:t>
            </w:r>
          </w:p>
        </w:tc>
        <w:tc>
          <w:tcPr>
            <w:tcW w:w="581" w:type="pct"/>
            <w:shd w:val="clear" w:color="auto" w:fill="C0C0C0"/>
          </w:tcPr>
          <w:p w14:paraId="6F1056AD" w14:textId="77777777" w:rsidR="00517DF6" w:rsidRPr="000A0A5F" w:rsidRDefault="00517DF6" w:rsidP="00517DF6">
            <w:pPr>
              <w:pStyle w:val="TAH"/>
            </w:pPr>
            <w:r w:rsidRPr="000A0A5F">
              <w:t>Cardinality</w:t>
            </w:r>
          </w:p>
        </w:tc>
        <w:tc>
          <w:tcPr>
            <w:tcW w:w="2645" w:type="pct"/>
            <w:shd w:val="clear" w:color="auto" w:fill="C0C0C0"/>
            <w:vAlign w:val="center"/>
          </w:tcPr>
          <w:p w14:paraId="60DA27C0" w14:textId="77777777" w:rsidR="00517DF6" w:rsidRPr="000A0A5F" w:rsidRDefault="00517DF6" w:rsidP="00517DF6">
            <w:pPr>
              <w:pStyle w:val="TAH"/>
            </w:pPr>
            <w:r w:rsidRPr="000A0A5F">
              <w:t>Description</w:t>
            </w:r>
          </w:p>
        </w:tc>
      </w:tr>
      <w:tr w:rsidR="00517DF6" w:rsidRPr="000A0A5F" w14:paraId="4F049FE1" w14:textId="77777777" w:rsidTr="00FF0AF8">
        <w:trPr>
          <w:jc w:val="center"/>
        </w:trPr>
        <w:tc>
          <w:tcPr>
            <w:tcW w:w="825" w:type="pct"/>
            <w:shd w:val="clear" w:color="auto" w:fill="auto"/>
          </w:tcPr>
          <w:p w14:paraId="5E849FC3" w14:textId="77777777" w:rsidR="00517DF6" w:rsidRPr="000A0A5F" w:rsidRDefault="00517DF6" w:rsidP="00517DF6">
            <w:pPr>
              <w:pStyle w:val="TAL"/>
            </w:pPr>
            <w:r w:rsidRPr="000A0A5F">
              <w:t>Location</w:t>
            </w:r>
          </w:p>
        </w:tc>
        <w:tc>
          <w:tcPr>
            <w:tcW w:w="732" w:type="pct"/>
          </w:tcPr>
          <w:p w14:paraId="20F1DBD3" w14:textId="77777777" w:rsidR="00517DF6" w:rsidRPr="000A0A5F" w:rsidRDefault="00517DF6" w:rsidP="00517DF6">
            <w:pPr>
              <w:pStyle w:val="TAL"/>
            </w:pPr>
            <w:r w:rsidRPr="000A0A5F">
              <w:t>string</w:t>
            </w:r>
          </w:p>
        </w:tc>
        <w:tc>
          <w:tcPr>
            <w:tcW w:w="217" w:type="pct"/>
          </w:tcPr>
          <w:p w14:paraId="798AFB46" w14:textId="77777777" w:rsidR="00517DF6" w:rsidRPr="000A0A5F" w:rsidRDefault="00517DF6" w:rsidP="00517DF6">
            <w:pPr>
              <w:pStyle w:val="TAC"/>
            </w:pPr>
            <w:r w:rsidRPr="000A0A5F">
              <w:t>M</w:t>
            </w:r>
          </w:p>
        </w:tc>
        <w:tc>
          <w:tcPr>
            <w:tcW w:w="581" w:type="pct"/>
          </w:tcPr>
          <w:p w14:paraId="63D6B386" w14:textId="77777777" w:rsidR="00517DF6" w:rsidRPr="000A0A5F" w:rsidRDefault="00517DF6" w:rsidP="00517DF6">
            <w:pPr>
              <w:pStyle w:val="TAL"/>
            </w:pPr>
            <w:r w:rsidRPr="000A0A5F">
              <w:t>1</w:t>
            </w:r>
          </w:p>
        </w:tc>
        <w:tc>
          <w:tcPr>
            <w:tcW w:w="2645" w:type="pct"/>
            <w:shd w:val="clear" w:color="auto" w:fill="auto"/>
            <w:vAlign w:val="center"/>
          </w:tcPr>
          <w:p w14:paraId="3EB208B3" w14:textId="77777777" w:rsidR="00517DF6" w:rsidRPr="000A0A5F" w:rsidRDefault="00517DF6" w:rsidP="00517DF6">
            <w:pPr>
              <w:pStyle w:val="TAL"/>
            </w:pPr>
            <w:r w:rsidRPr="000A0A5F">
              <w:t>An alternative URI of the resource located in an alternative SCEF.</w:t>
            </w:r>
          </w:p>
        </w:tc>
      </w:tr>
    </w:tbl>
    <w:p w14:paraId="7F76674E" w14:textId="77777777" w:rsidR="00517DF6" w:rsidRPr="000A0A5F" w:rsidRDefault="00517DF6" w:rsidP="00517DF6"/>
    <w:p w14:paraId="7C66231A" w14:textId="77777777" w:rsidR="00517DF6" w:rsidRPr="000A0A5F" w:rsidRDefault="00517DF6" w:rsidP="00517DF6">
      <w:pPr>
        <w:pStyle w:val="TH"/>
      </w:pPr>
      <w:r w:rsidRPr="000A0A5F">
        <w:t>Table 5.</w:t>
      </w:r>
      <w:r w:rsidRPr="000A0A5F">
        <w:rPr>
          <w:lang w:eastAsia="zh-CN"/>
        </w:rPr>
        <w:t>9</w:t>
      </w:r>
      <w:r w:rsidRPr="000A0A5F">
        <w:t>.</w:t>
      </w:r>
      <w:r w:rsidRPr="000A0A5F">
        <w:rPr>
          <w:rFonts w:hint="eastAsia"/>
          <w:lang w:eastAsia="zh-CN"/>
        </w:rPr>
        <w:t>3</w:t>
      </w:r>
      <w:r w:rsidRPr="000A0A5F">
        <w:t>.</w:t>
      </w:r>
      <w:r w:rsidRPr="000A0A5F">
        <w:rPr>
          <w:lang w:eastAsia="zh-CN"/>
        </w:rPr>
        <w:t>3</w:t>
      </w:r>
      <w:r w:rsidRPr="000A0A5F">
        <w:t>.3.3-4: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517DF6" w:rsidRPr="000A0A5F" w14:paraId="27FADB82" w14:textId="77777777" w:rsidTr="00FF0AF8">
        <w:trPr>
          <w:jc w:val="center"/>
        </w:trPr>
        <w:tc>
          <w:tcPr>
            <w:tcW w:w="825" w:type="pct"/>
            <w:shd w:val="clear" w:color="auto" w:fill="C0C0C0"/>
          </w:tcPr>
          <w:p w14:paraId="755DA1BD" w14:textId="77777777" w:rsidR="00517DF6" w:rsidRPr="000A0A5F" w:rsidRDefault="00517DF6" w:rsidP="00517DF6">
            <w:pPr>
              <w:pStyle w:val="TAH"/>
            </w:pPr>
            <w:r w:rsidRPr="000A0A5F">
              <w:t>Name</w:t>
            </w:r>
          </w:p>
        </w:tc>
        <w:tc>
          <w:tcPr>
            <w:tcW w:w="732" w:type="pct"/>
            <w:shd w:val="clear" w:color="auto" w:fill="C0C0C0"/>
          </w:tcPr>
          <w:p w14:paraId="2412D542" w14:textId="77777777" w:rsidR="00517DF6" w:rsidRPr="000A0A5F" w:rsidRDefault="00517DF6" w:rsidP="00517DF6">
            <w:pPr>
              <w:pStyle w:val="TAH"/>
            </w:pPr>
            <w:r w:rsidRPr="000A0A5F">
              <w:t>Data type</w:t>
            </w:r>
          </w:p>
        </w:tc>
        <w:tc>
          <w:tcPr>
            <w:tcW w:w="217" w:type="pct"/>
            <w:shd w:val="clear" w:color="auto" w:fill="C0C0C0"/>
          </w:tcPr>
          <w:p w14:paraId="018C19B9" w14:textId="77777777" w:rsidR="00517DF6" w:rsidRPr="000A0A5F" w:rsidRDefault="00517DF6" w:rsidP="00517DF6">
            <w:pPr>
              <w:pStyle w:val="TAH"/>
            </w:pPr>
            <w:r w:rsidRPr="000A0A5F">
              <w:t>P</w:t>
            </w:r>
          </w:p>
        </w:tc>
        <w:tc>
          <w:tcPr>
            <w:tcW w:w="581" w:type="pct"/>
            <w:shd w:val="clear" w:color="auto" w:fill="C0C0C0"/>
          </w:tcPr>
          <w:p w14:paraId="76C39264" w14:textId="77777777" w:rsidR="00517DF6" w:rsidRPr="000A0A5F" w:rsidRDefault="00517DF6" w:rsidP="00517DF6">
            <w:pPr>
              <w:pStyle w:val="TAH"/>
            </w:pPr>
            <w:r w:rsidRPr="000A0A5F">
              <w:t>Cardinality</w:t>
            </w:r>
          </w:p>
        </w:tc>
        <w:tc>
          <w:tcPr>
            <w:tcW w:w="2645" w:type="pct"/>
            <w:shd w:val="clear" w:color="auto" w:fill="C0C0C0"/>
            <w:vAlign w:val="center"/>
          </w:tcPr>
          <w:p w14:paraId="47D3EB68" w14:textId="77777777" w:rsidR="00517DF6" w:rsidRPr="000A0A5F" w:rsidRDefault="00517DF6" w:rsidP="00517DF6">
            <w:pPr>
              <w:pStyle w:val="TAH"/>
            </w:pPr>
            <w:r w:rsidRPr="000A0A5F">
              <w:t>Description</w:t>
            </w:r>
          </w:p>
        </w:tc>
      </w:tr>
      <w:tr w:rsidR="00517DF6" w:rsidRPr="000A0A5F" w14:paraId="19BE8058" w14:textId="77777777" w:rsidTr="00FF0AF8">
        <w:trPr>
          <w:jc w:val="center"/>
        </w:trPr>
        <w:tc>
          <w:tcPr>
            <w:tcW w:w="825" w:type="pct"/>
            <w:shd w:val="clear" w:color="auto" w:fill="auto"/>
          </w:tcPr>
          <w:p w14:paraId="5DC3E530" w14:textId="77777777" w:rsidR="00517DF6" w:rsidRPr="000A0A5F" w:rsidRDefault="00517DF6" w:rsidP="00517DF6">
            <w:pPr>
              <w:pStyle w:val="TAL"/>
            </w:pPr>
            <w:r w:rsidRPr="000A0A5F">
              <w:t>Location</w:t>
            </w:r>
          </w:p>
        </w:tc>
        <w:tc>
          <w:tcPr>
            <w:tcW w:w="732" w:type="pct"/>
          </w:tcPr>
          <w:p w14:paraId="3F3C4FE8" w14:textId="77777777" w:rsidR="00517DF6" w:rsidRPr="000A0A5F" w:rsidRDefault="00517DF6" w:rsidP="00517DF6">
            <w:pPr>
              <w:pStyle w:val="TAL"/>
            </w:pPr>
            <w:r w:rsidRPr="000A0A5F">
              <w:t>string</w:t>
            </w:r>
          </w:p>
        </w:tc>
        <w:tc>
          <w:tcPr>
            <w:tcW w:w="217" w:type="pct"/>
          </w:tcPr>
          <w:p w14:paraId="07D25F96" w14:textId="77777777" w:rsidR="00517DF6" w:rsidRPr="000A0A5F" w:rsidRDefault="00517DF6" w:rsidP="00517DF6">
            <w:pPr>
              <w:pStyle w:val="TAC"/>
            </w:pPr>
            <w:r w:rsidRPr="000A0A5F">
              <w:t>M</w:t>
            </w:r>
          </w:p>
        </w:tc>
        <w:tc>
          <w:tcPr>
            <w:tcW w:w="581" w:type="pct"/>
          </w:tcPr>
          <w:p w14:paraId="2CA9AAFA" w14:textId="77777777" w:rsidR="00517DF6" w:rsidRPr="000A0A5F" w:rsidRDefault="00517DF6" w:rsidP="00517DF6">
            <w:pPr>
              <w:pStyle w:val="TAL"/>
            </w:pPr>
            <w:r w:rsidRPr="000A0A5F">
              <w:t>1</w:t>
            </w:r>
          </w:p>
        </w:tc>
        <w:tc>
          <w:tcPr>
            <w:tcW w:w="2645" w:type="pct"/>
            <w:shd w:val="clear" w:color="auto" w:fill="auto"/>
            <w:vAlign w:val="center"/>
          </w:tcPr>
          <w:p w14:paraId="0410F61E" w14:textId="77777777" w:rsidR="00517DF6" w:rsidRPr="000A0A5F" w:rsidRDefault="00517DF6" w:rsidP="00517DF6">
            <w:pPr>
              <w:pStyle w:val="TAL"/>
            </w:pPr>
            <w:r w:rsidRPr="000A0A5F">
              <w:t>An alternative URI of the resource located in an alternative SCEF.</w:t>
            </w:r>
          </w:p>
        </w:tc>
      </w:tr>
    </w:tbl>
    <w:p w14:paraId="3C4E6039" w14:textId="77777777" w:rsidR="00517DF6" w:rsidRPr="000A0A5F" w:rsidRDefault="00517DF6" w:rsidP="00517DF6"/>
    <w:p w14:paraId="25CE43A6" w14:textId="77777777" w:rsidR="00CB0DD7" w:rsidRPr="000A0A5F" w:rsidRDefault="00CB0DD7">
      <w:pPr>
        <w:pStyle w:val="Heading6"/>
      </w:pPr>
      <w:bookmarkStart w:id="7618" w:name="_Toc105674818"/>
      <w:bookmarkStart w:id="7619" w:name="_Toc130502878"/>
      <w:bookmarkStart w:id="7620" w:name="_Toc153625665"/>
      <w:bookmarkStart w:id="7621" w:name="_Toc170114810"/>
      <w:r w:rsidRPr="000A0A5F">
        <w:t>5.9.3.3.3.4</w:t>
      </w:r>
      <w:r w:rsidRPr="000A0A5F">
        <w:tab/>
        <w:t>POST</w:t>
      </w:r>
      <w:bookmarkEnd w:id="7609"/>
      <w:bookmarkEnd w:id="7610"/>
      <w:bookmarkEnd w:id="7611"/>
      <w:bookmarkEnd w:id="7612"/>
      <w:bookmarkEnd w:id="7613"/>
      <w:bookmarkEnd w:id="7614"/>
      <w:bookmarkEnd w:id="7615"/>
      <w:bookmarkEnd w:id="7616"/>
      <w:bookmarkEnd w:id="7617"/>
      <w:bookmarkEnd w:id="7618"/>
      <w:bookmarkEnd w:id="7619"/>
      <w:bookmarkEnd w:id="7620"/>
      <w:bookmarkEnd w:id="7621"/>
    </w:p>
    <w:p w14:paraId="75060215" w14:textId="77777777" w:rsidR="00CB0DD7" w:rsidRPr="000A0A5F" w:rsidRDefault="00CB0DD7">
      <w:r w:rsidRPr="000A0A5F">
        <w:rPr>
          <w:rFonts w:hint="eastAsia"/>
          <w:lang w:eastAsia="zh-CN"/>
        </w:rPr>
        <w:t xml:space="preserve">This </w:t>
      </w:r>
      <w:r w:rsidRPr="000A0A5F">
        <w:rPr>
          <w:lang w:eastAsia="zh-CN"/>
        </w:rPr>
        <w:t>HTTP method is not supported for the resource.</w:t>
      </w:r>
    </w:p>
    <w:p w14:paraId="028AC41D" w14:textId="77777777" w:rsidR="00CB0DD7" w:rsidRPr="000A0A5F" w:rsidRDefault="00CB0DD7">
      <w:pPr>
        <w:pStyle w:val="Heading6"/>
      </w:pPr>
      <w:bookmarkStart w:id="7622" w:name="_Toc11247706"/>
      <w:bookmarkStart w:id="7623" w:name="_Toc27044845"/>
      <w:bookmarkStart w:id="7624" w:name="_Toc36033887"/>
      <w:bookmarkStart w:id="7625" w:name="_Toc45132033"/>
      <w:bookmarkStart w:id="7626" w:name="_Toc49776318"/>
      <w:bookmarkStart w:id="7627" w:name="_Toc51747238"/>
      <w:bookmarkStart w:id="7628" w:name="_Toc66360808"/>
      <w:bookmarkStart w:id="7629" w:name="_Toc68105313"/>
      <w:bookmarkStart w:id="7630" w:name="_Toc74755943"/>
      <w:bookmarkStart w:id="7631" w:name="_Toc105674819"/>
      <w:bookmarkStart w:id="7632" w:name="_Toc130502879"/>
      <w:bookmarkStart w:id="7633" w:name="_Toc153625666"/>
      <w:bookmarkStart w:id="7634" w:name="_Toc170114811"/>
      <w:r w:rsidRPr="000A0A5F">
        <w:t>5.9.3.3.3.5</w:t>
      </w:r>
      <w:r w:rsidRPr="000A0A5F">
        <w:tab/>
        <w:t>DELETE</w:t>
      </w:r>
      <w:bookmarkEnd w:id="7622"/>
      <w:bookmarkEnd w:id="7623"/>
      <w:bookmarkEnd w:id="7624"/>
      <w:bookmarkEnd w:id="7625"/>
      <w:bookmarkEnd w:id="7626"/>
      <w:bookmarkEnd w:id="7627"/>
      <w:bookmarkEnd w:id="7628"/>
      <w:bookmarkEnd w:id="7629"/>
      <w:bookmarkEnd w:id="7630"/>
      <w:bookmarkEnd w:id="7631"/>
      <w:bookmarkEnd w:id="7632"/>
      <w:bookmarkEnd w:id="7633"/>
      <w:bookmarkEnd w:id="7634"/>
    </w:p>
    <w:p w14:paraId="20922FFA" w14:textId="77777777" w:rsidR="00CB0DD7" w:rsidRPr="000A0A5F" w:rsidRDefault="00CB0DD7">
      <w:pPr>
        <w:rPr>
          <w:noProof/>
          <w:lang w:eastAsia="zh-CN"/>
        </w:rPr>
      </w:pPr>
      <w:r w:rsidRPr="000A0A5F">
        <w:rPr>
          <w:noProof/>
          <w:lang w:eastAsia="zh-CN"/>
        </w:rPr>
        <w:t xml:space="preserve">The DELETE method deletes the </w:t>
      </w:r>
      <w:r w:rsidRPr="000A0A5F">
        <w:t>resource and</w:t>
      </w:r>
      <w:r w:rsidRPr="000A0A5F">
        <w:rPr>
          <w:noProof/>
          <w:lang w:eastAsia="zh-CN"/>
        </w:rPr>
        <w:t xml:space="preserve"> terminates the related network status reporting subscription. The SCS/AS shall initiate the HTTP DELETE request message and the SCEF shall respond to the message. </w:t>
      </w:r>
    </w:p>
    <w:p w14:paraId="23476071" w14:textId="77777777" w:rsidR="00CB0DD7" w:rsidRPr="000A0A5F" w:rsidRDefault="00CB0DD7">
      <w:r w:rsidRPr="000A0A5F">
        <w:t>This method shall support the URI query parameters, request and response data structures, and response codes, as specified in the table 5.9.3.3.3.5-1 and table 5.9.3.3.3.5-2.</w:t>
      </w:r>
    </w:p>
    <w:p w14:paraId="044B98A2" w14:textId="77777777" w:rsidR="00CB0DD7" w:rsidRPr="000A0A5F" w:rsidRDefault="00CB0DD7">
      <w:pPr>
        <w:pStyle w:val="TH"/>
        <w:rPr>
          <w:rFonts w:cs="Arial"/>
        </w:rPr>
      </w:pPr>
      <w:r w:rsidRPr="000A0A5F">
        <w:t xml:space="preserve">Table 5.9.3.3.3.5-1: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37B80963" w14:textId="77777777" w:rsidTr="00FF0AF8">
        <w:trPr>
          <w:jc w:val="center"/>
        </w:trPr>
        <w:tc>
          <w:tcPr>
            <w:tcW w:w="825" w:type="pct"/>
            <w:shd w:val="clear" w:color="000000" w:fill="C0C0C0"/>
          </w:tcPr>
          <w:p w14:paraId="632B4090" w14:textId="77777777" w:rsidR="00CB0DD7" w:rsidRPr="000A0A5F" w:rsidRDefault="00CB0DD7">
            <w:pPr>
              <w:pStyle w:val="TAH"/>
            </w:pPr>
            <w:r w:rsidRPr="000A0A5F">
              <w:t>Name</w:t>
            </w:r>
          </w:p>
        </w:tc>
        <w:tc>
          <w:tcPr>
            <w:tcW w:w="874" w:type="pct"/>
            <w:shd w:val="clear" w:color="000000" w:fill="C0C0C0"/>
          </w:tcPr>
          <w:p w14:paraId="0D58B99E" w14:textId="77777777" w:rsidR="00CB0DD7" w:rsidRPr="000A0A5F" w:rsidRDefault="00CB0DD7">
            <w:pPr>
              <w:pStyle w:val="TAH"/>
            </w:pPr>
            <w:r w:rsidRPr="000A0A5F">
              <w:t>Data type</w:t>
            </w:r>
          </w:p>
        </w:tc>
        <w:tc>
          <w:tcPr>
            <w:tcW w:w="583" w:type="pct"/>
            <w:shd w:val="clear" w:color="000000" w:fill="C0C0C0"/>
          </w:tcPr>
          <w:p w14:paraId="1FD5AC0E" w14:textId="77777777" w:rsidR="00CB0DD7" w:rsidRPr="000A0A5F" w:rsidRDefault="00CB0DD7">
            <w:pPr>
              <w:pStyle w:val="TAH"/>
            </w:pPr>
            <w:r w:rsidRPr="000A0A5F">
              <w:t>Cardinality</w:t>
            </w:r>
          </w:p>
        </w:tc>
        <w:tc>
          <w:tcPr>
            <w:tcW w:w="2718" w:type="pct"/>
            <w:shd w:val="clear" w:color="000000" w:fill="C0C0C0"/>
            <w:vAlign w:val="center"/>
          </w:tcPr>
          <w:p w14:paraId="63365DC4" w14:textId="77777777" w:rsidR="00CB0DD7" w:rsidRPr="000A0A5F" w:rsidRDefault="00CB0DD7">
            <w:pPr>
              <w:pStyle w:val="TAH"/>
            </w:pPr>
            <w:r w:rsidRPr="000A0A5F">
              <w:t>Remarks</w:t>
            </w:r>
          </w:p>
        </w:tc>
      </w:tr>
      <w:tr w:rsidR="00CB0DD7" w:rsidRPr="000A0A5F" w14:paraId="79D58A04" w14:textId="77777777" w:rsidTr="00FF0AF8">
        <w:trPr>
          <w:jc w:val="center"/>
        </w:trPr>
        <w:tc>
          <w:tcPr>
            <w:tcW w:w="825" w:type="pct"/>
            <w:shd w:val="clear" w:color="auto" w:fill="auto"/>
          </w:tcPr>
          <w:p w14:paraId="2A4CE4FF" w14:textId="77777777" w:rsidR="00CB0DD7" w:rsidRPr="000A0A5F" w:rsidRDefault="00CB0DD7">
            <w:pPr>
              <w:pStyle w:val="TAL"/>
            </w:pPr>
            <w:r w:rsidRPr="000A0A5F">
              <w:t>none specified</w:t>
            </w:r>
          </w:p>
        </w:tc>
        <w:tc>
          <w:tcPr>
            <w:tcW w:w="874" w:type="pct"/>
          </w:tcPr>
          <w:p w14:paraId="62F9CFCB" w14:textId="77777777" w:rsidR="00CB0DD7" w:rsidRPr="000A0A5F" w:rsidRDefault="00CB0DD7">
            <w:pPr>
              <w:pStyle w:val="TAL"/>
            </w:pPr>
          </w:p>
        </w:tc>
        <w:tc>
          <w:tcPr>
            <w:tcW w:w="583" w:type="pct"/>
          </w:tcPr>
          <w:p w14:paraId="24A591B0" w14:textId="77777777" w:rsidR="00CB0DD7" w:rsidRPr="000A0A5F" w:rsidRDefault="00CB0DD7">
            <w:pPr>
              <w:pStyle w:val="TAL"/>
            </w:pPr>
          </w:p>
        </w:tc>
        <w:tc>
          <w:tcPr>
            <w:tcW w:w="2718" w:type="pct"/>
            <w:shd w:val="clear" w:color="auto" w:fill="auto"/>
            <w:vAlign w:val="center"/>
          </w:tcPr>
          <w:p w14:paraId="7ED2D8D6" w14:textId="77777777" w:rsidR="00CB0DD7" w:rsidRPr="000A0A5F" w:rsidRDefault="00CB0DD7">
            <w:pPr>
              <w:pStyle w:val="TAL"/>
            </w:pPr>
          </w:p>
        </w:tc>
      </w:tr>
    </w:tbl>
    <w:p w14:paraId="101CBA76" w14:textId="77777777" w:rsidR="00CB0DD7" w:rsidRPr="000A0A5F" w:rsidRDefault="00CB0DD7"/>
    <w:p w14:paraId="3929EFD9" w14:textId="77777777" w:rsidR="00CB0DD7" w:rsidRPr="000A0A5F" w:rsidRDefault="00CB0DD7">
      <w:pPr>
        <w:pStyle w:val="TH"/>
      </w:pPr>
      <w:r w:rsidRPr="000A0A5F">
        <w:t>Table 5.9.3.3.3.5-2: Data structures supported by the DELETE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C7C1C2A" w14:textId="77777777" w:rsidTr="00790FC9">
        <w:tc>
          <w:tcPr>
            <w:tcW w:w="532" w:type="pct"/>
            <w:vMerge w:val="restart"/>
            <w:shd w:val="clear" w:color="auto" w:fill="C0C0C0"/>
            <w:vAlign w:val="center"/>
          </w:tcPr>
          <w:p w14:paraId="18E32D67" w14:textId="77777777" w:rsidR="00CB0DD7" w:rsidRPr="000A0A5F" w:rsidRDefault="00CB0DD7">
            <w:pPr>
              <w:pStyle w:val="TAH"/>
            </w:pPr>
            <w:r w:rsidRPr="000A0A5F">
              <w:t>Request body</w:t>
            </w:r>
          </w:p>
        </w:tc>
        <w:tc>
          <w:tcPr>
            <w:tcW w:w="1093" w:type="pct"/>
            <w:shd w:val="clear" w:color="auto" w:fill="C0C0C0"/>
          </w:tcPr>
          <w:p w14:paraId="5E518C87" w14:textId="77777777" w:rsidR="00CB0DD7" w:rsidRPr="000A0A5F" w:rsidRDefault="00CB0DD7">
            <w:pPr>
              <w:pStyle w:val="TAH"/>
            </w:pPr>
            <w:r w:rsidRPr="000A0A5F">
              <w:t>Data type</w:t>
            </w:r>
          </w:p>
        </w:tc>
        <w:tc>
          <w:tcPr>
            <w:tcW w:w="541" w:type="pct"/>
            <w:shd w:val="clear" w:color="auto" w:fill="C0C0C0"/>
          </w:tcPr>
          <w:p w14:paraId="7988F526" w14:textId="77777777" w:rsidR="00CB0DD7" w:rsidRPr="000A0A5F" w:rsidRDefault="00CB0DD7">
            <w:pPr>
              <w:pStyle w:val="TAH"/>
            </w:pPr>
            <w:r w:rsidRPr="000A0A5F">
              <w:t>Cardinality</w:t>
            </w:r>
          </w:p>
        </w:tc>
        <w:tc>
          <w:tcPr>
            <w:tcW w:w="2834" w:type="pct"/>
            <w:gridSpan w:val="2"/>
            <w:shd w:val="clear" w:color="auto" w:fill="C0C0C0"/>
          </w:tcPr>
          <w:p w14:paraId="1631B868" w14:textId="77777777" w:rsidR="00CB0DD7" w:rsidRPr="000A0A5F" w:rsidRDefault="00CB0DD7">
            <w:pPr>
              <w:pStyle w:val="TAH"/>
            </w:pPr>
            <w:r w:rsidRPr="000A0A5F">
              <w:t>Remarks</w:t>
            </w:r>
          </w:p>
        </w:tc>
      </w:tr>
      <w:tr w:rsidR="00CB0DD7" w:rsidRPr="000A0A5F" w14:paraId="36657178" w14:textId="77777777" w:rsidTr="00FF0AF8">
        <w:tc>
          <w:tcPr>
            <w:tcW w:w="532" w:type="pct"/>
            <w:vMerge/>
            <w:shd w:val="clear" w:color="auto" w:fill="BFBFBF"/>
            <w:vAlign w:val="center"/>
          </w:tcPr>
          <w:p w14:paraId="10513B72" w14:textId="77777777" w:rsidR="00CB0DD7" w:rsidRPr="000A0A5F" w:rsidRDefault="00CB0DD7">
            <w:pPr>
              <w:pStyle w:val="TAL"/>
              <w:jc w:val="center"/>
            </w:pPr>
          </w:p>
        </w:tc>
        <w:tc>
          <w:tcPr>
            <w:tcW w:w="1093" w:type="pct"/>
            <w:shd w:val="clear" w:color="auto" w:fill="auto"/>
          </w:tcPr>
          <w:p w14:paraId="17624322" w14:textId="77777777" w:rsidR="00CB0DD7" w:rsidRPr="000A0A5F" w:rsidRDefault="00CB0DD7">
            <w:pPr>
              <w:pStyle w:val="TAL"/>
            </w:pPr>
            <w:r w:rsidRPr="000A0A5F">
              <w:t>none</w:t>
            </w:r>
          </w:p>
        </w:tc>
        <w:tc>
          <w:tcPr>
            <w:tcW w:w="541" w:type="pct"/>
          </w:tcPr>
          <w:p w14:paraId="2FB6241A" w14:textId="77777777" w:rsidR="00CB0DD7" w:rsidRPr="000A0A5F" w:rsidRDefault="00CB0DD7">
            <w:pPr>
              <w:pStyle w:val="TAL"/>
            </w:pPr>
          </w:p>
        </w:tc>
        <w:tc>
          <w:tcPr>
            <w:tcW w:w="2834" w:type="pct"/>
            <w:gridSpan w:val="2"/>
          </w:tcPr>
          <w:p w14:paraId="7993CE7C" w14:textId="77777777" w:rsidR="00CB0DD7" w:rsidRPr="000A0A5F" w:rsidRDefault="00CB0DD7">
            <w:pPr>
              <w:pStyle w:val="TAL"/>
            </w:pPr>
          </w:p>
        </w:tc>
      </w:tr>
      <w:tr w:rsidR="00CB0DD7" w:rsidRPr="000A0A5F" w14:paraId="3601D975" w14:textId="77777777" w:rsidTr="00790FC9">
        <w:tc>
          <w:tcPr>
            <w:tcW w:w="532" w:type="pct"/>
            <w:vMerge w:val="restart"/>
            <w:shd w:val="clear" w:color="auto" w:fill="C0C0C0"/>
            <w:vAlign w:val="center"/>
          </w:tcPr>
          <w:p w14:paraId="6CBEDD56" w14:textId="77777777" w:rsidR="00CB0DD7" w:rsidRPr="000A0A5F" w:rsidRDefault="00CB0DD7">
            <w:pPr>
              <w:pStyle w:val="TAH"/>
            </w:pPr>
            <w:r w:rsidRPr="000A0A5F">
              <w:t>Response body</w:t>
            </w:r>
          </w:p>
        </w:tc>
        <w:tc>
          <w:tcPr>
            <w:tcW w:w="1093" w:type="pct"/>
            <w:shd w:val="clear" w:color="auto" w:fill="C0C0C0"/>
          </w:tcPr>
          <w:p w14:paraId="713E16CA" w14:textId="77777777" w:rsidR="00CB0DD7" w:rsidRPr="000A0A5F" w:rsidRDefault="00CB0DD7">
            <w:pPr>
              <w:pStyle w:val="TAH"/>
            </w:pPr>
          </w:p>
          <w:p w14:paraId="75FD289C" w14:textId="77777777" w:rsidR="00CB0DD7" w:rsidRPr="000A0A5F" w:rsidRDefault="00CB0DD7">
            <w:pPr>
              <w:pStyle w:val="TAH"/>
            </w:pPr>
            <w:r w:rsidRPr="000A0A5F">
              <w:t>Data type</w:t>
            </w:r>
          </w:p>
        </w:tc>
        <w:tc>
          <w:tcPr>
            <w:tcW w:w="541" w:type="pct"/>
            <w:shd w:val="clear" w:color="auto" w:fill="C0C0C0"/>
          </w:tcPr>
          <w:p w14:paraId="0C0BD1CD" w14:textId="77777777" w:rsidR="00CB0DD7" w:rsidRPr="000A0A5F" w:rsidRDefault="00CB0DD7">
            <w:pPr>
              <w:pStyle w:val="TAH"/>
            </w:pPr>
          </w:p>
          <w:p w14:paraId="3C7C52F4" w14:textId="77777777" w:rsidR="00CB0DD7" w:rsidRPr="000A0A5F" w:rsidRDefault="00CB0DD7">
            <w:pPr>
              <w:pStyle w:val="TAH"/>
            </w:pPr>
            <w:r w:rsidRPr="000A0A5F">
              <w:t>Cardinality</w:t>
            </w:r>
          </w:p>
        </w:tc>
        <w:tc>
          <w:tcPr>
            <w:tcW w:w="500" w:type="pct"/>
            <w:shd w:val="clear" w:color="auto" w:fill="C0C0C0"/>
          </w:tcPr>
          <w:p w14:paraId="08873E4D" w14:textId="77777777" w:rsidR="00CB0DD7" w:rsidRPr="000A0A5F" w:rsidRDefault="00CB0DD7">
            <w:pPr>
              <w:pStyle w:val="TAH"/>
            </w:pPr>
            <w:r w:rsidRPr="000A0A5F">
              <w:t>Response</w:t>
            </w:r>
          </w:p>
          <w:p w14:paraId="476DB36A" w14:textId="77777777" w:rsidR="00CB0DD7" w:rsidRPr="000A0A5F" w:rsidRDefault="00CB0DD7">
            <w:pPr>
              <w:pStyle w:val="TAH"/>
            </w:pPr>
            <w:r w:rsidRPr="000A0A5F">
              <w:t>codes</w:t>
            </w:r>
          </w:p>
        </w:tc>
        <w:tc>
          <w:tcPr>
            <w:tcW w:w="2334" w:type="pct"/>
            <w:shd w:val="clear" w:color="auto" w:fill="C0C0C0"/>
          </w:tcPr>
          <w:p w14:paraId="5688C020" w14:textId="77777777" w:rsidR="00CB0DD7" w:rsidRPr="000A0A5F" w:rsidRDefault="00CB0DD7">
            <w:pPr>
              <w:pStyle w:val="TAH"/>
            </w:pPr>
          </w:p>
          <w:p w14:paraId="573F6490" w14:textId="77777777" w:rsidR="00CB0DD7" w:rsidRPr="000A0A5F" w:rsidRDefault="00CB0DD7">
            <w:pPr>
              <w:pStyle w:val="TAH"/>
            </w:pPr>
            <w:r w:rsidRPr="000A0A5F">
              <w:t>Remarks</w:t>
            </w:r>
          </w:p>
        </w:tc>
      </w:tr>
      <w:tr w:rsidR="00CB0DD7" w:rsidRPr="000A0A5F" w14:paraId="1AD33A0D" w14:textId="77777777" w:rsidTr="00FF0AF8">
        <w:tc>
          <w:tcPr>
            <w:tcW w:w="532" w:type="pct"/>
            <w:vMerge/>
            <w:shd w:val="clear" w:color="auto" w:fill="BFBFBF"/>
            <w:vAlign w:val="center"/>
          </w:tcPr>
          <w:p w14:paraId="00001BA0" w14:textId="77777777" w:rsidR="00CB0DD7" w:rsidRPr="000A0A5F" w:rsidRDefault="00CB0DD7">
            <w:pPr>
              <w:pStyle w:val="TAL"/>
              <w:jc w:val="center"/>
            </w:pPr>
          </w:p>
        </w:tc>
        <w:tc>
          <w:tcPr>
            <w:tcW w:w="1093" w:type="pct"/>
            <w:shd w:val="clear" w:color="auto" w:fill="auto"/>
          </w:tcPr>
          <w:p w14:paraId="1F306C7E" w14:textId="77777777" w:rsidR="00CB0DD7" w:rsidRPr="000A0A5F" w:rsidRDefault="00CB0DD7">
            <w:pPr>
              <w:pStyle w:val="TAL"/>
            </w:pPr>
            <w:r w:rsidRPr="000A0A5F">
              <w:t>none</w:t>
            </w:r>
          </w:p>
        </w:tc>
        <w:tc>
          <w:tcPr>
            <w:tcW w:w="541" w:type="pct"/>
          </w:tcPr>
          <w:p w14:paraId="1FBEED6D" w14:textId="77777777" w:rsidR="00CB0DD7" w:rsidRPr="000A0A5F" w:rsidRDefault="00CB0DD7">
            <w:pPr>
              <w:pStyle w:val="TAL"/>
            </w:pPr>
          </w:p>
        </w:tc>
        <w:tc>
          <w:tcPr>
            <w:tcW w:w="500" w:type="pct"/>
          </w:tcPr>
          <w:p w14:paraId="7AA73314" w14:textId="77777777" w:rsidR="00CB0DD7" w:rsidRPr="000A0A5F" w:rsidRDefault="00CB0DD7">
            <w:pPr>
              <w:pStyle w:val="TAL"/>
            </w:pPr>
            <w:r w:rsidRPr="000A0A5F">
              <w:t>204 No Content</w:t>
            </w:r>
          </w:p>
        </w:tc>
        <w:tc>
          <w:tcPr>
            <w:tcW w:w="2334" w:type="pct"/>
          </w:tcPr>
          <w:p w14:paraId="7B5F8737" w14:textId="77777777" w:rsidR="00CB0DD7" w:rsidRPr="000A0A5F" w:rsidRDefault="00CB0DD7">
            <w:pPr>
              <w:pStyle w:val="TAL"/>
            </w:pPr>
            <w:r w:rsidRPr="000A0A5F">
              <w:t>The subscription was terminated successfully.</w:t>
            </w:r>
          </w:p>
        </w:tc>
      </w:tr>
      <w:tr w:rsidR="00CB0DD7" w:rsidRPr="000A0A5F" w14:paraId="2013DCE6" w14:textId="77777777" w:rsidTr="00FF0AF8">
        <w:tc>
          <w:tcPr>
            <w:tcW w:w="532" w:type="pct"/>
            <w:vMerge/>
            <w:shd w:val="clear" w:color="auto" w:fill="BFBFBF"/>
            <w:vAlign w:val="center"/>
          </w:tcPr>
          <w:p w14:paraId="3466BBF2" w14:textId="77777777" w:rsidR="00CB0DD7" w:rsidRPr="000A0A5F" w:rsidRDefault="00CB0DD7">
            <w:pPr>
              <w:pStyle w:val="TAL"/>
              <w:jc w:val="center"/>
            </w:pPr>
          </w:p>
        </w:tc>
        <w:tc>
          <w:tcPr>
            <w:tcW w:w="1093" w:type="pct"/>
            <w:shd w:val="clear" w:color="auto" w:fill="auto"/>
          </w:tcPr>
          <w:p w14:paraId="644507BB" w14:textId="77777777" w:rsidR="00CB0DD7" w:rsidRPr="000A0A5F" w:rsidRDefault="00CB0DD7">
            <w:pPr>
              <w:pStyle w:val="TAL"/>
            </w:pPr>
            <w:r w:rsidRPr="000A0A5F">
              <w:t>none</w:t>
            </w:r>
          </w:p>
        </w:tc>
        <w:tc>
          <w:tcPr>
            <w:tcW w:w="541" w:type="pct"/>
          </w:tcPr>
          <w:p w14:paraId="47468273" w14:textId="77777777" w:rsidR="00CB0DD7" w:rsidRPr="000A0A5F" w:rsidRDefault="00CB0DD7">
            <w:pPr>
              <w:pStyle w:val="TAL"/>
            </w:pPr>
          </w:p>
        </w:tc>
        <w:tc>
          <w:tcPr>
            <w:tcW w:w="500" w:type="pct"/>
          </w:tcPr>
          <w:p w14:paraId="770756BB" w14:textId="77777777" w:rsidR="00CB0DD7" w:rsidRPr="000A0A5F" w:rsidRDefault="00CB0DD7">
            <w:pPr>
              <w:pStyle w:val="TAL"/>
            </w:pPr>
            <w:r w:rsidRPr="000A0A5F">
              <w:t>307 Temporary Redirect</w:t>
            </w:r>
          </w:p>
        </w:tc>
        <w:tc>
          <w:tcPr>
            <w:tcW w:w="2334" w:type="pct"/>
          </w:tcPr>
          <w:p w14:paraId="6F9745C8" w14:textId="77777777" w:rsidR="00CB0DD7" w:rsidRPr="000A0A5F" w:rsidRDefault="00CB0DD7">
            <w:pPr>
              <w:pStyle w:val="TAL"/>
            </w:pPr>
            <w:r w:rsidRPr="000A0A5F">
              <w:t>Temporary redirection, during resource termination. The response shall include a Location header field containing an alternative URI of the resource located in an alternative SCEF.</w:t>
            </w:r>
          </w:p>
          <w:p w14:paraId="195D019E" w14:textId="77777777" w:rsidR="00CB0DD7" w:rsidRPr="000A0A5F" w:rsidRDefault="00CB0DD7">
            <w:pPr>
              <w:pStyle w:val="TAL"/>
            </w:pPr>
            <w:r w:rsidRPr="000A0A5F">
              <w:t>Redirection handling is described in clause 5.2.10.</w:t>
            </w:r>
          </w:p>
        </w:tc>
      </w:tr>
      <w:tr w:rsidR="00CB0DD7" w:rsidRPr="000A0A5F" w14:paraId="4D19275A" w14:textId="77777777" w:rsidTr="00FF0AF8">
        <w:tc>
          <w:tcPr>
            <w:tcW w:w="532" w:type="pct"/>
            <w:vMerge/>
            <w:shd w:val="clear" w:color="auto" w:fill="BFBFBF"/>
            <w:vAlign w:val="center"/>
          </w:tcPr>
          <w:p w14:paraId="350E1682" w14:textId="77777777" w:rsidR="00CB0DD7" w:rsidRPr="000A0A5F" w:rsidRDefault="00CB0DD7">
            <w:pPr>
              <w:pStyle w:val="TAL"/>
              <w:jc w:val="center"/>
            </w:pPr>
          </w:p>
        </w:tc>
        <w:tc>
          <w:tcPr>
            <w:tcW w:w="1093" w:type="pct"/>
            <w:shd w:val="clear" w:color="auto" w:fill="auto"/>
          </w:tcPr>
          <w:p w14:paraId="7882407B" w14:textId="77777777" w:rsidR="00CB0DD7" w:rsidRPr="000A0A5F" w:rsidRDefault="00CB0DD7">
            <w:pPr>
              <w:pStyle w:val="TAL"/>
            </w:pPr>
            <w:r w:rsidRPr="000A0A5F">
              <w:t>none</w:t>
            </w:r>
          </w:p>
        </w:tc>
        <w:tc>
          <w:tcPr>
            <w:tcW w:w="541" w:type="pct"/>
          </w:tcPr>
          <w:p w14:paraId="37F0A4EC" w14:textId="77777777" w:rsidR="00CB0DD7" w:rsidRPr="000A0A5F" w:rsidRDefault="00CB0DD7">
            <w:pPr>
              <w:pStyle w:val="TAL"/>
            </w:pPr>
          </w:p>
        </w:tc>
        <w:tc>
          <w:tcPr>
            <w:tcW w:w="500" w:type="pct"/>
          </w:tcPr>
          <w:p w14:paraId="25F3BD7D" w14:textId="77777777" w:rsidR="00CB0DD7" w:rsidRPr="000A0A5F" w:rsidRDefault="00CB0DD7">
            <w:pPr>
              <w:pStyle w:val="TAL"/>
            </w:pPr>
            <w:r w:rsidRPr="000A0A5F">
              <w:t>308 Permanent Redirect</w:t>
            </w:r>
          </w:p>
        </w:tc>
        <w:tc>
          <w:tcPr>
            <w:tcW w:w="2334" w:type="pct"/>
          </w:tcPr>
          <w:p w14:paraId="12B93064" w14:textId="77777777" w:rsidR="00CB0DD7" w:rsidRPr="000A0A5F" w:rsidRDefault="00CB0DD7">
            <w:pPr>
              <w:pStyle w:val="TAL"/>
            </w:pPr>
            <w:r w:rsidRPr="000A0A5F">
              <w:t>Permanent redirection, during resource termination. The response shall include a Location header field containing an alternative URI of the resource located in an alternative SCEF.</w:t>
            </w:r>
          </w:p>
          <w:p w14:paraId="658226D8" w14:textId="77777777" w:rsidR="00CB0DD7" w:rsidRPr="000A0A5F" w:rsidRDefault="00CB0DD7">
            <w:pPr>
              <w:pStyle w:val="TAL"/>
            </w:pPr>
            <w:r w:rsidRPr="000A0A5F">
              <w:t>Redirection handling is described in clause 5.2.10.</w:t>
            </w:r>
          </w:p>
        </w:tc>
      </w:tr>
      <w:tr w:rsidR="00CB0DD7" w:rsidRPr="000A0A5F" w14:paraId="0F603DB0" w14:textId="77777777" w:rsidTr="00FF0AF8">
        <w:tc>
          <w:tcPr>
            <w:tcW w:w="5000" w:type="pct"/>
            <w:gridSpan w:val="5"/>
            <w:shd w:val="clear" w:color="auto" w:fill="auto"/>
            <w:vAlign w:val="center"/>
          </w:tcPr>
          <w:p w14:paraId="59077D56"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7A2B3C8F" w14:textId="77777777" w:rsidR="00CB0DD7" w:rsidRPr="000A0A5F" w:rsidRDefault="00CB0DD7"/>
    <w:p w14:paraId="67BF3FEB" w14:textId="77777777" w:rsidR="00CB0DD7" w:rsidRPr="000A0A5F" w:rsidRDefault="00CB0DD7">
      <w:pPr>
        <w:pStyle w:val="TH"/>
      </w:pPr>
      <w:r w:rsidRPr="000A0A5F">
        <w:t>Table 5.9.3.3.3.5-3: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C4048F2" w14:textId="77777777" w:rsidTr="00FF0AF8">
        <w:trPr>
          <w:jc w:val="center"/>
        </w:trPr>
        <w:tc>
          <w:tcPr>
            <w:tcW w:w="825" w:type="pct"/>
            <w:shd w:val="clear" w:color="auto" w:fill="C0C0C0"/>
          </w:tcPr>
          <w:p w14:paraId="2F0411E2" w14:textId="77777777" w:rsidR="00CB0DD7" w:rsidRPr="000A0A5F" w:rsidRDefault="00CB0DD7">
            <w:pPr>
              <w:pStyle w:val="TAH"/>
            </w:pPr>
            <w:r w:rsidRPr="000A0A5F">
              <w:t>Name</w:t>
            </w:r>
          </w:p>
        </w:tc>
        <w:tc>
          <w:tcPr>
            <w:tcW w:w="732" w:type="pct"/>
            <w:shd w:val="clear" w:color="auto" w:fill="C0C0C0"/>
          </w:tcPr>
          <w:p w14:paraId="4A2EDA13" w14:textId="77777777" w:rsidR="00CB0DD7" w:rsidRPr="000A0A5F" w:rsidRDefault="00CB0DD7">
            <w:pPr>
              <w:pStyle w:val="TAH"/>
            </w:pPr>
            <w:r w:rsidRPr="000A0A5F">
              <w:t>Data type</w:t>
            </w:r>
          </w:p>
        </w:tc>
        <w:tc>
          <w:tcPr>
            <w:tcW w:w="217" w:type="pct"/>
            <w:shd w:val="clear" w:color="auto" w:fill="C0C0C0"/>
          </w:tcPr>
          <w:p w14:paraId="0270F5FB" w14:textId="77777777" w:rsidR="00CB0DD7" w:rsidRPr="000A0A5F" w:rsidRDefault="00CB0DD7">
            <w:pPr>
              <w:pStyle w:val="TAH"/>
            </w:pPr>
            <w:r w:rsidRPr="000A0A5F">
              <w:t>P</w:t>
            </w:r>
          </w:p>
        </w:tc>
        <w:tc>
          <w:tcPr>
            <w:tcW w:w="581" w:type="pct"/>
            <w:shd w:val="clear" w:color="auto" w:fill="C0C0C0"/>
          </w:tcPr>
          <w:p w14:paraId="429940F3" w14:textId="77777777" w:rsidR="00CB0DD7" w:rsidRPr="000A0A5F" w:rsidRDefault="00CB0DD7">
            <w:pPr>
              <w:pStyle w:val="TAH"/>
            </w:pPr>
            <w:r w:rsidRPr="000A0A5F">
              <w:t>Cardinality</w:t>
            </w:r>
          </w:p>
        </w:tc>
        <w:tc>
          <w:tcPr>
            <w:tcW w:w="2645" w:type="pct"/>
            <w:shd w:val="clear" w:color="auto" w:fill="C0C0C0"/>
            <w:vAlign w:val="center"/>
          </w:tcPr>
          <w:p w14:paraId="0C5D8EE9" w14:textId="77777777" w:rsidR="00CB0DD7" w:rsidRPr="000A0A5F" w:rsidRDefault="00CB0DD7">
            <w:pPr>
              <w:pStyle w:val="TAH"/>
            </w:pPr>
            <w:r w:rsidRPr="000A0A5F">
              <w:t>Description</w:t>
            </w:r>
          </w:p>
        </w:tc>
      </w:tr>
      <w:tr w:rsidR="00CB0DD7" w:rsidRPr="000A0A5F" w14:paraId="6914FA36" w14:textId="77777777" w:rsidTr="00FF0AF8">
        <w:trPr>
          <w:jc w:val="center"/>
        </w:trPr>
        <w:tc>
          <w:tcPr>
            <w:tcW w:w="825" w:type="pct"/>
            <w:shd w:val="clear" w:color="auto" w:fill="auto"/>
          </w:tcPr>
          <w:p w14:paraId="493B76FB" w14:textId="77777777" w:rsidR="00CB0DD7" w:rsidRPr="000A0A5F" w:rsidRDefault="00CB0DD7">
            <w:pPr>
              <w:pStyle w:val="TAL"/>
            </w:pPr>
            <w:r w:rsidRPr="000A0A5F">
              <w:t>Location</w:t>
            </w:r>
          </w:p>
        </w:tc>
        <w:tc>
          <w:tcPr>
            <w:tcW w:w="732" w:type="pct"/>
          </w:tcPr>
          <w:p w14:paraId="095059D2" w14:textId="77777777" w:rsidR="00CB0DD7" w:rsidRPr="000A0A5F" w:rsidRDefault="00CB0DD7">
            <w:pPr>
              <w:pStyle w:val="TAL"/>
            </w:pPr>
            <w:r w:rsidRPr="000A0A5F">
              <w:t>string</w:t>
            </w:r>
          </w:p>
        </w:tc>
        <w:tc>
          <w:tcPr>
            <w:tcW w:w="217" w:type="pct"/>
          </w:tcPr>
          <w:p w14:paraId="6A929093" w14:textId="77777777" w:rsidR="00CB0DD7" w:rsidRPr="000A0A5F" w:rsidRDefault="00CB0DD7">
            <w:pPr>
              <w:pStyle w:val="TAC"/>
            </w:pPr>
            <w:r w:rsidRPr="000A0A5F">
              <w:t>M</w:t>
            </w:r>
          </w:p>
        </w:tc>
        <w:tc>
          <w:tcPr>
            <w:tcW w:w="581" w:type="pct"/>
          </w:tcPr>
          <w:p w14:paraId="13C13597" w14:textId="77777777" w:rsidR="00CB0DD7" w:rsidRPr="000A0A5F" w:rsidRDefault="00CB0DD7">
            <w:pPr>
              <w:pStyle w:val="TAL"/>
            </w:pPr>
            <w:r w:rsidRPr="000A0A5F">
              <w:t>1</w:t>
            </w:r>
          </w:p>
        </w:tc>
        <w:tc>
          <w:tcPr>
            <w:tcW w:w="2645" w:type="pct"/>
            <w:shd w:val="clear" w:color="auto" w:fill="auto"/>
            <w:vAlign w:val="center"/>
          </w:tcPr>
          <w:p w14:paraId="7631A1B1" w14:textId="77777777" w:rsidR="00CB0DD7" w:rsidRPr="000A0A5F" w:rsidRDefault="00CB0DD7">
            <w:pPr>
              <w:pStyle w:val="TAL"/>
            </w:pPr>
            <w:r w:rsidRPr="000A0A5F">
              <w:t>An alternative URI of the resource located in an alternative SCEF.</w:t>
            </w:r>
          </w:p>
        </w:tc>
      </w:tr>
    </w:tbl>
    <w:p w14:paraId="64CFCDA5" w14:textId="77777777" w:rsidR="00CB0DD7" w:rsidRPr="000A0A5F" w:rsidRDefault="00CB0DD7"/>
    <w:p w14:paraId="13111F97" w14:textId="77777777" w:rsidR="00CB0DD7" w:rsidRPr="000A0A5F" w:rsidRDefault="00CB0DD7">
      <w:pPr>
        <w:pStyle w:val="TH"/>
      </w:pPr>
      <w:r w:rsidRPr="000A0A5F">
        <w:t>Table</w:t>
      </w:r>
      <w:r w:rsidRPr="000A0A5F">
        <w:rPr>
          <w:rFonts w:cs="Arial"/>
        </w:rPr>
        <w:t> </w:t>
      </w:r>
      <w:r w:rsidRPr="000A0A5F">
        <w:t>5.9.3.3.3.5-4: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2669871" w14:textId="77777777" w:rsidTr="00FF0AF8">
        <w:trPr>
          <w:jc w:val="center"/>
        </w:trPr>
        <w:tc>
          <w:tcPr>
            <w:tcW w:w="825" w:type="pct"/>
            <w:shd w:val="clear" w:color="auto" w:fill="C0C0C0"/>
          </w:tcPr>
          <w:p w14:paraId="12F5A5DF" w14:textId="77777777" w:rsidR="00CB0DD7" w:rsidRPr="000A0A5F" w:rsidRDefault="00CB0DD7">
            <w:pPr>
              <w:pStyle w:val="TAH"/>
            </w:pPr>
            <w:r w:rsidRPr="000A0A5F">
              <w:t>Name</w:t>
            </w:r>
          </w:p>
        </w:tc>
        <w:tc>
          <w:tcPr>
            <w:tcW w:w="732" w:type="pct"/>
            <w:shd w:val="clear" w:color="auto" w:fill="C0C0C0"/>
          </w:tcPr>
          <w:p w14:paraId="74E91075" w14:textId="77777777" w:rsidR="00CB0DD7" w:rsidRPr="000A0A5F" w:rsidRDefault="00CB0DD7">
            <w:pPr>
              <w:pStyle w:val="TAH"/>
            </w:pPr>
            <w:r w:rsidRPr="000A0A5F">
              <w:t>Data type</w:t>
            </w:r>
          </w:p>
        </w:tc>
        <w:tc>
          <w:tcPr>
            <w:tcW w:w="217" w:type="pct"/>
            <w:shd w:val="clear" w:color="auto" w:fill="C0C0C0"/>
          </w:tcPr>
          <w:p w14:paraId="2C295E67" w14:textId="77777777" w:rsidR="00CB0DD7" w:rsidRPr="000A0A5F" w:rsidRDefault="00CB0DD7">
            <w:pPr>
              <w:pStyle w:val="TAH"/>
            </w:pPr>
            <w:r w:rsidRPr="000A0A5F">
              <w:t>P</w:t>
            </w:r>
          </w:p>
        </w:tc>
        <w:tc>
          <w:tcPr>
            <w:tcW w:w="581" w:type="pct"/>
            <w:shd w:val="clear" w:color="auto" w:fill="C0C0C0"/>
          </w:tcPr>
          <w:p w14:paraId="4A175FAC" w14:textId="77777777" w:rsidR="00CB0DD7" w:rsidRPr="000A0A5F" w:rsidRDefault="00CB0DD7">
            <w:pPr>
              <w:pStyle w:val="TAH"/>
            </w:pPr>
            <w:r w:rsidRPr="000A0A5F">
              <w:t>Cardinality</w:t>
            </w:r>
          </w:p>
        </w:tc>
        <w:tc>
          <w:tcPr>
            <w:tcW w:w="2645" w:type="pct"/>
            <w:shd w:val="clear" w:color="auto" w:fill="C0C0C0"/>
            <w:vAlign w:val="center"/>
          </w:tcPr>
          <w:p w14:paraId="7DBE238B" w14:textId="77777777" w:rsidR="00CB0DD7" w:rsidRPr="000A0A5F" w:rsidRDefault="00CB0DD7">
            <w:pPr>
              <w:pStyle w:val="TAH"/>
            </w:pPr>
            <w:r w:rsidRPr="000A0A5F">
              <w:t>Description</w:t>
            </w:r>
          </w:p>
        </w:tc>
      </w:tr>
      <w:tr w:rsidR="00CB0DD7" w:rsidRPr="000A0A5F" w14:paraId="6A092823" w14:textId="77777777" w:rsidTr="00FF0AF8">
        <w:trPr>
          <w:jc w:val="center"/>
        </w:trPr>
        <w:tc>
          <w:tcPr>
            <w:tcW w:w="825" w:type="pct"/>
            <w:shd w:val="clear" w:color="auto" w:fill="auto"/>
          </w:tcPr>
          <w:p w14:paraId="34F2CDCA" w14:textId="77777777" w:rsidR="00CB0DD7" w:rsidRPr="000A0A5F" w:rsidRDefault="00CB0DD7">
            <w:pPr>
              <w:pStyle w:val="TAL"/>
            </w:pPr>
            <w:r w:rsidRPr="000A0A5F">
              <w:t>Location</w:t>
            </w:r>
          </w:p>
        </w:tc>
        <w:tc>
          <w:tcPr>
            <w:tcW w:w="732" w:type="pct"/>
          </w:tcPr>
          <w:p w14:paraId="61CD94B3" w14:textId="77777777" w:rsidR="00CB0DD7" w:rsidRPr="000A0A5F" w:rsidRDefault="00CB0DD7">
            <w:pPr>
              <w:pStyle w:val="TAL"/>
            </w:pPr>
            <w:r w:rsidRPr="000A0A5F">
              <w:t>string</w:t>
            </w:r>
          </w:p>
        </w:tc>
        <w:tc>
          <w:tcPr>
            <w:tcW w:w="217" w:type="pct"/>
          </w:tcPr>
          <w:p w14:paraId="26CE9176" w14:textId="77777777" w:rsidR="00CB0DD7" w:rsidRPr="000A0A5F" w:rsidRDefault="00CB0DD7">
            <w:pPr>
              <w:pStyle w:val="TAC"/>
            </w:pPr>
            <w:r w:rsidRPr="000A0A5F">
              <w:t>M</w:t>
            </w:r>
          </w:p>
        </w:tc>
        <w:tc>
          <w:tcPr>
            <w:tcW w:w="581" w:type="pct"/>
          </w:tcPr>
          <w:p w14:paraId="5DAF2E10" w14:textId="77777777" w:rsidR="00CB0DD7" w:rsidRPr="000A0A5F" w:rsidRDefault="00CB0DD7">
            <w:pPr>
              <w:pStyle w:val="TAL"/>
            </w:pPr>
            <w:r w:rsidRPr="000A0A5F">
              <w:t>1</w:t>
            </w:r>
          </w:p>
        </w:tc>
        <w:tc>
          <w:tcPr>
            <w:tcW w:w="2645" w:type="pct"/>
            <w:shd w:val="clear" w:color="auto" w:fill="auto"/>
            <w:vAlign w:val="center"/>
          </w:tcPr>
          <w:p w14:paraId="2486FF9E" w14:textId="77777777" w:rsidR="00CB0DD7" w:rsidRPr="000A0A5F" w:rsidRDefault="00CB0DD7">
            <w:pPr>
              <w:pStyle w:val="TAL"/>
            </w:pPr>
            <w:r w:rsidRPr="000A0A5F">
              <w:t>An alternative URI of the resource located in an alternative SCEF.</w:t>
            </w:r>
          </w:p>
        </w:tc>
      </w:tr>
    </w:tbl>
    <w:p w14:paraId="7C55BB73" w14:textId="77777777" w:rsidR="00CB0DD7" w:rsidRPr="000A0A5F" w:rsidRDefault="00CB0DD7"/>
    <w:p w14:paraId="00052AD6" w14:textId="77777777" w:rsidR="00CB0DD7" w:rsidRPr="000A0A5F" w:rsidRDefault="00CB0DD7">
      <w:pPr>
        <w:pStyle w:val="Heading4"/>
      </w:pPr>
      <w:bookmarkStart w:id="7635" w:name="_Toc11247707"/>
      <w:bookmarkStart w:id="7636" w:name="_Toc27044846"/>
      <w:bookmarkStart w:id="7637" w:name="_Toc36033888"/>
      <w:bookmarkStart w:id="7638" w:name="_Toc45132034"/>
      <w:bookmarkStart w:id="7639" w:name="_Toc49776319"/>
      <w:bookmarkStart w:id="7640" w:name="_Toc51747239"/>
      <w:bookmarkStart w:id="7641" w:name="_Toc66360809"/>
      <w:bookmarkStart w:id="7642" w:name="_Toc68105314"/>
      <w:bookmarkStart w:id="7643" w:name="_Toc74755944"/>
      <w:bookmarkStart w:id="7644" w:name="_Toc105674820"/>
      <w:bookmarkStart w:id="7645" w:name="_Toc130502880"/>
      <w:bookmarkStart w:id="7646" w:name="_Toc153625667"/>
      <w:bookmarkStart w:id="7647" w:name="_Toc170114812"/>
      <w:r w:rsidRPr="000A0A5F">
        <w:t>5.9.3.4</w:t>
      </w:r>
      <w:r w:rsidRPr="000A0A5F">
        <w:tab/>
        <w:t>Void</w:t>
      </w:r>
      <w:bookmarkEnd w:id="7635"/>
      <w:bookmarkEnd w:id="7636"/>
      <w:bookmarkEnd w:id="7637"/>
      <w:bookmarkEnd w:id="7638"/>
      <w:bookmarkEnd w:id="7639"/>
      <w:bookmarkEnd w:id="7640"/>
      <w:bookmarkEnd w:id="7641"/>
      <w:bookmarkEnd w:id="7642"/>
      <w:bookmarkEnd w:id="7643"/>
      <w:bookmarkEnd w:id="7644"/>
      <w:bookmarkEnd w:id="7645"/>
      <w:bookmarkEnd w:id="7646"/>
      <w:bookmarkEnd w:id="7647"/>
    </w:p>
    <w:p w14:paraId="6148F130" w14:textId="77777777" w:rsidR="00CB0DD7" w:rsidRPr="000A0A5F" w:rsidRDefault="00CB0DD7">
      <w:pPr>
        <w:pStyle w:val="Heading3"/>
      </w:pPr>
      <w:bookmarkStart w:id="7648" w:name="_Toc66360810"/>
      <w:bookmarkStart w:id="7649" w:name="_Toc68105315"/>
      <w:bookmarkStart w:id="7650" w:name="_Toc74755945"/>
      <w:bookmarkStart w:id="7651" w:name="_Toc105674821"/>
      <w:bookmarkStart w:id="7652" w:name="_Toc130502881"/>
      <w:bookmarkStart w:id="7653" w:name="_Toc153625668"/>
      <w:bookmarkStart w:id="7654" w:name="_Toc170114813"/>
      <w:r w:rsidRPr="000A0A5F">
        <w:t>5.9.</w:t>
      </w:r>
      <w:r w:rsidR="00790FC9" w:rsidRPr="000A0A5F">
        <w:t>3A</w:t>
      </w:r>
      <w:r w:rsidRPr="000A0A5F">
        <w:tab/>
        <w:t>Notifications</w:t>
      </w:r>
      <w:bookmarkEnd w:id="7648"/>
      <w:bookmarkEnd w:id="7649"/>
      <w:bookmarkEnd w:id="7650"/>
      <w:bookmarkEnd w:id="7651"/>
      <w:bookmarkEnd w:id="7652"/>
      <w:bookmarkEnd w:id="7653"/>
      <w:bookmarkEnd w:id="7654"/>
    </w:p>
    <w:p w14:paraId="4659A70A" w14:textId="77777777" w:rsidR="00CB0DD7" w:rsidRPr="000A0A5F" w:rsidRDefault="00CB0DD7">
      <w:pPr>
        <w:pStyle w:val="Heading4"/>
      </w:pPr>
      <w:bookmarkStart w:id="7655" w:name="_Toc66360811"/>
      <w:bookmarkStart w:id="7656" w:name="_Toc68105316"/>
      <w:bookmarkStart w:id="7657" w:name="_Toc74755946"/>
      <w:bookmarkStart w:id="7658" w:name="_Toc105674822"/>
      <w:bookmarkStart w:id="7659" w:name="_Toc130502882"/>
      <w:bookmarkStart w:id="7660" w:name="_Toc153625669"/>
      <w:bookmarkStart w:id="7661" w:name="_Toc170114814"/>
      <w:r w:rsidRPr="000A0A5F">
        <w:t>5.9.</w:t>
      </w:r>
      <w:r w:rsidR="00790FC9" w:rsidRPr="000A0A5F">
        <w:t>3A</w:t>
      </w:r>
      <w:r w:rsidRPr="000A0A5F">
        <w:t>.1</w:t>
      </w:r>
      <w:r w:rsidRPr="000A0A5F">
        <w:tab/>
        <w:t>General</w:t>
      </w:r>
      <w:bookmarkEnd w:id="7655"/>
      <w:bookmarkEnd w:id="7656"/>
      <w:bookmarkEnd w:id="7657"/>
      <w:bookmarkEnd w:id="7658"/>
      <w:bookmarkEnd w:id="7659"/>
      <w:bookmarkEnd w:id="7660"/>
      <w:bookmarkEnd w:id="7661"/>
    </w:p>
    <w:p w14:paraId="786A01D9" w14:textId="77777777" w:rsidR="00CB0DD7" w:rsidRPr="000A0A5F" w:rsidRDefault="00CB0DD7">
      <w:r w:rsidRPr="000A0A5F">
        <w:t>The notifications provided by the ReportingNetworkStatus API are specified in this clause.</w:t>
      </w:r>
    </w:p>
    <w:p w14:paraId="15D5CC28" w14:textId="77777777" w:rsidR="00CB0DD7" w:rsidRPr="000A0A5F" w:rsidRDefault="002E466A">
      <w:pPr>
        <w:pStyle w:val="TH"/>
      </w:pPr>
      <w:r w:rsidRPr="000A0A5F">
        <w:t>Table </w:t>
      </w:r>
      <w:r w:rsidR="00CB0DD7" w:rsidRPr="000A0A5F">
        <w:t>5.9.</w:t>
      </w:r>
      <w:r w:rsidR="00790FC9"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030BEAD3" w14:textId="77777777" w:rsidTr="00FF0AF8">
        <w:trPr>
          <w:jc w:val="center"/>
        </w:trPr>
        <w:tc>
          <w:tcPr>
            <w:tcW w:w="1091" w:type="pct"/>
            <w:shd w:val="clear" w:color="auto" w:fill="C0C0C0"/>
            <w:vAlign w:val="center"/>
            <w:hideMark/>
          </w:tcPr>
          <w:p w14:paraId="4605EAC8" w14:textId="77777777" w:rsidR="00CB0DD7" w:rsidRPr="000A0A5F" w:rsidRDefault="00CB0DD7">
            <w:pPr>
              <w:pStyle w:val="TAH"/>
            </w:pPr>
            <w:r w:rsidRPr="000A0A5F">
              <w:t>Notification</w:t>
            </w:r>
          </w:p>
        </w:tc>
        <w:tc>
          <w:tcPr>
            <w:tcW w:w="2083" w:type="pct"/>
            <w:shd w:val="clear" w:color="auto" w:fill="C0C0C0"/>
            <w:vAlign w:val="center"/>
            <w:hideMark/>
          </w:tcPr>
          <w:p w14:paraId="6C0CC2BC" w14:textId="77777777" w:rsidR="00CB0DD7" w:rsidRPr="000A0A5F" w:rsidRDefault="00CB0DD7">
            <w:pPr>
              <w:pStyle w:val="TAH"/>
            </w:pPr>
            <w:r w:rsidRPr="000A0A5F">
              <w:t>Callback URI</w:t>
            </w:r>
          </w:p>
        </w:tc>
        <w:tc>
          <w:tcPr>
            <w:tcW w:w="709" w:type="pct"/>
            <w:shd w:val="clear" w:color="auto" w:fill="C0C0C0"/>
            <w:vAlign w:val="center"/>
            <w:hideMark/>
          </w:tcPr>
          <w:p w14:paraId="40979C76"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135A1F94" w14:textId="77777777" w:rsidR="00CB0DD7" w:rsidRPr="000A0A5F" w:rsidRDefault="00CB0DD7">
            <w:pPr>
              <w:pStyle w:val="TAH"/>
            </w:pPr>
            <w:r w:rsidRPr="000A0A5F">
              <w:t>Description</w:t>
            </w:r>
          </w:p>
          <w:p w14:paraId="037A39E6" w14:textId="77777777" w:rsidR="00CB0DD7" w:rsidRPr="000A0A5F" w:rsidRDefault="00CB0DD7">
            <w:pPr>
              <w:pStyle w:val="TAH"/>
            </w:pPr>
            <w:r w:rsidRPr="000A0A5F">
              <w:t>(service operation)</w:t>
            </w:r>
          </w:p>
        </w:tc>
      </w:tr>
      <w:tr w:rsidR="00CB0DD7" w:rsidRPr="000A0A5F" w14:paraId="2D46DB60" w14:textId="77777777" w:rsidTr="00FF0AF8">
        <w:trPr>
          <w:jc w:val="center"/>
        </w:trPr>
        <w:tc>
          <w:tcPr>
            <w:tcW w:w="1091" w:type="pct"/>
          </w:tcPr>
          <w:p w14:paraId="7B3C51F4" w14:textId="77777777" w:rsidR="00CB0DD7" w:rsidRPr="000A0A5F" w:rsidRDefault="00CB0DD7">
            <w:pPr>
              <w:pStyle w:val="TAC"/>
              <w:jc w:val="left"/>
              <w:rPr>
                <w:lang w:val="en-US"/>
              </w:rPr>
            </w:pPr>
            <w:r w:rsidRPr="000A0A5F">
              <w:rPr>
                <w:rFonts w:eastAsia="MS Mincho" w:hint="eastAsia"/>
                <w:lang w:eastAsia="ja-JP"/>
              </w:rPr>
              <w:t xml:space="preserve">Network Status </w:t>
            </w:r>
            <w:r w:rsidRPr="000A0A5F">
              <w:rPr>
                <w:rFonts w:eastAsia="MS Mincho"/>
                <w:lang w:eastAsia="ja-JP"/>
              </w:rPr>
              <w:t xml:space="preserve">Reporting </w:t>
            </w:r>
            <w:r w:rsidRPr="000A0A5F">
              <w:rPr>
                <w:rFonts w:eastAsia="MS Mincho" w:hint="eastAsia"/>
                <w:lang w:eastAsia="ja-JP"/>
              </w:rPr>
              <w:t>Notification</w:t>
            </w:r>
          </w:p>
        </w:tc>
        <w:tc>
          <w:tcPr>
            <w:tcW w:w="2083" w:type="pct"/>
          </w:tcPr>
          <w:p w14:paraId="5420EB69" w14:textId="77777777" w:rsidR="00CB0DD7" w:rsidRPr="000A0A5F" w:rsidRDefault="00CB0DD7">
            <w:pPr>
              <w:pStyle w:val="TAL"/>
              <w:rPr>
                <w:lang w:val="en-US"/>
              </w:rPr>
            </w:pPr>
            <w:r w:rsidRPr="000A0A5F">
              <w:rPr>
                <w:rFonts w:hint="eastAsia"/>
                <w:lang w:eastAsia="zh-CN"/>
              </w:rPr>
              <w:t>{notificationDestination</w:t>
            </w:r>
            <w:r w:rsidRPr="000A0A5F">
              <w:rPr>
                <w:lang w:eastAsia="zh-CN"/>
              </w:rPr>
              <w:t>}</w:t>
            </w:r>
          </w:p>
        </w:tc>
        <w:tc>
          <w:tcPr>
            <w:tcW w:w="709" w:type="pct"/>
          </w:tcPr>
          <w:p w14:paraId="0DF40FF6" w14:textId="77777777" w:rsidR="00CB0DD7" w:rsidRPr="000A0A5F" w:rsidRDefault="00CB0DD7">
            <w:pPr>
              <w:pStyle w:val="TAC"/>
              <w:rPr>
                <w:lang w:val="fr-FR"/>
              </w:rPr>
            </w:pPr>
            <w:r w:rsidRPr="000A0A5F">
              <w:rPr>
                <w:rFonts w:hint="eastAsia"/>
                <w:lang w:eastAsia="zh-CN"/>
              </w:rPr>
              <w:t>POST</w:t>
            </w:r>
          </w:p>
        </w:tc>
        <w:tc>
          <w:tcPr>
            <w:tcW w:w="1116" w:type="pct"/>
          </w:tcPr>
          <w:p w14:paraId="67150AA9" w14:textId="77777777" w:rsidR="00CB0DD7" w:rsidRPr="000A0A5F" w:rsidRDefault="00CB0DD7">
            <w:pPr>
              <w:pStyle w:val="TAL"/>
              <w:rPr>
                <w:lang w:val="en-US"/>
              </w:rPr>
            </w:pPr>
            <w:r w:rsidRPr="000A0A5F">
              <w:rPr>
                <w:rFonts w:hint="eastAsia"/>
                <w:lang w:eastAsia="zh-CN"/>
              </w:rPr>
              <w:t xml:space="preserve">Report a detected network </w:t>
            </w:r>
            <w:r w:rsidRPr="000A0A5F">
              <w:rPr>
                <w:lang w:eastAsia="zh-CN"/>
              </w:rPr>
              <w:t>status</w:t>
            </w:r>
            <w:r w:rsidRPr="000A0A5F">
              <w:rPr>
                <w:rFonts w:hint="eastAsia"/>
                <w:lang w:eastAsia="zh-CN"/>
              </w:rPr>
              <w:t xml:space="preserve"> for a subscription</w:t>
            </w:r>
            <w:r w:rsidRPr="000A0A5F">
              <w:rPr>
                <w:lang w:eastAsia="zh-CN"/>
              </w:rPr>
              <w:t xml:space="preserve"> from the SCEF to the SCS/AS</w:t>
            </w:r>
          </w:p>
        </w:tc>
      </w:tr>
    </w:tbl>
    <w:p w14:paraId="125AAD85" w14:textId="77777777" w:rsidR="00CB0DD7" w:rsidRPr="000A0A5F" w:rsidRDefault="00CB0DD7"/>
    <w:p w14:paraId="3BBF9145" w14:textId="77777777" w:rsidR="00CB0DD7" w:rsidRPr="000A0A5F" w:rsidRDefault="00CB0DD7">
      <w:pPr>
        <w:pStyle w:val="Heading4"/>
      </w:pPr>
      <w:bookmarkStart w:id="7662" w:name="_Toc66360812"/>
      <w:bookmarkStart w:id="7663" w:name="_Toc68105317"/>
      <w:bookmarkStart w:id="7664" w:name="_Toc74755947"/>
      <w:bookmarkStart w:id="7665" w:name="_Toc105674823"/>
      <w:bookmarkStart w:id="7666" w:name="_Toc130502883"/>
      <w:bookmarkStart w:id="7667" w:name="_Toc153625670"/>
      <w:bookmarkStart w:id="7668" w:name="_Toc170114815"/>
      <w:r w:rsidRPr="000A0A5F">
        <w:t>5.9.</w:t>
      </w:r>
      <w:r w:rsidR="00790FC9" w:rsidRPr="000A0A5F">
        <w:t>3A</w:t>
      </w:r>
      <w:r w:rsidRPr="000A0A5F">
        <w:t>.2</w:t>
      </w:r>
      <w:r w:rsidRPr="000A0A5F">
        <w:tab/>
        <w:t>Network Status Reporting Notification</w:t>
      </w:r>
      <w:bookmarkEnd w:id="7662"/>
      <w:bookmarkEnd w:id="7663"/>
      <w:bookmarkEnd w:id="7664"/>
      <w:bookmarkEnd w:id="7665"/>
      <w:bookmarkEnd w:id="7666"/>
      <w:bookmarkEnd w:id="7667"/>
      <w:bookmarkEnd w:id="7668"/>
    </w:p>
    <w:p w14:paraId="3F34E89F" w14:textId="77777777" w:rsidR="00CB0DD7" w:rsidRPr="000A0A5F" w:rsidRDefault="00CB0DD7">
      <w:pPr>
        <w:pStyle w:val="Heading5"/>
        <w:rPr>
          <w:noProof/>
        </w:rPr>
      </w:pPr>
      <w:bookmarkStart w:id="7669" w:name="_Toc66360813"/>
      <w:bookmarkStart w:id="7670" w:name="_Toc68105318"/>
      <w:bookmarkStart w:id="7671" w:name="_Toc74755948"/>
      <w:bookmarkStart w:id="7672" w:name="_Toc105674824"/>
      <w:bookmarkStart w:id="7673" w:name="_Toc130502884"/>
      <w:bookmarkStart w:id="7674" w:name="_Toc153625671"/>
      <w:bookmarkStart w:id="7675" w:name="_Toc170114816"/>
      <w:r w:rsidRPr="000A0A5F">
        <w:t>5.9.</w:t>
      </w:r>
      <w:r w:rsidR="00790FC9" w:rsidRPr="000A0A5F">
        <w:t>3A</w:t>
      </w:r>
      <w:r w:rsidRPr="000A0A5F">
        <w:t>.2</w:t>
      </w:r>
      <w:r w:rsidRPr="000A0A5F">
        <w:rPr>
          <w:noProof/>
        </w:rPr>
        <w:t>.1</w:t>
      </w:r>
      <w:r w:rsidRPr="000A0A5F">
        <w:rPr>
          <w:noProof/>
        </w:rPr>
        <w:tab/>
        <w:t>Description</w:t>
      </w:r>
      <w:bookmarkEnd w:id="7669"/>
      <w:bookmarkEnd w:id="7670"/>
      <w:bookmarkEnd w:id="7671"/>
      <w:bookmarkEnd w:id="7672"/>
      <w:bookmarkEnd w:id="7673"/>
      <w:bookmarkEnd w:id="7674"/>
      <w:bookmarkEnd w:id="7675"/>
    </w:p>
    <w:p w14:paraId="6BCCEC75" w14:textId="77777777" w:rsidR="00CB0DD7" w:rsidRPr="000A0A5F" w:rsidRDefault="00CB0DD7">
      <w:pPr>
        <w:rPr>
          <w:noProof/>
          <w:lang w:eastAsia="zh-CN"/>
        </w:rPr>
      </w:pPr>
      <w:r w:rsidRPr="000A0A5F">
        <w:rPr>
          <w:noProof/>
          <w:lang w:eastAsia="zh-CN"/>
        </w:rPr>
        <w:t xml:space="preserve">The </w:t>
      </w:r>
      <w:r w:rsidRPr="000A0A5F">
        <w:t>Network Status Reporting Notification</w:t>
      </w:r>
      <w:r w:rsidRPr="000A0A5F">
        <w:rPr>
          <w:noProof/>
          <w:lang w:eastAsia="zh-CN"/>
        </w:rPr>
        <w:t xml:space="preserve"> allows t</w:t>
      </w:r>
      <w:r w:rsidRPr="000A0A5F">
        <w:rPr>
          <w:rFonts w:hint="eastAsia"/>
          <w:noProof/>
          <w:lang w:eastAsia="zh-CN"/>
        </w:rPr>
        <w:t xml:space="preserve">he </w:t>
      </w:r>
      <w:r w:rsidRPr="000A0A5F">
        <w:rPr>
          <w:noProof/>
          <w:lang w:eastAsia="zh-CN"/>
        </w:rPr>
        <w:t xml:space="preserve">SCEF to send notifications about the detected network status to the </w:t>
      </w:r>
      <w:r w:rsidRPr="000A0A5F">
        <w:rPr>
          <w:rFonts w:hint="eastAsia"/>
          <w:noProof/>
          <w:lang w:eastAsia="zh-CN"/>
        </w:rPr>
        <w:t>SCS/AS</w:t>
      </w:r>
      <w:r w:rsidRPr="000A0A5F">
        <w:rPr>
          <w:noProof/>
          <w:lang w:eastAsia="zh-CN"/>
        </w:rPr>
        <w:t xml:space="preserve">. </w:t>
      </w:r>
    </w:p>
    <w:p w14:paraId="2F983665" w14:textId="77777777" w:rsidR="00CB0DD7" w:rsidRPr="000A0A5F" w:rsidRDefault="00CB0DD7">
      <w:pPr>
        <w:pStyle w:val="Heading5"/>
        <w:rPr>
          <w:noProof/>
        </w:rPr>
      </w:pPr>
      <w:bookmarkStart w:id="7676" w:name="_Toc66360814"/>
      <w:bookmarkStart w:id="7677" w:name="_Toc68105319"/>
      <w:bookmarkStart w:id="7678" w:name="_Toc74755949"/>
      <w:bookmarkStart w:id="7679" w:name="_Toc105674825"/>
      <w:bookmarkStart w:id="7680" w:name="_Toc130502885"/>
      <w:bookmarkStart w:id="7681" w:name="_Toc153625672"/>
      <w:bookmarkStart w:id="7682" w:name="_Toc170114817"/>
      <w:r w:rsidRPr="000A0A5F">
        <w:t>5.9.</w:t>
      </w:r>
      <w:r w:rsidR="00790FC9" w:rsidRPr="000A0A5F">
        <w:t>3A</w:t>
      </w:r>
      <w:r w:rsidRPr="000A0A5F">
        <w:t>.2</w:t>
      </w:r>
      <w:r w:rsidRPr="000A0A5F">
        <w:rPr>
          <w:noProof/>
        </w:rPr>
        <w:t>.2</w:t>
      </w:r>
      <w:r w:rsidRPr="000A0A5F">
        <w:rPr>
          <w:noProof/>
        </w:rPr>
        <w:tab/>
        <w:t>Target URI</w:t>
      </w:r>
      <w:bookmarkEnd w:id="7676"/>
      <w:bookmarkEnd w:id="7677"/>
      <w:bookmarkEnd w:id="7678"/>
      <w:bookmarkEnd w:id="7679"/>
      <w:bookmarkEnd w:id="7680"/>
      <w:bookmarkEnd w:id="7681"/>
      <w:bookmarkEnd w:id="7682"/>
    </w:p>
    <w:p w14:paraId="7D6B9E20"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notification_uri</w:t>
      </w:r>
      <w:r w:rsidRPr="000A0A5F">
        <w:rPr>
          <w:b/>
          <w:noProof/>
        </w:rPr>
        <w:t>}"</w:t>
      </w:r>
      <w:r w:rsidRPr="000A0A5F">
        <w:rPr>
          <w:noProof/>
        </w:rPr>
        <w:t xml:space="preserve"> shall be used with the callback URI variables defined in table </w:t>
      </w:r>
      <w:r w:rsidRPr="000A0A5F">
        <w:t>5.9.</w:t>
      </w:r>
      <w:r w:rsidR="00790FC9" w:rsidRPr="000A0A5F">
        <w:t>3A</w:t>
      </w:r>
      <w:r w:rsidRPr="000A0A5F">
        <w:t>.2</w:t>
      </w:r>
      <w:r w:rsidRPr="000A0A5F">
        <w:rPr>
          <w:noProof/>
        </w:rPr>
        <w:t>.2-1</w:t>
      </w:r>
      <w:r w:rsidRPr="000A0A5F">
        <w:rPr>
          <w:rFonts w:ascii="Arial" w:hAnsi="Arial" w:cs="Arial"/>
          <w:noProof/>
        </w:rPr>
        <w:t>.</w:t>
      </w:r>
    </w:p>
    <w:p w14:paraId="249E1EDF" w14:textId="77777777" w:rsidR="00CB0DD7" w:rsidRPr="000A0A5F" w:rsidRDefault="00CB0DD7">
      <w:pPr>
        <w:pStyle w:val="TH"/>
        <w:rPr>
          <w:rFonts w:cs="Arial"/>
          <w:noProof/>
        </w:rPr>
      </w:pPr>
      <w:r w:rsidRPr="000A0A5F">
        <w:rPr>
          <w:noProof/>
        </w:rPr>
        <w:t>Table </w:t>
      </w:r>
      <w:r w:rsidRPr="000A0A5F">
        <w:t>5.9.</w:t>
      </w:r>
      <w:r w:rsidR="00790FC9"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29AB10D4" w14:textId="77777777" w:rsidTr="00FF0AF8">
        <w:trPr>
          <w:jc w:val="center"/>
        </w:trPr>
        <w:tc>
          <w:tcPr>
            <w:tcW w:w="1020" w:type="pct"/>
            <w:shd w:val="clear" w:color="000000" w:fill="C0C0C0"/>
          </w:tcPr>
          <w:p w14:paraId="6113248E" w14:textId="77777777" w:rsidR="00CB0DD7" w:rsidRPr="000A0A5F" w:rsidRDefault="00CB0DD7">
            <w:pPr>
              <w:pStyle w:val="TAH"/>
            </w:pPr>
            <w:r w:rsidRPr="000A0A5F">
              <w:t>Name</w:t>
            </w:r>
          </w:p>
        </w:tc>
        <w:tc>
          <w:tcPr>
            <w:tcW w:w="679" w:type="pct"/>
            <w:shd w:val="clear" w:color="000000" w:fill="C0C0C0"/>
          </w:tcPr>
          <w:p w14:paraId="366E49BB"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400F6539" w14:textId="77777777" w:rsidR="00CB0DD7" w:rsidRPr="000A0A5F" w:rsidRDefault="00CB0DD7">
            <w:pPr>
              <w:pStyle w:val="TAH"/>
            </w:pPr>
            <w:r w:rsidRPr="000A0A5F">
              <w:t>Definition</w:t>
            </w:r>
          </w:p>
        </w:tc>
      </w:tr>
      <w:tr w:rsidR="00CB0DD7" w:rsidRPr="000A0A5F" w14:paraId="709739BF" w14:textId="77777777" w:rsidTr="00FF0AF8">
        <w:trPr>
          <w:jc w:val="center"/>
        </w:trPr>
        <w:tc>
          <w:tcPr>
            <w:tcW w:w="1020" w:type="pct"/>
            <w:shd w:val="clear" w:color="auto" w:fill="auto"/>
          </w:tcPr>
          <w:p w14:paraId="22B155AE" w14:textId="77777777" w:rsidR="00CB0DD7" w:rsidRPr="000A0A5F" w:rsidRDefault="00CB0DD7">
            <w:pPr>
              <w:pStyle w:val="TAL"/>
              <w:rPr>
                <w:lang w:eastAsia="zh-CN"/>
              </w:rPr>
            </w:pPr>
            <w:r w:rsidRPr="000A0A5F">
              <w:rPr>
                <w:rFonts w:hint="eastAsia"/>
                <w:lang w:eastAsia="zh-CN"/>
              </w:rPr>
              <w:t>notificationDestination</w:t>
            </w:r>
          </w:p>
        </w:tc>
        <w:tc>
          <w:tcPr>
            <w:tcW w:w="679" w:type="pct"/>
          </w:tcPr>
          <w:p w14:paraId="0830C4B0" w14:textId="77777777" w:rsidR="00CB0DD7" w:rsidRPr="000A0A5F" w:rsidRDefault="00CB0DD7">
            <w:pPr>
              <w:pStyle w:val="TAL"/>
            </w:pPr>
            <w:r w:rsidRPr="000A0A5F">
              <w:t>Link</w:t>
            </w:r>
          </w:p>
        </w:tc>
        <w:tc>
          <w:tcPr>
            <w:tcW w:w="3301" w:type="pct"/>
            <w:shd w:val="clear" w:color="auto" w:fill="auto"/>
            <w:vAlign w:val="center"/>
          </w:tcPr>
          <w:p w14:paraId="51F64A8F" w14:textId="77777777" w:rsidR="00CB0DD7" w:rsidRPr="000A0A5F" w:rsidRDefault="00CB0DD7">
            <w:pPr>
              <w:pStyle w:val="TAL"/>
            </w:pPr>
            <w:r w:rsidRPr="000A0A5F">
              <w:t>Callback reference provided by the SCS/AS during creation or modification of the network status reporting subscription.</w:t>
            </w:r>
          </w:p>
        </w:tc>
      </w:tr>
    </w:tbl>
    <w:p w14:paraId="748F4081" w14:textId="77777777" w:rsidR="00CB0DD7" w:rsidRPr="000A0A5F" w:rsidRDefault="00CB0DD7"/>
    <w:p w14:paraId="36AA9943" w14:textId="77777777" w:rsidR="00CB0DD7" w:rsidRPr="000A0A5F" w:rsidRDefault="00CB0DD7">
      <w:pPr>
        <w:pStyle w:val="Heading5"/>
        <w:rPr>
          <w:noProof/>
        </w:rPr>
      </w:pPr>
      <w:bookmarkStart w:id="7683" w:name="_Toc66360815"/>
      <w:bookmarkStart w:id="7684" w:name="_Toc68105320"/>
      <w:bookmarkStart w:id="7685" w:name="_Toc74755950"/>
      <w:bookmarkStart w:id="7686" w:name="_Toc105674826"/>
      <w:bookmarkStart w:id="7687" w:name="_Toc130502886"/>
      <w:bookmarkStart w:id="7688" w:name="_Toc153625673"/>
      <w:bookmarkStart w:id="7689" w:name="_Toc170114818"/>
      <w:r w:rsidRPr="000A0A5F">
        <w:t>5.9.</w:t>
      </w:r>
      <w:r w:rsidR="00790FC9" w:rsidRPr="000A0A5F">
        <w:t>3A</w:t>
      </w:r>
      <w:r w:rsidRPr="000A0A5F">
        <w:t>.2</w:t>
      </w:r>
      <w:r w:rsidRPr="000A0A5F">
        <w:rPr>
          <w:noProof/>
        </w:rPr>
        <w:t>.3</w:t>
      </w:r>
      <w:r w:rsidRPr="000A0A5F">
        <w:rPr>
          <w:noProof/>
        </w:rPr>
        <w:tab/>
        <w:t>Standard Methods</w:t>
      </w:r>
      <w:bookmarkEnd w:id="7683"/>
      <w:bookmarkEnd w:id="7684"/>
      <w:bookmarkEnd w:id="7685"/>
      <w:bookmarkEnd w:id="7686"/>
      <w:bookmarkEnd w:id="7687"/>
      <w:bookmarkEnd w:id="7688"/>
      <w:bookmarkEnd w:id="7689"/>
    </w:p>
    <w:p w14:paraId="49C677AE" w14:textId="77777777" w:rsidR="00CB0DD7" w:rsidRPr="000A0A5F" w:rsidRDefault="00CB0DD7">
      <w:pPr>
        <w:pStyle w:val="Heading6"/>
        <w:rPr>
          <w:noProof/>
        </w:rPr>
      </w:pPr>
      <w:bookmarkStart w:id="7690" w:name="_Toc66360816"/>
      <w:bookmarkStart w:id="7691" w:name="_Toc68105321"/>
      <w:bookmarkStart w:id="7692" w:name="_Toc74755951"/>
      <w:bookmarkStart w:id="7693" w:name="_Toc105674827"/>
      <w:bookmarkStart w:id="7694" w:name="_Toc130502887"/>
      <w:bookmarkStart w:id="7695" w:name="_Toc153625674"/>
      <w:bookmarkStart w:id="7696" w:name="_Toc170114819"/>
      <w:r w:rsidRPr="000A0A5F">
        <w:t>5.9.</w:t>
      </w:r>
      <w:r w:rsidR="00790FC9" w:rsidRPr="000A0A5F">
        <w:t>3A</w:t>
      </w:r>
      <w:r w:rsidRPr="000A0A5F">
        <w:t>.2.3</w:t>
      </w:r>
      <w:r w:rsidRPr="000A0A5F">
        <w:rPr>
          <w:noProof/>
        </w:rPr>
        <w:t>.1</w:t>
      </w:r>
      <w:r w:rsidRPr="000A0A5F">
        <w:rPr>
          <w:noProof/>
        </w:rPr>
        <w:tab/>
      </w:r>
      <w:r w:rsidRPr="000A0A5F">
        <w:t>Notification via POST</w:t>
      </w:r>
      <w:bookmarkEnd w:id="7690"/>
      <w:bookmarkEnd w:id="7691"/>
      <w:bookmarkEnd w:id="7692"/>
      <w:bookmarkEnd w:id="7693"/>
      <w:bookmarkEnd w:id="7694"/>
      <w:bookmarkEnd w:id="7695"/>
      <w:bookmarkEnd w:id="7696"/>
    </w:p>
    <w:p w14:paraId="5DEA2DF8" w14:textId="77777777" w:rsidR="00CB0DD7" w:rsidRPr="000A0A5F" w:rsidRDefault="00CB0DD7">
      <w:pPr>
        <w:rPr>
          <w:noProof/>
          <w:lang w:eastAsia="zh-CN"/>
        </w:rPr>
      </w:pPr>
      <w:r w:rsidRPr="000A0A5F">
        <w:rPr>
          <w:noProof/>
          <w:lang w:eastAsia="zh-CN"/>
        </w:rPr>
        <w:t>The HTTP POST method reports the detected network status for a network status subscription. The SCEF shall initiate the HTTP POST request message and the SCS/AS shall respond to the message.</w:t>
      </w:r>
    </w:p>
    <w:p w14:paraId="7BF2622D" w14:textId="77777777" w:rsidR="00CB0DD7" w:rsidRPr="000A0A5F" w:rsidRDefault="00CB0DD7">
      <w:pPr>
        <w:rPr>
          <w:noProof/>
        </w:rPr>
      </w:pPr>
      <w:r w:rsidRPr="000A0A5F">
        <w:rPr>
          <w:noProof/>
        </w:rPr>
        <w:t>This method shall support the request data structures specified in table </w:t>
      </w:r>
      <w:r w:rsidRPr="000A0A5F">
        <w:t>5.9.</w:t>
      </w:r>
      <w:r w:rsidR="00790FC9" w:rsidRPr="000A0A5F">
        <w:t>3A</w:t>
      </w:r>
      <w:r w:rsidRPr="000A0A5F">
        <w:t>.2</w:t>
      </w:r>
      <w:r w:rsidRPr="000A0A5F">
        <w:rPr>
          <w:noProof/>
        </w:rPr>
        <w:t>.3.1-1 and the response data structures and response codes specified in table </w:t>
      </w:r>
      <w:r w:rsidRPr="000A0A5F">
        <w:t>5.9.</w:t>
      </w:r>
      <w:r w:rsidR="00790FC9" w:rsidRPr="000A0A5F">
        <w:t>3A</w:t>
      </w:r>
      <w:r w:rsidRPr="000A0A5F">
        <w:t>.2</w:t>
      </w:r>
      <w:r w:rsidRPr="000A0A5F">
        <w:rPr>
          <w:noProof/>
        </w:rPr>
        <w:t>.3.1-2.</w:t>
      </w:r>
    </w:p>
    <w:p w14:paraId="1CAD4572" w14:textId="77777777" w:rsidR="00CB0DD7" w:rsidRPr="000A0A5F" w:rsidRDefault="00CB0DD7">
      <w:pPr>
        <w:pStyle w:val="TH"/>
        <w:rPr>
          <w:noProof/>
        </w:rPr>
      </w:pPr>
      <w:r w:rsidRPr="000A0A5F">
        <w:rPr>
          <w:noProof/>
        </w:rPr>
        <w:t>Table </w:t>
      </w:r>
      <w:r w:rsidRPr="000A0A5F">
        <w:t>5.9.</w:t>
      </w:r>
      <w:r w:rsidR="00790FC9" w:rsidRPr="000A0A5F">
        <w:t>3A</w:t>
      </w:r>
      <w:r w:rsidRPr="000A0A5F">
        <w:t>.2</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3E63CDB8" w14:textId="77777777" w:rsidTr="00846044">
        <w:trPr>
          <w:jc w:val="center"/>
        </w:trPr>
        <w:tc>
          <w:tcPr>
            <w:tcW w:w="3340" w:type="dxa"/>
            <w:tcBorders>
              <w:bottom w:val="single" w:sz="6" w:space="0" w:color="auto"/>
            </w:tcBorders>
            <w:shd w:val="clear" w:color="auto" w:fill="C0C0C0"/>
            <w:hideMark/>
          </w:tcPr>
          <w:p w14:paraId="3E4DEBDF"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4E5EB276"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21F13AA7" w14:textId="77777777" w:rsidR="00CB0DD7" w:rsidRPr="000A0A5F" w:rsidRDefault="00CB0DD7">
            <w:pPr>
              <w:pStyle w:val="TAH"/>
              <w:rPr>
                <w:noProof/>
              </w:rPr>
            </w:pPr>
            <w:r w:rsidRPr="000A0A5F">
              <w:rPr>
                <w:noProof/>
              </w:rPr>
              <w:t>Description</w:t>
            </w:r>
          </w:p>
        </w:tc>
      </w:tr>
      <w:tr w:rsidR="00CB0DD7" w:rsidRPr="000A0A5F" w14:paraId="514286A7" w14:textId="77777777" w:rsidTr="00846044">
        <w:trPr>
          <w:jc w:val="center"/>
        </w:trPr>
        <w:tc>
          <w:tcPr>
            <w:tcW w:w="3340" w:type="dxa"/>
            <w:tcBorders>
              <w:top w:val="single" w:sz="6" w:space="0" w:color="auto"/>
            </w:tcBorders>
          </w:tcPr>
          <w:p w14:paraId="15D7D666" w14:textId="77777777" w:rsidR="00CB0DD7" w:rsidRPr="000A0A5F" w:rsidRDefault="00CB0DD7">
            <w:pPr>
              <w:pStyle w:val="TAL"/>
              <w:rPr>
                <w:noProof/>
              </w:rPr>
            </w:pPr>
            <w:r w:rsidRPr="000A0A5F">
              <w:t>NetworkStatusReportingNotification</w:t>
            </w:r>
          </w:p>
        </w:tc>
        <w:tc>
          <w:tcPr>
            <w:tcW w:w="1170" w:type="dxa"/>
            <w:tcBorders>
              <w:top w:val="single" w:sz="6" w:space="0" w:color="auto"/>
            </w:tcBorders>
          </w:tcPr>
          <w:p w14:paraId="1448D6A2" w14:textId="77777777" w:rsidR="00CB0DD7" w:rsidRPr="000A0A5F" w:rsidRDefault="00CB0DD7">
            <w:pPr>
              <w:pStyle w:val="TAC"/>
              <w:rPr>
                <w:noProof/>
                <w:lang w:eastAsia="zh-CN"/>
              </w:rPr>
            </w:pPr>
            <w:r w:rsidRPr="000A0A5F">
              <w:rPr>
                <w:rFonts w:hint="eastAsia"/>
                <w:lang w:eastAsia="zh-CN"/>
              </w:rPr>
              <w:t>1</w:t>
            </w:r>
          </w:p>
        </w:tc>
        <w:tc>
          <w:tcPr>
            <w:tcW w:w="5160" w:type="dxa"/>
            <w:tcBorders>
              <w:top w:val="single" w:sz="6" w:space="0" w:color="auto"/>
            </w:tcBorders>
          </w:tcPr>
          <w:p w14:paraId="495EB495" w14:textId="77777777" w:rsidR="00CB0DD7" w:rsidRPr="000A0A5F" w:rsidRDefault="00CB0DD7">
            <w:pPr>
              <w:pStyle w:val="TAL"/>
              <w:rPr>
                <w:noProof/>
              </w:rPr>
            </w:pPr>
            <w:r w:rsidRPr="000A0A5F">
              <w:rPr>
                <w:lang w:eastAsia="zh-CN"/>
              </w:rPr>
              <w:t>T</w:t>
            </w:r>
            <w:r w:rsidRPr="000A0A5F">
              <w:rPr>
                <w:rFonts w:hint="eastAsia"/>
                <w:lang w:eastAsia="zh-CN"/>
              </w:rPr>
              <w:t xml:space="preserve">he network status </w:t>
            </w:r>
            <w:r w:rsidRPr="000A0A5F">
              <w:rPr>
                <w:lang w:eastAsia="zh-CN"/>
              </w:rPr>
              <w:t xml:space="preserve">reporting </w:t>
            </w:r>
            <w:r w:rsidRPr="000A0A5F">
              <w:rPr>
                <w:rFonts w:hint="eastAsia"/>
                <w:lang w:eastAsia="zh-CN"/>
              </w:rPr>
              <w:t>notification provided by the SCEF</w:t>
            </w:r>
            <w:r w:rsidRPr="000A0A5F">
              <w:rPr>
                <w:lang w:eastAsia="zh-CN"/>
              </w:rPr>
              <w:t>.</w:t>
            </w:r>
          </w:p>
        </w:tc>
      </w:tr>
    </w:tbl>
    <w:p w14:paraId="00349C4C" w14:textId="77777777" w:rsidR="00CB0DD7" w:rsidRPr="000A0A5F" w:rsidRDefault="00CB0DD7">
      <w:pPr>
        <w:rPr>
          <w:noProof/>
        </w:rPr>
      </w:pPr>
    </w:p>
    <w:p w14:paraId="7D5CCB19" w14:textId="77777777" w:rsidR="00CB0DD7" w:rsidRPr="000A0A5F" w:rsidRDefault="00CB0DD7">
      <w:pPr>
        <w:pStyle w:val="TH"/>
        <w:rPr>
          <w:noProof/>
        </w:rPr>
      </w:pPr>
      <w:r w:rsidRPr="000A0A5F">
        <w:rPr>
          <w:noProof/>
        </w:rPr>
        <w:t>Table </w:t>
      </w:r>
      <w:r w:rsidRPr="000A0A5F">
        <w:t>5.9.</w:t>
      </w:r>
      <w:r w:rsidR="00790FC9"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68019062" w14:textId="77777777" w:rsidTr="00FF0AF8">
        <w:trPr>
          <w:jc w:val="center"/>
        </w:trPr>
        <w:tc>
          <w:tcPr>
            <w:tcW w:w="2293" w:type="dxa"/>
            <w:shd w:val="clear" w:color="auto" w:fill="C0C0C0"/>
            <w:hideMark/>
          </w:tcPr>
          <w:p w14:paraId="6BE886D3" w14:textId="77777777" w:rsidR="00CB0DD7" w:rsidRPr="000A0A5F" w:rsidRDefault="00CB0DD7">
            <w:pPr>
              <w:pStyle w:val="TAH"/>
              <w:rPr>
                <w:noProof/>
              </w:rPr>
            </w:pPr>
            <w:r w:rsidRPr="000A0A5F">
              <w:rPr>
                <w:noProof/>
              </w:rPr>
              <w:t>Data type</w:t>
            </w:r>
          </w:p>
        </w:tc>
        <w:tc>
          <w:tcPr>
            <w:tcW w:w="1259" w:type="dxa"/>
            <w:shd w:val="clear" w:color="auto" w:fill="C0C0C0"/>
            <w:hideMark/>
          </w:tcPr>
          <w:p w14:paraId="528947E9"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779887D6"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31A026E9" w14:textId="77777777" w:rsidR="00CB0DD7" w:rsidRPr="000A0A5F" w:rsidRDefault="00CB0DD7">
            <w:pPr>
              <w:pStyle w:val="TAH"/>
              <w:rPr>
                <w:noProof/>
              </w:rPr>
            </w:pPr>
            <w:r w:rsidRPr="000A0A5F">
              <w:rPr>
                <w:noProof/>
              </w:rPr>
              <w:t>Description</w:t>
            </w:r>
          </w:p>
        </w:tc>
      </w:tr>
      <w:tr w:rsidR="00CB0DD7" w:rsidRPr="000A0A5F" w14:paraId="6F7C506B" w14:textId="77777777" w:rsidTr="00FF0AF8">
        <w:trPr>
          <w:jc w:val="center"/>
        </w:trPr>
        <w:tc>
          <w:tcPr>
            <w:tcW w:w="2293" w:type="dxa"/>
          </w:tcPr>
          <w:p w14:paraId="1F0CF458" w14:textId="77777777" w:rsidR="00CB0DD7" w:rsidRPr="000A0A5F" w:rsidRDefault="00CB0DD7">
            <w:pPr>
              <w:pStyle w:val="TAL"/>
              <w:rPr>
                <w:noProof/>
              </w:rPr>
            </w:pPr>
            <w:r w:rsidRPr="000A0A5F">
              <w:t>none</w:t>
            </w:r>
          </w:p>
        </w:tc>
        <w:tc>
          <w:tcPr>
            <w:tcW w:w="1259" w:type="dxa"/>
          </w:tcPr>
          <w:p w14:paraId="4F06874B" w14:textId="77777777" w:rsidR="00CB0DD7" w:rsidRPr="000A0A5F" w:rsidRDefault="00CB0DD7">
            <w:pPr>
              <w:pStyle w:val="TAC"/>
              <w:rPr>
                <w:noProof/>
              </w:rPr>
            </w:pPr>
          </w:p>
        </w:tc>
        <w:tc>
          <w:tcPr>
            <w:tcW w:w="1441" w:type="dxa"/>
          </w:tcPr>
          <w:p w14:paraId="48813258" w14:textId="77777777" w:rsidR="00CB0DD7" w:rsidRPr="000A0A5F" w:rsidRDefault="00CB0DD7">
            <w:pPr>
              <w:pStyle w:val="TAL"/>
              <w:rPr>
                <w:noProof/>
              </w:rPr>
            </w:pPr>
            <w:r w:rsidRPr="000A0A5F">
              <w:t>204 No Content</w:t>
            </w:r>
          </w:p>
        </w:tc>
        <w:tc>
          <w:tcPr>
            <w:tcW w:w="4619" w:type="dxa"/>
          </w:tcPr>
          <w:p w14:paraId="1F753B9A" w14:textId="77777777" w:rsidR="00CB0DD7" w:rsidRPr="000A0A5F" w:rsidRDefault="00CB0DD7">
            <w:pPr>
              <w:pStyle w:val="TAL"/>
              <w:rPr>
                <w:noProof/>
              </w:rPr>
            </w:pPr>
            <w:r w:rsidRPr="000A0A5F">
              <w:t>The network status reporting notification is received successfully.</w:t>
            </w:r>
          </w:p>
        </w:tc>
      </w:tr>
      <w:tr w:rsidR="00CB0DD7" w:rsidRPr="000A0A5F" w14:paraId="2D0C45A1" w14:textId="77777777" w:rsidTr="00FF0AF8">
        <w:trPr>
          <w:jc w:val="center"/>
        </w:trPr>
        <w:tc>
          <w:tcPr>
            <w:tcW w:w="2293" w:type="dxa"/>
          </w:tcPr>
          <w:p w14:paraId="0F261209" w14:textId="77777777" w:rsidR="00CB0DD7" w:rsidRPr="000A0A5F" w:rsidRDefault="00CB0DD7">
            <w:pPr>
              <w:pStyle w:val="TAL"/>
            </w:pPr>
            <w:r w:rsidRPr="000A0A5F">
              <w:t>none</w:t>
            </w:r>
          </w:p>
        </w:tc>
        <w:tc>
          <w:tcPr>
            <w:tcW w:w="1259" w:type="dxa"/>
          </w:tcPr>
          <w:p w14:paraId="428E8BCE" w14:textId="77777777" w:rsidR="00CB0DD7" w:rsidRPr="000A0A5F" w:rsidRDefault="00CB0DD7">
            <w:pPr>
              <w:pStyle w:val="TAC"/>
              <w:rPr>
                <w:noProof/>
              </w:rPr>
            </w:pPr>
          </w:p>
        </w:tc>
        <w:tc>
          <w:tcPr>
            <w:tcW w:w="1441" w:type="dxa"/>
          </w:tcPr>
          <w:p w14:paraId="719641F0" w14:textId="77777777" w:rsidR="00CB0DD7" w:rsidRPr="000A0A5F" w:rsidRDefault="00CB0DD7">
            <w:pPr>
              <w:pStyle w:val="TAL"/>
            </w:pPr>
            <w:r w:rsidRPr="000A0A5F">
              <w:t>307 Temporary Redirect</w:t>
            </w:r>
          </w:p>
        </w:tc>
        <w:tc>
          <w:tcPr>
            <w:tcW w:w="4619" w:type="dxa"/>
          </w:tcPr>
          <w:p w14:paraId="2C6C87CE" w14:textId="77777777" w:rsidR="00CB0DD7" w:rsidRPr="000A0A5F" w:rsidRDefault="00CB0DD7">
            <w:pPr>
              <w:pStyle w:val="TAL"/>
            </w:pPr>
            <w:r w:rsidRPr="000A0A5F">
              <w:t>Temporary redirection, during notification. The response shall include a Location header field containing an alternative URI representing the end point of an alternative SCS/AS where the notification should be sent.</w:t>
            </w:r>
          </w:p>
          <w:p w14:paraId="5AA2A7CD" w14:textId="77777777" w:rsidR="00CB0DD7" w:rsidRPr="000A0A5F" w:rsidRDefault="00CB0DD7">
            <w:pPr>
              <w:pStyle w:val="TAL"/>
            </w:pPr>
            <w:r w:rsidRPr="000A0A5F">
              <w:t>Redirection handling is described in clause 5.2.10.</w:t>
            </w:r>
          </w:p>
        </w:tc>
      </w:tr>
      <w:tr w:rsidR="00CB0DD7" w:rsidRPr="000A0A5F" w14:paraId="7C6B15F1" w14:textId="77777777" w:rsidTr="00FF0AF8">
        <w:trPr>
          <w:jc w:val="center"/>
        </w:trPr>
        <w:tc>
          <w:tcPr>
            <w:tcW w:w="2293" w:type="dxa"/>
          </w:tcPr>
          <w:p w14:paraId="4AD80961" w14:textId="77777777" w:rsidR="00CB0DD7" w:rsidRPr="000A0A5F" w:rsidRDefault="00CB0DD7">
            <w:pPr>
              <w:pStyle w:val="TAL"/>
            </w:pPr>
            <w:r w:rsidRPr="000A0A5F">
              <w:t>none</w:t>
            </w:r>
          </w:p>
        </w:tc>
        <w:tc>
          <w:tcPr>
            <w:tcW w:w="1259" w:type="dxa"/>
          </w:tcPr>
          <w:p w14:paraId="5CECAA8C" w14:textId="77777777" w:rsidR="00CB0DD7" w:rsidRPr="000A0A5F" w:rsidRDefault="00CB0DD7">
            <w:pPr>
              <w:pStyle w:val="TAC"/>
              <w:rPr>
                <w:noProof/>
              </w:rPr>
            </w:pPr>
          </w:p>
        </w:tc>
        <w:tc>
          <w:tcPr>
            <w:tcW w:w="1441" w:type="dxa"/>
          </w:tcPr>
          <w:p w14:paraId="7E57B4AB" w14:textId="77777777" w:rsidR="00CB0DD7" w:rsidRPr="000A0A5F" w:rsidRDefault="00CB0DD7">
            <w:pPr>
              <w:pStyle w:val="TAL"/>
            </w:pPr>
            <w:r w:rsidRPr="000A0A5F">
              <w:t>308 Permanent Redirect</w:t>
            </w:r>
          </w:p>
        </w:tc>
        <w:tc>
          <w:tcPr>
            <w:tcW w:w="4619" w:type="dxa"/>
          </w:tcPr>
          <w:p w14:paraId="05BAEEF9" w14:textId="77777777" w:rsidR="00CB0DD7" w:rsidRPr="000A0A5F" w:rsidRDefault="00CB0DD7">
            <w:pPr>
              <w:pStyle w:val="TAL"/>
            </w:pPr>
            <w:r w:rsidRPr="000A0A5F">
              <w:t>Permanent redirection, during notification. The response shall include a Location header field containing an alternative URI representing the end point of an alternative SCS/AS where the notification should be sent.</w:t>
            </w:r>
          </w:p>
          <w:p w14:paraId="6F6E7AD4" w14:textId="77777777" w:rsidR="00CB0DD7" w:rsidRPr="000A0A5F" w:rsidRDefault="00CB0DD7">
            <w:pPr>
              <w:pStyle w:val="TAL"/>
            </w:pPr>
            <w:r w:rsidRPr="000A0A5F">
              <w:t>Redirection handling is described in clause 5.2.10.</w:t>
            </w:r>
          </w:p>
        </w:tc>
      </w:tr>
      <w:tr w:rsidR="00CB0DD7" w:rsidRPr="000A0A5F" w14:paraId="2E2ED785" w14:textId="77777777" w:rsidTr="00FF0AF8">
        <w:trPr>
          <w:jc w:val="center"/>
        </w:trPr>
        <w:tc>
          <w:tcPr>
            <w:tcW w:w="9612" w:type="dxa"/>
            <w:gridSpan w:val="4"/>
          </w:tcPr>
          <w:p w14:paraId="3335B35D"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560ECFE6" w14:textId="77777777" w:rsidR="00CB0DD7" w:rsidRPr="000A0A5F" w:rsidRDefault="00CB0DD7">
      <w:pPr>
        <w:rPr>
          <w:noProof/>
        </w:rPr>
      </w:pPr>
    </w:p>
    <w:p w14:paraId="114A8871" w14:textId="77777777" w:rsidR="00CB0DD7" w:rsidRPr="000A0A5F" w:rsidRDefault="00CB0DD7">
      <w:pPr>
        <w:pStyle w:val="TH"/>
      </w:pPr>
      <w:r w:rsidRPr="000A0A5F">
        <w:t>Table</w:t>
      </w:r>
      <w:r w:rsidRPr="000A0A5F">
        <w:rPr>
          <w:noProof/>
        </w:rPr>
        <w:t> </w:t>
      </w:r>
      <w:r w:rsidRPr="000A0A5F">
        <w:t>5.9.</w:t>
      </w:r>
      <w:r w:rsidR="00790FC9" w:rsidRPr="000A0A5F">
        <w:t>3A</w:t>
      </w:r>
      <w:r w:rsidRPr="000A0A5F">
        <w:t>.2</w:t>
      </w:r>
      <w:r w:rsidRPr="000A0A5F">
        <w:rPr>
          <w:noProof/>
        </w:rPr>
        <w:t>.3.1</w:t>
      </w:r>
      <w:r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41B286B" w14:textId="77777777" w:rsidTr="00FF0AF8">
        <w:trPr>
          <w:jc w:val="center"/>
        </w:trPr>
        <w:tc>
          <w:tcPr>
            <w:tcW w:w="825" w:type="pct"/>
            <w:shd w:val="clear" w:color="auto" w:fill="C0C0C0"/>
          </w:tcPr>
          <w:p w14:paraId="73612160" w14:textId="77777777" w:rsidR="00CB0DD7" w:rsidRPr="000A0A5F" w:rsidRDefault="00CB0DD7">
            <w:pPr>
              <w:pStyle w:val="TAH"/>
            </w:pPr>
            <w:r w:rsidRPr="000A0A5F">
              <w:t>Name</w:t>
            </w:r>
          </w:p>
        </w:tc>
        <w:tc>
          <w:tcPr>
            <w:tcW w:w="732" w:type="pct"/>
            <w:shd w:val="clear" w:color="auto" w:fill="C0C0C0"/>
          </w:tcPr>
          <w:p w14:paraId="704A6745" w14:textId="77777777" w:rsidR="00CB0DD7" w:rsidRPr="000A0A5F" w:rsidRDefault="00CB0DD7">
            <w:pPr>
              <w:pStyle w:val="TAH"/>
            </w:pPr>
            <w:r w:rsidRPr="000A0A5F">
              <w:t>Data type</w:t>
            </w:r>
          </w:p>
        </w:tc>
        <w:tc>
          <w:tcPr>
            <w:tcW w:w="217" w:type="pct"/>
            <w:shd w:val="clear" w:color="auto" w:fill="C0C0C0"/>
          </w:tcPr>
          <w:p w14:paraId="7168A498" w14:textId="77777777" w:rsidR="00CB0DD7" w:rsidRPr="000A0A5F" w:rsidRDefault="00CB0DD7">
            <w:pPr>
              <w:pStyle w:val="TAH"/>
            </w:pPr>
            <w:r w:rsidRPr="000A0A5F">
              <w:t>P</w:t>
            </w:r>
          </w:p>
        </w:tc>
        <w:tc>
          <w:tcPr>
            <w:tcW w:w="581" w:type="pct"/>
            <w:shd w:val="clear" w:color="auto" w:fill="C0C0C0"/>
          </w:tcPr>
          <w:p w14:paraId="567F5606" w14:textId="77777777" w:rsidR="00CB0DD7" w:rsidRPr="000A0A5F" w:rsidRDefault="00CB0DD7">
            <w:pPr>
              <w:pStyle w:val="TAH"/>
            </w:pPr>
            <w:r w:rsidRPr="000A0A5F">
              <w:t>Cardinality</w:t>
            </w:r>
          </w:p>
        </w:tc>
        <w:tc>
          <w:tcPr>
            <w:tcW w:w="2645" w:type="pct"/>
            <w:shd w:val="clear" w:color="auto" w:fill="C0C0C0"/>
            <w:vAlign w:val="center"/>
          </w:tcPr>
          <w:p w14:paraId="6E14194A" w14:textId="77777777" w:rsidR="00CB0DD7" w:rsidRPr="000A0A5F" w:rsidRDefault="00CB0DD7">
            <w:pPr>
              <w:pStyle w:val="TAH"/>
            </w:pPr>
            <w:r w:rsidRPr="000A0A5F">
              <w:t>Description</w:t>
            </w:r>
          </w:p>
        </w:tc>
      </w:tr>
      <w:tr w:rsidR="00CB0DD7" w:rsidRPr="000A0A5F" w14:paraId="2E26950C" w14:textId="77777777" w:rsidTr="00FF0AF8">
        <w:trPr>
          <w:jc w:val="center"/>
        </w:trPr>
        <w:tc>
          <w:tcPr>
            <w:tcW w:w="825" w:type="pct"/>
            <w:shd w:val="clear" w:color="auto" w:fill="auto"/>
          </w:tcPr>
          <w:p w14:paraId="70EA4026" w14:textId="77777777" w:rsidR="00CB0DD7" w:rsidRPr="000A0A5F" w:rsidRDefault="00CB0DD7">
            <w:pPr>
              <w:pStyle w:val="TAL"/>
            </w:pPr>
            <w:r w:rsidRPr="000A0A5F">
              <w:t>Location</w:t>
            </w:r>
          </w:p>
        </w:tc>
        <w:tc>
          <w:tcPr>
            <w:tcW w:w="732" w:type="pct"/>
          </w:tcPr>
          <w:p w14:paraId="65ABE33F" w14:textId="77777777" w:rsidR="00CB0DD7" w:rsidRPr="000A0A5F" w:rsidRDefault="00CB0DD7">
            <w:pPr>
              <w:pStyle w:val="TAL"/>
            </w:pPr>
            <w:r w:rsidRPr="000A0A5F">
              <w:t>string</w:t>
            </w:r>
          </w:p>
        </w:tc>
        <w:tc>
          <w:tcPr>
            <w:tcW w:w="217" w:type="pct"/>
          </w:tcPr>
          <w:p w14:paraId="0E39C207" w14:textId="77777777" w:rsidR="00CB0DD7" w:rsidRPr="000A0A5F" w:rsidRDefault="00CB0DD7">
            <w:pPr>
              <w:pStyle w:val="TAC"/>
            </w:pPr>
            <w:r w:rsidRPr="000A0A5F">
              <w:t>M</w:t>
            </w:r>
          </w:p>
        </w:tc>
        <w:tc>
          <w:tcPr>
            <w:tcW w:w="581" w:type="pct"/>
          </w:tcPr>
          <w:p w14:paraId="58D54DB9" w14:textId="77777777" w:rsidR="00CB0DD7" w:rsidRPr="000A0A5F" w:rsidRDefault="00CB0DD7">
            <w:pPr>
              <w:pStyle w:val="TAL"/>
            </w:pPr>
            <w:r w:rsidRPr="000A0A5F">
              <w:t>1</w:t>
            </w:r>
          </w:p>
        </w:tc>
        <w:tc>
          <w:tcPr>
            <w:tcW w:w="2645" w:type="pct"/>
            <w:shd w:val="clear" w:color="auto" w:fill="auto"/>
            <w:vAlign w:val="center"/>
          </w:tcPr>
          <w:p w14:paraId="0A13A17B" w14:textId="77777777" w:rsidR="00CB0DD7" w:rsidRPr="000A0A5F" w:rsidRDefault="00CB0DD7">
            <w:pPr>
              <w:pStyle w:val="TAL"/>
            </w:pPr>
            <w:r w:rsidRPr="000A0A5F">
              <w:t>An alternative URI representing the end point of an alternative SCS/AS towards which the notification should be redirected.</w:t>
            </w:r>
          </w:p>
        </w:tc>
      </w:tr>
    </w:tbl>
    <w:p w14:paraId="1930AB07" w14:textId="77777777" w:rsidR="00CB0DD7" w:rsidRPr="000A0A5F" w:rsidRDefault="00CB0DD7"/>
    <w:p w14:paraId="7B1DF1D3" w14:textId="77777777" w:rsidR="00CB0DD7" w:rsidRPr="000A0A5F" w:rsidRDefault="00CB0DD7">
      <w:pPr>
        <w:pStyle w:val="TH"/>
      </w:pPr>
      <w:r w:rsidRPr="000A0A5F">
        <w:t>Table</w:t>
      </w:r>
      <w:r w:rsidRPr="000A0A5F">
        <w:rPr>
          <w:noProof/>
        </w:rPr>
        <w:t> </w:t>
      </w:r>
      <w:r w:rsidRPr="000A0A5F">
        <w:t>5.9.</w:t>
      </w:r>
      <w:r w:rsidR="00790FC9" w:rsidRPr="000A0A5F">
        <w:t>3A</w:t>
      </w:r>
      <w:r w:rsidRPr="000A0A5F">
        <w:t>.2</w:t>
      </w:r>
      <w:r w:rsidRPr="000A0A5F">
        <w:rPr>
          <w:noProof/>
        </w:rPr>
        <w:t>.3.1</w:t>
      </w:r>
      <w:r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4841E06" w14:textId="77777777" w:rsidTr="00FF0AF8">
        <w:trPr>
          <w:jc w:val="center"/>
        </w:trPr>
        <w:tc>
          <w:tcPr>
            <w:tcW w:w="825" w:type="pct"/>
            <w:shd w:val="clear" w:color="auto" w:fill="C0C0C0"/>
          </w:tcPr>
          <w:p w14:paraId="46D31407" w14:textId="77777777" w:rsidR="00CB0DD7" w:rsidRPr="000A0A5F" w:rsidRDefault="00CB0DD7">
            <w:pPr>
              <w:pStyle w:val="TAH"/>
            </w:pPr>
            <w:r w:rsidRPr="000A0A5F">
              <w:t>Name</w:t>
            </w:r>
          </w:p>
        </w:tc>
        <w:tc>
          <w:tcPr>
            <w:tcW w:w="732" w:type="pct"/>
            <w:shd w:val="clear" w:color="auto" w:fill="C0C0C0"/>
          </w:tcPr>
          <w:p w14:paraId="2AB42B6F" w14:textId="77777777" w:rsidR="00CB0DD7" w:rsidRPr="000A0A5F" w:rsidRDefault="00CB0DD7">
            <w:pPr>
              <w:pStyle w:val="TAH"/>
            </w:pPr>
            <w:r w:rsidRPr="000A0A5F">
              <w:t>Data type</w:t>
            </w:r>
          </w:p>
        </w:tc>
        <w:tc>
          <w:tcPr>
            <w:tcW w:w="217" w:type="pct"/>
            <w:shd w:val="clear" w:color="auto" w:fill="C0C0C0"/>
          </w:tcPr>
          <w:p w14:paraId="5CF30176" w14:textId="77777777" w:rsidR="00CB0DD7" w:rsidRPr="000A0A5F" w:rsidRDefault="00CB0DD7">
            <w:pPr>
              <w:pStyle w:val="TAH"/>
            </w:pPr>
            <w:r w:rsidRPr="000A0A5F">
              <w:t>P</w:t>
            </w:r>
          </w:p>
        </w:tc>
        <w:tc>
          <w:tcPr>
            <w:tcW w:w="581" w:type="pct"/>
            <w:shd w:val="clear" w:color="auto" w:fill="C0C0C0"/>
          </w:tcPr>
          <w:p w14:paraId="718BF849" w14:textId="77777777" w:rsidR="00CB0DD7" w:rsidRPr="000A0A5F" w:rsidRDefault="00CB0DD7">
            <w:pPr>
              <w:pStyle w:val="TAH"/>
            </w:pPr>
            <w:r w:rsidRPr="000A0A5F">
              <w:t>Cardinality</w:t>
            </w:r>
          </w:p>
        </w:tc>
        <w:tc>
          <w:tcPr>
            <w:tcW w:w="2645" w:type="pct"/>
            <w:shd w:val="clear" w:color="auto" w:fill="C0C0C0"/>
            <w:vAlign w:val="center"/>
          </w:tcPr>
          <w:p w14:paraId="21C1025B" w14:textId="77777777" w:rsidR="00CB0DD7" w:rsidRPr="000A0A5F" w:rsidRDefault="00CB0DD7">
            <w:pPr>
              <w:pStyle w:val="TAH"/>
            </w:pPr>
            <w:r w:rsidRPr="000A0A5F">
              <w:t>Description</w:t>
            </w:r>
          </w:p>
        </w:tc>
      </w:tr>
      <w:tr w:rsidR="00CB0DD7" w:rsidRPr="000A0A5F" w14:paraId="37EEF14C" w14:textId="77777777" w:rsidTr="00FF0AF8">
        <w:trPr>
          <w:jc w:val="center"/>
        </w:trPr>
        <w:tc>
          <w:tcPr>
            <w:tcW w:w="825" w:type="pct"/>
            <w:shd w:val="clear" w:color="auto" w:fill="auto"/>
          </w:tcPr>
          <w:p w14:paraId="5B809229" w14:textId="77777777" w:rsidR="00CB0DD7" w:rsidRPr="000A0A5F" w:rsidRDefault="00CB0DD7">
            <w:pPr>
              <w:pStyle w:val="TAL"/>
            </w:pPr>
            <w:r w:rsidRPr="000A0A5F">
              <w:t>Location</w:t>
            </w:r>
          </w:p>
        </w:tc>
        <w:tc>
          <w:tcPr>
            <w:tcW w:w="732" w:type="pct"/>
          </w:tcPr>
          <w:p w14:paraId="6E7421C2" w14:textId="77777777" w:rsidR="00CB0DD7" w:rsidRPr="000A0A5F" w:rsidRDefault="00CB0DD7">
            <w:pPr>
              <w:pStyle w:val="TAL"/>
            </w:pPr>
            <w:r w:rsidRPr="000A0A5F">
              <w:t>string</w:t>
            </w:r>
          </w:p>
        </w:tc>
        <w:tc>
          <w:tcPr>
            <w:tcW w:w="217" w:type="pct"/>
          </w:tcPr>
          <w:p w14:paraId="783FFAC5" w14:textId="77777777" w:rsidR="00CB0DD7" w:rsidRPr="000A0A5F" w:rsidRDefault="00CB0DD7">
            <w:pPr>
              <w:pStyle w:val="TAC"/>
            </w:pPr>
            <w:r w:rsidRPr="000A0A5F">
              <w:t>M</w:t>
            </w:r>
          </w:p>
        </w:tc>
        <w:tc>
          <w:tcPr>
            <w:tcW w:w="581" w:type="pct"/>
          </w:tcPr>
          <w:p w14:paraId="49845BF7" w14:textId="77777777" w:rsidR="00CB0DD7" w:rsidRPr="000A0A5F" w:rsidRDefault="00CB0DD7">
            <w:pPr>
              <w:pStyle w:val="TAL"/>
            </w:pPr>
            <w:r w:rsidRPr="000A0A5F">
              <w:t>1</w:t>
            </w:r>
          </w:p>
        </w:tc>
        <w:tc>
          <w:tcPr>
            <w:tcW w:w="2645" w:type="pct"/>
            <w:shd w:val="clear" w:color="auto" w:fill="auto"/>
            <w:vAlign w:val="center"/>
          </w:tcPr>
          <w:p w14:paraId="75C8EB11" w14:textId="77777777" w:rsidR="00CB0DD7" w:rsidRPr="000A0A5F" w:rsidRDefault="00CB0DD7">
            <w:pPr>
              <w:pStyle w:val="TAL"/>
            </w:pPr>
            <w:r w:rsidRPr="000A0A5F">
              <w:t>An alternative URI representing the end point of an alternative SCS/AS towards which the notification should be redirected.</w:t>
            </w:r>
          </w:p>
        </w:tc>
      </w:tr>
    </w:tbl>
    <w:p w14:paraId="64ABCFD7" w14:textId="77777777" w:rsidR="00CB0DD7" w:rsidRPr="000A0A5F" w:rsidRDefault="00CB0DD7">
      <w:pPr>
        <w:rPr>
          <w:noProof/>
        </w:rPr>
      </w:pPr>
    </w:p>
    <w:p w14:paraId="2E516624" w14:textId="77777777" w:rsidR="00CB0DD7" w:rsidRPr="000A0A5F" w:rsidRDefault="00CB0DD7">
      <w:pPr>
        <w:pStyle w:val="Heading6"/>
        <w:rPr>
          <w:noProof/>
        </w:rPr>
      </w:pPr>
      <w:bookmarkStart w:id="7697" w:name="_Toc66360817"/>
      <w:bookmarkStart w:id="7698" w:name="_Toc68105322"/>
      <w:bookmarkStart w:id="7699" w:name="_Toc74755952"/>
      <w:bookmarkStart w:id="7700" w:name="_Toc105674828"/>
      <w:bookmarkStart w:id="7701" w:name="_Toc130502888"/>
      <w:bookmarkStart w:id="7702" w:name="_Toc153625675"/>
      <w:bookmarkStart w:id="7703" w:name="_Toc170114820"/>
      <w:r w:rsidRPr="000A0A5F">
        <w:t>5.9.</w:t>
      </w:r>
      <w:r w:rsidR="00790FC9" w:rsidRPr="000A0A5F">
        <w:t>3A</w:t>
      </w:r>
      <w:r w:rsidRPr="000A0A5F">
        <w:t>.2.3</w:t>
      </w:r>
      <w:r w:rsidRPr="000A0A5F">
        <w:rPr>
          <w:noProof/>
        </w:rPr>
        <w:t>.2</w:t>
      </w:r>
      <w:r w:rsidRPr="000A0A5F">
        <w:rPr>
          <w:noProof/>
        </w:rPr>
        <w:tab/>
      </w:r>
      <w:r w:rsidRPr="000A0A5F">
        <w:t>Notification via Websocket</w:t>
      </w:r>
      <w:bookmarkEnd w:id="7697"/>
      <w:bookmarkEnd w:id="7698"/>
      <w:bookmarkEnd w:id="7699"/>
      <w:bookmarkEnd w:id="7700"/>
      <w:bookmarkEnd w:id="7701"/>
      <w:bookmarkEnd w:id="7702"/>
      <w:bookmarkEnd w:id="7703"/>
    </w:p>
    <w:p w14:paraId="03C8304C" w14:textId="77777777" w:rsidR="00CB0DD7" w:rsidRPr="000A0A5F" w:rsidRDefault="00CB0DD7">
      <w:pPr>
        <w:rPr>
          <w:rFonts w:eastAsia="MS Mincho"/>
          <w:lang w:eastAsia="ja-JP"/>
        </w:rPr>
      </w:pPr>
      <w:r w:rsidRPr="000A0A5F">
        <w:t>If supported by both SCS/AS and SCEF and successfully negotiated</w:t>
      </w:r>
      <w:r w:rsidRPr="000A0A5F">
        <w:rPr>
          <w:lang w:eastAsia="zh-CN"/>
        </w:rPr>
        <w:t xml:space="preserve">, the </w:t>
      </w:r>
      <w:r w:rsidRPr="000A0A5F">
        <w:t>NetworkStatusReportingNotification</w:t>
      </w:r>
      <w:r w:rsidRPr="000A0A5F">
        <w:rPr>
          <w:lang w:eastAsia="zh-CN"/>
        </w:rPr>
        <w:t xml:space="preserve"> may alternatively be delivered through the Websocket mechanism as defined in clause 5.2.5.4.</w:t>
      </w:r>
    </w:p>
    <w:p w14:paraId="31F19672" w14:textId="77777777" w:rsidR="00CB0DD7" w:rsidRPr="000A0A5F" w:rsidRDefault="00CB0DD7">
      <w:pPr>
        <w:rPr>
          <w:rFonts w:eastAsia="MS Mincho"/>
          <w:lang w:eastAsia="ja-JP"/>
        </w:rPr>
      </w:pPr>
    </w:p>
    <w:p w14:paraId="1C256E28" w14:textId="77777777" w:rsidR="00CB0DD7" w:rsidRPr="000A0A5F" w:rsidRDefault="00CB0DD7">
      <w:pPr>
        <w:pStyle w:val="Heading3"/>
      </w:pPr>
      <w:bookmarkStart w:id="7704" w:name="_Toc11247713"/>
      <w:bookmarkStart w:id="7705" w:name="_Toc27044852"/>
      <w:bookmarkStart w:id="7706" w:name="_Toc36033894"/>
      <w:bookmarkStart w:id="7707" w:name="_Toc45132040"/>
      <w:bookmarkStart w:id="7708" w:name="_Toc49776325"/>
      <w:bookmarkStart w:id="7709" w:name="_Toc51747245"/>
      <w:bookmarkStart w:id="7710" w:name="_Toc66360818"/>
      <w:bookmarkStart w:id="7711" w:name="_Toc68105323"/>
      <w:bookmarkStart w:id="7712" w:name="_Toc74755953"/>
      <w:bookmarkStart w:id="7713" w:name="_Toc105674829"/>
      <w:bookmarkStart w:id="7714" w:name="_Toc130502889"/>
      <w:bookmarkStart w:id="7715" w:name="_Toc153625676"/>
      <w:bookmarkStart w:id="7716" w:name="_Toc170114821"/>
      <w:r w:rsidRPr="000A0A5F">
        <w:t>5.9.4</w:t>
      </w:r>
      <w:r w:rsidRPr="000A0A5F">
        <w:tab/>
        <w:t>Used Features</w:t>
      </w:r>
      <w:bookmarkEnd w:id="7704"/>
      <w:bookmarkEnd w:id="7705"/>
      <w:bookmarkEnd w:id="7706"/>
      <w:bookmarkEnd w:id="7707"/>
      <w:bookmarkEnd w:id="7708"/>
      <w:bookmarkEnd w:id="7709"/>
      <w:bookmarkEnd w:id="7710"/>
      <w:bookmarkEnd w:id="7711"/>
      <w:bookmarkEnd w:id="7712"/>
      <w:bookmarkEnd w:id="7713"/>
      <w:bookmarkEnd w:id="7714"/>
      <w:bookmarkEnd w:id="7715"/>
      <w:bookmarkEnd w:id="7716"/>
    </w:p>
    <w:p w14:paraId="62FFA6BB" w14:textId="77777777" w:rsidR="00CB0DD7" w:rsidRPr="000A0A5F" w:rsidRDefault="00CB0DD7">
      <w:r w:rsidRPr="000A0A5F">
        <w:t>The table below defines the features applicable to the ReportingNetworkStatus API. Those features are negotiated as described in clause 5.2.7.</w:t>
      </w:r>
    </w:p>
    <w:p w14:paraId="04AC489A" w14:textId="77777777" w:rsidR="00CB0DD7" w:rsidRPr="000A0A5F" w:rsidRDefault="00CB0DD7">
      <w:pPr>
        <w:pStyle w:val="TH"/>
      </w:pPr>
      <w:r w:rsidRPr="000A0A5F">
        <w:t>Table 5.9.4-1: Features used by ReportingNetworkStatus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01"/>
        <w:gridCol w:w="2057"/>
        <w:gridCol w:w="6667"/>
      </w:tblGrid>
      <w:tr w:rsidR="00CB0DD7" w:rsidRPr="000A0A5F" w14:paraId="27FD8573" w14:textId="77777777" w:rsidTr="00FF0AF8">
        <w:trPr>
          <w:cantSplit/>
        </w:trPr>
        <w:tc>
          <w:tcPr>
            <w:tcW w:w="481" w:type="pct"/>
            <w:shd w:val="clear" w:color="auto" w:fill="C0C0C0"/>
          </w:tcPr>
          <w:p w14:paraId="6069E84D" w14:textId="77777777" w:rsidR="00CB0DD7" w:rsidRPr="000A0A5F" w:rsidRDefault="00CB0DD7">
            <w:pPr>
              <w:pStyle w:val="TAH"/>
              <w:rPr>
                <w:rFonts w:eastAsia="Times New Roman"/>
              </w:rPr>
            </w:pPr>
            <w:r w:rsidRPr="000A0A5F">
              <w:t>Feature Number</w:t>
            </w:r>
          </w:p>
        </w:tc>
        <w:tc>
          <w:tcPr>
            <w:tcW w:w="1043" w:type="pct"/>
            <w:shd w:val="clear" w:color="auto" w:fill="C0C0C0"/>
          </w:tcPr>
          <w:p w14:paraId="5A01C031" w14:textId="77777777" w:rsidR="00CB0DD7" w:rsidRPr="000A0A5F" w:rsidRDefault="00CB0DD7">
            <w:pPr>
              <w:pStyle w:val="TAH"/>
              <w:rPr>
                <w:rFonts w:eastAsia="Times New Roman"/>
              </w:rPr>
            </w:pPr>
            <w:r w:rsidRPr="000A0A5F">
              <w:rPr>
                <w:rFonts w:eastAsia="Times New Roman"/>
              </w:rPr>
              <w:t>Feature</w:t>
            </w:r>
          </w:p>
        </w:tc>
        <w:tc>
          <w:tcPr>
            <w:tcW w:w="3475" w:type="pct"/>
            <w:shd w:val="clear" w:color="auto" w:fill="C0C0C0"/>
          </w:tcPr>
          <w:p w14:paraId="1036F910" w14:textId="77777777" w:rsidR="00CB0DD7" w:rsidRPr="000A0A5F" w:rsidRDefault="00CB0DD7">
            <w:pPr>
              <w:pStyle w:val="TAH"/>
              <w:rPr>
                <w:lang w:eastAsia="ko-KR"/>
              </w:rPr>
            </w:pPr>
            <w:r w:rsidRPr="000A0A5F">
              <w:rPr>
                <w:rFonts w:eastAsia="Times New Roman"/>
              </w:rPr>
              <w:t>Description</w:t>
            </w:r>
          </w:p>
        </w:tc>
      </w:tr>
      <w:tr w:rsidR="00CB0DD7" w:rsidRPr="000A0A5F" w14:paraId="1AB1F993" w14:textId="77777777" w:rsidTr="00FF0AF8">
        <w:trPr>
          <w:cantSplit/>
        </w:trPr>
        <w:tc>
          <w:tcPr>
            <w:tcW w:w="481" w:type="pct"/>
          </w:tcPr>
          <w:p w14:paraId="43F54DD1" w14:textId="77777777" w:rsidR="00CB0DD7" w:rsidRPr="000A0A5F" w:rsidRDefault="00CB0DD7">
            <w:pPr>
              <w:pStyle w:val="TAC"/>
              <w:rPr>
                <w:lang w:eastAsia="zh-CN"/>
              </w:rPr>
            </w:pPr>
            <w:r w:rsidRPr="000A0A5F">
              <w:rPr>
                <w:lang w:eastAsia="zh-CN"/>
              </w:rPr>
              <w:t>1</w:t>
            </w:r>
          </w:p>
        </w:tc>
        <w:tc>
          <w:tcPr>
            <w:tcW w:w="1043" w:type="pct"/>
          </w:tcPr>
          <w:p w14:paraId="34B717E1" w14:textId="77777777" w:rsidR="00CB0DD7" w:rsidRPr="000A0A5F" w:rsidRDefault="00CB0DD7">
            <w:pPr>
              <w:pStyle w:val="TAC"/>
              <w:rPr>
                <w:lang w:eastAsia="zh-CN"/>
              </w:rPr>
            </w:pPr>
            <w:r w:rsidRPr="000A0A5F">
              <w:rPr>
                <w:lang w:eastAsia="zh-CN"/>
              </w:rPr>
              <w:t>Notification_websocket</w:t>
            </w:r>
          </w:p>
        </w:tc>
        <w:tc>
          <w:tcPr>
            <w:tcW w:w="3475" w:type="pct"/>
          </w:tcPr>
          <w:p w14:paraId="6F1BDB1E" w14:textId="77777777" w:rsidR="00CB0DD7" w:rsidRPr="000A0A5F" w:rsidRDefault="00CB0DD7">
            <w:pPr>
              <w:pStyle w:val="TAL"/>
              <w:rPr>
                <w:lang w:eastAsia="zh-CN"/>
              </w:rPr>
            </w:pPr>
            <w:r w:rsidRPr="000A0A5F">
              <w:rPr>
                <w:rFonts w:cs="Arial"/>
                <w:szCs w:val="18"/>
                <w:lang w:eastAsia="zh-CN"/>
              </w:rPr>
              <w:t>The delivery of notifications over Websocket is supported according to clause</w:t>
            </w:r>
            <w:r w:rsidRPr="000A0A5F">
              <w:rPr>
                <w:rFonts w:cs="Arial"/>
                <w:szCs w:val="18"/>
                <w:lang w:val="en-US" w:eastAsia="zh-CN"/>
              </w:rPr>
              <w:t> </w:t>
            </w:r>
            <w:r w:rsidRPr="000A0A5F">
              <w:rPr>
                <w:rFonts w:cs="Arial"/>
                <w:szCs w:val="18"/>
                <w:lang w:eastAsia="zh-CN"/>
              </w:rPr>
              <w:t xml:space="preserve">5.2.5.4. This feature requires that the </w:t>
            </w:r>
            <w:r w:rsidRPr="000A0A5F">
              <w:t>Notification_test_event featute is also supported.</w:t>
            </w:r>
          </w:p>
        </w:tc>
      </w:tr>
      <w:tr w:rsidR="00CB0DD7" w:rsidRPr="000A0A5F" w14:paraId="3AC41506" w14:textId="77777777" w:rsidTr="00FF0AF8">
        <w:trPr>
          <w:cantSplit/>
        </w:trPr>
        <w:tc>
          <w:tcPr>
            <w:tcW w:w="481" w:type="pct"/>
          </w:tcPr>
          <w:p w14:paraId="38C030A1" w14:textId="77777777" w:rsidR="00CB0DD7" w:rsidRPr="000A0A5F" w:rsidRDefault="00CB0DD7">
            <w:pPr>
              <w:pStyle w:val="TAC"/>
            </w:pPr>
            <w:r w:rsidRPr="000A0A5F">
              <w:t>2</w:t>
            </w:r>
          </w:p>
        </w:tc>
        <w:tc>
          <w:tcPr>
            <w:tcW w:w="1043" w:type="pct"/>
          </w:tcPr>
          <w:p w14:paraId="40165B1E" w14:textId="77777777" w:rsidR="00CB0DD7" w:rsidRPr="000A0A5F" w:rsidRDefault="00CB0DD7">
            <w:pPr>
              <w:pStyle w:val="TAC"/>
              <w:rPr>
                <w:lang w:eastAsia="zh-CN"/>
              </w:rPr>
            </w:pPr>
            <w:r w:rsidRPr="000A0A5F">
              <w:t>Notification_test_event</w:t>
            </w:r>
          </w:p>
        </w:tc>
        <w:tc>
          <w:tcPr>
            <w:tcW w:w="3475" w:type="pct"/>
          </w:tcPr>
          <w:p w14:paraId="34B26471" w14:textId="77777777" w:rsidR="00CB0DD7" w:rsidRPr="000A0A5F" w:rsidRDefault="00CB0DD7">
            <w:pPr>
              <w:pStyle w:val="TAL"/>
              <w:rPr>
                <w:lang w:eastAsia="zh-CN"/>
              </w:rPr>
            </w:pPr>
            <w:r w:rsidRPr="000A0A5F">
              <w:rPr>
                <w:rFonts w:cs="Arial"/>
                <w:szCs w:val="18"/>
                <w:lang w:eastAsia="zh-CN"/>
              </w:rPr>
              <w:t>The testing of notifications connections is supported according to clause</w:t>
            </w:r>
            <w:r w:rsidRPr="000A0A5F">
              <w:rPr>
                <w:rFonts w:cs="Arial"/>
                <w:szCs w:val="18"/>
                <w:lang w:val="en-US" w:eastAsia="zh-CN"/>
              </w:rPr>
              <w:t> </w:t>
            </w:r>
            <w:r w:rsidRPr="000A0A5F">
              <w:rPr>
                <w:rFonts w:cs="Arial"/>
                <w:szCs w:val="18"/>
                <w:lang w:eastAsia="zh-CN"/>
              </w:rPr>
              <w:t>5.2.5.3.</w:t>
            </w:r>
          </w:p>
        </w:tc>
      </w:tr>
      <w:tr w:rsidR="00517DF6" w:rsidRPr="000A0A5F" w14:paraId="38974B18" w14:textId="77777777" w:rsidTr="00FF0AF8">
        <w:trPr>
          <w:cantSplit/>
        </w:trPr>
        <w:tc>
          <w:tcPr>
            <w:tcW w:w="481" w:type="pct"/>
          </w:tcPr>
          <w:p w14:paraId="0F675615" w14:textId="77777777" w:rsidR="00517DF6" w:rsidRPr="000A0A5F" w:rsidRDefault="002550F4" w:rsidP="00517DF6">
            <w:pPr>
              <w:pStyle w:val="TAC"/>
            </w:pPr>
            <w:r w:rsidRPr="000A0A5F">
              <w:t>3</w:t>
            </w:r>
          </w:p>
        </w:tc>
        <w:tc>
          <w:tcPr>
            <w:tcW w:w="1043" w:type="pct"/>
          </w:tcPr>
          <w:p w14:paraId="0A5E2160" w14:textId="77777777" w:rsidR="00517DF6" w:rsidRPr="000A0A5F" w:rsidRDefault="00517DF6" w:rsidP="00517DF6">
            <w:pPr>
              <w:pStyle w:val="TAC"/>
            </w:pPr>
            <w:r w:rsidRPr="000A0A5F">
              <w:t>PatchUpdate</w:t>
            </w:r>
          </w:p>
        </w:tc>
        <w:tc>
          <w:tcPr>
            <w:tcW w:w="3475" w:type="pct"/>
          </w:tcPr>
          <w:p w14:paraId="583306C3" w14:textId="77777777" w:rsidR="00517DF6" w:rsidRPr="000A0A5F" w:rsidRDefault="00517DF6" w:rsidP="00517DF6">
            <w:pPr>
              <w:pStyle w:val="TAL"/>
              <w:rPr>
                <w:rFonts w:cs="Arial"/>
                <w:szCs w:val="18"/>
                <w:lang w:eastAsia="zh-CN"/>
              </w:rPr>
            </w:pPr>
            <w:r w:rsidRPr="000A0A5F">
              <w:rPr>
                <w:rFonts w:cs="Arial"/>
              </w:rPr>
              <w:t>Indicates the support of enhancements to the northbound interfaces (e.g. support the partial modification of an existing subscription resource).</w:t>
            </w:r>
          </w:p>
        </w:tc>
      </w:tr>
      <w:tr w:rsidR="00CB0DD7" w:rsidRPr="000A0A5F" w14:paraId="5D82FB2E" w14:textId="77777777" w:rsidTr="00FF0AF8">
        <w:tblPrEx>
          <w:tblLook w:val="04A0" w:firstRow="1" w:lastRow="0" w:firstColumn="1" w:lastColumn="0" w:noHBand="0" w:noVBand="1"/>
        </w:tblPrEx>
        <w:trPr>
          <w:cantSplit/>
        </w:trPr>
        <w:tc>
          <w:tcPr>
            <w:tcW w:w="5000" w:type="pct"/>
            <w:gridSpan w:val="3"/>
          </w:tcPr>
          <w:p w14:paraId="1F28B2E9"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77644A4A"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04EB0F1F" w14:textId="77777777" w:rsidR="00CB0DD7" w:rsidRPr="000A0A5F" w:rsidRDefault="00CB0DD7"/>
    <w:p w14:paraId="48AFD1F5" w14:textId="77777777" w:rsidR="00CB0DD7" w:rsidRPr="000A0A5F" w:rsidRDefault="00CB0DD7">
      <w:pPr>
        <w:pStyle w:val="Heading3"/>
      </w:pPr>
      <w:bookmarkStart w:id="7717" w:name="_Toc11247714"/>
      <w:bookmarkStart w:id="7718" w:name="_Toc27044853"/>
      <w:bookmarkStart w:id="7719" w:name="_Toc36033895"/>
      <w:bookmarkStart w:id="7720" w:name="_Toc45132041"/>
      <w:bookmarkStart w:id="7721" w:name="_Toc49776326"/>
      <w:bookmarkStart w:id="7722" w:name="_Toc51747246"/>
      <w:bookmarkStart w:id="7723" w:name="_Toc66360819"/>
      <w:bookmarkStart w:id="7724" w:name="_Toc68105324"/>
      <w:bookmarkStart w:id="7725" w:name="_Toc74755954"/>
      <w:bookmarkStart w:id="7726" w:name="_Toc105674830"/>
      <w:bookmarkStart w:id="7727" w:name="_Toc130502890"/>
      <w:bookmarkStart w:id="7728" w:name="_Toc153625677"/>
      <w:bookmarkStart w:id="7729" w:name="_Toc170114822"/>
      <w:r w:rsidRPr="000A0A5F">
        <w:t>5.9.5</w:t>
      </w:r>
      <w:r w:rsidRPr="000A0A5F">
        <w:tab/>
        <w:t>Error handling</w:t>
      </w:r>
      <w:bookmarkEnd w:id="7717"/>
      <w:bookmarkEnd w:id="7718"/>
      <w:bookmarkEnd w:id="7719"/>
      <w:bookmarkEnd w:id="7720"/>
      <w:bookmarkEnd w:id="7721"/>
      <w:bookmarkEnd w:id="7722"/>
      <w:bookmarkEnd w:id="7723"/>
      <w:bookmarkEnd w:id="7724"/>
      <w:bookmarkEnd w:id="7725"/>
      <w:bookmarkEnd w:id="7726"/>
      <w:bookmarkEnd w:id="7727"/>
      <w:bookmarkEnd w:id="7728"/>
      <w:bookmarkEnd w:id="7729"/>
    </w:p>
    <w:p w14:paraId="1C16789A" w14:textId="77777777" w:rsidR="00CB0DD7" w:rsidRPr="000A0A5F" w:rsidRDefault="00CB0DD7">
      <w:pPr>
        <w:pStyle w:val="Heading4"/>
      </w:pPr>
      <w:bookmarkStart w:id="7730" w:name="_Toc11247715"/>
      <w:bookmarkStart w:id="7731" w:name="_Toc27044854"/>
      <w:bookmarkStart w:id="7732" w:name="_Toc36033896"/>
      <w:bookmarkStart w:id="7733" w:name="_Toc45132042"/>
      <w:bookmarkStart w:id="7734" w:name="_Toc49776327"/>
      <w:bookmarkStart w:id="7735" w:name="_Toc51747247"/>
      <w:bookmarkStart w:id="7736" w:name="_Toc66360820"/>
      <w:bookmarkStart w:id="7737" w:name="_Toc68105325"/>
      <w:bookmarkStart w:id="7738" w:name="_Toc74755955"/>
      <w:bookmarkStart w:id="7739" w:name="_Toc105674831"/>
      <w:bookmarkStart w:id="7740" w:name="_Toc130502891"/>
      <w:bookmarkStart w:id="7741" w:name="_Toc153625678"/>
      <w:bookmarkStart w:id="7742" w:name="_Toc170114823"/>
      <w:r w:rsidRPr="000A0A5F">
        <w:t>5.9.5.1</w:t>
      </w:r>
      <w:r w:rsidRPr="000A0A5F">
        <w:tab/>
        <w:t>General</w:t>
      </w:r>
      <w:bookmarkEnd w:id="7730"/>
      <w:bookmarkEnd w:id="7731"/>
      <w:bookmarkEnd w:id="7732"/>
      <w:bookmarkEnd w:id="7733"/>
      <w:bookmarkEnd w:id="7734"/>
      <w:bookmarkEnd w:id="7735"/>
      <w:bookmarkEnd w:id="7736"/>
      <w:bookmarkEnd w:id="7737"/>
      <w:bookmarkEnd w:id="7738"/>
      <w:bookmarkEnd w:id="7739"/>
      <w:bookmarkEnd w:id="7740"/>
      <w:bookmarkEnd w:id="7741"/>
      <w:bookmarkEnd w:id="7742"/>
    </w:p>
    <w:p w14:paraId="251D6232" w14:textId="77777777" w:rsidR="00CB0DD7" w:rsidRPr="000A0A5F" w:rsidRDefault="00CB0DD7">
      <w:r w:rsidRPr="000A0A5F">
        <w:t>HTTP error handling shall be supported as specified in clause 5.2.6.</w:t>
      </w:r>
    </w:p>
    <w:p w14:paraId="734CDF1E" w14:textId="77777777" w:rsidR="00CB0DD7" w:rsidRPr="000A0A5F" w:rsidRDefault="00CB0DD7">
      <w:r w:rsidRPr="000A0A5F">
        <w:t>In addition, the requirements in the following clauses shall apply.</w:t>
      </w:r>
    </w:p>
    <w:p w14:paraId="671882A0" w14:textId="77777777" w:rsidR="00CB0DD7" w:rsidRPr="000A0A5F" w:rsidRDefault="00CB0DD7">
      <w:pPr>
        <w:pStyle w:val="Heading4"/>
      </w:pPr>
      <w:bookmarkStart w:id="7743" w:name="_Toc11247716"/>
      <w:bookmarkStart w:id="7744" w:name="_Toc27044855"/>
      <w:bookmarkStart w:id="7745" w:name="_Toc36033897"/>
      <w:bookmarkStart w:id="7746" w:name="_Toc45132043"/>
      <w:bookmarkStart w:id="7747" w:name="_Toc49776328"/>
      <w:bookmarkStart w:id="7748" w:name="_Toc51747248"/>
      <w:bookmarkStart w:id="7749" w:name="_Toc66360821"/>
      <w:bookmarkStart w:id="7750" w:name="_Toc68105326"/>
      <w:bookmarkStart w:id="7751" w:name="_Toc74755956"/>
      <w:bookmarkStart w:id="7752" w:name="_Toc105674832"/>
      <w:bookmarkStart w:id="7753" w:name="_Toc130502892"/>
      <w:bookmarkStart w:id="7754" w:name="_Toc153625679"/>
      <w:bookmarkStart w:id="7755" w:name="_Toc170114824"/>
      <w:r w:rsidRPr="000A0A5F">
        <w:t>5.9.5.2</w:t>
      </w:r>
      <w:r w:rsidRPr="000A0A5F">
        <w:tab/>
        <w:t>Protocol Errors</w:t>
      </w:r>
      <w:bookmarkEnd w:id="7743"/>
      <w:bookmarkEnd w:id="7744"/>
      <w:bookmarkEnd w:id="7745"/>
      <w:bookmarkEnd w:id="7746"/>
      <w:bookmarkEnd w:id="7747"/>
      <w:bookmarkEnd w:id="7748"/>
      <w:bookmarkEnd w:id="7749"/>
      <w:bookmarkEnd w:id="7750"/>
      <w:bookmarkEnd w:id="7751"/>
      <w:bookmarkEnd w:id="7752"/>
      <w:bookmarkEnd w:id="7753"/>
      <w:bookmarkEnd w:id="7754"/>
      <w:bookmarkEnd w:id="7755"/>
    </w:p>
    <w:p w14:paraId="3258105D" w14:textId="77777777" w:rsidR="00CB0DD7" w:rsidRPr="000A0A5F" w:rsidRDefault="00CB0DD7">
      <w:r w:rsidRPr="000A0A5F">
        <w:rPr>
          <w:lang w:eastAsia="zh-CN"/>
        </w:rPr>
        <w:t xml:space="preserve">In this release </w:t>
      </w:r>
      <w:r w:rsidRPr="000A0A5F">
        <w:t>of the specification, there are no additional protocol errors applicable for the ReportingNetworkStatus API.</w:t>
      </w:r>
    </w:p>
    <w:p w14:paraId="77788A43" w14:textId="77777777" w:rsidR="00CB0DD7" w:rsidRPr="000A0A5F" w:rsidRDefault="00CB0DD7">
      <w:pPr>
        <w:pStyle w:val="Heading4"/>
      </w:pPr>
      <w:bookmarkStart w:id="7756" w:name="_Toc11247717"/>
      <w:bookmarkStart w:id="7757" w:name="_Toc27044856"/>
      <w:bookmarkStart w:id="7758" w:name="_Toc36033898"/>
      <w:bookmarkStart w:id="7759" w:name="_Toc45132044"/>
      <w:bookmarkStart w:id="7760" w:name="_Toc49776329"/>
      <w:bookmarkStart w:id="7761" w:name="_Toc51747249"/>
      <w:bookmarkStart w:id="7762" w:name="_Toc66360822"/>
      <w:bookmarkStart w:id="7763" w:name="_Toc68105327"/>
      <w:bookmarkStart w:id="7764" w:name="_Toc74755957"/>
      <w:bookmarkStart w:id="7765" w:name="_Toc105674833"/>
      <w:bookmarkStart w:id="7766" w:name="_Toc130502893"/>
      <w:bookmarkStart w:id="7767" w:name="_Toc153625680"/>
      <w:bookmarkStart w:id="7768" w:name="_Toc170114825"/>
      <w:r w:rsidRPr="000A0A5F">
        <w:t>5.9.5.3</w:t>
      </w:r>
      <w:r w:rsidRPr="000A0A5F">
        <w:tab/>
        <w:t>Application Errors</w:t>
      </w:r>
      <w:bookmarkEnd w:id="7756"/>
      <w:bookmarkEnd w:id="7757"/>
      <w:bookmarkEnd w:id="7758"/>
      <w:bookmarkEnd w:id="7759"/>
      <w:bookmarkEnd w:id="7760"/>
      <w:bookmarkEnd w:id="7761"/>
      <w:bookmarkEnd w:id="7762"/>
      <w:bookmarkEnd w:id="7763"/>
      <w:bookmarkEnd w:id="7764"/>
      <w:bookmarkEnd w:id="7765"/>
      <w:bookmarkEnd w:id="7766"/>
      <w:bookmarkEnd w:id="7767"/>
      <w:bookmarkEnd w:id="7768"/>
    </w:p>
    <w:p w14:paraId="665D1B4E" w14:textId="77777777" w:rsidR="00CB0DD7" w:rsidRPr="000A0A5F" w:rsidRDefault="00CB0DD7">
      <w:r w:rsidRPr="000A0A5F">
        <w:t>The application errors defined for the ReportingNetworkStatus API are listed in table 5.9.5.3-1.</w:t>
      </w:r>
    </w:p>
    <w:p w14:paraId="1CED7FFE" w14:textId="77777777" w:rsidR="00CB0DD7" w:rsidRPr="000A0A5F" w:rsidRDefault="002E466A">
      <w:pPr>
        <w:pStyle w:val="TH"/>
      </w:pPr>
      <w:r w:rsidRPr="000A0A5F">
        <w:t>Table </w:t>
      </w:r>
      <w:r w:rsidR="00CB0DD7" w:rsidRPr="000A0A5F">
        <w:t>5.9.5.3-1: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203"/>
        <w:gridCol w:w="1980"/>
        <w:gridCol w:w="4564"/>
      </w:tblGrid>
      <w:tr w:rsidR="00CB0DD7" w:rsidRPr="000A0A5F" w14:paraId="1A8F0094" w14:textId="77777777" w:rsidTr="00FF0AF8">
        <w:trPr>
          <w:cantSplit/>
          <w:jc w:val="center"/>
        </w:trPr>
        <w:tc>
          <w:tcPr>
            <w:tcW w:w="3203" w:type="dxa"/>
            <w:shd w:val="clear" w:color="000000" w:fill="C0C0C0"/>
          </w:tcPr>
          <w:p w14:paraId="5E53E207" w14:textId="77777777" w:rsidR="00CB0DD7" w:rsidRPr="000A0A5F" w:rsidRDefault="00CB0DD7">
            <w:pPr>
              <w:pStyle w:val="TAH"/>
            </w:pPr>
            <w:r w:rsidRPr="000A0A5F">
              <w:t>Application Error</w:t>
            </w:r>
          </w:p>
        </w:tc>
        <w:tc>
          <w:tcPr>
            <w:tcW w:w="1980" w:type="dxa"/>
            <w:shd w:val="clear" w:color="000000" w:fill="C0C0C0"/>
          </w:tcPr>
          <w:p w14:paraId="53130D92" w14:textId="77777777" w:rsidR="00CB0DD7" w:rsidRPr="000A0A5F" w:rsidRDefault="00CB0DD7">
            <w:pPr>
              <w:pStyle w:val="TAH"/>
            </w:pPr>
            <w:r w:rsidRPr="000A0A5F">
              <w:t>HTTP status code</w:t>
            </w:r>
          </w:p>
        </w:tc>
        <w:tc>
          <w:tcPr>
            <w:tcW w:w="4564" w:type="dxa"/>
            <w:shd w:val="clear" w:color="000000" w:fill="C0C0C0"/>
          </w:tcPr>
          <w:p w14:paraId="1CFC6A84" w14:textId="77777777" w:rsidR="00CB0DD7" w:rsidRPr="000A0A5F" w:rsidRDefault="00CB0DD7">
            <w:pPr>
              <w:pStyle w:val="TAH"/>
            </w:pPr>
            <w:r w:rsidRPr="000A0A5F">
              <w:t>Description</w:t>
            </w:r>
          </w:p>
        </w:tc>
      </w:tr>
      <w:tr w:rsidR="00CB0DD7" w:rsidRPr="000A0A5F" w14:paraId="222EACE0" w14:textId="77777777" w:rsidTr="00FF0AF8">
        <w:trPr>
          <w:cantSplit/>
          <w:jc w:val="center"/>
        </w:trPr>
        <w:tc>
          <w:tcPr>
            <w:tcW w:w="3203" w:type="dxa"/>
            <w:shd w:val="clear" w:color="auto" w:fill="auto"/>
          </w:tcPr>
          <w:p w14:paraId="7B15F133" w14:textId="77777777" w:rsidR="00CB0DD7" w:rsidRPr="000A0A5F" w:rsidRDefault="00CB0DD7">
            <w:pPr>
              <w:pStyle w:val="TAL"/>
            </w:pPr>
            <w:r w:rsidRPr="000A0A5F">
              <w:t>QUOTA_EXCEEDED</w:t>
            </w:r>
          </w:p>
        </w:tc>
        <w:tc>
          <w:tcPr>
            <w:tcW w:w="1980" w:type="dxa"/>
            <w:shd w:val="clear" w:color="auto" w:fill="auto"/>
          </w:tcPr>
          <w:p w14:paraId="13D31DA7" w14:textId="77777777" w:rsidR="00CB0DD7" w:rsidRPr="000A0A5F" w:rsidRDefault="00CB0DD7">
            <w:pPr>
              <w:pStyle w:val="TAL"/>
            </w:pPr>
            <w:r w:rsidRPr="000A0A5F">
              <w:t>403 Forbidden</w:t>
            </w:r>
          </w:p>
        </w:tc>
        <w:tc>
          <w:tcPr>
            <w:tcW w:w="4564" w:type="dxa"/>
            <w:shd w:val="clear" w:color="auto" w:fill="auto"/>
          </w:tcPr>
          <w:p w14:paraId="25254757" w14:textId="77777777" w:rsidR="00CB0DD7" w:rsidRPr="000A0A5F" w:rsidRDefault="00CB0DD7">
            <w:pPr>
              <w:pStyle w:val="TAL"/>
            </w:pPr>
            <w:r w:rsidRPr="000A0A5F">
              <w:t>Not enough quota for SCS/AS.</w:t>
            </w:r>
          </w:p>
        </w:tc>
      </w:tr>
    </w:tbl>
    <w:p w14:paraId="73AABFCD" w14:textId="77777777" w:rsidR="00CB0DD7" w:rsidRPr="000A0A5F" w:rsidRDefault="00CB0DD7"/>
    <w:p w14:paraId="788CFEAD" w14:textId="77777777" w:rsidR="00CB0DD7" w:rsidRPr="000A0A5F" w:rsidRDefault="00CB0DD7">
      <w:pPr>
        <w:pStyle w:val="Heading2"/>
      </w:pPr>
      <w:bookmarkStart w:id="7769" w:name="_Toc11247718"/>
      <w:bookmarkStart w:id="7770" w:name="_Toc27044857"/>
      <w:bookmarkStart w:id="7771" w:name="_Toc36033899"/>
      <w:bookmarkStart w:id="7772" w:name="_Toc45132045"/>
      <w:bookmarkStart w:id="7773" w:name="_Toc49776330"/>
      <w:bookmarkStart w:id="7774" w:name="_Toc51747250"/>
      <w:bookmarkStart w:id="7775" w:name="_Toc66360823"/>
      <w:bookmarkStart w:id="7776" w:name="_Toc68105328"/>
      <w:bookmarkStart w:id="7777" w:name="_Toc74755958"/>
      <w:bookmarkStart w:id="7778" w:name="_Toc105674834"/>
      <w:bookmarkStart w:id="7779" w:name="_Toc130502894"/>
      <w:bookmarkStart w:id="7780" w:name="_Toc153625681"/>
      <w:bookmarkStart w:id="7781" w:name="_Toc170114826"/>
      <w:r w:rsidRPr="000A0A5F">
        <w:t>5.10</w:t>
      </w:r>
      <w:r w:rsidRPr="000A0A5F">
        <w:tab/>
        <w:t>CpProvisioning API</w:t>
      </w:r>
      <w:bookmarkEnd w:id="7769"/>
      <w:bookmarkEnd w:id="7770"/>
      <w:bookmarkEnd w:id="7771"/>
      <w:bookmarkEnd w:id="7772"/>
      <w:bookmarkEnd w:id="7773"/>
      <w:bookmarkEnd w:id="7774"/>
      <w:bookmarkEnd w:id="7775"/>
      <w:bookmarkEnd w:id="7776"/>
      <w:bookmarkEnd w:id="7777"/>
      <w:bookmarkEnd w:id="7778"/>
      <w:bookmarkEnd w:id="7779"/>
      <w:bookmarkEnd w:id="7780"/>
      <w:bookmarkEnd w:id="7781"/>
    </w:p>
    <w:p w14:paraId="54131F91" w14:textId="77777777" w:rsidR="00CB0DD7" w:rsidRPr="000A0A5F" w:rsidRDefault="00CB0DD7">
      <w:pPr>
        <w:pStyle w:val="Heading3"/>
      </w:pPr>
      <w:bookmarkStart w:id="7782" w:name="_Toc11247719"/>
      <w:bookmarkStart w:id="7783" w:name="_Toc27044858"/>
      <w:bookmarkStart w:id="7784" w:name="_Toc36033900"/>
      <w:bookmarkStart w:id="7785" w:name="_Toc45132046"/>
      <w:bookmarkStart w:id="7786" w:name="_Toc49776331"/>
      <w:bookmarkStart w:id="7787" w:name="_Toc51747251"/>
      <w:bookmarkStart w:id="7788" w:name="_Toc66360824"/>
      <w:bookmarkStart w:id="7789" w:name="_Toc68105329"/>
      <w:bookmarkStart w:id="7790" w:name="_Toc74755959"/>
      <w:bookmarkStart w:id="7791" w:name="_Toc105674835"/>
      <w:bookmarkStart w:id="7792" w:name="_Toc130502895"/>
      <w:bookmarkStart w:id="7793" w:name="_Toc153625682"/>
      <w:bookmarkStart w:id="7794" w:name="_Toc170114827"/>
      <w:r w:rsidRPr="000A0A5F">
        <w:t>5.10.1</w:t>
      </w:r>
      <w:r w:rsidRPr="000A0A5F">
        <w:tab/>
        <w:t>Overview</w:t>
      </w:r>
      <w:bookmarkEnd w:id="7782"/>
      <w:bookmarkEnd w:id="7783"/>
      <w:bookmarkEnd w:id="7784"/>
      <w:bookmarkEnd w:id="7785"/>
      <w:bookmarkEnd w:id="7786"/>
      <w:bookmarkEnd w:id="7787"/>
      <w:bookmarkEnd w:id="7788"/>
      <w:bookmarkEnd w:id="7789"/>
      <w:bookmarkEnd w:id="7790"/>
      <w:bookmarkEnd w:id="7791"/>
      <w:bookmarkEnd w:id="7792"/>
      <w:bookmarkEnd w:id="7793"/>
      <w:bookmarkEnd w:id="7794"/>
    </w:p>
    <w:p w14:paraId="7CAEED17" w14:textId="77777777" w:rsidR="00CB0DD7" w:rsidRPr="000A0A5F" w:rsidRDefault="00CB0DD7">
      <w:r w:rsidRPr="000A0A5F">
        <w:rPr>
          <w:rFonts w:hint="eastAsia"/>
          <w:noProof/>
          <w:lang w:eastAsia="zh-CN"/>
        </w:rPr>
        <w:t>The</w:t>
      </w:r>
      <w:r w:rsidRPr="000A0A5F">
        <w:rPr>
          <w:noProof/>
          <w:lang w:eastAsia="zh-CN"/>
        </w:rPr>
        <w:t xml:space="preserve"> </w:t>
      </w:r>
      <w:r w:rsidRPr="000A0A5F">
        <w:t xml:space="preserve">CpProvisioning </w:t>
      </w:r>
      <w:r w:rsidRPr="000A0A5F">
        <w:rPr>
          <w:noProof/>
          <w:lang w:eastAsia="zh-CN"/>
        </w:rPr>
        <w:t>API is a RESTful API that allows the SCS/AS to add, change or delete the communication pattern parameter sets of the UE.</w:t>
      </w:r>
      <w:r w:rsidRPr="000A0A5F">
        <w:rPr>
          <w:noProof/>
          <w:lang w:val="en-US" w:eastAsia="zh-CN"/>
        </w:rPr>
        <w:t xml:space="preserve"> </w:t>
      </w:r>
      <w:r w:rsidRPr="000A0A5F">
        <w:t>The CpProvisioning API defines a set of data models, resources and the related procedures for the creation and management of the resources for communication pattern parameter provisioning. The corresponding JSON schema for the representation of the resources and operations defined by the CpProvisioning API is provided in its complete form in Annex A.10.</w:t>
      </w:r>
    </w:p>
    <w:p w14:paraId="5DCA8F61" w14:textId="77777777" w:rsidR="00CB0DD7" w:rsidRPr="000A0A5F" w:rsidRDefault="00CB0DD7">
      <w:pPr>
        <w:pStyle w:val="Heading3"/>
      </w:pPr>
      <w:bookmarkStart w:id="7795" w:name="_Toc11247720"/>
      <w:bookmarkStart w:id="7796" w:name="_Toc27044859"/>
      <w:bookmarkStart w:id="7797" w:name="_Toc36033901"/>
      <w:bookmarkStart w:id="7798" w:name="_Toc45132047"/>
      <w:bookmarkStart w:id="7799" w:name="_Toc49776332"/>
      <w:bookmarkStart w:id="7800" w:name="_Toc51747252"/>
      <w:bookmarkStart w:id="7801" w:name="_Toc66360825"/>
      <w:bookmarkStart w:id="7802" w:name="_Toc68105330"/>
      <w:bookmarkStart w:id="7803" w:name="_Toc74755960"/>
      <w:bookmarkStart w:id="7804" w:name="_Toc105674836"/>
      <w:bookmarkStart w:id="7805" w:name="_Toc130502896"/>
      <w:bookmarkStart w:id="7806" w:name="_Toc153625683"/>
      <w:bookmarkStart w:id="7807" w:name="_Toc170114828"/>
      <w:r w:rsidRPr="000A0A5F">
        <w:t>5.10.2</w:t>
      </w:r>
      <w:r w:rsidRPr="000A0A5F">
        <w:tab/>
        <w:t>Data model</w:t>
      </w:r>
      <w:bookmarkEnd w:id="7795"/>
      <w:bookmarkEnd w:id="7796"/>
      <w:bookmarkEnd w:id="7797"/>
      <w:bookmarkEnd w:id="7798"/>
      <w:bookmarkEnd w:id="7799"/>
      <w:bookmarkEnd w:id="7800"/>
      <w:bookmarkEnd w:id="7801"/>
      <w:bookmarkEnd w:id="7802"/>
      <w:bookmarkEnd w:id="7803"/>
      <w:bookmarkEnd w:id="7804"/>
      <w:bookmarkEnd w:id="7805"/>
      <w:bookmarkEnd w:id="7806"/>
      <w:bookmarkEnd w:id="7807"/>
    </w:p>
    <w:p w14:paraId="3EEB582D" w14:textId="77777777" w:rsidR="00CB0DD7" w:rsidRPr="000A0A5F" w:rsidRDefault="00CB0DD7">
      <w:pPr>
        <w:pStyle w:val="Heading4"/>
      </w:pPr>
      <w:bookmarkStart w:id="7808" w:name="_Toc11247721"/>
      <w:bookmarkStart w:id="7809" w:name="_Toc27044860"/>
      <w:bookmarkStart w:id="7810" w:name="_Toc36033902"/>
      <w:bookmarkStart w:id="7811" w:name="_Toc45132048"/>
      <w:bookmarkStart w:id="7812" w:name="_Toc49776333"/>
      <w:bookmarkStart w:id="7813" w:name="_Toc51747253"/>
      <w:bookmarkStart w:id="7814" w:name="_Toc66360826"/>
      <w:bookmarkStart w:id="7815" w:name="_Toc68105331"/>
      <w:bookmarkStart w:id="7816" w:name="_Toc74755961"/>
      <w:bookmarkStart w:id="7817" w:name="_Toc105674837"/>
      <w:bookmarkStart w:id="7818" w:name="_Toc130502897"/>
      <w:bookmarkStart w:id="7819" w:name="_Toc153625684"/>
      <w:bookmarkStart w:id="7820" w:name="_Toc170114829"/>
      <w:r w:rsidRPr="000A0A5F">
        <w:t>5.10.2.1</w:t>
      </w:r>
      <w:r w:rsidRPr="000A0A5F">
        <w:tab/>
        <w:t>Resource data types</w:t>
      </w:r>
      <w:bookmarkEnd w:id="7808"/>
      <w:bookmarkEnd w:id="7809"/>
      <w:bookmarkEnd w:id="7810"/>
      <w:bookmarkEnd w:id="7811"/>
      <w:bookmarkEnd w:id="7812"/>
      <w:bookmarkEnd w:id="7813"/>
      <w:bookmarkEnd w:id="7814"/>
      <w:bookmarkEnd w:id="7815"/>
      <w:bookmarkEnd w:id="7816"/>
      <w:bookmarkEnd w:id="7817"/>
      <w:bookmarkEnd w:id="7818"/>
      <w:bookmarkEnd w:id="7819"/>
      <w:bookmarkEnd w:id="7820"/>
    </w:p>
    <w:p w14:paraId="65A28B50" w14:textId="77777777" w:rsidR="00CB0DD7" w:rsidRPr="000A0A5F" w:rsidRDefault="00CB0DD7">
      <w:pPr>
        <w:pStyle w:val="Heading5"/>
      </w:pPr>
      <w:bookmarkStart w:id="7821" w:name="_Toc11247722"/>
      <w:bookmarkStart w:id="7822" w:name="_Toc27044861"/>
      <w:bookmarkStart w:id="7823" w:name="_Toc36033903"/>
      <w:bookmarkStart w:id="7824" w:name="_Toc45132049"/>
      <w:bookmarkStart w:id="7825" w:name="_Toc49776334"/>
      <w:bookmarkStart w:id="7826" w:name="_Toc51747254"/>
      <w:bookmarkStart w:id="7827" w:name="_Toc66360827"/>
      <w:bookmarkStart w:id="7828" w:name="_Toc68105332"/>
      <w:bookmarkStart w:id="7829" w:name="_Toc74755962"/>
      <w:bookmarkStart w:id="7830" w:name="_Toc105674838"/>
      <w:bookmarkStart w:id="7831" w:name="_Toc130502898"/>
      <w:bookmarkStart w:id="7832" w:name="_Toc153625685"/>
      <w:bookmarkStart w:id="7833" w:name="_Toc170114830"/>
      <w:r w:rsidRPr="000A0A5F">
        <w:t>5.10.2.1.1</w:t>
      </w:r>
      <w:r w:rsidRPr="000A0A5F">
        <w:tab/>
        <w:t>Introduction</w:t>
      </w:r>
      <w:bookmarkEnd w:id="7821"/>
      <w:bookmarkEnd w:id="7822"/>
      <w:bookmarkEnd w:id="7823"/>
      <w:bookmarkEnd w:id="7824"/>
      <w:bookmarkEnd w:id="7825"/>
      <w:bookmarkEnd w:id="7826"/>
      <w:bookmarkEnd w:id="7827"/>
      <w:bookmarkEnd w:id="7828"/>
      <w:bookmarkEnd w:id="7829"/>
      <w:bookmarkEnd w:id="7830"/>
      <w:bookmarkEnd w:id="7831"/>
      <w:bookmarkEnd w:id="7832"/>
      <w:bookmarkEnd w:id="7833"/>
    </w:p>
    <w:p w14:paraId="27C77B84" w14:textId="77777777" w:rsidR="00CB0DD7" w:rsidRPr="000A0A5F" w:rsidRDefault="00CB0DD7">
      <w:r w:rsidRPr="000A0A5F">
        <w:t>This clause defines data structures to be used in resource representations.</w:t>
      </w:r>
    </w:p>
    <w:p w14:paraId="2ADA4FAB" w14:textId="77777777" w:rsidR="00CB0DD7" w:rsidRPr="000A0A5F" w:rsidRDefault="00CB0DD7">
      <w:r w:rsidRPr="000A0A5F">
        <w:t xml:space="preserve">Table 5.10.2.1.1-1 specifies data types re-used by the CpProvisioning API from other specifications, including a reference to their respective specifications and when needed, a short description of their use within the CpProvisioning API. </w:t>
      </w:r>
    </w:p>
    <w:p w14:paraId="142F2F5C" w14:textId="77777777" w:rsidR="00CB0DD7" w:rsidRPr="000A0A5F" w:rsidRDefault="00CB0DD7">
      <w:pPr>
        <w:pStyle w:val="TH"/>
      </w:pPr>
      <w:r w:rsidRPr="000A0A5F">
        <w:t>Table 5.10.2.1.1-1: CpProvisioning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13CCC937" w14:textId="77777777" w:rsidTr="00FF0AF8">
        <w:trPr>
          <w:jc w:val="center"/>
        </w:trPr>
        <w:tc>
          <w:tcPr>
            <w:tcW w:w="2018" w:type="dxa"/>
            <w:shd w:val="clear" w:color="auto" w:fill="C0C0C0"/>
            <w:hideMark/>
          </w:tcPr>
          <w:p w14:paraId="7138A6E6" w14:textId="77777777" w:rsidR="00CB0DD7" w:rsidRPr="000A0A5F" w:rsidRDefault="00CB0DD7">
            <w:pPr>
              <w:pStyle w:val="TAH"/>
            </w:pPr>
            <w:r w:rsidRPr="000A0A5F">
              <w:t>Data type</w:t>
            </w:r>
          </w:p>
        </w:tc>
        <w:tc>
          <w:tcPr>
            <w:tcW w:w="1848" w:type="dxa"/>
            <w:shd w:val="clear" w:color="auto" w:fill="C0C0C0"/>
          </w:tcPr>
          <w:p w14:paraId="2567B487" w14:textId="77777777" w:rsidR="00CB0DD7" w:rsidRPr="000A0A5F" w:rsidRDefault="00CB0DD7">
            <w:pPr>
              <w:pStyle w:val="TAH"/>
            </w:pPr>
            <w:r w:rsidRPr="000A0A5F">
              <w:t>Reference</w:t>
            </w:r>
          </w:p>
        </w:tc>
        <w:tc>
          <w:tcPr>
            <w:tcW w:w="5308" w:type="dxa"/>
            <w:shd w:val="clear" w:color="auto" w:fill="C0C0C0"/>
            <w:hideMark/>
          </w:tcPr>
          <w:p w14:paraId="168552F9" w14:textId="77777777" w:rsidR="00CB0DD7" w:rsidRPr="000A0A5F" w:rsidRDefault="00CB0DD7">
            <w:pPr>
              <w:pStyle w:val="TAH"/>
            </w:pPr>
            <w:r w:rsidRPr="000A0A5F">
              <w:t>Comments</w:t>
            </w:r>
          </w:p>
        </w:tc>
      </w:tr>
      <w:tr w:rsidR="00F2786F" w:rsidRPr="000A0A5F" w14:paraId="2D2E9793" w14:textId="77777777" w:rsidTr="00FF0AF8">
        <w:trPr>
          <w:jc w:val="center"/>
        </w:trPr>
        <w:tc>
          <w:tcPr>
            <w:tcW w:w="2018" w:type="dxa"/>
          </w:tcPr>
          <w:p w14:paraId="325003A5" w14:textId="77777777" w:rsidR="00F2786F" w:rsidRPr="000A0A5F" w:rsidRDefault="00F2786F" w:rsidP="00F2786F">
            <w:pPr>
              <w:pStyle w:val="TAL"/>
            </w:pPr>
            <w:r w:rsidRPr="000A0A5F">
              <w:t>Dnn</w:t>
            </w:r>
          </w:p>
        </w:tc>
        <w:tc>
          <w:tcPr>
            <w:tcW w:w="1848" w:type="dxa"/>
          </w:tcPr>
          <w:p w14:paraId="42A8A16A" w14:textId="77777777" w:rsidR="00F2786F" w:rsidRPr="000A0A5F" w:rsidRDefault="00F2786F" w:rsidP="00F2786F">
            <w:pPr>
              <w:pStyle w:val="TAL"/>
              <w:rPr>
                <w:noProof/>
              </w:rPr>
            </w:pPr>
            <w:r w:rsidRPr="000A0A5F">
              <w:rPr>
                <w:lang w:eastAsia="zh-CN"/>
              </w:rPr>
              <w:t>3GPP TS 29.571 [45]</w:t>
            </w:r>
          </w:p>
        </w:tc>
        <w:tc>
          <w:tcPr>
            <w:tcW w:w="5308" w:type="dxa"/>
          </w:tcPr>
          <w:p w14:paraId="5A453C7E" w14:textId="77777777" w:rsidR="00F2786F" w:rsidRPr="000A0A5F" w:rsidRDefault="00F2786F" w:rsidP="00F2786F">
            <w:pPr>
              <w:pStyle w:val="TAL"/>
              <w:rPr>
                <w:rFonts w:cs="Arial"/>
                <w:noProof/>
                <w:szCs w:val="18"/>
              </w:rPr>
            </w:pPr>
            <w:r w:rsidRPr="000A0A5F">
              <w:rPr>
                <w:lang w:eastAsia="zh-CN"/>
              </w:rPr>
              <w:t>Identifies a DNN.</w:t>
            </w:r>
          </w:p>
        </w:tc>
      </w:tr>
      <w:tr w:rsidR="00F2786F" w:rsidRPr="000A0A5F" w14:paraId="39DA2236" w14:textId="77777777" w:rsidTr="00FF0AF8">
        <w:trPr>
          <w:jc w:val="center"/>
        </w:trPr>
        <w:tc>
          <w:tcPr>
            <w:tcW w:w="2018" w:type="dxa"/>
          </w:tcPr>
          <w:p w14:paraId="6F79A828" w14:textId="77777777" w:rsidR="00F2786F" w:rsidRPr="000A0A5F" w:rsidRDefault="00F2786F" w:rsidP="00F2786F">
            <w:pPr>
              <w:pStyle w:val="TAL"/>
            </w:pPr>
            <w:r w:rsidRPr="000A0A5F">
              <w:t>IpAddr</w:t>
            </w:r>
          </w:p>
        </w:tc>
        <w:tc>
          <w:tcPr>
            <w:tcW w:w="1848" w:type="dxa"/>
          </w:tcPr>
          <w:p w14:paraId="29350ADB" w14:textId="77777777" w:rsidR="00F2786F" w:rsidRPr="000A0A5F" w:rsidRDefault="00F2786F" w:rsidP="00F2786F">
            <w:pPr>
              <w:pStyle w:val="TAL"/>
              <w:rPr>
                <w:noProof/>
              </w:rPr>
            </w:pPr>
            <w:r w:rsidRPr="000A0A5F">
              <w:rPr>
                <w:lang w:eastAsia="zh-CN"/>
              </w:rPr>
              <w:t>3GPP TS 29.571 [45]</w:t>
            </w:r>
          </w:p>
        </w:tc>
        <w:tc>
          <w:tcPr>
            <w:tcW w:w="5308" w:type="dxa"/>
          </w:tcPr>
          <w:p w14:paraId="72EE4501" w14:textId="77777777" w:rsidR="00F2786F" w:rsidRPr="000A0A5F" w:rsidRDefault="00F2786F" w:rsidP="00F2786F">
            <w:pPr>
              <w:pStyle w:val="TAL"/>
              <w:rPr>
                <w:rFonts w:cs="Arial"/>
                <w:noProof/>
                <w:szCs w:val="18"/>
              </w:rPr>
            </w:pPr>
            <w:r w:rsidRPr="000A0A5F">
              <w:rPr>
                <w:lang w:eastAsia="zh-CN"/>
              </w:rPr>
              <w:t>UE IP Address.</w:t>
            </w:r>
          </w:p>
        </w:tc>
      </w:tr>
      <w:tr w:rsidR="00F2786F" w:rsidRPr="000A0A5F" w14:paraId="1FFFEDB5" w14:textId="77777777" w:rsidTr="00FF0AF8">
        <w:trPr>
          <w:jc w:val="center"/>
        </w:trPr>
        <w:tc>
          <w:tcPr>
            <w:tcW w:w="2018" w:type="dxa"/>
          </w:tcPr>
          <w:p w14:paraId="005F4C5C" w14:textId="77777777" w:rsidR="00F2786F" w:rsidRPr="000A0A5F" w:rsidRDefault="00F2786F" w:rsidP="00F2786F">
            <w:pPr>
              <w:pStyle w:val="TAL"/>
            </w:pPr>
            <w:r w:rsidRPr="000A0A5F">
              <w:t>MacAddr48</w:t>
            </w:r>
          </w:p>
        </w:tc>
        <w:tc>
          <w:tcPr>
            <w:tcW w:w="1848" w:type="dxa"/>
          </w:tcPr>
          <w:p w14:paraId="6301179F" w14:textId="77777777" w:rsidR="00F2786F" w:rsidRPr="000A0A5F" w:rsidRDefault="00F2786F" w:rsidP="00F2786F">
            <w:pPr>
              <w:pStyle w:val="TAL"/>
              <w:rPr>
                <w:noProof/>
              </w:rPr>
            </w:pPr>
            <w:r w:rsidRPr="000A0A5F">
              <w:rPr>
                <w:lang w:eastAsia="zh-CN"/>
              </w:rPr>
              <w:t>3GPP TS 29.571 [45]</w:t>
            </w:r>
          </w:p>
        </w:tc>
        <w:tc>
          <w:tcPr>
            <w:tcW w:w="5308" w:type="dxa"/>
          </w:tcPr>
          <w:p w14:paraId="3BF4236D" w14:textId="77777777" w:rsidR="00F2786F" w:rsidRPr="000A0A5F" w:rsidRDefault="00F2786F" w:rsidP="00F2786F">
            <w:pPr>
              <w:pStyle w:val="TAL"/>
              <w:rPr>
                <w:rFonts w:cs="Arial"/>
                <w:noProof/>
                <w:szCs w:val="18"/>
              </w:rPr>
            </w:pPr>
            <w:r w:rsidRPr="000A0A5F">
              <w:rPr>
                <w:lang w:eastAsia="zh-CN"/>
              </w:rPr>
              <w:t>MAC Address.</w:t>
            </w:r>
          </w:p>
        </w:tc>
      </w:tr>
      <w:tr w:rsidR="00CB0DD7" w:rsidRPr="000A0A5F" w14:paraId="3EE81AEE" w14:textId="77777777" w:rsidTr="00FF0AF8">
        <w:trPr>
          <w:jc w:val="center"/>
        </w:trPr>
        <w:tc>
          <w:tcPr>
            <w:tcW w:w="2018" w:type="dxa"/>
          </w:tcPr>
          <w:p w14:paraId="384EFBD1" w14:textId="77777777" w:rsidR="00CB0DD7" w:rsidRPr="000A0A5F" w:rsidRDefault="00CB0DD7">
            <w:pPr>
              <w:pStyle w:val="TAL"/>
            </w:pPr>
            <w:r w:rsidRPr="000A0A5F">
              <w:t>NetworkAreaInfo</w:t>
            </w:r>
          </w:p>
        </w:tc>
        <w:tc>
          <w:tcPr>
            <w:tcW w:w="1848" w:type="dxa"/>
          </w:tcPr>
          <w:p w14:paraId="491F4A35" w14:textId="77777777" w:rsidR="00CB0DD7" w:rsidRPr="000A0A5F" w:rsidRDefault="00CB0DD7">
            <w:pPr>
              <w:pStyle w:val="TAL"/>
              <w:rPr>
                <w:lang w:eastAsia="zh-CN"/>
              </w:rPr>
            </w:pPr>
            <w:r w:rsidRPr="000A0A5F">
              <w:rPr>
                <w:noProof/>
              </w:rPr>
              <w:t>3GPP TS 29.554 [50]</w:t>
            </w:r>
          </w:p>
        </w:tc>
        <w:tc>
          <w:tcPr>
            <w:tcW w:w="5308" w:type="dxa"/>
          </w:tcPr>
          <w:p w14:paraId="506E9F75" w14:textId="77777777" w:rsidR="00CB0DD7" w:rsidRPr="000A0A5F" w:rsidRDefault="00CB0DD7">
            <w:pPr>
              <w:pStyle w:val="TAL"/>
              <w:rPr>
                <w:lang w:eastAsia="zh-CN"/>
              </w:rPr>
            </w:pPr>
            <w:r w:rsidRPr="000A0A5F">
              <w:rPr>
                <w:rFonts w:cs="Arial"/>
                <w:noProof/>
                <w:szCs w:val="18"/>
              </w:rPr>
              <w:t xml:space="preserve">Identifies </w:t>
            </w:r>
            <w:r w:rsidRPr="000A0A5F">
              <w:rPr>
                <w:rFonts w:cs="Arial"/>
                <w:szCs w:val="18"/>
                <w:lang w:eastAsia="zh-CN"/>
              </w:rPr>
              <w:t>a</w:t>
            </w:r>
            <w:r w:rsidRPr="000A0A5F">
              <w:rPr>
                <w:rFonts w:cs="Arial"/>
              </w:rPr>
              <w:t xml:space="preserve"> network area information</w:t>
            </w:r>
            <w:r w:rsidRPr="000A0A5F">
              <w:rPr>
                <w:rFonts w:cs="Arial"/>
                <w:noProof/>
                <w:szCs w:val="18"/>
              </w:rPr>
              <w:t>.</w:t>
            </w:r>
          </w:p>
        </w:tc>
      </w:tr>
      <w:tr w:rsidR="00F2786F" w:rsidRPr="000A0A5F" w14:paraId="608C4340" w14:textId="77777777" w:rsidTr="00FF0AF8">
        <w:trPr>
          <w:jc w:val="center"/>
        </w:trPr>
        <w:tc>
          <w:tcPr>
            <w:tcW w:w="2018" w:type="dxa"/>
          </w:tcPr>
          <w:p w14:paraId="695DE49D" w14:textId="77777777" w:rsidR="00F2786F" w:rsidRPr="000A0A5F" w:rsidRDefault="00F2786F" w:rsidP="00F2786F">
            <w:pPr>
              <w:pStyle w:val="TAL"/>
            </w:pPr>
            <w:r w:rsidRPr="000A0A5F">
              <w:t>Snssai</w:t>
            </w:r>
          </w:p>
        </w:tc>
        <w:tc>
          <w:tcPr>
            <w:tcW w:w="1848" w:type="dxa"/>
          </w:tcPr>
          <w:p w14:paraId="5218582A" w14:textId="77777777" w:rsidR="00F2786F" w:rsidRPr="000A0A5F" w:rsidRDefault="00F2786F" w:rsidP="00F2786F">
            <w:pPr>
              <w:pStyle w:val="TAL"/>
              <w:rPr>
                <w:noProof/>
              </w:rPr>
            </w:pPr>
            <w:r w:rsidRPr="000A0A5F">
              <w:rPr>
                <w:rFonts w:hint="eastAsia"/>
                <w:lang w:eastAsia="zh-CN"/>
              </w:rPr>
              <w:t>3GPP TS 29.</w:t>
            </w:r>
            <w:r w:rsidRPr="000A0A5F">
              <w:rPr>
                <w:lang w:eastAsia="zh-CN"/>
              </w:rPr>
              <w:t>571</w:t>
            </w:r>
            <w:r w:rsidRPr="000A0A5F">
              <w:rPr>
                <w:rFonts w:hint="eastAsia"/>
                <w:lang w:eastAsia="zh-CN"/>
              </w:rPr>
              <w:t> [</w:t>
            </w:r>
            <w:r w:rsidRPr="000A0A5F">
              <w:rPr>
                <w:lang w:eastAsia="zh-CN"/>
              </w:rPr>
              <w:t>45</w:t>
            </w:r>
            <w:r w:rsidRPr="000A0A5F">
              <w:rPr>
                <w:rFonts w:hint="eastAsia"/>
                <w:lang w:eastAsia="zh-CN"/>
              </w:rPr>
              <w:t>]</w:t>
            </w:r>
          </w:p>
        </w:tc>
        <w:tc>
          <w:tcPr>
            <w:tcW w:w="5308" w:type="dxa"/>
          </w:tcPr>
          <w:p w14:paraId="0AFB2A23" w14:textId="77777777" w:rsidR="00F2786F" w:rsidRPr="000A0A5F" w:rsidRDefault="00F2786F" w:rsidP="00F2786F">
            <w:pPr>
              <w:pStyle w:val="TAL"/>
              <w:rPr>
                <w:rFonts w:cs="Arial"/>
                <w:noProof/>
                <w:szCs w:val="18"/>
              </w:rPr>
            </w:pPr>
            <w:r w:rsidRPr="000A0A5F">
              <w:rPr>
                <w:rFonts w:hint="eastAsia"/>
                <w:lang w:eastAsia="zh-CN"/>
              </w:rPr>
              <w:t xml:space="preserve">Identifies the </w:t>
            </w:r>
            <w:r w:rsidRPr="000A0A5F">
              <w:rPr>
                <w:lang w:eastAsia="zh-CN"/>
              </w:rPr>
              <w:t>S-NSSAI.</w:t>
            </w:r>
          </w:p>
        </w:tc>
      </w:tr>
      <w:tr w:rsidR="007B538E" w:rsidRPr="000A0A5F" w14:paraId="46B97A9C" w14:textId="77777777" w:rsidTr="00FF0AF8">
        <w:trPr>
          <w:jc w:val="center"/>
        </w:trPr>
        <w:tc>
          <w:tcPr>
            <w:tcW w:w="2018" w:type="dxa"/>
          </w:tcPr>
          <w:p w14:paraId="7FFCD379" w14:textId="77777777" w:rsidR="007B538E" w:rsidRPr="000A0A5F" w:rsidRDefault="007B538E" w:rsidP="007B538E">
            <w:pPr>
              <w:pStyle w:val="TAL"/>
            </w:pPr>
            <w:r w:rsidRPr="000A0A5F">
              <w:t>TimeWindow</w:t>
            </w:r>
          </w:p>
        </w:tc>
        <w:tc>
          <w:tcPr>
            <w:tcW w:w="1848" w:type="dxa"/>
          </w:tcPr>
          <w:p w14:paraId="2149D85F" w14:textId="77777777" w:rsidR="007B538E" w:rsidRPr="000A0A5F" w:rsidRDefault="007B538E" w:rsidP="007B538E">
            <w:pPr>
              <w:pStyle w:val="TAL"/>
              <w:rPr>
                <w:rFonts w:hint="eastAsia"/>
                <w:lang w:eastAsia="zh-CN"/>
              </w:rPr>
            </w:pPr>
            <w:r w:rsidRPr="000A0A5F">
              <w:rPr>
                <w:lang w:eastAsia="zh-CN"/>
              </w:rPr>
              <w:t>5.2.1.2.3</w:t>
            </w:r>
          </w:p>
        </w:tc>
        <w:tc>
          <w:tcPr>
            <w:tcW w:w="5308" w:type="dxa"/>
          </w:tcPr>
          <w:p w14:paraId="28FE8177" w14:textId="77777777" w:rsidR="007B538E" w:rsidRPr="000A0A5F" w:rsidRDefault="007B538E" w:rsidP="007B538E">
            <w:pPr>
              <w:pStyle w:val="TAL"/>
              <w:rPr>
                <w:rFonts w:hint="eastAsia"/>
                <w:lang w:eastAsia="zh-CN"/>
              </w:rPr>
            </w:pPr>
            <w:r w:rsidRPr="000A0A5F">
              <w:rPr>
                <w:lang w:eastAsia="zh-CN"/>
              </w:rPr>
              <w:t>Identifies the time window from the start time to the end time.</w:t>
            </w:r>
          </w:p>
        </w:tc>
      </w:tr>
      <w:tr w:rsidR="007B538E" w:rsidRPr="000A0A5F" w14:paraId="3806E26B" w14:textId="77777777" w:rsidTr="00FF0AF8">
        <w:trPr>
          <w:jc w:val="center"/>
        </w:trPr>
        <w:tc>
          <w:tcPr>
            <w:tcW w:w="2018" w:type="dxa"/>
          </w:tcPr>
          <w:p w14:paraId="54A19E58" w14:textId="77777777" w:rsidR="007B538E" w:rsidRPr="000A0A5F" w:rsidRDefault="007B538E" w:rsidP="007B538E">
            <w:pPr>
              <w:pStyle w:val="TAL"/>
            </w:pPr>
            <w:r w:rsidRPr="000A0A5F">
              <w:t>SupportedFeatures</w:t>
            </w:r>
          </w:p>
        </w:tc>
        <w:tc>
          <w:tcPr>
            <w:tcW w:w="1848" w:type="dxa"/>
          </w:tcPr>
          <w:p w14:paraId="5744707B" w14:textId="77777777" w:rsidR="007B538E" w:rsidRPr="000A0A5F" w:rsidRDefault="007B538E" w:rsidP="007B538E">
            <w:pPr>
              <w:pStyle w:val="TAL"/>
              <w:rPr>
                <w:rFonts w:hint="eastAsia"/>
                <w:lang w:eastAsia="zh-CN"/>
              </w:rPr>
            </w:pPr>
            <w:r w:rsidRPr="000A0A5F">
              <w:rPr>
                <w:lang w:eastAsia="zh-CN"/>
              </w:rPr>
              <w:t>3GPP TS 29.571 [45]</w:t>
            </w:r>
          </w:p>
        </w:tc>
        <w:tc>
          <w:tcPr>
            <w:tcW w:w="5308" w:type="dxa"/>
          </w:tcPr>
          <w:p w14:paraId="779C08B4" w14:textId="77777777" w:rsidR="007B538E" w:rsidRPr="000A0A5F" w:rsidRDefault="007B538E" w:rsidP="007B538E">
            <w:pPr>
              <w:pStyle w:val="TAL"/>
              <w:rPr>
                <w:lang w:eastAsia="zh-CN"/>
              </w:rPr>
            </w:pPr>
            <w:r w:rsidRPr="000A0A5F">
              <w:rPr>
                <w:lang w:eastAsia="zh-CN"/>
              </w:rPr>
              <w:t>Used to negotiate the applicability of the optional features defined in table 5.10.4-1.</w:t>
            </w:r>
          </w:p>
        </w:tc>
      </w:tr>
    </w:tbl>
    <w:p w14:paraId="7B28F49D" w14:textId="77777777" w:rsidR="00CB0DD7" w:rsidRPr="000A0A5F" w:rsidRDefault="00CB0DD7"/>
    <w:p w14:paraId="6D3D31C1" w14:textId="77777777" w:rsidR="007649C6" w:rsidRPr="000A0A5F" w:rsidRDefault="007649C6" w:rsidP="007649C6">
      <w:bookmarkStart w:id="7834" w:name="_Toc11247723"/>
      <w:bookmarkStart w:id="7835" w:name="_Toc27044862"/>
      <w:bookmarkStart w:id="7836" w:name="_Toc36033904"/>
      <w:bookmarkStart w:id="7837" w:name="_Toc45132050"/>
      <w:bookmarkStart w:id="7838" w:name="_Toc49776335"/>
      <w:bookmarkStart w:id="7839" w:name="_Toc51747255"/>
      <w:bookmarkStart w:id="7840" w:name="_Toc66360828"/>
      <w:bookmarkStart w:id="7841" w:name="_Toc68105333"/>
      <w:bookmarkStart w:id="7842" w:name="_Toc74755963"/>
      <w:r w:rsidRPr="000A0A5F">
        <w:t>Table 5.10.2.1.1-2 specifies the data types defined for the CpProvisioning API.</w:t>
      </w:r>
    </w:p>
    <w:p w14:paraId="5FAAA9BB" w14:textId="77777777" w:rsidR="007649C6" w:rsidRPr="000A0A5F" w:rsidRDefault="007649C6" w:rsidP="007649C6">
      <w:pPr>
        <w:pStyle w:val="TH"/>
      </w:pPr>
      <w:r w:rsidRPr="000A0A5F">
        <w:t>Table 5.10.2.1.1-2: CpProvisioning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1076"/>
        <w:gridCol w:w="4253"/>
        <w:gridCol w:w="1412"/>
      </w:tblGrid>
      <w:tr w:rsidR="007649C6" w:rsidRPr="000A0A5F" w14:paraId="08197BD3" w14:textId="77777777" w:rsidTr="00FF0AF8">
        <w:trPr>
          <w:jc w:val="center"/>
        </w:trPr>
        <w:tc>
          <w:tcPr>
            <w:tcW w:w="2888" w:type="dxa"/>
            <w:shd w:val="clear" w:color="auto" w:fill="C0C0C0"/>
            <w:vAlign w:val="center"/>
            <w:hideMark/>
          </w:tcPr>
          <w:p w14:paraId="313E4513" w14:textId="77777777" w:rsidR="007649C6" w:rsidRPr="000A0A5F" w:rsidRDefault="007649C6" w:rsidP="00D513D3">
            <w:pPr>
              <w:pStyle w:val="TAH"/>
            </w:pPr>
            <w:r w:rsidRPr="000A0A5F">
              <w:t>Data type</w:t>
            </w:r>
          </w:p>
        </w:tc>
        <w:tc>
          <w:tcPr>
            <w:tcW w:w="1076" w:type="dxa"/>
            <w:shd w:val="clear" w:color="auto" w:fill="C0C0C0"/>
            <w:vAlign w:val="center"/>
          </w:tcPr>
          <w:p w14:paraId="3CECB116" w14:textId="77777777" w:rsidR="007649C6" w:rsidRPr="000A0A5F" w:rsidRDefault="007649C6" w:rsidP="00D513D3">
            <w:pPr>
              <w:pStyle w:val="TAH"/>
            </w:pPr>
            <w:r w:rsidRPr="000A0A5F">
              <w:t>Clause defined</w:t>
            </w:r>
          </w:p>
        </w:tc>
        <w:tc>
          <w:tcPr>
            <w:tcW w:w="4253" w:type="dxa"/>
            <w:shd w:val="clear" w:color="auto" w:fill="C0C0C0"/>
            <w:vAlign w:val="center"/>
            <w:hideMark/>
          </w:tcPr>
          <w:p w14:paraId="5F5261E5" w14:textId="77777777" w:rsidR="007649C6" w:rsidRPr="000A0A5F" w:rsidRDefault="007649C6" w:rsidP="00D513D3">
            <w:pPr>
              <w:pStyle w:val="TAH"/>
            </w:pPr>
            <w:r w:rsidRPr="000A0A5F">
              <w:t>Description</w:t>
            </w:r>
          </w:p>
        </w:tc>
        <w:tc>
          <w:tcPr>
            <w:tcW w:w="1412" w:type="dxa"/>
            <w:shd w:val="clear" w:color="auto" w:fill="C0C0C0"/>
            <w:vAlign w:val="center"/>
          </w:tcPr>
          <w:p w14:paraId="76828446" w14:textId="77777777" w:rsidR="007649C6" w:rsidRPr="000A0A5F" w:rsidRDefault="007649C6" w:rsidP="00D513D3">
            <w:pPr>
              <w:pStyle w:val="TAH"/>
            </w:pPr>
            <w:r w:rsidRPr="000A0A5F">
              <w:t>Applicability</w:t>
            </w:r>
          </w:p>
        </w:tc>
      </w:tr>
      <w:tr w:rsidR="007B538E" w:rsidRPr="000A0A5F" w14:paraId="676D99A1" w14:textId="77777777" w:rsidTr="00FF0AF8">
        <w:trPr>
          <w:jc w:val="center"/>
        </w:trPr>
        <w:tc>
          <w:tcPr>
            <w:tcW w:w="2888" w:type="dxa"/>
            <w:vAlign w:val="center"/>
          </w:tcPr>
          <w:p w14:paraId="54B01402" w14:textId="77777777" w:rsidR="007B538E" w:rsidRPr="000A0A5F" w:rsidRDefault="007B538E" w:rsidP="007B538E">
            <w:pPr>
              <w:pStyle w:val="TAL"/>
            </w:pPr>
            <w:r w:rsidRPr="000A0A5F">
              <w:t>AppExpUeBehaviour</w:t>
            </w:r>
          </w:p>
        </w:tc>
        <w:tc>
          <w:tcPr>
            <w:tcW w:w="1076" w:type="dxa"/>
            <w:vAlign w:val="center"/>
          </w:tcPr>
          <w:p w14:paraId="01FC8013" w14:textId="77777777" w:rsidR="007B538E" w:rsidRPr="000A0A5F" w:rsidRDefault="007B538E" w:rsidP="007B538E">
            <w:pPr>
              <w:pStyle w:val="TAC"/>
            </w:pPr>
            <w:r w:rsidRPr="000A0A5F">
              <w:t>5.10.2.2.6</w:t>
            </w:r>
          </w:p>
        </w:tc>
        <w:tc>
          <w:tcPr>
            <w:tcW w:w="4253" w:type="dxa"/>
            <w:vAlign w:val="center"/>
          </w:tcPr>
          <w:p w14:paraId="4ECA093B" w14:textId="77777777" w:rsidR="007B538E" w:rsidRPr="000A0A5F" w:rsidRDefault="007B538E" w:rsidP="007B538E">
            <w:pPr>
              <w:pStyle w:val="TAL"/>
            </w:pPr>
            <w:r w:rsidRPr="000A0A5F">
              <w:t>Contains the Application Specific Expected UE Behaviour parameters.</w:t>
            </w:r>
          </w:p>
        </w:tc>
        <w:tc>
          <w:tcPr>
            <w:tcW w:w="1412" w:type="dxa"/>
            <w:vAlign w:val="center"/>
          </w:tcPr>
          <w:p w14:paraId="37D0FC58" w14:textId="77777777" w:rsidR="007B538E" w:rsidRPr="000A0A5F" w:rsidRDefault="007B538E" w:rsidP="007B538E">
            <w:pPr>
              <w:pStyle w:val="TAL"/>
              <w:rPr>
                <w:rFonts w:cs="Arial"/>
                <w:szCs w:val="18"/>
              </w:rPr>
            </w:pPr>
            <w:r w:rsidRPr="000A0A5F">
              <w:rPr>
                <w:rFonts w:cs="Arial"/>
                <w:szCs w:val="18"/>
              </w:rPr>
              <w:t>AppExpUeBehaviour</w:t>
            </w:r>
          </w:p>
        </w:tc>
      </w:tr>
      <w:tr w:rsidR="007B538E" w:rsidRPr="000A0A5F" w14:paraId="65E4FDDE" w14:textId="77777777" w:rsidTr="00FF0AF8">
        <w:trPr>
          <w:jc w:val="center"/>
        </w:trPr>
        <w:tc>
          <w:tcPr>
            <w:tcW w:w="2888" w:type="dxa"/>
            <w:vAlign w:val="center"/>
          </w:tcPr>
          <w:p w14:paraId="72AB9146" w14:textId="77777777" w:rsidR="007B538E" w:rsidRPr="000A0A5F" w:rsidRDefault="007B538E" w:rsidP="007B538E">
            <w:pPr>
              <w:pStyle w:val="TAL"/>
            </w:pPr>
            <w:r w:rsidRPr="000A0A5F">
              <w:t>BatteryIndication</w:t>
            </w:r>
          </w:p>
        </w:tc>
        <w:tc>
          <w:tcPr>
            <w:tcW w:w="1076" w:type="dxa"/>
            <w:vAlign w:val="center"/>
          </w:tcPr>
          <w:p w14:paraId="3AF117D3" w14:textId="77777777" w:rsidR="007B538E" w:rsidRPr="000A0A5F" w:rsidRDefault="007B538E" w:rsidP="007B538E">
            <w:pPr>
              <w:pStyle w:val="TAC"/>
            </w:pPr>
            <w:r w:rsidRPr="000A0A5F">
              <w:t>5.10.2.3.6</w:t>
            </w:r>
          </w:p>
        </w:tc>
        <w:tc>
          <w:tcPr>
            <w:tcW w:w="4253" w:type="dxa"/>
            <w:vAlign w:val="center"/>
          </w:tcPr>
          <w:p w14:paraId="4E2BDAFC" w14:textId="77777777" w:rsidR="007B538E" w:rsidRPr="000A0A5F" w:rsidRDefault="007B538E" w:rsidP="007B538E">
            <w:pPr>
              <w:pStyle w:val="TAL"/>
            </w:pPr>
            <w:r w:rsidRPr="000A0A5F">
              <w:t>Represents the type of power consumption.</w:t>
            </w:r>
          </w:p>
        </w:tc>
        <w:tc>
          <w:tcPr>
            <w:tcW w:w="1412" w:type="dxa"/>
            <w:vAlign w:val="center"/>
          </w:tcPr>
          <w:p w14:paraId="037CCD84" w14:textId="77777777" w:rsidR="007B538E" w:rsidRPr="000A0A5F" w:rsidRDefault="007B538E" w:rsidP="007B538E">
            <w:pPr>
              <w:pStyle w:val="TAL"/>
              <w:rPr>
                <w:rFonts w:cs="Arial"/>
                <w:szCs w:val="18"/>
              </w:rPr>
            </w:pPr>
          </w:p>
        </w:tc>
      </w:tr>
      <w:tr w:rsidR="007B538E" w:rsidRPr="000A0A5F" w14:paraId="08EBF521" w14:textId="77777777" w:rsidTr="00FF0AF8">
        <w:trPr>
          <w:jc w:val="center"/>
        </w:trPr>
        <w:tc>
          <w:tcPr>
            <w:tcW w:w="2888" w:type="dxa"/>
            <w:vAlign w:val="center"/>
          </w:tcPr>
          <w:p w14:paraId="1CEC2157" w14:textId="77777777" w:rsidR="007B538E" w:rsidRPr="000A0A5F" w:rsidRDefault="007B538E" w:rsidP="007B538E">
            <w:pPr>
              <w:pStyle w:val="TAL"/>
            </w:pPr>
            <w:r w:rsidRPr="000A0A5F">
              <w:rPr>
                <w:lang w:eastAsia="zh-CN"/>
              </w:rPr>
              <w:t>CommunicationIndicator</w:t>
            </w:r>
          </w:p>
        </w:tc>
        <w:tc>
          <w:tcPr>
            <w:tcW w:w="1076" w:type="dxa"/>
            <w:vAlign w:val="center"/>
          </w:tcPr>
          <w:p w14:paraId="29C7CB77" w14:textId="77777777" w:rsidR="007B538E" w:rsidRPr="000A0A5F" w:rsidRDefault="007B538E" w:rsidP="007B538E">
            <w:pPr>
              <w:pStyle w:val="TAC"/>
            </w:pPr>
            <w:r w:rsidRPr="000A0A5F">
              <w:t>5.10.2.3.3</w:t>
            </w:r>
          </w:p>
        </w:tc>
        <w:tc>
          <w:tcPr>
            <w:tcW w:w="4253" w:type="dxa"/>
            <w:vAlign w:val="center"/>
          </w:tcPr>
          <w:p w14:paraId="70D56B4B" w14:textId="77777777" w:rsidR="007B538E" w:rsidRPr="000A0A5F" w:rsidRDefault="007B538E" w:rsidP="007B538E">
            <w:pPr>
              <w:pStyle w:val="TAL"/>
            </w:pPr>
            <w:r w:rsidRPr="000A0A5F">
              <w:t>Represents the communication type used by the UE.</w:t>
            </w:r>
          </w:p>
        </w:tc>
        <w:tc>
          <w:tcPr>
            <w:tcW w:w="1412" w:type="dxa"/>
            <w:vAlign w:val="center"/>
          </w:tcPr>
          <w:p w14:paraId="46821EFF" w14:textId="77777777" w:rsidR="007B538E" w:rsidRPr="000A0A5F" w:rsidRDefault="007B538E" w:rsidP="007B538E">
            <w:pPr>
              <w:pStyle w:val="TAL"/>
              <w:rPr>
                <w:rFonts w:cs="Arial"/>
                <w:szCs w:val="18"/>
              </w:rPr>
            </w:pPr>
          </w:p>
        </w:tc>
      </w:tr>
      <w:tr w:rsidR="007B538E" w:rsidRPr="000A0A5F" w14:paraId="528C07B5" w14:textId="77777777" w:rsidTr="00FF0AF8">
        <w:trPr>
          <w:jc w:val="center"/>
        </w:trPr>
        <w:tc>
          <w:tcPr>
            <w:tcW w:w="2888" w:type="dxa"/>
            <w:vAlign w:val="center"/>
          </w:tcPr>
          <w:p w14:paraId="5F27BA52" w14:textId="77777777" w:rsidR="007B538E" w:rsidRPr="000A0A5F" w:rsidRDefault="007B538E" w:rsidP="007B538E">
            <w:pPr>
              <w:pStyle w:val="TAL"/>
            </w:pPr>
            <w:r w:rsidRPr="000A0A5F">
              <w:t>CpFailureCode</w:t>
            </w:r>
          </w:p>
        </w:tc>
        <w:tc>
          <w:tcPr>
            <w:tcW w:w="1076" w:type="dxa"/>
            <w:vAlign w:val="center"/>
          </w:tcPr>
          <w:p w14:paraId="1223B2A2" w14:textId="77777777" w:rsidR="007B538E" w:rsidRPr="000A0A5F" w:rsidRDefault="007B538E" w:rsidP="007B538E">
            <w:pPr>
              <w:pStyle w:val="TAC"/>
            </w:pPr>
            <w:r w:rsidRPr="000A0A5F">
              <w:t>5.10.2.3.5</w:t>
            </w:r>
          </w:p>
        </w:tc>
        <w:tc>
          <w:tcPr>
            <w:tcW w:w="4253" w:type="dxa"/>
            <w:vAlign w:val="center"/>
          </w:tcPr>
          <w:p w14:paraId="7E88B854" w14:textId="77777777" w:rsidR="007B538E" w:rsidRPr="000A0A5F" w:rsidRDefault="007B538E" w:rsidP="007B538E">
            <w:pPr>
              <w:pStyle w:val="TAL"/>
            </w:pPr>
            <w:r w:rsidRPr="000A0A5F">
              <w:t>Represents the failure reason of the CP parameter provisioning.</w:t>
            </w:r>
          </w:p>
        </w:tc>
        <w:tc>
          <w:tcPr>
            <w:tcW w:w="1412" w:type="dxa"/>
            <w:vAlign w:val="center"/>
          </w:tcPr>
          <w:p w14:paraId="5E1479A8" w14:textId="77777777" w:rsidR="007B538E" w:rsidRPr="000A0A5F" w:rsidRDefault="007B538E" w:rsidP="007B538E">
            <w:pPr>
              <w:pStyle w:val="TAL"/>
              <w:rPr>
                <w:rFonts w:cs="Arial"/>
                <w:szCs w:val="18"/>
              </w:rPr>
            </w:pPr>
          </w:p>
        </w:tc>
      </w:tr>
      <w:tr w:rsidR="007B538E" w:rsidRPr="000A0A5F" w14:paraId="159B31AD" w14:textId="77777777" w:rsidTr="00FF0AF8">
        <w:trPr>
          <w:jc w:val="center"/>
        </w:trPr>
        <w:tc>
          <w:tcPr>
            <w:tcW w:w="2888" w:type="dxa"/>
            <w:vAlign w:val="center"/>
          </w:tcPr>
          <w:p w14:paraId="61109740" w14:textId="77777777" w:rsidR="007B538E" w:rsidRPr="000A0A5F" w:rsidRDefault="007B538E" w:rsidP="007B538E">
            <w:pPr>
              <w:pStyle w:val="TAL"/>
            </w:pPr>
            <w:r w:rsidRPr="000A0A5F">
              <w:t>CpInfo</w:t>
            </w:r>
          </w:p>
        </w:tc>
        <w:tc>
          <w:tcPr>
            <w:tcW w:w="1076" w:type="dxa"/>
            <w:vAlign w:val="center"/>
          </w:tcPr>
          <w:p w14:paraId="54874CB0" w14:textId="77777777" w:rsidR="007B538E" w:rsidRPr="000A0A5F" w:rsidRDefault="007B538E" w:rsidP="007B538E">
            <w:pPr>
              <w:pStyle w:val="TAC"/>
            </w:pPr>
            <w:r w:rsidRPr="000A0A5F">
              <w:t>5.10.2.1.2</w:t>
            </w:r>
          </w:p>
        </w:tc>
        <w:tc>
          <w:tcPr>
            <w:tcW w:w="4253" w:type="dxa"/>
            <w:vAlign w:val="center"/>
          </w:tcPr>
          <w:p w14:paraId="6595DEFE" w14:textId="77777777" w:rsidR="007B538E" w:rsidRPr="000A0A5F" w:rsidRDefault="007B538E" w:rsidP="007B538E">
            <w:pPr>
              <w:pStyle w:val="TAL"/>
            </w:pPr>
            <w:r w:rsidRPr="000A0A5F">
              <w:t>Represents the resources for communication pattern parameter provisioning.</w:t>
            </w:r>
          </w:p>
        </w:tc>
        <w:tc>
          <w:tcPr>
            <w:tcW w:w="1412" w:type="dxa"/>
            <w:vAlign w:val="center"/>
          </w:tcPr>
          <w:p w14:paraId="4198950F" w14:textId="77777777" w:rsidR="007B538E" w:rsidRPr="000A0A5F" w:rsidRDefault="007B538E" w:rsidP="007B538E">
            <w:pPr>
              <w:pStyle w:val="TAL"/>
              <w:rPr>
                <w:rFonts w:cs="Arial"/>
                <w:szCs w:val="18"/>
              </w:rPr>
            </w:pPr>
          </w:p>
        </w:tc>
      </w:tr>
      <w:tr w:rsidR="007B538E" w:rsidRPr="000A0A5F" w14:paraId="1BC8090E" w14:textId="77777777" w:rsidTr="00FF0AF8">
        <w:trPr>
          <w:jc w:val="center"/>
        </w:trPr>
        <w:tc>
          <w:tcPr>
            <w:tcW w:w="2888" w:type="dxa"/>
            <w:vAlign w:val="center"/>
          </w:tcPr>
          <w:p w14:paraId="7DCD696C" w14:textId="77777777" w:rsidR="007B538E" w:rsidRPr="000A0A5F" w:rsidRDefault="007B538E" w:rsidP="007B538E">
            <w:pPr>
              <w:pStyle w:val="TAL"/>
            </w:pPr>
            <w:r w:rsidRPr="000A0A5F">
              <w:rPr>
                <w:rFonts w:eastAsia="Times New Roman"/>
              </w:rPr>
              <w:t>CpParameterSet</w:t>
            </w:r>
          </w:p>
        </w:tc>
        <w:tc>
          <w:tcPr>
            <w:tcW w:w="1076" w:type="dxa"/>
            <w:vAlign w:val="center"/>
          </w:tcPr>
          <w:p w14:paraId="4C52618C" w14:textId="77777777" w:rsidR="007B538E" w:rsidRPr="000A0A5F" w:rsidRDefault="007B538E" w:rsidP="007B538E">
            <w:pPr>
              <w:pStyle w:val="TAC"/>
            </w:pPr>
            <w:r w:rsidRPr="000A0A5F">
              <w:t>5.10.2.2.2</w:t>
            </w:r>
          </w:p>
        </w:tc>
        <w:tc>
          <w:tcPr>
            <w:tcW w:w="4253" w:type="dxa"/>
            <w:vAlign w:val="center"/>
          </w:tcPr>
          <w:p w14:paraId="0F7527E1" w14:textId="77777777" w:rsidR="007B538E" w:rsidRPr="000A0A5F" w:rsidRDefault="007B538E" w:rsidP="007B538E">
            <w:pPr>
              <w:pStyle w:val="TAL"/>
            </w:pPr>
            <w:r w:rsidRPr="000A0A5F">
              <w:t>Represents an offered communication pattern parameter set.</w:t>
            </w:r>
          </w:p>
        </w:tc>
        <w:tc>
          <w:tcPr>
            <w:tcW w:w="1412" w:type="dxa"/>
            <w:vAlign w:val="center"/>
          </w:tcPr>
          <w:p w14:paraId="1C87AB6C" w14:textId="77777777" w:rsidR="007B538E" w:rsidRPr="000A0A5F" w:rsidRDefault="007B538E" w:rsidP="007B538E">
            <w:pPr>
              <w:pStyle w:val="TAL"/>
              <w:rPr>
                <w:rFonts w:cs="Arial"/>
                <w:szCs w:val="18"/>
              </w:rPr>
            </w:pPr>
          </w:p>
        </w:tc>
      </w:tr>
      <w:tr w:rsidR="007B538E" w:rsidRPr="000A0A5F" w14:paraId="0DA0CF55" w14:textId="77777777" w:rsidTr="00FF0AF8">
        <w:trPr>
          <w:jc w:val="center"/>
        </w:trPr>
        <w:tc>
          <w:tcPr>
            <w:tcW w:w="2888" w:type="dxa"/>
            <w:vAlign w:val="center"/>
          </w:tcPr>
          <w:p w14:paraId="6410281D" w14:textId="77777777" w:rsidR="007B538E" w:rsidRPr="000A0A5F" w:rsidRDefault="007B538E" w:rsidP="007B538E">
            <w:pPr>
              <w:pStyle w:val="TAL"/>
            </w:pPr>
            <w:r w:rsidRPr="000A0A5F">
              <w:rPr>
                <w:noProof/>
              </w:rPr>
              <w:t>CpReport</w:t>
            </w:r>
          </w:p>
        </w:tc>
        <w:tc>
          <w:tcPr>
            <w:tcW w:w="1076" w:type="dxa"/>
            <w:vAlign w:val="center"/>
          </w:tcPr>
          <w:p w14:paraId="5ADFCC0E" w14:textId="77777777" w:rsidR="007B538E" w:rsidRPr="000A0A5F" w:rsidRDefault="007B538E" w:rsidP="007B538E">
            <w:pPr>
              <w:pStyle w:val="TAC"/>
            </w:pPr>
            <w:r w:rsidRPr="000A0A5F">
              <w:t>5.10.2.2.4</w:t>
            </w:r>
          </w:p>
        </w:tc>
        <w:tc>
          <w:tcPr>
            <w:tcW w:w="4253" w:type="dxa"/>
            <w:vAlign w:val="center"/>
          </w:tcPr>
          <w:p w14:paraId="56A42806" w14:textId="77777777" w:rsidR="007B538E" w:rsidRPr="000A0A5F" w:rsidRDefault="007B538E" w:rsidP="007B538E">
            <w:pPr>
              <w:pStyle w:val="TAL"/>
            </w:pPr>
            <w:r w:rsidRPr="000A0A5F">
              <w:t>Represents a CP report indicating the CP set identifier(s) which CP parameter(s) are not added or modified successfully and the corresponding failure cause(s).</w:t>
            </w:r>
          </w:p>
        </w:tc>
        <w:tc>
          <w:tcPr>
            <w:tcW w:w="1412" w:type="dxa"/>
            <w:vAlign w:val="center"/>
          </w:tcPr>
          <w:p w14:paraId="72A06071" w14:textId="77777777" w:rsidR="007B538E" w:rsidRPr="000A0A5F" w:rsidRDefault="007B538E" w:rsidP="007B538E">
            <w:pPr>
              <w:pStyle w:val="TAL"/>
              <w:rPr>
                <w:rFonts w:cs="Arial"/>
                <w:szCs w:val="18"/>
              </w:rPr>
            </w:pPr>
          </w:p>
        </w:tc>
      </w:tr>
      <w:tr w:rsidR="007B538E" w:rsidRPr="000A0A5F" w14:paraId="1790A6DF" w14:textId="77777777" w:rsidTr="00FF0AF8">
        <w:trPr>
          <w:jc w:val="center"/>
        </w:trPr>
        <w:tc>
          <w:tcPr>
            <w:tcW w:w="2888" w:type="dxa"/>
            <w:vAlign w:val="center"/>
          </w:tcPr>
          <w:p w14:paraId="6D3EA227" w14:textId="77777777" w:rsidR="007B538E" w:rsidRPr="000A0A5F" w:rsidRDefault="007B538E" w:rsidP="007B538E">
            <w:pPr>
              <w:pStyle w:val="TAL"/>
            </w:pPr>
            <w:r w:rsidRPr="000A0A5F">
              <w:rPr>
                <w:rFonts w:eastAsia="Times New Roman"/>
              </w:rPr>
              <w:t>ScheduledCommunicationTime</w:t>
            </w:r>
          </w:p>
        </w:tc>
        <w:tc>
          <w:tcPr>
            <w:tcW w:w="1076" w:type="dxa"/>
            <w:vAlign w:val="center"/>
          </w:tcPr>
          <w:p w14:paraId="16DFADCD" w14:textId="77777777" w:rsidR="007B538E" w:rsidRPr="000A0A5F" w:rsidRDefault="007B538E" w:rsidP="007B538E">
            <w:pPr>
              <w:pStyle w:val="TAC"/>
            </w:pPr>
            <w:r w:rsidRPr="000A0A5F">
              <w:t>5.10.2.2.3</w:t>
            </w:r>
          </w:p>
        </w:tc>
        <w:tc>
          <w:tcPr>
            <w:tcW w:w="4253" w:type="dxa"/>
            <w:vAlign w:val="center"/>
          </w:tcPr>
          <w:p w14:paraId="1E1B603A" w14:textId="77777777" w:rsidR="007B538E" w:rsidRPr="000A0A5F" w:rsidRDefault="007B538E" w:rsidP="007B538E">
            <w:pPr>
              <w:pStyle w:val="TAL"/>
            </w:pPr>
            <w:r w:rsidRPr="000A0A5F">
              <w:t>Represents an offered scheduled communication time.</w:t>
            </w:r>
          </w:p>
        </w:tc>
        <w:tc>
          <w:tcPr>
            <w:tcW w:w="1412" w:type="dxa"/>
            <w:vAlign w:val="center"/>
          </w:tcPr>
          <w:p w14:paraId="1B4740E1" w14:textId="77777777" w:rsidR="007B538E" w:rsidRPr="000A0A5F" w:rsidRDefault="007B538E" w:rsidP="007B538E">
            <w:pPr>
              <w:pStyle w:val="TAL"/>
              <w:rPr>
                <w:rFonts w:cs="Arial"/>
                <w:szCs w:val="18"/>
              </w:rPr>
            </w:pPr>
          </w:p>
        </w:tc>
      </w:tr>
      <w:tr w:rsidR="007B538E" w:rsidRPr="000A0A5F" w14:paraId="5B437217" w14:textId="77777777" w:rsidTr="00FF0AF8">
        <w:trPr>
          <w:jc w:val="center"/>
        </w:trPr>
        <w:tc>
          <w:tcPr>
            <w:tcW w:w="2888" w:type="dxa"/>
            <w:vAlign w:val="center"/>
          </w:tcPr>
          <w:p w14:paraId="235E7628" w14:textId="77777777" w:rsidR="007B538E" w:rsidRPr="000A0A5F" w:rsidRDefault="007B538E" w:rsidP="007B538E">
            <w:pPr>
              <w:pStyle w:val="TAL"/>
              <w:rPr>
                <w:lang w:eastAsia="zh-CN"/>
              </w:rPr>
            </w:pPr>
            <w:r w:rsidRPr="000A0A5F">
              <w:t>ScheduledCommunicationType</w:t>
            </w:r>
          </w:p>
        </w:tc>
        <w:tc>
          <w:tcPr>
            <w:tcW w:w="1076" w:type="dxa"/>
            <w:vAlign w:val="center"/>
          </w:tcPr>
          <w:p w14:paraId="79E79865" w14:textId="77777777" w:rsidR="007B538E" w:rsidRPr="000A0A5F" w:rsidRDefault="007B538E" w:rsidP="007B538E">
            <w:pPr>
              <w:pStyle w:val="TAC"/>
            </w:pPr>
            <w:r w:rsidRPr="000A0A5F">
              <w:t>5.10.2.3.8a</w:t>
            </w:r>
          </w:p>
        </w:tc>
        <w:tc>
          <w:tcPr>
            <w:tcW w:w="4253" w:type="dxa"/>
            <w:vAlign w:val="center"/>
          </w:tcPr>
          <w:p w14:paraId="44CE5FEA" w14:textId="77777777" w:rsidR="007B538E" w:rsidRPr="000A0A5F" w:rsidRDefault="007B538E" w:rsidP="007B538E">
            <w:pPr>
              <w:pStyle w:val="TAL"/>
            </w:pPr>
            <w:r w:rsidRPr="000A0A5F">
              <w:t>Represents the type of scheduled communication.</w:t>
            </w:r>
          </w:p>
        </w:tc>
        <w:tc>
          <w:tcPr>
            <w:tcW w:w="1412" w:type="dxa"/>
            <w:vAlign w:val="center"/>
          </w:tcPr>
          <w:p w14:paraId="3C426C59" w14:textId="77777777" w:rsidR="007B538E" w:rsidRPr="000A0A5F" w:rsidRDefault="007B538E" w:rsidP="007B538E">
            <w:pPr>
              <w:pStyle w:val="TAL"/>
              <w:rPr>
                <w:rFonts w:cs="Arial"/>
                <w:szCs w:val="18"/>
              </w:rPr>
            </w:pPr>
            <w:r w:rsidRPr="000A0A5F">
              <w:rPr>
                <w:lang w:eastAsia="zh-CN"/>
              </w:rPr>
              <w:t>ScheduledCommType_5G</w:t>
            </w:r>
          </w:p>
        </w:tc>
      </w:tr>
      <w:tr w:rsidR="007B538E" w:rsidRPr="000A0A5F" w14:paraId="67AE0F59" w14:textId="77777777" w:rsidTr="00FF0AF8">
        <w:trPr>
          <w:jc w:val="center"/>
        </w:trPr>
        <w:tc>
          <w:tcPr>
            <w:tcW w:w="2888" w:type="dxa"/>
            <w:vAlign w:val="center"/>
          </w:tcPr>
          <w:p w14:paraId="457CBB71" w14:textId="77777777" w:rsidR="007B538E" w:rsidRPr="000A0A5F" w:rsidRDefault="007B538E" w:rsidP="007B538E">
            <w:pPr>
              <w:pStyle w:val="TAL"/>
            </w:pPr>
            <w:r w:rsidRPr="000A0A5F">
              <w:rPr>
                <w:lang w:eastAsia="zh-CN"/>
              </w:rPr>
              <w:t>StationaryIndication</w:t>
            </w:r>
          </w:p>
        </w:tc>
        <w:tc>
          <w:tcPr>
            <w:tcW w:w="1076" w:type="dxa"/>
            <w:vAlign w:val="center"/>
          </w:tcPr>
          <w:p w14:paraId="5D2FA4C8" w14:textId="77777777" w:rsidR="007B538E" w:rsidRPr="000A0A5F" w:rsidRDefault="007B538E" w:rsidP="007B538E">
            <w:pPr>
              <w:pStyle w:val="TAC"/>
            </w:pPr>
            <w:r w:rsidRPr="000A0A5F">
              <w:t>5.10.2.3.4</w:t>
            </w:r>
          </w:p>
        </w:tc>
        <w:tc>
          <w:tcPr>
            <w:tcW w:w="4253" w:type="dxa"/>
            <w:vAlign w:val="center"/>
          </w:tcPr>
          <w:p w14:paraId="07D1787B" w14:textId="77777777" w:rsidR="007B538E" w:rsidRPr="000A0A5F" w:rsidRDefault="007B538E" w:rsidP="007B538E">
            <w:pPr>
              <w:pStyle w:val="TAL"/>
            </w:pPr>
            <w:r w:rsidRPr="000A0A5F">
              <w:t>Indicates whether the UE is stationary or mobile.</w:t>
            </w:r>
          </w:p>
        </w:tc>
        <w:tc>
          <w:tcPr>
            <w:tcW w:w="1412" w:type="dxa"/>
            <w:vAlign w:val="center"/>
          </w:tcPr>
          <w:p w14:paraId="0A07C8C6" w14:textId="77777777" w:rsidR="007B538E" w:rsidRPr="000A0A5F" w:rsidRDefault="007B538E" w:rsidP="007B538E">
            <w:pPr>
              <w:pStyle w:val="TAL"/>
              <w:rPr>
                <w:rFonts w:cs="Arial"/>
                <w:szCs w:val="18"/>
              </w:rPr>
            </w:pPr>
          </w:p>
        </w:tc>
      </w:tr>
      <w:tr w:rsidR="007B538E" w:rsidRPr="000A0A5F" w14:paraId="11F6A41D" w14:textId="77777777" w:rsidTr="00FF0AF8">
        <w:trPr>
          <w:jc w:val="center"/>
        </w:trPr>
        <w:tc>
          <w:tcPr>
            <w:tcW w:w="2888" w:type="dxa"/>
            <w:vAlign w:val="center"/>
          </w:tcPr>
          <w:p w14:paraId="1B8FA4BF" w14:textId="77777777" w:rsidR="007B538E" w:rsidRPr="000A0A5F" w:rsidRDefault="007B538E" w:rsidP="007B538E">
            <w:pPr>
              <w:pStyle w:val="TAL"/>
            </w:pPr>
            <w:r w:rsidRPr="000A0A5F">
              <w:t>TrafficProfile</w:t>
            </w:r>
          </w:p>
        </w:tc>
        <w:tc>
          <w:tcPr>
            <w:tcW w:w="1076" w:type="dxa"/>
            <w:vAlign w:val="center"/>
          </w:tcPr>
          <w:p w14:paraId="70AFFDF0" w14:textId="77777777" w:rsidR="007B538E" w:rsidRPr="000A0A5F" w:rsidRDefault="007B538E" w:rsidP="007B538E">
            <w:pPr>
              <w:pStyle w:val="TAC"/>
            </w:pPr>
            <w:r w:rsidRPr="000A0A5F">
              <w:t>5.10.2.3.7</w:t>
            </w:r>
          </w:p>
        </w:tc>
        <w:tc>
          <w:tcPr>
            <w:tcW w:w="4253" w:type="dxa"/>
            <w:vAlign w:val="center"/>
          </w:tcPr>
          <w:p w14:paraId="2AADD620" w14:textId="77777777" w:rsidR="007B538E" w:rsidRPr="000A0A5F" w:rsidRDefault="007B538E" w:rsidP="007B538E">
            <w:pPr>
              <w:pStyle w:val="TAL"/>
            </w:pPr>
            <w:r w:rsidRPr="000A0A5F">
              <w:t>Represents the type of data transmission</w:t>
            </w:r>
            <w:r w:rsidRPr="000A0A5F">
              <w:rPr>
                <w:rFonts w:eastAsia="Batang"/>
              </w:rPr>
              <w:t>.</w:t>
            </w:r>
          </w:p>
        </w:tc>
        <w:tc>
          <w:tcPr>
            <w:tcW w:w="1412" w:type="dxa"/>
            <w:vAlign w:val="center"/>
          </w:tcPr>
          <w:p w14:paraId="69FC5FDD" w14:textId="77777777" w:rsidR="007B538E" w:rsidRPr="000A0A5F" w:rsidRDefault="007B538E" w:rsidP="007B538E">
            <w:pPr>
              <w:pStyle w:val="TAL"/>
              <w:rPr>
                <w:rFonts w:cs="Arial"/>
                <w:szCs w:val="18"/>
              </w:rPr>
            </w:pPr>
          </w:p>
        </w:tc>
      </w:tr>
      <w:tr w:rsidR="007B538E" w:rsidRPr="000A0A5F" w14:paraId="03386775" w14:textId="77777777" w:rsidTr="00FF0AF8">
        <w:trPr>
          <w:jc w:val="center"/>
        </w:trPr>
        <w:tc>
          <w:tcPr>
            <w:tcW w:w="2888" w:type="dxa"/>
            <w:vAlign w:val="center"/>
          </w:tcPr>
          <w:p w14:paraId="3E02A58E" w14:textId="77777777" w:rsidR="007B538E" w:rsidRPr="000A0A5F" w:rsidRDefault="007B538E" w:rsidP="007B538E">
            <w:pPr>
              <w:pStyle w:val="TAL"/>
            </w:pPr>
            <w:r w:rsidRPr="000A0A5F">
              <w:t>Umt</w:t>
            </w:r>
            <w:r w:rsidRPr="000A0A5F">
              <w:rPr>
                <w:lang w:eastAsia="zh-CN"/>
              </w:rPr>
              <w:t>LocationArea5G</w:t>
            </w:r>
          </w:p>
        </w:tc>
        <w:tc>
          <w:tcPr>
            <w:tcW w:w="1076" w:type="dxa"/>
            <w:vAlign w:val="center"/>
          </w:tcPr>
          <w:p w14:paraId="06961B32" w14:textId="77777777" w:rsidR="007B538E" w:rsidRPr="000A0A5F" w:rsidRDefault="007B538E" w:rsidP="007B538E">
            <w:pPr>
              <w:pStyle w:val="TAC"/>
            </w:pPr>
            <w:r w:rsidRPr="000A0A5F">
              <w:t>5.10.2.2.5</w:t>
            </w:r>
          </w:p>
        </w:tc>
        <w:tc>
          <w:tcPr>
            <w:tcW w:w="4253" w:type="dxa"/>
            <w:vAlign w:val="center"/>
          </w:tcPr>
          <w:p w14:paraId="479E0223" w14:textId="77777777" w:rsidR="007B538E" w:rsidRPr="000A0A5F" w:rsidRDefault="007B538E" w:rsidP="007B538E">
            <w:pPr>
              <w:pStyle w:val="TAL"/>
            </w:pPr>
            <w:r w:rsidRPr="000A0A5F">
              <w:t>Represents the user location area describing the UE moving trajectory.</w:t>
            </w:r>
          </w:p>
        </w:tc>
        <w:tc>
          <w:tcPr>
            <w:tcW w:w="1412" w:type="dxa"/>
            <w:vAlign w:val="center"/>
          </w:tcPr>
          <w:p w14:paraId="13C4E2AB" w14:textId="77777777" w:rsidR="007B538E" w:rsidRPr="000A0A5F" w:rsidRDefault="007B538E" w:rsidP="007B538E">
            <w:pPr>
              <w:pStyle w:val="TAL"/>
              <w:rPr>
                <w:rFonts w:cs="Arial"/>
                <w:szCs w:val="18"/>
              </w:rPr>
            </w:pPr>
            <w:r w:rsidRPr="000A0A5F">
              <w:t>ExpectedUMT_5G</w:t>
            </w:r>
            <w:r w:rsidRPr="000A0A5F">
              <w:rPr>
                <w:lang w:eastAsia="zh-CN"/>
              </w:rPr>
              <w:t>, ExpectedUmtTime_5G</w:t>
            </w:r>
          </w:p>
        </w:tc>
      </w:tr>
    </w:tbl>
    <w:p w14:paraId="25E5A2DC" w14:textId="77777777" w:rsidR="007649C6" w:rsidRPr="000A0A5F" w:rsidRDefault="007649C6" w:rsidP="007649C6"/>
    <w:p w14:paraId="75A5A3F8" w14:textId="77777777" w:rsidR="00CB0DD7" w:rsidRPr="000A0A5F" w:rsidRDefault="00CB0DD7">
      <w:pPr>
        <w:pStyle w:val="Heading5"/>
      </w:pPr>
      <w:bookmarkStart w:id="7843" w:name="_Toc105674839"/>
      <w:bookmarkStart w:id="7844" w:name="_Toc130502899"/>
      <w:bookmarkStart w:id="7845" w:name="_Toc153625686"/>
      <w:bookmarkStart w:id="7846" w:name="_Toc170114831"/>
      <w:r w:rsidRPr="000A0A5F">
        <w:t>5.10.2.1.2</w:t>
      </w:r>
      <w:r w:rsidRPr="000A0A5F">
        <w:tab/>
        <w:t>Type: CpInfo</w:t>
      </w:r>
      <w:bookmarkEnd w:id="7834"/>
      <w:bookmarkEnd w:id="7835"/>
      <w:bookmarkEnd w:id="7836"/>
      <w:bookmarkEnd w:id="7837"/>
      <w:bookmarkEnd w:id="7838"/>
      <w:bookmarkEnd w:id="7839"/>
      <w:bookmarkEnd w:id="7840"/>
      <w:bookmarkEnd w:id="7841"/>
      <w:bookmarkEnd w:id="7842"/>
      <w:bookmarkEnd w:id="7843"/>
      <w:bookmarkEnd w:id="7844"/>
      <w:bookmarkEnd w:id="7845"/>
      <w:bookmarkEnd w:id="7846"/>
    </w:p>
    <w:p w14:paraId="6E904DF6" w14:textId="77777777" w:rsidR="00CB0DD7" w:rsidRPr="000A0A5F" w:rsidRDefault="00CB0DD7">
      <w:r w:rsidRPr="000A0A5F">
        <w:t>This type represents the resources for communication pattern parameter provisioning. The same structure is used in the subscription request and subscription response.</w:t>
      </w:r>
    </w:p>
    <w:p w14:paraId="310BD3B9" w14:textId="77777777" w:rsidR="00CB0DD7" w:rsidRPr="000A0A5F" w:rsidRDefault="00CB0DD7">
      <w:pPr>
        <w:pStyle w:val="TH"/>
        <w:rPr>
          <w:rFonts w:hint="eastAsia"/>
        </w:rPr>
      </w:pPr>
      <w:r w:rsidRPr="000A0A5F">
        <w:rPr>
          <w:noProof/>
        </w:rPr>
        <w:t>Table </w:t>
      </w:r>
      <w:r w:rsidRPr="000A0A5F">
        <w:t xml:space="preserve">5.10.2.1.2-1: </w:t>
      </w:r>
      <w:r w:rsidRPr="000A0A5F">
        <w:rPr>
          <w:noProof/>
        </w:rPr>
        <w:t>Definition of type CpInfo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697D598A" w14:textId="77777777" w:rsidTr="00FF0AF8">
        <w:trPr>
          <w:jc w:val="center"/>
        </w:trPr>
        <w:tc>
          <w:tcPr>
            <w:tcW w:w="1948" w:type="dxa"/>
            <w:shd w:val="clear" w:color="auto" w:fill="C0C0C0"/>
          </w:tcPr>
          <w:p w14:paraId="2DC635B4"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2806F789"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2E52FEA3"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40FF9213"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2793BB18" w14:textId="77777777" w:rsidR="00CB0DD7" w:rsidRPr="000A0A5F" w:rsidRDefault="00CB0DD7">
            <w:pPr>
              <w:pStyle w:val="TAH"/>
              <w:rPr>
                <w:rFonts w:eastAsia="Times New Roman" w:cs="Arial"/>
                <w:szCs w:val="18"/>
              </w:rPr>
            </w:pPr>
            <w:r w:rsidRPr="000A0A5F">
              <w:rPr>
                <w:rFonts w:eastAsia="Times New Roman" w:cs="Arial"/>
                <w:szCs w:val="18"/>
              </w:rPr>
              <w:t>Applicability (NOTE 2)</w:t>
            </w:r>
          </w:p>
        </w:tc>
      </w:tr>
      <w:tr w:rsidR="00CB0DD7" w:rsidRPr="000A0A5F" w14:paraId="01470885" w14:textId="77777777" w:rsidTr="00FF0AF8">
        <w:trPr>
          <w:jc w:val="center"/>
        </w:trPr>
        <w:tc>
          <w:tcPr>
            <w:tcW w:w="1948" w:type="dxa"/>
            <w:shd w:val="clear" w:color="auto" w:fill="auto"/>
          </w:tcPr>
          <w:p w14:paraId="08E0EA76" w14:textId="77777777" w:rsidR="00CB0DD7" w:rsidRPr="000A0A5F" w:rsidRDefault="00CB0DD7" w:rsidP="00705B0E">
            <w:pPr>
              <w:pStyle w:val="TAL"/>
            </w:pPr>
            <w:r w:rsidRPr="000A0A5F">
              <w:t>self</w:t>
            </w:r>
          </w:p>
        </w:tc>
        <w:tc>
          <w:tcPr>
            <w:tcW w:w="2126" w:type="dxa"/>
            <w:shd w:val="clear" w:color="auto" w:fill="auto"/>
          </w:tcPr>
          <w:p w14:paraId="378F76DA" w14:textId="77777777" w:rsidR="00CB0DD7" w:rsidRPr="000A0A5F" w:rsidRDefault="00CB0DD7" w:rsidP="00705B0E">
            <w:pPr>
              <w:pStyle w:val="TAL"/>
            </w:pPr>
            <w:r w:rsidRPr="000A0A5F">
              <w:t>Link</w:t>
            </w:r>
          </w:p>
        </w:tc>
        <w:tc>
          <w:tcPr>
            <w:tcW w:w="1276" w:type="dxa"/>
            <w:shd w:val="clear" w:color="auto" w:fill="auto"/>
          </w:tcPr>
          <w:p w14:paraId="15CF55B3" w14:textId="77777777" w:rsidR="00CB0DD7" w:rsidRPr="000A0A5F" w:rsidRDefault="00CB0DD7" w:rsidP="00705B0E">
            <w:pPr>
              <w:pStyle w:val="TAL"/>
            </w:pPr>
            <w:r w:rsidRPr="000A0A5F">
              <w:t>0..1</w:t>
            </w:r>
          </w:p>
        </w:tc>
        <w:tc>
          <w:tcPr>
            <w:tcW w:w="2995" w:type="dxa"/>
            <w:shd w:val="clear" w:color="auto" w:fill="auto"/>
          </w:tcPr>
          <w:p w14:paraId="4E1778F6" w14:textId="77777777" w:rsidR="00CB0DD7" w:rsidRPr="000A0A5F" w:rsidRDefault="00CB0DD7" w:rsidP="00705B0E">
            <w:pPr>
              <w:pStyle w:val="TAL"/>
            </w:pPr>
            <w:r w:rsidRPr="000A0A5F">
              <w:t>Link to the resource "Individual CP Provisioning Subscription".</w:t>
            </w:r>
          </w:p>
          <w:p w14:paraId="75885366" w14:textId="77777777" w:rsidR="00CB0DD7" w:rsidRPr="000A0A5F" w:rsidRDefault="00CB0DD7" w:rsidP="00705B0E">
            <w:pPr>
              <w:pStyle w:val="TAL"/>
            </w:pPr>
            <w:r w:rsidRPr="000A0A5F">
              <w:t>This parameter shall be supplied by the SCEF in HTTP responses.</w:t>
            </w:r>
          </w:p>
        </w:tc>
        <w:tc>
          <w:tcPr>
            <w:tcW w:w="1257" w:type="dxa"/>
            <w:shd w:val="clear" w:color="auto" w:fill="auto"/>
          </w:tcPr>
          <w:p w14:paraId="09F46EB0" w14:textId="77777777" w:rsidR="00CB0DD7" w:rsidRPr="000A0A5F" w:rsidRDefault="00CB0DD7" w:rsidP="00705B0E">
            <w:pPr>
              <w:pStyle w:val="TAL"/>
              <w:rPr>
                <w:rFonts w:eastAsia="Times New Roman" w:cs="Arial"/>
                <w:szCs w:val="18"/>
              </w:rPr>
            </w:pPr>
          </w:p>
        </w:tc>
      </w:tr>
      <w:tr w:rsidR="00CB0DD7" w:rsidRPr="000A0A5F" w14:paraId="29CA5001" w14:textId="77777777" w:rsidTr="00FF0AF8">
        <w:trPr>
          <w:jc w:val="center"/>
        </w:trPr>
        <w:tc>
          <w:tcPr>
            <w:tcW w:w="1948" w:type="dxa"/>
            <w:shd w:val="clear" w:color="auto" w:fill="auto"/>
          </w:tcPr>
          <w:p w14:paraId="1D1E7ABC" w14:textId="77777777" w:rsidR="00CB0DD7" w:rsidRPr="000A0A5F" w:rsidRDefault="00CB0DD7" w:rsidP="00705B0E">
            <w:pPr>
              <w:pStyle w:val="TAL"/>
              <w:rPr>
                <w:rFonts w:eastAsia="Times New Roman"/>
              </w:rPr>
            </w:pPr>
            <w:r w:rsidRPr="000A0A5F">
              <w:t>supportedFeatures</w:t>
            </w:r>
          </w:p>
        </w:tc>
        <w:tc>
          <w:tcPr>
            <w:tcW w:w="2126" w:type="dxa"/>
            <w:shd w:val="clear" w:color="auto" w:fill="auto"/>
          </w:tcPr>
          <w:p w14:paraId="35573C6A" w14:textId="77777777" w:rsidR="00CB0DD7" w:rsidRPr="000A0A5F" w:rsidRDefault="00CB0DD7" w:rsidP="00705B0E">
            <w:pPr>
              <w:pStyle w:val="TAL"/>
              <w:rPr>
                <w:rFonts w:eastAsia="Times New Roman"/>
              </w:rPr>
            </w:pPr>
            <w:r w:rsidRPr="000A0A5F">
              <w:t>SupportedFeatures</w:t>
            </w:r>
          </w:p>
        </w:tc>
        <w:tc>
          <w:tcPr>
            <w:tcW w:w="1276" w:type="dxa"/>
            <w:shd w:val="clear" w:color="auto" w:fill="auto"/>
          </w:tcPr>
          <w:p w14:paraId="6EB583BC" w14:textId="77777777" w:rsidR="00CB0DD7" w:rsidRPr="000A0A5F" w:rsidRDefault="00CB0DD7" w:rsidP="00705B0E">
            <w:pPr>
              <w:pStyle w:val="TAL"/>
              <w:rPr>
                <w:rFonts w:eastAsia="Times New Roman"/>
              </w:rPr>
            </w:pPr>
            <w:r w:rsidRPr="000A0A5F">
              <w:t>0..1</w:t>
            </w:r>
          </w:p>
        </w:tc>
        <w:tc>
          <w:tcPr>
            <w:tcW w:w="2995" w:type="dxa"/>
            <w:shd w:val="clear" w:color="auto" w:fill="auto"/>
          </w:tcPr>
          <w:p w14:paraId="448BC7F5" w14:textId="77777777" w:rsidR="00CB0DD7" w:rsidRPr="000A0A5F" w:rsidRDefault="00CB0DD7" w:rsidP="00705B0E">
            <w:pPr>
              <w:pStyle w:val="TAL"/>
            </w:pPr>
            <w:r w:rsidRPr="000A0A5F">
              <w:t>Used to negotiate the supported optional features of the API as described in clause 5.2.7.</w:t>
            </w:r>
          </w:p>
          <w:p w14:paraId="4182DF97" w14:textId="77777777" w:rsidR="00CB0DD7" w:rsidRPr="000A0A5F" w:rsidRDefault="00CB0DD7" w:rsidP="00705B0E">
            <w:pPr>
              <w:pStyle w:val="TAL"/>
              <w:rPr>
                <w:rFonts w:eastAsia="Times New Roman" w:cs="Arial"/>
                <w:szCs w:val="18"/>
              </w:rPr>
            </w:pPr>
            <w:r w:rsidRPr="000A0A5F">
              <w:t>This attribute shall be provided in the POST request and in the response of successful resource creation.</w:t>
            </w:r>
          </w:p>
        </w:tc>
        <w:tc>
          <w:tcPr>
            <w:tcW w:w="1257" w:type="dxa"/>
            <w:shd w:val="clear" w:color="auto" w:fill="auto"/>
          </w:tcPr>
          <w:p w14:paraId="54C878AC" w14:textId="77777777" w:rsidR="00CB0DD7" w:rsidRPr="000A0A5F" w:rsidRDefault="00CB0DD7" w:rsidP="00705B0E">
            <w:pPr>
              <w:pStyle w:val="TAL"/>
              <w:rPr>
                <w:rFonts w:eastAsia="Times New Roman" w:cs="Arial"/>
                <w:szCs w:val="18"/>
              </w:rPr>
            </w:pPr>
          </w:p>
        </w:tc>
      </w:tr>
      <w:tr w:rsidR="00CB0DD7" w:rsidRPr="000A0A5F" w14:paraId="63122928" w14:textId="77777777" w:rsidTr="00FF0AF8">
        <w:trPr>
          <w:jc w:val="center"/>
        </w:trPr>
        <w:tc>
          <w:tcPr>
            <w:tcW w:w="1948" w:type="dxa"/>
            <w:shd w:val="clear" w:color="auto" w:fill="auto"/>
          </w:tcPr>
          <w:p w14:paraId="516BF0F5" w14:textId="77777777" w:rsidR="00CB0DD7" w:rsidRPr="000A0A5F" w:rsidRDefault="00CB0DD7" w:rsidP="00705B0E">
            <w:pPr>
              <w:pStyle w:val="TAL"/>
            </w:pPr>
            <w:r w:rsidRPr="000A0A5F">
              <w:rPr>
                <w:lang w:eastAsia="zh-CN"/>
              </w:rPr>
              <w:t>mtcProviderId</w:t>
            </w:r>
          </w:p>
        </w:tc>
        <w:tc>
          <w:tcPr>
            <w:tcW w:w="2126" w:type="dxa"/>
            <w:shd w:val="clear" w:color="auto" w:fill="auto"/>
          </w:tcPr>
          <w:p w14:paraId="3507C27E" w14:textId="77777777" w:rsidR="00CB0DD7" w:rsidRPr="000A0A5F" w:rsidRDefault="00CB0DD7" w:rsidP="00705B0E">
            <w:pPr>
              <w:pStyle w:val="TAL"/>
            </w:pPr>
            <w:r w:rsidRPr="000A0A5F">
              <w:rPr>
                <w:lang w:eastAsia="zh-CN"/>
              </w:rPr>
              <w:t>string</w:t>
            </w:r>
          </w:p>
        </w:tc>
        <w:tc>
          <w:tcPr>
            <w:tcW w:w="1276" w:type="dxa"/>
            <w:shd w:val="clear" w:color="auto" w:fill="auto"/>
          </w:tcPr>
          <w:p w14:paraId="05BD2D4D" w14:textId="77777777" w:rsidR="00CB0DD7" w:rsidRPr="000A0A5F" w:rsidRDefault="00CB0DD7" w:rsidP="00705B0E">
            <w:pPr>
              <w:pStyle w:val="TAL"/>
            </w:pPr>
            <w:r w:rsidRPr="000A0A5F">
              <w:rPr>
                <w:rFonts w:eastAsia="Times New Roman"/>
              </w:rPr>
              <w:t>0..1</w:t>
            </w:r>
          </w:p>
        </w:tc>
        <w:tc>
          <w:tcPr>
            <w:tcW w:w="2995" w:type="dxa"/>
            <w:shd w:val="clear" w:color="auto" w:fill="auto"/>
          </w:tcPr>
          <w:p w14:paraId="457F8810" w14:textId="77777777" w:rsidR="00CB0DD7" w:rsidRPr="000A0A5F" w:rsidRDefault="00CB0DD7" w:rsidP="00705B0E">
            <w:pPr>
              <w:pStyle w:val="TAL"/>
            </w:pPr>
            <w:r w:rsidRPr="000A0A5F">
              <w:t>Identifies the MTC Service Provider and/or MTC Application. (NOTE 3)</w:t>
            </w:r>
          </w:p>
        </w:tc>
        <w:tc>
          <w:tcPr>
            <w:tcW w:w="1257" w:type="dxa"/>
            <w:shd w:val="clear" w:color="auto" w:fill="auto"/>
          </w:tcPr>
          <w:p w14:paraId="4893A448" w14:textId="77777777" w:rsidR="00CB0DD7" w:rsidRPr="000A0A5F" w:rsidRDefault="00CB0DD7" w:rsidP="00705B0E">
            <w:pPr>
              <w:pStyle w:val="TAL"/>
              <w:rPr>
                <w:rFonts w:eastAsia="Times New Roman" w:cs="Arial"/>
                <w:szCs w:val="18"/>
              </w:rPr>
            </w:pPr>
          </w:p>
        </w:tc>
      </w:tr>
      <w:tr w:rsidR="00F2786F" w:rsidRPr="000A0A5F" w14:paraId="3F881191" w14:textId="77777777" w:rsidTr="00FF0AF8">
        <w:trPr>
          <w:jc w:val="center"/>
        </w:trPr>
        <w:tc>
          <w:tcPr>
            <w:tcW w:w="1948" w:type="dxa"/>
            <w:shd w:val="clear" w:color="auto" w:fill="auto"/>
          </w:tcPr>
          <w:p w14:paraId="4AC1DCEA" w14:textId="77777777" w:rsidR="00F2786F" w:rsidRPr="000A0A5F" w:rsidRDefault="00F2786F" w:rsidP="00F2786F">
            <w:pPr>
              <w:pStyle w:val="TAL"/>
              <w:rPr>
                <w:b/>
                <w:lang w:eastAsia="zh-CN"/>
              </w:rPr>
            </w:pPr>
            <w:r w:rsidRPr="000A0A5F">
              <w:rPr>
                <w:lang w:eastAsia="zh-CN"/>
              </w:rPr>
              <w:t>dnn</w:t>
            </w:r>
          </w:p>
        </w:tc>
        <w:tc>
          <w:tcPr>
            <w:tcW w:w="2126" w:type="dxa"/>
            <w:shd w:val="clear" w:color="auto" w:fill="auto"/>
          </w:tcPr>
          <w:p w14:paraId="0A44E0BE" w14:textId="77777777" w:rsidR="00F2786F" w:rsidRPr="000A0A5F" w:rsidRDefault="00F2786F" w:rsidP="00F2786F">
            <w:pPr>
              <w:pStyle w:val="TAL"/>
              <w:rPr>
                <w:b/>
                <w:lang w:eastAsia="zh-CN"/>
              </w:rPr>
            </w:pPr>
            <w:r w:rsidRPr="000A0A5F">
              <w:rPr>
                <w:lang w:eastAsia="zh-CN"/>
              </w:rPr>
              <w:t>Dnn</w:t>
            </w:r>
          </w:p>
        </w:tc>
        <w:tc>
          <w:tcPr>
            <w:tcW w:w="1276" w:type="dxa"/>
            <w:shd w:val="clear" w:color="auto" w:fill="auto"/>
          </w:tcPr>
          <w:p w14:paraId="0F6E8370" w14:textId="77777777" w:rsidR="00F2786F" w:rsidRPr="000A0A5F" w:rsidRDefault="00F2786F" w:rsidP="00F2786F">
            <w:pPr>
              <w:pStyle w:val="TAL"/>
              <w:rPr>
                <w:rFonts w:eastAsia="Times New Roman"/>
                <w:b/>
              </w:rPr>
            </w:pPr>
            <w:r w:rsidRPr="000A0A5F">
              <w:t>0..1</w:t>
            </w:r>
          </w:p>
        </w:tc>
        <w:tc>
          <w:tcPr>
            <w:tcW w:w="2995" w:type="dxa"/>
            <w:shd w:val="clear" w:color="auto" w:fill="auto"/>
          </w:tcPr>
          <w:p w14:paraId="1DB50BD3" w14:textId="77777777" w:rsidR="00F2786F" w:rsidRPr="000A0A5F" w:rsidRDefault="00F2786F" w:rsidP="00F2786F">
            <w:pPr>
              <w:pStyle w:val="TAL"/>
              <w:rPr>
                <w:b/>
              </w:rPr>
            </w:pPr>
            <w:r w:rsidRPr="000A0A5F">
              <w:t>Identifies a DNN, a full DNN with both the Network Identifier and Operator Identifier, or a DNN with the Network Identifier only.</w:t>
            </w:r>
          </w:p>
        </w:tc>
        <w:tc>
          <w:tcPr>
            <w:tcW w:w="1257" w:type="dxa"/>
            <w:shd w:val="clear" w:color="auto" w:fill="auto"/>
          </w:tcPr>
          <w:p w14:paraId="4593509B" w14:textId="77777777" w:rsidR="00F2786F" w:rsidRPr="000A0A5F" w:rsidRDefault="00F2786F" w:rsidP="00F2786F">
            <w:pPr>
              <w:pStyle w:val="TAL"/>
              <w:rPr>
                <w:rFonts w:eastAsia="Times New Roman" w:cs="Arial"/>
                <w:b/>
                <w:szCs w:val="18"/>
              </w:rPr>
            </w:pPr>
            <w:r w:rsidRPr="000A0A5F">
              <w:t>UEId_retrieval</w:t>
            </w:r>
          </w:p>
        </w:tc>
      </w:tr>
      <w:tr w:rsidR="00CB0DD7" w:rsidRPr="000A0A5F" w14:paraId="5418BEAC" w14:textId="77777777" w:rsidTr="00FF0AF8">
        <w:trPr>
          <w:jc w:val="center"/>
        </w:trPr>
        <w:tc>
          <w:tcPr>
            <w:tcW w:w="1948" w:type="dxa"/>
            <w:shd w:val="clear" w:color="auto" w:fill="auto"/>
          </w:tcPr>
          <w:p w14:paraId="6216B78C" w14:textId="77777777" w:rsidR="00CB0DD7" w:rsidRPr="000A0A5F" w:rsidRDefault="00CB0DD7">
            <w:pPr>
              <w:pStyle w:val="TAL"/>
              <w:rPr>
                <w:lang w:eastAsia="zh-CN"/>
              </w:rPr>
            </w:pPr>
            <w:r w:rsidRPr="000A0A5F">
              <w:rPr>
                <w:lang w:eastAsia="zh-CN"/>
              </w:rPr>
              <w:t>e</w:t>
            </w:r>
            <w:r w:rsidRPr="000A0A5F">
              <w:rPr>
                <w:rFonts w:hint="eastAsia"/>
                <w:lang w:eastAsia="zh-CN"/>
              </w:rPr>
              <w:t>xternal</w:t>
            </w:r>
            <w:r w:rsidRPr="000A0A5F">
              <w:rPr>
                <w:lang w:eastAsia="zh-CN"/>
              </w:rPr>
              <w:t>Id</w:t>
            </w:r>
          </w:p>
        </w:tc>
        <w:tc>
          <w:tcPr>
            <w:tcW w:w="2126" w:type="dxa"/>
            <w:shd w:val="clear" w:color="auto" w:fill="auto"/>
          </w:tcPr>
          <w:p w14:paraId="1C8C67D4" w14:textId="77777777" w:rsidR="00CB0DD7" w:rsidRPr="000A0A5F" w:rsidRDefault="00CB0DD7">
            <w:pPr>
              <w:pStyle w:val="TAL"/>
              <w:rPr>
                <w:rFonts w:eastAsia="Times New Roman"/>
              </w:rPr>
            </w:pPr>
            <w:r w:rsidRPr="000A0A5F">
              <w:rPr>
                <w:lang w:eastAsia="zh-CN"/>
              </w:rPr>
              <w:t>ExternalId</w:t>
            </w:r>
          </w:p>
        </w:tc>
        <w:tc>
          <w:tcPr>
            <w:tcW w:w="1276" w:type="dxa"/>
            <w:shd w:val="clear" w:color="auto" w:fill="auto"/>
          </w:tcPr>
          <w:p w14:paraId="5177EE0E"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00F47837"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Each element uniquely identifies a user as defined in Clause 4.6.2 of 3GPP TS 23.682 [2].</w:t>
            </w:r>
          </w:p>
          <w:p w14:paraId="3DB48363" w14:textId="77777777" w:rsidR="00F2786F" w:rsidRPr="000A0A5F" w:rsidRDefault="00F2786F">
            <w:pPr>
              <w:pStyle w:val="TAL"/>
              <w:spacing w:afterLines="50" w:after="120"/>
              <w:rPr>
                <w:rFonts w:eastAsia="Times New Roman" w:cs="Arial"/>
                <w:szCs w:val="18"/>
              </w:rPr>
            </w:pPr>
            <w:r w:rsidRPr="000A0A5F">
              <w:rPr>
                <w:rFonts w:eastAsia="Times New Roman" w:cs="Arial"/>
                <w:szCs w:val="18"/>
              </w:rPr>
              <w:t>The attribute may also be present in the CP provisioning subscription response message, if the "UEId_retrieval" feature is supported and the corresponding request message includes the "ueIpAddr" attribute or the "ueMacAddr" attribute.</w:t>
            </w:r>
          </w:p>
          <w:p w14:paraId="512149A7"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p>
        </w:tc>
        <w:tc>
          <w:tcPr>
            <w:tcW w:w="1257" w:type="dxa"/>
          </w:tcPr>
          <w:p w14:paraId="05136510" w14:textId="77777777" w:rsidR="00CB0DD7" w:rsidRPr="000A0A5F" w:rsidRDefault="00CB0DD7">
            <w:pPr>
              <w:pStyle w:val="TAL"/>
              <w:rPr>
                <w:rFonts w:eastAsia="Times New Roman" w:cs="Arial"/>
                <w:szCs w:val="18"/>
              </w:rPr>
            </w:pPr>
          </w:p>
        </w:tc>
      </w:tr>
      <w:tr w:rsidR="00CB0DD7" w:rsidRPr="000A0A5F" w14:paraId="72E7E864" w14:textId="77777777" w:rsidTr="00FF0AF8">
        <w:trPr>
          <w:jc w:val="center"/>
        </w:trPr>
        <w:tc>
          <w:tcPr>
            <w:tcW w:w="1948" w:type="dxa"/>
            <w:shd w:val="clear" w:color="auto" w:fill="auto"/>
          </w:tcPr>
          <w:p w14:paraId="5457BE99" w14:textId="77777777" w:rsidR="00CB0DD7" w:rsidRPr="000A0A5F" w:rsidRDefault="00CB0DD7">
            <w:pPr>
              <w:pStyle w:val="TAL"/>
              <w:rPr>
                <w:rFonts w:eastAsia="Times New Roman"/>
              </w:rPr>
            </w:pPr>
            <w:r w:rsidRPr="000A0A5F">
              <w:rPr>
                <w:lang w:eastAsia="zh-CN"/>
              </w:rPr>
              <w:t>msisdn</w:t>
            </w:r>
          </w:p>
        </w:tc>
        <w:tc>
          <w:tcPr>
            <w:tcW w:w="2126" w:type="dxa"/>
            <w:shd w:val="clear" w:color="auto" w:fill="auto"/>
          </w:tcPr>
          <w:p w14:paraId="4537E5EC" w14:textId="77777777" w:rsidR="00CB0DD7" w:rsidRPr="000A0A5F" w:rsidRDefault="00CB0DD7">
            <w:pPr>
              <w:pStyle w:val="TAL"/>
              <w:rPr>
                <w:rFonts w:eastAsia="Times New Roman"/>
              </w:rPr>
            </w:pPr>
            <w:r w:rsidRPr="000A0A5F">
              <w:rPr>
                <w:lang w:eastAsia="zh-CN"/>
              </w:rPr>
              <w:t>Msisdn</w:t>
            </w:r>
          </w:p>
        </w:tc>
        <w:tc>
          <w:tcPr>
            <w:tcW w:w="1276" w:type="dxa"/>
            <w:shd w:val="clear" w:color="auto" w:fill="auto"/>
          </w:tcPr>
          <w:p w14:paraId="0C7C6F9F"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1CD2D4EC" w14:textId="77777777" w:rsidR="00CB0DD7" w:rsidRPr="000A0A5F" w:rsidRDefault="00CB0DD7">
            <w:pPr>
              <w:pStyle w:val="TAL"/>
              <w:spacing w:afterLines="50" w:after="120"/>
              <w:rPr>
                <w:rFonts w:cs="Arial" w:hint="eastAsia"/>
                <w:szCs w:val="18"/>
                <w:lang w:eastAsia="zh-CN"/>
              </w:rPr>
            </w:pPr>
            <w:r w:rsidRPr="000A0A5F">
              <w:rPr>
                <w:rFonts w:eastAsia="Times New Roman" w:cs="Arial"/>
                <w:szCs w:val="18"/>
              </w:rPr>
              <w:t>Each element</w:t>
            </w:r>
            <w:r w:rsidRPr="000A0A5F">
              <w:rPr>
                <w:rFonts w:cs="Arial"/>
                <w:szCs w:val="18"/>
                <w:lang w:eastAsia="zh-CN"/>
              </w:rPr>
              <w:t xml:space="preserve"> identifies the MS internal PSTN/ISDN number allocated for a UE.</w:t>
            </w:r>
          </w:p>
          <w:p w14:paraId="5F3F1103"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p>
        </w:tc>
        <w:tc>
          <w:tcPr>
            <w:tcW w:w="1257" w:type="dxa"/>
          </w:tcPr>
          <w:p w14:paraId="117C9189" w14:textId="77777777" w:rsidR="00CB0DD7" w:rsidRPr="000A0A5F" w:rsidRDefault="00CB0DD7">
            <w:pPr>
              <w:pStyle w:val="TAL"/>
              <w:rPr>
                <w:rFonts w:eastAsia="Times New Roman" w:cs="Arial"/>
                <w:szCs w:val="18"/>
              </w:rPr>
            </w:pPr>
          </w:p>
        </w:tc>
      </w:tr>
      <w:tr w:rsidR="00CB0DD7" w:rsidRPr="000A0A5F" w14:paraId="2441057F" w14:textId="77777777" w:rsidTr="00FF0AF8">
        <w:trPr>
          <w:jc w:val="center"/>
        </w:trPr>
        <w:tc>
          <w:tcPr>
            <w:tcW w:w="1948" w:type="dxa"/>
            <w:shd w:val="clear" w:color="auto" w:fill="auto"/>
          </w:tcPr>
          <w:p w14:paraId="45CB4A4D"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xternalGroup</w:t>
            </w:r>
            <w:r w:rsidRPr="000A0A5F">
              <w:rPr>
                <w:lang w:eastAsia="zh-CN"/>
              </w:rPr>
              <w:t>Id</w:t>
            </w:r>
          </w:p>
        </w:tc>
        <w:tc>
          <w:tcPr>
            <w:tcW w:w="2126" w:type="dxa"/>
            <w:shd w:val="clear" w:color="auto" w:fill="auto"/>
          </w:tcPr>
          <w:p w14:paraId="22EE3D1F" w14:textId="77777777" w:rsidR="00CB0DD7" w:rsidRPr="000A0A5F" w:rsidRDefault="00CB0DD7">
            <w:pPr>
              <w:pStyle w:val="TAL"/>
              <w:rPr>
                <w:rFonts w:eastAsia="Times New Roman"/>
              </w:rPr>
            </w:pPr>
            <w:r w:rsidRPr="000A0A5F">
              <w:rPr>
                <w:lang w:eastAsia="zh-CN"/>
              </w:rPr>
              <w:t>ExternalGroupId</w:t>
            </w:r>
          </w:p>
        </w:tc>
        <w:tc>
          <w:tcPr>
            <w:tcW w:w="1276" w:type="dxa"/>
            <w:shd w:val="clear" w:color="auto" w:fill="auto"/>
          </w:tcPr>
          <w:p w14:paraId="28AB9D3D"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5ABBF1DE" w14:textId="77777777" w:rsidR="00CB0DD7" w:rsidRPr="000A0A5F" w:rsidRDefault="00CB0DD7">
            <w:pPr>
              <w:pStyle w:val="TAL"/>
              <w:spacing w:afterLines="50" w:after="120"/>
              <w:rPr>
                <w:rFonts w:eastAsia="Times New Roman" w:cs="Arial"/>
                <w:szCs w:val="18"/>
              </w:rPr>
            </w:pPr>
            <w:r w:rsidRPr="000A0A5F">
              <w:rPr>
                <w:rFonts w:eastAsia="Times New Roman" w:cs="Arial"/>
                <w:szCs w:val="18"/>
              </w:rPr>
              <w:t xml:space="preserve">Identifies a user group as defined in </w:t>
            </w:r>
            <w:r w:rsidR="000902D9" w:rsidRPr="000A0A5F">
              <w:rPr>
                <w:rFonts w:eastAsia="Times New Roman" w:cs="Arial"/>
                <w:szCs w:val="18"/>
              </w:rPr>
              <w:t>Clause </w:t>
            </w:r>
            <w:r w:rsidRPr="000A0A5F">
              <w:rPr>
                <w:rFonts w:eastAsia="Times New Roman" w:cs="Arial"/>
                <w:szCs w:val="18"/>
              </w:rPr>
              <w:t>4.6.2 of 3GPP TS 23.682 [2].</w:t>
            </w:r>
          </w:p>
          <w:p w14:paraId="773AC124"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p>
        </w:tc>
        <w:tc>
          <w:tcPr>
            <w:tcW w:w="1257" w:type="dxa"/>
          </w:tcPr>
          <w:p w14:paraId="241066B5" w14:textId="77777777" w:rsidR="00CB0DD7" w:rsidRPr="000A0A5F" w:rsidRDefault="00CB0DD7">
            <w:pPr>
              <w:pStyle w:val="TAL"/>
              <w:rPr>
                <w:rFonts w:eastAsia="Times New Roman" w:cs="Arial"/>
                <w:szCs w:val="18"/>
              </w:rPr>
            </w:pPr>
          </w:p>
        </w:tc>
      </w:tr>
      <w:tr w:rsidR="00CB0DD7" w:rsidRPr="000A0A5F" w14:paraId="5987A28C" w14:textId="77777777" w:rsidTr="00FF0AF8">
        <w:trPr>
          <w:jc w:val="center"/>
        </w:trPr>
        <w:tc>
          <w:tcPr>
            <w:tcW w:w="1948" w:type="dxa"/>
            <w:shd w:val="clear" w:color="auto" w:fill="auto"/>
          </w:tcPr>
          <w:p w14:paraId="6D7CA782" w14:textId="77777777" w:rsidR="00CB0DD7" w:rsidRPr="000A0A5F" w:rsidRDefault="00CB0DD7">
            <w:pPr>
              <w:pStyle w:val="TAL"/>
              <w:rPr>
                <w:rFonts w:hint="eastAsia"/>
                <w:lang w:eastAsia="zh-CN"/>
              </w:rPr>
            </w:pPr>
            <w:r w:rsidRPr="000A0A5F">
              <w:rPr>
                <w:rFonts w:hint="eastAsia"/>
                <w:lang w:eastAsia="zh-CN"/>
              </w:rPr>
              <w:t>c</w:t>
            </w:r>
            <w:r w:rsidRPr="000A0A5F">
              <w:rPr>
                <w:lang w:eastAsia="zh-CN"/>
              </w:rPr>
              <w:t>p</w:t>
            </w:r>
            <w:r w:rsidRPr="000A0A5F">
              <w:rPr>
                <w:rFonts w:hint="eastAsia"/>
                <w:lang w:eastAsia="zh-CN"/>
              </w:rPr>
              <w:t>ParameterSet</w:t>
            </w:r>
            <w:r w:rsidRPr="000A0A5F">
              <w:rPr>
                <w:lang w:eastAsia="zh-CN"/>
              </w:rPr>
              <w:t>s</w:t>
            </w:r>
          </w:p>
        </w:tc>
        <w:tc>
          <w:tcPr>
            <w:tcW w:w="2126" w:type="dxa"/>
            <w:shd w:val="clear" w:color="auto" w:fill="auto"/>
          </w:tcPr>
          <w:p w14:paraId="62332647" w14:textId="77777777" w:rsidR="00CB0DD7" w:rsidRPr="000A0A5F" w:rsidRDefault="00CB0DD7">
            <w:pPr>
              <w:pStyle w:val="TAL"/>
              <w:rPr>
                <w:rFonts w:hint="eastAsia"/>
                <w:lang w:eastAsia="zh-CN"/>
              </w:rPr>
            </w:pPr>
            <w:r w:rsidRPr="000A0A5F">
              <w:rPr>
                <w:lang w:eastAsia="zh-CN"/>
              </w:rPr>
              <w:t>map(</w:t>
            </w:r>
            <w:r w:rsidRPr="000A0A5F">
              <w:rPr>
                <w:rFonts w:hint="eastAsia"/>
                <w:lang w:eastAsia="zh-CN"/>
              </w:rPr>
              <w:t>C</w:t>
            </w:r>
            <w:r w:rsidRPr="000A0A5F">
              <w:rPr>
                <w:lang w:eastAsia="zh-CN"/>
              </w:rPr>
              <w:t>p</w:t>
            </w:r>
            <w:r w:rsidRPr="000A0A5F">
              <w:rPr>
                <w:rFonts w:hint="eastAsia"/>
                <w:lang w:eastAsia="zh-CN"/>
              </w:rPr>
              <w:t>ParameterSet</w:t>
            </w:r>
            <w:r w:rsidRPr="000A0A5F">
              <w:rPr>
                <w:lang w:eastAsia="zh-CN"/>
              </w:rPr>
              <w:t>)</w:t>
            </w:r>
          </w:p>
        </w:tc>
        <w:tc>
          <w:tcPr>
            <w:tcW w:w="1276" w:type="dxa"/>
            <w:shd w:val="clear" w:color="auto" w:fill="auto"/>
          </w:tcPr>
          <w:p w14:paraId="5F505BF7" w14:textId="77777777" w:rsidR="00CB0DD7" w:rsidRPr="000A0A5F" w:rsidRDefault="00CB0DD7">
            <w:pPr>
              <w:pStyle w:val="TAL"/>
              <w:rPr>
                <w:rFonts w:hint="eastAsia"/>
                <w:lang w:eastAsia="zh-CN"/>
              </w:rPr>
            </w:pPr>
            <w:r w:rsidRPr="000A0A5F">
              <w:rPr>
                <w:lang w:eastAsia="zh-CN"/>
              </w:rPr>
              <w:t>1..N</w:t>
            </w:r>
          </w:p>
        </w:tc>
        <w:tc>
          <w:tcPr>
            <w:tcW w:w="2995" w:type="dxa"/>
            <w:shd w:val="clear" w:color="auto" w:fill="auto"/>
          </w:tcPr>
          <w:p w14:paraId="28E4FB55" w14:textId="77777777" w:rsidR="00CB0DD7" w:rsidRPr="000A0A5F" w:rsidRDefault="00CB0DD7">
            <w:pPr>
              <w:pStyle w:val="TAL"/>
            </w:pPr>
            <w:r w:rsidRPr="000A0A5F">
              <w:rPr>
                <w:rFonts w:cs="Arial" w:hint="eastAsia"/>
                <w:szCs w:val="18"/>
                <w:lang w:eastAsia="zh-CN"/>
              </w:rPr>
              <w:t xml:space="preserve">Identifies a </w:t>
            </w:r>
            <w:r w:rsidRPr="000A0A5F">
              <w:t xml:space="preserve">set of CP parameter information that may be part of this </w:t>
            </w:r>
            <w:r w:rsidRPr="000A0A5F">
              <w:rPr>
                <w:noProof/>
              </w:rPr>
              <w:t>CpInfo structure</w:t>
            </w:r>
            <w:r w:rsidRPr="000A0A5F">
              <w:t>.</w:t>
            </w:r>
          </w:p>
          <w:p w14:paraId="738AB53B" w14:textId="77777777" w:rsidR="00CB0DD7" w:rsidRPr="000A0A5F" w:rsidRDefault="00CB0DD7">
            <w:pPr>
              <w:pStyle w:val="TAL"/>
              <w:rPr>
                <w:rFonts w:cs="Arial" w:hint="eastAsia"/>
                <w:szCs w:val="18"/>
                <w:lang w:eastAsia="zh-CN"/>
              </w:rPr>
            </w:pPr>
            <w:r w:rsidRPr="000A0A5F">
              <w:t>Any string value can be used as a key of the map.</w:t>
            </w:r>
          </w:p>
        </w:tc>
        <w:tc>
          <w:tcPr>
            <w:tcW w:w="1257" w:type="dxa"/>
          </w:tcPr>
          <w:p w14:paraId="2B5791F8" w14:textId="77777777" w:rsidR="00CB0DD7" w:rsidRPr="000A0A5F" w:rsidRDefault="00CB0DD7">
            <w:pPr>
              <w:pStyle w:val="TAL"/>
              <w:rPr>
                <w:rFonts w:eastAsia="Times New Roman" w:cs="Arial"/>
                <w:szCs w:val="18"/>
              </w:rPr>
            </w:pPr>
          </w:p>
        </w:tc>
      </w:tr>
      <w:tr w:rsidR="00CB0DD7" w:rsidRPr="000A0A5F" w14:paraId="0469C0C8" w14:textId="77777777" w:rsidTr="00FF0AF8">
        <w:trPr>
          <w:jc w:val="center"/>
        </w:trPr>
        <w:tc>
          <w:tcPr>
            <w:tcW w:w="1948" w:type="dxa"/>
            <w:shd w:val="clear" w:color="auto" w:fill="auto"/>
          </w:tcPr>
          <w:p w14:paraId="4373AB54" w14:textId="77777777" w:rsidR="00CB0DD7" w:rsidRPr="000A0A5F" w:rsidRDefault="00CB0DD7">
            <w:pPr>
              <w:pStyle w:val="TAL"/>
              <w:rPr>
                <w:rFonts w:hint="eastAsia"/>
                <w:lang w:eastAsia="zh-CN"/>
              </w:rPr>
            </w:pPr>
            <w:r w:rsidRPr="000A0A5F">
              <w:rPr>
                <w:lang w:eastAsia="zh-CN"/>
              </w:rPr>
              <w:t>cpReports</w:t>
            </w:r>
          </w:p>
        </w:tc>
        <w:tc>
          <w:tcPr>
            <w:tcW w:w="2126" w:type="dxa"/>
            <w:shd w:val="clear" w:color="auto" w:fill="auto"/>
          </w:tcPr>
          <w:p w14:paraId="47808085" w14:textId="77777777" w:rsidR="00CB0DD7" w:rsidRPr="000A0A5F" w:rsidRDefault="00CB0DD7">
            <w:pPr>
              <w:pStyle w:val="TAL"/>
              <w:rPr>
                <w:lang w:eastAsia="zh-CN"/>
              </w:rPr>
            </w:pPr>
            <w:r w:rsidRPr="000A0A5F">
              <w:rPr>
                <w:lang w:eastAsia="zh-CN"/>
              </w:rPr>
              <w:t>map(Cp</w:t>
            </w:r>
            <w:r w:rsidRPr="000A0A5F">
              <w:rPr>
                <w:rFonts w:hint="eastAsia"/>
                <w:lang w:eastAsia="zh-CN"/>
              </w:rPr>
              <w:t>Re</w:t>
            </w:r>
            <w:r w:rsidRPr="000A0A5F">
              <w:rPr>
                <w:lang w:eastAsia="zh-CN"/>
              </w:rPr>
              <w:t>port)</w:t>
            </w:r>
          </w:p>
        </w:tc>
        <w:tc>
          <w:tcPr>
            <w:tcW w:w="1276" w:type="dxa"/>
            <w:shd w:val="clear" w:color="auto" w:fill="auto"/>
          </w:tcPr>
          <w:p w14:paraId="27CF4157" w14:textId="77777777" w:rsidR="00CB0DD7" w:rsidRPr="000A0A5F" w:rsidRDefault="00CB0DD7">
            <w:pPr>
              <w:pStyle w:val="TAL"/>
              <w:rPr>
                <w:lang w:eastAsia="zh-CN"/>
              </w:rPr>
            </w:pPr>
            <w:r w:rsidRPr="000A0A5F">
              <w:rPr>
                <w:rFonts w:hint="eastAsia"/>
                <w:lang w:eastAsia="zh-CN"/>
              </w:rPr>
              <w:t>0..N</w:t>
            </w:r>
          </w:p>
        </w:tc>
        <w:tc>
          <w:tcPr>
            <w:tcW w:w="2995" w:type="dxa"/>
            <w:shd w:val="clear" w:color="auto" w:fill="auto"/>
          </w:tcPr>
          <w:p w14:paraId="550A63F9" w14:textId="77777777" w:rsidR="00CB0DD7" w:rsidRPr="000A0A5F" w:rsidRDefault="00CB0DD7">
            <w:pPr>
              <w:pStyle w:val="TAL"/>
            </w:pPr>
            <w:r w:rsidRPr="000A0A5F">
              <w:rPr>
                <w:rFonts w:cs="Arial"/>
                <w:szCs w:val="18"/>
                <w:lang w:eastAsia="zh-CN"/>
              </w:rPr>
              <w:t>Supplied by the SCEF and contains the CP set identifiers for which CP parameter(s) are not added or modified successfully. The failure reason is also included.</w:t>
            </w:r>
            <w:r w:rsidRPr="000A0A5F">
              <w:t xml:space="preserve"> </w:t>
            </w:r>
          </w:p>
          <w:p w14:paraId="0AAA183C" w14:textId="77777777" w:rsidR="00CB0DD7" w:rsidRPr="000A0A5F" w:rsidRDefault="00CB0DD7">
            <w:pPr>
              <w:pStyle w:val="TAL"/>
              <w:rPr>
                <w:rFonts w:cs="Arial" w:hint="eastAsia"/>
                <w:szCs w:val="18"/>
                <w:lang w:eastAsia="zh-CN"/>
              </w:rPr>
            </w:pPr>
            <w:r w:rsidRPr="000A0A5F">
              <w:t>Each element provides the related information for one or more CP set identifier(s) and is identified in the map via the failure identifier as key. (NOTE 4).</w:t>
            </w:r>
          </w:p>
        </w:tc>
        <w:tc>
          <w:tcPr>
            <w:tcW w:w="1257" w:type="dxa"/>
          </w:tcPr>
          <w:p w14:paraId="3A7061EE" w14:textId="77777777" w:rsidR="00CB0DD7" w:rsidRPr="000A0A5F" w:rsidRDefault="00CB0DD7">
            <w:pPr>
              <w:pStyle w:val="TAL"/>
              <w:rPr>
                <w:rFonts w:eastAsia="Times New Roman" w:cs="Arial"/>
                <w:szCs w:val="18"/>
              </w:rPr>
            </w:pPr>
          </w:p>
        </w:tc>
      </w:tr>
      <w:tr w:rsidR="00F2786F" w:rsidRPr="000A0A5F" w14:paraId="72A537AE" w14:textId="77777777" w:rsidTr="00FF0AF8">
        <w:trPr>
          <w:jc w:val="center"/>
        </w:trPr>
        <w:tc>
          <w:tcPr>
            <w:tcW w:w="1948" w:type="dxa"/>
            <w:shd w:val="clear" w:color="auto" w:fill="auto"/>
          </w:tcPr>
          <w:p w14:paraId="6815598C" w14:textId="77777777" w:rsidR="00F2786F" w:rsidRPr="000A0A5F" w:rsidRDefault="00F2786F" w:rsidP="00F2786F">
            <w:pPr>
              <w:pStyle w:val="TAL"/>
              <w:rPr>
                <w:lang w:eastAsia="zh-CN"/>
              </w:rPr>
            </w:pPr>
            <w:r w:rsidRPr="000A0A5F">
              <w:rPr>
                <w:lang w:eastAsia="zh-CN"/>
              </w:rPr>
              <w:t>snssai</w:t>
            </w:r>
          </w:p>
        </w:tc>
        <w:tc>
          <w:tcPr>
            <w:tcW w:w="2126" w:type="dxa"/>
            <w:shd w:val="clear" w:color="auto" w:fill="auto"/>
          </w:tcPr>
          <w:p w14:paraId="16194619" w14:textId="77777777" w:rsidR="00F2786F" w:rsidRPr="000A0A5F" w:rsidRDefault="00F2786F" w:rsidP="00F2786F">
            <w:pPr>
              <w:pStyle w:val="TAL"/>
              <w:rPr>
                <w:lang w:eastAsia="zh-CN"/>
              </w:rPr>
            </w:pPr>
            <w:r w:rsidRPr="000A0A5F">
              <w:rPr>
                <w:lang w:eastAsia="zh-CN"/>
              </w:rPr>
              <w:t>Snssai</w:t>
            </w:r>
          </w:p>
        </w:tc>
        <w:tc>
          <w:tcPr>
            <w:tcW w:w="1276" w:type="dxa"/>
            <w:shd w:val="clear" w:color="auto" w:fill="auto"/>
          </w:tcPr>
          <w:p w14:paraId="62A2F8AF" w14:textId="77777777" w:rsidR="00F2786F" w:rsidRPr="000A0A5F" w:rsidRDefault="00F2786F" w:rsidP="00F2786F">
            <w:pPr>
              <w:pStyle w:val="TAL"/>
              <w:rPr>
                <w:rFonts w:hint="eastAsia"/>
                <w:lang w:eastAsia="zh-CN"/>
              </w:rPr>
            </w:pPr>
            <w:r w:rsidRPr="000A0A5F">
              <w:rPr>
                <w:lang w:eastAsia="zh-CN"/>
              </w:rPr>
              <w:t>0..1</w:t>
            </w:r>
          </w:p>
        </w:tc>
        <w:tc>
          <w:tcPr>
            <w:tcW w:w="2995" w:type="dxa"/>
            <w:shd w:val="clear" w:color="auto" w:fill="auto"/>
          </w:tcPr>
          <w:p w14:paraId="212B35FB" w14:textId="77777777" w:rsidR="00F2786F" w:rsidRPr="000A0A5F" w:rsidRDefault="00F2786F" w:rsidP="00F2786F">
            <w:pPr>
              <w:pStyle w:val="TAL"/>
              <w:rPr>
                <w:rFonts w:cs="Arial"/>
                <w:szCs w:val="18"/>
                <w:lang w:eastAsia="zh-CN"/>
              </w:rPr>
            </w:pPr>
            <w:r w:rsidRPr="000A0A5F">
              <w:rPr>
                <w:rFonts w:cs="Arial"/>
                <w:szCs w:val="18"/>
                <w:lang w:eastAsia="zh-CN"/>
              </w:rPr>
              <w:t>Indicate the S-NSSAI.</w:t>
            </w:r>
          </w:p>
        </w:tc>
        <w:tc>
          <w:tcPr>
            <w:tcW w:w="1257" w:type="dxa"/>
          </w:tcPr>
          <w:p w14:paraId="11C2A0F3" w14:textId="77777777" w:rsidR="00F2786F" w:rsidRPr="000A0A5F" w:rsidRDefault="00F2786F" w:rsidP="00F2786F">
            <w:pPr>
              <w:pStyle w:val="TAL"/>
              <w:rPr>
                <w:rFonts w:eastAsia="Times New Roman" w:cs="Arial"/>
                <w:szCs w:val="18"/>
              </w:rPr>
            </w:pPr>
            <w:r w:rsidRPr="000A0A5F">
              <w:t>UEId_retrieval</w:t>
            </w:r>
          </w:p>
        </w:tc>
      </w:tr>
      <w:tr w:rsidR="00F2786F" w:rsidRPr="000A0A5F" w14:paraId="1677EAF4" w14:textId="77777777" w:rsidTr="00FF0AF8">
        <w:trPr>
          <w:jc w:val="center"/>
        </w:trPr>
        <w:tc>
          <w:tcPr>
            <w:tcW w:w="1948" w:type="dxa"/>
            <w:shd w:val="clear" w:color="auto" w:fill="auto"/>
          </w:tcPr>
          <w:p w14:paraId="47561143" w14:textId="77777777" w:rsidR="00F2786F" w:rsidRPr="000A0A5F" w:rsidRDefault="00F2786F" w:rsidP="00F2786F">
            <w:pPr>
              <w:pStyle w:val="TAL"/>
              <w:rPr>
                <w:lang w:eastAsia="zh-CN"/>
              </w:rPr>
            </w:pPr>
            <w:r w:rsidRPr="000A0A5F">
              <w:rPr>
                <w:lang w:eastAsia="zh-CN"/>
              </w:rPr>
              <w:t>ueIpAddr</w:t>
            </w:r>
          </w:p>
        </w:tc>
        <w:tc>
          <w:tcPr>
            <w:tcW w:w="2126" w:type="dxa"/>
            <w:shd w:val="clear" w:color="auto" w:fill="auto"/>
          </w:tcPr>
          <w:p w14:paraId="4BE10557" w14:textId="77777777" w:rsidR="00F2786F" w:rsidRPr="000A0A5F" w:rsidRDefault="00F2786F" w:rsidP="00F2786F">
            <w:pPr>
              <w:pStyle w:val="TAL"/>
              <w:rPr>
                <w:lang w:eastAsia="zh-CN"/>
              </w:rPr>
            </w:pPr>
            <w:r w:rsidRPr="000A0A5F">
              <w:rPr>
                <w:lang w:eastAsia="zh-CN"/>
              </w:rPr>
              <w:t>IpAddr</w:t>
            </w:r>
          </w:p>
        </w:tc>
        <w:tc>
          <w:tcPr>
            <w:tcW w:w="1276" w:type="dxa"/>
            <w:shd w:val="clear" w:color="auto" w:fill="auto"/>
          </w:tcPr>
          <w:p w14:paraId="1296B7D2" w14:textId="77777777" w:rsidR="00F2786F" w:rsidRPr="000A0A5F" w:rsidRDefault="00F2786F" w:rsidP="00F2786F">
            <w:pPr>
              <w:pStyle w:val="TAL"/>
              <w:rPr>
                <w:rFonts w:hint="eastAsia"/>
                <w:lang w:eastAsia="zh-CN"/>
              </w:rPr>
            </w:pPr>
            <w:r w:rsidRPr="000A0A5F">
              <w:rPr>
                <w:lang w:eastAsia="zh-CN"/>
              </w:rPr>
              <w:t>0..1</w:t>
            </w:r>
          </w:p>
        </w:tc>
        <w:tc>
          <w:tcPr>
            <w:tcW w:w="2995" w:type="dxa"/>
            <w:shd w:val="clear" w:color="auto" w:fill="auto"/>
          </w:tcPr>
          <w:p w14:paraId="3B16A544" w14:textId="77777777" w:rsidR="00F2786F" w:rsidRPr="000A0A5F" w:rsidRDefault="00F2786F" w:rsidP="00F2786F">
            <w:pPr>
              <w:pStyle w:val="TAL"/>
              <w:rPr>
                <w:rFonts w:cs="Arial"/>
                <w:szCs w:val="18"/>
                <w:lang w:eastAsia="zh-CN"/>
              </w:rPr>
            </w:pPr>
            <w:r w:rsidRPr="000A0A5F">
              <w:rPr>
                <w:rFonts w:cs="Arial"/>
                <w:szCs w:val="18"/>
                <w:lang w:eastAsia="zh-CN"/>
              </w:rPr>
              <w:t>UE IP address.</w:t>
            </w:r>
          </w:p>
        </w:tc>
        <w:tc>
          <w:tcPr>
            <w:tcW w:w="1257" w:type="dxa"/>
          </w:tcPr>
          <w:p w14:paraId="6ECF0175" w14:textId="77777777" w:rsidR="00F2786F" w:rsidRPr="000A0A5F" w:rsidRDefault="00F2786F" w:rsidP="00F2786F">
            <w:pPr>
              <w:pStyle w:val="TAL"/>
              <w:rPr>
                <w:rFonts w:eastAsia="Times New Roman" w:cs="Arial"/>
                <w:szCs w:val="18"/>
              </w:rPr>
            </w:pPr>
            <w:r w:rsidRPr="000A0A5F">
              <w:t>UEId_retrieval</w:t>
            </w:r>
          </w:p>
        </w:tc>
      </w:tr>
      <w:tr w:rsidR="00F2786F" w:rsidRPr="000A0A5F" w14:paraId="4B4754A4" w14:textId="77777777" w:rsidTr="00FF0AF8">
        <w:trPr>
          <w:jc w:val="center"/>
        </w:trPr>
        <w:tc>
          <w:tcPr>
            <w:tcW w:w="1948" w:type="dxa"/>
            <w:shd w:val="clear" w:color="auto" w:fill="auto"/>
          </w:tcPr>
          <w:p w14:paraId="117D5973" w14:textId="77777777" w:rsidR="00F2786F" w:rsidRPr="000A0A5F" w:rsidRDefault="00F2786F" w:rsidP="00F2786F">
            <w:pPr>
              <w:pStyle w:val="TAL"/>
              <w:rPr>
                <w:lang w:eastAsia="zh-CN"/>
              </w:rPr>
            </w:pPr>
            <w:r w:rsidRPr="000A0A5F">
              <w:rPr>
                <w:lang w:eastAsia="zh-CN"/>
              </w:rPr>
              <w:t>ueMacAddr</w:t>
            </w:r>
          </w:p>
        </w:tc>
        <w:tc>
          <w:tcPr>
            <w:tcW w:w="2126" w:type="dxa"/>
            <w:shd w:val="clear" w:color="auto" w:fill="auto"/>
          </w:tcPr>
          <w:p w14:paraId="10DD5D35" w14:textId="77777777" w:rsidR="00F2786F" w:rsidRPr="000A0A5F" w:rsidRDefault="00F2786F" w:rsidP="00F2786F">
            <w:pPr>
              <w:pStyle w:val="TAL"/>
              <w:rPr>
                <w:lang w:eastAsia="zh-CN"/>
              </w:rPr>
            </w:pPr>
            <w:r w:rsidRPr="000A0A5F">
              <w:rPr>
                <w:lang w:eastAsia="zh-CN"/>
              </w:rPr>
              <w:t>MacAddr48</w:t>
            </w:r>
          </w:p>
        </w:tc>
        <w:tc>
          <w:tcPr>
            <w:tcW w:w="1276" w:type="dxa"/>
            <w:shd w:val="clear" w:color="auto" w:fill="auto"/>
          </w:tcPr>
          <w:p w14:paraId="174D7839" w14:textId="77777777" w:rsidR="00F2786F" w:rsidRPr="000A0A5F" w:rsidRDefault="00F2786F" w:rsidP="00F2786F">
            <w:pPr>
              <w:pStyle w:val="TAL"/>
              <w:rPr>
                <w:rFonts w:hint="eastAsia"/>
                <w:lang w:eastAsia="zh-CN"/>
              </w:rPr>
            </w:pPr>
            <w:r w:rsidRPr="000A0A5F">
              <w:rPr>
                <w:lang w:eastAsia="zh-CN"/>
              </w:rPr>
              <w:t>0..1</w:t>
            </w:r>
          </w:p>
        </w:tc>
        <w:tc>
          <w:tcPr>
            <w:tcW w:w="2995" w:type="dxa"/>
            <w:shd w:val="clear" w:color="auto" w:fill="auto"/>
          </w:tcPr>
          <w:p w14:paraId="1209DE81" w14:textId="77777777" w:rsidR="00F2786F" w:rsidRPr="000A0A5F" w:rsidRDefault="00F2786F" w:rsidP="00F2786F">
            <w:pPr>
              <w:pStyle w:val="TAL"/>
              <w:rPr>
                <w:rFonts w:cs="Arial"/>
                <w:szCs w:val="18"/>
                <w:lang w:eastAsia="zh-CN"/>
              </w:rPr>
            </w:pPr>
            <w:r w:rsidRPr="000A0A5F">
              <w:rPr>
                <w:rFonts w:cs="Arial"/>
                <w:szCs w:val="18"/>
                <w:lang w:eastAsia="zh-CN"/>
              </w:rPr>
              <w:t>UE MAC address.</w:t>
            </w:r>
          </w:p>
        </w:tc>
        <w:tc>
          <w:tcPr>
            <w:tcW w:w="1257" w:type="dxa"/>
          </w:tcPr>
          <w:p w14:paraId="1FA9AC65" w14:textId="77777777" w:rsidR="00F2786F" w:rsidRPr="000A0A5F" w:rsidRDefault="00F2786F" w:rsidP="00F2786F">
            <w:pPr>
              <w:pStyle w:val="TAL"/>
              <w:rPr>
                <w:rFonts w:eastAsia="Times New Roman" w:cs="Arial"/>
                <w:szCs w:val="18"/>
              </w:rPr>
            </w:pPr>
            <w:r w:rsidRPr="000A0A5F">
              <w:t>UEId_retrieval</w:t>
            </w:r>
          </w:p>
        </w:tc>
      </w:tr>
      <w:tr w:rsidR="00CB0DD7" w:rsidRPr="000A0A5F" w14:paraId="08261A9A" w14:textId="77777777" w:rsidTr="00FF0AF8">
        <w:trPr>
          <w:jc w:val="center"/>
        </w:trPr>
        <w:tc>
          <w:tcPr>
            <w:tcW w:w="9602" w:type="dxa"/>
            <w:gridSpan w:val="5"/>
            <w:shd w:val="clear" w:color="auto" w:fill="auto"/>
          </w:tcPr>
          <w:p w14:paraId="0A86E907" w14:textId="77777777" w:rsidR="00CB0DD7" w:rsidRPr="000A0A5F" w:rsidRDefault="00CB0DD7">
            <w:pPr>
              <w:pStyle w:val="TAN"/>
              <w:rPr>
                <w:rFonts w:hint="eastAsia"/>
                <w:noProof/>
                <w:lang w:eastAsia="zh-CN"/>
              </w:rPr>
            </w:pPr>
            <w:r w:rsidRPr="000A0A5F">
              <w:rPr>
                <w:noProof/>
                <w:lang w:eastAsia="zh-CN"/>
              </w:rPr>
              <w:t>NOTE</w:t>
            </w:r>
            <w:r w:rsidRPr="000A0A5F">
              <w:rPr>
                <w:rFonts w:ascii="Arial Unicode MS" w:eastAsia="Arial Unicode MS" w:hAnsi="Arial Unicode MS" w:cs="Arial Unicode MS"/>
                <w:noProof/>
                <w:lang w:val="en-US" w:eastAsia="zh-CN"/>
              </w:rPr>
              <w:t> 1</w:t>
            </w:r>
            <w:r w:rsidRPr="000A0A5F">
              <w:rPr>
                <w:noProof/>
                <w:lang w:eastAsia="zh-CN"/>
              </w:rPr>
              <w:t>:</w:t>
            </w:r>
            <w:r w:rsidRPr="000A0A5F">
              <w:rPr>
                <w:noProof/>
                <w:lang w:eastAsia="zh-CN"/>
              </w:rPr>
              <w:tab/>
              <w:t>One of the properties</w:t>
            </w:r>
            <w:r w:rsidRPr="000A0A5F">
              <w:rPr>
                <w:rFonts w:hint="eastAsia"/>
                <w:noProof/>
                <w:lang w:eastAsia="zh-CN"/>
              </w:rPr>
              <w:t xml:space="preserve"> </w:t>
            </w:r>
            <w:r w:rsidRPr="000A0A5F">
              <w:rPr>
                <w:noProof/>
                <w:lang w:eastAsia="zh-CN"/>
              </w:rPr>
              <w:t>"externalId", "msisdn" or "externalGroupId" shall be included.</w:t>
            </w:r>
          </w:p>
          <w:p w14:paraId="74A67606" w14:textId="77777777" w:rsidR="00CB0DD7" w:rsidRPr="000A0A5F" w:rsidRDefault="00CB0DD7">
            <w:pPr>
              <w:pStyle w:val="TAN"/>
            </w:pPr>
            <w:r w:rsidRPr="000A0A5F">
              <w:t>NOTE 2:</w:t>
            </w:r>
            <w:r w:rsidRPr="000A0A5F">
              <w:tab/>
              <w:t>Properties marked with a feature as defined in clause 5.10.4 are applicable as described in clause 5.2.7. If no feature are indicated, the related property applies for all the features.</w:t>
            </w:r>
          </w:p>
          <w:p w14:paraId="310AC522" w14:textId="77777777" w:rsidR="00CB0DD7" w:rsidRPr="000A0A5F" w:rsidRDefault="00CB0DD7">
            <w:pPr>
              <w:pStyle w:val="TAN"/>
              <w:rPr>
                <w:noProof/>
                <w:lang w:eastAsia="zh-CN"/>
              </w:rPr>
            </w:pPr>
            <w:r w:rsidRPr="000A0A5F">
              <w:rPr>
                <w:rFonts w:eastAsia="Times New Roman"/>
              </w:rPr>
              <w:t>NOTE 3:</w:t>
            </w:r>
            <w:r w:rsidRPr="000A0A5F">
              <w:rPr>
                <w:rFonts w:eastAsia="Times New Roman"/>
              </w:rPr>
              <w:tab/>
              <w:t xml:space="preserve">The SCEF should check received MTC provider identifier and then the SCEF may: </w:t>
            </w:r>
            <w:r w:rsidRPr="000A0A5F">
              <w:rPr>
                <w:rFonts w:eastAsia="Times New Roman"/>
              </w:rPr>
              <w:br/>
              <w:t>-</w:t>
            </w:r>
            <w:r w:rsidRPr="000A0A5F">
              <w:rPr>
                <w:rFonts w:eastAsia="Times New Roman"/>
              </w:rPr>
              <w:tab/>
              <w:t>override it with local configured value and send it to HSS;</w:t>
            </w:r>
            <w:r w:rsidRPr="000A0A5F">
              <w:rPr>
                <w:rFonts w:eastAsia="Times New Roman"/>
              </w:rPr>
              <w:br/>
              <w:t>-</w:t>
            </w:r>
            <w:r w:rsidRPr="000A0A5F">
              <w:rPr>
                <w:rFonts w:eastAsia="Times New Roman"/>
              </w:rPr>
              <w:tab/>
              <w:t>send it directly to the HSS; or</w:t>
            </w:r>
            <w:r w:rsidRPr="000A0A5F">
              <w:rPr>
                <w:rFonts w:eastAsia="Times New Roman"/>
              </w:rPr>
              <w:br/>
              <w:t>-</w:t>
            </w:r>
            <w:r w:rsidRPr="000A0A5F">
              <w:rPr>
                <w:rFonts w:eastAsia="Times New Roman"/>
              </w:rPr>
              <w:tab/>
              <w:t>reject the communication pattern parameter provisioning request.</w:t>
            </w:r>
          </w:p>
          <w:p w14:paraId="0539740F" w14:textId="77777777" w:rsidR="00CB0DD7" w:rsidRPr="000A0A5F" w:rsidRDefault="00CB0DD7">
            <w:pPr>
              <w:pStyle w:val="TAN"/>
            </w:pPr>
            <w:r w:rsidRPr="000A0A5F">
              <w:t>NOTE 4:</w:t>
            </w:r>
            <w:r w:rsidRPr="000A0A5F">
              <w:tab/>
            </w:r>
            <w:r w:rsidRPr="000A0A5F">
              <w:rPr>
                <w:rFonts w:cs="Arial"/>
              </w:rPr>
              <w:t>The failure identifier is a string encoded map key.</w:t>
            </w:r>
          </w:p>
        </w:tc>
      </w:tr>
    </w:tbl>
    <w:p w14:paraId="38D72D6F" w14:textId="77777777" w:rsidR="00CB0DD7" w:rsidRPr="000A0A5F" w:rsidRDefault="00CB0DD7"/>
    <w:p w14:paraId="31F6CA99" w14:textId="77777777" w:rsidR="00CB0DD7" w:rsidRPr="000A0A5F" w:rsidRDefault="00CB0DD7">
      <w:pPr>
        <w:pStyle w:val="Heading4"/>
      </w:pPr>
      <w:bookmarkStart w:id="7847" w:name="_Toc11247724"/>
      <w:bookmarkStart w:id="7848" w:name="_Toc27044863"/>
      <w:bookmarkStart w:id="7849" w:name="_Toc36033905"/>
      <w:bookmarkStart w:id="7850" w:name="_Toc45132051"/>
      <w:bookmarkStart w:id="7851" w:name="_Toc49776336"/>
      <w:bookmarkStart w:id="7852" w:name="_Toc51747256"/>
      <w:bookmarkStart w:id="7853" w:name="_Toc66360829"/>
      <w:bookmarkStart w:id="7854" w:name="_Toc68105334"/>
      <w:bookmarkStart w:id="7855" w:name="_Toc74755964"/>
      <w:bookmarkStart w:id="7856" w:name="_Toc105674840"/>
      <w:bookmarkStart w:id="7857" w:name="_Toc130502900"/>
      <w:bookmarkStart w:id="7858" w:name="_Toc153625687"/>
      <w:bookmarkStart w:id="7859" w:name="_Toc170114832"/>
      <w:r w:rsidRPr="000A0A5F">
        <w:t>5.10.2.2</w:t>
      </w:r>
      <w:r w:rsidRPr="000A0A5F">
        <w:tab/>
        <w:t>Referenced structured data types</w:t>
      </w:r>
      <w:bookmarkEnd w:id="7847"/>
      <w:bookmarkEnd w:id="7848"/>
      <w:bookmarkEnd w:id="7849"/>
      <w:bookmarkEnd w:id="7850"/>
      <w:bookmarkEnd w:id="7851"/>
      <w:bookmarkEnd w:id="7852"/>
      <w:bookmarkEnd w:id="7853"/>
      <w:bookmarkEnd w:id="7854"/>
      <w:bookmarkEnd w:id="7855"/>
      <w:bookmarkEnd w:id="7856"/>
      <w:bookmarkEnd w:id="7857"/>
      <w:bookmarkEnd w:id="7858"/>
      <w:bookmarkEnd w:id="7859"/>
    </w:p>
    <w:p w14:paraId="63C7302A" w14:textId="77777777" w:rsidR="00CB0DD7" w:rsidRPr="000A0A5F" w:rsidRDefault="00CB0DD7">
      <w:pPr>
        <w:pStyle w:val="Heading5"/>
      </w:pPr>
      <w:bookmarkStart w:id="7860" w:name="_Toc11247725"/>
      <w:bookmarkStart w:id="7861" w:name="_Toc27044864"/>
      <w:bookmarkStart w:id="7862" w:name="_Toc36033906"/>
      <w:bookmarkStart w:id="7863" w:name="_Toc45132052"/>
      <w:bookmarkStart w:id="7864" w:name="_Toc49776337"/>
      <w:bookmarkStart w:id="7865" w:name="_Toc51747257"/>
      <w:bookmarkStart w:id="7866" w:name="_Toc66360830"/>
      <w:bookmarkStart w:id="7867" w:name="_Toc68105335"/>
      <w:bookmarkStart w:id="7868" w:name="_Toc74755965"/>
      <w:bookmarkStart w:id="7869" w:name="_Toc105674841"/>
      <w:bookmarkStart w:id="7870" w:name="_Toc130502901"/>
      <w:bookmarkStart w:id="7871" w:name="_Toc153625688"/>
      <w:bookmarkStart w:id="7872" w:name="_Toc170114833"/>
      <w:r w:rsidRPr="000A0A5F">
        <w:t>5.10.2.2.1</w:t>
      </w:r>
      <w:r w:rsidRPr="000A0A5F">
        <w:tab/>
        <w:t>Introduction</w:t>
      </w:r>
      <w:bookmarkEnd w:id="7860"/>
      <w:bookmarkEnd w:id="7861"/>
      <w:bookmarkEnd w:id="7862"/>
      <w:bookmarkEnd w:id="7863"/>
      <w:bookmarkEnd w:id="7864"/>
      <w:bookmarkEnd w:id="7865"/>
      <w:bookmarkEnd w:id="7866"/>
      <w:bookmarkEnd w:id="7867"/>
      <w:bookmarkEnd w:id="7868"/>
      <w:bookmarkEnd w:id="7869"/>
      <w:bookmarkEnd w:id="7870"/>
      <w:bookmarkEnd w:id="7871"/>
      <w:bookmarkEnd w:id="7872"/>
    </w:p>
    <w:p w14:paraId="6B8F9A44" w14:textId="77777777" w:rsidR="00CB0DD7" w:rsidRPr="000A0A5F" w:rsidRDefault="00CB0DD7">
      <w:r w:rsidRPr="000A0A5F">
        <w:t>This clause defines structured data types that are referenced from data structures defined in the previous clauses.</w:t>
      </w:r>
    </w:p>
    <w:p w14:paraId="7F1E08D4" w14:textId="77777777" w:rsidR="00CB0DD7" w:rsidRPr="000A0A5F" w:rsidRDefault="00CB0DD7">
      <w:pPr>
        <w:pStyle w:val="Heading5"/>
      </w:pPr>
      <w:bookmarkStart w:id="7873" w:name="_Toc11247726"/>
      <w:bookmarkStart w:id="7874" w:name="_Toc27044865"/>
      <w:bookmarkStart w:id="7875" w:name="_Toc36033907"/>
      <w:bookmarkStart w:id="7876" w:name="_Toc45132053"/>
      <w:bookmarkStart w:id="7877" w:name="_Toc49776338"/>
      <w:bookmarkStart w:id="7878" w:name="_Toc51747258"/>
      <w:bookmarkStart w:id="7879" w:name="_Toc66360831"/>
      <w:bookmarkStart w:id="7880" w:name="_Toc68105336"/>
      <w:bookmarkStart w:id="7881" w:name="_Toc74755966"/>
      <w:bookmarkStart w:id="7882" w:name="_Toc105674842"/>
      <w:bookmarkStart w:id="7883" w:name="_Toc130502902"/>
      <w:bookmarkStart w:id="7884" w:name="_Toc153625689"/>
      <w:bookmarkStart w:id="7885" w:name="_Toc170114834"/>
      <w:r w:rsidRPr="000A0A5F">
        <w:t>5.10.2.2.2</w:t>
      </w:r>
      <w:r w:rsidRPr="000A0A5F">
        <w:tab/>
        <w:t xml:space="preserve">Type: </w:t>
      </w:r>
      <w:r w:rsidRPr="000A0A5F">
        <w:rPr>
          <w:rFonts w:eastAsia="Times New Roman"/>
        </w:rPr>
        <w:t>CpParameterSet</w:t>
      </w:r>
      <w:bookmarkEnd w:id="7873"/>
      <w:bookmarkEnd w:id="7874"/>
      <w:bookmarkEnd w:id="7875"/>
      <w:bookmarkEnd w:id="7876"/>
      <w:bookmarkEnd w:id="7877"/>
      <w:bookmarkEnd w:id="7878"/>
      <w:bookmarkEnd w:id="7879"/>
      <w:bookmarkEnd w:id="7880"/>
      <w:bookmarkEnd w:id="7881"/>
      <w:bookmarkEnd w:id="7882"/>
      <w:bookmarkEnd w:id="7883"/>
      <w:bookmarkEnd w:id="7884"/>
      <w:bookmarkEnd w:id="7885"/>
    </w:p>
    <w:p w14:paraId="3E459D09" w14:textId="77777777" w:rsidR="00CB0DD7" w:rsidRPr="000A0A5F" w:rsidRDefault="00CB0DD7">
      <w:r w:rsidRPr="000A0A5F">
        <w:t>This data type represents an offered communication pattern parameter set sent from the SCC/AS to the SCEF.</w:t>
      </w:r>
    </w:p>
    <w:p w14:paraId="0FA62B07" w14:textId="77777777" w:rsidR="00CB0DD7" w:rsidRPr="000A0A5F" w:rsidRDefault="00CB0DD7">
      <w:pPr>
        <w:pStyle w:val="TH"/>
      </w:pPr>
      <w:r w:rsidRPr="000A0A5F">
        <w:rPr>
          <w:noProof/>
        </w:rPr>
        <w:t>Table </w:t>
      </w:r>
      <w:r w:rsidRPr="000A0A5F">
        <w:t xml:space="preserve">5.10.2.2.2-1: </w:t>
      </w:r>
      <w:r w:rsidRPr="000A0A5F">
        <w:rPr>
          <w:noProof/>
        </w:rPr>
        <w:t xml:space="preserve">Definition of type </w:t>
      </w:r>
      <w:r w:rsidRPr="000A0A5F">
        <w:t>CpParameterSet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250"/>
        <w:gridCol w:w="1418"/>
        <w:gridCol w:w="1133"/>
        <w:gridCol w:w="3545"/>
        <w:gridCol w:w="1256"/>
      </w:tblGrid>
      <w:tr w:rsidR="00CB0DD7" w:rsidRPr="000A0A5F" w14:paraId="3342D3F8" w14:textId="77777777" w:rsidTr="00FF0AF8">
        <w:trPr>
          <w:jc w:val="center"/>
        </w:trPr>
        <w:tc>
          <w:tcPr>
            <w:tcW w:w="2250" w:type="dxa"/>
            <w:shd w:val="clear" w:color="auto" w:fill="C0C0C0"/>
          </w:tcPr>
          <w:p w14:paraId="74CD6D54" w14:textId="77777777" w:rsidR="00CB0DD7" w:rsidRPr="000A0A5F" w:rsidRDefault="00CB0DD7">
            <w:pPr>
              <w:pStyle w:val="TAH"/>
              <w:rPr>
                <w:rFonts w:eastAsia="Times New Roman"/>
              </w:rPr>
            </w:pPr>
            <w:r w:rsidRPr="000A0A5F">
              <w:rPr>
                <w:rFonts w:eastAsia="Times New Roman"/>
              </w:rPr>
              <w:t>Attribute name</w:t>
            </w:r>
          </w:p>
        </w:tc>
        <w:tc>
          <w:tcPr>
            <w:tcW w:w="1418" w:type="dxa"/>
            <w:shd w:val="clear" w:color="auto" w:fill="C0C0C0"/>
          </w:tcPr>
          <w:p w14:paraId="07E81BCA" w14:textId="77777777" w:rsidR="00CB0DD7" w:rsidRPr="000A0A5F" w:rsidRDefault="00CB0DD7">
            <w:pPr>
              <w:pStyle w:val="TAH"/>
              <w:rPr>
                <w:rFonts w:eastAsia="Times New Roman"/>
              </w:rPr>
            </w:pPr>
            <w:r w:rsidRPr="000A0A5F">
              <w:rPr>
                <w:rFonts w:eastAsia="Times New Roman"/>
              </w:rPr>
              <w:t>Data type</w:t>
            </w:r>
          </w:p>
        </w:tc>
        <w:tc>
          <w:tcPr>
            <w:tcW w:w="1133" w:type="dxa"/>
            <w:shd w:val="clear" w:color="auto" w:fill="C0C0C0"/>
          </w:tcPr>
          <w:p w14:paraId="6E7ED9FD" w14:textId="77777777" w:rsidR="00CB0DD7" w:rsidRPr="000A0A5F" w:rsidRDefault="00CB0DD7">
            <w:pPr>
              <w:pStyle w:val="TAH"/>
              <w:jc w:val="left"/>
              <w:rPr>
                <w:rFonts w:eastAsia="Times New Roman"/>
              </w:rPr>
            </w:pPr>
            <w:r w:rsidRPr="000A0A5F">
              <w:rPr>
                <w:rFonts w:eastAsia="Times New Roman"/>
              </w:rPr>
              <w:t>Cardinality</w:t>
            </w:r>
          </w:p>
        </w:tc>
        <w:tc>
          <w:tcPr>
            <w:tcW w:w="3545" w:type="dxa"/>
            <w:shd w:val="clear" w:color="auto" w:fill="C0C0C0"/>
          </w:tcPr>
          <w:p w14:paraId="137DB54D"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6" w:type="dxa"/>
            <w:shd w:val="clear" w:color="auto" w:fill="C0C0C0"/>
          </w:tcPr>
          <w:p w14:paraId="58A0FE26"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60100F56" w14:textId="77777777" w:rsidTr="00FF0AF8">
        <w:trPr>
          <w:jc w:val="center"/>
        </w:trPr>
        <w:tc>
          <w:tcPr>
            <w:tcW w:w="2250" w:type="dxa"/>
            <w:shd w:val="clear" w:color="auto" w:fill="auto"/>
          </w:tcPr>
          <w:p w14:paraId="25CA949B" w14:textId="77777777" w:rsidR="00CB0DD7" w:rsidRPr="000A0A5F" w:rsidRDefault="00CB0DD7">
            <w:pPr>
              <w:pStyle w:val="TAH"/>
              <w:jc w:val="left"/>
              <w:rPr>
                <w:rFonts w:eastAsia="Times New Roman"/>
                <w:b w:val="0"/>
              </w:rPr>
            </w:pPr>
            <w:r w:rsidRPr="000A0A5F">
              <w:rPr>
                <w:b w:val="0"/>
                <w:lang w:eastAsia="zh-CN"/>
              </w:rPr>
              <w:t>setId</w:t>
            </w:r>
          </w:p>
        </w:tc>
        <w:tc>
          <w:tcPr>
            <w:tcW w:w="1418" w:type="dxa"/>
            <w:shd w:val="clear" w:color="auto" w:fill="auto"/>
          </w:tcPr>
          <w:p w14:paraId="67B3CB08" w14:textId="77777777" w:rsidR="00CB0DD7" w:rsidRPr="000A0A5F" w:rsidRDefault="00CB0DD7">
            <w:pPr>
              <w:pStyle w:val="TAH"/>
              <w:jc w:val="left"/>
              <w:rPr>
                <w:rFonts w:eastAsia="Times New Roman"/>
                <w:b w:val="0"/>
              </w:rPr>
            </w:pPr>
            <w:r w:rsidRPr="000A0A5F">
              <w:rPr>
                <w:rFonts w:eastAsia="Times New Roman"/>
                <w:b w:val="0"/>
              </w:rPr>
              <w:t>string</w:t>
            </w:r>
          </w:p>
        </w:tc>
        <w:tc>
          <w:tcPr>
            <w:tcW w:w="1133" w:type="dxa"/>
            <w:shd w:val="clear" w:color="auto" w:fill="auto"/>
          </w:tcPr>
          <w:p w14:paraId="7780F21B" w14:textId="77777777" w:rsidR="00CB0DD7" w:rsidRPr="000A0A5F" w:rsidRDefault="00CB0DD7">
            <w:pPr>
              <w:pStyle w:val="TAH"/>
              <w:jc w:val="left"/>
              <w:rPr>
                <w:rFonts w:eastAsia="Times New Roman"/>
                <w:b w:val="0"/>
              </w:rPr>
            </w:pPr>
            <w:r w:rsidRPr="000A0A5F">
              <w:rPr>
                <w:rFonts w:eastAsia="Times New Roman"/>
                <w:b w:val="0"/>
              </w:rPr>
              <w:t>1</w:t>
            </w:r>
          </w:p>
        </w:tc>
        <w:tc>
          <w:tcPr>
            <w:tcW w:w="3545" w:type="dxa"/>
            <w:shd w:val="clear" w:color="auto" w:fill="auto"/>
          </w:tcPr>
          <w:p w14:paraId="28D4EDD8" w14:textId="77777777" w:rsidR="004728BB" w:rsidRPr="000A0A5F" w:rsidRDefault="004728BB" w:rsidP="004728BB">
            <w:pPr>
              <w:pStyle w:val="TAH"/>
              <w:jc w:val="left"/>
              <w:rPr>
                <w:rFonts w:cs="Arial"/>
                <w:b w:val="0"/>
                <w:szCs w:val="18"/>
              </w:rPr>
            </w:pPr>
            <w:r w:rsidRPr="000A0A5F">
              <w:rPr>
                <w:rFonts w:cs="Arial"/>
                <w:b w:val="0"/>
                <w:szCs w:val="18"/>
              </w:rPr>
              <w:t>SCS/AS-chosen correlator provided by the SCS/AS in the request to create a resource fo CP parameter set(s).</w:t>
            </w:r>
          </w:p>
          <w:p w14:paraId="0BB55103" w14:textId="77777777" w:rsidR="00CB0DD7" w:rsidRPr="000A0A5F" w:rsidRDefault="004728BB" w:rsidP="004728BB">
            <w:pPr>
              <w:pStyle w:val="TAH"/>
              <w:jc w:val="left"/>
              <w:rPr>
                <w:rFonts w:eastAsia="Times New Roman" w:cs="Arial"/>
                <w:b w:val="0"/>
                <w:szCs w:val="18"/>
              </w:rPr>
            </w:pPr>
            <w:r w:rsidRPr="000A0A5F">
              <w:rPr>
                <w:rFonts w:cs="Arial" w:hint="eastAsia"/>
                <w:b w:val="0"/>
                <w:szCs w:val="18"/>
                <w:lang w:eastAsia="zh-CN"/>
              </w:rPr>
              <w:t>(</w:t>
            </w:r>
            <w:r w:rsidRPr="000A0A5F">
              <w:rPr>
                <w:rFonts w:cs="Arial"/>
                <w:b w:val="0"/>
                <w:szCs w:val="18"/>
                <w:lang w:eastAsia="zh-CN"/>
              </w:rPr>
              <w:t>NOTE</w:t>
            </w:r>
            <w:r w:rsidRPr="000A0A5F">
              <w:rPr>
                <w:rFonts w:cs="Arial"/>
                <w:b w:val="0"/>
                <w:szCs w:val="18"/>
                <w:lang w:val="en-US" w:eastAsia="zh-CN"/>
              </w:rPr>
              <w:t> 4</w:t>
            </w:r>
            <w:r w:rsidRPr="000A0A5F">
              <w:rPr>
                <w:rFonts w:cs="Arial"/>
                <w:b w:val="0"/>
                <w:szCs w:val="18"/>
                <w:lang w:eastAsia="zh-CN"/>
              </w:rPr>
              <w:t>)</w:t>
            </w:r>
          </w:p>
        </w:tc>
        <w:tc>
          <w:tcPr>
            <w:tcW w:w="1256" w:type="dxa"/>
            <w:shd w:val="clear" w:color="auto" w:fill="auto"/>
          </w:tcPr>
          <w:p w14:paraId="45F195E3" w14:textId="77777777" w:rsidR="00CB0DD7" w:rsidRPr="000A0A5F" w:rsidRDefault="00CB0DD7">
            <w:pPr>
              <w:pStyle w:val="TAH"/>
              <w:jc w:val="left"/>
              <w:rPr>
                <w:rFonts w:eastAsia="Times New Roman" w:cs="Arial"/>
                <w:b w:val="0"/>
                <w:szCs w:val="18"/>
              </w:rPr>
            </w:pPr>
          </w:p>
        </w:tc>
      </w:tr>
      <w:tr w:rsidR="00CB0DD7" w:rsidRPr="000A0A5F" w14:paraId="3BB0F7EB" w14:textId="77777777" w:rsidTr="00FF0AF8">
        <w:trPr>
          <w:jc w:val="center"/>
        </w:trPr>
        <w:tc>
          <w:tcPr>
            <w:tcW w:w="2250" w:type="dxa"/>
            <w:shd w:val="clear" w:color="auto" w:fill="auto"/>
          </w:tcPr>
          <w:p w14:paraId="63294955" w14:textId="77777777" w:rsidR="00CB0DD7" w:rsidRPr="000A0A5F" w:rsidRDefault="00CB0DD7">
            <w:pPr>
              <w:pStyle w:val="TAH"/>
              <w:jc w:val="left"/>
              <w:rPr>
                <w:rFonts w:eastAsia="Times New Roman"/>
                <w:b w:val="0"/>
              </w:rPr>
            </w:pPr>
            <w:r w:rsidRPr="000A0A5F">
              <w:rPr>
                <w:rFonts w:eastAsia="Times New Roman"/>
                <w:b w:val="0"/>
              </w:rPr>
              <w:t>self</w:t>
            </w:r>
          </w:p>
        </w:tc>
        <w:tc>
          <w:tcPr>
            <w:tcW w:w="1418" w:type="dxa"/>
            <w:shd w:val="clear" w:color="auto" w:fill="auto"/>
          </w:tcPr>
          <w:p w14:paraId="41EF1BB8" w14:textId="77777777" w:rsidR="00CB0DD7" w:rsidRPr="000A0A5F" w:rsidRDefault="00CB0DD7">
            <w:pPr>
              <w:pStyle w:val="TAH"/>
              <w:jc w:val="left"/>
              <w:rPr>
                <w:rFonts w:eastAsia="Times New Roman"/>
                <w:b w:val="0"/>
              </w:rPr>
            </w:pPr>
            <w:r w:rsidRPr="000A0A5F">
              <w:rPr>
                <w:rFonts w:eastAsia="Times New Roman"/>
                <w:b w:val="0"/>
              </w:rPr>
              <w:t>Link</w:t>
            </w:r>
          </w:p>
        </w:tc>
        <w:tc>
          <w:tcPr>
            <w:tcW w:w="1133" w:type="dxa"/>
            <w:shd w:val="clear" w:color="auto" w:fill="auto"/>
          </w:tcPr>
          <w:p w14:paraId="0D073385" w14:textId="77777777" w:rsidR="00CB0DD7" w:rsidRPr="000A0A5F" w:rsidRDefault="00CB0DD7">
            <w:pPr>
              <w:pStyle w:val="TAH"/>
              <w:jc w:val="left"/>
              <w:rPr>
                <w:rFonts w:eastAsia="Times New Roman"/>
                <w:b w:val="0"/>
              </w:rPr>
            </w:pPr>
            <w:r w:rsidRPr="000A0A5F">
              <w:rPr>
                <w:rFonts w:eastAsia="Times New Roman"/>
                <w:b w:val="0"/>
              </w:rPr>
              <w:t>0..1</w:t>
            </w:r>
          </w:p>
        </w:tc>
        <w:tc>
          <w:tcPr>
            <w:tcW w:w="3545" w:type="dxa"/>
            <w:shd w:val="clear" w:color="auto" w:fill="auto"/>
          </w:tcPr>
          <w:p w14:paraId="68502857" w14:textId="77777777" w:rsidR="00CB0DD7" w:rsidRPr="000A0A5F" w:rsidRDefault="00CB0DD7">
            <w:pPr>
              <w:pStyle w:val="TAH"/>
              <w:jc w:val="left"/>
              <w:rPr>
                <w:rFonts w:eastAsia="Times New Roman" w:cs="Arial"/>
                <w:b w:val="0"/>
                <w:szCs w:val="18"/>
              </w:rPr>
            </w:pPr>
            <w:r w:rsidRPr="000A0A5F">
              <w:rPr>
                <w:rFonts w:eastAsia="Times New Roman" w:cs="Arial"/>
                <w:b w:val="0"/>
                <w:szCs w:val="18"/>
              </w:rPr>
              <w:t xml:space="preserve">Link to the resource </w:t>
            </w:r>
            <w:r w:rsidRPr="000A0A5F">
              <w:rPr>
                <w:b w:val="0"/>
              </w:rPr>
              <w:t>"</w:t>
            </w:r>
            <w:r w:rsidRPr="000A0A5F">
              <w:rPr>
                <w:rFonts w:cs="Arial"/>
                <w:b w:val="0"/>
                <w:szCs w:val="18"/>
              </w:rPr>
              <w:t>Individual CP set Provisioning</w:t>
            </w:r>
            <w:r w:rsidRPr="000A0A5F">
              <w:rPr>
                <w:b w:val="0"/>
              </w:rPr>
              <w:t>"</w:t>
            </w:r>
            <w:r w:rsidRPr="000A0A5F">
              <w:rPr>
                <w:rFonts w:eastAsia="Times New Roman" w:cs="Arial"/>
                <w:b w:val="0"/>
                <w:szCs w:val="18"/>
              </w:rPr>
              <w:t>. This parameter shall be supplied by the SCEF in HTTP responses.</w:t>
            </w:r>
          </w:p>
        </w:tc>
        <w:tc>
          <w:tcPr>
            <w:tcW w:w="1256" w:type="dxa"/>
            <w:shd w:val="clear" w:color="auto" w:fill="auto"/>
          </w:tcPr>
          <w:p w14:paraId="66288631" w14:textId="77777777" w:rsidR="00CB0DD7" w:rsidRPr="000A0A5F" w:rsidRDefault="00CB0DD7">
            <w:pPr>
              <w:pStyle w:val="TAH"/>
              <w:jc w:val="left"/>
              <w:rPr>
                <w:rFonts w:eastAsia="Times New Roman" w:cs="Arial"/>
                <w:b w:val="0"/>
                <w:szCs w:val="18"/>
              </w:rPr>
            </w:pPr>
          </w:p>
        </w:tc>
      </w:tr>
      <w:tr w:rsidR="00CB0DD7" w:rsidRPr="000A0A5F" w14:paraId="5C45514E" w14:textId="77777777" w:rsidTr="00FF0AF8">
        <w:trPr>
          <w:jc w:val="center"/>
        </w:trPr>
        <w:tc>
          <w:tcPr>
            <w:tcW w:w="2250" w:type="dxa"/>
            <w:shd w:val="clear" w:color="auto" w:fill="auto"/>
          </w:tcPr>
          <w:p w14:paraId="0F23BE5A" w14:textId="77777777" w:rsidR="00CB0DD7" w:rsidRPr="000A0A5F" w:rsidRDefault="00CB0DD7">
            <w:pPr>
              <w:pStyle w:val="TAL"/>
              <w:rPr>
                <w:rFonts w:hint="eastAsia"/>
                <w:lang w:eastAsia="zh-CN"/>
              </w:rPr>
            </w:pPr>
            <w:r w:rsidRPr="000A0A5F">
              <w:rPr>
                <w:rFonts w:hint="eastAsia"/>
                <w:lang w:eastAsia="zh-CN"/>
              </w:rPr>
              <w:t>validityTime</w:t>
            </w:r>
          </w:p>
        </w:tc>
        <w:tc>
          <w:tcPr>
            <w:tcW w:w="1418" w:type="dxa"/>
            <w:shd w:val="clear" w:color="auto" w:fill="auto"/>
          </w:tcPr>
          <w:p w14:paraId="694A3D36" w14:textId="77777777" w:rsidR="00CB0DD7" w:rsidRPr="000A0A5F" w:rsidRDefault="00CB0DD7">
            <w:pPr>
              <w:pStyle w:val="TAL"/>
              <w:rPr>
                <w:rFonts w:hint="eastAsia"/>
                <w:lang w:eastAsia="zh-CN"/>
              </w:rPr>
            </w:pPr>
            <w:r w:rsidRPr="000A0A5F">
              <w:rPr>
                <w:lang w:eastAsia="zh-CN"/>
              </w:rPr>
              <w:t>D</w:t>
            </w:r>
            <w:r w:rsidRPr="000A0A5F">
              <w:rPr>
                <w:rFonts w:hint="eastAsia"/>
                <w:lang w:eastAsia="zh-CN"/>
              </w:rPr>
              <w:t>ateTime</w:t>
            </w:r>
          </w:p>
        </w:tc>
        <w:tc>
          <w:tcPr>
            <w:tcW w:w="1133" w:type="dxa"/>
            <w:shd w:val="clear" w:color="auto" w:fill="auto"/>
          </w:tcPr>
          <w:p w14:paraId="601B3B7F" w14:textId="77777777" w:rsidR="00CB0DD7" w:rsidRPr="000A0A5F" w:rsidRDefault="00CB0DD7">
            <w:pPr>
              <w:pStyle w:val="TAL"/>
              <w:rPr>
                <w:rFonts w:hint="eastAsia"/>
                <w:lang w:eastAsia="zh-CN"/>
              </w:rPr>
            </w:pPr>
            <w:r w:rsidRPr="000A0A5F">
              <w:rPr>
                <w:rFonts w:hint="eastAsia"/>
                <w:lang w:eastAsia="zh-CN"/>
              </w:rPr>
              <w:t>0..1</w:t>
            </w:r>
          </w:p>
        </w:tc>
        <w:tc>
          <w:tcPr>
            <w:tcW w:w="3545" w:type="dxa"/>
            <w:shd w:val="clear" w:color="auto" w:fill="auto"/>
          </w:tcPr>
          <w:p w14:paraId="0FC67325"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when the</w:t>
            </w:r>
            <w:r w:rsidRPr="000A0A5F">
              <w:rPr>
                <w:rFonts w:cs="Arial"/>
                <w:szCs w:val="18"/>
                <w:lang w:eastAsia="zh-CN"/>
              </w:rPr>
              <w:t xml:space="preserve"> CP</w:t>
            </w:r>
            <w:r w:rsidRPr="000A0A5F">
              <w:rPr>
                <w:rFonts w:cs="Arial" w:hint="eastAsia"/>
                <w:szCs w:val="18"/>
                <w:lang w:eastAsia="zh-CN"/>
              </w:rPr>
              <w:t xml:space="preserve"> parameter set expires and shall be deleted</w:t>
            </w:r>
            <w:r w:rsidRPr="000A0A5F">
              <w:rPr>
                <w:rFonts w:cs="Arial"/>
                <w:szCs w:val="18"/>
                <w:lang w:eastAsia="zh-CN"/>
              </w:rPr>
              <w:t>. If absent, it indicates that there is no expiration time for this CP parameter set.</w:t>
            </w:r>
          </w:p>
        </w:tc>
        <w:tc>
          <w:tcPr>
            <w:tcW w:w="1256" w:type="dxa"/>
          </w:tcPr>
          <w:p w14:paraId="4B3C1D85" w14:textId="77777777" w:rsidR="00CB0DD7" w:rsidRPr="000A0A5F" w:rsidRDefault="00CB0DD7">
            <w:pPr>
              <w:pStyle w:val="TAL"/>
              <w:rPr>
                <w:rFonts w:eastAsia="Times New Roman" w:cs="Arial"/>
                <w:szCs w:val="18"/>
              </w:rPr>
            </w:pPr>
          </w:p>
        </w:tc>
      </w:tr>
      <w:tr w:rsidR="00CB0DD7" w:rsidRPr="000A0A5F" w14:paraId="0079F577" w14:textId="77777777" w:rsidTr="00FF0AF8">
        <w:trPr>
          <w:jc w:val="center"/>
        </w:trPr>
        <w:tc>
          <w:tcPr>
            <w:tcW w:w="2250" w:type="dxa"/>
            <w:shd w:val="clear" w:color="auto" w:fill="auto"/>
            <w:vAlign w:val="center"/>
          </w:tcPr>
          <w:p w14:paraId="6A4CFCF1" w14:textId="77777777" w:rsidR="00CB0DD7" w:rsidRPr="000A0A5F" w:rsidRDefault="00CB0DD7">
            <w:pPr>
              <w:pStyle w:val="TAL"/>
              <w:rPr>
                <w:rFonts w:hint="eastAsia"/>
                <w:lang w:eastAsia="zh-CN"/>
              </w:rPr>
            </w:pPr>
            <w:r w:rsidRPr="000A0A5F">
              <w:rPr>
                <w:rFonts w:hint="eastAsia"/>
                <w:lang w:eastAsia="zh-CN"/>
              </w:rPr>
              <w:t>periodic</w:t>
            </w:r>
            <w:r w:rsidRPr="000A0A5F">
              <w:rPr>
                <w:lang w:eastAsia="zh-CN"/>
              </w:rPr>
              <w:t>Communication</w:t>
            </w:r>
            <w:r w:rsidRPr="000A0A5F">
              <w:rPr>
                <w:rFonts w:hint="eastAsia"/>
                <w:lang w:eastAsia="zh-CN"/>
              </w:rPr>
              <w:t>Indicator</w:t>
            </w:r>
          </w:p>
        </w:tc>
        <w:tc>
          <w:tcPr>
            <w:tcW w:w="1418" w:type="dxa"/>
            <w:shd w:val="clear" w:color="auto" w:fill="auto"/>
          </w:tcPr>
          <w:p w14:paraId="2690A110" w14:textId="77777777" w:rsidR="00CB0DD7" w:rsidRPr="000A0A5F" w:rsidRDefault="00CB0DD7">
            <w:pPr>
              <w:pStyle w:val="TAL"/>
              <w:rPr>
                <w:rFonts w:hint="eastAsia"/>
                <w:lang w:eastAsia="zh-CN"/>
              </w:rPr>
            </w:pPr>
            <w:r w:rsidRPr="000A0A5F">
              <w:rPr>
                <w:rFonts w:hint="eastAsia"/>
                <w:lang w:eastAsia="zh-CN"/>
              </w:rPr>
              <w:t>CommunicationIndicator</w:t>
            </w:r>
          </w:p>
        </w:tc>
        <w:tc>
          <w:tcPr>
            <w:tcW w:w="1133" w:type="dxa"/>
            <w:shd w:val="clear" w:color="auto" w:fill="auto"/>
          </w:tcPr>
          <w:p w14:paraId="157FB1CA" w14:textId="77777777" w:rsidR="00CB0DD7" w:rsidRPr="000A0A5F" w:rsidRDefault="00CB0DD7">
            <w:pPr>
              <w:pStyle w:val="TAL"/>
              <w:rPr>
                <w:rFonts w:hint="eastAsia"/>
                <w:lang w:eastAsia="zh-CN"/>
              </w:rPr>
            </w:pPr>
            <w:r w:rsidRPr="000A0A5F">
              <w:rPr>
                <w:rFonts w:hint="eastAsia"/>
                <w:lang w:eastAsia="zh-CN"/>
              </w:rPr>
              <w:t>0..1</w:t>
            </w:r>
          </w:p>
        </w:tc>
        <w:tc>
          <w:tcPr>
            <w:tcW w:w="3545" w:type="dxa"/>
            <w:shd w:val="clear" w:color="auto" w:fill="auto"/>
          </w:tcPr>
          <w:p w14:paraId="5ED45717"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whether UE communicates periodically or on demand.</w:t>
            </w:r>
          </w:p>
        </w:tc>
        <w:tc>
          <w:tcPr>
            <w:tcW w:w="1256" w:type="dxa"/>
          </w:tcPr>
          <w:p w14:paraId="131DFCDA" w14:textId="77777777" w:rsidR="00CB0DD7" w:rsidRPr="000A0A5F" w:rsidRDefault="00CB0DD7">
            <w:pPr>
              <w:pStyle w:val="TAL"/>
              <w:rPr>
                <w:rFonts w:eastAsia="Times New Roman" w:cs="Arial"/>
                <w:szCs w:val="18"/>
              </w:rPr>
            </w:pPr>
          </w:p>
        </w:tc>
      </w:tr>
      <w:tr w:rsidR="004728BB" w:rsidRPr="000A0A5F" w14:paraId="760AB84E" w14:textId="77777777" w:rsidTr="00FF0AF8">
        <w:trPr>
          <w:jc w:val="center"/>
        </w:trPr>
        <w:tc>
          <w:tcPr>
            <w:tcW w:w="2250" w:type="dxa"/>
            <w:shd w:val="clear" w:color="auto" w:fill="auto"/>
            <w:vAlign w:val="center"/>
          </w:tcPr>
          <w:p w14:paraId="61CA8788" w14:textId="77777777" w:rsidR="004728BB" w:rsidRPr="000A0A5F" w:rsidRDefault="004728BB" w:rsidP="004728BB">
            <w:pPr>
              <w:pStyle w:val="TAL"/>
              <w:rPr>
                <w:lang w:eastAsia="zh-CN"/>
              </w:rPr>
            </w:pPr>
            <w:r w:rsidRPr="000A0A5F">
              <w:rPr>
                <w:rFonts w:hint="eastAsia"/>
                <w:lang w:eastAsia="zh-CN"/>
              </w:rPr>
              <w:t>communicationDuration</w:t>
            </w:r>
            <w:r w:rsidRPr="000A0A5F">
              <w:rPr>
                <w:lang w:eastAsia="zh-CN"/>
              </w:rPr>
              <w:t>Time</w:t>
            </w:r>
          </w:p>
        </w:tc>
        <w:tc>
          <w:tcPr>
            <w:tcW w:w="1418" w:type="dxa"/>
            <w:shd w:val="clear" w:color="auto" w:fill="auto"/>
          </w:tcPr>
          <w:p w14:paraId="31BE5A2E" w14:textId="77777777" w:rsidR="004728BB" w:rsidRPr="000A0A5F" w:rsidRDefault="004728BB" w:rsidP="004728BB">
            <w:pPr>
              <w:pStyle w:val="TAL"/>
              <w:rPr>
                <w:rFonts w:eastAsia="Times New Roman"/>
              </w:rPr>
            </w:pPr>
            <w:r w:rsidRPr="000A0A5F">
              <w:rPr>
                <w:rFonts w:hint="eastAsia"/>
                <w:lang w:eastAsia="zh-CN"/>
              </w:rPr>
              <w:t>DurationSec</w:t>
            </w:r>
          </w:p>
        </w:tc>
        <w:tc>
          <w:tcPr>
            <w:tcW w:w="1133" w:type="dxa"/>
            <w:shd w:val="clear" w:color="auto" w:fill="auto"/>
          </w:tcPr>
          <w:p w14:paraId="6E96599F" w14:textId="77777777" w:rsidR="004728BB" w:rsidRPr="000A0A5F" w:rsidRDefault="004728BB" w:rsidP="004728BB">
            <w:pPr>
              <w:pStyle w:val="TAL"/>
              <w:rPr>
                <w:lang w:eastAsia="zh-CN"/>
              </w:rPr>
            </w:pPr>
            <w:r w:rsidRPr="000A0A5F">
              <w:rPr>
                <w:rFonts w:hint="eastAsia"/>
                <w:lang w:eastAsia="zh-CN"/>
              </w:rPr>
              <w:t>0..1</w:t>
            </w:r>
          </w:p>
        </w:tc>
        <w:tc>
          <w:tcPr>
            <w:tcW w:w="3545" w:type="dxa"/>
            <w:shd w:val="clear" w:color="auto" w:fill="auto"/>
          </w:tcPr>
          <w:p w14:paraId="18F90A79" w14:textId="77777777" w:rsidR="004728BB" w:rsidRPr="000A0A5F" w:rsidRDefault="004728BB" w:rsidP="004728BB">
            <w:pPr>
              <w:pStyle w:val="TAL"/>
              <w:rPr>
                <w:rFonts w:cs="Arial"/>
                <w:szCs w:val="18"/>
                <w:lang w:eastAsia="zh-CN"/>
              </w:rPr>
            </w:pPr>
            <w:r w:rsidRPr="000A0A5F">
              <w:rPr>
                <w:rFonts w:cs="Arial" w:hint="eastAsia"/>
                <w:szCs w:val="18"/>
                <w:lang w:eastAsia="zh-CN"/>
              </w:rPr>
              <w:t xml:space="preserve">Identifies </w:t>
            </w:r>
            <w:r w:rsidRPr="000A0A5F">
              <w:rPr>
                <w:rFonts w:cs="Arial"/>
                <w:szCs w:val="18"/>
                <w:lang w:eastAsia="zh-CN"/>
              </w:rPr>
              <w:t>duration time of periodic communication.</w:t>
            </w:r>
          </w:p>
        </w:tc>
        <w:tc>
          <w:tcPr>
            <w:tcW w:w="1256" w:type="dxa"/>
          </w:tcPr>
          <w:p w14:paraId="2513720A" w14:textId="77777777" w:rsidR="004728BB" w:rsidRPr="000A0A5F" w:rsidRDefault="004728BB" w:rsidP="004728BB">
            <w:pPr>
              <w:pStyle w:val="TAL"/>
              <w:rPr>
                <w:rFonts w:eastAsia="Times New Roman" w:cs="Arial"/>
                <w:szCs w:val="18"/>
              </w:rPr>
            </w:pPr>
          </w:p>
        </w:tc>
      </w:tr>
      <w:tr w:rsidR="004728BB" w:rsidRPr="000A0A5F" w14:paraId="4F1C6F6B" w14:textId="77777777" w:rsidTr="00FF0AF8">
        <w:trPr>
          <w:jc w:val="center"/>
        </w:trPr>
        <w:tc>
          <w:tcPr>
            <w:tcW w:w="2250" w:type="dxa"/>
            <w:shd w:val="clear" w:color="auto" w:fill="auto"/>
            <w:vAlign w:val="center"/>
          </w:tcPr>
          <w:p w14:paraId="144D7DE7" w14:textId="77777777" w:rsidR="004728BB" w:rsidRPr="000A0A5F" w:rsidRDefault="004728BB" w:rsidP="004728BB">
            <w:pPr>
              <w:pStyle w:val="TAL"/>
              <w:rPr>
                <w:lang w:eastAsia="zh-CN"/>
              </w:rPr>
            </w:pPr>
            <w:r w:rsidRPr="000A0A5F">
              <w:rPr>
                <w:rFonts w:hint="eastAsia"/>
                <w:lang w:eastAsia="zh-CN"/>
              </w:rPr>
              <w:t>periodicTime</w:t>
            </w:r>
          </w:p>
        </w:tc>
        <w:tc>
          <w:tcPr>
            <w:tcW w:w="1418" w:type="dxa"/>
            <w:shd w:val="clear" w:color="auto" w:fill="auto"/>
          </w:tcPr>
          <w:p w14:paraId="7BE3BA3E" w14:textId="77777777" w:rsidR="004728BB" w:rsidRPr="000A0A5F" w:rsidRDefault="004728BB" w:rsidP="004728BB">
            <w:pPr>
              <w:pStyle w:val="TAL"/>
              <w:rPr>
                <w:rFonts w:eastAsia="Times New Roman"/>
              </w:rPr>
            </w:pPr>
            <w:r w:rsidRPr="000A0A5F">
              <w:rPr>
                <w:rFonts w:hint="eastAsia"/>
                <w:lang w:eastAsia="zh-CN"/>
              </w:rPr>
              <w:t>DurationSec</w:t>
            </w:r>
          </w:p>
        </w:tc>
        <w:tc>
          <w:tcPr>
            <w:tcW w:w="1133" w:type="dxa"/>
            <w:shd w:val="clear" w:color="auto" w:fill="auto"/>
          </w:tcPr>
          <w:p w14:paraId="6A6CC69F" w14:textId="77777777" w:rsidR="004728BB" w:rsidRPr="000A0A5F" w:rsidRDefault="004728BB" w:rsidP="004728BB">
            <w:pPr>
              <w:pStyle w:val="TAL"/>
              <w:rPr>
                <w:rFonts w:eastAsia="Times New Roman"/>
              </w:rPr>
            </w:pPr>
            <w:r w:rsidRPr="000A0A5F">
              <w:rPr>
                <w:rFonts w:hint="eastAsia"/>
                <w:lang w:eastAsia="zh-CN"/>
              </w:rPr>
              <w:t>0..1</w:t>
            </w:r>
          </w:p>
        </w:tc>
        <w:tc>
          <w:tcPr>
            <w:tcW w:w="3545" w:type="dxa"/>
            <w:shd w:val="clear" w:color="auto" w:fill="auto"/>
          </w:tcPr>
          <w:p w14:paraId="6A0CA364" w14:textId="77777777" w:rsidR="004728BB" w:rsidRPr="000A0A5F" w:rsidRDefault="004728BB" w:rsidP="004728BB">
            <w:pPr>
              <w:pStyle w:val="TAL"/>
              <w:rPr>
                <w:rFonts w:cs="Arial"/>
                <w:szCs w:val="18"/>
                <w:lang w:eastAsia="zh-CN"/>
              </w:rPr>
            </w:pPr>
            <w:r w:rsidRPr="000A0A5F">
              <w:rPr>
                <w:rFonts w:cs="Arial" w:hint="eastAsia"/>
                <w:szCs w:val="18"/>
                <w:lang w:eastAsia="zh-CN"/>
              </w:rPr>
              <w:t>Identifies interval time of periodic communication</w:t>
            </w:r>
            <w:r w:rsidRPr="000A0A5F">
              <w:rPr>
                <w:rFonts w:cs="Arial"/>
                <w:szCs w:val="18"/>
                <w:lang w:eastAsia="zh-CN"/>
              </w:rPr>
              <w:t>.</w:t>
            </w:r>
          </w:p>
        </w:tc>
        <w:tc>
          <w:tcPr>
            <w:tcW w:w="1256" w:type="dxa"/>
          </w:tcPr>
          <w:p w14:paraId="01E5272C" w14:textId="77777777" w:rsidR="004728BB" w:rsidRPr="000A0A5F" w:rsidRDefault="004728BB" w:rsidP="004728BB">
            <w:pPr>
              <w:pStyle w:val="TAL"/>
              <w:rPr>
                <w:rFonts w:eastAsia="Times New Roman" w:cs="Arial"/>
                <w:szCs w:val="18"/>
              </w:rPr>
            </w:pPr>
          </w:p>
        </w:tc>
      </w:tr>
      <w:tr w:rsidR="004728BB" w:rsidRPr="000A0A5F" w14:paraId="5A6C3188" w14:textId="77777777" w:rsidTr="00FF0AF8">
        <w:trPr>
          <w:jc w:val="center"/>
        </w:trPr>
        <w:tc>
          <w:tcPr>
            <w:tcW w:w="2250" w:type="dxa"/>
            <w:shd w:val="clear" w:color="auto" w:fill="auto"/>
            <w:vAlign w:val="center"/>
          </w:tcPr>
          <w:p w14:paraId="10EB2AB4" w14:textId="77777777" w:rsidR="004728BB" w:rsidRPr="000A0A5F" w:rsidRDefault="004728BB" w:rsidP="004728BB">
            <w:pPr>
              <w:pStyle w:val="TAL"/>
              <w:rPr>
                <w:rFonts w:hint="eastAsia"/>
                <w:lang w:eastAsia="zh-CN"/>
              </w:rPr>
            </w:pPr>
            <w:r w:rsidRPr="000A0A5F">
              <w:rPr>
                <w:rFonts w:hint="eastAsia"/>
                <w:lang w:eastAsia="zh-CN"/>
              </w:rPr>
              <w:t>scheduled</w:t>
            </w:r>
            <w:r w:rsidRPr="000A0A5F">
              <w:rPr>
                <w:lang w:eastAsia="zh-CN"/>
              </w:rPr>
              <w:t>CommunicationTime</w:t>
            </w:r>
          </w:p>
        </w:tc>
        <w:tc>
          <w:tcPr>
            <w:tcW w:w="1418" w:type="dxa"/>
            <w:shd w:val="clear" w:color="auto" w:fill="auto"/>
          </w:tcPr>
          <w:p w14:paraId="28D1E2CE" w14:textId="77777777" w:rsidR="004728BB" w:rsidRPr="000A0A5F" w:rsidRDefault="004728BB" w:rsidP="004728BB">
            <w:pPr>
              <w:pStyle w:val="TAL"/>
              <w:rPr>
                <w:rFonts w:hint="eastAsia"/>
                <w:lang w:eastAsia="zh-CN"/>
              </w:rPr>
            </w:pPr>
            <w:r w:rsidRPr="000A0A5F">
              <w:rPr>
                <w:rFonts w:hint="eastAsia"/>
                <w:lang w:eastAsia="zh-CN"/>
              </w:rPr>
              <w:t>ScheduledCommunicationTime</w:t>
            </w:r>
          </w:p>
        </w:tc>
        <w:tc>
          <w:tcPr>
            <w:tcW w:w="1133" w:type="dxa"/>
            <w:shd w:val="clear" w:color="auto" w:fill="auto"/>
          </w:tcPr>
          <w:p w14:paraId="16F6C125" w14:textId="77777777" w:rsidR="004728BB" w:rsidRPr="000A0A5F" w:rsidRDefault="004728BB" w:rsidP="004728BB">
            <w:pPr>
              <w:pStyle w:val="TAL"/>
              <w:rPr>
                <w:rFonts w:eastAsia="Times New Roman"/>
              </w:rPr>
            </w:pPr>
            <w:r w:rsidRPr="000A0A5F">
              <w:rPr>
                <w:rFonts w:hint="eastAsia"/>
                <w:lang w:eastAsia="zh-CN"/>
              </w:rPr>
              <w:t>0..1</w:t>
            </w:r>
          </w:p>
        </w:tc>
        <w:tc>
          <w:tcPr>
            <w:tcW w:w="3545" w:type="dxa"/>
            <w:shd w:val="clear" w:color="auto" w:fill="auto"/>
          </w:tcPr>
          <w:p w14:paraId="135C66C9" w14:textId="77777777" w:rsidR="004728BB" w:rsidRPr="000A0A5F" w:rsidRDefault="004728BB" w:rsidP="004728BB">
            <w:pPr>
              <w:pStyle w:val="TAL"/>
              <w:rPr>
                <w:rFonts w:cs="Arial" w:hint="eastAsia"/>
                <w:szCs w:val="18"/>
                <w:lang w:eastAsia="zh-CN"/>
              </w:rPr>
            </w:pPr>
            <w:r w:rsidRPr="000A0A5F">
              <w:rPr>
                <w:rFonts w:cs="Arial" w:hint="eastAsia"/>
                <w:szCs w:val="18"/>
                <w:lang w:eastAsia="zh-CN"/>
              </w:rPr>
              <w:t xml:space="preserve">Identifies time zone and day of the week when the UE is available for </w:t>
            </w:r>
            <w:r w:rsidRPr="000A0A5F">
              <w:rPr>
                <w:rFonts w:cs="Arial"/>
                <w:szCs w:val="18"/>
                <w:lang w:eastAsia="zh-CN"/>
              </w:rPr>
              <w:t>communication</w:t>
            </w:r>
            <w:r w:rsidRPr="000A0A5F">
              <w:rPr>
                <w:rFonts w:cs="Arial" w:hint="eastAsia"/>
                <w:szCs w:val="18"/>
                <w:lang w:eastAsia="zh-CN"/>
              </w:rPr>
              <w:t>.</w:t>
            </w:r>
          </w:p>
        </w:tc>
        <w:tc>
          <w:tcPr>
            <w:tcW w:w="1256" w:type="dxa"/>
          </w:tcPr>
          <w:p w14:paraId="5ADFE54A" w14:textId="77777777" w:rsidR="004728BB" w:rsidRPr="000A0A5F" w:rsidRDefault="004728BB" w:rsidP="004728BB">
            <w:pPr>
              <w:pStyle w:val="TAL"/>
              <w:rPr>
                <w:rFonts w:eastAsia="Times New Roman" w:cs="Arial"/>
                <w:szCs w:val="18"/>
              </w:rPr>
            </w:pPr>
          </w:p>
        </w:tc>
      </w:tr>
      <w:tr w:rsidR="004728BB" w:rsidRPr="000A0A5F" w14:paraId="7EA28F5A" w14:textId="77777777" w:rsidTr="00FF0AF8">
        <w:trPr>
          <w:jc w:val="center"/>
        </w:trPr>
        <w:tc>
          <w:tcPr>
            <w:tcW w:w="2250" w:type="dxa"/>
            <w:shd w:val="clear" w:color="auto" w:fill="auto"/>
            <w:vAlign w:val="center"/>
          </w:tcPr>
          <w:p w14:paraId="03B50C98" w14:textId="77777777" w:rsidR="004728BB" w:rsidRPr="000A0A5F" w:rsidRDefault="004728BB" w:rsidP="004728BB">
            <w:pPr>
              <w:pStyle w:val="TAL"/>
              <w:rPr>
                <w:rFonts w:hint="eastAsia"/>
                <w:lang w:eastAsia="zh-CN"/>
              </w:rPr>
            </w:pPr>
            <w:r w:rsidRPr="000A0A5F">
              <w:rPr>
                <w:lang w:eastAsia="zh-CN"/>
              </w:rPr>
              <w:t>scheduledCommunicationType</w:t>
            </w:r>
          </w:p>
        </w:tc>
        <w:tc>
          <w:tcPr>
            <w:tcW w:w="1418" w:type="dxa"/>
            <w:shd w:val="clear" w:color="auto" w:fill="auto"/>
          </w:tcPr>
          <w:p w14:paraId="53B0E30F" w14:textId="77777777" w:rsidR="004728BB" w:rsidRPr="000A0A5F" w:rsidRDefault="004728BB" w:rsidP="004728BB">
            <w:pPr>
              <w:pStyle w:val="TAL"/>
              <w:rPr>
                <w:rFonts w:hint="eastAsia"/>
                <w:lang w:eastAsia="zh-CN"/>
              </w:rPr>
            </w:pPr>
            <w:r w:rsidRPr="000A0A5F">
              <w:rPr>
                <w:lang w:eastAsia="zh-CN"/>
              </w:rPr>
              <w:t>ScheduledCommunicationType</w:t>
            </w:r>
          </w:p>
        </w:tc>
        <w:tc>
          <w:tcPr>
            <w:tcW w:w="1133" w:type="dxa"/>
            <w:shd w:val="clear" w:color="auto" w:fill="auto"/>
          </w:tcPr>
          <w:p w14:paraId="440386FF" w14:textId="77777777" w:rsidR="004728BB" w:rsidRPr="000A0A5F" w:rsidRDefault="004728BB" w:rsidP="004728BB">
            <w:pPr>
              <w:pStyle w:val="TAL"/>
              <w:rPr>
                <w:rFonts w:hint="eastAsia"/>
                <w:lang w:eastAsia="zh-CN"/>
              </w:rPr>
            </w:pPr>
            <w:r w:rsidRPr="000A0A5F">
              <w:rPr>
                <w:rFonts w:hint="eastAsia"/>
                <w:lang w:eastAsia="zh-CN"/>
              </w:rPr>
              <w:t>0..1</w:t>
            </w:r>
          </w:p>
        </w:tc>
        <w:tc>
          <w:tcPr>
            <w:tcW w:w="3545" w:type="dxa"/>
            <w:shd w:val="clear" w:color="auto" w:fill="auto"/>
          </w:tcPr>
          <w:p w14:paraId="565EC897" w14:textId="77777777" w:rsidR="004728BB" w:rsidRPr="000A0A5F" w:rsidRDefault="004728BB" w:rsidP="004728BB">
            <w:pPr>
              <w:pStyle w:val="TAL"/>
              <w:rPr>
                <w:rFonts w:cs="Arial"/>
                <w:szCs w:val="18"/>
                <w:lang w:eastAsia="zh-CN"/>
              </w:rPr>
            </w:pPr>
            <w:r w:rsidRPr="000A0A5F">
              <w:rPr>
                <w:rFonts w:cs="Arial"/>
                <w:szCs w:val="18"/>
                <w:lang w:eastAsia="zh-CN"/>
              </w:rPr>
              <w:t>Indicates the Scheduled Communication Type.</w:t>
            </w:r>
          </w:p>
          <w:p w14:paraId="0D422E89" w14:textId="77777777" w:rsidR="004728BB" w:rsidRPr="000A0A5F" w:rsidRDefault="004728BB" w:rsidP="004728BB">
            <w:pPr>
              <w:pStyle w:val="TAL"/>
              <w:rPr>
                <w:rFonts w:cs="Arial"/>
                <w:szCs w:val="18"/>
                <w:lang w:eastAsia="zh-CN"/>
              </w:rPr>
            </w:pPr>
            <w:r w:rsidRPr="000A0A5F">
              <w:rPr>
                <w:rFonts w:cs="Arial"/>
                <w:szCs w:val="18"/>
                <w:lang w:eastAsia="zh-CN"/>
              </w:rPr>
              <w:t>May only be present if the "scheduledCommunicationTime" attribute is provided.</w:t>
            </w:r>
          </w:p>
        </w:tc>
        <w:tc>
          <w:tcPr>
            <w:tcW w:w="1256" w:type="dxa"/>
          </w:tcPr>
          <w:p w14:paraId="3F0003E7" w14:textId="77777777" w:rsidR="004728BB" w:rsidRPr="000A0A5F" w:rsidRDefault="004728BB" w:rsidP="004728BB">
            <w:pPr>
              <w:pStyle w:val="TAL"/>
              <w:rPr>
                <w:rFonts w:eastAsia="Times New Roman" w:cs="Arial"/>
                <w:szCs w:val="18"/>
              </w:rPr>
            </w:pPr>
            <w:r w:rsidRPr="000A0A5F">
              <w:rPr>
                <w:lang w:eastAsia="zh-CN"/>
              </w:rPr>
              <w:t>ScheduledCommType_5G</w:t>
            </w:r>
          </w:p>
        </w:tc>
      </w:tr>
      <w:tr w:rsidR="004728BB" w:rsidRPr="000A0A5F" w14:paraId="4662492A" w14:textId="77777777" w:rsidTr="00FF0AF8">
        <w:trPr>
          <w:jc w:val="center"/>
        </w:trPr>
        <w:tc>
          <w:tcPr>
            <w:tcW w:w="2250" w:type="dxa"/>
            <w:shd w:val="clear" w:color="auto" w:fill="auto"/>
            <w:vAlign w:val="center"/>
          </w:tcPr>
          <w:p w14:paraId="3D62791D" w14:textId="77777777" w:rsidR="004728BB" w:rsidRPr="000A0A5F" w:rsidRDefault="004728BB" w:rsidP="004728BB">
            <w:pPr>
              <w:pStyle w:val="TAL"/>
              <w:rPr>
                <w:rFonts w:hint="eastAsia"/>
                <w:lang w:eastAsia="zh-CN"/>
              </w:rPr>
            </w:pPr>
            <w:r w:rsidRPr="000A0A5F">
              <w:rPr>
                <w:rFonts w:hint="eastAsia"/>
                <w:lang w:eastAsia="zh-CN"/>
              </w:rPr>
              <w:t>s</w:t>
            </w:r>
            <w:r w:rsidRPr="000A0A5F">
              <w:rPr>
                <w:lang w:eastAsia="zh-CN"/>
              </w:rPr>
              <w:t>tationaryIndication</w:t>
            </w:r>
          </w:p>
        </w:tc>
        <w:tc>
          <w:tcPr>
            <w:tcW w:w="1418" w:type="dxa"/>
            <w:shd w:val="clear" w:color="auto" w:fill="auto"/>
          </w:tcPr>
          <w:p w14:paraId="05CD2C79" w14:textId="77777777" w:rsidR="004728BB" w:rsidRPr="000A0A5F" w:rsidRDefault="004728BB" w:rsidP="004728BB">
            <w:pPr>
              <w:pStyle w:val="TAL"/>
              <w:rPr>
                <w:rFonts w:hint="eastAsia"/>
                <w:lang w:eastAsia="zh-CN"/>
              </w:rPr>
            </w:pPr>
            <w:r w:rsidRPr="000A0A5F">
              <w:rPr>
                <w:rFonts w:hint="eastAsia"/>
                <w:lang w:eastAsia="zh-CN"/>
              </w:rPr>
              <w:t>StationaryIndication</w:t>
            </w:r>
          </w:p>
        </w:tc>
        <w:tc>
          <w:tcPr>
            <w:tcW w:w="1133" w:type="dxa"/>
            <w:shd w:val="clear" w:color="auto" w:fill="auto"/>
          </w:tcPr>
          <w:p w14:paraId="2B2FD6C1" w14:textId="77777777" w:rsidR="004728BB" w:rsidRPr="000A0A5F" w:rsidRDefault="004728BB" w:rsidP="004728BB">
            <w:pPr>
              <w:pStyle w:val="TAL"/>
              <w:rPr>
                <w:rFonts w:hint="eastAsia"/>
                <w:lang w:eastAsia="zh-CN"/>
              </w:rPr>
            </w:pPr>
            <w:r w:rsidRPr="000A0A5F">
              <w:rPr>
                <w:rFonts w:hint="eastAsia"/>
                <w:lang w:eastAsia="zh-CN"/>
              </w:rPr>
              <w:t>0..1</w:t>
            </w:r>
          </w:p>
        </w:tc>
        <w:tc>
          <w:tcPr>
            <w:tcW w:w="3545" w:type="dxa"/>
            <w:shd w:val="clear" w:color="auto" w:fill="auto"/>
          </w:tcPr>
          <w:p w14:paraId="654E77D0" w14:textId="77777777" w:rsidR="004728BB" w:rsidRPr="000A0A5F" w:rsidRDefault="004728BB" w:rsidP="004728BB">
            <w:pPr>
              <w:pStyle w:val="TAL"/>
              <w:rPr>
                <w:rFonts w:cs="Arial"/>
                <w:szCs w:val="18"/>
                <w:lang w:eastAsia="zh-CN"/>
              </w:rPr>
            </w:pPr>
            <w:r w:rsidRPr="000A0A5F">
              <w:rPr>
                <w:rFonts w:cs="Arial" w:hint="eastAsia"/>
                <w:szCs w:val="18"/>
                <w:lang w:eastAsia="zh-CN"/>
              </w:rPr>
              <w:t xml:space="preserve">Identifies whether the UE is </w:t>
            </w:r>
            <w:r w:rsidRPr="000A0A5F">
              <w:rPr>
                <w:rFonts w:cs="Arial"/>
                <w:szCs w:val="18"/>
                <w:lang w:eastAsia="zh-CN"/>
              </w:rPr>
              <w:t>stationary</w:t>
            </w:r>
            <w:r w:rsidRPr="000A0A5F">
              <w:rPr>
                <w:rFonts w:cs="Arial" w:hint="eastAsia"/>
                <w:szCs w:val="18"/>
                <w:lang w:eastAsia="zh-CN"/>
              </w:rPr>
              <w:t xml:space="preserve"> </w:t>
            </w:r>
            <w:r w:rsidRPr="000A0A5F">
              <w:rPr>
                <w:rFonts w:cs="Arial"/>
                <w:szCs w:val="18"/>
                <w:lang w:eastAsia="zh-CN"/>
              </w:rPr>
              <w:t>or mobile.</w:t>
            </w:r>
          </w:p>
        </w:tc>
        <w:tc>
          <w:tcPr>
            <w:tcW w:w="1256" w:type="dxa"/>
          </w:tcPr>
          <w:p w14:paraId="0E574E44" w14:textId="77777777" w:rsidR="004728BB" w:rsidRPr="000A0A5F" w:rsidRDefault="004728BB" w:rsidP="004728BB">
            <w:pPr>
              <w:pStyle w:val="TAL"/>
              <w:rPr>
                <w:rFonts w:eastAsia="Times New Roman" w:cs="Arial"/>
                <w:szCs w:val="18"/>
              </w:rPr>
            </w:pPr>
          </w:p>
        </w:tc>
      </w:tr>
      <w:tr w:rsidR="004728BB" w:rsidRPr="000A0A5F" w14:paraId="0937FD9F" w14:textId="77777777" w:rsidTr="00FF0AF8">
        <w:trPr>
          <w:jc w:val="center"/>
        </w:trPr>
        <w:tc>
          <w:tcPr>
            <w:tcW w:w="2250" w:type="dxa"/>
            <w:shd w:val="clear" w:color="auto" w:fill="auto"/>
            <w:vAlign w:val="center"/>
          </w:tcPr>
          <w:p w14:paraId="439DAE85" w14:textId="77777777" w:rsidR="004728BB" w:rsidRPr="000A0A5F" w:rsidRDefault="004728BB" w:rsidP="004728BB">
            <w:pPr>
              <w:pStyle w:val="TAL"/>
              <w:rPr>
                <w:rFonts w:hint="eastAsia"/>
                <w:lang w:eastAsia="zh-CN"/>
              </w:rPr>
            </w:pPr>
            <w:r w:rsidRPr="000A0A5F">
              <w:rPr>
                <w:lang w:eastAsia="zh-CN"/>
              </w:rPr>
              <w:t>batteryInds</w:t>
            </w:r>
          </w:p>
        </w:tc>
        <w:tc>
          <w:tcPr>
            <w:tcW w:w="1418" w:type="dxa"/>
            <w:shd w:val="clear" w:color="auto" w:fill="auto"/>
          </w:tcPr>
          <w:p w14:paraId="133CEB20" w14:textId="77777777" w:rsidR="004728BB" w:rsidRPr="000A0A5F" w:rsidRDefault="004728BB" w:rsidP="004728BB">
            <w:pPr>
              <w:pStyle w:val="TAL"/>
              <w:rPr>
                <w:rFonts w:hint="eastAsia"/>
                <w:lang w:eastAsia="zh-CN"/>
              </w:rPr>
            </w:pPr>
            <w:r w:rsidRPr="000A0A5F">
              <w:rPr>
                <w:lang w:eastAsia="zh-CN"/>
              </w:rPr>
              <w:t>array(BatteryIndication)</w:t>
            </w:r>
          </w:p>
        </w:tc>
        <w:tc>
          <w:tcPr>
            <w:tcW w:w="1133" w:type="dxa"/>
            <w:shd w:val="clear" w:color="auto" w:fill="auto"/>
          </w:tcPr>
          <w:p w14:paraId="2314F70E" w14:textId="77777777" w:rsidR="004728BB" w:rsidRPr="000A0A5F" w:rsidRDefault="004728BB" w:rsidP="004728BB">
            <w:pPr>
              <w:pStyle w:val="TAL"/>
              <w:rPr>
                <w:rFonts w:hint="eastAsia"/>
                <w:lang w:eastAsia="zh-CN"/>
              </w:rPr>
            </w:pPr>
            <w:r w:rsidRPr="000A0A5F">
              <w:rPr>
                <w:lang w:eastAsia="zh-CN"/>
              </w:rPr>
              <w:t>0..N</w:t>
            </w:r>
          </w:p>
        </w:tc>
        <w:tc>
          <w:tcPr>
            <w:tcW w:w="3545" w:type="dxa"/>
            <w:shd w:val="clear" w:color="auto" w:fill="auto"/>
          </w:tcPr>
          <w:p w14:paraId="7656920C" w14:textId="77777777" w:rsidR="004728BB" w:rsidRPr="000A0A5F" w:rsidRDefault="004728BB" w:rsidP="004728BB">
            <w:pPr>
              <w:pStyle w:val="TAL"/>
              <w:rPr>
                <w:rFonts w:cs="Arial"/>
                <w:szCs w:val="18"/>
                <w:lang w:eastAsia="zh-CN"/>
              </w:rPr>
            </w:pPr>
            <w:r w:rsidRPr="000A0A5F">
              <w:rPr>
                <w:rFonts w:cs="Arial"/>
                <w:szCs w:val="18"/>
                <w:lang w:eastAsia="zh-CN"/>
              </w:rPr>
              <w:t>Indicates the power consumption type(s) of the UE.</w:t>
            </w:r>
          </w:p>
          <w:p w14:paraId="722DDEE0" w14:textId="77777777" w:rsidR="004728BB" w:rsidRPr="000A0A5F" w:rsidRDefault="004728BB" w:rsidP="004728BB">
            <w:pPr>
              <w:pStyle w:val="TAL"/>
              <w:rPr>
                <w:rFonts w:cs="Arial"/>
                <w:szCs w:val="18"/>
                <w:lang w:eastAsia="zh-CN"/>
              </w:rPr>
            </w:pPr>
            <w:r w:rsidRPr="000A0A5F">
              <w:rPr>
                <w:rFonts w:cs="Arial" w:hint="eastAsia"/>
                <w:szCs w:val="18"/>
                <w:lang w:eastAsia="zh-CN"/>
              </w:rPr>
              <w:t>(NOTE</w:t>
            </w:r>
            <w:r w:rsidRPr="000A0A5F">
              <w:rPr>
                <w:rFonts w:cs="Arial"/>
                <w:szCs w:val="18"/>
                <w:lang w:val="en-US" w:eastAsia="zh-CN"/>
              </w:rPr>
              <w:t> 3</w:t>
            </w:r>
            <w:r w:rsidRPr="000A0A5F">
              <w:rPr>
                <w:rFonts w:cs="Arial" w:hint="eastAsia"/>
                <w:szCs w:val="18"/>
                <w:lang w:eastAsia="zh-CN"/>
              </w:rPr>
              <w:t>)</w:t>
            </w:r>
          </w:p>
        </w:tc>
        <w:tc>
          <w:tcPr>
            <w:tcW w:w="1256" w:type="dxa"/>
          </w:tcPr>
          <w:p w14:paraId="64CC35C7" w14:textId="77777777" w:rsidR="004728BB" w:rsidRPr="000A0A5F" w:rsidRDefault="004728BB" w:rsidP="004728BB">
            <w:pPr>
              <w:pStyle w:val="TAL"/>
              <w:rPr>
                <w:rFonts w:eastAsia="Times New Roman" w:cs="Arial"/>
                <w:szCs w:val="18"/>
              </w:rPr>
            </w:pPr>
          </w:p>
        </w:tc>
      </w:tr>
      <w:tr w:rsidR="004728BB" w:rsidRPr="000A0A5F" w14:paraId="1373F28D" w14:textId="77777777" w:rsidTr="00FF0AF8">
        <w:trPr>
          <w:jc w:val="center"/>
        </w:trPr>
        <w:tc>
          <w:tcPr>
            <w:tcW w:w="2250" w:type="dxa"/>
            <w:shd w:val="clear" w:color="auto" w:fill="auto"/>
            <w:vAlign w:val="center"/>
          </w:tcPr>
          <w:p w14:paraId="44096692" w14:textId="77777777" w:rsidR="004728BB" w:rsidRPr="000A0A5F" w:rsidRDefault="004728BB" w:rsidP="004728BB">
            <w:pPr>
              <w:pStyle w:val="TAL"/>
              <w:rPr>
                <w:rFonts w:hint="eastAsia"/>
                <w:lang w:eastAsia="zh-CN"/>
              </w:rPr>
            </w:pPr>
            <w:r w:rsidRPr="000A0A5F">
              <w:rPr>
                <w:lang w:eastAsia="zh-CN"/>
              </w:rPr>
              <w:t>trafficProfile</w:t>
            </w:r>
          </w:p>
        </w:tc>
        <w:tc>
          <w:tcPr>
            <w:tcW w:w="1418" w:type="dxa"/>
            <w:shd w:val="clear" w:color="auto" w:fill="auto"/>
          </w:tcPr>
          <w:p w14:paraId="37B0D684" w14:textId="77777777" w:rsidR="004728BB" w:rsidRPr="000A0A5F" w:rsidRDefault="004728BB" w:rsidP="004728BB">
            <w:pPr>
              <w:pStyle w:val="TAL"/>
              <w:rPr>
                <w:rFonts w:hint="eastAsia"/>
                <w:lang w:eastAsia="zh-CN"/>
              </w:rPr>
            </w:pPr>
            <w:r w:rsidRPr="000A0A5F">
              <w:rPr>
                <w:lang w:eastAsia="zh-CN"/>
              </w:rPr>
              <w:t>TrafficProfile</w:t>
            </w:r>
          </w:p>
        </w:tc>
        <w:tc>
          <w:tcPr>
            <w:tcW w:w="1133" w:type="dxa"/>
            <w:shd w:val="clear" w:color="auto" w:fill="auto"/>
          </w:tcPr>
          <w:p w14:paraId="162259E0" w14:textId="77777777" w:rsidR="004728BB" w:rsidRPr="000A0A5F" w:rsidRDefault="004728BB" w:rsidP="004728BB">
            <w:pPr>
              <w:pStyle w:val="TAL"/>
              <w:rPr>
                <w:rFonts w:hint="eastAsia"/>
                <w:lang w:eastAsia="zh-CN"/>
              </w:rPr>
            </w:pPr>
            <w:r w:rsidRPr="000A0A5F">
              <w:rPr>
                <w:lang w:eastAsia="zh-CN"/>
              </w:rPr>
              <w:t>0..1</w:t>
            </w:r>
          </w:p>
        </w:tc>
        <w:tc>
          <w:tcPr>
            <w:tcW w:w="3545" w:type="dxa"/>
            <w:shd w:val="clear" w:color="auto" w:fill="auto"/>
          </w:tcPr>
          <w:p w14:paraId="3EDEAAA3" w14:textId="77777777" w:rsidR="004728BB" w:rsidRPr="000A0A5F" w:rsidRDefault="004728BB" w:rsidP="004728BB">
            <w:pPr>
              <w:pStyle w:val="TAL"/>
              <w:rPr>
                <w:rFonts w:cs="Arial" w:hint="eastAsia"/>
                <w:szCs w:val="18"/>
                <w:lang w:eastAsia="zh-CN"/>
              </w:rPr>
            </w:pPr>
            <w:r w:rsidRPr="000A0A5F">
              <w:rPr>
                <w:rFonts w:cs="Arial"/>
                <w:szCs w:val="18"/>
                <w:lang w:eastAsia="zh-CN"/>
              </w:rPr>
              <w:t>Identifies the type of data transmission.</w:t>
            </w:r>
          </w:p>
        </w:tc>
        <w:tc>
          <w:tcPr>
            <w:tcW w:w="1256" w:type="dxa"/>
          </w:tcPr>
          <w:p w14:paraId="7F44F4E5" w14:textId="77777777" w:rsidR="004728BB" w:rsidRPr="000A0A5F" w:rsidRDefault="004728BB" w:rsidP="004728BB">
            <w:pPr>
              <w:pStyle w:val="TAL"/>
              <w:rPr>
                <w:rFonts w:eastAsia="Times New Roman" w:cs="Arial"/>
                <w:szCs w:val="18"/>
              </w:rPr>
            </w:pPr>
          </w:p>
        </w:tc>
      </w:tr>
      <w:tr w:rsidR="004728BB" w:rsidRPr="000A0A5F" w14:paraId="3967E18D" w14:textId="77777777" w:rsidTr="00FF0AF8">
        <w:trPr>
          <w:jc w:val="center"/>
        </w:trPr>
        <w:tc>
          <w:tcPr>
            <w:tcW w:w="2250" w:type="dxa"/>
            <w:shd w:val="clear" w:color="auto" w:fill="auto"/>
          </w:tcPr>
          <w:p w14:paraId="622CBA5A" w14:textId="77777777" w:rsidR="004728BB" w:rsidRPr="000A0A5F" w:rsidRDefault="004728BB" w:rsidP="004728BB">
            <w:pPr>
              <w:pStyle w:val="TAL"/>
              <w:rPr>
                <w:rFonts w:hint="eastAsia"/>
                <w:lang w:eastAsia="zh-CN"/>
              </w:rPr>
            </w:pPr>
            <w:r w:rsidRPr="000A0A5F">
              <w:rPr>
                <w:rFonts w:hint="eastAsia"/>
                <w:lang w:eastAsia="zh-CN"/>
              </w:rPr>
              <w:t>expectedU</w:t>
            </w:r>
            <w:r w:rsidRPr="000A0A5F">
              <w:rPr>
                <w:lang w:eastAsia="zh-CN"/>
              </w:rPr>
              <w:t>mts</w:t>
            </w:r>
          </w:p>
        </w:tc>
        <w:tc>
          <w:tcPr>
            <w:tcW w:w="1418" w:type="dxa"/>
            <w:shd w:val="clear" w:color="auto" w:fill="auto"/>
          </w:tcPr>
          <w:p w14:paraId="68F5F233" w14:textId="77777777" w:rsidR="004728BB" w:rsidRPr="000A0A5F" w:rsidRDefault="004728BB" w:rsidP="004728BB">
            <w:pPr>
              <w:pStyle w:val="TAL"/>
              <w:rPr>
                <w:rFonts w:hint="eastAsia"/>
                <w:lang w:eastAsia="zh-CN"/>
              </w:rPr>
            </w:pPr>
            <w:r w:rsidRPr="000A0A5F">
              <w:rPr>
                <w:lang w:eastAsia="zh-CN"/>
              </w:rPr>
              <w:t>a</w:t>
            </w:r>
            <w:r w:rsidRPr="000A0A5F">
              <w:rPr>
                <w:rFonts w:hint="eastAsia"/>
                <w:lang w:eastAsia="zh-CN"/>
              </w:rPr>
              <w:t>rray(</w:t>
            </w:r>
            <w:r w:rsidRPr="000A0A5F">
              <w:rPr>
                <w:lang w:eastAsia="zh-CN"/>
              </w:rPr>
              <w:t>UmtLocationArea5G)</w:t>
            </w:r>
          </w:p>
        </w:tc>
        <w:tc>
          <w:tcPr>
            <w:tcW w:w="1133" w:type="dxa"/>
            <w:shd w:val="clear" w:color="auto" w:fill="auto"/>
          </w:tcPr>
          <w:p w14:paraId="3E5970C2" w14:textId="77777777" w:rsidR="004728BB" w:rsidRPr="000A0A5F" w:rsidRDefault="004728BB" w:rsidP="004728BB">
            <w:pPr>
              <w:pStyle w:val="TAL"/>
              <w:rPr>
                <w:rFonts w:hint="eastAsia"/>
                <w:lang w:eastAsia="zh-CN"/>
              </w:rPr>
            </w:pPr>
            <w:r w:rsidRPr="000A0A5F">
              <w:rPr>
                <w:rFonts w:hint="eastAsia"/>
                <w:lang w:eastAsia="zh-CN"/>
              </w:rPr>
              <w:t>0..N</w:t>
            </w:r>
          </w:p>
        </w:tc>
        <w:tc>
          <w:tcPr>
            <w:tcW w:w="3545" w:type="dxa"/>
            <w:shd w:val="clear" w:color="auto" w:fill="auto"/>
          </w:tcPr>
          <w:p w14:paraId="0847A157" w14:textId="77777777" w:rsidR="004728BB" w:rsidRPr="000A0A5F" w:rsidRDefault="004728BB" w:rsidP="004728BB">
            <w:pPr>
              <w:pStyle w:val="TAL"/>
            </w:pPr>
            <w:r w:rsidRPr="000A0A5F">
              <w:rPr>
                <w:rFonts w:cs="Arial" w:hint="eastAsia"/>
                <w:szCs w:val="18"/>
                <w:lang w:eastAsia="zh-CN"/>
              </w:rPr>
              <w:t xml:space="preserve">Identifies </w:t>
            </w:r>
            <w:r w:rsidRPr="000A0A5F">
              <w:t>the UE's expected geographical movement. The attribute is only applicable in 5G.</w:t>
            </w:r>
          </w:p>
          <w:p w14:paraId="3F05386F" w14:textId="77777777" w:rsidR="004728BB" w:rsidRPr="000A0A5F" w:rsidRDefault="004728BB" w:rsidP="004728BB">
            <w:pPr>
              <w:pStyle w:val="TAL"/>
              <w:rPr>
                <w:rFonts w:cs="Arial" w:hint="eastAsia"/>
                <w:szCs w:val="18"/>
                <w:lang w:eastAsia="zh-CN"/>
              </w:rPr>
            </w:pPr>
            <w:r w:rsidRPr="000A0A5F">
              <w:t>(NOTE 2)</w:t>
            </w:r>
          </w:p>
        </w:tc>
        <w:tc>
          <w:tcPr>
            <w:tcW w:w="1256" w:type="dxa"/>
          </w:tcPr>
          <w:p w14:paraId="4652CC25" w14:textId="77777777" w:rsidR="004728BB" w:rsidRPr="000A0A5F" w:rsidRDefault="004728BB" w:rsidP="004728BB">
            <w:pPr>
              <w:pStyle w:val="TAL"/>
              <w:rPr>
                <w:lang w:eastAsia="zh-CN"/>
              </w:rPr>
            </w:pPr>
            <w:r w:rsidRPr="000A0A5F">
              <w:rPr>
                <w:lang w:eastAsia="zh-CN"/>
              </w:rPr>
              <w:t>ExpectedUMT_5G</w:t>
            </w:r>
          </w:p>
          <w:p w14:paraId="716E8EC4" w14:textId="77777777" w:rsidR="004728BB" w:rsidRPr="000A0A5F" w:rsidRDefault="004728BB" w:rsidP="004728BB">
            <w:pPr>
              <w:pStyle w:val="TAL"/>
              <w:rPr>
                <w:rFonts w:eastAsia="Times New Roman" w:cs="Arial"/>
                <w:szCs w:val="18"/>
              </w:rPr>
            </w:pPr>
            <w:r w:rsidRPr="000A0A5F">
              <w:rPr>
                <w:lang w:eastAsia="zh-CN"/>
              </w:rPr>
              <w:t>ExpectedUmtTime_5G</w:t>
            </w:r>
          </w:p>
        </w:tc>
      </w:tr>
      <w:tr w:rsidR="004728BB" w:rsidRPr="000A0A5F" w14:paraId="45B81C49" w14:textId="77777777" w:rsidTr="00FF0AF8">
        <w:trPr>
          <w:jc w:val="center"/>
        </w:trPr>
        <w:tc>
          <w:tcPr>
            <w:tcW w:w="2250" w:type="dxa"/>
            <w:shd w:val="clear" w:color="auto" w:fill="auto"/>
          </w:tcPr>
          <w:p w14:paraId="6144AADF" w14:textId="77777777" w:rsidR="004728BB" w:rsidRPr="000A0A5F" w:rsidRDefault="004728BB" w:rsidP="004728BB">
            <w:pPr>
              <w:pStyle w:val="TAL"/>
              <w:rPr>
                <w:rFonts w:hint="eastAsia"/>
                <w:lang w:eastAsia="zh-CN"/>
              </w:rPr>
            </w:pPr>
            <w:r w:rsidRPr="000A0A5F">
              <w:rPr>
                <w:lang w:eastAsia="zh-CN"/>
              </w:rPr>
              <w:t>expectedUmtDays</w:t>
            </w:r>
          </w:p>
        </w:tc>
        <w:tc>
          <w:tcPr>
            <w:tcW w:w="1418" w:type="dxa"/>
            <w:shd w:val="clear" w:color="auto" w:fill="auto"/>
          </w:tcPr>
          <w:p w14:paraId="225C263F" w14:textId="77777777" w:rsidR="004728BB" w:rsidRPr="000A0A5F" w:rsidRDefault="004728BB" w:rsidP="004728BB">
            <w:pPr>
              <w:pStyle w:val="TAL"/>
              <w:rPr>
                <w:lang w:eastAsia="zh-CN"/>
              </w:rPr>
            </w:pPr>
            <w:r w:rsidRPr="000A0A5F">
              <w:rPr>
                <w:lang w:eastAsia="zh-CN"/>
              </w:rPr>
              <w:t>DayOfWeek</w:t>
            </w:r>
          </w:p>
        </w:tc>
        <w:tc>
          <w:tcPr>
            <w:tcW w:w="1133" w:type="dxa"/>
            <w:shd w:val="clear" w:color="auto" w:fill="auto"/>
          </w:tcPr>
          <w:p w14:paraId="443414AE" w14:textId="77777777" w:rsidR="004728BB" w:rsidRPr="000A0A5F" w:rsidRDefault="004728BB" w:rsidP="004728BB">
            <w:pPr>
              <w:pStyle w:val="TAL"/>
              <w:rPr>
                <w:rFonts w:hint="eastAsia"/>
                <w:lang w:eastAsia="zh-CN"/>
              </w:rPr>
            </w:pPr>
            <w:r w:rsidRPr="000A0A5F">
              <w:rPr>
                <w:rFonts w:eastAsia="Times New Roman"/>
              </w:rPr>
              <w:t>0..6</w:t>
            </w:r>
          </w:p>
        </w:tc>
        <w:tc>
          <w:tcPr>
            <w:tcW w:w="3545" w:type="dxa"/>
            <w:shd w:val="clear" w:color="auto" w:fill="auto"/>
          </w:tcPr>
          <w:p w14:paraId="1D0A303A" w14:textId="77777777" w:rsidR="004728BB" w:rsidRPr="000A0A5F" w:rsidRDefault="004728BB" w:rsidP="004728BB">
            <w:pPr>
              <w:pStyle w:val="TAL"/>
              <w:rPr>
                <w:rFonts w:cs="Arial" w:hint="eastAsia"/>
                <w:szCs w:val="18"/>
                <w:lang w:eastAsia="zh-CN"/>
              </w:rPr>
            </w:pPr>
            <w:r w:rsidRPr="000A0A5F">
              <w:rPr>
                <w:rFonts w:cs="Arial" w:hint="eastAsia"/>
                <w:szCs w:val="18"/>
                <w:lang w:eastAsia="zh-CN"/>
              </w:rPr>
              <w:t xml:space="preserve">Identifies </w:t>
            </w:r>
            <w:r w:rsidRPr="000A0A5F">
              <w:rPr>
                <w:rFonts w:cs="Arial"/>
                <w:szCs w:val="18"/>
                <w:lang w:eastAsia="zh-CN"/>
              </w:rPr>
              <w:t>the day of the week. If absent, it indicates every day of the week.</w:t>
            </w:r>
          </w:p>
        </w:tc>
        <w:tc>
          <w:tcPr>
            <w:tcW w:w="1256" w:type="dxa"/>
          </w:tcPr>
          <w:p w14:paraId="2AE8F2D2" w14:textId="77777777" w:rsidR="004728BB" w:rsidRPr="000A0A5F" w:rsidRDefault="004728BB" w:rsidP="004728BB">
            <w:pPr>
              <w:pStyle w:val="TAL"/>
              <w:rPr>
                <w:lang w:eastAsia="zh-CN"/>
              </w:rPr>
            </w:pPr>
            <w:r w:rsidRPr="000A0A5F">
              <w:rPr>
                <w:lang w:eastAsia="zh-CN"/>
              </w:rPr>
              <w:t>ExpectedUmtTime_5G</w:t>
            </w:r>
          </w:p>
        </w:tc>
      </w:tr>
      <w:tr w:rsidR="004728BB" w:rsidRPr="000A0A5F" w14:paraId="291536CC" w14:textId="77777777" w:rsidTr="00FF0AF8">
        <w:trPr>
          <w:jc w:val="center"/>
        </w:trPr>
        <w:tc>
          <w:tcPr>
            <w:tcW w:w="2250" w:type="dxa"/>
            <w:shd w:val="clear" w:color="auto" w:fill="auto"/>
          </w:tcPr>
          <w:p w14:paraId="4321E6A0" w14:textId="77777777" w:rsidR="004728BB" w:rsidRPr="000A0A5F" w:rsidRDefault="004728BB" w:rsidP="004728BB">
            <w:pPr>
              <w:pStyle w:val="TAL"/>
              <w:rPr>
                <w:lang w:eastAsia="zh-CN"/>
              </w:rPr>
            </w:pPr>
            <w:r w:rsidRPr="000A0A5F">
              <w:rPr>
                <w:lang w:eastAsia="zh-CN"/>
              </w:rPr>
              <w:t>expectedUmtDaysAdd</w:t>
            </w:r>
          </w:p>
        </w:tc>
        <w:tc>
          <w:tcPr>
            <w:tcW w:w="1418" w:type="dxa"/>
            <w:shd w:val="clear" w:color="auto" w:fill="auto"/>
          </w:tcPr>
          <w:p w14:paraId="06995442" w14:textId="77777777" w:rsidR="004728BB" w:rsidRPr="000A0A5F" w:rsidRDefault="004728BB" w:rsidP="004728BB">
            <w:pPr>
              <w:pStyle w:val="TAL"/>
              <w:rPr>
                <w:lang w:eastAsia="zh-CN"/>
              </w:rPr>
            </w:pPr>
            <w:r w:rsidRPr="000A0A5F">
              <w:rPr>
                <w:lang w:eastAsia="zh-CN"/>
              </w:rPr>
              <w:t>a</w:t>
            </w:r>
            <w:r w:rsidRPr="000A0A5F">
              <w:rPr>
                <w:rFonts w:hint="eastAsia"/>
                <w:lang w:eastAsia="zh-CN"/>
              </w:rPr>
              <w:t>rray(</w:t>
            </w:r>
            <w:r w:rsidRPr="000A0A5F">
              <w:rPr>
                <w:lang w:eastAsia="zh-CN"/>
              </w:rPr>
              <w:t>DayOfWeek)</w:t>
            </w:r>
          </w:p>
        </w:tc>
        <w:tc>
          <w:tcPr>
            <w:tcW w:w="1133" w:type="dxa"/>
            <w:shd w:val="clear" w:color="auto" w:fill="auto"/>
          </w:tcPr>
          <w:p w14:paraId="43420A12" w14:textId="77777777" w:rsidR="004728BB" w:rsidRPr="000A0A5F" w:rsidRDefault="004728BB" w:rsidP="004728BB">
            <w:pPr>
              <w:pStyle w:val="TAL"/>
              <w:rPr>
                <w:rFonts w:eastAsia="Times New Roman"/>
              </w:rPr>
            </w:pPr>
            <w:r w:rsidRPr="000A0A5F">
              <w:t>0..5</w:t>
            </w:r>
          </w:p>
        </w:tc>
        <w:tc>
          <w:tcPr>
            <w:tcW w:w="3545" w:type="dxa"/>
            <w:shd w:val="clear" w:color="auto" w:fill="auto"/>
          </w:tcPr>
          <w:p w14:paraId="578920D1" w14:textId="77777777" w:rsidR="004728BB" w:rsidRPr="000A0A5F" w:rsidRDefault="004728BB" w:rsidP="004728BB">
            <w:pPr>
              <w:pStyle w:val="TAL"/>
              <w:rPr>
                <w:rFonts w:cs="Arial"/>
                <w:szCs w:val="18"/>
                <w:lang w:eastAsia="zh-CN"/>
              </w:rPr>
            </w:pPr>
            <w:r w:rsidRPr="000A0A5F">
              <w:rPr>
                <w:rFonts w:cs="Arial" w:hint="eastAsia"/>
                <w:szCs w:val="18"/>
                <w:lang w:eastAsia="zh-CN"/>
              </w:rPr>
              <w:t xml:space="preserve">Identifies </w:t>
            </w:r>
            <w:r w:rsidRPr="000A0A5F">
              <w:rPr>
                <w:rFonts w:cs="Arial"/>
                <w:szCs w:val="18"/>
                <w:lang w:eastAsia="zh-CN"/>
              </w:rPr>
              <w:t>the additional day(s) of the week.</w:t>
            </w:r>
          </w:p>
          <w:p w14:paraId="42BCC851" w14:textId="77777777" w:rsidR="004728BB" w:rsidRPr="000A0A5F" w:rsidRDefault="004728BB" w:rsidP="004728BB">
            <w:pPr>
              <w:pStyle w:val="TAL"/>
              <w:rPr>
                <w:rFonts w:cs="Arial" w:hint="eastAsia"/>
                <w:szCs w:val="18"/>
                <w:lang w:eastAsia="zh-CN"/>
              </w:rPr>
            </w:pPr>
            <w:r w:rsidRPr="000A0A5F">
              <w:rPr>
                <w:rFonts w:cs="Arial" w:hint="eastAsia"/>
                <w:szCs w:val="18"/>
                <w:lang w:eastAsia="zh-CN"/>
              </w:rPr>
              <w:t>(NOTE</w:t>
            </w:r>
            <w:r w:rsidRPr="000A0A5F">
              <w:rPr>
                <w:rFonts w:cs="Arial"/>
                <w:szCs w:val="18"/>
                <w:lang w:val="en-US" w:eastAsia="zh-CN"/>
              </w:rPr>
              <w:t> 5</w:t>
            </w:r>
            <w:r w:rsidRPr="000A0A5F">
              <w:rPr>
                <w:rFonts w:cs="Arial" w:hint="eastAsia"/>
                <w:szCs w:val="18"/>
                <w:lang w:eastAsia="zh-CN"/>
              </w:rPr>
              <w:t>)</w:t>
            </w:r>
          </w:p>
        </w:tc>
        <w:tc>
          <w:tcPr>
            <w:tcW w:w="1256" w:type="dxa"/>
          </w:tcPr>
          <w:p w14:paraId="5F5DB5D3" w14:textId="77777777" w:rsidR="004728BB" w:rsidRPr="000A0A5F" w:rsidRDefault="004728BB" w:rsidP="004728BB">
            <w:pPr>
              <w:pStyle w:val="TAL"/>
              <w:rPr>
                <w:lang w:eastAsia="zh-CN"/>
              </w:rPr>
            </w:pPr>
            <w:r w:rsidRPr="000A0A5F">
              <w:rPr>
                <w:lang w:eastAsia="zh-CN"/>
              </w:rPr>
              <w:t>ExpectedUmtTime_Add</w:t>
            </w:r>
          </w:p>
        </w:tc>
      </w:tr>
      <w:tr w:rsidR="006536AB" w:rsidRPr="000A0A5F" w14:paraId="6526FFFD" w14:textId="77777777" w:rsidTr="00FF0AF8">
        <w:trPr>
          <w:jc w:val="center"/>
        </w:trPr>
        <w:tc>
          <w:tcPr>
            <w:tcW w:w="2250" w:type="dxa"/>
            <w:shd w:val="clear" w:color="auto" w:fill="auto"/>
          </w:tcPr>
          <w:p w14:paraId="2DE3ED1A" w14:textId="77777777" w:rsidR="006536AB" w:rsidRPr="000A0A5F" w:rsidRDefault="006536AB" w:rsidP="006536AB">
            <w:pPr>
              <w:pStyle w:val="TAL"/>
              <w:rPr>
                <w:lang w:eastAsia="zh-CN"/>
              </w:rPr>
            </w:pPr>
            <w:r w:rsidRPr="000A0A5F">
              <w:rPr>
                <w:lang w:eastAsia="zh-CN"/>
              </w:rPr>
              <w:t>appExpUeBehv</w:t>
            </w:r>
          </w:p>
        </w:tc>
        <w:tc>
          <w:tcPr>
            <w:tcW w:w="1418" w:type="dxa"/>
            <w:shd w:val="clear" w:color="auto" w:fill="auto"/>
          </w:tcPr>
          <w:p w14:paraId="1C0BD2BE" w14:textId="77777777" w:rsidR="006536AB" w:rsidRPr="000A0A5F" w:rsidRDefault="006536AB" w:rsidP="006536AB">
            <w:pPr>
              <w:pStyle w:val="TAL"/>
              <w:rPr>
                <w:lang w:eastAsia="zh-CN"/>
              </w:rPr>
            </w:pPr>
            <w:r w:rsidRPr="000A0A5F">
              <w:rPr>
                <w:lang w:eastAsia="zh-CN"/>
              </w:rPr>
              <w:t>AppExpUeBehaviour</w:t>
            </w:r>
          </w:p>
        </w:tc>
        <w:tc>
          <w:tcPr>
            <w:tcW w:w="1133" w:type="dxa"/>
            <w:shd w:val="clear" w:color="auto" w:fill="auto"/>
          </w:tcPr>
          <w:p w14:paraId="0CA083C4" w14:textId="77777777" w:rsidR="006536AB" w:rsidRPr="000A0A5F" w:rsidRDefault="006536AB" w:rsidP="006536AB">
            <w:pPr>
              <w:pStyle w:val="TAL"/>
            </w:pPr>
            <w:r w:rsidRPr="000A0A5F">
              <w:t>0..</w:t>
            </w:r>
            <w:r>
              <w:t>1</w:t>
            </w:r>
          </w:p>
        </w:tc>
        <w:tc>
          <w:tcPr>
            <w:tcW w:w="3545" w:type="dxa"/>
            <w:shd w:val="clear" w:color="auto" w:fill="auto"/>
          </w:tcPr>
          <w:p w14:paraId="04EBA749" w14:textId="77777777" w:rsidR="006536AB" w:rsidRPr="000A0A5F" w:rsidRDefault="006536AB" w:rsidP="006536AB">
            <w:pPr>
              <w:pStyle w:val="TAL"/>
              <w:rPr>
                <w:rFonts w:cs="Arial"/>
                <w:szCs w:val="18"/>
                <w:lang w:eastAsia="zh-CN"/>
              </w:rPr>
            </w:pPr>
            <w:r w:rsidRPr="000A0A5F">
              <w:rPr>
                <w:rFonts w:cs="Arial"/>
                <w:szCs w:val="18"/>
                <w:lang w:eastAsia="zh-CN"/>
              </w:rPr>
              <w:t>Contains the Application Specific Expected UE Behaviour parameters.</w:t>
            </w:r>
          </w:p>
        </w:tc>
        <w:tc>
          <w:tcPr>
            <w:tcW w:w="1256" w:type="dxa"/>
          </w:tcPr>
          <w:p w14:paraId="5F7D4E05" w14:textId="77777777" w:rsidR="006536AB" w:rsidRPr="000A0A5F" w:rsidRDefault="006536AB" w:rsidP="006536AB">
            <w:pPr>
              <w:pStyle w:val="TAL"/>
              <w:rPr>
                <w:lang w:eastAsia="zh-CN"/>
              </w:rPr>
            </w:pPr>
            <w:r w:rsidRPr="000A0A5F">
              <w:rPr>
                <w:lang w:eastAsia="zh-CN"/>
              </w:rPr>
              <w:t>AppExpUeBehaviour</w:t>
            </w:r>
          </w:p>
        </w:tc>
      </w:tr>
      <w:tr w:rsidR="004728BB" w:rsidRPr="000A0A5F" w14:paraId="457B391F" w14:textId="77777777" w:rsidTr="00EF7E64">
        <w:trPr>
          <w:jc w:val="center"/>
        </w:trPr>
        <w:tc>
          <w:tcPr>
            <w:tcW w:w="2250" w:type="dxa"/>
            <w:shd w:val="clear" w:color="auto" w:fill="auto"/>
          </w:tcPr>
          <w:p w14:paraId="24377583" w14:textId="77777777" w:rsidR="004728BB" w:rsidRPr="000A0A5F" w:rsidRDefault="004728BB" w:rsidP="004728BB">
            <w:pPr>
              <w:pStyle w:val="TAL"/>
              <w:rPr>
                <w:lang w:eastAsia="zh-CN"/>
              </w:rPr>
            </w:pPr>
            <w:r w:rsidRPr="000A0A5F">
              <w:t>confidenceLevel</w:t>
            </w:r>
          </w:p>
        </w:tc>
        <w:tc>
          <w:tcPr>
            <w:tcW w:w="1418" w:type="dxa"/>
            <w:shd w:val="clear" w:color="auto" w:fill="auto"/>
          </w:tcPr>
          <w:p w14:paraId="7EA3EBF1" w14:textId="77777777" w:rsidR="004728BB" w:rsidRPr="000A0A5F" w:rsidRDefault="004728BB" w:rsidP="004728BB">
            <w:pPr>
              <w:pStyle w:val="TAL"/>
              <w:rPr>
                <w:lang w:eastAsia="zh-CN"/>
              </w:rPr>
            </w:pPr>
            <w:r w:rsidRPr="000A0A5F">
              <w:rPr>
                <w:noProof/>
              </w:rPr>
              <w:t>string</w:t>
            </w:r>
          </w:p>
        </w:tc>
        <w:tc>
          <w:tcPr>
            <w:tcW w:w="1133" w:type="dxa"/>
            <w:shd w:val="clear" w:color="auto" w:fill="auto"/>
          </w:tcPr>
          <w:p w14:paraId="719F7615" w14:textId="77777777" w:rsidR="004728BB" w:rsidRPr="000A0A5F" w:rsidRDefault="004728BB" w:rsidP="004728BB">
            <w:pPr>
              <w:pStyle w:val="TAL"/>
            </w:pPr>
            <w:r w:rsidRPr="000A0A5F">
              <w:rPr>
                <w:lang w:val="en-US" w:eastAsia="zh-CN"/>
              </w:rPr>
              <w:t>0..1</w:t>
            </w:r>
          </w:p>
        </w:tc>
        <w:tc>
          <w:tcPr>
            <w:tcW w:w="3545" w:type="dxa"/>
            <w:shd w:val="clear" w:color="auto" w:fill="auto"/>
            <w:vAlign w:val="center"/>
          </w:tcPr>
          <w:p w14:paraId="0D81F573" w14:textId="77777777" w:rsidR="004728BB" w:rsidRPr="000A0A5F" w:rsidRDefault="004728BB" w:rsidP="004728BB">
            <w:pPr>
              <w:pStyle w:val="TAL"/>
              <w:rPr>
                <w:rFonts w:cs="Arial"/>
                <w:szCs w:val="18"/>
              </w:rPr>
            </w:pPr>
            <w:r w:rsidRPr="000A0A5F">
              <w:rPr>
                <w:rFonts w:cs="Arial"/>
                <w:szCs w:val="18"/>
              </w:rPr>
              <w:t xml:space="preserve">When present, this IE indicates the </w:t>
            </w:r>
            <w:r w:rsidRPr="000A0A5F">
              <w:t>Confidence level for the associated Expected UE Behaviour parameter</w:t>
            </w:r>
            <w:r w:rsidRPr="000A0A5F">
              <w:rPr>
                <w:rFonts w:cs="Arial"/>
                <w:szCs w:val="18"/>
              </w:rPr>
              <w:t>.</w:t>
            </w:r>
          </w:p>
          <w:p w14:paraId="4DB1ECF5" w14:textId="77777777" w:rsidR="004728BB" w:rsidRPr="000A0A5F" w:rsidRDefault="004728BB" w:rsidP="004728BB">
            <w:pPr>
              <w:pStyle w:val="TAL"/>
              <w:rPr>
                <w:rFonts w:cs="Arial"/>
                <w:szCs w:val="18"/>
              </w:rPr>
            </w:pPr>
          </w:p>
          <w:p w14:paraId="3DDC44FA" w14:textId="77777777" w:rsidR="004728BB" w:rsidRPr="000A0A5F" w:rsidRDefault="004728BB" w:rsidP="004728BB">
            <w:pPr>
              <w:pStyle w:val="TAL"/>
              <w:rPr>
                <w:rFonts w:cs="Arial"/>
                <w:szCs w:val="18"/>
              </w:rPr>
            </w:pPr>
            <w:r w:rsidRPr="000A0A5F">
              <w:rPr>
                <w:rFonts w:cs="Arial"/>
                <w:szCs w:val="18"/>
              </w:rPr>
              <w:t>The value shall be between 0.01 and 1.00 with a step size of 0.01, represented as string.</w:t>
            </w:r>
          </w:p>
          <w:p w14:paraId="464EF9B8" w14:textId="77777777" w:rsidR="004728BB" w:rsidRPr="000A0A5F" w:rsidRDefault="004728BB" w:rsidP="004728BB">
            <w:pPr>
              <w:pStyle w:val="TAL"/>
              <w:rPr>
                <w:rFonts w:cs="Arial"/>
                <w:szCs w:val="18"/>
              </w:rPr>
            </w:pPr>
          </w:p>
          <w:p w14:paraId="5ECEEBF2" w14:textId="77777777" w:rsidR="004728BB" w:rsidRPr="000A0A5F" w:rsidRDefault="004728BB" w:rsidP="004728BB">
            <w:pPr>
              <w:pStyle w:val="TAL"/>
              <w:rPr>
                <w:rFonts w:cs="Arial"/>
                <w:szCs w:val="18"/>
              </w:rPr>
            </w:pPr>
            <w:r w:rsidRPr="000A0A5F">
              <w:rPr>
                <w:rFonts w:cs="Arial"/>
                <w:szCs w:val="18"/>
              </w:rPr>
              <w:t>If not present, confidence level 1.00 applies.</w:t>
            </w:r>
          </w:p>
          <w:p w14:paraId="433E9687" w14:textId="77777777" w:rsidR="004728BB" w:rsidRPr="000A0A5F" w:rsidRDefault="004728BB" w:rsidP="004728BB">
            <w:pPr>
              <w:pStyle w:val="TAL"/>
              <w:rPr>
                <w:rFonts w:cs="Arial"/>
                <w:szCs w:val="18"/>
              </w:rPr>
            </w:pPr>
          </w:p>
          <w:p w14:paraId="53219D4C" w14:textId="77777777" w:rsidR="004728BB" w:rsidRPr="000A0A5F" w:rsidRDefault="004728BB" w:rsidP="004728BB">
            <w:pPr>
              <w:pStyle w:val="TAL"/>
              <w:rPr>
                <w:rFonts w:cs="Arial"/>
                <w:szCs w:val="18"/>
                <w:lang w:eastAsia="zh-CN"/>
              </w:rPr>
            </w:pPr>
            <w:r w:rsidRPr="000A0A5F">
              <w:rPr>
                <w:lang w:eastAsia="zh-CN"/>
              </w:rPr>
              <w:t xml:space="preserve">Pattern: </w:t>
            </w:r>
            <w:r w:rsidRPr="000A0A5F">
              <w:rPr>
                <w:rFonts w:cs="Arial"/>
                <w:szCs w:val="18"/>
              </w:rPr>
              <w:t>'^[0]\.[0-9]{2}|[1.00]$'</w:t>
            </w:r>
          </w:p>
        </w:tc>
        <w:tc>
          <w:tcPr>
            <w:tcW w:w="1256" w:type="dxa"/>
          </w:tcPr>
          <w:p w14:paraId="4B9C47CC" w14:textId="77777777" w:rsidR="004728BB" w:rsidRPr="000A0A5F" w:rsidRDefault="004728BB" w:rsidP="004728BB">
            <w:pPr>
              <w:pStyle w:val="TAL"/>
              <w:rPr>
                <w:lang w:eastAsia="zh-CN"/>
              </w:rPr>
            </w:pPr>
            <w:r w:rsidRPr="000A0A5F">
              <w:t>ConfAccuLevels</w:t>
            </w:r>
          </w:p>
        </w:tc>
      </w:tr>
      <w:tr w:rsidR="004728BB" w:rsidRPr="000A0A5F" w14:paraId="1B8E4052" w14:textId="77777777" w:rsidTr="00EF7E64">
        <w:trPr>
          <w:jc w:val="center"/>
        </w:trPr>
        <w:tc>
          <w:tcPr>
            <w:tcW w:w="2250" w:type="dxa"/>
            <w:shd w:val="clear" w:color="auto" w:fill="auto"/>
          </w:tcPr>
          <w:p w14:paraId="234B3633" w14:textId="77777777" w:rsidR="004728BB" w:rsidRPr="000A0A5F" w:rsidRDefault="004728BB" w:rsidP="004728BB">
            <w:pPr>
              <w:pStyle w:val="TAL"/>
              <w:rPr>
                <w:lang w:eastAsia="zh-CN"/>
              </w:rPr>
            </w:pPr>
            <w:r w:rsidRPr="000A0A5F">
              <w:rPr>
                <w:lang w:eastAsia="zh-CN"/>
              </w:rPr>
              <w:t>accuracyLevel</w:t>
            </w:r>
          </w:p>
        </w:tc>
        <w:tc>
          <w:tcPr>
            <w:tcW w:w="1418" w:type="dxa"/>
            <w:shd w:val="clear" w:color="auto" w:fill="auto"/>
          </w:tcPr>
          <w:p w14:paraId="176B1780" w14:textId="77777777" w:rsidR="004728BB" w:rsidRPr="000A0A5F" w:rsidRDefault="004728BB" w:rsidP="004728BB">
            <w:pPr>
              <w:pStyle w:val="TAL"/>
              <w:rPr>
                <w:lang w:eastAsia="zh-CN"/>
              </w:rPr>
            </w:pPr>
            <w:r w:rsidRPr="000A0A5F">
              <w:rPr>
                <w:noProof/>
              </w:rPr>
              <w:t>string</w:t>
            </w:r>
          </w:p>
        </w:tc>
        <w:tc>
          <w:tcPr>
            <w:tcW w:w="1133" w:type="dxa"/>
            <w:shd w:val="clear" w:color="auto" w:fill="auto"/>
          </w:tcPr>
          <w:p w14:paraId="02713C3B" w14:textId="77777777" w:rsidR="004728BB" w:rsidRPr="000A0A5F" w:rsidRDefault="004728BB" w:rsidP="004728BB">
            <w:pPr>
              <w:pStyle w:val="TAL"/>
            </w:pPr>
            <w:r w:rsidRPr="000A0A5F">
              <w:rPr>
                <w:lang w:val="en-US" w:eastAsia="zh-CN"/>
              </w:rPr>
              <w:t>0..1</w:t>
            </w:r>
          </w:p>
        </w:tc>
        <w:tc>
          <w:tcPr>
            <w:tcW w:w="3545" w:type="dxa"/>
            <w:shd w:val="clear" w:color="auto" w:fill="auto"/>
            <w:vAlign w:val="center"/>
          </w:tcPr>
          <w:p w14:paraId="4D2055C9" w14:textId="77777777" w:rsidR="004728BB" w:rsidRPr="000A0A5F" w:rsidRDefault="004728BB" w:rsidP="004728BB">
            <w:pPr>
              <w:pStyle w:val="TAL"/>
              <w:rPr>
                <w:rFonts w:cs="Arial"/>
                <w:szCs w:val="18"/>
              </w:rPr>
            </w:pPr>
            <w:r w:rsidRPr="000A0A5F">
              <w:rPr>
                <w:rFonts w:cs="Arial"/>
                <w:szCs w:val="18"/>
              </w:rPr>
              <w:t xml:space="preserve">When present, this IE indicates the </w:t>
            </w:r>
            <w:r w:rsidRPr="000A0A5F">
              <w:t>accuracy level for the associated Expected UE Behaviour parameter</w:t>
            </w:r>
            <w:r w:rsidRPr="000A0A5F">
              <w:rPr>
                <w:rFonts w:cs="Arial"/>
                <w:szCs w:val="18"/>
              </w:rPr>
              <w:t>.</w:t>
            </w:r>
          </w:p>
          <w:p w14:paraId="6C87DC42" w14:textId="77777777" w:rsidR="004728BB" w:rsidRPr="000A0A5F" w:rsidRDefault="004728BB" w:rsidP="004728BB">
            <w:pPr>
              <w:pStyle w:val="TAL"/>
              <w:rPr>
                <w:rFonts w:cs="Arial"/>
                <w:szCs w:val="18"/>
              </w:rPr>
            </w:pPr>
          </w:p>
          <w:p w14:paraId="3319B176" w14:textId="77777777" w:rsidR="004728BB" w:rsidRPr="000A0A5F" w:rsidRDefault="004728BB" w:rsidP="004728BB">
            <w:pPr>
              <w:pStyle w:val="TAL"/>
              <w:rPr>
                <w:rFonts w:cs="Arial"/>
                <w:szCs w:val="18"/>
              </w:rPr>
            </w:pPr>
            <w:r w:rsidRPr="000A0A5F">
              <w:rPr>
                <w:rFonts w:cs="Arial"/>
                <w:szCs w:val="18"/>
              </w:rPr>
              <w:t>The value shall be between 0.01 and 1.00 with a step size of 0.01, represented as string.</w:t>
            </w:r>
          </w:p>
          <w:p w14:paraId="7BB9BB7A" w14:textId="77777777" w:rsidR="004728BB" w:rsidRPr="000A0A5F" w:rsidRDefault="004728BB" w:rsidP="004728BB">
            <w:pPr>
              <w:pStyle w:val="TAL"/>
              <w:rPr>
                <w:rFonts w:cs="Arial"/>
                <w:szCs w:val="18"/>
              </w:rPr>
            </w:pPr>
          </w:p>
          <w:p w14:paraId="1F5A3FB1" w14:textId="77777777" w:rsidR="004728BB" w:rsidRPr="000A0A5F" w:rsidRDefault="004728BB" w:rsidP="004728BB">
            <w:pPr>
              <w:pStyle w:val="TAL"/>
              <w:rPr>
                <w:rFonts w:cs="Arial"/>
                <w:szCs w:val="18"/>
              </w:rPr>
            </w:pPr>
            <w:r w:rsidRPr="000A0A5F">
              <w:rPr>
                <w:rFonts w:cs="Arial"/>
                <w:szCs w:val="18"/>
              </w:rPr>
              <w:t>If not present, accuracy level 1.00 applies.</w:t>
            </w:r>
          </w:p>
          <w:p w14:paraId="644A3341" w14:textId="77777777" w:rsidR="004728BB" w:rsidRPr="000A0A5F" w:rsidRDefault="004728BB" w:rsidP="004728BB">
            <w:pPr>
              <w:pStyle w:val="TAL"/>
              <w:rPr>
                <w:rFonts w:cs="Arial"/>
                <w:szCs w:val="18"/>
              </w:rPr>
            </w:pPr>
          </w:p>
          <w:p w14:paraId="0D9D292C" w14:textId="77777777" w:rsidR="004728BB" w:rsidRPr="000A0A5F" w:rsidRDefault="004728BB" w:rsidP="004728BB">
            <w:pPr>
              <w:pStyle w:val="TAL"/>
              <w:rPr>
                <w:rFonts w:cs="Arial"/>
                <w:szCs w:val="18"/>
                <w:lang w:eastAsia="zh-CN"/>
              </w:rPr>
            </w:pPr>
            <w:r w:rsidRPr="000A0A5F">
              <w:rPr>
                <w:lang w:eastAsia="zh-CN"/>
              </w:rPr>
              <w:t xml:space="preserve">Pattern: </w:t>
            </w:r>
            <w:r w:rsidRPr="000A0A5F">
              <w:rPr>
                <w:rFonts w:cs="Arial"/>
                <w:szCs w:val="18"/>
              </w:rPr>
              <w:t>'^[0]\.[0-9]{2}|[1.00]$'</w:t>
            </w:r>
          </w:p>
        </w:tc>
        <w:tc>
          <w:tcPr>
            <w:tcW w:w="1256" w:type="dxa"/>
          </w:tcPr>
          <w:p w14:paraId="61412751" w14:textId="77777777" w:rsidR="004728BB" w:rsidRPr="000A0A5F" w:rsidRDefault="004728BB" w:rsidP="004728BB">
            <w:pPr>
              <w:pStyle w:val="TAL"/>
              <w:rPr>
                <w:lang w:eastAsia="zh-CN"/>
              </w:rPr>
            </w:pPr>
            <w:r w:rsidRPr="000A0A5F">
              <w:t>ConfAccuLevels</w:t>
            </w:r>
          </w:p>
        </w:tc>
      </w:tr>
      <w:tr w:rsidR="004728BB" w:rsidRPr="000A0A5F" w14:paraId="4DC52877" w14:textId="77777777" w:rsidTr="00FF0AF8">
        <w:trPr>
          <w:jc w:val="center"/>
        </w:trPr>
        <w:tc>
          <w:tcPr>
            <w:tcW w:w="9602" w:type="dxa"/>
            <w:gridSpan w:val="5"/>
            <w:shd w:val="clear" w:color="auto" w:fill="auto"/>
          </w:tcPr>
          <w:p w14:paraId="3B4640DD" w14:textId="77777777" w:rsidR="004728BB" w:rsidRPr="000A0A5F" w:rsidRDefault="004728BB" w:rsidP="004728BB">
            <w:pPr>
              <w:pStyle w:val="TAN"/>
            </w:pPr>
            <w:r w:rsidRPr="000A0A5F">
              <w:t>NOTE 1:</w:t>
            </w:r>
            <w:r w:rsidRPr="000A0A5F">
              <w:tab/>
              <w:t>Properties marked with a feature as defined in clause 5.10.4 are applicable as described in clause 5.2.7. If no features are indicated, the related property applies for all the features.</w:t>
            </w:r>
          </w:p>
          <w:p w14:paraId="1133252C" w14:textId="77777777" w:rsidR="004728BB" w:rsidRPr="000A0A5F" w:rsidRDefault="004728BB" w:rsidP="004728BB">
            <w:pPr>
              <w:pStyle w:val="TAN"/>
            </w:pPr>
            <w:r w:rsidRPr="000A0A5F">
              <w:t>NOTE 2:</w:t>
            </w:r>
            <w:r w:rsidRPr="000A0A5F">
              <w:tab/>
              <w:t xml:space="preserve">The first instance of the attribute represents the start of the location, and the last one represents the stop of the location. </w:t>
            </w:r>
          </w:p>
          <w:p w14:paraId="7225B603" w14:textId="77777777" w:rsidR="004728BB" w:rsidRPr="000A0A5F" w:rsidRDefault="004728BB" w:rsidP="004728BB">
            <w:pPr>
              <w:pStyle w:val="TAN"/>
            </w:pPr>
            <w:r w:rsidRPr="000A0A5F">
              <w:t>NOTE 3:</w:t>
            </w:r>
            <w:r w:rsidRPr="000A0A5F">
              <w:tab/>
              <w:t>If "BATTERY_RECHARGE" is provided, "BATTERY_NO_RECHARGE" shall not be provided simultaneously, vice versa</w:t>
            </w:r>
            <w:r w:rsidRPr="000A0A5F">
              <w:rPr>
                <w:rFonts w:hint="eastAsia"/>
                <w:lang w:eastAsia="zh-CN"/>
              </w:rPr>
              <w:t xml:space="preserve">; </w:t>
            </w:r>
            <w:r w:rsidRPr="000A0A5F">
              <w:t xml:space="preserve">If "BATTERY_REPLACE" is provided, "BATTERY_NO_REPLACE" shall not be provided simultaneously, vice versa; If "NO_BATTERY" is provided, any value indicating UE powered with battery shall not be provided simultaneously, vice versa. </w:t>
            </w:r>
          </w:p>
          <w:p w14:paraId="2BC497AA" w14:textId="77777777" w:rsidR="004728BB" w:rsidRPr="000A0A5F" w:rsidRDefault="004728BB" w:rsidP="004728BB">
            <w:pPr>
              <w:pStyle w:val="TAN"/>
            </w:pPr>
            <w:r w:rsidRPr="000A0A5F">
              <w:t>NOTE 4:</w:t>
            </w:r>
            <w:r w:rsidRPr="000A0A5F">
              <w:tab/>
              <w:t>A setId can only belong to one "Individual CP Provisioning Subscription" resource.</w:t>
            </w:r>
          </w:p>
          <w:p w14:paraId="2FFB10ED" w14:textId="77777777" w:rsidR="004728BB" w:rsidRPr="000A0A5F" w:rsidRDefault="004728BB" w:rsidP="004728BB">
            <w:pPr>
              <w:pStyle w:val="TAN"/>
            </w:pPr>
            <w:r w:rsidRPr="000A0A5F">
              <w:t>NOTE 5:</w:t>
            </w:r>
            <w:r w:rsidRPr="000A0A5F">
              <w:tab/>
              <w:t>The "</w:t>
            </w:r>
            <w:r w:rsidRPr="000A0A5F">
              <w:rPr>
                <w:lang w:eastAsia="zh-CN"/>
              </w:rPr>
              <w:t xml:space="preserve">expectedUmtDaysAdd" attribute </w:t>
            </w:r>
            <w:r w:rsidRPr="000A0A5F">
              <w:rPr>
                <w:rStyle w:val="ui-provider"/>
              </w:rPr>
              <w:t>may only be provided to indicate the additional day(s) if the "</w:t>
            </w:r>
            <w:r w:rsidRPr="000A0A5F">
              <w:rPr>
                <w:lang w:eastAsia="zh-CN"/>
              </w:rPr>
              <w:t>expectedUmtDays" attribute</w:t>
            </w:r>
            <w:r w:rsidRPr="000A0A5F">
              <w:rPr>
                <w:rStyle w:val="ui-provider"/>
              </w:rPr>
              <w:t xml:space="preserve"> is also provided</w:t>
            </w:r>
            <w:r w:rsidRPr="000A0A5F">
              <w:t>.</w:t>
            </w:r>
          </w:p>
        </w:tc>
      </w:tr>
    </w:tbl>
    <w:p w14:paraId="1FAE4B4D" w14:textId="77777777" w:rsidR="00CB0DD7" w:rsidRPr="000A0A5F" w:rsidRDefault="00CB0DD7"/>
    <w:p w14:paraId="7C8B9C4A" w14:textId="77777777" w:rsidR="00CB0DD7" w:rsidRPr="000A0A5F" w:rsidRDefault="00CB0DD7">
      <w:pPr>
        <w:pStyle w:val="Heading5"/>
      </w:pPr>
      <w:bookmarkStart w:id="7886" w:name="_Toc11247727"/>
      <w:bookmarkStart w:id="7887" w:name="_Toc27044866"/>
      <w:bookmarkStart w:id="7888" w:name="_Toc36033908"/>
      <w:bookmarkStart w:id="7889" w:name="_Toc45132054"/>
      <w:bookmarkStart w:id="7890" w:name="_Toc49776339"/>
      <w:bookmarkStart w:id="7891" w:name="_Toc51747259"/>
      <w:bookmarkStart w:id="7892" w:name="_Toc66360832"/>
      <w:bookmarkStart w:id="7893" w:name="_Toc68105337"/>
      <w:bookmarkStart w:id="7894" w:name="_Toc74755967"/>
      <w:bookmarkStart w:id="7895" w:name="_Toc105674843"/>
      <w:bookmarkStart w:id="7896" w:name="_Toc130502903"/>
      <w:bookmarkStart w:id="7897" w:name="_Toc153625690"/>
      <w:bookmarkStart w:id="7898" w:name="_Toc170114835"/>
      <w:r w:rsidRPr="000A0A5F">
        <w:t>5.10.2.2.3</w:t>
      </w:r>
      <w:r w:rsidRPr="000A0A5F">
        <w:tab/>
        <w:t xml:space="preserve">Type: </w:t>
      </w:r>
      <w:r w:rsidRPr="000A0A5F">
        <w:rPr>
          <w:rFonts w:eastAsia="Times New Roman"/>
        </w:rPr>
        <w:t>ScheduledCommunicationTime</w:t>
      </w:r>
      <w:bookmarkEnd w:id="7886"/>
      <w:bookmarkEnd w:id="7887"/>
      <w:bookmarkEnd w:id="7888"/>
      <w:bookmarkEnd w:id="7889"/>
      <w:bookmarkEnd w:id="7890"/>
      <w:bookmarkEnd w:id="7891"/>
      <w:bookmarkEnd w:id="7892"/>
      <w:bookmarkEnd w:id="7893"/>
      <w:bookmarkEnd w:id="7894"/>
      <w:bookmarkEnd w:id="7895"/>
      <w:bookmarkEnd w:id="7896"/>
      <w:bookmarkEnd w:id="7897"/>
      <w:bookmarkEnd w:id="7898"/>
    </w:p>
    <w:p w14:paraId="12F7C27D" w14:textId="77777777" w:rsidR="00CB0DD7" w:rsidRPr="000A0A5F" w:rsidRDefault="00CB0DD7">
      <w:r w:rsidRPr="000A0A5F">
        <w:t>This data type represents an offered scheduled communication time.</w:t>
      </w:r>
    </w:p>
    <w:p w14:paraId="45ECF5C6" w14:textId="77777777" w:rsidR="00CB0DD7" w:rsidRPr="000A0A5F" w:rsidRDefault="00CB0DD7">
      <w:pPr>
        <w:pStyle w:val="TH"/>
      </w:pPr>
      <w:r w:rsidRPr="000A0A5F">
        <w:rPr>
          <w:noProof/>
        </w:rPr>
        <w:t>Table </w:t>
      </w:r>
      <w:r w:rsidRPr="000A0A5F">
        <w:t xml:space="preserve">5.10.2.2.3-1: </w:t>
      </w:r>
      <w:r w:rsidRPr="000A0A5F">
        <w:rPr>
          <w:noProof/>
        </w:rPr>
        <w:t xml:space="preserve">Definition of type </w:t>
      </w:r>
      <w:r w:rsidRPr="000A0A5F">
        <w:t>ScheduledCommunicationTime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862"/>
        <w:gridCol w:w="1540"/>
        <w:gridCol w:w="2995"/>
        <w:gridCol w:w="1257"/>
        <w:tblGridChange w:id="7899">
          <w:tblGrid>
            <w:gridCol w:w="1948"/>
            <w:gridCol w:w="1862"/>
            <w:gridCol w:w="1540"/>
            <w:gridCol w:w="2995"/>
            <w:gridCol w:w="1257"/>
          </w:tblGrid>
        </w:tblGridChange>
      </w:tblGrid>
      <w:tr w:rsidR="00CB0DD7" w:rsidRPr="000A0A5F" w14:paraId="110E50FC" w14:textId="77777777" w:rsidTr="00FF0AF8">
        <w:trPr>
          <w:jc w:val="center"/>
        </w:trPr>
        <w:tc>
          <w:tcPr>
            <w:tcW w:w="1948" w:type="dxa"/>
            <w:shd w:val="clear" w:color="auto" w:fill="C0C0C0"/>
          </w:tcPr>
          <w:p w14:paraId="2E9D87E5" w14:textId="77777777" w:rsidR="00CB0DD7" w:rsidRPr="000A0A5F" w:rsidRDefault="00CB0DD7">
            <w:pPr>
              <w:pStyle w:val="TAH"/>
              <w:rPr>
                <w:rFonts w:eastAsia="Times New Roman"/>
              </w:rPr>
            </w:pPr>
            <w:r w:rsidRPr="000A0A5F">
              <w:rPr>
                <w:rFonts w:eastAsia="Times New Roman"/>
              </w:rPr>
              <w:t>Attribute name</w:t>
            </w:r>
          </w:p>
        </w:tc>
        <w:tc>
          <w:tcPr>
            <w:tcW w:w="1862" w:type="dxa"/>
            <w:shd w:val="clear" w:color="auto" w:fill="C0C0C0"/>
          </w:tcPr>
          <w:p w14:paraId="6C73234C" w14:textId="77777777" w:rsidR="00CB0DD7" w:rsidRPr="000A0A5F" w:rsidRDefault="00CB0DD7">
            <w:pPr>
              <w:pStyle w:val="TAH"/>
              <w:rPr>
                <w:rFonts w:eastAsia="Times New Roman"/>
              </w:rPr>
            </w:pPr>
            <w:r w:rsidRPr="000A0A5F">
              <w:rPr>
                <w:rFonts w:eastAsia="Times New Roman"/>
              </w:rPr>
              <w:t>Data type</w:t>
            </w:r>
          </w:p>
        </w:tc>
        <w:tc>
          <w:tcPr>
            <w:tcW w:w="1540" w:type="dxa"/>
            <w:shd w:val="clear" w:color="auto" w:fill="C0C0C0"/>
          </w:tcPr>
          <w:p w14:paraId="181E02EA"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5262787D"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26B53711"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3C1570C9" w14:textId="77777777" w:rsidTr="00FF0AF8">
        <w:trPr>
          <w:jc w:val="center"/>
        </w:trPr>
        <w:tc>
          <w:tcPr>
            <w:tcW w:w="1948" w:type="dxa"/>
            <w:shd w:val="clear" w:color="auto" w:fill="auto"/>
          </w:tcPr>
          <w:p w14:paraId="6D4583CC" w14:textId="77777777" w:rsidR="00CB0DD7" w:rsidRPr="000A0A5F" w:rsidRDefault="00CB0DD7">
            <w:pPr>
              <w:pStyle w:val="TAL"/>
              <w:rPr>
                <w:rFonts w:hint="eastAsia"/>
                <w:lang w:eastAsia="zh-CN"/>
              </w:rPr>
            </w:pPr>
            <w:r w:rsidRPr="000A0A5F">
              <w:rPr>
                <w:rFonts w:hint="eastAsia"/>
                <w:lang w:eastAsia="zh-CN"/>
              </w:rPr>
              <w:t>day</w:t>
            </w:r>
            <w:r w:rsidRPr="000A0A5F">
              <w:rPr>
                <w:lang w:eastAsia="zh-CN"/>
              </w:rPr>
              <w:t>s</w:t>
            </w:r>
            <w:r w:rsidRPr="000A0A5F">
              <w:rPr>
                <w:rFonts w:hint="eastAsia"/>
                <w:lang w:eastAsia="zh-CN"/>
              </w:rPr>
              <w:t>OfWeek</w:t>
            </w:r>
          </w:p>
        </w:tc>
        <w:tc>
          <w:tcPr>
            <w:tcW w:w="1862" w:type="dxa"/>
            <w:shd w:val="clear" w:color="auto" w:fill="auto"/>
          </w:tcPr>
          <w:p w14:paraId="1EDE286A" w14:textId="77777777" w:rsidR="00CB0DD7" w:rsidRPr="000A0A5F" w:rsidRDefault="00CB0DD7">
            <w:pPr>
              <w:pStyle w:val="TAL"/>
              <w:rPr>
                <w:rFonts w:hint="eastAsia"/>
                <w:lang w:eastAsia="zh-CN"/>
              </w:rPr>
            </w:pPr>
            <w:r w:rsidRPr="000A0A5F">
              <w:rPr>
                <w:lang w:eastAsia="zh-CN"/>
              </w:rPr>
              <w:t>a</w:t>
            </w:r>
            <w:r w:rsidRPr="000A0A5F">
              <w:rPr>
                <w:rFonts w:hint="eastAsia"/>
                <w:lang w:eastAsia="zh-CN"/>
              </w:rPr>
              <w:t>rray(</w:t>
            </w:r>
            <w:r w:rsidRPr="000A0A5F">
              <w:rPr>
                <w:lang w:eastAsia="zh-CN"/>
              </w:rPr>
              <w:t>DayOfWeek)</w:t>
            </w:r>
          </w:p>
        </w:tc>
        <w:tc>
          <w:tcPr>
            <w:tcW w:w="1540" w:type="dxa"/>
            <w:shd w:val="clear" w:color="auto" w:fill="auto"/>
          </w:tcPr>
          <w:p w14:paraId="4BC1355C" w14:textId="77777777" w:rsidR="00CB0DD7" w:rsidRPr="000A0A5F" w:rsidRDefault="00CB0DD7">
            <w:pPr>
              <w:pStyle w:val="TAL"/>
              <w:rPr>
                <w:rFonts w:eastAsia="Times New Roman"/>
              </w:rPr>
            </w:pPr>
            <w:r w:rsidRPr="000A0A5F">
              <w:rPr>
                <w:rFonts w:eastAsia="Times New Roman"/>
              </w:rPr>
              <w:t>0..6</w:t>
            </w:r>
          </w:p>
        </w:tc>
        <w:tc>
          <w:tcPr>
            <w:tcW w:w="2995" w:type="dxa"/>
            <w:shd w:val="clear" w:color="auto" w:fill="auto"/>
          </w:tcPr>
          <w:p w14:paraId="4E28F5DE"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Identifies </w:t>
            </w:r>
            <w:r w:rsidRPr="000A0A5F">
              <w:rPr>
                <w:rFonts w:cs="Arial"/>
                <w:szCs w:val="18"/>
                <w:lang w:eastAsia="zh-CN"/>
              </w:rPr>
              <w:t>the day(s) of the week. If absent, it indicates every day of the week.</w:t>
            </w:r>
          </w:p>
        </w:tc>
        <w:tc>
          <w:tcPr>
            <w:tcW w:w="1257" w:type="dxa"/>
          </w:tcPr>
          <w:p w14:paraId="146D31A0" w14:textId="77777777" w:rsidR="00CB0DD7" w:rsidRPr="000A0A5F" w:rsidRDefault="00CB0DD7">
            <w:pPr>
              <w:pStyle w:val="TAL"/>
              <w:rPr>
                <w:rFonts w:eastAsia="Times New Roman" w:cs="Arial"/>
                <w:szCs w:val="18"/>
              </w:rPr>
            </w:pPr>
          </w:p>
        </w:tc>
      </w:tr>
      <w:tr w:rsidR="00CB0DD7" w:rsidRPr="000A0A5F" w14:paraId="5A3336F1" w14:textId="77777777" w:rsidTr="00FF0AF8">
        <w:trPr>
          <w:jc w:val="center"/>
        </w:trPr>
        <w:tc>
          <w:tcPr>
            <w:tcW w:w="1948" w:type="dxa"/>
            <w:shd w:val="clear" w:color="auto" w:fill="auto"/>
          </w:tcPr>
          <w:p w14:paraId="1D94A890" w14:textId="77777777" w:rsidR="00CB0DD7" w:rsidRPr="000A0A5F" w:rsidRDefault="00CB0DD7">
            <w:pPr>
              <w:pStyle w:val="TAL"/>
              <w:rPr>
                <w:rFonts w:hint="eastAsia"/>
                <w:lang w:eastAsia="zh-CN"/>
              </w:rPr>
            </w:pPr>
            <w:r w:rsidRPr="000A0A5F">
              <w:rPr>
                <w:rFonts w:hint="eastAsia"/>
                <w:lang w:eastAsia="zh-CN"/>
              </w:rPr>
              <w:t>time</w:t>
            </w:r>
            <w:r w:rsidRPr="000A0A5F">
              <w:rPr>
                <w:lang w:eastAsia="zh-CN"/>
              </w:rPr>
              <w:t>OfDayStart</w:t>
            </w:r>
          </w:p>
        </w:tc>
        <w:tc>
          <w:tcPr>
            <w:tcW w:w="1862" w:type="dxa"/>
            <w:shd w:val="clear" w:color="auto" w:fill="auto"/>
          </w:tcPr>
          <w:p w14:paraId="6B13521C" w14:textId="77777777" w:rsidR="00CB0DD7" w:rsidRPr="000A0A5F" w:rsidRDefault="00CB0DD7">
            <w:pPr>
              <w:pStyle w:val="TAL"/>
              <w:rPr>
                <w:rFonts w:hint="eastAsia"/>
                <w:lang w:eastAsia="zh-CN"/>
              </w:rPr>
            </w:pPr>
            <w:r w:rsidRPr="000A0A5F">
              <w:rPr>
                <w:rFonts w:hint="eastAsia"/>
                <w:lang w:eastAsia="zh-CN"/>
              </w:rPr>
              <w:t>TimeOfDay</w:t>
            </w:r>
          </w:p>
        </w:tc>
        <w:tc>
          <w:tcPr>
            <w:tcW w:w="1540" w:type="dxa"/>
            <w:shd w:val="clear" w:color="auto" w:fill="auto"/>
          </w:tcPr>
          <w:p w14:paraId="5F41E60B" w14:textId="77777777" w:rsidR="00CB0DD7" w:rsidRPr="000A0A5F" w:rsidRDefault="00CB0DD7">
            <w:pPr>
              <w:pStyle w:val="TAL"/>
              <w:rPr>
                <w:rFonts w:hint="eastAsia"/>
                <w:lang w:eastAsia="zh-CN"/>
              </w:rPr>
            </w:pPr>
            <w:r w:rsidRPr="000A0A5F">
              <w:rPr>
                <w:rFonts w:hint="eastAsia"/>
                <w:lang w:eastAsia="zh-CN"/>
              </w:rPr>
              <w:t>0..1</w:t>
            </w:r>
          </w:p>
        </w:tc>
        <w:tc>
          <w:tcPr>
            <w:tcW w:w="2995" w:type="dxa"/>
            <w:shd w:val="clear" w:color="auto" w:fill="auto"/>
          </w:tcPr>
          <w:p w14:paraId="7E232728"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start time of the day</w:t>
            </w:r>
            <w:r w:rsidRPr="000A0A5F">
              <w:rPr>
                <w:rFonts w:cs="Arial"/>
                <w:szCs w:val="18"/>
                <w:lang w:eastAsia="zh-CN"/>
              </w:rPr>
              <w:t>.</w:t>
            </w:r>
          </w:p>
        </w:tc>
        <w:tc>
          <w:tcPr>
            <w:tcW w:w="1257" w:type="dxa"/>
          </w:tcPr>
          <w:p w14:paraId="25A230B4" w14:textId="77777777" w:rsidR="00CB0DD7" w:rsidRPr="000A0A5F" w:rsidRDefault="00CB0DD7">
            <w:pPr>
              <w:pStyle w:val="TAL"/>
              <w:rPr>
                <w:rFonts w:eastAsia="Times New Roman" w:cs="Arial"/>
                <w:szCs w:val="18"/>
              </w:rPr>
            </w:pPr>
          </w:p>
        </w:tc>
      </w:tr>
      <w:tr w:rsidR="00CB0DD7" w:rsidRPr="000A0A5F" w14:paraId="3D1CBFE1" w14:textId="77777777" w:rsidTr="00FF0AF8">
        <w:trPr>
          <w:jc w:val="center"/>
        </w:trPr>
        <w:tc>
          <w:tcPr>
            <w:tcW w:w="1948" w:type="dxa"/>
            <w:shd w:val="clear" w:color="auto" w:fill="auto"/>
          </w:tcPr>
          <w:p w14:paraId="79CF9550" w14:textId="77777777" w:rsidR="00CB0DD7" w:rsidRPr="000A0A5F" w:rsidRDefault="00CB0DD7">
            <w:pPr>
              <w:pStyle w:val="TAL"/>
              <w:rPr>
                <w:rFonts w:hint="eastAsia"/>
                <w:lang w:eastAsia="zh-CN"/>
              </w:rPr>
            </w:pPr>
            <w:r w:rsidRPr="000A0A5F">
              <w:rPr>
                <w:rFonts w:hint="eastAsia"/>
                <w:lang w:eastAsia="zh-CN"/>
              </w:rPr>
              <w:t>timeOfDay</w:t>
            </w:r>
            <w:r w:rsidRPr="000A0A5F">
              <w:rPr>
                <w:lang w:eastAsia="zh-CN"/>
              </w:rPr>
              <w:t>End</w:t>
            </w:r>
          </w:p>
        </w:tc>
        <w:tc>
          <w:tcPr>
            <w:tcW w:w="1862" w:type="dxa"/>
            <w:shd w:val="clear" w:color="auto" w:fill="auto"/>
          </w:tcPr>
          <w:p w14:paraId="2BA00F22" w14:textId="77777777" w:rsidR="00CB0DD7" w:rsidRPr="000A0A5F" w:rsidRDefault="00CB0DD7">
            <w:pPr>
              <w:pStyle w:val="TAL"/>
              <w:rPr>
                <w:rFonts w:hint="eastAsia"/>
                <w:lang w:eastAsia="zh-CN"/>
              </w:rPr>
            </w:pPr>
            <w:r w:rsidRPr="000A0A5F">
              <w:rPr>
                <w:rFonts w:hint="eastAsia"/>
                <w:lang w:eastAsia="zh-CN"/>
              </w:rPr>
              <w:t>TimeOfDay</w:t>
            </w:r>
          </w:p>
        </w:tc>
        <w:tc>
          <w:tcPr>
            <w:tcW w:w="1540" w:type="dxa"/>
            <w:shd w:val="clear" w:color="auto" w:fill="auto"/>
          </w:tcPr>
          <w:p w14:paraId="36714293" w14:textId="77777777" w:rsidR="00CB0DD7" w:rsidRPr="000A0A5F" w:rsidRDefault="00CB0DD7">
            <w:pPr>
              <w:pStyle w:val="TAL"/>
              <w:rPr>
                <w:rFonts w:hint="eastAsia"/>
                <w:lang w:eastAsia="zh-CN"/>
              </w:rPr>
            </w:pPr>
            <w:r w:rsidRPr="000A0A5F">
              <w:rPr>
                <w:rFonts w:hint="eastAsia"/>
                <w:lang w:eastAsia="zh-CN"/>
              </w:rPr>
              <w:t>0..1</w:t>
            </w:r>
          </w:p>
        </w:tc>
        <w:tc>
          <w:tcPr>
            <w:tcW w:w="2995" w:type="dxa"/>
            <w:shd w:val="clear" w:color="auto" w:fill="auto"/>
          </w:tcPr>
          <w:p w14:paraId="3213D639" w14:textId="77777777" w:rsidR="00CB0DD7" w:rsidRPr="000A0A5F" w:rsidRDefault="00CB0DD7">
            <w:pPr>
              <w:pStyle w:val="TAL"/>
              <w:rPr>
                <w:rFonts w:cs="Arial" w:hint="eastAsia"/>
                <w:szCs w:val="18"/>
                <w:lang w:eastAsia="zh-CN"/>
              </w:rPr>
            </w:pPr>
            <w:r w:rsidRPr="000A0A5F">
              <w:rPr>
                <w:rFonts w:cs="Arial" w:hint="eastAsia"/>
                <w:szCs w:val="18"/>
                <w:lang w:eastAsia="zh-CN"/>
              </w:rPr>
              <w:t>Identifies the end time of the day</w:t>
            </w:r>
            <w:r w:rsidRPr="000A0A5F">
              <w:rPr>
                <w:rFonts w:cs="Arial"/>
                <w:szCs w:val="18"/>
                <w:lang w:eastAsia="zh-CN"/>
              </w:rPr>
              <w:t>.</w:t>
            </w:r>
          </w:p>
        </w:tc>
        <w:tc>
          <w:tcPr>
            <w:tcW w:w="1257" w:type="dxa"/>
          </w:tcPr>
          <w:p w14:paraId="3E0E13DC" w14:textId="77777777" w:rsidR="00CB0DD7" w:rsidRPr="000A0A5F" w:rsidRDefault="00CB0DD7">
            <w:pPr>
              <w:pStyle w:val="TAL"/>
              <w:rPr>
                <w:rFonts w:eastAsia="Times New Roman" w:cs="Arial"/>
                <w:szCs w:val="18"/>
              </w:rPr>
            </w:pPr>
          </w:p>
        </w:tc>
      </w:tr>
      <w:tr w:rsidR="00CB0DD7" w:rsidRPr="000A0A5F" w14:paraId="1A67E098" w14:textId="77777777" w:rsidTr="00FF0AF8">
        <w:trPr>
          <w:jc w:val="center"/>
        </w:trPr>
        <w:tc>
          <w:tcPr>
            <w:tcW w:w="9602" w:type="dxa"/>
            <w:gridSpan w:val="5"/>
            <w:shd w:val="clear" w:color="auto" w:fill="auto"/>
          </w:tcPr>
          <w:p w14:paraId="12F9F63B" w14:textId="77777777" w:rsidR="00CB0DD7" w:rsidRPr="000A0A5F" w:rsidRDefault="00CB0DD7">
            <w:pPr>
              <w:pStyle w:val="TAN"/>
            </w:pPr>
            <w:r w:rsidRPr="000A0A5F">
              <w:t>NOTE:</w:t>
            </w:r>
            <w:r w:rsidRPr="000A0A5F">
              <w:tab/>
              <w:t>Properties marked with a feature as defined in subclause 5.10.4 are applicable as described in subclause 5.2.7. If no features are indicated, the related property applies for all the features.</w:t>
            </w:r>
          </w:p>
        </w:tc>
      </w:tr>
    </w:tbl>
    <w:p w14:paraId="1E1FF2AD" w14:textId="77777777" w:rsidR="00CB0DD7" w:rsidRPr="000A0A5F" w:rsidRDefault="00CB0DD7">
      <w:pPr>
        <w:rPr>
          <w:lang w:eastAsia="zh-CN"/>
        </w:rPr>
      </w:pPr>
    </w:p>
    <w:p w14:paraId="4AAD86F4" w14:textId="77777777" w:rsidR="00CB0DD7" w:rsidRPr="000A0A5F" w:rsidRDefault="00CB0DD7">
      <w:pPr>
        <w:pStyle w:val="Heading5"/>
      </w:pPr>
      <w:bookmarkStart w:id="7900" w:name="_Toc11247728"/>
      <w:bookmarkStart w:id="7901" w:name="_Toc27044867"/>
      <w:bookmarkStart w:id="7902" w:name="_Toc36033909"/>
      <w:bookmarkStart w:id="7903" w:name="_Toc45132055"/>
      <w:bookmarkStart w:id="7904" w:name="_Toc49776340"/>
      <w:bookmarkStart w:id="7905" w:name="_Toc51747260"/>
      <w:bookmarkStart w:id="7906" w:name="_Toc66360833"/>
      <w:bookmarkStart w:id="7907" w:name="_Toc68105338"/>
      <w:bookmarkStart w:id="7908" w:name="_Toc74755968"/>
      <w:bookmarkStart w:id="7909" w:name="_Toc105674844"/>
      <w:bookmarkStart w:id="7910" w:name="_Toc130502904"/>
      <w:bookmarkStart w:id="7911" w:name="_Toc153625691"/>
      <w:bookmarkStart w:id="7912" w:name="_Toc170114836"/>
      <w:r w:rsidRPr="000A0A5F">
        <w:t>5.10.2.2.4</w:t>
      </w:r>
      <w:r w:rsidRPr="000A0A5F">
        <w:tab/>
        <w:t xml:space="preserve">Type: </w:t>
      </w:r>
      <w:r w:rsidRPr="000A0A5F">
        <w:rPr>
          <w:noProof/>
        </w:rPr>
        <w:t>CpReport</w:t>
      </w:r>
      <w:bookmarkEnd w:id="7900"/>
      <w:bookmarkEnd w:id="7901"/>
      <w:bookmarkEnd w:id="7902"/>
      <w:bookmarkEnd w:id="7903"/>
      <w:bookmarkEnd w:id="7904"/>
      <w:bookmarkEnd w:id="7905"/>
      <w:bookmarkEnd w:id="7906"/>
      <w:bookmarkEnd w:id="7907"/>
      <w:bookmarkEnd w:id="7908"/>
      <w:bookmarkEnd w:id="7909"/>
      <w:bookmarkEnd w:id="7910"/>
      <w:bookmarkEnd w:id="7911"/>
      <w:bookmarkEnd w:id="7912"/>
    </w:p>
    <w:p w14:paraId="7E1F09A4" w14:textId="77777777" w:rsidR="00CB0DD7" w:rsidRPr="000A0A5F" w:rsidRDefault="00CB0DD7">
      <w:r w:rsidRPr="000A0A5F">
        <w:t>This type represents a CP report to indicate the CP set identifier(s) which CP parameter(s) are not added or modified successfully and corresponding failure reason.</w:t>
      </w:r>
    </w:p>
    <w:p w14:paraId="07C1D1F7" w14:textId="77777777" w:rsidR="00CB0DD7" w:rsidRPr="000A0A5F" w:rsidRDefault="00CB0DD7">
      <w:pPr>
        <w:pStyle w:val="TH"/>
        <w:rPr>
          <w:noProof/>
        </w:rPr>
      </w:pPr>
      <w:r w:rsidRPr="000A0A5F">
        <w:rPr>
          <w:noProof/>
        </w:rPr>
        <w:t>Table 5.10.2.2.4-1: Definition of type CpReport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43"/>
        <w:gridCol w:w="2126"/>
        <w:gridCol w:w="1276"/>
        <w:gridCol w:w="3118"/>
        <w:gridCol w:w="1257"/>
      </w:tblGrid>
      <w:tr w:rsidR="00CB0DD7" w:rsidRPr="000A0A5F" w14:paraId="1BB1CF9D" w14:textId="77777777" w:rsidTr="00FF0AF8">
        <w:trPr>
          <w:jc w:val="center"/>
        </w:trPr>
        <w:tc>
          <w:tcPr>
            <w:tcW w:w="1843" w:type="dxa"/>
            <w:shd w:val="clear" w:color="auto" w:fill="C0C0C0"/>
          </w:tcPr>
          <w:p w14:paraId="31A0AE19"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7C43C5DA"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4F0A350E" w14:textId="77777777" w:rsidR="00CB0DD7" w:rsidRPr="000A0A5F" w:rsidRDefault="00CB0DD7">
            <w:pPr>
              <w:pStyle w:val="TAH"/>
              <w:jc w:val="left"/>
              <w:rPr>
                <w:rFonts w:eastAsia="Times New Roman"/>
              </w:rPr>
            </w:pPr>
            <w:r w:rsidRPr="000A0A5F">
              <w:rPr>
                <w:rFonts w:eastAsia="Times New Roman"/>
              </w:rPr>
              <w:t>Cardinality</w:t>
            </w:r>
          </w:p>
        </w:tc>
        <w:tc>
          <w:tcPr>
            <w:tcW w:w="3118" w:type="dxa"/>
            <w:shd w:val="clear" w:color="auto" w:fill="C0C0C0"/>
          </w:tcPr>
          <w:p w14:paraId="55A23379"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4A9D9D8C"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531501B0" w14:textId="77777777" w:rsidTr="00FF0AF8">
        <w:trPr>
          <w:jc w:val="center"/>
        </w:trPr>
        <w:tc>
          <w:tcPr>
            <w:tcW w:w="1843" w:type="dxa"/>
            <w:shd w:val="clear" w:color="auto" w:fill="auto"/>
          </w:tcPr>
          <w:p w14:paraId="0F768604" w14:textId="77777777" w:rsidR="00CB0DD7" w:rsidRPr="000A0A5F" w:rsidRDefault="00CB0DD7">
            <w:pPr>
              <w:pStyle w:val="TAL"/>
              <w:rPr>
                <w:rFonts w:hint="eastAsia"/>
                <w:lang w:eastAsia="zh-CN"/>
              </w:rPr>
            </w:pPr>
            <w:r w:rsidRPr="000A0A5F">
              <w:rPr>
                <w:lang w:eastAsia="zh-CN"/>
              </w:rPr>
              <w:t>set</w:t>
            </w:r>
            <w:r w:rsidRPr="000A0A5F">
              <w:rPr>
                <w:rFonts w:hint="eastAsia"/>
                <w:lang w:eastAsia="zh-CN"/>
              </w:rPr>
              <w:t>Id</w:t>
            </w:r>
            <w:r w:rsidRPr="000A0A5F">
              <w:rPr>
                <w:lang w:eastAsia="zh-CN"/>
              </w:rPr>
              <w:t>s</w:t>
            </w:r>
          </w:p>
        </w:tc>
        <w:tc>
          <w:tcPr>
            <w:tcW w:w="2126" w:type="dxa"/>
            <w:shd w:val="clear" w:color="auto" w:fill="auto"/>
          </w:tcPr>
          <w:p w14:paraId="510001F9"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1276" w:type="dxa"/>
            <w:shd w:val="clear" w:color="auto" w:fill="auto"/>
          </w:tcPr>
          <w:p w14:paraId="085881FB" w14:textId="77777777" w:rsidR="00CB0DD7" w:rsidRPr="000A0A5F" w:rsidRDefault="00CB0DD7">
            <w:pPr>
              <w:pStyle w:val="TAL"/>
              <w:rPr>
                <w:rFonts w:cs="Arial" w:hint="eastAsia"/>
                <w:szCs w:val="18"/>
                <w:lang w:eastAsia="zh-CN"/>
              </w:rPr>
            </w:pPr>
            <w:r w:rsidRPr="000A0A5F">
              <w:rPr>
                <w:rFonts w:cs="Arial"/>
                <w:szCs w:val="18"/>
                <w:lang w:eastAsia="zh-CN"/>
              </w:rPr>
              <w:t>0..N</w:t>
            </w:r>
          </w:p>
        </w:tc>
        <w:tc>
          <w:tcPr>
            <w:tcW w:w="3118" w:type="dxa"/>
            <w:shd w:val="clear" w:color="auto" w:fill="auto"/>
          </w:tcPr>
          <w:p w14:paraId="467F2977" w14:textId="77777777" w:rsidR="00CB0DD7" w:rsidRPr="000A0A5F" w:rsidRDefault="00CB0DD7">
            <w:pPr>
              <w:pStyle w:val="TAL"/>
              <w:rPr>
                <w:rFonts w:eastAsia="Times New Roman" w:cs="Arial"/>
                <w:szCs w:val="18"/>
              </w:rPr>
            </w:pPr>
            <w:r w:rsidRPr="000A0A5F">
              <w:rPr>
                <w:rFonts w:eastAsia="Times New Roman" w:cs="Arial"/>
                <w:szCs w:val="18"/>
              </w:rPr>
              <w:t xml:space="preserve">Identifies </w:t>
            </w:r>
            <w:r w:rsidRPr="000A0A5F">
              <w:t>the CP set identifier(s) which CP parameter(s) are not added or modified successfully</w:t>
            </w:r>
          </w:p>
        </w:tc>
        <w:tc>
          <w:tcPr>
            <w:tcW w:w="1257" w:type="dxa"/>
          </w:tcPr>
          <w:p w14:paraId="17668550" w14:textId="77777777" w:rsidR="00CB0DD7" w:rsidRPr="000A0A5F" w:rsidRDefault="00CB0DD7">
            <w:pPr>
              <w:pStyle w:val="TAL"/>
              <w:rPr>
                <w:rFonts w:eastAsia="Times New Roman" w:cs="Arial"/>
                <w:szCs w:val="18"/>
              </w:rPr>
            </w:pPr>
          </w:p>
        </w:tc>
      </w:tr>
      <w:tr w:rsidR="00CB0DD7" w:rsidRPr="000A0A5F" w14:paraId="14FBCF09" w14:textId="77777777" w:rsidTr="00FF0AF8">
        <w:trPr>
          <w:jc w:val="center"/>
        </w:trPr>
        <w:tc>
          <w:tcPr>
            <w:tcW w:w="1843" w:type="dxa"/>
            <w:shd w:val="clear" w:color="auto" w:fill="auto"/>
          </w:tcPr>
          <w:p w14:paraId="67EE9C8B" w14:textId="77777777" w:rsidR="00CB0DD7" w:rsidRPr="000A0A5F" w:rsidRDefault="00CB0DD7">
            <w:pPr>
              <w:pStyle w:val="TAL"/>
              <w:rPr>
                <w:lang w:eastAsia="zh-CN"/>
              </w:rPr>
            </w:pPr>
            <w:r w:rsidRPr="000A0A5F">
              <w:rPr>
                <w:lang w:eastAsia="zh-CN"/>
              </w:rPr>
              <w:t>failureCode</w:t>
            </w:r>
          </w:p>
        </w:tc>
        <w:tc>
          <w:tcPr>
            <w:tcW w:w="2126" w:type="dxa"/>
            <w:shd w:val="clear" w:color="auto" w:fill="auto"/>
          </w:tcPr>
          <w:p w14:paraId="47F87802" w14:textId="77777777" w:rsidR="00CB0DD7" w:rsidRPr="000A0A5F" w:rsidRDefault="00CB0DD7">
            <w:pPr>
              <w:pStyle w:val="TAL"/>
              <w:rPr>
                <w:rFonts w:hint="eastAsia"/>
                <w:lang w:eastAsia="zh-CN"/>
              </w:rPr>
            </w:pPr>
            <w:r w:rsidRPr="000A0A5F">
              <w:rPr>
                <w:lang w:eastAsia="zh-CN"/>
              </w:rPr>
              <w:t>CpFailureCode</w:t>
            </w:r>
          </w:p>
        </w:tc>
        <w:tc>
          <w:tcPr>
            <w:tcW w:w="1276" w:type="dxa"/>
            <w:shd w:val="clear" w:color="auto" w:fill="auto"/>
          </w:tcPr>
          <w:p w14:paraId="2220B3B4" w14:textId="77777777" w:rsidR="00CB0DD7" w:rsidRPr="000A0A5F" w:rsidRDefault="00CB0DD7">
            <w:pPr>
              <w:pStyle w:val="TAL"/>
              <w:rPr>
                <w:rFonts w:cs="Arial" w:hint="eastAsia"/>
                <w:szCs w:val="18"/>
                <w:lang w:eastAsia="zh-CN"/>
              </w:rPr>
            </w:pPr>
            <w:r w:rsidRPr="000A0A5F">
              <w:rPr>
                <w:rFonts w:cs="Arial"/>
                <w:szCs w:val="18"/>
                <w:lang w:eastAsia="zh-CN"/>
              </w:rPr>
              <w:t>1</w:t>
            </w:r>
          </w:p>
        </w:tc>
        <w:tc>
          <w:tcPr>
            <w:tcW w:w="3118" w:type="dxa"/>
            <w:shd w:val="clear" w:color="auto" w:fill="auto"/>
          </w:tcPr>
          <w:p w14:paraId="5B9AC519" w14:textId="77777777" w:rsidR="00CB0DD7" w:rsidRPr="000A0A5F" w:rsidRDefault="00CB0DD7">
            <w:pPr>
              <w:pStyle w:val="TAL"/>
              <w:rPr>
                <w:rFonts w:eastAsia="Times New Roman" w:cs="Arial"/>
                <w:szCs w:val="18"/>
              </w:rPr>
            </w:pPr>
            <w:r w:rsidRPr="000A0A5F">
              <w:rPr>
                <w:rFonts w:eastAsia="Times New Roman" w:cs="Arial"/>
                <w:szCs w:val="18"/>
              </w:rPr>
              <w:t>Identifies the failure reason</w:t>
            </w:r>
          </w:p>
        </w:tc>
        <w:tc>
          <w:tcPr>
            <w:tcW w:w="1257" w:type="dxa"/>
          </w:tcPr>
          <w:p w14:paraId="5B883F93" w14:textId="77777777" w:rsidR="00CB0DD7" w:rsidRPr="000A0A5F" w:rsidRDefault="00CB0DD7">
            <w:pPr>
              <w:pStyle w:val="TAL"/>
              <w:rPr>
                <w:rFonts w:eastAsia="Times New Roman" w:cs="Arial"/>
                <w:szCs w:val="18"/>
              </w:rPr>
            </w:pPr>
          </w:p>
        </w:tc>
      </w:tr>
      <w:tr w:rsidR="00CB0DD7" w:rsidRPr="000A0A5F" w14:paraId="5740F7CF" w14:textId="77777777" w:rsidTr="00FF0AF8">
        <w:trPr>
          <w:jc w:val="center"/>
        </w:trPr>
        <w:tc>
          <w:tcPr>
            <w:tcW w:w="9620" w:type="dxa"/>
            <w:gridSpan w:val="5"/>
            <w:shd w:val="clear" w:color="auto" w:fill="auto"/>
          </w:tcPr>
          <w:p w14:paraId="1B423D93" w14:textId="77777777" w:rsidR="00CB0DD7" w:rsidRPr="000A0A5F" w:rsidRDefault="00CB0DD7">
            <w:pPr>
              <w:pStyle w:val="TAN"/>
              <w:rPr>
                <w:rFonts w:hint="eastAsia"/>
                <w:lang w:eastAsia="zh-CN"/>
              </w:rPr>
            </w:pPr>
            <w:r w:rsidRPr="000A0A5F">
              <w:t>NOTE:</w:t>
            </w:r>
            <w:r w:rsidRPr="000A0A5F">
              <w:tab/>
              <w:t>Properties marked with a feature as defined in subclause 5.10.4 are applicable as described in subclause 5.2.7. If no features are indicated, the related property applies for all the features.</w:t>
            </w:r>
          </w:p>
        </w:tc>
      </w:tr>
    </w:tbl>
    <w:p w14:paraId="726F9E02" w14:textId="77777777" w:rsidR="00CB0DD7" w:rsidRPr="000A0A5F" w:rsidRDefault="00CB0DD7">
      <w:pPr>
        <w:rPr>
          <w:lang w:eastAsia="zh-CN"/>
        </w:rPr>
      </w:pPr>
    </w:p>
    <w:p w14:paraId="3F0D9C73" w14:textId="77777777" w:rsidR="007B538E" w:rsidRPr="000A0A5F" w:rsidRDefault="007B538E">
      <w:pPr>
        <w:rPr>
          <w:lang w:eastAsia="zh-CN"/>
        </w:rPr>
      </w:pPr>
    </w:p>
    <w:p w14:paraId="0837CD02" w14:textId="77777777" w:rsidR="00CB0DD7" w:rsidRPr="000A0A5F" w:rsidRDefault="00CB0DD7">
      <w:pPr>
        <w:pStyle w:val="Heading5"/>
      </w:pPr>
      <w:bookmarkStart w:id="7913" w:name="_Toc27044868"/>
      <w:bookmarkStart w:id="7914" w:name="_Toc36033910"/>
      <w:bookmarkStart w:id="7915" w:name="_Toc45132056"/>
      <w:bookmarkStart w:id="7916" w:name="_Toc49776341"/>
      <w:bookmarkStart w:id="7917" w:name="_Toc51747261"/>
      <w:bookmarkStart w:id="7918" w:name="_Toc66360834"/>
      <w:bookmarkStart w:id="7919" w:name="_Toc68105339"/>
      <w:bookmarkStart w:id="7920" w:name="_Toc74755969"/>
      <w:bookmarkStart w:id="7921" w:name="_Toc105674845"/>
      <w:bookmarkStart w:id="7922" w:name="_Toc130502905"/>
      <w:bookmarkStart w:id="7923" w:name="_Toc153625692"/>
      <w:bookmarkStart w:id="7924" w:name="_Toc170114837"/>
      <w:r w:rsidRPr="000A0A5F">
        <w:t>5.10.2.2.5</w:t>
      </w:r>
      <w:r w:rsidRPr="000A0A5F">
        <w:tab/>
        <w:t>Type: Umt</w:t>
      </w:r>
      <w:r w:rsidRPr="000A0A5F">
        <w:rPr>
          <w:lang w:eastAsia="zh-CN"/>
        </w:rPr>
        <w:t>LocationArea5G</w:t>
      </w:r>
      <w:bookmarkEnd w:id="7913"/>
      <w:bookmarkEnd w:id="7914"/>
      <w:bookmarkEnd w:id="7915"/>
      <w:bookmarkEnd w:id="7916"/>
      <w:bookmarkEnd w:id="7917"/>
      <w:bookmarkEnd w:id="7918"/>
      <w:bookmarkEnd w:id="7919"/>
      <w:bookmarkEnd w:id="7920"/>
      <w:bookmarkEnd w:id="7921"/>
      <w:bookmarkEnd w:id="7922"/>
      <w:bookmarkEnd w:id="7923"/>
      <w:bookmarkEnd w:id="7924"/>
    </w:p>
    <w:p w14:paraId="5FC08869" w14:textId="77777777" w:rsidR="00CB0DD7" w:rsidRPr="000A0A5F" w:rsidRDefault="00CB0DD7">
      <w:r w:rsidRPr="000A0A5F">
        <w:t>This data type represents the user location area describing the UE moving trajectory which is sent from the AF.</w:t>
      </w:r>
    </w:p>
    <w:p w14:paraId="783E174E" w14:textId="77777777" w:rsidR="00CB0DD7" w:rsidRPr="000A0A5F" w:rsidRDefault="00CB0DD7">
      <w:pPr>
        <w:pStyle w:val="TH"/>
      </w:pPr>
      <w:r w:rsidRPr="000A0A5F">
        <w:t>Table 5.10.2.2.5-1: Definition of the UmtLocationArea5G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43"/>
        <w:gridCol w:w="2126"/>
        <w:gridCol w:w="1276"/>
        <w:gridCol w:w="3118"/>
        <w:gridCol w:w="1257"/>
      </w:tblGrid>
      <w:tr w:rsidR="00CB0DD7" w:rsidRPr="000A0A5F" w14:paraId="2CC7C83E" w14:textId="77777777" w:rsidTr="00FF0AF8">
        <w:trPr>
          <w:jc w:val="center"/>
        </w:trPr>
        <w:tc>
          <w:tcPr>
            <w:tcW w:w="1843" w:type="dxa"/>
            <w:shd w:val="clear" w:color="auto" w:fill="C0C0C0"/>
          </w:tcPr>
          <w:p w14:paraId="01111283"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06FFD2C8"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1F45F610" w14:textId="77777777" w:rsidR="00CB0DD7" w:rsidRPr="000A0A5F" w:rsidRDefault="00CB0DD7">
            <w:pPr>
              <w:pStyle w:val="TAH"/>
              <w:jc w:val="left"/>
              <w:rPr>
                <w:rFonts w:eastAsia="Times New Roman"/>
              </w:rPr>
            </w:pPr>
            <w:r w:rsidRPr="000A0A5F">
              <w:rPr>
                <w:rFonts w:eastAsia="Times New Roman"/>
              </w:rPr>
              <w:t>Cardinality</w:t>
            </w:r>
          </w:p>
        </w:tc>
        <w:tc>
          <w:tcPr>
            <w:tcW w:w="3118" w:type="dxa"/>
            <w:shd w:val="clear" w:color="auto" w:fill="C0C0C0"/>
          </w:tcPr>
          <w:p w14:paraId="59FD73A7"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6B4AB9D3"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76AF50B1" w14:textId="77777777" w:rsidTr="00FF0AF8">
        <w:trPr>
          <w:jc w:val="center"/>
        </w:trPr>
        <w:tc>
          <w:tcPr>
            <w:tcW w:w="1843" w:type="dxa"/>
            <w:shd w:val="clear" w:color="auto" w:fill="auto"/>
            <w:vAlign w:val="center"/>
          </w:tcPr>
          <w:p w14:paraId="0759BE48" w14:textId="77777777" w:rsidR="00CB0DD7" w:rsidRPr="000A0A5F" w:rsidRDefault="00CB0DD7">
            <w:pPr>
              <w:pStyle w:val="TAL"/>
              <w:rPr>
                <w:lang w:eastAsia="zh-CN"/>
              </w:rPr>
            </w:pPr>
            <w:r w:rsidRPr="000A0A5F">
              <w:t>umtTime</w:t>
            </w:r>
          </w:p>
        </w:tc>
        <w:tc>
          <w:tcPr>
            <w:tcW w:w="2126" w:type="dxa"/>
            <w:shd w:val="clear" w:color="auto" w:fill="auto"/>
          </w:tcPr>
          <w:p w14:paraId="18E575C6" w14:textId="77777777" w:rsidR="00CB0DD7" w:rsidRPr="000A0A5F" w:rsidRDefault="00CB0DD7">
            <w:pPr>
              <w:pStyle w:val="TAL"/>
              <w:rPr>
                <w:lang w:eastAsia="zh-CN"/>
              </w:rPr>
            </w:pPr>
            <w:r w:rsidRPr="000A0A5F">
              <w:t>TimeOfDay</w:t>
            </w:r>
          </w:p>
        </w:tc>
        <w:tc>
          <w:tcPr>
            <w:tcW w:w="1276" w:type="dxa"/>
            <w:shd w:val="clear" w:color="auto" w:fill="auto"/>
          </w:tcPr>
          <w:p w14:paraId="35E3E773" w14:textId="77777777" w:rsidR="00CB0DD7" w:rsidRPr="000A0A5F" w:rsidRDefault="00CB0DD7">
            <w:pPr>
              <w:pStyle w:val="TAL"/>
              <w:rPr>
                <w:rFonts w:cs="Arial"/>
                <w:szCs w:val="18"/>
                <w:lang w:eastAsia="zh-CN"/>
              </w:rPr>
            </w:pPr>
            <w:r w:rsidRPr="000A0A5F">
              <w:rPr>
                <w:lang w:eastAsia="zh-CN"/>
              </w:rPr>
              <w:t>0..1</w:t>
            </w:r>
          </w:p>
        </w:tc>
        <w:tc>
          <w:tcPr>
            <w:tcW w:w="3118" w:type="dxa"/>
            <w:shd w:val="clear" w:color="auto" w:fill="auto"/>
          </w:tcPr>
          <w:p w14:paraId="0332FB4D" w14:textId="77777777" w:rsidR="00CB0DD7" w:rsidRPr="000A0A5F" w:rsidRDefault="00CB0DD7">
            <w:pPr>
              <w:pStyle w:val="TAL"/>
              <w:rPr>
                <w:rFonts w:eastAsia="Times New Roman" w:cs="Arial"/>
                <w:szCs w:val="18"/>
              </w:rPr>
            </w:pPr>
            <w:r w:rsidRPr="000A0A5F">
              <w:rPr>
                <w:rFonts w:cs="Arial"/>
                <w:szCs w:val="18"/>
                <w:lang w:eastAsia="zh-CN"/>
              </w:rPr>
              <w:t>This IE identifies the time of the day when the UE arrives the location.</w:t>
            </w:r>
          </w:p>
        </w:tc>
        <w:tc>
          <w:tcPr>
            <w:tcW w:w="1257" w:type="dxa"/>
          </w:tcPr>
          <w:p w14:paraId="55DF6840" w14:textId="77777777" w:rsidR="00CB0DD7" w:rsidRPr="000A0A5F" w:rsidRDefault="00CB0DD7">
            <w:pPr>
              <w:pStyle w:val="TAL"/>
              <w:rPr>
                <w:rFonts w:eastAsia="Times New Roman" w:cs="Arial"/>
                <w:szCs w:val="18"/>
              </w:rPr>
            </w:pPr>
            <w:r w:rsidRPr="000A0A5F">
              <w:rPr>
                <w:lang w:eastAsia="zh-CN"/>
              </w:rPr>
              <w:t>ExpectedUmtTime_5G</w:t>
            </w:r>
          </w:p>
        </w:tc>
      </w:tr>
      <w:tr w:rsidR="00CB0DD7" w:rsidRPr="000A0A5F" w14:paraId="6372D85E" w14:textId="77777777" w:rsidTr="00FF0AF8">
        <w:trPr>
          <w:jc w:val="center"/>
        </w:trPr>
        <w:tc>
          <w:tcPr>
            <w:tcW w:w="1843" w:type="dxa"/>
            <w:shd w:val="clear" w:color="auto" w:fill="auto"/>
            <w:vAlign w:val="center"/>
          </w:tcPr>
          <w:p w14:paraId="3EB7874B" w14:textId="77777777" w:rsidR="00CB0DD7" w:rsidRPr="000A0A5F" w:rsidRDefault="00CB0DD7">
            <w:pPr>
              <w:pStyle w:val="TAL"/>
            </w:pPr>
            <w:r w:rsidRPr="000A0A5F">
              <w:t>umtDuration</w:t>
            </w:r>
          </w:p>
        </w:tc>
        <w:tc>
          <w:tcPr>
            <w:tcW w:w="2126" w:type="dxa"/>
            <w:shd w:val="clear" w:color="auto" w:fill="auto"/>
          </w:tcPr>
          <w:p w14:paraId="21CE1ECA" w14:textId="77777777" w:rsidR="00CB0DD7" w:rsidRPr="000A0A5F" w:rsidRDefault="00CB0DD7">
            <w:pPr>
              <w:pStyle w:val="TAL"/>
            </w:pPr>
            <w:r w:rsidRPr="000A0A5F">
              <w:t>DurationSec</w:t>
            </w:r>
          </w:p>
        </w:tc>
        <w:tc>
          <w:tcPr>
            <w:tcW w:w="1276" w:type="dxa"/>
            <w:shd w:val="clear" w:color="auto" w:fill="auto"/>
          </w:tcPr>
          <w:p w14:paraId="7B7FFD5A" w14:textId="77777777" w:rsidR="00CB0DD7" w:rsidRPr="000A0A5F" w:rsidRDefault="00CB0DD7">
            <w:pPr>
              <w:pStyle w:val="TAL"/>
              <w:rPr>
                <w:lang w:eastAsia="zh-CN"/>
              </w:rPr>
            </w:pPr>
            <w:r w:rsidRPr="000A0A5F">
              <w:rPr>
                <w:lang w:eastAsia="zh-CN"/>
              </w:rPr>
              <w:t>0..1</w:t>
            </w:r>
          </w:p>
        </w:tc>
        <w:tc>
          <w:tcPr>
            <w:tcW w:w="3118" w:type="dxa"/>
            <w:shd w:val="clear" w:color="auto" w:fill="auto"/>
          </w:tcPr>
          <w:p w14:paraId="78275AF4" w14:textId="77777777" w:rsidR="00CB0DD7" w:rsidRPr="000A0A5F" w:rsidRDefault="00CB0DD7">
            <w:pPr>
              <w:pStyle w:val="TAL"/>
              <w:rPr>
                <w:rFonts w:cs="Arial"/>
                <w:szCs w:val="18"/>
                <w:lang w:eastAsia="zh-CN"/>
              </w:rPr>
            </w:pPr>
            <w:r w:rsidRPr="000A0A5F">
              <w:rPr>
                <w:rFonts w:cs="Arial"/>
                <w:szCs w:val="18"/>
                <w:lang w:eastAsia="zh-CN"/>
              </w:rPr>
              <w:t>This IE identifies the time duration the UE stays in the location.</w:t>
            </w:r>
          </w:p>
        </w:tc>
        <w:tc>
          <w:tcPr>
            <w:tcW w:w="1257" w:type="dxa"/>
          </w:tcPr>
          <w:p w14:paraId="18D94D30" w14:textId="77777777" w:rsidR="00CB0DD7" w:rsidRPr="000A0A5F" w:rsidRDefault="00CB0DD7">
            <w:pPr>
              <w:pStyle w:val="TAL"/>
              <w:rPr>
                <w:rFonts w:eastAsia="Times New Roman" w:cs="Arial"/>
                <w:szCs w:val="18"/>
              </w:rPr>
            </w:pPr>
            <w:r w:rsidRPr="000A0A5F">
              <w:rPr>
                <w:lang w:eastAsia="zh-CN"/>
              </w:rPr>
              <w:t>ExpectedUmtTime_5G</w:t>
            </w:r>
          </w:p>
        </w:tc>
      </w:tr>
      <w:tr w:rsidR="00CB0DD7" w:rsidRPr="000A0A5F" w14:paraId="7099322A" w14:textId="77777777" w:rsidTr="00FF0AF8">
        <w:trPr>
          <w:jc w:val="center"/>
        </w:trPr>
        <w:tc>
          <w:tcPr>
            <w:tcW w:w="9620" w:type="dxa"/>
            <w:gridSpan w:val="5"/>
            <w:shd w:val="clear" w:color="auto" w:fill="auto"/>
          </w:tcPr>
          <w:p w14:paraId="47E37540" w14:textId="77777777" w:rsidR="00CB0DD7" w:rsidRPr="000A0A5F" w:rsidRDefault="00CB0DD7">
            <w:pPr>
              <w:pStyle w:val="TAN"/>
            </w:pPr>
            <w:r w:rsidRPr="000A0A5F">
              <w:t>NOTE 1:</w:t>
            </w:r>
            <w:r w:rsidRPr="000A0A5F">
              <w:tab/>
              <w:t>Properties marked with a feature as defined in clause 5.10.4 are applicable as described in clause 5.2.7. If no features are indicated, the related property applies for all the features.</w:t>
            </w:r>
          </w:p>
          <w:p w14:paraId="7C15EFB0" w14:textId="77777777" w:rsidR="00CB0DD7" w:rsidRPr="000A0A5F" w:rsidRDefault="00CB0DD7">
            <w:pPr>
              <w:pStyle w:val="TAN"/>
              <w:rPr>
                <w:rFonts w:hint="eastAsia"/>
                <w:lang w:eastAsia="zh-CN"/>
              </w:rPr>
            </w:pPr>
            <w:r w:rsidRPr="000A0A5F">
              <w:rPr>
                <w:rFonts w:cs="Arial"/>
                <w:szCs w:val="18"/>
              </w:rPr>
              <w:t>NOTE 2:</w:t>
            </w:r>
            <w:r w:rsidRPr="000A0A5F">
              <w:tab/>
              <w:t>This data type also contains all the properties defined for LocationArea5G data type, these properties are applicable for ExpectedUMT_5G.</w:t>
            </w:r>
          </w:p>
        </w:tc>
      </w:tr>
    </w:tbl>
    <w:p w14:paraId="40265F95" w14:textId="77777777" w:rsidR="00CB0DD7" w:rsidRPr="000A0A5F" w:rsidRDefault="00CB0DD7">
      <w:pPr>
        <w:rPr>
          <w:lang w:eastAsia="zh-CN"/>
        </w:rPr>
      </w:pPr>
    </w:p>
    <w:p w14:paraId="1B2DA761" w14:textId="77777777" w:rsidR="007B538E" w:rsidRPr="000A0A5F" w:rsidRDefault="007B538E" w:rsidP="007B538E">
      <w:pPr>
        <w:pStyle w:val="Heading5"/>
      </w:pPr>
      <w:bookmarkStart w:id="7925" w:name="_Toc114212056"/>
      <w:bookmarkStart w:id="7926" w:name="_Toc129203353"/>
      <w:bookmarkStart w:id="7927" w:name="_Toc153625693"/>
      <w:bookmarkStart w:id="7928" w:name="_Toc170114838"/>
      <w:r w:rsidRPr="000A0A5F">
        <w:t>5.10.2.2.6</w:t>
      </w:r>
      <w:r w:rsidRPr="000A0A5F">
        <w:tab/>
        <w:t xml:space="preserve">Type: </w:t>
      </w:r>
      <w:bookmarkEnd w:id="7925"/>
      <w:bookmarkEnd w:id="7926"/>
      <w:r w:rsidRPr="000A0A5F">
        <w:t>AppExpUeBehaviour</w:t>
      </w:r>
      <w:bookmarkEnd w:id="7927"/>
      <w:bookmarkEnd w:id="7928"/>
    </w:p>
    <w:p w14:paraId="417AFC52" w14:textId="77777777" w:rsidR="007B538E" w:rsidRPr="000A0A5F" w:rsidRDefault="007B538E" w:rsidP="007B538E">
      <w:pPr>
        <w:pStyle w:val="TH"/>
      </w:pPr>
      <w:r w:rsidRPr="000A0A5F">
        <w:rPr>
          <w:noProof/>
        </w:rPr>
        <w:t>Table </w:t>
      </w:r>
      <w:r w:rsidRPr="000A0A5F">
        <w:t xml:space="preserve">5.10.2.2.6-1: </w:t>
      </w:r>
      <w:r w:rsidRPr="000A0A5F">
        <w:rPr>
          <w:noProof/>
        </w:rPr>
        <w:t>Definition of type AppExpUeBehaviour</w:t>
      </w:r>
    </w:p>
    <w:tbl>
      <w:tblPr>
        <w:tblW w:w="94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23"/>
        <w:gridCol w:w="1558"/>
        <w:gridCol w:w="709"/>
        <w:gridCol w:w="1134"/>
        <w:gridCol w:w="2662"/>
        <w:gridCol w:w="1344"/>
      </w:tblGrid>
      <w:tr w:rsidR="007B538E" w:rsidRPr="000A0A5F" w14:paraId="72DD6A45" w14:textId="77777777" w:rsidTr="00C00F2D">
        <w:trPr>
          <w:trHeight w:val="128"/>
          <w:jc w:val="center"/>
        </w:trPr>
        <w:tc>
          <w:tcPr>
            <w:tcW w:w="2023" w:type="dxa"/>
            <w:shd w:val="clear" w:color="auto" w:fill="C0C0C0"/>
            <w:hideMark/>
          </w:tcPr>
          <w:p w14:paraId="262EA597" w14:textId="77777777" w:rsidR="007B538E" w:rsidRPr="000A0A5F" w:rsidRDefault="007B538E" w:rsidP="00C00F2D">
            <w:pPr>
              <w:pStyle w:val="TAH"/>
            </w:pPr>
            <w:r w:rsidRPr="000A0A5F">
              <w:t>Attribute name</w:t>
            </w:r>
          </w:p>
        </w:tc>
        <w:tc>
          <w:tcPr>
            <w:tcW w:w="1558" w:type="dxa"/>
            <w:shd w:val="clear" w:color="auto" w:fill="C0C0C0"/>
            <w:hideMark/>
          </w:tcPr>
          <w:p w14:paraId="6693567D" w14:textId="77777777" w:rsidR="007B538E" w:rsidRPr="000A0A5F" w:rsidRDefault="007B538E" w:rsidP="00C00F2D">
            <w:pPr>
              <w:pStyle w:val="TAH"/>
            </w:pPr>
            <w:r w:rsidRPr="000A0A5F">
              <w:t>Data type</w:t>
            </w:r>
          </w:p>
        </w:tc>
        <w:tc>
          <w:tcPr>
            <w:tcW w:w="709" w:type="dxa"/>
            <w:shd w:val="clear" w:color="auto" w:fill="C0C0C0"/>
            <w:hideMark/>
          </w:tcPr>
          <w:p w14:paraId="3D69E1F0" w14:textId="77777777" w:rsidR="007B538E" w:rsidRPr="000A0A5F" w:rsidRDefault="007B538E" w:rsidP="00C00F2D">
            <w:pPr>
              <w:pStyle w:val="TAH"/>
            </w:pPr>
            <w:r w:rsidRPr="000A0A5F">
              <w:t>P</w:t>
            </w:r>
          </w:p>
        </w:tc>
        <w:tc>
          <w:tcPr>
            <w:tcW w:w="1134" w:type="dxa"/>
            <w:shd w:val="clear" w:color="auto" w:fill="C0C0C0"/>
            <w:hideMark/>
          </w:tcPr>
          <w:p w14:paraId="220D7693" w14:textId="77777777" w:rsidR="007B538E" w:rsidRPr="000A0A5F" w:rsidRDefault="007B538E" w:rsidP="00C00F2D">
            <w:pPr>
              <w:pStyle w:val="TAH"/>
            </w:pPr>
            <w:r w:rsidRPr="000A0A5F">
              <w:t>Cardinality</w:t>
            </w:r>
          </w:p>
        </w:tc>
        <w:tc>
          <w:tcPr>
            <w:tcW w:w="2662" w:type="dxa"/>
            <w:shd w:val="clear" w:color="auto" w:fill="C0C0C0"/>
            <w:hideMark/>
          </w:tcPr>
          <w:p w14:paraId="798ABCB1" w14:textId="77777777" w:rsidR="007B538E" w:rsidRPr="000A0A5F" w:rsidRDefault="007B538E" w:rsidP="00C00F2D">
            <w:pPr>
              <w:pStyle w:val="TAH"/>
            </w:pPr>
            <w:r w:rsidRPr="000A0A5F">
              <w:t>Description</w:t>
            </w:r>
          </w:p>
        </w:tc>
        <w:tc>
          <w:tcPr>
            <w:tcW w:w="1344" w:type="dxa"/>
            <w:shd w:val="clear" w:color="auto" w:fill="C0C0C0"/>
          </w:tcPr>
          <w:p w14:paraId="5A75C397" w14:textId="77777777" w:rsidR="007B538E" w:rsidRPr="000A0A5F" w:rsidRDefault="007B538E" w:rsidP="00C00F2D">
            <w:pPr>
              <w:pStyle w:val="TAH"/>
            </w:pPr>
            <w:r w:rsidRPr="000A0A5F">
              <w:t>Applicability</w:t>
            </w:r>
          </w:p>
        </w:tc>
      </w:tr>
      <w:tr w:rsidR="007B538E" w:rsidRPr="000A0A5F" w14:paraId="0A3B435F" w14:textId="77777777" w:rsidTr="00C00F2D">
        <w:trPr>
          <w:trHeight w:val="128"/>
          <w:jc w:val="center"/>
        </w:trPr>
        <w:tc>
          <w:tcPr>
            <w:tcW w:w="2023" w:type="dxa"/>
          </w:tcPr>
          <w:p w14:paraId="3342C0EB" w14:textId="77777777" w:rsidR="007B538E" w:rsidRPr="000A0A5F" w:rsidRDefault="007B538E" w:rsidP="00C00F2D">
            <w:pPr>
              <w:pStyle w:val="TF"/>
              <w:keepNext/>
              <w:spacing w:after="0"/>
              <w:jc w:val="left"/>
              <w:rPr>
                <w:b w:val="0"/>
                <w:noProof/>
                <w:sz w:val="18"/>
                <w:szCs w:val="18"/>
              </w:rPr>
            </w:pPr>
            <w:r w:rsidRPr="000A0A5F">
              <w:rPr>
                <w:b w:val="0"/>
                <w:noProof/>
                <w:sz w:val="18"/>
                <w:szCs w:val="18"/>
              </w:rPr>
              <w:t>appId</w:t>
            </w:r>
          </w:p>
        </w:tc>
        <w:tc>
          <w:tcPr>
            <w:tcW w:w="1558" w:type="dxa"/>
          </w:tcPr>
          <w:p w14:paraId="22EFC7EC" w14:textId="77777777" w:rsidR="007B538E" w:rsidRPr="000A0A5F" w:rsidRDefault="007B538E" w:rsidP="00C00F2D">
            <w:pPr>
              <w:pStyle w:val="TF"/>
              <w:keepNext/>
              <w:spacing w:after="0"/>
              <w:jc w:val="left"/>
              <w:rPr>
                <w:b w:val="0"/>
                <w:sz w:val="18"/>
                <w:szCs w:val="18"/>
              </w:rPr>
            </w:pPr>
            <w:r w:rsidRPr="000A0A5F">
              <w:rPr>
                <w:b w:val="0"/>
                <w:sz w:val="18"/>
                <w:szCs w:val="18"/>
              </w:rPr>
              <w:t>string</w:t>
            </w:r>
          </w:p>
        </w:tc>
        <w:tc>
          <w:tcPr>
            <w:tcW w:w="709" w:type="dxa"/>
          </w:tcPr>
          <w:p w14:paraId="63D56653" w14:textId="77777777" w:rsidR="007B538E" w:rsidRPr="000A0A5F" w:rsidRDefault="007B538E" w:rsidP="00C00F2D">
            <w:pPr>
              <w:pStyle w:val="TAC"/>
            </w:pPr>
            <w:r w:rsidRPr="000A0A5F">
              <w:t>C</w:t>
            </w:r>
          </w:p>
        </w:tc>
        <w:tc>
          <w:tcPr>
            <w:tcW w:w="1134" w:type="dxa"/>
          </w:tcPr>
          <w:p w14:paraId="0CC363D5" w14:textId="77777777" w:rsidR="007B538E" w:rsidRPr="000A0A5F" w:rsidRDefault="007B538E" w:rsidP="00C00F2D">
            <w:pPr>
              <w:pStyle w:val="TAC"/>
              <w:jc w:val="left"/>
            </w:pPr>
            <w:r w:rsidRPr="000A0A5F">
              <w:t>0..1</w:t>
            </w:r>
          </w:p>
        </w:tc>
        <w:tc>
          <w:tcPr>
            <w:tcW w:w="2662" w:type="dxa"/>
          </w:tcPr>
          <w:p w14:paraId="3ED9A883" w14:textId="77777777" w:rsidR="004728BB" w:rsidRPr="000A0A5F" w:rsidRDefault="004728BB" w:rsidP="004728BB">
            <w:pPr>
              <w:pStyle w:val="TAL"/>
              <w:rPr>
                <w:rFonts w:eastAsia="Times New Roman"/>
              </w:rPr>
            </w:pPr>
            <w:r w:rsidRPr="000A0A5F">
              <w:rPr>
                <w:rFonts w:cs="Arial"/>
                <w:szCs w:val="18"/>
                <w:lang w:eastAsia="zh-CN"/>
              </w:rPr>
              <w:t>Indicates the Application Identifier.</w:t>
            </w:r>
          </w:p>
          <w:p w14:paraId="3F228407" w14:textId="77777777" w:rsidR="007B538E" w:rsidRPr="000A0A5F" w:rsidRDefault="004728BB" w:rsidP="004728BB">
            <w:pPr>
              <w:pStyle w:val="TAL"/>
              <w:rPr>
                <w:rFonts w:cs="Arial"/>
                <w:szCs w:val="18"/>
                <w:lang w:eastAsia="zh-CN"/>
              </w:rPr>
            </w:pPr>
            <w:r w:rsidRPr="000A0A5F">
              <w:rPr>
                <w:rFonts w:eastAsia="Times New Roman"/>
              </w:rPr>
              <w:t>(NOTE</w:t>
            </w:r>
            <w:r w:rsidRPr="000A0A5F">
              <w:t> 1</w:t>
            </w:r>
            <w:r w:rsidRPr="000A0A5F">
              <w:rPr>
                <w:rFonts w:eastAsia="Times New Roman"/>
              </w:rPr>
              <w:t>)</w:t>
            </w:r>
          </w:p>
        </w:tc>
        <w:tc>
          <w:tcPr>
            <w:tcW w:w="1344" w:type="dxa"/>
          </w:tcPr>
          <w:p w14:paraId="2A2FE39A" w14:textId="77777777" w:rsidR="007B538E" w:rsidRPr="000A0A5F" w:rsidRDefault="007B538E" w:rsidP="00C00F2D">
            <w:pPr>
              <w:pStyle w:val="TAL"/>
              <w:rPr>
                <w:rFonts w:cs="Arial"/>
                <w:szCs w:val="18"/>
              </w:rPr>
            </w:pPr>
          </w:p>
        </w:tc>
      </w:tr>
      <w:tr w:rsidR="007B538E" w:rsidRPr="000A0A5F" w14:paraId="551A3530" w14:textId="77777777" w:rsidTr="00C00F2D">
        <w:trPr>
          <w:trHeight w:val="128"/>
          <w:jc w:val="center"/>
        </w:trPr>
        <w:tc>
          <w:tcPr>
            <w:tcW w:w="2023" w:type="dxa"/>
            <w:tcBorders>
              <w:top w:val="single" w:sz="6" w:space="0" w:color="auto"/>
              <w:left w:val="single" w:sz="6" w:space="0" w:color="auto"/>
              <w:bottom w:val="single" w:sz="6" w:space="0" w:color="auto"/>
              <w:right w:val="single" w:sz="6" w:space="0" w:color="auto"/>
            </w:tcBorders>
          </w:tcPr>
          <w:p w14:paraId="1E943E60" w14:textId="77777777" w:rsidR="007B538E" w:rsidRPr="000A0A5F" w:rsidRDefault="007B538E" w:rsidP="00C00F2D">
            <w:pPr>
              <w:pStyle w:val="TF"/>
              <w:keepNext/>
              <w:spacing w:after="0"/>
              <w:jc w:val="left"/>
              <w:rPr>
                <w:b w:val="0"/>
                <w:noProof/>
                <w:sz w:val="18"/>
                <w:szCs w:val="18"/>
              </w:rPr>
            </w:pPr>
            <w:r w:rsidRPr="000A0A5F">
              <w:rPr>
                <w:b w:val="0"/>
                <w:noProof/>
                <w:sz w:val="18"/>
                <w:szCs w:val="18"/>
              </w:rPr>
              <w:t>expPduSesInacTm</w:t>
            </w:r>
          </w:p>
        </w:tc>
        <w:tc>
          <w:tcPr>
            <w:tcW w:w="1558" w:type="dxa"/>
            <w:tcBorders>
              <w:top w:val="single" w:sz="6" w:space="0" w:color="auto"/>
              <w:left w:val="single" w:sz="6" w:space="0" w:color="auto"/>
              <w:bottom w:val="single" w:sz="6" w:space="0" w:color="auto"/>
              <w:right w:val="single" w:sz="6" w:space="0" w:color="auto"/>
            </w:tcBorders>
          </w:tcPr>
          <w:p w14:paraId="38299875" w14:textId="77777777" w:rsidR="007B538E" w:rsidRPr="000A0A5F" w:rsidRDefault="007B538E" w:rsidP="00C00F2D">
            <w:pPr>
              <w:pStyle w:val="TF"/>
              <w:keepNext/>
              <w:spacing w:after="0"/>
              <w:jc w:val="left"/>
              <w:rPr>
                <w:b w:val="0"/>
                <w:sz w:val="18"/>
                <w:szCs w:val="18"/>
              </w:rPr>
            </w:pPr>
            <w:r w:rsidRPr="000A0A5F">
              <w:rPr>
                <w:b w:val="0"/>
                <w:sz w:val="18"/>
                <w:szCs w:val="18"/>
              </w:rPr>
              <w:t>TimeWindow</w:t>
            </w:r>
          </w:p>
        </w:tc>
        <w:tc>
          <w:tcPr>
            <w:tcW w:w="709" w:type="dxa"/>
            <w:tcBorders>
              <w:top w:val="single" w:sz="6" w:space="0" w:color="auto"/>
              <w:left w:val="single" w:sz="6" w:space="0" w:color="auto"/>
              <w:bottom w:val="single" w:sz="6" w:space="0" w:color="auto"/>
              <w:right w:val="single" w:sz="6" w:space="0" w:color="auto"/>
            </w:tcBorders>
          </w:tcPr>
          <w:p w14:paraId="2ECA8118" w14:textId="77777777" w:rsidR="007B538E" w:rsidRPr="000A0A5F" w:rsidRDefault="007B538E" w:rsidP="00C00F2D">
            <w:pPr>
              <w:pStyle w:val="TAC"/>
            </w:pPr>
            <w:r w:rsidRPr="000A0A5F">
              <w:t>O</w:t>
            </w:r>
          </w:p>
        </w:tc>
        <w:tc>
          <w:tcPr>
            <w:tcW w:w="1134" w:type="dxa"/>
            <w:tcBorders>
              <w:top w:val="single" w:sz="6" w:space="0" w:color="auto"/>
              <w:left w:val="single" w:sz="6" w:space="0" w:color="auto"/>
              <w:bottom w:val="single" w:sz="6" w:space="0" w:color="auto"/>
              <w:right w:val="single" w:sz="6" w:space="0" w:color="auto"/>
            </w:tcBorders>
          </w:tcPr>
          <w:p w14:paraId="29C73F3A" w14:textId="77777777" w:rsidR="007B538E" w:rsidRPr="000A0A5F" w:rsidRDefault="007B538E" w:rsidP="00C00F2D">
            <w:pPr>
              <w:pStyle w:val="TAC"/>
              <w:jc w:val="left"/>
            </w:pPr>
            <w:r w:rsidRPr="000A0A5F">
              <w:t>0..1</w:t>
            </w:r>
          </w:p>
        </w:tc>
        <w:tc>
          <w:tcPr>
            <w:tcW w:w="2662" w:type="dxa"/>
            <w:tcBorders>
              <w:top w:val="single" w:sz="6" w:space="0" w:color="auto"/>
              <w:left w:val="single" w:sz="6" w:space="0" w:color="auto"/>
              <w:bottom w:val="single" w:sz="6" w:space="0" w:color="auto"/>
              <w:right w:val="single" w:sz="6" w:space="0" w:color="auto"/>
            </w:tcBorders>
          </w:tcPr>
          <w:p w14:paraId="5BD14ED0" w14:textId="77777777" w:rsidR="007B538E" w:rsidRPr="000A0A5F" w:rsidRDefault="007B538E" w:rsidP="00C00F2D">
            <w:pPr>
              <w:pStyle w:val="TAL"/>
              <w:rPr>
                <w:rFonts w:cs="Arial"/>
                <w:szCs w:val="18"/>
                <w:lang w:eastAsia="zh-CN"/>
              </w:rPr>
            </w:pPr>
            <w:r w:rsidRPr="000A0A5F">
              <w:rPr>
                <w:rFonts w:cs="Arial"/>
                <w:szCs w:val="18"/>
                <w:lang w:eastAsia="zh-CN"/>
              </w:rPr>
              <w:t>Identifies the expected PDU Session Inactivity time during which the UE will not have traffic related to the application.</w:t>
            </w:r>
          </w:p>
        </w:tc>
        <w:tc>
          <w:tcPr>
            <w:tcW w:w="1344" w:type="dxa"/>
            <w:tcBorders>
              <w:top w:val="single" w:sz="6" w:space="0" w:color="auto"/>
              <w:left w:val="single" w:sz="6" w:space="0" w:color="auto"/>
              <w:bottom w:val="single" w:sz="6" w:space="0" w:color="auto"/>
              <w:right w:val="single" w:sz="6" w:space="0" w:color="auto"/>
            </w:tcBorders>
          </w:tcPr>
          <w:p w14:paraId="07C96AFE" w14:textId="77777777" w:rsidR="007B538E" w:rsidRPr="000A0A5F" w:rsidRDefault="007B538E" w:rsidP="00C00F2D">
            <w:pPr>
              <w:pStyle w:val="TAL"/>
              <w:rPr>
                <w:rFonts w:cs="Arial"/>
                <w:szCs w:val="18"/>
              </w:rPr>
            </w:pPr>
          </w:p>
        </w:tc>
      </w:tr>
      <w:tr w:rsidR="004728BB" w:rsidRPr="000A0A5F" w14:paraId="15F840DB" w14:textId="77777777" w:rsidTr="00C00F2D">
        <w:trPr>
          <w:trHeight w:val="128"/>
          <w:jc w:val="center"/>
        </w:trPr>
        <w:tc>
          <w:tcPr>
            <w:tcW w:w="2023" w:type="dxa"/>
          </w:tcPr>
          <w:p w14:paraId="69776500" w14:textId="77777777" w:rsidR="004728BB" w:rsidRPr="000A0A5F" w:rsidRDefault="004728BB" w:rsidP="004728BB">
            <w:pPr>
              <w:pStyle w:val="TF"/>
              <w:keepNext/>
              <w:spacing w:after="0"/>
              <w:jc w:val="left"/>
              <w:rPr>
                <w:b w:val="0"/>
                <w:noProof/>
                <w:sz w:val="18"/>
                <w:szCs w:val="18"/>
              </w:rPr>
            </w:pPr>
            <w:r w:rsidRPr="000A0A5F">
              <w:rPr>
                <w:b w:val="0"/>
                <w:noProof/>
                <w:sz w:val="18"/>
                <w:szCs w:val="18"/>
              </w:rPr>
              <w:t>flowDescriptions</w:t>
            </w:r>
          </w:p>
        </w:tc>
        <w:tc>
          <w:tcPr>
            <w:tcW w:w="1558" w:type="dxa"/>
          </w:tcPr>
          <w:p w14:paraId="246AA6CA" w14:textId="77777777" w:rsidR="004728BB" w:rsidRPr="000A0A5F" w:rsidRDefault="004728BB" w:rsidP="004728BB">
            <w:pPr>
              <w:pStyle w:val="TF"/>
              <w:keepNext/>
              <w:spacing w:after="0"/>
              <w:jc w:val="left"/>
              <w:rPr>
                <w:b w:val="0"/>
                <w:sz w:val="18"/>
                <w:szCs w:val="18"/>
              </w:rPr>
            </w:pPr>
            <w:r w:rsidRPr="000A0A5F">
              <w:rPr>
                <w:b w:val="0"/>
                <w:sz w:val="18"/>
                <w:szCs w:val="18"/>
              </w:rPr>
              <w:t>array(string)</w:t>
            </w:r>
          </w:p>
        </w:tc>
        <w:tc>
          <w:tcPr>
            <w:tcW w:w="709" w:type="dxa"/>
          </w:tcPr>
          <w:p w14:paraId="2A8D5B8A" w14:textId="77777777" w:rsidR="004728BB" w:rsidRPr="000A0A5F" w:rsidRDefault="004728BB" w:rsidP="004728BB">
            <w:pPr>
              <w:pStyle w:val="TAC"/>
            </w:pPr>
            <w:r w:rsidRPr="000A0A5F">
              <w:t>C</w:t>
            </w:r>
          </w:p>
        </w:tc>
        <w:tc>
          <w:tcPr>
            <w:tcW w:w="1134" w:type="dxa"/>
          </w:tcPr>
          <w:p w14:paraId="0BFD93E7" w14:textId="77777777" w:rsidR="004728BB" w:rsidRPr="000A0A5F" w:rsidRDefault="004728BB" w:rsidP="004728BB">
            <w:pPr>
              <w:pStyle w:val="TAC"/>
              <w:jc w:val="left"/>
            </w:pPr>
            <w:r w:rsidRPr="000A0A5F">
              <w:t>0..N</w:t>
            </w:r>
          </w:p>
        </w:tc>
        <w:tc>
          <w:tcPr>
            <w:tcW w:w="2662" w:type="dxa"/>
          </w:tcPr>
          <w:p w14:paraId="1A1FC56F" w14:textId="77777777" w:rsidR="004728BB" w:rsidRPr="000A0A5F" w:rsidRDefault="004728BB" w:rsidP="004728BB">
            <w:pPr>
              <w:pStyle w:val="TAL"/>
            </w:pPr>
            <w:r w:rsidRPr="000A0A5F">
              <w:t>Represents a 3-tuple with protocol, server ip and server port for UL/DL application traffic. The content of the string has the same encoding as the IPFilterRule AVP value as defined in IETF RFC 6733 [46].</w:t>
            </w:r>
          </w:p>
          <w:p w14:paraId="4FE5F5DC" w14:textId="77777777" w:rsidR="004728BB" w:rsidRPr="000A0A5F" w:rsidRDefault="004728BB" w:rsidP="004728BB">
            <w:pPr>
              <w:pStyle w:val="TAL"/>
              <w:rPr>
                <w:rFonts w:cs="Arial"/>
                <w:szCs w:val="18"/>
                <w:lang w:eastAsia="zh-CN"/>
              </w:rPr>
            </w:pPr>
            <w:r w:rsidRPr="000A0A5F">
              <w:t>(NOTE 1)</w:t>
            </w:r>
          </w:p>
        </w:tc>
        <w:tc>
          <w:tcPr>
            <w:tcW w:w="1344" w:type="dxa"/>
          </w:tcPr>
          <w:p w14:paraId="4415DE26" w14:textId="77777777" w:rsidR="004728BB" w:rsidRPr="000A0A5F" w:rsidRDefault="004728BB" w:rsidP="004728BB">
            <w:pPr>
              <w:pStyle w:val="TAL"/>
              <w:rPr>
                <w:rFonts w:cs="Arial"/>
                <w:szCs w:val="18"/>
              </w:rPr>
            </w:pPr>
          </w:p>
        </w:tc>
      </w:tr>
      <w:tr w:rsidR="004728BB" w:rsidRPr="000A0A5F" w14:paraId="7F05C922" w14:textId="77777777" w:rsidTr="00EF7E64">
        <w:trPr>
          <w:trHeight w:val="128"/>
          <w:jc w:val="center"/>
        </w:trPr>
        <w:tc>
          <w:tcPr>
            <w:tcW w:w="2023" w:type="dxa"/>
          </w:tcPr>
          <w:p w14:paraId="6FDCDE5C" w14:textId="77777777" w:rsidR="004728BB" w:rsidRPr="000A0A5F" w:rsidRDefault="004728BB" w:rsidP="004728BB">
            <w:pPr>
              <w:pStyle w:val="TAL"/>
            </w:pPr>
            <w:r w:rsidRPr="000A0A5F">
              <w:rPr>
                <w:noProof/>
                <w:szCs w:val="18"/>
              </w:rPr>
              <w:t>confidenceLevel</w:t>
            </w:r>
          </w:p>
        </w:tc>
        <w:tc>
          <w:tcPr>
            <w:tcW w:w="1558" w:type="dxa"/>
          </w:tcPr>
          <w:p w14:paraId="074B503C" w14:textId="77777777" w:rsidR="004728BB" w:rsidRPr="000A0A5F" w:rsidRDefault="004728BB" w:rsidP="004728BB">
            <w:pPr>
              <w:pStyle w:val="TF"/>
              <w:keepNext/>
              <w:spacing w:after="0"/>
              <w:jc w:val="left"/>
              <w:rPr>
                <w:b w:val="0"/>
                <w:noProof/>
                <w:sz w:val="18"/>
                <w:szCs w:val="18"/>
              </w:rPr>
            </w:pPr>
            <w:r w:rsidRPr="000A0A5F">
              <w:rPr>
                <w:b w:val="0"/>
                <w:noProof/>
                <w:sz w:val="18"/>
                <w:szCs w:val="18"/>
              </w:rPr>
              <w:t>string</w:t>
            </w:r>
          </w:p>
        </w:tc>
        <w:tc>
          <w:tcPr>
            <w:tcW w:w="709" w:type="dxa"/>
          </w:tcPr>
          <w:p w14:paraId="6F51B4FB" w14:textId="77777777" w:rsidR="004728BB" w:rsidRPr="000A0A5F" w:rsidRDefault="004728BB" w:rsidP="004728BB">
            <w:pPr>
              <w:pStyle w:val="TAC"/>
            </w:pPr>
            <w:r w:rsidRPr="000A0A5F">
              <w:t>O</w:t>
            </w:r>
          </w:p>
        </w:tc>
        <w:tc>
          <w:tcPr>
            <w:tcW w:w="1134" w:type="dxa"/>
          </w:tcPr>
          <w:p w14:paraId="2C990150" w14:textId="77777777" w:rsidR="004728BB" w:rsidRPr="000A0A5F" w:rsidRDefault="004728BB" w:rsidP="004728BB">
            <w:pPr>
              <w:pStyle w:val="TAC"/>
              <w:jc w:val="left"/>
            </w:pPr>
            <w:r w:rsidRPr="000A0A5F">
              <w:t>0..1</w:t>
            </w:r>
          </w:p>
        </w:tc>
        <w:tc>
          <w:tcPr>
            <w:tcW w:w="2662" w:type="dxa"/>
            <w:vAlign w:val="center"/>
          </w:tcPr>
          <w:p w14:paraId="04D424EB" w14:textId="77777777" w:rsidR="004728BB" w:rsidRPr="000A0A5F" w:rsidRDefault="004728BB" w:rsidP="004728BB">
            <w:pPr>
              <w:pStyle w:val="TAL"/>
              <w:rPr>
                <w:rFonts w:cs="Arial"/>
                <w:szCs w:val="18"/>
              </w:rPr>
            </w:pPr>
            <w:r w:rsidRPr="000A0A5F">
              <w:rPr>
                <w:rFonts w:cs="Arial"/>
                <w:szCs w:val="18"/>
              </w:rPr>
              <w:t xml:space="preserve">When present, this IE indicates the </w:t>
            </w:r>
            <w:r w:rsidRPr="000A0A5F">
              <w:t>Confidence level for the associated Application-Specific Expected UE Behaviour parameter</w:t>
            </w:r>
            <w:r w:rsidRPr="000A0A5F">
              <w:rPr>
                <w:rFonts w:cs="Arial"/>
                <w:szCs w:val="18"/>
              </w:rPr>
              <w:t>.</w:t>
            </w:r>
          </w:p>
          <w:p w14:paraId="59991074" w14:textId="77777777" w:rsidR="004728BB" w:rsidRPr="000A0A5F" w:rsidRDefault="004728BB" w:rsidP="004728BB">
            <w:pPr>
              <w:pStyle w:val="TAL"/>
              <w:rPr>
                <w:rFonts w:cs="Arial"/>
                <w:szCs w:val="18"/>
              </w:rPr>
            </w:pPr>
          </w:p>
          <w:p w14:paraId="60191E1C" w14:textId="77777777" w:rsidR="004728BB" w:rsidRPr="000A0A5F" w:rsidRDefault="004728BB" w:rsidP="004728BB">
            <w:pPr>
              <w:pStyle w:val="TAL"/>
              <w:rPr>
                <w:rFonts w:cs="Arial"/>
                <w:szCs w:val="18"/>
              </w:rPr>
            </w:pPr>
            <w:r w:rsidRPr="000A0A5F">
              <w:rPr>
                <w:rFonts w:cs="Arial"/>
                <w:szCs w:val="18"/>
              </w:rPr>
              <w:t>The value shall be between 0.01 and 1.00 with a step size of 0.01, represented as string.</w:t>
            </w:r>
          </w:p>
          <w:p w14:paraId="3EA50E8F" w14:textId="77777777" w:rsidR="004728BB" w:rsidRPr="000A0A5F" w:rsidRDefault="004728BB" w:rsidP="004728BB">
            <w:pPr>
              <w:pStyle w:val="TAL"/>
              <w:rPr>
                <w:rFonts w:cs="Arial"/>
                <w:szCs w:val="18"/>
              </w:rPr>
            </w:pPr>
          </w:p>
          <w:p w14:paraId="5D2C5D7D" w14:textId="77777777" w:rsidR="004728BB" w:rsidRPr="000A0A5F" w:rsidRDefault="004728BB" w:rsidP="004728BB">
            <w:pPr>
              <w:pStyle w:val="TAL"/>
              <w:rPr>
                <w:rFonts w:cs="Arial"/>
                <w:szCs w:val="18"/>
              </w:rPr>
            </w:pPr>
            <w:r w:rsidRPr="000A0A5F">
              <w:rPr>
                <w:rFonts w:cs="Arial"/>
                <w:szCs w:val="18"/>
              </w:rPr>
              <w:t>If not present, confidence level 1.00 applies.</w:t>
            </w:r>
          </w:p>
          <w:p w14:paraId="0A0B6093" w14:textId="77777777" w:rsidR="004728BB" w:rsidRPr="000A0A5F" w:rsidRDefault="004728BB" w:rsidP="004728BB">
            <w:pPr>
              <w:pStyle w:val="TAL"/>
              <w:rPr>
                <w:rFonts w:cs="Arial"/>
                <w:szCs w:val="18"/>
              </w:rPr>
            </w:pPr>
          </w:p>
          <w:p w14:paraId="7184AAE9" w14:textId="77777777" w:rsidR="004728BB" w:rsidRPr="000A0A5F" w:rsidRDefault="004728BB" w:rsidP="004728BB">
            <w:pPr>
              <w:pStyle w:val="TAL"/>
              <w:spacing w:after="60"/>
              <w:rPr>
                <w:lang w:eastAsia="zh-CN"/>
              </w:rPr>
            </w:pPr>
            <w:r w:rsidRPr="000A0A5F">
              <w:rPr>
                <w:lang w:eastAsia="zh-CN"/>
              </w:rPr>
              <w:t xml:space="preserve">Pattern: </w:t>
            </w:r>
            <w:r w:rsidRPr="000A0A5F">
              <w:rPr>
                <w:rFonts w:cs="Arial"/>
                <w:szCs w:val="18"/>
              </w:rPr>
              <w:t>'^[0]\.[0-9]{2}|[1.00]$'</w:t>
            </w:r>
          </w:p>
        </w:tc>
        <w:tc>
          <w:tcPr>
            <w:tcW w:w="1344" w:type="dxa"/>
          </w:tcPr>
          <w:p w14:paraId="099D9FBD" w14:textId="77777777" w:rsidR="004728BB" w:rsidRPr="000A0A5F" w:rsidRDefault="004728BB" w:rsidP="004728BB">
            <w:pPr>
              <w:pStyle w:val="TAL"/>
              <w:rPr>
                <w:rFonts w:cs="Arial"/>
                <w:szCs w:val="18"/>
              </w:rPr>
            </w:pPr>
          </w:p>
        </w:tc>
      </w:tr>
      <w:tr w:rsidR="00193652" w:rsidRPr="000A0A5F" w14:paraId="2D681546" w14:textId="77777777" w:rsidTr="00EF7E64">
        <w:trPr>
          <w:trHeight w:val="128"/>
          <w:jc w:val="center"/>
        </w:trPr>
        <w:tc>
          <w:tcPr>
            <w:tcW w:w="2023" w:type="dxa"/>
          </w:tcPr>
          <w:p w14:paraId="1C021564" w14:textId="77777777" w:rsidR="00193652" w:rsidRPr="000A0A5F" w:rsidRDefault="00193652" w:rsidP="00193652">
            <w:pPr>
              <w:pStyle w:val="TF"/>
              <w:keepNext/>
              <w:spacing w:after="0"/>
              <w:jc w:val="left"/>
              <w:rPr>
                <w:b w:val="0"/>
                <w:noProof/>
                <w:sz w:val="18"/>
                <w:szCs w:val="18"/>
              </w:rPr>
            </w:pPr>
            <w:r w:rsidRPr="000A0A5F">
              <w:rPr>
                <w:b w:val="0"/>
                <w:noProof/>
                <w:sz w:val="18"/>
                <w:szCs w:val="18"/>
              </w:rPr>
              <w:t>accuracyLevel</w:t>
            </w:r>
          </w:p>
        </w:tc>
        <w:tc>
          <w:tcPr>
            <w:tcW w:w="1558" w:type="dxa"/>
          </w:tcPr>
          <w:p w14:paraId="16FB5082" w14:textId="77777777" w:rsidR="00193652" w:rsidRPr="000A0A5F" w:rsidRDefault="00193652" w:rsidP="00193652">
            <w:pPr>
              <w:pStyle w:val="TF"/>
              <w:keepNext/>
              <w:spacing w:after="0"/>
              <w:jc w:val="left"/>
              <w:rPr>
                <w:b w:val="0"/>
                <w:noProof/>
                <w:sz w:val="18"/>
                <w:szCs w:val="18"/>
              </w:rPr>
            </w:pPr>
            <w:r w:rsidRPr="000A0A5F">
              <w:rPr>
                <w:b w:val="0"/>
                <w:noProof/>
                <w:sz w:val="18"/>
                <w:szCs w:val="18"/>
              </w:rPr>
              <w:t>string</w:t>
            </w:r>
          </w:p>
        </w:tc>
        <w:tc>
          <w:tcPr>
            <w:tcW w:w="709" w:type="dxa"/>
          </w:tcPr>
          <w:p w14:paraId="424C4106" w14:textId="77777777" w:rsidR="00193652" w:rsidRPr="000A0A5F" w:rsidRDefault="00193652" w:rsidP="00193652">
            <w:pPr>
              <w:pStyle w:val="TAC"/>
            </w:pPr>
            <w:r w:rsidRPr="000A0A5F">
              <w:t>O</w:t>
            </w:r>
          </w:p>
        </w:tc>
        <w:tc>
          <w:tcPr>
            <w:tcW w:w="1134" w:type="dxa"/>
          </w:tcPr>
          <w:p w14:paraId="02676D0F" w14:textId="77777777" w:rsidR="00193652" w:rsidRPr="000A0A5F" w:rsidRDefault="00193652" w:rsidP="00193652">
            <w:pPr>
              <w:pStyle w:val="TAC"/>
              <w:jc w:val="left"/>
            </w:pPr>
            <w:r w:rsidRPr="000A0A5F">
              <w:t>0..1</w:t>
            </w:r>
          </w:p>
        </w:tc>
        <w:tc>
          <w:tcPr>
            <w:tcW w:w="2662" w:type="dxa"/>
            <w:vAlign w:val="center"/>
          </w:tcPr>
          <w:p w14:paraId="54CF7ED0" w14:textId="77777777" w:rsidR="004728BB" w:rsidRPr="000A0A5F" w:rsidRDefault="004728BB" w:rsidP="004728BB">
            <w:pPr>
              <w:pStyle w:val="TAL"/>
              <w:rPr>
                <w:rFonts w:cs="Arial"/>
                <w:szCs w:val="18"/>
              </w:rPr>
            </w:pPr>
            <w:r w:rsidRPr="000A0A5F">
              <w:rPr>
                <w:rFonts w:cs="Arial"/>
                <w:szCs w:val="18"/>
              </w:rPr>
              <w:t xml:space="preserve">When present, this IE indicates the </w:t>
            </w:r>
            <w:r w:rsidRPr="000A0A5F">
              <w:t>accuracy level for the associated Application-Specific Expected UE Behaviour parameter</w:t>
            </w:r>
            <w:r w:rsidRPr="000A0A5F">
              <w:rPr>
                <w:rFonts w:cs="Arial"/>
                <w:szCs w:val="18"/>
              </w:rPr>
              <w:t>.</w:t>
            </w:r>
          </w:p>
          <w:p w14:paraId="3740CB68" w14:textId="77777777" w:rsidR="004728BB" w:rsidRPr="000A0A5F" w:rsidRDefault="004728BB" w:rsidP="004728BB">
            <w:pPr>
              <w:pStyle w:val="TAL"/>
              <w:rPr>
                <w:rFonts w:cs="Arial"/>
                <w:szCs w:val="18"/>
              </w:rPr>
            </w:pPr>
          </w:p>
          <w:p w14:paraId="4BC81718" w14:textId="77777777" w:rsidR="004728BB" w:rsidRPr="000A0A5F" w:rsidRDefault="004728BB" w:rsidP="004728BB">
            <w:pPr>
              <w:pStyle w:val="TAL"/>
              <w:rPr>
                <w:rFonts w:cs="Arial"/>
                <w:szCs w:val="18"/>
              </w:rPr>
            </w:pPr>
            <w:r w:rsidRPr="000A0A5F">
              <w:rPr>
                <w:rFonts w:cs="Arial"/>
                <w:szCs w:val="18"/>
              </w:rPr>
              <w:t>The value shall be between 0.01 and 1.00 with a step size of 0.01, represented as string.</w:t>
            </w:r>
          </w:p>
          <w:p w14:paraId="562AC40A" w14:textId="77777777" w:rsidR="004728BB" w:rsidRPr="000A0A5F" w:rsidRDefault="004728BB" w:rsidP="004728BB">
            <w:pPr>
              <w:pStyle w:val="TAL"/>
              <w:rPr>
                <w:rFonts w:cs="Arial"/>
                <w:szCs w:val="18"/>
              </w:rPr>
            </w:pPr>
          </w:p>
          <w:p w14:paraId="41AFA90C" w14:textId="77777777" w:rsidR="004728BB" w:rsidRPr="000A0A5F" w:rsidRDefault="004728BB" w:rsidP="004728BB">
            <w:pPr>
              <w:pStyle w:val="TAL"/>
              <w:rPr>
                <w:rFonts w:cs="Arial"/>
                <w:szCs w:val="18"/>
              </w:rPr>
            </w:pPr>
            <w:r w:rsidRPr="000A0A5F">
              <w:rPr>
                <w:rFonts w:cs="Arial"/>
                <w:szCs w:val="18"/>
              </w:rPr>
              <w:t>If not present, accuracy level 1.00 applies.</w:t>
            </w:r>
          </w:p>
          <w:p w14:paraId="0AF4FD0A" w14:textId="77777777" w:rsidR="004728BB" w:rsidRPr="000A0A5F" w:rsidRDefault="004728BB" w:rsidP="004728BB">
            <w:pPr>
              <w:pStyle w:val="TAL"/>
              <w:rPr>
                <w:rFonts w:cs="Arial"/>
                <w:szCs w:val="18"/>
              </w:rPr>
            </w:pPr>
          </w:p>
          <w:p w14:paraId="739C2DA4" w14:textId="77777777" w:rsidR="00193652" w:rsidRPr="000A0A5F" w:rsidRDefault="004728BB" w:rsidP="004728BB">
            <w:pPr>
              <w:pStyle w:val="TAL"/>
              <w:spacing w:after="60"/>
              <w:rPr>
                <w:lang w:eastAsia="zh-CN"/>
              </w:rPr>
            </w:pPr>
            <w:r w:rsidRPr="000A0A5F">
              <w:rPr>
                <w:lang w:eastAsia="zh-CN"/>
              </w:rPr>
              <w:t xml:space="preserve">Pattern: </w:t>
            </w:r>
            <w:r w:rsidRPr="000A0A5F">
              <w:rPr>
                <w:rFonts w:cs="Arial"/>
                <w:szCs w:val="18"/>
              </w:rPr>
              <w:t>'^[0]\.[0-9]{2}|[1.00]$'</w:t>
            </w:r>
          </w:p>
        </w:tc>
        <w:tc>
          <w:tcPr>
            <w:tcW w:w="1344" w:type="dxa"/>
          </w:tcPr>
          <w:p w14:paraId="498FD195" w14:textId="77777777" w:rsidR="00193652" w:rsidRPr="000A0A5F" w:rsidRDefault="00193652" w:rsidP="00193652">
            <w:pPr>
              <w:pStyle w:val="TAL"/>
              <w:rPr>
                <w:rFonts w:cs="Arial"/>
                <w:szCs w:val="18"/>
              </w:rPr>
            </w:pPr>
          </w:p>
        </w:tc>
      </w:tr>
      <w:tr w:rsidR="004728BB" w:rsidRPr="000A0A5F" w14:paraId="3E5798FF" w14:textId="77777777" w:rsidTr="00EF7E64">
        <w:trPr>
          <w:trHeight w:val="128"/>
          <w:jc w:val="center"/>
        </w:trPr>
        <w:tc>
          <w:tcPr>
            <w:tcW w:w="2023" w:type="dxa"/>
          </w:tcPr>
          <w:p w14:paraId="0D04F799" w14:textId="77777777" w:rsidR="004728BB" w:rsidRPr="000A0A5F" w:rsidRDefault="004728BB" w:rsidP="004728BB">
            <w:pPr>
              <w:pStyle w:val="TF"/>
              <w:keepNext/>
              <w:spacing w:after="0"/>
              <w:jc w:val="left"/>
              <w:rPr>
                <w:b w:val="0"/>
                <w:noProof/>
                <w:sz w:val="18"/>
                <w:szCs w:val="18"/>
              </w:rPr>
            </w:pPr>
            <w:r w:rsidRPr="000A0A5F">
              <w:rPr>
                <w:b w:val="0"/>
                <w:noProof/>
                <w:sz w:val="18"/>
                <w:szCs w:val="18"/>
              </w:rPr>
              <w:t>failureCode</w:t>
            </w:r>
          </w:p>
        </w:tc>
        <w:tc>
          <w:tcPr>
            <w:tcW w:w="1558" w:type="dxa"/>
          </w:tcPr>
          <w:p w14:paraId="129B61E8" w14:textId="77777777" w:rsidR="004728BB" w:rsidRPr="000A0A5F" w:rsidRDefault="004728BB" w:rsidP="004728BB">
            <w:pPr>
              <w:pStyle w:val="TF"/>
              <w:keepNext/>
              <w:spacing w:after="0"/>
              <w:jc w:val="left"/>
              <w:rPr>
                <w:b w:val="0"/>
                <w:noProof/>
                <w:sz w:val="18"/>
                <w:szCs w:val="18"/>
              </w:rPr>
            </w:pPr>
            <w:r w:rsidRPr="000A0A5F">
              <w:rPr>
                <w:b w:val="0"/>
                <w:noProof/>
                <w:sz w:val="18"/>
                <w:szCs w:val="18"/>
              </w:rPr>
              <w:t>CpFailureCode</w:t>
            </w:r>
          </w:p>
        </w:tc>
        <w:tc>
          <w:tcPr>
            <w:tcW w:w="709" w:type="dxa"/>
          </w:tcPr>
          <w:p w14:paraId="6E07B308" w14:textId="77777777" w:rsidR="004728BB" w:rsidRPr="000A0A5F" w:rsidRDefault="004728BB" w:rsidP="004728BB">
            <w:pPr>
              <w:pStyle w:val="TAC"/>
            </w:pPr>
            <w:r w:rsidRPr="000A0A5F">
              <w:t>O</w:t>
            </w:r>
          </w:p>
        </w:tc>
        <w:tc>
          <w:tcPr>
            <w:tcW w:w="1134" w:type="dxa"/>
          </w:tcPr>
          <w:p w14:paraId="386C2B20" w14:textId="77777777" w:rsidR="004728BB" w:rsidRPr="000A0A5F" w:rsidRDefault="004728BB" w:rsidP="004728BB">
            <w:pPr>
              <w:pStyle w:val="TAC"/>
              <w:jc w:val="left"/>
            </w:pPr>
            <w:r w:rsidRPr="000A0A5F">
              <w:t>0..1</w:t>
            </w:r>
          </w:p>
        </w:tc>
        <w:tc>
          <w:tcPr>
            <w:tcW w:w="2662" w:type="dxa"/>
            <w:vAlign w:val="center"/>
          </w:tcPr>
          <w:p w14:paraId="28BF2FC9" w14:textId="77777777" w:rsidR="004728BB" w:rsidRPr="000A0A5F" w:rsidRDefault="004728BB" w:rsidP="004728BB">
            <w:pPr>
              <w:pStyle w:val="TAL"/>
              <w:rPr>
                <w:rFonts w:eastAsia="Times New Roman" w:cs="Arial"/>
                <w:szCs w:val="18"/>
              </w:rPr>
            </w:pPr>
            <w:r w:rsidRPr="000A0A5F">
              <w:rPr>
                <w:rFonts w:eastAsia="Times New Roman" w:cs="Arial"/>
                <w:szCs w:val="18"/>
              </w:rPr>
              <w:t xml:space="preserve">Identifies the failure reason for the </w:t>
            </w:r>
            <w:r w:rsidRPr="000A0A5F">
              <w:t xml:space="preserve">Application-Specific Expected UE Behaviour </w:t>
            </w:r>
            <w:r w:rsidRPr="000A0A5F">
              <w:rPr>
                <w:rFonts w:cs="Arial"/>
                <w:szCs w:val="18"/>
                <w:lang w:eastAsia="zh-CN"/>
              </w:rPr>
              <w:t>parameter is not added or modified successfully</w:t>
            </w:r>
            <w:r w:rsidRPr="000A0A5F">
              <w:rPr>
                <w:rFonts w:eastAsia="Times New Roman" w:cs="Arial"/>
                <w:szCs w:val="18"/>
              </w:rPr>
              <w:t>.</w:t>
            </w:r>
          </w:p>
          <w:p w14:paraId="4998FE99" w14:textId="77777777" w:rsidR="004728BB" w:rsidRPr="000A0A5F" w:rsidRDefault="004728BB" w:rsidP="004728BB">
            <w:pPr>
              <w:pStyle w:val="TAL"/>
              <w:rPr>
                <w:rFonts w:eastAsia="Times New Roman" w:cs="Arial"/>
                <w:szCs w:val="18"/>
              </w:rPr>
            </w:pPr>
          </w:p>
          <w:p w14:paraId="0D6BFF7D" w14:textId="77777777" w:rsidR="004728BB" w:rsidRPr="000A0A5F" w:rsidRDefault="004728BB" w:rsidP="004728BB">
            <w:pPr>
              <w:pStyle w:val="TAL"/>
              <w:rPr>
                <w:noProof/>
                <w:szCs w:val="18"/>
              </w:rPr>
            </w:pPr>
            <w:r w:rsidRPr="000A0A5F">
              <w:rPr>
                <w:noProof/>
                <w:szCs w:val="18"/>
              </w:rPr>
              <w:t xml:space="preserve">If absent, </w:t>
            </w:r>
            <w:r w:rsidRPr="000A0A5F">
              <w:t>the value of the "</w:t>
            </w:r>
            <w:r w:rsidRPr="000A0A5F">
              <w:rPr>
                <w:lang w:eastAsia="zh-CN"/>
              </w:rPr>
              <w:t>failureCode</w:t>
            </w:r>
            <w:r w:rsidRPr="000A0A5F">
              <w:t>" attribute in the higher-level "CpInfo" data type</w:t>
            </w:r>
            <w:r w:rsidRPr="000A0A5F">
              <w:rPr>
                <w:noProof/>
                <w:szCs w:val="18"/>
              </w:rPr>
              <w:t xml:space="preserve"> shall be used.</w:t>
            </w:r>
          </w:p>
          <w:p w14:paraId="033511F7" w14:textId="77777777" w:rsidR="004728BB" w:rsidRPr="000A0A5F" w:rsidRDefault="004728BB" w:rsidP="004728BB">
            <w:pPr>
              <w:pStyle w:val="TAL"/>
              <w:rPr>
                <w:rFonts w:cs="Arial"/>
                <w:szCs w:val="18"/>
              </w:rPr>
            </w:pPr>
            <w:r w:rsidRPr="000A0A5F">
              <w:rPr>
                <w:noProof/>
                <w:szCs w:val="18"/>
              </w:rPr>
              <w:t>(NOTE</w:t>
            </w:r>
            <w:r w:rsidRPr="000A0A5F">
              <w:t> 3</w:t>
            </w:r>
            <w:r w:rsidRPr="000A0A5F">
              <w:rPr>
                <w:noProof/>
                <w:szCs w:val="18"/>
              </w:rPr>
              <w:t>)</w:t>
            </w:r>
          </w:p>
        </w:tc>
        <w:tc>
          <w:tcPr>
            <w:tcW w:w="1344" w:type="dxa"/>
          </w:tcPr>
          <w:p w14:paraId="25FEE302" w14:textId="77777777" w:rsidR="004728BB" w:rsidRPr="000A0A5F" w:rsidRDefault="004728BB" w:rsidP="004728BB">
            <w:pPr>
              <w:pStyle w:val="TAL"/>
            </w:pPr>
          </w:p>
        </w:tc>
      </w:tr>
      <w:tr w:rsidR="004728BB" w:rsidRPr="000A0A5F" w14:paraId="77958EE2" w14:textId="77777777" w:rsidTr="00A66DE6">
        <w:trPr>
          <w:trHeight w:val="128"/>
          <w:jc w:val="center"/>
        </w:trPr>
        <w:tc>
          <w:tcPr>
            <w:tcW w:w="2023" w:type="dxa"/>
          </w:tcPr>
          <w:p w14:paraId="4195543D" w14:textId="77777777" w:rsidR="004728BB" w:rsidRPr="000A0A5F" w:rsidRDefault="004728BB" w:rsidP="004728BB">
            <w:pPr>
              <w:pStyle w:val="TF"/>
              <w:keepNext/>
              <w:spacing w:after="0"/>
              <w:jc w:val="left"/>
              <w:rPr>
                <w:b w:val="0"/>
                <w:noProof/>
                <w:sz w:val="18"/>
                <w:szCs w:val="18"/>
              </w:rPr>
            </w:pPr>
            <w:bookmarkStart w:id="7929" w:name="_Hlk145207841"/>
            <w:r w:rsidRPr="000A0A5F">
              <w:rPr>
                <w:rFonts w:hint="eastAsia"/>
                <w:b w:val="0"/>
                <w:noProof/>
                <w:sz w:val="18"/>
                <w:szCs w:val="18"/>
              </w:rPr>
              <w:t>validityTime</w:t>
            </w:r>
            <w:bookmarkEnd w:id="7929"/>
          </w:p>
        </w:tc>
        <w:tc>
          <w:tcPr>
            <w:tcW w:w="1558" w:type="dxa"/>
          </w:tcPr>
          <w:p w14:paraId="18CD8DB1" w14:textId="77777777" w:rsidR="004728BB" w:rsidRPr="000A0A5F" w:rsidRDefault="004728BB" w:rsidP="004728BB">
            <w:pPr>
              <w:pStyle w:val="TF"/>
              <w:keepNext/>
              <w:spacing w:after="0"/>
              <w:jc w:val="left"/>
              <w:rPr>
                <w:b w:val="0"/>
                <w:noProof/>
                <w:sz w:val="18"/>
                <w:szCs w:val="18"/>
              </w:rPr>
            </w:pPr>
            <w:r w:rsidRPr="000A0A5F">
              <w:rPr>
                <w:b w:val="0"/>
                <w:noProof/>
                <w:sz w:val="18"/>
                <w:szCs w:val="18"/>
              </w:rPr>
              <w:t>D</w:t>
            </w:r>
            <w:r w:rsidRPr="000A0A5F">
              <w:rPr>
                <w:rFonts w:hint="eastAsia"/>
                <w:b w:val="0"/>
                <w:noProof/>
                <w:sz w:val="18"/>
                <w:szCs w:val="18"/>
              </w:rPr>
              <w:t>ateTime</w:t>
            </w:r>
          </w:p>
        </w:tc>
        <w:tc>
          <w:tcPr>
            <w:tcW w:w="709" w:type="dxa"/>
          </w:tcPr>
          <w:p w14:paraId="20C17780" w14:textId="77777777" w:rsidR="004728BB" w:rsidRPr="000A0A5F" w:rsidRDefault="004728BB" w:rsidP="004728BB">
            <w:pPr>
              <w:pStyle w:val="TAC"/>
              <w:rPr>
                <w:noProof/>
                <w:szCs w:val="18"/>
              </w:rPr>
            </w:pPr>
            <w:r w:rsidRPr="000A0A5F">
              <w:rPr>
                <w:noProof/>
                <w:szCs w:val="18"/>
              </w:rPr>
              <w:t>O</w:t>
            </w:r>
          </w:p>
        </w:tc>
        <w:tc>
          <w:tcPr>
            <w:tcW w:w="1134" w:type="dxa"/>
          </w:tcPr>
          <w:p w14:paraId="391225D1" w14:textId="77777777" w:rsidR="004728BB" w:rsidRPr="000A0A5F" w:rsidRDefault="004728BB" w:rsidP="004728BB">
            <w:pPr>
              <w:pStyle w:val="TAC"/>
              <w:jc w:val="left"/>
              <w:rPr>
                <w:noProof/>
                <w:szCs w:val="18"/>
              </w:rPr>
            </w:pPr>
            <w:r w:rsidRPr="000A0A5F">
              <w:rPr>
                <w:noProof/>
                <w:szCs w:val="18"/>
              </w:rPr>
              <w:t>0..</w:t>
            </w:r>
            <w:r w:rsidRPr="000A0A5F">
              <w:rPr>
                <w:rFonts w:hint="eastAsia"/>
                <w:noProof/>
                <w:szCs w:val="18"/>
              </w:rPr>
              <w:t>1</w:t>
            </w:r>
          </w:p>
        </w:tc>
        <w:tc>
          <w:tcPr>
            <w:tcW w:w="2662" w:type="dxa"/>
          </w:tcPr>
          <w:p w14:paraId="0841A53C" w14:textId="77777777" w:rsidR="004728BB" w:rsidRPr="000A0A5F" w:rsidRDefault="004728BB" w:rsidP="004728BB">
            <w:pPr>
              <w:pStyle w:val="TAL"/>
              <w:rPr>
                <w:noProof/>
                <w:szCs w:val="18"/>
              </w:rPr>
            </w:pPr>
            <w:r w:rsidRPr="000A0A5F">
              <w:rPr>
                <w:rFonts w:hint="eastAsia"/>
                <w:noProof/>
                <w:szCs w:val="18"/>
              </w:rPr>
              <w:t xml:space="preserve">Identifies when </w:t>
            </w:r>
            <w:r w:rsidRPr="000A0A5F">
              <w:t>the Application-Specific Expected UE Behaviour parameter</w:t>
            </w:r>
            <w:r w:rsidRPr="000A0A5F">
              <w:rPr>
                <w:rFonts w:hint="eastAsia"/>
                <w:noProof/>
                <w:szCs w:val="18"/>
              </w:rPr>
              <w:t xml:space="preserve"> expires</w:t>
            </w:r>
            <w:r w:rsidRPr="000A0A5F">
              <w:rPr>
                <w:noProof/>
                <w:szCs w:val="18"/>
              </w:rPr>
              <w:t>.</w:t>
            </w:r>
          </w:p>
          <w:p w14:paraId="596CAE43" w14:textId="77777777" w:rsidR="004728BB" w:rsidRPr="000A0A5F" w:rsidRDefault="004728BB" w:rsidP="004728BB">
            <w:pPr>
              <w:pStyle w:val="TAL"/>
              <w:rPr>
                <w:noProof/>
                <w:szCs w:val="18"/>
              </w:rPr>
            </w:pPr>
          </w:p>
          <w:p w14:paraId="39661469" w14:textId="77777777" w:rsidR="004728BB" w:rsidRPr="000A0A5F" w:rsidRDefault="004728BB" w:rsidP="004728BB">
            <w:pPr>
              <w:pStyle w:val="TAL"/>
              <w:rPr>
                <w:noProof/>
                <w:szCs w:val="18"/>
              </w:rPr>
            </w:pPr>
            <w:r w:rsidRPr="000A0A5F">
              <w:rPr>
                <w:noProof/>
                <w:szCs w:val="18"/>
              </w:rPr>
              <w:t xml:space="preserve">If absent, </w:t>
            </w:r>
            <w:r w:rsidRPr="000A0A5F">
              <w:t>the value of the "validityTime" attribute in the higher-level "CpParameterSet" data type</w:t>
            </w:r>
            <w:r w:rsidRPr="000A0A5F">
              <w:rPr>
                <w:noProof/>
                <w:szCs w:val="18"/>
              </w:rPr>
              <w:t xml:space="preserve"> shall be used.</w:t>
            </w:r>
          </w:p>
          <w:p w14:paraId="1C29D258" w14:textId="77777777" w:rsidR="004728BB" w:rsidRPr="000A0A5F" w:rsidRDefault="004728BB" w:rsidP="004728BB">
            <w:pPr>
              <w:pStyle w:val="TAL"/>
              <w:rPr>
                <w:noProof/>
                <w:szCs w:val="18"/>
              </w:rPr>
            </w:pPr>
            <w:r w:rsidRPr="000A0A5F">
              <w:rPr>
                <w:noProof/>
                <w:szCs w:val="18"/>
              </w:rPr>
              <w:t>(NOTE</w:t>
            </w:r>
            <w:r w:rsidRPr="000A0A5F">
              <w:t> 2</w:t>
            </w:r>
            <w:r w:rsidRPr="000A0A5F">
              <w:rPr>
                <w:noProof/>
                <w:szCs w:val="18"/>
              </w:rPr>
              <w:t>)</w:t>
            </w:r>
          </w:p>
        </w:tc>
        <w:tc>
          <w:tcPr>
            <w:tcW w:w="1344" w:type="dxa"/>
          </w:tcPr>
          <w:p w14:paraId="0B77376A" w14:textId="77777777" w:rsidR="004728BB" w:rsidRPr="000A0A5F" w:rsidRDefault="004728BB" w:rsidP="004728BB">
            <w:pPr>
              <w:pStyle w:val="TAL"/>
            </w:pPr>
          </w:p>
        </w:tc>
      </w:tr>
      <w:tr w:rsidR="004728BB" w:rsidRPr="000A0A5F" w14:paraId="4F3A55E2" w14:textId="77777777" w:rsidTr="00C00F2D">
        <w:trPr>
          <w:trHeight w:val="128"/>
          <w:jc w:val="center"/>
        </w:trPr>
        <w:tc>
          <w:tcPr>
            <w:tcW w:w="9430" w:type="dxa"/>
            <w:gridSpan w:val="6"/>
          </w:tcPr>
          <w:p w14:paraId="3F9768D7" w14:textId="77777777" w:rsidR="004728BB" w:rsidRPr="000A0A5F" w:rsidRDefault="004728BB" w:rsidP="004728BB">
            <w:pPr>
              <w:pStyle w:val="TAN"/>
            </w:pPr>
            <w:r w:rsidRPr="000A0A5F">
              <w:rPr>
                <w:rFonts w:cs="Arial"/>
                <w:szCs w:val="18"/>
              </w:rPr>
              <w:t>NOTE</w:t>
            </w:r>
            <w:r w:rsidRPr="000A0A5F">
              <w:t> 1</w:t>
            </w:r>
            <w:r w:rsidRPr="000A0A5F">
              <w:rPr>
                <w:rFonts w:cs="Arial"/>
                <w:szCs w:val="18"/>
              </w:rPr>
              <w:t>:</w:t>
            </w:r>
            <w:r w:rsidRPr="000A0A5F">
              <w:rPr>
                <w:rFonts w:cs="Arial"/>
                <w:szCs w:val="18"/>
              </w:rPr>
              <w:tab/>
              <w:t>O</w:t>
            </w:r>
            <w:r w:rsidRPr="000A0A5F">
              <w:rPr>
                <w:rFonts w:cs="Arial"/>
                <w:noProof/>
                <w:szCs w:val="18"/>
                <w:lang w:eastAsia="zh-CN"/>
              </w:rPr>
              <w:t xml:space="preserve">ne of the </w:t>
            </w:r>
            <w:r w:rsidRPr="000A0A5F">
              <w:rPr>
                <w:rFonts w:cs="Arial"/>
                <w:szCs w:val="18"/>
              </w:rPr>
              <w:t>"</w:t>
            </w:r>
            <w:r w:rsidRPr="000A0A5F">
              <w:rPr>
                <w:rFonts w:cs="Arial"/>
                <w:noProof/>
                <w:szCs w:val="18"/>
                <w:lang w:eastAsia="zh-CN"/>
              </w:rPr>
              <w:t>appId</w:t>
            </w:r>
            <w:r w:rsidRPr="000A0A5F">
              <w:rPr>
                <w:rFonts w:cs="Arial"/>
                <w:szCs w:val="18"/>
              </w:rPr>
              <w:t>" attribute or "flowDescriptions"</w:t>
            </w:r>
            <w:r w:rsidRPr="000A0A5F">
              <w:rPr>
                <w:rFonts w:cs="Arial"/>
                <w:noProof/>
                <w:szCs w:val="18"/>
                <w:lang w:eastAsia="zh-CN"/>
              </w:rPr>
              <w:t xml:space="preserve"> attribute shall be included.</w:t>
            </w:r>
          </w:p>
          <w:p w14:paraId="2E9DD9F2" w14:textId="77777777" w:rsidR="004728BB" w:rsidRPr="000A0A5F" w:rsidRDefault="004728BB" w:rsidP="004728BB">
            <w:pPr>
              <w:pStyle w:val="TAN"/>
            </w:pPr>
            <w:r w:rsidRPr="000A0A5F">
              <w:rPr>
                <w:rFonts w:cs="Arial"/>
                <w:szCs w:val="18"/>
              </w:rPr>
              <w:t>NOTE</w:t>
            </w:r>
            <w:r w:rsidRPr="000A0A5F">
              <w:t> 2</w:t>
            </w:r>
            <w:r w:rsidRPr="000A0A5F">
              <w:rPr>
                <w:rFonts w:cs="Arial"/>
                <w:szCs w:val="18"/>
              </w:rPr>
              <w:t>:</w:t>
            </w:r>
            <w:r w:rsidRPr="000A0A5F">
              <w:rPr>
                <w:rFonts w:cs="Arial"/>
                <w:szCs w:val="18"/>
              </w:rPr>
              <w:tab/>
              <w:t>T</w:t>
            </w:r>
            <w:r w:rsidRPr="000A0A5F">
              <w:t>he attribute</w:t>
            </w:r>
            <w:r w:rsidRPr="000A0A5F">
              <w:rPr>
                <w:noProof/>
                <w:szCs w:val="18"/>
              </w:rPr>
              <w:t xml:space="preserve"> </w:t>
            </w:r>
            <w:r w:rsidRPr="000A0A5F">
              <w:t>if provided, take precedence over the "validityTime" attribute in the higher-level "CpParameterSet" data type.</w:t>
            </w:r>
          </w:p>
          <w:p w14:paraId="78BEEA95" w14:textId="77777777" w:rsidR="004728BB" w:rsidRPr="000A0A5F" w:rsidRDefault="004728BB" w:rsidP="004728BB">
            <w:pPr>
              <w:pStyle w:val="TAN"/>
              <w:rPr>
                <w:rFonts w:cs="Arial"/>
                <w:szCs w:val="18"/>
              </w:rPr>
            </w:pPr>
            <w:r w:rsidRPr="000A0A5F">
              <w:rPr>
                <w:rFonts w:cs="Arial"/>
                <w:szCs w:val="18"/>
              </w:rPr>
              <w:t>NOTE</w:t>
            </w:r>
            <w:r w:rsidRPr="000A0A5F">
              <w:t> 3</w:t>
            </w:r>
            <w:r w:rsidRPr="000A0A5F">
              <w:rPr>
                <w:rFonts w:cs="Arial"/>
                <w:szCs w:val="18"/>
              </w:rPr>
              <w:t>:</w:t>
            </w:r>
            <w:r w:rsidRPr="000A0A5F">
              <w:rPr>
                <w:rFonts w:cs="Arial"/>
                <w:szCs w:val="18"/>
              </w:rPr>
              <w:tab/>
              <w:t>T</w:t>
            </w:r>
            <w:r w:rsidRPr="000A0A5F">
              <w:t>he attribute</w:t>
            </w:r>
            <w:r w:rsidRPr="000A0A5F">
              <w:rPr>
                <w:noProof/>
                <w:szCs w:val="18"/>
              </w:rPr>
              <w:t xml:space="preserve"> </w:t>
            </w:r>
            <w:r w:rsidRPr="000A0A5F">
              <w:t>if provided, take precedence over the "</w:t>
            </w:r>
            <w:r w:rsidRPr="000A0A5F">
              <w:rPr>
                <w:lang w:eastAsia="zh-CN"/>
              </w:rPr>
              <w:t>failureCode</w:t>
            </w:r>
            <w:r w:rsidRPr="000A0A5F">
              <w:t>" attribute in the higher-level "CpInfo" data type.</w:t>
            </w:r>
          </w:p>
        </w:tc>
      </w:tr>
    </w:tbl>
    <w:p w14:paraId="0BFD8D68" w14:textId="77777777" w:rsidR="007B538E" w:rsidRPr="000A0A5F" w:rsidRDefault="007B538E">
      <w:pPr>
        <w:rPr>
          <w:rFonts w:hint="eastAsia"/>
          <w:lang w:eastAsia="zh-CN"/>
        </w:rPr>
      </w:pPr>
    </w:p>
    <w:p w14:paraId="19267B24" w14:textId="77777777" w:rsidR="00CB0DD7" w:rsidRPr="000A0A5F" w:rsidRDefault="00CB0DD7">
      <w:pPr>
        <w:pStyle w:val="Heading4"/>
      </w:pPr>
      <w:bookmarkStart w:id="7930" w:name="_Toc11247729"/>
      <w:bookmarkStart w:id="7931" w:name="_Toc27044869"/>
      <w:bookmarkStart w:id="7932" w:name="_Toc36033911"/>
      <w:bookmarkStart w:id="7933" w:name="_Toc45132057"/>
      <w:bookmarkStart w:id="7934" w:name="_Toc49776342"/>
      <w:bookmarkStart w:id="7935" w:name="_Toc51747262"/>
      <w:bookmarkStart w:id="7936" w:name="_Toc66360835"/>
      <w:bookmarkStart w:id="7937" w:name="_Toc68105340"/>
      <w:bookmarkStart w:id="7938" w:name="_Toc74755970"/>
      <w:bookmarkStart w:id="7939" w:name="_Toc105674846"/>
      <w:bookmarkStart w:id="7940" w:name="_Toc130502906"/>
      <w:bookmarkStart w:id="7941" w:name="_Toc153625694"/>
      <w:bookmarkStart w:id="7942" w:name="_Toc170114839"/>
      <w:r w:rsidRPr="000A0A5F">
        <w:t>5.10.2.3</w:t>
      </w:r>
      <w:r w:rsidRPr="000A0A5F">
        <w:tab/>
        <w:t>Referenced simple data types and enumerations</w:t>
      </w:r>
      <w:bookmarkEnd w:id="7930"/>
      <w:bookmarkEnd w:id="7931"/>
      <w:bookmarkEnd w:id="7932"/>
      <w:bookmarkEnd w:id="7933"/>
      <w:bookmarkEnd w:id="7934"/>
      <w:bookmarkEnd w:id="7935"/>
      <w:bookmarkEnd w:id="7936"/>
      <w:bookmarkEnd w:id="7937"/>
      <w:bookmarkEnd w:id="7938"/>
      <w:bookmarkEnd w:id="7939"/>
      <w:bookmarkEnd w:id="7940"/>
      <w:bookmarkEnd w:id="7941"/>
      <w:bookmarkEnd w:id="7942"/>
    </w:p>
    <w:p w14:paraId="744EDBEE" w14:textId="77777777" w:rsidR="00CB0DD7" w:rsidRPr="000A0A5F" w:rsidRDefault="00CB0DD7">
      <w:pPr>
        <w:pStyle w:val="Heading5"/>
      </w:pPr>
      <w:bookmarkStart w:id="7943" w:name="_Toc11247730"/>
      <w:bookmarkStart w:id="7944" w:name="_Toc27044870"/>
      <w:bookmarkStart w:id="7945" w:name="_Toc36033912"/>
      <w:bookmarkStart w:id="7946" w:name="_Toc45132058"/>
      <w:bookmarkStart w:id="7947" w:name="_Toc49776343"/>
      <w:bookmarkStart w:id="7948" w:name="_Toc51747263"/>
      <w:bookmarkStart w:id="7949" w:name="_Toc66360836"/>
      <w:bookmarkStart w:id="7950" w:name="_Toc68105341"/>
      <w:bookmarkStart w:id="7951" w:name="_Toc74755971"/>
      <w:bookmarkStart w:id="7952" w:name="_Toc105674847"/>
      <w:bookmarkStart w:id="7953" w:name="_Toc130502907"/>
      <w:bookmarkStart w:id="7954" w:name="_Toc153625695"/>
      <w:bookmarkStart w:id="7955" w:name="_Toc170114840"/>
      <w:r w:rsidRPr="000A0A5F">
        <w:t>5.10.2.3.1</w:t>
      </w:r>
      <w:r w:rsidRPr="000A0A5F">
        <w:tab/>
        <w:t>Introduction</w:t>
      </w:r>
      <w:bookmarkEnd w:id="7943"/>
      <w:bookmarkEnd w:id="7944"/>
      <w:bookmarkEnd w:id="7945"/>
      <w:bookmarkEnd w:id="7946"/>
      <w:bookmarkEnd w:id="7947"/>
      <w:bookmarkEnd w:id="7948"/>
      <w:bookmarkEnd w:id="7949"/>
      <w:bookmarkEnd w:id="7950"/>
      <w:bookmarkEnd w:id="7951"/>
      <w:bookmarkEnd w:id="7952"/>
      <w:bookmarkEnd w:id="7953"/>
      <w:bookmarkEnd w:id="7954"/>
      <w:bookmarkEnd w:id="7955"/>
    </w:p>
    <w:p w14:paraId="10584116"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 5.2.1 can be referenced.</w:t>
      </w:r>
    </w:p>
    <w:p w14:paraId="24C593C7" w14:textId="77777777" w:rsidR="00CB0DD7" w:rsidRPr="000A0A5F" w:rsidRDefault="00CB0DD7">
      <w:pPr>
        <w:pStyle w:val="Heading5"/>
      </w:pPr>
      <w:bookmarkStart w:id="7956" w:name="_Toc11247731"/>
      <w:bookmarkStart w:id="7957" w:name="_Toc27044871"/>
      <w:bookmarkStart w:id="7958" w:name="_Toc36033913"/>
      <w:bookmarkStart w:id="7959" w:name="_Toc45132059"/>
      <w:bookmarkStart w:id="7960" w:name="_Toc49776344"/>
      <w:bookmarkStart w:id="7961" w:name="_Toc51747264"/>
      <w:bookmarkStart w:id="7962" w:name="_Toc66360837"/>
      <w:bookmarkStart w:id="7963" w:name="_Toc68105342"/>
      <w:bookmarkStart w:id="7964" w:name="_Toc74755972"/>
      <w:bookmarkStart w:id="7965" w:name="_Toc105674848"/>
      <w:bookmarkStart w:id="7966" w:name="_Toc130502908"/>
      <w:bookmarkStart w:id="7967" w:name="_Toc153625696"/>
      <w:bookmarkStart w:id="7968" w:name="_Toc170114841"/>
      <w:r w:rsidRPr="000A0A5F">
        <w:t>5.10.2.3.2</w:t>
      </w:r>
      <w:r w:rsidRPr="000A0A5F">
        <w:tab/>
        <w:t>Simple data types</w:t>
      </w:r>
      <w:bookmarkEnd w:id="7956"/>
      <w:bookmarkEnd w:id="7957"/>
      <w:bookmarkEnd w:id="7958"/>
      <w:bookmarkEnd w:id="7959"/>
      <w:bookmarkEnd w:id="7960"/>
      <w:bookmarkEnd w:id="7961"/>
      <w:bookmarkEnd w:id="7962"/>
      <w:bookmarkEnd w:id="7963"/>
      <w:bookmarkEnd w:id="7964"/>
      <w:bookmarkEnd w:id="7965"/>
      <w:bookmarkEnd w:id="7966"/>
      <w:bookmarkEnd w:id="7967"/>
      <w:bookmarkEnd w:id="7968"/>
      <w:r w:rsidRPr="000A0A5F">
        <w:t xml:space="preserve"> </w:t>
      </w:r>
    </w:p>
    <w:p w14:paraId="4AC30844" w14:textId="77777777" w:rsidR="00CB0DD7" w:rsidRPr="000A0A5F" w:rsidRDefault="00CB0DD7">
      <w:r w:rsidRPr="000A0A5F">
        <w:t>The simple data types defined in table 5.10.2.3.2-1 shall be supported.</w:t>
      </w:r>
    </w:p>
    <w:p w14:paraId="372103C7" w14:textId="77777777" w:rsidR="00CB0DD7" w:rsidRPr="000A0A5F" w:rsidRDefault="00CB0DD7">
      <w:pPr>
        <w:pStyle w:val="TH"/>
      </w:pPr>
      <w:r w:rsidRPr="000A0A5F">
        <w:t>Table 5.10.2.3.2-1: Simple data types</w:t>
      </w:r>
    </w:p>
    <w:tbl>
      <w:tblPr>
        <w:tblW w:w="465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4"/>
        <w:gridCol w:w="7143"/>
      </w:tblGrid>
      <w:tr w:rsidR="00CB0DD7" w:rsidRPr="000A0A5F" w14:paraId="0A6F9EF4" w14:textId="77777777" w:rsidTr="00FF0AF8">
        <w:tc>
          <w:tcPr>
            <w:tcW w:w="1017" w:type="pct"/>
            <w:shd w:val="clear" w:color="auto" w:fill="C0C0C0"/>
            <w:tcMar>
              <w:top w:w="0" w:type="dxa"/>
              <w:left w:w="108" w:type="dxa"/>
              <w:bottom w:w="0" w:type="dxa"/>
              <w:right w:w="108" w:type="dxa"/>
            </w:tcMar>
          </w:tcPr>
          <w:p w14:paraId="089AB26D"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tcPr>
          <w:p w14:paraId="31BBBDDD" w14:textId="77777777" w:rsidR="00CB0DD7" w:rsidRPr="000A0A5F" w:rsidRDefault="00CB0DD7">
            <w:pPr>
              <w:pStyle w:val="TAH"/>
            </w:pPr>
            <w:r w:rsidRPr="000A0A5F">
              <w:t>Description</w:t>
            </w:r>
          </w:p>
        </w:tc>
      </w:tr>
      <w:tr w:rsidR="00CB0DD7" w:rsidRPr="000A0A5F" w14:paraId="2DF74B59" w14:textId="77777777" w:rsidTr="00FF0AF8">
        <w:tc>
          <w:tcPr>
            <w:tcW w:w="1017" w:type="pct"/>
            <w:tcMar>
              <w:top w:w="0" w:type="dxa"/>
              <w:left w:w="108" w:type="dxa"/>
              <w:bottom w:w="0" w:type="dxa"/>
              <w:right w:w="108" w:type="dxa"/>
            </w:tcMar>
          </w:tcPr>
          <w:p w14:paraId="7731BE0B" w14:textId="77777777" w:rsidR="00CB0DD7" w:rsidRPr="000A0A5F" w:rsidRDefault="00CB0DD7">
            <w:pPr>
              <w:pStyle w:val="TAL"/>
            </w:pPr>
          </w:p>
        </w:tc>
        <w:tc>
          <w:tcPr>
            <w:tcW w:w="3983" w:type="pct"/>
            <w:tcMar>
              <w:top w:w="0" w:type="dxa"/>
              <w:left w:w="108" w:type="dxa"/>
              <w:bottom w:w="0" w:type="dxa"/>
              <w:right w:w="108" w:type="dxa"/>
            </w:tcMar>
          </w:tcPr>
          <w:p w14:paraId="4A54B02B" w14:textId="77777777" w:rsidR="00CB0DD7" w:rsidRPr="000A0A5F" w:rsidRDefault="00CB0DD7">
            <w:pPr>
              <w:pStyle w:val="TAL"/>
            </w:pPr>
          </w:p>
        </w:tc>
      </w:tr>
      <w:tr w:rsidR="00CB0DD7" w:rsidRPr="000A0A5F" w14:paraId="27E9FFE5" w14:textId="77777777" w:rsidTr="00FF0AF8">
        <w:tc>
          <w:tcPr>
            <w:tcW w:w="1017" w:type="pct"/>
            <w:tcMar>
              <w:top w:w="0" w:type="dxa"/>
              <w:left w:w="108" w:type="dxa"/>
              <w:bottom w:w="0" w:type="dxa"/>
              <w:right w:w="108" w:type="dxa"/>
            </w:tcMar>
          </w:tcPr>
          <w:p w14:paraId="03125420" w14:textId="77777777" w:rsidR="00CB0DD7" w:rsidRPr="000A0A5F" w:rsidRDefault="00CB0DD7">
            <w:pPr>
              <w:pStyle w:val="TAL"/>
            </w:pPr>
          </w:p>
        </w:tc>
        <w:tc>
          <w:tcPr>
            <w:tcW w:w="3983" w:type="pct"/>
            <w:tcMar>
              <w:top w:w="0" w:type="dxa"/>
              <w:left w:w="108" w:type="dxa"/>
              <w:bottom w:w="0" w:type="dxa"/>
              <w:right w:w="108" w:type="dxa"/>
            </w:tcMar>
          </w:tcPr>
          <w:p w14:paraId="71320B57" w14:textId="77777777" w:rsidR="00CB0DD7" w:rsidRPr="000A0A5F" w:rsidRDefault="00CB0DD7">
            <w:pPr>
              <w:pStyle w:val="TAL"/>
            </w:pPr>
          </w:p>
        </w:tc>
      </w:tr>
    </w:tbl>
    <w:p w14:paraId="570AC556" w14:textId="77777777" w:rsidR="00CB0DD7" w:rsidRPr="000A0A5F" w:rsidRDefault="00CB0DD7"/>
    <w:p w14:paraId="53416994" w14:textId="77777777" w:rsidR="00CB0DD7" w:rsidRPr="000A0A5F" w:rsidRDefault="00CB0DD7">
      <w:pPr>
        <w:pStyle w:val="Heading5"/>
        <w:spacing w:before="180"/>
      </w:pPr>
      <w:bookmarkStart w:id="7969" w:name="_Toc11247732"/>
      <w:bookmarkStart w:id="7970" w:name="_Toc27044872"/>
      <w:bookmarkStart w:id="7971" w:name="_Toc36033914"/>
      <w:bookmarkStart w:id="7972" w:name="_Toc45132060"/>
      <w:bookmarkStart w:id="7973" w:name="_Toc49776345"/>
      <w:bookmarkStart w:id="7974" w:name="_Toc51747265"/>
      <w:bookmarkStart w:id="7975" w:name="_Toc66360838"/>
      <w:bookmarkStart w:id="7976" w:name="_Toc68105343"/>
      <w:bookmarkStart w:id="7977" w:name="_Toc74755973"/>
      <w:bookmarkStart w:id="7978" w:name="_Toc105674849"/>
      <w:bookmarkStart w:id="7979" w:name="_Toc130502909"/>
      <w:bookmarkStart w:id="7980" w:name="_Toc153625697"/>
      <w:bookmarkStart w:id="7981" w:name="_Toc170114842"/>
      <w:r w:rsidRPr="000A0A5F">
        <w:t>5.10.2.3.3</w:t>
      </w:r>
      <w:r w:rsidRPr="000A0A5F">
        <w:tab/>
        <w:t xml:space="preserve">Enumeration: </w:t>
      </w:r>
      <w:r w:rsidRPr="000A0A5F">
        <w:rPr>
          <w:lang w:eastAsia="zh-CN"/>
        </w:rPr>
        <w:t>CommunicationIndicator</w:t>
      </w:r>
      <w:bookmarkEnd w:id="7969"/>
      <w:bookmarkEnd w:id="7970"/>
      <w:bookmarkEnd w:id="7971"/>
      <w:bookmarkEnd w:id="7972"/>
      <w:bookmarkEnd w:id="7973"/>
      <w:bookmarkEnd w:id="7974"/>
      <w:bookmarkEnd w:id="7975"/>
      <w:bookmarkEnd w:id="7976"/>
      <w:bookmarkEnd w:id="7977"/>
      <w:bookmarkEnd w:id="7978"/>
      <w:bookmarkEnd w:id="7979"/>
      <w:bookmarkEnd w:id="7980"/>
      <w:bookmarkEnd w:id="7981"/>
    </w:p>
    <w:p w14:paraId="0F7C3DD7" w14:textId="77777777" w:rsidR="00CB0DD7" w:rsidRPr="000A0A5F" w:rsidRDefault="00CB0DD7">
      <w:pPr>
        <w:pStyle w:val="TH"/>
      </w:pPr>
      <w:r w:rsidRPr="000A0A5F">
        <w:t>Table 5.10.2.3.3-1: Enumeration CommunicationIndicator</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1808951D" w14:textId="77777777" w:rsidTr="00FF0AF8">
        <w:trPr>
          <w:trHeight w:val="280"/>
        </w:trPr>
        <w:tc>
          <w:tcPr>
            <w:tcW w:w="1196" w:type="pct"/>
            <w:shd w:val="clear" w:color="auto" w:fill="C0C0C0"/>
            <w:tcMar>
              <w:top w:w="0" w:type="dxa"/>
              <w:left w:w="108" w:type="dxa"/>
              <w:bottom w:w="0" w:type="dxa"/>
              <w:right w:w="108" w:type="dxa"/>
            </w:tcMar>
          </w:tcPr>
          <w:p w14:paraId="2C5D2A3D"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0D2A246E" w14:textId="77777777" w:rsidR="00CB0DD7" w:rsidRPr="000A0A5F" w:rsidRDefault="00CB0DD7">
            <w:pPr>
              <w:pStyle w:val="TAH"/>
            </w:pPr>
            <w:r w:rsidRPr="000A0A5F">
              <w:t>Description</w:t>
            </w:r>
          </w:p>
        </w:tc>
        <w:tc>
          <w:tcPr>
            <w:tcW w:w="1381" w:type="pct"/>
            <w:shd w:val="clear" w:color="auto" w:fill="C0C0C0"/>
          </w:tcPr>
          <w:p w14:paraId="24C44144" w14:textId="77777777" w:rsidR="00CB0DD7" w:rsidRPr="000A0A5F" w:rsidRDefault="00CB0DD7">
            <w:pPr>
              <w:pStyle w:val="TAH"/>
            </w:pPr>
            <w:r w:rsidRPr="000A0A5F">
              <w:rPr>
                <w:rFonts w:eastAsia="Times New Roman" w:cs="Arial"/>
                <w:szCs w:val="18"/>
              </w:rPr>
              <w:t>Applicability (NOTE)</w:t>
            </w:r>
          </w:p>
        </w:tc>
      </w:tr>
      <w:tr w:rsidR="00CB0DD7" w:rsidRPr="000A0A5F" w14:paraId="1B1F0F68" w14:textId="77777777" w:rsidTr="00FF0AF8">
        <w:tc>
          <w:tcPr>
            <w:tcW w:w="1196" w:type="pct"/>
            <w:tcMar>
              <w:top w:w="0" w:type="dxa"/>
              <w:left w:w="108" w:type="dxa"/>
              <w:bottom w:w="0" w:type="dxa"/>
              <w:right w:w="108" w:type="dxa"/>
            </w:tcMar>
          </w:tcPr>
          <w:p w14:paraId="1C4D30FC" w14:textId="77777777" w:rsidR="00CB0DD7" w:rsidRPr="000A0A5F" w:rsidRDefault="00CB0DD7">
            <w:pPr>
              <w:pStyle w:val="TAL"/>
            </w:pPr>
            <w:r w:rsidRPr="000A0A5F">
              <w:t>PERIODICALLY</w:t>
            </w:r>
          </w:p>
        </w:tc>
        <w:tc>
          <w:tcPr>
            <w:tcW w:w="2423" w:type="pct"/>
            <w:tcMar>
              <w:top w:w="0" w:type="dxa"/>
              <w:left w:w="108" w:type="dxa"/>
              <w:bottom w:w="0" w:type="dxa"/>
              <w:right w:w="108" w:type="dxa"/>
            </w:tcMar>
          </w:tcPr>
          <w:p w14:paraId="585CF6E8" w14:textId="77777777" w:rsidR="00CB0DD7" w:rsidRPr="000A0A5F" w:rsidRDefault="00CB0DD7">
            <w:pPr>
              <w:pStyle w:val="TAL"/>
              <w:rPr>
                <w:rFonts w:hint="eastAsia"/>
                <w:lang w:eastAsia="zh-CN"/>
              </w:rPr>
            </w:pPr>
            <w:r w:rsidRPr="000A0A5F">
              <w:rPr>
                <w:rFonts w:hint="eastAsia"/>
                <w:lang w:eastAsia="zh-CN"/>
              </w:rPr>
              <w:t>Identifies the UE communicates periodically</w:t>
            </w:r>
          </w:p>
        </w:tc>
        <w:tc>
          <w:tcPr>
            <w:tcW w:w="1381" w:type="pct"/>
          </w:tcPr>
          <w:p w14:paraId="01790770" w14:textId="77777777" w:rsidR="00CB0DD7" w:rsidRPr="000A0A5F" w:rsidRDefault="00CB0DD7">
            <w:pPr>
              <w:pStyle w:val="TAL"/>
              <w:rPr>
                <w:rFonts w:cs="Arial"/>
                <w:szCs w:val="18"/>
                <w:lang w:eastAsia="zh-CN"/>
              </w:rPr>
            </w:pPr>
          </w:p>
        </w:tc>
      </w:tr>
      <w:tr w:rsidR="00CB0DD7" w:rsidRPr="000A0A5F" w14:paraId="232016CC" w14:textId="77777777" w:rsidTr="00FF0AF8">
        <w:tc>
          <w:tcPr>
            <w:tcW w:w="1196" w:type="pct"/>
            <w:tcMar>
              <w:top w:w="0" w:type="dxa"/>
              <w:left w:w="108" w:type="dxa"/>
              <w:bottom w:w="0" w:type="dxa"/>
              <w:right w:w="108" w:type="dxa"/>
            </w:tcMar>
          </w:tcPr>
          <w:p w14:paraId="119ED9B5" w14:textId="77777777" w:rsidR="00CB0DD7" w:rsidRPr="000A0A5F" w:rsidRDefault="00CB0DD7">
            <w:pPr>
              <w:pStyle w:val="TAL"/>
              <w:rPr>
                <w:rFonts w:hint="eastAsia"/>
                <w:lang w:eastAsia="zh-CN"/>
              </w:rPr>
            </w:pPr>
            <w:r w:rsidRPr="000A0A5F">
              <w:rPr>
                <w:rFonts w:hint="eastAsia"/>
                <w:lang w:eastAsia="zh-CN"/>
              </w:rPr>
              <w:t>ON_DEMAND</w:t>
            </w:r>
          </w:p>
        </w:tc>
        <w:tc>
          <w:tcPr>
            <w:tcW w:w="2423" w:type="pct"/>
            <w:tcMar>
              <w:top w:w="0" w:type="dxa"/>
              <w:left w:w="108" w:type="dxa"/>
              <w:bottom w:w="0" w:type="dxa"/>
              <w:right w:w="108" w:type="dxa"/>
            </w:tcMar>
          </w:tcPr>
          <w:p w14:paraId="1612BA54" w14:textId="77777777" w:rsidR="00CB0DD7" w:rsidRPr="000A0A5F" w:rsidRDefault="00CB0DD7">
            <w:pPr>
              <w:pStyle w:val="TAL"/>
            </w:pPr>
            <w:r w:rsidRPr="000A0A5F">
              <w:rPr>
                <w:rFonts w:hint="eastAsia"/>
                <w:lang w:eastAsia="zh-CN"/>
              </w:rPr>
              <w:t>Identifies the UE communicates on demand</w:t>
            </w:r>
          </w:p>
        </w:tc>
        <w:tc>
          <w:tcPr>
            <w:tcW w:w="1381" w:type="pct"/>
          </w:tcPr>
          <w:p w14:paraId="6782E1DF" w14:textId="77777777" w:rsidR="00CB0DD7" w:rsidRPr="000A0A5F" w:rsidRDefault="00CB0DD7">
            <w:pPr>
              <w:pStyle w:val="TAL"/>
              <w:rPr>
                <w:rFonts w:cs="Arial"/>
                <w:szCs w:val="18"/>
                <w:lang w:eastAsia="zh-CN"/>
              </w:rPr>
            </w:pPr>
          </w:p>
        </w:tc>
      </w:tr>
      <w:tr w:rsidR="00CB0DD7" w:rsidRPr="000A0A5F" w14:paraId="14DBFF6B" w14:textId="77777777" w:rsidTr="00FF0AF8">
        <w:trPr>
          <w:trHeight w:val="440"/>
        </w:trPr>
        <w:tc>
          <w:tcPr>
            <w:tcW w:w="5000" w:type="pct"/>
            <w:gridSpan w:val="3"/>
            <w:tcMar>
              <w:top w:w="0" w:type="dxa"/>
              <w:left w:w="108" w:type="dxa"/>
              <w:bottom w:w="0" w:type="dxa"/>
              <w:right w:w="108" w:type="dxa"/>
            </w:tcMar>
          </w:tcPr>
          <w:p w14:paraId="211745C3" w14:textId="77777777" w:rsidR="00CB0DD7" w:rsidRPr="000A0A5F" w:rsidRDefault="00CB0DD7">
            <w:pPr>
              <w:pStyle w:val="TAN"/>
            </w:pPr>
            <w:r w:rsidRPr="000A0A5F">
              <w:t>NOTE:</w:t>
            </w:r>
            <w:r w:rsidRPr="000A0A5F">
              <w:tab/>
              <w:t>Properties marked with a feature as defined in clause 5.10.4 are applicable as described in clause 5.2.7. If no features are indicated, the related property applies for all the features.</w:t>
            </w:r>
          </w:p>
        </w:tc>
      </w:tr>
    </w:tbl>
    <w:p w14:paraId="56E25A7A" w14:textId="77777777" w:rsidR="00CB0DD7" w:rsidRPr="000A0A5F" w:rsidRDefault="00CB0DD7"/>
    <w:p w14:paraId="44B5D369" w14:textId="77777777" w:rsidR="00CB0DD7" w:rsidRPr="000A0A5F" w:rsidRDefault="00CB0DD7">
      <w:pPr>
        <w:pStyle w:val="Heading5"/>
        <w:spacing w:before="180"/>
      </w:pPr>
      <w:bookmarkStart w:id="7982" w:name="_Toc11247733"/>
      <w:bookmarkStart w:id="7983" w:name="_Toc27044873"/>
      <w:bookmarkStart w:id="7984" w:name="_Toc36033915"/>
      <w:bookmarkStart w:id="7985" w:name="_Toc45132061"/>
      <w:bookmarkStart w:id="7986" w:name="_Toc49776346"/>
      <w:bookmarkStart w:id="7987" w:name="_Toc51747266"/>
      <w:bookmarkStart w:id="7988" w:name="_Toc66360839"/>
      <w:bookmarkStart w:id="7989" w:name="_Toc68105344"/>
      <w:bookmarkStart w:id="7990" w:name="_Toc74755974"/>
      <w:bookmarkStart w:id="7991" w:name="_Toc105674850"/>
      <w:bookmarkStart w:id="7992" w:name="_Toc130502910"/>
      <w:bookmarkStart w:id="7993" w:name="_Toc153625698"/>
      <w:bookmarkStart w:id="7994" w:name="_Toc170114843"/>
      <w:r w:rsidRPr="000A0A5F">
        <w:t>5.10.2.3.4</w:t>
      </w:r>
      <w:r w:rsidRPr="000A0A5F">
        <w:tab/>
        <w:t xml:space="preserve">Enumeration: </w:t>
      </w:r>
      <w:r w:rsidRPr="000A0A5F">
        <w:rPr>
          <w:lang w:eastAsia="zh-CN"/>
        </w:rPr>
        <w:t>StationaryIndication</w:t>
      </w:r>
      <w:bookmarkEnd w:id="7982"/>
      <w:bookmarkEnd w:id="7983"/>
      <w:bookmarkEnd w:id="7984"/>
      <w:bookmarkEnd w:id="7985"/>
      <w:bookmarkEnd w:id="7986"/>
      <w:bookmarkEnd w:id="7987"/>
      <w:bookmarkEnd w:id="7988"/>
      <w:bookmarkEnd w:id="7989"/>
      <w:bookmarkEnd w:id="7990"/>
      <w:bookmarkEnd w:id="7991"/>
      <w:bookmarkEnd w:id="7992"/>
      <w:bookmarkEnd w:id="7993"/>
      <w:bookmarkEnd w:id="7994"/>
    </w:p>
    <w:p w14:paraId="0E7C3BDD" w14:textId="77777777" w:rsidR="00CB0DD7" w:rsidRPr="000A0A5F" w:rsidRDefault="00CB0DD7">
      <w:pPr>
        <w:pStyle w:val="TH"/>
      </w:pPr>
      <w:r w:rsidRPr="000A0A5F">
        <w:t>Table 5.10.2.3.4-1: Enumeration StationaryIndication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4A5EDDE6" w14:textId="77777777" w:rsidTr="00FF0AF8">
        <w:trPr>
          <w:trHeight w:val="280"/>
        </w:trPr>
        <w:tc>
          <w:tcPr>
            <w:tcW w:w="1196" w:type="pct"/>
            <w:shd w:val="clear" w:color="auto" w:fill="C0C0C0"/>
            <w:tcMar>
              <w:top w:w="0" w:type="dxa"/>
              <w:left w:w="108" w:type="dxa"/>
              <w:bottom w:w="0" w:type="dxa"/>
              <w:right w:w="108" w:type="dxa"/>
            </w:tcMar>
          </w:tcPr>
          <w:p w14:paraId="4F114328"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644A465F" w14:textId="77777777" w:rsidR="00CB0DD7" w:rsidRPr="000A0A5F" w:rsidRDefault="00CB0DD7">
            <w:pPr>
              <w:pStyle w:val="TAH"/>
            </w:pPr>
            <w:r w:rsidRPr="000A0A5F">
              <w:t>Description</w:t>
            </w:r>
          </w:p>
        </w:tc>
        <w:tc>
          <w:tcPr>
            <w:tcW w:w="1381" w:type="pct"/>
            <w:shd w:val="clear" w:color="auto" w:fill="C0C0C0"/>
          </w:tcPr>
          <w:p w14:paraId="107A997C" w14:textId="77777777" w:rsidR="00CB0DD7" w:rsidRPr="000A0A5F" w:rsidRDefault="00CB0DD7">
            <w:pPr>
              <w:pStyle w:val="TAH"/>
            </w:pPr>
            <w:r w:rsidRPr="000A0A5F">
              <w:rPr>
                <w:rFonts w:eastAsia="Times New Roman" w:cs="Arial"/>
                <w:szCs w:val="18"/>
              </w:rPr>
              <w:t>Applicability (NOTE)</w:t>
            </w:r>
          </w:p>
        </w:tc>
      </w:tr>
      <w:tr w:rsidR="00CB0DD7" w:rsidRPr="000A0A5F" w14:paraId="27CC47F1" w14:textId="77777777" w:rsidTr="00FF0AF8">
        <w:tc>
          <w:tcPr>
            <w:tcW w:w="1196" w:type="pct"/>
            <w:tcMar>
              <w:top w:w="0" w:type="dxa"/>
              <w:left w:w="108" w:type="dxa"/>
              <w:bottom w:w="0" w:type="dxa"/>
              <w:right w:w="108" w:type="dxa"/>
            </w:tcMar>
          </w:tcPr>
          <w:p w14:paraId="34738EB5" w14:textId="77777777" w:rsidR="00CB0DD7" w:rsidRPr="000A0A5F" w:rsidRDefault="00CB0DD7">
            <w:pPr>
              <w:pStyle w:val="TAL"/>
              <w:rPr>
                <w:rFonts w:hint="eastAsia"/>
                <w:lang w:eastAsia="zh-CN"/>
              </w:rPr>
            </w:pPr>
            <w:r w:rsidRPr="000A0A5F">
              <w:rPr>
                <w:rFonts w:hint="eastAsia"/>
                <w:lang w:eastAsia="zh-CN"/>
              </w:rPr>
              <w:t>STATIONARY</w:t>
            </w:r>
          </w:p>
        </w:tc>
        <w:tc>
          <w:tcPr>
            <w:tcW w:w="2423" w:type="pct"/>
            <w:tcMar>
              <w:top w:w="0" w:type="dxa"/>
              <w:left w:w="108" w:type="dxa"/>
              <w:bottom w:w="0" w:type="dxa"/>
              <w:right w:w="108" w:type="dxa"/>
            </w:tcMar>
          </w:tcPr>
          <w:p w14:paraId="50367A8A" w14:textId="77777777" w:rsidR="00CB0DD7" w:rsidRPr="000A0A5F" w:rsidRDefault="00CB0DD7">
            <w:pPr>
              <w:pStyle w:val="TAL"/>
              <w:rPr>
                <w:rFonts w:hint="eastAsia"/>
                <w:lang w:eastAsia="zh-CN"/>
              </w:rPr>
            </w:pPr>
            <w:r w:rsidRPr="000A0A5F">
              <w:rPr>
                <w:rFonts w:hint="eastAsia"/>
                <w:lang w:eastAsia="zh-CN"/>
              </w:rPr>
              <w:t xml:space="preserve">Identifies </w:t>
            </w:r>
            <w:r w:rsidRPr="000A0A5F">
              <w:rPr>
                <w:lang w:eastAsia="zh-CN"/>
              </w:rPr>
              <w:t>the UE is stationary</w:t>
            </w:r>
          </w:p>
        </w:tc>
        <w:tc>
          <w:tcPr>
            <w:tcW w:w="1381" w:type="pct"/>
          </w:tcPr>
          <w:p w14:paraId="5507D03B" w14:textId="77777777" w:rsidR="00CB0DD7" w:rsidRPr="000A0A5F" w:rsidRDefault="00CB0DD7">
            <w:pPr>
              <w:pStyle w:val="TAL"/>
              <w:rPr>
                <w:rFonts w:cs="Arial"/>
                <w:szCs w:val="18"/>
                <w:lang w:eastAsia="zh-CN"/>
              </w:rPr>
            </w:pPr>
          </w:p>
        </w:tc>
      </w:tr>
      <w:tr w:rsidR="00CB0DD7" w:rsidRPr="000A0A5F" w14:paraId="7603A2AF" w14:textId="77777777" w:rsidTr="00FF0AF8">
        <w:tc>
          <w:tcPr>
            <w:tcW w:w="1196" w:type="pct"/>
            <w:tcMar>
              <w:top w:w="0" w:type="dxa"/>
              <w:left w:w="108" w:type="dxa"/>
              <w:bottom w:w="0" w:type="dxa"/>
              <w:right w:w="108" w:type="dxa"/>
            </w:tcMar>
          </w:tcPr>
          <w:p w14:paraId="62F0C097" w14:textId="77777777" w:rsidR="00CB0DD7" w:rsidRPr="000A0A5F" w:rsidRDefault="00CB0DD7">
            <w:pPr>
              <w:pStyle w:val="TAL"/>
              <w:rPr>
                <w:rFonts w:hint="eastAsia"/>
                <w:lang w:eastAsia="zh-CN"/>
              </w:rPr>
            </w:pPr>
            <w:r w:rsidRPr="000A0A5F">
              <w:rPr>
                <w:rFonts w:hint="eastAsia"/>
                <w:lang w:eastAsia="zh-CN"/>
              </w:rPr>
              <w:t>MOBILE</w:t>
            </w:r>
          </w:p>
        </w:tc>
        <w:tc>
          <w:tcPr>
            <w:tcW w:w="2423" w:type="pct"/>
            <w:tcMar>
              <w:top w:w="0" w:type="dxa"/>
              <w:left w:w="108" w:type="dxa"/>
              <w:bottom w:w="0" w:type="dxa"/>
              <w:right w:w="108" w:type="dxa"/>
            </w:tcMar>
          </w:tcPr>
          <w:p w14:paraId="49194B1B" w14:textId="77777777" w:rsidR="00CB0DD7" w:rsidRPr="000A0A5F" w:rsidRDefault="00CB0DD7">
            <w:pPr>
              <w:pStyle w:val="TAL"/>
              <w:rPr>
                <w:rFonts w:hint="eastAsia"/>
                <w:lang w:eastAsia="zh-CN"/>
              </w:rPr>
            </w:pPr>
            <w:r w:rsidRPr="000A0A5F">
              <w:rPr>
                <w:rFonts w:hint="eastAsia"/>
                <w:lang w:eastAsia="zh-CN"/>
              </w:rPr>
              <w:t>Identifies the UE is mobile</w:t>
            </w:r>
          </w:p>
        </w:tc>
        <w:tc>
          <w:tcPr>
            <w:tcW w:w="1381" w:type="pct"/>
          </w:tcPr>
          <w:p w14:paraId="6A631403" w14:textId="77777777" w:rsidR="00CB0DD7" w:rsidRPr="000A0A5F" w:rsidRDefault="00CB0DD7">
            <w:pPr>
              <w:pStyle w:val="TAL"/>
              <w:rPr>
                <w:rFonts w:cs="Arial"/>
                <w:szCs w:val="18"/>
                <w:lang w:eastAsia="zh-CN"/>
              </w:rPr>
            </w:pPr>
          </w:p>
        </w:tc>
      </w:tr>
      <w:tr w:rsidR="00CB0DD7" w:rsidRPr="000A0A5F" w14:paraId="7F6315E6" w14:textId="77777777" w:rsidTr="00FF0AF8">
        <w:trPr>
          <w:trHeight w:val="495"/>
        </w:trPr>
        <w:tc>
          <w:tcPr>
            <w:tcW w:w="5000" w:type="pct"/>
            <w:gridSpan w:val="3"/>
            <w:tcMar>
              <w:top w:w="0" w:type="dxa"/>
              <w:left w:w="108" w:type="dxa"/>
              <w:bottom w:w="0" w:type="dxa"/>
              <w:right w:w="108" w:type="dxa"/>
            </w:tcMar>
          </w:tcPr>
          <w:p w14:paraId="04850D7D" w14:textId="77777777" w:rsidR="00CB0DD7" w:rsidRPr="000A0A5F" w:rsidRDefault="00CB0DD7">
            <w:pPr>
              <w:pStyle w:val="TAN"/>
            </w:pPr>
            <w:r w:rsidRPr="000A0A5F">
              <w:t>NOTE:</w:t>
            </w:r>
            <w:r w:rsidRPr="000A0A5F">
              <w:tab/>
              <w:t>Properties marked with a feature as defined in clause 5.10.4 are applicable as described in clause 5.2.7. If no features are indicated, the related property applies for all the features.</w:t>
            </w:r>
          </w:p>
        </w:tc>
      </w:tr>
    </w:tbl>
    <w:p w14:paraId="174C202D" w14:textId="77777777" w:rsidR="00CB0DD7" w:rsidRPr="000A0A5F" w:rsidRDefault="00CB0DD7"/>
    <w:p w14:paraId="5E7B2F7E" w14:textId="77777777" w:rsidR="00CB0DD7" w:rsidRPr="000A0A5F" w:rsidRDefault="00CB0DD7">
      <w:pPr>
        <w:pStyle w:val="Heading5"/>
      </w:pPr>
      <w:bookmarkStart w:id="7995" w:name="_Toc11247734"/>
      <w:bookmarkStart w:id="7996" w:name="_Toc27044874"/>
      <w:bookmarkStart w:id="7997" w:name="_Toc36033916"/>
      <w:bookmarkStart w:id="7998" w:name="_Toc45132062"/>
      <w:bookmarkStart w:id="7999" w:name="_Toc49776347"/>
      <w:bookmarkStart w:id="8000" w:name="_Toc51747267"/>
      <w:bookmarkStart w:id="8001" w:name="_Toc66360840"/>
      <w:bookmarkStart w:id="8002" w:name="_Toc68105345"/>
      <w:bookmarkStart w:id="8003" w:name="_Toc74755975"/>
      <w:bookmarkStart w:id="8004" w:name="_Toc105674851"/>
      <w:bookmarkStart w:id="8005" w:name="_Toc130502911"/>
      <w:bookmarkStart w:id="8006" w:name="_Toc153625699"/>
      <w:bookmarkStart w:id="8007" w:name="_Toc170114844"/>
      <w:r w:rsidRPr="000A0A5F">
        <w:t>5.10.2.3.5</w:t>
      </w:r>
      <w:r w:rsidRPr="000A0A5F">
        <w:tab/>
        <w:t>Enumeration: CpFailureCode</w:t>
      </w:r>
      <w:bookmarkEnd w:id="7995"/>
      <w:bookmarkEnd w:id="7996"/>
      <w:bookmarkEnd w:id="7997"/>
      <w:bookmarkEnd w:id="7998"/>
      <w:bookmarkEnd w:id="7999"/>
      <w:bookmarkEnd w:id="8000"/>
      <w:bookmarkEnd w:id="8001"/>
      <w:bookmarkEnd w:id="8002"/>
      <w:bookmarkEnd w:id="8003"/>
      <w:bookmarkEnd w:id="8004"/>
      <w:bookmarkEnd w:id="8005"/>
      <w:bookmarkEnd w:id="8006"/>
      <w:bookmarkEnd w:id="8007"/>
    </w:p>
    <w:p w14:paraId="36D9EA1D" w14:textId="77777777" w:rsidR="00CB0DD7" w:rsidRPr="000A0A5F" w:rsidRDefault="00CB0DD7">
      <w:r w:rsidRPr="000A0A5F">
        <w:t xml:space="preserve">The enumeration </w:t>
      </w:r>
      <w:r w:rsidRPr="000A0A5F">
        <w:rPr>
          <w:rFonts w:eastAsia="Times New Roman"/>
        </w:rPr>
        <w:t>FailureCode</w:t>
      </w:r>
      <w:r w:rsidRPr="000A0A5F">
        <w:t xml:space="preserve"> represents the failure reason of the CP parameter provisioning.</w:t>
      </w:r>
    </w:p>
    <w:p w14:paraId="60F71F3E" w14:textId="77777777" w:rsidR="00CB0DD7" w:rsidRPr="000A0A5F" w:rsidRDefault="00CB0DD7">
      <w:pPr>
        <w:pStyle w:val="TH"/>
      </w:pPr>
      <w:r w:rsidRPr="000A0A5F">
        <w:t>Table 5.10.2.3.5-1: Enumeration Cp</w:t>
      </w:r>
      <w:r w:rsidRPr="000A0A5F">
        <w:rPr>
          <w:rFonts w:eastAsia="Times New Roman"/>
        </w:rPr>
        <w:t>FailureCode</w:t>
      </w:r>
    </w:p>
    <w:tbl>
      <w:tblPr>
        <w:tblW w:w="467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707"/>
        <w:gridCol w:w="3973"/>
        <w:gridCol w:w="1316"/>
      </w:tblGrid>
      <w:tr w:rsidR="00CB0DD7" w:rsidRPr="000A0A5F" w14:paraId="2F0B732B" w14:textId="77777777" w:rsidTr="00FF0AF8">
        <w:tc>
          <w:tcPr>
            <w:tcW w:w="1632" w:type="pct"/>
            <w:shd w:val="clear" w:color="auto" w:fill="C0C0C0"/>
            <w:tcMar>
              <w:top w:w="0" w:type="dxa"/>
              <w:left w:w="108" w:type="dxa"/>
              <w:bottom w:w="0" w:type="dxa"/>
              <w:right w:w="108" w:type="dxa"/>
            </w:tcMar>
            <w:hideMark/>
          </w:tcPr>
          <w:p w14:paraId="03767D05" w14:textId="77777777" w:rsidR="00CB0DD7" w:rsidRPr="000A0A5F" w:rsidRDefault="00CB0DD7">
            <w:pPr>
              <w:pStyle w:val="TAH"/>
            </w:pPr>
            <w:r w:rsidRPr="000A0A5F">
              <w:t>Enumeration value</w:t>
            </w:r>
          </w:p>
        </w:tc>
        <w:tc>
          <w:tcPr>
            <w:tcW w:w="2745" w:type="pct"/>
            <w:shd w:val="clear" w:color="auto" w:fill="C0C0C0"/>
            <w:tcMar>
              <w:top w:w="0" w:type="dxa"/>
              <w:left w:w="108" w:type="dxa"/>
              <w:bottom w:w="0" w:type="dxa"/>
              <w:right w:w="108" w:type="dxa"/>
            </w:tcMar>
            <w:hideMark/>
          </w:tcPr>
          <w:p w14:paraId="73A6E714" w14:textId="77777777" w:rsidR="00CB0DD7" w:rsidRPr="000A0A5F" w:rsidRDefault="00CB0DD7">
            <w:pPr>
              <w:pStyle w:val="TAH"/>
            </w:pPr>
            <w:r w:rsidRPr="000A0A5F">
              <w:t>Description</w:t>
            </w:r>
          </w:p>
        </w:tc>
        <w:tc>
          <w:tcPr>
            <w:tcW w:w="623" w:type="pct"/>
            <w:shd w:val="clear" w:color="auto" w:fill="C0C0C0"/>
            <w:hideMark/>
          </w:tcPr>
          <w:p w14:paraId="64FBE84B" w14:textId="77777777" w:rsidR="00CB0DD7" w:rsidRPr="000A0A5F" w:rsidRDefault="00CB0DD7">
            <w:pPr>
              <w:pStyle w:val="TAH"/>
            </w:pPr>
            <w:r w:rsidRPr="000A0A5F">
              <w:rPr>
                <w:rFonts w:eastAsia="Times New Roman" w:cs="Arial"/>
                <w:szCs w:val="18"/>
              </w:rPr>
              <w:t>Applicability (NOTE)</w:t>
            </w:r>
          </w:p>
        </w:tc>
      </w:tr>
      <w:tr w:rsidR="00CB0DD7" w:rsidRPr="000A0A5F" w14:paraId="0A00408E" w14:textId="77777777" w:rsidTr="00FF0AF8">
        <w:tc>
          <w:tcPr>
            <w:tcW w:w="1632" w:type="pct"/>
            <w:tcMar>
              <w:top w:w="0" w:type="dxa"/>
              <w:left w:w="108" w:type="dxa"/>
              <w:bottom w:w="0" w:type="dxa"/>
              <w:right w:w="108" w:type="dxa"/>
            </w:tcMar>
            <w:hideMark/>
          </w:tcPr>
          <w:p w14:paraId="654DFE01" w14:textId="77777777" w:rsidR="00CB0DD7" w:rsidRPr="000A0A5F" w:rsidRDefault="00CB0DD7">
            <w:pPr>
              <w:pStyle w:val="TAL"/>
            </w:pPr>
            <w:r w:rsidRPr="000A0A5F">
              <w:t>MALFUNCTION</w:t>
            </w:r>
          </w:p>
        </w:tc>
        <w:tc>
          <w:tcPr>
            <w:tcW w:w="2745" w:type="pct"/>
            <w:tcMar>
              <w:top w:w="0" w:type="dxa"/>
              <w:left w:w="108" w:type="dxa"/>
              <w:bottom w:w="0" w:type="dxa"/>
              <w:right w:w="108" w:type="dxa"/>
            </w:tcMar>
            <w:hideMark/>
          </w:tcPr>
          <w:p w14:paraId="7C164DD7" w14:textId="77777777" w:rsidR="00CB0DD7" w:rsidRPr="000A0A5F" w:rsidRDefault="00CB0DD7">
            <w:pPr>
              <w:pStyle w:val="TAL"/>
            </w:pPr>
            <w:r w:rsidRPr="000A0A5F">
              <w:t>This value indicates that something functions wrongly in CP parameter provisioning or the CP parameter provisioning does not function at all.</w:t>
            </w:r>
          </w:p>
        </w:tc>
        <w:tc>
          <w:tcPr>
            <w:tcW w:w="623" w:type="pct"/>
          </w:tcPr>
          <w:p w14:paraId="7EB53D5E" w14:textId="77777777" w:rsidR="00CB0DD7" w:rsidRPr="000A0A5F" w:rsidRDefault="00CB0DD7">
            <w:pPr>
              <w:pStyle w:val="TAL"/>
              <w:rPr>
                <w:rFonts w:cs="Arial"/>
                <w:szCs w:val="18"/>
                <w:lang w:eastAsia="zh-CN"/>
              </w:rPr>
            </w:pPr>
          </w:p>
        </w:tc>
      </w:tr>
      <w:tr w:rsidR="00CB0DD7" w:rsidRPr="000A0A5F" w14:paraId="599F0348" w14:textId="77777777" w:rsidTr="00FF0AF8">
        <w:tc>
          <w:tcPr>
            <w:tcW w:w="1632" w:type="pct"/>
            <w:tcMar>
              <w:top w:w="0" w:type="dxa"/>
              <w:left w:w="108" w:type="dxa"/>
              <w:bottom w:w="0" w:type="dxa"/>
              <w:right w:w="108" w:type="dxa"/>
            </w:tcMar>
          </w:tcPr>
          <w:p w14:paraId="46B92F5F" w14:textId="77777777" w:rsidR="00CB0DD7" w:rsidRPr="000A0A5F" w:rsidRDefault="00CB0DD7">
            <w:pPr>
              <w:pStyle w:val="TAL"/>
            </w:pPr>
            <w:r w:rsidRPr="000A0A5F">
              <w:t>SET_ID_DUPLICATED</w:t>
            </w:r>
          </w:p>
        </w:tc>
        <w:tc>
          <w:tcPr>
            <w:tcW w:w="2745" w:type="pct"/>
            <w:tcMar>
              <w:top w:w="0" w:type="dxa"/>
              <w:left w:w="108" w:type="dxa"/>
              <w:bottom w:w="0" w:type="dxa"/>
              <w:right w:w="108" w:type="dxa"/>
            </w:tcMar>
          </w:tcPr>
          <w:p w14:paraId="495B3AA9" w14:textId="77777777" w:rsidR="00CB0DD7" w:rsidRPr="000A0A5F" w:rsidRDefault="00CB0DD7">
            <w:pPr>
              <w:pStyle w:val="TAL"/>
            </w:pPr>
            <w:r w:rsidRPr="000A0A5F">
              <w:t>The received CP set identifier(s) are already provisioned.</w:t>
            </w:r>
          </w:p>
        </w:tc>
        <w:tc>
          <w:tcPr>
            <w:tcW w:w="623" w:type="pct"/>
          </w:tcPr>
          <w:p w14:paraId="4BE6357E" w14:textId="77777777" w:rsidR="00CB0DD7" w:rsidRPr="000A0A5F" w:rsidRDefault="00CB0DD7">
            <w:pPr>
              <w:pStyle w:val="TAL"/>
              <w:rPr>
                <w:rFonts w:cs="Arial"/>
                <w:szCs w:val="18"/>
                <w:lang w:eastAsia="zh-CN"/>
              </w:rPr>
            </w:pPr>
          </w:p>
        </w:tc>
      </w:tr>
      <w:tr w:rsidR="00CB0DD7" w:rsidRPr="000A0A5F" w14:paraId="2ACE95CA" w14:textId="77777777" w:rsidTr="00FF0AF8">
        <w:tc>
          <w:tcPr>
            <w:tcW w:w="1632" w:type="pct"/>
            <w:tcMar>
              <w:top w:w="0" w:type="dxa"/>
              <w:left w:w="108" w:type="dxa"/>
              <w:bottom w:w="0" w:type="dxa"/>
              <w:right w:w="108" w:type="dxa"/>
            </w:tcMar>
            <w:hideMark/>
          </w:tcPr>
          <w:p w14:paraId="444DB932" w14:textId="77777777" w:rsidR="00CB0DD7" w:rsidRPr="000A0A5F" w:rsidRDefault="00CB0DD7">
            <w:pPr>
              <w:pStyle w:val="TAL"/>
            </w:pPr>
            <w:r w:rsidRPr="000A0A5F">
              <w:t>OTHER_REASON</w:t>
            </w:r>
          </w:p>
        </w:tc>
        <w:tc>
          <w:tcPr>
            <w:tcW w:w="2745" w:type="pct"/>
            <w:tcMar>
              <w:top w:w="0" w:type="dxa"/>
              <w:left w:w="108" w:type="dxa"/>
              <w:bottom w:w="0" w:type="dxa"/>
              <w:right w:w="108" w:type="dxa"/>
            </w:tcMar>
            <w:hideMark/>
          </w:tcPr>
          <w:p w14:paraId="74C69D69" w14:textId="77777777" w:rsidR="00CB0DD7" w:rsidRPr="000A0A5F" w:rsidRDefault="00CB0DD7">
            <w:pPr>
              <w:pStyle w:val="TAL"/>
            </w:pPr>
            <w:r w:rsidRPr="000A0A5F">
              <w:t>Other reason unspecified.</w:t>
            </w:r>
          </w:p>
        </w:tc>
        <w:tc>
          <w:tcPr>
            <w:tcW w:w="623" w:type="pct"/>
          </w:tcPr>
          <w:p w14:paraId="0291B4B8" w14:textId="77777777" w:rsidR="00CB0DD7" w:rsidRPr="000A0A5F" w:rsidRDefault="00CB0DD7">
            <w:pPr>
              <w:pStyle w:val="TAL"/>
              <w:rPr>
                <w:rFonts w:cs="Arial"/>
                <w:szCs w:val="18"/>
                <w:lang w:eastAsia="zh-CN"/>
              </w:rPr>
            </w:pPr>
          </w:p>
        </w:tc>
      </w:tr>
      <w:tr w:rsidR="00167F1C" w:rsidRPr="000A0A5F" w14:paraId="031ED2FA" w14:textId="77777777" w:rsidTr="00FF0AF8">
        <w:tc>
          <w:tcPr>
            <w:tcW w:w="1632" w:type="pct"/>
            <w:tcMar>
              <w:top w:w="0" w:type="dxa"/>
              <w:left w:w="108" w:type="dxa"/>
              <w:bottom w:w="0" w:type="dxa"/>
              <w:right w:w="108" w:type="dxa"/>
            </w:tcMar>
          </w:tcPr>
          <w:p w14:paraId="525540E6" w14:textId="77777777" w:rsidR="00167F1C" w:rsidRPr="000A0A5F" w:rsidRDefault="00167F1C" w:rsidP="00167F1C">
            <w:pPr>
              <w:pStyle w:val="TAL"/>
            </w:pPr>
            <w:r w:rsidRPr="000A0A5F">
              <w:t>CONFIDENCE_LEVEL_NOT_SUFFICIENT</w:t>
            </w:r>
          </w:p>
        </w:tc>
        <w:tc>
          <w:tcPr>
            <w:tcW w:w="2745" w:type="pct"/>
            <w:tcMar>
              <w:top w:w="0" w:type="dxa"/>
              <w:left w:w="108" w:type="dxa"/>
              <w:bottom w:w="0" w:type="dxa"/>
              <w:right w:w="108" w:type="dxa"/>
            </w:tcMar>
          </w:tcPr>
          <w:p w14:paraId="2BA79238" w14:textId="77777777" w:rsidR="00167F1C" w:rsidRPr="000A0A5F" w:rsidRDefault="00167F1C" w:rsidP="00167F1C">
            <w:pPr>
              <w:pStyle w:val="TAL"/>
            </w:pPr>
            <w:r w:rsidRPr="000A0A5F">
              <w:t>This value indicate that the confidence level provided is not sufficient</w:t>
            </w:r>
          </w:p>
        </w:tc>
        <w:tc>
          <w:tcPr>
            <w:tcW w:w="623" w:type="pct"/>
          </w:tcPr>
          <w:p w14:paraId="56A13FF1" w14:textId="77777777" w:rsidR="00167F1C" w:rsidRPr="000A0A5F" w:rsidRDefault="00167F1C" w:rsidP="00167F1C">
            <w:pPr>
              <w:pStyle w:val="TAL"/>
              <w:rPr>
                <w:rFonts w:cs="Arial"/>
                <w:szCs w:val="18"/>
                <w:lang w:eastAsia="zh-CN"/>
              </w:rPr>
            </w:pPr>
            <w:r w:rsidRPr="000A0A5F">
              <w:t>ConfAccuLevels</w:t>
            </w:r>
          </w:p>
        </w:tc>
      </w:tr>
      <w:tr w:rsidR="00167F1C" w:rsidRPr="000A0A5F" w14:paraId="6822051A" w14:textId="77777777" w:rsidTr="00FF0AF8">
        <w:tc>
          <w:tcPr>
            <w:tcW w:w="1632" w:type="pct"/>
            <w:tcMar>
              <w:top w:w="0" w:type="dxa"/>
              <w:left w:w="108" w:type="dxa"/>
              <w:bottom w:w="0" w:type="dxa"/>
              <w:right w:w="108" w:type="dxa"/>
            </w:tcMar>
          </w:tcPr>
          <w:p w14:paraId="50906CCD" w14:textId="77777777" w:rsidR="00167F1C" w:rsidRPr="000A0A5F" w:rsidRDefault="00167F1C" w:rsidP="00167F1C">
            <w:pPr>
              <w:pStyle w:val="TAL"/>
            </w:pPr>
            <w:r w:rsidRPr="000A0A5F">
              <w:t>ACCURACY_LEVEL_NOT_SUFFICIENT</w:t>
            </w:r>
          </w:p>
        </w:tc>
        <w:tc>
          <w:tcPr>
            <w:tcW w:w="2745" w:type="pct"/>
            <w:tcMar>
              <w:top w:w="0" w:type="dxa"/>
              <w:left w:w="108" w:type="dxa"/>
              <w:bottom w:w="0" w:type="dxa"/>
              <w:right w:w="108" w:type="dxa"/>
            </w:tcMar>
          </w:tcPr>
          <w:p w14:paraId="4FAAE637" w14:textId="77777777" w:rsidR="00167F1C" w:rsidRPr="000A0A5F" w:rsidRDefault="00167F1C" w:rsidP="00167F1C">
            <w:pPr>
              <w:pStyle w:val="TAL"/>
            </w:pPr>
            <w:r w:rsidRPr="000A0A5F">
              <w:t>This value indicate that the accuracy level provided is not sufficient</w:t>
            </w:r>
          </w:p>
        </w:tc>
        <w:tc>
          <w:tcPr>
            <w:tcW w:w="623" w:type="pct"/>
          </w:tcPr>
          <w:p w14:paraId="6A4EB27B" w14:textId="77777777" w:rsidR="00167F1C" w:rsidRPr="000A0A5F" w:rsidRDefault="00167F1C" w:rsidP="00167F1C">
            <w:pPr>
              <w:pStyle w:val="TAL"/>
              <w:rPr>
                <w:rFonts w:cs="Arial"/>
                <w:szCs w:val="18"/>
                <w:lang w:eastAsia="zh-CN"/>
              </w:rPr>
            </w:pPr>
            <w:r w:rsidRPr="000A0A5F">
              <w:t>ConfAccuLevels</w:t>
            </w:r>
          </w:p>
        </w:tc>
      </w:tr>
      <w:tr w:rsidR="00167F1C" w:rsidRPr="000A0A5F" w14:paraId="0CB97AF9" w14:textId="77777777" w:rsidTr="00FF0AF8">
        <w:tc>
          <w:tcPr>
            <w:tcW w:w="5000" w:type="pct"/>
            <w:gridSpan w:val="3"/>
            <w:tcMar>
              <w:top w:w="0" w:type="dxa"/>
              <w:left w:w="108" w:type="dxa"/>
              <w:bottom w:w="0" w:type="dxa"/>
              <w:right w:w="108" w:type="dxa"/>
            </w:tcMar>
            <w:hideMark/>
          </w:tcPr>
          <w:p w14:paraId="7C2AB046" w14:textId="77777777" w:rsidR="00167F1C" w:rsidRPr="000A0A5F" w:rsidRDefault="00167F1C" w:rsidP="00167F1C">
            <w:pPr>
              <w:pStyle w:val="TAN"/>
            </w:pPr>
            <w:r w:rsidRPr="000A0A5F">
              <w:t>NOTE:</w:t>
            </w:r>
            <w:r w:rsidRPr="000A0A5F">
              <w:tab/>
              <w:t>Properties marked with a feature as defined in clause 5.10.4 are applicable as described in clause 5.2.7. If no features are indicated, the related property applies for all the features.</w:t>
            </w:r>
          </w:p>
        </w:tc>
      </w:tr>
    </w:tbl>
    <w:p w14:paraId="42AF5A94" w14:textId="77777777" w:rsidR="00CB0DD7" w:rsidRPr="000A0A5F" w:rsidRDefault="00CB0DD7"/>
    <w:p w14:paraId="5C32BB7A" w14:textId="77777777" w:rsidR="00CB0DD7" w:rsidRPr="000A0A5F" w:rsidRDefault="00CB0DD7">
      <w:pPr>
        <w:pStyle w:val="Heading5"/>
      </w:pPr>
      <w:bookmarkStart w:id="8008" w:name="_Toc27044875"/>
      <w:bookmarkStart w:id="8009" w:name="_Toc36033917"/>
      <w:bookmarkStart w:id="8010" w:name="_Toc45132063"/>
      <w:bookmarkStart w:id="8011" w:name="_Toc49776348"/>
      <w:bookmarkStart w:id="8012" w:name="_Toc51747268"/>
      <w:bookmarkStart w:id="8013" w:name="_Toc66360841"/>
      <w:bookmarkStart w:id="8014" w:name="_Toc68105346"/>
      <w:bookmarkStart w:id="8015" w:name="_Toc74755976"/>
      <w:bookmarkStart w:id="8016" w:name="_Toc105674852"/>
      <w:bookmarkStart w:id="8017" w:name="_Toc130502912"/>
      <w:bookmarkStart w:id="8018" w:name="_Toc153625700"/>
      <w:bookmarkStart w:id="8019" w:name="_Toc170114845"/>
      <w:r w:rsidRPr="000A0A5F">
        <w:t>5.10.2.3.6</w:t>
      </w:r>
      <w:r w:rsidRPr="000A0A5F">
        <w:tab/>
        <w:t>Enumeration: BatteryIndication</w:t>
      </w:r>
      <w:bookmarkEnd w:id="8008"/>
      <w:bookmarkEnd w:id="8009"/>
      <w:bookmarkEnd w:id="8010"/>
      <w:bookmarkEnd w:id="8011"/>
      <w:bookmarkEnd w:id="8012"/>
      <w:bookmarkEnd w:id="8013"/>
      <w:bookmarkEnd w:id="8014"/>
      <w:bookmarkEnd w:id="8015"/>
      <w:bookmarkEnd w:id="8016"/>
      <w:bookmarkEnd w:id="8017"/>
      <w:bookmarkEnd w:id="8018"/>
      <w:bookmarkEnd w:id="8019"/>
    </w:p>
    <w:p w14:paraId="214F1DC0" w14:textId="77777777" w:rsidR="00CB0DD7" w:rsidRPr="000A0A5F" w:rsidRDefault="00CB0DD7">
      <w:r w:rsidRPr="000A0A5F">
        <w:t>The enumeration BatteryIndication represents the type of power consumption.</w:t>
      </w:r>
    </w:p>
    <w:p w14:paraId="73350DD6" w14:textId="77777777" w:rsidR="00CB0DD7" w:rsidRPr="000A0A5F" w:rsidRDefault="00CB0DD7">
      <w:pPr>
        <w:pStyle w:val="TH"/>
      </w:pPr>
      <w:r w:rsidRPr="000A0A5F">
        <w:t>Table 5.10.2.3.6-1: Enumeration BatteryIndication</w:t>
      </w:r>
    </w:p>
    <w:tbl>
      <w:tblPr>
        <w:tblW w:w="467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936"/>
        <w:gridCol w:w="4939"/>
        <w:gridCol w:w="1121"/>
      </w:tblGrid>
      <w:tr w:rsidR="00CB0DD7" w:rsidRPr="000A0A5F" w14:paraId="48694622" w14:textId="77777777" w:rsidTr="00FF0AF8">
        <w:tc>
          <w:tcPr>
            <w:tcW w:w="1632" w:type="pct"/>
            <w:shd w:val="clear" w:color="auto" w:fill="C0C0C0"/>
            <w:tcMar>
              <w:top w:w="0" w:type="dxa"/>
              <w:left w:w="108" w:type="dxa"/>
              <w:bottom w:w="0" w:type="dxa"/>
              <w:right w:w="108" w:type="dxa"/>
            </w:tcMar>
            <w:hideMark/>
          </w:tcPr>
          <w:p w14:paraId="5560C8B2" w14:textId="77777777" w:rsidR="00CB0DD7" w:rsidRPr="000A0A5F" w:rsidRDefault="00CB0DD7">
            <w:pPr>
              <w:pStyle w:val="TAH"/>
            </w:pPr>
            <w:r w:rsidRPr="000A0A5F">
              <w:t>Enumeration value</w:t>
            </w:r>
          </w:p>
        </w:tc>
        <w:tc>
          <w:tcPr>
            <w:tcW w:w="2745" w:type="pct"/>
            <w:shd w:val="clear" w:color="auto" w:fill="C0C0C0"/>
            <w:tcMar>
              <w:top w:w="0" w:type="dxa"/>
              <w:left w:w="108" w:type="dxa"/>
              <w:bottom w:w="0" w:type="dxa"/>
              <w:right w:w="108" w:type="dxa"/>
            </w:tcMar>
            <w:hideMark/>
          </w:tcPr>
          <w:p w14:paraId="7D003B8A" w14:textId="77777777" w:rsidR="00CB0DD7" w:rsidRPr="000A0A5F" w:rsidRDefault="00CB0DD7">
            <w:pPr>
              <w:pStyle w:val="TAH"/>
            </w:pPr>
            <w:r w:rsidRPr="000A0A5F">
              <w:t>Description</w:t>
            </w:r>
          </w:p>
        </w:tc>
        <w:tc>
          <w:tcPr>
            <w:tcW w:w="623" w:type="pct"/>
            <w:shd w:val="clear" w:color="auto" w:fill="C0C0C0"/>
            <w:hideMark/>
          </w:tcPr>
          <w:p w14:paraId="0CF90609" w14:textId="77777777" w:rsidR="00CB0DD7" w:rsidRPr="000A0A5F" w:rsidRDefault="00CB0DD7">
            <w:pPr>
              <w:pStyle w:val="TAH"/>
            </w:pPr>
            <w:r w:rsidRPr="000A0A5F">
              <w:rPr>
                <w:rFonts w:eastAsia="Times New Roman" w:cs="Arial"/>
                <w:szCs w:val="18"/>
              </w:rPr>
              <w:t>Applicability (NOTE)</w:t>
            </w:r>
          </w:p>
        </w:tc>
      </w:tr>
      <w:tr w:rsidR="00CB0DD7" w:rsidRPr="000A0A5F" w14:paraId="23BFFDB9" w14:textId="77777777" w:rsidTr="00FF0AF8">
        <w:tc>
          <w:tcPr>
            <w:tcW w:w="1632" w:type="pct"/>
            <w:tcMar>
              <w:top w:w="0" w:type="dxa"/>
              <w:left w:w="108" w:type="dxa"/>
              <w:bottom w:w="0" w:type="dxa"/>
              <w:right w:w="108" w:type="dxa"/>
            </w:tcMar>
            <w:hideMark/>
          </w:tcPr>
          <w:p w14:paraId="09B46F68" w14:textId="77777777" w:rsidR="00CB0DD7" w:rsidRPr="000A0A5F" w:rsidRDefault="00CB0DD7">
            <w:pPr>
              <w:pStyle w:val="TAL"/>
            </w:pPr>
            <w:r w:rsidRPr="000A0A5F">
              <w:t>BATTERY_RECHARGE</w:t>
            </w:r>
          </w:p>
        </w:tc>
        <w:tc>
          <w:tcPr>
            <w:tcW w:w="2745" w:type="pct"/>
            <w:tcMar>
              <w:top w:w="0" w:type="dxa"/>
              <w:left w:w="108" w:type="dxa"/>
              <w:bottom w:w="0" w:type="dxa"/>
              <w:right w:w="108" w:type="dxa"/>
            </w:tcMar>
            <w:hideMark/>
          </w:tcPr>
          <w:p w14:paraId="6A228F38" w14:textId="77777777" w:rsidR="00CB0DD7" w:rsidRPr="000A0A5F" w:rsidRDefault="00CB0DD7">
            <w:pPr>
              <w:pStyle w:val="TAL"/>
            </w:pPr>
            <w:r w:rsidRPr="000A0A5F">
              <w:t>UE powered with rechargeable battery.</w:t>
            </w:r>
          </w:p>
        </w:tc>
        <w:tc>
          <w:tcPr>
            <w:tcW w:w="623" w:type="pct"/>
          </w:tcPr>
          <w:p w14:paraId="4ADD3827" w14:textId="77777777" w:rsidR="00CB0DD7" w:rsidRPr="000A0A5F" w:rsidRDefault="00CB0DD7">
            <w:pPr>
              <w:pStyle w:val="TAL"/>
              <w:rPr>
                <w:rFonts w:cs="Arial"/>
                <w:szCs w:val="18"/>
                <w:lang w:eastAsia="zh-CN"/>
              </w:rPr>
            </w:pPr>
          </w:p>
        </w:tc>
      </w:tr>
      <w:tr w:rsidR="00CB0DD7" w:rsidRPr="000A0A5F" w14:paraId="46594FD1" w14:textId="77777777" w:rsidTr="00FF0AF8">
        <w:tc>
          <w:tcPr>
            <w:tcW w:w="1632" w:type="pct"/>
            <w:tcMar>
              <w:top w:w="0" w:type="dxa"/>
              <w:left w:w="108" w:type="dxa"/>
              <w:bottom w:w="0" w:type="dxa"/>
              <w:right w:w="108" w:type="dxa"/>
            </w:tcMar>
          </w:tcPr>
          <w:p w14:paraId="1775559C" w14:textId="77777777" w:rsidR="00CB0DD7" w:rsidRPr="000A0A5F" w:rsidRDefault="00CB0DD7">
            <w:pPr>
              <w:pStyle w:val="TAL"/>
            </w:pPr>
            <w:r w:rsidRPr="000A0A5F">
              <w:t>BATTERY_REPLACE</w:t>
            </w:r>
          </w:p>
        </w:tc>
        <w:tc>
          <w:tcPr>
            <w:tcW w:w="2745" w:type="pct"/>
            <w:tcMar>
              <w:top w:w="0" w:type="dxa"/>
              <w:left w:w="108" w:type="dxa"/>
              <w:bottom w:w="0" w:type="dxa"/>
              <w:right w:w="108" w:type="dxa"/>
            </w:tcMar>
          </w:tcPr>
          <w:p w14:paraId="0B620C61" w14:textId="77777777" w:rsidR="00CB0DD7" w:rsidRPr="000A0A5F" w:rsidRDefault="00CB0DD7">
            <w:pPr>
              <w:pStyle w:val="TAL"/>
            </w:pPr>
            <w:r w:rsidRPr="000A0A5F">
              <w:t>UE powered with replaceable battery.</w:t>
            </w:r>
          </w:p>
        </w:tc>
        <w:tc>
          <w:tcPr>
            <w:tcW w:w="623" w:type="pct"/>
          </w:tcPr>
          <w:p w14:paraId="4B819C63" w14:textId="77777777" w:rsidR="00CB0DD7" w:rsidRPr="000A0A5F" w:rsidRDefault="00CB0DD7">
            <w:pPr>
              <w:pStyle w:val="TAL"/>
              <w:rPr>
                <w:rFonts w:cs="Arial"/>
                <w:szCs w:val="18"/>
                <w:lang w:eastAsia="zh-CN"/>
              </w:rPr>
            </w:pPr>
          </w:p>
        </w:tc>
      </w:tr>
      <w:tr w:rsidR="00CB0DD7" w:rsidRPr="000A0A5F" w14:paraId="0F7468B6" w14:textId="77777777" w:rsidTr="00FF0AF8">
        <w:tc>
          <w:tcPr>
            <w:tcW w:w="1632" w:type="pct"/>
            <w:tcMar>
              <w:top w:w="0" w:type="dxa"/>
              <w:left w:w="108" w:type="dxa"/>
              <w:bottom w:w="0" w:type="dxa"/>
              <w:right w:w="108" w:type="dxa"/>
            </w:tcMar>
          </w:tcPr>
          <w:p w14:paraId="6B57D433" w14:textId="77777777" w:rsidR="00CB0DD7" w:rsidRPr="000A0A5F" w:rsidRDefault="00CB0DD7">
            <w:pPr>
              <w:pStyle w:val="TAL"/>
              <w:rPr>
                <w:lang w:val="en-US"/>
              </w:rPr>
            </w:pPr>
            <w:r w:rsidRPr="000A0A5F">
              <w:rPr>
                <w:lang w:val="en-US"/>
              </w:rPr>
              <w:t>BATTERY_NO_RECHARGE</w:t>
            </w:r>
          </w:p>
        </w:tc>
        <w:tc>
          <w:tcPr>
            <w:tcW w:w="2745" w:type="pct"/>
            <w:tcMar>
              <w:top w:w="0" w:type="dxa"/>
              <w:left w:w="108" w:type="dxa"/>
              <w:bottom w:w="0" w:type="dxa"/>
              <w:right w:w="108" w:type="dxa"/>
            </w:tcMar>
          </w:tcPr>
          <w:p w14:paraId="2374891D" w14:textId="77777777" w:rsidR="00CB0DD7" w:rsidRPr="000A0A5F" w:rsidRDefault="00CB0DD7">
            <w:pPr>
              <w:pStyle w:val="TAL"/>
            </w:pPr>
            <w:r w:rsidRPr="000A0A5F">
              <w:t>UE powered with no rechargeable battery.</w:t>
            </w:r>
          </w:p>
        </w:tc>
        <w:tc>
          <w:tcPr>
            <w:tcW w:w="623" w:type="pct"/>
          </w:tcPr>
          <w:p w14:paraId="48BCD641" w14:textId="77777777" w:rsidR="00CB0DD7" w:rsidRPr="000A0A5F" w:rsidRDefault="00CB0DD7">
            <w:pPr>
              <w:pStyle w:val="TAL"/>
              <w:rPr>
                <w:rFonts w:cs="Arial"/>
                <w:szCs w:val="18"/>
                <w:lang w:eastAsia="zh-CN"/>
              </w:rPr>
            </w:pPr>
          </w:p>
        </w:tc>
      </w:tr>
      <w:tr w:rsidR="00CB0DD7" w:rsidRPr="000A0A5F" w14:paraId="7CADB3F9" w14:textId="77777777" w:rsidTr="00FF0AF8">
        <w:tc>
          <w:tcPr>
            <w:tcW w:w="1632" w:type="pct"/>
            <w:tcMar>
              <w:top w:w="0" w:type="dxa"/>
              <w:left w:w="108" w:type="dxa"/>
              <w:bottom w:w="0" w:type="dxa"/>
              <w:right w:w="108" w:type="dxa"/>
            </w:tcMar>
          </w:tcPr>
          <w:p w14:paraId="7FE1D392" w14:textId="77777777" w:rsidR="00CB0DD7" w:rsidRPr="000A0A5F" w:rsidRDefault="00CB0DD7">
            <w:pPr>
              <w:pStyle w:val="TAL"/>
              <w:rPr>
                <w:lang w:val="en-US"/>
              </w:rPr>
            </w:pPr>
            <w:r w:rsidRPr="000A0A5F">
              <w:rPr>
                <w:lang w:val="en-US"/>
              </w:rPr>
              <w:t>BATTERY_NO_REPLACE</w:t>
            </w:r>
          </w:p>
        </w:tc>
        <w:tc>
          <w:tcPr>
            <w:tcW w:w="2745" w:type="pct"/>
            <w:tcMar>
              <w:top w:w="0" w:type="dxa"/>
              <w:left w:w="108" w:type="dxa"/>
              <w:bottom w:w="0" w:type="dxa"/>
              <w:right w:w="108" w:type="dxa"/>
            </w:tcMar>
          </w:tcPr>
          <w:p w14:paraId="157E96DB" w14:textId="77777777" w:rsidR="00CB0DD7" w:rsidRPr="000A0A5F" w:rsidRDefault="00CB0DD7">
            <w:pPr>
              <w:pStyle w:val="TAL"/>
            </w:pPr>
            <w:r w:rsidRPr="000A0A5F">
              <w:t>UE powered with no replaceable battery.</w:t>
            </w:r>
          </w:p>
        </w:tc>
        <w:tc>
          <w:tcPr>
            <w:tcW w:w="623" w:type="pct"/>
          </w:tcPr>
          <w:p w14:paraId="346E0B21" w14:textId="77777777" w:rsidR="00CB0DD7" w:rsidRPr="000A0A5F" w:rsidRDefault="00CB0DD7">
            <w:pPr>
              <w:pStyle w:val="TAL"/>
              <w:rPr>
                <w:rFonts w:cs="Arial"/>
                <w:szCs w:val="18"/>
                <w:lang w:eastAsia="zh-CN"/>
              </w:rPr>
            </w:pPr>
          </w:p>
        </w:tc>
      </w:tr>
      <w:tr w:rsidR="00CB0DD7" w:rsidRPr="000A0A5F" w14:paraId="03F80420" w14:textId="77777777" w:rsidTr="00FF0AF8">
        <w:tc>
          <w:tcPr>
            <w:tcW w:w="1632" w:type="pct"/>
            <w:tcMar>
              <w:top w:w="0" w:type="dxa"/>
              <w:left w:w="108" w:type="dxa"/>
              <w:bottom w:w="0" w:type="dxa"/>
              <w:right w:w="108" w:type="dxa"/>
            </w:tcMar>
          </w:tcPr>
          <w:p w14:paraId="2EDE4022" w14:textId="77777777" w:rsidR="00CB0DD7" w:rsidRPr="000A0A5F" w:rsidRDefault="00CB0DD7">
            <w:pPr>
              <w:pStyle w:val="TAL"/>
            </w:pPr>
            <w:r w:rsidRPr="000A0A5F">
              <w:t>NO_BATTERY</w:t>
            </w:r>
          </w:p>
        </w:tc>
        <w:tc>
          <w:tcPr>
            <w:tcW w:w="2745" w:type="pct"/>
            <w:tcMar>
              <w:top w:w="0" w:type="dxa"/>
              <w:left w:w="108" w:type="dxa"/>
              <w:bottom w:w="0" w:type="dxa"/>
              <w:right w:w="108" w:type="dxa"/>
            </w:tcMar>
          </w:tcPr>
          <w:p w14:paraId="1F4F28C0" w14:textId="77777777" w:rsidR="00CB0DD7" w:rsidRPr="000A0A5F" w:rsidRDefault="00CB0DD7">
            <w:pPr>
              <w:pStyle w:val="TAL"/>
            </w:pPr>
            <w:r w:rsidRPr="000A0A5F">
              <w:t>UE not battery powered.</w:t>
            </w:r>
          </w:p>
        </w:tc>
        <w:tc>
          <w:tcPr>
            <w:tcW w:w="623" w:type="pct"/>
          </w:tcPr>
          <w:p w14:paraId="3ADB23C5" w14:textId="77777777" w:rsidR="00CB0DD7" w:rsidRPr="000A0A5F" w:rsidRDefault="00CB0DD7">
            <w:pPr>
              <w:pStyle w:val="TAL"/>
              <w:rPr>
                <w:rFonts w:cs="Arial"/>
                <w:szCs w:val="18"/>
                <w:lang w:eastAsia="zh-CN"/>
              </w:rPr>
            </w:pPr>
          </w:p>
        </w:tc>
      </w:tr>
      <w:tr w:rsidR="00CB0DD7" w:rsidRPr="000A0A5F" w14:paraId="40A3FF35" w14:textId="77777777" w:rsidTr="00FF0AF8">
        <w:tc>
          <w:tcPr>
            <w:tcW w:w="5000" w:type="pct"/>
            <w:gridSpan w:val="3"/>
            <w:tcMar>
              <w:top w:w="0" w:type="dxa"/>
              <w:left w:w="108" w:type="dxa"/>
              <w:bottom w:w="0" w:type="dxa"/>
              <w:right w:w="108" w:type="dxa"/>
            </w:tcMar>
            <w:hideMark/>
          </w:tcPr>
          <w:p w14:paraId="5CC30502" w14:textId="77777777" w:rsidR="00CB0DD7" w:rsidRPr="000A0A5F" w:rsidRDefault="00CB0DD7">
            <w:pPr>
              <w:pStyle w:val="TAN"/>
            </w:pPr>
            <w:r w:rsidRPr="000A0A5F">
              <w:t>NOTE:</w:t>
            </w:r>
            <w:r w:rsidRPr="000A0A5F">
              <w:tab/>
              <w:t>Properties marked with a feature as defined in clause 5.10.4 are applicable as described in clause 5.2.7. If no features are indicated, the related property applies for all the features.</w:t>
            </w:r>
          </w:p>
        </w:tc>
      </w:tr>
    </w:tbl>
    <w:p w14:paraId="6E827A27" w14:textId="77777777" w:rsidR="00CB0DD7" w:rsidRPr="000A0A5F" w:rsidRDefault="00CB0DD7"/>
    <w:p w14:paraId="1E952B92" w14:textId="77777777" w:rsidR="00CB0DD7" w:rsidRPr="000A0A5F" w:rsidRDefault="00CB0DD7">
      <w:pPr>
        <w:pStyle w:val="Heading5"/>
      </w:pPr>
      <w:bookmarkStart w:id="8020" w:name="_Toc27044876"/>
      <w:bookmarkStart w:id="8021" w:name="_Toc36033918"/>
      <w:bookmarkStart w:id="8022" w:name="_Toc45132064"/>
      <w:bookmarkStart w:id="8023" w:name="_Toc49776349"/>
      <w:bookmarkStart w:id="8024" w:name="_Toc51747269"/>
      <w:bookmarkStart w:id="8025" w:name="_Toc66360842"/>
      <w:bookmarkStart w:id="8026" w:name="_Toc68105347"/>
      <w:bookmarkStart w:id="8027" w:name="_Toc74755977"/>
      <w:bookmarkStart w:id="8028" w:name="_Toc105674853"/>
      <w:bookmarkStart w:id="8029" w:name="_Toc130502913"/>
      <w:bookmarkStart w:id="8030" w:name="_Toc153625701"/>
      <w:bookmarkStart w:id="8031" w:name="_Toc170114846"/>
      <w:r w:rsidRPr="000A0A5F">
        <w:t>5.10.2.3.7</w:t>
      </w:r>
      <w:r w:rsidRPr="000A0A5F">
        <w:tab/>
        <w:t>Enumeration: TrafficProfile</w:t>
      </w:r>
      <w:bookmarkEnd w:id="8020"/>
      <w:bookmarkEnd w:id="8021"/>
      <w:bookmarkEnd w:id="8022"/>
      <w:bookmarkEnd w:id="8023"/>
      <w:bookmarkEnd w:id="8024"/>
      <w:bookmarkEnd w:id="8025"/>
      <w:bookmarkEnd w:id="8026"/>
      <w:bookmarkEnd w:id="8027"/>
      <w:bookmarkEnd w:id="8028"/>
      <w:bookmarkEnd w:id="8029"/>
      <w:bookmarkEnd w:id="8030"/>
      <w:bookmarkEnd w:id="8031"/>
    </w:p>
    <w:p w14:paraId="5BB54E30" w14:textId="77777777" w:rsidR="00CB0DD7" w:rsidRPr="000A0A5F" w:rsidRDefault="00CB0DD7">
      <w:r w:rsidRPr="000A0A5F">
        <w:t>The enumeration TrafficProfile represents the type of data transmission.</w:t>
      </w:r>
    </w:p>
    <w:p w14:paraId="55857295" w14:textId="77777777" w:rsidR="00CB0DD7" w:rsidRPr="000A0A5F" w:rsidRDefault="00CB0DD7">
      <w:pPr>
        <w:pStyle w:val="TH"/>
      </w:pPr>
      <w:r w:rsidRPr="000A0A5F">
        <w:t>Table 5.10.2.3.7-1: Enumeration TrafficProfile</w:t>
      </w:r>
    </w:p>
    <w:tbl>
      <w:tblPr>
        <w:tblW w:w="467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936"/>
        <w:gridCol w:w="4939"/>
        <w:gridCol w:w="1121"/>
      </w:tblGrid>
      <w:tr w:rsidR="00CB0DD7" w:rsidRPr="000A0A5F" w14:paraId="0BDEA0FB" w14:textId="77777777" w:rsidTr="00FF0AF8">
        <w:tc>
          <w:tcPr>
            <w:tcW w:w="1632" w:type="pct"/>
            <w:shd w:val="clear" w:color="auto" w:fill="C0C0C0"/>
            <w:tcMar>
              <w:top w:w="0" w:type="dxa"/>
              <w:left w:w="108" w:type="dxa"/>
              <w:bottom w:w="0" w:type="dxa"/>
              <w:right w:w="108" w:type="dxa"/>
            </w:tcMar>
            <w:hideMark/>
          </w:tcPr>
          <w:p w14:paraId="7B89B496" w14:textId="77777777" w:rsidR="00CB0DD7" w:rsidRPr="000A0A5F" w:rsidRDefault="00CB0DD7">
            <w:pPr>
              <w:pStyle w:val="TAH"/>
            </w:pPr>
            <w:r w:rsidRPr="000A0A5F">
              <w:t>Enumeration value</w:t>
            </w:r>
          </w:p>
        </w:tc>
        <w:tc>
          <w:tcPr>
            <w:tcW w:w="2745" w:type="pct"/>
            <w:shd w:val="clear" w:color="auto" w:fill="C0C0C0"/>
            <w:tcMar>
              <w:top w:w="0" w:type="dxa"/>
              <w:left w:w="108" w:type="dxa"/>
              <w:bottom w:w="0" w:type="dxa"/>
              <w:right w:w="108" w:type="dxa"/>
            </w:tcMar>
            <w:hideMark/>
          </w:tcPr>
          <w:p w14:paraId="6CE1E55C" w14:textId="77777777" w:rsidR="00CB0DD7" w:rsidRPr="000A0A5F" w:rsidRDefault="00CB0DD7">
            <w:pPr>
              <w:pStyle w:val="TAH"/>
            </w:pPr>
            <w:r w:rsidRPr="000A0A5F">
              <w:t>Description</w:t>
            </w:r>
          </w:p>
        </w:tc>
        <w:tc>
          <w:tcPr>
            <w:tcW w:w="623" w:type="pct"/>
            <w:shd w:val="clear" w:color="auto" w:fill="C0C0C0"/>
            <w:hideMark/>
          </w:tcPr>
          <w:p w14:paraId="3128F8D4" w14:textId="77777777" w:rsidR="00CB0DD7" w:rsidRPr="000A0A5F" w:rsidRDefault="00CB0DD7">
            <w:pPr>
              <w:pStyle w:val="TAH"/>
            </w:pPr>
            <w:r w:rsidRPr="000A0A5F">
              <w:rPr>
                <w:rFonts w:eastAsia="Times New Roman" w:cs="Arial"/>
                <w:szCs w:val="18"/>
              </w:rPr>
              <w:t>Applicability (NOTE)</w:t>
            </w:r>
          </w:p>
        </w:tc>
      </w:tr>
      <w:tr w:rsidR="00CB0DD7" w:rsidRPr="000A0A5F" w14:paraId="2E26EC9E" w14:textId="77777777" w:rsidTr="00FF0AF8">
        <w:tc>
          <w:tcPr>
            <w:tcW w:w="1632" w:type="pct"/>
            <w:tcMar>
              <w:top w:w="0" w:type="dxa"/>
              <w:left w:w="108" w:type="dxa"/>
              <w:bottom w:w="0" w:type="dxa"/>
              <w:right w:w="108" w:type="dxa"/>
            </w:tcMar>
            <w:hideMark/>
          </w:tcPr>
          <w:p w14:paraId="76D266FE" w14:textId="77777777" w:rsidR="00CB0DD7" w:rsidRPr="000A0A5F" w:rsidRDefault="00CB0DD7">
            <w:pPr>
              <w:pStyle w:val="TAL"/>
            </w:pPr>
            <w:r w:rsidRPr="000A0A5F">
              <w:t>SINGLE_TRANS_UL</w:t>
            </w:r>
          </w:p>
        </w:tc>
        <w:tc>
          <w:tcPr>
            <w:tcW w:w="2745" w:type="pct"/>
            <w:tcMar>
              <w:top w:w="0" w:type="dxa"/>
              <w:left w:w="108" w:type="dxa"/>
              <w:bottom w:w="0" w:type="dxa"/>
              <w:right w:w="108" w:type="dxa"/>
            </w:tcMar>
            <w:hideMark/>
          </w:tcPr>
          <w:p w14:paraId="00C605C1" w14:textId="77777777" w:rsidR="00CB0DD7" w:rsidRPr="000A0A5F" w:rsidRDefault="00CB0DD7">
            <w:pPr>
              <w:pStyle w:val="TAL"/>
            </w:pPr>
            <w:r w:rsidRPr="000A0A5F">
              <w:t>Uplink single packet transmission.</w:t>
            </w:r>
          </w:p>
        </w:tc>
        <w:tc>
          <w:tcPr>
            <w:tcW w:w="623" w:type="pct"/>
          </w:tcPr>
          <w:p w14:paraId="47D76ABF" w14:textId="77777777" w:rsidR="00CB0DD7" w:rsidRPr="000A0A5F" w:rsidRDefault="00CB0DD7">
            <w:pPr>
              <w:pStyle w:val="TAL"/>
              <w:rPr>
                <w:rFonts w:cs="Arial"/>
                <w:szCs w:val="18"/>
                <w:lang w:eastAsia="zh-CN"/>
              </w:rPr>
            </w:pPr>
          </w:p>
        </w:tc>
      </w:tr>
      <w:tr w:rsidR="00CB0DD7" w:rsidRPr="000A0A5F" w14:paraId="5D93A144" w14:textId="77777777" w:rsidTr="00FF0AF8">
        <w:tc>
          <w:tcPr>
            <w:tcW w:w="1632" w:type="pct"/>
            <w:tcMar>
              <w:top w:w="0" w:type="dxa"/>
              <w:left w:w="108" w:type="dxa"/>
              <w:bottom w:w="0" w:type="dxa"/>
              <w:right w:w="108" w:type="dxa"/>
            </w:tcMar>
          </w:tcPr>
          <w:p w14:paraId="2650366D" w14:textId="77777777" w:rsidR="00CB0DD7" w:rsidRPr="000A0A5F" w:rsidRDefault="00CB0DD7">
            <w:pPr>
              <w:pStyle w:val="TAL"/>
            </w:pPr>
            <w:r w:rsidRPr="000A0A5F">
              <w:t>SINGLE_TRANS_DL</w:t>
            </w:r>
          </w:p>
        </w:tc>
        <w:tc>
          <w:tcPr>
            <w:tcW w:w="2745" w:type="pct"/>
            <w:tcMar>
              <w:top w:w="0" w:type="dxa"/>
              <w:left w:w="108" w:type="dxa"/>
              <w:bottom w:w="0" w:type="dxa"/>
              <w:right w:w="108" w:type="dxa"/>
            </w:tcMar>
          </w:tcPr>
          <w:p w14:paraId="6E44C2F2" w14:textId="77777777" w:rsidR="00CB0DD7" w:rsidRPr="000A0A5F" w:rsidRDefault="00CB0DD7">
            <w:pPr>
              <w:pStyle w:val="TAL"/>
            </w:pPr>
            <w:r w:rsidRPr="000A0A5F">
              <w:t>Downlink single packet transmission.</w:t>
            </w:r>
          </w:p>
        </w:tc>
        <w:tc>
          <w:tcPr>
            <w:tcW w:w="623" w:type="pct"/>
          </w:tcPr>
          <w:p w14:paraId="5EF7A577" w14:textId="77777777" w:rsidR="00CB0DD7" w:rsidRPr="000A0A5F" w:rsidRDefault="00CB0DD7">
            <w:pPr>
              <w:pStyle w:val="TAL"/>
              <w:rPr>
                <w:rFonts w:cs="Arial"/>
                <w:szCs w:val="18"/>
                <w:lang w:eastAsia="zh-CN"/>
              </w:rPr>
            </w:pPr>
          </w:p>
        </w:tc>
      </w:tr>
      <w:tr w:rsidR="00CB0DD7" w:rsidRPr="000A0A5F" w14:paraId="108EB14D" w14:textId="77777777" w:rsidTr="00FF0AF8">
        <w:tc>
          <w:tcPr>
            <w:tcW w:w="1632" w:type="pct"/>
            <w:tcMar>
              <w:top w:w="0" w:type="dxa"/>
              <w:left w:w="108" w:type="dxa"/>
              <w:bottom w:w="0" w:type="dxa"/>
              <w:right w:w="108" w:type="dxa"/>
            </w:tcMar>
          </w:tcPr>
          <w:p w14:paraId="039EA225" w14:textId="77777777" w:rsidR="00CB0DD7" w:rsidRPr="000A0A5F" w:rsidRDefault="00CB0DD7">
            <w:pPr>
              <w:pStyle w:val="TAL"/>
            </w:pPr>
            <w:r w:rsidRPr="000A0A5F">
              <w:t>DUAL_TRANS_UL_FIRST</w:t>
            </w:r>
          </w:p>
        </w:tc>
        <w:tc>
          <w:tcPr>
            <w:tcW w:w="2745" w:type="pct"/>
            <w:tcMar>
              <w:top w:w="0" w:type="dxa"/>
              <w:left w:w="108" w:type="dxa"/>
              <w:bottom w:w="0" w:type="dxa"/>
              <w:right w:w="108" w:type="dxa"/>
            </w:tcMar>
          </w:tcPr>
          <w:p w14:paraId="77BF2341" w14:textId="77777777" w:rsidR="00CB0DD7" w:rsidRPr="000A0A5F" w:rsidRDefault="00CB0DD7">
            <w:pPr>
              <w:pStyle w:val="TAL"/>
            </w:pPr>
            <w:r w:rsidRPr="000A0A5F">
              <w:t>Dual packet transmission, firstly uplink packet transmission with subsequent downlink packet transmission.</w:t>
            </w:r>
          </w:p>
        </w:tc>
        <w:tc>
          <w:tcPr>
            <w:tcW w:w="623" w:type="pct"/>
          </w:tcPr>
          <w:p w14:paraId="7AB86F31" w14:textId="77777777" w:rsidR="00CB0DD7" w:rsidRPr="000A0A5F" w:rsidRDefault="00CB0DD7">
            <w:pPr>
              <w:pStyle w:val="TAL"/>
              <w:rPr>
                <w:rFonts w:cs="Arial"/>
                <w:szCs w:val="18"/>
                <w:lang w:eastAsia="zh-CN"/>
              </w:rPr>
            </w:pPr>
          </w:p>
        </w:tc>
      </w:tr>
      <w:tr w:rsidR="00CB0DD7" w:rsidRPr="000A0A5F" w14:paraId="344E4CCA" w14:textId="77777777" w:rsidTr="00FF0AF8">
        <w:tc>
          <w:tcPr>
            <w:tcW w:w="1632" w:type="pct"/>
            <w:tcMar>
              <w:top w:w="0" w:type="dxa"/>
              <w:left w:w="108" w:type="dxa"/>
              <w:bottom w:w="0" w:type="dxa"/>
              <w:right w:w="108" w:type="dxa"/>
            </w:tcMar>
          </w:tcPr>
          <w:p w14:paraId="4D348C3F" w14:textId="77777777" w:rsidR="00CB0DD7" w:rsidRPr="000A0A5F" w:rsidRDefault="00CB0DD7">
            <w:pPr>
              <w:pStyle w:val="TAL"/>
            </w:pPr>
            <w:r w:rsidRPr="000A0A5F">
              <w:t>DUAL_TRANS_DL_FIRST</w:t>
            </w:r>
          </w:p>
        </w:tc>
        <w:tc>
          <w:tcPr>
            <w:tcW w:w="2745" w:type="pct"/>
            <w:tcMar>
              <w:top w:w="0" w:type="dxa"/>
              <w:left w:w="108" w:type="dxa"/>
              <w:bottom w:w="0" w:type="dxa"/>
              <w:right w:w="108" w:type="dxa"/>
            </w:tcMar>
          </w:tcPr>
          <w:p w14:paraId="73F52C58" w14:textId="77777777" w:rsidR="00CB0DD7" w:rsidRPr="000A0A5F" w:rsidRDefault="00CB0DD7">
            <w:pPr>
              <w:pStyle w:val="TAL"/>
            </w:pPr>
            <w:r w:rsidRPr="000A0A5F">
              <w:t>Dual packet transmission, firstly downlink packet transmission with subsequent uplink packet transmission.</w:t>
            </w:r>
          </w:p>
        </w:tc>
        <w:tc>
          <w:tcPr>
            <w:tcW w:w="623" w:type="pct"/>
          </w:tcPr>
          <w:p w14:paraId="1FB3158C" w14:textId="77777777" w:rsidR="00CB0DD7" w:rsidRPr="000A0A5F" w:rsidRDefault="00CB0DD7">
            <w:pPr>
              <w:pStyle w:val="TAL"/>
              <w:rPr>
                <w:rFonts w:cs="Arial"/>
                <w:szCs w:val="18"/>
                <w:lang w:eastAsia="zh-CN"/>
              </w:rPr>
            </w:pPr>
          </w:p>
        </w:tc>
      </w:tr>
      <w:tr w:rsidR="00CB0DD7" w:rsidRPr="000A0A5F" w14:paraId="1A921384" w14:textId="77777777" w:rsidTr="00FF0AF8">
        <w:tc>
          <w:tcPr>
            <w:tcW w:w="1632" w:type="pct"/>
            <w:tcMar>
              <w:top w:w="0" w:type="dxa"/>
              <w:left w:w="108" w:type="dxa"/>
              <w:bottom w:w="0" w:type="dxa"/>
              <w:right w:w="108" w:type="dxa"/>
            </w:tcMar>
            <w:hideMark/>
          </w:tcPr>
          <w:p w14:paraId="3AE4AC50" w14:textId="77777777" w:rsidR="00CB0DD7" w:rsidRPr="000A0A5F" w:rsidRDefault="00CB0DD7">
            <w:pPr>
              <w:pStyle w:val="TAL"/>
            </w:pPr>
            <w:r w:rsidRPr="000A0A5F">
              <w:t>MULTI_TRANS</w:t>
            </w:r>
          </w:p>
        </w:tc>
        <w:tc>
          <w:tcPr>
            <w:tcW w:w="2745" w:type="pct"/>
            <w:tcMar>
              <w:top w:w="0" w:type="dxa"/>
              <w:left w:w="108" w:type="dxa"/>
              <w:bottom w:w="0" w:type="dxa"/>
              <w:right w:w="108" w:type="dxa"/>
            </w:tcMar>
            <w:hideMark/>
          </w:tcPr>
          <w:p w14:paraId="71B3451D" w14:textId="77777777" w:rsidR="00CB0DD7" w:rsidRPr="000A0A5F" w:rsidRDefault="00CB0DD7">
            <w:pPr>
              <w:pStyle w:val="TAL"/>
            </w:pPr>
            <w:r w:rsidRPr="000A0A5F">
              <w:t>Multiple packet transmission.</w:t>
            </w:r>
          </w:p>
        </w:tc>
        <w:tc>
          <w:tcPr>
            <w:tcW w:w="623" w:type="pct"/>
          </w:tcPr>
          <w:p w14:paraId="056F5164" w14:textId="77777777" w:rsidR="00CB0DD7" w:rsidRPr="000A0A5F" w:rsidRDefault="00CB0DD7">
            <w:pPr>
              <w:pStyle w:val="TAL"/>
              <w:rPr>
                <w:rFonts w:cs="Arial"/>
                <w:szCs w:val="18"/>
                <w:lang w:eastAsia="zh-CN"/>
              </w:rPr>
            </w:pPr>
          </w:p>
        </w:tc>
      </w:tr>
      <w:tr w:rsidR="00CB0DD7" w:rsidRPr="000A0A5F" w14:paraId="2B67F62D" w14:textId="77777777" w:rsidTr="00FF0AF8">
        <w:tc>
          <w:tcPr>
            <w:tcW w:w="5000" w:type="pct"/>
            <w:gridSpan w:val="3"/>
            <w:tcMar>
              <w:top w:w="0" w:type="dxa"/>
              <w:left w:w="108" w:type="dxa"/>
              <w:bottom w:w="0" w:type="dxa"/>
              <w:right w:w="108" w:type="dxa"/>
            </w:tcMar>
            <w:hideMark/>
          </w:tcPr>
          <w:p w14:paraId="71036C8B" w14:textId="77777777" w:rsidR="00CB0DD7" w:rsidRPr="000A0A5F" w:rsidRDefault="00CB0DD7">
            <w:pPr>
              <w:pStyle w:val="TAN"/>
            </w:pPr>
            <w:r w:rsidRPr="000A0A5F">
              <w:t>NOTE:</w:t>
            </w:r>
            <w:r w:rsidRPr="000A0A5F">
              <w:tab/>
              <w:t>Properties marked with a feature as defined in clause 5.10.4 are applicable as described in clause 5.2.7. If no features are indicated, the related property applies for all the features.</w:t>
            </w:r>
          </w:p>
        </w:tc>
      </w:tr>
    </w:tbl>
    <w:p w14:paraId="4E5BE28E" w14:textId="77777777" w:rsidR="00CB0DD7" w:rsidRPr="000A0A5F" w:rsidRDefault="00CB0DD7"/>
    <w:p w14:paraId="360F42FE" w14:textId="77777777" w:rsidR="00CB0DD7" w:rsidRPr="000A0A5F" w:rsidRDefault="00CB0DD7">
      <w:pPr>
        <w:pStyle w:val="Heading5"/>
      </w:pPr>
      <w:bookmarkStart w:id="8032" w:name="_Toc27044877"/>
      <w:bookmarkStart w:id="8033" w:name="_Toc36033919"/>
      <w:bookmarkStart w:id="8034" w:name="_Toc45132065"/>
      <w:bookmarkStart w:id="8035" w:name="_Toc49776350"/>
      <w:bookmarkStart w:id="8036" w:name="_Toc51747270"/>
      <w:bookmarkStart w:id="8037" w:name="_Toc66360843"/>
      <w:bookmarkStart w:id="8038" w:name="_Toc68105348"/>
      <w:bookmarkStart w:id="8039" w:name="_Toc74755978"/>
      <w:bookmarkStart w:id="8040" w:name="_Toc105674854"/>
      <w:bookmarkStart w:id="8041" w:name="_Toc130502914"/>
      <w:bookmarkStart w:id="8042" w:name="_Toc153625702"/>
      <w:bookmarkStart w:id="8043" w:name="_Toc170114847"/>
      <w:r w:rsidRPr="000A0A5F">
        <w:t>5.10.2.3.</w:t>
      </w:r>
      <w:r w:rsidR="004C6435" w:rsidRPr="000A0A5F">
        <w:t>8A</w:t>
      </w:r>
      <w:r w:rsidRPr="000A0A5F">
        <w:tab/>
        <w:t>Enumeration: ScheduledCommunicationType</w:t>
      </w:r>
      <w:bookmarkEnd w:id="8032"/>
      <w:bookmarkEnd w:id="8033"/>
      <w:bookmarkEnd w:id="8034"/>
      <w:bookmarkEnd w:id="8035"/>
      <w:bookmarkEnd w:id="8036"/>
      <w:bookmarkEnd w:id="8037"/>
      <w:bookmarkEnd w:id="8038"/>
      <w:bookmarkEnd w:id="8039"/>
      <w:bookmarkEnd w:id="8040"/>
      <w:bookmarkEnd w:id="8041"/>
      <w:bookmarkEnd w:id="8042"/>
      <w:bookmarkEnd w:id="8043"/>
    </w:p>
    <w:p w14:paraId="0289E936" w14:textId="77777777" w:rsidR="00CB0DD7" w:rsidRPr="000A0A5F" w:rsidRDefault="00CB0DD7">
      <w:r w:rsidRPr="000A0A5F">
        <w:t>The enumeration ScheduledCommunicationType represents the type of scheduled communication.</w:t>
      </w:r>
    </w:p>
    <w:p w14:paraId="7FC47569" w14:textId="77777777" w:rsidR="00CB0DD7" w:rsidRPr="000A0A5F" w:rsidRDefault="00CB0DD7">
      <w:pPr>
        <w:pStyle w:val="TH"/>
      </w:pPr>
      <w:r w:rsidRPr="000A0A5F">
        <w:t>Table 5.10.2.3.</w:t>
      </w:r>
      <w:r w:rsidR="004C6435" w:rsidRPr="000A0A5F">
        <w:t>8A</w:t>
      </w:r>
      <w:r w:rsidRPr="000A0A5F">
        <w:t>-1: Enumeration ScheduledCommunicationType</w:t>
      </w:r>
    </w:p>
    <w:tbl>
      <w:tblPr>
        <w:tblW w:w="5018"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993"/>
        <w:gridCol w:w="6667"/>
      </w:tblGrid>
      <w:tr w:rsidR="00CB0DD7" w:rsidRPr="000A0A5F" w14:paraId="3DFAE2C3" w14:textId="77777777" w:rsidTr="00FF0AF8">
        <w:tc>
          <w:tcPr>
            <w:tcW w:w="1549" w:type="pct"/>
            <w:shd w:val="clear" w:color="auto" w:fill="C0C0C0"/>
            <w:tcMar>
              <w:top w:w="0" w:type="dxa"/>
              <w:left w:w="108" w:type="dxa"/>
              <w:bottom w:w="0" w:type="dxa"/>
              <w:right w:w="108" w:type="dxa"/>
            </w:tcMar>
            <w:hideMark/>
          </w:tcPr>
          <w:p w14:paraId="2ED93136" w14:textId="77777777" w:rsidR="00CB0DD7" w:rsidRPr="000A0A5F" w:rsidRDefault="00CB0DD7">
            <w:pPr>
              <w:pStyle w:val="TAH"/>
            </w:pPr>
            <w:r w:rsidRPr="000A0A5F">
              <w:t>Enumeration value</w:t>
            </w:r>
          </w:p>
        </w:tc>
        <w:tc>
          <w:tcPr>
            <w:tcW w:w="3451" w:type="pct"/>
            <w:shd w:val="clear" w:color="auto" w:fill="C0C0C0"/>
            <w:tcMar>
              <w:top w:w="0" w:type="dxa"/>
              <w:left w:w="108" w:type="dxa"/>
              <w:bottom w:w="0" w:type="dxa"/>
              <w:right w:w="108" w:type="dxa"/>
            </w:tcMar>
            <w:hideMark/>
          </w:tcPr>
          <w:p w14:paraId="5D41BCF5" w14:textId="77777777" w:rsidR="00CB0DD7" w:rsidRPr="000A0A5F" w:rsidRDefault="00CB0DD7">
            <w:pPr>
              <w:pStyle w:val="TAH"/>
            </w:pPr>
            <w:r w:rsidRPr="000A0A5F">
              <w:t>Description</w:t>
            </w:r>
          </w:p>
        </w:tc>
      </w:tr>
      <w:tr w:rsidR="00CB0DD7" w:rsidRPr="000A0A5F" w14:paraId="33310BD7" w14:textId="77777777" w:rsidTr="00FF0AF8">
        <w:tc>
          <w:tcPr>
            <w:tcW w:w="1549" w:type="pct"/>
            <w:tcMar>
              <w:top w:w="0" w:type="dxa"/>
              <w:left w:w="108" w:type="dxa"/>
              <w:bottom w:w="0" w:type="dxa"/>
              <w:right w:w="108" w:type="dxa"/>
            </w:tcMar>
            <w:hideMark/>
          </w:tcPr>
          <w:p w14:paraId="5CDA31EC" w14:textId="77777777" w:rsidR="00CB0DD7" w:rsidRPr="000A0A5F" w:rsidRDefault="00CB0DD7">
            <w:pPr>
              <w:pStyle w:val="TAL"/>
            </w:pPr>
            <w:r w:rsidRPr="000A0A5F">
              <w:t>DOWNLINK</w:t>
            </w:r>
          </w:p>
        </w:tc>
        <w:tc>
          <w:tcPr>
            <w:tcW w:w="3451" w:type="pct"/>
            <w:tcMar>
              <w:top w:w="0" w:type="dxa"/>
              <w:left w:w="108" w:type="dxa"/>
              <w:bottom w:w="0" w:type="dxa"/>
              <w:right w:w="108" w:type="dxa"/>
            </w:tcMar>
            <w:hideMark/>
          </w:tcPr>
          <w:p w14:paraId="39BA17D5" w14:textId="77777777" w:rsidR="00CB0DD7" w:rsidRPr="000A0A5F" w:rsidRDefault="00CB0DD7">
            <w:pPr>
              <w:pStyle w:val="TAL"/>
            </w:pPr>
            <w:r w:rsidRPr="000A0A5F">
              <w:t>Downlink only</w:t>
            </w:r>
          </w:p>
        </w:tc>
      </w:tr>
      <w:tr w:rsidR="00CB0DD7" w:rsidRPr="000A0A5F" w14:paraId="6461659D" w14:textId="77777777" w:rsidTr="00FF0AF8">
        <w:tc>
          <w:tcPr>
            <w:tcW w:w="1549" w:type="pct"/>
            <w:tcMar>
              <w:top w:w="0" w:type="dxa"/>
              <w:left w:w="108" w:type="dxa"/>
              <w:bottom w:w="0" w:type="dxa"/>
              <w:right w:w="108" w:type="dxa"/>
            </w:tcMar>
          </w:tcPr>
          <w:p w14:paraId="7B9FF930" w14:textId="77777777" w:rsidR="00CB0DD7" w:rsidRPr="000A0A5F" w:rsidRDefault="00CB0DD7">
            <w:pPr>
              <w:pStyle w:val="TAL"/>
              <w:rPr>
                <w:lang w:eastAsia="zh-CN"/>
              </w:rPr>
            </w:pPr>
            <w:r w:rsidRPr="000A0A5F">
              <w:rPr>
                <w:rFonts w:hint="eastAsia"/>
                <w:lang w:eastAsia="zh-CN"/>
              </w:rPr>
              <w:t>U</w:t>
            </w:r>
            <w:r w:rsidRPr="000A0A5F">
              <w:rPr>
                <w:lang w:eastAsia="zh-CN"/>
              </w:rPr>
              <w:t>PLINK</w:t>
            </w:r>
          </w:p>
        </w:tc>
        <w:tc>
          <w:tcPr>
            <w:tcW w:w="3451" w:type="pct"/>
            <w:tcMar>
              <w:top w:w="0" w:type="dxa"/>
              <w:left w:w="108" w:type="dxa"/>
              <w:bottom w:w="0" w:type="dxa"/>
              <w:right w:w="108" w:type="dxa"/>
            </w:tcMar>
          </w:tcPr>
          <w:p w14:paraId="4327AE95" w14:textId="77777777" w:rsidR="00CB0DD7" w:rsidRPr="000A0A5F" w:rsidRDefault="00CB0DD7">
            <w:pPr>
              <w:pStyle w:val="TAL"/>
            </w:pPr>
            <w:r w:rsidRPr="000A0A5F">
              <w:t>Uplink only</w:t>
            </w:r>
          </w:p>
        </w:tc>
      </w:tr>
      <w:tr w:rsidR="00CB0DD7" w:rsidRPr="000A0A5F" w14:paraId="3024D3E8" w14:textId="77777777" w:rsidTr="00FF0AF8">
        <w:tc>
          <w:tcPr>
            <w:tcW w:w="1549" w:type="pct"/>
            <w:tcMar>
              <w:top w:w="0" w:type="dxa"/>
              <w:left w:w="108" w:type="dxa"/>
              <w:bottom w:w="0" w:type="dxa"/>
              <w:right w:w="108" w:type="dxa"/>
            </w:tcMar>
          </w:tcPr>
          <w:p w14:paraId="07842FED" w14:textId="77777777" w:rsidR="00CB0DD7" w:rsidRPr="000A0A5F" w:rsidRDefault="00CB0DD7">
            <w:pPr>
              <w:pStyle w:val="TAL"/>
              <w:rPr>
                <w:lang w:val="en-US"/>
              </w:rPr>
            </w:pPr>
            <w:r w:rsidRPr="000A0A5F">
              <w:rPr>
                <w:lang w:val="en-US"/>
              </w:rPr>
              <w:t>BIDIRECTIONAL</w:t>
            </w:r>
          </w:p>
        </w:tc>
        <w:tc>
          <w:tcPr>
            <w:tcW w:w="3451" w:type="pct"/>
            <w:tcMar>
              <w:top w:w="0" w:type="dxa"/>
              <w:left w:w="108" w:type="dxa"/>
              <w:bottom w:w="0" w:type="dxa"/>
              <w:right w:w="108" w:type="dxa"/>
            </w:tcMar>
          </w:tcPr>
          <w:p w14:paraId="752F3C2F" w14:textId="77777777" w:rsidR="00CB0DD7" w:rsidRPr="000A0A5F" w:rsidRDefault="00CB0DD7">
            <w:pPr>
              <w:pStyle w:val="TAL"/>
            </w:pPr>
            <w:r w:rsidRPr="000A0A5F">
              <w:t>Bi-directional</w:t>
            </w:r>
          </w:p>
        </w:tc>
      </w:tr>
    </w:tbl>
    <w:p w14:paraId="0FE23670" w14:textId="77777777" w:rsidR="00CB0DD7" w:rsidRPr="000A0A5F" w:rsidRDefault="00CB0DD7"/>
    <w:p w14:paraId="744F2147" w14:textId="77777777" w:rsidR="00CB0DD7" w:rsidRPr="000A0A5F" w:rsidRDefault="00CB0DD7">
      <w:pPr>
        <w:pStyle w:val="Heading3"/>
      </w:pPr>
      <w:bookmarkStart w:id="8044" w:name="_Toc11247735"/>
      <w:bookmarkStart w:id="8045" w:name="_Toc27044878"/>
      <w:bookmarkStart w:id="8046" w:name="_Toc36033920"/>
      <w:bookmarkStart w:id="8047" w:name="_Toc45132066"/>
      <w:bookmarkStart w:id="8048" w:name="_Toc49776351"/>
      <w:bookmarkStart w:id="8049" w:name="_Toc51747271"/>
      <w:bookmarkStart w:id="8050" w:name="_Toc66360844"/>
      <w:bookmarkStart w:id="8051" w:name="_Toc68105349"/>
      <w:bookmarkStart w:id="8052" w:name="_Toc74755979"/>
      <w:bookmarkStart w:id="8053" w:name="_Toc105674855"/>
      <w:bookmarkStart w:id="8054" w:name="_Toc130502915"/>
      <w:bookmarkStart w:id="8055" w:name="_Toc153625703"/>
      <w:bookmarkStart w:id="8056" w:name="_Toc170114848"/>
      <w:r w:rsidRPr="000A0A5F">
        <w:t>5.10.3</w:t>
      </w:r>
      <w:r w:rsidRPr="000A0A5F">
        <w:tab/>
        <w:t>Resource structure</w:t>
      </w:r>
      <w:bookmarkEnd w:id="8044"/>
      <w:bookmarkEnd w:id="8045"/>
      <w:bookmarkEnd w:id="8046"/>
      <w:bookmarkEnd w:id="8047"/>
      <w:bookmarkEnd w:id="8048"/>
      <w:bookmarkEnd w:id="8049"/>
      <w:bookmarkEnd w:id="8050"/>
      <w:bookmarkEnd w:id="8051"/>
      <w:bookmarkEnd w:id="8052"/>
      <w:bookmarkEnd w:id="8053"/>
      <w:bookmarkEnd w:id="8054"/>
      <w:bookmarkEnd w:id="8055"/>
      <w:bookmarkEnd w:id="8056"/>
    </w:p>
    <w:p w14:paraId="1ABCA2A5" w14:textId="77777777" w:rsidR="00CB0DD7" w:rsidRPr="000A0A5F" w:rsidRDefault="00CB0DD7">
      <w:pPr>
        <w:pStyle w:val="Heading4"/>
      </w:pPr>
      <w:bookmarkStart w:id="8057" w:name="_Toc11247736"/>
      <w:bookmarkStart w:id="8058" w:name="_Toc27044879"/>
      <w:bookmarkStart w:id="8059" w:name="_Toc36033921"/>
      <w:bookmarkStart w:id="8060" w:name="_Toc45132067"/>
      <w:bookmarkStart w:id="8061" w:name="_Toc49776352"/>
      <w:bookmarkStart w:id="8062" w:name="_Toc51747272"/>
      <w:bookmarkStart w:id="8063" w:name="_Toc66360845"/>
      <w:bookmarkStart w:id="8064" w:name="_Toc68105350"/>
      <w:bookmarkStart w:id="8065" w:name="_Toc74755980"/>
      <w:bookmarkStart w:id="8066" w:name="_Toc105674856"/>
      <w:bookmarkStart w:id="8067" w:name="_Toc130502916"/>
      <w:bookmarkStart w:id="8068" w:name="_Toc153625704"/>
      <w:bookmarkStart w:id="8069" w:name="_Toc170114849"/>
      <w:r w:rsidRPr="000A0A5F">
        <w:t>5.10.3.1</w:t>
      </w:r>
      <w:r w:rsidRPr="000A0A5F">
        <w:tab/>
        <w:t>General</w:t>
      </w:r>
      <w:bookmarkEnd w:id="8057"/>
      <w:bookmarkEnd w:id="8058"/>
      <w:bookmarkEnd w:id="8059"/>
      <w:bookmarkEnd w:id="8060"/>
      <w:bookmarkEnd w:id="8061"/>
      <w:bookmarkEnd w:id="8062"/>
      <w:bookmarkEnd w:id="8063"/>
      <w:bookmarkEnd w:id="8064"/>
      <w:bookmarkEnd w:id="8065"/>
      <w:bookmarkEnd w:id="8066"/>
      <w:bookmarkEnd w:id="8067"/>
      <w:bookmarkEnd w:id="8068"/>
      <w:bookmarkEnd w:id="8069"/>
    </w:p>
    <w:p w14:paraId="51B8658A" w14:textId="77777777" w:rsidR="00CB0DD7" w:rsidRPr="000A0A5F" w:rsidRDefault="00CB0DD7">
      <w:r w:rsidRPr="000A0A5F">
        <w:t>All resource URIs of this API should have the following root:</w:t>
      </w:r>
    </w:p>
    <w:p w14:paraId="2A1C318E" w14:textId="77777777" w:rsidR="00CB0DD7" w:rsidRPr="000A0A5F" w:rsidRDefault="00CB0DD7">
      <w:pPr>
        <w:pStyle w:val="B1"/>
        <w:numPr>
          <w:ilvl w:val="0"/>
          <w:numId w:val="0"/>
        </w:numPr>
        <w:ind w:left="737"/>
        <w:rPr>
          <w:b/>
        </w:rPr>
      </w:pPr>
      <w:r w:rsidRPr="000A0A5F">
        <w:rPr>
          <w:b/>
        </w:rPr>
        <w:t>{apiRoot}/3gpp-cp-parameter-provisioning/v1</w:t>
      </w:r>
    </w:p>
    <w:p w14:paraId="16A5E6EF" w14:textId="77777777" w:rsidR="00CB0DD7" w:rsidRPr="000A0A5F" w:rsidRDefault="00CB0DD7">
      <w:r w:rsidRPr="000A0A5F">
        <w:t>"apiRoot" is set as described in clause 5.2.4. All resource URIs in the clauses below are defined relative to the above root URI.</w:t>
      </w:r>
    </w:p>
    <w:p w14:paraId="75992A33" w14:textId="77777777" w:rsidR="00CB0DD7" w:rsidRPr="000A0A5F" w:rsidRDefault="00CB0DD7">
      <w:r w:rsidRPr="000A0A5F">
        <w:t>The following resources and HTTP methods are supported for this API:</w:t>
      </w:r>
    </w:p>
    <w:p w14:paraId="0FF4DC65" w14:textId="77777777" w:rsidR="00CB0DD7" w:rsidRPr="000A0A5F" w:rsidRDefault="00CB0DD7">
      <w:pPr>
        <w:pStyle w:val="TH"/>
      </w:pPr>
      <w:r w:rsidRPr="000A0A5F">
        <w:t>Table 5.10.3.1-1: Resources and methods overview</w:t>
      </w:r>
    </w:p>
    <w:tbl>
      <w:tblPr>
        <w:tblW w:w="494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826"/>
        <w:gridCol w:w="3627"/>
        <w:gridCol w:w="1535"/>
        <w:gridCol w:w="2522"/>
      </w:tblGrid>
      <w:tr w:rsidR="00CB0DD7" w:rsidRPr="000A0A5F" w14:paraId="4A21AA68" w14:textId="77777777" w:rsidTr="00FF0AF8">
        <w:trPr>
          <w:jc w:val="center"/>
        </w:trPr>
        <w:tc>
          <w:tcPr>
            <w:tcW w:w="960" w:type="pct"/>
            <w:shd w:val="clear" w:color="auto" w:fill="CCCCCC"/>
            <w:vAlign w:val="center"/>
            <w:hideMark/>
          </w:tcPr>
          <w:p w14:paraId="3FB7B787" w14:textId="77777777" w:rsidR="00CB0DD7" w:rsidRPr="000A0A5F" w:rsidRDefault="00CB0DD7">
            <w:pPr>
              <w:pStyle w:val="TAH"/>
              <w:spacing w:line="276" w:lineRule="auto"/>
            </w:pPr>
            <w:r w:rsidRPr="000A0A5F">
              <w:t>Resource name</w:t>
            </w:r>
          </w:p>
        </w:tc>
        <w:tc>
          <w:tcPr>
            <w:tcW w:w="1907" w:type="pct"/>
            <w:shd w:val="clear" w:color="auto" w:fill="CCCCCC"/>
            <w:vAlign w:val="center"/>
            <w:hideMark/>
          </w:tcPr>
          <w:p w14:paraId="06088FA9" w14:textId="77777777" w:rsidR="00CB0DD7" w:rsidRPr="000A0A5F" w:rsidRDefault="00CB0DD7">
            <w:pPr>
              <w:pStyle w:val="TAH"/>
              <w:spacing w:line="276" w:lineRule="auto"/>
            </w:pPr>
            <w:r w:rsidRPr="000A0A5F">
              <w:t>Resource URI</w:t>
            </w:r>
          </w:p>
        </w:tc>
        <w:tc>
          <w:tcPr>
            <w:tcW w:w="807" w:type="pct"/>
            <w:shd w:val="clear" w:color="auto" w:fill="CCCCCC"/>
            <w:vAlign w:val="center"/>
            <w:hideMark/>
          </w:tcPr>
          <w:p w14:paraId="117C032A" w14:textId="77777777" w:rsidR="00CB0DD7" w:rsidRPr="000A0A5F" w:rsidRDefault="00CB0DD7">
            <w:pPr>
              <w:pStyle w:val="TAH"/>
              <w:spacing w:line="276" w:lineRule="auto"/>
            </w:pPr>
            <w:r w:rsidRPr="000A0A5F">
              <w:t>HTTP method</w:t>
            </w:r>
          </w:p>
        </w:tc>
        <w:tc>
          <w:tcPr>
            <w:tcW w:w="1326" w:type="pct"/>
            <w:shd w:val="clear" w:color="auto" w:fill="CCCCCC"/>
            <w:vAlign w:val="center"/>
            <w:hideMark/>
          </w:tcPr>
          <w:p w14:paraId="5D9221A5" w14:textId="77777777" w:rsidR="00CB0DD7" w:rsidRPr="000A0A5F" w:rsidRDefault="00CB0DD7">
            <w:pPr>
              <w:pStyle w:val="TAH"/>
              <w:spacing w:line="276" w:lineRule="auto"/>
            </w:pPr>
            <w:r w:rsidRPr="000A0A5F">
              <w:t>Meaning</w:t>
            </w:r>
          </w:p>
        </w:tc>
      </w:tr>
      <w:tr w:rsidR="00CB0DD7" w:rsidRPr="000A0A5F" w14:paraId="0D4F402B" w14:textId="77777777" w:rsidTr="00FF0AF8">
        <w:trPr>
          <w:jc w:val="center"/>
        </w:trPr>
        <w:tc>
          <w:tcPr>
            <w:tcW w:w="960" w:type="pct"/>
            <w:vMerge w:val="restart"/>
            <w:shd w:val="clear" w:color="auto" w:fill="auto"/>
          </w:tcPr>
          <w:p w14:paraId="08932E1A" w14:textId="77777777" w:rsidR="00CB0DD7" w:rsidRPr="000A0A5F" w:rsidRDefault="00CB0DD7">
            <w:pPr>
              <w:pStyle w:val="TAL"/>
            </w:pPr>
            <w:r w:rsidRPr="000A0A5F">
              <w:t>CP provisioning Subscriptions</w:t>
            </w:r>
          </w:p>
        </w:tc>
        <w:tc>
          <w:tcPr>
            <w:tcW w:w="1907" w:type="pct"/>
            <w:vMerge w:val="restart"/>
            <w:shd w:val="clear" w:color="auto" w:fill="auto"/>
          </w:tcPr>
          <w:p w14:paraId="115C5884" w14:textId="77777777" w:rsidR="00CB0DD7" w:rsidRPr="000A0A5F" w:rsidRDefault="00CB0DD7">
            <w:pPr>
              <w:pStyle w:val="TAL"/>
            </w:pPr>
            <w:r w:rsidRPr="000A0A5F">
              <w:t>/{scsAsId}/subscriptions</w:t>
            </w:r>
          </w:p>
        </w:tc>
        <w:tc>
          <w:tcPr>
            <w:tcW w:w="807" w:type="pct"/>
            <w:shd w:val="clear" w:color="auto" w:fill="auto"/>
          </w:tcPr>
          <w:p w14:paraId="1EBC74DB" w14:textId="77777777" w:rsidR="00CB0DD7" w:rsidRPr="000A0A5F" w:rsidRDefault="00CB0DD7">
            <w:pPr>
              <w:pStyle w:val="TAL"/>
            </w:pPr>
            <w:r w:rsidRPr="000A0A5F">
              <w:t>GET</w:t>
            </w:r>
          </w:p>
        </w:tc>
        <w:tc>
          <w:tcPr>
            <w:tcW w:w="1326" w:type="pct"/>
            <w:shd w:val="clear" w:color="auto" w:fill="auto"/>
          </w:tcPr>
          <w:p w14:paraId="3EDBB22D" w14:textId="77777777" w:rsidR="00CB0DD7" w:rsidRPr="000A0A5F" w:rsidRDefault="00CB0DD7">
            <w:pPr>
              <w:pStyle w:val="TAL"/>
            </w:pPr>
            <w:r w:rsidRPr="000A0A5F">
              <w:t xml:space="preserve">Read all active CP parameter provisioning subscription </w:t>
            </w:r>
            <w:r w:rsidRPr="000A0A5F">
              <w:rPr>
                <w:noProof/>
                <w:lang w:eastAsia="zh-CN"/>
              </w:rPr>
              <w:t>resources for a given SCS/AS</w:t>
            </w:r>
            <w:r w:rsidR="00153C67" w:rsidRPr="000A0A5F">
              <w:rPr>
                <w:noProof/>
                <w:lang w:eastAsia="zh-CN"/>
              </w:rPr>
              <w:t>.</w:t>
            </w:r>
          </w:p>
        </w:tc>
      </w:tr>
      <w:tr w:rsidR="00CB0DD7" w:rsidRPr="000A0A5F" w14:paraId="6E314CE9" w14:textId="77777777" w:rsidTr="00FF0AF8">
        <w:trPr>
          <w:jc w:val="center"/>
        </w:trPr>
        <w:tc>
          <w:tcPr>
            <w:tcW w:w="960" w:type="pct"/>
            <w:vMerge/>
            <w:shd w:val="clear" w:color="auto" w:fill="auto"/>
          </w:tcPr>
          <w:p w14:paraId="345D609A" w14:textId="77777777" w:rsidR="00CB0DD7" w:rsidRPr="000A0A5F" w:rsidRDefault="00CB0DD7">
            <w:pPr>
              <w:pStyle w:val="TAL"/>
            </w:pPr>
          </w:p>
        </w:tc>
        <w:tc>
          <w:tcPr>
            <w:tcW w:w="1907" w:type="pct"/>
            <w:vMerge/>
            <w:shd w:val="clear" w:color="auto" w:fill="auto"/>
          </w:tcPr>
          <w:p w14:paraId="7D4FC983" w14:textId="77777777" w:rsidR="00CB0DD7" w:rsidRPr="000A0A5F" w:rsidRDefault="00CB0DD7">
            <w:pPr>
              <w:pStyle w:val="TAL"/>
            </w:pPr>
          </w:p>
        </w:tc>
        <w:tc>
          <w:tcPr>
            <w:tcW w:w="807" w:type="pct"/>
            <w:shd w:val="clear" w:color="auto" w:fill="auto"/>
          </w:tcPr>
          <w:p w14:paraId="78F2910F" w14:textId="77777777" w:rsidR="00CB0DD7" w:rsidRPr="000A0A5F" w:rsidRDefault="00CB0DD7">
            <w:pPr>
              <w:pStyle w:val="TAL"/>
            </w:pPr>
            <w:r w:rsidRPr="000A0A5F">
              <w:t>POST</w:t>
            </w:r>
          </w:p>
        </w:tc>
        <w:tc>
          <w:tcPr>
            <w:tcW w:w="1326" w:type="pct"/>
            <w:shd w:val="clear" w:color="auto" w:fill="auto"/>
          </w:tcPr>
          <w:p w14:paraId="0CB3F100" w14:textId="77777777" w:rsidR="00CB0DD7" w:rsidRPr="000A0A5F" w:rsidRDefault="00CB0DD7">
            <w:pPr>
              <w:pStyle w:val="TAL"/>
            </w:pPr>
            <w:r w:rsidRPr="000A0A5F">
              <w:t xml:space="preserve">Create </w:t>
            </w:r>
            <w:r w:rsidR="00153C67" w:rsidRPr="000A0A5F">
              <w:t xml:space="preserve">a </w:t>
            </w:r>
            <w:r w:rsidRPr="000A0A5F">
              <w:t xml:space="preserve">new subscription </w:t>
            </w:r>
            <w:r w:rsidRPr="000A0A5F">
              <w:rPr>
                <w:noProof/>
                <w:lang w:eastAsia="zh-CN"/>
              </w:rPr>
              <w:t xml:space="preserve">resource of provisioning </w:t>
            </w:r>
            <w:r w:rsidRPr="000A0A5F">
              <w:t>CP parameter set(s)</w:t>
            </w:r>
            <w:r w:rsidR="00153C67" w:rsidRPr="000A0A5F">
              <w:t>.</w:t>
            </w:r>
          </w:p>
        </w:tc>
      </w:tr>
      <w:tr w:rsidR="00CB0DD7" w:rsidRPr="000A0A5F" w14:paraId="39D00A76" w14:textId="77777777" w:rsidTr="00FF0AF8">
        <w:trPr>
          <w:jc w:val="center"/>
        </w:trPr>
        <w:tc>
          <w:tcPr>
            <w:tcW w:w="960" w:type="pct"/>
            <w:vMerge w:val="restart"/>
            <w:hideMark/>
          </w:tcPr>
          <w:p w14:paraId="74608485" w14:textId="77777777" w:rsidR="00CB0DD7" w:rsidRPr="000A0A5F" w:rsidRDefault="00CB0DD7">
            <w:pPr>
              <w:pStyle w:val="TAL"/>
              <w:rPr>
                <w:lang w:eastAsia="zh-CN"/>
              </w:rPr>
            </w:pPr>
            <w:r w:rsidRPr="000A0A5F">
              <w:t>Individual CP Provisioning Subscription</w:t>
            </w:r>
          </w:p>
        </w:tc>
        <w:tc>
          <w:tcPr>
            <w:tcW w:w="1907" w:type="pct"/>
            <w:vMerge w:val="restart"/>
            <w:hideMark/>
          </w:tcPr>
          <w:p w14:paraId="35C8E884" w14:textId="77777777" w:rsidR="00CB0DD7" w:rsidRPr="000A0A5F" w:rsidRDefault="00CB0DD7">
            <w:pPr>
              <w:pStyle w:val="TAL"/>
            </w:pPr>
            <w:r w:rsidRPr="000A0A5F">
              <w:t>/{scsAsId}/subscriptions/{subscriptionId}</w:t>
            </w:r>
          </w:p>
        </w:tc>
        <w:tc>
          <w:tcPr>
            <w:tcW w:w="807" w:type="pct"/>
          </w:tcPr>
          <w:p w14:paraId="778CCFB7" w14:textId="77777777" w:rsidR="00CB0DD7" w:rsidRPr="000A0A5F" w:rsidRDefault="00CB0DD7">
            <w:pPr>
              <w:pStyle w:val="TAL"/>
            </w:pPr>
            <w:r w:rsidRPr="000A0A5F">
              <w:t>GET</w:t>
            </w:r>
          </w:p>
        </w:tc>
        <w:tc>
          <w:tcPr>
            <w:tcW w:w="1326" w:type="pct"/>
          </w:tcPr>
          <w:p w14:paraId="70098F6C" w14:textId="77777777" w:rsidR="00CB0DD7" w:rsidRPr="000A0A5F" w:rsidRDefault="00CB0DD7">
            <w:pPr>
              <w:pStyle w:val="TAL"/>
              <w:rPr>
                <w:rFonts w:hint="eastAsia"/>
                <w:noProof/>
                <w:lang w:eastAsia="zh-CN"/>
              </w:rPr>
            </w:pPr>
            <w:r w:rsidRPr="000A0A5F">
              <w:t xml:space="preserve">Read a CP parameter provisioning subscription </w:t>
            </w:r>
            <w:r w:rsidRPr="000A0A5F">
              <w:rPr>
                <w:noProof/>
                <w:lang w:eastAsia="zh-CN"/>
              </w:rPr>
              <w:t>resource</w:t>
            </w:r>
            <w:r w:rsidR="00153C67" w:rsidRPr="000A0A5F">
              <w:rPr>
                <w:noProof/>
                <w:lang w:eastAsia="zh-CN"/>
              </w:rPr>
              <w:t>.</w:t>
            </w:r>
          </w:p>
        </w:tc>
      </w:tr>
      <w:tr w:rsidR="00CB0DD7" w:rsidRPr="000A0A5F" w14:paraId="77D2FFA6" w14:textId="77777777" w:rsidTr="00FF0AF8">
        <w:trPr>
          <w:jc w:val="center"/>
        </w:trPr>
        <w:tc>
          <w:tcPr>
            <w:tcW w:w="960" w:type="pct"/>
            <w:vMerge/>
          </w:tcPr>
          <w:p w14:paraId="7D2E1DD1" w14:textId="77777777" w:rsidR="00CB0DD7" w:rsidRPr="000A0A5F" w:rsidRDefault="00CB0DD7">
            <w:pPr>
              <w:pStyle w:val="TAL"/>
            </w:pPr>
          </w:p>
        </w:tc>
        <w:tc>
          <w:tcPr>
            <w:tcW w:w="1907" w:type="pct"/>
            <w:vMerge/>
          </w:tcPr>
          <w:p w14:paraId="6D3AC9AB" w14:textId="77777777" w:rsidR="00CB0DD7" w:rsidRPr="000A0A5F" w:rsidRDefault="00CB0DD7">
            <w:pPr>
              <w:pStyle w:val="TAL"/>
            </w:pPr>
          </w:p>
        </w:tc>
        <w:tc>
          <w:tcPr>
            <w:tcW w:w="807" w:type="pct"/>
          </w:tcPr>
          <w:p w14:paraId="035790F2" w14:textId="77777777" w:rsidR="00CB0DD7" w:rsidRPr="000A0A5F" w:rsidRDefault="00CB0DD7">
            <w:pPr>
              <w:pStyle w:val="TAL"/>
              <w:rPr>
                <w:rFonts w:hint="eastAsia"/>
                <w:lang w:eastAsia="zh-CN"/>
              </w:rPr>
            </w:pPr>
            <w:r w:rsidRPr="000A0A5F">
              <w:rPr>
                <w:rFonts w:hint="eastAsia"/>
                <w:lang w:eastAsia="zh-CN"/>
              </w:rPr>
              <w:t>PUT</w:t>
            </w:r>
          </w:p>
        </w:tc>
        <w:tc>
          <w:tcPr>
            <w:tcW w:w="1326" w:type="pct"/>
          </w:tcPr>
          <w:p w14:paraId="51605613" w14:textId="77777777" w:rsidR="00CB0DD7" w:rsidRPr="000A0A5F" w:rsidRDefault="00CB0DD7">
            <w:pPr>
              <w:pStyle w:val="TAL"/>
            </w:pPr>
            <w:r w:rsidRPr="000A0A5F">
              <w:t>Modify a CP parameter provisioning subscription resource</w:t>
            </w:r>
            <w:r w:rsidR="00153C67" w:rsidRPr="000A0A5F">
              <w:t>.</w:t>
            </w:r>
          </w:p>
        </w:tc>
      </w:tr>
      <w:tr w:rsidR="00CB0DD7" w:rsidRPr="000A0A5F" w14:paraId="4CA51961" w14:textId="77777777" w:rsidTr="00FF0AF8">
        <w:trPr>
          <w:jc w:val="center"/>
        </w:trPr>
        <w:tc>
          <w:tcPr>
            <w:tcW w:w="960" w:type="pct"/>
            <w:vMerge/>
          </w:tcPr>
          <w:p w14:paraId="74A680F5" w14:textId="77777777" w:rsidR="00CB0DD7" w:rsidRPr="000A0A5F" w:rsidRDefault="00CB0DD7">
            <w:pPr>
              <w:pStyle w:val="TAL"/>
              <w:spacing w:line="276" w:lineRule="auto"/>
            </w:pPr>
          </w:p>
        </w:tc>
        <w:tc>
          <w:tcPr>
            <w:tcW w:w="1907" w:type="pct"/>
            <w:vMerge/>
          </w:tcPr>
          <w:p w14:paraId="32AE285F" w14:textId="77777777" w:rsidR="00CB0DD7" w:rsidRPr="000A0A5F" w:rsidRDefault="00CB0DD7">
            <w:pPr>
              <w:pStyle w:val="TAL"/>
              <w:spacing w:line="276" w:lineRule="auto"/>
            </w:pPr>
          </w:p>
        </w:tc>
        <w:tc>
          <w:tcPr>
            <w:tcW w:w="807" w:type="pct"/>
          </w:tcPr>
          <w:p w14:paraId="5E4F979B" w14:textId="77777777" w:rsidR="00CB0DD7" w:rsidRPr="000A0A5F" w:rsidRDefault="00CB0DD7">
            <w:pPr>
              <w:pStyle w:val="TAL"/>
            </w:pPr>
            <w:r w:rsidRPr="000A0A5F">
              <w:t>DELETE</w:t>
            </w:r>
          </w:p>
        </w:tc>
        <w:tc>
          <w:tcPr>
            <w:tcW w:w="1326" w:type="pct"/>
          </w:tcPr>
          <w:p w14:paraId="2E780002" w14:textId="77777777" w:rsidR="00CB0DD7" w:rsidRPr="000A0A5F" w:rsidRDefault="00CB0DD7">
            <w:pPr>
              <w:pStyle w:val="TAL"/>
            </w:pPr>
            <w:r w:rsidRPr="000A0A5F">
              <w:t xml:space="preserve">Delete a CP parameter provisioning subscription </w:t>
            </w:r>
            <w:r w:rsidRPr="000A0A5F">
              <w:rPr>
                <w:noProof/>
                <w:lang w:eastAsia="zh-CN"/>
              </w:rPr>
              <w:t>resource</w:t>
            </w:r>
            <w:r w:rsidR="00153C67" w:rsidRPr="000A0A5F">
              <w:rPr>
                <w:noProof/>
                <w:lang w:eastAsia="zh-CN"/>
              </w:rPr>
              <w:t>.</w:t>
            </w:r>
          </w:p>
        </w:tc>
      </w:tr>
      <w:tr w:rsidR="00CB0DD7" w:rsidRPr="000A0A5F" w14:paraId="07BD0B35" w14:textId="77777777" w:rsidTr="00FF0AF8">
        <w:trPr>
          <w:jc w:val="center"/>
        </w:trPr>
        <w:tc>
          <w:tcPr>
            <w:tcW w:w="960" w:type="pct"/>
            <w:vMerge w:val="restart"/>
          </w:tcPr>
          <w:p w14:paraId="74CB711B" w14:textId="77777777" w:rsidR="00CB0DD7" w:rsidRPr="000A0A5F" w:rsidRDefault="00CB0DD7">
            <w:pPr>
              <w:pStyle w:val="TAL"/>
              <w:spacing w:line="276" w:lineRule="auto"/>
            </w:pPr>
            <w:r w:rsidRPr="000A0A5F">
              <w:t>Individual CP set Provisioning</w:t>
            </w:r>
          </w:p>
        </w:tc>
        <w:tc>
          <w:tcPr>
            <w:tcW w:w="1907" w:type="pct"/>
            <w:vMerge w:val="restart"/>
          </w:tcPr>
          <w:p w14:paraId="3BBF14F7" w14:textId="77777777" w:rsidR="00CB0DD7" w:rsidRPr="000A0A5F" w:rsidRDefault="00CB0DD7">
            <w:pPr>
              <w:pStyle w:val="TAL"/>
              <w:spacing w:line="276" w:lineRule="auto"/>
            </w:pPr>
            <w:r w:rsidRPr="000A0A5F">
              <w:t>/{scsAsId}/subscriptions/{subscriptionId}/cpSets/{setId}</w:t>
            </w:r>
          </w:p>
          <w:p w14:paraId="2C9420D2" w14:textId="77777777" w:rsidR="00AD5724" w:rsidRPr="000A0A5F" w:rsidRDefault="00AD5724">
            <w:pPr>
              <w:pStyle w:val="TAL"/>
              <w:spacing w:line="276" w:lineRule="auto"/>
            </w:pPr>
          </w:p>
          <w:p w14:paraId="49BBF101" w14:textId="77777777" w:rsidR="00CB0DD7" w:rsidRPr="000A0A5F" w:rsidRDefault="00CB0DD7">
            <w:pPr>
              <w:pStyle w:val="TAL"/>
              <w:spacing w:line="276" w:lineRule="auto"/>
            </w:pPr>
            <w:r w:rsidRPr="000A0A5F">
              <w:t>(NOTE</w:t>
            </w:r>
            <w:r w:rsidR="00AD5724" w:rsidRPr="000A0A5F">
              <w:t> 1, NOTE 2</w:t>
            </w:r>
            <w:r w:rsidRPr="000A0A5F">
              <w:t>)</w:t>
            </w:r>
          </w:p>
        </w:tc>
        <w:tc>
          <w:tcPr>
            <w:tcW w:w="807" w:type="pct"/>
          </w:tcPr>
          <w:p w14:paraId="4A198F9A" w14:textId="77777777" w:rsidR="00CB0DD7" w:rsidRPr="000A0A5F" w:rsidRDefault="00CB0DD7">
            <w:pPr>
              <w:pStyle w:val="TAL"/>
            </w:pPr>
            <w:r w:rsidRPr="000A0A5F">
              <w:rPr>
                <w:rFonts w:hint="eastAsia"/>
                <w:lang w:eastAsia="zh-CN"/>
              </w:rPr>
              <w:t>PUT</w:t>
            </w:r>
          </w:p>
        </w:tc>
        <w:tc>
          <w:tcPr>
            <w:tcW w:w="1326" w:type="pct"/>
          </w:tcPr>
          <w:p w14:paraId="51A6D16C" w14:textId="77777777" w:rsidR="00CB0DD7" w:rsidRPr="000A0A5F" w:rsidRDefault="00CB0DD7">
            <w:pPr>
              <w:pStyle w:val="TAL"/>
            </w:pPr>
            <w:r w:rsidRPr="000A0A5F">
              <w:rPr>
                <w:rFonts w:hint="eastAsia"/>
                <w:lang w:eastAsia="zh-CN"/>
              </w:rPr>
              <w:t xml:space="preserve">Update CP at </w:t>
            </w:r>
            <w:r w:rsidRPr="000A0A5F">
              <w:rPr>
                <w:lang w:eastAsia="zh-CN"/>
              </w:rPr>
              <w:t>individual</w:t>
            </w:r>
            <w:r w:rsidRPr="000A0A5F">
              <w:rPr>
                <w:rFonts w:hint="eastAsia"/>
                <w:lang w:eastAsia="zh-CN"/>
              </w:rPr>
              <w:t xml:space="preserve"> </w:t>
            </w:r>
            <w:r w:rsidRPr="000A0A5F">
              <w:rPr>
                <w:lang w:eastAsia="zh-CN"/>
              </w:rPr>
              <w:t xml:space="preserve">CP set(s) level associated with a </w:t>
            </w:r>
            <w:r w:rsidRPr="000A0A5F">
              <w:t>CP parameter set</w:t>
            </w:r>
            <w:r w:rsidRPr="000A0A5F">
              <w:rPr>
                <w:lang w:eastAsia="zh-CN"/>
              </w:rPr>
              <w:t xml:space="preserve"> Id.</w:t>
            </w:r>
          </w:p>
        </w:tc>
      </w:tr>
      <w:tr w:rsidR="00CB0DD7" w:rsidRPr="000A0A5F" w14:paraId="0ED7D641" w14:textId="77777777" w:rsidTr="00FF0AF8">
        <w:trPr>
          <w:jc w:val="center"/>
        </w:trPr>
        <w:tc>
          <w:tcPr>
            <w:tcW w:w="960" w:type="pct"/>
            <w:vMerge/>
          </w:tcPr>
          <w:p w14:paraId="7A63A41A" w14:textId="77777777" w:rsidR="00CB0DD7" w:rsidRPr="000A0A5F" w:rsidRDefault="00CB0DD7">
            <w:pPr>
              <w:pStyle w:val="TAL"/>
              <w:spacing w:line="276" w:lineRule="auto"/>
            </w:pPr>
          </w:p>
        </w:tc>
        <w:tc>
          <w:tcPr>
            <w:tcW w:w="1907" w:type="pct"/>
            <w:vMerge/>
          </w:tcPr>
          <w:p w14:paraId="5B9B6DF5" w14:textId="77777777" w:rsidR="00CB0DD7" w:rsidRPr="000A0A5F" w:rsidRDefault="00CB0DD7">
            <w:pPr>
              <w:pStyle w:val="TAL"/>
              <w:spacing w:line="276" w:lineRule="auto"/>
            </w:pPr>
          </w:p>
        </w:tc>
        <w:tc>
          <w:tcPr>
            <w:tcW w:w="807" w:type="pct"/>
          </w:tcPr>
          <w:p w14:paraId="74D63B39" w14:textId="77777777" w:rsidR="00CB0DD7" w:rsidRPr="000A0A5F" w:rsidRDefault="00CB0DD7">
            <w:pPr>
              <w:pStyle w:val="TAL"/>
            </w:pPr>
            <w:r w:rsidRPr="000A0A5F">
              <w:rPr>
                <w:rFonts w:hint="eastAsia"/>
                <w:lang w:eastAsia="zh-CN"/>
              </w:rPr>
              <w:t>GET</w:t>
            </w:r>
          </w:p>
        </w:tc>
        <w:tc>
          <w:tcPr>
            <w:tcW w:w="1326" w:type="pct"/>
          </w:tcPr>
          <w:p w14:paraId="59AAF723" w14:textId="77777777" w:rsidR="00CB0DD7" w:rsidRPr="000A0A5F" w:rsidRDefault="00CB0DD7">
            <w:pPr>
              <w:pStyle w:val="TAL"/>
            </w:pPr>
            <w:r w:rsidRPr="000A0A5F">
              <w:rPr>
                <w:lang w:eastAsia="zh-CN"/>
              </w:rPr>
              <w:t>Read</w:t>
            </w:r>
            <w:r w:rsidRPr="000A0A5F">
              <w:rPr>
                <w:rFonts w:hint="eastAsia"/>
                <w:lang w:eastAsia="zh-CN"/>
              </w:rPr>
              <w:t xml:space="preserve"> CP at </w:t>
            </w:r>
            <w:r w:rsidRPr="000A0A5F">
              <w:rPr>
                <w:lang w:eastAsia="zh-CN"/>
              </w:rPr>
              <w:t>individual</w:t>
            </w:r>
            <w:r w:rsidRPr="000A0A5F">
              <w:rPr>
                <w:rFonts w:hint="eastAsia"/>
                <w:lang w:eastAsia="zh-CN"/>
              </w:rPr>
              <w:t xml:space="preserve"> </w:t>
            </w:r>
            <w:r w:rsidRPr="000A0A5F">
              <w:rPr>
                <w:lang w:eastAsia="zh-CN"/>
              </w:rPr>
              <w:t xml:space="preserve">CP set(s) level associated with a </w:t>
            </w:r>
            <w:r w:rsidRPr="000A0A5F">
              <w:t>CP parameter set</w:t>
            </w:r>
            <w:r w:rsidRPr="000A0A5F">
              <w:rPr>
                <w:lang w:eastAsia="zh-CN"/>
              </w:rPr>
              <w:t xml:space="preserve"> Id.</w:t>
            </w:r>
          </w:p>
        </w:tc>
      </w:tr>
      <w:tr w:rsidR="00CB0DD7" w:rsidRPr="000A0A5F" w14:paraId="216C801A" w14:textId="77777777" w:rsidTr="00FF0AF8">
        <w:trPr>
          <w:jc w:val="center"/>
        </w:trPr>
        <w:tc>
          <w:tcPr>
            <w:tcW w:w="960" w:type="pct"/>
            <w:vMerge/>
          </w:tcPr>
          <w:p w14:paraId="09433B9B" w14:textId="77777777" w:rsidR="00CB0DD7" w:rsidRPr="000A0A5F" w:rsidRDefault="00CB0DD7">
            <w:pPr>
              <w:pStyle w:val="TAL"/>
              <w:spacing w:line="276" w:lineRule="auto"/>
            </w:pPr>
          </w:p>
        </w:tc>
        <w:tc>
          <w:tcPr>
            <w:tcW w:w="1907" w:type="pct"/>
            <w:vMerge/>
          </w:tcPr>
          <w:p w14:paraId="7352616D" w14:textId="77777777" w:rsidR="00CB0DD7" w:rsidRPr="000A0A5F" w:rsidRDefault="00CB0DD7">
            <w:pPr>
              <w:pStyle w:val="TAL"/>
              <w:spacing w:line="276" w:lineRule="auto"/>
            </w:pPr>
          </w:p>
        </w:tc>
        <w:tc>
          <w:tcPr>
            <w:tcW w:w="807" w:type="pct"/>
          </w:tcPr>
          <w:p w14:paraId="3A7094AD" w14:textId="77777777" w:rsidR="00CB0DD7" w:rsidRPr="000A0A5F" w:rsidRDefault="00CB0DD7">
            <w:pPr>
              <w:pStyle w:val="TAL"/>
            </w:pPr>
            <w:r w:rsidRPr="000A0A5F">
              <w:rPr>
                <w:rFonts w:hint="eastAsia"/>
                <w:lang w:eastAsia="zh-CN"/>
              </w:rPr>
              <w:t>DELETE</w:t>
            </w:r>
          </w:p>
        </w:tc>
        <w:tc>
          <w:tcPr>
            <w:tcW w:w="1326" w:type="pct"/>
          </w:tcPr>
          <w:p w14:paraId="0C0470EA" w14:textId="77777777" w:rsidR="00CB0DD7" w:rsidRPr="000A0A5F" w:rsidRDefault="00CB0DD7">
            <w:pPr>
              <w:pStyle w:val="TAL"/>
            </w:pPr>
            <w:r w:rsidRPr="000A0A5F">
              <w:rPr>
                <w:lang w:eastAsia="zh-CN"/>
              </w:rPr>
              <w:t>Delete</w:t>
            </w:r>
            <w:r w:rsidRPr="000A0A5F">
              <w:rPr>
                <w:rFonts w:hint="eastAsia"/>
                <w:lang w:eastAsia="zh-CN"/>
              </w:rPr>
              <w:t xml:space="preserve"> CP at </w:t>
            </w:r>
            <w:r w:rsidRPr="000A0A5F">
              <w:rPr>
                <w:lang w:eastAsia="zh-CN"/>
              </w:rPr>
              <w:t>individual</w:t>
            </w:r>
            <w:r w:rsidRPr="000A0A5F">
              <w:rPr>
                <w:rFonts w:hint="eastAsia"/>
                <w:lang w:eastAsia="zh-CN"/>
              </w:rPr>
              <w:t xml:space="preserve"> </w:t>
            </w:r>
            <w:r w:rsidRPr="000A0A5F">
              <w:rPr>
                <w:lang w:eastAsia="zh-CN"/>
              </w:rPr>
              <w:t xml:space="preserve">CP set(s) level associated with a </w:t>
            </w:r>
            <w:r w:rsidRPr="000A0A5F">
              <w:t>CP parameter set</w:t>
            </w:r>
            <w:r w:rsidRPr="000A0A5F">
              <w:rPr>
                <w:lang w:eastAsia="zh-CN"/>
              </w:rPr>
              <w:t xml:space="preserve"> Id.</w:t>
            </w:r>
          </w:p>
        </w:tc>
      </w:tr>
      <w:tr w:rsidR="00CB0DD7" w:rsidRPr="000A0A5F" w14:paraId="09B4F174" w14:textId="77777777" w:rsidTr="00FF0AF8">
        <w:trPr>
          <w:jc w:val="center"/>
        </w:trPr>
        <w:tc>
          <w:tcPr>
            <w:tcW w:w="5000" w:type="pct"/>
            <w:gridSpan w:val="4"/>
          </w:tcPr>
          <w:p w14:paraId="5A7B16AC" w14:textId="77777777" w:rsidR="00AD5724" w:rsidRPr="000A0A5F" w:rsidRDefault="00CB0DD7" w:rsidP="00AD5724">
            <w:pPr>
              <w:pStyle w:val="TAN"/>
              <w:rPr>
                <w:lang w:val="en-US"/>
              </w:rPr>
            </w:pPr>
            <w:r w:rsidRPr="000A0A5F">
              <w:t>NOTE</w:t>
            </w:r>
            <w:r w:rsidR="00AD5724" w:rsidRPr="000A0A5F">
              <w:t> 1</w:t>
            </w:r>
            <w:r w:rsidRPr="000A0A5F">
              <w:t>:</w:t>
            </w:r>
            <w:r w:rsidRPr="000A0A5F">
              <w:tab/>
              <w:t>This setId as a resource identifier is not necessarily identical as the CP parameter set Id received from the SCS/AS</w:t>
            </w:r>
            <w:r w:rsidRPr="000A0A5F">
              <w:rPr>
                <w:lang w:val="en-US"/>
              </w:rPr>
              <w:t>.</w:t>
            </w:r>
          </w:p>
          <w:p w14:paraId="3F21AB49" w14:textId="77777777" w:rsidR="00CB0DD7" w:rsidRPr="000A0A5F" w:rsidRDefault="00AD5724" w:rsidP="00AD5724">
            <w:pPr>
              <w:pStyle w:val="TAN"/>
            </w:pPr>
            <w:r w:rsidRPr="000A0A5F">
              <w:rPr>
                <w:rFonts w:hint="eastAsia"/>
              </w:rPr>
              <w:t>N</w:t>
            </w:r>
            <w:r w:rsidRPr="000A0A5F">
              <w:t>OTE 2:</w:t>
            </w:r>
            <w:r w:rsidRPr="000A0A5F">
              <w:tab/>
              <w:t>The path segment "cpSets" does not follow the related naming convention defined in clause 5.2.4. The path segment is however kept as currently defined in this specification for backward compatibility considerations.</w:t>
            </w:r>
          </w:p>
        </w:tc>
      </w:tr>
    </w:tbl>
    <w:p w14:paraId="7D9FB220" w14:textId="77777777" w:rsidR="00CB0DD7" w:rsidRPr="000A0A5F" w:rsidRDefault="00CB0DD7"/>
    <w:p w14:paraId="72815E4C" w14:textId="77777777" w:rsidR="00CB0DD7" w:rsidRPr="000A0A5F" w:rsidRDefault="00CB0DD7">
      <w:pPr>
        <w:pStyle w:val="Heading4"/>
      </w:pPr>
      <w:bookmarkStart w:id="8070" w:name="_Toc11247737"/>
      <w:bookmarkStart w:id="8071" w:name="_Toc27044880"/>
      <w:bookmarkStart w:id="8072" w:name="_Toc36033922"/>
      <w:bookmarkStart w:id="8073" w:name="_Toc45132068"/>
      <w:bookmarkStart w:id="8074" w:name="_Toc49776353"/>
      <w:bookmarkStart w:id="8075" w:name="_Toc51747273"/>
      <w:bookmarkStart w:id="8076" w:name="_Toc66360846"/>
      <w:bookmarkStart w:id="8077" w:name="_Toc68105351"/>
      <w:bookmarkStart w:id="8078" w:name="_Toc74755981"/>
      <w:bookmarkStart w:id="8079" w:name="_Toc105674857"/>
      <w:bookmarkStart w:id="8080" w:name="_Toc130502917"/>
      <w:bookmarkStart w:id="8081" w:name="_Toc153625705"/>
      <w:bookmarkStart w:id="8082" w:name="_Toc170114850"/>
      <w:r w:rsidRPr="000A0A5F">
        <w:t>5.10.3.2</w:t>
      </w:r>
      <w:r w:rsidRPr="000A0A5F">
        <w:tab/>
        <w:t>Resource: CP Provisioning Subscriptions</w:t>
      </w:r>
      <w:bookmarkEnd w:id="8070"/>
      <w:bookmarkEnd w:id="8071"/>
      <w:bookmarkEnd w:id="8072"/>
      <w:bookmarkEnd w:id="8073"/>
      <w:bookmarkEnd w:id="8074"/>
      <w:bookmarkEnd w:id="8075"/>
      <w:bookmarkEnd w:id="8076"/>
      <w:bookmarkEnd w:id="8077"/>
      <w:bookmarkEnd w:id="8078"/>
      <w:bookmarkEnd w:id="8079"/>
      <w:bookmarkEnd w:id="8080"/>
      <w:bookmarkEnd w:id="8081"/>
      <w:bookmarkEnd w:id="8082"/>
    </w:p>
    <w:p w14:paraId="680B805E" w14:textId="77777777" w:rsidR="00CB0DD7" w:rsidRPr="000A0A5F" w:rsidRDefault="00CB0DD7">
      <w:pPr>
        <w:pStyle w:val="Heading5"/>
      </w:pPr>
      <w:bookmarkStart w:id="8083" w:name="_Toc11247738"/>
      <w:bookmarkStart w:id="8084" w:name="_Toc27044881"/>
      <w:bookmarkStart w:id="8085" w:name="_Toc36033923"/>
      <w:bookmarkStart w:id="8086" w:name="_Toc45132069"/>
      <w:bookmarkStart w:id="8087" w:name="_Toc49776354"/>
      <w:bookmarkStart w:id="8088" w:name="_Toc51747274"/>
      <w:bookmarkStart w:id="8089" w:name="_Toc66360847"/>
      <w:bookmarkStart w:id="8090" w:name="_Toc68105352"/>
      <w:bookmarkStart w:id="8091" w:name="_Toc74755982"/>
      <w:bookmarkStart w:id="8092" w:name="_Toc105674858"/>
      <w:bookmarkStart w:id="8093" w:name="_Toc130502918"/>
      <w:bookmarkStart w:id="8094" w:name="_Toc153625706"/>
      <w:bookmarkStart w:id="8095" w:name="_Toc170114851"/>
      <w:r w:rsidRPr="000A0A5F">
        <w:t>5.10.3.2.1</w:t>
      </w:r>
      <w:r w:rsidRPr="000A0A5F">
        <w:tab/>
        <w:t>Introduction</w:t>
      </w:r>
      <w:bookmarkEnd w:id="8083"/>
      <w:bookmarkEnd w:id="8084"/>
      <w:bookmarkEnd w:id="8085"/>
      <w:bookmarkEnd w:id="8086"/>
      <w:bookmarkEnd w:id="8087"/>
      <w:bookmarkEnd w:id="8088"/>
      <w:bookmarkEnd w:id="8089"/>
      <w:bookmarkEnd w:id="8090"/>
      <w:bookmarkEnd w:id="8091"/>
      <w:bookmarkEnd w:id="8092"/>
      <w:bookmarkEnd w:id="8093"/>
      <w:bookmarkEnd w:id="8094"/>
      <w:bookmarkEnd w:id="8095"/>
    </w:p>
    <w:p w14:paraId="1C48929B"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long-term transactions related to CP parameter provisioning resource management.</w:t>
      </w:r>
    </w:p>
    <w:p w14:paraId="272D12D6" w14:textId="77777777" w:rsidR="00CB0DD7" w:rsidRPr="000A0A5F" w:rsidRDefault="00CB0DD7">
      <w:pPr>
        <w:pStyle w:val="Heading5"/>
      </w:pPr>
      <w:bookmarkStart w:id="8096" w:name="_Toc11247739"/>
      <w:bookmarkStart w:id="8097" w:name="_Toc27044882"/>
      <w:bookmarkStart w:id="8098" w:name="_Toc36033924"/>
      <w:bookmarkStart w:id="8099" w:name="_Toc45132070"/>
      <w:bookmarkStart w:id="8100" w:name="_Toc49776355"/>
      <w:bookmarkStart w:id="8101" w:name="_Toc51747275"/>
      <w:bookmarkStart w:id="8102" w:name="_Toc66360848"/>
      <w:bookmarkStart w:id="8103" w:name="_Toc68105353"/>
      <w:bookmarkStart w:id="8104" w:name="_Toc74755983"/>
      <w:bookmarkStart w:id="8105" w:name="_Toc105674859"/>
      <w:bookmarkStart w:id="8106" w:name="_Toc130502919"/>
      <w:bookmarkStart w:id="8107" w:name="_Toc153625707"/>
      <w:bookmarkStart w:id="8108" w:name="_Toc170114852"/>
      <w:r w:rsidRPr="000A0A5F">
        <w:t>5.10.3.2.2</w:t>
      </w:r>
      <w:r w:rsidRPr="000A0A5F">
        <w:tab/>
        <w:t>Resource definition</w:t>
      </w:r>
      <w:bookmarkEnd w:id="8096"/>
      <w:bookmarkEnd w:id="8097"/>
      <w:bookmarkEnd w:id="8098"/>
      <w:bookmarkEnd w:id="8099"/>
      <w:bookmarkEnd w:id="8100"/>
      <w:bookmarkEnd w:id="8101"/>
      <w:bookmarkEnd w:id="8102"/>
      <w:bookmarkEnd w:id="8103"/>
      <w:bookmarkEnd w:id="8104"/>
      <w:bookmarkEnd w:id="8105"/>
      <w:bookmarkEnd w:id="8106"/>
      <w:bookmarkEnd w:id="8107"/>
      <w:bookmarkEnd w:id="8108"/>
    </w:p>
    <w:p w14:paraId="07385D02" w14:textId="77777777" w:rsidR="00CB0DD7" w:rsidRPr="000A0A5F" w:rsidRDefault="00CB0DD7">
      <w:r w:rsidRPr="000A0A5F">
        <w:t xml:space="preserve">Resource URI: </w:t>
      </w:r>
      <w:r w:rsidRPr="000A0A5F">
        <w:rPr>
          <w:b/>
        </w:rPr>
        <w:t>{apiRoot}/3gpp-cp-parameter-provisioning/v1/{scsAsId}/subscriptions</w:t>
      </w:r>
    </w:p>
    <w:p w14:paraId="1854D139" w14:textId="77777777" w:rsidR="00CB0DD7" w:rsidRPr="000A0A5F" w:rsidRDefault="00CB0DD7">
      <w:pPr>
        <w:rPr>
          <w:rFonts w:ascii="Arial" w:hAnsi="Arial" w:cs="Arial"/>
        </w:rPr>
      </w:pPr>
      <w:r w:rsidRPr="000A0A5F">
        <w:t>This resource shall support the resource URI variables defined in table 5.10.3.2.2-1</w:t>
      </w:r>
      <w:r w:rsidRPr="000A0A5F">
        <w:rPr>
          <w:rFonts w:ascii="Arial" w:hAnsi="Arial" w:cs="Arial"/>
        </w:rPr>
        <w:t>.</w:t>
      </w:r>
    </w:p>
    <w:p w14:paraId="08EB33BA" w14:textId="77777777" w:rsidR="00CB0DD7" w:rsidRPr="000A0A5F" w:rsidRDefault="00CB0DD7">
      <w:pPr>
        <w:pStyle w:val="TH"/>
        <w:rPr>
          <w:rFonts w:cs="Arial"/>
        </w:rPr>
      </w:pPr>
      <w:r w:rsidRPr="000A0A5F">
        <w:t>Table 5.10.3.2.2-1: Resource URI variables for resource "CP Provisioning Subscriptions"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5FB26122" w14:textId="77777777" w:rsidTr="00FF0AF8">
        <w:trPr>
          <w:jc w:val="center"/>
        </w:trPr>
        <w:tc>
          <w:tcPr>
            <w:tcW w:w="1020" w:type="pct"/>
            <w:shd w:val="clear" w:color="000000" w:fill="C0C0C0"/>
          </w:tcPr>
          <w:p w14:paraId="422C2D01" w14:textId="77777777" w:rsidR="00CB0DD7" w:rsidRPr="000A0A5F" w:rsidRDefault="00CB0DD7">
            <w:pPr>
              <w:pStyle w:val="TAH"/>
            </w:pPr>
            <w:r w:rsidRPr="000A0A5F">
              <w:t>Name</w:t>
            </w:r>
          </w:p>
        </w:tc>
        <w:tc>
          <w:tcPr>
            <w:tcW w:w="679" w:type="pct"/>
            <w:shd w:val="clear" w:color="000000" w:fill="C0C0C0"/>
          </w:tcPr>
          <w:p w14:paraId="33C74F50" w14:textId="77777777" w:rsidR="00CB0DD7" w:rsidRPr="000A0A5F" w:rsidRDefault="00CB0DD7">
            <w:pPr>
              <w:pStyle w:val="TAH"/>
            </w:pPr>
            <w:r w:rsidRPr="000A0A5F">
              <w:t>Data type</w:t>
            </w:r>
          </w:p>
        </w:tc>
        <w:tc>
          <w:tcPr>
            <w:tcW w:w="3302" w:type="pct"/>
            <w:shd w:val="clear" w:color="000000" w:fill="C0C0C0"/>
            <w:vAlign w:val="center"/>
          </w:tcPr>
          <w:p w14:paraId="003A82A3" w14:textId="77777777" w:rsidR="00CB0DD7" w:rsidRPr="000A0A5F" w:rsidRDefault="00CB0DD7">
            <w:pPr>
              <w:pStyle w:val="TAH"/>
            </w:pPr>
            <w:r w:rsidRPr="000A0A5F">
              <w:t>Definition</w:t>
            </w:r>
          </w:p>
        </w:tc>
      </w:tr>
      <w:tr w:rsidR="00CB0DD7" w:rsidRPr="000A0A5F" w14:paraId="38E554F2" w14:textId="77777777" w:rsidTr="00FF0AF8">
        <w:trPr>
          <w:jc w:val="center"/>
        </w:trPr>
        <w:tc>
          <w:tcPr>
            <w:tcW w:w="1020" w:type="pct"/>
            <w:shd w:val="clear" w:color="auto" w:fill="auto"/>
          </w:tcPr>
          <w:p w14:paraId="59453EDA" w14:textId="77777777" w:rsidR="00CB0DD7" w:rsidRPr="000A0A5F" w:rsidRDefault="00CB0DD7">
            <w:pPr>
              <w:pStyle w:val="TAL"/>
            </w:pPr>
            <w:r w:rsidRPr="000A0A5F">
              <w:t>apiRoot</w:t>
            </w:r>
          </w:p>
        </w:tc>
        <w:tc>
          <w:tcPr>
            <w:tcW w:w="679" w:type="pct"/>
          </w:tcPr>
          <w:p w14:paraId="50890FD4" w14:textId="77777777" w:rsidR="00CB0DD7" w:rsidRPr="000A0A5F" w:rsidRDefault="00CB0DD7">
            <w:pPr>
              <w:pStyle w:val="TAL"/>
            </w:pPr>
            <w:r w:rsidRPr="000A0A5F">
              <w:t>string</w:t>
            </w:r>
          </w:p>
        </w:tc>
        <w:tc>
          <w:tcPr>
            <w:tcW w:w="3302" w:type="pct"/>
            <w:shd w:val="clear" w:color="auto" w:fill="auto"/>
            <w:vAlign w:val="center"/>
          </w:tcPr>
          <w:p w14:paraId="353121AA"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F097603" w14:textId="77777777" w:rsidTr="00FF0AF8">
        <w:trPr>
          <w:jc w:val="center"/>
        </w:trPr>
        <w:tc>
          <w:tcPr>
            <w:tcW w:w="1020" w:type="pct"/>
            <w:shd w:val="clear" w:color="auto" w:fill="auto"/>
          </w:tcPr>
          <w:p w14:paraId="50F887C1" w14:textId="77777777" w:rsidR="00CB0DD7" w:rsidRPr="000A0A5F" w:rsidRDefault="00CB0DD7">
            <w:pPr>
              <w:pStyle w:val="TAL"/>
            </w:pPr>
            <w:r w:rsidRPr="000A0A5F">
              <w:t>scsAsId</w:t>
            </w:r>
          </w:p>
        </w:tc>
        <w:tc>
          <w:tcPr>
            <w:tcW w:w="679" w:type="pct"/>
          </w:tcPr>
          <w:p w14:paraId="697CC7A9"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73048259" w14:textId="77777777" w:rsidR="00CB0DD7" w:rsidRPr="000A0A5F" w:rsidRDefault="00CB0DD7">
            <w:pPr>
              <w:pStyle w:val="TAL"/>
            </w:pPr>
            <w:r w:rsidRPr="000A0A5F">
              <w:t>Identifier of the SCS/AS.</w:t>
            </w:r>
          </w:p>
        </w:tc>
      </w:tr>
    </w:tbl>
    <w:p w14:paraId="7901174B" w14:textId="77777777" w:rsidR="00CB0DD7" w:rsidRPr="000A0A5F" w:rsidRDefault="00CB0DD7"/>
    <w:p w14:paraId="39E7A004" w14:textId="77777777" w:rsidR="00CB0DD7" w:rsidRPr="000A0A5F" w:rsidRDefault="00CB0DD7">
      <w:pPr>
        <w:pStyle w:val="Heading5"/>
      </w:pPr>
      <w:bookmarkStart w:id="8109" w:name="_Toc11247740"/>
      <w:bookmarkStart w:id="8110" w:name="_Toc27044883"/>
      <w:bookmarkStart w:id="8111" w:name="_Toc36033925"/>
      <w:bookmarkStart w:id="8112" w:name="_Toc45132071"/>
      <w:bookmarkStart w:id="8113" w:name="_Toc49776356"/>
      <w:bookmarkStart w:id="8114" w:name="_Toc51747276"/>
      <w:bookmarkStart w:id="8115" w:name="_Toc66360849"/>
      <w:bookmarkStart w:id="8116" w:name="_Toc68105354"/>
      <w:bookmarkStart w:id="8117" w:name="_Toc74755984"/>
      <w:bookmarkStart w:id="8118" w:name="_Toc105674860"/>
      <w:bookmarkStart w:id="8119" w:name="_Toc130502920"/>
      <w:bookmarkStart w:id="8120" w:name="_Toc153625708"/>
      <w:bookmarkStart w:id="8121" w:name="_Toc170114853"/>
      <w:r w:rsidRPr="000A0A5F">
        <w:t>5.10.3.2.3</w:t>
      </w:r>
      <w:r w:rsidRPr="000A0A5F">
        <w:tab/>
        <w:t>Resource methods</w:t>
      </w:r>
      <w:bookmarkEnd w:id="8109"/>
      <w:bookmarkEnd w:id="8110"/>
      <w:bookmarkEnd w:id="8111"/>
      <w:bookmarkEnd w:id="8112"/>
      <w:bookmarkEnd w:id="8113"/>
      <w:bookmarkEnd w:id="8114"/>
      <w:bookmarkEnd w:id="8115"/>
      <w:bookmarkEnd w:id="8116"/>
      <w:bookmarkEnd w:id="8117"/>
      <w:bookmarkEnd w:id="8118"/>
      <w:bookmarkEnd w:id="8119"/>
      <w:bookmarkEnd w:id="8120"/>
      <w:bookmarkEnd w:id="8121"/>
    </w:p>
    <w:p w14:paraId="05F29864" w14:textId="77777777" w:rsidR="00CB0DD7" w:rsidRPr="000A0A5F" w:rsidRDefault="00CB0DD7">
      <w:pPr>
        <w:pStyle w:val="Heading6"/>
      </w:pPr>
      <w:bookmarkStart w:id="8122" w:name="_Toc11247741"/>
      <w:bookmarkStart w:id="8123" w:name="_Toc27044884"/>
      <w:bookmarkStart w:id="8124" w:name="_Toc36033926"/>
      <w:bookmarkStart w:id="8125" w:name="_Toc45132072"/>
      <w:bookmarkStart w:id="8126" w:name="_Toc49776357"/>
      <w:bookmarkStart w:id="8127" w:name="_Toc51747277"/>
      <w:bookmarkStart w:id="8128" w:name="_Toc66360850"/>
      <w:bookmarkStart w:id="8129" w:name="_Toc68105355"/>
      <w:bookmarkStart w:id="8130" w:name="_Toc74755985"/>
      <w:bookmarkStart w:id="8131" w:name="_Toc105674861"/>
      <w:bookmarkStart w:id="8132" w:name="_Toc130502921"/>
      <w:bookmarkStart w:id="8133" w:name="_Toc153625709"/>
      <w:bookmarkStart w:id="8134" w:name="_Toc170114854"/>
      <w:r w:rsidRPr="000A0A5F">
        <w:t>5.10.3.2.3.1</w:t>
      </w:r>
      <w:r w:rsidRPr="000A0A5F">
        <w:tab/>
        <w:t>GET</w:t>
      </w:r>
      <w:bookmarkEnd w:id="8122"/>
      <w:bookmarkEnd w:id="8123"/>
      <w:bookmarkEnd w:id="8124"/>
      <w:bookmarkEnd w:id="8125"/>
      <w:bookmarkEnd w:id="8126"/>
      <w:bookmarkEnd w:id="8127"/>
      <w:bookmarkEnd w:id="8128"/>
      <w:bookmarkEnd w:id="8129"/>
      <w:bookmarkEnd w:id="8130"/>
      <w:bookmarkEnd w:id="8131"/>
      <w:bookmarkEnd w:id="8132"/>
      <w:bookmarkEnd w:id="8133"/>
      <w:bookmarkEnd w:id="8134"/>
    </w:p>
    <w:p w14:paraId="46CCED20" w14:textId="77777777" w:rsidR="00CB0DD7" w:rsidRPr="000A0A5F" w:rsidRDefault="00CB0DD7">
      <w:pPr>
        <w:rPr>
          <w:noProof/>
          <w:lang w:eastAsia="zh-CN"/>
        </w:rPr>
      </w:pPr>
      <w:r w:rsidRPr="000A0A5F">
        <w:rPr>
          <w:noProof/>
          <w:lang w:eastAsia="zh-CN"/>
        </w:rPr>
        <w:t xml:space="preserve">The GET method allows to read all active subscriptions for a given SCS/AS. The SCS/AS shall initiate the HTTP GET request message and the SCEF shall respond to the message. </w:t>
      </w:r>
    </w:p>
    <w:p w14:paraId="3EB1B253" w14:textId="77777777" w:rsidR="00CB0DD7" w:rsidRPr="000A0A5F" w:rsidRDefault="00CB0DD7">
      <w:r w:rsidRPr="000A0A5F">
        <w:t>This method shall support the URI query parameters, request and response data structures, and response codes, as specified in the table 5.10.3.2.3.1-1 and table 5.10.3.2.3.1-2.</w:t>
      </w:r>
    </w:p>
    <w:p w14:paraId="421301DA" w14:textId="77777777" w:rsidR="00CB0DD7" w:rsidRPr="000A0A5F" w:rsidRDefault="00CB0DD7">
      <w:pPr>
        <w:pStyle w:val="TH"/>
        <w:rPr>
          <w:rFonts w:cs="Arial"/>
        </w:rPr>
      </w:pPr>
      <w:r w:rsidRPr="000A0A5F">
        <w:t xml:space="preserve">Table 5.10.3.2.3.1-1: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772D8C9F" w14:textId="77777777" w:rsidTr="00FF0AF8">
        <w:trPr>
          <w:jc w:val="center"/>
        </w:trPr>
        <w:tc>
          <w:tcPr>
            <w:tcW w:w="825" w:type="pct"/>
            <w:shd w:val="clear" w:color="000000" w:fill="C0C0C0"/>
          </w:tcPr>
          <w:p w14:paraId="6E3AF104" w14:textId="77777777" w:rsidR="00CB0DD7" w:rsidRPr="000A0A5F" w:rsidRDefault="00CB0DD7">
            <w:pPr>
              <w:pStyle w:val="TAH"/>
            </w:pPr>
            <w:r w:rsidRPr="000A0A5F">
              <w:t>Name</w:t>
            </w:r>
          </w:p>
        </w:tc>
        <w:tc>
          <w:tcPr>
            <w:tcW w:w="874" w:type="pct"/>
            <w:shd w:val="clear" w:color="000000" w:fill="C0C0C0"/>
          </w:tcPr>
          <w:p w14:paraId="663D2B13" w14:textId="77777777" w:rsidR="00CB0DD7" w:rsidRPr="000A0A5F" w:rsidRDefault="00CB0DD7">
            <w:pPr>
              <w:pStyle w:val="TAH"/>
            </w:pPr>
            <w:r w:rsidRPr="000A0A5F">
              <w:t>Data type</w:t>
            </w:r>
          </w:p>
        </w:tc>
        <w:tc>
          <w:tcPr>
            <w:tcW w:w="583" w:type="pct"/>
            <w:shd w:val="clear" w:color="000000" w:fill="C0C0C0"/>
          </w:tcPr>
          <w:p w14:paraId="53AA6539" w14:textId="77777777" w:rsidR="00CB0DD7" w:rsidRPr="000A0A5F" w:rsidRDefault="00CB0DD7">
            <w:pPr>
              <w:pStyle w:val="TAH"/>
            </w:pPr>
            <w:r w:rsidRPr="000A0A5F">
              <w:t>Cardinality</w:t>
            </w:r>
          </w:p>
        </w:tc>
        <w:tc>
          <w:tcPr>
            <w:tcW w:w="2718" w:type="pct"/>
            <w:shd w:val="clear" w:color="000000" w:fill="C0C0C0"/>
            <w:vAlign w:val="center"/>
          </w:tcPr>
          <w:p w14:paraId="4AFA1612" w14:textId="77777777" w:rsidR="00CB0DD7" w:rsidRPr="000A0A5F" w:rsidRDefault="00CB0DD7">
            <w:pPr>
              <w:pStyle w:val="TAH"/>
            </w:pPr>
            <w:r w:rsidRPr="000A0A5F">
              <w:t>Remarks</w:t>
            </w:r>
          </w:p>
        </w:tc>
      </w:tr>
      <w:tr w:rsidR="00CB0DD7" w:rsidRPr="000A0A5F" w14:paraId="4F0E23FF" w14:textId="77777777" w:rsidTr="00FF0AF8">
        <w:trPr>
          <w:jc w:val="center"/>
        </w:trPr>
        <w:tc>
          <w:tcPr>
            <w:tcW w:w="825" w:type="pct"/>
            <w:shd w:val="clear" w:color="auto" w:fill="auto"/>
          </w:tcPr>
          <w:p w14:paraId="2978B908" w14:textId="77777777" w:rsidR="00CB0DD7" w:rsidRPr="000A0A5F" w:rsidRDefault="00CB0DD7">
            <w:pPr>
              <w:pStyle w:val="TAL"/>
            </w:pPr>
            <w:r w:rsidRPr="000A0A5F">
              <w:t>none specified</w:t>
            </w:r>
          </w:p>
        </w:tc>
        <w:tc>
          <w:tcPr>
            <w:tcW w:w="874" w:type="pct"/>
          </w:tcPr>
          <w:p w14:paraId="175F38C2" w14:textId="77777777" w:rsidR="00CB0DD7" w:rsidRPr="000A0A5F" w:rsidRDefault="00CB0DD7">
            <w:pPr>
              <w:pStyle w:val="TAL"/>
            </w:pPr>
          </w:p>
        </w:tc>
        <w:tc>
          <w:tcPr>
            <w:tcW w:w="583" w:type="pct"/>
          </w:tcPr>
          <w:p w14:paraId="3B111D94" w14:textId="77777777" w:rsidR="00CB0DD7" w:rsidRPr="000A0A5F" w:rsidRDefault="00CB0DD7">
            <w:pPr>
              <w:pStyle w:val="TAL"/>
            </w:pPr>
          </w:p>
        </w:tc>
        <w:tc>
          <w:tcPr>
            <w:tcW w:w="2718" w:type="pct"/>
            <w:shd w:val="clear" w:color="auto" w:fill="auto"/>
            <w:vAlign w:val="center"/>
          </w:tcPr>
          <w:p w14:paraId="1AA88BF6" w14:textId="77777777" w:rsidR="00CB0DD7" w:rsidRPr="000A0A5F" w:rsidRDefault="00CB0DD7">
            <w:pPr>
              <w:pStyle w:val="TAL"/>
            </w:pPr>
          </w:p>
        </w:tc>
      </w:tr>
    </w:tbl>
    <w:p w14:paraId="6C87E059" w14:textId="77777777" w:rsidR="00CB0DD7" w:rsidRPr="000A0A5F" w:rsidRDefault="00CB0DD7"/>
    <w:p w14:paraId="33B6BA0F" w14:textId="77777777" w:rsidR="00CB0DD7" w:rsidRPr="000A0A5F" w:rsidRDefault="00CB0DD7">
      <w:pPr>
        <w:pStyle w:val="TH"/>
        <w:spacing w:before="120"/>
      </w:pPr>
      <w:r w:rsidRPr="000A0A5F">
        <w:t>Table 5.10.3.2.3.1-2: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DB86520" w14:textId="77777777" w:rsidTr="004C6435">
        <w:tc>
          <w:tcPr>
            <w:tcW w:w="532" w:type="pct"/>
            <w:vMerge w:val="restart"/>
            <w:shd w:val="clear" w:color="auto" w:fill="C0C0C0"/>
            <w:vAlign w:val="center"/>
          </w:tcPr>
          <w:p w14:paraId="040C9184" w14:textId="77777777" w:rsidR="00CB0DD7" w:rsidRPr="000A0A5F" w:rsidRDefault="00CB0DD7">
            <w:pPr>
              <w:pStyle w:val="TAH"/>
            </w:pPr>
            <w:r w:rsidRPr="000A0A5F">
              <w:t>Request body</w:t>
            </w:r>
          </w:p>
        </w:tc>
        <w:tc>
          <w:tcPr>
            <w:tcW w:w="1093" w:type="pct"/>
            <w:shd w:val="clear" w:color="auto" w:fill="C0C0C0"/>
          </w:tcPr>
          <w:p w14:paraId="7137340A" w14:textId="77777777" w:rsidR="00CB0DD7" w:rsidRPr="000A0A5F" w:rsidRDefault="00CB0DD7">
            <w:pPr>
              <w:pStyle w:val="TAH"/>
            </w:pPr>
            <w:r w:rsidRPr="000A0A5F">
              <w:t>Data type</w:t>
            </w:r>
          </w:p>
        </w:tc>
        <w:tc>
          <w:tcPr>
            <w:tcW w:w="541" w:type="pct"/>
            <w:shd w:val="clear" w:color="auto" w:fill="C0C0C0"/>
          </w:tcPr>
          <w:p w14:paraId="6DD46196" w14:textId="77777777" w:rsidR="00CB0DD7" w:rsidRPr="000A0A5F" w:rsidRDefault="00CB0DD7">
            <w:pPr>
              <w:pStyle w:val="TAH"/>
            </w:pPr>
            <w:r w:rsidRPr="000A0A5F">
              <w:t>Cardinality</w:t>
            </w:r>
          </w:p>
        </w:tc>
        <w:tc>
          <w:tcPr>
            <w:tcW w:w="2834" w:type="pct"/>
            <w:gridSpan w:val="2"/>
            <w:shd w:val="clear" w:color="auto" w:fill="C0C0C0"/>
          </w:tcPr>
          <w:p w14:paraId="07B09E5F" w14:textId="77777777" w:rsidR="00CB0DD7" w:rsidRPr="000A0A5F" w:rsidRDefault="00CB0DD7">
            <w:pPr>
              <w:pStyle w:val="TAH"/>
            </w:pPr>
            <w:r w:rsidRPr="000A0A5F">
              <w:t>Remarks</w:t>
            </w:r>
          </w:p>
        </w:tc>
      </w:tr>
      <w:tr w:rsidR="00CB0DD7" w:rsidRPr="000A0A5F" w14:paraId="0FD02755" w14:textId="77777777" w:rsidTr="00FF0AF8">
        <w:tc>
          <w:tcPr>
            <w:tcW w:w="532" w:type="pct"/>
            <w:vMerge/>
            <w:shd w:val="clear" w:color="auto" w:fill="BFBFBF"/>
            <w:vAlign w:val="center"/>
          </w:tcPr>
          <w:p w14:paraId="460C4275" w14:textId="77777777" w:rsidR="00CB0DD7" w:rsidRPr="000A0A5F" w:rsidRDefault="00CB0DD7">
            <w:pPr>
              <w:pStyle w:val="TAL"/>
              <w:jc w:val="center"/>
            </w:pPr>
          </w:p>
        </w:tc>
        <w:tc>
          <w:tcPr>
            <w:tcW w:w="1093" w:type="pct"/>
            <w:shd w:val="clear" w:color="auto" w:fill="auto"/>
          </w:tcPr>
          <w:p w14:paraId="5F5E676E" w14:textId="77777777" w:rsidR="00CB0DD7" w:rsidRPr="000A0A5F" w:rsidRDefault="00CB0DD7">
            <w:pPr>
              <w:pStyle w:val="TAL"/>
            </w:pPr>
            <w:r w:rsidRPr="000A0A5F">
              <w:t>none</w:t>
            </w:r>
          </w:p>
        </w:tc>
        <w:tc>
          <w:tcPr>
            <w:tcW w:w="541" w:type="pct"/>
          </w:tcPr>
          <w:p w14:paraId="43B2DA80" w14:textId="77777777" w:rsidR="00CB0DD7" w:rsidRPr="000A0A5F" w:rsidRDefault="00CB0DD7">
            <w:pPr>
              <w:pStyle w:val="TAL"/>
            </w:pPr>
          </w:p>
        </w:tc>
        <w:tc>
          <w:tcPr>
            <w:tcW w:w="2834" w:type="pct"/>
            <w:gridSpan w:val="2"/>
          </w:tcPr>
          <w:p w14:paraId="3F753DC9" w14:textId="77777777" w:rsidR="00CB0DD7" w:rsidRPr="000A0A5F" w:rsidRDefault="00CB0DD7">
            <w:pPr>
              <w:pStyle w:val="TAL"/>
            </w:pPr>
          </w:p>
        </w:tc>
      </w:tr>
      <w:tr w:rsidR="00CB0DD7" w:rsidRPr="000A0A5F" w14:paraId="7C0D1AC1" w14:textId="77777777" w:rsidTr="004C6435">
        <w:tc>
          <w:tcPr>
            <w:tcW w:w="532" w:type="pct"/>
            <w:vMerge w:val="restart"/>
            <w:shd w:val="clear" w:color="auto" w:fill="C0C0C0"/>
            <w:vAlign w:val="center"/>
          </w:tcPr>
          <w:p w14:paraId="3F819D27" w14:textId="77777777" w:rsidR="00CB0DD7" w:rsidRPr="000A0A5F" w:rsidRDefault="00CB0DD7">
            <w:pPr>
              <w:pStyle w:val="TAH"/>
            </w:pPr>
            <w:r w:rsidRPr="000A0A5F">
              <w:t>Response body</w:t>
            </w:r>
          </w:p>
        </w:tc>
        <w:tc>
          <w:tcPr>
            <w:tcW w:w="1093" w:type="pct"/>
            <w:shd w:val="clear" w:color="auto" w:fill="C0C0C0"/>
          </w:tcPr>
          <w:p w14:paraId="6A76C0A0" w14:textId="77777777" w:rsidR="00CB0DD7" w:rsidRPr="000A0A5F" w:rsidRDefault="00CB0DD7">
            <w:pPr>
              <w:pStyle w:val="TAH"/>
            </w:pPr>
          </w:p>
          <w:p w14:paraId="68C8A3B2" w14:textId="77777777" w:rsidR="00CB0DD7" w:rsidRPr="000A0A5F" w:rsidRDefault="00CB0DD7">
            <w:pPr>
              <w:pStyle w:val="TAH"/>
            </w:pPr>
            <w:r w:rsidRPr="000A0A5F">
              <w:t>Data type</w:t>
            </w:r>
          </w:p>
        </w:tc>
        <w:tc>
          <w:tcPr>
            <w:tcW w:w="541" w:type="pct"/>
            <w:shd w:val="clear" w:color="auto" w:fill="C0C0C0"/>
          </w:tcPr>
          <w:p w14:paraId="743CE13E" w14:textId="77777777" w:rsidR="00CB0DD7" w:rsidRPr="000A0A5F" w:rsidRDefault="00CB0DD7">
            <w:pPr>
              <w:pStyle w:val="TAH"/>
            </w:pPr>
          </w:p>
          <w:p w14:paraId="5E99F1D8" w14:textId="77777777" w:rsidR="00CB0DD7" w:rsidRPr="000A0A5F" w:rsidRDefault="00CB0DD7">
            <w:pPr>
              <w:pStyle w:val="TAH"/>
            </w:pPr>
            <w:r w:rsidRPr="000A0A5F">
              <w:t>Cardinality</w:t>
            </w:r>
          </w:p>
        </w:tc>
        <w:tc>
          <w:tcPr>
            <w:tcW w:w="500" w:type="pct"/>
            <w:shd w:val="clear" w:color="auto" w:fill="C0C0C0"/>
          </w:tcPr>
          <w:p w14:paraId="52DFE214" w14:textId="77777777" w:rsidR="00CB0DD7" w:rsidRPr="000A0A5F" w:rsidRDefault="00CB0DD7">
            <w:pPr>
              <w:pStyle w:val="TAH"/>
            </w:pPr>
            <w:r w:rsidRPr="000A0A5F">
              <w:t>Response</w:t>
            </w:r>
          </w:p>
          <w:p w14:paraId="71F107B5" w14:textId="77777777" w:rsidR="00CB0DD7" w:rsidRPr="000A0A5F" w:rsidRDefault="00CB0DD7">
            <w:pPr>
              <w:pStyle w:val="TAH"/>
            </w:pPr>
            <w:r w:rsidRPr="000A0A5F">
              <w:t>codes</w:t>
            </w:r>
          </w:p>
        </w:tc>
        <w:tc>
          <w:tcPr>
            <w:tcW w:w="2334" w:type="pct"/>
            <w:shd w:val="clear" w:color="auto" w:fill="C0C0C0"/>
          </w:tcPr>
          <w:p w14:paraId="46C1A0EA" w14:textId="77777777" w:rsidR="00CB0DD7" w:rsidRPr="000A0A5F" w:rsidRDefault="00CB0DD7">
            <w:pPr>
              <w:pStyle w:val="TAH"/>
            </w:pPr>
          </w:p>
          <w:p w14:paraId="0D471C15" w14:textId="77777777" w:rsidR="00CB0DD7" w:rsidRPr="000A0A5F" w:rsidRDefault="00CB0DD7">
            <w:pPr>
              <w:pStyle w:val="TAH"/>
            </w:pPr>
            <w:r w:rsidRPr="000A0A5F">
              <w:t>Remarks</w:t>
            </w:r>
          </w:p>
        </w:tc>
      </w:tr>
      <w:tr w:rsidR="00CB0DD7" w:rsidRPr="000A0A5F" w14:paraId="01533BE5" w14:textId="77777777" w:rsidTr="00FF0AF8">
        <w:tc>
          <w:tcPr>
            <w:tcW w:w="532" w:type="pct"/>
            <w:vMerge/>
            <w:shd w:val="clear" w:color="auto" w:fill="BFBFBF"/>
            <w:vAlign w:val="center"/>
          </w:tcPr>
          <w:p w14:paraId="1DC8691C" w14:textId="77777777" w:rsidR="00CB0DD7" w:rsidRPr="000A0A5F" w:rsidRDefault="00CB0DD7">
            <w:pPr>
              <w:pStyle w:val="TAL"/>
              <w:jc w:val="center"/>
            </w:pPr>
          </w:p>
        </w:tc>
        <w:tc>
          <w:tcPr>
            <w:tcW w:w="1093" w:type="pct"/>
            <w:shd w:val="clear" w:color="auto" w:fill="auto"/>
          </w:tcPr>
          <w:p w14:paraId="2C75088D" w14:textId="77777777" w:rsidR="00CB0DD7" w:rsidRPr="000A0A5F" w:rsidRDefault="00CB0DD7">
            <w:pPr>
              <w:pStyle w:val="TAL"/>
            </w:pPr>
            <w:r w:rsidRPr="000A0A5F">
              <w:t>array(CpInfo)</w:t>
            </w:r>
          </w:p>
        </w:tc>
        <w:tc>
          <w:tcPr>
            <w:tcW w:w="541" w:type="pct"/>
          </w:tcPr>
          <w:p w14:paraId="20D5D79A" w14:textId="77777777" w:rsidR="00CB0DD7" w:rsidRPr="000A0A5F" w:rsidRDefault="00CB0DD7">
            <w:pPr>
              <w:pStyle w:val="TAL"/>
            </w:pPr>
            <w:r w:rsidRPr="000A0A5F">
              <w:t>0..N</w:t>
            </w:r>
          </w:p>
        </w:tc>
        <w:tc>
          <w:tcPr>
            <w:tcW w:w="500" w:type="pct"/>
          </w:tcPr>
          <w:p w14:paraId="46BCE245" w14:textId="77777777" w:rsidR="00CB0DD7" w:rsidRPr="000A0A5F" w:rsidRDefault="00CB0DD7">
            <w:pPr>
              <w:pStyle w:val="TAL"/>
            </w:pPr>
            <w:r w:rsidRPr="000A0A5F">
              <w:t>200 OK</w:t>
            </w:r>
          </w:p>
        </w:tc>
        <w:tc>
          <w:tcPr>
            <w:tcW w:w="2334" w:type="pct"/>
          </w:tcPr>
          <w:p w14:paraId="57415B2A" w14:textId="77777777" w:rsidR="00CB0DD7" w:rsidRPr="000A0A5F" w:rsidRDefault="00CB0DD7">
            <w:pPr>
              <w:pStyle w:val="TAL"/>
            </w:pPr>
            <w:r w:rsidRPr="000A0A5F">
              <w:t>The subscription information related to the request URI is returned.</w:t>
            </w:r>
          </w:p>
        </w:tc>
      </w:tr>
      <w:tr w:rsidR="00CB0DD7" w:rsidRPr="000A0A5F" w14:paraId="356420DC" w14:textId="77777777" w:rsidTr="00FF0AF8">
        <w:tc>
          <w:tcPr>
            <w:tcW w:w="532" w:type="pct"/>
            <w:vMerge/>
            <w:shd w:val="clear" w:color="auto" w:fill="BFBFBF"/>
            <w:vAlign w:val="center"/>
          </w:tcPr>
          <w:p w14:paraId="712D674D" w14:textId="77777777" w:rsidR="00CB0DD7" w:rsidRPr="000A0A5F" w:rsidRDefault="00CB0DD7">
            <w:pPr>
              <w:pStyle w:val="TAL"/>
              <w:jc w:val="center"/>
            </w:pPr>
          </w:p>
        </w:tc>
        <w:tc>
          <w:tcPr>
            <w:tcW w:w="1093" w:type="pct"/>
            <w:shd w:val="clear" w:color="auto" w:fill="auto"/>
          </w:tcPr>
          <w:p w14:paraId="75E0EE21" w14:textId="77777777" w:rsidR="00CB0DD7" w:rsidRPr="000A0A5F" w:rsidRDefault="00CB0DD7">
            <w:pPr>
              <w:pStyle w:val="TAL"/>
            </w:pPr>
            <w:r w:rsidRPr="000A0A5F">
              <w:t>none</w:t>
            </w:r>
          </w:p>
        </w:tc>
        <w:tc>
          <w:tcPr>
            <w:tcW w:w="541" w:type="pct"/>
          </w:tcPr>
          <w:p w14:paraId="511C68CA" w14:textId="77777777" w:rsidR="00CB0DD7" w:rsidRPr="000A0A5F" w:rsidRDefault="00CB0DD7">
            <w:pPr>
              <w:pStyle w:val="TAL"/>
            </w:pPr>
          </w:p>
        </w:tc>
        <w:tc>
          <w:tcPr>
            <w:tcW w:w="500" w:type="pct"/>
          </w:tcPr>
          <w:p w14:paraId="49ECF083" w14:textId="77777777" w:rsidR="00CB0DD7" w:rsidRPr="000A0A5F" w:rsidRDefault="00CB0DD7">
            <w:pPr>
              <w:pStyle w:val="TAL"/>
            </w:pPr>
            <w:r w:rsidRPr="000A0A5F">
              <w:t>307 Temporary Redirect</w:t>
            </w:r>
          </w:p>
        </w:tc>
        <w:tc>
          <w:tcPr>
            <w:tcW w:w="2334" w:type="pct"/>
          </w:tcPr>
          <w:p w14:paraId="21D3B758"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522D7812" w14:textId="77777777" w:rsidR="00CB0DD7" w:rsidRPr="000A0A5F" w:rsidRDefault="00CB0DD7">
            <w:pPr>
              <w:pStyle w:val="TAL"/>
            </w:pPr>
            <w:r w:rsidRPr="000A0A5F">
              <w:t>Redirection handling is described in clause 5.2.10.</w:t>
            </w:r>
          </w:p>
        </w:tc>
      </w:tr>
      <w:tr w:rsidR="00CB0DD7" w:rsidRPr="000A0A5F" w14:paraId="174CA92F" w14:textId="77777777" w:rsidTr="00FF0AF8">
        <w:tc>
          <w:tcPr>
            <w:tcW w:w="532" w:type="pct"/>
            <w:vMerge/>
            <w:shd w:val="clear" w:color="auto" w:fill="BFBFBF"/>
            <w:vAlign w:val="center"/>
          </w:tcPr>
          <w:p w14:paraId="5D4D54FD" w14:textId="77777777" w:rsidR="00CB0DD7" w:rsidRPr="000A0A5F" w:rsidRDefault="00CB0DD7">
            <w:pPr>
              <w:pStyle w:val="TAL"/>
              <w:jc w:val="center"/>
            </w:pPr>
          </w:p>
        </w:tc>
        <w:tc>
          <w:tcPr>
            <w:tcW w:w="1093" w:type="pct"/>
            <w:shd w:val="clear" w:color="auto" w:fill="auto"/>
          </w:tcPr>
          <w:p w14:paraId="7AC2492B" w14:textId="77777777" w:rsidR="00CB0DD7" w:rsidRPr="000A0A5F" w:rsidRDefault="00CB0DD7">
            <w:pPr>
              <w:pStyle w:val="TAL"/>
            </w:pPr>
            <w:r w:rsidRPr="000A0A5F">
              <w:t>none</w:t>
            </w:r>
          </w:p>
        </w:tc>
        <w:tc>
          <w:tcPr>
            <w:tcW w:w="541" w:type="pct"/>
          </w:tcPr>
          <w:p w14:paraId="0A7DFFF8" w14:textId="77777777" w:rsidR="00CB0DD7" w:rsidRPr="000A0A5F" w:rsidRDefault="00CB0DD7">
            <w:pPr>
              <w:pStyle w:val="TAL"/>
            </w:pPr>
          </w:p>
        </w:tc>
        <w:tc>
          <w:tcPr>
            <w:tcW w:w="500" w:type="pct"/>
          </w:tcPr>
          <w:p w14:paraId="1ED17EA0" w14:textId="77777777" w:rsidR="00CB0DD7" w:rsidRPr="000A0A5F" w:rsidRDefault="00CB0DD7">
            <w:pPr>
              <w:pStyle w:val="TAL"/>
            </w:pPr>
            <w:r w:rsidRPr="000A0A5F">
              <w:t>308 Permanent Redirect</w:t>
            </w:r>
          </w:p>
        </w:tc>
        <w:tc>
          <w:tcPr>
            <w:tcW w:w="2334" w:type="pct"/>
          </w:tcPr>
          <w:p w14:paraId="65F37612"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48058859" w14:textId="77777777" w:rsidR="00CB0DD7" w:rsidRPr="000A0A5F" w:rsidRDefault="00CB0DD7">
            <w:pPr>
              <w:pStyle w:val="TAL"/>
            </w:pPr>
            <w:r w:rsidRPr="000A0A5F">
              <w:t>Redirection handling is described in clause 5.2.10.</w:t>
            </w:r>
          </w:p>
        </w:tc>
      </w:tr>
      <w:tr w:rsidR="00CB0DD7" w:rsidRPr="000A0A5F" w14:paraId="5A94689A" w14:textId="77777777" w:rsidTr="00FF0AF8">
        <w:tc>
          <w:tcPr>
            <w:tcW w:w="5000" w:type="pct"/>
            <w:gridSpan w:val="5"/>
            <w:shd w:val="clear" w:color="auto" w:fill="auto"/>
            <w:vAlign w:val="center"/>
          </w:tcPr>
          <w:p w14:paraId="7303244C"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0A7DB27E" w14:textId="77777777" w:rsidR="00CB0DD7" w:rsidRPr="000A0A5F" w:rsidRDefault="00CB0DD7"/>
    <w:p w14:paraId="13353763" w14:textId="77777777" w:rsidR="00CB0DD7" w:rsidRPr="000A0A5F" w:rsidRDefault="002E466A">
      <w:pPr>
        <w:pStyle w:val="TH"/>
      </w:pPr>
      <w:r w:rsidRPr="000A0A5F">
        <w:t>Table </w:t>
      </w:r>
      <w:r w:rsidR="00CB0DD7" w:rsidRPr="000A0A5F">
        <w:t>5.10.3.2.3.1-3: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E6DCF2C" w14:textId="77777777" w:rsidTr="00FF0AF8">
        <w:trPr>
          <w:jc w:val="center"/>
        </w:trPr>
        <w:tc>
          <w:tcPr>
            <w:tcW w:w="825" w:type="pct"/>
            <w:shd w:val="clear" w:color="auto" w:fill="C0C0C0"/>
          </w:tcPr>
          <w:p w14:paraId="7B9A797F" w14:textId="77777777" w:rsidR="00CB0DD7" w:rsidRPr="000A0A5F" w:rsidRDefault="00CB0DD7">
            <w:pPr>
              <w:pStyle w:val="TAH"/>
            </w:pPr>
            <w:r w:rsidRPr="000A0A5F">
              <w:t>Name</w:t>
            </w:r>
          </w:p>
        </w:tc>
        <w:tc>
          <w:tcPr>
            <w:tcW w:w="732" w:type="pct"/>
            <w:shd w:val="clear" w:color="auto" w:fill="C0C0C0"/>
          </w:tcPr>
          <w:p w14:paraId="7034079A" w14:textId="77777777" w:rsidR="00CB0DD7" w:rsidRPr="000A0A5F" w:rsidRDefault="00CB0DD7">
            <w:pPr>
              <w:pStyle w:val="TAH"/>
            </w:pPr>
            <w:r w:rsidRPr="000A0A5F">
              <w:t>Data type</w:t>
            </w:r>
          </w:p>
        </w:tc>
        <w:tc>
          <w:tcPr>
            <w:tcW w:w="217" w:type="pct"/>
            <w:shd w:val="clear" w:color="auto" w:fill="C0C0C0"/>
          </w:tcPr>
          <w:p w14:paraId="17149290" w14:textId="77777777" w:rsidR="00CB0DD7" w:rsidRPr="000A0A5F" w:rsidRDefault="00CB0DD7">
            <w:pPr>
              <w:pStyle w:val="TAH"/>
            </w:pPr>
            <w:r w:rsidRPr="000A0A5F">
              <w:t>P</w:t>
            </w:r>
          </w:p>
        </w:tc>
        <w:tc>
          <w:tcPr>
            <w:tcW w:w="581" w:type="pct"/>
            <w:shd w:val="clear" w:color="auto" w:fill="C0C0C0"/>
          </w:tcPr>
          <w:p w14:paraId="0B475C48" w14:textId="77777777" w:rsidR="00CB0DD7" w:rsidRPr="000A0A5F" w:rsidRDefault="00CB0DD7">
            <w:pPr>
              <w:pStyle w:val="TAH"/>
            </w:pPr>
            <w:r w:rsidRPr="000A0A5F">
              <w:t>Cardinality</w:t>
            </w:r>
          </w:p>
        </w:tc>
        <w:tc>
          <w:tcPr>
            <w:tcW w:w="2645" w:type="pct"/>
            <w:shd w:val="clear" w:color="auto" w:fill="C0C0C0"/>
            <w:vAlign w:val="center"/>
          </w:tcPr>
          <w:p w14:paraId="4BABF1F3" w14:textId="77777777" w:rsidR="00CB0DD7" w:rsidRPr="000A0A5F" w:rsidRDefault="00CB0DD7">
            <w:pPr>
              <w:pStyle w:val="TAH"/>
            </w:pPr>
            <w:r w:rsidRPr="000A0A5F">
              <w:t>Description</w:t>
            </w:r>
          </w:p>
        </w:tc>
      </w:tr>
      <w:tr w:rsidR="00CB0DD7" w:rsidRPr="000A0A5F" w14:paraId="6E3BA06F" w14:textId="77777777" w:rsidTr="00FF0AF8">
        <w:trPr>
          <w:jc w:val="center"/>
        </w:trPr>
        <w:tc>
          <w:tcPr>
            <w:tcW w:w="825" w:type="pct"/>
            <w:shd w:val="clear" w:color="auto" w:fill="auto"/>
          </w:tcPr>
          <w:p w14:paraId="75B180EE" w14:textId="77777777" w:rsidR="00CB0DD7" w:rsidRPr="000A0A5F" w:rsidRDefault="00CB0DD7">
            <w:pPr>
              <w:pStyle w:val="TAL"/>
            </w:pPr>
            <w:r w:rsidRPr="000A0A5F">
              <w:t>Location</w:t>
            </w:r>
          </w:p>
        </w:tc>
        <w:tc>
          <w:tcPr>
            <w:tcW w:w="732" w:type="pct"/>
          </w:tcPr>
          <w:p w14:paraId="35AC2246" w14:textId="77777777" w:rsidR="00CB0DD7" w:rsidRPr="000A0A5F" w:rsidRDefault="00CB0DD7">
            <w:pPr>
              <w:pStyle w:val="TAL"/>
            </w:pPr>
            <w:r w:rsidRPr="000A0A5F">
              <w:t>string</w:t>
            </w:r>
          </w:p>
        </w:tc>
        <w:tc>
          <w:tcPr>
            <w:tcW w:w="217" w:type="pct"/>
          </w:tcPr>
          <w:p w14:paraId="27AB9BFE" w14:textId="77777777" w:rsidR="00CB0DD7" w:rsidRPr="000A0A5F" w:rsidRDefault="00CB0DD7">
            <w:pPr>
              <w:pStyle w:val="TAC"/>
            </w:pPr>
            <w:r w:rsidRPr="000A0A5F">
              <w:t>M</w:t>
            </w:r>
          </w:p>
        </w:tc>
        <w:tc>
          <w:tcPr>
            <w:tcW w:w="581" w:type="pct"/>
          </w:tcPr>
          <w:p w14:paraId="7D8C1A77" w14:textId="77777777" w:rsidR="00CB0DD7" w:rsidRPr="000A0A5F" w:rsidRDefault="00CB0DD7">
            <w:pPr>
              <w:pStyle w:val="TAL"/>
            </w:pPr>
            <w:r w:rsidRPr="000A0A5F">
              <w:t>1</w:t>
            </w:r>
          </w:p>
        </w:tc>
        <w:tc>
          <w:tcPr>
            <w:tcW w:w="2645" w:type="pct"/>
            <w:shd w:val="clear" w:color="auto" w:fill="auto"/>
            <w:vAlign w:val="center"/>
          </w:tcPr>
          <w:p w14:paraId="02E0341B" w14:textId="77777777" w:rsidR="00CB0DD7" w:rsidRPr="000A0A5F" w:rsidRDefault="00CB0DD7">
            <w:pPr>
              <w:pStyle w:val="TAL"/>
            </w:pPr>
            <w:r w:rsidRPr="000A0A5F">
              <w:t>An alternative URI of the resource located in an alternative SCEF.</w:t>
            </w:r>
          </w:p>
        </w:tc>
      </w:tr>
    </w:tbl>
    <w:p w14:paraId="0086BE1D" w14:textId="77777777" w:rsidR="00CB0DD7" w:rsidRPr="000A0A5F" w:rsidRDefault="00CB0DD7"/>
    <w:p w14:paraId="4C38056C" w14:textId="77777777" w:rsidR="00CB0DD7" w:rsidRPr="000A0A5F" w:rsidRDefault="002E466A">
      <w:pPr>
        <w:pStyle w:val="TH"/>
      </w:pPr>
      <w:r w:rsidRPr="000A0A5F">
        <w:t>Table </w:t>
      </w:r>
      <w:r w:rsidR="00CB0DD7" w:rsidRPr="000A0A5F">
        <w:t>5.10.3.2.3.1-4: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C00D80D" w14:textId="77777777" w:rsidTr="00FF0AF8">
        <w:trPr>
          <w:jc w:val="center"/>
        </w:trPr>
        <w:tc>
          <w:tcPr>
            <w:tcW w:w="825" w:type="pct"/>
            <w:shd w:val="clear" w:color="auto" w:fill="C0C0C0"/>
          </w:tcPr>
          <w:p w14:paraId="1C34E47E" w14:textId="77777777" w:rsidR="00CB0DD7" w:rsidRPr="000A0A5F" w:rsidRDefault="00CB0DD7">
            <w:pPr>
              <w:pStyle w:val="TAH"/>
            </w:pPr>
            <w:r w:rsidRPr="000A0A5F">
              <w:t>Name</w:t>
            </w:r>
          </w:p>
        </w:tc>
        <w:tc>
          <w:tcPr>
            <w:tcW w:w="732" w:type="pct"/>
            <w:shd w:val="clear" w:color="auto" w:fill="C0C0C0"/>
          </w:tcPr>
          <w:p w14:paraId="342E7610" w14:textId="77777777" w:rsidR="00CB0DD7" w:rsidRPr="000A0A5F" w:rsidRDefault="00CB0DD7">
            <w:pPr>
              <w:pStyle w:val="TAH"/>
            </w:pPr>
            <w:r w:rsidRPr="000A0A5F">
              <w:t>Data type</w:t>
            </w:r>
          </w:p>
        </w:tc>
        <w:tc>
          <w:tcPr>
            <w:tcW w:w="217" w:type="pct"/>
            <w:shd w:val="clear" w:color="auto" w:fill="C0C0C0"/>
          </w:tcPr>
          <w:p w14:paraId="757417CE" w14:textId="77777777" w:rsidR="00CB0DD7" w:rsidRPr="000A0A5F" w:rsidRDefault="00CB0DD7">
            <w:pPr>
              <w:pStyle w:val="TAH"/>
            </w:pPr>
            <w:r w:rsidRPr="000A0A5F">
              <w:t>P</w:t>
            </w:r>
          </w:p>
        </w:tc>
        <w:tc>
          <w:tcPr>
            <w:tcW w:w="581" w:type="pct"/>
            <w:shd w:val="clear" w:color="auto" w:fill="C0C0C0"/>
          </w:tcPr>
          <w:p w14:paraId="01C22B6E" w14:textId="77777777" w:rsidR="00CB0DD7" w:rsidRPr="000A0A5F" w:rsidRDefault="00CB0DD7">
            <w:pPr>
              <w:pStyle w:val="TAH"/>
            </w:pPr>
            <w:r w:rsidRPr="000A0A5F">
              <w:t>Cardinality</w:t>
            </w:r>
          </w:p>
        </w:tc>
        <w:tc>
          <w:tcPr>
            <w:tcW w:w="2645" w:type="pct"/>
            <w:shd w:val="clear" w:color="auto" w:fill="C0C0C0"/>
            <w:vAlign w:val="center"/>
          </w:tcPr>
          <w:p w14:paraId="1108DC87" w14:textId="77777777" w:rsidR="00CB0DD7" w:rsidRPr="000A0A5F" w:rsidRDefault="00CB0DD7">
            <w:pPr>
              <w:pStyle w:val="TAH"/>
            </w:pPr>
            <w:r w:rsidRPr="000A0A5F">
              <w:t>Description</w:t>
            </w:r>
          </w:p>
        </w:tc>
      </w:tr>
      <w:tr w:rsidR="00CB0DD7" w:rsidRPr="000A0A5F" w14:paraId="1182E66B" w14:textId="77777777" w:rsidTr="00FF0AF8">
        <w:trPr>
          <w:jc w:val="center"/>
        </w:trPr>
        <w:tc>
          <w:tcPr>
            <w:tcW w:w="825" w:type="pct"/>
            <w:shd w:val="clear" w:color="auto" w:fill="auto"/>
          </w:tcPr>
          <w:p w14:paraId="676D2D42" w14:textId="77777777" w:rsidR="00CB0DD7" w:rsidRPr="000A0A5F" w:rsidRDefault="00CB0DD7">
            <w:pPr>
              <w:pStyle w:val="TAL"/>
            </w:pPr>
            <w:r w:rsidRPr="000A0A5F">
              <w:t>Location</w:t>
            </w:r>
          </w:p>
        </w:tc>
        <w:tc>
          <w:tcPr>
            <w:tcW w:w="732" w:type="pct"/>
          </w:tcPr>
          <w:p w14:paraId="626E2234" w14:textId="77777777" w:rsidR="00CB0DD7" w:rsidRPr="000A0A5F" w:rsidRDefault="00CB0DD7">
            <w:pPr>
              <w:pStyle w:val="TAL"/>
            </w:pPr>
            <w:r w:rsidRPr="000A0A5F">
              <w:t>string</w:t>
            </w:r>
          </w:p>
        </w:tc>
        <w:tc>
          <w:tcPr>
            <w:tcW w:w="217" w:type="pct"/>
          </w:tcPr>
          <w:p w14:paraId="36230DF1" w14:textId="77777777" w:rsidR="00CB0DD7" w:rsidRPr="000A0A5F" w:rsidRDefault="00CB0DD7">
            <w:pPr>
              <w:pStyle w:val="TAC"/>
            </w:pPr>
            <w:r w:rsidRPr="000A0A5F">
              <w:t>M</w:t>
            </w:r>
          </w:p>
        </w:tc>
        <w:tc>
          <w:tcPr>
            <w:tcW w:w="581" w:type="pct"/>
          </w:tcPr>
          <w:p w14:paraId="79DAA359" w14:textId="77777777" w:rsidR="00CB0DD7" w:rsidRPr="000A0A5F" w:rsidRDefault="00CB0DD7">
            <w:pPr>
              <w:pStyle w:val="TAL"/>
            </w:pPr>
            <w:r w:rsidRPr="000A0A5F">
              <w:t>1</w:t>
            </w:r>
          </w:p>
        </w:tc>
        <w:tc>
          <w:tcPr>
            <w:tcW w:w="2645" w:type="pct"/>
            <w:shd w:val="clear" w:color="auto" w:fill="auto"/>
            <w:vAlign w:val="center"/>
          </w:tcPr>
          <w:p w14:paraId="53B99480" w14:textId="77777777" w:rsidR="00CB0DD7" w:rsidRPr="000A0A5F" w:rsidRDefault="00CB0DD7">
            <w:pPr>
              <w:pStyle w:val="TAL"/>
            </w:pPr>
            <w:r w:rsidRPr="000A0A5F">
              <w:t>An alternative URI of the resource located in an alternative SCEF.</w:t>
            </w:r>
          </w:p>
        </w:tc>
      </w:tr>
    </w:tbl>
    <w:p w14:paraId="65CE4A45" w14:textId="77777777" w:rsidR="00CB0DD7" w:rsidRPr="000A0A5F" w:rsidRDefault="00CB0DD7"/>
    <w:p w14:paraId="36042A22" w14:textId="77777777" w:rsidR="00CB0DD7" w:rsidRPr="000A0A5F" w:rsidRDefault="00CB0DD7">
      <w:pPr>
        <w:pStyle w:val="Heading6"/>
      </w:pPr>
      <w:bookmarkStart w:id="8135" w:name="_Toc11247742"/>
      <w:bookmarkStart w:id="8136" w:name="_Toc27044885"/>
      <w:bookmarkStart w:id="8137" w:name="_Toc36033927"/>
      <w:bookmarkStart w:id="8138" w:name="_Toc45132073"/>
      <w:bookmarkStart w:id="8139" w:name="_Toc49776358"/>
      <w:bookmarkStart w:id="8140" w:name="_Toc51747278"/>
      <w:bookmarkStart w:id="8141" w:name="_Toc66360851"/>
      <w:bookmarkStart w:id="8142" w:name="_Toc68105356"/>
      <w:bookmarkStart w:id="8143" w:name="_Toc74755986"/>
      <w:bookmarkStart w:id="8144" w:name="_Toc105674862"/>
      <w:bookmarkStart w:id="8145" w:name="_Toc130502922"/>
      <w:bookmarkStart w:id="8146" w:name="_Toc153625710"/>
      <w:bookmarkStart w:id="8147" w:name="_Toc170114855"/>
      <w:r w:rsidRPr="000A0A5F">
        <w:t>5.10.3.2.3.2</w:t>
      </w:r>
      <w:r w:rsidRPr="000A0A5F">
        <w:tab/>
        <w:t>PUT</w:t>
      </w:r>
      <w:bookmarkEnd w:id="8135"/>
      <w:bookmarkEnd w:id="8136"/>
      <w:bookmarkEnd w:id="8137"/>
      <w:bookmarkEnd w:id="8138"/>
      <w:bookmarkEnd w:id="8139"/>
      <w:bookmarkEnd w:id="8140"/>
      <w:bookmarkEnd w:id="8141"/>
      <w:bookmarkEnd w:id="8142"/>
      <w:bookmarkEnd w:id="8143"/>
      <w:bookmarkEnd w:id="8144"/>
      <w:bookmarkEnd w:id="8145"/>
      <w:bookmarkEnd w:id="8146"/>
      <w:bookmarkEnd w:id="8147"/>
    </w:p>
    <w:p w14:paraId="58D137DC"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6D58E722" w14:textId="77777777" w:rsidR="00CB0DD7" w:rsidRPr="000A0A5F" w:rsidRDefault="00CB0DD7">
      <w:pPr>
        <w:pStyle w:val="Heading6"/>
      </w:pPr>
      <w:bookmarkStart w:id="8148" w:name="_Toc11247743"/>
      <w:bookmarkStart w:id="8149" w:name="_Toc27044886"/>
      <w:bookmarkStart w:id="8150" w:name="_Toc36033928"/>
      <w:bookmarkStart w:id="8151" w:name="_Toc45132074"/>
      <w:bookmarkStart w:id="8152" w:name="_Toc49776359"/>
      <w:bookmarkStart w:id="8153" w:name="_Toc51747279"/>
      <w:bookmarkStart w:id="8154" w:name="_Toc66360852"/>
      <w:bookmarkStart w:id="8155" w:name="_Toc68105357"/>
      <w:bookmarkStart w:id="8156" w:name="_Toc74755987"/>
      <w:bookmarkStart w:id="8157" w:name="_Toc105674863"/>
      <w:bookmarkStart w:id="8158" w:name="_Toc130502923"/>
      <w:bookmarkStart w:id="8159" w:name="_Toc153625711"/>
      <w:bookmarkStart w:id="8160" w:name="_Toc170114856"/>
      <w:r w:rsidRPr="000A0A5F">
        <w:t>5.10.3.2.3.3</w:t>
      </w:r>
      <w:r w:rsidRPr="000A0A5F">
        <w:tab/>
        <w:t>PATCH</w:t>
      </w:r>
      <w:bookmarkEnd w:id="8148"/>
      <w:bookmarkEnd w:id="8149"/>
      <w:bookmarkEnd w:id="8150"/>
      <w:bookmarkEnd w:id="8151"/>
      <w:bookmarkEnd w:id="8152"/>
      <w:bookmarkEnd w:id="8153"/>
      <w:bookmarkEnd w:id="8154"/>
      <w:bookmarkEnd w:id="8155"/>
      <w:bookmarkEnd w:id="8156"/>
      <w:bookmarkEnd w:id="8157"/>
      <w:bookmarkEnd w:id="8158"/>
      <w:bookmarkEnd w:id="8159"/>
      <w:bookmarkEnd w:id="8160"/>
    </w:p>
    <w:p w14:paraId="06A7F8FE"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7507E2A4" w14:textId="77777777" w:rsidR="00CB0DD7" w:rsidRPr="000A0A5F" w:rsidRDefault="00CB0DD7">
      <w:pPr>
        <w:pStyle w:val="Heading6"/>
      </w:pPr>
      <w:bookmarkStart w:id="8161" w:name="_Toc11247744"/>
      <w:bookmarkStart w:id="8162" w:name="_Toc27044887"/>
      <w:bookmarkStart w:id="8163" w:name="_Toc36033929"/>
      <w:bookmarkStart w:id="8164" w:name="_Toc45132075"/>
      <w:bookmarkStart w:id="8165" w:name="_Toc49776360"/>
      <w:bookmarkStart w:id="8166" w:name="_Toc51747280"/>
      <w:bookmarkStart w:id="8167" w:name="_Toc66360853"/>
      <w:bookmarkStart w:id="8168" w:name="_Toc68105358"/>
      <w:bookmarkStart w:id="8169" w:name="_Toc74755988"/>
      <w:bookmarkStart w:id="8170" w:name="_Toc105674864"/>
      <w:bookmarkStart w:id="8171" w:name="_Toc130502924"/>
      <w:bookmarkStart w:id="8172" w:name="_Toc153625712"/>
      <w:bookmarkStart w:id="8173" w:name="_Toc170114857"/>
      <w:r w:rsidRPr="000A0A5F">
        <w:t>5.10.3.2.3.4</w:t>
      </w:r>
      <w:r w:rsidRPr="000A0A5F">
        <w:tab/>
        <w:t>POST</w:t>
      </w:r>
      <w:bookmarkEnd w:id="8161"/>
      <w:bookmarkEnd w:id="8162"/>
      <w:bookmarkEnd w:id="8163"/>
      <w:bookmarkEnd w:id="8164"/>
      <w:bookmarkEnd w:id="8165"/>
      <w:bookmarkEnd w:id="8166"/>
      <w:bookmarkEnd w:id="8167"/>
      <w:bookmarkEnd w:id="8168"/>
      <w:bookmarkEnd w:id="8169"/>
      <w:bookmarkEnd w:id="8170"/>
      <w:bookmarkEnd w:id="8171"/>
      <w:bookmarkEnd w:id="8172"/>
      <w:bookmarkEnd w:id="8173"/>
    </w:p>
    <w:p w14:paraId="4A8E9A86" w14:textId="77777777" w:rsidR="00CB0DD7" w:rsidRPr="000A0A5F" w:rsidRDefault="00CB0DD7">
      <w:pPr>
        <w:rPr>
          <w:noProof/>
          <w:lang w:eastAsia="zh-CN"/>
        </w:rPr>
      </w:pPr>
      <w:r w:rsidRPr="000A0A5F">
        <w:rPr>
          <w:noProof/>
          <w:lang w:eastAsia="zh-CN"/>
        </w:rPr>
        <w:t xml:space="preserve">The POST method allows to create subscription for a given SCS/AS. The SCS/AS shall initiate the HTTP POST request message and the SCEF shall respond to the message. </w:t>
      </w:r>
    </w:p>
    <w:p w14:paraId="5BCAE4B7" w14:textId="77777777" w:rsidR="00CB0DD7" w:rsidRPr="000A0A5F" w:rsidRDefault="00CB0DD7">
      <w:r w:rsidRPr="000A0A5F">
        <w:t>This method shall support request and response data structures, and response codes, as specified in the table 5.10.3.2.3.4-1.</w:t>
      </w:r>
    </w:p>
    <w:p w14:paraId="11B518C0" w14:textId="77777777" w:rsidR="00CB0DD7" w:rsidRPr="000A0A5F" w:rsidRDefault="00CB0DD7">
      <w:pPr>
        <w:pStyle w:val="TH"/>
      </w:pPr>
      <w:r w:rsidRPr="000A0A5F">
        <w:t>Table 5.10.3.2.3.4</w:t>
      </w:r>
      <w:r w:rsidRPr="000A0A5F">
        <w:rPr>
          <w:rFonts w:hint="eastAsia"/>
          <w:lang w:eastAsia="zh-CN"/>
        </w:rPr>
        <w:t>-1</w:t>
      </w:r>
      <w:r w:rsidRPr="000A0A5F">
        <w:t xml:space="preserve">: Data structures supported by the </w:t>
      </w:r>
      <w:r w:rsidRPr="000A0A5F">
        <w:rPr>
          <w:lang w:eastAsia="zh-CN"/>
        </w:rPr>
        <w:t>POST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6B20E0A" w14:textId="77777777" w:rsidTr="004C6435">
        <w:tc>
          <w:tcPr>
            <w:tcW w:w="532" w:type="pct"/>
            <w:vMerge w:val="restart"/>
            <w:shd w:val="clear" w:color="auto" w:fill="C0C0C0"/>
            <w:vAlign w:val="center"/>
          </w:tcPr>
          <w:p w14:paraId="6B83302D" w14:textId="77777777" w:rsidR="00CB0DD7" w:rsidRPr="000A0A5F" w:rsidRDefault="00CB0DD7">
            <w:pPr>
              <w:pStyle w:val="TAH"/>
            </w:pPr>
            <w:r w:rsidRPr="000A0A5F">
              <w:t>Request body</w:t>
            </w:r>
          </w:p>
        </w:tc>
        <w:tc>
          <w:tcPr>
            <w:tcW w:w="1093" w:type="pct"/>
            <w:shd w:val="clear" w:color="auto" w:fill="C0C0C0"/>
          </w:tcPr>
          <w:p w14:paraId="22DC118E" w14:textId="77777777" w:rsidR="00CB0DD7" w:rsidRPr="000A0A5F" w:rsidRDefault="00CB0DD7">
            <w:pPr>
              <w:pStyle w:val="TAH"/>
            </w:pPr>
            <w:r w:rsidRPr="000A0A5F">
              <w:t>Data type</w:t>
            </w:r>
          </w:p>
        </w:tc>
        <w:tc>
          <w:tcPr>
            <w:tcW w:w="541" w:type="pct"/>
            <w:shd w:val="clear" w:color="auto" w:fill="C0C0C0"/>
          </w:tcPr>
          <w:p w14:paraId="6F9A3AF1" w14:textId="77777777" w:rsidR="00CB0DD7" w:rsidRPr="000A0A5F" w:rsidRDefault="00CB0DD7">
            <w:pPr>
              <w:pStyle w:val="TAH"/>
            </w:pPr>
            <w:r w:rsidRPr="000A0A5F">
              <w:t>Cardinality</w:t>
            </w:r>
          </w:p>
        </w:tc>
        <w:tc>
          <w:tcPr>
            <w:tcW w:w="2834" w:type="pct"/>
            <w:gridSpan w:val="2"/>
            <w:shd w:val="clear" w:color="auto" w:fill="C0C0C0"/>
          </w:tcPr>
          <w:p w14:paraId="0AD41EE6" w14:textId="77777777" w:rsidR="00CB0DD7" w:rsidRPr="000A0A5F" w:rsidRDefault="00CB0DD7">
            <w:pPr>
              <w:pStyle w:val="TAH"/>
            </w:pPr>
            <w:r w:rsidRPr="000A0A5F">
              <w:t>Remarks</w:t>
            </w:r>
          </w:p>
        </w:tc>
      </w:tr>
      <w:tr w:rsidR="00CB0DD7" w:rsidRPr="000A0A5F" w14:paraId="0E738F0C" w14:textId="77777777" w:rsidTr="00FF0AF8">
        <w:tc>
          <w:tcPr>
            <w:tcW w:w="532" w:type="pct"/>
            <w:vMerge/>
            <w:shd w:val="clear" w:color="auto" w:fill="BFBFBF"/>
            <w:vAlign w:val="center"/>
          </w:tcPr>
          <w:p w14:paraId="77D136BF" w14:textId="77777777" w:rsidR="00CB0DD7" w:rsidRPr="000A0A5F" w:rsidRDefault="00CB0DD7">
            <w:pPr>
              <w:pStyle w:val="TAL"/>
              <w:jc w:val="center"/>
            </w:pPr>
          </w:p>
        </w:tc>
        <w:tc>
          <w:tcPr>
            <w:tcW w:w="1093" w:type="pct"/>
            <w:shd w:val="clear" w:color="auto" w:fill="auto"/>
          </w:tcPr>
          <w:p w14:paraId="302E4888" w14:textId="77777777" w:rsidR="00CB0DD7" w:rsidRPr="000A0A5F" w:rsidRDefault="00CB0DD7">
            <w:pPr>
              <w:pStyle w:val="TAL"/>
              <w:rPr>
                <w:rFonts w:hint="eastAsia"/>
                <w:lang w:eastAsia="zh-CN"/>
              </w:rPr>
            </w:pPr>
            <w:r w:rsidRPr="000A0A5F">
              <w:t>CpInfo</w:t>
            </w:r>
          </w:p>
        </w:tc>
        <w:tc>
          <w:tcPr>
            <w:tcW w:w="541" w:type="pct"/>
          </w:tcPr>
          <w:p w14:paraId="7AA148B8" w14:textId="77777777" w:rsidR="00CB0DD7" w:rsidRPr="000A0A5F" w:rsidRDefault="00CB0DD7">
            <w:pPr>
              <w:pStyle w:val="TAL"/>
            </w:pPr>
            <w:r w:rsidRPr="000A0A5F">
              <w:t>1</w:t>
            </w:r>
          </w:p>
        </w:tc>
        <w:tc>
          <w:tcPr>
            <w:tcW w:w="2834" w:type="pct"/>
            <w:gridSpan w:val="2"/>
          </w:tcPr>
          <w:p w14:paraId="186FA758" w14:textId="77777777" w:rsidR="00CB0DD7" w:rsidRPr="000A0A5F" w:rsidRDefault="00CB0DD7">
            <w:pPr>
              <w:pStyle w:val="TAL"/>
            </w:pPr>
            <w:r w:rsidRPr="000A0A5F">
              <w:t>Change information in CP parameter set.</w:t>
            </w:r>
          </w:p>
        </w:tc>
      </w:tr>
      <w:tr w:rsidR="002037E7" w:rsidRPr="000A0A5F" w14:paraId="5A83C516" w14:textId="77777777" w:rsidTr="004C6435">
        <w:tc>
          <w:tcPr>
            <w:tcW w:w="532" w:type="pct"/>
            <w:vMerge w:val="restart"/>
            <w:shd w:val="clear" w:color="auto" w:fill="C0C0C0"/>
            <w:vAlign w:val="center"/>
          </w:tcPr>
          <w:p w14:paraId="02437C0E" w14:textId="77777777" w:rsidR="002037E7" w:rsidRPr="000A0A5F" w:rsidRDefault="002037E7">
            <w:pPr>
              <w:pStyle w:val="TAH"/>
            </w:pPr>
            <w:r w:rsidRPr="000A0A5F">
              <w:t>Response body</w:t>
            </w:r>
          </w:p>
        </w:tc>
        <w:tc>
          <w:tcPr>
            <w:tcW w:w="1093" w:type="pct"/>
            <w:shd w:val="clear" w:color="auto" w:fill="C0C0C0"/>
          </w:tcPr>
          <w:p w14:paraId="71FADD81" w14:textId="77777777" w:rsidR="002037E7" w:rsidRPr="000A0A5F" w:rsidRDefault="002037E7">
            <w:pPr>
              <w:pStyle w:val="TAH"/>
            </w:pPr>
          </w:p>
          <w:p w14:paraId="40109574" w14:textId="77777777" w:rsidR="002037E7" w:rsidRPr="000A0A5F" w:rsidRDefault="002037E7">
            <w:pPr>
              <w:pStyle w:val="TAH"/>
            </w:pPr>
            <w:r w:rsidRPr="000A0A5F">
              <w:t>Data type</w:t>
            </w:r>
          </w:p>
        </w:tc>
        <w:tc>
          <w:tcPr>
            <w:tcW w:w="541" w:type="pct"/>
            <w:shd w:val="clear" w:color="auto" w:fill="C0C0C0"/>
          </w:tcPr>
          <w:p w14:paraId="574249CC" w14:textId="77777777" w:rsidR="002037E7" w:rsidRPr="000A0A5F" w:rsidRDefault="002037E7">
            <w:pPr>
              <w:pStyle w:val="TAH"/>
            </w:pPr>
          </w:p>
          <w:p w14:paraId="2515FBF7" w14:textId="77777777" w:rsidR="002037E7" w:rsidRPr="000A0A5F" w:rsidRDefault="002037E7">
            <w:pPr>
              <w:pStyle w:val="TAH"/>
            </w:pPr>
            <w:r w:rsidRPr="000A0A5F">
              <w:t>Cardinality</w:t>
            </w:r>
          </w:p>
        </w:tc>
        <w:tc>
          <w:tcPr>
            <w:tcW w:w="500" w:type="pct"/>
            <w:shd w:val="clear" w:color="auto" w:fill="C0C0C0"/>
          </w:tcPr>
          <w:p w14:paraId="576FF8F0" w14:textId="77777777" w:rsidR="002037E7" w:rsidRPr="000A0A5F" w:rsidRDefault="002037E7">
            <w:pPr>
              <w:pStyle w:val="TAH"/>
            </w:pPr>
            <w:r w:rsidRPr="000A0A5F">
              <w:t>Response</w:t>
            </w:r>
          </w:p>
          <w:p w14:paraId="7DADF097" w14:textId="77777777" w:rsidR="002037E7" w:rsidRPr="000A0A5F" w:rsidRDefault="002037E7">
            <w:pPr>
              <w:pStyle w:val="TAH"/>
            </w:pPr>
            <w:r w:rsidRPr="000A0A5F">
              <w:t>codes</w:t>
            </w:r>
          </w:p>
        </w:tc>
        <w:tc>
          <w:tcPr>
            <w:tcW w:w="2334" w:type="pct"/>
            <w:shd w:val="clear" w:color="auto" w:fill="C0C0C0"/>
          </w:tcPr>
          <w:p w14:paraId="14F3D628" w14:textId="77777777" w:rsidR="002037E7" w:rsidRPr="000A0A5F" w:rsidRDefault="002037E7">
            <w:pPr>
              <w:pStyle w:val="TAH"/>
            </w:pPr>
          </w:p>
          <w:p w14:paraId="696B7566" w14:textId="77777777" w:rsidR="002037E7" w:rsidRPr="000A0A5F" w:rsidRDefault="002037E7">
            <w:pPr>
              <w:pStyle w:val="TAH"/>
            </w:pPr>
            <w:r w:rsidRPr="000A0A5F">
              <w:t>Remarks</w:t>
            </w:r>
          </w:p>
        </w:tc>
      </w:tr>
      <w:tr w:rsidR="002037E7" w:rsidRPr="000A0A5F" w14:paraId="467D5AE8" w14:textId="77777777" w:rsidTr="00FF0AF8">
        <w:tc>
          <w:tcPr>
            <w:tcW w:w="532" w:type="pct"/>
            <w:vMerge/>
            <w:shd w:val="clear" w:color="auto" w:fill="BFBFBF"/>
            <w:vAlign w:val="center"/>
          </w:tcPr>
          <w:p w14:paraId="0C2CC093" w14:textId="77777777" w:rsidR="002037E7" w:rsidRPr="000A0A5F" w:rsidRDefault="002037E7">
            <w:pPr>
              <w:pStyle w:val="TAL"/>
              <w:jc w:val="center"/>
            </w:pPr>
          </w:p>
        </w:tc>
        <w:tc>
          <w:tcPr>
            <w:tcW w:w="1093" w:type="pct"/>
            <w:shd w:val="clear" w:color="auto" w:fill="auto"/>
          </w:tcPr>
          <w:p w14:paraId="2BE48A3D" w14:textId="77777777" w:rsidR="002037E7" w:rsidRPr="000A0A5F" w:rsidRDefault="002037E7">
            <w:pPr>
              <w:pStyle w:val="TAL"/>
              <w:rPr>
                <w:rFonts w:hint="eastAsia"/>
                <w:lang w:eastAsia="zh-CN"/>
              </w:rPr>
            </w:pPr>
            <w:r w:rsidRPr="000A0A5F">
              <w:t>CpInfo</w:t>
            </w:r>
          </w:p>
        </w:tc>
        <w:tc>
          <w:tcPr>
            <w:tcW w:w="541" w:type="pct"/>
          </w:tcPr>
          <w:p w14:paraId="799820E5" w14:textId="77777777" w:rsidR="002037E7" w:rsidRPr="000A0A5F" w:rsidRDefault="002037E7">
            <w:pPr>
              <w:pStyle w:val="TAL"/>
              <w:rPr>
                <w:rFonts w:hint="eastAsia"/>
                <w:lang w:eastAsia="zh-CN"/>
              </w:rPr>
            </w:pPr>
            <w:r w:rsidRPr="000A0A5F">
              <w:rPr>
                <w:rFonts w:hint="eastAsia"/>
                <w:lang w:eastAsia="zh-CN"/>
              </w:rPr>
              <w:t>1</w:t>
            </w:r>
          </w:p>
        </w:tc>
        <w:tc>
          <w:tcPr>
            <w:tcW w:w="500" w:type="pct"/>
          </w:tcPr>
          <w:p w14:paraId="5C32F01E" w14:textId="77777777" w:rsidR="002037E7" w:rsidRPr="000A0A5F" w:rsidRDefault="002037E7">
            <w:pPr>
              <w:pStyle w:val="TAL"/>
              <w:rPr>
                <w:rFonts w:hint="eastAsia"/>
                <w:lang w:eastAsia="zh-CN"/>
              </w:rPr>
            </w:pPr>
            <w:r w:rsidRPr="000A0A5F">
              <w:t>20</w:t>
            </w:r>
            <w:r w:rsidRPr="000A0A5F">
              <w:rPr>
                <w:lang w:eastAsia="zh-CN"/>
              </w:rPr>
              <w:t>1</w:t>
            </w:r>
            <w:r w:rsidRPr="000A0A5F">
              <w:rPr>
                <w:rFonts w:hint="eastAsia"/>
                <w:lang w:eastAsia="zh-CN"/>
              </w:rPr>
              <w:t xml:space="preserve"> </w:t>
            </w:r>
            <w:r w:rsidRPr="000A0A5F">
              <w:rPr>
                <w:lang w:eastAsia="zh-CN"/>
              </w:rPr>
              <w:t>Created</w:t>
            </w:r>
          </w:p>
        </w:tc>
        <w:tc>
          <w:tcPr>
            <w:tcW w:w="2334" w:type="pct"/>
          </w:tcPr>
          <w:p w14:paraId="2932A3B7" w14:textId="77777777" w:rsidR="002037E7" w:rsidRPr="000A0A5F" w:rsidRDefault="002037E7">
            <w:pPr>
              <w:pStyle w:val="TAL"/>
              <w:spacing w:afterLines="50" w:after="120"/>
            </w:pPr>
            <w:r w:rsidRPr="000A0A5F">
              <w:t xml:space="preserve">The </w:t>
            </w:r>
            <w:r w:rsidRPr="000A0A5F">
              <w:rPr>
                <w:rFonts w:hint="eastAsia"/>
                <w:lang w:eastAsia="zh-CN"/>
              </w:rPr>
              <w:t>subscription</w:t>
            </w:r>
            <w:r w:rsidRPr="000A0A5F">
              <w:t xml:space="preserve"> was </w:t>
            </w:r>
            <w:r w:rsidRPr="000A0A5F">
              <w:rPr>
                <w:lang w:eastAsia="zh-CN"/>
              </w:rPr>
              <w:t>created</w:t>
            </w:r>
            <w:r w:rsidRPr="000A0A5F">
              <w:t xml:space="preserve"> successfully. </w:t>
            </w:r>
          </w:p>
          <w:p w14:paraId="16BF5DC7" w14:textId="77777777" w:rsidR="002037E7" w:rsidRPr="000A0A5F" w:rsidRDefault="0089739F">
            <w:pPr>
              <w:pStyle w:val="TAL"/>
              <w:rPr>
                <w:rFonts w:hint="eastAsia"/>
                <w:lang w:eastAsia="zh-CN"/>
              </w:rPr>
            </w:pPr>
            <w:r w:rsidRPr="000A0A5F">
              <w:t xml:space="preserve">The SCEF </w:t>
            </w:r>
            <w:r w:rsidRPr="000A0A5F">
              <w:rPr>
                <w:rFonts w:hint="eastAsia"/>
                <w:lang w:eastAsia="zh-CN"/>
              </w:rPr>
              <w:t>shall</w:t>
            </w:r>
            <w:r w:rsidRPr="000A0A5F">
              <w:t xml:space="preserve"> return the created subscription in the response content. CpReport may be included to provide detailed failure information for some CP sets.</w:t>
            </w:r>
          </w:p>
        </w:tc>
      </w:tr>
      <w:tr w:rsidR="002037E7" w:rsidRPr="000A0A5F" w14:paraId="298A6282" w14:textId="77777777" w:rsidTr="00FF0AF8">
        <w:tc>
          <w:tcPr>
            <w:tcW w:w="532" w:type="pct"/>
            <w:vMerge/>
            <w:shd w:val="clear" w:color="auto" w:fill="BFBFBF"/>
            <w:vAlign w:val="center"/>
          </w:tcPr>
          <w:p w14:paraId="52155849" w14:textId="77777777" w:rsidR="002037E7" w:rsidRPr="000A0A5F" w:rsidRDefault="002037E7">
            <w:pPr>
              <w:pStyle w:val="TAL"/>
              <w:jc w:val="center"/>
            </w:pPr>
          </w:p>
        </w:tc>
        <w:tc>
          <w:tcPr>
            <w:tcW w:w="1093" w:type="pct"/>
            <w:shd w:val="clear" w:color="auto" w:fill="auto"/>
          </w:tcPr>
          <w:p w14:paraId="17E8D8D7" w14:textId="77777777" w:rsidR="002037E7" w:rsidRPr="000A0A5F" w:rsidRDefault="002037E7">
            <w:pPr>
              <w:pStyle w:val="TAL"/>
            </w:pPr>
            <w:r w:rsidRPr="000A0A5F">
              <w:rPr>
                <w:lang w:eastAsia="zh-CN"/>
              </w:rPr>
              <w:t>array(CpReport)</w:t>
            </w:r>
          </w:p>
        </w:tc>
        <w:tc>
          <w:tcPr>
            <w:tcW w:w="541" w:type="pct"/>
          </w:tcPr>
          <w:p w14:paraId="5AD36E4B" w14:textId="77777777" w:rsidR="002037E7" w:rsidRPr="000A0A5F" w:rsidRDefault="002037E7">
            <w:pPr>
              <w:pStyle w:val="TAL"/>
              <w:rPr>
                <w:rFonts w:hint="eastAsia"/>
                <w:lang w:eastAsia="zh-CN"/>
              </w:rPr>
            </w:pPr>
            <w:r w:rsidRPr="000A0A5F">
              <w:t>1..N</w:t>
            </w:r>
          </w:p>
        </w:tc>
        <w:tc>
          <w:tcPr>
            <w:tcW w:w="500" w:type="pct"/>
          </w:tcPr>
          <w:p w14:paraId="7C3B2A4E" w14:textId="77777777" w:rsidR="002037E7" w:rsidRPr="000A0A5F" w:rsidRDefault="002037E7">
            <w:pPr>
              <w:pStyle w:val="TAL"/>
            </w:pPr>
            <w:r w:rsidRPr="000A0A5F">
              <w:t>500 Internal Server Error</w:t>
            </w:r>
          </w:p>
        </w:tc>
        <w:tc>
          <w:tcPr>
            <w:tcW w:w="2334" w:type="pct"/>
          </w:tcPr>
          <w:p w14:paraId="04D2E43B" w14:textId="77777777" w:rsidR="002037E7" w:rsidRPr="000A0A5F" w:rsidRDefault="002037E7">
            <w:pPr>
              <w:pStyle w:val="TAL"/>
              <w:spacing w:afterLines="50" w:after="120"/>
            </w:pPr>
            <w:r w:rsidRPr="000A0A5F">
              <w:t>The CP parameters for all CP sets were not created successfully. CpReport is included with detailed information.</w:t>
            </w:r>
          </w:p>
        </w:tc>
      </w:tr>
      <w:tr w:rsidR="002037E7" w:rsidRPr="000A0A5F" w14:paraId="3664A46A" w14:textId="77777777" w:rsidTr="00FF0AF8">
        <w:tc>
          <w:tcPr>
            <w:tcW w:w="532" w:type="pct"/>
            <w:vMerge/>
            <w:shd w:val="clear" w:color="auto" w:fill="BFBFBF"/>
            <w:vAlign w:val="center"/>
          </w:tcPr>
          <w:p w14:paraId="3CF1DC1C" w14:textId="77777777" w:rsidR="002037E7" w:rsidRPr="000A0A5F" w:rsidRDefault="002037E7">
            <w:pPr>
              <w:pStyle w:val="TAL"/>
              <w:jc w:val="center"/>
            </w:pPr>
          </w:p>
        </w:tc>
        <w:tc>
          <w:tcPr>
            <w:tcW w:w="1093" w:type="pct"/>
            <w:shd w:val="clear" w:color="auto" w:fill="auto"/>
          </w:tcPr>
          <w:p w14:paraId="2595F192" w14:textId="77777777" w:rsidR="002037E7" w:rsidRPr="000A0A5F" w:rsidRDefault="002037E7">
            <w:pPr>
              <w:pStyle w:val="TAL"/>
              <w:rPr>
                <w:lang w:eastAsia="zh-CN"/>
              </w:rPr>
            </w:pPr>
            <w:r w:rsidRPr="000A0A5F">
              <w:t>ProblemDetails</w:t>
            </w:r>
          </w:p>
        </w:tc>
        <w:tc>
          <w:tcPr>
            <w:tcW w:w="541" w:type="pct"/>
          </w:tcPr>
          <w:p w14:paraId="046127E3" w14:textId="77777777" w:rsidR="002037E7" w:rsidRPr="000A0A5F" w:rsidRDefault="002037E7">
            <w:pPr>
              <w:pStyle w:val="TAL"/>
            </w:pPr>
            <w:r w:rsidRPr="000A0A5F">
              <w:t>0..1</w:t>
            </w:r>
          </w:p>
        </w:tc>
        <w:tc>
          <w:tcPr>
            <w:tcW w:w="500" w:type="pct"/>
          </w:tcPr>
          <w:p w14:paraId="1E43EBA2" w14:textId="77777777" w:rsidR="002037E7" w:rsidRPr="000A0A5F" w:rsidRDefault="002037E7">
            <w:pPr>
              <w:pStyle w:val="TAL"/>
            </w:pPr>
            <w:r w:rsidRPr="000A0A5F">
              <w:t>403 Forbidden</w:t>
            </w:r>
          </w:p>
        </w:tc>
        <w:tc>
          <w:tcPr>
            <w:tcW w:w="2334" w:type="pct"/>
          </w:tcPr>
          <w:p w14:paraId="2EB37A39" w14:textId="77777777" w:rsidR="002037E7" w:rsidRPr="000A0A5F" w:rsidRDefault="002037E7">
            <w:pPr>
              <w:pStyle w:val="TAL"/>
              <w:spacing w:afterLines="50" w:after="120"/>
            </w:pPr>
            <w:r w:rsidRPr="000A0A5F">
              <w:t>(NOTE 2)</w:t>
            </w:r>
          </w:p>
        </w:tc>
      </w:tr>
      <w:tr w:rsidR="002037E7" w:rsidRPr="000A0A5F" w14:paraId="5D1BD669" w14:textId="77777777" w:rsidTr="00FF0AF8">
        <w:tc>
          <w:tcPr>
            <w:tcW w:w="532" w:type="pct"/>
            <w:vMerge/>
            <w:shd w:val="clear" w:color="auto" w:fill="BFBFBF"/>
            <w:vAlign w:val="center"/>
          </w:tcPr>
          <w:p w14:paraId="4E0449D4" w14:textId="77777777" w:rsidR="002037E7" w:rsidRPr="000A0A5F" w:rsidRDefault="002037E7">
            <w:pPr>
              <w:pStyle w:val="TAL"/>
              <w:jc w:val="center"/>
            </w:pPr>
          </w:p>
        </w:tc>
        <w:tc>
          <w:tcPr>
            <w:tcW w:w="1093" w:type="pct"/>
            <w:shd w:val="clear" w:color="auto" w:fill="auto"/>
          </w:tcPr>
          <w:p w14:paraId="15912342" w14:textId="77777777" w:rsidR="002037E7" w:rsidRPr="000A0A5F" w:rsidRDefault="002037E7">
            <w:pPr>
              <w:pStyle w:val="TAL"/>
              <w:rPr>
                <w:lang w:eastAsia="zh-CN"/>
              </w:rPr>
            </w:pPr>
            <w:r w:rsidRPr="000A0A5F">
              <w:t>ProblemDetails</w:t>
            </w:r>
          </w:p>
        </w:tc>
        <w:tc>
          <w:tcPr>
            <w:tcW w:w="541" w:type="pct"/>
          </w:tcPr>
          <w:p w14:paraId="7C025B43" w14:textId="77777777" w:rsidR="002037E7" w:rsidRPr="000A0A5F" w:rsidRDefault="002037E7">
            <w:pPr>
              <w:pStyle w:val="TAL"/>
            </w:pPr>
            <w:r w:rsidRPr="000A0A5F">
              <w:t>0..1</w:t>
            </w:r>
          </w:p>
        </w:tc>
        <w:tc>
          <w:tcPr>
            <w:tcW w:w="500" w:type="pct"/>
          </w:tcPr>
          <w:p w14:paraId="017413B4" w14:textId="77777777" w:rsidR="002037E7" w:rsidRPr="000A0A5F" w:rsidRDefault="002037E7">
            <w:pPr>
              <w:pStyle w:val="TAL"/>
            </w:pPr>
            <w:r w:rsidRPr="000A0A5F">
              <w:t>404 Not Found</w:t>
            </w:r>
          </w:p>
        </w:tc>
        <w:tc>
          <w:tcPr>
            <w:tcW w:w="2334" w:type="pct"/>
          </w:tcPr>
          <w:p w14:paraId="5D248554" w14:textId="77777777" w:rsidR="002037E7" w:rsidRPr="000A0A5F" w:rsidRDefault="002037E7">
            <w:pPr>
              <w:pStyle w:val="TAL"/>
              <w:spacing w:afterLines="50" w:after="120"/>
            </w:pPr>
            <w:r w:rsidRPr="000A0A5F">
              <w:t>(NOTE 2)</w:t>
            </w:r>
          </w:p>
        </w:tc>
      </w:tr>
      <w:tr w:rsidR="00CB0DD7" w:rsidRPr="000A0A5F" w14:paraId="7FA16C9F" w14:textId="77777777" w:rsidTr="00FF0AF8">
        <w:tc>
          <w:tcPr>
            <w:tcW w:w="5000" w:type="pct"/>
            <w:gridSpan w:val="5"/>
            <w:shd w:val="clear" w:color="auto" w:fill="auto"/>
            <w:vAlign w:val="center"/>
          </w:tcPr>
          <w:p w14:paraId="0FFD58DB" w14:textId="77777777" w:rsidR="00CB0DD7" w:rsidRPr="000A0A5F" w:rsidRDefault="00CB0DD7">
            <w:pPr>
              <w:pStyle w:val="TAN"/>
            </w:pPr>
            <w:r w:rsidRPr="000A0A5F">
              <w:t>NOTE</w:t>
            </w:r>
            <w:r w:rsidR="002037E7" w:rsidRPr="000A0A5F">
              <w:t> 1</w:t>
            </w:r>
            <w:r w:rsidRPr="000A0A5F">
              <w:t>:</w:t>
            </w:r>
            <w:r w:rsidRPr="000A0A5F">
              <w:tab/>
              <w:t>The mandatory HTTP error status codes for the POST method listed in table 5.2.6-1 also apply.</w:t>
            </w:r>
          </w:p>
          <w:p w14:paraId="054693D1" w14:textId="77777777" w:rsidR="002037E7" w:rsidRPr="000A0A5F" w:rsidRDefault="002037E7" w:rsidP="002037E7">
            <w:pPr>
              <w:pStyle w:val="TAN"/>
              <w:rPr>
                <w:rFonts w:hint="eastAsia"/>
              </w:rPr>
            </w:pPr>
            <w:r w:rsidRPr="000A0A5F">
              <w:t>NOTE 2:</w:t>
            </w:r>
            <w:r w:rsidRPr="000A0A5F">
              <w:tab/>
              <w:t>Failure</w:t>
            </w:r>
            <w:r w:rsidRPr="000A0A5F">
              <w:rPr>
                <w:rFonts w:cs="Arial"/>
                <w:szCs w:val="18"/>
              </w:rPr>
              <w:t xml:space="preserve"> causes are described in clause 5.10.5</w:t>
            </w:r>
            <w:r w:rsidRPr="000A0A5F">
              <w:t>.</w:t>
            </w:r>
          </w:p>
        </w:tc>
      </w:tr>
    </w:tbl>
    <w:p w14:paraId="6ED11CB3" w14:textId="77777777" w:rsidR="00CB0DD7" w:rsidRPr="000A0A5F" w:rsidRDefault="00CB0DD7">
      <w:pPr>
        <w:rPr>
          <w:noProof/>
        </w:rPr>
      </w:pPr>
    </w:p>
    <w:p w14:paraId="6746F27D" w14:textId="77777777" w:rsidR="00CB0DD7" w:rsidRPr="000A0A5F" w:rsidRDefault="00CB0DD7">
      <w:pPr>
        <w:pStyle w:val="TH"/>
      </w:pPr>
      <w:r w:rsidRPr="000A0A5F">
        <w:t>Table</w:t>
      </w:r>
      <w:r w:rsidRPr="000A0A5F">
        <w:rPr>
          <w:noProof/>
        </w:rPr>
        <w:t> </w:t>
      </w:r>
      <w:r w:rsidRPr="000A0A5F">
        <w:t xml:space="preserve">5.10.3.2.3.4-2: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B678DA9" w14:textId="77777777" w:rsidTr="00846044">
        <w:trPr>
          <w:jc w:val="center"/>
        </w:trPr>
        <w:tc>
          <w:tcPr>
            <w:tcW w:w="825" w:type="pct"/>
            <w:tcBorders>
              <w:bottom w:val="single" w:sz="6" w:space="0" w:color="auto"/>
            </w:tcBorders>
            <w:shd w:val="clear" w:color="auto" w:fill="C0C0C0"/>
          </w:tcPr>
          <w:p w14:paraId="27D1A22B"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30470FA8"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3130772D"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2B58B657"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0557FBE7" w14:textId="77777777" w:rsidR="00CB0DD7" w:rsidRPr="000A0A5F" w:rsidRDefault="00CB0DD7">
            <w:pPr>
              <w:pStyle w:val="TAH"/>
            </w:pPr>
            <w:r w:rsidRPr="000A0A5F">
              <w:t>Description</w:t>
            </w:r>
          </w:p>
        </w:tc>
      </w:tr>
      <w:tr w:rsidR="00CB0DD7" w:rsidRPr="000A0A5F" w14:paraId="41AB1DEE" w14:textId="77777777" w:rsidTr="00846044">
        <w:trPr>
          <w:jc w:val="center"/>
        </w:trPr>
        <w:tc>
          <w:tcPr>
            <w:tcW w:w="825" w:type="pct"/>
            <w:tcBorders>
              <w:top w:val="single" w:sz="6" w:space="0" w:color="auto"/>
            </w:tcBorders>
            <w:shd w:val="clear" w:color="auto" w:fill="auto"/>
          </w:tcPr>
          <w:p w14:paraId="6EB23D78" w14:textId="77777777" w:rsidR="00CB0DD7" w:rsidRPr="000A0A5F" w:rsidRDefault="00CB0DD7">
            <w:pPr>
              <w:pStyle w:val="TAL"/>
            </w:pPr>
            <w:r w:rsidRPr="000A0A5F">
              <w:t>Location</w:t>
            </w:r>
          </w:p>
        </w:tc>
        <w:tc>
          <w:tcPr>
            <w:tcW w:w="732" w:type="pct"/>
            <w:tcBorders>
              <w:top w:val="single" w:sz="6" w:space="0" w:color="auto"/>
            </w:tcBorders>
          </w:tcPr>
          <w:p w14:paraId="46ED23D2" w14:textId="77777777" w:rsidR="00CB0DD7" w:rsidRPr="000A0A5F" w:rsidRDefault="00CB0DD7">
            <w:pPr>
              <w:pStyle w:val="TAL"/>
            </w:pPr>
            <w:r w:rsidRPr="000A0A5F">
              <w:t>string</w:t>
            </w:r>
          </w:p>
        </w:tc>
        <w:tc>
          <w:tcPr>
            <w:tcW w:w="217" w:type="pct"/>
            <w:tcBorders>
              <w:top w:val="single" w:sz="6" w:space="0" w:color="auto"/>
            </w:tcBorders>
          </w:tcPr>
          <w:p w14:paraId="1284199E" w14:textId="77777777" w:rsidR="00CB0DD7" w:rsidRPr="000A0A5F" w:rsidRDefault="00CB0DD7">
            <w:pPr>
              <w:pStyle w:val="TAC"/>
            </w:pPr>
            <w:r w:rsidRPr="000A0A5F">
              <w:t>M</w:t>
            </w:r>
          </w:p>
        </w:tc>
        <w:tc>
          <w:tcPr>
            <w:tcW w:w="581" w:type="pct"/>
            <w:tcBorders>
              <w:top w:val="single" w:sz="6" w:space="0" w:color="auto"/>
            </w:tcBorders>
          </w:tcPr>
          <w:p w14:paraId="70D76C35"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135F14BC"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{apiRoot}/3gpp-cp-parameter-provisioning/v1/{scsAsId}/subscriptions/{subscriptionId}</w:t>
            </w:r>
          </w:p>
        </w:tc>
      </w:tr>
    </w:tbl>
    <w:p w14:paraId="5CA7FEB0" w14:textId="77777777" w:rsidR="00CB0DD7" w:rsidRPr="000A0A5F" w:rsidRDefault="00CB0DD7"/>
    <w:p w14:paraId="33E28DDD" w14:textId="77777777" w:rsidR="00CB0DD7" w:rsidRPr="000A0A5F" w:rsidRDefault="00CB0DD7">
      <w:pPr>
        <w:pStyle w:val="Heading6"/>
      </w:pPr>
      <w:bookmarkStart w:id="8174" w:name="_Toc11247745"/>
      <w:bookmarkStart w:id="8175" w:name="_Toc27044888"/>
      <w:bookmarkStart w:id="8176" w:name="_Toc36033930"/>
      <w:bookmarkStart w:id="8177" w:name="_Toc45132076"/>
      <w:bookmarkStart w:id="8178" w:name="_Toc49776361"/>
      <w:bookmarkStart w:id="8179" w:name="_Toc51747281"/>
      <w:bookmarkStart w:id="8180" w:name="_Toc66360854"/>
      <w:bookmarkStart w:id="8181" w:name="_Toc68105359"/>
      <w:bookmarkStart w:id="8182" w:name="_Toc74755989"/>
      <w:bookmarkStart w:id="8183" w:name="_Toc105674865"/>
      <w:bookmarkStart w:id="8184" w:name="_Toc130502925"/>
      <w:bookmarkStart w:id="8185" w:name="_Toc153625713"/>
      <w:bookmarkStart w:id="8186" w:name="_Toc170114858"/>
      <w:r w:rsidRPr="000A0A5F">
        <w:t>5.10.3.2.3.5</w:t>
      </w:r>
      <w:r w:rsidRPr="000A0A5F">
        <w:tab/>
        <w:t>DELETE</w:t>
      </w:r>
      <w:bookmarkEnd w:id="8174"/>
      <w:bookmarkEnd w:id="8175"/>
      <w:bookmarkEnd w:id="8176"/>
      <w:bookmarkEnd w:id="8177"/>
      <w:bookmarkEnd w:id="8178"/>
      <w:bookmarkEnd w:id="8179"/>
      <w:bookmarkEnd w:id="8180"/>
      <w:bookmarkEnd w:id="8181"/>
      <w:bookmarkEnd w:id="8182"/>
      <w:bookmarkEnd w:id="8183"/>
      <w:bookmarkEnd w:id="8184"/>
      <w:bookmarkEnd w:id="8185"/>
      <w:bookmarkEnd w:id="8186"/>
    </w:p>
    <w:p w14:paraId="15692EA8"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7F2F8E90" w14:textId="77777777" w:rsidR="00CB0DD7" w:rsidRPr="000A0A5F" w:rsidRDefault="00CB0DD7">
      <w:pPr>
        <w:pStyle w:val="Heading4"/>
      </w:pPr>
      <w:bookmarkStart w:id="8187" w:name="_Toc11247746"/>
      <w:bookmarkStart w:id="8188" w:name="_Toc27044889"/>
      <w:bookmarkStart w:id="8189" w:name="_Toc36033931"/>
      <w:bookmarkStart w:id="8190" w:name="_Toc45132077"/>
      <w:bookmarkStart w:id="8191" w:name="_Toc49776362"/>
      <w:bookmarkStart w:id="8192" w:name="_Toc51747282"/>
      <w:bookmarkStart w:id="8193" w:name="_Toc66360855"/>
      <w:bookmarkStart w:id="8194" w:name="_Toc68105360"/>
      <w:bookmarkStart w:id="8195" w:name="_Toc74755990"/>
      <w:bookmarkStart w:id="8196" w:name="_Toc105674866"/>
      <w:bookmarkStart w:id="8197" w:name="_Toc130502926"/>
      <w:bookmarkStart w:id="8198" w:name="_Toc153625714"/>
      <w:bookmarkStart w:id="8199" w:name="_Toc170114859"/>
      <w:r w:rsidRPr="000A0A5F">
        <w:t>5.10.3.3</w:t>
      </w:r>
      <w:r w:rsidRPr="000A0A5F">
        <w:tab/>
        <w:t>Resource: Individual CP Provisioning Subscription</w:t>
      </w:r>
      <w:bookmarkEnd w:id="8187"/>
      <w:bookmarkEnd w:id="8188"/>
      <w:bookmarkEnd w:id="8189"/>
      <w:bookmarkEnd w:id="8190"/>
      <w:bookmarkEnd w:id="8191"/>
      <w:bookmarkEnd w:id="8192"/>
      <w:bookmarkEnd w:id="8193"/>
      <w:bookmarkEnd w:id="8194"/>
      <w:bookmarkEnd w:id="8195"/>
      <w:bookmarkEnd w:id="8196"/>
      <w:bookmarkEnd w:id="8197"/>
      <w:bookmarkEnd w:id="8198"/>
      <w:bookmarkEnd w:id="8199"/>
    </w:p>
    <w:p w14:paraId="5E7D189B" w14:textId="77777777" w:rsidR="00CB0DD7" w:rsidRPr="000A0A5F" w:rsidRDefault="00CB0DD7">
      <w:pPr>
        <w:pStyle w:val="Heading5"/>
      </w:pPr>
      <w:bookmarkStart w:id="8200" w:name="_Toc11247747"/>
      <w:bookmarkStart w:id="8201" w:name="_Toc27044890"/>
      <w:bookmarkStart w:id="8202" w:name="_Toc36033932"/>
      <w:bookmarkStart w:id="8203" w:name="_Toc45132078"/>
      <w:bookmarkStart w:id="8204" w:name="_Toc49776363"/>
      <w:bookmarkStart w:id="8205" w:name="_Toc51747283"/>
      <w:bookmarkStart w:id="8206" w:name="_Toc66360856"/>
      <w:bookmarkStart w:id="8207" w:name="_Toc68105361"/>
      <w:bookmarkStart w:id="8208" w:name="_Toc74755991"/>
      <w:bookmarkStart w:id="8209" w:name="_Toc105674867"/>
      <w:bookmarkStart w:id="8210" w:name="_Toc130502927"/>
      <w:bookmarkStart w:id="8211" w:name="_Toc153625715"/>
      <w:bookmarkStart w:id="8212" w:name="_Toc170114860"/>
      <w:r w:rsidRPr="000A0A5F">
        <w:t>5.10.3.3.1</w:t>
      </w:r>
      <w:r w:rsidRPr="000A0A5F">
        <w:tab/>
        <w:t>Introduction</w:t>
      </w:r>
      <w:bookmarkEnd w:id="8200"/>
      <w:bookmarkEnd w:id="8201"/>
      <w:bookmarkEnd w:id="8202"/>
      <w:bookmarkEnd w:id="8203"/>
      <w:bookmarkEnd w:id="8204"/>
      <w:bookmarkEnd w:id="8205"/>
      <w:bookmarkEnd w:id="8206"/>
      <w:bookmarkEnd w:id="8207"/>
      <w:bookmarkEnd w:id="8208"/>
      <w:bookmarkEnd w:id="8209"/>
      <w:bookmarkEnd w:id="8210"/>
      <w:bookmarkEnd w:id="8211"/>
      <w:bookmarkEnd w:id="8212"/>
    </w:p>
    <w:p w14:paraId="0025DA8A"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manage resources for CP parameter provisioning using a subscription Id.</w:t>
      </w:r>
    </w:p>
    <w:p w14:paraId="473D86A5" w14:textId="77777777" w:rsidR="00CB0DD7" w:rsidRPr="000A0A5F" w:rsidRDefault="00CB0DD7">
      <w:pPr>
        <w:pStyle w:val="Heading5"/>
      </w:pPr>
      <w:bookmarkStart w:id="8213" w:name="_Toc11247748"/>
      <w:bookmarkStart w:id="8214" w:name="_Toc27044891"/>
      <w:bookmarkStart w:id="8215" w:name="_Toc36033933"/>
      <w:bookmarkStart w:id="8216" w:name="_Toc45132079"/>
      <w:bookmarkStart w:id="8217" w:name="_Toc49776364"/>
      <w:bookmarkStart w:id="8218" w:name="_Toc51747284"/>
      <w:bookmarkStart w:id="8219" w:name="_Toc66360857"/>
      <w:bookmarkStart w:id="8220" w:name="_Toc68105362"/>
      <w:bookmarkStart w:id="8221" w:name="_Toc74755992"/>
      <w:bookmarkStart w:id="8222" w:name="_Toc105674868"/>
      <w:bookmarkStart w:id="8223" w:name="_Toc130502928"/>
      <w:bookmarkStart w:id="8224" w:name="_Toc153625716"/>
      <w:bookmarkStart w:id="8225" w:name="_Toc170114861"/>
      <w:r w:rsidRPr="000A0A5F">
        <w:t>5.10.3.3.2</w:t>
      </w:r>
      <w:r w:rsidRPr="000A0A5F">
        <w:tab/>
        <w:t>Resource definition</w:t>
      </w:r>
      <w:bookmarkEnd w:id="8213"/>
      <w:bookmarkEnd w:id="8214"/>
      <w:bookmarkEnd w:id="8215"/>
      <w:bookmarkEnd w:id="8216"/>
      <w:bookmarkEnd w:id="8217"/>
      <w:bookmarkEnd w:id="8218"/>
      <w:bookmarkEnd w:id="8219"/>
      <w:bookmarkEnd w:id="8220"/>
      <w:bookmarkEnd w:id="8221"/>
      <w:bookmarkEnd w:id="8222"/>
      <w:bookmarkEnd w:id="8223"/>
      <w:bookmarkEnd w:id="8224"/>
      <w:bookmarkEnd w:id="8225"/>
    </w:p>
    <w:p w14:paraId="1E634FB9" w14:textId="77777777" w:rsidR="00CB0DD7" w:rsidRPr="000A0A5F" w:rsidRDefault="00CB0DD7">
      <w:r w:rsidRPr="000A0A5F">
        <w:t xml:space="preserve">Resource URI: </w:t>
      </w:r>
      <w:r w:rsidRPr="000A0A5F">
        <w:rPr>
          <w:b/>
        </w:rPr>
        <w:t>{apiRoot}/3gpp-cp-parameter-provisioning/v1/{scsAsId}/subscriptions/{subscriptionId}</w:t>
      </w:r>
    </w:p>
    <w:p w14:paraId="62F61DA8" w14:textId="77777777" w:rsidR="00CB0DD7" w:rsidRPr="000A0A5F" w:rsidRDefault="00CB0DD7">
      <w:pPr>
        <w:rPr>
          <w:rFonts w:ascii="Arial" w:hAnsi="Arial" w:cs="Arial"/>
        </w:rPr>
      </w:pPr>
      <w:r w:rsidRPr="000A0A5F">
        <w:t>This resource shall support the resource URI variables defined in table 5.10.3.3.2-1</w:t>
      </w:r>
      <w:r w:rsidRPr="000A0A5F">
        <w:rPr>
          <w:rFonts w:ascii="Arial" w:hAnsi="Arial" w:cs="Arial"/>
        </w:rPr>
        <w:t>.</w:t>
      </w:r>
    </w:p>
    <w:p w14:paraId="16DCB1BE" w14:textId="77777777" w:rsidR="00CB0DD7" w:rsidRPr="000A0A5F" w:rsidRDefault="00CB0DD7">
      <w:pPr>
        <w:pStyle w:val="TH"/>
        <w:rPr>
          <w:rFonts w:cs="Arial"/>
        </w:rPr>
      </w:pPr>
      <w:r w:rsidRPr="000A0A5F">
        <w:t>Table 5.10.3.3.2-1: Resource URI variables for resource "Individual CP Provisioning Subscription"</w:t>
      </w:r>
    </w:p>
    <w:tbl>
      <w:tblPr>
        <w:tblW w:w="501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419"/>
      </w:tblGrid>
      <w:tr w:rsidR="00CB0DD7" w:rsidRPr="000A0A5F" w14:paraId="0FA4BF8C" w14:textId="77777777" w:rsidTr="00FF0AF8">
        <w:trPr>
          <w:jc w:val="center"/>
        </w:trPr>
        <w:tc>
          <w:tcPr>
            <w:tcW w:w="1005" w:type="pct"/>
            <w:shd w:val="clear" w:color="000000" w:fill="C0C0C0"/>
          </w:tcPr>
          <w:p w14:paraId="2B9B753B" w14:textId="77777777" w:rsidR="00CB0DD7" w:rsidRPr="000A0A5F" w:rsidRDefault="00CB0DD7">
            <w:pPr>
              <w:pStyle w:val="TAH"/>
            </w:pPr>
            <w:r w:rsidRPr="000A0A5F">
              <w:t>Name</w:t>
            </w:r>
          </w:p>
        </w:tc>
        <w:tc>
          <w:tcPr>
            <w:tcW w:w="669" w:type="pct"/>
            <w:shd w:val="clear" w:color="000000" w:fill="C0C0C0"/>
          </w:tcPr>
          <w:p w14:paraId="05ED1C8C" w14:textId="77777777" w:rsidR="00CB0DD7" w:rsidRPr="000A0A5F" w:rsidRDefault="00CB0DD7">
            <w:pPr>
              <w:pStyle w:val="TAH"/>
            </w:pPr>
            <w:r w:rsidRPr="000A0A5F">
              <w:t>Data type</w:t>
            </w:r>
          </w:p>
        </w:tc>
        <w:tc>
          <w:tcPr>
            <w:tcW w:w="3326" w:type="pct"/>
            <w:shd w:val="clear" w:color="000000" w:fill="C0C0C0"/>
            <w:vAlign w:val="center"/>
          </w:tcPr>
          <w:p w14:paraId="746CDE9A" w14:textId="77777777" w:rsidR="00CB0DD7" w:rsidRPr="000A0A5F" w:rsidRDefault="00CB0DD7">
            <w:pPr>
              <w:pStyle w:val="TAH"/>
            </w:pPr>
            <w:r w:rsidRPr="000A0A5F">
              <w:t>Definition</w:t>
            </w:r>
          </w:p>
        </w:tc>
      </w:tr>
      <w:tr w:rsidR="00CB0DD7" w:rsidRPr="000A0A5F" w14:paraId="74FE747D" w14:textId="77777777" w:rsidTr="00FF0AF8">
        <w:trPr>
          <w:jc w:val="center"/>
        </w:trPr>
        <w:tc>
          <w:tcPr>
            <w:tcW w:w="1005" w:type="pct"/>
            <w:shd w:val="clear" w:color="auto" w:fill="auto"/>
          </w:tcPr>
          <w:p w14:paraId="3E550C3E" w14:textId="77777777" w:rsidR="00CB0DD7" w:rsidRPr="000A0A5F" w:rsidRDefault="00CB0DD7">
            <w:pPr>
              <w:pStyle w:val="TAL"/>
            </w:pPr>
            <w:r w:rsidRPr="000A0A5F">
              <w:t>apiRoot</w:t>
            </w:r>
          </w:p>
        </w:tc>
        <w:tc>
          <w:tcPr>
            <w:tcW w:w="669" w:type="pct"/>
          </w:tcPr>
          <w:p w14:paraId="5FC36AB5" w14:textId="77777777" w:rsidR="00CB0DD7" w:rsidRPr="000A0A5F" w:rsidRDefault="00CB0DD7">
            <w:pPr>
              <w:pStyle w:val="TAL"/>
            </w:pPr>
            <w:r w:rsidRPr="000A0A5F">
              <w:t>string</w:t>
            </w:r>
          </w:p>
        </w:tc>
        <w:tc>
          <w:tcPr>
            <w:tcW w:w="3326" w:type="pct"/>
            <w:shd w:val="clear" w:color="auto" w:fill="auto"/>
            <w:vAlign w:val="center"/>
          </w:tcPr>
          <w:p w14:paraId="66E186D5"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26609EBB" w14:textId="77777777" w:rsidTr="00FF0AF8">
        <w:trPr>
          <w:jc w:val="center"/>
        </w:trPr>
        <w:tc>
          <w:tcPr>
            <w:tcW w:w="1005" w:type="pct"/>
            <w:shd w:val="clear" w:color="auto" w:fill="auto"/>
          </w:tcPr>
          <w:p w14:paraId="60C7DAD1" w14:textId="77777777" w:rsidR="00CB0DD7" w:rsidRPr="000A0A5F" w:rsidRDefault="00CB0DD7">
            <w:pPr>
              <w:pStyle w:val="TAL"/>
            </w:pPr>
            <w:r w:rsidRPr="000A0A5F">
              <w:t>scsAsId</w:t>
            </w:r>
          </w:p>
        </w:tc>
        <w:tc>
          <w:tcPr>
            <w:tcW w:w="669" w:type="pct"/>
          </w:tcPr>
          <w:p w14:paraId="6E22640E" w14:textId="77777777" w:rsidR="00CB0DD7" w:rsidRPr="000A0A5F" w:rsidRDefault="00CB0DD7">
            <w:pPr>
              <w:pStyle w:val="TAL"/>
            </w:pPr>
            <w:r w:rsidRPr="000A0A5F">
              <w:rPr>
                <w:rFonts w:hint="eastAsia"/>
                <w:lang w:eastAsia="zh-CN"/>
              </w:rPr>
              <w:t>s</w:t>
            </w:r>
            <w:r w:rsidRPr="000A0A5F">
              <w:rPr>
                <w:lang w:eastAsia="zh-CN"/>
              </w:rPr>
              <w:t>tring</w:t>
            </w:r>
          </w:p>
        </w:tc>
        <w:tc>
          <w:tcPr>
            <w:tcW w:w="3326" w:type="pct"/>
            <w:shd w:val="clear" w:color="auto" w:fill="auto"/>
            <w:vAlign w:val="center"/>
          </w:tcPr>
          <w:p w14:paraId="38656F03" w14:textId="77777777" w:rsidR="00CB0DD7" w:rsidRPr="000A0A5F" w:rsidRDefault="00CB0DD7">
            <w:pPr>
              <w:pStyle w:val="TAL"/>
            </w:pPr>
            <w:r w:rsidRPr="000A0A5F">
              <w:t>Identifier of the SCS/AS.</w:t>
            </w:r>
          </w:p>
        </w:tc>
      </w:tr>
      <w:tr w:rsidR="00CB0DD7" w:rsidRPr="000A0A5F" w14:paraId="30422C1A" w14:textId="77777777" w:rsidTr="00FF0AF8">
        <w:trPr>
          <w:jc w:val="center"/>
        </w:trPr>
        <w:tc>
          <w:tcPr>
            <w:tcW w:w="1005" w:type="pct"/>
            <w:shd w:val="clear" w:color="auto" w:fill="auto"/>
          </w:tcPr>
          <w:p w14:paraId="63B64133" w14:textId="77777777" w:rsidR="00CB0DD7" w:rsidRPr="000A0A5F" w:rsidRDefault="00CB0DD7">
            <w:pPr>
              <w:pStyle w:val="TAL"/>
            </w:pPr>
            <w:r w:rsidRPr="000A0A5F">
              <w:t>subscriptionId</w:t>
            </w:r>
          </w:p>
        </w:tc>
        <w:tc>
          <w:tcPr>
            <w:tcW w:w="669" w:type="pct"/>
          </w:tcPr>
          <w:p w14:paraId="61F0367D" w14:textId="77777777" w:rsidR="00CB0DD7" w:rsidRPr="000A0A5F" w:rsidRDefault="00CB0DD7">
            <w:pPr>
              <w:pStyle w:val="TAL"/>
            </w:pPr>
            <w:r w:rsidRPr="000A0A5F">
              <w:t>string</w:t>
            </w:r>
          </w:p>
        </w:tc>
        <w:tc>
          <w:tcPr>
            <w:tcW w:w="3326" w:type="pct"/>
            <w:shd w:val="clear" w:color="auto" w:fill="auto"/>
            <w:vAlign w:val="center"/>
          </w:tcPr>
          <w:p w14:paraId="57674801" w14:textId="77777777" w:rsidR="00CB0DD7" w:rsidRPr="000A0A5F" w:rsidRDefault="00CB0DD7">
            <w:pPr>
              <w:pStyle w:val="TAL"/>
            </w:pPr>
            <w:r w:rsidRPr="000A0A5F">
              <w:t>Identifier of the subscription resource. The subscriptionId corresponds to the stage 2 TLTRI.</w:t>
            </w:r>
          </w:p>
        </w:tc>
      </w:tr>
    </w:tbl>
    <w:p w14:paraId="75A29DD6" w14:textId="77777777" w:rsidR="00CB0DD7" w:rsidRPr="000A0A5F" w:rsidRDefault="00CB0DD7"/>
    <w:p w14:paraId="7A8E0403" w14:textId="77777777" w:rsidR="00CB0DD7" w:rsidRPr="000A0A5F" w:rsidRDefault="00CB0DD7">
      <w:pPr>
        <w:pStyle w:val="Heading5"/>
      </w:pPr>
      <w:bookmarkStart w:id="8226" w:name="_Toc11247749"/>
      <w:bookmarkStart w:id="8227" w:name="_Toc27044892"/>
      <w:bookmarkStart w:id="8228" w:name="_Toc36033934"/>
      <w:bookmarkStart w:id="8229" w:name="_Toc45132080"/>
      <w:bookmarkStart w:id="8230" w:name="_Toc49776365"/>
      <w:bookmarkStart w:id="8231" w:name="_Toc51747285"/>
      <w:bookmarkStart w:id="8232" w:name="_Toc66360858"/>
      <w:bookmarkStart w:id="8233" w:name="_Toc68105363"/>
      <w:bookmarkStart w:id="8234" w:name="_Toc74755993"/>
      <w:bookmarkStart w:id="8235" w:name="_Toc105674869"/>
      <w:bookmarkStart w:id="8236" w:name="_Toc130502929"/>
      <w:bookmarkStart w:id="8237" w:name="_Toc153625717"/>
      <w:bookmarkStart w:id="8238" w:name="_Toc170114862"/>
      <w:r w:rsidRPr="000A0A5F">
        <w:t>5.10.3.3.3</w:t>
      </w:r>
      <w:r w:rsidRPr="000A0A5F">
        <w:tab/>
        <w:t>Resource methods</w:t>
      </w:r>
      <w:bookmarkEnd w:id="8226"/>
      <w:bookmarkEnd w:id="8227"/>
      <w:bookmarkEnd w:id="8228"/>
      <w:bookmarkEnd w:id="8229"/>
      <w:bookmarkEnd w:id="8230"/>
      <w:bookmarkEnd w:id="8231"/>
      <w:bookmarkEnd w:id="8232"/>
      <w:bookmarkEnd w:id="8233"/>
      <w:bookmarkEnd w:id="8234"/>
      <w:bookmarkEnd w:id="8235"/>
      <w:bookmarkEnd w:id="8236"/>
      <w:bookmarkEnd w:id="8237"/>
      <w:bookmarkEnd w:id="8238"/>
    </w:p>
    <w:p w14:paraId="353CEF3C" w14:textId="77777777" w:rsidR="00CB0DD7" w:rsidRPr="000A0A5F" w:rsidRDefault="00CB0DD7">
      <w:pPr>
        <w:pStyle w:val="Heading6"/>
      </w:pPr>
      <w:bookmarkStart w:id="8239" w:name="_Toc11247750"/>
      <w:bookmarkStart w:id="8240" w:name="_Toc27044893"/>
      <w:bookmarkStart w:id="8241" w:name="_Toc36033935"/>
      <w:bookmarkStart w:id="8242" w:name="_Toc45132081"/>
      <w:bookmarkStart w:id="8243" w:name="_Toc49776366"/>
      <w:bookmarkStart w:id="8244" w:name="_Toc51747286"/>
      <w:bookmarkStart w:id="8245" w:name="_Toc66360859"/>
      <w:bookmarkStart w:id="8246" w:name="_Toc68105364"/>
      <w:bookmarkStart w:id="8247" w:name="_Toc74755994"/>
      <w:bookmarkStart w:id="8248" w:name="_Toc105674870"/>
      <w:bookmarkStart w:id="8249" w:name="_Toc130502930"/>
      <w:bookmarkStart w:id="8250" w:name="_Toc153625718"/>
      <w:bookmarkStart w:id="8251" w:name="_Toc170114863"/>
      <w:r w:rsidRPr="000A0A5F">
        <w:t>5.10.3.3.3.1</w:t>
      </w:r>
      <w:r w:rsidRPr="000A0A5F">
        <w:tab/>
        <w:t>GET</w:t>
      </w:r>
      <w:bookmarkEnd w:id="8239"/>
      <w:bookmarkEnd w:id="8240"/>
      <w:bookmarkEnd w:id="8241"/>
      <w:bookmarkEnd w:id="8242"/>
      <w:bookmarkEnd w:id="8243"/>
      <w:bookmarkEnd w:id="8244"/>
      <w:bookmarkEnd w:id="8245"/>
      <w:bookmarkEnd w:id="8246"/>
      <w:bookmarkEnd w:id="8247"/>
      <w:bookmarkEnd w:id="8248"/>
      <w:bookmarkEnd w:id="8249"/>
      <w:bookmarkEnd w:id="8250"/>
      <w:bookmarkEnd w:id="8251"/>
    </w:p>
    <w:p w14:paraId="7DB2AC48" w14:textId="77777777" w:rsidR="00CB0DD7" w:rsidRPr="000A0A5F" w:rsidRDefault="00CB0DD7">
      <w:pPr>
        <w:rPr>
          <w:noProof/>
          <w:lang w:eastAsia="zh-CN"/>
        </w:rPr>
      </w:pPr>
      <w:r w:rsidRPr="000A0A5F">
        <w:rPr>
          <w:noProof/>
          <w:lang w:eastAsia="zh-CN"/>
        </w:rPr>
        <w:t xml:space="preserve">The GET method allows to read the subscription for a given SCS/AS and subscription Id. The SCS/AS shall initiate the HTTP GET request message and the SCEF shall respond to the message. </w:t>
      </w:r>
    </w:p>
    <w:p w14:paraId="4A883E0B" w14:textId="77777777" w:rsidR="00CB0DD7" w:rsidRPr="000A0A5F" w:rsidRDefault="00CB0DD7">
      <w:r w:rsidRPr="000A0A5F">
        <w:t>This method shall support the URI query parameters, request and response data structures, and response codes, as specified in the table 5.10.3.3.3.1-1 and table 5.10.3.3.3.1-2.</w:t>
      </w:r>
    </w:p>
    <w:p w14:paraId="67C0F772" w14:textId="77777777" w:rsidR="00CB0DD7" w:rsidRPr="000A0A5F" w:rsidRDefault="00CB0DD7">
      <w:pPr>
        <w:pStyle w:val="TH"/>
        <w:rPr>
          <w:rFonts w:cs="Arial"/>
        </w:rPr>
      </w:pPr>
      <w:r w:rsidRPr="000A0A5F">
        <w:t xml:space="preserve">Table 5.10.3.3.3.1-1: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1A5FBFFA" w14:textId="77777777" w:rsidTr="00FF0AF8">
        <w:trPr>
          <w:jc w:val="center"/>
        </w:trPr>
        <w:tc>
          <w:tcPr>
            <w:tcW w:w="825" w:type="pct"/>
            <w:shd w:val="clear" w:color="000000" w:fill="C0C0C0"/>
          </w:tcPr>
          <w:p w14:paraId="70E1CD3E" w14:textId="77777777" w:rsidR="00CB0DD7" w:rsidRPr="000A0A5F" w:rsidRDefault="00CB0DD7">
            <w:pPr>
              <w:pStyle w:val="TAH"/>
            </w:pPr>
            <w:r w:rsidRPr="000A0A5F">
              <w:t>Name</w:t>
            </w:r>
          </w:p>
        </w:tc>
        <w:tc>
          <w:tcPr>
            <w:tcW w:w="874" w:type="pct"/>
            <w:shd w:val="clear" w:color="000000" w:fill="C0C0C0"/>
          </w:tcPr>
          <w:p w14:paraId="218BB4E4" w14:textId="77777777" w:rsidR="00CB0DD7" w:rsidRPr="000A0A5F" w:rsidRDefault="00CB0DD7">
            <w:pPr>
              <w:pStyle w:val="TAH"/>
            </w:pPr>
            <w:r w:rsidRPr="000A0A5F">
              <w:t>Data type</w:t>
            </w:r>
          </w:p>
        </w:tc>
        <w:tc>
          <w:tcPr>
            <w:tcW w:w="583" w:type="pct"/>
            <w:shd w:val="clear" w:color="000000" w:fill="C0C0C0"/>
          </w:tcPr>
          <w:p w14:paraId="07A761ED" w14:textId="77777777" w:rsidR="00CB0DD7" w:rsidRPr="000A0A5F" w:rsidRDefault="00CB0DD7">
            <w:pPr>
              <w:pStyle w:val="TAH"/>
            </w:pPr>
            <w:r w:rsidRPr="000A0A5F">
              <w:t>Cardinality</w:t>
            </w:r>
          </w:p>
        </w:tc>
        <w:tc>
          <w:tcPr>
            <w:tcW w:w="2718" w:type="pct"/>
            <w:shd w:val="clear" w:color="000000" w:fill="C0C0C0"/>
            <w:vAlign w:val="center"/>
          </w:tcPr>
          <w:p w14:paraId="3B64856F" w14:textId="77777777" w:rsidR="00CB0DD7" w:rsidRPr="000A0A5F" w:rsidRDefault="00CB0DD7">
            <w:pPr>
              <w:pStyle w:val="TAH"/>
            </w:pPr>
            <w:r w:rsidRPr="000A0A5F">
              <w:t>Remarks</w:t>
            </w:r>
          </w:p>
        </w:tc>
      </w:tr>
      <w:tr w:rsidR="00CB0DD7" w:rsidRPr="000A0A5F" w14:paraId="78F5BD6D" w14:textId="77777777" w:rsidTr="00FF0AF8">
        <w:trPr>
          <w:jc w:val="center"/>
        </w:trPr>
        <w:tc>
          <w:tcPr>
            <w:tcW w:w="825" w:type="pct"/>
            <w:shd w:val="clear" w:color="auto" w:fill="auto"/>
          </w:tcPr>
          <w:p w14:paraId="6654ACB0" w14:textId="77777777" w:rsidR="00CB0DD7" w:rsidRPr="000A0A5F" w:rsidRDefault="00CB0DD7">
            <w:pPr>
              <w:pStyle w:val="TAL"/>
            </w:pPr>
            <w:r w:rsidRPr="000A0A5F">
              <w:t>none specified</w:t>
            </w:r>
          </w:p>
        </w:tc>
        <w:tc>
          <w:tcPr>
            <w:tcW w:w="874" w:type="pct"/>
          </w:tcPr>
          <w:p w14:paraId="5971D818" w14:textId="77777777" w:rsidR="00CB0DD7" w:rsidRPr="000A0A5F" w:rsidRDefault="00CB0DD7">
            <w:pPr>
              <w:pStyle w:val="TAL"/>
            </w:pPr>
          </w:p>
        </w:tc>
        <w:tc>
          <w:tcPr>
            <w:tcW w:w="583" w:type="pct"/>
          </w:tcPr>
          <w:p w14:paraId="7F7BE9BB" w14:textId="77777777" w:rsidR="00CB0DD7" w:rsidRPr="000A0A5F" w:rsidRDefault="00CB0DD7">
            <w:pPr>
              <w:pStyle w:val="TAL"/>
            </w:pPr>
          </w:p>
        </w:tc>
        <w:tc>
          <w:tcPr>
            <w:tcW w:w="2718" w:type="pct"/>
            <w:shd w:val="clear" w:color="auto" w:fill="auto"/>
            <w:vAlign w:val="center"/>
          </w:tcPr>
          <w:p w14:paraId="4FC2A30B" w14:textId="77777777" w:rsidR="00CB0DD7" w:rsidRPr="000A0A5F" w:rsidRDefault="00CB0DD7">
            <w:pPr>
              <w:pStyle w:val="TAL"/>
            </w:pPr>
          </w:p>
        </w:tc>
      </w:tr>
    </w:tbl>
    <w:p w14:paraId="0670F60A" w14:textId="77777777" w:rsidR="00CB0DD7" w:rsidRPr="000A0A5F" w:rsidRDefault="00CB0DD7">
      <w:pPr>
        <w:pStyle w:val="TH"/>
        <w:spacing w:before="120"/>
      </w:pPr>
      <w:r w:rsidRPr="000A0A5F">
        <w:t>Table 5.10.3.3.3.1-2: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1F17F7A" w14:textId="77777777" w:rsidTr="004C6435">
        <w:tc>
          <w:tcPr>
            <w:tcW w:w="532" w:type="pct"/>
            <w:vMerge w:val="restart"/>
            <w:shd w:val="clear" w:color="auto" w:fill="C0C0C0"/>
            <w:vAlign w:val="center"/>
          </w:tcPr>
          <w:p w14:paraId="369B7F6D" w14:textId="77777777" w:rsidR="00CB0DD7" w:rsidRPr="000A0A5F" w:rsidRDefault="00CB0DD7">
            <w:pPr>
              <w:pStyle w:val="TAH"/>
            </w:pPr>
            <w:r w:rsidRPr="000A0A5F">
              <w:t>Request body</w:t>
            </w:r>
          </w:p>
        </w:tc>
        <w:tc>
          <w:tcPr>
            <w:tcW w:w="1093" w:type="pct"/>
            <w:shd w:val="clear" w:color="auto" w:fill="C0C0C0"/>
          </w:tcPr>
          <w:p w14:paraId="06744F5E" w14:textId="77777777" w:rsidR="00CB0DD7" w:rsidRPr="000A0A5F" w:rsidRDefault="00CB0DD7">
            <w:pPr>
              <w:pStyle w:val="TAH"/>
            </w:pPr>
            <w:r w:rsidRPr="000A0A5F">
              <w:t>Data type</w:t>
            </w:r>
          </w:p>
        </w:tc>
        <w:tc>
          <w:tcPr>
            <w:tcW w:w="541" w:type="pct"/>
            <w:shd w:val="clear" w:color="auto" w:fill="C0C0C0"/>
          </w:tcPr>
          <w:p w14:paraId="371589AA" w14:textId="77777777" w:rsidR="00CB0DD7" w:rsidRPr="000A0A5F" w:rsidRDefault="00CB0DD7">
            <w:pPr>
              <w:pStyle w:val="TAH"/>
            </w:pPr>
            <w:r w:rsidRPr="000A0A5F">
              <w:t>Cardinality</w:t>
            </w:r>
          </w:p>
        </w:tc>
        <w:tc>
          <w:tcPr>
            <w:tcW w:w="2834" w:type="pct"/>
            <w:gridSpan w:val="2"/>
            <w:shd w:val="clear" w:color="auto" w:fill="C0C0C0"/>
          </w:tcPr>
          <w:p w14:paraId="504F014B" w14:textId="77777777" w:rsidR="00CB0DD7" w:rsidRPr="000A0A5F" w:rsidRDefault="00CB0DD7">
            <w:pPr>
              <w:pStyle w:val="TAH"/>
            </w:pPr>
            <w:r w:rsidRPr="000A0A5F">
              <w:t>Remarks</w:t>
            </w:r>
          </w:p>
        </w:tc>
      </w:tr>
      <w:tr w:rsidR="00CB0DD7" w:rsidRPr="000A0A5F" w14:paraId="33414B96" w14:textId="77777777" w:rsidTr="00FF0AF8">
        <w:tc>
          <w:tcPr>
            <w:tcW w:w="532" w:type="pct"/>
            <w:vMerge/>
            <w:shd w:val="clear" w:color="auto" w:fill="BFBFBF"/>
            <w:vAlign w:val="center"/>
          </w:tcPr>
          <w:p w14:paraId="28B42E02" w14:textId="77777777" w:rsidR="00CB0DD7" w:rsidRPr="000A0A5F" w:rsidRDefault="00CB0DD7">
            <w:pPr>
              <w:pStyle w:val="TAL"/>
              <w:jc w:val="center"/>
            </w:pPr>
          </w:p>
        </w:tc>
        <w:tc>
          <w:tcPr>
            <w:tcW w:w="1093" w:type="pct"/>
            <w:shd w:val="clear" w:color="auto" w:fill="auto"/>
          </w:tcPr>
          <w:p w14:paraId="2355CF88" w14:textId="77777777" w:rsidR="00CB0DD7" w:rsidRPr="000A0A5F" w:rsidRDefault="00CB0DD7">
            <w:pPr>
              <w:pStyle w:val="TAL"/>
            </w:pPr>
            <w:r w:rsidRPr="000A0A5F">
              <w:t>none</w:t>
            </w:r>
          </w:p>
        </w:tc>
        <w:tc>
          <w:tcPr>
            <w:tcW w:w="541" w:type="pct"/>
          </w:tcPr>
          <w:p w14:paraId="2E0765DB" w14:textId="77777777" w:rsidR="00CB0DD7" w:rsidRPr="000A0A5F" w:rsidRDefault="00CB0DD7">
            <w:pPr>
              <w:pStyle w:val="TAL"/>
            </w:pPr>
          </w:p>
        </w:tc>
        <w:tc>
          <w:tcPr>
            <w:tcW w:w="2834" w:type="pct"/>
            <w:gridSpan w:val="2"/>
          </w:tcPr>
          <w:p w14:paraId="6CDB470A" w14:textId="77777777" w:rsidR="00CB0DD7" w:rsidRPr="000A0A5F" w:rsidRDefault="00CB0DD7">
            <w:pPr>
              <w:pStyle w:val="TAL"/>
            </w:pPr>
          </w:p>
        </w:tc>
      </w:tr>
      <w:tr w:rsidR="00CB0DD7" w:rsidRPr="000A0A5F" w14:paraId="71616538" w14:textId="77777777" w:rsidTr="004C6435">
        <w:tc>
          <w:tcPr>
            <w:tcW w:w="532" w:type="pct"/>
            <w:vMerge w:val="restart"/>
            <w:shd w:val="clear" w:color="auto" w:fill="C0C0C0"/>
            <w:vAlign w:val="center"/>
          </w:tcPr>
          <w:p w14:paraId="6AFD8432" w14:textId="77777777" w:rsidR="00CB0DD7" w:rsidRPr="000A0A5F" w:rsidRDefault="00CB0DD7">
            <w:pPr>
              <w:pStyle w:val="TAH"/>
            </w:pPr>
            <w:r w:rsidRPr="000A0A5F">
              <w:t>Response body</w:t>
            </w:r>
          </w:p>
        </w:tc>
        <w:tc>
          <w:tcPr>
            <w:tcW w:w="1093" w:type="pct"/>
            <w:shd w:val="clear" w:color="auto" w:fill="C0C0C0"/>
          </w:tcPr>
          <w:p w14:paraId="1AC54FAD" w14:textId="77777777" w:rsidR="00CB0DD7" w:rsidRPr="000A0A5F" w:rsidRDefault="00CB0DD7">
            <w:pPr>
              <w:pStyle w:val="TAH"/>
            </w:pPr>
          </w:p>
          <w:p w14:paraId="1E8E6DB3" w14:textId="77777777" w:rsidR="00CB0DD7" w:rsidRPr="000A0A5F" w:rsidRDefault="00CB0DD7">
            <w:pPr>
              <w:pStyle w:val="TAH"/>
            </w:pPr>
            <w:r w:rsidRPr="000A0A5F">
              <w:t>Data type</w:t>
            </w:r>
          </w:p>
        </w:tc>
        <w:tc>
          <w:tcPr>
            <w:tcW w:w="541" w:type="pct"/>
            <w:shd w:val="clear" w:color="auto" w:fill="C0C0C0"/>
          </w:tcPr>
          <w:p w14:paraId="59133B4D" w14:textId="77777777" w:rsidR="00CB0DD7" w:rsidRPr="000A0A5F" w:rsidRDefault="00CB0DD7">
            <w:pPr>
              <w:pStyle w:val="TAH"/>
            </w:pPr>
          </w:p>
          <w:p w14:paraId="51D6D98E" w14:textId="77777777" w:rsidR="00CB0DD7" w:rsidRPr="000A0A5F" w:rsidRDefault="00CB0DD7">
            <w:pPr>
              <w:pStyle w:val="TAH"/>
            </w:pPr>
            <w:r w:rsidRPr="000A0A5F">
              <w:t>Cardinality</w:t>
            </w:r>
          </w:p>
        </w:tc>
        <w:tc>
          <w:tcPr>
            <w:tcW w:w="500" w:type="pct"/>
            <w:shd w:val="clear" w:color="auto" w:fill="C0C0C0"/>
          </w:tcPr>
          <w:p w14:paraId="3A64FB98" w14:textId="77777777" w:rsidR="00CB0DD7" w:rsidRPr="000A0A5F" w:rsidRDefault="00CB0DD7">
            <w:pPr>
              <w:pStyle w:val="TAH"/>
            </w:pPr>
            <w:r w:rsidRPr="000A0A5F">
              <w:t>Response</w:t>
            </w:r>
          </w:p>
          <w:p w14:paraId="4F14DC58" w14:textId="77777777" w:rsidR="00CB0DD7" w:rsidRPr="000A0A5F" w:rsidRDefault="00CB0DD7">
            <w:pPr>
              <w:pStyle w:val="TAH"/>
            </w:pPr>
            <w:r w:rsidRPr="000A0A5F">
              <w:t>codes</w:t>
            </w:r>
          </w:p>
        </w:tc>
        <w:tc>
          <w:tcPr>
            <w:tcW w:w="2334" w:type="pct"/>
            <w:shd w:val="clear" w:color="auto" w:fill="C0C0C0"/>
          </w:tcPr>
          <w:p w14:paraId="6E560BE9" w14:textId="77777777" w:rsidR="00CB0DD7" w:rsidRPr="000A0A5F" w:rsidRDefault="00CB0DD7">
            <w:pPr>
              <w:pStyle w:val="TAH"/>
            </w:pPr>
          </w:p>
          <w:p w14:paraId="7613D1B8" w14:textId="77777777" w:rsidR="00CB0DD7" w:rsidRPr="000A0A5F" w:rsidRDefault="00CB0DD7">
            <w:pPr>
              <w:pStyle w:val="TAH"/>
            </w:pPr>
            <w:r w:rsidRPr="000A0A5F">
              <w:t>Remarks</w:t>
            </w:r>
          </w:p>
        </w:tc>
      </w:tr>
      <w:tr w:rsidR="00CB0DD7" w:rsidRPr="000A0A5F" w14:paraId="3CA0AC66" w14:textId="77777777" w:rsidTr="00FF0AF8">
        <w:tc>
          <w:tcPr>
            <w:tcW w:w="532" w:type="pct"/>
            <w:vMerge/>
            <w:shd w:val="clear" w:color="auto" w:fill="BFBFBF"/>
            <w:vAlign w:val="center"/>
          </w:tcPr>
          <w:p w14:paraId="40750C68" w14:textId="77777777" w:rsidR="00CB0DD7" w:rsidRPr="000A0A5F" w:rsidRDefault="00CB0DD7">
            <w:pPr>
              <w:pStyle w:val="TAL"/>
              <w:jc w:val="center"/>
            </w:pPr>
          </w:p>
        </w:tc>
        <w:tc>
          <w:tcPr>
            <w:tcW w:w="1093" w:type="pct"/>
            <w:shd w:val="clear" w:color="auto" w:fill="auto"/>
          </w:tcPr>
          <w:p w14:paraId="6569BD62" w14:textId="77777777" w:rsidR="00CB0DD7" w:rsidRPr="000A0A5F" w:rsidRDefault="00CB0DD7">
            <w:pPr>
              <w:pStyle w:val="TAL"/>
            </w:pPr>
            <w:r w:rsidRPr="000A0A5F">
              <w:t>CpInfo</w:t>
            </w:r>
          </w:p>
        </w:tc>
        <w:tc>
          <w:tcPr>
            <w:tcW w:w="541" w:type="pct"/>
          </w:tcPr>
          <w:p w14:paraId="24933D02" w14:textId="77777777" w:rsidR="00CB0DD7" w:rsidRPr="000A0A5F" w:rsidRDefault="00CB0DD7">
            <w:pPr>
              <w:pStyle w:val="TAL"/>
            </w:pPr>
            <w:r w:rsidRPr="000A0A5F">
              <w:t>1</w:t>
            </w:r>
          </w:p>
        </w:tc>
        <w:tc>
          <w:tcPr>
            <w:tcW w:w="500" w:type="pct"/>
          </w:tcPr>
          <w:p w14:paraId="3F98387D" w14:textId="77777777" w:rsidR="00CB0DD7" w:rsidRPr="000A0A5F" w:rsidRDefault="00CB0DD7">
            <w:pPr>
              <w:pStyle w:val="TAL"/>
            </w:pPr>
            <w:r w:rsidRPr="000A0A5F">
              <w:t>200 OK</w:t>
            </w:r>
          </w:p>
        </w:tc>
        <w:tc>
          <w:tcPr>
            <w:tcW w:w="2334" w:type="pct"/>
          </w:tcPr>
          <w:p w14:paraId="4DBBE72E" w14:textId="77777777" w:rsidR="00CB0DD7" w:rsidRPr="000A0A5F" w:rsidRDefault="00CB0DD7">
            <w:pPr>
              <w:pStyle w:val="TAL"/>
            </w:pPr>
            <w:r w:rsidRPr="000A0A5F">
              <w:t>The subscription information related to the request URI is returned.</w:t>
            </w:r>
          </w:p>
        </w:tc>
      </w:tr>
      <w:tr w:rsidR="00CB0DD7" w:rsidRPr="000A0A5F" w14:paraId="6DE7FB4A" w14:textId="77777777" w:rsidTr="00FF0AF8">
        <w:tc>
          <w:tcPr>
            <w:tcW w:w="532" w:type="pct"/>
            <w:vMerge/>
            <w:shd w:val="clear" w:color="auto" w:fill="BFBFBF"/>
            <w:vAlign w:val="center"/>
          </w:tcPr>
          <w:p w14:paraId="7B0292FA" w14:textId="77777777" w:rsidR="00CB0DD7" w:rsidRPr="000A0A5F" w:rsidRDefault="00CB0DD7">
            <w:pPr>
              <w:pStyle w:val="TAL"/>
              <w:jc w:val="center"/>
            </w:pPr>
          </w:p>
        </w:tc>
        <w:tc>
          <w:tcPr>
            <w:tcW w:w="1093" w:type="pct"/>
            <w:shd w:val="clear" w:color="auto" w:fill="auto"/>
          </w:tcPr>
          <w:p w14:paraId="2CCD7D6D" w14:textId="77777777" w:rsidR="00CB0DD7" w:rsidRPr="000A0A5F" w:rsidRDefault="00CB0DD7">
            <w:pPr>
              <w:pStyle w:val="TAL"/>
            </w:pPr>
            <w:r w:rsidRPr="000A0A5F">
              <w:t>none</w:t>
            </w:r>
          </w:p>
        </w:tc>
        <w:tc>
          <w:tcPr>
            <w:tcW w:w="541" w:type="pct"/>
          </w:tcPr>
          <w:p w14:paraId="62519B22" w14:textId="77777777" w:rsidR="00CB0DD7" w:rsidRPr="000A0A5F" w:rsidRDefault="00CB0DD7">
            <w:pPr>
              <w:pStyle w:val="TAL"/>
            </w:pPr>
          </w:p>
        </w:tc>
        <w:tc>
          <w:tcPr>
            <w:tcW w:w="500" w:type="pct"/>
          </w:tcPr>
          <w:p w14:paraId="6FB94DB3" w14:textId="77777777" w:rsidR="00CB0DD7" w:rsidRPr="000A0A5F" w:rsidRDefault="00CB0DD7">
            <w:pPr>
              <w:pStyle w:val="TAL"/>
            </w:pPr>
            <w:r w:rsidRPr="000A0A5F">
              <w:t>307 Temporary Redirect</w:t>
            </w:r>
          </w:p>
        </w:tc>
        <w:tc>
          <w:tcPr>
            <w:tcW w:w="2334" w:type="pct"/>
          </w:tcPr>
          <w:p w14:paraId="32E6D0E0"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5BE7FD29" w14:textId="77777777" w:rsidR="00CB0DD7" w:rsidRPr="000A0A5F" w:rsidRDefault="00CB0DD7">
            <w:pPr>
              <w:pStyle w:val="TAL"/>
            </w:pPr>
            <w:r w:rsidRPr="000A0A5F">
              <w:t>Redirection handling is described in clause 5.2.10.</w:t>
            </w:r>
          </w:p>
        </w:tc>
      </w:tr>
      <w:tr w:rsidR="00CB0DD7" w:rsidRPr="000A0A5F" w14:paraId="3E7B9B09" w14:textId="77777777" w:rsidTr="00FF0AF8">
        <w:tc>
          <w:tcPr>
            <w:tcW w:w="532" w:type="pct"/>
            <w:vMerge/>
            <w:shd w:val="clear" w:color="auto" w:fill="BFBFBF"/>
            <w:vAlign w:val="center"/>
          </w:tcPr>
          <w:p w14:paraId="77A02736" w14:textId="77777777" w:rsidR="00CB0DD7" w:rsidRPr="000A0A5F" w:rsidRDefault="00CB0DD7">
            <w:pPr>
              <w:pStyle w:val="TAL"/>
              <w:jc w:val="center"/>
            </w:pPr>
          </w:p>
        </w:tc>
        <w:tc>
          <w:tcPr>
            <w:tcW w:w="1093" w:type="pct"/>
            <w:shd w:val="clear" w:color="auto" w:fill="auto"/>
          </w:tcPr>
          <w:p w14:paraId="560D4105" w14:textId="77777777" w:rsidR="00CB0DD7" w:rsidRPr="000A0A5F" w:rsidRDefault="00CB0DD7">
            <w:pPr>
              <w:pStyle w:val="TAL"/>
            </w:pPr>
            <w:r w:rsidRPr="000A0A5F">
              <w:t>none</w:t>
            </w:r>
          </w:p>
        </w:tc>
        <w:tc>
          <w:tcPr>
            <w:tcW w:w="541" w:type="pct"/>
          </w:tcPr>
          <w:p w14:paraId="55844723" w14:textId="77777777" w:rsidR="00CB0DD7" w:rsidRPr="000A0A5F" w:rsidRDefault="00CB0DD7">
            <w:pPr>
              <w:pStyle w:val="TAL"/>
            </w:pPr>
          </w:p>
        </w:tc>
        <w:tc>
          <w:tcPr>
            <w:tcW w:w="500" w:type="pct"/>
          </w:tcPr>
          <w:p w14:paraId="4EAA0040" w14:textId="77777777" w:rsidR="00CB0DD7" w:rsidRPr="000A0A5F" w:rsidRDefault="00CB0DD7">
            <w:pPr>
              <w:pStyle w:val="TAL"/>
            </w:pPr>
            <w:r w:rsidRPr="000A0A5F">
              <w:t>308 Permanent Redirect</w:t>
            </w:r>
          </w:p>
        </w:tc>
        <w:tc>
          <w:tcPr>
            <w:tcW w:w="2334" w:type="pct"/>
          </w:tcPr>
          <w:p w14:paraId="6AD87EB9"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0E82797E" w14:textId="77777777" w:rsidR="00CB0DD7" w:rsidRPr="000A0A5F" w:rsidRDefault="00CB0DD7">
            <w:pPr>
              <w:pStyle w:val="TAL"/>
            </w:pPr>
            <w:r w:rsidRPr="000A0A5F">
              <w:t>Redirection handling is described in clause 5.2.10.</w:t>
            </w:r>
          </w:p>
        </w:tc>
      </w:tr>
      <w:tr w:rsidR="00CB0DD7" w:rsidRPr="000A0A5F" w14:paraId="7D4200A1" w14:textId="77777777" w:rsidTr="00FF0AF8">
        <w:tc>
          <w:tcPr>
            <w:tcW w:w="5000" w:type="pct"/>
            <w:gridSpan w:val="5"/>
            <w:shd w:val="clear" w:color="auto" w:fill="auto"/>
            <w:vAlign w:val="center"/>
          </w:tcPr>
          <w:p w14:paraId="26F76DF4"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681F1C45" w14:textId="77777777" w:rsidR="00CB0DD7" w:rsidRPr="000A0A5F" w:rsidRDefault="00CB0DD7"/>
    <w:p w14:paraId="0C8C5F9B" w14:textId="77777777" w:rsidR="00CB0DD7" w:rsidRPr="000A0A5F" w:rsidRDefault="002E466A">
      <w:pPr>
        <w:pStyle w:val="TH"/>
      </w:pPr>
      <w:r w:rsidRPr="000A0A5F">
        <w:t>Table </w:t>
      </w:r>
      <w:r w:rsidR="00CB0DD7" w:rsidRPr="000A0A5F">
        <w:t>5.10.3.3.3.1-3: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9470B79" w14:textId="77777777" w:rsidTr="00FF0AF8">
        <w:trPr>
          <w:jc w:val="center"/>
        </w:trPr>
        <w:tc>
          <w:tcPr>
            <w:tcW w:w="825" w:type="pct"/>
            <w:shd w:val="clear" w:color="auto" w:fill="C0C0C0"/>
          </w:tcPr>
          <w:p w14:paraId="003C7D4D" w14:textId="77777777" w:rsidR="00CB0DD7" w:rsidRPr="000A0A5F" w:rsidRDefault="00CB0DD7">
            <w:pPr>
              <w:pStyle w:val="TAH"/>
            </w:pPr>
            <w:r w:rsidRPr="000A0A5F">
              <w:t>Name</w:t>
            </w:r>
          </w:p>
        </w:tc>
        <w:tc>
          <w:tcPr>
            <w:tcW w:w="732" w:type="pct"/>
            <w:shd w:val="clear" w:color="auto" w:fill="C0C0C0"/>
          </w:tcPr>
          <w:p w14:paraId="2B9FAB18" w14:textId="77777777" w:rsidR="00CB0DD7" w:rsidRPr="000A0A5F" w:rsidRDefault="00CB0DD7">
            <w:pPr>
              <w:pStyle w:val="TAH"/>
            </w:pPr>
            <w:r w:rsidRPr="000A0A5F">
              <w:t>Data type</w:t>
            </w:r>
          </w:p>
        </w:tc>
        <w:tc>
          <w:tcPr>
            <w:tcW w:w="217" w:type="pct"/>
            <w:shd w:val="clear" w:color="auto" w:fill="C0C0C0"/>
          </w:tcPr>
          <w:p w14:paraId="2773936F" w14:textId="77777777" w:rsidR="00CB0DD7" w:rsidRPr="000A0A5F" w:rsidRDefault="00CB0DD7">
            <w:pPr>
              <w:pStyle w:val="TAH"/>
            </w:pPr>
            <w:r w:rsidRPr="000A0A5F">
              <w:t>P</w:t>
            </w:r>
          </w:p>
        </w:tc>
        <w:tc>
          <w:tcPr>
            <w:tcW w:w="581" w:type="pct"/>
            <w:shd w:val="clear" w:color="auto" w:fill="C0C0C0"/>
          </w:tcPr>
          <w:p w14:paraId="17EBD7C7" w14:textId="77777777" w:rsidR="00CB0DD7" w:rsidRPr="000A0A5F" w:rsidRDefault="00CB0DD7">
            <w:pPr>
              <w:pStyle w:val="TAH"/>
            </w:pPr>
            <w:r w:rsidRPr="000A0A5F">
              <w:t>Cardinality</w:t>
            </w:r>
          </w:p>
        </w:tc>
        <w:tc>
          <w:tcPr>
            <w:tcW w:w="2645" w:type="pct"/>
            <w:shd w:val="clear" w:color="auto" w:fill="C0C0C0"/>
            <w:vAlign w:val="center"/>
          </w:tcPr>
          <w:p w14:paraId="4DC1A796" w14:textId="77777777" w:rsidR="00CB0DD7" w:rsidRPr="000A0A5F" w:rsidRDefault="00CB0DD7">
            <w:pPr>
              <w:pStyle w:val="TAH"/>
            </w:pPr>
            <w:r w:rsidRPr="000A0A5F">
              <w:t>Description</w:t>
            </w:r>
          </w:p>
        </w:tc>
      </w:tr>
      <w:tr w:rsidR="00CB0DD7" w:rsidRPr="000A0A5F" w14:paraId="1981A092" w14:textId="77777777" w:rsidTr="00FF0AF8">
        <w:trPr>
          <w:jc w:val="center"/>
        </w:trPr>
        <w:tc>
          <w:tcPr>
            <w:tcW w:w="825" w:type="pct"/>
            <w:shd w:val="clear" w:color="auto" w:fill="auto"/>
          </w:tcPr>
          <w:p w14:paraId="558FDC99" w14:textId="77777777" w:rsidR="00CB0DD7" w:rsidRPr="000A0A5F" w:rsidRDefault="00CB0DD7">
            <w:pPr>
              <w:pStyle w:val="TAL"/>
            </w:pPr>
            <w:r w:rsidRPr="000A0A5F">
              <w:t>Location</w:t>
            </w:r>
          </w:p>
        </w:tc>
        <w:tc>
          <w:tcPr>
            <w:tcW w:w="732" w:type="pct"/>
          </w:tcPr>
          <w:p w14:paraId="0B0EC9E7" w14:textId="77777777" w:rsidR="00CB0DD7" w:rsidRPr="000A0A5F" w:rsidRDefault="00CB0DD7">
            <w:pPr>
              <w:pStyle w:val="TAL"/>
            </w:pPr>
            <w:r w:rsidRPr="000A0A5F">
              <w:t>string</w:t>
            </w:r>
          </w:p>
        </w:tc>
        <w:tc>
          <w:tcPr>
            <w:tcW w:w="217" w:type="pct"/>
          </w:tcPr>
          <w:p w14:paraId="5164611C" w14:textId="77777777" w:rsidR="00CB0DD7" w:rsidRPr="000A0A5F" w:rsidRDefault="00CB0DD7">
            <w:pPr>
              <w:pStyle w:val="TAC"/>
            </w:pPr>
            <w:r w:rsidRPr="000A0A5F">
              <w:t>M</w:t>
            </w:r>
          </w:p>
        </w:tc>
        <w:tc>
          <w:tcPr>
            <w:tcW w:w="581" w:type="pct"/>
          </w:tcPr>
          <w:p w14:paraId="12EE3FDF" w14:textId="77777777" w:rsidR="00CB0DD7" w:rsidRPr="000A0A5F" w:rsidRDefault="00CB0DD7">
            <w:pPr>
              <w:pStyle w:val="TAL"/>
            </w:pPr>
            <w:r w:rsidRPr="000A0A5F">
              <w:t>1</w:t>
            </w:r>
          </w:p>
        </w:tc>
        <w:tc>
          <w:tcPr>
            <w:tcW w:w="2645" w:type="pct"/>
            <w:shd w:val="clear" w:color="auto" w:fill="auto"/>
            <w:vAlign w:val="center"/>
          </w:tcPr>
          <w:p w14:paraId="5915198A" w14:textId="77777777" w:rsidR="00CB0DD7" w:rsidRPr="000A0A5F" w:rsidRDefault="00CB0DD7">
            <w:pPr>
              <w:pStyle w:val="TAL"/>
            </w:pPr>
            <w:r w:rsidRPr="000A0A5F">
              <w:t>An alternative URI of the resource located in an alternative SCEF.</w:t>
            </w:r>
          </w:p>
        </w:tc>
      </w:tr>
    </w:tbl>
    <w:p w14:paraId="1CF9C7EC" w14:textId="77777777" w:rsidR="00CB0DD7" w:rsidRPr="000A0A5F" w:rsidRDefault="00CB0DD7"/>
    <w:p w14:paraId="35777C21" w14:textId="77777777" w:rsidR="00CB0DD7" w:rsidRPr="000A0A5F" w:rsidRDefault="002E466A">
      <w:pPr>
        <w:pStyle w:val="TH"/>
      </w:pPr>
      <w:r w:rsidRPr="000A0A5F">
        <w:t>Table </w:t>
      </w:r>
      <w:r w:rsidR="00CB0DD7" w:rsidRPr="000A0A5F">
        <w:t>5.10.3.3.3.1-4: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FFCAB52" w14:textId="77777777" w:rsidTr="00FF0AF8">
        <w:trPr>
          <w:jc w:val="center"/>
        </w:trPr>
        <w:tc>
          <w:tcPr>
            <w:tcW w:w="825" w:type="pct"/>
            <w:shd w:val="clear" w:color="auto" w:fill="C0C0C0"/>
          </w:tcPr>
          <w:p w14:paraId="43E1DE32" w14:textId="77777777" w:rsidR="00CB0DD7" w:rsidRPr="000A0A5F" w:rsidRDefault="00CB0DD7">
            <w:pPr>
              <w:pStyle w:val="TAH"/>
            </w:pPr>
            <w:r w:rsidRPr="000A0A5F">
              <w:t>Name</w:t>
            </w:r>
          </w:p>
        </w:tc>
        <w:tc>
          <w:tcPr>
            <w:tcW w:w="732" w:type="pct"/>
            <w:shd w:val="clear" w:color="auto" w:fill="C0C0C0"/>
          </w:tcPr>
          <w:p w14:paraId="4B1606B2" w14:textId="77777777" w:rsidR="00CB0DD7" w:rsidRPr="000A0A5F" w:rsidRDefault="00CB0DD7">
            <w:pPr>
              <w:pStyle w:val="TAH"/>
            </w:pPr>
            <w:r w:rsidRPr="000A0A5F">
              <w:t>Data type</w:t>
            </w:r>
          </w:p>
        </w:tc>
        <w:tc>
          <w:tcPr>
            <w:tcW w:w="217" w:type="pct"/>
            <w:shd w:val="clear" w:color="auto" w:fill="C0C0C0"/>
          </w:tcPr>
          <w:p w14:paraId="270BAF09" w14:textId="77777777" w:rsidR="00CB0DD7" w:rsidRPr="000A0A5F" w:rsidRDefault="00CB0DD7">
            <w:pPr>
              <w:pStyle w:val="TAH"/>
            </w:pPr>
            <w:r w:rsidRPr="000A0A5F">
              <w:t>P</w:t>
            </w:r>
          </w:p>
        </w:tc>
        <w:tc>
          <w:tcPr>
            <w:tcW w:w="581" w:type="pct"/>
            <w:shd w:val="clear" w:color="auto" w:fill="C0C0C0"/>
          </w:tcPr>
          <w:p w14:paraId="0646B3FB" w14:textId="77777777" w:rsidR="00CB0DD7" w:rsidRPr="000A0A5F" w:rsidRDefault="00CB0DD7">
            <w:pPr>
              <w:pStyle w:val="TAH"/>
            </w:pPr>
            <w:r w:rsidRPr="000A0A5F">
              <w:t>Cardinality</w:t>
            </w:r>
          </w:p>
        </w:tc>
        <w:tc>
          <w:tcPr>
            <w:tcW w:w="2645" w:type="pct"/>
            <w:shd w:val="clear" w:color="auto" w:fill="C0C0C0"/>
            <w:vAlign w:val="center"/>
          </w:tcPr>
          <w:p w14:paraId="61735124" w14:textId="77777777" w:rsidR="00CB0DD7" w:rsidRPr="000A0A5F" w:rsidRDefault="00CB0DD7">
            <w:pPr>
              <w:pStyle w:val="TAH"/>
            </w:pPr>
            <w:r w:rsidRPr="000A0A5F">
              <w:t>Description</w:t>
            </w:r>
          </w:p>
        </w:tc>
      </w:tr>
      <w:tr w:rsidR="00CB0DD7" w:rsidRPr="000A0A5F" w14:paraId="53A2A0D4" w14:textId="77777777" w:rsidTr="00FF0AF8">
        <w:trPr>
          <w:jc w:val="center"/>
        </w:trPr>
        <w:tc>
          <w:tcPr>
            <w:tcW w:w="825" w:type="pct"/>
            <w:shd w:val="clear" w:color="auto" w:fill="auto"/>
          </w:tcPr>
          <w:p w14:paraId="3B452914" w14:textId="77777777" w:rsidR="00CB0DD7" w:rsidRPr="000A0A5F" w:rsidRDefault="00CB0DD7">
            <w:pPr>
              <w:pStyle w:val="TAL"/>
            </w:pPr>
            <w:r w:rsidRPr="000A0A5F">
              <w:t>Location</w:t>
            </w:r>
          </w:p>
        </w:tc>
        <w:tc>
          <w:tcPr>
            <w:tcW w:w="732" w:type="pct"/>
          </w:tcPr>
          <w:p w14:paraId="6745B842" w14:textId="77777777" w:rsidR="00CB0DD7" w:rsidRPr="000A0A5F" w:rsidRDefault="00CB0DD7">
            <w:pPr>
              <w:pStyle w:val="TAL"/>
            </w:pPr>
            <w:r w:rsidRPr="000A0A5F">
              <w:t>string</w:t>
            </w:r>
          </w:p>
        </w:tc>
        <w:tc>
          <w:tcPr>
            <w:tcW w:w="217" w:type="pct"/>
          </w:tcPr>
          <w:p w14:paraId="78BAAD91" w14:textId="77777777" w:rsidR="00CB0DD7" w:rsidRPr="000A0A5F" w:rsidRDefault="00CB0DD7">
            <w:pPr>
              <w:pStyle w:val="TAC"/>
            </w:pPr>
            <w:r w:rsidRPr="000A0A5F">
              <w:t>M</w:t>
            </w:r>
          </w:p>
        </w:tc>
        <w:tc>
          <w:tcPr>
            <w:tcW w:w="581" w:type="pct"/>
          </w:tcPr>
          <w:p w14:paraId="2CA17B9A" w14:textId="77777777" w:rsidR="00CB0DD7" w:rsidRPr="000A0A5F" w:rsidRDefault="00CB0DD7">
            <w:pPr>
              <w:pStyle w:val="TAL"/>
            </w:pPr>
            <w:r w:rsidRPr="000A0A5F">
              <w:t>1</w:t>
            </w:r>
          </w:p>
        </w:tc>
        <w:tc>
          <w:tcPr>
            <w:tcW w:w="2645" w:type="pct"/>
            <w:shd w:val="clear" w:color="auto" w:fill="auto"/>
            <w:vAlign w:val="center"/>
          </w:tcPr>
          <w:p w14:paraId="4A0F9A63" w14:textId="77777777" w:rsidR="00CB0DD7" w:rsidRPr="000A0A5F" w:rsidRDefault="00CB0DD7">
            <w:pPr>
              <w:pStyle w:val="TAL"/>
            </w:pPr>
            <w:r w:rsidRPr="000A0A5F">
              <w:t>An alternative URI of the resource located in an alternative SCEF.</w:t>
            </w:r>
          </w:p>
        </w:tc>
      </w:tr>
    </w:tbl>
    <w:p w14:paraId="2100CF31" w14:textId="77777777" w:rsidR="00CB0DD7" w:rsidRPr="000A0A5F" w:rsidRDefault="00CB0DD7"/>
    <w:p w14:paraId="37194D0A" w14:textId="77777777" w:rsidR="00CB0DD7" w:rsidRPr="000A0A5F" w:rsidRDefault="00CB0DD7">
      <w:pPr>
        <w:pStyle w:val="Heading6"/>
      </w:pPr>
      <w:bookmarkStart w:id="8252" w:name="_Toc11247751"/>
      <w:bookmarkStart w:id="8253" w:name="_Toc27044894"/>
      <w:bookmarkStart w:id="8254" w:name="_Toc36033936"/>
      <w:bookmarkStart w:id="8255" w:name="_Toc45132082"/>
      <w:bookmarkStart w:id="8256" w:name="_Toc49776367"/>
      <w:bookmarkStart w:id="8257" w:name="_Toc51747287"/>
      <w:bookmarkStart w:id="8258" w:name="_Toc66360860"/>
      <w:bookmarkStart w:id="8259" w:name="_Toc68105365"/>
      <w:bookmarkStart w:id="8260" w:name="_Toc74755995"/>
      <w:bookmarkStart w:id="8261" w:name="_Toc105674871"/>
      <w:bookmarkStart w:id="8262" w:name="_Toc130502931"/>
      <w:bookmarkStart w:id="8263" w:name="_Toc153625719"/>
      <w:bookmarkStart w:id="8264" w:name="_Toc170114864"/>
      <w:r w:rsidRPr="000A0A5F">
        <w:t>5.10.3.3.3.2</w:t>
      </w:r>
      <w:r w:rsidRPr="000A0A5F">
        <w:tab/>
        <w:t>PUT</w:t>
      </w:r>
      <w:bookmarkEnd w:id="8252"/>
      <w:bookmarkEnd w:id="8253"/>
      <w:bookmarkEnd w:id="8254"/>
      <w:bookmarkEnd w:id="8255"/>
      <w:bookmarkEnd w:id="8256"/>
      <w:bookmarkEnd w:id="8257"/>
      <w:bookmarkEnd w:id="8258"/>
      <w:bookmarkEnd w:id="8259"/>
      <w:bookmarkEnd w:id="8260"/>
      <w:bookmarkEnd w:id="8261"/>
      <w:bookmarkEnd w:id="8262"/>
      <w:bookmarkEnd w:id="8263"/>
      <w:bookmarkEnd w:id="8264"/>
    </w:p>
    <w:p w14:paraId="60AD41FC" w14:textId="77777777" w:rsidR="00CB0DD7" w:rsidRPr="000A0A5F" w:rsidRDefault="00CB0DD7">
      <w:pPr>
        <w:rPr>
          <w:noProof/>
          <w:lang w:eastAsia="zh-CN"/>
        </w:rPr>
      </w:pPr>
      <w:r w:rsidRPr="000A0A5F">
        <w:rPr>
          <w:noProof/>
          <w:lang w:eastAsia="zh-CN"/>
        </w:rPr>
        <w:t xml:space="preserve">The PUT method allows to change (add/update/remove) one ore more CP parameter set(s) resource(s). The SCS/AS shall initiate the HTTP PUT request message and the SCEF shall respond to the message. </w:t>
      </w:r>
    </w:p>
    <w:p w14:paraId="71C95A14" w14:textId="77777777" w:rsidR="00CB0DD7" w:rsidRPr="000A0A5F" w:rsidRDefault="00CB0DD7">
      <w:r w:rsidRPr="000A0A5F">
        <w:t>This method shall support request and response data structures, and response codes, as specified in the table 5.14.3.3.3.2-1.</w:t>
      </w:r>
    </w:p>
    <w:p w14:paraId="5491A2EE" w14:textId="77777777" w:rsidR="00CB0DD7" w:rsidRPr="000A0A5F" w:rsidRDefault="00CB0DD7">
      <w:pPr>
        <w:pStyle w:val="TH"/>
      </w:pPr>
      <w:r w:rsidRPr="000A0A5F">
        <w:t>Table 5.10.3.3.3.2</w:t>
      </w:r>
      <w:r w:rsidRPr="000A0A5F">
        <w:rPr>
          <w:rFonts w:hint="eastAsia"/>
          <w:lang w:eastAsia="zh-CN"/>
        </w:rPr>
        <w:t>-1</w:t>
      </w:r>
      <w:r w:rsidRPr="000A0A5F">
        <w:t xml:space="preserve">: Data structures supported by the </w:t>
      </w:r>
      <w:r w:rsidRPr="000A0A5F">
        <w:rPr>
          <w:rFonts w:hint="eastAsia"/>
          <w:lang w:eastAsia="zh-CN"/>
        </w:rPr>
        <w:t>P</w:t>
      </w:r>
      <w:r w:rsidRPr="000A0A5F">
        <w:rPr>
          <w:lang w:eastAsia="zh-CN"/>
        </w:rPr>
        <w:t>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746647D" w14:textId="77777777" w:rsidTr="004C6435">
        <w:tc>
          <w:tcPr>
            <w:tcW w:w="532" w:type="pct"/>
            <w:vMerge w:val="restart"/>
            <w:shd w:val="clear" w:color="auto" w:fill="C0C0C0"/>
            <w:vAlign w:val="center"/>
          </w:tcPr>
          <w:p w14:paraId="7224736D" w14:textId="77777777" w:rsidR="00CB0DD7" w:rsidRPr="000A0A5F" w:rsidRDefault="00CB0DD7">
            <w:pPr>
              <w:pStyle w:val="TAH"/>
            </w:pPr>
            <w:r w:rsidRPr="000A0A5F">
              <w:t>Request body</w:t>
            </w:r>
          </w:p>
        </w:tc>
        <w:tc>
          <w:tcPr>
            <w:tcW w:w="1093" w:type="pct"/>
            <w:shd w:val="clear" w:color="auto" w:fill="C0C0C0"/>
          </w:tcPr>
          <w:p w14:paraId="7B6D1D2C" w14:textId="77777777" w:rsidR="00CB0DD7" w:rsidRPr="000A0A5F" w:rsidRDefault="00CB0DD7">
            <w:pPr>
              <w:pStyle w:val="TAH"/>
            </w:pPr>
            <w:r w:rsidRPr="000A0A5F">
              <w:t>Data type</w:t>
            </w:r>
          </w:p>
        </w:tc>
        <w:tc>
          <w:tcPr>
            <w:tcW w:w="541" w:type="pct"/>
            <w:shd w:val="clear" w:color="auto" w:fill="C0C0C0"/>
          </w:tcPr>
          <w:p w14:paraId="24051580" w14:textId="77777777" w:rsidR="00CB0DD7" w:rsidRPr="000A0A5F" w:rsidRDefault="00CB0DD7">
            <w:pPr>
              <w:pStyle w:val="TAH"/>
            </w:pPr>
            <w:r w:rsidRPr="000A0A5F">
              <w:t>Cardinality</w:t>
            </w:r>
          </w:p>
        </w:tc>
        <w:tc>
          <w:tcPr>
            <w:tcW w:w="2834" w:type="pct"/>
            <w:gridSpan w:val="2"/>
            <w:shd w:val="clear" w:color="auto" w:fill="C0C0C0"/>
          </w:tcPr>
          <w:p w14:paraId="7216945B" w14:textId="77777777" w:rsidR="00CB0DD7" w:rsidRPr="000A0A5F" w:rsidRDefault="00CB0DD7">
            <w:pPr>
              <w:pStyle w:val="TAH"/>
            </w:pPr>
            <w:r w:rsidRPr="000A0A5F">
              <w:t>Remarks</w:t>
            </w:r>
          </w:p>
        </w:tc>
      </w:tr>
      <w:tr w:rsidR="00CB0DD7" w:rsidRPr="000A0A5F" w14:paraId="7662C53B" w14:textId="77777777" w:rsidTr="00FF0AF8">
        <w:tc>
          <w:tcPr>
            <w:tcW w:w="532" w:type="pct"/>
            <w:vMerge/>
            <w:shd w:val="clear" w:color="auto" w:fill="BFBFBF"/>
            <w:vAlign w:val="center"/>
          </w:tcPr>
          <w:p w14:paraId="1289EBF3" w14:textId="77777777" w:rsidR="00CB0DD7" w:rsidRPr="000A0A5F" w:rsidRDefault="00CB0DD7">
            <w:pPr>
              <w:pStyle w:val="TAL"/>
              <w:jc w:val="center"/>
            </w:pPr>
          </w:p>
        </w:tc>
        <w:tc>
          <w:tcPr>
            <w:tcW w:w="1093" w:type="pct"/>
            <w:shd w:val="clear" w:color="auto" w:fill="auto"/>
          </w:tcPr>
          <w:p w14:paraId="502D8944" w14:textId="77777777" w:rsidR="00CB0DD7" w:rsidRPr="000A0A5F" w:rsidRDefault="00CB0DD7">
            <w:pPr>
              <w:pStyle w:val="TAL"/>
              <w:rPr>
                <w:rFonts w:hint="eastAsia"/>
                <w:lang w:eastAsia="zh-CN"/>
              </w:rPr>
            </w:pPr>
            <w:r w:rsidRPr="000A0A5F">
              <w:t>CpInfo</w:t>
            </w:r>
          </w:p>
        </w:tc>
        <w:tc>
          <w:tcPr>
            <w:tcW w:w="541" w:type="pct"/>
          </w:tcPr>
          <w:p w14:paraId="7DF7D42F" w14:textId="77777777" w:rsidR="00CB0DD7" w:rsidRPr="000A0A5F" w:rsidRDefault="00CB0DD7">
            <w:pPr>
              <w:pStyle w:val="TAL"/>
            </w:pPr>
            <w:r w:rsidRPr="000A0A5F">
              <w:t>1</w:t>
            </w:r>
          </w:p>
        </w:tc>
        <w:tc>
          <w:tcPr>
            <w:tcW w:w="2834" w:type="pct"/>
            <w:gridSpan w:val="2"/>
          </w:tcPr>
          <w:p w14:paraId="27941127" w14:textId="77777777" w:rsidR="00CB0DD7" w:rsidRPr="000A0A5F" w:rsidRDefault="00CB0DD7">
            <w:pPr>
              <w:pStyle w:val="TAL"/>
            </w:pPr>
            <w:r w:rsidRPr="000A0A5F">
              <w:t>Change information in CP parameter set(s).</w:t>
            </w:r>
          </w:p>
        </w:tc>
      </w:tr>
      <w:tr w:rsidR="00CB0DD7" w:rsidRPr="000A0A5F" w14:paraId="1FC9DA24" w14:textId="77777777" w:rsidTr="004C6435">
        <w:tc>
          <w:tcPr>
            <w:tcW w:w="532" w:type="pct"/>
            <w:vMerge w:val="restart"/>
            <w:shd w:val="clear" w:color="auto" w:fill="C0C0C0"/>
            <w:vAlign w:val="center"/>
          </w:tcPr>
          <w:p w14:paraId="46354DE3" w14:textId="77777777" w:rsidR="00CB0DD7" w:rsidRPr="000A0A5F" w:rsidRDefault="00CB0DD7">
            <w:pPr>
              <w:pStyle w:val="TAH"/>
            </w:pPr>
            <w:r w:rsidRPr="000A0A5F">
              <w:t>Response body</w:t>
            </w:r>
          </w:p>
        </w:tc>
        <w:tc>
          <w:tcPr>
            <w:tcW w:w="1093" w:type="pct"/>
            <w:shd w:val="clear" w:color="auto" w:fill="C0C0C0"/>
          </w:tcPr>
          <w:p w14:paraId="05F9D536" w14:textId="77777777" w:rsidR="00CB0DD7" w:rsidRPr="000A0A5F" w:rsidRDefault="00CB0DD7">
            <w:pPr>
              <w:pStyle w:val="TAH"/>
            </w:pPr>
          </w:p>
          <w:p w14:paraId="5C7520A1" w14:textId="77777777" w:rsidR="00CB0DD7" w:rsidRPr="000A0A5F" w:rsidRDefault="00CB0DD7">
            <w:pPr>
              <w:pStyle w:val="TAH"/>
            </w:pPr>
            <w:r w:rsidRPr="000A0A5F">
              <w:t>Data type</w:t>
            </w:r>
          </w:p>
        </w:tc>
        <w:tc>
          <w:tcPr>
            <w:tcW w:w="541" w:type="pct"/>
            <w:shd w:val="clear" w:color="auto" w:fill="C0C0C0"/>
          </w:tcPr>
          <w:p w14:paraId="14719A2E" w14:textId="77777777" w:rsidR="00CB0DD7" w:rsidRPr="000A0A5F" w:rsidRDefault="00CB0DD7">
            <w:pPr>
              <w:pStyle w:val="TAH"/>
            </w:pPr>
          </w:p>
          <w:p w14:paraId="65349A72" w14:textId="77777777" w:rsidR="00CB0DD7" w:rsidRPr="000A0A5F" w:rsidRDefault="00CB0DD7">
            <w:pPr>
              <w:pStyle w:val="TAH"/>
            </w:pPr>
            <w:r w:rsidRPr="000A0A5F">
              <w:t>Cardinality</w:t>
            </w:r>
          </w:p>
        </w:tc>
        <w:tc>
          <w:tcPr>
            <w:tcW w:w="500" w:type="pct"/>
            <w:shd w:val="clear" w:color="auto" w:fill="C0C0C0"/>
          </w:tcPr>
          <w:p w14:paraId="2E15E90C" w14:textId="77777777" w:rsidR="00CB0DD7" w:rsidRPr="000A0A5F" w:rsidRDefault="00CB0DD7">
            <w:pPr>
              <w:pStyle w:val="TAH"/>
            </w:pPr>
            <w:r w:rsidRPr="000A0A5F">
              <w:t>Response</w:t>
            </w:r>
          </w:p>
          <w:p w14:paraId="199A3ED7" w14:textId="77777777" w:rsidR="00CB0DD7" w:rsidRPr="000A0A5F" w:rsidRDefault="00CB0DD7">
            <w:pPr>
              <w:pStyle w:val="TAH"/>
            </w:pPr>
            <w:r w:rsidRPr="000A0A5F">
              <w:t>codes</w:t>
            </w:r>
          </w:p>
        </w:tc>
        <w:tc>
          <w:tcPr>
            <w:tcW w:w="2334" w:type="pct"/>
            <w:shd w:val="clear" w:color="auto" w:fill="C0C0C0"/>
          </w:tcPr>
          <w:p w14:paraId="4D696A8A" w14:textId="77777777" w:rsidR="00CB0DD7" w:rsidRPr="000A0A5F" w:rsidRDefault="00CB0DD7">
            <w:pPr>
              <w:pStyle w:val="TAH"/>
            </w:pPr>
          </w:p>
          <w:p w14:paraId="6028FEF5" w14:textId="77777777" w:rsidR="00CB0DD7" w:rsidRPr="000A0A5F" w:rsidRDefault="00CB0DD7">
            <w:pPr>
              <w:pStyle w:val="TAH"/>
            </w:pPr>
            <w:r w:rsidRPr="000A0A5F">
              <w:t>Remarks</w:t>
            </w:r>
          </w:p>
        </w:tc>
      </w:tr>
      <w:tr w:rsidR="00CB0DD7" w:rsidRPr="000A0A5F" w14:paraId="2982ED7C" w14:textId="77777777" w:rsidTr="00FF0AF8">
        <w:tc>
          <w:tcPr>
            <w:tcW w:w="532" w:type="pct"/>
            <w:vMerge/>
            <w:shd w:val="clear" w:color="auto" w:fill="BFBFBF"/>
            <w:vAlign w:val="center"/>
          </w:tcPr>
          <w:p w14:paraId="1DC26874" w14:textId="77777777" w:rsidR="00CB0DD7" w:rsidRPr="000A0A5F" w:rsidRDefault="00CB0DD7">
            <w:pPr>
              <w:pStyle w:val="TAL"/>
              <w:jc w:val="center"/>
            </w:pPr>
          </w:p>
        </w:tc>
        <w:tc>
          <w:tcPr>
            <w:tcW w:w="1093" w:type="pct"/>
            <w:shd w:val="clear" w:color="auto" w:fill="auto"/>
          </w:tcPr>
          <w:p w14:paraId="462DE7A8" w14:textId="77777777" w:rsidR="00CB0DD7" w:rsidRPr="000A0A5F" w:rsidRDefault="00CB0DD7">
            <w:pPr>
              <w:pStyle w:val="TAL"/>
              <w:rPr>
                <w:rFonts w:hint="eastAsia"/>
                <w:lang w:eastAsia="zh-CN"/>
              </w:rPr>
            </w:pPr>
            <w:r w:rsidRPr="000A0A5F">
              <w:t>CpInfo</w:t>
            </w:r>
          </w:p>
        </w:tc>
        <w:tc>
          <w:tcPr>
            <w:tcW w:w="541" w:type="pct"/>
          </w:tcPr>
          <w:p w14:paraId="6A1CF6BD"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7432A146"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5561FADB" w14:textId="77777777" w:rsidR="00CB0DD7" w:rsidRPr="000A0A5F" w:rsidRDefault="00CB0DD7">
            <w:pPr>
              <w:pStyle w:val="TAL"/>
              <w:spacing w:afterLines="50" w:after="120"/>
            </w:pPr>
            <w:r w:rsidRPr="000A0A5F">
              <w:t xml:space="preserve">The </w:t>
            </w:r>
            <w:r w:rsidRPr="000A0A5F">
              <w:rPr>
                <w:rFonts w:hint="eastAsia"/>
                <w:lang w:eastAsia="zh-CN"/>
              </w:rPr>
              <w:t>subscription</w:t>
            </w:r>
            <w:r w:rsidRPr="000A0A5F">
              <w:t xml:space="preserve"> was </w:t>
            </w:r>
            <w:r w:rsidRPr="000A0A5F">
              <w:rPr>
                <w:rFonts w:hint="eastAsia"/>
                <w:lang w:eastAsia="zh-CN"/>
              </w:rPr>
              <w:t>modified</w:t>
            </w:r>
            <w:r w:rsidRPr="000A0A5F">
              <w:t xml:space="preserve"> successfully. </w:t>
            </w:r>
          </w:p>
          <w:p w14:paraId="2AE18A49" w14:textId="77777777" w:rsidR="00CB0DD7" w:rsidRPr="000A0A5F" w:rsidRDefault="0089739F">
            <w:pPr>
              <w:pStyle w:val="TAL"/>
              <w:rPr>
                <w:rFonts w:hint="eastAsia"/>
                <w:lang w:eastAsia="zh-CN"/>
              </w:rPr>
            </w:pPr>
            <w:r w:rsidRPr="000A0A5F">
              <w:t xml:space="preserve">The SCEF </w:t>
            </w:r>
            <w:r w:rsidRPr="000A0A5F">
              <w:rPr>
                <w:rFonts w:hint="eastAsia"/>
                <w:lang w:eastAsia="zh-CN"/>
              </w:rPr>
              <w:t>shall</w:t>
            </w:r>
            <w:r w:rsidRPr="000A0A5F">
              <w:t xml:space="preserve"> return an updated subscription in the response content. CpReport may be included to provide detailed failure information for some CP sets.</w:t>
            </w:r>
          </w:p>
        </w:tc>
      </w:tr>
      <w:tr w:rsidR="004A2E07" w:rsidRPr="000A0A5F" w14:paraId="6BAA1F9F" w14:textId="77777777" w:rsidTr="00FF0AF8">
        <w:tc>
          <w:tcPr>
            <w:tcW w:w="532" w:type="pct"/>
            <w:vMerge/>
            <w:shd w:val="clear" w:color="auto" w:fill="BFBFBF"/>
            <w:vAlign w:val="center"/>
          </w:tcPr>
          <w:p w14:paraId="1EDD7528" w14:textId="77777777" w:rsidR="004A2E07" w:rsidRPr="000A0A5F" w:rsidRDefault="004A2E07" w:rsidP="004A2E07">
            <w:pPr>
              <w:pStyle w:val="TAL"/>
              <w:jc w:val="center"/>
            </w:pPr>
          </w:p>
        </w:tc>
        <w:tc>
          <w:tcPr>
            <w:tcW w:w="1093" w:type="pct"/>
            <w:shd w:val="clear" w:color="auto" w:fill="auto"/>
          </w:tcPr>
          <w:p w14:paraId="30E44178" w14:textId="77777777" w:rsidR="004A2E07" w:rsidRPr="000A0A5F" w:rsidRDefault="004A2E07" w:rsidP="004A2E07">
            <w:pPr>
              <w:pStyle w:val="TAL"/>
            </w:pPr>
            <w:r w:rsidRPr="000A0A5F">
              <w:t>none</w:t>
            </w:r>
          </w:p>
        </w:tc>
        <w:tc>
          <w:tcPr>
            <w:tcW w:w="541" w:type="pct"/>
          </w:tcPr>
          <w:p w14:paraId="3FB06C70" w14:textId="77777777" w:rsidR="004A2E07" w:rsidRPr="000A0A5F" w:rsidRDefault="004A2E07" w:rsidP="004A2E07">
            <w:pPr>
              <w:pStyle w:val="TAL"/>
              <w:rPr>
                <w:rFonts w:hint="eastAsia"/>
                <w:lang w:eastAsia="zh-CN"/>
              </w:rPr>
            </w:pPr>
          </w:p>
        </w:tc>
        <w:tc>
          <w:tcPr>
            <w:tcW w:w="500" w:type="pct"/>
          </w:tcPr>
          <w:p w14:paraId="6E3CE857" w14:textId="77777777" w:rsidR="004A2E07" w:rsidRPr="000A0A5F" w:rsidRDefault="004A2E07" w:rsidP="004A2E07">
            <w:pPr>
              <w:pStyle w:val="TAL"/>
            </w:pPr>
            <w:r w:rsidRPr="000A0A5F">
              <w:rPr>
                <w:rFonts w:hint="eastAsia"/>
                <w:lang w:eastAsia="zh-CN"/>
              </w:rPr>
              <w:t>2</w:t>
            </w:r>
            <w:r w:rsidRPr="000A0A5F">
              <w:rPr>
                <w:lang w:eastAsia="zh-CN"/>
              </w:rPr>
              <w:t>04 No Content</w:t>
            </w:r>
          </w:p>
        </w:tc>
        <w:tc>
          <w:tcPr>
            <w:tcW w:w="2334" w:type="pct"/>
          </w:tcPr>
          <w:p w14:paraId="31AA41C6" w14:textId="77777777" w:rsidR="004A2E07" w:rsidRPr="000A0A5F" w:rsidRDefault="004A2E07" w:rsidP="004A2E07">
            <w:pPr>
              <w:pStyle w:val="TAL"/>
              <w:spacing w:afterLines="50" w:after="120"/>
            </w:pPr>
            <w:r w:rsidRPr="000A0A5F">
              <w:t>The subscription was modified successfully and no content is to be sent in the response message body.</w:t>
            </w:r>
          </w:p>
        </w:tc>
      </w:tr>
      <w:tr w:rsidR="00CB0DD7" w:rsidRPr="000A0A5F" w14:paraId="49EE4733" w14:textId="77777777" w:rsidTr="00FF0AF8">
        <w:tc>
          <w:tcPr>
            <w:tcW w:w="532" w:type="pct"/>
            <w:vMerge/>
            <w:shd w:val="clear" w:color="auto" w:fill="BFBFBF"/>
            <w:vAlign w:val="center"/>
          </w:tcPr>
          <w:p w14:paraId="788BF6AB" w14:textId="77777777" w:rsidR="00CB0DD7" w:rsidRPr="000A0A5F" w:rsidRDefault="00CB0DD7">
            <w:pPr>
              <w:pStyle w:val="TAL"/>
              <w:jc w:val="center"/>
            </w:pPr>
          </w:p>
        </w:tc>
        <w:tc>
          <w:tcPr>
            <w:tcW w:w="1093" w:type="pct"/>
            <w:shd w:val="clear" w:color="auto" w:fill="auto"/>
          </w:tcPr>
          <w:p w14:paraId="2C82EB25" w14:textId="77777777" w:rsidR="00CB0DD7" w:rsidRPr="000A0A5F" w:rsidRDefault="00CB0DD7">
            <w:pPr>
              <w:pStyle w:val="TAL"/>
            </w:pPr>
            <w:r w:rsidRPr="000A0A5F">
              <w:rPr>
                <w:lang w:eastAsia="zh-CN"/>
              </w:rPr>
              <w:t>array(CpReport)</w:t>
            </w:r>
          </w:p>
        </w:tc>
        <w:tc>
          <w:tcPr>
            <w:tcW w:w="541" w:type="pct"/>
          </w:tcPr>
          <w:p w14:paraId="3583A902" w14:textId="77777777" w:rsidR="00CB0DD7" w:rsidRPr="000A0A5F" w:rsidRDefault="00CB0DD7">
            <w:pPr>
              <w:pStyle w:val="TAL"/>
              <w:rPr>
                <w:rFonts w:hint="eastAsia"/>
                <w:lang w:eastAsia="zh-CN"/>
              </w:rPr>
            </w:pPr>
            <w:r w:rsidRPr="000A0A5F">
              <w:t>1..N</w:t>
            </w:r>
          </w:p>
        </w:tc>
        <w:tc>
          <w:tcPr>
            <w:tcW w:w="500" w:type="pct"/>
          </w:tcPr>
          <w:p w14:paraId="16F77EE8" w14:textId="77777777" w:rsidR="00CB0DD7" w:rsidRPr="000A0A5F" w:rsidRDefault="00CB0DD7">
            <w:pPr>
              <w:pStyle w:val="TAL"/>
            </w:pPr>
            <w:r w:rsidRPr="000A0A5F">
              <w:t>500 Internal Server Error</w:t>
            </w:r>
          </w:p>
        </w:tc>
        <w:tc>
          <w:tcPr>
            <w:tcW w:w="2334" w:type="pct"/>
          </w:tcPr>
          <w:p w14:paraId="2FCC4134" w14:textId="77777777" w:rsidR="00CB0DD7" w:rsidRPr="000A0A5F" w:rsidRDefault="00CB0DD7">
            <w:pPr>
              <w:pStyle w:val="TAL"/>
              <w:spacing w:afterLines="50" w:after="120"/>
            </w:pPr>
            <w:r w:rsidRPr="000A0A5F">
              <w:t>The CP parameters for all CP sets were not created successfully. CpReport is included with detailed information.</w:t>
            </w:r>
          </w:p>
        </w:tc>
      </w:tr>
      <w:tr w:rsidR="00CB0DD7" w:rsidRPr="000A0A5F" w14:paraId="2C08E656" w14:textId="77777777" w:rsidTr="00FF0AF8">
        <w:tc>
          <w:tcPr>
            <w:tcW w:w="532" w:type="pct"/>
            <w:vMerge/>
            <w:shd w:val="clear" w:color="auto" w:fill="BFBFBF"/>
            <w:vAlign w:val="center"/>
          </w:tcPr>
          <w:p w14:paraId="552E4B2A" w14:textId="77777777" w:rsidR="00CB0DD7" w:rsidRPr="000A0A5F" w:rsidRDefault="00CB0DD7">
            <w:pPr>
              <w:pStyle w:val="TAL"/>
              <w:jc w:val="center"/>
            </w:pPr>
          </w:p>
        </w:tc>
        <w:tc>
          <w:tcPr>
            <w:tcW w:w="1093" w:type="pct"/>
            <w:shd w:val="clear" w:color="auto" w:fill="auto"/>
          </w:tcPr>
          <w:p w14:paraId="6C0669B7" w14:textId="77777777" w:rsidR="00CB0DD7" w:rsidRPr="000A0A5F" w:rsidRDefault="00CB0DD7">
            <w:pPr>
              <w:pStyle w:val="TAL"/>
              <w:rPr>
                <w:lang w:eastAsia="zh-CN"/>
              </w:rPr>
            </w:pPr>
            <w:r w:rsidRPr="000A0A5F">
              <w:t>none</w:t>
            </w:r>
          </w:p>
        </w:tc>
        <w:tc>
          <w:tcPr>
            <w:tcW w:w="541" w:type="pct"/>
          </w:tcPr>
          <w:p w14:paraId="4D127B0E" w14:textId="77777777" w:rsidR="00CB0DD7" w:rsidRPr="000A0A5F" w:rsidRDefault="00CB0DD7">
            <w:pPr>
              <w:pStyle w:val="TAL"/>
            </w:pPr>
          </w:p>
        </w:tc>
        <w:tc>
          <w:tcPr>
            <w:tcW w:w="500" w:type="pct"/>
          </w:tcPr>
          <w:p w14:paraId="59079F60" w14:textId="77777777" w:rsidR="00CB0DD7" w:rsidRPr="000A0A5F" w:rsidRDefault="00CB0DD7">
            <w:pPr>
              <w:pStyle w:val="TAL"/>
            </w:pPr>
            <w:r w:rsidRPr="000A0A5F">
              <w:t>307 Temporary Redirect</w:t>
            </w:r>
          </w:p>
        </w:tc>
        <w:tc>
          <w:tcPr>
            <w:tcW w:w="2334" w:type="pct"/>
          </w:tcPr>
          <w:p w14:paraId="147A172B" w14:textId="77777777" w:rsidR="00CB0DD7" w:rsidRPr="000A0A5F" w:rsidRDefault="00CB0DD7">
            <w:pPr>
              <w:pStyle w:val="TAL"/>
            </w:pPr>
            <w:r w:rsidRPr="000A0A5F">
              <w:t>Temporary redirection, during subscription modification. The response shall include a Location header field containing an alternative URI of the resource located in an alternative SCEF.</w:t>
            </w:r>
          </w:p>
          <w:p w14:paraId="2AD798AD" w14:textId="77777777" w:rsidR="00CB0DD7" w:rsidRPr="000A0A5F" w:rsidRDefault="00CB0DD7">
            <w:pPr>
              <w:pStyle w:val="TAL"/>
              <w:spacing w:afterLines="50" w:after="120"/>
            </w:pPr>
            <w:r w:rsidRPr="000A0A5F">
              <w:t>Redirection handling is described in clause 5.2.10.</w:t>
            </w:r>
          </w:p>
        </w:tc>
      </w:tr>
      <w:tr w:rsidR="00CB0DD7" w:rsidRPr="000A0A5F" w14:paraId="38CFD645" w14:textId="77777777" w:rsidTr="00FF0AF8">
        <w:tc>
          <w:tcPr>
            <w:tcW w:w="532" w:type="pct"/>
            <w:vMerge/>
            <w:shd w:val="clear" w:color="auto" w:fill="BFBFBF"/>
            <w:vAlign w:val="center"/>
          </w:tcPr>
          <w:p w14:paraId="6C7941A3" w14:textId="77777777" w:rsidR="00CB0DD7" w:rsidRPr="000A0A5F" w:rsidRDefault="00CB0DD7">
            <w:pPr>
              <w:pStyle w:val="TAL"/>
              <w:jc w:val="center"/>
            </w:pPr>
          </w:p>
        </w:tc>
        <w:tc>
          <w:tcPr>
            <w:tcW w:w="1093" w:type="pct"/>
            <w:shd w:val="clear" w:color="auto" w:fill="auto"/>
          </w:tcPr>
          <w:p w14:paraId="02D8069A" w14:textId="77777777" w:rsidR="00CB0DD7" w:rsidRPr="000A0A5F" w:rsidRDefault="00CB0DD7">
            <w:pPr>
              <w:pStyle w:val="TAL"/>
              <w:rPr>
                <w:lang w:eastAsia="zh-CN"/>
              </w:rPr>
            </w:pPr>
            <w:r w:rsidRPr="000A0A5F">
              <w:t>none</w:t>
            </w:r>
          </w:p>
        </w:tc>
        <w:tc>
          <w:tcPr>
            <w:tcW w:w="541" w:type="pct"/>
          </w:tcPr>
          <w:p w14:paraId="3481E324" w14:textId="77777777" w:rsidR="00CB0DD7" w:rsidRPr="000A0A5F" w:rsidRDefault="00CB0DD7">
            <w:pPr>
              <w:pStyle w:val="TAL"/>
            </w:pPr>
          </w:p>
        </w:tc>
        <w:tc>
          <w:tcPr>
            <w:tcW w:w="500" w:type="pct"/>
          </w:tcPr>
          <w:p w14:paraId="75F3A176" w14:textId="77777777" w:rsidR="00CB0DD7" w:rsidRPr="000A0A5F" w:rsidRDefault="00CB0DD7">
            <w:pPr>
              <w:pStyle w:val="TAL"/>
            </w:pPr>
            <w:r w:rsidRPr="000A0A5F">
              <w:t>308 Permanent Redirect</w:t>
            </w:r>
          </w:p>
        </w:tc>
        <w:tc>
          <w:tcPr>
            <w:tcW w:w="2334" w:type="pct"/>
          </w:tcPr>
          <w:p w14:paraId="1E86245B" w14:textId="77777777" w:rsidR="00CB0DD7" w:rsidRPr="000A0A5F" w:rsidRDefault="00CB0DD7">
            <w:pPr>
              <w:pStyle w:val="TAL"/>
            </w:pPr>
            <w:r w:rsidRPr="000A0A5F">
              <w:t>Permanent redirection, during subscription modification. The response shall include a Location header field containing an alternative URI of the resource located in an alternative SCEF.</w:t>
            </w:r>
          </w:p>
          <w:p w14:paraId="1B2D6D89" w14:textId="77777777" w:rsidR="00CB0DD7" w:rsidRPr="000A0A5F" w:rsidRDefault="00CB0DD7">
            <w:pPr>
              <w:pStyle w:val="TAL"/>
              <w:spacing w:afterLines="50" w:after="120"/>
            </w:pPr>
            <w:r w:rsidRPr="000A0A5F">
              <w:t>Redirection handling is described in clause 5.2.10.</w:t>
            </w:r>
          </w:p>
        </w:tc>
      </w:tr>
      <w:tr w:rsidR="00CB0DD7" w:rsidRPr="000A0A5F" w14:paraId="1822E064" w14:textId="77777777" w:rsidTr="00FF0AF8">
        <w:tc>
          <w:tcPr>
            <w:tcW w:w="5000" w:type="pct"/>
            <w:gridSpan w:val="5"/>
            <w:shd w:val="clear" w:color="auto" w:fill="auto"/>
            <w:vAlign w:val="center"/>
          </w:tcPr>
          <w:p w14:paraId="185BE312" w14:textId="77777777" w:rsidR="00CB0DD7" w:rsidRPr="000A0A5F" w:rsidRDefault="00CB0DD7">
            <w:pPr>
              <w:pStyle w:val="TAN"/>
              <w:rPr>
                <w:rFonts w:hint="eastAsia"/>
                <w:lang w:eastAsia="zh-CN"/>
              </w:rPr>
            </w:pPr>
            <w:r w:rsidRPr="000A0A5F">
              <w:t>NOTE:</w:t>
            </w:r>
            <w:r w:rsidRPr="000A0A5F">
              <w:tab/>
              <w:t>The mandatory HTTP error status codes for the PUT method listed in table 5.2.6-1 also apply.</w:t>
            </w:r>
          </w:p>
        </w:tc>
      </w:tr>
    </w:tbl>
    <w:p w14:paraId="0D070E4F" w14:textId="77777777" w:rsidR="00CB0DD7" w:rsidRPr="000A0A5F" w:rsidRDefault="00CB0DD7"/>
    <w:p w14:paraId="62BCA618" w14:textId="77777777" w:rsidR="00CB0DD7" w:rsidRPr="000A0A5F" w:rsidRDefault="002E466A">
      <w:pPr>
        <w:pStyle w:val="TH"/>
      </w:pPr>
      <w:r w:rsidRPr="000A0A5F">
        <w:t>Table </w:t>
      </w:r>
      <w:r w:rsidR="00CB0DD7" w:rsidRPr="000A0A5F">
        <w:t>5.10.3.3.3.2-2: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12B88D8" w14:textId="77777777" w:rsidTr="00FF0AF8">
        <w:trPr>
          <w:jc w:val="center"/>
        </w:trPr>
        <w:tc>
          <w:tcPr>
            <w:tcW w:w="825" w:type="pct"/>
            <w:shd w:val="clear" w:color="auto" w:fill="C0C0C0"/>
          </w:tcPr>
          <w:p w14:paraId="7A3CC5CD" w14:textId="77777777" w:rsidR="00CB0DD7" w:rsidRPr="000A0A5F" w:rsidRDefault="00CB0DD7">
            <w:pPr>
              <w:pStyle w:val="TAH"/>
            </w:pPr>
            <w:r w:rsidRPr="000A0A5F">
              <w:t>Name</w:t>
            </w:r>
          </w:p>
        </w:tc>
        <w:tc>
          <w:tcPr>
            <w:tcW w:w="732" w:type="pct"/>
            <w:shd w:val="clear" w:color="auto" w:fill="C0C0C0"/>
          </w:tcPr>
          <w:p w14:paraId="087D3692" w14:textId="77777777" w:rsidR="00CB0DD7" w:rsidRPr="000A0A5F" w:rsidRDefault="00CB0DD7">
            <w:pPr>
              <w:pStyle w:val="TAH"/>
            </w:pPr>
            <w:r w:rsidRPr="000A0A5F">
              <w:t>Data type</w:t>
            </w:r>
          </w:p>
        </w:tc>
        <w:tc>
          <w:tcPr>
            <w:tcW w:w="217" w:type="pct"/>
            <w:shd w:val="clear" w:color="auto" w:fill="C0C0C0"/>
          </w:tcPr>
          <w:p w14:paraId="46A3447F" w14:textId="77777777" w:rsidR="00CB0DD7" w:rsidRPr="000A0A5F" w:rsidRDefault="00CB0DD7">
            <w:pPr>
              <w:pStyle w:val="TAH"/>
            </w:pPr>
            <w:r w:rsidRPr="000A0A5F">
              <w:t>P</w:t>
            </w:r>
          </w:p>
        </w:tc>
        <w:tc>
          <w:tcPr>
            <w:tcW w:w="581" w:type="pct"/>
            <w:shd w:val="clear" w:color="auto" w:fill="C0C0C0"/>
          </w:tcPr>
          <w:p w14:paraId="0087A497" w14:textId="77777777" w:rsidR="00CB0DD7" w:rsidRPr="000A0A5F" w:rsidRDefault="00CB0DD7">
            <w:pPr>
              <w:pStyle w:val="TAH"/>
            </w:pPr>
            <w:r w:rsidRPr="000A0A5F">
              <w:t>Cardinality</w:t>
            </w:r>
          </w:p>
        </w:tc>
        <w:tc>
          <w:tcPr>
            <w:tcW w:w="2645" w:type="pct"/>
            <w:shd w:val="clear" w:color="auto" w:fill="C0C0C0"/>
            <w:vAlign w:val="center"/>
          </w:tcPr>
          <w:p w14:paraId="6EC1F045" w14:textId="77777777" w:rsidR="00CB0DD7" w:rsidRPr="000A0A5F" w:rsidRDefault="00CB0DD7">
            <w:pPr>
              <w:pStyle w:val="TAH"/>
            </w:pPr>
            <w:r w:rsidRPr="000A0A5F">
              <w:t>Description</w:t>
            </w:r>
          </w:p>
        </w:tc>
      </w:tr>
      <w:tr w:rsidR="00CB0DD7" w:rsidRPr="000A0A5F" w14:paraId="300C50D2" w14:textId="77777777" w:rsidTr="00FF0AF8">
        <w:trPr>
          <w:jc w:val="center"/>
        </w:trPr>
        <w:tc>
          <w:tcPr>
            <w:tcW w:w="825" w:type="pct"/>
            <w:shd w:val="clear" w:color="auto" w:fill="auto"/>
          </w:tcPr>
          <w:p w14:paraId="1E2D9C90" w14:textId="77777777" w:rsidR="00CB0DD7" w:rsidRPr="000A0A5F" w:rsidRDefault="00CB0DD7">
            <w:pPr>
              <w:pStyle w:val="TAL"/>
            </w:pPr>
            <w:r w:rsidRPr="000A0A5F">
              <w:t>Location</w:t>
            </w:r>
          </w:p>
        </w:tc>
        <w:tc>
          <w:tcPr>
            <w:tcW w:w="732" w:type="pct"/>
          </w:tcPr>
          <w:p w14:paraId="56DC0ED6" w14:textId="77777777" w:rsidR="00CB0DD7" w:rsidRPr="000A0A5F" w:rsidRDefault="00CB0DD7">
            <w:pPr>
              <w:pStyle w:val="TAL"/>
            </w:pPr>
            <w:r w:rsidRPr="000A0A5F">
              <w:t>string</w:t>
            </w:r>
          </w:p>
        </w:tc>
        <w:tc>
          <w:tcPr>
            <w:tcW w:w="217" w:type="pct"/>
          </w:tcPr>
          <w:p w14:paraId="53320F5E" w14:textId="77777777" w:rsidR="00CB0DD7" w:rsidRPr="000A0A5F" w:rsidRDefault="00CB0DD7">
            <w:pPr>
              <w:pStyle w:val="TAC"/>
            </w:pPr>
            <w:r w:rsidRPr="000A0A5F">
              <w:t>M</w:t>
            </w:r>
          </w:p>
        </w:tc>
        <w:tc>
          <w:tcPr>
            <w:tcW w:w="581" w:type="pct"/>
          </w:tcPr>
          <w:p w14:paraId="42846B01" w14:textId="77777777" w:rsidR="00CB0DD7" w:rsidRPr="000A0A5F" w:rsidRDefault="00CB0DD7">
            <w:pPr>
              <w:pStyle w:val="TAL"/>
            </w:pPr>
            <w:r w:rsidRPr="000A0A5F">
              <w:t>1</w:t>
            </w:r>
          </w:p>
        </w:tc>
        <w:tc>
          <w:tcPr>
            <w:tcW w:w="2645" w:type="pct"/>
            <w:shd w:val="clear" w:color="auto" w:fill="auto"/>
            <w:vAlign w:val="center"/>
          </w:tcPr>
          <w:p w14:paraId="6D09E7BE" w14:textId="77777777" w:rsidR="00CB0DD7" w:rsidRPr="000A0A5F" w:rsidRDefault="00CB0DD7">
            <w:pPr>
              <w:pStyle w:val="TAL"/>
            </w:pPr>
            <w:r w:rsidRPr="000A0A5F">
              <w:t>An alternative URI of the resource located in an alternative SCEF.</w:t>
            </w:r>
          </w:p>
        </w:tc>
      </w:tr>
    </w:tbl>
    <w:p w14:paraId="6385583C" w14:textId="77777777" w:rsidR="00CB0DD7" w:rsidRPr="000A0A5F" w:rsidRDefault="00CB0DD7"/>
    <w:p w14:paraId="0D96EEBC" w14:textId="77777777" w:rsidR="00CB0DD7" w:rsidRPr="000A0A5F" w:rsidRDefault="002E466A">
      <w:pPr>
        <w:pStyle w:val="TH"/>
      </w:pPr>
      <w:r w:rsidRPr="000A0A5F">
        <w:t>Table </w:t>
      </w:r>
      <w:r w:rsidR="00CB0DD7" w:rsidRPr="000A0A5F">
        <w:t>5.10.3.3.3.2-3: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2943F43" w14:textId="77777777" w:rsidTr="00FF0AF8">
        <w:trPr>
          <w:jc w:val="center"/>
        </w:trPr>
        <w:tc>
          <w:tcPr>
            <w:tcW w:w="825" w:type="pct"/>
            <w:shd w:val="clear" w:color="auto" w:fill="C0C0C0"/>
          </w:tcPr>
          <w:p w14:paraId="72515C37" w14:textId="77777777" w:rsidR="00CB0DD7" w:rsidRPr="000A0A5F" w:rsidRDefault="00CB0DD7">
            <w:pPr>
              <w:pStyle w:val="TAH"/>
            </w:pPr>
            <w:r w:rsidRPr="000A0A5F">
              <w:t>Name</w:t>
            </w:r>
          </w:p>
        </w:tc>
        <w:tc>
          <w:tcPr>
            <w:tcW w:w="732" w:type="pct"/>
            <w:shd w:val="clear" w:color="auto" w:fill="C0C0C0"/>
          </w:tcPr>
          <w:p w14:paraId="364B937B" w14:textId="77777777" w:rsidR="00CB0DD7" w:rsidRPr="000A0A5F" w:rsidRDefault="00CB0DD7">
            <w:pPr>
              <w:pStyle w:val="TAH"/>
            </w:pPr>
            <w:r w:rsidRPr="000A0A5F">
              <w:t>Data type</w:t>
            </w:r>
          </w:p>
        </w:tc>
        <w:tc>
          <w:tcPr>
            <w:tcW w:w="217" w:type="pct"/>
            <w:shd w:val="clear" w:color="auto" w:fill="C0C0C0"/>
          </w:tcPr>
          <w:p w14:paraId="0C65A5EF" w14:textId="77777777" w:rsidR="00CB0DD7" w:rsidRPr="000A0A5F" w:rsidRDefault="00CB0DD7">
            <w:pPr>
              <w:pStyle w:val="TAH"/>
            </w:pPr>
            <w:r w:rsidRPr="000A0A5F">
              <w:t>P</w:t>
            </w:r>
          </w:p>
        </w:tc>
        <w:tc>
          <w:tcPr>
            <w:tcW w:w="581" w:type="pct"/>
            <w:shd w:val="clear" w:color="auto" w:fill="C0C0C0"/>
          </w:tcPr>
          <w:p w14:paraId="329B89E8" w14:textId="77777777" w:rsidR="00CB0DD7" w:rsidRPr="000A0A5F" w:rsidRDefault="00CB0DD7">
            <w:pPr>
              <w:pStyle w:val="TAH"/>
            </w:pPr>
            <w:r w:rsidRPr="000A0A5F">
              <w:t>Cardinality</w:t>
            </w:r>
          </w:p>
        </w:tc>
        <w:tc>
          <w:tcPr>
            <w:tcW w:w="2645" w:type="pct"/>
            <w:shd w:val="clear" w:color="auto" w:fill="C0C0C0"/>
            <w:vAlign w:val="center"/>
          </w:tcPr>
          <w:p w14:paraId="14065915" w14:textId="77777777" w:rsidR="00CB0DD7" w:rsidRPr="000A0A5F" w:rsidRDefault="00CB0DD7">
            <w:pPr>
              <w:pStyle w:val="TAH"/>
            </w:pPr>
            <w:r w:rsidRPr="000A0A5F">
              <w:t>Description</w:t>
            </w:r>
          </w:p>
        </w:tc>
      </w:tr>
      <w:tr w:rsidR="00CB0DD7" w:rsidRPr="000A0A5F" w14:paraId="33585C54" w14:textId="77777777" w:rsidTr="00FF0AF8">
        <w:trPr>
          <w:jc w:val="center"/>
        </w:trPr>
        <w:tc>
          <w:tcPr>
            <w:tcW w:w="825" w:type="pct"/>
            <w:shd w:val="clear" w:color="auto" w:fill="auto"/>
          </w:tcPr>
          <w:p w14:paraId="1C4BD5DE" w14:textId="77777777" w:rsidR="00CB0DD7" w:rsidRPr="000A0A5F" w:rsidRDefault="00CB0DD7">
            <w:pPr>
              <w:pStyle w:val="TAL"/>
            </w:pPr>
            <w:r w:rsidRPr="000A0A5F">
              <w:t>Location</w:t>
            </w:r>
          </w:p>
        </w:tc>
        <w:tc>
          <w:tcPr>
            <w:tcW w:w="732" w:type="pct"/>
          </w:tcPr>
          <w:p w14:paraId="24586809" w14:textId="77777777" w:rsidR="00CB0DD7" w:rsidRPr="000A0A5F" w:rsidRDefault="00CB0DD7">
            <w:pPr>
              <w:pStyle w:val="TAL"/>
            </w:pPr>
            <w:r w:rsidRPr="000A0A5F">
              <w:t>string</w:t>
            </w:r>
          </w:p>
        </w:tc>
        <w:tc>
          <w:tcPr>
            <w:tcW w:w="217" w:type="pct"/>
          </w:tcPr>
          <w:p w14:paraId="6E9BF88F" w14:textId="77777777" w:rsidR="00CB0DD7" w:rsidRPr="000A0A5F" w:rsidRDefault="00CB0DD7">
            <w:pPr>
              <w:pStyle w:val="TAC"/>
            </w:pPr>
            <w:r w:rsidRPr="000A0A5F">
              <w:t>M</w:t>
            </w:r>
          </w:p>
        </w:tc>
        <w:tc>
          <w:tcPr>
            <w:tcW w:w="581" w:type="pct"/>
          </w:tcPr>
          <w:p w14:paraId="709B773D" w14:textId="77777777" w:rsidR="00CB0DD7" w:rsidRPr="000A0A5F" w:rsidRDefault="00CB0DD7">
            <w:pPr>
              <w:pStyle w:val="TAL"/>
            </w:pPr>
            <w:r w:rsidRPr="000A0A5F">
              <w:t>1</w:t>
            </w:r>
          </w:p>
        </w:tc>
        <w:tc>
          <w:tcPr>
            <w:tcW w:w="2645" w:type="pct"/>
            <w:shd w:val="clear" w:color="auto" w:fill="auto"/>
            <w:vAlign w:val="center"/>
          </w:tcPr>
          <w:p w14:paraId="173A5194" w14:textId="77777777" w:rsidR="00CB0DD7" w:rsidRPr="000A0A5F" w:rsidRDefault="00CB0DD7">
            <w:pPr>
              <w:pStyle w:val="TAL"/>
            </w:pPr>
            <w:r w:rsidRPr="000A0A5F">
              <w:t>An alternative URI of the resource located in an alternative SCEF.</w:t>
            </w:r>
          </w:p>
        </w:tc>
      </w:tr>
    </w:tbl>
    <w:p w14:paraId="5FDAD9E1" w14:textId="77777777" w:rsidR="00CB0DD7" w:rsidRPr="000A0A5F" w:rsidRDefault="00CB0DD7"/>
    <w:p w14:paraId="69E584FF" w14:textId="77777777" w:rsidR="00CB0DD7" w:rsidRPr="000A0A5F" w:rsidRDefault="00CB0DD7">
      <w:pPr>
        <w:pStyle w:val="Heading6"/>
      </w:pPr>
      <w:bookmarkStart w:id="8265" w:name="_Toc11247752"/>
      <w:bookmarkStart w:id="8266" w:name="_Toc27044895"/>
      <w:bookmarkStart w:id="8267" w:name="_Toc36033937"/>
      <w:bookmarkStart w:id="8268" w:name="_Toc45132083"/>
      <w:bookmarkStart w:id="8269" w:name="_Toc49776368"/>
      <w:bookmarkStart w:id="8270" w:name="_Toc51747288"/>
      <w:bookmarkStart w:id="8271" w:name="_Toc66360861"/>
      <w:bookmarkStart w:id="8272" w:name="_Toc68105366"/>
      <w:bookmarkStart w:id="8273" w:name="_Toc74755996"/>
      <w:bookmarkStart w:id="8274" w:name="_Toc105674872"/>
      <w:bookmarkStart w:id="8275" w:name="_Toc130502932"/>
      <w:bookmarkStart w:id="8276" w:name="_Toc153625720"/>
      <w:bookmarkStart w:id="8277" w:name="_Toc170114865"/>
      <w:r w:rsidRPr="000A0A5F">
        <w:t>5.10.3.3.3.3</w:t>
      </w:r>
      <w:r w:rsidRPr="000A0A5F">
        <w:tab/>
        <w:t>PATCH</w:t>
      </w:r>
      <w:bookmarkEnd w:id="8265"/>
      <w:bookmarkEnd w:id="8266"/>
      <w:bookmarkEnd w:id="8267"/>
      <w:bookmarkEnd w:id="8268"/>
      <w:bookmarkEnd w:id="8269"/>
      <w:bookmarkEnd w:id="8270"/>
      <w:bookmarkEnd w:id="8271"/>
      <w:bookmarkEnd w:id="8272"/>
      <w:bookmarkEnd w:id="8273"/>
      <w:bookmarkEnd w:id="8274"/>
      <w:bookmarkEnd w:id="8275"/>
      <w:bookmarkEnd w:id="8276"/>
      <w:bookmarkEnd w:id="8277"/>
    </w:p>
    <w:p w14:paraId="252C18EF"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27C54AB0" w14:textId="77777777" w:rsidR="00CB0DD7" w:rsidRPr="000A0A5F" w:rsidRDefault="00CB0DD7">
      <w:pPr>
        <w:pStyle w:val="Heading6"/>
      </w:pPr>
      <w:bookmarkStart w:id="8278" w:name="_Toc11247753"/>
      <w:bookmarkStart w:id="8279" w:name="_Toc27044896"/>
      <w:bookmarkStart w:id="8280" w:name="_Toc36033938"/>
      <w:bookmarkStart w:id="8281" w:name="_Toc45132084"/>
      <w:bookmarkStart w:id="8282" w:name="_Toc49776369"/>
      <w:bookmarkStart w:id="8283" w:name="_Toc51747289"/>
      <w:bookmarkStart w:id="8284" w:name="_Toc66360862"/>
      <w:bookmarkStart w:id="8285" w:name="_Toc68105367"/>
      <w:bookmarkStart w:id="8286" w:name="_Toc74755997"/>
      <w:bookmarkStart w:id="8287" w:name="_Toc105674873"/>
      <w:bookmarkStart w:id="8288" w:name="_Toc130502933"/>
      <w:bookmarkStart w:id="8289" w:name="_Toc153625721"/>
      <w:bookmarkStart w:id="8290" w:name="_Toc170114866"/>
      <w:r w:rsidRPr="000A0A5F">
        <w:t>5.10.3.3.3.4</w:t>
      </w:r>
      <w:r w:rsidRPr="000A0A5F">
        <w:tab/>
        <w:t>POST</w:t>
      </w:r>
      <w:bookmarkEnd w:id="8278"/>
      <w:bookmarkEnd w:id="8279"/>
      <w:bookmarkEnd w:id="8280"/>
      <w:bookmarkEnd w:id="8281"/>
      <w:bookmarkEnd w:id="8282"/>
      <w:bookmarkEnd w:id="8283"/>
      <w:bookmarkEnd w:id="8284"/>
      <w:bookmarkEnd w:id="8285"/>
      <w:bookmarkEnd w:id="8286"/>
      <w:bookmarkEnd w:id="8287"/>
      <w:bookmarkEnd w:id="8288"/>
      <w:bookmarkEnd w:id="8289"/>
      <w:bookmarkEnd w:id="8290"/>
    </w:p>
    <w:p w14:paraId="56CF0ED0"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60782956" w14:textId="77777777" w:rsidR="00CB0DD7" w:rsidRPr="000A0A5F" w:rsidRDefault="00CB0DD7">
      <w:pPr>
        <w:pStyle w:val="Heading6"/>
      </w:pPr>
      <w:bookmarkStart w:id="8291" w:name="_Toc11247754"/>
      <w:bookmarkStart w:id="8292" w:name="_Toc27044897"/>
      <w:bookmarkStart w:id="8293" w:name="_Toc36033939"/>
      <w:bookmarkStart w:id="8294" w:name="_Toc45132085"/>
      <w:bookmarkStart w:id="8295" w:name="_Toc49776370"/>
      <w:bookmarkStart w:id="8296" w:name="_Toc51747290"/>
      <w:bookmarkStart w:id="8297" w:name="_Toc66360863"/>
      <w:bookmarkStart w:id="8298" w:name="_Toc68105368"/>
      <w:bookmarkStart w:id="8299" w:name="_Toc74755998"/>
      <w:bookmarkStart w:id="8300" w:name="_Toc105674874"/>
      <w:bookmarkStart w:id="8301" w:name="_Toc130502934"/>
      <w:bookmarkStart w:id="8302" w:name="_Toc153625722"/>
      <w:bookmarkStart w:id="8303" w:name="_Toc170114867"/>
      <w:r w:rsidRPr="000A0A5F">
        <w:t>5.10.3.3.3.5</w:t>
      </w:r>
      <w:r w:rsidRPr="000A0A5F">
        <w:tab/>
        <w:t>DELETE</w:t>
      </w:r>
      <w:bookmarkEnd w:id="8291"/>
      <w:bookmarkEnd w:id="8292"/>
      <w:bookmarkEnd w:id="8293"/>
      <w:bookmarkEnd w:id="8294"/>
      <w:bookmarkEnd w:id="8295"/>
      <w:bookmarkEnd w:id="8296"/>
      <w:bookmarkEnd w:id="8297"/>
      <w:bookmarkEnd w:id="8298"/>
      <w:bookmarkEnd w:id="8299"/>
      <w:bookmarkEnd w:id="8300"/>
      <w:bookmarkEnd w:id="8301"/>
      <w:bookmarkEnd w:id="8302"/>
      <w:bookmarkEnd w:id="8303"/>
    </w:p>
    <w:p w14:paraId="7CD6B808" w14:textId="77777777" w:rsidR="00CB0DD7" w:rsidRPr="000A0A5F" w:rsidRDefault="00CB0DD7">
      <w:pPr>
        <w:rPr>
          <w:noProof/>
          <w:lang w:eastAsia="zh-CN"/>
        </w:rPr>
      </w:pPr>
      <w:r w:rsidRPr="000A0A5F">
        <w:rPr>
          <w:noProof/>
          <w:lang w:eastAsia="zh-CN"/>
        </w:rPr>
        <w:t xml:space="preserve">The DELETE method allows to remove an active subscription. The SCS/AS shall initiate the HTTP DELETE request message and the SCEF shall respond to the message. </w:t>
      </w:r>
    </w:p>
    <w:p w14:paraId="545F0B68" w14:textId="77777777" w:rsidR="00CB0DD7" w:rsidRPr="000A0A5F" w:rsidRDefault="00CB0DD7">
      <w:r w:rsidRPr="000A0A5F">
        <w:t>This method shall support request and response data structures, and response codes, as specified in the table 5.10.3.3.3.5-1.</w:t>
      </w:r>
    </w:p>
    <w:p w14:paraId="5D458266" w14:textId="77777777" w:rsidR="00CB0DD7" w:rsidRPr="000A0A5F" w:rsidRDefault="00CB0DD7">
      <w:pPr>
        <w:pStyle w:val="TH"/>
      </w:pPr>
      <w:r w:rsidRPr="000A0A5F">
        <w:t>Table 5.10.3.3.3.5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C672194" w14:textId="77777777" w:rsidTr="004C6435">
        <w:tc>
          <w:tcPr>
            <w:tcW w:w="532" w:type="pct"/>
            <w:vMerge w:val="restart"/>
            <w:shd w:val="clear" w:color="auto" w:fill="C0C0C0"/>
            <w:vAlign w:val="center"/>
          </w:tcPr>
          <w:p w14:paraId="4EA8794A" w14:textId="77777777" w:rsidR="00CB0DD7" w:rsidRPr="000A0A5F" w:rsidRDefault="00CB0DD7">
            <w:pPr>
              <w:pStyle w:val="TAH"/>
            </w:pPr>
            <w:r w:rsidRPr="000A0A5F">
              <w:t>Request body</w:t>
            </w:r>
          </w:p>
        </w:tc>
        <w:tc>
          <w:tcPr>
            <w:tcW w:w="1093" w:type="pct"/>
            <w:shd w:val="clear" w:color="auto" w:fill="C0C0C0"/>
          </w:tcPr>
          <w:p w14:paraId="3041FDDA" w14:textId="77777777" w:rsidR="00CB0DD7" w:rsidRPr="000A0A5F" w:rsidRDefault="00CB0DD7">
            <w:pPr>
              <w:pStyle w:val="TAH"/>
            </w:pPr>
            <w:r w:rsidRPr="000A0A5F">
              <w:t>Data type</w:t>
            </w:r>
          </w:p>
        </w:tc>
        <w:tc>
          <w:tcPr>
            <w:tcW w:w="541" w:type="pct"/>
            <w:shd w:val="clear" w:color="auto" w:fill="C0C0C0"/>
          </w:tcPr>
          <w:p w14:paraId="6EB4523C" w14:textId="77777777" w:rsidR="00CB0DD7" w:rsidRPr="000A0A5F" w:rsidRDefault="00CB0DD7">
            <w:pPr>
              <w:pStyle w:val="TAH"/>
            </w:pPr>
            <w:r w:rsidRPr="000A0A5F">
              <w:t>Cardinality</w:t>
            </w:r>
          </w:p>
        </w:tc>
        <w:tc>
          <w:tcPr>
            <w:tcW w:w="2834" w:type="pct"/>
            <w:gridSpan w:val="2"/>
            <w:shd w:val="clear" w:color="auto" w:fill="C0C0C0"/>
          </w:tcPr>
          <w:p w14:paraId="16C3B0ED" w14:textId="77777777" w:rsidR="00CB0DD7" w:rsidRPr="000A0A5F" w:rsidRDefault="00CB0DD7">
            <w:pPr>
              <w:pStyle w:val="TAH"/>
            </w:pPr>
            <w:r w:rsidRPr="000A0A5F">
              <w:t>Remarks</w:t>
            </w:r>
          </w:p>
        </w:tc>
      </w:tr>
      <w:tr w:rsidR="00CB0DD7" w:rsidRPr="000A0A5F" w14:paraId="197943FD" w14:textId="77777777" w:rsidTr="00FF0AF8">
        <w:tc>
          <w:tcPr>
            <w:tcW w:w="532" w:type="pct"/>
            <w:vMerge/>
            <w:shd w:val="clear" w:color="auto" w:fill="BFBFBF"/>
            <w:vAlign w:val="center"/>
          </w:tcPr>
          <w:p w14:paraId="4B800E6B" w14:textId="77777777" w:rsidR="00CB0DD7" w:rsidRPr="000A0A5F" w:rsidRDefault="00CB0DD7">
            <w:pPr>
              <w:pStyle w:val="TAL"/>
              <w:jc w:val="center"/>
            </w:pPr>
          </w:p>
        </w:tc>
        <w:tc>
          <w:tcPr>
            <w:tcW w:w="1093" w:type="pct"/>
            <w:shd w:val="clear" w:color="auto" w:fill="auto"/>
          </w:tcPr>
          <w:p w14:paraId="0AB60F31"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057188FF" w14:textId="77777777" w:rsidR="00CB0DD7" w:rsidRPr="000A0A5F" w:rsidRDefault="00CB0DD7">
            <w:pPr>
              <w:pStyle w:val="TAL"/>
              <w:rPr>
                <w:rFonts w:hint="eastAsia"/>
                <w:lang w:eastAsia="zh-CN"/>
              </w:rPr>
            </w:pPr>
          </w:p>
        </w:tc>
        <w:tc>
          <w:tcPr>
            <w:tcW w:w="2834" w:type="pct"/>
            <w:gridSpan w:val="2"/>
          </w:tcPr>
          <w:p w14:paraId="6FA148F8" w14:textId="77777777" w:rsidR="00CB0DD7" w:rsidRPr="000A0A5F" w:rsidRDefault="00CB0DD7">
            <w:pPr>
              <w:pStyle w:val="TAL"/>
              <w:rPr>
                <w:rFonts w:hint="eastAsia"/>
                <w:lang w:eastAsia="zh-CN"/>
              </w:rPr>
            </w:pPr>
          </w:p>
        </w:tc>
      </w:tr>
      <w:tr w:rsidR="00CB0DD7" w:rsidRPr="000A0A5F" w14:paraId="6A54C7E8" w14:textId="77777777" w:rsidTr="004C6435">
        <w:tc>
          <w:tcPr>
            <w:tcW w:w="532" w:type="pct"/>
            <w:vMerge w:val="restart"/>
            <w:shd w:val="clear" w:color="auto" w:fill="C0C0C0"/>
            <w:vAlign w:val="center"/>
          </w:tcPr>
          <w:p w14:paraId="5C31F7FB" w14:textId="77777777" w:rsidR="00CB0DD7" w:rsidRPr="000A0A5F" w:rsidRDefault="00CB0DD7">
            <w:pPr>
              <w:pStyle w:val="TAH"/>
            </w:pPr>
            <w:r w:rsidRPr="000A0A5F">
              <w:t>Response body</w:t>
            </w:r>
          </w:p>
        </w:tc>
        <w:tc>
          <w:tcPr>
            <w:tcW w:w="1093" w:type="pct"/>
            <w:shd w:val="clear" w:color="auto" w:fill="C0C0C0"/>
          </w:tcPr>
          <w:p w14:paraId="0403456F" w14:textId="77777777" w:rsidR="00CB0DD7" w:rsidRPr="000A0A5F" w:rsidRDefault="00CB0DD7">
            <w:pPr>
              <w:pStyle w:val="TAH"/>
            </w:pPr>
          </w:p>
          <w:p w14:paraId="0C8B605C" w14:textId="77777777" w:rsidR="00CB0DD7" w:rsidRPr="000A0A5F" w:rsidRDefault="00CB0DD7">
            <w:pPr>
              <w:pStyle w:val="TAH"/>
            </w:pPr>
            <w:r w:rsidRPr="000A0A5F">
              <w:t>Data type</w:t>
            </w:r>
          </w:p>
        </w:tc>
        <w:tc>
          <w:tcPr>
            <w:tcW w:w="541" w:type="pct"/>
            <w:shd w:val="clear" w:color="auto" w:fill="C0C0C0"/>
          </w:tcPr>
          <w:p w14:paraId="59FC6344" w14:textId="77777777" w:rsidR="00CB0DD7" w:rsidRPr="000A0A5F" w:rsidRDefault="00CB0DD7">
            <w:pPr>
              <w:pStyle w:val="TAH"/>
            </w:pPr>
          </w:p>
          <w:p w14:paraId="42790A3C" w14:textId="77777777" w:rsidR="00CB0DD7" w:rsidRPr="000A0A5F" w:rsidRDefault="00CB0DD7">
            <w:pPr>
              <w:pStyle w:val="TAH"/>
            </w:pPr>
            <w:r w:rsidRPr="000A0A5F">
              <w:t>Cardinality</w:t>
            </w:r>
          </w:p>
        </w:tc>
        <w:tc>
          <w:tcPr>
            <w:tcW w:w="500" w:type="pct"/>
            <w:shd w:val="clear" w:color="auto" w:fill="C0C0C0"/>
          </w:tcPr>
          <w:p w14:paraId="388A742B" w14:textId="77777777" w:rsidR="00CB0DD7" w:rsidRPr="000A0A5F" w:rsidRDefault="00CB0DD7">
            <w:pPr>
              <w:pStyle w:val="TAH"/>
            </w:pPr>
            <w:r w:rsidRPr="000A0A5F">
              <w:t>Response</w:t>
            </w:r>
          </w:p>
          <w:p w14:paraId="32975D54" w14:textId="77777777" w:rsidR="00CB0DD7" w:rsidRPr="000A0A5F" w:rsidRDefault="00CB0DD7">
            <w:pPr>
              <w:pStyle w:val="TAH"/>
            </w:pPr>
            <w:r w:rsidRPr="000A0A5F">
              <w:t>codes</w:t>
            </w:r>
          </w:p>
        </w:tc>
        <w:tc>
          <w:tcPr>
            <w:tcW w:w="2334" w:type="pct"/>
            <w:shd w:val="clear" w:color="auto" w:fill="C0C0C0"/>
          </w:tcPr>
          <w:p w14:paraId="73E432D5" w14:textId="77777777" w:rsidR="00CB0DD7" w:rsidRPr="000A0A5F" w:rsidRDefault="00CB0DD7">
            <w:pPr>
              <w:pStyle w:val="TAH"/>
            </w:pPr>
          </w:p>
          <w:p w14:paraId="147F14FC" w14:textId="77777777" w:rsidR="00CB0DD7" w:rsidRPr="000A0A5F" w:rsidRDefault="00CB0DD7">
            <w:pPr>
              <w:pStyle w:val="TAH"/>
            </w:pPr>
            <w:r w:rsidRPr="000A0A5F">
              <w:t>Remarks</w:t>
            </w:r>
          </w:p>
        </w:tc>
      </w:tr>
      <w:tr w:rsidR="00CB0DD7" w:rsidRPr="000A0A5F" w14:paraId="0A1D468D" w14:textId="77777777" w:rsidTr="00FF0AF8">
        <w:tc>
          <w:tcPr>
            <w:tcW w:w="532" w:type="pct"/>
            <w:vMerge/>
            <w:shd w:val="clear" w:color="auto" w:fill="BFBFBF"/>
            <w:vAlign w:val="center"/>
          </w:tcPr>
          <w:p w14:paraId="5186109B" w14:textId="77777777" w:rsidR="00CB0DD7" w:rsidRPr="000A0A5F" w:rsidRDefault="00CB0DD7">
            <w:pPr>
              <w:pStyle w:val="TAL"/>
              <w:jc w:val="center"/>
            </w:pPr>
          </w:p>
        </w:tc>
        <w:tc>
          <w:tcPr>
            <w:tcW w:w="1093" w:type="pct"/>
            <w:shd w:val="clear" w:color="auto" w:fill="auto"/>
          </w:tcPr>
          <w:p w14:paraId="1F37F7C8"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41297598" w14:textId="77777777" w:rsidR="00CB0DD7" w:rsidRPr="000A0A5F" w:rsidRDefault="00CB0DD7">
            <w:pPr>
              <w:pStyle w:val="TAL"/>
              <w:rPr>
                <w:rFonts w:hint="eastAsia"/>
                <w:lang w:eastAsia="zh-CN"/>
              </w:rPr>
            </w:pPr>
          </w:p>
        </w:tc>
        <w:tc>
          <w:tcPr>
            <w:tcW w:w="500" w:type="pct"/>
          </w:tcPr>
          <w:p w14:paraId="6E911C10" w14:textId="77777777" w:rsidR="00CB0DD7" w:rsidRPr="000A0A5F" w:rsidRDefault="00CB0DD7">
            <w:pPr>
              <w:pStyle w:val="TAL"/>
              <w:rPr>
                <w:rFonts w:hint="eastAsia"/>
                <w:lang w:eastAsia="zh-CN"/>
              </w:rPr>
            </w:pPr>
            <w:r w:rsidRPr="000A0A5F">
              <w:rPr>
                <w:rFonts w:hint="eastAsia"/>
                <w:lang w:eastAsia="zh-CN"/>
              </w:rPr>
              <w:t>204 No Content</w:t>
            </w:r>
          </w:p>
        </w:tc>
        <w:tc>
          <w:tcPr>
            <w:tcW w:w="2334" w:type="pct"/>
          </w:tcPr>
          <w:p w14:paraId="4FEE7577" w14:textId="77777777" w:rsidR="00CB0DD7" w:rsidRPr="000A0A5F" w:rsidRDefault="0089739F">
            <w:pPr>
              <w:pStyle w:val="TAL"/>
            </w:pPr>
            <w:r w:rsidRPr="000A0A5F">
              <w:t xml:space="preserve">The </w:t>
            </w:r>
            <w:r w:rsidRPr="000A0A5F">
              <w:rPr>
                <w:lang w:eastAsia="zh-CN"/>
              </w:rPr>
              <w:t>subscription</w:t>
            </w:r>
            <w:r w:rsidRPr="000A0A5F">
              <w:t xml:space="preserve"> was </w:t>
            </w:r>
            <w:r w:rsidRPr="000A0A5F">
              <w:rPr>
                <w:lang w:eastAsia="zh-CN"/>
              </w:rPr>
              <w:t>deleted</w:t>
            </w:r>
            <w:r w:rsidRPr="000A0A5F">
              <w:t xml:space="preserve"> successfully.</w:t>
            </w:r>
            <w:r w:rsidRPr="000A0A5F">
              <w:rPr>
                <w:rFonts w:hint="eastAsia"/>
                <w:lang w:eastAsia="zh-CN"/>
              </w:rPr>
              <w:t xml:space="preserve"> </w:t>
            </w:r>
            <w:r w:rsidRPr="000A0A5F">
              <w:t>The content shall be empty.</w:t>
            </w:r>
          </w:p>
        </w:tc>
      </w:tr>
      <w:tr w:rsidR="00CB0DD7" w:rsidRPr="000A0A5F" w14:paraId="118951D1" w14:textId="77777777" w:rsidTr="00FF0AF8">
        <w:tc>
          <w:tcPr>
            <w:tcW w:w="532" w:type="pct"/>
            <w:vMerge/>
            <w:shd w:val="clear" w:color="auto" w:fill="BFBFBF"/>
            <w:vAlign w:val="center"/>
          </w:tcPr>
          <w:p w14:paraId="20284D6A" w14:textId="77777777" w:rsidR="00CB0DD7" w:rsidRPr="000A0A5F" w:rsidRDefault="00CB0DD7">
            <w:pPr>
              <w:pStyle w:val="TAL"/>
              <w:jc w:val="center"/>
            </w:pPr>
          </w:p>
        </w:tc>
        <w:tc>
          <w:tcPr>
            <w:tcW w:w="1093" w:type="pct"/>
            <w:shd w:val="clear" w:color="auto" w:fill="auto"/>
          </w:tcPr>
          <w:p w14:paraId="452EAC35" w14:textId="77777777" w:rsidR="00CB0DD7" w:rsidRPr="000A0A5F" w:rsidRDefault="00CB0DD7">
            <w:pPr>
              <w:pStyle w:val="TAL"/>
              <w:rPr>
                <w:rFonts w:hint="eastAsia"/>
                <w:lang w:eastAsia="zh-CN"/>
              </w:rPr>
            </w:pPr>
            <w:r w:rsidRPr="000A0A5F">
              <w:t>none</w:t>
            </w:r>
          </w:p>
        </w:tc>
        <w:tc>
          <w:tcPr>
            <w:tcW w:w="541" w:type="pct"/>
          </w:tcPr>
          <w:p w14:paraId="2A9138C9" w14:textId="77777777" w:rsidR="00CB0DD7" w:rsidRPr="000A0A5F" w:rsidRDefault="00CB0DD7">
            <w:pPr>
              <w:pStyle w:val="TAL"/>
              <w:rPr>
                <w:rFonts w:hint="eastAsia"/>
                <w:lang w:eastAsia="zh-CN"/>
              </w:rPr>
            </w:pPr>
          </w:p>
        </w:tc>
        <w:tc>
          <w:tcPr>
            <w:tcW w:w="500" w:type="pct"/>
          </w:tcPr>
          <w:p w14:paraId="203C2E18" w14:textId="77777777" w:rsidR="00CB0DD7" w:rsidRPr="000A0A5F" w:rsidRDefault="00CB0DD7">
            <w:pPr>
              <w:pStyle w:val="TAL"/>
              <w:rPr>
                <w:rFonts w:hint="eastAsia"/>
                <w:lang w:eastAsia="zh-CN"/>
              </w:rPr>
            </w:pPr>
            <w:r w:rsidRPr="000A0A5F">
              <w:t>307 Temporary Redirect</w:t>
            </w:r>
          </w:p>
        </w:tc>
        <w:tc>
          <w:tcPr>
            <w:tcW w:w="2334" w:type="pct"/>
          </w:tcPr>
          <w:p w14:paraId="3FC1159A" w14:textId="77777777" w:rsidR="00CB0DD7" w:rsidRPr="000A0A5F" w:rsidRDefault="00CB0DD7">
            <w:pPr>
              <w:pStyle w:val="TAL"/>
            </w:pPr>
            <w:r w:rsidRPr="000A0A5F">
              <w:t>Temporary redirection, during subscription termination. The response shall include a Location header field containing an alternative URI of the resource located in an alternative SCEF.</w:t>
            </w:r>
          </w:p>
          <w:p w14:paraId="6D668857" w14:textId="77777777" w:rsidR="00CB0DD7" w:rsidRPr="000A0A5F" w:rsidRDefault="00CB0DD7">
            <w:pPr>
              <w:pStyle w:val="TAL"/>
            </w:pPr>
            <w:r w:rsidRPr="000A0A5F">
              <w:t>Redirection handling is described in clause 5.2.10.</w:t>
            </w:r>
          </w:p>
        </w:tc>
      </w:tr>
      <w:tr w:rsidR="00CB0DD7" w:rsidRPr="000A0A5F" w14:paraId="0FAFF639" w14:textId="77777777" w:rsidTr="00FF0AF8">
        <w:tc>
          <w:tcPr>
            <w:tcW w:w="532" w:type="pct"/>
            <w:vMerge/>
            <w:shd w:val="clear" w:color="auto" w:fill="BFBFBF"/>
            <w:vAlign w:val="center"/>
          </w:tcPr>
          <w:p w14:paraId="5C147B18" w14:textId="77777777" w:rsidR="00CB0DD7" w:rsidRPr="000A0A5F" w:rsidRDefault="00CB0DD7">
            <w:pPr>
              <w:pStyle w:val="TAL"/>
              <w:jc w:val="center"/>
            </w:pPr>
          </w:p>
        </w:tc>
        <w:tc>
          <w:tcPr>
            <w:tcW w:w="1093" w:type="pct"/>
            <w:shd w:val="clear" w:color="auto" w:fill="auto"/>
          </w:tcPr>
          <w:p w14:paraId="18C31C17" w14:textId="77777777" w:rsidR="00CB0DD7" w:rsidRPr="000A0A5F" w:rsidRDefault="00CB0DD7">
            <w:pPr>
              <w:pStyle w:val="TAL"/>
              <w:rPr>
                <w:rFonts w:hint="eastAsia"/>
                <w:lang w:eastAsia="zh-CN"/>
              </w:rPr>
            </w:pPr>
            <w:r w:rsidRPr="000A0A5F">
              <w:t>none</w:t>
            </w:r>
          </w:p>
        </w:tc>
        <w:tc>
          <w:tcPr>
            <w:tcW w:w="541" w:type="pct"/>
          </w:tcPr>
          <w:p w14:paraId="10196611" w14:textId="77777777" w:rsidR="00CB0DD7" w:rsidRPr="000A0A5F" w:rsidRDefault="00CB0DD7">
            <w:pPr>
              <w:pStyle w:val="TAL"/>
              <w:rPr>
                <w:rFonts w:hint="eastAsia"/>
                <w:lang w:eastAsia="zh-CN"/>
              </w:rPr>
            </w:pPr>
          </w:p>
        </w:tc>
        <w:tc>
          <w:tcPr>
            <w:tcW w:w="500" w:type="pct"/>
          </w:tcPr>
          <w:p w14:paraId="396D4722" w14:textId="77777777" w:rsidR="00CB0DD7" w:rsidRPr="000A0A5F" w:rsidRDefault="00CB0DD7">
            <w:pPr>
              <w:pStyle w:val="TAL"/>
              <w:rPr>
                <w:rFonts w:hint="eastAsia"/>
                <w:lang w:eastAsia="zh-CN"/>
              </w:rPr>
            </w:pPr>
            <w:r w:rsidRPr="000A0A5F">
              <w:t>308 Permanent Redirect</w:t>
            </w:r>
          </w:p>
        </w:tc>
        <w:tc>
          <w:tcPr>
            <w:tcW w:w="2334" w:type="pct"/>
          </w:tcPr>
          <w:p w14:paraId="304EBC98" w14:textId="77777777" w:rsidR="00CB0DD7" w:rsidRPr="000A0A5F" w:rsidRDefault="00CB0DD7">
            <w:pPr>
              <w:pStyle w:val="TAL"/>
            </w:pPr>
            <w:r w:rsidRPr="000A0A5F">
              <w:t>Permanent redirection, during subscription termination. The response shall include a Location header field containing an alternative URI of the resource located in an alternative SCEF.</w:t>
            </w:r>
          </w:p>
          <w:p w14:paraId="57A5D382" w14:textId="77777777" w:rsidR="00CB0DD7" w:rsidRPr="000A0A5F" w:rsidRDefault="00CB0DD7">
            <w:pPr>
              <w:pStyle w:val="TAL"/>
            </w:pPr>
            <w:r w:rsidRPr="000A0A5F">
              <w:t>Redirection handling is described in clause 5.2.10.</w:t>
            </w:r>
          </w:p>
        </w:tc>
      </w:tr>
      <w:tr w:rsidR="00CB0DD7" w:rsidRPr="000A0A5F" w14:paraId="6054BFC0" w14:textId="77777777" w:rsidTr="00FF0AF8">
        <w:tc>
          <w:tcPr>
            <w:tcW w:w="5000" w:type="pct"/>
            <w:gridSpan w:val="5"/>
            <w:shd w:val="clear" w:color="auto" w:fill="auto"/>
            <w:vAlign w:val="center"/>
          </w:tcPr>
          <w:p w14:paraId="6C85B3EF"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2E4D0031" w14:textId="77777777" w:rsidR="00CB0DD7" w:rsidRPr="000A0A5F" w:rsidRDefault="00CB0DD7"/>
    <w:p w14:paraId="5B0D30AA" w14:textId="77777777" w:rsidR="00CB0DD7" w:rsidRPr="000A0A5F" w:rsidRDefault="002E466A">
      <w:pPr>
        <w:pStyle w:val="TH"/>
      </w:pPr>
      <w:r w:rsidRPr="000A0A5F">
        <w:t>Table </w:t>
      </w:r>
      <w:r w:rsidR="00CB0DD7" w:rsidRPr="000A0A5F">
        <w:t>5.10.3.3.3.5-2: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2985F42" w14:textId="77777777" w:rsidTr="00FF0AF8">
        <w:trPr>
          <w:jc w:val="center"/>
        </w:trPr>
        <w:tc>
          <w:tcPr>
            <w:tcW w:w="825" w:type="pct"/>
            <w:shd w:val="clear" w:color="auto" w:fill="C0C0C0"/>
          </w:tcPr>
          <w:p w14:paraId="2410D3EF" w14:textId="77777777" w:rsidR="00CB0DD7" w:rsidRPr="000A0A5F" w:rsidRDefault="00CB0DD7">
            <w:pPr>
              <w:pStyle w:val="TAH"/>
            </w:pPr>
            <w:r w:rsidRPr="000A0A5F">
              <w:t>Name</w:t>
            </w:r>
          </w:p>
        </w:tc>
        <w:tc>
          <w:tcPr>
            <w:tcW w:w="732" w:type="pct"/>
            <w:shd w:val="clear" w:color="auto" w:fill="C0C0C0"/>
          </w:tcPr>
          <w:p w14:paraId="349F3A10" w14:textId="77777777" w:rsidR="00CB0DD7" w:rsidRPr="000A0A5F" w:rsidRDefault="00CB0DD7">
            <w:pPr>
              <w:pStyle w:val="TAH"/>
            </w:pPr>
            <w:r w:rsidRPr="000A0A5F">
              <w:t>Data type</w:t>
            </w:r>
          </w:p>
        </w:tc>
        <w:tc>
          <w:tcPr>
            <w:tcW w:w="217" w:type="pct"/>
            <w:shd w:val="clear" w:color="auto" w:fill="C0C0C0"/>
          </w:tcPr>
          <w:p w14:paraId="5B83412A" w14:textId="77777777" w:rsidR="00CB0DD7" w:rsidRPr="000A0A5F" w:rsidRDefault="00CB0DD7">
            <w:pPr>
              <w:pStyle w:val="TAH"/>
            </w:pPr>
            <w:r w:rsidRPr="000A0A5F">
              <w:t>P</w:t>
            </w:r>
          </w:p>
        </w:tc>
        <w:tc>
          <w:tcPr>
            <w:tcW w:w="581" w:type="pct"/>
            <w:shd w:val="clear" w:color="auto" w:fill="C0C0C0"/>
          </w:tcPr>
          <w:p w14:paraId="5567E1CA" w14:textId="77777777" w:rsidR="00CB0DD7" w:rsidRPr="000A0A5F" w:rsidRDefault="00CB0DD7">
            <w:pPr>
              <w:pStyle w:val="TAH"/>
            </w:pPr>
            <w:r w:rsidRPr="000A0A5F">
              <w:t>Cardinality</w:t>
            </w:r>
          </w:p>
        </w:tc>
        <w:tc>
          <w:tcPr>
            <w:tcW w:w="2645" w:type="pct"/>
            <w:shd w:val="clear" w:color="auto" w:fill="C0C0C0"/>
            <w:vAlign w:val="center"/>
          </w:tcPr>
          <w:p w14:paraId="0D4DF40D" w14:textId="77777777" w:rsidR="00CB0DD7" w:rsidRPr="000A0A5F" w:rsidRDefault="00CB0DD7">
            <w:pPr>
              <w:pStyle w:val="TAH"/>
            </w:pPr>
            <w:r w:rsidRPr="000A0A5F">
              <w:t>Description</w:t>
            </w:r>
          </w:p>
        </w:tc>
      </w:tr>
      <w:tr w:rsidR="00CB0DD7" w:rsidRPr="000A0A5F" w14:paraId="67C5D107" w14:textId="77777777" w:rsidTr="00FF0AF8">
        <w:trPr>
          <w:jc w:val="center"/>
        </w:trPr>
        <w:tc>
          <w:tcPr>
            <w:tcW w:w="825" w:type="pct"/>
            <w:shd w:val="clear" w:color="auto" w:fill="auto"/>
          </w:tcPr>
          <w:p w14:paraId="2A8B13DC" w14:textId="77777777" w:rsidR="00CB0DD7" w:rsidRPr="000A0A5F" w:rsidRDefault="00CB0DD7">
            <w:pPr>
              <w:pStyle w:val="TAL"/>
            </w:pPr>
            <w:r w:rsidRPr="000A0A5F">
              <w:t>Location</w:t>
            </w:r>
          </w:p>
        </w:tc>
        <w:tc>
          <w:tcPr>
            <w:tcW w:w="732" w:type="pct"/>
          </w:tcPr>
          <w:p w14:paraId="3485B132" w14:textId="77777777" w:rsidR="00CB0DD7" w:rsidRPr="000A0A5F" w:rsidRDefault="00CB0DD7">
            <w:pPr>
              <w:pStyle w:val="TAL"/>
            </w:pPr>
            <w:r w:rsidRPr="000A0A5F">
              <w:t>string</w:t>
            </w:r>
          </w:p>
        </w:tc>
        <w:tc>
          <w:tcPr>
            <w:tcW w:w="217" w:type="pct"/>
          </w:tcPr>
          <w:p w14:paraId="07EBA695" w14:textId="77777777" w:rsidR="00CB0DD7" w:rsidRPr="000A0A5F" w:rsidRDefault="00CB0DD7">
            <w:pPr>
              <w:pStyle w:val="TAC"/>
            </w:pPr>
            <w:r w:rsidRPr="000A0A5F">
              <w:t>M</w:t>
            </w:r>
          </w:p>
        </w:tc>
        <w:tc>
          <w:tcPr>
            <w:tcW w:w="581" w:type="pct"/>
          </w:tcPr>
          <w:p w14:paraId="76624651" w14:textId="77777777" w:rsidR="00CB0DD7" w:rsidRPr="000A0A5F" w:rsidRDefault="00CB0DD7">
            <w:pPr>
              <w:pStyle w:val="TAL"/>
            </w:pPr>
            <w:r w:rsidRPr="000A0A5F">
              <w:t>1</w:t>
            </w:r>
          </w:p>
        </w:tc>
        <w:tc>
          <w:tcPr>
            <w:tcW w:w="2645" w:type="pct"/>
            <w:shd w:val="clear" w:color="auto" w:fill="auto"/>
            <w:vAlign w:val="center"/>
          </w:tcPr>
          <w:p w14:paraId="3330875D" w14:textId="77777777" w:rsidR="00CB0DD7" w:rsidRPr="000A0A5F" w:rsidRDefault="00CB0DD7">
            <w:pPr>
              <w:pStyle w:val="TAL"/>
            </w:pPr>
            <w:r w:rsidRPr="000A0A5F">
              <w:t>An alternative URI of the resource located in an alternative SCEF.</w:t>
            </w:r>
          </w:p>
        </w:tc>
      </w:tr>
    </w:tbl>
    <w:p w14:paraId="2AF0D602" w14:textId="77777777" w:rsidR="00CB0DD7" w:rsidRPr="000A0A5F" w:rsidRDefault="00CB0DD7"/>
    <w:p w14:paraId="744EC3BE" w14:textId="77777777" w:rsidR="00CB0DD7" w:rsidRPr="000A0A5F" w:rsidRDefault="002E466A">
      <w:pPr>
        <w:pStyle w:val="TH"/>
      </w:pPr>
      <w:r w:rsidRPr="000A0A5F">
        <w:t>Table </w:t>
      </w:r>
      <w:r w:rsidR="00CB0DD7" w:rsidRPr="000A0A5F">
        <w:t>5.10.3.3.3.5-3: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71166C1" w14:textId="77777777" w:rsidTr="00FF0AF8">
        <w:trPr>
          <w:jc w:val="center"/>
        </w:trPr>
        <w:tc>
          <w:tcPr>
            <w:tcW w:w="825" w:type="pct"/>
            <w:shd w:val="clear" w:color="auto" w:fill="C0C0C0"/>
          </w:tcPr>
          <w:p w14:paraId="0CB858FF" w14:textId="77777777" w:rsidR="00CB0DD7" w:rsidRPr="000A0A5F" w:rsidRDefault="00CB0DD7">
            <w:pPr>
              <w:pStyle w:val="TAH"/>
            </w:pPr>
            <w:r w:rsidRPr="000A0A5F">
              <w:t>Name</w:t>
            </w:r>
          </w:p>
        </w:tc>
        <w:tc>
          <w:tcPr>
            <w:tcW w:w="732" w:type="pct"/>
            <w:shd w:val="clear" w:color="auto" w:fill="C0C0C0"/>
          </w:tcPr>
          <w:p w14:paraId="173AE39D" w14:textId="77777777" w:rsidR="00CB0DD7" w:rsidRPr="000A0A5F" w:rsidRDefault="00CB0DD7">
            <w:pPr>
              <w:pStyle w:val="TAH"/>
            </w:pPr>
            <w:r w:rsidRPr="000A0A5F">
              <w:t>Data type</w:t>
            </w:r>
          </w:p>
        </w:tc>
        <w:tc>
          <w:tcPr>
            <w:tcW w:w="217" w:type="pct"/>
            <w:shd w:val="clear" w:color="auto" w:fill="C0C0C0"/>
          </w:tcPr>
          <w:p w14:paraId="493AC19F" w14:textId="77777777" w:rsidR="00CB0DD7" w:rsidRPr="000A0A5F" w:rsidRDefault="00CB0DD7">
            <w:pPr>
              <w:pStyle w:val="TAH"/>
            </w:pPr>
            <w:r w:rsidRPr="000A0A5F">
              <w:t>P</w:t>
            </w:r>
          </w:p>
        </w:tc>
        <w:tc>
          <w:tcPr>
            <w:tcW w:w="581" w:type="pct"/>
            <w:shd w:val="clear" w:color="auto" w:fill="C0C0C0"/>
          </w:tcPr>
          <w:p w14:paraId="6E22C474" w14:textId="77777777" w:rsidR="00CB0DD7" w:rsidRPr="000A0A5F" w:rsidRDefault="00CB0DD7">
            <w:pPr>
              <w:pStyle w:val="TAH"/>
            </w:pPr>
            <w:r w:rsidRPr="000A0A5F">
              <w:t>Cardinality</w:t>
            </w:r>
          </w:p>
        </w:tc>
        <w:tc>
          <w:tcPr>
            <w:tcW w:w="2645" w:type="pct"/>
            <w:shd w:val="clear" w:color="auto" w:fill="C0C0C0"/>
            <w:vAlign w:val="center"/>
          </w:tcPr>
          <w:p w14:paraId="46D79239" w14:textId="77777777" w:rsidR="00CB0DD7" w:rsidRPr="000A0A5F" w:rsidRDefault="00CB0DD7">
            <w:pPr>
              <w:pStyle w:val="TAH"/>
            </w:pPr>
            <w:r w:rsidRPr="000A0A5F">
              <w:t>Description</w:t>
            </w:r>
          </w:p>
        </w:tc>
      </w:tr>
      <w:tr w:rsidR="00CB0DD7" w:rsidRPr="000A0A5F" w14:paraId="54A963B9" w14:textId="77777777" w:rsidTr="00FF0AF8">
        <w:trPr>
          <w:jc w:val="center"/>
        </w:trPr>
        <w:tc>
          <w:tcPr>
            <w:tcW w:w="825" w:type="pct"/>
            <w:shd w:val="clear" w:color="auto" w:fill="auto"/>
          </w:tcPr>
          <w:p w14:paraId="519FCFFB" w14:textId="77777777" w:rsidR="00CB0DD7" w:rsidRPr="000A0A5F" w:rsidRDefault="00CB0DD7">
            <w:pPr>
              <w:pStyle w:val="TAL"/>
            </w:pPr>
            <w:r w:rsidRPr="000A0A5F">
              <w:t>Location</w:t>
            </w:r>
          </w:p>
        </w:tc>
        <w:tc>
          <w:tcPr>
            <w:tcW w:w="732" w:type="pct"/>
          </w:tcPr>
          <w:p w14:paraId="7AFAB02A" w14:textId="77777777" w:rsidR="00CB0DD7" w:rsidRPr="000A0A5F" w:rsidRDefault="00CB0DD7">
            <w:pPr>
              <w:pStyle w:val="TAL"/>
            </w:pPr>
            <w:r w:rsidRPr="000A0A5F">
              <w:t>string</w:t>
            </w:r>
          </w:p>
        </w:tc>
        <w:tc>
          <w:tcPr>
            <w:tcW w:w="217" w:type="pct"/>
          </w:tcPr>
          <w:p w14:paraId="7E452F3E" w14:textId="77777777" w:rsidR="00CB0DD7" w:rsidRPr="000A0A5F" w:rsidRDefault="00CB0DD7">
            <w:pPr>
              <w:pStyle w:val="TAC"/>
            </w:pPr>
            <w:r w:rsidRPr="000A0A5F">
              <w:t>M</w:t>
            </w:r>
          </w:p>
        </w:tc>
        <w:tc>
          <w:tcPr>
            <w:tcW w:w="581" w:type="pct"/>
          </w:tcPr>
          <w:p w14:paraId="3F32649F" w14:textId="77777777" w:rsidR="00CB0DD7" w:rsidRPr="000A0A5F" w:rsidRDefault="00CB0DD7">
            <w:pPr>
              <w:pStyle w:val="TAL"/>
            </w:pPr>
            <w:r w:rsidRPr="000A0A5F">
              <w:t>1</w:t>
            </w:r>
          </w:p>
        </w:tc>
        <w:tc>
          <w:tcPr>
            <w:tcW w:w="2645" w:type="pct"/>
            <w:shd w:val="clear" w:color="auto" w:fill="auto"/>
            <w:vAlign w:val="center"/>
          </w:tcPr>
          <w:p w14:paraId="0B4AEE6C" w14:textId="77777777" w:rsidR="00CB0DD7" w:rsidRPr="000A0A5F" w:rsidRDefault="00CB0DD7">
            <w:pPr>
              <w:pStyle w:val="TAL"/>
            </w:pPr>
            <w:r w:rsidRPr="000A0A5F">
              <w:t>An alternative URI of the resource located in an alternative SCEF.</w:t>
            </w:r>
          </w:p>
        </w:tc>
      </w:tr>
    </w:tbl>
    <w:p w14:paraId="01639CC8" w14:textId="77777777" w:rsidR="00CB0DD7" w:rsidRPr="000A0A5F" w:rsidRDefault="00CB0DD7"/>
    <w:p w14:paraId="65825FB3" w14:textId="77777777" w:rsidR="00CB0DD7" w:rsidRPr="000A0A5F" w:rsidRDefault="00CB0DD7">
      <w:pPr>
        <w:pStyle w:val="Heading4"/>
      </w:pPr>
      <w:bookmarkStart w:id="8304" w:name="_Toc11247755"/>
      <w:bookmarkStart w:id="8305" w:name="_Toc27044898"/>
      <w:bookmarkStart w:id="8306" w:name="_Toc36033940"/>
      <w:bookmarkStart w:id="8307" w:name="_Toc45132086"/>
      <w:bookmarkStart w:id="8308" w:name="_Toc49776371"/>
      <w:bookmarkStart w:id="8309" w:name="_Toc51747291"/>
      <w:bookmarkStart w:id="8310" w:name="_Toc66360864"/>
      <w:bookmarkStart w:id="8311" w:name="_Toc68105369"/>
      <w:bookmarkStart w:id="8312" w:name="_Toc74755999"/>
      <w:bookmarkStart w:id="8313" w:name="_Toc105674875"/>
      <w:bookmarkStart w:id="8314" w:name="_Toc130502935"/>
      <w:bookmarkStart w:id="8315" w:name="_Toc153625723"/>
      <w:bookmarkStart w:id="8316" w:name="_Toc170114868"/>
      <w:r w:rsidRPr="000A0A5F">
        <w:t>5.10.3.4</w:t>
      </w:r>
      <w:r w:rsidRPr="000A0A5F">
        <w:tab/>
        <w:t>Resource: Individual CP Set Provisioning</w:t>
      </w:r>
      <w:bookmarkEnd w:id="8304"/>
      <w:bookmarkEnd w:id="8305"/>
      <w:bookmarkEnd w:id="8306"/>
      <w:bookmarkEnd w:id="8307"/>
      <w:bookmarkEnd w:id="8308"/>
      <w:bookmarkEnd w:id="8309"/>
      <w:bookmarkEnd w:id="8310"/>
      <w:bookmarkEnd w:id="8311"/>
      <w:bookmarkEnd w:id="8312"/>
      <w:bookmarkEnd w:id="8313"/>
      <w:bookmarkEnd w:id="8314"/>
      <w:bookmarkEnd w:id="8315"/>
      <w:bookmarkEnd w:id="8316"/>
    </w:p>
    <w:p w14:paraId="559E34F6" w14:textId="77777777" w:rsidR="00CB0DD7" w:rsidRPr="000A0A5F" w:rsidRDefault="00CB0DD7">
      <w:pPr>
        <w:pStyle w:val="Heading5"/>
      </w:pPr>
      <w:bookmarkStart w:id="8317" w:name="_Toc11247756"/>
      <w:bookmarkStart w:id="8318" w:name="_Toc27044899"/>
      <w:bookmarkStart w:id="8319" w:name="_Toc36033941"/>
      <w:bookmarkStart w:id="8320" w:name="_Toc45132087"/>
      <w:bookmarkStart w:id="8321" w:name="_Toc49776372"/>
      <w:bookmarkStart w:id="8322" w:name="_Toc51747292"/>
      <w:bookmarkStart w:id="8323" w:name="_Toc66360865"/>
      <w:bookmarkStart w:id="8324" w:name="_Toc68105370"/>
      <w:bookmarkStart w:id="8325" w:name="_Toc74756000"/>
      <w:bookmarkStart w:id="8326" w:name="_Toc105674876"/>
      <w:bookmarkStart w:id="8327" w:name="_Toc130502936"/>
      <w:bookmarkStart w:id="8328" w:name="_Toc153625724"/>
      <w:bookmarkStart w:id="8329" w:name="_Toc170114869"/>
      <w:r w:rsidRPr="000A0A5F">
        <w:t>5.10.3.4.1</w:t>
      </w:r>
      <w:r w:rsidRPr="000A0A5F">
        <w:tab/>
        <w:t>Introduction</w:t>
      </w:r>
      <w:bookmarkEnd w:id="8317"/>
      <w:bookmarkEnd w:id="8318"/>
      <w:bookmarkEnd w:id="8319"/>
      <w:bookmarkEnd w:id="8320"/>
      <w:bookmarkEnd w:id="8321"/>
      <w:bookmarkEnd w:id="8322"/>
      <w:bookmarkEnd w:id="8323"/>
      <w:bookmarkEnd w:id="8324"/>
      <w:bookmarkEnd w:id="8325"/>
      <w:bookmarkEnd w:id="8326"/>
      <w:bookmarkEnd w:id="8327"/>
      <w:bookmarkEnd w:id="8328"/>
      <w:bookmarkEnd w:id="8329"/>
    </w:p>
    <w:p w14:paraId="3162ABFE"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 xml:space="preserve">to manage resources for CP parameter set provisioning associated with a </w:t>
      </w:r>
      <w:r w:rsidRPr="000A0A5F">
        <w:t>CP parameter set</w:t>
      </w:r>
      <w:r w:rsidRPr="000A0A5F">
        <w:rPr>
          <w:noProof/>
          <w:lang w:eastAsia="zh-CN"/>
        </w:rPr>
        <w:t xml:space="preserve"> Id.</w:t>
      </w:r>
    </w:p>
    <w:p w14:paraId="316CF4F5" w14:textId="77777777" w:rsidR="00CB0DD7" w:rsidRPr="000A0A5F" w:rsidRDefault="00CB0DD7">
      <w:pPr>
        <w:pStyle w:val="Heading5"/>
      </w:pPr>
      <w:bookmarkStart w:id="8330" w:name="_Toc11247757"/>
      <w:bookmarkStart w:id="8331" w:name="_Toc27044900"/>
      <w:bookmarkStart w:id="8332" w:name="_Toc36033942"/>
      <w:bookmarkStart w:id="8333" w:name="_Toc45132088"/>
      <w:bookmarkStart w:id="8334" w:name="_Toc49776373"/>
      <w:bookmarkStart w:id="8335" w:name="_Toc51747293"/>
      <w:bookmarkStart w:id="8336" w:name="_Toc66360866"/>
      <w:bookmarkStart w:id="8337" w:name="_Toc68105371"/>
      <w:bookmarkStart w:id="8338" w:name="_Toc74756001"/>
      <w:bookmarkStart w:id="8339" w:name="_Toc105674877"/>
      <w:bookmarkStart w:id="8340" w:name="_Toc130502937"/>
      <w:bookmarkStart w:id="8341" w:name="_Toc153625725"/>
      <w:bookmarkStart w:id="8342" w:name="_Toc170114870"/>
      <w:r w:rsidRPr="000A0A5F">
        <w:t>5.10.3.4.2</w:t>
      </w:r>
      <w:r w:rsidRPr="000A0A5F">
        <w:tab/>
        <w:t>Resource definition</w:t>
      </w:r>
      <w:bookmarkEnd w:id="8330"/>
      <w:bookmarkEnd w:id="8331"/>
      <w:bookmarkEnd w:id="8332"/>
      <w:bookmarkEnd w:id="8333"/>
      <w:bookmarkEnd w:id="8334"/>
      <w:bookmarkEnd w:id="8335"/>
      <w:bookmarkEnd w:id="8336"/>
      <w:bookmarkEnd w:id="8337"/>
      <w:bookmarkEnd w:id="8338"/>
      <w:bookmarkEnd w:id="8339"/>
      <w:bookmarkEnd w:id="8340"/>
      <w:bookmarkEnd w:id="8341"/>
      <w:bookmarkEnd w:id="8342"/>
    </w:p>
    <w:p w14:paraId="3BFE31FF" w14:textId="77777777" w:rsidR="00CB0DD7" w:rsidRPr="000A0A5F" w:rsidRDefault="00CB0DD7">
      <w:r w:rsidRPr="000A0A5F">
        <w:t xml:space="preserve">Resource URI: </w:t>
      </w:r>
      <w:r w:rsidRPr="000A0A5F">
        <w:rPr>
          <w:b/>
        </w:rPr>
        <w:t>{apiRoot}/3gpp-cp-parameter-provisioning/v1/{scsAsId}/subscriptions/{subscriptionId}/cpSets/{setId}</w:t>
      </w:r>
    </w:p>
    <w:p w14:paraId="21D0D90F" w14:textId="77777777" w:rsidR="00CB0DD7" w:rsidRPr="000A0A5F" w:rsidRDefault="00CB0DD7">
      <w:pPr>
        <w:rPr>
          <w:rFonts w:ascii="Arial" w:hAnsi="Arial" w:cs="Arial"/>
        </w:rPr>
      </w:pPr>
      <w:r w:rsidRPr="000A0A5F">
        <w:t>This resource shall support the resource URI variables defined in table 5.10.3.3.2-1</w:t>
      </w:r>
      <w:r w:rsidRPr="000A0A5F">
        <w:rPr>
          <w:rFonts w:ascii="Arial" w:hAnsi="Arial" w:cs="Arial"/>
        </w:rPr>
        <w:t>.</w:t>
      </w:r>
    </w:p>
    <w:p w14:paraId="6423CA9F" w14:textId="77777777" w:rsidR="00CB0DD7" w:rsidRPr="000A0A5F" w:rsidRDefault="00CB0DD7">
      <w:pPr>
        <w:pStyle w:val="TH"/>
        <w:rPr>
          <w:rFonts w:cs="Arial"/>
        </w:rPr>
      </w:pPr>
      <w:r w:rsidRPr="000A0A5F">
        <w:t>Table 5.10.3.3.2-1: Resource URI variables for resource "Individual CP Set Provisioning"</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153"/>
        <w:gridCol w:w="6417"/>
      </w:tblGrid>
      <w:tr w:rsidR="00CB0DD7" w:rsidRPr="000A0A5F" w14:paraId="61B92B78" w14:textId="77777777" w:rsidTr="00FF0AF8">
        <w:trPr>
          <w:jc w:val="center"/>
        </w:trPr>
        <w:tc>
          <w:tcPr>
            <w:tcW w:w="1020" w:type="pct"/>
            <w:shd w:val="clear" w:color="000000" w:fill="C0C0C0"/>
          </w:tcPr>
          <w:p w14:paraId="4C211C1D" w14:textId="77777777" w:rsidR="00CB0DD7" w:rsidRPr="000A0A5F" w:rsidRDefault="00CB0DD7">
            <w:pPr>
              <w:pStyle w:val="TAH"/>
            </w:pPr>
            <w:r w:rsidRPr="000A0A5F">
              <w:t>Name</w:t>
            </w:r>
          </w:p>
        </w:tc>
        <w:tc>
          <w:tcPr>
            <w:tcW w:w="606" w:type="pct"/>
            <w:shd w:val="clear" w:color="000000" w:fill="C0C0C0"/>
          </w:tcPr>
          <w:p w14:paraId="2D406305" w14:textId="77777777" w:rsidR="00CB0DD7" w:rsidRPr="000A0A5F" w:rsidRDefault="00CB0DD7">
            <w:pPr>
              <w:pStyle w:val="TAH"/>
            </w:pPr>
            <w:r w:rsidRPr="000A0A5F">
              <w:t>Data type</w:t>
            </w:r>
          </w:p>
        </w:tc>
        <w:tc>
          <w:tcPr>
            <w:tcW w:w="3375" w:type="pct"/>
            <w:shd w:val="clear" w:color="000000" w:fill="C0C0C0"/>
            <w:vAlign w:val="center"/>
          </w:tcPr>
          <w:p w14:paraId="1A239288" w14:textId="77777777" w:rsidR="00CB0DD7" w:rsidRPr="000A0A5F" w:rsidRDefault="00CB0DD7">
            <w:pPr>
              <w:pStyle w:val="TAH"/>
            </w:pPr>
            <w:r w:rsidRPr="000A0A5F">
              <w:t>Definition</w:t>
            </w:r>
          </w:p>
        </w:tc>
      </w:tr>
      <w:tr w:rsidR="00CB0DD7" w:rsidRPr="000A0A5F" w14:paraId="3AB0C933" w14:textId="77777777" w:rsidTr="00FF0AF8">
        <w:trPr>
          <w:jc w:val="center"/>
        </w:trPr>
        <w:tc>
          <w:tcPr>
            <w:tcW w:w="1020" w:type="pct"/>
            <w:shd w:val="clear" w:color="auto" w:fill="auto"/>
          </w:tcPr>
          <w:p w14:paraId="17C5800D" w14:textId="77777777" w:rsidR="00CB0DD7" w:rsidRPr="000A0A5F" w:rsidRDefault="00CB0DD7">
            <w:pPr>
              <w:pStyle w:val="TAL"/>
            </w:pPr>
            <w:r w:rsidRPr="000A0A5F">
              <w:t>apiRoot</w:t>
            </w:r>
          </w:p>
        </w:tc>
        <w:tc>
          <w:tcPr>
            <w:tcW w:w="606" w:type="pct"/>
          </w:tcPr>
          <w:p w14:paraId="0ECE23F4" w14:textId="77777777" w:rsidR="00CB0DD7" w:rsidRPr="000A0A5F" w:rsidRDefault="00CB0DD7">
            <w:pPr>
              <w:pStyle w:val="TAL"/>
            </w:pPr>
            <w:r w:rsidRPr="000A0A5F">
              <w:t>string</w:t>
            </w:r>
          </w:p>
        </w:tc>
        <w:tc>
          <w:tcPr>
            <w:tcW w:w="3375" w:type="pct"/>
            <w:shd w:val="clear" w:color="auto" w:fill="auto"/>
            <w:vAlign w:val="center"/>
          </w:tcPr>
          <w:p w14:paraId="15460815"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2D0EAE98" w14:textId="77777777" w:rsidTr="00FF0AF8">
        <w:trPr>
          <w:jc w:val="center"/>
        </w:trPr>
        <w:tc>
          <w:tcPr>
            <w:tcW w:w="1020" w:type="pct"/>
            <w:shd w:val="clear" w:color="auto" w:fill="auto"/>
          </w:tcPr>
          <w:p w14:paraId="2B236C84" w14:textId="77777777" w:rsidR="00CB0DD7" w:rsidRPr="000A0A5F" w:rsidRDefault="00CB0DD7">
            <w:pPr>
              <w:pStyle w:val="TAL"/>
            </w:pPr>
            <w:r w:rsidRPr="000A0A5F">
              <w:t>scsAsId</w:t>
            </w:r>
          </w:p>
        </w:tc>
        <w:tc>
          <w:tcPr>
            <w:tcW w:w="606" w:type="pct"/>
          </w:tcPr>
          <w:p w14:paraId="0906C645"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63F0EF06" w14:textId="77777777" w:rsidR="00CB0DD7" w:rsidRPr="000A0A5F" w:rsidRDefault="00CB0DD7">
            <w:pPr>
              <w:pStyle w:val="TAL"/>
            </w:pPr>
            <w:r w:rsidRPr="000A0A5F">
              <w:t>Identifier of the SCS/AS.</w:t>
            </w:r>
          </w:p>
        </w:tc>
      </w:tr>
      <w:tr w:rsidR="00CB0DD7" w:rsidRPr="000A0A5F" w14:paraId="28B6F092" w14:textId="77777777" w:rsidTr="00FF0AF8">
        <w:trPr>
          <w:jc w:val="center"/>
        </w:trPr>
        <w:tc>
          <w:tcPr>
            <w:tcW w:w="1020" w:type="pct"/>
            <w:shd w:val="clear" w:color="auto" w:fill="auto"/>
          </w:tcPr>
          <w:p w14:paraId="274CC8E6" w14:textId="77777777" w:rsidR="00CB0DD7" w:rsidRPr="000A0A5F" w:rsidRDefault="00CB0DD7">
            <w:pPr>
              <w:pStyle w:val="TAL"/>
            </w:pPr>
            <w:r w:rsidRPr="000A0A5F">
              <w:t>subscriptionId</w:t>
            </w:r>
          </w:p>
        </w:tc>
        <w:tc>
          <w:tcPr>
            <w:tcW w:w="606" w:type="pct"/>
          </w:tcPr>
          <w:p w14:paraId="47C3E490" w14:textId="77777777" w:rsidR="00CB0DD7" w:rsidRPr="000A0A5F" w:rsidRDefault="00CB0DD7">
            <w:pPr>
              <w:pStyle w:val="TAL"/>
            </w:pPr>
            <w:r w:rsidRPr="000A0A5F">
              <w:t>string</w:t>
            </w:r>
          </w:p>
        </w:tc>
        <w:tc>
          <w:tcPr>
            <w:tcW w:w="3375" w:type="pct"/>
            <w:shd w:val="clear" w:color="auto" w:fill="auto"/>
            <w:vAlign w:val="center"/>
          </w:tcPr>
          <w:p w14:paraId="41244D51" w14:textId="77777777" w:rsidR="00CB0DD7" w:rsidRPr="000A0A5F" w:rsidRDefault="00CB0DD7">
            <w:pPr>
              <w:pStyle w:val="TAL"/>
            </w:pPr>
            <w:r w:rsidRPr="000A0A5F">
              <w:t>Identifier of the subscription resource.</w:t>
            </w:r>
          </w:p>
        </w:tc>
      </w:tr>
      <w:tr w:rsidR="00CB0DD7" w:rsidRPr="000A0A5F" w14:paraId="4D88C82B" w14:textId="77777777" w:rsidTr="00FF0AF8">
        <w:trPr>
          <w:jc w:val="center"/>
        </w:trPr>
        <w:tc>
          <w:tcPr>
            <w:tcW w:w="1020" w:type="pct"/>
            <w:shd w:val="clear" w:color="auto" w:fill="auto"/>
          </w:tcPr>
          <w:p w14:paraId="0D37EA35" w14:textId="77777777" w:rsidR="00CB0DD7" w:rsidRPr="000A0A5F" w:rsidRDefault="00CB0DD7">
            <w:pPr>
              <w:pStyle w:val="TAL"/>
              <w:rPr>
                <w:rFonts w:hint="eastAsia"/>
                <w:lang w:eastAsia="zh-CN"/>
              </w:rPr>
            </w:pPr>
            <w:r w:rsidRPr="000A0A5F">
              <w:rPr>
                <w:lang w:eastAsia="zh-CN"/>
              </w:rPr>
              <w:t>setId</w:t>
            </w:r>
          </w:p>
        </w:tc>
        <w:tc>
          <w:tcPr>
            <w:tcW w:w="606" w:type="pct"/>
          </w:tcPr>
          <w:p w14:paraId="3520AC93" w14:textId="77777777" w:rsidR="00CB0DD7" w:rsidRPr="000A0A5F" w:rsidRDefault="00CB0DD7">
            <w:pPr>
              <w:pStyle w:val="TAL"/>
              <w:rPr>
                <w:rFonts w:hint="eastAsia"/>
                <w:lang w:eastAsia="zh-CN"/>
              </w:rPr>
            </w:pPr>
            <w:r w:rsidRPr="000A0A5F">
              <w:t>string</w:t>
            </w:r>
          </w:p>
        </w:tc>
        <w:tc>
          <w:tcPr>
            <w:tcW w:w="3375" w:type="pct"/>
            <w:shd w:val="clear" w:color="auto" w:fill="auto"/>
            <w:vAlign w:val="center"/>
          </w:tcPr>
          <w:p w14:paraId="41895B85" w14:textId="77777777" w:rsidR="00CB0DD7" w:rsidRPr="000A0A5F" w:rsidRDefault="00CB0DD7">
            <w:pPr>
              <w:pStyle w:val="TAL"/>
              <w:rPr>
                <w:rFonts w:hint="eastAsia"/>
                <w:lang w:eastAsia="zh-CN"/>
              </w:rPr>
            </w:pPr>
            <w:r w:rsidRPr="000A0A5F">
              <w:rPr>
                <w:rFonts w:hint="eastAsia"/>
                <w:lang w:eastAsia="zh-CN"/>
              </w:rPr>
              <w:t>Identifier of the CP parameter set</w:t>
            </w:r>
          </w:p>
        </w:tc>
      </w:tr>
    </w:tbl>
    <w:p w14:paraId="13740512" w14:textId="77777777" w:rsidR="00CB0DD7" w:rsidRPr="000A0A5F" w:rsidRDefault="00CB0DD7"/>
    <w:p w14:paraId="64F34925" w14:textId="77777777" w:rsidR="00CB0DD7" w:rsidRPr="000A0A5F" w:rsidRDefault="00CB0DD7">
      <w:pPr>
        <w:pStyle w:val="Heading5"/>
      </w:pPr>
      <w:bookmarkStart w:id="8343" w:name="_Toc11247758"/>
      <w:bookmarkStart w:id="8344" w:name="_Toc27044901"/>
      <w:bookmarkStart w:id="8345" w:name="_Toc36033943"/>
      <w:bookmarkStart w:id="8346" w:name="_Toc45132089"/>
      <w:bookmarkStart w:id="8347" w:name="_Toc49776374"/>
      <w:bookmarkStart w:id="8348" w:name="_Toc51747294"/>
      <w:bookmarkStart w:id="8349" w:name="_Toc66360867"/>
      <w:bookmarkStart w:id="8350" w:name="_Toc68105372"/>
      <w:bookmarkStart w:id="8351" w:name="_Toc74756002"/>
      <w:bookmarkStart w:id="8352" w:name="_Toc105674878"/>
      <w:bookmarkStart w:id="8353" w:name="_Toc130502938"/>
      <w:bookmarkStart w:id="8354" w:name="_Toc153625726"/>
      <w:bookmarkStart w:id="8355" w:name="_Toc170114871"/>
      <w:r w:rsidRPr="000A0A5F">
        <w:t>5.10.3.4.3</w:t>
      </w:r>
      <w:r w:rsidRPr="000A0A5F">
        <w:tab/>
        <w:t>Resource methods</w:t>
      </w:r>
      <w:bookmarkEnd w:id="8343"/>
      <w:bookmarkEnd w:id="8344"/>
      <w:bookmarkEnd w:id="8345"/>
      <w:bookmarkEnd w:id="8346"/>
      <w:bookmarkEnd w:id="8347"/>
      <w:bookmarkEnd w:id="8348"/>
      <w:bookmarkEnd w:id="8349"/>
      <w:bookmarkEnd w:id="8350"/>
      <w:bookmarkEnd w:id="8351"/>
      <w:bookmarkEnd w:id="8352"/>
      <w:bookmarkEnd w:id="8353"/>
      <w:bookmarkEnd w:id="8354"/>
      <w:bookmarkEnd w:id="8355"/>
    </w:p>
    <w:p w14:paraId="644A06D4" w14:textId="77777777" w:rsidR="00CB0DD7" w:rsidRPr="000A0A5F" w:rsidRDefault="00CB0DD7">
      <w:pPr>
        <w:pStyle w:val="Heading6"/>
      </w:pPr>
      <w:bookmarkStart w:id="8356" w:name="_Toc11247759"/>
      <w:bookmarkStart w:id="8357" w:name="_Toc27044902"/>
      <w:bookmarkStart w:id="8358" w:name="_Toc36033944"/>
      <w:bookmarkStart w:id="8359" w:name="_Toc45132090"/>
      <w:bookmarkStart w:id="8360" w:name="_Toc49776375"/>
      <w:bookmarkStart w:id="8361" w:name="_Toc51747295"/>
      <w:bookmarkStart w:id="8362" w:name="_Toc66360868"/>
      <w:bookmarkStart w:id="8363" w:name="_Toc68105373"/>
      <w:bookmarkStart w:id="8364" w:name="_Toc74756003"/>
      <w:bookmarkStart w:id="8365" w:name="_Toc105674879"/>
      <w:bookmarkStart w:id="8366" w:name="_Toc130502939"/>
      <w:bookmarkStart w:id="8367" w:name="_Toc153625727"/>
      <w:bookmarkStart w:id="8368" w:name="_Toc170114872"/>
      <w:r w:rsidRPr="000A0A5F">
        <w:t>5.10.3.4.3.1</w:t>
      </w:r>
      <w:r w:rsidRPr="000A0A5F">
        <w:tab/>
        <w:t>GET</w:t>
      </w:r>
      <w:bookmarkEnd w:id="8356"/>
      <w:bookmarkEnd w:id="8357"/>
      <w:bookmarkEnd w:id="8358"/>
      <w:bookmarkEnd w:id="8359"/>
      <w:bookmarkEnd w:id="8360"/>
      <w:bookmarkEnd w:id="8361"/>
      <w:bookmarkEnd w:id="8362"/>
      <w:bookmarkEnd w:id="8363"/>
      <w:bookmarkEnd w:id="8364"/>
      <w:bookmarkEnd w:id="8365"/>
      <w:bookmarkEnd w:id="8366"/>
      <w:bookmarkEnd w:id="8367"/>
      <w:bookmarkEnd w:id="8368"/>
    </w:p>
    <w:p w14:paraId="06F4CC8F" w14:textId="77777777" w:rsidR="00CB0DD7" w:rsidRPr="000A0A5F" w:rsidRDefault="00CB0DD7">
      <w:pPr>
        <w:rPr>
          <w:noProof/>
          <w:lang w:eastAsia="zh-CN"/>
        </w:rPr>
      </w:pPr>
      <w:r w:rsidRPr="000A0A5F">
        <w:rPr>
          <w:noProof/>
          <w:lang w:eastAsia="zh-CN"/>
        </w:rPr>
        <w:t xml:space="preserve">The GET method allows to read a CP parameter set resource. The SCS/AS shall initiate the HTTP GET request message and the SCEF shall respond to the message. </w:t>
      </w:r>
    </w:p>
    <w:p w14:paraId="78583FBF" w14:textId="77777777" w:rsidR="00CB0DD7" w:rsidRPr="000A0A5F" w:rsidRDefault="00CB0DD7">
      <w:r w:rsidRPr="000A0A5F">
        <w:t>This method shall support the URI query parameters, request and response data structures, and response codes, as specified in the table 5.10.3.4.3.1-1 and table 5.10.3.4.3.1-2.</w:t>
      </w:r>
    </w:p>
    <w:p w14:paraId="6C926C42" w14:textId="77777777" w:rsidR="00CB0DD7" w:rsidRPr="000A0A5F" w:rsidRDefault="00CB0DD7">
      <w:pPr>
        <w:pStyle w:val="TH"/>
        <w:rPr>
          <w:rFonts w:cs="Arial"/>
        </w:rPr>
      </w:pPr>
      <w:r w:rsidRPr="000A0A5F">
        <w:t xml:space="preserve">Table 5.10.3.4.3.1-1: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556B0440" w14:textId="77777777" w:rsidTr="00FF0AF8">
        <w:trPr>
          <w:jc w:val="center"/>
        </w:trPr>
        <w:tc>
          <w:tcPr>
            <w:tcW w:w="825" w:type="pct"/>
            <w:shd w:val="clear" w:color="000000" w:fill="C0C0C0"/>
          </w:tcPr>
          <w:p w14:paraId="48501324" w14:textId="77777777" w:rsidR="00CB0DD7" w:rsidRPr="000A0A5F" w:rsidRDefault="00CB0DD7">
            <w:pPr>
              <w:pStyle w:val="TAH"/>
            </w:pPr>
            <w:r w:rsidRPr="000A0A5F">
              <w:t>Name</w:t>
            </w:r>
          </w:p>
        </w:tc>
        <w:tc>
          <w:tcPr>
            <w:tcW w:w="874" w:type="pct"/>
            <w:shd w:val="clear" w:color="000000" w:fill="C0C0C0"/>
          </w:tcPr>
          <w:p w14:paraId="42FB2CF6" w14:textId="77777777" w:rsidR="00CB0DD7" w:rsidRPr="000A0A5F" w:rsidRDefault="00CB0DD7">
            <w:pPr>
              <w:pStyle w:val="TAH"/>
            </w:pPr>
            <w:r w:rsidRPr="000A0A5F">
              <w:t>Data type</w:t>
            </w:r>
          </w:p>
        </w:tc>
        <w:tc>
          <w:tcPr>
            <w:tcW w:w="583" w:type="pct"/>
            <w:shd w:val="clear" w:color="000000" w:fill="C0C0C0"/>
          </w:tcPr>
          <w:p w14:paraId="38F8ADE3" w14:textId="77777777" w:rsidR="00CB0DD7" w:rsidRPr="000A0A5F" w:rsidRDefault="00CB0DD7">
            <w:pPr>
              <w:pStyle w:val="TAH"/>
            </w:pPr>
            <w:r w:rsidRPr="000A0A5F">
              <w:t>Cardinality</w:t>
            </w:r>
          </w:p>
        </w:tc>
        <w:tc>
          <w:tcPr>
            <w:tcW w:w="2718" w:type="pct"/>
            <w:shd w:val="clear" w:color="000000" w:fill="C0C0C0"/>
            <w:vAlign w:val="center"/>
          </w:tcPr>
          <w:p w14:paraId="3733B31C" w14:textId="77777777" w:rsidR="00CB0DD7" w:rsidRPr="000A0A5F" w:rsidRDefault="00CB0DD7">
            <w:pPr>
              <w:pStyle w:val="TAH"/>
            </w:pPr>
            <w:r w:rsidRPr="000A0A5F">
              <w:t>Remarks</w:t>
            </w:r>
          </w:p>
        </w:tc>
      </w:tr>
      <w:tr w:rsidR="00CB0DD7" w:rsidRPr="000A0A5F" w14:paraId="0BCB465E" w14:textId="77777777" w:rsidTr="00FF0AF8">
        <w:trPr>
          <w:jc w:val="center"/>
        </w:trPr>
        <w:tc>
          <w:tcPr>
            <w:tcW w:w="825" w:type="pct"/>
            <w:shd w:val="clear" w:color="auto" w:fill="auto"/>
          </w:tcPr>
          <w:p w14:paraId="058EE53E" w14:textId="77777777" w:rsidR="00CB0DD7" w:rsidRPr="000A0A5F" w:rsidRDefault="00CB0DD7">
            <w:pPr>
              <w:pStyle w:val="TAL"/>
            </w:pPr>
            <w:r w:rsidRPr="000A0A5F">
              <w:t>none specified</w:t>
            </w:r>
          </w:p>
        </w:tc>
        <w:tc>
          <w:tcPr>
            <w:tcW w:w="874" w:type="pct"/>
          </w:tcPr>
          <w:p w14:paraId="55FD34C5" w14:textId="77777777" w:rsidR="00CB0DD7" w:rsidRPr="000A0A5F" w:rsidRDefault="00CB0DD7">
            <w:pPr>
              <w:pStyle w:val="TAL"/>
            </w:pPr>
          </w:p>
        </w:tc>
        <w:tc>
          <w:tcPr>
            <w:tcW w:w="583" w:type="pct"/>
          </w:tcPr>
          <w:p w14:paraId="6DDE3AB6" w14:textId="77777777" w:rsidR="00CB0DD7" w:rsidRPr="000A0A5F" w:rsidRDefault="00CB0DD7">
            <w:pPr>
              <w:pStyle w:val="TAL"/>
            </w:pPr>
          </w:p>
        </w:tc>
        <w:tc>
          <w:tcPr>
            <w:tcW w:w="2718" w:type="pct"/>
            <w:shd w:val="clear" w:color="auto" w:fill="auto"/>
            <w:vAlign w:val="center"/>
          </w:tcPr>
          <w:p w14:paraId="017F4D76" w14:textId="77777777" w:rsidR="00CB0DD7" w:rsidRPr="000A0A5F" w:rsidRDefault="00CB0DD7">
            <w:pPr>
              <w:pStyle w:val="TAL"/>
            </w:pPr>
          </w:p>
        </w:tc>
      </w:tr>
    </w:tbl>
    <w:p w14:paraId="105734DB" w14:textId="77777777" w:rsidR="00CB0DD7" w:rsidRPr="000A0A5F" w:rsidRDefault="00CB0DD7">
      <w:pPr>
        <w:pStyle w:val="TH"/>
        <w:spacing w:before="120"/>
      </w:pPr>
      <w:r w:rsidRPr="000A0A5F">
        <w:t>Table 5.10.3.4.3.1-2: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3380A0AE" w14:textId="77777777" w:rsidTr="0008146A">
        <w:tc>
          <w:tcPr>
            <w:tcW w:w="532" w:type="pct"/>
            <w:vMerge w:val="restart"/>
            <w:shd w:val="clear" w:color="auto" w:fill="C0C0C0"/>
            <w:vAlign w:val="center"/>
          </w:tcPr>
          <w:p w14:paraId="7C937714" w14:textId="77777777" w:rsidR="00CB0DD7" w:rsidRPr="000A0A5F" w:rsidRDefault="00CB0DD7">
            <w:pPr>
              <w:pStyle w:val="TAH"/>
            </w:pPr>
            <w:r w:rsidRPr="000A0A5F">
              <w:t>Request body</w:t>
            </w:r>
          </w:p>
        </w:tc>
        <w:tc>
          <w:tcPr>
            <w:tcW w:w="1093" w:type="pct"/>
            <w:shd w:val="clear" w:color="auto" w:fill="C0C0C0"/>
          </w:tcPr>
          <w:p w14:paraId="404C47B1" w14:textId="77777777" w:rsidR="00CB0DD7" w:rsidRPr="000A0A5F" w:rsidRDefault="00CB0DD7">
            <w:pPr>
              <w:pStyle w:val="TAH"/>
            </w:pPr>
            <w:r w:rsidRPr="000A0A5F">
              <w:t>Data type</w:t>
            </w:r>
          </w:p>
        </w:tc>
        <w:tc>
          <w:tcPr>
            <w:tcW w:w="541" w:type="pct"/>
            <w:shd w:val="clear" w:color="auto" w:fill="C0C0C0"/>
          </w:tcPr>
          <w:p w14:paraId="4967387A" w14:textId="77777777" w:rsidR="00CB0DD7" w:rsidRPr="000A0A5F" w:rsidRDefault="00CB0DD7">
            <w:pPr>
              <w:pStyle w:val="TAH"/>
            </w:pPr>
            <w:r w:rsidRPr="000A0A5F">
              <w:t>Cardinality</w:t>
            </w:r>
          </w:p>
        </w:tc>
        <w:tc>
          <w:tcPr>
            <w:tcW w:w="2834" w:type="pct"/>
            <w:gridSpan w:val="2"/>
            <w:shd w:val="clear" w:color="auto" w:fill="C0C0C0"/>
          </w:tcPr>
          <w:p w14:paraId="17EE7EBC" w14:textId="77777777" w:rsidR="00CB0DD7" w:rsidRPr="000A0A5F" w:rsidRDefault="00CB0DD7">
            <w:pPr>
              <w:pStyle w:val="TAH"/>
            </w:pPr>
            <w:r w:rsidRPr="000A0A5F">
              <w:t>Remarks</w:t>
            </w:r>
          </w:p>
        </w:tc>
      </w:tr>
      <w:tr w:rsidR="00CB0DD7" w:rsidRPr="000A0A5F" w14:paraId="3C9D26AD" w14:textId="77777777" w:rsidTr="00FF0AF8">
        <w:tc>
          <w:tcPr>
            <w:tcW w:w="532" w:type="pct"/>
            <w:vMerge/>
            <w:shd w:val="clear" w:color="auto" w:fill="BFBFBF"/>
            <w:vAlign w:val="center"/>
          </w:tcPr>
          <w:p w14:paraId="68A0F765" w14:textId="77777777" w:rsidR="00CB0DD7" w:rsidRPr="000A0A5F" w:rsidRDefault="00CB0DD7">
            <w:pPr>
              <w:pStyle w:val="TAL"/>
              <w:jc w:val="center"/>
            </w:pPr>
          </w:p>
        </w:tc>
        <w:tc>
          <w:tcPr>
            <w:tcW w:w="1093" w:type="pct"/>
            <w:shd w:val="clear" w:color="auto" w:fill="auto"/>
          </w:tcPr>
          <w:p w14:paraId="023FC2C6" w14:textId="77777777" w:rsidR="00CB0DD7" w:rsidRPr="000A0A5F" w:rsidRDefault="00CB0DD7">
            <w:pPr>
              <w:pStyle w:val="TAL"/>
            </w:pPr>
            <w:r w:rsidRPr="000A0A5F">
              <w:t>none</w:t>
            </w:r>
          </w:p>
        </w:tc>
        <w:tc>
          <w:tcPr>
            <w:tcW w:w="541" w:type="pct"/>
          </w:tcPr>
          <w:p w14:paraId="631FDAAD" w14:textId="77777777" w:rsidR="00CB0DD7" w:rsidRPr="000A0A5F" w:rsidRDefault="00CB0DD7">
            <w:pPr>
              <w:pStyle w:val="TAL"/>
            </w:pPr>
          </w:p>
        </w:tc>
        <w:tc>
          <w:tcPr>
            <w:tcW w:w="2834" w:type="pct"/>
            <w:gridSpan w:val="2"/>
          </w:tcPr>
          <w:p w14:paraId="58151A41" w14:textId="77777777" w:rsidR="00CB0DD7" w:rsidRPr="000A0A5F" w:rsidRDefault="00CB0DD7">
            <w:pPr>
              <w:pStyle w:val="TAL"/>
            </w:pPr>
          </w:p>
        </w:tc>
      </w:tr>
      <w:tr w:rsidR="00CB0DD7" w:rsidRPr="000A0A5F" w14:paraId="65FB128B" w14:textId="77777777" w:rsidTr="0008146A">
        <w:tc>
          <w:tcPr>
            <w:tcW w:w="532" w:type="pct"/>
            <w:vMerge w:val="restart"/>
            <w:shd w:val="clear" w:color="auto" w:fill="C0C0C0"/>
            <w:vAlign w:val="center"/>
          </w:tcPr>
          <w:p w14:paraId="73E1865F" w14:textId="77777777" w:rsidR="00CB0DD7" w:rsidRPr="000A0A5F" w:rsidRDefault="00CB0DD7">
            <w:pPr>
              <w:pStyle w:val="TAH"/>
            </w:pPr>
            <w:r w:rsidRPr="000A0A5F">
              <w:t>Response body</w:t>
            </w:r>
          </w:p>
        </w:tc>
        <w:tc>
          <w:tcPr>
            <w:tcW w:w="1093" w:type="pct"/>
            <w:shd w:val="clear" w:color="auto" w:fill="C0C0C0"/>
          </w:tcPr>
          <w:p w14:paraId="2DECEE50" w14:textId="77777777" w:rsidR="00CB0DD7" w:rsidRPr="000A0A5F" w:rsidRDefault="00CB0DD7">
            <w:pPr>
              <w:pStyle w:val="TAH"/>
            </w:pPr>
          </w:p>
          <w:p w14:paraId="757F3A04" w14:textId="77777777" w:rsidR="00CB0DD7" w:rsidRPr="000A0A5F" w:rsidRDefault="00CB0DD7">
            <w:pPr>
              <w:pStyle w:val="TAH"/>
            </w:pPr>
            <w:r w:rsidRPr="000A0A5F">
              <w:t>Data type</w:t>
            </w:r>
          </w:p>
        </w:tc>
        <w:tc>
          <w:tcPr>
            <w:tcW w:w="541" w:type="pct"/>
            <w:shd w:val="clear" w:color="auto" w:fill="C0C0C0"/>
          </w:tcPr>
          <w:p w14:paraId="2CE1AC2E" w14:textId="77777777" w:rsidR="00CB0DD7" w:rsidRPr="000A0A5F" w:rsidRDefault="00CB0DD7">
            <w:pPr>
              <w:pStyle w:val="TAH"/>
            </w:pPr>
          </w:p>
          <w:p w14:paraId="68973CF2" w14:textId="77777777" w:rsidR="00CB0DD7" w:rsidRPr="000A0A5F" w:rsidRDefault="00CB0DD7">
            <w:pPr>
              <w:pStyle w:val="TAH"/>
            </w:pPr>
            <w:r w:rsidRPr="000A0A5F">
              <w:t>Cardinality</w:t>
            </w:r>
          </w:p>
        </w:tc>
        <w:tc>
          <w:tcPr>
            <w:tcW w:w="500" w:type="pct"/>
            <w:shd w:val="clear" w:color="auto" w:fill="C0C0C0"/>
          </w:tcPr>
          <w:p w14:paraId="0D0A00C2" w14:textId="77777777" w:rsidR="00CB0DD7" w:rsidRPr="000A0A5F" w:rsidRDefault="00CB0DD7">
            <w:pPr>
              <w:pStyle w:val="TAH"/>
            </w:pPr>
            <w:r w:rsidRPr="000A0A5F">
              <w:t>Response</w:t>
            </w:r>
          </w:p>
          <w:p w14:paraId="53CBDB15" w14:textId="77777777" w:rsidR="00CB0DD7" w:rsidRPr="000A0A5F" w:rsidRDefault="00CB0DD7">
            <w:pPr>
              <w:pStyle w:val="TAH"/>
            </w:pPr>
            <w:r w:rsidRPr="000A0A5F">
              <w:t>codes</w:t>
            </w:r>
          </w:p>
        </w:tc>
        <w:tc>
          <w:tcPr>
            <w:tcW w:w="2334" w:type="pct"/>
            <w:shd w:val="clear" w:color="auto" w:fill="C0C0C0"/>
          </w:tcPr>
          <w:p w14:paraId="4EA08ED8" w14:textId="77777777" w:rsidR="00CB0DD7" w:rsidRPr="000A0A5F" w:rsidRDefault="00CB0DD7">
            <w:pPr>
              <w:pStyle w:val="TAH"/>
            </w:pPr>
          </w:p>
          <w:p w14:paraId="0094C2A0" w14:textId="77777777" w:rsidR="00CB0DD7" w:rsidRPr="000A0A5F" w:rsidRDefault="00CB0DD7">
            <w:pPr>
              <w:pStyle w:val="TAH"/>
            </w:pPr>
            <w:r w:rsidRPr="000A0A5F">
              <w:t>Remarks</w:t>
            </w:r>
          </w:p>
        </w:tc>
      </w:tr>
      <w:tr w:rsidR="00CB0DD7" w:rsidRPr="000A0A5F" w14:paraId="5C2F228A" w14:textId="77777777" w:rsidTr="00FF0AF8">
        <w:tc>
          <w:tcPr>
            <w:tcW w:w="532" w:type="pct"/>
            <w:vMerge/>
            <w:shd w:val="clear" w:color="auto" w:fill="BFBFBF"/>
            <w:vAlign w:val="center"/>
          </w:tcPr>
          <w:p w14:paraId="6C0354F5" w14:textId="77777777" w:rsidR="00CB0DD7" w:rsidRPr="000A0A5F" w:rsidRDefault="00CB0DD7">
            <w:pPr>
              <w:pStyle w:val="TAL"/>
              <w:jc w:val="center"/>
            </w:pPr>
          </w:p>
        </w:tc>
        <w:tc>
          <w:tcPr>
            <w:tcW w:w="1093" w:type="pct"/>
            <w:shd w:val="clear" w:color="auto" w:fill="auto"/>
          </w:tcPr>
          <w:p w14:paraId="56DF26F9" w14:textId="77777777" w:rsidR="00CB0DD7" w:rsidRPr="000A0A5F" w:rsidRDefault="00CB0DD7">
            <w:pPr>
              <w:pStyle w:val="TAL"/>
              <w:rPr>
                <w:rFonts w:hint="eastAsia"/>
                <w:lang w:eastAsia="zh-CN"/>
              </w:rPr>
            </w:pPr>
            <w:r w:rsidRPr="000A0A5F">
              <w:rPr>
                <w:rFonts w:hint="eastAsia"/>
                <w:lang w:eastAsia="zh-CN"/>
              </w:rPr>
              <w:t>CpParameterSet</w:t>
            </w:r>
          </w:p>
        </w:tc>
        <w:tc>
          <w:tcPr>
            <w:tcW w:w="541" w:type="pct"/>
          </w:tcPr>
          <w:p w14:paraId="49E714EB" w14:textId="77777777" w:rsidR="00CB0DD7" w:rsidRPr="000A0A5F" w:rsidRDefault="00CB0DD7">
            <w:pPr>
              <w:pStyle w:val="TAL"/>
            </w:pPr>
            <w:r w:rsidRPr="000A0A5F">
              <w:t>1</w:t>
            </w:r>
          </w:p>
        </w:tc>
        <w:tc>
          <w:tcPr>
            <w:tcW w:w="500" w:type="pct"/>
          </w:tcPr>
          <w:p w14:paraId="411A5BE1" w14:textId="77777777" w:rsidR="00CB0DD7" w:rsidRPr="000A0A5F" w:rsidRDefault="00CB0DD7">
            <w:pPr>
              <w:pStyle w:val="TAL"/>
            </w:pPr>
            <w:r w:rsidRPr="000A0A5F">
              <w:t>200 OK</w:t>
            </w:r>
          </w:p>
        </w:tc>
        <w:tc>
          <w:tcPr>
            <w:tcW w:w="2334" w:type="pct"/>
          </w:tcPr>
          <w:p w14:paraId="2B439EC8" w14:textId="77777777" w:rsidR="00CB0DD7" w:rsidRPr="000A0A5F" w:rsidRDefault="00CB0DD7">
            <w:pPr>
              <w:pStyle w:val="TAL"/>
            </w:pPr>
            <w:r w:rsidRPr="000A0A5F">
              <w:t>The subscription information related to the request URI is returned.</w:t>
            </w:r>
          </w:p>
        </w:tc>
      </w:tr>
      <w:tr w:rsidR="00CB0DD7" w:rsidRPr="000A0A5F" w14:paraId="2D1A668F" w14:textId="77777777" w:rsidTr="00FF0AF8">
        <w:tc>
          <w:tcPr>
            <w:tcW w:w="532" w:type="pct"/>
            <w:vMerge/>
            <w:shd w:val="clear" w:color="auto" w:fill="BFBFBF"/>
            <w:vAlign w:val="center"/>
          </w:tcPr>
          <w:p w14:paraId="174CF7B4" w14:textId="77777777" w:rsidR="00CB0DD7" w:rsidRPr="000A0A5F" w:rsidRDefault="00CB0DD7">
            <w:pPr>
              <w:pStyle w:val="TAL"/>
              <w:jc w:val="center"/>
            </w:pPr>
          </w:p>
        </w:tc>
        <w:tc>
          <w:tcPr>
            <w:tcW w:w="1093" w:type="pct"/>
            <w:shd w:val="clear" w:color="auto" w:fill="auto"/>
          </w:tcPr>
          <w:p w14:paraId="7EC7799F" w14:textId="77777777" w:rsidR="00CB0DD7" w:rsidRPr="000A0A5F" w:rsidRDefault="00CB0DD7">
            <w:pPr>
              <w:pStyle w:val="TAL"/>
              <w:rPr>
                <w:rFonts w:hint="eastAsia"/>
                <w:lang w:eastAsia="zh-CN"/>
              </w:rPr>
            </w:pPr>
            <w:r w:rsidRPr="000A0A5F">
              <w:t>none</w:t>
            </w:r>
          </w:p>
        </w:tc>
        <w:tc>
          <w:tcPr>
            <w:tcW w:w="541" w:type="pct"/>
          </w:tcPr>
          <w:p w14:paraId="4591C2AC" w14:textId="77777777" w:rsidR="00CB0DD7" w:rsidRPr="000A0A5F" w:rsidRDefault="00CB0DD7">
            <w:pPr>
              <w:pStyle w:val="TAL"/>
            </w:pPr>
          </w:p>
        </w:tc>
        <w:tc>
          <w:tcPr>
            <w:tcW w:w="500" w:type="pct"/>
          </w:tcPr>
          <w:p w14:paraId="03E60858" w14:textId="77777777" w:rsidR="00CB0DD7" w:rsidRPr="000A0A5F" w:rsidRDefault="00CB0DD7">
            <w:pPr>
              <w:pStyle w:val="TAL"/>
            </w:pPr>
            <w:r w:rsidRPr="000A0A5F">
              <w:t>307 Temporary Redirect</w:t>
            </w:r>
          </w:p>
        </w:tc>
        <w:tc>
          <w:tcPr>
            <w:tcW w:w="2334" w:type="pct"/>
          </w:tcPr>
          <w:p w14:paraId="2ADAD2DD"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27D83949" w14:textId="77777777" w:rsidR="00CB0DD7" w:rsidRPr="000A0A5F" w:rsidRDefault="00CB0DD7">
            <w:pPr>
              <w:pStyle w:val="TAL"/>
            </w:pPr>
            <w:r w:rsidRPr="000A0A5F">
              <w:t>Redirection handling is described in clause 5.2.10.</w:t>
            </w:r>
          </w:p>
        </w:tc>
      </w:tr>
      <w:tr w:rsidR="00CB0DD7" w:rsidRPr="000A0A5F" w14:paraId="17256E69" w14:textId="77777777" w:rsidTr="00FF0AF8">
        <w:tc>
          <w:tcPr>
            <w:tcW w:w="532" w:type="pct"/>
            <w:vMerge/>
            <w:shd w:val="clear" w:color="auto" w:fill="BFBFBF"/>
            <w:vAlign w:val="center"/>
          </w:tcPr>
          <w:p w14:paraId="68DD48E6" w14:textId="77777777" w:rsidR="00CB0DD7" w:rsidRPr="000A0A5F" w:rsidRDefault="00CB0DD7">
            <w:pPr>
              <w:pStyle w:val="TAL"/>
              <w:jc w:val="center"/>
            </w:pPr>
          </w:p>
        </w:tc>
        <w:tc>
          <w:tcPr>
            <w:tcW w:w="1093" w:type="pct"/>
            <w:shd w:val="clear" w:color="auto" w:fill="auto"/>
          </w:tcPr>
          <w:p w14:paraId="0C428E4D" w14:textId="77777777" w:rsidR="00CB0DD7" w:rsidRPr="000A0A5F" w:rsidRDefault="00CB0DD7">
            <w:pPr>
              <w:pStyle w:val="TAL"/>
              <w:rPr>
                <w:rFonts w:hint="eastAsia"/>
                <w:lang w:eastAsia="zh-CN"/>
              </w:rPr>
            </w:pPr>
            <w:r w:rsidRPr="000A0A5F">
              <w:t>none</w:t>
            </w:r>
          </w:p>
        </w:tc>
        <w:tc>
          <w:tcPr>
            <w:tcW w:w="541" w:type="pct"/>
          </w:tcPr>
          <w:p w14:paraId="7059E547" w14:textId="77777777" w:rsidR="00CB0DD7" w:rsidRPr="000A0A5F" w:rsidRDefault="00CB0DD7">
            <w:pPr>
              <w:pStyle w:val="TAL"/>
            </w:pPr>
          </w:p>
        </w:tc>
        <w:tc>
          <w:tcPr>
            <w:tcW w:w="500" w:type="pct"/>
          </w:tcPr>
          <w:p w14:paraId="43BDD5AB" w14:textId="77777777" w:rsidR="00CB0DD7" w:rsidRPr="000A0A5F" w:rsidRDefault="00CB0DD7">
            <w:pPr>
              <w:pStyle w:val="TAL"/>
            </w:pPr>
            <w:r w:rsidRPr="000A0A5F">
              <w:t>308 Permanent Redirect</w:t>
            </w:r>
          </w:p>
        </w:tc>
        <w:tc>
          <w:tcPr>
            <w:tcW w:w="2334" w:type="pct"/>
          </w:tcPr>
          <w:p w14:paraId="64BAEB25"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71DBC51A" w14:textId="77777777" w:rsidR="00CB0DD7" w:rsidRPr="000A0A5F" w:rsidRDefault="00CB0DD7">
            <w:pPr>
              <w:pStyle w:val="TAL"/>
            </w:pPr>
            <w:r w:rsidRPr="000A0A5F">
              <w:t>Redirection handling is described in clause 5.2.10.</w:t>
            </w:r>
          </w:p>
        </w:tc>
      </w:tr>
      <w:tr w:rsidR="00CB0DD7" w:rsidRPr="000A0A5F" w14:paraId="0C72A31C" w14:textId="77777777" w:rsidTr="00FF0AF8">
        <w:tc>
          <w:tcPr>
            <w:tcW w:w="5000" w:type="pct"/>
            <w:gridSpan w:val="5"/>
            <w:shd w:val="clear" w:color="auto" w:fill="auto"/>
            <w:vAlign w:val="center"/>
          </w:tcPr>
          <w:p w14:paraId="12095E48"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24E8306E" w14:textId="77777777" w:rsidR="00CB0DD7" w:rsidRPr="000A0A5F" w:rsidRDefault="00CB0DD7"/>
    <w:p w14:paraId="7A96BBD5" w14:textId="77777777" w:rsidR="00CB0DD7" w:rsidRPr="000A0A5F" w:rsidRDefault="002E466A">
      <w:pPr>
        <w:pStyle w:val="TH"/>
      </w:pPr>
      <w:r w:rsidRPr="000A0A5F">
        <w:t>Table </w:t>
      </w:r>
      <w:r w:rsidR="00CB0DD7" w:rsidRPr="000A0A5F">
        <w:t>5.10.3.4.3.1-3: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99FCBF6" w14:textId="77777777" w:rsidTr="00FF0AF8">
        <w:trPr>
          <w:jc w:val="center"/>
        </w:trPr>
        <w:tc>
          <w:tcPr>
            <w:tcW w:w="825" w:type="pct"/>
            <w:shd w:val="clear" w:color="auto" w:fill="C0C0C0"/>
          </w:tcPr>
          <w:p w14:paraId="03B0CC59" w14:textId="77777777" w:rsidR="00CB0DD7" w:rsidRPr="000A0A5F" w:rsidRDefault="00CB0DD7">
            <w:pPr>
              <w:pStyle w:val="TAH"/>
            </w:pPr>
            <w:r w:rsidRPr="000A0A5F">
              <w:t>Name</w:t>
            </w:r>
          </w:p>
        </w:tc>
        <w:tc>
          <w:tcPr>
            <w:tcW w:w="732" w:type="pct"/>
            <w:shd w:val="clear" w:color="auto" w:fill="C0C0C0"/>
          </w:tcPr>
          <w:p w14:paraId="309C3073" w14:textId="77777777" w:rsidR="00CB0DD7" w:rsidRPr="000A0A5F" w:rsidRDefault="00CB0DD7">
            <w:pPr>
              <w:pStyle w:val="TAH"/>
            </w:pPr>
            <w:r w:rsidRPr="000A0A5F">
              <w:t>Data type</w:t>
            </w:r>
          </w:p>
        </w:tc>
        <w:tc>
          <w:tcPr>
            <w:tcW w:w="217" w:type="pct"/>
            <w:shd w:val="clear" w:color="auto" w:fill="C0C0C0"/>
          </w:tcPr>
          <w:p w14:paraId="72FB7581" w14:textId="77777777" w:rsidR="00CB0DD7" w:rsidRPr="000A0A5F" w:rsidRDefault="00CB0DD7">
            <w:pPr>
              <w:pStyle w:val="TAH"/>
            </w:pPr>
            <w:r w:rsidRPr="000A0A5F">
              <w:t>P</w:t>
            </w:r>
          </w:p>
        </w:tc>
        <w:tc>
          <w:tcPr>
            <w:tcW w:w="581" w:type="pct"/>
            <w:shd w:val="clear" w:color="auto" w:fill="C0C0C0"/>
          </w:tcPr>
          <w:p w14:paraId="33D7CBE0" w14:textId="77777777" w:rsidR="00CB0DD7" w:rsidRPr="000A0A5F" w:rsidRDefault="00CB0DD7">
            <w:pPr>
              <w:pStyle w:val="TAH"/>
            </w:pPr>
            <w:r w:rsidRPr="000A0A5F">
              <w:t>Cardinality</w:t>
            </w:r>
          </w:p>
        </w:tc>
        <w:tc>
          <w:tcPr>
            <w:tcW w:w="2645" w:type="pct"/>
            <w:shd w:val="clear" w:color="auto" w:fill="C0C0C0"/>
            <w:vAlign w:val="center"/>
          </w:tcPr>
          <w:p w14:paraId="78B52D82" w14:textId="77777777" w:rsidR="00CB0DD7" w:rsidRPr="000A0A5F" w:rsidRDefault="00CB0DD7">
            <w:pPr>
              <w:pStyle w:val="TAH"/>
            </w:pPr>
            <w:r w:rsidRPr="000A0A5F">
              <w:t>Description</w:t>
            </w:r>
          </w:p>
        </w:tc>
      </w:tr>
      <w:tr w:rsidR="00CB0DD7" w:rsidRPr="000A0A5F" w14:paraId="0AD1DB5A" w14:textId="77777777" w:rsidTr="00FF0AF8">
        <w:trPr>
          <w:jc w:val="center"/>
        </w:trPr>
        <w:tc>
          <w:tcPr>
            <w:tcW w:w="825" w:type="pct"/>
            <w:shd w:val="clear" w:color="auto" w:fill="auto"/>
          </w:tcPr>
          <w:p w14:paraId="62608065" w14:textId="77777777" w:rsidR="00CB0DD7" w:rsidRPr="000A0A5F" w:rsidRDefault="00CB0DD7">
            <w:pPr>
              <w:pStyle w:val="TAL"/>
            </w:pPr>
            <w:r w:rsidRPr="000A0A5F">
              <w:t>Location</w:t>
            </w:r>
          </w:p>
        </w:tc>
        <w:tc>
          <w:tcPr>
            <w:tcW w:w="732" w:type="pct"/>
          </w:tcPr>
          <w:p w14:paraId="2B2A8F57" w14:textId="77777777" w:rsidR="00CB0DD7" w:rsidRPr="000A0A5F" w:rsidRDefault="00CB0DD7">
            <w:pPr>
              <w:pStyle w:val="TAL"/>
            </w:pPr>
            <w:r w:rsidRPr="000A0A5F">
              <w:t>string</w:t>
            </w:r>
          </w:p>
        </w:tc>
        <w:tc>
          <w:tcPr>
            <w:tcW w:w="217" w:type="pct"/>
          </w:tcPr>
          <w:p w14:paraId="1AC9BE9F" w14:textId="77777777" w:rsidR="00CB0DD7" w:rsidRPr="000A0A5F" w:rsidRDefault="00CB0DD7">
            <w:pPr>
              <w:pStyle w:val="TAC"/>
            </w:pPr>
            <w:r w:rsidRPr="000A0A5F">
              <w:t>M</w:t>
            </w:r>
          </w:p>
        </w:tc>
        <w:tc>
          <w:tcPr>
            <w:tcW w:w="581" w:type="pct"/>
          </w:tcPr>
          <w:p w14:paraId="48A28E36" w14:textId="77777777" w:rsidR="00CB0DD7" w:rsidRPr="000A0A5F" w:rsidRDefault="00CB0DD7">
            <w:pPr>
              <w:pStyle w:val="TAL"/>
            </w:pPr>
            <w:r w:rsidRPr="000A0A5F">
              <w:t>1</w:t>
            </w:r>
          </w:p>
        </w:tc>
        <w:tc>
          <w:tcPr>
            <w:tcW w:w="2645" w:type="pct"/>
            <w:shd w:val="clear" w:color="auto" w:fill="auto"/>
            <w:vAlign w:val="center"/>
          </w:tcPr>
          <w:p w14:paraId="1F368D27" w14:textId="77777777" w:rsidR="00CB0DD7" w:rsidRPr="000A0A5F" w:rsidRDefault="00CB0DD7">
            <w:pPr>
              <w:pStyle w:val="TAL"/>
            </w:pPr>
            <w:r w:rsidRPr="000A0A5F">
              <w:t>An alternative URI of the resource located in an alternative SCEF.</w:t>
            </w:r>
          </w:p>
        </w:tc>
      </w:tr>
    </w:tbl>
    <w:p w14:paraId="2FD8B86E" w14:textId="77777777" w:rsidR="00CB0DD7" w:rsidRPr="000A0A5F" w:rsidRDefault="00CB0DD7"/>
    <w:p w14:paraId="2828184C" w14:textId="77777777" w:rsidR="00CB0DD7" w:rsidRPr="000A0A5F" w:rsidRDefault="002E466A">
      <w:pPr>
        <w:pStyle w:val="TH"/>
      </w:pPr>
      <w:r w:rsidRPr="000A0A5F">
        <w:t>Table </w:t>
      </w:r>
      <w:r w:rsidR="00CB0DD7" w:rsidRPr="000A0A5F">
        <w:t>5.10.3.4.3.1-4: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833A502" w14:textId="77777777" w:rsidTr="00FF0AF8">
        <w:trPr>
          <w:jc w:val="center"/>
        </w:trPr>
        <w:tc>
          <w:tcPr>
            <w:tcW w:w="825" w:type="pct"/>
            <w:shd w:val="clear" w:color="auto" w:fill="C0C0C0"/>
          </w:tcPr>
          <w:p w14:paraId="2538E843" w14:textId="77777777" w:rsidR="00CB0DD7" w:rsidRPr="000A0A5F" w:rsidRDefault="00CB0DD7">
            <w:pPr>
              <w:pStyle w:val="TAH"/>
            </w:pPr>
            <w:r w:rsidRPr="000A0A5F">
              <w:t>Name</w:t>
            </w:r>
          </w:p>
        </w:tc>
        <w:tc>
          <w:tcPr>
            <w:tcW w:w="732" w:type="pct"/>
            <w:shd w:val="clear" w:color="auto" w:fill="C0C0C0"/>
          </w:tcPr>
          <w:p w14:paraId="13332537" w14:textId="77777777" w:rsidR="00CB0DD7" w:rsidRPr="000A0A5F" w:rsidRDefault="00CB0DD7">
            <w:pPr>
              <w:pStyle w:val="TAH"/>
            </w:pPr>
            <w:r w:rsidRPr="000A0A5F">
              <w:t>Data type</w:t>
            </w:r>
          </w:p>
        </w:tc>
        <w:tc>
          <w:tcPr>
            <w:tcW w:w="217" w:type="pct"/>
            <w:shd w:val="clear" w:color="auto" w:fill="C0C0C0"/>
          </w:tcPr>
          <w:p w14:paraId="2C275E69" w14:textId="77777777" w:rsidR="00CB0DD7" w:rsidRPr="000A0A5F" w:rsidRDefault="00CB0DD7">
            <w:pPr>
              <w:pStyle w:val="TAH"/>
            </w:pPr>
            <w:r w:rsidRPr="000A0A5F">
              <w:t>P</w:t>
            </w:r>
          </w:p>
        </w:tc>
        <w:tc>
          <w:tcPr>
            <w:tcW w:w="581" w:type="pct"/>
            <w:shd w:val="clear" w:color="auto" w:fill="C0C0C0"/>
          </w:tcPr>
          <w:p w14:paraId="7D5DBB28" w14:textId="77777777" w:rsidR="00CB0DD7" w:rsidRPr="000A0A5F" w:rsidRDefault="00CB0DD7">
            <w:pPr>
              <w:pStyle w:val="TAH"/>
            </w:pPr>
            <w:r w:rsidRPr="000A0A5F">
              <w:t>Cardinality</w:t>
            </w:r>
          </w:p>
        </w:tc>
        <w:tc>
          <w:tcPr>
            <w:tcW w:w="2645" w:type="pct"/>
            <w:shd w:val="clear" w:color="auto" w:fill="C0C0C0"/>
            <w:vAlign w:val="center"/>
          </w:tcPr>
          <w:p w14:paraId="0FE1E5A5" w14:textId="77777777" w:rsidR="00CB0DD7" w:rsidRPr="000A0A5F" w:rsidRDefault="00CB0DD7">
            <w:pPr>
              <w:pStyle w:val="TAH"/>
            </w:pPr>
            <w:r w:rsidRPr="000A0A5F">
              <w:t>Description</w:t>
            </w:r>
          </w:p>
        </w:tc>
      </w:tr>
      <w:tr w:rsidR="00CB0DD7" w:rsidRPr="000A0A5F" w14:paraId="2A505E29" w14:textId="77777777" w:rsidTr="00FF0AF8">
        <w:trPr>
          <w:jc w:val="center"/>
        </w:trPr>
        <w:tc>
          <w:tcPr>
            <w:tcW w:w="825" w:type="pct"/>
            <w:shd w:val="clear" w:color="auto" w:fill="auto"/>
          </w:tcPr>
          <w:p w14:paraId="204E352A" w14:textId="77777777" w:rsidR="00CB0DD7" w:rsidRPr="000A0A5F" w:rsidRDefault="00CB0DD7">
            <w:pPr>
              <w:pStyle w:val="TAL"/>
            </w:pPr>
            <w:r w:rsidRPr="000A0A5F">
              <w:t>Location</w:t>
            </w:r>
          </w:p>
        </w:tc>
        <w:tc>
          <w:tcPr>
            <w:tcW w:w="732" w:type="pct"/>
          </w:tcPr>
          <w:p w14:paraId="735A5443" w14:textId="77777777" w:rsidR="00CB0DD7" w:rsidRPr="000A0A5F" w:rsidRDefault="00CB0DD7">
            <w:pPr>
              <w:pStyle w:val="TAL"/>
            </w:pPr>
            <w:r w:rsidRPr="000A0A5F">
              <w:t>string</w:t>
            </w:r>
          </w:p>
        </w:tc>
        <w:tc>
          <w:tcPr>
            <w:tcW w:w="217" w:type="pct"/>
          </w:tcPr>
          <w:p w14:paraId="6B5F7D88" w14:textId="77777777" w:rsidR="00CB0DD7" w:rsidRPr="000A0A5F" w:rsidRDefault="00CB0DD7">
            <w:pPr>
              <w:pStyle w:val="TAC"/>
            </w:pPr>
            <w:r w:rsidRPr="000A0A5F">
              <w:t>M</w:t>
            </w:r>
          </w:p>
        </w:tc>
        <w:tc>
          <w:tcPr>
            <w:tcW w:w="581" w:type="pct"/>
          </w:tcPr>
          <w:p w14:paraId="495FB986" w14:textId="77777777" w:rsidR="00CB0DD7" w:rsidRPr="000A0A5F" w:rsidRDefault="00CB0DD7">
            <w:pPr>
              <w:pStyle w:val="TAL"/>
            </w:pPr>
            <w:r w:rsidRPr="000A0A5F">
              <w:t>1</w:t>
            </w:r>
          </w:p>
        </w:tc>
        <w:tc>
          <w:tcPr>
            <w:tcW w:w="2645" w:type="pct"/>
            <w:shd w:val="clear" w:color="auto" w:fill="auto"/>
            <w:vAlign w:val="center"/>
          </w:tcPr>
          <w:p w14:paraId="785D31E7" w14:textId="77777777" w:rsidR="00CB0DD7" w:rsidRPr="000A0A5F" w:rsidRDefault="00CB0DD7">
            <w:pPr>
              <w:pStyle w:val="TAL"/>
            </w:pPr>
            <w:r w:rsidRPr="000A0A5F">
              <w:t>An alternative URI of the resource located in an alternative SCEF.</w:t>
            </w:r>
          </w:p>
        </w:tc>
      </w:tr>
    </w:tbl>
    <w:p w14:paraId="68390C74" w14:textId="77777777" w:rsidR="00CB0DD7" w:rsidRPr="000A0A5F" w:rsidRDefault="00CB0DD7"/>
    <w:p w14:paraId="6F9FBBDE" w14:textId="77777777" w:rsidR="00CB0DD7" w:rsidRPr="000A0A5F" w:rsidRDefault="00CB0DD7">
      <w:pPr>
        <w:pStyle w:val="Heading6"/>
      </w:pPr>
      <w:bookmarkStart w:id="8369" w:name="_Toc11247760"/>
      <w:bookmarkStart w:id="8370" w:name="_Toc27044903"/>
      <w:bookmarkStart w:id="8371" w:name="_Toc36033945"/>
      <w:bookmarkStart w:id="8372" w:name="_Toc45132091"/>
      <w:bookmarkStart w:id="8373" w:name="_Toc49776376"/>
      <w:bookmarkStart w:id="8374" w:name="_Toc51747296"/>
      <w:bookmarkStart w:id="8375" w:name="_Toc66360869"/>
      <w:bookmarkStart w:id="8376" w:name="_Toc68105374"/>
      <w:bookmarkStart w:id="8377" w:name="_Toc74756004"/>
      <w:bookmarkStart w:id="8378" w:name="_Toc105674880"/>
      <w:bookmarkStart w:id="8379" w:name="_Toc130502940"/>
      <w:bookmarkStart w:id="8380" w:name="_Toc153625728"/>
      <w:bookmarkStart w:id="8381" w:name="_Toc170114873"/>
      <w:r w:rsidRPr="000A0A5F">
        <w:t>5.10.3.4.3.2</w:t>
      </w:r>
      <w:r w:rsidRPr="000A0A5F">
        <w:tab/>
        <w:t>PUT</w:t>
      </w:r>
      <w:bookmarkEnd w:id="8369"/>
      <w:bookmarkEnd w:id="8370"/>
      <w:bookmarkEnd w:id="8371"/>
      <w:bookmarkEnd w:id="8372"/>
      <w:bookmarkEnd w:id="8373"/>
      <w:bookmarkEnd w:id="8374"/>
      <w:bookmarkEnd w:id="8375"/>
      <w:bookmarkEnd w:id="8376"/>
      <w:bookmarkEnd w:id="8377"/>
      <w:bookmarkEnd w:id="8378"/>
      <w:bookmarkEnd w:id="8379"/>
      <w:bookmarkEnd w:id="8380"/>
      <w:bookmarkEnd w:id="8381"/>
    </w:p>
    <w:p w14:paraId="5DF72BE8" w14:textId="77777777" w:rsidR="00CB0DD7" w:rsidRPr="000A0A5F" w:rsidRDefault="00CB0DD7">
      <w:pPr>
        <w:rPr>
          <w:noProof/>
          <w:lang w:eastAsia="zh-CN"/>
        </w:rPr>
      </w:pPr>
      <w:r w:rsidRPr="000A0A5F">
        <w:rPr>
          <w:noProof/>
          <w:lang w:eastAsia="zh-CN"/>
        </w:rPr>
        <w:t>The PUT method allows to update a CP parameter set resource. The SCS/AS shall initiate the HTTP PUT request message and the SCEF shall respond to the message.</w:t>
      </w:r>
    </w:p>
    <w:p w14:paraId="6E5C51A6" w14:textId="77777777" w:rsidR="00CB0DD7" w:rsidRPr="000A0A5F" w:rsidRDefault="00CB0DD7">
      <w:r w:rsidRPr="000A0A5F">
        <w:t>This method shall support request and response data structures, and response codes, as specified in the table 5.10.3.4.3.2-1.</w:t>
      </w:r>
    </w:p>
    <w:p w14:paraId="66B53C7F" w14:textId="77777777" w:rsidR="00CB0DD7" w:rsidRPr="000A0A5F" w:rsidRDefault="00CB0DD7">
      <w:pPr>
        <w:pStyle w:val="TH"/>
      </w:pPr>
      <w:r w:rsidRPr="000A0A5F">
        <w:t>Table 5.10.3.4.3.2</w:t>
      </w:r>
      <w:r w:rsidRPr="000A0A5F">
        <w:rPr>
          <w:rFonts w:hint="eastAsia"/>
          <w:lang w:eastAsia="zh-CN"/>
        </w:rPr>
        <w:t>-1</w:t>
      </w:r>
      <w:r w:rsidRPr="000A0A5F">
        <w:t>: Data structures supported by the PUT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5CEDA99" w14:textId="77777777" w:rsidTr="0008146A">
        <w:tc>
          <w:tcPr>
            <w:tcW w:w="532" w:type="pct"/>
            <w:vMerge w:val="restart"/>
            <w:shd w:val="clear" w:color="auto" w:fill="C0C0C0"/>
            <w:vAlign w:val="center"/>
          </w:tcPr>
          <w:p w14:paraId="51DEC341" w14:textId="77777777" w:rsidR="00CB0DD7" w:rsidRPr="000A0A5F" w:rsidRDefault="00CB0DD7">
            <w:pPr>
              <w:pStyle w:val="TAH"/>
            </w:pPr>
            <w:r w:rsidRPr="000A0A5F">
              <w:t>Request body</w:t>
            </w:r>
          </w:p>
        </w:tc>
        <w:tc>
          <w:tcPr>
            <w:tcW w:w="1093" w:type="pct"/>
            <w:shd w:val="clear" w:color="auto" w:fill="C0C0C0"/>
          </w:tcPr>
          <w:p w14:paraId="69F57CC3" w14:textId="77777777" w:rsidR="00CB0DD7" w:rsidRPr="000A0A5F" w:rsidRDefault="00CB0DD7">
            <w:pPr>
              <w:pStyle w:val="TAH"/>
            </w:pPr>
            <w:r w:rsidRPr="000A0A5F">
              <w:t>Data type</w:t>
            </w:r>
          </w:p>
        </w:tc>
        <w:tc>
          <w:tcPr>
            <w:tcW w:w="541" w:type="pct"/>
            <w:shd w:val="clear" w:color="auto" w:fill="C0C0C0"/>
          </w:tcPr>
          <w:p w14:paraId="09C0311D" w14:textId="77777777" w:rsidR="00CB0DD7" w:rsidRPr="000A0A5F" w:rsidRDefault="00CB0DD7">
            <w:pPr>
              <w:pStyle w:val="TAH"/>
            </w:pPr>
            <w:r w:rsidRPr="000A0A5F">
              <w:t>Cardinality</w:t>
            </w:r>
          </w:p>
        </w:tc>
        <w:tc>
          <w:tcPr>
            <w:tcW w:w="2834" w:type="pct"/>
            <w:gridSpan w:val="2"/>
            <w:shd w:val="clear" w:color="auto" w:fill="C0C0C0"/>
          </w:tcPr>
          <w:p w14:paraId="2D28EB12" w14:textId="77777777" w:rsidR="00CB0DD7" w:rsidRPr="000A0A5F" w:rsidRDefault="00CB0DD7">
            <w:pPr>
              <w:pStyle w:val="TAH"/>
            </w:pPr>
            <w:r w:rsidRPr="000A0A5F">
              <w:t>Remarks</w:t>
            </w:r>
          </w:p>
        </w:tc>
      </w:tr>
      <w:tr w:rsidR="00CB0DD7" w:rsidRPr="000A0A5F" w14:paraId="463A8EC3" w14:textId="77777777" w:rsidTr="00FF0AF8">
        <w:tc>
          <w:tcPr>
            <w:tcW w:w="532" w:type="pct"/>
            <w:vMerge/>
            <w:shd w:val="clear" w:color="auto" w:fill="BFBFBF"/>
            <w:vAlign w:val="center"/>
          </w:tcPr>
          <w:p w14:paraId="3BA4D6E1" w14:textId="77777777" w:rsidR="00CB0DD7" w:rsidRPr="000A0A5F" w:rsidRDefault="00CB0DD7">
            <w:pPr>
              <w:pStyle w:val="TAL"/>
              <w:jc w:val="center"/>
            </w:pPr>
          </w:p>
        </w:tc>
        <w:tc>
          <w:tcPr>
            <w:tcW w:w="1093" w:type="pct"/>
            <w:shd w:val="clear" w:color="auto" w:fill="auto"/>
          </w:tcPr>
          <w:p w14:paraId="3DD45187" w14:textId="77777777" w:rsidR="00CB0DD7" w:rsidRPr="000A0A5F" w:rsidRDefault="00CB0DD7">
            <w:pPr>
              <w:pStyle w:val="TAL"/>
              <w:rPr>
                <w:rFonts w:hint="eastAsia"/>
                <w:lang w:eastAsia="zh-CN"/>
              </w:rPr>
            </w:pPr>
            <w:r w:rsidRPr="000A0A5F">
              <w:rPr>
                <w:rFonts w:eastAsia="Times New Roman"/>
              </w:rPr>
              <w:t>CpParameterSet</w:t>
            </w:r>
          </w:p>
        </w:tc>
        <w:tc>
          <w:tcPr>
            <w:tcW w:w="541" w:type="pct"/>
          </w:tcPr>
          <w:p w14:paraId="15486F14" w14:textId="77777777" w:rsidR="00CB0DD7" w:rsidRPr="000A0A5F" w:rsidRDefault="00CB0DD7">
            <w:pPr>
              <w:pStyle w:val="TAL"/>
            </w:pPr>
            <w:r w:rsidRPr="000A0A5F">
              <w:t>1</w:t>
            </w:r>
          </w:p>
        </w:tc>
        <w:tc>
          <w:tcPr>
            <w:tcW w:w="2834" w:type="pct"/>
            <w:gridSpan w:val="2"/>
          </w:tcPr>
          <w:p w14:paraId="16DA0D3D" w14:textId="77777777" w:rsidR="00CB0DD7" w:rsidRPr="000A0A5F" w:rsidRDefault="00CB0DD7">
            <w:pPr>
              <w:pStyle w:val="TAL"/>
            </w:pPr>
            <w:r w:rsidRPr="000A0A5F">
              <w:t>Change information in CP parameter set.</w:t>
            </w:r>
          </w:p>
        </w:tc>
      </w:tr>
      <w:tr w:rsidR="00CB0DD7" w:rsidRPr="000A0A5F" w14:paraId="64842B59" w14:textId="77777777" w:rsidTr="0008146A">
        <w:tc>
          <w:tcPr>
            <w:tcW w:w="532" w:type="pct"/>
            <w:vMerge w:val="restart"/>
            <w:shd w:val="clear" w:color="auto" w:fill="C0C0C0"/>
            <w:vAlign w:val="center"/>
          </w:tcPr>
          <w:p w14:paraId="4F83B21F" w14:textId="77777777" w:rsidR="00CB0DD7" w:rsidRPr="000A0A5F" w:rsidRDefault="00CB0DD7">
            <w:pPr>
              <w:pStyle w:val="TAH"/>
            </w:pPr>
            <w:r w:rsidRPr="000A0A5F">
              <w:t>Response body</w:t>
            </w:r>
          </w:p>
        </w:tc>
        <w:tc>
          <w:tcPr>
            <w:tcW w:w="1093" w:type="pct"/>
            <w:shd w:val="clear" w:color="auto" w:fill="C0C0C0"/>
          </w:tcPr>
          <w:p w14:paraId="0A551C97" w14:textId="77777777" w:rsidR="00CB0DD7" w:rsidRPr="000A0A5F" w:rsidRDefault="00CB0DD7">
            <w:pPr>
              <w:pStyle w:val="TAH"/>
            </w:pPr>
          </w:p>
          <w:p w14:paraId="7E3691B6" w14:textId="77777777" w:rsidR="00CB0DD7" w:rsidRPr="000A0A5F" w:rsidRDefault="00CB0DD7">
            <w:pPr>
              <w:pStyle w:val="TAH"/>
            </w:pPr>
            <w:r w:rsidRPr="000A0A5F">
              <w:t>Data type</w:t>
            </w:r>
          </w:p>
        </w:tc>
        <w:tc>
          <w:tcPr>
            <w:tcW w:w="541" w:type="pct"/>
            <w:shd w:val="clear" w:color="auto" w:fill="C0C0C0"/>
          </w:tcPr>
          <w:p w14:paraId="0E80F08D" w14:textId="77777777" w:rsidR="00CB0DD7" w:rsidRPr="000A0A5F" w:rsidRDefault="00CB0DD7">
            <w:pPr>
              <w:pStyle w:val="TAH"/>
            </w:pPr>
          </w:p>
          <w:p w14:paraId="03990766" w14:textId="77777777" w:rsidR="00CB0DD7" w:rsidRPr="000A0A5F" w:rsidRDefault="00CB0DD7">
            <w:pPr>
              <w:pStyle w:val="TAH"/>
            </w:pPr>
            <w:r w:rsidRPr="000A0A5F">
              <w:t>Cardinality</w:t>
            </w:r>
          </w:p>
        </w:tc>
        <w:tc>
          <w:tcPr>
            <w:tcW w:w="500" w:type="pct"/>
            <w:shd w:val="clear" w:color="auto" w:fill="C0C0C0"/>
          </w:tcPr>
          <w:p w14:paraId="20BD940C" w14:textId="77777777" w:rsidR="00CB0DD7" w:rsidRPr="000A0A5F" w:rsidRDefault="00CB0DD7">
            <w:pPr>
              <w:pStyle w:val="TAH"/>
            </w:pPr>
            <w:r w:rsidRPr="000A0A5F">
              <w:t>Response</w:t>
            </w:r>
          </w:p>
          <w:p w14:paraId="23E5487C" w14:textId="77777777" w:rsidR="00CB0DD7" w:rsidRPr="000A0A5F" w:rsidRDefault="00CB0DD7">
            <w:pPr>
              <w:pStyle w:val="TAH"/>
            </w:pPr>
            <w:r w:rsidRPr="000A0A5F">
              <w:t>codes</w:t>
            </w:r>
          </w:p>
        </w:tc>
        <w:tc>
          <w:tcPr>
            <w:tcW w:w="2334" w:type="pct"/>
            <w:shd w:val="clear" w:color="auto" w:fill="C0C0C0"/>
          </w:tcPr>
          <w:p w14:paraId="2E1A7266" w14:textId="77777777" w:rsidR="00CB0DD7" w:rsidRPr="000A0A5F" w:rsidRDefault="00CB0DD7">
            <w:pPr>
              <w:pStyle w:val="TAH"/>
            </w:pPr>
          </w:p>
          <w:p w14:paraId="47A3731E" w14:textId="77777777" w:rsidR="00CB0DD7" w:rsidRPr="000A0A5F" w:rsidRDefault="00CB0DD7">
            <w:pPr>
              <w:pStyle w:val="TAH"/>
            </w:pPr>
            <w:r w:rsidRPr="000A0A5F">
              <w:t>Remarks</w:t>
            </w:r>
          </w:p>
        </w:tc>
      </w:tr>
      <w:tr w:rsidR="00CB0DD7" w:rsidRPr="000A0A5F" w14:paraId="77DC1E31" w14:textId="77777777" w:rsidTr="00FF0AF8">
        <w:tc>
          <w:tcPr>
            <w:tcW w:w="532" w:type="pct"/>
            <w:vMerge/>
            <w:shd w:val="clear" w:color="auto" w:fill="BFBFBF"/>
            <w:vAlign w:val="center"/>
          </w:tcPr>
          <w:p w14:paraId="3D7FF349" w14:textId="77777777" w:rsidR="00CB0DD7" w:rsidRPr="000A0A5F" w:rsidRDefault="00CB0DD7">
            <w:pPr>
              <w:pStyle w:val="TAL"/>
              <w:jc w:val="center"/>
            </w:pPr>
          </w:p>
        </w:tc>
        <w:tc>
          <w:tcPr>
            <w:tcW w:w="1093" w:type="pct"/>
            <w:shd w:val="clear" w:color="auto" w:fill="auto"/>
          </w:tcPr>
          <w:p w14:paraId="70A51E52" w14:textId="77777777" w:rsidR="00CB0DD7" w:rsidRPr="000A0A5F" w:rsidRDefault="00CB0DD7">
            <w:pPr>
              <w:pStyle w:val="TAL"/>
              <w:rPr>
                <w:rFonts w:hint="eastAsia"/>
                <w:lang w:eastAsia="zh-CN"/>
              </w:rPr>
            </w:pPr>
            <w:r w:rsidRPr="000A0A5F">
              <w:rPr>
                <w:rFonts w:eastAsia="Times New Roman"/>
              </w:rPr>
              <w:t>CpParameterSet</w:t>
            </w:r>
          </w:p>
        </w:tc>
        <w:tc>
          <w:tcPr>
            <w:tcW w:w="541" w:type="pct"/>
          </w:tcPr>
          <w:p w14:paraId="098911B9" w14:textId="77777777" w:rsidR="00CB0DD7" w:rsidRPr="000A0A5F" w:rsidRDefault="00CB0DD7">
            <w:pPr>
              <w:pStyle w:val="TAL"/>
              <w:rPr>
                <w:rFonts w:hint="eastAsia"/>
                <w:lang w:eastAsia="zh-CN"/>
              </w:rPr>
            </w:pPr>
            <w:r w:rsidRPr="000A0A5F">
              <w:rPr>
                <w:rFonts w:hint="eastAsia"/>
                <w:lang w:eastAsia="zh-CN"/>
              </w:rPr>
              <w:t>1</w:t>
            </w:r>
          </w:p>
        </w:tc>
        <w:tc>
          <w:tcPr>
            <w:tcW w:w="500" w:type="pct"/>
          </w:tcPr>
          <w:p w14:paraId="6A79A944" w14:textId="77777777" w:rsidR="00CB0DD7" w:rsidRPr="000A0A5F" w:rsidRDefault="00CB0DD7">
            <w:pPr>
              <w:pStyle w:val="TAL"/>
              <w:rPr>
                <w:rFonts w:hint="eastAsia"/>
                <w:lang w:eastAsia="zh-CN"/>
              </w:rPr>
            </w:pPr>
            <w:r w:rsidRPr="000A0A5F">
              <w:t>20</w:t>
            </w:r>
            <w:r w:rsidRPr="000A0A5F">
              <w:rPr>
                <w:rFonts w:hint="eastAsia"/>
                <w:lang w:eastAsia="zh-CN"/>
              </w:rPr>
              <w:t>0 OK</w:t>
            </w:r>
          </w:p>
        </w:tc>
        <w:tc>
          <w:tcPr>
            <w:tcW w:w="2334" w:type="pct"/>
          </w:tcPr>
          <w:p w14:paraId="585F8558" w14:textId="77777777" w:rsidR="00CB0DD7" w:rsidRPr="000A0A5F" w:rsidRDefault="00CB0DD7">
            <w:pPr>
              <w:pStyle w:val="TAL"/>
              <w:spacing w:afterLines="50" w:after="120"/>
            </w:pPr>
            <w:r w:rsidRPr="000A0A5F">
              <w:t xml:space="preserve">The CP parameter set resource was </w:t>
            </w:r>
            <w:r w:rsidRPr="000A0A5F">
              <w:rPr>
                <w:rFonts w:hint="eastAsia"/>
                <w:lang w:eastAsia="zh-CN"/>
              </w:rPr>
              <w:t>modified</w:t>
            </w:r>
            <w:r w:rsidRPr="000A0A5F">
              <w:t xml:space="preserve"> successfully. </w:t>
            </w:r>
          </w:p>
          <w:p w14:paraId="638B7388" w14:textId="77777777" w:rsidR="00CB0DD7" w:rsidRPr="000A0A5F" w:rsidRDefault="0089739F">
            <w:pPr>
              <w:pStyle w:val="TAL"/>
              <w:rPr>
                <w:rFonts w:hint="eastAsia"/>
                <w:lang w:eastAsia="zh-CN"/>
              </w:rPr>
            </w:pPr>
            <w:r w:rsidRPr="000A0A5F">
              <w:t xml:space="preserve">The SCEF </w:t>
            </w:r>
            <w:r w:rsidRPr="000A0A5F">
              <w:rPr>
                <w:rFonts w:hint="eastAsia"/>
                <w:lang w:eastAsia="zh-CN"/>
              </w:rPr>
              <w:t>shall</w:t>
            </w:r>
            <w:r w:rsidRPr="000A0A5F">
              <w:t xml:space="preserve"> return an updated CP parameter set resource in the response content.</w:t>
            </w:r>
          </w:p>
        </w:tc>
      </w:tr>
      <w:tr w:rsidR="00F72590" w:rsidRPr="000A0A5F" w14:paraId="39471529" w14:textId="77777777" w:rsidTr="00FF0AF8">
        <w:tc>
          <w:tcPr>
            <w:tcW w:w="532" w:type="pct"/>
            <w:vMerge/>
            <w:shd w:val="clear" w:color="auto" w:fill="BFBFBF"/>
            <w:vAlign w:val="center"/>
          </w:tcPr>
          <w:p w14:paraId="527F2C52" w14:textId="77777777" w:rsidR="00F72590" w:rsidRPr="000A0A5F" w:rsidRDefault="00F72590" w:rsidP="00F72590">
            <w:pPr>
              <w:pStyle w:val="TAL"/>
              <w:jc w:val="center"/>
            </w:pPr>
          </w:p>
        </w:tc>
        <w:tc>
          <w:tcPr>
            <w:tcW w:w="1093" w:type="pct"/>
            <w:shd w:val="clear" w:color="auto" w:fill="auto"/>
          </w:tcPr>
          <w:p w14:paraId="73D41CA1" w14:textId="77777777" w:rsidR="00F72590" w:rsidRPr="000A0A5F" w:rsidRDefault="00F72590" w:rsidP="00F72590">
            <w:pPr>
              <w:pStyle w:val="TAL"/>
              <w:rPr>
                <w:rFonts w:eastAsia="Times New Roman"/>
              </w:rPr>
            </w:pPr>
            <w:r w:rsidRPr="000A0A5F">
              <w:rPr>
                <w:rFonts w:eastAsia="Times New Roman"/>
              </w:rPr>
              <w:t>none</w:t>
            </w:r>
          </w:p>
        </w:tc>
        <w:tc>
          <w:tcPr>
            <w:tcW w:w="541" w:type="pct"/>
          </w:tcPr>
          <w:p w14:paraId="2B5B3A56" w14:textId="77777777" w:rsidR="00F72590" w:rsidRPr="000A0A5F" w:rsidRDefault="00F72590" w:rsidP="00F72590">
            <w:pPr>
              <w:pStyle w:val="TAL"/>
              <w:rPr>
                <w:rFonts w:hint="eastAsia"/>
                <w:lang w:eastAsia="zh-CN"/>
              </w:rPr>
            </w:pPr>
          </w:p>
        </w:tc>
        <w:tc>
          <w:tcPr>
            <w:tcW w:w="500" w:type="pct"/>
          </w:tcPr>
          <w:p w14:paraId="65D9B3CE" w14:textId="77777777" w:rsidR="00F72590" w:rsidRPr="000A0A5F" w:rsidRDefault="00F72590" w:rsidP="00F72590">
            <w:pPr>
              <w:pStyle w:val="TAL"/>
            </w:pPr>
            <w:r w:rsidRPr="000A0A5F">
              <w:rPr>
                <w:rFonts w:hint="eastAsia"/>
                <w:lang w:eastAsia="zh-CN"/>
              </w:rPr>
              <w:t>2</w:t>
            </w:r>
            <w:r w:rsidRPr="000A0A5F">
              <w:rPr>
                <w:lang w:eastAsia="zh-CN"/>
              </w:rPr>
              <w:t>04 No Content</w:t>
            </w:r>
          </w:p>
        </w:tc>
        <w:tc>
          <w:tcPr>
            <w:tcW w:w="2334" w:type="pct"/>
          </w:tcPr>
          <w:p w14:paraId="6BD3D95F" w14:textId="77777777" w:rsidR="00F72590" w:rsidRPr="000A0A5F" w:rsidRDefault="00F72590" w:rsidP="00F72590">
            <w:pPr>
              <w:pStyle w:val="TAL"/>
              <w:spacing w:afterLines="50" w:after="120"/>
            </w:pPr>
            <w:r w:rsidRPr="000A0A5F">
              <w:t xml:space="preserve">The CP parameter set resource was </w:t>
            </w:r>
            <w:r w:rsidRPr="000A0A5F">
              <w:rPr>
                <w:rFonts w:hint="eastAsia"/>
                <w:lang w:eastAsia="zh-CN"/>
              </w:rPr>
              <w:t>modified</w:t>
            </w:r>
            <w:r w:rsidRPr="000A0A5F">
              <w:t xml:space="preserve"> successfully and no content is to be sent in the response message body.</w:t>
            </w:r>
          </w:p>
        </w:tc>
      </w:tr>
      <w:tr w:rsidR="00CB0DD7" w:rsidRPr="000A0A5F" w14:paraId="705C3D20" w14:textId="77777777" w:rsidTr="00FF0AF8">
        <w:tc>
          <w:tcPr>
            <w:tcW w:w="532" w:type="pct"/>
            <w:vMerge/>
            <w:shd w:val="clear" w:color="auto" w:fill="BFBFBF"/>
            <w:vAlign w:val="center"/>
          </w:tcPr>
          <w:p w14:paraId="7703A546" w14:textId="77777777" w:rsidR="00CB0DD7" w:rsidRPr="000A0A5F" w:rsidRDefault="00CB0DD7">
            <w:pPr>
              <w:pStyle w:val="TAL"/>
              <w:jc w:val="center"/>
            </w:pPr>
          </w:p>
        </w:tc>
        <w:tc>
          <w:tcPr>
            <w:tcW w:w="1093" w:type="pct"/>
            <w:shd w:val="clear" w:color="auto" w:fill="auto"/>
          </w:tcPr>
          <w:p w14:paraId="61E87766" w14:textId="77777777" w:rsidR="00CB0DD7" w:rsidRPr="000A0A5F" w:rsidRDefault="00CB0DD7">
            <w:pPr>
              <w:pStyle w:val="TAL"/>
              <w:rPr>
                <w:rFonts w:eastAsia="Times New Roman"/>
              </w:rPr>
            </w:pPr>
            <w:r w:rsidRPr="000A0A5F">
              <w:rPr>
                <w:lang w:eastAsia="zh-CN"/>
              </w:rPr>
              <w:t>CpReport</w:t>
            </w:r>
          </w:p>
        </w:tc>
        <w:tc>
          <w:tcPr>
            <w:tcW w:w="541" w:type="pct"/>
          </w:tcPr>
          <w:p w14:paraId="2E395F65" w14:textId="77777777" w:rsidR="00CB0DD7" w:rsidRPr="000A0A5F" w:rsidRDefault="00CB0DD7">
            <w:pPr>
              <w:pStyle w:val="TAL"/>
              <w:rPr>
                <w:rFonts w:hint="eastAsia"/>
                <w:lang w:eastAsia="zh-CN"/>
              </w:rPr>
            </w:pPr>
            <w:r w:rsidRPr="000A0A5F">
              <w:t>1</w:t>
            </w:r>
          </w:p>
        </w:tc>
        <w:tc>
          <w:tcPr>
            <w:tcW w:w="500" w:type="pct"/>
          </w:tcPr>
          <w:p w14:paraId="6A0D6946" w14:textId="77777777" w:rsidR="00CB0DD7" w:rsidRPr="000A0A5F" w:rsidRDefault="00CB0DD7">
            <w:pPr>
              <w:pStyle w:val="TAL"/>
            </w:pPr>
            <w:r w:rsidRPr="000A0A5F">
              <w:t>409 Conflict</w:t>
            </w:r>
          </w:p>
        </w:tc>
        <w:tc>
          <w:tcPr>
            <w:tcW w:w="2334" w:type="pct"/>
          </w:tcPr>
          <w:p w14:paraId="1F8C9C7D" w14:textId="77777777" w:rsidR="00CB0DD7" w:rsidRPr="000A0A5F" w:rsidRDefault="00CB0DD7">
            <w:pPr>
              <w:pStyle w:val="TAL"/>
              <w:spacing w:afterLines="50" w:after="120"/>
            </w:pPr>
            <w:r w:rsidRPr="000A0A5F">
              <w:t>The CP parameters for the CP set were not updated successfully, applicable for error SET</w:t>
            </w:r>
            <w:r w:rsidRPr="000A0A5F">
              <w:rPr>
                <w:rFonts w:cs="Arial"/>
                <w:bCs/>
                <w:color w:val="333333"/>
                <w:szCs w:val="18"/>
              </w:rPr>
              <w:t>_ID_DUPLICATED</w:t>
            </w:r>
            <w:r w:rsidRPr="000A0A5F">
              <w:t xml:space="preserve"> in table 5.10.2.3.5-1.</w:t>
            </w:r>
          </w:p>
        </w:tc>
      </w:tr>
      <w:tr w:rsidR="00CB0DD7" w:rsidRPr="000A0A5F" w14:paraId="1544F65F" w14:textId="77777777" w:rsidTr="00FF0AF8">
        <w:tc>
          <w:tcPr>
            <w:tcW w:w="532" w:type="pct"/>
            <w:vMerge/>
            <w:shd w:val="clear" w:color="auto" w:fill="BFBFBF"/>
            <w:vAlign w:val="center"/>
          </w:tcPr>
          <w:p w14:paraId="1DA1ED0A" w14:textId="77777777" w:rsidR="00CB0DD7" w:rsidRPr="000A0A5F" w:rsidRDefault="00CB0DD7">
            <w:pPr>
              <w:pStyle w:val="TAL"/>
              <w:jc w:val="center"/>
            </w:pPr>
          </w:p>
        </w:tc>
        <w:tc>
          <w:tcPr>
            <w:tcW w:w="1093" w:type="pct"/>
            <w:shd w:val="clear" w:color="auto" w:fill="auto"/>
          </w:tcPr>
          <w:p w14:paraId="680F4836" w14:textId="77777777" w:rsidR="00CB0DD7" w:rsidRPr="000A0A5F" w:rsidRDefault="00CB0DD7">
            <w:pPr>
              <w:pStyle w:val="TAL"/>
              <w:rPr>
                <w:rFonts w:eastAsia="Times New Roman"/>
              </w:rPr>
            </w:pPr>
            <w:r w:rsidRPr="000A0A5F">
              <w:rPr>
                <w:lang w:eastAsia="zh-CN"/>
              </w:rPr>
              <w:t>CpReport</w:t>
            </w:r>
          </w:p>
        </w:tc>
        <w:tc>
          <w:tcPr>
            <w:tcW w:w="541" w:type="pct"/>
          </w:tcPr>
          <w:p w14:paraId="2D522692" w14:textId="77777777" w:rsidR="00CB0DD7" w:rsidRPr="000A0A5F" w:rsidRDefault="00CB0DD7">
            <w:pPr>
              <w:pStyle w:val="TAL"/>
              <w:rPr>
                <w:rFonts w:hint="eastAsia"/>
                <w:lang w:eastAsia="zh-CN"/>
              </w:rPr>
            </w:pPr>
            <w:r w:rsidRPr="000A0A5F">
              <w:t>1</w:t>
            </w:r>
          </w:p>
        </w:tc>
        <w:tc>
          <w:tcPr>
            <w:tcW w:w="500" w:type="pct"/>
          </w:tcPr>
          <w:p w14:paraId="439E788B" w14:textId="77777777" w:rsidR="00CB0DD7" w:rsidRPr="000A0A5F" w:rsidRDefault="00CB0DD7">
            <w:pPr>
              <w:pStyle w:val="TAL"/>
            </w:pPr>
            <w:r w:rsidRPr="000A0A5F">
              <w:t>500 Internal Server Error</w:t>
            </w:r>
          </w:p>
        </w:tc>
        <w:tc>
          <w:tcPr>
            <w:tcW w:w="2334" w:type="pct"/>
          </w:tcPr>
          <w:p w14:paraId="31834D9B" w14:textId="77777777" w:rsidR="00CB0DD7" w:rsidRPr="000A0A5F" w:rsidRDefault="0089739F">
            <w:pPr>
              <w:pStyle w:val="TAL"/>
              <w:spacing w:afterLines="50" w:after="120"/>
            </w:pPr>
            <w:r w:rsidRPr="000A0A5F">
              <w:t>The CP parameters for the CP set were not updated successfully, applicable for other errors in table 5.10.2.3.5-1.</w:t>
            </w:r>
          </w:p>
        </w:tc>
      </w:tr>
      <w:tr w:rsidR="00CB0DD7" w:rsidRPr="000A0A5F" w14:paraId="6E0BA2E6" w14:textId="77777777" w:rsidTr="00FF0AF8">
        <w:tc>
          <w:tcPr>
            <w:tcW w:w="532" w:type="pct"/>
            <w:vMerge/>
            <w:shd w:val="clear" w:color="auto" w:fill="BFBFBF"/>
            <w:vAlign w:val="center"/>
          </w:tcPr>
          <w:p w14:paraId="11AC63CB" w14:textId="77777777" w:rsidR="00CB0DD7" w:rsidRPr="000A0A5F" w:rsidRDefault="00CB0DD7">
            <w:pPr>
              <w:pStyle w:val="TAL"/>
              <w:jc w:val="center"/>
            </w:pPr>
          </w:p>
        </w:tc>
        <w:tc>
          <w:tcPr>
            <w:tcW w:w="1093" w:type="pct"/>
            <w:shd w:val="clear" w:color="auto" w:fill="auto"/>
          </w:tcPr>
          <w:p w14:paraId="1D7D2EF3" w14:textId="77777777" w:rsidR="00CB0DD7" w:rsidRPr="000A0A5F" w:rsidRDefault="00CB0DD7">
            <w:pPr>
              <w:pStyle w:val="TAL"/>
              <w:rPr>
                <w:lang w:eastAsia="zh-CN"/>
              </w:rPr>
            </w:pPr>
            <w:r w:rsidRPr="000A0A5F">
              <w:t>none</w:t>
            </w:r>
          </w:p>
        </w:tc>
        <w:tc>
          <w:tcPr>
            <w:tcW w:w="541" w:type="pct"/>
          </w:tcPr>
          <w:p w14:paraId="667EEFB3" w14:textId="77777777" w:rsidR="00CB0DD7" w:rsidRPr="000A0A5F" w:rsidRDefault="00CB0DD7">
            <w:pPr>
              <w:pStyle w:val="TAL"/>
            </w:pPr>
          </w:p>
        </w:tc>
        <w:tc>
          <w:tcPr>
            <w:tcW w:w="500" w:type="pct"/>
          </w:tcPr>
          <w:p w14:paraId="2EBE948C" w14:textId="77777777" w:rsidR="00CB0DD7" w:rsidRPr="000A0A5F" w:rsidRDefault="00CB0DD7">
            <w:pPr>
              <w:pStyle w:val="TAL"/>
            </w:pPr>
            <w:r w:rsidRPr="000A0A5F">
              <w:t>307 Temporary Redirect</w:t>
            </w:r>
          </w:p>
        </w:tc>
        <w:tc>
          <w:tcPr>
            <w:tcW w:w="2334" w:type="pct"/>
          </w:tcPr>
          <w:p w14:paraId="605595A0" w14:textId="77777777" w:rsidR="00CB0DD7" w:rsidRPr="000A0A5F" w:rsidRDefault="00CB0DD7">
            <w:pPr>
              <w:pStyle w:val="TAL"/>
            </w:pPr>
            <w:r w:rsidRPr="000A0A5F">
              <w:t>Temporary redirection, during subscription modification. The response shall include a Location header field containing an alternative URI of the resource located in an alternative SCEF.</w:t>
            </w:r>
          </w:p>
          <w:p w14:paraId="4E5A0200" w14:textId="77777777" w:rsidR="00CB0DD7" w:rsidRPr="000A0A5F" w:rsidRDefault="00CB0DD7">
            <w:pPr>
              <w:pStyle w:val="TAL"/>
              <w:spacing w:afterLines="50" w:after="120"/>
            </w:pPr>
            <w:r w:rsidRPr="000A0A5F">
              <w:t>Redirection handling is described in clause 5.2.10.</w:t>
            </w:r>
          </w:p>
        </w:tc>
      </w:tr>
      <w:tr w:rsidR="00CB0DD7" w:rsidRPr="000A0A5F" w14:paraId="05B7AF7F" w14:textId="77777777" w:rsidTr="00FF0AF8">
        <w:tc>
          <w:tcPr>
            <w:tcW w:w="532" w:type="pct"/>
            <w:vMerge/>
            <w:shd w:val="clear" w:color="auto" w:fill="BFBFBF"/>
            <w:vAlign w:val="center"/>
          </w:tcPr>
          <w:p w14:paraId="4F7536C8" w14:textId="77777777" w:rsidR="00CB0DD7" w:rsidRPr="000A0A5F" w:rsidRDefault="00CB0DD7">
            <w:pPr>
              <w:pStyle w:val="TAL"/>
              <w:jc w:val="center"/>
            </w:pPr>
          </w:p>
        </w:tc>
        <w:tc>
          <w:tcPr>
            <w:tcW w:w="1093" w:type="pct"/>
            <w:shd w:val="clear" w:color="auto" w:fill="auto"/>
          </w:tcPr>
          <w:p w14:paraId="5EC37FC7" w14:textId="77777777" w:rsidR="00CB0DD7" w:rsidRPr="000A0A5F" w:rsidRDefault="00CB0DD7">
            <w:pPr>
              <w:pStyle w:val="TAL"/>
              <w:rPr>
                <w:lang w:eastAsia="zh-CN"/>
              </w:rPr>
            </w:pPr>
            <w:r w:rsidRPr="000A0A5F">
              <w:t>none</w:t>
            </w:r>
          </w:p>
        </w:tc>
        <w:tc>
          <w:tcPr>
            <w:tcW w:w="541" w:type="pct"/>
          </w:tcPr>
          <w:p w14:paraId="0D09EF6E" w14:textId="77777777" w:rsidR="00CB0DD7" w:rsidRPr="000A0A5F" w:rsidRDefault="00CB0DD7">
            <w:pPr>
              <w:pStyle w:val="TAL"/>
            </w:pPr>
          </w:p>
        </w:tc>
        <w:tc>
          <w:tcPr>
            <w:tcW w:w="500" w:type="pct"/>
          </w:tcPr>
          <w:p w14:paraId="51330549" w14:textId="77777777" w:rsidR="00CB0DD7" w:rsidRPr="000A0A5F" w:rsidRDefault="00CB0DD7">
            <w:pPr>
              <w:pStyle w:val="TAL"/>
            </w:pPr>
            <w:r w:rsidRPr="000A0A5F">
              <w:t>308 Permanent Redirect</w:t>
            </w:r>
          </w:p>
        </w:tc>
        <w:tc>
          <w:tcPr>
            <w:tcW w:w="2334" w:type="pct"/>
          </w:tcPr>
          <w:p w14:paraId="2D5E8F72" w14:textId="77777777" w:rsidR="00CB0DD7" w:rsidRPr="000A0A5F" w:rsidRDefault="00CB0DD7">
            <w:pPr>
              <w:pStyle w:val="TAL"/>
            </w:pPr>
            <w:r w:rsidRPr="000A0A5F">
              <w:t>Permanent redirection, during subscription modification. The response shall include a Location header field containing an alternative URI of the resource located in an alternative SCEF.</w:t>
            </w:r>
          </w:p>
          <w:p w14:paraId="1FB1DEA9" w14:textId="77777777" w:rsidR="00CB0DD7" w:rsidRPr="000A0A5F" w:rsidRDefault="00CB0DD7">
            <w:pPr>
              <w:pStyle w:val="TAL"/>
              <w:spacing w:afterLines="50" w:after="120"/>
            </w:pPr>
            <w:r w:rsidRPr="000A0A5F">
              <w:t>Redirection handling is described in clause 5.2.10.</w:t>
            </w:r>
          </w:p>
        </w:tc>
      </w:tr>
      <w:tr w:rsidR="00CB0DD7" w:rsidRPr="000A0A5F" w14:paraId="56AD6523" w14:textId="77777777" w:rsidTr="00FF0AF8">
        <w:tc>
          <w:tcPr>
            <w:tcW w:w="5000" w:type="pct"/>
            <w:gridSpan w:val="5"/>
            <w:shd w:val="clear" w:color="auto" w:fill="auto"/>
            <w:vAlign w:val="center"/>
          </w:tcPr>
          <w:p w14:paraId="72D45428" w14:textId="77777777" w:rsidR="00CB0DD7" w:rsidRPr="000A0A5F" w:rsidRDefault="00CB0DD7">
            <w:pPr>
              <w:pStyle w:val="TAN"/>
              <w:rPr>
                <w:rFonts w:hint="eastAsia"/>
                <w:lang w:eastAsia="zh-CN"/>
              </w:rPr>
            </w:pPr>
            <w:r w:rsidRPr="000A0A5F">
              <w:t>NOTE:</w:t>
            </w:r>
            <w:r w:rsidRPr="000A0A5F">
              <w:tab/>
              <w:t>The mandatory HTTP error status codes for the PUT method listed in table 5.2.6-1 also apply.</w:t>
            </w:r>
          </w:p>
        </w:tc>
      </w:tr>
    </w:tbl>
    <w:p w14:paraId="550DCB0D" w14:textId="77777777" w:rsidR="00CB0DD7" w:rsidRPr="000A0A5F" w:rsidRDefault="00CB0DD7"/>
    <w:p w14:paraId="0D339BAD" w14:textId="77777777" w:rsidR="00CB0DD7" w:rsidRPr="000A0A5F" w:rsidRDefault="002E466A">
      <w:pPr>
        <w:pStyle w:val="TH"/>
      </w:pPr>
      <w:r w:rsidRPr="000A0A5F">
        <w:t>Table </w:t>
      </w:r>
      <w:r w:rsidR="00CB0DD7" w:rsidRPr="000A0A5F">
        <w:t>5.10.3.4.3.2-2: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77E0A97" w14:textId="77777777" w:rsidTr="00FF0AF8">
        <w:trPr>
          <w:jc w:val="center"/>
        </w:trPr>
        <w:tc>
          <w:tcPr>
            <w:tcW w:w="825" w:type="pct"/>
            <w:shd w:val="clear" w:color="auto" w:fill="C0C0C0"/>
          </w:tcPr>
          <w:p w14:paraId="0FE7E92F" w14:textId="77777777" w:rsidR="00CB0DD7" w:rsidRPr="000A0A5F" w:rsidRDefault="00CB0DD7">
            <w:pPr>
              <w:pStyle w:val="TAH"/>
            </w:pPr>
            <w:r w:rsidRPr="000A0A5F">
              <w:t>Name</w:t>
            </w:r>
          </w:p>
        </w:tc>
        <w:tc>
          <w:tcPr>
            <w:tcW w:w="732" w:type="pct"/>
            <w:shd w:val="clear" w:color="auto" w:fill="C0C0C0"/>
          </w:tcPr>
          <w:p w14:paraId="4EE95F6E" w14:textId="77777777" w:rsidR="00CB0DD7" w:rsidRPr="000A0A5F" w:rsidRDefault="00CB0DD7">
            <w:pPr>
              <w:pStyle w:val="TAH"/>
            </w:pPr>
            <w:r w:rsidRPr="000A0A5F">
              <w:t>Data type</w:t>
            </w:r>
          </w:p>
        </w:tc>
        <w:tc>
          <w:tcPr>
            <w:tcW w:w="217" w:type="pct"/>
            <w:shd w:val="clear" w:color="auto" w:fill="C0C0C0"/>
          </w:tcPr>
          <w:p w14:paraId="69FED101" w14:textId="77777777" w:rsidR="00CB0DD7" w:rsidRPr="000A0A5F" w:rsidRDefault="00CB0DD7">
            <w:pPr>
              <w:pStyle w:val="TAH"/>
            </w:pPr>
            <w:r w:rsidRPr="000A0A5F">
              <w:t>P</w:t>
            </w:r>
          </w:p>
        </w:tc>
        <w:tc>
          <w:tcPr>
            <w:tcW w:w="581" w:type="pct"/>
            <w:shd w:val="clear" w:color="auto" w:fill="C0C0C0"/>
          </w:tcPr>
          <w:p w14:paraId="6FA50F98" w14:textId="77777777" w:rsidR="00CB0DD7" w:rsidRPr="000A0A5F" w:rsidRDefault="00CB0DD7">
            <w:pPr>
              <w:pStyle w:val="TAH"/>
            </w:pPr>
            <w:r w:rsidRPr="000A0A5F">
              <w:t>Cardinality</w:t>
            </w:r>
          </w:p>
        </w:tc>
        <w:tc>
          <w:tcPr>
            <w:tcW w:w="2645" w:type="pct"/>
            <w:shd w:val="clear" w:color="auto" w:fill="C0C0C0"/>
            <w:vAlign w:val="center"/>
          </w:tcPr>
          <w:p w14:paraId="2A541A34" w14:textId="77777777" w:rsidR="00CB0DD7" w:rsidRPr="000A0A5F" w:rsidRDefault="00CB0DD7">
            <w:pPr>
              <w:pStyle w:val="TAH"/>
            </w:pPr>
            <w:r w:rsidRPr="000A0A5F">
              <w:t>Description</w:t>
            </w:r>
          </w:p>
        </w:tc>
      </w:tr>
      <w:tr w:rsidR="00CB0DD7" w:rsidRPr="000A0A5F" w14:paraId="39A0977C" w14:textId="77777777" w:rsidTr="00FF0AF8">
        <w:trPr>
          <w:jc w:val="center"/>
        </w:trPr>
        <w:tc>
          <w:tcPr>
            <w:tcW w:w="825" w:type="pct"/>
            <w:shd w:val="clear" w:color="auto" w:fill="auto"/>
          </w:tcPr>
          <w:p w14:paraId="39692A8F" w14:textId="77777777" w:rsidR="00CB0DD7" w:rsidRPr="000A0A5F" w:rsidRDefault="00CB0DD7">
            <w:pPr>
              <w:pStyle w:val="TAL"/>
            </w:pPr>
            <w:r w:rsidRPr="000A0A5F">
              <w:t>Location</w:t>
            </w:r>
          </w:p>
        </w:tc>
        <w:tc>
          <w:tcPr>
            <w:tcW w:w="732" w:type="pct"/>
          </w:tcPr>
          <w:p w14:paraId="1292726A" w14:textId="77777777" w:rsidR="00CB0DD7" w:rsidRPr="000A0A5F" w:rsidRDefault="00CB0DD7">
            <w:pPr>
              <w:pStyle w:val="TAL"/>
            </w:pPr>
            <w:r w:rsidRPr="000A0A5F">
              <w:t>string</w:t>
            </w:r>
          </w:p>
        </w:tc>
        <w:tc>
          <w:tcPr>
            <w:tcW w:w="217" w:type="pct"/>
          </w:tcPr>
          <w:p w14:paraId="173C0468" w14:textId="77777777" w:rsidR="00CB0DD7" w:rsidRPr="000A0A5F" w:rsidRDefault="00CB0DD7">
            <w:pPr>
              <w:pStyle w:val="TAC"/>
            </w:pPr>
            <w:r w:rsidRPr="000A0A5F">
              <w:t>M</w:t>
            </w:r>
          </w:p>
        </w:tc>
        <w:tc>
          <w:tcPr>
            <w:tcW w:w="581" w:type="pct"/>
          </w:tcPr>
          <w:p w14:paraId="7481D096" w14:textId="77777777" w:rsidR="00CB0DD7" w:rsidRPr="000A0A5F" w:rsidRDefault="00CB0DD7">
            <w:pPr>
              <w:pStyle w:val="TAL"/>
            </w:pPr>
            <w:r w:rsidRPr="000A0A5F">
              <w:t>1</w:t>
            </w:r>
          </w:p>
        </w:tc>
        <w:tc>
          <w:tcPr>
            <w:tcW w:w="2645" w:type="pct"/>
            <w:shd w:val="clear" w:color="auto" w:fill="auto"/>
            <w:vAlign w:val="center"/>
          </w:tcPr>
          <w:p w14:paraId="332BFD49" w14:textId="77777777" w:rsidR="00CB0DD7" w:rsidRPr="000A0A5F" w:rsidRDefault="00CB0DD7">
            <w:pPr>
              <w:pStyle w:val="TAL"/>
            </w:pPr>
            <w:r w:rsidRPr="000A0A5F">
              <w:t>An alternative URI of the resource located in an alternative SCEF.</w:t>
            </w:r>
          </w:p>
        </w:tc>
      </w:tr>
    </w:tbl>
    <w:p w14:paraId="60E05234" w14:textId="77777777" w:rsidR="00CB0DD7" w:rsidRPr="000A0A5F" w:rsidRDefault="00CB0DD7"/>
    <w:p w14:paraId="18BE6CC9" w14:textId="77777777" w:rsidR="00CB0DD7" w:rsidRPr="000A0A5F" w:rsidRDefault="002E466A">
      <w:pPr>
        <w:pStyle w:val="TH"/>
      </w:pPr>
      <w:r w:rsidRPr="000A0A5F">
        <w:t>Table </w:t>
      </w:r>
      <w:r w:rsidR="00CB0DD7" w:rsidRPr="000A0A5F">
        <w:t>5.10.3.4.3.2-3: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7FC1847" w14:textId="77777777" w:rsidTr="00FF0AF8">
        <w:trPr>
          <w:jc w:val="center"/>
        </w:trPr>
        <w:tc>
          <w:tcPr>
            <w:tcW w:w="825" w:type="pct"/>
            <w:shd w:val="clear" w:color="auto" w:fill="C0C0C0"/>
          </w:tcPr>
          <w:p w14:paraId="5C6010F7" w14:textId="77777777" w:rsidR="00CB0DD7" w:rsidRPr="000A0A5F" w:rsidRDefault="00CB0DD7">
            <w:pPr>
              <w:pStyle w:val="TAH"/>
            </w:pPr>
            <w:r w:rsidRPr="000A0A5F">
              <w:t>Name</w:t>
            </w:r>
          </w:p>
        </w:tc>
        <w:tc>
          <w:tcPr>
            <w:tcW w:w="732" w:type="pct"/>
            <w:shd w:val="clear" w:color="auto" w:fill="C0C0C0"/>
          </w:tcPr>
          <w:p w14:paraId="6C77CB8A" w14:textId="77777777" w:rsidR="00CB0DD7" w:rsidRPr="000A0A5F" w:rsidRDefault="00CB0DD7">
            <w:pPr>
              <w:pStyle w:val="TAH"/>
            </w:pPr>
            <w:r w:rsidRPr="000A0A5F">
              <w:t>Data type</w:t>
            </w:r>
          </w:p>
        </w:tc>
        <w:tc>
          <w:tcPr>
            <w:tcW w:w="217" w:type="pct"/>
            <w:shd w:val="clear" w:color="auto" w:fill="C0C0C0"/>
          </w:tcPr>
          <w:p w14:paraId="4AC857FB" w14:textId="77777777" w:rsidR="00CB0DD7" w:rsidRPr="000A0A5F" w:rsidRDefault="00CB0DD7">
            <w:pPr>
              <w:pStyle w:val="TAH"/>
            </w:pPr>
            <w:r w:rsidRPr="000A0A5F">
              <w:t>P</w:t>
            </w:r>
          </w:p>
        </w:tc>
        <w:tc>
          <w:tcPr>
            <w:tcW w:w="581" w:type="pct"/>
            <w:shd w:val="clear" w:color="auto" w:fill="C0C0C0"/>
          </w:tcPr>
          <w:p w14:paraId="02E412ED" w14:textId="77777777" w:rsidR="00CB0DD7" w:rsidRPr="000A0A5F" w:rsidRDefault="00CB0DD7">
            <w:pPr>
              <w:pStyle w:val="TAH"/>
            </w:pPr>
            <w:r w:rsidRPr="000A0A5F">
              <w:t>Cardinality</w:t>
            </w:r>
          </w:p>
        </w:tc>
        <w:tc>
          <w:tcPr>
            <w:tcW w:w="2645" w:type="pct"/>
            <w:shd w:val="clear" w:color="auto" w:fill="C0C0C0"/>
            <w:vAlign w:val="center"/>
          </w:tcPr>
          <w:p w14:paraId="02B6C04E" w14:textId="77777777" w:rsidR="00CB0DD7" w:rsidRPr="000A0A5F" w:rsidRDefault="00CB0DD7">
            <w:pPr>
              <w:pStyle w:val="TAH"/>
            </w:pPr>
            <w:r w:rsidRPr="000A0A5F">
              <w:t>Description</w:t>
            </w:r>
          </w:p>
        </w:tc>
      </w:tr>
      <w:tr w:rsidR="00CB0DD7" w:rsidRPr="000A0A5F" w14:paraId="3DFD9F7C" w14:textId="77777777" w:rsidTr="00FF0AF8">
        <w:trPr>
          <w:jc w:val="center"/>
        </w:trPr>
        <w:tc>
          <w:tcPr>
            <w:tcW w:w="825" w:type="pct"/>
            <w:shd w:val="clear" w:color="auto" w:fill="auto"/>
          </w:tcPr>
          <w:p w14:paraId="5D3C1F26" w14:textId="77777777" w:rsidR="00CB0DD7" w:rsidRPr="000A0A5F" w:rsidRDefault="00CB0DD7">
            <w:pPr>
              <w:pStyle w:val="TAL"/>
            </w:pPr>
            <w:r w:rsidRPr="000A0A5F">
              <w:t>Location</w:t>
            </w:r>
          </w:p>
        </w:tc>
        <w:tc>
          <w:tcPr>
            <w:tcW w:w="732" w:type="pct"/>
          </w:tcPr>
          <w:p w14:paraId="6683D250" w14:textId="77777777" w:rsidR="00CB0DD7" w:rsidRPr="000A0A5F" w:rsidRDefault="00CB0DD7">
            <w:pPr>
              <w:pStyle w:val="TAL"/>
            </w:pPr>
            <w:r w:rsidRPr="000A0A5F">
              <w:t>string</w:t>
            </w:r>
          </w:p>
        </w:tc>
        <w:tc>
          <w:tcPr>
            <w:tcW w:w="217" w:type="pct"/>
          </w:tcPr>
          <w:p w14:paraId="6A283B46" w14:textId="77777777" w:rsidR="00CB0DD7" w:rsidRPr="000A0A5F" w:rsidRDefault="00CB0DD7">
            <w:pPr>
              <w:pStyle w:val="TAC"/>
            </w:pPr>
            <w:r w:rsidRPr="000A0A5F">
              <w:t>M</w:t>
            </w:r>
          </w:p>
        </w:tc>
        <w:tc>
          <w:tcPr>
            <w:tcW w:w="581" w:type="pct"/>
          </w:tcPr>
          <w:p w14:paraId="2476E212" w14:textId="77777777" w:rsidR="00CB0DD7" w:rsidRPr="000A0A5F" w:rsidRDefault="00CB0DD7">
            <w:pPr>
              <w:pStyle w:val="TAL"/>
            </w:pPr>
            <w:r w:rsidRPr="000A0A5F">
              <w:t>1</w:t>
            </w:r>
          </w:p>
        </w:tc>
        <w:tc>
          <w:tcPr>
            <w:tcW w:w="2645" w:type="pct"/>
            <w:shd w:val="clear" w:color="auto" w:fill="auto"/>
            <w:vAlign w:val="center"/>
          </w:tcPr>
          <w:p w14:paraId="7FCB86C1" w14:textId="77777777" w:rsidR="00CB0DD7" w:rsidRPr="000A0A5F" w:rsidRDefault="00CB0DD7">
            <w:pPr>
              <w:pStyle w:val="TAL"/>
            </w:pPr>
            <w:r w:rsidRPr="000A0A5F">
              <w:t>An alternative URI of the resource located in an alternative SCEF.</w:t>
            </w:r>
          </w:p>
        </w:tc>
      </w:tr>
    </w:tbl>
    <w:p w14:paraId="45DC3E2D" w14:textId="77777777" w:rsidR="00CB0DD7" w:rsidRPr="000A0A5F" w:rsidRDefault="00CB0DD7"/>
    <w:p w14:paraId="2D4A0DEE" w14:textId="77777777" w:rsidR="00CB0DD7" w:rsidRPr="000A0A5F" w:rsidRDefault="00CB0DD7">
      <w:pPr>
        <w:pStyle w:val="Heading6"/>
      </w:pPr>
      <w:bookmarkStart w:id="8382" w:name="_Toc11247761"/>
      <w:bookmarkStart w:id="8383" w:name="_Toc27044904"/>
      <w:bookmarkStart w:id="8384" w:name="_Toc36033946"/>
      <w:bookmarkStart w:id="8385" w:name="_Toc45132092"/>
      <w:bookmarkStart w:id="8386" w:name="_Toc49776377"/>
      <w:bookmarkStart w:id="8387" w:name="_Toc51747297"/>
      <w:bookmarkStart w:id="8388" w:name="_Toc66360870"/>
      <w:bookmarkStart w:id="8389" w:name="_Toc68105375"/>
      <w:bookmarkStart w:id="8390" w:name="_Toc74756005"/>
      <w:bookmarkStart w:id="8391" w:name="_Toc105674881"/>
      <w:bookmarkStart w:id="8392" w:name="_Toc130502941"/>
      <w:bookmarkStart w:id="8393" w:name="_Toc153625729"/>
      <w:bookmarkStart w:id="8394" w:name="_Toc170114874"/>
      <w:r w:rsidRPr="000A0A5F">
        <w:t>5.10.3.4.3.3</w:t>
      </w:r>
      <w:r w:rsidRPr="000A0A5F">
        <w:tab/>
        <w:t>PATCH</w:t>
      </w:r>
      <w:bookmarkEnd w:id="8382"/>
      <w:bookmarkEnd w:id="8383"/>
      <w:bookmarkEnd w:id="8384"/>
      <w:bookmarkEnd w:id="8385"/>
      <w:bookmarkEnd w:id="8386"/>
      <w:bookmarkEnd w:id="8387"/>
      <w:bookmarkEnd w:id="8388"/>
      <w:bookmarkEnd w:id="8389"/>
      <w:bookmarkEnd w:id="8390"/>
      <w:bookmarkEnd w:id="8391"/>
      <w:bookmarkEnd w:id="8392"/>
      <w:bookmarkEnd w:id="8393"/>
      <w:bookmarkEnd w:id="8394"/>
    </w:p>
    <w:p w14:paraId="0D05252D"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196FEE4A" w14:textId="77777777" w:rsidR="00CB0DD7" w:rsidRPr="000A0A5F" w:rsidRDefault="00CB0DD7">
      <w:pPr>
        <w:pStyle w:val="Heading6"/>
      </w:pPr>
      <w:bookmarkStart w:id="8395" w:name="_Toc11247762"/>
      <w:bookmarkStart w:id="8396" w:name="_Toc27044905"/>
      <w:bookmarkStart w:id="8397" w:name="_Toc36033947"/>
      <w:bookmarkStart w:id="8398" w:name="_Toc45132093"/>
      <w:bookmarkStart w:id="8399" w:name="_Toc49776378"/>
      <w:bookmarkStart w:id="8400" w:name="_Toc51747298"/>
      <w:bookmarkStart w:id="8401" w:name="_Toc66360871"/>
      <w:bookmarkStart w:id="8402" w:name="_Toc68105376"/>
      <w:bookmarkStart w:id="8403" w:name="_Toc74756006"/>
      <w:bookmarkStart w:id="8404" w:name="_Toc105674882"/>
      <w:bookmarkStart w:id="8405" w:name="_Toc130502942"/>
      <w:bookmarkStart w:id="8406" w:name="_Toc153625730"/>
      <w:bookmarkStart w:id="8407" w:name="_Toc170114875"/>
      <w:r w:rsidRPr="000A0A5F">
        <w:t>5.10.3.4.3.4</w:t>
      </w:r>
      <w:r w:rsidRPr="000A0A5F">
        <w:tab/>
        <w:t>POST</w:t>
      </w:r>
      <w:bookmarkEnd w:id="8395"/>
      <w:bookmarkEnd w:id="8396"/>
      <w:bookmarkEnd w:id="8397"/>
      <w:bookmarkEnd w:id="8398"/>
      <w:bookmarkEnd w:id="8399"/>
      <w:bookmarkEnd w:id="8400"/>
      <w:bookmarkEnd w:id="8401"/>
      <w:bookmarkEnd w:id="8402"/>
      <w:bookmarkEnd w:id="8403"/>
      <w:bookmarkEnd w:id="8404"/>
      <w:bookmarkEnd w:id="8405"/>
      <w:bookmarkEnd w:id="8406"/>
      <w:bookmarkEnd w:id="8407"/>
    </w:p>
    <w:p w14:paraId="76155689"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2BA5B4D1" w14:textId="77777777" w:rsidR="00CB0DD7" w:rsidRPr="000A0A5F" w:rsidRDefault="00CB0DD7">
      <w:pPr>
        <w:pStyle w:val="Heading6"/>
      </w:pPr>
      <w:bookmarkStart w:id="8408" w:name="_Toc11247763"/>
      <w:bookmarkStart w:id="8409" w:name="_Toc27044906"/>
      <w:bookmarkStart w:id="8410" w:name="_Toc36033948"/>
      <w:bookmarkStart w:id="8411" w:name="_Toc45132094"/>
      <w:bookmarkStart w:id="8412" w:name="_Toc49776379"/>
      <w:bookmarkStart w:id="8413" w:name="_Toc51747299"/>
      <w:bookmarkStart w:id="8414" w:name="_Toc66360872"/>
      <w:bookmarkStart w:id="8415" w:name="_Toc68105377"/>
      <w:bookmarkStart w:id="8416" w:name="_Toc74756007"/>
      <w:bookmarkStart w:id="8417" w:name="_Toc105674883"/>
      <w:bookmarkStart w:id="8418" w:name="_Toc130502943"/>
      <w:bookmarkStart w:id="8419" w:name="_Toc153625731"/>
      <w:bookmarkStart w:id="8420" w:name="_Toc170114876"/>
      <w:r w:rsidRPr="000A0A5F">
        <w:t>5.10.3.4.3.5</w:t>
      </w:r>
      <w:r w:rsidRPr="000A0A5F">
        <w:tab/>
        <w:t>DELETE</w:t>
      </w:r>
      <w:bookmarkEnd w:id="8408"/>
      <w:bookmarkEnd w:id="8409"/>
      <w:bookmarkEnd w:id="8410"/>
      <w:bookmarkEnd w:id="8411"/>
      <w:bookmarkEnd w:id="8412"/>
      <w:bookmarkEnd w:id="8413"/>
      <w:bookmarkEnd w:id="8414"/>
      <w:bookmarkEnd w:id="8415"/>
      <w:bookmarkEnd w:id="8416"/>
      <w:bookmarkEnd w:id="8417"/>
      <w:bookmarkEnd w:id="8418"/>
      <w:bookmarkEnd w:id="8419"/>
      <w:bookmarkEnd w:id="8420"/>
    </w:p>
    <w:p w14:paraId="0F1670E6" w14:textId="77777777" w:rsidR="00CB0DD7" w:rsidRPr="000A0A5F" w:rsidRDefault="00CB0DD7">
      <w:pPr>
        <w:rPr>
          <w:noProof/>
          <w:lang w:eastAsia="zh-CN"/>
        </w:rPr>
      </w:pPr>
      <w:r w:rsidRPr="000A0A5F">
        <w:rPr>
          <w:noProof/>
          <w:lang w:eastAsia="zh-CN"/>
        </w:rPr>
        <w:t xml:space="preserve">The DELETE method allows to remove an active subscription. The SCS/AS shall initiate the HTTP DELETE request message and the SCEF shall respond to the message. </w:t>
      </w:r>
    </w:p>
    <w:p w14:paraId="6AF5D928" w14:textId="77777777" w:rsidR="00CB0DD7" w:rsidRPr="000A0A5F" w:rsidRDefault="00CB0DD7">
      <w:r w:rsidRPr="000A0A5F">
        <w:t>This method shall support request and response data structures, and response codes, as specified in the table 5.10.3.4.3.5-1.</w:t>
      </w:r>
    </w:p>
    <w:p w14:paraId="7498B6CF" w14:textId="77777777" w:rsidR="00CB0DD7" w:rsidRPr="000A0A5F" w:rsidRDefault="00CB0DD7">
      <w:pPr>
        <w:pStyle w:val="TH"/>
      </w:pPr>
      <w:r w:rsidRPr="000A0A5F">
        <w:t>Table 5.10.3.4.3.5</w:t>
      </w:r>
      <w:r w:rsidRPr="000A0A5F">
        <w:rPr>
          <w:rFonts w:hint="eastAsia"/>
          <w:lang w:eastAsia="zh-CN"/>
        </w:rPr>
        <w:t>-1.</w:t>
      </w:r>
      <w:r w:rsidRPr="000A0A5F">
        <w:t xml:space="preserve">: Data structures supported by the </w:t>
      </w:r>
      <w:r w:rsidRPr="000A0A5F">
        <w:rPr>
          <w:rFonts w:hint="eastAsia"/>
          <w:lang w:eastAsia="zh-CN"/>
        </w:rPr>
        <w:t>DELETE</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FDA4FBE" w14:textId="77777777" w:rsidTr="0008146A">
        <w:tc>
          <w:tcPr>
            <w:tcW w:w="532" w:type="pct"/>
            <w:vMerge w:val="restart"/>
            <w:shd w:val="clear" w:color="auto" w:fill="C0C0C0"/>
            <w:vAlign w:val="center"/>
          </w:tcPr>
          <w:p w14:paraId="21AA16F7" w14:textId="77777777" w:rsidR="00CB0DD7" w:rsidRPr="000A0A5F" w:rsidRDefault="00CB0DD7">
            <w:pPr>
              <w:pStyle w:val="TAH"/>
            </w:pPr>
            <w:r w:rsidRPr="000A0A5F">
              <w:t>Request body</w:t>
            </w:r>
          </w:p>
        </w:tc>
        <w:tc>
          <w:tcPr>
            <w:tcW w:w="1093" w:type="pct"/>
            <w:shd w:val="clear" w:color="auto" w:fill="C0C0C0"/>
          </w:tcPr>
          <w:p w14:paraId="153FCDA3" w14:textId="77777777" w:rsidR="00CB0DD7" w:rsidRPr="000A0A5F" w:rsidRDefault="00CB0DD7">
            <w:pPr>
              <w:pStyle w:val="TAH"/>
            </w:pPr>
            <w:r w:rsidRPr="000A0A5F">
              <w:t>Data type</w:t>
            </w:r>
          </w:p>
        </w:tc>
        <w:tc>
          <w:tcPr>
            <w:tcW w:w="541" w:type="pct"/>
            <w:shd w:val="clear" w:color="auto" w:fill="C0C0C0"/>
          </w:tcPr>
          <w:p w14:paraId="4BC099C4" w14:textId="77777777" w:rsidR="00CB0DD7" w:rsidRPr="000A0A5F" w:rsidRDefault="00CB0DD7">
            <w:pPr>
              <w:pStyle w:val="TAH"/>
            </w:pPr>
            <w:r w:rsidRPr="000A0A5F">
              <w:t>Cardinality</w:t>
            </w:r>
          </w:p>
        </w:tc>
        <w:tc>
          <w:tcPr>
            <w:tcW w:w="2834" w:type="pct"/>
            <w:gridSpan w:val="2"/>
            <w:shd w:val="clear" w:color="auto" w:fill="C0C0C0"/>
          </w:tcPr>
          <w:p w14:paraId="36D7CCD8" w14:textId="77777777" w:rsidR="00CB0DD7" w:rsidRPr="000A0A5F" w:rsidRDefault="00CB0DD7">
            <w:pPr>
              <w:pStyle w:val="TAH"/>
            </w:pPr>
            <w:r w:rsidRPr="000A0A5F">
              <w:t>Remarks</w:t>
            </w:r>
          </w:p>
        </w:tc>
      </w:tr>
      <w:tr w:rsidR="00CB0DD7" w:rsidRPr="000A0A5F" w14:paraId="7CBA14D8" w14:textId="77777777" w:rsidTr="00FF0AF8">
        <w:tc>
          <w:tcPr>
            <w:tcW w:w="532" w:type="pct"/>
            <w:vMerge/>
            <w:shd w:val="clear" w:color="auto" w:fill="BFBFBF"/>
            <w:vAlign w:val="center"/>
          </w:tcPr>
          <w:p w14:paraId="4531D443" w14:textId="77777777" w:rsidR="00CB0DD7" w:rsidRPr="000A0A5F" w:rsidRDefault="00CB0DD7">
            <w:pPr>
              <w:pStyle w:val="TAL"/>
              <w:jc w:val="center"/>
            </w:pPr>
          </w:p>
        </w:tc>
        <w:tc>
          <w:tcPr>
            <w:tcW w:w="1093" w:type="pct"/>
            <w:shd w:val="clear" w:color="auto" w:fill="auto"/>
          </w:tcPr>
          <w:p w14:paraId="23A8D693" w14:textId="77777777" w:rsidR="00CB0DD7" w:rsidRPr="000A0A5F" w:rsidRDefault="00CB0DD7">
            <w:pPr>
              <w:pStyle w:val="TAL"/>
              <w:rPr>
                <w:rFonts w:hint="eastAsia"/>
                <w:lang w:eastAsia="zh-CN"/>
              </w:rPr>
            </w:pPr>
            <w:r w:rsidRPr="000A0A5F">
              <w:rPr>
                <w:rFonts w:hint="eastAsia"/>
                <w:lang w:eastAsia="zh-CN"/>
              </w:rPr>
              <w:t>none</w:t>
            </w:r>
          </w:p>
        </w:tc>
        <w:tc>
          <w:tcPr>
            <w:tcW w:w="541" w:type="pct"/>
          </w:tcPr>
          <w:p w14:paraId="1F3C7CC7" w14:textId="77777777" w:rsidR="00CB0DD7" w:rsidRPr="000A0A5F" w:rsidRDefault="00CB0DD7">
            <w:pPr>
              <w:pStyle w:val="TAL"/>
              <w:rPr>
                <w:rFonts w:hint="eastAsia"/>
                <w:lang w:eastAsia="zh-CN"/>
              </w:rPr>
            </w:pPr>
          </w:p>
        </w:tc>
        <w:tc>
          <w:tcPr>
            <w:tcW w:w="2834" w:type="pct"/>
            <w:gridSpan w:val="2"/>
          </w:tcPr>
          <w:p w14:paraId="6E8B9AAF" w14:textId="77777777" w:rsidR="00CB0DD7" w:rsidRPr="000A0A5F" w:rsidRDefault="00CB0DD7">
            <w:pPr>
              <w:pStyle w:val="TAL"/>
              <w:rPr>
                <w:rFonts w:hint="eastAsia"/>
                <w:lang w:eastAsia="zh-CN"/>
              </w:rPr>
            </w:pPr>
          </w:p>
        </w:tc>
      </w:tr>
      <w:tr w:rsidR="00CB0DD7" w:rsidRPr="000A0A5F" w14:paraId="5C8D7300" w14:textId="77777777" w:rsidTr="0008146A">
        <w:tc>
          <w:tcPr>
            <w:tcW w:w="532" w:type="pct"/>
            <w:vMerge w:val="restart"/>
            <w:shd w:val="clear" w:color="auto" w:fill="C0C0C0"/>
            <w:vAlign w:val="center"/>
          </w:tcPr>
          <w:p w14:paraId="09BEAA9E" w14:textId="77777777" w:rsidR="00CB0DD7" w:rsidRPr="000A0A5F" w:rsidRDefault="00CB0DD7">
            <w:pPr>
              <w:pStyle w:val="TAH"/>
            </w:pPr>
            <w:r w:rsidRPr="000A0A5F">
              <w:t>Response body</w:t>
            </w:r>
          </w:p>
        </w:tc>
        <w:tc>
          <w:tcPr>
            <w:tcW w:w="1093" w:type="pct"/>
            <w:shd w:val="clear" w:color="auto" w:fill="C0C0C0"/>
          </w:tcPr>
          <w:p w14:paraId="72A42485" w14:textId="77777777" w:rsidR="00CB0DD7" w:rsidRPr="000A0A5F" w:rsidRDefault="00CB0DD7">
            <w:pPr>
              <w:pStyle w:val="TAH"/>
            </w:pPr>
          </w:p>
          <w:p w14:paraId="1E19FA34" w14:textId="77777777" w:rsidR="00CB0DD7" w:rsidRPr="000A0A5F" w:rsidRDefault="00CB0DD7">
            <w:pPr>
              <w:pStyle w:val="TAH"/>
            </w:pPr>
            <w:r w:rsidRPr="000A0A5F">
              <w:t>Data type</w:t>
            </w:r>
          </w:p>
        </w:tc>
        <w:tc>
          <w:tcPr>
            <w:tcW w:w="541" w:type="pct"/>
            <w:shd w:val="clear" w:color="auto" w:fill="C0C0C0"/>
          </w:tcPr>
          <w:p w14:paraId="65A06857" w14:textId="77777777" w:rsidR="00CB0DD7" w:rsidRPr="000A0A5F" w:rsidRDefault="00CB0DD7">
            <w:pPr>
              <w:pStyle w:val="TAH"/>
            </w:pPr>
          </w:p>
          <w:p w14:paraId="55CFCE6F" w14:textId="77777777" w:rsidR="00CB0DD7" w:rsidRPr="000A0A5F" w:rsidRDefault="00CB0DD7">
            <w:pPr>
              <w:pStyle w:val="TAH"/>
            </w:pPr>
            <w:r w:rsidRPr="000A0A5F">
              <w:t>Cardinality</w:t>
            </w:r>
          </w:p>
        </w:tc>
        <w:tc>
          <w:tcPr>
            <w:tcW w:w="500" w:type="pct"/>
            <w:shd w:val="clear" w:color="auto" w:fill="C0C0C0"/>
          </w:tcPr>
          <w:p w14:paraId="202F69B1" w14:textId="77777777" w:rsidR="00CB0DD7" w:rsidRPr="000A0A5F" w:rsidRDefault="00CB0DD7">
            <w:pPr>
              <w:pStyle w:val="TAH"/>
            </w:pPr>
            <w:r w:rsidRPr="000A0A5F">
              <w:t>Response</w:t>
            </w:r>
          </w:p>
          <w:p w14:paraId="55F67E52" w14:textId="77777777" w:rsidR="00CB0DD7" w:rsidRPr="000A0A5F" w:rsidRDefault="00CB0DD7">
            <w:pPr>
              <w:pStyle w:val="TAH"/>
            </w:pPr>
            <w:r w:rsidRPr="000A0A5F">
              <w:t>codes</w:t>
            </w:r>
          </w:p>
        </w:tc>
        <w:tc>
          <w:tcPr>
            <w:tcW w:w="2334" w:type="pct"/>
            <w:shd w:val="clear" w:color="auto" w:fill="C0C0C0"/>
          </w:tcPr>
          <w:p w14:paraId="6C58F384" w14:textId="77777777" w:rsidR="00CB0DD7" w:rsidRPr="000A0A5F" w:rsidRDefault="00CB0DD7">
            <w:pPr>
              <w:pStyle w:val="TAH"/>
            </w:pPr>
          </w:p>
          <w:p w14:paraId="2B830617" w14:textId="77777777" w:rsidR="00CB0DD7" w:rsidRPr="000A0A5F" w:rsidRDefault="00CB0DD7">
            <w:pPr>
              <w:pStyle w:val="TAH"/>
            </w:pPr>
            <w:r w:rsidRPr="000A0A5F">
              <w:t>Remarks</w:t>
            </w:r>
          </w:p>
        </w:tc>
      </w:tr>
      <w:tr w:rsidR="00CB0DD7" w:rsidRPr="000A0A5F" w14:paraId="5521682C" w14:textId="77777777" w:rsidTr="00FF0AF8">
        <w:tc>
          <w:tcPr>
            <w:tcW w:w="532" w:type="pct"/>
            <w:vMerge/>
            <w:shd w:val="clear" w:color="auto" w:fill="BFBFBF"/>
            <w:vAlign w:val="center"/>
          </w:tcPr>
          <w:p w14:paraId="3981AE40" w14:textId="77777777" w:rsidR="00CB0DD7" w:rsidRPr="000A0A5F" w:rsidRDefault="00CB0DD7">
            <w:pPr>
              <w:pStyle w:val="TAL"/>
              <w:jc w:val="center"/>
            </w:pPr>
          </w:p>
        </w:tc>
        <w:tc>
          <w:tcPr>
            <w:tcW w:w="1093" w:type="pct"/>
            <w:shd w:val="clear" w:color="auto" w:fill="auto"/>
          </w:tcPr>
          <w:p w14:paraId="3F06B2A1" w14:textId="77777777" w:rsidR="00CB0DD7" w:rsidRPr="000A0A5F" w:rsidRDefault="00CB0DD7">
            <w:pPr>
              <w:pStyle w:val="TAL"/>
              <w:rPr>
                <w:rFonts w:hint="eastAsia"/>
                <w:lang w:eastAsia="zh-CN"/>
              </w:rPr>
            </w:pPr>
            <w:r w:rsidRPr="000A0A5F">
              <w:rPr>
                <w:rFonts w:eastAsia="Times New Roman"/>
              </w:rPr>
              <w:t>none</w:t>
            </w:r>
          </w:p>
        </w:tc>
        <w:tc>
          <w:tcPr>
            <w:tcW w:w="541" w:type="pct"/>
          </w:tcPr>
          <w:p w14:paraId="7EFF9B1C" w14:textId="77777777" w:rsidR="00CB0DD7" w:rsidRPr="000A0A5F" w:rsidRDefault="00CB0DD7">
            <w:pPr>
              <w:pStyle w:val="TAL"/>
              <w:rPr>
                <w:rFonts w:hint="eastAsia"/>
                <w:lang w:eastAsia="zh-CN"/>
              </w:rPr>
            </w:pPr>
          </w:p>
        </w:tc>
        <w:tc>
          <w:tcPr>
            <w:tcW w:w="500" w:type="pct"/>
          </w:tcPr>
          <w:p w14:paraId="2EEE6C19" w14:textId="77777777" w:rsidR="00CB0DD7" w:rsidRPr="000A0A5F" w:rsidRDefault="00CB0DD7">
            <w:pPr>
              <w:pStyle w:val="TAL"/>
              <w:rPr>
                <w:rFonts w:hint="eastAsia"/>
                <w:lang w:eastAsia="zh-CN"/>
              </w:rPr>
            </w:pPr>
            <w:r w:rsidRPr="000A0A5F">
              <w:rPr>
                <w:rFonts w:hint="eastAsia"/>
                <w:lang w:eastAsia="zh-CN"/>
              </w:rPr>
              <w:t>204 No Content</w:t>
            </w:r>
          </w:p>
        </w:tc>
        <w:tc>
          <w:tcPr>
            <w:tcW w:w="2334" w:type="pct"/>
          </w:tcPr>
          <w:p w14:paraId="0BB5B65B" w14:textId="77777777" w:rsidR="00CB0DD7" w:rsidRPr="000A0A5F" w:rsidRDefault="0089739F">
            <w:pPr>
              <w:pStyle w:val="TAL"/>
            </w:pPr>
            <w:r w:rsidRPr="000A0A5F">
              <w:t xml:space="preserve">The </w:t>
            </w:r>
            <w:r w:rsidRPr="000A0A5F">
              <w:rPr>
                <w:lang w:eastAsia="zh-CN"/>
              </w:rPr>
              <w:t>subscription</w:t>
            </w:r>
            <w:r w:rsidRPr="000A0A5F">
              <w:t xml:space="preserve"> was </w:t>
            </w:r>
            <w:r w:rsidRPr="000A0A5F">
              <w:rPr>
                <w:lang w:eastAsia="zh-CN"/>
              </w:rPr>
              <w:t>deleted</w:t>
            </w:r>
            <w:r w:rsidRPr="000A0A5F">
              <w:t xml:space="preserve"> successfully.</w:t>
            </w:r>
            <w:r w:rsidRPr="000A0A5F">
              <w:rPr>
                <w:rFonts w:hint="eastAsia"/>
                <w:lang w:eastAsia="zh-CN"/>
              </w:rPr>
              <w:t xml:space="preserve"> </w:t>
            </w:r>
            <w:r w:rsidRPr="000A0A5F">
              <w:t>The content shall be empty.</w:t>
            </w:r>
          </w:p>
        </w:tc>
      </w:tr>
      <w:tr w:rsidR="00CB0DD7" w:rsidRPr="000A0A5F" w14:paraId="6EA0294B" w14:textId="77777777" w:rsidTr="00FF0AF8">
        <w:tc>
          <w:tcPr>
            <w:tcW w:w="532" w:type="pct"/>
            <w:vMerge/>
            <w:shd w:val="clear" w:color="auto" w:fill="BFBFBF"/>
            <w:vAlign w:val="center"/>
          </w:tcPr>
          <w:p w14:paraId="7DA632C7" w14:textId="77777777" w:rsidR="00CB0DD7" w:rsidRPr="000A0A5F" w:rsidRDefault="00CB0DD7">
            <w:pPr>
              <w:pStyle w:val="TAL"/>
              <w:jc w:val="center"/>
            </w:pPr>
          </w:p>
        </w:tc>
        <w:tc>
          <w:tcPr>
            <w:tcW w:w="1093" w:type="pct"/>
            <w:shd w:val="clear" w:color="auto" w:fill="auto"/>
          </w:tcPr>
          <w:p w14:paraId="6BF6F17A" w14:textId="77777777" w:rsidR="00CB0DD7" w:rsidRPr="000A0A5F" w:rsidRDefault="00CB0DD7">
            <w:pPr>
              <w:pStyle w:val="TAL"/>
              <w:rPr>
                <w:rFonts w:eastAsia="Times New Roman"/>
              </w:rPr>
            </w:pPr>
            <w:r w:rsidRPr="000A0A5F">
              <w:t>none</w:t>
            </w:r>
          </w:p>
        </w:tc>
        <w:tc>
          <w:tcPr>
            <w:tcW w:w="541" w:type="pct"/>
          </w:tcPr>
          <w:p w14:paraId="7B9AD8D1" w14:textId="77777777" w:rsidR="00CB0DD7" w:rsidRPr="000A0A5F" w:rsidRDefault="00CB0DD7">
            <w:pPr>
              <w:pStyle w:val="TAL"/>
              <w:rPr>
                <w:rFonts w:hint="eastAsia"/>
                <w:lang w:eastAsia="zh-CN"/>
              </w:rPr>
            </w:pPr>
          </w:p>
        </w:tc>
        <w:tc>
          <w:tcPr>
            <w:tcW w:w="500" w:type="pct"/>
          </w:tcPr>
          <w:p w14:paraId="7E7CC1BC" w14:textId="77777777" w:rsidR="00CB0DD7" w:rsidRPr="000A0A5F" w:rsidRDefault="00CB0DD7">
            <w:pPr>
              <w:pStyle w:val="TAL"/>
              <w:rPr>
                <w:rFonts w:hint="eastAsia"/>
                <w:lang w:eastAsia="zh-CN"/>
              </w:rPr>
            </w:pPr>
            <w:r w:rsidRPr="000A0A5F">
              <w:t>307 Temporary Redirect</w:t>
            </w:r>
          </w:p>
        </w:tc>
        <w:tc>
          <w:tcPr>
            <w:tcW w:w="2334" w:type="pct"/>
          </w:tcPr>
          <w:p w14:paraId="13213439" w14:textId="77777777" w:rsidR="00CB0DD7" w:rsidRPr="000A0A5F" w:rsidRDefault="00CB0DD7">
            <w:pPr>
              <w:pStyle w:val="TAL"/>
            </w:pPr>
            <w:r w:rsidRPr="000A0A5F">
              <w:t>Temporary redirection, during subscription termination. The response shall include a Location header field containing an alternative URI of the resource located in an alternative SCEF.</w:t>
            </w:r>
          </w:p>
          <w:p w14:paraId="7BDD29F9" w14:textId="77777777" w:rsidR="00CB0DD7" w:rsidRPr="000A0A5F" w:rsidRDefault="00CB0DD7">
            <w:pPr>
              <w:pStyle w:val="TAL"/>
            </w:pPr>
            <w:r w:rsidRPr="000A0A5F">
              <w:t>Redirection handling is described in clause 5.2.10.</w:t>
            </w:r>
          </w:p>
        </w:tc>
      </w:tr>
      <w:tr w:rsidR="00CB0DD7" w:rsidRPr="000A0A5F" w14:paraId="20990A2D" w14:textId="77777777" w:rsidTr="00FF0AF8">
        <w:tc>
          <w:tcPr>
            <w:tcW w:w="532" w:type="pct"/>
            <w:vMerge/>
            <w:shd w:val="clear" w:color="auto" w:fill="BFBFBF"/>
            <w:vAlign w:val="center"/>
          </w:tcPr>
          <w:p w14:paraId="115D1B8F" w14:textId="77777777" w:rsidR="00CB0DD7" w:rsidRPr="000A0A5F" w:rsidRDefault="00CB0DD7">
            <w:pPr>
              <w:pStyle w:val="TAL"/>
              <w:jc w:val="center"/>
            </w:pPr>
          </w:p>
        </w:tc>
        <w:tc>
          <w:tcPr>
            <w:tcW w:w="1093" w:type="pct"/>
            <w:shd w:val="clear" w:color="auto" w:fill="auto"/>
          </w:tcPr>
          <w:p w14:paraId="3BF6F36C" w14:textId="77777777" w:rsidR="00CB0DD7" w:rsidRPr="000A0A5F" w:rsidRDefault="00CB0DD7">
            <w:pPr>
              <w:pStyle w:val="TAL"/>
              <w:rPr>
                <w:rFonts w:eastAsia="Times New Roman"/>
              </w:rPr>
            </w:pPr>
            <w:r w:rsidRPr="000A0A5F">
              <w:t>none</w:t>
            </w:r>
          </w:p>
        </w:tc>
        <w:tc>
          <w:tcPr>
            <w:tcW w:w="541" w:type="pct"/>
          </w:tcPr>
          <w:p w14:paraId="0BE5521A" w14:textId="77777777" w:rsidR="00CB0DD7" w:rsidRPr="000A0A5F" w:rsidRDefault="00CB0DD7">
            <w:pPr>
              <w:pStyle w:val="TAL"/>
              <w:rPr>
                <w:rFonts w:hint="eastAsia"/>
                <w:lang w:eastAsia="zh-CN"/>
              </w:rPr>
            </w:pPr>
          </w:p>
        </w:tc>
        <w:tc>
          <w:tcPr>
            <w:tcW w:w="500" w:type="pct"/>
          </w:tcPr>
          <w:p w14:paraId="778B5714" w14:textId="77777777" w:rsidR="00CB0DD7" w:rsidRPr="000A0A5F" w:rsidRDefault="00CB0DD7">
            <w:pPr>
              <w:pStyle w:val="TAL"/>
              <w:rPr>
                <w:rFonts w:hint="eastAsia"/>
                <w:lang w:eastAsia="zh-CN"/>
              </w:rPr>
            </w:pPr>
            <w:r w:rsidRPr="000A0A5F">
              <w:t>308 Permanent Redirect</w:t>
            </w:r>
          </w:p>
        </w:tc>
        <w:tc>
          <w:tcPr>
            <w:tcW w:w="2334" w:type="pct"/>
          </w:tcPr>
          <w:p w14:paraId="37989DD7" w14:textId="77777777" w:rsidR="00CB0DD7" w:rsidRPr="000A0A5F" w:rsidRDefault="00CB0DD7">
            <w:pPr>
              <w:pStyle w:val="TAL"/>
            </w:pPr>
            <w:r w:rsidRPr="000A0A5F">
              <w:t>Permanent redirection, during subscription termination. The response shall include a Location header field containing an alternative URI of the resource located in an alternative SCEF.</w:t>
            </w:r>
          </w:p>
          <w:p w14:paraId="74EC1971" w14:textId="77777777" w:rsidR="00CB0DD7" w:rsidRPr="000A0A5F" w:rsidRDefault="00CB0DD7">
            <w:pPr>
              <w:pStyle w:val="TAL"/>
            </w:pPr>
            <w:r w:rsidRPr="000A0A5F">
              <w:t>Redirection handling is described in clause 5.2.10.</w:t>
            </w:r>
          </w:p>
        </w:tc>
      </w:tr>
      <w:tr w:rsidR="00CB0DD7" w:rsidRPr="000A0A5F" w14:paraId="5F5C4E03" w14:textId="77777777" w:rsidTr="00FF0AF8">
        <w:tc>
          <w:tcPr>
            <w:tcW w:w="5000" w:type="pct"/>
            <w:gridSpan w:val="5"/>
            <w:shd w:val="clear" w:color="auto" w:fill="auto"/>
            <w:vAlign w:val="center"/>
          </w:tcPr>
          <w:p w14:paraId="2A281938"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7329ACAB" w14:textId="77777777" w:rsidR="00CB0DD7" w:rsidRPr="000A0A5F" w:rsidRDefault="00CB0DD7"/>
    <w:p w14:paraId="20D20553" w14:textId="77777777" w:rsidR="00CB0DD7" w:rsidRPr="000A0A5F" w:rsidRDefault="002E466A">
      <w:pPr>
        <w:pStyle w:val="TH"/>
      </w:pPr>
      <w:r w:rsidRPr="000A0A5F">
        <w:t>Table </w:t>
      </w:r>
      <w:r w:rsidR="00CB0DD7" w:rsidRPr="000A0A5F">
        <w:t>5.10.3.4.3.5-2: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897CD02" w14:textId="77777777" w:rsidTr="00FF0AF8">
        <w:trPr>
          <w:jc w:val="center"/>
        </w:trPr>
        <w:tc>
          <w:tcPr>
            <w:tcW w:w="825" w:type="pct"/>
            <w:shd w:val="clear" w:color="auto" w:fill="C0C0C0"/>
          </w:tcPr>
          <w:p w14:paraId="3422F587" w14:textId="77777777" w:rsidR="00CB0DD7" w:rsidRPr="000A0A5F" w:rsidRDefault="00CB0DD7">
            <w:pPr>
              <w:pStyle w:val="TAH"/>
            </w:pPr>
            <w:r w:rsidRPr="000A0A5F">
              <w:t>Name</w:t>
            </w:r>
          </w:p>
        </w:tc>
        <w:tc>
          <w:tcPr>
            <w:tcW w:w="732" w:type="pct"/>
            <w:shd w:val="clear" w:color="auto" w:fill="C0C0C0"/>
          </w:tcPr>
          <w:p w14:paraId="3C32149C" w14:textId="77777777" w:rsidR="00CB0DD7" w:rsidRPr="000A0A5F" w:rsidRDefault="00CB0DD7">
            <w:pPr>
              <w:pStyle w:val="TAH"/>
            </w:pPr>
            <w:r w:rsidRPr="000A0A5F">
              <w:t>Data type</w:t>
            </w:r>
          </w:p>
        </w:tc>
        <w:tc>
          <w:tcPr>
            <w:tcW w:w="217" w:type="pct"/>
            <w:shd w:val="clear" w:color="auto" w:fill="C0C0C0"/>
          </w:tcPr>
          <w:p w14:paraId="684D72F8" w14:textId="77777777" w:rsidR="00CB0DD7" w:rsidRPr="000A0A5F" w:rsidRDefault="00CB0DD7">
            <w:pPr>
              <w:pStyle w:val="TAH"/>
            </w:pPr>
            <w:r w:rsidRPr="000A0A5F">
              <w:t>P</w:t>
            </w:r>
          </w:p>
        </w:tc>
        <w:tc>
          <w:tcPr>
            <w:tcW w:w="581" w:type="pct"/>
            <w:shd w:val="clear" w:color="auto" w:fill="C0C0C0"/>
          </w:tcPr>
          <w:p w14:paraId="7E408D2D" w14:textId="77777777" w:rsidR="00CB0DD7" w:rsidRPr="000A0A5F" w:rsidRDefault="00CB0DD7">
            <w:pPr>
              <w:pStyle w:val="TAH"/>
            </w:pPr>
            <w:r w:rsidRPr="000A0A5F">
              <w:t>Cardinality</w:t>
            </w:r>
          </w:p>
        </w:tc>
        <w:tc>
          <w:tcPr>
            <w:tcW w:w="2645" w:type="pct"/>
            <w:shd w:val="clear" w:color="auto" w:fill="C0C0C0"/>
            <w:vAlign w:val="center"/>
          </w:tcPr>
          <w:p w14:paraId="0D74E592" w14:textId="77777777" w:rsidR="00CB0DD7" w:rsidRPr="000A0A5F" w:rsidRDefault="00CB0DD7">
            <w:pPr>
              <w:pStyle w:val="TAH"/>
            </w:pPr>
            <w:r w:rsidRPr="000A0A5F">
              <w:t>Description</w:t>
            </w:r>
          </w:p>
        </w:tc>
      </w:tr>
      <w:tr w:rsidR="00CB0DD7" w:rsidRPr="000A0A5F" w14:paraId="04CFA1BC" w14:textId="77777777" w:rsidTr="00FF0AF8">
        <w:trPr>
          <w:jc w:val="center"/>
        </w:trPr>
        <w:tc>
          <w:tcPr>
            <w:tcW w:w="825" w:type="pct"/>
            <w:shd w:val="clear" w:color="auto" w:fill="auto"/>
          </w:tcPr>
          <w:p w14:paraId="52A09DB1" w14:textId="77777777" w:rsidR="00CB0DD7" w:rsidRPr="000A0A5F" w:rsidRDefault="00CB0DD7">
            <w:pPr>
              <w:pStyle w:val="TAL"/>
            </w:pPr>
            <w:r w:rsidRPr="000A0A5F">
              <w:t>Location</w:t>
            </w:r>
          </w:p>
        </w:tc>
        <w:tc>
          <w:tcPr>
            <w:tcW w:w="732" w:type="pct"/>
          </w:tcPr>
          <w:p w14:paraId="76CE7294" w14:textId="77777777" w:rsidR="00CB0DD7" w:rsidRPr="000A0A5F" w:rsidRDefault="00CB0DD7">
            <w:pPr>
              <w:pStyle w:val="TAL"/>
            </w:pPr>
            <w:r w:rsidRPr="000A0A5F">
              <w:t>string</w:t>
            </w:r>
          </w:p>
        </w:tc>
        <w:tc>
          <w:tcPr>
            <w:tcW w:w="217" w:type="pct"/>
          </w:tcPr>
          <w:p w14:paraId="690E8B74" w14:textId="77777777" w:rsidR="00CB0DD7" w:rsidRPr="000A0A5F" w:rsidRDefault="00CB0DD7">
            <w:pPr>
              <w:pStyle w:val="TAC"/>
            </w:pPr>
            <w:r w:rsidRPr="000A0A5F">
              <w:t>M</w:t>
            </w:r>
          </w:p>
        </w:tc>
        <w:tc>
          <w:tcPr>
            <w:tcW w:w="581" w:type="pct"/>
          </w:tcPr>
          <w:p w14:paraId="6E08CC5C" w14:textId="77777777" w:rsidR="00CB0DD7" w:rsidRPr="000A0A5F" w:rsidRDefault="00CB0DD7">
            <w:pPr>
              <w:pStyle w:val="TAL"/>
            </w:pPr>
            <w:r w:rsidRPr="000A0A5F">
              <w:t>1</w:t>
            </w:r>
          </w:p>
        </w:tc>
        <w:tc>
          <w:tcPr>
            <w:tcW w:w="2645" w:type="pct"/>
            <w:shd w:val="clear" w:color="auto" w:fill="auto"/>
            <w:vAlign w:val="center"/>
          </w:tcPr>
          <w:p w14:paraId="6294E2DA" w14:textId="77777777" w:rsidR="00CB0DD7" w:rsidRPr="000A0A5F" w:rsidRDefault="00CB0DD7">
            <w:pPr>
              <w:pStyle w:val="TAL"/>
            </w:pPr>
            <w:r w:rsidRPr="000A0A5F">
              <w:t>An alternative URI of the resource located in an alternative SCEF.</w:t>
            </w:r>
          </w:p>
        </w:tc>
      </w:tr>
    </w:tbl>
    <w:p w14:paraId="2C7C694A" w14:textId="77777777" w:rsidR="00CB0DD7" w:rsidRPr="000A0A5F" w:rsidRDefault="00CB0DD7"/>
    <w:p w14:paraId="3BDFF401" w14:textId="77777777" w:rsidR="00CB0DD7" w:rsidRPr="000A0A5F" w:rsidRDefault="002E466A">
      <w:pPr>
        <w:pStyle w:val="TH"/>
      </w:pPr>
      <w:r w:rsidRPr="000A0A5F">
        <w:t>Table </w:t>
      </w:r>
      <w:r w:rsidR="00CB0DD7" w:rsidRPr="000A0A5F">
        <w:t>5.10.3.4.3.5-3: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0FEB1CE" w14:textId="77777777" w:rsidTr="00FF0AF8">
        <w:trPr>
          <w:jc w:val="center"/>
        </w:trPr>
        <w:tc>
          <w:tcPr>
            <w:tcW w:w="825" w:type="pct"/>
            <w:shd w:val="clear" w:color="auto" w:fill="C0C0C0"/>
          </w:tcPr>
          <w:p w14:paraId="19A0A614" w14:textId="77777777" w:rsidR="00CB0DD7" w:rsidRPr="000A0A5F" w:rsidRDefault="00CB0DD7">
            <w:pPr>
              <w:pStyle w:val="TAH"/>
            </w:pPr>
            <w:r w:rsidRPr="000A0A5F">
              <w:t>Name</w:t>
            </w:r>
          </w:p>
        </w:tc>
        <w:tc>
          <w:tcPr>
            <w:tcW w:w="732" w:type="pct"/>
            <w:shd w:val="clear" w:color="auto" w:fill="C0C0C0"/>
          </w:tcPr>
          <w:p w14:paraId="43100D54" w14:textId="77777777" w:rsidR="00CB0DD7" w:rsidRPr="000A0A5F" w:rsidRDefault="00CB0DD7">
            <w:pPr>
              <w:pStyle w:val="TAH"/>
            </w:pPr>
            <w:r w:rsidRPr="000A0A5F">
              <w:t>Data type</w:t>
            </w:r>
          </w:p>
        </w:tc>
        <w:tc>
          <w:tcPr>
            <w:tcW w:w="217" w:type="pct"/>
            <w:shd w:val="clear" w:color="auto" w:fill="C0C0C0"/>
          </w:tcPr>
          <w:p w14:paraId="59DC34F8" w14:textId="77777777" w:rsidR="00CB0DD7" w:rsidRPr="000A0A5F" w:rsidRDefault="00CB0DD7">
            <w:pPr>
              <w:pStyle w:val="TAH"/>
            </w:pPr>
            <w:r w:rsidRPr="000A0A5F">
              <w:t>P</w:t>
            </w:r>
          </w:p>
        </w:tc>
        <w:tc>
          <w:tcPr>
            <w:tcW w:w="581" w:type="pct"/>
            <w:shd w:val="clear" w:color="auto" w:fill="C0C0C0"/>
          </w:tcPr>
          <w:p w14:paraId="6FE8E5AF" w14:textId="77777777" w:rsidR="00CB0DD7" w:rsidRPr="000A0A5F" w:rsidRDefault="00CB0DD7">
            <w:pPr>
              <w:pStyle w:val="TAH"/>
            </w:pPr>
            <w:r w:rsidRPr="000A0A5F">
              <w:t>Cardinality</w:t>
            </w:r>
          </w:p>
        </w:tc>
        <w:tc>
          <w:tcPr>
            <w:tcW w:w="2645" w:type="pct"/>
            <w:shd w:val="clear" w:color="auto" w:fill="C0C0C0"/>
            <w:vAlign w:val="center"/>
          </w:tcPr>
          <w:p w14:paraId="54C05160" w14:textId="77777777" w:rsidR="00CB0DD7" w:rsidRPr="000A0A5F" w:rsidRDefault="00CB0DD7">
            <w:pPr>
              <w:pStyle w:val="TAH"/>
            </w:pPr>
            <w:r w:rsidRPr="000A0A5F">
              <w:t>Description</w:t>
            </w:r>
          </w:p>
        </w:tc>
      </w:tr>
      <w:tr w:rsidR="00CB0DD7" w:rsidRPr="000A0A5F" w14:paraId="1BF85ABE" w14:textId="77777777" w:rsidTr="00FF0AF8">
        <w:trPr>
          <w:jc w:val="center"/>
        </w:trPr>
        <w:tc>
          <w:tcPr>
            <w:tcW w:w="825" w:type="pct"/>
            <w:shd w:val="clear" w:color="auto" w:fill="auto"/>
          </w:tcPr>
          <w:p w14:paraId="75F8152F" w14:textId="77777777" w:rsidR="00CB0DD7" w:rsidRPr="000A0A5F" w:rsidRDefault="00CB0DD7">
            <w:pPr>
              <w:pStyle w:val="TAL"/>
            </w:pPr>
            <w:r w:rsidRPr="000A0A5F">
              <w:t>Location</w:t>
            </w:r>
          </w:p>
        </w:tc>
        <w:tc>
          <w:tcPr>
            <w:tcW w:w="732" w:type="pct"/>
          </w:tcPr>
          <w:p w14:paraId="495194E6" w14:textId="77777777" w:rsidR="00CB0DD7" w:rsidRPr="000A0A5F" w:rsidRDefault="00CB0DD7">
            <w:pPr>
              <w:pStyle w:val="TAL"/>
            </w:pPr>
            <w:r w:rsidRPr="000A0A5F">
              <w:t>string</w:t>
            </w:r>
          </w:p>
        </w:tc>
        <w:tc>
          <w:tcPr>
            <w:tcW w:w="217" w:type="pct"/>
          </w:tcPr>
          <w:p w14:paraId="59CA19E3" w14:textId="77777777" w:rsidR="00CB0DD7" w:rsidRPr="000A0A5F" w:rsidRDefault="00CB0DD7">
            <w:pPr>
              <w:pStyle w:val="TAC"/>
            </w:pPr>
            <w:r w:rsidRPr="000A0A5F">
              <w:t>M</w:t>
            </w:r>
          </w:p>
        </w:tc>
        <w:tc>
          <w:tcPr>
            <w:tcW w:w="581" w:type="pct"/>
          </w:tcPr>
          <w:p w14:paraId="39500D9B" w14:textId="77777777" w:rsidR="00CB0DD7" w:rsidRPr="000A0A5F" w:rsidRDefault="00CB0DD7">
            <w:pPr>
              <w:pStyle w:val="TAL"/>
            </w:pPr>
            <w:r w:rsidRPr="000A0A5F">
              <w:t>1</w:t>
            </w:r>
          </w:p>
        </w:tc>
        <w:tc>
          <w:tcPr>
            <w:tcW w:w="2645" w:type="pct"/>
            <w:shd w:val="clear" w:color="auto" w:fill="auto"/>
            <w:vAlign w:val="center"/>
          </w:tcPr>
          <w:p w14:paraId="4F26BB9D" w14:textId="77777777" w:rsidR="00CB0DD7" w:rsidRPr="000A0A5F" w:rsidRDefault="00CB0DD7">
            <w:pPr>
              <w:pStyle w:val="TAL"/>
            </w:pPr>
            <w:r w:rsidRPr="000A0A5F">
              <w:t>An alternative URI of the resource located in an alternative SCEF.</w:t>
            </w:r>
          </w:p>
        </w:tc>
      </w:tr>
    </w:tbl>
    <w:p w14:paraId="21BDE34C" w14:textId="77777777" w:rsidR="00CB0DD7" w:rsidRPr="000A0A5F" w:rsidRDefault="00CB0DD7"/>
    <w:p w14:paraId="0CC59DE6" w14:textId="77777777" w:rsidR="00CB0DD7" w:rsidRPr="000A0A5F" w:rsidRDefault="00CB0DD7">
      <w:pPr>
        <w:pStyle w:val="Heading3"/>
      </w:pPr>
      <w:bookmarkStart w:id="8421" w:name="_Toc11247764"/>
      <w:bookmarkStart w:id="8422" w:name="_Toc27044907"/>
      <w:bookmarkStart w:id="8423" w:name="_Toc36033949"/>
      <w:bookmarkStart w:id="8424" w:name="_Toc45132095"/>
      <w:bookmarkStart w:id="8425" w:name="_Toc49776380"/>
      <w:bookmarkStart w:id="8426" w:name="_Toc51747300"/>
      <w:bookmarkStart w:id="8427" w:name="_Toc66360873"/>
      <w:bookmarkStart w:id="8428" w:name="_Toc68105378"/>
      <w:bookmarkStart w:id="8429" w:name="_Toc74756008"/>
      <w:bookmarkStart w:id="8430" w:name="_Toc105674884"/>
      <w:bookmarkStart w:id="8431" w:name="_Toc130502944"/>
      <w:bookmarkStart w:id="8432" w:name="_Toc153625732"/>
      <w:bookmarkStart w:id="8433" w:name="_Toc170114877"/>
      <w:r w:rsidRPr="000A0A5F">
        <w:t>5.10.4</w:t>
      </w:r>
      <w:r w:rsidRPr="000A0A5F">
        <w:tab/>
        <w:t>Used Features</w:t>
      </w:r>
      <w:bookmarkEnd w:id="8421"/>
      <w:bookmarkEnd w:id="8422"/>
      <w:bookmarkEnd w:id="8423"/>
      <w:bookmarkEnd w:id="8424"/>
      <w:bookmarkEnd w:id="8425"/>
      <w:bookmarkEnd w:id="8426"/>
      <w:bookmarkEnd w:id="8427"/>
      <w:bookmarkEnd w:id="8428"/>
      <w:bookmarkEnd w:id="8429"/>
      <w:bookmarkEnd w:id="8430"/>
      <w:bookmarkEnd w:id="8431"/>
      <w:bookmarkEnd w:id="8432"/>
      <w:bookmarkEnd w:id="8433"/>
    </w:p>
    <w:p w14:paraId="14473861" w14:textId="77777777" w:rsidR="00CB0DD7" w:rsidRPr="000A0A5F" w:rsidRDefault="00CB0DD7">
      <w:r w:rsidRPr="000A0A5F">
        <w:t>The table below defines the features applicable to the CpProvisioning API. Those features are negotiated as described in clause 5.2.7.</w:t>
      </w:r>
    </w:p>
    <w:p w14:paraId="0B4AA115" w14:textId="77777777" w:rsidR="00CB0DD7" w:rsidRPr="000A0A5F" w:rsidRDefault="00CB0DD7">
      <w:pPr>
        <w:pStyle w:val="TH"/>
      </w:pPr>
      <w:r w:rsidRPr="000A0A5F">
        <w:t>Table 5.10.4-1: Features used by CpProvisioning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7"/>
        <w:gridCol w:w="2338"/>
        <w:gridCol w:w="6390"/>
      </w:tblGrid>
      <w:tr w:rsidR="00CB0DD7" w:rsidRPr="000A0A5F" w14:paraId="3A1828FC" w14:textId="77777777" w:rsidTr="00FF0AF8">
        <w:trPr>
          <w:cantSplit/>
        </w:trPr>
        <w:tc>
          <w:tcPr>
            <w:tcW w:w="455" w:type="pct"/>
            <w:shd w:val="clear" w:color="auto" w:fill="C0C0C0"/>
          </w:tcPr>
          <w:p w14:paraId="49124CD0" w14:textId="77777777" w:rsidR="00CB0DD7" w:rsidRPr="000A0A5F" w:rsidRDefault="00CB0DD7">
            <w:pPr>
              <w:pStyle w:val="TAH"/>
              <w:rPr>
                <w:rFonts w:eastAsia="Times New Roman"/>
              </w:rPr>
            </w:pPr>
            <w:r w:rsidRPr="000A0A5F">
              <w:t>Feature Number</w:t>
            </w:r>
          </w:p>
        </w:tc>
        <w:tc>
          <w:tcPr>
            <w:tcW w:w="1185" w:type="pct"/>
            <w:shd w:val="clear" w:color="auto" w:fill="C0C0C0"/>
          </w:tcPr>
          <w:p w14:paraId="5E19AB84" w14:textId="77777777" w:rsidR="00CB0DD7" w:rsidRPr="000A0A5F" w:rsidRDefault="00CB0DD7">
            <w:pPr>
              <w:pStyle w:val="TAH"/>
              <w:rPr>
                <w:rFonts w:eastAsia="Times New Roman"/>
              </w:rPr>
            </w:pPr>
            <w:r w:rsidRPr="000A0A5F">
              <w:rPr>
                <w:rFonts w:eastAsia="Times New Roman"/>
              </w:rPr>
              <w:t>Feature</w:t>
            </w:r>
          </w:p>
        </w:tc>
        <w:tc>
          <w:tcPr>
            <w:tcW w:w="3360" w:type="pct"/>
            <w:shd w:val="clear" w:color="auto" w:fill="C0C0C0"/>
          </w:tcPr>
          <w:p w14:paraId="19D5CCA2" w14:textId="77777777" w:rsidR="00CB0DD7" w:rsidRPr="000A0A5F" w:rsidRDefault="00CB0DD7">
            <w:pPr>
              <w:pStyle w:val="TAH"/>
              <w:rPr>
                <w:lang w:eastAsia="ko-KR"/>
              </w:rPr>
            </w:pPr>
            <w:r w:rsidRPr="000A0A5F">
              <w:rPr>
                <w:rFonts w:eastAsia="Times New Roman"/>
              </w:rPr>
              <w:t>Description</w:t>
            </w:r>
          </w:p>
        </w:tc>
      </w:tr>
      <w:tr w:rsidR="00CB0DD7" w:rsidRPr="000A0A5F" w14:paraId="05EBD029" w14:textId="77777777" w:rsidTr="00FF0AF8">
        <w:trPr>
          <w:cantSplit/>
        </w:trPr>
        <w:tc>
          <w:tcPr>
            <w:tcW w:w="455" w:type="pct"/>
          </w:tcPr>
          <w:p w14:paraId="4BE925FC" w14:textId="77777777" w:rsidR="00CB0DD7" w:rsidRPr="000A0A5F" w:rsidRDefault="00CB0DD7">
            <w:pPr>
              <w:pStyle w:val="TAC"/>
              <w:rPr>
                <w:lang w:eastAsia="zh-CN"/>
              </w:rPr>
            </w:pPr>
            <w:r w:rsidRPr="000A0A5F">
              <w:rPr>
                <w:rFonts w:hint="eastAsia"/>
                <w:lang w:eastAsia="zh-CN"/>
              </w:rPr>
              <w:t>1</w:t>
            </w:r>
          </w:p>
        </w:tc>
        <w:tc>
          <w:tcPr>
            <w:tcW w:w="1185" w:type="pct"/>
          </w:tcPr>
          <w:p w14:paraId="4A63179A" w14:textId="77777777" w:rsidR="00CB0DD7" w:rsidRPr="000A0A5F" w:rsidRDefault="00CB0DD7">
            <w:pPr>
              <w:pStyle w:val="TAC"/>
              <w:rPr>
                <w:lang w:eastAsia="zh-CN"/>
              </w:rPr>
            </w:pPr>
            <w:r w:rsidRPr="000A0A5F">
              <w:rPr>
                <w:lang w:eastAsia="zh-CN"/>
              </w:rPr>
              <w:t>ExpectedUMT_5G</w:t>
            </w:r>
          </w:p>
        </w:tc>
        <w:tc>
          <w:tcPr>
            <w:tcW w:w="3360" w:type="pct"/>
          </w:tcPr>
          <w:p w14:paraId="568D4DBB" w14:textId="77777777" w:rsidR="00CB0DD7" w:rsidRPr="000A0A5F" w:rsidRDefault="00CB0DD7">
            <w:pPr>
              <w:pStyle w:val="TAL"/>
              <w:rPr>
                <w:lang w:eastAsia="zh-CN"/>
              </w:rPr>
            </w:pPr>
            <w:r w:rsidRPr="000A0A5F">
              <w:rPr>
                <w:rFonts w:hint="eastAsia"/>
                <w:lang w:eastAsia="zh-CN"/>
              </w:rPr>
              <w:t xml:space="preserve">The </w:t>
            </w:r>
            <w:r w:rsidRPr="000A0A5F">
              <w:rPr>
                <w:rFonts w:eastAsia="Malgun Gothic"/>
                <w:lang w:eastAsia="ja-JP"/>
              </w:rPr>
              <w:t>UE's expected geographical movement is supported. This feature may only be supported in 5G.</w:t>
            </w:r>
          </w:p>
        </w:tc>
      </w:tr>
      <w:tr w:rsidR="00CB0DD7" w:rsidRPr="000A0A5F" w14:paraId="6B9732E9" w14:textId="77777777" w:rsidTr="00FF0AF8">
        <w:trPr>
          <w:cantSplit/>
        </w:trPr>
        <w:tc>
          <w:tcPr>
            <w:tcW w:w="455" w:type="pct"/>
          </w:tcPr>
          <w:p w14:paraId="429D6479" w14:textId="77777777" w:rsidR="00CB0DD7" w:rsidRPr="000A0A5F" w:rsidRDefault="00CB0DD7">
            <w:pPr>
              <w:pStyle w:val="TAC"/>
              <w:rPr>
                <w:rFonts w:hint="eastAsia"/>
                <w:lang w:eastAsia="zh-CN"/>
              </w:rPr>
            </w:pPr>
            <w:r w:rsidRPr="000A0A5F">
              <w:rPr>
                <w:lang w:eastAsia="zh-CN"/>
              </w:rPr>
              <w:t>2</w:t>
            </w:r>
          </w:p>
        </w:tc>
        <w:tc>
          <w:tcPr>
            <w:tcW w:w="1185" w:type="pct"/>
          </w:tcPr>
          <w:p w14:paraId="2B245CE9" w14:textId="77777777" w:rsidR="00CB0DD7" w:rsidRPr="000A0A5F" w:rsidRDefault="00CB0DD7">
            <w:pPr>
              <w:pStyle w:val="TAC"/>
              <w:rPr>
                <w:lang w:eastAsia="zh-CN"/>
              </w:rPr>
            </w:pPr>
            <w:r w:rsidRPr="000A0A5F">
              <w:rPr>
                <w:lang w:eastAsia="zh-CN"/>
              </w:rPr>
              <w:t>ExpectedUmtTime_5G</w:t>
            </w:r>
          </w:p>
        </w:tc>
        <w:tc>
          <w:tcPr>
            <w:tcW w:w="3360" w:type="pct"/>
          </w:tcPr>
          <w:p w14:paraId="2D0D2027" w14:textId="77777777" w:rsidR="00CB0DD7" w:rsidRPr="000A0A5F" w:rsidRDefault="00CB0DD7">
            <w:pPr>
              <w:pStyle w:val="TAL"/>
              <w:rPr>
                <w:rFonts w:hint="eastAsia"/>
                <w:lang w:eastAsia="zh-CN"/>
              </w:rPr>
            </w:pPr>
            <w:r w:rsidRPr="000A0A5F">
              <w:rPr>
                <w:rFonts w:hint="eastAsia"/>
                <w:lang w:eastAsia="zh-CN"/>
              </w:rPr>
              <w:t xml:space="preserve">The </w:t>
            </w:r>
            <w:r w:rsidRPr="000A0A5F">
              <w:rPr>
                <w:rFonts w:eastAsia="Malgun Gothic"/>
                <w:lang w:eastAsia="ja-JP"/>
              </w:rPr>
              <w:t>UE's expected geographical movement with recurrence time is supported. This feature requires the ExpectedUMT_5G feature support and may only be supported in 5G.</w:t>
            </w:r>
          </w:p>
        </w:tc>
      </w:tr>
      <w:tr w:rsidR="00CB0DD7" w:rsidRPr="000A0A5F" w14:paraId="79A6583C" w14:textId="77777777" w:rsidTr="00FF0AF8">
        <w:trPr>
          <w:cantSplit/>
        </w:trPr>
        <w:tc>
          <w:tcPr>
            <w:tcW w:w="455" w:type="pct"/>
          </w:tcPr>
          <w:p w14:paraId="2288FE12" w14:textId="77777777" w:rsidR="00CB0DD7" w:rsidRPr="000A0A5F" w:rsidRDefault="00CB0DD7">
            <w:pPr>
              <w:pStyle w:val="TAC"/>
              <w:rPr>
                <w:lang w:eastAsia="zh-CN"/>
              </w:rPr>
            </w:pPr>
            <w:r w:rsidRPr="000A0A5F">
              <w:rPr>
                <w:lang w:eastAsia="zh-CN"/>
              </w:rPr>
              <w:t>3</w:t>
            </w:r>
          </w:p>
        </w:tc>
        <w:tc>
          <w:tcPr>
            <w:tcW w:w="1185" w:type="pct"/>
          </w:tcPr>
          <w:p w14:paraId="7C87C1E4" w14:textId="77777777" w:rsidR="00CB0DD7" w:rsidRPr="000A0A5F" w:rsidRDefault="00CB0DD7">
            <w:pPr>
              <w:pStyle w:val="TAC"/>
              <w:rPr>
                <w:lang w:eastAsia="zh-CN"/>
              </w:rPr>
            </w:pPr>
            <w:r w:rsidRPr="000A0A5F">
              <w:rPr>
                <w:lang w:eastAsia="zh-CN"/>
              </w:rPr>
              <w:t>ScheduledCommType_5G</w:t>
            </w:r>
          </w:p>
        </w:tc>
        <w:tc>
          <w:tcPr>
            <w:tcW w:w="3360" w:type="pct"/>
          </w:tcPr>
          <w:p w14:paraId="7F26415C" w14:textId="77777777" w:rsidR="00CB0DD7" w:rsidRPr="000A0A5F" w:rsidRDefault="00CB0DD7">
            <w:pPr>
              <w:pStyle w:val="TAL"/>
              <w:rPr>
                <w:rFonts w:hint="eastAsia"/>
                <w:lang w:eastAsia="zh-CN"/>
              </w:rPr>
            </w:pPr>
            <w:r w:rsidRPr="000A0A5F">
              <w:rPr>
                <w:rFonts w:eastAsia="Malgun Gothic"/>
                <w:lang w:eastAsia="ja-JP"/>
              </w:rPr>
              <w:t>Support of scheduled communication type. This feature may only be supported in 5G.</w:t>
            </w:r>
          </w:p>
        </w:tc>
      </w:tr>
      <w:tr w:rsidR="00F2786F" w:rsidRPr="000A0A5F" w14:paraId="3C07DA8E" w14:textId="77777777" w:rsidTr="00FF0AF8">
        <w:trPr>
          <w:cantSplit/>
        </w:trPr>
        <w:tc>
          <w:tcPr>
            <w:tcW w:w="455" w:type="pct"/>
          </w:tcPr>
          <w:p w14:paraId="7D93F2B3" w14:textId="77777777" w:rsidR="00F2786F" w:rsidRPr="000A0A5F" w:rsidRDefault="00F2786F" w:rsidP="00F2786F">
            <w:pPr>
              <w:pStyle w:val="TAC"/>
              <w:rPr>
                <w:lang w:eastAsia="zh-CN"/>
              </w:rPr>
            </w:pPr>
            <w:r w:rsidRPr="000A0A5F">
              <w:rPr>
                <w:lang w:eastAsia="zh-CN"/>
              </w:rPr>
              <w:t>4</w:t>
            </w:r>
          </w:p>
        </w:tc>
        <w:tc>
          <w:tcPr>
            <w:tcW w:w="1185" w:type="pct"/>
          </w:tcPr>
          <w:p w14:paraId="2FD2B570" w14:textId="77777777" w:rsidR="00F2786F" w:rsidRPr="000A0A5F" w:rsidRDefault="00F2786F" w:rsidP="00F2786F">
            <w:pPr>
              <w:pStyle w:val="TAC"/>
              <w:rPr>
                <w:lang w:eastAsia="zh-CN"/>
              </w:rPr>
            </w:pPr>
            <w:r w:rsidRPr="000A0A5F">
              <w:rPr>
                <w:lang w:eastAsia="zh-CN"/>
              </w:rPr>
              <w:t>UEId_retrieval</w:t>
            </w:r>
          </w:p>
        </w:tc>
        <w:tc>
          <w:tcPr>
            <w:tcW w:w="3360" w:type="pct"/>
          </w:tcPr>
          <w:p w14:paraId="41875FA1" w14:textId="77777777" w:rsidR="00F2786F" w:rsidRPr="000A0A5F" w:rsidRDefault="00F2786F" w:rsidP="00F2786F">
            <w:pPr>
              <w:pStyle w:val="TAL"/>
              <w:rPr>
                <w:rFonts w:eastAsia="Malgun Gothic"/>
                <w:lang w:eastAsia="ja-JP"/>
              </w:rPr>
            </w:pPr>
            <w:r w:rsidRPr="000A0A5F">
              <w:rPr>
                <w:rFonts w:eastAsia="Malgun Gothic"/>
                <w:lang w:eastAsia="ja-JP"/>
              </w:rPr>
              <w:t>This feature supports AF specific UE ID retrieval.</w:t>
            </w:r>
          </w:p>
          <w:p w14:paraId="016C8A72" w14:textId="77777777" w:rsidR="00F2786F" w:rsidRPr="000A0A5F" w:rsidRDefault="00F2786F" w:rsidP="00F2786F">
            <w:pPr>
              <w:pStyle w:val="TAL"/>
              <w:rPr>
                <w:rFonts w:eastAsia="Malgun Gothic"/>
                <w:lang w:eastAsia="ja-JP"/>
              </w:rPr>
            </w:pPr>
            <w:r w:rsidRPr="000A0A5F">
              <w:rPr>
                <w:rFonts w:eastAsia="Malgun Gothic"/>
                <w:lang w:eastAsia="ja-JP"/>
              </w:rPr>
              <w:t>The feature is not applicable to pre-5G (e.g. 4G).</w:t>
            </w:r>
          </w:p>
        </w:tc>
      </w:tr>
      <w:tr w:rsidR="0096105B" w:rsidRPr="000A0A5F" w14:paraId="43EAB1AB" w14:textId="77777777" w:rsidTr="00FF0AF8">
        <w:trPr>
          <w:cantSplit/>
        </w:trPr>
        <w:tc>
          <w:tcPr>
            <w:tcW w:w="455" w:type="pct"/>
          </w:tcPr>
          <w:p w14:paraId="14585AB2" w14:textId="77777777" w:rsidR="0096105B" w:rsidRPr="000A0A5F" w:rsidRDefault="0096105B" w:rsidP="0096105B">
            <w:pPr>
              <w:pStyle w:val="TAC"/>
              <w:rPr>
                <w:lang w:eastAsia="zh-CN"/>
              </w:rPr>
            </w:pPr>
            <w:r w:rsidRPr="000A0A5F">
              <w:rPr>
                <w:lang w:eastAsia="zh-CN"/>
              </w:rPr>
              <w:t>5</w:t>
            </w:r>
          </w:p>
        </w:tc>
        <w:tc>
          <w:tcPr>
            <w:tcW w:w="1185" w:type="pct"/>
          </w:tcPr>
          <w:p w14:paraId="1C9C2D31" w14:textId="77777777" w:rsidR="0096105B" w:rsidRPr="000A0A5F" w:rsidRDefault="0096105B" w:rsidP="0096105B">
            <w:pPr>
              <w:pStyle w:val="TAC"/>
              <w:rPr>
                <w:lang w:eastAsia="zh-CN"/>
              </w:rPr>
            </w:pPr>
            <w:r w:rsidRPr="000A0A5F">
              <w:rPr>
                <w:lang w:eastAsia="zh-CN"/>
              </w:rPr>
              <w:t>ExpectedUmtTime_Add</w:t>
            </w:r>
          </w:p>
        </w:tc>
        <w:tc>
          <w:tcPr>
            <w:tcW w:w="3360" w:type="pct"/>
          </w:tcPr>
          <w:p w14:paraId="2E7E7211" w14:textId="77777777" w:rsidR="0096105B" w:rsidRPr="000A0A5F" w:rsidRDefault="0096105B" w:rsidP="0096105B">
            <w:pPr>
              <w:pStyle w:val="TAL"/>
              <w:rPr>
                <w:rFonts w:eastAsia="Malgun Gothic"/>
                <w:lang w:eastAsia="ja-JP"/>
              </w:rPr>
            </w:pPr>
            <w:r w:rsidRPr="000A0A5F">
              <w:rPr>
                <w:rFonts w:hint="eastAsia"/>
                <w:lang w:eastAsia="zh-CN"/>
              </w:rPr>
              <w:t>Th</w:t>
            </w:r>
            <w:r w:rsidRPr="000A0A5F">
              <w:rPr>
                <w:lang w:eastAsia="zh-CN"/>
              </w:rPr>
              <w:t>is feature supports expected UMT days indication</w:t>
            </w:r>
            <w:r w:rsidRPr="000A0A5F">
              <w:rPr>
                <w:rFonts w:eastAsia="Malgun Gothic"/>
                <w:lang w:eastAsia="ja-JP"/>
              </w:rPr>
              <w:t xml:space="preserve">. This feature requires the ExpectedUmtTime_5G feature support. </w:t>
            </w:r>
          </w:p>
        </w:tc>
      </w:tr>
      <w:tr w:rsidR="007B538E" w:rsidRPr="000A0A5F" w14:paraId="0B719F9A" w14:textId="77777777" w:rsidTr="00FF0AF8">
        <w:trPr>
          <w:cantSplit/>
        </w:trPr>
        <w:tc>
          <w:tcPr>
            <w:tcW w:w="455" w:type="pct"/>
          </w:tcPr>
          <w:p w14:paraId="1DAECF81" w14:textId="77777777" w:rsidR="007B538E" w:rsidRPr="000A0A5F" w:rsidRDefault="007B538E" w:rsidP="007B538E">
            <w:pPr>
              <w:pStyle w:val="TAC"/>
              <w:rPr>
                <w:lang w:eastAsia="zh-CN"/>
              </w:rPr>
            </w:pPr>
            <w:r w:rsidRPr="000A0A5F">
              <w:rPr>
                <w:lang w:eastAsia="zh-CN"/>
              </w:rPr>
              <w:t>6</w:t>
            </w:r>
          </w:p>
        </w:tc>
        <w:tc>
          <w:tcPr>
            <w:tcW w:w="1185" w:type="pct"/>
          </w:tcPr>
          <w:p w14:paraId="565B4E4B" w14:textId="77777777" w:rsidR="007B538E" w:rsidRPr="000A0A5F" w:rsidRDefault="007B538E" w:rsidP="007B538E">
            <w:pPr>
              <w:pStyle w:val="TAC"/>
              <w:rPr>
                <w:lang w:eastAsia="zh-CN"/>
              </w:rPr>
            </w:pPr>
            <w:r w:rsidRPr="000A0A5F">
              <w:rPr>
                <w:lang w:eastAsia="zh-CN"/>
              </w:rPr>
              <w:t>AppExpUeBehaviour</w:t>
            </w:r>
          </w:p>
        </w:tc>
        <w:tc>
          <w:tcPr>
            <w:tcW w:w="3360" w:type="pct"/>
          </w:tcPr>
          <w:p w14:paraId="07D78990" w14:textId="77777777" w:rsidR="00AB426E" w:rsidRPr="000A0A5F" w:rsidRDefault="00AB426E" w:rsidP="00AB426E">
            <w:pPr>
              <w:pStyle w:val="TAL"/>
              <w:rPr>
                <w:lang w:eastAsia="zh-CN"/>
              </w:rPr>
            </w:pPr>
            <w:r w:rsidRPr="000A0A5F">
              <w:rPr>
                <w:lang w:eastAsia="zh-CN"/>
              </w:rPr>
              <w:t xml:space="preserve">This feature indicates the support of </w:t>
            </w:r>
            <w:r w:rsidRPr="000A0A5F">
              <w:rPr>
                <w:noProof/>
                <w:lang w:eastAsia="ja-JP"/>
              </w:rPr>
              <w:t>Application</w:t>
            </w:r>
            <w:r w:rsidRPr="000A0A5F">
              <w:rPr>
                <w:lang w:eastAsia="zh-CN"/>
              </w:rPr>
              <w:t>-Specific Expected UE Behaviour parameters.</w:t>
            </w:r>
          </w:p>
          <w:p w14:paraId="72C50584" w14:textId="77777777" w:rsidR="007B538E" w:rsidRPr="000A0A5F" w:rsidRDefault="00AB426E" w:rsidP="00AB426E">
            <w:pPr>
              <w:pStyle w:val="TAL"/>
              <w:rPr>
                <w:rFonts w:hint="eastAsia"/>
                <w:lang w:eastAsia="zh-CN"/>
              </w:rPr>
            </w:pPr>
            <w:r w:rsidRPr="000A0A5F">
              <w:rPr>
                <w:lang w:eastAsia="zh-CN"/>
              </w:rPr>
              <w:t>The feature is not applicable to pre-5G (e.g. 4G).</w:t>
            </w:r>
          </w:p>
        </w:tc>
      </w:tr>
      <w:tr w:rsidR="00167F1C" w:rsidRPr="000A0A5F" w14:paraId="7C2B7081" w14:textId="77777777" w:rsidTr="00FF0AF8">
        <w:trPr>
          <w:cantSplit/>
        </w:trPr>
        <w:tc>
          <w:tcPr>
            <w:tcW w:w="455" w:type="pct"/>
          </w:tcPr>
          <w:p w14:paraId="21049A29" w14:textId="77777777" w:rsidR="00167F1C" w:rsidRPr="000A0A5F" w:rsidRDefault="00167F1C" w:rsidP="00167F1C">
            <w:pPr>
              <w:pStyle w:val="TAC"/>
              <w:rPr>
                <w:lang w:eastAsia="zh-CN"/>
              </w:rPr>
            </w:pPr>
            <w:r w:rsidRPr="000A0A5F">
              <w:rPr>
                <w:lang w:eastAsia="zh-CN"/>
              </w:rPr>
              <w:t>7</w:t>
            </w:r>
          </w:p>
        </w:tc>
        <w:tc>
          <w:tcPr>
            <w:tcW w:w="1185" w:type="pct"/>
          </w:tcPr>
          <w:p w14:paraId="489AC7BF" w14:textId="77777777" w:rsidR="00167F1C" w:rsidRPr="000A0A5F" w:rsidRDefault="00167F1C" w:rsidP="00167F1C">
            <w:pPr>
              <w:pStyle w:val="TAC"/>
              <w:rPr>
                <w:lang w:eastAsia="zh-CN"/>
              </w:rPr>
            </w:pPr>
            <w:r w:rsidRPr="000A0A5F">
              <w:rPr>
                <w:lang w:eastAsia="zh-CN"/>
              </w:rPr>
              <w:t>ConfAccuLevels</w:t>
            </w:r>
          </w:p>
        </w:tc>
        <w:tc>
          <w:tcPr>
            <w:tcW w:w="3360" w:type="pct"/>
          </w:tcPr>
          <w:p w14:paraId="74EDD4B5" w14:textId="77777777" w:rsidR="00167F1C" w:rsidRPr="000A0A5F" w:rsidRDefault="00167F1C" w:rsidP="00167F1C">
            <w:pPr>
              <w:pStyle w:val="TAL"/>
              <w:rPr>
                <w:lang w:eastAsia="zh-CN"/>
              </w:rPr>
            </w:pPr>
            <w:r w:rsidRPr="000A0A5F">
              <w:rPr>
                <w:lang w:eastAsia="zh-CN"/>
              </w:rPr>
              <w:t>This feature indicates the support of confidence and accuracy levels for the parameters provisioned.</w:t>
            </w:r>
          </w:p>
          <w:p w14:paraId="63061A4A" w14:textId="77777777" w:rsidR="00167F1C" w:rsidRPr="000A0A5F" w:rsidRDefault="00167F1C" w:rsidP="00167F1C">
            <w:pPr>
              <w:pStyle w:val="TAL"/>
              <w:rPr>
                <w:lang w:eastAsia="zh-CN"/>
              </w:rPr>
            </w:pPr>
            <w:r w:rsidRPr="000A0A5F">
              <w:rPr>
                <w:lang w:eastAsia="zh-CN"/>
              </w:rPr>
              <w:t>The feature is not applicable to pre-5G (e.g. 4G).</w:t>
            </w:r>
          </w:p>
        </w:tc>
      </w:tr>
      <w:tr w:rsidR="00167F1C" w:rsidRPr="000A0A5F" w14:paraId="11811644" w14:textId="77777777" w:rsidTr="00FF0AF8">
        <w:tblPrEx>
          <w:tblLook w:val="04A0" w:firstRow="1" w:lastRow="0" w:firstColumn="1" w:lastColumn="0" w:noHBand="0" w:noVBand="1"/>
        </w:tblPrEx>
        <w:trPr>
          <w:cantSplit/>
        </w:trPr>
        <w:tc>
          <w:tcPr>
            <w:tcW w:w="5000" w:type="pct"/>
            <w:gridSpan w:val="3"/>
          </w:tcPr>
          <w:p w14:paraId="29880D16" w14:textId="77777777" w:rsidR="00167F1C" w:rsidRPr="000A0A5F" w:rsidRDefault="00167F1C" w:rsidP="00167F1C">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636AC128" w14:textId="77777777" w:rsidR="00167F1C" w:rsidRPr="000A0A5F" w:rsidRDefault="00167F1C" w:rsidP="00167F1C">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203FF669" w14:textId="77777777" w:rsidR="00905D83" w:rsidRPr="000A0A5F" w:rsidRDefault="00905D83" w:rsidP="00905D83">
      <w:bookmarkStart w:id="8434" w:name="_Toc104512646"/>
      <w:bookmarkStart w:id="8435" w:name="_Toc130502945"/>
    </w:p>
    <w:p w14:paraId="50DCED77" w14:textId="77777777" w:rsidR="00F45175" w:rsidRPr="000A0A5F" w:rsidRDefault="00F45175" w:rsidP="00F45175">
      <w:pPr>
        <w:pStyle w:val="Heading3"/>
      </w:pPr>
      <w:bookmarkStart w:id="8436" w:name="_Toc153625733"/>
      <w:bookmarkStart w:id="8437" w:name="_Toc170114878"/>
      <w:r w:rsidRPr="000A0A5F">
        <w:t>5.10.5</w:t>
      </w:r>
      <w:r w:rsidRPr="000A0A5F">
        <w:tab/>
        <w:t>Error handling</w:t>
      </w:r>
      <w:bookmarkEnd w:id="8434"/>
      <w:bookmarkEnd w:id="8435"/>
      <w:bookmarkEnd w:id="8436"/>
      <w:bookmarkEnd w:id="8437"/>
    </w:p>
    <w:p w14:paraId="468EC778" w14:textId="77777777" w:rsidR="00F45175" w:rsidRPr="000A0A5F" w:rsidRDefault="00F45175" w:rsidP="00F45175">
      <w:pPr>
        <w:pStyle w:val="Heading4"/>
      </w:pPr>
      <w:bookmarkStart w:id="8438" w:name="_Toc104512647"/>
      <w:bookmarkStart w:id="8439" w:name="_Toc130502946"/>
      <w:bookmarkStart w:id="8440" w:name="_Toc153625734"/>
      <w:bookmarkStart w:id="8441" w:name="_Toc170114879"/>
      <w:r w:rsidRPr="000A0A5F">
        <w:t>5.10.5.1</w:t>
      </w:r>
      <w:r w:rsidRPr="000A0A5F">
        <w:tab/>
        <w:t>General</w:t>
      </w:r>
      <w:bookmarkEnd w:id="8438"/>
      <w:bookmarkEnd w:id="8439"/>
      <w:bookmarkEnd w:id="8440"/>
      <w:bookmarkEnd w:id="8441"/>
    </w:p>
    <w:p w14:paraId="6E872D3E" w14:textId="77777777" w:rsidR="00F45175" w:rsidRPr="000A0A5F" w:rsidRDefault="00F45175" w:rsidP="00F45175">
      <w:r w:rsidRPr="000A0A5F">
        <w:t>HTTP error handling shall be supported as specified in clause 5.2.6.</w:t>
      </w:r>
    </w:p>
    <w:p w14:paraId="52DF9DE1" w14:textId="77777777" w:rsidR="00F45175" w:rsidRPr="000A0A5F" w:rsidRDefault="00F45175" w:rsidP="00F45175">
      <w:r w:rsidRPr="000A0A5F">
        <w:t>In addition, the requirements in the following clauses shall apply.</w:t>
      </w:r>
    </w:p>
    <w:p w14:paraId="67B8B267" w14:textId="77777777" w:rsidR="00F45175" w:rsidRPr="000A0A5F" w:rsidRDefault="00F45175" w:rsidP="00F45175">
      <w:pPr>
        <w:pStyle w:val="Heading4"/>
      </w:pPr>
      <w:bookmarkStart w:id="8442" w:name="_Toc104512648"/>
      <w:bookmarkStart w:id="8443" w:name="_Toc130502947"/>
      <w:bookmarkStart w:id="8444" w:name="_Toc153625735"/>
      <w:bookmarkStart w:id="8445" w:name="_Toc170114880"/>
      <w:r w:rsidRPr="000A0A5F">
        <w:t>5.10.5.2</w:t>
      </w:r>
      <w:r w:rsidRPr="000A0A5F">
        <w:tab/>
        <w:t>Protocol Errors</w:t>
      </w:r>
      <w:bookmarkEnd w:id="8442"/>
      <w:bookmarkEnd w:id="8443"/>
      <w:bookmarkEnd w:id="8444"/>
      <w:bookmarkEnd w:id="8445"/>
    </w:p>
    <w:p w14:paraId="33A10850" w14:textId="77777777" w:rsidR="00F45175" w:rsidRPr="000A0A5F" w:rsidRDefault="00F45175" w:rsidP="00F45175">
      <w:r w:rsidRPr="000A0A5F">
        <w:rPr>
          <w:lang w:eastAsia="zh-CN"/>
        </w:rPr>
        <w:t xml:space="preserve">In this Release </w:t>
      </w:r>
      <w:r w:rsidRPr="000A0A5F">
        <w:t>of the specification, there are no additional protocol errors applicable for the CpProvisioning API.</w:t>
      </w:r>
    </w:p>
    <w:p w14:paraId="43C8B84F" w14:textId="77777777" w:rsidR="00F45175" w:rsidRPr="000A0A5F" w:rsidRDefault="00F45175" w:rsidP="00F45175">
      <w:pPr>
        <w:pStyle w:val="Heading4"/>
      </w:pPr>
      <w:bookmarkStart w:id="8446" w:name="_Toc104512649"/>
      <w:bookmarkStart w:id="8447" w:name="_Toc130502948"/>
      <w:bookmarkStart w:id="8448" w:name="_Toc153625736"/>
      <w:bookmarkStart w:id="8449" w:name="_Toc170114881"/>
      <w:r w:rsidRPr="000A0A5F">
        <w:t>5.10.5.3</w:t>
      </w:r>
      <w:r w:rsidRPr="000A0A5F">
        <w:tab/>
        <w:t>Application Errors</w:t>
      </w:r>
      <w:bookmarkEnd w:id="8446"/>
      <w:bookmarkEnd w:id="8447"/>
      <w:bookmarkEnd w:id="8448"/>
      <w:bookmarkEnd w:id="8449"/>
    </w:p>
    <w:p w14:paraId="065380F9" w14:textId="77777777" w:rsidR="00F45175" w:rsidRPr="000A0A5F" w:rsidRDefault="00F45175" w:rsidP="00F45175">
      <w:r w:rsidRPr="000A0A5F">
        <w:t>The application errors defined for CpProvisioning API are listed in table 5.10.5.3-1.</w:t>
      </w:r>
    </w:p>
    <w:p w14:paraId="4C8794DE" w14:textId="77777777" w:rsidR="00F45175" w:rsidRPr="000A0A5F" w:rsidRDefault="00F45175" w:rsidP="00F45175">
      <w:pPr>
        <w:pStyle w:val="TH"/>
      </w:pPr>
      <w:r w:rsidRPr="000A0A5F">
        <w:t>Table 5.10.5.3-1: Application errors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557"/>
        <w:gridCol w:w="1215"/>
        <w:gridCol w:w="3432"/>
        <w:gridCol w:w="1573"/>
      </w:tblGrid>
      <w:tr w:rsidR="00F45175" w:rsidRPr="000A0A5F" w14:paraId="01736DDE" w14:textId="77777777" w:rsidTr="003D2BE9">
        <w:trPr>
          <w:jc w:val="center"/>
        </w:trPr>
        <w:tc>
          <w:tcPr>
            <w:tcW w:w="3121" w:type="dxa"/>
            <w:shd w:val="clear" w:color="auto" w:fill="C0C0C0"/>
            <w:hideMark/>
          </w:tcPr>
          <w:p w14:paraId="0866DC46" w14:textId="77777777" w:rsidR="00F45175" w:rsidRPr="000A0A5F" w:rsidRDefault="00F45175" w:rsidP="003D2BE9">
            <w:pPr>
              <w:pStyle w:val="TAH"/>
            </w:pPr>
            <w:r w:rsidRPr="000A0A5F">
              <w:t>Application Error</w:t>
            </w:r>
          </w:p>
        </w:tc>
        <w:tc>
          <w:tcPr>
            <w:tcW w:w="1258" w:type="dxa"/>
            <w:shd w:val="clear" w:color="auto" w:fill="C0C0C0"/>
            <w:hideMark/>
          </w:tcPr>
          <w:p w14:paraId="6D1D11D0" w14:textId="77777777" w:rsidR="00F45175" w:rsidRPr="000A0A5F" w:rsidRDefault="00F45175" w:rsidP="003D2BE9">
            <w:pPr>
              <w:pStyle w:val="TAH"/>
            </w:pPr>
            <w:r w:rsidRPr="000A0A5F">
              <w:t>HTTP status code</w:t>
            </w:r>
          </w:p>
        </w:tc>
        <w:tc>
          <w:tcPr>
            <w:tcW w:w="3803" w:type="dxa"/>
            <w:shd w:val="clear" w:color="auto" w:fill="C0C0C0"/>
            <w:hideMark/>
          </w:tcPr>
          <w:p w14:paraId="0F415519" w14:textId="77777777" w:rsidR="00F45175" w:rsidRPr="000A0A5F" w:rsidRDefault="00F45175" w:rsidP="003D2BE9">
            <w:pPr>
              <w:pStyle w:val="TAH"/>
            </w:pPr>
            <w:r w:rsidRPr="000A0A5F">
              <w:t>Description</w:t>
            </w:r>
          </w:p>
        </w:tc>
        <w:tc>
          <w:tcPr>
            <w:tcW w:w="1595" w:type="dxa"/>
            <w:shd w:val="clear" w:color="auto" w:fill="C0C0C0"/>
          </w:tcPr>
          <w:p w14:paraId="586A4F5C" w14:textId="77777777" w:rsidR="00F45175" w:rsidRPr="000A0A5F" w:rsidRDefault="00F45175" w:rsidP="003D2BE9">
            <w:pPr>
              <w:pStyle w:val="TAH"/>
            </w:pPr>
            <w:r w:rsidRPr="000A0A5F">
              <w:t>Applicability</w:t>
            </w:r>
          </w:p>
        </w:tc>
      </w:tr>
      <w:tr w:rsidR="00F45175" w:rsidRPr="000A0A5F" w14:paraId="0AEFA1D6" w14:textId="77777777" w:rsidTr="003D2BE9">
        <w:trPr>
          <w:jc w:val="center"/>
        </w:trPr>
        <w:tc>
          <w:tcPr>
            <w:tcW w:w="3121" w:type="dxa"/>
          </w:tcPr>
          <w:p w14:paraId="444A9146" w14:textId="77777777" w:rsidR="00F45175" w:rsidRPr="000A0A5F" w:rsidRDefault="00F45175" w:rsidP="003D2BE9">
            <w:pPr>
              <w:pStyle w:val="TAL"/>
              <w:rPr>
                <w:lang w:eastAsia="zh-CN"/>
              </w:rPr>
            </w:pPr>
            <w:r w:rsidRPr="000A0A5F">
              <w:t>REQUEST_NOT_AUTHORIZED</w:t>
            </w:r>
          </w:p>
        </w:tc>
        <w:tc>
          <w:tcPr>
            <w:tcW w:w="1258" w:type="dxa"/>
          </w:tcPr>
          <w:p w14:paraId="7BB40A09" w14:textId="77777777" w:rsidR="00F45175" w:rsidRPr="000A0A5F" w:rsidRDefault="00F45175" w:rsidP="003D2BE9">
            <w:pPr>
              <w:pStyle w:val="TAL"/>
              <w:rPr>
                <w:lang w:eastAsia="zh-CN"/>
              </w:rPr>
            </w:pPr>
            <w:r w:rsidRPr="000A0A5F">
              <w:t>403 Forbidden</w:t>
            </w:r>
          </w:p>
        </w:tc>
        <w:tc>
          <w:tcPr>
            <w:tcW w:w="3803" w:type="dxa"/>
          </w:tcPr>
          <w:p w14:paraId="44F1FE3F" w14:textId="77777777" w:rsidR="00F45175" w:rsidRPr="000A0A5F" w:rsidRDefault="00F45175" w:rsidP="003D2BE9">
            <w:pPr>
              <w:pStyle w:val="TAL"/>
            </w:pPr>
            <w:r w:rsidRPr="000A0A5F">
              <w:t>Indicates that the the AF specific UE ID retrieval request is not authorized.</w:t>
            </w:r>
          </w:p>
        </w:tc>
        <w:tc>
          <w:tcPr>
            <w:tcW w:w="1595" w:type="dxa"/>
          </w:tcPr>
          <w:p w14:paraId="12B37DD9" w14:textId="77777777" w:rsidR="00F45175" w:rsidRPr="000A0A5F" w:rsidRDefault="00F45175" w:rsidP="003D2BE9">
            <w:pPr>
              <w:pStyle w:val="TAL"/>
            </w:pPr>
            <w:r w:rsidRPr="000A0A5F">
              <w:t>UEId_retrieval</w:t>
            </w:r>
          </w:p>
        </w:tc>
      </w:tr>
      <w:tr w:rsidR="00F45175" w:rsidRPr="000A0A5F" w14:paraId="2528237E" w14:textId="77777777" w:rsidTr="003D2BE9">
        <w:trPr>
          <w:jc w:val="center"/>
        </w:trPr>
        <w:tc>
          <w:tcPr>
            <w:tcW w:w="3121" w:type="dxa"/>
          </w:tcPr>
          <w:p w14:paraId="26204478" w14:textId="77777777" w:rsidR="00F45175" w:rsidRPr="000A0A5F" w:rsidRDefault="00F45175" w:rsidP="003D2BE9">
            <w:pPr>
              <w:pStyle w:val="TAL"/>
              <w:rPr>
                <w:lang w:eastAsia="zh-CN"/>
              </w:rPr>
            </w:pPr>
            <w:r w:rsidRPr="000A0A5F">
              <w:t>UE_ID_NOT_AV</w:t>
            </w:r>
            <w:r w:rsidRPr="000A0A5F">
              <w:rPr>
                <w:rFonts w:hint="eastAsia"/>
                <w:lang w:eastAsia="zh-CN"/>
              </w:rPr>
              <w:t>A</w:t>
            </w:r>
            <w:r w:rsidRPr="000A0A5F">
              <w:t>ILABLE</w:t>
            </w:r>
          </w:p>
        </w:tc>
        <w:tc>
          <w:tcPr>
            <w:tcW w:w="1258" w:type="dxa"/>
          </w:tcPr>
          <w:p w14:paraId="3EEF6C23" w14:textId="77777777" w:rsidR="00F45175" w:rsidRPr="000A0A5F" w:rsidRDefault="00F45175" w:rsidP="003D2BE9">
            <w:pPr>
              <w:pStyle w:val="TAL"/>
              <w:rPr>
                <w:lang w:eastAsia="zh-CN"/>
              </w:rPr>
            </w:pPr>
            <w:r w:rsidRPr="000A0A5F">
              <w:t>404 Not Found</w:t>
            </w:r>
          </w:p>
        </w:tc>
        <w:tc>
          <w:tcPr>
            <w:tcW w:w="3803" w:type="dxa"/>
          </w:tcPr>
          <w:p w14:paraId="02144B91" w14:textId="77777777" w:rsidR="00F45175" w:rsidRPr="000A0A5F" w:rsidRDefault="00F45175" w:rsidP="003D2BE9">
            <w:pPr>
              <w:pStyle w:val="TAL"/>
            </w:pPr>
            <w:r w:rsidRPr="000A0A5F">
              <w:t>Indicates that the AF specific UE ID is not available.</w:t>
            </w:r>
          </w:p>
        </w:tc>
        <w:tc>
          <w:tcPr>
            <w:tcW w:w="1595" w:type="dxa"/>
          </w:tcPr>
          <w:p w14:paraId="5FA3ACC6" w14:textId="77777777" w:rsidR="00F45175" w:rsidRPr="000A0A5F" w:rsidRDefault="00F45175" w:rsidP="003D2BE9">
            <w:pPr>
              <w:pStyle w:val="TAL"/>
            </w:pPr>
            <w:r w:rsidRPr="000A0A5F">
              <w:t>UEId_retrieval</w:t>
            </w:r>
          </w:p>
        </w:tc>
      </w:tr>
      <w:tr w:rsidR="00F45175" w:rsidRPr="000A0A5F" w14:paraId="143C2691" w14:textId="77777777" w:rsidTr="003D2BE9">
        <w:trPr>
          <w:jc w:val="center"/>
        </w:trPr>
        <w:tc>
          <w:tcPr>
            <w:tcW w:w="3121" w:type="dxa"/>
          </w:tcPr>
          <w:p w14:paraId="0FE6510C" w14:textId="77777777" w:rsidR="00F45175" w:rsidRPr="000A0A5F" w:rsidRDefault="00F45175" w:rsidP="003D2BE9">
            <w:pPr>
              <w:pStyle w:val="TAL"/>
            </w:pPr>
            <w:r w:rsidRPr="000A0A5F">
              <w:t>UE_NOT_FOUND</w:t>
            </w:r>
          </w:p>
        </w:tc>
        <w:tc>
          <w:tcPr>
            <w:tcW w:w="1258" w:type="dxa"/>
          </w:tcPr>
          <w:p w14:paraId="11BFFCA6" w14:textId="77777777" w:rsidR="00F45175" w:rsidRPr="000A0A5F" w:rsidRDefault="00F45175" w:rsidP="003D2BE9">
            <w:pPr>
              <w:pStyle w:val="TAL"/>
            </w:pPr>
            <w:r w:rsidRPr="000A0A5F">
              <w:t>404 Not Found</w:t>
            </w:r>
          </w:p>
        </w:tc>
        <w:tc>
          <w:tcPr>
            <w:tcW w:w="3803" w:type="dxa"/>
          </w:tcPr>
          <w:p w14:paraId="0D4C2421" w14:textId="77777777" w:rsidR="00F45175" w:rsidRPr="000A0A5F" w:rsidRDefault="00F45175" w:rsidP="003D2BE9">
            <w:pPr>
              <w:pStyle w:val="TAL"/>
            </w:pPr>
            <w:r w:rsidRPr="000A0A5F">
              <w:t>Indicates that the requested UE address is not found.</w:t>
            </w:r>
          </w:p>
        </w:tc>
        <w:tc>
          <w:tcPr>
            <w:tcW w:w="1595" w:type="dxa"/>
          </w:tcPr>
          <w:p w14:paraId="3D12C5D4" w14:textId="77777777" w:rsidR="00F45175" w:rsidRPr="000A0A5F" w:rsidRDefault="00F45175" w:rsidP="003D2BE9">
            <w:pPr>
              <w:pStyle w:val="TAL"/>
            </w:pPr>
            <w:r w:rsidRPr="000A0A5F">
              <w:t>UEId_retrieval</w:t>
            </w:r>
          </w:p>
        </w:tc>
      </w:tr>
      <w:tr w:rsidR="00167F1C" w:rsidRPr="000A0A5F" w14:paraId="5C8AAE5A" w14:textId="77777777" w:rsidTr="003D2BE9">
        <w:trPr>
          <w:jc w:val="center"/>
        </w:trPr>
        <w:tc>
          <w:tcPr>
            <w:tcW w:w="3121" w:type="dxa"/>
          </w:tcPr>
          <w:p w14:paraId="62A04644" w14:textId="77777777" w:rsidR="00167F1C" w:rsidRPr="000A0A5F" w:rsidRDefault="00167F1C" w:rsidP="00167F1C">
            <w:pPr>
              <w:pStyle w:val="TAL"/>
            </w:pPr>
            <w:r w:rsidRPr="000A0A5F">
              <w:t>CONFIDENCE_LEVEL_OUT_OF_RANGE</w:t>
            </w:r>
          </w:p>
        </w:tc>
        <w:tc>
          <w:tcPr>
            <w:tcW w:w="1258" w:type="dxa"/>
          </w:tcPr>
          <w:p w14:paraId="39B48462" w14:textId="77777777" w:rsidR="00167F1C" w:rsidRPr="000A0A5F" w:rsidRDefault="00167F1C" w:rsidP="00167F1C">
            <w:pPr>
              <w:pStyle w:val="TAL"/>
            </w:pPr>
            <w:r w:rsidRPr="000A0A5F">
              <w:t>403 Forbidden</w:t>
            </w:r>
          </w:p>
        </w:tc>
        <w:tc>
          <w:tcPr>
            <w:tcW w:w="3803" w:type="dxa"/>
          </w:tcPr>
          <w:p w14:paraId="5D4769BC" w14:textId="77777777" w:rsidR="00167F1C" w:rsidRPr="000A0A5F" w:rsidRDefault="00167F1C" w:rsidP="00167F1C">
            <w:pPr>
              <w:pStyle w:val="TAL"/>
            </w:pPr>
            <w:r w:rsidRPr="000A0A5F">
              <w:rPr>
                <w:rFonts w:cs="Arial"/>
                <w:szCs w:val="18"/>
              </w:rPr>
              <w:t>Confidence Level of the Expected UE Behaviour Parameter is out or range (e.g. &lt;0.00 or &gt;1.00)</w:t>
            </w:r>
          </w:p>
        </w:tc>
        <w:tc>
          <w:tcPr>
            <w:tcW w:w="1595" w:type="dxa"/>
          </w:tcPr>
          <w:p w14:paraId="17B02BBD" w14:textId="77777777" w:rsidR="00167F1C" w:rsidRPr="000A0A5F" w:rsidRDefault="00167F1C" w:rsidP="00167F1C">
            <w:pPr>
              <w:pStyle w:val="TAL"/>
            </w:pPr>
            <w:r w:rsidRPr="000A0A5F">
              <w:t>ConfAccuLevels</w:t>
            </w:r>
          </w:p>
        </w:tc>
      </w:tr>
      <w:tr w:rsidR="00167F1C" w:rsidRPr="000A0A5F" w14:paraId="44E8AFE6" w14:textId="77777777" w:rsidTr="003D2BE9">
        <w:trPr>
          <w:jc w:val="center"/>
        </w:trPr>
        <w:tc>
          <w:tcPr>
            <w:tcW w:w="3121" w:type="dxa"/>
          </w:tcPr>
          <w:p w14:paraId="4F4F917B" w14:textId="77777777" w:rsidR="00167F1C" w:rsidRPr="000A0A5F" w:rsidRDefault="00167F1C" w:rsidP="00167F1C">
            <w:pPr>
              <w:pStyle w:val="TAL"/>
            </w:pPr>
            <w:r w:rsidRPr="000A0A5F">
              <w:t>ACCURACY_LEVEL_ OUT_OF_RANGE</w:t>
            </w:r>
          </w:p>
        </w:tc>
        <w:tc>
          <w:tcPr>
            <w:tcW w:w="1258" w:type="dxa"/>
          </w:tcPr>
          <w:p w14:paraId="3A8CECE8" w14:textId="77777777" w:rsidR="00167F1C" w:rsidRPr="000A0A5F" w:rsidRDefault="00167F1C" w:rsidP="00167F1C">
            <w:pPr>
              <w:pStyle w:val="TAL"/>
            </w:pPr>
            <w:r w:rsidRPr="000A0A5F">
              <w:t>403 Forbidden</w:t>
            </w:r>
          </w:p>
        </w:tc>
        <w:tc>
          <w:tcPr>
            <w:tcW w:w="3803" w:type="dxa"/>
          </w:tcPr>
          <w:p w14:paraId="4B695639" w14:textId="77777777" w:rsidR="00167F1C" w:rsidRPr="000A0A5F" w:rsidRDefault="00167F1C" w:rsidP="00167F1C">
            <w:pPr>
              <w:pStyle w:val="TAL"/>
            </w:pPr>
            <w:r w:rsidRPr="000A0A5F">
              <w:rPr>
                <w:rFonts w:cs="Arial"/>
                <w:szCs w:val="18"/>
              </w:rPr>
              <w:t>Confidence Level of the Expected UE Behaviour Parameter is out or range (e.g. &lt;0.00 or &gt;1.00)</w:t>
            </w:r>
          </w:p>
        </w:tc>
        <w:tc>
          <w:tcPr>
            <w:tcW w:w="1595" w:type="dxa"/>
          </w:tcPr>
          <w:p w14:paraId="231DAFA9" w14:textId="77777777" w:rsidR="00167F1C" w:rsidRPr="000A0A5F" w:rsidRDefault="00167F1C" w:rsidP="00167F1C">
            <w:pPr>
              <w:pStyle w:val="TAL"/>
            </w:pPr>
            <w:r w:rsidRPr="000A0A5F">
              <w:t>ConfAccuLevels</w:t>
            </w:r>
          </w:p>
        </w:tc>
      </w:tr>
    </w:tbl>
    <w:p w14:paraId="2DB0EBAA" w14:textId="77777777" w:rsidR="00CB0DD7" w:rsidRPr="000A0A5F" w:rsidRDefault="00CB0DD7"/>
    <w:p w14:paraId="774D9BD1" w14:textId="77777777" w:rsidR="00CB0DD7" w:rsidRPr="000A0A5F" w:rsidRDefault="00CB0DD7">
      <w:pPr>
        <w:pStyle w:val="Heading2"/>
      </w:pPr>
      <w:bookmarkStart w:id="8450" w:name="_Toc11247765"/>
      <w:bookmarkStart w:id="8451" w:name="_Toc27044908"/>
      <w:bookmarkStart w:id="8452" w:name="_Toc36033950"/>
      <w:bookmarkStart w:id="8453" w:name="_Toc45132096"/>
      <w:bookmarkStart w:id="8454" w:name="_Toc49776381"/>
      <w:bookmarkStart w:id="8455" w:name="_Toc51747301"/>
      <w:bookmarkStart w:id="8456" w:name="_Toc66360874"/>
      <w:bookmarkStart w:id="8457" w:name="_Toc68105379"/>
      <w:bookmarkStart w:id="8458" w:name="_Toc74756009"/>
      <w:bookmarkStart w:id="8459" w:name="_Toc105674885"/>
      <w:bookmarkStart w:id="8460" w:name="_Toc130502949"/>
      <w:bookmarkStart w:id="8461" w:name="_Toc153625737"/>
      <w:bookmarkStart w:id="8462" w:name="_Toc170114882"/>
      <w:r w:rsidRPr="000A0A5F">
        <w:t>5.11</w:t>
      </w:r>
      <w:r w:rsidRPr="000A0A5F">
        <w:tab/>
        <w:t>PfdManagement API</w:t>
      </w:r>
      <w:bookmarkEnd w:id="8450"/>
      <w:bookmarkEnd w:id="8451"/>
      <w:bookmarkEnd w:id="8452"/>
      <w:bookmarkEnd w:id="8453"/>
      <w:bookmarkEnd w:id="8454"/>
      <w:bookmarkEnd w:id="8455"/>
      <w:bookmarkEnd w:id="8456"/>
      <w:bookmarkEnd w:id="8457"/>
      <w:bookmarkEnd w:id="8458"/>
      <w:bookmarkEnd w:id="8459"/>
      <w:bookmarkEnd w:id="8460"/>
      <w:bookmarkEnd w:id="8461"/>
      <w:bookmarkEnd w:id="8462"/>
    </w:p>
    <w:p w14:paraId="775F9091" w14:textId="77777777" w:rsidR="00CB0DD7" w:rsidRPr="000A0A5F" w:rsidRDefault="00CB0DD7">
      <w:pPr>
        <w:pStyle w:val="Heading3"/>
      </w:pPr>
      <w:bookmarkStart w:id="8463" w:name="_Toc11247766"/>
      <w:bookmarkStart w:id="8464" w:name="_Toc27044909"/>
      <w:bookmarkStart w:id="8465" w:name="_Toc36033951"/>
      <w:bookmarkStart w:id="8466" w:name="_Toc45132097"/>
      <w:bookmarkStart w:id="8467" w:name="_Toc49776382"/>
      <w:bookmarkStart w:id="8468" w:name="_Toc51747302"/>
      <w:bookmarkStart w:id="8469" w:name="_Toc66360875"/>
      <w:bookmarkStart w:id="8470" w:name="_Toc68105380"/>
      <w:bookmarkStart w:id="8471" w:name="_Toc74756010"/>
      <w:bookmarkStart w:id="8472" w:name="_Toc105674886"/>
      <w:bookmarkStart w:id="8473" w:name="_Toc130502950"/>
      <w:bookmarkStart w:id="8474" w:name="_Toc153625738"/>
      <w:bookmarkStart w:id="8475" w:name="_Toc170114883"/>
      <w:r w:rsidRPr="000A0A5F">
        <w:t>5.11.1</w:t>
      </w:r>
      <w:r w:rsidRPr="000A0A5F">
        <w:tab/>
        <w:t>Overview</w:t>
      </w:r>
      <w:bookmarkEnd w:id="8463"/>
      <w:bookmarkEnd w:id="8464"/>
      <w:bookmarkEnd w:id="8465"/>
      <w:bookmarkEnd w:id="8466"/>
      <w:bookmarkEnd w:id="8467"/>
      <w:bookmarkEnd w:id="8468"/>
      <w:bookmarkEnd w:id="8469"/>
      <w:bookmarkEnd w:id="8470"/>
      <w:bookmarkEnd w:id="8471"/>
      <w:bookmarkEnd w:id="8472"/>
      <w:bookmarkEnd w:id="8473"/>
      <w:bookmarkEnd w:id="8474"/>
      <w:bookmarkEnd w:id="8475"/>
    </w:p>
    <w:p w14:paraId="2839FD65" w14:textId="77777777" w:rsidR="00CB0DD7" w:rsidRPr="000A0A5F" w:rsidRDefault="00CB0DD7">
      <w:r w:rsidRPr="000A0A5F">
        <w:rPr>
          <w:rFonts w:hint="eastAsia"/>
          <w:noProof/>
          <w:lang w:eastAsia="zh-CN"/>
        </w:rPr>
        <w:t xml:space="preserve">The </w:t>
      </w:r>
      <w:r w:rsidRPr="000A0A5F">
        <w:rPr>
          <w:noProof/>
          <w:lang w:eastAsia="zh-CN"/>
        </w:rPr>
        <w:t>PfdManagement API allows the SCS/AS to manage the PFDs via the SCEF</w:t>
      </w:r>
      <w:r w:rsidRPr="000A0A5F">
        <w:t>.</w:t>
      </w:r>
      <w:r w:rsidRPr="000A0A5F">
        <w:rPr>
          <w:rFonts w:hint="eastAsia"/>
          <w:lang w:eastAsia="zh-CN"/>
        </w:rPr>
        <w:t xml:space="preserve"> </w:t>
      </w:r>
      <w:r w:rsidRPr="000A0A5F">
        <w:t xml:space="preserve">The </w:t>
      </w:r>
      <w:r w:rsidRPr="000A0A5F">
        <w:rPr>
          <w:noProof/>
          <w:lang w:eastAsia="zh-CN"/>
        </w:rPr>
        <w:t>PfdManagement</w:t>
      </w:r>
      <w:r w:rsidRPr="000A0A5F">
        <w:t xml:space="preserve"> API defines a set of data models, resources and the related procedures for the creation and management of the PFD management request. The corresponding JSON schema for the representation of the resources and operations defined by the </w:t>
      </w:r>
      <w:r w:rsidRPr="000A0A5F">
        <w:rPr>
          <w:noProof/>
          <w:lang w:eastAsia="zh-CN"/>
        </w:rPr>
        <w:t>PfdManagement</w:t>
      </w:r>
      <w:r w:rsidRPr="000A0A5F">
        <w:t xml:space="preserve"> API is provided in its complete form in Annex A.11.</w:t>
      </w:r>
    </w:p>
    <w:p w14:paraId="53BAC2C3" w14:textId="77777777" w:rsidR="00CB0DD7" w:rsidRPr="000A0A5F" w:rsidRDefault="00CB0DD7">
      <w:pPr>
        <w:pStyle w:val="Heading3"/>
      </w:pPr>
      <w:bookmarkStart w:id="8476" w:name="_Toc11247767"/>
      <w:bookmarkStart w:id="8477" w:name="_Toc27044910"/>
      <w:bookmarkStart w:id="8478" w:name="_Toc36033952"/>
      <w:bookmarkStart w:id="8479" w:name="_Toc45132098"/>
      <w:bookmarkStart w:id="8480" w:name="_Toc49776383"/>
      <w:bookmarkStart w:id="8481" w:name="_Toc51747303"/>
      <w:bookmarkStart w:id="8482" w:name="_Toc66360876"/>
      <w:bookmarkStart w:id="8483" w:name="_Toc68105381"/>
      <w:bookmarkStart w:id="8484" w:name="_Toc74756011"/>
      <w:bookmarkStart w:id="8485" w:name="_Toc105674887"/>
      <w:bookmarkStart w:id="8486" w:name="_Toc130502951"/>
      <w:bookmarkStart w:id="8487" w:name="_Toc153625739"/>
      <w:bookmarkStart w:id="8488" w:name="_Toc170114884"/>
      <w:r w:rsidRPr="000A0A5F">
        <w:t>5.11.2</w:t>
      </w:r>
      <w:r w:rsidRPr="000A0A5F">
        <w:tab/>
        <w:t>Data model</w:t>
      </w:r>
      <w:bookmarkEnd w:id="8476"/>
      <w:bookmarkEnd w:id="8477"/>
      <w:bookmarkEnd w:id="8478"/>
      <w:bookmarkEnd w:id="8479"/>
      <w:bookmarkEnd w:id="8480"/>
      <w:bookmarkEnd w:id="8481"/>
      <w:bookmarkEnd w:id="8482"/>
      <w:bookmarkEnd w:id="8483"/>
      <w:bookmarkEnd w:id="8484"/>
      <w:bookmarkEnd w:id="8485"/>
      <w:bookmarkEnd w:id="8486"/>
      <w:bookmarkEnd w:id="8487"/>
      <w:bookmarkEnd w:id="8488"/>
    </w:p>
    <w:p w14:paraId="3ECEA016" w14:textId="77777777" w:rsidR="00CB0DD7" w:rsidRPr="000A0A5F" w:rsidRDefault="00CB0DD7">
      <w:pPr>
        <w:pStyle w:val="Heading4"/>
      </w:pPr>
      <w:bookmarkStart w:id="8489" w:name="_Toc11247768"/>
      <w:bookmarkStart w:id="8490" w:name="_Toc27044911"/>
      <w:bookmarkStart w:id="8491" w:name="_Toc36033953"/>
      <w:bookmarkStart w:id="8492" w:name="_Toc45132099"/>
      <w:bookmarkStart w:id="8493" w:name="_Toc49776384"/>
      <w:bookmarkStart w:id="8494" w:name="_Toc51747304"/>
      <w:bookmarkStart w:id="8495" w:name="_Toc66360877"/>
      <w:bookmarkStart w:id="8496" w:name="_Toc68105382"/>
      <w:bookmarkStart w:id="8497" w:name="_Toc74756012"/>
      <w:bookmarkStart w:id="8498" w:name="_Toc105674888"/>
      <w:bookmarkStart w:id="8499" w:name="_Toc130502952"/>
      <w:bookmarkStart w:id="8500" w:name="_Toc153625740"/>
      <w:bookmarkStart w:id="8501" w:name="_Toc170114885"/>
      <w:r w:rsidRPr="000A0A5F">
        <w:t>5.11.2.1</w:t>
      </w:r>
      <w:r w:rsidRPr="000A0A5F">
        <w:tab/>
        <w:t>Resource data types</w:t>
      </w:r>
      <w:bookmarkEnd w:id="8489"/>
      <w:bookmarkEnd w:id="8490"/>
      <w:bookmarkEnd w:id="8491"/>
      <w:bookmarkEnd w:id="8492"/>
      <w:bookmarkEnd w:id="8493"/>
      <w:bookmarkEnd w:id="8494"/>
      <w:bookmarkEnd w:id="8495"/>
      <w:bookmarkEnd w:id="8496"/>
      <w:bookmarkEnd w:id="8497"/>
      <w:bookmarkEnd w:id="8498"/>
      <w:bookmarkEnd w:id="8499"/>
      <w:bookmarkEnd w:id="8500"/>
      <w:bookmarkEnd w:id="8501"/>
    </w:p>
    <w:p w14:paraId="17E03F64" w14:textId="77777777" w:rsidR="00CB0DD7" w:rsidRPr="000A0A5F" w:rsidRDefault="00CB0DD7">
      <w:pPr>
        <w:pStyle w:val="Heading5"/>
      </w:pPr>
      <w:bookmarkStart w:id="8502" w:name="_Toc11247769"/>
      <w:bookmarkStart w:id="8503" w:name="_Toc27044912"/>
      <w:bookmarkStart w:id="8504" w:name="_Toc36033954"/>
      <w:bookmarkStart w:id="8505" w:name="_Toc45132100"/>
      <w:bookmarkStart w:id="8506" w:name="_Toc49776385"/>
      <w:bookmarkStart w:id="8507" w:name="_Toc51747305"/>
      <w:bookmarkStart w:id="8508" w:name="_Toc66360878"/>
      <w:bookmarkStart w:id="8509" w:name="_Toc68105383"/>
      <w:bookmarkStart w:id="8510" w:name="_Toc74756013"/>
      <w:bookmarkStart w:id="8511" w:name="_Toc105674889"/>
      <w:bookmarkStart w:id="8512" w:name="_Toc130502953"/>
      <w:bookmarkStart w:id="8513" w:name="_Toc153625741"/>
      <w:bookmarkStart w:id="8514" w:name="_Toc170114886"/>
      <w:r w:rsidRPr="000A0A5F">
        <w:t>5.11.2.1.1</w:t>
      </w:r>
      <w:r w:rsidRPr="000A0A5F">
        <w:tab/>
        <w:t>Introduction</w:t>
      </w:r>
      <w:bookmarkEnd w:id="8502"/>
      <w:bookmarkEnd w:id="8503"/>
      <w:bookmarkEnd w:id="8504"/>
      <w:bookmarkEnd w:id="8505"/>
      <w:bookmarkEnd w:id="8506"/>
      <w:bookmarkEnd w:id="8507"/>
      <w:bookmarkEnd w:id="8508"/>
      <w:bookmarkEnd w:id="8509"/>
      <w:bookmarkEnd w:id="8510"/>
      <w:bookmarkEnd w:id="8511"/>
      <w:bookmarkEnd w:id="8512"/>
      <w:bookmarkEnd w:id="8513"/>
      <w:bookmarkEnd w:id="8514"/>
    </w:p>
    <w:p w14:paraId="10EC992D" w14:textId="77777777" w:rsidR="00CB0DD7" w:rsidRPr="000A0A5F" w:rsidRDefault="00CB0DD7">
      <w:r w:rsidRPr="000A0A5F">
        <w:t>This clause defines data structures to be used in resource representations.</w:t>
      </w:r>
    </w:p>
    <w:p w14:paraId="5FBD0F83" w14:textId="77777777" w:rsidR="00CB0DD7" w:rsidRPr="000A0A5F" w:rsidRDefault="00CB0DD7">
      <w:r w:rsidRPr="000A0A5F">
        <w:t xml:space="preserve">Table 5.11.2.1.1-1 specifies data types re-used by the PfdManagement API from other specifications, including a reference to their respective specifications and when needed, a short description of their use within the PfdManagement API. </w:t>
      </w:r>
    </w:p>
    <w:p w14:paraId="73090F52" w14:textId="77777777" w:rsidR="00CB0DD7" w:rsidRPr="000A0A5F" w:rsidRDefault="00CB0DD7">
      <w:pPr>
        <w:pStyle w:val="TH"/>
      </w:pPr>
      <w:r w:rsidRPr="000A0A5F">
        <w:t>Table 5.11.2.1.1-1: PfdManagement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4364F562" w14:textId="77777777" w:rsidTr="00FF0AF8">
        <w:trPr>
          <w:jc w:val="center"/>
        </w:trPr>
        <w:tc>
          <w:tcPr>
            <w:tcW w:w="2018" w:type="dxa"/>
            <w:shd w:val="clear" w:color="auto" w:fill="C0C0C0"/>
            <w:hideMark/>
          </w:tcPr>
          <w:p w14:paraId="3D9DAADC" w14:textId="77777777" w:rsidR="00CB0DD7" w:rsidRPr="000A0A5F" w:rsidRDefault="00CB0DD7">
            <w:pPr>
              <w:pStyle w:val="TAH"/>
            </w:pPr>
            <w:r w:rsidRPr="000A0A5F">
              <w:t>Data type</w:t>
            </w:r>
          </w:p>
        </w:tc>
        <w:tc>
          <w:tcPr>
            <w:tcW w:w="1848" w:type="dxa"/>
            <w:shd w:val="clear" w:color="auto" w:fill="C0C0C0"/>
          </w:tcPr>
          <w:p w14:paraId="64B08D51" w14:textId="77777777" w:rsidR="00CB0DD7" w:rsidRPr="000A0A5F" w:rsidRDefault="00CB0DD7">
            <w:pPr>
              <w:pStyle w:val="TAH"/>
            </w:pPr>
            <w:r w:rsidRPr="000A0A5F">
              <w:t>Reference</w:t>
            </w:r>
          </w:p>
        </w:tc>
        <w:tc>
          <w:tcPr>
            <w:tcW w:w="5308" w:type="dxa"/>
            <w:shd w:val="clear" w:color="auto" w:fill="C0C0C0"/>
            <w:hideMark/>
          </w:tcPr>
          <w:p w14:paraId="642A3CA2" w14:textId="77777777" w:rsidR="00CB0DD7" w:rsidRPr="000A0A5F" w:rsidRDefault="00CB0DD7">
            <w:pPr>
              <w:pStyle w:val="TAH"/>
            </w:pPr>
            <w:r w:rsidRPr="000A0A5F">
              <w:t>Comments</w:t>
            </w:r>
          </w:p>
        </w:tc>
      </w:tr>
      <w:tr w:rsidR="00CB0DD7" w:rsidRPr="000A0A5F" w14:paraId="48765901" w14:textId="77777777" w:rsidTr="00FF0AF8">
        <w:trPr>
          <w:jc w:val="center"/>
        </w:trPr>
        <w:tc>
          <w:tcPr>
            <w:tcW w:w="2018" w:type="dxa"/>
          </w:tcPr>
          <w:p w14:paraId="132684F9" w14:textId="77777777" w:rsidR="00CB0DD7" w:rsidRPr="000A0A5F" w:rsidRDefault="00CB0DD7">
            <w:pPr>
              <w:pStyle w:val="TAL"/>
            </w:pPr>
            <w:r w:rsidRPr="000A0A5F">
              <w:t>SupportedFeatures</w:t>
            </w:r>
          </w:p>
        </w:tc>
        <w:tc>
          <w:tcPr>
            <w:tcW w:w="1848" w:type="dxa"/>
          </w:tcPr>
          <w:p w14:paraId="47C80C2A" w14:textId="77777777" w:rsidR="00CB0DD7" w:rsidRPr="000A0A5F" w:rsidRDefault="00CB0DD7">
            <w:pPr>
              <w:pStyle w:val="TAL"/>
              <w:rPr>
                <w:rFonts w:hint="eastAsia"/>
                <w:lang w:eastAsia="zh-CN"/>
              </w:rPr>
            </w:pPr>
            <w:r w:rsidRPr="000A0A5F">
              <w:rPr>
                <w:lang w:eastAsia="zh-CN"/>
              </w:rPr>
              <w:t>3GPP TS 29.571 [45]</w:t>
            </w:r>
          </w:p>
        </w:tc>
        <w:tc>
          <w:tcPr>
            <w:tcW w:w="5308" w:type="dxa"/>
          </w:tcPr>
          <w:p w14:paraId="60877A94" w14:textId="77777777" w:rsidR="00CB0DD7" w:rsidRPr="000A0A5F" w:rsidRDefault="00CB0DD7">
            <w:pPr>
              <w:pStyle w:val="TAL"/>
              <w:rPr>
                <w:lang w:eastAsia="zh-CN"/>
              </w:rPr>
            </w:pPr>
            <w:r w:rsidRPr="000A0A5F">
              <w:rPr>
                <w:lang w:eastAsia="zh-CN"/>
              </w:rPr>
              <w:t>Used to negotiate the applicability of the optional features defined in table 5.11.4-1.</w:t>
            </w:r>
          </w:p>
        </w:tc>
      </w:tr>
      <w:tr w:rsidR="00CB0DD7" w:rsidRPr="000A0A5F" w14:paraId="3ADCF829" w14:textId="77777777" w:rsidTr="00FF0AF8">
        <w:trPr>
          <w:jc w:val="center"/>
        </w:trPr>
        <w:tc>
          <w:tcPr>
            <w:tcW w:w="2018" w:type="dxa"/>
          </w:tcPr>
          <w:p w14:paraId="7F416203" w14:textId="77777777" w:rsidR="00CB0DD7" w:rsidRPr="000A0A5F" w:rsidRDefault="00CB0DD7">
            <w:pPr>
              <w:pStyle w:val="TAL"/>
            </w:pPr>
            <w:r w:rsidRPr="000A0A5F">
              <w:rPr>
                <w:rFonts w:hint="eastAsia"/>
                <w:lang w:eastAsia="zh-CN"/>
              </w:rPr>
              <w:t>D</w:t>
            </w:r>
            <w:r w:rsidRPr="000A0A5F">
              <w:rPr>
                <w:lang w:eastAsia="zh-CN"/>
              </w:rPr>
              <w:t>nai</w:t>
            </w:r>
          </w:p>
        </w:tc>
        <w:tc>
          <w:tcPr>
            <w:tcW w:w="1848" w:type="dxa"/>
          </w:tcPr>
          <w:p w14:paraId="0A5A0774" w14:textId="77777777" w:rsidR="00CB0DD7" w:rsidRPr="000A0A5F" w:rsidRDefault="00CB0DD7">
            <w:pPr>
              <w:pStyle w:val="TAL"/>
              <w:rPr>
                <w:lang w:eastAsia="zh-CN"/>
              </w:rPr>
            </w:pPr>
            <w:r w:rsidRPr="000A0A5F">
              <w:rPr>
                <w:lang w:eastAsia="zh-CN"/>
              </w:rPr>
              <w:t>3GPP TS 29.571 [45]</w:t>
            </w:r>
          </w:p>
        </w:tc>
        <w:tc>
          <w:tcPr>
            <w:tcW w:w="5308" w:type="dxa"/>
          </w:tcPr>
          <w:p w14:paraId="3ADC9215" w14:textId="77777777" w:rsidR="00CB0DD7" w:rsidRPr="000A0A5F" w:rsidRDefault="00CB0DD7">
            <w:pPr>
              <w:pStyle w:val="TAL"/>
              <w:rPr>
                <w:lang w:eastAsia="zh-CN"/>
              </w:rPr>
            </w:pPr>
            <w:r w:rsidRPr="000A0A5F">
              <w:rPr>
                <w:lang w:eastAsia="zh-CN"/>
              </w:rPr>
              <w:t>DNAI</w:t>
            </w:r>
          </w:p>
        </w:tc>
      </w:tr>
    </w:tbl>
    <w:p w14:paraId="4A291024" w14:textId="77777777" w:rsidR="00B803CC" w:rsidRPr="000A0A5F" w:rsidRDefault="00B803CC" w:rsidP="00B803CC"/>
    <w:p w14:paraId="245D075A" w14:textId="77777777" w:rsidR="00B803CC" w:rsidRPr="000A0A5F" w:rsidRDefault="00B803CC" w:rsidP="00B803CC">
      <w:r w:rsidRPr="000A0A5F">
        <w:t>Table 5.11.2.1.1-2 specifies the data types defined for the PfdManagement API.</w:t>
      </w:r>
    </w:p>
    <w:p w14:paraId="1FEFCC1B" w14:textId="77777777" w:rsidR="00B803CC" w:rsidRPr="000A0A5F" w:rsidRDefault="00B803CC" w:rsidP="00B803CC">
      <w:pPr>
        <w:pStyle w:val="TH"/>
      </w:pPr>
      <w:r w:rsidRPr="000A0A5F">
        <w:t>Table 5.11.2.1.1-2: PfdManagement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964"/>
        <w:gridCol w:w="4365"/>
        <w:gridCol w:w="1412"/>
      </w:tblGrid>
      <w:tr w:rsidR="00B803CC" w:rsidRPr="000A0A5F" w14:paraId="49EF9DAB" w14:textId="77777777" w:rsidTr="00FF0AF8">
        <w:trPr>
          <w:jc w:val="center"/>
        </w:trPr>
        <w:tc>
          <w:tcPr>
            <w:tcW w:w="2888" w:type="dxa"/>
            <w:shd w:val="clear" w:color="auto" w:fill="C0C0C0"/>
            <w:vAlign w:val="center"/>
            <w:hideMark/>
          </w:tcPr>
          <w:p w14:paraId="4D75FB6E" w14:textId="77777777" w:rsidR="00B803CC" w:rsidRPr="000A0A5F" w:rsidRDefault="00B803CC" w:rsidP="00B97EBD">
            <w:pPr>
              <w:pStyle w:val="TAH"/>
            </w:pPr>
            <w:r w:rsidRPr="000A0A5F">
              <w:t>Data type</w:t>
            </w:r>
          </w:p>
        </w:tc>
        <w:tc>
          <w:tcPr>
            <w:tcW w:w="964" w:type="dxa"/>
            <w:shd w:val="clear" w:color="auto" w:fill="C0C0C0"/>
            <w:vAlign w:val="center"/>
          </w:tcPr>
          <w:p w14:paraId="423B79B6" w14:textId="77777777" w:rsidR="00B803CC" w:rsidRPr="000A0A5F" w:rsidRDefault="00B803CC" w:rsidP="00B97EBD">
            <w:pPr>
              <w:pStyle w:val="TAH"/>
            </w:pPr>
            <w:r w:rsidRPr="000A0A5F">
              <w:t>Clause defined</w:t>
            </w:r>
          </w:p>
        </w:tc>
        <w:tc>
          <w:tcPr>
            <w:tcW w:w="4365" w:type="dxa"/>
            <w:shd w:val="clear" w:color="auto" w:fill="C0C0C0"/>
            <w:vAlign w:val="center"/>
            <w:hideMark/>
          </w:tcPr>
          <w:p w14:paraId="7EB91148" w14:textId="77777777" w:rsidR="00B803CC" w:rsidRPr="000A0A5F" w:rsidRDefault="00B803CC" w:rsidP="00B97EBD">
            <w:pPr>
              <w:pStyle w:val="TAH"/>
            </w:pPr>
            <w:r w:rsidRPr="000A0A5F">
              <w:t>Description</w:t>
            </w:r>
          </w:p>
        </w:tc>
        <w:tc>
          <w:tcPr>
            <w:tcW w:w="1412" w:type="dxa"/>
            <w:shd w:val="clear" w:color="auto" w:fill="C0C0C0"/>
            <w:vAlign w:val="center"/>
          </w:tcPr>
          <w:p w14:paraId="1CD8F304" w14:textId="77777777" w:rsidR="00B803CC" w:rsidRPr="000A0A5F" w:rsidRDefault="00B803CC" w:rsidP="00B97EBD">
            <w:pPr>
              <w:pStyle w:val="TAH"/>
            </w:pPr>
            <w:r w:rsidRPr="000A0A5F">
              <w:t>Applicability</w:t>
            </w:r>
          </w:p>
        </w:tc>
      </w:tr>
      <w:tr w:rsidR="00B803CC" w:rsidRPr="000A0A5F" w14:paraId="7E7CAA2D" w14:textId="77777777" w:rsidTr="00FF0AF8">
        <w:trPr>
          <w:jc w:val="center"/>
        </w:trPr>
        <w:tc>
          <w:tcPr>
            <w:tcW w:w="2888" w:type="dxa"/>
            <w:vAlign w:val="center"/>
          </w:tcPr>
          <w:p w14:paraId="08809253" w14:textId="77777777" w:rsidR="00B803CC" w:rsidRPr="000A0A5F" w:rsidRDefault="00B803CC" w:rsidP="00B97EBD">
            <w:pPr>
              <w:pStyle w:val="TAL"/>
            </w:pPr>
            <w:r w:rsidRPr="000A0A5F">
              <w:rPr>
                <w:lang w:eastAsia="zh-CN"/>
              </w:rPr>
              <w:t>DomainNameProtocol</w:t>
            </w:r>
          </w:p>
        </w:tc>
        <w:tc>
          <w:tcPr>
            <w:tcW w:w="964" w:type="dxa"/>
            <w:vAlign w:val="center"/>
          </w:tcPr>
          <w:p w14:paraId="477A2E87" w14:textId="77777777" w:rsidR="00B803CC" w:rsidRPr="000A0A5F" w:rsidRDefault="00B803CC" w:rsidP="00B97EBD">
            <w:pPr>
              <w:pStyle w:val="TAC"/>
            </w:pPr>
            <w:r w:rsidRPr="000A0A5F">
              <w:t>5.11.2.2.4</w:t>
            </w:r>
          </w:p>
        </w:tc>
        <w:tc>
          <w:tcPr>
            <w:tcW w:w="4365" w:type="dxa"/>
            <w:vAlign w:val="center"/>
          </w:tcPr>
          <w:p w14:paraId="3557C99C" w14:textId="77777777" w:rsidR="00B803CC" w:rsidRPr="000A0A5F" w:rsidRDefault="00B803CC" w:rsidP="00B97EBD">
            <w:pPr>
              <w:pStyle w:val="TAL"/>
              <w:rPr>
                <w:lang w:eastAsia="ja-JP"/>
              </w:rPr>
            </w:pPr>
            <w:r w:rsidRPr="000A0A5F">
              <w:rPr>
                <w:lang w:eastAsia="zh-CN"/>
              </w:rPr>
              <w:t>Indicates the additional protocol and protocol field for domain names to be matched</w:t>
            </w:r>
            <w:r w:rsidRPr="000A0A5F">
              <w:rPr>
                <w:lang w:val="en-US" w:eastAsia="zh-CN"/>
              </w:rPr>
              <w:t>.</w:t>
            </w:r>
          </w:p>
        </w:tc>
        <w:tc>
          <w:tcPr>
            <w:tcW w:w="1412" w:type="dxa"/>
            <w:vAlign w:val="center"/>
          </w:tcPr>
          <w:p w14:paraId="03DE33FA" w14:textId="77777777" w:rsidR="00B803CC" w:rsidRPr="000A0A5F" w:rsidRDefault="00B803CC" w:rsidP="00B97EBD">
            <w:pPr>
              <w:pStyle w:val="TAL"/>
              <w:rPr>
                <w:rFonts w:cs="Arial"/>
                <w:szCs w:val="18"/>
                <w:lang w:eastAsia="ja-JP"/>
              </w:rPr>
            </w:pPr>
            <w:r w:rsidRPr="000A0A5F">
              <w:rPr>
                <w:rFonts w:eastAsia="Times New Roman" w:cs="Arial"/>
                <w:szCs w:val="18"/>
              </w:rPr>
              <w:t>DomainNameProtocol</w:t>
            </w:r>
          </w:p>
        </w:tc>
      </w:tr>
      <w:tr w:rsidR="00B803CC" w:rsidRPr="000A0A5F" w14:paraId="7C016474" w14:textId="77777777" w:rsidTr="00FF0AF8">
        <w:trPr>
          <w:jc w:val="center"/>
        </w:trPr>
        <w:tc>
          <w:tcPr>
            <w:tcW w:w="2888" w:type="dxa"/>
            <w:vAlign w:val="center"/>
          </w:tcPr>
          <w:p w14:paraId="0F996E92" w14:textId="77777777" w:rsidR="00B803CC" w:rsidRPr="000A0A5F" w:rsidRDefault="00B803CC" w:rsidP="00B97EBD">
            <w:pPr>
              <w:pStyle w:val="TAL"/>
            </w:pPr>
            <w:r w:rsidRPr="000A0A5F">
              <w:t>FailureCode</w:t>
            </w:r>
          </w:p>
        </w:tc>
        <w:tc>
          <w:tcPr>
            <w:tcW w:w="964" w:type="dxa"/>
            <w:vAlign w:val="center"/>
          </w:tcPr>
          <w:p w14:paraId="0C339203" w14:textId="77777777" w:rsidR="00B803CC" w:rsidRPr="000A0A5F" w:rsidRDefault="00B803CC" w:rsidP="00B97EBD">
            <w:pPr>
              <w:pStyle w:val="TAC"/>
            </w:pPr>
            <w:r w:rsidRPr="000A0A5F">
              <w:t>5.11.2.2.3</w:t>
            </w:r>
          </w:p>
        </w:tc>
        <w:tc>
          <w:tcPr>
            <w:tcW w:w="4365" w:type="dxa"/>
            <w:vAlign w:val="center"/>
          </w:tcPr>
          <w:p w14:paraId="31752EB2" w14:textId="77777777" w:rsidR="00B803CC" w:rsidRPr="000A0A5F" w:rsidRDefault="00B803CC" w:rsidP="00B97EBD">
            <w:pPr>
              <w:pStyle w:val="TAL"/>
            </w:pPr>
            <w:r w:rsidRPr="000A0A5F">
              <w:t>Represents the failure reason of the PFD management.</w:t>
            </w:r>
          </w:p>
        </w:tc>
        <w:tc>
          <w:tcPr>
            <w:tcW w:w="1412" w:type="dxa"/>
            <w:vAlign w:val="center"/>
          </w:tcPr>
          <w:p w14:paraId="778D1F94" w14:textId="77777777" w:rsidR="00B803CC" w:rsidRPr="000A0A5F" w:rsidRDefault="00B803CC" w:rsidP="00B97EBD">
            <w:pPr>
              <w:pStyle w:val="TAL"/>
              <w:rPr>
                <w:rFonts w:cs="Arial"/>
                <w:szCs w:val="18"/>
                <w:lang w:eastAsia="ja-JP"/>
              </w:rPr>
            </w:pPr>
          </w:p>
        </w:tc>
      </w:tr>
      <w:tr w:rsidR="00B803CC" w:rsidRPr="000A0A5F" w14:paraId="42D4153E" w14:textId="77777777" w:rsidTr="00FF0AF8">
        <w:trPr>
          <w:jc w:val="center"/>
        </w:trPr>
        <w:tc>
          <w:tcPr>
            <w:tcW w:w="2888" w:type="dxa"/>
            <w:vAlign w:val="center"/>
          </w:tcPr>
          <w:p w14:paraId="5C77A15D" w14:textId="77777777" w:rsidR="00B803CC" w:rsidRPr="000A0A5F" w:rsidRDefault="00B803CC" w:rsidP="00B97EBD">
            <w:pPr>
              <w:pStyle w:val="TAL"/>
            </w:pPr>
            <w:r w:rsidRPr="000A0A5F">
              <w:rPr>
                <w:lang w:eastAsia="ja-JP"/>
              </w:rPr>
              <w:t>Pfd</w:t>
            </w:r>
          </w:p>
        </w:tc>
        <w:tc>
          <w:tcPr>
            <w:tcW w:w="964" w:type="dxa"/>
            <w:vAlign w:val="center"/>
          </w:tcPr>
          <w:p w14:paraId="747643ED" w14:textId="77777777" w:rsidR="00B803CC" w:rsidRPr="000A0A5F" w:rsidRDefault="00B803CC" w:rsidP="00B97EBD">
            <w:pPr>
              <w:pStyle w:val="TAC"/>
            </w:pPr>
            <w:r w:rsidRPr="000A0A5F">
              <w:t>5.11.2.1.4</w:t>
            </w:r>
          </w:p>
        </w:tc>
        <w:tc>
          <w:tcPr>
            <w:tcW w:w="4365" w:type="dxa"/>
            <w:vAlign w:val="center"/>
          </w:tcPr>
          <w:p w14:paraId="7818BE73" w14:textId="77777777" w:rsidR="00B803CC" w:rsidRPr="000A0A5F" w:rsidRDefault="00B803CC" w:rsidP="00B97EBD">
            <w:pPr>
              <w:pStyle w:val="TAL"/>
            </w:pPr>
            <w:r w:rsidRPr="000A0A5F">
              <w:t>Represents a PFD for an external Application Identifier</w:t>
            </w:r>
            <w:r w:rsidRPr="000A0A5F">
              <w:rPr>
                <w:rFonts w:cs="Arial"/>
                <w:szCs w:val="18"/>
              </w:rPr>
              <w:t>.</w:t>
            </w:r>
          </w:p>
        </w:tc>
        <w:tc>
          <w:tcPr>
            <w:tcW w:w="1412" w:type="dxa"/>
            <w:vAlign w:val="center"/>
          </w:tcPr>
          <w:p w14:paraId="684F3C95" w14:textId="77777777" w:rsidR="00B803CC" w:rsidRPr="000A0A5F" w:rsidRDefault="00B803CC" w:rsidP="00B97EBD">
            <w:pPr>
              <w:pStyle w:val="TAL"/>
              <w:rPr>
                <w:rFonts w:cs="Arial"/>
                <w:szCs w:val="18"/>
                <w:lang w:eastAsia="ja-JP"/>
              </w:rPr>
            </w:pPr>
          </w:p>
        </w:tc>
      </w:tr>
      <w:tr w:rsidR="00B803CC" w:rsidRPr="000A0A5F" w14:paraId="3723A18B" w14:textId="77777777" w:rsidTr="00FF0AF8">
        <w:trPr>
          <w:jc w:val="center"/>
        </w:trPr>
        <w:tc>
          <w:tcPr>
            <w:tcW w:w="2888" w:type="dxa"/>
            <w:vAlign w:val="center"/>
          </w:tcPr>
          <w:p w14:paraId="5D3FC1B1" w14:textId="77777777" w:rsidR="00B803CC" w:rsidRPr="000A0A5F" w:rsidRDefault="00B803CC" w:rsidP="00B97EBD">
            <w:pPr>
              <w:pStyle w:val="TAL"/>
              <w:rPr>
                <w:lang w:eastAsia="ja-JP"/>
              </w:rPr>
            </w:pPr>
            <w:r w:rsidRPr="000A0A5F">
              <w:t>PfdData</w:t>
            </w:r>
          </w:p>
        </w:tc>
        <w:tc>
          <w:tcPr>
            <w:tcW w:w="964" w:type="dxa"/>
            <w:vAlign w:val="center"/>
          </w:tcPr>
          <w:p w14:paraId="71F678CB" w14:textId="77777777" w:rsidR="00B803CC" w:rsidRPr="000A0A5F" w:rsidRDefault="00B803CC" w:rsidP="00B97EBD">
            <w:pPr>
              <w:pStyle w:val="TAC"/>
              <w:rPr>
                <w:lang w:eastAsia="ja-JP"/>
              </w:rPr>
            </w:pPr>
            <w:r w:rsidRPr="000A0A5F">
              <w:rPr>
                <w:rFonts w:hint="eastAsia"/>
                <w:lang w:eastAsia="ja-JP"/>
              </w:rPr>
              <w:t>5</w:t>
            </w:r>
            <w:r w:rsidRPr="000A0A5F">
              <w:rPr>
                <w:lang w:eastAsia="ja-JP"/>
              </w:rPr>
              <w:t>.11.2.1.3</w:t>
            </w:r>
          </w:p>
        </w:tc>
        <w:tc>
          <w:tcPr>
            <w:tcW w:w="4365" w:type="dxa"/>
            <w:vAlign w:val="center"/>
          </w:tcPr>
          <w:p w14:paraId="1784E741" w14:textId="77777777" w:rsidR="00B803CC" w:rsidRPr="000A0A5F" w:rsidRDefault="00B803CC" w:rsidP="00B97EBD">
            <w:pPr>
              <w:pStyle w:val="TAL"/>
            </w:pPr>
            <w:r w:rsidRPr="000A0A5F">
              <w:t>Represents a PFD request to add, update or remove PFD(s) for one external application identifier</w:t>
            </w:r>
            <w:r w:rsidRPr="000A0A5F">
              <w:rPr>
                <w:rFonts w:cs="Arial"/>
                <w:szCs w:val="18"/>
              </w:rPr>
              <w:t>.</w:t>
            </w:r>
          </w:p>
        </w:tc>
        <w:tc>
          <w:tcPr>
            <w:tcW w:w="1412" w:type="dxa"/>
            <w:vAlign w:val="center"/>
          </w:tcPr>
          <w:p w14:paraId="60A8647B" w14:textId="77777777" w:rsidR="00B803CC" w:rsidRPr="000A0A5F" w:rsidRDefault="00B803CC" w:rsidP="00B97EBD">
            <w:pPr>
              <w:pStyle w:val="TAL"/>
              <w:rPr>
                <w:rFonts w:cs="Arial"/>
                <w:szCs w:val="18"/>
                <w:lang w:eastAsia="ja-JP"/>
              </w:rPr>
            </w:pPr>
          </w:p>
        </w:tc>
      </w:tr>
      <w:tr w:rsidR="00B803CC" w:rsidRPr="000A0A5F" w14:paraId="6C1DC7CA" w14:textId="77777777" w:rsidTr="00FF0AF8">
        <w:trPr>
          <w:jc w:val="center"/>
        </w:trPr>
        <w:tc>
          <w:tcPr>
            <w:tcW w:w="2888" w:type="dxa"/>
            <w:vAlign w:val="center"/>
          </w:tcPr>
          <w:p w14:paraId="6CF929AF" w14:textId="77777777" w:rsidR="00B803CC" w:rsidRPr="000A0A5F" w:rsidRDefault="00B803CC" w:rsidP="00B97EBD">
            <w:pPr>
              <w:pStyle w:val="TAL"/>
            </w:pPr>
            <w:r w:rsidRPr="000A0A5F">
              <w:t>PfdManagement</w:t>
            </w:r>
          </w:p>
        </w:tc>
        <w:tc>
          <w:tcPr>
            <w:tcW w:w="964" w:type="dxa"/>
            <w:vAlign w:val="center"/>
          </w:tcPr>
          <w:p w14:paraId="2DC116C3" w14:textId="77777777" w:rsidR="00B803CC" w:rsidRPr="000A0A5F" w:rsidRDefault="00B803CC" w:rsidP="00B97EBD">
            <w:pPr>
              <w:pStyle w:val="TAC"/>
            </w:pPr>
            <w:r w:rsidRPr="000A0A5F">
              <w:t>5.11.2.1.2</w:t>
            </w:r>
          </w:p>
        </w:tc>
        <w:tc>
          <w:tcPr>
            <w:tcW w:w="4365" w:type="dxa"/>
            <w:vAlign w:val="center"/>
          </w:tcPr>
          <w:p w14:paraId="6392F7CD" w14:textId="77777777" w:rsidR="00B803CC" w:rsidRPr="000A0A5F" w:rsidRDefault="00B803CC" w:rsidP="00B97EBD">
            <w:pPr>
              <w:pStyle w:val="TAL"/>
            </w:pPr>
            <w:r w:rsidRPr="000A0A5F">
              <w:t>Represents a PFD management resource for a PFD management request</w:t>
            </w:r>
            <w:r w:rsidRPr="000A0A5F">
              <w:rPr>
                <w:rFonts w:cs="Arial"/>
                <w:szCs w:val="18"/>
              </w:rPr>
              <w:t>.</w:t>
            </w:r>
          </w:p>
        </w:tc>
        <w:tc>
          <w:tcPr>
            <w:tcW w:w="1412" w:type="dxa"/>
            <w:vAlign w:val="center"/>
          </w:tcPr>
          <w:p w14:paraId="18395FD2" w14:textId="77777777" w:rsidR="00B803CC" w:rsidRPr="000A0A5F" w:rsidRDefault="00B803CC" w:rsidP="00B97EBD">
            <w:pPr>
              <w:pStyle w:val="TAL"/>
              <w:rPr>
                <w:rFonts w:cs="Arial"/>
                <w:szCs w:val="18"/>
                <w:lang w:eastAsia="ja-JP"/>
              </w:rPr>
            </w:pPr>
          </w:p>
        </w:tc>
      </w:tr>
      <w:tr w:rsidR="00715FB8" w:rsidRPr="000A0A5F" w14:paraId="43D1FB36" w14:textId="77777777" w:rsidTr="00FF0AF8">
        <w:trPr>
          <w:jc w:val="center"/>
        </w:trPr>
        <w:tc>
          <w:tcPr>
            <w:tcW w:w="2888" w:type="dxa"/>
            <w:vAlign w:val="center"/>
          </w:tcPr>
          <w:p w14:paraId="4D867BAE" w14:textId="77777777" w:rsidR="00715FB8" w:rsidRPr="000A0A5F" w:rsidRDefault="00715FB8" w:rsidP="00715FB8">
            <w:pPr>
              <w:pStyle w:val="TAL"/>
            </w:pPr>
            <w:r w:rsidRPr="000A0A5F">
              <w:t>PfdManagementPatch</w:t>
            </w:r>
          </w:p>
        </w:tc>
        <w:tc>
          <w:tcPr>
            <w:tcW w:w="964" w:type="dxa"/>
            <w:vAlign w:val="center"/>
          </w:tcPr>
          <w:p w14:paraId="3B43A03F" w14:textId="77777777" w:rsidR="00715FB8" w:rsidRPr="000A0A5F" w:rsidRDefault="00715FB8" w:rsidP="00715FB8">
            <w:pPr>
              <w:pStyle w:val="TAC"/>
            </w:pPr>
            <w:r w:rsidRPr="000A0A5F">
              <w:t>5.11.2.1.7</w:t>
            </w:r>
          </w:p>
        </w:tc>
        <w:tc>
          <w:tcPr>
            <w:tcW w:w="4365" w:type="dxa"/>
            <w:vAlign w:val="center"/>
          </w:tcPr>
          <w:p w14:paraId="2C676927" w14:textId="77777777" w:rsidR="00715FB8" w:rsidRPr="000A0A5F" w:rsidRDefault="00715FB8" w:rsidP="00715FB8">
            <w:pPr>
              <w:pStyle w:val="TAL"/>
            </w:pPr>
            <w:r w:rsidRPr="000A0A5F">
              <w:t>Represents the parameters to request the modification of a PFD management transaction resource</w:t>
            </w:r>
            <w:r w:rsidRPr="000A0A5F">
              <w:rPr>
                <w:rFonts w:cs="Arial"/>
                <w:szCs w:val="18"/>
              </w:rPr>
              <w:t>.</w:t>
            </w:r>
          </w:p>
        </w:tc>
        <w:tc>
          <w:tcPr>
            <w:tcW w:w="1412" w:type="dxa"/>
            <w:vAlign w:val="center"/>
          </w:tcPr>
          <w:p w14:paraId="1639D5F6" w14:textId="77777777" w:rsidR="00715FB8" w:rsidRPr="000A0A5F" w:rsidRDefault="00715FB8" w:rsidP="00715FB8">
            <w:pPr>
              <w:pStyle w:val="TAL"/>
              <w:rPr>
                <w:rFonts w:cs="Arial"/>
                <w:szCs w:val="18"/>
                <w:lang w:eastAsia="ja-JP"/>
              </w:rPr>
            </w:pPr>
            <w:r w:rsidRPr="000A0A5F">
              <w:rPr>
                <w:rFonts w:cs="Arial"/>
                <w:szCs w:val="18"/>
                <w:lang w:eastAsia="ja-JP"/>
              </w:rPr>
              <w:t>PatchUpdate</w:t>
            </w:r>
          </w:p>
        </w:tc>
      </w:tr>
      <w:tr w:rsidR="00B803CC" w:rsidRPr="000A0A5F" w14:paraId="67122547" w14:textId="77777777" w:rsidTr="00FF0AF8">
        <w:trPr>
          <w:jc w:val="center"/>
        </w:trPr>
        <w:tc>
          <w:tcPr>
            <w:tcW w:w="2888" w:type="dxa"/>
            <w:vAlign w:val="center"/>
          </w:tcPr>
          <w:p w14:paraId="699F0CF9" w14:textId="77777777" w:rsidR="00B803CC" w:rsidRPr="000A0A5F" w:rsidRDefault="00B803CC" w:rsidP="00B97EBD">
            <w:pPr>
              <w:pStyle w:val="TAL"/>
            </w:pPr>
            <w:r w:rsidRPr="000A0A5F">
              <w:t>PfdReport</w:t>
            </w:r>
          </w:p>
        </w:tc>
        <w:tc>
          <w:tcPr>
            <w:tcW w:w="964" w:type="dxa"/>
            <w:vAlign w:val="center"/>
          </w:tcPr>
          <w:p w14:paraId="15C19BCE" w14:textId="77777777" w:rsidR="00B803CC" w:rsidRPr="000A0A5F" w:rsidRDefault="00B803CC" w:rsidP="00B97EBD">
            <w:pPr>
              <w:pStyle w:val="TAC"/>
            </w:pPr>
            <w:r w:rsidRPr="000A0A5F">
              <w:t>5.11.2.1.5</w:t>
            </w:r>
          </w:p>
        </w:tc>
        <w:tc>
          <w:tcPr>
            <w:tcW w:w="4365" w:type="dxa"/>
            <w:vAlign w:val="center"/>
          </w:tcPr>
          <w:p w14:paraId="3F82DE2A" w14:textId="77777777" w:rsidR="00B803CC" w:rsidRPr="000A0A5F" w:rsidRDefault="00B803CC" w:rsidP="00B97EBD">
            <w:pPr>
              <w:pStyle w:val="TAL"/>
            </w:pPr>
            <w:r w:rsidRPr="000A0A5F">
              <w:t>Represents a PFD report indicating the external application identifier(s) which PFD(s) are not added or modified successfully and the corresponding failure cause(s)</w:t>
            </w:r>
            <w:r w:rsidRPr="000A0A5F">
              <w:rPr>
                <w:rFonts w:cs="Arial"/>
                <w:szCs w:val="18"/>
              </w:rPr>
              <w:t>.</w:t>
            </w:r>
          </w:p>
        </w:tc>
        <w:tc>
          <w:tcPr>
            <w:tcW w:w="1412" w:type="dxa"/>
            <w:vAlign w:val="center"/>
          </w:tcPr>
          <w:p w14:paraId="1A91D12B" w14:textId="77777777" w:rsidR="00B803CC" w:rsidRPr="000A0A5F" w:rsidRDefault="00B803CC" w:rsidP="00B97EBD">
            <w:pPr>
              <w:pStyle w:val="TAL"/>
              <w:rPr>
                <w:rFonts w:cs="Arial"/>
                <w:szCs w:val="18"/>
              </w:rPr>
            </w:pPr>
          </w:p>
        </w:tc>
      </w:tr>
      <w:tr w:rsidR="00B803CC" w:rsidRPr="000A0A5F" w14:paraId="1AA1FA33" w14:textId="77777777" w:rsidTr="00FF0AF8">
        <w:trPr>
          <w:jc w:val="center"/>
        </w:trPr>
        <w:tc>
          <w:tcPr>
            <w:tcW w:w="2888" w:type="dxa"/>
            <w:vAlign w:val="center"/>
          </w:tcPr>
          <w:p w14:paraId="3E2CF9A6" w14:textId="77777777" w:rsidR="00B803CC" w:rsidRPr="000A0A5F" w:rsidRDefault="00B803CC" w:rsidP="00B97EBD">
            <w:pPr>
              <w:pStyle w:val="TAL"/>
            </w:pPr>
            <w:r w:rsidRPr="000A0A5F">
              <w:t>UserPlane</w:t>
            </w:r>
            <w:r w:rsidRPr="000A0A5F">
              <w:rPr>
                <w:lang w:eastAsia="zh-CN"/>
              </w:rPr>
              <w:t>LocationArea</w:t>
            </w:r>
          </w:p>
        </w:tc>
        <w:tc>
          <w:tcPr>
            <w:tcW w:w="964" w:type="dxa"/>
            <w:vAlign w:val="center"/>
          </w:tcPr>
          <w:p w14:paraId="5E721B83" w14:textId="77777777" w:rsidR="00B803CC" w:rsidRPr="000A0A5F" w:rsidRDefault="00B803CC" w:rsidP="00B97EBD">
            <w:pPr>
              <w:pStyle w:val="TAC"/>
            </w:pPr>
            <w:r w:rsidRPr="000A0A5F">
              <w:t>5.11.2.1.6</w:t>
            </w:r>
          </w:p>
        </w:tc>
        <w:tc>
          <w:tcPr>
            <w:tcW w:w="4365" w:type="dxa"/>
            <w:vAlign w:val="center"/>
          </w:tcPr>
          <w:p w14:paraId="5A9651FF" w14:textId="77777777" w:rsidR="00B803CC" w:rsidRPr="000A0A5F" w:rsidRDefault="00B803CC" w:rsidP="00B97EBD">
            <w:pPr>
              <w:pStyle w:val="TAL"/>
            </w:pPr>
            <w:r w:rsidRPr="000A0A5F">
              <w:t>Represents location area(s) of the user plane functions which are unable to enforce the provisioned PFD(s) successfully</w:t>
            </w:r>
            <w:r w:rsidRPr="000A0A5F">
              <w:rPr>
                <w:rFonts w:cs="Arial"/>
                <w:szCs w:val="18"/>
              </w:rPr>
              <w:t>.</w:t>
            </w:r>
          </w:p>
        </w:tc>
        <w:tc>
          <w:tcPr>
            <w:tcW w:w="1412" w:type="dxa"/>
            <w:vAlign w:val="center"/>
          </w:tcPr>
          <w:p w14:paraId="53D48292" w14:textId="77777777" w:rsidR="00B803CC" w:rsidRPr="000A0A5F" w:rsidRDefault="00B803CC" w:rsidP="00B97EBD">
            <w:pPr>
              <w:pStyle w:val="TAL"/>
              <w:rPr>
                <w:rFonts w:cs="Arial"/>
                <w:szCs w:val="18"/>
              </w:rPr>
            </w:pPr>
          </w:p>
        </w:tc>
      </w:tr>
    </w:tbl>
    <w:p w14:paraId="5308443A" w14:textId="77777777" w:rsidR="00CB0DD7" w:rsidRPr="000A0A5F" w:rsidRDefault="00CB0DD7"/>
    <w:p w14:paraId="7F2E4CC4" w14:textId="77777777" w:rsidR="00CB0DD7" w:rsidRPr="000A0A5F" w:rsidRDefault="00CB0DD7">
      <w:pPr>
        <w:pStyle w:val="Heading5"/>
      </w:pPr>
      <w:bookmarkStart w:id="8515" w:name="_Toc11247770"/>
      <w:bookmarkStart w:id="8516" w:name="_Toc27044913"/>
      <w:bookmarkStart w:id="8517" w:name="_Toc36033955"/>
      <w:bookmarkStart w:id="8518" w:name="_Toc45132101"/>
      <w:bookmarkStart w:id="8519" w:name="_Toc49776386"/>
      <w:bookmarkStart w:id="8520" w:name="_Toc51747306"/>
      <w:bookmarkStart w:id="8521" w:name="_Toc66360879"/>
      <w:bookmarkStart w:id="8522" w:name="_Toc68105384"/>
      <w:bookmarkStart w:id="8523" w:name="_Toc74756014"/>
      <w:bookmarkStart w:id="8524" w:name="_Toc105674890"/>
      <w:bookmarkStart w:id="8525" w:name="_Toc130502954"/>
      <w:bookmarkStart w:id="8526" w:name="_Toc153625742"/>
      <w:bookmarkStart w:id="8527" w:name="_Toc170114887"/>
      <w:r w:rsidRPr="000A0A5F">
        <w:t>5.11.2.1.2</w:t>
      </w:r>
      <w:r w:rsidRPr="000A0A5F">
        <w:tab/>
        <w:t>Type: PfdManagement</w:t>
      </w:r>
      <w:bookmarkEnd w:id="8515"/>
      <w:bookmarkEnd w:id="8516"/>
      <w:bookmarkEnd w:id="8517"/>
      <w:bookmarkEnd w:id="8518"/>
      <w:bookmarkEnd w:id="8519"/>
      <w:bookmarkEnd w:id="8520"/>
      <w:bookmarkEnd w:id="8521"/>
      <w:bookmarkEnd w:id="8522"/>
      <w:bookmarkEnd w:id="8523"/>
      <w:bookmarkEnd w:id="8524"/>
      <w:bookmarkEnd w:id="8525"/>
      <w:bookmarkEnd w:id="8526"/>
      <w:bookmarkEnd w:id="8527"/>
    </w:p>
    <w:p w14:paraId="2E440A64" w14:textId="77777777" w:rsidR="00CB0DD7" w:rsidRPr="000A0A5F" w:rsidRDefault="00CB0DD7">
      <w:r w:rsidRPr="000A0A5F">
        <w:t xml:space="preserve">This type represents a PFD management resource for a PFD management request. </w:t>
      </w:r>
    </w:p>
    <w:p w14:paraId="034F7CAB" w14:textId="77777777" w:rsidR="00CB0DD7" w:rsidRPr="000A0A5F" w:rsidRDefault="00CB0DD7">
      <w:pPr>
        <w:pStyle w:val="TH"/>
      </w:pPr>
      <w:r w:rsidRPr="000A0A5F">
        <w:rPr>
          <w:noProof/>
        </w:rPr>
        <w:t>Table </w:t>
      </w:r>
      <w:r w:rsidRPr="000A0A5F">
        <w:t xml:space="preserve">5.11.2.1.2-1: </w:t>
      </w:r>
      <w:r w:rsidRPr="000A0A5F">
        <w:rPr>
          <w:noProof/>
        </w:rPr>
        <w:t>Definition of type PfdManagement</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134"/>
        <w:gridCol w:w="1134"/>
        <w:gridCol w:w="4395"/>
        <w:gridCol w:w="1235"/>
        <w:tblGridChange w:id="8528">
          <w:tblGrid>
            <w:gridCol w:w="1661"/>
            <w:gridCol w:w="1134"/>
            <w:gridCol w:w="1134"/>
            <w:gridCol w:w="4395"/>
            <w:gridCol w:w="1235"/>
          </w:tblGrid>
        </w:tblGridChange>
      </w:tblGrid>
      <w:tr w:rsidR="00CB0DD7" w:rsidRPr="000A0A5F" w14:paraId="7E3755DA" w14:textId="77777777" w:rsidTr="00FF0AF8">
        <w:trPr>
          <w:trHeight w:val="288"/>
          <w:jc w:val="center"/>
        </w:trPr>
        <w:tc>
          <w:tcPr>
            <w:tcW w:w="1661" w:type="dxa"/>
            <w:shd w:val="clear" w:color="auto" w:fill="C0C0C0"/>
          </w:tcPr>
          <w:p w14:paraId="1B6E5389" w14:textId="77777777" w:rsidR="00CB0DD7" w:rsidRPr="000A0A5F" w:rsidRDefault="00CB0DD7">
            <w:pPr>
              <w:pStyle w:val="TAH"/>
              <w:rPr>
                <w:rFonts w:eastAsia="Times New Roman"/>
              </w:rPr>
            </w:pPr>
            <w:r w:rsidRPr="000A0A5F">
              <w:rPr>
                <w:rFonts w:eastAsia="Times New Roman"/>
              </w:rPr>
              <w:t>Attribute name</w:t>
            </w:r>
          </w:p>
        </w:tc>
        <w:tc>
          <w:tcPr>
            <w:tcW w:w="1134" w:type="dxa"/>
            <w:shd w:val="clear" w:color="auto" w:fill="C0C0C0"/>
          </w:tcPr>
          <w:p w14:paraId="72877713"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51F00F9C" w14:textId="77777777" w:rsidR="00CB0DD7" w:rsidRPr="000A0A5F" w:rsidRDefault="00CB0DD7">
            <w:pPr>
              <w:pStyle w:val="TAH"/>
              <w:rPr>
                <w:rFonts w:eastAsia="Times New Roman"/>
              </w:rPr>
            </w:pPr>
            <w:r w:rsidRPr="000A0A5F">
              <w:rPr>
                <w:rFonts w:eastAsia="Times New Roman"/>
              </w:rPr>
              <w:t>Cardinality</w:t>
            </w:r>
          </w:p>
        </w:tc>
        <w:tc>
          <w:tcPr>
            <w:tcW w:w="4395" w:type="dxa"/>
            <w:shd w:val="clear" w:color="auto" w:fill="C0C0C0"/>
          </w:tcPr>
          <w:p w14:paraId="0193A952"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18D35382" w14:textId="77777777" w:rsidR="00CB0DD7" w:rsidRPr="000A0A5F" w:rsidRDefault="00CB0DD7">
            <w:pPr>
              <w:pStyle w:val="TAH"/>
              <w:rPr>
                <w:rFonts w:eastAsia="Times New Roman"/>
              </w:rPr>
            </w:pPr>
            <w:r w:rsidRPr="000A0A5F">
              <w:rPr>
                <w:rFonts w:eastAsia="Times New Roman" w:cs="Arial"/>
                <w:szCs w:val="18"/>
              </w:rPr>
              <w:t>Applicability (NOTE 1)</w:t>
            </w:r>
          </w:p>
        </w:tc>
      </w:tr>
      <w:tr w:rsidR="00CB0DD7" w:rsidRPr="000A0A5F" w14:paraId="7D30742D" w14:textId="77777777" w:rsidTr="00FF0AF8">
        <w:trPr>
          <w:trHeight w:val="288"/>
          <w:jc w:val="center"/>
        </w:trPr>
        <w:tc>
          <w:tcPr>
            <w:tcW w:w="1661" w:type="dxa"/>
            <w:shd w:val="clear" w:color="auto" w:fill="auto"/>
          </w:tcPr>
          <w:p w14:paraId="2BE5774F" w14:textId="77777777" w:rsidR="00CB0DD7" w:rsidRPr="000A0A5F" w:rsidRDefault="00CB0DD7">
            <w:pPr>
              <w:pStyle w:val="TAH"/>
              <w:jc w:val="left"/>
              <w:rPr>
                <w:b w:val="0"/>
              </w:rPr>
            </w:pPr>
            <w:r w:rsidRPr="000A0A5F">
              <w:rPr>
                <w:b w:val="0"/>
              </w:rPr>
              <w:t>self</w:t>
            </w:r>
          </w:p>
        </w:tc>
        <w:tc>
          <w:tcPr>
            <w:tcW w:w="1134" w:type="dxa"/>
            <w:shd w:val="clear" w:color="auto" w:fill="auto"/>
          </w:tcPr>
          <w:p w14:paraId="1D1ECB2C" w14:textId="77777777" w:rsidR="00CB0DD7" w:rsidRPr="000A0A5F" w:rsidRDefault="00CB0DD7">
            <w:pPr>
              <w:pStyle w:val="TAH"/>
              <w:jc w:val="left"/>
              <w:rPr>
                <w:b w:val="0"/>
              </w:rPr>
            </w:pPr>
            <w:r w:rsidRPr="000A0A5F">
              <w:rPr>
                <w:b w:val="0"/>
              </w:rPr>
              <w:t>Link</w:t>
            </w:r>
          </w:p>
        </w:tc>
        <w:tc>
          <w:tcPr>
            <w:tcW w:w="1134" w:type="dxa"/>
            <w:shd w:val="clear" w:color="auto" w:fill="auto"/>
          </w:tcPr>
          <w:p w14:paraId="416516AC" w14:textId="77777777" w:rsidR="00CB0DD7" w:rsidRPr="000A0A5F" w:rsidRDefault="00CB0DD7">
            <w:pPr>
              <w:pStyle w:val="TAH"/>
              <w:jc w:val="left"/>
              <w:rPr>
                <w:b w:val="0"/>
              </w:rPr>
            </w:pPr>
            <w:r w:rsidRPr="000A0A5F">
              <w:rPr>
                <w:b w:val="0"/>
              </w:rPr>
              <w:t>0..1</w:t>
            </w:r>
          </w:p>
        </w:tc>
        <w:tc>
          <w:tcPr>
            <w:tcW w:w="4395" w:type="dxa"/>
            <w:shd w:val="clear" w:color="auto" w:fill="auto"/>
          </w:tcPr>
          <w:p w14:paraId="5E23AD75" w14:textId="77777777" w:rsidR="00CB0DD7" w:rsidRPr="000A0A5F" w:rsidRDefault="00CB0DD7">
            <w:pPr>
              <w:pStyle w:val="TAH"/>
              <w:jc w:val="left"/>
              <w:rPr>
                <w:b w:val="0"/>
              </w:rPr>
            </w:pPr>
            <w:r w:rsidRPr="000A0A5F">
              <w:rPr>
                <w:b w:val="0"/>
              </w:rPr>
              <w:t xml:space="preserve">Link to the resource "Individual </w:t>
            </w:r>
            <w:r w:rsidRPr="000A0A5F">
              <w:rPr>
                <w:rFonts w:hint="eastAsia"/>
                <w:b w:val="0"/>
              </w:rPr>
              <w:t xml:space="preserve">PFD Management </w:t>
            </w:r>
            <w:r w:rsidRPr="000A0A5F">
              <w:rPr>
                <w:b w:val="0"/>
              </w:rPr>
              <w:t>Transaction".</w:t>
            </w:r>
          </w:p>
          <w:p w14:paraId="19C24DB4" w14:textId="77777777" w:rsidR="00CB0DD7" w:rsidRPr="000A0A5F" w:rsidRDefault="00CB0DD7">
            <w:pPr>
              <w:pStyle w:val="TAH"/>
              <w:jc w:val="left"/>
              <w:rPr>
                <w:b w:val="0"/>
              </w:rPr>
            </w:pPr>
            <w:r w:rsidRPr="000A0A5F">
              <w:rPr>
                <w:b w:val="0"/>
              </w:rPr>
              <w:t>This parameter shall be supplied by the SCEF in HTTP responses.</w:t>
            </w:r>
          </w:p>
        </w:tc>
        <w:tc>
          <w:tcPr>
            <w:tcW w:w="1235" w:type="dxa"/>
            <w:shd w:val="clear" w:color="auto" w:fill="auto"/>
          </w:tcPr>
          <w:p w14:paraId="4E2BB0F5" w14:textId="77777777" w:rsidR="00CB0DD7" w:rsidRPr="000A0A5F" w:rsidRDefault="00CB0DD7">
            <w:pPr>
              <w:pStyle w:val="TAH"/>
              <w:jc w:val="left"/>
              <w:rPr>
                <w:rFonts w:eastAsia="Times New Roman" w:cs="Arial"/>
                <w:b w:val="0"/>
                <w:szCs w:val="18"/>
              </w:rPr>
            </w:pPr>
          </w:p>
        </w:tc>
      </w:tr>
      <w:tr w:rsidR="00CB0DD7" w:rsidRPr="000A0A5F" w14:paraId="55BA8207" w14:textId="77777777" w:rsidTr="00FF0AF8">
        <w:trPr>
          <w:trHeight w:val="288"/>
          <w:jc w:val="center"/>
        </w:trPr>
        <w:tc>
          <w:tcPr>
            <w:tcW w:w="1661" w:type="dxa"/>
            <w:shd w:val="clear" w:color="auto" w:fill="auto"/>
          </w:tcPr>
          <w:p w14:paraId="46E5E5FF" w14:textId="77777777" w:rsidR="00CB0DD7" w:rsidRPr="000A0A5F" w:rsidRDefault="00CB0DD7">
            <w:pPr>
              <w:pStyle w:val="TAH"/>
              <w:jc w:val="left"/>
              <w:rPr>
                <w:rFonts w:eastAsia="Times New Roman"/>
                <w:b w:val="0"/>
              </w:rPr>
            </w:pPr>
            <w:r w:rsidRPr="000A0A5F">
              <w:rPr>
                <w:b w:val="0"/>
              </w:rPr>
              <w:t>supportedFeatures</w:t>
            </w:r>
          </w:p>
        </w:tc>
        <w:tc>
          <w:tcPr>
            <w:tcW w:w="1134" w:type="dxa"/>
            <w:shd w:val="clear" w:color="auto" w:fill="auto"/>
          </w:tcPr>
          <w:p w14:paraId="7CB54704" w14:textId="77777777" w:rsidR="00CB0DD7" w:rsidRPr="000A0A5F" w:rsidRDefault="00CB0DD7">
            <w:pPr>
              <w:pStyle w:val="TAH"/>
              <w:jc w:val="left"/>
              <w:rPr>
                <w:rFonts w:eastAsia="Times New Roman"/>
                <w:b w:val="0"/>
              </w:rPr>
            </w:pPr>
            <w:r w:rsidRPr="000A0A5F">
              <w:rPr>
                <w:b w:val="0"/>
              </w:rPr>
              <w:t>SupportedFeatures</w:t>
            </w:r>
          </w:p>
        </w:tc>
        <w:tc>
          <w:tcPr>
            <w:tcW w:w="1134" w:type="dxa"/>
            <w:shd w:val="clear" w:color="auto" w:fill="auto"/>
          </w:tcPr>
          <w:p w14:paraId="51726D6C" w14:textId="77777777" w:rsidR="00CB0DD7" w:rsidRPr="000A0A5F" w:rsidRDefault="00CB0DD7">
            <w:pPr>
              <w:pStyle w:val="TAH"/>
              <w:jc w:val="left"/>
              <w:rPr>
                <w:rFonts w:eastAsia="Times New Roman"/>
                <w:b w:val="0"/>
              </w:rPr>
            </w:pPr>
            <w:r w:rsidRPr="000A0A5F">
              <w:rPr>
                <w:b w:val="0"/>
              </w:rPr>
              <w:t>0..1</w:t>
            </w:r>
          </w:p>
        </w:tc>
        <w:tc>
          <w:tcPr>
            <w:tcW w:w="4395" w:type="dxa"/>
            <w:shd w:val="clear" w:color="auto" w:fill="auto"/>
          </w:tcPr>
          <w:p w14:paraId="2DDCA393" w14:textId="77777777" w:rsidR="00CB0DD7" w:rsidRPr="000A0A5F" w:rsidRDefault="00CB0DD7">
            <w:pPr>
              <w:pStyle w:val="TAH"/>
              <w:jc w:val="left"/>
              <w:rPr>
                <w:b w:val="0"/>
              </w:rPr>
            </w:pPr>
            <w:r w:rsidRPr="000A0A5F">
              <w:rPr>
                <w:b w:val="0"/>
              </w:rPr>
              <w:t>Used to negotiate the supported optional features of the API as described in clause 5.2.7.</w:t>
            </w:r>
          </w:p>
          <w:p w14:paraId="047C01FE" w14:textId="77777777" w:rsidR="00CB0DD7" w:rsidRPr="000A0A5F" w:rsidRDefault="00CB0DD7">
            <w:pPr>
              <w:pStyle w:val="TAH"/>
              <w:jc w:val="left"/>
              <w:rPr>
                <w:rFonts w:eastAsia="Times New Roman" w:cs="Arial"/>
                <w:b w:val="0"/>
                <w:szCs w:val="18"/>
              </w:rPr>
            </w:pPr>
            <w:r w:rsidRPr="000A0A5F">
              <w:rPr>
                <w:b w:val="0"/>
              </w:rPr>
              <w:t>This attribute shall be provided in the POST request and in the response of successful resource creation.</w:t>
            </w:r>
          </w:p>
        </w:tc>
        <w:tc>
          <w:tcPr>
            <w:tcW w:w="1235" w:type="dxa"/>
            <w:shd w:val="clear" w:color="auto" w:fill="auto"/>
          </w:tcPr>
          <w:p w14:paraId="24651A9B" w14:textId="77777777" w:rsidR="00CB0DD7" w:rsidRPr="000A0A5F" w:rsidRDefault="00CB0DD7">
            <w:pPr>
              <w:pStyle w:val="TAH"/>
              <w:jc w:val="left"/>
              <w:rPr>
                <w:rFonts w:eastAsia="Times New Roman" w:cs="Arial"/>
                <w:b w:val="0"/>
                <w:szCs w:val="18"/>
              </w:rPr>
            </w:pPr>
          </w:p>
        </w:tc>
      </w:tr>
      <w:tr w:rsidR="00CB0DD7" w:rsidRPr="000A0A5F" w14:paraId="1530C3C3" w14:textId="77777777" w:rsidTr="00FF0AF8">
        <w:trPr>
          <w:jc w:val="center"/>
        </w:trPr>
        <w:tc>
          <w:tcPr>
            <w:tcW w:w="1661" w:type="dxa"/>
            <w:shd w:val="clear" w:color="auto" w:fill="auto"/>
          </w:tcPr>
          <w:p w14:paraId="6F1B1896" w14:textId="77777777" w:rsidR="00CB0DD7" w:rsidRPr="000A0A5F" w:rsidRDefault="00CB0DD7">
            <w:pPr>
              <w:pStyle w:val="TAL"/>
              <w:rPr>
                <w:rFonts w:hint="eastAsia"/>
                <w:lang w:eastAsia="zh-CN"/>
              </w:rPr>
            </w:pPr>
            <w:r w:rsidRPr="000A0A5F">
              <w:rPr>
                <w:lang w:eastAsia="zh-CN"/>
              </w:rPr>
              <w:t>pfdDatas</w:t>
            </w:r>
          </w:p>
        </w:tc>
        <w:tc>
          <w:tcPr>
            <w:tcW w:w="1134" w:type="dxa"/>
            <w:shd w:val="clear" w:color="auto" w:fill="auto"/>
          </w:tcPr>
          <w:p w14:paraId="7D8B2EB8" w14:textId="77777777" w:rsidR="00CB0DD7" w:rsidRPr="000A0A5F" w:rsidRDefault="00CB0DD7">
            <w:pPr>
              <w:pStyle w:val="TAL"/>
              <w:rPr>
                <w:rFonts w:hint="eastAsia"/>
                <w:lang w:eastAsia="zh-CN"/>
              </w:rPr>
            </w:pPr>
            <w:r w:rsidRPr="000A0A5F">
              <w:rPr>
                <w:lang w:eastAsia="zh-CN"/>
              </w:rPr>
              <w:t>map(PfdData)</w:t>
            </w:r>
          </w:p>
        </w:tc>
        <w:tc>
          <w:tcPr>
            <w:tcW w:w="1134" w:type="dxa"/>
          </w:tcPr>
          <w:p w14:paraId="5F8C4F57" w14:textId="77777777" w:rsidR="00CB0DD7" w:rsidRPr="000A0A5F" w:rsidRDefault="00CB0DD7">
            <w:pPr>
              <w:pStyle w:val="TAC"/>
              <w:jc w:val="left"/>
              <w:rPr>
                <w:rFonts w:eastAsia="Times New Roman"/>
              </w:rPr>
            </w:pPr>
            <w:r w:rsidRPr="000A0A5F">
              <w:rPr>
                <w:rFonts w:eastAsia="Times New Roman"/>
              </w:rPr>
              <w:t>1..N</w:t>
            </w:r>
          </w:p>
        </w:tc>
        <w:tc>
          <w:tcPr>
            <w:tcW w:w="4395" w:type="dxa"/>
          </w:tcPr>
          <w:p w14:paraId="24CC983F" w14:textId="77777777" w:rsidR="00CB0DD7" w:rsidRPr="000A0A5F" w:rsidRDefault="00CB0DD7">
            <w:pPr>
              <w:pStyle w:val="TAL"/>
              <w:rPr>
                <w:rFonts w:eastAsia="Times New Roman" w:cs="Arial"/>
                <w:szCs w:val="18"/>
              </w:rPr>
            </w:pPr>
            <w:r w:rsidRPr="000A0A5F">
              <w:rPr>
                <w:rFonts w:eastAsia="Times New Roman" w:cs="Arial"/>
                <w:szCs w:val="18"/>
              </w:rPr>
              <w:t>Each element uniquely identifies the PFDs for an external application identifier. Each element is identified in the map via an external application identifier as key. The response shall include successfully provisioned PFD data of application(s).</w:t>
            </w:r>
          </w:p>
        </w:tc>
        <w:tc>
          <w:tcPr>
            <w:tcW w:w="1235" w:type="dxa"/>
          </w:tcPr>
          <w:p w14:paraId="57F961FB" w14:textId="77777777" w:rsidR="00CB0DD7" w:rsidRPr="000A0A5F" w:rsidRDefault="00CB0DD7">
            <w:pPr>
              <w:pStyle w:val="TAC"/>
              <w:jc w:val="left"/>
              <w:rPr>
                <w:rFonts w:eastAsia="Times New Roman"/>
              </w:rPr>
            </w:pPr>
          </w:p>
        </w:tc>
      </w:tr>
      <w:tr w:rsidR="00CB0DD7" w:rsidRPr="000A0A5F" w14:paraId="15FD1D45" w14:textId="77777777" w:rsidTr="00FF0AF8">
        <w:trPr>
          <w:jc w:val="center"/>
        </w:trPr>
        <w:tc>
          <w:tcPr>
            <w:tcW w:w="1661" w:type="dxa"/>
            <w:shd w:val="clear" w:color="auto" w:fill="auto"/>
          </w:tcPr>
          <w:p w14:paraId="0AD2C0B2" w14:textId="77777777" w:rsidR="00CB0DD7" w:rsidRPr="000A0A5F" w:rsidRDefault="00CB0DD7">
            <w:pPr>
              <w:pStyle w:val="TAL"/>
              <w:rPr>
                <w:rFonts w:hint="eastAsia"/>
                <w:lang w:eastAsia="zh-CN"/>
              </w:rPr>
            </w:pPr>
            <w:r w:rsidRPr="000A0A5F">
              <w:rPr>
                <w:rFonts w:hint="eastAsia"/>
                <w:lang w:eastAsia="zh-CN"/>
              </w:rPr>
              <w:t>pfd</w:t>
            </w:r>
            <w:r w:rsidRPr="000A0A5F">
              <w:rPr>
                <w:lang w:eastAsia="zh-CN"/>
              </w:rPr>
              <w:t>Reports</w:t>
            </w:r>
          </w:p>
        </w:tc>
        <w:tc>
          <w:tcPr>
            <w:tcW w:w="1134" w:type="dxa"/>
            <w:shd w:val="clear" w:color="auto" w:fill="auto"/>
          </w:tcPr>
          <w:p w14:paraId="523730A0" w14:textId="77777777" w:rsidR="00CB0DD7" w:rsidRPr="000A0A5F" w:rsidRDefault="00CB0DD7">
            <w:pPr>
              <w:pStyle w:val="TAL"/>
              <w:rPr>
                <w:lang w:eastAsia="zh-CN"/>
              </w:rPr>
            </w:pPr>
            <w:r w:rsidRPr="000A0A5F">
              <w:rPr>
                <w:lang w:eastAsia="zh-CN"/>
              </w:rPr>
              <w:t>map(</w:t>
            </w:r>
            <w:r w:rsidRPr="000A0A5F">
              <w:rPr>
                <w:rFonts w:hint="eastAsia"/>
                <w:lang w:eastAsia="zh-CN"/>
              </w:rPr>
              <w:t>PfdRe</w:t>
            </w:r>
            <w:r w:rsidRPr="000A0A5F">
              <w:rPr>
                <w:lang w:eastAsia="zh-CN"/>
              </w:rPr>
              <w:t>port)</w:t>
            </w:r>
          </w:p>
        </w:tc>
        <w:tc>
          <w:tcPr>
            <w:tcW w:w="1134" w:type="dxa"/>
          </w:tcPr>
          <w:p w14:paraId="2A513A4D" w14:textId="77777777" w:rsidR="00CB0DD7" w:rsidRPr="000A0A5F" w:rsidRDefault="00CB0DD7">
            <w:pPr>
              <w:pStyle w:val="TAC"/>
              <w:jc w:val="left"/>
              <w:rPr>
                <w:rFonts w:hint="eastAsia"/>
                <w:lang w:eastAsia="zh-CN"/>
              </w:rPr>
            </w:pPr>
            <w:r w:rsidRPr="000A0A5F">
              <w:rPr>
                <w:rFonts w:hint="eastAsia"/>
                <w:lang w:eastAsia="zh-CN"/>
              </w:rPr>
              <w:t>0..N</w:t>
            </w:r>
          </w:p>
        </w:tc>
        <w:tc>
          <w:tcPr>
            <w:tcW w:w="4395" w:type="dxa"/>
          </w:tcPr>
          <w:p w14:paraId="09365D17" w14:textId="77777777" w:rsidR="00CB0DD7" w:rsidRPr="000A0A5F" w:rsidRDefault="00CB0DD7">
            <w:pPr>
              <w:pStyle w:val="TAL"/>
              <w:rPr>
                <w:rFonts w:cs="Arial" w:hint="eastAsia"/>
                <w:szCs w:val="18"/>
                <w:lang w:eastAsia="zh-CN"/>
              </w:rPr>
            </w:pPr>
            <w:r w:rsidRPr="000A0A5F">
              <w:rPr>
                <w:rFonts w:cs="Arial"/>
                <w:szCs w:val="18"/>
                <w:lang w:eastAsia="zh-CN"/>
              </w:rPr>
              <w:t xml:space="preserve">Supplied by the SCEF and contains the external application identifiers for which PFD(s) are not added or modified successfully. The failure reason is also included. Each element provides the related information for one or more </w:t>
            </w:r>
            <w:r w:rsidRPr="000A0A5F">
              <w:rPr>
                <w:rFonts w:eastAsia="Times New Roman" w:cs="Arial"/>
                <w:szCs w:val="18"/>
              </w:rPr>
              <w:t>external application identifier(s) and is identified in the map via the failure identifier as key.</w:t>
            </w:r>
            <w:r w:rsidRPr="000A0A5F">
              <w:rPr>
                <w:rFonts w:cs="Arial"/>
                <w:szCs w:val="18"/>
              </w:rPr>
              <w:t xml:space="preserve"> </w:t>
            </w:r>
            <w:r w:rsidRPr="000A0A5F">
              <w:rPr>
                <w:rFonts w:cs="Arial"/>
              </w:rPr>
              <w:t>(</w:t>
            </w:r>
            <w:r w:rsidRPr="000A0A5F">
              <w:t>NOTE 2</w:t>
            </w:r>
            <w:r w:rsidRPr="000A0A5F">
              <w:rPr>
                <w:rFonts w:cs="Arial"/>
              </w:rPr>
              <w:t>)</w:t>
            </w:r>
          </w:p>
        </w:tc>
        <w:tc>
          <w:tcPr>
            <w:tcW w:w="1235" w:type="dxa"/>
          </w:tcPr>
          <w:p w14:paraId="059DE8EA" w14:textId="77777777" w:rsidR="00CB0DD7" w:rsidRPr="000A0A5F" w:rsidRDefault="00CB0DD7">
            <w:pPr>
              <w:pStyle w:val="TAC"/>
              <w:jc w:val="left"/>
              <w:rPr>
                <w:rFonts w:eastAsia="Times New Roman"/>
              </w:rPr>
            </w:pPr>
          </w:p>
        </w:tc>
      </w:tr>
      <w:tr w:rsidR="00CB0DD7" w:rsidRPr="000A0A5F" w14:paraId="6A4502D2" w14:textId="77777777" w:rsidTr="00FF0AF8">
        <w:trPr>
          <w:jc w:val="center"/>
        </w:trPr>
        <w:tc>
          <w:tcPr>
            <w:tcW w:w="1661" w:type="dxa"/>
            <w:shd w:val="clear" w:color="auto" w:fill="auto"/>
          </w:tcPr>
          <w:p w14:paraId="2A58A5C0" w14:textId="77777777" w:rsidR="00CB0DD7" w:rsidRPr="000A0A5F" w:rsidRDefault="00CB0DD7">
            <w:pPr>
              <w:pStyle w:val="TAL"/>
              <w:rPr>
                <w:rFonts w:hint="eastAsia"/>
                <w:lang w:eastAsia="zh-CN"/>
              </w:rPr>
            </w:pPr>
            <w:r w:rsidRPr="000A0A5F">
              <w:rPr>
                <w:rFonts w:eastAsia="Times New Roman"/>
              </w:rPr>
              <w:t>notificationDestination</w:t>
            </w:r>
          </w:p>
        </w:tc>
        <w:tc>
          <w:tcPr>
            <w:tcW w:w="1134" w:type="dxa"/>
            <w:shd w:val="clear" w:color="auto" w:fill="auto"/>
          </w:tcPr>
          <w:p w14:paraId="25DB8DBE" w14:textId="77777777" w:rsidR="00CB0DD7" w:rsidRPr="000A0A5F" w:rsidRDefault="00CB0DD7">
            <w:pPr>
              <w:pStyle w:val="TAL"/>
              <w:rPr>
                <w:lang w:eastAsia="zh-CN"/>
              </w:rPr>
            </w:pPr>
            <w:r w:rsidRPr="000A0A5F">
              <w:rPr>
                <w:rFonts w:hint="eastAsia"/>
                <w:lang w:eastAsia="zh-CN"/>
              </w:rPr>
              <w:t>Link</w:t>
            </w:r>
          </w:p>
        </w:tc>
        <w:tc>
          <w:tcPr>
            <w:tcW w:w="1134" w:type="dxa"/>
          </w:tcPr>
          <w:p w14:paraId="72D98770" w14:textId="77777777" w:rsidR="00CB0DD7" w:rsidRPr="000A0A5F" w:rsidRDefault="00CB0DD7">
            <w:pPr>
              <w:pStyle w:val="TAC"/>
              <w:jc w:val="left"/>
              <w:rPr>
                <w:rFonts w:hint="eastAsia"/>
                <w:lang w:eastAsia="zh-CN"/>
              </w:rPr>
            </w:pPr>
            <w:r w:rsidRPr="000A0A5F">
              <w:rPr>
                <w:rFonts w:eastAsia="Times New Roman"/>
              </w:rPr>
              <w:t>0..1</w:t>
            </w:r>
          </w:p>
        </w:tc>
        <w:tc>
          <w:tcPr>
            <w:tcW w:w="4395" w:type="dxa"/>
          </w:tcPr>
          <w:p w14:paraId="1E2DD697" w14:textId="77777777" w:rsidR="00CB0DD7" w:rsidRPr="000A0A5F" w:rsidRDefault="00CB0DD7">
            <w:pPr>
              <w:pStyle w:val="TAL"/>
              <w:rPr>
                <w:rFonts w:cs="Arial"/>
                <w:szCs w:val="18"/>
                <w:lang w:eastAsia="zh-CN"/>
              </w:rPr>
            </w:pPr>
            <w:r w:rsidRPr="000A0A5F">
              <w:rPr>
                <w:rFonts w:cs="Arial" w:hint="eastAsia"/>
                <w:szCs w:val="18"/>
                <w:lang w:eastAsia="zh-CN"/>
              </w:rPr>
              <w:t>A</w:t>
            </w:r>
            <w:r w:rsidRPr="000A0A5F">
              <w:rPr>
                <w:rFonts w:cs="Arial"/>
                <w:szCs w:val="18"/>
                <w:lang w:eastAsia="zh-CN"/>
              </w:rPr>
              <w:t xml:space="preserve"> </w:t>
            </w:r>
            <w:r w:rsidRPr="000A0A5F">
              <w:rPr>
                <w:rFonts w:cs="Arial" w:hint="eastAsia"/>
                <w:szCs w:val="18"/>
                <w:lang w:eastAsia="zh-CN"/>
              </w:rPr>
              <w:t xml:space="preserve">URI </w:t>
            </w:r>
            <w:r w:rsidRPr="000A0A5F">
              <w:rPr>
                <w:rFonts w:cs="Arial"/>
                <w:szCs w:val="18"/>
                <w:lang w:eastAsia="zh-CN"/>
              </w:rPr>
              <w:t>indicating the</w:t>
            </w:r>
            <w:r w:rsidRPr="000A0A5F">
              <w:rPr>
                <w:rFonts w:cs="Arial" w:hint="eastAsia"/>
                <w:szCs w:val="18"/>
                <w:lang w:eastAsia="zh-CN"/>
              </w:rPr>
              <w:t xml:space="preserve"> notification destination </w:t>
            </w:r>
            <w:r w:rsidRPr="000A0A5F">
              <w:rPr>
                <w:rFonts w:cs="Arial"/>
                <w:szCs w:val="18"/>
                <w:lang w:eastAsia="zh-CN"/>
              </w:rPr>
              <w:t>for</w:t>
            </w:r>
            <w:r w:rsidRPr="000A0A5F">
              <w:rPr>
                <w:rFonts w:cs="Arial" w:hint="eastAsia"/>
                <w:szCs w:val="18"/>
                <w:lang w:eastAsia="zh-CN"/>
              </w:rPr>
              <w:t xml:space="preserve"> T8 </w:t>
            </w:r>
            <w:r w:rsidRPr="000A0A5F">
              <w:rPr>
                <w:rFonts w:cs="Arial"/>
                <w:szCs w:val="18"/>
                <w:lang w:eastAsia="zh-CN"/>
              </w:rPr>
              <w:t>notifications</w:t>
            </w:r>
            <w:r w:rsidRPr="000A0A5F">
              <w:rPr>
                <w:rFonts w:cs="Arial" w:hint="eastAsia"/>
                <w:szCs w:val="18"/>
                <w:lang w:eastAsia="zh-CN"/>
              </w:rPr>
              <w:t>.</w:t>
            </w:r>
          </w:p>
        </w:tc>
        <w:tc>
          <w:tcPr>
            <w:tcW w:w="1235" w:type="dxa"/>
          </w:tcPr>
          <w:p w14:paraId="5F8E1EEB" w14:textId="77777777" w:rsidR="00CB0DD7" w:rsidRPr="000A0A5F" w:rsidRDefault="00CB0DD7">
            <w:pPr>
              <w:pStyle w:val="TAC"/>
              <w:jc w:val="left"/>
              <w:rPr>
                <w:rFonts w:eastAsia="Times New Roman"/>
              </w:rPr>
            </w:pPr>
            <w:r w:rsidRPr="000A0A5F">
              <w:rPr>
                <w:lang w:eastAsia="zh-CN"/>
              </w:rPr>
              <w:t>PfdMgmtNotification</w:t>
            </w:r>
          </w:p>
        </w:tc>
      </w:tr>
      <w:tr w:rsidR="00CB0DD7" w:rsidRPr="000A0A5F" w14:paraId="004FCE5B" w14:textId="77777777" w:rsidTr="00FF0AF8">
        <w:trPr>
          <w:jc w:val="center"/>
        </w:trPr>
        <w:tc>
          <w:tcPr>
            <w:tcW w:w="1661" w:type="dxa"/>
            <w:shd w:val="clear" w:color="auto" w:fill="auto"/>
          </w:tcPr>
          <w:p w14:paraId="748A303E" w14:textId="77777777" w:rsidR="00CB0DD7" w:rsidRPr="000A0A5F" w:rsidRDefault="00CB0DD7">
            <w:pPr>
              <w:pStyle w:val="TAL"/>
              <w:rPr>
                <w:rFonts w:hint="eastAsia"/>
                <w:lang w:eastAsia="zh-CN"/>
              </w:rPr>
            </w:pPr>
            <w:r w:rsidRPr="000A0A5F">
              <w:t>requestTestNotification</w:t>
            </w:r>
          </w:p>
        </w:tc>
        <w:tc>
          <w:tcPr>
            <w:tcW w:w="1134" w:type="dxa"/>
            <w:shd w:val="clear" w:color="auto" w:fill="auto"/>
          </w:tcPr>
          <w:p w14:paraId="7469A152" w14:textId="77777777" w:rsidR="00CB0DD7" w:rsidRPr="000A0A5F" w:rsidRDefault="00CB0DD7">
            <w:pPr>
              <w:pStyle w:val="TAL"/>
              <w:rPr>
                <w:lang w:eastAsia="zh-CN"/>
              </w:rPr>
            </w:pPr>
            <w:r w:rsidRPr="000A0A5F">
              <w:t>boolean</w:t>
            </w:r>
          </w:p>
        </w:tc>
        <w:tc>
          <w:tcPr>
            <w:tcW w:w="1134" w:type="dxa"/>
          </w:tcPr>
          <w:p w14:paraId="135ECF16" w14:textId="77777777" w:rsidR="00CB0DD7" w:rsidRPr="000A0A5F" w:rsidRDefault="00CB0DD7">
            <w:pPr>
              <w:pStyle w:val="TAC"/>
              <w:jc w:val="left"/>
              <w:rPr>
                <w:rFonts w:hint="eastAsia"/>
                <w:lang w:eastAsia="zh-CN"/>
              </w:rPr>
            </w:pPr>
            <w:r w:rsidRPr="000A0A5F">
              <w:t>0..1</w:t>
            </w:r>
          </w:p>
        </w:tc>
        <w:tc>
          <w:tcPr>
            <w:tcW w:w="4395" w:type="dxa"/>
          </w:tcPr>
          <w:p w14:paraId="373B420E" w14:textId="77777777" w:rsidR="00CB0DD7" w:rsidRPr="000A0A5F" w:rsidRDefault="00CB0DD7">
            <w:pPr>
              <w:pStyle w:val="TAL"/>
              <w:rPr>
                <w:rFonts w:cs="Arial"/>
                <w:szCs w:val="18"/>
                <w:lang w:eastAsia="zh-CN"/>
              </w:rPr>
            </w:pPr>
            <w:r w:rsidRPr="000A0A5F">
              <w:rPr>
                <w:lang w:eastAsia="zh-CN"/>
              </w:rPr>
              <w:t>Set to true by the SCS/AS to request the SCEF to send a test notification as defined in clause</w:t>
            </w:r>
            <w:r w:rsidRPr="000A0A5F">
              <w:rPr>
                <w:lang w:val="en-US" w:eastAsia="zh-CN"/>
              </w:rPr>
              <w:t> </w:t>
            </w:r>
            <w:r w:rsidRPr="000A0A5F">
              <w:rPr>
                <w:lang w:eastAsia="zh-CN"/>
              </w:rPr>
              <w:t>5.2.5.3. Set to false or omitted otherwise.</w:t>
            </w:r>
          </w:p>
        </w:tc>
        <w:tc>
          <w:tcPr>
            <w:tcW w:w="1235" w:type="dxa"/>
          </w:tcPr>
          <w:p w14:paraId="7761DC5D" w14:textId="77777777" w:rsidR="00CB0DD7" w:rsidRPr="000A0A5F" w:rsidRDefault="00CB0DD7">
            <w:pPr>
              <w:pStyle w:val="TAC"/>
              <w:jc w:val="left"/>
              <w:rPr>
                <w:rFonts w:eastAsia="Times New Roman"/>
              </w:rPr>
            </w:pPr>
            <w:r w:rsidRPr="000A0A5F">
              <w:t>Notification_test_event</w:t>
            </w:r>
          </w:p>
        </w:tc>
      </w:tr>
      <w:tr w:rsidR="00CB0DD7" w:rsidRPr="000A0A5F" w14:paraId="387147F9" w14:textId="77777777" w:rsidTr="00FF0AF8">
        <w:trPr>
          <w:jc w:val="center"/>
        </w:trPr>
        <w:tc>
          <w:tcPr>
            <w:tcW w:w="1661" w:type="dxa"/>
            <w:shd w:val="clear" w:color="auto" w:fill="auto"/>
          </w:tcPr>
          <w:p w14:paraId="10AC2233" w14:textId="77777777" w:rsidR="00CB0DD7" w:rsidRPr="000A0A5F" w:rsidRDefault="00CB0DD7">
            <w:pPr>
              <w:pStyle w:val="TAL"/>
              <w:rPr>
                <w:rFonts w:hint="eastAsia"/>
                <w:lang w:eastAsia="zh-CN"/>
              </w:rPr>
            </w:pPr>
            <w:r w:rsidRPr="000A0A5F">
              <w:rPr>
                <w:lang w:eastAsia="zh-CN"/>
              </w:rPr>
              <w:t>websockNotifConfig</w:t>
            </w:r>
          </w:p>
        </w:tc>
        <w:tc>
          <w:tcPr>
            <w:tcW w:w="1134" w:type="dxa"/>
            <w:shd w:val="clear" w:color="auto" w:fill="auto"/>
          </w:tcPr>
          <w:p w14:paraId="36A8A74A" w14:textId="77777777" w:rsidR="00CB0DD7" w:rsidRPr="000A0A5F" w:rsidRDefault="00CB0DD7">
            <w:pPr>
              <w:pStyle w:val="TAL"/>
              <w:rPr>
                <w:lang w:eastAsia="zh-CN"/>
              </w:rPr>
            </w:pPr>
            <w:r w:rsidRPr="000A0A5F">
              <w:rPr>
                <w:lang w:eastAsia="zh-CN"/>
              </w:rPr>
              <w:t>WebsockNotifConfig</w:t>
            </w:r>
          </w:p>
        </w:tc>
        <w:tc>
          <w:tcPr>
            <w:tcW w:w="1134" w:type="dxa"/>
          </w:tcPr>
          <w:p w14:paraId="7F26A2E5" w14:textId="77777777" w:rsidR="00CB0DD7" w:rsidRPr="000A0A5F" w:rsidRDefault="00CB0DD7">
            <w:pPr>
              <w:pStyle w:val="TAC"/>
              <w:jc w:val="left"/>
              <w:rPr>
                <w:rFonts w:hint="eastAsia"/>
                <w:lang w:eastAsia="zh-CN"/>
              </w:rPr>
            </w:pPr>
            <w:r w:rsidRPr="000A0A5F">
              <w:rPr>
                <w:lang w:eastAsia="zh-CN"/>
              </w:rPr>
              <w:t>0..1</w:t>
            </w:r>
          </w:p>
        </w:tc>
        <w:tc>
          <w:tcPr>
            <w:tcW w:w="4395" w:type="dxa"/>
          </w:tcPr>
          <w:p w14:paraId="08441585" w14:textId="77777777" w:rsidR="00CB0DD7" w:rsidRPr="000A0A5F" w:rsidRDefault="00CB0DD7">
            <w:pPr>
              <w:pStyle w:val="TAL"/>
              <w:rPr>
                <w:rFonts w:cs="Arial"/>
                <w:szCs w:val="18"/>
                <w:lang w:eastAsia="zh-CN"/>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235" w:type="dxa"/>
          </w:tcPr>
          <w:p w14:paraId="36FA3934" w14:textId="77777777" w:rsidR="00CB0DD7" w:rsidRPr="000A0A5F" w:rsidRDefault="00CB0DD7">
            <w:pPr>
              <w:pStyle w:val="TAC"/>
              <w:jc w:val="left"/>
              <w:rPr>
                <w:rFonts w:eastAsia="Times New Roman"/>
              </w:rPr>
            </w:pPr>
            <w:r w:rsidRPr="000A0A5F">
              <w:rPr>
                <w:lang w:eastAsia="zh-CN"/>
              </w:rPr>
              <w:t>Notification_websocket</w:t>
            </w:r>
          </w:p>
        </w:tc>
      </w:tr>
      <w:tr w:rsidR="00CB0DD7" w:rsidRPr="000A0A5F" w14:paraId="29F8D433" w14:textId="77777777" w:rsidTr="00FF0AF8">
        <w:trPr>
          <w:jc w:val="center"/>
        </w:trPr>
        <w:tc>
          <w:tcPr>
            <w:tcW w:w="9559" w:type="dxa"/>
            <w:gridSpan w:val="5"/>
            <w:shd w:val="clear" w:color="auto" w:fill="auto"/>
          </w:tcPr>
          <w:p w14:paraId="6CE2EB41" w14:textId="77777777" w:rsidR="00CB0DD7" w:rsidRPr="000A0A5F" w:rsidRDefault="00CB0DD7">
            <w:pPr>
              <w:pStyle w:val="TAN"/>
              <w:rPr>
                <w:noProof/>
                <w:lang w:eastAsia="zh-CN"/>
              </w:rPr>
            </w:pPr>
            <w:r w:rsidRPr="000A0A5F">
              <w:rPr>
                <w:noProof/>
                <w:lang w:eastAsia="zh-CN"/>
              </w:rPr>
              <w:t>NOTE 1</w:t>
            </w:r>
            <w:r w:rsidRPr="000A0A5F">
              <w:t>:</w:t>
            </w:r>
            <w:r w:rsidRPr="000A0A5F">
              <w:tab/>
              <w:t>Properties marked with a feature as defined in clause 5.11.4 are applicable as described in clause 5.2.7. If no feature are indicated, the related property applies for all the features.</w:t>
            </w:r>
          </w:p>
          <w:p w14:paraId="5868079C" w14:textId="77777777" w:rsidR="00CB0DD7" w:rsidRPr="000A0A5F" w:rsidRDefault="00CB0DD7">
            <w:pPr>
              <w:pStyle w:val="TAN"/>
            </w:pPr>
            <w:r w:rsidRPr="000A0A5F">
              <w:t>NOTE 2:</w:t>
            </w:r>
            <w:r w:rsidRPr="000A0A5F">
              <w:tab/>
            </w:r>
            <w:r w:rsidRPr="000A0A5F">
              <w:rPr>
                <w:rFonts w:cs="Arial"/>
              </w:rPr>
              <w:t>The failure identifier is a string encoded map key.</w:t>
            </w:r>
          </w:p>
        </w:tc>
      </w:tr>
    </w:tbl>
    <w:p w14:paraId="49F16AEA" w14:textId="77777777" w:rsidR="00CB0DD7" w:rsidRPr="000A0A5F" w:rsidRDefault="00CB0DD7"/>
    <w:p w14:paraId="4D9F6A4C" w14:textId="77777777" w:rsidR="00CB0DD7" w:rsidRPr="000A0A5F" w:rsidRDefault="00CB0DD7">
      <w:pPr>
        <w:pStyle w:val="Heading5"/>
      </w:pPr>
      <w:bookmarkStart w:id="8529" w:name="_Toc11247771"/>
      <w:bookmarkStart w:id="8530" w:name="_Toc27044914"/>
      <w:bookmarkStart w:id="8531" w:name="_Toc36033956"/>
      <w:bookmarkStart w:id="8532" w:name="_Toc45132102"/>
      <w:bookmarkStart w:id="8533" w:name="_Toc49776387"/>
      <w:bookmarkStart w:id="8534" w:name="_Toc51747307"/>
      <w:bookmarkStart w:id="8535" w:name="_Toc66360880"/>
      <w:bookmarkStart w:id="8536" w:name="_Toc68105385"/>
      <w:bookmarkStart w:id="8537" w:name="_Toc74756015"/>
      <w:bookmarkStart w:id="8538" w:name="_Toc105674891"/>
      <w:bookmarkStart w:id="8539" w:name="_Toc130502955"/>
      <w:bookmarkStart w:id="8540" w:name="_Toc153625743"/>
      <w:bookmarkStart w:id="8541" w:name="_Toc170114888"/>
      <w:r w:rsidRPr="000A0A5F">
        <w:t>5.11.2.1.3</w:t>
      </w:r>
      <w:r w:rsidRPr="000A0A5F">
        <w:tab/>
        <w:t>Type: PfdData</w:t>
      </w:r>
      <w:bookmarkEnd w:id="8529"/>
      <w:bookmarkEnd w:id="8530"/>
      <w:bookmarkEnd w:id="8531"/>
      <w:bookmarkEnd w:id="8532"/>
      <w:bookmarkEnd w:id="8533"/>
      <w:bookmarkEnd w:id="8534"/>
      <w:bookmarkEnd w:id="8535"/>
      <w:bookmarkEnd w:id="8536"/>
      <w:bookmarkEnd w:id="8537"/>
      <w:bookmarkEnd w:id="8538"/>
      <w:bookmarkEnd w:id="8539"/>
      <w:bookmarkEnd w:id="8540"/>
      <w:bookmarkEnd w:id="8541"/>
    </w:p>
    <w:p w14:paraId="77BDD6E6" w14:textId="77777777" w:rsidR="00CB0DD7" w:rsidRPr="000A0A5F" w:rsidRDefault="00CB0DD7">
      <w:r w:rsidRPr="000A0A5F">
        <w:t xml:space="preserve">This type represents a PFD request to add, update or remove PFD(s) for one external application identifier provided by the SCS/AS to the SCEF via T8 interface. </w:t>
      </w:r>
    </w:p>
    <w:p w14:paraId="48EA27F8" w14:textId="77777777" w:rsidR="00CB0DD7" w:rsidRPr="000A0A5F" w:rsidRDefault="00CB0DD7">
      <w:pPr>
        <w:pStyle w:val="TH"/>
        <w:rPr>
          <w:noProof/>
        </w:rPr>
      </w:pPr>
      <w:r w:rsidRPr="000A0A5F">
        <w:rPr>
          <w:noProof/>
        </w:rPr>
        <w:t>Table 5.11.2.1.3-1: Definition of type PfdData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43"/>
        <w:gridCol w:w="2126"/>
        <w:gridCol w:w="1276"/>
        <w:gridCol w:w="3118"/>
        <w:gridCol w:w="1257"/>
      </w:tblGrid>
      <w:tr w:rsidR="00CB0DD7" w:rsidRPr="000A0A5F" w14:paraId="6DA60EC0" w14:textId="77777777" w:rsidTr="00FF0AF8">
        <w:trPr>
          <w:jc w:val="center"/>
        </w:trPr>
        <w:tc>
          <w:tcPr>
            <w:tcW w:w="1843" w:type="dxa"/>
            <w:shd w:val="clear" w:color="auto" w:fill="C0C0C0"/>
          </w:tcPr>
          <w:p w14:paraId="5A0C3D05"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228DC02F"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33129CF9" w14:textId="77777777" w:rsidR="00CB0DD7" w:rsidRPr="000A0A5F" w:rsidRDefault="00CB0DD7">
            <w:pPr>
              <w:pStyle w:val="TAH"/>
              <w:jc w:val="left"/>
              <w:rPr>
                <w:rFonts w:eastAsia="Times New Roman"/>
              </w:rPr>
            </w:pPr>
            <w:r w:rsidRPr="000A0A5F">
              <w:rPr>
                <w:rFonts w:eastAsia="Times New Roman"/>
              </w:rPr>
              <w:t>Cardinality</w:t>
            </w:r>
          </w:p>
        </w:tc>
        <w:tc>
          <w:tcPr>
            <w:tcW w:w="3118" w:type="dxa"/>
            <w:shd w:val="clear" w:color="auto" w:fill="C0C0C0"/>
          </w:tcPr>
          <w:p w14:paraId="6C1CC463"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26A6F231" w14:textId="77777777" w:rsidR="00CB0DD7" w:rsidRPr="000A0A5F" w:rsidRDefault="00CB0DD7">
            <w:pPr>
              <w:pStyle w:val="TAH"/>
              <w:rPr>
                <w:rFonts w:eastAsia="Times New Roman" w:cs="Arial"/>
                <w:szCs w:val="18"/>
              </w:rPr>
            </w:pPr>
            <w:r w:rsidRPr="000A0A5F">
              <w:rPr>
                <w:rFonts w:eastAsia="Times New Roman" w:cs="Arial"/>
                <w:szCs w:val="18"/>
              </w:rPr>
              <w:t>Applicability (NOTE</w:t>
            </w:r>
            <w:r w:rsidRPr="000A0A5F">
              <w:rPr>
                <w:rFonts w:cs="Arial"/>
                <w:szCs w:val="18"/>
                <w:lang w:val="en-US" w:eastAsia="zh-CN"/>
              </w:rPr>
              <w:t> </w:t>
            </w:r>
            <w:r w:rsidRPr="000A0A5F">
              <w:rPr>
                <w:rFonts w:cs="Arial"/>
                <w:szCs w:val="18"/>
                <w:lang w:eastAsia="zh-CN"/>
              </w:rPr>
              <w:t>1</w:t>
            </w:r>
            <w:r w:rsidRPr="000A0A5F">
              <w:rPr>
                <w:rFonts w:eastAsia="Times New Roman" w:cs="Arial"/>
                <w:szCs w:val="18"/>
              </w:rPr>
              <w:t>)</w:t>
            </w:r>
          </w:p>
        </w:tc>
      </w:tr>
      <w:tr w:rsidR="00CB0DD7" w:rsidRPr="000A0A5F" w14:paraId="5515A10C" w14:textId="77777777" w:rsidTr="00FF0AF8">
        <w:trPr>
          <w:jc w:val="center"/>
        </w:trPr>
        <w:tc>
          <w:tcPr>
            <w:tcW w:w="1843" w:type="dxa"/>
            <w:shd w:val="clear" w:color="auto" w:fill="auto"/>
          </w:tcPr>
          <w:p w14:paraId="1690CA7F" w14:textId="77777777" w:rsidR="00CB0DD7" w:rsidRPr="000A0A5F" w:rsidRDefault="00CB0DD7">
            <w:pPr>
              <w:pStyle w:val="TAL"/>
              <w:rPr>
                <w:lang w:eastAsia="zh-CN"/>
              </w:rPr>
            </w:pPr>
            <w:r w:rsidRPr="000A0A5F">
              <w:rPr>
                <w:lang w:eastAsia="zh-CN"/>
              </w:rPr>
              <w:t>e</w:t>
            </w:r>
            <w:r w:rsidRPr="000A0A5F">
              <w:rPr>
                <w:rFonts w:hint="eastAsia"/>
                <w:lang w:eastAsia="zh-CN"/>
              </w:rPr>
              <w:t>xterna</w:t>
            </w:r>
            <w:r w:rsidRPr="000A0A5F">
              <w:rPr>
                <w:lang w:eastAsia="zh-CN"/>
              </w:rPr>
              <w:t>l</w:t>
            </w:r>
            <w:r w:rsidRPr="000A0A5F">
              <w:rPr>
                <w:rFonts w:hint="eastAsia"/>
                <w:lang w:eastAsia="zh-CN"/>
              </w:rPr>
              <w:t>AppId</w:t>
            </w:r>
          </w:p>
        </w:tc>
        <w:tc>
          <w:tcPr>
            <w:tcW w:w="2126" w:type="dxa"/>
            <w:shd w:val="clear" w:color="auto" w:fill="auto"/>
          </w:tcPr>
          <w:p w14:paraId="4BB52F98" w14:textId="77777777" w:rsidR="00CB0DD7" w:rsidRPr="000A0A5F" w:rsidRDefault="00CB0DD7">
            <w:pPr>
              <w:pStyle w:val="TAL"/>
              <w:rPr>
                <w:rFonts w:hint="eastAsia"/>
                <w:lang w:eastAsia="zh-CN"/>
              </w:rPr>
            </w:pPr>
            <w:r w:rsidRPr="000A0A5F">
              <w:rPr>
                <w:lang w:eastAsia="zh-CN"/>
              </w:rPr>
              <w:t>s</w:t>
            </w:r>
            <w:r w:rsidRPr="000A0A5F">
              <w:rPr>
                <w:rFonts w:hint="eastAsia"/>
                <w:lang w:eastAsia="zh-CN"/>
              </w:rPr>
              <w:t>tring</w:t>
            </w:r>
          </w:p>
        </w:tc>
        <w:tc>
          <w:tcPr>
            <w:tcW w:w="1276" w:type="dxa"/>
            <w:shd w:val="clear" w:color="auto" w:fill="auto"/>
          </w:tcPr>
          <w:p w14:paraId="00EFC2AC" w14:textId="77777777" w:rsidR="00CB0DD7" w:rsidRPr="000A0A5F" w:rsidRDefault="00CB0DD7">
            <w:pPr>
              <w:pStyle w:val="TAL"/>
              <w:rPr>
                <w:rFonts w:eastAsia="Times New Roman"/>
              </w:rPr>
            </w:pPr>
            <w:r w:rsidRPr="000A0A5F">
              <w:rPr>
                <w:rFonts w:eastAsia="Times New Roman"/>
              </w:rPr>
              <w:t>1</w:t>
            </w:r>
          </w:p>
        </w:tc>
        <w:tc>
          <w:tcPr>
            <w:tcW w:w="3118" w:type="dxa"/>
            <w:shd w:val="clear" w:color="auto" w:fill="auto"/>
          </w:tcPr>
          <w:p w14:paraId="090BFBE8" w14:textId="77777777" w:rsidR="00CB0DD7" w:rsidRPr="000A0A5F" w:rsidRDefault="00CB0DD7">
            <w:pPr>
              <w:pStyle w:val="TAL"/>
              <w:rPr>
                <w:rFonts w:eastAsia="Times New Roman" w:cs="Arial"/>
                <w:szCs w:val="18"/>
              </w:rPr>
            </w:pPr>
            <w:r w:rsidRPr="000A0A5F">
              <w:rPr>
                <w:rFonts w:eastAsia="Times New Roman" w:cs="Arial"/>
                <w:szCs w:val="18"/>
              </w:rPr>
              <w:t>Each element uniquely external application identifier</w:t>
            </w:r>
          </w:p>
          <w:p w14:paraId="2BCBA855" w14:textId="77777777" w:rsidR="00CB0DD7" w:rsidRPr="000A0A5F" w:rsidRDefault="00CB0DD7">
            <w:pPr>
              <w:pStyle w:val="TAL"/>
              <w:rPr>
                <w:rFonts w:cs="Arial" w:hint="eastAsia"/>
                <w:szCs w:val="18"/>
                <w:lang w:eastAsia="zh-CN"/>
              </w:rPr>
            </w:pPr>
            <w:r w:rsidRPr="000A0A5F">
              <w:rPr>
                <w:rFonts w:cs="Arial"/>
                <w:szCs w:val="18"/>
                <w:lang w:eastAsia="zh-CN"/>
              </w:rPr>
              <w:t>(NOTE</w:t>
            </w:r>
            <w:r w:rsidRPr="000A0A5F">
              <w:rPr>
                <w:rFonts w:cs="Arial"/>
                <w:szCs w:val="18"/>
                <w:lang w:val="en-US" w:eastAsia="zh-CN"/>
              </w:rPr>
              <w:t> </w:t>
            </w:r>
            <w:r w:rsidRPr="000A0A5F">
              <w:rPr>
                <w:rFonts w:cs="Arial"/>
                <w:szCs w:val="18"/>
                <w:lang w:eastAsia="zh-CN"/>
              </w:rPr>
              <w:t>2)</w:t>
            </w:r>
          </w:p>
        </w:tc>
        <w:tc>
          <w:tcPr>
            <w:tcW w:w="1257" w:type="dxa"/>
          </w:tcPr>
          <w:p w14:paraId="3F059AEF" w14:textId="77777777" w:rsidR="00CB0DD7" w:rsidRPr="000A0A5F" w:rsidRDefault="00CB0DD7">
            <w:pPr>
              <w:pStyle w:val="TAL"/>
              <w:rPr>
                <w:rFonts w:eastAsia="Times New Roman" w:cs="Arial"/>
                <w:szCs w:val="18"/>
              </w:rPr>
            </w:pPr>
          </w:p>
        </w:tc>
      </w:tr>
      <w:tr w:rsidR="00CB0DD7" w:rsidRPr="000A0A5F" w14:paraId="64BE2399" w14:textId="77777777" w:rsidTr="00FF0AF8">
        <w:trPr>
          <w:jc w:val="center"/>
        </w:trPr>
        <w:tc>
          <w:tcPr>
            <w:tcW w:w="1843" w:type="dxa"/>
            <w:shd w:val="clear" w:color="auto" w:fill="auto"/>
          </w:tcPr>
          <w:p w14:paraId="39D01FD4" w14:textId="77777777" w:rsidR="00CB0DD7" w:rsidRPr="000A0A5F" w:rsidRDefault="00CB0DD7">
            <w:pPr>
              <w:pStyle w:val="TAL"/>
              <w:rPr>
                <w:rFonts w:hint="eastAsia"/>
                <w:lang w:eastAsia="zh-CN"/>
              </w:rPr>
            </w:pPr>
            <w:r w:rsidRPr="000A0A5F">
              <w:rPr>
                <w:rFonts w:hint="eastAsia"/>
                <w:lang w:eastAsia="zh-CN"/>
              </w:rPr>
              <w:t>self</w:t>
            </w:r>
          </w:p>
        </w:tc>
        <w:tc>
          <w:tcPr>
            <w:tcW w:w="2126" w:type="dxa"/>
            <w:shd w:val="clear" w:color="auto" w:fill="auto"/>
          </w:tcPr>
          <w:p w14:paraId="0061D306" w14:textId="77777777" w:rsidR="00CB0DD7" w:rsidRPr="000A0A5F" w:rsidRDefault="00CB0DD7">
            <w:pPr>
              <w:pStyle w:val="TAL"/>
              <w:rPr>
                <w:lang w:eastAsia="zh-CN"/>
              </w:rPr>
            </w:pPr>
            <w:r w:rsidRPr="000A0A5F">
              <w:rPr>
                <w:rFonts w:hint="eastAsia"/>
                <w:lang w:eastAsia="zh-CN"/>
              </w:rPr>
              <w:t>Link</w:t>
            </w:r>
          </w:p>
        </w:tc>
        <w:tc>
          <w:tcPr>
            <w:tcW w:w="1276" w:type="dxa"/>
            <w:shd w:val="clear" w:color="auto" w:fill="auto"/>
          </w:tcPr>
          <w:p w14:paraId="43E939D6" w14:textId="77777777" w:rsidR="00CB0DD7" w:rsidRPr="000A0A5F" w:rsidRDefault="00CB0DD7">
            <w:pPr>
              <w:pStyle w:val="TAL"/>
              <w:rPr>
                <w:rFonts w:hint="eastAsia"/>
                <w:lang w:eastAsia="zh-CN"/>
              </w:rPr>
            </w:pPr>
            <w:r w:rsidRPr="000A0A5F">
              <w:rPr>
                <w:rFonts w:hint="eastAsia"/>
                <w:lang w:eastAsia="zh-CN"/>
              </w:rPr>
              <w:t>0..1</w:t>
            </w:r>
          </w:p>
        </w:tc>
        <w:tc>
          <w:tcPr>
            <w:tcW w:w="3118" w:type="dxa"/>
            <w:shd w:val="clear" w:color="auto" w:fill="auto"/>
          </w:tcPr>
          <w:p w14:paraId="655CAA79"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Application PFD Management"</w:t>
            </w:r>
            <w:r w:rsidRPr="000A0A5F">
              <w:rPr>
                <w:rFonts w:eastAsia="Times New Roman" w:cs="Arial"/>
                <w:szCs w:val="18"/>
              </w:rPr>
              <w:t>. This parameter shall be supplied by the SCEF in HTTP responses.</w:t>
            </w:r>
          </w:p>
        </w:tc>
        <w:tc>
          <w:tcPr>
            <w:tcW w:w="1257" w:type="dxa"/>
          </w:tcPr>
          <w:p w14:paraId="2F04C31E" w14:textId="77777777" w:rsidR="00CB0DD7" w:rsidRPr="000A0A5F" w:rsidRDefault="00CB0DD7">
            <w:pPr>
              <w:pStyle w:val="TAL"/>
              <w:rPr>
                <w:rFonts w:eastAsia="Times New Roman" w:cs="Arial"/>
                <w:szCs w:val="18"/>
              </w:rPr>
            </w:pPr>
          </w:p>
        </w:tc>
      </w:tr>
      <w:tr w:rsidR="00CB0DD7" w:rsidRPr="000A0A5F" w14:paraId="128B0FE4" w14:textId="77777777" w:rsidTr="00FF0AF8">
        <w:trPr>
          <w:jc w:val="center"/>
        </w:trPr>
        <w:tc>
          <w:tcPr>
            <w:tcW w:w="1843" w:type="dxa"/>
            <w:shd w:val="clear" w:color="auto" w:fill="auto"/>
          </w:tcPr>
          <w:p w14:paraId="6D688C48" w14:textId="77777777" w:rsidR="00CB0DD7" w:rsidRPr="000A0A5F" w:rsidRDefault="00CB0DD7">
            <w:pPr>
              <w:pStyle w:val="TAL"/>
              <w:rPr>
                <w:rFonts w:hint="eastAsia"/>
                <w:lang w:eastAsia="zh-CN"/>
              </w:rPr>
            </w:pPr>
            <w:r w:rsidRPr="000A0A5F">
              <w:rPr>
                <w:rFonts w:hint="eastAsia"/>
                <w:lang w:eastAsia="zh-CN"/>
              </w:rPr>
              <w:t>pfd</w:t>
            </w:r>
            <w:r w:rsidRPr="000A0A5F">
              <w:rPr>
                <w:lang w:eastAsia="zh-CN"/>
              </w:rPr>
              <w:t>s</w:t>
            </w:r>
          </w:p>
        </w:tc>
        <w:tc>
          <w:tcPr>
            <w:tcW w:w="2126" w:type="dxa"/>
            <w:shd w:val="clear" w:color="auto" w:fill="auto"/>
          </w:tcPr>
          <w:p w14:paraId="5EDA8EFB" w14:textId="77777777" w:rsidR="00CB0DD7" w:rsidRPr="000A0A5F" w:rsidRDefault="00CB0DD7">
            <w:pPr>
              <w:pStyle w:val="TAL"/>
              <w:rPr>
                <w:rFonts w:hint="eastAsia"/>
                <w:lang w:eastAsia="zh-CN"/>
              </w:rPr>
            </w:pPr>
            <w:r w:rsidRPr="000A0A5F">
              <w:rPr>
                <w:lang w:eastAsia="zh-CN"/>
              </w:rPr>
              <w:t>map(</w:t>
            </w:r>
            <w:r w:rsidRPr="000A0A5F">
              <w:rPr>
                <w:rFonts w:hint="eastAsia"/>
                <w:lang w:eastAsia="zh-CN"/>
              </w:rPr>
              <w:t>Pfd</w:t>
            </w:r>
            <w:r w:rsidRPr="000A0A5F">
              <w:rPr>
                <w:lang w:eastAsia="zh-CN"/>
              </w:rPr>
              <w:t>)</w:t>
            </w:r>
          </w:p>
        </w:tc>
        <w:tc>
          <w:tcPr>
            <w:tcW w:w="1276" w:type="dxa"/>
            <w:shd w:val="clear" w:color="auto" w:fill="auto"/>
          </w:tcPr>
          <w:p w14:paraId="01AC1186" w14:textId="77777777" w:rsidR="00CB0DD7" w:rsidRPr="000A0A5F" w:rsidRDefault="00CB0DD7">
            <w:pPr>
              <w:pStyle w:val="TAL"/>
              <w:rPr>
                <w:rFonts w:eastAsia="Times New Roman"/>
              </w:rPr>
            </w:pPr>
            <w:r w:rsidRPr="000A0A5F">
              <w:rPr>
                <w:rFonts w:eastAsia="Times New Roman" w:cs="Arial"/>
                <w:szCs w:val="18"/>
              </w:rPr>
              <w:t>1..N</w:t>
            </w:r>
          </w:p>
        </w:tc>
        <w:tc>
          <w:tcPr>
            <w:tcW w:w="3118" w:type="dxa"/>
            <w:shd w:val="clear" w:color="auto" w:fill="auto"/>
          </w:tcPr>
          <w:p w14:paraId="4128E918" w14:textId="77777777" w:rsidR="00CB0DD7" w:rsidRPr="000A0A5F" w:rsidRDefault="00CB0DD7">
            <w:pPr>
              <w:pStyle w:val="TAL"/>
              <w:rPr>
                <w:rFonts w:eastAsia="Times New Roman" w:cs="Arial"/>
                <w:szCs w:val="18"/>
              </w:rPr>
            </w:pPr>
            <w:r w:rsidRPr="000A0A5F">
              <w:rPr>
                <w:rFonts w:eastAsia="Times New Roman" w:cs="Arial"/>
                <w:szCs w:val="18"/>
              </w:rPr>
              <w:t>Contains the PFDs of the external application identifier. Each PFD is identified in the map via a key containing the PFD identifier. (NOTE 3)</w:t>
            </w:r>
          </w:p>
        </w:tc>
        <w:tc>
          <w:tcPr>
            <w:tcW w:w="1257" w:type="dxa"/>
          </w:tcPr>
          <w:p w14:paraId="59830607" w14:textId="77777777" w:rsidR="00CB0DD7" w:rsidRPr="000A0A5F" w:rsidRDefault="00CB0DD7">
            <w:pPr>
              <w:pStyle w:val="TAL"/>
              <w:rPr>
                <w:rFonts w:eastAsia="Times New Roman" w:cs="Arial"/>
                <w:szCs w:val="18"/>
              </w:rPr>
            </w:pPr>
          </w:p>
        </w:tc>
      </w:tr>
      <w:tr w:rsidR="00CB0DD7" w:rsidRPr="000A0A5F" w14:paraId="5550ECC0" w14:textId="77777777" w:rsidTr="00FF0AF8">
        <w:trPr>
          <w:jc w:val="center"/>
        </w:trPr>
        <w:tc>
          <w:tcPr>
            <w:tcW w:w="1843" w:type="dxa"/>
            <w:shd w:val="clear" w:color="auto" w:fill="auto"/>
          </w:tcPr>
          <w:p w14:paraId="7BED4D08" w14:textId="77777777" w:rsidR="00CB0DD7" w:rsidRPr="000A0A5F" w:rsidRDefault="00CB0DD7">
            <w:pPr>
              <w:pStyle w:val="TAL"/>
              <w:rPr>
                <w:rFonts w:eastAsia="Times New Roman"/>
              </w:rPr>
            </w:pPr>
            <w:r w:rsidRPr="000A0A5F">
              <w:rPr>
                <w:rFonts w:hint="eastAsia"/>
                <w:lang w:eastAsia="zh-CN"/>
              </w:rPr>
              <w:t>allowedDelay</w:t>
            </w:r>
          </w:p>
        </w:tc>
        <w:tc>
          <w:tcPr>
            <w:tcW w:w="2126" w:type="dxa"/>
            <w:shd w:val="clear" w:color="auto" w:fill="auto"/>
          </w:tcPr>
          <w:p w14:paraId="59B11661" w14:textId="77777777" w:rsidR="00CB0DD7" w:rsidRPr="000A0A5F" w:rsidRDefault="00CB0DD7">
            <w:pPr>
              <w:pStyle w:val="TAL"/>
              <w:rPr>
                <w:rFonts w:hint="eastAsia"/>
                <w:lang w:eastAsia="zh-CN"/>
              </w:rPr>
            </w:pPr>
            <w:r w:rsidRPr="000A0A5F">
              <w:rPr>
                <w:lang w:eastAsia="zh-CN"/>
              </w:rPr>
              <w:t>DurationSecRm</w:t>
            </w:r>
          </w:p>
        </w:tc>
        <w:tc>
          <w:tcPr>
            <w:tcW w:w="1276" w:type="dxa"/>
            <w:shd w:val="clear" w:color="auto" w:fill="auto"/>
          </w:tcPr>
          <w:p w14:paraId="79B4656C" w14:textId="77777777" w:rsidR="00CB0DD7" w:rsidRPr="000A0A5F" w:rsidRDefault="00CB0DD7">
            <w:pPr>
              <w:pStyle w:val="TAL"/>
              <w:rPr>
                <w:rFonts w:eastAsia="Times New Roman"/>
              </w:rPr>
            </w:pPr>
            <w:r w:rsidRPr="000A0A5F">
              <w:rPr>
                <w:rFonts w:hint="eastAsia"/>
                <w:lang w:eastAsia="zh-CN"/>
              </w:rPr>
              <w:t>0..1</w:t>
            </w:r>
          </w:p>
        </w:tc>
        <w:tc>
          <w:tcPr>
            <w:tcW w:w="3118" w:type="dxa"/>
            <w:shd w:val="clear" w:color="auto" w:fill="auto"/>
          </w:tcPr>
          <w:p w14:paraId="18A3C670" w14:textId="77777777" w:rsidR="00CB0DD7" w:rsidRPr="000A0A5F" w:rsidRDefault="00CB0DD7">
            <w:pPr>
              <w:pStyle w:val="TAL"/>
              <w:rPr>
                <w:rFonts w:eastAsia="Times New Roman" w:cs="Arial"/>
                <w:szCs w:val="18"/>
              </w:rPr>
            </w:pPr>
            <w:r w:rsidRPr="000A0A5F">
              <w:t>Indicates that the list of PFDs in this request should be deployed within the time interval indicated by the Allowed Delay</w:t>
            </w:r>
          </w:p>
        </w:tc>
        <w:tc>
          <w:tcPr>
            <w:tcW w:w="1257" w:type="dxa"/>
          </w:tcPr>
          <w:p w14:paraId="5E00873C" w14:textId="77777777" w:rsidR="00CB0DD7" w:rsidRPr="000A0A5F" w:rsidRDefault="00CB0DD7">
            <w:pPr>
              <w:pStyle w:val="TAL"/>
              <w:rPr>
                <w:rFonts w:eastAsia="Times New Roman" w:cs="Arial"/>
                <w:szCs w:val="18"/>
              </w:rPr>
            </w:pPr>
          </w:p>
        </w:tc>
      </w:tr>
      <w:tr w:rsidR="00CB0DD7" w:rsidRPr="000A0A5F" w14:paraId="31C458E8" w14:textId="77777777" w:rsidTr="00FF0AF8">
        <w:trPr>
          <w:jc w:val="center"/>
        </w:trPr>
        <w:tc>
          <w:tcPr>
            <w:tcW w:w="1843" w:type="dxa"/>
            <w:shd w:val="clear" w:color="auto" w:fill="auto"/>
          </w:tcPr>
          <w:p w14:paraId="1C97676E" w14:textId="77777777" w:rsidR="00CB0DD7" w:rsidRPr="000A0A5F" w:rsidRDefault="00CB0DD7">
            <w:pPr>
              <w:pStyle w:val="TAL"/>
              <w:rPr>
                <w:rFonts w:hint="eastAsia"/>
                <w:lang w:eastAsia="zh-CN"/>
              </w:rPr>
            </w:pPr>
            <w:r w:rsidRPr="000A0A5F">
              <w:rPr>
                <w:lang w:eastAsia="zh-CN"/>
              </w:rPr>
              <w:t>cachingTime</w:t>
            </w:r>
          </w:p>
        </w:tc>
        <w:tc>
          <w:tcPr>
            <w:tcW w:w="2126" w:type="dxa"/>
            <w:shd w:val="clear" w:color="auto" w:fill="auto"/>
          </w:tcPr>
          <w:p w14:paraId="7767AD17" w14:textId="77777777" w:rsidR="00CB0DD7" w:rsidRPr="000A0A5F" w:rsidRDefault="00CB0DD7">
            <w:pPr>
              <w:pStyle w:val="TAL"/>
              <w:rPr>
                <w:lang w:eastAsia="zh-CN"/>
              </w:rPr>
            </w:pPr>
            <w:r w:rsidRPr="000A0A5F">
              <w:rPr>
                <w:lang w:eastAsia="zh-CN"/>
              </w:rPr>
              <w:t>DurationSecRo</w:t>
            </w:r>
          </w:p>
        </w:tc>
        <w:tc>
          <w:tcPr>
            <w:tcW w:w="1276" w:type="dxa"/>
            <w:shd w:val="clear" w:color="auto" w:fill="auto"/>
          </w:tcPr>
          <w:p w14:paraId="5F684C28" w14:textId="77777777" w:rsidR="00CB0DD7" w:rsidRPr="000A0A5F" w:rsidRDefault="00CB0DD7">
            <w:pPr>
              <w:pStyle w:val="TAL"/>
              <w:rPr>
                <w:rFonts w:hint="eastAsia"/>
                <w:lang w:eastAsia="zh-CN"/>
              </w:rPr>
            </w:pPr>
            <w:r w:rsidRPr="000A0A5F">
              <w:rPr>
                <w:lang w:eastAsia="zh-CN"/>
              </w:rPr>
              <w:t>0..1</w:t>
            </w:r>
          </w:p>
        </w:tc>
        <w:tc>
          <w:tcPr>
            <w:tcW w:w="3118" w:type="dxa"/>
            <w:shd w:val="clear" w:color="auto" w:fill="auto"/>
          </w:tcPr>
          <w:p w14:paraId="3F3E7DA9" w14:textId="77777777" w:rsidR="00CB0DD7" w:rsidRPr="000A0A5F" w:rsidRDefault="00CB0DD7">
            <w:pPr>
              <w:pStyle w:val="TAL"/>
            </w:pPr>
            <w:r w:rsidRPr="000A0A5F">
              <w:t>SCEF supplied property, inclusion of this property means the allowed delayed cannot be satisfied, i.e. it is smaller than the caching time, but the PFD data is still stored.</w:t>
            </w:r>
          </w:p>
        </w:tc>
        <w:tc>
          <w:tcPr>
            <w:tcW w:w="1257" w:type="dxa"/>
          </w:tcPr>
          <w:p w14:paraId="5B67A225" w14:textId="77777777" w:rsidR="00CB0DD7" w:rsidRPr="000A0A5F" w:rsidRDefault="00CB0DD7">
            <w:pPr>
              <w:pStyle w:val="TAL"/>
              <w:rPr>
                <w:rFonts w:eastAsia="Times New Roman" w:cs="Arial"/>
                <w:szCs w:val="18"/>
              </w:rPr>
            </w:pPr>
          </w:p>
        </w:tc>
      </w:tr>
      <w:tr w:rsidR="00CB0DD7" w:rsidRPr="000A0A5F" w14:paraId="5EE1A8AD" w14:textId="77777777" w:rsidTr="00FF0AF8">
        <w:trPr>
          <w:jc w:val="center"/>
        </w:trPr>
        <w:tc>
          <w:tcPr>
            <w:tcW w:w="9620" w:type="dxa"/>
            <w:gridSpan w:val="5"/>
            <w:shd w:val="clear" w:color="auto" w:fill="auto"/>
          </w:tcPr>
          <w:p w14:paraId="54939299" w14:textId="77777777" w:rsidR="00CB0DD7" w:rsidRPr="000A0A5F" w:rsidRDefault="00CB0DD7">
            <w:pPr>
              <w:pStyle w:val="TAN"/>
            </w:pPr>
            <w:r w:rsidRPr="000A0A5F">
              <w:t>NOTE 1:</w:t>
            </w:r>
            <w:r w:rsidRPr="000A0A5F">
              <w:tab/>
              <w:t>Properties marked with a feature as defined in clause 5.11.4 are applicable as described in clause 5.2.7. If no features are indicated, the related property applies for all the features.</w:t>
            </w:r>
          </w:p>
          <w:p w14:paraId="3C6BDB03" w14:textId="77777777" w:rsidR="00CB0DD7" w:rsidRPr="000A0A5F" w:rsidRDefault="00CB0DD7">
            <w:pPr>
              <w:pStyle w:val="TAN"/>
              <w:rPr>
                <w:rFonts w:ascii="Cambria" w:eastAsia="Cambria" w:hAnsi="Cambria"/>
              </w:rPr>
            </w:pPr>
            <w:r w:rsidRPr="000A0A5F">
              <w:t>NOTE 2:</w:t>
            </w:r>
            <w:r w:rsidRPr="000A0A5F">
              <w:tab/>
              <w:t>An externalAppId can only belong to one "i</w:t>
            </w:r>
            <w:r w:rsidRPr="000A0A5F">
              <w:rPr>
                <w:lang w:eastAsia="zh-CN"/>
              </w:rPr>
              <w:t xml:space="preserve">ndividual </w:t>
            </w:r>
            <w:r w:rsidRPr="000A0A5F">
              <w:rPr>
                <w:rFonts w:hint="eastAsia"/>
                <w:lang w:eastAsia="zh-CN"/>
              </w:rPr>
              <w:t xml:space="preserve">PFD Management </w:t>
            </w:r>
            <w:r w:rsidRPr="000A0A5F">
              <w:t>Transaction" resource.</w:t>
            </w:r>
          </w:p>
          <w:p w14:paraId="10BDDD5B" w14:textId="77777777" w:rsidR="00CB0DD7" w:rsidRPr="000A0A5F" w:rsidRDefault="00CB0DD7">
            <w:pPr>
              <w:pStyle w:val="TAN"/>
              <w:rPr>
                <w:rFonts w:ascii="Cambria" w:eastAsia="Cambria" w:hAnsi="Cambria" w:hint="eastAsia"/>
              </w:rPr>
            </w:pPr>
            <w:r w:rsidRPr="000A0A5F">
              <w:t>NOTE 3:</w:t>
            </w:r>
            <w:r w:rsidRPr="000A0A5F">
              <w:tab/>
              <w:t>When multiple PFDs are associated with application identifier, the application is detected when any of the PFDs associated with the application identifier is matched.</w:t>
            </w:r>
          </w:p>
        </w:tc>
      </w:tr>
    </w:tbl>
    <w:p w14:paraId="1210CCAB" w14:textId="77777777" w:rsidR="00CB0DD7" w:rsidRPr="000A0A5F" w:rsidRDefault="00CB0DD7"/>
    <w:p w14:paraId="29886B1A" w14:textId="77777777" w:rsidR="00CB0DD7" w:rsidRPr="000A0A5F" w:rsidRDefault="00CB0DD7">
      <w:pPr>
        <w:pStyle w:val="Heading5"/>
      </w:pPr>
      <w:bookmarkStart w:id="8542" w:name="_Toc11247772"/>
      <w:bookmarkStart w:id="8543" w:name="_Toc27044915"/>
      <w:bookmarkStart w:id="8544" w:name="_Toc36033957"/>
      <w:bookmarkStart w:id="8545" w:name="_Toc45132103"/>
      <w:bookmarkStart w:id="8546" w:name="_Toc49776388"/>
      <w:bookmarkStart w:id="8547" w:name="_Toc51747308"/>
      <w:bookmarkStart w:id="8548" w:name="_Toc66360881"/>
      <w:bookmarkStart w:id="8549" w:name="_Toc68105386"/>
      <w:bookmarkStart w:id="8550" w:name="_Toc74756016"/>
      <w:bookmarkStart w:id="8551" w:name="_Toc105674892"/>
      <w:bookmarkStart w:id="8552" w:name="_Toc130502956"/>
      <w:bookmarkStart w:id="8553" w:name="_Toc153625744"/>
      <w:bookmarkStart w:id="8554" w:name="_Toc170114889"/>
      <w:r w:rsidRPr="000A0A5F">
        <w:t>5.11.2.1.4</w:t>
      </w:r>
      <w:r w:rsidRPr="000A0A5F">
        <w:tab/>
        <w:t>Type: Pfd</w:t>
      </w:r>
      <w:bookmarkEnd w:id="8542"/>
      <w:bookmarkEnd w:id="8543"/>
      <w:bookmarkEnd w:id="8544"/>
      <w:bookmarkEnd w:id="8545"/>
      <w:bookmarkEnd w:id="8546"/>
      <w:bookmarkEnd w:id="8547"/>
      <w:bookmarkEnd w:id="8548"/>
      <w:bookmarkEnd w:id="8549"/>
      <w:bookmarkEnd w:id="8550"/>
      <w:bookmarkEnd w:id="8551"/>
      <w:bookmarkEnd w:id="8552"/>
      <w:bookmarkEnd w:id="8553"/>
      <w:bookmarkEnd w:id="8554"/>
    </w:p>
    <w:p w14:paraId="71819A03" w14:textId="77777777" w:rsidR="00CB0DD7" w:rsidRPr="000A0A5F" w:rsidRDefault="00CB0DD7">
      <w:r w:rsidRPr="000A0A5F">
        <w:t xml:space="preserve">This data type represents a PFD for an external Application Identifier. </w:t>
      </w:r>
    </w:p>
    <w:p w14:paraId="13FE4F91" w14:textId="77777777" w:rsidR="00CB0DD7" w:rsidRPr="000A0A5F" w:rsidRDefault="00CB0DD7">
      <w:pPr>
        <w:pStyle w:val="TH"/>
      </w:pPr>
      <w:r w:rsidRPr="000A0A5F">
        <w:rPr>
          <w:noProof/>
        </w:rPr>
        <w:t>Table </w:t>
      </w:r>
      <w:r w:rsidRPr="000A0A5F">
        <w:t xml:space="preserve">5.11.2.1.4-1: </w:t>
      </w:r>
      <w:r w:rsidRPr="000A0A5F">
        <w:rPr>
          <w:noProof/>
        </w:rPr>
        <w:t>Definition of type Pfd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2126"/>
        <w:gridCol w:w="1276"/>
        <w:gridCol w:w="2995"/>
        <w:gridCol w:w="1257"/>
      </w:tblGrid>
      <w:tr w:rsidR="00CB0DD7" w:rsidRPr="000A0A5F" w14:paraId="7F19DC92" w14:textId="77777777" w:rsidTr="00FF0AF8">
        <w:trPr>
          <w:jc w:val="center"/>
        </w:trPr>
        <w:tc>
          <w:tcPr>
            <w:tcW w:w="1948" w:type="dxa"/>
            <w:shd w:val="clear" w:color="auto" w:fill="C0C0C0"/>
          </w:tcPr>
          <w:p w14:paraId="1E3F2580"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778E5F56"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2BEC5D28" w14:textId="77777777" w:rsidR="00CB0DD7" w:rsidRPr="000A0A5F" w:rsidRDefault="00CB0DD7">
            <w:pPr>
              <w:pStyle w:val="TAH"/>
              <w:jc w:val="left"/>
              <w:rPr>
                <w:rFonts w:eastAsia="Times New Roman"/>
              </w:rPr>
            </w:pPr>
            <w:r w:rsidRPr="000A0A5F">
              <w:rPr>
                <w:rFonts w:eastAsia="Times New Roman"/>
              </w:rPr>
              <w:t>Cardinality</w:t>
            </w:r>
          </w:p>
        </w:tc>
        <w:tc>
          <w:tcPr>
            <w:tcW w:w="2995" w:type="dxa"/>
            <w:shd w:val="clear" w:color="auto" w:fill="C0C0C0"/>
          </w:tcPr>
          <w:p w14:paraId="25BE8533"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1908BBD0"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55ABE530" w14:textId="77777777" w:rsidTr="00FF0AF8">
        <w:trPr>
          <w:jc w:val="center"/>
        </w:trPr>
        <w:tc>
          <w:tcPr>
            <w:tcW w:w="1948" w:type="dxa"/>
            <w:shd w:val="clear" w:color="auto" w:fill="auto"/>
            <w:vAlign w:val="center"/>
          </w:tcPr>
          <w:p w14:paraId="1E2FCE38" w14:textId="77777777" w:rsidR="00CB0DD7" w:rsidRPr="000A0A5F" w:rsidRDefault="00CB0DD7">
            <w:pPr>
              <w:pStyle w:val="TAL"/>
              <w:rPr>
                <w:rFonts w:eastAsia="Times New Roman"/>
              </w:rPr>
            </w:pPr>
            <w:r w:rsidRPr="000A0A5F">
              <w:rPr>
                <w:lang w:eastAsia="zh-CN"/>
              </w:rPr>
              <w:t>pfdId</w:t>
            </w:r>
          </w:p>
        </w:tc>
        <w:tc>
          <w:tcPr>
            <w:tcW w:w="2126" w:type="dxa"/>
            <w:shd w:val="clear" w:color="auto" w:fill="auto"/>
          </w:tcPr>
          <w:p w14:paraId="2B06F384" w14:textId="77777777" w:rsidR="00CB0DD7" w:rsidRPr="000A0A5F" w:rsidRDefault="00CB0DD7">
            <w:pPr>
              <w:pStyle w:val="TAL"/>
              <w:rPr>
                <w:rFonts w:hint="eastAsia"/>
                <w:lang w:eastAsia="zh-CN"/>
              </w:rPr>
            </w:pPr>
            <w:r w:rsidRPr="000A0A5F">
              <w:rPr>
                <w:lang w:eastAsia="zh-CN"/>
              </w:rPr>
              <w:t>s</w:t>
            </w:r>
            <w:r w:rsidRPr="000A0A5F">
              <w:rPr>
                <w:rFonts w:hint="eastAsia"/>
                <w:lang w:eastAsia="zh-CN"/>
              </w:rPr>
              <w:t>tring</w:t>
            </w:r>
          </w:p>
        </w:tc>
        <w:tc>
          <w:tcPr>
            <w:tcW w:w="1276" w:type="dxa"/>
            <w:shd w:val="clear" w:color="auto" w:fill="auto"/>
          </w:tcPr>
          <w:p w14:paraId="44B8D922" w14:textId="77777777" w:rsidR="00CB0DD7" w:rsidRPr="000A0A5F" w:rsidRDefault="00CB0DD7">
            <w:pPr>
              <w:pStyle w:val="TAL"/>
              <w:rPr>
                <w:rFonts w:eastAsia="Times New Roman"/>
              </w:rPr>
            </w:pPr>
            <w:r w:rsidRPr="000A0A5F">
              <w:rPr>
                <w:rFonts w:eastAsia="Times New Roman"/>
              </w:rPr>
              <w:t>1</w:t>
            </w:r>
          </w:p>
        </w:tc>
        <w:tc>
          <w:tcPr>
            <w:tcW w:w="2995" w:type="dxa"/>
            <w:shd w:val="clear" w:color="auto" w:fill="auto"/>
          </w:tcPr>
          <w:p w14:paraId="026EC073" w14:textId="77777777" w:rsidR="00CB0DD7" w:rsidRPr="000A0A5F" w:rsidRDefault="00CB0DD7">
            <w:pPr>
              <w:pStyle w:val="TAL"/>
              <w:rPr>
                <w:rFonts w:cs="Arial" w:hint="eastAsia"/>
                <w:szCs w:val="18"/>
                <w:lang w:eastAsia="zh-CN"/>
              </w:rPr>
            </w:pPr>
            <w:r w:rsidRPr="000A0A5F">
              <w:rPr>
                <w:rFonts w:cs="Arial"/>
                <w:szCs w:val="18"/>
                <w:lang w:eastAsia="zh-CN"/>
              </w:rPr>
              <w:t>Identifies a PFD of an application identifier.</w:t>
            </w:r>
          </w:p>
        </w:tc>
        <w:tc>
          <w:tcPr>
            <w:tcW w:w="1257" w:type="dxa"/>
          </w:tcPr>
          <w:p w14:paraId="6DD9C01C" w14:textId="77777777" w:rsidR="00CB0DD7" w:rsidRPr="000A0A5F" w:rsidRDefault="00CB0DD7">
            <w:pPr>
              <w:pStyle w:val="TAL"/>
              <w:rPr>
                <w:rFonts w:eastAsia="Times New Roman" w:cs="Arial"/>
                <w:szCs w:val="18"/>
              </w:rPr>
            </w:pPr>
          </w:p>
        </w:tc>
      </w:tr>
      <w:tr w:rsidR="00CB0DD7" w:rsidRPr="000A0A5F" w14:paraId="033E8C71" w14:textId="77777777" w:rsidTr="00FF0AF8">
        <w:trPr>
          <w:jc w:val="center"/>
        </w:trPr>
        <w:tc>
          <w:tcPr>
            <w:tcW w:w="1948" w:type="dxa"/>
            <w:shd w:val="clear" w:color="auto" w:fill="auto"/>
            <w:vAlign w:val="center"/>
          </w:tcPr>
          <w:p w14:paraId="3E844C50" w14:textId="77777777" w:rsidR="00CB0DD7" w:rsidRPr="000A0A5F" w:rsidRDefault="00CB0DD7">
            <w:pPr>
              <w:pStyle w:val="TAL"/>
              <w:rPr>
                <w:rFonts w:hint="eastAsia"/>
                <w:lang w:eastAsia="zh-CN"/>
              </w:rPr>
            </w:pPr>
            <w:r w:rsidRPr="000A0A5F">
              <w:rPr>
                <w:rFonts w:hint="eastAsia"/>
                <w:lang w:eastAsia="zh-CN"/>
              </w:rPr>
              <w:t>flowDescriptions</w:t>
            </w:r>
          </w:p>
        </w:tc>
        <w:tc>
          <w:tcPr>
            <w:tcW w:w="2126" w:type="dxa"/>
            <w:shd w:val="clear" w:color="auto" w:fill="auto"/>
          </w:tcPr>
          <w:p w14:paraId="747065C9" w14:textId="77777777" w:rsidR="00CB0DD7" w:rsidRPr="000A0A5F" w:rsidRDefault="00CB0DD7">
            <w:pPr>
              <w:pStyle w:val="TAL"/>
              <w:rPr>
                <w:rFonts w:hint="eastAsia"/>
                <w:lang w:eastAsia="zh-CN"/>
              </w:rPr>
            </w:pPr>
            <w:r w:rsidRPr="000A0A5F">
              <w:rPr>
                <w:lang w:eastAsia="zh-CN"/>
              </w:rPr>
              <w:t>array(s</w:t>
            </w:r>
            <w:r w:rsidRPr="000A0A5F">
              <w:rPr>
                <w:rFonts w:hint="eastAsia"/>
                <w:lang w:eastAsia="zh-CN"/>
              </w:rPr>
              <w:t>tring</w:t>
            </w:r>
            <w:r w:rsidRPr="000A0A5F">
              <w:rPr>
                <w:lang w:eastAsia="zh-CN"/>
              </w:rPr>
              <w:t>)</w:t>
            </w:r>
          </w:p>
        </w:tc>
        <w:tc>
          <w:tcPr>
            <w:tcW w:w="1276" w:type="dxa"/>
            <w:shd w:val="clear" w:color="auto" w:fill="auto"/>
          </w:tcPr>
          <w:p w14:paraId="16FDD03A" w14:textId="77777777" w:rsidR="00CB0DD7" w:rsidRPr="000A0A5F" w:rsidRDefault="00CB0DD7">
            <w:pPr>
              <w:pStyle w:val="TAL"/>
              <w:rPr>
                <w:rFonts w:eastAsia="Times New Roman"/>
              </w:rPr>
            </w:pPr>
            <w:r w:rsidRPr="000A0A5F">
              <w:rPr>
                <w:rFonts w:eastAsia="Times New Roman"/>
              </w:rPr>
              <w:t>0..N</w:t>
            </w:r>
          </w:p>
        </w:tc>
        <w:tc>
          <w:tcPr>
            <w:tcW w:w="2995" w:type="dxa"/>
            <w:shd w:val="clear" w:color="auto" w:fill="auto"/>
          </w:tcPr>
          <w:p w14:paraId="2229EC75" w14:textId="77777777" w:rsidR="00CB0DD7" w:rsidRPr="000A0A5F" w:rsidRDefault="00CB0DD7">
            <w:pPr>
              <w:pStyle w:val="TAL"/>
              <w:spacing w:after="60"/>
              <w:rPr>
                <w:rFonts w:eastAsia="Times New Roman"/>
              </w:rPr>
            </w:pPr>
            <w:r w:rsidRPr="000A0A5F">
              <w:rPr>
                <w:lang w:eastAsia="zh-CN"/>
              </w:rPr>
              <w:t>R</w:t>
            </w:r>
            <w:r w:rsidRPr="000A0A5F">
              <w:rPr>
                <w:rFonts w:hint="eastAsia"/>
                <w:lang w:eastAsia="zh-CN"/>
              </w:rPr>
              <w:t xml:space="preserve">epresents a </w:t>
            </w:r>
            <w:r w:rsidRPr="000A0A5F">
              <w:rPr>
                <w:lang w:eastAsia="zh-CN"/>
              </w:rPr>
              <w:t>3-tuple with protocol, server ip and server port for UL/DL</w:t>
            </w:r>
            <w:r w:rsidRPr="000A0A5F">
              <w:rPr>
                <w:rFonts w:hint="eastAsia"/>
                <w:lang w:eastAsia="zh-CN"/>
              </w:rPr>
              <w:t xml:space="preserve"> application traffic</w:t>
            </w:r>
            <w:r w:rsidRPr="000A0A5F">
              <w:rPr>
                <w:lang w:eastAsia="zh-CN"/>
              </w:rPr>
              <w:t>.</w:t>
            </w:r>
            <w:r w:rsidRPr="000A0A5F">
              <w:rPr>
                <w:rFonts w:eastAsia="Times New Roman"/>
              </w:rPr>
              <w:t xml:space="preserve"> The content of the string has the same encoding as the IPFilterRule AVP value as defined in IETF RFC 6733 [46].</w:t>
            </w:r>
          </w:p>
          <w:p w14:paraId="3D60FE80" w14:textId="77777777" w:rsidR="00CB0DD7" w:rsidRPr="000A0A5F" w:rsidRDefault="00CB0DD7">
            <w:pPr>
              <w:pStyle w:val="TAL"/>
              <w:rPr>
                <w:rFonts w:eastAsia="Times New Roman" w:cs="Arial"/>
                <w:szCs w:val="18"/>
              </w:rPr>
            </w:pPr>
            <w:r w:rsidRPr="000A0A5F">
              <w:rPr>
                <w:rFonts w:eastAsia="Times New Roman"/>
              </w:rPr>
              <w:t>(NOTE 2)</w:t>
            </w:r>
          </w:p>
        </w:tc>
        <w:tc>
          <w:tcPr>
            <w:tcW w:w="1257" w:type="dxa"/>
          </w:tcPr>
          <w:p w14:paraId="4D103E9B" w14:textId="77777777" w:rsidR="00CB0DD7" w:rsidRPr="000A0A5F" w:rsidRDefault="00CB0DD7">
            <w:pPr>
              <w:pStyle w:val="TAL"/>
              <w:rPr>
                <w:rFonts w:eastAsia="Times New Roman" w:cs="Arial"/>
                <w:szCs w:val="18"/>
              </w:rPr>
            </w:pPr>
          </w:p>
        </w:tc>
      </w:tr>
      <w:tr w:rsidR="00CB0DD7" w:rsidRPr="000A0A5F" w14:paraId="309BC7F1" w14:textId="77777777" w:rsidTr="00FF0AF8">
        <w:trPr>
          <w:jc w:val="center"/>
        </w:trPr>
        <w:tc>
          <w:tcPr>
            <w:tcW w:w="1948" w:type="dxa"/>
            <w:shd w:val="clear" w:color="auto" w:fill="auto"/>
            <w:vAlign w:val="center"/>
          </w:tcPr>
          <w:p w14:paraId="119E6D25" w14:textId="77777777" w:rsidR="00CB0DD7" w:rsidRPr="000A0A5F" w:rsidRDefault="00CB0DD7">
            <w:pPr>
              <w:pStyle w:val="TAL"/>
              <w:rPr>
                <w:rFonts w:eastAsia="Times New Roman"/>
              </w:rPr>
            </w:pPr>
            <w:r w:rsidRPr="000A0A5F">
              <w:rPr>
                <w:lang w:eastAsia="zh-CN"/>
              </w:rPr>
              <w:t>urls</w:t>
            </w:r>
          </w:p>
        </w:tc>
        <w:tc>
          <w:tcPr>
            <w:tcW w:w="2126" w:type="dxa"/>
            <w:shd w:val="clear" w:color="auto" w:fill="auto"/>
          </w:tcPr>
          <w:p w14:paraId="05CDF0BA" w14:textId="77777777" w:rsidR="00CB0DD7" w:rsidRPr="000A0A5F" w:rsidRDefault="00CB0DD7">
            <w:pPr>
              <w:pStyle w:val="TAL"/>
              <w:rPr>
                <w:rFonts w:hint="eastAsia"/>
                <w:lang w:eastAsia="zh-CN"/>
              </w:rPr>
            </w:pPr>
            <w:r w:rsidRPr="000A0A5F">
              <w:rPr>
                <w:lang w:eastAsia="zh-CN"/>
              </w:rPr>
              <w:t>array(s</w:t>
            </w:r>
            <w:r w:rsidRPr="000A0A5F">
              <w:rPr>
                <w:rFonts w:hint="eastAsia"/>
                <w:lang w:eastAsia="zh-CN"/>
              </w:rPr>
              <w:t>tring</w:t>
            </w:r>
            <w:r w:rsidRPr="000A0A5F">
              <w:rPr>
                <w:lang w:eastAsia="zh-CN"/>
              </w:rPr>
              <w:t>)</w:t>
            </w:r>
          </w:p>
        </w:tc>
        <w:tc>
          <w:tcPr>
            <w:tcW w:w="1276" w:type="dxa"/>
            <w:shd w:val="clear" w:color="auto" w:fill="auto"/>
          </w:tcPr>
          <w:p w14:paraId="4898B03D" w14:textId="77777777" w:rsidR="00CB0DD7" w:rsidRPr="000A0A5F" w:rsidRDefault="00CB0DD7">
            <w:pPr>
              <w:pStyle w:val="TAL"/>
              <w:rPr>
                <w:rFonts w:eastAsia="Times New Roman"/>
              </w:rPr>
            </w:pPr>
            <w:r w:rsidRPr="000A0A5F">
              <w:rPr>
                <w:rFonts w:eastAsia="Times New Roman"/>
              </w:rPr>
              <w:t>0..N</w:t>
            </w:r>
          </w:p>
        </w:tc>
        <w:tc>
          <w:tcPr>
            <w:tcW w:w="2995" w:type="dxa"/>
            <w:shd w:val="clear" w:color="auto" w:fill="auto"/>
          </w:tcPr>
          <w:p w14:paraId="24ADF57E" w14:textId="77777777" w:rsidR="00CB0DD7" w:rsidRPr="000A0A5F" w:rsidRDefault="00CB0DD7">
            <w:pPr>
              <w:pStyle w:val="TAL"/>
              <w:spacing w:after="60"/>
              <w:rPr>
                <w:rFonts w:eastAsia="Times New Roman" w:cs="Arial"/>
                <w:szCs w:val="18"/>
              </w:rPr>
            </w:pPr>
            <w:r w:rsidRPr="000A0A5F">
              <w:rPr>
                <w:lang w:eastAsia="zh-CN"/>
              </w:rPr>
              <w:t>Indicates</w:t>
            </w:r>
            <w:r w:rsidRPr="000A0A5F">
              <w:rPr>
                <w:rFonts w:hint="eastAsia"/>
                <w:lang w:eastAsia="zh-CN"/>
              </w:rPr>
              <w:t xml:space="preserve"> a URL or a regular expression which is used to match </w:t>
            </w:r>
            <w:r w:rsidRPr="000A0A5F">
              <w:t>the significant parts of the URL</w:t>
            </w:r>
            <w:r w:rsidRPr="000A0A5F">
              <w:rPr>
                <w:rFonts w:hint="eastAsia"/>
                <w:lang w:eastAsia="zh-CN"/>
              </w:rPr>
              <w:t>.</w:t>
            </w:r>
            <w:r w:rsidRPr="000A0A5F">
              <w:rPr>
                <w:rFonts w:eastAsia="Times New Roman"/>
              </w:rPr>
              <w:t xml:space="preserve"> (NOTE 2)</w:t>
            </w:r>
          </w:p>
        </w:tc>
        <w:tc>
          <w:tcPr>
            <w:tcW w:w="1257" w:type="dxa"/>
          </w:tcPr>
          <w:p w14:paraId="40AFBABD" w14:textId="77777777" w:rsidR="00CB0DD7" w:rsidRPr="000A0A5F" w:rsidRDefault="00CB0DD7">
            <w:pPr>
              <w:pStyle w:val="TAL"/>
              <w:rPr>
                <w:rFonts w:eastAsia="Times New Roman" w:cs="Arial"/>
                <w:szCs w:val="18"/>
              </w:rPr>
            </w:pPr>
          </w:p>
        </w:tc>
      </w:tr>
      <w:tr w:rsidR="00CB0DD7" w:rsidRPr="000A0A5F" w14:paraId="18376A38" w14:textId="77777777" w:rsidTr="00FF0AF8">
        <w:trPr>
          <w:jc w:val="center"/>
        </w:trPr>
        <w:tc>
          <w:tcPr>
            <w:tcW w:w="1948" w:type="dxa"/>
            <w:shd w:val="clear" w:color="auto" w:fill="auto"/>
          </w:tcPr>
          <w:p w14:paraId="635235E0" w14:textId="77777777" w:rsidR="00CB0DD7" w:rsidRPr="000A0A5F" w:rsidRDefault="00CB0DD7">
            <w:pPr>
              <w:pStyle w:val="TAL"/>
              <w:rPr>
                <w:rFonts w:eastAsia="Times New Roman"/>
              </w:rPr>
            </w:pPr>
            <w:r w:rsidRPr="000A0A5F">
              <w:rPr>
                <w:rFonts w:eastAsia="Times New Roman"/>
                <w:noProof/>
              </w:rPr>
              <w:t>domainNames</w:t>
            </w:r>
          </w:p>
        </w:tc>
        <w:tc>
          <w:tcPr>
            <w:tcW w:w="2126" w:type="dxa"/>
            <w:shd w:val="clear" w:color="auto" w:fill="auto"/>
          </w:tcPr>
          <w:p w14:paraId="63E9BD98" w14:textId="77777777" w:rsidR="00CB0DD7" w:rsidRPr="000A0A5F" w:rsidRDefault="00CB0DD7">
            <w:pPr>
              <w:pStyle w:val="TAL"/>
              <w:rPr>
                <w:rFonts w:hint="eastAsia"/>
                <w:lang w:eastAsia="zh-CN"/>
              </w:rPr>
            </w:pPr>
            <w:r w:rsidRPr="000A0A5F">
              <w:rPr>
                <w:lang w:eastAsia="zh-CN"/>
              </w:rPr>
              <w:t>array(s</w:t>
            </w:r>
            <w:r w:rsidRPr="000A0A5F">
              <w:rPr>
                <w:rFonts w:hint="eastAsia"/>
                <w:lang w:eastAsia="zh-CN"/>
              </w:rPr>
              <w:t>tring</w:t>
            </w:r>
            <w:r w:rsidRPr="000A0A5F">
              <w:rPr>
                <w:lang w:eastAsia="zh-CN"/>
              </w:rPr>
              <w:t>)</w:t>
            </w:r>
          </w:p>
        </w:tc>
        <w:tc>
          <w:tcPr>
            <w:tcW w:w="1276" w:type="dxa"/>
            <w:shd w:val="clear" w:color="auto" w:fill="auto"/>
          </w:tcPr>
          <w:p w14:paraId="191B6DA7" w14:textId="77777777" w:rsidR="00CB0DD7" w:rsidRPr="000A0A5F" w:rsidRDefault="00CB0DD7">
            <w:pPr>
              <w:pStyle w:val="TAL"/>
              <w:rPr>
                <w:rFonts w:eastAsia="Times New Roman"/>
              </w:rPr>
            </w:pPr>
            <w:r w:rsidRPr="000A0A5F">
              <w:rPr>
                <w:rFonts w:eastAsia="Times New Roman"/>
              </w:rPr>
              <w:t>0..N</w:t>
            </w:r>
          </w:p>
        </w:tc>
        <w:tc>
          <w:tcPr>
            <w:tcW w:w="2995" w:type="dxa"/>
            <w:shd w:val="clear" w:color="auto" w:fill="auto"/>
          </w:tcPr>
          <w:p w14:paraId="4C4A55B1" w14:textId="77777777" w:rsidR="00CB0DD7" w:rsidRPr="000A0A5F" w:rsidRDefault="00CB0DD7">
            <w:pPr>
              <w:pStyle w:val="TAL"/>
              <w:spacing w:after="60"/>
              <w:rPr>
                <w:lang w:eastAsia="zh-CN"/>
              </w:rPr>
            </w:pPr>
            <w:r w:rsidRPr="000A0A5F">
              <w:rPr>
                <w:lang w:eastAsia="zh-CN"/>
              </w:rPr>
              <w:t>Indicates</w:t>
            </w:r>
            <w:r w:rsidRPr="000A0A5F">
              <w:rPr>
                <w:rFonts w:hint="eastAsia"/>
                <w:lang w:eastAsia="zh-CN"/>
              </w:rPr>
              <w:t xml:space="preserve"> a</w:t>
            </w:r>
            <w:r w:rsidRPr="000A0A5F">
              <w:rPr>
                <w:lang w:eastAsia="zh-CN"/>
              </w:rPr>
              <w:t>n</w:t>
            </w:r>
            <w:r w:rsidRPr="000A0A5F">
              <w:rPr>
                <w:rFonts w:hint="eastAsia"/>
                <w:lang w:eastAsia="zh-CN"/>
              </w:rPr>
              <w:t xml:space="preserve"> FQDN or a regular expression as </w:t>
            </w:r>
            <w:r w:rsidRPr="000A0A5F">
              <w:t xml:space="preserve">a </w:t>
            </w:r>
            <w:r w:rsidRPr="000A0A5F">
              <w:rPr>
                <w:rFonts w:hint="eastAsia"/>
                <w:lang w:eastAsia="zh-CN"/>
              </w:rPr>
              <w:t>d</w:t>
            </w:r>
            <w:r w:rsidRPr="000A0A5F">
              <w:t>omain name matching criteria</w:t>
            </w:r>
            <w:r w:rsidRPr="000A0A5F">
              <w:rPr>
                <w:rFonts w:hint="eastAsia"/>
                <w:lang w:eastAsia="zh-CN"/>
              </w:rPr>
              <w:t>.</w:t>
            </w:r>
            <w:r w:rsidRPr="000A0A5F">
              <w:rPr>
                <w:lang w:eastAsia="zh-CN"/>
              </w:rPr>
              <w:t xml:space="preserve"> </w:t>
            </w:r>
          </w:p>
          <w:p w14:paraId="5AC63FB7" w14:textId="77777777" w:rsidR="00CB0DD7" w:rsidRPr="000A0A5F" w:rsidRDefault="00CB0DD7">
            <w:pPr>
              <w:pStyle w:val="TAL"/>
              <w:rPr>
                <w:rFonts w:eastAsia="Times New Roman" w:cs="Arial"/>
                <w:szCs w:val="18"/>
              </w:rPr>
            </w:pPr>
            <w:r w:rsidRPr="000A0A5F">
              <w:rPr>
                <w:rFonts w:eastAsia="Times New Roman"/>
              </w:rPr>
              <w:t>(NOTE 2)</w:t>
            </w:r>
          </w:p>
        </w:tc>
        <w:tc>
          <w:tcPr>
            <w:tcW w:w="1257" w:type="dxa"/>
          </w:tcPr>
          <w:p w14:paraId="02873636" w14:textId="77777777" w:rsidR="00CB0DD7" w:rsidRPr="000A0A5F" w:rsidRDefault="00CB0DD7">
            <w:pPr>
              <w:pStyle w:val="TAL"/>
              <w:rPr>
                <w:rFonts w:eastAsia="Times New Roman" w:cs="Arial"/>
                <w:szCs w:val="18"/>
              </w:rPr>
            </w:pPr>
          </w:p>
        </w:tc>
      </w:tr>
      <w:tr w:rsidR="00CB0DD7" w:rsidRPr="000A0A5F" w14:paraId="7131542F" w14:textId="77777777" w:rsidTr="00FF0AF8">
        <w:trPr>
          <w:jc w:val="center"/>
        </w:trPr>
        <w:tc>
          <w:tcPr>
            <w:tcW w:w="1948" w:type="dxa"/>
            <w:shd w:val="clear" w:color="auto" w:fill="auto"/>
          </w:tcPr>
          <w:p w14:paraId="20F2AD75" w14:textId="77777777" w:rsidR="00CB0DD7" w:rsidRPr="000A0A5F" w:rsidRDefault="00CB0DD7">
            <w:pPr>
              <w:pStyle w:val="TAL"/>
              <w:rPr>
                <w:rFonts w:eastAsia="Times New Roman"/>
                <w:noProof/>
              </w:rPr>
            </w:pPr>
            <w:r w:rsidRPr="000A0A5F">
              <w:rPr>
                <w:rFonts w:eastAsia="Times New Roman"/>
                <w:noProof/>
              </w:rPr>
              <w:t>dnProtocol</w:t>
            </w:r>
          </w:p>
        </w:tc>
        <w:tc>
          <w:tcPr>
            <w:tcW w:w="2126" w:type="dxa"/>
            <w:shd w:val="clear" w:color="auto" w:fill="auto"/>
          </w:tcPr>
          <w:p w14:paraId="18F51415" w14:textId="77777777" w:rsidR="00CB0DD7" w:rsidRPr="000A0A5F" w:rsidRDefault="00CB0DD7">
            <w:pPr>
              <w:pStyle w:val="TAL"/>
              <w:rPr>
                <w:lang w:eastAsia="zh-CN"/>
              </w:rPr>
            </w:pPr>
            <w:r w:rsidRPr="000A0A5F">
              <w:rPr>
                <w:lang w:eastAsia="zh-CN"/>
              </w:rPr>
              <w:t>DomainNameProtocol</w:t>
            </w:r>
          </w:p>
        </w:tc>
        <w:tc>
          <w:tcPr>
            <w:tcW w:w="1276" w:type="dxa"/>
            <w:shd w:val="clear" w:color="auto" w:fill="auto"/>
          </w:tcPr>
          <w:p w14:paraId="0D103469" w14:textId="77777777" w:rsidR="00CB0DD7" w:rsidRPr="000A0A5F" w:rsidRDefault="00CB0DD7">
            <w:pPr>
              <w:pStyle w:val="TAL"/>
              <w:rPr>
                <w:rFonts w:eastAsia="Times New Roman"/>
              </w:rPr>
            </w:pPr>
            <w:r w:rsidRPr="000A0A5F">
              <w:rPr>
                <w:rFonts w:eastAsia="Times New Roman"/>
              </w:rPr>
              <w:t>0..1</w:t>
            </w:r>
          </w:p>
        </w:tc>
        <w:tc>
          <w:tcPr>
            <w:tcW w:w="2995" w:type="dxa"/>
            <w:shd w:val="clear" w:color="auto" w:fill="auto"/>
          </w:tcPr>
          <w:p w14:paraId="41B75E43" w14:textId="77777777" w:rsidR="00CB0DD7" w:rsidRPr="000A0A5F" w:rsidRDefault="00CB0DD7">
            <w:pPr>
              <w:pStyle w:val="TAL"/>
              <w:spacing w:after="60"/>
              <w:rPr>
                <w:lang w:eastAsia="zh-CN"/>
              </w:rPr>
            </w:pPr>
            <w:r w:rsidRPr="000A0A5F">
              <w:rPr>
                <w:lang w:eastAsia="zh-CN"/>
              </w:rPr>
              <w:t>Indicates the additional protocol and protocol field for domain names to be matched, it may only be provided when domainNames attribute is present.</w:t>
            </w:r>
          </w:p>
        </w:tc>
        <w:tc>
          <w:tcPr>
            <w:tcW w:w="1257" w:type="dxa"/>
          </w:tcPr>
          <w:p w14:paraId="32A7FA12" w14:textId="77777777" w:rsidR="00CB0DD7" w:rsidRPr="000A0A5F" w:rsidRDefault="00CB0DD7">
            <w:pPr>
              <w:pStyle w:val="TAL"/>
              <w:rPr>
                <w:rFonts w:eastAsia="Times New Roman" w:cs="Arial"/>
                <w:szCs w:val="18"/>
              </w:rPr>
            </w:pPr>
            <w:r w:rsidRPr="000A0A5F">
              <w:rPr>
                <w:rFonts w:eastAsia="Times New Roman" w:cs="Arial"/>
                <w:szCs w:val="18"/>
              </w:rPr>
              <w:t>DomainNameProtocol</w:t>
            </w:r>
          </w:p>
        </w:tc>
      </w:tr>
      <w:tr w:rsidR="00CB0DD7" w:rsidRPr="000A0A5F" w14:paraId="334DFFA9" w14:textId="77777777" w:rsidTr="00FF0AF8">
        <w:trPr>
          <w:jc w:val="center"/>
        </w:trPr>
        <w:tc>
          <w:tcPr>
            <w:tcW w:w="9602" w:type="dxa"/>
            <w:gridSpan w:val="5"/>
            <w:shd w:val="clear" w:color="auto" w:fill="auto"/>
          </w:tcPr>
          <w:p w14:paraId="0C779280" w14:textId="77777777" w:rsidR="00CB0DD7" w:rsidRPr="000A0A5F" w:rsidRDefault="00CB0DD7">
            <w:pPr>
              <w:pStyle w:val="TAN"/>
            </w:pPr>
            <w:r w:rsidRPr="000A0A5F">
              <w:t>NOTE 1:</w:t>
            </w:r>
            <w:r w:rsidRPr="000A0A5F">
              <w:tab/>
              <w:t>Properties marked with a feature as defined in clause 5.11.4 are applicable as described in clause 5.2.7. If no features are indicated, the related property applies for all the features.</w:t>
            </w:r>
          </w:p>
          <w:p w14:paraId="623C030D" w14:textId="77777777" w:rsidR="00CB0DD7" w:rsidRPr="000A0A5F" w:rsidRDefault="00CB0DD7">
            <w:pPr>
              <w:pStyle w:val="TAN"/>
              <w:rPr>
                <w:rFonts w:hint="eastAsia"/>
              </w:rPr>
            </w:pPr>
            <w:r w:rsidRPr="000A0A5F">
              <w:t>NOTE 2:</w:t>
            </w:r>
            <w:r w:rsidRPr="000A0A5F">
              <w:tab/>
              <w:t xml:space="preserve">At least </w:t>
            </w:r>
            <w:r w:rsidRPr="000A0A5F">
              <w:rPr>
                <w:noProof/>
                <w:lang w:eastAsia="zh-CN"/>
              </w:rPr>
              <w:t>one of the properties</w:t>
            </w:r>
            <w:r w:rsidRPr="000A0A5F">
              <w:rPr>
                <w:rFonts w:hint="eastAsia"/>
                <w:noProof/>
                <w:lang w:eastAsia="zh-CN"/>
              </w:rPr>
              <w:t xml:space="preserve"> </w:t>
            </w:r>
            <w:r w:rsidRPr="000A0A5F">
              <w:t>"</w:t>
            </w:r>
            <w:r w:rsidRPr="000A0A5F">
              <w:rPr>
                <w:noProof/>
                <w:lang w:eastAsia="zh-CN"/>
              </w:rPr>
              <w:t>flowDescriptions</w:t>
            </w:r>
            <w:r w:rsidRPr="000A0A5F">
              <w:t>"</w:t>
            </w:r>
            <w:r w:rsidRPr="000A0A5F">
              <w:rPr>
                <w:noProof/>
                <w:lang w:eastAsia="zh-CN"/>
              </w:rPr>
              <w:t xml:space="preserve">, </w:t>
            </w:r>
            <w:r w:rsidRPr="000A0A5F">
              <w:t>"</w:t>
            </w:r>
            <w:r w:rsidRPr="000A0A5F">
              <w:rPr>
                <w:noProof/>
                <w:lang w:eastAsia="zh-CN"/>
              </w:rPr>
              <w:t>urls</w:t>
            </w:r>
            <w:r w:rsidRPr="000A0A5F">
              <w:t>"</w:t>
            </w:r>
            <w:r w:rsidRPr="000A0A5F">
              <w:rPr>
                <w:noProof/>
                <w:lang w:eastAsia="zh-CN"/>
              </w:rPr>
              <w:t xml:space="preserve"> or </w:t>
            </w:r>
            <w:r w:rsidRPr="000A0A5F">
              <w:t>"</w:t>
            </w:r>
            <w:r w:rsidRPr="000A0A5F">
              <w:rPr>
                <w:noProof/>
                <w:lang w:eastAsia="zh-CN"/>
              </w:rPr>
              <w:t>domainNames</w:t>
            </w:r>
            <w:r w:rsidRPr="000A0A5F">
              <w:t>"</w:t>
            </w:r>
            <w:r w:rsidRPr="000A0A5F">
              <w:rPr>
                <w:noProof/>
                <w:lang w:eastAsia="zh-CN"/>
              </w:rPr>
              <w:t xml:space="preserve"> shall be included.</w:t>
            </w:r>
            <w:r w:rsidRPr="000A0A5F">
              <w:t xml:space="preserve"> If a PFD contains multiple filter types, the PFD is only matched when every filter type contained in the PFD has a matching value.</w:t>
            </w:r>
          </w:p>
        </w:tc>
      </w:tr>
    </w:tbl>
    <w:p w14:paraId="5255CC7D" w14:textId="77777777" w:rsidR="00CB0DD7" w:rsidRPr="000A0A5F" w:rsidRDefault="00CB0DD7"/>
    <w:p w14:paraId="4092A5EF" w14:textId="77777777" w:rsidR="00CB0DD7" w:rsidRPr="000A0A5F" w:rsidRDefault="00CB0DD7">
      <w:pPr>
        <w:pStyle w:val="Heading5"/>
      </w:pPr>
      <w:bookmarkStart w:id="8555" w:name="_Toc11247773"/>
      <w:bookmarkStart w:id="8556" w:name="_Toc27044916"/>
      <w:bookmarkStart w:id="8557" w:name="_Toc36033958"/>
      <w:bookmarkStart w:id="8558" w:name="_Toc45132104"/>
      <w:bookmarkStart w:id="8559" w:name="_Toc49776389"/>
      <w:bookmarkStart w:id="8560" w:name="_Toc51747309"/>
      <w:bookmarkStart w:id="8561" w:name="_Toc66360882"/>
      <w:bookmarkStart w:id="8562" w:name="_Toc68105387"/>
      <w:bookmarkStart w:id="8563" w:name="_Toc74756017"/>
      <w:bookmarkStart w:id="8564" w:name="_Toc105674893"/>
      <w:bookmarkStart w:id="8565" w:name="_Toc130502957"/>
      <w:bookmarkStart w:id="8566" w:name="_Toc153625745"/>
      <w:bookmarkStart w:id="8567" w:name="_Toc170114890"/>
      <w:r w:rsidRPr="000A0A5F">
        <w:t>5.11.2.1.5</w:t>
      </w:r>
      <w:r w:rsidRPr="000A0A5F">
        <w:tab/>
        <w:t xml:space="preserve">Type: </w:t>
      </w:r>
      <w:r w:rsidRPr="000A0A5F">
        <w:rPr>
          <w:noProof/>
        </w:rPr>
        <w:t>PfdReport</w:t>
      </w:r>
      <w:bookmarkEnd w:id="8555"/>
      <w:bookmarkEnd w:id="8556"/>
      <w:bookmarkEnd w:id="8557"/>
      <w:bookmarkEnd w:id="8558"/>
      <w:bookmarkEnd w:id="8559"/>
      <w:bookmarkEnd w:id="8560"/>
      <w:bookmarkEnd w:id="8561"/>
      <w:bookmarkEnd w:id="8562"/>
      <w:bookmarkEnd w:id="8563"/>
      <w:bookmarkEnd w:id="8564"/>
      <w:bookmarkEnd w:id="8565"/>
      <w:bookmarkEnd w:id="8566"/>
      <w:bookmarkEnd w:id="8567"/>
    </w:p>
    <w:p w14:paraId="54F4A973" w14:textId="77777777" w:rsidR="00CB0DD7" w:rsidRPr="000A0A5F" w:rsidRDefault="00CB0DD7">
      <w:r w:rsidRPr="000A0A5F">
        <w:t>This type represents a PFD report to indicate the external application identifier(s) which PFD(s) are not added or modified successfully and corresponding failure reason.</w:t>
      </w:r>
    </w:p>
    <w:p w14:paraId="491582A2" w14:textId="77777777" w:rsidR="00CB0DD7" w:rsidRPr="000A0A5F" w:rsidRDefault="00CB0DD7">
      <w:pPr>
        <w:pStyle w:val="TH"/>
        <w:rPr>
          <w:noProof/>
        </w:rPr>
      </w:pPr>
      <w:r w:rsidRPr="000A0A5F">
        <w:rPr>
          <w:noProof/>
        </w:rPr>
        <w:t>Table 5.11.2.1.5-1: Definition of type PfdReport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43"/>
        <w:gridCol w:w="2126"/>
        <w:gridCol w:w="1276"/>
        <w:gridCol w:w="3118"/>
        <w:gridCol w:w="1257"/>
      </w:tblGrid>
      <w:tr w:rsidR="00CB0DD7" w:rsidRPr="000A0A5F" w14:paraId="504EB234" w14:textId="77777777" w:rsidTr="00FF0AF8">
        <w:trPr>
          <w:jc w:val="center"/>
        </w:trPr>
        <w:tc>
          <w:tcPr>
            <w:tcW w:w="1843" w:type="dxa"/>
            <w:shd w:val="clear" w:color="auto" w:fill="C0C0C0"/>
          </w:tcPr>
          <w:p w14:paraId="5941633B"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3C88BB3B"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64839661" w14:textId="77777777" w:rsidR="00CB0DD7" w:rsidRPr="000A0A5F" w:rsidRDefault="00CB0DD7">
            <w:pPr>
              <w:pStyle w:val="TAH"/>
              <w:jc w:val="left"/>
              <w:rPr>
                <w:rFonts w:eastAsia="Times New Roman"/>
              </w:rPr>
            </w:pPr>
            <w:r w:rsidRPr="000A0A5F">
              <w:rPr>
                <w:rFonts w:eastAsia="Times New Roman"/>
              </w:rPr>
              <w:t>Cardinality</w:t>
            </w:r>
          </w:p>
        </w:tc>
        <w:tc>
          <w:tcPr>
            <w:tcW w:w="3118" w:type="dxa"/>
            <w:shd w:val="clear" w:color="auto" w:fill="C0C0C0"/>
          </w:tcPr>
          <w:p w14:paraId="272D002D"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046C7845"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0E98C267" w14:textId="77777777" w:rsidTr="00FF0AF8">
        <w:trPr>
          <w:jc w:val="center"/>
        </w:trPr>
        <w:tc>
          <w:tcPr>
            <w:tcW w:w="1843" w:type="dxa"/>
            <w:shd w:val="clear" w:color="auto" w:fill="auto"/>
          </w:tcPr>
          <w:p w14:paraId="76174523" w14:textId="77777777" w:rsidR="00CB0DD7" w:rsidRPr="000A0A5F" w:rsidRDefault="00CB0DD7">
            <w:pPr>
              <w:pStyle w:val="TAL"/>
              <w:rPr>
                <w:rFonts w:hint="eastAsia"/>
                <w:lang w:eastAsia="zh-CN"/>
              </w:rPr>
            </w:pPr>
            <w:r w:rsidRPr="000A0A5F">
              <w:rPr>
                <w:lang w:eastAsia="zh-CN"/>
              </w:rPr>
              <w:t>e</w:t>
            </w:r>
            <w:r w:rsidRPr="000A0A5F">
              <w:rPr>
                <w:rFonts w:hint="eastAsia"/>
                <w:lang w:eastAsia="zh-CN"/>
              </w:rPr>
              <w:t>xterna</w:t>
            </w:r>
            <w:r w:rsidRPr="000A0A5F">
              <w:rPr>
                <w:lang w:eastAsia="zh-CN"/>
              </w:rPr>
              <w:t>l</w:t>
            </w:r>
            <w:r w:rsidRPr="000A0A5F">
              <w:rPr>
                <w:rFonts w:hint="eastAsia"/>
                <w:lang w:eastAsia="zh-CN"/>
              </w:rPr>
              <w:t>AppId</w:t>
            </w:r>
            <w:r w:rsidRPr="000A0A5F">
              <w:rPr>
                <w:lang w:eastAsia="zh-CN"/>
              </w:rPr>
              <w:t>s</w:t>
            </w:r>
          </w:p>
        </w:tc>
        <w:tc>
          <w:tcPr>
            <w:tcW w:w="2126" w:type="dxa"/>
            <w:shd w:val="clear" w:color="auto" w:fill="auto"/>
          </w:tcPr>
          <w:p w14:paraId="75C43E28"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string</w:t>
            </w:r>
            <w:r w:rsidRPr="000A0A5F">
              <w:rPr>
                <w:lang w:eastAsia="zh-CN"/>
              </w:rPr>
              <w:t>)</w:t>
            </w:r>
          </w:p>
        </w:tc>
        <w:tc>
          <w:tcPr>
            <w:tcW w:w="1276" w:type="dxa"/>
            <w:shd w:val="clear" w:color="auto" w:fill="auto"/>
          </w:tcPr>
          <w:p w14:paraId="04917AD9" w14:textId="77777777" w:rsidR="00CB0DD7" w:rsidRPr="000A0A5F" w:rsidRDefault="00CB0DD7">
            <w:pPr>
              <w:pStyle w:val="TAL"/>
              <w:rPr>
                <w:rFonts w:cs="Arial" w:hint="eastAsia"/>
                <w:szCs w:val="18"/>
                <w:lang w:eastAsia="zh-CN"/>
              </w:rPr>
            </w:pPr>
            <w:r w:rsidRPr="000A0A5F">
              <w:rPr>
                <w:rFonts w:cs="Arial" w:hint="eastAsia"/>
                <w:szCs w:val="18"/>
                <w:lang w:eastAsia="zh-CN"/>
              </w:rPr>
              <w:t>1</w:t>
            </w:r>
            <w:r w:rsidRPr="000A0A5F">
              <w:rPr>
                <w:rFonts w:cs="Arial"/>
                <w:szCs w:val="18"/>
                <w:lang w:eastAsia="zh-CN"/>
              </w:rPr>
              <w:t>..N</w:t>
            </w:r>
          </w:p>
        </w:tc>
        <w:tc>
          <w:tcPr>
            <w:tcW w:w="3118" w:type="dxa"/>
            <w:shd w:val="clear" w:color="auto" w:fill="auto"/>
          </w:tcPr>
          <w:p w14:paraId="5C22831D" w14:textId="77777777" w:rsidR="00CB0DD7" w:rsidRPr="000A0A5F" w:rsidRDefault="00CB0DD7">
            <w:pPr>
              <w:pStyle w:val="TAL"/>
              <w:rPr>
                <w:rFonts w:eastAsia="Times New Roman" w:cs="Arial"/>
                <w:szCs w:val="18"/>
              </w:rPr>
            </w:pPr>
            <w:r w:rsidRPr="000A0A5F">
              <w:rPr>
                <w:rFonts w:eastAsia="Times New Roman" w:cs="Arial"/>
                <w:szCs w:val="18"/>
              </w:rPr>
              <w:t xml:space="preserve">Identifies </w:t>
            </w:r>
            <w:r w:rsidRPr="000A0A5F">
              <w:t>the external application identifier(s) which PFD(s) are not added or modified successfully</w:t>
            </w:r>
          </w:p>
        </w:tc>
        <w:tc>
          <w:tcPr>
            <w:tcW w:w="1257" w:type="dxa"/>
          </w:tcPr>
          <w:p w14:paraId="330CD6CA" w14:textId="77777777" w:rsidR="00CB0DD7" w:rsidRPr="000A0A5F" w:rsidRDefault="00CB0DD7">
            <w:pPr>
              <w:pStyle w:val="TAL"/>
              <w:rPr>
                <w:rFonts w:eastAsia="Times New Roman" w:cs="Arial"/>
                <w:szCs w:val="18"/>
              </w:rPr>
            </w:pPr>
          </w:p>
        </w:tc>
      </w:tr>
      <w:tr w:rsidR="00CB0DD7" w:rsidRPr="000A0A5F" w14:paraId="081A1B64" w14:textId="77777777" w:rsidTr="00FF0AF8">
        <w:trPr>
          <w:jc w:val="center"/>
        </w:trPr>
        <w:tc>
          <w:tcPr>
            <w:tcW w:w="1843" w:type="dxa"/>
            <w:shd w:val="clear" w:color="auto" w:fill="auto"/>
          </w:tcPr>
          <w:p w14:paraId="156693AE" w14:textId="77777777" w:rsidR="00CB0DD7" w:rsidRPr="000A0A5F" w:rsidRDefault="00CB0DD7">
            <w:pPr>
              <w:pStyle w:val="TAL"/>
              <w:rPr>
                <w:lang w:eastAsia="zh-CN"/>
              </w:rPr>
            </w:pPr>
            <w:r w:rsidRPr="000A0A5F">
              <w:rPr>
                <w:lang w:eastAsia="zh-CN"/>
              </w:rPr>
              <w:t>failureCode</w:t>
            </w:r>
          </w:p>
        </w:tc>
        <w:tc>
          <w:tcPr>
            <w:tcW w:w="2126" w:type="dxa"/>
            <w:shd w:val="clear" w:color="auto" w:fill="auto"/>
          </w:tcPr>
          <w:p w14:paraId="1B3C3EC6" w14:textId="77777777" w:rsidR="00CB0DD7" w:rsidRPr="000A0A5F" w:rsidRDefault="00CB0DD7">
            <w:pPr>
              <w:pStyle w:val="TAL"/>
              <w:rPr>
                <w:rFonts w:hint="eastAsia"/>
                <w:lang w:eastAsia="zh-CN"/>
              </w:rPr>
            </w:pPr>
            <w:r w:rsidRPr="000A0A5F">
              <w:rPr>
                <w:lang w:eastAsia="zh-CN"/>
              </w:rPr>
              <w:t>FailureCode</w:t>
            </w:r>
          </w:p>
        </w:tc>
        <w:tc>
          <w:tcPr>
            <w:tcW w:w="1276" w:type="dxa"/>
            <w:shd w:val="clear" w:color="auto" w:fill="auto"/>
          </w:tcPr>
          <w:p w14:paraId="7140ED1F" w14:textId="77777777" w:rsidR="00CB0DD7" w:rsidRPr="000A0A5F" w:rsidRDefault="00CB0DD7">
            <w:pPr>
              <w:pStyle w:val="TAL"/>
              <w:rPr>
                <w:rFonts w:cs="Arial" w:hint="eastAsia"/>
                <w:szCs w:val="18"/>
                <w:lang w:eastAsia="zh-CN"/>
              </w:rPr>
            </w:pPr>
            <w:r w:rsidRPr="000A0A5F">
              <w:rPr>
                <w:rFonts w:cs="Arial"/>
                <w:szCs w:val="18"/>
                <w:lang w:eastAsia="zh-CN"/>
              </w:rPr>
              <w:t>1</w:t>
            </w:r>
          </w:p>
        </w:tc>
        <w:tc>
          <w:tcPr>
            <w:tcW w:w="3118" w:type="dxa"/>
            <w:shd w:val="clear" w:color="auto" w:fill="auto"/>
          </w:tcPr>
          <w:p w14:paraId="62D5AB21" w14:textId="77777777" w:rsidR="00CB0DD7" w:rsidRPr="000A0A5F" w:rsidRDefault="00CB0DD7">
            <w:pPr>
              <w:pStyle w:val="TAL"/>
              <w:rPr>
                <w:rFonts w:eastAsia="Times New Roman" w:cs="Arial"/>
                <w:szCs w:val="18"/>
              </w:rPr>
            </w:pPr>
            <w:r w:rsidRPr="000A0A5F">
              <w:rPr>
                <w:rFonts w:eastAsia="Times New Roman" w:cs="Arial"/>
                <w:szCs w:val="18"/>
              </w:rPr>
              <w:t>Identifies the failure reason</w:t>
            </w:r>
          </w:p>
        </w:tc>
        <w:tc>
          <w:tcPr>
            <w:tcW w:w="1257" w:type="dxa"/>
          </w:tcPr>
          <w:p w14:paraId="3A130E58" w14:textId="77777777" w:rsidR="00CB0DD7" w:rsidRPr="000A0A5F" w:rsidRDefault="00CB0DD7">
            <w:pPr>
              <w:pStyle w:val="TAL"/>
              <w:rPr>
                <w:rFonts w:eastAsia="Times New Roman" w:cs="Arial"/>
                <w:szCs w:val="18"/>
              </w:rPr>
            </w:pPr>
          </w:p>
        </w:tc>
      </w:tr>
      <w:tr w:rsidR="00CB0DD7" w:rsidRPr="000A0A5F" w14:paraId="5393AAC1" w14:textId="77777777" w:rsidTr="00FF0AF8">
        <w:trPr>
          <w:jc w:val="center"/>
        </w:trPr>
        <w:tc>
          <w:tcPr>
            <w:tcW w:w="1843" w:type="dxa"/>
            <w:shd w:val="clear" w:color="auto" w:fill="auto"/>
          </w:tcPr>
          <w:p w14:paraId="6C998180" w14:textId="77777777" w:rsidR="00CB0DD7" w:rsidRPr="000A0A5F" w:rsidRDefault="00CB0DD7">
            <w:pPr>
              <w:pStyle w:val="TAL"/>
              <w:rPr>
                <w:rFonts w:eastAsia="Times New Roman"/>
              </w:rPr>
            </w:pPr>
            <w:r w:rsidRPr="000A0A5F">
              <w:rPr>
                <w:lang w:eastAsia="zh-CN"/>
              </w:rPr>
              <w:t>cachingTime</w:t>
            </w:r>
          </w:p>
        </w:tc>
        <w:tc>
          <w:tcPr>
            <w:tcW w:w="2126" w:type="dxa"/>
            <w:shd w:val="clear" w:color="auto" w:fill="auto"/>
          </w:tcPr>
          <w:p w14:paraId="5809F1DA" w14:textId="77777777" w:rsidR="00CB0DD7" w:rsidRPr="000A0A5F" w:rsidRDefault="00CB0DD7">
            <w:pPr>
              <w:pStyle w:val="TAL"/>
              <w:rPr>
                <w:rFonts w:hint="eastAsia"/>
                <w:lang w:eastAsia="zh-CN"/>
              </w:rPr>
            </w:pPr>
            <w:r w:rsidRPr="000A0A5F">
              <w:rPr>
                <w:lang w:eastAsia="zh-CN"/>
              </w:rPr>
              <w:t>DurationSec</w:t>
            </w:r>
          </w:p>
        </w:tc>
        <w:tc>
          <w:tcPr>
            <w:tcW w:w="1276" w:type="dxa"/>
            <w:shd w:val="clear" w:color="auto" w:fill="auto"/>
          </w:tcPr>
          <w:p w14:paraId="109016D5" w14:textId="77777777" w:rsidR="00CB0DD7" w:rsidRPr="000A0A5F" w:rsidRDefault="00CB0DD7">
            <w:pPr>
              <w:pStyle w:val="TAL"/>
              <w:rPr>
                <w:rFonts w:eastAsia="Times New Roman"/>
              </w:rPr>
            </w:pPr>
            <w:r w:rsidRPr="000A0A5F">
              <w:rPr>
                <w:rFonts w:hint="eastAsia"/>
                <w:lang w:eastAsia="zh-CN"/>
              </w:rPr>
              <w:t>0..1</w:t>
            </w:r>
          </w:p>
        </w:tc>
        <w:tc>
          <w:tcPr>
            <w:tcW w:w="3118" w:type="dxa"/>
            <w:shd w:val="clear" w:color="auto" w:fill="auto"/>
          </w:tcPr>
          <w:p w14:paraId="02C8ACAB" w14:textId="77777777" w:rsidR="00CB0DD7" w:rsidRPr="000A0A5F" w:rsidRDefault="00CB0DD7">
            <w:pPr>
              <w:pStyle w:val="TAL"/>
              <w:rPr>
                <w:rFonts w:eastAsia="Times New Roman" w:cs="Arial"/>
                <w:szCs w:val="18"/>
              </w:rPr>
            </w:pPr>
            <w:r w:rsidRPr="000A0A5F">
              <w:t>It shall be included when the allowed delayed cannot be satisfied, i.e. it is smaller than the caching time configured in fetching PFD.</w:t>
            </w:r>
          </w:p>
        </w:tc>
        <w:tc>
          <w:tcPr>
            <w:tcW w:w="1257" w:type="dxa"/>
          </w:tcPr>
          <w:p w14:paraId="6794D3F1" w14:textId="77777777" w:rsidR="00CB0DD7" w:rsidRPr="000A0A5F" w:rsidRDefault="00CB0DD7">
            <w:pPr>
              <w:pStyle w:val="TAL"/>
              <w:rPr>
                <w:rFonts w:eastAsia="Times New Roman" w:cs="Arial"/>
                <w:szCs w:val="18"/>
              </w:rPr>
            </w:pPr>
          </w:p>
        </w:tc>
      </w:tr>
      <w:tr w:rsidR="00CB0DD7" w:rsidRPr="000A0A5F" w14:paraId="66E4D5C6" w14:textId="77777777" w:rsidTr="00FF0AF8">
        <w:trPr>
          <w:jc w:val="center"/>
        </w:trPr>
        <w:tc>
          <w:tcPr>
            <w:tcW w:w="1843" w:type="dxa"/>
            <w:shd w:val="clear" w:color="auto" w:fill="auto"/>
          </w:tcPr>
          <w:p w14:paraId="630A95AA" w14:textId="77777777" w:rsidR="00CB0DD7" w:rsidRPr="000A0A5F" w:rsidRDefault="00CB0DD7">
            <w:pPr>
              <w:pStyle w:val="TAL"/>
              <w:rPr>
                <w:lang w:eastAsia="zh-CN"/>
              </w:rPr>
            </w:pPr>
            <w:r w:rsidRPr="000A0A5F">
              <w:rPr>
                <w:lang w:eastAsia="zh-CN"/>
              </w:rPr>
              <w:t>l</w:t>
            </w:r>
            <w:r w:rsidRPr="000A0A5F">
              <w:rPr>
                <w:rFonts w:hint="eastAsia"/>
                <w:lang w:eastAsia="zh-CN"/>
              </w:rPr>
              <w:t>ocationArea</w:t>
            </w:r>
          </w:p>
        </w:tc>
        <w:tc>
          <w:tcPr>
            <w:tcW w:w="2126" w:type="dxa"/>
            <w:shd w:val="clear" w:color="auto" w:fill="auto"/>
          </w:tcPr>
          <w:p w14:paraId="281C75A6" w14:textId="77777777" w:rsidR="00CB0DD7" w:rsidRPr="000A0A5F" w:rsidRDefault="00CB0DD7">
            <w:pPr>
              <w:pStyle w:val="TAL"/>
              <w:rPr>
                <w:lang w:eastAsia="zh-CN"/>
              </w:rPr>
            </w:pPr>
            <w:r w:rsidRPr="000A0A5F">
              <w:rPr>
                <w:lang w:eastAsia="zh-CN"/>
              </w:rPr>
              <w:t>UserPlaneLocationArea</w:t>
            </w:r>
          </w:p>
        </w:tc>
        <w:tc>
          <w:tcPr>
            <w:tcW w:w="1276" w:type="dxa"/>
            <w:shd w:val="clear" w:color="auto" w:fill="auto"/>
          </w:tcPr>
          <w:p w14:paraId="66DA2171" w14:textId="77777777" w:rsidR="00CB0DD7" w:rsidRPr="000A0A5F" w:rsidRDefault="00CB0DD7">
            <w:pPr>
              <w:pStyle w:val="TAL"/>
              <w:rPr>
                <w:rFonts w:hint="eastAsia"/>
                <w:lang w:eastAsia="zh-CN"/>
              </w:rPr>
            </w:pPr>
            <w:r w:rsidRPr="000A0A5F">
              <w:rPr>
                <w:rFonts w:hint="eastAsia"/>
                <w:lang w:eastAsia="zh-CN"/>
              </w:rPr>
              <w:t>0..1</w:t>
            </w:r>
          </w:p>
        </w:tc>
        <w:tc>
          <w:tcPr>
            <w:tcW w:w="3118" w:type="dxa"/>
            <w:shd w:val="clear" w:color="auto" w:fill="auto"/>
          </w:tcPr>
          <w:p w14:paraId="5941D879" w14:textId="77777777" w:rsidR="00CB0DD7" w:rsidRPr="000A0A5F" w:rsidRDefault="00CB0DD7">
            <w:pPr>
              <w:pStyle w:val="TAL"/>
            </w:pPr>
            <w:r w:rsidRPr="000A0A5F">
              <w:rPr>
                <w:rFonts w:eastAsia="Times New Roman" w:cs="Arial"/>
                <w:szCs w:val="18"/>
              </w:rPr>
              <w:t xml:space="preserve">Identifies a location area of the user plane(s) which are unable to enforce the PFD(s). </w:t>
            </w:r>
          </w:p>
        </w:tc>
        <w:tc>
          <w:tcPr>
            <w:tcW w:w="1257" w:type="dxa"/>
          </w:tcPr>
          <w:p w14:paraId="4E1A6D6D" w14:textId="77777777" w:rsidR="00CB0DD7" w:rsidRPr="000A0A5F" w:rsidRDefault="00CB0DD7">
            <w:pPr>
              <w:pStyle w:val="TAL"/>
              <w:rPr>
                <w:rFonts w:eastAsia="Times New Roman" w:cs="Arial"/>
                <w:szCs w:val="18"/>
              </w:rPr>
            </w:pPr>
          </w:p>
        </w:tc>
      </w:tr>
      <w:tr w:rsidR="00CB0DD7" w:rsidRPr="000A0A5F" w14:paraId="6FF63D59" w14:textId="77777777" w:rsidTr="00FF0AF8">
        <w:trPr>
          <w:jc w:val="center"/>
        </w:trPr>
        <w:tc>
          <w:tcPr>
            <w:tcW w:w="9620" w:type="dxa"/>
            <w:gridSpan w:val="5"/>
            <w:shd w:val="clear" w:color="auto" w:fill="auto"/>
          </w:tcPr>
          <w:p w14:paraId="73E9EB56" w14:textId="77777777" w:rsidR="00CB0DD7" w:rsidRPr="000A0A5F" w:rsidRDefault="00CB0DD7">
            <w:pPr>
              <w:pStyle w:val="TAN"/>
              <w:rPr>
                <w:rFonts w:hint="eastAsia"/>
                <w:lang w:eastAsia="zh-CN"/>
              </w:rPr>
            </w:pPr>
            <w:r w:rsidRPr="000A0A5F">
              <w:t>NOTE:</w:t>
            </w:r>
            <w:r w:rsidRPr="000A0A5F">
              <w:tab/>
              <w:t>Properties marked with a feature as defined in clause 5.11.4 are applicable as described in clause 5.2.7. If no feature are indicated, the related property applies for all the features.</w:t>
            </w:r>
          </w:p>
        </w:tc>
      </w:tr>
    </w:tbl>
    <w:p w14:paraId="549C69F4" w14:textId="77777777" w:rsidR="00CB0DD7" w:rsidRPr="000A0A5F" w:rsidRDefault="00CB0DD7"/>
    <w:p w14:paraId="0F99A1C4" w14:textId="77777777" w:rsidR="00CB0DD7" w:rsidRPr="000A0A5F" w:rsidRDefault="00CB0DD7">
      <w:pPr>
        <w:pStyle w:val="Heading5"/>
      </w:pPr>
      <w:bookmarkStart w:id="8568" w:name="_Toc27044917"/>
      <w:bookmarkStart w:id="8569" w:name="_Toc36033959"/>
      <w:bookmarkStart w:id="8570" w:name="_Toc45132105"/>
      <w:bookmarkStart w:id="8571" w:name="_Toc49776390"/>
      <w:bookmarkStart w:id="8572" w:name="_Toc51747310"/>
      <w:bookmarkStart w:id="8573" w:name="_Toc66360883"/>
      <w:bookmarkStart w:id="8574" w:name="_Toc68105388"/>
      <w:bookmarkStart w:id="8575" w:name="_Toc74756018"/>
      <w:bookmarkStart w:id="8576" w:name="_Toc105674894"/>
      <w:bookmarkStart w:id="8577" w:name="_Toc130502958"/>
      <w:bookmarkStart w:id="8578" w:name="_Toc153625746"/>
      <w:bookmarkStart w:id="8579" w:name="_Toc170114891"/>
      <w:r w:rsidRPr="000A0A5F">
        <w:t>5.11.2.1.6</w:t>
      </w:r>
      <w:r w:rsidRPr="000A0A5F">
        <w:tab/>
        <w:t>Type: UserPlane</w:t>
      </w:r>
      <w:r w:rsidRPr="000A0A5F">
        <w:rPr>
          <w:lang w:eastAsia="zh-CN"/>
        </w:rPr>
        <w:t>LocationArea</w:t>
      </w:r>
      <w:bookmarkEnd w:id="8568"/>
      <w:bookmarkEnd w:id="8569"/>
      <w:bookmarkEnd w:id="8570"/>
      <w:bookmarkEnd w:id="8571"/>
      <w:bookmarkEnd w:id="8572"/>
      <w:bookmarkEnd w:id="8573"/>
      <w:bookmarkEnd w:id="8574"/>
      <w:bookmarkEnd w:id="8575"/>
      <w:bookmarkEnd w:id="8576"/>
      <w:bookmarkEnd w:id="8577"/>
      <w:bookmarkEnd w:id="8578"/>
      <w:bookmarkEnd w:id="8579"/>
    </w:p>
    <w:p w14:paraId="13DF93CE" w14:textId="77777777" w:rsidR="00CB0DD7" w:rsidRPr="000A0A5F" w:rsidRDefault="00CB0DD7">
      <w:r w:rsidRPr="000A0A5F">
        <w:t xml:space="preserve">This data type represents </w:t>
      </w:r>
      <w:r w:rsidRPr="000A0A5F">
        <w:rPr>
          <w:rFonts w:eastAsia="Times New Roman" w:cs="Arial"/>
          <w:szCs w:val="18"/>
        </w:rPr>
        <w:t>location area(s) of the user plane which is unable to enforce the provisioned PFD(s) successfully.</w:t>
      </w:r>
      <w:r w:rsidRPr="000A0A5F">
        <w:t xml:space="preserve"> It is sent from the SCEF to the SCS/AS.</w:t>
      </w:r>
    </w:p>
    <w:p w14:paraId="0335F0C6" w14:textId="77777777" w:rsidR="00CB0DD7" w:rsidRPr="000A0A5F" w:rsidRDefault="00CB0DD7">
      <w:pPr>
        <w:pStyle w:val="TH"/>
      </w:pPr>
      <w:r w:rsidRPr="000A0A5F">
        <w:t>Table 5.11.2.1.6-1: Definition of the UserPlane</w:t>
      </w:r>
      <w:r w:rsidRPr="000A0A5F">
        <w:rPr>
          <w:lang w:eastAsia="zh-CN"/>
        </w:rPr>
        <w:t>LocationArea</w:t>
      </w:r>
      <w:r w:rsidRPr="000A0A5F">
        <w:t xml:space="preserve">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43"/>
        <w:gridCol w:w="2126"/>
        <w:gridCol w:w="1276"/>
        <w:gridCol w:w="3118"/>
        <w:gridCol w:w="1257"/>
      </w:tblGrid>
      <w:tr w:rsidR="00CB0DD7" w:rsidRPr="000A0A5F" w14:paraId="427FFDB3" w14:textId="77777777" w:rsidTr="00FF0AF8">
        <w:trPr>
          <w:jc w:val="center"/>
        </w:trPr>
        <w:tc>
          <w:tcPr>
            <w:tcW w:w="1843" w:type="dxa"/>
            <w:shd w:val="clear" w:color="auto" w:fill="C0C0C0"/>
          </w:tcPr>
          <w:p w14:paraId="4762927A" w14:textId="77777777" w:rsidR="00CB0DD7" w:rsidRPr="000A0A5F" w:rsidRDefault="00CB0DD7">
            <w:pPr>
              <w:pStyle w:val="TAH"/>
              <w:rPr>
                <w:rFonts w:eastAsia="Times New Roman"/>
              </w:rPr>
            </w:pPr>
            <w:r w:rsidRPr="000A0A5F">
              <w:rPr>
                <w:rFonts w:eastAsia="Times New Roman"/>
              </w:rPr>
              <w:t>Attribute name</w:t>
            </w:r>
          </w:p>
        </w:tc>
        <w:tc>
          <w:tcPr>
            <w:tcW w:w="2126" w:type="dxa"/>
            <w:shd w:val="clear" w:color="auto" w:fill="C0C0C0"/>
          </w:tcPr>
          <w:p w14:paraId="2B9A3528"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55F5FA0D" w14:textId="77777777" w:rsidR="00CB0DD7" w:rsidRPr="000A0A5F" w:rsidRDefault="00CB0DD7">
            <w:pPr>
              <w:pStyle w:val="TAH"/>
              <w:jc w:val="left"/>
              <w:rPr>
                <w:rFonts w:eastAsia="Times New Roman"/>
              </w:rPr>
            </w:pPr>
            <w:r w:rsidRPr="000A0A5F">
              <w:rPr>
                <w:rFonts w:eastAsia="Times New Roman"/>
              </w:rPr>
              <w:t>Cardinality</w:t>
            </w:r>
          </w:p>
        </w:tc>
        <w:tc>
          <w:tcPr>
            <w:tcW w:w="3118" w:type="dxa"/>
            <w:shd w:val="clear" w:color="auto" w:fill="C0C0C0"/>
          </w:tcPr>
          <w:p w14:paraId="5886993E"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3EB1B52B"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7ED00114" w14:textId="77777777" w:rsidTr="00FF0AF8">
        <w:trPr>
          <w:jc w:val="center"/>
        </w:trPr>
        <w:tc>
          <w:tcPr>
            <w:tcW w:w="1843" w:type="dxa"/>
            <w:shd w:val="clear" w:color="auto" w:fill="auto"/>
            <w:vAlign w:val="center"/>
          </w:tcPr>
          <w:p w14:paraId="43349604" w14:textId="77777777" w:rsidR="00CB0DD7" w:rsidRPr="000A0A5F" w:rsidRDefault="00CB0DD7">
            <w:pPr>
              <w:pStyle w:val="TAL"/>
              <w:rPr>
                <w:rFonts w:hint="eastAsia"/>
                <w:lang w:eastAsia="zh-CN"/>
              </w:rPr>
            </w:pPr>
            <w:r w:rsidRPr="000A0A5F">
              <w:rPr>
                <w:lang w:eastAsia="zh-CN"/>
              </w:rPr>
              <w:t>location</w:t>
            </w:r>
            <w:r w:rsidRPr="000A0A5F">
              <w:rPr>
                <w:rFonts w:hint="eastAsia"/>
                <w:lang w:eastAsia="zh-CN"/>
              </w:rPr>
              <w:t>Area</w:t>
            </w:r>
          </w:p>
        </w:tc>
        <w:tc>
          <w:tcPr>
            <w:tcW w:w="2126" w:type="dxa"/>
            <w:shd w:val="clear" w:color="auto" w:fill="auto"/>
          </w:tcPr>
          <w:p w14:paraId="536BF710" w14:textId="77777777" w:rsidR="00CB0DD7" w:rsidRPr="000A0A5F" w:rsidRDefault="00CB0DD7">
            <w:pPr>
              <w:pStyle w:val="TAL"/>
              <w:rPr>
                <w:lang w:eastAsia="zh-CN"/>
              </w:rPr>
            </w:pPr>
            <w:r w:rsidRPr="000A0A5F">
              <w:rPr>
                <w:lang w:eastAsia="zh-CN"/>
              </w:rPr>
              <w:t>Location</w:t>
            </w:r>
            <w:r w:rsidRPr="000A0A5F">
              <w:rPr>
                <w:rFonts w:hint="eastAsia"/>
                <w:lang w:eastAsia="zh-CN"/>
              </w:rPr>
              <w:t>Area</w:t>
            </w:r>
          </w:p>
        </w:tc>
        <w:tc>
          <w:tcPr>
            <w:tcW w:w="1276" w:type="dxa"/>
            <w:shd w:val="clear" w:color="auto" w:fill="auto"/>
          </w:tcPr>
          <w:p w14:paraId="6FF1F1F5" w14:textId="77777777" w:rsidR="00CB0DD7" w:rsidRPr="000A0A5F" w:rsidRDefault="00CB0DD7">
            <w:pPr>
              <w:pStyle w:val="TAL"/>
              <w:rPr>
                <w:rFonts w:hint="eastAsia"/>
                <w:lang w:eastAsia="zh-CN"/>
              </w:rPr>
            </w:pPr>
            <w:r w:rsidRPr="000A0A5F">
              <w:rPr>
                <w:rFonts w:hint="eastAsia"/>
                <w:lang w:eastAsia="zh-CN"/>
              </w:rPr>
              <w:t>0..1</w:t>
            </w:r>
          </w:p>
        </w:tc>
        <w:tc>
          <w:tcPr>
            <w:tcW w:w="3118" w:type="dxa"/>
            <w:shd w:val="clear" w:color="auto" w:fill="auto"/>
          </w:tcPr>
          <w:p w14:paraId="2FDC3958" w14:textId="77777777" w:rsidR="00CB0DD7" w:rsidRPr="000A0A5F" w:rsidRDefault="00CB0DD7">
            <w:pPr>
              <w:pStyle w:val="TAL"/>
              <w:rPr>
                <w:rFonts w:eastAsia="Times New Roman" w:cs="Arial"/>
                <w:szCs w:val="18"/>
              </w:rPr>
            </w:pPr>
            <w:r w:rsidRPr="000A0A5F">
              <w:rPr>
                <w:rFonts w:cs="Arial" w:hint="eastAsia"/>
                <w:szCs w:val="18"/>
                <w:lang w:eastAsia="zh-CN"/>
              </w:rPr>
              <w:t xml:space="preserve">Identifies </w:t>
            </w:r>
            <w:r w:rsidRPr="000A0A5F">
              <w:rPr>
                <w:rFonts w:cs="Arial"/>
                <w:szCs w:val="18"/>
                <w:lang w:eastAsia="zh-CN"/>
              </w:rPr>
              <w:t>the network area information served by the user planes functions</w:t>
            </w:r>
            <w:r w:rsidRPr="000A0A5F">
              <w:rPr>
                <w:rFonts w:cs="Arial" w:hint="eastAsia"/>
                <w:szCs w:val="18"/>
                <w:lang w:eastAsia="zh-CN"/>
              </w:rPr>
              <w:t xml:space="preserve"> which </w:t>
            </w:r>
            <w:r w:rsidRPr="000A0A5F">
              <w:rPr>
                <w:rFonts w:eastAsia="Times New Roman" w:cs="Arial"/>
                <w:szCs w:val="18"/>
              </w:rPr>
              <w:t>are unable to enforce the provisioned PFD(s) successfully</w:t>
            </w:r>
            <w:r w:rsidRPr="000A0A5F">
              <w:rPr>
                <w:rFonts w:cs="Arial"/>
                <w:szCs w:val="18"/>
                <w:lang w:eastAsia="zh-CN"/>
              </w:rPr>
              <w:t xml:space="preserve">. It </w:t>
            </w:r>
            <w:r w:rsidRPr="000A0A5F">
              <w:t>can be either a list of cell IDs, or a list of</w:t>
            </w:r>
            <w:r w:rsidRPr="000A0A5F">
              <w:rPr>
                <w:rFonts w:hint="eastAsia"/>
              </w:rPr>
              <w:t xml:space="preserve"> Tracking Areas</w:t>
            </w:r>
            <w:r w:rsidRPr="000A0A5F">
              <w:t>, or civic addresses, or a geographic area, or a combination of any of the above.</w:t>
            </w:r>
          </w:p>
        </w:tc>
        <w:tc>
          <w:tcPr>
            <w:tcW w:w="1257" w:type="dxa"/>
          </w:tcPr>
          <w:p w14:paraId="2E90A9D4" w14:textId="77777777" w:rsidR="00CB0DD7" w:rsidRPr="000A0A5F" w:rsidRDefault="00CB0DD7">
            <w:pPr>
              <w:pStyle w:val="TAL"/>
              <w:rPr>
                <w:rFonts w:eastAsia="Times New Roman" w:cs="Arial"/>
                <w:szCs w:val="18"/>
              </w:rPr>
            </w:pPr>
          </w:p>
        </w:tc>
      </w:tr>
      <w:tr w:rsidR="00CB0DD7" w:rsidRPr="000A0A5F" w14:paraId="52AD6A49" w14:textId="77777777" w:rsidTr="00FF0AF8">
        <w:trPr>
          <w:jc w:val="center"/>
        </w:trPr>
        <w:tc>
          <w:tcPr>
            <w:tcW w:w="1843" w:type="dxa"/>
            <w:shd w:val="clear" w:color="auto" w:fill="auto"/>
            <w:vAlign w:val="center"/>
          </w:tcPr>
          <w:p w14:paraId="0CC65F05" w14:textId="77777777" w:rsidR="00CB0DD7" w:rsidRPr="000A0A5F" w:rsidRDefault="00CB0DD7">
            <w:pPr>
              <w:pStyle w:val="TAL"/>
              <w:rPr>
                <w:rFonts w:hint="eastAsia"/>
                <w:lang w:eastAsia="zh-CN"/>
              </w:rPr>
            </w:pPr>
            <w:r w:rsidRPr="000A0A5F">
              <w:rPr>
                <w:lang w:eastAsia="zh-CN"/>
              </w:rPr>
              <w:t>locationArea5G</w:t>
            </w:r>
          </w:p>
        </w:tc>
        <w:tc>
          <w:tcPr>
            <w:tcW w:w="2126" w:type="dxa"/>
            <w:shd w:val="clear" w:color="auto" w:fill="auto"/>
          </w:tcPr>
          <w:p w14:paraId="3137F4F2" w14:textId="77777777" w:rsidR="00CB0DD7" w:rsidRPr="000A0A5F" w:rsidRDefault="00CB0DD7">
            <w:pPr>
              <w:pStyle w:val="TAL"/>
              <w:rPr>
                <w:lang w:eastAsia="zh-CN"/>
              </w:rPr>
            </w:pPr>
            <w:r w:rsidRPr="000A0A5F">
              <w:rPr>
                <w:lang w:eastAsia="zh-CN"/>
              </w:rPr>
              <w:t>LocationArea5G</w:t>
            </w:r>
          </w:p>
        </w:tc>
        <w:tc>
          <w:tcPr>
            <w:tcW w:w="1276" w:type="dxa"/>
            <w:shd w:val="clear" w:color="auto" w:fill="auto"/>
          </w:tcPr>
          <w:p w14:paraId="4ABCAF3F"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1</w:t>
            </w:r>
          </w:p>
        </w:tc>
        <w:tc>
          <w:tcPr>
            <w:tcW w:w="3118" w:type="dxa"/>
            <w:shd w:val="clear" w:color="auto" w:fill="auto"/>
          </w:tcPr>
          <w:p w14:paraId="439BDABB" w14:textId="77777777" w:rsidR="00CB0DD7" w:rsidRPr="000A0A5F" w:rsidRDefault="00CB0DD7">
            <w:pPr>
              <w:pStyle w:val="TAL"/>
              <w:rPr>
                <w:rFonts w:eastAsia="Times New Roman" w:cs="Arial"/>
                <w:szCs w:val="18"/>
              </w:rPr>
            </w:pPr>
            <w:r w:rsidRPr="000A0A5F">
              <w:rPr>
                <w:rFonts w:cs="Arial" w:hint="eastAsia"/>
                <w:szCs w:val="18"/>
                <w:lang w:eastAsia="zh-CN"/>
              </w:rPr>
              <w:t xml:space="preserve">Identifies </w:t>
            </w:r>
            <w:r w:rsidRPr="000A0A5F">
              <w:rPr>
                <w:rFonts w:cs="Arial"/>
                <w:szCs w:val="18"/>
                <w:lang w:eastAsia="zh-CN"/>
              </w:rPr>
              <w:t>the network area information served by the user planes functions</w:t>
            </w:r>
            <w:r w:rsidRPr="000A0A5F">
              <w:rPr>
                <w:rFonts w:cs="Arial" w:hint="eastAsia"/>
                <w:szCs w:val="18"/>
                <w:lang w:eastAsia="zh-CN"/>
              </w:rPr>
              <w:t xml:space="preserve"> which </w:t>
            </w:r>
            <w:r w:rsidRPr="000A0A5F">
              <w:rPr>
                <w:rFonts w:eastAsia="Times New Roman" w:cs="Arial"/>
                <w:szCs w:val="18"/>
              </w:rPr>
              <w:t>are unable to enforce the provisioned PFD(s) successfully</w:t>
            </w:r>
            <w:r w:rsidRPr="000A0A5F">
              <w:rPr>
                <w:rFonts w:cs="Arial"/>
                <w:szCs w:val="18"/>
                <w:lang w:eastAsia="zh-CN"/>
              </w:rPr>
              <w:t xml:space="preserve">. It </w:t>
            </w:r>
            <w:r w:rsidRPr="000A0A5F">
              <w:t>can be either a list of E-UTRA cell IDs, or a list of NR cell ID, or a list of</w:t>
            </w:r>
            <w:r w:rsidRPr="000A0A5F">
              <w:rPr>
                <w:rFonts w:hint="eastAsia"/>
              </w:rPr>
              <w:t xml:space="preserve"> Tracking Areas</w:t>
            </w:r>
            <w:r w:rsidRPr="000A0A5F">
              <w:t>, or civic addresses, or a geographic area, or a combination of any of the above.</w:t>
            </w:r>
          </w:p>
        </w:tc>
        <w:tc>
          <w:tcPr>
            <w:tcW w:w="1257" w:type="dxa"/>
          </w:tcPr>
          <w:p w14:paraId="4D22FF6A" w14:textId="77777777" w:rsidR="00CB0DD7" w:rsidRPr="000A0A5F" w:rsidRDefault="00CB0DD7">
            <w:pPr>
              <w:pStyle w:val="TAL"/>
              <w:rPr>
                <w:rFonts w:eastAsia="Times New Roman" w:cs="Arial"/>
                <w:szCs w:val="18"/>
              </w:rPr>
            </w:pPr>
            <w:r w:rsidRPr="000A0A5F">
              <w:rPr>
                <w:lang w:eastAsia="zh-CN"/>
              </w:rPr>
              <w:t>FailureLocation_5G</w:t>
            </w:r>
          </w:p>
        </w:tc>
      </w:tr>
      <w:tr w:rsidR="00CB0DD7" w:rsidRPr="000A0A5F" w14:paraId="434C3E7D" w14:textId="77777777" w:rsidTr="00FF0AF8">
        <w:trPr>
          <w:jc w:val="center"/>
        </w:trPr>
        <w:tc>
          <w:tcPr>
            <w:tcW w:w="1843" w:type="dxa"/>
            <w:shd w:val="clear" w:color="auto" w:fill="auto"/>
            <w:vAlign w:val="center"/>
          </w:tcPr>
          <w:p w14:paraId="61D3581F" w14:textId="77777777" w:rsidR="00CB0DD7" w:rsidRPr="000A0A5F" w:rsidRDefault="00CB0DD7">
            <w:pPr>
              <w:pStyle w:val="TAL"/>
              <w:rPr>
                <w:rFonts w:eastAsia="Times New Roman"/>
              </w:rPr>
            </w:pPr>
            <w:r w:rsidRPr="000A0A5F">
              <w:t>dnais</w:t>
            </w:r>
          </w:p>
        </w:tc>
        <w:tc>
          <w:tcPr>
            <w:tcW w:w="2126" w:type="dxa"/>
            <w:shd w:val="clear" w:color="auto" w:fill="auto"/>
          </w:tcPr>
          <w:p w14:paraId="03E882CB" w14:textId="77777777" w:rsidR="00CB0DD7" w:rsidRPr="000A0A5F" w:rsidRDefault="00CB0DD7">
            <w:pPr>
              <w:pStyle w:val="TAL"/>
              <w:rPr>
                <w:rFonts w:hint="eastAsia"/>
                <w:lang w:eastAsia="zh-CN"/>
              </w:rPr>
            </w:pPr>
            <w:r w:rsidRPr="000A0A5F">
              <w:t>array(DNAI)</w:t>
            </w:r>
          </w:p>
        </w:tc>
        <w:tc>
          <w:tcPr>
            <w:tcW w:w="1276" w:type="dxa"/>
            <w:shd w:val="clear" w:color="auto" w:fill="auto"/>
          </w:tcPr>
          <w:p w14:paraId="09EE5DF2" w14:textId="77777777" w:rsidR="00CB0DD7" w:rsidRPr="000A0A5F" w:rsidRDefault="00CB0DD7">
            <w:pPr>
              <w:pStyle w:val="TAL"/>
              <w:rPr>
                <w:rFonts w:eastAsia="Times New Roman"/>
              </w:rPr>
            </w:pPr>
            <w:r w:rsidRPr="000A0A5F">
              <w:rPr>
                <w:rFonts w:hint="eastAsia"/>
                <w:lang w:eastAsia="zh-CN"/>
              </w:rPr>
              <w:t>0..</w:t>
            </w:r>
            <w:r w:rsidRPr="000A0A5F">
              <w:rPr>
                <w:lang w:eastAsia="zh-CN"/>
              </w:rPr>
              <w:t>N</w:t>
            </w:r>
          </w:p>
        </w:tc>
        <w:tc>
          <w:tcPr>
            <w:tcW w:w="3118" w:type="dxa"/>
            <w:shd w:val="clear" w:color="auto" w:fill="auto"/>
          </w:tcPr>
          <w:p w14:paraId="1896C93C" w14:textId="77777777" w:rsidR="00CB0DD7" w:rsidRPr="000A0A5F" w:rsidRDefault="00CB0DD7">
            <w:pPr>
              <w:pStyle w:val="TAL"/>
              <w:rPr>
                <w:rFonts w:eastAsia="Times New Roman" w:cs="Arial"/>
                <w:szCs w:val="18"/>
              </w:rPr>
            </w:pPr>
            <w:r w:rsidRPr="000A0A5F">
              <w:rPr>
                <w:rFonts w:eastAsia="Times New Roman" w:cs="Arial"/>
                <w:szCs w:val="18"/>
              </w:rPr>
              <w:t xml:space="preserve">Identifies a list of DNAI supported by the user plane functions </w:t>
            </w:r>
            <w:r w:rsidRPr="000A0A5F">
              <w:rPr>
                <w:rFonts w:cs="Arial" w:hint="eastAsia"/>
                <w:szCs w:val="18"/>
                <w:lang w:eastAsia="zh-CN"/>
              </w:rPr>
              <w:t xml:space="preserve">which </w:t>
            </w:r>
            <w:r w:rsidRPr="000A0A5F">
              <w:rPr>
                <w:rFonts w:eastAsia="Times New Roman" w:cs="Arial"/>
                <w:szCs w:val="18"/>
              </w:rPr>
              <w:t>are unable to enforce the provisioned PFD(s) successfully.</w:t>
            </w:r>
          </w:p>
        </w:tc>
        <w:tc>
          <w:tcPr>
            <w:tcW w:w="1257" w:type="dxa"/>
          </w:tcPr>
          <w:p w14:paraId="6BB2BEBD" w14:textId="77777777" w:rsidR="00CB0DD7" w:rsidRPr="000A0A5F" w:rsidRDefault="00CB0DD7">
            <w:pPr>
              <w:pStyle w:val="TAL"/>
              <w:rPr>
                <w:rFonts w:eastAsia="Times New Roman" w:cs="Arial"/>
                <w:szCs w:val="18"/>
              </w:rPr>
            </w:pPr>
            <w:r w:rsidRPr="000A0A5F">
              <w:rPr>
                <w:lang w:eastAsia="zh-CN"/>
              </w:rPr>
              <w:t>FailureLocation_5G</w:t>
            </w:r>
          </w:p>
        </w:tc>
      </w:tr>
    </w:tbl>
    <w:p w14:paraId="5F06158E" w14:textId="77777777" w:rsidR="00CB0DD7" w:rsidRPr="000A0A5F" w:rsidRDefault="00CB0DD7"/>
    <w:p w14:paraId="0775C1C1" w14:textId="77777777" w:rsidR="00491D21" w:rsidRPr="000A0A5F" w:rsidRDefault="00491D21" w:rsidP="00491D21">
      <w:pPr>
        <w:pStyle w:val="Heading5"/>
      </w:pPr>
      <w:bookmarkStart w:id="8580" w:name="_Toc11247774"/>
      <w:bookmarkStart w:id="8581" w:name="_Toc27044918"/>
      <w:bookmarkStart w:id="8582" w:name="_Toc36033960"/>
      <w:bookmarkStart w:id="8583" w:name="_Toc45132106"/>
      <w:bookmarkStart w:id="8584" w:name="_Toc49776391"/>
      <w:bookmarkStart w:id="8585" w:name="_Toc51747311"/>
      <w:bookmarkStart w:id="8586" w:name="_Toc66360884"/>
      <w:bookmarkStart w:id="8587" w:name="_Toc68105389"/>
      <w:bookmarkStart w:id="8588" w:name="_Toc74756019"/>
      <w:bookmarkStart w:id="8589" w:name="_Toc105674895"/>
      <w:bookmarkStart w:id="8590" w:name="_Toc130502959"/>
      <w:bookmarkStart w:id="8591" w:name="_Toc153625747"/>
      <w:bookmarkStart w:id="8592" w:name="_Toc170114892"/>
      <w:r w:rsidRPr="000A0A5F">
        <w:t>5.11.2.1.</w:t>
      </w:r>
      <w:r w:rsidR="00971DEA" w:rsidRPr="000A0A5F">
        <w:t>7</w:t>
      </w:r>
      <w:r w:rsidRPr="000A0A5F">
        <w:tab/>
        <w:t>Type: PfdManagementPatch</w:t>
      </w:r>
      <w:bookmarkEnd w:id="8589"/>
      <w:bookmarkEnd w:id="8590"/>
      <w:bookmarkEnd w:id="8591"/>
      <w:bookmarkEnd w:id="8592"/>
    </w:p>
    <w:p w14:paraId="4B96C26F" w14:textId="77777777" w:rsidR="00491D21" w:rsidRPr="000A0A5F" w:rsidRDefault="00491D21" w:rsidP="00491D21">
      <w:r w:rsidRPr="000A0A5F">
        <w:t>This type represents the parameters to request the modification of a PFD management transaction resource.</w:t>
      </w:r>
    </w:p>
    <w:p w14:paraId="71ADF470" w14:textId="77777777" w:rsidR="00491D21" w:rsidRPr="000A0A5F" w:rsidRDefault="00491D21" w:rsidP="00491D21">
      <w:pPr>
        <w:pStyle w:val="TH"/>
      </w:pPr>
      <w:r w:rsidRPr="000A0A5F">
        <w:rPr>
          <w:noProof/>
        </w:rPr>
        <w:t>Table </w:t>
      </w:r>
      <w:r w:rsidRPr="000A0A5F">
        <w:t>5.11.2.1.</w:t>
      </w:r>
      <w:r w:rsidR="00971DEA" w:rsidRPr="000A0A5F">
        <w:t>7</w:t>
      </w:r>
      <w:r w:rsidRPr="000A0A5F">
        <w:t xml:space="preserve">-1: </w:t>
      </w:r>
      <w:r w:rsidRPr="000A0A5F">
        <w:rPr>
          <w:noProof/>
        </w:rPr>
        <w:t>Definition of type PfdManagementPatch</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134"/>
        <w:gridCol w:w="1134"/>
        <w:gridCol w:w="4395"/>
        <w:gridCol w:w="1235"/>
      </w:tblGrid>
      <w:tr w:rsidR="00491D21" w:rsidRPr="000A0A5F" w14:paraId="7167C629" w14:textId="77777777" w:rsidTr="00FF0AF8">
        <w:trPr>
          <w:trHeight w:val="288"/>
          <w:jc w:val="center"/>
        </w:trPr>
        <w:tc>
          <w:tcPr>
            <w:tcW w:w="1661" w:type="dxa"/>
            <w:shd w:val="clear" w:color="auto" w:fill="C0C0C0"/>
          </w:tcPr>
          <w:p w14:paraId="39875DE8" w14:textId="77777777" w:rsidR="00491D21" w:rsidRPr="000A0A5F" w:rsidRDefault="00491D21" w:rsidP="00517DF6">
            <w:pPr>
              <w:pStyle w:val="TAH"/>
            </w:pPr>
            <w:r w:rsidRPr="000A0A5F">
              <w:t>Attribute name</w:t>
            </w:r>
          </w:p>
        </w:tc>
        <w:tc>
          <w:tcPr>
            <w:tcW w:w="1134" w:type="dxa"/>
            <w:shd w:val="clear" w:color="auto" w:fill="C0C0C0"/>
          </w:tcPr>
          <w:p w14:paraId="192A5271" w14:textId="77777777" w:rsidR="00491D21" w:rsidRPr="000A0A5F" w:rsidRDefault="00491D21" w:rsidP="00517DF6">
            <w:pPr>
              <w:pStyle w:val="TAH"/>
            </w:pPr>
            <w:r w:rsidRPr="000A0A5F">
              <w:t>Data type</w:t>
            </w:r>
          </w:p>
        </w:tc>
        <w:tc>
          <w:tcPr>
            <w:tcW w:w="1134" w:type="dxa"/>
            <w:shd w:val="clear" w:color="auto" w:fill="C0C0C0"/>
          </w:tcPr>
          <w:p w14:paraId="07A985A2" w14:textId="77777777" w:rsidR="00491D21" w:rsidRPr="000A0A5F" w:rsidRDefault="00491D21" w:rsidP="00517DF6">
            <w:pPr>
              <w:pStyle w:val="TAH"/>
            </w:pPr>
            <w:r w:rsidRPr="000A0A5F">
              <w:t>Cardinality</w:t>
            </w:r>
          </w:p>
        </w:tc>
        <w:tc>
          <w:tcPr>
            <w:tcW w:w="4395" w:type="dxa"/>
            <w:shd w:val="clear" w:color="auto" w:fill="C0C0C0"/>
          </w:tcPr>
          <w:p w14:paraId="0D783D65" w14:textId="77777777" w:rsidR="00491D21" w:rsidRPr="000A0A5F" w:rsidRDefault="00491D21" w:rsidP="00517DF6">
            <w:pPr>
              <w:pStyle w:val="TAH"/>
              <w:rPr>
                <w:rFonts w:cs="Arial"/>
                <w:szCs w:val="18"/>
              </w:rPr>
            </w:pPr>
            <w:r w:rsidRPr="000A0A5F">
              <w:rPr>
                <w:rFonts w:cs="Arial"/>
                <w:szCs w:val="18"/>
              </w:rPr>
              <w:t>Description</w:t>
            </w:r>
          </w:p>
        </w:tc>
        <w:tc>
          <w:tcPr>
            <w:tcW w:w="1235" w:type="dxa"/>
            <w:shd w:val="clear" w:color="auto" w:fill="C0C0C0"/>
          </w:tcPr>
          <w:p w14:paraId="58D7FF3E" w14:textId="77777777" w:rsidR="00491D21" w:rsidRPr="000A0A5F" w:rsidRDefault="00491D21" w:rsidP="00517DF6">
            <w:pPr>
              <w:pStyle w:val="TAH"/>
            </w:pPr>
            <w:r w:rsidRPr="000A0A5F">
              <w:rPr>
                <w:rFonts w:cs="Arial"/>
                <w:szCs w:val="18"/>
              </w:rPr>
              <w:t>Applicability (NOTE 1)</w:t>
            </w:r>
          </w:p>
        </w:tc>
      </w:tr>
      <w:tr w:rsidR="009548F7" w:rsidRPr="000A0A5F" w14:paraId="1C37BC99" w14:textId="77777777" w:rsidTr="00FF0AF8">
        <w:trPr>
          <w:jc w:val="center"/>
        </w:trPr>
        <w:tc>
          <w:tcPr>
            <w:tcW w:w="1661" w:type="dxa"/>
            <w:shd w:val="clear" w:color="auto" w:fill="auto"/>
          </w:tcPr>
          <w:p w14:paraId="352A0E87" w14:textId="77777777" w:rsidR="009548F7" w:rsidRPr="000A0A5F" w:rsidRDefault="009548F7" w:rsidP="009548F7">
            <w:pPr>
              <w:pStyle w:val="TAL"/>
              <w:rPr>
                <w:lang w:eastAsia="zh-CN"/>
              </w:rPr>
            </w:pPr>
            <w:r w:rsidRPr="000A0A5F">
              <w:rPr>
                <w:lang w:eastAsia="zh-CN"/>
              </w:rPr>
              <w:t>pfdDatas</w:t>
            </w:r>
          </w:p>
        </w:tc>
        <w:tc>
          <w:tcPr>
            <w:tcW w:w="1134" w:type="dxa"/>
            <w:shd w:val="clear" w:color="auto" w:fill="auto"/>
          </w:tcPr>
          <w:p w14:paraId="297C1FCB" w14:textId="77777777" w:rsidR="009548F7" w:rsidRPr="000A0A5F" w:rsidRDefault="009548F7" w:rsidP="009548F7">
            <w:pPr>
              <w:pStyle w:val="TAL"/>
              <w:rPr>
                <w:lang w:eastAsia="zh-CN"/>
              </w:rPr>
            </w:pPr>
            <w:r w:rsidRPr="000A0A5F">
              <w:rPr>
                <w:lang w:eastAsia="zh-CN"/>
              </w:rPr>
              <w:t>map(PfdData)</w:t>
            </w:r>
          </w:p>
        </w:tc>
        <w:tc>
          <w:tcPr>
            <w:tcW w:w="1134" w:type="dxa"/>
          </w:tcPr>
          <w:p w14:paraId="19DC84EB" w14:textId="77777777" w:rsidR="009548F7" w:rsidRPr="000A0A5F" w:rsidRDefault="009548F7" w:rsidP="009548F7">
            <w:pPr>
              <w:pStyle w:val="TAC"/>
              <w:jc w:val="left"/>
            </w:pPr>
            <w:r>
              <w:t>0</w:t>
            </w:r>
            <w:r w:rsidRPr="000A0A5F">
              <w:t>..N</w:t>
            </w:r>
          </w:p>
        </w:tc>
        <w:tc>
          <w:tcPr>
            <w:tcW w:w="4395" w:type="dxa"/>
          </w:tcPr>
          <w:p w14:paraId="3BE3DA80" w14:textId="77777777" w:rsidR="009548F7" w:rsidRPr="000A0A5F" w:rsidRDefault="009548F7" w:rsidP="009548F7">
            <w:pPr>
              <w:pStyle w:val="TAL"/>
              <w:rPr>
                <w:rFonts w:cs="Arial"/>
                <w:szCs w:val="18"/>
              </w:rPr>
            </w:pPr>
            <w:r w:rsidRPr="000A0A5F">
              <w:rPr>
                <w:rFonts w:cs="Arial"/>
                <w:szCs w:val="18"/>
              </w:rPr>
              <w:t>Each element uniquely identifies the PFDs for an external application identifier. Each element is identified in the map via an external application identifier as the key.</w:t>
            </w:r>
          </w:p>
        </w:tc>
        <w:tc>
          <w:tcPr>
            <w:tcW w:w="1235" w:type="dxa"/>
          </w:tcPr>
          <w:p w14:paraId="2F424402" w14:textId="77777777" w:rsidR="009548F7" w:rsidRPr="000A0A5F" w:rsidRDefault="009548F7" w:rsidP="009548F7">
            <w:pPr>
              <w:pStyle w:val="TAC"/>
              <w:jc w:val="left"/>
            </w:pPr>
          </w:p>
        </w:tc>
      </w:tr>
      <w:tr w:rsidR="00491D21" w:rsidRPr="000A0A5F" w14:paraId="17C5F2C7" w14:textId="77777777" w:rsidTr="00FF0AF8">
        <w:trPr>
          <w:jc w:val="center"/>
        </w:trPr>
        <w:tc>
          <w:tcPr>
            <w:tcW w:w="1661" w:type="dxa"/>
            <w:shd w:val="clear" w:color="auto" w:fill="auto"/>
          </w:tcPr>
          <w:p w14:paraId="214AF215" w14:textId="77777777" w:rsidR="00491D21" w:rsidRPr="000A0A5F" w:rsidRDefault="00491D21" w:rsidP="00517DF6">
            <w:pPr>
              <w:pStyle w:val="TAL"/>
              <w:rPr>
                <w:lang w:eastAsia="zh-CN"/>
              </w:rPr>
            </w:pPr>
            <w:r w:rsidRPr="000A0A5F">
              <w:t>notificationDestination</w:t>
            </w:r>
          </w:p>
        </w:tc>
        <w:tc>
          <w:tcPr>
            <w:tcW w:w="1134" w:type="dxa"/>
            <w:shd w:val="clear" w:color="auto" w:fill="auto"/>
          </w:tcPr>
          <w:p w14:paraId="5335C175" w14:textId="77777777" w:rsidR="00491D21" w:rsidRPr="000A0A5F" w:rsidRDefault="00491D21" w:rsidP="00517DF6">
            <w:pPr>
              <w:pStyle w:val="TAL"/>
              <w:rPr>
                <w:lang w:eastAsia="zh-CN"/>
              </w:rPr>
            </w:pPr>
            <w:r w:rsidRPr="000A0A5F">
              <w:rPr>
                <w:rFonts w:hint="eastAsia"/>
                <w:lang w:eastAsia="zh-CN"/>
              </w:rPr>
              <w:t>Link</w:t>
            </w:r>
          </w:p>
        </w:tc>
        <w:tc>
          <w:tcPr>
            <w:tcW w:w="1134" w:type="dxa"/>
          </w:tcPr>
          <w:p w14:paraId="504B7753" w14:textId="77777777" w:rsidR="00491D21" w:rsidRPr="000A0A5F" w:rsidRDefault="00491D21" w:rsidP="00517DF6">
            <w:pPr>
              <w:pStyle w:val="TAC"/>
              <w:jc w:val="left"/>
              <w:rPr>
                <w:lang w:eastAsia="zh-CN"/>
              </w:rPr>
            </w:pPr>
            <w:r w:rsidRPr="000A0A5F">
              <w:t>0..1</w:t>
            </w:r>
          </w:p>
        </w:tc>
        <w:tc>
          <w:tcPr>
            <w:tcW w:w="4395" w:type="dxa"/>
          </w:tcPr>
          <w:p w14:paraId="7A2D927A" w14:textId="77777777" w:rsidR="00491D21" w:rsidRPr="000A0A5F" w:rsidRDefault="00491D21" w:rsidP="00517DF6">
            <w:pPr>
              <w:pStyle w:val="TAL"/>
              <w:rPr>
                <w:rFonts w:cs="Arial"/>
                <w:szCs w:val="18"/>
                <w:lang w:eastAsia="zh-CN"/>
              </w:rPr>
            </w:pPr>
            <w:r w:rsidRPr="000A0A5F">
              <w:rPr>
                <w:rFonts w:cs="Arial" w:hint="eastAsia"/>
                <w:szCs w:val="18"/>
                <w:lang w:eastAsia="zh-CN"/>
              </w:rPr>
              <w:t>A</w:t>
            </w:r>
            <w:r w:rsidRPr="000A0A5F">
              <w:rPr>
                <w:rFonts w:cs="Arial"/>
                <w:szCs w:val="18"/>
                <w:lang w:eastAsia="zh-CN"/>
              </w:rPr>
              <w:t xml:space="preserve"> </w:t>
            </w:r>
            <w:r w:rsidRPr="000A0A5F">
              <w:rPr>
                <w:rFonts w:cs="Arial" w:hint="eastAsia"/>
                <w:szCs w:val="18"/>
                <w:lang w:eastAsia="zh-CN"/>
              </w:rPr>
              <w:t xml:space="preserve">URI </w:t>
            </w:r>
            <w:r w:rsidRPr="000A0A5F">
              <w:rPr>
                <w:rFonts w:cs="Arial"/>
                <w:szCs w:val="18"/>
                <w:lang w:eastAsia="zh-CN"/>
              </w:rPr>
              <w:t>indicating the</w:t>
            </w:r>
            <w:r w:rsidRPr="000A0A5F">
              <w:rPr>
                <w:rFonts w:cs="Arial" w:hint="eastAsia"/>
                <w:szCs w:val="18"/>
                <w:lang w:eastAsia="zh-CN"/>
              </w:rPr>
              <w:t xml:space="preserve"> notification destination </w:t>
            </w:r>
            <w:r w:rsidRPr="000A0A5F">
              <w:rPr>
                <w:rFonts w:cs="Arial"/>
                <w:szCs w:val="18"/>
                <w:lang w:eastAsia="zh-CN"/>
              </w:rPr>
              <w:t>for</w:t>
            </w:r>
            <w:r w:rsidRPr="000A0A5F">
              <w:rPr>
                <w:rFonts w:cs="Arial" w:hint="eastAsia"/>
                <w:szCs w:val="18"/>
                <w:lang w:eastAsia="zh-CN"/>
              </w:rPr>
              <w:t xml:space="preserve"> T8 </w:t>
            </w:r>
            <w:r w:rsidRPr="000A0A5F">
              <w:rPr>
                <w:rFonts w:cs="Arial"/>
                <w:szCs w:val="18"/>
                <w:lang w:eastAsia="zh-CN"/>
              </w:rPr>
              <w:t>notifications</w:t>
            </w:r>
            <w:r w:rsidRPr="000A0A5F">
              <w:rPr>
                <w:rFonts w:cs="Arial" w:hint="eastAsia"/>
                <w:szCs w:val="18"/>
                <w:lang w:eastAsia="zh-CN"/>
              </w:rPr>
              <w:t>.</w:t>
            </w:r>
          </w:p>
        </w:tc>
        <w:tc>
          <w:tcPr>
            <w:tcW w:w="1235" w:type="dxa"/>
          </w:tcPr>
          <w:p w14:paraId="41593EAB" w14:textId="77777777" w:rsidR="00491D21" w:rsidRPr="000A0A5F" w:rsidRDefault="00491D21" w:rsidP="00517DF6">
            <w:pPr>
              <w:pStyle w:val="TAC"/>
              <w:jc w:val="left"/>
            </w:pPr>
          </w:p>
        </w:tc>
      </w:tr>
      <w:tr w:rsidR="00491D21" w:rsidRPr="000A0A5F" w14:paraId="24645644" w14:textId="77777777" w:rsidTr="00FF0AF8">
        <w:trPr>
          <w:jc w:val="center"/>
        </w:trPr>
        <w:tc>
          <w:tcPr>
            <w:tcW w:w="9559" w:type="dxa"/>
            <w:gridSpan w:val="5"/>
            <w:shd w:val="clear" w:color="auto" w:fill="auto"/>
          </w:tcPr>
          <w:p w14:paraId="1FFF68CD" w14:textId="77777777" w:rsidR="00491D21" w:rsidRPr="000A0A5F" w:rsidRDefault="00491D21" w:rsidP="00517DF6">
            <w:pPr>
              <w:pStyle w:val="TAN"/>
              <w:rPr>
                <w:noProof/>
                <w:lang w:eastAsia="zh-CN"/>
              </w:rPr>
            </w:pPr>
            <w:r w:rsidRPr="000A0A5F">
              <w:rPr>
                <w:noProof/>
                <w:lang w:eastAsia="zh-CN"/>
              </w:rPr>
              <w:t>NOTE 1</w:t>
            </w:r>
            <w:r w:rsidRPr="000A0A5F">
              <w:t>:</w:t>
            </w:r>
            <w:r w:rsidRPr="000A0A5F">
              <w:tab/>
              <w:t>Properties marked with a feature as defined in clause 5.11.4 are applicable as described in clause 5.2.7. If no feature are indicated, the related property applies for all the features.</w:t>
            </w:r>
          </w:p>
        </w:tc>
      </w:tr>
    </w:tbl>
    <w:p w14:paraId="384E47B8" w14:textId="77777777" w:rsidR="00491D21" w:rsidRPr="000A0A5F" w:rsidRDefault="00491D21" w:rsidP="00491D21"/>
    <w:p w14:paraId="2E222F98" w14:textId="77777777" w:rsidR="00CB0DD7" w:rsidRPr="000A0A5F" w:rsidRDefault="00CB0DD7">
      <w:pPr>
        <w:pStyle w:val="Heading4"/>
      </w:pPr>
      <w:bookmarkStart w:id="8593" w:name="_Toc105674896"/>
      <w:bookmarkStart w:id="8594" w:name="_Toc130502960"/>
      <w:bookmarkStart w:id="8595" w:name="_Toc153625748"/>
      <w:bookmarkStart w:id="8596" w:name="_Toc170114893"/>
      <w:r w:rsidRPr="000A0A5F">
        <w:t>5.11.2.2</w:t>
      </w:r>
      <w:r w:rsidRPr="000A0A5F">
        <w:tab/>
        <w:t>Referenced simple data types and enumerations</w:t>
      </w:r>
      <w:bookmarkEnd w:id="8580"/>
      <w:bookmarkEnd w:id="8581"/>
      <w:bookmarkEnd w:id="8582"/>
      <w:bookmarkEnd w:id="8583"/>
      <w:bookmarkEnd w:id="8584"/>
      <w:bookmarkEnd w:id="8585"/>
      <w:bookmarkEnd w:id="8586"/>
      <w:bookmarkEnd w:id="8587"/>
      <w:bookmarkEnd w:id="8588"/>
      <w:bookmarkEnd w:id="8593"/>
      <w:bookmarkEnd w:id="8594"/>
      <w:bookmarkEnd w:id="8595"/>
      <w:bookmarkEnd w:id="8596"/>
    </w:p>
    <w:p w14:paraId="70889436" w14:textId="77777777" w:rsidR="00CB0DD7" w:rsidRPr="000A0A5F" w:rsidRDefault="00CB0DD7">
      <w:pPr>
        <w:pStyle w:val="Heading5"/>
      </w:pPr>
      <w:bookmarkStart w:id="8597" w:name="_Toc11247775"/>
      <w:bookmarkStart w:id="8598" w:name="_Toc27044919"/>
      <w:bookmarkStart w:id="8599" w:name="_Toc36033961"/>
      <w:bookmarkStart w:id="8600" w:name="_Toc45132107"/>
      <w:bookmarkStart w:id="8601" w:name="_Toc49776392"/>
      <w:bookmarkStart w:id="8602" w:name="_Toc51747312"/>
      <w:bookmarkStart w:id="8603" w:name="_Toc66360885"/>
      <w:bookmarkStart w:id="8604" w:name="_Toc68105390"/>
      <w:bookmarkStart w:id="8605" w:name="_Toc74756020"/>
      <w:bookmarkStart w:id="8606" w:name="_Toc105674897"/>
      <w:bookmarkStart w:id="8607" w:name="_Toc130502961"/>
      <w:bookmarkStart w:id="8608" w:name="_Toc153625749"/>
      <w:bookmarkStart w:id="8609" w:name="_Toc170114894"/>
      <w:r w:rsidRPr="000A0A5F">
        <w:t>5.11.2.2.1</w:t>
      </w:r>
      <w:r w:rsidRPr="000A0A5F">
        <w:tab/>
        <w:t>Introduction</w:t>
      </w:r>
      <w:bookmarkEnd w:id="8597"/>
      <w:bookmarkEnd w:id="8598"/>
      <w:bookmarkEnd w:id="8599"/>
      <w:bookmarkEnd w:id="8600"/>
      <w:bookmarkEnd w:id="8601"/>
      <w:bookmarkEnd w:id="8602"/>
      <w:bookmarkEnd w:id="8603"/>
      <w:bookmarkEnd w:id="8604"/>
      <w:bookmarkEnd w:id="8605"/>
      <w:bookmarkEnd w:id="8606"/>
      <w:bookmarkEnd w:id="8607"/>
      <w:bookmarkEnd w:id="8608"/>
      <w:bookmarkEnd w:id="8609"/>
    </w:p>
    <w:p w14:paraId="42AACC16"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000902D9" w:rsidRPr="000A0A5F">
        <w:t> </w:t>
      </w:r>
      <w:r w:rsidRPr="000A0A5F">
        <w:t>5.2.1 can be referenced.</w:t>
      </w:r>
    </w:p>
    <w:p w14:paraId="2D643432" w14:textId="77777777" w:rsidR="00CB0DD7" w:rsidRPr="000A0A5F" w:rsidRDefault="00CB0DD7">
      <w:pPr>
        <w:pStyle w:val="Heading5"/>
      </w:pPr>
      <w:bookmarkStart w:id="8610" w:name="_Toc11247776"/>
      <w:bookmarkStart w:id="8611" w:name="_Toc27044920"/>
      <w:bookmarkStart w:id="8612" w:name="_Toc36033962"/>
      <w:bookmarkStart w:id="8613" w:name="_Toc45132108"/>
      <w:bookmarkStart w:id="8614" w:name="_Toc49776393"/>
      <w:bookmarkStart w:id="8615" w:name="_Toc51747313"/>
      <w:bookmarkStart w:id="8616" w:name="_Toc66360886"/>
      <w:bookmarkStart w:id="8617" w:name="_Toc68105391"/>
      <w:bookmarkStart w:id="8618" w:name="_Toc74756021"/>
      <w:bookmarkStart w:id="8619" w:name="_Toc105674898"/>
      <w:bookmarkStart w:id="8620" w:name="_Toc130502962"/>
      <w:bookmarkStart w:id="8621" w:name="_Toc153625750"/>
      <w:bookmarkStart w:id="8622" w:name="_Toc170114895"/>
      <w:r w:rsidRPr="000A0A5F">
        <w:t>5.11.2.2.2</w:t>
      </w:r>
      <w:r w:rsidRPr="000A0A5F">
        <w:tab/>
        <w:t>Simple data types</w:t>
      </w:r>
      <w:bookmarkEnd w:id="8610"/>
      <w:bookmarkEnd w:id="8611"/>
      <w:bookmarkEnd w:id="8612"/>
      <w:bookmarkEnd w:id="8613"/>
      <w:bookmarkEnd w:id="8614"/>
      <w:bookmarkEnd w:id="8615"/>
      <w:bookmarkEnd w:id="8616"/>
      <w:bookmarkEnd w:id="8617"/>
      <w:bookmarkEnd w:id="8618"/>
      <w:bookmarkEnd w:id="8619"/>
      <w:bookmarkEnd w:id="8620"/>
      <w:bookmarkEnd w:id="8621"/>
      <w:bookmarkEnd w:id="8622"/>
      <w:r w:rsidRPr="000A0A5F">
        <w:t xml:space="preserve"> </w:t>
      </w:r>
    </w:p>
    <w:p w14:paraId="78333196" w14:textId="77777777" w:rsidR="00CB0DD7" w:rsidRPr="000A0A5F" w:rsidRDefault="00CB0DD7">
      <w:r w:rsidRPr="000A0A5F">
        <w:t>The simple data types defined in table 5.11.2.2.2-1 shall be supported.</w:t>
      </w:r>
    </w:p>
    <w:p w14:paraId="5F023603" w14:textId="77777777" w:rsidR="00CB0DD7" w:rsidRPr="000A0A5F" w:rsidRDefault="00CB0DD7">
      <w:pPr>
        <w:pStyle w:val="TH"/>
      </w:pPr>
      <w:r w:rsidRPr="000A0A5F">
        <w:t>Table 5.11.2.2.2-1: Simple data types</w:t>
      </w:r>
    </w:p>
    <w:tbl>
      <w:tblPr>
        <w:tblW w:w="46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821"/>
        <w:gridCol w:w="7130"/>
      </w:tblGrid>
      <w:tr w:rsidR="00CB0DD7" w:rsidRPr="000A0A5F" w14:paraId="4CDE2C44" w14:textId="77777777" w:rsidTr="00FF0AF8">
        <w:tc>
          <w:tcPr>
            <w:tcW w:w="1017" w:type="pct"/>
            <w:shd w:val="clear" w:color="auto" w:fill="C0C0C0"/>
            <w:tcMar>
              <w:top w:w="0" w:type="dxa"/>
              <w:left w:w="108" w:type="dxa"/>
              <w:bottom w:w="0" w:type="dxa"/>
              <w:right w:w="108" w:type="dxa"/>
            </w:tcMar>
            <w:hideMark/>
          </w:tcPr>
          <w:p w14:paraId="72DEE7EE"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hideMark/>
          </w:tcPr>
          <w:p w14:paraId="6C74834E" w14:textId="77777777" w:rsidR="00CB0DD7" w:rsidRPr="000A0A5F" w:rsidRDefault="00CB0DD7">
            <w:pPr>
              <w:pStyle w:val="TAH"/>
            </w:pPr>
            <w:r w:rsidRPr="000A0A5F">
              <w:t>Description</w:t>
            </w:r>
          </w:p>
        </w:tc>
      </w:tr>
      <w:tr w:rsidR="00CB0DD7" w:rsidRPr="000A0A5F" w14:paraId="2AEAD162" w14:textId="77777777" w:rsidTr="00FF0AF8">
        <w:tc>
          <w:tcPr>
            <w:tcW w:w="1017" w:type="pct"/>
            <w:tcMar>
              <w:top w:w="0" w:type="dxa"/>
              <w:left w:w="108" w:type="dxa"/>
              <w:bottom w:w="0" w:type="dxa"/>
              <w:right w:w="108" w:type="dxa"/>
            </w:tcMar>
          </w:tcPr>
          <w:p w14:paraId="0254F9F5" w14:textId="77777777" w:rsidR="00CB0DD7" w:rsidRPr="000A0A5F" w:rsidRDefault="00CB0DD7">
            <w:pPr>
              <w:pStyle w:val="TAL"/>
            </w:pPr>
          </w:p>
        </w:tc>
        <w:tc>
          <w:tcPr>
            <w:tcW w:w="3983" w:type="pct"/>
            <w:tcMar>
              <w:top w:w="0" w:type="dxa"/>
              <w:left w:w="108" w:type="dxa"/>
              <w:bottom w:w="0" w:type="dxa"/>
              <w:right w:w="108" w:type="dxa"/>
            </w:tcMar>
          </w:tcPr>
          <w:p w14:paraId="1105E9E6" w14:textId="77777777" w:rsidR="00CB0DD7" w:rsidRPr="000A0A5F" w:rsidRDefault="00CB0DD7">
            <w:pPr>
              <w:pStyle w:val="TAL"/>
            </w:pPr>
          </w:p>
        </w:tc>
      </w:tr>
      <w:tr w:rsidR="00CB0DD7" w:rsidRPr="000A0A5F" w14:paraId="6FB02BD6" w14:textId="77777777" w:rsidTr="00FF0AF8">
        <w:tc>
          <w:tcPr>
            <w:tcW w:w="1017" w:type="pct"/>
            <w:tcMar>
              <w:top w:w="0" w:type="dxa"/>
              <w:left w:w="108" w:type="dxa"/>
              <w:bottom w:w="0" w:type="dxa"/>
              <w:right w:w="108" w:type="dxa"/>
            </w:tcMar>
          </w:tcPr>
          <w:p w14:paraId="0D6F6942" w14:textId="77777777" w:rsidR="00CB0DD7" w:rsidRPr="000A0A5F" w:rsidRDefault="00CB0DD7">
            <w:pPr>
              <w:pStyle w:val="TAL"/>
            </w:pPr>
          </w:p>
        </w:tc>
        <w:tc>
          <w:tcPr>
            <w:tcW w:w="3983" w:type="pct"/>
            <w:tcMar>
              <w:top w:w="0" w:type="dxa"/>
              <w:left w:w="108" w:type="dxa"/>
              <w:bottom w:w="0" w:type="dxa"/>
              <w:right w:w="108" w:type="dxa"/>
            </w:tcMar>
          </w:tcPr>
          <w:p w14:paraId="0625B57D" w14:textId="77777777" w:rsidR="00CB0DD7" w:rsidRPr="000A0A5F" w:rsidRDefault="00CB0DD7">
            <w:pPr>
              <w:pStyle w:val="TAL"/>
            </w:pPr>
          </w:p>
        </w:tc>
      </w:tr>
    </w:tbl>
    <w:p w14:paraId="548EB01F" w14:textId="77777777" w:rsidR="00CB0DD7" w:rsidRPr="000A0A5F" w:rsidRDefault="00CB0DD7"/>
    <w:p w14:paraId="01076703" w14:textId="77777777" w:rsidR="00CB0DD7" w:rsidRPr="000A0A5F" w:rsidRDefault="00CB0DD7">
      <w:pPr>
        <w:pStyle w:val="Heading5"/>
      </w:pPr>
      <w:bookmarkStart w:id="8623" w:name="_Toc11247777"/>
      <w:bookmarkStart w:id="8624" w:name="_Toc27044921"/>
      <w:bookmarkStart w:id="8625" w:name="_Toc36033963"/>
      <w:bookmarkStart w:id="8626" w:name="_Toc45132109"/>
      <w:bookmarkStart w:id="8627" w:name="_Toc49776394"/>
      <w:bookmarkStart w:id="8628" w:name="_Toc51747314"/>
      <w:bookmarkStart w:id="8629" w:name="_Toc66360887"/>
      <w:bookmarkStart w:id="8630" w:name="_Toc68105392"/>
      <w:bookmarkStart w:id="8631" w:name="_Toc74756022"/>
      <w:bookmarkStart w:id="8632" w:name="_Toc105674899"/>
      <w:bookmarkStart w:id="8633" w:name="_Toc130502963"/>
      <w:bookmarkStart w:id="8634" w:name="_Toc153625751"/>
      <w:bookmarkStart w:id="8635" w:name="_Toc170114896"/>
      <w:r w:rsidRPr="000A0A5F">
        <w:t>5.11.2.2.3</w:t>
      </w:r>
      <w:r w:rsidRPr="000A0A5F">
        <w:tab/>
        <w:t>Enumeration: FailureCode</w:t>
      </w:r>
      <w:bookmarkEnd w:id="8623"/>
      <w:bookmarkEnd w:id="8624"/>
      <w:bookmarkEnd w:id="8625"/>
      <w:bookmarkEnd w:id="8626"/>
      <w:bookmarkEnd w:id="8627"/>
      <w:bookmarkEnd w:id="8628"/>
      <w:bookmarkEnd w:id="8629"/>
      <w:bookmarkEnd w:id="8630"/>
      <w:bookmarkEnd w:id="8631"/>
      <w:bookmarkEnd w:id="8632"/>
      <w:bookmarkEnd w:id="8633"/>
      <w:bookmarkEnd w:id="8634"/>
      <w:bookmarkEnd w:id="8635"/>
    </w:p>
    <w:p w14:paraId="14079816" w14:textId="77777777" w:rsidR="00CB0DD7" w:rsidRPr="000A0A5F" w:rsidRDefault="00CB0DD7">
      <w:r w:rsidRPr="000A0A5F">
        <w:t xml:space="preserve">The enumeration </w:t>
      </w:r>
      <w:r w:rsidRPr="000A0A5F">
        <w:rPr>
          <w:rFonts w:eastAsia="Times New Roman"/>
        </w:rPr>
        <w:t>FailureCode</w:t>
      </w:r>
      <w:r w:rsidRPr="000A0A5F">
        <w:t xml:space="preserve"> represents the failure reason of the PFD management.</w:t>
      </w:r>
    </w:p>
    <w:p w14:paraId="02624E1A" w14:textId="77777777" w:rsidR="00CB0DD7" w:rsidRPr="000A0A5F" w:rsidRDefault="00CB0DD7">
      <w:pPr>
        <w:pStyle w:val="TH"/>
      </w:pPr>
      <w:r w:rsidRPr="000A0A5F">
        <w:t xml:space="preserve">Table 5.11.2.2.3-1: Enumeration </w:t>
      </w:r>
      <w:r w:rsidRPr="000A0A5F">
        <w:rPr>
          <w:rFonts w:eastAsia="Times New Roman"/>
        </w:rPr>
        <w:t>FailureCode</w:t>
      </w:r>
    </w:p>
    <w:tbl>
      <w:tblPr>
        <w:tblW w:w="467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683"/>
        <w:gridCol w:w="4687"/>
        <w:gridCol w:w="1626"/>
      </w:tblGrid>
      <w:tr w:rsidR="00CB0DD7" w:rsidRPr="000A0A5F" w14:paraId="11478087" w14:textId="77777777" w:rsidTr="00FF0AF8">
        <w:tc>
          <w:tcPr>
            <w:tcW w:w="1632" w:type="pct"/>
            <w:shd w:val="clear" w:color="auto" w:fill="C0C0C0"/>
            <w:tcMar>
              <w:top w:w="0" w:type="dxa"/>
              <w:left w:w="108" w:type="dxa"/>
              <w:bottom w:w="0" w:type="dxa"/>
              <w:right w:w="108" w:type="dxa"/>
            </w:tcMar>
            <w:hideMark/>
          </w:tcPr>
          <w:p w14:paraId="105AECB7" w14:textId="77777777" w:rsidR="00CB0DD7" w:rsidRPr="000A0A5F" w:rsidRDefault="00CB0DD7">
            <w:pPr>
              <w:pStyle w:val="TAH"/>
            </w:pPr>
            <w:r w:rsidRPr="000A0A5F">
              <w:t>Enumeration value</w:t>
            </w:r>
          </w:p>
        </w:tc>
        <w:tc>
          <w:tcPr>
            <w:tcW w:w="2745" w:type="pct"/>
            <w:shd w:val="clear" w:color="auto" w:fill="C0C0C0"/>
            <w:tcMar>
              <w:top w:w="0" w:type="dxa"/>
              <w:left w:w="108" w:type="dxa"/>
              <w:bottom w:w="0" w:type="dxa"/>
              <w:right w:w="108" w:type="dxa"/>
            </w:tcMar>
            <w:hideMark/>
          </w:tcPr>
          <w:p w14:paraId="0B37D93A" w14:textId="77777777" w:rsidR="00CB0DD7" w:rsidRPr="000A0A5F" w:rsidRDefault="00CB0DD7">
            <w:pPr>
              <w:pStyle w:val="TAH"/>
            </w:pPr>
            <w:r w:rsidRPr="000A0A5F">
              <w:t>Description</w:t>
            </w:r>
          </w:p>
        </w:tc>
        <w:tc>
          <w:tcPr>
            <w:tcW w:w="623" w:type="pct"/>
            <w:shd w:val="clear" w:color="auto" w:fill="C0C0C0"/>
            <w:hideMark/>
          </w:tcPr>
          <w:p w14:paraId="78954365" w14:textId="77777777" w:rsidR="00CB0DD7" w:rsidRPr="000A0A5F" w:rsidRDefault="00CB0DD7">
            <w:pPr>
              <w:pStyle w:val="TAH"/>
            </w:pPr>
            <w:r w:rsidRPr="000A0A5F">
              <w:rPr>
                <w:rFonts w:eastAsia="Times New Roman" w:cs="Arial"/>
                <w:szCs w:val="18"/>
              </w:rPr>
              <w:t>Applicability (NOTE)</w:t>
            </w:r>
          </w:p>
        </w:tc>
      </w:tr>
      <w:tr w:rsidR="00CB0DD7" w:rsidRPr="000A0A5F" w14:paraId="311A91EA" w14:textId="77777777" w:rsidTr="00FF0AF8">
        <w:tc>
          <w:tcPr>
            <w:tcW w:w="1632" w:type="pct"/>
            <w:tcMar>
              <w:top w:w="0" w:type="dxa"/>
              <w:left w:w="108" w:type="dxa"/>
              <w:bottom w:w="0" w:type="dxa"/>
              <w:right w:w="108" w:type="dxa"/>
            </w:tcMar>
            <w:hideMark/>
          </w:tcPr>
          <w:p w14:paraId="7F1A7C74" w14:textId="77777777" w:rsidR="00CB0DD7" w:rsidRPr="000A0A5F" w:rsidRDefault="00CB0DD7">
            <w:pPr>
              <w:pStyle w:val="TAL"/>
            </w:pPr>
            <w:r w:rsidRPr="000A0A5F">
              <w:t>MALFUNCTION</w:t>
            </w:r>
          </w:p>
        </w:tc>
        <w:tc>
          <w:tcPr>
            <w:tcW w:w="2745" w:type="pct"/>
            <w:tcMar>
              <w:top w:w="0" w:type="dxa"/>
              <w:left w:w="108" w:type="dxa"/>
              <w:bottom w:w="0" w:type="dxa"/>
              <w:right w:w="108" w:type="dxa"/>
            </w:tcMar>
            <w:hideMark/>
          </w:tcPr>
          <w:p w14:paraId="36255DEF" w14:textId="77777777" w:rsidR="00CB0DD7" w:rsidRPr="000A0A5F" w:rsidRDefault="00CB0DD7">
            <w:pPr>
              <w:pStyle w:val="TAL"/>
              <w:rPr>
                <w:rFonts w:cs="Arial"/>
                <w:bCs/>
                <w:color w:val="333333"/>
                <w:szCs w:val="18"/>
              </w:rPr>
            </w:pPr>
            <w:r w:rsidRPr="000A0A5F">
              <w:rPr>
                <w:rFonts w:cs="Arial"/>
                <w:bCs/>
                <w:color w:val="333333"/>
                <w:szCs w:val="18"/>
              </w:rPr>
              <w:t>This value indicates that something functions wrongly in PFD provisioning or the PFD provisioning does not function at all.</w:t>
            </w:r>
          </w:p>
        </w:tc>
        <w:tc>
          <w:tcPr>
            <w:tcW w:w="623" w:type="pct"/>
          </w:tcPr>
          <w:p w14:paraId="529173F6" w14:textId="77777777" w:rsidR="00CB0DD7" w:rsidRPr="000A0A5F" w:rsidRDefault="00CB0DD7">
            <w:pPr>
              <w:pStyle w:val="TAL"/>
              <w:rPr>
                <w:rFonts w:cs="Arial"/>
                <w:szCs w:val="18"/>
                <w:lang w:eastAsia="zh-CN"/>
              </w:rPr>
            </w:pPr>
          </w:p>
        </w:tc>
      </w:tr>
      <w:tr w:rsidR="00CB0DD7" w:rsidRPr="000A0A5F" w14:paraId="0819ED18" w14:textId="77777777" w:rsidTr="00FF0AF8">
        <w:tc>
          <w:tcPr>
            <w:tcW w:w="1632" w:type="pct"/>
            <w:tcMar>
              <w:top w:w="0" w:type="dxa"/>
              <w:left w:w="108" w:type="dxa"/>
              <w:bottom w:w="0" w:type="dxa"/>
              <w:right w:w="108" w:type="dxa"/>
            </w:tcMar>
            <w:hideMark/>
          </w:tcPr>
          <w:p w14:paraId="635C86E9" w14:textId="77777777" w:rsidR="00CB0DD7" w:rsidRPr="000A0A5F" w:rsidRDefault="00CB0DD7">
            <w:pPr>
              <w:pStyle w:val="TAL"/>
            </w:pPr>
            <w:r w:rsidRPr="000A0A5F">
              <w:t>RESOURCE_LIMITATION</w:t>
            </w:r>
          </w:p>
        </w:tc>
        <w:tc>
          <w:tcPr>
            <w:tcW w:w="2745" w:type="pct"/>
            <w:tcMar>
              <w:top w:w="0" w:type="dxa"/>
              <w:left w:w="108" w:type="dxa"/>
              <w:bottom w:w="0" w:type="dxa"/>
              <w:right w:w="108" w:type="dxa"/>
            </w:tcMar>
            <w:hideMark/>
          </w:tcPr>
          <w:p w14:paraId="6FB08EBB" w14:textId="77777777" w:rsidR="00CB0DD7" w:rsidRPr="000A0A5F" w:rsidRDefault="00CB0DD7">
            <w:pPr>
              <w:pStyle w:val="TAL"/>
              <w:rPr>
                <w:rFonts w:cs="Arial"/>
                <w:bCs/>
                <w:color w:val="333333"/>
                <w:szCs w:val="18"/>
              </w:rPr>
            </w:pPr>
            <w:r w:rsidRPr="000A0A5F">
              <w:rPr>
                <w:rFonts w:cs="Arial"/>
                <w:bCs/>
                <w:color w:val="333333"/>
                <w:szCs w:val="18"/>
              </w:rPr>
              <w:t>This value indicates there is resource limitation for PFD storage.</w:t>
            </w:r>
          </w:p>
        </w:tc>
        <w:tc>
          <w:tcPr>
            <w:tcW w:w="623" w:type="pct"/>
          </w:tcPr>
          <w:p w14:paraId="63607FF6" w14:textId="77777777" w:rsidR="00CB0DD7" w:rsidRPr="000A0A5F" w:rsidRDefault="00CB0DD7">
            <w:pPr>
              <w:pStyle w:val="TAL"/>
              <w:rPr>
                <w:rFonts w:cs="Arial"/>
                <w:szCs w:val="18"/>
                <w:lang w:eastAsia="zh-CN"/>
              </w:rPr>
            </w:pPr>
          </w:p>
        </w:tc>
      </w:tr>
      <w:tr w:rsidR="00CB0DD7" w:rsidRPr="000A0A5F" w14:paraId="03AEC7F5" w14:textId="77777777" w:rsidTr="00FF0AF8">
        <w:tc>
          <w:tcPr>
            <w:tcW w:w="1632" w:type="pct"/>
            <w:tcMar>
              <w:top w:w="0" w:type="dxa"/>
              <w:left w:w="108" w:type="dxa"/>
              <w:bottom w:w="0" w:type="dxa"/>
              <w:right w:w="108" w:type="dxa"/>
            </w:tcMar>
            <w:hideMark/>
          </w:tcPr>
          <w:p w14:paraId="65A95455" w14:textId="77777777" w:rsidR="00CB0DD7" w:rsidRPr="000A0A5F" w:rsidRDefault="00CB0DD7">
            <w:pPr>
              <w:pStyle w:val="TAL"/>
            </w:pPr>
            <w:r w:rsidRPr="000A0A5F">
              <w:t>SHORT_DELAY</w:t>
            </w:r>
          </w:p>
        </w:tc>
        <w:tc>
          <w:tcPr>
            <w:tcW w:w="2745" w:type="pct"/>
            <w:tcMar>
              <w:top w:w="0" w:type="dxa"/>
              <w:left w:w="108" w:type="dxa"/>
              <w:bottom w:w="0" w:type="dxa"/>
              <w:right w:w="108" w:type="dxa"/>
            </w:tcMar>
            <w:hideMark/>
          </w:tcPr>
          <w:p w14:paraId="2C153DF0" w14:textId="77777777" w:rsidR="00CB0DD7" w:rsidRPr="000A0A5F" w:rsidRDefault="00CB0DD7">
            <w:pPr>
              <w:pStyle w:val="TAL"/>
              <w:rPr>
                <w:rFonts w:cs="Arial"/>
                <w:bCs/>
                <w:color w:val="333333"/>
                <w:szCs w:val="18"/>
              </w:rPr>
            </w:pPr>
            <w:r w:rsidRPr="000A0A5F">
              <w:rPr>
                <w:rFonts w:cs="Arial"/>
                <w:bCs/>
                <w:color w:val="333333"/>
                <w:szCs w:val="18"/>
              </w:rPr>
              <w:t>This value indicates that the allowed delay is too short and PFD(s) are not stored.</w:t>
            </w:r>
          </w:p>
        </w:tc>
        <w:tc>
          <w:tcPr>
            <w:tcW w:w="623" w:type="pct"/>
          </w:tcPr>
          <w:p w14:paraId="45F5D9BB" w14:textId="77777777" w:rsidR="00CB0DD7" w:rsidRPr="000A0A5F" w:rsidRDefault="00CB0DD7">
            <w:pPr>
              <w:pStyle w:val="TAL"/>
              <w:rPr>
                <w:rFonts w:cs="Arial"/>
                <w:szCs w:val="18"/>
                <w:lang w:eastAsia="zh-CN"/>
              </w:rPr>
            </w:pPr>
          </w:p>
        </w:tc>
      </w:tr>
      <w:tr w:rsidR="00CB0DD7" w:rsidRPr="000A0A5F" w14:paraId="1948ECD0" w14:textId="77777777" w:rsidTr="00FF0AF8">
        <w:tc>
          <w:tcPr>
            <w:tcW w:w="1632" w:type="pct"/>
            <w:tcMar>
              <w:top w:w="0" w:type="dxa"/>
              <w:left w:w="108" w:type="dxa"/>
              <w:bottom w:w="0" w:type="dxa"/>
              <w:right w:w="108" w:type="dxa"/>
            </w:tcMar>
          </w:tcPr>
          <w:p w14:paraId="6339C07E" w14:textId="77777777" w:rsidR="00CB0DD7" w:rsidRPr="000A0A5F" w:rsidRDefault="00CB0DD7">
            <w:pPr>
              <w:pStyle w:val="TAL"/>
              <w:rPr>
                <w:rFonts w:cs="Arial"/>
                <w:bCs/>
                <w:color w:val="333333"/>
                <w:szCs w:val="18"/>
              </w:rPr>
            </w:pPr>
            <w:r w:rsidRPr="000A0A5F">
              <w:rPr>
                <w:rFonts w:cs="Arial"/>
                <w:bCs/>
                <w:color w:val="333333"/>
                <w:szCs w:val="18"/>
              </w:rPr>
              <w:t>APP_ID_DUPLICATED</w:t>
            </w:r>
          </w:p>
        </w:tc>
        <w:tc>
          <w:tcPr>
            <w:tcW w:w="2745" w:type="pct"/>
            <w:tcMar>
              <w:top w:w="0" w:type="dxa"/>
              <w:left w:w="108" w:type="dxa"/>
              <w:bottom w:w="0" w:type="dxa"/>
              <w:right w:w="108" w:type="dxa"/>
            </w:tcMar>
          </w:tcPr>
          <w:p w14:paraId="399A8E58" w14:textId="77777777" w:rsidR="00CB0DD7" w:rsidRPr="000A0A5F" w:rsidRDefault="00CB0DD7">
            <w:pPr>
              <w:pStyle w:val="TAL"/>
              <w:rPr>
                <w:rFonts w:cs="Arial"/>
                <w:bCs/>
                <w:color w:val="333333"/>
                <w:szCs w:val="18"/>
              </w:rPr>
            </w:pPr>
            <w:r w:rsidRPr="000A0A5F">
              <w:rPr>
                <w:rFonts w:cs="Arial"/>
                <w:bCs/>
                <w:color w:val="333333"/>
                <w:szCs w:val="18"/>
              </w:rPr>
              <w:t>The received external application identifier(s) are already provisioned.</w:t>
            </w:r>
          </w:p>
        </w:tc>
        <w:tc>
          <w:tcPr>
            <w:tcW w:w="623" w:type="pct"/>
          </w:tcPr>
          <w:p w14:paraId="7953A75F" w14:textId="77777777" w:rsidR="00CB0DD7" w:rsidRPr="000A0A5F" w:rsidRDefault="00CB0DD7">
            <w:pPr>
              <w:pStyle w:val="TAL"/>
              <w:rPr>
                <w:rFonts w:cs="Arial"/>
                <w:szCs w:val="18"/>
                <w:lang w:eastAsia="zh-CN"/>
              </w:rPr>
            </w:pPr>
          </w:p>
        </w:tc>
      </w:tr>
      <w:tr w:rsidR="00CB0DD7" w:rsidRPr="000A0A5F" w14:paraId="5A79A165" w14:textId="77777777" w:rsidTr="00FF0AF8">
        <w:tc>
          <w:tcPr>
            <w:tcW w:w="1632" w:type="pct"/>
            <w:tcMar>
              <w:top w:w="0" w:type="dxa"/>
              <w:left w:w="108" w:type="dxa"/>
              <w:bottom w:w="0" w:type="dxa"/>
              <w:right w:w="108" w:type="dxa"/>
            </w:tcMar>
          </w:tcPr>
          <w:p w14:paraId="1DB1A06F" w14:textId="77777777" w:rsidR="00CB0DD7" w:rsidRPr="000A0A5F" w:rsidRDefault="00CB0DD7">
            <w:pPr>
              <w:pStyle w:val="TAL"/>
              <w:rPr>
                <w:rFonts w:cs="Arial"/>
                <w:bCs/>
                <w:color w:val="333333"/>
                <w:szCs w:val="18"/>
              </w:rPr>
            </w:pPr>
            <w:r w:rsidRPr="000A0A5F">
              <w:rPr>
                <w:rFonts w:cs="Arial"/>
                <w:bCs/>
                <w:color w:val="333333"/>
                <w:szCs w:val="18"/>
              </w:rPr>
              <w:t>PARTIAL_FAILURE</w:t>
            </w:r>
          </w:p>
        </w:tc>
        <w:tc>
          <w:tcPr>
            <w:tcW w:w="2745" w:type="pct"/>
            <w:tcMar>
              <w:top w:w="0" w:type="dxa"/>
              <w:left w:w="108" w:type="dxa"/>
              <w:bottom w:w="0" w:type="dxa"/>
              <w:right w:w="108" w:type="dxa"/>
            </w:tcMar>
          </w:tcPr>
          <w:p w14:paraId="426496FE" w14:textId="77777777" w:rsidR="00CB0DD7" w:rsidRPr="000A0A5F" w:rsidRDefault="00CB0DD7">
            <w:pPr>
              <w:pStyle w:val="TAL"/>
              <w:rPr>
                <w:rFonts w:cs="Arial"/>
                <w:bCs/>
                <w:color w:val="333333"/>
                <w:szCs w:val="18"/>
              </w:rPr>
            </w:pPr>
            <w:r w:rsidRPr="000A0A5F">
              <w:rPr>
                <w:rFonts w:cs="Arial"/>
                <w:bCs/>
                <w:color w:val="333333"/>
                <w:szCs w:val="18"/>
              </w:rPr>
              <w:t>The PFD(s) are not provisioned to all PCEFs/TDFs/SMFs.</w:t>
            </w:r>
          </w:p>
        </w:tc>
        <w:tc>
          <w:tcPr>
            <w:tcW w:w="623" w:type="pct"/>
          </w:tcPr>
          <w:p w14:paraId="280171DB" w14:textId="77777777" w:rsidR="00CB0DD7" w:rsidRPr="000A0A5F" w:rsidRDefault="00CB0DD7">
            <w:pPr>
              <w:pStyle w:val="TAL"/>
              <w:rPr>
                <w:rFonts w:cs="Arial"/>
                <w:szCs w:val="18"/>
                <w:lang w:eastAsia="zh-CN"/>
              </w:rPr>
            </w:pPr>
            <w:r w:rsidRPr="000A0A5F">
              <w:rPr>
                <w:lang w:eastAsia="zh-CN"/>
              </w:rPr>
              <w:t>PfdMgmtNotification</w:t>
            </w:r>
          </w:p>
        </w:tc>
      </w:tr>
      <w:tr w:rsidR="00CB0DD7" w:rsidRPr="000A0A5F" w14:paraId="53C29DB0" w14:textId="77777777" w:rsidTr="00FF0AF8">
        <w:tc>
          <w:tcPr>
            <w:tcW w:w="1632" w:type="pct"/>
            <w:tcMar>
              <w:top w:w="0" w:type="dxa"/>
              <w:left w:w="108" w:type="dxa"/>
              <w:bottom w:w="0" w:type="dxa"/>
              <w:right w:w="108" w:type="dxa"/>
            </w:tcMar>
            <w:hideMark/>
          </w:tcPr>
          <w:p w14:paraId="07317A6F" w14:textId="77777777" w:rsidR="00CB0DD7" w:rsidRPr="000A0A5F" w:rsidRDefault="00CB0DD7">
            <w:pPr>
              <w:pStyle w:val="TAL"/>
            </w:pPr>
            <w:r w:rsidRPr="000A0A5F">
              <w:rPr>
                <w:rFonts w:cs="Arial"/>
                <w:bCs/>
                <w:color w:val="333333"/>
                <w:szCs w:val="18"/>
              </w:rPr>
              <w:t>OTHER_REASON</w:t>
            </w:r>
          </w:p>
        </w:tc>
        <w:tc>
          <w:tcPr>
            <w:tcW w:w="2745" w:type="pct"/>
            <w:tcMar>
              <w:top w:w="0" w:type="dxa"/>
              <w:left w:w="108" w:type="dxa"/>
              <w:bottom w:w="0" w:type="dxa"/>
              <w:right w:w="108" w:type="dxa"/>
            </w:tcMar>
            <w:hideMark/>
          </w:tcPr>
          <w:p w14:paraId="1032A688" w14:textId="77777777" w:rsidR="00CB0DD7" w:rsidRPr="000A0A5F" w:rsidRDefault="00CB0DD7">
            <w:pPr>
              <w:pStyle w:val="TAL"/>
              <w:rPr>
                <w:rFonts w:cs="Arial"/>
                <w:bCs/>
                <w:color w:val="333333"/>
                <w:szCs w:val="18"/>
              </w:rPr>
            </w:pPr>
            <w:r w:rsidRPr="000A0A5F">
              <w:rPr>
                <w:rFonts w:cs="Arial"/>
                <w:bCs/>
                <w:color w:val="333333"/>
                <w:szCs w:val="18"/>
              </w:rPr>
              <w:t>Other reason unspecified.</w:t>
            </w:r>
          </w:p>
        </w:tc>
        <w:tc>
          <w:tcPr>
            <w:tcW w:w="623" w:type="pct"/>
          </w:tcPr>
          <w:p w14:paraId="022B5759" w14:textId="77777777" w:rsidR="00CB0DD7" w:rsidRPr="000A0A5F" w:rsidRDefault="00CB0DD7">
            <w:pPr>
              <w:pStyle w:val="TAL"/>
              <w:rPr>
                <w:rFonts w:cs="Arial"/>
                <w:szCs w:val="18"/>
                <w:lang w:eastAsia="zh-CN"/>
              </w:rPr>
            </w:pPr>
          </w:p>
        </w:tc>
      </w:tr>
      <w:tr w:rsidR="00CB0DD7" w:rsidRPr="000A0A5F" w14:paraId="62A491CA" w14:textId="77777777" w:rsidTr="00FF0AF8">
        <w:tc>
          <w:tcPr>
            <w:tcW w:w="5000" w:type="pct"/>
            <w:gridSpan w:val="3"/>
            <w:tcMar>
              <w:top w:w="0" w:type="dxa"/>
              <w:left w:w="108" w:type="dxa"/>
              <w:bottom w:w="0" w:type="dxa"/>
              <w:right w:w="108" w:type="dxa"/>
            </w:tcMar>
            <w:hideMark/>
          </w:tcPr>
          <w:p w14:paraId="6C285728" w14:textId="77777777" w:rsidR="00CB0DD7" w:rsidRPr="000A0A5F" w:rsidRDefault="00CB0DD7">
            <w:pPr>
              <w:pStyle w:val="TAN"/>
            </w:pPr>
            <w:r w:rsidRPr="000A0A5F">
              <w:t>NOTE:</w:t>
            </w:r>
            <w:r w:rsidRPr="000A0A5F">
              <w:tab/>
              <w:t>Properties marked with a feature as defined in clause 5.11.4 are applicable as described in clause 5.2.7. If no feature are indicated, the related property applies for all the features.</w:t>
            </w:r>
          </w:p>
        </w:tc>
      </w:tr>
    </w:tbl>
    <w:p w14:paraId="5E79E0C0" w14:textId="77777777" w:rsidR="00CB0DD7" w:rsidRPr="000A0A5F" w:rsidRDefault="00CB0DD7"/>
    <w:p w14:paraId="04B014F3" w14:textId="77777777" w:rsidR="00CB0DD7" w:rsidRPr="000A0A5F" w:rsidRDefault="00CB0DD7">
      <w:pPr>
        <w:pStyle w:val="Heading5"/>
        <w:spacing w:before="180"/>
      </w:pPr>
      <w:bookmarkStart w:id="8636" w:name="_Toc11247778"/>
      <w:bookmarkStart w:id="8637" w:name="_Toc27044922"/>
      <w:bookmarkStart w:id="8638" w:name="_Toc36033964"/>
      <w:bookmarkStart w:id="8639" w:name="_Toc45132110"/>
      <w:bookmarkStart w:id="8640" w:name="_Toc49776395"/>
      <w:bookmarkStart w:id="8641" w:name="_Toc51747315"/>
      <w:bookmarkStart w:id="8642" w:name="_Toc66360888"/>
      <w:bookmarkStart w:id="8643" w:name="_Toc68105393"/>
      <w:bookmarkStart w:id="8644" w:name="_Toc74756023"/>
      <w:bookmarkStart w:id="8645" w:name="_Toc105674900"/>
      <w:bookmarkStart w:id="8646" w:name="_Toc130502964"/>
      <w:bookmarkStart w:id="8647" w:name="_Toc153625752"/>
      <w:bookmarkStart w:id="8648" w:name="_Toc170114897"/>
      <w:r w:rsidRPr="000A0A5F">
        <w:t>5.11.2.2.4</w:t>
      </w:r>
      <w:r w:rsidRPr="000A0A5F">
        <w:tab/>
        <w:t xml:space="preserve">Enumeration: </w:t>
      </w:r>
      <w:r w:rsidRPr="000A0A5F">
        <w:rPr>
          <w:lang w:eastAsia="zh-CN"/>
        </w:rPr>
        <w:t>DomainNameProtocol</w:t>
      </w:r>
      <w:bookmarkEnd w:id="8636"/>
      <w:bookmarkEnd w:id="8637"/>
      <w:bookmarkEnd w:id="8638"/>
      <w:bookmarkEnd w:id="8639"/>
      <w:bookmarkEnd w:id="8640"/>
      <w:bookmarkEnd w:id="8641"/>
      <w:bookmarkEnd w:id="8642"/>
      <w:bookmarkEnd w:id="8643"/>
      <w:bookmarkEnd w:id="8644"/>
      <w:bookmarkEnd w:id="8645"/>
      <w:bookmarkEnd w:id="8646"/>
      <w:bookmarkEnd w:id="8647"/>
      <w:bookmarkEnd w:id="8648"/>
    </w:p>
    <w:p w14:paraId="722050AB" w14:textId="77777777" w:rsidR="00CB0DD7" w:rsidRPr="000A0A5F" w:rsidRDefault="00CB0DD7">
      <w:pPr>
        <w:pStyle w:val="TH"/>
      </w:pPr>
      <w:r w:rsidRPr="000A0A5F">
        <w:t>Table 5.14.2.2.4-1: Enumeration DomainNameProtocol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03"/>
        <w:gridCol w:w="4664"/>
        <w:gridCol w:w="2658"/>
      </w:tblGrid>
      <w:tr w:rsidR="00CB0DD7" w:rsidRPr="000A0A5F" w14:paraId="7A05C7E9" w14:textId="77777777" w:rsidTr="00FF0AF8">
        <w:trPr>
          <w:trHeight w:val="280"/>
        </w:trPr>
        <w:tc>
          <w:tcPr>
            <w:tcW w:w="1196" w:type="pct"/>
            <w:shd w:val="clear" w:color="auto" w:fill="C0C0C0"/>
            <w:tcMar>
              <w:top w:w="0" w:type="dxa"/>
              <w:left w:w="108" w:type="dxa"/>
              <w:bottom w:w="0" w:type="dxa"/>
              <w:right w:w="108" w:type="dxa"/>
            </w:tcMar>
          </w:tcPr>
          <w:p w14:paraId="5CC39845" w14:textId="77777777" w:rsidR="00CB0DD7" w:rsidRPr="000A0A5F" w:rsidRDefault="00CB0DD7">
            <w:pPr>
              <w:pStyle w:val="TAH"/>
            </w:pPr>
            <w:r w:rsidRPr="000A0A5F">
              <w:t>Enumeration value</w:t>
            </w:r>
          </w:p>
        </w:tc>
        <w:tc>
          <w:tcPr>
            <w:tcW w:w="2423" w:type="pct"/>
            <w:shd w:val="clear" w:color="auto" w:fill="C0C0C0"/>
            <w:tcMar>
              <w:top w:w="0" w:type="dxa"/>
              <w:left w:w="108" w:type="dxa"/>
              <w:bottom w:w="0" w:type="dxa"/>
              <w:right w:w="108" w:type="dxa"/>
            </w:tcMar>
          </w:tcPr>
          <w:p w14:paraId="56B57B7D" w14:textId="77777777" w:rsidR="00CB0DD7" w:rsidRPr="000A0A5F" w:rsidRDefault="00CB0DD7">
            <w:pPr>
              <w:pStyle w:val="TAH"/>
            </w:pPr>
            <w:r w:rsidRPr="000A0A5F">
              <w:t>Description</w:t>
            </w:r>
          </w:p>
        </w:tc>
        <w:tc>
          <w:tcPr>
            <w:tcW w:w="1381" w:type="pct"/>
            <w:shd w:val="clear" w:color="auto" w:fill="C0C0C0"/>
          </w:tcPr>
          <w:p w14:paraId="0B4F3DE2" w14:textId="77777777" w:rsidR="00CB0DD7" w:rsidRPr="000A0A5F" w:rsidRDefault="00CB0DD7">
            <w:pPr>
              <w:pStyle w:val="TAH"/>
            </w:pPr>
            <w:r w:rsidRPr="000A0A5F">
              <w:rPr>
                <w:rFonts w:eastAsia="Times New Roman" w:cs="Arial"/>
                <w:szCs w:val="18"/>
              </w:rPr>
              <w:t>Applicability (NOTE)</w:t>
            </w:r>
          </w:p>
        </w:tc>
      </w:tr>
      <w:tr w:rsidR="00CB0DD7" w:rsidRPr="000A0A5F" w14:paraId="2568ED36" w14:textId="77777777" w:rsidTr="00FF0AF8">
        <w:tc>
          <w:tcPr>
            <w:tcW w:w="1196" w:type="pct"/>
            <w:tcMar>
              <w:top w:w="0" w:type="dxa"/>
              <w:left w:w="108" w:type="dxa"/>
              <w:bottom w:w="0" w:type="dxa"/>
              <w:right w:w="108" w:type="dxa"/>
            </w:tcMar>
          </w:tcPr>
          <w:p w14:paraId="4AD33A6B" w14:textId="77777777" w:rsidR="00CB0DD7" w:rsidRPr="000A0A5F" w:rsidRDefault="00CB0DD7">
            <w:pPr>
              <w:pStyle w:val="TAL"/>
            </w:pPr>
            <w:r w:rsidRPr="000A0A5F">
              <w:t>DNS_QNAME</w:t>
            </w:r>
          </w:p>
        </w:tc>
        <w:tc>
          <w:tcPr>
            <w:tcW w:w="2423" w:type="pct"/>
            <w:tcMar>
              <w:top w:w="0" w:type="dxa"/>
              <w:left w:w="108" w:type="dxa"/>
              <w:bottom w:w="0" w:type="dxa"/>
              <w:right w:w="108" w:type="dxa"/>
            </w:tcMar>
          </w:tcPr>
          <w:p w14:paraId="2474EF9E" w14:textId="77777777" w:rsidR="00CB0DD7" w:rsidRPr="000A0A5F" w:rsidRDefault="00CB0DD7">
            <w:pPr>
              <w:pStyle w:val="TAL"/>
              <w:rPr>
                <w:rFonts w:hint="eastAsia"/>
                <w:lang w:eastAsia="zh-CN"/>
              </w:rPr>
            </w:pPr>
            <w:r w:rsidRPr="000A0A5F">
              <w:rPr>
                <w:rFonts w:hint="eastAsia"/>
                <w:lang w:eastAsia="zh-CN"/>
              </w:rPr>
              <w:t xml:space="preserve">Identifies the </w:t>
            </w:r>
            <w:r w:rsidRPr="000A0A5F">
              <w:rPr>
                <w:lang w:eastAsia="zh-CN"/>
              </w:rPr>
              <w:t>DNS protocol and the question name in DNS query.</w:t>
            </w:r>
          </w:p>
        </w:tc>
        <w:tc>
          <w:tcPr>
            <w:tcW w:w="1381" w:type="pct"/>
          </w:tcPr>
          <w:p w14:paraId="35194496" w14:textId="77777777" w:rsidR="00CB0DD7" w:rsidRPr="000A0A5F" w:rsidRDefault="00CB0DD7">
            <w:pPr>
              <w:pStyle w:val="TAL"/>
              <w:rPr>
                <w:rFonts w:cs="Arial"/>
                <w:szCs w:val="18"/>
                <w:lang w:eastAsia="zh-CN"/>
              </w:rPr>
            </w:pPr>
          </w:p>
        </w:tc>
      </w:tr>
      <w:tr w:rsidR="00CB0DD7" w:rsidRPr="000A0A5F" w14:paraId="3B1DC384" w14:textId="77777777" w:rsidTr="00FF0AF8">
        <w:tc>
          <w:tcPr>
            <w:tcW w:w="1196" w:type="pct"/>
            <w:tcMar>
              <w:top w:w="0" w:type="dxa"/>
              <w:left w:w="108" w:type="dxa"/>
              <w:bottom w:w="0" w:type="dxa"/>
              <w:right w:w="108" w:type="dxa"/>
            </w:tcMar>
          </w:tcPr>
          <w:p w14:paraId="4560E55E" w14:textId="77777777" w:rsidR="00CB0DD7" w:rsidRPr="000A0A5F" w:rsidRDefault="00CB0DD7">
            <w:pPr>
              <w:pStyle w:val="TAL"/>
              <w:rPr>
                <w:rFonts w:hint="eastAsia"/>
                <w:lang w:eastAsia="zh-CN"/>
              </w:rPr>
            </w:pPr>
            <w:r w:rsidRPr="000A0A5F">
              <w:rPr>
                <w:lang w:eastAsia="zh-CN"/>
              </w:rPr>
              <w:t>TLS_SNI</w:t>
            </w:r>
          </w:p>
        </w:tc>
        <w:tc>
          <w:tcPr>
            <w:tcW w:w="2423" w:type="pct"/>
            <w:tcMar>
              <w:top w:w="0" w:type="dxa"/>
              <w:left w:w="108" w:type="dxa"/>
              <w:bottom w:w="0" w:type="dxa"/>
              <w:right w:w="108" w:type="dxa"/>
            </w:tcMar>
          </w:tcPr>
          <w:p w14:paraId="314C1C31" w14:textId="77777777" w:rsidR="00CB0DD7" w:rsidRPr="000A0A5F" w:rsidRDefault="00CB0DD7">
            <w:pPr>
              <w:pStyle w:val="TAL"/>
            </w:pPr>
            <w:r w:rsidRPr="000A0A5F">
              <w:rPr>
                <w:rFonts w:hint="eastAsia"/>
                <w:lang w:eastAsia="zh-CN"/>
              </w:rPr>
              <w:t xml:space="preserve">Identifies the </w:t>
            </w:r>
            <w:r w:rsidRPr="000A0A5F">
              <w:rPr>
                <w:lang w:eastAsia="zh-CN"/>
              </w:rPr>
              <w:t>Server Name Indication in TLS ClientHello message.</w:t>
            </w:r>
          </w:p>
        </w:tc>
        <w:tc>
          <w:tcPr>
            <w:tcW w:w="1381" w:type="pct"/>
          </w:tcPr>
          <w:p w14:paraId="4FE263DC" w14:textId="77777777" w:rsidR="00CB0DD7" w:rsidRPr="000A0A5F" w:rsidRDefault="00CB0DD7">
            <w:pPr>
              <w:pStyle w:val="TAL"/>
              <w:rPr>
                <w:rFonts w:cs="Arial"/>
                <w:szCs w:val="18"/>
                <w:lang w:eastAsia="zh-CN"/>
              </w:rPr>
            </w:pPr>
          </w:p>
        </w:tc>
      </w:tr>
      <w:tr w:rsidR="00CB0DD7" w:rsidRPr="000A0A5F" w14:paraId="5153A6F0" w14:textId="77777777" w:rsidTr="00FF0AF8">
        <w:tc>
          <w:tcPr>
            <w:tcW w:w="1196" w:type="pct"/>
            <w:tcMar>
              <w:top w:w="0" w:type="dxa"/>
              <w:left w:w="108" w:type="dxa"/>
              <w:bottom w:w="0" w:type="dxa"/>
              <w:right w:w="108" w:type="dxa"/>
            </w:tcMar>
          </w:tcPr>
          <w:p w14:paraId="7FE27B90" w14:textId="77777777" w:rsidR="00CB0DD7" w:rsidRPr="000A0A5F" w:rsidRDefault="00CB0DD7">
            <w:pPr>
              <w:pStyle w:val="TAL"/>
              <w:rPr>
                <w:lang w:eastAsia="zh-CN"/>
              </w:rPr>
            </w:pPr>
            <w:r w:rsidRPr="000A0A5F">
              <w:rPr>
                <w:lang w:eastAsia="zh-CN"/>
              </w:rPr>
              <w:t>TLS_SAN</w:t>
            </w:r>
          </w:p>
        </w:tc>
        <w:tc>
          <w:tcPr>
            <w:tcW w:w="2423" w:type="pct"/>
            <w:tcMar>
              <w:top w:w="0" w:type="dxa"/>
              <w:left w:w="108" w:type="dxa"/>
              <w:bottom w:w="0" w:type="dxa"/>
              <w:right w:w="108" w:type="dxa"/>
            </w:tcMar>
          </w:tcPr>
          <w:p w14:paraId="2EAB30A2" w14:textId="77777777" w:rsidR="00CB0DD7" w:rsidRPr="000A0A5F" w:rsidRDefault="00CB0DD7">
            <w:pPr>
              <w:pStyle w:val="TAL"/>
              <w:rPr>
                <w:rFonts w:hint="eastAsia"/>
                <w:lang w:eastAsia="zh-CN"/>
              </w:rPr>
            </w:pPr>
            <w:r w:rsidRPr="000A0A5F">
              <w:rPr>
                <w:lang w:eastAsia="zh-CN"/>
              </w:rPr>
              <w:t>Identifies the Subject Alternative Name in TLS ServerCertificate message.</w:t>
            </w:r>
          </w:p>
        </w:tc>
        <w:tc>
          <w:tcPr>
            <w:tcW w:w="1381" w:type="pct"/>
          </w:tcPr>
          <w:p w14:paraId="78759149" w14:textId="77777777" w:rsidR="00CB0DD7" w:rsidRPr="000A0A5F" w:rsidRDefault="00CB0DD7">
            <w:pPr>
              <w:pStyle w:val="TAL"/>
              <w:rPr>
                <w:rFonts w:cs="Arial"/>
                <w:szCs w:val="18"/>
                <w:lang w:eastAsia="zh-CN"/>
              </w:rPr>
            </w:pPr>
          </w:p>
        </w:tc>
      </w:tr>
      <w:tr w:rsidR="00CB0DD7" w:rsidRPr="000A0A5F" w14:paraId="4B8D9C86" w14:textId="77777777" w:rsidTr="00FF0AF8">
        <w:tc>
          <w:tcPr>
            <w:tcW w:w="1196" w:type="pct"/>
            <w:tcMar>
              <w:top w:w="0" w:type="dxa"/>
              <w:left w:w="108" w:type="dxa"/>
              <w:bottom w:w="0" w:type="dxa"/>
              <w:right w:w="108" w:type="dxa"/>
            </w:tcMar>
          </w:tcPr>
          <w:p w14:paraId="11382420" w14:textId="77777777" w:rsidR="00CB0DD7" w:rsidRPr="000A0A5F" w:rsidRDefault="00CB0DD7">
            <w:pPr>
              <w:pStyle w:val="TAL"/>
              <w:rPr>
                <w:lang w:eastAsia="zh-CN"/>
              </w:rPr>
            </w:pPr>
            <w:r w:rsidRPr="000A0A5F">
              <w:rPr>
                <w:lang w:eastAsia="zh-CN"/>
              </w:rPr>
              <w:t>TS</w:t>
            </w:r>
            <w:r w:rsidR="000838E7" w:rsidRPr="000A0A5F">
              <w:rPr>
                <w:lang w:eastAsia="zh-CN"/>
              </w:rPr>
              <w:t>L</w:t>
            </w:r>
            <w:r w:rsidRPr="000A0A5F">
              <w:rPr>
                <w:lang w:eastAsia="zh-CN"/>
              </w:rPr>
              <w:t>_SCN</w:t>
            </w:r>
          </w:p>
        </w:tc>
        <w:tc>
          <w:tcPr>
            <w:tcW w:w="2423" w:type="pct"/>
            <w:tcMar>
              <w:top w:w="0" w:type="dxa"/>
              <w:left w:w="108" w:type="dxa"/>
              <w:bottom w:w="0" w:type="dxa"/>
              <w:right w:w="108" w:type="dxa"/>
            </w:tcMar>
          </w:tcPr>
          <w:p w14:paraId="31CE986C" w14:textId="77777777" w:rsidR="00CB0DD7" w:rsidRPr="000A0A5F" w:rsidRDefault="00CB0DD7">
            <w:pPr>
              <w:pStyle w:val="TAL"/>
              <w:rPr>
                <w:rFonts w:hint="eastAsia"/>
                <w:lang w:eastAsia="zh-CN"/>
              </w:rPr>
            </w:pPr>
            <w:r w:rsidRPr="000A0A5F">
              <w:rPr>
                <w:lang w:eastAsia="zh-CN"/>
              </w:rPr>
              <w:t>Identifies the Subject Common Name in TLS ServerCertificate message.</w:t>
            </w:r>
            <w:r w:rsidR="000838E7" w:rsidRPr="000A0A5F">
              <w:t xml:space="preserve"> (NOTE 2)</w:t>
            </w:r>
          </w:p>
        </w:tc>
        <w:tc>
          <w:tcPr>
            <w:tcW w:w="1381" w:type="pct"/>
          </w:tcPr>
          <w:p w14:paraId="5DBA34EF" w14:textId="77777777" w:rsidR="00CB0DD7" w:rsidRPr="000A0A5F" w:rsidRDefault="00CB0DD7">
            <w:pPr>
              <w:pStyle w:val="TAL"/>
              <w:rPr>
                <w:rFonts w:cs="Arial"/>
                <w:szCs w:val="18"/>
                <w:lang w:eastAsia="zh-CN"/>
              </w:rPr>
            </w:pPr>
          </w:p>
        </w:tc>
      </w:tr>
      <w:tr w:rsidR="00CB0DD7" w:rsidRPr="000A0A5F" w14:paraId="57A9CA6E" w14:textId="77777777" w:rsidTr="00FF0AF8">
        <w:trPr>
          <w:trHeight w:val="440"/>
        </w:trPr>
        <w:tc>
          <w:tcPr>
            <w:tcW w:w="5000" w:type="pct"/>
            <w:gridSpan w:val="3"/>
            <w:tcMar>
              <w:top w:w="0" w:type="dxa"/>
              <w:left w:w="108" w:type="dxa"/>
              <w:bottom w:w="0" w:type="dxa"/>
              <w:right w:w="108" w:type="dxa"/>
            </w:tcMar>
          </w:tcPr>
          <w:p w14:paraId="12BAA982" w14:textId="77777777" w:rsidR="00CB0DD7" w:rsidRPr="000A0A5F" w:rsidRDefault="00CB0DD7">
            <w:pPr>
              <w:pStyle w:val="TAN"/>
            </w:pPr>
            <w:r w:rsidRPr="000A0A5F">
              <w:t>NOTE</w:t>
            </w:r>
            <w:r w:rsidR="000838E7" w:rsidRPr="000A0A5F">
              <w:t> 1</w:t>
            </w:r>
            <w:r w:rsidRPr="000A0A5F">
              <w:t>:</w:t>
            </w:r>
            <w:r w:rsidRPr="000A0A5F">
              <w:tab/>
              <w:t>Properties marked with a feature as defined in clause 5.10.4 are applicable as described in clause 5.2.7. If no features are indicated, the related property applies for all the features.</w:t>
            </w:r>
          </w:p>
          <w:p w14:paraId="1E059820" w14:textId="77777777" w:rsidR="000838E7" w:rsidRPr="000A0A5F" w:rsidRDefault="000838E7">
            <w:pPr>
              <w:pStyle w:val="TAN"/>
            </w:pPr>
            <w:r w:rsidRPr="000A0A5F">
              <w:t>NOTE 2:</w:t>
            </w:r>
            <w:r w:rsidRPr="000A0A5F">
              <w:tab/>
              <w:t>The enumeration value “TSL_SCN” refers to “TLS_SCN” value in domain name protocol. This enumeration value is however kept as currently defined in this specification for backward compatibility considerations.</w:t>
            </w:r>
          </w:p>
        </w:tc>
      </w:tr>
    </w:tbl>
    <w:p w14:paraId="27C7D0C1" w14:textId="77777777" w:rsidR="00CB0DD7" w:rsidRPr="000A0A5F" w:rsidRDefault="00CB0DD7"/>
    <w:p w14:paraId="37A03A14" w14:textId="77777777" w:rsidR="00CB0DD7" w:rsidRPr="000A0A5F" w:rsidRDefault="00CB0DD7">
      <w:pPr>
        <w:pStyle w:val="Heading3"/>
      </w:pPr>
      <w:bookmarkStart w:id="8649" w:name="_Toc11247779"/>
      <w:bookmarkStart w:id="8650" w:name="_Toc27044923"/>
      <w:bookmarkStart w:id="8651" w:name="_Toc36033965"/>
      <w:bookmarkStart w:id="8652" w:name="_Toc45132111"/>
      <w:bookmarkStart w:id="8653" w:name="_Toc49776396"/>
      <w:bookmarkStart w:id="8654" w:name="_Toc51747316"/>
      <w:bookmarkStart w:id="8655" w:name="_Toc66360889"/>
      <w:bookmarkStart w:id="8656" w:name="_Toc68105394"/>
      <w:bookmarkStart w:id="8657" w:name="_Toc74756024"/>
      <w:bookmarkStart w:id="8658" w:name="_Toc105674901"/>
      <w:bookmarkStart w:id="8659" w:name="_Toc130502965"/>
      <w:bookmarkStart w:id="8660" w:name="_Toc153625753"/>
      <w:bookmarkStart w:id="8661" w:name="_Toc170114898"/>
      <w:r w:rsidRPr="000A0A5F">
        <w:t>5.11.3</w:t>
      </w:r>
      <w:r w:rsidRPr="000A0A5F">
        <w:tab/>
        <w:t>Resource structure</w:t>
      </w:r>
      <w:bookmarkEnd w:id="8649"/>
      <w:bookmarkEnd w:id="8650"/>
      <w:bookmarkEnd w:id="8651"/>
      <w:bookmarkEnd w:id="8652"/>
      <w:bookmarkEnd w:id="8653"/>
      <w:bookmarkEnd w:id="8654"/>
      <w:bookmarkEnd w:id="8655"/>
      <w:bookmarkEnd w:id="8656"/>
      <w:bookmarkEnd w:id="8657"/>
      <w:bookmarkEnd w:id="8658"/>
      <w:bookmarkEnd w:id="8659"/>
      <w:bookmarkEnd w:id="8660"/>
      <w:bookmarkEnd w:id="8661"/>
    </w:p>
    <w:p w14:paraId="18E0F36D" w14:textId="77777777" w:rsidR="00CB0DD7" w:rsidRPr="000A0A5F" w:rsidRDefault="00CB0DD7">
      <w:pPr>
        <w:pStyle w:val="Heading4"/>
      </w:pPr>
      <w:bookmarkStart w:id="8662" w:name="_Toc11247780"/>
      <w:bookmarkStart w:id="8663" w:name="_Toc27044924"/>
      <w:bookmarkStart w:id="8664" w:name="_Toc36033966"/>
      <w:bookmarkStart w:id="8665" w:name="_Toc45132112"/>
      <w:bookmarkStart w:id="8666" w:name="_Toc49776397"/>
      <w:bookmarkStart w:id="8667" w:name="_Toc51747317"/>
      <w:bookmarkStart w:id="8668" w:name="_Toc66360890"/>
      <w:bookmarkStart w:id="8669" w:name="_Toc68105395"/>
      <w:bookmarkStart w:id="8670" w:name="_Toc74756025"/>
      <w:bookmarkStart w:id="8671" w:name="_Toc105674902"/>
      <w:bookmarkStart w:id="8672" w:name="_Toc130502966"/>
      <w:bookmarkStart w:id="8673" w:name="_Toc153625754"/>
      <w:bookmarkStart w:id="8674" w:name="_Toc170114899"/>
      <w:r w:rsidRPr="000A0A5F">
        <w:t>5.11.3.1</w:t>
      </w:r>
      <w:r w:rsidRPr="000A0A5F">
        <w:tab/>
        <w:t>General</w:t>
      </w:r>
      <w:bookmarkEnd w:id="8662"/>
      <w:bookmarkEnd w:id="8663"/>
      <w:bookmarkEnd w:id="8664"/>
      <w:bookmarkEnd w:id="8665"/>
      <w:bookmarkEnd w:id="8666"/>
      <w:bookmarkEnd w:id="8667"/>
      <w:bookmarkEnd w:id="8668"/>
      <w:bookmarkEnd w:id="8669"/>
      <w:bookmarkEnd w:id="8670"/>
      <w:bookmarkEnd w:id="8671"/>
      <w:bookmarkEnd w:id="8672"/>
      <w:bookmarkEnd w:id="8673"/>
      <w:bookmarkEnd w:id="8674"/>
    </w:p>
    <w:p w14:paraId="08E74E21" w14:textId="77777777" w:rsidR="00CB0DD7" w:rsidRPr="000A0A5F" w:rsidRDefault="00CB0DD7">
      <w:r w:rsidRPr="000A0A5F">
        <w:t>All resource URIs of this API should have the following root:</w:t>
      </w:r>
    </w:p>
    <w:p w14:paraId="2CACFDF0" w14:textId="77777777" w:rsidR="00CB0DD7" w:rsidRPr="000A0A5F" w:rsidRDefault="00CB0DD7">
      <w:pPr>
        <w:pStyle w:val="B1"/>
        <w:numPr>
          <w:ilvl w:val="0"/>
          <w:numId w:val="0"/>
        </w:numPr>
        <w:ind w:left="737"/>
        <w:rPr>
          <w:b/>
        </w:rPr>
      </w:pPr>
      <w:r w:rsidRPr="000A0A5F">
        <w:rPr>
          <w:b/>
        </w:rPr>
        <w:t>{apiRoot}/3gpp-pfd-management/v1</w:t>
      </w:r>
    </w:p>
    <w:p w14:paraId="0396B1A3" w14:textId="77777777" w:rsidR="00CB0DD7" w:rsidRPr="000A0A5F" w:rsidRDefault="00CB0DD7">
      <w:r w:rsidRPr="000A0A5F">
        <w:t>"apiRoot" is set as described in clause</w:t>
      </w:r>
      <w:r w:rsidRPr="000A0A5F">
        <w:rPr>
          <w:rFonts w:ascii="Segoe UI Symbol" w:hAnsi="Segoe UI Symbol"/>
        </w:rPr>
        <w:t> </w:t>
      </w:r>
      <w:r w:rsidRPr="000A0A5F">
        <w:t>5.2.4. "apiName" shall be set to "3gpp-pf</w:t>
      </w:r>
      <w:r w:rsidRPr="000A0A5F">
        <w:rPr>
          <w:rFonts w:hint="eastAsia"/>
        </w:rPr>
        <w:t>d</w:t>
      </w:r>
      <w:r w:rsidRPr="000A0A5F">
        <w:t>-management" and "apiVersion" shall be set to "v1" for the version defined in the present document. All resource URIs in the clauses below are defined relative to the above root URI.</w:t>
      </w:r>
    </w:p>
    <w:p w14:paraId="47297EB3" w14:textId="77777777" w:rsidR="00CB0DD7" w:rsidRPr="000A0A5F" w:rsidRDefault="00CB0DD7">
      <w:r w:rsidRPr="000A0A5F">
        <w:t>The following resources and HTTP methods are supported for this API:</w:t>
      </w:r>
    </w:p>
    <w:p w14:paraId="1DEE739E" w14:textId="77777777" w:rsidR="00CB0DD7" w:rsidRPr="000A0A5F" w:rsidRDefault="00CB0DD7">
      <w:pPr>
        <w:pStyle w:val="TH"/>
      </w:pPr>
      <w:r w:rsidRPr="000A0A5F">
        <w:t>Table 5.11.3.1-1: Resources and methods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322"/>
        <w:gridCol w:w="4886"/>
        <w:gridCol w:w="976"/>
        <w:gridCol w:w="2441"/>
      </w:tblGrid>
      <w:tr w:rsidR="00CB0DD7" w:rsidRPr="000A0A5F" w14:paraId="7459F1AA" w14:textId="77777777" w:rsidTr="00FF0AF8">
        <w:trPr>
          <w:trHeight w:val="446"/>
          <w:jc w:val="center"/>
        </w:trPr>
        <w:tc>
          <w:tcPr>
            <w:tcW w:w="687" w:type="pct"/>
            <w:shd w:val="clear" w:color="auto" w:fill="CCCCCC"/>
            <w:vAlign w:val="center"/>
            <w:hideMark/>
          </w:tcPr>
          <w:p w14:paraId="5FD63F07" w14:textId="77777777" w:rsidR="00CB0DD7" w:rsidRPr="000A0A5F" w:rsidRDefault="00CB0DD7">
            <w:pPr>
              <w:pStyle w:val="TAH"/>
              <w:spacing w:line="276" w:lineRule="auto"/>
            </w:pPr>
            <w:r w:rsidRPr="000A0A5F">
              <w:t>Resource name</w:t>
            </w:r>
          </w:p>
        </w:tc>
        <w:tc>
          <w:tcPr>
            <w:tcW w:w="2538" w:type="pct"/>
            <w:shd w:val="clear" w:color="auto" w:fill="CCCCCC"/>
            <w:vAlign w:val="center"/>
            <w:hideMark/>
          </w:tcPr>
          <w:p w14:paraId="393CC616" w14:textId="77777777" w:rsidR="00CB0DD7" w:rsidRPr="000A0A5F" w:rsidRDefault="00CB0DD7">
            <w:pPr>
              <w:pStyle w:val="TAH"/>
              <w:spacing w:line="276" w:lineRule="auto"/>
            </w:pPr>
            <w:r w:rsidRPr="000A0A5F">
              <w:t>Resource URI</w:t>
            </w:r>
          </w:p>
        </w:tc>
        <w:tc>
          <w:tcPr>
            <w:tcW w:w="507" w:type="pct"/>
            <w:shd w:val="clear" w:color="auto" w:fill="CCCCCC"/>
            <w:vAlign w:val="center"/>
            <w:hideMark/>
          </w:tcPr>
          <w:p w14:paraId="6B880BF6" w14:textId="77777777" w:rsidR="00CB0DD7" w:rsidRPr="000A0A5F" w:rsidRDefault="00CB0DD7">
            <w:pPr>
              <w:pStyle w:val="TAH"/>
              <w:spacing w:line="276" w:lineRule="auto"/>
            </w:pPr>
            <w:r w:rsidRPr="000A0A5F">
              <w:t>HTTP method</w:t>
            </w:r>
          </w:p>
        </w:tc>
        <w:tc>
          <w:tcPr>
            <w:tcW w:w="1268" w:type="pct"/>
            <w:shd w:val="clear" w:color="auto" w:fill="CCCCCC"/>
            <w:vAlign w:val="center"/>
            <w:hideMark/>
          </w:tcPr>
          <w:p w14:paraId="5D3FD1A1" w14:textId="77777777" w:rsidR="00CB0DD7" w:rsidRPr="000A0A5F" w:rsidRDefault="00CB0DD7">
            <w:pPr>
              <w:pStyle w:val="TAH"/>
              <w:spacing w:line="276" w:lineRule="auto"/>
            </w:pPr>
            <w:r w:rsidRPr="000A0A5F">
              <w:t>Meaning</w:t>
            </w:r>
          </w:p>
        </w:tc>
      </w:tr>
      <w:tr w:rsidR="00CB0DD7" w:rsidRPr="000A0A5F" w14:paraId="30B0DEDC" w14:textId="77777777" w:rsidTr="00FF0AF8">
        <w:trPr>
          <w:jc w:val="center"/>
        </w:trPr>
        <w:tc>
          <w:tcPr>
            <w:tcW w:w="687" w:type="pct"/>
            <w:vMerge w:val="restart"/>
            <w:hideMark/>
          </w:tcPr>
          <w:p w14:paraId="39990157" w14:textId="77777777" w:rsidR="00CB0DD7" w:rsidRPr="000A0A5F" w:rsidRDefault="00CB0DD7">
            <w:pPr>
              <w:pStyle w:val="TAL"/>
              <w:rPr>
                <w:rFonts w:hint="eastAsia"/>
                <w:lang w:eastAsia="zh-CN"/>
              </w:rPr>
            </w:pPr>
            <w:r w:rsidRPr="000A0A5F">
              <w:rPr>
                <w:rFonts w:hint="eastAsia"/>
                <w:lang w:eastAsia="zh-CN"/>
              </w:rPr>
              <w:t xml:space="preserve">PFD Management </w:t>
            </w:r>
            <w:r w:rsidRPr="000A0A5F">
              <w:t>Transactions</w:t>
            </w:r>
          </w:p>
        </w:tc>
        <w:tc>
          <w:tcPr>
            <w:tcW w:w="2538" w:type="pct"/>
            <w:vMerge w:val="restart"/>
            <w:hideMark/>
          </w:tcPr>
          <w:p w14:paraId="3DD546BD" w14:textId="77777777" w:rsidR="00CB0DD7" w:rsidRPr="000A0A5F" w:rsidRDefault="00CB0DD7">
            <w:pPr>
              <w:pStyle w:val="TAL"/>
              <w:rPr>
                <w:lang w:val="fr-FR"/>
              </w:rPr>
            </w:pPr>
            <w:r w:rsidRPr="000A0A5F">
              <w:rPr>
                <w:lang w:val="fr-FR"/>
              </w:rPr>
              <w:t>/{scsAsId}/transactions</w:t>
            </w:r>
          </w:p>
        </w:tc>
        <w:tc>
          <w:tcPr>
            <w:tcW w:w="507" w:type="pct"/>
          </w:tcPr>
          <w:p w14:paraId="3A079C39" w14:textId="77777777" w:rsidR="00CB0DD7" w:rsidRPr="000A0A5F" w:rsidRDefault="00CB0DD7">
            <w:pPr>
              <w:pStyle w:val="TAL"/>
              <w:rPr>
                <w:rFonts w:hint="eastAsia"/>
                <w:lang w:eastAsia="zh-CN"/>
              </w:rPr>
            </w:pPr>
            <w:r w:rsidRPr="000A0A5F">
              <w:t>GET</w:t>
            </w:r>
          </w:p>
        </w:tc>
        <w:tc>
          <w:tcPr>
            <w:tcW w:w="1268" w:type="pct"/>
          </w:tcPr>
          <w:p w14:paraId="51010F32" w14:textId="77777777" w:rsidR="00CB0DD7" w:rsidRPr="000A0A5F" w:rsidRDefault="00CB0DD7">
            <w:pPr>
              <w:pStyle w:val="TAL"/>
            </w:pPr>
            <w:r w:rsidRPr="000A0A5F">
              <w:t xml:space="preserve">Read all </w:t>
            </w:r>
            <w:r w:rsidR="00D85C5A" w:rsidRPr="000A0A5F">
              <w:t xml:space="preserve">or queried </w:t>
            </w:r>
            <w:r w:rsidRPr="000A0A5F">
              <w:t>PFDs for a given SCS/AS</w:t>
            </w:r>
          </w:p>
        </w:tc>
      </w:tr>
      <w:tr w:rsidR="00CB0DD7" w:rsidRPr="000A0A5F" w14:paraId="73A5E322" w14:textId="77777777" w:rsidTr="00FF0AF8">
        <w:trPr>
          <w:jc w:val="center"/>
        </w:trPr>
        <w:tc>
          <w:tcPr>
            <w:tcW w:w="687" w:type="pct"/>
            <w:vMerge/>
          </w:tcPr>
          <w:p w14:paraId="0C6274C4" w14:textId="77777777" w:rsidR="00CB0DD7" w:rsidRPr="000A0A5F" w:rsidRDefault="00CB0DD7">
            <w:pPr>
              <w:pStyle w:val="TAL"/>
            </w:pPr>
          </w:p>
        </w:tc>
        <w:tc>
          <w:tcPr>
            <w:tcW w:w="2538" w:type="pct"/>
            <w:vMerge/>
          </w:tcPr>
          <w:p w14:paraId="38264AAF" w14:textId="77777777" w:rsidR="00CB0DD7" w:rsidRPr="000A0A5F" w:rsidRDefault="00CB0DD7">
            <w:pPr>
              <w:pStyle w:val="TAL"/>
            </w:pPr>
          </w:p>
        </w:tc>
        <w:tc>
          <w:tcPr>
            <w:tcW w:w="507" w:type="pct"/>
          </w:tcPr>
          <w:p w14:paraId="300C005B" w14:textId="77777777" w:rsidR="00CB0DD7" w:rsidRPr="000A0A5F" w:rsidRDefault="00CB0DD7">
            <w:pPr>
              <w:pStyle w:val="TAL"/>
              <w:rPr>
                <w:rFonts w:hint="eastAsia"/>
                <w:lang w:eastAsia="zh-CN"/>
              </w:rPr>
            </w:pPr>
            <w:r w:rsidRPr="000A0A5F">
              <w:rPr>
                <w:rFonts w:hint="eastAsia"/>
                <w:lang w:eastAsia="zh-CN"/>
              </w:rPr>
              <w:t>P</w:t>
            </w:r>
            <w:r w:rsidRPr="000A0A5F">
              <w:rPr>
                <w:lang w:eastAsia="zh-CN"/>
              </w:rPr>
              <w:t>OST</w:t>
            </w:r>
          </w:p>
        </w:tc>
        <w:tc>
          <w:tcPr>
            <w:tcW w:w="1268" w:type="pct"/>
          </w:tcPr>
          <w:p w14:paraId="5776624C" w14:textId="77777777" w:rsidR="00CB0DD7" w:rsidRPr="000A0A5F" w:rsidRDefault="00CB0DD7">
            <w:pPr>
              <w:pStyle w:val="TAL"/>
            </w:pPr>
            <w:r w:rsidRPr="000A0A5F">
              <w:t xml:space="preserve">Create PFDs </w:t>
            </w:r>
            <w:r w:rsidRPr="000A0A5F">
              <w:rPr>
                <w:noProof/>
                <w:lang w:eastAsia="zh-CN"/>
              </w:rPr>
              <w:t>for a given SCS/AS and one or more external Application Identifier(s)</w:t>
            </w:r>
          </w:p>
        </w:tc>
      </w:tr>
      <w:tr w:rsidR="00CB0DD7" w:rsidRPr="000A0A5F" w14:paraId="00304449" w14:textId="77777777" w:rsidTr="00FF0AF8">
        <w:trPr>
          <w:jc w:val="center"/>
        </w:trPr>
        <w:tc>
          <w:tcPr>
            <w:tcW w:w="687" w:type="pct"/>
            <w:vMerge w:val="restart"/>
          </w:tcPr>
          <w:p w14:paraId="3E079446" w14:textId="77777777" w:rsidR="00CB0DD7" w:rsidRPr="000A0A5F" w:rsidRDefault="00CB0DD7">
            <w:pPr>
              <w:pStyle w:val="TAL"/>
            </w:pPr>
            <w:r w:rsidRPr="000A0A5F">
              <w:rPr>
                <w:lang w:eastAsia="zh-CN"/>
              </w:rPr>
              <w:t xml:space="preserve">Individual </w:t>
            </w:r>
            <w:r w:rsidRPr="000A0A5F">
              <w:rPr>
                <w:rFonts w:hint="eastAsia"/>
                <w:lang w:eastAsia="zh-CN"/>
              </w:rPr>
              <w:t xml:space="preserve">PFD Management </w:t>
            </w:r>
            <w:r w:rsidRPr="000A0A5F">
              <w:t>Transaction</w:t>
            </w:r>
          </w:p>
        </w:tc>
        <w:tc>
          <w:tcPr>
            <w:tcW w:w="2538" w:type="pct"/>
            <w:vMerge w:val="restart"/>
          </w:tcPr>
          <w:p w14:paraId="43D02443" w14:textId="77777777" w:rsidR="00CB0DD7" w:rsidRPr="000A0A5F" w:rsidRDefault="00CB0DD7">
            <w:pPr>
              <w:pStyle w:val="TAL"/>
            </w:pPr>
            <w:r w:rsidRPr="000A0A5F">
              <w:t>/{scsAsId}/transactions/{transactionId}</w:t>
            </w:r>
          </w:p>
        </w:tc>
        <w:tc>
          <w:tcPr>
            <w:tcW w:w="507" w:type="pct"/>
          </w:tcPr>
          <w:p w14:paraId="230BE839" w14:textId="77777777" w:rsidR="00CB0DD7" w:rsidRPr="000A0A5F" w:rsidRDefault="00CB0DD7">
            <w:pPr>
              <w:pStyle w:val="TAL"/>
              <w:rPr>
                <w:rFonts w:hint="eastAsia"/>
                <w:lang w:eastAsia="zh-CN"/>
              </w:rPr>
            </w:pPr>
            <w:r w:rsidRPr="000A0A5F">
              <w:rPr>
                <w:rFonts w:hint="eastAsia"/>
                <w:lang w:eastAsia="zh-CN"/>
              </w:rPr>
              <w:t>GET</w:t>
            </w:r>
          </w:p>
        </w:tc>
        <w:tc>
          <w:tcPr>
            <w:tcW w:w="1268" w:type="pct"/>
          </w:tcPr>
          <w:p w14:paraId="1AD889EF" w14:textId="77777777" w:rsidR="00CB0DD7" w:rsidRPr="000A0A5F" w:rsidRDefault="00CB0DD7">
            <w:pPr>
              <w:pStyle w:val="TAL"/>
            </w:pPr>
            <w:r w:rsidRPr="000A0A5F">
              <w:t xml:space="preserve">Read all PFDs for a given SCS/AS and a transaction </w:t>
            </w:r>
            <w:r w:rsidRPr="000A0A5F">
              <w:rPr>
                <w:noProof/>
                <w:lang w:eastAsia="zh-CN"/>
              </w:rPr>
              <w:t>for one or more external Application Identifier(s)</w:t>
            </w:r>
          </w:p>
        </w:tc>
      </w:tr>
      <w:tr w:rsidR="00CB0DD7" w:rsidRPr="000A0A5F" w14:paraId="21492570" w14:textId="77777777" w:rsidTr="00FF0AF8">
        <w:trPr>
          <w:jc w:val="center"/>
        </w:trPr>
        <w:tc>
          <w:tcPr>
            <w:tcW w:w="687" w:type="pct"/>
            <w:vMerge/>
          </w:tcPr>
          <w:p w14:paraId="56B8494F" w14:textId="77777777" w:rsidR="00CB0DD7" w:rsidRPr="000A0A5F" w:rsidRDefault="00CB0DD7">
            <w:pPr>
              <w:pStyle w:val="TAL"/>
            </w:pPr>
          </w:p>
        </w:tc>
        <w:tc>
          <w:tcPr>
            <w:tcW w:w="2538" w:type="pct"/>
            <w:vMerge/>
          </w:tcPr>
          <w:p w14:paraId="76E13CA8" w14:textId="77777777" w:rsidR="00CB0DD7" w:rsidRPr="000A0A5F" w:rsidRDefault="00CB0DD7">
            <w:pPr>
              <w:pStyle w:val="TAL"/>
            </w:pPr>
          </w:p>
        </w:tc>
        <w:tc>
          <w:tcPr>
            <w:tcW w:w="507" w:type="pct"/>
          </w:tcPr>
          <w:p w14:paraId="39E0E2E8" w14:textId="77777777" w:rsidR="00CB0DD7" w:rsidRPr="000A0A5F" w:rsidRDefault="00CB0DD7">
            <w:pPr>
              <w:pStyle w:val="TAL"/>
              <w:rPr>
                <w:rFonts w:hint="eastAsia"/>
                <w:lang w:eastAsia="zh-CN"/>
              </w:rPr>
            </w:pPr>
            <w:r w:rsidRPr="000A0A5F">
              <w:rPr>
                <w:rFonts w:hint="eastAsia"/>
                <w:lang w:eastAsia="zh-CN"/>
              </w:rPr>
              <w:t>PUT</w:t>
            </w:r>
          </w:p>
        </w:tc>
        <w:tc>
          <w:tcPr>
            <w:tcW w:w="1268" w:type="pct"/>
          </w:tcPr>
          <w:p w14:paraId="036DAB16" w14:textId="77777777" w:rsidR="00CB0DD7" w:rsidRPr="000A0A5F" w:rsidRDefault="00CB0DD7">
            <w:pPr>
              <w:pStyle w:val="TAL"/>
            </w:pPr>
            <w:r w:rsidRPr="000A0A5F">
              <w:t>Update PFD</w:t>
            </w:r>
            <w:r w:rsidR="00491D21" w:rsidRPr="000A0A5F">
              <w:t>(</w:t>
            </w:r>
            <w:r w:rsidRPr="000A0A5F">
              <w:t>s</w:t>
            </w:r>
            <w:r w:rsidR="00491D21" w:rsidRPr="000A0A5F">
              <w:t>)</w:t>
            </w:r>
            <w:r w:rsidRPr="000A0A5F">
              <w:t xml:space="preserve"> </w:t>
            </w:r>
            <w:r w:rsidRPr="000A0A5F">
              <w:rPr>
                <w:noProof/>
                <w:lang w:eastAsia="zh-CN"/>
              </w:rPr>
              <w:t>for a given SCS/AS and a transaction for one or more external Application Identifier(s)</w:t>
            </w:r>
          </w:p>
        </w:tc>
      </w:tr>
      <w:tr w:rsidR="00491D21" w:rsidRPr="000A0A5F" w14:paraId="5B239865" w14:textId="77777777" w:rsidTr="00FF0AF8">
        <w:trPr>
          <w:jc w:val="center"/>
        </w:trPr>
        <w:tc>
          <w:tcPr>
            <w:tcW w:w="687" w:type="pct"/>
            <w:vMerge/>
          </w:tcPr>
          <w:p w14:paraId="0E2E073E" w14:textId="77777777" w:rsidR="00491D21" w:rsidRPr="000A0A5F" w:rsidRDefault="00491D21" w:rsidP="00491D21">
            <w:pPr>
              <w:pStyle w:val="TAL"/>
            </w:pPr>
          </w:p>
        </w:tc>
        <w:tc>
          <w:tcPr>
            <w:tcW w:w="2538" w:type="pct"/>
            <w:vMerge/>
          </w:tcPr>
          <w:p w14:paraId="16D888ED" w14:textId="77777777" w:rsidR="00491D21" w:rsidRPr="000A0A5F" w:rsidRDefault="00491D21" w:rsidP="00491D21">
            <w:pPr>
              <w:pStyle w:val="TAL"/>
            </w:pPr>
          </w:p>
        </w:tc>
        <w:tc>
          <w:tcPr>
            <w:tcW w:w="507" w:type="pct"/>
          </w:tcPr>
          <w:p w14:paraId="0C09B6CE" w14:textId="77777777" w:rsidR="00491D21" w:rsidRPr="000A0A5F" w:rsidRDefault="00491D21" w:rsidP="00491D21">
            <w:pPr>
              <w:pStyle w:val="TAL"/>
              <w:rPr>
                <w:rFonts w:hint="eastAsia"/>
                <w:lang w:eastAsia="zh-CN"/>
              </w:rPr>
            </w:pPr>
            <w:r w:rsidRPr="000A0A5F">
              <w:rPr>
                <w:lang w:eastAsia="zh-CN"/>
              </w:rPr>
              <w:t>PATCH</w:t>
            </w:r>
          </w:p>
        </w:tc>
        <w:tc>
          <w:tcPr>
            <w:tcW w:w="1268" w:type="pct"/>
          </w:tcPr>
          <w:p w14:paraId="6BB6B3FB" w14:textId="77777777" w:rsidR="00491D21" w:rsidRPr="000A0A5F" w:rsidRDefault="00491D21" w:rsidP="00491D21">
            <w:pPr>
              <w:pStyle w:val="TAL"/>
            </w:pPr>
            <w:r w:rsidRPr="000A0A5F">
              <w:t xml:space="preserve">Modify PFD(s) </w:t>
            </w:r>
            <w:r w:rsidRPr="000A0A5F">
              <w:rPr>
                <w:noProof/>
                <w:lang w:eastAsia="zh-CN"/>
              </w:rPr>
              <w:t>for a given SCS/AS and a transaction for one or more external Application Identifier(s).</w:t>
            </w:r>
          </w:p>
        </w:tc>
      </w:tr>
      <w:tr w:rsidR="00CB0DD7" w:rsidRPr="000A0A5F" w14:paraId="6BA1B2ED" w14:textId="77777777" w:rsidTr="00FF0AF8">
        <w:trPr>
          <w:jc w:val="center"/>
        </w:trPr>
        <w:tc>
          <w:tcPr>
            <w:tcW w:w="687" w:type="pct"/>
            <w:vMerge/>
          </w:tcPr>
          <w:p w14:paraId="7F9A5066" w14:textId="77777777" w:rsidR="00CB0DD7" w:rsidRPr="000A0A5F" w:rsidRDefault="00CB0DD7">
            <w:pPr>
              <w:pStyle w:val="TAL"/>
            </w:pPr>
          </w:p>
        </w:tc>
        <w:tc>
          <w:tcPr>
            <w:tcW w:w="2538" w:type="pct"/>
            <w:vMerge/>
          </w:tcPr>
          <w:p w14:paraId="5E0B66F8" w14:textId="77777777" w:rsidR="00CB0DD7" w:rsidRPr="000A0A5F" w:rsidRDefault="00CB0DD7">
            <w:pPr>
              <w:pStyle w:val="TAL"/>
            </w:pPr>
          </w:p>
        </w:tc>
        <w:tc>
          <w:tcPr>
            <w:tcW w:w="507" w:type="pct"/>
          </w:tcPr>
          <w:p w14:paraId="767A1321" w14:textId="77777777" w:rsidR="00CB0DD7" w:rsidRPr="000A0A5F" w:rsidRDefault="00CB0DD7">
            <w:pPr>
              <w:pStyle w:val="TAL"/>
              <w:rPr>
                <w:rFonts w:hint="eastAsia"/>
                <w:lang w:eastAsia="zh-CN"/>
              </w:rPr>
            </w:pPr>
            <w:r w:rsidRPr="000A0A5F">
              <w:rPr>
                <w:rFonts w:hint="eastAsia"/>
                <w:lang w:eastAsia="zh-CN"/>
              </w:rPr>
              <w:t>DELETE</w:t>
            </w:r>
          </w:p>
        </w:tc>
        <w:tc>
          <w:tcPr>
            <w:tcW w:w="1268" w:type="pct"/>
          </w:tcPr>
          <w:p w14:paraId="443CCD6D" w14:textId="77777777" w:rsidR="00CB0DD7" w:rsidRPr="000A0A5F" w:rsidRDefault="00CB0DD7">
            <w:pPr>
              <w:pStyle w:val="TAL"/>
            </w:pPr>
            <w:r w:rsidRPr="000A0A5F">
              <w:t xml:space="preserve">Delete PFDs </w:t>
            </w:r>
            <w:r w:rsidRPr="000A0A5F">
              <w:rPr>
                <w:noProof/>
                <w:lang w:eastAsia="zh-CN"/>
              </w:rPr>
              <w:t>for a given SCS/AS and a transaction for one or more external Application Identifier(s)</w:t>
            </w:r>
          </w:p>
        </w:tc>
      </w:tr>
      <w:tr w:rsidR="00CB0DD7" w:rsidRPr="000A0A5F" w14:paraId="26423F8C" w14:textId="77777777" w:rsidTr="00FF0AF8">
        <w:trPr>
          <w:jc w:val="center"/>
        </w:trPr>
        <w:tc>
          <w:tcPr>
            <w:tcW w:w="687" w:type="pct"/>
            <w:vMerge w:val="restart"/>
          </w:tcPr>
          <w:p w14:paraId="355A1041" w14:textId="77777777" w:rsidR="00CB0DD7" w:rsidRPr="000A0A5F" w:rsidRDefault="00CB0DD7">
            <w:pPr>
              <w:pStyle w:val="TAL"/>
            </w:pPr>
            <w:r w:rsidRPr="000A0A5F">
              <w:t>Individual Application PFD Management</w:t>
            </w:r>
          </w:p>
        </w:tc>
        <w:tc>
          <w:tcPr>
            <w:tcW w:w="2538" w:type="pct"/>
            <w:vMerge w:val="restart"/>
          </w:tcPr>
          <w:p w14:paraId="5B2E65A7" w14:textId="77777777" w:rsidR="00CB0DD7" w:rsidRPr="000A0A5F" w:rsidRDefault="00CB0DD7">
            <w:pPr>
              <w:pStyle w:val="TAL"/>
            </w:pPr>
            <w:r w:rsidRPr="000A0A5F">
              <w:t>/{scsAsId}/transactions/{transactionId}/applications/{appId}</w:t>
            </w:r>
          </w:p>
          <w:p w14:paraId="1DFEA1EB" w14:textId="77777777" w:rsidR="00CB0DD7" w:rsidRPr="000A0A5F" w:rsidRDefault="00CB0DD7">
            <w:pPr>
              <w:pStyle w:val="TAL"/>
            </w:pPr>
            <w:r w:rsidRPr="000A0A5F">
              <w:t>(NOTE)</w:t>
            </w:r>
          </w:p>
        </w:tc>
        <w:tc>
          <w:tcPr>
            <w:tcW w:w="507" w:type="pct"/>
          </w:tcPr>
          <w:p w14:paraId="4C967D93" w14:textId="77777777" w:rsidR="00CB0DD7" w:rsidRPr="000A0A5F" w:rsidRDefault="00CB0DD7">
            <w:pPr>
              <w:pStyle w:val="TAL"/>
              <w:rPr>
                <w:rFonts w:hint="eastAsia"/>
                <w:lang w:eastAsia="zh-CN"/>
              </w:rPr>
            </w:pPr>
            <w:r w:rsidRPr="000A0A5F">
              <w:t>PUT</w:t>
            </w:r>
          </w:p>
        </w:tc>
        <w:tc>
          <w:tcPr>
            <w:tcW w:w="1268" w:type="pct"/>
          </w:tcPr>
          <w:p w14:paraId="445C5C00" w14:textId="77777777" w:rsidR="00CB0DD7" w:rsidRPr="000A0A5F" w:rsidRDefault="00CB0DD7">
            <w:pPr>
              <w:pStyle w:val="TAL"/>
            </w:pPr>
            <w:r w:rsidRPr="000A0A5F">
              <w:t xml:space="preserve">Update PFDs </w:t>
            </w:r>
            <w:r w:rsidRPr="000A0A5F">
              <w:rPr>
                <w:noProof/>
                <w:lang w:eastAsia="zh-CN"/>
              </w:rPr>
              <w:t>at individual application level</w:t>
            </w:r>
          </w:p>
        </w:tc>
      </w:tr>
      <w:tr w:rsidR="00CB0DD7" w:rsidRPr="000A0A5F" w14:paraId="41948CFB" w14:textId="77777777" w:rsidTr="00FF0AF8">
        <w:trPr>
          <w:jc w:val="center"/>
        </w:trPr>
        <w:tc>
          <w:tcPr>
            <w:tcW w:w="687" w:type="pct"/>
            <w:vMerge/>
          </w:tcPr>
          <w:p w14:paraId="568CA5A4" w14:textId="77777777" w:rsidR="00CB0DD7" w:rsidRPr="000A0A5F" w:rsidRDefault="00CB0DD7">
            <w:pPr>
              <w:pStyle w:val="TAL"/>
            </w:pPr>
          </w:p>
        </w:tc>
        <w:tc>
          <w:tcPr>
            <w:tcW w:w="2538" w:type="pct"/>
            <w:vMerge/>
          </w:tcPr>
          <w:p w14:paraId="6CBB5EDD" w14:textId="77777777" w:rsidR="00CB0DD7" w:rsidRPr="000A0A5F" w:rsidRDefault="00CB0DD7">
            <w:pPr>
              <w:pStyle w:val="TAL"/>
            </w:pPr>
          </w:p>
        </w:tc>
        <w:tc>
          <w:tcPr>
            <w:tcW w:w="507" w:type="pct"/>
          </w:tcPr>
          <w:p w14:paraId="6B333FC4" w14:textId="77777777" w:rsidR="00CB0DD7" w:rsidRPr="000A0A5F" w:rsidRDefault="00CB0DD7">
            <w:pPr>
              <w:pStyle w:val="TAL"/>
            </w:pPr>
            <w:r w:rsidRPr="000A0A5F">
              <w:rPr>
                <w:rFonts w:hint="eastAsia"/>
                <w:lang w:eastAsia="zh-CN"/>
              </w:rPr>
              <w:t>P</w:t>
            </w:r>
            <w:r w:rsidRPr="000A0A5F">
              <w:rPr>
                <w:lang w:eastAsia="zh-CN"/>
              </w:rPr>
              <w:t>ATCH</w:t>
            </w:r>
          </w:p>
        </w:tc>
        <w:tc>
          <w:tcPr>
            <w:tcW w:w="1268" w:type="pct"/>
          </w:tcPr>
          <w:p w14:paraId="2822293B" w14:textId="77777777" w:rsidR="00CB0DD7" w:rsidRPr="000A0A5F" w:rsidRDefault="00CB0DD7">
            <w:pPr>
              <w:pStyle w:val="TAL"/>
            </w:pPr>
            <w:r w:rsidRPr="000A0A5F">
              <w:t>Update PFDs at individual application level</w:t>
            </w:r>
          </w:p>
        </w:tc>
      </w:tr>
      <w:tr w:rsidR="00CB0DD7" w:rsidRPr="000A0A5F" w14:paraId="78987D4C" w14:textId="77777777" w:rsidTr="00FF0AF8">
        <w:trPr>
          <w:jc w:val="center"/>
        </w:trPr>
        <w:tc>
          <w:tcPr>
            <w:tcW w:w="687" w:type="pct"/>
            <w:vMerge/>
          </w:tcPr>
          <w:p w14:paraId="7AF15D22" w14:textId="77777777" w:rsidR="00CB0DD7" w:rsidRPr="000A0A5F" w:rsidRDefault="00CB0DD7">
            <w:pPr>
              <w:pStyle w:val="TAL"/>
            </w:pPr>
          </w:p>
        </w:tc>
        <w:tc>
          <w:tcPr>
            <w:tcW w:w="2538" w:type="pct"/>
            <w:vMerge/>
          </w:tcPr>
          <w:p w14:paraId="188EED65" w14:textId="77777777" w:rsidR="00CB0DD7" w:rsidRPr="000A0A5F" w:rsidRDefault="00CB0DD7">
            <w:pPr>
              <w:pStyle w:val="TAL"/>
            </w:pPr>
          </w:p>
        </w:tc>
        <w:tc>
          <w:tcPr>
            <w:tcW w:w="507" w:type="pct"/>
          </w:tcPr>
          <w:p w14:paraId="3E3601E6" w14:textId="77777777" w:rsidR="00CB0DD7" w:rsidRPr="000A0A5F" w:rsidRDefault="00CB0DD7">
            <w:pPr>
              <w:pStyle w:val="TAL"/>
              <w:rPr>
                <w:rFonts w:hint="eastAsia"/>
                <w:lang w:eastAsia="zh-CN"/>
              </w:rPr>
            </w:pPr>
            <w:r w:rsidRPr="000A0A5F">
              <w:t>GET</w:t>
            </w:r>
          </w:p>
        </w:tc>
        <w:tc>
          <w:tcPr>
            <w:tcW w:w="1268" w:type="pct"/>
          </w:tcPr>
          <w:p w14:paraId="38F3B5F6" w14:textId="77777777" w:rsidR="00CB0DD7" w:rsidRPr="000A0A5F" w:rsidRDefault="00CB0DD7">
            <w:pPr>
              <w:pStyle w:val="TAL"/>
            </w:pPr>
            <w:r w:rsidRPr="000A0A5F">
              <w:t xml:space="preserve">Read PFDs </w:t>
            </w:r>
            <w:r w:rsidRPr="000A0A5F">
              <w:rPr>
                <w:noProof/>
                <w:lang w:eastAsia="zh-CN"/>
              </w:rPr>
              <w:t>at individual application level</w:t>
            </w:r>
          </w:p>
        </w:tc>
      </w:tr>
      <w:tr w:rsidR="00CB0DD7" w:rsidRPr="000A0A5F" w14:paraId="6592901D" w14:textId="77777777" w:rsidTr="00FF0AF8">
        <w:trPr>
          <w:jc w:val="center"/>
        </w:trPr>
        <w:tc>
          <w:tcPr>
            <w:tcW w:w="687" w:type="pct"/>
            <w:vMerge/>
          </w:tcPr>
          <w:p w14:paraId="0D0BD223" w14:textId="77777777" w:rsidR="00CB0DD7" w:rsidRPr="000A0A5F" w:rsidRDefault="00CB0DD7">
            <w:pPr>
              <w:pStyle w:val="TAL"/>
            </w:pPr>
          </w:p>
        </w:tc>
        <w:tc>
          <w:tcPr>
            <w:tcW w:w="2538" w:type="pct"/>
            <w:vMerge/>
          </w:tcPr>
          <w:p w14:paraId="19893034" w14:textId="77777777" w:rsidR="00CB0DD7" w:rsidRPr="000A0A5F" w:rsidRDefault="00CB0DD7">
            <w:pPr>
              <w:pStyle w:val="TAL"/>
            </w:pPr>
          </w:p>
        </w:tc>
        <w:tc>
          <w:tcPr>
            <w:tcW w:w="507" w:type="pct"/>
          </w:tcPr>
          <w:p w14:paraId="3F0B0A2A" w14:textId="77777777" w:rsidR="00CB0DD7" w:rsidRPr="000A0A5F" w:rsidRDefault="00CB0DD7">
            <w:pPr>
              <w:pStyle w:val="TAL"/>
              <w:rPr>
                <w:rFonts w:hint="eastAsia"/>
                <w:lang w:eastAsia="zh-CN"/>
              </w:rPr>
            </w:pPr>
            <w:r w:rsidRPr="000A0A5F">
              <w:t>DELETE</w:t>
            </w:r>
          </w:p>
        </w:tc>
        <w:tc>
          <w:tcPr>
            <w:tcW w:w="1268" w:type="pct"/>
          </w:tcPr>
          <w:p w14:paraId="2591CDD8" w14:textId="77777777" w:rsidR="00CB0DD7" w:rsidRPr="000A0A5F" w:rsidRDefault="00CB0DD7">
            <w:pPr>
              <w:pStyle w:val="TAL"/>
            </w:pPr>
            <w:r w:rsidRPr="000A0A5F">
              <w:t xml:space="preserve">Delete PFDs </w:t>
            </w:r>
            <w:r w:rsidRPr="000A0A5F">
              <w:rPr>
                <w:noProof/>
                <w:lang w:eastAsia="zh-CN"/>
              </w:rPr>
              <w:t>at individual application level</w:t>
            </w:r>
          </w:p>
        </w:tc>
      </w:tr>
      <w:tr w:rsidR="00CB0DD7" w:rsidRPr="000A0A5F" w14:paraId="6400D956" w14:textId="77777777" w:rsidTr="00FF0AF8">
        <w:trPr>
          <w:jc w:val="center"/>
        </w:trPr>
        <w:tc>
          <w:tcPr>
            <w:tcW w:w="5000" w:type="pct"/>
            <w:gridSpan w:val="4"/>
          </w:tcPr>
          <w:p w14:paraId="42AF8EAA" w14:textId="77777777" w:rsidR="00CB0DD7" w:rsidRPr="000A0A5F" w:rsidRDefault="00CB0DD7">
            <w:pPr>
              <w:pStyle w:val="TAN"/>
            </w:pPr>
            <w:r w:rsidRPr="000A0A5F">
              <w:rPr>
                <w:rFonts w:eastAsia="DengXian"/>
              </w:rPr>
              <w:t>NOTE:</w:t>
            </w:r>
            <w:r w:rsidRPr="000A0A5F">
              <w:rPr>
                <w:rFonts w:eastAsia="DengXian"/>
              </w:rPr>
              <w:tab/>
              <w:t>The appId as the resource identifier is not necessarily identical as the external application identifier received from the SCS/AS.</w:t>
            </w:r>
          </w:p>
        </w:tc>
      </w:tr>
    </w:tbl>
    <w:p w14:paraId="0F9EA052" w14:textId="77777777" w:rsidR="00CB0DD7" w:rsidRPr="000A0A5F" w:rsidRDefault="00CB0DD7"/>
    <w:p w14:paraId="537928BA" w14:textId="77777777" w:rsidR="00CB0DD7" w:rsidRPr="000A0A5F" w:rsidRDefault="00CB0DD7">
      <w:pPr>
        <w:pStyle w:val="Heading4"/>
      </w:pPr>
      <w:bookmarkStart w:id="8675" w:name="_Toc11247781"/>
      <w:bookmarkStart w:id="8676" w:name="_Toc27044925"/>
      <w:bookmarkStart w:id="8677" w:name="_Toc36033967"/>
      <w:bookmarkStart w:id="8678" w:name="_Toc45132113"/>
      <w:bookmarkStart w:id="8679" w:name="_Toc49776398"/>
      <w:bookmarkStart w:id="8680" w:name="_Toc51747318"/>
      <w:bookmarkStart w:id="8681" w:name="_Toc66360891"/>
      <w:bookmarkStart w:id="8682" w:name="_Toc68105396"/>
      <w:bookmarkStart w:id="8683" w:name="_Toc74756026"/>
      <w:bookmarkStart w:id="8684" w:name="_Toc105674903"/>
      <w:bookmarkStart w:id="8685" w:name="_Toc130502967"/>
      <w:bookmarkStart w:id="8686" w:name="_Toc153625755"/>
      <w:bookmarkStart w:id="8687" w:name="_Toc170114900"/>
      <w:r w:rsidRPr="000A0A5F">
        <w:t>5.11.3.2</w:t>
      </w:r>
      <w:r w:rsidRPr="000A0A5F">
        <w:tab/>
        <w:t>Resource: PFD Management Transactions</w:t>
      </w:r>
      <w:bookmarkEnd w:id="8675"/>
      <w:bookmarkEnd w:id="8676"/>
      <w:bookmarkEnd w:id="8677"/>
      <w:bookmarkEnd w:id="8678"/>
      <w:bookmarkEnd w:id="8679"/>
      <w:bookmarkEnd w:id="8680"/>
      <w:bookmarkEnd w:id="8681"/>
      <w:bookmarkEnd w:id="8682"/>
      <w:bookmarkEnd w:id="8683"/>
      <w:bookmarkEnd w:id="8684"/>
      <w:bookmarkEnd w:id="8685"/>
      <w:bookmarkEnd w:id="8686"/>
      <w:bookmarkEnd w:id="8687"/>
    </w:p>
    <w:p w14:paraId="6A1C5796" w14:textId="77777777" w:rsidR="00CB0DD7" w:rsidRPr="000A0A5F" w:rsidRDefault="00CB0DD7">
      <w:pPr>
        <w:pStyle w:val="Heading5"/>
      </w:pPr>
      <w:bookmarkStart w:id="8688" w:name="_Toc11247782"/>
      <w:bookmarkStart w:id="8689" w:name="_Toc27044926"/>
      <w:bookmarkStart w:id="8690" w:name="_Toc36033968"/>
      <w:bookmarkStart w:id="8691" w:name="_Toc45132114"/>
      <w:bookmarkStart w:id="8692" w:name="_Toc49776399"/>
      <w:bookmarkStart w:id="8693" w:name="_Toc51747319"/>
      <w:bookmarkStart w:id="8694" w:name="_Toc66360892"/>
      <w:bookmarkStart w:id="8695" w:name="_Toc68105397"/>
      <w:bookmarkStart w:id="8696" w:name="_Toc74756027"/>
      <w:bookmarkStart w:id="8697" w:name="_Toc105674904"/>
      <w:bookmarkStart w:id="8698" w:name="_Toc130502968"/>
      <w:bookmarkStart w:id="8699" w:name="_Toc153625756"/>
      <w:bookmarkStart w:id="8700" w:name="_Toc170114901"/>
      <w:r w:rsidRPr="000A0A5F">
        <w:t>5.11.3.2.1</w:t>
      </w:r>
      <w:r w:rsidRPr="000A0A5F">
        <w:tab/>
        <w:t>Introduction</w:t>
      </w:r>
      <w:bookmarkEnd w:id="8688"/>
      <w:bookmarkEnd w:id="8689"/>
      <w:bookmarkEnd w:id="8690"/>
      <w:bookmarkEnd w:id="8691"/>
      <w:bookmarkEnd w:id="8692"/>
      <w:bookmarkEnd w:id="8693"/>
      <w:bookmarkEnd w:id="8694"/>
      <w:bookmarkEnd w:id="8695"/>
      <w:bookmarkEnd w:id="8696"/>
      <w:bookmarkEnd w:id="8697"/>
      <w:bookmarkEnd w:id="8698"/>
      <w:bookmarkEnd w:id="8699"/>
      <w:bookmarkEnd w:id="8700"/>
    </w:p>
    <w:p w14:paraId="5C590489" w14:textId="77777777" w:rsidR="00CB0DD7" w:rsidRPr="000A0A5F" w:rsidRDefault="00CB0DD7">
      <w:pPr>
        <w:rPr>
          <w:noProof/>
          <w:lang w:eastAsia="zh-CN"/>
        </w:rPr>
      </w:pPr>
      <w:r w:rsidRPr="000A0A5F">
        <w:rPr>
          <w:noProof/>
          <w:lang w:eastAsia="zh-CN"/>
        </w:rPr>
        <w:t>This resource allows an</w:t>
      </w:r>
      <w:r w:rsidRPr="000A0A5F">
        <w:rPr>
          <w:rFonts w:hint="eastAsia"/>
          <w:noProof/>
          <w:lang w:eastAsia="zh-CN"/>
        </w:rPr>
        <w:t xml:space="preserve"> SCS/AS </w:t>
      </w:r>
      <w:r w:rsidRPr="000A0A5F">
        <w:rPr>
          <w:noProof/>
          <w:lang w:eastAsia="zh-CN"/>
        </w:rPr>
        <w:t>to read all PFDs for a given SCS/AS or create PFDs for a given SCS/AS with one or more external Application Identifier(s).</w:t>
      </w:r>
    </w:p>
    <w:p w14:paraId="5E0FDCF3" w14:textId="77777777" w:rsidR="00CB0DD7" w:rsidRPr="000A0A5F" w:rsidRDefault="00CB0DD7">
      <w:pPr>
        <w:pStyle w:val="Heading5"/>
      </w:pPr>
      <w:bookmarkStart w:id="8701" w:name="_Toc11247783"/>
      <w:bookmarkStart w:id="8702" w:name="_Toc27044927"/>
      <w:bookmarkStart w:id="8703" w:name="_Toc36033969"/>
      <w:bookmarkStart w:id="8704" w:name="_Toc45132115"/>
      <w:bookmarkStart w:id="8705" w:name="_Toc49776400"/>
      <w:bookmarkStart w:id="8706" w:name="_Toc51747320"/>
      <w:bookmarkStart w:id="8707" w:name="_Toc66360893"/>
      <w:bookmarkStart w:id="8708" w:name="_Toc68105398"/>
      <w:bookmarkStart w:id="8709" w:name="_Toc74756028"/>
      <w:bookmarkStart w:id="8710" w:name="_Toc105674905"/>
      <w:bookmarkStart w:id="8711" w:name="_Toc130502969"/>
      <w:bookmarkStart w:id="8712" w:name="_Toc153625757"/>
      <w:bookmarkStart w:id="8713" w:name="_Toc170114902"/>
      <w:r w:rsidRPr="000A0A5F">
        <w:t>5.11.3.2.2</w:t>
      </w:r>
      <w:r w:rsidRPr="000A0A5F">
        <w:tab/>
        <w:t>Resource definition</w:t>
      </w:r>
      <w:bookmarkEnd w:id="8701"/>
      <w:bookmarkEnd w:id="8702"/>
      <w:bookmarkEnd w:id="8703"/>
      <w:bookmarkEnd w:id="8704"/>
      <w:bookmarkEnd w:id="8705"/>
      <w:bookmarkEnd w:id="8706"/>
      <w:bookmarkEnd w:id="8707"/>
      <w:bookmarkEnd w:id="8708"/>
      <w:bookmarkEnd w:id="8709"/>
      <w:bookmarkEnd w:id="8710"/>
      <w:bookmarkEnd w:id="8711"/>
      <w:bookmarkEnd w:id="8712"/>
      <w:bookmarkEnd w:id="8713"/>
    </w:p>
    <w:p w14:paraId="219C46AC" w14:textId="77777777" w:rsidR="00CB0DD7" w:rsidRPr="000A0A5F" w:rsidRDefault="00CB0DD7">
      <w:r w:rsidRPr="000A0A5F">
        <w:t xml:space="preserve">Resource URI: </w:t>
      </w:r>
      <w:r w:rsidRPr="000A0A5F">
        <w:rPr>
          <w:b/>
        </w:rPr>
        <w:t>{apiRoot}/3gpp-pfd-management/v1/{scsAsId}/transactions</w:t>
      </w:r>
    </w:p>
    <w:p w14:paraId="034FF9A6" w14:textId="77777777" w:rsidR="00CB0DD7" w:rsidRPr="000A0A5F" w:rsidRDefault="00CB0DD7">
      <w:pPr>
        <w:rPr>
          <w:rFonts w:ascii="Arial" w:hAnsi="Arial" w:cs="Arial"/>
        </w:rPr>
      </w:pPr>
      <w:r w:rsidRPr="000A0A5F">
        <w:t>This resource shall support the resource URI variables defined in table 5.11.3.2.2-1</w:t>
      </w:r>
      <w:r w:rsidRPr="000A0A5F">
        <w:rPr>
          <w:rFonts w:ascii="Arial" w:hAnsi="Arial" w:cs="Arial"/>
        </w:rPr>
        <w:t>.</w:t>
      </w:r>
    </w:p>
    <w:p w14:paraId="2E28FB85" w14:textId="77777777" w:rsidR="00CB0DD7" w:rsidRPr="000A0A5F" w:rsidRDefault="00CB0DD7">
      <w:pPr>
        <w:pStyle w:val="TH"/>
        <w:rPr>
          <w:rFonts w:cs="Arial"/>
        </w:rPr>
      </w:pPr>
      <w:r w:rsidRPr="000A0A5F">
        <w:t>Table 5.11.3.2.2-1: Resource URI variables for resource "PFD Management Transactions"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389BE5F9" w14:textId="77777777" w:rsidTr="00FF0AF8">
        <w:trPr>
          <w:jc w:val="center"/>
        </w:trPr>
        <w:tc>
          <w:tcPr>
            <w:tcW w:w="1020" w:type="pct"/>
            <w:shd w:val="clear" w:color="000000" w:fill="C0C0C0"/>
          </w:tcPr>
          <w:p w14:paraId="7545E938" w14:textId="77777777" w:rsidR="00CB0DD7" w:rsidRPr="000A0A5F" w:rsidRDefault="00CB0DD7">
            <w:pPr>
              <w:pStyle w:val="TAH"/>
            </w:pPr>
            <w:r w:rsidRPr="000A0A5F">
              <w:t>Name</w:t>
            </w:r>
          </w:p>
        </w:tc>
        <w:tc>
          <w:tcPr>
            <w:tcW w:w="679" w:type="pct"/>
            <w:shd w:val="clear" w:color="000000" w:fill="C0C0C0"/>
          </w:tcPr>
          <w:p w14:paraId="1610FA43" w14:textId="77777777" w:rsidR="00CB0DD7" w:rsidRPr="000A0A5F" w:rsidRDefault="00CB0DD7">
            <w:pPr>
              <w:pStyle w:val="TAH"/>
            </w:pPr>
            <w:r w:rsidRPr="000A0A5F">
              <w:t>Data type</w:t>
            </w:r>
          </w:p>
        </w:tc>
        <w:tc>
          <w:tcPr>
            <w:tcW w:w="3302" w:type="pct"/>
            <w:shd w:val="clear" w:color="000000" w:fill="C0C0C0"/>
            <w:vAlign w:val="center"/>
          </w:tcPr>
          <w:p w14:paraId="245DABFE" w14:textId="77777777" w:rsidR="00CB0DD7" w:rsidRPr="000A0A5F" w:rsidRDefault="00CB0DD7">
            <w:pPr>
              <w:pStyle w:val="TAH"/>
            </w:pPr>
            <w:r w:rsidRPr="000A0A5F">
              <w:t>Definition</w:t>
            </w:r>
          </w:p>
        </w:tc>
      </w:tr>
      <w:tr w:rsidR="00CB0DD7" w:rsidRPr="000A0A5F" w14:paraId="64D7DA50" w14:textId="77777777" w:rsidTr="00FF0AF8">
        <w:trPr>
          <w:jc w:val="center"/>
        </w:trPr>
        <w:tc>
          <w:tcPr>
            <w:tcW w:w="1020" w:type="pct"/>
            <w:shd w:val="clear" w:color="auto" w:fill="auto"/>
          </w:tcPr>
          <w:p w14:paraId="4FD24BDC" w14:textId="77777777" w:rsidR="00CB0DD7" w:rsidRPr="000A0A5F" w:rsidRDefault="00CB0DD7">
            <w:pPr>
              <w:pStyle w:val="TAL"/>
            </w:pPr>
            <w:r w:rsidRPr="000A0A5F">
              <w:t>apiRoot</w:t>
            </w:r>
          </w:p>
        </w:tc>
        <w:tc>
          <w:tcPr>
            <w:tcW w:w="679" w:type="pct"/>
          </w:tcPr>
          <w:p w14:paraId="51B51EEC" w14:textId="77777777" w:rsidR="00CB0DD7" w:rsidRPr="000A0A5F" w:rsidRDefault="00CB0DD7">
            <w:pPr>
              <w:pStyle w:val="TAL"/>
            </w:pPr>
            <w:r w:rsidRPr="000A0A5F">
              <w:t>string</w:t>
            </w:r>
          </w:p>
        </w:tc>
        <w:tc>
          <w:tcPr>
            <w:tcW w:w="3302" w:type="pct"/>
            <w:shd w:val="clear" w:color="auto" w:fill="auto"/>
            <w:vAlign w:val="center"/>
          </w:tcPr>
          <w:p w14:paraId="2C702212"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3BC0F87B" w14:textId="77777777" w:rsidTr="00FF0AF8">
        <w:trPr>
          <w:jc w:val="center"/>
        </w:trPr>
        <w:tc>
          <w:tcPr>
            <w:tcW w:w="1020" w:type="pct"/>
            <w:shd w:val="clear" w:color="auto" w:fill="auto"/>
          </w:tcPr>
          <w:p w14:paraId="47DF1DBB" w14:textId="77777777" w:rsidR="00CB0DD7" w:rsidRPr="000A0A5F" w:rsidRDefault="00CB0DD7">
            <w:pPr>
              <w:pStyle w:val="TAL"/>
            </w:pPr>
            <w:r w:rsidRPr="000A0A5F">
              <w:t>scsAsId</w:t>
            </w:r>
          </w:p>
        </w:tc>
        <w:tc>
          <w:tcPr>
            <w:tcW w:w="679" w:type="pct"/>
          </w:tcPr>
          <w:p w14:paraId="558473A3"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555512D9" w14:textId="77777777" w:rsidR="00CB0DD7" w:rsidRPr="000A0A5F" w:rsidRDefault="00CB0DD7">
            <w:pPr>
              <w:pStyle w:val="TAL"/>
            </w:pPr>
            <w:r w:rsidRPr="000A0A5F">
              <w:t>Identifier of the SCS/AS</w:t>
            </w:r>
            <w:r w:rsidRPr="000A0A5F">
              <w:rPr>
                <w:rFonts w:eastAsia="Times New Roman"/>
              </w:rPr>
              <w:t>.</w:t>
            </w:r>
          </w:p>
        </w:tc>
      </w:tr>
    </w:tbl>
    <w:p w14:paraId="750964DE" w14:textId="77777777" w:rsidR="00CB0DD7" w:rsidRPr="000A0A5F" w:rsidRDefault="00CB0DD7"/>
    <w:p w14:paraId="046F7EDB" w14:textId="77777777" w:rsidR="00CB0DD7" w:rsidRPr="000A0A5F" w:rsidRDefault="00CB0DD7">
      <w:pPr>
        <w:pStyle w:val="Heading5"/>
      </w:pPr>
      <w:bookmarkStart w:id="8714" w:name="_Toc11247784"/>
      <w:bookmarkStart w:id="8715" w:name="_Toc27044928"/>
      <w:bookmarkStart w:id="8716" w:name="_Toc36033970"/>
      <w:bookmarkStart w:id="8717" w:name="_Toc45132116"/>
      <w:bookmarkStart w:id="8718" w:name="_Toc49776401"/>
      <w:bookmarkStart w:id="8719" w:name="_Toc51747321"/>
      <w:bookmarkStart w:id="8720" w:name="_Toc66360894"/>
      <w:bookmarkStart w:id="8721" w:name="_Toc68105399"/>
      <w:bookmarkStart w:id="8722" w:name="_Toc74756029"/>
      <w:bookmarkStart w:id="8723" w:name="_Toc105674906"/>
      <w:bookmarkStart w:id="8724" w:name="_Toc130502970"/>
      <w:bookmarkStart w:id="8725" w:name="_Toc153625758"/>
      <w:bookmarkStart w:id="8726" w:name="_Toc170114903"/>
      <w:r w:rsidRPr="000A0A5F">
        <w:t>5.11.3.2.3</w:t>
      </w:r>
      <w:r w:rsidRPr="000A0A5F">
        <w:tab/>
        <w:t>Resource methods</w:t>
      </w:r>
      <w:bookmarkEnd w:id="8714"/>
      <w:bookmarkEnd w:id="8715"/>
      <w:bookmarkEnd w:id="8716"/>
      <w:bookmarkEnd w:id="8717"/>
      <w:bookmarkEnd w:id="8718"/>
      <w:bookmarkEnd w:id="8719"/>
      <w:bookmarkEnd w:id="8720"/>
      <w:bookmarkEnd w:id="8721"/>
      <w:bookmarkEnd w:id="8722"/>
      <w:bookmarkEnd w:id="8723"/>
      <w:bookmarkEnd w:id="8724"/>
      <w:bookmarkEnd w:id="8725"/>
      <w:bookmarkEnd w:id="8726"/>
    </w:p>
    <w:p w14:paraId="446241BE" w14:textId="77777777" w:rsidR="00CB0DD7" w:rsidRPr="000A0A5F" w:rsidRDefault="00CB0DD7">
      <w:pPr>
        <w:pStyle w:val="Heading6"/>
        <w:rPr>
          <w:rFonts w:hint="eastAsia"/>
        </w:rPr>
      </w:pPr>
      <w:bookmarkStart w:id="8727" w:name="_Toc11247785"/>
      <w:bookmarkStart w:id="8728" w:name="_Toc27044929"/>
      <w:bookmarkStart w:id="8729" w:name="_Toc36033971"/>
      <w:bookmarkStart w:id="8730" w:name="_Toc45132117"/>
      <w:bookmarkStart w:id="8731" w:name="_Toc49776402"/>
      <w:bookmarkStart w:id="8732" w:name="_Toc51747322"/>
      <w:bookmarkStart w:id="8733" w:name="_Toc66360895"/>
      <w:bookmarkStart w:id="8734" w:name="_Toc68105400"/>
      <w:bookmarkStart w:id="8735" w:name="_Toc74756030"/>
      <w:bookmarkStart w:id="8736" w:name="_Toc105674907"/>
      <w:bookmarkStart w:id="8737" w:name="_Toc130502971"/>
      <w:bookmarkStart w:id="8738" w:name="_Toc153625759"/>
      <w:bookmarkStart w:id="8739" w:name="_Toc170114904"/>
      <w:r w:rsidRPr="000A0A5F">
        <w:t>5.11.3.2.3.1</w:t>
      </w:r>
      <w:r w:rsidRPr="000A0A5F">
        <w:tab/>
        <w:t>GET</w:t>
      </w:r>
      <w:bookmarkEnd w:id="8727"/>
      <w:bookmarkEnd w:id="8728"/>
      <w:bookmarkEnd w:id="8729"/>
      <w:bookmarkEnd w:id="8730"/>
      <w:bookmarkEnd w:id="8731"/>
      <w:bookmarkEnd w:id="8732"/>
      <w:bookmarkEnd w:id="8733"/>
      <w:bookmarkEnd w:id="8734"/>
      <w:bookmarkEnd w:id="8735"/>
      <w:bookmarkEnd w:id="8736"/>
      <w:bookmarkEnd w:id="8737"/>
      <w:bookmarkEnd w:id="8738"/>
      <w:bookmarkEnd w:id="8739"/>
    </w:p>
    <w:p w14:paraId="0880F9FB" w14:textId="77777777" w:rsidR="00CB0DD7" w:rsidRPr="000A0A5F" w:rsidRDefault="00CB0DD7">
      <w:pPr>
        <w:rPr>
          <w:noProof/>
          <w:lang w:eastAsia="zh-CN"/>
        </w:rPr>
      </w:pPr>
      <w:r w:rsidRPr="000A0A5F">
        <w:rPr>
          <w:noProof/>
          <w:lang w:eastAsia="zh-CN"/>
        </w:rPr>
        <w:t xml:space="preserve">The GET method allows to read all </w:t>
      </w:r>
      <w:r w:rsidR="00D85C5A" w:rsidRPr="000A0A5F">
        <w:t xml:space="preserve">or queried </w:t>
      </w:r>
      <w:r w:rsidRPr="000A0A5F">
        <w:rPr>
          <w:noProof/>
          <w:lang w:eastAsia="zh-CN"/>
        </w:rPr>
        <w:t>active PFDs for a given SCS/AS. It is initiated by the SCS/AS and answered by the SCEF.</w:t>
      </w:r>
    </w:p>
    <w:p w14:paraId="5702D17F" w14:textId="77777777" w:rsidR="00D85C5A" w:rsidRPr="000A0A5F" w:rsidRDefault="00D85C5A" w:rsidP="00D85C5A">
      <w:r w:rsidRPr="000A0A5F">
        <w:t>This method shall support the URI query parameters as specified in the table 5.11.3.2.3.1-0.</w:t>
      </w:r>
    </w:p>
    <w:p w14:paraId="222BE1A3" w14:textId="77777777" w:rsidR="001C3BF0" w:rsidRPr="000A0A5F" w:rsidRDefault="001C3BF0" w:rsidP="001C3BF0">
      <w:pPr>
        <w:pStyle w:val="TH"/>
        <w:rPr>
          <w:rFonts w:cs="Arial"/>
        </w:rPr>
      </w:pPr>
      <w:r w:rsidRPr="000A0A5F">
        <w:t xml:space="preserve">Table 5.11.3.2.3.1-0: URI query parameters supported by the GET method on this resource </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52"/>
        <w:gridCol w:w="1168"/>
        <w:gridCol w:w="1115"/>
        <w:gridCol w:w="4466"/>
        <w:gridCol w:w="1324"/>
      </w:tblGrid>
      <w:tr w:rsidR="001C3BF0" w:rsidRPr="000A0A5F" w14:paraId="1156451F" w14:textId="77777777" w:rsidTr="005C3968">
        <w:trPr>
          <w:jc w:val="center"/>
        </w:trPr>
        <w:tc>
          <w:tcPr>
            <w:tcW w:w="806" w:type="pct"/>
            <w:shd w:val="clear" w:color="000000" w:fill="C0C0C0"/>
          </w:tcPr>
          <w:p w14:paraId="087BDE4B" w14:textId="77777777" w:rsidR="001C3BF0" w:rsidRPr="000A0A5F" w:rsidRDefault="001C3BF0" w:rsidP="007E0A1D">
            <w:pPr>
              <w:pStyle w:val="TAH"/>
            </w:pPr>
            <w:r w:rsidRPr="000A0A5F">
              <w:t>Name</w:t>
            </w:r>
          </w:p>
        </w:tc>
        <w:tc>
          <w:tcPr>
            <w:tcW w:w="607" w:type="pct"/>
            <w:shd w:val="clear" w:color="000000" w:fill="C0C0C0"/>
          </w:tcPr>
          <w:p w14:paraId="130B9FF1" w14:textId="77777777" w:rsidR="001C3BF0" w:rsidRPr="000A0A5F" w:rsidRDefault="001C3BF0" w:rsidP="007E0A1D">
            <w:pPr>
              <w:pStyle w:val="TAH"/>
            </w:pPr>
            <w:r w:rsidRPr="000A0A5F">
              <w:t>Data type</w:t>
            </w:r>
          </w:p>
        </w:tc>
        <w:tc>
          <w:tcPr>
            <w:tcW w:w="579" w:type="pct"/>
            <w:shd w:val="clear" w:color="000000" w:fill="C0C0C0"/>
          </w:tcPr>
          <w:p w14:paraId="400398F9" w14:textId="77777777" w:rsidR="001C3BF0" w:rsidRPr="000A0A5F" w:rsidRDefault="001C3BF0" w:rsidP="007E0A1D">
            <w:pPr>
              <w:pStyle w:val="TAH"/>
            </w:pPr>
            <w:r w:rsidRPr="000A0A5F">
              <w:t>Cardinality</w:t>
            </w:r>
          </w:p>
        </w:tc>
        <w:tc>
          <w:tcPr>
            <w:tcW w:w="2320" w:type="pct"/>
            <w:shd w:val="clear" w:color="000000" w:fill="C0C0C0"/>
            <w:vAlign w:val="center"/>
          </w:tcPr>
          <w:p w14:paraId="651059AD" w14:textId="77777777" w:rsidR="001C3BF0" w:rsidRPr="000A0A5F" w:rsidRDefault="001C3BF0" w:rsidP="007E0A1D">
            <w:pPr>
              <w:pStyle w:val="TAH"/>
            </w:pPr>
            <w:r w:rsidRPr="000A0A5F">
              <w:t>Remarks</w:t>
            </w:r>
          </w:p>
        </w:tc>
        <w:tc>
          <w:tcPr>
            <w:tcW w:w="688" w:type="pct"/>
            <w:shd w:val="clear" w:color="000000" w:fill="C0C0C0"/>
          </w:tcPr>
          <w:p w14:paraId="3F4D3E27" w14:textId="77777777" w:rsidR="001C3BF0" w:rsidRPr="000A0A5F" w:rsidRDefault="001C3BF0" w:rsidP="007E0A1D">
            <w:pPr>
              <w:pStyle w:val="TAH"/>
            </w:pPr>
            <w:r w:rsidRPr="000A0A5F">
              <w:t>Applicability</w:t>
            </w:r>
          </w:p>
        </w:tc>
      </w:tr>
      <w:tr w:rsidR="001C3BF0" w:rsidRPr="000A0A5F" w14:paraId="72B8C44D" w14:textId="77777777" w:rsidTr="005C3968">
        <w:trPr>
          <w:jc w:val="center"/>
        </w:trPr>
        <w:tc>
          <w:tcPr>
            <w:tcW w:w="806" w:type="pct"/>
            <w:shd w:val="clear" w:color="auto" w:fill="auto"/>
            <w:vAlign w:val="center"/>
          </w:tcPr>
          <w:p w14:paraId="35A67FC4" w14:textId="77777777" w:rsidR="001C3BF0" w:rsidRPr="000A0A5F" w:rsidRDefault="001C3BF0" w:rsidP="007E0A1D">
            <w:pPr>
              <w:pStyle w:val="TAL"/>
            </w:pPr>
            <w:r w:rsidRPr="000A0A5F">
              <w:t>external-app-ids</w:t>
            </w:r>
          </w:p>
        </w:tc>
        <w:tc>
          <w:tcPr>
            <w:tcW w:w="607" w:type="pct"/>
            <w:vAlign w:val="center"/>
          </w:tcPr>
          <w:p w14:paraId="4F80634F" w14:textId="77777777" w:rsidR="001C3BF0" w:rsidRPr="000A0A5F" w:rsidRDefault="001C3BF0" w:rsidP="007E0A1D">
            <w:pPr>
              <w:pStyle w:val="TAL"/>
            </w:pPr>
            <w:r w:rsidRPr="000A0A5F">
              <w:t>array(string)</w:t>
            </w:r>
          </w:p>
        </w:tc>
        <w:tc>
          <w:tcPr>
            <w:tcW w:w="579" w:type="pct"/>
            <w:vAlign w:val="center"/>
          </w:tcPr>
          <w:p w14:paraId="0B6EB720" w14:textId="77777777" w:rsidR="001C3BF0" w:rsidRPr="000A0A5F" w:rsidRDefault="001C3BF0" w:rsidP="007E0A1D">
            <w:pPr>
              <w:pStyle w:val="TAC"/>
            </w:pPr>
            <w:r w:rsidRPr="000A0A5F">
              <w:t>0..N</w:t>
            </w:r>
          </w:p>
        </w:tc>
        <w:tc>
          <w:tcPr>
            <w:tcW w:w="2320" w:type="pct"/>
            <w:shd w:val="clear" w:color="auto" w:fill="auto"/>
            <w:vAlign w:val="center"/>
          </w:tcPr>
          <w:p w14:paraId="31740FE8" w14:textId="77777777" w:rsidR="001C3BF0" w:rsidRDefault="001C3BF0" w:rsidP="007E0A1D">
            <w:pPr>
              <w:pStyle w:val="TAL"/>
            </w:pPr>
            <w:r>
              <w:t>Contains t</w:t>
            </w:r>
            <w:r w:rsidRPr="000A0A5F">
              <w:t>he external application identifier(s) of the requested PFD data.</w:t>
            </w:r>
          </w:p>
          <w:p w14:paraId="4C93037C" w14:textId="77777777" w:rsidR="001C3BF0" w:rsidRDefault="001C3BF0" w:rsidP="007E0A1D">
            <w:pPr>
              <w:pStyle w:val="TAL"/>
            </w:pPr>
          </w:p>
          <w:p w14:paraId="3EF97B79" w14:textId="77777777" w:rsidR="001C3BF0" w:rsidRPr="000A0A5F" w:rsidRDefault="001C3BF0" w:rsidP="007E0A1D">
            <w:pPr>
              <w:pStyle w:val="TAL"/>
            </w:pPr>
            <w:r>
              <w:t>(NOTE)</w:t>
            </w:r>
          </w:p>
        </w:tc>
        <w:tc>
          <w:tcPr>
            <w:tcW w:w="688" w:type="pct"/>
            <w:vAlign w:val="center"/>
          </w:tcPr>
          <w:p w14:paraId="0402991E" w14:textId="77777777" w:rsidR="001C3BF0" w:rsidRPr="000A0A5F" w:rsidRDefault="001C3BF0" w:rsidP="007E0A1D">
            <w:pPr>
              <w:pStyle w:val="TAL"/>
            </w:pPr>
            <w:r w:rsidRPr="000A0A5F">
              <w:t>enNB</w:t>
            </w:r>
          </w:p>
        </w:tc>
      </w:tr>
      <w:tr w:rsidR="001C3BF0" w:rsidRPr="000A0A5F" w14:paraId="4B7401CE" w14:textId="77777777" w:rsidTr="007E0A1D">
        <w:trPr>
          <w:jc w:val="center"/>
        </w:trPr>
        <w:tc>
          <w:tcPr>
            <w:tcW w:w="5000" w:type="pct"/>
            <w:gridSpan w:val="5"/>
            <w:shd w:val="clear" w:color="auto" w:fill="auto"/>
            <w:vAlign w:val="center"/>
          </w:tcPr>
          <w:p w14:paraId="354FA4DA" w14:textId="77777777" w:rsidR="001C3BF0" w:rsidRPr="000A0A5F" w:rsidRDefault="001C3BF0" w:rsidP="007E0A1D">
            <w:pPr>
              <w:pStyle w:val="TAN"/>
            </w:pPr>
            <w:r w:rsidRPr="000A0A5F">
              <w:t>NOTE:</w:t>
            </w:r>
            <w:r w:rsidRPr="000A0A5F">
              <w:tab/>
              <w:t xml:space="preserve">If multiple </w:t>
            </w:r>
            <w:r>
              <w:t xml:space="preserve">array </w:t>
            </w:r>
            <w:r w:rsidRPr="000A0A5F">
              <w:t xml:space="preserve">elements are provided </w:t>
            </w:r>
            <w:r>
              <w:t>within this query parameter</w:t>
            </w:r>
            <w:r w:rsidRPr="000A0A5F">
              <w:t xml:space="preserve">, then each </w:t>
            </w:r>
            <w:r>
              <w:t xml:space="preserve">array </w:t>
            </w:r>
            <w:r w:rsidRPr="000A0A5F">
              <w:t>element shall be treated as a separate query parameter.</w:t>
            </w:r>
          </w:p>
        </w:tc>
      </w:tr>
    </w:tbl>
    <w:p w14:paraId="3C762808" w14:textId="77777777" w:rsidR="00D85C5A" w:rsidRPr="000A0A5F" w:rsidRDefault="00D85C5A" w:rsidP="00D85C5A">
      <w:pPr>
        <w:rPr>
          <w:noProof/>
          <w:lang w:eastAsia="zh-CN"/>
        </w:rPr>
      </w:pPr>
    </w:p>
    <w:p w14:paraId="1BEA9FD6" w14:textId="77777777" w:rsidR="00CB0DD7" w:rsidRPr="000A0A5F" w:rsidRDefault="00CB0DD7">
      <w:r w:rsidRPr="000A0A5F">
        <w:t>This method shall support the request and response data structures, and response codes, as specified in the table 5.11.3.2.3.1-1.</w:t>
      </w:r>
    </w:p>
    <w:p w14:paraId="1302A1EC" w14:textId="77777777" w:rsidR="00CB0DD7" w:rsidRPr="000A0A5F" w:rsidRDefault="00CB0DD7">
      <w:pPr>
        <w:pStyle w:val="TH"/>
      </w:pPr>
      <w:r w:rsidRPr="000A0A5F">
        <w:t>Table 5.11.3.2.3.1-1: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1D0D5C3" w14:textId="77777777" w:rsidTr="0008146A">
        <w:tc>
          <w:tcPr>
            <w:tcW w:w="532" w:type="pct"/>
            <w:vMerge w:val="restart"/>
            <w:shd w:val="clear" w:color="auto" w:fill="C0C0C0"/>
            <w:vAlign w:val="center"/>
          </w:tcPr>
          <w:p w14:paraId="670A91A8" w14:textId="77777777" w:rsidR="00CB0DD7" w:rsidRPr="000A0A5F" w:rsidRDefault="00CB0DD7">
            <w:pPr>
              <w:pStyle w:val="TAH"/>
            </w:pPr>
            <w:r w:rsidRPr="000A0A5F">
              <w:t>Request body</w:t>
            </w:r>
          </w:p>
        </w:tc>
        <w:tc>
          <w:tcPr>
            <w:tcW w:w="1093" w:type="pct"/>
            <w:shd w:val="clear" w:color="auto" w:fill="C0C0C0"/>
          </w:tcPr>
          <w:p w14:paraId="1B82B958" w14:textId="77777777" w:rsidR="00CB0DD7" w:rsidRPr="000A0A5F" w:rsidRDefault="00CB0DD7">
            <w:pPr>
              <w:pStyle w:val="TAH"/>
            </w:pPr>
            <w:r w:rsidRPr="000A0A5F">
              <w:t>Data type</w:t>
            </w:r>
          </w:p>
        </w:tc>
        <w:tc>
          <w:tcPr>
            <w:tcW w:w="541" w:type="pct"/>
            <w:shd w:val="clear" w:color="auto" w:fill="C0C0C0"/>
          </w:tcPr>
          <w:p w14:paraId="010D1A3F" w14:textId="77777777" w:rsidR="00CB0DD7" w:rsidRPr="000A0A5F" w:rsidRDefault="00CB0DD7">
            <w:pPr>
              <w:pStyle w:val="TAH"/>
            </w:pPr>
            <w:r w:rsidRPr="000A0A5F">
              <w:t>Cardinality</w:t>
            </w:r>
          </w:p>
        </w:tc>
        <w:tc>
          <w:tcPr>
            <w:tcW w:w="2834" w:type="pct"/>
            <w:gridSpan w:val="2"/>
            <w:shd w:val="clear" w:color="auto" w:fill="C0C0C0"/>
          </w:tcPr>
          <w:p w14:paraId="6EB49BFB" w14:textId="77777777" w:rsidR="00CB0DD7" w:rsidRPr="000A0A5F" w:rsidRDefault="00CB0DD7">
            <w:pPr>
              <w:pStyle w:val="TAH"/>
            </w:pPr>
            <w:r w:rsidRPr="000A0A5F">
              <w:t>Remarks</w:t>
            </w:r>
          </w:p>
        </w:tc>
      </w:tr>
      <w:tr w:rsidR="00CB0DD7" w:rsidRPr="000A0A5F" w14:paraId="0268F91C" w14:textId="77777777" w:rsidTr="00FF0AF8">
        <w:tc>
          <w:tcPr>
            <w:tcW w:w="532" w:type="pct"/>
            <w:vMerge/>
            <w:shd w:val="clear" w:color="auto" w:fill="BFBFBF"/>
            <w:vAlign w:val="center"/>
          </w:tcPr>
          <w:p w14:paraId="63A5564E" w14:textId="77777777" w:rsidR="00CB0DD7" w:rsidRPr="000A0A5F" w:rsidRDefault="00CB0DD7">
            <w:pPr>
              <w:pStyle w:val="TAL"/>
              <w:jc w:val="center"/>
            </w:pPr>
          </w:p>
        </w:tc>
        <w:tc>
          <w:tcPr>
            <w:tcW w:w="1093" w:type="pct"/>
            <w:shd w:val="clear" w:color="auto" w:fill="auto"/>
          </w:tcPr>
          <w:p w14:paraId="58ECDE94" w14:textId="77777777" w:rsidR="00CB0DD7" w:rsidRPr="000A0A5F" w:rsidRDefault="00CB0DD7">
            <w:pPr>
              <w:pStyle w:val="TAL"/>
            </w:pPr>
            <w:r w:rsidRPr="000A0A5F">
              <w:t>none</w:t>
            </w:r>
          </w:p>
        </w:tc>
        <w:tc>
          <w:tcPr>
            <w:tcW w:w="541" w:type="pct"/>
          </w:tcPr>
          <w:p w14:paraId="1223B15B" w14:textId="77777777" w:rsidR="00CB0DD7" w:rsidRPr="000A0A5F" w:rsidRDefault="00CB0DD7">
            <w:pPr>
              <w:pStyle w:val="TAL"/>
            </w:pPr>
          </w:p>
        </w:tc>
        <w:tc>
          <w:tcPr>
            <w:tcW w:w="2834" w:type="pct"/>
            <w:gridSpan w:val="2"/>
          </w:tcPr>
          <w:p w14:paraId="7E579E83" w14:textId="77777777" w:rsidR="00CB0DD7" w:rsidRPr="000A0A5F" w:rsidRDefault="00CB0DD7">
            <w:pPr>
              <w:pStyle w:val="TAL"/>
            </w:pPr>
          </w:p>
        </w:tc>
      </w:tr>
      <w:tr w:rsidR="00CB0DD7" w:rsidRPr="000A0A5F" w14:paraId="6DFD34C3" w14:textId="77777777" w:rsidTr="0008146A">
        <w:tc>
          <w:tcPr>
            <w:tcW w:w="532" w:type="pct"/>
            <w:vMerge w:val="restart"/>
            <w:shd w:val="clear" w:color="auto" w:fill="C0C0C0"/>
            <w:vAlign w:val="center"/>
          </w:tcPr>
          <w:p w14:paraId="102961D8" w14:textId="77777777" w:rsidR="00CB0DD7" w:rsidRPr="000A0A5F" w:rsidRDefault="00CB0DD7">
            <w:pPr>
              <w:pStyle w:val="TAH"/>
            </w:pPr>
            <w:r w:rsidRPr="000A0A5F">
              <w:t>Response body</w:t>
            </w:r>
          </w:p>
        </w:tc>
        <w:tc>
          <w:tcPr>
            <w:tcW w:w="1093" w:type="pct"/>
            <w:shd w:val="clear" w:color="auto" w:fill="C0C0C0"/>
          </w:tcPr>
          <w:p w14:paraId="1E9B5791" w14:textId="77777777" w:rsidR="00CB0DD7" w:rsidRPr="000A0A5F" w:rsidRDefault="00CB0DD7">
            <w:pPr>
              <w:pStyle w:val="TAH"/>
            </w:pPr>
          </w:p>
          <w:p w14:paraId="487B13B7" w14:textId="77777777" w:rsidR="00CB0DD7" w:rsidRPr="000A0A5F" w:rsidRDefault="00CB0DD7">
            <w:pPr>
              <w:pStyle w:val="TAH"/>
            </w:pPr>
            <w:r w:rsidRPr="000A0A5F">
              <w:t>Data type</w:t>
            </w:r>
          </w:p>
        </w:tc>
        <w:tc>
          <w:tcPr>
            <w:tcW w:w="541" w:type="pct"/>
            <w:shd w:val="clear" w:color="auto" w:fill="C0C0C0"/>
          </w:tcPr>
          <w:p w14:paraId="34B03C9B" w14:textId="77777777" w:rsidR="00CB0DD7" w:rsidRPr="000A0A5F" w:rsidRDefault="00CB0DD7">
            <w:pPr>
              <w:pStyle w:val="TAH"/>
            </w:pPr>
          </w:p>
          <w:p w14:paraId="6811DA14" w14:textId="77777777" w:rsidR="00CB0DD7" w:rsidRPr="000A0A5F" w:rsidRDefault="00CB0DD7">
            <w:pPr>
              <w:pStyle w:val="TAH"/>
            </w:pPr>
            <w:r w:rsidRPr="000A0A5F">
              <w:t>Cardinality</w:t>
            </w:r>
          </w:p>
        </w:tc>
        <w:tc>
          <w:tcPr>
            <w:tcW w:w="500" w:type="pct"/>
            <w:shd w:val="clear" w:color="auto" w:fill="C0C0C0"/>
          </w:tcPr>
          <w:p w14:paraId="0FE80DF5" w14:textId="77777777" w:rsidR="00CB0DD7" w:rsidRPr="000A0A5F" w:rsidRDefault="00CB0DD7">
            <w:pPr>
              <w:pStyle w:val="TAH"/>
            </w:pPr>
            <w:r w:rsidRPr="000A0A5F">
              <w:t>Response</w:t>
            </w:r>
          </w:p>
          <w:p w14:paraId="546C1791" w14:textId="77777777" w:rsidR="00CB0DD7" w:rsidRPr="000A0A5F" w:rsidRDefault="00CB0DD7">
            <w:pPr>
              <w:pStyle w:val="TAH"/>
            </w:pPr>
            <w:r w:rsidRPr="000A0A5F">
              <w:t>codes</w:t>
            </w:r>
          </w:p>
        </w:tc>
        <w:tc>
          <w:tcPr>
            <w:tcW w:w="2334" w:type="pct"/>
            <w:shd w:val="clear" w:color="auto" w:fill="C0C0C0"/>
          </w:tcPr>
          <w:p w14:paraId="51D0EBEB" w14:textId="77777777" w:rsidR="00CB0DD7" w:rsidRPr="000A0A5F" w:rsidRDefault="00CB0DD7">
            <w:pPr>
              <w:pStyle w:val="TAH"/>
            </w:pPr>
          </w:p>
          <w:p w14:paraId="56F772D5" w14:textId="77777777" w:rsidR="00CB0DD7" w:rsidRPr="000A0A5F" w:rsidRDefault="00CB0DD7">
            <w:pPr>
              <w:pStyle w:val="TAH"/>
            </w:pPr>
            <w:r w:rsidRPr="000A0A5F">
              <w:t>Remarks</w:t>
            </w:r>
          </w:p>
        </w:tc>
      </w:tr>
      <w:tr w:rsidR="00CB0DD7" w:rsidRPr="000A0A5F" w14:paraId="5C01B025" w14:textId="77777777" w:rsidTr="00FF0AF8">
        <w:tc>
          <w:tcPr>
            <w:tcW w:w="532" w:type="pct"/>
            <w:vMerge/>
            <w:shd w:val="clear" w:color="auto" w:fill="BFBFBF"/>
            <w:vAlign w:val="center"/>
          </w:tcPr>
          <w:p w14:paraId="25DDFF73" w14:textId="77777777" w:rsidR="00CB0DD7" w:rsidRPr="000A0A5F" w:rsidRDefault="00CB0DD7">
            <w:pPr>
              <w:pStyle w:val="TAL"/>
              <w:jc w:val="center"/>
            </w:pPr>
          </w:p>
        </w:tc>
        <w:tc>
          <w:tcPr>
            <w:tcW w:w="1093" w:type="pct"/>
            <w:shd w:val="clear" w:color="auto" w:fill="auto"/>
          </w:tcPr>
          <w:p w14:paraId="509D93C0" w14:textId="77777777" w:rsidR="00CB0DD7" w:rsidRPr="000A0A5F" w:rsidRDefault="00CB0DD7">
            <w:pPr>
              <w:pStyle w:val="TAL"/>
            </w:pPr>
            <w:r w:rsidRPr="000A0A5F">
              <w:t>array(PfdManagement)</w:t>
            </w:r>
          </w:p>
        </w:tc>
        <w:tc>
          <w:tcPr>
            <w:tcW w:w="541" w:type="pct"/>
          </w:tcPr>
          <w:p w14:paraId="483A16B3" w14:textId="77777777" w:rsidR="00CB0DD7" w:rsidRPr="000A0A5F" w:rsidRDefault="00CB0DD7">
            <w:pPr>
              <w:pStyle w:val="TAL"/>
            </w:pPr>
            <w:r w:rsidRPr="000A0A5F">
              <w:t>0..N</w:t>
            </w:r>
          </w:p>
        </w:tc>
        <w:tc>
          <w:tcPr>
            <w:tcW w:w="500" w:type="pct"/>
          </w:tcPr>
          <w:p w14:paraId="7785A4B8" w14:textId="77777777" w:rsidR="00CB0DD7" w:rsidRPr="000A0A5F" w:rsidRDefault="00CB0DD7">
            <w:pPr>
              <w:pStyle w:val="TAL"/>
            </w:pPr>
            <w:r w:rsidRPr="000A0A5F">
              <w:t>200 OK</w:t>
            </w:r>
          </w:p>
        </w:tc>
        <w:tc>
          <w:tcPr>
            <w:tcW w:w="2334" w:type="pct"/>
          </w:tcPr>
          <w:p w14:paraId="5D0D22EC" w14:textId="77777777" w:rsidR="00CB0DD7" w:rsidRPr="000A0A5F" w:rsidRDefault="00CB0DD7">
            <w:pPr>
              <w:pStyle w:val="TAL"/>
            </w:pPr>
            <w:r w:rsidRPr="000A0A5F">
              <w:t xml:space="preserve">All </w:t>
            </w:r>
            <w:r w:rsidR="00D85C5A" w:rsidRPr="000A0A5F">
              <w:t xml:space="preserve">or queried </w:t>
            </w:r>
            <w:r w:rsidRPr="000A0A5F">
              <w:t>transactions including the PFDs for the SCS/AS in the request URI are returned.</w:t>
            </w:r>
          </w:p>
        </w:tc>
      </w:tr>
      <w:tr w:rsidR="00CB0DD7" w:rsidRPr="000A0A5F" w14:paraId="45BF7DFB" w14:textId="77777777" w:rsidTr="00FF0AF8">
        <w:tc>
          <w:tcPr>
            <w:tcW w:w="532" w:type="pct"/>
            <w:vMerge/>
            <w:shd w:val="clear" w:color="auto" w:fill="BFBFBF"/>
            <w:vAlign w:val="center"/>
          </w:tcPr>
          <w:p w14:paraId="47CF514F" w14:textId="77777777" w:rsidR="00CB0DD7" w:rsidRPr="000A0A5F" w:rsidRDefault="00CB0DD7">
            <w:pPr>
              <w:pStyle w:val="TAL"/>
              <w:jc w:val="center"/>
            </w:pPr>
          </w:p>
        </w:tc>
        <w:tc>
          <w:tcPr>
            <w:tcW w:w="1093" w:type="pct"/>
            <w:shd w:val="clear" w:color="auto" w:fill="auto"/>
          </w:tcPr>
          <w:p w14:paraId="776F23AE" w14:textId="77777777" w:rsidR="00CB0DD7" w:rsidRPr="000A0A5F" w:rsidRDefault="00CB0DD7">
            <w:pPr>
              <w:pStyle w:val="TAL"/>
            </w:pPr>
            <w:r w:rsidRPr="000A0A5F">
              <w:t>none</w:t>
            </w:r>
          </w:p>
        </w:tc>
        <w:tc>
          <w:tcPr>
            <w:tcW w:w="541" w:type="pct"/>
          </w:tcPr>
          <w:p w14:paraId="7DB8BE32" w14:textId="77777777" w:rsidR="00CB0DD7" w:rsidRPr="000A0A5F" w:rsidRDefault="00CB0DD7">
            <w:pPr>
              <w:pStyle w:val="TAL"/>
            </w:pPr>
          </w:p>
        </w:tc>
        <w:tc>
          <w:tcPr>
            <w:tcW w:w="500" w:type="pct"/>
          </w:tcPr>
          <w:p w14:paraId="33658B43" w14:textId="77777777" w:rsidR="00CB0DD7" w:rsidRPr="000A0A5F" w:rsidRDefault="00CB0DD7">
            <w:pPr>
              <w:pStyle w:val="TAL"/>
            </w:pPr>
            <w:r w:rsidRPr="000A0A5F">
              <w:t>307 Temporary Redirect</w:t>
            </w:r>
          </w:p>
        </w:tc>
        <w:tc>
          <w:tcPr>
            <w:tcW w:w="2334" w:type="pct"/>
          </w:tcPr>
          <w:p w14:paraId="599C4FFF" w14:textId="77777777" w:rsidR="00CB0DD7" w:rsidRPr="000A0A5F" w:rsidRDefault="00CB0DD7">
            <w:pPr>
              <w:pStyle w:val="TAL"/>
            </w:pPr>
            <w:r w:rsidRPr="000A0A5F">
              <w:t>Temporary redirection, during transaction retrieval. The response shall include a Location header field containing an alternative URI of the resource located in an alternative SCEF.</w:t>
            </w:r>
          </w:p>
          <w:p w14:paraId="5CB5CE7D" w14:textId="77777777" w:rsidR="00CB0DD7" w:rsidRPr="000A0A5F" w:rsidRDefault="00CB0DD7">
            <w:pPr>
              <w:pStyle w:val="TAL"/>
            </w:pPr>
            <w:r w:rsidRPr="000A0A5F">
              <w:t>Redirection handling is described in clause 5.2.10.</w:t>
            </w:r>
          </w:p>
        </w:tc>
      </w:tr>
      <w:tr w:rsidR="00CB0DD7" w:rsidRPr="000A0A5F" w14:paraId="520B986E" w14:textId="77777777" w:rsidTr="00FF0AF8">
        <w:tc>
          <w:tcPr>
            <w:tcW w:w="532" w:type="pct"/>
            <w:vMerge/>
            <w:shd w:val="clear" w:color="auto" w:fill="BFBFBF"/>
            <w:vAlign w:val="center"/>
          </w:tcPr>
          <w:p w14:paraId="5E50E797" w14:textId="77777777" w:rsidR="00CB0DD7" w:rsidRPr="000A0A5F" w:rsidRDefault="00CB0DD7">
            <w:pPr>
              <w:pStyle w:val="TAL"/>
              <w:jc w:val="center"/>
            </w:pPr>
          </w:p>
        </w:tc>
        <w:tc>
          <w:tcPr>
            <w:tcW w:w="1093" w:type="pct"/>
            <w:shd w:val="clear" w:color="auto" w:fill="auto"/>
          </w:tcPr>
          <w:p w14:paraId="60D16ACA" w14:textId="77777777" w:rsidR="00CB0DD7" w:rsidRPr="000A0A5F" w:rsidRDefault="00CB0DD7">
            <w:pPr>
              <w:pStyle w:val="TAL"/>
            </w:pPr>
            <w:r w:rsidRPr="000A0A5F">
              <w:t>none</w:t>
            </w:r>
          </w:p>
        </w:tc>
        <w:tc>
          <w:tcPr>
            <w:tcW w:w="541" w:type="pct"/>
          </w:tcPr>
          <w:p w14:paraId="5CFAA68A" w14:textId="77777777" w:rsidR="00CB0DD7" w:rsidRPr="000A0A5F" w:rsidRDefault="00CB0DD7">
            <w:pPr>
              <w:pStyle w:val="TAL"/>
            </w:pPr>
          </w:p>
        </w:tc>
        <w:tc>
          <w:tcPr>
            <w:tcW w:w="500" w:type="pct"/>
          </w:tcPr>
          <w:p w14:paraId="16D3F033" w14:textId="77777777" w:rsidR="00CB0DD7" w:rsidRPr="000A0A5F" w:rsidRDefault="00CB0DD7">
            <w:pPr>
              <w:pStyle w:val="TAL"/>
            </w:pPr>
            <w:r w:rsidRPr="000A0A5F">
              <w:t>308 Permanent Redirect</w:t>
            </w:r>
          </w:p>
        </w:tc>
        <w:tc>
          <w:tcPr>
            <w:tcW w:w="2334" w:type="pct"/>
          </w:tcPr>
          <w:p w14:paraId="5BB295DD" w14:textId="77777777" w:rsidR="00CB0DD7" w:rsidRPr="000A0A5F" w:rsidRDefault="00CB0DD7">
            <w:pPr>
              <w:pStyle w:val="TAL"/>
            </w:pPr>
            <w:r w:rsidRPr="000A0A5F">
              <w:t>Permanent redirection, during transaction retrieval. The response shall include a Location header field containing an alternative URI of the resource located in an alternative SCEF.</w:t>
            </w:r>
          </w:p>
          <w:p w14:paraId="6D2C281B" w14:textId="77777777" w:rsidR="00CB0DD7" w:rsidRPr="000A0A5F" w:rsidRDefault="00CB0DD7">
            <w:pPr>
              <w:pStyle w:val="TAL"/>
            </w:pPr>
            <w:r w:rsidRPr="000A0A5F">
              <w:t>Redirection handling is described in clause 5.2.10.</w:t>
            </w:r>
          </w:p>
        </w:tc>
      </w:tr>
      <w:tr w:rsidR="00CB0DD7" w:rsidRPr="000A0A5F" w14:paraId="34AF2185" w14:textId="77777777" w:rsidTr="00FF0AF8">
        <w:tc>
          <w:tcPr>
            <w:tcW w:w="5000" w:type="pct"/>
            <w:gridSpan w:val="5"/>
            <w:shd w:val="clear" w:color="auto" w:fill="auto"/>
            <w:vAlign w:val="center"/>
          </w:tcPr>
          <w:p w14:paraId="21E3A149"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3DA5C767" w14:textId="77777777" w:rsidR="00CB0DD7" w:rsidRPr="000A0A5F" w:rsidRDefault="00CB0DD7"/>
    <w:p w14:paraId="1BDF9D53" w14:textId="77777777" w:rsidR="00CB0DD7" w:rsidRPr="000A0A5F" w:rsidRDefault="002E466A">
      <w:pPr>
        <w:pStyle w:val="TH"/>
      </w:pPr>
      <w:r w:rsidRPr="000A0A5F">
        <w:t>Table </w:t>
      </w:r>
      <w:r w:rsidR="00CB0DD7" w:rsidRPr="000A0A5F">
        <w:t>5.11.3.2.3.1-2: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ECF95C9" w14:textId="77777777" w:rsidTr="00FF0AF8">
        <w:trPr>
          <w:jc w:val="center"/>
        </w:trPr>
        <w:tc>
          <w:tcPr>
            <w:tcW w:w="825" w:type="pct"/>
            <w:shd w:val="clear" w:color="auto" w:fill="C0C0C0"/>
          </w:tcPr>
          <w:p w14:paraId="6CA349FF" w14:textId="77777777" w:rsidR="00CB0DD7" w:rsidRPr="000A0A5F" w:rsidRDefault="00CB0DD7">
            <w:pPr>
              <w:pStyle w:val="TAH"/>
            </w:pPr>
            <w:r w:rsidRPr="000A0A5F">
              <w:t>Name</w:t>
            </w:r>
          </w:p>
        </w:tc>
        <w:tc>
          <w:tcPr>
            <w:tcW w:w="732" w:type="pct"/>
            <w:shd w:val="clear" w:color="auto" w:fill="C0C0C0"/>
          </w:tcPr>
          <w:p w14:paraId="4F5ABB77" w14:textId="77777777" w:rsidR="00CB0DD7" w:rsidRPr="000A0A5F" w:rsidRDefault="00CB0DD7">
            <w:pPr>
              <w:pStyle w:val="TAH"/>
            </w:pPr>
            <w:r w:rsidRPr="000A0A5F">
              <w:t>Data type</w:t>
            </w:r>
          </w:p>
        </w:tc>
        <w:tc>
          <w:tcPr>
            <w:tcW w:w="217" w:type="pct"/>
            <w:shd w:val="clear" w:color="auto" w:fill="C0C0C0"/>
          </w:tcPr>
          <w:p w14:paraId="66D69992" w14:textId="77777777" w:rsidR="00CB0DD7" w:rsidRPr="000A0A5F" w:rsidRDefault="00CB0DD7">
            <w:pPr>
              <w:pStyle w:val="TAH"/>
            </w:pPr>
            <w:r w:rsidRPr="000A0A5F">
              <w:t>P</w:t>
            </w:r>
          </w:p>
        </w:tc>
        <w:tc>
          <w:tcPr>
            <w:tcW w:w="581" w:type="pct"/>
            <w:shd w:val="clear" w:color="auto" w:fill="C0C0C0"/>
          </w:tcPr>
          <w:p w14:paraId="51CE71F8" w14:textId="77777777" w:rsidR="00CB0DD7" w:rsidRPr="000A0A5F" w:rsidRDefault="00CB0DD7">
            <w:pPr>
              <w:pStyle w:val="TAH"/>
            </w:pPr>
            <w:r w:rsidRPr="000A0A5F">
              <w:t>Cardinality</w:t>
            </w:r>
          </w:p>
        </w:tc>
        <w:tc>
          <w:tcPr>
            <w:tcW w:w="2645" w:type="pct"/>
            <w:shd w:val="clear" w:color="auto" w:fill="C0C0C0"/>
            <w:vAlign w:val="center"/>
          </w:tcPr>
          <w:p w14:paraId="77F72190" w14:textId="77777777" w:rsidR="00CB0DD7" w:rsidRPr="000A0A5F" w:rsidRDefault="00CB0DD7">
            <w:pPr>
              <w:pStyle w:val="TAH"/>
            </w:pPr>
            <w:r w:rsidRPr="000A0A5F">
              <w:t>Description</w:t>
            </w:r>
          </w:p>
        </w:tc>
      </w:tr>
      <w:tr w:rsidR="00CB0DD7" w:rsidRPr="000A0A5F" w14:paraId="458646F1" w14:textId="77777777" w:rsidTr="00FF0AF8">
        <w:trPr>
          <w:jc w:val="center"/>
        </w:trPr>
        <w:tc>
          <w:tcPr>
            <w:tcW w:w="825" w:type="pct"/>
            <w:shd w:val="clear" w:color="auto" w:fill="auto"/>
          </w:tcPr>
          <w:p w14:paraId="5CB21F41" w14:textId="77777777" w:rsidR="00CB0DD7" w:rsidRPr="000A0A5F" w:rsidRDefault="00CB0DD7">
            <w:pPr>
              <w:pStyle w:val="TAL"/>
            </w:pPr>
            <w:r w:rsidRPr="000A0A5F">
              <w:t>Location</w:t>
            </w:r>
          </w:p>
        </w:tc>
        <w:tc>
          <w:tcPr>
            <w:tcW w:w="732" w:type="pct"/>
          </w:tcPr>
          <w:p w14:paraId="3865D548" w14:textId="77777777" w:rsidR="00CB0DD7" w:rsidRPr="000A0A5F" w:rsidRDefault="00CB0DD7">
            <w:pPr>
              <w:pStyle w:val="TAL"/>
            </w:pPr>
            <w:r w:rsidRPr="000A0A5F">
              <w:t>string</w:t>
            </w:r>
          </w:p>
        </w:tc>
        <w:tc>
          <w:tcPr>
            <w:tcW w:w="217" w:type="pct"/>
          </w:tcPr>
          <w:p w14:paraId="35B40EBD" w14:textId="77777777" w:rsidR="00CB0DD7" w:rsidRPr="000A0A5F" w:rsidRDefault="00CB0DD7">
            <w:pPr>
              <w:pStyle w:val="TAC"/>
            </w:pPr>
            <w:r w:rsidRPr="000A0A5F">
              <w:t>M</w:t>
            </w:r>
          </w:p>
        </w:tc>
        <w:tc>
          <w:tcPr>
            <w:tcW w:w="581" w:type="pct"/>
          </w:tcPr>
          <w:p w14:paraId="57A62B7F" w14:textId="77777777" w:rsidR="00CB0DD7" w:rsidRPr="000A0A5F" w:rsidRDefault="00CB0DD7">
            <w:pPr>
              <w:pStyle w:val="TAL"/>
            </w:pPr>
            <w:r w:rsidRPr="000A0A5F">
              <w:t>1</w:t>
            </w:r>
          </w:p>
        </w:tc>
        <w:tc>
          <w:tcPr>
            <w:tcW w:w="2645" w:type="pct"/>
            <w:shd w:val="clear" w:color="auto" w:fill="auto"/>
            <w:vAlign w:val="center"/>
          </w:tcPr>
          <w:p w14:paraId="1CDF81E1" w14:textId="77777777" w:rsidR="00CB0DD7" w:rsidRPr="000A0A5F" w:rsidRDefault="00CB0DD7">
            <w:pPr>
              <w:pStyle w:val="TAL"/>
            </w:pPr>
            <w:r w:rsidRPr="000A0A5F">
              <w:t>An alternative URI of the resource located in an alternative SCEF.</w:t>
            </w:r>
          </w:p>
        </w:tc>
      </w:tr>
    </w:tbl>
    <w:p w14:paraId="4B5C59DA" w14:textId="77777777" w:rsidR="00CB0DD7" w:rsidRPr="000A0A5F" w:rsidRDefault="00CB0DD7"/>
    <w:p w14:paraId="30EFD2EB" w14:textId="77777777" w:rsidR="00CB0DD7" w:rsidRPr="000A0A5F" w:rsidRDefault="002E466A">
      <w:pPr>
        <w:pStyle w:val="TH"/>
      </w:pPr>
      <w:r w:rsidRPr="000A0A5F">
        <w:t>Table </w:t>
      </w:r>
      <w:r w:rsidR="00CB0DD7" w:rsidRPr="000A0A5F">
        <w:t>5.11.3.2.3.1-3: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0F8F4DC" w14:textId="77777777" w:rsidTr="00FF0AF8">
        <w:trPr>
          <w:jc w:val="center"/>
        </w:trPr>
        <w:tc>
          <w:tcPr>
            <w:tcW w:w="825" w:type="pct"/>
            <w:shd w:val="clear" w:color="auto" w:fill="C0C0C0"/>
          </w:tcPr>
          <w:p w14:paraId="7B7B4939" w14:textId="77777777" w:rsidR="00CB0DD7" w:rsidRPr="000A0A5F" w:rsidRDefault="00CB0DD7">
            <w:pPr>
              <w:pStyle w:val="TAH"/>
            </w:pPr>
            <w:r w:rsidRPr="000A0A5F">
              <w:t>Name</w:t>
            </w:r>
          </w:p>
        </w:tc>
        <w:tc>
          <w:tcPr>
            <w:tcW w:w="732" w:type="pct"/>
            <w:shd w:val="clear" w:color="auto" w:fill="C0C0C0"/>
          </w:tcPr>
          <w:p w14:paraId="43B51754" w14:textId="77777777" w:rsidR="00CB0DD7" w:rsidRPr="000A0A5F" w:rsidRDefault="00CB0DD7">
            <w:pPr>
              <w:pStyle w:val="TAH"/>
            </w:pPr>
            <w:r w:rsidRPr="000A0A5F">
              <w:t>Data type</w:t>
            </w:r>
          </w:p>
        </w:tc>
        <w:tc>
          <w:tcPr>
            <w:tcW w:w="217" w:type="pct"/>
            <w:shd w:val="clear" w:color="auto" w:fill="C0C0C0"/>
          </w:tcPr>
          <w:p w14:paraId="154CC2AA" w14:textId="77777777" w:rsidR="00CB0DD7" w:rsidRPr="000A0A5F" w:rsidRDefault="00CB0DD7">
            <w:pPr>
              <w:pStyle w:val="TAH"/>
            </w:pPr>
            <w:r w:rsidRPr="000A0A5F">
              <w:t>P</w:t>
            </w:r>
          </w:p>
        </w:tc>
        <w:tc>
          <w:tcPr>
            <w:tcW w:w="581" w:type="pct"/>
            <w:shd w:val="clear" w:color="auto" w:fill="C0C0C0"/>
          </w:tcPr>
          <w:p w14:paraId="3CD4C2BC" w14:textId="77777777" w:rsidR="00CB0DD7" w:rsidRPr="000A0A5F" w:rsidRDefault="00CB0DD7">
            <w:pPr>
              <w:pStyle w:val="TAH"/>
            </w:pPr>
            <w:r w:rsidRPr="000A0A5F">
              <w:t>Cardinality</w:t>
            </w:r>
          </w:p>
        </w:tc>
        <w:tc>
          <w:tcPr>
            <w:tcW w:w="2645" w:type="pct"/>
            <w:shd w:val="clear" w:color="auto" w:fill="C0C0C0"/>
            <w:vAlign w:val="center"/>
          </w:tcPr>
          <w:p w14:paraId="493F6B02" w14:textId="77777777" w:rsidR="00CB0DD7" w:rsidRPr="000A0A5F" w:rsidRDefault="00CB0DD7">
            <w:pPr>
              <w:pStyle w:val="TAH"/>
            </w:pPr>
            <w:r w:rsidRPr="000A0A5F">
              <w:t>Description</w:t>
            </w:r>
          </w:p>
        </w:tc>
      </w:tr>
      <w:tr w:rsidR="00CB0DD7" w:rsidRPr="000A0A5F" w14:paraId="60326ADA" w14:textId="77777777" w:rsidTr="00FF0AF8">
        <w:trPr>
          <w:jc w:val="center"/>
        </w:trPr>
        <w:tc>
          <w:tcPr>
            <w:tcW w:w="825" w:type="pct"/>
            <w:shd w:val="clear" w:color="auto" w:fill="auto"/>
          </w:tcPr>
          <w:p w14:paraId="09D65A31" w14:textId="77777777" w:rsidR="00CB0DD7" w:rsidRPr="000A0A5F" w:rsidRDefault="00CB0DD7">
            <w:pPr>
              <w:pStyle w:val="TAL"/>
            </w:pPr>
            <w:r w:rsidRPr="000A0A5F">
              <w:t>Location</w:t>
            </w:r>
          </w:p>
        </w:tc>
        <w:tc>
          <w:tcPr>
            <w:tcW w:w="732" w:type="pct"/>
          </w:tcPr>
          <w:p w14:paraId="7F4EBB1A" w14:textId="77777777" w:rsidR="00CB0DD7" w:rsidRPr="000A0A5F" w:rsidRDefault="00CB0DD7">
            <w:pPr>
              <w:pStyle w:val="TAL"/>
            </w:pPr>
            <w:r w:rsidRPr="000A0A5F">
              <w:t>string</w:t>
            </w:r>
          </w:p>
        </w:tc>
        <w:tc>
          <w:tcPr>
            <w:tcW w:w="217" w:type="pct"/>
          </w:tcPr>
          <w:p w14:paraId="0A6CC238" w14:textId="77777777" w:rsidR="00CB0DD7" w:rsidRPr="000A0A5F" w:rsidRDefault="00CB0DD7">
            <w:pPr>
              <w:pStyle w:val="TAC"/>
            </w:pPr>
            <w:r w:rsidRPr="000A0A5F">
              <w:t>M</w:t>
            </w:r>
          </w:p>
        </w:tc>
        <w:tc>
          <w:tcPr>
            <w:tcW w:w="581" w:type="pct"/>
          </w:tcPr>
          <w:p w14:paraId="096395DF" w14:textId="77777777" w:rsidR="00CB0DD7" w:rsidRPr="000A0A5F" w:rsidRDefault="00CB0DD7">
            <w:pPr>
              <w:pStyle w:val="TAL"/>
            </w:pPr>
            <w:r w:rsidRPr="000A0A5F">
              <w:t>1</w:t>
            </w:r>
          </w:p>
        </w:tc>
        <w:tc>
          <w:tcPr>
            <w:tcW w:w="2645" w:type="pct"/>
            <w:shd w:val="clear" w:color="auto" w:fill="auto"/>
            <w:vAlign w:val="center"/>
          </w:tcPr>
          <w:p w14:paraId="4C792FFA" w14:textId="77777777" w:rsidR="00CB0DD7" w:rsidRPr="000A0A5F" w:rsidRDefault="00CB0DD7">
            <w:pPr>
              <w:pStyle w:val="TAL"/>
            </w:pPr>
            <w:r w:rsidRPr="000A0A5F">
              <w:t>An alternative URI of the resource located in an alternative SCEF.</w:t>
            </w:r>
          </w:p>
        </w:tc>
      </w:tr>
    </w:tbl>
    <w:p w14:paraId="093A0FA8" w14:textId="77777777" w:rsidR="00CB0DD7" w:rsidRPr="000A0A5F" w:rsidRDefault="00CB0DD7"/>
    <w:p w14:paraId="13774712" w14:textId="77777777" w:rsidR="00CB0DD7" w:rsidRPr="000A0A5F" w:rsidRDefault="00CB0DD7">
      <w:pPr>
        <w:pStyle w:val="Heading6"/>
      </w:pPr>
      <w:bookmarkStart w:id="8740" w:name="_Toc11247786"/>
      <w:bookmarkStart w:id="8741" w:name="_Toc27044930"/>
      <w:bookmarkStart w:id="8742" w:name="_Toc36033972"/>
      <w:bookmarkStart w:id="8743" w:name="_Toc45132118"/>
      <w:bookmarkStart w:id="8744" w:name="_Toc49776403"/>
      <w:bookmarkStart w:id="8745" w:name="_Toc51747323"/>
      <w:bookmarkStart w:id="8746" w:name="_Toc66360896"/>
      <w:bookmarkStart w:id="8747" w:name="_Toc68105401"/>
      <w:bookmarkStart w:id="8748" w:name="_Toc74756031"/>
      <w:bookmarkStart w:id="8749" w:name="_Toc105674908"/>
      <w:bookmarkStart w:id="8750" w:name="_Toc130502972"/>
      <w:bookmarkStart w:id="8751" w:name="_Toc153625760"/>
      <w:bookmarkStart w:id="8752" w:name="_Toc170114905"/>
      <w:r w:rsidRPr="000A0A5F">
        <w:t>5.11.3.2.3.2</w:t>
      </w:r>
      <w:r w:rsidRPr="000A0A5F">
        <w:tab/>
        <w:t>PUT</w:t>
      </w:r>
      <w:bookmarkEnd w:id="8740"/>
      <w:bookmarkEnd w:id="8741"/>
      <w:bookmarkEnd w:id="8742"/>
      <w:bookmarkEnd w:id="8743"/>
      <w:bookmarkEnd w:id="8744"/>
      <w:bookmarkEnd w:id="8745"/>
      <w:bookmarkEnd w:id="8746"/>
      <w:bookmarkEnd w:id="8747"/>
      <w:bookmarkEnd w:id="8748"/>
      <w:bookmarkEnd w:id="8749"/>
      <w:bookmarkEnd w:id="8750"/>
      <w:bookmarkEnd w:id="8751"/>
      <w:bookmarkEnd w:id="8752"/>
    </w:p>
    <w:p w14:paraId="61EE495D"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0D816E19" w14:textId="77777777" w:rsidR="00CB0DD7" w:rsidRPr="000A0A5F" w:rsidRDefault="00CB0DD7">
      <w:pPr>
        <w:pStyle w:val="Heading6"/>
      </w:pPr>
      <w:bookmarkStart w:id="8753" w:name="_Toc11247787"/>
      <w:bookmarkStart w:id="8754" w:name="_Toc27044931"/>
      <w:bookmarkStart w:id="8755" w:name="_Toc36033973"/>
      <w:bookmarkStart w:id="8756" w:name="_Toc45132119"/>
      <w:bookmarkStart w:id="8757" w:name="_Toc49776404"/>
      <w:bookmarkStart w:id="8758" w:name="_Toc51747324"/>
      <w:bookmarkStart w:id="8759" w:name="_Toc66360897"/>
      <w:bookmarkStart w:id="8760" w:name="_Toc68105402"/>
      <w:bookmarkStart w:id="8761" w:name="_Toc74756032"/>
      <w:bookmarkStart w:id="8762" w:name="_Toc105674909"/>
      <w:bookmarkStart w:id="8763" w:name="_Toc130502973"/>
      <w:bookmarkStart w:id="8764" w:name="_Toc153625761"/>
      <w:bookmarkStart w:id="8765" w:name="_Toc170114906"/>
      <w:r w:rsidRPr="000A0A5F">
        <w:t>5.11.3.2.3.3</w:t>
      </w:r>
      <w:r w:rsidRPr="000A0A5F">
        <w:tab/>
        <w:t>POST</w:t>
      </w:r>
      <w:bookmarkEnd w:id="8753"/>
      <w:bookmarkEnd w:id="8754"/>
      <w:bookmarkEnd w:id="8755"/>
      <w:bookmarkEnd w:id="8756"/>
      <w:bookmarkEnd w:id="8757"/>
      <w:bookmarkEnd w:id="8758"/>
      <w:bookmarkEnd w:id="8759"/>
      <w:bookmarkEnd w:id="8760"/>
      <w:bookmarkEnd w:id="8761"/>
      <w:bookmarkEnd w:id="8762"/>
      <w:bookmarkEnd w:id="8763"/>
      <w:bookmarkEnd w:id="8764"/>
      <w:bookmarkEnd w:id="8765"/>
    </w:p>
    <w:p w14:paraId="39696B7B" w14:textId="77777777" w:rsidR="00CB0DD7" w:rsidRPr="000A0A5F" w:rsidRDefault="00CB0DD7">
      <w:pPr>
        <w:rPr>
          <w:noProof/>
          <w:lang w:eastAsia="zh-CN"/>
        </w:rPr>
      </w:pPr>
      <w:r w:rsidRPr="000A0A5F">
        <w:rPr>
          <w:noProof/>
          <w:lang w:eastAsia="zh-CN"/>
        </w:rPr>
        <w:t xml:space="preserve">The POST method creates new PFDs resource(s) for a given SCS/AS with one or more external Application Identifier provided by the SCS/AS. It is initiated by the SCS/AS and answered by the SCEF. The SCS/AS shall provide the external Application Identifier in the message body and upon receipt of the HTTP POST message, the SCEF shall generate the resource </w:t>
      </w:r>
      <w:r w:rsidRPr="000A0A5F">
        <w:t>"Individual PFD Management Transaction" and also the sub-resource(s) "Individual Application PFD Management", the SCEF shall send these resource URI in the HTTP response to the SCS/AS.</w:t>
      </w:r>
    </w:p>
    <w:p w14:paraId="1C4D2294" w14:textId="77777777" w:rsidR="00CB0DD7" w:rsidRPr="000A0A5F" w:rsidRDefault="00CB0DD7">
      <w:r w:rsidRPr="000A0A5F">
        <w:t>This method shall support the request and response data structures, and response codes, as specified in the table 5.11.3.2.3.3-1.</w:t>
      </w:r>
    </w:p>
    <w:p w14:paraId="563459E3" w14:textId="77777777" w:rsidR="00CB0DD7" w:rsidRPr="000A0A5F" w:rsidRDefault="00CB0DD7">
      <w:pPr>
        <w:pStyle w:val="TH"/>
      </w:pPr>
      <w:r w:rsidRPr="000A0A5F">
        <w:t>Table 5.11.3.2.3.3-1: Data structures supported by the POST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31"/>
        <w:gridCol w:w="2800"/>
        <w:gridCol w:w="1126"/>
        <w:gridCol w:w="1259"/>
        <w:gridCol w:w="3407"/>
      </w:tblGrid>
      <w:tr w:rsidR="00CB0DD7" w:rsidRPr="000A0A5F" w14:paraId="34BD3A23" w14:textId="77777777" w:rsidTr="0008146A">
        <w:tc>
          <w:tcPr>
            <w:tcW w:w="536" w:type="pct"/>
            <w:vMerge w:val="restart"/>
            <w:shd w:val="clear" w:color="auto" w:fill="C0C0C0"/>
            <w:vAlign w:val="center"/>
          </w:tcPr>
          <w:p w14:paraId="3169364D" w14:textId="77777777" w:rsidR="00CB0DD7" w:rsidRPr="000A0A5F" w:rsidRDefault="00CB0DD7">
            <w:pPr>
              <w:pStyle w:val="TAH"/>
            </w:pPr>
            <w:r w:rsidRPr="000A0A5F">
              <w:t>Request body</w:t>
            </w:r>
          </w:p>
        </w:tc>
        <w:tc>
          <w:tcPr>
            <w:tcW w:w="1455" w:type="pct"/>
            <w:shd w:val="clear" w:color="auto" w:fill="C0C0C0"/>
          </w:tcPr>
          <w:p w14:paraId="2C5503D6" w14:textId="77777777" w:rsidR="00CB0DD7" w:rsidRPr="000A0A5F" w:rsidRDefault="00CB0DD7">
            <w:pPr>
              <w:pStyle w:val="TAH"/>
            </w:pPr>
            <w:r w:rsidRPr="000A0A5F">
              <w:t>Data type</w:t>
            </w:r>
          </w:p>
        </w:tc>
        <w:tc>
          <w:tcPr>
            <w:tcW w:w="585" w:type="pct"/>
            <w:shd w:val="clear" w:color="auto" w:fill="C0C0C0"/>
          </w:tcPr>
          <w:p w14:paraId="5480F6BE" w14:textId="77777777" w:rsidR="00CB0DD7" w:rsidRPr="000A0A5F" w:rsidRDefault="00CB0DD7">
            <w:pPr>
              <w:pStyle w:val="TAH"/>
            </w:pPr>
            <w:r w:rsidRPr="000A0A5F">
              <w:t>Cardinality</w:t>
            </w:r>
          </w:p>
        </w:tc>
        <w:tc>
          <w:tcPr>
            <w:tcW w:w="2424" w:type="pct"/>
            <w:gridSpan w:val="2"/>
            <w:shd w:val="clear" w:color="auto" w:fill="C0C0C0"/>
          </w:tcPr>
          <w:p w14:paraId="7286B43B" w14:textId="77777777" w:rsidR="00CB0DD7" w:rsidRPr="000A0A5F" w:rsidRDefault="00CB0DD7">
            <w:pPr>
              <w:pStyle w:val="TAH"/>
            </w:pPr>
            <w:r w:rsidRPr="000A0A5F">
              <w:t>Remarks</w:t>
            </w:r>
          </w:p>
        </w:tc>
      </w:tr>
      <w:tr w:rsidR="00CB0DD7" w:rsidRPr="000A0A5F" w14:paraId="72C57C25" w14:textId="77777777" w:rsidTr="00FF0AF8">
        <w:tc>
          <w:tcPr>
            <w:tcW w:w="536" w:type="pct"/>
            <w:vMerge/>
            <w:shd w:val="clear" w:color="auto" w:fill="BFBFBF"/>
            <w:vAlign w:val="center"/>
          </w:tcPr>
          <w:p w14:paraId="5A6C308C" w14:textId="77777777" w:rsidR="00CB0DD7" w:rsidRPr="000A0A5F" w:rsidRDefault="00CB0DD7">
            <w:pPr>
              <w:pStyle w:val="TAL"/>
              <w:jc w:val="center"/>
            </w:pPr>
          </w:p>
        </w:tc>
        <w:tc>
          <w:tcPr>
            <w:tcW w:w="1455" w:type="pct"/>
            <w:shd w:val="clear" w:color="auto" w:fill="auto"/>
          </w:tcPr>
          <w:p w14:paraId="038F50EA" w14:textId="77777777" w:rsidR="00CB0DD7" w:rsidRPr="000A0A5F" w:rsidRDefault="00CB0DD7">
            <w:pPr>
              <w:pStyle w:val="TAL"/>
              <w:rPr>
                <w:rFonts w:hint="eastAsia"/>
                <w:lang w:eastAsia="zh-CN"/>
              </w:rPr>
            </w:pPr>
            <w:r w:rsidRPr="000A0A5F">
              <w:rPr>
                <w:rFonts w:hint="eastAsia"/>
                <w:lang w:eastAsia="zh-CN"/>
              </w:rPr>
              <w:t>PfdManag</w:t>
            </w:r>
            <w:r w:rsidRPr="000A0A5F">
              <w:rPr>
                <w:lang w:eastAsia="zh-CN"/>
              </w:rPr>
              <w:t>e</w:t>
            </w:r>
            <w:r w:rsidRPr="000A0A5F">
              <w:rPr>
                <w:rFonts w:hint="eastAsia"/>
                <w:lang w:eastAsia="zh-CN"/>
              </w:rPr>
              <w:t>ment</w:t>
            </w:r>
          </w:p>
        </w:tc>
        <w:tc>
          <w:tcPr>
            <w:tcW w:w="585" w:type="pct"/>
          </w:tcPr>
          <w:p w14:paraId="2C1FE39F" w14:textId="77777777" w:rsidR="00CB0DD7" w:rsidRPr="000A0A5F" w:rsidRDefault="00CB0DD7">
            <w:pPr>
              <w:pStyle w:val="TAL"/>
            </w:pPr>
            <w:r w:rsidRPr="000A0A5F">
              <w:t>1</w:t>
            </w:r>
          </w:p>
        </w:tc>
        <w:tc>
          <w:tcPr>
            <w:tcW w:w="2424" w:type="pct"/>
            <w:gridSpan w:val="2"/>
          </w:tcPr>
          <w:p w14:paraId="5E6C1098" w14:textId="77777777" w:rsidR="00CB0DD7" w:rsidRPr="000A0A5F" w:rsidRDefault="00CB0DD7">
            <w:pPr>
              <w:pStyle w:val="TAL"/>
            </w:pPr>
          </w:p>
        </w:tc>
      </w:tr>
      <w:tr w:rsidR="00CB0DD7" w:rsidRPr="000A0A5F" w14:paraId="0E41277F" w14:textId="77777777" w:rsidTr="0008146A">
        <w:tc>
          <w:tcPr>
            <w:tcW w:w="536" w:type="pct"/>
            <w:vMerge w:val="restart"/>
            <w:shd w:val="clear" w:color="auto" w:fill="C0C0C0"/>
            <w:vAlign w:val="center"/>
          </w:tcPr>
          <w:p w14:paraId="1D388AFC" w14:textId="77777777" w:rsidR="00CB0DD7" w:rsidRPr="000A0A5F" w:rsidRDefault="00CB0DD7">
            <w:pPr>
              <w:pStyle w:val="TAH"/>
            </w:pPr>
            <w:r w:rsidRPr="000A0A5F">
              <w:t>Response body</w:t>
            </w:r>
          </w:p>
        </w:tc>
        <w:tc>
          <w:tcPr>
            <w:tcW w:w="1455" w:type="pct"/>
            <w:shd w:val="clear" w:color="auto" w:fill="C0C0C0"/>
          </w:tcPr>
          <w:p w14:paraId="1D389C9F" w14:textId="77777777" w:rsidR="00CB0DD7" w:rsidRPr="000A0A5F" w:rsidRDefault="00CB0DD7">
            <w:pPr>
              <w:pStyle w:val="TAH"/>
            </w:pPr>
          </w:p>
          <w:p w14:paraId="1FDD46A5" w14:textId="77777777" w:rsidR="00CB0DD7" w:rsidRPr="000A0A5F" w:rsidRDefault="00CB0DD7">
            <w:pPr>
              <w:pStyle w:val="TAH"/>
            </w:pPr>
            <w:r w:rsidRPr="000A0A5F">
              <w:t>Data type</w:t>
            </w:r>
          </w:p>
        </w:tc>
        <w:tc>
          <w:tcPr>
            <w:tcW w:w="585" w:type="pct"/>
            <w:shd w:val="clear" w:color="auto" w:fill="C0C0C0"/>
          </w:tcPr>
          <w:p w14:paraId="06EBFB57" w14:textId="77777777" w:rsidR="00CB0DD7" w:rsidRPr="000A0A5F" w:rsidRDefault="00CB0DD7">
            <w:pPr>
              <w:pStyle w:val="TAH"/>
            </w:pPr>
          </w:p>
          <w:p w14:paraId="2615F274" w14:textId="77777777" w:rsidR="00CB0DD7" w:rsidRPr="000A0A5F" w:rsidRDefault="00CB0DD7">
            <w:pPr>
              <w:pStyle w:val="TAH"/>
            </w:pPr>
            <w:r w:rsidRPr="000A0A5F">
              <w:t>Cardinality</w:t>
            </w:r>
          </w:p>
        </w:tc>
        <w:tc>
          <w:tcPr>
            <w:tcW w:w="654" w:type="pct"/>
            <w:shd w:val="clear" w:color="auto" w:fill="C0C0C0"/>
          </w:tcPr>
          <w:p w14:paraId="3303084F" w14:textId="77777777" w:rsidR="00CB0DD7" w:rsidRPr="000A0A5F" w:rsidRDefault="00CB0DD7">
            <w:pPr>
              <w:pStyle w:val="TAH"/>
            </w:pPr>
            <w:r w:rsidRPr="000A0A5F">
              <w:t>Response</w:t>
            </w:r>
          </w:p>
          <w:p w14:paraId="16629312" w14:textId="77777777" w:rsidR="00CB0DD7" w:rsidRPr="000A0A5F" w:rsidRDefault="00CB0DD7">
            <w:pPr>
              <w:pStyle w:val="TAH"/>
            </w:pPr>
            <w:r w:rsidRPr="000A0A5F">
              <w:t>codes</w:t>
            </w:r>
          </w:p>
        </w:tc>
        <w:tc>
          <w:tcPr>
            <w:tcW w:w="1770" w:type="pct"/>
            <w:shd w:val="clear" w:color="auto" w:fill="C0C0C0"/>
          </w:tcPr>
          <w:p w14:paraId="5EB0E13E" w14:textId="77777777" w:rsidR="00CB0DD7" w:rsidRPr="000A0A5F" w:rsidRDefault="00CB0DD7">
            <w:pPr>
              <w:pStyle w:val="TAH"/>
            </w:pPr>
          </w:p>
          <w:p w14:paraId="42BE0135" w14:textId="77777777" w:rsidR="00CB0DD7" w:rsidRPr="000A0A5F" w:rsidRDefault="00CB0DD7">
            <w:pPr>
              <w:pStyle w:val="TAH"/>
            </w:pPr>
            <w:r w:rsidRPr="000A0A5F">
              <w:t>Remarks</w:t>
            </w:r>
          </w:p>
        </w:tc>
      </w:tr>
      <w:tr w:rsidR="00CB0DD7" w:rsidRPr="000A0A5F" w14:paraId="1FE1C18F" w14:textId="77777777" w:rsidTr="00FF0AF8">
        <w:trPr>
          <w:trHeight w:val="726"/>
        </w:trPr>
        <w:tc>
          <w:tcPr>
            <w:tcW w:w="536" w:type="pct"/>
            <w:vMerge/>
            <w:shd w:val="clear" w:color="auto" w:fill="BFBFBF"/>
            <w:vAlign w:val="center"/>
          </w:tcPr>
          <w:p w14:paraId="7494F36C" w14:textId="77777777" w:rsidR="00CB0DD7" w:rsidRPr="000A0A5F" w:rsidRDefault="00CB0DD7">
            <w:pPr>
              <w:pStyle w:val="TAL"/>
              <w:jc w:val="center"/>
            </w:pPr>
          </w:p>
        </w:tc>
        <w:tc>
          <w:tcPr>
            <w:tcW w:w="1455" w:type="pct"/>
            <w:shd w:val="clear" w:color="auto" w:fill="auto"/>
          </w:tcPr>
          <w:p w14:paraId="114B7098" w14:textId="77777777" w:rsidR="00CB0DD7" w:rsidRPr="000A0A5F" w:rsidRDefault="00CB0DD7">
            <w:pPr>
              <w:pStyle w:val="TAL"/>
              <w:rPr>
                <w:rFonts w:hint="eastAsia"/>
                <w:lang w:eastAsia="zh-CN"/>
              </w:rPr>
            </w:pPr>
            <w:r w:rsidRPr="000A0A5F">
              <w:rPr>
                <w:rFonts w:hint="eastAsia"/>
                <w:lang w:eastAsia="zh-CN"/>
              </w:rPr>
              <w:t>PfdManagement</w:t>
            </w:r>
          </w:p>
        </w:tc>
        <w:tc>
          <w:tcPr>
            <w:tcW w:w="585" w:type="pct"/>
          </w:tcPr>
          <w:p w14:paraId="162B4286" w14:textId="77777777" w:rsidR="00CB0DD7" w:rsidRPr="000A0A5F" w:rsidRDefault="00CB0DD7">
            <w:pPr>
              <w:pStyle w:val="TAL"/>
            </w:pPr>
            <w:r w:rsidRPr="000A0A5F">
              <w:t>1</w:t>
            </w:r>
          </w:p>
        </w:tc>
        <w:tc>
          <w:tcPr>
            <w:tcW w:w="654" w:type="pct"/>
          </w:tcPr>
          <w:p w14:paraId="14A3D737" w14:textId="77777777" w:rsidR="00CB0DD7" w:rsidRPr="000A0A5F" w:rsidRDefault="00CB0DD7">
            <w:pPr>
              <w:pStyle w:val="TAL"/>
            </w:pPr>
            <w:r w:rsidRPr="000A0A5F">
              <w:t>201 Created</w:t>
            </w:r>
          </w:p>
        </w:tc>
        <w:tc>
          <w:tcPr>
            <w:tcW w:w="1770" w:type="pct"/>
          </w:tcPr>
          <w:p w14:paraId="6C8405DC" w14:textId="77777777" w:rsidR="00CB0DD7" w:rsidRPr="000A0A5F" w:rsidRDefault="00CB0DD7">
            <w:pPr>
              <w:pStyle w:val="TAL"/>
            </w:pPr>
            <w:r w:rsidRPr="000A0A5F">
              <w:t>The PFDs resource was created successfully. PfdReport may be included to provide detailed failure information for some applications.</w:t>
            </w:r>
          </w:p>
        </w:tc>
      </w:tr>
      <w:tr w:rsidR="00CB0DD7" w:rsidRPr="000A0A5F" w14:paraId="3B866295" w14:textId="77777777" w:rsidTr="00FF0AF8">
        <w:trPr>
          <w:trHeight w:val="726"/>
        </w:trPr>
        <w:tc>
          <w:tcPr>
            <w:tcW w:w="536" w:type="pct"/>
            <w:vMerge/>
            <w:shd w:val="clear" w:color="auto" w:fill="BFBFBF"/>
            <w:vAlign w:val="center"/>
          </w:tcPr>
          <w:p w14:paraId="32CB4F82" w14:textId="77777777" w:rsidR="00CB0DD7" w:rsidRPr="000A0A5F" w:rsidRDefault="00CB0DD7">
            <w:pPr>
              <w:pStyle w:val="TAL"/>
              <w:jc w:val="center"/>
            </w:pPr>
          </w:p>
        </w:tc>
        <w:tc>
          <w:tcPr>
            <w:tcW w:w="1455" w:type="pct"/>
            <w:shd w:val="clear" w:color="auto" w:fill="auto"/>
          </w:tcPr>
          <w:p w14:paraId="3CB60FC9"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Pfd</w:t>
            </w:r>
            <w:r w:rsidRPr="000A0A5F">
              <w:rPr>
                <w:lang w:eastAsia="zh-CN"/>
              </w:rPr>
              <w:t>Report)</w:t>
            </w:r>
          </w:p>
        </w:tc>
        <w:tc>
          <w:tcPr>
            <w:tcW w:w="585" w:type="pct"/>
          </w:tcPr>
          <w:p w14:paraId="2F885887" w14:textId="77777777" w:rsidR="00CB0DD7" w:rsidRPr="000A0A5F" w:rsidRDefault="00CB0DD7">
            <w:pPr>
              <w:pStyle w:val="TAL"/>
            </w:pPr>
            <w:r w:rsidRPr="000A0A5F">
              <w:t>1..N</w:t>
            </w:r>
          </w:p>
        </w:tc>
        <w:tc>
          <w:tcPr>
            <w:tcW w:w="654" w:type="pct"/>
          </w:tcPr>
          <w:p w14:paraId="1CB909F6" w14:textId="77777777" w:rsidR="00CB0DD7" w:rsidRPr="000A0A5F" w:rsidRDefault="00CB0DD7">
            <w:pPr>
              <w:pStyle w:val="TAL"/>
            </w:pPr>
            <w:r w:rsidRPr="000A0A5F">
              <w:t>500 Internal Server Error</w:t>
            </w:r>
          </w:p>
        </w:tc>
        <w:tc>
          <w:tcPr>
            <w:tcW w:w="1770" w:type="pct"/>
          </w:tcPr>
          <w:p w14:paraId="01BFF0D2" w14:textId="77777777" w:rsidR="00CB0DD7" w:rsidRPr="000A0A5F" w:rsidRDefault="00CB0DD7">
            <w:pPr>
              <w:pStyle w:val="TAL"/>
            </w:pPr>
            <w:r w:rsidRPr="000A0A5F">
              <w:t>The PFDs for all applications were not created successfully. PfdReport is included with detailed information.</w:t>
            </w:r>
          </w:p>
        </w:tc>
      </w:tr>
      <w:tr w:rsidR="00CB0DD7" w:rsidRPr="000A0A5F" w14:paraId="425608D1" w14:textId="77777777" w:rsidTr="00FF0AF8">
        <w:tc>
          <w:tcPr>
            <w:tcW w:w="5000" w:type="pct"/>
            <w:gridSpan w:val="5"/>
            <w:shd w:val="clear" w:color="auto" w:fill="auto"/>
            <w:vAlign w:val="center"/>
          </w:tcPr>
          <w:p w14:paraId="2D80D41C"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799D212C" w14:textId="77777777" w:rsidR="00CB0DD7" w:rsidRPr="000A0A5F" w:rsidRDefault="00CB0DD7">
      <w:pPr>
        <w:rPr>
          <w:noProof/>
        </w:rPr>
      </w:pPr>
    </w:p>
    <w:p w14:paraId="1C0EA0BA" w14:textId="77777777" w:rsidR="00CB0DD7" w:rsidRPr="000A0A5F" w:rsidRDefault="00CB0DD7">
      <w:pPr>
        <w:pStyle w:val="TH"/>
      </w:pPr>
      <w:r w:rsidRPr="000A0A5F">
        <w:t>Table</w:t>
      </w:r>
      <w:r w:rsidRPr="000A0A5F">
        <w:rPr>
          <w:noProof/>
        </w:rPr>
        <w:t> </w:t>
      </w:r>
      <w:r w:rsidRPr="000A0A5F">
        <w:t xml:space="preserve">5.11.3.2.3.3-2: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74874A0" w14:textId="77777777" w:rsidTr="00846044">
        <w:trPr>
          <w:jc w:val="center"/>
        </w:trPr>
        <w:tc>
          <w:tcPr>
            <w:tcW w:w="825" w:type="pct"/>
            <w:tcBorders>
              <w:bottom w:val="single" w:sz="6" w:space="0" w:color="auto"/>
            </w:tcBorders>
            <w:shd w:val="clear" w:color="auto" w:fill="C0C0C0"/>
          </w:tcPr>
          <w:p w14:paraId="7838D044"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369AB298"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67C24EA7"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245049EA"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37306967" w14:textId="77777777" w:rsidR="00CB0DD7" w:rsidRPr="000A0A5F" w:rsidRDefault="00CB0DD7">
            <w:pPr>
              <w:pStyle w:val="TAH"/>
            </w:pPr>
            <w:r w:rsidRPr="000A0A5F">
              <w:t>Description</w:t>
            </w:r>
          </w:p>
        </w:tc>
      </w:tr>
      <w:tr w:rsidR="00CB0DD7" w:rsidRPr="000A0A5F" w14:paraId="4D1BB21E" w14:textId="77777777" w:rsidTr="00846044">
        <w:trPr>
          <w:jc w:val="center"/>
        </w:trPr>
        <w:tc>
          <w:tcPr>
            <w:tcW w:w="825" w:type="pct"/>
            <w:tcBorders>
              <w:top w:val="single" w:sz="6" w:space="0" w:color="auto"/>
            </w:tcBorders>
            <w:shd w:val="clear" w:color="auto" w:fill="auto"/>
          </w:tcPr>
          <w:p w14:paraId="11AF00A9" w14:textId="77777777" w:rsidR="00CB0DD7" w:rsidRPr="000A0A5F" w:rsidRDefault="00CB0DD7">
            <w:pPr>
              <w:pStyle w:val="TAL"/>
            </w:pPr>
            <w:r w:rsidRPr="000A0A5F">
              <w:t>Location</w:t>
            </w:r>
          </w:p>
        </w:tc>
        <w:tc>
          <w:tcPr>
            <w:tcW w:w="732" w:type="pct"/>
            <w:tcBorders>
              <w:top w:val="single" w:sz="6" w:space="0" w:color="auto"/>
            </w:tcBorders>
          </w:tcPr>
          <w:p w14:paraId="01B90168" w14:textId="77777777" w:rsidR="00CB0DD7" w:rsidRPr="000A0A5F" w:rsidRDefault="00CB0DD7">
            <w:pPr>
              <w:pStyle w:val="TAL"/>
            </w:pPr>
            <w:r w:rsidRPr="000A0A5F">
              <w:t>string</w:t>
            </w:r>
          </w:p>
        </w:tc>
        <w:tc>
          <w:tcPr>
            <w:tcW w:w="217" w:type="pct"/>
            <w:tcBorders>
              <w:top w:val="single" w:sz="6" w:space="0" w:color="auto"/>
            </w:tcBorders>
          </w:tcPr>
          <w:p w14:paraId="31779420" w14:textId="77777777" w:rsidR="00CB0DD7" w:rsidRPr="000A0A5F" w:rsidRDefault="00CB0DD7">
            <w:pPr>
              <w:pStyle w:val="TAC"/>
            </w:pPr>
            <w:r w:rsidRPr="000A0A5F">
              <w:t>M</w:t>
            </w:r>
          </w:p>
        </w:tc>
        <w:tc>
          <w:tcPr>
            <w:tcW w:w="581" w:type="pct"/>
            <w:tcBorders>
              <w:top w:val="single" w:sz="6" w:space="0" w:color="auto"/>
            </w:tcBorders>
          </w:tcPr>
          <w:p w14:paraId="537A62F2"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1932CE29"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{apiRoot}/3gpp-pfd-management/v1/{scsAsId}/transactions/{transactionId}</w:t>
            </w:r>
          </w:p>
        </w:tc>
      </w:tr>
    </w:tbl>
    <w:p w14:paraId="3A8CFDB8" w14:textId="77777777" w:rsidR="00CB0DD7" w:rsidRPr="000A0A5F" w:rsidRDefault="00CB0DD7"/>
    <w:p w14:paraId="4DEE46FF" w14:textId="77777777" w:rsidR="00CB0DD7" w:rsidRPr="000A0A5F" w:rsidRDefault="00CB0DD7">
      <w:pPr>
        <w:pStyle w:val="Heading6"/>
      </w:pPr>
      <w:bookmarkStart w:id="8766" w:name="_Toc11247788"/>
      <w:bookmarkStart w:id="8767" w:name="_Toc27044932"/>
      <w:bookmarkStart w:id="8768" w:name="_Toc36033974"/>
      <w:bookmarkStart w:id="8769" w:name="_Toc45132120"/>
      <w:bookmarkStart w:id="8770" w:name="_Toc49776405"/>
      <w:bookmarkStart w:id="8771" w:name="_Toc51747325"/>
      <w:bookmarkStart w:id="8772" w:name="_Toc66360898"/>
      <w:bookmarkStart w:id="8773" w:name="_Toc68105403"/>
      <w:bookmarkStart w:id="8774" w:name="_Toc74756033"/>
      <w:bookmarkStart w:id="8775" w:name="_Toc105674910"/>
      <w:bookmarkStart w:id="8776" w:name="_Toc130502974"/>
      <w:bookmarkStart w:id="8777" w:name="_Toc153625762"/>
      <w:bookmarkStart w:id="8778" w:name="_Toc170114907"/>
      <w:r w:rsidRPr="000A0A5F">
        <w:t>5.11.3.2.3.4</w:t>
      </w:r>
      <w:r w:rsidRPr="000A0A5F">
        <w:tab/>
        <w:t>PATCH</w:t>
      </w:r>
      <w:bookmarkEnd w:id="8766"/>
      <w:bookmarkEnd w:id="8767"/>
      <w:bookmarkEnd w:id="8768"/>
      <w:bookmarkEnd w:id="8769"/>
      <w:bookmarkEnd w:id="8770"/>
      <w:bookmarkEnd w:id="8771"/>
      <w:bookmarkEnd w:id="8772"/>
      <w:bookmarkEnd w:id="8773"/>
      <w:bookmarkEnd w:id="8774"/>
      <w:bookmarkEnd w:id="8775"/>
      <w:bookmarkEnd w:id="8776"/>
      <w:bookmarkEnd w:id="8777"/>
      <w:bookmarkEnd w:id="8778"/>
    </w:p>
    <w:p w14:paraId="49268598"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65DFF3B4" w14:textId="77777777" w:rsidR="00CB0DD7" w:rsidRPr="000A0A5F" w:rsidRDefault="00CB0DD7">
      <w:pPr>
        <w:pStyle w:val="Heading6"/>
      </w:pPr>
      <w:bookmarkStart w:id="8779" w:name="_Toc11247789"/>
      <w:bookmarkStart w:id="8780" w:name="_Toc27044933"/>
      <w:bookmarkStart w:id="8781" w:name="_Toc36033975"/>
      <w:bookmarkStart w:id="8782" w:name="_Toc45132121"/>
      <w:bookmarkStart w:id="8783" w:name="_Toc49776406"/>
      <w:bookmarkStart w:id="8784" w:name="_Toc51747326"/>
      <w:bookmarkStart w:id="8785" w:name="_Toc66360899"/>
      <w:bookmarkStart w:id="8786" w:name="_Toc68105404"/>
      <w:bookmarkStart w:id="8787" w:name="_Toc74756034"/>
      <w:bookmarkStart w:id="8788" w:name="_Toc105674911"/>
      <w:bookmarkStart w:id="8789" w:name="_Toc130502975"/>
      <w:bookmarkStart w:id="8790" w:name="_Toc153625763"/>
      <w:bookmarkStart w:id="8791" w:name="_Toc170114908"/>
      <w:r w:rsidRPr="000A0A5F">
        <w:t>5.11.3.2.3.5</w:t>
      </w:r>
      <w:r w:rsidRPr="000A0A5F">
        <w:tab/>
        <w:t>DELETE</w:t>
      </w:r>
      <w:bookmarkEnd w:id="8779"/>
      <w:bookmarkEnd w:id="8780"/>
      <w:bookmarkEnd w:id="8781"/>
      <w:bookmarkEnd w:id="8782"/>
      <w:bookmarkEnd w:id="8783"/>
      <w:bookmarkEnd w:id="8784"/>
      <w:bookmarkEnd w:id="8785"/>
      <w:bookmarkEnd w:id="8786"/>
      <w:bookmarkEnd w:id="8787"/>
      <w:bookmarkEnd w:id="8788"/>
      <w:bookmarkEnd w:id="8789"/>
      <w:bookmarkEnd w:id="8790"/>
      <w:bookmarkEnd w:id="8791"/>
    </w:p>
    <w:p w14:paraId="5B953846" w14:textId="77777777" w:rsidR="00CB0DD7" w:rsidRPr="000A0A5F" w:rsidRDefault="00CB0DD7">
      <w:r w:rsidRPr="000A0A5F">
        <w:t xml:space="preserve">To </w:t>
      </w:r>
      <w:r w:rsidRPr="000A0A5F">
        <w:rPr>
          <w:lang w:eastAsia="zh-CN"/>
        </w:rPr>
        <w:t>remove</w:t>
      </w:r>
      <w:r w:rsidRPr="000A0A5F">
        <w:t xml:space="preserve"> all PFDs for a given SCS/AS</w:t>
      </w:r>
      <w:r w:rsidRPr="000A0A5F">
        <w:rPr>
          <w:lang w:eastAsia="zh-CN"/>
        </w:rPr>
        <w:t>,</w:t>
      </w:r>
      <w:r w:rsidRPr="000A0A5F">
        <w:t xml:space="preserve"> the </w:t>
      </w:r>
      <w:r w:rsidRPr="000A0A5F">
        <w:rPr>
          <w:lang w:eastAsia="zh-CN"/>
        </w:rPr>
        <w:t xml:space="preserve">SCS/AS </w:t>
      </w:r>
      <w:r w:rsidRPr="000A0A5F">
        <w:t>shall use the HTTP DELETE method on the</w:t>
      </w:r>
      <w:r w:rsidRPr="000A0A5F">
        <w:rPr>
          <w:lang w:eastAsia="zh-CN"/>
        </w:rPr>
        <w:t xml:space="preserve"> </w:t>
      </w:r>
      <w:r w:rsidRPr="000A0A5F">
        <w:t>"</w:t>
      </w:r>
      <w:r w:rsidRPr="000A0A5F">
        <w:rPr>
          <w:lang w:eastAsia="zh-CN"/>
        </w:rPr>
        <w:t xml:space="preserve">PFD Management </w:t>
      </w:r>
      <w:r w:rsidRPr="000A0A5F">
        <w:t>Transactions" resource.</w:t>
      </w:r>
    </w:p>
    <w:p w14:paraId="069CC740" w14:textId="77777777" w:rsidR="00CB0DD7" w:rsidRPr="000A0A5F" w:rsidRDefault="00CB0DD7">
      <w:pPr>
        <w:rPr>
          <w:lang w:eastAsia="zh-CN"/>
        </w:rPr>
      </w:pPr>
      <w:r w:rsidRPr="000A0A5F">
        <w:t xml:space="preserve">The possible response messages from the </w:t>
      </w:r>
      <w:r w:rsidRPr="000A0A5F">
        <w:rPr>
          <w:lang w:eastAsia="zh-CN"/>
        </w:rPr>
        <w:t>SCEF</w:t>
      </w:r>
      <w:r w:rsidRPr="000A0A5F">
        <w:t xml:space="preserve">, depending on whether the DELETE request is successful or unsuccessful, are shown in </w:t>
      </w:r>
      <w:r w:rsidR="002E466A" w:rsidRPr="000A0A5F">
        <w:t>table</w:t>
      </w:r>
      <w:r w:rsidR="002E466A" w:rsidRPr="000A0A5F">
        <w:rPr>
          <w:lang w:val="en-US" w:eastAsia="zh-CN"/>
        </w:rPr>
        <w:t> </w:t>
      </w:r>
      <w:r w:rsidRPr="000A0A5F">
        <w:t>5.</w:t>
      </w:r>
      <w:r w:rsidRPr="000A0A5F">
        <w:rPr>
          <w:lang w:eastAsia="zh-CN"/>
        </w:rPr>
        <w:t>11</w:t>
      </w:r>
      <w:r w:rsidRPr="000A0A5F">
        <w:t>.3.2.3.5</w:t>
      </w:r>
      <w:r w:rsidRPr="000A0A5F">
        <w:rPr>
          <w:lang w:eastAsia="zh-CN"/>
        </w:rPr>
        <w:t>-1.</w:t>
      </w:r>
    </w:p>
    <w:p w14:paraId="4794925B" w14:textId="77777777" w:rsidR="00CB0DD7" w:rsidRPr="000A0A5F" w:rsidRDefault="00CB0DD7">
      <w:pPr>
        <w:pStyle w:val="TH"/>
      </w:pPr>
      <w:r w:rsidRPr="000A0A5F">
        <w:t>Table 5.</w:t>
      </w:r>
      <w:r w:rsidRPr="000A0A5F">
        <w:rPr>
          <w:lang w:eastAsia="zh-CN"/>
        </w:rPr>
        <w:t>11.3.2.3.5-1</w:t>
      </w:r>
      <w:r w:rsidRPr="000A0A5F">
        <w:t xml:space="preserve">: Data structures supported by the </w:t>
      </w:r>
      <w:r w:rsidRPr="000A0A5F">
        <w:rPr>
          <w:lang w:eastAsia="zh-CN"/>
        </w:rPr>
        <w:t>DELETE</w:t>
      </w:r>
      <w:r w:rsidRPr="000A0A5F">
        <w:t xml:space="preserve"> request/response by the resource</w:t>
      </w:r>
    </w:p>
    <w:tbl>
      <w:tblPr>
        <w:tblW w:w="4950"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CellMar>
          <w:top w:w="45" w:type="dxa"/>
          <w:left w:w="45" w:type="dxa"/>
          <w:bottom w:w="45" w:type="dxa"/>
          <w:right w:w="45" w:type="dxa"/>
        </w:tblCellMar>
        <w:tblLook w:val="04A0" w:firstRow="1" w:lastRow="0" w:firstColumn="1" w:lastColumn="0" w:noHBand="0" w:noVBand="1"/>
      </w:tblPr>
      <w:tblGrid>
        <w:gridCol w:w="1015"/>
        <w:gridCol w:w="2078"/>
        <w:gridCol w:w="1026"/>
        <w:gridCol w:w="971"/>
        <w:gridCol w:w="4439"/>
      </w:tblGrid>
      <w:tr w:rsidR="00CB0DD7" w:rsidRPr="000A0A5F" w14:paraId="0451676A" w14:textId="77777777" w:rsidTr="0008146A">
        <w:tc>
          <w:tcPr>
            <w:tcW w:w="534" w:type="pct"/>
            <w:vMerge w:val="restart"/>
            <w:shd w:val="clear" w:color="auto" w:fill="C0C0C0"/>
            <w:vAlign w:val="center"/>
            <w:hideMark/>
          </w:tcPr>
          <w:p w14:paraId="29BF7810" w14:textId="77777777" w:rsidR="00CB0DD7" w:rsidRPr="000A0A5F" w:rsidRDefault="00CB0DD7">
            <w:pPr>
              <w:pStyle w:val="TAH"/>
            </w:pPr>
            <w:r w:rsidRPr="000A0A5F">
              <w:t>Request body</w:t>
            </w:r>
          </w:p>
        </w:tc>
        <w:tc>
          <w:tcPr>
            <w:tcW w:w="1092" w:type="pct"/>
            <w:shd w:val="clear" w:color="auto" w:fill="C0C0C0"/>
            <w:hideMark/>
          </w:tcPr>
          <w:p w14:paraId="316DD0D6" w14:textId="77777777" w:rsidR="00CB0DD7" w:rsidRPr="000A0A5F" w:rsidRDefault="00CB0DD7">
            <w:pPr>
              <w:pStyle w:val="TAH"/>
            </w:pPr>
            <w:r w:rsidRPr="000A0A5F">
              <w:t>Data type</w:t>
            </w:r>
          </w:p>
        </w:tc>
        <w:tc>
          <w:tcPr>
            <w:tcW w:w="540" w:type="pct"/>
            <w:shd w:val="clear" w:color="auto" w:fill="C0C0C0"/>
            <w:hideMark/>
          </w:tcPr>
          <w:p w14:paraId="5CF15F1B" w14:textId="77777777" w:rsidR="00CB0DD7" w:rsidRPr="000A0A5F" w:rsidRDefault="00CB0DD7">
            <w:pPr>
              <w:pStyle w:val="TAH"/>
            </w:pPr>
            <w:r w:rsidRPr="000A0A5F">
              <w:t>Cardinality</w:t>
            </w:r>
          </w:p>
        </w:tc>
        <w:tc>
          <w:tcPr>
            <w:tcW w:w="2834" w:type="pct"/>
            <w:gridSpan w:val="2"/>
            <w:shd w:val="clear" w:color="auto" w:fill="C0C0C0"/>
            <w:hideMark/>
          </w:tcPr>
          <w:p w14:paraId="32DA85F2" w14:textId="77777777" w:rsidR="00CB0DD7" w:rsidRPr="000A0A5F" w:rsidRDefault="00CB0DD7">
            <w:pPr>
              <w:pStyle w:val="TAH"/>
            </w:pPr>
            <w:r w:rsidRPr="000A0A5F">
              <w:t>Remarks</w:t>
            </w:r>
          </w:p>
        </w:tc>
      </w:tr>
      <w:tr w:rsidR="00CB0DD7" w:rsidRPr="000A0A5F" w14:paraId="3B1D9CDA" w14:textId="77777777" w:rsidTr="00FF0AF8">
        <w:tc>
          <w:tcPr>
            <w:tcW w:w="0" w:type="auto"/>
            <w:vMerge/>
            <w:vAlign w:val="center"/>
            <w:hideMark/>
          </w:tcPr>
          <w:p w14:paraId="41F90076" w14:textId="77777777" w:rsidR="00CB0DD7" w:rsidRPr="000A0A5F" w:rsidRDefault="00CB0DD7">
            <w:pPr>
              <w:spacing w:after="0"/>
              <w:rPr>
                <w:rFonts w:ascii="Arial" w:hAnsi="Arial"/>
                <w:b/>
                <w:sz w:val="18"/>
              </w:rPr>
            </w:pPr>
          </w:p>
        </w:tc>
        <w:tc>
          <w:tcPr>
            <w:tcW w:w="1092" w:type="pct"/>
            <w:hideMark/>
          </w:tcPr>
          <w:p w14:paraId="08937621" w14:textId="77777777" w:rsidR="00CB0DD7" w:rsidRPr="000A0A5F" w:rsidRDefault="00CB0DD7">
            <w:pPr>
              <w:pStyle w:val="TAL"/>
              <w:rPr>
                <w:lang w:eastAsia="zh-CN"/>
              </w:rPr>
            </w:pPr>
            <w:r w:rsidRPr="000A0A5F">
              <w:rPr>
                <w:lang w:eastAsia="zh-CN"/>
              </w:rPr>
              <w:t>none</w:t>
            </w:r>
          </w:p>
        </w:tc>
        <w:tc>
          <w:tcPr>
            <w:tcW w:w="540" w:type="pct"/>
          </w:tcPr>
          <w:p w14:paraId="1C277980" w14:textId="77777777" w:rsidR="00CB0DD7" w:rsidRPr="000A0A5F" w:rsidRDefault="00CB0DD7">
            <w:pPr>
              <w:pStyle w:val="TAL"/>
              <w:rPr>
                <w:lang w:eastAsia="zh-CN"/>
              </w:rPr>
            </w:pPr>
          </w:p>
        </w:tc>
        <w:tc>
          <w:tcPr>
            <w:tcW w:w="2834" w:type="pct"/>
            <w:gridSpan w:val="2"/>
            <w:hideMark/>
          </w:tcPr>
          <w:p w14:paraId="316CEF1B" w14:textId="77777777" w:rsidR="00CB0DD7" w:rsidRPr="000A0A5F" w:rsidRDefault="00CB0DD7">
            <w:pPr>
              <w:pStyle w:val="TAL"/>
              <w:rPr>
                <w:lang w:eastAsia="zh-CN"/>
              </w:rPr>
            </w:pPr>
          </w:p>
        </w:tc>
      </w:tr>
      <w:tr w:rsidR="00CB0DD7" w:rsidRPr="000A0A5F" w14:paraId="23CFF1ED" w14:textId="77777777" w:rsidTr="0008146A">
        <w:tc>
          <w:tcPr>
            <w:tcW w:w="534" w:type="pct"/>
            <w:vMerge w:val="restart"/>
            <w:shd w:val="clear" w:color="auto" w:fill="C0C0C0"/>
            <w:vAlign w:val="center"/>
            <w:hideMark/>
          </w:tcPr>
          <w:p w14:paraId="7A1719F4" w14:textId="77777777" w:rsidR="00CB0DD7" w:rsidRPr="000A0A5F" w:rsidRDefault="00CB0DD7">
            <w:pPr>
              <w:pStyle w:val="TAH"/>
            </w:pPr>
            <w:r w:rsidRPr="000A0A5F">
              <w:t>Response body</w:t>
            </w:r>
          </w:p>
        </w:tc>
        <w:tc>
          <w:tcPr>
            <w:tcW w:w="1092" w:type="pct"/>
            <w:shd w:val="clear" w:color="auto" w:fill="C0C0C0"/>
          </w:tcPr>
          <w:p w14:paraId="634B9FC6" w14:textId="77777777" w:rsidR="00CB0DD7" w:rsidRPr="000A0A5F" w:rsidRDefault="00CB0DD7">
            <w:pPr>
              <w:pStyle w:val="TAH"/>
            </w:pPr>
          </w:p>
          <w:p w14:paraId="673D4BC4" w14:textId="77777777" w:rsidR="00CB0DD7" w:rsidRPr="000A0A5F" w:rsidRDefault="00CB0DD7">
            <w:pPr>
              <w:pStyle w:val="TAH"/>
            </w:pPr>
            <w:r w:rsidRPr="000A0A5F">
              <w:t>Data type</w:t>
            </w:r>
          </w:p>
        </w:tc>
        <w:tc>
          <w:tcPr>
            <w:tcW w:w="540" w:type="pct"/>
            <w:shd w:val="clear" w:color="auto" w:fill="C0C0C0"/>
          </w:tcPr>
          <w:p w14:paraId="35907A11" w14:textId="77777777" w:rsidR="00CB0DD7" w:rsidRPr="000A0A5F" w:rsidRDefault="00CB0DD7">
            <w:pPr>
              <w:pStyle w:val="TAH"/>
            </w:pPr>
          </w:p>
          <w:p w14:paraId="02A7AC2E" w14:textId="77777777" w:rsidR="00CB0DD7" w:rsidRPr="000A0A5F" w:rsidRDefault="00CB0DD7">
            <w:pPr>
              <w:pStyle w:val="TAH"/>
            </w:pPr>
            <w:r w:rsidRPr="000A0A5F">
              <w:t>Cardinality</w:t>
            </w:r>
          </w:p>
        </w:tc>
        <w:tc>
          <w:tcPr>
            <w:tcW w:w="504" w:type="pct"/>
            <w:shd w:val="clear" w:color="auto" w:fill="C0C0C0"/>
            <w:hideMark/>
          </w:tcPr>
          <w:p w14:paraId="7585178E" w14:textId="77777777" w:rsidR="00CB0DD7" w:rsidRPr="000A0A5F" w:rsidRDefault="00CB0DD7">
            <w:pPr>
              <w:pStyle w:val="TAH"/>
            </w:pPr>
            <w:r w:rsidRPr="000A0A5F">
              <w:t>Response</w:t>
            </w:r>
          </w:p>
          <w:p w14:paraId="0DE5A14C" w14:textId="77777777" w:rsidR="00CB0DD7" w:rsidRPr="000A0A5F" w:rsidRDefault="00CB0DD7">
            <w:pPr>
              <w:pStyle w:val="TAH"/>
            </w:pPr>
            <w:r w:rsidRPr="000A0A5F">
              <w:t>codes</w:t>
            </w:r>
          </w:p>
        </w:tc>
        <w:tc>
          <w:tcPr>
            <w:tcW w:w="2330" w:type="pct"/>
            <w:shd w:val="clear" w:color="auto" w:fill="C0C0C0"/>
          </w:tcPr>
          <w:p w14:paraId="3D698AA5" w14:textId="77777777" w:rsidR="00CB0DD7" w:rsidRPr="000A0A5F" w:rsidRDefault="00CB0DD7">
            <w:pPr>
              <w:pStyle w:val="TAH"/>
            </w:pPr>
          </w:p>
          <w:p w14:paraId="14F8B1F6" w14:textId="77777777" w:rsidR="00CB0DD7" w:rsidRPr="000A0A5F" w:rsidRDefault="00CB0DD7">
            <w:pPr>
              <w:pStyle w:val="TAH"/>
            </w:pPr>
            <w:r w:rsidRPr="000A0A5F">
              <w:t>Remarks</w:t>
            </w:r>
          </w:p>
        </w:tc>
      </w:tr>
      <w:tr w:rsidR="00CB0DD7" w:rsidRPr="000A0A5F" w14:paraId="4D9CABF0" w14:textId="77777777" w:rsidTr="00FF0AF8">
        <w:tc>
          <w:tcPr>
            <w:tcW w:w="0" w:type="auto"/>
            <w:vMerge/>
            <w:vAlign w:val="center"/>
            <w:hideMark/>
          </w:tcPr>
          <w:p w14:paraId="7B80D67A" w14:textId="77777777" w:rsidR="00CB0DD7" w:rsidRPr="000A0A5F" w:rsidRDefault="00CB0DD7">
            <w:pPr>
              <w:spacing w:after="0"/>
              <w:rPr>
                <w:rFonts w:ascii="Arial" w:hAnsi="Arial"/>
                <w:b/>
                <w:sz w:val="18"/>
              </w:rPr>
            </w:pPr>
          </w:p>
        </w:tc>
        <w:tc>
          <w:tcPr>
            <w:tcW w:w="1092" w:type="pct"/>
            <w:hideMark/>
          </w:tcPr>
          <w:p w14:paraId="18B10E2B" w14:textId="77777777" w:rsidR="00CB0DD7" w:rsidRPr="000A0A5F" w:rsidRDefault="00CB0DD7">
            <w:pPr>
              <w:pStyle w:val="TAL"/>
              <w:rPr>
                <w:lang w:eastAsia="zh-CN"/>
              </w:rPr>
            </w:pPr>
            <w:r w:rsidRPr="000A0A5F">
              <w:rPr>
                <w:lang w:eastAsia="zh-CN"/>
              </w:rPr>
              <w:t>none</w:t>
            </w:r>
          </w:p>
        </w:tc>
        <w:tc>
          <w:tcPr>
            <w:tcW w:w="540" w:type="pct"/>
          </w:tcPr>
          <w:p w14:paraId="5B79473C" w14:textId="77777777" w:rsidR="00CB0DD7" w:rsidRPr="000A0A5F" w:rsidRDefault="00CB0DD7">
            <w:pPr>
              <w:pStyle w:val="TAL"/>
              <w:rPr>
                <w:lang w:eastAsia="zh-CN"/>
              </w:rPr>
            </w:pPr>
          </w:p>
        </w:tc>
        <w:tc>
          <w:tcPr>
            <w:tcW w:w="504" w:type="pct"/>
            <w:hideMark/>
          </w:tcPr>
          <w:p w14:paraId="56AEAACD" w14:textId="77777777" w:rsidR="00CB0DD7" w:rsidRPr="000A0A5F" w:rsidRDefault="00CB0DD7">
            <w:pPr>
              <w:pStyle w:val="TAL"/>
              <w:rPr>
                <w:lang w:eastAsia="zh-CN"/>
              </w:rPr>
            </w:pPr>
            <w:r w:rsidRPr="000A0A5F">
              <w:rPr>
                <w:lang w:eastAsia="zh-CN"/>
              </w:rPr>
              <w:t>204 No Content</w:t>
            </w:r>
          </w:p>
        </w:tc>
        <w:tc>
          <w:tcPr>
            <w:tcW w:w="2330" w:type="pct"/>
            <w:hideMark/>
          </w:tcPr>
          <w:p w14:paraId="05DB6ACB" w14:textId="77777777" w:rsidR="00CB0DD7" w:rsidRPr="000A0A5F" w:rsidRDefault="0089739F">
            <w:pPr>
              <w:pStyle w:val="TAL"/>
            </w:pPr>
            <w:r w:rsidRPr="000A0A5F">
              <w:t>All PFDs were remov</w:t>
            </w:r>
            <w:r w:rsidRPr="000A0A5F">
              <w:rPr>
                <w:lang w:eastAsia="zh-CN"/>
              </w:rPr>
              <w:t>ed</w:t>
            </w:r>
            <w:r w:rsidRPr="000A0A5F">
              <w:t xml:space="preserve"> successfully. </w:t>
            </w:r>
            <w:r w:rsidRPr="000A0A5F">
              <w:rPr>
                <w:lang w:eastAsia="zh-CN"/>
              </w:rPr>
              <w:t>The SCEF shall not return a response content.</w:t>
            </w:r>
          </w:p>
        </w:tc>
      </w:tr>
      <w:tr w:rsidR="00CB0DD7" w:rsidRPr="000A0A5F" w14:paraId="38CB9616" w14:textId="77777777" w:rsidTr="00FF0AF8">
        <w:tc>
          <w:tcPr>
            <w:tcW w:w="0" w:type="auto"/>
            <w:vMerge/>
            <w:vAlign w:val="center"/>
          </w:tcPr>
          <w:p w14:paraId="0E7CE6E3" w14:textId="77777777" w:rsidR="00CB0DD7" w:rsidRPr="000A0A5F" w:rsidRDefault="00CB0DD7">
            <w:pPr>
              <w:spacing w:after="0"/>
              <w:rPr>
                <w:rFonts w:ascii="Arial" w:hAnsi="Arial"/>
                <w:b/>
                <w:sz w:val="18"/>
              </w:rPr>
            </w:pPr>
          </w:p>
        </w:tc>
        <w:tc>
          <w:tcPr>
            <w:tcW w:w="1092" w:type="pct"/>
          </w:tcPr>
          <w:p w14:paraId="68B25DFE" w14:textId="77777777" w:rsidR="00CB0DD7" w:rsidRPr="000A0A5F" w:rsidRDefault="00CB0DD7">
            <w:pPr>
              <w:pStyle w:val="TAL"/>
              <w:rPr>
                <w:lang w:eastAsia="zh-CN"/>
              </w:rPr>
            </w:pPr>
            <w:r w:rsidRPr="000A0A5F">
              <w:t>none</w:t>
            </w:r>
          </w:p>
        </w:tc>
        <w:tc>
          <w:tcPr>
            <w:tcW w:w="540" w:type="pct"/>
          </w:tcPr>
          <w:p w14:paraId="1DCCB6B6" w14:textId="77777777" w:rsidR="00CB0DD7" w:rsidRPr="000A0A5F" w:rsidRDefault="00CB0DD7">
            <w:pPr>
              <w:pStyle w:val="TAL"/>
              <w:rPr>
                <w:lang w:eastAsia="zh-CN"/>
              </w:rPr>
            </w:pPr>
          </w:p>
        </w:tc>
        <w:tc>
          <w:tcPr>
            <w:tcW w:w="504" w:type="pct"/>
          </w:tcPr>
          <w:p w14:paraId="518A2B00" w14:textId="77777777" w:rsidR="00CB0DD7" w:rsidRPr="000A0A5F" w:rsidRDefault="00CB0DD7">
            <w:pPr>
              <w:pStyle w:val="TAL"/>
              <w:rPr>
                <w:lang w:eastAsia="zh-CN"/>
              </w:rPr>
            </w:pPr>
            <w:r w:rsidRPr="000A0A5F">
              <w:t>307 Temporary Redirect</w:t>
            </w:r>
          </w:p>
        </w:tc>
        <w:tc>
          <w:tcPr>
            <w:tcW w:w="2330" w:type="pct"/>
          </w:tcPr>
          <w:p w14:paraId="3CA07265" w14:textId="77777777" w:rsidR="00CB0DD7" w:rsidRPr="000A0A5F" w:rsidRDefault="00CB0DD7">
            <w:pPr>
              <w:pStyle w:val="TAL"/>
            </w:pPr>
            <w:r w:rsidRPr="000A0A5F">
              <w:t>Temporary redirection, during transaction termination. The response shall include a Location header field containing an alternative URI of the resource located in an alternative SCEF.</w:t>
            </w:r>
          </w:p>
          <w:p w14:paraId="72516CE6" w14:textId="77777777" w:rsidR="00CB0DD7" w:rsidRPr="000A0A5F" w:rsidRDefault="00CB0DD7">
            <w:pPr>
              <w:pStyle w:val="TAL"/>
            </w:pPr>
            <w:r w:rsidRPr="000A0A5F">
              <w:t>Redirection handling is described in clause 5.2.10.</w:t>
            </w:r>
          </w:p>
        </w:tc>
      </w:tr>
      <w:tr w:rsidR="00CB0DD7" w:rsidRPr="000A0A5F" w14:paraId="3E35BBAA" w14:textId="77777777" w:rsidTr="00FF0AF8">
        <w:tc>
          <w:tcPr>
            <w:tcW w:w="0" w:type="auto"/>
            <w:vMerge/>
            <w:vAlign w:val="center"/>
          </w:tcPr>
          <w:p w14:paraId="75499E6F" w14:textId="77777777" w:rsidR="00CB0DD7" w:rsidRPr="000A0A5F" w:rsidRDefault="00CB0DD7">
            <w:pPr>
              <w:spacing w:after="0"/>
              <w:rPr>
                <w:rFonts w:ascii="Arial" w:hAnsi="Arial"/>
                <w:b/>
                <w:sz w:val="18"/>
              </w:rPr>
            </w:pPr>
          </w:p>
        </w:tc>
        <w:tc>
          <w:tcPr>
            <w:tcW w:w="1092" w:type="pct"/>
          </w:tcPr>
          <w:p w14:paraId="244FFD5D" w14:textId="77777777" w:rsidR="00CB0DD7" w:rsidRPr="000A0A5F" w:rsidRDefault="00CB0DD7">
            <w:pPr>
              <w:pStyle w:val="TAL"/>
              <w:rPr>
                <w:lang w:eastAsia="zh-CN"/>
              </w:rPr>
            </w:pPr>
            <w:r w:rsidRPr="000A0A5F">
              <w:t>none</w:t>
            </w:r>
          </w:p>
        </w:tc>
        <w:tc>
          <w:tcPr>
            <w:tcW w:w="540" w:type="pct"/>
          </w:tcPr>
          <w:p w14:paraId="2BB7A823" w14:textId="77777777" w:rsidR="00CB0DD7" w:rsidRPr="000A0A5F" w:rsidRDefault="00CB0DD7">
            <w:pPr>
              <w:pStyle w:val="TAL"/>
              <w:rPr>
                <w:lang w:eastAsia="zh-CN"/>
              </w:rPr>
            </w:pPr>
          </w:p>
        </w:tc>
        <w:tc>
          <w:tcPr>
            <w:tcW w:w="504" w:type="pct"/>
          </w:tcPr>
          <w:p w14:paraId="3FBA07E7" w14:textId="77777777" w:rsidR="00CB0DD7" w:rsidRPr="000A0A5F" w:rsidRDefault="00CB0DD7">
            <w:pPr>
              <w:pStyle w:val="TAL"/>
              <w:rPr>
                <w:lang w:eastAsia="zh-CN"/>
              </w:rPr>
            </w:pPr>
            <w:r w:rsidRPr="000A0A5F">
              <w:t>308 Permanent Redirect</w:t>
            </w:r>
          </w:p>
        </w:tc>
        <w:tc>
          <w:tcPr>
            <w:tcW w:w="2330" w:type="pct"/>
          </w:tcPr>
          <w:p w14:paraId="5ECE03CE" w14:textId="77777777" w:rsidR="00CB0DD7" w:rsidRPr="000A0A5F" w:rsidRDefault="00CB0DD7">
            <w:pPr>
              <w:pStyle w:val="TAL"/>
            </w:pPr>
            <w:r w:rsidRPr="000A0A5F">
              <w:t>Permanent redirection, during transaction termination. The response shall include a Location header field containing an alternative URI of the resource located in an alternative SCEF.</w:t>
            </w:r>
          </w:p>
          <w:p w14:paraId="2074DC57" w14:textId="77777777" w:rsidR="00CB0DD7" w:rsidRPr="000A0A5F" w:rsidRDefault="00CB0DD7">
            <w:pPr>
              <w:pStyle w:val="TAL"/>
            </w:pPr>
            <w:r w:rsidRPr="000A0A5F">
              <w:t>Redirection handling is described in clause 5.2.10.</w:t>
            </w:r>
          </w:p>
        </w:tc>
      </w:tr>
      <w:tr w:rsidR="00CB0DD7" w:rsidRPr="000A0A5F" w14:paraId="2FAC643F" w14:textId="77777777" w:rsidTr="00FF0AF8">
        <w:tc>
          <w:tcPr>
            <w:tcW w:w="5000" w:type="pct"/>
            <w:gridSpan w:val="5"/>
            <w:vAlign w:val="center"/>
            <w:hideMark/>
          </w:tcPr>
          <w:p w14:paraId="2E6D3C3B"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038EA34D" w14:textId="77777777" w:rsidR="00CB0DD7" w:rsidRPr="000A0A5F" w:rsidRDefault="00CB0DD7"/>
    <w:p w14:paraId="121B6F5B" w14:textId="77777777" w:rsidR="00CB0DD7" w:rsidRPr="000A0A5F" w:rsidRDefault="002E466A">
      <w:pPr>
        <w:pStyle w:val="TH"/>
      </w:pPr>
      <w:r w:rsidRPr="000A0A5F">
        <w:t>Table </w:t>
      </w:r>
      <w:r w:rsidR="00CB0DD7" w:rsidRPr="000A0A5F">
        <w:t>5.11.3.2.3.5-2: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15ACCF9" w14:textId="77777777" w:rsidTr="00FF0AF8">
        <w:trPr>
          <w:jc w:val="center"/>
        </w:trPr>
        <w:tc>
          <w:tcPr>
            <w:tcW w:w="825" w:type="pct"/>
            <w:shd w:val="clear" w:color="auto" w:fill="C0C0C0"/>
          </w:tcPr>
          <w:p w14:paraId="418BBA3E" w14:textId="77777777" w:rsidR="00CB0DD7" w:rsidRPr="000A0A5F" w:rsidRDefault="00CB0DD7">
            <w:pPr>
              <w:pStyle w:val="TAH"/>
            </w:pPr>
            <w:r w:rsidRPr="000A0A5F">
              <w:t>Name</w:t>
            </w:r>
          </w:p>
        </w:tc>
        <w:tc>
          <w:tcPr>
            <w:tcW w:w="732" w:type="pct"/>
            <w:shd w:val="clear" w:color="auto" w:fill="C0C0C0"/>
          </w:tcPr>
          <w:p w14:paraId="2874C19A" w14:textId="77777777" w:rsidR="00CB0DD7" w:rsidRPr="000A0A5F" w:rsidRDefault="00CB0DD7">
            <w:pPr>
              <w:pStyle w:val="TAH"/>
            </w:pPr>
            <w:r w:rsidRPr="000A0A5F">
              <w:t>Data type</w:t>
            </w:r>
          </w:p>
        </w:tc>
        <w:tc>
          <w:tcPr>
            <w:tcW w:w="217" w:type="pct"/>
            <w:shd w:val="clear" w:color="auto" w:fill="C0C0C0"/>
          </w:tcPr>
          <w:p w14:paraId="22340C0F" w14:textId="77777777" w:rsidR="00CB0DD7" w:rsidRPr="000A0A5F" w:rsidRDefault="00CB0DD7">
            <w:pPr>
              <w:pStyle w:val="TAH"/>
            </w:pPr>
            <w:r w:rsidRPr="000A0A5F">
              <w:t>P</w:t>
            </w:r>
          </w:p>
        </w:tc>
        <w:tc>
          <w:tcPr>
            <w:tcW w:w="581" w:type="pct"/>
            <w:shd w:val="clear" w:color="auto" w:fill="C0C0C0"/>
          </w:tcPr>
          <w:p w14:paraId="41BF707E" w14:textId="77777777" w:rsidR="00CB0DD7" w:rsidRPr="000A0A5F" w:rsidRDefault="00CB0DD7">
            <w:pPr>
              <w:pStyle w:val="TAH"/>
            </w:pPr>
            <w:r w:rsidRPr="000A0A5F">
              <w:t>Cardinality</w:t>
            </w:r>
          </w:p>
        </w:tc>
        <w:tc>
          <w:tcPr>
            <w:tcW w:w="2645" w:type="pct"/>
            <w:shd w:val="clear" w:color="auto" w:fill="C0C0C0"/>
            <w:vAlign w:val="center"/>
          </w:tcPr>
          <w:p w14:paraId="684B71D4" w14:textId="77777777" w:rsidR="00CB0DD7" w:rsidRPr="000A0A5F" w:rsidRDefault="00CB0DD7">
            <w:pPr>
              <w:pStyle w:val="TAH"/>
            </w:pPr>
            <w:r w:rsidRPr="000A0A5F">
              <w:t>Description</w:t>
            </w:r>
          </w:p>
        </w:tc>
      </w:tr>
      <w:tr w:rsidR="00CB0DD7" w:rsidRPr="000A0A5F" w14:paraId="547758AF" w14:textId="77777777" w:rsidTr="00FF0AF8">
        <w:trPr>
          <w:jc w:val="center"/>
        </w:trPr>
        <w:tc>
          <w:tcPr>
            <w:tcW w:w="825" w:type="pct"/>
            <w:shd w:val="clear" w:color="auto" w:fill="auto"/>
          </w:tcPr>
          <w:p w14:paraId="03764913" w14:textId="77777777" w:rsidR="00CB0DD7" w:rsidRPr="000A0A5F" w:rsidRDefault="00CB0DD7">
            <w:pPr>
              <w:pStyle w:val="TAL"/>
            </w:pPr>
            <w:r w:rsidRPr="000A0A5F">
              <w:t>Location</w:t>
            </w:r>
          </w:p>
        </w:tc>
        <w:tc>
          <w:tcPr>
            <w:tcW w:w="732" w:type="pct"/>
          </w:tcPr>
          <w:p w14:paraId="6BDDFE7E" w14:textId="77777777" w:rsidR="00CB0DD7" w:rsidRPr="000A0A5F" w:rsidRDefault="00CB0DD7">
            <w:pPr>
              <w:pStyle w:val="TAL"/>
            </w:pPr>
            <w:r w:rsidRPr="000A0A5F">
              <w:t>string</w:t>
            </w:r>
          </w:p>
        </w:tc>
        <w:tc>
          <w:tcPr>
            <w:tcW w:w="217" w:type="pct"/>
          </w:tcPr>
          <w:p w14:paraId="3E792880" w14:textId="77777777" w:rsidR="00CB0DD7" w:rsidRPr="000A0A5F" w:rsidRDefault="00CB0DD7">
            <w:pPr>
              <w:pStyle w:val="TAC"/>
            </w:pPr>
            <w:r w:rsidRPr="000A0A5F">
              <w:t>M</w:t>
            </w:r>
          </w:p>
        </w:tc>
        <w:tc>
          <w:tcPr>
            <w:tcW w:w="581" w:type="pct"/>
          </w:tcPr>
          <w:p w14:paraId="491392BD" w14:textId="77777777" w:rsidR="00CB0DD7" w:rsidRPr="000A0A5F" w:rsidRDefault="00CB0DD7">
            <w:pPr>
              <w:pStyle w:val="TAL"/>
            </w:pPr>
            <w:r w:rsidRPr="000A0A5F">
              <w:t>1</w:t>
            </w:r>
          </w:p>
        </w:tc>
        <w:tc>
          <w:tcPr>
            <w:tcW w:w="2645" w:type="pct"/>
            <w:shd w:val="clear" w:color="auto" w:fill="auto"/>
            <w:vAlign w:val="center"/>
          </w:tcPr>
          <w:p w14:paraId="0EF12724" w14:textId="77777777" w:rsidR="00CB0DD7" w:rsidRPr="000A0A5F" w:rsidRDefault="00CB0DD7">
            <w:pPr>
              <w:pStyle w:val="TAL"/>
            </w:pPr>
            <w:r w:rsidRPr="000A0A5F">
              <w:t>An alternative URI of the resource located in an alternative SCEF.</w:t>
            </w:r>
          </w:p>
        </w:tc>
      </w:tr>
    </w:tbl>
    <w:p w14:paraId="01920BCB" w14:textId="77777777" w:rsidR="00CB0DD7" w:rsidRPr="000A0A5F" w:rsidRDefault="00CB0DD7"/>
    <w:p w14:paraId="5ADB1288" w14:textId="77777777" w:rsidR="00CB0DD7" w:rsidRPr="000A0A5F" w:rsidRDefault="002E466A">
      <w:pPr>
        <w:pStyle w:val="TH"/>
      </w:pPr>
      <w:r w:rsidRPr="000A0A5F">
        <w:t>Table </w:t>
      </w:r>
      <w:r w:rsidR="00CB0DD7" w:rsidRPr="000A0A5F">
        <w:t>5.11.3.2.3.5-3: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8DFEB2D" w14:textId="77777777" w:rsidTr="00FF0AF8">
        <w:trPr>
          <w:jc w:val="center"/>
        </w:trPr>
        <w:tc>
          <w:tcPr>
            <w:tcW w:w="825" w:type="pct"/>
            <w:shd w:val="clear" w:color="auto" w:fill="C0C0C0"/>
          </w:tcPr>
          <w:p w14:paraId="2162D68F" w14:textId="77777777" w:rsidR="00CB0DD7" w:rsidRPr="000A0A5F" w:rsidRDefault="00CB0DD7">
            <w:pPr>
              <w:pStyle w:val="TAH"/>
            </w:pPr>
            <w:r w:rsidRPr="000A0A5F">
              <w:t>Name</w:t>
            </w:r>
          </w:p>
        </w:tc>
        <w:tc>
          <w:tcPr>
            <w:tcW w:w="732" w:type="pct"/>
            <w:shd w:val="clear" w:color="auto" w:fill="C0C0C0"/>
          </w:tcPr>
          <w:p w14:paraId="67CDE125" w14:textId="77777777" w:rsidR="00CB0DD7" w:rsidRPr="000A0A5F" w:rsidRDefault="00CB0DD7">
            <w:pPr>
              <w:pStyle w:val="TAH"/>
            </w:pPr>
            <w:r w:rsidRPr="000A0A5F">
              <w:t>Data type</w:t>
            </w:r>
          </w:p>
        </w:tc>
        <w:tc>
          <w:tcPr>
            <w:tcW w:w="217" w:type="pct"/>
            <w:shd w:val="clear" w:color="auto" w:fill="C0C0C0"/>
          </w:tcPr>
          <w:p w14:paraId="6043474B" w14:textId="77777777" w:rsidR="00CB0DD7" w:rsidRPr="000A0A5F" w:rsidRDefault="00CB0DD7">
            <w:pPr>
              <w:pStyle w:val="TAH"/>
            </w:pPr>
            <w:r w:rsidRPr="000A0A5F">
              <w:t>P</w:t>
            </w:r>
          </w:p>
        </w:tc>
        <w:tc>
          <w:tcPr>
            <w:tcW w:w="581" w:type="pct"/>
            <w:shd w:val="clear" w:color="auto" w:fill="C0C0C0"/>
          </w:tcPr>
          <w:p w14:paraId="1012F5F2" w14:textId="77777777" w:rsidR="00CB0DD7" w:rsidRPr="000A0A5F" w:rsidRDefault="00CB0DD7">
            <w:pPr>
              <w:pStyle w:val="TAH"/>
            </w:pPr>
            <w:r w:rsidRPr="000A0A5F">
              <w:t>Cardinality</w:t>
            </w:r>
          </w:p>
        </w:tc>
        <w:tc>
          <w:tcPr>
            <w:tcW w:w="2645" w:type="pct"/>
            <w:shd w:val="clear" w:color="auto" w:fill="C0C0C0"/>
            <w:vAlign w:val="center"/>
          </w:tcPr>
          <w:p w14:paraId="4271F565" w14:textId="77777777" w:rsidR="00CB0DD7" w:rsidRPr="000A0A5F" w:rsidRDefault="00CB0DD7">
            <w:pPr>
              <w:pStyle w:val="TAH"/>
            </w:pPr>
            <w:r w:rsidRPr="000A0A5F">
              <w:t>Description</w:t>
            </w:r>
          </w:p>
        </w:tc>
      </w:tr>
      <w:tr w:rsidR="00CB0DD7" w:rsidRPr="000A0A5F" w14:paraId="747D64C2" w14:textId="77777777" w:rsidTr="00FF0AF8">
        <w:trPr>
          <w:jc w:val="center"/>
        </w:trPr>
        <w:tc>
          <w:tcPr>
            <w:tcW w:w="825" w:type="pct"/>
            <w:shd w:val="clear" w:color="auto" w:fill="auto"/>
          </w:tcPr>
          <w:p w14:paraId="314DDBC4" w14:textId="77777777" w:rsidR="00CB0DD7" w:rsidRPr="000A0A5F" w:rsidRDefault="00CB0DD7">
            <w:pPr>
              <w:pStyle w:val="TAL"/>
            </w:pPr>
            <w:r w:rsidRPr="000A0A5F">
              <w:t>Location</w:t>
            </w:r>
          </w:p>
        </w:tc>
        <w:tc>
          <w:tcPr>
            <w:tcW w:w="732" w:type="pct"/>
          </w:tcPr>
          <w:p w14:paraId="12F4AD72" w14:textId="77777777" w:rsidR="00CB0DD7" w:rsidRPr="000A0A5F" w:rsidRDefault="00CB0DD7">
            <w:pPr>
              <w:pStyle w:val="TAL"/>
            </w:pPr>
            <w:r w:rsidRPr="000A0A5F">
              <w:t>string</w:t>
            </w:r>
          </w:p>
        </w:tc>
        <w:tc>
          <w:tcPr>
            <w:tcW w:w="217" w:type="pct"/>
          </w:tcPr>
          <w:p w14:paraId="4FAEAD94" w14:textId="77777777" w:rsidR="00CB0DD7" w:rsidRPr="000A0A5F" w:rsidRDefault="00CB0DD7">
            <w:pPr>
              <w:pStyle w:val="TAC"/>
            </w:pPr>
            <w:r w:rsidRPr="000A0A5F">
              <w:t>M</w:t>
            </w:r>
          </w:p>
        </w:tc>
        <w:tc>
          <w:tcPr>
            <w:tcW w:w="581" w:type="pct"/>
          </w:tcPr>
          <w:p w14:paraId="7B45E552" w14:textId="77777777" w:rsidR="00CB0DD7" w:rsidRPr="000A0A5F" w:rsidRDefault="00CB0DD7">
            <w:pPr>
              <w:pStyle w:val="TAL"/>
            </w:pPr>
            <w:r w:rsidRPr="000A0A5F">
              <w:t>1</w:t>
            </w:r>
          </w:p>
        </w:tc>
        <w:tc>
          <w:tcPr>
            <w:tcW w:w="2645" w:type="pct"/>
            <w:shd w:val="clear" w:color="auto" w:fill="auto"/>
            <w:vAlign w:val="center"/>
          </w:tcPr>
          <w:p w14:paraId="437B83D5" w14:textId="77777777" w:rsidR="00CB0DD7" w:rsidRPr="000A0A5F" w:rsidRDefault="00CB0DD7">
            <w:pPr>
              <w:pStyle w:val="TAL"/>
            </w:pPr>
            <w:r w:rsidRPr="000A0A5F">
              <w:t>An alternative URI of the resource located in an alternative SCEF.</w:t>
            </w:r>
          </w:p>
        </w:tc>
      </w:tr>
    </w:tbl>
    <w:p w14:paraId="098F5347" w14:textId="77777777" w:rsidR="00CB0DD7" w:rsidRPr="000A0A5F" w:rsidRDefault="00CB0DD7">
      <w:pPr>
        <w:rPr>
          <w:lang w:eastAsia="zh-CN"/>
        </w:rPr>
      </w:pPr>
    </w:p>
    <w:p w14:paraId="5A7A7460" w14:textId="77777777" w:rsidR="00CB0DD7" w:rsidRPr="000A0A5F" w:rsidRDefault="00CB0DD7">
      <w:pPr>
        <w:pStyle w:val="Heading4"/>
      </w:pPr>
      <w:bookmarkStart w:id="8792" w:name="_Toc11247790"/>
      <w:bookmarkStart w:id="8793" w:name="_Toc27044934"/>
      <w:bookmarkStart w:id="8794" w:name="_Toc36033976"/>
      <w:bookmarkStart w:id="8795" w:name="_Toc45132122"/>
      <w:bookmarkStart w:id="8796" w:name="_Toc49776407"/>
      <w:bookmarkStart w:id="8797" w:name="_Toc51747327"/>
      <w:bookmarkStart w:id="8798" w:name="_Toc66360900"/>
      <w:bookmarkStart w:id="8799" w:name="_Toc68105405"/>
      <w:bookmarkStart w:id="8800" w:name="_Toc74756035"/>
      <w:bookmarkStart w:id="8801" w:name="_Toc105674912"/>
      <w:bookmarkStart w:id="8802" w:name="_Toc130502976"/>
      <w:bookmarkStart w:id="8803" w:name="_Toc153625764"/>
      <w:bookmarkStart w:id="8804" w:name="_Toc170114909"/>
      <w:r w:rsidRPr="000A0A5F">
        <w:t>5.11.3.3</w:t>
      </w:r>
      <w:r w:rsidRPr="000A0A5F">
        <w:tab/>
        <w:t>Resource: Individual PFD Management Transaction</w:t>
      </w:r>
      <w:bookmarkEnd w:id="8792"/>
      <w:bookmarkEnd w:id="8793"/>
      <w:bookmarkEnd w:id="8794"/>
      <w:bookmarkEnd w:id="8795"/>
      <w:bookmarkEnd w:id="8796"/>
      <w:bookmarkEnd w:id="8797"/>
      <w:bookmarkEnd w:id="8798"/>
      <w:bookmarkEnd w:id="8799"/>
      <w:bookmarkEnd w:id="8800"/>
      <w:bookmarkEnd w:id="8801"/>
      <w:bookmarkEnd w:id="8802"/>
      <w:bookmarkEnd w:id="8803"/>
      <w:bookmarkEnd w:id="8804"/>
    </w:p>
    <w:p w14:paraId="26CF7FD0" w14:textId="77777777" w:rsidR="00CB0DD7" w:rsidRPr="000A0A5F" w:rsidRDefault="00CB0DD7">
      <w:pPr>
        <w:pStyle w:val="Heading5"/>
      </w:pPr>
      <w:bookmarkStart w:id="8805" w:name="_Toc11247791"/>
      <w:bookmarkStart w:id="8806" w:name="_Toc27044935"/>
      <w:bookmarkStart w:id="8807" w:name="_Toc36033977"/>
      <w:bookmarkStart w:id="8808" w:name="_Toc45132123"/>
      <w:bookmarkStart w:id="8809" w:name="_Toc49776408"/>
      <w:bookmarkStart w:id="8810" w:name="_Toc51747328"/>
      <w:bookmarkStart w:id="8811" w:name="_Toc66360901"/>
      <w:bookmarkStart w:id="8812" w:name="_Toc68105406"/>
      <w:bookmarkStart w:id="8813" w:name="_Toc74756036"/>
      <w:bookmarkStart w:id="8814" w:name="_Toc105674913"/>
      <w:bookmarkStart w:id="8815" w:name="_Toc130502977"/>
      <w:bookmarkStart w:id="8816" w:name="_Toc153625765"/>
      <w:bookmarkStart w:id="8817" w:name="_Toc170114910"/>
      <w:r w:rsidRPr="000A0A5F">
        <w:t>5.11.3.3.1</w:t>
      </w:r>
      <w:r w:rsidRPr="000A0A5F">
        <w:tab/>
        <w:t>Introduction</w:t>
      </w:r>
      <w:bookmarkEnd w:id="8805"/>
      <w:bookmarkEnd w:id="8806"/>
      <w:bookmarkEnd w:id="8807"/>
      <w:bookmarkEnd w:id="8808"/>
      <w:bookmarkEnd w:id="8809"/>
      <w:bookmarkEnd w:id="8810"/>
      <w:bookmarkEnd w:id="8811"/>
      <w:bookmarkEnd w:id="8812"/>
      <w:bookmarkEnd w:id="8813"/>
      <w:bookmarkEnd w:id="8814"/>
      <w:bookmarkEnd w:id="8815"/>
      <w:bookmarkEnd w:id="8816"/>
      <w:bookmarkEnd w:id="8817"/>
    </w:p>
    <w:p w14:paraId="0167087C" w14:textId="77777777" w:rsidR="00CB0DD7" w:rsidRPr="000A0A5F" w:rsidRDefault="00CB0DD7">
      <w:pPr>
        <w:rPr>
          <w:noProof/>
          <w:lang w:eastAsia="zh-CN"/>
        </w:rPr>
      </w:pPr>
      <w:r w:rsidRPr="000A0A5F">
        <w:rPr>
          <w:noProof/>
          <w:lang w:eastAsia="zh-CN"/>
        </w:rPr>
        <w:t xml:space="preserve">This resource allows an </w:t>
      </w:r>
      <w:r w:rsidRPr="000A0A5F">
        <w:rPr>
          <w:rFonts w:hint="eastAsia"/>
          <w:noProof/>
          <w:lang w:eastAsia="zh-CN"/>
        </w:rPr>
        <w:t xml:space="preserve">SCS/AS </w:t>
      </w:r>
      <w:r w:rsidRPr="000A0A5F">
        <w:rPr>
          <w:noProof/>
          <w:lang w:eastAsia="zh-CN"/>
        </w:rPr>
        <w:t>to read, or update or delete PFDs for a given SCS/AS and a transaction Id for one or more application identifier(s) at the SCEF.</w:t>
      </w:r>
    </w:p>
    <w:p w14:paraId="68BD402E" w14:textId="77777777" w:rsidR="00CB0DD7" w:rsidRPr="000A0A5F" w:rsidRDefault="00CB0DD7">
      <w:pPr>
        <w:pStyle w:val="Heading5"/>
      </w:pPr>
      <w:bookmarkStart w:id="8818" w:name="_Toc11247792"/>
      <w:bookmarkStart w:id="8819" w:name="_Toc27044936"/>
      <w:bookmarkStart w:id="8820" w:name="_Toc36033978"/>
      <w:bookmarkStart w:id="8821" w:name="_Toc45132124"/>
      <w:bookmarkStart w:id="8822" w:name="_Toc49776409"/>
      <w:bookmarkStart w:id="8823" w:name="_Toc51747329"/>
      <w:bookmarkStart w:id="8824" w:name="_Toc66360902"/>
      <w:bookmarkStart w:id="8825" w:name="_Toc68105407"/>
      <w:bookmarkStart w:id="8826" w:name="_Toc74756037"/>
      <w:bookmarkStart w:id="8827" w:name="_Toc105674914"/>
      <w:bookmarkStart w:id="8828" w:name="_Toc130502978"/>
      <w:bookmarkStart w:id="8829" w:name="_Toc153625766"/>
      <w:bookmarkStart w:id="8830" w:name="_Toc170114911"/>
      <w:r w:rsidRPr="000A0A5F">
        <w:t>5.11.3.3.2</w:t>
      </w:r>
      <w:r w:rsidRPr="000A0A5F">
        <w:tab/>
        <w:t>Resource definition</w:t>
      </w:r>
      <w:bookmarkEnd w:id="8818"/>
      <w:bookmarkEnd w:id="8819"/>
      <w:bookmarkEnd w:id="8820"/>
      <w:bookmarkEnd w:id="8821"/>
      <w:bookmarkEnd w:id="8822"/>
      <w:bookmarkEnd w:id="8823"/>
      <w:bookmarkEnd w:id="8824"/>
      <w:bookmarkEnd w:id="8825"/>
      <w:bookmarkEnd w:id="8826"/>
      <w:bookmarkEnd w:id="8827"/>
      <w:bookmarkEnd w:id="8828"/>
      <w:bookmarkEnd w:id="8829"/>
      <w:bookmarkEnd w:id="8830"/>
    </w:p>
    <w:p w14:paraId="3F541B53" w14:textId="77777777" w:rsidR="00CB0DD7" w:rsidRPr="000A0A5F" w:rsidRDefault="00CB0DD7">
      <w:pPr>
        <w:rPr>
          <w:b/>
        </w:rPr>
      </w:pPr>
      <w:r w:rsidRPr="000A0A5F">
        <w:t xml:space="preserve">Resource URI: </w:t>
      </w:r>
      <w:r w:rsidRPr="000A0A5F">
        <w:rPr>
          <w:b/>
        </w:rPr>
        <w:t>{apiRoot}/3gpp-pfd-management/v1/{scsAsId}/transactions/{transactionId}</w:t>
      </w:r>
    </w:p>
    <w:p w14:paraId="18A912B3" w14:textId="77777777" w:rsidR="00CB0DD7" w:rsidRPr="000A0A5F" w:rsidRDefault="00CB0DD7">
      <w:pPr>
        <w:rPr>
          <w:rFonts w:ascii="Arial" w:hAnsi="Arial" w:cs="Arial"/>
        </w:rPr>
      </w:pPr>
      <w:r w:rsidRPr="000A0A5F">
        <w:t>This resource shall support the resource URI variables defined in table 5.11.3.3.2-1</w:t>
      </w:r>
      <w:r w:rsidRPr="000A0A5F">
        <w:rPr>
          <w:rFonts w:ascii="Arial" w:hAnsi="Arial" w:cs="Arial"/>
        </w:rPr>
        <w:t>.</w:t>
      </w:r>
    </w:p>
    <w:p w14:paraId="293F24CF" w14:textId="77777777" w:rsidR="00CB0DD7" w:rsidRPr="000A0A5F" w:rsidRDefault="00CB0DD7">
      <w:pPr>
        <w:pStyle w:val="TH"/>
        <w:rPr>
          <w:rFonts w:cs="Arial"/>
        </w:rPr>
      </w:pPr>
      <w:r w:rsidRPr="000A0A5F">
        <w:t>Table 5.11.3.3.2-1: Resource URI variables for resource "Individual PFD Management Transaction"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153"/>
        <w:gridCol w:w="6417"/>
      </w:tblGrid>
      <w:tr w:rsidR="00CB0DD7" w:rsidRPr="000A0A5F" w14:paraId="1958AC04" w14:textId="77777777" w:rsidTr="00FF0AF8">
        <w:trPr>
          <w:jc w:val="center"/>
        </w:trPr>
        <w:tc>
          <w:tcPr>
            <w:tcW w:w="1020" w:type="pct"/>
            <w:shd w:val="clear" w:color="000000" w:fill="C0C0C0"/>
          </w:tcPr>
          <w:p w14:paraId="7673F37C" w14:textId="77777777" w:rsidR="00CB0DD7" w:rsidRPr="000A0A5F" w:rsidRDefault="00CB0DD7">
            <w:pPr>
              <w:pStyle w:val="TAH"/>
            </w:pPr>
            <w:r w:rsidRPr="000A0A5F">
              <w:t>Name</w:t>
            </w:r>
          </w:p>
        </w:tc>
        <w:tc>
          <w:tcPr>
            <w:tcW w:w="606" w:type="pct"/>
            <w:shd w:val="clear" w:color="000000" w:fill="C0C0C0"/>
          </w:tcPr>
          <w:p w14:paraId="5950D787" w14:textId="77777777" w:rsidR="00CB0DD7" w:rsidRPr="000A0A5F" w:rsidRDefault="00CB0DD7">
            <w:pPr>
              <w:pStyle w:val="TAH"/>
            </w:pPr>
            <w:r w:rsidRPr="000A0A5F">
              <w:t>Data type</w:t>
            </w:r>
          </w:p>
        </w:tc>
        <w:tc>
          <w:tcPr>
            <w:tcW w:w="3375" w:type="pct"/>
            <w:shd w:val="clear" w:color="000000" w:fill="C0C0C0"/>
            <w:vAlign w:val="center"/>
          </w:tcPr>
          <w:p w14:paraId="0D693D13" w14:textId="77777777" w:rsidR="00CB0DD7" w:rsidRPr="000A0A5F" w:rsidRDefault="00CB0DD7">
            <w:pPr>
              <w:pStyle w:val="TAH"/>
            </w:pPr>
            <w:r w:rsidRPr="000A0A5F">
              <w:t>Definition</w:t>
            </w:r>
          </w:p>
        </w:tc>
      </w:tr>
      <w:tr w:rsidR="00CB0DD7" w:rsidRPr="000A0A5F" w14:paraId="3AD140C4" w14:textId="77777777" w:rsidTr="00FF0AF8">
        <w:trPr>
          <w:jc w:val="center"/>
        </w:trPr>
        <w:tc>
          <w:tcPr>
            <w:tcW w:w="1020" w:type="pct"/>
            <w:shd w:val="clear" w:color="auto" w:fill="auto"/>
          </w:tcPr>
          <w:p w14:paraId="79CBCC13" w14:textId="77777777" w:rsidR="00CB0DD7" w:rsidRPr="000A0A5F" w:rsidRDefault="00CB0DD7">
            <w:pPr>
              <w:pStyle w:val="TAL"/>
            </w:pPr>
            <w:r w:rsidRPr="000A0A5F">
              <w:t>apiRoot</w:t>
            </w:r>
          </w:p>
        </w:tc>
        <w:tc>
          <w:tcPr>
            <w:tcW w:w="606" w:type="pct"/>
          </w:tcPr>
          <w:p w14:paraId="1A60DEB4" w14:textId="77777777" w:rsidR="00CB0DD7" w:rsidRPr="000A0A5F" w:rsidRDefault="00CB0DD7">
            <w:pPr>
              <w:pStyle w:val="TAL"/>
            </w:pPr>
            <w:r w:rsidRPr="000A0A5F">
              <w:t>string</w:t>
            </w:r>
          </w:p>
        </w:tc>
        <w:tc>
          <w:tcPr>
            <w:tcW w:w="3375" w:type="pct"/>
            <w:shd w:val="clear" w:color="auto" w:fill="auto"/>
            <w:vAlign w:val="center"/>
          </w:tcPr>
          <w:p w14:paraId="114C6527"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203B79B4" w14:textId="77777777" w:rsidTr="00FF0AF8">
        <w:trPr>
          <w:jc w:val="center"/>
        </w:trPr>
        <w:tc>
          <w:tcPr>
            <w:tcW w:w="1020" w:type="pct"/>
            <w:shd w:val="clear" w:color="auto" w:fill="auto"/>
          </w:tcPr>
          <w:p w14:paraId="08AE7081" w14:textId="77777777" w:rsidR="00CB0DD7" w:rsidRPr="000A0A5F" w:rsidRDefault="00CB0DD7">
            <w:pPr>
              <w:pStyle w:val="TAL"/>
            </w:pPr>
            <w:r w:rsidRPr="000A0A5F">
              <w:t>scsAsId</w:t>
            </w:r>
          </w:p>
        </w:tc>
        <w:tc>
          <w:tcPr>
            <w:tcW w:w="606" w:type="pct"/>
          </w:tcPr>
          <w:p w14:paraId="271EBB6A" w14:textId="77777777" w:rsidR="00CB0DD7" w:rsidRPr="000A0A5F" w:rsidRDefault="00CB0DD7">
            <w:pPr>
              <w:pStyle w:val="TAL"/>
            </w:pPr>
            <w:r w:rsidRPr="000A0A5F">
              <w:rPr>
                <w:rFonts w:hint="eastAsia"/>
                <w:lang w:eastAsia="zh-CN"/>
              </w:rPr>
              <w:t>s</w:t>
            </w:r>
            <w:r w:rsidRPr="000A0A5F">
              <w:rPr>
                <w:lang w:eastAsia="zh-CN"/>
              </w:rPr>
              <w:t>tring</w:t>
            </w:r>
          </w:p>
        </w:tc>
        <w:tc>
          <w:tcPr>
            <w:tcW w:w="3375" w:type="pct"/>
            <w:shd w:val="clear" w:color="auto" w:fill="auto"/>
            <w:vAlign w:val="center"/>
          </w:tcPr>
          <w:p w14:paraId="61088DF9" w14:textId="77777777" w:rsidR="00CB0DD7" w:rsidRPr="000A0A5F" w:rsidRDefault="00CB0DD7">
            <w:pPr>
              <w:pStyle w:val="TAL"/>
            </w:pPr>
            <w:r w:rsidRPr="000A0A5F">
              <w:t>Identifier of the SCS/AS.</w:t>
            </w:r>
          </w:p>
        </w:tc>
      </w:tr>
      <w:tr w:rsidR="00CB0DD7" w:rsidRPr="000A0A5F" w14:paraId="431F7F13" w14:textId="77777777" w:rsidTr="00FF0AF8">
        <w:trPr>
          <w:jc w:val="center"/>
        </w:trPr>
        <w:tc>
          <w:tcPr>
            <w:tcW w:w="1020" w:type="pct"/>
            <w:shd w:val="clear" w:color="auto" w:fill="auto"/>
          </w:tcPr>
          <w:p w14:paraId="24B8A59D" w14:textId="77777777" w:rsidR="00CB0DD7" w:rsidRPr="000A0A5F" w:rsidRDefault="00CB0DD7">
            <w:pPr>
              <w:pStyle w:val="TAL"/>
            </w:pPr>
            <w:r w:rsidRPr="000A0A5F">
              <w:t>transactionId</w:t>
            </w:r>
          </w:p>
        </w:tc>
        <w:tc>
          <w:tcPr>
            <w:tcW w:w="606" w:type="pct"/>
          </w:tcPr>
          <w:p w14:paraId="5AB64CDA" w14:textId="77777777" w:rsidR="00CB0DD7" w:rsidRPr="000A0A5F" w:rsidRDefault="00CB0DD7">
            <w:pPr>
              <w:pStyle w:val="TAL"/>
            </w:pPr>
            <w:r w:rsidRPr="000A0A5F">
              <w:t>string</w:t>
            </w:r>
          </w:p>
        </w:tc>
        <w:tc>
          <w:tcPr>
            <w:tcW w:w="3375" w:type="pct"/>
            <w:shd w:val="clear" w:color="auto" w:fill="auto"/>
            <w:vAlign w:val="center"/>
          </w:tcPr>
          <w:p w14:paraId="1EAF38B7" w14:textId="77777777" w:rsidR="00CB0DD7" w:rsidRPr="000A0A5F" w:rsidRDefault="006244E8">
            <w:pPr>
              <w:pStyle w:val="TAL"/>
            </w:pPr>
            <w:r w:rsidRPr="000A0A5F">
              <w:t>Identifier of the transaction. The transactionId corresponds to the stage</w:t>
            </w:r>
            <w:r>
              <w:t> </w:t>
            </w:r>
            <w:r w:rsidRPr="000A0A5F">
              <w:t>2 TLTRI.</w:t>
            </w:r>
          </w:p>
        </w:tc>
      </w:tr>
    </w:tbl>
    <w:p w14:paraId="2A5AD764" w14:textId="77777777" w:rsidR="00CB0DD7" w:rsidRPr="000A0A5F" w:rsidRDefault="00CB0DD7"/>
    <w:p w14:paraId="7A05E8D9" w14:textId="77777777" w:rsidR="00CB0DD7" w:rsidRPr="000A0A5F" w:rsidRDefault="00CB0DD7">
      <w:pPr>
        <w:pStyle w:val="Heading5"/>
      </w:pPr>
      <w:bookmarkStart w:id="8831" w:name="_Toc11247793"/>
      <w:bookmarkStart w:id="8832" w:name="_Toc27044937"/>
      <w:bookmarkStart w:id="8833" w:name="_Toc36033979"/>
      <w:bookmarkStart w:id="8834" w:name="_Toc45132125"/>
      <w:bookmarkStart w:id="8835" w:name="_Toc49776410"/>
      <w:bookmarkStart w:id="8836" w:name="_Toc51747330"/>
      <w:bookmarkStart w:id="8837" w:name="_Toc66360903"/>
      <w:bookmarkStart w:id="8838" w:name="_Toc68105408"/>
      <w:bookmarkStart w:id="8839" w:name="_Toc74756038"/>
      <w:bookmarkStart w:id="8840" w:name="_Toc105674915"/>
      <w:bookmarkStart w:id="8841" w:name="_Toc130502979"/>
      <w:bookmarkStart w:id="8842" w:name="_Toc153625767"/>
      <w:bookmarkStart w:id="8843" w:name="_Toc170114912"/>
      <w:r w:rsidRPr="000A0A5F">
        <w:t>5.11.3.3.3</w:t>
      </w:r>
      <w:r w:rsidRPr="000A0A5F">
        <w:tab/>
        <w:t>Resource methods</w:t>
      </w:r>
      <w:bookmarkEnd w:id="8831"/>
      <w:bookmarkEnd w:id="8832"/>
      <w:bookmarkEnd w:id="8833"/>
      <w:bookmarkEnd w:id="8834"/>
      <w:bookmarkEnd w:id="8835"/>
      <w:bookmarkEnd w:id="8836"/>
      <w:bookmarkEnd w:id="8837"/>
      <w:bookmarkEnd w:id="8838"/>
      <w:bookmarkEnd w:id="8839"/>
      <w:bookmarkEnd w:id="8840"/>
      <w:bookmarkEnd w:id="8841"/>
      <w:bookmarkEnd w:id="8842"/>
      <w:bookmarkEnd w:id="8843"/>
    </w:p>
    <w:p w14:paraId="4FC2BEA6" w14:textId="77777777" w:rsidR="00CB0DD7" w:rsidRPr="000A0A5F" w:rsidRDefault="00CB0DD7">
      <w:pPr>
        <w:pStyle w:val="Heading6"/>
      </w:pPr>
      <w:bookmarkStart w:id="8844" w:name="_Toc11247794"/>
      <w:bookmarkStart w:id="8845" w:name="_Toc27044938"/>
      <w:bookmarkStart w:id="8846" w:name="_Toc36033980"/>
      <w:bookmarkStart w:id="8847" w:name="_Toc45132126"/>
      <w:bookmarkStart w:id="8848" w:name="_Toc49776411"/>
      <w:bookmarkStart w:id="8849" w:name="_Toc51747331"/>
      <w:bookmarkStart w:id="8850" w:name="_Toc66360904"/>
      <w:bookmarkStart w:id="8851" w:name="_Toc68105409"/>
      <w:bookmarkStart w:id="8852" w:name="_Toc74756039"/>
      <w:bookmarkStart w:id="8853" w:name="_Toc105674916"/>
      <w:bookmarkStart w:id="8854" w:name="_Toc130502980"/>
      <w:bookmarkStart w:id="8855" w:name="_Toc153625768"/>
      <w:bookmarkStart w:id="8856" w:name="_Toc170114913"/>
      <w:r w:rsidRPr="000A0A5F">
        <w:t>5.11.3.3.3.1</w:t>
      </w:r>
      <w:r w:rsidRPr="000A0A5F">
        <w:tab/>
        <w:t>GET</w:t>
      </w:r>
      <w:bookmarkEnd w:id="8844"/>
      <w:bookmarkEnd w:id="8845"/>
      <w:bookmarkEnd w:id="8846"/>
      <w:bookmarkEnd w:id="8847"/>
      <w:bookmarkEnd w:id="8848"/>
      <w:bookmarkEnd w:id="8849"/>
      <w:bookmarkEnd w:id="8850"/>
      <w:bookmarkEnd w:id="8851"/>
      <w:bookmarkEnd w:id="8852"/>
      <w:bookmarkEnd w:id="8853"/>
      <w:bookmarkEnd w:id="8854"/>
      <w:bookmarkEnd w:id="8855"/>
      <w:bookmarkEnd w:id="8856"/>
    </w:p>
    <w:p w14:paraId="7D18BCD8" w14:textId="77777777" w:rsidR="00CB0DD7" w:rsidRPr="000A0A5F" w:rsidRDefault="00CB0DD7">
      <w:pPr>
        <w:rPr>
          <w:noProof/>
          <w:lang w:eastAsia="zh-CN"/>
        </w:rPr>
      </w:pPr>
      <w:r w:rsidRPr="000A0A5F">
        <w:rPr>
          <w:noProof/>
          <w:lang w:eastAsia="zh-CN"/>
        </w:rPr>
        <w:t xml:space="preserve">The GET method allows to read all PFDs for a given SCS/AS and a transaction Id generated by the SCEF. It is initiated by the SCS/AS and answered by the SCEF. </w:t>
      </w:r>
    </w:p>
    <w:p w14:paraId="3911A2CE" w14:textId="77777777" w:rsidR="00CB0DD7" w:rsidRPr="000A0A5F" w:rsidRDefault="00CB0DD7">
      <w:r w:rsidRPr="000A0A5F">
        <w:t>This method shall support request and response data structures, and response codes, as specified in the table 5.11.3.3.3.1-1.</w:t>
      </w:r>
    </w:p>
    <w:p w14:paraId="749F87E2" w14:textId="77777777" w:rsidR="00CB0DD7" w:rsidRPr="000A0A5F" w:rsidRDefault="00CB0DD7">
      <w:pPr>
        <w:pStyle w:val="TH"/>
      </w:pPr>
      <w:r w:rsidRPr="000A0A5F">
        <w:t>Table 5.11.3.3.3.1-1: Data structures supported by the GET request/response by the resource</w:t>
      </w:r>
    </w:p>
    <w:tbl>
      <w:tblPr>
        <w:tblW w:w="4999" w:type="pct"/>
        <w:tblInd w:w="1" w:type="dxa"/>
        <w:tblBorders>
          <w:top w:val="single" w:sz="6" w:space="0" w:color="000000"/>
          <w:left w:val="single" w:sz="6" w:space="0" w:color="auto"/>
          <w:bottom w:val="single" w:sz="6" w:space="0" w:color="000000"/>
          <w:right w:val="single" w:sz="6" w:space="0" w:color="000000"/>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07C88DB" w14:textId="77777777" w:rsidTr="0008146A">
        <w:tc>
          <w:tcPr>
            <w:tcW w:w="532" w:type="pct"/>
            <w:vMerge w:val="restart"/>
            <w:shd w:val="clear" w:color="auto" w:fill="C0C0C0"/>
            <w:vAlign w:val="center"/>
          </w:tcPr>
          <w:p w14:paraId="272CDB25" w14:textId="77777777" w:rsidR="00CB0DD7" w:rsidRPr="000A0A5F" w:rsidRDefault="00CB0DD7">
            <w:pPr>
              <w:pStyle w:val="TAH"/>
            </w:pPr>
            <w:r w:rsidRPr="000A0A5F">
              <w:t>Request body</w:t>
            </w:r>
          </w:p>
        </w:tc>
        <w:tc>
          <w:tcPr>
            <w:tcW w:w="1093" w:type="pct"/>
            <w:shd w:val="clear" w:color="auto" w:fill="C0C0C0"/>
          </w:tcPr>
          <w:p w14:paraId="7EDFDF99" w14:textId="77777777" w:rsidR="00CB0DD7" w:rsidRPr="000A0A5F" w:rsidRDefault="00CB0DD7">
            <w:pPr>
              <w:pStyle w:val="TAH"/>
            </w:pPr>
            <w:r w:rsidRPr="000A0A5F">
              <w:t>Data type</w:t>
            </w:r>
          </w:p>
        </w:tc>
        <w:tc>
          <w:tcPr>
            <w:tcW w:w="541" w:type="pct"/>
            <w:shd w:val="clear" w:color="auto" w:fill="C0C0C0"/>
          </w:tcPr>
          <w:p w14:paraId="6D91E385" w14:textId="77777777" w:rsidR="00CB0DD7" w:rsidRPr="000A0A5F" w:rsidRDefault="00CB0DD7">
            <w:pPr>
              <w:pStyle w:val="TAH"/>
            </w:pPr>
            <w:r w:rsidRPr="000A0A5F">
              <w:t>Cardinality</w:t>
            </w:r>
          </w:p>
        </w:tc>
        <w:tc>
          <w:tcPr>
            <w:tcW w:w="2834" w:type="pct"/>
            <w:gridSpan w:val="2"/>
            <w:shd w:val="clear" w:color="auto" w:fill="C0C0C0"/>
          </w:tcPr>
          <w:p w14:paraId="10D257BC" w14:textId="77777777" w:rsidR="00CB0DD7" w:rsidRPr="000A0A5F" w:rsidRDefault="00CB0DD7">
            <w:pPr>
              <w:pStyle w:val="TAH"/>
            </w:pPr>
            <w:r w:rsidRPr="000A0A5F">
              <w:t>Remarks</w:t>
            </w:r>
          </w:p>
        </w:tc>
      </w:tr>
      <w:tr w:rsidR="00CB0DD7" w:rsidRPr="000A0A5F" w14:paraId="434F3E85" w14:textId="77777777" w:rsidTr="00FF0AF8">
        <w:tc>
          <w:tcPr>
            <w:tcW w:w="532" w:type="pct"/>
            <w:vMerge/>
            <w:shd w:val="clear" w:color="auto" w:fill="BFBFBF"/>
            <w:vAlign w:val="center"/>
          </w:tcPr>
          <w:p w14:paraId="749B3749" w14:textId="77777777" w:rsidR="00CB0DD7" w:rsidRPr="000A0A5F" w:rsidRDefault="00CB0DD7">
            <w:pPr>
              <w:pStyle w:val="TAL"/>
              <w:jc w:val="center"/>
            </w:pPr>
          </w:p>
        </w:tc>
        <w:tc>
          <w:tcPr>
            <w:tcW w:w="1093" w:type="pct"/>
            <w:shd w:val="clear" w:color="auto" w:fill="auto"/>
          </w:tcPr>
          <w:p w14:paraId="01A4E3EF" w14:textId="77777777" w:rsidR="00CB0DD7" w:rsidRPr="000A0A5F" w:rsidRDefault="00CB0DD7">
            <w:pPr>
              <w:pStyle w:val="TAL"/>
            </w:pPr>
            <w:r w:rsidRPr="000A0A5F">
              <w:t>none</w:t>
            </w:r>
          </w:p>
        </w:tc>
        <w:tc>
          <w:tcPr>
            <w:tcW w:w="541" w:type="pct"/>
          </w:tcPr>
          <w:p w14:paraId="2DC8F768" w14:textId="77777777" w:rsidR="00CB0DD7" w:rsidRPr="000A0A5F" w:rsidRDefault="00CB0DD7">
            <w:pPr>
              <w:pStyle w:val="TAL"/>
            </w:pPr>
          </w:p>
        </w:tc>
        <w:tc>
          <w:tcPr>
            <w:tcW w:w="2834" w:type="pct"/>
            <w:gridSpan w:val="2"/>
          </w:tcPr>
          <w:p w14:paraId="11C81160" w14:textId="77777777" w:rsidR="00CB0DD7" w:rsidRPr="000A0A5F" w:rsidRDefault="00CB0DD7">
            <w:pPr>
              <w:pStyle w:val="TAL"/>
            </w:pPr>
          </w:p>
        </w:tc>
      </w:tr>
      <w:tr w:rsidR="00CB0DD7" w:rsidRPr="000A0A5F" w14:paraId="16FAB91D" w14:textId="77777777" w:rsidTr="0008146A">
        <w:tc>
          <w:tcPr>
            <w:tcW w:w="532" w:type="pct"/>
            <w:vMerge w:val="restart"/>
            <w:shd w:val="clear" w:color="auto" w:fill="C0C0C0"/>
            <w:vAlign w:val="center"/>
          </w:tcPr>
          <w:p w14:paraId="521E3DB5" w14:textId="77777777" w:rsidR="00CB0DD7" w:rsidRPr="000A0A5F" w:rsidRDefault="00CB0DD7">
            <w:pPr>
              <w:pStyle w:val="TAH"/>
            </w:pPr>
            <w:r w:rsidRPr="000A0A5F">
              <w:t>Response body</w:t>
            </w:r>
          </w:p>
        </w:tc>
        <w:tc>
          <w:tcPr>
            <w:tcW w:w="1093" w:type="pct"/>
            <w:shd w:val="clear" w:color="auto" w:fill="C0C0C0"/>
          </w:tcPr>
          <w:p w14:paraId="6D32328D" w14:textId="77777777" w:rsidR="00CB0DD7" w:rsidRPr="000A0A5F" w:rsidRDefault="00CB0DD7">
            <w:pPr>
              <w:pStyle w:val="TAH"/>
            </w:pPr>
          </w:p>
          <w:p w14:paraId="39CA3758" w14:textId="77777777" w:rsidR="00CB0DD7" w:rsidRPr="000A0A5F" w:rsidRDefault="00CB0DD7">
            <w:pPr>
              <w:pStyle w:val="TAH"/>
            </w:pPr>
            <w:r w:rsidRPr="000A0A5F">
              <w:t>Data type</w:t>
            </w:r>
          </w:p>
        </w:tc>
        <w:tc>
          <w:tcPr>
            <w:tcW w:w="541" w:type="pct"/>
            <w:shd w:val="clear" w:color="auto" w:fill="C0C0C0"/>
          </w:tcPr>
          <w:p w14:paraId="1DBA0902" w14:textId="77777777" w:rsidR="00CB0DD7" w:rsidRPr="000A0A5F" w:rsidRDefault="00CB0DD7">
            <w:pPr>
              <w:pStyle w:val="TAH"/>
            </w:pPr>
          </w:p>
          <w:p w14:paraId="04F843A2" w14:textId="77777777" w:rsidR="00CB0DD7" w:rsidRPr="000A0A5F" w:rsidRDefault="00CB0DD7">
            <w:pPr>
              <w:pStyle w:val="TAH"/>
            </w:pPr>
            <w:r w:rsidRPr="000A0A5F">
              <w:t>Cardinality</w:t>
            </w:r>
          </w:p>
        </w:tc>
        <w:tc>
          <w:tcPr>
            <w:tcW w:w="500" w:type="pct"/>
            <w:shd w:val="clear" w:color="auto" w:fill="C0C0C0"/>
          </w:tcPr>
          <w:p w14:paraId="43475047" w14:textId="77777777" w:rsidR="00CB0DD7" w:rsidRPr="000A0A5F" w:rsidRDefault="00CB0DD7">
            <w:pPr>
              <w:pStyle w:val="TAH"/>
            </w:pPr>
            <w:r w:rsidRPr="000A0A5F">
              <w:t>Response</w:t>
            </w:r>
          </w:p>
          <w:p w14:paraId="21DF9700" w14:textId="77777777" w:rsidR="00CB0DD7" w:rsidRPr="000A0A5F" w:rsidRDefault="00CB0DD7">
            <w:pPr>
              <w:pStyle w:val="TAH"/>
            </w:pPr>
            <w:r w:rsidRPr="000A0A5F">
              <w:t>codes</w:t>
            </w:r>
          </w:p>
        </w:tc>
        <w:tc>
          <w:tcPr>
            <w:tcW w:w="2334" w:type="pct"/>
            <w:shd w:val="clear" w:color="auto" w:fill="C0C0C0"/>
          </w:tcPr>
          <w:p w14:paraId="19B0A15C" w14:textId="77777777" w:rsidR="00CB0DD7" w:rsidRPr="000A0A5F" w:rsidRDefault="00CB0DD7">
            <w:pPr>
              <w:pStyle w:val="TAH"/>
            </w:pPr>
          </w:p>
          <w:p w14:paraId="282B0F67" w14:textId="77777777" w:rsidR="00CB0DD7" w:rsidRPr="000A0A5F" w:rsidRDefault="00CB0DD7">
            <w:pPr>
              <w:pStyle w:val="TAH"/>
            </w:pPr>
            <w:r w:rsidRPr="000A0A5F">
              <w:t>Remarks</w:t>
            </w:r>
          </w:p>
        </w:tc>
      </w:tr>
      <w:tr w:rsidR="00CB0DD7" w:rsidRPr="000A0A5F" w14:paraId="7F079E0C" w14:textId="77777777" w:rsidTr="00FF0AF8">
        <w:tc>
          <w:tcPr>
            <w:tcW w:w="532" w:type="pct"/>
            <w:vMerge/>
            <w:shd w:val="clear" w:color="auto" w:fill="BFBFBF"/>
            <w:vAlign w:val="center"/>
          </w:tcPr>
          <w:p w14:paraId="2B9C4715" w14:textId="77777777" w:rsidR="00CB0DD7" w:rsidRPr="000A0A5F" w:rsidRDefault="00CB0DD7">
            <w:pPr>
              <w:pStyle w:val="TAL"/>
              <w:jc w:val="center"/>
            </w:pPr>
          </w:p>
        </w:tc>
        <w:tc>
          <w:tcPr>
            <w:tcW w:w="1093" w:type="pct"/>
            <w:shd w:val="clear" w:color="auto" w:fill="auto"/>
          </w:tcPr>
          <w:p w14:paraId="255FB74A" w14:textId="77777777" w:rsidR="00CB0DD7" w:rsidRPr="000A0A5F" w:rsidRDefault="00CB0DD7">
            <w:pPr>
              <w:pStyle w:val="TAL"/>
              <w:rPr>
                <w:rFonts w:hint="eastAsia"/>
                <w:lang w:eastAsia="zh-CN"/>
              </w:rPr>
            </w:pPr>
            <w:r w:rsidRPr="000A0A5F">
              <w:rPr>
                <w:lang w:eastAsia="zh-CN"/>
              </w:rPr>
              <w:t>PfdManagement</w:t>
            </w:r>
          </w:p>
        </w:tc>
        <w:tc>
          <w:tcPr>
            <w:tcW w:w="541" w:type="pct"/>
          </w:tcPr>
          <w:p w14:paraId="6407505F" w14:textId="77777777" w:rsidR="00CB0DD7" w:rsidRPr="000A0A5F" w:rsidRDefault="00CB0DD7">
            <w:pPr>
              <w:pStyle w:val="TAL"/>
            </w:pPr>
            <w:r w:rsidRPr="000A0A5F">
              <w:t>1</w:t>
            </w:r>
          </w:p>
        </w:tc>
        <w:tc>
          <w:tcPr>
            <w:tcW w:w="500" w:type="pct"/>
          </w:tcPr>
          <w:p w14:paraId="07A33916" w14:textId="77777777" w:rsidR="00CB0DD7" w:rsidRPr="000A0A5F" w:rsidRDefault="00CB0DD7">
            <w:pPr>
              <w:pStyle w:val="TAL"/>
            </w:pPr>
            <w:r w:rsidRPr="000A0A5F">
              <w:t>200 OK</w:t>
            </w:r>
          </w:p>
        </w:tc>
        <w:tc>
          <w:tcPr>
            <w:tcW w:w="2334" w:type="pct"/>
          </w:tcPr>
          <w:p w14:paraId="1BD1BC0A" w14:textId="77777777" w:rsidR="00CB0DD7" w:rsidRPr="000A0A5F" w:rsidRDefault="00CB0DD7">
            <w:pPr>
              <w:pStyle w:val="TAL"/>
            </w:pPr>
            <w:r w:rsidRPr="000A0A5F">
              <w:t>The PFDs for the SCS/AS and the transaction Id for one or more application identifier(s) in the request URI are returned.</w:t>
            </w:r>
          </w:p>
          <w:p w14:paraId="58278434" w14:textId="77777777" w:rsidR="00CB0DD7" w:rsidRPr="000A0A5F" w:rsidRDefault="00CB0DD7">
            <w:pPr>
              <w:pStyle w:val="TAL"/>
            </w:pPr>
          </w:p>
        </w:tc>
      </w:tr>
      <w:tr w:rsidR="00CB0DD7" w:rsidRPr="000A0A5F" w14:paraId="07F0A245" w14:textId="77777777" w:rsidTr="00FF0AF8">
        <w:tc>
          <w:tcPr>
            <w:tcW w:w="532" w:type="pct"/>
            <w:vMerge/>
            <w:shd w:val="clear" w:color="auto" w:fill="BFBFBF"/>
            <w:vAlign w:val="center"/>
          </w:tcPr>
          <w:p w14:paraId="6247266C" w14:textId="77777777" w:rsidR="00CB0DD7" w:rsidRPr="000A0A5F" w:rsidRDefault="00CB0DD7">
            <w:pPr>
              <w:pStyle w:val="TAL"/>
              <w:jc w:val="center"/>
            </w:pPr>
          </w:p>
        </w:tc>
        <w:tc>
          <w:tcPr>
            <w:tcW w:w="1093" w:type="pct"/>
            <w:shd w:val="clear" w:color="auto" w:fill="auto"/>
          </w:tcPr>
          <w:p w14:paraId="5E99E502" w14:textId="77777777" w:rsidR="00CB0DD7" w:rsidRPr="000A0A5F" w:rsidRDefault="00CB0DD7">
            <w:pPr>
              <w:pStyle w:val="TAL"/>
              <w:rPr>
                <w:lang w:eastAsia="zh-CN"/>
              </w:rPr>
            </w:pPr>
            <w:r w:rsidRPr="000A0A5F">
              <w:t>none</w:t>
            </w:r>
          </w:p>
        </w:tc>
        <w:tc>
          <w:tcPr>
            <w:tcW w:w="541" w:type="pct"/>
          </w:tcPr>
          <w:p w14:paraId="50F36D85" w14:textId="77777777" w:rsidR="00CB0DD7" w:rsidRPr="000A0A5F" w:rsidRDefault="00CB0DD7">
            <w:pPr>
              <w:pStyle w:val="TAL"/>
            </w:pPr>
          </w:p>
        </w:tc>
        <w:tc>
          <w:tcPr>
            <w:tcW w:w="500" w:type="pct"/>
          </w:tcPr>
          <w:p w14:paraId="25BD6175" w14:textId="77777777" w:rsidR="00CB0DD7" w:rsidRPr="000A0A5F" w:rsidRDefault="00CB0DD7">
            <w:pPr>
              <w:pStyle w:val="TAL"/>
            </w:pPr>
            <w:r w:rsidRPr="000A0A5F">
              <w:t>307 Temporary Redirect</w:t>
            </w:r>
          </w:p>
        </w:tc>
        <w:tc>
          <w:tcPr>
            <w:tcW w:w="2334" w:type="pct"/>
          </w:tcPr>
          <w:p w14:paraId="6D508CAF" w14:textId="77777777" w:rsidR="00CB0DD7" w:rsidRPr="000A0A5F" w:rsidRDefault="00CB0DD7">
            <w:pPr>
              <w:pStyle w:val="TAL"/>
            </w:pPr>
            <w:r w:rsidRPr="000A0A5F">
              <w:t>Temporary redirection, during transaction retrieval. The response shall include a Location header field containing an alternative URI of the resource located in an alternative SCEF.</w:t>
            </w:r>
          </w:p>
          <w:p w14:paraId="463204D8" w14:textId="77777777" w:rsidR="00CB0DD7" w:rsidRPr="000A0A5F" w:rsidRDefault="00CB0DD7">
            <w:pPr>
              <w:pStyle w:val="TAL"/>
            </w:pPr>
            <w:r w:rsidRPr="000A0A5F">
              <w:t>Redirection handling is described in clause 5.2.10.</w:t>
            </w:r>
          </w:p>
        </w:tc>
      </w:tr>
      <w:tr w:rsidR="00CB0DD7" w:rsidRPr="000A0A5F" w14:paraId="4A262D31" w14:textId="77777777" w:rsidTr="00FF0AF8">
        <w:tc>
          <w:tcPr>
            <w:tcW w:w="532" w:type="pct"/>
            <w:vMerge/>
            <w:shd w:val="clear" w:color="auto" w:fill="BFBFBF"/>
            <w:vAlign w:val="center"/>
          </w:tcPr>
          <w:p w14:paraId="358DF5B4" w14:textId="77777777" w:rsidR="00CB0DD7" w:rsidRPr="000A0A5F" w:rsidRDefault="00CB0DD7">
            <w:pPr>
              <w:pStyle w:val="TAL"/>
              <w:jc w:val="center"/>
            </w:pPr>
          </w:p>
        </w:tc>
        <w:tc>
          <w:tcPr>
            <w:tcW w:w="1093" w:type="pct"/>
            <w:shd w:val="clear" w:color="auto" w:fill="auto"/>
          </w:tcPr>
          <w:p w14:paraId="2217BC8E" w14:textId="77777777" w:rsidR="00CB0DD7" w:rsidRPr="000A0A5F" w:rsidRDefault="00CB0DD7">
            <w:pPr>
              <w:pStyle w:val="TAL"/>
              <w:rPr>
                <w:lang w:eastAsia="zh-CN"/>
              </w:rPr>
            </w:pPr>
            <w:r w:rsidRPr="000A0A5F">
              <w:t>none</w:t>
            </w:r>
          </w:p>
        </w:tc>
        <w:tc>
          <w:tcPr>
            <w:tcW w:w="541" w:type="pct"/>
          </w:tcPr>
          <w:p w14:paraId="03A955FA" w14:textId="77777777" w:rsidR="00CB0DD7" w:rsidRPr="000A0A5F" w:rsidRDefault="00CB0DD7">
            <w:pPr>
              <w:pStyle w:val="TAL"/>
            </w:pPr>
          </w:p>
        </w:tc>
        <w:tc>
          <w:tcPr>
            <w:tcW w:w="500" w:type="pct"/>
          </w:tcPr>
          <w:p w14:paraId="125408C0" w14:textId="77777777" w:rsidR="00CB0DD7" w:rsidRPr="000A0A5F" w:rsidRDefault="00CB0DD7">
            <w:pPr>
              <w:pStyle w:val="TAL"/>
            </w:pPr>
            <w:r w:rsidRPr="000A0A5F">
              <w:t>308 Permanent Redirect</w:t>
            </w:r>
          </w:p>
        </w:tc>
        <w:tc>
          <w:tcPr>
            <w:tcW w:w="2334" w:type="pct"/>
          </w:tcPr>
          <w:p w14:paraId="3CE078AE" w14:textId="77777777" w:rsidR="00CB0DD7" w:rsidRPr="000A0A5F" w:rsidRDefault="00CB0DD7">
            <w:pPr>
              <w:pStyle w:val="TAL"/>
            </w:pPr>
            <w:r w:rsidRPr="000A0A5F">
              <w:t>Permanent redirection, during transaction retrieval. The response shall include a Location header field containing an alternative URI of the resource located in an alternative SCEF.</w:t>
            </w:r>
          </w:p>
          <w:p w14:paraId="0A827744" w14:textId="77777777" w:rsidR="00CB0DD7" w:rsidRPr="000A0A5F" w:rsidRDefault="00CB0DD7">
            <w:pPr>
              <w:pStyle w:val="TAL"/>
            </w:pPr>
            <w:r w:rsidRPr="000A0A5F">
              <w:t>Redirection handling is described in clause 5.2.10.</w:t>
            </w:r>
          </w:p>
        </w:tc>
      </w:tr>
      <w:tr w:rsidR="00CB0DD7" w:rsidRPr="000A0A5F" w14:paraId="6989578B" w14:textId="77777777" w:rsidTr="00FF0AF8">
        <w:tc>
          <w:tcPr>
            <w:tcW w:w="5000" w:type="pct"/>
            <w:gridSpan w:val="5"/>
            <w:shd w:val="clear" w:color="auto" w:fill="auto"/>
            <w:vAlign w:val="center"/>
          </w:tcPr>
          <w:p w14:paraId="35A08133"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54F05D6A" w14:textId="77777777" w:rsidR="00CB0DD7" w:rsidRPr="000A0A5F" w:rsidRDefault="00CB0DD7"/>
    <w:p w14:paraId="243C9742" w14:textId="77777777" w:rsidR="00CB0DD7" w:rsidRPr="000A0A5F" w:rsidRDefault="002E466A">
      <w:pPr>
        <w:pStyle w:val="TH"/>
      </w:pPr>
      <w:r w:rsidRPr="000A0A5F">
        <w:t>Table </w:t>
      </w:r>
      <w:r w:rsidR="00CB0DD7" w:rsidRPr="000A0A5F">
        <w:t>5.11.3.3.3.1-2: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DB682AA" w14:textId="77777777" w:rsidTr="00FF0AF8">
        <w:trPr>
          <w:jc w:val="center"/>
        </w:trPr>
        <w:tc>
          <w:tcPr>
            <w:tcW w:w="825" w:type="pct"/>
            <w:shd w:val="clear" w:color="auto" w:fill="C0C0C0"/>
          </w:tcPr>
          <w:p w14:paraId="43837A18" w14:textId="77777777" w:rsidR="00CB0DD7" w:rsidRPr="000A0A5F" w:rsidRDefault="00CB0DD7">
            <w:pPr>
              <w:pStyle w:val="TAH"/>
            </w:pPr>
            <w:r w:rsidRPr="000A0A5F">
              <w:t>Name</w:t>
            </w:r>
          </w:p>
        </w:tc>
        <w:tc>
          <w:tcPr>
            <w:tcW w:w="732" w:type="pct"/>
            <w:shd w:val="clear" w:color="auto" w:fill="C0C0C0"/>
          </w:tcPr>
          <w:p w14:paraId="25EFD0A0" w14:textId="77777777" w:rsidR="00CB0DD7" w:rsidRPr="000A0A5F" w:rsidRDefault="00CB0DD7">
            <w:pPr>
              <w:pStyle w:val="TAH"/>
            </w:pPr>
            <w:r w:rsidRPr="000A0A5F">
              <w:t>Data type</w:t>
            </w:r>
          </w:p>
        </w:tc>
        <w:tc>
          <w:tcPr>
            <w:tcW w:w="217" w:type="pct"/>
            <w:shd w:val="clear" w:color="auto" w:fill="C0C0C0"/>
          </w:tcPr>
          <w:p w14:paraId="7C233ECC" w14:textId="77777777" w:rsidR="00CB0DD7" w:rsidRPr="000A0A5F" w:rsidRDefault="00CB0DD7">
            <w:pPr>
              <w:pStyle w:val="TAH"/>
            </w:pPr>
            <w:r w:rsidRPr="000A0A5F">
              <w:t>P</w:t>
            </w:r>
          </w:p>
        </w:tc>
        <w:tc>
          <w:tcPr>
            <w:tcW w:w="581" w:type="pct"/>
            <w:shd w:val="clear" w:color="auto" w:fill="C0C0C0"/>
          </w:tcPr>
          <w:p w14:paraId="6F2D0C8C" w14:textId="77777777" w:rsidR="00CB0DD7" w:rsidRPr="000A0A5F" w:rsidRDefault="00CB0DD7">
            <w:pPr>
              <w:pStyle w:val="TAH"/>
            </w:pPr>
            <w:r w:rsidRPr="000A0A5F">
              <w:t>Cardinality</w:t>
            </w:r>
          </w:p>
        </w:tc>
        <w:tc>
          <w:tcPr>
            <w:tcW w:w="2645" w:type="pct"/>
            <w:shd w:val="clear" w:color="auto" w:fill="C0C0C0"/>
            <w:vAlign w:val="center"/>
          </w:tcPr>
          <w:p w14:paraId="2E473B31" w14:textId="77777777" w:rsidR="00CB0DD7" w:rsidRPr="000A0A5F" w:rsidRDefault="00CB0DD7">
            <w:pPr>
              <w:pStyle w:val="TAH"/>
            </w:pPr>
            <w:r w:rsidRPr="000A0A5F">
              <w:t>Description</w:t>
            </w:r>
          </w:p>
        </w:tc>
      </w:tr>
      <w:tr w:rsidR="00CB0DD7" w:rsidRPr="000A0A5F" w14:paraId="37376938" w14:textId="77777777" w:rsidTr="00FF0AF8">
        <w:trPr>
          <w:jc w:val="center"/>
        </w:trPr>
        <w:tc>
          <w:tcPr>
            <w:tcW w:w="825" w:type="pct"/>
            <w:shd w:val="clear" w:color="auto" w:fill="auto"/>
          </w:tcPr>
          <w:p w14:paraId="5DBFB8FB" w14:textId="77777777" w:rsidR="00CB0DD7" w:rsidRPr="000A0A5F" w:rsidRDefault="00CB0DD7">
            <w:pPr>
              <w:pStyle w:val="TAL"/>
            </w:pPr>
            <w:r w:rsidRPr="000A0A5F">
              <w:t>Location</w:t>
            </w:r>
          </w:p>
        </w:tc>
        <w:tc>
          <w:tcPr>
            <w:tcW w:w="732" w:type="pct"/>
          </w:tcPr>
          <w:p w14:paraId="1F284D87" w14:textId="77777777" w:rsidR="00CB0DD7" w:rsidRPr="000A0A5F" w:rsidRDefault="00CB0DD7">
            <w:pPr>
              <w:pStyle w:val="TAL"/>
            </w:pPr>
            <w:r w:rsidRPr="000A0A5F">
              <w:t>string</w:t>
            </w:r>
          </w:p>
        </w:tc>
        <w:tc>
          <w:tcPr>
            <w:tcW w:w="217" w:type="pct"/>
          </w:tcPr>
          <w:p w14:paraId="6832ED70" w14:textId="77777777" w:rsidR="00CB0DD7" w:rsidRPr="000A0A5F" w:rsidRDefault="00CB0DD7">
            <w:pPr>
              <w:pStyle w:val="TAC"/>
            </w:pPr>
            <w:r w:rsidRPr="000A0A5F">
              <w:t>M</w:t>
            </w:r>
          </w:p>
        </w:tc>
        <w:tc>
          <w:tcPr>
            <w:tcW w:w="581" w:type="pct"/>
          </w:tcPr>
          <w:p w14:paraId="04CBC0C7" w14:textId="77777777" w:rsidR="00CB0DD7" w:rsidRPr="000A0A5F" w:rsidRDefault="00CB0DD7">
            <w:pPr>
              <w:pStyle w:val="TAL"/>
            </w:pPr>
            <w:r w:rsidRPr="000A0A5F">
              <w:t>1</w:t>
            </w:r>
          </w:p>
        </w:tc>
        <w:tc>
          <w:tcPr>
            <w:tcW w:w="2645" w:type="pct"/>
            <w:shd w:val="clear" w:color="auto" w:fill="auto"/>
            <w:vAlign w:val="center"/>
          </w:tcPr>
          <w:p w14:paraId="17AF32AA" w14:textId="77777777" w:rsidR="00CB0DD7" w:rsidRPr="000A0A5F" w:rsidRDefault="00CB0DD7">
            <w:pPr>
              <w:pStyle w:val="TAL"/>
            </w:pPr>
            <w:r w:rsidRPr="000A0A5F">
              <w:t>An alternative URI of the resource located in an alternative SCEF.</w:t>
            </w:r>
          </w:p>
        </w:tc>
      </w:tr>
    </w:tbl>
    <w:p w14:paraId="63CC4B6E" w14:textId="77777777" w:rsidR="00CB0DD7" w:rsidRPr="000A0A5F" w:rsidRDefault="00CB0DD7"/>
    <w:p w14:paraId="2F769CBE" w14:textId="77777777" w:rsidR="00CB0DD7" w:rsidRPr="000A0A5F" w:rsidRDefault="002E466A">
      <w:pPr>
        <w:pStyle w:val="TH"/>
      </w:pPr>
      <w:r w:rsidRPr="000A0A5F">
        <w:t>Table </w:t>
      </w:r>
      <w:r w:rsidR="00CB0DD7" w:rsidRPr="000A0A5F">
        <w:t>5.11.3.3.3.1-3: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BB300D7" w14:textId="77777777" w:rsidTr="00FF0AF8">
        <w:trPr>
          <w:jc w:val="center"/>
        </w:trPr>
        <w:tc>
          <w:tcPr>
            <w:tcW w:w="825" w:type="pct"/>
            <w:shd w:val="clear" w:color="auto" w:fill="C0C0C0"/>
          </w:tcPr>
          <w:p w14:paraId="7468006F" w14:textId="77777777" w:rsidR="00CB0DD7" w:rsidRPr="000A0A5F" w:rsidRDefault="00CB0DD7">
            <w:pPr>
              <w:pStyle w:val="TAH"/>
            </w:pPr>
            <w:r w:rsidRPr="000A0A5F">
              <w:t>Name</w:t>
            </w:r>
          </w:p>
        </w:tc>
        <w:tc>
          <w:tcPr>
            <w:tcW w:w="732" w:type="pct"/>
            <w:shd w:val="clear" w:color="auto" w:fill="C0C0C0"/>
          </w:tcPr>
          <w:p w14:paraId="54E5933D" w14:textId="77777777" w:rsidR="00CB0DD7" w:rsidRPr="000A0A5F" w:rsidRDefault="00CB0DD7">
            <w:pPr>
              <w:pStyle w:val="TAH"/>
            </w:pPr>
            <w:r w:rsidRPr="000A0A5F">
              <w:t>Data type</w:t>
            </w:r>
          </w:p>
        </w:tc>
        <w:tc>
          <w:tcPr>
            <w:tcW w:w="217" w:type="pct"/>
            <w:shd w:val="clear" w:color="auto" w:fill="C0C0C0"/>
          </w:tcPr>
          <w:p w14:paraId="064E812D" w14:textId="77777777" w:rsidR="00CB0DD7" w:rsidRPr="000A0A5F" w:rsidRDefault="00CB0DD7">
            <w:pPr>
              <w:pStyle w:val="TAH"/>
            </w:pPr>
            <w:r w:rsidRPr="000A0A5F">
              <w:t>P</w:t>
            </w:r>
          </w:p>
        </w:tc>
        <w:tc>
          <w:tcPr>
            <w:tcW w:w="581" w:type="pct"/>
            <w:shd w:val="clear" w:color="auto" w:fill="C0C0C0"/>
          </w:tcPr>
          <w:p w14:paraId="0CBE520C" w14:textId="77777777" w:rsidR="00CB0DD7" w:rsidRPr="000A0A5F" w:rsidRDefault="00CB0DD7">
            <w:pPr>
              <w:pStyle w:val="TAH"/>
            </w:pPr>
            <w:r w:rsidRPr="000A0A5F">
              <w:t>Cardinality</w:t>
            </w:r>
          </w:p>
        </w:tc>
        <w:tc>
          <w:tcPr>
            <w:tcW w:w="2645" w:type="pct"/>
            <w:shd w:val="clear" w:color="auto" w:fill="C0C0C0"/>
            <w:vAlign w:val="center"/>
          </w:tcPr>
          <w:p w14:paraId="7C5E60C3" w14:textId="77777777" w:rsidR="00CB0DD7" w:rsidRPr="000A0A5F" w:rsidRDefault="00CB0DD7">
            <w:pPr>
              <w:pStyle w:val="TAH"/>
            </w:pPr>
            <w:r w:rsidRPr="000A0A5F">
              <w:t>Description</w:t>
            </w:r>
          </w:p>
        </w:tc>
      </w:tr>
      <w:tr w:rsidR="00CB0DD7" w:rsidRPr="000A0A5F" w14:paraId="1031F86F" w14:textId="77777777" w:rsidTr="00FF0AF8">
        <w:trPr>
          <w:jc w:val="center"/>
        </w:trPr>
        <w:tc>
          <w:tcPr>
            <w:tcW w:w="825" w:type="pct"/>
            <w:shd w:val="clear" w:color="auto" w:fill="auto"/>
          </w:tcPr>
          <w:p w14:paraId="2D341671" w14:textId="77777777" w:rsidR="00CB0DD7" w:rsidRPr="000A0A5F" w:rsidRDefault="00CB0DD7">
            <w:pPr>
              <w:pStyle w:val="TAL"/>
            </w:pPr>
            <w:r w:rsidRPr="000A0A5F">
              <w:t>Location</w:t>
            </w:r>
          </w:p>
        </w:tc>
        <w:tc>
          <w:tcPr>
            <w:tcW w:w="732" w:type="pct"/>
          </w:tcPr>
          <w:p w14:paraId="424DBAD4" w14:textId="77777777" w:rsidR="00CB0DD7" w:rsidRPr="000A0A5F" w:rsidRDefault="00CB0DD7">
            <w:pPr>
              <w:pStyle w:val="TAL"/>
            </w:pPr>
            <w:r w:rsidRPr="000A0A5F">
              <w:t>string</w:t>
            </w:r>
          </w:p>
        </w:tc>
        <w:tc>
          <w:tcPr>
            <w:tcW w:w="217" w:type="pct"/>
          </w:tcPr>
          <w:p w14:paraId="3B051F52" w14:textId="77777777" w:rsidR="00CB0DD7" w:rsidRPr="000A0A5F" w:rsidRDefault="00CB0DD7">
            <w:pPr>
              <w:pStyle w:val="TAC"/>
            </w:pPr>
            <w:r w:rsidRPr="000A0A5F">
              <w:t>M</w:t>
            </w:r>
          </w:p>
        </w:tc>
        <w:tc>
          <w:tcPr>
            <w:tcW w:w="581" w:type="pct"/>
          </w:tcPr>
          <w:p w14:paraId="4E8F717E" w14:textId="77777777" w:rsidR="00CB0DD7" w:rsidRPr="000A0A5F" w:rsidRDefault="00CB0DD7">
            <w:pPr>
              <w:pStyle w:val="TAL"/>
            </w:pPr>
            <w:r w:rsidRPr="000A0A5F">
              <w:t>1</w:t>
            </w:r>
          </w:p>
        </w:tc>
        <w:tc>
          <w:tcPr>
            <w:tcW w:w="2645" w:type="pct"/>
            <w:shd w:val="clear" w:color="auto" w:fill="auto"/>
            <w:vAlign w:val="center"/>
          </w:tcPr>
          <w:p w14:paraId="7001CD68" w14:textId="77777777" w:rsidR="00CB0DD7" w:rsidRPr="000A0A5F" w:rsidRDefault="00CB0DD7">
            <w:pPr>
              <w:pStyle w:val="TAL"/>
            </w:pPr>
            <w:r w:rsidRPr="000A0A5F">
              <w:t>An alternative URI of the resource located in an alternative SCEF.</w:t>
            </w:r>
          </w:p>
        </w:tc>
      </w:tr>
    </w:tbl>
    <w:p w14:paraId="6814724B" w14:textId="77777777" w:rsidR="00CB0DD7" w:rsidRPr="000A0A5F" w:rsidRDefault="00CB0DD7"/>
    <w:p w14:paraId="73719B62" w14:textId="77777777" w:rsidR="00CB0DD7" w:rsidRPr="000A0A5F" w:rsidRDefault="00CB0DD7">
      <w:pPr>
        <w:pStyle w:val="Heading6"/>
      </w:pPr>
      <w:bookmarkStart w:id="8857" w:name="_Toc11247795"/>
      <w:bookmarkStart w:id="8858" w:name="_Toc27044939"/>
      <w:bookmarkStart w:id="8859" w:name="_Toc36033981"/>
      <w:bookmarkStart w:id="8860" w:name="_Toc45132127"/>
      <w:bookmarkStart w:id="8861" w:name="_Toc49776412"/>
      <w:bookmarkStart w:id="8862" w:name="_Toc51747332"/>
      <w:bookmarkStart w:id="8863" w:name="_Toc66360905"/>
      <w:bookmarkStart w:id="8864" w:name="_Toc68105410"/>
      <w:bookmarkStart w:id="8865" w:name="_Toc74756040"/>
      <w:bookmarkStart w:id="8866" w:name="_Toc105674917"/>
      <w:bookmarkStart w:id="8867" w:name="_Toc130502981"/>
      <w:bookmarkStart w:id="8868" w:name="_Toc153625769"/>
      <w:bookmarkStart w:id="8869" w:name="_Toc170114914"/>
      <w:r w:rsidRPr="000A0A5F">
        <w:t>5.11.3.3.3.2</w:t>
      </w:r>
      <w:r w:rsidRPr="000A0A5F">
        <w:tab/>
        <w:t>PUT</w:t>
      </w:r>
      <w:bookmarkEnd w:id="8857"/>
      <w:bookmarkEnd w:id="8858"/>
      <w:bookmarkEnd w:id="8859"/>
      <w:bookmarkEnd w:id="8860"/>
      <w:bookmarkEnd w:id="8861"/>
      <w:bookmarkEnd w:id="8862"/>
      <w:bookmarkEnd w:id="8863"/>
      <w:bookmarkEnd w:id="8864"/>
      <w:bookmarkEnd w:id="8865"/>
      <w:bookmarkEnd w:id="8866"/>
      <w:bookmarkEnd w:id="8867"/>
      <w:bookmarkEnd w:id="8868"/>
      <w:bookmarkEnd w:id="8869"/>
    </w:p>
    <w:p w14:paraId="6862ED45" w14:textId="77777777" w:rsidR="00CB0DD7" w:rsidRPr="000A0A5F" w:rsidRDefault="00CB0DD7">
      <w:pPr>
        <w:rPr>
          <w:noProof/>
          <w:lang w:eastAsia="zh-CN"/>
        </w:rPr>
      </w:pPr>
      <w:r w:rsidRPr="000A0A5F">
        <w:rPr>
          <w:noProof/>
          <w:lang w:eastAsia="zh-CN"/>
        </w:rPr>
        <w:t xml:space="preserve">The PUT method modifies the PFDs for a given SCS/AS and an existing transaction Id generated by the SCEF. It is initiated by the SCS/AS and answered by the SCEF. </w:t>
      </w:r>
    </w:p>
    <w:p w14:paraId="363554D9" w14:textId="77777777" w:rsidR="00CB0DD7" w:rsidRPr="000A0A5F" w:rsidRDefault="00CB0DD7">
      <w:r w:rsidRPr="000A0A5F">
        <w:t>This method shall support the request and response data structures, and response codes, as specified in the table 5.11.3.3.3.2-1.</w:t>
      </w:r>
    </w:p>
    <w:p w14:paraId="3704C813" w14:textId="77777777" w:rsidR="00CB0DD7" w:rsidRPr="000A0A5F" w:rsidRDefault="00CB0DD7">
      <w:pPr>
        <w:pStyle w:val="TH"/>
        <w:rPr>
          <w:rFonts w:cs="Arial"/>
        </w:rPr>
      </w:pPr>
      <w:r w:rsidRPr="000A0A5F">
        <w:t xml:space="preserve">Table 5.11.3.3.3.2-1: Data structures supported by the PUT request/response by the resource </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3A715674" w14:textId="77777777" w:rsidTr="0008146A">
        <w:tc>
          <w:tcPr>
            <w:tcW w:w="532" w:type="pct"/>
            <w:vMerge w:val="restart"/>
            <w:shd w:val="clear" w:color="auto" w:fill="C0C0C0"/>
            <w:vAlign w:val="center"/>
          </w:tcPr>
          <w:p w14:paraId="4D7C4011" w14:textId="77777777" w:rsidR="00CB0DD7" w:rsidRPr="000A0A5F" w:rsidRDefault="00CB0DD7">
            <w:pPr>
              <w:pStyle w:val="TAH"/>
            </w:pPr>
            <w:r w:rsidRPr="000A0A5F">
              <w:t>Request body</w:t>
            </w:r>
          </w:p>
        </w:tc>
        <w:tc>
          <w:tcPr>
            <w:tcW w:w="1093" w:type="pct"/>
            <w:shd w:val="clear" w:color="auto" w:fill="C0C0C0"/>
          </w:tcPr>
          <w:p w14:paraId="32B2AABD" w14:textId="77777777" w:rsidR="00CB0DD7" w:rsidRPr="000A0A5F" w:rsidRDefault="00CB0DD7">
            <w:pPr>
              <w:pStyle w:val="TAH"/>
            </w:pPr>
            <w:r w:rsidRPr="000A0A5F">
              <w:t>Data type</w:t>
            </w:r>
          </w:p>
        </w:tc>
        <w:tc>
          <w:tcPr>
            <w:tcW w:w="541" w:type="pct"/>
            <w:shd w:val="clear" w:color="auto" w:fill="C0C0C0"/>
          </w:tcPr>
          <w:p w14:paraId="0B4CD0FB" w14:textId="77777777" w:rsidR="00CB0DD7" w:rsidRPr="000A0A5F" w:rsidRDefault="00CB0DD7">
            <w:pPr>
              <w:pStyle w:val="TAH"/>
            </w:pPr>
            <w:r w:rsidRPr="000A0A5F">
              <w:t>Cardinality</w:t>
            </w:r>
          </w:p>
        </w:tc>
        <w:tc>
          <w:tcPr>
            <w:tcW w:w="2834" w:type="pct"/>
            <w:gridSpan w:val="2"/>
            <w:shd w:val="clear" w:color="auto" w:fill="C0C0C0"/>
          </w:tcPr>
          <w:p w14:paraId="1CF9E921" w14:textId="77777777" w:rsidR="00CB0DD7" w:rsidRPr="000A0A5F" w:rsidRDefault="00CB0DD7">
            <w:pPr>
              <w:pStyle w:val="TAH"/>
            </w:pPr>
            <w:r w:rsidRPr="000A0A5F">
              <w:t>Remarks</w:t>
            </w:r>
          </w:p>
        </w:tc>
      </w:tr>
      <w:tr w:rsidR="00CB0DD7" w:rsidRPr="000A0A5F" w14:paraId="3EB91A34" w14:textId="77777777" w:rsidTr="00FF0AF8">
        <w:tc>
          <w:tcPr>
            <w:tcW w:w="532" w:type="pct"/>
            <w:vMerge/>
            <w:shd w:val="clear" w:color="auto" w:fill="BFBFBF"/>
            <w:vAlign w:val="center"/>
          </w:tcPr>
          <w:p w14:paraId="290E7436" w14:textId="77777777" w:rsidR="00CB0DD7" w:rsidRPr="000A0A5F" w:rsidRDefault="00CB0DD7">
            <w:pPr>
              <w:pStyle w:val="TAL"/>
              <w:jc w:val="center"/>
            </w:pPr>
          </w:p>
        </w:tc>
        <w:tc>
          <w:tcPr>
            <w:tcW w:w="1093" w:type="pct"/>
            <w:shd w:val="clear" w:color="auto" w:fill="auto"/>
          </w:tcPr>
          <w:p w14:paraId="2A8D0DD1" w14:textId="77777777" w:rsidR="00CB0DD7" w:rsidRPr="000A0A5F" w:rsidRDefault="00CB0DD7">
            <w:pPr>
              <w:pStyle w:val="TAL"/>
            </w:pPr>
            <w:r w:rsidRPr="000A0A5F">
              <w:rPr>
                <w:rFonts w:hint="eastAsia"/>
                <w:lang w:eastAsia="zh-CN"/>
              </w:rPr>
              <w:t>PfdManagement</w:t>
            </w:r>
          </w:p>
        </w:tc>
        <w:tc>
          <w:tcPr>
            <w:tcW w:w="541" w:type="pct"/>
          </w:tcPr>
          <w:p w14:paraId="0057C85F" w14:textId="77777777" w:rsidR="00CB0DD7" w:rsidRPr="000A0A5F" w:rsidRDefault="00CB0DD7">
            <w:pPr>
              <w:pStyle w:val="TAL"/>
              <w:rPr>
                <w:rFonts w:hint="eastAsia"/>
                <w:lang w:eastAsia="zh-CN"/>
              </w:rPr>
            </w:pPr>
            <w:r w:rsidRPr="000A0A5F">
              <w:rPr>
                <w:rFonts w:hint="eastAsia"/>
                <w:lang w:eastAsia="zh-CN"/>
              </w:rPr>
              <w:t>1</w:t>
            </w:r>
          </w:p>
        </w:tc>
        <w:tc>
          <w:tcPr>
            <w:tcW w:w="2834" w:type="pct"/>
            <w:gridSpan w:val="2"/>
          </w:tcPr>
          <w:p w14:paraId="42AE95E4" w14:textId="77777777" w:rsidR="00CB0DD7" w:rsidRPr="000A0A5F" w:rsidRDefault="00CB0DD7">
            <w:pPr>
              <w:pStyle w:val="TAL"/>
              <w:rPr>
                <w:rFonts w:hint="eastAsia"/>
                <w:lang w:eastAsia="zh-CN"/>
              </w:rPr>
            </w:pPr>
            <w:r w:rsidRPr="000A0A5F">
              <w:rPr>
                <w:lang w:eastAsia="zh-CN"/>
              </w:rPr>
              <w:t>U</w:t>
            </w:r>
            <w:r w:rsidRPr="000A0A5F">
              <w:rPr>
                <w:rFonts w:hint="eastAsia"/>
                <w:lang w:eastAsia="zh-CN"/>
              </w:rPr>
              <w:t xml:space="preserve">pdate of PFD(s) for an existing </w:t>
            </w:r>
            <w:r w:rsidRPr="000A0A5F">
              <w:rPr>
                <w:lang w:eastAsia="zh-CN"/>
              </w:rPr>
              <w:t>transaction Id</w:t>
            </w:r>
            <w:r w:rsidRPr="000A0A5F">
              <w:rPr>
                <w:rFonts w:hint="eastAsia"/>
                <w:lang w:eastAsia="zh-CN"/>
              </w:rPr>
              <w:t>.</w:t>
            </w:r>
          </w:p>
        </w:tc>
      </w:tr>
      <w:tr w:rsidR="00CB0DD7" w:rsidRPr="000A0A5F" w14:paraId="5D26EFC4" w14:textId="77777777" w:rsidTr="0008146A">
        <w:tc>
          <w:tcPr>
            <w:tcW w:w="532" w:type="pct"/>
            <w:vMerge w:val="restart"/>
            <w:shd w:val="clear" w:color="auto" w:fill="C0C0C0"/>
            <w:vAlign w:val="center"/>
          </w:tcPr>
          <w:p w14:paraId="5E2F24F7" w14:textId="77777777" w:rsidR="00CB0DD7" w:rsidRPr="000A0A5F" w:rsidRDefault="00CB0DD7">
            <w:pPr>
              <w:pStyle w:val="TAH"/>
            </w:pPr>
            <w:r w:rsidRPr="000A0A5F">
              <w:t>Response body</w:t>
            </w:r>
          </w:p>
        </w:tc>
        <w:tc>
          <w:tcPr>
            <w:tcW w:w="1093" w:type="pct"/>
            <w:shd w:val="clear" w:color="auto" w:fill="C0C0C0"/>
          </w:tcPr>
          <w:p w14:paraId="51A9FD08" w14:textId="77777777" w:rsidR="00CB0DD7" w:rsidRPr="000A0A5F" w:rsidRDefault="00CB0DD7">
            <w:pPr>
              <w:pStyle w:val="TAH"/>
            </w:pPr>
          </w:p>
          <w:p w14:paraId="015D0BEE" w14:textId="77777777" w:rsidR="00CB0DD7" w:rsidRPr="000A0A5F" w:rsidRDefault="00CB0DD7">
            <w:pPr>
              <w:pStyle w:val="TAH"/>
            </w:pPr>
            <w:r w:rsidRPr="000A0A5F">
              <w:t>Data type</w:t>
            </w:r>
          </w:p>
        </w:tc>
        <w:tc>
          <w:tcPr>
            <w:tcW w:w="541" w:type="pct"/>
            <w:shd w:val="clear" w:color="auto" w:fill="C0C0C0"/>
          </w:tcPr>
          <w:p w14:paraId="699F4BC7" w14:textId="77777777" w:rsidR="00CB0DD7" w:rsidRPr="000A0A5F" w:rsidRDefault="00CB0DD7">
            <w:pPr>
              <w:pStyle w:val="TAH"/>
            </w:pPr>
          </w:p>
          <w:p w14:paraId="1F2AF27A" w14:textId="77777777" w:rsidR="00CB0DD7" w:rsidRPr="000A0A5F" w:rsidRDefault="00CB0DD7">
            <w:pPr>
              <w:pStyle w:val="TAH"/>
            </w:pPr>
            <w:r w:rsidRPr="000A0A5F">
              <w:t>Cardinality</w:t>
            </w:r>
          </w:p>
        </w:tc>
        <w:tc>
          <w:tcPr>
            <w:tcW w:w="500" w:type="pct"/>
            <w:shd w:val="clear" w:color="auto" w:fill="C0C0C0"/>
          </w:tcPr>
          <w:p w14:paraId="4DA507D0" w14:textId="77777777" w:rsidR="00CB0DD7" w:rsidRPr="000A0A5F" w:rsidRDefault="00CB0DD7">
            <w:pPr>
              <w:pStyle w:val="TAH"/>
            </w:pPr>
            <w:r w:rsidRPr="000A0A5F">
              <w:t>Response</w:t>
            </w:r>
          </w:p>
          <w:p w14:paraId="4F299A11" w14:textId="77777777" w:rsidR="00CB0DD7" w:rsidRPr="000A0A5F" w:rsidRDefault="00CB0DD7">
            <w:pPr>
              <w:pStyle w:val="TAH"/>
            </w:pPr>
            <w:r w:rsidRPr="000A0A5F">
              <w:t>codes</w:t>
            </w:r>
          </w:p>
        </w:tc>
        <w:tc>
          <w:tcPr>
            <w:tcW w:w="2334" w:type="pct"/>
            <w:shd w:val="clear" w:color="auto" w:fill="C0C0C0"/>
          </w:tcPr>
          <w:p w14:paraId="0A086069" w14:textId="77777777" w:rsidR="00CB0DD7" w:rsidRPr="000A0A5F" w:rsidRDefault="00CB0DD7">
            <w:pPr>
              <w:pStyle w:val="TAH"/>
            </w:pPr>
          </w:p>
          <w:p w14:paraId="7E6754A3" w14:textId="77777777" w:rsidR="00CB0DD7" w:rsidRPr="000A0A5F" w:rsidRDefault="00CB0DD7">
            <w:pPr>
              <w:pStyle w:val="TAH"/>
            </w:pPr>
            <w:r w:rsidRPr="000A0A5F">
              <w:t>Remarks</w:t>
            </w:r>
          </w:p>
        </w:tc>
      </w:tr>
      <w:tr w:rsidR="00CB0DD7" w:rsidRPr="000A0A5F" w14:paraId="3C42B518" w14:textId="77777777" w:rsidTr="00FF0AF8">
        <w:tc>
          <w:tcPr>
            <w:tcW w:w="532" w:type="pct"/>
            <w:vMerge/>
            <w:shd w:val="clear" w:color="auto" w:fill="BFBFBF"/>
            <w:vAlign w:val="center"/>
          </w:tcPr>
          <w:p w14:paraId="39C92A77" w14:textId="77777777" w:rsidR="00CB0DD7" w:rsidRPr="000A0A5F" w:rsidRDefault="00CB0DD7">
            <w:pPr>
              <w:pStyle w:val="TAL"/>
              <w:jc w:val="center"/>
            </w:pPr>
          </w:p>
        </w:tc>
        <w:tc>
          <w:tcPr>
            <w:tcW w:w="1093" w:type="pct"/>
            <w:shd w:val="clear" w:color="auto" w:fill="auto"/>
          </w:tcPr>
          <w:p w14:paraId="756EDF29" w14:textId="77777777" w:rsidR="00CB0DD7" w:rsidRPr="000A0A5F" w:rsidRDefault="00CB0DD7">
            <w:pPr>
              <w:pStyle w:val="TAL"/>
            </w:pPr>
            <w:r w:rsidRPr="000A0A5F">
              <w:rPr>
                <w:rFonts w:hint="eastAsia"/>
                <w:lang w:eastAsia="zh-CN"/>
              </w:rPr>
              <w:t>PfdManagement</w:t>
            </w:r>
          </w:p>
        </w:tc>
        <w:tc>
          <w:tcPr>
            <w:tcW w:w="541" w:type="pct"/>
          </w:tcPr>
          <w:p w14:paraId="3974101F" w14:textId="77777777" w:rsidR="00CB0DD7" w:rsidRPr="000A0A5F" w:rsidRDefault="00CB0DD7">
            <w:pPr>
              <w:pStyle w:val="TAL"/>
            </w:pPr>
            <w:r w:rsidRPr="000A0A5F">
              <w:t>1</w:t>
            </w:r>
          </w:p>
        </w:tc>
        <w:tc>
          <w:tcPr>
            <w:tcW w:w="500" w:type="pct"/>
          </w:tcPr>
          <w:p w14:paraId="349B4237" w14:textId="77777777" w:rsidR="00CB0DD7" w:rsidRPr="000A0A5F" w:rsidRDefault="00CB0DD7">
            <w:pPr>
              <w:pStyle w:val="TAL"/>
            </w:pPr>
            <w:r w:rsidRPr="000A0A5F">
              <w:t>200 OK</w:t>
            </w:r>
          </w:p>
        </w:tc>
        <w:tc>
          <w:tcPr>
            <w:tcW w:w="2334" w:type="pct"/>
          </w:tcPr>
          <w:p w14:paraId="4348005C" w14:textId="77777777" w:rsidR="00CB0DD7" w:rsidRPr="000A0A5F" w:rsidRDefault="00CB0DD7">
            <w:pPr>
              <w:pStyle w:val="TAL"/>
            </w:pPr>
            <w:r w:rsidRPr="000A0A5F">
              <w:t>The PFDs were updated successfully</w:t>
            </w:r>
            <w:r w:rsidRPr="000A0A5F">
              <w:rPr>
                <w:noProof/>
              </w:rPr>
              <w:t xml:space="preserve"> and a representation is returned</w:t>
            </w:r>
            <w:r w:rsidRPr="000A0A5F">
              <w:t>. PfdReport may be included to provide detailed failure information for some applications.</w:t>
            </w:r>
          </w:p>
        </w:tc>
      </w:tr>
      <w:tr w:rsidR="00CB0DD7" w:rsidRPr="000A0A5F" w14:paraId="32A1E255" w14:textId="77777777" w:rsidTr="00FF0AF8">
        <w:tc>
          <w:tcPr>
            <w:tcW w:w="532" w:type="pct"/>
            <w:vMerge/>
            <w:shd w:val="clear" w:color="auto" w:fill="BFBFBF"/>
            <w:vAlign w:val="center"/>
          </w:tcPr>
          <w:p w14:paraId="662A343B" w14:textId="77777777" w:rsidR="00CB0DD7" w:rsidRPr="000A0A5F" w:rsidRDefault="00CB0DD7">
            <w:pPr>
              <w:pStyle w:val="TAL"/>
              <w:jc w:val="center"/>
            </w:pPr>
          </w:p>
        </w:tc>
        <w:tc>
          <w:tcPr>
            <w:tcW w:w="1093" w:type="pct"/>
            <w:shd w:val="clear" w:color="auto" w:fill="auto"/>
          </w:tcPr>
          <w:p w14:paraId="7C22A574" w14:textId="77777777" w:rsidR="00CB0DD7" w:rsidRPr="000A0A5F" w:rsidRDefault="00CB0DD7">
            <w:pPr>
              <w:pStyle w:val="TAL"/>
              <w:rPr>
                <w:rFonts w:hint="eastAsia"/>
                <w:lang w:eastAsia="zh-CN"/>
              </w:rPr>
            </w:pPr>
            <w:r w:rsidRPr="000A0A5F">
              <w:rPr>
                <w:lang w:eastAsia="zh-CN"/>
              </w:rPr>
              <w:t>none</w:t>
            </w:r>
          </w:p>
        </w:tc>
        <w:tc>
          <w:tcPr>
            <w:tcW w:w="541" w:type="pct"/>
          </w:tcPr>
          <w:p w14:paraId="5832542A" w14:textId="77777777" w:rsidR="00CB0DD7" w:rsidRPr="000A0A5F" w:rsidRDefault="00CB0DD7">
            <w:pPr>
              <w:pStyle w:val="TAL"/>
            </w:pPr>
          </w:p>
        </w:tc>
        <w:tc>
          <w:tcPr>
            <w:tcW w:w="500" w:type="pct"/>
          </w:tcPr>
          <w:p w14:paraId="1DD3C75F" w14:textId="77777777" w:rsidR="00CB0DD7" w:rsidRPr="000A0A5F" w:rsidRDefault="00CB0DD7">
            <w:pPr>
              <w:pStyle w:val="TAL"/>
            </w:pPr>
            <w:r w:rsidRPr="000A0A5F">
              <w:t>204 No Content</w:t>
            </w:r>
          </w:p>
        </w:tc>
        <w:tc>
          <w:tcPr>
            <w:tcW w:w="2334" w:type="pct"/>
          </w:tcPr>
          <w:p w14:paraId="60944181" w14:textId="77777777" w:rsidR="00CB0DD7" w:rsidRPr="000A0A5F" w:rsidRDefault="00CB0DD7">
            <w:pPr>
              <w:pStyle w:val="TAL"/>
            </w:pPr>
            <w:r w:rsidRPr="000A0A5F">
              <w:t>The PFDs were updated successfully.</w:t>
            </w:r>
          </w:p>
        </w:tc>
      </w:tr>
      <w:tr w:rsidR="00CB0DD7" w:rsidRPr="000A0A5F" w14:paraId="0A23BB58" w14:textId="77777777" w:rsidTr="00FF0AF8">
        <w:tc>
          <w:tcPr>
            <w:tcW w:w="532" w:type="pct"/>
            <w:vMerge/>
            <w:shd w:val="clear" w:color="auto" w:fill="BFBFBF"/>
            <w:vAlign w:val="center"/>
          </w:tcPr>
          <w:p w14:paraId="0774A303" w14:textId="77777777" w:rsidR="00CB0DD7" w:rsidRPr="000A0A5F" w:rsidRDefault="00CB0DD7">
            <w:pPr>
              <w:pStyle w:val="TAL"/>
              <w:jc w:val="center"/>
            </w:pPr>
          </w:p>
        </w:tc>
        <w:tc>
          <w:tcPr>
            <w:tcW w:w="1093" w:type="pct"/>
            <w:shd w:val="clear" w:color="auto" w:fill="auto"/>
          </w:tcPr>
          <w:p w14:paraId="209E4C2F" w14:textId="77777777" w:rsidR="00CB0DD7" w:rsidRPr="000A0A5F" w:rsidRDefault="00CB0DD7">
            <w:pPr>
              <w:pStyle w:val="TAL"/>
              <w:rPr>
                <w:rFonts w:hint="eastAsia"/>
                <w:lang w:eastAsia="zh-CN"/>
              </w:rPr>
            </w:pPr>
            <w:r w:rsidRPr="000A0A5F">
              <w:rPr>
                <w:lang w:eastAsia="zh-CN"/>
              </w:rPr>
              <w:t>array(</w:t>
            </w:r>
            <w:r w:rsidRPr="000A0A5F">
              <w:rPr>
                <w:rFonts w:hint="eastAsia"/>
                <w:lang w:eastAsia="zh-CN"/>
              </w:rPr>
              <w:t>Pfd</w:t>
            </w:r>
            <w:r w:rsidRPr="000A0A5F">
              <w:rPr>
                <w:lang w:eastAsia="zh-CN"/>
              </w:rPr>
              <w:t>Report)</w:t>
            </w:r>
          </w:p>
        </w:tc>
        <w:tc>
          <w:tcPr>
            <w:tcW w:w="541" w:type="pct"/>
          </w:tcPr>
          <w:p w14:paraId="73DD7359" w14:textId="77777777" w:rsidR="00CB0DD7" w:rsidRPr="000A0A5F" w:rsidRDefault="00CB0DD7">
            <w:pPr>
              <w:pStyle w:val="TAL"/>
            </w:pPr>
            <w:r w:rsidRPr="000A0A5F">
              <w:t>1..N</w:t>
            </w:r>
          </w:p>
        </w:tc>
        <w:tc>
          <w:tcPr>
            <w:tcW w:w="500" w:type="pct"/>
          </w:tcPr>
          <w:p w14:paraId="119F1A17" w14:textId="77777777" w:rsidR="00CB0DD7" w:rsidRPr="000A0A5F" w:rsidRDefault="00CB0DD7">
            <w:pPr>
              <w:pStyle w:val="TAL"/>
            </w:pPr>
            <w:r w:rsidRPr="000A0A5F">
              <w:t>500 Internal Server Error</w:t>
            </w:r>
          </w:p>
        </w:tc>
        <w:tc>
          <w:tcPr>
            <w:tcW w:w="2334" w:type="pct"/>
          </w:tcPr>
          <w:p w14:paraId="1FB8A878" w14:textId="77777777" w:rsidR="00CB0DD7" w:rsidRPr="000A0A5F" w:rsidRDefault="00CB0DD7">
            <w:pPr>
              <w:pStyle w:val="TAL"/>
            </w:pPr>
            <w:r w:rsidRPr="000A0A5F">
              <w:t xml:space="preserve">The PFDs for all applications were not updated successfully. PfdReport is included with detailed information. </w:t>
            </w:r>
          </w:p>
        </w:tc>
      </w:tr>
      <w:tr w:rsidR="00CB0DD7" w:rsidRPr="000A0A5F" w14:paraId="55DA4080" w14:textId="77777777" w:rsidTr="00FF0AF8">
        <w:tc>
          <w:tcPr>
            <w:tcW w:w="532" w:type="pct"/>
            <w:vMerge/>
            <w:shd w:val="clear" w:color="auto" w:fill="BFBFBF"/>
            <w:vAlign w:val="center"/>
          </w:tcPr>
          <w:p w14:paraId="17D6D7D8" w14:textId="77777777" w:rsidR="00CB0DD7" w:rsidRPr="000A0A5F" w:rsidRDefault="00CB0DD7">
            <w:pPr>
              <w:pStyle w:val="TAL"/>
              <w:jc w:val="center"/>
            </w:pPr>
          </w:p>
        </w:tc>
        <w:tc>
          <w:tcPr>
            <w:tcW w:w="1093" w:type="pct"/>
            <w:shd w:val="clear" w:color="auto" w:fill="auto"/>
          </w:tcPr>
          <w:p w14:paraId="282327C7" w14:textId="77777777" w:rsidR="00CB0DD7" w:rsidRPr="000A0A5F" w:rsidRDefault="00CB0DD7">
            <w:pPr>
              <w:pStyle w:val="TAL"/>
              <w:rPr>
                <w:lang w:eastAsia="zh-CN"/>
              </w:rPr>
            </w:pPr>
            <w:r w:rsidRPr="000A0A5F">
              <w:t>none</w:t>
            </w:r>
          </w:p>
        </w:tc>
        <w:tc>
          <w:tcPr>
            <w:tcW w:w="541" w:type="pct"/>
          </w:tcPr>
          <w:p w14:paraId="67B9BA82" w14:textId="77777777" w:rsidR="00CB0DD7" w:rsidRPr="000A0A5F" w:rsidRDefault="00CB0DD7">
            <w:pPr>
              <w:pStyle w:val="TAL"/>
            </w:pPr>
          </w:p>
        </w:tc>
        <w:tc>
          <w:tcPr>
            <w:tcW w:w="500" w:type="pct"/>
          </w:tcPr>
          <w:p w14:paraId="5B34F66D" w14:textId="77777777" w:rsidR="00CB0DD7" w:rsidRPr="000A0A5F" w:rsidRDefault="00CB0DD7">
            <w:pPr>
              <w:pStyle w:val="TAL"/>
            </w:pPr>
            <w:r w:rsidRPr="000A0A5F">
              <w:t>307 Temporary Redirect</w:t>
            </w:r>
          </w:p>
        </w:tc>
        <w:tc>
          <w:tcPr>
            <w:tcW w:w="2334" w:type="pct"/>
          </w:tcPr>
          <w:p w14:paraId="19DE8E57" w14:textId="77777777" w:rsidR="00CB0DD7" w:rsidRPr="000A0A5F" w:rsidRDefault="00CB0DD7">
            <w:pPr>
              <w:pStyle w:val="TAL"/>
            </w:pPr>
            <w:r w:rsidRPr="000A0A5F">
              <w:t>Temporary redirection, during transaction modification. The response shall include a Location header field containing an alternative URI of the resource located in an alternative SCEF.</w:t>
            </w:r>
          </w:p>
          <w:p w14:paraId="0A0751D0" w14:textId="77777777" w:rsidR="00CB0DD7" w:rsidRPr="000A0A5F" w:rsidRDefault="00CB0DD7">
            <w:pPr>
              <w:pStyle w:val="TAL"/>
            </w:pPr>
            <w:r w:rsidRPr="000A0A5F">
              <w:t>Redirection handling is described in clause 5.2.10.</w:t>
            </w:r>
          </w:p>
        </w:tc>
      </w:tr>
      <w:tr w:rsidR="00CB0DD7" w:rsidRPr="000A0A5F" w14:paraId="407A1A79" w14:textId="77777777" w:rsidTr="00FF0AF8">
        <w:tc>
          <w:tcPr>
            <w:tcW w:w="532" w:type="pct"/>
            <w:vMerge/>
            <w:shd w:val="clear" w:color="auto" w:fill="BFBFBF"/>
            <w:vAlign w:val="center"/>
          </w:tcPr>
          <w:p w14:paraId="30E94139" w14:textId="77777777" w:rsidR="00CB0DD7" w:rsidRPr="000A0A5F" w:rsidRDefault="00CB0DD7">
            <w:pPr>
              <w:pStyle w:val="TAL"/>
              <w:jc w:val="center"/>
            </w:pPr>
          </w:p>
        </w:tc>
        <w:tc>
          <w:tcPr>
            <w:tcW w:w="1093" w:type="pct"/>
            <w:shd w:val="clear" w:color="auto" w:fill="auto"/>
          </w:tcPr>
          <w:p w14:paraId="7F77EF8F" w14:textId="77777777" w:rsidR="00CB0DD7" w:rsidRPr="000A0A5F" w:rsidRDefault="00CB0DD7">
            <w:pPr>
              <w:pStyle w:val="TAL"/>
              <w:rPr>
                <w:lang w:eastAsia="zh-CN"/>
              </w:rPr>
            </w:pPr>
            <w:r w:rsidRPr="000A0A5F">
              <w:t>none</w:t>
            </w:r>
          </w:p>
        </w:tc>
        <w:tc>
          <w:tcPr>
            <w:tcW w:w="541" w:type="pct"/>
          </w:tcPr>
          <w:p w14:paraId="372E4892" w14:textId="77777777" w:rsidR="00CB0DD7" w:rsidRPr="000A0A5F" w:rsidRDefault="00CB0DD7">
            <w:pPr>
              <w:pStyle w:val="TAL"/>
            </w:pPr>
          </w:p>
        </w:tc>
        <w:tc>
          <w:tcPr>
            <w:tcW w:w="500" w:type="pct"/>
          </w:tcPr>
          <w:p w14:paraId="05A2DA31" w14:textId="77777777" w:rsidR="00CB0DD7" w:rsidRPr="000A0A5F" w:rsidRDefault="00CB0DD7">
            <w:pPr>
              <w:pStyle w:val="TAL"/>
            </w:pPr>
            <w:r w:rsidRPr="000A0A5F">
              <w:t>308 Permanent Redirect</w:t>
            </w:r>
          </w:p>
        </w:tc>
        <w:tc>
          <w:tcPr>
            <w:tcW w:w="2334" w:type="pct"/>
          </w:tcPr>
          <w:p w14:paraId="53993269" w14:textId="77777777" w:rsidR="00CB0DD7" w:rsidRPr="000A0A5F" w:rsidRDefault="00CB0DD7">
            <w:pPr>
              <w:pStyle w:val="TAL"/>
            </w:pPr>
            <w:r w:rsidRPr="000A0A5F">
              <w:t>Permanent redirection, during transaction modification. The response shall include a Location header field containing an alternative URI of the resource located in an alternative SCEF.</w:t>
            </w:r>
          </w:p>
          <w:p w14:paraId="372FD138" w14:textId="77777777" w:rsidR="00CB0DD7" w:rsidRPr="000A0A5F" w:rsidRDefault="00CB0DD7">
            <w:pPr>
              <w:pStyle w:val="TAL"/>
            </w:pPr>
            <w:r w:rsidRPr="000A0A5F">
              <w:t>Redirection handling is described in clause 5.2.10.</w:t>
            </w:r>
          </w:p>
        </w:tc>
      </w:tr>
      <w:tr w:rsidR="00CB0DD7" w:rsidRPr="000A0A5F" w14:paraId="3B5CEA29" w14:textId="77777777" w:rsidTr="00FF0AF8">
        <w:tc>
          <w:tcPr>
            <w:tcW w:w="5000" w:type="pct"/>
            <w:gridSpan w:val="5"/>
            <w:shd w:val="clear" w:color="auto" w:fill="auto"/>
            <w:vAlign w:val="center"/>
          </w:tcPr>
          <w:p w14:paraId="27567896" w14:textId="77777777" w:rsidR="00CB0DD7" w:rsidRPr="000A0A5F" w:rsidRDefault="00CB0DD7">
            <w:pPr>
              <w:pStyle w:val="TAN"/>
            </w:pPr>
            <w:r w:rsidRPr="000A0A5F">
              <w:t>NOTE:</w:t>
            </w:r>
            <w:r w:rsidRPr="000A0A5F">
              <w:tab/>
              <w:t>The mandatory HTTP error status codes for the PUT method listed in table 5.2.6-1 also apply.</w:t>
            </w:r>
          </w:p>
        </w:tc>
      </w:tr>
    </w:tbl>
    <w:p w14:paraId="768FEE4C" w14:textId="77777777" w:rsidR="00CB0DD7" w:rsidRPr="000A0A5F" w:rsidRDefault="00CB0DD7"/>
    <w:p w14:paraId="0AB5DDC9" w14:textId="77777777" w:rsidR="00CB0DD7" w:rsidRPr="000A0A5F" w:rsidRDefault="002E466A">
      <w:pPr>
        <w:pStyle w:val="TH"/>
      </w:pPr>
      <w:r w:rsidRPr="000A0A5F">
        <w:t>Table </w:t>
      </w:r>
      <w:r w:rsidR="00CB0DD7" w:rsidRPr="000A0A5F">
        <w:t>5.11.3.3.3.2-2: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382B626" w14:textId="77777777" w:rsidTr="00FF0AF8">
        <w:trPr>
          <w:jc w:val="center"/>
        </w:trPr>
        <w:tc>
          <w:tcPr>
            <w:tcW w:w="825" w:type="pct"/>
            <w:shd w:val="clear" w:color="auto" w:fill="C0C0C0"/>
          </w:tcPr>
          <w:p w14:paraId="7E0A2B60" w14:textId="77777777" w:rsidR="00CB0DD7" w:rsidRPr="000A0A5F" w:rsidRDefault="00CB0DD7">
            <w:pPr>
              <w:pStyle w:val="TAH"/>
            </w:pPr>
            <w:r w:rsidRPr="000A0A5F">
              <w:t>Name</w:t>
            </w:r>
          </w:p>
        </w:tc>
        <w:tc>
          <w:tcPr>
            <w:tcW w:w="732" w:type="pct"/>
            <w:shd w:val="clear" w:color="auto" w:fill="C0C0C0"/>
          </w:tcPr>
          <w:p w14:paraId="672F0D64" w14:textId="77777777" w:rsidR="00CB0DD7" w:rsidRPr="000A0A5F" w:rsidRDefault="00CB0DD7">
            <w:pPr>
              <w:pStyle w:val="TAH"/>
            </w:pPr>
            <w:r w:rsidRPr="000A0A5F">
              <w:t>Data type</w:t>
            </w:r>
          </w:p>
        </w:tc>
        <w:tc>
          <w:tcPr>
            <w:tcW w:w="217" w:type="pct"/>
            <w:shd w:val="clear" w:color="auto" w:fill="C0C0C0"/>
          </w:tcPr>
          <w:p w14:paraId="13219790" w14:textId="77777777" w:rsidR="00CB0DD7" w:rsidRPr="000A0A5F" w:rsidRDefault="00CB0DD7">
            <w:pPr>
              <w:pStyle w:val="TAH"/>
            </w:pPr>
            <w:r w:rsidRPr="000A0A5F">
              <w:t>P</w:t>
            </w:r>
          </w:p>
        </w:tc>
        <w:tc>
          <w:tcPr>
            <w:tcW w:w="581" w:type="pct"/>
            <w:shd w:val="clear" w:color="auto" w:fill="C0C0C0"/>
          </w:tcPr>
          <w:p w14:paraId="0AC027D0" w14:textId="77777777" w:rsidR="00CB0DD7" w:rsidRPr="000A0A5F" w:rsidRDefault="00CB0DD7">
            <w:pPr>
              <w:pStyle w:val="TAH"/>
            </w:pPr>
            <w:r w:rsidRPr="000A0A5F">
              <w:t>Cardinality</w:t>
            </w:r>
          </w:p>
        </w:tc>
        <w:tc>
          <w:tcPr>
            <w:tcW w:w="2645" w:type="pct"/>
            <w:shd w:val="clear" w:color="auto" w:fill="C0C0C0"/>
            <w:vAlign w:val="center"/>
          </w:tcPr>
          <w:p w14:paraId="08C40865" w14:textId="77777777" w:rsidR="00CB0DD7" w:rsidRPr="000A0A5F" w:rsidRDefault="00CB0DD7">
            <w:pPr>
              <w:pStyle w:val="TAH"/>
            </w:pPr>
            <w:r w:rsidRPr="000A0A5F">
              <w:t>Description</w:t>
            </w:r>
          </w:p>
        </w:tc>
      </w:tr>
      <w:tr w:rsidR="00CB0DD7" w:rsidRPr="000A0A5F" w14:paraId="3CC539EB" w14:textId="77777777" w:rsidTr="00FF0AF8">
        <w:trPr>
          <w:jc w:val="center"/>
        </w:trPr>
        <w:tc>
          <w:tcPr>
            <w:tcW w:w="825" w:type="pct"/>
            <w:shd w:val="clear" w:color="auto" w:fill="auto"/>
          </w:tcPr>
          <w:p w14:paraId="2892B722" w14:textId="77777777" w:rsidR="00CB0DD7" w:rsidRPr="000A0A5F" w:rsidRDefault="00CB0DD7">
            <w:pPr>
              <w:pStyle w:val="TAL"/>
            </w:pPr>
            <w:r w:rsidRPr="000A0A5F">
              <w:t>Location</w:t>
            </w:r>
          </w:p>
        </w:tc>
        <w:tc>
          <w:tcPr>
            <w:tcW w:w="732" w:type="pct"/>
          </w:tcPr>
          <w:p w14:paraId="1F885956" w14:textId="77777777" w:rsidR="00CB0DD7" w:rsidRPr="000A0A5F" w:rsidRDefault="00CB0DD7">
            <w:pPr>
              <w:pStyle w:val="TAL"/>
            </w:pPr>
            <w:r w:rsidRPr="000A0A5F">
              <w:t>string</w:t>
            </w:r>
          </w:p>
        </w:tc>
        <w:tc>
          <w:tcPr>
            <w:tcW w:w="217" w:type="pct"/>
          </w:tcPr>
          <w:p w14:paraId="4CD804BE" w14:textId="77777777" w:rsidR="00CB0DD7" w:rsidRPr="000A0A5F" w:rsidRDefault="00CB0DD7">
            <w:pPr>
              <w:pStyle w:val="TAC"/>
            </w:pPr>
            <w:r w:rsidRPr="000A0A5F">
              <w:t>M</w:t>
            </w:r>
          </w:p>
        </w:tc>
        <w:tc>
          <w:tcPr>
            <w:tcW w:w="581" w:type="pct"/>
          </w:tcPr>
          <w:p w14:paraId="163AD853" w14:textId="77777777" w:rsidR="00CB0DD7" w:rsidRPr="000A0A5F" w:rsidRDefault="00CB0DD7">
            <w:pPr>
              <w:pStyle w:val="TAL"/>
            </w:pPr>
            <w:r w:rsidRPr="000A0A5F">
              <w:t>1</w:t>
            </w:r>
          </w:p>
        </w:tc>
        <w:tc>
          <w:tcPr>
            <w:tcW w:w="2645" w:type="pct"/>
            <w:shd w:val="clear" w:color="auto" w:fill="auto"/>
            <w:vAlign w:val="center"/>
          </w:tcPr>
          <w:p w14:paraId="6A899FD2" w14:textId="77777777" w:rsidR="00CB0DD7" w:rsidRPr="000A0A5F" w:rsidRDefault="00CB0DD7">
            <w:pPr>
              <w:pStyle w:val="TAL"/>
            </w:pPr>
            <w:r w:rsidRPr="000A0A5F">
              <w:t>An alternative URI of the resource located in an alternative SCEF.</w:t>
            </w:r>
          </w:p>
        </w:tc>
      </w:tr>
    </w:tbl>
    <w:p w14:paraId="754BC528" w14:textId="77777777" w:rsidR="00CB0DD7" w:rsidRPr="000A0A5F" w:rsidRDefault="00CB0DD7"/>
    <w:p w14:paraId="76D79919" w14:textId="77777777" w:rsidR="00CB0DD7" w:rsidRPr="000A0A5F" w:rsidRDefault="002E466A">
      <w:pPr>
        <w:pStyle w:val="TH"/>
      </w:pPr>
      <w:r w:rsidRPr="000A0A5F">
        <w:t>Table </w:t>
      </w:r>
      <w:r w:rsidR="00CB0DD7" w:rsidRPr="000A0A5F">
        <w:t>5.11.3.3.3.2-3: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81A5C28" w14:textId="77777777" w:rsidTr="00FF0AF8">
        <w:trPr>
          <w:jc w:val="center"/>
        </w:trPr>
        <w:tc>
          <w:tcPr>
            <w:tcW w:w="825" w:type="pct"/>
            <w:shd w:val="clear" w:color="auto" w:fill="C0C0C0"/>
          </w:tcPr>
          <w:p w14:paraId="481940CE" w14:textId="77777777" w:rsidR="00CB0DD7" w:rsidRPr="000A0A5F" w:rsidRDefault="00CB0DD7">
            <w:pPr>
              <w:pStyle w:val="TAH"/>
            </w:pPr>
            <w:r w:rsidRPr="000A0A5F">
              <w:t>Name</w:t>
            </w:r>
          </w:p>
        </w:tc>
        <w:tc>
          <w:tcPr>
            <w:tcW w:w="732" w:type="pct"/>
            <w:shd w:val="clear" w:color="auto" w:fill="C0C0C0"/>
          </w:tcPr>
          <w:p w14:paraId="0BD7E7E5" w14:textId="77777777" w:rsidR="00CB0DD7" w:rsidRPr="000A0A5F" w:rsidRDefault="00CB0DD7">
            <w:pPr>
              <w:pStyle w:val="TAH"/>
            </w:pPr>
            <w:r w:rsidRPr="000A0A5F">
              <w:t>Data type</w:t>
            </w:r>
          </w:p>
        </w:tc>
        <w:tc>
          <w:tcPr>
            <w:tcW w:w="217" w:type="pct"/>
            <w:shd w:val="clear" w:color="auto" w:fill="C0C0C0"/>
          </w:tcPr>
          <w:p w14:paraId="74E7F37C" w14:textId="77777777" w:rsidR="00CB0DD7" w:rsidRPr="000A0A5F" w:rsidRDefault="00CB0DD7">
            <w:pPr>
              <w:pStyle w:val="TAH"/>
            </w:pPr>
            <w:r w:rsidRPr="000A0A5F">
              <w:t>P</w:t>
            </w:r>
          </w:p>
        </w:tc>
        <w:tc>
          <w:tcPr>
            <w:tcW w:w="581" w:type="pct"/>
            <w:shd w:val="clear" w:color="auto" w:fill="C0C0C0"/>
          </w:tcPr>
          <w:p w14:paraId="0174DE34" w14:textId="77777777" w:rsidR="00CB0DD7" w:rsidRPr="000A0A5F" w:rsidRDefault="00CB0DD7">
            <w:pPr>
              <w:pStyle w:val="TAH"/>
            </w:pPr>
            <w:r w:rsidRPr="000A0A5F">
              <w:t>Cardinality</w:t>
            </w:r>
          </w:p>
        </w:tc>
        <w:tc>
          <w:tcPr>
            <w:tcW w:w="2645" w:type="pct"/>
            <w:shd w:val="clear" w:color="auto" w:fill="C0C0C0"/>
            <w:vAlign w:val="center"/>
          </w:tcPr>
          <w:p w14:paraId="7B7D11A2" w14:textId="77777777" w:rsidR="00CB0DD7" w:rsidRPr="000A0A5F" w:rsidRDefault="00CB0DD7">
            <w:pPr>
              <w:pStyle w:val="TAH"/>
            </w:pPr>
            <w:r w:rsidRPr="000A0A5F">
              <w:t>Description</w:t>
            </w:r>
          </w:p>
        </w:tc>
      </w:tr>
      <w:tr w:rsidR="00CB0DD7" w:rsidRPr="000A0A5F" w14:paraId="16A28C03" w14:textId="77777777" w:rsidTr="00FF0AF8">
        <w:trPr>
          <w:jc w:val="center"/>
        </w:trPr>
        <w:tc>
          <w:tcPr>
            <w:tcW w:w="825" w:type="pct"/>
            <w:shd w:val="clear" w:color="auto" w:fill="auto"/>
          </w:tcPr>
          <w:p w14:paraId="764E238C" w14:textId="77777777" w:rsidR="00CB0DD7" w:rsidRPr="000A0A5F" w:rsidRDefault="00CB0DD7">
            <w:pPr>
              <w:pStyle w:val="TAL"/>
            </w:pPr>
            <w:r w:rsidRPr="000A0A5F">
              <w:t>Location</w:t>
            </w:r>
          </w:p>
        </w:tc>
        <w:tc>
          <w:tcPr>
            <w:tcW w:w="732" w:type="pct"/>
          </w:tcPr>
          <w:p w14:paraId="2EB6BAD4" w14:textId="77777777" w:rsidR="00CB0DD7" w:rsidRPr="000A0A5F" w:rsidRDefault="00CB0DD7">
            <w:pPr>
              <w:pStyle w:val="TAL"/>
            </w:pPr>
            <w:r w:rsidRPr="000A0A5F">
              <w:t>string</w:t>
            </w:r>
          </w:p>
        </w:tc>
        <w:tc>
          <w:tcPr>
            <w:tcW w:w="217" w:type="pct"/>
          </w:tcPr>
          <w:p w14:paraId="332A325B" w14:textId="77777777" w:rsidR="00CB0DD7" w:rsidRPr="000A0A5F" w:rsidRDefault="00CB0DD7">
            <w:pPr>
              <w:pStyle w:val="TAC"/>
            </w:pPr>
            <w:r w:rsidRPr="000A0A5F">
              <w:t>M</w:t>
            </w:r>
          </w:p>
        </w:tc>
        <w:tc>
          <w:tcPr>
            <w:tcW w:w="581" w:type="pct"/>
          </w:tcPr>
          <w:p w14:paraId="74DA90A4" w14:textId="77777777" w:rsidR="00CB0DD7" w:rsidRPr="000A0A5F" w:rsidRDefault="00CB0DD7">
            <w:pPr>
              <w:pStyle w:val="TAL"/>
            </w:pPr>
            <w:r w:rsidRPr="000A0A5F">
              <w:t>1</w:t>
            </w:r>
          </w:p>
        </w:tc>
        <w:tc>
          <w:tcPr>
            <w:tcW w:w="2645" w:type="pct"/>
            <w:shd w:val="clear" w:color="auto" w:fill="auto"/>
            <w:vAlign w:val="center"/>
          </w:tcPr>
          <w:p w14:paraId="7FEBDDA2" w14:textId="77777777" w:rsidR="00CB0DD7" w:rsidRPr="000A0A5F" w:rsidRDefault="00CB0DD7">
            <w:pPr>
              <w:pStyle w:val="TAL"/>
            </w:pPr>
            <w:r w:rsidRPr="000A0A5F">
              <w:t>An alternative URI of the resource located in an alternative SCEF.</w:t>
            </w:r>
          </w:p>
        </w:tc>
      </w:tr>
    </w:tbl>
    <w:p w14:paraId="74E201D0" w14:textId="77777777" w:rsidR="00CB0DD7" w:rsidRPr="000A0A5F" w:rsidRDefault="00CB0DD7"/>
    <w:p w14:paraId="1D6C87A5" w14:textId="77777777" w:rsidR="00CB0DD7" w:rsidRPr="000A0A5F" w:rsidRDefault="00CB0DD7">
      <w:pPr>
        <w:pStyle w:val="Heading6"/>
      </w:pPr>
      <w:bookmarkStart w:id="8870" w:name="_Toc11247796"/>
      <w:bookmarkStart w:id="8871" w:name="_Toc27044940"/>
      <w:bookmarkStart w:id="8872" w:name="_Toc36033982"/>
      <w:bookmarkStart w:id="8873" w:name="_Toc45132128"/>
      <w:bookmarkStart w:id="8874" w:name="_Toc49776413"/>
      <w:bookmarkStart w:id="8875" w:name="_Toc51747333"/>
      <w:bookmarkStart w:id="8876" w:name="_Toc66360906"/>
      <w:bookmarkStart w:id="8877" w:name="_Toc68105411"/>
      <w:bookmarkStart w:id="8878" w:name="_Toc74756041"/>
      <w:bookmarkStart w:id="8879" w:name="_Toc105674918"/>
      <w:bookmarkStart w:id="8880" w:name="_Toc130502982"/>
      <w:bookmarkStart w:id="8881" w:name="_Toc153625770"/>
      <w:bookmarkStart w:id="8882" w:name="_Toc170114915"/>
      <w:r w:rsidRPr="000A0A5F">
        <w:t>5.11.3.3.3.3</w:t>
      </w:r>
      <w:r w:rsidRPr="000A0A5F">
        <w:tab/>
        <w:t>PATCH</w:t>
      </w:r>
      <w:bookmarkEnd w:id="8870"/>
      <w:bookmarkEnd w:id="8871"/>
      <w:bookmarkEnd w:id="8872"/>
      <w:bookmarkEnd w:id="8873"/>
      <w:bookmarkEnd w:id="8874"/>
      <w:bookmarkEnd w:id="8875"/>
      <w:bookmarkEnd w:id="8876"/>
      <w:bookmarkEnd w:id="8877"/>
      <w:bookmarkEnd w:id="8878"/>
      <w:bookmarkEnd w:id="8879"/>
      <w:bookmarkEnd w:id="8880"/>
      <w:bookmarkEnd w:id="8881"/>
      <w:bookmarkEnd w:id="8882"/>
    </w:p>
    <w:p w14:paraId="679C7AD0" w14:textId="77777777" w:rsidR="00491D21" w:rsidRPr="000A0A5F" w:rsidRDefault="00491D21" w:rsidP="00491D21">
      <w:pPr>
        <w:rPr>
          <w:lang w:eastAsia="zh-CN"/>
        </w:rPr>
      </w:pPr>
      <w:bookmarkStart w:id="8883" w:name="_Toc11247797"/>
      <w:bookmarkStart w:id="8884" w:name="_Toc27044941"/>
      <w:bookmarkStart w:id="8885" w:name="_Toc36033983"/>
      <w:bookmarkStart w:id="8886" w:name="_Toc45132129"/>
      <w:bookmarkStart w:id="8887" w:name="_Toc49776414"/>
      <w:bookmarkStart w:id="8888" w:name="_Toc51747334"/>
      <w:bookmarkStart w:id="8889" w:name="_Toc66360907"/>
      <w:bookmarkStart w:id="8890" w:name="_Toc68105412"/>
      <w:bookmarkStart w:id="8891" w:name="_Toc74756042"/>
      <w:r w:rsidRPr="000A0A5F">
        <w:rPr>
          <w:noProof/>
          <w:lang w:eastAsia="zh-CN"/>
        </w:rPr>
        <w:t>The PATCH method modifies an existing PFD Management Transaction resource. The SCS/AS shall initiate the HTTP PATCH request message and the SCEF shall respond to the message.</w:t>
      </w:r>
    </w:p>
    <w:p w14:paraId="79206E67" w14:textId="77777777" w:rsidR="00491D21" w:rsidRPr="000A0A5F" w:rsidRDefault="00491D21" w:rsidP="00491D21">
      <w:r w:rsidRPr="000A0A5F">
        <w:t>This method shall support the request and response data structures, and response codes, as specified in the table 5.11.3.3.3.3-1.</w:t>
      </w:r>
    </w:p>
    <w:p w14:paraId="6C385462" w14:textId="77777777" w:rsidR="00491D21" w:rsidRPr="000A0A5F" w:rsidRDefault="00491D21" w:rsidP="00491D21">
      <w:pPr>
        <w:pStyle w:val="TH"/>
        <w:rPr>
          <w:rFonts w:cs="Arial"/>
        </w:rPr>
      </w:pPr>
      <w:r w:rsidRPr="000A0A5F">
        <w:t xml:space="preserve">Table 5.11.3.3.3.3-1: Data structures supported by the PATCH request/response by the resource </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491D21" w:rsidRPr="000A0A5F" w14:paraId="6751D84B" w14:textId="77777777" w:rsidTr="0008146A">
        <w:tc>
          <w:tcPr>
            <w:tcW w:w="532" w:type="pct"/>
            <w:vMerge w:val="restart"/>
            <w:shd w:val="clear" w:color="auto" w:fill="C0C0C0"/>
            <w:vAlign w:val="center"/>
          </w:tcPr>
          <w:p w14:paraId="480A3441" w14:textId="77777777" w:rsidR="00491D21" w:rsidRPr="000A0A5F" w:rsidRDefault="00491D21" w:rsidP="00517DF6">
            <w:pPr>
              <w:pStyle w:val="TAH"/>
            </w:pPr>
            <w:r w:rsidRPr="000A0A5F">
              <w:t>Request body</w:t>
            </w:r>
          </w:p>
        </w:tc>
        <w:tc>
          <w:tcPr>
            <w:tcW w:w="1093" w:type="pct"/>
            <w:shd w:val="clear" w:color="auto" w:fill="C0C0C0"/>
          </w:tcPr>
          <w:p w14:paraId="4A8376CE" w14:textId="77777777" w:rsidR="00491D21" w:rsidRPr="000A0A5F" w:rsidRDefault="00491D21" w:rsidP="00517DF6">
            <w:pPr>
              <w:pStyle w:val="TAH"/>
            </w:pPr>
            <w:r w:rsidRPr="000A0A5F">
              <w:t>Data type</w:t>
            </w:r>
          </w:p>
        </w:tc>
        <w:tc>
          <w:tcPr>
            <w:tcW w:w="541" w:type="pct"/>
            <w:shd w:val="clear" w:color="auto" w:fill="C0C0C0"/>
          </w:tcPr>
          <w:p w14:paraId="3071AAD5" w14:textId="77777777" w:rsidR="00491D21" w:rsidRPr="000A0A5F" w:rsidRDefault="00491D21" w:rsidP="00517DF6">
            <w:pPr>
              <w:pStyle w:val="TAH"/>
            </w:pPr>
            <w:r w:rsidRPr="000A0A5F">
              <w:t>Cardinality</w:t>
            </w:r>
          </w:p>
        </w:tc>
        <w:tc>
          <w:tcPr>
            <w:tcW w:w="2834" w:type="pct"/>
            <w:gridSpan w:val="2"/>
            <w:shd w:val="clear" w:color="auto" w:fill="C0C0C0"/>
          </w:tcPr>
          <w:p w14:paraId="13B379BC" w14:textId="77777777" w:rsidR="00491D21" w:rsidRPr="000A0A5F" w:rsidRDefault="00491D21" w:rsidP="00517DF6">
            <w:pPr>
              <w:pStyle w:val="TAH"/>
            </w:pPr>
            <w:r w:rsidRPr="000A0A5F">
              <w:t>Remarks</w:t>
            </w:r>
          </w:p>
        </w:tc>
      </w:tr>
      <w:tr w:rsidR="00491D21" w:rsidRPr="000A0A5F" w14:paraId="4BB9A0E9" w14:textId="77777777" w:rsidTr="00FF0AF8">
        <w:tc>
          <w:tcPr>
            <w:tcW w:w="532" w:type="pct"/>
            <w:vMerge/>
            <w:shd w:val="clear" w:color="auto" w:fill="BFBFBF"/>
            <w:vAlign w:val="center"/>
          </w:tcPr>
          <w:p w14:paraId="49E39B86" w14:textId="77777777" w:rsidR="00491D21" w:rsidRPr="000A0A5F" w:rsidRDefault="00491D21" w:rsidP="00517DF6">
            <w:pPr>
              <w:pStyle w:val="TAL"/>
              <w:jc w:val="center"/>
            </w:pPr>
          </w:p>
        </w:tc>
        <w:tc>
          <w:tcPr>
            <w:tcW w:w="1093" w:type="pct"/>
            <w:shd w:val="clear" w:color="auto" w:fill="auto"/>
          </w:tcPr>
          <w:p w14:paraId="3BD23B32" w14:textId="77777777" w:rsidR="00491D21" w:rsidRPr="000A0A5F" w:rsidRDefault="00491D21" w:rsidP="00517DF6">
            <w:pPr>
              <w:pStyle w:val="TAL"/>
            </w:pPr>
            <w:r w:rsidRPr="000A0A5F">
              <w:rPr>
                <w:rFonts w:hint="eastAsia"/>
                <w:lang w:eastAsia="zh-CN"/>
              </w:rPr>
              <w:t>PfdManagement</w:t>
            </w:r>
            <w:r w:rsidRPr="000A0A5F">
              <w:rPr>
                <w:lang w:eastAsia="zh-CN"/>
              </w:rPr>
              <w:t>Patch</w:t>
            </w:r>
          </w:p>
        </w:tc>
        <w:tc>
          <w:tcPr>
            <w:tcW w:w="541" w:type="pct"/>
          </w:tcPr>
          <w:p w14:paraId="0B35CD00" w14:textId="77777777" w:rsidR="00491D21" w:rsidRPr="000A0A5F" w:rsidRDefault="00491D21" w:rsidP="00517DF6">
            <w:pPr>
              <w:pStyle w:val="TAL"/>
              <w:rPr>
                <w:lang w:eastAsia="zh-CN"/>
              </w:rPr>
            </w:pPr>
            <w:r w:rsidRPr="000A0A5F">
              <w:rPr>
                <w:rFonts w:hint="eastAsia"/>
                <w:lang w:eastAsia="zh-CN"/>
              </w:rPr>
              <w:t>1</w:t>
            </w:r>
          </w:p>
        </w:tc>
        <w:tc>
          <w:tcPr>
            <w:tcW w:w="2834" w:type="pct"/>
            <w:gridSpan w:val="2"/>
          </w:tcPr>
          <w:p w14:paraId="2A0638B1" w14:textId="77777777" w:rsidR="00491D21" w:rsidRPr="000A0A5F" w:rsidRDefault="00491D21" w:rsidP="00517DF6">
            <w:pPr>
              <w:pStyle w:val="TAL"/>
              <w:rPr>
                <w:lang w:eastAsia="zh-CN"/>
              </w:rPr>
            </w:pPr>
            <w:r w:rsidRPr="000A0A5F">
              <w:rPr>
                <w:lang w:eastAsia="zh-CN"/>
              </w:rPr>
              <w:t>Modify</w:t>
            </w:r>
            <w:r w:rsidRPr="000A0A5F">
              <w:rPr>
                <w:rFonts w:hint="eastAsia"/>
                <w:lang w:eastAsia="zh-CN"/>
              </w:rPr>
              <w:t xml:space="preserve"> of PFD(s) for an existing </w:t>
            </w:r>
            <w:r w:rsidRPr="000A0A5F">
              <w:rPr>
                <w:lang w:eastAsia="zh-CN"/>
              </w:rPr>
              <w:t>transaction ID</w:t>
            </w:r>
            <w:r w:rsidRPr="000A0A5F">
              <w:rPr>
                <w:rFonts w:hint="eastAsia"/>
                <w:lang w:eastAsia="zh-CN"/>
              </w:rPr>
              <w:t>.</w:t>
            </w:r>
          </w:p>
        </w:tc>
      </w:tr>
      <w:tr w:rsidR="00491D21" w:rsidRPr="000A0A5F" w14:paraId="48420636" w14:textId="77777777" w:rsidTr="0008146A">
        <w:tc>
          <w:tcPr>
            <w:tcW w:w="532" w:type="pct"/>
            <w:vMerge w:val="restart"/>
            <w:shd w:val="clear" w:color="auto" w:fill="C0C0C0"/>
            <w:vAlign w:val="center"/>
          </w:tcPr>
          <w:p w14:paraId="2B5EF6D8" w14:textId="77777777" w:rsidR="00491D21" w:rsidRPr="000A0A5F" w:rsidRDefault="00491D21" w:rsidP="00517DF6">
            <w:pPr>
              <w:pStyle w:val="TAH"/>
            </w:pPr>
            <w:r w:rsidRPr="000A0A5F">
              <w:t>Response body</w:t>
            </w:r>
          </w:p>
        </w:tc>
        <w:tc>
          <w:tcPr>
            <w:tcW w:w="1093" w:type="pct"/>
            <w:shd w:val="clear" w:color="auto" w:fill="C0C0C0"/>
          </w:tcPr>
          <w:p w14:paraId="75307B08" w14:textId="77777777" w:rsidR="00491D21" w:rsidRPr="000A0A5F" w:rsidRDefault="00491D21" w:rsidP="00517DF6">
            <w:pPr>
              <w:pStyle w:val="TAH"/>
            </w:pPr>
          </w:p>
          <w:p w14:paraId="5FECD572" w14:textId="77777777" w:rsidR="00491D21" w:rsidRPr="000A0A5F" w:rsidRDefault="00491D21" w:rsidP="00517DF6">
            <w:pPr>
              <w:pStyle w:val="TAH"/>
            </w:pPr>
            <w:r w:rsidRPr="000A0A5F">
              <w:t>Data type</w:t>
            </w:r>
          </w:p>
        </w:tc>
        <w:tc>
          <w:tcPr>
            <w:tcW w:w="541" w:type="pct"/>
            <w:shd w:val="clear" w:color="auto" w:fill="C0C0C0"/>
          </w:tcPr>
          <w:p w14:paraId="1BC553DA" w14:textId="77777777" w:rsidR="00491D21" w:rsidRPr="000A0A5F" w:rsidRDefault="00491D21" w:rsidP="00517DF6">
            <w:pPr>
              <w:pStyle w:val="TAH"/>
            </w:pPr>
          </w:p>
          <w:p w14:paraId="7C2E9913" w14:textId="77777777" w:rsidR="00491D21" w:rsidRPr="000A0A5F" w:rsidRDefault="00491D21" w:rsidP="00517DF6">
            <w:pPr>
              <w:pStyle w:val="TAH"/>
            </w:pPr>
            <w:r w:rsidRPr="000A0A5F">
              <w:t>Cardinality</w:t>
            </w:r>
          </w:p>
        </w:tc>
        <w:tc>
          <w:tcPr>
            <w:tcW w:w="500" w:type="pct"/>
            <w:shd w:val="clear" w:color="auto" w:fill="C0C0C0"/>
          </w:tcPr>
          <w:p w14:paraId="22B367AA" w14:textId="77777777" w:rsidR="00491D21" w:rsidRPr="000A0A5F" w:rsidRDefault="00491D21" w:rsidP="00517DF6">
            <w:pPr>
              <w:pStyle w:val="TAH"/>
            </w:pPr>
            <w:r w:rsidRPr="000A0A5F">
              <w:t>Response</w:t>
            </w:r>
          </w:p>
          <w:p w14:paraId="579C9EAD" w14:textId="77777777" w:rsidR="00491D21" w:rsidRPr="000A0A5F" w:rsidRDefault="00491D21" w:rsidP="00517DF6">
            <w:pPr>
              <w:pStyle w:val="TAH"/>
            </w:pPr>
            <w:r w:rsidRPr="000A0A5F">
              <w:t>codes</w:t>
            </w:r>
          </w:p>
        </w:tc>
        <w:tc>
          <w:tcPr>
            <w:tcW w:w="2334" w:type="pct"/>
            <w:shd w:val="clear" w:color="auto" w:fill="C0C0C0"/>
          </w:tcPr>
          <w:p w14:paraId="2E803C59" w14:textId="77777777" w:rsidR="00491D21" w:rsidRPr="000A0A5F" w:rsidRDefault="00491D21" w:rsidP="00517DF6">
            <w:pPr>
              <w:pStyle w:val="TAH"/>
            </w:pPr>
          </w:p>
          <w:p w14:paraId="0897F295" w14:textId="77777777" w:rsidR="00491D21" w:rsidRPr="000A0A5F" w:rsidRDefault="00491D21" w:rsidP="00517DF6">
            <w:pPr>
              <w:pStyle w:val="TAH"/>
            </w:pPr>
            <w:r w:rsidRPr="000A0A5F">
              <w:t>Remarks</w:t>
            </w:r>
          </w:p>
        </w:tc>
      </w:tr>
      <w:tr w:rsidR="00491D21" w:rsidRPr="000A0A5F" w14:paraId="118AE208" w14:textId="77777777" w:rsidTr="00FF0AF8">
        <w:tc>
          <w:tcPr>
            <w:tcW w:w="532" w:type="pct"/>
            <w:vMerge/>
            <w:shd w:val="clear" w:color="auto" w:fill="BFBFBF"/>
            <w:vAlign w:val="center"/>
          </w:tcPr>
          <w:p w14:paraId="27F5156B" w14:textId="77777777" w:rsidR="00491D21" w:rsidRPr="000A0A5F" w:rsidRDefault="00491D21" w:rsidP="00517DF6">
            <w:pPr>
              <w:pStyle w:val="TAL"/>
              <w:jc w:val="center"/>
            </w:pPr>
          </w:p>
        </w:tc>
        <w:tc>
          <w:tcPr>
            <w:tcW w:w="1093" w:type="pct"/>
            <w:shd w:val="clear" w:color="auto" w:fill="auto"/>
          </w:tcPr>
          <w:p w14:paraId="00436E82" w14:textId="77777777" w:rsidR="00491D21" w:rsidRPr="000A0A5F" w:rsidRDefault="00491D21" w:rsidP="00517DF6">
            <w:pPr>
              <w:pStyle w:val="TAL"/>
            </w:pPr>
            <w:r w:rsidRPr="000A0A5F">
              <w:rPr>
                <w:rFonts w:hint="eastAsia"/>
                <w:lang w:eastAsia="zh-CN"/>
              </w:rPr>
              <w:t>PfdManagement</w:t>
            </w:r>
          </w:p>
        </w:tc>
        <w:tc>
          <w:tcPr>
            <w:tcW w:w="541" w:type="pct"/>
          </w:tcPr>
          <w:p w14:paraId="35F33364" w14:textId="77777777" w:rsidR="00491D21" w:rsidRPr="000A0A5F" w:rsidRDefault="00491D21" w:rsidP="00517DF6">
            <w:pPr>
              <w:pStyle w:val="TAL"/>
            </w:pPr>
            <w:r w:rsidRPr="000A0A5F">
              <w:t>1</w:t>
            </w:r>
          </w:p>
        </w:tc>
        <w:tc>
          <w:tcPr>
            <w:tcW w:w="500" w:type="pct"/>
          </w:tcPr>
          <w:p w14:paraId="4E0745B7" w14:textId="77777777" w:rsidR="00491D21" w:rsidRPr="000A0A5F" w:rsidRDefault="00491D21" w:rsidP="00517DF6">
            <w:pPr>
              <w:pStyle w:val="TAL"/>
            </w:pPr>
            <w:r w:rsidRPr="000A0A5F">
              <w:t>200 OK</w:t>
            </w:r>
          </w:p>
        </w:tc>
        <w:tc>
          <w:tcPr>
            <w:tcW w:w="2334" w:type="pct"/>
          </w:tcPr>
          <w:p w14:paraId="080A6329" w14:textId="77777777" w:rsidR="00491D21" w:rsidRPr="000A0A5F" w:rsidRDefault="00491D21" w:rsidP="00517DF6">
            <w:pPr>
              <w:pStyle w:val="TAL"/>
            </w:pPr>
            <w:r w:rsidRPr="000A0A5F">
              <w:t>The PFDs were modified successfully</w:t>
            </w:r>
            <w:r w:rsidRPr="000A0A5F">
              <w:rPr>
                <w:noProof/>
              </w:rPr>
              <w:t xml:space="preserve"> and a representation of the modified resource is returned</w:t>
            </w:r>
            <w:r w:rsidRPr="000A0A5F">
              <w:t>. The PfdReport data structure may be included in the response to provide the detailed failure information if the modification failed for some applications.</w:t>
            </w:r>
          </w:p>
        </w:tc>
      </w:tr>
      <w:tr w:rsidR="00491D21" w:rsidRPr="000A0A5F" w14:paraId="40AEC8E0" w14:textId="77777777" w:rsidTr="00FF0AF8">
        <w:tc>
          <w:tcPr>
            <w:tcW w:w="532" w:type="pct"/>
            <w:vMerge/>
            <w:shd w:val="clear" w:color="auto" w:fill="BFBFBF"/>
            <w:vAlign w:val="center"/>
          </w:tcPr>
          <w:p w14:paraId="180E00FC" w14:textId="77777777" w:rsidR="00491D21" w:rsidRPr="000A0A5F" w:rsidRDefault="00491D21" w:rsidP="00517DF6">
            <w:pPr>
              <w:pStyle w:val="TAL"/>
              <w:jc w:val="center"/>
            </w:pPr>
          </w:p>
        </w:tc>
        <w:tc>
          <w:tcPr>
            <w:tcW w:w="1093" w:type="pct"/>
            <w:shd w:val="clear" w:color="auto" w:fill="auto"/>
          </w:tcPr>
          <w:p w14:paraId="6C48803D" w14:textId="77777777" w:rsidR="00491D21" w:rsidRPr="000A0A5F" w:rsidRDefault="00491D21" w:rsidP="00517DF6">
            <w:pPr>
              <w:pStyle w:val="TAL"/>
              <w:rPr>
                <w:lang w:eastAsia="zh-CN"/>
              </w:rPr>
            </w:pPr>
            <w:r w:rsidRPr="000A0A5F">
              <w:rPr>
                <w:lang w:eastAsia="zh-CN"/>
              </w:rPr>
              <w:t>none</w:t>
            </w:r>
          </w:p>
        </w:tc>
        <w:tc>
          <w:tcPr>
            <w:tcW w:w="541" w:type="pct"/>
          </w:tcPr>
          <w:p w14:paraId="346C82F2" w14:textId="77777777" w:rsidR="00491D21" w:rsidRPr="000A0A5F" w:rsidRDefault="00491D21" w:rsidP="00517DF6">
            <w:pPr>
              <w:pStyle w:val="TAL"/>
            </w:pPr>
          </w:p>
        </w:tc>
        <w:tc>
          <w:tcPr>
            <w:tcW w:w="500" w:type="pct"/>
          </w:tcPr>
          <w:p w14:paraId="41E84F36" w14:textId="77777777" w:rsidR="00491D21" w:rsidRPr="000A0A5F" w:rsidRDefault="00491D21" w:rsidP="00517DF6">
            <w:pPr>
              <w:pStyle w:val="TAL"/>
            </w:pPr>
            <w:r w:rsidRPr="000A0A5F">
              <w:t>204 No Content</w:t>
            </w:r>
          </w:p>
        </w:tc>
        <w:tc>
          <w:tcPr>
            <w:tcW w:w="2334" w:type="pct"/>
          </w:tcPr>
          <w:p w14:paraId="0833A788" w14:textId="77777777" w:rsidR="00491D21" w:rsidRPr="000A0A5F" w:rsidRDefault="00491D21" w:rsidP="00517DF6">
            <w:pPr>
              <w:pStyle w:val="TAL"/>
            </w:pPr>
            <w:r w:rsidRPr="000A0A5F">
              <w:t>The PFDs were modified successfully.</w:t>
            </w:r>
          </w:p>
        </w:tc>
      </w:tr>
      <w:tr w:rsidR="00491D21" w:rsidRPr="000A0A5F" w14:paraId="72EF77FF" w14:textId="77777777" w:rsidTr="00FF0AF8">
        <w:tc>
          <w:tcPr>
            <w:tcW w:w="532" w:type="pct"/>
            <w:vMerge/>
            <w:shd w:val="clear" w:color="auto" w:fill="BFBFBF"/>
            <w:vAlign w:val="center"/>
          </w:tcPr>
          <w:p w14:paraId="0C5D0342" w14:textId="77777777" w:rsidR="00491D21" w:rsidRPr="000A0A5F" w:rsidRDefault="00491D21" w:rsidP="00517DF6">
            <w:pPr>
              <w:pStyle w:val="TAL"/>
              <w:jc w:val="center"/>
            </w:pPr>
          </w:p>
        </w:tc>
        <w:tc>
          <w:tcPr>
            <w:tcW w:w="1093" w:type="pct"/>
            <w:shd w:val="clear" w:color="auto" w:fill="auto"/>
          </w:tcPr>
          <w:p w14:paraId="6752B232" w14:textId="77777777" w:rsidR="00491D21" w:rsidRPr="000A0A5F" w:rsidRDefault="00491D21" w:rsidP="00517DF6">
            <w:pPr>
              <w:pStyle w:val="TAL"/>
              <w:rPr>
                <w:lang w:eastAsia="zh-CN"/>
              </w:rPr>
            </w:pPr>
            <w:r w:rsidRPr="000A0A5F">
              <w:rPr>
                <w:lang w:eastAsia="zh-CN"/>
              </w:rPr>
              <w:t>array(</w:t>
            </w:r>
            <w:r w:rsidRPr="000A0A5F">
              <w:rPr>
                <w:rFonts w:hint="eastAsia"/>
                <w:lang w:eastAsia="zh-CN"/>
              </w:rPr>
              <w:t>Pfd</w:t>
            </w:r>
            <w:r w:rsidRPr="000A0A5F">
              <w:rPr>
                <w:lang w:eastAsia="zh-CN"/>
              </w:rPr>
              <w:t>Report)</w:t>
            </w:r>
          </w:p>
        </w:tc>
        <w:tc>
          <w:tcPr>
            <w:tcW w:w="541" w:type="pct"/>
          </w:tcPr>
          <w:p w14:paraId="6A8B2358" w14:textId="77777777" w:rsidR="00491D21" w:rsidRPr="000A0A5F" w:rsidRDefault="00491D21" w:rsidP="00517DF6">
            <w:pPr>
              <w:pStyle w:val="TAL"/>
            </w:pPr>
            <w:r w:rsidRPr="000A0A5F">
              <w:t>1..N</w:t>
            </w:r>
          </w:p>
        </w:tc>
        <w:tc>
          <w:tcPr>
            <w:tcW w:w="500" w:type="pct"/>
          </w:tcPr>
          <w:p w14:paraId="76D7D87B" w14:textId="77777777" w:rsidR="00491D21" w:rsidRPr="000A0A5F" w:rsidRDefault="00491D21" w:rsidP="00517DF6">
            <w:pPr>
              <w:pStyle w:val="TAL"/>
            </w:pPr>
            <w:r w:rsidRPr="000A0A5F">
              <w:t>500 Internal Server Error</w:t>
            </w:r>
          </w:p>
        </w:tc>
        <w:tc>
          <w:tcPr>
            <w:tcW w:w="2334" w:type="pct"/>
          </w:tcPr>
          <w:p w14:paraId="5198EE01" w14:textId="77777777" w:rsidR="00491D21" w:rsidRPr="000A0A5F" w:rsidRDefault="00491D21" w:rsidP="00517DF6">
            <w:pPr>
              <w:pStyle w:val="TAL"/>
            </w:pPr>
            <w:r w:rsidRPr="000A0A5F">
              <w:t xml:space="preserve">The PFDs for all applications were not modified successfully. PFD Report(s) shall be included in the response body with the detailed information. </w:t>
            </w:r>
          </w:p>
        </w:tc>
      </w:tr>
      <w:tr w:rsidR="00491D21" w:rsidRPr="000A0A5F" w14:paraId="6555E674" w14:textId="77777777" w:rsidTr="00FF0AF8">
        <w:tc>
          <w:tcPr>
            <w:tcW w:w="532" w:type="pct"/>
            <w:vMerge/>
            <w:shd w:val="clear" w:color="auto" w:fill="BFBFBF"/>
            <w:vAlign w:val="center"/>
          </w:tcPr>
          <w:p w14:paraId="67DB7775" w14:textId="77777777" w:rsidR="00491D21" w:rsidRPr="000A0A5F" w:rsidRDefault="00491D21" w:rsidP="00517DF6">
            <w:pPr>
              <w:pStyle w:val="TAL"/>
              <w:jc w:val="center"/>
            </w:pPr>
          </w:p>
        </w:tc>
        <w:tc>
          <w:tcPr>
            <w:tcW w:w="1093" w:type="pct"/>
            <w:shd w:val="clear" w:color="auto" w:fill="auto"/>
          </w:tcPr>
          <w:p w14:paraId="6982AD3A" w14:textId="77777777" w:rsidR="00491D21" w:rsidRPr="000A0A5F" w:rsidRDefault="00491D21" w:rsidP="00517DF6">
            <w:pPr>
              <w:pStyle w:val="TAL"/>
              <w:rPr>
                <w:lang w:eastAsia="zh-CN"/>
              </w:rPr>
            </w:pPr>
            <w:r w:rsidRPr="000A0A5F">
              <w:t>none</w:t>
            </w:r>
          </w:p>
        </w:tc>
        <w:tc>
          <w:tcPr>
            <w:tcW w:w="541" w:type="pct"/>
          </w:tcPr>
          <w:p w14:paraId="553C6F39" w14:textId="77777777" w:rsidR="00491D21" w:rsidRPr="000A0A5F" w:rsidRDefault="00491D21" w:rsidP="00517DF6">
            <w:pPr>
              <w:pStyle w:val="TAL"/>
            </w:pPr>
          </w:p>
        </w:tc>
        <w:tc>
          <w:tcPr>
            <w:tcW w:w="500" w:type="pct"/>
          </w:tcPr>
          <w:p w14:paraId="0A83BFCB" w14:textId="77777777" w:rsidR="00491D21" w:rsidRPr="000A0A5F" w:rsidRDefault="00491D21" w:rsidP="00517DF6">
            <w:pPr>
              <w:pStyle w:val="TAL"/>
            </w:pPr>
            <w:r w:rsidRPr="000A0A5F">
              <w:t>307 Temporary Redirect</w:t>
            </w:r>
          </w:p>
        </w:tc>
        <w:tc>
          <w:tcPr>
            <w:tcW w:w="2334" w:type="pct"/>
          </w:tcPr>
          <w:p w14:paraId="7B61794D" w14:textId="77777777" w:rsidR="00491D21" w:rsidRPr="000A0A5F" w:rsidRDefault="00491D21" w:rsidP="00517DF6">
            <w:pPr>
              <w:pStyle w:val="TAL"/>
            </w:pPr>
            <w:r w:rsidRPr="000A0A5F">
              <w:t>Temporary redirection. The response shall include a Location header field containing an alternative URI of the resource located in an alternative SCEF.</w:t>
            </w:r>
          </w:p>
          <w:p w14:paraId="657785C4" w14:textId="77777777" w:rsidR="00491D21" w:rsidRPr="000A0A5F" w:rsidRDefault="00491D21" w:rsidP="00517DF6">
            <w:pPr>
              <w:pStyle w:val="TAL"/>
            </w:pPr>
          </w:p>
          <w:p w14:paraId="3553A7B7" w14:textId="77777777" w:rsidR="00491D21" w:rsidRPr="000A0A5F" w:rsidRDefault="00491D21" w:rsidP="00517DF6">
            <w:pPr>
              <w:pStyle w:val="TAL"/>
            </w:pPr>
            <w:r w:rsidRPr="000A0A5F">
              <w:t>Redirection handling is described in clause 5.2.10.</w:t>
            </w:r>
          </w:p>
        </w:tc>
      </w:tr>
      <w:tr w:rsidR="00491D21" w:rsidRPr="000A0A5F" w14:paraId="3398904F" w14:textId="77777777" w:rsidTr="00FF0AF8">
        <w:tc>
          <w:tcPr>
            <w:tcW w:w="532" w:type="pct"/>
            <w:vMerge/>
            <w:shd w:val="clear" w:color="auto" w:fill="BFBFBF"/>
            <w:vAlign w:val="center"/>
          </w:tcPr>
          <w:p w14:paraId="2B76DB37" w14:textId="77777777" w:rsidR="00491D21" w:rsidRPr="000A0A5F" w:rsidRDefault="00491D21" w:rsidP="00517DF6">
            <w:pPr>
              <w:pStyle w:val="TAL"/>
              <w:jc w:val="center"/>
            </w:pPr>
          </w:p>
        </w:tc>
        <w:tc>
          <w:tcPr>
            <w:tcW w:w="1093" w:type="pct"/>
            <w:shd w:val="clear" w:color="auto" w:fill="auto"/>
          </w:tcPr>
          <w:p w14:paraId="09C4961D" w14:textId="77777777" w:rsidR="00491D21" w:rsidRPr="000A0A5F" w:rsidRDefault="00491D21" w:rsidP="00517DF6">
            <w:pPr>
              <w:pStyle w:val="TAL"/>
              <w:rPr>
                <w:lang w:eastAsia="zh-CN"/>
              </w:rPr>
            </w:pPr>
            <w:r w:rsidRPr="000A0A5F">
              <w:t>none</w:t>
            </w:r>
          </w:p>
        </w:tc>
        <w:tc>
          <w:tcPr>
            <w:tcW w:w="541" w:type="pct"/>
          </w:tcPr>
          <w:p w14:paraId="55BF94CD" w14:textId="77777777" w:rsidR="00491D21" w:rsidRPr="000A0A5F" w:rsidRDefault="00491D21" w:rsidP="00517DF6">
            <w:pPr>
              <w:pStyle w:val="TAL"/>
            </w:pPr>
          </w:p>
        </w:tc>
        <w:tc>
          <w:tcPr>
            <w:tcW w:w="500" w:type="pct"/>
          </w:tcPr>
          <w:p w14:paraId="31BC5424" w14:textId="77777777" w:rsidR="00491D21" w:rsidRPr="000A0A5F" w:rsidRDefault="00491D21" w:rsidP="00517DF6">
            <w:pPr>
              <w:pStyle w:val="TAL"/>
            </w:pPr>
            <w:r w:rsidRPr="000A0A5F">
              <w:t>308 Permanent Redirect</w:t>
            </w:r>
          </w:p>
        </w:tc>
        <w:tc>
          <w:tcPr>
            <w:tcW w:w="2334" w:type="pct"/>
          </w:tcPr>
          <w:p w14:paraId="20F4B07D" w14:textId="77777777" w:rsidR="00491D21" w:rsidRPr="000A0A5F" w:rsidRDefault="00491D21" w:rsidP="00517DF6">
            <w:pPr>
              <w:pStyle w:val="TAL"/>
            </w:pPr>
            <w:r w:rsidRPr="000A0A5F">
              <w:t>Permanent redirection. The response shall include a Location header field containing an alternative URI of the resource located in an alternative SCEF.</w:t>
            </w:r>
          </w:p>
          <w:p w14:paraId="662362DB" w14:textId="77777777" w:rsidR="00491D21" w:rsidRPr="000A0A5F" w:rsidRDefault="00491D21" w:rsidP="00517DF6">
            <w:pPr>
              <w:pStyle w:val="TAL"/>
            </w:pPr>
          </w:p>
          <w:p w14:paraId="76945548" w14:textId="77777777" w:rsidR="00491D21" w:rsidRPr="000A0A5F" w:rsidRDefault="00491D21" w:rsidP="00517DF6">
            <w:pPr>
              <w:pStyle w:val="TAL"/>
            </w:pPr>
            <w:r w:rsidRPr="000A0A5F">
              <w:t>Redirection handling is described in clause 5.2.10.</w:t>
            </w:r>
          </w:p>
        </w:tc>
      </w:tr>
      <w:tr w:rsidR="00491D21" w:rsidRPr="000A0A5F" w14:paraId="33947152" w14:textId="77777777" w:rsidTr="00FF0AF8">
        <w:tc>
          <w:tcPr>
            <w:tcW w:w="5000" w:type="pct"/>
            <w:gridSpan w:val="5"/>
            <w:shd w:val="clear" w:color="auto" w:fill="auto"/>
            <w:vAlign w:val="center"/>
          </w:tcPr>
          <w:p w14:paraId="7EE508ED" w14:textId="77777777" w:rsidR="00491D21" w:rsidRPr="000A0A5F" w:rsidRDefault="00491D21" w:rsidP="00517DF6">
            <w:pPr>
              <w:pStyle w:val="TAN"/>
            </w:pPr>
            <w:r w:rsidRPr="000A0A5F">
              <w:t>NOTE:</w:t>
            </w:r>
            <w:r w:rsidRPr="000A0A5F">
              <w:tab/>
              <w:t>The mandatory HTTP error status codes for the PATCH method listed in table 5.2.6-1 also apply.</w:t>
            </w:r>
          </w:p>
        </w:tc>
      </w:tr>
    </w:tbl>
    <w:p w14:paraId="60CC2F21" w14:textId="77777777" w:rsidR="00491D21" w:rsidRPr="000A0A5F" w:rsidRDefault="00491D21" w:rsidP="00491D21"/>
    <w:p w14:paraId="1438E4C0" w14:textId="77777777" w:rsidR="00491D21" w:rsidRPr="000A0A5F" w:rsidRDefault="00491D21" w:rsidP="00491D21">
      <w:pPr>
        <w:pStyle w:val="TH"/>
      </w:pPr>
      <w:r w:rsidRPr="000A0A5F">
        <w:t>Table 5.11.3.3.3.3-2: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491D21" w:rsidRPr="000A0A5F" w14:paraId="09F85728" w14:textId="77777777" w:rsidTr="00FF0AF8">
        <w:trPr>
          <w:jc w:val="center"/>
        </w:trPr>
        <w:tc>
          <w:tcPr>
            <w:tcW w:w="825" w:type="pct"/>
            <w:shd w:val="clear" w:color="auto" w:fill="C0C0C0"/>
          </w:tcPr>
          <w:p w14:paraId="65AC5278" w14:textId="77777777" w:rsidR="00491D21" w:rsidRPr="000A0A5F" w:rsidRDefault="00491D21" w:rsidP="00517DF6">
            <w:pPr>
              <w:pStyle w:val="TAH"/>
            </w:pPr>
            <w:r w:rsidRPr="000A0A5F">
              <w:t>Name</w:t>
            </w:r>
          </w:p>
        </w:tc>
        <w:tc>
          <w:tcPr>
            <w:tcW w:w="732" w:type="pct"/>
            <w:shd w:val="clear" w:color="auto" w:fill="C0C0C0"/>
          </w:tcPr>
          <w:p w14:paraId="1EE4B2B1" w14:textId="77777777" w:rsidR="00491D21" w:rsidRPr="000A0A5F" w:rsidRDefault="00491D21" w:rsidP="00517DF6">
            <w:pPr>
              <w:pStyle w:val="TAH"/>
            </w:pPr>
            <w:r w:rsidRPr="000A0A5F">
              <w:t>Data type</w:t>
            </w:r>
          </w:p>
        </w:tc>
        <w:tc>
          <w:tcPr>
            <w:tcW w:w="217" w:type="pct"/>
            <w:shd w:val="clear" w:color="auto" w:fill="C0C0C0"/>
          </w:tcPr>
          <w:p w14:paraId="46A7F5C2" w14:textId="77777777" w:rsidR="00491D21" w:rsidRPr="000A0A5F" w:rsidRDefault="00491D21" w:rsidP="00517DF6">
            <w:pPr>
              <w:pStyle w:val="TAH"/>
            </w:pPr>
            <w:r w:rsidRPr="000A0A5F">
              <w:t>P</w:t>
            </w:r>
          </w:p>
        </w:tc>
        <w:tc>
          <w:tcPr>
            <w:tcW w:w="581" w:type="pct"/>
            <w:shd w:val="clear" w:color="auto" w:fill="C0C0C0"/>
          </w:tcPr>
          <w:p w14:paraId="348BFBED" w14:textId="77777777" w:rsidR="00491D21" w:rsidRPr="000A0A5F" w:rsidRDefault="00491D21" w:rsidP="00517DF6">
            <w:pPr>
              <w:pStyle w:val="TAH"/>
            </w:pPr>
            <w:r w:rsidRPr="000A0A5F">
              <w:t>Cardinality</w:t>
            </w:r>
          </w:p>
        </w:tc>
        <w:tc>
          <w:tcPr>
            <w:tcW w:w="2645" w:type="pct"/>
            <w:shd w:val="clear" w:color="auto" w:fill="C0C0C0"/>
            <w:vAlign w:val="center"/>
          </w:tcPr>
          <w:p w14:paraId="794C94E0" w14:textId="77777777" w:rsidR="00491D21" w:rsidRPr="000A0A5F" w:rsidRDefault="00491D21" w:rsidP="00517DF6">
            <w:pPr>
              <w:pStyle w:val="TAH"/>
            </w:pPr>
            <w:r w:rsidRPr="000A0A5F">
              <w:t>Description</w:t>
            </w:r>
          </w:p>
        </w:tc>
      </w:tr>
      <w:tr w:rsidR="00491D21" w:rsidRPr="000A0A5F" w14:paraId="693366F1" w14:textId="77777777" w:rsidTr="00FF0AF8">
        <w:trPr>
          <w:jc w:val="center"/>
        </w:trPr>
        <w:tc>
          <w:tcPr>
            <w:tcW w:w="825" w:type="pct"/>
            <w:shd w:val="clear" w:color="auto" w:fill="auto"/>
          </w:tcPr>
          <w:p w14:paraId="17343DB9" w14:textId="77777777" w:rsidR="00491D21" w:rsidRPr="000A0A5F" w:rsidRDefault="00491D21" w:rsidP="00517DF6">
            <w:pPr>
              <w:pStyle w:val="TAL"/>
            </w:pPr>
            <w:r w:rsidRPr="000A0A5F">
              <w:t>Location</w:t>
            </w:r>
          </w:p>
        </w:tc>
        <w:tc>
          <w:tcPr>
            <w:tcW w:w="732" w:type="pct"/>
          </w:tcPr>
          <w:p w14:paraId="4A30B1C8" w14:textId="77777777" w:rsidR="00491D21" w:rsidRPr="000A0A5F" w:rsidRDefault="00491D21" w:rsidP="00517DF6">
            <w:pPr>
              <w:pStyle w:val="TAL"/>
            </w:pPr>
            <w:r w:rsidRPr="000A0A5F">
              <w:t>string</w:t>
            </w:r>
          </w:p>
        </w:tc>
        <w:tc>
          <w:tcPr>
            <w:tcW w:w="217" w:type="pct"/>
          </w:tcPr>
          <w:p w14:paraId="49211BC0" w14:textId="77777777" w:rsidR="00491D21" w:rsidRPr="000A0A5F" w:rsidRDefault="00491D21" w:rsidP="00517DF6">
            <w:pPr>
              <w:pStyle w:val="TAC"/>
            </w:pPr>
            <w:r w:rsidRPr="000A0A5F">
              <w:t>M</w:t>
            </w:r>
          </w:p>
        </w:tc>
        <w:tc>
          <w:tcPr>
            <w:tcW w:w="581" w:type="pct"/>
          </w:tcPr>
          <w:p w14:paraId="16326347" w14:textId="77777777" w:rsidR="00491D21" w:rsidRPr="000A0A5F" w:rsidRDefault="00491D21" w:rsidP="00517DF6">
            <w:pPr>
              <w:pStyle w:val="TAL"/>
            </w:pPr>
            <w:r w:rsidRPr="000A0A5F">
              <w:t>1</w:t>
            </w:r>
          </w:p>
        </w:tc>
        <w:tc>
          <w:tcPr>
            <w:tcW w:w="2645" w:type="pct"/>
            <w:shd w:val="clear" w:color="auto" w:fill="auto"/>
            <w:vAlign w:val="center"/>
          </w:tcPr>
          <w:p w14:paraId="26175C0F" w14:textId="77777777" w:rsidR="00491D21" w:rsidRPr="000A0A5F" w:rsidRDefault="00491D21" w:rsidP="00517DF6">
            <w:pPr>
              <w:pStyle w:val="TAL"/>
            </w:pPr>
            <w:r w:rsidRPr="000A0A5F">
              <w:t>An alternative URI of the resource located in an alternative SCEF.</w:t>
            </w:r>
          </w:p>
        </w:tc>
      </w:tr>
    </w:tbl>
    <w:p w14:paraId="74010DEE" w14:textId="77777777" w:rsidR="00491D21" w:rsidRPr="000A0A5F" w:rsidRDefault="00491D21" w:rsidP="00491D21"/>
    <w:p w14:paraId="67805041" w14:textId="77777777" w:rsidR="00491D21" w:rsidRPr="000A0A5F" w:rsidRDefault="00491D21" w:rsidP="00491D21">
      <w:pPr>
        <w:pStyle w:val="TH"/>
      </w:pPr>
      <w:r w:rsidRPr="000A0A5F">
        <w:t>Table 5.11.3.3.3.3-3: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491D21" w:rsidRPr="000A0A5F" w14:paraId="3FF3C59B" w14:textId="77777777" w:rsidTr="00FF0AF8">
        <w:trPr>
          <w:jc w:val="center"/>
        </w:trPr>
        <w:tc>
          <w:tcPr>
            <w:tcW w:w="825" w:type="pct"/>
            <w:shd w:val="clear" w:color="auto" w:fill="C0C0C0"/>
          </w:tcPr>
          <w:p w14:paraId="4093C3ED" w14:textId="77777777" w:rsidR="00491D21" w:rsidRPr="000A0A5F" w:rsidRDefault="00491D21" w:rsidP="00517DF6">
            <w:pPr>
              <w:pStyle w:val="TAH"/>
            </w:pPr>
            <w:r w:rsidRPr="000A0A5F">
              <w:t>Name</w:t>
            </w:r>
          </w:p>
        </w:tc>
        <w:tc>
          <w:tcPr>
            <w:tcW w:w="732" w:type="pct"/>
            <w:shd w:val="clear" w:color="auto" w:fill="C0C0C0"/>
          </w:tcPr>
          <w:p w14:paraId="7FD02DAA" w14:textId="77777777" w:rsidR="00491D21" w:rsidRPr="000A0A5F" w:rsidRDefault="00491D21" w:rsidP="00517DF6">
            <w:pPr>
              <w:pStyle w:val="TAH"/>
            </w:pPr>
            <w:r w:rsidRPr="000A0A5F">
              <w:t>Data type</w:t>
            </w:r>
          </w:p>
        </w:tc>
        <w:tc>
          <w:tcPr>
            <w:tcW w:w="217" w:type="pct"/>
            <w:shd w:val="clear" w:color="auto" w:fill="C0C0C0"/>
          </w:tcPr>
          <w:p w14:paraId="7074D967" w14:textId="77777777" w:rsidR="00491D21" w:rsidRPr="000A0A5F" w:rsidRDefault="00491D21" w:rsidP="00517DF6">
            <w:pPr>
              <w:pStyle w:val="TAH"/>
            </w:pPr>
            <w:r w:rsidRPr="000A0A5F">
              <w:t>P</w:t>
            </w:r>
          </w:p>
        </w:tc>
        <w:tc>
          <w:tcPr>
            <w:tcW w:w="581" w:type="pct"/>
            <w:shd w:val="clear" w:color="auto" w:fill="C0C0C0"/>
          </w:tcPr>
          <w:p w14:paraId="4DC52DFE" w14:textId="77777777" w:rsidR="00491D21" w:rsidRPr="000A0A5F" w:rsidRDefault="00491D21" w:rsidP="00517DF6">
            <w:pPr>
              <w:pStyle w:val="TAH"/>
            </w:pPr>
            <w:r w:rsidRPr="000A0A5F">
              <w:t>Cardinality</w:t>
            </w:r>
          </w:p>
        </w:tc>
        <w:tc>
          <w:tcPr>
            <w:tcW w:w="2645" w:type="pct"/>
            <w:shd w:val="clear" w:color="auto" w:fill="C0C0C0"/>
            <w:vAlign w:val="center"/>
          </w:tcPr>
          <w:p w14:paraId="20824091" w14:textId="77777777" w:rsidR="00491D21" w:rsidRPr="000A0A5F" w:rsidRDefault="00491D21" w:rsidP="00517DF6">
            <w:pPr>
              <w:pStyle w:val="TAH"/>
            </w:pPr>
            <w:r w:rsidRPr="000A0A5F">
              <w:t>Description</w:t>
            </w:r>
          </w:p>
        </w:tc>
      </w:tr>
      <w:tr w:rsidR="00491D21" w:rsidRPr="000A0A5F" w14:paraId="6107144A" w14:textId="77777777" w:rsidTr="00FF0AF8">
        <w:trPr>
          <w:jc w:val="center"/>
        </w:trPr>
        <w:tc>
          <w:tcPr>
            <w:tcW w:w="825" w:type="pct"/>
            <w:shd w:val="clear" w:color="auto" w:fill="auto"/>
          </w:tcPr>
          <w:p w14:paraId="05F0975D" w14:textId="77777777" w:rsidR="00491D21" w:rsidRPr="000A0A5F" w:rsidRDefault="00491D21" w:rsidP="00517DF6">
            <w:pPr>
              <w:pStyle w:val="TAL"/>
            </w:pPr>
            <w:r w:rsidRPr="000A0A5F">
              <w:t>Location</w:t>
            </w:r>
          </w:p>
        </w:tc>
        <w:tc>
          <w:tcPr>
            <w:tcW w:w="732" w:type="pct"/>
          </w:tcPr>
          <w:p w14:paraId="79EB8C45" w14:textId="77777777" w:rsidR="00491D21" w:rsidRPr="000A0A5F" w:rsidRDefault="00491D21" w:rsidP="00517DF6">
            <w:pPr>
              <w:pStyle w:val="TAL"/>
            </w:pPr>
            <w:r w:rsidRPr="000A0A5F">
              <w:t>string</w:t>
            </w:r>
          </w:p>
        </w:tc>
        <w:tc>
          <w:tcPr>
            <w:tcW w:w="217" w:type="pct"/>
          </w:tcPr>
          <w:p w14:paraId="5C7129D4" w14:textId="77777777" w:rsidR="00491D21" w:rsidRPr="000A0A5F" w:rsidRDefault="00491D21" w:rsidP="00517DF6">
            <w:pPr>
              <w:pStyle w:val="TAC"/>
            </w:pPr>
            <w:r w:rsidRPr="000A0A5F">
              <w:t>M</w:t>
            </w:r>
          </w:p>
        </w:tc>
        <w:tc>
          <w:tcPr>
            <w:tcW w:w="581" w:type="pct"/>
          </w:tcPr>
          <w:p w14:paraId="7C5E801B" w14:textId="77777777" w:rsidR="00491D21" w:rsidRPr="000A0A5F" w:rsidRDefault="00491D21" w:rsidP="00517DF6">
            <w:pPr>
              <w:pStyle w:val="TAL"/>
            </w:pPr>
            <w:r w:rsidRPr="000A0A5F">
              <w:t>1</w:t>
            </w:r>
          </w:p>
        </w:tc>
        <w:tc>
          <w:tcPr>
            <w:tcW w:w="2645" w:type="pct"/>
            <w:shd w:val="clear" w:color="auto" w:fill="auto"/>
            <w:vAlign w:val="center"/>
          </w:tcPr>
          <w:p w14:paraId="506580B2" w14:textId="77777777" w:rsidR="00491D21" w:rsidRPr="000A0A5F" w:rsidRDefault="00491D21" w:rsidP="00517DF6">
            <w:pPr>
              <w:pStyle w:val="TAL"/>
            </w:pPr>
            <w:r w:rsidRPr="000A0A5F">
              <w:t>An alternative URI of the resource located in an alternative SCEF.</w:t>
            </w:r>
          </w:p>
        </w:tc>
      </w:tr>
    </w:tbl>
    <w:p w14:paraId="67A23CBD" w14:textId="77777777" w:rsidR="00491D21" w:rsidRPr="000A0A5F" w:rsidRDefault="00491D21" w:rsidP="00491D21"/>
    <w:p w14:paraId="5601010A" w14:textId="77777777" w:rsidR="00CB0DD7" w:rsidRPr="000A0A5F" w:rsidRDefault="00CB0DD7">
      <w:pPr>
        <w:pStyle w:val="Heading6"/>
      </w:pPr>
      <w:bookmarkStart w:id="8892" w:name="_Toc105674919"/>
      <w:bookmarkStart w:id="8893" w:name="_Toc130502983"/>
      <w:bookmarkStart w:id="8894" w:name="_Toc153625771"/>
      <w:bookmarkStart w:id="8895" w:name="_Toc170114916"/>
      <w:r w:rsidRPr="000A0A5F">
        <w:t>5.11.3.3.3.4</w:t>
      </w:r>
      <w:r w:rsidRPr="000A0A5F">
        <w:tab/>
        <w:t>POST</w:t>
      </w:r>
      <w:bookmarkEnd w:id="8883"/>
      <w:bookmarkEnd w:id="8884"/>
      <w:bookmarkEnd w:id="8885"/>
      <w:bookmarkEnd w:id="8886"/>
      <w:bookmarkEnd w:id="8887"/>
      <w:bookmarkEnd w:id="8888"/>
      <w:bookmarkEnd w:id="8889"/>
      <w:bookmarkEnd w:id="8890"/>
      <w:bookmarkEnd w:id="8891"/>
      <w:bookmarkEnd w:id="8892"/>
      <w:bookmarkEnd w:id="8893"/>
      <w:bookmarkEnd w:id="8894"/>
      <w:bookmarkEnd w:id="8895"/>
    </w:p>
    <w:p w14:paraId="7F91C96D"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16E950EA" w14:textId="77777777" w:rsidR="00CB0DD7" w:rsidRPr="000A0A5F" w:rsidRDefault="00CB0DD7">
      <w:pPr>
        <w:pStyle w:val="Heading6"/>
      </w:pPr>
      <w:bookmarkStart w:id="8896" w:name="_Toc11247798"/>
      <w:bookmarkStart w:id="8897" w:name="_Toc27044942"/>
      <w:bookmarkStart w:id="8898" w:name="_Toc36033984"/>
      <w:bookmarkStart w:id="8899" w:name="_Toc45132130"/>
      <w:bookmarkStart w:id="8900" w:name="_Toc49776415"/>
      <w:bookmarkStart w:id="8901" w:name="_Toc51747335"/>
      <w:bookmarkStart w:id="8902" w:name="_Toc66360908"/>
      <w:bookmarkStart w:id="8903" w:name="_Toc68105413"/>
      <w:bookmarkStart w:id="8904" w:name="_Toc74756043"/>
      <w:bookmarkStart w:id="8905" w:name="_Toc105674920"/>
      <w:bookmarkStart w:id="8906" w:name="_Toc130502984"/>
      <w:bookmarkStart w:id="8907" w:name="_Toc153625772"/>
      <w:bookmarkStart w:id="8908" w:name="_Toc170114917"/>
      <w:r w:rsidRPr="000A0A5F">
        <w:t>5.11.3.3.3.5</w:t>
      </w:r>
      <w:r w:rsidRPr="000A0A5F">
        <w:tab/>
        <w:t>DELETE</w:t>
      </w:r>
      <w:bookmarkEnd w:id="8896"/>
      <w:bookmarkEnd w:id="8897"/>
      <w:bookmarkEnd w:id="8898"/>
      <w:bookmarkEnd w:id="8899"/>
      <w:bookmarkEnd w:id="8900"/>
      <w:bookmarkEnd w:id="8901"/>
      <w:bookmarkEnd w:id="8902"/>
      <w:bookmarkEnd w:id="8903"/>
      <w:bookmarkEnd w:id="8904"/>
      <w:bookmarkEnd w:id="8905"/>
      <w:bookmarkEnd w:id="8906"/>
      <w:bookmarkEnd w:id="8907"/>
      <w:bookmarkEnd w:id="8908"/>
    </w:p>
    <w:p w14:paraId="0FD1CD4B" w14:textId="77777777" w:rsidR="00CB0DD7" w:rsidRPr="000A0A5F" w:rsidRDefault="00CB0DD7">
      <w:pPr>
        <w:rPr>
          <w:noProof/>
          <w:lang w:eastAsia="zh-CN"/>
        </w:rPr>
      </w:pPr>
      <w:r w:rsidRPr="000A0A5F">
        <w:rPr>
          <w:noProof/>
          <w:lang w:eastAsia="zh-CN"/>
        </w:rPr>
        <w:t xml:space="preserve">The DELETE method deletes the PFDs for a given SCS/AS and an transaction Id generated by the SCEF. It is initiated by the SCS/AS and answered by the SCEF. </w:t>
      </w:r>
    </w:p>
    <w:p w14:paraId="7EBD7721" w14:textId="77777777" w:rsidR="00CB0DD7" w:rsidRPr="000A0A5F" w:rsidRDefault="00CB0DD7">
      <w:r w:rsidRPr="000A0A5F">
        <w:t>This method shall support the URI query parameters, request and response data structures, and response codes, as specified in the table 5.11.3.3.3.5-1 and table 5.11.3.3.3.5-2.</w:t>
      </w:r>
    </w:p>
    <w:p w14:paraId="459038BB" w14:textId="77777777" w:rsidR="00CB0DD7" w:rsidRPr="000A0A5F" w:rsidRDefault="00CB0DD7">
      <w:pPr>
        <w:pStyle w:val="TH"/>
        <w:rPr>
          <w:rFonts w:cs="Arial"/>
        </w:rPr>
      </w:pPr>
      <w:r w:rsidRPr="000A0A5F">
        <w:t xml:space="preserve">Table 5.11.3.3.3.5-1: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6178DE54" w14:textId="77777777" w:rsidTr="00FF0AF8">
        <w:trPr>
          <w:jc w:val="center"/>
        </w:trPr>
        <w:tc>
          <w:tcPr>
            <w:tcW w:w="825" w:type="pct"/>
            <w:shd w:val="clear" w:color="000000" w:fill="C0C0C0"/>
          </w:tcPr>
          <w:p w14:paraId="48DD2EA2" w14:textId="77777777" w:rsidR="00CB0DD7" w:rsidRPr="000A0A5F" w:rsidRDefault="00CB0DD7">
            <w:pPr>
              <w:pStyle w:val="TAH"/>
            </w:pPr>
            <w:r w:rsidRPr="000A0A5F">
              <w:t>Name</w:t>
            </w:r>
          </w:p>
        </w:tc>
        <w:tc>
          <w:tcPr>
            <w:tcW w:w="874" w:type="pct"/>
            <w:shd w:val="clear" w:color="000000" w:fill="C0C0C0"/>
          </w:tcPr>
          <w:p w14:paraId="6852C861" w14:textId="77777777" w:rsidR="00CB0DD7" w:rsidRPr="000A0A5F" w:rsidRDefault="00CB0DD7">
            <w:pPr>
              <w:pStyle w:val="TAH"/>
            </w:pPr>
            <w:r w:rsidRPr="000A0A5F">
              <w:t>Data type</w:t>
            </w:r>
          </w:p>
        </w:tc>
        <w:tc>
          <w:tcPr>
            <w:tcW w:w="583" w:type="pct"/>
            <w:shd w:val="clear" w:color="000000" w:fill="C0C0C0"/>
          </w:tcPr>
          <w:p w14:paraId="4ADE0EAC" w14:textId="77777777" w:rsidR="00CB0DD7" w:rsidRPr="000A0A5F" w:rsidRDefault="00CB0DD7">
            <w:pPr>
              <w:pStyle w:val="TAH"/>
            </w:pPr>
            <w:r w:rsidRPr="000A0A5F">
              <w:t>Cardinality</w:t>
            </w:r>
          </w:p>
        </w:tc>
        <w:tc>
          <w:tcPr>
            <w:tcW w:w="2718" w:type="pct"/>
            <w:shd w:val="clear" w:color="000000" w:fill="C0C0C0"/>
            <w:vAlign w:val="center"/>
          </w:tcPr>
          <w:p w14:paraId="43E5C9BB" w14:textId="77777777" w:rsidR="00CB0DD7" w:rsidRPr="000A0A5F" w:rsidRDefault="00CB0DD7">
            <w:pPr>
              <w:pStyle w:val="TAH"/>
            </w:pPr>
            <w:r w:rsidRPr="000A0A5F">
              <w:t>Remarks</w:t>
            </w:r>
          </w:p>
        </w:tc>
      </w:tr>
      <w:tr w:rsidR="00CB0DD7" w:rsidRPr="000A0A5F" w14:paraId="42C91865" w14:textId="77777777" w:rsidTr="00FF0AF8">
        <w:trPr>
          <w:jc w:val="center"/>
        </w:trPr>
        <w:tc>
          <w:tcPr>
            <w:tcW w:w="825" w:type="pct"/>
            <w:shd w:val="clear" w:color="auto" w:fill="auto"/>
          </w:tcPr>
          <w:p w14:paraId="74F61CB8" w14:textId="77777777" w:rsidR="00CB0DD7" w:rsidRPr="000A0A5F" w:rsidRDefault="00CB0DD7">
            <w:pPr>
              <w:pStyle w:val="TAL"/>
              <w:rPr>
                <w:rFonts w:hint="eastAsia"/>
                <w:lang w:eastAsia="zh-CN"/>
              </w:rPr>
            </w:pPr>
            <w:r w:rsidRPr="000A0A5F">
              <w:rPr>
                <w:rFonts w:hint="eastAsia"/>
                <w:lang w:eastAsia="zh-CN"/>
              </w:rPr>
              <w:t>N/A</w:t>
            </w:r>
          </w:p>
        </w:tc>
        <w:tc>
          <w:tcPr>
            <w:tcW w:w="874" w:type="pct"/>
          </w:tcPr>
          <w:p w14:paraId="20B8C7BD" w14:textId="77777777" w:rsidR="00CB0DD7" w:rsidRPr="000A0A5F" w:rsidRDefault="00CB0DD7">
            <w:pPr>
              <w:pStyle w:val="TAL"/>
            </w:pPr>
          </w:p>
        </w:tc>
        <w:tc>
          <w:tcPr>
            <w:tcW w:w="583" w:type="pct"/>
          </w:tcPr>
          <w:p w14:paraId="6BD3721A" w14:textId="77777777" w:rsidR="00CB0DD7" w:rsidRPr="000A0A5F" w:rsidRDefault="00CB0DD7">
            <w:pPr>
              <w:pStyle w:val="TAL"/>
            </w:pPr>
          </w:p>
        </w:tc>
        <w:tc>
          <w:tcPr>
            <w:tcW w:w="2718" w:type="pct"/>
            <w:shd w:val="clear" w:color="auto" w:fill="auto"/>
            <w:vAlign w:val="center"/>
          </w:tcPr>
          <w:p w14:paraId="29CD447C" w14:textId="77777777" w:rsidR="00CB0DD7" w:rsidRPr="000A0A5F" w:rsidRDefault="00CB0DD7">
            <w:pPr>
              <w:pStyle w:val="TAL"/>
            </w:pPr>
          </w:p>
        </w:tc>
      </w:tr>
    </w:tbl>
    <w:p w14:paraId="37B9C23E" w14:textId="77777777" w:rsidR="00CB0DD7" w:rsidRPr="000A0A5F" w:rsidRDefault="00CB0DD7"/>
    <w:p w14:paraId="6C5D9F69" w14:textId="77777777" w:rsidR="00CB0DD7" w:rsidRPr="000A0A5F" w:rsidRDefault="00CB0DD7">
      <w:pPr>
        <w:pStyle w:val="TH"/>
      </w:pPr>
      <w:r w:rsidRPr="000A0A5F">
        <w:t>Table 5.11.3.3.3.5-2: Data structures supported by the DELETE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62185CB" w14:textId="77777777" w:rsidTr="0008146A">
        <w:tc>
          <w:tcPr>
            <w:tcW w:w="532" w:type="pct"/>
            <w:vMerge w:val="restart"/>
            <w:shd w:val="clear" w:color="auto" w:fill="C0C0C0"/>
            <w:vAlign w:val="center"/>
          </w:tcPr>
          <w:p w14:paraId="5EB965A5" w14:textId="77777777" w:rsidR="00CB0DD7" w:rsidRPr="000A0A5F" w:rsidRDefault="00CB0DD7">
            <w:pPr>
              <w:pStyle w:val="TAH"/>
            </w:pPr>
            <w:r w:rsidRPr="000A0A5F">
              <w:t>Request body</w:t>
            </w:r>
          </w:p>
        </w:tc>
        <w:tc>
          <w:tcPr>
            <w:tcW w:w="1093" w:type="pct"/>
            <w:shd w:val="clear" w:color="auto" w:fill="C0C0C0"/>
          </w:tcPr>
          <w:p w14:paraId="097D575E" w14:textId="77777777" w:rsidR="00CB0DD7" w:rsidRPr="000A0A5F" w:rsidRDefault="00CB0DD7">
            <w:pPr>
              <w:pStyle w:val="TAH"/>
            </w:pPr>
            <w:r w:rsidRPr="000A0A5F">
              <w:t>Data type</w:t>
            </w:r>
          </w:p>
        </w:tc>
        <w:tc>
          <w:tcPr>
            <w:tcW w:w="541" w:type="pct"/>
            <w:shd w:val="clear" w:color="auto" w:fill="C0C0C0"/>
          </w:tcPr>
          <w:p w14:paraId="288D5E42" w14:textId="77777777" w:rsidR="00CB0DD7" w:rsidRPr="000A0A5F" w:rsidRDefault="00CB0DD7">
            <w:pPr>
              <w:pStyle w:val="TAH"/>
            </w:pPr>
            <w:r w:rsidRPr="000A0A5F">
              <w:t>Cardinality</w:t>
            </w:r>
          </w:p>
        </w:tc>
        <w:tc>
          <w:tcPr>
            <w:tcW w:w="2834" w:type="pct"/>
            <w:gridSpan w:val="2"/>
            <w:shd w:val="clear" w:color="auto" w:fill="C0C0C0"/>
          </w:tcPr>
          <w:p w14:paraId="5265CACA" w14:textId="77777777" w:rsidR="00CB0DD7" w:rsidRPr="000A0A5F" w:rsidRDefault="00CB0DD7">
            <w:pPr>
              <w:pStyle w:val="TAH"/>
            </w:pPr>
            <w:r w:rsidRPr="000A0A5F">
              <w:t>Remarks</w:t>
            </w:r>
          </w:p>
        </w:tc>
      </w:tr>
      <w:tr w:rsidR="00CB0DD7" w:rsidRPr="000A0A5F" w14:paraId="2FEF37DA" w14:textId="77777777" w:rsidTr="00FF0AF8">
        <w:tc>
          <w:tcPr>
            <w:tcW w:w="532" w:type="pct"/>
            <w:vMerge/>
            <w:shd w:val="clear" w:color="auto" w:fill="BFBFBF"/>
            <w:vAlign w:val="center"/>
          </w:tcPr>
          <w:p w14:paraId="6F16917D" w14:textId="77777777" w:rsidR="00CB0DD7" w:rsidRPr="000A0A5F" w:rsidRDefault="00CB0DD7">
            <w:pPr>
              <w:pStyle w:val="TAL"/>
              <w:jc w:val="center"/>
            </w:pPr>
          </w:p>
        </w:tc>
        <w:tc>
          <w:tcPr>
            <w:tcW w:w="1093" w:type="pct"/>
            <w:shd w:val="clear" w:color="auto" w:fill="auto"/>
          </w:tcPr>
          <w:p w14:paraId="4FD852F5" w14:textId="77777777" w:rsidR="00CB0DD7" w:rsidRPr="000A0A5F" w:rsidRDefault="00CB0DD7">
            <w:pPr>
              <w:pStyle w:val="TAL"/>
            </w:pPr>
            <w:r w:rsidRPr="000A0A5F">
              <w:t>none</w:t>
            </w:r>
          </w:p>
        </w:tc>
        <w:tc>
          <w:tcPr>
            <w:tcW w:w="541" w:type="pct"/>
          </w:tcPr>
          <w:p w14:paraId="38F3663C" w14:textId="77777777" w:rsidR="00CB0DD7" w:rsidRPr="000A0A5F" w:rsidRDefault="00CB0DD7">
            <w:pPr>
              <w:pStyle w:val="TAL"/>
            </w:pPr>
          </w:p>
        </w:tc>
        <w:tc>
          <w:tcPr>
            <w:tcW w:w="2834" w:type="pct"/>
            <w:gridSpan w:val="2"/>
          </w:tcPr>
          <w:p w14:paraId="6CA5CE7B" w14:textId="77777777" w:rsidR="00CB0DD7" w:rsidRPr="000A0A5F" w:rsidRDefault="00CB0DD7">
            <w:pPr>
              <w:pStyle w:val="TAL"/>
            </w:pPr>
          </w:p>
        </w:tc>
      </w:tr>
      <w:tr w:rsidR="00CB0DD7" w:rsidRPr="000A0A5F" w14:paraId="49FC1281" w14:textId="77777777" w:rsidTr="0008146A">
        <w:tc>
          <w:tcPr>
            <w:tcW w:w="532" w:type="pct"/>
            <w:vMerge w:val="restart"/>
            <w:shd w:val="clear" w:color="auto" w:fill="C0C0C0"/>
            <w:vAlign w:val="center"/>
          </w:tcPr>
          <w:p w14:paraId="073E60B8" w14:textId="77777777" w:rsidR="00CB0DD7" w:rsidRPr="000A0A5F" w:rsidRDefault="00CB0DD7">
            <w:pPr>
              <w:pStyle w:val="TAH"/>
            </w:pPr>
            <w:r w:rsidRPr="000A0A5F">
              <w:t>Response body</w:t>
            </w:r>
          </w:p>
        </w:tc>
        <w:tc>
          <w:tcPr>
            <w:tcW w:w="1093" w:type="pct"/>
            <w:shd w:val="clear" w:color="auto" w:fill="C0C0C0"/>
          </w:tcPr>
          <w:p w14:paraId="7F1120FF" w14:textId="77777777" w:rsidR="00CB0DD7" w:rsidRPr="000A0A5F" w:rsidRDefault="00CB0DD7">
            <w:pPr>
              <w:pStyle w:val="TAH"/>
            </w:pPr>
          </w:p>
          <w:p w14:paraId="4F2BD2A4" w14:textId="77777777" w:rsidR="00CB0DD7" w:rsidRPr="000A0A5F" w:rsidRDefault="00CB0DD7">
            <w:pPr>
              <w:pStyle w:val="TAH"/>
            </w:pPr>
            <w:r w:rsidRPr="000A0A5F">
              <w:t>Data type</w:t>
            </w:r>
          </w:p>
        </w:tc>
        <w:tc>
          <w:tcPr>
            <w:tcW w:w="541" w:type="pct"/>
            <w:shd w:val="clear" w:color="auto" w:fill="C0C0C0"/>
          </w:tcPr>
          <w:p w14:paraId="5F3CCF18" w14:textId="77777777" w:rsidR="00CB0DD7" w:rsidRPr="000A0A5F" w:rsidRDefault="00CB0DD7">
            <w:pPr>
              <w:pStyle w:val="TAH"/>
            </w:pPr>
          </w:p>
          <w:p w14:paraId="3AE1ACAD" w14:textId="77777777" w:rsidR="00CB0DD7" w:rsidRPr="000A0A5F" w:rsidRDefault="00CB0DD7">
            <w:pPr>
              <w:pStyle w:val="TAH"/>
            </w:pPr>
            <w:r w:rsidRPr="000A0A5F">
              <w:t>Cardinality</w:t>
            </w:r>
          </w:p>
        </w:tc>
        <w:tc>
          <w:tcPr>
            <w:tcW w:w="500" w:type="pct"/>
            <w:shd w:val="clear" w:color="auto" w:fill="C0C0C0"/>
          </w:tcPr>
          <w:p w14:paraId="7EAA4455" w14:textId="77777777" w:rsidR="00CB0DD7" w:rsidRPr="000A0A5F" w:rsidRDefault="00CB0DD7">
            <w:pPr>
              <w:pStyle w:val="TAH"/>
            </w:pPr>
            <w:r w:rsidRPr="000A0A5F">
              <w:t>Response</w:t>
            </w:r>
          </w:p>
          <w:p w14:paraId="650C68C3" w14:textId="77777777" w:rsidR="00CB0DD7" w:rsidRPr="000A0A5F" w:rsidRDefault="00CB0DD7">
            <w:pPr>
              <w:pStyle w:val="TAH"/>
            </w:pPr>
            <w:r w:rsidRPr="000A0A5F">
              <w:t>codes</w:t>
            </w:r>
          </w:p>
        </w:tc>
        <w:tc>
          <w:tcPr>
            <w:tcW w:w="2334" w:type="pct"/>
            <w:shd w:val="clear" w:color="auto" w:fill="C0C0C0"/>
          </w:tcPr>
          <w:p w14:paraId="281BF2A8" w14:textId="77777777" w:rsidR="00CB0DD7" w:rsidRPr="000A0A5F" w:rsidRDefault="00CB0DD7">
            <w:pPr>
              <w:pStyle w:val="TAH"/>
            </w:pPr>
          </w:p>
          <w:p w14:paraId="5338ED7F" w14:textId="77777777" w:rsidR="00CB0DD7" w:rsidRPr="000A0A5F" w:rsidRDefault="00CB0DD7">
            <w:pPr>
              <w:pStyle w:val="TAH"/>
            </w:pPr>
            <w:r w:rsidRPr="000A0A5F">
              <w:t>Remarks</w:t>
            </w:r>
          </w:p>
        </w:tc>
      </w:tr>
      <w:tr w:rsidR="00CB0DD7" w:rsidRPr="000A0A5F" w14:paraId="34AF5B29" w14:textId="77777777" w:rsidTr="00FF0AF8">
        <w:tc>
          <w:tcPr>
            <w:tcW w:w="532" w:type="pct"/>
            <w:vMerge/>
            <w:shd w:val="clear" w:color="auto" w:fill="BFBFBF"/>
            <w:vAlign w:val="center"/>
          </w:tcPr>
          <w:p w14:paraId="665EB1E2" w14:textId="77777777" w:rsidR="00CB0DD7" w:rsidRPr="000A0A5F" w:rsidRDefault="00CB0DD7">
            <w:pPr>
              <w:pStyle w:val="TAL"/>
              <w:jc w:val="center"/>
            </w:pPr>
          </w:p>
        </w:tc>
        <w:tc>
          <w:tcPr>
            <w:tcW w:w="1093" w:type="pct"/>
            <w:shd w:val="clear" w:color="auto" w:fill="auto"/>
          </w:tcPr>
          <w:p w14:paraId="59DB0ED4" w14:textId="77777777" w:rsidR="00CB0DD7" w:rsidRPr="000A0A5F" w:rsidRDefault="00CB0DD7">
            <w:pPr>
              <w:pStyle w:val="TAL"/>
            </w:pPr>
            <w:r w:rsidRPr="000A0A5F">
              <w:t>None</w:t>
            </w:r>
          </w:p>
        </w:tc>
        <w:tc>
          <w:tcPr>
            <w:tcW w:w="541" w:type="pct"/>
          </w:tcPr>
          <w:p w14:paraId="43D4D227" w14:textId="77777777" w:rsidR="00CB0DD7" w:rsidRPr="000A0A5F" w:rsidRDefault="00CB0DD7">
            <w:pPr>
              <w:pStyle w:val="TAL"/>
            </w:pPr>
          </w:p>
        </w:tc>
        <w:tc>
          <w:tcPr>
            <w:tcW w:w="500" w:type="pct"/>
          </w:tcPr>
          <w:p w14:paraId="568EF4AA" w14:textId="77777777" w:rsidR="00CB0DD7" w:rsidRPr="000A0A5F" w:rsidRDefault="00CB0DD7">
            <w:pPr>
              <w:pStyle w:val="TAL"/>
            </w:pPr>
            <w:r w:rsidRPr="000A0A5F">
              <w:t>204 No Content</w:t>
            </w:r>
          </w:p>
        </w:tc>
        <w:tc>
          <w:tcPr>
            <w:tcW w:w="2334" w:type="pct"/>
          </w:tcPr>
          <w:p w14:paraId="454CF713" w14:textId="77777777" w:rsidR="00CB0DD7" w:rsidRPr="000A0A5F" w:rsidRDefault="00CB0DD7">
            <w:pPr>
              <w:pStyle w:val="TAL"/>
            </w:pPr>
            <w:r w:rsidRPr="000A0A5F">
              <w:t>The PFDs for an existing transaction Id were removed successfully.</w:t>
            </w:r>
          </w:p>
        </w:tc>
      </w:tr>
      <w:tr w:rsidR="00CB0DD7" w:rsidRPr="000A0A5F" w14:paraId="65024B0F" w14:textId="77777777" w:rsidTr="00FF0AF8">
        <w:tc>
          <w:tcPr>
            <w:tcW w:w="532" w:type="pct"/>
            <w:vMerge/>
            <w:shd w:val="clear" w:color="auto" w:fill="BFBFBF"/>
            <w:vAlign w:val="center"/>
          </w:tcPr>
          <w:p w14:paraId="464903C5" w14:textId="77777777" w:rsidR="00CB0DD7" w:rsidRPr="000A0A5F" w:rsidRDefault="00CB0DD7">
            <w:pPr>
              <w:pStyle w:val="TAL"/>
              <w:jc w:val="center"/>
            </w:pPr>
          </w:p>
        </w:tc>
        <w:tc>
          <w:tcPr>
            <w:tcW w:w="1093" w:type="pct"/>
            <w:shd w:val="clear" w:color="auto" w:fill="auto"/>
          </w:tcPr>
          <w:p w14:paraId="7A22682A" w14:textId="77777777" w:rsidR="00CB0DD7" w:rsidRPr="000A0A5F" w:rsidRDefault="00CB0DD7">
            <w:pPr>
              <w:pStyle w:val="TAL"/>
            </w:pPr>
            <w:r w:rsidRPr="000A0A5F">
              <w:t>none</w:t>
            </w:r>
          </w:p>
        </w:tc>
        <w:tc>
          <w:tcPr>
            <w:tcW w:w="541" w:type="pct"/>
          </w:tcPr>
          <w:p w14:paraId="15031E07" w14:textId="77777777" w:rsidR="00CB0DD7" w:rsidRPr="000A0A5F" w:rsidRDefault="00CB0DD7">
            <w:pPr>
              <w:pStyle w:val="TAL"/>
            </w:pPr>
          </w:p>
        </w:tc>
        <w:tc>
          <w:tcPr>
            <w:tcW w:w="500" w:type="pct"/>
          </w:tcPr>
          <w:p w14:paraId="33A3B54E" w14:textId="77777777" w:rsidR="00CB0DD7" w:rsidRPr="000A0A5F" w:rsidRDefault="00CB0DD7">
            <w:pPr>
              <w:pStyle w:val="TAL"/>
            </w:pPr>
            <w:r w:rsidRPr="000A0A5F">
              <w:t>307 Temporary Redirect</w:t>
            </w:r>
          </w:p>
        </w:tc>
        <w:tc>
          <w:tcPr>
            <w:tcW w:w="2334" w:type="pct"/>
          </w:tcPr>
          <w:p w14:paraId="2A6F451B" w14:textId="77777777" w:rsidR="00CB0DD7" w:rsidRPr="000A0A5F" w:rsidRDefault="00CB0DD7">
            <w:pPr>
              <w:pStyle w:val="TAL"/>
            </w:pPr>
            <w:r w:rsidRPr="000A0A5F">
              <w:t>Temporary redirection, during transaction termination. The response shall include a Location header field containing an alternative URI of the resource located in an alternative SCEF.</w:t>
            </w:r>
          </w:p>
          <w:p w14:paraId="09BAF980" w14:textId="77777777" w:rsidR="00CB0DD7" w:rsidRPr="000A0A5F" w:rsidRDefault="00CB0DD7">
            <w:pPr>
              <w:pStyle w:val="TAL"/>
            </w:pPr>
            <w:r w:rsidRPr="000A0A5F">
              <w:t>Redirection handling is described in clause 5.2.10.</w:t>
            </w:r>
          </w:p>
        </w:tc>
      </w:tr>
      <w:tr w:rsidR="00CB0DD7" w:rsidRPr="000A0A5F" w14:paraId="443C0F24" w14:textId="77777777" w:rsidTr="00FF0AF8">
        <w:tc>
          <w:tcPr>
            <w:tcW w:w="532" w:type="pct"/>
            <w:vMerge/>
            <w:shd w:val="clear" w:color="auto" w:fill="BFBFBF"/>
            <w:vAlign w:val="center"/>
          </w:tcPr>
          <w:p w14:paraId="24067B0F" w14:textId="77777777" w:rsidR="00CB0DD7" w:rsidRPr="000A0A5F" w:rsidRDefault="00CB0DD7">
            <w:pPr>
              <w:pStyle w:val="TAL"/>
              <w:jc w:val="center"/>
            </w:pPr>
          </w:p>
        </w:tc>
        <w:tc>
          <w:tcPr>
            <w:tcW w:w="1093" w:type="pct"/>
            <w:shd w:val="clear" w:color="auto" w:fill="auto"/>
          </w:tcPr>
          <w:p w14:paraId="27ABA48D" w14:textId="77777777" w:rsidR="00CB0DD7" w:rsidRPr="000A0A5F" w:rsidRDefault="00CB0DD7">
            <w:pPr>
              <w:pStyle w:val="TAL"/>
            </w:pPr>
            <w:r w:rsidRPr="000A0A5F">
              <w:t>none</w:t>
            </w:r>
          </w:p>
        </w:tc>
        <w:tc>
          <w:tcPr>
            <w:tcW w:w="541" w:type="pct"/>
          </w:tcPr>
          <w:p w14:paraId="7ED46E3D" w14:textId="77777777" w:rsidR="00CB0DD7" w:rsidRPr="000A0A5F" w:rsidRDefault="00CB0DD7">
            <w:pPr>
              <w:pStyle w:val="TAL"/>
            </w:pPr>
          </w:p>
        </w:tc>
        <w:tc>
          <w:tcPr>
            <w:tcW w:w="500" w:type="pct"/>
          </w:tcPr>
          <w:p w14:paraId="36962321" w14:textId="77777777" w:rsidR="00CB0DD7" w:rsidRPr="000A0A5F" w:rsidRDefault="00CB0DD7">
            <w:pPr>
              <w:pStyle w:val="TAL"/>
            </w:pPr>
            <w:r w:rsidRPr="000A0A5F">
              <w:t>308 Permanent Redirect</w:t>
            </w:r>
          </w:p>
        </w:tc>
        <w:tc>
          <w:tcPr>
            <w:tcW w:w="2334" w:type="pct"/>
          </w:tcPr>
          <w:p w14:paraId="38CE8454" w14:textId="77777777" w:rsidR="00CB0DD7" w:rsidRPr="000A0A5F" w:rsidRDefault="00CB0DD7">
            <w:pPr>
              <w:pStyle w:val="TAL"/>
            </w:pPr>
            <w:r w:rsidRPr="000A0A5F">
              <w:t>Permanent redirection, during transaction termination. The response shall include a Location header field containing an alternative URI of the resource located in an alternative SCEF.</w:t>
            </w:r>
          </w:p>
          <w:p w14:paraId="65B74E19" w14:textId="77777777" w:rsidR="00CB0DD7" w:rsidRPr="000A0A5F" w:rsidRDefault="00CB0DD7">
            <w:pPr>
              <w:pStyle w:val="TAL"/>
            </w:pPr>
            <w:r w:rsidRPr="000A0A5F">
              <w:t>Redirection handling is described in clause 5.2.10.</w:t>
            </w:r>
          </w:p>
        </w:tc>
      </w:tr>
      <w:tr w:rsidR="00CB0DD7" w:rsidRPr="000A0A5F" w14:paraId="40A13D28" w14:textId="77777777" w:rsidTr="00FF0AF8">
        <w:tc>
          <w:tcPr>
            <w:tcW w:w="5000" w:type="pct"/>
            <w:gridSpan w:val="5"/>
            <w:shd w:val="clear" w:color="auto" w:fill="auto"/>
            <w:vAlign w:val="center"/>
          </w:tcPr>
          <w:p w14:paraId="4F1DADCC"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04B3FD67" w14:textId="77777777" w:rsidR="00CB0DD7" w:rsidRPr="000A0A5F" w:rsidRDefault="00CB0DD7"/>
    <w:p w14:paraId="080D120B" w14:textId="77777777" w:rsidR="00CB0DD7" w:rsidRPr="000A0A5F" w:rsidRDefault="002E466A">
      <w:pPr>
        <w:pStyle w:val="TH"/>
      </w:pPr>
      <w:r w:rsidRPr="000A0A5F">
        <w:t>Table </w:t>
      </w:r>
      <w:r w:rsidR="00CB0DD7" w:rsidRPr="000A0A5F">
        <w:t>5.11.3.3.3.5-3: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6F48885" w14:textId="77777777" w:rsidTr="00FF0AF8">
        <w:trPr>
          <w:jc w:val="center"/>
        </w:trPr>
        <w:tc>
          <w:tcPr>
            <w:tcW w:w="825" w:type="pct"/>
            <w:shd w:val="clear" w:color="auto" w:fill="C0C0C0"/>
          </w:tcPr>
          <w:p w14:paraId="7879D741" w14:textId="77777777" w:rsidR="00CB0DD7" w:rsidRPr="000A0A5F" w:rsidRDefault="00CB0DD7">
            <w:pPr>
              <w:pStyle w:val="TAH"/>
            </w:pPr>
            <w:r w:rsidRPr="000A0A5F">
              <w:t>Name</w:t>
            </w:r>
          </w:p>
        </w:tc>
        <w:tc>
          <w:tcPr>
            <w:tcW w:w="732" w:type="pct"/>
            <w:shd w:val="clear" w:color="auto" w:fill="C0C0C0"/>
          </w:tcPr>
          <w:p w14:paraId="7543DFB5" w14:textId="77777777" w:rsidR="00CB0DD7" w:rsidRPr="000A0A5F" w:rsidRDefault="00CB0DD7">
            <w:pPr>
              <w:pStyle w:val="TAH"/>
            </w:pPr>
            <w:r w:rsidRPr="000A0A5F">
              <w:t>Data type</w:t>
            </w:r>
          </w:p>
        </w:tc>
        <w:tc>
          <w:tcPr>
            <w:tcW w:w="217" w:type="pct"/>
            <w:shd w:val="clear" w:color="auto" w:fill="C0C0C0"/>
          </w:tcPr>
          <w:p w14:paraId="47EA0FC6" w14:textId="77777777" w:rsidR="00CB0DD7" w:rsidRPr="000A0A5F" w:rsidRDefault="00CB0DD7">
            <w:pPr>
              <w:pStyle w:val="TAH"/>
            </w:pPr>
            <w:r w:rsidRPr="000A0A5F">
              <w:t>P</w:t>
            </w:r>
          </w:p>
        </w:tc>
        <w:tc>
          <w:tcPr>
            <w:tcW w:w="581" w:type="pct"/>
            <w:shd w:val="clear" w:color="auto" w:fill="C0C0C0"/>
          </w:tcPr>
          <w:p w14:paraId="796C03DB" w14:textId="77777777" w:rsidR="00CB0DD7" w:rsidRPr="000A0A5F" w:rsidRDefault="00CB0DD7">
            <w:pPr>
              <w:pStyle w:val="TAH"/>
            </w:pPr>
            <w:r w:rsidRPr="000A0A5F">
              <w:t>Cardinality</w:t>
            </w:r>
          </w:p>
        </w:tc>
        <w:tc>
          <w:tcPr>
            <w:tcW w:w="2645" w:type="pct"/>
            <w:shd w:val="clear" w:color="auto" w:fill="C0C0C0"/>
            <w:vAlign w:val="center"/>
          </w:tcPr>
          <w:p w14:paraId="3FDCDC19" w14:textId="77777777" w:rsidR="00CB0DD7" w:rsidRPr="000A0A5F" w:rsidRDefault="00CB0DD7">
            <w:pPr>
              <w:pStyle w:val="TAH"/>
            </w:pPr>
            <w:r w:rsidRPr="000A0A5F">
              <w:t>Description</w:t>
            </w:r>
          </w:p>
        </w:tc>
      </w:tr>
      <w:tr w:rsidR="00CB0DD7" w:rsidRPr="000A0A5F" w14:paraId="4833CAB5" w14:textId="77777777" w:rsidTr="00FF0AF8">
        <w:trPr>
          <w:jc w:val="center"/>
        </w:trPr>
        <w:tc>
          <w:tcPr>
            <w:tcW w:w="825" w:type="pct"/>
            <w:shd w:val="clear" w:color="auto" w:fill="auto"/>
          </w:tcPr>
          <w:p w14:paraId="3E261D33" w14:textId="77777777" w:rsidR="00CB0DD7" w:rsidRPr="000A0A5F" w:rsidRDefault="00CB0DD7">
            <w:pPr>
              <w:pStyle w:val="TAL"/>
            </w:pPr>
            <w:r w:rsidRPr="000A0A5F">
              <w:t>Location</w:t>
            </w:r>
          </w:p>
        </w:tc>
        <w:tc>
          <w:tcPr>
            <w:tcW w:w="732" w:type="pct"/>
          </w:tcPr>
          <w:p w14:paraId="573B00EC" w14:textId="77777777" w:rsidR="00CB0DD7" w:rsidRPr="000A0A5F" w:rsidRDefault="00CB0DD7">
            <w:pPr>
              <w:pStyle w:val="TAL"/>
            </w:pPr>
            <w:r w:rsidRPr="000A0A5F">
              <w:t>string</w:t>
            </w:r>
          </w:p>
        </w:tc>
        <w:tc>
          <w:tcPr>
            <w:tcW w:w="217" w:type="pct"/>
          </w:tcPr>
          <w:p w14:paraId="0D9F3DF2" w14:textId="77777777" w:rsidR="00CB0DD7" w:rsidRPr="000A0A5F" w:rsidRDefault="00CB0DD7">
            <w:pPr>
              <w:pStyle w:val="TAC"/>
            </w:pPr>
            <w:r w:rsidRPr="000A0A5F">
              <w:t>M</w:t>
            </w:r>
          </w:p>
        </w:tc>
        <w:tc>
          <w:tcPr>
            <w:tcW w:w="581" w:type="pct"/>
          </w:tcPr>
          <w:p w14:paraId="31182915" w14:textId="77777777" w:rsidR="00CB0DD7" w:rsidRPr="000A0A5F" w:rsidRDefault="00CB0DD7">
            <w:pPr>
              <w:pStyle w:val="TAL"/>
            </w:pPr>
            <w:r w:rsidRPr="000A0A5F">
              <w:t>1</w:t>
            </w:r>
          </w:p>
        </w:tc>
        <w:tc>
          <w:tcPr>
            <w:tcW w:w="2645" w:type="pct"/>
            <w:shd w:val="clear" w:color="auto" w:fill="auto"/>
            <w:vAlign w:val="center"/>
          </w:tcPr>
          <w:p w14:paraId="06ECDF01" w14:textId="77777777" w:rsidR="00CB0DD7" w:rsidRPr="000A0A5F" w:rsidRDefault="00CB0DD7">
            <w:pPr>
              <w:pStyle w:val="TAL"/>
            </w:pPr>
            <w:r w:rsidRPr="000A0A5F">
              <w:t>An alternative URI of the resource located in an alternative SCEF.</w:t>
            </w:r>
          </w:p>
        </w:tc>
      </w:tr>
    </w:tbl>
    <w:p w14:paraId="05F45514" w14:textId="77777777" w:rsidR="00CB0DD7" w:rsidRPr="000A0A5F" w:rsidRDefault="00CB0DD7"/>
    <w:p w14:paraId="09709325" w14:textId="77777777" w:rsidR="00CB0DD7" w:rsidRPr="000A0A5F" w:rsidRDefault="002E466A">
      <w:pPr>
        <w:pStyle w:val="TH"/>
      </w:pPr>
      <w:r w:rsidRPr="000A0A5F">
        <w:t>Table </w:t>
      </w:r>
      <w:r w:rsidR="00CB0DD7" w:rsidRPr="000A0A5F">
        <w:t>5.11.3.3.3.5-4: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0EBD490" w14:textId="77777777" w:rsidTr="00FF0AF8">
        <w:trPr>
          <w:jc w:val="center"/>
        </w:trPr>
        <w:tc>
          <w:tcPr>
            <w:tcW w:w="825" w:type="pct"/>
            <w:shd w:val="clear" w:color="auto" w:fill="C0C0C0"/>
          </w:tcPr>
          <w:p w14:paraId="3EC9B2BB" w14:textId="77777777" w:rsidR="00CB0DD7" w:rsidRPr="000A0A5F" w:rsidRDefault="00CB0DD7">
            <w:pPr>
              <w:pStyle w:val="TAH"/>
            </w:pPr>
            <w:r w:rsidRPr="000A0A5F">
              <w:t>Name</w:t>
            </w:r>
          </w:p>
        </w:tc>
        <w:tc>
          <w:tcPr>
            <w:tcW w:w="732" w:type="pct"/>
            <w:shd w:val="clear" w:color="auto" w:fill="C0C0C0"/>
          </w:tcPr>
          <w:p w14:paraId="5ADA83ED" w14:textId="77777777" w:rsidR="00CB0DD7" w:rsidRPr="000A0A5F" w:rsidRDefault="00CB0DD7">
            <w:pPr>
              <w:pStyle w:val="TAH"/>
            </w:pPr>
            <w:r w:rsidRPr="000A0A5F">
              <w:t>Data type</w:t>
            </w:r>
          </w:p>
        </w:tc>
        <w:tc>
          <w:tcPr>
            <w:tcW w:w="217" w:type="pct"/>
            <w:shd w:val="clear" w:color="auto" w:fill="C0C0C0"/>
          </w:tcPr>
          <w:p w14:paraId="0C040CB1" w14:textId="77777777" w:rsidR="00CB0DD7" w:rsidRPr="000A0A5F" w:rsidRDefault="00CB0DD7">
            <w:pPr>
              <w:pStyle w:val="TAH"/>
            </w:pPr>
            <w:r w:rsidRPr="000A0A5F">
              <w:t>P</w:t>
            </w:r>
          </w:p>
        </w:tc>
        <w:tc>
          <w:tcPr>
            <w:tcW w:w="581" w:type="pct"/>
            <w:shd w:val="clear" w:color="auto" w:fill="C0C0C0"/>
          </w:tcPr>
          <w:p w14:paraId="1267A3DE" w14:textId="77777777" w:rsidR="00CB0DD7" w:rsidRPr="000A0A5F" w:rsidRDefault="00CB0DD7">
            <w:pPr>
              <w:pStyle w:val="TAH"/>
            </w:pPr>
            <w:r w:rsidRPr="000A0A5F">
              <w:t>Cardinality</w:t>
            </w:r>
          </w:p>
        </w:tc>
        <w:tc>
          <w:tcPr>
            <w:tcW w:w="2645" w:type="pct"/>
            <w:shd w:val="clear" w:color="auto" w:fill="C0C0C0"/>
            <w:vAlign w:val="center"/>
          </w:tcPr>
          <w:p w14:paraId="2D062CA7" w14:textId="77777777" w:rsidR="00CB0DD7" w:rsidRPr="000A0A5F" w:rsidRDefault="00CB0DD7">
            <w:pPr>
              <w:pStyle w:val="TAH"/>
            </w:pPr>
            <w:r w:rsidRPr="000A0A5F">
              <w:t>Description</w:t>
            </w:r>
          </w:p>
        </w:tc>
      </w:tr>
      <w:tr w:rsidR="00CB0DD7" w:rsidRPr="000A0A5F" w14:paraId="53875438" w14:textId="77777777" w:rsidTr="00FF0AF8">
        <w:trPr>
          <w:jc w:val="center"/>
        </w:trPr>
        <w:tc>
          <w:tcPr>
            <w:tcW w:w="825" w:type="pct"/>
            <w:shd w:val="clear" w:color="auto" w:fill="auto"/>
          </w:tcPr>
          <w:p w14:paraId="5246869B" w14:textId="77777777" w:rsidR="00CB0DD7" w:rsidRPr="000A0A5F" w:rsidRDefault="00CB0DD7">
            <w:pPr>
              <w:pStyle w:val="TAL"/>
            </w:pPr>
            <w:r w:rsidRPr="000A0A5F">
              <w:t>Location</w:t>
            </w:r>
          </w:p>
        </w:tc>
        <w:tc>
          <w:tcPr>
            <w:tcW w:w="732" w:type="pct"/>
          </w:tcPr>
          <w:p w14:paraId="76A6D088" w14:textId="77777777" w:rsidR="00CB0DD7" w:rsidRPr="000A0A5F" w:rsidRDefault="00CB0DD7">
            <w:pPr>
              <w:pStyle w:val="TAL"/>
            </w:pPr>
            <w:r w:rsidRPr="000A0A5F">
              <w:t>string</w:t>
            </w:r>
          </w:p>
        </w:tc>
        <w:tc>
          <w:tcPr>
            <w:tcW w:w="217" w:type="pct"/>
          </w:tcPr>
          <w:p w14:paraId="789AE4A5" w14:textId="77777777" w:rsidR="00CB0DD7" w:rsidRPr="000A0A5F" w:rsidRDefault="00CB0DD7">
            <w:pPr>
              <w:pStyle w:val="TAC"/>
            </w:pPr>
            <w:r w:rsidRPr="000A0A5F">
              <w:t>M</w:t>
            </w:r>
          </w:p>
        </w:tc>
        <w:tc>
          <w:tcPr>
            <w:tcW w:w="581" w:type="pct"/>
          </w:tcPr>
          <w:p w14:paraId="694275DD" w14:textId="77777777" w:rsidR="00CB0DD7" w:rsidRPr="000A0A5F" w:rsidRDefault="00CB0DD7">
            <w:pPr>
              <w:pStyle w:val="TAL"/>
            </w:pPr>
            <w:r w:rsidRPr="000A0A5F">
              <w:t>1</w:t>
            </w:r>
          </w:p>
        </w:tc>
        <w:tc>
          <w:tcPr>
            <w:tcW w:w="2645" w:type="pct"/>
            <w:shd w:val="clear" w:color="auto" w:fill="auto"/>
            <w:vAlign w:val="center"/>
          </w:tcPr>
          <w:p w14:paraId="35B09D17" w14:textId="77777777" w:rsidR="00CB0DD7" w:rsidRPr="000A0A5F" w:rsidRDefault="00CB0DD7">
            <w:pPr>
              <w:pStyle w:val="TAL"/>
            </w:pPr>
            <w:r w:rsidRPr="000A0A5F">
              <w:t>An alternative URI of the resource located in an alternative SCEF.</w:t>
            </w:r>
          </w:p>
        </w:tc>
      </w:tr>
    </w:tbl>
    <w:p w14:paraId="09B6D285" w14:textId="77777777" w:rsidR="00CB0DD7" w:rsidRPr="000A0A5F" w:rsidRDefault="00CB0DD7"/>
    <w:p w14:paraId="45B6FA8E" w14:textId="77777777" w:rsidR="00CB0DD7" w:rsidRPr="000A0A5F" w:rsidRDefault="00CB0DD7">
      <w:pPr>
        <w:pStyle w:val="Heading4"/>
      </w:pPr>
      <w:bookmarkStart w:id="8909" w:name="_Toc11247799"/>
      <w:bookmarkStart w:id="8910" w:name="_Toc27044943"/>
      <w:bookmarkStart w:id="8911" w:name="_Toc36033985"/>
      <w:bookmarkStart w:id="8912" w:name="_Toc45132131"/>
      <w:bookmarkStart w:id="8913" w:name="_Toc49776416"/>
      <w:bookmarkStart w:id="8914" w:name="_Toc51747336"/>
      <w:bookmarkStart w:id="8915" w:name="_Toc66360909"/>
      <w:bookmarkStart w:id="8916" w:name="_Toc68105414"/>
      <w:bookmarkStart w:id="8917" w:name="_Toc74756044"/>
      <w:bookmarkStart w:id="8918" w:name="_Toc105674921"/>
      <w:bookmarkStart w:id="8919" w:name="_Toc130502985"/>
      <w:bookmarkStart w:id="8920" w:name="_Toc153625773"/>
      <w:bookmarkStart w:id="8921" w:name="_Toc170114918"/>
      <w:r w:rsidRPr="000A0A5F">
        <w:t>5.11.3.4</w:t>
      </w:r>
      <w:r w:rsidRPr="000A0A5F">
        <w:tab/>
        <w:t>Resource: Individual Application PFD Management</w:t>
      </w:r>
      <w:bookmarkEnd w:id="8909"/>
      <w:bookmarkEnd w:id="8910"/>
      <w:bookmarkEnd w:id="8911"/>
      <w:bookmarkEnd w:id="8912"/>
      <w:bookmarkEnd w:id="8913"/>
      <w:bookmarkEnd w:id="8914"/>
      <w:bookmarkEnd w:id="8915"/>
      <w:bookmarkEnd w:id="8916"/>
      <w:bookmarkEnd w:id="8917"/>
      <w:bookmarkEnd w:id="8918"/>
      <w:bookmarkEnd w:id="8919"/>
      <w:bookmarkEnd w:id="8920"/>
      <w:bookmarkEnd w:id="8921"/>
      <w:r w:rsidRPr="000A0A5F">
        <w:t xml:space="preserve"> </w:t>
      </w:r>
    </w:p>
    <w:p w14:paraId="17B6E2F2" w14:textId="77777777" w:rsidR="00CB0DD7" w:rsidRPr="000A0A5F" w:rsidRDefault="00CB0DD7">
      <w:pPr>
        <w:pStyle w:val="Heading5"/>
      </w:pPr>
      <w:bookmarkStart w:id="8922" w:name="_Toc11247800"/>
      <w:bookmarkStart w:id="8923" w:name="_Toc27044944"/>
      <w:bookmarkStart w:id="8924" w:name="_Toc36033986"/>
      <w:bookmarkStart w:id="8925" w:name="_Toc45132132"/>
      <w:bookmarkStart w:id="8926" w:name="_Toc49776417"/>
      <w:bookmarkStart w:id="8927" w:name="_Toc51747337"/>
      <w:bookmarkStart w:id="8928" w:name="_Toc66360910"/>
      <w:bookmarkStart w:id="8929" w:name="_Toc68105415"/>
      <w:bookmarkStart w:id="8930" w:name="_Toc74756045"/>
      <w:bookmarkStart w:id="8931" w:name="_Toc105674922"/>
      <w:bookmarkStart w:id="8932" w:name="_Toc130502986"/>
      <w:bookmarkStart w:id="8933" w:name="_Toc153625774"/>
      <w:bookmarkStart w:id="8934" w:name="_Toc170114919"/>
      <w:r w:rsidRPr="000A0A5F">
        <w:t>5.11.3.4.1</w:t>
      </w:r>
      <w:r w:rsidRPr="000A0A5F">
        <w:tab/>
        <w:t>Introduction</w:t>
      </w:r>
      <w:bookmarkEnd w:id="8922"/>
      <w:bookmarkEnd w:id="8923"/>
      <w:bookmarkEnd w:id="8924"/>
      <w:bookmarkEnd w:id="8925"/>
      <w:bookmarkEnd w:id="8926"/>
      <w:bookmarkEnd w:id="8927"/>
      <w:bookmarkEnd w:id="8928"/>
      <w:bookmarkEnd w:id="8929"/>
      <w:bookmarkEnd w:id="8930"/>
      <w:bookmarkEnd w:id="8931"/>
      <w:bookmarkEnd w:id="8932"/>
      <w:bookmarkEnd w:id="8933"/>
      <w:bookmarkEnd w:id="8934"/>
    </w:p>
    <w:p w14:paraId="5E2D0AB8" w14:textId="77777777" w:rsidR="00CB0DD7" w:rsidRPr="000A0A5F" w:rsidRDefault="00CB0DD7">
      <w:pPr>
        <w:rPr>
          <w:noProof/>
          <w:lang w:eastAsia="zh-CN"/>
        </w:rPr>
      </w:pPr>
      <w:r w:rsidRPr="000A0A5F">
        <w:rPr>
          <w:noProof/>
          <w:lang w:eastAsia="zh-CN"/>
        </w:rPr>
        <w:t xml:space="preserve">This resource allows an </w:t>
      </w:r>
      <w:r w:rsidRPr="000A0A5F">
        <w:rPr>
          <w:rFonts w:hint="eastAsia"/>
          <w:noProof/>
          <w:lang w:eastAsia="zh-CN"/>
        </w:rPr>
        <w:t xml:space="preserve">SCS/AS </w:t>
      </w:r>
      <w:r w:rsidRPr="000A0A5F">
        <w:rPr>
          <w:noProof/>
          <w:lang w:eastAsia="zh-CN"/>
        </w:rPr>
        <w:t xml:space="preserve">to read, update or remove the PFDs for a given SCS/AS and an external Application Identifier at the SCEF.  </w:t>
      </w:r>
    </w:p>
    <w:p w14:paraId="01012684" w14:textId="77777777" w:rsidR="00CB0DD7" w:rsidRPr="000A0A5F" w:rsidRDefault="00CB0DD7">
      <w:pPr>
        <w:pStyle w:val="Heading5"/>
      </w:pPr>
      <w:bookmarkStart w:id="8935" w:name="_Toc11247801"/>
      <w:bookmarkStart w:id="8936" w:name="_Toc27044945"/>
      <w:bookmarkStart w:id="8937" w:name="_Toc36033987"/>
      <w:bookmarkStart w:id="8938" w:name="_Toc45132133"/>
      <w:bookmarkStart w:id="8939" w:name="_Toc49776418"/>
      <w:bookmarkStart w:id="8940" w:name="_Toc51747338"/>
      <w:bookmarkStart w:id="8941" w:name="_Toc66360911"/>
      <w:bookmarkStart w:id="8942" w:name="_Toc68105416"/>
      <w:bookmarkStart w:id="8943" w:name="_Toc74756046"/>
      <w:bookmarkStart w:id="8944" w:name="_Toc105674923"/>
      <w:bookmarkStart w:id="8945" w:name="_Toc130502987"/>
      <w:bookmarkStart w:id="8946" w:name="_Toc153625775"/>
      <w:bookmarkStart w:id="8947" w:name="_Toc170114920"/>
      <w:r w:rsidRPr="000A0A5F">
        <w:t>5.11.3.4.2</w:t>
      </w:r>
      <w:r w:rsidRPr="000A0A5F">
        <w:tab/>
        <w:t>Resource definition</w:t>
      </w:r>
      <w:bookmarkEnd w:id="8935"/>
      <w:bookmarkEnd w:id="8936"/>
      <w:bookmarkEnd w:id="8937"/>
      <w:bookmarkEnd w:id="8938"/>
      <w:bookmarkEnd w:id="8939"/>
      <w:bookmarkEnd w:id="8940"/>
      <w:bookmarkEnd w:id="8941"/>
      <w:bookmarkEnd w:id="8942"/>
      <w:bookmarkEnd w:id="8943"/>
      <w:bookmarkEnd w:id="8944"/>
      <w:bookmarkEnd w:id="8945"/>
      <w:bookmarkEnd w:id="8946"/>
      <w:bookmarkEnd w:id="8947"/>
    </w:p>
    <w:p w14:paraId="242F381F" w14:textId="77777777" w:rsidR="00CB0DD7" w:rsidRPr="000A0A5F" w:rsidRDefault="00CB0DD7">
      <w:pPr>
        <w:rPr>
          <w:b/>
        </w:rPr>
      </w:pPr>
      <w:r w:rsidRPr="000A0A5F">
        <w:t xml:space="preserve">Resource URI: </w:t>
      </w:r>
      <w:r w:rsidRPr="000A0A5F">
        <w:rPr>
          <w:b/>
        </w:rPr>
        <w:t>{apiRoot}/3gpp-pfd-management/v1/{scsAsId}/transactions/{transactionId}/applications/{appId}</w:t>
      </w:r>
    </w:p>
    <w:p w14:paraId="4288D082" w14:textId="77777777" w:rsidR="00CB0DD7" w:rsidRPr="000A0A5F" w:rsidRDefault="00CB0DD7">
      <w:pPr>
        <w:rPr>
          <w:rFonts w:ascii="Arial" w:hAnsi="Arial" w:cs="Arial"/>
        </w:rPr>
      </w:pPr>
      <w:r w:rsidRPr="000A0A5F">
        <w:t>This resource shall support the resource URI variables defined in table 5.11.3.4.2-1</w:t>
      </w:r>
      <w:r w:rsidRPr="000A0A5F">
        <w:rPr>
          <w:rFonts w:ascii="Arial" w:hAnsi="Arial" w:cs="Arial"/>
        </w:rPr>
        <w:t>.</w:t>
      </w:r>
    </w:p>
    <w:p w14:paraId="15B3E901" w14:textId="77777777" w:rsidR="00CB0DD7" w:rsidRPr="000A0A5F" w:rsidRDefault="00CB0DD7">
      <w:pPr>
        <w:pStyle w:val="TH"/>
        <w:rPr>
          <w:rFonts w:cs="Arial"/>
        </w:rPr>
      </w:pPr>
      <w:r w:rsidRPr="000A0A5F">
        <w:t>Table 5.11.3.3.4-1: Resource URI variables for resource "Individual Application PFD Management"</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140"/>
      </w:tblGrid>
      <w:tr w:rsidR="00CB0DD7" w:rsidRPr="000A0A5F" w14:paraId="16522B5A" w14:textId="77777777" w:rsidTr="00FF0AF8">
        <w:trPr>
          <w:jc w:val="center"/>
        </w:trPr>
        <w:tc>
          <w:tcPr>
            <w:tcW w:w="1035" w:type="pct"/>
            <w:shd w:val="clear" w:color="000000" w:fill="C0C0C0"/>
          </w:tcPr>
          <w:p w14:paraId="31FE7806" w14:textId="77777777" w:rsidR="00CB0DD7" w:rsidRPr="000A0A5F" w:rsidRDefault="00CB0DD7">
            <w:pPr>
              <w:pStyle w:val="TAH"/>
            </w:pPr>
            <w:r w:rsidRPr="000A0A5F">
              <w:t>Name</w:t>
            </w:r>
          </w:p>
        </w:tc>
        <w:tc>
          <w:tcPr>
            <w:tcW w:w="689" w:type="pct"/>
            <w:shd w:val="clear" w:color="000000" w:fill="C0C0C0"/>
          </w:tcPr>
          <w:p w14:paraId="0A4F3B8D" w14:textId="77777777" w:rsidR="00CB0DD7" w:rsidRPr="000A0A5F" w:rsidRDefault="00CB0DD7">
            <w:pPr>
              <w:pStyle w:val="TAH"/>
            </w:pPr>
            <w:r w:rsidRPr="000A0A5F">
              <w:t>Data type</w:t>
            </w:r>
          </w:p>
        </w:tc>
        <w:tc>
          <w:tcPr>
            <w:tcW w:w="3277" w:type="pct"/>
            <w:shd w:val="clear" w:color="000000" w:fill="C0C0C0"/>
            <w:vAlign w:val="center"/>
          </w:tcPr>
          <w:p w14:paraId="1CAC3AA2" w14:textId="77777777" w:rsidR="00CB0DD7" w:rsidRPr="000A0A5F" w:rsidRDefault="00CB0DD7">
            <w:pPr>
              <w:pStyle w:val="TAH"/>
            </w:pPr>
            <w:r w:rsidRPr="000A0A5F">
              <w:t>Definition</w:t>
            </w:r>
          </w:p>
        </w:tc>
      </w:tr>
      <w:tr w:rsidR="00CB0DD7" w:rsidRPr="000A0A5F" w14:paraId="28E2760B" w14:textId="77777777" w:rsidTr="00FF0AF8">
        <w:trPr>
          <w:jc w:val="center"/>
        </w:trPr>
        <w:tc>
          <w:tcPr>
            <w:tcW w:w="1035" w:type="pct"/>
            <w:shd w:val="clear" w:color="auto" w:fill="auto"/>
          </w:tcPr>
          <w:p w14:paraId="6955CEA5" w14:textId="77777777" w:rsidR="00CB0DD7" w:rsidRPr="000A0A5F" w:rsidRDefault="00CB0DD7">
            <w:pPr>
              <w:pStyle w:val="TAL"/>
            </w:pPr>
            <w:r w:rsidRPr="000A0A5F">
              <w:t>apiRoot</w:t>
            </w:r>
          </w:p>
        </w:tc>
        <w:tc>
          <w:tcPr>
            <w:tcW w:w="689" w:type="pct"/>
          </w:tcPr>
          <w:p w14:paraId="1BE57D90" w14:textId="77777777" w:rsidR="00CB0DD7" w:rsidRPr="000A0A5F" w:rsidRDefault="00CB0DD7">
            <w:pPr>
              <w:pStyle w:val="TAL"/>
            </w:pPr>
            <w:r w:rsidRPr="000A0A5F">
              <w:t>string</w:t>
            </w:r>
          </w:p>
        </w:tc>
        <w:tc>
          <w:tcPr>
            <w:tcW w:w="3277" w:type="pct"/>
            <w:shd w:val="clear" w:color="auto" w:fill="auto"/>
            <w:vAlign w:val="center"/>
          </w:tcPr>
          <w:p w14:paraId="4E0ECD2F"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D7B058F" w14:textId="77777777" w:rsidTr="00FF0AF8">
        <w:trPr>
          <w:jc w:val="center"/>
        </w:trPr>
        <w:tc>
          <w:tcPr>
            <w:tcW w:w="1035" w:type="pct"/>
            <w:shd w:val="clear" w:color="auto" w:fill="auto"/>
          </w:tcPr>
          <w:p w14:paraId="12D7420A" w14:textId="77777777" w:rsidR="00CB0DD7" w:rsidRPr="000A0A5F" w:rsidRDefault="00CB0DD7">
            <w:pPr>
              <w:pStyle w:val="TAL"/>
            </w:pPr>
            <w:r w:rsidRPr="000A0A5F">
              <w:t>scsAsId</w:t>
            </w:r>
          </w:p>
        </w:tc>
        <w:tc>
          <w:tcPr>
            <w:tcW w:w="689" w:type="pct"/>
          </w:tcPr>
          <w:p w14:paraId="670D3C64" w14:textId="77777777" w:rsidR="00CB0DD7" w:rsidRPr="000A0A5F" w:rsidRDefault="00CB0DD7">
            <w:pPr>
              <w:pStyle w:val="TAL"/>
            </w:pPr>
            <w:r w:rsidRPr="000A0A5F">
              <w:rPr>
                <w:rFonts w:hint="eastAsia"/>
                <w:lang w:eastAsia="zh-CN"/>
              </w:rPr>
              <w:t>s</w:t>
            </w:r>
            <w:r w:rsidRPr="000A0A5F">
              <w:rPr>
                <w:lang w:eastAsia="zh-CN"/>
              </w:rPr>
              <w:t>tring</w:t>
            </w:r>
          </w:p>
        </w:tc>
        <w:tc>
          <w:tcPr>
            <w:tcW w:w="3277" w:type="pct"/>
            <w:shd w:val="clear" w:color="auto" w:fill="auto"/>
            <w:vAlign w:val="center"/>
          </w:tcPr>
          <w:p w14:paraId="01D2C277" w14:textId="77777777" w:rsidR="00CB0DD7" w:rsidRPr="000A0A5F" w:rsidRDefault="00CB0DD7">
            <w:pPr>
              <w:pStyle w:val="TAL"/>
            </w:pPr>
            <w:r w:rsidRPr="000A0A5F">
              <w:t>Identifier of the SCS/AS.</w:t>
            </w:r>
          </w:p>
        </w:tc>
      </w:tr>
      <w:tr w:rsidR="00CB0DD7" w:rsidRPr="000A0A5F" w14:paraId="03494BED" w14:textId="77777777" w:rsidTr="00FF0AF8">
        <w:trPr>
          <w:jc w:val="center"/>
        </w:trPr>
        <w:tc>
          <w:tcPr>
            <w:tcW w:w="1035" w:type="pct"/>
            <w:shd w:val="clear" w:color="auto" w:fill="auto"/>
          </w:tcPr>
          <w:p w14:paraId="4390E684" w14:textId="77777777" w:rsidR="00CB0DD7" w:rsidRPr="000A0A5F" w:rsidRDefault="00CB0DD7">
            <w:pPr>
              <w:pStyle w:val="TAL"/>
            </w:pPr>
            <w:r w:rsidRPr="000A0A5F">
              <w:t>transactionId</w:t>
            </w:r>
          </w:p>
        </w:tc>
        <w:tc>
          <w:tcPr>
            <w:tcW w:w="689" w:type="pct"/>
          </w:tcPr>
          <w:p w14:paraId="28E81CD6" w14:textId="77777777" w:rsidR="00CB0DD7" w:rsidRPr="000A0A5F" w:rsidRDefault="00CB0DD7">
            <w:pPr>
              <w:pStyle w:val="TAL"/>
            </w:pPr>
            <w:r w:rsidRPr="000A0A5F">
              <w:t>string</w:t>
            </w:r>
          </w:p>
        </w:tc>
        <w:tc>
          <w:tcPr>
            <w:tcW w:w="3277" w:type="pct"/>
            <w:shd w:val="clear" w:color="auto" w:fill="auto"/>
            <w:vAlign w:val="center"/>
          </w:tcPr>
          <w:p w14:paraId="6BA71123" w14:textId="77777777" w:rsidR="00CB0DD7" w:rsidRPr="000A0A5F" w:rsidRDefault="00CB0DD7">
            <w:pPr>
              <w:pStyle w:val="TAL"/>
            </w:pPr>
            <w:r w:rsidRPr="000A0A5F">
              <w:t>Identifier of the transaction.</w:t>
            </w:r>
          </w:p>
        </w:tc>
      </w:tr>
      <w:tr w:rsidR="00CB0DD7" w:rsidRPr="000A0A5F" w14:paraId="49BC344A" w14:textId="77777777" w:rsidTr="00FF0AF8">
        <w:trPr>
          <w:jc w:val="center"/>
        </w:trPr>
        <w:tc>
          <w:tcPr>
            <w:tcW w:w="1035" w:type="pct"/>
            <w:shd w:val="clear" w:color="auto" w:fill="auto"/>
          </w:tcPr>
          <w:p w14:paraId="2DF27F44" w14:textId="77777777" w:rsidR="00CB0DD7" w:rsidRPr="000A0A5F" w:rsidRDefault="00CB0DD7">
            <w:pPr>
              <w:pStyle w:val="TAL"/>
            </w:pPr>
            <w:r w:rsidRPr="000A0A5F">
              <w:t>appId</w:t>
            </w:r>
          </w:p>
        </w:tc>
        <w:tc>
          <w:tcPr>
            <w:tcW w:w="689" w:type="pct"/>
          </w:tcPr>
          <w:p w14:paraId="4B092813" w14:textId="77777777" w:rsidR="00CB0DD7" w:rsidRPr="000A0A5F" w:rsidRDefault="00CB0DD7">
            <w:pPr>
              <w:pStyle w:val="TAL"/>
            </w:pPr>
            <w:r w:rsidRPr="000A0A5F">
              <w:t>string</w:t>
            </w:r>
          </w:p>
        </w:tc>
        <w:tc>
          <w:tcPr>
            <w:tcW w:w="3277" w:type="pct"/>
            <w:shd w:val="clear" w:color="auto" w:fill="auto"/>
            <w:vAlign w:val="center"/>
          </w:tcPr>
          <w:p w14:paraId="39533F9D" w14:textId="77777777" w:rsidR="00CB0DD7" w:rsidRPr="000A0A5F" w:rsidRDefault="00CB0DD7">
            <w:pPr>
              <w:pStyle w:val="TAL"/>
            </w:pPr>
            <w:r w:rsidRPr="000A0A5F">
              <w:t>External Application Identifier.</w:t>
            </w:r>
          </w:p>
        </w:tc>
      </w:tr>
    </w:tbl>
    <w:p w14:paraId="542ED4F2" w14:textId="77777777" w:rsidR="00CB0DD7" w:rsidRPr="000A0A5F" w:rsidRDefault="00CB0DD7"/>
    <w:p w14:paraId="23AC2E7E" w14:textId="77777777" w:rsidR="00CB0DD7" w:rsidRPr="000A0A5F" w:rsidRDefault="00CB0DD7">
      <w:pPr>
        <w:pStyle w:val="Heading5"/>
      </w:pPr>
      <w:bookmarkStart w:id="8948" w:name="_Toc11247802"/>
      <w:bookmarkStart w:id="8949" w:name="_Toc27044946"/>
      <w:bookmarkStart w:id="8950" w:name="_Toc36033988"/>
      <w:bookmarkStart w:id="8951" w:name="_Toc45132134"/>
      <w:bookmarkStart w:id="8952" w:name="_Toc49776419"/>
      <w:bookmarkStart w:id="8953" w:name="_Toc51747339"/>
      <w:bookmarkStart w:id="8954" w:name="_Toc66360912"/>
      <w:bookmarkStart w:id="8955" w:name="_Toc68105417"/>
      <w:bookmarkStart w:id="8956" w:name="_Toc74756047"/>
      <w:bookmarkStart w:id="8957" w:name="_Toc105674924"/>
      <w:bookmarkStart w:id="8958" w:name="_Toc130502988"/>
      <w:bookmarkStart w:id="8959" w:name="_Toc153625776"/>
      <w:bookmarkStart w:id="8960" w:name="_Toc170114921"/>
      <w:r w:rsidRPr="000A0A5F">
        <w:t>5.11.3.4.3</w:t>
      </w:r>
      <w:r w:rsidRPr="000A0A5F">
        <w:tab/>
        <w:t>Resource methods</w:t>
      </w:r>
      <w:bookmarkEnd w:id="8948"/>
      <w:bookmarkEnd w:id="8949"/>
      <w:bookmarkEnd w:id="8950"/>
      <w:bookmarkEnd w:id="8951"/>
      <w:bookmarkEnd w:id="8952"/>
      <w:bookmarkEnd w:id="8953"/>
      <w:bookmarkEnd w:id="8954"/>
      <w:bookmarkEnd w:id="8955"/>
      <w:bookmarkEnd w:id="8956"/>
      <w:bookmarkEnd w:id="8957"/>
      <w:bookmarkEnd w:id="8958"/>
      <w:bookmarkEnd w:id="8959"/>
      <w:bookmarkEnd w:id="8960"/>
    </w:p>
    <w:p w14:paraId="1F8064CD" w14:textId="77777777" w:rsidR="00CB0DD7" w:rsidRPr="000A0A5F" w:rsidRDefault="00CB0DD7">
      <w:pPr>
        <w:pStyle w:val="Heading6"/>
      </w:pPr>
      <w:bookmarkStart w:id="8961" w:name="_Toc11247803"/>
      <w:bookmarkStart w:id="8962" w:name="_Toc27044947"/>
      <w:bookmarkStart w:id="8963" w:name="_Toc36033989"/>
      <w:bookmarkStart w:id="8964" w:name="_Toc45132135"/>
      <w:bookmarkStart w:id="8965" w:name="_Toc49776420"/>
      <w:bookmarkStart w:id="8966" w:name="_Toc51747340"/>
      <w:bookmarkStart w:id="8967" w:name="_Toc66360913"/>
      <w:bookmarkStart w:id="8968" w:name="_Toc68105418"/>
      <w:bookmarkStart w:id="8969" w:name="_Toc74756048"/>
      <w:bookmarkStart w:id="8970" w:name="_Toc105674925"/>
      <w:bookmarkStart w:id="8971" w:name="_Toc130502989"/>
      <w:bookmarkStart w:id="8972" w:name="_Toc153625777"/>
      <w:bookmarkStart w:id="8973" w:name="_Toc170114922"/>
      <w:r w:rsidRPr="000A0A5F">
        <w:t>5.11.3.4.3.1</w:t>
      </w:r>
      <w:r w:rsidRPr="000A0A5F">
        <w:tab/>
        <w:t>GET</w:t>
      </w:r>
      <w:bookmarkEnd w:id="8961"/>
      <w:bookmarkEnd w:id="8962"/>
      <w:bookmarkEnd w:id="8963"/>
      <w:bookmarkEnd w:id="8964"/>
      <w:bookmarkEnd w:id="8965"/>
      <w:bookmarkEnd w:id="8966"/>
      <w:bookmarkEnd w:id="8967"/>
      <w:bookmarkEnd w:id="8968"/>
      <w:bookmarkEnd w:id="8969"/>
      <w:bookmarkEnd w:id="8970"/>
      <w:bookmarkEnd w:id="8971"/>
      <w:bookmarkEnd w:id="8972"/>
      <w:bookmarkEnd w:id="8973"/>
    </w:p>
    <w:p w14:paraId="1BA7DBD3" w14:textId="77777777" w:rsidR="00CB0DD7" w:rsidRPr="000A0A5F" w:rsidRDefault="00CB0DD7">
      <w:pPr>
        <w:rPr>
          <w:noProof/>
          <w:lang w:eastAsia="zh-CN"/>
        </w:rPr>
      </w:pPr>
      <w:r w:rsidRPr="000A0A5F">
        <w:rPr>
          <w:noProof/>
          <w:lang w:eastAsia="zh-CN"/>
        </w:rPr>
        <w:t xml:space="preserve">The GET method allows to read all PFDs at individual application level. It is initiated by the SCS/AS and answered by the SCEF. </w:t>
      </w:r>
    </w:p>
    <w:p w14:paraId="11A8EED8" w14:textId="77777777" w:rsidR="00CB0DD7" w:rsidRPr="000A0A5F" w:rsidRDefault="00CB0DD7">
      <w:r w:rsidRPr="000A0A5F">
        <w:t>This method shall support request and response data structures, and response codes, as specified in the table 5.11.3.4.3.1-1.</w:t>
      </w:r>
    </w:p>
    <w:p w14:paraId="18DF88FF" w14:textId="77777777" w:rsidR="00CB0DD7" w:rsidRPr="000A0A5F" w:rsidRDefault="00CB0DD7">
      <w:pPr>
        <w:pStyle w:val="TH"/>
      </w:pPr>
      <w:r w:rsidRPr="000A0A5F">
        <w:t>Table 5.11.3.4.3.1-1: Data structures supported by the GET request/response by the resource</w:t>
      </w:r>
    </w:p>
    <w:tbl>
      <w:tblPr>
        <w:tblW w:w="4999" w:type="pct"/>
        <w:tblInd w:w="1" w:type="dxa"/>
        <w:tblBorders>
          <w:top w:val="single" w:sz="6" w:space="0" w:color="000000"/>
          <w:left w:val="single" w:sz="6" w:space="0" w:color="auto"/>
          <w:bottom w:val="single" w:sz="6" w:space="0" w:color="000000"/>
          <w:right w:val="single" w:sz="6" w:space="0" w:color="000000"/>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5A3630BC" w14:textId="77777777" w:rsidTr="0008146A">
        <w:tc>
          <w:tcPr>
            <w:tcW w:w="532" w:type="pct"/>
            <w:vMerge w:val="restart"/>
            <w:shd w:val="clear" w:color="auto" w:fill="C0C0C0"/>
            <w:vAlign w:val="center"/>
          </w:tcPr>
          <w:p w14:paraId="52975EC6" w14:textId="77777777" w:rsidR="00CB0DD7" w:rsidRPr="000A0A5F" w:rsidRDefault="00CB0DD7">
            <w:pPr>
              <w:pStyle w:val="TAH"/>
            </w:pPr>
            <w:r w:rsidRPr="000A0A5F">
              <w:t>Request body</w:t>
            </w:r>
          </w:p>
        </w:tc>
        <w:tc>
          <w:tcPr>
            <w:tcW w:w="1093" w:type="pct"/>
            <w:shd w:val="clear" w:color="auto" w:fill="C0C0C0"/>
          </w:tcPr>
          <w:p w14:paraId="141BBE5B" w14:textId="77777777" w:rsidR="00CB0DD7" w:rsidRPr="000A0A5F" w:rsidRDefault="00CB0DD7">
            <w:pPr>
              <w:pStyle w:val="TAH"/>
            </w:pPr>
            <w:r w:rsidRPr="000A0A5F">
              <w:t>Data type</w:t>
            </w:r>
          </w:p>
        </w:tc>
        <w:tc>
          <w:tcPr>
            <w:tcW w:w="541" w:type="pct"/>
            <w:shd w:val="clear" w:color="auto" w:fill="C0C0C0"/>
          </w:tcPr>
          <w:p w14:paraId="0762562B" w14:textId="77777777" w:rsidR="00CB0DD7" w:rsidRPr="000A0A5F" w:rsidRDefault="00CB0DD7">
            <w:pPr>
              <w:pStyle w:val="TAH"/>
            </w:pPr>
            <w:r w:rsidRPr="000A0A5F">
              <w:t>Cardinality</w:t>
            </w:r>
          </w:p>
        </w:tc>
        <w:tc>
          <w:tcPr>
            <w:tcW w:w="2834" w:type="pct"/>
            <w:gridSpan w:val="2"/>
            <w:shd w:val="clear" w:color="auto" w:fill="C0C0C0"/>
          </w:tcPr>
          <w:p w14:paraId="6290706F" w14:textId="77777777" w:rsidR="00CB0DD7" w:rsidRPr="000A0A5F" w:rsidRDefault="00CB0DD7">
            <w:pPr>
              <w:pStyle w:val="TAH"/>
            </w:pPr>
            <w:r w:rsidRPr="000A0A5F">
              <w:t>Remarks</w:t>
            </w:r>
          </w:p>
        </w:tc>
      </w:tr>
      <w:tr w:rsidR="00CB0DD7" w:rsidRPr="000A0A5F" w14:paraId="756874F5" w14:textId="77777777" w:rsidTr="00FF0AF8">
        <w:tc>
          <w:tcPr>
            <w:tcW w:w="532" w:type="pct"/>
            <w:vMerge/>
            <w:shd w:val="clear" w:color="auto" w:fill="BFBFBF"/>
            <w:vAlign w:val="center"/>
          </w:tcPr>
          <w:p w14:paraId="6BF8710A" w14:textId="77777777" w:rsidR="00CB0DD7" w:rsidRPr="000A0A5F" w:rsidRDefault="00CB0DD7">
            <w:pPr>
              <w:pStyle w:val="TAL"/>
              <w:jc w:val="center"/>
            </w:pPr>
          </w:p>
        </w:tc>
        <w:tc>
          <w:tcPr>
            <w:tcW w:w="1093" w:type="pct"/>
            <w:shd w:val="clear" w:color="auto" w:fill="auto"/>
          </w:tcPr>
          <w:p w14:paraId="3515772F" w14:textId="77777777" w:rsidR="00CB0DD7" w:rsidRPr="000A0A5F" w:rsidRDefault="00CB0DD7">
            <w:pPr>
              <w:pStyle w:val="TAL"/>
            </w:pPr>
            <w:r w:rsidRPr="000A0A5F">
              <w:t>None</w:t>
            </w:r>
          </w:p>
        </w:tc>
        <w:tc>
          <w:tcPr>
            <w:tcW w:w="541" w:type="pct"/>
          </w:tcPr>
          <w:p w14:paraId="138A04F1" w14:textId="77777777" w:rsidR="00CB0DD7" w:rsidRPr="000A0A5F" w:rsidRDefault="00CB0DD7">
            <w:pPr>
              <w:pStyle w:val="TAL"/>
            </w:pPr>
          </w:p>
        </w:tc>
        <w:tc>
          <w:tcPr>
            <w:tcW w:w="2834" w:type="pct"/>
            <w:gridSpan w:val="2"/>
          </w:tcPr>
          <w:p w14:paraId="30EC543D" w14:textId="77777777" w:rsidR="00CB0DD7" w:rsidRPr="000A0A5F" w:rsidRDefault="00CB0DD7">
            <w:pPr>
              <w:pStyle w:val="TAL"/>
            </w:pPr>
          </w:p>
        </w:tc>
      </w:tr>
      <w:tr w:rsidR="00CB0DD7" w:rsidRPr="000A0A5F" w14:paraId="3492D7DD" w14:textId="77777777" w:rsidTr="0008146A">
        <w:tc>
          <w:tcPr>
            <w:tcW w:w="532" w:type="pct"/>
            <w:vMerge w:val="restart"/>
            <w:shd w:val="clear" w:color="auto" w:fill="C0C0C0"/>
            <w:vAlign w:val="center"/>
          </w:tcPr>
          <w:p w14:paraId="435BE22D" w14:textId="77777777" w:rsidR="00CB0DD7" w:rsidRPr="000A0A5F" w:rsidRDefault="00CB0DD7">
            <w:pPr>
              <w:pStyle w:val="TAH"/>
            </w:pPr>
            <w:r w:rsidRPr="000A0A5F">
              <w:t>Response body</w:t>
            </w:r>
          </w:p>
        </w:tc>
        <w:tc>
          <w:tcPr>
            <w:tcW w:w="1093" w:type="pct"/>
            <w:shd w:val="clear" w:color="auto" w:fill="C0C0C0"/>
          </w:tcPr>
          <w:p w14:paraId="3700A5E6" w14:textId="77777777" w:rsidR="00CB0DD7" w:rsidRPr="000A0A5F" w:rsidRDefault="00CB0DD7">
            <w:pPr>
              <w:pStyle w:val="TAH"/>
            </w:pPr>
          </w:p>
          <w:p w14:paraId="2EE94252" w14:textId="77777777" w:rsidR="00CB0DD7" w:rsidRPr="000A0A5F" w:rsidRDefault="00CB0DD7">
            <w:pPr>
              <w:pStyle w:val="TAH"/>
            </w:pPr>
            <w:r w:rsidRPr="000A0A5F">
              <w:t>Data type</w:t>
            </w:r>
          </w:p>
        </w:tc>
        <w:tc>
          <w:tcPr>
            <w:tcW w:w="541" w:type="pct"/>
            <w:shd w:val="clear" w:color="auto" w:fill="C0C0C0"/>
          </w:tcPr>
          <w:p w14:paraId="45A20E7E" w14:textId="77777777" w:rsidR="00CB0DD7" w:rsidRPr="000A0A5F" w:rsidRDefault="00CB0DD7">
            <w:pPr>
              <w:pStyle w:val="TAH"/>
            </w:pPr>
          </w:p>
          <w:p w14:paraId="7512D548" w14:textId="77777777" w:rsidR="00CB0DD7" w:rsidRPr="000A0A5F" w:rsidRDefault="00CB0DD7">
            <w:pPr>
              <w:pStyle w:val="TAH"/>
            </w:pPr>
            <w:r w:rsidRPr="000A0A5F">
              <w:t>Cardinality</w:t>
            </w:r>
          </w:p>
        </w:tc>
        <w:tc>
          <w:tcPr>
            <w:tcW w:w="500" w:type="pct"/>
            <w:shd w:val="clear" w:color="auto" w:fill="C0C0C0"/>
          </w:tcPr>
          <w:p w14:paraId="6E8D1F5E" w14:textId="77777777" w:rsidR="00CB0DD7" w:rsidRPr="000A0A5F" w:rsidRDefault="00CB0DD7">
            <w:pPr>
              <w:pStyle w:val="TAH"/>
            </w:pPr>
            <w:r w:rsidRPr="000A0A5F">
              <w:t>Response</w:t>
            </w:r>
          </w:p>
          <w:p w14:paraId="36F94EDD" w14:textId="77777777" w:rsidR="00CB0DD7" w:rsidRPr="000A0A5F" w:rsidRDefault="00CB0DD7">
            <w:pPr>
              <w:pStyle w:val="TAH"/>
            </w:pPr>
            <w:r w:rsidRPr="000A0A5F">
              <w:t>codes</w:t>
            </w:r>
          </w:p>
        </w:tc>
        <w:tc>
          <w:tcPr>
            <w:tcW w:w="2334" w:type="pct"/>
            <w:shd w:val="clear" w:color="auto" w:fill="C0C0C0"/>
          </w:tcPr>
          <w:p w14:paraId="1553358D" w14:textId="77777777" w:rsidR="00CB0DD7" w:rsidRPr="000A0A5F" w:rsidRDefault="00CB0DD7">
            <w:pPr>
              <w:pStyle w:val="TAH"/>
            </w:pPr>
          </w:p>
          <w:p w14:paraId="343A1DB7" w14:textId="77777777" w:rsidR="00CB0DD7" w:rsidRPr="000A0A5F" w:rsidRDefault="00CB0DD7">
            <w:pPr>
              <w:pStyle w:val="TAH"/>
            </w:pPr>
            <w:r w:rsidRPr="000A0A5F">
              <w:t>Remarks</w:t>
            </w:r>
          </w:p>
        </w:tc>
      </w:tr>
      <w:tr w:rsidR="00CB0DD7" w:rsidRPr="000A0A5F" w14:paraId="288C6D64" w14:textId="77777777" w:rsidTr="00FF0AF8">
        <w:tc>
          <w:tcPr>
            <w:tcW w:w="532" w:type="pct"/>
            <w:vMerge/>
            <w:shd w:val="clear" w:color="auto" w:fill="BFBFBF"/>
            <w:vAlign w:val="center"/>
          </w:tcPr>
          <w:p w14:paraId="006FFFB9" w14:textId="77777777" w:rsidR="00CB0DD7" w:rsidRPr="000A0A5F" w:rsidRDefault="00CB0DD7">
            <w:pPr>
              <w:pStyle w:val="TAL"/>
              <w:jc w:val="center"/>
            </w:pPr>
          </w:p>
        </w:tc>
        <w:tc>
          <w:tcPr>
            <w:tcW w:w="1093" w:type="pct"/>
            <w:shd w:val="clear" w:color="auto" w:fill="auto"/>
          </w:tcPr>
          <w:p w14:paraId="63B205CA" w14:textId="77777777" w:rsidR="00CB0DD7" w:rsidRPr="000A0A5F" w:rsidRDefault="00CB0DD7">
            <w:pPr>
              <w:pStyle w:val="TAL"/>
              <w:rPr>
                <w:rFonts w:hint="eastAsia"/>
                <w:lang w:eastAsia="zh-CN"/>
              </w:rPr>
            </w:pPr>
            <w:r w:rsidRPr="000A0A5F">
              <w:rPr>
                <w:lang w:eastAsia="zh-CN"/>
              </w:rPr>
              <w:t>PfdData</w:t>
            </w:r>
          </w:p>
        </w:tc>
        <w:tc>
          <w:tcPr>
            <w:tcW w:w="541" w:type="pct"/>
          </w:tcPr>
          <w:p w14:paraId="3F950F52" w14:textId="77777777" w:rsidR="00CB0DD7" w:rsidRPr="000A0A5F" w:rsidRDefault="00CB0DD7">
            <w:pPr>
              <w:pStyle w:val="TAL"/>
            </w:pPr>
            <w:r w:rsidRPr="000A0A5F">
              <w:t>1</w:t>
            </w:r>
          </w:p>
        </w:tc>
        <w:tc>
          <w:tcPr>
            <w:tcW w:w="500" w:type="pct"/>
          </w:tcPr>
          <w:p w14:paraId="5479822C" w14:textId="77777777" w:rsidR="00CB0DD7" w:rsidRPr="000A0A5F" w:rsidRDefault="00CB0DD7">
            <w:pPr>
              <w:pStyle w:val="TAL"/>
            </w:pPr>
            <w:r w:rsidRPr="000A0A5F">
              <w:t>200 OK</w:t>
            </w:r>
          </w:p>
        </w:tc>
        <w:tc>
          <w:tcPr>
            <w:tcW w:w="2334" w:type="pct"/>
          </w:tcPr>
          <w:p w14:paraId="5483B377" w14:textId="77777777" w:rsidR="00CB0DD7" w:rsidRPr="000A0A5F" w:rsidRDefault="00CB0DD7">
            <w:pPr>
              <w:pStyle w:val="TAL"/>
            </w:pPr>
            <w:r w:rsidRPr="000A0A5F">
              <w:t xml:space="preserve">The PFDs </w:t>
            </w:r>
            <w:r w:rsidRPr="000A0A5F">
              <w:rPr>
                <w:noProof/>
                <w:lang w:eastAsia="zh-CN"/>
              </w:rPr>
              <w:t>at individual application level</w:t>
            </w:r>
            <w:r w:rsidRPr="000A0A5F">
              <w:t xml:space="preserve"> in the request URI are returned.</w:t>
            </w:r>
          </w:p>
          <w:p w14:paraId="5B88C222" w14:textId="77777777" w:rsidR="00CB0DD7" w:rsidRPr="000A0A5F" w:rsidRDefault="00CB0DD7">
            <w:pPr>
              <w:pStyle w:val="TAL"/>
            </w:pPr>
          </w:p>
        </w:tc>
      </w:tr>
      <w:tr w:rsidR="00CB0DD7" w:rsidRPr="000A0A5F" w14:paraId="28C5737E" w14:textId="77777777" w:rsidTr="00FF0AF8">
        <w:tc>
          <w:tcPr>
            <w:tcW w:w="532" w:type="pct"/>
            <w:vMerge/>
            <w:shd w:val="clear" w:color="auto" w:fill="BFBFBF"/>
            <w:vAlign w:val="center"/>
          </w:tcPr>
          <w:p w14:paraId="2E4D6368" w14:textId="77777777" w:rsidR="00CB0DD7" w:rsidRPr="000A0A5F" w:rsidRDefault="00CB0DD7">
            <w:pPr>
              <w:pStyle w:val="TAL"/>
              <w:jc w:val="center"/>
            </w:pPr>
          </w:p>
        </w:tc>
        <w:tc>
          <w:tcPr>
            <w:tcW w:w="1093" w:type="pct"/>
            <w:shd w:val="clear" w:color="auto" w:fill="auto"/>
          </w:tcPr>
          <w:p w14:paraId="69EB4A98" w14:textId="77777777" w:rsidR="00CB0DD7" w:rsidRPr="000A0A5F" w:rsidRDefault="00CB0DD7">
            <w:pPr>
              <w:pStyle w:val="TAL"/>
              <w:rPr>
                <w:lang w:eastAsia="zh-CN"/>
              </w:rPr>
            </w:pPr>
            <w:r w:rsidRPr="000A0A5F">
              <w:t>none</w:t>
            </w:r>
          </w:p>
        </w:tc>
        <w:tc>
          <w:tcPr>
            <w:tcW w:w="541" w:type="pct"/>
          </w:tcPr>
          <w:p w14:paraId="0299A3CE" w14:textId="77777777" w:rsidR="00CB0DD7" w:rsidRPr="000A0A5F" w:rsidRDefault="00CB0DD7">
            <w:pPr>
              <w:pStyle w:val="TAL"/>
            </w:pPr>
          </w:p>
        </w:tc>
        <w:tc>
          <w:tcPr>
            <w:tcW w:w="500" w:type="pct"/>
          </w:tcPr>
          <w:p w14:paraId="5B2DCF9B" w14:textId="77777777" w:rsidR="00CB0DD7" w:rsidRPr="000A0A5F" w:rsidRDefault="00CB0DD7">
            <w:pPr>
              <w:pStyle w:val="TAL"/>
            </w:pPr>
            <w:r w:rsidRPr="000A0A5F">
              <w:t>307 Temporary Redirect</w:t>
            </w:r>
          </w:p>
        </w:tc>
        <w:tc>
          <w:tcPr>
            <w:tcW w:w="2334" w:type="pct"/>
          </w:tcPr>
          <w:p w14:paraId="078248E1" w14:textId="77777777" w:rsidR="00CB0DD7" w:rsidRPr="000A0A5F" w:rsidRDefault="00CB0DD7">
            <w:pPr>
              <w:pStyle w:val="TAL"/>
            </w:pPr>
            <w:r w:rsidRPr="000A0A5F">
              <w:t>Temporary redirection, during transaction retrieval. The response shall include a Location header field containing an alternative URI of the resource located in an alternative SCEF.</w:t>
            </w:r>
          </w:p>
          <w:p w14:paraId="2C328282" w14:textId="77777777" w:rsidR="00CB0DD7" w:rsidRPr="000A0A5F" w:rsidRDefault="00CB0DD7">
            <w:pPr>
              <w:pStyle w:val="TAL"/>
            </w:pPr>
            <w:r w:rsidRPr="000A0A5F">
              <w:t>Redirection handling is described in clause 5.2.10.</w:t>
            </w:r>
          </w:p>
        </w:tc>
      </w:tr>
      <w:tr w:rsidR="00CB0DD7" w:rsidRPr="000A0A5F" w14:paraId="7288FEFC" w14:textId="77777777" w:rsidTr="00FF0AF8">
        <w:tc>
          <w:tcPr>
            <w:tcW w:w="532" w:type="pct"/>
            <w:vMerge/>
            <w:shd w:val="clear" w:color="auto" w:fill="BFBFBF"/>
            <w:vAlign w:val="center"/>
          </w:tcPr>
          <w:p w14:paraId="39EC8071" w14:textId="77777777" w:rsidR="00CB0DD7" w:rsidRPr="000A0A5F" w:rsidRDefault="00CB0DD7">
            <w:pPr>
              <w:pStyle w:val="TAL"/>
              <w:jc w:val="center"/>
            </w:pPr>
          </w:p>
        </w:tc>
        <w:tc>
          <w:tcPr>
            <w:tcW w:w="1093" w:type="pct"/>
            <w:shd w:val="clear" w:color="auto" w:fill="auto"/>
          </w:tcPr>
          <w:p w14:paraId="41083675" w14:textId="77777777" w:rsidR="00CB0DD7" w:rsidRPr="000A0A5F" w:rsidRDefault="00CB0DD7">
            <w:pPr>
              <w:pStyle w:val="TAL"/>
              <w:rPr>
                <w:lang w:eastAsia="zh-CN"/>
              </w:rPr>
            </w:pPr>
            <w:r w:rsidRPr="000A0A5F">
              <w:t>none</w:t>
            </w:r>
          </w:p>
        </w:tc>
        <w:tc>
          <w:tcPr>
            <w:tcW w:w="541" w:type="pct"/>
          </w:tcPr>
          <w:p w14:paraId="731E0450" w14:textId="77777777" w:rsidR="00CB0DD7" w:rsidRPr="000A0A5F" w:rsidRDefault="00CB0DD7">
            <w:pPr>
              <w:pStyle w:val="TAL"/>
            </w:pPr>
          </w:p>
        </w:tc>
        <w:tc>
          <w:tcPr>
            <w:tcW w:w="500" w:type="pct"/>
          </w:tcPr>
          <w:p w14:paraId="61985AC9" w14:textId="77777777" w:rsidR="00CB0DD7" w:rsidRPr="000A0A5F" w:rsidRDefault="00CB0DD7">
            <w:pPr>
              <w:pStyle w:val="TAL"/>
            </w:pPr>
            <w:r w:rsidRPr="000A0A5F">
              <w:t>308 Permanent Redirect</w:t>
            </w:r>
          </w:p>
        </w:tc>
        <w:tc>
          <w:tcPr>
            <w:tcW w:w="2334" w:type="pct"/>
          </w:tcPr>
          <w:p w14:paraId="2CDFB640" w14:textId="77777777" w:rsidR="00CB0DD7" w:rsidRPr="000A0A5F" w:rsidRDefault="00CB0DD7">
            <w:pPr>
              <w:pStyle w:val="TAL"/>
            </w:pPr>
            <w:r w:rsidRPr="000A0A5F">
              <w:t>Permanent redirection, during transaction retrieval. The response shall include a Location header field containing an alternative URI of the resource located in an alternative SCEF.</w:t>
            </w:r>
          </w:p>
          <w:p w14:paraId="1D5F77F0" w14:textId="77777777" w:rsidR="00CB0DD7" w:rsidRPr="000A0A5F" w:rsidRDefault="00CB0DD7">
            <w:pPr>
              <w:pStyle w:val="TAL"/>
            </w:pPr>
            <w:r w:rsidRPr="000A0A5F">
              <w:t>Redirection handling is described in clause 5.2.10.</w:t>
            </w:r>
          </w:p>
        </w:tc>
      </w:tr>
      <w:tr w:rsidR="00CB0DD7" w:rsidRPr="000A0A5F" w14:paraId="19AD3066" w14:textId="77777777" w:rsidTr="00FF0AF8">
        <w:tc>
          <w:tcPr>
            <w:tcW w:w="5000" w:type="pct"/>
            <w:gridSpan w:val="5"/>
            <w:shd w:val="clear" w:color="auto" w:fill="auto"/>
            <w:vAlign w:val="center"/>
          </w:tcPr>
          <w:p w14:paraId="0CAB10B9"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24266C75" w14:textId="77777777" w:rsidR="00CB0DD7" w:rsidRPr="000A0A5F" w:rsidRDefault="00CB0DD7"/>
    <w:p w14:paraId="711B8F34" w14:textId="77777777" w:rsidR="00CB0DD7" w:rsidRPr="000A0A5F" w:rsidRDefault="002E466A">
      <w:pPr>
        <w:pStyle w:val="TH"/>
      </w:pPr>
      <w:r w:rsidRPr="000A0A5F">
        <w:t>Table </w:t>
      </w:r>
      <w:r w:rsidR="00CB0DD7" w:rsidRPr="000A0A5F">
        <w:t>5.11.3.4.3.1-2: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D855FA3" w14:textId="77777777" w:rsidTr="00FF0AF8">
        <w:trPr>
          <w:jc w:val="center"/>
        </w:trPr>
        <w:tc>
          <w:tcPr>
            <w:tcW w:w="825" w:type="pct"/>
            <w:shd w:val="clear" w:color="auto" w:fill="C0C0C0"/>
          </w:tcPr>
          <w:p w14:paraId="4951C1C4" w14:textId="77777777" w:rsidR="00CB0DD7" w:rsidRPr="000A0A5F" w:rsidRDefault="00CB0DD7">
            <w:pPr>
              <w:pStyle w:val="TAH"/>
            </w:pPr>
            <w:r w:rsidRPr="000A0A5F">
              <w:t>Name</w:t>
            </w:r>
          </w:p>
        </w:tc>
        <w:tc>
          <w:tcPr>
            <w:tcW w:w="732" w:type="pct"/>
            <w:shd w:val="clear" w:color="auto" w:fill="C0C0C0"/>
          </w:tcPr>
          <w:p w14:paraId="60834A0D" w14:textId="77777777" w:rsidR="00CB0DD7" w:rsidRPr="000A0A5F" w:rsidRDefault="00CB0DD7">
            <w:pPr>
              <w:pStyle w:val="TAH"/>
            </w:pPr>
            <w:r w:rsidRPr="000A0A5F">
              <w:t>Data type</w:t>
            </w:r>
          </w:p>
        </w:tc>
        <w:tc>
          <w:tcPr>
            <w:tcW w:w="217" w:type="pct"/>
            <w:shd w:val="clear" w:color="auto" w:fill="C0C0C0"/>
          </w:tcPr>
          <w:p w14:paraId="27BCCA5D" w14:textId="77777777" w:rsidR="00CB0DD7" w:rsidRPr="000A0A5F" w:rsidRDefault="00CB0DD7">
            <w:pPr>
              <w:pStyle w:val="TAH"/>
            </w:pPr>
            <w:r w:rsidRPr="000A0A5F">
              <w:t>P</w:t>
            </w:r>
          </w:p>
        </w:tc>
        <w:tc>
          <w:tcPr>
            <w:tcW w:w="581" w:type="pct"/>
            <w:shd w:val="clear" w:color="auto" w:fill="C0C0C0"/>
          </w:tcPr>
          <w:p w14:paraId="10AC0C02" w14:textId="77777777" w:rsidR="00CB0DD7" w:rsidRPr="000A0A5F" w:rsidRDefault="00CB0DD7">
            <w:pPr>
              <w:pStyle w:val="TAH"/>
            </w:pPr>
            <w:r w:rsidRPr="000A0A5F">
              <w:t>Cardinality</w:t>
            </w:r>
          </w:p>
        </w:tc>
        <w:tc>
          <w:tcPr>
            <w:tcW w:w="2645" w:type="pct"/>
            <w:shd w:val="clear" w:color="auto" w:fill="C0C0C0"/>
            <w:vAlign w:val="center"/>
          </w:tcPr>
          <w:p w14:paraId="33556160" w14:textId="77777777" w:rsidR="00CB0DD7" w:rsidRPr="000A0A5F" w:rsidRDefault="00CB0DD7">
            <w:pPr>
              <w:pStyle w:val="TAH"/>
            </w:pPr>
            <w:r w:rsidRPr="000A0A5F">
              <w:t>Description</w:t>
            </w:r>
          </w:p>
        </w:tc>
      </w:tr>
      <w:tr w:rsidR="00CB0DD7" w:rsidRPr="000A0A5F" w14:paraId="1DE0141B" w14:textId="77777777" w:rsidTr="00FF0AF8">
        <w:trPr>
          <w:jc w:val="center"/>
        </w:trPr>
        <w:tc>
          <w:tcPr>
            <w:tcW w:w="825" w:type="pct"/>
            <w:shd w:val="clear" w:color="auto" w:fill="auto"/>
          </w:tcPr>
          <w:p w14:paraId="30B2E029" w14:textId="77777777" w:rsidR="00CB0DD7" w:rsidRPr="000A0A5F" w:rsidRDefault="00CB0DD7">
            <w:pPr>
              <w:pStyle w:val="TAL"/>
            </w:pPr>
            <w:r w:rsidRPr="000A0A5F">
              <w:t>Location</w:t>
            </w:r>
          </w:p>
        </w:tc>
        <w:tc>
          <w:tcPr>
            <w:tcW w:w="732" w:type="pct"/>
          </w:tcPr>
          <w:p w14:paraId="594E46C1" w14:textId="77777777" w:rsidR="00CB0DD7" w:rsidRPr="000A0A5F" w:rsidRDefault="00CB0DD7">
            <w:pPr>
              <w:pStyle w:val="TAL"/>
            </w:pPr>
            <w:r w:rsidRPr="000A0A5F">
              <w:t>string</w:t>
            </w:r>
          </w:p>
        </w:tc>
        <w:tc>
          <w:tcPr>
            <w:tcW w:w="217" w:type="pct"/>
          </w:tcPr>
          <w:p w14:paraId="2AFD4D5B" w14:textId="77777777" w:rsidR="00CB0DD7" w:rsidRPr="000A0A5F" w:rsidRDefault="00CB0DD7">
            <w:pPr>
              <w:pStyle w:val="TAC"/>
            </w:pPr>
            <w:r w:rsidRPr="000A0A5F">
              <w:t>M</w:t>
            </w:r>
          </w:p>
        </w:tc>
        <w:tc>
          <w:tcPr>
            <w:tcW w:w="581" w:type="pct"/>
          </w:tcPr>
          <w:p w14:paraId="528D5D78" w14:textId="77777777" w:rsidR="00CB0DD7" w:rsidRPr="000A0A5F" w:rsidRDefault="00CB0DD7">
            <w:pPr>
              <w:pStyle w:val="TAL"/>
            </w:pPr>
            <w:r w:rsidRPr="000A0A5F">
              <w:t>1</w:t>
            </w:r>
          </w:p>
        </w:tc>
        <w:tc>
          <w:tcPr>
            <w:tcW w:w="2645" w:type="pct"/>
            <w:shd w:val="clear" w:color="auto" w:fill="auto"/>
            <w:vAlign w:val="center"/>
          </w:tcPr>
          <w:p w14:paraId="1447B464" w14:textId="77777777" w:rsidR="00CB0DD7" w:rsidRPr="000A0A5F" w:rsidRDefault="00CB0DD7">
            <w:pPr>
              <w:pStyle w:val="TAL"/>
            </w:pPr>
            <w:r w:rsidRPr="000A0A5F">
              <w:t>An alternative URI of the resource located in an alternative SCEF.</w:t>
            </w:r>
          </w:p>
        </w:tc>
      </w:tr>
    </w:tbl>
    <w:p w14:paraId="387016FE" w14:textId="77777777" w:rsidR="00CB0DD7" w:rsidRPr="000A0A5F" w:rsidRDefault="00CB0DD7"/>
    <w:p w14:paraId="3F2ED72E" w14:textId="77777777" w:rsidR="00CB0DD7" w:rsidRPr="000A0A5F" w:rsidRDefault="002E466A">
      <w:pPr>
        <w:pStyle w:val="TH"/>
      </w:pPr>
      <w:r w:rsidRPr="000A0A5F">
        <w:t>Table </w:t>
      </w:r>
      <w:r w:rsidR="00CB0DD7" w:rsidRPr="000A0A5F">
        <w:t>5.11.3.4.3.1-3: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B78E65E" w14:textId="77777777" w:rsidTr="00FF0AF8">
        <w:trPr>
          <w:jc w:val="center"/>
        </w:trPr>
        <w:tc>
          <w:tcPr>
            <w:tcW w:w="825" w:type="pct"/>
            <w:shd w:val="clear" w:color="auto" w:fill="C0C0C0"/>
          </w:tcPr>
          <w:p w14:paraId="0301CF70" w14:textId="77777777" w:rsidR="00CB0DD7" w:rsidRPr="000A0A5F" w:rsidRDefault="00CB0DD7">
            <w:pPr>
              <w:pStyle w:val="TAH"/>
            </w:pPr>
            <w:r w:rsidRPr="000A0A5F">
              <w:t>Name</w:t>
            </w:r>
          </w:p>
        </w:tc>
        <w:tc>
          <w:tcPr>
            <w:tcW w:w="732" w:type="pct"/>
            <w:shd w:val="clear" w:color="auto" w:fill="C0C0C0"/>
          </w:tcPr>
          <w:p w14:paraId="777FB95A" w14:textId="77777777" w:rsidR="00CB0DD7" w:rsidRPr="000A0A5F" w:rsidRDefault="00CB0DD7">
            <w:pPr>
              <w:pStyle w:val="TAH"/>
            </w:pPr>
            <w:r w:rsidRPr="000A0A5F">
              <w:t>Data type</w:t>
            </w:r>
          </w:p>
        </w:tc>
        <w:tc>
          <w:tcPr>
            <w:tcW w:w="217" w:type="pct"/>
            <w:shd w:val="clear" w:color="auto" w:fill="C0C0C0"/>
          </w:tcPr>
          <w:p w14:paraId="79F69E57" w14:textId="77777777" w:rsidR="00CB0DD7" w:rsidRPr="000A0A5F" w:rsidRDefault="00CB0DD7">
            <w:pPr>
              <w:pStyle w:val="TAH"/>
            </w:pPr>
            <w:r w:rsidRPr="000A0A5F">
              <w:t>P</w:t>
            </w:r>
          </w:p>
        </w:tc>
        <w:tc>
          <w:tcPr>
            <w:tcW w:w="581" w:type="pct"/>
            <w:shd w:val="clear" w:color="auto" w:fill="C0C0C0"/>
          </w:tcPr>
          <w:p w14:paraId="05256F10" w14:textId="77777777" w:rsidR="00CB0DD7" w:rsidRPr="000A0A5F" w:rsidRDefault="00CB0DD7">
            <w:pPr>
              <w:pStyle w:val="TAH"/>
            </w:pPr>
            <w:r w:rsidRPr="000A0A5F">
              <w:t>Cardinality</w:t>
            </w:r>
          </w:p>
        </w:tc>
        <w:tc>
          <w:tcPr>
            <w:tcW w:w="2645" w:type="pct"/>
            <w:shd w:val="clear" w:color="auto" w:fill="C0C0C0"/>
            <w:vAlign w:val="center"/>
          </w:tcPr>
          <w:p w14:paraId="08226B3E" w14:textId="77777777" w:rsidR="00CB0DD7" w:rsidRPr="000A0A5F" w:rsidRDefault="00CB0DD7">
            <w:pPr>
              <w:pStyle w:val="TAH"/>
            </w:pPr>
            <w:r w:rsidRPr="000A0A5F">
              <w:t>Description</w:t>
            </w:r>
          </w:p>
        </w:tc>
      </w:tr>
      <w:tr w:rsidR="00CB0DD7" w:rsidRPr="000A0A5F" w14:paraId="7698DA71" w14:textId="77777777" w:rsidTr="00FF0AF8">
        <w:trPr>
          <w:jc w:val="center"/>
        </w:trPr>
        <w:tc>
          <w:tcPr>
            <w:tcW w:w="825" w:type="pct"/>
            <w:shd w:val="clear" w:color="auto" w:fill="auto"/>
          </w:tcPr>
          <w:p w14:paraId="582A6A81" w14:textId="77777777" w:rsidR="00CB0DD7" w:rsidRPr="000A0A5F" w:rsidRDefault="00CB0DD7">
            <w:pPr>
              <w:pStyle w:val="TAL"/>
            </w:pPr>
            <w:r w:rsidRPr="000A0A5F">
              <w:t>Location</w:t>
            </w:r>
          </w:p>
        </w:tc>
        <w:tc>
          <w:tcPr>
            <w:tcW w:w="732" w:type="pct"/>
          </w:tcPr>
          <w:p w14:paraId="6E44C634" w14:textId="77777777" w:rsidR="00CB0DD7" w:rsidRPr="000A0A5F" w:rsidRDefault="00CB0DD7">
            <w:pPr>
              <w:pStyle w:val="TAL"/>
            </w:pPr>
            <w:r w:rsidRPr="000A0A5F">
              <w:t>string</w:t>
            </w:r>
          </w:p>
        </w:tc>
        <w:tc>
          <w:tcPr>
            <w:tcW w:w="217" w:type="pct"/>
          </w:tcPr>
          <w:p w14:paraId="5F74B5F2" w14:textId="77777777" w:rsidR="00CB0DD7" w:rsidRPr="000A0A5F" w:rsidRDefault="00CB0DD7">
            <w:pPr>
              <w:pStyle w:val="TAC"/>
            </w:pPr>
            <w:r w:rsidRPr="000A0A5F">
              <w:t>M</w:t>
            </w:r>
          </w:p>
        </w:tc>
        <w:tc>
          <w:tcPr>
            <w:tcW w:w="581" w:type="pct"/>
          </w:tcPr>
          <w:p w14:paraId="1B74E4E6" w14:textId="77777777" w:rsidR="00CB0DD7" w:rsidRPr="000A0A5F" w:rsidRDefault="00CB0DD7">
            <w:pPr>
              <w:pStyle w:val="TAL"/>
            </w:pPr>
            <w:r w:rsidRPr="000A0A5F">
              <w:t>1</w:t>
            </w:r>
          </w:p>
        </w:tc>
        <w:tc>
          <w:tcPr>
            <w:tcW w:w="2645" w:type="pct"/>
            <w:shd w:val="clear" w:color="auto" w:fill="auto"/>
            <w:vAlign w:val="center"/>
          </w:tcPr>
          <w:p w14:paraId="6E7E192E" w14:textId="77777777" w:rsidR="00CB0DD7" w:rsidRPr="000A0A5F" w:rsidRDefault="00CB0DD7">
            <w:pPr>
              <w:pStyle w:val="TAL"/>
            </w:pPr>
            <w:r w:rsidRPr="000A0A5F">
              <w:t>An alternative URI of the resource located in an alternative SCEF.</w:t>
            </w:r>
          </w:p>
        </w:tc>
      </w:tr>
    </w:tbl>
    <w:p w14:paraId="61010E12" w14:textId="77777777" w:rsidR="00CB0DD7" w:rsidRPr="000A0A5F" w:rsidRDefault="00CB0DD7"/>
    <w:p w14:paraId="0085AD79" w14:textId="77777777" w:rsidR="00CB0DD7" w:rsidRPr="000A0A5F" w:rsidRDefault="00CB0DD7">
      <w:pPr>
        <w:pStyle w:val="Heading6"/>
      </w:pPr>
      <w:bookmarkStart w:id="8974" w:name="_Toc11247804"/>
      <w:bookmarkStart w:id="8975" w:name="_Toc27044948"/>
      <w:bookmarkStart w:id="8976" w:name="_Toc36033990"/>
      <w:bookmarkStart w:id="8977" w:name="_Toc45132136"/>
      <w:bookmarkStart w:id="8978" w:name="_Toc49776421"/>
      <w:bookmarkStart w:id="8979" w:name="_Toc51747341"/>
      <w:bookmarkStart w:id="8980" w:name="_Toc66360914"/>
      <w:bookmarkStart w:id="8981" w:name="_Toc68105419"/>
      <w:bookmarkStart w:id="8982" w:name="_Toc74756049"/>
      <w:bookmarkStart w:id="8983" w:name="_Toc105674926"/>
      <w:bookmarkStart w:id="8984" w:name="_Toc130502990"/>
      <w:bookmarkStart w:id="8985" w:name="_Toc153625778"/>
      <w:bookmarkStart w:id="8986" w:name="_Toc170114923"/>
      <w:r w:rsidRPr="000A0A5F">
        <w:t>5.11.3.4.3.2</w:t>
      </w:r>
      <w:r w:rsidRPr="000A0A5F">
        <w:tab/>
        <w:t>PUT</w:t>
      </w:r>
      <w:bookmarkEnd w:id="8974"/>
      <w:bookmarkEnd w:id="8975"/>
      <w:bookmarkEnd w:id="8976"/>
      <w:bookmarkEnd w:id="8977"/>
      <w:bookmarkEnd w:id="8978"/>
      <w:bookmarkEnd w:id="8979"/>
      <w:bookmarkEnd w:id="8980"/>
      <w:bookmarkEnd w:id="8981"/>
      <w:bookmarkEnd w:id="8982"/>
      <w:bookmarkEnd w:id="8983"/>
      <w:bookmarkEnd w:id="8984"/>
      <w:bookmarkEnd w:id="8985"/>
      <w:bookmarkEnd w:id="8986"/>
    </w:p>
    <w:p w14:paraId="235CA1C6" w14:textId="77777777" w:rsidR="00CB0DD7" w:rsidRPr="000A0A5F" w:rsidRDefault="00CB0DD7">
      <w:pPr>
        <w:rPr>
          <w:noProof/>
          <w:lang w:eastAsia="zh-CN"/>
        </w:rPr>
      </w:pPr>
      <w:r w:rsidRPr="000A0A5F">
        <w:rPr>
          <w:noProof/>
          <w:lang w:eastAsia="zh-CN"/>
        </w:rPr>
        <w:t xml:space="preserve">The PUT method modifies the PFDs at individual application level. It is initiated by the SCS/AS and answered by the SCEF. </w:t>
      </w:r>
    </w:p>
    <w:p w14:paraId="33B6DFDB" w14:textId="77777777" w:rsidR="00CB0DD7" w:rsidRPr="000A0A5F" w:rsidRDefault="00CB0DD7">
      <w:r w:rsidRPr="000A0A5F">
        <w:t>This method shall support the request and response data structures, and response codes, as specified in the table 5.11.3.4.3.2-1.</w:t>
      </w:r>
    </w:p>
    <w:p w14:paraId="09B69902" w14:textId="77777777" w:rsidR="00CB0DD7" w:rsidRPr="000A0A5F" w:rsidRDefault="00CB0DD7">
      <w:pPr>
        <w:pStyle w:val="TH"/>
        <w:rPr>
          <w:rFonts w:cs="Arial"/>
        </w:rPr>
      </w:pPr>
      <w:r w:rsidRPr="000A0A5F">
        <w:t xml:space="preserve">Table 5.11.3.4.3.2-1: Data structures supported by the PUT request/response by the resource </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7DB37EB2" w14:textId="77777777" w:rsidTr="0008146A">
        <w:tc>
          <w:tcPr>
            <w:tcW w:w="532" w:type="pct"/>
            <w:vMerge w:val="restart"/>
            <w:shd w:val="clear" w:color="auto" w:fill="C0C0C0"/>
            <w:vAlign w:val="center"/>
          </w:tcPr>
          <w:p w14:paraId="3D18A5A6" w14:textId="77777777" w:rsidR="00CB0DD7" w:rsidRPr="000A0A5F" w:rsidRDefault="00CB0DD7">
            <w:pPr>
              <w:pStyle w:val="TAH"/>
            </w:pPr>
            <w:r w:rsidRPr="000A0A5F">
              <w:t>Request body</w:t>
            </w:r>
          </w:p>
        </w:tc>
        <w:tc>
          <w:tcPr>
            <w:tcW w:w="1093" w:type="pct"/>
            <w:shd w:val="clear" w:color="auto" w:fill="C0C0C0"/>
          </w:tcPr>
          <w:p w14:paraId="7597B12C" w14:textId="77777777" w:rsidR="00CB0DD7" w:rsidRPr="000A0A5F" w:rsidRDefault="00CB0DD7">
            <w:pPr>
              <w:pStyle w:val="TAH"/>
            </w:pPr>
            <w:r w:rsidRPr="000A0A5F">
              <w:t>Data type</w:t>
            </w:r>
          </w:p>
        </w:tc>
        <w:tc>
          <w:tcPr>
            <w:tcW w:w="541" w:type="pct"/>
            <w:shd w:val="clear" w:color="auto" w:fill="C0C0C0"/>
          </w:tcPr>
          <w:p w14:paraId="5774E1AA" w14:textId="77777777" w:rsidR="00CB0DD7" w:rsidRPr="000A0A5F" w:rsidRDefault="00CB0DD7">
            <w:pPr>
              <w:pStyle w:val="TAH"/>
            </w:pPr>
            <w:r w:rsidRPr="000A0A5F">
              <w:t>Cardinality</w:t>
            </w:r>
          </w:p>
        </w:tc>
        <w:tc>
          <w:tcPr>
            <w:tcW w:w="2834" w:type="pct"/>
            <w:gridSpan w:val="2"/>
            <w:shd w:val="clear" w:color="auto" w:fill="C0C0C0"/>
          </w:tcPr>
          <w:p w14:paraId="3A021A30" w14:textId="77777777" w:rsidR="00CB0DD7" w:rsidRPr="000A0A5F" w:rsidRDefault="00CB0DD7">
            <w:pPr>
              <w:pStyle w:val="TAH"/>
            </w:pPr>
            <w:r w:rsidRPr="000A0A5F">
              <w:t>Remarks</w:t>
            </w:r>
          </w:p>
        </w:tc>
      </w:tr>
      <w:tr w:rsidR="00CB0DD7" w:rsidRPr="000A0A5F" w14:paraId="1CAC5B2A" w14:textId="77777777" w:rsidTr="00FF0AF8">
        <w:tc>
          <w:tcPr>
            <w:tcW w:w="532" w:type="pct"/>
            <w:vMerge/>
            <w:shd w:val="clear" w:color="auto" w:fill="BFBFBF"/>
            <w:vAlign w:val="center"/>
          </w:tcPr>
          <w:p w14:paraId="6A107C01" w14:textId="77777777" w:rsidR="00CB0DD7" w:rsidRPr="000A0A5F" w:rsidRDefault="00CB0DD7">
            <w:pPr>
              <w:pStyle w:val="TAL"/>
              <w:jc w:val="center"/>
            </w:pPr>
          </w:p>
        </w:tc>
        <w:tc>
          <w:tcPr>
            <w:tcW w:w="1093" w:type="pct"/>
            <w:shd w:val="clear" w:color="auto" w:fill="auto"/>
          </w:tcPr>
          <w:p w14:paraId="1572309F" w14:textId="77777777" w:rsidR="00CB0DD7" w:rsidRPr="000A0A5F" w:rsidRDefault="00CB0DD7">
            <w:pPr>
              <w:pStyle w:val="TAL"/>
            </w:pPr>
            <w:r w:rsidRPr="000A0A5F">
              <w:rPr>
                <w:rFonts w:hint="eastAsia"/>
                <w:lang w:eastAsia="zh-CN"/>
              </w:rPr>
              <w:t>Pfd</w:t>
            </w:r>
            <w:r w:rsidRPr="000A0A5F">
              <w:rPr>
                <w:lang w:eastAsia="zh-CN"/>
              </w:rPr>
              <w:t>Data</w:t>
            </w:r>
          </w:p>
        </w:tc>
        <w:tc>
          <w:tcPr>
            <w:tcW w:w="541" w:type="pct"/>
          </w:tcPr>
          <w:p w14:paraId="58BFF9B5" w14:textId="77777777" w:rsidR="00CB0DD7" w:rsidRPr="000A0A5F" w:rsidRDefault="00CB0DD7">
            <w:pPr>
              <w:pStyle w:val="TAL"/>
              <w:rPr>
                <w:rFonts w:hint="eastAsia"/>
                <w:lang w:eastAsia="zh-CN"/>
              </w:rPr>
            </w:pPr>
            <w:r w:rsidRPr="000A0A5F">
              <w:rPr>
                <w:rFonts w:hint="eastAsia"/>
                <w:lang w:eastAsia="zh-CN"/>
              </w:rPr>
              <w:t>1</w:t>
            </w:r>
          </w:p>
        </w:tc>
        <w:tc>
          <w:tcPr>
            <w:tcW w:w="2834" w:type="pct"/>
            <w:gridSpan w:val="2"/>
          </w:tcPr>
          <w:p w14:paraId="57DB8C90" w14:textId="77777777" w:rsidR="00CB0DD7" w:rsidRPr="000A0A5F" w:rsidRDefault="00CB0DD7">
            <w:pPr>
              <w:pStyle w:val="TAL"/>
              <w:rPr>
                <w:rFonts w:hint="eastAsia"/>
                <w:lang w:eastAsia="zh-CN"/>
              </w:rPr>
            </w:pPr>
            <w:r w:rsidRPr="000A0A5F">
              <w:rPr>
                <w:lang w:eastAsia="zh-CN"/>
              </w:rPr>
              <w:t>U</w:t>
            </w:r>
            <w:r w:rsidRPr="000A0A5F">
              <w:rPr>
                <w:rFonts w:hint="eastAsia"/>
                <w:lang w:eastAsia="zh-CN"/>
              </w:rPr>
              <w:t>pdate of PFD(s) for an existing external application identifier.</w:t>
            </w:r>
          </w:p>
        </w:tc>
      </w:tr>
      <w:tr w:rsidR="00CB0DD7" w:rsidRPr="000A0A5F" w14:paraId="5460A64D" w14:textId="77777777" w:rsidTr="0008146A">
        <w:tc>
          <w:tcPr>
            <w:tcW w:w="532" w:type="pct"/>
            <w:vMerge w:val="restart"/>
            <w:shd w:val="clear" w:color="auto" w:fill="C0C0C0"/>
            <w:vAlign w:val="center"/>
          </w:tcPr>
          <w:p w14:paraId="1B320E7C" w14:textId="77777777" w:rsidR="00CB0DD7" w:rsidRPr="000A0A5F" w:rsidRDefault="00CB0DD7">
            <w:pPr>
              <w:pStyle w:val="TAH"/>
            </w:pPr>
            <w:r w:rsidRPr="000A0A5F">
              <w:t>Response body</w:t>
            </w:r>
          </w:p>
        </w:tc>
        <w:tc>
          <w:tcPr>
            <w:tcW w:w="1093" w:type="pct"/>
            <w:shd w:val="clear" w:color="auto" w:fill="C0C0C0"/>
          </w:tcPr>
          <w:p w14:paraId="6A6275AC" w14:textId="77777777" w:rsidR="00CB0DD7" w:rsidRPr="000A0A5F" w:rsidRDefault="00CB0DD7">
            <w:pPr>
              <w:pStyle w:val="TAH"/>
            </w:pPr>
          </w:p>
          <w:p w14:paraId="5E494463" w14:textId="77777777" w:rsidR="00CB0DD7" w:rsidRPr="000A0A5F" w:rsidRDefault="00CB0DD7">
            <w:pPr>
              <w:pStyle w:val="TAH"/>
            </w:pPr>
            <w:r w:rsidRPr="000A0A5F">
              <w:t>Data type</w:t>
            </w:r>
          </w:p>
        </w:tc>
        <w:tc>
          <w:tcPr>
            <w:tcW w:w="541" w:type="pct"/>
            <w:shd w:val="clear" w:color="auto" w:fill="C0C0C0"/>
          </w:tcPr>
          <w:p w14:paraId="3BD1824D" w14:textId="77777777" w:rsidR="00CB0DD7" w:rsidRPr="000A0A5F" w:rsidRDefault="00CB0DD7">
            <w:pPr>
              <w:pStyle w:val="TAH"/>
            </w:pPr>
          </w:p>
          <w:p w14:paraId="6F8092DF" w14:textId="77777777" w:rsidR="00CB0DD7" w:rsidRPr="000A0A5F" w:rsidRDefault="00CB0DD7">
            <w:pPr>
              <w:pStyle w:val="TAH"/>
            </w:pPr>
            <w:r w:rsidRPr="000A0A5F">
              <w:t>Cardinality</w:t>
            </w:r>
          </w:p>
        </w:tc>
        <w:tc>
          <w:tcPr>
            <w:tcW w:w="500" w:type="pct"/>
            <w:shd w:val="clear" w:color="auto" w:fill="C0C0C0"/>
          </w:tcPr>
          <w:p w14:paraId="328F591E" w14:textId="77777777" w:rsidR="00CB0DD7" w:rsidRPr="000A0A5F" w:rsidRDefault="00CB0DD7">
            <w:pPr>
              <w:pStyle w:val="TAH"/>
            </w:pPr>
            <w:r w:rsidRPr="000A0A5F">
              <w:t>Response</w:t>
            </w:r>
          </w:p>
          <w:p w14:paraId="405AA126" w14:textId="77777777" w:rsidR="00CB0DD7" w:rsidRPr="000A0A5F" w:rsidRDefault="00CB0DD7">
            <w:pPr>
              <w:pStyle w:val="TAH"/>
            </w:pPr>
            <w:r w:rsidRPr="000A0A5F">
              <w:t>codes</w:t>
            </w:r>
          </w:p>
        </w:tc>
        <w:tc>
          <w:tcPr>
            <w:tcW w:w="2334" w:type="pct"/>
            <w:shd w:val="clear" w:color="auto" w:fill="C0C0C0"/>
          </w:tcPr>
          <w:p w14:paraId="6FE5130E" w14:textId="77777777" w:rsidR="00CB0DD7" w:rsidRPr="000A0A5F" w:rsidRDefault="00CB0DD7">
            <w:pPr>
              <w:pStyle w:val="TAH"/>
            </w:pPr>
          </w:p>
          <w:p w14:paraId="421901A3" w14:textId="77777777" w:rsidR="00CB0DD7" w:rsidRPr="000A0A5F" w:rsidRDefault="00CB0DD7">
            <w:pPr>
              <w:pStyle w:val="TAH"/>
            </w:pPr>
            <w:r w:rsidRPr="000A0A5F">
              <w:t>Remarks</w:t>
            </w:r>
          </w:p>
        </w:tc>
      </w:tr>
      <w:tr w:rsidR="00CB0DD7" w:rsidRPr="000A0A5F" w14:paraId="3E42F23F" w14:textId="77777777" w:rsidTr="00FF0AF8">
        <w:tc>
          <w:tcPr>
            <w:tcW w:w="532" w:type="pct"/>
            <w:vMerge/>
            <w:shd w:val="clear" w:color="auto" w:fill="BFBFBF"/>
            <w:vAlign w:val="center"/>
          </w:tcPr>
          <w:p w14:paraId="1AD8BAE1" w14:textId="77777777" w:rsidR="00CB0DD7" w:rsidRPr="000A0A5F" w:rsidRDefault="00CB0DD7">
            <w:pPr>
              <w:pStyle w:val="TAL"/>
              <w:jc w:val="center"/>
            </w:pPr>
          </w:p>
        </w:tc>
        <w:tc>
          <w:tcPr>
            <w:tcW w:w="1093" w:type="pct"/>
            <w:shd w:val="clear" w:color="auto" w:fill="auto"/>
          </w:tcPr>
          <w:p w14:paraId="07861A97" w14:textId="77777777" w:rsidR="00CB0DD7" w:rsidRPr="000A0A5F" w:rsidRDefault="00CB0DD7">
            <w:pPr>
              <w:pStyle w:val="TAL"/>
            </w:pPr>
            <w:r w:rsidRPr="000A0A5F">
              <w:rPr>
                <w:rFonts w:hint="eastAsia"/>
                <w:lang w:eastAsia="zh-CN"/>
              </w:rPr>
              <w:t>Pfd</w:t>
            </w:r>
            <w:r w:rsidRPr="000A0A5F">
              <w:rPr>
                <w:lang w:eastAsia="zh-CN"/>
              </w:rPr>
              <w:t>Data</w:t>
            </w:r>
          </w:p>
        </w:tc>
        <w:tc>
          <w:tcPr>
            <w:tcW w:w="541" w:type="pct"/>
          </w:tcPr>
          <w:p w14:paraId="3EB6C5F5" w14:textId="77777777" w:rsidR="00CB0DD7" w:rsidRPr="000A0A5F" w:rsidRDefault="00CB0DD7">
            <w:pPr>
              <w:pStyle w:val="TAL"/>
            </w:pPr>
            <w:r w:rsidRPr="000A0A5F">
              <w:t>1</w:t>
            </w:r>
          </w:p>
        </w:tc>
        <w:tc>
          <w:tcPr>
            <w:tcW w:w="500" w:type="pct"/>
          </w:tcPr>
          <w:p w14:paraId="04D51D34" w14:textId="77777777" w:rsidR="00CB0DD7" w:rsidRPr="000A0A5F" w:rsidRDefault="00CB0DD7">
            <w:pPr>
              <w:pStyle w:val="TAL"/>
            </w:pPr>
            <w:r w:rsidRPr="000A0A5F">
              <w:t>200 OK</w:t>
            </w:r>
          </w:p>
        </w:tc>
        <w:tc>
          <w:tcPr>
            <w:tcW w:w="2334" w:type="pct"/>
          </w:tcPr>
          <w:p w14:paraId="7ECDF528" w14:textId="77777777" w:rsidR="00CB0DD7" w:rsidRPr="000A0A5F" w:rsidRDefault="00CB0DD7">
            <w:pPr>
              <w:pStyle w:val="TAL"/>
            </w:pPr>
            <w:r w:rsidRPr="000A0A5F">
              <w:t>The PFDs for the existing external application identifier were updated successfully</w:t>
            </w:r>
            <w:r w:rsidRPr="000A0A5F">
              <w:rPr>
                <w:noProof/>
              </w:rPr>
              <w:t xml:space="preserve"> and a representation is returned</w:t>
            </w:r>
            <w:r w:rsidRPr="000A0A5F">
              <w:t>.</w:t>
            </w:r>
          </w:p>
        </w:tc>
      </w:tr>
      <w:tr w:rsidR="00CB0DD7" w:rsidRPr="000A0A5F" w14:paraId="1AA1E8B6" w14:textId="77777777" w:rsidTr="00FF0AF8">
        <w:tc>
          <w:tcPr>
            <w:tcW w:w="532" w:type="pct"/>
            <w:vMerge/>
            <w:shd w:val="clear" w:color="auto" w:fill="BFBFBF"/>
            <w:vAlign w:val="center"/>
          </w:tcPr>
          <w:p w14:paraId="29543853" w14:textId="77777777" w:rsidR="00CB0DD7" w:rsidRPr="000A0A5F" w:rsidRDefault="00CB0DD7">
            <w:pPr>
              <w:pStyle w:val="TAL"/>
              <w:jc w:val="center"/>
            </w:pPr>
          </w:p>
        </w:tc>
        <w:tc>
          <w:tcPr>
            <w:tcW w:w="1093" w:type="pct"/>
            <w:shd w:val="clear" w:color="auto" w:fill="auto"/>
          </w:tcPr>
          <w:p w14:paraId="1F018F09" w14:textId="77777777" w:rsidR="00CB0DD7" w:rsidRPr="000A0A5F" w:rsidRDefault="00CB0DD7">
            <w:pPr>
              <w:pStyle w:val="TAL"/>
              <w:rPr>
                <w:rFonts w:hint="eastAsia"/>
                <w:lang w:eastAsia="zh-CN"/>
              </w:rPr>
            </w:pPr>
            <w:r w:rsidRPr="000A0A5F">
              <w:rPr>
                <w:lang w:eastAsia="zh-CN"/>
              </w:rPr>
              <w:t>none</w:t>
            </w:r>
          </w:p>
        </w:tc>
        <w:tc>
          <w:tcPr>
            <w:tcW w:w="541" w:type="pct"/>
          </w:tcPr>
          <w:p w14:paraId="19D91FAB" w14:textId="77777777" w:rsidR="00CB0DD7" w:rsidRPr="000A0A5F" w:rsidRDefault="00CB0DD7">
            <w:pPr>
              <w:pStyle w:val="TAL"/>
            </w:pPr>
          </w:p>
        </w:tc>
        <w:tc>
          <w:tcPr>
            <w:tcW w:w="500" w:type="pct"/>
          </w:tcPr>
          <w:p w14:paraId="39A09CF7" w14:textId="77777777" w:rsidR="00CB0DD7" w:rsidRPr="000A0A5F" w:rsidRDefault="00CB0DD7">
            <w:pPr>
              <w:pStyle w:val="TAL"/>
            </w:pPr>
            <w:r w:rsidRPr="000A0A5F">
              <w:t>204 No Content</w:t>
            </w:r>
          </w:p>
        </w:tc>
        <w:tc>
          <w:tcPr>
            <w:tcW w:w="2334" w:type="pct"/>
          </w:tcPr>
          <w:p w14:paraId="61B29242" w14:textId="77777777" w:rsidR="00CB0DD7" w:rsidRPr="000A0A5F" w:rsidRDefault="00CB0DD7">
            <w:pPr>
              <w:pStyle w:val="TAL"/>
            </w:pPr>
            <w:r w:rsidRPr="000A0A5F">
              <w:t>The PFDs for the existing external application identifier were updated successfully.</w:t>
            </w:r>
          </w:p>
        </w:tc>
      </w:tr>
      <w:tr w:rsidR="00CB0DD7" w:rsidRPr="000A0A5F" w14:paraId="126A495B" w14:textId="77777777" w:rsidTr="00FF0AF8">
        <w:tc>
          <w:tcPr>
            <w:tcW w:w="532" w:type="pct"/>
            <w:vMerge/>
            <w:shd w:val="clear" w:color="auto" w:fill="BFBFBF"/>
            <w:vAlign w:val="center"/>
          </w:tcPr>
          <w:p w14:paraId="506955D3" w14:textId="77777777" w:rsidR="00CB0DD7" w:rsidRPr="000A0A5F" w:rsidRDefault="00CB0DD7">
            <w:pPr>
              <w:pStyle w:val="TAL"/>
              <w:jc w:val="center"/>
            </w:pPr>
          </w:p>
        </w:tc>
        <w:tc>
          <w:tcPr>
            <w:tcW w:w="1093" w:type="pct"/>
            <w:shd w:val="clear" w:color="auto" w:fill="auto"/>
          </w:tcPr>
          <w:p w14:paraId="740E52F8" w14:textId="77777777" w:rsidR="00CB0DD7" w:rsidRPr="000A0A5F" w:rsidRDefault="00CB0DD7">
            <w:pPr>
              <w:pStyle w:val="TAL"/>
              <w:rPr>
                <w:rFonts w:hint="eastAsia"/>
                <w:lang w:eastAsia="zh-CN"/>
              </w:rPr>
            </w:pPr>
            <w:r w:rsidRPr="000A0A5F">
              <w:rPr>
                <w:lang w:eastAsia="zh-CN"/>
              </w:rPr>
              <w:t>PfdReport</w:t>
            </w:r>
          </w:p>
        </w:tc>
        <w:tc>
          <w:tcPr>
            <w:tcW w:w="541" w:type="pct"/>
          </w:tcPr>
          <w:p w14:paraId="6491F3B2" w14:textId="77777777" w:rsidR="00CB0DD7" w:rsidRPr="000A0A5F" w:rsidRDefault="00CB0DD7">
            <w:pPr>
              <w:pStyle w:val="TAL"/>
            </w:pPr>
            <w:r w:rsidRPr="000A0A5F">
              <w:t>1</w:t>
            </w:r>
          </w:p>
        </w:tc>
        <w:tc>
          <w:tcPr>
            <w:tcW w:w="500" w:type="pct"/>
          </w:tcPr>
          <w:p w14:paraId="4E3EDA64" w14:textId="77777777" w:rsidR="00CB0DD7" w:rsidRPr="000A0A5F" w:rsidRDefault="00CB0DD7">
            <w:pPr>
              <w:pStyle w:val="TAL"/>
            </w:pPr>
            <w:r w:rsidRPr="000A0A5F">
              <w:t>403 Forbidden</w:t>
            </w:r>
          </w:p>
        </w:tc>
        <w:tc>
          <w:tcPr>
            <w:tcW w:w="2334" w:type="pct"/>
          </w:tcPr>
          <w:p w14:paraId="5C4D094A" w14:textId="77777777" w:rsidR="00CB0DD7" w:rsidRPr="000A0A5F" w:rsidRDefault="00CB0DD7">
            <w:pPr>
              <w:pStyle w:val="TAL"/>
            </w:pPr>
            <w:r w:rsidRPr="000A0A5F">
              <w:t>The PFDs for the application were not updated successfully, applicable for error SHORT_DELAY in table 5.11.2.2.3-1.</w:t>
            </w:r>
          </w:p>
        </w:tc>
      </w:tr>
      <w:tr w:rsidR="00CB0DD7" w:rsidRPr="000A0A5F" w14:paraId="10351FA7" w14:textId="77777777" w:rsidTr="00FF0AF8">
        <w:tc>
          <w:tcPr>
            <w:tcW w:w="532" w:type="pct"/>
            <w:vMerge/>
            <w:shd w:val="clear" w:color="auto" w:fill="BFBFBF"/>
            <w:vAlign w:val="center"/>
          </w:tcPr>
          <w:p w14:paraId="128CEA00" w14:textId="77777777" w:rsidR="00CB0DD7" w:rsidRPr="000A0A5F" w:rsidRDefault="00CB0DD7">
            <w:pPr>
              <w:pStyle w:val="TAL"/>
              <w:jc w:val="center"/>
            </w:pPr>
          </w:p>
        </w:tc>
        <w:tc>
          <w:tcPr>
            <w:tcW w:w="1093" w:type="pct"/>
            <w:shd w:val="clear" w:color="auto" w:fill="auto"/>
          </w:tcPr>
          <w:p w14:paraId="42F9AF7B" w14:textId="77777777" w:rsidR="00CB0DD7" w:rsidRPr="000A0A5F" w:rsidRDefault="00CB0DD7">
            <w:pPr>
              <w:pStyle w:val="TAL"/>
              <w:rPr>
                <w:rFonts w:hint="eastAsia"/>
                <w:lang w:eastAsia="zh-CN"/>
              </w:rPr>
            </w:pPr>
            <w:r w:rsidRPr="000A0A5F">
              <w:rPr>
                <w:lang w:eastAsia="zh-CN"/>
              </w:rPr>
              <w:t>PfdReport</w:t>
            </w:r>
          </w:p>
        </w:tc>
        <w:tc>
          <w:tcPr>
            <w:tcW w:w="541" w:type="pct"/>
          </w:tcPr>
          <w:p w14:paraId="7FCDE556" w14:textId="77777777" w:rsidR="00CB0DD7" w:rsidRPr="000A0A5F" w:rsidRDefault="00CB0DD7">
            <w:pPr>
              <w:pStyle w:val="TAL"/>
            </w:pPr>
            <w:r w:rsidRPr="000A0A5F">
              <w:t>1</w:t>
            </w:r>
          </w:p>
        </w:tc>
        <w:tc>
          <w:tcPr>
            <w:tcW w:w="500" w:type="pct"/>
          </w:tcPr>
          <w:p w14:paraId="18E4046A" w14:textId="77777777" w:rsidR="00CB0DD7" w:rsidRPr="000A0A5F" w:rsidRDefault="00CB0DD7">
            <w:pPr>
              <w:pStyle w:val="TAL"/>
            </w:pPr>
            <w:r w:rsidRPr="000A0A5F">
              <w:t>409 Conflict</w:t>
            </w:r>
          </w:p>
        </w:tc>
        <w:tc>
          <w:tcPr>
            <w:tcW w:w="2334" w:type="pct"/>
          </w:tcPr>
          <w:p w14:paraId="7E8A06D5" w14:textId="77777777" w:rsidR="00CB0DD7" w:rsidRPr="000A0A5F" w:rsidRDefault="00CB0DD7">
            <w:pPr>
              <w:pStyle w:val="TAL"/>
            </w:pPr>
            <w:r w:rsidRPr="000A0A5F">
              <w:t xml:space="preserve">The PFDs for the application were not updated successfully, applicable for error </w:t>
            </w:r>
            <w:r w:rsidRPr="000A0A5F">
              <w:rPr>
                <w:rFonts w:cs="Arial"/>
                <w:bCs/>
                <w:color w:val="333333"/>
                <w:szCs w:val="18"/>
              </w:rPr>
              <w:t>APP_ID_DUPLICATED</w:t>
            </w:r>
            <w:r w:rsidRPr="000A0A5F">
              <w:t xml:space="preserve"> in table 5.11.2.2.3-1.</w:t>
            </w:r>
          </w:p>
        </w:tc>
      </w:tr>
      <w:tr w:rsidR="00CB0DD7" w:rsidRPr="000A0A5F" w14:paraId="5DC5644E" w14:textId="77777777" w:rsidTr="00FF0AF8">
        <w:tc>
          <w:tcPr>
            <w:tcW w:w="532" w:type="pct"/>
            <w:vMerge/>
            <w:shd w:val="clear" w:color="auto" w:fill="BFBFBF"/>
            <w:vAlign w:val="center"/>
          </w:tcPr>
          <w:p w14:paraId="610C1053" w14:textId="77777777" w:rsidR="00CB0DD7" w:rsidRPr="000A0A5F" w:rsidRDefault="00CB0DD7">
            <w:pPr>
              <w:pStyle w:val="TAL"/>
              <w:jc w:val="center"/>
            </w:pPr>
          </w:p>
        </w:tc>
        <w:tc>
          <w:tcPr>
            <w:tcW w:w="1093" w:type="pct"/>
            <w:shd w:val="clear" w:color="auto" w:fill="auto"/>
          </w:tcPr>
          <w:p w14:paraId="26DB2502" w14:textId="77777777" w:rsidR="00CB0DD7" w:rsidRPr="000A0A5F" w:rsidRDefault="00CB0DD7">
            <w:pPr>
              <w:pStyle w:val="TAL"/>
              <w:rPr>
                <w:rFonts w:hint="eastAsia"/>
                <w:lang w:eastAsia="zh-CN"/>
              </w:rPr>
            </w:pPr>
            <w:r w:rsidRPr="000A0A5F">
              <w:rPr>
                <w:lang w:eastAsia="zh-CN"/>
              </w:rPr>
              <w:t>PfdReport</w:t>
            </w:r>
          </w:p>
        </w:tc>
        <w:tc>
          <w:tcPr>
            <w:tcW w:w="541" w:type="pct"/>
          </w:tcPr>
          <w:p w14:paraId="402783EF" w14:textId="77777777" w:rsidR="00CB0DD7" w:rsidRPr="000A0A5F" w:rsidRDefault="00CB0DD7">
            <w:pPr>
              <w:pStyle w:val="TAL"/>
            </w:pPr>
            <w:r w:rsidRPr="000A0A5F">
              <w:t>1</w:t>
            </w:r>
          </w:p>
        </w:tc>
        <w:tc>
          <w:tcPr>
            <w:tcW w:w="500" w:type="pct"/>
          </w:tcPr>
          <w:p w14:paraId="46FD493B" w14:textId="77777777" w:rsidR="00CB0DD7" w:rsidRPr="000A0A5F" w:rsidRDefault="00CB0DD7">
            <w:pPr>
              <w:pStyle w:val="TAL"/>
            </w:pPr>
            <w:r w:rsidRPr="000A0A5F">
              <w:t>500 Internal Server Error</w:t>
            </w:r>
          </w:p>
        </w:tc>
        <w:tc>
          <w:tcPr>
            <w:tcW w:w="2334" w:type="pct"/>
          </w:tcPr>
          <w:p w14:paraId="7DEF3B5D" w14:textId="77777777" w:rsidR="00CB0DD7" w:rsidRPr="000A0A5F" w:rsidRDefault="00CB0DD7">
            <w:pPr>
              <w:pStyle w:val="TAL"/>
            </w:pPr>
            <w:r w:rsidRPr="000A0A5F">
              <w:t xml:space="preserve">The PFDs for the application were not updated successfully, applicable for other errors in table 5.11.2.2.3-1. </w:t>
            </w:r>
          </w:p>
        </w:tc>
      </w:tr>
      <w:tr w:rsidR="00CB0DD7" w:rsidRPr="000A0A5F" w14:paraId="4BB52FBF" w14:textId="77777777" w:rsidTr="00FF0AF8">
        <w:tc>
          <w:tcPr>
            <w:tcW w:w="532" w:type="pct"/>
            <w:vMerge/>
            <w:shd w:val="clear" w:color="auto" w:fill="BFBFBF"/>
            <w:vAlign w:val="center"/>
          </w:tcPr>
          <w:p w14:paraId="78A5F88C" w14:textId="77777777" w:rsidR="00CB0DD7" w:rsidRPr="000A0A5F" w:rsidRDefault="00CB0DD7">
            <w:pPr>
              <w:pStyle w:val="TAL"/>
              <w:jc w:val="center"/>
            </w:pPr>
          </w:p>
        </w:tc>
        <w:tc>
          <w:tcPr>
            <w:tcW w:w="1093" w:type="pct"/>
            <w:shd w:val="clear" w:color="auto" w:fill="auto"/>
          </w:tcPr>
          <w:p w14:paraId="123D0880" w14:textId="77777777" w:rsidR="00CB0DD7" w:rsidRPr="000A0A5F" w:rsidRDefault="00CB0DD7">
            <w:pPr>
              <w:pStyle w:val="TAL"/>
              <w:rPr>
                <w:lang w:eastAsia="zh-CN"/>
              </w:rPr>
            </w:pPr>
            <w:r w:rsidRPr="000A0A5F">
              <w:t>none</w:t>
            </w:r>
          </w:p>
        </w:tc>
        <w:tc>
          <w:tcPr>
            <w:tcW w:w="541" w:type="pct"/>
          </w:tcPr>
          <w:p w14:paraId="4A7BD0DE" w14:textId="77777777" w:rsidR="00CB0DD7" w:rsidRPr="000A0A5F" w:rsidRDefault="00CB0DD7">
            <w:pPr>
              <w:pStyle w:val="TAL"/>
            </w:pPr>
          </w:p>
        </w:tc>
        <w:tc>
          <w:tcPr>
            <w:tcW w:w="500" w:type="pct"/>
          </w:tcPr>
          <w:p w14:paraId="0B08C199" w14:textId="77777777" w:rsidR="00CB0DD7" w:rsidRPr="000A0A5F" w:rsidRDefault="00CB0DD7">
            <w:pPr>
              <w:pStyle w:val="TAL"/>
            </w:pPr>
            <w:r w:rsidRPr="000A0A5F">
              <w:t>307 Temporary Redirect</w:t>
            </w:r>
          </w:p>
        </w:tc>
        <w:tc>
          <w:tcPr>
            <w:tcW w:w="2334" w:type="pct"/>
          </w:tcPr>
          <w:p w14:paraId="69F7C21A" w14:textId="77777777" w:rsidR="00CB0DD7" w:rsidRPr="000A0A5F" w:rsidRDefault="00CB0DD7">
            <w:pPr>
              <w:pStyle w:val="TAL"/>
            </w:pPr>
            <w:r w:rsidRPr="000A0A5F">
              <w:t>Temporary redirection, during transaction modification. The response shall include a Location header field containing an alternative URI of the resource located in an alternative SCEF.</w:t>
            </w:r>
          </w:p>
          <w:p w14:paraId="60DE5023" w14:textId="77777777" w:rsidR="00CB0DD7" w:rsidRPr="000A0A5F" w:rsidRDefault="00CB0DD7">
            <w:pPr>
              <w:pStyle w:val="TAL"/>
            </w:pPr>
            <w:r w:rsidRPr="000A0A5F">
              <w:t>Redirection handling is described in clause 5.2.10.</w:t>
            </w:r>
          </w:p>
        </w:tc>
      </w:tr>
      <w:tr w:rsidR="00CB0DD7" w:rsidRPr="000A0A5F" w14:paraId="1ACFFA92" w14:textId="77777777" w:rsidTr="00FF0AF8">
        <w:tc>
          <w:tcPr>
            <w:tcW w:w="532" w:type="pct"/>
            <w:vMerge/>
            <w:shd w:val="clear" w:color="auto" w:fill="BFBFBF"/>
            <w:vAlign w:val="center"/>
          </w:tcPr>
          <w:p w14:paraId="00F594D9" w14:textId="77777777" w:rsidR="00CB0DD7" w:rsidRPr="000A0A5F" w:rsidRDefault="00CB0DD7">
            <w:pPr>
              <w:pStyle w:val="TAL"/>
              <w:jc w:val="center"/>
            </w:pPr>
          </w:p>
        </w:tc>
        <w:tc>
          <w:tcPr>
            <w:tcW w:w="1093" w:type="pct"/>
            <w:shd w:val="clear" w:color="auto" w:fill="auto"/>
          </w:tcPr>
          <w:p w14:paraId="685BEFDE" w14:textId="77777777" w:rsidR="00CB0DD7" w:rsidRPr="000A0A5F" w:rsidRDefault="00CB0DD7">
            <w:pPr>
              <w:pStyle w:val="TAL"/>
              <w:rPr>
                <w:lang w:eastAsia="zh-CN"/>
              </w:rPr>
            </w:pPr>
            <w:r w:rsidRPr="000A0A5F">
              <w:t>none</w:t>
            </w:r>
          </w:p>
        </w:tc>
        <w:tc>
          <w:tcPr>
            <w:tcW w:w="541" w:type="pct"/>
          </w:tcPr>
          <w:p w14:paraId="2A0E09D8" w14:textId="77777777" w:rsidR="00CB0DD7" w:rsidRPr="000A0A5F" w:rsidRDefault="00CB0DD7">
            <w:pPr>
              <w:pStyle w:val="TAL"/>
            </w:pPr>
          </w:p>
        </w:tc>
        <w:tc>
          <w:tcPr>
            <w:tcW w:w="500" w:type="pct"/>
          </w:tcPr>
          <w:p w14:paraId="779C5B83" w14:textId="77777777" w:rsidR="00CB0DD7" w:rsidRPr="000A0A5F" w:rsidRDefault="00CB0DD7">
            <w:pPr>
              <w:pStyle w:val="TAL"/>
            </w:pPr>
            <w:r w:rsidRPr="000A0A5F">
              <w:t>308 Permanent Redirect</w:t>
            </w:r>
          </w:p>
        </w:tc>
        <w:tc>
          <w:tcPr>
            <w:tcW w:w="2334" w:type="pct"/>
          </w:tcPr>
          <w:p w14:paraId="446FABB2" w14:textId="77777777" w:rsidR="00CB0DD7" w:rsidRPr="000A0A5F" w:rsidRDefault="00CB0DD7">
            <w:pPr>
              <w:pStyle w:val="TAL"/>
            </w:pPr>
            <w:r w:rsidRPr="000A0A5F">
              <w:t>Permanent redirection, during transaction modification. The response shall include a Location header field containing an alternative URI of the resource located in an alternative SCEF.</w:t>
            </w:r>
          </w:p>
          <w:p w14:paraId="0B1AB64A" w14:textId="77777777" w:rsidR="00CB0DD7" w:rsidRPr="000A0A5F" w:rsidRDefault="00CB0DD7">
            <w:pPr>
              <w:pStyle w:val="TAL"/>
            </w:pPr>
            <w:r w:rsidRPr="000A0A5F">
              <w:t>Redirection handling is described in clause 5.2.10.</w:t>
            </w:r>
          </w:p>
        </w:tc>
      </w:tr>
      <w:tr w:rsidR="00CB0DD7" w:rsidRPr="000A0A5F" w14:paraId="37186C8A" w14:textId="77777777" w:rsidTr="00FF0AF8">
        <w:tc>
          <w:tcPr>
            <w:tcW w:w="5000" w:type="pct"/>
            <w:gridSpan w:val="5"/>
            <w:shd w:val="clear" w:color="auto" w:fill="auto"/>
            <w:vAlign w:val="center"/>
          </w:tcPr>
          <w:p w14:paraId="37CC63AB" w14:textId="77777777" w:rsidR="00CB0DD7" w:rsidRPr="000A0A5F" w:rsidRDefault="00CB0DD7">
            <w:pPr>
              <w:pStyle w:val="TAN"/>
            </w:pPr>
            <w:r w:rsidRPr="000A0A5F">
              <w:t>NOTE:</w:t>
            </w:r>
            <w:r w:rsidRPr="000A0A5F">
              <w:tab/>
              <w:t>The mandatory HTTP error status codes for the PUT method listed in table 5.2.6-1 also apply.</w:t>
            </w:r>
          </w:p>
        </w:tc>
      </w:tr>
    </w:tbl>
    <w:p w14:paraId="3F08C6AB" w14:textId="77777777" w:rsidR="00CB0DD7" w:rsidRPr="000A0A5F" w:rsidRDefault="00CB0DD7"/>
    <w:p w14:paraId="4EBA7479" w14:textId="77777777" w:rsidR="00CB0DD7" w:rsidRPr="000A0A5F" w:rsidRDefault="002E466A">
      <w:pPr>
        <w:pStyle w:val="TH"/>
      </w:pPr>
      <w:r w:rsidRPr="000A0A5F">
        <w:t>Table </w:t>
      </w:r>
      <w:r w:rsidR="00CB0DD7" w:rsidRPr="000A0A5F">
        <w:t>5.11.3.4.3.2-2: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5D66911" w14:textId="77777777" w:rsidTr="00FF0AF8">
        <w:trPr>
          <w:jc w:val="center"/>
        </w:trPr>
        <w:tc>
          <w:tcPr>
            <w:tcW w:w="825" w:type="pct"/>
            <w:shd w:val="clear" w:color="auto" w:fill="C0C0C0"/>
          </w:tcPr>
          <w:p w14:paraId="62132471" w14:textId="77777777" w:rsidR="00CB0DD7" w:rsidRPr="000A0A5F" w:rsidRDefault="00CB0DD7">
            <w:pPr>
              <w:pStyle w:val="TAH"/>
            </w:pPr>
            <w:r w:rsidRPr="000A0A5F">
              <w:t>Name</w:t>
            </w:r>
          </w:p>
        </w:tc>
        <w:tc>
          <w:tcPr>
            <w:tcW w:w="732" w:type="pct"/>
            <w:shd w:val="clear" w:color="auto" w:fill="C0C0C0"/>
          </w:tcPr>
          <w:p w14:paraId="1369DEC4" w14:textId="77777777" w:rsidR="00CB0DD7" w:rsidRPr="000A0A5F" w:rsidRDefault="00CB0DD7">
            <w:pPr>
              <w:pStyle w:val="TAH"/>
            </w:pPr>
            <w:r w:rsidRPr="000A0A5F">
              <w:t>Data type</w:t>
            </w:r>
          </w:p>
        </w:tc>
        <w:tc>
          <w:tcPr>
            <w:tcW w:w="217" w:type="pct"/>
            <w:shd w:val="clear" w:color="auto" w:fill="C0C0C0"/>
          </w:tcPr>
          <w:p w14:paraId="5F93C544" w14:textId="77777777" w:rsidR="00CB0DD7" w:rsidRPr="000A0A5F" w:rsidRDefault="00CB0DD7">
            <w:pPr>
              <w:pStyle w:val="TAH"/>
            </w:pPr>
            <w:r w:rsidRPr="000A0A5F">
              <w:t>P</w:t>
            </w:r>
          </w:p>
        </w:tc>
        <w:tc>
          <w:tcPr>
            <w:tcW w:w="581" w:type="pct"/>
            <w:shd w:val="clear" w:color="auto" w:fill="C0C0C0"/>
          </w:tcPr>
          <w:p w14:paraId="4303A728" w14:textId="77777777" w:rsidR="00CB0DD7" w:rsidRPr="000A0A5F" w:rsidRDefault="00CB0DD7">
            <w:pPr>
              <w:pStyle w:val="TAH"/>
            </w:pPr>
            <w:r w:rsidRPr="000A0A5F">
              <w:t>Cardinality</w:t>
            </w:r>
          </w:p>
        </w:tc>
        <w:tc>
          <w:tcPr>
            <w:tcW w:w="2645" w:type="pct"/>
            <w:shd w:val="clear" w:color="auto" w:fill="C0C0C0"/>
            <w:vAlign w:val="center"/>
          </w:tcPr>
          <w:p w14:paraId="7E30811E" w14:textId="77777777" w:rsidR="00CB0DD7" w:rsidRPr="000A0A5F" w:rsidRDefault="00CB0DD7">
            <w:pPr>
              <w:pStyle w:val="TAH"/>
            </w:pPr>
            <w:r w:rsidRPr="000A0A5F">
              <w:t>Description</w:t>
            </w:r>
          </w:p>
        </w:tc>
      </w:tr>
      <w:tr w:rsidR="00CB0DD7" w:rsidRPr="000A0A5F" w14:paraId="471F0181" w14:textId="77777777" w:rsidTr="00FF0AF8">
        <w:trPr>
          <w:jc w:val="center"/>
        </w:trPr>
        <w:tc>
          <w:tcPr>
            <w:tcW w:w="825" w:type="pct"/>
            <w:shd w:val="clear" w:color="auto" w:fill="auto"/>
          </w:tcPr>
          <w:p w14:paraId="2D896CBF" w14:textId="77777777" w:rsidR="00CB0DD7" w:rsidRPr="000A0A5F" w:rsidRDefault="00CB0DD7">
            <w:pPr>
              <w:pStyle w:val="TAL"/>
            </w:pPr>
            <w:r w:rsidRPr="000A0A5F">
              <w:t>Location</w:t>
            </w:r>
          </w:p>
        </w:tc>
        <w:tc>
          <w:tcPr>
            <w:tcW w:w="732" w:type="pct"/>
          </w:tcPr>
          <w:p w14:paraId="0C1D9E60" w14:textId="77777777" w:rsidR="00CB0DD7" w:rsidRPr="000A0A5F" w:rsidRDefault="00CB0DD7">
            <w:pPr>
              <w:pStyle w:val="TAL"/>
            </w:pPr>
            <w:r w:rsidRPr="000A0A5F">
              <w:t>string</w:t>
            </w:r>
          </w:p>
        </w:tc>
        <w:tc>
          <w:tcPr>
            <w:tcW w:w="217" w:type="pct"/>
          </w:tcPr>
          <w:p w14:paraId="67518B2F" w14:textId="77777777" w:rsidR="00CB0DD7" w:rsidRPr="000A0A5F" w:rsidRDefault="00CB0DD7">
            <w:pPr>
              <w:pStyle w:val="TAC"/>
            </w:pPr>
            <w:r w:rsidRPr="000A0A5F">
              <w:t>M</w:t>
            </w:r>
          </w:p>
        </w:tc>
        <w:tc>
          <w:tcPr>
            <w:tcW w:w="581" w:type="pct"/>
          </w:tcPr>
          <w:p w14:paraId="3E5580C3" w14:textId="77777777" w:rsidR="00CB0DD7" w:rsidRPr="000A0A5F" w:rsidRDefault="00CB0DD7">
            <w:pPr>
              <w:pStyle w:val="TAL"/>
            </w:pPr>
            <w:r w:rsidRPr="000A0A5F">
              <w:t>1</w:t>
            </w:r>
          </w:p>
        </w:tc>
        <w:tc>
          <w:tcPr>
            <w:tcW w:w="2645" w:type="pct"/>
            <w:shd w:val="clear" w:color="auto" w:fill="auto"/>
            <w:vAlign w:val="center"/>
          </w:tcPr>
          <w:p w14:paraId="713987E3" w14:textId="77777777" w:rsidR="00CB0DD7" w:rsidRPr="000A0A5F" w:rsidRDefault="00CB0DD7">
            <w:pPr>
              <w:pStyle w:val="TAL"/>
            </w:pPr>
            <w:r w:rsidRPr="000A0A5F">
              <w:t>An alternative URI of the resource located in an alternative SCEF.</w:t>
            </w:r>
          </w:p>
        </w:tc>
      </w:tr>
    </w:tbl>
    <w:p w14:paraId="0B899D64" w14:textId="77777777" w:rsidR="00CB0DD7" w:rsidRPr="000A0A5F" w:rsidRDefault="00CB0DD7"/>
    <w:p w14:paraId="3967AB8B" w14:textId="77777777" w:rsidR="00CB0DD7" w:rsidRPr="000A0A5F" w:rsidRDefault="002E466A">
      <w:pPr>
        <w:pStyle w:val="TH"/>
      </w:pPr>
      <w:r w:rsidRPr="000A0A5F">
        <w:t>Table </w:t>
      </w:r>
      <w:r w:rsidR="00CB0DD7" w:rsidRPr="000A0A5F">
        <w:t>5.11.3.4.3.2-3: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EC8991A" w14:textId="77777777" w:rsidTr="00FF0AF8">
        <w:trPr>
          <w:jc w:val="center"/>
        </w:trPr>
        <w:tc>
          <w:tcPr>
            <w:tcW w:w="825" w:type="pct"/>
            <w:shd w:val="clear" w:color="auto" w:fill="C0C0C0"/>
          </w:tcPr>
          <w:p w14:paraId="592CBF66" w14:textId="77777777" w:rsidR="00CB0DD7" w:rsidRPr="000A0A5F" w:rsidRDefault="00CB0DD7">
            <w:pPr>
              <w:pStyle w:val="TAH"/>
            </w:pPr>
            <w:r w:rsidRPr="000A0A5F">
              <w:t>Name</w:t>
            </w:r>
          </w:p>
        </w:tc>
        <w:tc>
          <w:tcPr>
            <w:tcW w:w="732" w:type="pct"/>
            <w:shd w:val="clear" w:color="auto" w:fill="C0C0C0"/>
          </w:tcPr>
          <w:p w14:paraId="24B785F8" w14:textId="77777777" w:rsidR="00CB0DD7" w:rsidRPr="000A0A5F" w:rsidRDefault="00CB0DD7">
            <w:pPr>
              <w:pStyle w:val="TAH"/>
            </w:pPr>
            <w:r w:rsidRPr="000A0A5F">
              <w:t>Data type</w:t>
            </w:r>
          </w:p>
        </w:tc>
        <w:tc>
          <w:tcPr>
            <w:tcW w:w="217" w:type="pct"/>
            <w:shd w:val="clear" w:color="auto" w:fill="C0C0C0"/>
          </w:tcPr>
          <w:p w14:paraId="2F9B53BC" w14:textId="77777777" w:rsidR="00CB0DD7" w:rsidRPr="000A0A5F" w:rsidRDefault="00CB0DD7">
            <w:pPr>
              <w:pStyle w:val="TAH"/>
            </w:pPr>
            <w:r w:rsidRPr="000A0A5F">
              <w:t>P</w:t>
            </w:r>
          </w:p>
        </w:tc>
        <w:tc>
          <w:tcPr>
            <w:tcW w:w="581" w:type="pct"/>
            <w:shd w:val="clear" w:color="auto" w:fill="C0C0C0"/>
          </w:tcPr>
          <w:p w14:paraId="74E82890" w14:textId="77777777" w:rsidR="00CB0DD7" w:rsidRPr="000A0A5F" w:rsidRDefault="00CB0DD7">
            <w:pPr>
              <w:pStyle w:val="TAH"/>
            </w:pPr>
            <w:r w:rsidRPr="000A0A5F">
              <w:t>Cardinality</w:t>
            </w:r>
          </w:p>
        </w:tc>
        <w:tc>
          <w:tcPr>
            <w:tcW w:w="2645" w:type="pct"/>
            <w:shd w:val="clear" w:color="auto" w:fill="C0C0C0"/>
            <w:vAlign w:val="center"/>
          </w:tcPr>
          <w:p w14:paraId="09691147" w14:textId="77777777" w:rsidR="00CB0DD7" w:rsidRPr="000A0A5F" w:rsidRDefault="00CB0DD7">
            <w:pPr>
              <w:pStyle w:val="TAH"/>
            </w:pPr>
            <w:r w:rsidRPr="000A0A5F">
              <w:t>Description</w:t>
            </w:r>
          </w:p>
        </w:tc>
      </w:tr>
      <w:tr w:rsidR="00CB0DD7" w:rsidRPr="000A0A5F" w14:paraId="75448DCA" w14:textId="77777777" w:rsidTr="00FF0AF8">
        <w:trPr>
          <w:jc w:val="center"/>
        </w:trPr>
        <w:tc>
          <w:tcPr>
            <w:tcW w:w="825" w:type="pct"/>
            <w:shd w:val="clear" w:color="auto" w:fill="auto"/>
          </w:tcPr>
          <w:p w14:paraId="10A638CA" w14:textId="77777777" w:rsidR="00CB0DD7" w:rsidRPr="000A0A5F" w:rsidRDefault="00CB0DD7">
            <w:pPr>
              <w:pStyle w:val="TAL"/>
            </w:pPr>
            <w:r w:rsidRPr="000A0A5F">
              <w:t>Location</w:t>
            </w:r>
          </w:p>
        </w:tc>
        <w:tc>
          <w:tcPr>
            <w:tcW w:w="732" w:type="pct"/>
          </w:tcPr>
          <w:p w14:paraId="53DD55A7" w14:textId="77777777" w:rsidR="00CB0DD7" w:rsidRPr="000A0A5F" w:rsidRDefault="00CB0DD7">
            <w:pPr>
              <w:pStyle w:val="TAL"/>
            </w:pPr>
            <w:r w:rsidRPr="000A0A5F">
              <w:t>string</w:t>
            </w:r>
          </w:p>
        </w:tc>
        <w:tc>
          <w:tcPr>
            <w:tcW w:w="217" w:type="pct"/>
          </w:tcPr>
          <w:p w14:paraId="6D2BD150" w14:textId="77777777" w:rsidR="00CB0DD7" w:rsidRPr="000A0A5F" w:rsidRDefault="00CB0DD7">
            <w:pPr>
              <w:pStyle w:val="TAC"/>
            </w:pPr>
            <w:r w:rsidRPr="000A0A5F">
              <w:t>M</w:t>
            </w:r>
          </w:p>
        </w:tc>
        <w:tc>
          <w:tcPr>
            <w:tcW w:w="581" w:type="pct"/>
          </w:tcPr>
          <w:p w14:paraId="4509EE9C" w14:textId="77777777" w:rsidR="00CB0DD7" w:rsidRPr="000A0A5F" w:rsidRDefault="00CB0DD7">
            <w:pPr>
              <w:pStyle w:val="TAL"/>
            </w:pPr>
            <w:r w:rsidRPr="000A0A5F">
              <w:t>1</w:t>
            </w:r>
          </w:p>
        </w:tc>
        <w:tc>
          <w:tcPr>
            <w:tcW w:w="2645" w:type="pct"/>
            <w:shd w:val="clear" w:color="auto" w:fill="auto"/>
            <w:vAlign w:val="center"/>
          </w:tcPr>
          <w:p w14:paraId="2913BCF3" w14:textId="77777777" w:rsidR="00CB0DD7" w:rsidRPr="000A0A5F" w:rsidRDefault="00CB0DD7">
            <w:pPr>
              <w:pStyle w:val="TAL"/>
            </w:pPr>
            <w:r w:rsidRPr="000A0A5F">
              <w:t>An alternative URI of the resource located in an alternative SCEF.</w:t>
            </w:r>
          </w:p>
        </w:tc>
      </w:tr>
    </w:tbl>
    <w:p w14:paraId="62008494" w14:textId="77777777" w:rsidR="00CB0DD7" w:rsidRPr="000A0A5F" w:rsidRDefault="00CB0DD7"/>
    <w:p w14:paraId="48EB07E5" w14:textId="77777777" w:rsidR="00CB0DD7" w:rsidRPr="000A0A5F" w:rsidRDefault="00CB0DD7">
      <w:pPr>
        <w:pStyle w:val="Heading6"/>
      </w:pPr>
      <w:bookmarkStart w:id="8987" w:name="_Toc11247805"/>
      <w:bookmarkStart w:id="8988" w:name="_Toc27044949"/>
      <w:bookmarkStart w:id="8989" w:name="_Toc36033991"/>
      <w:bookmarkStart w:id="8990" w:name="_Toc45132137"/>
      <w:bookmarkStart w:id="8991" w:name="_Toc49776422"/>
      <w:bookmarkStart w:id="8992" w:name="_Toc51747342"/>
      <w:bookmarkStart w:id="8993" w:name="_Toc66360915"/>
      <w:bookmarkStart w:id="8994" w:name="_Toc68105420"/>
      <w:bookmarkStart w:id="8995" w:name="_Toc74756050"/>
      <w:bookmarkStart w:id="8996" w:name="_Toc105674927"/>
      <w:bookmarkStart w:id="8997" w:name="_Toc130502991"/>
      <w:bookmarkStart w:id="8998" w:name="_Toc153625779"/>
      <w:bookmarkStart w:id="8999" w:name="_Toc170114924"/>
      <w:r w:rsidRPr="000A0A5F">
        <w:t>5.11.3.4.3.3</w:t>
      </w:r>
      <w:r w:rsidRPr="000A0A5F">
        <w:tab/>
        <w:t>PATCH</w:t>
      </w:r>
      <w:bookmarkEnd w:id="8987"/>
      <w:bookmarkEnd w:id="8988"/>
      <w:bookmarkEnd w:id="8989"/>
      <w:bookmarkEnd w:id="8990"/>
      <w:bookmarkEnd w:id="8991"/>
      <w:bookmarkEnd w:id="8992"/>
      <w:bookmarkEnd w:id="8993"/>
      <w:bookmarkEnd w:id="8994"/>
      <w:bookmarkEnd w:id="8995"/>
      <w:bookmarkEnd w:id="8996"/>
      <w:bookmarkEnd w:id="8997"/>
      <w:bookmarkEnd w:id="8998"/>
      <w:bookmarkEnd w:id="8999"/>
    </w:p>
    <w:p w14:paraId="7B9AA5C5" w14:textId="77777777" w:rsidR="00CB0DD7" w:rsidRPr="000A0A5F" w:rsidRDefault="00CB0DD7">
      <w:pPr>
        <w:rPr>
          <w:noProof/>
          <w:lang w:eastAsia="zh-CN"/>
        </w:rPr>
      </w:pPr>
      <w:r w:rsidRPr="000A0A5F">
        <w:rPr>
          <w:noProof/>
          <w:lang w:eastAsia="zh-CN"/>
        </w:rPr>
        <w:t xml:space="preserve">The PATCH method modifies the PFDs at individual application level. It is initiated by the SCS/AS and answered by the SCEF. </w:t>
      </w:r>
    </w:p>
    <w:p w14:paraId="76D65EA4" w14:textId="77777777" w:rsidR="00CB0DD7" w:rsidRPr="000A0A5F" w:rsidRDefault="00CB0DD7">
      <w:r w:rsidRPr="000A0A5F">
        <w:t>This method shall support the request and response data structures, and response codes, as specified in the table 5.11.3.</w:t>
      </w:r>
      <w:r w:rsidR="005C4552" w:rsidRPr="000A0A5F">
        <w:t>4</w:t>
      </w:r>
      <w:r w:rsidRPr="000A0A5F">
        <w:t>.3.3-1.</w:t>
      </w:r>
    </w:p>
    <w:p w14:paraId="18F99EF5" w14:textId="77777777" w:rsidR="00CB0DD7" w:rsidRPr="000A0A5F" w:rsidRDefault="00CB0DD7">
      <w:pPr>
        <w:pStyle w:val="TH"/>
        <w:spacing w:before="120"/>
      </w:pPr>
      <w:r w:rsidRPr="000A0A5F">
        <w:t>Table 5.11.3.</w:t>
      </w:r>
      <w:r w:rsidR="005C4552" w:rsidRPr="000A0A5F">
        <w:t>4</w:t>
      </w:r>
      <w:r w:rsidRPr="000A0A5F">
        <w:t>.3.3-1: Data structures supported by the PATCH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368B1A06" w14:textId="77777777" w:rsidTr="0008146A">
        <w:tc>
          <w:tcPr>
            <w:tcW w:w="532" w:type="pct"/>
            <w:vMerge w:val="restart"/>
            <w:shd w:val="clear" w:color="auto" w:fill="C0C0C0"/>
            <w:vAlign w:val="center"/>
          </w:tcPr>
          <w:p w14:paraId="3B53EDB4" w14:textId="77777777" w:rsidR="00CB0DD7" w:rsidRPr="000A0A5F" w:rsidRDefault="00CB0DD7">
            <w:pPr>
              <w:pStyle w:val="TAH"/>
            </w:pPr>
            <w:r w:rsidRPr="000A0A5F">
              <w:t>Request body</w:t>
            </w:r>
          </w:p>
        </w:tc>
        <w:tc>
          <w:tcPr>
            <w:tcW w:w="1093" w:type="pct"/>
            <w:shd w:val="clear" w:color="auto" w:fill="C0C0C0"/>
          </w:tcPr>
          <w:p w14:paraId="1DD2DDEC" w14:textId="77777777" w:rsidR="00CB0DD7" w:rsidRPr="000A0A5F" w:rsidRDefault="00CB0DD7">
            <w:pPr>
              <w:pStyle w:val="TAH"/>
            </w:pPr>
            <w:r w:rsidRPr="000A0A5F">
              <w:t>Data type</w:t>
            </w:r>
          </w:p>
        </w:tc>
        <w:tc>
          <w:tcPr>
            <w:tcW w:w="541" w:type="pct"/>
            <w:shd w:val="clear" w:color="auto" w:fill="C0C0C0"/>
          </w:tcPr>
          <w:p w14:paraId="3D985DCF" w14:textId="77777777" w:rsidR="00CB0DD7" w:rsidRPr="000A0A5F" w:rsidRDefault="00CB0DD7">
            <w:pPr>
              <w:pStyle w:val="TAH"/>
            </w:pPr>
            <w:r w:rsidRPr="000A0A5F">
              <w:t>Cardinality</w:t>
            </w:r>
          </w:p>
        </w:tc>
        <w:tc>
          <w:tcPr>
            <w:tcW w:w="2834" w:type="pct"/>
            <w:gridSpan w:val="2"/>
            <w:shd w:val="clear" w:color="auto" w:fill="C0C0C0"/>
          </w:tcPr>
          <w:p w14:paraId="19539516" w14:textId="77777777" w:rsidR="00CB0DD7" w:rsidRPr="000A0A5F" w:rsidRDefault="00CB0DD7">
            <w:pPr>
              <w:pStyle w:val="TAH"/>
            </w:pPr>
            <w:r w:rsidRPr="000A0A5F">
              <w:t>Remarks</w:t>
            </w:r>
          </w:p>
        </w:tc>
      </w:tr>
      <w:tr w:rsidR="00CB0DD7" w:rsidRPr="000A0A5F" w14:paraId="3F36AA25" w14:textId="77777777" w:rsidTr="00FF0AF8">
        <w:tc>
          <w:tcPr>
            <w:tcW w:w="532" w:type="pct"/>
            <w:vMerge/>
            <w:shd w:val="clear" w:color="auto" w:fill="BFBFBF"/>
            <w:vAlign w:val="center"/>
          </w:tcPr>
          <w:p w14:paraId="11723864" w14:textId="77777777" w:rsidR="00CB0DD7" w:rsidRPr="000A0A5F" w:rsidRDefault="00CB0DD7">
            <w:pPr>
              <w:pStyle w:val="TAL"/>
              <w:jc w:val="center"/>
            </w:pPr>
          </w:p>
        </w:tc>
        <w:tc>
          <w:tcPr>
            <w:tcW w:w="1093" w:type="pct"/>
            <w:shd w:val="clear" w:color="auto" w:fill="auto"/>
          </w:tcPr>
          <w:p w14:paraId="65EA107E" w14:textId="77777777" w:rsidR="00CB0DD7" w:rsidRPr="000A0A5F" w:rsidRDefault="00CB0DD7">
            <w:pPr>
              <w:pStyle w:val="TAL"/>
            </w:pPr>
            <w:r w:rsidRPr="000A0A5F">
              <w:rPr>
                <w:rFonts w:hint="eastAsia"/>
                <w:lang w:eastAsia="zh-CN"/>
              </w:rPr>
              <w:t>Pfd</w:t>
            </w:r>
            <w:r w:rsidRPr="000A0A5F">
              <w:rPr>
                <w:lang w:eastAsia="zh-CN"/>
              </w:rPr>
              <w:t>Data</w:t>
            </w:r>
          </w:p>
        </w:tc>
        <w:tc>
          <w:tcPr>
            <w:tcW w:w="541" w:type="pct"/>
          </w:tcPr>
          <w:p w14:paraId="5F87AC81" w14:textId="77777777" w:rsidR="00CB0DD7" w:rsidRPr="000A0A5F" w:rsidRDefault="00CB0DD7">
            <w:pPr>
              <w:pStyle w:val="TAL"/>
              <w:rPr>
                <w:rFonts w:hint="eastAsia"/>
                <w:lang w:eastAsia="zh-CN"/>
              </w:rPr>
            </w:pPr>
            <w:r w:rsidRPr="000A0A5F">
              <w:rPr>
                <w:lang w:eastAsia="zh-CN"/>
              </w:rPr>
              <w:t>1</w:t>
            </w:r>
          </w:p>
        </w:tc>
        <w:tc>
          <w:tcPr>
            <w:tcW w:w="2834" w:type="pct"/>
            <w:gridSpan w:val="2"/>
          </w:tcPr>
          <w:p w14:paraId="72F1BEEE" w14:textId="77777777" w:rsidR="00CB0DD7" w:rsidRPr="000A0A5F" w:rsidRDefault="00CB0DD7">
            <w:pPr>
              <w:pStyle w:val="TAL"/>
              <w:rPr>
                <w:rFonts w:hint="eastAsia"/>
                <w:lang w:eastAsia="zh-CN"/>
              </w:rPr>
            </w:pPr>
            <w:r w:rsidRPr="000A0A5F">
              <w:rPr>
                <w:lang w:eastAsia="zh-CN"/>
              </w:rPr>
              <w:t>U</w:t>
            </w:r>
            <w:r w:rsidRPr="000A0A5F">
              <w:rPr>
                <w:rFonts w:hint="eastAsia"/>
                <w:lang w:eastAsia="zh-CN"/>
              </w:rPr>
              <w:t>pdate of PFD(s) for an existing external application identifier.</w:t>
            </w:r>
          </w:p>
        </w:tc>
      </w:tr>
      <w:tr w:rsidR="00CB0DD7" w:rsidRPr="000A0A5F" w14:paraId="47577F0E" w14:textId="77777777" w:rsidTr="0008146A">
        <w:tc>
          <w:tcPr>
            <w:tcW w:w="532" w:type="pct"/>
            <w:vMerge w:val="restart"/>
            <w:shd w:val="clear" w:color="auto" w:fill="C0C0C0"/>
            <w:vAlign w:val="center"/>
          </w:tcPr>
          <w:p w14:paraId="2F2A26AF" w14:textId="77777777" w:rsidR="00CB0DD7" w:rsidRPr="000A0A5F" w:rsidRDefault="00CB0DD7">
            <w:pPr>
              <w:pStyle w:val="TAH"/>
            </w:pPr>
            <w:r w:rsidRPr="000A0A5F">
              <w:t>Response body</w:t>
            </w:r>
          </w:p>
        </w:tc>
        <w:tc>
          <w:tcPr>
            <w:tcW w:w="1093" w:type="pct"/>
            <w:shd w:val="clear" w:color="auto" w:fill="C0C0C0"/>
          </w:tcPr>
          <w:p w14:paraId="7F1AC7DC" w14:textId="77777777" w:rsidR="00CB0DD7" w:rsidRPr="000A0A5F" w:rsidRDefault="00CB0DD7">
            <w:pPr>
              <w:pStyle w:val="TAH"/>
            </w:pPr>
          </w:p>
          <w:p w14:paraId="41723D48" w14:textId="77777777" w:rsidR="00CB0DD7" w:rsidRPr="000A0A5F" w:rsidRDefault="00CB0DD7">
            <w:pPr>
              <w:pStyle w:val="TAH"/>
            </w:pPr>
            <w:r w:rsidRPr="000A0A5F">
              <w:t>Data type</w:t>
            </w:r>
          </w:p>
        </w:tc>
        <w:tc>
          <w:tcPr>
            <w:tcW w:w="541" w:type="pct"/>
            <w:shd w:val="clear" w:color="auto" w:fill="C0C0C0"/>
          </w:tcPr>
          <w:p w14:paraId="56A5BE75" w14:textId="77777777" w:rsidR="00CB0DD7" w:rsidRPr="000A0A5F" w:rsidRDefault="00CB0DD7">
            <w:pPr>
              <w:pStyle w:val="TAH"/>
            </w:pPr>
          </w:p>
          <w:p w14:paraId="2F887D66" w14:textId="77777777" w:rsidR="00CB0DD7" w:rsidRPr="000A0A5F" w:rsidRDefault="00CB0DD7">
            <w:pPr>
              <w:pStyle w:val="TAH"/>
            </w:pPr>
            <w:r w:rsidRPr="000A0A5F">
              <w:t>Cardinality</w:t>
            </w:r>
          </w:p>
        </w:tc>
        <w:tc>
          <w:tcPr>
            <w:tcW w:w="500" w:type="pct"/>
            <w:shd w:val="clear" w:color="auto" w:fill="C0C0C0"/>
          </w:tcPr>
          <w:p w14:paraId="223F854D" w14:textId="77777777" w:rsidR="00CB0DD7" w:rsidRPr="000A0A5F" w:rsidRDefault="00CB0DD7">
            <w:pPr>
              <w:pStyle w:val="TAH"/>
            </w:pPr>
            <w:r w:rsidRPr="000A0A5F">
              <w:t>Response</w:t>
            </w:r>
          </w:p>
          <w:p w14:paraId="79E9AD3E" w14:textId="77777777" w:rsidR="00CB0DD7" w:rsidRPr="000A0A5F" w:rsidRDefault="00CB0DD7">
            <w:pPr>
              <w:pStyle w:val="TAH"/>
            </w:pPr>
            <w:r w:rsidRPr="000A0A5F">
              <w:t>codes</w:t>
            </w:r>
          </w:p>
        </w:tc>
        <w:tc>
          <w:tcPr>
            <w:tcW w:w="2334" w:type="pct"/>
            <w:shd w:val="clear" w:color="auto" w:fill="C0C0C0"/>
          </w:tcPr>
          <w:p w14:paraId="14A80E4D" w14:textId="77777777" w:rsidR="00CB0DD7" w:rsidRPr="000A0A5F" w:rsidRDefault="00CB0DD7">
            <w:pPr>
              <w:pStyle w:val="TAH"/>
            </w:pPr>
          </w:p>
          <w:p w14:paraId="0E394D4F" w14:textId="77777777" w:rsidR="00CB0DD7" w:rsidRPr="000A0A5F" w:rsidRDefault="00CB0DD7">
            <w:pPr>
              <w:pStyle w:val="TAH"/>
            </w:pPr>
            <w:r w:rsidRPr="000A0A5F">
              <w:t>Remarks</w:t>
            </w:r>
          </w:p>
        </w:tc>
      </w:tr>
      <w:tr w:rsidR="00CB0DD7" w:rsidRPr="000A0A5F" w14:paraId="7F87AA5C" w14:textId="77777777" w:rsidTr="00FF0AF8">
        <w:tc>
          <w:tcPr>
            <w:tcW w:w="532" w:type="pct"/>
            <w:vMerge/>
            <w:shd w:val="clear" w:color="auto" w:fill="BFBFBF"/>
            <w:vAlign w:val="center"/>
          </w:tcPr>
          <w:p w14:paraId="02B20E23" w14:textId="77777777" w:rsidR="00CB0DD7" w:rsidRPr="000A0A5F" w:rsidRDefault="00CB0DD7">
            <w:pPr>
              <w:pStyle w:val="TAL"/>
              <w:jc w:val="center"/>
            </w:pPr>
          </w:p>
        </w:tc>
        <w:tc>
          <w:tcPr>
            <w:tcW w:w="1093" w:type="pct"/>
            <w:shd w:val="clear" w:color="auto" w:fill="auto"/>
          </w:tcPr>
          <w:p w14:paraId="03D50439" w14:textId="77777777" w:rsidR="00CB0DD7" w:rsidRPr="000A0A5F" w:rsidRDefault="00CB0DD7">
            <w:pPr>
              <w:pStyle w:val="TAL"/>
            </w:pPr>
            <w:r w:rsidRPr="000A0A5F">
              <w:rPr>
                <w:rFonts w:hint="eastAsia"/>
                <w:lang w:eastAsia="zh-CN"/>
              </w:rPr>
              <w:t>Pfd</w:t>
            </w:r>
            <w:r w:rsidRPr="000A0A5F">
              <w:rPr>
                <w:lang w:eastAsia="zh-CN"/>
              </w:rPr>
              <w:t>Data</w:t>
            </w:r>
          </w:p>
        </w:tc>
        <w:tc>
          <w:tcPr>
            <w:tcW w:w="541" w:type="pct"/>
          </w:tcPr>
          <w:p w14:paraId="1E0FB855" w14:textId="77777777" w:rsidR="00CB0DD7" w:rsidRPr="000A0A5F" w:rsidRDefault="00CB0DD7">
            <w:pPr>
              <w:pStyle w:val="TAL"/>
            </w:pPr>
            <w:r w:rsidRPr="000A0A5F">
              <w:t>1</w:t>
            </w:r>
          </w:p>
        </w:tc>
        <w:tc>
          <w:tcPr>
            <w:tcW w:w="500" w:type="pct"/>
          </w:tcPr>
          <w:p w14:paraId="5C1F5322" w14:textId="77777777" w:rsidR="00CB0DD7" w:rsidRPr="000A0A5F" w:rsidRDefault="00CB0DD7">
            <w:pPr>
              <w:pStyle w:val="TAL"/>
            </w:pPr>
            <w:r w:rsidRPr="000A0A5F">
              <w:t>200 OK</w:t>
            </w:r>
          </w:p>
        </w:tc>
        <w:tc>
          <w:tcPr>
            <w:tcW w:w="2334" w:type="pct"/>
          </w:tcPr>
          <w:p w14:paraId="38C52E22" w14:textId="77777777" w:rsidR="00CB0DD7" w:rsidRPr="000A0A5F" w:rsidRDefault="00CB0DD7">
            <w:pPr>
              <w:pStyle w:val="TAL"/>
            </w:pPr>
            <w:r w:rsidRPr="000A0A5F">
              <w:t>The PFDs for the existing external application identifier were updated successfully</w:t>
            </w:r>
            <w:r w:rsidRPr="000A0A5F">
              <w:rPr>
                <w:noProof/>
              </w:rPr>
              <w:t xml:space="preserve"> and a representation is returned</w:t>
            </w:r>
            <w:r w:rsidRPr="000A0A5F">
              <w:t>.</w:t>
            </w:r>
          </w:p>
        </w:tc>
      </w:tr>
      <w:tr w:rsidR="00CB0DD7" w:rsidRPr="000A0A5F" w14:paraId="3E29E0E1" w14:textId="77777777" w:rsidTr="00FF0AF8">
        <w:tc>
          <w:tcPr>
            <w:tcW w:w="532" w:type="pct"/>
            <w:vMerge/>
            <w:shd w:val="clear" w:color="auto" w:fill="BFBFBF"/>
            <w:vAlign w:val="center"/>
          </w:tcPr>
          <w:p w14:paraId="129F8DBA" w14:textId="77777777" w:rsidR="00CB0DD7" w:rsidRPr="000A0A5F" w:rsidRDefault="00CB0DD7">
            <w:pPr>
              <w:pStyle w:val="TAL"/>
              <w:jc w:val="center"/>
            </w:pPr>
          </w:p>
        </w:tc>
        <w:tc>
          <w:tcPr>
            <w:tcW w:w="1093" w:type="pct"/>
            <w:shd w:val="clear" w:color="auto" w:fill="auto"/>
          </w:tcPr>
          <w:p w14:paraId="0E0CC741" w14:textId="77777777" w:rsidR="00CB0DD7" w:rsidRPr="000A0A5F" w:rsidRDefault="00CB0DD7">
            <w:pPr>
              <w:pStyle w:val="TAL"/>
              <w:rPr>
                <w:rFonts w:hint="eastAsia"/>
                <w:lang w:eastAsia="zh-CN"/>
              </w:rPr>
            </w:pPr>
            <w:r w:rsidRPr="000A0A5F">
              <w:rPr>
                <w:lang w:eastAsia="zh-CN"/>
              </w:rPr>
              <w:t>none</w:t>
            </w:r>
          </w:p>
        </w:tc>
        <w:tc>
          <w:tcPr>
            <w:tcW w:w="541" w:type="pct"/>
          </w:tcPr>
          <w:p w14:paraId="1B44C250" w14:textId="77777777" w:rsidR="00CB0DD7" w:rsidRPr="000A0A5F" w:rsidRDefault="00CB0DD7">
            <w:pPr>
              <w:pStyle w:val="TAL"/>
            </w:pPr>
          </w:p>
        </w:tc>
        <w:tc>
          <w:tcPr>
            <w:tcW w:w="500" w:type="pct"/>
          </w:tcPr>
          <w:p w14:paraId="37DF254B" w14:textId="77777777" w:rsidR="00CB0DD7" w:rsidRPr="000A0A5F" w:rsidRDefault="00CB0DD7">
            <w:pPr>
              <w:pStyle w:val="TAL"/>
            </w:pPr>
            <w:r w:rsidRPr="000A0A5F">
              <w:t>204 No Content</w:t>
            </w:r>
          </w:p>
        </w:tc>
        <w:tc>
          <w:tcPr>
            <w:tcW w:w="2334" w:type="pct"/>
          </w:tcPr>
          <w:p w14:paraId="06A68ADC" w14:textId="77777777" w:rsidR="00CB0DD7" w:rsidRPr="000A0A5F" w:rsidRDefault="00CB0DD7">
            <w:pPr>
              <w:pStyle w:val="TAL"/>
            </w:pPr>
            <w:r w:rsidRPr="000A0A5F">
              <w:t>The PFDs for the existing external application identifier were updated successfully.</w:t>
            </w:r>
          </w:p>
        </w:tc>
      </w:tr>
      <w:tr w:rsidR="00CB0DD7" w:rsidRPr="000A0A5F" w14:paraId="33DC1F5E" w14:textId="77777777" w:rsidTr="00FF0AF8">
        <w:tc>
          <w:tcPr>
            <w:tcW w:w="532" w:type="pct"/>
            <w:vMerge/>
            <w:shd w:val="clear" w:color="auto" w:fill="BFBFBF"/>
            <w:vAlign w:val="center"/>
          </w:tcPr>
          <w:p w14:paraId="67A4F21A" w14:textId="77777777" w:rsidR="00CB0DD7" w:rsidRPr="000A0A5F" w:rsidRDefault="00CB0DD7">
            <w:pPr>
              <w:pStyle w:val="TAL"/>
              <w:jc w:val="center"/>
            </w:pPr>
          </w:p>
        </w:tc>
        <w:tc>
          <w:tcPr>
            <w:tcW w:w="1093" w:type="pct"/>
            <w:shd w:val="clear" w:color="auto" w:fill="auto"/>
          </w:tcPr>
          <w:p w14:paraId="3DE8AB88" w14:textId="77777777" w:rsidR="00CB0DD7" w:rsidRPr="000A0A5F" w:rsidRDefault="00CB0DD7">
            <w:pPr>
              <w:pStyle w:val="TAL"/>
              <w:rPr>
                <w:rFonts w:hint="eastAsia"/>
                <w:lang w:eastAsia="zh-CN"/>
              </w:rPr>
            </w:pPr>
            <w:r w:rsidRPr="000A0A5F">
              <w:rPr>
                <w:lang w:eastAsia="zh-CN"/>
              </w:rPr>
              <w:t>PfdReport</w:t>
            </w:r>
          </w:p>
        </w:tc>
        <w:tc>
          <w:tcPr>
            <w:tcW w:w="541" w:type="pct"/>
          </w:tcPr>
          <w:p w14:paraId="22096350" w14:textId="77777777" w:rsidR="00CB0DD7" w:rsidRPr="000A0A5F" w:rsidRDefault="00CB0DD7">
            <w:pPr>
              <w:pStyle w:val="TAL"/>
            </w:pPr>
            <w:r w:rsidRPr="000A0A5F">
              <w:t>1</w:t>
            </w:r>
          </w:p>
        </w:tc>
        <w:tc>
          <w:tcPr>
            <w:tcW w:w="500" w:type="pct"/>
          </w:tcPr>
          <w:p w14:paraId="5D33C4E9" w14:textId="77777777" w:rsidR="00CB0DD7" w:rsidRPr="000A0A5F" w:rsidRDefault="00CB0DD7">
            <w:pPr>
              <w:pStyle w:val="TAL"/>
            </w:pPr>
            <w:r w:rsidRPr="000A0A5F">
              <w:t>403 Forbidden</w:t>
            </w:r>
          </w:p>
        </w:tc>
        <w:tc>
          <w:tcPr>
            <w:tcW w:w="2334" w:type="pct"/>
          </w:tcPr>
          <w:p w14:paraId="2615F81C" w14:textId="77777777" w:rsidR="00CB0DD7" w:rsidRPr="000A0A5F" w:rsidRDefault="00CB0DD7">
            <w:pPr>
              <w:pStyle w:val="TAL"/>
            </w:pPr>
            <w:r w:rsidRPr="000A0A5F">
              <w:t>The PFDs for the application were not updated successfully, applicable for error SHORT_DELAY in table 5.11.2.2.3-1.</w:t>
            </w:r>
          </w:p>
        </w:tc>
      </w:tr>
      <w:tr w:rsidR="00CB0DD7" w:rsidRPr="000A0A5F" w14:paraId="641D72F6" w14:textId="77777777" w:rsidTr="00FF0AF8">
        <w:tc>
          <w:tcPr>
            <w:tcW w:w="532" w:type="pct"/>
            <w:vMerge/>
            <w:shd w:val="clear" w:color="auto" w:fill="BFBFBF"/>
            <w:vAlign w:val="center"/>
          </w:tcPr>
          <w:p w14:paraId="1EAC20C8" w14:textId="77777777" w:rsidR="00CB0DD7" w:rsidRPr="000A0A5F" w:rsidRDefault="00CB0DD7">
            <w:pPr>
              <w:pStyle w:val="TAL"/>
              <w:jc w:val="center"/>
            </w:pPr>
          </w:p>
        </w:tc>
        <w:tc>
          <w:tcPr>
            <w:tcW w:w="1093" w:type="pct"/>
            <w:shd w:val="clear" w:color="auto" w:fill="auto"/>
          </w:tcPr>
          <w:p w14:paraId="4C726502" w14:textId="77777777" w:rsidR="00CB0DD7" w:rsidRPr="000A0A5F" w:rsidRDefault="00CB0DD7">
            <w:pPr>
              <w:pStyle w:val="TAL"/>
              <w:rPr>
                <w:rFonts w:hint="eastAsia"/>
                <w:lang w:eastAsia="zh-CN"/>
              </w:rPr>
            </w:pPr>
            <w:r w:rsidRPr="000A0A5F">
              <w:rPr>
                <w:lang w:eastAsia="zh-CN"/>
              </w:rPr>
              <w:t>PfdReport</w:t>
            </w:r>
          </w:p>
        </w:tc>
        <w:tc>
          <w:tcPr>
            <w:tcW w:w="541" w:type="pct"/>
          </w:tcPr>
          <w:p w14:paraId="5B99DB16" w14:textId="77777777" w:rsidR="00CB0DD7" w:rsidRPr="000A0A5F" w:rsidRDefault="00CB0DD7">
            <w:pPr>
              <w:pStyle w:val="TAL"/>
            </w:pPr>
            <w:r w:rsidRPr="000A0A5F">
              <w:t>1</w:t>
            </w:r>
          </w:p>
        </w:tc>
        <w:tc>
          <w:tcPr>
            <w:tcW w:w="500" w:type="pct"/>
          </w:tcPr>
          <w:p w14:paraId="3876C145" w14:textId="77777777" w:rsidR="00CB0DD7" w:rsidRPr="000A0A5F" w:rsidRDefault="00CB0DD7">
            <w:pPr>
              <w:pStyle w:val="TAL"/>
            </w:pPr>
            <w:r w:rsidRPr="000A0A5F">
              <w:t>409 Conflict</w:t>
            </w:r>
          </w:p>
        </w:tc>
        <w:tc>
          <w:tcPr>
            <w:tcW w:w="2334" w:type="pct"/>
          </w:tcPr>
          <w:p w14:paraId="3EE14B95" w14:textId="77777777" w:rsidR="00CB0DD7" w:rsidRPr="000A0A5F" w:rsidRDefault="00CB0DD7">
            <w:pPr>
              <w:pStyle w:val="TAL"/>
            </w:pPr>
            <w:r w:rsidRPr="000A0A5F">
              <w:t xml:space="preserve">The PFDs for the application were not updated successfully, applicable for error </w:t>
            </w:r>
            <w:r w:rsidRPr="000A0A5F">
              <w:rPr>
                <w:rFonts w:cs="Arial"/>
                <w:bCs/>
                <w:color w:val="333333"/>
                <w:szCs w:val="18"/>
              </w:rPr>
              <w:t>APP_ID_DUPLICATED</w:t>
            </w:r>
            <w:r w:rsidRPr="000A0A5F">
              <w:t xml:space="preserve"> in table 5.11.2.2.3-1.</w:t>
            </w:r>
          </w:p>
        </w:tc>
      </w:tr>
      <w:tr w:rsidR="00CB0DD7" w:rsidRPr="000A0A5F" w14:paraId="0E9038D3" w14:textId="77777777" w:rsidTr="00FF0AF8">
        <w:tc>
          <w:tcPr>
            <w:tcW w:w="532" w:type="pct"/>
            <w:vMerge/>
            <w:shd w:val="clear" w:color="auto" w:fill="BFBFBF"/>
            <w:vAlign w:val="center"/>
          </w:tcPr>
          <w:p w14:paraId="58D02D6B" w14:textId="77777777" w:rsidR="00CB0DD7" w:rsidRPr="000A0A5F" w:rsidRDefault="00CB0DD7">
            <w:pPr>
              <w:pStyle w:val="TAL"/>
              <w:jc w:val="center"/>
            </w:pPr>
          </w:p>
        </w:tc>
        <w:tc>
          <w:tcPr>
            <w:tcW w:w="1093" w:type="pct"/>
            <w:shd w:val="clear" w:color="auto" w:fill="auto"/>
          </w:tcPr>
          <w:p w14:paraId="456B4AD8" w14:textId="77777777" w:rsidR="00CB0DD7" w:rsidRPr="000A0A5F" w:rsidRDefault="00CB0DD7">
            <w:pPr>
              <w:pStyle w:val="TAL"/>
              <w:rPr>
                <w:rFonts w:hint="eastAsia"/>
                <w:lang w:eastAsia="zh-CN"/>
              </w:rPr>
            </w:pPr>
            <w:r w:rsidRPr="000A0A5F">
              <w:rPr>
                <w:lang w:eastAsia="zh-CN"/>
              </w:rPr>
              <w:t>PfdReport</w:t>
            </w:r>
          </w:p>
        </w:tc>
        <w:tc>
          <w:tcPr>
            <w:tcW w:w="541" w:type="pct"/>
          </w:tcPr>
          <w:p w14:paraId="40232CAA" w14:textId="77777777" w:rsidR="00CB0DD7" w:rsidRPr="000A0A5F" w:rsidRDefault="00CB0DD7">
            <w:pPr>
              <w:pStyle w:val="TAL"/>
            </w:pPr>
            <w:r w:rsidRPr="000A0A5F">
              <w:t>1</w:t>
            </w:r>
          </w:p>
        </w:tc>
        <w:tc>
          <w:tcPr>
            <w:tcW w:w="500" w:type="pct"/>
          </w:tcPr>
          <w:p w14:paraId="20755AB0" w14:textId="77777777" w:rsidR="00CB0DD7" w:rsidRPr="000A0A5F" w:rsidRDefault="00CB0DD7">
            <w:pPr>
              <w:pStyle w:val="TAL"/>
            </w:pPr>
            <w:r w:rsidRPr="000A0A5F">
              <w:t>500 Internal Server Error</w:t>
            </w:r>
          </w:p>
        </w:tc>
        <w:tc>
          <w:tcPr>
            <w:tcW w:w="2334" w:type="pct"/>
          </w:tcPr>
          <w:p w14:paraId="5124DF1D" w14:textId="77777777" w:rsidR="00CB0DD7" w:rsidRPr="000A0A5F" w:rsidRDefault="00CB0DD7">
            <w:pPr>
              <w:pStyle w:val="TAL"/>
            </w:pPr>
            <w:r w:rsidRPr="000A0A5F">
              <w:t xml:space="preserve">The PFDs for the application were not updated successfully, applicable for other errors in table 5.11.2.2.3-1. </w:t>
            </w:r>
          </w:p>
        </w:tc>
      </w:tr>
      <w:tr w:rsidR="00CB0DD7" w:rsidRPr="000A0A5F" w14:paraId="190E40BF" w14:textId="77777777" w:rsidTr="00FF0AF8">
        <w:tc>
          <w:tcPr>
            <w:tcW w:w="532" w:type="pct"/>
            <w:vMerge/>
            <w:shd w:val="clear" w:color="auto" w:fill="BFBFBF"/>
            <w:vAlign w:val="center"/>
          </w:tcPr>
          <w:p w14:paraId="4DE0AF99" w14:textId="77777777" w:rsidR="00CB0DD7" w:rsidRPr="000A0A5F" w:rsidRDefault="00CB0DD7">
            <w:pPr>
              <w:pStyle w:val="TAL"/>
              <w:jc w:val="center"/>
            </w:pPr>
          </w:p>
        </w:tc>
        <w:tc>
          <w:tcPr>
            <w:tcW w:w="1093" w:type="pct"/>
            <w:shd w:val="clear" w:color="auto" w:fill="auto"/>
          </w:tcPr>
          <w:p w14:paraId="3FBD5C38" w14:textId="77777777" w:rsidR="00CB0DD7" w:rsidRPr="000A0A5F" w:rsidRDefault="00CB0DD7">
            <w:pPr>
              <w:pStyle w:val="TAL"/>
              <w:rPr>
                <w:lang w:eastAsia="zh-CN"/>
              </w:rPr>
            </w:pPr>
            <w:r w:rsidRPr="000A0A5F">
              <w:t>none</w:t>
            </w:r>
          </w:p>
        </w:tc>
        <w:tc>
          <w:tcPr>
            <w:tcW w:w="541" w:type="pct"/>
          </w:tcPr>
          <w:p w14:paraId="5E87AFCD" w14:textId="77777777" w:rsidR="00CB0DD7" w:rsidRPr="000A0A5F" w:rsidRDefault="00CB0DD7">
            <w:pPr>
              <w:pStyle w:val="TAL"/>
            </w:pPr>
          </w:p>
        </w:tc>
        <w:tc>
          <w:tcPr>
            <w:tcW w:w="500" w:type="pct"/>
          </w:tcPr>
          <w:p w14:paraId="1670350D" w14:textId="77777777" w:rsidR="00CB0DD7" w:rsidRPr="000A0A5F" w:rsidRDefault="00CB0DD7">
            <w:pPr>
              <w:pStyle w:val="TAL"/>
            </w:pPr>
            <w:r w:rsidRPr="000A0A5F">
              <w:t>307 Temporary Redirect</w:t>
            </w:r>
          </w:p>
        </w:tc>
        <w:tc>
          <w:tcPr>
            <w:tcW w:w="2334" w:type="pct"/>
          </w:tcPr>
          <w:p w14:paraId="69AFE493" w14:textId="77777777" w:rsidR="00CB0DD7" w:rsidRPr="000A0A5F" w:rsidRDefault="00CB0DD7">
            <w:pPr>
              <w:pStyle w:val="TAL"/>
            </w:pPr>
            <w:r w:rsidRPr="000A0A5F">
              <w:t>Temporary redirection, during transaction modification. The response shall include a Location header field containing an alternative URI of the resource located in an alternative SCEF.</w:t>
            </w:r>
          </w:p>
          <w:p w14:paraId="1BE0C5BA" w14:textId="77777777" w:rsidR="00CB0DD7" w:rsidRPr="000A0A5F" w:rsidRDefault="00CB0DD7">
            <w:pPr>
              <w:pStyle w:val="TAL"/>
            </w:pPr>
            <w:r w:rsidRPr="000A0A5F">
              <w:t>Redirection handling is described in clause 5.2.10.</w:t>
            </w:r>
          </w:p>
        </w:tc>
      </w:tr>
      <w:tr w:rsidR="00CB0DD7" w:rsidRPr="000A0A5F" w14:paraId="03AC8BF1" w14:textId="77777777" w:rsidTr="00FF0AF8">
        <w:tc>
          <w:tcPr>
            <w:tcW w:w="532" w:type="pct"/>
            <w:vMerge/>
            <w:shd w:val="clear" w:color="auto" w:fill="BFBFBF"/>
            <w:vAlign w:val="center"/>
          </w:tcPr>
          <w:p w14:paraId="52D6A080" w14:textId="77777777" w:rsidR="00CB0DD7" w:rsidRPr="000A0A5F" w:rsidRDefault="00CB0DD7">
            <w:pPr>
              <w:pStyle w:val="TAL"/>
              <w:jc w:val="center"/>
            </w:pPr>
          </w:p>
        </w:tc>
        <w:tc>
          <w:tcPr>
            <w:tcW w:w="1093" w:type="pct"/>
            <w:shd w:val="clear" w:color="auto" w:fill="auto"/>
          </w:tcPr>
          <w:p w14:paraId="0ED8226C" w14:textId="77777777" w:rsidR="00CB0DD7" w:rsidRPr="000A0A5F" w:rsidRDefault="00CB0DD7">
            <w:pPr>
              <w:pStyle w:val="TAL"/>
              <w:rPr>
                <w:lang w:eastAsia="zh-CN"/>
              </w:rPr>
            </w:pPr>
            <w:r w:rsidRPr="000A0A5F">
              <w:t>none</w:t>
            </w:r>
          </w:p>
        </w:tc>
        <w:tc>
          <w:tcPr>
            <w:tcW w:w="541" w:type="pct"/>
          </w:tcPr>
          <w:p w14:paraId="14AD4D7F" w14:textId="77777777" w:rsidR="00CB0DD7" w:rsidRPr="000A0A5F" w:rsidRDefault="00CB0DD7">
            <w:pPr>
              <w:pStyle w:val="TAL"/>
            </w:pPr>
          </w:p>
        </w:tc>
        <w:tc>
          <w:tcPr>
            <w:tcW w:w="500" w:type="pct"/>
          </w:tcPr>
          <w:p w14:paraId="5782C6D2" w14:textId="77777777" w:rsidR="00CB0DD7" w:rsidRPr="000A0A5F" w:rsidRDefault="00CB0DD7">
            <w:pPr>
              <w:pStyle w:val="TAL"/>
            </w:pPr>
            <w:r w:rsidRPr="000A0A5F">
              <w:t>308 Permanent Redirect</w:t>
            </w:r>
          </w:p>
        </w:tc>
        <w:tc>
          <w:tcPr>
            <w:tcW w:w="2334" w:type="pct"/>
          </w:tcPr>
          <w:p w14:paraId="4F123D48" w14:textId="77777777" w:rsidR="00CB0DD7" w:rsidRPr="000A0A5F" w:rsidRDefault="00CB0DD7">
            <w:pPr>
              <w:pStyle w:val="TAL"/>
            </w:pPr>
            <w:r w:rsidRPr="000A0A5F">
              <w:t>Permanent redirection, during transaction modification. The response shall include a Location header field containing an alternative URI of the resource located in an alternative SCEF.</w:t>
            </w:r>
          </w:p>
          <w:p w14:paraId="09C5C894" w14:textId="77777777" w:rsidR="00CB0DD7" w:rsidRPr="000A0A5F" w:rsidRDefault="00CB0DD7">
            <w:pPr>
              <w:pStyle w:val="TAL"/>
            </w:pPr>
            <w:r w:rsidRPr="000A0A5F">
              <w:t>Redirection handling is described in clause 5.2.10.</w:t>
            </w:r>
          </w:p>
        </w:tc>
      </w:tr>
      <w:tr w:rsidR="00CB0DD7" w:rsidRPr="000A0A5F" w14:paraId="36C7F89E" w14:textId="77777777" w:rsidTr="00FF0AF8">
        <w:tc>
          <w:tcPr>
            <w:tcW w:w="5000" w:type="pct"/>
            <w:gridSpan w:val="5"/>
            <w:shd w:val="clear" w:color="auto" w:fill="auto"/>
            <w:vAlign w:val="center"/>
          </w:tcPr>
          <w:p w14:paraId="0D815C8B" w14:textId="77777777" w:rsidR="00CB0DD7" w:rsidRPr="000A0A5F" w:rsidRDefault="00CB0DD7">
            <w:pPr>
              <w:pStyle w:val="TAN"/>
            </w:pPr>
            <w:r w:rsidRPr="000A0A5F">
              <w:t>NOTE:</w:t>
            </w:r>
            <w:r w:rsidRPr="000A0A5F">
              <w:tab/>
              <w:t>The mandatory HTTP error status codes for the PATCH method listed in table 5.2.6-1 also apply.</w:t>
            </w:r>
          </w:p>
        </w:tc>
      </w:tr>
    </w:tbl>
    <w:p w14:paraId="3099A11D" w14:textId="77777777" w:rsidR="00CB0DD7" w:rsidRPr="000A0A5F" w:rsidRDefault="00CB0DD7"/>
    <w:p w14:paraId="10C6959A" w14:textId="77777777" w:rsidR="00CB0DD7" w:rsidRPr="000A0A5F" w:rsidRDefault="002E466A">
      <w:pPr>
        <w:pStyle w:val="TH"/>
      </w:pPr>
      <w:r w:rsidRPr="000A0A5F">
        <w:t>Table </w:t>
      </w:r>
      <w:r w:rsidR="00CB0DD7" w:rsidRPr="000A0A5F">
        <w:t>5.11.3.4.3.3-2: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6B5FF06" w14:textId="77777777" w:rsidTr="00FF0AF8">
        <w:trPr>
          <w:jc w:val="center"/>
        </w:trPr>
        <w:tc>
          <w:tcPr>
            <w:tcW w:w="825" w:type="pct"/>
            <w:shd w:val="clear" w:color="auto" w:fill="C0C0C0"/>
          </w:tcPr>
          <w:p w14:paraId="2D65F409" w14:textId="77777777" w:rsidR="00CB0DD7" w:rsidRPr="000A0A5F" w:rsidRDefault="00CB0DD7">
            <w:pPr>
              <w:pStyle w:val="TAH"/>
            </w:pPr>
            <w:r w:rsidRPr="000A0A5F">
              <w:t>Name</w:t>
            </w:r>
          </w:p>
        </w:tc>
        <w:tc>
          <w:tcPr>
            <w:tcW w:w="732" w:type="pct"/>
            <w:shd w:val="clear" w:color="auto" w:fill="C0C0C0"/>
          </w:tcPr>
          <w:p w14:paraId="3B4FD4DC" w14:textId="77777777" w:rsidR="00CB0DD7" w:rsidRPr="000A0A5F" w:rsidRDefault="00CB0DD7">
            <w:pPr>
              <w:pStyle w:val="TAH"/>
            </w:pPr>
            <w:r w:rsidRPr="000A0A5F">
              <w:t>Data type</w:t>
            </w:r>
          </w:p>
        </w:tc>
        <w:tc>
          <w:tcPr>
            <w:tcW w:w="217" w:type="pct"/>
            <w:shd w:val="clear" w:color="auto" w:fill="C0C0C0"/>
          </w:tcPr>
          <w:p w14:paraId="00A5E2BA" w14:textId="77777777" w:rsidR="00CB0DD7" w:rsidRPr="000A0A5F" w:rsidRDefault="00CB0DD7">
            <w:pPr>
              <w:pStyle w:val="TAH"/>
            </w:pPr>
            <w:r w:rsidRPr="000A0A5F">
              <w:t>P</w:t>
            </w:r>
          </w:p>
        </w:tc>
        <w:tc>
          <w:tcPr>
            <w:tcW w:w="581" w:type="pct"/>
            <w:shd w:val="clear" w:color="auto" w:fill="C0C0C0"/>
          </w:tcPr>
          <w:p w14:paraId="76F7B523" w14:textId="77777777" w:rsidR="00CB0DD7" w:rsidRPr="000A0A5F" w:rsidRDefault="00CB0DD7">
            <w:pPr>
              <w:pStyle w:val="TAH"/>
            </w:pPr>
            <w:r w:rsidRPr="000A0A5F">
              <w:t>Cardinality</w:t>
            </w:r>
          </w:p>
        </w:tc>
        <w:tc>
          <w:tcPr>
            <w:tcW w:w="2645" w:type="pct"/>
            <w:shd w:val="clear" w:color="auto" w:fill="C0C0C0"/>
            <w:vAlign w:val="center"/>
          </w:tcPr>
          <w:p w14:paraId="17ECE911" w14:textId="77777777" w:rsidR="00CB0DD7" w:rsidRPr="000A0A5F" w:rsidRDefault="00CB0DD7">
            <w:pPr>
              <w:pStyle w:val="TAH"/>
            </w:pPr>
            <w:r w:rsidRPr="000A0A5F">
              <w:t>Description</w:t>
            </w:r>
          </w:p>
        </w:tc>
      </w:tr>
      <w:tr w:rsidR="00CB0DD7" w:rsidRPr="000A0A5F" w14:paraId="35EAF1A9" w14:textId="77777777" w:rsidTr="00FF0AF8">
        <w:trPr>
          <w:jc w:val="center"/>
        </w:trPr>
        <w:tc>
          <w:tcPr>
            <w:tcW w:w="825" w:type="pct"/>
            <w:shd w:val="clear" w:color="auto" w:fill="auto"/>
          </w:tcPr>
          <w:p w14:paraId="3F057ED1" w14:textId="77777777" w:rsidR="00CB0DD7" w:rsidRPr="000A0A5F" w:rsidRDefault="00CB0DD7">
            <w:pPr>
              <w:pStyle w:val="TAL"/>
            </w:pPr>
            <w:r w:rsidRPr="000A0A5F">
              <w:t>Location</w:t>
            </w:r>
          </w:p>
        </w:tc>
        <w:tc>
          <w:tcPr>
            <w:tcW w:w="732" w:type="pct"/>
          </w:tcPr>
          <w:p w14:paraId="50DEF8A8" w14:textId="77777777" w:rsidR="00CB0DD7" w:rsidRPr="000A0A5F" w:rsidRDefault="00CB0DD7">
            <w:pPr>
              <w:pStyle w:val="TAL"/>
            </w:pPr>
            <w:r w:rsidRPr="000A0A5F">
              <w:t>string</w:t>
            </w:r>
          </w:p>
        </w:tc>
        <w:tc>
          <w:tcPr>
            <w:tcW w:w="217" w:type="pct"/>
          </w:tcPr>
          <w:p w14:paraId="14F631FB" w14:textId="77777777" w:rsidR="00CB0DD7" w:rsidRPr="000A0A5F" w:rsidRDefault="00CB0DD7">
            <w:pPr>
              <w:pStyle w:val="TAC"/>
            </w:pPr>
            <w:r w:rsidRPr="000A0A5F">
              <w:t>M</w:t>
            </w:r>
          </w:p>
        </w:tc>
        <w:tc>
          <w:tcPr>
            <w:tcW w:w="581" w:type="pct"/>
          </w:tcPr>
          <w:p w14:paraId="43E821B5" w14:textId="77777777" w:rsidR="00CB0DD7" w:rsidRPr="000A0A5F" w:rsidRDefault="00CB0DD7">
            <w:pPr>
              <w:pStyle w:val="TAL"/>
            </w:pPr>
            <w:r w:rsidRPr="000A0A5F">
              <w:t>1</w:t>
            </w:r>
          </w:p>
        </w:tc>
        <w:tc>
          <w:tcPr>
            <w:tcW w:w="2645" w:type="pct"/>
            <w:shd w:val="clear" w:color="auto" w:fill="auto"/>
            <w:vAlign w:val="center"/>
          </w:tcPr>
          <w:p w14:paraId="3B61E715" w14:textId="77777777" w:rsidR="00CB0DD7" w:rsidRPr="000A0A5F" w:rsidRDefault="00CB0DD7">
            <w:pPr>
              <w:pStyle w:val="TAL"/>
            </w:pPr>
            <w:r w:rsidRPr="000A0A5F">
              <w:t>An alternative URI of the resource located in an alternative SCEF.</w:t>
            </w:r>
          </w:p>
        </w:tc>
      </w:tr>
    </w:tbl>
    <w:p w14:paraId="1145C2DA" w14:textId="77777777" w:rsidR="00CB0DD7" w:rsidRPr="000A0A5F" w:rsidRDefault="00CB0DD7"/>
    <w:p w14:paraId="3C50F299" w14:textId="77777777" w:rsidR="00CB0DD7" w:rsidRPr="000A0A5F" w:rsidRDefault="002E466A">
      <w:pPr>
        <w:pStyle w:val="TH"/>
      </w:pPr>
      <w:r w:rsidRPr="000A0A5F">
        <w:t>Table </w:t>
      </w:r>
      <w:r w:rsidR="00CB0DD7" w:rsidRPr="000A0A5F">
        <w:t>5.11.3.4.3.3-3: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7B87A45" w14:textId="77777777" w:rsidTr="00FF0AF8">
        <w:trPr>
          <w:jc w:val="center"/>
        </w:trPr>
        <w:tc>
          <w:tcPr>
            <w:tcW w:w="825" w:type="pct"/>
            <w:shd w:val="clear" w:color="auto" w:fill="C0C0C0"/>
          </w:tcPr>
          <w:p w14:paraId="0877A36A" w14:textId="77777777" w:rsidR="00CB0DD7" w:rsidRPr="000A0A5F" w:rsidRDefault="00CB0DD7">
            <w:pPr>
              <w:pStyle w:val="TAH"/>
            </w:pPr>
            <w:r w:rsidRPr="000A0A5F">
              <w:t>Name</w:t>
            </w:r>
          </w:p>
        </w:tc>
        <w:tc>
          <w:tcPr>
            <w:tcW w:w="732" w:type="pct"/>
            <w:shd w:val="clear" w:color="auto" w:fill="C0C0C0"/>
          </w:tcPr>
          <w:p w14:paraId="70C4C616" w14:textId="77777777" w:rsidR="00CB0DD7" w:rsidRPr="000A0A5F" w:rsidRDefault="00CB0DD7">
            <w:pPr>
              <w:pStyle w:val="TAH"/>
            </w:pPr>
            <w:r w:rsidRPr="000A0A5F">
              <w:t>Data type</w:t>
            </w:r>
          </w:p>
        </w:tc>
        <w:tc>
          <w:tcPr>
            <w:tcW w:w="217" w:type="pct"/>
            <w:shd w:val="clear" w:color="auto" w:fill="C0C0C0"/>
          </w:tcPr>
          <w:p w14:paraId="47F03D1E" w14:textId="77777777" w:rsidR="00CB0DD7" w:rsidRPr="000A0A5F" w:rsidRDefault="00CB0DD7">
            <w:pPr>
              <w:pStyle w:val="TAH"/>
            </w:pPr>
            <w:r w:rsidRPr="000A0A5F">
              <w:t>P</w:t>
            </w:r>
          </w:p>
        </w:tc>
        <w:tc>
          <w:tcPr>
            <w:tcW w:w="581" w:type="pct"/>
            <w:shd w:val="clear" w:color="auto" w:fill="C0C0C0"/>
          </w:tcPr>
          <w:p w14:paraId="66657CF1" w14:textId="77777777" w:rsidR="00CB0DD7" w:rsidRPr="000A0A5F" w:rsidRDefault="00CB0DD7">
            <w:pPr>
              <w:pStyle w:val="TAH"/>
            </w:pPr>
            <w:r w:rsidRPr="000A0A5F">
              <w:t>Cardinality</w:t>
            </w:r>
          </w:p>
        </w:tc>
        <w:tc>
          <w:tcPr>
            <w:tcW w:w="2645" w:type="pct"/>
            <w:shd w:val="clear" w:color="auto" w:fill="C0C0C0"/>
            <w:vAlign w:val="center"/>
          </w:tcPr>
          <w:p w14:paraId="5E77099B" w14:textId="77777777" w:rsidR="00CB0DD7" w:rsidRPr="000A0A5F" w:rsidRDefault="00CB0DD7">
            <w:pPr>
              <w:pStyle w:val="TAH"/>
            </w:pPr>
            <w:r w:rsidRPr="000A0A5F">
              <w:t>Description</w:t>
            </w:r>
          </w:p>
        </w:tc>
      </w:tr>
      <w:tr w:rsidR="00CB0DD7" w:rsidRPr="000A0A5F" w14:paraId="5FD4613A" w14:textId="77777777" w:rsidTr="00FF0AF8">
        <w:trPr>
          <w:jc w:val="center"/>
        </w:trPr>
        <w:tc>
          <w:tcPr>
            <w:tcW w:w="825" w:type="pct"/>
            <w:shd w:val="clear" w:color="auto" w:fill="auto"/>
          </w:tcPr>
          <w:p w14:paraId="1B375F51" w14:textId="77777777" w:rsidR="00CB0DD7" w:rsidRPr="000A0A5F" w:rsidRDefault="00CB0DD7">
            <w:pPr>
              <w:pStyle w:val="TAL"/>
            </w:pPr>
            <w:r w:rsidRPr="000A0A5F">
              <w:t>Location</w:t>
            </w:r>
          </w:p>
        </w:tc>
        <w:tc>
          <w:tcPr>
            <w:tcW w:w="732" w:type="pct"/>
          </w:tcPr>
          <w:p w14:paraId="36506D62" w14:textId="77777777" w:rsidR="00CB0DD7" w:rsidRPr="000A0A5F" w:rsidRDefault="00CB0DD7">
            <w:pPr>
              <w:pStyle w:val="TAL"/>
            </w:pPr>
            <w:r w:rsidRPr="000A0A5F">
              <w:t>string</w:t>
            </w:r>
          </w:p>
        </w:tc>
        <w:tc>
          <w:tcPr>
            <w:tcW w:w="217" w:type="pct"/>
          </w:tcPr>
          <w:p w14:paraId="468122F7" w14:textId="77777777" w:rsidR="00CB0DD7" w:rsidRPr="000A0A5F" w:rsidRDefault="00CB0DD7">
            <w:pPr>
              <w:pStyle w:val="TAC"/>
            </w:pPr>
            <w:r w:rsidRPr="000A0A5F">
              <w:t>M</w:t>
            </w:r>
          </w:p>
        </w:tc>
        <w:tc>
          <w:tcPr>
            <w:tcW w:w="581" w:type="pct"/>
          </w:tcPr>
          <w:p w14:paraId="632739D1" w14:textId="77777777" w:rsidR="00CB0DD7" w:rsidRPr="000A0A5F" w:rsidRDefault="00CB0DD7">
            <w:pPr>
              <w:pStyle w:val="TAL"/>
            </w:pPr>
            <w:r w:rsidRPr="000A0A5F">
              <w:t>1</w:t>
            </w:r>
          </w:p>
        </w:tc>
        <w:tc>
          <w:tcPr>
            <w:tcW w:w="2645" w:type="pct"/>
            <w:shd w:val="clear" w:color="auto" w:fill="auto"/>
            <w:vAlign w:val="center"/>
          </w:tcPr>
          <w:p w14:paraId="72E1E9D4" w14:textId="77777777" w:rsidR="00CB0DD7" w:rsidRPr="000A0A5F" w:rsidRDefault="00CB0DD7">
            <w:pPr>
              <w:pStyle w:val="TAL"/>
            </w:pPr>
            <w:r w:rsidRPr="000A0A5F">
              <w:t>An alternative URI of the resource located in an alternative SCEF.</w:t>
            </w:r>
          </w:p>
        </w:tc>
      </w:tr>
    </w:tbl>
    <w:p w14:paraId="71A2C79B" w14:textId="77777777" w:rsidR="00CB0DD7" w:rsidRPr="000A0A5F" w:rsidRDefault="00CB0DD7"/>
    <w:p w14:paraId="0CD087D6" w14:textId="77777777" w:rsidR="00CB0DD7" w:rsidRPr="000A0A5F" w:rsidRDefault="00CB0DD7">
      <w:pPr>
        <w:pStyle w:val="Heading6"/>
      </w:pPr>
      <w:bookmarkStart w:id="9000" w:name="_Toc11247806"/>
      <w:bookmarkStart w:id="9001" w:name="_Toc27044950"/>
      <w:bookmarkStart w:id="9002" w:name="_Toc36033992"/>
      <w:bookmarkStart w:id="9003" w:name="_Toc45132138"/>
      <w:bookmarkStart w:id="9004" w:name="_Toc49776423"/>
      <w:bookmarkStart w:id="9005" w:name="_Toc51747343"/>
      <w:bookmarkStart w:id="9006" w:name="_Toc66360916"/>
      <w:bookmarkStart w:id="9007" w:name="_Toc68105421"/>
      <w:bookmarkStart w:id="9008" w:name="_Toc74756051"/>
      <w:bookmarkStart w:id="9009" w:name="_Toc105674928"/>
      <w:bookmarkStart w:id="9010" w:name="_Toc130502992"/>
      <w:bookmarkStart w:id="9011" w:name="_Toc153625780"/>
      <w:bookmarkStart w:id="9012" w:name="_Toc170114925"/>
      <w:r w:rsidRPr="000A0A5F">
        <w:t>5.11.3.4.3.4</w:t>
      </w:r>
      <w:r w:rsidRPr="000A0A5F">
        <w:tab/>
        <w:t>POST</w:t>
      </w:r>
      <w:bookmarkEnd w:id="9000"/>
      <w:bookmarkEnd w:id="9001"/>
      <w:bookmarkEnd w:id="9002"/>
      <w:bookmarkEnd w:id="9003"/>
      <w:bookmarkEnd w:id="9004"/>
      <w:bookmarkEnd w:id="9005"/>
      <w:bookmarkEnd w:id="9006"/>
      <w:bookmarkEnd w:id="9007"/>
      <w:bookmarkEnd w:id="9008"/>
      <w:bookmarkEnd w:id="9009"/>
      <w:bookmarkEnd w:id="9010"/>
      <w:bookmarkEnd w:id="9011"/>
      <w:bookmarkEnd w:id="9012"/>
    </w:p>
    <w:p w14:paraId="36F7E067"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5E68AA14" w14:textId="77777777" w:rsidR="00CB0DD7" w:rsidRPr="000A0A5F" w:rsidRDefault="00CB0DD7">
      <w:pPr>
        <w:pStyle w:val="Heading6"/>
      </w:pPr>
      <w:bookmarkStart w:id="9013" w:name="_Toc11247807"/>
      <w:bookmarkStart w:id="9014" w:name="_Toc27044951"/>
      <w:bookmarkStart w:id="9015" w:name="_Toc36033993"/>
      <w:bookmarkStart w:id="9016" w:name="_Toc45132139"/>
      <w:bookmarkStart w:id="9017" w:name="_Toc49776424"/>
      <w:bookmarkStart w:id="9018" w:name="_Toc51747344"/>
      <w:bookmarkStart w:id="9019" w:name="_Toc66360917"/>
      <w:bookmarkStart w:id="9020" w:name="_Toc68105422"/>
      <w:bookmarkStart w:id="9021" w:name="_Toc74756052"/>
      <w:bookmarkStart w:id="9022" w:name="_Toc105674929"/>
      <w:bookmarkStart w:id="9023" w:name="_Toc130502993"/>
      <w:bookmarkStart w:id="9024" w:name="_Toc153625781"/>
      <w:bookmarkStart w:id="9025" w:name="_Toc170114926"/>
      <w:r w:rsidRPr="000A0A5F">
        <w:t>5.11.3.4.3.5</w:t>
      </w:r>
      <w:r w:rsidRPr="000A0A5F">
        <w:tab/>
        <w:t>DELETE</w:t>
      </w:r>
      <w:bookmarkEnd w:id="9013"/>
      <w:bookmarkEnd w:id="9014"/>
      <w:bookmarkEnd w:id="9015"/>
      <w:bookmarkEnd w:id="9016"/>
      <w:bookmarkEnd w:id="9017"/>
      <w:bookmarkEnd w:id="9018"/>
      <w:bookmarkEnd w:id="9019"/>
      <w:bookmarkEnd w:id="9020"/>
      <w:bookmarkEnd w:id="9021"/>
      <w:bookmarkEnd w:id="9022"/>
      <w:bookmarkEnd w:id="9023"/>
      <w:bookmarkEnd w:id="9024"/>
      <w:bookmarkEnd w:id="9025"/>
    </w:p>
    <w:p w14:paraId="7051B939" w14:textId="77777777" w:rsidR="00CB0DD7" w:rsidRPr="000A0A5F" w:rsidRDefault="00CB0DD7">
      <w:pPr>
        <w:rPr>
          <w:noProof/>
          <w:lang w:eastAsia="zh-CN"/>
        </w:rPr>
      </w:pPr>
      <w:r w:rsidRPr="000A0A5F">
        <w:rPr>
          <w:noProof/>
          <w:lang w:eastAsia="zh-CN"/>
        </w:rPr>
        <w:t xml:space="preserve">The DELETE method deletes all the PFDs at individual application level. It is initiated by the SCS/AS and answered by the SCEF. </w:t>
      </w:r>
    </w:p>
    <w:p w14:paraId="0A3BB87F" w14:textId="77777777" w:rsidR="00CB0DD7" w:rsidRPr="000A0A5F" w:rsidRDefault="00CB0DD7">
      <w:r w:rsidRPr="000A0A5F">
        <w:t>This method shall support the URI query parameters, request and response data structures, and response codes, as specified in the table 5.11.3.4.3.5-1 and table 5.11.3.4.3.5-2.</w:t>
      </w:r>
    </w:p>
    <w:p w14:paraId="30218C1F" w14:textId="77777777" w:rsidR="00CB0DD7" w:rsidRPr="000A0A5F" w:rsidRDefault="00CB0DD7">
      <w:pPr>
        <w:pStyle w:val="TH"/>
        <w:rPr>
          <w:rFonts w:cs="Arial"/>
        </w:rPr>
      </w:pPr>
      <w:r w:rsidRPr="000A0A5F">
        <w:t xml:space="preserve">Table 5.11.3.4.3.5-1: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7E9CC6B4" w14:textId="77777777" w:rsidTr="00FF0AF8">
        <w:trPr>
          <w:jc w:val="center"/>
        </w:trPr>
        <w:tc>
          <w:tcPr>
            <w:tcW w:w="825" w:type="pct"/>
            <w:shd w:val="clear" w:color="000000" w:fill="C0C0C0"/>
          </w:tcPr>
          <w:p w14:paraId="12094CA5" w14:textId="77777777" w:rsidR="00CB0DD7" w:rsidRPr="000A0A5F" w:rsidRDefault="00CB0DD7">
            <w:pPr>
              <w:pStyle w:val="TAH"/>
            </w:pPr>
            <w:r w:rsidRPr="000A0A5F">
              <w:t>Name</w:t>
            </w:r>
          </w:p>
        </w:tc>
        <w:tc>
          <w:tcPr>
            <w:tcW w:w="874" w:type="pct"/>
            <w:shd w:val="clear" w:color="000000" w:fill="C0C0C0"/>
          </w:tcPr>
          <w:p w14:paraId="09CDFF15" w14:textId="77777777" w:rsidR="00CB0DD7" w:rsidRPr="000A0A5F" w:rsidRDefault="00CB0DD7">
            <w:pPr>
              <w:pStyle w:val="TAH"/>
            </w:pPr>
            <w:r w:rsidRPr="000A0A5F">
              <w:t>Data type</w:t>
            </w:r>
          </w:p>
        </w:tc>
        <w:tc>
          <w:tcPr>
            <w:tcW w:w="583" w:type="pct"/>
            <w:shd w:val="clear" w:color="000000" w:fill="C0C0C0"/>
          </w:tcPr>
          <w:p w14:paraId="3EBF7164" w14:textId="77777777" w:rsidR="00CB0DD7" w:rsidRPr="000A0A5F" w:rsidRDefault="00CB0DD7">
            <w:pPr>
              <w:pStyle w:val="TAH"/>
            </w:pPr>
            <w:r w:rsidRPr="000A0A5F">
              <w:t>Cardinality</w:t>
            </w:r>
          </w:p>
        </w:tc>
        <w:tc>
          <w:tcPr>
            <w:tcW w:w="2718" w:type="pct"/>
            <w:shd w:val="clear" w:color="000000" w:fill="C0C0C0"/>
            <w:vAlign w:val="center"/>
          </w:tcPr>
          <w:p w14:paraId="516DDBF9" w14:textId="77777777" w:rsidR="00CB0DD7" w:rsidRPr="000A0A5F" w:rsidRDefault="00CB0DD7">
            <w:pPr>
              <w:pStyle w:val="TAH"/>
            </w:pPr>
            <w:r w:rsidRPr="000A0A5F">
              <w:t>Remarks</w:t>
            </w:r>
          </w:p>
        </w:tc>
      </w:tr>
      <w:tr w:rsidR="00CB0DD7" w:rsidRPr="000A0A5F" w14:paraId="0CFC68D3" w14:textId="77777777" w:rsidTr="00FF0AF8">
        <w:trPr>
          <w:jc w:val="center"/>
        </w:trPr>
        <w:tc>
          <w:tcPr>
            <w:tcW w:w="825" w:type="pct"/>
            <w:shd w:val="clear" w:color="auto" w:fill="auto"/>
          </w:tcPr>
          <w:p w14:paraId="5F7FF321" w14:textId="77777777" w:rsidR="00CB0DD7" w:rsidRPr="000A0A5F" w:rsidRDefault="00CB0DD7">
            <w:pPr>
              <w:pStyle w:val="TAL"/>
              <w:rPr>
                <w:rFonts w:hint="eastAsia"/>
                <w:lang w:eastAsia="zh-CN"/>
              </w:rPr>
            </w:pPr>
            <w:r w:rsidRPr="000A0A5F">
              <w:rPr>
                <w:rFonts w:hint="eastAsia"/>
                <w:lang w:eastAsia="zh-CN"/>
              </w:rPr>
              <w:t>N/A</w:t>
            </w:r>
          </w:p>
        </w:tc>
        <w:tc>
          <w:tcPr>
            <w:tcW w:w="874" w:type="pct"/>
          </w:tcPr>
          <w:p w14:paraId="4A9F300D" w14:textId="77777777" w:rsidR="00CB0DD7" w:rsidRPr="000A0A5F" w:rsidRDefault="00CB0DD7">
            <w:pPr>
              <w:pStyle w:val="TAL"/>
            </w:pPr>
          </w:p>
        </w:tc>
        <w:tc>
          <w:tcPr>
            <w:tcW w:w="583" w:type="pct"/>
          </w:tcPr>
          <w:p w14:paraId="58032E40" w14:textId="77777777" w:rsidR="00CB0DD7" w:rsidRPr="000A0A5F" w:rsidRDefault="00CB0DD7">
            <w:pPr>
              <w:pStyle w:val="TAL"/>
            </w:pPr>
          </w:p>
        </w:tc>
        <w:tc>
          <w:tcPr>
            <w:tcW w:w="2718" w:type="pct"/>
            <w:shd w:val="clear" w:color="auto" w:fill="auto"/>
            <w:vAlign w:val="center"/>
          </w:tcPr>
          <w:p w14:paraId="0D122AB0" w14:textId="77777777" w:rsidR="00CB0DD7" w:rsidRPr="000A0A5F" w:rsidRDefault="00CB0DD7">
            <w:pPr>
              <w:pStyle w:val="TAL"/>
            </w:pPr>
          </w:p>
        </w:tc>
      </w:tr>
    </w:tbl>
    <w:p w14:paraId="4A4E13AF" w14:textId="77777777" w:rsidR="00CB0DD7" w:rsidRPr="000A0A5F" w:rsidRDefault="00CB0DD7"/>
    <w:p w14:paraId="305600C9" w14:textId="77777777" w:rsidR="00CB0DD7" w:rsidRPr="000A0A5F" w:rsidRDefault="00CB0DD7">
      <w:pPr>
        <w:pStyle w:val="TH"/>
      </w:pPr>
      <w:r w:rsidRPr="000A0A5F">
        <w:t>Table 5.11.3.4.3.5-2: Data structures supported by the DELETE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567ABF7" w14:textId="77777777" w:rsidTr="0008146A">
        <w:tc>
          <w:tcPr>
            <w:tcW w:w="532" w:type="pct"/>
            <w:vMerge w:val="restart"/>
            <w:shd w:val="clear" w:color="auto" w:fill="C0C0C0"/>
            <w:vAlign w:val="center"/>
          </w:tcPr>
          <w:p w14:paraId="6E68DB2F" w14:textId="77777777" w:rsidR="00CB0DD7" w:rsidRPr="000A0A5F" w:rsidRDefault="00CB0DD7">
            <w:pPr>
              <w:pStyle w:val="TAH"/>
            </w:pPr>
            <w:r w:rsidRPr="000A0A5F">
              <w:t>Request body</w:t>
            </w:r>
          </w:p>
        </w:tc>
        <w:tc>
          <w:tcPr>
            <w:tcW w:w="1093" w:type="pct"/>
            <w:shd w:val="clear" w:color="auto" w:fill="C0C0C0"/>
          </w:tcPr>
          <w:p w14:paraId="47AD94CE" w14:textId="77777777" w:rsidR="00CB0DD7" w:rsidRPr="000A0A5F" w:rsidRDefault="00CB0DD7">
            <w:pPr>
              <w:pStyle w:val="TAH"/>
            </w:pPr>
            <w:r w:rsidRPr="000A0A5F">
              <w:t>Data type</w:t>
            </w:r>
          </w:p>
        </w:tc>
        <w:tc>
          <w:tcPr>
            <w:tcW w:w="541" w:type="pct"/>
            <w:shd w:val="clear" w:color="auto" w:fill="C0C0C0"/>
          </w:tcPr>
          <w:p w14:paraId="6932910E" w14:textId="77777777" w:rsidR="00CB0DD7" w:rsidRPr="000A0A5F" w:rsidRDefault="00CB0DD7">
            <w:pPr>
              <w:pStyle w:val="TAH"/>
            </w:pPr>
            <w:r w:rsidRPr="000A0A5F">
              <w:t>Cardinality</w:t>
            </w:r>
          </w:p>
        </w:tc>
        <w:tc>
          <w:tcPr>
            <w:tcW w:w="2834" w:type="pct"/>
            <w:gridSpan w:val="2"/>
            <w:shd w:val="clear" w:color="auto" w:fill="C0C0C0"/>
          </w:tcPr>
          <w:p w14:paraId="53F3A758" w14:textId="77777777" w:rsidR="00CB0DD7" w:rsidRPr="000A0A5F" w:rsidRDefault="00CB0DD7">
            <w:pPr>
              <w:pStyle w:val="TAH"/>
            </w:pPr>
            <w:r w:rsidRPr="000A0A5F">
              <w:t>Remarks</w:t>
            </w:r>
          </w:p>
        </w:tc>
      </w:tr>
      <w:tr w:rsidR="00CB0DD7" w:rsidRPr="000A0A5F" w14:paraId="5BB59CAF" w14:textId="77777777" w:rsidTr="00FF0AF8">
        <w:tc>
          <w:tcPr>
            <w:tcW w:w="532" w:type="pct"/>
            <w:vMerge/>
            <w:shd w:val="clear" w:color="auto" w:fill="BFBFBF"/>
            <w:vAlign w:val="center"/>
          </w:tcPr>
          <w:p w14:paraId="353D0A22" w14:textId="77777777" w:rsidR="00CB0DD7" w:rsidRPr="000A0A5F" w:rsidRDefault="00CB0DD7">
            <w:pPr>
              <w:pStyle w:val="TAL"/>
              <w:jc w:val="center"/>
            </w:pPr>
          </w:p>
        </w:tc>
        <w:tc>
          <w:tcPr>
            <w:tcW w:w="1093" w:type="pct"/>
            <w:shd w:val="clear" w:color="auto" w:fill="auto"/>
          </w:tcPr>
          <w:p w14:paraId="01BA874F" w14:textId="77777777" w:rsidR="00CB0DD7" w:rsidRPr="000A0A5F" w:rsidRDefault="00CB0DD7">
            <w:pPr>
              <w:pStyle w:val="TAL"/>
            </w:pPr>
            <w:r w:rsidRPr="000A0A5F">
              <w:t>none</w:t>
            </w:r>
          </w:p>
        </w:tc>
        <w:tc>
          <w:tcPr>
            <w:tcW w:w="541" w:type="pct"/>
          </w:tcPr>
          <w:p w14:paraId="6BE583B7" w14:textId="77777777" w:rsidR="00CB0DD7" w:rsidRPr="000A0A5F" w:rsidRDefault="00CB0DD7">
            <w:pPr>
              <w:pStyle w:val="TAL"/>
            </w:pPr>
          </w:p>
        </w:tc>
        <w:tc>
          <w:tcPr>
            <w:tcW w:w="2834" w:type="pct"/>
            <w:gridSpan w:val="2"/>
          </w:tcPr>
          <w:p w14:paraId="5EFAEF27" w14:textId="77777777" w:rsidR="00CB0DD7" w:rsidRPr="000A0A5F" w:rsidRDefault="00CB0DD7">
            <w:pPr>
              <w:pStyle w:val="TAL"/>
            </w:pPr>
          </w:p>
        </w:tc>
      </w:tr>
      <w:tr w:rsidR="00CB0DD7" w:rsidRPr="000A0A5F" w14:paraId="11E99C9A" w14:textId="77777777" w:rsidTr="0008146A">
        <w:tc>
          <w:tcPr>
            <w:tcW w:w="532" w:type="pct"/>
            <w:vMerge w:val="restart"/>
            <w:shd w:val="clear" w:color="auto" w:fill="C0C0C0"/>
            <w:vAlign w:val="center"/>
          </w:tcPr>
          <w:p w14:paraId="6148C688" w14:textId="77777777" w:rsidR="00CB0DD7" w:rsidRPr="000A0A5F" w:rsidRDefault="00CB0DD7">
            <w:pPr>
              <w:pStyle w:val="TAH"/>
            </w:pPr>
            <w:r w:rsidRPr="000A0A5F">
              <w:t>Response body</w:t>
            </w:r>
          </w:p>
        </w:tc>
        <w:tc>
          <w:tcPr>
            <w:tcW w:w="1093" w:type="pct"/>
            <w:shd w:val="clear" w:color="auto" w:fill="C0C0C0"/>
          </w:tcPr>
          <w:p w14:paraId="3FF52AE5" w14:textId="77777777" w:rsidR="00CB0DD7" w:rsidRPr="000A0A5F" w:rsidRDefault="00CB0DD7">
            <w:pPr>
              <w:pStyle w:val="TAH"/>
            </w:pPr>
          </w:p>
          <w:p w14:paraId="3B7B64B7" w14:textId="77777777" w:rsidR="00CB0DD7" w:rsidRPr="000A0A5F" w:rsidRDefault="00CB0DD7">
            <w:pPr>
              <w:pStyle w:val="TAH"/>
            </w:pPr>
            <w:r w:rsidRPr="000A0A5F">
              <w:t>Data type</w:t>
            </w:r>
          </w:p>
        </w:tc>
        <w:tc>
          <w:tcPr>
            <w:tcW w:w="541" w:type="pct"/>
            <w:shd w:val="clear" w:color="auto" w:fill="C0C0C0"/>
          </w:tcPr>
          <w:p w14:paraId="07D38BF0" w14:textId="77777777" w:rsidR="00CB0DD7" w:rsidRPr="000A0A5F" w:rsidRDefault="00CB0DD7">
            <w:pPr>
              <w:pStyle w:val="TAH"/>
            </w:pPr>
          </w:p>
          <w:p w14:paraId="59AC264A" w14:textId="77777777" w:rsidR="00CB0DD7" w:rsidRPr="000A0A5F" w:rsidRDefault="00CB0DD7">
            <w:pPr>
              <w:pStyle w:val="TAH"/>
            </w:pPr>
            <w:r w:rsidRPr="000A0A5F">
              <w:t>Cardinality</w:t>
            </w:r>
          </w:p>
        </w:tc>
        <w:tc>
          <w:tcPr>
            <w:tcW w:w="500" w:type="pct"/>
            <w:shd w:val="clear" w:color="auto" w:fill="C0C0C0"/>
          </w:tcPr>
          <w:p w14:paraId="3C45D640" w14:textId="77777777" w:rsidR="00CB0DD7" w:rsidRPr="000A0A5F" w:rsidRDefault="00CB0DD7">
            <w:pPr>
              <w:pStyle w:val="TAH"/>
            </w:pPr>
            <w:r w:rsidRPr="000A0A5F">
              <w:t>Response</w:t>
            </w:r>
          </w:p>
          <w:p w14:paraId="5E392845" w14:textId="77777777" w:rsidR="00CB0DD7" w:rsidRPr="000A0A5F" w:rsidRDefault="00CB0DD7">
            <w:pPr>
              <w:pStyle w:val="TAH"/>
            </w:pPr>
            <w:r w:rsidRPr="000A0A5F">
              <w:t>codes</w:t>
            </w:r>
          </w:p>
        </w:tc>
        <w:tc>
          <w:tcPr>
            <w:tcW w:w="2334" w:type="pct"/>
            <w:shd w:val="clear" w:color="auto" w:fill="C0C0C0"/>
          </w:tcPr>
          <w:p w14:paraId="51CAC2CC" w14:textId="77777777" w:rsidR="00CB0DD7" w:rsidRPr="000A0A5F" w:rsidRDefault="00CB0DD7">
            <w:pPr>
              <w:pStyle w:val="TAH"/>
            </w:pPr>
          </w:p>
          <w:p w14:paraId="6A9FDCE1" w14:textId="77777777" w:rsidR="00CB0DD7" w:rsidRPr="000A0A5F" w:rsidRDefault="00CB0DD7">
            <w:pPr>
              <w:pStyle w:val="TAH"/>
            </w:pPr>
            <w:r w:rsidRPr="000A0A5F">
              <w:t>Remarks</w:t>
            </w:r>
          </w:p>
        </w:tc>
      </w:tr>
      <w:tr w:rsidR="00CB0DD7" w:rsidRPr="000A0A5F" w14:paraId="5B1B4BA5" w14:textId="77777777" w:rsidTr="00FF0AF8">
        <w:tc>
          <w:tcPr>
            <w:tcW w:w="532" w:type="pct"/>
            <w:vMerge/>
            <w:shd w:val="clear" w:color="auto" w:fill="BFBFBF"/>
            <w:vAlign w:val="center"/>
          </w:tcPr>
          <w:p w14:paraId="4A2972E5" w14:textId="77777777" w:rsidR="00CB0DD7" w:rsidRPr="000A0A5F" w:rsidRDefault="00CB0DD7">
            <w:pPr>
              <w:pStyle w:val="TAL"/>
              <w:jc w:val="center"/>
            </w:pPr>
          </w:p>
        </w:tc>
        <w:tc>
          <w:tcPr>
            <w:tcW w:w="1093" w:type="pct"/>
            <w:shd w:val="clear" w:color="auto" w:fill="auto"/>
          </w:tcPr>
          <w:p w14:paraId="3329A8D0" w14:textId="77777777" w:rsidR="00CB0DD7" w:rsidRPr="000A0A5F" w:rsidRDefault="00CB0DD7">
            <w:pPr>
              <w:pStyle w:val="TAL"/>
            </w:pPr>
            <w:r w:rsidRPr="000A0A5F">
              <w:t>none</w:t>
            </w:r>
          </w:p>
        </w:tc>
        <w:tc>
          <w:tcPr>
            <w:tcW w:w="541" w:type="pct"/>
          </w:tcPr>
          <w:p w14:paraId="603E036F" w14:textId="77777777" w:rsidR="00CB0DD7" w:rsidRPr="000A0A5F" w:rsidRDefault="00CB0DD7">
            <w:pPr>
              <w:pStyle w:val="TAL"/>
            </w:pPr>
          </w:p>
        </w:tc>
        <w:tc>
          <w:tcPr>
            <w:tcW w:w="500" w:type="pct"/>
          </w:tcPr>
          <w:p w14:paraId="4616AB4A" w14:textId="77777777" w:rsidR="00CB0DD7" w:rsidRPr="000A0A5F" w:rsidRDefault="00CB0DD7">
            <w:pPr>
              <w:pStyle w:val="TAL"/>
            </w:pPr>
            <w:r w:rsidRPr="000A0A5F">
              <w:t>204 No Content</w:t>
            </w:r>
          </w:p>
        </w:tc>
        <w:tc>
          <w:tcPr>
            <w:tcW w:w="2334" w:type="pct"/>
          </w:tcPr>
          <w:p w14:paraId="6EB61A49" w14:textId="77777777" w:rsidR="00CB0DD7" w:rsidRPr="000A0A5F" w:rsidRDefault="00CB0DD7">
            <w:pPr>
              <w:pStyle w:val="TAL"/>
            </w:pPr>
            <w:r w:rsidRPr="000A0A5F">
              <w:t>The PFDs were removed successfully.</w:t>
            </w:r>
          </w:p>
        </w:tc>
      </w:tr>
      <w:tr w:rsidR="00CB0DD7" w:rsidRPr="000A0A5F" w14:paraId="705F116B" w14:textId="77777777" w:rsidTr="00FF0AF8">
        <w:tc>
          <w:tcPr>
            <w:tcW w:w="532" w:type="pct"/>
            <w:vMerge/>
            <w:shd w:val="clear" w:color="auto" w:fill="BFBFBF"/>
            <w:vAlign w:val="center"/>
          </w:tcPr>
          <w:p w14:paraId="4131CCC9" w14:textId="77777777" w:rsidR="00CB0DD7" w:rsidRPr="000A0A5F" w:rsidRDefault="00CB0DD7">
            <w:pPr>
              <w:pStyle w:val="TAL"/>
              <w:jc w:val="center"/>
            </w:pPr>
          </w:p>
        </w:tc>
        <w:tc>
          <w:tcPr>
            <w:tcW w:w="1093" w:type="pct"/>
            <w:shd w:val="clear" w:color="auto" w:fill="auto"/>
          </w:tcPr>
          <w:p w14:paraId="2E8A1EAD" w14:textId="77777777" w:rsidR="00CB0DD7" w:rsidRPr="000A0A5F" w:rsidRDefault="00CB0DD7">
            <w:pPr>
              <w:pStyle w:val="TAL"/>
            </w:pPr>
            <w:r w:rsidRPr="000A0A5F">
              <w:t>none</w:t>
            </w:r>
          </w:p>
        </w:tc>
        <w:tc>
          <w:tcPr>
            <w:tcW w:w="541" w:type="pct"/>
          </w:tcPr>
          <w:p w14:paraId="03C79CA8" w14:textId="77777777" w:rsidR="00CB0DD7" w:rsidRPr="000A0A5F" w:rsidRDefault="00CB0DD7">
            <w:pPr>
              <w:pStyle w:val="TAL"/>
            </w:pPr>
          </w:p>
        </w:tc>
        <w:tc>
          <w:tcPr>
            <w:tcW w:w="500" w:type="pct"/>
          </w:tcPr>
          <w:p w14:paraId="1BD1894A" w14:textId="77777777" w:rsidR="00CB0DD7" w:rsidRPr="000A0A5F" w:rsidRDefault="00CB0DD7">
            <w:pPr>
              <w:pStyle w:val="TAL"/>
            </w:pPr>
            <w:r w:rsidRPr="000A0A5F">
              <w:t>307 Temporary Redirect</w:t>
            </w:r>
          </w:p>
        </w:tc>
        <w:tc>
          <w:tcPr>
            <w:tcW w:w="2334" w:type="pct"/>
          </w:tcPr>
          <w:p w14:paraId="508C8E75" w14:textId="77777777" w:rsidR="00CB0DD7" w:rsidRPr="000A0A5F" w:rsidRDefault="00CB0DD7">
            <w:pPr>
              <w:pStyle w:val="TAL"/>
            </w:pPr>
            <w:r w:rsidRPr="000A0A5F">
              <w:t>Temporary redirection, during transaction termination. The response shall include a Location header field containing an alternative URI of the resource located in an alternative SCEF.</w:t>
            </w:r>
          </w:p>
          <w:p w14:paraId="3B420FA5" w14:textId="77777777" w:rsidR="00CB0DD7" w:rsidRPr="000A0A5F" w:rsidRDefault="00CB0DD7">
            <w:pPr>
              <w:pStyle w:val="TAL"/>
            </w:pPr>
            <w:r w:rsidRPr="000A0A5F">
              <w:t>Redirection handling is described in clause 5.2.10.</w:t>
            </w:r>
          </w:p>
        </w:tc>
      </w:tr>
      <w:tr w:rsidR="00CB0DD7" w:rsidRPr="000A0A5F" w14:paraId="73855EE4" w14:textId="77777777" w:rsidTr="00FF0AF8">
        <w:tc>
          <w:tcPr>
            <w:tcW w:w="532" w:type="pct"/>
            <w:vMerge/>
            <w:shd w:val="clear" w:color="auto" w:fill="BFBFBF"/>
            <w:vAlign w:val="center"/>
          </w:tcPr>
          <w:p w14:paraId="0A2C25F8" w14:textId="77777777" w:rsidR="00CB0DD7" w:rsidRPr="000A0A5F" w:rsidRDefault="00CB0DD7">
            <w:pPr>
              <w:pStyle w:val="TAL"/>
              <w:jc w:val="center"/>
            </w:pPr>
          </w:p>
        </w:tc>
        <w:tc>
          <w:tcPr>
            <w:tcW w:w="1093" w:type="pct"/>
            <w:shd w:val="clear" w:color="auto" w:fill="auto"/>
          </w:tcPr>
          <w:p w14:paraId="5AB94461" w14:textId="77777777" w:rsidR="00CB0DD7" w:rsidRPr="000A0A5F" w:rsidRDefault="00CB0DD7">
            <w:pPr>
              <w:pStyle w:val="TAL"/>
            </w:pPr>
            <w:r w:rsidRPr="000A0A5F">
              <w:t>none</w:t>
            </w:r>
          </w:p>
        </w:tc>
        <w:tc>
          <w:tcPr>
            <w:tcW w:w="541" w:type="pct"/>
          </w:tcPr>
          <w:p w14:paraId="10811A4D" w14:textId="77777777" w:rsidR="00CB0DD7" w:rsidRPr="000A0A5F" w:rsidRDefault="00CB0DD7">
            <w:pPr>
              <w:pStyle w:val="TAL"/>
            </w:pPr>
          </w:p>
        </w:tc>
        <w:tc>
          <w:tcPr>
            <w:tcW w:w="500" w:type="pct"/>
          </w:tcPr>
          <w:p w14:paraId="43DAC660" w14:textId="77777777" w:rsidR="00CB0DD7" w:rsidRPr="000A0A5F" w:rsidRDefault="00CB0DD7">
            <w:pPr>
              <w:pStyle w:val="TAL"/>
            </w:pPr>
            <w:r w:rsidRPr="000A0A5F">
              <w:t>308 Permanent Redirect</w:t>
            </w:r>
          </w:p>
        </w:tc>
        <w:tc>
          <w:tcPr>
            <w:tcW w:w="2334" w:type="pct"/>
          </w:tcPr>
          <w:p w14:paraId="3AF938E0" w14:textId="77777777" w:rsidR="00CB0DD7" w:rsidRPr="000A0A5F" w:rsidRDefault="00CB0DD7">
            <w:pPr>
              <w:pStyle w:val="TAL"/>
            </w:pPr>
            <w:r w:rsidRPr="000A0A5F">
              <w:t>Permanent redirection, during transaction termination. The response shall include a Location header field containing an alternative URI of the resource located in an alternative SCEF.</w:t>
            </w:r>
          </w:p>
          <w:p w14:paraId="0607C7B7" w14:textId="77777777" w:rsidR="00CB0DD7" w:rsidRPr="000A0A5F" w:rsidRDefault="00CB0DD7">
            <w:pPr>
              <w:pStyle w:val="TAL"/>
            </w:pPr>
            <w:r w:rsidRPr="000A0A5F">
              <w:t>Redirection handling is described in clause 5.2.10.</w:t>
            </w:r>
          </w:p>
        </w:tc>
      </w:tr>
      <w:tr w:rsidR="00CB0DD7" w:rsidRPr="000A0A5F" w14:paraId="450ECFEA" w14:textId="77777777" w:rsidTr="00FF0AF8">
        <w:tc>
          <w:tcPr>
            <w:tcW w:w="5000" w:type="pct"/>
            <w:gridSpan w:val="5"/>
            <w:shd w:val="clear" w:color="auto" w:fill="auto"/>
            <w:vAlign w:val="center"/>
          </w:tcPr>
          <w:p w14:paraId="5E963F7F"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644B299C" w14:textId="77777777" w:rsidR="00CB0DD7" w:rsidRPr="000A0A5F" w:rsidRDefault="00CB0DD7"/>
    <w:p w14:paraId="32882B33" w14:textId="77777777" w:rsidR="00CB0DD7" w:rsidRPr="000A0A5F" w:rsidRDefault="002E466A">
      <w:pPr>
        <w:pStyle w:val="TH"/>
      </w:pPr>
      <w:r w:rsidRPr="000A0A5F">
        <w:t>Table </w:t>
      </w:r>
      <w:r w:rsidR="00CB0DD7" w:rsidRPr="000A0A5F">
        <w:t>5.11.3.4.3.5-3: Headers supported by the 307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CB0DD7" w:rsidRPr="000A0A5F" w14:paraId="786CA421" w14:textId="77777777" w:rsidTr="00FF0AF8">
        <w:trPr>
          <w:jc w:val="center"/>
        </w:trPr>
        <w:tc>
          <w:tcPr>
            <w:tcW w:w="825" w:type="pct"/>
            <w:shd w:val="clear" w:color="auto" w:fill="C0C0C0"/>
            <w:hideMark/>
          </w:tcPr>
          <w:p w14:paraId="2CEE2217" w14:textId="77777777" w:rsidR="00CB0DD7" w:rsidRPr="000A0A5F" w:rsidRDefault="00CB0DD7">
            <w:pPr>
              <w:pStyle w:val="TAH"/>
            </w:pPr>
            <w:r w:rsidRPr="000A0A5F">
              <w:t>Name</w:t>
            </w:r>
          </w:p>
        </w:tc>
        <w:tc>
          <w:tcPr>
            <w:tcW w:w="732" w:type="pct"/>
            <w:shd w:val="clear" w:color="auto" w:fill="C0C0C0"/>
            <w:hideMark/>
          </w:tcPr>
          <w:p w14:paraId="469E88AC" w14:textId="77777777" w:rsidR="00CB0DD7" w:rsidRPr="000A0A5F" w:rsidRDefault="00CB0DD7">
            <w:pPr>
              <w:pStyle w:val="TAH"/>
            </w:pPr>
            <w:r w:rsidRPr="000A0A5F">
              <w:t>Data type</w:t>
            </w:r>
          </w:p>
        </w:tc>
        <w:tc>
          <w:tcPr>
            <w:tcW w:w="217" w:type="pct"/>
            <w:shd w:val="clear" w:color="auto" w:fill="C0C0C0"/>
            <w:hideMark/>
          </w:tcPr>
          <w:p w14:paraId="4AEE10CA" w14:textId="77777777" w:rsidR="00CB0DD7" w:rsidRPr="000A0A5F" w:rsidRDefault="00CB0DD7">
            <w:pPr>
              <w:pStyle w:val="TAH"/>
            </w:pPr>
            <w:r w:rsidRPr="000A0A5F">
              <w:t>P</w:t>
            </w:r>
          </w:p>
        </w:tc>
        <w:tc>
          <w:tcPr>
            <w:tcW w:w="581" w:type="pct"/>
            <w:shd w:val="clear" w:color="auto" w:fill="C0C0C0"/>
            <w:hideMark/>
          </w:tcPr>
          <w:p w14:paraId="2A06FB36" w14:textId="77777777" w:rsidR="00CB0DD7" w:rsidRPr="000A0A5F" w:rsidRDefault="00CB0DD7">
            <w:pPr>
              <w:pStyle w:val="TAH"/>
            </w:pPr>
            <w:r w:rsidRPr="000A0A5F">
              <w:t>Cardinality</w:t>
            </w:r>
          </w:p>
        </w:tc>
        <w:tc>
          <w:tcPr>
            <w:tcW w:w="2645" w:type="pct"/>
            <w:shd w:val="clear" w:color="auto" w:fill="C0C0C0"/>
            <w:vAlign w:val="center"/>
            <w:hideMark/>
          </w:tcPr>
          <w:p w14:paraId="68E01AAF" w14:textId="77777777" w:rsidR="00CB0DD7" w:rsidRPr="000A0A5F" w:rsidRDefault="00CB0DD7">
            <w:pPr>
              <w:pStyle w:val="TAH"/>
            </w:pPr>
            <w:r w:rsidRPr="000A0A5F">
              <w:t>Description</w:t>
            </w:r>
          </w:p>
        </w:tc>
      </w:tr>
      <w:tr w:rsidR="00CB0DD7" w:rsidRPr="000A0A5F" w14:paraId="056C3F22" w14:textId="77777777" w:rsidTr="00FF0AF8">
        <w:trPr>
          <w:jc w:val="center"/>
        </w:trPr>
        <w:tc>
          <w:tcPr>
            <w:tcW w:w="825" w:type="pct"/>
            <w:hideMark/>
          </w:tcPr>
          <w:p w14:paraId="7AE19027" w14:textId="77777777" w:rsidR="00CB0DD7" w:rsidRPr="000A0A5F" w:rsidRDefault="00CB0DD7">
            <w:pPr>
              <w:pStyle w:val="TAL"/>
            </w:pPr>
            <w:r w:rsidRPr="000A0A5F">
              <w:t>Location</w:t>
            </w:r>
          </w:p>
        </w:tc>
        <w:tc>
          <w:tcPr>
            <w:tcW w:w="732" w:type="pct"/>
            <w:hideMark/>
          </w:tcPr>
          <w:p w14:paraId="3A642646" w14:textId="77777777" w:rsidR="00CB0DD7" w:rsidRPr="000A0A5F" w:rsidRDefault="00CB0DD7">
            <w:pPr>
              <w:pStyle w:val="TAL"/>
            </w:pPr>
            <w:r w:rsidRPr="000A0A5F">
              <w:t>string</w:t>
            </w:r>
          </w:p>
        </w:tc>
        <w:tc>
          <w:tcPr>
            <w:tcW w:w="217" w:type="pct"/>
            <w:hideMark/>
          </w:tcPr>
          <w:p w14:paraId="2F1D19E2" w14:textId="77777777" w:rsidR="00CB0DD7" w:rsidRPr="000A0A5F" w:rsidRDefault="00CB0DD7">
            <w:pPr>
              <w:pStyle w:val="TAC"/>
            </w:pPr>
            <w:r w:rsidRPr="000A0A5F">
              <w:t>M</w:t>
            </w:r>
          </w:p>
        </w:tc>
        <w:tc>
          <w:tcPr>
            <w:tcW w:w="581" w:type="pct"/>
            <w:hideMark/>
          </w:tcPr>
          <w:p w14:paraId="0A76AD66" w14:textId="77777777" w:rsidR="00CB0DD7" w:rsidRPr="000A0A5F" w:rsidRDefault="00CB0DD7">
            <w:pPr>
              <w:pStyle w:val="TAL"/>
            </w:pPr>
            <w:r w:rsidRPr="000A0A5F">
              <w:t>1</w:t>
            </w:r>
          </w:p>
        </w:tc>
        <w:tc>
          <w:tcPr>
            <w:tcW w:w="2645" w:type="pct"/>
            <w:vAlign w:val="center"/>
            <w:hideMark/>
          </w:tcPr>
          <w:p w14:paraId="05E6E1AC" w14:textId="77777777" w:rsidR="00CB0DD7" w:rsidRPr="000A0A5F" w:rsidRDefault="00CB0DD7">
            <w:pPr>
              <w:pStyle w:val="TAL"/>
            </w:pPr>
            <w:r w:rsidRPr="000A0A5F">
              <w:t>An alternative URI of the resource located in an alternative SCEF.</w:t>
            </w:r>
          </w:p>
        </w:tc>
      </w:tr>
    </w:tbl>
    <w:p w14:paraId="24BE9EF2" w14:textId="77777777" w:rsidR="00CB0DD7" w:rsidRPr="000A0A5F" w:rsidRDefault="00CB0DD7"/>
    <w:p w14:paraId="3FE4681B" w14:textId="77777777" w:rsidR="00CB0DD7" w:rsidRPr="000A0A5F" w:rsidRDefault="002E466A">
      <w:pPr>
        <w:pStyle w:val="TH"/>
      </w:pPr>
      <w:r w:rsidRPr="000A0A5F">
        <w:t>Table </w:t>
      </w:r>
      <w:r w:rsidR="00CB0DD7" w:rsidRPr="000A0A5F">
        <w:t>5.11.3.4.3.5-4: Headers supported by the 308 Response Code on this resource</w:t>
      </w:r>
    </w:p>
    <w:tbl>
      <w:tblPr>
        <w:tblW w:w="49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72"/>
        <w:gridCol w:w="1395"/>
        <w:gridCol w:w="414"/>
        <w:gridCol w:w="1107"/>
        <w:gridCol w:w="5041"/>
      </w:tblGrid>
      <w:tr w:rsidR="00CB0DD7" w:rsidRPr="000A0A5F" w14:paraId="6A927CD6" w14:textId="77777777" w:rsidTr="00FF0AF8">
        <w:trPr>
          <w:jc w:val="center"/>
        </w:trPr>
        <w:tc>
          <w:tcPr>
            <w:tcW w:w="825" w:type="pct"/>
            <w:shd w:val="clear" w:color="auto" w:fill="C0C0C0"/>
            <w:hideMark/>
          </w:tcPr>
          <w:p w14:paraId="387AA482" w14:textId="77777777" w:rsidR="00CB0DD7" w:rsidRPr="000A0A5F" w:rsidRDefault="00CB0DD7">
            <w:pPr>
              <w:pStyle w:val="TAH"/>
            </w:pPr>
            <w:r w:rsidRPr="000A0A5F">
              <w:t>Name</w:t>
            </w:r>
          </w:p>
        </w:tc>
        <w:tc>
          <w:tcPr>
            <w:tcW w:w="732" w:type="pct"/>
            <w:shd w:val="clear" w:color="auto" w:fill="C0C0C0"/>
            <w:hideMark/>
          </w:tcPr>
          <w:p w14:paraId="5405DAC1" w14:textId="77777777" w:rsidR="00CB0DD7" w:rsidRPr="000A0A5F" w:rsidRDefault="00CB0DD7">
            <w:pPr>
              <w:pStyle w:val="TAH"/>
            </w:pPr>
            <w:r w:rsidRPr="000A0A5F">
              <w:t>Data type</w:t>
            </w:r>
          </w:p>
        </w:tc>
        <w:tc>
          <w:tcPr>
            <w:tcW w:w="217" w:type="pct"/>
            <w:shd w:val="clear" w:color="auto" w:fill="C0C0C0"/>
            <w:hideMark/>
          </w:tcPr>
          <w:p w14:paraId="7FA5FB8C" w14:textId="77777777" w:rsidR="00CB0DD7" w:rsidRPr="000A0A5F" w:rsidRDefault="00CB0DD7">
            <w:pPr>
              <w:pStyle w:val="TAH"/>
            </w:pPr>
            <w:r w:rsidRPr="000A0A5F">
              <w:t>P</w:t>
            </w:r>
          </w:p>
        </w:tc>
        <w:tc>
          <w:tcPr>
            <w:tcW w:w="581" w:type="pct"/>
            <w:shd w:val="clear" w:color="auto" w:fill="C0C0C0"/>
            <w:hideMark/>
          </w:tcPr>
          <w:p w14:paraId="1DB0171B" w14:textId="77777777" w:rsidR="00CB0DD7" w:rsidRPr="000A0A5F" w:rsidRDefault="00CB0DD7">
            <w:pPr>
              <w:pStyle w:val="TAH"/>
            </w:pPr>
            <w:r w:rsidRPr="000A0A5F">
              <w:t>Cardinality</w:t>
            </w:r>
          </w:p>
        </w:tc>
        <w:tc>
          <w:tcPr>
            <w:tcW w:w="2645" w:type="pct"/>
            <w:shd w:val="clear" w:color="auto" w:fill="C0C0C0"/>
            <w:vAlign w:val="center"/>
            <w:hideMark/>
          </w:tcPr>
          <w:p w14:paraId="07733A5B" w14:textId="77777777" w:rsidR="00CB0DD7" w:rsidRPr="000A0A5F" w:rsidRDefault="00CB0DD7">
            <w:pPr>
              <w:pStyle w:val="TAH"/>
            </w:pPr>
            <w:r w:rsidRPr="000A0A5F">
              <w:t>Description</w:t>
            </w:r>
          </w:p>
        </w:tc>
      </w:tr>
      <w:tr w:rsidR="00CB0DD7" w:rsidRPr="000A0A5F" w14:paraId="52A56FC7" w14:textId="77777777" w:rsidTr="00FF0AF8">
        <w:trPr>
          <w:jc w:val="center"/>
        </w:trPr>
        <w:tc>
          <w:tcPr>
            <w:tcW w:w="825" w:type="pct"/>
            <w:hideMark/>
          </w:tcPr>
          <w:p w14:paraId="10CC1E66" w14:textId="77777777" w:rsidR="00CB0DD7" w:rsidRPr="000A0A5F" w:rsidRDefault="00CB0DD7">
            <w:pPr>
              <w:pStyle w:val="TAL"/>
            </w:pPr>
            <w:r w:rsidRPr="000A0A5F">
              <w:t>Location</w:t>
            </w:r>
          </w:p>
        </w:tc>
        <w:tc>
          <w:tcPr>
            <w:tcW w:w="732" w:type="pct"/>
            <w:hideMark/>
          </w:tcPr>
          <w:p w14:paraId="01B6DDD0" w14:textId="77777777" w:rsidR="00CB0DD7" w:rsidRPr="000A0A5F" w:rsidRDefault="00CB0DD7">
            <w:pPr>
              <w:pStyle w:val="TAL"/>
            </w:pPr>
            <w:r w:rsidRPr="000A0A5F">
              <w:t>string</w:t>
            </w:r>
          </w:p>
        </w:tc>
        <w:tc>
          <w:tcPr>
            <w:tcW w:w="217" w:type="pct"/>
            <w:hideMark/>
          </w:tcPr>
          <w:p w14:paraId="5F683539" w14:textId="77777777" w:rsidR="00CB0DD7" w:rsidRPr="000A0A5F" w:rsidRDefault="00CB0DD7">
            <w:pPr>
              <w:pStyle w:val="TAC"/>
            </w:pPr>
            <w:r w:rsidRPr="000A0A5F">
              <w:t>M</w:t>
            </w:r>
          </w:p>
        </w:tc>
        <w:tc>
          <w:tcPr>
            <w:tcW w:w="581" w:type="pct"/>
            <w:hideMark/>
          </w:tcPr>
          <w:p w14:paraId="3BCEC28C" w14:textId="77777777" w:rsidR="00CB0DD7" w:rsidRPr="000A0A5F" w:rsidRDefault="00CB0DD7">
            <w:pPr>
              <w:pStyle w:val="TAL"/>
            </w:pPr>
            <w:r w:rsidRPr="000A0A5F">
              <w:t>1</w:t>
            </w:r>
          </w:p>
        </w:tc>
        <w:tc>
          <w:tcPr>
            <w:tcW w:w="2645" w:type="pct"/>
            <w:vAlign w:val="center"/>
            <w:hideMark/>
          </w:tcPr>
          <w:p w14:paraId="060A427D" w14:textId="77777777" w:rsidR="00CB0DD7" w:rsidRPr="000A0A5F" w:rsidRDefault="00CB0DD7">
            <w:pPr>
              <w:pStyle w:val="TAL"/>
            </w:pPr>
            <w:r w:rsidRPr="000A0A5F">
              <w:t>An alternative URI of the resource located in an alternative SCEF.</w:t>
            </w:r>
          </w:p>
        </w:tc>
      </w:tr>
    </w:tbl>
    <w:p w14:paraId="2FBE123D" w14:textId="77777777" w:rsidR="00CB0DD7" w:rsidRPr="000A0A5F" w:rsidRDefault="00CB0DD7"/>
    <w:p w14:paraId="29CE8C0C" w14:textId="77777777" w:rsidR="00CB0DD7" w:rsidRPr="000A0A5F" w:rsidRDefault="00CB0DD7">
      <w:pPr>
        <w:pStyle w:val="Heading4"/>
      </w:pPr>
      <w:bookmarkStart w:id="9026" w:name="_Toc11247808"/>
      <w:bookmarkStart w:id="9027" w:name="_Toc27044952"/>
      <w:bookmarkStart w:id="9028" w:name="_Toc36033994"/>
      <w:bookmarkStart w:id="9029" w:name="_Toc45132140"/>
      <w:bookmarkStart w:id="9030" w:name="_Toc49776425"/>
      <w:bookmarkStart w:id="9031" w:name="_Toc51747345"/>
      <w:bookmarkStart w:id="9032" w:name="_Toc66360918"/>
      <w:bookmarkStart w:id="9033" w:name="_Toc68105423"/>
      <w:bookmarkStart w:id="9034" w:name="_Toc74756053"/>
      <w:bookmarkStart w:id="9035" w:name="_Toc105674930"/>
      <w:bookmarkStart w:id="9036" w:name="_Toc130502994"/>
      <w:bookmarkStart w:id="9037" w:name="_Toc153625782"/>
      <w:bookmarkStart w:id="9038" w:name="_Toc170114927"/>
      <w:r w:rsidRPr="000A0A5F">
        <w:t>5.11.3.5</w:t>
      </w:r>
      <w:r w:rsidRPr="000A0A5F">
        <w:tab/>
        <w:t>Void</w:t>
      </w:r>
      <w:bookmarkEnd w:id="9026"/>
      <w:bookmarkEnd w:id="9027"/>
      <w:bookmarkEnd w:id="9028"/>
      <w:bookmarkEnd w:id="9029"/>
      <w:bookmarkEnd w:id="9030"/>
      <w:bookmarkEnd w:id="9031"/>
      <w:bookmarkEnd w:id="9032"/>
      <w:bookmarkEnd w:id="9033"/>
      <w:bookmarkEnd w:id="9034"/>
      <w:bookmarkEnd w:id="9035"/>
      <w:bookmarkEnd w:id="9036"/>
      <w:bookmarkEnd w:id="9037"/>
      <w:bookmarkEnd w:id="9038"/>
    </w:p>
    <w:p w14:paraId="73DF72AF" w14:textId="77777777" w:rsidR="00CB0DD7" w:rsidRPr="000A0A5F" w:rsidRDefault="00CB0DD7">
      <w:pPr>
        <w:pStyle w:val="Heading3"/>
      </w:pPr>
      <w:bookmarkStart w:id="9039" w:name="_Toc66360919"/>
      <w:bookmarkStart w:id="9040" w:name="_Toc68105424"/>
      <w:bookmarkStart w:id="9041" w:name="_Toc74756054"/>
      <w:bookmarkStart w:id="9042" w:name="_Toc105674931"/>
      <w:bookmarkStart w:id="9043" w:name="_Toc130502995"/>
      <w:bookmarkStart w:id="9044" w:name="_Toc153625783"/>
      <w:bookmarkStart w:id="9045" w:name="_Toc170114928"/>
      <w:r w:rsidRPr="000A0A5F">
        <w:t>5.11.</w:t>
      </w:r>
      <w:r w:rsidR="0008146A" w:rsidRPr="000A0A5F">
        <w:t>3A</w:t>
      </w:r>
      <w:r w:rsidRPr="000A0A5F">
        <w:tab/>
        <w:t>Notifications</w:t>
      </w:r>
      <w:bookmarkEnd w:id="9039"/>
      <w:bookmarkEnd w:id="9040"/>
      <w:bookmarkEnd w:id="9041"/>
      <w:bookmarkEnd w:id="9042"/>
      <w:bookmarkEnd w:id="9043"/>
      <w:bookmarkEnd w:id="9044"/>
      <w:bookmarkEnd w:id="9045"/>
    </w:p>
    <w:p w14:paraId="5E3FAAF8" w14:textId="77777777" w:rsidR="00CB0DD7" w:rsidRPr="000A0A5F" w:rsidRDefault="00CB0DD7">
      <w:pPr>
        <w:pStyle w:val="Heading4"/>
      </w:pPr>
      <w:bookmarkStart w:id="9046" w:name="_Toc66360920"/>
      <w:bookmarkStart w:id="9047" w:name="_Toc68105425"/>
      <w:bookmarkStart w:id="9048" w:name="_Toc74756055"/>
      <w:bookmarkStart w:id="9049" w:name="_Toc105674932"/>
      <w:bookmarkStart w:id="9050" w:name="_Toc130502996"/>
      <w:bookmarkStart w:id="9051" w:name="_Toc153625784"/>
      <w:bookmarkStart w:id="9052" w:name="_Toc170114929"/>
      <w:r w:rsidRPr="000A0A5F">
        <w:t>5.11.</w:t>
      </w:r>
      <w:r w:rsidR="0008146A" w:rsidRPr="000A0A5F">
        <w:t>3A</w:t>
      </w:r>
      <w:r w:rsidRPr="000A0A5F">
        <w:t>.1</w:t>
      </w:r>
      <w:r w:rsidRPr="000A0A5F">
        <w:tab/>
        <w:t>General</w:t>
      </w:r>
      <w:bookmarkEnd w:id="9046"/>
      <w:bookmarkEnd w:id="9047"/>
      <w:bookmarkEnd w:id="9048"/>
      <w:bookmarkEnd w:id="9049"/>
      <w:bookmarkEnd w:id="9050"/>
      <w:bookmarkEnd w:id="9051"/>
      <w:bookmarkEnd w:id="9052"/>
    </w:p>
    <w:p w14:paraId="4B8ECEA0" w14:textId="77777777" w:rsidR="00CB0DD7" w:rsidRPr="000A0A5F" w:rsidRDefault="00CB0DD7">
      <w:r w:rsidRPr="000A0A5F">
        <w:t xml:space="preserve">The notifications provided by the </w:t>
      </w:r>
      <w:r w:rsidRPr="000A0A5F">
        <w:rPr>
          <w:noProof/>
          <w:lang w:eastAsia="zh-CN"/>
        </w:rPr>
        <w:t>PfdManagement</w:t>
      </w:r>
      <w:r w:rsidRPr="000A0A5F">
        <w:t xml:space="preserve"> API are specified in this clause.</w:t>
      </w:r>
    </w:p>
    <w:p w14:paraId="4099A47F" w14:textId="77777777" w:rsidR="00CB0DD7" w:rsidRPr="000A0A5F" w:rsidRDefault="002E466A">
      <w:pPr>
        <w:pStyle w:val="TH"/>
      </w:pPr>
      <w:r w:rsidRPr="000A0A5F">
        <w:t>Table </w:t>
      </w:r>
      <w:r w:rsidR="00CB0DD7" w:rsidRPr="000A0A5F">
        <w:t>5.11.</w:t>
      </w:r>
      <w:r w:rsidR="0008146A"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5D558617" w14:textId="77777777" w:rsidTr="00FF0AF8">
        <w:trPr>
          <w:jc w:val="center"/>
        </w:trPr>
        <w:tc>
          <w:tcPr>
            <w:tcW w:w="1091" w:type="pct"/>
            <w:shd w:val="clear" w:color="auto" w:fill="C0C0C0"/>
            <w:vAlign w:val="center"/>
            <w:hideMark/>
          </w:tcPr>
          <w:p w14:paraId="614863D7" w14:textId="77777777" w:rsidR="00CB0DD7" w:rsidRPr="000A0A5F" w:rsidRDefault="00CB0DD7">
            <w:pPr>
              <w:pStyle w:val="TAH"/>
            </w:pPr>
            <w:r w:rsidRPr="000A0A5F">
              <w:t>Notification</w:t>
            </w:r>
          </w:p>
        </w:tc>
        <w:tc>
          <w:tcPr>
            <w:tcW w:w="2083" w:type="pct"/>
            <w:shd w:val="clear" w:color="auto" w:fill="C0C0C0"/>
            <w:vAlign w:val="center"/>
            <w:hideMark/>
          </w:tcPr>
          <w:p w14:paraId="312B28CA" w14:textId="77777777" w:rsidR="00CB0DD7" w:rsidRPr="000A0A5F" w:rsidRDefault="00CB0DD7">
            <w:pPr>
              <w:pStyle w:val="TAH"/>
            </w:pPr>
            <w:r w:rsidRPr="000A0A5F">
              <w:t>Callback URI</w:t>
            </w:r>
          </w:p>
        </w:tc>
        <w:tc>
          <w:tcPr>
            <w:tcW w:w="709" w:type="pct"/>
            <w:shd w:val="clear" w:color="auto" w:fill="C0C0C0"/>
            <w:vAlign w:val="center"/>
            <w:hideMark/>
          </w:tcPr>
          <w:p w14:paraId="5FC8A69F"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2FAD086A" w14:textId="77777777" w:rsidR="00CB0DD7" w:rsidRPr="000A0A5F" w:rsidRDefault="00CB0DD7">
            <w:pPr>
              <w:pStyle w:val="TAH"/>
            </w:pPr>
            <w:r w:rsidRPr="000A0A5F">
              <w:t>Description</w:t>
            </w:r>
          </w:p>
          <w:p w14:paraId="1C289E81" w14:textId="77777777" w:rsidR="00CB0DD7" w:rsidRPr="000A0A5F" w:rsidRDefault="00CB0DD7">
            <w:pPr>
              <w:pStyle w:val="TAH"/>
            </w:pPr>
            <w:r w:rsidRPr="000A0A5F">
              <w:t>(service operation)</w:t>
            </w:r>
          </w:p>
        </w:tc>
      </w:tr>
      <w:tr w:rsidR="00CB0DD7" w:rsidRPr="000A0A5F" w14:paraId="3F3DD8E4" w14:textId="77777777" w:rsidTr="00FF0AF8">
        <w:trPr>
          <w:jc w:val="center"/>
        </w:trPr>
        <w:tc>
          <w:tcPr>
            <w:tcW w:w="1091" w:type="pct"/>
          </w:tcPr>
          <w:p w14:paraId="35060848" w14:textId="77777777" w:rsidR="00CB0DD7" w:rsidRPr="000A0A5F" w:rsidRDefault="00CB0DD7">
            <w:pPr>
              <w:pStyle w:val="TAC"/>
              <w:jc w:val="left"/>
              <w:rPr>
                <w:lang w:val="en-US"/>
              </w:rPr>
            </w:pPr>
            <w:r w:rsidRPr="000A0A5F">
              <w:rPr>
                <w:rFonts w:eastAsia="MS Mincho"/>
                <w:lang w:eastAsia="ja-JP"/>
              </w:rPr>
              <w:t xml:space="preserve">PFD Management </w:t>
            </w:r>
            <w:r w:rsidRPr="000A0A5F">
              <w:rPr>
                <w:rFonts w:eastAsia="MS Mincho" w:hint="eastAsia"/>
                <w:lang w:eastAsia="ja-JP"/>
              </w:rPr>
              <w:t>Notification</w:t>
            </w:r>
          </w:p>
        </w:tc>
        <w:tc>
          <w:tcPr>
            <w:tcW w:w="2083" w:type="pct"/>
          </w:tcPr>
          <w:p w14:paraId="43788986" w14:textId="77777777" w:rsidR="00CB0DD7" w:rsidRPr="000A0A5F" w:rsidRDefault="00CB0DD7">
            <w:pPr>
              <w:pStyle w:val="TAL"/>
              <w:rPr>
                <w:lang w:val="en-US"/>
              </w:rPr>
            </w:pPr>
            <w:r w:rsidRPr="000A0A5F">
              <w:rPr>
                <w:rFonts w:hint="eastAsia"/>
                <w:lang w:eastAsia="zh-CN"/>
              </w:rPr>
              <w:t>{notificationDestination</w:t>
            </w:r>
            <w:r w:rsidRPr="000A0A5F">
              <w:rPr>
                <w:lang w:eastAsia="zh-CN"/>
              </w:rPr>
              <w:t>}</w:t>
            </w:r>
          </w:p>
        </w:tc>
        <w:tc>
          <w:tcPr>
            <w:tcW w:w="709" w:type="pct"/>
          </w:tcPr>
          <w:p w14:paraId="0240AB95" w14:textId="77777777" w:rsidR="00CB0DD7" w:rsidRPr="000A0A5F" w:rsidRDefault="00CB0DD7">
            <w:pPr>
              <w:pStyle w:val="TAC"/>
              <w:rPr>
                <w:lang w:val="fr-FR"/>
              </w:rPr>
            </w:pPr>
            <w:r w:rsidRPr="000A0A5F">
              <w:rPr>
                <w:rFonts w:hint="eastAsia"/>
                <w:lang w:eastAsia="zh-CN"/>
              </w:rPr>
              <w:t>POST</w:t>
            </w:r>
          </w:p>
        </w:tc>
        <w:tc>
          <w:tcPr>
            <w:tcW w:w="1116" w:type="pct"/>
          </w:tcPr>
          <w:p w14:paraId="060314B3" w14:textId="77777777" w:rsidR="00CB0DD7" w:rsidRPr="000A0A5F" w:rsidRDefault="00CB0DD7">
            <w:pPr>
              <w:pStyle w:val="TAL"/>
              <w:rPr>
                <w:lang w:val="en-US"/>
              </w:rPr>
            </w:pPr>
            <w:r w:rsidRPr="000A0A5F">
              <w:rPr>
                <w:lang w:eastAsia="zh-CN"/>
              </w:rPr>
              <w:t>Send asynchronous PFD management result.</w:t>
            </w:r>
          </w:p>
        </w:tc>
      </w:tr>
    </w:tbl>
    <w:p w14:paraId="42B686B3" w14:textId="77777777" w:rsidR="00CB0DD7" w:rsidRPr="000A0A5F" w:rsidRDefault="00CB0DD7"/>
    <w:p w14:paraId="6F5A5073" w14:textId="77777777" w:rsidR="00CB0DD7" w:rsidRPr="000A0A5F" w:rsidRDefault="00CB0DD7">
      <w:pPr>
        <w:pStyle w:val="Heading4"/>
        <w:rPr>
          <w:lang w:val="fr-FR"/>
        </w:rPr>
      </w:pPr>
      <w:bookmarkStart w:id="9053" w:name="_Toc66360921"/>
      <w:bookmarkStart w:id="9054" w:name="_Toc68105426"/>
      <w:bookmarkStart w:id="9055" w:name="_Toc74756056"/>
      <w:bookmarkStart w:id="9056" w:name="_Toc105674933"/>
      <w:bookmarkStart w:id="9057" w:name="_Toc130502997"/>
      <w:bookmarkStart w:id="9058" w:name="_Toc153625785"/>
      <w:bookmarkStart w:id="9059" w:name="_Toc170114930"/>
      <w:r w:rsidRPr="000A0A5F">
        <w:rPr>
          <w:lang w:val="fr-FR"/>
        </w:rPr>
        <w:t>5.11.</w:t>
      </w:r>
      <w:r w:rsidR="0008146A" w:rsidRPr="000A0A5F">
        <w:rPr>
          <w:lang w:val="fr-FR"/>
        </w:rPr>
        <w:t>3A</w:t>
      </w:r>
      <w:r w:rsidRPr="000A0A5F">
        <w:rPr>
          <w:lang w:val="fr-FR"/>
        </w:rPr>
        <w:t>.2</w:t>
      </w:r>
      <w:r w:rsidRPr="000A0A5F">
        <w:rPr>
          <w:lang w:val="fr-FR"/>
        </w:rPr>
        <w:tab/>
        <w:t>PFD Management Notification</w:t>
      </w:r>
      <w:bookmarkEnd w:id="9053"/>
      <w:bookmarkEnd w:id="9054"/>
      <w:bookmarkEnd w:id="9055"/>
      <w:bookmarkEnd w:id="9056"/>
      <w:bookmarkEnd w:id="9057"/>
      <w:bookmarkEnd w:id="9058"/>
      <w:bookmarkEnd w:id="9059"/>
    </w:p>
    <w:p w14:paraId="76CD3A4B" w14:textId="77777777" w:rsidR="00CB0DD7" w:rsidRPr="000A0A5F" w:rsidRDefault="00CB0DD7">
      <w:pPr>
        <w:pStyle w:val="Heading5"/>
        <w:rPr>
          <w:noProof/>
          <w:lang w:val="fr-FR"/>
        </w:rPr>
      </w:pPr>
      <w:bookmarkStart w:id="9060" w:name="_Toc66360922"/>
      <w:bookmarkStart w:id="9061" w:name="_Toc68105427"/>
      <w:bookmarkStart w:id="9062" w:name="_Toc74756057"/>
      <w:bookmarkStart w:id="9063" w:name="_Toc105674934"/>
      <w:bookmarkStart w:id="9064" w:name="_Toc130502998"/>
      <w:bookmarkStart w:id="9065" w:name="_Toc153625786"/>
      <w:bookmarkStart w:id="9066" w:name="_Toc170114931"/>
      <w:r w:rsidRPr="000A0A5F">
        <w:rPr>
          <w:lang w:val="fr-FR"/>
        </w:rPr>
        <w:t>5.11.</w:t>
      </w:r>
      <w:r w:rsidR="0008146A" w:rsidRPr="000A0A5F">
        <w:rPr>
          <w:lang w:val="fr-FR"/>
        </w:rPr>
        <w:t>3A</w:t>
      </w:r>
      <w:r w:rsidRPr="000A0A5F">
        <w:rPr>
          <w:lang w:val="fr-FR"/>
        </w:rPr>
        <w:t>.2</w:t>
      </w:r>
      <w:r w:rsidRPr="000A0A5F">
        <w:rPr>
          <w:noProof/>
          <w:lang w:val="fr-FR"/>
        </w:rPr>
        <w:t>.1</w:t>
      </w:r>
      <w:r w:rsidRPr="000A0A5F">
        <w:rPr>
          <w:noProof/>
          <w:lang w:val="fr-FR"/>
        </w:rPr>
        <w:tab/>
        <w:t>Description</w:t>
      </w:r>
      <w:bookmarkEnd w:id="9060"/>
      <w:bookmarkEnd w:id="9061"/>
      <w:bookmarkEnd w:id="9062"/>
      <w:bookmarkEnd w:id="9063"/>
      <w:bookmarkEnd w:id="9064"/>
      <w:bookmarkEnd w:id="9065"/>
      <w:bookmarkEnd w:id="9066"/>
    </w:p>
    <w:p w14:paraId="3A424C74" w14:textId="77777777" w:rsidR="00CB0DD7" w:rsidRPr="000A0A5F" w:rsidRDefault="00CB0DD7">
      <w:pPr>
        <w:rPr>
          <w:noProof/>
          <w:lang w:eastAsia="zh-CN"/>
        </w:rPr>
      </w:pPr>
      <w:r w:rsidRPr="000A0A5F">
        <w:rPr>
          <w:noProof/>
          <w:lang w:eastAsia="zh-CN"/>
        </w:rPr>
        <w:t xml:space="preserve">The </w:t>
      </w:r>
      <w:r w:rsidRPr="000A0A5F">
        <w:t>PFD Management Notification</w:t>
      </w:r>
      <w:r w:rsidRPr="000A0A5F">
        <w:rPr>
          <w:noProof/>
          <w:lang w:eastAsia="zh-CN"/>
        </w:rPr>
        <w:t xml:space="preserve"> allows t</w:t>
      </w:r>
      <w:r w:rsidRPr="000A0A5F">
        <w:rPr>
          <w:rFonts w:hint="eastAsia"/>
          <w:noProof/>
          <w:lang w:eastAsia="zh-CN"/>
        </w:rPr>
        <w:t xml:space="preserve">he </w:t>
      </w:r>
      <w:r w:rsidRPr="000A0A5F">
        <w:rPr>
          <w:noProof/>
          <w:lang w:eastAsia="zh-CN"/>
        </w:rPr>
        <w:t xml:space="preserve">SCEF to send notification about PFD management result to the </w:t>
      </w:r>
      <w:r w:rsidRPr="000A0A5F">
        <w:rPr>
          <w:rFonts w:hint="eastAsia"/>
          <w:noProof/>
          <w:lang w:eastAsia="zh-CN"/>
        </w:rPr>
        <w:t>SCS/AS</w:t>
      </w:r>
      <w:r w:rsidRPr="000A0A5F">
        <w:rPr>
          <w:noProof/>
          <w:lang w:eastAsia="zh-CN"/>
        </w:rPr>
        <w:t xml:space="preserve">, if the PFD provisioning fails within the allowed delay. </w:t>
      </w:r>
    </w:p>
    <w:p w14:paraId="1C7BC5B3" w14:textId="77777777" w:rsidR="00CB0DD7" w:rsidRPr="000A0A5F" w:rsidRDefault="00CB0DD7">
      <w:pPr>
        <w:pStyle w:val="Heading5"/>
        <w:rPr>
          <w:noProof/>
        </w:rPr>
      </w:pPr>
      <w:bookmarkStart w:id="9067" w:name="_Toc66360923"/>
      <w:bookmarkStart w:id="9068" w:name="_Toc68105428"/>
      <w:bookmarkStart w:id="9069" w:name="_Toc74756058"/>
      <w:bookmarkStart w:id="9070" w:name="_Toc105674935"/>
      <w:bookmarkStart w:id="9071" w:name="_Toc130502999"/>
      <w:bookmarkStart w:id="9072" w:name="_Toc153625787"/>
      <w:bookmarkStart w:id="9073" w:name="_Toc170114932"/>
      <w:r w:rsidRPr="000A0A5F">
        <w:t>5.11.</w:t>
      </w:r>
      <w:r w:rsidR="0008146A" w:rsidRPr="000A0A5F">
        <w:t>3A</w:t>
      </w:r>
      <w:r w:rsidRPr="000A0A5F">
        <w:t>.2</w:t>
      </w:r>
      <w:r w:rsidRPr="000A0A5F">
        <w:rPr>
          <w:noProof/>
        </w:rPr>
        <w:t>.2</w:t>
      </w:r>
      <w:r w:rsidRPr="000A0A5F">
        <w:rPr>
          <w:noProof/>
        </w:rPr>
        <w:tab/>
        <w:t>Target URI</w:t>
      </w:r>
      <w:bookmarkEnd w:id="9067"/>
      <w:bookmarkEnd w:id="9068"/>
      <w:bookmarkEnd w:id="9069"/>
      <w:bookmarkEnd w:id="9070"/>
      <w:bookmarkEnd w:id="9071"/>
      <w:bookmarkEnd w:id="9072"/>
      <w:bookmarkEnd w:id="9073"/>
    </w:p>
    <w:p w14:paraId="535C2969"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rPr>
          <w:rFonts w:hint="eastAsia"/>
          <w:lang w:eastAsia="zh-CN"/>
        </w:rPr>
        <w:t>notificationDestination</w:t>
      </w:r>
      <w:r w:rsidRPr="000A0A5F">
        <w:rPr>
          <w:b/>
          <w:noProof/>
        </w:rPr>
        <w:t>}"</w:t>
      </w:r>
      <w:r w:rsidRPr="000A0A5F">
        <w:rPr>
          <w:noProof/>
        </w:rPr>
        <w:t xml:space="preserve"> shall be used with the callback URI variables defined in table </w:t>
      </w:r>
      <w:r w:rsidRPr="000A0A5F">
        <w:t>5.11.</w:t>
      </w:r>
      <w:r w:rsidR="0008146A" w:rsidRPr="000A0A5F">
        <w:t>3A</w:t>
      </w:r>
      <w:r w:rsidRPr="000A0A5F">
        <w:t>.2</w:t>
      </w:r>
      <w:r w:rsidRPr="000A0A5F">
        <w:rPr>
          <w:noProof/>
        </w:rPr>
        <w:t>.2-1</w:t>
      </w:r>
      <w:r w:rsidRPr="000A0A5F">
        <w:rPr>
          <w:rFonts w:ascii="Arial" w:hAnsi="Arial" w:cs="Arial"/>
          <w:noProof/>
        </w:rPr>
        <w:t>.</w:t>
      </w:r>
    </w:p>
    <w:p w14:paraId="11AD82A1" w14:textId="77777777" w:rsidR="00CB0DD7" w:rsidRPr="000A0A5F" w:rsidRDefault="00CB0DD7">
      <w:pPr>
        <w:pStyle w:val="TH"/>
        <w:rPr>
          <w:rFonts w:cs="Arial"/>
          <w:noProof/>
        </w:rPr>
      </w:pPr>
      <w:r w:rsidRPr="000A0A5F">
        <w:rPr>
          <w:noProof/>
        </w:rPr>
        <w:t>Table </w:t>
      </w:r>
      <w:r w:rsidRPr="000A0A5F">
        <w:t>5.11.</w:t>
      </w:r>
      <w:r w:rsidR="0008146A"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7D06EA11" w14:textId="77777777" w:rsidTr="00FF0AF8">
        <w:trPr>
          <w:jc w:val="center"/>
        </w:trPr>
        <w:tc>
          <w:tcPr>
            <w:tcW w:w="1020" w:type="pct"/>
            <w:shd w:val="clear" w:color="000000" w:fill="C0C0C0"/>
          </w:tcPr>
          <w:p w14:paraId="48791A07" w14:textId="77777777" w:rsidR="00CB0DD7" w:rsidRPr="000A0A5F" w:rsidRDefault="00CB0DD7">
            <w:pPr>
              <w:pStyle w:val="TAH"/>
            </w:pPr>
            <w:r w:rsidRPr="000A0A5F">
              <w:t>Name</w:t>
            </w:r>
          </w:p>
        </w:tc>
        <w:tc>
          <w:tcPr>
            <w:tcW w:w="679" w:type="pct"/>
            <w:shd w:val="clear" w:color="000000" w:fill="C0C0C0"/>
          </w:tcPr>
          <w:p w14:paraId="68E85994"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34C17735" w14:textId="77777777" w:rsidR="00CB0DD7" w:rsidRPr="000A0A5F" w:rsidRDefault="00CB0DD7">
            <w:pPr>
              <w:pStyle w:val="TAH"/>
            </w:pPr>
            <w:r w:rsidRPr="000A0A5F">
              <w:t>Definition</w:t>
            </w:r>
          </w:p>
        </w:tc>
      </w:tr>
      <w:tr w:rsidR="00CB0DD7" w:rsidRPr="000A0A5F" w14:paraId="66894C49" w14:textId="77777777" w:rsidTr="00FF0AF8">
        <w:trPr>
          <w:jc w:val="center"/>
        </w:trPr>
        <w:tc>
          <w:tcPr>
            <w:tcW w:w="1020" w:type="pct"/>
            <w:shd w:val="clear" w:color="auto" w:fill="auto"/>
          </w:tcPr>
          <w:p w14:paraId="0D4E88C3" w14:textId="77777777" w:rsidR="00CB0DD7" w:rsidRPr="000A0A5F" w:rsidRDefault="00CB0DD7">
            <w:pPr>
              <w:pStyle w:val="TAL"/>
              <w:rPr>
                <w:lang w:eastAsia="zh-CN"/>
              </w:rPr>
            </w:pPr>
            <w:r w:rsidRPr="000A0A5F">
              <w:rPr>
                <w:rFonts w:hint="eastAsia"/>
                <w:lang w:eastAsia="zh-CN"/>
              </w:rPr>
              <w:t>notificationDestination</w:t>
            </w:r>
          </w:p>
        </w:tc>
        <w:tc>
          <w:tcPr>
            <w:tcW w:w="679" w:type="pct"/>
          </w:tcPr>
          <w:p w14:paraId="18E15A9D" w14:textId="77777777" w:rsidR="00CB0DD7" w:rsidRPr="000A0A5F" w:rsidRDefault="00CB0DD7">
            <w:pPr>
              <w:pStyle w:val="TAL"/>
            </w:pPr>
            <w:r w:rsidRPr="000A0A5F">
              <w:rPr>
                <w:rFonts w:hint="eastAsia"/>
                <w:lang w:eastAsia="zh-CN"/>
              </w:rPr>
              <w:t>L</w:t>
            </w:r>
            <w:r w:rsidRPr="000A0A5F">
              <w:rPr>
                <w:lang w:eastAsia="zh-CN"/>
              </w:rPr>
              <w:t>ink</w:t>
            </w:r>
          </w:p>
        </w:tc>
        <w:tc>
          <w:tcPr>
            <w:tcW w:w="3301" w:type="pct"/>
            <w:shd w:val="clear" w:color="auto" w:fill="auto"/>
            <w:vAlign w:val="center"/>
          </w:tcPr>
          <w:p w14:paraId="185DEE3D" w14:textId="77777777" w:rsidR="00CB0DD7" w:rsidRPr="000A0A5F" w:rsidRDefault="00CB0DD7">
            <w:pPr>
              <w:pStyle w:val="TAL"/>
            </w:pPr>
            <w:r w:rsidRPr="000A0A5F">
              <w:t>Callback reference provided by the SCS/AS during creation or modification of the PFD management transaction.</w:t>
            </w:r>
          </w:p>
        </w:tc>
      </w:tr>
    </w:tbl>
    <w:p w14:paraId="3C407A37" w14:textId="77777777" w:rsidR="00CB0DD7" w:rsidRPr="000A0A5F" w:rsidRDefault="00CB0DD7"/>
    <w:p w14:paraId="109D66D3" w14:textId="77777777" w:rsidR="00CB0DD7" w:rsidRPr="000A0A5F" w:rsidRDefault="00CB0DD7">
      <w:pPr>
        <w:pStyle w:val="Heading5"/>
        <w:rPr>
          <w:noProof/>
        </w:rPr>
      </w:pPr>
      <w:bookmarkStart w:id="9074" w:name="_Toc66360924"/>
      <w:bookmarkStart w:id="9075" w:name="_Toc68105429"/>
      <w:bookmarkStart w:id="9076" w:name="_Toc74756059"/>
      <w:bookmarkStart w:id="9077" w:name="_Toc105674936"/>
      <w:bookmarkStart w:id="9078" w:name="_Toc130503000"/>
      <w:bookmarkStart w:id="9079" w:name="_Toc153625788"/>
      <w:bookmarkStart w:id="9080" w:name="_Toc170114933"/>
      <w:r w:rsidRPr="000A0A5F">
        <w:t>5.11.</w:t>
      </w:r>
      <w:r w:rsidR="0008146A" w:rsidRPr="000A0A5F">
        <w:t>3A</w:t>
      </w:r>
      <w:r w:rsidRPr="000A0A5F">
        <w:t>.2</w:t>
      </w:r>
      <w:r w:rsidRPr="000A0A5F">
        <w:rPr>
          <w:noProof/>
        </w:rPr>
        <w:t>.3</w:t>
      </w:r>
      <w:r w:rsidRPr="000A0A5F">
        <w:rPr>
          <w:noProof/>
        </w:rPr>
        <w:tab/>
        <w:t>Standard Methods</w:t>
      </w:r>
      <w:bookmarkEnd w:id="9074"/>
      <w:bookmarkEnd w:id="9075"/>
      <w:bookmarkEnd w:id="9076"/>
      <w:bookmarkEnd w:id="9077"/>
      <w:bookmarkEnd w:id="9078"/>
      <w:bookmarkEnd w:id="9079"/>
      <w:bookmarkEnd w:id="9080"/>
    </w:p>
    <w:p w14:paraId="017E7423" w14:textId="77777777" w:rsidR="00CB0DD7" w:rsidRPr="000A0A5F" w:rsidRDefault="00CB0DD7">
      <w:pPr>
        <w:pStyle w:val="Heading6"/>
        <w:rPr>
          <w:noProof/>
        </w:rPr>
      </w:pPr>
      <w:bookmarkStart w:id="9081" w:name="_Toc66360925"/>
      <w:bookmarkStart w:id="9082" w:name="_Toc68105430"/>
      <w:bookmarkStart w:id="9083" w:name="_Toc74756060"/>
      <w:bookmarkStart w:id="9084" w:name="_Toc105674937"/>
      <w:bookmarkStart w:id="9085" w:name="_Toc130503001"/>
      <w:bookmarkStart w:id="9086" w:name="_Toc153625789"/>
      <w:bookmarkStart w:id="9087" w:name="_Toc170114934"/>
      <w:r w:rsidRPr="000A0A5F">
        <w:t>5.11.</w:t>
      </w:r>
      <w:r w:rsidR="0008146A" w:rsidRPr="000A0A5F">
        <w:t>3A</w:t>
      </w:r>
      <w:r w:rsidRPr="000A0A5F">
        <w:t>.2.3</w:t>
      </w:r>
      <w:r w:rsidRPr="000A0A5F">
        <w:rPr>
          <w:noProof/>
        </w:rPr>
        <w:t>.1</w:t>
      </w:r>
      <w:r w:rsidRPr="000A0A5F">
        <w:rPr>
          <w:noProof/>
        </w:rPr>
        <w:tab/>
      </w:r>
      <w:r w:rsidRPr="000A0A5F">
        <w:t>Notification via POST</w:t>
      </w:r>
      <w:bookmarkEnd w:id="9081"/>
      <w:bookmarkEnd w:id="9082"/>
      <w:bookmarkEnd w:id="9083"/>
      <w:bookmarkEnd w:id="9084"/>
      <w:bookmarkEnd w:id="9085"/>
      <w:bookmarkEnd w:id="9086"/>
      <w:bookmarkEnd w:id="9087"/>
    </w:p>
    <w:p w14:paraId="6B3A2121" w14:textId="77777777" w:rsidR="00CB0DD7" w:rsidRPr="000A0A5F" w:rsidRDefault="00CB0DD7">
      <w:pPr>
        <w:rPr>
          <w:noProof/>
          <w:lang w:eastAsia="zh-CN"/>
        </w:rPr>
      </w:pPr>
      <w:r w:rsidRPr="000A0A5F">
        <w:rPr>
          <w:noProof/>
          <w:lang w:eastAsia="zh-CN"/>
        </w:rPr>
        <w:t>The HTTP POST method reports the asynchronous PFD management result. The SCEF shall initiate the HTTP POST request message and the SCS/AS shall respond to the message.</w:t>
      </w:r>
    </w:p>
    <w:p w14:paraId="3015D498" w14:textId="77777777" w:rsidR="00CB0DD7" w:rsidRPr="000A0A5F" w:rsidRDefault="00CB0DD7">
      <w:pPr>
        <w:rPr>
          <w:noProof/>
        </w:rPr>
      </w:pPr>
      <w:r w:rsidRPr="000A0A5F">
        <w:rPr>
          <w:noProof/>
        </w:rPr>
        <w:t>This method shall support the request data structures specified in table </w:t>
      </w:r>
      <w:r w:rsidRPr="000A0A5F">
        <w:t>5.11.</w:t>
      </w:r>
      <w:r w:rsidR="0008146A" w:rsidRPr="000A0A5F">
        <w:t>3A</w:t>
      </w:r>
      <w:r w:rsidRPr="000A0A5F">
        <w:t>.2</w:t>
      </w:r>
      <w:r w:rsidRPr="000A0A5F">
        <w:rPr>
          <w:noProof/>
        </w:rPr>
        <w:t>.3.1-1 and the response data structures and response codes specified in table </w:t>
      </w:r>
      <w:r w:rsidRPr="000A0A5F">
        <w:t>5.11.</w:t>
      </w:r>
      <w:r w:rsidR="0008146A" w:rsidRPr="000A0A5F">
        <w:t>3A</w:t>
      </w:r>
      <w:r w:rsidRPr="000A0A5F">
        <w:t>.2</w:t>
      </w:r>
      <w:r w:rsidRPr="000A0A5F">
        <w:rPr>
          <w:noProof/>
        </w:rPr>
        <w:t>.3.1-2.</w:t>
      </w:r>
    </w:p>
    <w:p w14:paraId="508995EC" w14:textId="77777777" w:rsidR="00CB0DD7" w:rsidRPr="000A0A5F" w:rsidRDefault="00CB0DD7">
      <w:pPr>
        <w:pStyle w:val="TH"/>
        <w:rPr>
          <w:noProof/>
        </w:rPr>
      </w:pPr>
      <w:r w:rsidRPr="000A0A5F">
        <w:rPr>
          <w:noProof/>
        </w:rPr>
        <w:t>Table </w:t>
      </w:r>
      <w:r w:rsidRPr="000A0A5F">
        <w:t>5.11.</w:t>
      </w:r>
      <w:r w:rsidR="0008146A" w:rsidRPr="000A0A5F">
        <w:t>3A</w:t>
      </w:r>
      <w:r w:rsidRPr="000A0A5F">
        <w:t>.2</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18932869" w14:textId="77777777" w:rsidTr="00846044">
        <w:trPr>
          <w:jc w:val="center"/>
        </w:trPr>
        <w:tc>
          <w:tcPr>
            <w:tcW w:w="3340" w:type="dxa"/>
            <w:tcBorders>
              <w:bottom w:val="single" w:sz="6" w:space="0" w:color="auto"/>
            </w:tcBorders>
            <w:shd w:val="clear" w:color="auto" w:fill="C0C0C0"/>
            <w:hideMark/>
          </w:tcPr>
          <w:p w14:paraId="49495C3F"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1E64AABD"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16F6E3F0" w14:textId="77777777" w:rsidR="00CB0DD7" w:rsidRPr="000A0A5F" w:rsidRDefault="00CB0DD7">
            <w:pPr>
              <w:pStyle w:val="TAH"/>
              <w:rPr>
                <w:noProof/>
              </w:rPr>
            </w:pPr>
            <w:r w:rsidRPr="000A0A5F">
              <w:rPr>
                <w:noProof/>
              </w:rPr>
              <w:t>Description</w:t>
            </w:r>
          </w:p>
        </w:tc>
      </w:tr>
      <w:tr w:rsidR="00CB0DD7" w:rsidRPr="000A0A5F" w14:paraId="31C9E7D9" w14:textId="77777777" w:rsidTr="00846044">
        <w:trPr>
          <w:jc w:val="center"/>
        </w:trPr>
        <w:tc>
          <w:tcPr>
            <w:tcW w:w="3340" w:type="dxa"/>
            <w:tcBorders>
              <w:top w:val="single" w:sz="6" w:space="0" w:color="auto"/>
            </w:tcBorders>
          </w:tcPr>
          <w:p w14:paraId="6081FCCA" w14:textId="77777777" w:rsidR="00CB0DD7" w:rsidRPr="000A0A5F" w:rsidRDefault="00CB0DD7">
            <w:pPr>
              <w:pStyle w:val="TAL"/>
              <w:rPr>
                <w:noProof/>
              </w:rPr>
            </w:pPr>
            <w:r w:rsidRPr="000A0A5F">
              <w:t>PfdReport</w:t>
            </w:r>
          </w:p>
        </w:tc>
        <w:tc>
          <w:tcPr>
            <w:tcW w:w="1170" w:type="dxa"/>
            <w:tcBorders>
              <w:top w:val="single" w:sz="6" w:space="0" w:color="auto"/>
            </w:tcBorders>
          </w:tcPr>
          <w:p w14:paraId="75CBB782" w14:textId="77777777" w:rsidR="00CB0DD7" w:rsidRPr="000A0A5F" w:rsidRDefault="00CB0DD7">
            <w:pPr>
              <w:pStyle w:val="TAC"/>
              <w:rPr>
                <w:noProof/>
                <w:lang w:eastAsia="zh-CN"/>
              </w:rPr>
            </w:pPr>
            <w:r w:rsidRPr="000A0A5F">
              <w:rPr>
                <w:rFonts w:hint="eastAsia"/>
                <w:lang w:eastAsia="zh-CN"/>
              </w:rPr>
              <w:t>1</w:t>
            </w:r>
            <w:r w:rsidRPr="000A0A5F">
              <w:rPr>
                <w:lang w:eastAsia="zh-CN"/>
              </w:rPr>
              <w:t>..N</w:t>
            </w:r>
          </w:p>
        </w:tc>
        <w:tc>
          <w:tcPr>
            <w:tcW w:w="5160" w:type="dxa"/>
            <w:tcBorders>
              <w:top w:val="single" w:sz="6" w:space="0" w:color="auto"/>
            </w:tcBorders>
          </w:tcPr>
          <w:p w14:paraId="234BE62C" w14:textId="77777777" w:rsidR="00CB0DD7" w:rsidRPr="000A0A5F" w:rsidRDefault="00CB0DD7">
            <w:pPr>
              <w:pStyle w:val="TAL"/>
              <w:rPr>
                <w:noProof/>
              </w:rPr>
            </w:pPr>
            <w:r w:rsidRPr="000A0A5F">
              <w:rPr>
                <w:lang w:eastAsia="zh-CN"/>
              </w:rPr>
              <w:t>T</w:t>
            </w:r>
            <w:r w:rsidRPr="000A0A5F">
              <w:rPr>
                <w:rFonts w:hint="eastAsia"/>
                <w:lang w:eastAsia="zh-CN"/>
              </w:rPr>
              <w:t xml:space="preserve">he </w:t>
            </w:r>
            <w:r w:rsidRPr="000A0A5F">
              <w:rPr>
                <w:lang w:eastAsia="zh-CN"/>
              </w:rPr>
              <w:t xml:space="preserve">PFD management </w:t>
            </w:r>
            <w:r w:rsidRPr="000A0A5F">
              <w:rPr>
                <w:rFonts w:hint="eastAsia"/>
                <w:lang w:eastAsia="zh-CN"/>
              </w:rPr>
              <w:t>notification provided by the SCEF</w:t>
            </w:r>
            <w:r w:rsidRPr="000A0A5F">
              <w:rPr>
                <w:lang w:eastAsia="zh-CN"/>
              </w:rPr>
              <w:t>.</w:t>
            </w:r>
          </w:p>
        </w:tc>
      </w:tr>
    </w:tbl>
    <w:p w14:paraId="29D03CB6" w14:textId="77777777" w:rsidR="00CB0DD7" w:rsidRPr="000A0A5F" w:rsidRDefault="00CB0DD7">
      <w:pPr>
        <w:rPr>
          <w:noProof/>
        </w:rPr>
      </w:pPr>
    </w:p>
    <w:p w14:paraId="34B5D388" w14:textId="77777777" w:rsidR="00CB0DD7" w:rsidRPr="000A0A5F" w:rsidRDefault="00CB0DD7">
      <w:pPr>
        <w:pStyle w:val="TH"/>
        <w:rPr>
          <w:noProof/>
        </w:rPr>
      </w:pPr>
      <w:r w:rsidRPr="000A0A5F">
        <w:rPr>
          <w:noProof/>
        </w:rPr>
        <w:t>Table </w:t>
      </w:r>
      <w:r w:rsidRPr="000A0A5F">
        <w:t>5.11.</w:t>
      </w:r>
      <w:r w:rsidR="0008146A"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2661DF11" w14:textId="77777777" w:rsidTr="00FF0AF8">
        <w:trPr>
          <w:jc w:val="center"/>
        </w:trPr>
        <w:tc>
          <w:tcPr>
            <w:tcW w:w="2293" w:type="dxa"/>
            <w:shd w:val="clear" w:color="auto" w:fill="C0C0C0"/>
            <w:hideMark/>
          </w:tcPr>
          <w:p w14:paraId="3E80D1D6" w14:textId="77777777" w:rsidR="00CB0DD7" w:rsidRPr="000A0A5F" w:rsidRDefault="00CB0DD7">
            <w:pPr>
              <w:pStyle w:val="TAH"/>
              <w:rPr>
                <w:noProof/>
              </w:rPr>
            </w:pPr>
            <w:r w:rsidRPr="000A0A5F">
              <w:rPr>
                <w:noProof/>
              </w:rPr>
              <w:t>Data type</w:t>
            </w:r>
          </w:p>
        </w:tc>
        <w:tc>
          <w:tcPr>
            <w:tcW w:w="1259" w:type="dxa"/>
            <w:shd w:val="clear" w:color="auto" w:fill="C0C0C0"/>
            <w:hideMark/>
          </w:tcPr>
          <w:p w14:paraId="6EFED8E1"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41D31D49"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5B174293" w14:textId="77777777" w:rsidR="00CB0DD7" w:rsidRPr="000A0A5F" w:rsidRDefault="00CB0DD7">
            <w:pPr>
              <w:pStyle w:val="TAH"/>
              <w:rPr>
                <w:noProof/>
              </w:rPr>
            </w:pPr>
            <w:r w:rsidRPr="000A0A5F">
              <w:rPr>
                <w:noProof/>
              </w:rPr>
              <w:t>Description</w:t>
            </w:r>
          </w:p>
        </w:tc>
      </w:tr>
      <w:tr w:rsidR="00CB0DD7" w:rsidRPr="000A0A5F" w14:paraId="717BA980" w14:textId="77777777" w:rsidTr="00FF0AF8">
        <w:trPr>
          <w:jc w:val="center"/>
        </w:trPr>
        <w:tc>
          <w:tcPr>
            <w:tcW w:w="2293" w:type="dxa"/>
          </w:tcPr>
          <w:p w14:paraId="13B7449A" w14:textId="77777777" w:rsidR="00CB0DD7" w:rsidRPr="000A0A5F" w:rsidRDefault="00CB0DD7">
            <w:pPr>
              <w:pStyle w:val="TAL"/>
              <w:rPr>
                <w:noProof/>
              </w:rPr>
            </w:pPr>
            <w:r w:rsidRPr="000A0A5F">
              <w:t>none</w:t>
            </w:r>
          </w:p>
        </w:tc>
        <w:tc>
          <w:tcPr>
            <w:tcW w:w="1259" w:type="dxa"/>
          </w:tcPr>
          <w:p w14:paraId="78CF8EF9" w14:textId="77777777" w:rsidR="00CB0DD7" w:rsidRPr="000A0A5F" w:rsidRDefault="00CB0DD7">
            <w:pPr>
              <w:pStyle w:val="TAC"/>
              <w:rPr>
                <w:noProof/>
              </w:rPr>
            </w:pPr>
          </w:p>
        </w:tc>
        <w:tc>
          <w:tcPr>
            <w:tcW w:w="1441" w:type="dxa"/>
          </w:tcPr>
          <w:p w14:paraId="4DACEE27" w14:textId="77777777" w:rsidR="00CB0DD7" w:rsidRPr="000A0A5F" w:rsidRDefault="00CB0DD7">
            <w:pPr>
              <w:pStyle w:val="TAL"/>
              <w:rPr>
                <w:noProof/>
              </w:rPr>
            </w:pPr>
            <w:r w:rsidRPr="000A0A5F">
              <w:t>204 No Content</w:t>
            </w:r>
          </w:p>
        </w:tc>
        <w:tc>
          <w:tcPr>
            <w:tcW w:w="4619" w:type="dxa"/>
          </w:tcPr>
          <w:p w14:paraId="7E392635" w14:textId="77777777" w:rsidR="00CB0DD7" w:rsidRPr="000A0A5F" w:rsidRDefault="00CB0DD7">
            <w:pPr>
              <w:pStyle w:val="TAL"/>
              <w:rPr>
                <w:noProof/>
              </w:rPr>
            </w:pPr>
            <w:r w:rsidRPr="000A0A5F">
              <w:t>The PFD management notification is received successfully.</w:t>
            </w:r>
          </w:p>
        </w:tc>
      </w:tr>
      <w:tr w:rsidR="00CB0DD7" w:rsidRPr="000A0A5F" w14:paraId="38EE3A99" w14:textId="77777777" w:rsidTr="00FF0AF8">
        <w:trPr>
          <w:jc w:val="center"/>
        </w:trPr>
        <w:tc>
          <w:tcPr>
            <w:tcW w:w="2293" w:type="dxa"/>
          </w:tcPr>
          <w:p w14:paraId="30228338" w14:textId="77777777" w:rsidR="00CB0DD7" w:rsidRPr="000A0A5F" w:rsidRDefault="00CB0DD7">
            <w:pPr>
              <w:pStyle w:val="TAL"/>
            </w:pPr>
            <w:r w:rsidRPr="000A0A5F">
              <w:t>none</w:t>
            </w:r>
          </w:p>
        </w:tc>
        <w:tc>
          <w:tcPr>
            <w:tcW w:w="1259" w:type="dxa"/>
          </w:tcPr>
          <w:p w14:paraId="3710CE97" w14:textId="77777777" w:rsidR="00CB0DD7" w:rsidRPr="000A0A5F" w:rsidRDefault="00CB0DD7">
            <w:pPr>
              <w:pStyle w:val="TAC"/>
              <w:rPr>
                <w:noProof/>
              </w:rPr>
            </w:pPr>
          </w:p>
        </w:tc>
        <w:tc>
          <w:tcPr>
            <w:tcW w:w="1441" w:type="dxa"/>
          </w:tcPr>
          <w:p w14:paraId="1AD24921" w14:textId="77777777" w:rsidR="00CB0DD7" w:rsidRPr="000A0A5F" w:rsidRDefault="00CB0DD7">
            <w:pPr>
              <w:pStyle w:val="TAL"/>
            </w:pPr>
            <w:r w:rsidRPr="000A0A5F">
              <w:t>307 Temporary Redirect</w:t>
            </w:r>
          </w:p>
        </w:tc>
        <w:tc>
          <w:tcPr>
            <w:tcW w:w="4619" w:type="dxa"/>
          </w:tcPr>
          <w:p w14:paraId="104C3B67" w14:textId="77777777" w:rsidR="00CB0DD7" w:rsidRPr="000A0A5F" w:rsidRDefault="00CB0DD7">
            <w:pPr>
              <w:pStyle w:val="TAL"/>
            </w:pPr>
            <w:r w:rsidRPr="000A0A5F">
              <w:t>Temporary redirection, during notification. The response shall include a Location header field containing an alternative URI representing the end point of an alternative SCS/AS where the notification should be sent.</w:t>
            </w:r>
          </w:p>
          <w:p w14:paraId="578F8BAC" w14:textId="77777777" w:rsidR="00CB0DD7" w:rsidRPr="000A0A5F" w:rsidRDefault="00CB0DD7">
            <w:pPr>
              <w:pStyle w:val="TAL"/>
            </w:pPr>
            <w:r w:rsidRPr="000A0A5F">
              <w:t>Redirection handling is described in clause 5.2.10.</w:t>
            </w:r>
          </w:p>
        </w:tc>
      </w:tr>
      <w:tr w:rsidR="00CB0DD7" w:rsidRPr="000A0A5F" w14:paraId="2027BF93" w14:textId="77777777" w:rsidTr="00FF0AF8">
        <w:trPr>
          <w:jc w:val="center"/>
        </w:trPr>
        <w:tc>
          <w:tcPr>
            <w:tcW w:w="2293" w:type="dxa"/>
          </w:tcPr>
          <w:p w14:paraId="264AD5C0" w14:textId="77777777" w:rsidR="00CB0DD7" w:rsidRPr="000A0A5F" w:rsidRDefault="00CB0DD7">
            <w:pPr>
              <w:pStyle w:val="TAL"/>
            </w:pPr>
            <w:r w:rsidRPr="000A0A5F">
              <w:t>none</w:t>
            </w:r>
          </w:p>
        </w:tc>
        <w:tc>
          <w:tcPr>
            <w:tcW w:w="1259" w:type="dxa"/>
          </w:tcPr>
          <w:p w14:paraId="1FF6FC3F" w14:textId="77777777" w:rsidR="00CB0DD7" w:rsidRPr="000A0A5F" w:rsidRDefault="00CB0DD7">
            <w:pPr>
              <w:pStyle w:val="TAC"/>
              <w:rPr>
                <w:noProof/>
              </w:rPr>
            </w:pPr>
          </w:p>
        </w:tc>
        <w:tc>
          <w:tcPr>
            <w:tcW w:w="1441" w:type="dxa"/>
          </w:tcPr>
          <w:p w14:paraId="6137BA07" w14:textId="77777777" w:rsidR="00CB0DD7" w:rsidRPr="000A0A5F" w:rsidRDefault="00CB0DD7">
            <w:pPr>
              <w:pStyle w:val="TAL"/>
            </w:pPr>
            <w:r w:rsidRPr="000A0A5F">
              <w:t>308 Permanent Redirect</w:t>
            </w:r>
          </w:p>
        </w:tc>
        <w:tc>
          <w:tcPr>
            <w:tcW w:w="4619" w:type="dxa"/>
          </w:tcPr>
          <w:p w14:paraId="31E880C6" w14:textId="77777777" w:rsidR="00CB0DD7" w:rsidRPr="000A0A5F" w:rsidRDefault="00CB0DD7">
            <w:pPr>
              <w:pStyle w:val="TAL"/>
            </w:pPr>
            <w:r w:rsidRPr="000A0A5F">
              <w:t>Permanent redirection, during notification. The response shall include a Location header field containing an alternative URI representing the end point of an alternative SCS/AS instance where the notification should be sent.</w:t>
            </w:r>
          </w:p>
          <w:p w14:paraId="3FA10ACA" w14:textId="77777777" w:rsidR="00CB0DD7" w:rsidRPr="000A0A5F" w:rsidRDefault="00CB0DD7">
            <w:pPr>
              <w:pStyle w:val="TAL"/>
            </w:pPr>
            <w:r w:rsidRPr="000A0A5F">
              <w:t>Redirection handling is described in clause 5.2.10.</w:t>
            </w:r>
          </w:p>
        </w:tc>
      </w:tr>
      <w:tr w:rsidR="00CB0DD7" w:rsidRPr="000A0A5F" w14:paraId="3B2C3E09" w14:textId="77777777" w:rsidTr="00FF0AF8">
        <w:trPr>
          <w:jc w:val="center"/>
        </w:trPr>
        <w:tc>
          <w:tcPr>
            <w:tcW w:w="9612" w:type="dxa"/>
            <w:gridSpan w:val="4"/>
          </w:tcPr>
          <w:p w14:paraId="2FED3C3A"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2B54A541" w14:textId="77777777" w:rsidR="00CB0DD7" w:rsidRPr="000A0A5F" w:rsidRDefault="00CB0DD7">
      <w:pPr>
        <w:rPr>
          <w:noProof/>
        </w:rPr>
      </w:pPr>
    </w:p>
    <w:p w14:paraId="69547B1D" w14:textId="77777777" w:rsidR="00CB0DD7" w:rsidRPr="000A0A5F" w:rsidRDefault="002E466A">
      <w:pPr>
        <w:pStyle w:val="TH"/>
      </w:pPr>
      <w:r w:rsidRPr="000A0A5F">
        <w:t>Table </w:t>
      </w:r>
      <w:r w:rsidR="00CB0DD7" w:rsidRPr="000A0A5F">
        <w:t>5.11.</w:t>
      </w:r>
      <w:r w:rsidR="0008146A"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3C90014" w14:textId="77777777" w:rsidTr="00FF0AF8">
        <w:trPr>
          <w:jc w:val="center"/>
        </w:trPr>
        <w:tc>
          <w:tcPr>
            <w:tcW w:w="825" w:type="pct"/>
            <w:shd w:val="clear" w:color="auto" w:fill="C0C0C0"/>
          </w:tcPr>
          <w:p w14:paraId="6903F2D5" w14:textId="77777777" w:rsidR="00CB0DD7" w:rsidRPr="000A0A5F" w:rsidRDefault="00CB0DD7">
            <w:pPr>
              <w:pStyle w:val="TAH"/>
            </w:pPr>
            <w:r w:rsidRPr="000A0A5F">
              <w:t>Name</w:t>
            </w:r>
          </w:p>
        </w:tc>
        <w:tc>
          <w:tcPr>
            <w:tcW w:w="732" w:type="pct"/>
            <w:shd w:val="clear" w:color="auto" w:fill="C0C0C0"/>
          </w:tcPr>
          <w:p w14:paraId="5787B36A" w14:textId="77777777" w:rsidR="00CB0DD7" w:rsidRPr="000A0A5F" w:rsidRDefault="00CB0DD7">
            <w:pPr>
              <w:pStyle w:val="TAH"/>
            </w:pPr>
            <w:r w:rsidRPr="000A0A5F">
              <w:t>Data type</w:t>
            </w:r>
          </w:p>
        </w:tc>
        <w:tc>
          <w:tcPr>
            <w:tcW w:w="217" w:type="pct"/>
            <w:shd w:val="clear" w:color="auto" w:fill="C0C0C0"/>
          </w:tcPr>
          <w:p w14:paraId="0BFAC1C7" w14:textId="77777777" w:rsidR="00CB0DD7" w:rsidRPr="000A0A5F" w:rsidRDefault="00CB0DD7">
            <w:pPr>
              <w:pStyle w:val="TAH"/>
            </w:pPr>
            <w:r w:rsidRPr="000A0A5F">
              <w:t>P</w:t>
            </w:r>
          </w:p>
        </w:tc>
        <w:tc>
          <w:tcPr>
            <w:tcW w:w="581" w:type="pct"/>
            <w:shd w:val="clear" w:color="auto" w:fill="C0C0C0"/>
          </w:tcPr>
          <w:p w14:paraId="2DE8A1B9" w14:textId="77777777" w:rsidR="00CB0DD7" w:rsidRPr="000A0A5F" w:rsidRDefault="00CB0DD7">
            <w:pPr>
              <w:pStyle w:val="TAH"/>
            </w:pPr>
            <w:r w:rsidRPr="000A0A5F">
              <w:t>Cardinality</w:t>
            </w:r>
          </w:p>
        </w:tc>
        <w:tc>
          <w:tcPr>
            <w:tcW w:w="2645" w:type="pct"/>
            <w:shd w:val="clear" w:color="auto" w:fill="C0C0C0"/>
            <w:vAlign w:val="center"/>
          </w:tcPr>
          <w:p w14:paraId="5090F30C" w14:textId="77777777" w:rsidR="00CB0DD7" w:rsidRPr="000A0A5F" w:rsidRDefault="00CB0DD7">
            <w:pPr>
              <w:pStyle w:val="TAH"/>
            </w:pPr>
            <w:r w:rsidRPr="000A0A5F">
              <w:t>Description</w:t>
            </w:r>
          </w:p>
        </w:tc>
      </w:tr>
      <w:tr w:rsidR="00CB0DD7" w:rsidRPr="000A0A5F" w14:paraId="3317C94D" w14:textId="77777777" w:rsidTr="00FF0AF8">
        <w:trPr>
          <w:jc w:val="center"/>
        </w:trPr>
        <w:tc>
          <w:tcPr>
            <w:tcW w:w="825" w:type="pct"/>
            <w:shd w:val="clear" w:color="auto" w:fill="auto"/>
          </w:tcPr>
          <w:p w14:paraId="3114EE9C" w14:textId="77777777" w:rsidR="00CB0DD7" w:rsidRPr="000A0A5F" w:rsidRDefault="00CB0DD7">
            <w:pPr>
              <w:pStyle w:val="TAL"/>
            </w:pPr>
            <w:r w:rsidRPr="000A0A5F">
              <w:t>Location</w:t>
            </w:r>
          </w:p>
        </w:tc>
        <w:tc>
          <w:tcPr>
            <w:tcW w:w="732" w:type="pct"/>
          </w:tcPr>
          <w:p w14:paraId="0B12AD5E" w14:textId="77777777" w:rsidR="00CB0DD7" w:rsidRPr="000A0A5F" w:rsidRDefault="00CB0DD7">
            <w:pPr>
              <w:pStyle w:val="TAL"/>
            </w:pPr>
            <w:r w:rsidRPr="000A0A5F">
              <w:t>string</w:t>
            </w:r>
          </w:p>
        </w:tc>
        <w:tc>
          <w:tcPr>
            <w:tcW w:w="217" w:type="pct"/>
          </w:tcPr>
          <w:p w14:paraId="6691A8B1" w14:textId="77777777" w:rsidR="00CB0DD7" w:rsidRPr="000A0A5F" w:rsidRDefault="00CB0DD7">
            <w:pPr>
              <w:pStyle w:val="TAC"/>
            </w:pPr>
            <w:r w:rsidRPr="000A0A5F">
              <w:t>M</w:t>
            </w:r>
          </w:p>
        </w:tc>
        <w:tc>
          <w:tcPr>
            <w:tcW w:w="581" w:type="pct"/>
          </w:tcPr>
          <w:p w14:paraId="7D017B51" w14:textId="77777777" w:rsidR="00CB0DD7" w:rsidRPr="000A0A5F" w:rsidRDefault="00CB0DD7">
            <w:pPr>
              <w:pStyle w:val="TAL"/>
            </w:pPr>
            <w:r w:rsidRPr="000A0A5F">
              <w:t>1</w:t>
            </w:r>
          </w:p>
        </w:tc>
        <w:tc>
          <w:tcPr>
            <w:tcW w:w="2645" w:type="pct"/>
            <w:shd w:val="clear" w:color="auto" w:fill="auto"/>
            <w:vAlign w:val="center"/>
          </w:tcPr>
          <w:p w14:paraId="3CE4DDA5" w14:textId="77777777" w:rsidR="00CB0DD7" w:rsidRPr="000A0A5F" w:rsidRDefault="00CB0DD7">
            <w:pPr>
              <w:pStyle w:val="TAL"/>
            </w:pPr>
            <w:r w:rsidRPr="000A0A5F">
              <w:t>An alternative URI representing the end point of an alternative SCS/AS towards which the notification should be redirected.</w:t>
            </w:r>
          </w:p>
        </w:tc>
      </w:tr>
    </w:tbl>
    <w:p w14:paraId="329257F4" w14:textId="77777777" w:rsidR="00CB0DD7" w:rsidRPr="000A0A5F" w:rsidRDefault="00CB0DD7"/>
    <w:p w14:paraId="33450255" w14:textId="77777777" w:rsidR="00CB0DD7" w:rsidRPr="000A0A5F" w:rsidRDefault="002E466A">
      <w:pPr>
        <w:pStyle w:val="TH"/>
      </w:pPr>
      <w:r w:rsidRPr="000A0A5F">
        <w:t>Table </w:t>
      </w:r>
      <w:r w:rsidR="00CB0DD7" w:rsidRPr="000A0A5F">
        <w:t>5.11.</w:t>
      </w:r>
      <w:r w:rsidR="0008146A"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F16C05D" w14:textId="77777777" w:rsidTr="00FF0AF8">
        <w:trPr>
          <w:jc w:val="center"/>
        </w:trPr>
        <w:tc>
          <w:tcPr>
            <w:tcW w:w="825" w:type="pct"/>
            <w:shd w:val="clear" w:color="auto" w:fill="C0C0C0"/>
          </w:tcPr>
          <w:p w14:paraId="797756C9" w14:textId="77777777" w:rsidR="00CB0DD7" w:rsidRPr="000A0A5F" w:rsidRDefault="00CB0DD7">
            <w:pPr>
              <w:pStyle w:val="TAH"/>
            </w:pPr>
            <w:r w:rsidRPr="000A0A5F">
              <w:t>Name</w:t>
            </w:r>
          </w:p>
        </w:tc>
        <w:tc>
          <w:tcPr>
            <w:tcW w:w="732" w:type="pct"/>
            <w:shd w:val="clear" w:color="auto" w:fill="C0C0C0"/>
          </w:tcPr>
          <w:p w14:paraId="72494A0A" w14:textId="77777777" w:rsidR="00CB0DD7" w:rsidRPr="000A0A5F" w:rsidRDefault="00CB0DD7">
            <w:pPr>
              <w:pStyle w:val="TAH"/>
            </w:pPr>
            <w:r w:rsidRPr="000A0A5F">
              <w:t>Data type</w:t>
            </w:r>
          </w:p>
        </w:tc>
        <w:tc>
          <w:tcPr>
            <w:tcW w:w="217" w:type="pct"/>
            <w:shd w:val="clear" w:color="auto" w:fill="C0C0C0"/>
          </w:tcPr>
          <w:p w14:paraId="00AA4691" w14:textId="77777777" w:rsidR="00CB0DD7" w:rsidRPr="000A0A5F" w:rsidRDefault="00CB0DD7">
            <w:pPr>
              <w:pStyle w:val="TAH"/>
            </w:pPr>
            <w:r w:rsidRPr="000A0A5F">
              <w:t>P</w:t>
            </w:r>
          </w:p>
        </w:tc>
        <w:tc>
          <w:tcPr>
            <w:tcW w:w="581" w:type="pct"/>
            <w:shd w:val="clear" w:color="auto" w:fill="C0C0C0"/>
          </w:tcPr>
          <w:p w14:paraId="1F61CF91" w14:textId="77777777" w:rsidR="00CB0DD7" w:rsidRPr="000A0A5F" w:rsidRDefault="00CB0DD7">
            <w:pPr>
              <w:pStyle w:val="TAH"/>
            </w:pPr>
            <w:r w:rsidRPr="000A0A5F">
              <w:t>Cardinality</w:t>
            </w:r>
          </w:p>
        </w:tc>
        <w:tc>
          <w:tcPr>
            <w:tcW w:w="2645" w:type="pct"/>
            <w:shd w:val="clear" w:color="auto" w:fill="C0C0C0"/>
            <w:vAlign w:val="center"/>
          </w:tcPr>
          <w:p w14:paraId="0664AB92" w14:textId="77777777" w:rsidR="00CB0DD7" w:rsidRPr="000A0A5F" w:rsidRDefault="00CB0DD7">
            <w:pPr>
              <w:pStyle w:val="TAH"/>
            </w:pPr>
            <w:r w:rsidRPr="000A0A5F">
              <w:t>Description</w:t>
            </w:r>
          </w:p>
        </w:tc>
      </w:tr>
      <w:tr w:rsidR="00CB0DD7" w:rsidRPr="000A0A5F" w14:paraId="4B901EF1" w14:textId="77777777" w:rsidTr="00FF0AF8">
        <w:trPr>
          <w:jc w:val="center"/>
        </w:trPr>
        <w:tc>
          <w:tcPr>
            <w:tcW w:w="825" w:type="pct"/>
            <w:shd w:val="clear" w:color="auto" w:fill="auto"/>
          </w:tcPr>
          <w:p w14:paraId="06DE9A73" w14:textId="77777777" w:rsidR="00CB0DD7" w:rsidRPr="000A0A5F" w:rsidRDefault="00CB0DD7">
            <w:pPr>
              <w:pStyle w:val="TAL"/>
            </w:pPr>
            <w:r w:rsidRPr="000A0A5F">
              <w:t>Location</w:t>
            </w:r>
          </w:p>
        </w:tc>
        <w:tc>
          <w:tcPr>
            <w:tcW w:w="732" w:type="pct"/>
          </w:tcPr>
          <w:p w14:paraId="24D7E3BA" w14:textId="77777777" w:rsidR="00CB0DD7" w:rsidRPr="000A0A5F" w:rsidRDefault="00CB0DD7">
            <w:pPr>
              <w:pStyle w:val="TAL"/>
            </w:pPr>
            <w:r w:rsidRPr="000A0A5F">
              <w:t>string</w:t>
            </w:r>
          </w:p>
        </w:tc>
        <w:tc>
          <w:tcPr>
            <w:tcW w:w="217" w:type="pct"/>
          </w:tcPr>
          <w:p w14:paraId="09482805" w14:textId="77777777" w:rsidR="00CB0DD7" w:rsidRPr="000A0A5F" w:rsidRDefault="00CB0DD7">
            <w:pPr>
              <w:pStyle w:val="TAC"/>
            </w:pPr>
            <w:r w:rsidRPr="000A0A5F">
              <w:t>M</w:t>
            </w:r>
          </w:p>
        </w:tc>
        <w:tc>
          <w:tcPr>
            <w:tcW w:w="581" w:type="pct"/>
          </w:tcPr>
          <w:p w14:paraId="30340C4D" w14:textId="77777777" w:rsidR="00CB0DD7" w:rsidRPr="000A0A5F" w:rsidRDefault="00CB0DD7">
            <w:pPr>
              <w:pStyle w:val="TAL"/>
            </w:pPr>
            <w:r w:rsidRPr="000A0A5F">
              <w:t>1</w:t>
            </w:r>
          </w:p>
        </w:tc>
        <w:tc>
          <w:tcPr>
            <w:tcW w:w="2645" w:type="pct"/>
            <w:shd w:val="clear" w:color="auto" w:fill="auto"/>
            <w:vAlign w:val="center"/>
          </w:tcPr>
          <w:p w14:paraId="57C8C08F" w14:textId="77777777" w:rsidR="00CB0DD7" w:rsidRPr="000A0A5F" w:rsidRDefault="00CB0DD7">
            <w:pPr>
              <w:pStyle w:val="TAL"/>
            </w:pPr>
            <w:r w:rsidRPr="000A0A5F">
              <w:t>An alternative URI representing the end point of an alternative SCS/AS towards which the notification should be redirected.</w:t>
            </w:r>
          </w:p>
        </w:tc>
      </w:tr>
    </w:tbl>
    <w:p w14:paraId="72FFDA17" w14:textId="77777777" w:rsidR="00CB0DD7" w:rsidRPr="000A0A5F" w:rsidRDefault="00CB0DD7">
      <w:pPr>
        <w:rPr>
          <w:noProof/>
        </w:rPr>
      </w:pPr>
    </w:p>
    <w:p w14:paraId="5C5E9CB0" w14:textId="77777777" w:rsidR="00CB0DD7" w:rsidRPr="000A0A5F" w:rsidRDefault="00CB0DD7">
      <w:pPr>
        <w:pStyle w:val="Heading6"/>
        <w:rPr>
          <w:noProof/>
        </w:rPr>
      </w:pPr>
      <w:bookmarkStart w:id="9088" w:name="_Toc66360926"/>
      <w:bookmarkStart w:id="9089" w:name="_Toc68105431"/>
      <w:bookmarkStart w:id="9090" w:name="_Toc74756061"/>
      <w:bookmarkStart w:id="9091" w:name="_Toc105674938"/>
      <w:bookmarkStart w:id="9092" w:name="_Toc130503002"/>
      <w:bookmarkStart w:id="9093" w:name="_Toc153625790"/>
      <w:bookmarkStart w:id="9094" w:name="_Toc170114935"/>
      <w:r w:rsidRPr="000A0A5F">
        <w:t>5.11.</w:t>
      </w:r>
      <w:r w:rsidR="0008146A" w:rsidRPr="000A0A5F">
        <w:t>3A</w:t>
      </w:r>
      <w:r w:rsidRPr="000A0A5F">
        <w:t>.2.3</w:t>
      </w:r>
      <w:r w:rsidRPr="000A0A5F">
        <w:rPr>
          <w:noProof/>
        </w:rPr>
        <w:t>.2</w:t>
      </w:r>
      <w:r w:rsidRPr="000A0A5F">
        <w:rPr>
          <w:noProof/>
        </w:rPr>
        <w:tab/>
      </w:r>
      <w:r w:rsidRPr="000A0A5F">
        <w:t>Notification via Websocket</w:t>
      </w:r>
      <w:bookmarkEnd w:id="9088"/>
      <w:bookmarkEnd w:id="9089"/>
      <w:bookmarkEnd w:id="9090"/>
      <w:bookmarkEnd w:id="9091"/>
      <w:bookmarkEnd w:id="9092"/>
      <w:bookmarkEnd w:id="9093"/>
      <w:bookmarkEnd w:id="9094"/>
    </w:p>
    <w:p w14:paraId="34AE015A" w14:textId="77777777" w:rsidR="00CB0DD7" w:rsidRPr="000A0A5F" w:rsidRDefault="00CB0DD7">
      <w:pPr>
        <w:rPr>
          <w:rFonts w:eastAsia="MS Mincho" w:hint="eastAsia"/>
          <w:lang w:eastAsia="ja-JP"/>
        </w:rPr>
      </w:pPr>
      <w:r w:rsidRPr="000A0A5F">
        <w:t>If supported by both SCS/AS and SCEF and successfully negotiated</w:t>
      </w:r>
      <w:r w:rsidRPr="000A0A5F">
        <w:rPr>
          <w:lang w:eastAsia="zh-CN"/>
        </w:rPr>
        <w:t xml:space="preserve">, the </w:t>
      </w:r>
      <w:r w:rsidRPr="000A0A5F">
        <w:t>PfdReport</w:t>
      </w:r>
      <w:r w:rsidRPr="000A0A5F">
        <w:rPr>
          <w:lang w:eastAsia="zh-CN"/>
        </w:rPr>
        <w:t xml:space="preserve"> may alternatively be delivered through the Websocket mechanism as defined in clause 5.2.5.4.</w:t>
      </w:r>
    </w:p>
    <w:p w14:paraId="1276A560" w14:textId="77777777" w:rsidR="00CB0DD7" w:rsidRPr="000A0A5F" w:rsidRDefault="00CB0DD7">
      <w:pPr>
        <w:pStyle w:val="Heading3"/>
      </w:pPr>
      <w:bookmarkStart w:id="9095" w:name="_Toc11247814"/>
      <w:bookmarkStart w:id="9096" w:name="_Toc27044958"/>
      <w:bookmarkStart w:id="9097" w:name="_Toc36034000"/>
      <w:bookmarkStart w:id="9098" w:name="_Toc45132146"/>
      <w:bookmarkStart w:id="9099" w:name="_Toc49776431"/>
      <w:bookmarkStart w:id="9100" w:name="_Toc51747351"/>
      <w:bookmarkStart w:id="9101" w:name="_Toc66360927"/>
      <w:bookmarkStart w:id="9102" w:name="_Toc68105432"/>
      <w:bookmarkStart w:id="9103" w:name="_Toc74756062"/>
      <w:bookmarkStart w:id="9104" w:name="_Toc105674939"/>
      <w:bookmarkStart w:id="9105" w:name="_Toc130503003"/>
      <w:bookmarkStart w:id="9106" w:name="_Toc153625791"/>
      <w:bookmarkStart w:id="9107" w:name="_Toc170114936"/>
      <w:r w:rsidRPr="000A0A5F">
        <w:t>5.11.4</w:t>
      </w:r>
      <w:r w:rsidRPr="000A0A5F">
        <w:tab/>
        <w:t>Used Features</w:t>
      </w:r>
      <w:bookmarkEnd w:id="9095"/>
      <w:bookmarkEnd w:id="9096"/>
      <w:bookmarkEnd w:id="9097"/>
      <w:bookmarkEnd w:id="9098"/>
      <w:bookmarkEnd w:id="9099"/>
      <w:bookmarkEnd w:id="9100"/>
      <w:bookmarkEnd w:id="9101"/>
      <w:bookmarkEnd w:id="9102"/>
      <w:bookmarkEnd w:id="9103"/>
      <w:bookmarkEnd w:id="9104"/>
      <w:bookmarkEnd w:id="9105"/>
      <w:bookmarkEnd w:id="9106"/>
      <w:bookmarkEnd w:id="9107"/>
    </w:p>
    <w:p w14:paraId="6CB318E2" w14:textId="77777777" w:rsidR="00CB0DD7" w:rsidRPr="000A0A5F" w:rsidRDefault="00CB0DD7">
      <w:r w:rsidRPr="000A0A5F">
        <w:t>The table below defines the features applicable to the PfdManagement API. Those features are negotiated as described in clause 5.2.7.</w:t>
      </w:r>
    </w:p>
    <w:p w14:paraId="2DCE7B1B" w14:textId="77777777" w:rsidR="00CB0DD7" w:rsidRPr="000A0A5F" w:rsidRDefault="00CB0DD7">
      <w:pPr>
        <w:pStyle w:val="TH"/>
      </w:pPr>
      <w:r w:rsidRPr="000A0A5F">
        <w:t>Table 5.11.4-1: Features used by PfdManagement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55"/>
        <w:gridCol w:w="2057"/>
        <w:gridCol w:w="6613"/>
      </w:tblGrid>
      <w:tr w:rsidR="00CB0DD7" w:rsidRPr="000A0A5F" w14:paraId="7F25036E" w14:textId="77777777" w:rsidTr="00FF0AF8">
        <w:trPr>
          <w:cantSplit/>
        </w:trPr>
        <w:tc>
          <w:tcPr>
            <w:tcW w:w="509" w:type="pct"/>
            <w:shd w:val="clear" w:color="000000" w:fill="C0C0C0"/>
          </w:tcPr>
          <w:p w14:paraId="65558EF3" w14:textId="77777777" w:rsidR="00CB0DD7" w:rsidRPr="000A0A5F" w:rsidRDefault="00CB0DD7">
            <w:pPr>
              <w:pStyle w:val="TAH"/>
              <w:rPr>
                <w:rFonts w:eastAsia="Times New Roman"/>
              </w:rPr>
            </w:pPr>
            <w:r w:rsidRPr="000A0A5F">
              <w:t>Feature Number</w:t>
            </w:r>
          </w:p>
        </w:tc>
        <w:tc>
          <w:tcPr>
            <w:tcW w:w="1043" w:type="pct"/>
            <w:shd w:val="clear" w:color="000000" w:fill="C0C0C0"/>
          </w:tcPr>
          <w:p w14:paraId="1E59FFCF" w14:textId="77777777" w:rsidR="00CB0DD7" w:rsidRPr="000A0A5F" w:rsidRDefault="00CB0DD7">
            <w:pPr>
              <w:pStyle w:val="TAH"/>
              <w:rPr>
                <w:rFonts w:eastAsia="Times New Roman"/>
              </w:rPr>
            </w:pPr>
            <w:r w:rsidRPr="000A0A5F">
              <w:rPr>
                <w:rFonts w:eastAsia="Times New Roman"/>
              </w:rPr>
              <w:t>Feature</w:t>
            </w:r>
          </w:p>
        </w:tc>
        <w:tc>
          <w:tcPr>
            <w:tcW w:w="3448" w:type="pct"/>
            <w:shd w:val="clear" w:color="000000" w:fill="C0C0C0"/>
          </w:tcPr>
          <w:p w14:paraId="7DB76184" w14:textId="77777777" w:rsidR="00CB0DD7" w:rsidRPr="000A0A5F" w:rsidRDefault="00CB0DD7">
            <w:pPr>
              <w:pStyle w:val="TAH"/>
              <w:rPr>
                <w:lang w:eastAsia="ko-KR"/>
              </w:rPr>
            </w:pPr>
            <w:r w:rsidRPr="000A0A5F">
              <w:rPr>
                <w:rFonts w:eastAsia="Times New Roman"/>
              </w:rPr>
              <w:t>Description</w:t>
            </w:r>
          </w:p>
        </w:tc>
      </w:tr>
      <w:tr w:rsidR="00CB0DD7" w:rsidRPr="000A0A5F" w14:paraId="2173ACC3" w14:textId="77777777" w:rsidTr="00FF0AF8">
        <w:trPr>
          <w:cantSplit/>
        </w:trPr>
        <w:tc>
          <w:tcPr>
            <w:tcW w:w="509" w:type="pct"/>
          </w:tcPr>
          <w:p w14:paraId="4A01842D" w14:textId="77777777" w:rsidR="00CB0DD7" w:rsidRPr="000A0A5F" w:rsidRDefault="00CB0DD7">
            <w:pPr>
              <w:pStyle w:val="TAC"/>
              <w:rPr>
                <w:lang w:eastAsia="zh-CN"/>
              </w:rPr>
            </w:pPr>
            <w:r w:rsidRPr="000A0A5F">
              <w:rPr>
                <w:lang w:eastAsia="zh-CN"/>
              </w:rPr>
              <w:t>1</w:t>
            </w:r>
          </w:p>
        </w:tc>
        <w:tc>
          <w:tcPr>
            <w:tcW w:w="1043" w:type="pct"/>
          </w:tcPr>
          <w:p w14:paraId="37389DDF" w14:textId="77777777" w:rsidR="00CB0DD7" w:rsidRPr="000A0A5F" w:rsidRDefault="00CB0DD7">
            <w:pPr>
              <w:pStyle w:val="TAC"/>
              <w:rPr>
                <w:lang w:eastAsia="zh-CN"/>
              </w:rPr>
            </w:pPr>
            <w:r w:rsidRPr="000A0A5F">
              <w:rPr>
                <w:rFonts w:eastAsia="Times New Roman" w:cs="Arial"/>
                <w:szCs w:val="18"/>
              </w:rPr>
              <w:t>DomainNameProtocol</w:t>
            </w:r>
          </w:p>
        </w:tc>
        <w:tc>
          <w:tcPr>
            <w:tcW w:w="3448" w:type="pct"/>
          </w:tcPr>
          <w:p w14:paraId="120D4097" w14:textId="77777777" w:rsidR="00CB0DD7" w:rsidRPr="000A0A5F" w:rsidRDefault="00CB0DD7">
            <w:pPr>
              <w:pStyle w:val="TAL"/>
              <w:rPr>
                <w:lang w:eastAsia="zh-CN"/>
              </w:rPr>
            </w:pPr>
            <w:r w:rsidRPr="000A0A5F">
              <w:rPr>
                <w:lang w:eastAsia="zh-CN"/>
              </w:rPr>
              <w:t>This feature supports the additional protocol matching condition for the domain name in PFD data.</w:t>
            </w:r>
          </w:p>
        </w:tc>
      </w:tr>
      <w:tr w:rsidR="00CB0DD7" w:rsidRPr="000A0A5F" w14:paraId="0E53BD42" w14:textId="77777777" w:rsidTr="00FF0AF8">
        <w:trPr>
          <w:cantSplit/>
        </w:trPr>
        <w:tc>
          <w:tcPr>
            <w:tcW w:w="509" w:type="pct"/>
          </w:tcPr>
          <w:p w14:paraId="6DB76863" w14:textId="77777777" w:rsidR="00CB0DD7" w:rsidRPr="000A0A5F" w:rsidRDefault="00CB0DD7">
            <w:pPr>
              <w:pStyle w:val="TAC"/>
              <w:rPr>
                <w:lang w:eastAsia="zh-CN"/>
              </w:rPr>
            </w:pPr>
            <w:r w:rsidRPr="000A0A5F">
              <w:rPr>
                <w:lang w:eastAsia="zh-CN"/>
              </w:rPr>
              <w:t>2</w:t>
            </w:r>
          </w:p>
        </w:tc>
        <w:tc>
          <w:tcPr>
            <w:tcW w:w="1043" w:type="pct"/>
          </w:tcPr>
          <w:p w14:paraId="302C9CF8" w14:textId="77777777" w:rsidR="00CB0DD7" w:rsidRPr="000A0A5F" w:rsidRDefault="00CB0DD7">
            <w:pPr>
              <w:pStyle w:val="TAC"/>
              <w:rPr>
                <w:rFonts w:eastAsia="Times New Roman" w:cs="Arial"/>
                <w:szCs w:val="18"/>
              </w:rPr>
            </w:pPr>
            <w:r w:rsidRPr="000A0A5F">
              <w:rPr>
                <w:lang w:eastAsia="zh-CN"/>
              </w:rPr>
              <w:t>PfdMgmtNotification</w:t>
            </w:r>
          </w:p>
        </w:tc>
        <w:tc>
          <w:tcPr>
            <w:tcW w:w="3448" w:type="pct"/>
          </w:tcPr>
          <w:p w14:paraId="3A8EAB70" w14:textId="77777777" w:rsidR="00CB0DD7" w:rsidRPr="000A0A5F" w:rsidRDefault="00CB0DD7">
            <w:pPr>
              <w:pStyle w:val="TAL"/>
              <w:rPr>
                <w:lang w:eastAsia="zh-CN"/>
              </w:rPr>
            </w:pPr>
            <w:r w:rsidRPr="000A0A5F">
              <w:rPr>
                <w:lang w:eastAsia="zh-CN"/>
              </w:rPr>
              <w:t>This feature supports PFD management notification.</w:t>
            </w:r>
          </w:p>
        </w:tc>
      </w:tr>
      <w:tr w:rsidR="00CB0DD7" w:rsidRPr="000A0A5F" w14:paraId="2822AAE2" w14:textId="77777777" w:rsidTr="00FF0AF8">
        <w:trPr>
          <w:cantSplit/>
        </w:trPr>
        <w:tc>
          <w:tcPr>
            <w:tcW w:w="509" w:type="pct"/>
          </w:tcPr>
          <w:p w14:paraId="3D905116" w14:textId="77777777" w:rsidR="00CB0DD7" w:rsidRPr="000A0A5F" w:rsidRDefault="00CB0DD7">
            <w:pPr>
              <w:pStyle w:val="TAC"/>
              <w:rPr>
                <w:lang w:eastAsia="zh-CN"/>
              </w:rPr>
            </w:pPr>
            <w:r w:rsidRPr="000A0A5F">
              <w:rPr>
                <w:lang w:eastAsia="zh-CN"/>
              </w:rPr>
              <w:t>3</w:t>
            </w:r>
          </w:p>
        </w:tc>
        <w:tc>
          <w:tcPr>
            <w:tcW w:w="1043" w:type="pct"/>
          </w:tcPr>
          <w:p w14:paraId="6483971A" w14:textId="77777777" w:rsidR="00CB0DD7" w:rsidRPr="000A0A5F" w:rsidRDefault="00CB0DD7">
            <w:pPr>
              <w:pStyle w:val="TAC"/>
              <w:rPr>
                <w:rFonts w:eastAsia="Times New Roman" w:cs="Arial"/>
                <w:szCs w:val="18"/>
              </w:rPr>
            </w:pPr>
            <w:r w:rsidRPr="000A0A5F">
              <w:rPr>
                <w:lang w:eastAsia="zh-CN"/>
              </w:rPr>
              <w:t>Notification_websocket</w:t>
            </w:r>
          </w:p>
        </w:tc>
        <w:tc>
          <w:tcPr>
            <w:tcW w:w="3448" w:type="pct"/>
          </w:tcPr>
          <w:p w14:paraId="27489FAE" w14:textId="77777777" w:rsidR="00CB0DD7" w:rsidRPr="000A0A5F" w:rsidRDefault="00CB0DD7">
            <w:pPr>
              <w:pStyle w:val="TAL"/>
              <w:rPr>
                <w:lang w:eastAsia="zh-CN"/>
              </w:rPr>
            </w:pPr>
            <w:r w:rsidRPr="000A0A5F">
              <w:rPr>
                <w:rFonts w:cs="Arial"/>
                <w:szCs w:val="18"/>
                <w:lang w:eastAsia="zh-CN"/>
              </w:rPr>
              <w:t>The delivery of notifications over Websocket is supported according to clause</w:t>
            </w:r>
            <w:r w:rsidRPr="000A0A5F">
              <w:rPr>
                <w:rFonts w:cs="Arial"/>
                <w:szCs w:val="18"/>
                <w:lang w:val="en-US" w:eastAsia="zh-CN"/>
              </w:rPr>
              <w:t> </w:t>
            </w:r>
            <w:r w:rsidRPr="000A0A5F">
              <w:rPr>
                <w:rFonts w:cs="Arial"/>
                <w:szCs w:val="18"/>
                <w:lang w:eastAsia="zh-CN"/>
              </w:rPr>
              <w:t xml:space="preserve">5.2.5.4. This feature requires that the </w:t>
            </w:r>
            <w:r w:rsidRPr="000A0A5F">
              <w:t>Notification_test_event featute is also supported.</w:t>
            </w:r>
          </w:p>
        </w:tc>
      </w:tr>
      <w:tr w:rsidR="00CB0DD7" w:rsidRPr="000A0A5F" w14:paraId="504137DA" w14:textId="77777777" w:rsidTr="00FF0AF8">
        <w:trPr>
          <w:cantSplit/>
        </w:trPr>
        <w:tc>
          <w:tcPr>
            <w:tcW w:w="509" w:type="pct"/>
          </w:tcPr>
          <w:p w14:paraId="55025D51" w14:textId="77777777" w:rsidR="00CB0DD7" w:rsidRPr="000A0A5F" w:rsidRDefault="00CB0DD7">
            <w:pPr>
              <w:pStyle w:val="TAC"/>
              <w:rPr>
                <w:lang w:eastAsia="zh-CN"/>
              </w:rPr>
            </w:pPr>
            <w:r w:rsidRPr="000A0A5F">
              <w:t>4</w:t>
            </w:r>
          </w:p>
        </w:tc>
        <w:tc>
          <w:tcPr>
            <w:tcW w:w="1043" w:type="pct"/>
          </w:tcPr>
          <w:p w14:paraId="56C2D5A0" w14:textId="77777777" w:rsidR="00CB0DD7" w:rsidRPr="000A0A5F" w:rsidRDefault="00CB0DD7">
            <w:pPr>
              <w:pStyle w:val="TAC"/>
              <w:rPr>
                <w:rFonts w:eastAsia="Times New Roman" w:cs="Arial"/>
                <w:szCs w:val="18"/>
              </w:rPr>
            </w:pPr>
            <w:r w:rsidRPr="000A0A5F">
              <w:t>Notification_test_event</w:t>
            </w:r>
          </w:p>
        </w:tc>
        <w:tc>
          <w:tcPr>
            <w:tcW w:w="3448" w:type="pct"/>
          </w:tcPr>
          <w:p w14:paraId="0B8A35DE" w14:textId="77777777" w:rsidR="00CB0DD7" w:rsidRPr="000A0A5F" w:rsidRDefault="00CB0DD7">
            <w:pPr>
              <w:pStyle w:val="TAL"/>
              <w:rPr>
                <w:lang w:eastAsia="zh-CN"/>
              </w:rPr>
            </w:pPr>
            <w:r w:rsidRPr="000A0A5F">
              <w:rPr>
                <w:rFonts w:cs="Arial"/>
                <w:szCs w:val="18"/>
                <w:lang w:eastAsia="zh-CN"/>
              </w:rPr>
              <w:t>The testing of notification connection is supported according to clause</w:t>
            </w:r>
            <w:r w:rsidRPr="000A0A5F">
              <w:rPr>
                <w:rFonts w:cs="Arial"/>
                <w:szCs w:val="18"/>
                <w:lang w:val="en-US" w:eastAsia="zh-CN"/>
              </w:rPr>
              <w:t> </w:t>
            </w:r>
            <w:r w:rsidRPr="000A0A5F">
              <w:rPr>
                <w:rFonts w:cs="Arial"/>
                <w:szCs w:val="18"/>
                <w:lang w:eastAsia="zh-CN"/>
              </w:rPr>
              <w:t>5.2.5.3.</w:t>
            </w:r>
          </w:p>
        </w:tc>
      </w:tr>
      <w:tr w:rsidR="00CB0DD7" w:rsidRPr="000A0A5F" w14:paraId="26E184A0" w14:textId="77777777" w:rsidTr="00FF0AF8">
        <w:trPr>
          <w:cantSplit/>
        </w:trPr>
        <w:tc>
          <w:tcPr>
            <w:tcW w:w="509" w:type="pct"/>
          </w:tcPr>
          <w:p w14:paraId="7108747E" w14:textId="77777777" w:rsidR="00CB0DD7" w:rsidRPr="000A0A5F" w:rsidRDefault="00CB0DD7">
            <w:pPr>
              <w:pStyle w:val="TAC"/>
            </w:pPr>
            <w:r w:rsidRPr="000A0A5F">
              <w:rPr>
                <w:lang w:eastAsia="zh-CN"/>
              </w:rPr>
              <w:t>5</w:t>
            </w:r>
          </w:p>
        </w:tc>
        <w:tc>
          <w:tcPr>
            <w:tcW w:w="1043" w:type="pct"/>
          </w:tcPr>
          <w:p w14:paraId="6C69FEDB" w14:textId="77777777" w:rsidR="00CB0DD7" w:rsidRPr="000A0A5F" w:rsidRDefault="00CB0DD7">
            <w:pPr>
              <w:pStyle w:val="TAC"/>
            </w:pPr>
            <w:r w:rsidRPr="000A0A5F">
              <w:rPr>
                <w:lang w:eastAsia="zh-CN"/>
              </w:rPr>
              <w:t>FailureLocation</w:t>
            </w:r>
            <w:r w:rsidRPr="000A0A5F">
              <w:rPr>
                <w:rFonts w:hint="eastAsia"/>
                <w:lang w:eastAsia="zh-CN"/>
              </w:rPr>
              <w:t>_</w:t>
            </w:r>
            <w:r w:rsidRPr="000A0A5F">
              <w:rPr>
                <w:lang w:eastAsia="zh-CN"/>
              </w:rPr>
              <w:t>5G</w:t>
            </w:r>
          </w:p>
        </w:tc>
        <w:tc>
          <w:tcPr>
            <w:tcW w:w="3448" w:type="pct"/>
          </w:tcPr>
          <w:p w14:paraId="396305C7" w14:textId="77777777" w:rsidR="00CB0DD7" w:rsidRPr="000A0A5F" w:rsidRDefault="00CB0DD7">
            <w:pPr>
              <w:pStyle w:val="TAL"/>
              <w:rPr>
                <w:rFonts w:cs="Arial"/>
                <w:szCs w:val="18"/>
                <w:lang w:eastAsia="zh-CN"/>
              </w:rPr>
            </w:pPr>
            <w:r w:rsidRPr="000A0A5F">
              <w:rPr>
                <w:lang w:eastAsia="zh-CN"/>
              </w:rPr>
              <w:t>This feature supports the notification of specific failure location area of UPF for PFD management in 5G. T</w:t>
            </w:r>
            <w:r w:rsidRPr="000A0A5F">
              <w:rPr>
                <w:rFonts w:hint="eastAsia"/>
                <w:lang w:eastAsia="zh-CN"/>
              </w:rPr>
              <w:t xml:space="preserve">his feature is applicable only if </w:t>
            </w:r>
            <w:r w:rsidRPr="000A0A5F">
              <w:rPr>
                <w:lang w:eastAsia="zh-CN"/>
              </w:rPr>
              <w:t>PfdMgmtNotification feature is also supported.</w:t>
            </w:r>
            <w:r w:rsidRPr="000A0A5F">
              <w:rPr>
                <w:rFonts w:eastAsia="Malgun Gothic"/>
                <w:lang w:eastAsia="ja-JP"/>
              </w:rPr>
              <w:t xml:space="preserve"> The feature supports the 5G requirement and may only be supported in 5G.</w:t>
            </w:r>
          </w:p>
        </w:tc>
      </w:tr>
      <w:tr w:rsidR="00D85C5A" w:rsidRPr="000A0A5F" w14:paraId="13D8465C" w14:textId="77777777" w:rsidTr="00FF0AF8">
        <w:trPr>
          <w:cantSplit/>
        </w:trPr>
        <w:tc>
          <w:tcPr>
            <w:tcW w:w="509" w:type="pct"/>
          </w:tcPr>
          <w:p w14:paraId="34A9C618" w14:textId="77777777" w:rsidR="00D85C5A" w:rsidRPr="000A0A5F" w:rsidRDefault="00971DEA" w:rsidP="00D85C5A">
            <w:pPr>
              <w:pStyle w:val="TAC"/>
              <w:rPr>
                <w:lang w:eastAsia="zh-CN"/>
              </w:rPr>
            </w:pPr>
            <w:r w:rsidRPr="000A0A5F">
              <w:rPr>
                <w:lang w:eastAsia="zh-CN"/>
              </w:rPr>
              <w:t>6</w:t>
            </w:r>
          </w:p>
        </w:tc>
        <w:tc>
          <w:tcPr>
            <w:tcW w:w="1043" w:type="pct"/>
          </w:tcPr>
          <w:p w14:paraId="702143A2" w14:textId="77777777" w:rsidR="00D85C5A" w:rsidRPr="000A0A5F" w:rsidRDefault="00D85C5A" w:rsidP="00D85C5A">
            <w:pPr>
              <w:pStyle w:val="TAC"/>
              <w:rPr>
                <w:lang w:eastAsia="zh-CN"/>
              </w:rPr>
            </w:pPr>
            <w:r w:rsidRPr="000A0A5F">
              <w:rPr>
                <w:lang w:eastAsia="zh-CN"/>
              </w:rPr>
              <w:t>enNB</w:t>
            </w:r>
          </w:p>
        </w:tc>
        <w:tc>
          <w:tcPr>
            <w:tcW w:w="3448" w:type="pct"/>
          </w:tcPr>
          <w:p w14:paraId="472C918A" w14:textId="77777777" w:rsidR="00D85C5A" w:rsidRPr="000A0A5F" w:rsidRDefault="00D85C5A" w:rsidP="00D85C5A">
            <w:pPr>
              <w:pStyle w:val="TAL"/>
              <w:rPr>
                <w:lang w:eastAsia="zh-CN"/>
              </w:rPr>
            </w:pPr>
            <w:r w:rsidRPr="000A0A5F">
              <w:rPr>
                <w:lang w:eastAsia="zh-CN"/>
              </w:rPr>
              <w:t>Indicates the support of enhancements to the northbound interfaces.</w:t>
            </w:r>
          </w:p>
        </w:tc>
      </w:tr>
      <w:tr w:rsidR="00491D21" w:rsidRPr="000A0A5F" w14:paraId="468DCA76" w14:textId="77777777" w:rsidTr="00FF0AF8">
        <w:trPr>
          <w:cantSplit/>
        </w:trPr>
        <w:tc>
          <w:tcPr>
            <w:tcW w:w="509" w:type="pct"/>
          </w:tcPr>
          <w:p w14:paraId="6B0FE81F" w14:textId="77777777" w:rsidR="00491D21" w:rsidRPr="000A0A5F" w:rsidRDefault="00971DEA" w:rsidP="00491D21">
            <w:pPr>
              <w:pStyle w:val="TAC"/>
              <w:rPr>
                <w:lang w:eastAsia="zh-CN"/>
              </w:rPr>
            </w:pPr>
            <w:r w:rsidRPr="000A0A5F">
              <w:rPr>
                <w:lang w:eastAsia="zh-CN"/>
              </w:rPr>
              <w:t>7</w:t>
            </w:r>
          </w:p>
        </w:tc>
        <w:tc>
          <w:tcPr>
            <w:tcW w:w="1043" w:type="pct"/>
          </w:tcPr>
          <w:p w14:paraId="5C48F003" w14:textId="77777777" w:rsidR="00491D21" w:rsidRPr="000A0A5F" w:rsidRDefault="00491D21" w:rsidP="00491D21">
            <w:pPr>
              <w:pStyle w:val="TAC"/>
              <w:rPr>
                <w:lang w:eastAsia="zh-CN"/>
              </w:rPr>
            </w:pPr>
            <w:r w:rsidRPr="000A0A5F">
              <w:rPr>
                <w:lang w:eastAsia="zh-CN"/>
              </w:rPr>
              <w:t>PatchUpdate</w:t>
            </w:r>
          </w:p>
        </w:tc>
        <w:tc>
          <w:tcPr>
            <w:tcW w:w="3448" w:type="pct"/>
          </w:tcPr>
          <w:p w14:paraId="752C7B94" w14:textId="77777777" w:rsidR="00491D21" w:rsidRPr="000A0A5F" w:rsidRDefault="00491D21" w:rsidP="00491D21">
            <w:pPr>
              <w:pStyle w:val="TAL"/>
              <w:rPr>
                <w:lang w:eastAsia="zh-CN"/>
              </w:rPr>
            </w:pPr>
            <w:r w:rsidRPr="000A0A5F">
              <w:rPr>
                <w:rFonts w:cs="Arial"/>
              </w:rPr>
              <w:t>Indicates the support of enhancements to the northbound interfaces (e.g. support the partial modification of an existing PFD Management Transaction resource).</w:t>
            </w:r>
          </w:p>
        </w:tc>
      </w:tr>
    </w:tbl>
    <w:p w14:paraId="489CE7B5" w14:textId="77777777" w:rsidR="00491D21" w:rsidRPr="000A0A5F" w:rsidRDefault="00491D21" w:rsidP="00491D21">
      <w:bookmarkStart w:id="9108" w:name="_Toc11247815"/>
      <w:bookmarkStart w:id="9109" w:name="_Toc27044959"/>
      <w:bookmarkStart w:id="9110" w:name="_Toc36034001"/>
      <w:bookmarkStart w:id="9111" w:name="_Toc45132147"/>
      <w:bookmarkStart w:id="9112" w:name="_Toc49776432"/>
      <w:bookmarkStart w:id="9113" w:name="_Toc51747352"/>
      <w:bookmarkStart w:id="9114" w:name="_Toc66360928"/>
      <w:bookmarkStart w:id="9115" w:name="_Toc68105433"/>
      <w:bookmarkStart w:id="9116" w:name="_Toc74756063"/>
    </w:p>
    <w:p w14:paraId="4671F899" w14:textId="77777777" w:rsidR="00BE6B94" w:rsidRPr="000A0A5F" w:rsidRDefault="00BE6B94" w:rsidP="00BE6B94">
      <w:pPr>
        <w:pStyle w:val="Heading3"/>
      </w:pPr>
      <w:bookmarkStart w:id="9117" w:name="_Toc130503004"/>
      <w:bookmarkStart w:id="9118" w:name="_Toc153625792"/>
      <w:bookmarkStart w:id="9119" w:name="_Toc170114937"/>
      <w:r w:rsidRPr="000A0A5F">
        <w:t>5.11.5</w:t>
      </w:r>
      <w:r w:rsidRPr="000A0A5F">
        <w:tab/>
        <w:t>Error handling</w:t>
      </w:r>
      <w:bookmarkEnd w:id="9117"/>
      <w:bookmarkEnd w:id="9118"/>
      <w:bookmarkEnd w:id="9119"/>
    </w:p>
    <w:p w14:paraId="1D5AEA5D" w14:textId="77777777" w:rsidR="00BE6B94" w:rsidRPr="000A0A5F" w:rsidRDefault="00BE6B94" w:rsidP="00BE6B94">
      <w:pPr>
        <w:pStyle w:val="Heading4"/>
      </w:pPr>
      <w:bookmarkStart w:id="9120" w:name="_Toc130503005"/>
      <w:bookmarkStart w:id="9121" w:name="_Toc153625793"/>
      <w:bookmarkStart w:id="9122" w:name="_Toc170114938"/>
      <w:r w:rsidRPr="000A0A5F">
        <w:t>5.11.5.1</w:t>
      </w:r>
      <w:r w:rsidRPr="000A0A5F">
        <w:tab/>
        <w:t>General</w:t>
      </w:r>
      <w:bookmarkEnd w:id="9120"/>
      <w:bookmarkEnd w:id="9121"/>
      <w:bookmarkEnd w:id="9122"/>
    </w:p>
    <w:p w14:paraId="43DDB106" w14:textId="77777777" w:rsidR="00BE6B94" w:rsidRPr="000A0A5F" w:rsidRDefault="00BE6B94" w:rsidP="00BE6B94">
      <w:r w:rsidRPr="000A0A5F">
        <w:t>HTTP error handling shall be supported as specified in clause 5.2.6.</w:t>
      </w:r>
    </w:p>
    <w:p w14:paraId="2ADD18B6" w14:textId="77777777" w:rsidR="00BE6B94" w:rsidRPr="000A0A5F" w:rsidRDefault="00BE6B94" w:rsidP="00BE6B94">
      <w:r w:rsidRPr="000A0A5F">
        <w:t>In addition, the requirements in the following clauses shall apply.</w:t>
      </w:r>
    </w:p>
    <w:p w14:paraId="7F09B64F" w14:textId="77777777" w:rsidR="00BE6B94" w:rsidRPr="000A0A5F" w:rsidRDefault="00BE6B94" w:rsidP="00BE6B94">
      <w:pPr>
        <w:pStyle w:val="Heading4"/>
      </w:pPr>
      <w:bookmarkStart w:id="9123" w:name="_Toc130503006"/>
      <w:bookmarkStart w:id="9124" w:name="_Toc153625794"/>
      <w:bookmarkStart w:id="9125" w:name="_Toc170114939"/>
      <w:r w:rsidRPr="000A0A5F">
        <w:t>5.11.5.2</w:t>
      </w:r>
      <w:r w:rsidRPr="000A0A5F">
        <w:tab/>
        <w:t>Protocol Errors</w:t>
      </w:r>
      <w:bookmarkEnd w:id="9123"/>
      <w:bookmarkEnd w:id="9124"/>
      <w:bookmarkEnd w:id="9125"/>
    </w:p>
    <w:p w14:paraId="32A3FDBF" w14:textId="77777777" w:rsidR="00BE6B94" w:rsidRPr="000A0A5F" w:rsidRDefault="00BE6B94" w:rsidP="00BE6B94">
      <w:r w:rsidRPr="000A0A5F">
        <w:rPr>
          <w:lang w:eastAsia="zh-CN"/>
        </w:rPr>
        <w:t xml:space="preserve">In this Release </w:t>
      </w:r>
      <w:r w:rsidRPr="000A0A5F">
        <w:t>of the specification, there are no additional protocol errors applicable for the PfdManagement API.</w:t>
      </w:r>
    </w:p>
    <w:p w14:paraId="584A4467" w14:textId="77777777" w:rsidR="00BE6B94" w:rsidRPr="000A0A5F" w:rsidRDefault="00BE6B94" w:rsidP="00BE6B94">
      <w:pPr>
        <w:pStyle w:val="Heading4"/>
      </w:pPr>
      <w:bookmarkStart w:id="9126" w:name="_Toc130503007"/>
      <w:bookmarkStart w:id="9127" w:name="_Toc153625795"/>
      <w:bookmarkStart w:id="9128" w:name="_Toc170114940"/>
      <w:r w:rsidRPr="000A0A5F">
        <w:t>5.11.5.3</w:t>
      </w:r>
      <w:r w:rsidRPr="000A0A5F">
        <w:tab/>
        <w:t>Application Errors</w:t>
      </w:r>
      <w:bookmarkEnd w:id="9126"/>
      <w:bookmarkEnd w:id="9127"/>
      <w:bookmarkEnd w:id="9128"/>
    </w:p>
    <w:p w14:paraId="342F1037" w14:textId="77777777" w:rsidR="00BE6B94" w:rsidRPr="000A0A5F" w:rsidRDefault="00BE6B94" w:rsidP="00BE6B94">
      <w:r w:rsidRPr="000A0A5F">
        <w:t>The application errors defined for PfdManagement API are listed in table 5.11.5.3-1.</w:t>
      </w:r>
    </w:p>
    <w:p w14:paraId="0C8DDDEF" w14:textId="77777777" w:rsidR="00BE6B94" w:rsidRPr="000A0A5F" w:rsidRDefault="00BE6B94" w:rsidP="00BE6B94">
      <w:pPr>
        <w:pStyle w:val="TH"/>
      </w:pPr>
      <w:r w:rsidRPr="000A0A5F">
        <w:t>Table 5.11.5.3-1: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BE6B94" w:rsidRPr="000A0A5F" w14:paraId="40FB4AC5" w14:textId="77777777" w:rsidTr="004C13CC">
        <w:trPr>
          <w:cantSplit/>
          <w:jc w:val="center"/>
        </w:trPr>
        <w:tc>
          <w:tcPr>
            <w:tcW w:w="2686" w:type="dxa"/>
            <w:shd w:val="clear" w:color="auto" w:fill="C0C0C0"/>
            <w:hideMark/>
          </w:tcPr>
          <w:p w14:paraId="3987C608" w14:textId="77777777" w:rsidR="00BE6B94" w:rsidRPr="000A0A5F" w:rsidRDefault="00BE6B94" w:rsidP="004C13CC">
            <w:pPr>
              <w:pStyle w:val="TAH"/>
            </w:pPr>
            <w:r w:rsidRPr="000A0A5F">
              <w:t>Application Error</w:t>
            </w:r>
          </w:p>
        </w:tc>
        <w:tc>
          <w:tcPr>
            <w:tcW w:w="1275" w:type="dxa"/>
            <w:shd w:val="clear" w:color="auto" w:fill="C0C0C0"/>
            <w:hideMark/>
          </w:tcPr>
          <w:p w14:paraId="28C50131" w14:textId="77777777" w:rsidR="00BE6B94" w:rsidRPr="000A0A5F" w:rsidRDefault="00BE6B94" w:rsidP="004C13CC">
            <w:pPr>
              <w:pStyle w:val="TAH"/>
            </w:pPr>
            <w:r w:rsidRPr="000A0A5F">
              <w:t>HTTP status code</w:t>
            </w:r>
          </w:p>
        </w:tc>
        <w:tc>
          <w:tcPr>
            <w:tcW w:w="3289" w:type="dxa"/>
            <w:shd w:val="clear" w:color="auto" w:fill="C0C0C0"/>
            <w:hideMark/>
          </w:tcPr>
          <w:p w14:paraId="28CB77F0" w14:textId="77777777" w:rsidR="00BE6B94" w:rsidRPr="000A0A5F" w:rsidRDefault="00BE6B94" w:rsidP="004C13CC">
            <w:pPr>
              <w:pStyle w:val="TAH"/>
            </w:pPr>
            <w:r w:rsidRPr="000A0A5F">
              <w:t>Description</w:t>
            </w:r>
          </w:p>
        </w:tc>
        <w:tc>
          <w:tcPr>
            <w:tcW w:w="2373" w:type="dxa"/>
            <w:shd w:val="clear" w:color="auto" w:fill="C0C0C0"/>
          </w:tcPr>
          <w:p w14:paraId="20C50270" w14:textId="77777777" w:rsidR="00BE6B94" w:rsidRPr="000A0A5F" w:rsidRDefault="00BE6B94" w:rsidP="004C13CC">
            <w:pPr>
              <w:pStyle w:val="TAH"/>
            </w:pPr>
            <w:r w:rsidRPr="000A0A5F">
              <w:t>Applicability</w:t>
            </w:r>
          </w:p>
        </w:tc>
      </w:tr>
      <w:tr w:rsidR="00BE6B94" w:rsidRPr="000A0A5F" w14:paraId="4219E827" w14:textId="77777777" w:rsidTr="004C13CC">
        <w:trPr>
          <w:cantSplit/>
          <w:jc w:val="center"/>
        </w:trPr>
        <w:tc>
          <w:tcPr>
            <w:tcW w:w="2686" w:type="dxa"/>
          </w:tcPr>
          <w:p w14:paraId="0370375E" w14:textId="77777777" w:rsidR="00BE6B94" w:rsidRPr="000A0A5F" w:rsidRDefault="00BE6B94" w:rsidP="004C13CC">
            <w:pPr>
              <w:pStyle w:val="TAL"/>
              <w:rPr>
                <w:lang w:eastAsia="zh-CN"/>
              </w:rPr>
            </w:pPr>
          </w:p>
        </w:tc>
        <w:tc>
          <w:tcPr>
            <w:tcW w:w="1275" w:type="dxa"/>
          </w:tcPr>
          <w:p w14:paraId="0308D5C9" w14:textId="77777777" w:rsidR="00BE6B94" w:rsidRPr="000A0A5F" w:rsidRDefault="00BE6B94" w:rsidP="004C13CC">
            <w:pPr>
              <w:pStyle w:val="TAL"/>
              <w:rPr>
                <w:lang w:eastAsia="zh-CN"/>
              </w:rPr>
            </w:pPr>
          </w:p>
        </w:tc>
        <w:tc>
          <w:tcPr>
            <w:tcW w:w="3289" w:type="dxa"/>
          </w:tcPr>
          <w:p w14:paraId="04FE422F" w14:textId="77777777" w:rsidR="00BE6B94" w:rsidRPr="000A0A5F" w:rsidRDefault="00BE6B94" w:rsidP="004C13CC">
            <w:pPr>
              <w:pStyle w:val="TAL"/>
            </w:pPr>
          </w:p>
        </w:tc>
        <w:tc>
          <w:tcPr>
            <w:tcW w:w="2373" w:type="dxa"/>
          </w:tcPr>
          <w:p w14:paraId="293DC777" w14:textId="77777777" w:rsidR="00BE6B94" w:rsidRPr="000A0A5F" w:rsidRDefault="00BE6B94" w:rsidP="004C13CC">
            <w:pPr>
              <w:pStyle w:val="TAL"/>
            </w:pPr>
          </w:p>
        </w:tc>
      </w:tr>
    </w:tbl>
    <w:p w14:paraId="76EBF924" w14:textId="77777777" w:rsidR="00BE6B94" w:rsidRPr="000A0A5F" w:rsidRDefault="00BE6B94" w:rsidP="00491D21"/>
    <w:p w14:paraId="55C1E1D9" w14:textId="77777777" w:rsidR="00CB0DD7" w:rsidRPr="000A0A5F" w:rsidRDefault="00CB0DD7">
      <w:pPr>
        <w:pStyle w:val="Heading2"/>
      </w:pPr>
      <w:bookmarkStart w:id="9129" w:name="_Toc105674940"/>
      <w:bookmarkStart w:id="9130" w:name="_Toc130503008"/>
      <w:bookmarkStart w:id="9131" w:name="_Toc153625796"/>
      <w:bookmarkStart w:id="9132" w:name="_Toc170114941"/>
      <w:r w:rsidRPr="000A0A5F">
        <w:t>5.12</w:t>
      </w:r>
      <w:r w:rsidRPr="000A0A5F">
        <w:tab/>
        <w:t>ECRControl API</w:t>
      </w:r>
      <w:bookmarkEnd w:id="9108"/>
      <w:bookmarkEnd w:id="9109"/>
      <w:bookmarkEnd w:id="9110"/>
      <w:bookmarkEnd w:id="9111"/>
      <w:bookmarkEnd w:id="9112"/>
      <w:bookmarkEnd w:id="9113"/>
      <w:bookmarkEnd w:id="9114"/>
      <w:bookmarkEnd w:id="9115"/>
      <w:bookmarkEnd w:id="9116"/>
      <w:bookmarkEnd w:id="9129"/>
      <w:bookmarkEnd w:id="9130"/>
      <w:bookmarkEnd w:id="9131"/>
      <w:bookmarkEnd w:id="9132"/>
    </w:p>
    <w:p w14:paraId="0A0220C5" w14:textId="77777777" w:rsidR="00CB0DD7" w:rsidRPr="000A0A5F" w:rsidRDefault="00CB0DD7">
      <w:pPr>
        <w:pStyle w:val="Heading3"/>
      </w:pPr>
      <w:bookmarkStart w:id="9133" w:name="_Toc11247816"/>
      <w:bookmarkStart w:id="9134" w:name="_Toc27044960"/>
      <w:bookmarkStart w:id="9135" w:name="_Toc36034002"/>
      <w:bookmarkStart w:id="9136" w:name="_Toc45132148"/>
      <w:bookmarkStart w:id="9137" w:name="_Toc49776433"/>
      <w:bookmarkStart w:id="9138" w:name="_Toc51747353"/>
      <w:bookmarkStart w:id="9139" w:name="_Toc66360929"/>
      <w:bookmarkStart w:id="9140" w:name="_Toc68105434"/>
      <w:bookmarkStart w:id="9141" w:name="_Toc74756064"/>
      <w:bookmarkStart w:id="9142" w:name="_Toc105674941"/>
      <w:bookmarkStart w:id="9143" w:name="_Toc130503009"/>
      <w:bookmarkStart w:id="9144" w:name="_Toc153625797"/>
      <w:bookmarkStart w:id="9145" w:name="_Toc170114942"/>
      <w:r w:rsidRPr="000A0A5F">
        <w:t>5.12.1</w:t>
      </w:r>
      <w:r w:rsidRPr="000A0A5F">
        <w:tab/>
        <w:t>Overview</w:t>
      </w:r>
      <w:bookmarkEnd w:id="9133"/>
      <w:bookmarkEnd w:id="9134"/>
      <w:bookmarkEnd w:id="9135"/>
      <w:bookmarkEnd w:id="9136"/>
      <w:bookmarkEnd w:id="9137"/>
      <w:bookmarkEnd w:id="9138"/>
      <w:bookmarkEnd w:id="9139"/>
      <w:bookmarkEnd w:id="9140"/>
      <w:bookmarkEnd w:id="9141"/>
      <w:bookmarkEnd w:id="9142"/>
      <w:bookmarkEnd w:id="9143"/>
      <w:bookmarkEnd w:id="9144"/>
      <w:bookmarkEnd w:id="9145"/>
    </w:p>
    <w:p w14:paraId="0EAFDE5E" w14:textId="77777777" w:rsidR="00CB0DD7" w:rsidRPr="000A0A5F" w:rsidRDefault="00CB0DD7">
      <w:r w:rsidRPr="000A0A5F">
        <w:rPr>
          <w:rFonts w:hint="eastAsia"/>
          <w:noProof/>
          <w:lang w:eastAsia="zh-CN"/>
        </w:rPr>
        <w:t>The</w:t>
      </w:r>
      <w:r w:rsidRPr="000A0A5F">
        <w:rPr>
          <w:noProof/>
          <w:lang w:eastAsia="zh-CN"/>
        </w:rPr>
        <w:t xml:space="preserve"> </w:t>
      </w:r>
      <w:r w:rsidRPr="000A0A5F">
        <w:t>ECRControl</w:t>
      </w:r>
      <w:r w:rsidRPr="000A0A5F">
        <w:rPr>
          <w:noProof/>
          <w:lang w:eastAsia="zh-CN"/>
        </w:rPr>
        <w:t xml:space="preserve"> API is a custom API (RPC interaction) that allows the SCS/AS to query or configure the enhanced converage restriction over 3GPP networks.</w:t>
      </w:r>
      <w:r w:rsidRPr="000A0A5F">
        <w:rPr>
          <w:noProof/>
          <w:lang w:val="en-US" w:eastAsia="zh-CN"/>
        </w:rPr>
        <w:t xml:space="preserve"> </w:t>
      </w:r>
      <w:r w:rsidRPr="000A0A5F">
        <w:t xml:space="preserve">The ECRControl API defines a set of data models and related custom operation procedures for the enhanced coverage restriction control request. The corresponding JSON schema for the representation of the operations defined by the ECRControl API is provided in its complete form in Annex A.12. </w:t>
      </w:r>
    </w:p>
    <w:p w14:paraId="0BF2637D" w14:textId="77777777" w:rsidR="00CB0DD7" w:rsidRPr="000A0A5F" w:rsidRDefault="00CB0DD7">
      <w:pPr>
        <w:pStyle w:val="Heading3"/>
      </w:pPr>
      <w:bookmarkStart w:id="9146" w:name="_Toc11247817"/>
      <w:bookmarkStart w:id="9147" w:name="_Toc27044961"/>
      <w:bookmarkStart w:id="9148" w:name="_Toc36034003"/>
      <w:bookmarkStart w:id="9149" w:name="_Toc45132149"/>
      <w:bookmarkStart w:id="9150" w:name="_Toc49776434"/>
      <w:bookmarkStart w:id="9151" w:name="_Toc51747354"/>
      <w:bookmarkStart w:id="9152" w:name="_Toc66360930"/>
      <w:bookmarkStart w:id="9153" w:name="_Toc68105435"/>
      <w:bookmarkStart w:id="9154" w:name="_Toc74756065"/>
      <w:bookmarkStart w:id="9155" w:name="_Toc105674942"/>
      <w:bookmarkStart w:id="9156" w:name="_Toc130503010"/>
      <w:bookmarkStart w:id="9157" w:name="_Toc153625798"/>
      <w:bookmarkStart w:id="9158" w:name="_Toc170114943"/>
      <w:r w:rsidRPr="000A0A5F">
        <w:t>5.12.2</w:t>
      </w:r>
      <w:r w:rsidRPr="000A0A5F">
        <w:tab/>
        <w:t>Data model</w:t>
      </w:r>
      <w:bookmarkEnd w:id="9146"/>
      <w:bookmarkEnd w:id="9147"/>
      <w:bookmarkEnd w:id="9148"/>
      <w:bookmarkEnd w:id="9149"/>
      <w:bookmarkEnd w:id="9150"/>
      <w:bookmarkEnd w:id="9151"/>
      <w:bookmarkEnd w:id="9152"/>
      <w:bookmarkEnd w:id="9153"/>
      <w:bookmarkEnd w:id="9154"/>
      <w:bookmarkEnd w:id="9155"/>
      <w:bookmarkEnd w:id="9156"/>
      <w:bookmarkEnd w:id="9157"/>
      <w:bookmarkEnd w:id="9158"/>
    </w:p>
    <w:p w14:paraId="6CDF73BF" w14:textId="77777777" w:rsidR="00CB0DD7" w:rsidRPr="000A0A5F" w:rsidRDefault="00CB0DD7">
      <w:pPr>
        <w:pStyle w:val="Heading4"/>
      </w:pPr>
      <w:bookmarkStart w:id="9159" w:name="_Toc11247818"/>
      <w:bookmarkStart w:id="9160" w:name="_Toc27044962"/>
      <w:bookmarkStart w:id="9161" w:name="_Toc36034004"/>
      <w:bookmarkStart w:id="9162" w:name="_Toc45132150"/>
      <w:bookmarkStart w:id="9163" w:name="_Toc49776435"/>
      <w:bookmarkStart w:id="9164" w:name="_Toc51747355"/>
      <w:bookmarkStart w:id="9165" w:name="_Toc66360931"/>
      <w:bookmarkStart w:id="9166" w:name="_Toc68105436"/>
      <w:bookmarkStart w:id="9167" w:name="_Toc74756066"/>
      <w:bookmarkStart w:id="9168" w:name="_Toc105674943"/>
      <w:bookmarkStart w:id="9169" w:name="_Toc130503011"/>
      <w:bookmarkStart w:id="9170" w:name="_Toc153625799"/>
      <w:bookmarkStart w:id="9171" w:name="_Toc170114944"/>
      <w:r w:rsidRPr="000A0A5F">
        <w:t>5.12.2.1</w:t>
      </w:r>
      <w:r w:rsidRPr="000A0A5F">
        <w:tab/>
        <w:t>Data types</w:t>
      </w:r>
      <w:bookmarkEnd w:id="9159"/>
      <w:bookmarkEnd w:id="9160"/>
      <w:bookmarkEnd w:id="9161"/>
      <w:bookmarkEnd w:id="9162"/>
      <w:bookmarkEnd w:id="9163"/>
      <w:bookmarkEnd w:id="9164"/>
      <w:bookmarkEnd w:id="9165"/>
      <w:bookmarkEnd w:id="9166"/>
      <w:bookmarkEnd w:id="9167"/>
      <w:bookmarkEnd w:id="9168"/>
      <w:bookmarkEnd w:id="9169"/>
      <w:bookmarkEnd w:id="9170"/>
      <w:bookmarkEnd w:id="9171"/>
    </w:p>
    <w:p w14:paraId="53684F36" w14:textId="77777777" w:rsidR="00CB0DD7" w:rsidRPr="000A0A5F" w:rsidRDefault="00CB0DD7">
      <w:pPr>
        <w:pStyle w:val="Heading5"/>
      </w:pPr>
      <w:bookmarkStart w:id="9172" w:name="_Toc11247819"/>
      <w:bookmarkStart w:id="9173" w:name="_Toc27044963"/>
      <w:bookmarkStart w:id="9174" w:name="_Toc36034005"/>
      <w:bookmarkStart w:id="9175" w:name="_Toc45132151"/>
      <w:bookmarkStart w:id="9176" w:name="_Toc49776436"/>
      <w:bookmarkStart w:id="9177" w:name="_Toc51747356"/>
      <w:bookmarkStart w:id="9178" w:name="_Toc66360932"/>
      <w:bookmarkStart w:id="9179" w:name="_Toc68105437"/>
      <w:bookmarkStart w:id="9180" w:name="_Toc74756067"/>
      <w:bookmarkStart w:id="9181" w:name="_Toc105674944"/>
      <w:bookmarkStart w:id="9182" w:name="_Toc130503012"/>
      <w:bookmarkStart w:id="9183" w:name="_Toc153625800"/>
      <w:bookmarkStart w:id="9184" w:name="_Toc170114945"/>
      <w:r w:rsidRPr="000A0A5F">
        <w:t>5.12.2.1.1</w:t>
      </w:r>
      <w:r w:rsidRPr="000A0A5F">
        <w:tab/>
        <w:t>Introduction</w:t>
      </w:r>
      <w:bookmarkEnd w:id="9172"/>
      <w:bookmarkEnd w:id="9173"/>
      <w:bookmarkEnd w:id="9174"/>
      <w:bookmarkEnd w:id="9175"/>
      <w:bookmarkEnd w:id="9176"/>
      <w:bookmarkEnd w:id="9177"/>
      <w:bookmarkEnd w:id="9178"/>
      <w:bookmarkEnd w:id="9179"/>
      <w:bookmarkEnd w:id="9180"/>
      <w:bookmarkEnd w:id="9181"/>
      <w:bookmarkEnd w:id="9182"/>
      <w:bookmarkEnd w:id="9183"/>
      <w:bookmarkEnd w:id="9184"/>
    </w:p>
    <w:p w14:paraId="63B3A8F3" w14:textId="77777777" w:rsidR="00CB0DD7" w:rsidRPr="000A0A5F" w:rsidRDefault="00CB0DD7">
      <w:r w:rsidRPr="000A0A5F">
        <w:t>This clause defines data structures to be used in the request and response.</w:t>
      </w:r>
    </w:p>
    <w:p w14:paraId="7E65666A" w14:textId="77777777" w:rsidR="00CB0DD7" w:rsidRPr="000A0A5F" w:rsidRDefault="00CB0DD7">
      <w:r w:rsidRPr="000A0A5F">
        <w:t xml:space="preserve">Table 5.12.2.1.1-1 specifies data types re-used by the ECRControl API from other specifications, including a reference to their respective specifications and when needed, a short description of their use within the ECRControl API. </w:t>
      </w:r>
    </w:p>
    <w:p w14:paraId="1316DF2E" w14:textId="77777777" w:rsidR="00CB0DD7" w:rsidRPr="000A0A5F" w:rsidRDefault="00CB0DD7">
      <w:pPr>
        <w:pStyle w:val="TH"/>
      </w:pPr>
      <w:r w:rsidRPr="000A0A5F">
        <w:t>Table 5.12.2.1.1-1: ECRControl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66EF8124" w14:textId="77777777" w:rsidTr="00FF0AF8">
        <w:trPr>
          <w:jc w:val="center"/>
        </w:trPr>
        <w:tc>
          <w:tcPr>
            <w:tcW w:w="2018" w:type="dxa"/>
            <w:shd w:val="clear" w:color="auto" w:fill="C0C0C0"/>
            <w:hideMark/>
          </w:tcPr>
          <w:p w14:paraId="6F7CA620" w14:textId="77777777" w:rsidR="00CB0DD7" w:rsidRPr="000A0A5F" w:rsidRDefault="00CB0DD7">
            <w:pPr>
              <w:pStyle w:val="TAH"/>
            </w:pPr>
            <w:r w:rsidRPr="000A0A5F">
              <w:t>Data type</w:t>
            </w:r>
          </w:p>
        </w:tc>
        <w:tc>
          <w:tcPr>
            <w:tcW w:w="1848" w:type="dxa"/>
            <w:shd w:val="clear" w:color="auto" w:fill="C0C0C0"/>
          </w:tcPr>
          <w:p w14:paraId="1BFDFF3B" w14:textId="77777777" w:rsidR="00CB0DD7" w:rsidRPr="000A0A5F" w:rsidRDefault="00CB0DD7">
            <w:pPr>
              <w:pStyle w:val="TAH"/>
            </w:pPr>
            <w:r w:rsidRPr="000A0A5F">
              <w:t>Reference</w:t>
            </w:r>
          </w:p>
        </w:tc>
        <w:tc>
          <w:tcPr>
            <w:tcW w:w="5308" w:type="dxa"/>
            <w:shd w:val="clear" w:color="auto" w:fill="C0C0C0"/>
            <w:hideMark/>
          </w:tcPr>
          <w:p w14:paraId="7A353998" w14:textId="77777777" w:rsidR="00CB0DD7" w:rsidRPr="000A0A5F" w:rsidRDefault="00CB0DD7">
            <w:pPr>
              <w:pStyle w:val="TAH"/>
            </w:pPr>
            <w:r w:rsidRPr="000A0A5F">
              <w:t>Comments</w:t>
            </w:r>
          </w:p>
        </w:tc>
      </w:tr>
      <w:tr w:rsidR="00CB0DD7" w:rsidRPr="000A0A5F" w14:paraId="1095F786" w14:textId="77777777" w:rsidTr="00FF0AF8">
        <w:trPr>
          <w:jc w:val="center"/>
        </w:trPr>
        <w:tc>
          <w:tcPr>
            <w:tcW w:w="2018" w:type="dxa"/>
          </w:tcPr>
          <w:p w14:paraId="0D3A24E9" w14:textId="77777777" w:rsidR="00CB0DD7" w:rsidRPr="000A0A5F" w:rsidRDefault="00CB0DD7">
            <w:pPr>
              <w:pStyle w:val="TAL"/>
            </w:pPr>
            <w:r w:rsidRPr="000A0A5F">
              <w:rPr>
                <w:lang w:eastAsia="zh-CN"/>
              </w:rPr>
              <w:t>EcRestrictionDataWb</w:t>
            </w:r>
          </w:p>
        </w:tc>
        <w:tc>
          <w:tcPr>
            <w:tcW w:w="1848" w:type="dxa"/>
          </w:tcPr>
          <w:p w14:paraId="0AA6C887" w14:textId="77777777" w:rsidR="00CB0DD7" w:rsidRPr="000A0A5F" w:rsidRDefault="00CB0DD7">
            <w:pPr>
              <w:pStyle w:val="TAL"/>
              <w:rPr>
                <w:lang w:eastAsia="zh-CN"/>
              </w:rPr>
            </w:pPr>
            <w:r w:rsidRPr="000A0A5F">
              <w:rPr>
                <w:rFonts w:hint="eastAsia"/>
                <w:lang w:eastAsia="zh-CN"/>
              </w:rPr>
              <w:t>3</w:t>
            </w:r>
            <w:r w:rsidRPr="000A0A5F">
              <w:rPr>
                <w:lang w:eastAsia="zh-CN"/>
              </w:rPr>
              <w:t>GPP</w:t>
            </w:r>
            <w:r w:rsidRPr="000A0A5F">
              <w:rPr>
                <w:lang w:val="en-US" w:eastAsia="zh-CN"/>
              </w:rPr>
              <w:t> TS 29.503 [63]</w:t>
            </w:r>
          </w:p>
        </w:tc>
        <w:tc>
          <w:tcPr>
            <w:tcW w:w="5308" w:type="dxa"/>
          </w:tcPr>
          <w:p w14:paraId="3B679A44" w14:textId="77777777" w:rsidR="00CB0DD7" w:rsidRPr="000A0A5F" w:rsidRDefault="00090953">
            <w:pPr>
              <w:pStyle w:val="TAL"/>
              <w:rPr>
                <w:lang w:eastAsia="zh-CN"/>
              </w:rPr>
            </w:pPr>
            <w:r>
              <w:rPr>
                <w:lang w:eastAsia="zh-CN"/>
              </w:rPr>
              <w:t xml:space="preserve">Contains the </w:t>
            </w:r>
            <w:r w:rsidRPr="00B06F7A">
              <w:rPr>
                <w:rFonts w:cs="Arial" w:hint="eastAsia"/>
                <w:szCs w:val="18"/>
              </w:rPr>
              <w:t>Enhance Coverage Restriction Data</w:t>
            </w:r>
            <w:r>
              <w:rPr>
                <w:rFonts w:cs="Arial"/>
                <w:szCs w:val="18"/>
              </w:rPr>
              <w:t>.</w:t>
            </w:r>
          </w:p>
        </w:tc>
      </w:tr>
      <w:tr w:rsidR="00CB0DD7" w:rsidRPr="000A0A5F" w14:paraId="262B0B75" w14:textId="77777777" w:rsidTr="00FF0AF8">
        <w:trPr>
          <w:jc w:val="center"/>
        </w:trPr>
        <w:tc>
          <w:tcPr>
            <w:tcW w:w="2018" w:type="dxa"/>
          </w:tcPr>
          <w:p w14:paraId="64459AD5" w14:textId="77777777" w:rsidR="00CB0DD7" w:rsidRPr="000A0A5F" w:rsidRDefault="00CB0DD7">
            <w:pPr>
              <w:pStyle w:val="TAL"/>
            </w:pPr>
            <w:r w:rsidRPr="000A0A5F">
              <w:t>SupportedFeatures</w:t>
            </w:r>
          </w:p>
        </w:tc>
        <w:tc>
          <w:tcPr>
            <w:tcW w:w="1848" w:type="dxa"/>
          </w:tcPr>
          <w:p w14:paraId="5D51BE56" w14:textId="77777777" w:rsidR="00CB0DD7" w:rsidRPr="000A0A5F" w:rsidRDefault="00CB0DD7">
            <w:pPr>
              <w:pStyle w:val="TAL"/>
              <w:rPr>
                <w:rFonts w:hint="eastAsia"/>
                <w:lang w:eastAsia="zh-CN"/>
              </w:rPr>
            </w:pPr>
            <w:r w:rsidRPr="000A0A5F">
              <w:rPr>
                <w:lang w:eastAsia="zh-CN"/>
              </w:rPr>
              <w:t>3GPP TS 29.571 [45]</w:t>
            </w:r>
          </w:p>
        </w:tc>
        <w:tc>
          <w:tcPr>
            <w:tcW w:w="5308" w:type="dxa"/>
          </w:tcPr>
          <w:p w14:paraId="23FFC4BB" w14:textId="77777777" w:rsidR="00CB0DD7" w:rsidRPr="000A0A5F" w:rsidRDefault="00CB0DD7">
            <w:pPr>
              <w:pStyle w:val="TAL"/>
              <w:rPr>
                <w:lang w:eastAsia="zh-CN"/>
              </w:rPr>
            </w:pPr>
            <w:r w:rsidRPr="000A0A5F">
              <w:rPr>
                <w:lang w:eastAsia="zh-CN"/>
              </w:rPr>
              <w:t>Used to negotiate the applicability of the optional features defined in table 5.12.4-1.</w:t>
            </w:r>
          </w:p>
        </w:tc>
      </w:tr>
    </w:tbl>
    <w:p w14:paraId="5C6352F5" w14:textId="77777777" w:rsidR="00CB0DD7" w:rsidRPr="000A0A5F" w:rsidRDefault="00CB0DD7"/>
    <w:p w14:paraId="69725778" w14:textId="77777777" w:rsidR="00AC0E52" w:rsidRPr="000A0A5F" w:rsidRDefault="00AC0E52" w:rsidP="00AC0E52">
      <w:bookmarkStart w:id="9185" w:name="_Toc11247820"/>
      <w:bookmarkStart w:id="9186" w:name="_Toc27044964"/>
      <w:bookmarkStart w:id="9187" w:name="_Toc36034006"/>
      <w:bookmarkStart w:id="9188" w:name="_Toc45132152"/>
      <w:bookmarkStart w:id="9189" w:name="_Toc49776437"/>
      <w:bookmarkStart w:id="9190" w:name="_Toc51747357"/>
      <w:bookmarkStart w:id="9191" w:name="_Toc66360933"/>
      <w:bookmarkStart w:id="9192" w:name="_Toc68105438"/>
      <w:bookmarkStart w:id="9193" w:name="_Toc74756068"/>
      <w:r w:rsidRPr="000A0A5F">
        <w:t>Table 5.12.2.1.1-2 specifies the data types defined for the ECRControl API.</w:t>
      </w:r>
    </w:p>
    <w:p w14:paraId="629287F5" w14:textId="77777777" w:rsidR="00AC0E52" w:rsidRPr="000A0A5F" w:rsidRDefault="00AC0E52" w:rsidP="00AC0E52">
      <w:pPr>
        <w:pStyle w:val="TH"/>
      </w:pPr>
      <w:r w:rsidRPr="000A0A5F">
        <w:t>Table 5.12.2.1.1-2: ECRControl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294"/>
        <w:gridCol w:w="1396"/>
        <w:gridCol w:w="3825"/>
        <w:gridCol w:w="1609"/>
      </w:tblGrid>
      <w:tr w:rsidR="00AC0E52" w:rsidRPr="000A0A5F" w14:paraId="115FA064" w14:textId="77777777" w:rsidTr="00090953">
        <w:trPr>
          <w:jc w:val="center"/>
        </w:trPr>
        <w:tc>
          <w:tcPr>
            <w:tcW w:w="2294" w:type="dxa"/>
            <w:shd w:val="clear" w:color="auto" w:fill="C0C0C0"/>
            <w:vAlign w:val="center"/>
            <w:hideMark/>
          </w:tcPr>
          <w:p w14:paraId="2A76BB64" w14:textId="77777777" w:rsidR="00AC0E52" w:rsidRPr="000A0A5F" w:rsidRDefault="00AC0E52" w:rsidP="00AC0E52">
            <w:pPr>
              <w:pStyle w:val="TAH"/>
            </w:pPr>
            <w:r w:rsidRPr="000A0A5F">
              <w:t>Data type</w:t>
            </w:r>
          </w:p>
        </w:tc>
        <w:tc>
          <w:tcPr>
            <w:tcW w:w="1396" w:type="dxa"/>
            <w:shd w:val="clear" w:color="auto" w:fill="C0C0C0"/>
            <w:vAlign w:val="center"/>
          </w:tcPr>
          <w:p w14:paraId="27FFA8B2" w14:textId="77777777" w:rsidR="00AC0E52" w:rsidRPr="000A0A5F" w:rsidRDefault="00AC0E52" w:rsidP="00AC0E52">
            <w:pPr>
              <w:pStyle w:val="TAH"/>
            </w:pPr>
            <w:r w:rsidRPr="000A0A5F">
              <w:t>Clause defined</w:t>
            </w:r>
          </w:p>
        </w:tc>
        <w:tc>
          <w:tcPr>
            <w:tcW w:w="3825" w:type="dxa"/>
            <w:shd w:val="clear" w:color="auto" w:fill="C0C0C0"/>
            <w:vAlign w:val="center"/>
            <w:hideMark/>
          </w:tcPr>
          <w:p w14:paraId="15F78571" w14:textId="77777777" w:rsidR="00AC0E52" w:rsidRPr="000A0A5F" w:rsidRDefault="00AC0E52" w:rsidP="00AC0E52">
            <w:pPr>
              <w:pStyle w:val="TAH"/>
            </w:pPr>
            <w:r w:rsidRPr="000A0A5F">
              <w:t>Description</w:t>
            </w:r>
          </w:p>
        </w:tc>
        <w:tc>
          <w:tcPr>
            <w:tcW w:w="1609" w:type="dxa"/>
            <w:shd w:val="clear" w:color="auto" w:fill="C0C0C0"/>
            <w:vAlign w:val="center"/>
          </w:tcPr>
          <w:p w14:paraId="53C6EC2F" w14:textId="77777777" w:rsidR="00AC0E52" w:rsidRPr="000A0A5F" w:rsidRDefault="00AC0E52" w:rsidP="00AC0E52">
            <w:pPr>
              <w:pStyle w:val="TAH"/>
            </w:pPr>
            <w:r w:rsidRPr="000A0A5F">
              <w:t>Applicability</w:t>
            </w:r>
          </w:p>
        </w:tc>
      </w:tr>
      <w:tr w:rsidR="00AC0E52" w:rsidRPr="000A0A5F" w14:paraId="7B4FF14A" w14:textId="77777777" w:rsidTr="00090953">
        <w:trPr>
          <w:jc w:val="center"/>
        </w:trPr>
        <w:tc>
          <w:tcPr>
            <w:tcW w:w="2294" w:type="dxa"/>
            <w:vAlign w:val="center"/>
          </w:tcPr>
          <w:p w14:paraId="1C98E396" w14:textId="77777777" w:rsidR="00AC0E52" w:rsidRPr="000A0A5F" w:rsidRDefault="00AC0E52" w:rsidP="00AC0E52">
            <w:pPr>
              <w:pStyle w:val="TAL"/>
            </w:pPr>
            <w:r w:rsidRPr="000A0A5F">
              <w:t>ECRControl</w:t>
            </w:r>
          </w:p>
        </w:tc>
        <w:tc>
          <w:tcPr>
            <w:tcW w:w="1396" w:type="dxa"/>
            <w:vAlign w:val="center"/>
          </w:tcPr>
          <w:p w14:paraId="305FC15E" w14:textId="77777777" w:rsidR="00AC0E52" w:rsidRPr="000A0A5F" w:rsidRDefault="00AC0E52" w:rsidP="00AC0E52">
            <w:pPr>
              <w:pStyle w:val="TAC"/>
            </w:pPr>
            <w:r w:rsidRPr="000A0A5F">
              <w:t>5.12.2.1.2</w:t>
            </w:r>
          </w:p>
        </w:tc>
        <w:tc>
          <w:tcPr>
            <w:tcW w:w="3825" w:type="dxa"/>
            <w:vAlign w:val="center"/>
          </w:tcPr>
          <w:p w14:paraId="6489FEC0" w14:textId="77777777" w:rsidR="00AC0E52" w:rsidRPr="000A0A5F" w:rsidRDefault="00AC0E52" w:rsidP="00AC0E52">
            <w:pPr>
              <w:pStyle w:val="TAL"/>
              <w:rPr>
                <w:rFonts w:cs="Arial"/>
                <w:szCs w:val="18"/>
              </w:rPr>
            </w:pPr>
            <w:r w:rsidRPr="000A0A5F">
              <w:t>Represents the parameters to request Enhanced Coverage Restriction control.</w:t>
            </w:r>
          </w:p>
        </w:tc>
        <w:tc>
          <w:tcPr>
            <w:tcW w:w="1609" w:type="dxa"/>
            <w:vAlign w:val="center"/>
          </w:tcPr>
          <w:p w14:paraId="1CFEF028" w14:textId="77777777" w:rsidR="00AC0E52" w:rsidRPr="000A0A5F" w:rsidRDefault="00AC0E52" w:rsidP="00AC0E52">
            <w:pPr>
              <w:pStyle w:val="TAL"/>
              <w:rPr>
                <w:rFonts w:cs="Arial"/>
                <w:szCs w:val="18"/>
              </w:rPr>
            </w:pPr>
          </w:p>
        </w:tc>
      </w:tr>
      <w:tr w:rsidR="00AC0E52" w:rsidRPr="000A0A5F" w14:paraId="07BB9A2E" w14:textId="77777777" w:rsidTr="00090953">
        <w:trPr>
          <w:jc w:val="center"/>
        </w:trPr>
        <w:tc>
          <w:tcPr>
            <w:tcW w:w="2294" w:type="dxa"/>
            <w:vAlign w:val="center"/>
          </w:tcPr>
          <w:p w14:paraId="44E89E04" w14:textId="77777777" w:rsidR="00AC0E52" w:rsidRPr="000A0A5F" w:rsidRDefault="00AC0E52" w:rsidP="00AC0E52">
            <w:pPr>
              <w:pStyle w:val="TAL"/>
            </w:pPr>
            <w:r w:rsidRPr="000A0A5F">
              <w:t>ECRData</w:t>
            </w:r>
          </w:p>
        </w:tc>
        <w:tc>
          <w:tcPr>
            <w:tcW w:w="1396" w:type="dxa"/>
            <w:vAlign w:val="center"/>
          </w:tcPr>
          <w:p w14:paraId="2B02DC4A" w14:textId="77777777" w:rsidR="00AC0E52" w:rsidRPr="000A0A5F" w:rsidRDefault="00AC0E52" w:rsidP="00AC0E52">
            <w:pPr>
              <w:pStyle w:val="TAC"/>
            </w:pPr>
            <w:r w:rsidRPr="000A0A5F">
              <w:t>5.12.2.1.3</w:t>
            </w:r>
          </w:p>
        </w:tc>
        <w:tc>
          <w:tcPr>
            <w:tcW w:w="3825" w:type="dxa"/>
            <w:vAlign w:val="center"/>
          </w:tcPr>
          <w:p w14:paraId="27C9DEBF" w14:textId="77777777" w:rsidR="00AC0E52" w:rsidRPr="000A0A5F" w:rsidRDefault="00AC0E52" w:rsidP="00AC0E52">
            <w:pPr>
              <w:pStyle w:val="TAL"/>
              <w:rPr>
                <w:rFonts w:cs="Arial"/>
                <w:szCs w:val="18"/>
              </w:rPr>
            </w:pPr>
            <w:r w:rsidRPr="000A0A5F">
              <w:t>Represents the current visited PLMN (if any) and the current settings of enhanced coverage restriction.</w:t>
            </w:r>
          </w:p>
        </w:tc>
        <w:tc>
          <w:tcPr>
            <w:tcW w:w="1609" w:type="dxa"/>
            <w:vAlign w:val="center"/>
          </w:tcPr>
          <w:p w14:paraId="06731364" w14:textId="77777777" w:rsidR="00AC0E52" w:rsidRPr="000A0A5F" w:rsidRDefault="00AC0E52" w:rsidP="00AC0E52">
            <w:pPr>
              <w:pStyle w:val="TAL"/>
              <w:rPr>
                <w:rFonts w:cs="Arial"/>
                <w:szCs w:val="18"/>
              </w:rPr>
            </w:pPr>
          </w:p>
        </w:tc>
      </w:tr>
      <w:tr w:rsidR="00AC0E52" w:rsidRPr="000A0A5F" w14:paraId="50C39C81" w14:textId="77777777" w:rsidTr="00090953">
        <w:trPr>
          <w:jc w:val="center"/>
        </w:trPr>
        <w:tc>
          <w:tcPr>
            <w:tcW w:w="2294" w:type="dxa"/>
            <w:vAlign w:val="center"/>
          </w:tcPr>
          <w:p w14:paraId="431688B0" w14:textId="77777777" w:rsidR="00AC0E52" w:rsidRPr="000A0A5F" w:rsidRDefault="00AC0E52" w:rsidP="00AC0E52">
            <w:pPr>
              <w:pStyle w:val="TAL"/>
            </w:pPr>
            <w:r w:rsidRPr="000A0A5F">
              <w:rPr>
                <w:lang w:eastAsia="zh-CN"/>
              </w:rPr>
              <w:t>PlmnEcRestrictionDataWb</w:t>
            </w:r>
          </w:p>
        </w:tc>
        <w:tc>
          <w:tcPr>
            <w:tcW w:w="1396" w:type="dxa"/>
            <w:vAlign w:val="center"/>
          </w:tcPr>
          <w:p w14:paraId="5286A7B2" w14:textId="77777777" w:rsidR="00AC0E52" w:rsidRPr="000A0A5F" w:rsidRDefault="00AC0E52" w:rsidP="00AC0E52">
            <w:pPr>
              <w:pStyle w:val="TAC"/>
            </w:pPr>
            <w:r w:rsidRPr="000A0A5F">
              <w:t>5.12.2.1.4</w:t>
            </w:r>
          </w:p>
        </w:tc>
        <w:tc>
          <w:tcPr>
            <w:tcW w:w="3825" w:type="dxa"/>
            <w:vAlign w:val="center"/>
          </w:tcPr>
          <w:p w14:paraId="12DC36C0" w14:textId="77777777" w:rsidR="00AC0E52" w:rsidRPr="000A0A5F" w:rsidRDefault="00AC0E52" w:rsidP="00AC0E52">
            <w:pPr>
              <w:pStyle w:val="TAL"/>
              <w:rPr>
                <w:rFonts w:cs="Arial"/>
                <w:szCs w:val="18"/>
              </w:rPr>
            </w:pPr>
            <w:r w:rsidRPr="000A0A5F">
              <w:t>Indicates whether enhanced coverage mode is restricted or not for a PLMN ID.</w:t>
            </w:r>
          </w:p>
        </w:tc>
        <w:tc>
          <w:tcPr>
            <w:tcW w:w="1609" w:type="dxa"/>
            <w:vAlign w:val="center"/>
          </w:tcPr>
          <w:p w14:paraId="252D2A7C" w14:textId="77777777" w:rsidR="00AC0E52" w:rsidRPr="000A0A5F" w:rsidRDefault="00AC0E52" w:rsidP="00AC0E52">
            <w:pPr>
              <w:pStyle w:val="TAL"/>
              <w:rPr>
                <w:rFonts w:cs="Arial"/>
                <w:szCs w:val="18"/>
              </w:rPr>
            </w:pPr>
            <w:r w:rsidRPr="000A0A5F">
              <w:rPr>
                <w:rFonts w:cs="Arial"/>
                <w:szCs w:val="18"/>
              </w:rPr>
              <w:t>ECR_WB_5G</w:t>
            </w:r>
          </w:p>
        </w:tc>
      </w:tr>
    </w:tbl>
    <w:p w14:paraId="7B57E94F" w14:textId="77777777" w:rsidR="00AC0E52" w:rsidRPr="000A0A5F" w:rsidRDefault="00AC0E52" w:rsidP="00AC0E52"/>
    <w:p w14:paraId="769E83D7" w14:textId="77777777" w:rsidR="00CB0DD7" w:rsidRPr="000A0A5F" w:rsidRDefault="00CB0DD7">
      <w:pPr>
        <w:pStyle w:val="Heading5"/>
      </w:pPr>
      <w:bookmarkStart w:id="9194" w:name="_Toc105674945"/>
      <w:bookmarkStart w:id="9195" w:name="_Toc130503013"/>
      <w:bookmarkStart w:id="9196" w:name="_Toc153625801"/>
      <w:bookmarkStart w:id="9197" w:name="_Toc170114946"/>
      <w:r w:rsidRPr="000A0A5F">
        <w:t>5.12.2.1.2</w:t>
      </w:r>
      <w:r w:rsidRPr="000A0A5F">
        <w:tab/>
        <w:t>Type: ECRControl</w:t>
      </w:r>
      <w:bookmarkEnd w:id="9185"/>
      <w:bookmarkEnd w:id="9186"/>
      <w:bookmarkEnd w:id="9187"/>
      <w:bookmarkEnd w:id="9188"/>
      <w:bookmarkEnd w:id="9189"/>
      <w:bookmarkEnd w:id="9190"/>
      <w:bookmarkEnd w:id="9191"/>
      <w:bookmarkEnd w:id="9192"/>
      <w:bookmarkEnd w:id="9193"/>
      <w:bookmarkEnd w:id="9194"/>
      <w:bookmarkEnd w:id="9195"/>
      <w:bookmarkEnd w:id="9196"/>
      <w:bookmarkEnd w:id="9197"/>
    </w:p>
    <w:p w14:paraId="3A34D0F5" w14:textId="77777777" w:rsidR="00CB0DD7" w:rsidRPr="000A0A5F" w:rsidRDefault="00CB0DD7">
      <w:r w:rsidRPr="000A0A5F">
        <w:t>This type represents the Enhanced Coverage Restriction control request. The structure is used only for request.</w:t>
      </w:r>
    </w:p>
    <w:p w14:paraId="1741189B" w14:textId="77777777" w:rsidR="00CB0DD7" w:rsidRPr="000A0A5F" w:rsidRDefault="00CB0DD7">
      <w:pPr>
        <w:pStyle w:val="TH"/>
      </w:pPr>
      <w:r w:rsidRPr="000A0A5F">
        <w:rPr>
          <w:noProof/>
        </w:rPr>
        <w:t>Table </w:t>
      </w:r>
      <w:r w:rsidRPr="000A0A5F">
        <w:t xml:space="preserve">5.12.2.1.2-1: </w:t>
      </w:r>
      <w:r w:rsidRPr="000A0A5F">
        <w:rPr>
          <w:noProof/>
        </w:rPr>
        <w:t xml:space="preserve">Definition of type </w:t>
      </w:r>
      <w:r w:rsidRPr="000A0A5F">
        <w:t>ECRControl</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Change w:id="9198">
          <w:tblGrid>
            <w:gridCol w:w="1661"/>
            <w:gridCol w:w="1842"/>
            <w:gridCol w:w="1134"/>
            <w:gridCol w:w="3687"/>
            <w:gridCol w:w="1235"/>
          </w:tblGrid>
        </w:tblGridChange>
      </w:tblGrid>
      <w:tr w:rsidR="00CB0DD7" w:rsidRPr="000A0A5F" w14:paraId="292F0C39" w14:textId="77777777" w:rsidTr="00FF0AF8">
        <w:trPr>
          <w:trHeight w:val="288"/>
          <w:jc w:val="center"/>
        </w:trPr>
        <w:tc>
          <w:tcPr>
            <w:tcW w:w="1661" w:type="dxa"/>
            <w:shd w:val="clear" w:color="auto" w:fill="C0C0C0"/>
          </w:tcPr>
          <w:p w14:paraId="37599E5E" w14:textId="77777777" w:rsidR="00CB0DD7" w:rsidRPr="000A0A5F" w:rsidRDefault="00CB0DD7">
            <w:pPr>
              <w:pStyle w:val="TAH"/>
              <w:rPr>
                <w:rFonts w:eastAsia="Times New Roman"/>
              </w:rPr>
            </w:pPr>
            <w:r w:rsidRPr="000A0A5F">
              <w:rPr>
                <w:rFonts w:eastAsia="Times New Roman"/>
              </w:rPr>
              <w:t>Attribute name</w:t>
            </w:r>
          </w:p>
        </w:tc>
        <w:tc>
          <w:tcPr>
            <w:tcW w:w="1842" w:type="dxa"/>
            <w:shd w:val="clear" w:color="auto" w:fill="C0C0C0"/>
          </w:tcPr>
          <w:p w14:paraId="041D4E80"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73592983" w14:textId="77777777" w:rsidR="00CB0DD7" w:rsidRPr="000A0A5F" w:rsidRDefault="00CB0DD7">
            <w:pPr>
              <w:pStyle w:val="TAH"/>
              <w:rPr>
                <w:rFonts w:eastAsia="Times New Roman"/>
              </w:rPr>
            </w:pPr>
            <w:r w:rsidRPr="000A0A5F">
              <w:rPr>
                <w:rFonts w:eastAsia="Times New Roman"/>
              </w:rPr>
              <w:t>Cardinality</w:t>
            </w:r>
          </w:p>
        </w:tc>
        <w:tc>
          <w:tcPr>
            <w:tcW w:w="3687" w:type="dxa"/>
            <w:shd w:val="clear" w:color="auto" w:fill="C0C0C0"/>
          </w:tcPr>
          <w:p w14:paraId="3E9A7C74"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47A53D57" w14:textId="77777777" w:rsidR="00CB0DD7" w:rsidRPr="000A0A5F" w:rsidRDefault="00CB0DD7">
            <w:pPr>
              <w:pStyle w:val="TAH"/>
              <w:rPr>
                <w:rFonts w:eastAsia="Times New Roman"/>
              </w:rPr>
            </w:pPr>
            <w:r w:rsidRPr="000A0A5F">
              <w:rPr>
                <w:rFonts w:eastAsia="Times New Roman" w:cs="Arial"/>
                <w:szCs w:val="18"/>
              </w:rPr>
              <w:t>Applicability (NOTE 1)</w:t>
            </w:r>
          </w:p>
        </w:tc>
      </w:tr>
      <w:tr w:rsidR="00CB0DD7" w:rsidRPr="000A0A5F" w14:paraId="49839EEA" w14:textId="77777777" w:rsidTr="00FF0AF8">
        <w:trPr>
          <w:trHeight w:val="288"/>
          <w:jc w:val="center"/>
        </w:trPr>
        <w:tc>
          <w:tcPr>
            <w:tcW w:w="1661" w:type="dxa"/>
            <w:shd w:val="clear" w:color="auto" w:fill="auto"/>
          </w:tcPr>
          <w:p w14:paraId="0CF4A37A" w14:textId="77777777" w:rsidR="00CB0DD7" w:rsidRPr="000A0A5F" w:rsidRDefault="00CB0DD7">
            <w:pPr>
              <w:pStyle w:val="TAH"/>
              <w:jc w:val="left"/>
              <w:rPr>
                <w:rFonts w:eastAsia="Times New Roman"/>
                <w:b w:val="0"/>
              </w:rPr>
            </w:pPr>
            <w:r w:rsidRPr="000A0A5F">
              <w:rPr>
                <w:b w:val="0"/>
              </w:rPr>
              <w:t>supportedFeatures</w:t>
            </w:r>
          </w:p>
        </w:tc>
        <w:tc>
          <w:tcPr>
            <w:tcW w:w="1842" w:type="dxa"/>
            <w:shd w:val="clear" w:color="auto" w:fill="auto"/>
          </w:tcPr>
          <w:p w14:paraId="20303EB6" w14:textId="77777777" w:rsidR="00CB0DD7" w:rsidRPr="000A0A5F" w:rsidRDefault="00CB0DD7">
            <w:pPr>
              <w:pStyle w:val="TAH"/>
              <w:jc w:val="left"/>
              <w:rPr>
                <w:rFonts w:eastAsia="Times New Roman"/>
                <w:b w:val="0"/>
              </w:rPr>
            </w:pPr>
            <w:r w:rsidRPr="000A0A5F">
              <w:rPr>
                <w:b w:val="0"/>
              </w:rPr>
              <w:t>SupportedFeatures</w:t>
            </w:r>
          </w:p>
        </w:tc>
        <w:tc>
          <w:tcPr>
            <w:tcW w:w="1134" w:type="dxa"/>
            <w:shd w:val="clear" w:color="auto" w:fill="auto"/>
          </w:tcPr>
          <w:p w14:paraId="75E29937" w14:textId="77777777" w:rsidR="00CB0DD7" w:rsidRPr="000A0A5F" w:rsidRDefault="00CB0DD7">
            <w:pPr>
              <w:pStyle w:val="TAH"/>
              <w:jc w:val="left"/>
              <w:rPr>
                <w:rFonts w:eastAsia="Times New Roman"/>
                <w:b w:val="0"/>
              </w:rPr>
            </w:pPr>
            <w:r w:rsidRPr="000A0A5F">
              <w:rPr>
                <w:b w:val="0"/>
              </w:rPr>
              <w:t>1</w:t>
            </w:r>
          </w:p>
        </w:tc>
        <w:tc>
          <w:tcPr>
            <w:tcW w:w="3687" w:type="dxa"/>
            <w:shd w:val="clear" w:color="auto" w:fill="auto"/>
          </w:tcPr>
          <w:p w14:paraId="111CCFAA" w14:textId="77777777" w:rsidR="00CB0DD7" w:rsidRPr="000A0A5F" w:rsidRDefault="00CB0DD7">
            <w:pPr>
              <w:pStyle w:val="TAH"/>
              <w:jc w:val="left"/>
              <w:rPr>
                <w:rFonts w:eastAsia="Times New Roman" w:cs="Arial"/>
                <w:b w:val="0"/>
                <w:szCs w:val="18"/>
              </w:rPr>
            </w:pPr>
            <w:r w:rsidRPr="000A0A5F">
              <w:rPr>
                <w:b w:val="0"/>
              </w:rPr>
              <w:t>Used to negotiate the supported optional features of the API as described in clause</w:t>
            </w:r>
            <w:r w:rsidR="000902D9" w:rsidRPr="000A0A5F">
              <w:rPr>
                <w:b w:val="0"/>
              </w:rPr>
              <w:t> </w:t>
            </w:r>
            <w:r w:rsidRPr="000A0A5F">
              <w:rPr>
                <w:b w:val="0"/>
              </w:rPr>
              <w:t>5.2.7.</w:t>
            </w:r>
          </w:p>
        </w:tc>
        <w:tc>
          <w:tcPr>
            <w:tcW w:w="1235" w:type="dxa"/>
            <w:shd w:val="clear" w:color="auto" w:fill="auto"/>
          </w:tcPr>
          <w:p w14:paraId="195769D4" w14:textId="77777777" w:rsidR="00CB0DD7" w:rsidRPr="000A0A5F" w:rsidRDefault="00CB0DD7">
            <w:pPr>
              <w:pStyle w:val="TAH"/>
              <w:rPr>
                <w:rFonts w:eastAsia="Times New Roman" w:cs="Arial"/>
                <w:b w:val="0"/>
                <w:szCs w:val="18"/>
              </w:rPr>
            </w:pPr>
          </w:p>
        </w:tc>
      </w:tr>
      <w:tr w:rsidR="00CB0DD7" w:rsidRPr="000A0A5F" w14:paraId="26A40C7D" w14:textId="77777777" w:rsidTr="00FF0AF8">
        <w:trPr>
          <w:trHeight w:val="288"/>
          <w:jc w:val="center"/>
        </w:trPr>
        <w:tc>
          <w:tcPr>
            <w:tcW w:w="1661" w:type="dxa"/>
            <w:shd w:val="clear" w:color="auto" w:fill="auto"/>
          </w:tcPr>
          <w:p w14:paraId="597459FD" w14:textId="77777777" w:rsidR="00CB0DD7" w:rsidRPr="000A0A5F" w:rsidRDefault="00CB0DD7">
            <w:pPr>
              <w:pStyle w:val="TAL"/>
              <w:rPr>
                <w:b/>
              </w:rPr>
            </w:pPr>
            <w:r w:rsidRPr="000A0A5F">
              <w:t>mtcProviderId</w:t>
            </w:r>
          </w:p>
        </w:tc>
        <w:tc>
          <w:tcPr>
            <w:tcW w:w="1842" w:type="dxa"/>
            <w:shd w:val="clear" w:color="auto" w:fill="auto"/>
          </w:tcPr>
          <w:p w14:paraId="5FAD16B9" w14:textId="77777777" w:rsidR="00CB0DD7" w:rsidRPr="000A0A5F" w:rsidRDefault="00CB0DD7">
            <w:pPr>
              <w:pStyle w:val="TAL"/>
              <w:rPr>
                <w:b/>
              </w:rPr>
            </w:pPr>
            <w:r w:rsidRPr="000A0A5F">
              <w:t>string</w:t>
            </w:r>
          </w:p>
        </w:tc>
        <w:tc>
          <w:tcPr>
            <w:tcW w:w="1134" w:type="dxa"/>
            <w:shd w:val="clear" w:color="auto" w:fill="auto"/>
          </w:tcPr>
          <w:p w14:paraId="0E4DB2EB" w14:textId="77777777" w:rsidR="00CB0DD7" w:rsidRPr="000A0A5F" w:rsidRDefault="00CB0DD7">
            <w:pPr>
              <w:pStyle w:val="TAL"/>
              <w:rPr>
                <w:b/>
              </w:rPr>
            </w:pPr>
            <w:r w:rsidRPr="000A0A5F">
              <w:t>0..1</w:t>
            </w:r>
          </w:p>
        </w:tc>
        <w:tc>
          <w:tcPr>
            <w:tcW w:w="3687" w:type="dxa"/>
            <w:shd w:val="clear" w:color="auto" w:fill="auto"/>
          </w:tcPr>
          <w:p w14:paraId="55D59093" w14:textId="77777777" w:rsidR="00CB0DD7" w:rsidRPr="000A0A5F" w:rsidRDefault="00CB0DD7">
            <w:pPr>
              <w:pStyle w:val="TAL"/>
              <w:rPr>
                <w:b/>
              </w:rPr>
            </w:pPr>
            <w:r w:rsidRPr="000A0A5F">
              <w:t>Identifier the MTC Service Provider and/or MTC Application. (</w:t>
            </w:r>
            <w:r w:rsidRPr="000A0A5F">
              <w:rPr>
                <w:rFonts w:cs="Arial"/>
                <w:bCs/>
                <w:szCs w:val="18"/>
                <w:lang w:eastAsia="zh-CN"/>
              </w:rPr>
              <w:t>NOTE 4</w:t>
            </w:r>
            <w:r w:rsidRPr="000A0A5F">
              <w:t>).</w:t>
            </w:r>
          </w:p>
        </w:tc>
        <w:tc>
          <w:tcPr>
            <w:tcW w:w="1235" w:type="dxa"/>
            <w:shd w:val="clear" w:color="auto" w:fill="auto"/>
          </w:tcPr>
          <w:p w14:paraId="7D1841DF" w14:textId="77777777" w:rsidR="00CB0DD7" w:rsidRPr="000A0A5F" w:rsidRDefault="00CB0DD7">
            <w:pPr>
              <w:pStyle w:val="TAL"/>
              <w:rPr>
                <w:rFonts w:eastAsia="Times New Roman" w:cs="Arial"/>
                <w:b/>
                <w:szCs w:val="18"/>
              </w:rPr>
            </w:pPr>
          </w:p>
        </w:tc>
      </w:tr>
      <w:tr w:rsidR="00CB0DD7" w:rsidRPr="000A0A5F" w14:paraId="3F4EEEE7" w14:textId="77777777" w:rsidTr="00FF0AF8">
        <w:trPr>
          <w:trHeight w:val="288"/>
          <w:jc w:val="center"/>
        </w:trPr>
        <w:tc>
          <w:tcPr>
            <w:tcW w:w="1661" w:type="dxa"/>
            <w:shd w:val="clear" w:color="auto" w:fill="auto"/>
          </w:tcPr>
          <w:p w14:paraId="7E7FD047" w14:textId="77777777" w:rsidR="00CB0DD7" w:rsidRPr="000A0A5F" w:rsidRDefault="00CB0DD7">
            <w:pPr>
              <w:pStyle w:val="TAL"/>
              <w:rPr>
                <w:b/>
              </w:rPr>
            </w:pPr>
            <w:r w:rsidRPr="000A0A5F">
              <w:t>scsAsId</w:t>
            </w:r>
          </w:p>
        </w:tc>
        <w:tc>
          <w:tcPr>
            <w:tcW w:w="1842" w:type="dxa"/>
            <w:shd w:val="clear" w:color="auto" w:fill="auto"/>
          </w:tcPr>
          <w:p w14:paraId="08662ED4" w14:textId="77777777" w:rsidR="00CB0DD7" w:rsidRPr="000A0A5F" w:rsidRDefault="00CB0DD7">
            <w:pPr>
              <w:pStyle w:val="TAL"/>
              <w:rPr>
                <w:b/>
              </w:rPr>
            </w:pPr>
            <w:r w:rsidRPr="000A0A5F">
              <w:t>string</w:t>
            </w:r>
          </w:p>
        </w:tc>
        <w:tc>
          <w:tcPr>
            <w:tcW w:w="1134" w:type="dxa"/>
            <w:shd w:val="clear" w:color="auto" w:fill="auto"/>
          </w:tcPr>
          <w:p w14:paraId="531F3862" w14:textId="77777777" w:rsidR="00CB0DD7" w:rsidRPr="000A0A5F" w:rsidRDefault="00CB0DD7">
            <w:pPr>
              <w:pStyle w:val="TAL"/>
              <w:rPr>
                <w:b/>
              </w:rPr>
            </w:pPr>
            <w:r w:rsidRPr="000A0A5F">
              <w:t>0..1</w:t>
            </w:r>
          </w:p>
        </w:tc>
        <w:tc>
          <w:tcPr>
            <w:tcW w:w="3687" w:type="dxa"/>
            <w:shd w:val="clear" w:color="auto" w:fill="auto"/>
          </w:tcPr>
          <w:p w14:paraId="6FC2D85F" w14:textId="77777777" w:rsidR="00CB0DD7" w:rsidRPr="000A0A5F" w:rsidRDefault="00CB0DD7">
            <w:pPr>
              <w:pStyle w:val="TAL"/>
              <w:rPr>
                <w:b/>
              </w:rPr>
            </w:pPr>
            <w:r w:rsidRPr="000A0A5F">
              <w:t>Identifier of the SCS/AS.</w:t>
            </w:r>
          </w:p>
        </w:tc>
        <w:tc>
          <w:tcPr>
            <w:tcW w:w="1235" w:type="dxa"/>
            <w:shd w:val="clear" w:color="auto" w:fill="auto"/>
          </w:tcPr>
          <w:p w14:paraId="20F3AD60" w14:textId="77777777" w:rsidR="00CB0DD7" w:rsidRPr="000A0A5F" w:rsidRDefault="00CB0DD7">
            <w:pPr>
              <w:pStyle w:val="TAL"/>
              <w:rPr>
                <w:rFonts w:eastAsia="Times New Roman" w:cs="Arial"/>
                <w:b/>
                <w:szCs w:val="18"/>
              </w:rPr>
            </w:pPr>
          </w:p>
        </w:tc>
      </w:tr>
      <w:tr w:rsidR="00CB0DD7" w:rsidRPr="000A0A5F" w14:paraId="3BE88840" w14:textId="77777777" w:rsidTr="00FF0AF8">
        <w:trPr>
          <w:jc w:val="center"/>
        </w:trPr>
        <w:tc>
          <w:tcPr>
            <w:tcW w:w="1661" w:type="dxa"/>
            <w:shd w:val="clear" w:color="auto" w:fill="auto"/>
          </w:tcPr>
          <w:p w14:paraId="522FE224" w14:textId="77777777" w:rsidR="00CB0DD7" w:rsidRPr="000A0A5F" w:rsidRDefault="00CB0DD7">
            <w:pPr>
              <w:pStyle w:val="TAL"/>
              <w:rPr>
                <w:rFonts w:eastAsia="Times New Roman"/>
              </w:rPr>
            </w:pPr>
            <w:r w:rsidRPr="000A0A5F">
              <w:rPr>
                <w:lang w:eastAsia="zh-CN"/>
              </w:rPr>
              <w:t>e</w:t>
            </w:r>
            <w:r w:rsidRPr="000A0A5F">
              <w:rPr>
                <w:rFonts w:hint="eastAsia"/>
                <w:lang w:eastAsia="zh-CN"/>
              </w:rPr>
              <w:t>xternal</w:t>
            </w:r>
            <w:r w:rsidRPr="000A0A5F">
              <w:rPr>
                <w:lang w:eastAsia="zh-CN"/>
              </w:rPr>
              <w:t>Id</w:t>
            </w:r>
          </w:p>
        </w:tc>
        <w:tc>
          <w:tcPr>
            <w:tcW w:w="1842" w:type="dxa"/>
            <w:shd w:val="clear" w:color="auto" w:fill="auto"/>
          </w:tcPr>
          <w:p w14:paraId="12037132" w14:textId="77777777" w:rsidR="00CB0DD7" w:rsidRPr="000A0A5F" w:rsidRDefault="00CB0DD7">
            <w:pPr>
              <w:pStyle w:val="TAL"/>
              <w:rPr>
                <w:rFonts w:eastAsia="Times New Roman"/>
              </w:rPr>
            </w:pPr>
            <w:r w:rsidRPr="000A0A5F">
              <w:rPr>
                <w:lang w:eastAsia="zh-CN"/>
              </w:rPr>
              <w:t>ExternalId</w:t>
            </w:r>
          </w:p>
        </w:tc>
        <w:tc>
          <w:tcPr>
            <w:tcW w:w="1134" w:type="dxa"/>
          </w:tcPr>
          <w:p w14:paraId="291A5725" w14:textId="77777777" w:rsidR="00CB0DD7" w:rsidRPr="000A0A5F" w:rsidRDefault="00CB0DD7">
            <w:pPr>
              <w:pStyle w:val="TAC"/>
              <w:jc w:val="left"/>
              <w:rPr>
                <w:rFonts w:eastAsia="Times New Roman"/>
              </w:rPr>
            </w:pPr>
            <w:r w:rsidRPr="000A0A5F">
              <w:rPr>
                <w:rFonts w:eastAsia="Times New Roman"/>
              </w:rPr>
              <w:t>0..1</w:t>
            </w:r>
          </w:p>
        </w:tc>
        <w:tc>
          <w:tcPr>
            <w:tcW w:w="3687" w:type="dxa"/>
          </w:tcPr>
          <w:p w14:paraId="728DE0F5" w14:textId="77777777" w:rsidR="00CB0DD7" w:rsidRPr="000A0A5F" w:rsidRDefault="00CB0DD7">
            <w:pPr>
              <w:pStyle w:val="TAL"/>
              <w:spacing w:after="60"/>
              <w:rPr>
                <w:rFonts w:eastAsia="Times New Roman" w:cs="Arial"/>
                <w:szCs w:val="18"/>
              </w:rPr>
            </w:pPr>
            <w:r w:rsidRPr="000A0A5F">
              <w:rPr>
                <w:rFonts w:eastAsia="Times New Roman" w:cs="Arial"/>
                <w:szCs w:val="18"/>
              </w:rPr>
              <w:t xml:space="preserve">Identifies a user as defined in </w:t>
            </w:r>
            <w:r w:rsidR="000902D9" w:rsidRPr="000A0A5F">
              <w:rPr>
                <w:rFonts w:eastAsia="Times New Roman" w:cs="Arial"/>
                <w:szCs w:val="18"/>
              </w:rPr>
              <w:t>Clause </w:t>
            </w:r>
            <w:r w:rsidRPr="000A0A5F">
              <w:rPr>
                <w:rFonts w:eastAsia="Times New Roman" w:cs="Arial"/>
                <w:szCs w:val="18"/>
              </w:rPr>
              <w:t>4.6.2 of 3GPP TS 23.682 [2].</w:t>
            </w:r>
          </w:p>
          <w:p w14:paraId="47FC11E3"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35" w:type="dxa"/>
          </w:tcPr>
          <w:p w14:paraId="2C47071C" w14:textId="77777777" w:rsidR="00CB0DD7" w:rsidRPr="000A0A5F" w:rsidRDefault="00CB0DD7">
            <w:pPr>
              <w:pStyle w:val="TAC"/>
              <w:jc w:val="left"/>
              <w:rPr>
                <w:rFonts w:eastAsia="Times New Roman"/>
              </w:rPr>
            </w:pPr>
          </w:p>
        </w:tc>
      </w:tr>
      <w:tr w:rsidR="00CB0DD7" w:rsidRPr="000A0A5F" w14:paraId="475ABC01" w14:textId="77777777" w:rsidTr="00FF0AF8">
        <w:trPr>
          <w:jc w:val="center"/>
        </w:trPr>
        <w:tc>
          <w:tcPr>
            <w:tcW w:w="1661" w:type="dxa"/>
            <w:shd w:val="clear" w:color="auto" w:fill="auto"/>
          </w:tcPr>
          <w:p w14:paraId="62BFD93D" w14:textId="77777777" w:rsidR="00CB0DD7" w:rsidRPr="000A0A5F" w:rsidRDefault="00CB0DD7">
            <w:pPr>
              <w:pStyle w:val="TAL"/>
              <w:rPr>
                <w:rFonts w:eastAsia="Times New Roman"/>
              </w:rPr>
            </w:pPr>
            <w:r w:rsidRPr="000A0A5F">
              <w:rPr>
                <w:lang w:eastAsia="zh-CN"/>
              </w:rPr>
              <w:t>msisdn</w:t>
            </w:r>
          </w:p>
        </w:tc>
        <w:tc>
          <w:tcPr>
            <w:tcW w:w="1842" w:type="dxa"/>
            <w:shd w:val="clear" w:color="auto" w:fill="auto"/>
          </w:tcPr>
          <w:p w14:paraId="74FDD8C4" w14:textId="77777777" w:rsidR="00CB0DD7" w:rsidRPr="000A0A5F" w:rsidRDefault="00CB0DD7">
            <w:pPr>
              <w:pStyle w:val="TAL"/>
              <w:rPr>
                <w:rFonts w:eastAsia="Times New Roman"/>
              </w:rPr>
            </w:pPr>
            <w:r w:rsidRPr="000A0A5F">
              <w:rPr>
                <w:lang w:eastAsia="zh-CN"/>
              </w:rPr>
              <w:t>Msisdn</w:t>
            </w:r>
          </w:p>
        </w:tc>
        <w:tc>
          <w:tcPr>
            <w:tcW w:w="1134" w:type="dxa"/>
          </w:tcPr>
          <w:p w14:paraId="4971CEB7" w14:textId="77777777" w:rsidR="00CB0DD7" w:rsidRPr="000A0A5F" w:rsidRDefault="00CB0DD7">
            <w:pPr>
              <w:pStyle w:val="TAC"/>
              <w:jc w:val="left"/>
              <w:rPr>
                <w:rFonts w:eastAsia="Times New Roman"/>
              </w:rPr>
            </w:pPr>
            <w:r w:rsidRPr="000A0A5F">
              <w:rPr>
                <w:rFonts w:eastAsia="Times New Roman"/>
              </w:rPr>
              <w:t>0..1</w:t>
            </w:r>
          </w:p>
        </w:tc>
        <w:tc>
          <w:tcPr>
            <w:tcW w:w="3687" w:type="dxa"/>
          </w:tcPr>
          <w:p w14:paraId="2E141188" w14:textId="77777777" w:rsidR="00CB0DD7" w:rsidRPr="000A0A5F" w:rsidRDefault="00CB0DD7">
            <w:pPr>
              <w:pStyle w:val="TAL"/>
              <w:spacing w:after="60"/>
              <w:rPr>
                <w:rFonts w:cs="Arial" w:hint="eastAsia"/>
                <w:szCs w:val="18"/>
                <w:lang w:eastAsia="zh-CN"/>
              </w:rPr>
            </w:pPr>
            <w:r w:rsidRPr="000A0A5F">
              <w:rPr>
                <w:rFonts w:eastAsia="Times New Roman" w:cs="Arial"/>
                <w:szCs w:val="18"/>
              </w:rPr>
              <w:t>I</w:t>
            </w:r>
            <w:r w:rsidRPr="000A0A5F">
              <w:rPr>
                <w:rFonts w:cs="Arial"/>
                <w:szCs w:val="18"/>
                <w:lang w:eastAsia="zh-CN"/>
              </w:rPr>
              <w:t>dentifies the MS internal PSTN/ISDN number allocated for a UE.</w:t>
            </w:r>
          </w:p>
          <w:p w14:paraId="52F15A15"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35" w:type="dxa"/>
          </w:tcPr>
          <w:p w14:paraId="1019C301" w14:textId="77777777" w:rsidR="00CB0DD7" w:rsidRPr="000A0A5F" w:rsidRDefault="00CB0DD7">
            <w:pPr>
              <w:pStyle w:val="TAC"/>
              <w:jc w:val="left"/>
              <w:rPr>
                <w:rFonts w:eastAsia="Times New Roman"/>
              </w:rPr>
            </w:pPr>
          </w:p>
        </w:tc>
      </w:tr>
      <w:tr w:rsidR="00CB0DD7" w:rsidRPr="000A0A5F" w14:paraId="30BC74AA" w14:textId="77777777" w:rsidTr="00FF0AF8">
        <w:trPr>
          <w:jc w:val="center"/>
        </w:trPr>
        <w:tc>
          <w:tcPr>
            <w:tcW w:w="1661" w:type="dxa"/>
            <w:shd w:val="clear" w:color="auto" w:fill="auto"/>
          </w:tcPr>
          <w:p w14:paraId="7EEB4681" w14:textId="77777777" w:rsidR="00CB0DD7" w:rsidRPr="000A0A5F" w:rsidRDefault="00CB0DD7">
            <w:pPr>
              <w:pStyle w:val="TAL"/>
              <w:rPr>
                <w:lang w:eastAsia="zh-CN"/>
              </w:rPr>
            </w:pPr>
            <w:r w:rsidRPr="000A0A5F">
              <w:rPr>
                <w:lang w:eastAsia="zh-CN"/>
              </w:rPr>
              <w:t>ecrDataWbs</w:t>
            </w:r>
          </w:p>
        </w:tc>
        <w:tc>
          <w:tcPr>
            <w:tcW w:w="1842" w:type="dxa"/>
            <w:shd w:val="clear" w:color="auto" w:fill="auto"/>
          </w:tcPr>
          <w:p w14:paraId="22FCC265" w14:textId="77777777" w:rsidR="00CB0DD7" w:rsidRPr="000A0A5F" w:rsidRDefault="00CB0DD7">
            <w:pPr>
              <w:pStyle w:val="TAL"/>
              <w:rPr>
                <w:lang w:eastAsia="zh-CN"/>
              </w:rPr>
            </w:pPr>
            <w:r w:rsidRPr="000A0A5F">
              <w:rPr>
                <w:lang w:eastAsia="zh-CN"/>
              </w:rPr>
              <w:t>array(PlmnEcRestrictionDataWb)</w:t>
            </w:r>
          </w:p>
        </w:tc>
        <w:tc>
          <w:tcPr>
            <w:tcW w:w="1134" w:type="dxa"/>
          </w:tcPr>
          <w:p w14:paraId="55BA5629" w14:textId="77777777" w:rsidR="00CB0DD7" w:rsidRPr="000A0A5F" w:rsidRDefault="00CB0DD7">
            <w:pPr>
              <w:pStyle w:val="TAC"/>
              <w:jc w:val="left"/>
              <w:rPr>
                <w:rFonts w:eastAsia="Times New Roman"/>
              </w:rPr>
            </w:pPr>
            <w:r w:rsidRPr="000A0A5F">
              <w:rPr>
                <w:rFonts w:hint="eastAsia"/>
                <w:lang w:eastAsia="zh-CN"/>
              </w:rPr>
              <w:t>0</w:t>
            </w:r>
            <w:r w:rsidRPr="000A0A5F">
              <w:rPr>
                <w:lang w:eastAsia="zh-CN"/>
              </w:rPr>
              <w:t>..N</w:t>
            </w:r>
          </w:p>
        </w:tc>
        <w:tc>
          <w:tcPr>
            <w:tcW w:w="3687" w:type="dxa"/>
          </w:tcPr>
          <w:p w14:paraId="688848F2" w14:textId="77777777" w:rsidR="00CB0DD7" w:rsidRPr="000A0A5F" w:rsidRDefault="00CB0DD7">
            <w:pPr>
              <w:pStyle w:val="TAL"/>
              <w:spacing w:after="60"/>
              <w:rPr>
                <w:rFonts w:eastAsia="Times New Roman" w:cs="Arial"/>
                <w:szCs w:val="18"/>
              </w:rPr>
            </w:pPr>
            <w:r w:rsidRPr="000A0A5F">
              <w:rPr>
                <w:rFonts w:cs="Arial" w:hint="eastAsia"/>
                <w:szCs w:val="18"/>
                <w:lang w:eastAsia="zh-CN"/>
              </w:rPr>
              <w:t>I</w:t>
            </w:r>
            <w:r w:rsidRPr="000A0A5F">
              <w:rPr>
                <w:rFonts w:cs="Arial"/>
                <w:szCs w:val="18"/>
                <w:lang w:eastAsia="zh-CN"/>
              </w:rPr>
              <w:t>dentifies whether enhanced coverage mode are restricted or not. This attribute shall not be present for the query custom operation.</w:t>
            </w:r>
          </w:p>
        </w:tc>
        <w:tc>
          <w:tcPr>
            <w:tcW w:w="1235" w:type="dxa"/>
          </w:tcPr>
          <w:p w14:paraId="4F6354E3" w14:textId="77777777" w:rsidR="00CB0DD7" w:rsidRPr="000A0A5F" w:rsidRDefault="00CB0DD7">
            <w:pPr>
              <w:pStyle w:val="TAC"/>
              <w:jc w:val="left"/>
              <w:rPr>
                <w:rFonts w:eastAsia="Times New Roman"/>
              </w:rPr>
            </w:pPr>
            <w:r w:rsidRPr="000A0A5F">
              <w:rPr>
                <w:lang w:eastAsia="zh-CN"/>
              </w:rPr>
              <w:t>ECR_WB</w:t>
            </w:r>
            <w:r w:rsidRPr="000A0A5F">
              <w:rPr>
                <w:rFonts w:hint="eastAsia"/>
                <w:lang w:eastAsia="zh-CN"/>
              </w:rPr>
              <w:t>_</w:t>
            </w:r>
            <w:r w:rsidRPr="000A0A5F">
              <w:rPr>
                <w:lang w:eastAsia="zh-CN"/>
              </w:rPr>
              <w:t>5G</w:t>
            </w:r>
          </w:p>
        </w:tc>
      </w:tr>
      <w:tr w:rsidR="00CB0DD7" w:rsidRPr="000A0A5F" w14:paraId="0379E7B5" w14:textId="77777777" w:rsidTr="00FF0AF8">
        <w:trPr>
          <w:jc w:val="center"/>
        </w:trPr>
        <w:tc>
          <w:tcPr>
            <w:tcW w:w="1661" w:type="dxa"/>
            <w:shd w:val="clear" w:color="auto" w:fill="auto"/>
            <w:vAlign w:val="center"/>
          </w:tcPr>
          <w:p w14:paraId="48D45C53" w14:textId="77777777" w:rsidR="00CB0DD7" w:rsidRPr="000A0A5F" w:rsidRDefault="00CB0DD7">
            <w:pPr>
              <w:pStyle w:val="TAL"/>
              <w:rPr>
                <w:rFonts w:eastAsia="Times New Roman" w:hint="eastAsia"/>
                <w:lang w:eastAsia="ja-JP"/>
              </w:rPr>
            </w:pPr>
            <w:r w:rsidRPr="000A0A5F">
              <w:rPr>
                <w:rFonts w:eastAsia="Times New Roman" w:hint="eastAsia"/>
                <w:lang w:eastAsia="ja-JP"/>
              </w:rPr>
              <w:t>restrictedPlmnIds</w:t>
            </w:r>
          </w:p>
        </w:tc>
        <w:tc>
          <w:tcPr>
            <w:tcW w:w="1842" w:type="dxa"/>
            <w:shd w:val="clear" w:color="auto" w:fill="auto"/>
          </w:tcPr>
          <w:p w14:paraId="15E6A955" w14:textId="77777777" w:rsidR="00CB0DD7" w:rsidRPr="000A0A5F" w:rsidRDefault="00CB0DD7">
            <w:pPr>
              <w:pStyle w:val="TAL"/>
              <w:rPr>
                <w:rFonts w:eastAsia="Times New Roman"/>
              </w:rPr>
            </w:pPr>
            <w:r w:rsidRPr="000A0A5F">
              <w:rPr>
                <w:lang w:eastAsia="zh-CN"/>
              </w:rPr>
              <w:t>array(PlmnI</w:t>
            </w:r>
            <w:r w:rsidRPr="000A0A5F">
              <w:rPr>
                <w:rFonts w:hint="eastAsia"/>
                <w:lang w:eastAsia="zh-CN"/>
              </w:rPr>
              <w:t>d</w:t>
            </w:r>
            <w:r w:rsidRPr="000A0A5F">
              <w:rPr>
                <w:lang w:eastAsia="zh-CN"/>
              </w:rPr>
              <w:t>)</w:t>
            </w:r>
          </w:p>
        </w:tc>
        <w:tc>
          <w:tcPr>
            <w:tcW w:w="1134" w:type="dxa"/>
          </w:tcPr>
          <w:p w14:paraId="4CFAD8CD" w14:textId="77777777" w:rsidR="00CB0DD7" w:rsidRPr="000A0A5F" w:rsidRDefault="00CB0DD7">
            <w:pPr>
              <w:pStyle w:val="TAL"/>
              <w:rPr>
                <w:rFonts w:eastAsia="Times New Roman"/>
              </w:rPr>
            </w:pPr>
            <w:r w:rsidRPr="000A0A5F">
              <w:rPr>
                <w:rFonts w:eastAsia="Times New Roman"/>
              </w:rPr>
              <w:t>0..N</w:t>
            </w:r>
          </w:p>
        </w:tc>
        <w:tc>
          <w:tcPr>
            <w:tcW w:w="3687" w:type="dxa"/>
          </w:tcPr>
          <w:p w14:paraId="4E5C0FC8" w14:textId="77777777" w:rsidR="00CB0DD7" w:rsidRPr="000A0A5F" w:rsidRDefault="00CB0DD7">
            <w:pPr>
              <w:pStyle w:val="TAL"/>
              <w:rPr>
                <w:rFonts w:eastAsia="Times New Roman" w:cs="Arial"/>
                <w:szCs w:val="18"/>
              </w:rPr>
            </w:pPr>
            <w:r w:rsidRPr="000A0A5F">
              <w:rPr>
                <w:rFonts w:cs="Arial" w:hint="eastAsia"/>
                <w:szCs w:val="18"/>
                <w:lang w:eastAsia="zh-CN"/>
              </w:rPr>
              <w:t>Indicates a complete list</w:t>
            </w:r>
            <w:r w:rsidRPr="000A0A5F">
              <w:rPr>
                <w:rFonts w:cs="Arial"/>
                <w:szCs w:val="18"/>
                <w:lang w:eastAsia="zh-CN"/>
              </w:rPr>
              <w:t xml:space="preserve"> (and possibly empty)</w:t>
            </w:r>
            <w:r w:rsidRPr="000A0A5F">
              <w:rPr>
                <w:rFonts w:cs="Arial" w:hint="eastAsia"/>
                <w:szCs w:val="18"/>
                <w:lang w:eastAsia="zh-CN"/>
              </w:rPr>
              <w:t xml:space="preserve"> of serving PLMNs where Enhanced Coverage shall be restricted.</w:t>
            </w:r>
            <w:r w:rsidRPr="000A0A5F">
              <w:rPr>
                <w:rFonts w:cs="Arial"/>
                <w:szCs w:val="18"/>
                <w:lang w:eastAsia="zh-CN"/>
              </w:rPr>
              <w:t xml:space="preserve"> This attribute shall not be present for the query custom operation. </w:t>
            </w:r>
            <w:r w:rsidRPr="000A0A5F">
              <w:rPr>
                <w:rFonts w:cs="Arial" w:hint="eastAsia"/>
                <w:szCs w:val="18"/>
                <w:lang w:eastAsia="zh-CN"/>
              </w:rPr>
              <w:t>(</w:t>
            </w:r>
            <w:r w:rsidRPr="000A0A5F">
              <w:rPr>
                <w:rFonts w:cs="Arial"/>
                <w:szCs w:val="18"/>
                <w:lang w:eastAsia="zh-CN"/>
              </w:rPr>
              <w:t>NOTE 3</w:t>
            </w:r>
            <w:r w:rsidRPr="000A0A5F">
              <w:rPr>
                <w:rFonts w:cs="Arial" w:hint="eastAsia"/>
                <w:szCs w:val="18"/>
                <w:lang w:eastAsia="zh-CN"/>
              </w:rPr>
              <w:t>)</w:t>
            </w:r>
          </w:p>
        </w:tc>
        <w:tc>
          <w:tcPr>
            <w:tcW w:w="1235" w:type="dxa"/>
          </w:tcPr>
          <w:p w14:paraId="3CD6474B" w14:textId="77777777" w:rsidR="00CB0DD7" w:rsidRPr="000A0A5F" w:rsidRDefault="00CB0DD7">
            <w:pPr>
              <w:pStyle w:val="TAC"/>
              <w:jc w:val="left"/>
              <w:rPr>
                <w:rFonts w:eastAsia="Times New Roman"/>
              </w:rPr>
            </w:pPr>
          </w:p>
        </w:tc>
      </w:tr>
      <w:tr w:rsidR="00CB0DD7" w:rsidRPr="000A0A5F" w14:paraId="053791BE" w14:textId="77777777" w:rsidTr="00FF0AF8">
        <w:trPr>
          <w:jc w:val="center"/>
        </w:trPr>
        <w:tc>
          <w:tcPr>
            <w:tcW w:w="1661" w:type="dxa"/>
            <w:shd w:val="clear" w:color="auto" w:fill="auto"/>
            <w:vAlign w:val="center"/>
          </w:tcPr>
          <w:p w14:paraId="76BACDF6" w14:textId="77777777" w:rsidR="00CB0DD7" w:rsidRPr="000A0A5F" w:rsidRDefault="00CB0DD7">
            <w:pPr>
              <w:pStyle w:val="TAL"/>
              <w:rPr>
                <w:rFonts w:eastAsia="Times New Roman"/>
              </w:rPr>
            </w:pPr>
            <w:r w:rsidRPr="000A0A5F">
              <w:rPr>
                <w:rFonts w:eastAsia="Times New Roman" w:hint="eastAsia"/>
                <w:lang w:eastAsia="ja-JP"/>
              </w:rPr>
              <w:t>allowedPlmnIds</w:t>
            </w:r>
          </w:p>
        </w:tc>
        <w:tc>
          <w:tcPr>
            <w:tcW w:w="1842" w:type="dxa"/>
            <w:shd w:val="clear" w:color="auto" w:fill="auto"/>
          </w:tcPr>
          <w:p w14:paraId="777C53F2" w14:textId="77777777" w:rsidR="00CB0DD7" w:rsidRPr="000A0A5F" w:rsidRDefault="00CB0DD7">
            <w:pPr>
              <w:pStyle w:val="TAL"/>
              <w:rPr>
                <w:rFonts w:eastAsia="Times New Roman"/>
              </w:rPr>
            </w:pPr>
            <w:r w:rsidRPr="000A0A5F">
              <w:rPr>
                <w:lang w:eastAsia="zh-CN"/>
              </w:rPr>
              <w:t>array(PlmnI</w:t>
            </w:r>
            <w:r w:rsidRPr="000A0A5F">
              <w:rPr>
                <w:rFonts w:hint="eastAsia"/>
                <w:lang w:eastAsia="zh-CN"/>
              </w:rPr>
              <w:t>d</w:t>
            </w:r>
            <w:r w:rsidRPr="000A0A5F">
              <w:rPr>
                <w:lang w:eastAsia="zh-CN"/>
              </w:rPr>
              <w:t>)</w:t>
            </w:r>
          </w:p>
        </w:tc>
        <w:tc>
          <w:tcPr>
            <w:tcW w:w="1134" w:type="dxa"/>
          </w:tcPr>
          <w:p w14:paraId="77AD553C" w14:textId="77777777" w:rsidR="00CB0DD7" w:rsidRPr="000A0A5F" w:rsidRDefault="00CB0DD7">
            <w:pPr>
              <w:pStyle w:val="TAL"/>
              <w:rPr>
                <w:rFonts w:eastAsia="Times New Roman"/>
              </w:rPr>
            </w:pPr>
            <w:r w:rsidRPr="000A0A5F">
              <w:rPr>
                <w:rFonts w:eastAsia="Times New Roman"/>
              </w:rPr>
              <w:t>0..N</w:t>
            </w:r>
          </w:p>
        </w:tc>
        <w:tc>
          <w:tcPr>
            <w:tcW w:w="3687" w:type="dxa"/>
          </w:tcPr>
          <w:p w14:paraId="4FABD568" w14:textId="77777777" w:rsidR="00CB0DD7" w:rsidRPr="000A0A5F" w:rsidRDefault="00CB0DD7">
            <w:pPr>
              <w:pStyle w:val="TAL"/>
              <w:rPr>
                <w:rFonts w:eastAsia="Times New Roman" w:cs="Arial"/>
                <w:szCs w:val="18"/>
              </w:rPr>
            </w:pPr>
            <w:r w:rsidRPr="000A0A5F">
              <w:rPr>
                <w:rFonts w:cs="Arial" w:hint="eastAsia"/>
                <w:szCs w:val="18"/>
                <w:lang w:eastAsia="zh-CN"/>
              </w:rPr>
              <w:t>Indicates a complete list</w:t>
            </w:r>
            <w:r w:rsidRPr="000A0A5F">
              <w:rPr>
                <w:rFonts w:cs="Arial"/>
                <w:szCs w:val="18"/>
                <w:lang w:eastAsia="zh-CN"/>
              </w:rPr>
              <w:t xml:space="preserve"> (and possibly empty)</w:t>
            </w:r>
            <w:r w:rsidRPr="000A0A5F">
              <w:rPr>
                <w:rFonts w:cs="Arial" w:hint="eastAsia"/>
                <w:szCs w:val="18"/>
                <w:lang w:eastAsia="zh-CN"/>
              </w:rPr>
              <w:t xml:space="preserve"> of serving PLMNs where Enhanced Coverage shall be allowed.</w:t>
            </w:r>
            <w:r w:rsidRPr="000A0A5F">
              <w:rPr>
                <w:rFonts w:cs="Arial"/>
                <w:szCs w:val="18"/>
                <w:lang w:eastAsia="zh-CN"/>
              </w:rPr>
              <w:t xml:space="preserve"> This attribute shall not be present for the query custom operation. </w:t>
            </w:r>
            <w:r w:rsidRPr="000A0A5F">
              <w:rPr>
                <w:rFonts w:cs="Arial" w:hint="eastAsia"/>
                <w:szCs w:val="18"/>
                <w:lang w:eastAsia="zh-CN"/>
              </w:rPr>
              <w:t>(</w:t>
            </w:r>
            <w:r w:rsidRPr="000A0A5F">
              <w:rPr>
                <w:rFonts w:cs="Arial"/>
                <w:szCs w:val="18"/>
                <w:lang w:eastAsia="zh-CN"/>
              </w:rPr>
              <w:t>NOTE 3</w:t>
            </w:r>
            <w:r w:rsidRPr="000A0A5F">
              <w:rPr>
                <w:rFonts w:cs="Arial" w:hint="eastAsia"/>
                <w:szCs w:val="18"/>
                <w:lang w:eastAsia="zh-CN"/>
              </w:rPr>
              <w:t>)</w:t>
            </w:r>
          </w:p>
        </w:tc>
        <w:tc>
          <w:tcPr>
            <w:tcW w:w="1235" w:type="dxa"/>
          </w:tcPr>
          <w:p w14:paraId="0E26E54E" w14:textId="77777777" w:rsidR="00CB0DD7" w:rsidRPr="000A0A5F" w:rsidRDefault="00CB0DD7">
            <w:pPr>
              <w:pStyle w:val="TAC"/>
              <w:jc w:val="left"/>
              <w:rPr>
                <w:rFonts w:eastAsia="Times New Roman"/>
              </w:rPr>
            </w:pPr>
          </w:p>
        </w:tc>
      </w:tr>
      <w:tr w:rsidR="00CB0DD7" w:rsidRPr="000A0A5F" w14:paraId="6018C267" w14:textId="77777777" w:rsidTr="00FF0AF8">
        <w:trPr>
          <w:jc w:val="center"/>
        </w:trPr>
        <w:tc>
          <w:tcPr>
            <w:tcW w:w="9559" w:type="dxa"/>
            <w:gridSpan w:val="5"/>
            <w:shd w:val="clear" w:color="auto" w:fill="auto"/>
          </w:tcPr>
          <w:p w14:paraId="3FDEE689" w14:textId="77777777" w:rsidR="00CB0DD7" w:rsidRPr="000A0A5F" w:rsidRDefault="00CB0DD7" w:rsidP="002C1CAD">
            <w:pPr>
              <w:pStyle w:val="TAN"/>
              <w:rPr>
                <w:rFonts w:eastAsia="Yu Mincho" w:hint="eastAsia"/>
                <w:lang w:eastAsia="ja-JP"/>
              </w:rPr>
            </w:pPr>
            <w:r w:rsidRPr="000A0A5F">
              <w:rPr>
                <w:rFonts w:eastAsia="Yu Mincho" w:hint="eastAsia"/>
                <w:lang w:eastAsia="ja-JP"/>
              </w:rPr>
              <w:t>NOTE 1:</w:t>
            </w:r>
            <w:r w:rsidRPr="000A0A5F">
              <w:t xml:space="preserve"> </w:t>
            </w:r>
            <w:r w:rsidRPr="000A0A5F">
              <w:tab/>
              <w:t>Properties marked with a feature as defined in clause 5.4.4 are applicable as described in clause 5.2.7. If no feature are indicated, the related property applies for all the features.</w:t>
            </w:r>
          </w:p>
          <w:p w14:paraId="653EFEAB" w14:textId="77777777" w:rsidR="00CB0DD7" w:rsidRPr="000A0A5F" w:rsidRDefault="00CB0DD7">
            <w:pPr>
              <w:pStyle w:val="TAC"/>
              <w:jc w:val="left"/>
              <w:rPr>
                <w:noProof/>
                <w:lang w:eastAsia="zh-CN"/>
              </w:rPr>
            </w:pPr>
            <w:r w:rsidRPr="000A0A5F">
              <w:t>NOTE 2:</w:t>
            </w:r>
            <w:r w:rsidRPr="000A0A5F">
              <w:tab/>
            </w:r>
            <w:r w:rsidRPr="000A0A5F">
              <w:rPr>
                <w:noProof/>
                <w:lang w:eastAsia="zh-CN"/>
              </w:rPr>
              <w:t>One of the properties</w:t>
            </w:r>
            <w:r w:rsidRPr="000A0A5F">
              <w:rPr>
                <w:rFonts w:hint="eastAsia"/>
                <w:noProof/>
                <w:lang w:eastAsia="zh-CN"/>
              </w:rPr>
              <w:t xml:space="preserve"> </w:t>
            </w:r>
            <w:r w:rsidRPr="000A0A5F">
              <w:rPr>
                <w:noProof/>
                <w:lang w:eastAsia="zh-CN"/>
              </w:rPr>
              <w:t>"externalId" or "msisdn" shall be included.</w:t>
            </w:r>
          </w:p>
          <w:p w14:paraId="3CBCCB5A" w14:textId="77777777" w:rsidR="00CB0DD7" w:rsidRPr="000A0A5F" w:rsidRDefault="00CB0DD7">
            <w:pPr>
              <w:pStyle w:val="TAN"/>
            </w:pPr>
            <w:r w:rsidRPr="000A0A5F">
              <w:t>NOTE 3:</w:t>
            </w:r>
            <w:r w:rsidRPr="000A0A5F">
              <w:tab/>
            </w:r>
            <w:r w:rsidRPr="000A0A5F">
              <w:rPr>
                <w:noProof/>
                <w:lang w:eastAsia="zh-CN"/>
              </w:rPr>
              <w:t>"</w:t>
            </w:r>
            <w:r w:rsidRPr="000A0A5F">
              <w:rPr>
                <w:rFonts w:eastAsia="Times New Roman" w:hint="eastAsia"/>
                <w:lang w:eastAsia="ja-JP"/>
              </w:rPr>
              <w:t>restrictedPlmnIds</w:t>
            </w:r>
            <w:r w:rsidRPr="000A0A5F">
              <w:rPr>
                <w:noProof/>
                <w:lang w:eastAsia="zh-CN"/>
              </w:rPr>
              <w:t xml:space="preserve">" </w:t>
            </w:r>
            <w:r w:rsidRPr="000A0A5F">
              <w:t xml:space="preserve">and </w:t>
            </w:r>
            <w:r w:rsidRPr="000A0A5F">
              <w:rPr>
                <w:noProof/>
                <w:lang w:eastAsia="zh-CN"/>
              </w:rPr>
              <w:t>"</w:t>
            </w:r>
            <w:r w:rsidRPr="000A0A5F">
              <w:rPr>
                <w:rFonts w:eastAsia="Times New Roman" w:hint="eastAsia"/>
                <w:lang w:eastAsia="ja-JP"/>
              </w:rPr>
              <w:t>allowedPlmnIds</w:t>
            </w:r>
            <w:r w:rsidRPr="000A0A5F">
              <w:rPr>
                <w:noProof/>
                <w:lang w:eastAsia="zh-CN"/>
              </w:rPr>
              <w:t xml:space="preserve">" </w:t>
            </w:r>
            <w:r w:rsidRPr="000A0A5F">
              <w:t>shall be mutually exclusive.</w:t>
            </w:r>
          </w:p>
          <w:p w14:paraId="31D1FE62" w14:textId="77777777" w:rsidR="00CB0DD7" w:rsidRPr="000A0A5F" w:rsidRDefault="00CB0DD7">
            <w:pPr>
              <w:pStyle w:val="TAN"/>
              <w:rPr>
                <w:rFonts w:eastAsia="DengXian" w:hint="eastAsia"/>
                <w:noProof/>
                <w:lang w:eastAsia="zh-CN"/>
              </w:rPr>
            </w:pPr>
            <w:r w:rsidRPr="000A0A5F">
              <w:t>NOTE 4:</w:t>
            </w:r>
            <w:r w:rsidRPr="000A0A5F">
              <w:tab/>
              <w:t>The SCEF should check received MTC provider identifier and then the SCEF may:</w:t>
            </w:r>
            <w:r w:rsidRPr="000A0A5F">
              <w:br/>
              <w:t>-</w:t>
            </w:r>
            <w:r w:rsidRPr="000A0A5F">
              <w:tab/>
              <w:t>override it with local configured value and send it to HSS;</w:t>
            </w:r>
            <w:r w:rsidRPr="000A0A5F">
              <w:br/>
              <w:t>-</w:t>
            </w:r>
            <w:r w:rsidRPr="000A0A5F">
              <w:tab/>
              <w:t>send it directly to the HSS; or</w:t>
            </w:r>
            <w:r w:rsidRPr="000A0A5F">
              <w:br/>
              <w:t>-</w:t>
            </w:r>
            <w:r w:rsidRPr="000A0A5F">
              <w:tab/>
              <w:t>reject the Enhanced Coverage Restriction control request</w:t>
            </w:r>
          </w:p>
        </w:tc>
      </w:tr>
    </w:tbl>
    <w:p w14:paraId="30E6CA3A" w14:textId="77777777" w:rsidR="00CB0DD7" w:rsidRPr="000A0A5F" w:rsidRDefault="00CB0DD7">
      <w:pPr>
        <w:rPr>
          <w:rFonts w:eastAsia="DengXian"/>
          <w:lang w:eastAsia="zh-CN"/>
        </w:rPr>
      </w:pPr>
    </w:p>
    <w:p w14:paraId="20E8E0A0" w14:textId="77777777" w:rsidR="00CB0DD7" w:rsidRPr="000A0A5F" w:rsidRDefault="00CB0DD7">
      <w:pPr>
        <w:pStyle w:val="Heading5"/>
      </w:pPr>
      <w:bookmarkStart w:id="9199" w:name="_Toc11247821"/>
      <w:bookmarkStart w:id="9200" w:name="_Toc27044965"/>
      <w:bookmarkStart w:id="9201" w:name="_Toc36034007"/>
      <w:bookmarkStart w:id="9202" w:name="_Toc45132153"/>
      <w:bookmarkStart w:id="9203" w:name="_Toc49776438"/>
      <w:bookmarkStart w:id="9204" w:name="_Toc51747358"/>
      <w:bookmarkStart w:id="9205" w:name="_Toc66360934"/>
      <w:bookmarkStart w:id="9206" w:name="_Toc68105439"/>
      <w:bookmarkStart w:id="9207" w:name="_Toc74756069"/>
      <w:bookmarkStart w:id="9208" w:name="_Toc105674946"/>
      <w:bookmarkStart w:id="9209" w:name="_Toc130503014"/>
      <w:bookmarkStart w:id="9210" w:name="_Toc153625802"/>
      <w:bookmarkStart w:id="9211" w:name="_Toc170114947"/>
      <w:r w:rsidRPr="000A0A5F">
        <w:t>5.12.2.1.3</w:t>
      </w:r>
      <w:r w:rsidRPr="000A0A5F">
        <w:tab/>
        <w:t>Type: ECRData</w:t>
      </w:r>
      <w:bookmarkEnd w:id="9199"/>
      <w:bookmarkEnd w:id="9200"/>
      <w:bookmarkEnd w:id="9201"/>
      <w:bookmarkEnd w:id="9202"/>
      <w:bookmarkEnd w:id="9203"/>
      <w:bookmarkEnd w:id="9204"/>
      <w:bookmarkEnd w:id="9205"/>
      <w:bookmarkEnd w:id="9206"/>
      <w:bookmarkEnd w:id="9207"/>
      <w:bookmarkEnd w:id="9208"/>
      <w:bookmarkEnd w:id="9209"/>
      <w:bookmarkEnd w:id="9210"/>
      <w:bookmarkEnd w:id="9211"/>
    </w:p>
    <w:p w14:paraId="20FE0D87" w14:textId="77777777" w:rsidR="00CB0DD7" w:rsidRPr="000A0A5F" w:rsidRDefault="00CB0DD7">
      <w:r w:rsidRPr="000A0A5F">
        <w:t>This data type represents the current visited PLMN (if any) and the current settings of enhanced coverage restriction. The structure is used only for response.</w:t>
      </w:r>
    </w:p>
    <w:p w14:paraId="4D59BEBF" w14:textId="77777777" w:rsidR="00CB0DD7" w:rsidRPr="000A0A5F" w:rsidRDefault="00CB0DD7">
      <w:pPr>
        <w:pStyle w:val="TH"/>
      </w:pPr>
      <w:r w:rsidRPr="000A0A5F">
        <w:rPr>
          <w:noProof/>
        </w:rPr>
        <w:t>Table </w:t>
      </w:r>
      <w:r w:rsidRPr="000A0A5F">
        <w:t xml:space="preserve">5.12.2.1.3-1: </w:t>
      </w:r>
      <w:r w:rsidRPr="000A0A5F">
        <w:rPr>
          <w:noProof/>
        </w:rPr>
        <w:t xml:space="preserve">Definition of type </w:t>
      </w:r>
      <w:r w:rsidRPr="000A0A5F">
        <w:t>ECRData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577"/>
        <w:gridCol w:w="1276"/>
        <w:gridCol w:w="3544"/>
        <w:gridCol w:w="1257"/>
      </w:tblGrid>
      <w:tr w:rsidR="00CB0DD7" w:rsidRPr="000A0A5F" w14:paraId="20EA241E" w14:textId="77777777" w:rsidTr="00FF0AF8">
        <w:trPr>
          <w:jc w:val="center"/>
        </w:trPr>
        <w:tc>
          <w:tcPr>
            <w:tcW w:w="1948" w:type="dxa"/>
            <w:shd w:val="clear" w:color="auto" w:fill="C0C0C0"/>
          </w:tcPr>
          <w:p w14:paraId="06F782E7" w14:textId="77777777" w:rsidR="00CB0DD7" w:rsidRPr="000A0A5F" w:rsidRDefault="00CB0DD7">
            <w:pPr>
              <w:pStyle w:val="TAH"/>
              <w:rPr>
                <w:rFonts w:eastAsia="Times New Roman"/>
              </w:rPr>
            </w:pPr>
            <w:r w:rsidRPr="000A0A5F">
              <w:rPr>
                <w:rFonts w:eastAsia="Times New Roman"/>
              </w:rPr>
              <w:t>Attribute name</w:t>
            </w:r>
          </w:p>
        </w:tc>
        <w:tc>
          <w:tcPr>
            <w:tcW w:w="1577" w:type="dxa"/>
            <w:shd w:val="clear" w:color="auto" w:fill="C0C0C0"/>
          </w:tcPr>
          <w:p w14:paraId="60657F67"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30D5880E" w14:textId="77777777" w:rsidR="00CB0DD7" w:rsidRPr="000A0A5F" w:rsidRDefault="00CB0DD7">
            <w:pPr>
              <w:pStyle w:val="TAH"/>
              <w:jc w:val="left"/>
              <w:rPr>
                <w:rFonts w:eastAsia="Times New Roman"/>
              </w:rPr>
            </w:pPr>
            <w:r w:rsidRPr="000A0A5F">
              <w:rPr>
                <w:rFonts w:eastAsia="Times New Roman"/>
              </w:rPr>
              <w:t>Cardinality</w:t>
            </w:r>
          </w:p>
        </w:tc>
        <w:tc>
          <w:tcPr>
            <w:tcW w:w="3544" w:type="dxa"/>
            <w:shd w:val="clear" w:color="auto" w:fill="C0C0C0"/>
          </w:tcPr>
          <w:p w14:paraId="0AD161AC"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1D9CBC22" w14:textId="77777777" w:rsidR="00CB0DD7" w:rsidRPr="000A0A5F" w:rsidRDefault="00CB0DD7">
            <w:pPr>
              <w:pStyle w:val="TAH"/>
              <w:rPr>
                <w:rFonts w:eastAsia="Times New Roman" w:cs="Arial"/>
                <w:szCs w:val="18"/>
              </w:rPr>
            </w:pPr>
            <w:r w:rsidRPr="000A0A5F">
              <w:rPr>
                <w:rFonts w:eastAsia="Times New Roman" w:cs="Arial"/>
                <w:szCs w:val="18"/>
              </w:rPr>
              <w:t>Applicability (NOTE 1)</w:t>
            </w:r>
          </w:p>
        </w:tc>
      </w:tr>
      <w:tr w:rsidR="00CB0DD7" w:rsidRPr="000A0A5F" w14:paraId="407AB548" w14:textId="77777777" w:rsidTr="00FF0AF8">
        <w:trPr>
          <w:jc w:val="center"/>
        </w:trPr>
        <w:tc>
          <w:tcPr>
            <w:tcW w:w="1948" w:type="dxa"/>
            <w:shd w:val="clear" w:color="auto" w:fill="auto"/>
          </w:tcPr>
          <w:p w14:paraId="51785C7A" w14:textId="77777777" w:rsidR="00CB0DD7" w:rsidRPr="000A0A5F" w:rsidRDefault="00CB0DD7">
            <w:pPr>
              <w:pStyle w:val="TAH"/>
              <w:jc w:val="left"/>
              <w:rPr>
                <w:rFonts w:eastAsia="Times New Roman"/>
                <w:b w:val="0"/>
              </w:rPr>
            </w:pPr>
            <w:r w:rsidRPr="000A0A5F">
              <w:rPr>
                <w:b w:val="0"/>
              </w:rPr>
              <w:t>supportedFeatures</w:t>
            </w:r>
          </w:p>
        </w:tc>
        <w:tc>
          <w:tcPr>
            <w:tcW w:w="1577" w:type="dxa"/>
            <w:shd w:val="clear" w:color="auto" w:fill="auto"/>
          </w:tcPr>
          <w:p w14:paraId="11809C66" w14:textId="77777777" w:rsidR="00CB0DD7" w:rsidRPr="000A0A5F" w:rsidRDefault="00CB0DD7">
            <w:pPr>
              <w:pStyle w:val="TAH"/>
              <w:jc w:val="left"/>
              <w:rPr>
                <w:rFonts w:eastAsia="Times New Roman"/>
                <w:b w:val="0"/>
              </w:rPr>
            </w:pPr>
            <w:r w:rsidRPr="000A0A5F">
              <w:rPr>
                <w:b w:val="0"/>
              </w:rPr>
              <w:t>SupportedFeatures</w:t>
            </w:r>
          </w:p>
        </w:tc>
        <w:tc>
          <w:tcPr>
            <w:tcW w:w="1276" w:type="dxa"/>
            <w:shd w:val="clear" w:color="auto" w:fill="auto"/>
          </w:tcPr>
          <w:p w14:paraId="0DFCB3FF" w14:textId="77777777" w:rsidR="00CB0DD7" w:rsidRPr="000A0A5F" w:rsidRDefault="00CB0DD7">
            <w:pPr>
              <w:pStyle w:val="TAH"/>
              <w:jc w:val="left"/>
              <w:rPr>
                <w:rFonts w:eastAsia="Times New Roman"/>
                <w:b w:val="0"/>
              </w:rPr>
            </w:pPr>
            <w:r w:rsidRPr="000A0A5F">
              <w:rPr>
                <w:b w:val="0"/>
              </w:rPr>
              <w:t>1</w:t>
            </w:r>
          </w:p>
        </w:tc>
        <w:tc>
          <w:tcPr>
            <w:tcW w:w="3544" w:type="dxa"/>
            <w:shd w:val="clear" w:color="auto" w:fill="auto"/>
          </w:tcPr>
          <w:p w14:paraId="3292074B" w14:textId="77777777" w:rsidR="00CB0DD7" w:rsidRPr="000A0A5F" w:rsidRDefault="00CB0DD7">
            <w:pPr>
              <w:pStyle w:val="TAH"/>
              <w:jc w:val="left"/>
              <w:rPr>
                <w:rFonts w:eastAsia="Times New Roman" w:cs="Arial"/>
                <w:b w:val="0"/>
                <w:szCs w:val="18"/>
              </w:rPr>
            </w:pPr>
            <w:r w:rsidRPr="000A0A5F">
              <w:rPr>
                <w:b w:val="0"/>
              </w:rPr>
              <w:t>Used to negotiate the supported optional features of the API as described in clause</w:t>
            </w:r>
            <w:r w:rsidR="000902D9" w:rsidRPr="000A0A5F">
              <w:rPr>
                <w:b w:val="0"/>
              </w:rPr>
              <w:t> </w:t>
            </w:r>
            <w:r w:rsidRPr="000A0A5F">
              <w:rPr>
                <w:b w:val="0"/>
              </w:rPr>
              <w:t>5.2.7.</w:t>
            </w:r>
          </w:p>
        </w:tc>
        <w:tc>
          <w:tcPr>
            <w:tcW w:w="1257" w:type="dxa"/>
            <w:shd w:val="clear" w:color="auto" w:fill="auto"/>
          </w:tcPr>
          <w:p w14:paraId="272E90EE" w14:textId="77777777" w:rsidR="00CB0DD7" w:rsidRPr="000A0A5F" w:rsidRDefault="00CB0DD7">
            <w:pPr>
              <w:pStyle w:val="TAH"/>
              <w:rPr>
                <w:rFonts w:eastAsia="Times New Roman" w:cs="Arial"/>
                <w:b w:val="0"/>
                <w:szCs w:val="18"/>
              </w:rPr>
            </w:pPr>
          </w:p>
        </w:tc>
      </w:tr>
      <w:tr w:rsidR="00CB0DD7" w:rsidRPr="000A0A5F" w14:paraId="60C293D1" w14:textId="77777777" w:rsidTr="00FF0AF8">
        <w:trPr>
          <w:jc w:val="center"/>
        </w:trPr>
        <w:tc>
          <w:tcPr>
            <w:tcW w:w="1948" w:type="dxa"/>
            <w:shd w:val="clear" w:color="auto" w:fill="auto"/>
            <w:vAlign w:val="center"/>
          </w:tcPr>
          <w:p w14:paraId="3E895530" w14:textId="77777777" w:rsidR="00CB0DD7" w:rsidRPr="000A0A5F" w:rsidRDefault="00CB0DD7">
            <w:pPr>
              <w:pStyle w:val="TAL"/>
              <w:rPr>
                <w:rFonts w:eastAsia="Times New Roman" w:hint="eastAsia"/>
                <w:lang w:eastAsia="ja-JP"/>
              </w:rPr>
            </w:pPr>
            <w:r w:rsidRPr="000A0A5F">
              <w:rPr>
                <w:rFonts w:eastAsia="Times New Roman" w:hint="eastAsia"/>
                <w:lang w:eastAsia="ja-JP"/>
              </w:rPr>
              <w:t>visited</w:t>
            </w:r>
            <w:r w:rsidRPr="000A0A5F">
              <w:rPr>
                <w:rFonts w:eastAsia="Times New Roman"/>
                <w:lang w:eastAsia="ja-JP"/>
              </w:rPr>
              <w:t>PlmnId</w:t>
            </w:r>
          </w:p>
        </w:tc>
        <w:tc>
          <w:tcPr>
            <w:tcW w:w="1577" w:type="dxa"/>
            <w:shd w:val="clear" w:color="auto" w:fill="auto"/>
          </w:tcPr>
          <w:p w14:paraId="3595D799" w14:textId="77777777" w:rsidR="00CB0DD7" w:rsidRPr="000A0A5F" w:rsidRDefault="00CB0DD7">
            <w:pPr>
              <w:pStyle w:val="TAL"/>
              <w:rPr>
                <w:rFonts w:eastAsia="Times New Roman" w:hint="eastAsia"/>
                <w:lang w:eastAsia="ja-JP"/>
              </w:rPr>
            </w:pPr>
            <w:r w:rsidRPr="000A0A5F">
              <w:rPr>
                <w:rFonts w:eastAsia="Times New Roman" w:hint="eastAsia"/>
                <w:lang w:eastAsia="ja-JP"/>
              </w:rPr>
              <w:t>PlmnId</w:t>
            </w:r>
          </w:p>
        </w:tc>
        <w:tc>
          <w:tcPr>
            <w:tcW w:w="1276" w:type="dxa"/>
            <w:shd w:val="clear" w:color="auto" w:fill="auto"/>
          </w:tcPr>
          <w:p w14:paraId="507CD528" w14:textId="77777777" w:rsidR="00CB0DD7" w:rsidRPr="000A0A5F" w:rsidRDefault="00CB0DD7">
            <w:pPr>
              <w:pStyle w:val="TAL"/>
              <w:rPr>
                <w:rFonts w:eastAsia="Times New Roman"/>
              </w:rPr>
            </w:pPr>
            <w:r w:rsidRPr="000A0A5F">
              <w:rPr>
                <w:rFonts w:eastAsia="Times New Roman"/>
              </w:rPr>
              <w:t>0..1</w:t>
            </w:r>
          </w:p>
        </w:tc>
        <w:tc>
          <w:tcPr>
            <w:tcW w:w="3544" w:type="dxa"/>
            <w:shd w:val="clear" w:color="auto" w:fill="auto"/>
          </w:tcPr>
          <w:p w14:paraId="600A51CC" w14:textId="77777777" w:rsidR="00CB0DD7" w:rsidRPr="000A0A5F" w:rsidRDefault="00CB0DD7">
            <w:pPr>
              <w:pStyle w:val="TAL"/>
              <w:rPr>
                <w:rFonts w:eastAsia="Times New Roman" w:cs="Arial"/>
                <w:szCs w:val="18"/>
              </w:rPr>
            </w:pPr>
            <w:r w:rsidRPr="000A0A5F">
              <w:rPr>
                <w:rFonts w:cs="Arial" w:hint="eastAsia"/>
                <w:szCs w:val="18"/>
                <w:lang w:eastAsia="zh-CN"/>
              </w:rPr>
              <w:t xml:space="preserve">Indicates the </w:t>
            </w:r>
            <w:r w:rsidRPr="000A0A5F">
              <w:rPr>
                <w:rFonts w:cs="Arial"/>
                <w:szCs w:val="18"/>
                <w:lang w:eastAsia="zh-CN"/>
              </w:rPr>
              <w:t>current visited PLMN.</w:t>
            </w:r>
          </w:p>
        </w:tc>
        <w:tc>
          <w:tcPr>
            <w:tcW w:w="1257" w:type="dxa"/>
          </w:tcPr>
          <w:p w14:paraId="06F0D907" w14:textId="77777777" w:rsidR="00CB0DD7" w:rsidRPr="000A0A5F" w:rsidRDefault="00CB0DD7">
            <w:pPr>
              <w:pStyle w:val="TAL"/>
              <w:rPr>
                <w:rFonts w:eastAsia="Times New Roman" w:cs="Arial"/>
                <w:szCs w:val="18"/>
              </w:rPr>
            </w:pPr>
          </w:p>
        </w:tc>
      </w:tr>
      <w:tr w:rsidR="00CB0DD7" w:rsidRPr="000A0A5F" w14:paraId="6E34A343" w14:textId="77777777" w:rsidTr="00FF0AF8">
        <w:trPr>
          <w:jc w:val="center"/>
        </w:trPr>
        <w:tc>
          <w:tcPr>
            <w:tcW w:w="1948" w:type="dxa"/>
            <w:shd w:val="clear" w:color="auto" w:fill="auto"/>
          </w:tcPr>
          <w:p w14:paraId="23ADB48F" w14:textId="77777777" w:rsidR="00CB0DD7" w:rsidRPr="000A0A5F" w:rsidRDefault="00CB0DD7">
            <w:pPr>
              <w:pStyle w:val="TAL"/>
              <w:rPr>
                <w:rFonts w:eastAsia="Times New Roman" w:hint="eastAsia"/>
                <w:lang w:eastAsia="ja-JP"/>
              </w:rPr>
            </w:pPr>
            <w:r w:rsidRPr="000A0A5F">
              <w:rPr>
                <w:lang w:eastAsia="zh-CN"/>
              </w:rPr>
              <w:t>ecrDataWbs</w:t>
            </w:r>
          </w:p>
        </w:tc>
        <w:tc>
          <w:tcPr>
            <w:tcW w:w="1577" w:type="dxa"/>
            <w:shd w:val="clear" w:color="auto" w:fill="auto"/>
          </w:tcPr>
          <w:p w14:paraId="59F4A08C" w14:textId="77777777" w:rsidR="00CB0DD7" w:rsidRPr="000A0A5F" w:rsidRDefault="00CB0DD7">
            <w:pPr>
              <w:pStyle w:val="TAL"/>
              <w:rPr>
                <w:rFonts w:eastAsia="Times New Roman" w:hint="eastAsia"/>
                <w:lang w:eastAsia="ja-JP"/>
              </w:rPr>
            </w:pPr>
            <w:r w:rsidRPr="000A0A5F">
              <w:rPr>
                <w:lang w:eastAsia="zh-CN"/>
              </w:rPr>
              <w:t>array(PlmnEcRestrictionDataWb)</w:t>
            </w:r>
          </w:p>
        </w:tc>
        <w:tc>
          <w:tcPr>
            <w:tcW w:w="1276" w:type="dxa"/>
            <w:shd w:val="clear" w:color="auto" w:fill="auto"/>
          </w:tcPr>
          <w:p w14:paraId="18C00975" w14:textId="77777777" w:rsidR="00CB0DD7" w:rsidRPr="000A0A5F" w:rsidRDefault="00CB0DD7">
            <w:pPr>
              <w:pStyle w:val="TAL"/>
              <w:rPr>
                <w:rFonts w:eastAsia="Times New Roman"/>
              </w:rPr>
            </w:pPr>
            <w:r w:rsidRPr="000A0A5F">
              <w:rPr>
                <w:rFonts w:hint="eastAsia"/>
                <w:lang w:eastAsia="zh-CN"/>
              </w:rPr>
              <w:t>0</w:t>
            </w:r>
            <w:r w:rsidRPr="000A0A5F">
              <w:rPr>
                <w:lang w:eastAsia="zh-CN"/>
              </w:rPr>
              <w:t>..N</w:t>
            </w:r>
          </w:p>
        </w:tc>
        <w:tc>
          <w:tcPr>
            <w:tcW w:w="3544" w:type="dxa"/>
            <w:shd w:val="clear" w:color="auto" w:fill="auto"/>
          </w:tcPr>
          <w:p w14:paraId="1A3784E1" w14:textId="77777777" w:rsidR="00CB0DD7" w:rsidRPr="000A0A5F" w:rsidRDefault="00CB0DD7">
            <w:pPr>
              <w:pStyle w:val="TAL"/>
              <w:rPr>
                <w:rFonts w:cs="Arial" w:hint="eastAsia"/>
                <w:szCs w:val="18"/>
                <w:lang w:eastAsia="zh-CN"/>
              </w:rPr>
            </w:pPr>
            <w:r w:rsidRPr="000A0A5F">
              <w:rPr>
                <w:rFonts w:cs="Arial" w:hint="eastAsia"/>
                <w:szCs w:val="18"/>
                <w:lang w:eastAsia="zh-CN"/>
              </w:rPr>
              <w:t>I</w:t>
            </w:r>
            <w:r w:rsidRPr="000A0A5F">
              <w:rPr>
                <w:rFonts w:cs="Arial"/>
                <w:szCs w:val="18"/>
                <w:lang w:eastAsia="zh-CN"/>
              </w:rPr>
              <w:t>dentifies whether enhanced coverage mode are restricted or not.</w:t>
            </w:r>
          </w:p>
        </w:tc>
        <w:tc>
          <w:tcPr>
            <w:tcW w:w="1257" w:type="dxa"/>
          </w:tcPr>
          <w:p w14:paraId="5EF16821" w14:textId="77777777" w:rsidR="00CB0DD7" w:rsidRPr="000A0A5F" w:rsidRDefault="00CB0DD7">
            <w:pPr>
              <w:pStyle w:val="TAL"/>
              <w:rPr>
                <w:rFonts w:eastAsia="Times New Roman" w:cs="Arial"/>
                <w:szCs w:val="18"/>
              </w:rPr>
            </w:pPr>
            <w:r w:rsidRPr="000A0A5F">
              <w:rPr>
                <w:lang w:eastAsia="zh-CN"/>
              </w:rPr>
              <w:t>ECR_WB_5G</w:t>
            </w:r>
          </w:p>
        </w:tc>
      </w:tr>
      <w:tr w:rsidR="00CB0DD7" w:rsidRPr="000A0A5F" w14:paraId="45A98B42" w14:textId="77777777" w:rsidTr="00FF0AF8">
        <w:trPr>
          <w:jc w:val="center"/>
        </w:trPr>
        <w:tc>
          <w:tcPr>
            <w:tcW w:w="1948" w:type="dxa"/>
            <w:shd w:val="clear" w:color="auto" w:fill="auto"/>
            <w:vAlign w:val="center"/>
          </w:tcPr>
          <w:p w14:paraId="7468230B" w14:textId="77777777" w:rsidR="00CB0DD7" w:rsidRPr="000A0A5F" w:rsidRDefault="00CB0DD7">
            <w:pPr>
              <w:pStyle w:val="TAL"/>
              <w:rPr>
                <w:rFonts w:eastAsia="Times New Roman" w:hint="eastAsia"/>
                <w:lang w:eastAsia="ja-JP"/>
              </w:rPr>
            </w:pPr>
            <w:r w:rsidRPr="000A0A5F">
              <w:rPr>
                <w:rFonts w:eastAsia="Times New Roman" w:hint="eastAsia"/>
                <w:lang w:eastAsia="ja-JP"/>
              </w:rPr>
              <w:t>restrictedPlmnIds</w:t>
            </w:r>
          </w:p>
        </w:tc>
        <w:tc>
          <w:tcPr>
            <w:tcW w:w="1577" w:type="dxa"/>
            <w:shd w:val="clear" w:color="auto" w:fill="auto"/>
          </w:tcPr>
          <w:p w14:paraId="5A1557CD" w14:textId="77777777" w:rsidR="00CB0DD7" w:rsidRPr="000A0A5F" w:rsidRDefault="00CB0DD7">
            <w:pPr>
              <w:pStyle w:val="TAL"/>
              <w:rPr>
                <w:rFonts w:eastAsia="Times New Roman"/>
              </w:rPr>
            </w:pPr>
            <w:r w:rsidRPr="000A0A5F">
              <w:rPr>
                <w:lang w:eastAsia="zh-CN"/>
              </w:rPr>
              <w:t>array(PlmnI</w:t>
            </w:r>
            <w:r w:rsidRPr="000A0A5F">
              <w:rPr>
                <w:rFonts w:hint="eastAsia"/>
                <w:lang w:eastAsia="zh-CN"/>
              </w:rPr>
              <w:t>d</w:t>
            </w:r>
            <w:r w:rsidRPr="000A0A5F">
              <w:rPr>
                <w:lang w:eastAsia="zh-CN"/>
              </w:rPr>
              <w:t>)</w:t>
            </w:r>
          </w:p>
        </w:tc>
        <w:tc>
          <w:tcPr>
            <w:tcW w:w="1276" w:type="dxa"/>
            <w:shd w:val="clear" w:color="auto" w:fill="auto"/>
          </w:tcPr>
          <w:p w14:paraId="7FD64895" w14:textId="77777777" w:rsidR="00CB0DD7" w:rsidRPr="000A0A5F" w:rsidRDefault="00CB0DD7">
            <w:pPr>
              <w:pStyle w:val="TAL"/>
              <w:rPr>
                <w:rFonts w:eastAsia="Times New Roman"/>
              </w:rPr>
            </w:pPr>
            <w:r w:rsidRPr="000A0A5F">
              <w:rPr>
                <w:rFonts w:eastAsia="Times New Roman"/>
              </w:rPr>
              <w:t>0..N</w:t>
            </w:r>
          </w:p>
        </w:tc>
        <w:tc>
          <w:tcPr>
            <w:tcW w:w="3544" w:type="dxa"/>
            <w:shd w:val="clear" w:color="auto" w:fill="auto"/>
          </w:tcPr>
          <w:p w14:paraId="5AAB78A9" w14:textId="77777777" w:rsidR="00CB0DD7" w:rsidRPr="000A0A5F" w:rsidRDefault="00CB0DD7">
            <w:pPr>
              <w:pStyle w:val="TAL"/>
              <w:rPr>
                <w:rFonts w:cs="Arial"/>
                <w:szCs w:val="18"/>
                <w:lang w:eastAsia="zh-CN"/>
              </w:rPr>
            </w:pPr>
            <w:r w:rsidRPr="000A0A5F">
              <w:rPr>
                <w:rFonts w:cs="Arial" w:hint="eastAsia"/>
                <w:szCs w:val="18"/>
                <w:lang w:eastAsia="zh-CN"/>
              </w:rPr>
              <w:t>Indicates a complete list</w:t>
            </w:r>
            <w:r w:rsidRPr="000A0A5F">
              <w:rPr>
                <w:rFonts w:cs="Arial"/>
                <w:szCs w:val="18"/>
                <w:lang w:eastAsia="zh-CN"/>
              </w:rPr>
              <w:t xml:space="preserve"> (and possibly empty)</w:t>
            </w:r>
            <w:r w:rsidRPr="000A0A5F">
              <w:rPr>
                <w:rFonts w:cs="Arial" w:hint="eastAsia"/>
                <w:szCs w:val="18"/>
                <w:lang w:eastAsia="zh-CN"/>
              </w:rPr>
              <w:t xml:space="preserve"> of serving PLMNs where Enhanced Coverage shall be restricted.</w:t>
            </w:r>
          </w:p>
          <w:p w14:paraId="7F40C109" w14:textId="77777777" w:rsidR="00CB0DD7" w:rsidRPr="000A0A5F" w:rsidRDefault="00CB0DD7">
            <w:pPr>
              <w:pStyle w:val="TAL"/>
              <w:rPr>
                <w:rFonts w:eastAsia="Times New Roman" w:cs="Arial"/>
                <w:szCs w:val="18"/>
              </w:rPr>
            </w:pPr>
            <w:r w:rsidRPr="000A0A5F">
              <w:rPr>
                <w:rFonts w:cs="Arial"/>
                <w:szCs w:val="18"/>
                <w:lang w:eastAsia="zh-CN"/>
              </w:rPr>
              <w:t>(NOTE 2)</w:t>
            </w:r>
          </w:p>
        </w:tc>
        <w:tc>
          <w:tcPr>
            <w:tcW w:w="1257" w:type="dxa"/>
          </w:tcPr>
          <w:p w14:paraId="723A67B5" w14:textId="77777777" w:rsidR="00CB0DD7" w:rsidRPr="000A0A5F" w:rsidRDefault="00CB0DD7">
            <w:pPr>
              <w:pStyle w:val="TAL"/>
              <w:rPr>
                <w:rFonts w:eastAsia="Times New Roman" w:cs="Arial"/>
                <w:szCs w:val="18"/>
              </w:rPr>
            </w:pPr>
          </w:p>
        </w:tc>
      </w:tr>
      <w:tr w:rsidR="00CB0DD7" w:rsidRPr="000A0A5F" w14:paraId="418DA25A" w14:textId="77777777" w:rsidTr="00FF0AF8">
        <w:trPr>
          <w:jc w:val="center"/>
        </w:trPr>
        <w:tc>
          <w:tcPr>
            <w:tcW w:w="1948" w:type="dxa"/>
            <w:shd w:val="clear" w:color="auto" w:fill="auto"/>
            <w:vAlign w:val="center"/>
          </w:tcPr>
          <w:p w14:paraId="14502A3D" w14:textId="77777777" w:rsidR="00CB0DD7" w:rsidRPr="000A0A5F" w:rsidRDefault="00CB0DD7">
            <w:pPr>
              <w:pStyle w:val="TAL"/>
              <w:rPr>
                <w:rFonts w:eastAsia="Times New Roman"/>
              </w:rPr>
            </w:pPr>
            <w:r w:rsidRPr="000A0A5F">
              <w:rPr>
                <w:rFonts w:eastAsia="Times New Roman" w:hint="eastAsia"/>
                <w:lang w:eastAsia="ja-JP"/>
              </w:rPr>
              <w:t>allowedPlmnIds</w:t>
            </w:r>
          </w:p>
        </w:tc>
        <w:tc>
          <w:tcPr>
            <w:tcW w:w="1577" w:type="dxa"/>
            <w:shd w:val="clear" w:color="auto" w:fill="auto"/>
          </w:tcPr>
          <w:p w14:paraId="62710FAB" w14:textId="77777777" w:rsidR="00CB0DD7" w:rsidRPr="000A0A5F" w:rsidRDefault="00CB0DD7">
            <w:pPr>
              <w:pStyle w:val="TAL"/>
              <w:rPr>
                <w:rFonts w:eastAsia="Times New Roman"/>
              </w:rPr>
            </w:pPr>
            <w:r w:rsidRPr="000A0A5F">
              <w:rPr>
                <w:lang w:eastAsia="zh-CN"/>
              </w:rPr>
              <w:t>array(PlmnI</w:t>
            </w:r>
            <w:r w:rsidRPr="000A0A5F">
              <w:rPr>
                <w:rFonts w:hint="eastAsia"/>
                <w:lang w:eastAsia="zh-CN"/>
              </w:rPr>
              <w:t>d</w:t>
            </w:r>
            <w:r w:rsidRPr="000A0A5F">
              <w:rPr>
                <w:lang w:eastAsia="zh-CN"/>
              </w:rPr>
              <w:t>)</w:t>
            </w:r>
          </w:p>
        </w:tc>
        <w:tc>
          <w:tcPr>
            <w:tcW w:w="1276" w:type="dxa"/>
            <w:shd w:val="clear" w:color="auto" w:fill="auto"/>
          </w:tcPr>
          <w:p w14:paraId="26730517" w14:textId="77777777" w:rsidR="00CB0DD7" w:rsidRPr="000A0A5F" w:rsidRDefault="00CB0DD7">
            <w:pPr>
              <w:pStyle w:val="TAL"/>
              <w:rPr>
                <w:rFonts w:eastAsia="Times New Roman"/>
              </w:rPr>
            </w:pPr>
            <w:r w:rsidRPr="000A0A5F">
              <w:rPr>
                <w:rFonts w:eastAsia="Times New Roman"/>
              </w:rPr>
              <w:t>0..N</w:t>
            </w:r>
          </w:p>
        </w:tc>
        <w:tc>
          <w:tcPr>
            <w:tcW w:w="3544" w:type="dxa"/>
            <w:shd w:val="clear" w:color="auto" w:fill="auto"/>
          </w:tcPr>
          <w:p w14:paraId="25970166" w14:textId="77777777" w:rsidR="00CB0DD7" w:rsidRPr="000A0A5F" w:rsidRDefault="00CB0DD7">
            <w:pPr>
              <w:pStyle w:val="TAL"/>
              <w:rPr>
                <w:rFonts w:cs="Arial"/>
                <w:szCs w:val="18"/>
                <w:lang w:eastAsia="zh-CN"/>
              </w:rPr>
            </w:pPr>
            <w:r w:rsidRPr="000A0A5F">
              <w:rPr>
                <w:rFonts w:cs="Arial" w:hint="eastAsia"/>
                <w:szCs w:val="18"/>
                <w:lang w:eastAsia="zh-CN"/>
              </w:rPr>
              <w:t>Indicates a complete list</w:t>
            </w:r>
            <w:r w:rsidRPr="000A0A5F">
              <w:rPr>
                <w:rFonts w:cs="Arial"/>
                <w:szCs w:val="18"/>
                <w:lang w:eastAsia="zh-CN"/>
              </w:rPr>
              <w:t xml:space="preserve"> (and possibly empty)</w:t>
            </w:r>
            <w:r w:rsidRPr="000A0A5F">
              <w:rPr>
                <w:rFonts w:cs="Arial" w:hint="eastAsia"/>
                <w:szCs w:val="18"/>
                <w:lang w:eastAsia="zh-CN"/>
              </w:rPr>
              <w:t xml:space="preserve"> of serving PLMNs where Enhanced Coverage shall be allowed.</w:t>
            </w:r>
          </w:p>
          <w:p w14:paraId="2D1D68D1"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2</w:t>
            </w:r>
            <w:r w:rsidRPr="000A0A5F">
              <w:rPr>
                <w:rFonts w:cs="Arial" w:hint="eastAsia"/>
                <w:szCs w:val="18"/>
                <w:lang w:eastAsia="zh-CN"/>
              </w:rPr>
              <w:t>)</w:t>
            </w:r>
          </w:p>
        </w:tc>
        <w:tc>
          <w:tcPr>
            <w:tcW w:w="1257" w:type="dxa"/>
          </w:tcPr>
          <w:p w14:paraId="5C4AEDB2" w14:textId="77777777" w:rsidR="00CB0DD7" w:rsidRPr="000A0A5F" w:rsidRDefault="00CB0DD7">
            <w:pPr>
              <w:pStyle w:val="TAL"/>
              <w:rPr>
                <w:rFonts w:eastAsia="Times New Roman" w:cs="Arial"/>
                <w:szCs w:val="18"/>
              </w:rPr>
            </w:pPr>
          </w:p>
        </w:tc>
      </w:tr>
      <w:tr w:rsidR="00CB0DD7" w:rsidRPr="000A0A5F" w14:paraId="433508E6" w14:textId="77777777" w:rsidTr="00FF0AF8">
        <w:trPr>
          <w:jc w:val="center"/>
        </w:trPr>
        <w:tc>
          <w:tcPr>
            <w:tcW w:w="9602" w:type="dxa"/>
            <w:gridSpan w:val="5"/>
            <w:shd w:val="clear" w:color="auto" w:fill="auto"/>
          </w:tcPr>
          <w:p w14:paraId="719A249E" w14:textId="77777777" w:rsidR="00CB0DD7" w:rsidRPr="000A0A5F" w:rsidRDefault="00CB0DD7">
            <w:pPr>
              <w:pStyle w:val="TAN"/>
            </w:pPr>
            <w:r w:rsidRPr="000A0A5F">
              <w:t>NOTE 1:</w:t>
            </w:r>
            <w:r w:rsidRPr="000A0A5F">
              <w:tab/>
              <w:t>Properties marked with a feature as defined in clause 5.4.4 are applicable as described in clause 5.2.7. If no feature are indicated, the related property applies for all the features.</w:t>
            </w:r>
          </w:p>
          <w:p w14:paraId="417BBE01" w14:textId="77777777" w:rsidR="00CB0DD7" w:rsidRPr="000A0A5F" w:rsidRDefault="00CB0DD7">
            <w:pPr>
              <w:pStyle w:val="TAN"/>
            </w:pPr>
            <w:r w:rsidRPr="000A0A5F">
              <w:t>NOTE 2:</w:t>
            </w:r>
            <w:r w:rsidRPr="000A0A5F">
              <w:tab/>
            </w:r>
            <w:r w:rsidRPr="000A0A5F">
              <w:rPr>
                <w:noProof/>
                <w:lang w:eastAsia="zh-CN"/>
              </w:rPr>
              <w:t>"</w:t>
            </w:r>
            <w:r w:rsidRPr="000A0A5F">
              <w:rPr>
                <w:rFonts w:eastAsia="Times New Roman" w:hint="eastAsia"/>
                <w:lang w:eastAsia="ja-JP"/>
              </w:rPr>
              <w:t>restrictedPlmnIds</w:t>
            </w:r>
            <w:r w:rsidRPr="000A0A5F">
              <w:rPr>
                <w:noProof/>
                <w:lang w:eastAsia="zh-CN"/>
              </w:rPr>
              <w:t xml:space="preserve">" </w:t>
            </w:r>
            <w:r w:rsidRPr="000A0A5F">
              <w:t xml:space="preserve">and </w:t>
            </w:r>
            <w:r w:rsidRPr="000A0A5F">
              <w:rPr>
                <w:noProof/>
                <w:lang w:eastAsia="zh-CN"/>
              </w:rPr>
              <w:t>"</w:t>
            </w:r>
            <w:r w:rsidRPr="000A0A5F">
              <w:rPr>
                <w:rFonts w:eastAsia="Times New Roman" w:hint="eastAsia"/>
                <w:lang w:eastAsia="ja-JP"/>
              </w:rPr>
              <w:t>allowedPlmnIds</w:t>
            </w:r>
            <w:r w:rsidRPr="000A0A5F">
              <w:rPr>
                <w:noProof/>
                <w:lang w:eastAsia="zh-CN"/>
              </w:rPr>
              <w:t xml:space="preserve">" </w:t>
            </w:r>
            <w:r w:rsidRPr="000A0A5F">
              <w:t>shall be mutually exclusive.</w:t>
            </w:r>
          </w:p>
        </w:tc>
      </w:tr>
    </w:tbl>
    <w:p w14:paraId="64A345E8" w14:textId="77777777" w:rsidR="00CB0DD7" w:rsidRPr="000A0A5F" w:rsidRDefault="00CB0DD7"/>
    <w:p w14:paraId="66BDB3C4" w14:textId="77777777" w:rsidR="00CB0DD7" w:rsidRPr="000A0A5F" w:rsidRDefault="00CB0DD7">
      <w:pPr>
        <w:pStyle w:val="Heading5"/>
      </w:pPr>
      <w:bookmarkStart w:id="9212" w:name="_Toc45132154"/>
      <w:bookmarkStart w:id="9213" w:name="_Toc49776439"/>
      <w:bookmarkStart w:id="9214" w:name="_Toc51747359"/>
      <w:bookmarkStart w:id="9215" w:name="_Toc66360935"/>
      <w:bookmarkStart w:id="9216" w:name="_Toc68105440"/>
      <w:bookmarkStart w:id="9217" w:name="_Toc74756070"/>
      <w:bookmarkStart w:id="9218" w:name="_Toc105674947"/>
      <w:bookmarkStart w:id="9219" w:name="_Toc130503015"/>
      <w:bookmarkStart w:id="9220" w:name="_Toc153625803"/>
      <w:bookmarkStart w:id="9221" w:name="_Toc170114948"/>
      <w:r w:rsidRPr="000A0A5F">
        <w:t>5.12.2.1.4</w:t>
      </w:r>
      <w:r w:rsidRPr="000A0A5F">
        <w:tab/>
        <w:t xml:space="preserve">Type: </w:t>
      </w:r>
      <w:r w:rsidRPr="000A0A5F">
        <w:rPr>
          <w:lang w:eastAsia="zh-CN"/>
        </w:rPr>
        <w:t>PlmnEcRestrictionDataWb</w:t>
      </w:r>
      <w:bookmarkEnd w:id="9212"/>
      <w:bookmarkEnd w:id="9213"/>
      <w:bookmarkEnd w:id="9214"/>
      <w:bookmarkEnd w:id="9215"/>
      <w:bookmarkEnd w:id="9216"/>
      <w:bookmarkEnd w:id="9217"/>
      <w:bookmarkEnd w:id="9218"/>
      <w:bookmarkEnd w:id="9219"/>
      <w:bookmarkEnd w:id="9220"/>
      <w:bookmarkEnd w:id="9221"/>
    </w:p>
    <w:p w14:paraId="16A641EB" w14:textId="77777777" w:rsidR="00CB0DD7" w:rsidRPr="000A0A5F" w:rsidRDefault="00CB0DD7">
      <w:pPr>
        <w:pStyle w:val="TH"/>
      </w:pPr>
      <w:r w:rsidRPr="000A0A5F">
        <w:rPr>
          <w:noProof/>
        </w:rPr>
        <w:t>Table </w:t>
      </w:r>
      <w:r w:rsidRPr="000A0A5F">
        <w:t xml:space="preserve">5.12.2.1.4-1: </w:t>
      </w:r>
      <w:r w:rsidRPr="000A0A5F">
        <w:rPr>
          <w:noProof/>
        </w:rPr>
        <w:t xml:space="preserve">Definition of type </w:t>
      </w:r>
      <w:r w:rsidRPr="000A0A5F">
        <w:rPr>
          <w:lang w:eastAsia="zh-CN"/>
        </w:rPr>
        <w:t>PlmnEcRestrictionDataWb</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48"/>
        <w:gridCol w:w="1577"/>
        <w:gridCol w:w="1276"/>
        <w:gridCol w:w="3544"/>
        <w:gridCol w:w="1257"/>
      </w:tblGrid>
      <w:tr w:rsidR="00CB0DD7" w:rsidRPr="000A0A5F" w14:paraId="4346F99D" w14:textId="77777777" w:rsidTr="00FF0AF8">
        <w:trPr>
          <w:jc w:val="center"/>
        </w:trPr>
        <w:tc>
          <w:tcPr>
            <w:tcW w:w="1948" w:type="dxa"/>
            <w:shd w:val="clear" w:color="auto" w:fill="C0C0C0"/>
          </w:tcPr>
          <w:p w14:paraId="033B9470" w14:textId="77777777" w:rsidR="00CB0DD7" w:rsidRPr="000A0A5F" w:rsidRDefault="00CB0DD7">
            <w:pPr>
              <w:pStyle w:val="TAH"/>
              <w:rPr>
                <w:rFonts w:eastAsia="Times New Roman"/>
              </w:rPr>
            </w:pPr>
            <w:r w:rsidRPr="000A0A5F">
              <w:rPr>
                <w:rFonts w:eastAsia="Times New Roman"/>
              </w:rPr>
              <w:t>Attribute name</w:t>
            </w:r>
          </w:p>
        </w:tc>
        <w:tc>
          <w:tcPr>
            <w:tcW w:w="1577" w:type="dxa"/>
            <w:shd w:val="clear" w:color="auto" w:fill="C0C0C0"/>
          </w:tcPr>
          <w:p w14:paraId="1FBA4BC8"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48F9E8E3" w14:textId="77777777" w:rsidR="00CB0DD7" w:rsidRPr="000A0A5F" w:rsidRDefault="00CB0DD7">
            <w:pPr>
              <w:pStyle w:val="TAH"/>
              <w:jc w:val="left"/>
              <w:rPr>
                <w:rFonts w:eastAsia="Times New Roman"/>
              </w:rPr>
            </w:pPr>
            <w:r w:rsidRPr="000A0A5F">
              <w:rPr>
                <w:rFonts w:eastAsia="Times New Roman"/>
              </w:rPr>
              <w:t>Cardinality</w:t>
            </w:r>
          </w:p>
        </w:tc>
        <w:tc>
          <w:tcPr>
            <w:tcW w:w="3544" w:type="dxa"/>
            <w:shd w:val="clear" w:color="auto" w:fill="C0C0C0"/>
          </w:tcPr>
          <w:p w14:paraId="366823E8"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57" w:type="dxa"/>
            <w:shd w:val="clear" w:color="auto" w:fill="C0C0C0"/>
          </w:tcPr>
          <w:p w14:paraId="54365425" w14:textId="77777777" w:rsidR="00CB0DD7" w:rsidRPr="000A0A5F" w:rsidRDefault="00CB0DD7">
            <w:pPr>
              <w:pStyle w:val="TAH"/>
              <w:rPr>
                <w:rFonts w:eastAsia="Times New Roman" w:cs="Arial"/>
                <w:szCs w:val="18"/>
              </w:rPr>
            </w:pPr>
            <w:r w:rsidRPr="000A0A5F">
              <w:rPr>
                <w:rFonts w:eastAsia="Times New Roman" w:cs="Arial"/>
                <w:szCs w:val="18"/>
              </w:rPr>
              <w:t xml:space="preserve">Applicability </w:t>
            </w:r>
          </w:p>
        </w:tc>
      </w:tr>
      <w:tr w:rsidR="00CB0DD7" w:rsidRPr="000A0A5F" w14:paraId="3D5E08F4" w14:textId="77777777" w:rsidTr="00FF0AF8">
        <w:trPr>
          <w:jc w:val="center"/>
        </w:trPr>
        <w:tc>
          <w:tcPr>
            <w:tcW w:w="1948" w:type="dxa"/>
            <w:shd w:val="clear" w:color="auto" w:fill="auto"/>
          </w:tcPr>
          <w:p w14:paraId="14E2E4A3" w14:textId="77777777" w:rsidR="00CB0DD7" w:rsidRPr="000A0A5F" w:rsidRDefault="00CB0DD7">
            <w:pPr>
              <w:pStyle w:val="TAH"/>
              <w:jc w:val="left"/>
              <w:rPr>
                <w:rFonts w:eastAsia="Times New Roman"/>
                <w:b w:val="0"/>
              </w:rPr>
            </w:pPr>
            <w:r w:rsidRPr="000A0A5F">
              <w:rPr>
                <w:b w:val="0"/>
              </w:rPr>
              <w:t>plmnId</w:t>
            </w:r>
          </w:p>
        </w:tc>
        <w:tc>
          <w:tcPr>
            <w:tcW w:w="1577" w:type="dxa"/>
            <w:shd w:val="clear" w:color="auto" w:fill="auto"/>
          </w:tcPr>
          <w:p w14:paraId="5F6A0A91" w14:textId="77777777" w:rsidR="00CB0DD7" w:rsidRPr="000A0A5F" w:rsidRDefault="00CB0DD7">
            <w:pPr>
              <w:pStyle w:val="TAH"/>
              <w:jc w:val="left"/>
              <w:rPr>
                <w:rFonts w:eastAsia="Times New Roman"/>
                <w:b w:val="0"/>
              </w:rPr>
            </w:pPr>
            <w:r w:rsidRPr="000A0A5F">
              <w:rPr>
                <w:b w:val="0"/>
              </w:rPr>
              <w:t>PlmnId</w:t>
            </w:r>
          </w:p>
        </w:tc>
        <w:tc>
          <w:tcPr>
            <w:tcW w:w="1276" w:type="dxa"/>
            <w:shd w:val="clear" w:color="auto" w:fill="auto"/>
          </w:tcPr>
          <w:p w14:paraId="02245637" w14:textId="77777777" w:rsidR="00CB0DD7" w:rsidRPr="000A0A5F" w:rsidRDefault="00CB0DD7">
            <w:pPr>
              <w:pStyle w:val="TAH"/>
              <w:jc w:val="left"/>
              <w:rPr>
                <w:b w:val="0"/>
                <w:lang w:eastAsia="zh-CN"/>
              </w:rPr>
            </w:pPr>
            <w:r w:rsidRPr="000A0A5F">
              <w:rPr>
                <w:rFonts w:hint="eastAsia"/>
                <w:b w:val="0"/>
                <w:lang w:eastAsia="zh-CN"/>
              </w:rPr>
              <w:t>1</w:t>
            </w:r>
          </w:p>
        </w:tc>
        <w:tc>
          <w:tcPr>
            <w:tcW w:w="3544" w:type="dxa"/>
            <w:shd w:val="clear" w:color="auto" w:fill="auto"/>
          </w:tcPr>
          <w:p w14:paraId="470C20EC" w14:textId="77777777" w:rsidR="00CB0DD7" w:rsidRPr="000A0A5F" w:rsidRDefault="00CB0DD7">
            <w:pPr>
              <w:pStyle w:val="TAH"/>
              <w:jc w:val="left"/>
              <w:rPr>
                <w:rFonts w:eastAsia="Times New Roman" w:cs="Arial"/>
                <w:b w:val="0"/>
                <w:szCs w:val="18"/>
              </w:rPr>
            </w:pPr>
            <w:r w:rsidRPr="000A0A5F">
              <w:rPr>
                <w:b w:val="0"/>
                <w:lang w:eastAsia="zh-CN"/>
              </w:rPr>
              <w:t>Indicates the PLMN where enhanced coverage mode shall be restricted or not.</w:t>
            </w:r>
          </w:p>
        </w:tc>
        <w:tc>
          <w:tcPr>
            <w:tcW w:w="1257" w:type="dxa"/>
            <w:shd w:val="clear" w:color="auto" w:fill="auto"/>
          </w:tcPr>
          <w:p w14:paraId="3757C645" w14:textId="77777777" w:rsidR="00CB0DD7" w:rsidRPr="000A0A5F" w:rsidRDefault="00CB0DD7">
            <w:pPr>
              <w:pStyle w:val="TAH"/>
              <w:jc w:val="left"/>
              <w:rPr>
                <w:rFonts w:eastAsia="Times New Roman" w:cs="Arial"/>
                <w:b w:val="0"/>
                <w:szCs w:val="18"/>
              </w:rPr>
            </w:pPr>
          </w:p>
        </w:tc>
      </w:tr>
      <w:tr w:rsidR="00CB0DD7" w:rsidRPr="000A0A5F" w14:paraId="32E89FA6" w14:textId="77777777" w:rsidTr="00FF0AF8">
        <w:trPr>
          <w:jc w:val="center"/>
        </w:trPr>
        <w:tc>
          <w:tcPr>
            <w:tcW w:w="1948" w:type="dxa"/>
            <w:shd w:val="clear" w:color="auto" w:fill="auto"/>
          </w:tcPr>
          <w:p w14:paraId="5B8A41D8" w14:textId="77777777" w:rsidR="00CB0DD7" w:rsidRPr="000A0A5F" w:rsidRDefault="00CB0DD7">
            <w:pPr>
              <w:pStyle w:val="TAL"/>
              <w:rPr>
                <w:rFonts w:eastAsia="Times New Roman"/>
                <w:lang w:eastAsia="ja-JP"/>
              </w:rPr>
            </w:pPr>
            <w:r w:rsidRPr="000A0A5F">
              <w:rPr>
                <w:lang w:eastAsia="zh-CN"/>
              </w:rPr>
              <w:t>plmnEcrDataWb</w:t>
            </w:r>
          </w:p>
        </w:tc>
        <w:tc>
          <w:tcPr>
            <w:tcW w:w="1577" w:type="dxa"/>
            <w:shd w:val="clear" w:color="auto" w:fill="auto"/>
          </w:tcPr>
          <w:p w14:paraId="620CE710" w14:textId="77777777" w:rsidR="00CB0DD7" w:rsidRPr="000A0A5F" w:rsidRDefault="00CB0DD7">
            <w:pPr>
              <w:pStyle w:val="TAL"/>
              <w:rPr>
                <w:rFonts w:eastAsia="Times New Roman"/>
                <w:lang w:eastAsia="ja-JP"/>
              </w:rPr>
            </w:pPr>
            <w:r w:rsidRPr="000A0A5F">
              <w:rPr>
                <w:lang w:eastAsia="zh-CN"/>
              </w:rPr>
              <w:t>EcRestrictionDataWb</w:t>
            </w:r>
          </w:p>
        </w:tc>
        <w:tc>
          <w:tcPr>
            <w:tcW w:w="1276" w:type="dxa"/>
            <w:shd w:val="clear" w:color="auto" w:fill="auto"/>
          </w:tcPr>
          <w:p w14:paraId="24094AB9" w14:textId="77777777" w:rsidR="00CB0DD7" w:rsidRPr="000A0A5F" w:rsidRDefault="00CB0DD7">
            <w:pPr>
              <w:pStyle w:val="TAL"/>
              <w:rPr>
                <w:rFonts w:eastAsia="Times New Roman"/>
              </w:rPr>
            </w:pPr>
            <w:r w:rsidRPr="000A0A5F">
              <w:rPr>
                <w:rFonts w:hint="eastAsia"/>
                <w:lang w:eastAsia="zh-CN"/>
              </w:rPr>
              <w:t>0</w:t>
            </w:r>
            <w:r w:rsidRPr="000A0A5F">
              <w:rPr>
                <w:lang w:eastAsia="zh-CN"/>
              </w:rPr>
              <w:t>..1</w:t>
            </w:r>
          </w:p>
        </w:tc>
        <w:tc>
          <w:tcPr>
            <w:tcW w:w="3544" w:type="dxa"/>
            <w:shd w:val="clear" w:color="auto" w:fill="auto"/>
          </w:tcPr>
          <w:p w14:paraId="138462FE" w14:textId="77777777" w:rsidR="00CB0DD7" w:rsidRPr="000A0A5F" w:rsidRDefault="00CB0DD7">
            <w:pPr>
              <w:pStyle w:val="TAL"/>
              <w:rPr>
                <w:rFonts w:eastAsia="Times New Roman" w:cs="Arial"/>
                <w:szCs w:val="18"/>
              </w:rPr>
            </w:pPr>
            <w:r w:rsidRPr="000A0A5F">
              <w:rPr>
                <w:rFonts w:cs="Arial" w:hint="eastAsia"/>
                <w:szCs w:val="18"/>
                <w:lang w:eastAsia="zh-CN"/>
              </w:rPr>
              <w:t>I</w:t>
            </w:r>
            <w:r w:rsidRPr="000A0A5F">
              <w:rPr>
                <w:rFonts w:cs="Arial"/>
                <w:szCs w:val="18"/>
                <w:lang w:eastAsia="zh-CN"/>
              </w:rPr>
              <w:t>dentifies whether enhanced coverage mode are restricted or not.</w:t>
            </w:r>
          </w:p>
        </w:tc>
        <w:tc>
          <w:tcPr>
            <w:tcW w:w="1257" w:type="dxa"/>
          </w:tcPr>
          <w:p w14:paraId="58D65E33" w14:textId="77777777" w:rsidR="00CB0DD7" w:rsidRPr="000A0A5F" w:rsidRDefault="00CB0DD7">
            <w:pPr>
              <w:pStyle w:val="TAL"/>
              <w:rPr>
                <w:rFonts w:eastAsia="Times New Roman" w:cs="Arial"/>
                <w:szCs w:val="18"/>
              </w:rPr>
            </w:pPr>
          </w:p>
        </w:tc>
      </w:tr>
    </w:tbl>
    <w:p w14:paraId="214163F8" w14:textId="77777777" w:rsidR="00CB0DD7" w:rsidRPr="000A0A5F" w:rsidRDefault="00CB0DD7"/>
    <w:p w14:paraId="64A4F191" w14:textId="77777777" w:rsidR="00CB0DD7" w:rsidRPr="000A0A5F" w:rsidRDefault="00CB0DD7">
      <w:pPr>
        <w:pStyle w:val="Heading3"/>
      </w:pPr>
      <w:bookmarkStart w:id="9222" w:name="_Toc11247822"/>
      <w:bookmarkStart w:id="9223" w:name="_Toc27044966"/>
      <w:bookmarkStart w:id="9224" w:name="_Toc36034008"/>
      <w:bookmarkStart w:id="9225" w:name="_Toc45132155"/>
      <w:bookmarkStart w:id="9226" w:name="_Toc49776440"/>
      <w:bookmarkStart w:id="9227" w:name="_Toc51747360"/>
      <w:bookmarkStart w:id="9228" w:name="_Toc66360936"/>
      <w:bookmarkStart w:id="9229" w:name="_Toc68105441"/>
      <w:bookmarkStart w:id="9230" w:name="_Toc74756071"/>
      <w:bookmarkStart w:id="9231" w:name="_Toc105674948"/>
      <w:bookmarkStart w:id="9232" w:name="_Toc130503016"/>
      <w:bookmarkStart w:id="9233" w:name="_Toc153625804"/>
      <w:bookmarkStart w:id="9234" w:name="_Toc170114949"/>
      <w:r w:rsidRPr="000A0A5F">
        <w:t>5.12.3</w:t>
      </w:r>
      <w:r w:rsidRPr="000A0A5F">
        <w:tab/>
        <w:t>Custom Operations without associated resources</w:t>
      </w:r>
      <w:bookmarkEnd w:id="9222"/>
      <w:bookmarkEnd w:id="9223"/>
      <w:bookmarkEnd w:id="9224"/>
      <w:bookmarkEnd w:id="9225"/>
      <w:bookmarkEnd w:id="9226"/>
      <w:bookmarkEnd w:id="9227"/>
      <w:bookmarkEnd w:id="9228"/>
      <w:bookmarkEnd w:id="9229"/>
      <w:bookmarkEnd w:id="9230"/>
      <w:bookmarkEnd w:id="9231"/>
      <w:bookmarkEnd w:id="9232"/>
      <w:bookmarkEnd w:id="9233"/>
      <w:bookmarkEnd w:id="9234"/>
    </w:p>
    <w:p w14:paraId="26D424AA" w14:textId="77777777" w:rsidR="00CB0DD7" w:rsidRPr="000A0A5F" w:rsidRDefault="00CB0DD7">
      <w:pPr>
        <w:pStyle w:val="Heading4"/>
      </w:pPr>
      <w:bookmarkStart w:id="9235" w:name="_Toc11247823"/>
      <w:bookmarkStart w:id="9236" w:name="_Toc27044967"/>
      <w:bookmarkStart w:id="9237" w:name="_Toc36034009"/>
      <w:bookmarkStart w:id="9238" w:name="_Toc45132156"/>
      <w:bookmarkStart w:id="9239" w:name="_Toc49776441"/>
      <w:bookmarkStart w:id="9240" w:name="_Toc51747361"/>
      <w:bookmarkStart w:id="9241" w:name="_Toc66360937"/>
      <w:bookmarkStart w:id="9242" w:name="_Toc68105442"/>
      <w:bookmarkStart w:id="9243" w:name="_Toc74756072"/>
      <w:bookmarkStart w:id="9244" w:name="_Toc105674949"/>
      <w:bookmarkStart w:id="9245" w:name="_Toc130503017"/>
      <w:bookmarkStart w:id="9246" w:name="_Toc153625805"/>
      <w:bookmarkStart w:id="9247" w:name="_Toc170114950"/>
      <w:r w:rsidRPr="000A0A5F">
        <w:t>5.12.3.1</w:t>
      </w:r>
      <w:r w:rsidRPr="000A0A5F">
        <w:tab/>
        <w:t>Overview</w:t>
      </w:r>
      <w:bookmarkEnd w:id="9235"/>
      <w:bookmarkEnd w:id="9236"/>
      <w:bookmarkEnd w:id="9237"/>
      <w:bookmarkEnd w:id="9238"/>
      <w:bookmarkEnd w:id="9239"/>
      <w:bookmarkEnd w:id="9240"/>
      <w:bookmarkEnd w:id="9241"/>
      <w:bookmarkEnd w:id="9242"/>
      <w:bookmarkEnd w:id="9243"/>
      <w:bookmarkEnd w:id="9244"/>
      <w:bookmarkEnd w:id="9245"/>
      <w:bookmarkEnd w:id="9246"/>
      <w:bookmarkEnd w:id="9247"/>
    </w:p>
    <w:p w14:paraId="338F5132" w14:textId="77777777" w:rsidR="00CB0DD7" w:rsidRPr="000A0A5F" w:rsidRDefault="00CB0DD7">
      <w:r w:rsidRPr="000A0A5F">
        <w:t>Custom operations used for this API are summarized in table 5.12.3.1-1. "apiRoot" is set as described in clause</w:t>
      </w:r>
      <w:r w:rsidRPr="000A0A5F">
        <w:rPr>
          <w:rFonts w:ascii="Segoe UI Symbol" w:hAnsi="Segoe UI Symbol"/>
        </w:rPr>
        <w:t> </w:t>
      </w:r>
      <w:r w:rsidRPr="000A0A5F">
        <w:t>5.2.4.</w:t>
      </w:r>
    </w:p>
    <w:p w14:paraId="1C2AB0ED" w14:textId="77777777" w:rsidR="00CB0DD7" w:rsidRPr="000A0A5F" w:rsidRDefault="002E466A">
      <w:pPr>
        <w:pStyle w:val="TH"/>
      </w:pPr>
      <w:r w:rsidRPr="000A0A5F">
        <w:t>Table </w:t>
      </w:r>
      <w:r w:rsidR="00CB0DD7" w:rsidRPr="000A0A5F">
        <w:t>5.12.3.1-1: Custom operations without associated resources</w:t>
      </w:r>
    </w:p>
    <w:tbl>
      <w:tblPr>
        <w:tblW w:w="494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29"/>
        <w:gridCol w:w="3070"/>
        <w:gridCol w:w="1413"/>
        <w:gridCol w:w="3209"/>
        <w:tblGridChange w:id="9248">
          <w:tblGrid>
            <w:gridCol w:w="1829"/>
            <w:gridCol w:w="3070"/>
            <w:gridCol w:w="1413"/>
            <w:gridCol w:w="3209"/>
          </w:tblGrid>
        </w:tblGridChange>
      </w:tblGrid>
      <w:tr w:rsidR="00CB0DD7" w:rsidRPr="000A0A5F" w14:paraId="36410801" w14:textId="77777777" w:rsidTr="00FF0AF8">
        <w:trPr>
          <w:jc w:val="center"/>
        </w:trPr>
        <w:tc>
          <w:tcPr>
            <w:tcW w:w="961" w:type="pct"/>
            <w:shd w:val="clear" w:color="auto" w:fill="C0C0C0"/>
          </w:tcPr>
          <w:p w14:paraId="2CD22BB2" w14:textId="77777777" w:rsidR="00CB0DD7" w:rsidRPr="000A0A5F" w:rsidRDefault="00CB0DD7">
            <w:pPr>
              <w:pStyle w:val="TAH"/>
            </w:pPr>
            <w:r w:rsidRPr="000A0A5F">
              <w:rPr>
                <w:rFonts w:hint="eastAsia"/>
                <w:lang w:eastAsia="zh-CN"/>
              </w:rPr>
              <w:t>O</w:t>
            </w:r>
            <w:r w:rsidRPr="000A0A5F">
              <w:rPr>
                <w:lang w:eastAsia="zh-CN"/>
              </w:rPr>
              <w:t>peration name</w:t>
            </w:r>
          </w:p>
        </w:tc>
        <w:tc>
          <w:tcPr>
            <w:tcW w:w="1612" w:type="pct"/>
            <w:shd w:val="clear" w:color="auto" w:fill="C0C0C0"/>
            <w:vAlign w:val="center"/>
            <w:hideMark/>
          </w:tcPr>
          <w:p w14:paraId="15E31CF7" w14:textId="77777777" w:rsidR="00CB0DD7" w:rsidRPr="000A0A5F" w:rsidRDefault="00CB0DD7">
            <w:pPr>
              <w:pStyle w:val="TAH"/>
            </w:pPr>
            <w:r w:rsidRPr="000A0A5F">
              <w:t>Custom operation URI</w:t>
            </w:r>
          </w:p>
        </w:tc>
        <w:tc>
          <w:tcPr>
            <w:tcW w:w="742" w:type="pct"/>
            <w:shd w:val="clear" w:color="auto" w:fill="C0C0C0"/>
            <w:vAlign w:val="center"/>
            <w:hideMark/>
          </w:tcPr>
          <w:p w14:paraId="44DAE647" w14:textId="77777777" w:rsidR="00CB0DD7" w:rsidRPr="000A0A5F" w:rsidRDefault="00CB0DD7">
            <w:pPr>
              <w:pStyle w:val="TAH"/>
            </w:pPr>
            <w:r w:rsidRPr="000A0A5F">
              <w:t>Mapped HTTP method</w:t>
            </w:r>
          </w:p>
        </w:tc>
        <w:tc>
          <w:tcPr>
            <w:tcW w:w="1685" w:type="pct"/>
            <w:shd w:val="clear" w:color="auto" w:fill="C0C0C0"/>
            <w:vAlign w:val="center"/>
            <w:hideMark/>
          </w:tcPr>
          <w:p w14:paraId="1CC114A0" w14:textId="77777777" w:rsidR="00CB0DD7" w:rsidRPr="000A0A5F" w:rsidRDefault="00CB0DD7">
            <w:pPr>
              <w:pStyle w:val="TAH"/>
            </w:pPr>
            <w:r w:rsidRPr="000A0A5F">
              <w:t>Description</w:t>
            </w:r>
          </w:p>
        </w:tc>
      </w:tr>
      <w:tr w:rsidR="00CB0DD7" w:rsidRPr="000A0A5F" w14:paraId="2907BD79" w14:textId="77777777" w:rsidTr="00FF0AF8">
        <w:trPr>
          <w:jc w:val="center"/>
        </w:trPr>
        <w:tc>
          <w:tcPr>
            <w:tcW w:w="961" w:type="pct"/>
          </w:tcPr>
          <w:p w14:paraId="77DCEBF2" w14:textId="77777777" w:rsidR="00CB0DD7" w:rsidRPr="000A0A5F" w:rsidRDefault="00CB0DD7">
            <w:pPr>
              <w:pStyle w:val="TAL"/>
            </w:pPr>
            <w:r w:rsidRPr="000A0A5F">
              <w:t>query</w:t>
            </w:r>
          </w:p>
        </w:tc>
        <w:tc>
          <w:tcPr>
            <w:tcW w:w="1612" w:type="pct"/>
            <w:hideMark/>
          </w:tcPr>
          <w:p w14:paraId="71549E18" w14:textId="77777777" w:rsidR="00CB0DD7" w:rsidRPr="000A0A5F" w:rsidRDefault="00CB0DD7">
            <w:pPr>
              <w:pStyle w:val="TAL"/>
            </w:pPr>
            <w:r w:rsidRPr="000A0A5F">
              <w:t>/query</w:t>
            </w:r>
          </w:p>
        </w:tc>
        <w:tc>
          <w:tcPr>
            <w:tcW w:w="742" w:type="pct"/>
            <w:hideMark/>
          </w:tcPr>
          <w:p w14:paraId="5641F03C" w14:textId="77777777" w:rsidR="00CB0DD7" w:rsidRPr="000A0A5F" w:rsidRDefault="00CB0DD7">
            <w:pPr>
              <w:pStyle w:val="TAL"/>
            </w:pPr>
            <w:r w:rsidRPr="000A0A5F">
              <w:t>POST</w:t>
            </w:r>
          </w:p>
        </w:tc>
        <w:tc>
          <w:tcPr>
            <w:tcW w:w="1685" w:type="pct"/>
            <w:hideMark/>
          </w:tcPr>
          <w:p w14:paraId="3AAA0ED4" w14:textId="77777777" w:rsidR="00CB0DD7" w:rsidRPr="000A0A5F" w:rsidRDefault="00CB0DD7">
            <w:pPr>
              <w:pStyle w:val="TAL"/>
            </w:pPr>
            <w:r w:rsidRPr="000A0A5F">
              <w:rPr>
                <w:noProof/>
                <w:lang w:eastAsia="zh-CN"/>
              </w:rPr>
              <w:t>Query the status of enhanced converage restriction for a UE</w:t>
            </w:r>
          </w:p>
        </w:tc>
      </w:tr>
      <w:tr w:rsidR="00CB0DD7" w:rsidRPr="000A0A5F" w14:paraId="101C25F1" w14:textId="77777777" w:rsidTr="00FF0AF8">
        <w:trPr>
          <w:jc w:val="center"/>
        </w:trPr>
        <w:tc>
          <w:tcPr>
            <w:tcW w:w="961" w:type="pct"/>
          </w:tcPr>
          <w:p w14:paraId="28FC985C" w14:textId="77777777" w:rsidR="00CB0DD7" w:rsidRPr="000A0A5F" w:rsidRDefault="00CB0DD7">
            <w:pPr>
              <w:pStyle w:val="TAL"/>
            </w:pPr>
            <w:r w:rsidRPr="000A0A5F">
              <w:t>configure</w:t>
            </w:r>
          </w:p>
        </w:tc>
        <w:tc>
          <w:tcPr>
            <w:tcW w:w="1612" w:type="pct"/>
          </w:tcPr>
          <w:p w14:paraId="7D6DCD3F" w14:textId="77777777" w:rsidR="00CB0DD7" w:rsidRPr="000A0A5F" w:rsidRDefault="00CB0DD7">
            <w:pPr>
              <w:pStyle w:val="TAL"/>
            </w:pPr>
            <w:r w:rsidRPr="000A0A5F">
              <w:t>/configure</w:t>
            </w:r>
          </w:p>
        </w:tc>
        <w:tc>
          <w:tcPr>
            <w:tcW w:w="742" w:type="pct"/>
          </w:tcPr>
          <w:p w14:paraId="7867E331" w14:textId="77777777" w:rsidR="00CB0DD7" w:rsidRPr="000A0A5F" w:rsidRDefault="00CB0DD7">
            <w:pPr>
              <w:pStyle w:val="TAL"/>
            </w:pPr>
            <w:r w:rsidRPr="000A0A5F">
              <w:t>POST</w:t>
            </w:r>
          </w:p>
        </w:tc>
        <w:tc>
          <w:tcPr>
            <w:tcW w:w="1685" w:type="pct"/>
          </w:tcPr>
          <w:p w14:paraId="4483D200" w14:textId="77777777" w:rsidR="00CB0DD7" w:rsidRPr="000A0A5F" w:rsidRDefault="00CB0DD7">
            <w:pPr>
              <w:pStyle w:val="TAL"/>
            </w:pPr>
            <w:r w:rsidRPr="000A0A5F">
              <w:rPr>
                <w:noProof/>
                <w:lang w:eastAsia="zh-CN"/>
              </w:rPr>
              <w:t>Configure the enhanced converage restriction for a UE</w:t>
            </w:r>
          </w:p>
        </w:tc>
      </w:tr>
    </w:tbl>
    <w:p w14:paraId="22E83D29" w14:textId="77777777" w:rsidR="00CB0DD7" w:rsidRPr="000A0A5F" w:rsidRDefault="00CB0DD7"/>
    <w:p w14:paraId="427F009F" w14:textId="77777777" w:rsidR="00CB0DD7" w:rsidRPr="000A0A5F" w:rsidRDefault="00CB0DD7">
      <w:pPr>
        <w:pStyle w:val="Heading4"/>
      </w:pPr>
      <w:bookmarkStart w:id="9249" w:name="_Toc11247824"/>
      <w:bookmarkStart w:id="9250" w:name="_Toc27044968"/>
      <w:bookmarkStart w:id="9251" w:name="_Toc36034010"/>
      <w:bookmarkStart w:id="9252" w:name="_Toc45132157"/>
      <w:bookmarkStart w:id="9253" w:name="_Toc49776442"/>
      <w:bookmarkStart w:id="9254" w:name="_Toc51747362"/>
      <w:bookmarkStart w:id="9255" w:name="_Toc66360938"/>
      <w:bookmarkStart w:id="9256" w:name="_Toc68105443"/>
      <w:bookmarkStart w:id="9257" w:name="_Toc74756073"/>
      <w:bookmarkStart w:id="9258" w:name="_Toc105674950"/>
      <w:bookmarkStart w:id="9259" w:name="_Toc130503018"/>
      <w:bookmarkStart w:id="9260" w:name="_Toc153625806"/>
      <w:bookmarkStart w:id="9261" w:name="_Toc170114951"/>
      <w:r w:rsidRPr="000A0A5F">
        <w:t>5.12.3.2</w:t>
      </w:r>
      <w:r w:rsidRPr="000A0A5F">
        <w:tab/>
        <w:t>Operation: query</w:t>
      </w:r>
      <w:bookmarkEnd w:id="9249"/>
      <w:bookmarkEnd w:id="9250"/>
      <w:bookmarkEnd w:id="9251"/>
      <w:bookmarkEnd w:id="9252"/>
      <w:bookmarkEnd w:id="9253"/>
      <w:bookmarkEnd w:id="9254"/>
      <w:bookmarkEnd w:id="9255"/>
      <w:bookmarkEnd w:id="9256"/>
      <w:bookmarkEnd w:id="9257"/>
      <w:bookmarkEnd w:id="9258"/>
      <w:bookmarkEnd w:id="9259"/>
      <w:bookmarkEnd w:id="9260"/>
      <w:bookmarkEnd w:id="9261"/>
    </w:p>
    <w:p w14:paraId="1D47AC7B" w14:textId="77777777" w:rsidR="00CB0DD7" w:rsidRPr="000A0A5F" w:rsidRDefault="00CB0DD7">
      <w:pPr>
        <w:pStyle w:val="Heading5"/>
      </w:pPr>
      <w:bookmarkStart w:id="9262" w:name="_Toc11247825"/>
      <w:bookmarkStart w:id="9263" w:name="_Toc27044969"/>
      <w:bookmarkStart w:id="9264" w:name="_Toc36034011"/>
      <w:bookmarkStart w:id="9265" w:name="_Toc45132158"/>
      <w:bookmarkStart w:id="9266" w:name="_Toc49776443"/>
      <w:bookmarkStart w:id="9267" w:name="_Toc51747363"/>
      <w:bookmarkStart w:id="9268" w:name="_Toc66360939"/>
      <w:bookmarkStart w:id="9269" w:name="_Toc68105444"/>
      <w:bookmarkStart w:id="9270" w:name="_Toc74756074"/>
      <w:bookmarkStart w:id="9271" w:name="_Toc105674951"/>
      <w:bookmarkStart w:id="9272" w:name="_Toc130503019"/>
      <w:bookmarkStart w:id="9273" w:name="_Toc153625807"/>
      <w:bookmarkStart w:id="9274" w:name="_Toc170114952"/>
      <w:r w:rsidRPr="000A0A5F">
        <w:t>5.12.3.2.1</w:t>
      </w:r>
      <w:r w:rsidRPr="000A0A5F">
        <w:tab/>
        <w:t>Description</w:t>
      </w:r>
      <w:bookmarkEnd w:id="9262"/>
      <w:bookmarkEnd w:id="9263"/>
      <w:bookmarkEnd w:id="9264"/>
      <w:bookmarkEnd w:id="9265"/>
      <w:bookmarkEnd w:id="9266"/>
      <w:bookmarkEnd w:id="9267"/>
      <w:bookmarkEnd w:id="9268"/>
      <w:bookmarkEnd w:id="9269"/>
      <w:bookmarkEnd w:id="9270"/>
      <w:bookmarkEnd w:id="9271"/>
      <w:bookmarkEnd w:id="9272"/>
      <w:bookmarkEnd w:id="9273"/>
      <w:bookmarkEnd w:id="9274"/>
    </w:p>
    <w:p w14:paraId="61B0A08E" w14:textId="77777777" w:rsidR="00CB0DD7" w:rsidRPr="000A0A5F" w:rsidRDefault="00CB0DD7">
      <w:pPr>
        <w:rPr>
          <w:rFonts w:eastAsia="DengXian" w:hint="eastAsia"/>
          <w:lang w:eastAsia="zh-CN"/>
        </w:rPr>
      </w:pPr>
      <w:r w:rsidRPr="000A0A5F">
        <w:rPr>
          <w:noProof/>
          <w:lang w:eastAsia="zh-CN"/>
        </w:rPr>
        <w:t>This custom operation allows an SCS/AS to query the current status of enhanced converage restriction for a UE via the T8 interface</w:t>
      </w:r>
      <w:r w:rsidRPr="000A0A5F">
        <w:t xml:space="preserve"> as </w:t>
      </w:r>
      <w:r w:rsidRPr="000A0A5F">
        <w:rPr>
          <w:noProof/>
          <w:lang w:eastAsia="zh-CN"/>
        </w:rPr>
        <w:t>defined in 3GPP TS </w:t>
      </w:r>
      <w:r w:rsidRPr="000A0A5F">
        <w:rPr>
          <w:rFonts w:hint="eastAsia"/>
          <w:noProof/>
          <w:lang w:eastAsia="zh-CN"/>
        </w:rPr>
        <w:t>23.682</w:t>
      </w:r>
      <w:r w:rsidRPr="000A0A5F">
        <w:rPr>
          <w:noProof/>
          <w:lang w:val="en-US" w:eastAsia="zh-CN"/>
        </w:rPr>
        <w:t> </w:t>
      </w:r>
      <w:r w:rsidRPr="000A0A5F">
        <w:rPr>
          <w:rFonts w:hint="eastAsia"/>
          <w:noProof/>
          <w:lang w:eastAsia="zh-CN"/>
        </w:rPr>
        <w:t>[2]</w:t>
      </w:r>
      <w:r w:rsidRPr="000A0A5F">
        <w:t>.</w:t>
      </w:r>
      <w:r w:rsidRPr="000A0A5F">
        <w:rPr>
          <w:rFonts w:hint="eastAsia"/>
          <w:lang w:eastAsia="zh-CN"/>
        </w:rPr>
        <w:t xml:space="preserve"> </w:t>
      </w:r>
    </w:p>
    <w:p w14:paraId="500C586D" w14:textId="77777777" w:rsidR="00CB0DD7" w:rsidRPr="000A0A5F" w:rsidRDefault="00CB0DD7">
      <w:pPr>
        <w:pStyle w:val="Heading5"/>
      </w:pPr>
      <w:bookmarkStart w:id="9275" w:name="_Toc11247826"/>
      <w:bookmarkStart w:id="9276" w:name="_Toc27044970"/>
      <w:bookmarkStart w:id="9277" w:name="_Toc36034012"/>
      <w:bookmarkStart w:id="9278" w:name="_Toc45132159"/>
      <w:bookmarkStart w:id="9279" w:name="_Toc49776444"/>
      <w:bookmarkStart w:id="9280" w:name="_Toc51747364"/>
      <w:bookmarkStart w:id="9281" w:name="_Toc66360940"/>
      <w:bookmarkStart w:id="9282" w:name="_Toc68105445"/>
      <w:bookmarkStart w:id="9283" w:name="_Toc74756075"/>
      <w:bookmarkStart w:id="9284" w:name="_Toc105674952"/>
      <w:bookmarkStart w:id="9285" w:name="_Toc130503020"/>
      <w:bookmarkStart w:id="9286" w:name="_Toc153625808"/>
      <w:bookmarkStart w:id="9287" w:name="_Toc170114953"/>
      <w:r w:rsidRPr="000A0A5F">
        <w:t>5.12.3.2.2</w:t>
      </w:r>
      <w:r w:rsidRPr="000A0A5F">
        <w:tab/>
        <w:t>Operation Definition</w:t>
      </w:r>
      <w:bookmarkEnd w:id="9275"/>
      <w:bookmarkEnd w:id="9276"/>
      <w:bookmarkEnd w:id="9277"/>
      <w:bookmarkEnd w:id="9278"/>
      <w:bookmarkEnd w:id="9279"/>
      <w:bookmarkEnd w:id="9280"/>
      <w:bookmarkEnd w:id="9281"/>
      <w:bookmarkEnd w:id="9282"/>
      <w:bookmarkEnd w:id="9283"/>
      <w:bookmarkEnd w:id="9284"/>
      <w:bookmarkEnd w:id="9285"/>
      <w:bookmarkEnd w:id="9286"/>
      <w:bookmarkEnd w:id="9287"/>
    </w:p>
    <w:p w14:paraId="04A93C92" w14:textId="77777777" w:rsidR="00CB0DD7" w:rsidRPr="000A0A5F" w:rsidRDefault="00CB0DD7">
      <w:r w:rsidRPr="000A0A5F">
        <w:t>This operation shall support the URI query parameters, request and response data structures, and response codes, as specified in the table 5.12.3.2.2-1 and table 5.12.3.2.2-2.</w:t>
      </w:r>
    </w:p>
    <w:p w14:paraId="6B8560E3" w14:textId="77777777" w:rsidR="00CB0DD7" w:rsidRPr="000A0A5F" w:rsidRDefault="00CB0DD7">
      <w:pPr>
        <w:pStyle w:val="TH"/>
        <w:rPr>
          <w:rFonts w:cs="Arial"/>
        </w:rPr>
      </w:pPr>
      <w:r w:rsidRPr="000A0A5F">
        <w:t xml:space="preserve">Table 5.12.3.2.2-1: URI query parameters supported by the POST on this operation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540427C7" w14:textId="77777777" w:rsidTr="00FF0AF8">
        <w:trPr>
          <w:jc w:val="center"/>
        </w:trPr>
        <w:tc>
          <w:tcPr>
            <w:tcW w:w="825" w:type="pct"/>
            <w:shd w:val="clear" w:color="000000" w:fill="C0C0C0"/>
          </w:tcPr>
          <w:p w14:paraId="76E2D8FA" w14:textId="77777777" w:rsidR="00CB0DD7" w:rsidRPr="000A0A5F" w:rsidRDefault="00CB0DD7">
            <w:pPr>
              <w:pStyle w:val="TAH"/>
            </w:pPr>
            <w:r w:rsidRPr="000A0A5F">
              <w:t>Name</w:t>
            </w:r>
          </w:p>
        </w:tc>
        <w:tc>
          <w:tcPr>
            <w:tcW w:w="874" w:type="pct"/>
            <w:shd w:val="clear" w:color="000000" w:fill="C0C0C0"/>
          </w:tcPr>
          <w:p w14:paraId="77AADA0A" w14:textId="77777777" w:rsidR="00CB0DD7" w:rsidRPr="000A0A5F" w:rsidRDefault="00CB0DD7">
            <w:pPr>
              <w:pStyle w:val="TAH"/>
            </w:pPr>
            <w:r w:rsidRPr="000A0A5F">
              <w:t>Data type</w:t>
            </w:r>
          </w:p>
        </w:tc>
        <w:tc>
          <w:tcPr>
            <w:tcW w:w="583" w:type="pct"/>
            <w:shd w:val="clear" w:color="000000" w:fill="C0C0C0"/>
          </w:tcPr>
          <w:p w14:paraId="707BAF23" w14:textId="77777777" w:rsidR="00CB0DD7" w:rsidRPr="000A0A5F" w:rsidRDefault="00CB0DD7">
            <w:pPr>
              <w:pStyle w:val="TAH"/>
            </w:pPr>
            <w:r w:rsidRPr="000A0A5F">
              <w:t>Cardinality</w:t>
            </w:r>
          </w:p>
        </w:tc>
        <w:tc>
          <w:tcPr>
            <w:tcW w:w="2718" w:type="pct"/>
            <w:shd w:val="clear" w:color="000000" w:fill="C0C0C0"/>
            <w:vAlign w:val="center"/>
          </w:tcPr>
          <w:p w14:paraId="53FAB525" w14:textId="77777777" w:rsidR="00CB0DD7" w:rsidRPr="000A0A5F" w:rsidRDefault="00CB0DD7">
            <w:pPr>
              <w:pStyle w:val="TAH"/>
            </w:pPr>
            <w:r w:rsidRPr="000A0A5F">
              <w:t>Remarks</w:t>
            </w:r>
          </w:p>
        </w:tc>
      </w:tr>
      <w:tr w:rsidR="00CB0DD7" w:rsidRPr="000A0A5F" w14:paraId="263D7FCB" w14:textId="77777777" w:rsidTr="00FF0AF8">
        <w:trPr>
          <w:jc w:val="center"/>
        </w:trPr>
        <w:tc>
          <w:tcPr>
            <w:tcW w:w="825" w:type="pct"/>
            <w:shd w:val="clear" w:color="auto" w:fill="auto"/>
          </w:tcPr>
          <w:p w14:paraId="3E76E73E" w14:textId="77777777" w:rsidR="00CB0DD7" w:rsidRPr="000A0A5F" w:rsidRDefault="00CB0DD7">
            <w:pPr>
              <w:pStyle w:val="TAL"/>
            </w:pPr>
            <w:r w:rsidRPr="000A0A5F">
              <w:t>none specified</w:t>
            </w:r>
          </w:p>
        </w:tc>
        <w:tc>
          <w:tcPr>
            <w:tcW w:w="874" w:type="pct"/>
          </w:tcPr>
          <w:p w14:paraId="72920937" w14:textId="77777777" w:rsidR="00CB0DD7" w:rsidRPr="000A0A5F" w:rsidRDefault="00CB0DD7">
            <w:pPr>
              <w:pStyle w:val="TAL"/>
            </w:pPr>
          </w:p>
        </w:tc>
        <w:tc>
          <w:tcPr>
            <w:tcW w:w="583" w:type="pct"/>
          </w:tcPr>
          <w:p w14:paraId="67787F0F" w14:textId="77777777" w:rsidR="00CB0DD7" w:rsidRPr="000A0A5F" w:rsidRDefault="00CB0DD7">
            <w:pPr>
              <w:pStyle w:val="TAL"/>
            </w:pPr>
          </w:p>
        </w:tc>
        <w:tc>
          <w:tcPr>
            <w:tcW w:w="2718" w:type="pct"/>
            <w:shd w:val="clear" w:color="auto" w:fill="auto"/>
            <w:vAlign w:val="center"/>
          </w:tcPr>
          <w:p w14:paraId="14AF5ADD" w14:textId="77777777" w:rsidR="00CB0DD7" w:rsidRPr="000A0A5F" w:rsidRDefault="00CB0DD7">
            <w:pPr>
              <w:pStyle w:val="TAL"/>
            </w:pPr>
          </w:p>
        </w:tc>
      </w:tr>
    </w:tbl>
    <w:p w14:paraId="205C485E" w14:textId="77777777" w:rsidR="00CB0DD7" w:rsidRPr="000A0A5F" w:rsidRDefault="00CB0DD7"/>
    <w:p w14:paraId="0F510BC7" w14:textId="77777777" w:rsidR="00CB0DD7" w:rsidRPr="000A0A5F" w:rsidRDefault="00CB0DD7">
      <w:pPr>
        <w:pStyle w:val="TH"/>
        <w:spacing w:before="120"/>
      </w:pPr>
      <w:r w:rsidRPr="000A0A5F">
        <w:t>Table 5.12.3.2.2-2: Data structures supported by the POST request/response on this operation</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31"/>
        <w:gridCol w:w="2800"/>
        <w:gridCol w:w="1126"/>
        <w:gridCol w:w="1259"/>
        <w:gridCol w:w="3407"/>
      </w:tblGrid>
      <w:tr w:rsidR="00CB0DD7" w:rsidRPr="000A0A5F" w14:paraId="0AE65C7B" w14:textId="77777777" w:rsidTr="002C1CAD">
        <w:tc>
          <w:tcPr>
            <w:tcW w:w="536" w:type="pct"/>
            <w:vMerge w:val="restart"/>
            <w:shd w:val="clear" w:color="auto" w:fill="C0C0C0"/>
            <w:vAlign w:val="center"/>
          </w:tcPr>
          <w:p w14:paraId="333D8BAA" w14:textId="77777777" w:rsidR="00CB0DD7" w:rsidRPr="000A0A5F" w:rsidRDefault="00CB0DD7">
            <w:pPr>
              <w:pStyle w:val="TAH"/>
            </w:pPr>
            <w:r w:rsidRPr="000A0A5F">
              <w:t>Request body</w:t>
            </w:r>
          </w:p>
        </w:tc>
        <w:tc>
          <w:tcPr>
            <w:tcW w:w="1455" w:type="pct"/>
            <w:shd w:val="clear" w:color="auto" w:fill="C0C0C0"/>
          </w:tcPr>
          <w:p w14:paraId="5B23BF57" w14:textId="77777777" w:rsidR="00CB0DD7" w:rsidRPr="000A0A5F" w:rsidRDefault="00CB0DD7">
            <w:pPr>
              <w:pStyle w:val="TAH"/>
            </w:pPr>
            <w:r w:rsidRPr="000A0A5F">
              <w:t>Data type</w:t>
            </w:r>
          </w:p>
        </w:tc>
        <w:tc>
          <w:tcPr>
            <w:tcW w:w="585" w:type="pct"/>
            <w:shd w:val="clear" w:color="auto" w:fill="C0C0C0"/>
          </w:tcPr>
          <w:p w14:paraId="05704A7F" w14:textId="77777777" w:rsidR="00CB0DD7" w:rsidRPr="000A0A5F" w:rsidRDefault="00CB0DD7">
            <w:pPr>
              <w:pStyle w:val="TAH"/>
            </w:pPr>
            <w:r w:rsidRPr="000A0A5F">
              <w:t>Cardinality</w:t>
            </w:r>
          </w:p>
        </w:tc>
        <w:tc>
          <w:tcPr>
            <w:tcW w:w="2424" w:type="pct"/>
            <w:gridSpan w:val="2"/>
            <w:shd w:val="clear" w:color="auto" w:fill="C0C0C0"/>
          </w:tcPr>
          <w:p w14:paraId="3FE68E1A" w14:textId="77777777" w:rsidR="00CB0DD7" w:rsidRPr="000A0A5F" w:rsidRDefault="00CB0DD7">
            <w:pPr>
              <w:pStyle w:val="TAH"/>
            </w:pPr>
            <w:r w:rsidRPr="000A0A5F">
              <w:t>Remarks</w:t>
            </w:r>
          </w:p>
        </w:tc>
      </w:tr>
      <w:tr w:rsidR="00CB0DD7" w:rsidRPr="000A0A5F" w14:paraId="42319CAE" w14:textId="77777777" w:rsidTr="00FF0AF8">
        <w:tc>
          <w:tcPr>
            <w:tcW w:w="536" w:type="pct"/>
            <w:vMerge/>
            <w:shd w:val="clear" w:color="auto" w:fill="BFBFBF"/>
            <w:vAlign w:val="center"/>
          </w:tcPr>
          <w:p w14:paraId="427696C7" w14:textId="77777777" w:rsidR="00CB0DD7" w:rsidRPr="000A0A5F" w:rsidRDefault="00CB0DD7">
            <w:pPr>
              <w:pStyle w:val="TAL"/>
              <w:jc w:val="center"/>
            </w:pPr>
          </w:p>
        </w:tc>
        <w:tc>
          <w:tcPr>
            <w:tcW w:w="1455" w:type="pct"/>
            <w:shd w:val="clear" w:color="auto" w:fill="auto"/>
          </w:tcPr>
          <w:p w14:paraId="5A831DB1" w14:textId="77777777" w:rsidR="00CB0DD7" w:rsidRPr="000A0A5F" w:rsidRDefault="00CB0DD7">
            <w:pPr>
              <w:pStyle w:val="TAL"/>
              <w:rPr>
                <w:rFonts w:hint="eastAsia"/>
                <w:lang w:eastAsia="zh-CN"/>
              </w:rPr>
            </w:pPr>
            <w:r w:rsidRPr="000A0A5F">
              <w:t>ECRControl</w:t>
            </w:r>
          </w:p>
        </w:tc>
        <w:tc>
          <w:tcPr>
            <w:tcW w:w="585" w:type="pct"/>
          </w:tcPr>
          <w:p w14:paraId="7317017D" w14:textId="77777777" w:rsidR="00CB0DD7" w:rsidRPr="000A0A5F" w:rsidRDefault="00CB0DD7">
            <w:pPr>
              <w:pStyle w:val="TAC"/>
              <w:jc w:val="left"/>
              <w:rPr>
                <w:rFonts w:hint="eastAsia"/>
                <w:lang w:eastAsia="zh-CN"/>
              </w:rPr>
            </w:pPr>
            <w:r w:rsidRPr="000A0A5F">
              <w:rPr>
                <w:rFonts w:hint="eastAsia"/>
                <w:lang w:eastAsia="zh-CN"/>
              </w:rPr>
              <w:t>1</w:t>
            </w:r>
          </w:p>
        </w:tc>
        <w:tc>
          <w:tcPr>
            <w:tcW w:w="2424" w:type="pct"/>
            <w:gridSpan w:val="2"/>
          </w:tcPr>
          <w:p w14:paraId="54A111B8"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Parameters to </w:t>
            </w:r>
            <w:r w:rsidRPr="000A0A5F">
              <w:rPr>
                <w:noProof/>
                <w:lang w:eastAsia="zh-CN"/>
              </w:rPr>
              <w:t xml:space="preserve">query the current status of </w:t>
            </w:r>
            <w:r w:rsidRPr="000A0A5F">
              <w:rPr>
                <w:rFonts w:cs="Arial"/>
                <w:szCs w:val="18"/>
                <w:lang w:eastAsia="zh-CN"/>
              </w:rPr>
              <w:t>Enhanced Coverage Restriction.</w:t>
            </w:r>
          </w:p>
        </w:tc>
      </w:tr>
      <w:tr w:rsidR="004317C8" w:rsidRPr="000A0A5F" w14:paraId="10CA58DD" w14:textId="77777777" w:rsidTr="002C1CAD">
        <w:tc>
          <w:tcPr>
            <w:tcW w:w="536" w:type="pct"/>
            <w:vMerge w:val="restart"/>
            <w:shd w:val="clear" w:color="auto" w:fill="C0C0C0"/>
            <w:vAlign w:val="center"/>
          </w:tcPr>
          <w:p w14:paraId="04549B14" w14:textId="77777777" w:rsidR="004317C8" w:rsidRPr="000A0A5F" w:rsidRDefault="004317C8">
            <w:pPr>
              <w:pStyle w:val="TAH"/>
            </w:pPr>
            <w:r w:rsidRPr="000A0A5F">
              <w:t>Response body</w:t>
            </w:r>
          </w:p>
        </w:tc>
        <w:tc>
          <w:tcPr>
            <w:tcW w:w="1455" w:type="pct"/>
            <w:shd w:val="clear" w:color="auto" w:fill="C0C0C0"/>
          </w:tcPr>
          <w:p w14:paraId="3CCDF5E7" w14:textId="77777777" w:rsidR="004317C8" w:rsidRPr="000A0A5F" w:rsidRDefault="004317C8">
            <w:pPr>
              <w:pStyle w:val="TAH"/>
            </w:pPr>
          </w:p>
          <w:p w14:paraId="445F7C21" w14:textId="77777777" w:rsidR="004317C8" w:rsidRPr="000A0A5F" w:rsidRDefault="004317C8">
            <w:pPr>
              <w:pStyle w:val="TAH"/>
            </w:pPr>
            <w:r w:rsidRPr="000A0A5F">
              <w:t>Data type</w:t>
            </w:r>
          </w:p>
        </w:tc>
        <w:tc>
          <w:tcPr>
            <w:tcW w:w="585" w:type="pct"/>
            <w:shd w:val="clear" w:color="auto" w:fill="C0C0C0"/>
          </w:tcPr>
          <w:p w14:paraId="1E29D655" w14:textId="77777777" w:rsidR="004317C8" w:rsidRPr="000A0A5F" w:rsidRDefault="004317C8">
            <w:pPr>
              <w:pStyle w:val="TAH"/>
            </w:pPr>
          </w:p>
          <w:p w14:paraId="46103446" w14:textId="77777777" w:rsidR="004317C8" w:rsidRPr="000A0A5F" w:rsidRDefault="004317C8">
            <w:pPr>
              <w:pStyle w:val="TAH"/>
            </w:pPr>
            <w:r w:rsidRPr="000A0A5F">
              <w:t>Cardinality</w:t>
            </w:r>
          </w:p>
        </w:tc>
        <w:tc>
          <w:tcPr>
            <w:tcW w:w="654" w:type="pct"/>
            <w:shd w:val="clear" w:color="auto" w:fill="C0C0C0"/>
          </w:tcPr>
          <w:p w14:paraId="76B24083" w14:textId="77777777" w:rsidR="004317C8" w:rsidRPr="000A0A5F" w:rsidRDefault="004317C8">
            <w:pPr>
              <w:pStyle w:val="TAH"/>
            </w:pPr>
            <w:r w:rsidRPr="000A0A5F">
              <w:t>Response</w:t>
            </w:r>
          </w:p>
          <w:p w14:paraId="2F61CEB0" w14:textId="77777777" w:rsidR="004317C8" w:rsidRPr="000A0A5F" w:rsidRDefault="004317C8">
            <w:pPr>
              <w:pStyle w:val="TAH"/>
            </w:pPr>
            <w:r w:rsidRPr="000A0A5F">
              <w:t>codes</w:t>
            </w:r>
          </w:p>
        </w:tc>
        <w:tc>
          <w:tcPr>
            <w:tcW w:w="1770" w:type="pct"/>
            <w:shd w:val="clear" w:color="auto" w:fill="C0C0C0"/>
          </w:tcPr>
          <w:p w14:paraId="5642FB65" w14:textId="77777777" w:rsidR="004317C8" w:rsidRPr="000A0A5F" w:rsidRDefault="004317C8">
            <w:pPr>
              <w:pStyle w:val="TAH"/>
            </w:pPr>
          </w:p>
          <w:p w14:paraId="62B33A24" w14:textId="77777777" w:rsidR="004317C8" w:rsidRPr="000A0A5F" w:rsidRDefault="004317C8">
            <w:pPr>
              <w:pStyle w:val="TAH"/>
            </w:pPr>
            <w:r w:rsidRPr="000A0A5F">
              <w:t>Remarks</w:t>
            </w:r>
          </w:p>
        </w:tc>
      </w:tr>
      <w:tr w:rsidR="004317C8" w:rsidRPr="000A0A5F" w14:paraId="7974E7DC" w14:textId="77777777" w:rsidTr="004317C8">
        <w:tc>
          <w:tcPr>
            <w:tcW w:w="536" w:type="pct"/>
            <w:vMerge/>
            <w:shd w:val="clear" w:color="auto" w:fill="C0C0C0"/>
            <w:vAlign w:val="center"/>
          </w:tcPr>
          <w:p w14:paraId="3DBFCB56" w14:textId="77777777" w:rsidR="004317C8" w:rsidRPr="000A0A5F" w:rsidRDefault="004317C8">
            <w:pPr>
              <w:pStyle w:val="TAL"/>
              <w:jc w:val="center"/>
            </w:pPr>
          </w:p>
        </w:tc>
        <w:tc>
          <w:tcPr>
            <w:tcW w:w="1455" w:type="pct"/>
            <w:shd w:val="clear" w:color="auto" w:fill="auto"/>
          </w:tcPr>
          <w:p w14:paraId="01E86CCD" w14:textId="77777777" w:rsidR="004317C8" w:rsidRPr="000A0A5F" w:rsidRDefault="004317C8">
            <w:pPr>
              <w:pStyle w:val="TAL"/>
            </w:pPr>
            <w:r w:rsidRPr="000A0A5F">
              <w:t>ECRData</w:t>
            </w:r>
          </w:p>
        </w:tc>
        <w:tc>
          <w:tcPr>
            <w:tcW w:w="585" w:type="pct"/>
          </w:tcPr>
          <w:p w14:paraId="4CA29DAF" w14:textId="77777777" w:rsidR="004317C8" w:rsidRPr="000A0A5F" w:rsidRDefault="004317C8">
            <w:pPr>
              <w:pStyle w:val="TAL"/>
              <w:rPr>
                <w:rFonts w:hint="eastAsia"/>
                <w:lang w:eastAsia="zh-CN"/>
              </w:rPr>
            </w:pPr>
            <w:r w:rsidRPr="000A0A5F">
              <w:rPr>
                <w:rFonts w:hint="eastAsia"/>
                <w:lang w:eastAsia="zh-CN"/>
              </w:rPr>
              <w:t>1</w:t>
            </w:r>
          </w:p>
        </w:tc>
        <w:tc>
          <w:tcPr>
            <w:tcW w:w="654" w:type="pct"/>
          </w:tcPr>
          <w:p w14:paraId="158818AC" w14:textId="77777777" w:rsidR="004317C8" w:rsidRPr="000A0A5F" w:rsidRDefault="004317C8">
            <w:pPr>
              <w:pStyle w:val="TAL"/>
              <w:rPr>
                <w:rFonts w:hint="eastAsia"/>
                <w:lang w:eastAsia="zh-CN"/>
              </w:rPr>
            </w:pPr>
            <w:r w:rsidRPr="000A0A5F">
              <w:rPr>
                <w:rFonts w:hint="eastAsia"/>
                <w:lang w:eastAsia="zh-CN"/>
              </w:rPr>
              <w:t>20</w:t>
            </w:r>
            <w:r w:rsidRPr="000A0A5F">
              <w:rPr>
                <w:lang w:eastAsia="zh-CN"/>
              </w:rPr>
              <w:t>0 OK</w:t>
            </w:r>
          </w:p>
        </w:tc>
        <w:tc>
          <w:tcPr>
            <w:tcW w:w="1770" w:type="pct"/>
          </w:tcPr>
          <w:p w14:paraId="21273DA7" w14:textId="77777777" w:rsidR="004317C8" w:rsidRPr="000A0A5F" w:rsidRDefault="004317C8">
            <w:pPr>
              <w:pStyle w:val="TAL"/>
              <w:spacing w:afterLines="50" w:after="120"/>
              <w:rPr>
                <w:rFonts w:hint="eastAsia"/>
              </w:rPr>
            </w:pPr>
            <w:r w:rsidRPr="000A0A5F">
              <w:t xml:space="preserve">The requested information was returned successfully. </w:t>
            </w:r>
          </w:p>
        </w:tc>
      </w:tr>
      <w:tr w:rsidR="004317C8" w:rsidRPr="000A0A5F" w14:paraId="5D03241C" w14:textId="77777777" w:rsidTr="004317C8">
        <w:tc>
          <w:tcPr>
            <w:tcW w:w="536" w:type="pct"/>
            <w:vMerge/>
            <w:shd w:val="clear" w:color="auto" w:fill="C0C0C0"/>
            <w:vAlign w:val="center"/>
          </w:tcPr>
          <w:p w14:paraId="14EFEBF8" w14:textId="77777777" w:rsidR="004317C8" w:rsidRPr="000A0A5F" w:rsidRDefault="004317C8" w:rsidP="004317C8">
            <w:pPr>
              <w:pStyle w:val="TAL"/>
              <w:jc w:val="center"/>
            </w:pPr>
          </w:p>
        </w:tc>
        <w:tc>
          <w:tcPr>
            <w:tcW w:w="1455" w:type="pct"/>
            <w:shd w:val="clear" w:color="auto" w:fill="auto"/>
          </w:tcPr>
          <w:p w14:paraId="533C451C" w14:textId="77777777" w:rsidR="004317C8" w:rsidRPr="000A0A5F" w:rsidRDefault="004317C8" w:rsidP="004317C8">
            <w:pPr>
              <w:pStyle w:val="TAL"/>
            </w:pPr>
            <w:r w:rsidRPr="000A0A5F">
              <w:t>none</w:t>
            </w:r>
          </w:p>
        </w:tc>
        <w:tc>
          <w:tcPr>
            <w:tcW w:w="585" w:type="pct"/>
          </w:tcPr>
          <w:p w14:paraId="4A342FF8" w14:textId="77777777" w:rsidR="004317C8" w:rsidRPr="000A0A5F" w:rsidRDefault="004317C8" w:rsidP="004317C8">
            <w:pPr>
              <w:pStyle w:val="TAL"/>
              <w:rPr>
                <w:rFonts w:hint="eastAsia"/>
                <w:lang w:eastAsia="zh-CN"/>
              </w:rPr>
            </w:pPr>
          </w:p>
        </w:tc>
        <w:tc>
          <w:tcPr>
            <w:tcW w:w="654" w:type="pct"/>
          </w:tcPr>
          <w:p w14:paraId="4F210D0B" w14:textId="77777777" w:rsidR="004317C8" w:rsidRPr="000A0A5F" w:rsidRDefault="004317C8" w:rsidP="004317C8">
            <w:pPr>
              <w:pStyle w:val="TAL"/>
              <w:rPr>
                <w:rFonts w:hint="eastAsia"/>
                <w:lang w:eastAsia="zh-CN"/>
              </w:rPr>
            </w:pPr>
            <w:r w:rsidRPr="000A0A5F">
              <w:t>307 Temporary Redirect</w:t>
            </w:r>
          </w:p>
        </w:tc>
        <w:tc>
          <w:tcPr>
            <w:tcW w:w="1770" w:type="pct"/>
          </w:tcPr>
          <w:p w14:paraId="41FE3191" w14:textId="77777777" w:rsidR="004317C8" w:rsidRPr="000A0A5F" w:rsidRDefault="004317C8" w:rsidP="004317C8">
            <w:pPr>
              <w:pStyle w:val="TAL"/>
            </w:pPr>
            <w:r w:rsidRPr="000A0A5F">
              <w:t>Temporary redirection. The response shall include a Location header field containing an alternative URI of the resource located in an alternative SCEF.</w:t>
            </w:r>
          </w:p>
          <w:p w14:paraId="4FC067F5" w14:textId="77777777" w:rsidR="004317C8" w:rsidRPr="000A0A5F" w:rsidRDefault="004317C8" w:rsidP="004317C8">
            <w:pPr>
              <w:pStyle w:val="TAL"/>
            </w:pPr>
          </w:p>
          <w:p w14:paraId="23610B81" w14:textId="77777777" w:rsidR="004317C8" w:rsidRPr="000A0A5F" w:rsidRDefault="004317C8" w:rsidP="004317C8">
            <w:pPr>
              <w:pStyle w:val="TAL"/>
              <w:spacing w:afterLines="50" w:after="120"/>
            </w:pPr>
            <w:r w:rsidRPr="000A0A5F">
              <w:t>Redirection handling is described in clause 5.2.10.</w:t>
            </w:r>
          </w:p>
        </w:tc>
      </w:tr>
      <w:tr w:rsidR="004317C8" w:rsidRPr="000A0A5F" w14:paraId="7948506F" w14:textId="77777777" w:rsidTr="004317C8">
        <w:tc>
          <w:tcPr>
            <w:tcW w:w="536" w:type="pct"/>
            <w:vMerge/>
            <w:shd w:val="clear" w:color="auto" w:fill="C0C0C0"/>
            <w:vAlign w:val="center"/>
          </w:tcPr>
          <w:p w14:paraId="5C8D349D" w14:textId="77777777" w:rsidR="004317C8" w:rsidRPr="000A0A5F" w:rsidRDefault="004317C8" w:rsidP="004317C8">
            <w:pPr>
              <w:pStyle w:val="TAL"/>
              <w:jc w:val="center"/>
            </w:pPr>
          </w:p>
        </w:tc>
        <w:tc>
          <w:tcPr>
            <w:tcW w:w="1455" w:type="pct"/>
            <w:shd w:val="clear" w:color="auto" w:fill="auto"/>
          </w:tcPr>
          <w:p w14:paraId="30286133" w14:textId="77777777" w:rsidR="004317C8" w:rsidRPr="000A0A5F" w:rsidRDefault="004317C8" w:rsidP="004317C8">
            <w:pPr>
              <w:pStyle w:val="TAL"/>
            </w:pPr>
            <w:r w:rsidRPr="000A0A5F">
              <w:t>none</w:t>
            </w:r>
          </w:p>
        </w:tc>
        <w:tc>
          <w:tcPr>
            <w:tcW w:w="585" w:type="pct"/>
          </w:tcPr>
          <w:p w14:paraId="1825A62A" w14:textId="77777777" w:rsidR="004317C8" w:rsidRPr="000A0A5F" w:rsidRDefault="004317C8" w:rsidP="004317C8">
            <w:pPr>
              <w:pStyle w:val="TAL"/>
              <w:rPr>
                <w:rFonts w:hint="eastAsia"/>
                <w:lang w:eastAsia="zh-CN"/>
              </w:rPr>
            </w:pPr>
          </w:p>
        </w:tc>
        <w:tc>
          <w:tcPr>
            <w:tcW w:w="654" w:type="pct"/>
          </w:tcPr>
          <w:p w14:paraId="77645B6B" w14:textId="77777777" w:rsidR="004317C8" w:rsidRPr="000A0A5F" w:rsidRDefault="004317C8" w:rsidP="004317C8">
            <w:pPr>
              <w:pStyle w:val="TAL"/>
              <w:rPr>
                <w:rFonts w:hint="eastAsia"/>
                <w:lang w:eastAsia="zh-CN"/>
              </w:rPr>
            </w:pPr>
            <w:r w:rsidRPr="000A0A5F">
              <w:t>308 Permanent Redirect</w:t>
            </w:r>
          </w:p>
        </w:tc>
        <w:tc>
          <w:tcPr>
            <w:tcW w:w="1770" w:type="pct"/>
          </w:tcPr>
          <w:p w14:paraId="6014009F" w14:textId="77777777" w:rsidR="004317C8" w:rsidRPr="000A0A5F" w:rsidRDefault="004317C8" w:rsidP="004317C8">
            <w:pPr>
              <w:pStyle w:val="TAL"/>
            </w:pPr>
            <w:r w:rsidRPr="000A0A5F">
              <w:t>Permanent redirection. The response shall include a Location header field containing an alternative URI of the resource located in an alternative SCEF.</w:t>
            </w:r>
          </w:p>
          <w:p w14:paraId="7A68AB33" w14:textId="77777777" w:rsidR="004317C8" w:rsidRPr="000A0A5F" w:rsidRDefault="004317C8" w:rsidP="004317C8">
            <w:pPr>
              <w:pStyle w:val="TAL"/>
            </w:pPr>
          </w:p>
          <w:p w14:paraId="1C7CC2C2" w14:textId="77777777" w:rsidR="004317C8" w:rsidRPr="000A0A5F" w:rsidRDefault="004317C8" w:rsidP="004317C8">
            <w:pPr>
              <w:pStyle w:val="TAL"/>
              <w:spacing w:afterLines="50" w:after="120"/>
            </w:pPr>
            <w:r w:rsidRPr="000A0A5F">
              <w:t>Redirection handling is described in clause 5.2.10.</w:t>
            </w:r>
          </w:p>
        </w:tc>
      </w:tr>
      <w:tr w:rsidR="004317C8" w:rsidRPr="000A0A5F" w14:paraId="34B257CB" w14:textId="77777777" w:rsidTr="004317C8">
        <w:tc>
          <w:tcPr>
            <w:tcW w:w="536" w:type="pct"/>
            <w:vMerge/>
            <w:shd w:val="clear" w:color="auto" w:fill="C0C0C0"/>
            <w:vAlign w:val="center"/>
          </w:tcPr>
          <w:p w14:paraId="6642A8DC" w14:textId="77777777" w:rsidR="004317C8" w:rsidRPr="000A0A5F" w:rsidRDefault="004317C8" w:rsidP="004317C8">
            <w:pPr>
              <w:pStyle w:val="TAL"/>
              <w:jc w:val="center"/>
            </w:pPr>
          </w:p>
        </w:tc>
        <w:tc>
          <w:tcPr>
            <w:tcW w:w="1455" w:type="pct"/>
            <w:shd w:val="clear" w:color="auto" w:fill="auto"/>
          </w:tcPr>
          <w:p w14:paraId="2654E78D" w14:textId="77777777" w:rsidR="004317C8" w:rsidRPr="000A0A5F" w:rsidRDefault="004317C8" w:rsidP="004317C8">
            <w:pPr>
              <w:pStyle w:val="TAL"/>
            </w:pPr>
            <w:r w:rsidRPr="000A0A5F">
              <w:rPr>
                <w:lang w:eastAsia="zh-CN"/>
              </w:rPr>
              <w:t>ProblemDetails</w:t>
            </w:r>
          </w:p>
        </w:tc>
        <w:tc>
          <w:tcPr>
            <w:tcW w:w="585" w:type="pct"/>
          </w:tcPr>
          <w:p w14:paraId="2243C7B8" w14:textId="77777777" w:rsidR="004317C8" w:rsidRPr="000A0A5F" w:rsidRDefault="004317C8" w:rsidP="004317C8">
            <w:pPr>
              <w:pStyle w:val="TAL"/>
              <w:rPr>
                <w:rFonts w:hint="eastAsia"/>
                <w:lang w:eastAsia="zh-CN"/>
              </w:rPr>
            </w:pPr>
            <w:r w:rsidRPr="000A0A5F">
              <w:t>0..1</w:t>
            </w:r>
          </w:p>
        </w:tc>
        <w:tc>
          <w:tcPr>
            <w:tcW w:w="654" w:type="pct"/>
          </w:tcPr>
          <w:p w14:paraId="1D5199DD" w14:textId="77777777" w:rsidR="004317C8" w:rsidRPr="000A0A5F" w:rsidRDefault="004317C8" w:rsidP="004317C8">
            <w:pPr>
              <w:pStyle w:val="TAL"/>
              <w:rPr>
                <w:rFonts w:hint="eastAsia"/>
                <w:lang w:eastAsia="zh-CN"/>
              </w:rPr>
            </w:pPr>
            <w:r w:rsidRPr="000A0A5F">
              <w:t>403 Forbidden</w:t>
            </w:r>
          </w:p>
        </w:tc>
        <w:tc>
          <w:tcPr>
            <w:tcW w:w="1770" w:type="pct"/>
          </w:tcPr>
          <w:p w14:paraId="5E8879B7" w14:textId="77777777" w:rsidR="004317C8" w:rsidRPr="000A0A5F" w:rsidRDefault="004317C8" w:rsidP="004317C8">
            <w:pPr>
              <w:pStyle w:val="TAL"/>
              <w:spacing w:afterLines="50" w:after="120"/>
            </w:pPr>
            <w:r w:rsidRPr="000A0A5F">
              <w:t>(NOTE 2)</w:t>
            </w:r>
          </w:p>
        </w:tc>
      </w:tr>
      <w:tr w:rsidR="004317C8" w:rsidRPr="000A0A5F" w14:paraId="3DDD8141" w14:textId="77777777" w:rsidTr="00FF0AF8">
        <w:tc>
          <w:tcPr>
            <w:tcW w:w="5000" w:type="pct"/>
            <w:gridSpan w:val="5"/>
            <w:shd w:val="clear" w:color="auto" w:fill="auto"/>
            <w:vAlign w:val="center"/>
          </w:tcPr>
          <w:p w14:paraId="38DED951" w14:textId="77777777" w:rsidR="004317C8" w:rsidRPr="000A0A5F" w:rsidRDefault="004317C8" w:rsidP="004317C8">
            <w:pPr>
              <w:pStyle w:val="TAN"/>
            </w:pPr>
            <w:r w:rsidRPr="000A0A5F">
              <w:t>NOTE 1:</w:t>
            </w:r>
            <w:r w:rsidRPr="000A0A5F">
              <w:tab/>
              <w:t>The mandatory HTTP error status codes for the POST method listed in table 5.2.6-1 also apply.</w:t>
            </w:r>
          </w:p>
          <w:p w14:paraId="5843D8B5" w14:textId="77777777" w:rsidR="004317C8" w:rsidRPr="000A0A5F" w:rsidRDefault="004317C8" w:rsidP="004317C8">
            <w:pPr>
              <w:pStyle w:val="TAN"/>
            </w:pPr>
            <w:r w:rsidRPr="000A0A5F">
              <w:t>NOTE 2:</w:t>
            </w:r>
            <w:r w:rsidRPr="000A0A5F">
              <w:tab/>
              <w:t>Failure cases are described in clause 5.12.5.3.</w:t>
            </w:r>
          </w:p>
        </w:tc>
      </w:tr>
    </w:tbl>
    <w:p w14:paraId="75B46ADC" w14:textId="77777777" w:rsidR="00CB0DD7" w:rsidRPr="000A0A5F" w:rsidRDefault="00CB0DD7"/>
    <w:p w14:paraId="2574685E" w14:textId="77777777" w:rsidR="00CB0DD7" w:rsidRPr="000A0A5F" w:rsidRDefault="002E466A">
      <w:pPr>
        <w:pStyle w:val="TH"/>
      </w:pPr>
      <w:r w:rsidRPr="000A0A5F">
        <w:t>Table </w:t>
      </w:r>
      <w:r w:rsidR="00CB0DD7" w:rsidRPr="000A0A5F">
        <w:t>5.12.3.2.2-3: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F3C36FC" w14:textId="77777777" w:rsidTr="00FF0AF8">
        <w:trPr>
          <w:jc w:val="center"/>
        </w:trPr>
        <w:tc>
          <w:tcPr>
            <w:tcW w:w="825" w:type="pct"/>
            <w:shd w:val="clear" w:color="auto" w:fill="C0C0C0"/>
          </w:tcPr>
          <w:p w14:paraId="7DD4AE18" w14:textId="77777777" w:rsidR="00CB0DD7" w:rsidRPr="000A0A5F" w:rsidRDefault="00CB0DD7">
            <w:pPr>
              <w:pStyle w:val="TAH"/>
            </w:pPr>
            <w:r w:rsidRPr="000A0A5F">
              <w:t>Name</w:t>
            </w:r>
          </w:p>
        </w:tc>
        <w:tc>
          <w:tcPr>
            <w:tcW w:w="732" w:type="pct"/>
            <w:shd w:val="clear" w:color="auto" w:fill="C0C0C0"/>
          </w:tcPr>
          <w:p w14:paraId="6327C7A7" w14:textId="77777777" w:rsidR="00CB0DD7" w:rsidRPr="000A0A5F" w:rsidRDefault="00CB0DD7">
            <w:pPr>
              <w:pStyle w:val="TAH"/>
            </w:pPr>
            <w:r w:rsidRPr="000A0A5F">
              <w:t>Data type</w:t>
            </w:r>
          </w:p>
        </w:tc>
        <w:tc>
          <w:tcPr>
            <w:tcW w:w="217" w:type="pct"/>
            <w:shd w:val="clear" w:color="auto" w:fill="C0C0C0"/>
          </w:tcPr>
          <w:p w14:paraId="0823321B" w14:textId="77777777" w:rsidR="00CB0DD7" w:rsidRPr="000A0A5F" w:rsidRDefault="00CB0DD7">
            <w:pPr>
              <w:pStyle w:val="TAH"/>
            </w:pPr>
            <w:r w:rsidRPr="000A0A5F">
              <w:t>P</w:t>
            </w:r>
          </w:p>
        </w:tc>
        <w:tc>
          <w:tcPr>
            <w:tcW w:w="581" w:type="pct"/>
            <w:shd w:val="clear" w:color="auto" w:fill="C0C0C0"/>
          </w:tcPr>
          <w:p w14:paraId="4945E084" w14:textId="77777777" w:rsidR="00CB0DD7" w:rsidRPr="000A0A5F" w:rsidRDefault="00CB0DD7">
            <w:pPr>
              <w:pStyle w:val="TAH"/>
            </w:pPr>
            <w:r w:rsidRPr="000A0A5F">
              <w:t>Cardinality</w:t>
            </w:r>
          </w:p>
        </w:tc>
        <w:tc>
          <w:tcPr>
            <w:tcW w:w="2645" w:type="pct"/>
            <w:shd w:val="clear" w:color="auto" w:fill="C0C0C0"/>
            <w:vAlign w:val="center"/>
          </w:tcPr>
          <w:p w14:paraId="18C31653" w14:textId="77777777" w:rsidR="00CB0DD7" w:rsidRPr="000A0A5F" w:rsidRDefault="00CB0DD7">
            <w:pPr>
              <w:pStyle w:val="TAH"/>
            </w:pPr>
            <w:r w:rsidRPr="000A0A5F">
              <w:t>Description</w:t>
            </w:r>
          </w:p>
        </w:tc>
      </w:tr>
      <w:tr w:rsidR="00CB0DD7" w:rsidRPr="000A0A5F" w14:paraId="4EC40CFD" w14:textId="77777777" w:rsidTr="00FF0AF8">
        <w:trPr>
          <w:jc w:val="center"/>
        </w:trPr>
        <w:tc>
          <w:tcPr>
            <w:tcW w:w="825" w:type="pct"/>
            <w:shd w:val="clear" w:color="auto" w:fill="auto"/>
          </w:tcPr>
          <w:p w14:paraId="14162A4E" w14:textId="77777777" w:rsidR="00CB0DD7" w:rsidRPr="000A0A5F" w:rsidRDefault="00CB0DD7">
            <w:pPr>
              <w:pStyle w:val="TAL"/>
            </w:pPr>
            <w:r w:rsidRPr="000A0A5F">
              <w:t>Location</w:t>
            </w:r>
          </w:p>
        </w:tc>
        <w:tc>
          <w:tcPr>
            <w:tcW w:w="732" w:type="pct"/>
          </w:tcPr>
          <w:p w14:paraId="3161B420" w14:textId="77777777" w:rsidR="00CB0DD7" w:rsidRPr="000A0A5F" w:rsidRDefault="00CB0DD7">
            <w:pPr>
              <w:pStyle w:val="TAL"/>
            </w:pPr>
            <w:r w:rsidRPr="000A0A5F">
              <w:t>string</w:t>
            </w:r>
          </w:p>
        </w:tc>
        <w:tc>
          <w:tcPr>
            <w:tcW w:w="217" w:type="pct"/>
          </w:tcPr>
          <w:p w14:paraId="0C47F589" w14:textId="77777777" w:rsidR="00CB0DD7" w:rsidRPr="000A0A5F" w:rsidRDefault="00CB0DD7">
            <w:pPr>
              <w:pStyle w:val="TAC"/>
            </w:pPr>
            <w:r w:rsidRPr="000A0A5F">
              <w:t>M</w:t>
            </w:r>
          </w:p>
        </w:tc>
        <w:tc>
          <w:tcPr>
            <w:tcW w:w="581" w:type="pct"/>
          </w:tcPr>
          <w:p w14:paraId="3FA34E4E" w14:textId="77777777" w:rsidR="00CB0DD7" w:rsidRPr="000A0A5F" w:rsidRDefault="00CB0DD7">
            <w:pPr>
              <w:pStyle w:val="TAL"/>
            </w:pPr>
            <w:r w:rsidRPr="000A0A5F">
              <w:t>1</w:t>
            </w:r>
          </w:p>
        </w:tc>
        <w:tc>
          <w:tcPr>
            <w:tcW w:w="2645" w:type="pct"/>
            <w:shd w:val="clear" w:color="auto" w:fill="auto"/>
            <w:vAlign w:val="center"/>
          </w:tcPr>
          <w:p w14:paraId="76FFCF63" w14:textId="77777777" w:rsidR="00CB0DD7" w:rsidRPr="000A0A5F" w:rsidRDefault="00CB0DD7">
            <w:pPr>
              <w:pStyle w:val="TAL"/>
            </w:pPr>
            <w:r w:rsidRPr="000A0A5F">
              <w:t>An alternative URI of the resource located in an alternative SCEF.</w:t>
            </w:r>
          </w:p>
        </w:tc>
      </w:tr>
    </w:tbl>
    <w:p w14:paraId="523321D9" w14:textId="77777777" w:rsidR="00CB0DD7" w:rsidRPr="000A0A5F" w:rsidRDefault="00CB0DD7"/>
    <w:p w14:paraId="0EA656CE" w14:textId="77777777" w:rsidR="00CB0DD7" w:rsidRPr="000A0A5F" w:rsidRDefault="002E466A">
      <w:pPr>
        <w:pStyle w:val="TH"/>
      </w:pPr>
      <w:r w:rsidRPr="000A0A5F">
        <w:t>Table </w:t>
      </w:r>
      <w:r w:rsidR="00CB0DD7" w:rsidRPr="000A0A5F">
        <w:t>5.12.3.2.2-4: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4A4F201" w14:textId="77777777" w:rsidTr="00FF0AF8">
        <w:trPr>
          <w:jc w:val="center"/>
        </w:trPr>
        <w:tc>
          <w:tcPr>
            <w:tcW w:w="825" w:type="pct"/>
            <w:shd w:val="clear" w:color="auto" w:fill="C0C0C0"/>
          </w:tcPr>
          <w:p w14:paraId="1E5CCF91" w14:textId="77777777" w:rsidR="00CB0DD7" w:rsidRPr="000A0A5F" w:rsidRDefault="00CB0DD7">
            <w:pPr>
              <w:pStyle w:val="TAH"/>
            </w:pPr>
            <w:r w:rsidRPr="000A0A5F">
              <w:t>Name</w:t>
            </w:r>
          </w:p>
        </w:tc>
        <w:tc>
          <w:tcPr>
            <w:tcW w:w="732" w:type="pct"/>
            <w:shd w:val="clear" w:color="auto" w:fill="C0C0C0"/>
          </w:tcPr>
          <w:p w14:paraId="6993A006" w14:textId="77777777" w:rsidR="00CB0DD7" w:rsidRPr="000A0A5F" w:rsidRDefault="00CB0DD7">
            <w:pPr>
              <w:pStyle w:val="TAH"/>
            </w:pPr>
            <w:r w:rsidRPr="000A0A5F">
              <w:t>Data type</w:t>
            </w:r>
          </w:p>
        </w:tc>
        <w:tc>
          <w:tcPr>
            <w:tcW w:w="217" w:type="pct"/>
            <w:shd w:val="clear" w:color="auto" w:fill="C0C0C0"/>
          </w:tcPr>
          <w:p w14:paraId="5F6F08C7" w14:textId="77777777" w:rsidR="00CB0DD7" w:rsidRPr="000A0A5F" w:rsidRDefault="00CB0DD7">
            <w:pPr>
              <w:pStyle w:val="TAH"/>
            </w:pPr>
            <w:r w:rsidRPr="000A0A5F">
              <w:t>P</w:t>
            </w:r>
          </w:p>
        </w:tc>
        <w:tc>
          <w:tcPr>
            <w:tcW w:w="581" w:type="pct"/>
            <w:shd w:val="clear" w:color="auto" w:fill="C0C0C0"/>
          </w:tcPr>
          <w:p w14:paraId="41B0AB23" w14:textId="77777777" w:rsidR="00CB0DD7" w:rsidRPr="000A0A5F" w:rsidRDefault="00CB0DD7">
            <w:pPr>
              <w:pStyle w:val="TAH"/>
            </w:pPr>
            <w:r w:rsidRPr="000A0A5F">
              <w:t>Cardinality</w:t>
            </w:r>
          </w:p>
        </w:tc>
        <w:tc>
          <w:tcPr>
            <w:tcW w:w="2645" w:type="pct"/>
            <w:shd w:val="clear" w:color="auto" w:fill="C0C0C0"/>
            <w:vAlign w:val="center"/>
          </w:tcPr>
          <w:p w14:paraId="31A22652" w14:textId="77777777" w:rsidR="00CB0DD7" w:rsidRPr="000A0A5F" w:rsidRDefault="00CB0DD7">
            <w:pPr>
              <w:pStyle w:val="TAH"/>
            </w:pPr>
            <w:r w:rsidRPr="000A0A5F">
              <w:t>Description</w:t>
            </w:r>
          </w:p>
        </w:tc>
      </w:tr>
      <w:tr w:rsidR="00CB0DD7" w:rsidRPr="000A0A5F" w14:paraId="104E31BE" w14:textId="77777777" w:rsidTr="00FF0AF8">
        <w:trPr>
          <w:jc w:val="center"/>
        </w:trPr>
        <w:tc>
          <w:tcPr>
            <w:tcW w:w="825" w:type="pct"/>
            <w:shd w:val="clear" w:color="auto" w:fill="auto"/>
          </w:tcPr>
          <w:p w14:paraId="36E4DE84" w14:textId="77777777" w:rsidR="00CB0DD7" w:rsidRPr="000A0A5F" w:rsidRDefault="00CB0DD7">
            <w:pPr>
              <w:pStyle w:val="TAL"/>
            </w:pPr>
            <w:r w:rsidRPr="000A0A5F">
              <w:t>Location</w:t>
            </w:r>
          </w:p>
        </w:tc>
        <w:tc>
          <w:tcPr>
            <w:tcW w:w="732" w:type="pct"/>
          </w:tcPr>
          <w:p w14:paraId="053932BE" w14:textId="77777777" w:rsidR="00CB0DD7" w:rsidRPr="000A0A5F" w:rsidRDefault="00CB0DD7">
            <w:pPr>
              <w:pStyle w:val="TAL"/>
            </w:pPr>
            <w:r w:rsidRPr="000A0A5F">
              <w:t>string</w:t>
            </w:r>
          </w:p>
        </w:tc>
        <w:tc>
          <w:tcPr>
            <w:tcW w:w="217" w:type="pct"/>
          </w:tcPr>
          <w:p w14:paraId="7E5C4CC1" w14:textId="77777777" w:rsidR="00CB0DD7" w:rsidRPr="000A0A5F" w:rsidRDefault="00CB0DD7">
            <w:pPr>
              <w:pStyle w:val="TAC"/>
            </w:pPr>
            <w:r w:rsidRPr="000A0A5F">
              <w:t>M</w:t>
            </w:r>
          </w:p>
        </w:tc>
        <w:tc>
          <w:tcPr>
            <w:tcW w:w="581" w:type="pct"/>
          </w:tcPr>
          <w:p w14:paraId="35F98EFC" w14:textId="77777777" w:rsidR="00CB0DD7" w:rsidRPr="000A0A5F" w:rsidRDefault="00CB0DD7">
            <w:pPr>
              <w:pStyle w:val="TAL"/>
            </w:pPr>
            <w:r w:rsidRPr="000A0A5F">
              <w:t>1</w:t>
            </w:r>
          </w:p>
        </w:tc>
        <w:tc>
          <w:tcPr>
            <w:tcW w:w="2645" w:type="pct"/>
            <w:shd w:val="clear" w:color="auto" w:fill="auto"/>
            <w:vAlign w:val="center"/>
          </w:tcPr>
          <w:p w14:paraId="41EF3196" w14:textId="77777777" w:rsidR="00CB0DD7" w:rsidRPr="000A0A5F" w:rsidRDefault="00CB0DD7">
            <w:pPr>
              <w:pStyle w:val="TAL"/>
            </w:pPr>
            <w:r w:rsidRPr="000A0A5F">
              <w:t>An alternative URI of the resource located in an alternative SCEF.</w:t>
            </w:r>
          </w:p>
        </w:tc>
      </w:tr>
    </w:tbl>
    <w:p w14:paraId="22D70F3B" w14:textId="77777777" w:rsidR="00CB0DD7" w:rsidRPr="000A0A5F" w:rsidRDefault="00CB0DD7"/>
    <w:p w14:paraId="2F700FAB" w14:textId="77777777" w:rsidR="00CB0DD7" w:rsidRPr="000A0A5F" w:rsidRDefault="00CB0DD7">
      <w:pPr>
        <w:pStyle w:val="Heading4"/>
      </w:pPr>
      <w:bookmarkStart w:id="9288" w:name="_Toc11247827"/>
      <w:bookmarkStart w:id="9289" w:name="_Toc27044971"/>
      <w:bookmarkStart w:id="9290" w:name="_Toc36034013"/>
      <w:bookmarkStart w:id="9291" w:name="_Toc45132160"/>
      <w:bookmarkStart w:id="9292" w:name="_Toc49776445"/>
      <w:bookmarkStart w:id="9293" w:name="_Toc51747365"/>
      <w:bookmarkStart w:id="9294" w:name="_Toc66360941"/>
      <w:bookmarkStart w:id="9295" w:name="_Toc68105446"/>
      <w:bookmarkStart w:id="9296" w:name="_Toc74756076"/>
      <w:bookmarkStart w:id="9297" w:name="_Toc105674953"/>
      <w:bookmarkStart w:id="9298" w:name="_Toc130503021"/>
      <w:bookmarkStart w:id="9299" w:name="_Toc153625809"/>
      <w:bookmarkStart w:id="9300" w:name="_Toc170114954"/>
      <w:r w:rsidRPr="000A0A5F">
        <w:t>5.12.3.3</w:t>
      </w:r>
      <w:r w:rsidRPr="000A0A5F">
        <w:tab/>
        <w:t>Operation: configure</w:t>
      </w:r>
      <w:bookmarkEnd w:id="9288"/>
      <w:bookmarkEnd w:id="9289"/>
      <w:bookmarkEnd w:id="9290"/>
      <w:bookmarkEnd w:id="9291"/>
      <w:bookmarkEnd w:id="9292"/>
      <w:bookmarkEnd w:id="9293"/>
      <w:bookmarkEnd w:id="9294"/>
      <w:bookmarkEnd w:id="9295"/>
      <w:bookmarkEnd w:id="9296"/>
      <w:bookmarkEnd w:id="9297"/>
      <w:bookmarkEnd w:id="9298"/>
      <w:bookmarkEnd w:id="9299"/>
      <w:bookmarkEnd w:id="9300"/>
    </w:p>
    <w:p w14:paraId="7915E6AA" w14:textId="77777777" w:rsidR="00CB0DD7" w:rsidRPr="000A0A5F" w:rsidRDefault="00CB0DD7">
      <w:pPr>
        <w:pStyle w:val="Heading5"/>
      </w:pPr>
      <w:bookmarkStart w:id="9301" w:name="_Toc11247828"/>
      <w:bookmarkStart w:id="9302" w:name="_Toc27044972"/>
      <w:bookmarkStart w:id="9303" w:name="_Toc36034014"/>
      <w:bookmarkStart w:id="9304" w:name="_Toc45132161"/>
      <w:bookmarkStart w:id="9305" w:name="_Toc49776446"/>
      <w:bookmarkStart w:id="9306" w:name="_Toc51747366"/>
      <w:bookmarkStart w:id="9307" w:name="_Toc66360942"/>
      <w:bookmarkStart w:id="9308" w:name="_Toc68105447"/>
      <w:bookmarkStart w:id="9309" w:name="_Toc74756077"/>
      <w:bookmarkStart w:id="9310" w:name="_Toc105674954"/>
      <w:bookmarkStart w:id="9311" w:name="_Toc130503022"/>
      <w:bookmarkStart w:id="9312" w:name="_Toc153625810"/>
      <w:bookmarkStart w:id="9313" w:name="_Toc170114955"/>
      <w:r w:rsidRPr="000A0A5F">
        <w:t>5.12.3.3.1</w:t>
      </w:r>
      <w:r w:rsidRPr="000A0A5F">
        <w:tab/>
        <w:t>Description</w:t>
      </w:r>
      <w:bookmarkEnd w:id="9301"/>
      <w:bookmarkEnd w:id="9302"/>
      <w:bookmarkEnd w:id="9303"/>
      <w:bookmarkEnd w:id="9304"/>
      <w:bookmarkEnd w:id="9305"/>
      <w:bookmarkEnd w:id="9306"/>
      <w:bookmarkEnd w:id="9307"/>
      <w:bookmarkEnd w:id="9308"/>
      <w:bookmarkEnd w:id="9309"/>
      <w:bookmarkEnd w:id="9310"/>
      <w:bookmarkEnd w:id="9311"/>
      <w:bookmarkEnd w:id="9312"/>
      <w:bookmarkEnd w:id="9313"/>
    </w:p>
    <w:p w14:paraId="583EF5E7" w14:textId="77777777" w:rsidR="00CB0DD7" w:rsidRPr="000A0A5F" w:rsidRDefault="00CB0DD7">
      <w:pPr>
        <w:rPr>
          <w:rFonts w:eastAsia="DengXian" w:hint="eastAsia"/>
          <w:lang w:eastAsia="zh-CN"/>
        </w:rPr>
      </w:pPr>
      <w:r w:rsidRPr="000A0A5F">
        <w:rPr>
          <w:noProof/>
          <w:lang w:eastAsia="zh-CN"/>
        </w:rPr>
        <w:t>This custom operation allows an SCS/AS to configure the current setting of enhanced converage restriction for a UE via the T8 interface</w:t>
      </w:r>
      <w:r w:rsidRPr="000A0A5F">
        <w:t xml:space="preserve"> as </w:t>
      </w:r>
      <w:r w:rsidRPr="000A0A5F">
        <w:rPr>
          <w:noProof/>
          <w:lang w:eastAsia="zh-CN"/>
        </w:rPr>
        <w:t>defined in 3GPP TS </w:t>
      </w:r>
      <w:r w:rsidRPr="000A0A5F">
        <w:rPr>
          <w:rFonts w:hint="eastAsia"/>
          <w:noProof/>
          <w:lang w:eastAsia="zh-CN"/>
        </w:rPr>
        <w:t>23.682</w:t>
      </w:r>
      <w:r w:rsidRPr="000A0A5F">
        <w:rPr>
          <w:noProof/>
          <w:lang w:val="en-US" w:eastAsia="zh-CN"/>
        </w:rPr>
        <w:t> </w:t>
      </w:r>
      <w:r w:rsidRPr="000A0A5F">
        <w:rPr>
          <w:rFonts w:hint="eastAsia"/>
          <w:noProof/>
          <w:lang w:eastAsia="zh-CN"/>
        </w:rPr>
        <w:t>[2]</w:t>
      </w:r>
      <w:r w:rsidRPr="000A0A5F">
        <w:t>.</w:t>
      </w:r>
      <w:r w:rsidRPr="000A0A5F">
        <w:rPr>
          <w:rFonts w:hint="eastAsia"/>
          <w:lang w:eastAsia="zh-CN"/>
        </w:rPr>
        <w:t xml:space="preserve"> </w:t>
      </w:r>
    </w:p>
    <w:p w14:paraId="026C795C" w14:textId="77777777" w:rsidR="00CB0DD7" w:rsidRPr="000A0A5F" w:rsidRDefault="00CB0DD7">
      <w:pPr>
        <w:pStyle w:val="Heading5"/>
      </w:pPr>
      <w:bookmarkStart w:id="9314" w:name="_Toc11247829"/>
      <w:bookmarkStart w:id="9315" w:name="_Toc27044973"/>
      <w:bookmarkStart w:id="9316" w:name="_Toc36034015"/>
      <w:bookmarkStart w:id="9317" w:name="_Toc45132162"/>
      <w:bookmarkStart w:id="9318" w:name="_Toc49776447"/>
      <w:bookmarkStart w:id="9319" w:name="_Toc51747367"/>
      <w:bookmarkStart w:id="9320" w:name="_Toc66360943"/>
      <w:bookmarkStart w:id="9321" w:name="_Toc68105448"/>
      <w:bookmarkStart w:id="9322" w:name="_Toc74756078"/>
      <w:bookmarkStart w:id="9323" w:name="_Toc105674955"/>
      <w:bookmarkStart w:id="9324" w:name="_Toc130503023"/>
      <w:bookmarkStart w:id="9325" w:name="_Toc153625811"/>
      <w:bookmarkStart w:id="9326" w:name="_Toc170114956"/>
      <w:r w:rsidRPr="000A0A5F">
        <w:t>5.12.3.3.2</w:t>
      </w:r>
      <w:r w:rsidRPr="000A0A5F">
        <w:tab/>
        <w:t>Operation Definition</w:t>
      </w:r>
      <w:bookmarkEnd w:id="9314"/>
      <w:bookmarkEnd w:id="9315"/>
      <w:bookmarkEnd w:id="9316"/>
      <w:bookmarkEnd w:id="9317"/>
      <w:bookmarkEnd w:id="9318"/>
      <w:bookmarkEnd w:id="9319"/>
      <w:bookmarkEnd w:id="9320"/>
      <w:bookmarkEnd w:id="9321"/>
      <w:bookmarkEnd w:id="9322"/>
      <w:bookmarkEnd w:id="9323"/>
      <w:bookmarkEnd w:id="9324"/>
      <w:bookmarkEnd w:id="9325"/>
      <w:bookmarkEnd w:id="9326"/>
    </w:p>
    <w:p w14:paraId="16787B1E" w14:textId="77777777" w:rsidR="00CB0DD7" w:rsidRPr="000A0A5F" w:rsidRDefault="00CB0DD7">
      <w:r w:rsidRPr="000A0A5F">
        <w:t>This operation shall support the request data structures specified in table 5.12.3.3.2-1 and the response data structure and response codes specified in table 5.12.3.3.2-2.</w:t>
      </w:r>
    </w:p>
    <w:p w14:paraId="2717E653" w14:textId="77777777" w:rsidR="00CB0DD7" w:rsidRPr="000A0A5F" w:rsidRDefault="00CB0DD7">
      <w:pPr>
        <w:pStyle w:val="TH"/>
        <w:rPr>
          <w:rFonts w:cs="Arial"/>
        </w:rPr>
      </w:pPr>
      <w:r w:rsidRPr="000A0A5F">
        <w:t xml:space="preserve">Table 5.12.3.3.2-1: URI query parameters supported by the POST on this operation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4479A0FD" w14:textId="77777777" w:rsidTr="00FF0AF8">
        <w:trPr>
          <w:jc w:val="center"/>
        </w:trPr>
        <w:tc>
          <w:tcPr>
            <w:tcW w:w="825" w:type="pct"/>
            <w:shd w:val="clear" w:color="000000" w:fill="C0C0C0"/>
          </w:tcPr>
          <w:p w14:paraId="5AEBC003" w14:textId="77777777" w:rsidR="00CB0DD7" w:rsidRPr="000A0A5F" w:rsidRDefault="00CB0DD7">
            <w:pPr>
              <w:pStyle w:val="TAH"/>
            </w:pPr>
            <w:r w:rsidRPr="000A0A5F">
              <w:t>Name</w:t>
            </w:r>
          </w:p>
        </w:tc>
        <w:tc>
          <w:tcPr>
            <w:tcW w:w="874" w:type="pct"/>
            <w:shd w:val="clear" w:color="000000" w:fill="C0C0C0"/>
          </w:tcPr>
          <w:p w14:paraId="21322655" w14:textId="77777777" w:rsidR="00CB0DD7" w:rsidRPr="000A0A5F" w:rsidRDefault="00CB0DD7">
            <w:pPr>
              <w:pStyle w:val="TAH"/>
            </w:pPr>
            <w:r w:rsidRPr="000A0A5F">
              <w:t>Data type</w:t>
            </w:r>
          </w:p>
        </w:tc>
        <w:tc>
          <w:tcPr>
            <w:tcW w:w="583" w:type="pct"/>
            <w:shd w:val="clear" w:color="000000" w:fill="C0C0C0"/>
          </w:tcPr>
          <w:p w14:paraId="1BF54C4B" w14:textId="77777777" w:rsidR="00CB0DD7" w:rsidRPr="000A0A5F" w:rsidRDefault="00CB0DD7">
            <w:pPr>
              <w:pStyle w:val="TAH"/>
            </w:pPr>
            <w:r w:rsidRPr="000A0A5F">
              <w:t>Cardinality</w:t>
            </w:r>
          </w:p>
        </w:tc>
        <w:tc>
          <w:tcPr>
            <w:tcW w:w="2718" w:type="pct"/>
            <w:shd w:val="clear" w:color="000000" w:fill="C0C0C0"/>
            <w:vAlign w:val="center"/>
          </w:tcPr>
          <w:p w14:paraId="2C7CA2AD" w14:textId="77777777" w:rsidR="00CB0DD7" w:rsidRPr="000A0A5F" w:rsidRDefault="00CB0DD7">
            <w:pPr>
              <w:pStyle w:val="TAH"/>
            </w:pPr>
            <w:r w:rsidRPr="000A0A5F">
              <w:t>Remarks</w:t>
            </w:r>
          </w:p>
        </w:tc>
      </w:tr>
      <w:tr w:rsidR="00CB0DD7" w:rsidRPr="000A0A5F" w14:paraId="1D3003A5" w14:textId="77777777" w:rsidTr="00FF0AF8">
        <w:trPr>
          <w:jc w:val="center"/>
        </w:trPr>
        <w:tc>
          <w:tcPr>
            <w:tcW w:w="825" w:type="pct"/>
            <w:shd w:val="clear" w:color="auto" w:fill="auto"/>
          </w:tcPr>
          <w:p w14:paraId="0921D119" w14:textId="77777777" w:rsidR="00CB0DD7" w:rsidRPr="000A0A5F" w:rsidRDefault="00CB0DD7">
            <w:pPr>
              <w:pStyle w:val="TAL"/>
            </w:pPr>
            <w:r w:rsidRPr="000A0A5F">
              <w:t>none specified</w:t>
            </w:r>
          </w:p>
        </w:tc>
        <w:tc>
          <w:tcPr>
            <w:tcW w:w="874" w:type="pct"/>
          </w:tcPr>
          <w:p w14:paraId="715F4E9F" w14:textId="77777777" w:rsidR="00CB0DD7" w:rsidRPr="000A0A5F" w:rsidRDefault="00CB0DD7">
            <w:pPr>
              <w:pStyle w:val="TAL"/>
            </w:pPr>
          </w:p>
        </w:tc>
        <w:tc>
          <w:tcPr>
            <w:tcW w:w="583" w:type="pct"/>
          </w:tcPr>
          <w:p w14:paraId="70581FD9" w14:textId="77777777" w:rsidR="00CB0DD7" w:rsidRPr="000A0A5F" w:rsidRDefault="00CB0DD7">
            <w:pPr>
              <w:pStyle w:val="TAL"/>
            </w:pPr>
          </w:p>
        </w:tc>
        <w:tc>
          <w:tcPr>
            <w:tcW w:w="2718" w:type="pct"/>
            <w:shd w:val="clear" w:color="auto" w:fill="auto"/>
            <w:vAlign w:val="center"/>
          </w:tcPr>
          <w:p w14:paraId="7FCAABDC" w14:textId="77777777" w:rsidR="00CB0DD7" w:rsidRPr="000A0A5F" w:rsidRDefault="00CB0DD7">
            <w:pPr>
              <w:pStyle w:val="TAL"/>
            </w:pPr>
          </w:p>
        </w:tc>
      </w:tr>
    </w:tbl>
    <w:p w14:paraId="560899FF" w14:textId="77777777" w:rsidR="00CB0DD7" w:rsidRPr="000A0A5F" w:rsidRDefault="00CB0DD7"/>
    <w:p w14:paraId="2308A94D" w14:textId="77777777" w:rsidR="00CB0DD7" w:rsidRPr="000A0A5F" w:rsidRDefault="00CB0DD7">
      <w:pPr>
        <w:pStyle w:val="TH"/>
        <w:spacing w:before="120"/>
      </w:pPr>
      <w:r w:rsidRPr="000A0A5F">
        <w:t>Table 5.12.3.3.2-2: Data structures supported by the POST request/response on this operation</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31"/>
        <w:gridCol w:w="2800"/>
        <w:gridCol w:w="1126"/>
        <w:gridCol w:w="1259"/>
        <w:gridCol w:w="3407"/>
      </w:tblGrid>
      <w:tr w:rsidR="00CB0DD7" w:rsidRPr="000A0A5F" w14:paraId="052E132F" w14:textId="77777777" w:rsidTr="002C1CAD">
        <w:tc>
          <w:tcPr>
            <w:tcW w:w="536" w:type="pct"/>
            <w:vMerge w:val="restart"/>
            <w:shd w:val="clear" w:color="auto" w:fill="C0C0C0"/>
            <w:vAlign w:val="center"/>
          </w:tcPr>
          <w:p w14:paraId="1E53A466" w14:textId="77777777" w:rsidR="00CB0DD7" w:rsidRPr="000A0A5F" w:rsidRDefault="00CB0DD7">
            <w:pPr>
              <w:pStyle w:val="TAH"/>
            </w:pPr>
            <w:r w:rsidRPr="000A0A5F">
              <w:t>Request body</w:t>
            </w:r>
          </w:p>
        </w:tc>
        <w:tc>
          <w:tcPr>
            <w:tcW w:w="1455" w:type="pct"/>
            <w:shd w:val="clear" w:color="auto" w:fill="C0C0C0"/>
          </w:tcPr>
          <w:p w14:paraId="09D6A417" w14:textId="77777777" w:rsidR="00CB0DD7" w:rsidRPr="000A0A5F" w:rsidRDefault="00CB0DD7">
            <w:pPr>
              <w:pStyle w:val="TAH"/>
            </w:pPr>
            <w:r w:rsidRPr="000A0A5F">
              <w:t>Data type</w:t>
            </w:r>
          </w:p>
        </w:tc>
        <w:tc>
          <w:tcPr>
            <w:tcW w:w="585" w:type="pct"/>
            <w:shd w:val="clear" w:color="auto" w:fill="C0C0C0"/>
          </w:tcPr>
          <w:p w14:paraId="0A61C154" w14:textId="77777777" w:rsidR="00CB0DD7" w:rsidRPr="000A0A5F" w:rsidRDefault="00CB0DD7">
            <w:pPr>
              <w:pStyle w:val="TAH"/>
            </w:pPr>
            <w:r w:rsidRPr="000A0A5F">
              <w:t>Cardinality</w:t>
            </w:r>
          </w:p>
        </w:tc>
        <w:tc>
          <w:tcPr>
            <w:tcW w:w="2424" w:type="pct"/>
            <w:gridSpan w:val="2"/>
            <w:shd w:val="clear" w:color="auto" w:fill="C0C0C0"/>
          </w:tcPr>
          <w:p w14:paraId="6342651E" w14:textId="77777777" w:rsidR="00CB0DD7" w:rsidRPr="000A0A5F" w:rsidRDefault="00CB0DD7">
            <w:pPr>
              <w:pStyle w:val="TAH"/>
            </w:pPr>
            <w:r w:rsidRPr="000A0A5F">
              <w:t>Remarks</w:t>
            </w:r>
          </w:p>
        </w:tc>
      </w:tr>
      <w:tr w:rsidR="00CB0DD7" w:rsidRPr="000A0A5F" w14:paraId="35ECB331" w14:textId="77777777" w:rsidTr="00FF0AF8">
        <w:tc>
          <w:tcPr>
            <w:tcW w:w="536" w:type="pct"/>
            <w:vMerge/>
            <w:shd w:val="clear" w:color="auto" w:fill="BFBFBF"/>
            <w:vAlign w:val="center"/>
          </w:tcPr>
          <w:p w14:paraId="53A29909" w14:textId="77777777" w:rsidR="00CB0DD7" w:rsidRPr="000A0A5F" w:rsidRDefault="00CB0DD7">
            <w:pPr>
              <w:pStyle w:val="TAL"/>
              <w:jc w:val="center"/>
            </w:pPr>
          </w:p>
        </w:tc>
        <w:tc>
          <w:tcPr>
            <w:tcW w:w="1455" w:type="pct"/>
            <w:shd w:val="clear" w:color="auto" w:fill="auto"/>
          </w:tcPr>
          <w:p w14:paraId="1FD5D97F" w14:textId="77777777" w:rsidR="00CB0DD7" w:rsidRPr="000A0A5F" w:rsidRDefault="00CB0DD7">
            <w:pPr>
              <w:pStyle w:val="TAL"/>
              <w:rPr>
                <w:rFonts w:hint="eastAsia"/>
                <w:lang w:eastAsia="zh-CN"/>
              </w:rPr>
            </w:pPr>
            <w:r w:rsidRPr="000A0A5F">
              <w:t>ECRControl</w:t>
            </w:r>
          </w:p>
        </w:tc>
        <w:tc>
          <w:tcPr>
            <w:tcW w:w="585" w:type="pct"/>
          </w:tcPr>
          <w:p w14:paraId="6A058DD6" w14:textId="77777777" w:rsidR="00CB0DD7" w:rsidRPr="000A0A5F" w:rsidRDefault="00CB0DD7">
            <w:pPr>
              <w:pStyle w:val="TAC"/>
              <w:jc w:val="left"/>
              <w:rPr>
                <w:rFonts w:hint="eastAsia"/>
                <w:lang w:eastAsia="zh-CN"/>
              </w:rPr>
            </w:pPr>
            <w:r w:rsidRPr="000A0A5F">
              <w:rPr>
                <w:rFonts w:hint="eastAsia"/>
                <w:lang w:eastAsia="zh-CN"/>
              </w:rPr>
              <w:t>1</w:t>
            </w:r>
          </w:p>
        </w:tc>
        <w:tc>
          <w:tcPr>
            <w:tcW w:w="2424" w:type="pct"/>
            <w:gridSpan w:val="2"/>
          </w:tcPr>
          <w:p w14:paraId="721F4D7D"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Parameters to </w:t>
            </w:r>
            <w:r w:rsidRPr="000A0A5F">
              <w:rPr>
                <w:noProof/>
                <w:lang w:eastAsia="zh-CN"/>
              </w:rPr>
              <w:t xml:space="preserve">configure the setting of </w:t>
            </w:r>
            <w:r w:rsidRPr="000A0A5F">
              <w:rPr>
                <w:rFonts w:cs="Arial"/>
                <w:szCs w:val="18"/>
                <w:lang w:eastAsia="zh-CN"/>
              </w:rPr>
              <w:t>Enhanced Coverage Restriction.</w:t>
            </w:r>
          </w:p>
        </w:tc>
      </w:tr>
      <w:tr w:rsidR="000F63C1" w:rsidRPr="000A0A5F" w14:paraId="4033A27C" w14:textId="77777777" w:rsidTr="002C1CAD">
        <w:tc>
          <w:tcPr>
            <w:tcW w:w="536" w:type="pct"/>
            <w:vMerge w:val="restart"/>
            <w:shd w:val="clear" w:color="auto" w:fill="C0C0C0"/>
            <w:vAlign w:val="center"/>
          </w:tcPr>
          <w:p w14:paraId="54A31F2A" w14:textId="77777777" w:rsidR="000F63C1" w:rsidRPr="000A0A5F" w:rsidRDefault="000F63C1">
            <w:pPr>
              <w:pStyle w:val="TAH"/>
            </w:pPr>
            <w:r w:rsidRPr="000A0A5F">
              <w:t>Response body</w:t>
            </w:r>
          </w:p>
        </w:tc>
        <w:tc>
          <w:tcPr>
            <w:tcW w:w="1455" w:type="pct"/>
            <w:shd w:val="clear" w:color="auto" w:fill="C0C0C0"/>
          </w:tcPr>
          <w:p w14:paraId="10EF6939" w14:textId="77777777" w:rsidR="000F63C1" w:rsidRPr="000A0A5F" w:rsidRDefault="000F63C1">
            <w:pPr>
              <w:pStyle w:val="TAH"/>
            </w:pPr>
          </w:p>
          <w:p w14:paraId="4BA476D0" w14:textId="77777777" w:rsidR="000F63C1" w:rsidRPr="000A0A5F" w:rsidRDefault="000F63C1">
            <w:pPr>
              <w:pStyle w:val="TAH"/>
            </w:pPr>
            <w:r w:rsidRPr="000A0A5F">
              <w:t>Data type</w:t>
            </w:r>
          </w:p>
        </w:tc>
        <w:tc>
          <w:tcPr>
            <w:tcW w:w="585" w:type="pct"/>
            <w:shd w:val="clear" w:color="auto" w:fill="C0C0C0"/>
          </w:tcPr>
          <w:p w14:paraId="7F6EF1DC" w14:textId="77777777" w:rsidR="000F63C1" w:rsidRPr="000A0A5F" w:rsidRDefault="000F63C1">
            <w:pPr>
              <w:pStyle w:val="TAH"/>
            </w:pPr>
          </w:p>
          <w:p w14:paraId="5E417F21" w14:textId="77777777" w:rsidR="000F63C1" w:rsidRPr="000A0A5F" w:rsidRDefault="000F63C1">
            <w:pPr>
              <w:pStyle w:val="TAH"/>
            </w:pPr>
            <w:r w:rsidRPr="000A0A5F">
              <w:t>Cardinality</w:t>
            </w:r>
          </w:p>
        </w:tc>
        <w:tc>
          <w:tcPr>
            <w:tcW w:w="654" w:type="pct"/>
            <w:shd w:val="clear" w:color="auto" w:fill="C0C0C0"/>
          </w:tcPr>
          <w:p w14:paraId="11B6F8B9" w14:textId="77777777" w:rsidR="000F63C1" w:rsidRPr="000A0A5F" w:rsidRDefault="000F63C1">
            <w:pPr>
              <w:pStyle w:val="TAH"/>
            </w:pPr>
            <w:r w:rsidRPr="000A0A5F">
              <w:t>Response</w:t>
            </w:r>
          </w:p>
          <w:p w14:paraId="33707B9E" w14:textId="77777777" w:rsidR="000F63C1" w:rsidRPr="000A0A5F" w:rsidRDefault="000F63C1">
            <w:pPr>
              <w:pStyle w:val="TAH"/>
            </w:pPr>
            <w:r w:rsidRPr="000A0A5F">
              <w:t>codes</w:t>
            </w:r>
          </w:p>
        </w:tc>
        <w:tc>
          <w:tcPr>
            <w:tcW w:w="1770" w:type="pct"/>
            <w:shd w:val="clear" w:color="auto" w:fill="C0C0C0"/>
          </w:tcPr>
          <w:p w14:paraId="7D432EE4" w14:textId="77777777" w:rsidR="000F63C1" w:rsidRPr="000A0A5F" w:rsidRDefault="000F63C1">
            <w:pPr>
              <w:pStyle w:val="TAH"/>
            </w:pPr>
          </w:p>
          <w:p w14:paraId="156AE082" w14:textId="77777777" w:rsidR="000F63C1" w:rsidRPr="000A0A5F" w:rsidRDefault="000F63C1">
            <w:pPr>
              <w:pStyle w:val="TAH"/>
            </w:pPr>
            <w:r w:rsidRPr="000A0A5F">
              <w:t>Remarks</w:t>
            </w:r>
          </w:p>
        </w:tc>
      </w:tr>
      <w:tr w:rsidR="000F63C1" w:rsidRPr="000A0A5F" w14:paraId="55B86099" w14:textId="77777777" w:rsidTr="000F63C1">
        <w:tc>
          <w:tcPr>
            <w:tcW w:w="536" w:type="pct"/>
            <w:vMerge/>
            <w:shd w:val="clear" w:color="auto" w:fill="C0C0C0"/>
            <w:vAlign w:val="center"/>
          </w:tcPr>
          <w:p w14:paraId="17ED3EEC" w14:textId="77777777" w:rsidR="000F63C1" w:rsidRPr="000A0A5F" w:rsidRDefault="000F63C1">
            <w:pPr>
              <w:pStyle w:val="TAL"/>
              <w:jc w:val="center"/>
            </w:pPr>
          </w:p>
        </w:tc>
        <w:tc>
          <w:tcPr>
            <w:tcW w:w="1455" w:type="pct"/>
            <w:shd w:val="clear" w:color="auto" w:fill="auto"/>
          </w:tcPr>
          <w:p w14:paraId="0393AF57" w14:textId="77777777" w:rsidR="000F63C1" w:rsidRPr="000A0A5F" w:rsidRDefault="000F63C1">
            <w:pPr>
              <w:pStyle w:val="TAL"/>
              <w:rPr>
                <w:rFonts w:hint="eastAsia"/>
                <w:lang w:eastAsia="zh-CN"/>
              </w:rPr>
            </w:pPr>
            <w:r w:rsidRPr="000A0A5F">
              <w:t>ECRData</w:t>
            </w:r>
          </w:p>
        </w:tc>
        <w:tc>
          <w:tcPr>
            <w:tcW w:w="585" w:type="pct"/>
          </w:tcPr>
          <w:p w14:paraId="53BA5AA5" w14:textId="77777777" w:rsidR="000F63C1" w:rsidRPr="000A0A5F" w:rsidRDefault="000F63C1">
            <w:pPr>
              <w:pStyle w:val="TAL"/>
              <w:rPr>
                <w:rFonts w:hint="eastAsia"/>
                <w:lang w:eastAsia="zh-CN"/>
              </w:rPr>
            </w:pPr>
            <w:r w:rsidRPr="000A0A5F">
              <w:rPr>
                <w:lang w:eastAsia="zh-CN"/>
              </w:rPr>
              <w:t>1</w:t>
            </w:r>
          </w:p>
        </w:tc>
        <w:tc>
          <w:tcPr>
            <w:tcW w:w="654" w:type="pct"/>
          </w:tcPr>
          <w:p w14:paraId="2F345511" w14:textId="77777777" w:rsidR="000F63C1" w:rsidRPr="000A0A5F" w:rsidRDefault="000F63C1">
            <w:pPr>
              <w:pStyle w:val="TAL"/>
              <w:rPr>
                <w:rFonts w:hint="eastAsia"/>
                <w:lang w:eastAsia="zh-CN"/>
              </w:rPr>
            </w:pPr>
            <w:r w:rsidRPr="000A0A5F">
              <w:rPr>
                <w:lang w:eastAsia="zh-CN"/>
              </w:rPr>
              <w:t>200 OK</w:t>
            </w:r>
          </w:p>
        </w:tc>
        <w:tc>
          <w:tcPr>
            <w:tcW w:w="1770" w:type="pct"/>
          </w:tcPr>
          <w:p w14:paraId="05B040F3" w14:textId="77777777" w:rsidR="000F63C1" w:rsidRPr="000A0A5F" w:rsidRDefault="000F63C1">
            <w:pPr>
              <w:pStyle w:val="TAL"/>
              <w:spacing w:afterLines="50" w:after="120"/>
            </w:pPr>
            <w:r w:rsidRPr="000A0A5F">
              <w:t xml:space="preserve">The </w:t>
            </w:r>
            <w:r w:rsidRPr="000A0A5F">
              <w:rPr>
                <w:rFonts w:cs="Arial"/>
                <w:szCs w:val="18"/>
                <w:lang w:eastAsia="zh-CN"/>
              </w:rPr>
              <w:t xml:space="preserve">Enhanced Coverage Restriction setting </w:t>
            </w:r>
            <w:r w:rsidRPr="000A0A5F">
              <w:t xml:space="preserve">was configured successfully </w:t>
            </w:r>
          </w:p>
        </w:tc>
      </w:tr>
      <w:tr w:rsidR="000F63C1" w:rsidRPr="000A0A5F" w14:paraId="7AFBAF1E" w14:textId="77777777" w:rsidTr="000F63C1">
        <w:tc>
          <w:tcPr>
            <w:tcW w:w="536" w:type="pct"/>
            <w:vMerge/>
            <w:shd w:val="clear" w:color="auto" w:fill="C0C0C0"/>
            <w:vAlign w:val="center"/>
          </w:tcPr>
          <w:p w14:paraId="1D5EC1E0" w14:textId="77777777" w:rsidR="000F63C1" w:rsidRPr="000A0A5F" w:rsidRDefault="000F63C1" w:rsidP="000F63C1">
            <w:pPr>
              <w:pStyle w:val="TAL"/>
              <w:jc w:val="center"/>
            </w:pPr>
          </w:p>
        </w:tc>
        <w:tc>
          <w:tcPr>
            <w:tcW w:w="1455" w:type="pct"/>
            <w:shd w:val="clear" w:color="auto" w:fill="auto"/>
          </w:tcPr>
          <w:p w14:paraId="57405E41" w14:textId="77777777" w:rsidR="000F63C1" w:rsidRPr="000A0A5F" w:rsidRDefault="000F63C1" w:rsidP="000F63C1">
            <w:pPr>
              <w:pStyle w:val="TAL"/>
            </w:pPr>
            <w:r w:rsidRPr="000A0A5F">
              <w:t>none</w:t>
            </w:r>
          </w:p>
        </w:tc>
        <w:tc>
          <w:tcPr>
            <w:tcW w:w="585" w:type="pct"/>
          </w:tcPr>
          <w:p w14:paraId="5B6CC013" w14:textId="77777777" w:rsidR="000F63C1" w:rsidRPr="000A0A5F" w:rsidRDefault="000F63C1" w:rsidP="000F63C1">
            <w:pPr>
              <w:pStyle w:val="TAL"/>
              <w:rPr>
                <w:lang w:eastAsia="zh-CN"/>
              </w:rPr>
            </w:pPr>
          </w:p>
        </w:tc>
        <w:tc>
          <w:tcPr>
            <w:tcW w:w="654" w:type="pct"/>
          </w:tcPr>
          <w:p w14:paraId="76117848" w14:textId="77777777" w:rsidR="000F63C1" w:rsidRPr="000A0A5F" w:rsidRDefault="000F63C1" w:rsidP="000F63C1">
            <w:pPr>
              <w:pStyle w:val="TAL"/>
              <w:rPr>
                <w:lang w:eastAsia="zh-CN"/>
              </w:rPr>
            </w:pPr>
            <w:r w:rsidRPr="000A0A5F">
              <w:t>307 Temporary Redirect</w:t>
            </w:r>
          </w:p>
        </w:tc>
        <w:tc>
          <w:tcPr>
            <w:tcW w:w="1770" w:type="pct"/>
          </w:tcPr>
          <w:p w14:paraId="17406B21" w14:textId="77777777" w:rsidR="000F63C1" w:rsidRPr="000A0A5F" w:rsidRDefault="000F63C1" w:rsidP="000F63C1">
            <w:pPr>
              <w:pStyle w:val="TAL"/>
            </w:pPr>
            <w:r w:rsidRPr="000A0A5F">
              <w:t>Temporary redirection. The response shall include a Location header field containing an alternative URI of the resource located in an alternative SCEF.</w:t>
            </w:r>
          </w:p>
          <w:p w14:paraId="1D5A85F7" w14:textId="77777777" w:rsidR="000F63C1" w:rsidRPr="000A0A5F" w:rsidRDefault="000F63C1" w:rsidP="000F63C1">
            <w:pPr>
              <w:pStyle w:val="TAL"/>
            </w:pPr>
          </w:p>
          <w:p w14:paraId="34D21851" w14:textId="77777777" w:rsidR="000F63C1" w:rsidRPr="000A0A5F" w:rsidRDefault="000F63C1" w:rsidP="000F63C1">
            <w:pPr>
              <w:pStyle w:val="TAL"/>
              <w:spacing w:afterLines="50" w:after="120"/>
            </w:pPr>
            <w:r w:rsidRPr="000A0A5F">
              <w:t>Redirection handling is described in clause 5.2.10.</w:t>
            </w:r>
          </w:p>
        </w:tc>
      </w:tr>
      <w:tr w:rsidR="000F63C1" w:rsidRPr="000A0A5F" w14:paraId="2AB987C9" w14:textId="77777777" w:rsidTr="000F63C1">
        <w:tc>
          <w:tcPr>
            <w:tcW w:w="536" w:type="pct"/>
            <w:vMerge/>
            <w:shd w:val="clear" w:color="auto" w:fill="C0C0C0"/>
            <w:vAlign w:val="center"/>
          </w:tcPr>
          <w:p w14:paraId="247A0DFB" w14:textId="77777777" w:rsidR="000F63C1" w:rsidRPr="000A0A5F" w:rsidRDefault="000F63C1" w:rsidP="000F63C1">
            <w:pPr>
              <w:pStyle w:val="TAL"/>
              <w:jc w:val="center"/>
            </w:pPr>
          </w:p>
        </w:tc>
        <w:tc>
          <w:tcPr>
            <w:tcW w:w="1455" w:type="pct"/>
            <w:shd w:val="clear" w:color="auto" w:fill="auto"/>
          </w:tcPr>
          <w:p w14:paraId="7977283A" w14:textId="77777777" w:rsidR="000F63C1" w:rsidRPr="000A0A5F" w:rsidRDefault="000F63C1" w:rsidP="000F63C1">
            <w:pPr>
              <w:pStyle w:val="TAL"/>
            </w:pPr>
            <w:r w:rsidRPr="000A0A5F">
              <w:t>none</w:t>
            </w:r>
          </w:p>
        </w:tc>
        <w:tc>
          <w:tcPr>
            <w:tcW w:w="585" w:type="pct"/>
          </w:tcPr>
          <w:p w14:paraId="6B4F354D" w14:textId="77777777" w:rsidR="000F63C1" w:rsidRPr="000A0A5F" w:rsidRDefault="000F63C1" w:rsidP="000F63C1">
            <w:pPr>
              <w:pStyle w:val="TAL"/>
              <w:rPr>
                <w:lang w:eastAsia="zh-CN"/>
              </w:rPr>
            </w:pPr>
          </w:p>
        </w:tc>
        <w:tc>
          <w:tcPr>
            <w:tcW w:w="654" w:type="pct"/>
          </w:tcPr>
          <w:p w14:paraId="58BCAB1B" w14:textId="77777777" w:rsidR="000F63C1" w:rsidRPr="000A0A5F" w:rsidRDefault="000F63C1" w:rsidP="000F63C1">
            <w:pPr>
              <w:pStyle w:val="TAL"/>
              <w:rPr>
                <w:lang w:eastAsia="zh-CN"/>
              </w:rPr>
            </w:pPr>
            <w:r w:rsidRPr="000A0A5F">
              <w:t>308 Permanent Redirect</w:t>
            </w:r>
          </w:p>
        </w:tc>
        <w:tc>
          <w:tcPr>
            <w:tcW w:w="1770" w:type="pct"/>
          </w:tcPr>
          <w:p w14:paraId="58FD0672" w14:textId="77777777" w:rsidR="000F63C1" w:rsidRPr="000A0A5F" w:rsidRDefault="000F63C1" w:rsidP="000F63C1">
            <w:pPr>
              <w:pStyle w:val="TAL"/>
            </w:pPr>
            <w:r w:rsidRPr="000A0A5F">
              <w:t>Permanent redirection. The response shall include a Location header field containing an alternative URI of the resource located in an alternative SCEF.</w:t>
            </w:r>
          </w:p>
          <w:p w14:paraId="7DED22DF" w14:textId="77777777" w:rsidR="000F63C1" w:rsidRPr="000A0A5F" w:rsidRDefault="000F63C1" w:rsidP="000F63C1">
            <w:pPr>
              <w:pStyle w:val="TAL"/>
            </w:pPr>
          </w:p>
          <w:p w14:paraId="0D5FAE97" w14:textId="77777777" w:rsidR="000F63C1" w:rsidRPr="000A0A5F" w:rsidRDefault="000F63C1" w:rsidP="000F63C1">
            <w:pPr>
              <w:pStyle w:val="TAL"/>
              <w:spacing w:afterLines="50" w:after="120"/>
            </w:pPr>
            <w:r w:rsidRPr="000A0A5F">
              <w:t>Redirection handling is described in clause 5.2.10.</w:t>
            </w:r>
          </w:p>
        </w:tc>
      </w:tr>
      <w:tr w:rsidR="000F63C1" w:rsidRPr="000A0A5F" w14:paraId="59BE154B" w14:textId="77777777" w:rsidTr="000F63C1">
        <w:tc>
          <w:tcPr>
            <w:tcW w:w="536" w:type="pct"/>
            <w:vMerge/>
            <w:shd w:val="clear" w:color="auto" w:fill="C0C0C0"/>
            <w:vAlign w:val="center"/>
          </w:tcPr>
          <w:p w14:paraId="2A9AF4F3" w14:textId="77777777" w:rsidR="000F63C1" w:rsidRPr="000A0A5F" w:rsidRDefault="000F63C1" w:rsidP="000F63C1">
            <w:pPr>
              <w:pStyle w:val="TAL"/>
              <w:jc w:val="center"/>
            </w:pPr>
          </w:p>
        </w:tc>
        <w:tc>
          <w:tcPr>
            <w:tcW w:w="1455" w:type="pct"/>
            <w:shd w:val="clear" w:color="auto" w:fill="auto"/>
          </w:tcPr>
          <w:p w14:paraId="15B3DA55" w14:textId="77777777" w:rsidR="000F63C1" w:rsidRPr="000A0A5F" w:rsidRDefault="000F63C1" w:rsidP="000F63C1">
            <w:pPr>
              <w:pStyle w:val="TAL"/>
              <w:rPr>
                <w:rFonts w:hint="eastAsia"/>
                <w:lang w:eastAsia="zh-CN"/>
              </w:rPr>
            </w:pPr>
            <w:r w:rsidRPr="000A0A5F">
              <w:rPr>
                <w:lang w:eastAsia="zh-CN"/>
              </w:rPr>
              <w:t>ProblemDetails</w:t>
            </w:r>
          </w:p>
        </w:tc>
        <w:tc>
          <w:tcPr>
            <w:tcW w:w="585" w:type="pct"/>
          </w:tcPr>
          <w:p w14:paraId="2FCBB05E" w14:textId="77777777" w:rsidR="000F63C1" w:rsidRPr="000A0A5F" w:rsidRDefault="000F63C1" w:rsidP="000F63C1">
            <w:pPr>
              <w:pStyle w:val="TAL"/>
              <w:rPr>
                <w:rFonts w:hint="eastAsia"/>
                <w:lang w:eastAsia="zh-CN"/>
              </w:rPr>
            </w:pPr>
            <w:r w:rsidRPr="000A0A5F">
              <w:t>0..1</w:t>
            </w:r>
          </w:p>
        </w:tc>
        <w:tc>
          <w:tcPr>
            <w:tcW w:w="654" w:type="pct"/>
          </w:tcPr>
          <w:p w14:paraId="3439D68C" w14:textId="77777777" w:rsidR="000F63C1" w:rsidRPr="000A0A5F" w:rsidRDefault="000F63C1" w:rsidP="000F63C1">
            <w:pPr>
              <w:pStyle w:val="TAL"/>
              <w:rPr>
                <w:rFonts w:hint="eastAsia"/>
                <w:lang w:eastAsia="zh-CN"/>
              </w:rPr>
            </w:pPr>
            <w:r w:rsidRPr="000A0A5F">
              <w:t>403 Forbidden</w:t>
            </w:r>
          </w:p>
        </w:tc>
        <w:tc>
          <w:tcPr>
            <w:tcW w:w="1770" w:type="pct"/>
          </w:tcPr>
          <w:p w14:paraId="29E88EE1" w14:textId="77777777" w:rsidR="000F63C1" w:rsidRPr="000A0A5F" w:rsidRDefault="000F63C1" w:rsidP="000F63C1">
            <w:pPr>
              <w:pStyle w:val="TAL"/>
              <w:spacing w:afterLines="50" w:after="120"/>
            </w:pPr>
            <w:r w:rsidRPr="000A0A5F">
              <w:t>(NOTE 2)</w:t>
            </w:r>
          </w:p>
        </w:tc>
      </w:tr>
      <w:tr w:rsidR="000F63C1" w:rsidRPr="000A0A5F" w14:paraId="100F3018" w14:textId="77777777" w:rsidTr="00FF0AF8">
        <w:tc>
          <w:tcPr>
            <w:tcW w:w="5000" w:type="pct"/>
            <w:gridSpan w:val="5"/>
            <w:shd w:val="clear" w:color="auto" w:fill="auto"/>
            <w:vAlign w:val="center"/>
          </w:tcPr>
          <w:p w14:paraId="6C43C9FE" w14:textId="77777777" w:rsidR="000F63C1" w:rsidRPr="000A0A5F" w:rsidRDefault="000F63C1" w:rsidP="000F63C1">
            <w:pPr>
              <w:pStyle w:val="TAN"/>
            </w:pPr>
            <w:r w:rsidRPr="000A0A5F">
              <w:t>NOTE 1:</w:t>
            </w:r>
            <w:r w:rsidRPr="000A0A5F">
              <w:tab/>
              <w:t>The mandatory HTTP error status codes for the POST method listed in table 5.2.6-1 also apply.</w:t>
            </w:r>
          </w:p>
          <w:p w14:paraId="7FA8F6C0" w14:textId="77777777" w:rsidR="000F63C1" w:rsidRPr="000A0A5F" w:rsidRDefault="000F63C1" w:rsidP="000F63C1">
            <w:pPr>
              <w:pStyle w:val="TAN"/>
            </w:pPr>
            <w:r w:rsidRPr="000A0A5F">
              <w:t>NOTE 2:</w:t>
            </w:r>
            <w:r w:rsidRPr="000A0A5F">
              <w:tab/>
              <w:t>Failure cases are described in clause 5.12.5.3.</w:t>
            </w:r>
          </w:p>
        </w:tc>
      </w:tr>
    </w:tbl>
    <w:p w14:paraId="31B4C470" w14:textId="77777777" w:rsidR="00CB0DD7" w:rsidRPr="000A0A5F" w:rsidRDefault="00CB0DD7"/>
    <w:p w14:paraId="7EE0CD9B" w14:textId="77777777" w:rsidR="00CB0DD7" w:rsidRPr="000A0A5F" w:rsidRDefault="002E466A">
      <w:pPr>
        <w:pStyle w:val="TH"/>
      </w:pPr>
      <w:r w:rsidRPr="000A0A5F">
        <w:t>Table </w:t>
      </w:r>
      <w:r w:rsidR="00CB0DD7" w:rsidRPr="000A0A5F">
        <w:t>5.12.3.3.2-3: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634306C" w14:textId="77777777" w:rsidTr="00FF0AF8">
        <w:trPr>
          <w:jc w:val="center"/>
        </w:trPr>
        <w:tc>
          <w:tcPr>
            <w:tcW w:w="825" w:type="pct"/>
            <w:shd w:val="clear" w:color="auto" w:fill="C0C0C0"/>
          </w:tcPr>
          <w:p w14:paraId="113CBA1C" w14:textId="77777777" w:rsidR="00CB0DD7" w:rsidRPr="000A0A5F" w:rsidRDefault="00CB0DD7">
            <w:pPr>
              <w:pStyle w:val="TAH"/>
            </w:pPr>
            <w:r w:rsidRPr="000A0A5F">
              <w:t>Name</w:t>
            </w:r>
          </w:p>
        </w:tc>
        <w:tc>
          <w:tcPr>
            <w:tcW w:w="732" w:type="pct"/>
            <w:shd w:val="clear" w:color="auto" w:fill="C0C0C0"/>
          </w:tcPr>
          <w:p w14:paraId="61BC6EF4" w14:textId="77777777" w:rsidR="00CB0DD7" w:rsidRPr="000A0A5F" w:rsidRDefault="00CB0DD7">
            <w:pPr>
              <w:pStyle w:val="TAH"/>
            </w:pPr>
            <w:r w:rsidRPr="000A0A5F">
              <w:t>Data type</w:t>
            </w:r>
          </w:p>
        </w:tc>
        <w:tc>
          <w:tcPr>
            <w:tcW w:w="217" w:type="pct"/>
            <w:shd w:val="clear" w:color="auto" w:fill="C0C0C0"/>
          </w:tcPr>
          <w:p w14:paraId="14F97BFB" w14:textId="77777777" w:rsidR="00CB0DD7" w:rsidRPr="000A0A5F" w:rsidRDefault="00CB0DD7">
            <w:pPr>
              <w:pStyle w:val="TAH"/>
            </w:pPr>
            <w:r w:rsidRPr="000A0A5F">
              <w:t>P</w:t>
            </w:r>
          </w:p>
        </w:tc>
        <w:tc>
          <w:tcPr>
            <w:tcW w:w="581" w:type="pct"/>
            <w:shd w:val="clear" w:color="auto" w:fill="C0C0C0"/>
          </w:tcPr>
          <w:p w14:paraId="421610E5" w14:textId="77777777" w:rsidR="00CB0DD7" w:rsidRPr="000A0A5F" w:rsidRDefault="00CB0DD7">
            <w:pPr>
              <w:pStyle w:val="TAH"/>
            </w:pPr>
            <w:r w:rsidRPr="000A0A5F">
              <w:t>Cardinality</w:t>
            </w:r>
          </w:p>
        </w:tc>
        <w:tc>
          <w:tcPr>
            <w:tcW w:w="2645" w:type="pct"/>
            <w:shd w:val="clear" w:color="auto" w:fill="C0C0C0"/>
            <w:vAlign w:val="center"/>
          </w:tcPr>
          <w:p w14:paraId="6392EA52" w14:textId="77777777" w:rsidR="00CB0DD7" w:rsidRPr="000A0A5F" w:rsidRDefault="00CB0DD7">
            <w:pPr>
              <w:pStyle w:val="TAH"/>
            </w:pPr>
            <w:r w:rsidRPr="000A0A5F">
              <w:t>Description</w:t>
            </w:r>
          </w:p>
        </w:tc>
      </w:tr>
      <w:tr w:rsidR="00CB0DD7" w:rsidRPr="000A0A5F" w14:paraId="4D1AEB6A" w14:textId="77777777" w:rsidTr="00FF0AF8">
        <w:trPr>
          <w:jc w:val="center"/>
        </w:trPr>
        <w:tc>
          <w:tcPr>
            <w:tcW w:w="825" w:type="pct"/>
            <w:shd w:val="clear" w:color="auto" w:fill="auto"/>
          </w:tcPr>
          <w:p w14:paraId="6B325089" w14:textId="77777777" w:rsidR="00CB0DD7" w:rsidRPr="000A0A5F" w:rsidRDefault="00CB0DD7">
            <w:pPr>
              <w:pStyle w:val="TAL"/>
            </w:pPr>
            <w:r w:rsidRPr="000A0A5F">
              <w:t>Location</w:t>
            </w:r>
          </w:p>
        </w:tc>
        <w:tc>
          <w:tcPr>
            <w:tcW w:w="732" w:type="pct"/>
          </w:tcPr>
          <w:p w14:paraId="0448858B" w14:textId="77777777" w:rsidR="00CB0DD7" w:rsidRPr="000A0A5F" w:rsidRDefault="00CB0DD7">
            <w:pPr>
              <w:pStyle w:val="TAL"/>
            </w:pPr>
            <w:r w:rsidRPr="000A0A5F">
              <w:t>string</w:t>
            </w:r>
          </w:p>
        </w:tc>
        <w:tc>
          <w:tcPr>
            <w:tcW w:w="217" w:type="pct"/>
          </w:tcPr>
          <w:p w14:paraId="6D37DD04" w14:textId="77777777" w:rsidR="00CB0DD7" w:rsidRPr="000A0A5F" w:rsidRDefault="00CB0DD7">
            <w:pPr>
              <w:pStyle w:val="TAC"/>
            </w:pPr>
            <w:r w:rsidRPr="000A0A5F">
              <w:t>M</w:t>
            </w:r>
          </w:p>
        </w:tc>
        <w:tc>
          <w:tcPr>
            <w:tcW w:w="581" w:type="pct"/>
          </w:tcPr>
          <w:p w14:paraId="1326D326" w14:textId="77777777" w:rsidR="00CB0DD7" w:rsidRPr="000A0A5F" w:rsidRDefault="00CB0DD7">
            <w:pPr>
              <w:pStyle w:val="TAL"/>
            </w:pPr>
            <w:r w:rsidRPr="000A0A5F">
              <w:t>1</w:t>
            </w:r>
          </w:p>
        </w:tc>
        <w:tc>
          <w:tcPr>
            <w:tcW w:w="2645" w:type="pct"/>
            <w:shd w:val="clear" w:color="auto" w:fill="auto"/>
            <w:vAlign w:val="center"/>
          </w:tcPr>
          <w:p w14:paraId="537F1379" w14:textId="77777777" w:rsidR="00CB0DD7" w:rsidRPr="000A0A5F" w:rsidRDefault="00CB0DD7">
            <w:pPr>
              <w:pStyle w:val="TAL"/>
            </w:pPr>
            <w:r w:rsidRPr="000A0A5F">
              <w:t>An alternative URI of the resource located in an alternative SCEF.</w:t>
            </w:r>
          </w:p>
        </w:tc>
      </w:tr>
    </w:tbl>
    <w:p w14:paraId="1CC60EE9" w14:textId="77777777" w:rsidR="00CB0DD7" w:rsidRPr="000A0A5F" w:rsidRDefault="00CB0DD7"/>
    <w:p w14:paraId="7536CC78" w14:textId="77777777" w:rsidR="00CB0DD7" w:rsidRPr="000A0A5F" w:rsidRDefault="002E466A">
      <w:pPr>
        <w:pStyle w:val="TH"/>
      </w:pPr>
      <w:r w:rsidRPr="000A0A5F">
        <w:t>Table </w:t>
      </w:r>
      <w:r w:rsidR="00CB0DD7" w:rsidRPr="000A0A5F">
        <w:t>5.12.3.3.2-4: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09A78B7" w14:textId="77777777" w:rsidTr="00FF0AF8">
        <w:trPr>
          <w:jc w:val="center"/>
        </w:trPr>
        <w:tc>
          <w:tcPr>
            <w:tcW w:w="825" w:type="pct"/>
            <w:shd w:val="clear" w:color="auto" w:fill="C0C0C0"/>
          </w:tcPr>
          <w:p w14:paraId="524F10E7" w14:textId="77777777" w:rsidR="00CB0DD7" w:rsidRPr="000A0A5F" w:rsidRDefault="00CB0DD7">
            <w:pPr>
              <w:pStyle w:val="TAH"/>
            </w:pPr>
            <w:r w:rsidRPr="000A0A5F">
              <w:t>Name</w:t>
            </w:r>
          </w:p>
        </w:tc>
        <w:tc>
          <w:tcPr>
            <w:tcW w:w="732" w:type="pct"/>
            <w:shd w:val="clear" w:color="auto" w:fill="C0C0C0"/>
          </w:tcPr>
          <w:p w14:paraId="3E484AC1" w14:textId="77777777" w:rsidR="00CB0DD7" w:rsidRPr="000A0A5F" w:rsidRDefault="00CB0DD7">
            <w:pPr>
              <w:pStyle w:val="TAH"/>
            </w:pPr>
            <w:r w:rsidRPr="000A0A5F">
              <w:t>Data type</w:t>
            </w:r>
          </w:p>
        </w:tc>
        <w:tc>
          <w:tcPr>
            <w:tcW w:w="217" w:type="pct"/>
            <w:shd w:val="clear" w:color="auto" w:fill="C0C0C0"/>
          </w:tcPr>
          <w:p w14:paraId="7668A9F9" w14:textId="77777777" w:rsidR="00CB0DD7" w:rsidRPr="000A0A5F" w:rsidRDefault="00CB0DD7">
            <w:pPr>
              <w:pStyle w:val="TAH"/>
            </w:pPr>
            <w:r w:rsidRPr="000A0A5F">
              <w:t>P</w:t>
            </w:r>
          </w:p>
        </w:tc>
        <w:tc>
          <w:tcPr>
            <w:tcW w:w="581" w:type="pct"/>
            <w:shd w:val="clear" w:color="auto" w:fill="C0C0C0"/>
          </w:tcPr>
          <w:p w14:paraId="284DA9D3" w14:textId="77777777" w:rsidR="00CB0DD7" w:rsidRPr="000A0A5F" w:rsidRDefault="00CB0DD7">
            <w:pPr>
              <w:pStyle w:val="TAH"/>
            </w:pPr>
            <w:r w:rsidRPr="000A0A5F">
              <w:t>Cardinality</w:t>
            </w:r>
          </w:p>
        </w:tc>
        <w:tc>
          <w:tcPr>
            <w:tcW w:w="2645" w:type="pct"/>
            <w:shd w:val="clear" w:color="auto" w:fill="C0C0C0"/>
            <w:vAlign w:val="center"/>
          </w:tcPr>
          <w:p w14:paraId="4678BA93" w14:textId="77777777" w:rsidR="00CB0DD7" w:rsidRPr="000A0A5F" w:rsidRDefault="00CB0DD7">
            <w:pPr>
              <w:pStyle w:val="TAH"/>
            </w:pPr>
            <w:r w:rsidRPr="000A0A5F">
              <w:t>Description</w:t>
            </w:r>
          </w:p>
        </w:tc>
      </w:tr>
      <w:tr w:rsidR="00CB0DD7" w:rsidRPr="000A0A5F" w14:paraId="38AB7494" w14:textId="77777777" w:rsidTr="00FF0AF8">
        <w:trPr>
          <w:jc w:val="center"/>
        </w:trPr>
        <w:tc>
          <w:tcPr>
            <w:tcW w:w="825" w:type="pct"/>
            <w:shd w:val="clear" w:color="auto" w:fill="auto"/>
          </w:tcPr>
          <w:p w14:paraId="6115B9C1" w14:textId="77777777" w:rsidR="00CB0DD7" w:rsidRPr="000A0A5F" w:rsidRDefault="00CB0DD7">
            <w:pPr>
              <w:pStyle w:val="TAL"/>
            </w:pPr>
            <w:r w:rsidRPr="000A0A5F">
              <w:t>Location</w:t>
            </w:r>
          </w:p>
        </w:tc>
        <w:tc>
          <w:tcPr>
            <w:tcW w:w="732" w:type="pct"/>
          </w:tcPr>
          <w:p w14:paraId="19840093" w14:textId="77777777" w:rsidR="00CB0DD7" w:rsidRPr="000A0A5F" w:rsidRDefault="00CB0DD7">
            <w:pPr>
              <w:pStyle w:val="TAL"/>
            </w:pPr>
            <w:r w:rsidRPr="000A0A5F">
              <w:t>string</w:t>
            </w:r>
          </w:p>
        </w:tc>
        <w:tc>
          <w:tcPr>
            <w:tcW w:w="217" w:type="pct"/>
          </w:tcPr>
          <w:p w14:paraId="7816CA9C" w14:textId="77777777" w:rsidR="00CB0DD7" w:rsidRPr="000A0A5F" w:rsidRDefault="00CB0DD7">
            <w:pPr>
              <w:pStyle w:val="TAC"/>
            </w:pPr>
            <w:r w:rsidRPr="000A0A5F">
              <w:t>M</w:t>
            </w:r>
          </w:p>
        </w:tc>
        <w:tc>
          <w:tcPr>
            <w:tcW w:w="581" w:type="pct"/>
          </w:tcPr>
          <w:p w14:paraId="1D67C041" w14:textId="77777777" w:rsidR="00CB0DD7" w:rsidRPr="000A0A5F" w:rsidRDefault="00CB0DD7">
            <w:pPr>
              <w:pStyle w:val="TAL"/>
            </w:pPr>
            <w:r w:rsidRPr="000A0A5F">
              <w:t>1</w:t>
            </w:r>
          </w:p>
        </w:tc>
        <w:tc>
          <w:tcPr>
            <w:tcW w:w="2645" w:type="pct"/>
            <w:shd w:val="clear" w:color="auto" w:fill="auto"/>
            <w:vAlign w:val="center"/>
          </w:tcPr>
          <w:p w14:paraId="30474193" w14:textId="77777777" w:rsidR="00CB0DD7" w:rsidRPr="000A0A5F" w:rsidRDefault="00CB0DD7">
            <w:pPr>
              <w:pStyle w:val="TAL"/>
            </w:pPr>
            <w:r w:rsidRPr="000A0A5F">
              <w:t>An alternative URI of the resource located in an alternative SCEF.</w:t>
            </w:r>
          </w:p>
        </w:tc>
      </w:tr>
    </w:tbl>
    <w:p w14:paraId="24A412E1" w14:textId="77777777" w:rsidR="00CB0DD7" w:rsidRPr="000A0A5F" w:rsidRDefault="00CB0DD7"/>
    <w:p w14:paraId="457515A8" w14:textId="77777777" w:rsidR="00CB0DD7" w:rsidRPr="000A0A5F" w:rsidRDefault="00CB0DD7">
      <w:pPr>
        <w:pStyle w:val="Heading3"/>
      </w:pPr>
      <w:bookmarkStart w:id="9327" w:name="_Toc11247830"/>
      <w:bookmarkStart w:id="9328" w:name="_Toc27044974"/>
      <w:bookmarkStart w:id="9329" w:name="_Toc36034016"/>
      <w:bookmarkStart w:id="9330" w:name="_Toc45132163"/>
      <w:bookmarkStart w:id="9331" w:name="_Toc49776448"/>
      <w:bookmarkStart w:id="9332" w:name="_Toc51747368"/>
      <w:bookmarkStart w:id="9333" w:name="_Toc66360944"/>
      <w:bookmarkStart w:id="9334" w:name="_Toc68105449"/>
      <w:bookmarkStart w:id="9335" w:name="_Toc74756079"/>
      <w:bookmarkStart w:id="9336" w:name="_Toc105674956"/>
      <w:bookmarkStart w:id="9337" w:name="_Toc130503024"/>
      <w:bookmarkStart w:id="9338" w:name="_Toc153625812"/>
      <w:bookmarkStart w:id="9339" w:name="_Toc170114957"/>
      <w:r w:rsidRPr="000A0A5F">
        <w:t>5.12.4</w:t>
      </w:r>
      <w:r w:rsidRPr="000A0A5F">
        <w:tab/>
        <w:t>Used Features</w:t>
      </w:r>
      <w:bookmarkEnd w:id="9327"/>
      <w:bookmarkEnd w:id="9328"/>
      <w:bookmarkEnd w:id="9329"/>
      <w:bookmarkEnd w:id="9330"/>
      <w:bookmarkEnd w:id="9331"/>
      <w:bookmarkEnd w:id="9332"/>
      <w:bookmarkEnd w:id="9333"/>
      <w:bookmarkEnd w:id="9334"/>
      <w:bookmarkEnd w:id="9335"/>
      <w:bookmarkEnd w:id="9336"/>
      <w:bookmarkEnd w:id="9337"/>
      <w:bookmarkEnd w:id="9338"/>
      <w:bookmarkEnd w:id="9339"/>
    </w:p>
    <w:p w14:paraId="37CCB8A8" w14:textId="77777777" w:rsidR="00CB0DD7" w:rsidRPr="000A0A5F" w:rsidRDefault="00CB0DD7">
      <w:r w:rsidRPr="000A0A5F">
        <w:t>The table below defines the features applicable to the ECRControl API. Those features are negotiated as described in clause 5.2.7.</w:t>
      </w:r>
    </w:p>
    <w:p w14:paraId="43D4CAB7" w14:textId="77777777" w:rsidR="00CB0DD7" w:rsidRPr="000A0A5F" w:rsidRDefault="00CB0DD7">
      <w:pPr>
        <w:pStyle w:val="TH"/>
      </w:pPr>
      <w:r w:rsidRPr="000A0A5F">
        <w:t>Table 5.12.4-1: Features used by ECRControl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20"/>
        <w:gridCol w:w="1327"/>
        <w:gridCol w:w="6978"/>
      </w:tblGrid>
      <w:tr w:rsidR="00CB0DD7" w:rsidRPr="000A0A5F" w14:paraId="6327AD7F" w14:textId="77777777" w:rsidTr="00FF0AF8">
        <w:trPr>
          <w:cantSplit/>
        </w:trPr>
        <w:tc>
          <w:tcPr>
            <w:tcW w:w="687" w:type="pct"/>
            <w:shd w:val="clear" w:color="auto" w:fill="C0C0C0"/>
          </w:tcPr>
          <w:p w14:paraId="5571A579" w14:textId="77777777" w:rsidR="00CB0DD7" w:rsidRPr="000A0A5F" w:rsidRDefault="00CB0DD7">
            <w:pPr>
              <w:pStyle w:val="TAH"/>
              <w:rPr>
                <w:rFonts w:eastAsia="Times New Roman"/>
              </w:rPr>
            </w:pPr>
            <w:r w:rsidRPr="000A0A5F">
              <w:t>Feature Number</w:t>
            </w:r>
          </w:p>
        </w:tc>
        <w:tc>
          <w:tcPr>
            <w:tcW w:w="687" w:type="pct"/>
            <w:shd w:val="clear" w:color="auto" w:fill="C0C0C0"/>
          </w:tcPr>
          <w:p w14:paraId="03E5E861" w14:textId="77777777" w:rsidR="00CB0DD7" w:rsidRPr="000A0A5F" w:rsidRDefault="00CB0DD7">
            <w:pPr>
              <w:pStyle w:val="TAH"/>
              <w:rPr>
                <w:rFonts w:eastAsia="Times New Roman"/>
              </w:rPr>
            </w:pPr>
            <w:r w:rsidRPr="000A0A5F">
              <w:rPr>
                <w:rFonts w:eastAsia="Times New Roman"/>
              </w:rPr>
              <w:t>Feature</w:t>
            </w:r>
          </w:p>
        </w:tc>
        <w:tc>
          <w:tcPr>
            <w:tcW w:w="3626" w:type="pct"/>
            <w:shd w:val="clear" w:color="auto" w:fill="C0C0C0"/>
          </w:tcPr>
          <w:p w14:paraId="2610876A" w14:textId="77777777" w:rsidR="00CB0DD7" w:rsidRPr="000A0A5F" w:rsidRDefault="00CB0DD7">
            <w:pPr>
              <w:pStyle w:val="TAH"/>
              <w:rPr>
                <w:lang w:eastAsia="ko-KR"/>
              </w:rPr>
            </w:pPr>
            <w:r w:rsidRPr="000A0A5F">
              <w:rPr>
                <w:rFonts w:eastAsia="Times New Roman"/>
              </w:rPr>
              <w:t>Description</w:t>
            </w:r>
          </w:p>
        </w:tc>
      </w:tr>
      <w:tr w:rsidR="00CB0DD7" w:rsidRPr="000A0A5F" w14:paraId="15E09F0F" w14:textId="77777777" w:rsidTr="00FF0AF8">
        <w:trPr>
          <w:cantSplit/>
        </w:trPr>
        <w:tc>
          <w:tcPr>
            <w:tcW w:w="687" w:type="pct"/>
          </w:tcPr>
          <w:p w14:paraId="0437BFA0" w14:textId="77777777" w:rsidR="00CB0DD7" w:rsidRPr="000A0A5F" w:rsidRDefault="00CB0DD7">
            <w:pPr>
              <w:pStyle w:val="TAC"/>
              <w:rPr>
                <w:lang w:eastAsia="zh-CN"/>
              </w:rPr>
            </w:pPr>
            <w:r w:rsidRPr="000A0A5F">
              <w:rPr>
                <w:lang w:eastAsia="zh-CN"/>
              </w:rPr>
              <w:t>1</w:t>
            </w:r>
          </w:p>
        </w:tc>
        <w:tc>
          <w:tcPr>
            <w:tcW w:w="687" w:type="pct"/>
          </w:tcPr>
          <w:p w14:paraId="69BF1279" w14:textId="77777777" w:rsidR="00CB0DD7" w:rsidRPr="000A0A5F" w:rsidRDefault="00CB0DD7">
            <w:pPr>
              <w:pStyle w:val="TAC"/>
              <w:rPr>
                <w:lang w:eastAsia="zh-CN"/>
              </w:rPr>
            </w:pPr>
            <w:r w:rsidRPr="000A0A5F">
              <w:rPr>
                <w:lang w:eastAsia="zh-CN"/>
              </w:rPr>
              <w:t>ECR_WB_5G</w:t>
            </w:r>
          </w:p>
        </w:tc>
        <w:tc>
          <w:tcPr>
            <w:tcW w:w="3626" w:type="pct"/>
          </w:tcPr>
          <w:p w14:paraId="62349262" w14:textId="77777777" w:rsidR="00CB0DD7" w:rsidRPr="000A0A5F" w:rsidRDefault="00CB0DD7">
            <w:pPr>
              <w:pStyle w:val="TAL"/>
              <w:rPr>
                <w:lang w:eastAsia="zh-CN"/>
              </w:rPr>
            </w:pPr>
            <w:r w:rsidRPr="000A0A5F">
              <w:rPr>
                <w:lang w:eastAsia="zh-CN"/>
              </w:rPr>
              <w:t>The enhanced coverage restriction control information indicates whether the enhanced coverage modes are restricted or not for the WB UE.</w:t>
            </w:r>
            <w:r w:rsidRPr="000A0A5F">
              <w:rPr>
                <w:rFonts w:eastAsia="Malgun Gothic"/>
                <w:lang w:eastAsia="ja-JP"/>
              </w:rPr>
              <w:t xml:space="preserve"> The feature is not applicable to the pre-5G.</w:t>
            </w:r>
          </w:p>
        </w:tc>
      </w:tr>
      <w:tr w:rsidR="00CB0DD7" w:rsidRPr="000A0A5F" w14:paraId="0817F43D" w14:textId="77777777" w:rsidTr="00FF0AF8">
        <w:tblPrEx>
          <w:tblLook w:val="04A0" w:firstRow="1" w:lastRow="0" w:firstColumn="1" w:lastColumn="0" w:noHBand="0" w:noVBand="1"/>
        </w:tblPrEx>
        <w:trPr>
          <w:cantSplit/>
        </w:trPr>
        <w:tc>
          <w:tcPr>
            <w:tcW w:w="5000" w:type="pct"/>
            <w:gridSpan w:val="3"/>
          </w:tcPr>
          <w:p w14:paraId="6542B3AD"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4AF3DAA6"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1A018B26" w14:textId="77777777" w:rsidR="00CB0DD7" w:rsidRPr="000A0A5F" w:rsidRDefault="00CB0DD7"/>
    <w:p w14:paraId="4843F31E" w14:textId="77777777" w:rsidR="00CB0DD7" w:rsidRPr="000A0A5F" w:rsidRDefault="00CB0DD7">
      <w:pPr>
        <w:pStyle w:val="Heading3"/>
      </w:pPr>
      <w:bookmarkStart w:id="9340" w:name="_Toc11247831"/>
      <w:bookmarkStart w:id="9341" w:name="_Toc27044975"/>
      <w:bookmarkStart w:id="9342" w:name="_Toc36034017"/>
      <w:bookmarkStart w:id="9343" w:name="_Toc45132164"/>
      <w:bookmarkStart w:id="9344" w:name="_Toc49776449"/>
      <w:bookmarkStart w:id="9345" w:name="_Toc51747369"/>
      <w:bookmarkStart w:id="9346" w:name="_Toc66360945"/>
      <w:bookmarkStart w:id="9347" w:name="_Toc68105450"/>
      <w:bookmarkStart w:id="9348" w:name="_Toc74756080"/>
      <w:bookmarkStart w:id="9349" w:name="_Toc105674957"/>
      <w:bookmarkStart w:id="9350" w:name="_Toc130503025"/>
      <w:bookmarkStart w:id="9351" w:name="_Toc153625813"/>
      <w:bookmarkStart w:id="9352" w:name="_Toc170114958"/>
      <w:r w:rsidRPr="000A0A5F">
        <w:t>5.12.5</w:t>
      </w:r>
      <w:r w:rsidRPr="000A0A5F">
        <w:tab/>
        <w:t>Error handling</w:t>
      </w:r>
      <w:bookmarkEnd w:id="9340"/>
      <w:bookmarkEnd w:id="9341"/>
      <w:bookmarkEnd w:id="9342"/>
      <w:bookmarkEnd w:id="9343"/>
      <w:bookmarkEnd w:id="9344"/>
      <w:bookmarkEnd w:id="9345"/>
      <w:bookmarkEnd w:id="9346"/>
      <w:bookmarkEnd w:id="9347"/>
      <w:bookmarkEnd w:id="9348"/>
      <w:bookmarkEnd w:id="9349"/>
      <w:bookmarkEnd w:id="9350"/>
      <w:bookmarkEnd w:id="9351"/>
      <w:bookmarkEnd w:id="9352"/>
    </w:p>
    <w:p w14:paraId="71D29638" w14:textId="77777777" w:rsidR="00CB0DD7" w:rsidRPr="000A0A5F" w:rsidRDefault="00CB0DD7">
      <w:pPr>
        <w:pStyle w:val="Heading4"/>
      </w:pPr>
      <w:bookmarkStart w:id="9353" w:name="_Toc11247832"/>
      <w:bookmarkStart w:id="9354" w:name="_Toc27044976"/>
      <w:bookmarkStart w:id="9355" w:name="_Toc36034018"/>
      <w:bookmarkStart w:id="9356" w:name="_Toc45132165"/>
      <w:bookmarkStart w:id="9357" w:name="_Toc49776450"/>
      <w:bookmarkStart w:id="9358" w:name="_Toc51747370"/>
      <w:bookmarkStart w:id="9359" w:name="_Toc66360946"/>
      <w:bookmarkStart w:id="9360" w:name="_Toc68105451"/>
      <w:bookmarkStart w:id="9361" w:name="_Toc74756081"/>
      <w:bookmarkStart w:id="9362" w:name="_Toc105674958"/>
      <w:bookmarkStart w:id="9363" w:name="_Toc130503026"/>
      <w:bookmarkStart w:id="9364" w:name="_Toc153625814"/>
      <w:bookmarkStart w:id="9365" w:name="_Toc170114959"/>
      <w:r w:rsidRPr="000A0A5F">
        <w:t>5.12.5.1</w:t>
      </w:r>
      <w:r w:rsidRPr="000A0A5F">
        <w:tab/>
        <w:t>General</w:t>
      </w:r>
      <w:bookmarkEnd w:id="9353"/>
      <w:bookmarkEnd w:id="9354"/>
      <w:bookmarkEnd w:id="9355"/>
      <w:bookmarkEnd w:id="9356"/>
      <w:bookmarkEnd w:id="9357"/>
      <w:bookmarkEnd w:id="9358"/>
      <w:bookmarkEnd w:id="9359"/>
      <w:bookmarkEnd w:id="9360"/>
      <w:bookmarkEnd w:id="9361"/>
      <w:bookmarkEnd w:id="9362"/>
      <w:bookmarkEnd w:id="9363"/>
      <w:bookmarkEnd w:id="9364"/>
      <w:bookmarkEnd w:id="9365"/>
    </w:p>
    <w:p w14:paraId="36D9D7C2" w14:textId="77777777" w:rsidR="00CB0DD7" w:rsidRPr="000A0A5F" w:rsidRDefault="00CB0DD7">
      <w:r w:rsidRPr="000A0A5F">
        <w:t>HTTP error handling shall be supported as specified in clause 5.2.6.</w:t>
      </w:r>
    </w:p>
    <w:p w14:paraId="5E36F93A" w14:textId="77777777" w:rsidR="00CB0DD7" w:rsidRPr="000A0A5F" w:rsidRDefault="00CB0DD7">
      <w:r w:rsidRPr="000A0A5F">
        <w:t>In addition, the requirements in the following clauses shall apply.</w:t>
      </w:r>
    </w:p>
    <w:p w14:paraId="7E041868" w14:textId="77777777" w:rsidR="00CB0DD7" w:rsidRPr="000A0A5F" w:rsidRDefault="00CB0DD7">
      <w:pPr>
        <w:pStyle w:val="Heading4"/>
      </w:pPr>
      <w:bookmarkStart w:id="9366" w:name="_Toc11247833"/>
      <w:bookmarkStart w:id="9367" w:name="_Toc27044977"/>
      <w:bookmarkStart w:id="9368" w:name="_Toc36034019"/>
      <w:bookmarkStart w:id="9369" w:name="_Toc45132166"/>
      <w:bookmarkStart w:id="9370" w:name="_Toc49776451"/>
      <w:bookmarkStart w:id="9371" w:name="_Toc51747371"/>
      <w:bookmarkStart w:id="9372" w:name="_Toc66360947"/>
      <w:bookmarkStart w:id="9373" w:name="_Toc68105452"/>
      <w:bookmarkStart w:id="9374" w:name="_Toc74756082"/>
      <w:bookmarkStart w:id="9375" w:name="_Toc105674959"/>
      <w:bookmarkStart w:id="9376" w:name="_Toc130503027"/>
      <w:bookmarkStart w:id="9377" w:name="_Toc153625815"/>
      <w:bookmarkStart w:id="9378" w:name="_Toc170114960"/>
      <w:r w:rsidRPr="000A0A5F">
        <w:t>5.12.5.2</w:t>
      </w:r>
      <w:r w:rsidRPr="000A0A5F">
        <w:tab/>
        <w:t>Protocol Errors</w:t>
      </w:r>
      <w:bookmarkEnd w:id="9366"/>
      <w:bookmarkEnd w:id="9367"/>
      <w:bookmarkEnd w:id="9368"/>
      <w:bookmarkEnd w:id="9369"/>
      <w:bookmarkEnd w:id="9370"/>
      <w:bookmarkEnd w:id="9371"/>
      <w:bookmarkEnd w:id="9372"/>
      <w:bookmarkEnd w:id="9373"/>
      <w:bookmarkEnd w:id="9374"/>
      <w:bookmarkEnd w:id="9375"/>
      <w:bookmarkEnd w:id="9376"/>
      <w:bookmarkEnd w:id="9377"/>
      <w:bookmarkEnd w:id="9378"/>
    </w:p>
    <w:p w14:paraId="7E295506" w14:textId="77777777" w:rsidR="00CB0DD7" w:rsidRPr="000A0A5F" w:rsidRDefault="00CB0DD7">
      <w:r w:rsidRPr="000A0A5F">
        <w:rPr>
          <w:lang w:eastAsia="zh-CN"/>
        </w:rPr>
        <w:t xml:space="preserve">In this release </w:t>
      </w:r>
      <w:r w:rsidRPr="000A0A5F">
        <w:t>of the specification, there are no additional protocol errors applicable for the ECRControl</w:t>
      </w:r>
      <w:r w:rsidRPr="000A0A5F">
        <w:rPr>
          <w:noProof/>
          <w:lang w:eastAsia="zh-CN"/>
        </w:rPr>
        <w:t xml:space="preserve"> API</w:t>
      </w:r>
      <w:r w:rsidRPr="000A0A5F">
        <w:t>.</w:t>
      </w:r>
    </w:p>
    <w:p w14:paraId="12AFC224" w14:textId="77777777" w:rsidR="00CB0DD7" w:rsidRPr="000A0A5F" w:rsidRDefault="00CB0DD7">
      <w:pPr>
        <w:pStyle w:val="Heading4"/>
      </w:pPr>
      <w:bookmarkStart w:id="9379" w:name="_Toc11247834"/>
      <w:bookmarkStart w:id="9380" w:name="_Toc27044978"/>
      <w:bookmarkStart w:id="9381" w:name="_Toc36034020"/>
      <w:bookmarkStart w:id="9382" w:name="_Toc45132167"/>
      <w:bookmarkStart w:id="9383" w:name="_Toc49776452"/>
      <w:bookmarkStart w:id="9384" w:name="_Toc51747372"/>
      <w:bookmarkStart w:id="9385" w:name="_Toc66360948"/>
      <w:bookmarkStart w:id="9386" w:name="_Toc68105453"/>
      <w:bookmarkStart w:id="9387" w:name="_Toc74756083"/>
      <w:bookmarkStart w:id="9388" w:name="_Toc105674960"/>
      <w:bookmarkStart w:id="9389" w:name="_Toc130503028"/>
      <w:bookmarkStart w:id="9390" w:name="_Toc153625816"/>
      <w:bookmarkStart w:id="9391" w:name="_Toc170114961"/>
      <w:r w:rsidRPr="000A0A5F">
        <w:t>5.12.5.3</w:t>
      </w:r>
      <w:r w:rsidRPr="000A0A5F">
        <w:tab/>
        <w:t>Application Errors</w:t>
      </w:r>
      <w:bookmarkEnd w:id="9379"/>
      <w:bookmarkEnd w:id="9380"/>
      <w:bookmarkEnd w:id="9381"/>
      <w:bookmarkEnd w:id="9382"/>
      <w:bookmarkEnd w:id="9383"/>
      <w:bookmarkEnd w:id="9384"/>
      <w:bookmarkEnd w:id="9385"/>
      <w:bookmarkEnd w:id="9386"/>
      <w:bookmarkEnd w:id="9387"/>
      <w:bookmarkEnd w:id="9388"/>
      <w:bookmarkEnd w:id="9389"/>
      <w:bookmarkEnd w:id="9390"/>
      <w:bookmarkEnd w:id="9391"/>
    </w:p>
    <w:p w14:paraId="7BB79566" w14:textId="77777777" w:rsidR="00CB0DD7" w:rsidRPr="000A0A5F" w:rsidRDefault="00CB0DD7">
      <w:r w:rsidRPr="000A0A5F">
        <w:t>The application errors defined for the ECRControl</w:t>
      </w:r>
      <w:r w:rsidRPr="000A0A5F">
        <w:rPr>
          <w:noProof/>
          <w:lang w:eastAsia="zh-CN"/>
        </w:rPr>
        <w:t xml:space="preserve"> API </w:t>
      </w:r>
      <w:r w:rsidRPr="000A0A5F">
        <w:t>are listed in table 5.12.5.3-1.</w:t>
      </w:r>
    </w:p>
    <w:p w14:paraId="4CEB5E58" w14:textId="77777777" w:rsidR="00CB0DD7" w:rsidRPr="000A0A5F" w:rsidRDefault="002E466A">
      <w:pPr>
        <w:pStyle w:val="TH"/>
      </w:pPr>
      <w:r w:rsidRPr="000A0A5F">
        <w:t>Table </w:t>
      </w:r>
      <w:r w:rsidR="00CB0DD7" w:rsidRPr="000A0A5F">
        <w:t>5.12.5.3-1: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203"/>
        <w:gridCol w:w="1980"/>
        <w:gridCol w:w="4564"/>
      </w:tblGrid>
      <w:tr w:rsidR="00CB0DD7" w:rsidRPr="000A0A5F" w14:paraId="1FA698A7" w14:textId="77777777" w:rsidTr="00FF0AF8">
        <w:trPr>
          <w:cantSplit/>
          <w:jc w:val="center"/>
        </w:trPr>
        <w:tc>
          <w:tcPr>
            <w:tcW w:w="3203" w:type="dxa"/>
            <w:shd w:val="clear" w:color="000000" w:fill="C0C0C0"/>
          </w:tcPr>
          <w:p w14:paraId="7C8F2C35" w14:textId="77777777" w:rsidR="00CB0DD7" w:rsidRPr="000A0A5F" w:rsidRDefault="00CB0DD7">
            <w:pPr>
              <w:pStyle w:val="TAH"/>
            </w:pPr>
            <w:r w:rsidRPr="000A0A5F">
              <w:t>Application Error</w:t>
            </w:r>
          </w:p>
        </w:tc>
        <w:tc>
          <w:tcPr>
            <w:tcW w:w="1980" w:type="dxa"/>
            <w:shd w:val="clear" w:color="000000" w:fill="C0C0C0"/>
          </w:tcPr>
          <w:p w14:paraId="1B9FF015" w14:textId="77777777" w:rsidR="00CB0DD7" w:rsidRPr="000A0A5F" w:rsidRDefault="00CB0DD7">
            <w:pPr>
              <w:pStyle w:val="TAH"/>
            </w:pPr>
            <w:r w:rsidRPr="000A0A5F">
              <w:t>HTTP status code</w:t>
            </w:r>
          </w:p>
        </w:tc>
        <w:tc>
          <w:tcPr>
            <w:tcW w:w="4564" w:type="dxa"/>
            <w:shd w:val="clear" w:color="000000" w:fill="C0C0C0"/>
          </w:tcPr>
          <w:p w14:paraId="61CA0ECC" w14:textId="77777777" w:rsidR="00CB0DD7" w:rsidRPr="000A0A5F" w:rsidRDefault="00CB0DD7">
            <w:pPr>
              <w:pStyle w:val="TAH"/>
            </w:pPr>
            <w:r w:rsidRPr="000A0A5F">
              <w:t>Description</w:t>
            </w:r>
          </w:p>
        </w:tc>
      </w:tr>
      <w:tr w:rsidR="00CB0DD7" w:rsidRPr="000A0A5F" w14:paraId="4DCC13E4" w14:textId="77777777" w:rsidTr="00FF0AF8">
        <w:trPr>
          <w:cantSplit/>
          <w:jc w:val="center"/>
        </w:trPr>
        <w:tc>
          <w:tcPr>
            <w:tcW w:w="3203" w:type="dxa"/>
            <w:shd w:val="clear" w:color="auto" w:fill="auto"/>
          </w:tcPr>
          <w:p w14:paraId="553B11C3" w14:textId="77777777" w:rsidR="00CB0DD7" w:rsidRPr="000A0A5F" w:rsidRDefault="00CB0DD7">
            <w:pPr>
              <w:pStyle w:val="TAL"/>
            </w:pPr>
            <w:r w:rsidRPr="000A0A5F">
              <w:t>QUOTA_EXCEEDED</w:t>
            </w:r>
          </w:p>
        </w:tc>
        <w:tc>
          <w:tcPr>
            <w:tcW w:w="1980" w:type="dxa"/>
            <w:shd w:val="clear" w:color="auto" w:fill="auto"/>
          </w:tcPr>
          <w:p w14:paraId="56255089" w14:textId="77777777" w:rsidR="00CB0DD7" w:rsidRPr="000A0A5F" w:rsidRDefault="00CB0DD7">
            <w:pPr>
              <w:pStyle w:val="TAL"/>
            </w:pPr>
            <w:r w:rsidRPr="000A0A5F">
              <w:t>403 Forbidden</w:t>
            </w:r>
          </w:p>
        </w:tc>
        <w:tc>
          <w:tcPr>
            <w:tcW w:w="4564" w:type="dxa"/>
            <w:shd w:val="clear" w:color="auto" w:fill="auto"/>
          </w:tcPr>
          <w:p w14:paraId="708F8AC8" w14:textId="77777777" w:rsidR="00CB0DD7" w:rsidRPr="000A0A5F" w:rsidRDefault="00CB0DD7">
            <w:pPr>
              <w:pStyle w:val="TAL"/>
            </w:pPr>
            <w:r w:rsidRPr="000A0A5F">
              <w:t>Not enough quota for SCS/AS.</w:t>
            </w:r>
          </w:p>
        </w:tc>
      </w:tr>
    </w:tbl>
    <w:p w14:paraId="2923E7C6" w14:textId="77777777" w:rsidR="00CB0DD7" w:rsidRPr="000A0A5F" w:rsidRDefault="00CB0DD7"/>
    <w:p w14:paraId="617F5784" w14:textId="77777777" w:rsidR="00CB0DD7" w:rsidRPr="000A0A5F" w:rsidRDefault="00CB0DD7">
      <w:pPr>
        <w:pStyle w:val="Heading2"/>
      </w:pPr>
      <w:bookmarkStart w:id="9392" w:name="_Toc11247835"/>
      <w:bookmarkStart w:id="9393" w:name="_Toc27044979"/>
      <w:bookmarkStart w:id="9394" w:name="_Toc36034021"/>
      <w:bookmarkStart w:id="9395" w:name="_Toc45132168"/>
      <w:bookmarkStart w:id="9396" w:name="_Toc49776453"/>
      <w:bookmarkStart w:id="9397" w:name="_Toc51747373"/>
      <w:bookmarkStart w:id="9398" w:name="_Toc66360949"/>
      <w:bookmarkStart w:id="9399" w:name="_Toc68105454"/>
      <w:bookmarkStart w:id="9400" w:name="_Toc74756084"/>
      <w:bookmarkStart w:id="9401" w:name="_Toc105674961"/>
      <w:bookmarkStart w:id="9402" w:name="_Toc130503029"/>
      <w:bookmarkStart w:id="9403" w:name="_Toc153625817"/>
      <w:bookmarkStart w:id="9404" w:name="_Toc170114962"/>
      <w:r w:rsidRPr="000A0A5F">
        <w:t>5.13</w:t>
      </w:r>
      <w:r w:rsidRPr="000A0A5F">
        <w:tab/>
        <w:t>NpConfiguration API</w:t>
      </w:r>
      <w:bookmarkEnd w:id="9392"/>
      <w:bookmarkEnd w:id="9393"/>
      <w:bookmarkEnd w:id="9394"/>
      <w:bookmarkEnd w:id="9395"/>
      <w:bookmarkEnd w:id="9396"/>
      <w:bookmarkEnd w:id="9397"/>
      <w:bookmarkEnd w:id="9398"/>
      <w:bookmarkEnd w:id="9399"/>
      <w:bookmarkEnd w:id="9400"/>
      <w:bookmarkEnd w:id="9401"/>
      <w:bookmarkEnd w:id="9402"/>
      <w:bookmarkEnd w:id="9403"/>
      <w:bookmarkEnd w:id="9404"/>
    </w:p>
    <w:p w14:paraId="6D4D52D2" w14:textId="77777777" w:rsidR="00CB0DD7" w:rsidRPr="000A0A5F" w:rsidRDefault="00CB0DD7">
      <w:pPr>
        <w:pStyle w:val="Heading3"/>
      </w:pPr>
      <w:bookmarkStart w:id="9405" w:name="_Toc11247836"/>
      <w:bookmarkStart w:id="9406" w:name="_Toc27044980"/>
      <w:bookmarkStart w:id="9407" w:name="_Toc36034022"/>
      <w:bookmarkStart w:id="9408" w:name="_Toc45132169"/>
      <w:bookmarkStart w:id="9409" w:name="_Toc49776454"/>
      <w:bookmarkStart w:id="9410" w:name="_Toc51747374"/>
      <w:bookmarkStart w:id="9411" w:name="_Toc66360950"/>
      <w:bookmarkStart w:id="9412" w:name="_Toc68105455"/>
      <w:bookmarkStart w:id="9413" w:name="_Toc74756085"/>
      <w:bookmarkStart w:id="9414" w:name="_Toc105674962"/>
      <w:bookmarkStart w:id="9415" w:name="_Toc130503030"/>
      <w:bookmarkStart w:id="9416" w:name="_Toc153625818"/>
      <w:bookmarkStart w:id="9417" w:name="_Toc170114963"/>
      <w:r w:rsidRPr="000A0A5F">
        <w:t>5.13.1</w:t>
      </w:r>
      <w:r w:rsidRPr="000A0A5F">
        <w:tab/>
        <w:t>Overview</w:t>
      </w:r>
      <w:bookmarkEnd w:id="9405"/>
      <w:bookmarkEnd w:id="9406"/>
      <w:bookmarkEnd w:id="9407"/>
      <w:bookmarkEnd w:id="9408"/>
      <w:bookmarkEnd w:id="9409"/>
      <w:bookmarkEnd w:id="9410"/>
      <w:bookmarkEnd w:id="9411"/>
      <w:bookmarkEnd w:id="9412"/>
      <w:bookmarkEnd w:id="9413"/>
      <w:bookmarkEnd w:id="9414"/>
      <w:bookmarkEnd w:id="9415"/>
      <w:bookmarkEnd w:id="9416"/>
      <w:bookmarkEnd w:id="9417"/>
    </w:p>
    <w:p w14:paraId="4A6F2365" w14:textId="77777777" w:rsidR="00CB0DD7" w:rsidRPr="000A0A5F" w:rsidRDefault="00CB0DD7">
      <w:pPr>
        <w:rPr>
          <w:rFonts w:hint="eastAsia"/>
        </w:rPr>
      </w:pPr>
      <w:r w:rsidRPr="000A0A5F">
        <w:rPr>
          <w:rFonts w:hint="eastAsia"/>
          <w:noProof/>
          <w:lang w:eastAsia="zh-CN"/>
        </w:rPr>
        <w:t xml:space="preserve">The </w:t>
      </w:r>
      <w:r w:rsidRPr="000A0A5F">
        <w:rPr>
          <w:noProof/>
          <w:lang w:eastAsia="zh-CN"/>
        </w:rPr>
        <w:t>Np</w:t>
      </w:r>
      <w:r w:rsidRPr="000A0A5F">
        <w:rPr>
          <w:rFonts w:hint="eastAsia"/>
          <w:noProof/>
          <w:lang w:eastAsia="zh-CN"/>
        </w:rPr>
        <w:t>Co</w:t>
      </w:r>
      <w:r w:rsidRPr="000A0A5F">
        <w:rPr>
          <w:noProof/>
          <w:lang w:eastAsia="zh-CN"/>
        </w:rPr>
        <w:t xml:space="preserve">nfiguration API is a RESTful API that allows the SCS/AS to send suggested network parameters to influence certain aspects of UE/network behaviour </w:t>
      </w:r>
      <w:r w:rsidRPr="000A0A5F">
        <w:t xml:space="preserve">such as the UE's PSM, extended idle mode DRX, and extended buffering configurations. The </w:t>
      </w:r>
      <w:r w:rsidRPr="000A0A5F">
        <w:rPr>
          <w:noProof/>
          <w:lang w:eastAsia="zh-CN"/>
        </w:rPr>
        <w:t>Np</w:t>
      </w:r>
      <w:r w:rsidRPr="000A0A5F">
        <w:rPr>
          <w:rFonts w:hint="eastAsia"/>
          <w:noProof/>
          <w:lang w:eastAsia="zh-CN"/>
        </w:rPr>
        <w:t>Co</w:t>
      </w:r>
      <w:r w:rsidRPr="000A0A5F">
        <w:rPr>
          <w:noProof/>
          <w:lang w:eastAsia="zh-CN"/>
        </w:rPr>
        <w:t>nfiguration</w:t>
      </w:r>
      <w:r w:rsidRPr="000A0A5F">
        <w:t xml:space="preserve"> API defines a set of data models, resources and the related procedures for the creation and management of the network parameter configuration. The corresponding JSON schema for the representation of the resources and operations defined by the </w:t>
      </w:r>
      <w:r w:rsidRPr="000A0A5F">
        <w:rPr>
          <w:noProof/>
          <w:lang w:eastAsia="zh-CN"/>
        </w:rPr>
        <w:t>Np</w:t>
      </w:r>
      <w:r w:rsidRPr="000A0A5F">
        <w:rPr>
          <w:rFonts w:hint="eastAsia"/>
          <w:noProof/>
          <w:lang w:eastAsia="zh-CN"/>
        </w:rPr>
        <w:t>Co</w:t>
      </w:r>
      <w:r w:rsidRPr="000A0A5F">
        <w:rPr>
          <w:noProof/>
          <w:lang w:eastAsia="zh-CN"/>
        </w:rPr>
        <w:t>nfiguration</w:t>
      </w:r>
      <w:r w:rsidRPr="000A0A5F">
        <w:t xml:space="preserve"> API is provided in its complete form in Annex A.13. </w:t>
      </w:r>
    </w:p>
    <w:p w14:paraId="24ADC31E" w14:textId="77777777" w:rsidR="00CB0DD7" w:rsidRPr="000A0A5F" w:rsidRDefault="00CB0DD7">
      <w:pPr>
        <w:pStyle w:val="Heading3"/>
      </w:pPr>
      <w:bookmarkStart w:id="9418" w:name="_Toc11247837"/>
      <w:bookmarkStart w:id="9419" w:name="_Toc27044981"/>
      <w:bookmarkStart w:id="9420" w:name="_Toc36034023"/>
      <w:bookmarkStart w:id="9421" w:name="_Toc45132170"/>
      <w:bookmarkStart w:id="9422" w:name="_Toc49776455"/>
      <w:bookmarkStart w:id="9423" w:name="_Toc51747375"/>
      <w:bookmarkStart w:id="9424" w:name="_Toc66360951"/>
      <w:bookmarkStart w:id="9425" w:name="_Toc68105456"/>
      <w:bookmarkStart w:id="9426" w:name="_Toc74756086"/>
      <w:bookmarkStart w:id="9427" w:name="_Toc105674963"/>
      <w:bookmarkStart w:id="9428" w:name="_Toc130503031"/>
      <w:bookmarkStart w:id="9429" w:name="_Toc153625819"/>
      <w:bookmarkStart w:id="9430" w:name="_Toc170114964"/>
      <w:r w:rsidRPr="000A0A5F">
        <w:t>5.13.2</w:t>
      </w:r>
      <w:r w:rsidRPr="000A0A5F">
        <w:tab/>
        <w:t>Data model</w:t>
      </w:r>
      <w:bookmarkEnd w:id="9418"/>
      <w:bookmarkEnd w:id="9419"/>
      <w:bookmarkEnd w:id="9420"/>
      <w:bookmarkEnd w:id="9421"/>
      <w:bookmarkEnd w:id="9422"/>
      <w:bookmarkEnd w:id="9423"/>
      <w:bookmarkEnd w:id="9424"/>
      <w:bookmarkEnd w:id="9425"/>
      <w:bookmarkEnd w:id="9426"/>
      <w:bookmarkEnd w:id="9427"/>
      <w:bookmarkEnd w:id="9428"/>
      <w:bookmarkEnd w:id="9429"/>
      <w:bookmarkEnd w:id="9430"/>
    </w:p>
    <w:p w14:paraId="39231F2E" w14:textId="77777777" w:rsidR="00CB0DD7" w:rsidRPr="000A0A5F" w:rsidRDefault="00CB0DD7">
      <w:pPr>
        <w:pStyle w:val="Heading4"/>
      </w:pPr>
      <w:bookmarkStart w:id="9431" w:name="_Toc11247838"/>
      <w:bookmarkStart w:id="9432" w:name="_Toc27044982"/>
      <w:bookmarkStart w:id="9433" w:name="_Toc36034024"/>
      <w:bookmarkStart w:id="9434" w:name="_Toc45132171"/>
      <w:bookmarkStart w:id="9435" w:name="_Toc49776456"/>
      <w:bookmarkStart w:id="9436" w:name="_Toc51747376"/>
      <w:bookmarkStart w:id="9437" w:name="_Toc66360952"/>
      <w:bookmarkStart w:id="9438" w:name="_Toc68105457"/>
      <w:bookmarkStart w:id="9439" w:name="_Toc74756087"/>
      <w:bookmarkStart w:id="9440" w:name="_Toc105674964"/>
      <w:bookmarkStart w:id="9441" w:name="_Toc130503032"/>
      <w:bookmarkStart w:id="9442" w:name="_Toc153625820"/>
      <w:bookmarkStart w:id="9443" w:name="_Toc170114965"/>
      <w:r w:rsidRPr="000A0A5F">
        <w:t>5.13.2.1</w:t>
      </w:r>
      <w:r w:rsidRPr="000A0A5F">
        <w:tab/>
        <w:t>Resource data types</w:t>
      </w:r>
      <w:bookmarkEnd w:id="9431"/>
      <w:bookmarkEnd w:id="9432"/>
      <w:bookmarkEnd w:id="9433"/>
      <w:bookmarkEnd w:id="9434"/>
      <w:bookmarkEnd w:id="9435"/>
      <w:bookmarkEnd w:id="9436"/>
      <w:bookmarkEnd w:id="9437"/>
      <w:bookmarkEnd w:id="9438"/>
      <w:bookmarkEnd w:id="9439"/>
      <w:bookmarkEnd w:id="9440"/>
      <w:bookmarkEnd w:id="9441"/>
      <w:bookmarkEnd w:id="9442"/>
      <w:bookmarkEnd w:id="9443"/>
    </w:p>
    <w:p w14:paraId="136FF3EB" w14:textId="77777777" w:rsidR="00CB0DD7" w:rsidRPr="000A0A5F" w:rsidRDefault="00CB0DD7">
      <w:pPr>
        <w:pStyle w:val="Heading5"/>
      </w:pPr>
      <w:bookmarkStart w:id="9444" w:name="_Toc11247839"/>
      <w:bookmarkStart w:id="9445" w:name="_Toc27044983"/>
      <w:bookmarkStart w:id="9446" w:name="_Toc36034025"/>
      <w:bookmarkStart w:id="9447" w:name="_Toc45132172"/>
      <w:bookmarkStart w:id="9448" w:name="_Toc49776457"/>
      <w:bookmarkStart w:id="9449" w:name="_Toc51747377"/>
      <w:bookmarkStart w:id="9450" w:name="_Toc66360953"/>
      <w:bookmarkStart w:id="9451" w:name="_Toc68105458"/>
      <w:bookmarkStart w:id="9452" w:name="_Toc74756088"/>
      <w:bookmarkStart w:id="9453" w:name="_Toc105674965"/>
      <w:bookmarkStart w:id="9454" w:name="_Toc130503033"/>
      <w:bookmarkStart w:id="9455" w:name="_Toc153625821"/>
      <w:bookmarkStart w:id="9456" w:name="_Toc170114966"/>
      <w:r w:rsidRPr="000A0A5F">
        <w:t>5.13.2.1.1</w:t>
      </w:r>
      <w:r w:rsidRPr="000A0A5F">
        <w:tab/>
        <w:t>Introduction</w:t>
      </w:r>
      <w:bookmarkEnd w:id="9444"/>
      <w:bookmarkEnd w:id="9445"/>
      <w:bookmarkEnd w:id="9446"/>
      <w:bookmarkEnd w:id="9447"/>
      <w:bookmarkEnd w:id="9448"/>
      <w:bookmarkEnd w:id="9449"/>
      <w:bookmarkEnd w:id="9450"/>
      <w:bookmarkEnd w:id="9451"/>
      <w:bookmarkEnd w:id="9452"/>
      <w:bookmarkEnd w:id="9453"/>
      <w:bookmarkEnd w:id="9454"/>
      <w:bookmarkEnd w:id="9455"/>
      <w:bookmarkEnd w:id="9456"/>
    </w:p>
    <w:p w14:paraId="48ED276E" w14:textId="77777777" w:rsidR="00CB0DD7" w:rsidRPr="000A0A5F" w:rsidRDefault="00CB0DD7">
      <w:r w:rsidRPr="000A0A5F">
        <w:t>This clause defines data structures to be used in resource representations.</w:t>
      </w:r>
    </w:p>
    <w:p w14:paraId="4D0E957B" w14:textId="77777777" w:rsidR="00CB0DD7" w:rsidRPr="000A0A5F" w:rsidRDefault="00CB0DD7">
      <w:r w:rsidRPr="000A0A5F">
        <w:t xml:space="preserve">Table 5.13.2.1.1-1 specifies data types re-used by the NetworkParameterConfiguration API from other specifications, including a reference to their respective specifications and when needed, a short description of their use within the NetworkParameterConfiguration API. </w:t>
      </w:r>
    </w:p>
    <w:p w14:paraId="43896673" w14:textId="77777777" w:rsidR="00CB0DD7" w:rsidRPr="000A0A5F" w:rsidRDefault="00CB0DD7">
      <w:pPr>
        <w:pStyle w:val="TH"/>
      </w:pPr>
      <w:r w:rsidRPr="000A0A5F">
        <w:t>Table 5.13.2.1.1-1: NetworkParameterConfiguration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00F5E10C" w14:textId="77777777" w:rsidTr="00FF0AF8">
        <w:trPr>
          <w:jc w:val="center"/>
        </w:trPr>
        <w:tc>
          <w:tcPr>
            <w:tcW w:w="2018" w:type="dxa"/>
            <w:shd w:val="clear" w:color="auto" w:fill="C0C0C0"/>
            <w:hideMark/>
          </w:tcPr>
          <w:p w14:paraId="092C30A8" w14:textId="77777777" w:rsidR="00CB0DD7" w:rsidRPr="000A0A5F" w:rsidRDefault="00CB0DD7">
            <w:pPr>
              <w:pStyle w:val="TAH"/>
            </w:pPr>
            <w:r w:rsidRPr="000A0A5F">
              <w:t>Data type</w:t>
            </w:r>
          </w:p>
        </w:tc>
        <w:tc>
          <w:tcPr>
            <w:tcW w:w="1848" w:type="dxa"/>
            <w:shd w:val="clear" w:color="auto" w:fill="C0C0C0"/>
          </w:tcPr>
          <w:p w14:paraId="7F535F90" w14:textId="77777777" w:rsidR="00CB0DD7" w:rsidRPr="000A0A5F" w:rsidRDefault="00CB0DD7">
            <w:pPr>
              <w:pStyle w:val="TAH"/>
            </w:pPr>
            <w:r w:rsidRPr="000A0A5F">
              <w:t>Reference</w:t>
            </w:r>
          </w:p>
        </w:tc>
        <w:tc>
          <w:tcPr>
            <w:tcW w:w="5308" w:type="dxa"/>
            <w:shd w:val="clear" w:color="auto" w:fill="C0C0C0"/>
            <w:hideMark/>
          </w:tcPr>
          <w:p w14:paraId="3C8622E8" w14:textId="77777777" w:rsidR="00CB0DD7" w:rsidRPr="000A0A5F" w:rsidRDefault="00CB0DD7">
            <w:pPr>
              <w:pStyle w:val="TAH"/>
            </w:pPr>
            <w:r w:rsidRPr="000A0A5F">
              <w:t>Comments</w:t>
            </w:r>
          </w:p>
        </w:tc>
      </w:tr>
      <w:tr w:rsidR="00F2786F" w:rsidRPr="000A0A5F" w14:paraId="6392C74F" w14:textId="77777777" w:rsidTr="00FF0AF8">
        <w:trPr>
          <w:jc w:val="center"/>
        </w:trPr>
        <w:tc>
          <w:tcPr>
            <w:tcW w:w="2018" w:type="dxa"/>
          </w:tcPr>
          <w:p w14:paraId="73C736C3" w14:textId="77777777" w:rsidR="00F2786F" w:rsidRPr="000A0A5F" w:rsidRDefault="00F2786F" w:rsidP="00F2786F">
            <w:pPr>
              <w:pStyle w:val="TAL"/>
            </w:pPr>
            <w:r w:rsidRPr="000A0A5F">
              <w:t>Dnn</w:t>
            </w:r>
          </w:p>
        </w:tc>
        <w:tc>
          <w:tcPr>
            <w:tcW w:w="1848" w:type="dxa"/>
          </w:tcPr>
          <w:p w14:paraId="3C8CD9E4" w14:textId="77777777" w:rsidR="00F2786F" w:rsidRPr="000A0A5F" w:rsidRDefault="00F2786F" w:rsidP="00F2786F">
            <w:pPr>
              <w:pStyle w:val="TAL"/>
              <w:rPr>
                <w:lang w:eastAsia="zh-CN"/>
              </w:rPr>
            </w:pPr>
            <w:r w:rsidRPr="000A0A5F">
              <w:rPr>
                <w:lang w:eastAsia="zh-CN"/>
              </w:rPr>
              <w:t>3GPP TS 29.571 [45]</w:t>
            </w:r>
          </w:p>
        </w:tc>
        <w:tc>
          <w:tcPr>
            <w:tcW w:w="5308" w:type="dxa"/>
          </w:tcPr>
          <w:p w14:paraId="028FD95F" w14:textId="77777777" w:rsidR="00F2786F" w:rsidRPr="000A0A5F" w:rsidRDefault="00F2786F" w:rsidP="00F2786F">
            <w:pPr>
              <w:pStyle w:val="TAL"/>
              <w:rPr>
                <w:lang w:eastAsia="zh-CN"/>
              </w:rPr>
            </w:pPr>
            <w:r w:rsidRPr="000A0A5F">
              <w:rPr>
                <w:lang w:eastAsia="zh-CN"/>
              </w:rPr>
              <w:t>Identifies a DNN.</w:t>
            </w:r>
          </w:p>
        </w:tc>
      </w:tr>
      <w:tr w:rsidR="00F2786F" w:rsidRPr="000A0A5F" w14:paraId="5A73FD1F" w14:textId="77777777" w:rsidTr="00FF0AF8">
        <w:trPr>
          <w:jc w:val="center"/>
        </w:trPr>
        <w:tc>
          <w:tcPr>
            <w:tcW w:w="2018" w:type="dxa"/>
          </w:tcPr>
          <w:p w14:paraId="10F50B94" w14:textId="77777777" w:rsidR="00F2786F" w:rsidRPr="000A0A5F" w:rsidRDefault="00F2786F" w:rsidP="00F2786F">
            <w:pPr>
              <w:pStyle w:val="TAL"/>
            </w:pPr>
            <w:r w:rsidRPr="000A0A5F">
              <w:t>IpAddr</w:t>
            </w:r>
          </w:p>
        </w:tc>
        <w:tc>
          <w:tcPr>
            <w:tcW w:w="1848" w:type="dxa"/>
          </w:tcPr>
          <w:p w14:paraId="23C9EA22" w14:textId="77777777" w:rsidR="00F2786F" w:rsidRPr="000A0A5F" w:rsidRDefault="00F2786F" w:rsidP="00F2786F">
            <w:pPr>
              <w:pStyle w:val="TAL"/>
              <w:rPr>
                <w:lang w:eastAsia="zh-CN"/>
              </w:rPr>
            </w:pPr>
            <w:r w:rsidRPr="000A0A5F">
              <w:rPr>
                <w:lang w:eastAsia="zh-CN"/>
              </w:rPr>
              <w:t>3GPP TS 29.571 [45]</w:t>
            </w:r>
          </w:p>
        </w:tc>
        <w:tc>
          <w:tcPr>
            <w:tcW w:w="5308" w:type="dxa"/>
          </w:tcPr>
          <w:p w14:paraId="1427EB21" w14:textId="77777777" w:rsidR="00F2786F" w:rsidRPr="000A0A5F" w:rsidRDefault="00F2786F" w:rsidP="00F2786F">
            <w:pPr>
              <w:pStyle w:val="TAL"/>
              <w:rPr>
                <w:lang w:eastAsia="zh-CN"/>
              </w:rPr>
            </w:pPr>
            <w:r w:rsidRPr="000A0A5F">
              <w:rPr>
                <w:lang w:eastAsia="zh-CN"/>
              </w:rPr>
              <w:t>UE IP Address.</w:t>
            </w:r>
          </w:p>
        </w:tc>
      </w:tr>
      <w:tr w:rsidR="00F2786F" w:rsidRPr="000A0A5F" w14:paraId="0FA562D7" w14:textId="77777777" w:rsidTr="00FF0AF8">
        <w:trPr>
          <w:jc w:val="center"/>
        </w:trPr>
        <w:tc>
          <w:tcPr>
            <w:tcW w:w="2018" w:type="dxa"/>
          </w:tcPr>
          <w:p w14:paraId="2EC26794" w14:textId="77777777" w:rsidR="00F2786F" w:rsidRPr="000A0A5F" w:rsidRDefault="00F2786F" w:rsidP="00F2786F">
            <w:pPr>
              <w:pStyle w:val="TAL"/>
            </w:pPr>
            <w:r w:rsidRPr="000A0A5F">
              <w:t>MacAddr48</w:t>
            </w:r>
          </w:p>
        </w:tc>
        <w:tc>
          <w:tcPr>
            <w:tcW w:w="1848" w:type="dxa"/>
          </w:tcPr>
          <w:p w14:paraId="730C6005" w14:textId="77777777" w:rsidR="00F2786F" w:rsidRPr="000A0A5F" w:rsidRDefault="00F2786F" w:rsidP="00F2786F">
            <w:pPr>
              <w:pStyle w:val="TAL"/>
              <w:rPr>
                <w:lang w:eastAsia="zh-CN"/>
              </w:rPr>
            </w:pPr>
            <w:r w:rsidRPr="000A0A5F">
              <w:rPr>
                <w:lang w:eastAsia="zh-CN"/>
              </w:rPr>
              <w:t>3GPP TS 29.571 [45]</w:t>
            </w:r>
          </w:p>
        </w:tc>
        <w:tc>
          <w:tcPr>
            <w:tcW w:w="5308" w:type="dxa"/>
          </w:tcPr>
          <w:p w14:paraId="3CCC960E" w14:textId="77777777" w:rsidR="00F2786F" w:rsidRPr="000A0A5F" w:rsidRDefault="00F2786F" w:rsidP="00F2786F">
            <w:pPr>
              <w:pStyle w:val="TAL"/>
              <w:rPr>
                <w:lang w:eastAsia="zh-CN"/>
              </w:rPr>
            </w:pPr>
            <w:r w:rsidRPr="000A0A5F">
              <w:rPr>
                <w:lang w:eastAsia="zh-CN"/>
              </w:rPr>
              <w:t>MAC Address.</w:t>
            </w:r>
          </w:p>
        </w:tc>
      </w:tr>
      <w:tr w:rsidR="007B467F" w:rsidRPr="000A0A5F" w14:paraId="64D6B1D0" w14:textId="77777777" w:rsidTr="00FF0AF8">
        <w:trPr>
          <w:jc w:val="center"/>
        </w:trPr>
        <w:tc>
          <w:tcPr>
            <w:tcW w:w="2018" w:type="dxa"/>
          </w:tcPr>
          <w:p w14:paraId="56CD9E15" w14:textId="77777777" w:rsidR="007B467F" w:rsidRPr="000A0A5F" w:rsidRDefault="007B467F" w:rsidP="007B467F">
            <w:pPr>
              <w:pStyle w:val="TAL"/>
            </w:pPr>
            <w:r w:rsidRPr="000A0A5F">
              <w:t>Snssai</w:t>
            </w:r>
          </w:p>
        </w:tc>
        <w:tc>
          <w:tcPr>
            <w:tcW w:w="1848" w:type="dxa"/>
          </w:tcPr>
          <w:p w14:paraId="29366C83" w14:textId="77777777" w:rsidR="007B467F" w:rsidRPr="000A0A5F" w:rsidRDefault="007B467F" w:rsidP="007B467F">
            <w:pPr>
              <w:pStyle w:val="TAL"/>
              <w:rPr>
                <w:lang w:eastAsia="zh-CN"/>
              </w:rPr>
            </w:pPr>
            <w:r w:rsidRPr="000A0A5F">
              <w:rPr>
                <w:lang w:eastAsia="zh-CN"/>
              </w:rPr>
              <w:t>3GPP TS 29.571 [45]</w:t>
            </w:r>
          </w:p>
        </w:tc>
        <w:tc>
          <w:tcPr>
            <w:tcW w:w="5308" w:type="dxa"/>
          </w:tcPr>
          <w:p w14:paraId="27EDB21C" w14:textId="77777777" w:rsidR="007B467F" w:rsidRPr="000A0A5F" w:rsidRDefault="007B467F" w:rsidP="007B467F">
            <w:pPr>
              <w:pStyle w:val="TAL"/>
              <w:rPr>
                <w:lang w:eastAsia="zh-CN"/>
              </w:rPr>
            </w:pPr>
            <w:r w:rsidRPr="000A0A5F">
              <w:rPr>
                <w:lang w:eastAsia="zh-CN"/>
              </w:rPr>
              <w:t>Identifies an S-NSSAI.</w:t>
            </w:r>
          </w:p>
        </w:tc>
      </w:tr>
      <w:tr w:rsidR="007B467F" w:rsidRPr="000A0A5F" w14:paraId="6D8AFF7B" w14:textId="77777777" w:rsidTr="00FF0AF8">
        <w:trPr>
          <w:jc w:val="center"/>
        </w:trPr>
        <w:tc>
          <w:tcPr>
            <w:tcW w:w="2018" w:type="dxa"/>
          </w:tcPr>
          <w:p w14:paraId="1B706A02" w14:textId="77777777" w:rsidR="007B467F" w:rsidRPr="000A0A5F" w:rsidRDefault="007B467F" w:rsidP="007B467F">
            <w:pPr>
              <w:pStyle w:val="TAL"/>
            </w:pPr>
            <w:r w:rsidRPr="000A0A5F">
              <w:t>SupportedFeatures</w:t>
            </w:r>
          </w:p>
        </w:tc>
        <w:tc>
          <w:tcPr>
            <w:tcW w:w="1848" w:type="dxa"/>
          </w:tcPr>
          <w:p w14:paraId="429F825A" w14:textId="77777777" w:rsidR="007B467F" w:rsidRPr="000A0A5F" w:rsidRDefault="007B467F" w:rsidP="007B467F">
            <w:pPr>
              <w:pStyle w:val="TAL"/>
              <w:rPr>
                <w:rFonts w:hint="eastAsia"/>
                <w:lang w:eastAsia="zh-CN"/>
              </w:rPr>
            </w:pPr>
            <w:r w:rsidRPr="000A0A5F">
              <w:rPr>
                <w:lang w:eastAsia="zh-CN"/>
              </w:rPr>
              <w:t>3GPP TS 29.571 [45]</w:t>
            </w:r>
          </w:p>
        </w:tc>
        <w:tc>
          <w:tcPr>
            <w:tcW w:w="5308" w:type="dxa"/>
          </w:tcPr>
          <w:p w14:paraId="7C58964D" w14:textId="77777777" w:rsidR="007B467F" w:rsidRPr="000A0A5F" w:rsidRDefault="007B467F" w:rsidP="007B467F">
            <w:pPr>
              <w:pStyle w:val="TAL"/>
              <w:rPr>
                <w:lang w:eastAsia="zh-CN"/>
              </w:rPr>
            </w:pPr>
            <w:r w:rsidRPr="000A0A5F">
              <w:rPr>
                <w:lang w:eastAsia="zh-CN"/>
              </w:rPr>
              <w:t>Used to negotiate the applicability of the optional features defined in table 5.1</w:t>
            </w:r>
            <w:r w:rsidRPr="000A0A5F">
              <w:rPr>
                <w:rFonts w:hint="eastAsia"/>
                <w:lang w:eastAsia="zh-CN"/>
              </w:rPr>
              <w:t>3</w:t>
            </w:r>
            <w:r w:rsidRPr="000A0A5F">
              <w:rPr>
                <w:lang w:eastAsia="zh-CN"/>
              </w:rPr>
              <w:t>.4-1.</w:t>
            </w:r>
          </w:p>
        </w:tc>
      </w:tr>
    </w:tbl>
    <w:p w14:paraId="0878071A" w14:textId="77777777" w:rsidR="00CB0DD7" w:rsidRPr="000A0A5F" w:rsidRDefault="00CB0DD7"/>
    <w:p w14:paraId="7FB515D5" w14:textId="77777777" w:rsidR="005C0B9B" w:rsidRPr="000A0A5F" w:rsidRDefault="005C0B9B" w:rsidP="005C0B9B">
      <w:bookmarkStart w:id="9457" w:name="_Toc11247840"/>
      <w:bookmarkStart w:id="9458" w:name="_Toc27044984"/>
      <w:bookmarkStart w:id="9459" w:name="_Toc36034026"/>
      <w:bookmarkStart w:id="9460" w:name="_Toc45132173"/>
      <w:bookmarkStart w:id="9461" w:name="_Toc49776458"/>
      <w:bookmarkStart w:id="9462" w:name="_Toc51747378"/>
      <w:bookmarkStart w:id="9463" w:name="_Toc66360954"/>
      <w:bookmarkStart w:id="9464" w:name="_Toc68105459"/>
      <w:bookmarkStart w:id="9465" w:name="_Toc74756089"/>
      <w:r w:rsidRPr="000A0A5F">
        <w:t>Table 5.13.2.1.1-2 specifies the data types defined for the NpConfiguration API.</w:t>
      </w:r>
    </w:p>
    <w:p w14:paraId="61137EB8" w14:textId="77777777" w:rsidR="005C0B9B" w:rsidRPr="000A0A5F" w:rsidRDefault="005C0B9B" w:rsidP="005C0B9B">
      <w:pPr>
        <w:pStyle w:val="TH"/>
      </w:pPr>
      <w:r w:rsidRPr="000A0A5F">
        <w:t>Table 5.13.2.1.1-2: NpConfiguration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98"/>
        <w:gridCol w:w="1019"/>
        <w:gridCol w:w="3825"/>
        <w:gridCol w:w="1207"/>
      </w:tblGrid>
      <w:tr w:rsidR="005C0B9B" w:rsidRPr="000A0A5F" w14:paraId="3553DBFE" w14:textId="77777777" w:rsidTr="00FF0AF8">
        <w:trPr>
          <w:jc w:val="center"/>
        </w:trPr>
        <w:tc>
          <w:tcPr>
            <w:tcW w:w="0" w:type="auto"/>
            <w:shd w:val="clear" w:color="auto" w:fill="C0C0C0"/>
            <w:vAlign w:val="center"/>
            <w:hideMark/>
          </w:tcPr>
          <w:p w14:paraId="43F139E0" w14:textId="77777777" w:rsidR="005C0B9B" w:rsidRPr="000A0A5F" w:rsidRDefault="005C0B9B" w:rsidP="00E4481A">
            <w:pPr>
              <w:pStyle w:val="TAH"/>
            </w:pPr>
            <w:r w:rsidRPr="000A0A5F">
              <w:t>Data type</w:t>
            </w:r>
          </w:p>
        </w:tc>
        <w:tc>
          <w:tcPr>
            <w:tcW w:w="1019" w:type="dxa"/>
            <w:shd w:val="clear" w:color="auto" w:fill="C0C0C0"/>
            <w:vAlign w:val="center"/>
          </w:tcPr>
          <w:p w14:paraId="184628D5" w14:textId="77777777" w:rsidR="005C0B9B" w:rsidRPr="000A0A5F" w:rsidRDefault="005C0B9B" w:rsidP="00E4481A">
            <w:pPr>
              <w:pStyle w:val="TAH"/>
            </w:pPr>
            <w:r w:rsidRPr="000A0A5F">
              <w:t>Clause defined</w:t>
            </w:r>
          </w:p>
        </w:tc>
        <w:tc>
          <w:tcPr>
            <w:tcW w:w="3825" w:type="dxa"/>
            <w:shd w:val="clear" w:color="auto" w:fill="C0C0C0"/>
            <w:vAlign w:val="center"/>
            <w:hideMark/>
          </w:tcPr>
          <w:p w14:paraId="569940C7" w14:textId="77777777" w:rsidR="005C0B9B" w:rsidRPr="000A0A5F" w:rsidRDefault="005C0B9B" w:rsidP="00E4481A">
            <w:pPr>
              <w:pStyle w:val="TAH"/>
            </w:pPr>
            <w:r w:rsidRPr="000A0A5F">
              <w:t>Description</w:t>
            </w:r>
          </w:p>
        </w:tc>
        <w:tc>
          <w:tcPr>
            <w:tcW w:w="0" w:type="auto"/>
            <w:shd w:val="clear" w:color="auto" w:fill="C0C0C0"/>
            <w:vAlign w:val="center"/>
          </w:tcPr>
          <w:p w14:paraId="5057047C" w14:textId="77777777" w:rsidR="005C0B9B" w:rsidRPr="000A0A5F" w:rsidRDefault="005C0B9B" w:rsidP="00E4481A">
            <w:pPr>
              <w:pStyle w:val="TAH"/>
            </w:pPr>
            <w:r w:rsidRPr="000A0A5F">
              <w:t>Applicability</w:t>
            </w:r>
          </w:p>
        </w:tc>
      </w:tr>
      <w:tr w:rsidR="005C0B9B" w:rsidRPr="000A0A5F" w14:paraId="197413A8" w14:textId="77777777" w:rsidTr="00FF0AF8">
        <w:trPr>
          <w:jc w:val="center"/>
        </w:trPr>
        <w:tc>
          <w:tcPr>
            <w:tcW w:w="0" w:type="auto"/>
            <w:vAlign w:val="center"/>
          </w:tcPr>
          <w:p w14:paraId="6D2B7C08" w14:textId="77777777" w:rsidR="005C0B9B" w:rsidRPr="000A0A5F" w:rsidRDefault="005C0B9B" w:rsidP="00E4481A">
            <w:pPr>
              <w:pStyle w:val="TAL"/>
            </w:pPr>
            <w:r w:rsidRPr="000A0A5F">
              <w:t>ConfigurationNotification</w:t>
            </w:r>
          </w:p>
        </w:tc>
        <w:tc>
          <w:tcPr>
            <w:tcW w:w="1019" w:type="dxa"/>
            <w:vAlign w:val="center"/>
          </w:tcPr>
          <w:p w14:paraId="38423A2A" w14:textId="77777777" w:rsidR="005C0B9B" w:rsidRPr="000A0A5F" w:rsidRDefault="005C0B9B" w:rsidP="00E4481A">
            <w:pPr>
              <w:pStyle w:val="TAC"/>
            </w:pPr>
            <w:r w:rsidRPr="000A0A5F">
              <w:t>5.13.2.1.4</w:t>
            </w:r>
          </w:p>
        </w:tc>
        <w:tc>
          <w:tcPr>
            <w:tcW w:w="3825" w:type="dxa"/>
            <w:vAlign w:val="center"/>
          </w:tcPr>
          <w:p w14:paraId="5FBE2F74" w14:textId="77777777" w:rsidR="005C0B9B" w:rsidRPr="000A0A5F" w:rsidRDefault="005C0B9B" w:rsidP="00E4481A">
            <w:pPr>
              <w:pStyle w:val="TAL"/>
            </w:pPr>
            <w:r w:rsidRPr="000A0A5F">
              <w:t>Represents a configuration result notification.</w:t>
            </w:r>
          </w:p>
        </w:tc>
        <w:tc>
          <w:tcPr>
            <w:tcW w:w="0" w:type="auto"/>
            <w:vAlign w:val="center"/>
          </w:tcPr>
          <w:p w14:paraId="1E2F58F3" w14:textId="77777777" w:rsidR="005C0B9B" w:rsidRPr="000A0A5F" w:rsidRDefault="005C0B9B" w:rsidP="00E4481A">
            <w:pPr>
              <w:pStyle w:val="TAL"/>
              <w:rPr>
                <w:rFonts w:cs="Arial"/>
                <w:szCs w:val="18"/>
              </w:rPr>
            </w:pPr>
          </w:p>
        </w:tc>
      </w:tr>
      <w:tr w:rsidR="005C0B9B" w:rsidRPr="000A0A5F" w14:paraId="0CCC834E" w14:textId="77777777" w:rsidTr="00FF0AF8">
        <w:trPr>
          <w:jc w:val="center"/>
        </w:trPr>
        <w:tc>
          <w:tcPr>
            <w:tcW w:w="0" w:type="auto"/>
            <w:vAlign w:val="center"/>
          </w:tcPr>
          <w:p w14:paraId="1522E269" w14:textId="77777777" w:rsidR="005C0B9B" w:rsidRPr="000A0A5F" w:rsidRDefault="005C0B9B" w:rsidP="00E4481A">
            <w:pPr>
              <w:pStyle w:val="TAL"/>
            </w:pPr>
            <w:r w:rsidRPr="000A0A5F">
              <w:t>NpConfiguration</w:t>
            </w:r>
          </w:p>
        </w:tc>
        <w:tc>
          <w:tcPr>
            <w:tcW w:w="1019" w:type="dxa"/>
            <w:vAlign w:val="center"/>
          </w:tcPr>
          <w:p w14:paraId="76548978" w14:textId="77777777" w:rsidR="005C0B9B" w:rsidRPr="000A0A5F" w:rsidRDefault="005C0B9B" w:rsidP="00E4481A">
            <w:pPr>
              <w:pStyle w:val="TAC"/>
            </w:pPr>
            <w:r w:rsidRPr="000A0A5F">
              <w:t>5.13.2.1.2</w:t>
            </w:r>
          </w:p>
        </w:tc>
        <w:tc>
          <w:tcPr>
            <w:tcW w:w="3825" w:type="dxa"/>
            <w:vAlign w:val="center"/>
          </w:tcPr>
          <w:p w14:paraId="242AAAB2" w14:textId="77777777" w:rsidR="005C0B9B" w:rsidRPr="000A0A5F" w:rsidRDefault="005C0B9B" w:rsidP="00E4481A">
            <w:pPr>
              <w:pStyle w:val="TAL"/>
              <w:rPr>
                <w:rFonts w:cs="Arial"/>
                <w:szCs w:val="18"/>
              </w:rPr>
            </w:pPr>
            <w:r w:rsidRPr="000A0A5F">
              <w:t>Represents a network parameters configuration.</w:t>
            </w:r>
          </w:p>
        </w:tc>
        <w:tc>
          <w:tcPr>
            <w:tcW w:w="0" w:type="auto"/>
            <w:vAlign w:val="center"/>
          </w:tcPr>
          <w:p w14:paraId="13E329EF" w14:textId="77777777" w:rsidR="005C0B9B" w:rsidRPr="000A0A5F" w:rsidRDefault="005C0B9B" w:rsidP="00E4481A">
            <w:pPr>
              <w:pStyle w:val="TAL"/>
              <w:rPr>
                <w:rFonts w:cs="Arial"/>
                <w:szCs w:val="18"/>
              </w:rPr>
            </w:pPr>
          </w:p>
        </w:tc>
      </w:tr>
      <w:tr w:rsidR="005C0B9B" w:rsidRPr="000A0A5F" w14:paraId="15E0ADD4" w14:textId="77777777" w:rsidTr="00FF0AF8">
        <w:trPr>
          <w:jc w:val="center"/>
        </w:trPr>
        <w:tc>
          <w:tcPr>
            <w:tcW w:w="0" w:type="auto"/>
            <w:vAlign w:val="center"/>
          </w:tcPr>
          <w:p w14:paraId="1CD5F3C5" w14:textId="77777777" w:rsidR="005C0B9B" w:rsidRPr="000A0A5F" w:rsidRDefault="005C0B9B" w:rsidP="00E4481A">
            <w:pPr>
              <w:pStyle w:val="TAL"/>
            </w:pPr>
            <w:r w:rsidRPr="000A0A5F">
              <w:t>NpConfigurationPatch</w:t>
            </w:r>
          </w:p>
        </w:tc>
        <w:tc>
          <w:tcPr>
            <w:tcW w:w="1019" w:type="dxa"/>
            <w:vAlign w:val="center"/>
          </w:tcPr>
          <w:p w14:paraId="56F59B64" w14:textId="77777777" w:rsidR="005C0B9B" w:rsidRPr="000A0A5F" w:rsidRDefault="005C0B9B" w:rsidP="00E4481A">
            <w:pPr>
              <w:pStyle w:val="TAC"/>
            </w:pPr>
            <w:r w:rsidRPr="000A0A5F">
              <w:t>5.13.2.1.3</w:t>
            </w:r>
          </w:p>
        </w:tc>
        <w:tc>
          <w:tcPr>
            <w:tcW w:w="3825" w:type="dxa"/>
            <w:vAlign w:val="center"/>
          </w:tcPr>
          <w:p w14:paraId="27572877" w14:textId="77777777" w:rsidR="005C0B9B" w:rsidRPr="000A0A5F" w:rsidRDefault="005C0B9B" w:rsidP="00E4481A">
            <w:pPr>
              <w:pStyle w:val="TAL"/>
              <w:rPr>
                <w:rFonts w:cs="Arial"/>
                <w:szCs w:val="18"/>
              </w:rPr>
            </w:pPr>
            <w:r w:rsidRPr="000A0A5F">
              <w:t>Represents parameters used to request the modification of a network parameters configuration resource.</w:t>
            </w:r>
          </w:p>
        </w:tc>
        <w:tc>
          <w:tcPr>
            <w:tcW w:w="0" w:type="auto"/>
            <w:vAlign w:val="center"/>
          </w:tcPr>
          <w:p w14:paraId="55B82E9A" w14:textId="77777777" w:rsidR="005C0B9B" w:rsidRPr="000A0A5F" w:rsidRDefault="005C0B9B" w:rsidP="00E4481A">
            <w:pPr>
              <w:pStyle w:val="TAL"/>
              <w:rPr>
                <w:rFonts w:cs="Arial"/>
                <w:szCs w:val="18"/>
              </w:rPr>
            </w:pPr>
          </w:p>
        </w:tc>
      </w:tr>
    </w:tbl>
    <w:p w14:paraId="6779565C" w14:textId="77777777" w:rsidR="005C0B9B" w:rsidRPr="000A0A5F" w:rsidRDefault="005C0B9B" w:rsidP="005C0B9B"/>
    <w:p w14:paraId="34F2F80A" w14:textId="77777777" w:rsidR="00CB0DD7" w:rsidRPr="000A0A5F" w:rsidRDefault="00CB0DD7">
      <w:pPr>
        <w:pStyle w:val="Heading5"/>
      </w:pPr>
      <w:bookmarkStart w:id="9466" w:name="_Toc105674966"/>
      <w:bookmarkStart w:id="9467" w:name="_Toc130503034"/>
      <w:bookmarkStart w:id="9468" w:name="_Toc153625822"/>
      <w:bookmarkStart w:id="9469" w:name="_Toc170114967"/>
      <w:r w:rsidRPr="000A0A5F">
        <w:t>5.13.2.1.2</w:t>
      </w:r>
      <w:r w:rsidRPr="000A0A5F">
        <w:tab/>
        <w:t>Type: NpConfiguration</w:t>
      </w:r>
      <w:bookmarkEnd w:id="9457"/>
      <w:bookmarkEnd w:id="9458"/>
      <w:bookmarkEnd w:id="9459"/>
      <w:bookmarkEnd w:id="9460"/>
      <w:bookmarkEnd w:id="9461"/>
      <w:bookmarkEnd w:id="9462"/>
      <w:bookmarkEnd w:id="9463"/>
      <w:bookmarkEnd w:id="9464"/>
      <w:bookmarkEnd w:id="9465"/>
      <w:bookmarkEnd w:id="9466"/>
      <w:bookmarkEnd w:id="9467"/>
      <w:bookmarkEnd w:id="9468"/>
      <w:bookmarkEnd w:id="9469"/>
    </w:p>
    <w:p w14:paraId="682271B2" w14:textId="77777777" w:rsidR="00CB0DD7" w:rsidRPr="000A0A5F" w:rsidRDefault="00CB0DD7">
      <w:r w:rsidRPr="000A0A5F">
        <w:t>This type represents a configuration of network parameters. The same structure is used in the configuration request and response.</w:t>
      </w:r>
    </w:p>
    <w:p w14:paraId="0C70A03F" w14:textId="77777777" w:rsidR="00CB0DD7" w:rsidRPr="000A0A5F" w:rsidRDefault="00CB0DD7">
      <w:pPr>
        <w:pStyle w:val="TH"/>
      </w:pPr>
      <w:r w:rsidRPr="000A0A5F">
        <w:rPr>
          <w:noProof/>
        </w:rPr>
        <w:t>Table </w:t>
      </w:r>
      <w:r w:rsidRPr="000A0A5F">
        <w:t xml:space="preserve">5.13.2.1.2-1: </w:t>
      </w:r>
      <w:r w:rsidRPr="000A0A5F">
        <w:rPr>
          <w:noProof/>
        </w:rPr>
        <w:t xml:space="preserve">Definition of type </w:t>
      </w:r>
      <w:r w:rsidRPr="000A0A5F">
        <w:t>NpConfiguration</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134"/>
        <w:gridCol w:w="1134"/>
        <w:gridCol w:w="4395"/>
        <w:gridCol w:w="1235"/>
        <w:tblGridChange w:id="9470">
          <w:tblGrid>
            <w:gridCol w:w="1661"/>
            <w:gridCol w:w="1134"/>
            <w:gridCol w:w="1134"/>
            <w:gridCol w:w="4395"/>
            <w:gridCol w:w="1235"/>
          </w:tblGrid>
        </w:tblGridChange>
      </w:tblGrid>
      <w:tr w:rsidR="00CB0DD7" w:rsidRPr="000A0A5F" w14:paraId="0476DA1B" w14:textId="77777777" w:rsidTr="00FF0AF8">
        <w:trPr>
          <w:trHeight w:val="288"/>
          <w:jc w:val="center"/>
        </w:trPr>
        <w:tc>
          <w:tcPr>
            <w:tcW w:w="1661" w:type="dxa"/>
            <w:shd w:val="clear" w:color="auto" w:fill="C0C0C0"/>
          </w:tcPr>
          <w:p w14:paraId="57C0378C" w14:textId="77777777" w:rsidR="00CB0DD7" w:rsidRPr="000A0A5F" w:rsidRDefault="00CB0DD7">
            <w:pPr>
              <w:pStyle w:val="TAH"/>
              <w:rPr>
                <w:rFonts w:eastAsia="Times New Roman"/>
              </w:rPr>
            </w:pPr>
            <w:r w:rsidRPr="000A0A5F">
              <w:rPr>
                <w:rFonts w:eastAsia="Times New Roman"/>
              </w:rPr>
              <w:t>Attribute name</w:t>
            </w:r>
          </w:p>
        </w:tc>
        <w:tc>
          <w:tcPr>
            <w:tcW w:w="1134" w:type="dxa"/>
            <w:shd w:val="clear" w:color="auto" w:fill="C0C0C0"/>
          </w:tcPr>
          <w:p w14:paraId="041FEB93"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579D2797" w14:textId="77777777" w:rsidR="00CB0DD7" w:rsidRPr="000A0A5F" w:rsidRDefault="00CB0DD7">
            <w:pPr>
              <w:pStyle w:val="TAH"/>
              <w:rPr>
                <w:rFonts w:eastAsia="Times New Roman"/>
              </w:rPr>
            </w:pPr>
            <w:r w:rsidRPr="000A0A5F">
              <w:rPr>
                <w:rFonts w:eastAsia="Times New Roman"/>
              </w:rPr>
              <w:t>Cardinality</w:t>
            </w:r>
          </w:p>
        </w:tc>
        <w:tc>
          <w:tcPr>
            <w:tcW w:w="4395" w:type="dxa"/>
            <w:shd w:val="clear" w:color="auto" w:fill="C0C0C0"/>
          </w:tcPr>
          <w:p w14:paraId="4304A6BE"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247DAD87" w14:textId="77777777" w:rsidR="00CB0DD7" w:rsidRPr="000A0A5F" w:rsidRDefault="00CB0DD7">
            <w:pPr>
              <w:pStyle w:val="TAH"/>
              <w:rPr>
                <w:rFonts w:eastAsia="Times New Roman"/>
              </w:rPr>
            </w:pPr>
            <w:r w:rsidRPr="000A0A5F">
              <w:rPr>
                <w:rFonts w:eastAsia="Times New Roman" w:cs="Arial"/>
                <w:szCs w:val="18"/>
              </w:rPr>
              <w:t>Applicability (NOTE 2)</w:t>
            </w:r>
          </w:p>
        </w:tc>
      </w:tr>
      <w:tr w:rsidR="00CB0DD7" w:rsidRPr="000A0A5F" w14:paraId="7DBBBA89" w14:textId="77777777" w:rsidTr="00FF0AF8">
        <w:trPr>
          <w:jc w:val="center"/>
        </w:trPr>
        <w:tc>
          <w:tcPr>
            <w:tcW w:w="1661" w:type="dxa"/>
            <w:shd w:val="clear" w:color="auto" w:fill="auto"/>
          </w:tcPr>
          <w:p w14:paraId="5E99EAEA" w14:textId="77777777" w:rsidR="00CB0DD7" w:rsidRPr="000A0A5F" w:rsidRDefault="00CB0DD7">
            <w:pPr>
              <w:pStyle w:val="TAL"/>
              <w:rPr>
                <w:lang w:eastAsia="zh-CN"/>
              </w:rPr>
            </w:pPr>
            <w:r w:rsidRPr="000A0A5F">
              <w:rPr>
                <w:rFonts w:eastAsia="Times New Roman"/>
              </w:rPr>
              <w:t>self</w:t>
            </w:r>
          </w:p>
        </w:tc>
        <w:tc>
          <w:tcPr>
            <w:tcW w:w="1134" w:type="dxa"/>
            <w:shd w:val="clear" w:color="auto" w:fill="auto"/>
          </w:tcPr>
          <w:p w14:paraId="51D5FA2F" w14:textId="77777777" w:rsidR="00CB0DD7" w:rsidRPr="000A0A5F" w:rsidRDefault="00CB0DD7">
            <w:pPr>
              <w:pStyle w:val="TAL"/>
              <w:rPr>
                <w:rFonts w:hint="eastAsia"/>
                <w:lang w:eastAsia="zh-CN"/>
              </w:rPr>
            </w:pPr>
            <w:r w:rsidRPr="000A0A5F">
              <w:rPr>
                <w:rFonts w:eastAsia="Times New Roman"/>
              </w:rPr>
              <w:t>Link</w:t>
            </w:r>
          </w:p>
        </w:tc>
        <w:tc>
          <w:tcPr>
            <w:tcW w:w="1134" w:type="dxa"/>
          </w:tcPr>
          <w:p w14:paraId="18EBBB7D"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268458CB"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NP Configuration"</w:t>
            </w:r>
            <w:r w:rsidRPr="000A0A5F">
              <w:rPr>
                <w:rFonts w:eastAsia="Times New Roman" w:cs="Arial"/>
                <w:szCs w:val="18"/>
              </w:rPr>
              <w:t>. This parameter shall be supplied by the SCEF in HTTP responses.</w:t>
            </w:r>
          </w:p>
        </w:tc>
        <w:tc>
          <w:tcPr>
            <w:tcW w:w="1235" w:type="dxa"/>
          </w:tcPr>
          <w:p w14:paraId="3E4F27EE" w14:textId="77777777" w:rsidR="00CB0DD7" w:rsidRPr="000A0A5F" w:rsidRDefault="00CB0DD7">
            <w:pPr>
              <w:pStyle w:val="TAC"/>
              <w:jc w:val="left"/>
              <w:rPr>
                <w:rFonts w:eastAsia="Times New Roman"/>
              </w:rPr>
            </w:pPr>
          </w:p>
        </w:tc>
      </w:tr>
      <w:tr w:rsidR="00CB0DD7" w:rsidRPr="000A0A5F" w14:paraId="7A66EDF2" w14:textId="77777777" w:rsidTr="00FF0AF8">
        <w:trPr>
          <w:jc w:val="center"/>
        </w:trPr>
        <w:tc>
          <w:tcPr>
            <w:tcW w:w="1661" w:type="dxa"/>
            <w:shd w:val="clear" w:color="auto" w:fill="auto"/>
          </w:tcPr>
          <w:p w14:paraId="25F01B3F" w14:textId="77777777" w:rsidR="00CB0DD7" w:rsidRPr="000A0A5F" w:rsidRDefault="00CB0DD7">
            <w:pPr>
              <w:pStyle w:val="TAL"/>
              <w:rPr>
                <w:rFonts w:eastAsia="Times New Roman"/>
              </w:rPr>
            </w:pPr>
            <w:r w:rsidRPr="000A0A5F">
              <w:t>supportedFeatures</w:t>
            </w:r>
          </w:p>
        </w:tc>
        <w:tc>
          <w:tcPr>
            <w:tcW w:w="1134" w:type="dxa"/>
            <w:shd w:val="clear" w:color="auto" w:fill="auto"/>
          </w:tcPr>
          <w:p w14:paraId="075214EF" w14:textId="77777777" w:rsidR="00CB0DD7" w:rsidRPr="000A0A5F" w:rsidRDefault="00CB0DD7">
            <w:pPr>
              <w:pStyle w:val="TAL"/>
              <w:rPr>
                <w:rFonts w:eastAsia="Times New Roman"/>
              </w:rPr>
            </w:pPr>
            <w:r w:rsidRPr="000A0A5F">
              <w:t>SupportedFeatures</w:t>
            </w:r>
          </w:p>
        </w:tc>
        <w:tc>
          <w:tcPr>
            <w:tcW w:w="1134" w:type="dxa"/>
          </w:tcPr>
          <w:p w14:paraId="72F9CE84" w14:textId="77777777" w:rsidR="00CB0DD7" w:rsidRPr="000A0A5F" w:rsidRDefault="00CB0DD7">
            <w:pPr>
              <w:pStyle w:val="TAC"/>
              <w:jc w:val="left"/>
              <w:rPr>
                <w:rFonts w:eastAsia="Times New Roman"/>
              </w:rPr>
            </w:pPr>
            <w:r w:rsidRPr="000A0A5F">
              <w:t>0..1</w:t>
            </w:r>
          </w:p>
        </w:tc>
        <w:tc>
          <w:tcPr>
            <w:tcW w:w="4395" w:type="dxa"/>
          </w:tcPr>
          <w:p w14:paraId="747498E8" w14:textId="77777777" w:rsidR="00CB0DD7" w:rsidRPr="000A0A5F" w:rsidRDefault="00CB0DD7">
            <w:pPr>
              <w:pStyle w:val="TAL"/>
            </w:pPr>
            <w:r w:rsidRPr="000A0A5F">
              <w:t>Used to negotiate the supported optional features of the API as described in clause 5.2.7.</w:t>
            </w:r>
          </w:p>
          <w:p w14:paraId="381AFF55"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35" w:type="dxa"/>
          </w:tcPr>
          <w:p w14:paraId="7EC22DE0" w14:textId="77777777" w:rsidR="00CB0DD7" w:rsidRPr="000A0A5F" w:rsidRDefault="00CB0DD7">
            <w:pPr>
              <w:pStyle w:val="TAC"/>
              <w:jc w:val="left"/>
              <w:rPr>
                <w:rFonts w:eastAsia="Times New Roman"/>
              </w:rPr>
            </w:pPr>
          </w:p>
        </w:tc>
      </w:tr>
      <w:tr w:rsidR="00CB0DD7" w:rsidRPr="000A0A5F" w14:paraId="36A5AEE4" w14:textId="77777777" w:rsidTr="00FF0AF8">
        <w:trPr>
          <w:jc w:val="center"/>
        </w:trPr>
        <w:tc>
          <w:tcPr>
            <w:tcW w:w="1661" w:type="dxa"/>
            <w:shd w:val="clear" w:color="auto" w:fill="auto"/>
          </w:tcPr>
          <w:p w14:paraId="59C35B9E" w14:textId="77777777" w:rsidR="00CB0DD7" w:rsidRPr="000A0A5F" w:rsidRDefault="00CB0DD7">
            <w:pPr>
              <w:pStyle w:val="TAL"/>
            </w:pPr>
            <w:r w:rsidRPr="000A0A5F">
              <w:t>mtcProviderId</w:t>
            </w:r>
          </w:p>
        </w:tc>
        <w:tc>
          <w:tcPr>
            <w:tcW w:w="1134" w:type="dxa"/>
            <w:shd w:val="clear" w:color="auto" w:fill="auto"/>
          </w:tcPr>
          <w:p w14:paraId="369E9C3C" w14:textId="77777777" w:rsidR="00CB0DD7" w:rsidRPr="000A0A5F" w:rsidRDefault="00CB0DD7">
            <w:pPr>
              <w:pStyle w:val="TAL"/>
            </w:pPr>
            <w:r w:rsidRPr="000A0A5F">
              <w:t>string</w:t>
            </w:r>
          </w:p>
        </w:tc>
        <w:tc>
          <w:tcPr>
            <w:tcW w:w="1134" w:type="dxa"/>
          </w:tcPr>
          <w:p w14:paraId="7DDC697C" w14:textId="77777777" w:rsidR="00CB0DD7" w:rsidRPr="000A0A5F" w:rsidRDefault="00CB0DD7">
            <w:pPr>
              <w:pStyle w:val="TAC"/>
              <w:jc w:val="left"/>
            </w:pPr>
            <w:r w:rsidRPr="000A0A5F">
              <w:t>0..1</w:t>
            </w:r>
          </w:p>
        </w:tc>
        <w:tc>
          <w:tcPr>
            <w:tcW w:w="4395" w:type="dxa"/>
          </w:tcPr>
          <w:p w14:paraId="0BC7A306" w14:textId="77777777" w:rsidR="00CB0DD7" w:rsidRPr="000A0A5F" w:rsidRDefault="00CB0DD7">
            <w:pPr>
              <w:pStyle w:val="TAL"/>
            </w:pPr>
            <w:r w:rsidRPr="000A0A5F">
              <w:t>Identifies the MTC Service Provider and/or MTC Application. (NOTE 4)</w:t>
            </w:r>
          </w:p>
        </w:tc>
        <w:tc>
          <w:tcPr>
            <w:tcW w:w="1235" w:type="dxa"/>
          </w:tcPr>
          <w:p w14:paraId="04C5E317" w14:textId="77777777" w:rsidR="00CB0DD7" w:rsidRPr="000A0A5F" w:rsidRDefault="00CB0DD7">
            <w:pPr>
              <w:pStyle w:val="TAC"/>
              <w:jc w:val="left"/>
              <w:rPr>
                <w:rFonts w:eastAsia="Times New Roman"/>
              </w:rPr>
            </w:pPr>
          </w:p>
        </w:tc>
      </w:tr>
      <w:tr w:rsidR="00F2786F" w:rsidRPr="000A0A5F" w14:paraId="14E4B82A" w14:textId="77777777" w:rsidTr="00FF0AF8">
        <w:trPr>
          <w:jc w:val="center"/>
        </w:trPr>
        <w:tc>
          <w:tcPr>
            <w:tcW w:w="1661" w:type="dxa"/>
            <w:shd w:val="clear" w:color="auto" w:fill="auto"/>
          </w:tcPr>
          <w:p w14:paraId="0D3329E3" w14:textId="77777777" w:rsidR="00F2786F" w:rsidRPr="000A0A5F" w:rsidRDefault="00F2786F" w:rsidP="00F2786F">
            <w:pPr>
              <w:pStyle w:val="TAL"/>
            </w:pPr>
            <w:r w:rsidRPr="000A0A5F">
              <w:t>dnn</w:t>
            </w:r>
          </w:p>
        </w:tc>
        <w:tc>
          <w:tcPr>
            <w:tcW w:w="1134" w:type="dxa"/>
            <w:shd w:val="clear" w:color="auto" w:fill="auto"/>
          </w:tcPr>
          <w:p w14:paraId="7EDAA0C2" w14:textId="77777777" w:rsidR="00F2786F" w:rsidRPr="000A0A5F" w:rsidRDefault="00F2786F" w:rsidP="00F2786F">
            <w:pPr>
              <w:pStyle w:val="TAL"/>
            </w:pPr>
            <w:r w:rsidRPr="000A0A5F">
              <w:t>Dnn</w:t>
            </w:r>
          </w:p>
        </w:tc>
        <w:tc>
          <w:tcPr>
            <w:tcW w:w="1134" w:type="dxa"/>
          </w:tcPr>
          <w:p w14:paraId="245634A1" w14:textId="77777777" w:rsidR="00F2786F" w:rsidRPr="000A0A5F" w:rsidRDefault="00F2786F" w:rsidP="00F2786F">
            <w:pPr>
              <w:pStyle w:val="TAC"/>
              <w:jc w:val="left"/>
            </w:pPr>
            <w:r w:rsidRPr="000A0A5F">
              <w:t>0..1</w:t>
            </w:r>
          </w:p>
        </w:tc>
        <w:tc>
          <w:tcPr>
            <w:tcW w:w="4395" w:type="dxa"/>
          </w:tcPr>
          <w:p w14:paraId="1A2DCB99" w14:textId="77777777" w:rsidR="00F2786F" w:rsidRPr="000A0A5F" w:rsidRDefault="00F2786F" w:rsidP="00F2786F">
            <w:pPr>
              <w:pStyle w:val="TAL"/>
            </w:pPr>
            <w:r w:rsidRPr="000A0A5F">
              <w:t>Identifies a DNN, a full DNN with both the Network Identifier and Operator Identifier, or a DNN with the Network Identifier only.</w:t>
            </w:r>
          </w:p>
        </w:tc>
        <w:tc>
          <w:tcPr>
            <w:tcW w:w="1235" w:type="dxa"/>
          </w:tcPr>
          <w:p w14:paraId="69E86E84" w14:textId="77777777" w:rsidR="00F2786F" w:rsidRPr="000A0A5F" w:rsidRDefault="00F2786F" w:rsidP="00F2786F">
            <w:pPr>
              <w:pStyle w:val="TAC"/>
              <w:jc w:val="left"/>
              <w:rPr>
                <w:rFonts w:eastAsia="Times New Roman"/>
              </w:rPr>
            </w:pPr>
            <w:r w:rsidRPr="000A0A5F">
              <w:t>UEId_retrieval</w:t>
            </w:r>
          </w:p>
        </w:tc>
      </w:tr>
      <w:tr w:rsidR="00CB0DD7" w:rsidRPr="000A0A5F" w14:paraId="693B2B9F" w14:textId="77777777" w:rsidTr="00FF0AF8">
        <w:trPr>
          <w:jc w:val="center"/>
        </w:trPr>
        <w:tc>
          <w:tcPr>
            <w:tcW w:w="1661" w:type="dxa"/>
            <w:shd w:val="clear" w:color="auto" w:fill="auto"/>
          </w:tcPr>
          <w:p w14:paraId="2579E08D" w14:textId="77777777" w:rsidR="00CB0DD7" w:rsidRPr="000A0A5F" w:rsidRDefault="00CB0DD7">
            <w:pPr>
              <w:pStyle w:val="TAL"/>
              <w:rPr>
                <w:rFonts w:hint="eastAsia"/>
                <w:lang w:eastAsia="zh-CN"/>
              </w:rPr>
            </w:pPr>
            <w:r w:rsidRPr="000A0A5F">
              <w:rPr>
                <w:lang w:eastAsia="zh-CN"/>
              </w:rPr>
              <w:t>e</w:t>
            </w:r>
            <w:r w:rsidRPr="000A0A5F">
              <w:rPr>
                <w:rFonts w:hint="eastAsia"/>
                <w:lang w:eastAsia="zh-CN"/>
              </w:rPr>
              <w:t>xternal</w:t>
            </w:r>
            <w:r w:rsidRPr="000A0A5F">
              <w:rPr>
                <w:lang w:eastAsia="zh-CN"/>
              </w:rPr>
              <w:t>Id</w:t>
            </w:r>
          </w:p>
        </w:tc>
        <w:tc>
          <w:tcPr>
            <w:tcW w:w="1134" w:type="dxa"/>
            <w:shd w:val="clear" w:color="auto" w:fill="auto"/>
          </w:tcPr>
          <w:p w14:paraId="4FA84B07" w14:textId="77777777" w:rsidR="00CB0DD7" w:rsidRPr="000A0A5F" w:rsidRDefault="00CB0DD7">
            <w:pPr>
              <w:pStyle w:val="TAL"/>
              <w:rPr>
                <w:rFonts w:hint="eastAsia"/>
                <w:lang w:eastAsia="zh-CN"/>
              </w:rPr>
            </w:pPr>
            <w:r w:rsidRPr="000A0A5F">
              <w:rPr>
                <w:lang w:eastAsia="zh-CN"/>
              </w:rPr>
              <w:t>ExternalId</w:t>
            </w:r>
          </w:p>
        </w:tc>
        <w:tc>
          <w:tcPr>
            <w:tcW w:w="1134" w:type="dxa"/>
          </w:tcPr>
          <w:p w14:paraId="0653222A"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3E5257D6" w14:textId="77777777" w:rsidR="00CB0DD7" w:rsidRPr="000A0A5F" w:rsidRDefault="00CB0DD7">
            <w:pPr>
              <w:pStyle w:val="TAL"/>
              <w:spacing w:after="60"/>
              <w:rPr>
                <w:rFonts w:eastAsia="Times New Roman" w:cs="Arial"/>
                <w:szCs w:val="18"/>
              </w:rPr>
            </w:pPr>
            <w:r w:rsidRPr="000A0A5F">
              <w:rPr>
                <w:rFonts w:eastAsia="Times New Roman" w:cs="Arial"/>
                <w:szCs w:val="18"/>
              </w:rPr>
              <w:t xml:space="preserve">Identifies a user as defined in </w:t>
            </w:r>
            <w:r w:rsidR="000902D9" w:rsidRPr="000A0A5F">
              <w:rPr>
                <w:rFonts w:eastAsia="Times New Roman" w:cs="Arial"/>
                <w:szCs w:val="18"/>
              </w:rPr>
              <w:t>Clause </w:t>
            </w:r>
            <w:r w:rsidRPr="000A0A5F">
              <w:rPr>
                <w:rFonts w:eastAsia="Times New Roman" w:cs="Arial"/>
                <w:szCs w:val="18"/>
              </w:rPr>
              <w:t>4.6.2 of 3GPP TS 23.682 [2].</w:t>
            </w:r>
          </w:p>
          <w:p w14:paraId="78007784" w14:textId="77777777" w:rsidR="00F2786F" w:rsidRPr="000A0A5F" w:rsidRDefault="00F2786F">
            <w:pPr>
              <w:pStyle w:val="TAL"/>
              <w:spacing w:after="60"/>
              <w:rPr>
                <w:rFonts w:eastAsia="Times New Roman" w:cs="Arial"/>
                <w:szCs w:val="18"/>
              </w:rPr>
            </w:pPr>
            <w:r w:rsidRPr="000A0A5F">
              <w:rPr>
                <w:rFonts w:eastAsia="Times New Roman" w:cs="Arial"/>
                <w:szCs w:val="18"/>
              </w:rPr>
              <w:t>The attribute may also be present in the NP configuration response message, if the "UEId_retrieval" feature is supported and the corresponding request message includes the "ueIpAddr" attribute or the "ueMacAddr" attribute.</w:t>
            </w:r>
          </w:p>
          <w:p w14:paraId="44F60DCC"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p>
        </w:tc>
        <w:tc>
          <w:tcPr>
            <w:tcW w:w="1235" w:type="dxa"/>
          </w:tcPr>
          <w:p w14:paraId="2E7C14EA" w14:textId="77777777" w:rsidR="00CB0DD7" w:rsidRPr="000A0A5F" w:rsidRDefault="00CB0DD7">
            <w:pPr>
              <w:pStyle w:val="TAC"/>
              <w:jc w:val="left"/>
              <w:rPr>
                <w:rFonts w:eastAsia="Times New Roman"/>
              </w:rPr>
            </w:pPr>
          </w:p>
        </w:tc>
      </w:tr>
      <w:tr w:rsidR="00CB0DD7" w:rsidRPr="000A0A5F" w14:paraId="511DF083" w14:textId="77777777" w:rsidTr="00FF0AF8">
        <w:trPr>
          <w:jc w:val="center"/>
        </w:trPr>
        <w:tc>
          <w:tcPr>
            <w:tcW w:w="1661" w:type="dxa"/>
            <w:shd w:val="clear" w:color="auto" w:fill="auto"/>
          </w:tcPr>
          <w:p w14:paraId="1E057211" w14:textId="77777777" w:rsidR="00CB0DD7" w:rsidRPr="000A0A5F" w:rsidRDefault="00CB0DD7">
            <w:pPr>
              <w:pStyle w:val="TAL"/>
              <w:rPr>
                <w:lang w:eastAsia="zh-CN"/>
              </w:rPr>
            </w:pPr>
            <w:r w:rsidRPr="000A0A5F">
              <w:rPr>
                <w:lang w:eastAsia="zh-CN"/>
              </w:rPr>
              <w:t>msisdn</w:t>
            </w:r>
          </w:p>
        </w:tc>
        <w:tc>
          <w:tcPr>
            <w:tcW w:w="1134" w:type="dxa"/>
            <w:shd w:val="clear" w:color="auto" w:fill="auto"/>
          </w:tcPr>
          <w:p w14:paraId="51F5C0F4" w14:textId="77777777" w:rsidR="00CB0DD7" w:rsidRPr="000A0A5F" w:rsidRDefault="00CB0DD7">
            <w:pPr>
              <w:pStyle w:val="TAL"/>
              <w:rPr>
                <w:rFonts w:hint="eastAsia"/>
                <w:lang w:eastAsia="zh-CN"/>
              </w:rPr>
            </w:pPr>
            <w:r w:rsidRPr="000A0A5F">
              <w:rPr>
                <w:lang w:eastAsia="zh-CN"/>
              </w:rPr>
              <w:t>Msisdn</w:t>
            </w:r>
          </w:p>
        </w:tc>
        <w:tc>
          <w:tcPr>
            <w:tcW w:w="1134" w:type="dxa"/>
          </w:tcPr>
          <w:p w14:paraId="5BF8351E"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5C1AAFFD" w14:textId="77777777" w:rsidR="00CB0DD7" w:rsidRPr="000A0A5F" w:rsidRDefault="00CB0DD7">
            <w:pPr>
              <w:pStyle w:val="TAL"/>
              <w:spacing w:after="60"/>
              <w:rPr>
                <w:rFonts w:cs="Arial" w:hint="eastAsia"/>
                <w:szCs w:val="18"/>
                <w:lang w:eastAsia="zh-CN"/>
              </w:rPr>
            </w:pPr>
            <w:r w:rsidRPr="000A0A5F">
              <w:rPr>
                <w:rFonts w:eastAsia="Times New Roman" w:cs="Arial"/>
                <w:szCs w:val="18"/>
              </w:rPr>
              <w:t>I</w:t>
            </w:r>
            <w:r w:rsidRPr="000A0A5F">
              <w:rPr>
                <w:rFonts w:cs="Arial"/>
                <w:szCs w:val="18"/>
                <w:lang w:eastAsia="zh-CN"/>
              </w:rPr>
              <w:t>dentifies the MS internal PSTN/ISDN number allocated for a UE.</w:t>
            </w:r>
          </w:p>
          <w:p w14:paraId="06DE72ED"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p>
        </w:tc>
        <w:tc>
          <w:tcPr>
            <w:tcW w:w="1235" w:type="dxa"/>
          </w:tcPr>
          <w:p w14:paraId="1EEBA4CC" w14:textId="77777777" w:rsidR="00CB0DD7" w:rsidRPr="000A0A5F" w:rsidRDefault="00CB0DD7">
            <w:pPr>
              <w:pStyle w:val="TAC"/>
              <w:jc w:val="left"/>
              <w:rPr>
                <w:rFonts w:eastAsia="Times New Roman"/>
              </w:rPr>
            </w:pPr>
          </w:p>
        </w:tc>
      </w:tr>
      <w:tr w:rsidR="00CB0DD7" w:rsidRPr="000A0A5F" w14:paraId="4145032E" w14:textId="77777777" w:rsidTr="00FF0AF8">
        <w:trPr>
          <w:jc w:val="center"/>
        </w:trPr>
        <w:tc>
          <w:tcPr>
            <w:tcW w:w="1661" w:type="dxa"/>
            <w:shd w:val="clear" w:color="auto" w:fill="auto"/>
          </w:tcPr>
          <w:p w14:paraId="04A0B998" w14:textId="77777777" w:rsidR="00CB0DD7" w:rsidRPr="000A0A5F" w:rsidRDefault="00CB0DD7">
            <w:pPr>
              <w:pStyle w:val="TAL"/>
              <w:rPr>
                <w:lang w:eastAsia="zh-CN"/>
              </w:rPr>
            </w:pPr>
            <w:r w:rsidRPr="000A0A5F">
              <w:rPr>
                <w:lang w:eastAsia="zh-CN"/>
              </w:rPr>
              <w:t>e</w:t>
            </w:r>
            <w:r w:rsidRPr="000A0A5F">
              <w:rPr>
                <w:rFonts w:hint="eastAsia"/>
                <w:lang w:eastAsia="zh-CN"/>
              </w:rPr>
              <w:t>xternalGroup</w:t>
            </w:r>
            <w:r w:rsidRPr="000A0A5F">
              <w:rPr>
                <w:lang w:eastAsia="zh-CN"/>
              </w:rPr>
              <w:t>Id</w:t>
            </w:r>
          </w:p>
        </w:tc>
        <w:tc>
          <w:tcPr>
            <w:tcW w:w="1134" w:type="dxa"/>
            <w:shd w:val="clear" w:color="auto" w:fill="auto"/>
          </w:tcPr>
          <w:p w14:paraId="24FCB431" w14:textId="77777777" w:rsidR="00CB0DD7" w:rsidRPr="000A0A5F" w:rsidRDefault="00CB0DD7">
            <w:pPr>
              <w:pStyle w:val="TAL"/>
              <w:rPr>
                <w:rFonts w:hint="eastAsia"/>
                <w:lang w:eastAsia="zh-CN"/>
              </w:rPr>
            </w:pPr>
            <w:r w:rsidRPr="000A0A5F">
              <w:rPr>
                <w:lang w:eastAsia="zh-CN"/>
              </w:rPr>
              <w:t>ExternalGroupId</w:t>
            </w:r>
          </w:p>
        </w:tc>
        <w:tc>
          <w:tcPr>
            <w:tcW w:w="1134" w:type="dxa"/>
          </w:tcPr>
          <w:p w14:paraId="0D998994"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563FBB12" w14:textId="77777777" w:rsidR="00CB0DD7" w:rsidRPr="000A0A5F" w:rsidRDefault="00CB0DD7">
            <w:pPr>
              <w:pStyle w:val="TAL"/>
              <w:spacing w:after="60"/>
              <w:rPr>
                <w:rFonts w:eastAsia="Times New Roman" w:cs="Arial"/>
                <w:szCs w:val="18"/>
              </w:rPr>
            </w:pPr>
            <w:r w:rsidRPr="000A0A5F">
              <w:rPr>
                <w:rFonts w:eastAsia="Times New Roman" w:cs="Arial"/>
                <w:szCs w:val="18"/>
              </w:rPr>
              <w:t xml:space="preserve">Identifies a user group as defined in </w:t>
            </w:r>
            <w:r w:rsidR="000902D9" w:rsidRPr="000A0A5F">
              <w:rPr>
                <w:rFonts w:eastAsia="Times New Roman" w:cs="Arial"/>
                <w:szCs w:val="18"/>
              </w:rPr>
              <w:t>Clause </w:t>
            </w:r>
            <w:r w:rsidRPr="000A0A5F">
              <w:rPr>
                <w:rFonts w:eastAsia="Times New Roman" w:cs="Arial"/>
                <w:szCs w:val="18"/>
              </w:rPr>
              <w:t>4.6.2 of 3GPP TS 23.682 [2].</w:t>
            </w:r>
          </w:p>
          <w:p w14:paraId="65F8863E" w14:textId="77777777" w:rsidR="00CB0DD7" w:rsidRPr="000A0A5F" w:rsidRDefault="00CB0DD7">
            <w:pPr>
              <w:pStyle w:val="TAL"/>
              <w:rPr>
                <w:rFonts w:eastAsia="Times New Roman" w:cs="Arial"/>
                <w:szCs w:val="18"/>
              </w:rPr>
            </w:pPr>
            <w:r w:rsidRPr="000A0A5F">
              <w:rPr>
                <w:rFonts w:cs="Arial" w:hint="eastAsia"/>
                <w:szCs w:val="18"/>
                <w:lang w:eastAsia="zh-CN"/>
              </w:rPr>
              <w:t>(</w:t>
            </w:r>
            <w:r w:rsidRPr="000A0A5F">
              <w:rPr>
                <w:rFonts w:cs="Arial"/>
                <w:szCs w:val="18"/>
                <w:lang w:eastAsia="zh-CN"/>
              </w:rPr>
              <w:t>NOTE 1</w:t>
            </w:r>
            <w:r w:rsidRPr="000A0A5F">
              <w:rPr>
                <w:rFonts w:cs="Arial" w:hint="eastAsia"/>
                <w:szCs w:val="18"/>
                <w:lang w:eastAsia="zh-CN"/>
              </w:rPr>
              <w:t>)</w:t>
            </w:r>
          </w:p>
        </w:tc>
        <w:tc>
          <w:tcPr>
            <w:tcW w:w="1235" w:type="dxa"/>
          </w:tcPr>
          <w:p w14:paraId="0A42D729" w14:textId="77777777" w:rsidR="00CB0DD7" w:rsidRPr="000A0A5F" w:rsidRDefault="00CB0DD7">
            <w:pPr>
              <w:pStyle w:val="TAC"/>
              <w:jc w:val="left"/>
              <w:rPr>
                <w:rFonts w:eastAsia="Times New Roman"/>
              </w:rPr>
            </w:pPr>
          </w:p>
        </w:tc>
      </w:tr>
      <w:tr w:rsidR="00CB0DD7" w:rsidRPr="000A0A5F" w14:paraId="27C15D1D" w14:textId="77777777" w:rsidTr="00FF0AF8">
        <w:trPr>
          <w:jc w:val="center"/>
        </w:trPr>
        <w:tc>
          <w:tcPr>
            <w:tcW w:w="1661" w:type="dxa"/>
            <w:shd w:val="clear" w:color="auto" w:fill="auto"/>
          </w:tcPr>
          <w:p w14:paraId="0F97D9E6" w14:textId="77777777" w:rsidR="00CB0DD7" w:rsidRPr="000A0A5F" w:rsidRDefault="00CB0DD7">
            <w:pPr>
              <w:pStyle w:val="TAL"/>
              <w:rPr>
                <w:rFonts w:eastAsia="Times New Roman"/>
              </w:rPr>
            </w:pPr>
            <w:r w:rsidRPr="000A0A5F">
              <w:rPr>
                <w:lang w:eastAsia="zh-CN"/>
              </w:rPr>
              <w:t>m</w:t>
            </w:r>
            <w:r w:rsidRPr="000A0A5F">
              <w:rPr>
                <w:rFonts w:hint="eastAsia"/>
                <w:lang w:eastAsia="zh-CN"/>
              </w:rPr>
              <w:t>aximumLat</w:t>
            </w:r>
            <w:r w:rsidRPr="000A0A5F">
              <w:rPr>
                <w:lang w:eastAsia="zh-CN"/>
              </w:rPr>
              <w:t>ency</w:t>
            </w:r>
          </w:p>
        </w:tc>
        <w:tc>
          <w:tcPr>
            <w:tcW w:w="1134" w:type="dxa"/>
            <w:shd w:val="clear" w:color="auto" w:fill="auto"/>
          </w:tcPr>
          <w:p w14:paraId="4F8F0C65" w14:textId="77777777" w:rsidR="00CB0DD7" w:rsidRPr="000A0A5F" w:rsidRDefault="00CB0DD7">
            <w:pPr>
              <w:pStyle w:val="TAL"/>
              <w:rPr>
                <w:rFonts w:eastAsia="Times New Roman"/>
              </w:rPr>
            </w:pPr>
            <w:r w:rsidRPr="000A0A5F">
              <w:rPr>
                <w:lang w:eastAsia="zh-CN"/>
              </w:rPr>
              <w:t>DurationSec</w:t>
            </w:r>
          </w:p>
        </w:tc>
        <w:tc>
          <w:tcPr>
            <w:tcW w:w="1134" w:type="dxa"/>
          </w:tcPr>
          <w:p w14:paraId="3DDB4F3D"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217BBB1E"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maximum delay acceptable for downlink data transfers.</w:t>
            </w:r>
          </w:p>
        </w:tc>
        <w:tc>
          <w:tcPr>
            <w:tcW w:w="1235" w:type="dxa"/>
          </w:tcPr>
          <w:p w14:paraId="22C62D37" w14:textId="77777777" w:rsidR="00CB0DD7" w:rsidRPr="000A0A5F" w:rsidRDefault="00CB0DD7">
            <w:pPr>
              <w:pStyle w:val="TAC"/>
              <w:jc w:val="left"/>
              <w:rPr>
                <w:rFonts w:eastAsia="Times New Roman"/>
              </w:rPr>
            </w:pPr>
          </w:p>
        </w:tc>
      </w:tr>
      <w:tr w:rsidR="00CB0DD7" w:rsidRPr="000A0A5F" w14:paraId="3C2A4422" w14:textId="77777777" w:rsidTr="00FF0AF8">
        <w:trPr>
          <w:jc w:val="center"/>
        </w:trPr>
        <w:tc>
          <w:tcPr>
            <w:tcW w:w="1661" w:type="dxa"/>
            <w:shd w:val="clear" w:color="auto" w:fill="auto"/>
          </w:tcPr>
          <w:p w14:paraId="401DFBF9" w14:textId="77777777" w:rsidR="00CB0DD7" w:rsidRPr="000A0A5F" w:rsidRDefault="00CB0DD7">
            <w:pPr>
              <w:pStyle w:val="TAL"/>
              <w:rPr>
                <w:rFonts w:eastAsia="Times New Roman"/>
              </w:rPr>
            </w:pPr>
            <w:r w:rsidRPr="000A0A5F">
              <w:rPr>
                <w:lang w:eastAsia="zh-CN"/>
              </w:rPr>
              <w:t>maximumResponseTime</w:t>
            </w:r>
          </w:p>
        </w:tc>
        <w:tc>
          <w:tcPr>
            <w:tcW w:w="1134" w:type="dxa"/>
            <w:shd w:val="clear" w:color="auto" w:fill="auto"/>
          </w:tcPr>
          <w:p w14:paraId="59586283" w14:textId="77777777" w:rsidR="00CB0DD7" w:rsidRPr="000A0A5F" w:rsidRDefault="00CB0DD7">
            <w:pPr>
              <w:pStyle w:val="TAL"/>
              <w:rPr>
                <w:rFonts w:eastAsia="Times New Roman"/>
              </w:rPr>
            </w:pPr>
            <w:r w:rsidRPr="000A0A5F">
              <w:rPr>
                <w:lang w:eastAsia="zh-CN"/>
              </w:rPr>
              <w:t>DurationSec</w:t>
            </w:r>
          </w:p>
        </w:tc>
        <w:tc>
          <w:tcPr>
            <w:tcW w:w="1134" w:type="dxa"/>
          </w:tcPr>
          <w:p w14:paraId="2EC81A60"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4DA8A619"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length of time for which the UE stays reachable to allow the SCS/AS to reliably deliver the required downlink data.</w:t>
            </w:r>
          </w:p>
        </w:tc>
        <w:tc>
          <w:tcPr>
            <w:tcW w:w="1235" w:type="dxa"/>
          </w:tcPr>
          <w:p w14:paraId="59F8E306" w14:textId="77777777" w:rsidR="00CB0DD7" w:rsidRPr="000A0A5F" w:rsidRDefault="00CB0DD7">
            <w:pPr>
              <w:pStyle w:val="TAC"/>
              <w:jc w:val="left"/>
              <w:rPr>
                <w:rFonts w:eastAsia="Times New Roman"/>
              </w:rPr>
            </w:pPr>
          </w:p>
        </w:tc>
      </w:tr>
      <w:tr w:rsidR="00CB0DD7" w:rsidRPr="000A0A5F" w14:paraId="0D6ED2C4" w14:textId="77777777" w:rsidTr="00FF0AF8">
        <w:trPr>
          <w:jc w:val="center"/>
        </w:trPr>
        <w:tc>
          <w:tcPr>
            <w:tcW w:w="1661" w:type="dxa"/>
            <w:shd w:val="clear" w:color="auto" w:fill="auto"/>
          </w:tcPr>
          <w:p w14:paraId="3C8495DB" w14:textId="77777777" w:rsidR="00CB0DD7" w:rsidRPr="000A0A5F" w:rsidRDefault="00CB0DD7">
            <w:pPr>
              <w:pStyle w:val="TAL"/>
              <w:rPr>
                <w:rFonts w:eastAsia="Times New Roman"/>
              </w:rPr>
            </w:pPr>
            <w:r w:rsidRPr="000A0A5F">
              <w:rPr>
                <w:lang w:eastAsia="zh-CN"/>
              </w:rPr>
              <w:t>s</w:t>
            </w:r>
            <w:r w:rsidRPr="000A0A5F">
              <w:rPr>
                <w:rFonts w:hint="eastAsia"/>
                <w:lang w:eastAsia="zh-CN"/>
              </w:rPr>
              <w:t>uggestedNumber</w:t>
            </w:r>
            <w:r w:rsidRPr="000A0A5F">
              <w:rPr>
                <w:lang w:eastAsia="zh-CN"/>
              </w:rPr>
              <w:t>OfDlPackets</w:t>
            </w:r>
          </w:p>
        </w:tc>
        <w:tc>
          <w:tcPr>
            <w:tcW w:w="1134" w:type="dxa"/>
            <w:shd w:val="clear" w:color="auto" w:fill="auto"/>
          </w:tcPr>
          <w:p w14:paraId="4575D3AA" w14:textId="77777777" w:rsidR="00CB0DD7" w:rsidRPr="000A0A5F" w:rsidRDefault="00CB0DD7">
            <w:pPr>
              <w:pStyle w:val="TAL"/>
              <w:rPr>
                <w:rFonts w:eastAsia="Times New Roman"/>
              </w:rPr>
            </w:pPr>
            <w:r w:rsidRPr="000A0A5F">
              <w:rPr>
                <w:lang w:eastAsia="zh-CN"/>
              </w:rPr>
              <w:t>integer</w:t>
            </w:r>
          </w:p>
        </w:tc>
        <w:tc>
          <w:tcPr>
            <w:tcW w:w="1134" w:type="dxa"/>
          </w:tcPr>
          <w:p w14:paraId="54460A2E"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1E01765B"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number of packets that the serving gateway shall buffer in case that the UE is not reachable.</w:t>
            </w:r>
          </w:p>
        </w:tc>
        <w:tc>
          <w:tcPr>
            <w:tcW w:w="1235" w:type="dxa"/>
          </w:tcPr>
          <w:p w14:paraId="39264D43" w14:textId="77777777" w:rsidR="00CB0DD7" w:rsidRPr="000A0A5F" w:rsidRDefault="00CB0DD7">
            <w:pPr>
              <w:pStyle w:val="TAC"/>
              <w:jc w:val="left"/>
              <w:rPr>
                <w:rFonts w:eastAsia="Times New Roman"/>
              </w:rPr>
            </w:pPr>
          </w:p>
        </w:tc>
      </w:tr>
      <w:tr w:rsidR="00CB0DD7" w:rsidRPr="000A0A5F" w14:paraId="52964CAC" w14:textId="77777777" w:rsidTr="00FF0AF8">
        <w:trPr>
          <w:jc w:val="center"/>
        </w:trPr>
        <w:tc>
          <w:tcPr>
            <w:tcW w:w="1661" w:type="dxa"/>
            <w:shd w:val="clear" w:color="auto" w:fill="auto"/>
          </w:tcPr>
          <w:p w14:paraId="6F98715B" w14:textId="77777777" w:rsidR="00CB0DD7" w:rsidRPr="000A0A5F" w:rsidRDefault="00CB0DD7">
            <w:pPr>
              <w:pStyle w:val="TAL"/>
              <w:rPr>
                <w:rFonts w:hint="eastAsia"/>
                <w:lang w:eastAsia="zh-CN"/>
              </w:rPr>
            </w:pPr>
            <w:r w:rsidRPr="000A0A5F">
              <w:rPr>
                <w:rFonts w:hint="eastAsia"/>
                <w:lang w:eastAsia="zh-CN"/>
              </w:rPr>
              <w:t>groupReportingGuardTime</w:t>
            </w:r>
          </w:p>
        </w:tc>
        <w:tc>
          <w:tcPr>
            <w:tcW w:w="1134" w:type="dxa"/>
            <w:shd w:val="clear" w:color="auto" w:fill="auto"/>
          </w:tcPr>
          <w:p w14:paraId="4641AD30" w14:textId="77777777" w:rsidR="00CB0DD7" w:rsidRPr="000A0A5F" w:rsidRDefault="00CB0DD7">
            <w:pPr>
              <w:pStyle w:val="TAL"/>
              <w:rPr>
                <w:rFonts w:eastAsia="Times New Roman"/>
              </w:rPr>
            </w:pPr>
            <w:r w:rsidRPr="000A0A5F">
              <w:rPr>
                <w:lang w:eastAsia="zh-CN"/>
              </w:rPr>
              <w:t>DurationSec</w:t>
            </w:r>
          </w:p>
        </w:tc>
        <w:tc>
          <w:tcPr>
            <w:tcW w:w="1134" w:type="dxa"/>
          </w:tcPr>
          <w:p w14:paraId="609DF176"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264532B5" w14:textId="77777777" w:rsidR="00CB0DD7" w:rsidRPr="000A0A5F" w:rsidRDefault="00CB0DD7">
            <w:pPr>
              <w:pStyle w:val="TAL"/>
              <w:rPr>
                <w:rFonts w:eastAsia="Times New Roman" w:cs="Arial"/>
                <w:szCs w:val="18"/>
              </w:rPr>
            </w:pPr>
            <w:r w:rsidRPr="000A0A5F">
              <w:rPr>
                <w:rFonts w:cs="Arial"/>
                <w:szCs w:val="18"/>
                <w:lang w:eastAsia="zh-CN"/>
              </w:rPr>
              <w:t>Identifies the time for which the SCEF can aggregate the reports detected by the UEs in a group and report them together to the SCS/AS, as specified in clause 5.6.0 of 3GPP TS 23.682 [</w:t>
            </w:r>
            <w:r w:rsidRPr="000A0A5F">
              <w:rPr>
                <w:rFonts w:cs="Arial"/>
                <w:szCs w:val="18"/>
                <w:lang w:val="en-US" w:eastAsia="zh-CN"/>
              </w:rPr>
              <w:t>2</w:t>
            </w:r>
            <w:r w:rsidRPr="000A0A5F">
              <w:rPr>
                <w:rFonts w:cs="Arial"/>
                <w:szCs w:val="18"/>
                <w:lang w:eastAsia="zh-CN"/>
              </w:rPr>
              <w:t>].</w:t>
            </w:r>
          </w:p>
        </w:tc>
        <w:tc>
          <w:tcPr>
            <w:tcW w:w="1235" w:type="dxa"/>
          </w:tcPr>
          <w:p w14:paraId="47B70060" w14:textId="77777777" w:rsidR="00CB0DD7" w:rsidRPr="000A0A5F" w:rsidRDefault="00CB0DD7">
            <w:pPr>
              <w:pStyle w:val="TAC"/>
              <w:jc w:val="left"/>
              <w:rPr>
                <w:rFonts w:eastAsia="Times New Roman"/>
              </w:rPr>
            </w:pPr>
          </w:p>
        </w:tc>
      </w:tr>
      <w:tr w:rsidR="00CB0DD7" w:rsidRPr="000A0A5F" w14:paraId="1BC3276D" w14:textId="77777777" w:rsidTr="00FF0AF8">
        <w:trPr>
          <w:jc w:val="center"/>
        </w:trPr>
        <w:tc>
          <w:tcPr>
            <w:tcW w:w="1661" w:type="dxa"/>
            <w:shd w:val="clear" w:color="auto" w:fill="auto"/>
          </w:tcPr>
          <w:p w14:paraId="6B084E9B" w14:textId="77777777" w:rsidR="00CB0DD7" w:rsidRPr="000A0A5F" w:rsidRDefault="00CB0DD7">
            <w:pPr>
              <w:pStyle w:val="TAL"/>
              <w:rPr>
                <w:rFonts w:hint="eastAsia"/>
                <w:lang w:eastAsia="zh-CN"/>
              </w:rPr>
            </w:pPr>
            <w:r w:rsidRPr="000A0A5F">
              <w:rPr>
                <w:rFonts w:hint="eastAsia"/>
                <w:lang w:eastAsia="zh-CN"/>
              </w:rPr>
              <w:t>notification</w:t>
            </w:r>
            <w:r w:rsidRPr="000A0A5F">
              <w:rPr>
                <w:lang w:eastAsia="zh-CN"/>
              </w:rPr>
              <w:t>Destination</w:t>
            </w:r>
          </w:p>
        </w:tc>
        <w:tc>
          <w:tcPr>
            <w:tcW w:w="1134" w:type="dxa"/>
            <w:shd w:val="clear" w:color="auto" w:fill="auto"/>
          </w:tcPr>
          <w:p w14:paraId="38BC6E45" w14:textId="77777777" w:rsidR="00CB0DD7" w:rsidRPr="000A0A5F" w:rsidRDefault="00CB0DD7">
            <w:pPr>
              <w:pStyle w:val="TAL"/>
              <w:rPr>
                <w:lang w:eastAsia="zh-CN"/>
              </w:rPr>
            </w:pPr>
            <w:r w:rsidRPr="000A0A5F">
              <w:rPr>
                <w:rFonts w:hint="eastAsia"/>
                <w:lang w:eastAsia="zh-CN"/>
              </w:rPr>
              <w:t>Link</w:t>
            </w:r>
          </w:p>
        </w:tc>
        <w:tc>
          <w:tcPr>
            <w:tcW w:w="1134" w:type="dxa"/>
          </w:tcPr>
          <w:p w14:paraId="2FDF1E84" w14:textId="77777777" w:rsidR="00CB0DD7" w:rsidRPr="000A0A5F" w:rsidRDefault="00CB0DD7">
            <w:pPr>
              <w:pStyle w:val="TAC"/>
              <w:jc w:val="left"/>
              <w:rPr>
                <w:rFonts w:eastAsia="Times New Roman"/>
              </w:rPr>
            </w:pPr>
            <w:r w:rsidRPr="000A0A5F">
              <w:rPr>
                <w:rFonts w:hint="eastAsia"/>
                <w:lang w:eastAsia="zh-CN"/>
              </w:rPr>
              <w:t>0..1</w:t>
            </w:r>
          </w:p>
        </w:tc>
        <w:tc>
          <w:tcPr>
            <w:tcW w:w="4395" w:type="dxa"/>
          </w:tcPr>
          <w:p w14:paraId="1DA27271"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 The attribute shall be provided if the attribute "</w:t>
            </w:r>
            <w:r w:rsidRPr="000A0A5F">
              <w:rPr>
                <w:lang w:eastAsia="zh-CN"/>
              </w:rPr>
              <w:t>e</w:t>
            </w:r>
            <w:r w:rsidRPr="000A0A5F">
              <w:rPr>
                <w:rFonts w:hint="eastAsia"/>
                <w:lang w:eastAsia="zh-CN"/>
              </w:rPr>
              <w:t>xternalGroup</w:t>
            </w:r>
            <w:r w:rsidRPr="000A0A5F">
              <w:rPr>
                <w:lang w:eastAsia="zh-CN"/>
              </w:rPr>
              <w:t>Id</w:t>
            </w:r>
            <w:r w:rsidRPr="000A0A5F">
              <w:rPr>
                <w:rFonts w:cs="Arial"/>
                <w:szCs w:val="18"/>
                <w:lang w:eastAsia="zh-CN"/>
              </w:rPr>
              <w:t>" is provided.</w:t>
            </w:r>
          </w:p>
        </w:tc>
        <w:tc>
          <w:tcPr>
            <w:tcW w:w="1235" w:type="dxa"/>
          </w:tcPr>
          <w:p w14:paraId="7C0D0D46" w14:textId="77777777" w:rsidR="00CB0DD7" w:rsidRPr="000A0A5F" w:rsidRDefault="00CB0DD7">
            <w:pPr>
              <w:pStyle w:val="TAC"/>
              <w:jc w:val="left"/>
              <w:rPr>
                <w:rFonts w:eastAsia="Times New Roman"/>
              </w:rPr>
            </w:pPr>
          </w:p>
        </w:tc>
      </w:tr>
      <w:tr w:rsidR="00CB0DD7" w:rsidRPr="000A0A5F" w14:paraId="1C61874F" w14:textId="77777777" w:rsidTr="00FF0AF8">
        <w:trPr>
          <w:jc w:val="center"/>
        </w:trPr>
        <w:tc>
          <w:tcPr>
            <w:tcW w:w="1661" w:type="dxa"/>
            <w:shd w:val="clear" w:color="auto" w:fill="auto"/>
          </w:tcPr>
          <w:p w14:paraId="28CC30C7" w14:textId="77777777" w:rsidR="00CB0DD7" w:rsidRPr="000A0A5F" w:rsidRDefault="00CB0DD7">
            <w:pPr>
              <w:pStyle w:val="TAL"/>
              <w:rPr>
                <w:rFonts w:hint="eastAsia"/>
                <w:lang w:eastAsia="zh-CN"/>
              </w:rPr>
            </w:pPr>
            <w:r w:rsidRPr="000A0A5F">
              <w:t>requestTestNotification</w:t>
            </w:r>
          </w:p>
        </w:tc>
        <w:tc>
          <w:tcPr>
            <w:tcW w:w="1134" w:type="dxa"/>
            <w:shd w:val="clear" w:color="auto" w:fill="auto"/>
          </w:tcPr>
          <w:p w14:paraId="3C781444" w14:textId="77777777" w:rsidR="00CB0DD7" w:rsidRPr="000A0A5F" w:rsidRDefault="00CB0DD7">
            <w:pPr>
              <w:pStyle w:val="TAL"/>
              <w:rPr>
                <w:lang w:eastAsia="zh-CN"/>
              </w:rPr>
            </w:pPr>
            <w:r w:rsidRPr="000A0A5F">
              <w:t>boolean</w:t>
            </w:r>
          </w:p>
        </w:tc>
        <w:tc>
          <w:tcPr>
            <w:tcW w:w="1134" w:type="dxa"/>
          </w:tcPr>
          <w:p w14:paraId="65AE439A" w14:textId="77777777" w:rsidR="00CB0DD7" w:rsidRPr="000A0A5F" w:rsidRDefault="00CB0DD7">
            <w:pPr>
              <w:pStyle w:val="TAC"/>
              <w:jc w:val="left"/>
              <w:rPr>
                <w:rFonts w:eastAsia="Times New Roman"/>
              </w:rPr>
            </w:pPr>
            <w:r w:rsidRPr="000A0A5F">
              <w:t>0..1</w:t>
            </w:r>
          </w:p>
        </w:tc>
        <w:tc>
          <w:tcPr>
            <w:tcW w:w="4395" w:type="dxa"/>
          </w:tcPr>
          <w:p w14:paraId="69644F0C" w14:textId="77777777" w:rsidR="00CB0DD7" w:rsidRPr="000A0A5F" w:rsidRDefault="00CB0DD7">
            <w:pPr>
              <w:pStyle w:val="TAL"/>
              <w:rPr>
                <w:lang w:eastAsia="zh-CN"/>
              </w:rPr>
            </w:pPr>
            <w:r w:rsidRPr="000A0A5F">
              <w:rPr>
                <w:lang w:eastAsia="zh-CN"/>
              </w:rPr>
              <w:t>Set to true by the SCS/AS to request the SCEF to send a test notification as defined in clause</w:t>
            </w:r>
            <w:r w:rsidRPr="000A0A5F">
              <w:rPr>
                <w:lang w:val="en-US" w:eastAsia="zh-CN"/>
              </w:rPr>
              <w:t> </w:t>
            </w:r>
            <w:r w:rsidRPr="000A0A5F">
              <w:rPr>
                <w:lang w:eastAsia="zh-CN"/>
              </w:rPr>
              <w:t>5.2.5.3. Set to false or omitted otherwise.</w:t>
            </w:r>
          </w:p>
          <w:p w14:paraId="483972F9" w14:textId="77777777" w:rsidR="00CB0DD7" w:rsidRPr="000A0A5F" w:rsidRDefault="00CB0DD7">
            <w:pPr>
              <w:pStyle w:val="TAL"/>
              <w:rPr>
                <w:rFonts w:cs="Arial"/>
                <w:szCs w:val="18"/>
                <w:lang w:eastAsia="zh-CN"/>
              </w:rPr>
            </w:pPr>
            <w:r w:rsidRPr="000A0A5F">
              <w:rPr>
                <w:rFonts w:cs="Arial"/>
                <w:szCs w:val="18"/>
                <w:lang w:eastAsia="zh-CN"/>
              </w:rPr>
              <w:t>The attribute may only be provided if the attribute "</w:t>
            </w:r>
            <w:r w:rsidRPr="000A0A5F">
              <w:rPr>
                <w:lang w:eastAsia="zh-CN"/>
              </w:rPr>
              <w:t>e</w:t>
            </w:r>
            <w:r w:rsidRPr="000A0A5F">
              <w:rPr>
                <w:rFonts w:hint="eastAsia"/>
                <w:lang w:eastAsia="zh-CN"/>
              </w:rPr>
              <w:t>xternalGroup</w:t>
            </w:r>
            <w:r w:rsidRPr="000A0A5F">
              <w:rPr>
                <w:lang w:eastAsia="zh-CN"/>
              </w:rPr>
              <w:t>Id</w:t>
            </w:r>
            <w:r w:rsidRPr="000A0A5F">
              <w:rPr>
                <w:rFonts w:cs="Arial"/>
                <w:szCs w:val="18"/>
                <w:lang w:eastAsia="zh-CN"/>
              </w:rPr>
              <w:t>" is provided.</w:t>
            </w:r>
          </w:p>
        </w:tc>
        <w:tc>
          <w:tcPr>
            <w:tcW w:w="1235" w:type="dxa"/>
          </w:tcPr>
          <w:p w14:paraId="5EFC9EB6" w14:textId="77777777" w:rsidR="00CB0DD7" w:rsidRPr="000A0A5F" w:rsidRDefault="00CB0DD7">
            <w:pPr>
              <w:pStyle w:val="TAC"/>
              <w:jc w:val="left"/>
              <w:rPr>
                <w:rFonts w:eastAsia="Times New Roman"/>
              </w:rPr>
            </w:pPr>
            <w:r w:rsidRPr="000A0A5F">
              <w:t>Notification_test_event</w:t>
            </w:r>
          </w:p>
        </w:tc>
      </w:tr>
      <w:tr w:rsidR="00CB0DD7" w:rsidRPr="000A0A5F" w14:paraId="44E0EE1F" w14:textId="77777777" w:rsidTr="00FF0AF8">
        <w:trPr>
          <w:jc w:val="center"/>
        </w:trPr>
        <w:tc>
          <w:tcPr>
            <w:tcW w:w="1661" w:type="dxa"/>
            <w:shd w:val="clear" w:color="auto" w:fill="auto"/>
          </w:tcPr>
          <w:p w14:paraId="64909759" w14:textId="77777777" w:rsidR="00CB0DD7" w:rsidRPr="000A0A5F" w:rsidRDefault="00CB0DD7">
            <w:pPr>
              <w:pStyle w:val="TAL"/>
              <w:rPr>
                <w:rFonts w:hint="eastAsia"/>
                <w:lang w:eastAsia="zh-CN"/>
              </w:rPr>
            </w:pPr>
            <w:r w:rsidRPr="000A0A5F">
              <w:rPr>
                <w:lang w:eastAsia="zh-CN"/>
              </w:rPr>
              <w:t>websockNotifConfig</w:t>
            </w:r>
          </w:p>
        </w:tc>
        <w:tc>
          <w:tcPr>
            <w:tcW w:w="1134" w:type="dxa"/>
            <w:shd w:val="clear" w:color="auto" w:fill="auto"/>
          </w:tcPr>
          <w:p w14:paraId="1A0B0D46" w14:textId="77777777" w:rsidR="00CB0DD7" w:rsidRPr="000A0A5F" w:rsidRDefault="00CB0DD7">
            <w:pPr>
              <w:pStyle w:val="TAL"/>
              <w:rPr>
                <w:lang w:eastAsia="zh-CN"/>
              </w:rPr>
            </w:pPr>
            <w:r w:rsidRPr="000A0A5F">
              <w:rPr>
                <w:lang w:eastAsia="zh-CN"/>
              </w:rPr>
              <w:t>WebsockNotifConfig</w:t>
            </w:r>
          </w:p>
        </w:tc>
        <w:tc>
          <w:tcPr>
            <w:tcW w:w="1134" w:type="dxa"/>
          </w:tcPr>
          <w:p w14:paraId="3508E509" w14:textId="77777777" w:rsidR="00CB0DD7" w:rsidRPr="000A0A5F" w:rsidRDefault="00CB0DD7">
            <w:pPr>
              <w:pStyle w:val="TAC"/>
              <w:jc w:val="left"/>
              <w:rPr>
                <w:rFonts w:eastAsia="Times New Roman"/>
              </w:rPr>
            </w:pPr>
            <w:r w:rsidRPr="000A0A5F">
              <w:rPr>
                <w:lang w:eastAsia="zh-CN"/>
              </w:rPr>
              <w:t>0..1</w:t>
            </w:r>
          </w:p>
        </w:tc>
        <w:tc>
          <w:tcPr>
            <w:tcW w:w="4395" w:type="dxa"/>
          </w:tcPr>
          <w:p w14:paraId="3147635C" w14:textId="77777777" w:rsidR="00CB0DD7" w:rsidRPr="000A0A5F" w:rsidRDefault="00CB0DD7">
            <w:pPr>
              <w:pStyle w:val="TAL"/>
              <w:rPr>
                <w:rFonts w:cs="Arial"/>
                <w:szCs w:val="18"/>
                <w:lang w:eastAsia="zh-CN"/>
              </w:rPr>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p w14:paraId="1ABB9924" w14:textId="77777777" w:rsidR="00CB0DD7" w:rsidRPr="000A0A5F" w:rsidRDefault="00CB0DD7">
            <w:pPr>
              <w:pStyle w:val="TAL"/>
              <w:rPr>
                <w:rFonts w:cs="Arial"/>
                <w:szCs w:val="18"/>
                <w:lang w:eastAsia="zh-CN"/>
              </w:rPr>
            </w:pPr>
            <w:r w:rsidRPr="000A0A5F">
              <w:rPr>
                <w:rFonts w:cs="Arial"/>
                <w:szCs w:val="18"/>
                <w:lang w:eastAsia="zh-CN"/>
              </w:rPr>
              <w:t>The attribute may only be provided if the attribute "</w:t>
            </w:r>
            <w:r w:rsidRPr="000A0A5F">
              <w:rPr>
                <w:lang w:eastAsia="zh-CN"/>
              </w:rPr>
              <w:t>e</w:t>
            </w:r>
            <w:r w:rsidRPr="000A0A5F">
              <w:rPr>
                <w:rFonts w:hint="eastAsia"/>
                <w:lang w:eastAsia="zh-CN"/>
              </w:rPr>
              <w:t>xternalGroup</w:t>
            </w:r>
            <w:r w:rsidRPr="000A0A5F">
              <w:rPr>
                <w:lang w:eastAsia="zh-CN"/>
              </w:rPr>
              <w:t>Id</w:t>
            </w:r>
            <w:r w:rsidRPr="000A0A5F">
              <w:rPr>
                <w:rFonts w:cs="Arial"/>
                <w:szCs w:val="18"/>
                <w:lang w:eastAsia="zh-CN"/>
              </w:rPr>
              <w:t>" is provided.</w:t>
            </w:r>
          </w:p>
        </w:tc>
        <w:tc>
          <w:tcPr>
            <w:tcW w:w="1235" w:type="dxa"/>
          </w:tcPr>
          <w:p w14:paraId="29EEAFF4" w14:textId="77777777" w:rsidR="00CB0DD7" w:rsidRPr="000A0A5F" w:rsidRDefault="00CB0DD7">
            <w:pPr>
              <w:pStyle w:val="TAC"/>
              <w:jc w:val="left"/>
              <w:rPr>
                <w:rFonts w:eastAsia="Times New Roman"/>
              </w:rPr>
            </w:pPr>
            <w:r w:rsidRPr="000A0A5F">
              <w:rPr>
                <w:lang w:eastAsia="zh-CN"/>
              </w:rPr>
              <w:t>Notification_websocket</w:t>
            </w:r>
          </w:p>
        </w:tc>
      </w:tr>
      <w:tr w:rsidR="00CB0DD7" w:rsidRPr="000A0A5F" w14:paraId="5908E518" w14:textId="77777777" w:rsidTr="00FF0AF8">
        <w:trPr>
          <w:jc w:val="center"/>
        </w:trPr>
        <w:tc>
          <w:tcPr>
            <w:tcW w:w="1661" w:type="dxa"/>
            <w:shd w:val="clear" w:color="auto" w:fill="auto"/>
          </w:tcPr>
          <w:p w14:paraId="041BE3DF" w14:textId="77777777" w:rsidR="00CB0DD7" w:rsidRPr="000A0A5F" w:rsidRDefault="00CB0DD7">
            <w:pPr>
              <w:pStyle w:val="TAL"/>
              <w:rPr>
                <w:lang w:eastAsia="zh-CN"/>
              </w:rPr>
            </w:pPr>
            <w:r w:rsidRPr="000A0A5F">
              <w:rPr>
                <w:rFonts w:hint="eastAsia"/>
                <w:lang w:eastAsia="zh-CN"/>
              </w:rPr>
              <w:t>validityTime</w:t>
            </w:r>
          </w:p>
        </w:tc>
        <w:tc>
          <w:tcPr>
            <w:tcW w:w="1134" w:type="dxa"/>
            <w:shd w:val="clear" w:color="auto" w:fill="auto"/>
          </w:tcPr>
          <w:p w14:paraId="3D0195DD" w14:textId="77777777" w:rsidR="00CB0DD7" w:rsidRPr="000A0A5F" w:rsidRDefault="00CB0DD7">
            <w:pPr>
              <w:pStyle w:val="TAL"/>
              <w:rPr>
                <w:lang w:eastAsia="zh-CN"/>
              </w:rPr>
            </w:pPr>
            <w:r w:rsidRPr="000A0A5F">
              <w:rPr>
                <w:lang w:eastAsia="zh-CN"/>
              </w:rPr>
              <w:t>D</w:t>
            </w:r>
            <w:r w:rsidRPr="000A0A5F">
              <w:rPr>
                <w:rFonts w:hint="eastAsia"/>
                <w:lang w:eastAsia="zh-CN"/>
              </w:rPr>
              <w:t>ateTime</w:t>
            </w:r>
          </w:p>
        </w:tc>
        <w:tc>
          <w:tcPr>
            <w:tcW w:w="1134" w:type="dxa"/>
          </w:tcPr>
          <w:p w14:paraId="00DF0D71" w14:textId="77777777" w:rsidR="00CB0DD7" w:rsidRPr="000A0A5F" w:rsidRDefault="00CB0DD7">
            <w:pPr>
              <w:pStyle w:val="TAC"/>
              <w:jc w:val="left"/>
              <w:rPr>
                <w:lang w:eastAsia="zh-CN"/>
              </w:rPr>
            </w:pPr>
            <w:r w:rsidRPr="000A0A5F">
              <w:rPr>
                <w:rFonts w:hint="eastAsia"/>
                <w:lang w:eastAsia="zh-CN"/>
              </w:rPr>
              <w:t>0..1</w:t>
            </w:r>
          </w:p>
        </w:tc>
        <w:tc>
          <w:tcPr>
            <w:tcW w:w="4395" w:type="dxa"/>
          </w:tcPr>
          <w:p w14:paraId="0813467A" w14:textId="77777777" w:rsidR="00CB0DD7" w:rsidRPr="000A0A5F" w:rsidRDefault="00CB0DD7">
            <w:pPr>
              <w:pStyle w:val="TAL"/>
              <w:rPr>
                <w:rFonts w:cs="Arial"/>
                <w:szCs w:val="18"/>
                <w:lang w:eastAsia="zh-CN"/>
              </w:rPr>
            </w:pPr>
            <w:r w:rsidRPr="000A0A5F">
              <w:rPr>
                <w:rFonts w:cs="Arial" w:hint="eastAsia"/>
                <w:szCs w:val="18"/>
                <w:lang w:eastAsia="zh-CN"/>
              </w:rPr>
              <w:t>Identifies when the</w:t>
            </w:r>
            <w:r w:rsidRPr="000A0A5F">
              <w:rPr>
                <w:rFonts w:cs="Arial"/>
                <w:szCs w:val="18"/>
                <w:lang w:eastAsia="zh-CN"/>
              </w:rPr>
              <w:t xml:space="preserve"> network</w:t>
            </w:r>
            <w:r w:rsidRPr="000A0A5F">
              <w:rPr>
                <w:rFonts w:cs="Arial" w:hint="eastAsia"/>
                <w:szCs w:val="18"/>
                <w:lang w:eastAsia="zh-CN"/>
              </w:rPr>
              <w:t xml:space="preserve"> parameter</w:t>
            </w:r>
            <w:r w:rsidRPr="000A0A5F">
              <w:rPr>
                <w:rFonts w:cs="Arial"/>
                <w:szCs w:val="18"/>
                <w:lang w:eastAsia="zh-CN"/>
              </w:rPr>
              <w:t xml:space="preserve"> </w:t>
            </w:r>
            <w:r w:rsidRPr="000A0A5F">
              <w:rPr>
                <w:rFonts w:cs="Arial" w:hint="eastAsia"/>
                <w:szCs w:val="18"/>
                <w:lang w:eastAsia="zh-CN"/>
              </w:rPr>
              <w:t>expires and shall be deleted</w:t>
            </w:r>
            <w:r w:rsidRPr="000A0A5F">
              <w:rPr>
                <w:rFonts w:cs="Arial"/>
                <w:szCs w:val="18"/>
                <w:lang w:eastAsia="zh-CN"/>
              </w:rPr>
              <w:t xml:space="preserve"> locally if it expires. </w:t>
            </w:r>
            <w:r w:rsidRPr="000A0A5F">
              <w:t>The attribute is only applicable in 5G.</w:t>
            </w:r>
            <w:r w:rsidRPr="000A0A5F">
              <w:rPr>
                <w:rFonts w:cs="Arial"/>
                <w:szCs w:val="18"/>
                <w:lang w:eastAsia="zh-CN"/>
              </w:rPr>
              <w:t xml:space="preserve"> (NOTE 3)</w:t>
            </w:r>
          </w:p>
        </w:tc>
        <w:tc>
          <w:tcPr>
            <w:tcW w:w="1235" w:type="dxa"/>
          </w:tcPr>
          <w:p w14:paraId="6683600E" w14:textId="77777777" w:rsidR="00CB0DD7" w:rsidRPr="000A0A5F" w:rsidRDefault="00CB0DD7">
            <w:pPr>
              <w:pStyle w:val="TAC"/>
              <w:jc w:val="left"/>
              <w:rPr>
                <w:lang w:eastAsia="zh-CN"/>
              </w:rPr>
            </w:pPr>
            <w:r w:rsidRPr="000A0A5F">
              <w:rPr>
                <w:lang w:eastAsia="zh-CN"/>
              </w:rPr>
              <w:t>NpExpiry_5G</w:t>
            </w:r>
          </w:p>
        </w:tc>
      </w:tr>
      <w:tr w:rsidR="00F2786F" w:rsidRPr="000A0A5F" w14:paraId="6D26158A" w14:textId="77777777" w:rsidTr="00FF0AF8">
        <w:trPr>
          <w:jc w:val="center"/>
        </w:trPr>
        <w:tc>
          <w:tcPr>
            <w:tcW w:w="1661" w:type="dxa"/>
            <w:shd w:val="clear" w:color="auto" w:fill="auto"/>
          </w:tcPr>
          <w:p w14:paraId="4549B05F" w14:textId="77777777" w:rsidR="00F2786F" w:rsidRPr="000A0A5F" w:rsidRDefault="00F2786F" w:rsidP="00F2786F">
            <w:pPr>
              <w:pStyle w:val="TAL"/>
              <w:rPr>
                <w:rFonts w:hint="eastAsia"/>
                <w:lang w:eastAsia="zh-CN"/>
              </w:rPr>
            </w:pPr>
            <w:r w:rsidRPr="000A0A5F">
              <w:rPr>
                <w:lang w:eastAsia="zh-CN"/>
              </w:rPr>
              <w:t>snssai</w:t>
            </w:r>
          </w:p>
        </w:tc>
        <w:tc>
          <w:tcPr>
            <w:tcW w:w="1134" w:type="dxa"/>
            <w:shd w:val="clear" w:color="auto" w:fill="auto"/>
          </w:tcPr>
          <w:p w14:paraId="37000082" w14:textId="77777777" w:rsidR="00F2786F" w:rsidRPr="000A0A5F" w:rsidRDefault="00F2786F" w:rsidP="00F2786F">
            <w:pPr>
              <w:pStyle w:val="TAL"/>
              <w:rPr>
                <w:lang w:eastAsia="zh-CN"/>
              </w:rPr>
            </w:pPr>
            <w:r w:rsidRPr="000A0A5F">
              <w:rPr>
                <w:lang w:eastAsia="zh-CN"/>
              </w:rPr>
              <w:t>Snssai</w:t>
            </w:r>
          </w:p>
        </w:tc>
        <w:tc>
          <w:tcPr>
            <w:tcW w:w="1134" w:type="dxa"/>
          </w:tcPr>
          <w:p w14:paraId="16204675" w14:textId="77777777" w:rsidR="00F2786F" w:rsidRPr="000A0A5F" w:rsidRDefault="00F2786F" w:rsidP="00F2786F">
            <w:pPr>
              <w:pStyle w:val="TAC"/>
              <w:jc w:val="left"/>
              <w:rPr>
                <w:rFonts w:hint="eastAsia"/>
                <w:lang w:eastAsia="zh-CN"/>
              </w:rPr>
            </w:pPr>
            <w:r w:rsidRPr="000A0A5F">
              <w:rPr>
                <w:lang w:eastAsia="zh-CN"/>
              </w:rPr>
              <w:t>0..1</w:t>
            </w:r>
          </w:p>
        </w:tc>
        <w:tc>
          <w:tcPr>
            <w:tcW w:w="4395" w:type="dxa"/>
          </w:tcPr>
          <w:p w14:paraId="6F3BB810" w14:textId="77777777" w:rsidR="00F2786F" w:rsidRPr="000A0A5F" w:rsidRDefault="00F2786F" w:rsidP="00F2786F">
            <w:pPr>
              <w:pStyle w:val="TAL"/>
              <w:rPr>
                <w:rFonts w:cs="Arial" w:hint="eastAsia"/>
                <w:szCs w:val="18"/>
                <w:lang w:eastAsia="zh-CN"/>
              </w:rPr>
            </w:pPr>
            <w:r w:rsidRPr="000A0A5F">
              <w:rPr>
                <w:rFonts w:cs="Arial"/>
                <w:szCs w:val="18"/>
                <w:lang w:eastAsia="zh-CN"/>
              </w:rPr>
              <w:t>Indicate the S-NSSAI.</w:t>
            </w:r>
          </w:p>
        </w:tc>
        <w:tc>
          <w:tcPr>
            <w:tcW w:w="1235" w:type="dxa"/>
          </w:tcPr>
          <w:p w14:paraId="61113B8A" w14:textId="77777777" w:rsidR="00F2786F" w:rsidRPr="000A0A5F" w:rsidRDefault="00F2786F" w:rsidP="00F2786F">
            <w:pPr>
              <w:pStyle w:val="TAC"/>
              <w:jc w:val="left"/>
              <w:rPr>
                <w:lang w:eastAsia="zh-CN"/>
              </w:rPr>
            </w:pPr>
            <w:r w:rsidRPr="000A0A5F">
              <w:rPr>
                <w:lang w:eastAsia="zh-CN"/>
              </w:rPr>
              <w:t>UEId_retrieval</w:t>
            </w:r>
          </w:p>
        </w:tc>
      </w:tr>
      <w:tr w:rsidR="00F2786F" w:rsidRPr="000A0A5F" w14:paraId="7B703819" w14:textId="77777777" w:rsidTr="00FF0AF8">
        <w:trPr>
          <w:jc w:val="center"/>
        </w:trPr>
        <w:tc>
          <w:tcPr>
            <w:tcW w:w="1661" w:type="dxa"/>
            <w:shd w:val="clear" w:color="auto" w:fill="auto"/>
          </w:tcPr>
          <w:p w14:paraId="69154B5D" w14:textId="77777777" w:rsidR="00F2786F" w:rsidRPr="000A0A5F" w:rsidRDefault="00F2786F" w:rsidP="00F2786F">
            <w:pPr>
              <w:pStyle w:val="TAL"/>
              <w:rPr>
                <w:rFonts w:hint="eastAsia"/>
                <w:lang w:eastAsia="zh-CN"/>
              </w:rPr>
            </w:pPr>
            <w:r w:rsidRPr="000A0A5F">
              <w:rPr>
                <w:lang w:eastAsia="zh-CN"/>
              </w:rPr>
              <w:t>ueIpAddr</w:t>
            </w:r>
          </w:p>
        </w:tc>
        <w:tc>
          <w:tcPr>
            <w:tcW w:w="1134" w:type="dxa"/>
            <w:shd w:val="clear" w:color="auto" w:fill="auto"/>
          </w:tcPr>
          <w:p w14:paraId="70F90EEA" w14:textId="77777777" w:rsidR="00F2786F" w:rsidRPr="000A0A5F" w:rsidRDefault="00F2786F" w:rsidP="00F2786F">
            <w:pPr>
              <w:pStyle w:val="TAL"/>
              <w:rPr>
                <w:lang w:eastAsia="zh-CN"/>
              </w:rPr>
            </w:pPr>
            <w:r w:rsidRPr="000A0A5F">
              <w:rPr>
                <w:lang w:eastAsia="zh-CN"/>
              </w:rPr>
              <w:t>IpAddr</w:t>
            </w:r>
          </w:p>
        </w:tc>
        <w:tc>
          <w:tcPr>
            <w:tcW w:w="1134" w:type="dxa"/>
          </w:tcPr>
          <w:p w14:paraId="1DBE28F0" w14:textId="77777777" w:rsidR="00F2786F" w:rsidRPr="000A0A5F" w:rsidRDefault="00F2786F" w:rsidP="00F2786F">
            <w:pPr>
              <w:pStyle w:val="TAC"/>
              <w:jc w:val="left"/>
              <w:rPr>
                <w:rFonts w:hint="eastAsia"/>
                <w:lang w:eastAsia="zh-CN"/>
              </w:rPr>
            </w:pPr>
            <w:r w:rsidRPr="000A0A5F">
              <w:rPr>
                <w:lang w:eastAsia="zh-CN"/>
              </w:rPr>
              <w:t>0..1</w:t>
            </w:r>
          </w:p>
        </w:tc>
        <w:tc>
          <w:tcPr>
            <w:tcW w:w="4395" w:type="dxa"/>
          </w:tcPr>
          <w:p w14:paraId="23353177" w14:textId="77777777" w:rsidR="00F2786F" w:rsidRPr="000A0A5F" w:rsidRDefault="00F2786F" w:rsidP="00F2786F">
            <w:pPr>
              <w:pStyle w:val="TAL"/>
              <w:rPr>
                <w:rFonts w:cs="Arial" w:hint="eastAsia"/>
                <w:szCs w:val="18"/>
                <w:lang w:eastAsia="zh-CN"/>
              </w:rPr>
            </w:pPr>
            <w:r w:rsidRPr="000A0A5F">
              <w:rPr>
                <w:rFonts w:cs="Arial"/>
                <w:szCs w:val="18"/>
                <w:lang w:eastAsia="zh-CN"/>
              </w:rPr>
              <w:t>UE IP address.</w:t>
            </w:r>
          </w:p>
        </w:tc>
        <w:tc>
          <w:tcPr>
            <w:tcW w:w="1235" w:type="dxa"/>
          </w:tcPr>
          <w:p w14:paraId="4AB77780" w14:textId="77777777" w:rsidR="00F2786F" w:rsidRPr="000A0A5F" w:rsidRDefault="00F2786F" w:rsidP="00F2786F">
            <w:pPr>
              <w:pStyle w:val="TAC"/>
              <w:jc w:val="left"/>
              <w:rPr>
                <w:lang w:eastAsia="zh-CN"/>
              </w:rPr>
            </w:pPr>
            <w:r w:rsidRPr="000A0A5F">
              <w:rPr>
                <w:lang w:eastAsia="zh-CN"/>
              </w:rPr>
              <w:t>UEId_retrieval</w:t>
            </w:r>
          </w:p>
        </w:tc>
      </w:tr>
      <w:tr w:rsidR="00F2786F" w:rsidRPr="000A0A5F" w14:paraId="7F178880" w14:textId="77777777" w:rsidTr="00FF0AF8">
        <w:trPr>
          <w:jc w:val="center"/>
        </w:trPr>
        <w:tc>
          <w:tcPr>
            <w:tcW w:w="1661" w:type="dxa"/>
            <w:shd w:val="clear" w:color="auto" w:fill="auto"/>
          </w:tcPr>
          <w:p w14:paraId="1B2505AE" w14:textId="77777777" w:rsidR="00F2786F" w:rsidRPr="000A0A5F" w:rsidRDefault="00F2786F" w:rsidP="00F2786F">
            <w:pPr>
              <w:pStyle w:val="TAL"/>
              <w:rPr>
                <w:rFonts w:hint="eastAsia"/>
                <w:lang w:eastAsia="zh-CN"/>
              </w:rPr>
            </w:pPr>
            <w:r w:rsidRPr="000A0A5F">
              <w:rPr>
                <w:lang w:eastAsia="zh-CN"/>
              </w:rPr>
              <w:t>ueMacAddr</w:t>
            </w:r>
          </w:p>
        </w:tc>
        <w:tc>
          <w:tcPr>
            <w:tcW w:w="1134" w:type="dxa"/>
            <w:shd w:val="clear" w:color="auto" w:fill="auto"/>
          </w:tcPr>
          <w:p w14:paraId="76579B94" w14:textId="77777777" w:rsidR="00F2786F" w:rsidRPr="000A0A5F" w:rsidRDefault="00F2786F" w:rsidP="00F2786F">
            <w:pPr>
              <w:pStyle w:val="TAL"/>
              <w:rPr>
                <w:lang w:eastAsia="zh-CN"/>
              </w:rPr>
            </w:pPr>
            <w:r w:rsidRPr="000A0A5F">
              <w:rPr>
                <w:lang w:eastAsia="zh-CN"/>
              </w:rPr>
              <w:t>MacAddr48</w:t>
            </w:r>
          </w:p>
        </w:tc>
        <w:tc>
          <w:tcPr>
            <w:tcW w:w="1134" w:type="dxa"/>
          </w:tcPr>
          <w:p w14:paraId="19F885E3" w14:textId="77777777" w:rsidR="00F2786F" w:rsidRPr="000A0A5F" w:rsidRDefault="00F2786F" w:rsidP="00F2786F">
            <w:pPr>
              <w:pStyle w:val="TAC"/>
              <w:jc w:val="left"/>
              <w:rPr>
                <w:rFonts w:hint="eastAsia"/>
                <w:lang w:eastAsia="zh-CN"/>
              </w:rPr>
            </w:pPr>
            <w:r w:rsidRPr="000A0A5F">
              <w:rPr>
                <w:lang w:eastAsia="zh-CN"/>
              </w:rPr>
              <w:t>0..1</w:t>
            </w:r>
          </w:p>
        </w:tc>
        <w:tc>
          <w:tcPr>
            <w:tcW w:w="4395" w:type="dxa"/>
          </w:tcPr>
          <w:p w14:paraId="6E351886" w14:textId="77777777" w:rsidR="00F2786F" w:rsidRPr="000A0A5F" w:rsidRDefault="00F2786F" w:rsidP="00F2786F">
            <w:pPr>
              <w:pStyle w:val="TAL"/>
              <w:rPr>
                <w:rFonts w:cs="Arial" w:hint="eastAsia"/>
                <w:szCs w:val="18"/>
                <w:lang w:eastAsia="zh-CN"/>
              </w:rPr>
            </w:pPr>
            <w:r w:rsidRPr="000A0A5F">
              <w:rPr>
                <w:rFonts w:cs="Arial"/>
                <w:szCs w:val="18"/>
                <w:lang w:eastAsia="zh-CN"/>
              </w:rPr>
              <w:t>UE MAC address.</w:t>
            </w:r>
          </w:p>
        </w:tc>
        <w:tc>
          <w:tcPr>
            <w:tcW w:w="1235" w:type="dxa"/>
          </w:tcPr>
          <w:p w14:paraId="05FABC54" w14:textId="77777777" w:rsidR="00F2786F" w:rsidRPr="000A0A5F" w:rsidRDefault="00F2786F" w:rsidP="00F2786F">
            <w:pPr>
              <w:pStyle w:val="TAC"/>
              <w:jc w:val="left"/>
              <w:rPr>
                <w:lang w:eastAsia="zh-CN"/>
              </w:rPr>
            </w:pPr>
            <w:r w:rsidRPr="000A0A5F">
              <w:rPr>
                <w:lang w:eastAsia="zh-CN"/>
              </w:rPr>
              <w:t>UEId_retrieval</w:t>
            </w:r>
          </w:p>
        </w:tc>
      </w:tr>
      <w:tr w:rsidR="00CB0DD7" w:rsidRPr="000A0A5F" w14:paraId="67ADEE79" w14:textId="77777777" w:rsidTr="00FF0AF8">
        <w:trPr>
          <w:jc w:val="center"/>
        </w:trPr>
        <w:tc>
          <w:tcPr>
            <w:tcW w:w="9559" w:type="dxa"/>
            <w:gridSpan w:val="5"/>
            <w:shd w:val="clear" w:color="auto" w:fill="auto"/>
          </w:tcPr>
          <w:p w14:paraId="44DC9A39" w14:textId="77777777" w:rsidR="00CB0DD7" w:rsidRPr="000A0A5F" w:rsidRDefault="00CB0DD7">
            <w:pPr>
              <w:pStyle w:val="TAN"/>
              <w:rPr>
                <w:noProof/>
                <w:lang w:eastAsia="zh-CN"/>
              </w:rPr>
            </w:pPr>
            <w:r w:rsidRPr="000A0A5F">
              <w:rPr>
                <w:noProof/>
                <w:lang w:eastAsia="zh-CN"/>
              </w:rPr>
              <w:t>NOT</w:t>
            </w:r>
            <w:r w:rsidRPr="000A0A5F">
              <w:t>E 1:</w:t>
            </w:r>
            <w:r w:rsidRPr="000A0A5F">
              <w:rPr>
                <w:noProof/>
                <w:lang w:eastAsia="zh-CN"/>
              </w:rPr>
              <w:tab/>
              <w:t>Only one of the properties</w:t>
            </w:r>
            <w:r w:rsidRPr="000A0A5F">
              <w:rPr>
                <w:rFonts w:hint="eastAsia"/>
                <w:noProof/>
                <w:lang w:eastAsia="zh-CN"/>
              </w:rPr>
              <w:t xml:space="preserve"> </w:t>
            </w:r>
            <w:r w:rsidRPr="000A0A5F">
              <w:rPr>
                <w:noProof/>
                <w:lang w:eastAsia="zh-CN"/>
              </w:rPr>
              <w:t>"externalId", "msisdn" or "externalGroupId" shall be included.</w:t>
            </w:r>
          </w:p>
          <w:p w14:paraId="5E156322" w14:textId="77777777" w:rsidR="00CB0DD7" w:rsidRPr="000A0A5F" w:rsidRDefault="00CB0DD7">
            <w:pPr>
              <w:pStyle w:val="TAN"/>
            </w:pPr>
            <w:r w:rsidRPr="000A0A5F">
              <w:t>NOTE 2:</w:t>
            </w:r>
            <w:r w:rsidRPr="000A0A5F">
              <w:tab/>
              <w:t>Properties marked with a feature as defined in clause 5.13.4 are applicable as described in clause 5.2.7. If no feature are indicated, the related property applies for all the features.</w:t>
            </w:r>
          </w:p>
          <w:p w14:paraId="7588F4CD" w14:textId="77777777" w:rsidR="00CB0DD7" w:rsidRPr="000A0A5F" w:rsidRDefault="00CB0DD7">
            <w:pPr>
              <w:pStyle w:val="TAN"/>
              <w:rPr>
                <w:noProof/>
                <w:lang w:eastAsia="zh-CN"/>
              </w:rPr>
            </w:pPr>
            <w:r w:rsidRPr="000A0A5F">
              <w:rPr>
                <w:noProof/>
                <w:lang w:eastAsia="zh-CN"/>
              </w:rPr>
              <w:t>NOT</w:t>
            </w:r>
            <w:r w:rsidRPr="000A0A5F">
              <w:t>E 3:</w:t>
            </w:r>
            <w:r w:rsidRPr="000A0A5F">
              <w:rPr>
                <w:noProof/>
                <w:lang w:eastAsia="zh-CN"/>
              </w:rPr>
              <w:tab/>
              <w:t>If this attribute is omitted, no expiry for network parameter configuration applies.</w:t>
            </w:r>
          </w:p>
          <w:p w14:paraId="22245A6E" w14:textId="77777777" w:rsidR="00CB0DD7" w:rsidRPr="000A0A5F" w:rsidRDefault="00CB0DD7">
            <w:pPr>
              <w:pStyle w:val="TAN"/>
            </w:pPr>
            <w:r w:rsidRPr="000A0A5F">
              <w:rPr>
                <w:rFonts w:eastAsia="Times New Roman"/>
              </w:rPr>
              <w:t>NOTE 4:</w:t>
            </w:r>
            <w:r w:rsidRPr="000A0A5F">
              <w:rPr>
                <w:rFonts w:eastAsia="Times New Roman"/>
              </w:rPr>
              <w:tab/>
              <w:t xml:space="preserve">The SCEF should check received MTC provider identifier and then the SCEF may: </w:t>
            </w:r>
            <w:r w:rsidRPr="000A0A5F">
              <w:rPr>
                <w:rFonts w:eastAsia="Times New Roman"/>
              </w:rPr>
              <w:br/>
              <w:t>-</w:t>
            </w:r>
            <w:r w:rsidRPr="000A0A5F">
              <w:rPr>
                <w:rFonts w:eastAsia="Times New Roman"/>
              </w:rPr>
              <w:tab/>
              <w:t>override it with local configured value and send it to HSS;</w:t>
            </w:r>
            <w:r w:rsidRPr="000A0A5F">
              <w:rPr>
                <w:rFonts w:eastAsia="Times New Roman"/>
              </w:rPr>
              <w:br/>
              <w:t>-</w:t>
            </w:r>
            <w:r w:rsidRPr="000A0A5F">
              <w:rPr>
                <w:rFonts w:eastAsia="Times New Roman"/>
              </w:rPr>
              <w:tab/>
              <w:t>send it directly to the HSS; or</w:t>
            </w:r>
            <w:r w:rsidRPr="000A0A5F">
              <w:rPr>
                <w:rFonts w:eastAsia="Times New Roman"/>
              </w:rPr>
              <w:br/>
              <w:t>-</w:t>
            </w:r>
            <w:r w:rsidRPr="000A0A5F">
              <w:rPr>
                <w:rFonts w:eastAsia="Times New Roman"/>
              </w:rPr>
              <w:tab/>
              <w:t>reject the network parameter configuration request.</w:t>
            </w:r>
          </w:p>
        </w:tc>
      </w:tr>
    </w:tbl>
    <w:p w14:paraId="16A280DC" w14:textId="77777777" w:rsidR="00CB0DD7" w:rsidRPr="000A0A5F" w:rsidRDefault="00CB0DD7"/>
    <w:p w14:paraId="733636C9" w14:textId="77777777" w:rsidR="00CB0DD7" w:rsidRPr="000A0A5F" w:rsidRDefault="00CB0DD7">
      <w:pPr>
        <w:pStyle w:val="Heading5"/>
      </w:pPr>
      <w:bookmarkStart w:id="9471" w:name="_Toc11247841"/>
      <w:bookmarkStart w:id="9472" w:name="_Toc27044985"/>
      <w:bookmarkStart w:id="9473" w:name="_Toc36034027"/>
      <w:bookmarkStart w:id="9474" w:name="_Toc45132174"/>
      <w:bookmarkStart w:id="9475" w:name="_Toc49776459"/>
      <w:bookmarkStart w:id="9476" w:name="_Toc51747379"/>
      <w:bookmarkStart w:id="9477" w:name="_Toc66360955"/>
      <w:bookmarkStart w:id="9478" w:name="_Toc68105460"/>
      <w:bookmarkStart w:id="9479" w:name="_Toc74756090"/>
      <w:bookmarkStart w:id="9480" w:name="_Toc105674967"/>
      <w:bookmarkStart w:id="9481" w:name="_Toc130503035"/>
      <w:bookmarkStart w:id="9482" w:name="_Toc153625823"/>
      <w:bookmarkStart w:id="9483" w:name="_Toc170114968"/>
      <w:r w:rsidRPr="000A0A5F">
        <w:t>5.13.2.1.3</w:t>
      </w:r>
      <w:r w:rsidRPr="000A0A5F">
        <w:tab/>
        <w:t>Type: NpConfigurationPatch</w:t>
      </w:r>
      <w:bookmarkEnd w:id="9471"/>
      <w:bookmarkEnd w:id="9472"/>
      <w:bookmarkEnd w:id="9473"/>
      <w:bookmarkEnd w:id="9474"/>
      <w:bookmarkEnd w:id="9475"/>
      <w:bookmarkEnd w:id="9476"/>
      <w:bookmarkEnd w:id="9477"/>
      <w:bookmarkEnd w:id="9478"/>
      <w:bookmarkEnd w:id="9479"/>
      <w:bookmarkEnd w:id="9480"/>
      <w:bookmarkEnd w:id="9481"/>
      <w:bookmarkEnd w:id="9482"/>
      <w:bookmarkEnd w:id="9483"/>
    </w:p>
    <w:p w14:paraId="01E0A613" w14:textId="77777777" w:rsidR="00CB0DD7" w:rsidRPr="000A0A5F" w:rsidRDefault="00CB0DD7">
      <w:r w:rsidRPr="000A0A5F">
        <w:t>This type represents a configuration of network parameters provided by the SCS/AS to the SCEF. The structure is used for HTTP PATCH request.</w:t>
      </w:r>
    </w:p>
    <w:p w14:paraId="224FCD7E" w14:textId="77777777" w:rsidR="00CB0DD7" w:rsidRPr="000A0A5F" w:rsidRDefault="00CB0DD7">
      <w:pPr>
        <w:pStyle w:val="TH"/>
      </w:pPr>
      <w:r w:rsidRPr="000A0A5F">
        <w:rPr>
          <w:noProof/>
        </w:rPr>
        <w:t>Table </w:t>
      </w:r>
      <w:r w:rsidRPr="000A0A5F">
        <w:t xml:space="preserve">5.13.2.1.3-1: </w:t>
      </w:r>
      <w:r w:rsidRPr="000A0A5F">
        <w:rPr>
          <w:noProof/>
        </w:rPr>
        <w:t xml:space="preserve">Definition of type </w:t>
      </w:r>
      <w:r w:rsidRPr="000A0A5F">
        <w:t>NpConfigurationPatch</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134"/>
        <w:gridCol w:w="1134"/>
        <w:gridCol w:w="4395"/>
        <w:gridCol w:w="1235"/>
        <w:tblGridChange w:id="9484">
          <w:tblGrid>
            <w:gridCol w:w="1661"/>
            <w:gridCol w:w="1134"/>
            <w:gridCol w:w="1134"/>
            <w:gridCol w:w="4395"/>
            <w:gridCol w:w="1235"/>
          </w:tblGrid>
        </w:tblGridChange>
      </w:tblGrid>
      <w:tr w:rsidR="00CB0DD7" w:rsidRPr="000A0A5F" w14:paraId="56AAC153" w14:textId="77777777" w:rsidTr="00FF0AF8">
        <w:trPr>
          <w:trHeight w:val="288"/>
          <w:jc w:val="center"/>
        </w:trPr>
        <w:tc>
          <w:tcPr>
            <w:tcW w:w="1661" w:type="dxa"/>
            <w:shd w:val="clear" w:color="auto" w:fill="C0C0C0"/>
          </w:tcPr>
          <w:p w14:paraId="6A8B2327" w14:textId="77777777" w:rsidR="00CB0DD7" w:rsidRPr="000A0A5F" w:rsidRDefault="00CB0DD7">
            <w:pPr>
              <w:pStyle w:val="TAH"/>
              <w:rPr>
                <w:rFonts w:eastAsia="Times New Roman"/>
              </w:rPr>
            </w:pPr>
            <w:r w:rsidRPr="000A0A5F">
              <w:rPr>
                <w:rFonts w:eastAsia="Times New Roman"/>
              </w:rPr>
              <w:t>Attribute name</w:t>
            </w:r>
          </w:p>
        </w:tc>
        <w:tc>
          <w:tcPr>
            <w:tcW w:w="1134" w:type="dxa"/>
            <w:shd w:val="clear" w:color="auto" w:fill="C0C0C0"/>
          </w:tcPr>
          <w:p w14:paraId="76D091D7"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3A77DCEB" w14:textId="77777777" w:rsidR="00CB0DD7" w:rsidRPr="000A0A5F" w:rsidRDefault="00CB0DD7">
            <w:pPr>
              <w:pStyle w:val="TAH"/>
              <w:rPr>
                <w:rFonts w:eastAsia="Times New Roman"/>
              </w:rPr>
            </w:pPr>
            <w:r w:rsidRPr="000A0A5F">
              <w:rPr>
                <w:rFonts w:eastAsia="Times New Roman"/>
              </w:rPr>
              <w:t>Cardinality</w:t>
            </w:r>
          </w:p>
        </w:tc>
        <w:tc>
          <w:tcPr>
            <w:tcW w:w="4395" w:type="dxa"/>
            <w:shd w:val="clear" w:color="auto" w:fill="C0C0C0"/>
          </w:tcPr>
          <w:p w14:paraId="2362E7EF"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24687705" w14:textId="77777777" w:rsidR="00CB0DD7" w:rsidRPr="000A0A5F" w:rsidRDefault="00CB0DD7">
            <w:pPr>
              <w:pStyle w:val="TAH"/>
              <w:rPr>
                <w:rFonts w:eastAsia="Times New Roman"/>
              </w:rPr>
            </w:pPr>
            <w:r w:rsidRPr="000A0A5F">
              <w:rPr>
                <w:rFonts w:eastAsia="Times New Roman" w:cs="Arial"/>
                <w:szCs w:val="18"/>
              </w:rPr>
              <w:t>Applicability (NOTE)</w:t>
            </w:r>
          </w:p>
        </w:tc>
      </w:tr>
      <w:tr w:rsidR="00CB0DD7" w:rsidRPr="000A0A5F" w14:paraId="42F4F501" w14:textId="77777777" w:rsidTr="00FF0AF8">
        <w:trPr>
          <w:jc w:val="center"/>
        </w:trPr>
        <w:tc>
          <w:tcPr>
            <w:tcW w:w="1661" w:type="dxa"/>
            <w:shd w:val="clear" w:color="auto" w:fill="auto"/>
          </w:tcPr>
          <w:p w14:paraId="6FC76411" w14:textId="77777777" w:rsidR="00CB0DD7" w:rsidRPr="000A0A5F" w:rsidRDefault="00CB0DD7">
            <w:pPr>
              <w:pStyle w:val="TAL"/>
              <w:rPr>
                <w:rFonts w:eastAsia="Times New Roman"/>
              </w:rPr>
            </w:pPr>
            <w:r w:rsidRPr="000A0A5F">
              <w:rPr>
                <w:lang w:eastAsia="zh-CN"/>
              </w:rPr>
              <w:t>m</w:t>
            </w:r>
            <w:r w:rsidRPr="000A0A5F">
              <w:rPr>
                <w:rFonts w:hint="eastAsia"/>
                <w:lang w:eastAsia="zh-CN"/>
              </w:rPr>
              <w:t>aximumLat</w:t>
            </w:r>
            <w:r w:rsidRPr="000A0A5F">
              <w:rPr>
                <w:lang w:eastAsia="zh-CN"/>
              </w:rPr>
              <w:t>ency</w:t>
            </w:r>
          </w:p>
        </w:tc>
        <w:tc>
          <w:tcPr>
            <w:tcW w:w="1134" w:type="dxa"/>
            <w:shd w:val="clear" w:color="auto" w:fill="auto"/>
          </w:tcPr>
          <w:p w14:paraId="4F56D4FD" w14:textId="77777777" w:rsidR="00CB0DD7" w:rsidRPr="000A0A5F" w:rsidRDefault="00CB0DD7">
            <w:pPr>
              <w:pStyle w:val="TAL"/>
              <w:rPr>
                <w:rFonts w:eastAsia="Times New Roman"/>
              </w:rPr>
            </w:pPr>
            <w:r w:rsidRPr="000A0A5F">
              <w:rPr>
                <w:lang w:eastAsia="zh-CN"/>
              </w:rPr>
              <w:t>DurationSecRm</w:t>
            </w:r>
          </w:p>
        </w:tc>
        <w:tc>
          <w:tcPr>
            <w:tcW w:w="1134" w:type="dxa"/>
          </w:tcPr>
          <w:p w14:paraId="5135CEA4"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18455687"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maximum delay acceptable for downlink data transfers.</w:t>
            </w:r>
          </w:p>
        </w:tc>
        <w:tc>
          <w:tcPr>
            <w:tcW w:w="1235" w:type="dxa"/>
          </w:tcPr>
          <w:p w14:paraId="37153091" w14:textId="77777777" w:rsidR="00CB0DD7" w:rsidRPr="000A0A5F" w:rsidRDefault="00CB0DD7">
            <w:pPr>
              <w:pStyle w:val="TAC"/>
              <w:jc w:val="left"/>
              <w:rPr>
                <w:rFonts w:eastAsia="Times New Roman"/>
              </w:rPr>
            </w:pPr>
          </w:p>
        </w:tc>
      </w:tr>
      <w:tr w:rsidR="00CB0DD7" w:rsidRPr="000A0A5F" w14:paraId="4C38592A" w14:textId="77777777" w:rsidTr="00FF0AF8">
        <w:trPr>
          <w:jc w:val="center"/>
        </w:trPr>
        <w:tc>
          <w:tcPr>
            <w:tcW w:w="1661" w:type="dxa"/>
            <w:shd w:val="clear" w:color="auto" w:fill="auto"/>
          </w:tcPr>
          <w:p w14:paraId="4A680865" w14:textId="77777777" w:rsidR="00CB0DD7" w:rsidRPr="000A0A5F" w:rsidRDefault="00CB0DD7">
            <w:pPr>
              <w:pStyle w:val="TAL"/>
              <w:rPr>
                <w:rFonts w:eastAsia="Times New Roman"/>
              </w:rPr>
            </w:pPr>
            <w:r w:rsidRPr="000A0A5F">
              <w:rPr>
                <w:lang w:eastAsia="zh-CN"/>
              </w:rPr>
              <w:t>maximumResponseTime</w:t>
            </w:r>
          </w:p>
        </w:tc>
        <w:tc>
          <w:tcPr>
            <w:tcW w:w="1134" w:type="dxa"/>
            <w:shd w:val="clear" w:color="auto" w:fill="auto"/>
          </w:tcPr>
          <w:p w14:paraId="1416ED26" w14:textId="77777777" w:rsidR="00CB0DD7" w:rsidRPr="000A0A5F" w:rsidRDefault="00CB0DD7">
            <w:pPr>
              <w:pStyle w:val="TAL"/>
              <w:rPr>
                <w:rFonts w:eastAsia="Times New Roman"/>
              </w:rPr>
            </w:pPr>
            <w:r w:rsidRPr="000A0A5F">
              <w:rPr>
                <w:lang w:eastAsia="zh-CN"/>
              </w:rPr>
              <w:t>DurationSecRm</w:t>
            </w:r>
          </w:p>
        </w:tc>
        <w:tc>
          <w:tcPr>
            <w:tcW w:w="1134" w:type="dxa"/>
          </w:tcPr>
          <w:p w14:paraId="4E949834"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359FF515"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length of time for which the UE stays reachable to allow the SCS/AS to reliably deliver the required downlink data.</w:t>
            </w:r>
          </w:p>
        </w:tc>
        <w:tc>
          <w:tcPr>
            <w:tcW w:w="1235" w:type="dxa"/>
          </w:tcPr>
          <w:p w14:paraId="5489F993" w14:textId="77777777" w:rsidR="00CB0DD7" w:rsidRPr="000A0A5F" w:rsidRDefault="00CB0DD7">
            <w:pPr>
              <w:pStyle w:val="TAC"/>
              <w:jc w:val="left"/>
              <w:rPr>
                <w:rFonts w:eastAsia="Times New Roman"/>
              </w:rPr>
            </w:pPr>
          </w:p>
        </w:tc>
      </w:tr>
      <w:tr w:rsidR="00CB0DD7" w:rsidRPr="000A0A5F" w14:paraId="59C51A53" w14:textId="77777777" w:rsidTr="00FF0AF8">
        <w:trPr>
          <w:jc w:val="center"/>
        </w:trPr>
        <w:tc>
          <w:tcPr>
            <w:tcW w:w="1661" w:type="dxa"/>
            <w:shd w:val="clear" w:color="auto" w:fill="auto"/>
          </w:tcPr>
          <w:p w14:paraId="28C17527" w14:textId="77777777" w:rsidR="00CB0DD7" w:rsidRPr="000A0A5F" w:rsidRDefault="00CB0DD7">
            <w:pPr>
              <w:pStyle w:val="TAL"/>
              <w:rPr>
                <w:rFonts w:eastAsia="Times New Roman"/>
              </w:rPr>
            </w:pPr>
            <w:r w:rsidRPr="000A0A5F">
              <w:rPr>
                <w:lang w:eastAsia="zh-CN"/>
              </w:rPr>
              <w:t>s</w:t>
            </w:r>
            <w:r w:rsidRPr="000A0A5F">
              <w:rPr>
                <w:rFonts w:hint="eastAsia"/>
                <w:lang w:eastAsia="zh-CN"/>
              </w:rPr>
              <w:t>uggestedNumber</w:t>
            </w:r>
            <w:r w:rsidRPr="000A0A5F">
              <w:rPr>
                <w:lang w:eastAsia="zh-CN"/>
              </w:rPr>
              <w:t>OfDlPackets</w:t>
            </w:r>
          </w:p>
        </w:tc>
        <w:tc>
          <w:tcPr>
            <w:tcW w:w="1134" w:type="dxa"/>
            <w:shd w:val="clear" w:color="auto" w:fill="auto"/>
          </w:tcPr>
          <w:p w14:paraId="20B82B4B" w14:textId="77777777" w:rsidR="00CB0DD7" w:rsidRPr="000A0A5F" w:rsidRDefault="00CB0DD7">
            <w:pPr>
              <w:pStyle w:val="TAL"/>
              <w:rPr>
                <w:rFonts w:eastAsia="Times New Roman"/>
              </w:rPr>
            </w:pPr>
            <w:r w:rsidRPr="000A0A5F">
              <w:rPr>
                <w:lang w:eastAsia="zh-CN"/>
              </w:rPr>
              <w:t>integer</w:t>
            </w:r>
          </w:p>
        </w:tc>
        <w:tc>
          <w:tcPr>
            <w:tcW w:w="1134" w:type="dxa"/>
          </w:tcPr>
          <w:p w14:paraId="546192B8"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3E4678B5" w14:textId="77777777" w:rsidR="00CB0DD7" w:rsidRPr="000A0A5F" w:rsidRDefault="00CB0DD7">
            <w:pPr>
              <w:pStyle w:val="TAL"/>
              <w:rPr>
                <w:rFonts w:eastAsia="Times New Roman" w:cs="Arial"/>
                <w:szCs w:val="18"/>
              </w:rPr>
            </w:pPr>
            <w:r w:rsidRPr="000A0A5F">
              <w:rPr>
                <w:rFonts w:cs="Arial"/>
                <w:szCs w:val="18"/>
                <w:lang w:eastAsia="zh-CN"/>
              </w:rPr>
              <w:t>This parameter may be included to identify the number of packets that the serving gateway shall buffer in case that the UE is not reachable.</w:t>
            </w:r>
          </w:p>
        </w:tc>
        <w:tc>
          <w:tcPr>
            <w:tcW w:w="1235" w:type="dxa"/>
          </w:tcPr>
          <w:p w14:paraId="309185C1" w14:textId="77777777" w:rsidR="00CB0DD7" w:rsidRPr="000A0A5F" w:rsidRDefault="00CB0DD7">
            <w:pPr>
              <w:pStyle w:val="TAC"/>
              <w:jc w:val="left"/>
              <w:rPr>
                <w:rFonts w:eastAsia="Times New Roman"/>
              </w:rPr>
            </w:pPr>
          </w:p>
        </w:tc>
      </w:tr>
      <w:tr w:rsidR="00CB0DD7" w:rsidRPr="000A0A5F" w14:paraId="18BAF8EF" w14:textId="77777777" w:rsidTr="00FF0AF8">
        <w:trPr>
          <w:jc w:val="center"/>
        </w:trPr>
        <w:tc>
          <w:tcPr>
            <w:tcW w:w="1661" w:type="dxa"/>
            <w:shd w:val="clear" w:color="auto" w:fill="auto"/>
          </w:tcPr>
          <w:p w14:paraId="798FBA7D" w14:textId="77777777" w:rsidR="00CB0DD7" w:rsidRPr="000A0A5F" w:rsidRDefault="00CB0DD7">
            <w:pPr>
              <w:pStyle w:val="TAL"/>
              <w:rPr>
                <w:rFonts w:hint="eastAsia"/>
                <w:lang w:eastAsia="zh-CN"/>
              </w:rPr>
            </w:pPr>
            <w:r w:rsidRPr="000A0A5F">
              <w:rPr>
                <w:rFonts w:hint="eastAsia"/>
                <w:lang w:eastAsia="zh-CN"/>
              </w:rPr>
              <w:t>groupReportGuardTime</w:t>
            </w:r>
          </w:p>
        </w:tc>
        <w:tc>
          <w:tcPr>
            <w:tcW w:w="1134" w:type="dxa"/>
            <w:shd w:val="clear" w:color="auto" w:fill="auto"/>
          </w:tcPr>
          <w:p w14:paraId="19F25389" w14:textId="77777777" w:rsidR="00CB0DD7" w:rsidRPr="000A0A5F" w:rsidRDefault="00CB0DD7">
            <w:pPr>
              <w:pStyle w:val="TAL"/>
              <w:rPr>
                <w:rFonts w:eastAsia="Times New Roman"/>
              </w:rPr>
            </w:pPr>
            <w:r w:rsidRPr="000A0A5F">
              <w:rPr>
                <w:lang w:eastAsia="zh-CN"/>
              </w:rPr>
              <w:t>DurationSecRm</w:t>
            </w:r>
          </w:p>
        </w:tc>
        <w:tc>
          <w:tcPr>
            <w:tcW w:w="1134" w:type="dxa"/>
          </w:tcPr>
          <w:p w14:paraId="007B67A5" w14:textId="77777777" w:rsidR="00CB0DD7" w:rsidRPr="000A0A5F" w:rsidRDefault="00CB0DD7">
            <w:pPr>
              <w:pStyle w:val="TAC"/>
              <w:jc w:val="left"/>
              <w:rPr>
                <w:rFonts w:eastAsia="Times New Roman"/>
              </w:rPr>
            </w:pPr>
            <w:r w:rsidRPr="000A0A5F">
              <w:rPr>
                <w:rFonts w:eastAsia="Times New Roman"/>
              </w:rPr>
              <w:t>0..1</w:t>
            </w:r>
          </w:p>
        </w:tc>
        <w:tc>
          <w:tcPr>
            <w:tcW w:w="4395" w:type="dxa"/>
          </w:tcPr>
          <w:p w14:paraId="1943D340" w14:textId="77777777" w:rsidR="00CB0DD7" w:rsidRPr="000A0A5F" w:rsidRDefault="00CB0DD7">
            <w:pPr>
              <w:pStyle w:val="TAL"/>
              <w:rPr>
                <w:rFonts w:eastAsia="Times New Roman" w:cs="Arial"/>
                <w:szCs w:val="18"/>
              </w:rPr>
            </w:pPr>
            <w:r w:rsidRPr="000A0A5F">
              <w:rPr>
                <w:rFonts w:cs="Arial"/>
                <w:szCs w:val="18"/>
                <w:lang w:eastAsia="zh-CN"/>
              </w:rPr>
              <w:t>Identifies the time for which the SCEF can aggregate the reports detected by the UEs in a group and report them together to the SCS/AS, as specified in clause 5.6.0 of 3GPP TS 23.682 [</w:t>
            </w:r>
            <w:r w:rsidRPr="000A0A5F">
              <w:rPr>
                <w:rFonts w:cs="Arial"/>
                <w:szCs w:val="18"/>
                <w:lang w:val="en-US" w:eastAsia="zh-CN"/>
              </w:rPr>
              <w:t>2</w:t>
            </w:r>
            <w:r w:rsidRPr="000A0A5F">
              <w:rPr>
                <w:rFonts w:cs="Arial"/>
                <w:szCs w:val="18"/>
                <w:lang w:eastAsia="zh-CN"/>
              </w:rPr>
              <w:t>].</w:t>
            </w:r>
          </w:p>
        </w:tc>
        <w:tc>
          <w:tcPr>
            <w:tcW w:w="1235" w:type="dxa"/>
          </w:tcPr>
          <w:p w14:paraId="5A0BFB77" w14:textId="77777777" w:rsidR="00CB0DD7" w:rsidRPr="000A0A5F" w:rsidRDefault="00CB0DD7">
            <w:pPr>
              <w:pStyle w:val="TAC"/>
              <w:jc w:val="left"/>
              <w:rPr>
                <w:rFonts w:eastAsia="Times New Roman"/>
              </w:rPr>
            </w:pPr>
          </w:p>
        </w:tc>
      </w:tr>
      <w:tr w:rsidR="00CB0DD7" w:rsidRPr="000A0A5F" w14:paraId="5A374DED" w14:textId="77777777" w:rsidTr="00FF0AF8">
        <w:trPr>
          <w:jc w:val="center"/>
        </w:trPr>
        <w:tc>
          <w:tcPr>
            <w:tcW w:w="1661" w:type="dxa"/>
            <w:shd w:val="clear" w:color="auto" w:fill="auto"/>
          </w:tcPr>
          <w:p w14:paraId="57ECABCF" w14:textId="77777777" w:rsidR="00CB0DD7" w:rsidRPr="000A0A5F" w:rsidRDefault="00CB0DD7">
            <w:pPr>
              <w:pStyle w:val="TAL"/>
              <w:rPr>
                <w:rFonts w:hint="eastAsia"/>
                <w:lang w:eastAsia="zh-CN"/>
              </w:rPr>
            </w:pPr>
            <w:r w:rsidRPr="000A0A5F">
              <w:rPr>
                <w:rFonts w:hint="eastAsia"/>
                <w:lang w:eastAsia="zh-CN"/>
              </w:rPr>
              <w:t>validityTime</w:t>
            </w:r>
          </w:p>
        </w:tc>
        <w:tc>
          <w:tcPr>
            <w:tcW w:w="1134" w:type="dxa"/>
            <w:shd w:val="clear" w:color="auto" w:fill="auto"/>
          </w:tcPr>
          <w:p w14:paraId="2D880CE0" w14:textId="77777777" w:rsidR="00CB0DD7" w:rsidRPr="000A0A5F" w:rsidRDefault="00CB0DD7">
            <w:pPr>
              <w:pStyle w:val="TAL"/>
              <w:rPr>
                <w:lang w:eastAsia="zh-CN"/>
              </w:rPr>
            </w:pPr>
            <w:r w:rsidRPr="000A0A5F">
              <w:rPr>
                <w:lang w:eastAsia="zh-CN"/>
              </w:rPr>
              <w:t>D</w:t>
            </w:r>
            <w:r w:rsidRPr="000A0A5F">
              <w:rPr>
                <w:rFonts w:hint="eastAsia"/>
                <w:lang w:eastAsia="zh-CN"/>
              </w:rPr>
              <w:t>ateTime</w:t>
            </w:r>
            <w:r w:rsidRPr="000A0A5F">
              <w:rPr>
                <w:lang w:eastAsia="zh-CN"/>
              </w:rPr>
              <w:t>Rm</w:t>
            </w:r>
          </w:p>
        </w:tc>
        <w:tc>
          <w:tcPr>
            <w:tcW w:w="1134" w:type="dxa"/>
          </w:tcPr>
          <w:p w14:paraId="5762BDB2" w14:textId="77777777" w:rsidR="00CB0DD7" w:rsidRPr="000A0A5F" w:rsidRDefault="00CB0DD7">
            <w:pPr>
              <w:pStyle w:val="TAC"/>
              <w:jc w:val="left"/>
              <w:rPr>
                <w:rFonts w:eastAsia="Times New Roman"/>
              </w:rPr>
            </w:pPr>
            <w:r w:rsidRPr="000A0A5F">
              <w:rPr>
                <w:rFonts w:hint="eastAsia"/>
                <w:lang w:eastAsia="zh-CN"/>
              </w:rPr>
              <w:t>0..1</w:t>
            </w:r>
          </w:p>
        </w:tc>
        <w:tc>
          <w:tcPr>
            <w:tcW w:w="4395" w:type="dxa"/>
          </w:tcPr>
          <w:p w14:paraId="02144B15" w14:textId="77777777" w:rsidR="00CB0DD7" w:rsidRPr="000A0A5F" w:rsidRDefault="00CB0DD7">
            <w:pPr>
              <w:pStyle w:val="TAL"/>
              <w:rPr>
                <w:rFonts w:cs="Arial"/>
                <w:szCs w:val="18"/>
                <w:lang w:eastAsia="zh-CN"/>
              </w:rPr>
            </w:pPr>
            <w:r w:rsidRPr="000A0A5F">
              <w:rPr>
                <w:rFonts w:cs="Arial" w:hint="eastAsia"/>
                <w:szCs w:val="18"/>
                <w:lang w:eastAsia="zh-CN"/>
              </w:rPr>
              <w:t>Identifies when the</w:t>
            </w:r>
            <w:r w:rsidRPr="000A0A5F">
              <w:rPr>
                <w:rFonts w:cs="Arial"/>
                <w:szCs w:val="18"/>
                <w:lang w:eastAsia="zh-CN"/>
              </w:rPr>
              <w:t xml:space="preserve"> network</w:t>
            </w:r>
            <w:r w:rsidRPr="000A0A5F">
              <w:rPr>
                <w:rFonts w:cs="Arial" w:hint="eastAsia"/>
                <w:szCs w:val="18"/>
                <w:lang w:eastAsia="zh-CN"/>
              </w:rPr>
              <w:t xml:space="preserve"> parameter</w:t>
            </w:r>
            <w:r w:rsidRPr="000A0A5F">
              <w:rPr>
                <w:rFonts w:cs="Arial"/>
                <w:szCs w:val="18"/>
                <w:lang w:eastAsia="zh-CN"/>
              </w:rPr>
              <w:t xml:space="preserve"> </w:t>
            </w:r>
            <w:r w:rsidRPr="000A0A5F">
              <w:rPr>
                <w:rFonts w:cs="Arial" w:hint="eastAsia"/>
                <w:szCs w:val="18"/>
                <w:lang w:eastAsia="zh-CN"/>
              </w:rPr>
              <w:t>expires and shall be deleted</w:t>
            </w:r>
            <w:r w:rsidRPr="000A0A5F">
              <w:rPr>
                <w:rFonts w:cs="Arial"/>
                <w:szCs w:val="18"/>
                <w:lang w:eastAsia="zh-CN"/>
              </w:rPr>
              <w:t xml:space="preserve"> locally if it expires.</w:t>
            </w:r>
            <w:r w:rsidRPr="000A0A5F">
              <w:t xml:space="preserve"> The attribute is only applicable in 5G.</w:t>
            </w:r>
          </w:p>
        </w:tc>
        <w:tc>
          <w:tcPr>
            <w:tcW w:w="1235" w:type="dxa"/>
          </w:tcPr>
          <w:p w14:paraId="5F9109F1" w14:textId="77777777" w:rsidR="00CB0DD7" w:rsidRPr="000A0A5F" w:rsidRDefault="00CB0DD7">
            <w:pPr>
              <w:pStyle w:val="TAC"/>
              <w:jc w:val="left"/>
              <w:rPr>
                <w:rFonts w:eastAsia="Times New Roman"/>
              </w:rPr>
            </w:pPr>
            <w:r w:rsidRPr="000A0A5F">
              <w:rPr>
                <w:lang w:eastAsia="zh-CN"/>
              </w:rPr>
              <w:t>NpExpiry_5G</w:t>
            </w:r>
          </w:p>
        </w:tc>
      </w:tr>
      <w:tr w:rsidR="00CB0DD7" w:rsidRPr="000A0A5F" w14:paraId="3FD70E6F" w14:textId="77777777" w:rsidTr="00FF0AF8">
        <w:trPr>
          <w:jc w:val="center"/>
        </w:trPr>
        <w:tc>
          <w:tcPr>
            <w:tcW w:w="1661" w:type="dxa"/>
            <w:shd w:val="clear" w:color="auto" w:fill="auto"/>
          </w:tcPr>
          <w:p w14:paraId="16B552BE" w14:textId="77777777" w:rsidR="00CB0DD7" w:rsidRPr="000A0A5F" w:rsidRDefault="00CB0DD7">
            <w:pPr>
              <w:pStyle w:val="TAL"/>
              <w:rPr>
                <w:rFonts w:hint="eastAsia"/>
                <w:lang w:eastAsia="zh-CN"/>
              </w:rPr>
            </w:pPr>
            <w:r w:rsidRPr="000A0A5F">
              <w:rPr>
                <w:rFonts w:hint="eastAsia"/>
                <w:lang w:eastAsia="zh-CN"/>
              </w:rPr>
              <w:t>n</w:t>
            </w:r>
            <w:r w:rsidRPr="000A0A5F">
              <w:rPr>
                <w:lang w:eastAsia="zh-CN"/>
              </w:rPr>
              <w:t>otificationDestination</w:t>
            </w:r>
          </w:p>
        </w:tc>
        <w:tc>
          <w:tcPr>
            <w:tcW w:w="1134" w:type="dxa"/>
            <w:shd w:val="clear" w:color="auto" w:fill="auto"/>
          </w:tcPr>
          <w:p w14:paraId="45340E1A" w14:textId="77777777" w:rsidR="00CB0DD7" w:rsidRPr="000A0A5F" w:rsidRDefault="00CB0DD7">
            <w:pPr>
              <w:pStyle w:val="TAL"/>
              <w:rPr>
                <w:lang w:eastAsia="zh-CN"/>
              </w:rPr>
            </w:pPr>
            <w:r w:rsidRPr="000A0A5F">
              <w:rPr>
                <w:rFonts w:hint="eastAsia"/>
                <w:lang w:eastAsia="zh-CN"/>
              </w:rPr>
              <w:t>L</w:t>
            </w:r>
            <w:r w:rsidRPr="000A0A5F">
              <w:rPr>
                <w:lang w:eastAsia="zh-CN"/>
              </w:rPr>
              <w:t>ink</w:t>
            </w:r>
          </w:p>
        </w:tc>
        <w:tc>
          <w:tcPr>
            <w:tcW w:w="1134" w:type="dxa"/>
          </w:tcPr>
          <w:p w14:paraId="790DD56E" w14:textId="77777777" w:rsidR="00CB0DD7" w:rsidRPr="000A0A5F" w:rsidRDefault="00CB0DD7">
            <w:pPr>
              <w:pStyle w:val="TAC"/>
              <w:jc w:val="left"/>
              <w:rPr>
                <w:rFonts w:hint="eastAsia"/>
                <w:lang w:eastAsia="zh-CN"/>
              </w:rPr>
            </w:pPr>
            <w:r w:rsidRPr="000A0A5F">
              <w:rPr>
                <w:rFonts w:hint="eastAsia"/>
                <w:lang w:eastAsia="zh-CN"/>
              </w:rPr>
              <w:t>0</w:t>
            </w:r>
            <w:r w:rsidRPr="000A0A5F">
              <w:rPr>
                <w:lang w:eastAsia="zh-CN"/>
              </w:rPr>
              <w:t>..1</w:t>
            </w:r>
          </w:p>
        </w:tc>
        <w:tc>
          <w:tcPr>
            <w:tcW w:w="4395" w:type="dxa"/>
          </w:tcPr>
          <w:p w14:paraId="22C1E2EF" w14:textId="77777777" w:rsidR="00CB0DD7" w:rsidRPr="000A0A5F" w:rsidRDefault="00CB0DD7">
            <w:pPr>
              <w:pStyle w:val="TAL"/>
              <w:rPr>
                <w:rFonts w:cs="Arial" w:hint="eastAsia"/>
                <w:szCs w:val="18"/>
                <w:lang w:eastAsia="zh-CN"/>
              </w:rPr>
            </w:pPr>
            <w:r w:rsidRPr="000A0A5F">
              <w:rPr>
                <w:rFonts w:cs="Arial"/>
                <w:szCs w:val="18"/>
                <w:lang w:eastAsia="zh-CN"/>
              </w:rPr>
              <w:t>A URI indicating the notification destination where T8 notification requests shall be delivered.</w:t>
            </w:r>
          </w:p>
        </w:tc>
        <w:tc>
          <w:tcPr>
            <w:tcW w:w="1235" w:type="dxa"/>
          </w:tcPr>
          <w:p w14:paraId="032BBBFA" w14:textId="77777777" w:rsidR="00CB0DD7" w:rsidRPr="000A0A5F" w:rsidRDefault="00CB0DD7">
            <w:pPr>
              <w:pStyle w:val="TAC"/>
              <w:jc w:val="left"/>
              <w:rPr>
                <w:lang w:eastAsia="zh-CN"/>
              </w:rPr>
            </w:pPr>
          </w:p>
        </w:tc>
      </w:tr>
      <w:tr w:rsidR="00CB0DD7" w:rsidRPr="000A0A5F" w14:paraId="2936A267" w14:textId="77777777" w:rsidTr="00FF0AF8">
        <w:trPr>
          <w:jc w:val="center"/>
        </w:trPr>
        <w:tc>
          <w:tcPr>
            <w:tcW w:w="9559" w:type="dxa"/>
            <w:gridSpan w:val="5"/>
            <w:shd w:val="clear" w:color="auto" w:fill="auto"/>
          </w:tcPr>
          <w:p w14:paraId="38517D09" w14:textId="77777777" w:rsidR="00CB0DD7" w:rsidRPr="000A0A5F" w:rsidRDefault="00CB0DD7">
            <w:pPr>
              <w:pStyle w:val="TAN"/>
            </w:pPr>
            <w:r w:rsidRPr="000A0A5F">
              <w:t>NOTE:</w:t>
            </w:r>
            <w:r w:rsidRPr="000A0A5F">
              <w:tab/>
              <w:t>Properties marked with a feature as defined in clause 5.13.4 are applicable as described in clause 5.2.7. If no feature are indicated, the related property applies for all the features.</w:t>
            </w:r>
          </w:p>
        </w:tc>
      </w:tr>
    </w:tbl>
    <w:p w14:paraId="300124FB" w14:textId="77777777" w:rsidR="00CB0DD7" w:rsidRPr="000A0A5F" w:rsidRDefault="00CB0DD7"/>
    <w:p w14:paraId="36F489AD" w14:textId="77777777" w:rsidR="00CB0DD7" w:rsidRPr="000A0A5F" w:rsidRDefault="00CB0DD7">
      <w:pPr>
        <w:pStyle w:val="Heading5"/>
      </w:pPr>
      <w:bookmarkStart w:id="9485" w:name="_Toc11247842"/>
      <w:bookmarkStart w:id="9486" w:name="_Toc27044986"/>
      <w:bookmarkStart w:id="9487" w:name="_Toc36034028"/>
      <w:bookmarkStart w:id="9488" w:name="_Toc45132175"/>
      <w:bookmarkStart w:id="9489" w:name="_Toc49776460"/>
      <w:bookmarkStart w:id="9490" w:name="_Toc51747380"/>
      <w:bookmarkStart w:id="9491" w:name="_Toc66360956"/>
      <w:bookmarkStart w:id="9492" w:name="_Toc68105461"/>
      <w:bookmarkStart w:id="9493" w:name="_Toc74756091"/>
      <w:bookmarkStart w:id="9494" w:name="_Toc105674968"/>
      <w:bookmarkStart w:id="9495" w:name="_Toc130503036"/>
      <w:bookmarkStart w:id="9496" w:name="_Toc153625824"/>
      <w:bookmarkStart w:id="9497" w:name="_Toc170114969"/>
      <w:r w:rsidRPr="000A0A5F">
        <w:t>5.13.2.1.4</w:t>
      </w:r>
      <w:r w:rsidRPr="000A0A5F">
        <w:tab/>
        <w:t>Type: ConfigurationNotification</w:t>
      </w:r>
      <w:bookmarkEnd w:id="9485"/>
      <w:bookmarkEnd w:id="9486"/>
      <w:bookmarkEnd w:id="9487"/>
      <w:bookmarkEnd w:id="9488"/>
      <w:bookmarkEnd w:id="9489"/>
      <w:bookmarkEnd w:id="9490"/>
      <w:bookmarkEnd w:id="9491"/>
      <w:bookmarkEnd w:id="9492"/>
      <w:bookmarkEnd w:id="9493"/>
      <w:bookmarkEnd w:id="9494"/>
      <w:bookmarkEnd w:id="9495"/>
      <w:bookmarkEnd w:id="9496"/>
      <w:bookmarkEnd w:id="9497"/>
    </w:p>
    <w:p w14:paraId="5E52792E" w14:textId="77777777" w:rsidR="00CB0DD7" w:rsidRPr="000A0A5F" w:rsidRDefault="00CB0DD7">
      <w:r w:rsidRPr="000A0A5F">
        <w:t>This type represents a configuration result notification.</w:t>
      </w:r>
    </w:p>
    <w:p w14:paraId="1CFFB08E" w14:textId="77777777" w:rsidR="00CB0DD7" w:rsidRPr="000A0A5F" w:rsidRDefault="00CB0DD7">
      <w:pPr>
        <w:pStyle w:val="TH"/>
      </w:pPr>
      <w:r w:rsidRPr="000A0A5F">
        <w:rPr>
          <w:noProof/>
        </w:rPr>
        <w:t>Table </w:t>
      </w:r>
      <w:r w:rsidRPr="000A0A5F">
        <w:t xml:space="preserve">5.13.2.1.4-1: </w:t>
      </w:r>
      <w:r w:rsidRPr="000A0A5F">
        <w:rPr>
          <w:noProof/>
        </w:rPr>
        <w:t xml:space="preserve">Definition of the </w:t>
      </w:r>
      <w:r w:rsidRPr="000A0A5F">
        <w:t>ConfigurationNotification data type</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03"/>
        <w:gridCol w:w="1985"/>
        <w:gridCol w:w="1417"/>
        <w:gridCol w:w="3119"/>
        <w:gridCol w:w="1235"/>
      </w:tblGrid>
      <w:tr w:rsidR="00CB0DD7" w:rsidRPr="000A0A5F" w14:paraId="2BB11AD7" w14:textId="77777777" w:rsidTr="00FF0AF8">
        <w:trPr>
          <w:trHeight w:val="288"/>
          <w:jc w:val="center"/>
        </w:trPr>
        <w:tc>
          <w:tcPr>
            <w:tcW w:w="1803" w:type="dxa"/>
            <w:shd w:val="clear" w:color="auto" w:fill="C0C0C0"/>
          </w:tcPr>
          <w:p w14:paraId="1824FF12" w14:textId="77777777" w:rsidR="00CB0DD7" w:rsidRPr="000A0A5F" w:rsidRDefault="00CB0DD7">
            <w:pPr>
              <w:pStyle w:val="TAH"/>
              <w:rPr>
                <w:rFonts w:eastAsia="Times New Roman"/>
              </w:rPr>
            </w:pPr>
            <w:r w:rsidRPr="000A0A5F">
              <w:rPr>
                <w:rFonts w:eastAsia="Times New Roman"/>
              </w:rPr>
              <w:t>Attribute name</w:t>
            </w:r>
          </w:p>
        </w:tc>
        <w:tc>
          <w:tcPr>
            <w:tcW w:w="1985" w:type="dxa"/>
            <w:shd w:val="clear" w:color="auto" w:fill="C0C0C0"/>
          </w:tcPr>
          <w:p w14:paraId="5E5A13F4" w14:textId="77777777" w:rsidR="00CB0DD7" w:rsidRPr="000A0A5F" w:rsidRDefault="00CB0DD7">
            <w:pPr>
              <w:pStyle w:val="TAH"/>
              <w:rPr>
                <w:rFonts w:eastAsia="Times New Roman"/>
              </w:rPr>
            </w:pPr>
            <w:r w:rsidRPr="000A0A5F">
              <w:rPr>
                <w:rFonts w:eastAsia="Times New Roman"/>
              </w:rPr>
              <w:t>Data type</w:t>
            </w:r>
          </w:p>
        </w:tc>
        <w:tc>
          <w:tcPr>
            <w:tcW w:w="1417" w:type="dxa"/>
            <w:shd w:val="clear" w:color="auto" w:fill="C0C0C0"/>
          </w:tcPr>
          <w:p w14:paraId="40BC5D3E" w14:textId="77777777" w:rsidR="00CB0DD7" w:rsidRPr="000A0A5F" w:rsidRDefault="00CB0DD7">
            <w:pPr>
              <w:pStyle w:val="TAH"/>
              <w:rPr>
                <w:rFonts w:eastAsia="Times New Roman"/>
              </w:rPr>
            </w:pPr>
            <w:r w:rsidRPr="000A0A5F">
              <w:rPr>
                <w:rFonts w:eastAsia="Times New Roman"/>
              </w:rPr>
              <w:t>Cardinality</w:t>
            </w:r>
          </w:p>
        </w:tc>
        <w:tc>
          <w:tcPr>
            <w:tcW w:w="3119" w:type="dxa"/>
            <w:shd w:val="clear" w:color="auto" w:fill="C0C0C0"/>
          </w:tcPr>
          <w:p w14:paraId="1551F90E"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04CC4649" w14:textId="77777777" w:rsidR="00CB0DD7" w:rsidRPr="000A0A5F" w:rsidRDefault="00CB0DD7">
            <w:pPr>
              <w:pStyle w:val="TAH"/>
              <w:rPr>
                <w:rFonts w:eastAsia="Times New Roman"/>
              </w:rPr>
            </w:pPr>
            <w:r w:rsidRPr="000A0A5F">
              <w:rPr>
                <w:rFonts w:eastAsia="Times New Roman" w:cs="Arial"/>
                <w:szCs w:val="18"/>
              </w:rPr>
              <w:t>Applicability (NOTE)</w:t>
            </w:r>
          </w:p>
        </w:tc>
      </w:tr>
      <w:tr w:rsidR="00CB0DD7" w:rsidRPr="000A0A5F" w14:paraId="17C88C60" w14:textId="77777777" w:rsidTr="00FF0AF8">
        <w:trPr>
          <w:jc w:val="center"/>
        </w:trPr>
        <w:tc>
          <w:tcPr>
            <w:tcW w:w="1803" w:type="dxa"/>
            <w:shd w:val="clear" w:color="auto" w:fill="auto"/>
          </w:tcPr>
          <w:p w14:paraId="445F660C" w14:textId="77777777" w:rsidR="00CB0DD7" w:rsidRPr="000A0A5F" w:rsidRDefault="00CB0DD7">
            <w:pPr>
              <w:pStyle w:val="TAL"/>
              <w:rPr>
                <w:rFonts w:hint="eastAsia"/>
                <w:lang w:eastAsia="zh-CN"/>
              </w:rPr>
            </w:pPr>
            <w:r w:rsidRPr="000A0A5F">
              <w:rPr>
                <w:rFonts w:hint="eastAsia"/>
                <w:lang w:eastAsia="zh-CN"/>
              </w:rPr>
              <w:t>configuration</w:t>
            </w:r>
          </w:p>
        </w:tc>
        <w:tc>
          <w:tcPr>
            <w:tcW w:w="1985" w:type="dxa"/>
            <w:shd w:val="clear" w:color="auto" w:fill="auto"/>
          </w:tcPr>
          <w:p w14:paraId="1ADAC031" w14:textId="77777777" w:rsidR="00CB0DD7" w:rsidRPr="000A0A5F" w:rsidRDefault="00CB0DD7">
            <w:pPr>
              <w:pStyle w:val="TAL"/>
              <w:rPr>
                <w:rFonts w:hint="eastAsia"/>
                <w:lang w:eastAsia="zh-CN"/>
              </w:rPr>
            </w:pPr>
            <w:r w:rsidRPr="000A0A5F">
              <w:rPr>
                <w:lang w:eastAsia="zh-CN"/>
              </w:rPr>
              <w:t>Link</w:t>
            </w:r>
          </w:p>
        </w:tc>
        <w:tc>
          <w:tcPr>
            <w:tcW w:w="1417" w:type="dxa"/>
          </w:tcPr>
          <w:p w14:paraId="550BC582" w14:textId="77777777" w:rsidR="00CB0DD7" w:rsidRPr="000A0A5F" w:rsidRDefault="00CB0DD7">
            <w:pPr>
              <w:pStyle w:val="TAC"/>
              <w:jc w:val="left"/>
              <w:rPr>
                <w:rFonts w:eastAsia="Batang"/>
                <w:lang w:eastAsia="zh-CN"/>
              </w:rPr>
            </w:pPr>
            <w:r w:rsidRPr="000A0A5F">
              <w:rPr>
                <w:lang w:eastAsia="zh-CN"/>
              </w:rPr>
              <w:t>1</w:t>
            </w:r>
          </w:p>
        </w:tc>
        <w:tc>
          <w:tcPr>
            <w:tcW w:w="3119" w:type="dxa"/>
          </w:tcPr>
          <w:p w14:paraId="3FA4DE6C" w14:textId="77777777" w:rsidR="00CB0DD7" w:rsidRPr="000A0A5F" w:rsidRDefault="00CB0DD7">
            <w:pPr>
              <w:pStyle w:val="TAL"/>
              <w:rPr>
                <w:rFonts w:eastAsia="Batang"/>
                <w:lang w:eastAsia="zh-CN"/>
              </w:rPr>
            </w:pPr>
            <w:r w:rsidRPr="000A0A5F">
              <w:rPr>
                <w:lang w:eastAsia="zh-CN"/>
              </w:rPr>
              <w:t>Link to the configuration resource to which this notification is related.</w:t>
            </w:r>
          </w:p>
        </w:tc>
        <w:tc>
          <w:tcPr>
            <w:tcW w:w="1235" w:type="dxa"/>
          </w:tcPr>
          <w:p w14:paraId="32F5B90A" w14:textId="77777777" w:rsidR="00CB0DD7" w:rsidRPr="000A0A5F" w:rsidRDefault="00CB0DD7">
            <w:pPr>
              <w:pStyle w:val="TAC"/>
              <w:jc w:val="left"/>
              <w:rPr>
                <w:rFonts w:eastAsia="Batang"/>
                <w:lang w:eastAsia="zh-CN"/>
              </w:rPr>
            </w:pPr>
          </w:p>
        </w:tc>
      </w:tr>
      <w:tr w:rsidR="00CB0DD7" w:rsidRPr="000A0A5F" w14:paraId="6CC33DBC" w14:textId="77777777" w:rsidTr="00FF0AF8">
        <w:trPr>
          <w:jc w:val="center"/>
        </w:trPr>
        <w:tc>
          <w:tcPr>
            <w:tcW w:w="1803" w:type="dxa"/>
            <w:shd w:val="clear" w:color="auto" w:fill="auto"/>
          </w:tcPr>
          <w:p w14:paraId="03BE0D41" w14:textId="77777777" w:rsidR="00CB0DD7" w:rsidRPr="000A0A5F" w:rsidRDefault="00CB0DD7">
            <w:pPr>
              <w:pStyle w:val="TAL"/>
              <w:rPr>
                <w:lang w:eastAsia="zh-CN"/>
              </w:rPr>
            </w:pPr>
            <w:r w:rsidRPr="000A0A5F">
              <w:rPr>
                <w:lang w:eastAsia="zh-CN"/>
              </w:rPr>
              <w:t>configResults</w:t>
            </w:r>
          </w:p>
        </w:tc>
        <w:tc>
          <w:tcPr>
            <w:tcW w:w="1985" w:type="dxa"/>
            <w:shd w:val="clear" w:color="auto" w:fill="auto"/>
          </w:tcPr>
          <w:p w14:paraId="2D0F29F1" w14:textId="77777777" w:rsidR="00CB0DD7" w:rsidRPr="000A0A5F" w:rsidRDefault="00CB0DD7">
            <w:pPr>
              <w:pStyle w:val="TAL"/>
              <w:rPr>
                <w:rFonts w:hint="eastAsia"/>
                <w:lang w:eastAsia="zh-CN"/>
              </w:rPr>
            </w:pPr>
            <w:r w:rsidRPr="000A0A5F">
              <w:t>array(ConfigResult)</w:t>
            </w:r>
          </w:p>
        </w:tc>
        <w:tc>
          <w:tcPr>
            <w:tcW w:w="1417" w:type="dxa"/>
          </w:tcPr>
          <w:p w14:paraId="39C8C649" w14:textId="77777777" w:rsidR="00CB0DD7" w:rsidRPr="000A0A5F" w:rsidRDefault="00CB0DD7">
            <w:pPr>
              <w:pStyle w:val="TAC"/>
              <w:jc w:val="left"/>
              <w:rPr>
                <w:rFonts w:eastAsia="Times New Roman"/>
              </w:rPr>
            </w:pPr>
            <w:r w:rsidRPr="000A0A5F">
              <w:rPr>
                <w:rFonts w:eastAsia="Times New Roman"/>
              </w:rPr>
              <w:t>0..N</w:t>
            </w:r>
          </w:p>
        </w:tc>
        <w:tc>
          <w:tcPr>
            <w:tcW w:w="3119" w:type="dxa"/>
          </w:tcPr>
          <w:p w14:paraId="666BC026" w14:textId="77777777" w:rsidR="00CB0DD7" w:rsidRPr="000A0A5F" w:rsidRDefault="00CB0DD7">
            <w:pPr>
              <w:pStyle w:val="TAL"/>
              <w:rPr>
                <w:rFonts w:eastAsia="Times New Roman" w:cs="Arial"/>
                <w:szCs w:val="18"/>
              </w:rPr>
            </w:pPr>
            <w:r w:rsidRPr="000A0A5F">
              <w:rPr>
                <w:rFonts w:eastAsia="Times New Roman" w:cs="Arial"/>
                <w:szCs w:val="18"/>
              </w:rPr>
              <w:t>Each element i</w:t>
            </w:r>
            <w:r w:rsidRPr="000A0A5F">
              <w:rPr>
                <w:rFonts w:cs="Arial"/>
                <w:szCs w:val="18"/>
                <w:lang w:eastAsia="zh-CN"/>
              </w:rPr>
              <w:t xml:space="preserve">dentifies </w:t>
            </w:r>
            <w:r w:rsidRPr="000A0A5F">
              <w:t>a notification of grouping configuration result</w:t>
            </w:r>
            <w:r w:rsidRPr="000A0A5F">
              <w:rPr>
                <w:rFonts w:cs="Arial"/>
                <w:szCs w:val="18"/>
                <w:lang w:eastAsia="zh-CN"/>
              </w:rPr>
              <w:t>.</w:t>
            </w:r>
          </w:p>
        </w:tc>
        <w:tc>
          <w:tcPr>
            <w:tcW w:w="1235" w:type="dxa"/>
          </w:tcPr>
          <w:p w14:paraId="4EB765A5" w14:textId="77777777" w:rsidR="00CB0DD7" w:rsidRPr="000A0A5F" w:rsidRDefault="00CB0DD7">
            <w:pPr>
              <w:pStyle w:val="TAC"/>
              <w:jc w:val="left"/>
              <w:rPr>
                <w:rFonts w:eastAsia="Times New Roman"/>
              </w:rPr>
            </w:pPr>
          </w:p>
        </w:tc>
      </w:tr>
      <w:tr w:rsidR="00CB0DD7" w:rsidRPr="000A0A5F" w14:paraId="5D10B142" w14:textId="77777777" w:rsidTr="00FF0AF8">
        <w:trPr>
          <w:jc w:val="center"/>
        </w:trPr>
        <w:tc>
          <w:tcPr>
            <w:tcW w:w="1803" w:type="dxa"/>
            <w:shd w:val="clear" w:color="auto" w:fill="auto"/>
          </w:tcPr>
          <w:p w14:paraId="19244A7D" w14:textId="77777777" w:rsidR="00CB0DD7" w:rsidRPr="000A0A5F" w:rsidRDefault="00CB0DD7">
            <w:pPr>
              <w:pStyle w:val="TAL"/>
              <w:rPr>
                <w:lang w:eastAsia="zh-CN"/>
              </w:rPr>
            </w:pPr>
            <w:r w:rsidRPr="000A0A5F">
              <w:rPr>
                <w:lang w:eastAsia="zh-CN"/>
              </w:rPr>
              <w:t>appliedParam</w:t>
            </w:r>
          </w:p>
        </w:tc>
        <w:tc>
          <w:tcPr>
            <w:tcW w:w="1985" w:type="dxa"/>
            <w:shd w:val="clear" w:color="auto" w:fill="auto"/>
          </w:tcPr>
          <w:p w14:paraId="204A542F" w14:textId="77777777" w:rsidR="00CB0DD7" w:rsidRPr="000A0A5F" w:rsidRDefault="00CB0DD7">
            <w:pPr>
              <w:pStyle w:val="TAL"/>
            </w:pPr>
            <w:r w:rsidRPr="000A0A5F">
              <w:rPr>
                <w:lang w:eastAsia="zh-CN"/>
              </w:rPr>
              <w:t>AppliedParameterConfiguration</w:t>
            </w:r>
          </w:p>
        </w:tc>
        <w:tc>
          <w:tcPr>
            <w:tcW w:w="1417" w:type="dxa"/>
          </w:tcPr>
          <w:p w14:paraId="5E8C6072" w14:textId="77777777" w:rsidR="00CB0DD7" w:rsidRPr="000A0A5F" w:rsidRDefault="00CB0DD7">
            <w:pPr>
              <w:pStyle w:val="TAC"/>
              <w:jc w:val="left"/>
              <w:rPr>
                <w:rFonts w:eastAsia="Times New Roman"/>
              </w:rPr>
            </w:pPr>
            <w:r w:rsidRPr="000A0A5F">
              <w:rPr>
                <w:lang w:eastAsia="zh-CN"/>
              </w:rPr>
              <w:t>0..1</w:t>
            </w:r>
          </w:p>
        </w:tc>
        <w:tc>
          <w:tcPr>
            <w:tcW w:w="3119" w:type="dxa"/>
          </w:tcPr>
          <w:p w14:paraId="4A5CD94B" w14:textId="77777777" w:rsidR="00CB0DD7" w:rsidRPr="000A0A5F" w:rsidRDefault="00CB0DD7">
            <w:pPr>
              <w:pStyle w:val="TAL"/>
              <w:rPr>
                <w:rFonts w:eastAsia="Times New Roman" w:cs="Arial"/>
                <w:szCs w:val="18"/>
              </w:rPr>
            </w:pPr>
            <w:r w:rsidRPr="000A0A5F">
              <w:rPr>
                <w:rFonts w:cs="Arial"/>
                <w:szCs w:val="18"/>
                <w:lang w:eastAsia="zh-CN"/>
              </w:rPr>
              <w:t>Indicates the applied parameter configuration in the network.</w:t>
            </w:r>
            <w:r w:rsidRPr="000A0A5F">
              <w:rPr>
                <w:lang w:eastAsia="zh-CN"/>
              </w:rPr>
              <w:t xml:space="preserve"> The </w:t>
            </w:r>
            <w:r w:rsidRPr="000A0A5F">
              <w:rPr>
                <w:rFonts w:cs="Arial"/>
                <w:szCs w:val="18"/>
              </w:rPr>
              <w:t>"</w:t>
            </w:r>
            <w:r w:rsidRPr="000A0A5F">
              <w:rPr>
                <w:lang w:eastAsia="zh-CN"/>
              </w:rPr>
              <w:t>m</w:t>
            </w:r>
            <w:r w:rsidRPr="000A0A5F">
              <w:rPr>
                <w:rFonts w:hint="eastAsia"/>
                <w:lang w:eastAsia="zh-CN"/>
              </w:rPr>
              <w:t>aximumDetectionTime</w:t>
            </w:r>
            <w:r w:rsidRPr="000A0A5F">
              <w:rPr>
                <w:rFonts w:cs="Arial"/>
                <w:szCs w:val="18"/>
              </w:rPr>
              <w:t>"</w:t>
            </w:r>
            <w:r w:rsidRPr="000A0A5F">
              <w:rPr>
                <w:lang w:eastAsia="zh-CN"/>
              </w:rPr>
              <w:t xml:space="preserve"> attribute</w:t>
            </w:r>
            <w:r w:rsidRPr="000A0A5F">
              <w:rPr>
                <w:rFonts w:cs="Arial"/>
                <w:szCs w:val="18"/>
                <w:lang w:eastAsia="zh-CN"/>
              </w:rPr>
              <w:t xml:space="preserve"> in </w:t>
            </w:r>
            <w:r w:rsidRPr="000A0A5F">
              <w:rPr>
                <w:lang w:eastAsia="zh-CN"/>
              </w:rPr>
              <w:t>AppliedParameterConfiguration</w:t>
            </w:r>
            <w:r w:rsidRPr="000A0A5F">
              <w:rPr>
                <w:rFonts w:cs="Arial"/>
                <w:szCs w:val="18"/>
                <w:lang w:eastAsia="zh-CN"/>
              </w:rPr>
              <w:t xml:space="preserve"> data type is not applicable for Network Parameter configuration.</w:t>
            </w:r>
          </w:p>
        </w:tc>
        <w:tc>
          <w:tcPr>
            <w:tcW w:w="1235" w:type="dxa"/>
          </w:tcPr>
          <w:p w14:paraId="6708F0F4" w14:textId="77777777" w:rsidR="00CB0DD7" w:rsidRPr="000A0A5F" w:rsidRDefault="00CB0DD7">
            <w:pPr>
              <w:pStyle w:val="TAC"/>
              <w:jc w:val="left"/>
              <w:rPr>
                <w:rFonts w:eastAsia="Times New Roman"/>
              </w:rPr>
            </w:pPr>
            <w:r w:rsidRPr="000A0A5F">
              <w:rPr>
                <w:lang w:eastAsia="zh-CN"/>
              </w:rPr>
              <w:t>Enhanced_param_config</w:t>
            </w:r>
          </w:p>
        </w:tc>
      </w:tr>
      <w:tr w:rsidR="00CB0DD7" w:rsidRPr="000A0A5F" w14:paraId="464D6536" w14:textId="77777777" w:rsidTr="00FF0AF8">
        <w:trPr>
          <w:jc w:val="center"/>
        </w:trPr>
        <w:tc>
          <w:tcPr>
            <w:tcW w:w="9559" w:type="dxa"/>
            <w:gridSpan w:val="5"/>
            <w:shd w:val="clear" w:color="auto" w:fill="auto"/>
          </w:tcPr>
          <w:p w14:paraId="646D0B0A" w14:textId="77777777" w:rsidR="00CB0DD7" w:rsidRPr="000A0A5F" w:rsidRDefault="00CB0DD7">
            <w:pPr>
              <w:pStyle w:val="NO"/>
              <w:spacing w:after="0"/>
              <w:ind w:left="782" w:hanging="782"/>
              <w:rPr>
                <w:rFonts w:eastAsia="Times New Roman"/>
              </w:rPr>
            </w:pPr>
            <w:r w:rsidRPr="000A0A5F">
              <w:rPr>
                <w:rFonts w:ascii="Arial" w:hAnsi="Arial"/>
                <w:sz w:val="18"/>
              </w:rPr>
              <w:t>NOTE:</w:t>
            </w:r>
            <w:r w:rsidRPr="000A0A5F">
              <w:rPr>
                <w:rFonts w:ascii="Arial" w:hAnsi="Arial"/>
                <w:sz w:val="18"/>
              </w:rPr>
              <w:tab/>
              <w:t>Properties marked with a feature as defined in clause 5.13.4 are applicable as described in clause 5.2.7. If no features are indicated, the related property applies for all the features.</w:t>
            </w:r>
          </w:p>
        </w:tc>
      </w:tr>
    </w:tbl>
    <w:p w14:paraId="223095A5" w14:textId="77777777" w:rsidR="00CB0DD7" w:rsidRPr="000A0A5F" w:rsidRDefault="00CB0DD7"/>
    <w:p w14:paraId="3CE9AA4A" w14:textId="77777777" w:rsidR="00CB0DD7" w:rsidRPr="000A0A5F" w:rsidRDefault="00CB0DD7">
      <w:pPr>
        <w:pStyle w:val="Heading3"/>
      </w:pPr>
      <w:bookmarkStart w:id="9498" w:name="_Toc11247843"/>
      <w:bookmarkStart w:id="9499" w:name="_Toc27044987"/>
      <w:bookmarkStart w:id="9500" w:name="_Toc36034029"/>
      <w:bookmarkStart w:id="9501" w:name="_Toc45132176"/>
      <w:bookmarkStart w:id="9502" w:name="_Toc49776461"/>
      <w:bookmarkStart w:id="9503" w:name="_Toc51747381"/>
      <w:bookmarkStart w:id="9504" w:name="_Toc66360957"/>
      <w:bookmarkStart w:id="9505" w:name="_Toc68105462"/>
      <w:bookmarkStart w:id="9506" w:name="_Toc74756092"/>
      <w:bookmarkStart w:id="9507" w:name="_Toc105674969"/>
      <w:bookmarkStart w:id="9508" w:name="_Toc130503037"/>
      <w:bookmarkStart w:id="9509" w:name="_Toc153625825"/>
      <w:bookmarkStart w:id="9510" w:name="_Toc170114970"/>
      <w:r w:rsidRPr="000A0A5F">
        <w:t>5.13.3</w:t>
      </w:r>
      <w:r w:rsidRPr="000A0A5F">
        <w:tab/>
        <w:t>Resource structure</w:t>
      </w:r>
      <w:bookmarkEnd w:id="9498"/>
      <w:bookmarkEnd w:id="9499"/>
      <w:bookmarkEnd w:id="9500"/>
      <w:bookmarkEnd w:id="9501"/>
      <w:bookmarkEnd w:id="9502"/>
      <w:bookmarkEnd w:id="9503"/>
      <w:bookmarkEnd w:id="9504"/>
      <w:bookmarkEnd w:id="9505"/>
      <w:bookmarkEnd w:id="9506"/>
      <w:bookmarkEnd w:id="9507"/>
      <w:bookmarkEnd w:id="9508"/>
      <w:bookmarkEnd w:id="9509"/>
      <w:bookmarkEnd w:id="9510"/>
    </w:p>
    <w:p w14:paraId="6B36C06E" w14:textId="77777777" w:rsidR="00CB0DD7" w:rsidRPr="000A0A5F" w:rsidRDefault="00CB0DD7">
      <w:pPr>
        <w:pStyle w:val="Heading4"/>
      </w:pPr>
      <w:bookmarkStart w:id="9511" w:name="_Toc11247844"/>
      <w:bookmarkStart w:id="9512" w:name="_Toc27044988"/>
      <w:bookmarkStart w:id="9513" w:name="_Toc36034030"/>
      <w:bookmarkStart w:id="9514" w:name="_Toc45132177"/>
      <w:bookmarkStart w:id="9515" w:name="_Toc49776462"/>
      <w:bookmarkStart w:id="9516" w:name="_Toc51747382"/>
      <w:bookmarkStart w:id="9517" w:name="_Toc66360958"/>
      <w:bookmarkStart w:id="9518" w:name="_Toc68105463"/>
      <w:bookmarkStart w:id="9519" w:name="_Toc74756093"/>
      <w:bookmarkStart w:id="9520" w:name="_Toc105674970"/>
      <w:bookmarkStart w:id="9521" w:name="_Toc130503038"/>
      <w:bookmarkStart w:id="9522" w:name="_Toc153625826"/>
      <w:bookmarkStart w:id="9523" w:name="_Toc170114971"/>
      <w:r w:rsidRPr="000A0A5F">
        <w:t>5.13.3.1</w:t>
      </w:r>
      <w:r w:rsidRPr="000A0A5F">
        <w:tab/>
        <w:t>General</w:t>
      </w:r>
      <w:bookmarkEnd w:id="9511"/>
      <w:bookmarkEnd w:id="9512"/>
      <w:bookmarkEnd w:id="9513"/>
      <w:bookmarkEnd w:id="9514"/>
      <w:bookmarkEnd w:id="9515"/>
      <w:bookmarkEnd w:id="9516"/>
      <w:bookmarkEnd w:id="9517"/>
      <w:bookmarkEnd w:id="9518"/>
      <w:bookmarkEnd w:id="9519"/>
      <w:bookmarkEnd w:id="9520"/>
      <w:bookmarkEnd w:id="9521"/>
      <w:bookmarkEnd w:id="9522"/>
      <w:bookmarkEnd w:id="9523"/>
    </w:p>
    <w:p w14:paraId="2E813D37" w14:textId="77777777" w:rsidR="00CB0DD7" w:rsidRPr="000A0A5F" w:rsidRDefault="00CB0DD7">
      <w:r w:rsidRPr="000A0A5F">
        <w:t>All resource URIs of this API should have the following root:</w:t>
      </w:r>
    </w:p>
    <w:p w14:paraId="2F162732" w14:textId="77777777" w:rsidR="00CB0DD7" w:rsidRPr="000A0A5F" w:rsidRDefault="00CB0DD7">
      <w:pPr>
        <w:pStyle w:val="B1"/>
        <w:numPr>
          <w:ilvl w:val="0"/>
          <w:numId w:val="0"/>
        </w:numPr>
        <w:ind w:left="737"/>
        <w:rPr>
          <w:b/>
        </w:rPr>
      </w:pPr>
      <w:r w:rsidRPr="000A0A5F">
        <w:rPr>
          <w:b/>
        </w:rPr>
        <w:t>{apiRoot}/3gpp-network-parameter-configuration/v1</w:t>
      </w:r>
    </w:p>
    <w:p w14:paraId="7FEA7630" w14:textId="77777777" w:rsidR="00CB0DD7" w:rsidRPr="000A0A5F" w:rsidRDefault="00CB0DD7">
      <w:r w:rsidRPr="000A0A5F">
        <w:t>"apiRoot" is set as described in clause</w:t>
      </w:r>
      <w:r w:rsidRPr="000A0A5F">
        <w:rPr>
          <w:rFonts w:ascii="Segoe UI Symbol" w:hAnsi="Segoe UI Symbol"/>
        </w:rPr>
        <w:t> </w:t>
      </w:r>
      <w:r w:rsidRPr="000A0A5F">
        <w:t>5.2.4. "apiName" shall be set to "3gpp-network-parameter-configuration" and "apiVersion" shall be set to "v1" for the version defined in the present document. All resource URIs in the clauses below are defined relative to the above root URI.</w:t>
      </w:r>
    </w:p>
    <w:p w14:paraId="60C50526" w14:textId="77777777" w:rsidR="00CB0DD7" w:rsidRPr="000A0A5F" w:rsidRDefault="00CB0DD7">
      <w:r w:rsidRPr="000A0A5F">
        <w:t>The following resources and HTTP methods are supported for this API:</w:t>
      </w:r>
    </w:p>
    <w:p w14:paraId="01636A6F" w14:textId="77777777" w:rsidR="00CB0DD7" w:rsidRPr="000A0A5F" w:rsidRDefault="00CB0DD7">
      <w:pPr>
        <w:pStyle w:val="TH"/>
      </w:pPr>
      <w:r w:rsidRPr="000A0A5F">
        <w:t>Table 5.13.3.1-1: Resources and methods overview</w:t>
      </w:r>
    </w:p>
    <w:tbl>
      <w:tblPr>
        <w:tblW w:w="494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708"/>
        <w:gridCol w:w="4345"/>
        <w:gridCol w:w="1276"/>
        <w:gridCol w:w="2182"/>
      </w:tblGrid>
      <w:tr w:rsidR="00CB0DD7" w:rsidRPr="000A0A5F" w14:paraId="6D1D45D0" w14:textId="77777777" w:rsidTr="00FF0AF8">
        <w:trPr>
          <w:trHeight w:val="446"/>
          <w:jc w:val="center"/>
        </w:trPr>
        <w:tc>
          <w:tcPr>
            <w:tcW w:w="898" w:type="pct"/>
            <w:shd w:val="clear" w:color="auto" w:fill="C0C0C0"/>
            <w:vAlign w:val="center"/>
            <w:hideMark/>
          </w:tcPr>
          <w:p w14:paraId="5DF6DFD1" w14:textId="77777777" w:rsidR="00CB0DD7" w:rsidRPr="000A0A5F" w:rsidRDefault="00CB0DD7">
            <w:pPr>
              <w:pStyle w:val="TAH"/>
              <w:spacing w:line="276" w:lineRule="auto"/>
            </w:pPr>
            <w:r w:rsidRPr="000A0A5F">
              <w:t>Resource name</w:t>
            </w:r>
          </w:p>
        </w:tc>
        <w:tc>
          <w:tcPr>
            <w:tcW w:w="2284" w:type="pct"/>
            <w:shd w:val="clear" w:color="auto" w:fill="C0C0C0"/>
            <w:vAlign w:val="center"/>
            <w:hideMark/>
          </w:tcPr>
          <w:p w14:paraId="62F5374E" w14:textId="77777777" w:rsidR="00CB0DD7" w:rsidRPr="000A0A5F" w:rsidRDefault="00CB0DD7">
            <w:pPr>
              <w:pStyle w:val="TAH"/>
              <w:spacing w:line="276" w:lineRule="auto"/>
            </w:pPr>
            <w:r w:rsidRPr="000A0A5F">
              <w:t>Resource URI</w:t>
            </w:r>
          </w:p>
        </w:tc>
        <w:tc>
          <w:tcPr>
            <w:tcW w:w="671" w:type="pct"/>
            <w:shd w:val="clear" w:color="auto" w:fill="C0C0C0"/>
            <w:vAlign w:val="center"/>
            <w:hideMark/>
          </w:tcPr>
          <w:p w14:paraId="7457A398" w14:textId="77777777" w:rsidR="00CB0DD7" w:rsidRPr="000A0A5F" w:rsidRDefault="00CB0DD7">
            <w:pPr>
              <w:pStyle w:val="TAH"/>
              <w:spacing w:line="276" w:lineRule="auto"/>
            </w:pPr>
            <w:r w:rsidRPr="000A0A5F">
              <w:t>HTTP method</w:t>
            </w:r>
          </w:p>
        </w:tc>
        <w:tc>
          <w:tcPr>
            <w:tcW w:w="1147" w:type="pct"/>
            <w:shd w:val="clear" w:color="auto" w:fill="C0C0C0"/>
            <w:vAlign w:val="center"/>
            <w:hideMark/>
          </w:tcPr>
          <w:p w14:paraId="612BEC83" w14:textId="77777777" w:rsidR="00CB0DD7" w:rsidRPr="000A0A5F" w:rsidRDefault="00CB0DD7">
            <w:pPr>
              <w:pStyle w:val="TAH"/>
              <w:spacing w:line="276" w:lineRule="auto"/>
            </w:pPr>
            <w:r w:rsidRPr="000A0A5F">
              <w:t>Meaning</w:t>
            </w:r>
          </w:p>
        </w:tc>
      </w:tr>
      <w:tr w:rsidR="00CB0DD7" w:rsidRPr="000A0A5F" w14:paraId="442BDC48" w14:textId="77777777" w:rsidTr="00FF0AF8">
        <w:trPr>
          <w:jc w:val="center"/>
        </w:trPr>
        <w:tc>
          <w:tcPr>
            <w:tcW w:w="898" w:type="pct"/>
            <w:vMerge w:val="restart"/>
            <w:hideMark/>
          </w:tcPr>
          <w:p w14:paraId="170C2FCE" w14:textId="77777777" w:rsidR="00CB0DD7" w:rsidRPr="000A0A5F" w:rsidRDefault="00CB0DD7">
            <w:pPr>
              <w:pStyle w:val="TAL"/>
              <w:rPr>
                <w:lang w:eastAsia="zh-CN"/>
              </w:rPr>
            </w:pPr>
            <w:r w:rsidRPr="000A0A5F">
              <w:t>NP Configurations</w:t>
            </w:r>
          </w:p>
        </w:tc>
        <w:tc>
          <w:tcPr>
            <w:tcW w:w="2284" w:type="pct"/>
            <w:vMerge w:val="restart"/>
            <w:hideMark/>
          </w:tcPr>
          <w:p w14:paraId="4992B366" w14:textId="77777777" w:rsidR="00CB0DD7" w:rsidRPr="000A0A5F" w:rsidRDefault="00CB0DD7">
            <w:pPr>
              <w:pStyle w:val="TAL"/>
            </w:pPr>
            <w:r w:rsidRPr="000A0A5F">
              <w:t>/{scsAsId}/configurations</w:t>
            </w:r>
          </w:p>
        </w:tc>
        <w:tc>
          <w:tcPr>
            <w:tcW w:w="671" w:type="pct"/>
          </w:tcPr>
          <w:p w14:paraId="1BF9276C" w14:textId="77777777" w:rsidR="00CB0DD7" w:rsidRPr="000A0A5F" w:rsidRDefault="00CB0DD7">
            <w:pPr>
              <w:pStyle w:val="TAL"/>
              <w:rPr>
                <w:rFonts w:hint="eastAsia"/>
                <w:lang w:eastAsia="zh-CN"/>
              </w:rPr>
            </w:pPr>
            <w:r w:rsidRPr="000A0A5F">
              <w:t>GET</w:t>
            </w:r>
          </w:p>
        </w:tc>
        <w:tc>
          <w:tcPr>
            <w:tcW w:w="1147" w:type="pct"/>
          </w:tcPr>
          <w:p w14:paraId="406A2C22" w14:textId="77777777" w:rsidR="00CB0DD7" w:rsidRPr="000A0A5F" w:rsidRDefault="00CB0DD7">
            <w:pPr>
              <w:pStyle w:val="TAL"/>
            </w:pPr>
            <w:r w:rsidRPr="000A0A5F">
              <w:t>Read all NP configurations for a given SCS/AS</w:t>
            </w:r>
          </w:p>
        </w:tc>
      </w:tr>
      <w:tr w:rsidR="00CB0DD7" w:rsidRPr="000A0A5F" w14:paraId="7BC914B8" w14:textId="77777777" w:rsidTr="00FF0AF8">
        <w:trPr>
          <w:jc w:val="center"/>
        </w:trPr>
        <w:tc>
          <w:tcPr>
            <w:tcW w:w="898" w:type="pct"/>
            <w:vMerge/>
          </w:tcPr>
          <w:p w14:paraId="61AE9E61" w14:textId="77777777" w:rsidR="00CB0DD7" w:rsidRPr="000A0A5F" w:rsidRDefault="00CB0DD7">
            <w:pPr>
              <w:pStyle w:val="TAL"/>
            </w:pPr>
          </w:p>
        </w:tc>
        <w:tc>
          <w:tcPr>
            <w:tcW w:w="2284" w:type="pct"/>
            <w:vMerge/>
          </w:tcPr>
          <w:p w14:paraId="02FEE27B" w14:textId="77777777" w:rsidR="00CB0DD7" w:rsidRPr="000A0A5F" w:rsidRDefault="00CB0DD7">
            <w:pPr>
              <w:pStyle w:val="TAL"/>
            </w:pPr>
          </w:p>
        </w:tc>
        <w:tc>
          <w:tcPr>
            <w:tcW w:w="671" w:type="pct"/>
          </w:tcPr>
          <w:p w14:paraId="07434A1A" w14:textId="77777777" w:rsidR="00CB0DD7" w:rsidRPr="000A0A5F" w:rsidRDefault="00CB0DD7">
            <w:pPr>
              <w:pStyle w:val="TAL"/>
              <w:rPr>
                <w:rFonts w:hint="eastAsia"/>
                <w:lang w:eastAsia="zh-CN"/>
              </w:rPr>
            </w:pPr>
            <w:r w:rsidRPr="000A0A5F">
              <w:rPr>
                <w:rFonts w:hint="eastAsia"/>
                <w:lang w:eastAsia="zh-CN"/>
              </w:rPr>
              <w:t>P</w:t>
            </w:r>
            <w:r w:rsidRPr="000A0A5F">
              <w:rPr>
                <w:lang w:eastAsia="zh-CN"/>
              </w:rPr>
              <w:t>OST</w:t>
            </w:r>
          </w:p>
        </w:tc>
        <w:tc>
          <w:tcPr>
            <w:tcW w:w="1147" w:type="pct"/>
          </w:tcPr>
          <w:p w14:paraId="3B7E6A84" w14:textId="77777777" w:rsidR="00CB0DD7" w:rsidRPr="000A0A5F" w:rsidRDefault="00CB0DD7">
            <w:pPr>
              <w:pStyle w:val="TAL"/>
            </w:pPr>
            <w:r w:rsidRPr="000A0A5F">
              <w:t>Create a new NP configuration</w:t>
            </w:r>
          </w:p>
        </w:tc>
      </w:tr>
      <w:tr w:rsidR="00CB0DD7" w:rsidRPr="000A0A5F" w14:paraId="599444B6" w14:textId="77777777" w:rsidTr="00FF0AF8">
        <w:trPr>
          <w:jc w:val="center"/>
        </w:trPr>
        <w:tc>
          <w:tcPr>
            <w:tcW w:w="898" w:type="pct"/>
            <w:vMerge w:val="restart"/>
          </w:tcPr>
          <w:p w14:paraId="6C2CD266" w14:textId="77777777" w:rsidR="00CB0DD7" w:rsidRPr="000A0A5F" w:rsidRDefault="00CB0DD7">
            <w:pPr>
              <w:pStyle w:val="TAL"/>
            </w:pPr>
            <w:r w:rsidRPr="000A0A5F">
              <w:t>Individual NP Configuration</w:t>
            </w:r>
          </w:p>
        </w:tc>
        <w:tc>
          <w:tcPr>
            <w:tcW w:w="2284" w:type="pct"/>
            <w:vMerge w:val="restart"/>
          </w:tcPr>
          <w:p w14:paraId="0E908121" w14:textId="77777777" w:rsidR="00CB0DD7" w:rsidRPr="000A0A5F" w:rsidRDefault="00CB0DD7">
            <w:pPr>
              <w:pStyle w:val="TAL"/>
            </w:pPr>
            <w:r w:rsidRPr="000A0A5F">
              <w:t xml:space="preserve">/{scsAsId}/configurations/{configurationId} </w:t>
            </w:r>
          </w:p>
        </w:tc>
        <w:tc>
          <w:tcPr>
            <w:tcW w:w="671" w:type="pct"/>
          </w:tcPr>
          <w:p w14:paraId="58B67C05" w14:textId="77777777" w:rsidR="00CB0DD7" w:rsidRPr="000A0A5F" w:rsidRDefault="00CB0DD7">
            <w:pPr>
              <w:pStyle w:val="TAL"/>
              <w:rPr>
                <w:rFonts w:hint="eastAsia"/>
                <w:lang w:eastAsia="zh-CN"/>
              </w:rPr>
            </w:pPr>
            <w:r w:rsidRPr="000A0A5F">
              <w:t>PUT</w:t>
            </w:r>
          </w:p>
        </w:tc>
        <w:tc>
          <w:tcPr>
            <w:tcW w:w="1147" w:type="pct"/>
          </w:tcPr>
          <w:p w14:paraId="6BC0AC06" w14:textId="77777777" w:rsidR="00CB0DD7" w:rsidRPr="000A0A5F" w:rsidRDefault="00CB0DD7">
            <w:pPr>
              <w:pStyle w:val="TAL"/>
            </w:pPr>
            <w:r w:rsidRPr="000A0A5F">
              <w:t>Replace all of the properties in an existing NP configuration</w:t>
            </w:r>
          </w:p>
        </w:tc>
      </w:tr>
      <w:tr w:rsidR="00CB0DD7" w:rsidRPr="000A0A5F" w14:paraId="0D0B3A06" w14:textId="77777777" w:rsidTr="00FF0AF8">
        <w:trPr>
          <w:jc w:val="center"/>
        </w:trPr>
        <w:tc>
          <w:tcPr>
            <w:tcW w:w="898" w:type="pct"/>
            <w:vMerge/>
          </w:tcPr>
          <w:p w14:paraId="281CCE90" w14:textId="77777777" w:rsidR="00CB0DD7" w:rsidRPr="000A0A5F" w:rsidRDefault="00CB0DD7">
            <w:pPr>
              <w:pStyle w:val="TAL"/>
            </w:pPr>
          </w:p>
        </w:tc>
        <w:tc>
          <w:tcPr>
            <w:tcW w:w="2284" w:type="pct"/>
            <w:vMerge/>
          </w:tcPr>
          <w:p w14:paraId="742D38FC" w14:textId="77777777" w:rsidR="00CB0DD7" w:rsidRPr="000A0A5F" w:rsidRDefault="00CB0DD7">
            <w:pPr>
              <w:pStyle w:val="TAL"/>
            </w:pPr>
          </w:p>
        </w:tc>
        <w:tc>
          <w:tcPr>
            <w:tcW w:w="671" w:type="pct"/>
          </w:tcPr>
          <w:p w14:paraId="05F0111D" w14:textId="77777777" w:rsidR="00CB0DD7" w:rsidRPr="000A0A5F" w:rsidRDefault="00CB0DD7">
            <w:pPr>
              <w:pStyle w:val="TAL"/>
            </w:pPr>
            <w:r w:rsidRPr="000A0A5F">
              <w:rPr>
                <w:rFonts w:hint="eastAsia"/>
                <w:lang w:eastAsia="zh-CN"/>
              </w:rPr>
              <w:t>PATCH</w:t>
            </w:r>
          </w:p>
        </w:tc>
        <w:tc>
          <w:tcPr>
            <w:tcW w:w="1147" w:type="pct"/>
          </w:tcPr>
          <w:p w14:paraId="65CD38DC" w14:textId="77777777" w:rsidR="00CB0DD7" w:rsidRPr="000A0A5F" w:rsidRDefault="00CB0DD7">
            <w:pPr>
              <w:pStyle w:val="TAL"/>
            </w:pPr>
            <w:r w:rsidRPr="000A0A5F">
              <w:t>Modify some properties in an existing NP configuration</w:t>
            </w:r>
          </w:p>
        </w:tc>
      </w:tr>
      <w:tr w:rsidR="00CB0DD7" w:rsidRPr="000A0A5F" w14:paraId="6B080186" w14:textId="77777777" w:rsidTr="00FF0AF8">
        <w:trPr>
          <w:jc w:val="center"/>
        </w:trPr>
        <w:tc>
          <w:tcPr>
            <w:tcW w:w="898" w:type="pct"/>
            <w:vMerge/>
          </w:tcPr>
          <w:p w14:paraId="02BDB374" w14:textId="77777777" w:rsidR="00CB0DD7" w:rsidRPr="000A0A5F" w:rsidRDefault="00CB0DD7">
            <w:pPr>
              <w:pStyle w:val="TAL"/>
            </w:pPr>
          </w:p>
        </w:tc>
        <w:tc>
          <w:tcPr>
            <w:tcW w:w="2284" w:type="pct"/>
            <w:vMerge/>
          </w:tcPr>
          <w:p w14:paraId="429A1041" w14:textId="77777777" w:rsidR="00CB0DD7" w:rsidRPr="000A0A5F" w:rsidRDefault="00CB0DD7">
            <w:pPr>
              <w:pStyle w:val="TAL"/>
            </w:pPr>
          </w:p>
        </w:tc>
        <w:tc>
          <w:tcPr>
            <w:tcW w:w="671" w:type="pct"/>
          </w:tcPr>
          <w:p w14:paraId="2B6E606A" w14:textId="77777777" w:rsidR="00CB0DD7" w:rsidRPr="000A0A5F" w:rsidRDefault="00CB0DD7">
            <w:pPr>
              <w:pStyle w:val="TAL"/>
              <w:rPr>
                <w:rFonts w:hint="eastAsia"/>
                <w:lang w:eastAsia="zh-CN"/>
              </w:rPr>
            </w:pPr>
            <w:r w:rsidRPr="000A0A5F">
              <w:t>GET</w:t>
            </w:r>
          </w:p>
        </w:tc>
        <w:tc>
          <w:tcPr>
            <w:tcW w:w="1147" w:type="pct"/>
          </w:tcPr>
          <w:p w14:paraId="447581F9" w14:textId="77777777" w:rsidR="00CB0DD7" w:rsidRPr="000A0A5F" w:rsidRDefault="00CB0DD7">
            <w:pPr>
              <w:pStyle w:val="TAL"/>
            </w:pPr>
            <w:r w:rsidRPr="000A0A5F">
              <w:t>Read an existing NP configuration</w:t>
            </w:r>
          </w:p>
        </w:tc>
      </w:tr>
      <w:tr w:rsidR="00CB0DD7" w:rsidRPr="000A0A5F" w14:paraId="5758B6C5" w14:textId="77777777" w:rsidTr="00FF0AF8">
        <w:trPr>
          <w:jc w:val="center"/>
        </w:trPr>
        <w:tc>
          <w:tcPr>
            <w:tcW w:w="898" w:type="pct"/>
            <w:vMerge/>
          </w:tcPr>
          <w:p w14:paraId="2D2F6A3E" w14:textId="77777777" w:rsidR="00CB0DD7" w:rsidRPr="000A0A5F" w:rsidRDefault="00CB0DD7">
            <w:pPr>
              <w:pStyle w:val="TAL"/>
            </w:pPr>
          </w:p>
        </w:tc>
        <w:tc>
          <w:tcPr>
            <w:tcW w:w="2284" w:type="pct"/>
            <w:vMerge/>
          </w:tcPr>
          <w:p w14:paraId="0F0B8A0B" w14:textId="77777777" w:rsidR="00CB0DD7" w:rsidRPr="000A0A5F" w:rsidRDefault="00CB0DD7">
            <w:pPr>
              <w:pStyle w:val="TAL"/>
            </w:pPr>
          </w:p>
        </w:tc>
        <w:tc>
          <w:tcPr>
            <w:tcW w:w="671" w:type="pct"/>
          </w:tcPr>
          <w:p w14:paraId="48BB8058" w14:textId="77777777" w:rsidR="00CB0DD7" w:rsidRPr="000A0A5F" w:rsidRDefault="00CB0DD7">
            <w:pPr>
              <w:pStyle w:val="TAL"/>
              <w:rPr>
                <w:rFonts w:hint="eastAsia"/>
                <w:lang w:eastAsia="zh-CN"/>
              </w:rPr>
            </w:pPr>
            <w:r w:rsidRPr="000A0A5F">
              <w:t>DELETE</w:t>
            </w:r>
          </w:p>
        </w:tc>
        <w:tc>
          <w:tcPr>
            <w:tcW w:w="1147" w:type="pct"/>
          </w:tcPr>
          <w:p w14:paraId="5C377A39" w14:textId="77777777" w:rsidR="00CB0DD7" w:rsidRPr="000A0A5F" w:rsidRDefault="00CB0DD7">
            <w:pPr>
              <w:pStyle w:val="TAL"/>
            </w:pPr>
            <w:r w:rsidRPr="000A0A5F">
              <w:t>Delete a NP configuration</w:t>
            </w:r>
          </w:p>
        </w:tc>
      </w:tr>
    </w:tbl>
    <w:p w14:paraId="01688A26" w14:textId="77777777" w:rsidR="00CB0DD7" w:rsidRPr="000A0A5F" w:rsidRDefault="00CB0DD7"/>
    <w:p w14:paraId="22887A78" w14:textId="77777777" w:rsidR="00CB0DD7" w:rsidRPr="000A0A5F" w:rsidRDefault="00CB0DD7">
      <w:pPr>
        <w:pStyle w:val="Heading4"/>
      </w:pPr>
      <w:bookmarkStart w:id="9524" w:name="_Toc11247845"/>
      <w:bookmarkStart w:id="9525" w:name="_Toc27044989"/>
      <w:bookmarkStart w:id="9526" w:name="_Toc36034031"/>
      <w:bookmarkStart w:id="9527" w:name="_Toc45132178"/>
      <w:bookmarkStart w:id="9528" w:name="_Toc49776463"/>
      <w:bookmarkStart w:id="9529" w:name="_Toc51747383"/>
      <w:bookmarkStart w:id="9530" w:name="_Toc66360959"/>
      <w:bookmarkStart w:id="9531" w:name="_Toc68105464"/>
      <w:bookmarkStart w:id="9532" w:name="_Toc74756094"/>
      <w:bookmarkStart w:id="9533" w:name="_Toc105674971"/>
      <w:bookmarkStart w:id="9534" w:name="_Toc130503039"/>
      <w:bookmarkStart w:id="9535" w:name="_Toc153625827"/>
      <w:bookmarkStart w:id="9536" w:name="_Toc170114972"/>
      <w:r w:rsidRPr="000A0A5F">
        <w:t>5.13.3.2</w:t>
      </w:r>
      <w:r w:rsidRPr="000A0A5F">
        <w:tab/>
        <w:t>Resource: NP Configurations</w:t>
      </w:r>
      <w:bookmarkEnd w:id="9524"/>
      <w:bookmarkEnd w:id="9525"/>
      <w:bookmarkEnd w:id="9526"/>
      <w:bookmarkEnd w:id="9527"/>
      <w:bookmarkEnd w:id="9528"/>
      <w:bookmarkEnd w:id="9529"/>
      <w:bookmarkEnd w:id="9530"/>
      <w:bookmarkEnd w:id="9531"/>
      <w:bookmarkEnd w:id="9532"/>
      <w:bookmarkEnd w:id="9533"/>
      <w:bookmarkEnd w:id="9534"/>
      <w:bookmarkEnd w:id="9535"/>
      <w:bookmarkEnd w:id="9536"/>
    </w:p>
    <w:p w14:paraId="68CF1CF1" w14:textId="77777777" w:rsidR="00CB0DD7" w:rsidRPr="000A0A5F" w:rsidRDefault="00CB0DD7">
      <w:pPr>
        <w:pStyle w:val="Heading5"/>
      </w:pPr>
      <w:bookmarkStart w:id="9537" w:name="_Toc11247846"/>
      <w:bookmarkStart w:id="9538" w:name="_Toc27044990"/>
      <w:bookmarkStart w:id="9539" w:name="_Toc36034032"/>
      <w:bookmarkStart w:id="9540" w:name="_Toc45132179"/>
      <w:bookmarkStart w:id="9541" w:name="_Toc49776464"/>
      <w:bookmarkStart w:id="9542" w:name="_Toc51747384"/>
      <w:bookmarkStart w:id="9543" w:name="_Toc66360960"/>
      <w:bookmarkStart w:id="9544" w:name="_Toc68105465"/>
      <w:bookmarkStart w:id="9545" w:name="_Toc74756095"/>
      <w:bookmarkStart w:id="9546" w:name="_Toc105674972"/>
      <w:bookmarkStart w:id="9547" w:name="_Toc130503040"/>
      <w:bookmarkStart w:id="9548" w:name="_Toc153625828"/>
      <w:bookmarkStart w:id="9549" w:name="_Toc170114973"/>
      <w:r w:rsidRPr="000A0A5F">
        <w:t>5.13.3.2.1</w:t>
      </w:r>
      <w:r w:rsidRPr="000A0A5F">
        <w:tab/>
        <w:t>Introduction</w:t>
      </w:r>
      <w:bookmarkEnd w:id="9537"/>
      <w:bookmarkEnd w:id="9538"/>
      <w:bookmarkEnd w:id="9539"/>
      <w:bookmarkEnd w:id="9540"/>
      <w:bookmarkEnd w:id="9541"/>
      <w:bookmarkEnd w:id="9542"/>
      <w:bookmarkEnd w:id="9543"/>
      <w:bookmarkEnd w:id="9544"/>
      <w:bookmarkEnd w:id="9545"/>
      <w:bookmarkEnd w:id="9546"/>
      <w:bookmarkEnd w:id="9547"/>
      <w:bookmarkEnd w:id="9548"/>
      <w:bookmarkEnd w:id="9549"/>
    </w:p>
    <w:p w14:paraId="6C963C9A" w14:textId="77777777" w:rsidR="00CB0DD7" w:rsidRPr="000A0A5F" w:rsidRDefault="00CB0DD7">
      <w:pPr>
        <w:rPr>
          <w:noProof/>
          <w:lang w:eastAsia="zh-CN"/>
        </w:rPr>
      </w:pPr>
      <w:r w:rsidRPr="000A0A5F">
        <w:rPr>
          <w:noProof/>
          <w:lang w:eastAsia="zh-CN"/>
        </w:rPr>
        <w:t>This resource allows an</w:t>
      </w:r>
      <w:r w:rsidRPr="000A0A5F">
        <w:rPr>
          <w:rFonts w:hint="eastAsia"/>
          <w:noProof/>
          <w:lang w:eastAsia="zh-CN"/>
        </w:rPr>
        <w:t xml:space="preserve"> SCS/AS </w:t>
      </w:r>
      <w:r w:rsidRPr="000A0A5F">
        <w:rPr>
          <w:noProof/>
          <w:lang w:eastAsia="zh-CN"/>
        </w:rPr>
        <w:t>to read all active network parameter configurations or create a new configuration to configure network parameters.</w:t>
      </w:r>
    </w:p>
    <w:p w14:paraId="5A9FC971" w14:textId="77777777" w:rsidR="00CB0DD7" w:rsidRPr="000A0A5F" w:rsidRDefault="00CB0DD7">
      <w:pPr>
        <w:pStyle w:val="Heading5"/>
      </w:pPr>
      <w:bookmarkStart w:id="9550" w:name="_Toc11247847"/>
      <w:bookmarkStart w:id="9551" w:name="_Toc27044991"/>
      <w:bookmarkStart w:id="9552" w:name="_Toc36034033"/>
      <w:bookmarkStart w:id="9553" w:name="_Toc45132180"/>
      <w:bookmarkStart w:id="9554" w:name="_Toc49776465"/>
      <w:bookmarkStart w:id="9555" w:name="_Toc51747385"/>
      <w:bookmarkStart w:id="9556" w:name="_Toc66360961"/>
      <w:bookmarkStart w:id="9557" w:name="_Toc68105466"/>
      <w:bookmarkStart w:id="9558" w:name="_Toc74756096"/>
      <w:bookmarkStart w:id="9559" w:name="_Toc105674973"/>
      <w:bookmarkStart w:id="9560" w:name="_Toc130503041"/>
      <w:bookmarkStart w:id="9561" w:name="_Toc153625829"/>
      <w:bookmarkStart w:id="9562" w:name="_Toc170114974"/>
      <w:r w:rsidRPr="000A0A5F">
        <w:t>5.13.3.2.2</w:t>
      </w:r>
      <w:r w:rsidRPr="000A0A5F">
        <w:tab/>
        <w:t>Resource definition</w:t>
      </w:r>
      <w:bookmarkEnd w:id="9550"/>
      <w:bookmarkEnd w:id="9551"/>
      <w:bookmarkEnd w:id="9552"/>
      <w:bookmarkEnd w:id="9553"/>
      <w:bookmarkEnd w:id="9554"/>
      <w:bookmarkEnd w:id="9555"/>
      <w:bookmarkEnd w:id="9556"/>
      <w:bookmarkEnd w:id="9557"/>
      <w:bookmarkEnd w:id="9558"/>
      <w:bookmarkEnd w:id="9559"/>
      <w:bookmarkEnd w:id="9560"/>
      <w:bookmarkEnd w:id="9561"/>
      <w:bookmarkEnd w:id="9562"/>
    </w:p>
    <w:p w14:paraId="3EFFEAAA" w14:textId="77777777" w:rsidR="00CB0DD7" w:rsidRPr="000A0A5F" w:rsidRDefault="00CB0DD7">
      <w:r w:rsidRPr="000A0A5F">
        <w:t xml:space="preserve">Resource URI: </w:t>
      </w:r>
      <w:r w:rsidRPr="000A0A5F">
        <w:rPr>
          <w:b/>
        </w:rPr>
        <w:t>{apiRoot}/3gpp-network-parameter-configuration/v1/{scsAsId}/</w:t>
      </w:r>
      <w:r w:rsidRPr="000A0A5F">
        <w:rPr>
          <w:b/>
          <w:noProof/>
          <w:lang w:eastAsia="zh-CN"/>
        </w:rPr>
        <w:t>configuration</w:t>
      </w:r>
      <w:r w:rsidRPr="000A0A5F">
        <w:rPr>
          <w:b/>
        </w:rPr>
        <w:t>s</w:t>
      </w:r>
    </w:p>
    <w:p w14:paraId="7ADA43D6" w14:textId="77777777" w:rsidR="00CB0DD7" w:rsidRPr="000A0A5F" w:rsidRDefault="00CB0DD7">
      <w:pPr>
        <w:rPr>
          <w:rFonts w:ascii="Arial" w:hAnsi="Arial" w:cs="Arial"/>
        </w:rPr>
      </w:pPr>
      <w:r w:rsidRPr="000A0A5F">
        <w:t>This resource shall support the resource URI variables defined in table 5.13.3.2.2-1</w:t>
      </w:r>
      <w:r w:rsidRPr="000A0A5F">
        <w:rPr>
          <w:rFonts w:ascii="Arial" w:hAnsi="Arial" w:cs="Arial"/>
        </w:rPr>
        <w:t>.</w:t>
      </w:r>
    </w:p>
    <w:p w14:paraId="22695EE8" w14:textId="77777777" w:rsidR="00CB0DD7" w:rsidRPr="000A0A5F" w:rsidRDefault="00CB0DD7">
      <w:pPr>
        <w:pStyle w:val="TH"/>
        <w:rPr>
          <w:rFonts w:cs="Arial"/>
        </w:rPr>
      </w:pPr>
      <w:r w:rsidRPr="000A0A5F">
        <w:t>Table 5.13.3.2.2-1: Resource URI variables for resource "NP Configurations"</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140"/>
      </w:tblGrid>
      <w:tr w:rsidR="00CB0DD7" w:rsidRPr="000A0A5F" w14:paraId="73F7EF19" w14:textId="77777777" w:rsidTr="00FF0AF8">
        <w:trPr>
          <w:jc w:val="center"/>
        </w:trPr>
        <w:tc>
          <w:tcPr>
            <w:tcW w:w="1035" w:type="pct"/>
            <w:shd w:val="clear" w:color="000000" w:fill="C0C0C0"/>
          </w:tcPr>
          <w:p w14:paraId="3F6AAEFE" w14:textId="77777777" w:rsidR="00CB0DD7" w:rsidRPr="000A0A5F" w:rsidRDefault="00CB0DD7">
            <w:pPr>
              <w:pStyle w:val="TAH"/>
            </w:pPr>
            <w:r w:rsidRPr="000A0A5F">
              <w:t>Name</w:t>
            </w:r>
          </w:p>
        </w:tc>
        <w:tc>
          <w:tcPr>
            <w:tcW w:w="689" w:type="pct"/>
            <w:shd w:val="clear" w:color="000000" w:fill="C0C0C0"/>
          </w:tcPr>
          <w:p w14:paraId="7AC80F66" w14:textId="77777777" w:rsidR="00CB0DD7" w:rsidRPr="000A0A5F" w:rsidRDefault="00CB0DD7">
            <w:pPr>
              <w:pStyle w:val="TAH"/>
            </w:pPr>
            <w:r w:rsidRPr="000A0A5F">
              <w:t>Data type</w:t>
            </w:r>
          </w:p>
        </w:tc>
        <w:tc>
          <w:tcPr>
            <w:tcW w:w="3277" w:type="pct"/>
            <w:shd w:val="clear" w:color="000000" w:fill="C0C0C0"/>
            <w:vAlign w:val="center"/>
          </w:tcPr>
          <w:p w14:paraId="6803C70B" w14:textId="77777777" w:rsidR="00CB0DD7" w:rsidRPr="000A0A5F" w:rsidRDefault="00CB0DD7">
            <w:pPr>
              <w:pStyle w:val="TAH"/>
            </w:pPr>
            <w:r w:rsidRPr="000A0A5F">
              <w:t>Definition</w:t>
            </w:r>
          </w:p>
        </w:tc>
      </w:tr>
      <w:tr w:rsidR="00CB0DD7" w:rsidRPr="000A0A5F" w14:paraId="3AA103C9" w14:textId="77777777" w:rsidTr="00FF0AF8">
        <w:trPr>
          <w:jc w:val="center"/>
        </w:trPr>
        <w:tc>
          <w:tcPr>
            <w:tcW w:w="1035" w:type="pct"/>
            <w:shd w:val="clear" w:color="auto" w:fill="auto"/>
          </w:tcPr>
          <w:p w14:paraId="099C86D3" w14:textId="77777777" w:rsidR="00CB0DD7" w:rsidRPr="000A0A5F" w:rsidRDefault="00CB0DD7">
            <w:pPr>
              <w:pStyle w:val="TAL"/>
            </w:pPr>
            <w:r w:rsidRPr="000A0A5F">
              <w:t>apiRoot</w:t>
            </w:r>
          </w:p>
        </w:tc>
        <w:tc>
          <w:tcPr>
            <w:tcW w:w="689" w:type="pct"/>
          </w:tcPr>
          <w:p w14:paraId="54ED0021" w14:textId="77777777" w:rsidR="00CB0DD7" w:rsidRPr="000A0A5F" w:rsidRDefault="00CB0DD7">
            <w:pPr>
              <w:pStyle w:val="TAL"/>
            </w:pPr>
            <w:r w:rsidRPr="000A0A5F">
              <w:t>string</w:t>
            </w:r>
          </w:p>
        </w:tc>
        <w:tc>
          <w:tcPr>
            <w:tcW w:w="3277" w:type="pct"/>
            <w:shd w:val="clear" w:color="auto" w:fill="auto"/>
            <w:vAlign w:val="center"/>
          </w:tcPr>
          <w:p w14:paraId="232AC3AA"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6437DB9E" w14:textId="77777777" w:rsidTr="00FF0AF8">
        <w:trPr>
          <w:jc w:val="center"/>
        </w:trPr>
        <w:tc>
          <w:tcPr>
            <w:tcW w:w="1035" w:type="pct"/>
            <w:shd w:val="clear" w:color="auto" w:fill="auto"/>
          </w:tcPr>
          <w:p w14:paraId="4E1B043E" w14:textId="77777777" w:rsidR="00CB0DD7" w:rsidRPr="000A0A5F" w:rsidRDefault="00CB0DD7">
            <w:pPr>
              <w:pStyle w:val="TAL"/>
            </w:pPr>
            <w:r w:rsidRPr="000A0A5F">
              <w:t>scsAsId</w:t>
            </w:r>
          </w:p>
        </w:tc>
        <w:tc>
          <w:tcPr>
            <w:tcW w:w="689" w:type="pct"/>
          </w:tcPr>
          <w:p w14:paraId="7D7EB0A3" w14:textId="77777777" w:rsidR="00CB0DD7" w:rsidRPr="000A0A5F" w:rsidRDefault="00CB0DD7">
            <w:pPr>
              <w:pStyle w:val="TAL"/>
            </w:pPr>
            <w:r w:rsidRPr="000A0A5F">
              <w:rPr>
                <w:rFonts w:hint="eastAsia"/>
                <w:lang w:eastAsia="zh-CN"/>
              </w:rPr>
              <w:t>s</w:t>
            </w:r>
            <w:r w:rsidRPr="000A0A5F">
              <w:rPr>
                <w:lang w:eastAsia="zh-CN"/>
              </w:rPr>
              <w:t>tring</w:t>
            </w:r>
          </w:p>
        </w:tc>
        <w:tc>
          <w:tcPr>
            <w:tcW w:w="3277" w:type="pct"/>
            <w:shd w:val="clear" w:color="auto" w:fill="auto"/>
            <w:vAlign w:val="center"/>
          </w:tcPr>
          <w:p w14:paraId="004B4F8F" w14:textId="77777777" w:rsidR="00CB0DD7" w:rsidRPr="000A0A5F" w:rsidRDefault="00CB0DD7">
            <w:pPr>
              <w:pStyle w:val="TAL"/>
            </w:pPr>
            <w:r w:rsidRPr="000A0A5F">
              <w:t>Identifier of the SCS/AS</w:t>
            </w:r>
            <w:r w:rsidRPr="000A0A5F">
              <w:rPr>
                <w:rFonts w:eastAsia="Times New Roman"/>
              </w:rPr>
              <w:t>.</w:t>
            </w:r>
          </w:p>
        </w:tc>
      </w:tr>
    </w:tbl>
    <w:p w14:paraId="4DF11EDB" w14:textId="77777777" w:rsidR="00CB0DD7" w:rsidRPr="000A0A5F" w:rsidRDefault="00CB0DD7"/>
    <w:p w14:paraId="36399359" w14:textId="77777777" w:rsidR="00CB0DD7" w:rsidRPr="000A0A5F" w:rsidRDefault="00CB0DD7">
      <w:pPr>
        <w:pStyle w:val="Heading5"/>
      </w:pPr>
      <w:bookmarkStart w:id="9563" w:name="_Toc11247848"/>
      <w:bookmarkStart w:id="9564" w:name="_Toc27044992"/>
      <w:bookmarkStart w:id="9565" w:name="_Toc36034034"/>
      <w:bookmarkStart w:id="9566" w:name="_Toc45132181"/>
      <w:bookmarkStart w:id="9567" w:name="_Toc49776466"/>
      <w:bookmarkStart w:id="9568" w:name="_Toc51747386"/>
      <w:bookmarkStart w:id="9569" w:name="_Toc66360962"/>
      <w:bookmarkStart w:id="9570" w:name="_Toc68105467"/>
      <w:bookmarkStart w:id="9571" w:name="_Toc74756097"/>
      <w:bookmarkStart w:id="9572" w:name="_Toc105674974"/>
      <w:bookmarkStart w:id="9573" w:name="_Toc130503042"/>
      <w:bookmarkStart w:id="9574" w:name="_Toc153625830"/>
      <w:bookmarkStart w:id="9575" w:name="_Toc170114975"/>
      <w:r w:rsidRPr="000A0A5F">
        <w:t>5.13.3.2.3</w:t>
      </w:r>
      <w:r w:rsidRPr="000A0A5F">
        <w:tab/>
        <w:t>Resource methods</w:t>
      </w:r>
      <w:bookmarkEnd w:id="9563"/>
      <w:bookmarkEnd w:id="9564"/>
      <w:bookmarkEnd w:id="9565"/>
      <w:bookmarkEnd w:id="9566"/>
      <w:bookmarkEnd w:id="9567"/>
      <w:bookmarkEnd w:id="9568"/>
      <w:bookmarkEnd w:id="9569"/>
      <w:bookmarkEnd w:id="9570"/>
      <w:bookmarkEnd w:id="9571"/>
      <w:bookmarkEnd w:id="9572"/>
      <w:bookmarkEnd w:id="9573"/>
      <w:bookmarkEnd w:id="9574"/>
      <w:bookmarkEnd w:id="9575"/>
    </w:p>
    <w:p w14:paraId="59D6845D" w14:textId="77777777" w:rsidR="00CB0DD7" w:rsidRPr="000A0A5F" w:rsidRDefault="00CB0DD7">
      <w:pPr>
        <w:pStyle w:val="Heading6"/>
        <w:rPr>
          <w:rFonts w:hint="eastAsia"/>
        </w:rPr>
      </w:pPr>
      <w:bookmarkStart w:id="9576" w:name="_Toc11247849"/>
      <w:bookmarkStart w:id="9577" w:name="_Toc27044993"/>
      <w:bookmarkStart w:id="9578" w:name="_Toc36034035"/>
      <w:bookmarkStart w:id="9579" w:name="_Toc45132182"/>
      <w:bookmarkStart w:id="9580" w:name="_Toc49776467"/>
      <w:bookmarkStart w:id="9581" w:name="_Toc51747387"/>
      <w:bookmarkStart w:id="9582" w:name="_Toc66360963"/>
      <w:bookmarkStart w:id="9583" w:name="_Toc68105468"/>
      <w:bookmarkStart w:id="9584" w:name="_Toc74756098"/>
      <w:bookmarkStart w:id="9585" w:name="_Toc105674975"/>
      <w:bookmarkStart w:id="9586" w:name="_Toc130503043"/>
      <w:bookmarkStart w:id="9587" w:name="_Toc153625831"/>
      <w:bookmarkStart w:id="9588" w:name="_Toc170114976"/>
      <w:r w:rsidRPr="000A0A5F">
        <w:t>5.13.3.2.3.1</w:t>
      </w:r>
      <w:r w:rsidRPr="000A0A5F">
        <w:tab/>
        <w:t>GET</w:t>
      </w:r>
      <w:bookmarkEnd w:id="9576"/>
      <w:bookmarkEnd w:id="9577"/>
      <w:bookmarkEnd w:id="9578"/>
      <w:bookmarkEnd w:id="9579"/>
      <w:bookmarkEnd w:id="9580"/>
      <w:bookmarkEnd w:id="9581"/>
      <w:bookmarkEnd w:id="9582"/>
      <w:bookmarkEnd w:id="9583"/>
      <w:bookmarkEnd w:id="9584"/>
      <w:bookmarkEnd w:id="9585"/>
      <w:bookmarkEnd w:id="9586"/>
      <w:bookmarkEnd w:id="9587"/>
      <w:bookmarkEnd w:id="9588"/>
    </w:p>
    <w:p w14:paraId="15A0C51F" w14:textId="77777777" w:rsidR="00CB0DD7" w:rsidRPr="000A0A5F" w:rsidRDefault="00CB0DD7">
      <w:pPr>
        <w:rPr>
          <w:noProof/>
          <w:lang w:eastAsia="zh-CN"/>
        </w:rPr>
      </w:pPr>
      <w:r w:rsidRPr="000A0A5F">
        <w:rPr>
          <w:noProof/>
          <w:lang w:eastAsia="zh-CN"/>
        </w:rPr>
        <w:t>The GET method allows to read all active configurations indicated by the resource URI as defined in clause </w:t>
      </w:r>
      <w:r w:rsidRPr="000A0A5F">
        <w:rPr>
          <w:noProof/>
          <w:lang w:val="en-US" w:eastAsia="zh-CN"/>
        </w:rPr>
        <w:t>5.13.3.2.2</w:t>
      </w:r>
      <w:r w:rsidRPr="000A0A5F">
        <w:rPr>
          <w:noProof/>
          <w:lang w:eastAsia="zh-CN"/>
        </w:rPr>
        <w:t xml:space="preserve">. The SCS/AS shall initiate the HTTP GET request message and the SCEF shall respond to the message. </w:t>
      </w:r>
    </w:p>
    <w:p w14:paraId="53B6E7DD" w14:textId="77777777" w:rsidR="00CB0DD7" w:rsidRPr="000A0A5F" w:rsidRDefault="00CB0DD7">
      <w:r w:rsidRPr="000A0A5F">
        <w:t>This method shall support the URI query parameters, request and response data structures, and response codes, as specified in the table 5.13.3.2.3.1-1 and table 5.13.3.2.3.1-2.</w:t>
      </w:r>
    </w:p>
    <w:p w14:paraId="2AE9EC91" w14:textId="77777777" w:rsidR="00CB0DD7" w:rsidRPr="000A0A5F" w:rsidRDefault="00CB0DD7">
      <w:pPr>
        <w:pStyle w:val="TH"/>
        <w:rPr>
          <w:rFonts w:cs="Arial"/>
        </w:rPr>
      </w:pPr>
      <w:r w:rsidRPr="000A0A5F">
        <w:t xml:space="preserve">Table 5.13.3.2.3.1-1: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6B0A11BB" w14:textId="77777777" w:rsidTr="00FF0AF8">
        <w:trPr>
          <w:jc w:val="center"/>
        </w:trPr>
        <w:tc>
          <w:tcPr>
            <w:tcW w:w="825" w:type="pct"/>
            <w:shd w:val="clear" w:color="000000" w:fill="C0C0C0"/>
          </w:tcPr>
          <w:p w14:paraId="6B254400" w14:textId="77777777" w:rsidR="00CB0DD7" w:rsidRPr="000A0A5F" w:rsidRDefault="00CB0DD7">
            <w:pPr>
              <w:pStyle w:val="TAH"/>
            </w:pPr>
            <w:r w:rsidRPr="000A0A5F">
              <w:t>Name</w:t>
            </w:r>
          </w:p>
        </w:tc>
        <w:tc>
          <w:tcPr>
            <w:tcW w:w="874" w:type="pct"/>
            <w:shd w:val="clear" w:color="000000" w:fill="C0C0C0"/>
          </w:tcPr>
          <w:p w14:paraId="0FAE9F3A" w14:textId="77777777" w:rsidR="00CB0DD7" w:rsidRPr="000A0A5F" w:rsidRDefault="00CB0DD7">
            <w:pPr>
              <w:pStyle w:val="TAH"/>
            </w:pPr>
            <w:r w:rsidRPr="000A0A5F">
              <w:t>Data type</w:t>
            </w:r>
          </w:p>
        </w:tc>
        <w:tc>
          <w:tcPr>
            <w:tcW w:w="583" w:type="pct"/>
            <w:shd w:val="clear" w:color="000000" w:fill="C0C0C0"/>
          </w:tcPr>
          <w:p w14:paraId="391F24D9" w14:textId="77777777" w:rsidR="00CB0DD7" w:rsidRPr="000A0A5F" w:rsidRDefault="00CB0DD7">
            <w:pPr>
              <w:pStyle w:val="TAH"/>
            </w:pPr>
            <w:r w:rsidRPr="000A0A5F">
              <w:t>Cardinality</w:t>
            </w:r>
          </w:p>
        </w:tc>
        <w:tc>
          <w:tcPr>
            <w:tcW w:w="2718" w:type="pct"/>
            <w:shd w:val="clear" w:color="000000" w:fill="C0C0C0"/>
            <w:vAlign w:val="center"/>
          </w:tcPr>
          <w:p w14:paraId="7AD57C2F" w14:textId="77777777" w:rsidR="00CB0DD7" w:rsidRPr="000A0A5F" w:rsidRDefault="00CB0DD7">
            <w:pPr>
              <w:pStyle w:val="TAH"/>
            </w:pPr>
            <w:r w:rsidRPr="000A0A5F">
              <w:t>Remarks</w:t>
            </w:r>
          </w:p>
        </w:tc>
      </w:tr>
      <w:tr w:rsidR="00CB0DD7" w:rsidRPr="000A0A5F" w14:paraId="42B1E01F" w14:textId="77777777" w:rsidTr="00FF0AF8">
        <w:trPr>
          <w:jc w:val="center"/>
        </w:trPr>
        <w:tc>
          <w:tcPr>
            <w:tcW w:w="825" w:type="pct"/>
            <w:shd w:val="clear" w:color="auto" w:fill="auto"/>
          </w:tcPr>
          <w:p w14:paraId="7C571A1B" w14:textId="77777777" w:rsidR="00CB0DD7" w:rsidRPr="000A0A5F" w:rsidRDefault="00CB0DD7">
            <w:pPr>
              <w:pStyle w:val="TAL"/>
            </w:pPr>
            <w:r w:rsidRPr="000A0A5F">
              <w:t>none specified</w:t>
            </w:r>
          </w:p>
        </w:tc>
        <w:tc>
          <w:tcPr>
            <w:tcW w:w="874" w:type="pct"/>
          </w:tcPr>
          <w:p w14:paraId="349182A8" w14:textId="77777777" w:rsidR="00CB0DD7" w:rsidRPr="000A0A5F" w:rsidRDefault="00CB0DD7">
            <w:pPr>
              <w:pStyle w:val="TAL"/>
            </w:pPr>
          </w:p>
        </w:tc>
        <w:tc>
          <w:tcPr>
            <w:tcW w:w="583" w:type="pct"/>
          </w:tcPr>
          <w:p w14:paraId="4D4E42D1" w14:textId="77777777" w:rsidR="00CB0DD7" w:rsidRPr="000A0A5F" w:rsidRDefault="00CB0DD7">
            <w:pPr>
              <w:pStyle w:val="TAL"/>
            </w:pPr>
          </w:p>
        </w:tc>
        <w:tc>
          <w:tcPr>
            <w:tcW w:w="2718" w:type="pct"/>
            <w:shd w:val="clear" w:color="auto" w:fill="auto"/>
            <w:vAlign w:val="center"/>
          </w:tcPr>
          <w:p w14:paraId="4E663952" w14:textId="77777777" w:rsidR="00CB0DD7" w:rsidRPr="000A0A5F" w:rsidRDefault="00CB0DD7">
            <w:pPr>
              <w:pStyle w:val="TAL"/>
            </w:pPr>
          </w:p>
        </w:tc>
      </w:tr>
    </w:tbl>
    <w:p w14:paraId="3CEFDD3A" w14:textId="77777777" w:rsidR="00CB0DD7" w:rsidRPr="000A0A5F" w:rsidRDefault="00CB0DD7"/>
    <w:p w14:paraId="5906DD59" w14:textId="77777777" w:rsidR="00CB0DD7" w:rsidRPr="000A0A5F" w:rsidRDefault="00CB0DD7">
      <w:pPr>
        <w:pStyle w:val="TH"/>
      </w:pPr>
      <w:r w:rsidRPr="000A0A5F">
        <w:t>Table 5.13.3.2.3.1-2: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0E4697D1" w14:textId="77777777" w:rsidTr="002C1CAD">
        <w:tc>
          <w:tcPr>
            <w:tcW w:w="532" w:type="pct"/>
            <w:vMerge w:val="restart"/>
            <w:shd w:val="clear" w:color="auto" w:fill="C0C0C0"/>
            <w:vAlign w:val="center"/>
          </w:tcPr>
          <w:p w14:paraId="77669305" w14:textId="77777777" w:rsidR="00CB0DD7" w:rsidRPr="000A0A5F" w:rsidRDefault="00CB0DD7">
            <w:pPr>
              <w:pStyle w:val="TAH"/>
            </w:pPr>
            <w:r w:rsidRPr="000A0A5F">
              <w:t>Request body</w:t>
            </w:r>
          </w:p>
        </w:tc>
        <w:tc>
          <w:tcPr>
            <w:tcW w:w="1093" w:type="pct"/>
            <w:shd w:val="clear" w:color="auto" w:fill="C0C0C0"/>
          </w:tcPr>
          <w:p w14:paraId="3523120A" w14:textId="77777777" w:rsidR="00CB0DD7" w:rsidRPr="000A0A5F" w:rsidRDefault="00CB0DD7">
            <w:pPr>
              <w:pStyle w:val="TAH"/>
            </w:pPr>
            <w:r w:rsidRPr="000A0A5F">
              <w:t>Data type</w:t>
            </w:r>
          </w:p>
        </w:tc>
        <w:tc>
          <w:tcPr>
            <w:tcW w:w="541" w:type="pct"/>
            <w:shd w:val="clear" w:color="auto" w:fill="C0C0C0"/>
          </w:tcPr>
          <w:p w14:paraId="1D77E0C7" w14:textId="77777777" w:rsidR="00CB0DD7" w:rsidRPr="000A0A5F" w:rsidRDefault="00CB0DD7">
            <w:pPr>
              <w:pStyle w:val="TAH"/>
            </w:pPr>
            <w:r w:rsidRPr="000A0A5F">
              <w:t>Cardinality</w:t>
            </w:r>
          </w:p>
        </w:tc>
        <w:tc>
          <w:tcPr>
            <w:tcW w:w="2834" w:type="pct"/>
            <w:gridSpan w:val="2"/>
            <w:shd w:val="clear" w:color="auto" w:fill="C0C0C0"/>
          </w:tcPr>
          <w:p w14:paraId="1AF6EF4A" w14:textId="77777777" w:rsidR="00CB0DD7" w:rsidRPr="000A0A5F" w:rsidRDefault="00CB0DD7">
            <w:pPr>
              <w:pStyle w:val="TAH"/>
            </w:pPr>
            <w:r w:rsidRPr="000A0A5F">
              <w:t>Remarks</w:t>
            </w:r>
          </w:p>
        </w:tc>
      </w:tr>
      <w:tr w:rsidR="00CB0DD7" w:rsidRPr="000A0A5F" w14:paraId="5343E790" w14:textId="77777777" w:rsidTr="00FF0AF8">
        <w:tc>
          <w:tcPr>
            <w:tcW w:w="532" w:type="pct"/>
            <w:vMerge/>
            <w:shd w:val="clear" w:color="auto" w:fill="BFBFBF"/>
            <w:vAlign w:val="center"/>
          </w:tcPr>
          <w:p w14:paraId="453AEDAA" w14:textId="77777777" w:rsidR="00CB0DD7" w:rsidRPr="000A0A5F" w:rsidRDefault="00CB0DD7">
            <w:pPr>
              <w:pStyle w:val="TAL"/>
              <w:jc w:val="center"/>
            </w:pPr>
          </w:p>
        </w:tc>
        <w:tc>
          <w:tcPr>
            <w:tcW w:w="1093" w:type="pct"/>
            <w:shd w:val="clear" w:color="auto" w:fill="auto"/>
          </w:tcPr>
          <w:p w14:paraId="00BC6A34" w14:textId="77777777" w:rsidR="00CB0DD7" w:rsidRPr="000A0A5F" w:rsidRDefault="00CB0DD7">
            <w:pPr>
              <w:pStyle w:val="TAL"/>
            </w:pPr>
            <w:r w:rsidRPr="000A0A5F">
              <w:t>none</w:t>
            </w:r>
          </w:p>
        </w:tc>
        <w:tc>
          <w:tcPr>
            <w:tcW w:w="541" w:type="pct"/>
          </w:tcPr>
          <w:p w14:paraId="5742FF64" w14:textId="77777777" w:rsidR="00CB0DD7" w:rsidRPr="000A0A5F" w:rsidRDefault="00CB0DD7">
            <w:pPr>
              <w:pStyle w:val="TAL"/>
            </w:pPr>
          </w:p>
        </w:tc>
        <w:tc>
          <w:tcPr>
            <w:tcW w:w="2834" w:type="pct"/>
            <w:gridSpan w:val="2"/>
          </w:tcPr>
          <w:p w14:paraId="404C8981" w14:textId="77777777" w:rsidR="00CB0DD7" w:rsidRPr="000A0A5F" w:rsidRDefault="00CB0DD7">
            <w:pPr>
              <w:pStyle w:val="TAL"/>
            </w:pPr>
          </w:p>
        </w:tc>
      </w:tr>
      <w:tr w:rsidR="00CB0DD7" w:rsidRPr="000A0A5F" w14:paraId="679DE47C" w14:textId="77777777" w:rsidTr="002C1CAD">
        <w:tc>
          <w:tcPr>
            <w:tcW w:w="532" w:type="pct"/>
            <w:vMerge w:val="restart"/>
            <w:shd w:val="clear" w:color="auto" w:fill="C0C0C0"/>
            <w:vAlign w:val="center"/>
          </w:tcPr>
          <w:p w14:paraId="6F176703" w14:textId="77777777" w:rsidR="00CB0DD7" w:rsidRPr="000A0A5F" w:rsidRDefault="00CB0DD7">
            <w:pPr>
              <w:pStyle w:val="TAH"/>
            </w:pPr>
            <w:r w:rsidRPr="000A0A5F">
              <w:t>Response body</w:t>
            </w:r>
          </w:p>
        </w:tc>
        <w:tc>
          <w:tcPr>
            <w:tcW w:w="1093" w:type="pct"/>
            <w:shd w:val="clear" w:color="auto" w:fill="C0C0C0"/>
          </w:tcPr>
          <w:p w14:paraId="6FD7C6E9" w14:textId="77777777" w:rsidR="00CB0DD7" w:rsidRPr="000A0A5F" w:rsidRDefault="00CB0DD7">
            <w:pPr>
              <w:pStyle w:val="TAH"/>
            </w:pPr>
          </w:p>
          <w:p w14:paraId="43F6DD58" w14:textId="77777777" w:rsidR="00CB0DD7" w:rsidRPr="000A0A5F" w:rsidRDefault="00CB0DD7">
            <w:pPr>
              <w:pStyle w:val="TAH"/>
            </w:pPr>
            <w:r w:rsidRPr="000A0A5F">
              <w:t>Data type</w:t>
            </w:r>
          </w:p>
        </w:tc>
        <w:tc>
          <w:tcPr>
            <w:tcW w:w="541" w:type="pct"/>
            <w:shd w:val="clear" w:color="auto" w:fill="C0C0C0"/>
          </w:tcPr>
          <w:p w14:paraId="709646D1" w14:textId="77777777" w:rsidR="00CB0DD7" w:rsidRPr="000A0A5F" w:rsidRDefault="00CB0DD7">
            <w:pPr>
              <w:pStyle w:val="TAH"/>
            </w:pPr>
          </w:p>
          <w:p w14:paraId="5027B590" w14:textId="77777777" w:rsidR="00CB0DD7" w:rsidRPr="000A0A5F" w:rsidRDefault="00CB0DD7">
            <w:pPr>
              <w:pStyle w:val="TAH"/>
            </w:pPr>
            <w:r w:rsidRPr="000A0A5F">
              <w:t>Cardinality</w:t>
            </w:r>
          </w:p>
        </w:tc>
        <w:tc>
          <w:tcPr>
            <w:tcW w:w="500" w:type="pct"/>
            <w:shd w:val="clear" w:color="auto" w:fill="C0C0C0"/>
          </w:tcPr>
          <w:p w14:paraId="1E6D360C" w14:textId="77777777" w:rsidR="00CB0DD7" w:rsidRPr="000A0A5F" w:rsidRDefault="00CB0DD7">
            <w:pPr>
              <w:pStyle w:val="TAH"/>
            </w:pPr>
            <w:r w:rsidRPr="000A0A5F">
              <w:t>Response</w:t>
            </w:r>
          </w:p>
          <w:p w14:paraId="5EBF30F1" w14:textId="77777777" w:rsidR="00CB0DD7" w:rsidRPr="000A0A5F" w:rsidRDefault="00CB0DD7">
            <w:pPr>
              <w:pStyle w:val="TAH"/>
            </w:pPr>
            <w:r w:rsidRPr="000A0A5F">
              <w:t>codes</w:t>
            </w:r>
          </w:p>
        </w:tc>
        <w:tc>
          <w:tcPr>
            <w:tcW w:w="2334" w:type="pct"/>
            <w:shd w:val="clear" w:color="auto" w:fill="C0C0C0"/>
          </w:tcPr>
          <w:p w14:paraId="67C56B6F" w14:textId="77777777" w:rsidR="00CB0DD7" w:rsidRPr="000A0A5F" w:rsidRDefault="00CB0DD7">
            <w:pPr>
              <w:pStyle w:val="TAH"/>
            </w:pPr>
          </w:p>
          <w:p w14:paraId="1BB77205" w14:textId="77777777" w:rsidR="00CB0DD7" w:rsidRPr="000A0A5F" w:rsidRDefault="00CB0DD7">
            <w:pPr>
              <w:pStyle w:val="TAH"/>
            </w:pPr>
            <w:r w:rsidRPr="000A0A5F">
              <w:t>Remarks</w:t>
            </w:r>
          </w:p>
        </w:tc>
      </w:tr>
      <w:tr w:rsidR="00CB0DD7" w:rsidRPr="000A0A5F" w14:paraId="71C9A365" w14:textId="77777777" w:rsidTr="00FF0AF8">
        <w:tc>
          <w:tcPr>
            <w:tcW w:w="532" w:type="pct"/>
            <w:vMerge/>
            <w:shd w:val="clear" w:color="auto" w:fill="BFBFBF"/>
            <w:vAlign w:val="center"/>
          </w:tcPr>
          <w:p w14:paraId="2F534B81" w14:textId="77777777" w:rsidR="00CB0DD7" w:rsidRPr="000A0A5F" w:rsidRDefault="00CB0DD7">
            <w:pPr>
              <w:pStyle w:val="TAL"/>
              <w:jc w:val="center"/>
            </w:pPr>
          </w:p>
        </w:tc>
        <w:tc>
          <w:tcPr>
            <w:tcW w:w="1093" w:type="pct"/>
            <w:shd w:val="clear" w:color="auto" w:fill="auto"/>
          </w:tcPr>
          <w:p w14:paraId="29846144" w14:textId="77777777" w:rsidR="00CB0DD7" w:rsidRPr="000A0A5F" w:rsidRDefault="00CB0DD7">
            <w:pPr>
              <w:pStyle w:val="TAL"/>
            </w:pPr>
            <w:r w:rsidRPr="000A0A5F">
              <w:t>array(NpConfiguration)</w:t>
            </w:r>
          </w:p>
        </w:tc>
        <w:tc>
          <w:tcPr>
            <w:tcW w:w="541" w:type="pct"/>
          </w:tcPr>
          <w:p w14:paraId="56943988" w14:textId="77777777" w:rsidR="00CB0DD7" w:rsidRPr="000A0A5F" w:rsidRDefault="00CB0DD7">
            <w:pPr>
              <w:pStyle w:val="TAL"/>
            </w:pPr>
            <w:r w:rsidRPr="000A0A5F">
              <w:t>0..N</w:t>
            </w:r>
          </w:p>
        </w:tc>
        <w:tc>
          <w:tcPr>
            <w:tcW w:w="500" w:type="pct"/>
          </w:tcPr>
          <w:p w14:paraId="0F6FE95B" w14:textId="77777777" w:rsidR="00CB0DD7" w:rsidRPr="000A0A5F" w:rsidRDefault="00CB0DD7">
            <w:pPr>
              <w:pStyle w:val="TAL"/>
            </w:pPr>
            <w:r w:rsidRPr="000A0A5F">
              <w:t>200 OK</w:t>
            </w:r>
          </w:p>
        </w:tc>
        <w:tc>
          <w:tcPr>
            <w:tcW w:w="2334" w:type="pct"/>
          </w:tcPr>
          <w:p w14:paraId="5357FE75" w14:textId="77777777" w:rsidR="00CB0DD7" w:rsidRPr="000A0A5F" w:rsidRDefault="00CB0DD7">
            <w:pPr>
              <w:pStyle w:val="TAL"/>
            </w:pPr>
            <w:r w:rsidRPr="000A0A5F">
              <w:t>The NP configuration information related to the request URI is returned.</w:t>
            </w:r>
          </w:p>
        </w:tc>
      </w:tr>
      <w:tr w:rsidR="00CB0DD7" w:rsidRPr="000A0A5F" w14:paraId="5AFC301B" w14:textId="77777777" w:rsidTr="00FF0AF8">
        <w:tc>
          <w:tcPr>
            <w:tcW w:w="532" w:type="pct"/>
            <w:vMerge/>
            <w:shd w:val="clear" w:color="auto" w:fill="BFBFBF"/>
            <w:vAlign w:val="center"/>
          </w:tcPr>
          <w:p w14:paraId="5F8E522D" w14:textId="77777777" w:rsidR="00CB0DD7" w:rsidRPr="000A0A5F" w:rsidRDefault="00CB0DD7">
            <w:pPr>
              <w:pStyle w:val="TAL"/>
              <w:jc w:val="center"/>
            </w:pPr>
          </w:p>
        </w:tc>
        <w:tc>
          <w:tcPr>
            <w:tcW w:w="1093" w:type="pct"/>
            <w:shd w:val="clear" w:color="auto" w:fill="auto"/>
          </w:tcPr>
          <w:p w14:paraId="71F3652E" w14:textId="77777777" w:rsidR="00CB0DD7" w:rsidRPr="000A0A5F" w:rsidRDefault="00CB0DD7">
            <w:pPr>
              <w:pStyle w:val="TAL"/>
            </w:pPr>
            <w:r w:rsidRPr="000A0A5F">
              <w:t>none</w:t>
            </w:r>
          </w:p>
        </w:tc>
        <w:tc>
          <w:tcPr>
            <w:tcW w:w="541" w:type="pct"/>
          </w:tcPr>
          <w:p w14:paraId="217D97F0" w14:textId="77777777" w:rsidR="00CB0DD7" w:rsidRPr="000A0A5F" w:rsidRDefault="00CB0DD7">
            <w:pPr>
              <w:pStyle w:val="TAL"/>
            </w:pPr>
          </w:p>
        </w:tc>
        <w:tc>
          <w:tcPr>
            <w:tcW w:w="500" w:type="pct"/>
          </w:tcPr>
          <w:p w14:paraId="6A3AA056" w14:textId="77777777" w:rsidR="00CB0DD7" w:rsidRPr="000A0A5F" w:rsidRDefault="00CB0DD7">
            <w:pPr>
              <w:pStyle w:val="TAL"/>
            </w:pPr>
            <w:r w:rsidRPr="000A0A5F">
              <w:t>307 Temporary Redirect</w:t>
            </w:r>
          </w:p>
        </w:tc>
        <w:tc>
          <w:tcPr>
            <w:tcW w:w="2334" w:type="pct"/>
          </w:tcPr>
          <w:p w14:paraId="6625EE63"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5837426D" w14:textId="77777777" w:rsidR="00CB0DD7" w:rsidRPr="000A0A5F" w:rsidRDefault="00CB0DD7">
            <w:pPr>
              <w:pStyle w:val="TAL"/>
            </w:pPr>
            <w:r w:rsidRPr="000A0A5F">
              <w:t>Redirection handling is described in clause 5.2.10.</w:t>
            </w:r>
          </w:p>
        </w:tc>
      </w:tr>
      <w:tr w:rsidR="00CB0DD7" w:rsidRPr="000A0A5F" w14:paraId="61DC41BF" w14:textId="77777777" w:rsidTr="00FF0AF8">
        <w:tc>
          <w:tcPr>
            <w:tcW w:w="532" w:type="pct"/>
            <w:vMerge/>
            <w:shd w:val="clear" w:color="auto" w:fill="BFBFBF"/>
            <w:vAlign w:val="center"/>
          </w:tcPr>
          <w:p w14:paraId="17CE53DA" w14:textId="77777777" w:rsidR="00CB0DD7" w:rsidRPr="000A0A5F" w:rsidRDefault="00CB0DD7">
            <w:pPr>
              <w:pStyle w:val="TAL"/>
              <w:jc w:val="center"/>
            </w:pPr>
          </w:p>
        </w:tc>
        <w:tc>
          <w:tcPr>
            <w:tcW w:w="1093" w:type="pct"/>
            <w:shd w:val="clear" w:color="auto" w:fill="auto"/>
          </w:tcPr>
          <w:p w14:paraId="61739614" w14:textId="77777777" w:rsidR="00CB0DD7" w:rsidRPr="000A0A5F" w:rsidRDefault="00CB0DD7">
            <w:pPr>
              <w:pStyle w:val="TAL"/>
            </w:pPr>
            <w:r w:rsidRPr="000A0A5F">
              <w:t>none</w:t>
            </w:r>
          </w:p>
        </w:tc>
        <w:tc>
          <w:tcPr>
            <w:tcW w:w="541" w:type="pct"/>
          </w:tcPr>
          <w:p w14:paraId="2A516CD6" w14:textId="77777777" w:rsidR="00CB0DD7" w:rsidRPr="000A0A5F" w:rsidRDefault="00CB0DD7">
            <w:pPr>
              <w:pStyle w:val="TAL"/>
            </w:pPr>
          </w:p>
        </w:tc>
        <w:tc>
          <w:tcPr>
            <w:tcW w:w="500" w:type="pct"/>
          </w:tcPr>
          <w:p w14:paraId="10C912FB" w14:textId="77777777" w:rsidR="00CB0DD7" w:rsidRPr="000A0A5F" w:rsidRDefault="00CB0DD7">
            <w:pPr>
              <w:pStyle w:val="TAL"/>
            </w:pPr>
            <w:r w:rsidRPr="000A0A5F">
              <w:t>308 Permanent Redirect</w:t>
            </w:r>
          </w:p>
        </w:tc>
        <w:tc>
          <w:tcPr>
            <w:tcW w:w="2334" w:type="pct"/>
          </w:tcPr>
          <w:p w14:paraId="0CE9D45E"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0184E1EF" w14:textId="77777777" w:rsidR="00CB0DD7" w:rsidRPr="000A0A5F" w:rsidRDefault="00CB0DD7">
            <w:pPr>
              <w:pStyle w:val="TAL"/>
            </w:pPr>
            <w:r w:rsidRPr="000A0A5F">
              <w:t>Redirection handling is described in clause 5.2.10.</w:t>
            </w:r>
          </w:p>
        </w:tc>
      </w:tr>
      <w:tr w:rsidR="00CB0DD7" w:rsidRPr="000A0A5F" w14:paraId="17133224" w14:textId="77777777" w:rsidTr="00FF0AF8">
        <w:tc>
          <w:tcPr>
            <w:tcW w:w="5000" w:type="pct"/>
            <w:gridSpan w:val="5"/>
            <w:shd w:val="clear" w:color="auto" w:fill="auto"/>
            <w:vAlign w:val="center"/>
          </w:tcPr>
          <w:p w14:paraId="59D337DE"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56775788" w14:textId="77777777" w:rsidR="00CB0DD7" w:rsidRPr="000A0A5F" w:rsidRDefault="00CB0DD7"/>
    <w:p w14:paraId="3B65EF0C" w14:textId="77777777" w:rsidR="00CB0DD7" w:rsidRPr="000A0A5F" w:rsidRDefault="002E466A">
      <w:pPr>
        <w:pStyle w:val="TH"/>
      </w:pPr>
      <w:r w:rsidRPr="000A0A5F">
        <w:t>Table </w:t>
      </w:r>
      <w:r w:rsidR="00CB0DD7" w:rsidRPr="000A0A5F">
        <w:t>5.13.3.2.3.1-3: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D679799" w14:textId="77777777" w:rsidTr="00FF0AF8">
        <w:trPr>
          <w:jc w:val="center"/>
        </w:trPr>
        <w:tc>
          <w:tcPr>
            <w:tcW w:w="825" w:type="pct"/>
            <w:shd w:val="clear" w:color="auto" w:fill="C0C0C0"/>
          </w:tcPr>
          <w:p w14:paraId="509075C0" w14:textId="77777777" w:rsidR="00CB0DD7" w:rsidRPr="000A0A5F" w:rsidRDefault="00CB0DD7">
            <w:pPr>
              <w:pStyle w:val="TAH"/>
            </w:pPr>
            <w:r w:rsidRPr="000A0A5F">
              <w:t>Name</w:t>
            </w:r>
          </w:p>
        </w:tc>
        <w:tc>
          <w:tcPr>
            <w:tcW w:w="732" w:type="pct"/>
            <w:shd w:val="clear" w:color="auto" w:fill="C0C0C0"/>
          </w:tcPr>
          <w:p w14:paraId="51023126" w14:textId="77777777" w:rsidR="00CB0DD7" w:rsidRPr="000A0A5F" w:rsidRDefault="00CB0DD7">
            <w:pPr>
              <w:pStyle w:val="TAH"/>
            </w:pPr>
            <w:r w:rsidRPr="000A0A5F">
              <w:t>Data type</w:t>
            </w:r>
          </w:p>
        </w:tc>
        <w:tc>
          <w:tcPr>
            <w:tcW w:w="217" w:type="pct"/>
            <w:shd w:val="clear" w:color="auto" w:fill="C0C0C0"/>
          </w:tcPr>
          <w:p w14:paraId="5C2455F2" w14:textId="77777777" w:rsidR="00CB0DD7" w:rsidRPr="000A0A5F" w:rsidRDefault="00CB0DD7">
            <w:pPr>
              <w:pStyle w:val="TAH"/>
            </w:pPr>
            <w:r w:rsidRPr="000A0A5F">
              <w:t>P</w:t>
            </w:r>
          </w:p>
        </w:tc>
        <w:tc>
          <w:tcPr>
            <w:tcW w:w="581" w:type="pct"/>
            <w:shd w:val="clear" w:color="auto" w:fill="C0C0C0"/>
          </w:tcPr>
          <w:p w14:paraId="79020844" w14:textId="77777777" w:rsidR="00CB0DD7" w:rsidRPr="000A0A5F" w:rsidRDefault="00CB0DD7">
            <w:pPr>
              <w:pStyle w:val="TAH"/>
            </w:pPr>
            <w:r w:rsidRPr="000A0A5F">
              <w:t>Cardinality</w:t>
            </w:r>
          </w:p>
        </w:tc>
        <w:tc>
          <w:tcPr>
            <w:tcW w:w="2645" w:type="pct"/>
            <w:shd w:val="clear" w:color="auto" w:fill="C0C0C0"/>
            <w:vAlign w:val="center"/>
          </w:tcPr>
          <w:p w14:paraId="5E04135C" w14:textId="77777777" w:rsidR="00CB0DD7" w:rsidRPr="000A0A5F" w:rsidRDefault="00CB0DD7">
            <w:pPr>
              <w:pStyle w:val="TAH"/>
            </w:pPr>
            <w:r w:rsidRPr="000A0A5F">
              <w:t>Description</w:t>
            </w:r>
          </w:p>
        </w:tc>
      </w:tr>
      <w:tr w:rsidR="00CB0DD7" w:rsidRPr="000A0A5F" w14:paraId="38857427" w14:textId="77777777" w:rsidTr="00FF0AF8">
        <w:trPr>
          <w:jc w:val="center"/>
        </w:trPr>
        <w:tc>
          <w:tcPr>
            <w:tcW w:w="825" w:type="pct"/>
            <w:shd w:val="clear" w:color="auto" w:fill="auto"/>
          </w:tcPr>
          <w:p w14:paraId="6A2FA6FD" w14:textId="77777777" w:rsidR="00CB0DD7" w:rsidRPr="000A0A5F" w:rsidRDefault="00CB0DD7">
            <w:pPr>
              <w:pStyle w:val="TAL"/>
            </w:pPr>
            <w:r w:rsidRPr="000A0A5F">
              <w:t>Location</w:t>
            </w:r>
          </w:p>
        </w:tc>
        <w:tc>
          <w:tcPr>
            <w:tcW w:w="732" w:type="pct"/>
          </w:tcPr>
          <w:p w14:paraId="41263305" w14:textId="77777777" w:rsidR="00CB0DD7" w:rsidRPr="000A0A5F" w:rsidRDefault="00CB0DD7">
            <w:pPr>
              <w:pStyle w:val="TAL"/>
            </w:pPr>
            <w:r w:rsidRPr="000A0A5F">
              <w:t>string</w:t>
            </w:r>
          </w:p>
        </w:tc>
        <w:tc>
          <w:tcPr>
            <w:tcW w:w="217" w:type="pct"/>
          </w:tcPr>
          <w:p w14:paraId="71800B00" w14:textId="77777777" w:rsidR="00CB0DD7" w:rsidRPr="000A0A5F" w:rsidRDefault="00CB0DD7">
            <w:pPr>
              <w:pStyle w:val="TAC"/>
            </w:pPr>
            <w:r w:rsidRPr="000A0A5F">
              <w:t>M</w:t>
            </w:r>
          </w:p>
        </w:tc>
        <w:tc>
          <w:tcPr>
            <w:tcW w:w="581" w:type="pct"/>
          </w:tcPr>
          <w:p w14:paraId="5832E414" w14:textId="77777777" w:rsidR="00CB0DD7" w:rsidRPr="000A0A5F" w:rsidRDefault="00CB0DD7">
            <w:pPr>
              <w:pStyle w:val="TAL"/>
            </w:pPr>
            <w:r w:rsidRPr="000A0A5F">
              <w:t>1</w:t>
            </w:r>
          </w:p>
        </w:tc>
        <w:tc>
          <w:tcPr>
            <w:tcW w:w="2645" w:type="pct"/>
            <w:shd w:val="clear" w:color="auto" w:fill="auto"/>
            <w:vAlign w:val="center"/>
          </w:tcPr>
          <w:p w14:paraId="3364AE74" w14:textId="77777777" w:rsidR="00CB0DD7" w:rsidRPr="000A0A5F" w:rsidRDefault="00CB0DD7">
            <w:pPr>
              <w:pStyle w:val="TAL"/>
            </w:pPr>
            <w:r w:rsidRPr="000A0A5F">
              <w:t>An alternative URI of the resource located in an alternative SCEF.</w:t>
            </w:r>
          </w:p>
        </w:tc>
      </w:tr>
    </w:tbl>
    <w:p w14:paraId="72C5D81A" w14:textId="77777777" w:rsidR="00CB0DD7" w:rsidRPr="000A0A5F" w:rsidRDefault="00CB0DD7"/>
    <w:p w14:paraId="2B0058C7" w14:textId="77777777" w:rsidR="00CB0DD7" w:rsidRPr="000A0A5F" w:rsidRDefault="002E466A">
      <w:pPr>
        <w:pStyle w:val="TH"/>
      </w:pPr>
      <w:r w:rsidRPr="000A0A5F">
        <w:t>Table </w:t>
      </w:r>
      <w:r w:rsidR="00CB0DD7" w:rsidRPr="000A0A5F">
        <w:t>5.13.3.2.3.1-4: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90212FD" w14:textId="77777777" w:rsidTr="00FF0AF8">
        <w:trPr>
          <w:jc w:val="center"/>
        </w:trPr>
        <w:tc>
          <w:tcPr>
            <w:tcW w:w="825" w:type="pct"/>
            <w:shd w:val="clear" w:color="auto" w:fill="C0C0C0"/>
          </w:tcPr>
          <w:p w14:paraId="475AA388" w14:textId="77777777" w:rsidR="00CB0DD7" w:rsidRPr="000A0A5F" w:rsidRDefault="00CB0DD7">
            <w:pPr>
              <w:pStyle w:val="TAH"/>
            </w:pPr>
            <w:r w:rsidRPr="000A0A5F">
              <w:t>Name</w:t>
            </w:r>
          </w:p>
        </w:tc>
        <w:tc>
          <w:tcPr>
            <w:tcW w:w="732" w:type="pct"/>
            <w:shd w:val="clear" w:color="auto" w:fill="C0C0C0"/>
          </w:tcPr>
          <w:p w14:paraId="7B407F0E" w14:textId="77777777" w:rsidR="00CB0DD7" w:rsidRPr="000A0A5F" w:rsidRDefault="00CB0DD7">
            <w:pPr>
              <w:pStyle w:val="TAH"/>
            </w:pPr>
            <w:r w:rsidRPr="000A0A5F">
              <w:t>Data type</w:t>
            </w:r>
          </w:p>
        </w:tc>
        <w:tc>
          <w:tcPr>
            <w:tcW w:w="217" w:type="pct"/>
            <w:shd w:val="clear" w:color="auto" w:fill="C0C0C0"/>
          </w:tcPr>
          <w:p w14:paraId="74573671" w14:textId="77777777" w:rsidR="00CB0DD7" w:rsidRPr="000A0A5F" w:rsidRDefault="00CB0DD7">
            <w:pPr>
              <w:pStyle w:val="TAH"/>
            </w:pPr>
            <w:r w:rsidRPr="000A0A5F">
              <w:t>P</w:t>
            </w:r>
          </w:p>
        </w:tc>
        <w:tc>
          <w:tcPr>
            <w:tcW w:w="581" w:type="pct"/>
            <w:shd w:val="clear" w:color="auto" w:fill="C0C0C0"/>
          </w:tcPr>
          <w:p w14:paraId="50D07EB7" w14:textId="77777777" w:rsidR="00CB0DD7" w:rsidRPr="000A0A5F" w:rsidRDefault="00CB0DD7">
            <w:pPr>
              <w:pStyle w:val="TAH"/>
            </w:pPr>
            <w:r w:rsidRPr="000A0A5F">
              <w:t>Cardinality</w:t>
            </w:r>
          </w:p>
        </w:tc>
        <w:tc>
          <w:tcPr>
            <w:tcW w:w="2645" w:type="pct"/>
            <w:shd w:val="clear" w:color="auto" w:fill="C0C0C0"/>
            <w:vAlign w:val="center"/>
          </w:tcPr>
          <w:p w14:paraId="699A2172" w14:textId="77777777" w:rsidR="00CB0DD7" w:rsidRPr="000A0A5F" w:rsidRDefault="00CB0DD7">
            <w:pPr>
              <w:pStyle w:val="TAH"/>
            </w:pPr>
            <w:r w:rsidRPr="000A0A5F">
              <w:t>Description</w:t>
            </w:r>
          </w:p>
        </w:tc>
      </w:tr>
      <w:tr w:rsidR="00CB0DD7" w:rsidRPr="000A0A5F" w14:paraId="07A51174" w14:textId="77777777" w:rsidTr="00FF0AF8">
        <w:trPr>
          <w:jc w:val="center"/>
        </w:trPr>
        <w:tc>
          <w:tcPr>
            <w:tcW w:w="825" w:type="pct"/>
            <w:shd w:val="clear" w:color="auto" w:fill="auto"/>
          </w:tcPr>
          <w:p w14:paraId="3F9F686D" w14:textId="77777777" w:rsidR="00CB0DD7" w:rsidRPr="000A0A5F" w:rsidRDefault="00CB0DD7">
            <w:pPr>
              <w:pStyle w:val="TAL"/>
            </w:pPr>
            <w:r w:rsidRPr="000A0A5F">
              <w:t>Location</w:t>
            </w:r>
          </w:p>
        </w:tc>
        <w:tc>
          <w:tcPr>
            <w:tcW w:w="732" w:type="pct"/>
          </w:tcPr>
          <w:p w14:paraId="6175E261" w14:textId="77777777" w:rsidR="00CB0DD7" w:rsidRPr="000A0A5F" w:rsidRDefault="00CB0DD7">
            <w:pPr>
              <w:pStyle w:val="TAL"/>
            </w:pPr>
            <w:r w:rsidRPr="000A0A5F">
              <w:t>string</w:t>
            </w:r>
          </w:p>
        </w:tc>
        <w:tc>
          <w:tcPr>
            <w:tcW w:w="217" w:type="pct"/>
          </w:tcPr>
          <w:p w14:paraId="027A99B4" w14:textId="77777777" w:rsidR="00CB0DD7" w:rsidRPr="000A0A5F" w:rsidRDefault="00CB0DD7">
            <w:pPr>
              <w:pStyle w:val="TAC"/>
            </w:pPr>
            <w:r w:rsidRPr="000A0A5F">
              <w:t>M</w:t>
            </w:r>
          </w:p>
        </w:tc>
        <w:tc>
          <w:tcPr>
            <w:tcW w:w="581" w:type="pct"/>
          </w:tcPr>
          <w:p w14:paraId="34674889" w14:textId="77777777" w:rsidR="00CB0DD7" w:rsidRPr="000A0A5F" w:rsidRDefault="00CB0DD7">
            <w:pPr>
              <w:pStyle w:val="TAL"/>
            </w:pPr>
            <w:r w:rsidRPr="000A0A5F">
              <w:t>1</w:t>
            </w:r>
          </w:p>
        </w:tc>
        <w:tc>
          <w:tcPr>
            <w:tcW w:w="2645" w:type="pct"/>
            <w:shd w:val="clear" w:color="auto" w:fill="auto"/>
            <w:vAlign w:val="center"/>
          </w:tcPr>
          <w:p w14:paraId="795687CF" w14:textId="77777777" w:rsidR="00CB0DD7" w:rsidRPr="000A0A5F" w:rsidRDefault="00CB0DD7">
            <w:pPr>
              <w:pStyle w:val="TAL"/>
            </w:pPr>
            <w:r w:rsidRPr="000A0A5F">
              <w:t>An alternative URI of the resource located in an alternative SCEF.</w:t>
            </w:r>
          </w:p>
        </w:tc>
      </w:tr>
    </w:tbl>
    <w:p w14:paraId="629B4F5A" w14:textId="77777777" w:rsidR="00CB0DD7" w:rsidRPr="000A0A5F" w:rsidRDefault="00CB0DD7"/>
    <w:p w14:paraId="7B402315" w14:textId="77777777" w:rsidR="00CB0DD7" w:rsidRPr="000A0A5F" w:rsidRDefault="00CB0DD7">
      <w:pPr>
        <w:pStyle w:val="Heading6"/>
      </w:pPr>
      <w:bookmarkStart w:id="9589" w:name="_Toc11247850"/>
      <w:bookmarkStart w:id="9590" w:name="_Toc27044994"/>
      <w:bookmarkStart w:id="9591" w:name="_Toc36034036"/>
      <w:bookmarkStart w:id="9592" w:name="_Toc45132183"/>
      <w:bookmarkStart w:id="9593" w:name="_Toc49776468"/>
      <w:bookmarkStart w:id="9594" w:name="_Toc51747388"/>
      <w:bookmarkStart w:id="9595" w:name="_Toc66360964"/>
      <w:bookmarkStart w:id="9596" w:name="_Toc68105469"/>
      <w:bookmarkStart w:id="9597" w:name="_Toc74756099"/>
      <w:bookmarkStart w:id="9598" w:name="_Toc105674976"/>
      <w:bookmarkStart w:id="9599" w:name="_Toc130503044"/>
      <w:bookmarkStart w:id="9600" w:name="_Toc153625832"/>
      <w:bookmarkStart w:id="9601" w:name="_Toc170114977"/>
      <w:r w:rsidRPr="000A0A5F">
        <w:t>5.13.3.2.3.2</w:t>
      </w:r>
      <w:r w:rsidRPr="000A0A5F">
        <w:tab/>
        <w:t>PUT</w:t>
      </w:r>
      <w:bookmarkEnd w:id="9589"/>
      <w:bookmarkEnd w:id="9590"/>
      <w:bookmarkEnd w:id="9591"/>
      <w:bookmarkEnd w:id="9592"/>
      <w:bookmarkEnd w:id="9593"/>
      <w:bookmarkEnd w:id="9594"/>
      <w:bookmarkEnd w:id="9595"/>
      <w:bookmarkEnd w:id="9596"/>
      <w:bookmarkEnd w:id="9597"/>
      <w:bookmarkEnd w:id="9598"/>
      <w:bookmarkEnd w:id="9599"/>
      <w:bookmarkEnd w:id="9600"/>
      <w:bookmarkEnd w:id="9601"/>
    </w:p>
    <w:p w14:paraId="668ED257"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10283B3C" w14:textId="77777777" w:rsidR="00CB0DD7" w:rsidRPr="000A0A5F" w:rsidRDefault="00CB0DD7">
      <w:pPr>
        <w:pStyle w:val="Heading6"/>
      </w:pPr>
      <w:bookmarkStart w:id="9602" w:name="_Toc11247851"/>
      <w:bookmarkStart w:id="9603" w:name="_Toc27044995"/>
      <w:bookmarkStart w:id="9604" w:name="_Toc36034037"/>
      <w:bookmarkStart w:id="9605" w:name="_Toc45132184"/>
      <w:bookmarkStart w:id="9606" w:name="_Toc49776469"/>
      <w:bookmarkStart w:id="9607" w:name="_Toc51747389"/>
      <w:bookmarkStart w:id="9608" w:name="_Toc66360965"/>
      <w:bookmarkStart w:id="9609" w:name="_Toc68105470"/>
      <w:bookmarkStart w:id="9610" w:name="_Toc74756100"/>
      <w:bookmarkStart w:id="9611" w:name="_Toc105674977"/>
      <w:bookmarkStart w:id="9612" w:name="_Toc130503045"/>
      <w:bookmarkStart w:id="9613" w:name="_Toc153625833"/>
      <w:bookmarkStart w:id="9614" w:name="_Toc170114978"/>
      <w:r w:rsidRPr="000A0A5F">
        <w:t>5.13.3.2.3.3</w:t>
      </w:r>
      <w:r w:rsidRPr="000A0A5F">
        <w:tab/>
        <w:t>PATCH</w:t>
      </w:r>
      <w:bookmarkEnd w:id="9602"/>
      <w:bookmarkEnd w:id="9603"/>
      <w:bookmarkEnd w:id="9604"/>
      <w:bookmarkEnd w:id="9605"/>
      <w:bookmarkEnd w:id="9606"/>
      <w:bookmarkEnd w:id="9607"/>
      <w:bookmarkEnd w:id="9608"/>
      <w:bookmarkEnd w:id="9609"/>
      <w:bookmarkEnd w:id="9610"/>
      <w:bookmarkEnd w:id="9611"/>
      <w:bookmarkEnd w:id="9612"/>
      <w:bookmarkEnd w:id="9613"/>
      <w:bookmarkEnd w:id="9614"/>
    </w:p>
    <w:p w14:paraId="7275284A"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13978144" w14:textId="77777777" w:rsidR="00CB0DD7" w:rsidRPr="000A0A5F" w:rsidRDefault="00CB0DD7">
      <w:pPr>
        <w:pStyle w:val="Heading6"/>
      </w:pPr>
      <w:bookmarkStart w:id="9615" w:name="_Toc11247852"/>
      <w:bookmarkStart w:id="9616" w:name="_Toc27044996"/>
      <w:bookmarkStart w:id="9617" w:name="_Toc36034038"/>
      <w:bookmarkStart w:id="9618" w:name="_Toc45132185"/>
      <w:bookmarkStart w:id="9619" w:name="_Toc49776470"/>
      <w:bookmarkStart w:id="9620" w:name="_Toc51747390"/>
      <w:bookmarkStart w:id="9621" w:name="_Toc66360966"/>
      <w:bookmarkStart w:id="9622" w:name="_Toc68105471"/>
      <w:bookmarkStart w:id="9623" w:name="_Toc74756101"/>
      <w:bookmarkStart w:id="9624" w:name="_Toc105674978"/>
      <w:bookmarkStart w:id="9625" w:name="_Toc130503046"/>
      <w:bookmarkStart w:id="9626" w:name="_Toc153625834"/>
      <w:bookmarkStart w:id="9627" w:name="_Toc170114979"/>
      <w:r w:rsidRPr="000A0A5F">
        <w:t>5.13.3.2.3.4</w:t>
      </w:r>
      <w:r w:rsidRPr="000A0A5F">
        <w:tab/>
        <w:t>POST</w:t>
      </w:r>
      <w:bookmarkEnd w:id="9615"/>
      <w:bookmarkEnd w:id="9616"/>
      <w:bookmarkEnd w:id="9617"/>
      <w:bookmarkEnd w:id="9618"/>
      <w:bookmarkEnd w:id="9619"/>
      <w:bookmarkEnd w:id="9620"/>
      <w:bookmarkEnd w:id="9621"/>
      <w:bookmarkEnd w:id="9622"/>
      <w:bookmarkEnd w:id="9623"/>
      <w:bookmarkEnd w:id="9624"/>
      <w:bookmarkEnd w:id="9625"/>
      <w:bookmarkEnd w:id="9626"/>
      <w:bookmarkEnd w:id="9627"/>
    </w:p>
    <w:p w14:paraId="3646D436" w14:textId="77777777" w:rsidR="00CB0DD7" w:rsidRPr="000A0A5F" w:rsidRDefault="00CB0DD7">
      <w:pPr>
        <w:rPr>
          <w:noProof/>
          <w:lang w:eastAsia="zh-CN"/>
        </w:rPr>
      </w:pPr>
      <w:r w:rsidRPr="000A0A5F">
        <w:rPr>
          <w:noProof/>
          <w:lang w:eastAsia="zh-CN"/>
        </w:rPr>
        <w:t>The POST method creates a new configuration resource for a given SCS/AS. The SCS/AS shall initiate the HTTP POST request message and the SCEF shall respond to the message. The SCEF shall construct the URI of the created resource.</w:t>
      </w:r>
    </w:p>
    <w:p w14:paraId="5647F288" w14:textId="77777777" w:rsidR="00CB0DD7" w:rsidRPr="000A0A5F" w:rsidRDefault="00CB0DD7">
      <w:r w:rsidRPr="000A0A5F">
        <w:t>This method shall support the URI query parameters, request and response data structures, and response codes, as specified in the table 5.13.3.2.3.4-1 and table 5.13.3.2.3.4-2.</w:t>
      </w:r>
    </w:p>
    <w:p w14:paraId="21304039" w14:textId="77777777" w:rsidR="00CB0DD7" w:rsidRPr="000A0A5F" w:rsidRDefault="00CB0DD7">
      <w:pPr>
        <w:pStyle w:val="TH"/>
        <w:rPr>
          <w:rFonts w:cs="Arial"/>
        </w:rPr>
      </w:pPr>
      <w:r w:rsidRPr="000A0A5F">
        <w:t xml:space="preserve">Table 5.13.3.2.3.4-1: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11E8CAA7" w14:textId="77777777" w:rsidTr="00FF0AF8">
        <w:trPr>
          <w:jc w:val="center"/>
        </w:trPr>
        <w:tc>
          <w:tcPr>
            <w:tcW w:w="825" w:type="pct"/>
            <w:shd w:val="clear" w:color="000000" w:fill="C0C0C0"/>
          </w:tcPr>
          <w:p w14:paraId="531C8500" w14:textId="77777777" w:rsidR="00CB0DD7" w:rsidRPr="000A0A5F" w:rsidRDefault="00CB0DD7">
            <w:pPr>
              <w:pStyle w:val="TAH"/>
            </w:pPr>
            <w:r w:rsidRPr="000A0A5F">
              <w:t>Name</w:t>
            </w:r>
          </w:p>
        </w:tc>
        <w:tc>
          <w:tcPr>
            <w:tcW w:w="874" w:type="pct"/>
            <w:shd w:val="clear" w:color="000000" w:fill="C0C0C0"/>
          </w:tcPr>
          <w:p w14:paraId="082736FB" w14:textId="77777777" w:rsidR="00CB0DD7" w:rsidRPr="000A0A5F" w:rsidRDefault="00CB0DD7">
            <w:pPr>
              <w:pStyle w:val="TAH"/>
            </w:pPr>
            <w:r w:rsidRPr="000A0A5F">
              <w:t>Data type</w:t>
            </w:r>
          </w:p>
        </w:tc>
        <w:tc>
          <w:tcPr>
            <w:tcW w:w="583" w:type="pct"/>
            <w:shd w:val="clear" w:color="000000" w:fill="C0C0C0"/>
          </w:tcPr>
          <w:p w14:paraId="6374F6D3" w14:textId="77777777" w:rsidR="00CB0DD7" w:rsidRPr="000A0A5F" w:rsidRDefault="00CB0DD7">
            <w:pPr>
              <w:pStyle w:val="TAH"/>
            </w:pPr>
            <w:r w:rsidRPr="000A0A5F">
              <w:t>Cardinality</w:t>
            </w:r>
          </w:p>
        </w:tc>
        <w:tc>
          <w:tcPr>
            <w:tcW w:w="2718" w:type="pct"/>
            <w:shd w:val="clear" w:color="000000" w:fill="C0C0C0"/>
            <w:vAlign w:val="center"/>
          </w:tcPr>
          <w:p w14:paraId="192DECF9" w14:textId="77777777" w:rsidR="00CB0DD7" w:rsidRPr="000A0A5F" w:rsidRDefault="00CB0DD7">
            <w:pPr>
              <w:pStyle w:val="TAH"/>
            </w:pPr>
            <w:r w:rsidRPr="000A0A5F">
              <w:t>Remarks</w:t>
            </w:r>
          </w:p>
        </w:tc>
      </w:tr>
      <w:tr w:rsidR="00CB0DD7" w:rsidRPr="000A0A5F" w14:paraId="735A88E2" w14:textId="77777777" w:rsidTr="00FF0AF8">
        <w:trPr>
          <w:jc w:val="center"/>
        </w:trPr>
        <w:tc>
          <w:tcPr>
            <w:tcW w:w="825" w:type="pct"/>
            <w:shd w:val="clear" w:color="auto" w:fill="auto"/>
          </w:tcPr>
          <w:p w14:paraId="2AB31301" w14:textId="77777777" w:rsidR="00CB0DD7" w:rsidRPr="000A0A5F" w:rsidRDefault="00CB0DD7">
            <w:pPr>
              <w:pStyle w:val="TAL"/>
            </w:pPr>
            <w:r w:rsidRPr="000A0A5F">
              <w:t>none specified</w:t>
            </w:r>
          </w:p>
        </w:tc>
        <w:tc>
          <w:tcPr>
            <w:tcW w:w="874" w:type="pct"/>
          </w:tcPr>
          <w:p w14:paraId="32ECD8E4" w14:textId="77777777" w:rsidR="00CB0DD7" w:rsidRPr="000A0A5F" w:rsidRDefault="00CB0DD7">
            <w:pPr>
              <w:pStyle w:val="TAL"/>
            </w:pPr>
          </w:p>
        </w:tc>
        <w:tc>
          <w:tcPr>
            <w:tcW w:w="583" w:type="pct"/>
          </w:tcPr>
          <w:p w14:paraId="43498044" w14:textId="77777777" w:rsidR="00CB0DD7" w:rsidRPr="000A0A5F" w:rsidRDefault="00CB0DD7">
            <w:pPr>
              <w:pStyle w:val="TAL"/>
            </w:pPr>
          </w:p>
        </w:tc>
        <w:tc>
          <w:tcPr>
            <w:tcW w:w="2718" w:type="pct"/>
            <w:shd w:val="clear" w:color="auto" w:fill="auto"/>
            <w:vAlign w:val="center"/>
          </w:tcPr>
          <w:p w14:paraId="75CA7795" w14:textId="77777777" w:rsidR="00CB0DD7" w:rsidRPr="000A0A5F" w:rsidRDefault="00CB0DD7">
            <w:pPr>
              <w:pStyle w:val="TAL"/>
            </w:pPr>
          </w:p>
        </w:tc>
      </w:tr>
    </w:tbl>
    <w:p w14:paraId="73424CBF" w14:textId="77777777" w:rsidR="00CB0DD7" w:rsidRPr="000A0A5F" w:rsidRDefault="00CB0DD7"/>
    <w:p w14:paraId="518724F6" w14:textId="77777777" w:rsidR="00CB0DD7" w:rsidRPr="000A0A5F" w:rsidRDefault="00CB0DD7">
      <w:pPr>
        <w:pStyle w:val="TH"/>
        <w:spacing w:before="120"/>
      </w:pPr>
      <w:r w:rsidRPr="000A0A5F">
        <w:t>Table 5.13.3.2.3.4-2: Data structures supported by the POST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31"/>
        <w:gridCol w:w="2800"/>
        <w:gridCol w:w="1126"/>
        <w:gridCol w:w="1259"/>
        <w:gridCol w:w="3407"/>
        <w:tblGridChange w:id="9628">
          <w:tblGrid>
            <w:gridCol w:w="1031"/>
            <w:gridCol w:w="2800"/>
            <w:gridCol w:w="1126"/>
            <w:gridCol w:w="1259"/>
            <w:gridCol w:w="3407"/>
          </w:tblGrid>
        </w:tblGridChange>
      </w:tblGrid>
      <w:tr w:rsidR="00CB0DD7" w:rsidRPr="000A0A5F" w14:paraId="1CF0F8E3" w14:textId="77777777" w:rsidTr="002C1CAD">
        <w:tc>
          <w:tcPr>
            <w:tcW w:w="536" w:type="pct"/>
            <w:vMerge w:val="restart"/>
            <w:shd w:val="clear" w:color="auto" w:fill="C0C0C0"/>
            <w:vAlign w:val="center"/>
          </w:tcPr>
          <w:p w14:paraId="48A1C8A9" w14:textId="77777777" w:rsidR="00CB0DD7" w:rsidRPr="000A0A5F" w:rsidRDefault="00CB0DD7">
            <w:pPr>
              <w:pStyle w:val="TAH"/>
            </w:pPr>
            <w:r w:rsidRPr="000A0A5F">
              <w:t>Request body</w:t>
            </w:r>
          </w:p>
        </w:tc>
        <w:tc>
          <w:tcPr>
            <w:tcW w:w="1455" w:type="pct"/>
            <w:shd w:val="clear" w:color="auto" w:fill="C0C0C0"/>
          </w:tcPr>
          <w:p w14:paraId="019BC654" w14:textId="77777777" w:rsidR="00CB0DD7" w:rsidRPr="000A0A5F" w:rsidRDefault="00CB0DD7">
            <w:pPr>
              <w:pStyle w:val="TAH"/>
            </w:pPr>
            <w:r w:rsidRPr="000A0A5F">
              <w:t>Data type</w:t>
            </w:r>
          </w:p>
        </w:tc>
        <w:tc>
          <w:tcPr>
            <w:tcW w:w="585" w:type="pct"/>
            <w:shd w:val="clear" w:color="auto" w:fill="C0C0C0"/>
          </w:tcPr>
          <w:p w14:paraId="50142A34" w14:textId="77777777" w:rsidR="00CB0DD7" w:rsidRPr="000A0A5F" w:rsidRDefault="00CB0DD7">
            <w:pPr>
              <w:pStyle w:val="TAH"/>
            </w:pPr>
            <w:r w:rsidRPr="000A0A5F">
              <w:t>Cardinality</w:t>
            </w:r>
          </w:p>
        </w:tc>
        <w:tc>
          <w:tcPr>
            <w:tcW w:w="2424" w:type="pct"/>
            <w:gridSpan w:val="2"/>
            <w:shd w:val="clear" w:color="auto" w:fill="C0C0C0"/>
          </w:tcPr>
          <w:p w14:paraId="30A3F4BE" w14:textId="77777777" w:rsidR="00CB0DD7" w:rsidRPr="000A0A5F" w:rsidRDefault="00CB0DD7">
            <w:pPr>
              <w:pStyle w:val="TAH"/>
            </w:pPr>
            <w:r w:rsidRPr="000A0A5F">
              <w:t>Remarks</w:t>
            </w:r>
          </w:p>
        </w:tc>
      </w:tr>
      <w:tr w:rsidR="00CB0DD7" w:rsidRPr="000A0A5F" w14:paraId="27B9DA14" w14:textId="77777777" w:rsidTr="00FF0AF8">
        <w:tc>
          <w:tcPr>
            <w:tcW w:w="536" w:type="pct"/>
            <w:vMerge/>
            <w:shd w:val="clear" w:color="auto" w:fill="BFBFBF"/>
            <w:vAlign w:val="center"/>
          </w:tcPr>
          <w:p w14:paraId="6388EA77" w14:textId="77777777" w:rsidR="00CB0DD7" w:rsidRPr="000A0A5F" w:rsidRDefault="00CB0DD7">
            <w:pPr>
              <w:pStyle w:val="TAL"/>
              <w:jc w:val="center"/>
            </w:pPr>
          </w:p>
        </w:tc>
        <w:tc>
          <w:tcPr>
            <w:tcW w:w="1455" w:type="pct"/>
            <w:shd w:val="clear" w:color="auto" w:fill="auto"/>
          </w:tcPr>
          <w:p w14:paraId="1697B472" w14:textId="77777777" w:rsidR="00CB0DD7" w:rsidRPr="000A0A5F" w:rsidRDefault="00CB0DD7">
            <w:pPr>
              <w:pStyle w:val="TAL"/>
            </w:pPr>
            <w:r w:rsidRPr="000A0A5F">
              <w:t>NpConfiguration</w:t>
            </w:r>
          </w:p>
        </w:tc>
        <w:tc>
          <w:tcPr>
            <w:tcW w:w="585" w:type="pct"/>
          </w:tcPr>
          <w:p w14:paraId="54F22B64" w14:textId="77777777" w:rsidR="00CB0DD7" w:rsidRPr="000A0A5F" w:rsidRDefault="00CB0DD7">
            <w:pPr>
              <w:pStyle w:val="TAL"/>
            </w:pPr>
            <w:r w:rsidRPr="000A0A5F">
              <w:t>1</w:t>
            </w:r>
          </w:p>
        </w:tc>
        <w:tc>
          <w:tcPr>
            <w:tcW w:w="2424" w:type="pct"/>
            <w:gridSpan w:val="2"/>
          </w:tcPr>
          <w:p w14:paraId="69777B16" w14:textId="77777777" w:rsidR="00CB0DD7" w:rsidRPr="000A0A5F" w:rsidRDefault="00CB0DD7">
            <w:pPr>
              <w:pStyle w:val="TAL"/>
            </w:pPr>
            <w:r w:rsidRPr="000A0A5F">
              <w:t>Parameters to create a new configuration to configure network parameters with the SCEF.</w:t>
            </w:r>
          </w:p>
        </w:tc>
      </w:tr>
      <w:tr w:rsidR="009C605C" w:rsidRPr="000A0A5F" w14:paraId="688B8FD2" w14:textId="77777777" w:rsidTr="002C1CAD">
        <w:tc>
          <w:tcPr>
            <w:tcW w:w="536" w:type="pct"/>
            <w:vMerge w:val="restart"/>
            <w:shd w:val="clear" w:color="auto" w:fill="C0C0C0"/>
            <w:vAlign w:val="center"/>
          </w:tcPr>
          <w:p w14:paraId="1FEFF800" w14:textId="77777777" w:rsidR="009C605C" w:rsidRPr="000A0A5F" w:rsidRDefault="009C605C">
            <w:pPr>
              <w:pStyle w:val="TAH"/>
            </w:pPr>
            <w:r w:rsidRPr="000A0A5F">
              <w:t>Response body</w:t>
            </w:r>
          </w:p>
        </w:tc>
        <w:tc>
          <w:tcPr>
            <w:tcW w:w="1455" w:type="pct"/>
            <w:shd w:val="clear" w:color="auto" w:fill="C0C0C0"/>
          </w:tcPr>
          <w:p w14:paraId="5409DD75" w14:textId="77777777" w:rsidR="009C605C" w:rsidRPr="000A0A5F" w:rsidRDefault="009C605C">
            <w:pPr>
              <w:pStyle w:val="TAH"/>
            </w:pPr>
          </w:p>
          <w:p w14:paraId="1981B9F5" w14:textId="77777777" w:rsidR="009C605C" w:rsidRPr="000A0A5F" w:rsidRDefault="009C605C">
            <w:pPr>
              <w:pStyle w:val="TAH"/>
            </w:pPr>
            <w:r w:rsidRPr="000A0A5F">
              <w:t>Data type</w:t>
            </w:r>
          </w:p>
        </w:tc>
        <w:tc>
          <w:tcPr>
            <w:tcW w:w="585" w:type="pct"/>
            <w:shd w:val="clear" w:color="auto" w:fill="C0C0C0"/>
          </w:tcPr>
          <w:p w14:paraId="20C7A76D" w14:textId="77777777" w:rsidR="009C605C" w:rsidRPr="000A0A5F" w:rsidRDefault="009C605C">
            <w:pPr>
              <w:pStyle w:val="TAH"/>
            </w:pPr>
          </w:p>
          <w:p w14:paraId="266EB5A6" w14:textId="77777777" w:rsidR="009C605C" w:rsidRPr="000A0A5F" w:rsidRDefault="009C605C">
            <w:pPr>
              <w:pStyle w:val="TAH"/>
            </w:pPr>
            <w:r w:rsidRPr="000A0A5F">
              <w:t>Cardinality</w:t>
            </w:r>
          </w:p>
        </w:tc>
        <w:tc>
          <w:tcPr>
            <w:tcW w:w="654" w:type="pct"/>
            <w:shd w:val="clear" w:color="auto" w:fill="C0C0C0"/>
          </w:tcPr>
          <w:p w14:paraId="003B6BDD" w14:textId="77777777" w:rsidR="009C605C" w:rsidRPr="000A0A5F" w:rsidRDefault="009C605C">
            <w:pPr>
              <w:pStyle w:val="TAH"/>
            </w:pPr>
            <w:r w:rsidRPr="000A0A5F">
              <w:t>Response</w:t>
            </w:r>
          </w:p>
          <w:p w14:paraId="02A5A680" w14:textId="77777777" w:rsidR="009C605C" w:rsidRPr="000A0A5F" w:rsidRDefault="009C605C">
            <w:pPr>
              <w:pStyle w:val="TAH"/>
            </w:pPr>
            <w:r w:rsidRPr="000A0A5F">
              <w:t>codes</w:t>
            </w:r>
          </w:p>
        </w:tc>
        <w:tc>
          <w:tcPr>
            <w:tcW w:w="1770" w:type="pct"/>
            <w:shd w:val="clear" w:color="auto" w:fill="C0C0C0"/>
          </w:tcPr>
          <w:p w14:paraId="27F12C3C" w14:textId="77777777" w:rsidR="009C605C" w:rsidRPr="000A0A5F" w:rsidRDefault="009C605C">
            <w:pPr>
              <w:pStyle w:val="TAH"/>
            </w:pPr>
          </w:p>
          <w:p w14:paraId="6A3AB055" w14:textId="77777777" w:rsidR="009C605C" w:rsidRPr="000A0A5F" w:rsidRDefault="009C605C">
            <w:pPr>
              <w:pStyle w:val="TAH"/>
            </w:pPr>
            <w:r w:rsidRPr="000A0A5F">
              <w:t>Remarks</w:t>
            </w:r>
          </w:p>
        </w:tc>
      </w:tr>
      <w:tr w:rsidR="009C605C" w:rsidRPr="000A0A5F" w14:paraId="6D75B479" w14:textId="77777777" w:rsidTr="00FF0AF8">
        <w:tc>
          <w:tcPr>
            <w:tcW w:w="536" w:type="pct"/>
            <w:vMerge/>
            <w:shd w:val="clear" w:color="auto" w:fill="BFBFBF"/>
            <w:vAlign w:val="center"/>
          </w:tcPr>
          <w:p w14:paraId="4D1952D7" w14:textId="77777777" w:rsidR="009C605C" w:rsidRPr="000A0A5F" w:rsidRDefault="009C605C">
            <w:pPr>
              <w:pStyle w:val="TAL"/>
              <w:jc w:val="center"/>
            </w:pPr>
          </w:p>
        </w:tc>
        <w:tc>
          <w:tcPr>
            <w:tcW w:w="1455" w:type="pct"/>
            <w:shd w:val="clear" w:color="auto" w:fill="auto"/>
          </w:tcPr>
          <w:p w14:paraId="5F8BDCFE" w14:textId="77777777" w:rsidR="009C605C" w:rsidRPr="000A0A5F" w:rsidRDefault="009C605C">
            <w:pPr>
              <w:pStyle w:val="TAL"/>
            </w:pPr>
            <w:r w:rsidRPr="000A0A5F">
              <w:t>NpConfiguration</w:t>
            </w:r>
          </w:p>
        </w:tc>
        <w:tc>
          <w:tcPr>
            <w:tcW w:w="585" w:type="pct"/>
          </w:tcPr>
          <w:p w14:paraId="13A9E2C7" w14:textId="77777777" w:rsidR="009C605C" w:rsidRPr="000A0A5F" w:rsidRDefault="009C605C">
            <w:pPr>
              <w:pStyle w:val="TAL"/>
            </w:pPr>
            <w:r w:rsidRPr="000A0A5F">
              <w:t>1</w:t>
            </w:r>
          </w:p>
        </w:tc>
        <w:tc>
          <w:tcPr>
            <w:tcW w:w="654" w:type="pct"/>
          </w:tcPr>
          <w:p w14:paraId="776DB259" w14:textId="77777777" w:rsidR="009C605C" w:rsidRPr="000A0A5F" w:rsidRDefault="009C605C">
            <w:pPr>
              <w:pStyle w:val="TAL"/>
            </w:pPr>
            <w:r w:rsidRPr="000A0A5F">
              <w:t>201 Created</w:t>
            </w:r>
          </w:p>
        </w:tc>
        <w:tc>
          <w:tcPr>
            <w:tcW w:w="1770" w:type="pct"/>
          </w:tcPr>
          <w:p w14:paraId="465FFA2A" w14:textId="77777777" w:rsidR="009C605C" w:rsidRPr="000A0A5F" w:rsidRDefault="009C605C">
            <w:pPr>
              <w:pStyle w:val="TAL"/>
              <w:spacing w:afterLines="50" w:after="120"/>
            </w:pPr>
            <w:r w:rsidRPr="000A0A5F">
              <w:t xml:space="preserve">The configuration was created successfully. </w:t>
            </w:r>
          </w:p>
          <w:p w14:paraId="6B0D0495" w14:textId="77777777" w:rsidR="009C605C" w:rsidRPr="000A0A5F" w:rsidRDefault="009C605C">
            <w:pPr>
              <w:pStyle w:val="TAL"/>
            </w:pPr>
            <w:r w:rsidRPr="000A0A5F">
              <w:t>The URI of the created resource shall be returned in the "Location" HTTP header</w:t>
            </w:r>
            <w:r w:rsidRPr="000A0A5F">
              <w:rPr>
                <w:lang w:eastAsia="zh-CN"/>
              </w:rPr>
              <w:t>.</w:t>
            </w:r>
          </w:p>
        </w:tc>
      </w:tr>
      <w:tr w:rsidR="009C605C" w:rsidRPr="000A0A5F" w14:paraId="0E341CCD" w14:textId="77777777" w:rsidTr="00FF0AF8">
        <w:tc>
          <w:tcPr>
            <w:tcW w:w="536" w:type="pct"/>
            <w:vMerge/>
            <w:shd w:val="clear" w:color="auto" w:fill="BFBFBF"/>
            <w:vAlign w:val="center"/>
          </w:tcPr>
          <w:p w14:paraId="579978F9" w14:textId="77777777" w:rsidR="009C605C" w:rsidRPr="000A0A5F" w:rsidRDefault="009C605C">
            <w:pPr>
              <w:pStyle w:val="TAL"/>
              <w:jc w:val="center"/>
            </w:pPr>
          </w:p>
        </w:tc>
        <w:tc>
          <w:tcPr>
            <w:tcW w:w="1455" w:type="pct"/>
            <w:shd w:val="clear" w:color="auto" w:fill="auto"/>
          </w:tcPr>
          <w:p w14:paraId="35C2BB67" w14:textId="77777777" w:rsidR="009C605C" w:rsidRPr="000A0A5F" w:rsidRDefault="009C605C">
            <w:pPr>
              <w:pStyle w:val="TAL"/>
            </w:pPr>
            <w:r w:rsidRPr="000A0A5F">
              <w:t>ProblemDetails</w:t>
            </w:r>
          </w:p>
        </w:tc>
        <w:tc>
          <w:tcPr>
            <w:tcW w:w="585" w:type="pct"/>
          </w:tcPr>
          <w:p w14:paraId="0A9C3B2F" w14:textId="77777777" w:rsidR="009C605C" w:rsidRPr="000A0A5F" w:rsidRDefault="009C605C">
            <w:pPr>
              <w:pStyle w:val="TAL"/>
            </w:pPr>
            <w:r w:rsidRPr="000A0A5F">
              <w:t>0..1</w:t>
            </w:r>
          </w:p>
        </w:tc>
        <w:tc>
          <w:tcPr>
            <w:tcW w:w="654" w:type="pct"/>
          </w:tcPr>
          <w:p w14:paraId="2697289B" w14:textId="77777777" w:rsidR="009C605C" w:rsidRPr="000A0A5F" w:rsidRDefault="009C605C">
            <w:pPr>
              <w:pStyle w:val="TAL"/>
            </w:pPr>
            <w:r w:rsidRPr="000A0A5F">
              <w:t>403 Forbidden</w:t>
            </w:r>
          </w:p>
        </w:tc>
        <w:tc>
          <w:tcPr>
            <w:tcW w:w="1770" w:type="pct"/>
          </w:tcPr>
          <w:p w14:paraId="0FFD946F" w14:textId="77777777" w:rsidR="009C605C" w:rsidRPr="000A0A5F" w:rsidRDefault="009C605C">
            <w:pPr>
              <w:pStyle w:val="TAL"/>
              <w:spacing w:afterLines="50" w:after="120"/>
            </w:pPr>
            <w:r w:rsidRPr="000A0A5F">
              <w:t>(NOTE 2)</w:t>
            </w:r>
          </w:p>
        </w:tc>
      </w:tr>
      <w:tr w:rsidR="009C605C" w:rsidRPr="000A0A5F" w14:paraId="176E8E74" w14:textId="77777777" w:rsidTr="00FF0AF8">
        <w:tc>
          <w:tcPr>
            <w:tcW w:w="536" w:type="pct"/>
            <w:vMerge/>
            <w:shd w:val="clear" w:color="auto" w:fill="BFBFBF"/>
            <w:vAlign w:val="center"/>
          </w:tcPr>
          <w:p w14:paraId="004199FA" w14:textId="77777777" w:rsidR="009C605C" w:rsidRPr="000A0A5F" w:rsidRDefault="009C605C">
            <w:pPr>
              <w:pStyle w:val="TAL"/>
              <w:jc w:val="center"/>
            </w:pPr>
          </w:p>
        </w:tc>
        <w:tc>
          <w:tcPr>
            <w:tcW w:w="1455" w:type="pct"/>
            <w:shd w:val="clear" w:color="auto" w:fill="auto"/>
          </w:tcPr>
          <w:p w14:paraId="6FBCB374" w14:textId="77777777" w:rsidR="009C605C" w:rsidRPr="000A0A5F" w:rsidRDefault="00A34B09">
            <w:pPr>
              <w:pStyle w:val="TAL"/>
            </w:pPr>
            <w:r w:rsidRPr="000A0A5F">
              <w:t>ProblemDetails</w:t>
            </w:r>
          </w:p>
        </w:tc>
        <w:tc>
          <w:tcPr>
            <w:tcW w:w="585" w:type="pct"/>
          </w:tcPr>
          <w:p w14:paraId="353D6CB8" w14:textId="77777777" w:rsidR="009C605C" w:rsidRPr="000A0A5F" w:rsidRDefault="00A34B09">
            <w:pPr>
              <w:pStyle w:val="TAL"/>
            </w:pPr>
            <w:r w:rsidRPr="000A0A5F">
              <w:t>0..1</w:t>
            </w:r>
          </w:p>
        </w:tc>
        <w:tc>
          <w:tcPr>
            <w:tcW w:w="654" w:type="pct"/>
          </w:tcPr>
          <w:p w14:paraId="10808F36" w14:textId="77777777" w:rsidR="009C605C" w:rsidRPr="000A0A5F" w:rsidRDefault="00A34B09">
            <w:pPr>
              <w:pStyle w:val="TAL"/>
            </w:pPr>
            <w:r w:rsidRPr="000A0A5F">
              <w:t>404 Not Found</w:t>
            </w:r>
          </w:p>
        </w:tc>
        <w:tc>
          <w:tcPr>
            <w:tcW w:w="1770" w:type="pct"/>
          </w:tcPr>
          <w:p w14:paraId="2F02BF38" w14:textId="77777777" w:rsidR="009C605C" w:rsidRPr="000A0A5F" w:rsidRDefault="00437978">
            <w:pPr>
              <w:pStyle w:val="TAL"/>
            </w:pPr>
            <w:r w:rsidRPr="000A0A5F">
              <w:t>(NOTE 2)</w:t>
            </w:r>
          </w:p>
        </w:tc>
      </w:tr>
      <w:tr w:rsidR="00CB0DD7" w:rsidRPr="000A0A5F" w14:paraId="0E79C6D4" w14:textId="77777777" w:rsidTr="00FF0AF8">
        <w:tc>
          <w:tcPr>
            <w:tcW w:w="5000" w:type="pct"/>
            <w:gridSpan w:val="5"/>
            <w:shd w:val="clear" w:color="auto" w:fill="auto"/>
            <w:vAlign w:val="center"/>
          </w:tcPr>
          <w:p w14:paraId="075BBA15" w14:textId="77777777" w:rsidR="00CB0DD7" w:rsidRPr="000A0A5F" w:rsidRDefault="00CB0DD7">
            <w:pPr>
              <w:pStyle w:val="TAN"/>
            </w:pPr>
            <w:r w:rsidRPr="000A0A5F">
              <w:t>NOTE 1:</w:t>
            </w:r>
            <w:r w:rsidRPr="000A0A5F">
              <w:tab/>
              <w:t>The mandatory HTTP error status codes for the POST method listed in table 5.2.6-1 also apply.</w:t>
            </w:r>
          </w:p>
          <w:p w14:paraId="64FE651C" w14:textId="77777777" w:rsidR="00CB0DD7" w:rsidRPr="000A0A5F" w:rsidRDefault="00CB0DD7">
            <w:pPr>
              <w:pStyle w:val="TAN"/>
            </w:pPr>
            <w:r w:rsidRPr="000A0A5F">
              <w:t>NOTE 2:</w:t>
            </w:r>
            <w:r w:rsidRPr="000A0A5F">
              <w:tab/>
            </w:r>
            <w:r w:rsidR="009A78CB" w:rsidRPr="000A0A5F">
              <w:t>Failure cases are described</w:t>
            </w:r>
            <w:r w:rsidRPr="000A0A5F">
              <w:t xml:space="preserve"> in clause 5.13.5.3.</w:t>
            </w:r>
          </w:p>
        </w:tc>
      </w:tr>
    </w:tbl>
    <w:p w14:paraId="70CD7CD1" w14:textId="77777777" w:rsidR="00CB0DD7" w:rsidRPr="000A0A5F" w:rsidRDefault="00CB0DD7">
      <w:pPr>
        <w:rPr>
          <w:noProof/>
        </w:rPr>
      </w:pPr>
    </w:p>
    <w:p w14:paraId="163A5AE9" w14:textId="77777777" w:rsidR="00CB0DD7" w:rsidRPr="000A0A5F" w:rsidRDefault="00CB0DD7">
      <w:pPr>
        <w:pStyle w:val="TH"/>
      </w:pPr>
      <w:r w:rsidRPr="000A0A5F">
        <w:t>Table</w:t>
      </w:r>
      <w:r w:rsidRPr="000A0A5F">
        <w:rPr>
          <w:noProof/>
        </w:rPr>
        <w:t> </w:t>
      </w:r>
      <w:r w:rsidRPr="000A0A5F">
        <w:t xml:space="preserve">5.13.3.2.3.4-3: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AA9C2D4" w14:textId="77777777" w:rsidTr="00846044">
        <w:trPr>
          <w:jc w:val="center"/>
        </w:trPr>
        <w:tc>
          <w:tcPr>
            <w:tcW w:w="825" w:type="pct"/>
            <w:tcBorders>
              <w:bottom w:val="single" w:sz="6" w:space="0" w:color="auto"/>
            </w:tcBorders>
            <w:shd w:val="clear" w:color="auto" w:fill="C0C0C0"/>
          </w:tcPr>
          <w:p w14:paraId="57BE4F38"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3AF2087C"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723C6186"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117641C7"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00C61895" w14:textId="77777777" w:rsidR="00CB0DD7" w:rsidRPr="000A0A5F" w:rsidRDefault="00CB0DD7">
            <w:pPr>
              <w:pStyle w:val="TAH"/>
            </w:pPr>
            <w:r w:rsidRPr="000A0A5F">
              <w:t>Description</w:t>
            </w:r>
          </w:p>
        </w:tc>
      </w:tr>
      <w:tr w:rsidR="00CB0DD7" w:rsidRPr="000A0A5F" w14:paraId="63DE99DE" w14:textId="77777777" w:rsidTr="00846044">
        <w:trPr>
          <w:jc w:val="center"/>
        </w:trPr>
        <w:tc>
          <w:tcPr>
            <w:tcW w:w="825" w:type="pct"/>
            <w:tcBorders>
              <w:top w:val="single" w:sz="6" w:space="0" w:color="auto"/>
            </w:tcBorders>
            <w:shd w:val="clear" w:color="auto" w:fill="auto"/>
          </w:tcPr>
          <w:p w14:paraId="6DA4096B" w14:textId="77777777" w:rsidR="00CB0DD7" w:rsidRPr="000A0A5F" w:rsidRDefault="00CB0DD7">
            <w:pPr>
              <w:pStyle w:val="TAL"/>
            </w:pPr>
            <w:r w:rsidRPr="000A0A5F">
              <w:t>Location</w:t>
            </w:r>
          </w:p>
        </w:tc>
        <w:tc>
          <w:tcPr>
            <w:tcW w:w="732" w:type="pct"/>
            <w:tcBorders>
              <w:top w:val="single" w:sz="6" w:space="0" w:color="auto"/>
            </w:tcBorders>
          </w:tcPr>
          <w:p w14:paraId="490A4156" w14:textId="77777777" w:rsidR="00CB0DD7" w:rsidRPr="000A0A5F" w:rsidRDefault="00CB0DD7">
            <w:pPr>
              <w:pStyle w:val="TAL"/>
            </w:pPr>
            <w:r w:rsidRPr="000A0A5F">
              <w:t>string</w:t>
            </w:r>
          </w:p>
        </w:tc>
        <w:tc>
          <w:tcPr>
            <w:tcW w:w="217" w:type="pct"/>
            <w:tcBorders>
              <w:top w:val="single" w:sz="6" w:space="0" w:color="auto"/>
            </w:tcBorders>
          </w:tcPr>
          <w:p w14:paraId="297956A3" w14:textId="77777777" w:rsidR="00CB0DD7" w:rsidRPr="000A0A5F" w:rsidRDefault="00CB0DD7">
            <w:pPr>
              <w:pStyle w:val="TAC"/>
            </w:pPr>
            <w:r w:rsidRPr="000A0A5F">
              <w:t>M</w:t>
            </w:r>
          </w:p>
        </w:tc>
        <w:tc>
          <w:tcPr>
            <w:tcW w:w="581" w:type="pct"/>
            <w:tcBorders>
              <w:top w:val="single" w:sz="6" w:space="0" w:color="auto"/>
            </w:tcBorders>
          </w:tcPr>
          <w:p w14:paraId="2EFD6F40"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4BA1C164" w14:textId="77777777" w:rsidR="009A78CB" w:rsidRPr="000A0A5F" w:rsidRDefault="00CB0DD7">
            <w:pPr>
              <w:pStyle w:val="TAL"/>
              <w:rPr>
                <w:noProof/>
              </w:rPr>
            </w:pPr>
            <w:r w:rsidRPr="000A0A5F">
              <w:t>Contains the URI of the newly created resource, according to the structure:</w:t>
            </w:r>
          </w:p>
          <w:p w14:paraId="1784FCB0" w14:textId="77777777" w:rsidR="00CB0DD7" w:rsidRPr="000A0A5F" w:rsidRDefault="00CB0DD7">
            <w:pPr>
              <w:pStyle w:val="TAL"/>
            </w:pPr>
            <w:r w:rsidRPr="000A0A5F">
              <w:t>{apiRoot}/3gpp-network-parameter-configuration/v1/{scsAsId}/configurations/{configurationId}</w:t>
            </w:r>
          </w:p>
        </w:tc>
      </w:tr>
    </w:tbl>
    <w:p w14:paraId="6DC1C0BF" w14:textId="77777777" w:rsidR="00CB0DD7" w:rsidRPr="000A0A5F" w:rsidRDefault="00CB0DD7"/>
    <w:p w14:paraId="3D0C5D31" w14:textId="77777777" w:rsidR="00CB0DD7" w:rsidRPr="000A0A5F" w:rsidRDefault="00CB0DD7">
      <w:pPr>
        <w:pStyle w:val="Heading6"/>
      </w:pPr>
      <w:bookmarkStart w:id="9629" w:name="_Toc11247853"/>
      <w:bookmarkStart w:id="9630" w:name="_Toc27044997"/>
      <w:bookmarkStart w:id="9631" w:name="_Toc36034039"/>
      <w:bookmarkStart w:id="9632" w:name="_Toc45132186"/>
      <w:bookmarkStart w:id="9633" w:name="_Toc49776471"/>
      <w:bookmarkStart w:id="9634" w:name="_Toc51747391"/>
      <w:bookmarkStart w:id="9635" w:name="_Toc66360967"/>
      <w:bookmarkStart w:id="9636" w:name="_Toc68105472"/>
      <w:bookmarkStart w:id="9637" w:name="_Toc74756102"/>
      <w:bookmarkStart w:id="9638" w:name="_Toc105674979"/>
      <w:bookmarkStart w:id="9639" w:name="_Toc130503047"/>
      <w:bookmarkStart w:id="9640" w:name="_Toc153625835"/>
      <w:bookmarkStart w:id="9641" w:name="_Toc170114980"/>
      <w:r w:rsidRPr="000A0A5F">
        <w:t>5.13.3.2.3.5</w:t>
      </w:r>
      <w:r w:rsidRPr="000A0A5F">
        <w:tab/>
        <w:t>DELETE</w:t>
      </w:r>
      <w:bookmarkEnd w:id="9629"/>
      <w:bookmarkEnd w:id="9630"/>
      <w:bookmarkEnd w:id="9631"/>
      <w:bookmarkEnd w:id="9632"/>
      <w:bookmarkEnd w:id="9633"/>
      <w:bookmarkEnd w:id="9634"/>
      <w:bookmarkEnd w:id="9635"/>
      <w:bookmarkEnd w:id="9636"/>
      <w:bookmarkEnd w:id="9637"/>
      <w:bookmarkEnd w:id="9638"/>
      <w:bookmarkEnd w:id="9639"/>
      <w:bookmarkEnd w:id="9640"/>
      <w:bookmarkEnd w:id="9641"/>
    </w:p>
    <w:p w14:paraId="1E5FF9BE"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62FCB8CD" w14:textId="77777777" w:rsidR="00CB0DD7" w:rsidRPr="000A0A5F" w:rsidRDefault="00CB0DD7">
      <w:pPr>
        <w:pStyle w:val="Heading4"/>
      </w:pPr>
      <w:bookmarkStart w:id="9642" w:name="_Toc11247854"/>
      <w:bookmarkStart w:id="9643" w:name="_Toc27044998"/>
      <w:bookmarkStart w:id="9644" w:name="_Toc36034040"/>
      <w:bookmarkStart w:id="9645" w:name="_Toc45132187"/>
      <w:bookmarkStart w:id="9646" w:name="_Toc49776472"/>
      <w:bookmarkStart w:id="9647" w:name="_Toc51747392"/>
      <w:bookmarkStart w:id="9648" w:name="_Toc66360968"/>
      <w:bookmarkStart w:id="9649" w:name="_Toc68105473"/>
      <w:bookmarkStart w:id="9650" w:name="_Toc74756103"/>
      <w:bookmarkStart w:id="9651" w:name="_Toc105674980"/>
      <w:bookmarkStart w:id="9652" w:name="_Toc130503048"/>
      <w:bookmarkStart w:id="9653" w:name="_Toc153625836"/>
      <w:bookmarkStart w:id="9654" w:name="_Toc170114981"/>
      <w:r w:rsidRPr="000A0A5F">
        <w:t>5.13.3.3</w:t>
      </w:r>
      <w:r w:rsidRPr="000A0A5F">
        <w:tab/>
        <w:t>Resource: Individual NP Configuration</w:t>
      </w:r>
      <w:bookmarkEnd w:id="9642"/>
      <w:bookmarkEnd w:id="9643"/>
      <w:bookmarkEnd w:id="9644"/>
      <w:bookmarkEnd w:id="9645"/>
      <w:bookmarkEnd w:id="9646"/>
      <w:bookmarkEnd w:id="9647"/>
      <w:bookmarkEnd w:id="9648"/>
      <w:bookmarkEnd w:id="9649"/>
      <w:bookmarkEnd w:id="9650"/>
      <w:bookmarkEnd w:id="9651"/>
      <w:bookmarkEnd w:id="9652"/>
      <w:bookmarkEnd w:id="9653"/>
      <w:bookmarkEnd w:id="9654"/>
    </w:p>
    <w:p w14:paraId="144A74F4" w14:textId="77777777" w:rsidR="00CB0DD7" w:rsidRPr="000A0A5F" w:rsidRDefault="00CB0DD7">
      <w:pPr>
        <w:pStyle w:val="Heading5"/>
      </w:pPr>
      <w:bookmarkStart w:id="9655" w:name="_Toc11247855"/>
      <w:bookmarkStart w:id="9656" w:name="_Toc27044999"/>
      <w:bookmarkStart w:id="9657" w:name="_Toc36034041"/>
      <w:bookmarkStart w:id="9658" w:name="_Toc45132188"/>
      <w:bookmarkStart w:id="9659" w:name="_Toc49776473"/>
      <w:bookmarkStart w:id="9660" w:name="_Toc51747393"/>
      <w:bookmarkStart w:id="9661" w:name="_Toc66360969"/>
      <w:bookmarkStart w:id="9662" w:name="_Toc68105474"/>
      <w:bookmarkStart w:id="9663" w:name="_Toc74756104"/>
      <w:bookmarkStart w:id="9664" w:name="_Toc105674981"/>
      <w:bookmarkStart w:id="9665" w:name="_Toc130503049"/>
      <w:bookmarkStart w:id="9666" w:name="_Toc153625837"/>
      <w:bookmarkStart w:id="9667" w:name="_Toc170114982"/>
      <w:r w:rsidRPr="000A0A5F">
        <w:t>5.13.3.3.1</w:t>
      </w:r>
      <w:r w:rsidRPr="000A0A5F">
        <w:tab/>
        <w:t>Introduction</w:t>
      </w:r>
      <w:bookmarkEnd w:id="9655"/>
      <w:bookmarkEnd w:id="9656"/>
      <w:bookmarkEnd w:id="9657"/>
      <w:bookmarkEnd w:id="9658"/>
      <w:bookmarkEnd w:id="9659"/>
      <w:bookmarkEnd w:id="9660"/>
      <w:bookmarkEnd w:id="9661"/>
      <w:bookmarkEnd w:id="9662"/>
      <w:bookmarkEnd w:id="9663"/>
      <w:bookmarkEnd w:id="9664"/>
      <w:bookmarkEnd w:id="9665"/>
      <w:bookmarkEnd w:id="9666"/>
      <w:bookmarkEnd w:id="9667"/>
    </w:p>
    <w:p w14:paraId="07757E60" w14:textId="77777777" w:rsidR="00CB0DD7" w:rsidRPr="000A0A5F" w:rsidRDefault="00CB0DD7">
      <w:r w:rsidRPr="000A0A5F">
        <w:rPr>
          <w:noProof/>
          <w:lang w:eastAsia="zh-CN"/>
        </w:rPr>
        <w:t>This resource allows an</w:t>
      </w:r>
      <w:r w:rsidRPr="000A0A5F">
        <w:rPr>
          <w:rFonts w:hint="eastAsia"/>
          <w:noProof/>
          <w:lang w:eastAsia="zh-CN"/>
        </w:rPr>
        <w:t xml:space="preserve"> SCS/AS </w:t>
      </w:r>
      <w:r w:rsidRPr="000A0A5F">
        <w:rPr>
          <w:noProof/>
          <w:lang w:eastAsia="zh-CN"/>
        </w:rPr>
        <w:t>to query, update and delete a network parameter configuration indicated by the resource URI as defined in clause 5.13.3.3.2.</w:t>
      </w:r>
    </w:p>
    <w:p w14:paraId="417DD229" w14:textId="77777777" w:rsidR="00CB0DD7" w:rsidRPr="000A0A5F" w:rsidRDefault="00CB0DD7">
      <w:pPr>
        <w:pStyle w:val="Heading5"/>
      </w:pPr>
      <w:bookmarkStart w:id="9668" w:name="_Toc11247856"/>
      <w:bookmarkStart w:id="9669" w:name="_Toc27045000"/>
      <w:bookmarkStart w:id="9670" w:name="_Toc36034042"/>
      <w:bookmarkStart w:id="9671" w:name="_Toc45132189"/>
      <w:bookmarkStart w:id="9672" w:name="_Toc49776474"/>
      <w:bookmarkStart w:id="9673" w:name="_Toc51747394"/>
      <w:bookmarkStart w:id="9674" w:name="_Toc66360970"/>
      <w:bookmarkStart w:id="9675" w:name="_Toc68105475"/>
      <w:bookmarkStart w:id="9676" w:name="_Toc74756105"/>
      <w:bookmarkStart w:id="9677" w:name="_Toc105674982"/>
      <w:bookmarkStart w:id="9678" w:name="_Toc130503050"/>
      <w:bookmarkStart w:id="9679" w:name="_Toc153625838"/>
      <w:bookmarkStart w:id="9680" w:name="_Toc170114983"/>
      <w:r w:rsidRPr="000A0A5F">
        <w:t>5.13.3.3.2</w:t>
      </w:r>
      <w:r w:rsidRPr="000A0A5F">
        <w:tab/>
        <w:t>Resource definition</w:t>
      </w:r>
      <w:bookmarkEnd w:id="9668"/>
      <w:bookmarkEnd w:id="9669"/>
      <w:bookmarkEnd w:id="9670"/>
      <w:bookmarkEnd w:id="9671"/>
      <w:bookmarkEnd w:id="9672"/>
      <w:bookmarkEnd w:id="9673"/>
      <w:bookmarkEnd w:id="9674"/>
      <w:bookmarkEnd w:id="9675"/>
      <w:bookmarkEnd w:id="9676"/>
      <w:bookmarkEnd w:id="9677"/>
      <w:bookmarkEnd w:id="9678"/>
      <w:bookmarkEnd w:id="9679"/>
      <w:bookmarkEnd w:id="9680"/>
    </w:p>
    <w:p w14:paraId="12F44BF5" w14:textId="77777777" w:rsidR="00CB0DD7" w:rsidRPr="000A0A5F" w:rsidRDefault="00CB0DD7">
      <w:r w:rsidRPr="000A0A5F">
        <w:t xml:space="preserve">Resource URI: </w:t>
      </w:r>
      <w:r w:rsidRPr="000A0A5F">
        <w:rPr>
          <w:b/>
        </w:rPr>
        <w:t>{apiRoot}/3gpp-network-parameter-configuration/v1/{scsAsId}/</w:t>
      </w:r>
      <w:r w:rsidRPr="000A0A5F">
        <w:rPr>
          <w:b/>
          <w:noProof/>
          <w:lang w:eastAsia="zh-CN"/>
        </w:rPr>
        <w:t>configuration</w:t>
      </w:r>
      <w:r w:rsidRPr="000A0A5F">
        <w:rPr>
          <w:b/>
        </w:rPr>
        <w:t>s/{</w:t>
      </w:r>
      <w:r w:rsidRPr="000A0A5F">
        <w:rPr>
          <w:b/>
          <w:noProof/>
          <w:lang w:eastAsia="zh-CN"/>
        </w:rPr>
        <w:t>configuration</w:t>
      </w:r>
      <w:r w:rsidRPr="000A0A5F">
        <w:rPr>
          <w:b/>
        </w:rPr>
        <w:t>Id}</w:t>
      </w:r>
    </w:p>
    <w:p w14:paraId="4112C068" w14:textId="77777777" w:rsidR="00CB0DD7" w:rsidRPr="000A0A5F" w:rsidRDefault="00CB0DD7">
      <w:pPr>
        <w:rPr>
          <w:rFonts w:ascii="Arial" w:hAnsi="Arial" w:cs="Arial"/>
        </w:rPr>
      </w:pPr>
      <w:r w:rsidRPr="000A0A5F">
        <w:t>This resource shall support the resource URI variables defined in table 5.13.3.3.2-1</w:t>
      </w:r>
      <w:r w:rsidRPr="000A0A5F">
        <w:rPr>
          <w:rFonts w:ascii="Arial" w:hAnsi="Arial" w:cs="Arial"/>
        </w:rPr>
        <w:t>.</w:t>
      </w:r>
    </w:p>
    <w:p w14:paraId="076C3DC9" w14:textId="77777777" w:rsidR="00CB0DD7" w:rsidRPr="000A0A5F" w:rsidRDefault="00CB0DD7">
      <w:pPr>
        <w:pStyle w:val="TH"/>
        <w:rPr>
          <w:rFonts w:cs="Arial"/>
        </w:rPr>
      </w:pPr>
      <w:r w:rsidRPr="000A0A5F">
        <w:t>Table 5.13.3.2.2-1: Resource URI variables for resource "Individual NP Configuration"</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46EF293F" w14:textId="77777777" w:rsidTr="00FF0AF8">
        <w:trPr>
          <w:jc w:val="center"/>
        </w:trPr>
        <w:tc>
          <w:tcPr>
            <w:tcW w:w="1020" w:type="pct"/>
            <w:shd w:val="clear" w:color="000000" w:fill="C0C0C0"/>
          </w:tcPr>
          <w:p w14:paraId="5E8AFFFD" w14:textId="77777777" w:rsidR="00CB0DD7" w:rsidRPr="000A0A5F" w:rsidRDefault="00CB0DD7">
            <w:pPr>
              <w:pStyle w:val="TAH"/>
            </w:pPr>
            <w:r w:rsidRPr="000A0A5F">
              <w:t>Name</w:t>
            </w:r>
          </w:p>
        </w:tc>
        <w:tc>
          <w:tcPr>
            <w:tcW w:w="679" w:type="pct"/>
            <w:shd w:val="clear" w:color="000000" w:fill="C0C0C0"/>
          </w:tcPr>
          <w:p w14:paraId="158B810D" w14:textId="77777777" w:rsidR="00CB0DD7" w:rsidRPr="000A0A5F" w:rsidRDefault="00CB0DD7">
            <w:pPr>
              <w:pStyle w:val="TAH"/>
            </w:pPr>
            <w:r w:rsidRPr="000A0A5F">
              <w:t>Data type</w:t>
            </w:r>
          </w:p>
        </w:tc>
        <w:tc>
          <w:tcPr>
            <w:tcW w:w="3302" w:type="pct"/>
            <w:shd w:val="clear" w:color="000000" w:fill="C0C0C0"/>
            <w:vAlign w:val="center"/>
          </w:tcPr>
          <w:p w14:paraId="23E29808" w14:textId="77777777" w:rsidR="00CB0DD7" w:rsidRPr="000A0A5F" w:rsidRDefault="00CB0DD7">
            <w:pPr>
              <w:pStyle w:val="TAH"/>
            </w:pPr>
            <w:r w:rsidRPr="000A0A5F">
              <w:t>Definition</w:t>
            </w:r>
          </w:p>
        </w:tc>
      </w:tr>
      <w:tr w:rsidR="00CB0DD7" w:rsidRPr="000A0A5F" w14:paraId="2D1F8736" w14:textId="77777777" w:rsidTr="00FF0AF8">
        <w:trPr>
          <w:jc w:val="center"/>
        </w:trPr>
        <w:tc>
          <w:tcPr>
            <w:tcW w:w="1020" w:type="pct"/>
            <w:shd w:val="clear" w:color="auto" w:fill="auto"/>
          </w:tcPr>
          <w:p w14:paraId="600E3485" w14:textId="77777777" w:rsidR="00CB0DD7" w:rsidRPr="000A0A5F" w:rsidRDefault="00CB0DD7">
            <w:pPr>
              <w:pStyle w:val="TAL"/>
            </w:pPr>
            <w:r w:rsidRPr="000A0A5F">
              <w:t>apiRoot</w:t>
            </w:r>
          </w:p>
        </w:tc>
        <w:tc>
          <w:tcPr>
            <w:tcW w:w="679" w:type="pct"/>
          </w:tcPr>
          <w:p w14:paraId="1C01BBF8" w14:textId="77777777" w:rsidR="00CB0DD7" w:rsidRPr="000A0A5F" w:rsidRDefault="00CB0DD7">
            <w:pPr>
              <w:pStyle w:val="TAL"/>
            </w:pPr>
            <w:r w:rsidRPr="000A0A5F">
              <w:t>string</w:t>
            </w:r>
          </w:p>
        </w:tc>
        <w:tc>
          <w:tcPr>
            <w:tcW w:w="3302" w:type="pct"/>
            <w:shd w:val="clear" w:color="auto" w:fill="auto"/>
            <w:vAlign w:val="center"/>
          </w:tcPr>
          <w:p w14:paraId="0994D0EB"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6BFB8D2" w14:textId="77777777" w:rsidTr="00FF0AF8">
        <w:trPr>
          <w:jc w:val="center"/>
        </w:trPr>
        <w:tc>
          <w:tcPr>
            <w:tcW w:w="1020" w:type="pct"/>
            <w:shd w:val="clear" w:color="auto" w:fill="auto"/>
          </w:tcPr>
          <w:p w14:paraId="2D92F32B" w14:textId="77777777" w:rsidR="00CB0DD7" w:rsidRPr="000A0A5F" w:rsidRDefault="00CB0DD7">
            <w:pPr>
              <w:pStyle w:val="TAL"/>
            </w:pPr>
            <w:r w:rsidRPr="000A0A5F">
              <w:t>scsAsId</w:t>
            </w:r>
          </w:p>
        </w:tc>
        <w:tc>
          <w:tcPr>
            <w:tcW w:w="679" w:type="pct"/>
          </w:tcPr>
          <w:p w14:paraId="79877635"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5CCEDB4B" w14:textId="77777777" w:rsidR="00CB0DD7" w:rsidRPr="000A0A5F" w:rsidRDefault="00CB0DD7">
            <w:pPr>
              <w:pStyle w:val="TAL"/>
            </w:pPr>
            <w:r w:rsidRPr="000A0A5F">
              <w:t>Identifier of the SCS/AS</w:t>
            </w:r>
            <w:r w:rsidRPr="000A0A5F">
              <w:rPr>
                <w:rFonts w:eastAsia="Times New Roman"/>
              </w:rPr>
              <w:t>.</w:t>
            </w:r>
          </w:p>
        </w:tc>
      </w:tr>
      <w:tr w:rsidR="00CB0DD7" w:rsidRPr="000A0A5F" w14:paraId="157012E9" w14:textId="77777777" w:rsidTr="00FF0AF8">
        <w:trPr>
          <w:jc w:val="center"/>
        </w:trPr>
        <w:tc>
          <w:tcPr>
            <w:tcW w:w="1020" w:type="pct"/>
            <w:shd w:val="clear" w:color="auto" w:fill="auto"/>
          </w:tcPr>
          <w:p w14:paraId="04220B56" w14:textId="77777777" w:rsidR="00CB0DD7" w:rsidRPr="000A0A5F" w:rsidRDefault="00CB0DD7">
            <w:pPr>
              <w:pStyle w:val="TAL"/>
              <w:rPr>
                <w:rFonts w:hint="eastAsia"/>
                <w:lang w:eastAsia="zh-CN"/>
              </w:rPr>
            </w:pPr>
            <w:r w:rsidRPr="000A0A5F">
              <w:rPr>
                <w:noProof/>
                <w:lang w:eastAsia="zh-CN"/>
              </w:rPr>
              <w:t>configuration</w:t>
            </w:r>
            <w:r w:rsidRPr="000A0A5F">
              <w:rPr>
                <w:rFonts w:hint="eastAsia"/>
                <w:lang w:eastAsia="zh-CN"/>
              </w:rPr>
              <w:t>Id</w:t>
            </w:r>
          </w:p>
        </w:tc>
        <w:tc>
          <w:tcPr>
            <w:tcW w:w="679" w:type="pct"/>
          </w:tcPr>
          <w:p w14:paraId="29199AD1" w14:textId="77777777" w:rsidR="00CB0DD7" w:rsidRPr="000A0A5F" w:rsidRDefault="00CB0DD7">
            <w:pPr>
              <w:pStyle w:val="TAL"/>
            </w:pPr>
            <w:r w:rsidRPr="000A0A5F">
              <w:t>string</w:t>
            </w:r>
          </w:p>
        </w:tc>
        <w:tc>
          <w:tcPr>
            <w:tcW w:w="3302" w:type="pct"/>
            <w:shd w:val="clear" w:color="auto" w:fill="auto"/>
            <w:vAlign w:val="center"/>
          </w:tcPr>
          <w:p w14:paraId="5654FCB8" w14:textId="77777777" w:rsidR="00CB0DD7" w:rsidRPr="000A0A5F" w:rsidRDefault="00CB0DD7">
            <w:pPr>
              <w:pStyle w:val="TAL"/>
              <w:rPr>
                <w:rFonts w:hint="eastAsia"/>
                <w:lang w:eastAsia="zh-CN"/>
              </w:rPr>
            </w:pPr>
            <w:r w:rsidRPr="000A0A5F">
              <w:t xml:space="preserve">Identifier of the </w:t>
            </w:r>
            <w:r w:rsidRPr="000A0A5F">
              <w:rPr>
                <w:noProof/>
                <w:lang w:eastAsia="zh-CN"/>
              </w:rPr>
              <w:t>configuration</w:t>
            </w:r>
            <w:r w:rsidRPr="000A0A5F">
              <w:t xml:space="preserve"> resource.</w:t>
            </w:r>
          </w:p>
        </w:tc>
      </w:tr>
    </w:tbl>
    <w:p w14:paraId="079235FC" w14:textId="77777777" w:rsidR="00CB0DD7" w:rsidRPr="000A0A5F" w:rsidRDefault="00CB0DD7"/>
    <w:p w14:paraId="0F2DC703" w14:textId="77777777" w:rsidR="00CB0DD7" w:rsidRPr="000A0A5F" w:rsidRDefault="00CB0DD7">
      <w:pPr>
        <w:pStyle w:val="Heading5"/>
        <w:spacing w:before="180"/>
      </w:pPr>
      <w:bookmarkStart w:id="9681" w:name="_Toc11247857"/>
      <w:bookmarkStart w:id="9682" w:name="_Toc27045001"/>
      <w:bookmarkStart w:id="9683" w:name="_Toc36034043"/>
      <w:bookmarkStart w:id="9684" w:name="_Toc45132190"/>
      <w:bookmarkStart w:id="9685" w:name="_Toc49776475"/>
      <w:bookmarkStart w:id="9686" w:name="_Toc51747395"/>
      <w:bookmarkStart w:id="9687" w:name="_Toc66360971"/>
      <w:bookmarkStart w:id="9688" w:name="_Toc68105476"/>
      <w:bookmarkStart w:id="9689" w:name="_Toc74756106"/>
      <w:bookmarkStart w:id="9690" w:name="_Toc105674983"/>
      <w:bookmarkStart w:id="9691" w:name="_Toc130503051"/>
      <w:bookmarkStart w:id="9692" w:name="_Toc153625839"/>
      <w:bookmarkStart w:id="9693" w:name="_Toc170114984"/>
      <w:r w:rsidRPr="000A0A5F">
        <w:t>5.13.3.3.3</w:t>
      </w:r>
      <w:r w:rsidRPr="000A0A5F">
        <w:tab/>
        <w:t>Resource methods</w:t>
      </w:r>
      <w:bookmarkEnd w:id="9681"/>
      <w:bookmarkEnd w:id="9682"/>
      <w:bookmarkEnd w:id="9683"/>
      <w:bookmarkEnd w:id="9684"/>
      <w:bookmarkEnd w:id="9685"/>
      <w:bookmarkEnd w:id="9686"/>
      <w:bookmarkEnd w:id="9687"/>
      <w:bookmarkEnd w:id="9688"/>
      <w:bookmarkEnd w:id="9689"/>
      <w:bookmarkEnd w:id="9690"/>
      <w:bookmarkEnd w:id="9691"/>
      <w:bookmarkEnd w:id="9692"/>
      <w:bookmarkEnd w:id="9693"/>
    </w:p>
    <w:p w14:paraId="6A3875FC" w14:textId="77777777" w:rsidR="00CB0DD7" w:rsidRPr="000A0A5F" w:rsidRDefault="00CB0DD7">
      <w:pPr>
        <w:pStyle w:val="Heading6"/>
      </w:pPr>
      <w:bookmarkStart w:id="9694" w:name="_Toc11247858"/>
      <w:bookmarkStart w:id="9695" w:name="_Toc27045002"/>
      <w:bookmarkStart w:id="9696" w:name="_Toc36034044"/>
      <w:bookmarkStart w:id="9697" w:name="_Toc45132191"/>
      <w:bookmarkStart w:id="9698" w:name="_Toc49776476"/>
      <w:bookmarkStart w:id="9699" w:name="_Toc51747396"/>
      <w:bookmarkStart w:id="9700" w:name="_Toc66360972"/>
      <w:bookmarkStart w:id="9701" w:name="_Toc68105477"/>
      <w:bookmarkStart w:id="9702" w:name="_Toc74756107"/>
      <w:bookmarkStart w:id="9703" w:name="_Toc105674984"/>
      <w:bookmarkStart w:id="9704" w:name="_Toc130503052"/>
      <w:bookmarkStart w:id="9705" w:name="_Toc153625840"/>
      <w:bookmarkStart w:id="9706" w:name="_Toc170114985"/>
      <w:r w:rsidRPr="000A0A5F">
        <w:t>5.13.3.3.3.1</w:t>
      </w:r>
      <w:r w:rsidRPr="000A0A5F">
        <w:tab/>
        <w:t>GET</w:t>
      </w:r>
      <w:bookmarkEnd w:id="9694"/>
      <w:bookmarkEnd w:id="9695"/>
      <w:bookmarkEnd w:id="9696"/>
      <w:bookmarkEnd w:id="9697"/>
      <w:bookmarkEnd w:id="9698"/>
      <w:bookmarkEnd w:id="9699"/>
      <w:bookmarkEnd w:id="9700"/>
      <w:bookmarkEnd w:id="9701"/>
      <w:bookmarkEnd w:id="9702"/>
      <w:bookmarkEnd w:id="9703"/>
      <w:bookmarkEnd w:id="9704"/>
      <w:bookmarkEnd w:id="9705"/>
      <w:bookmarkEnd w:id="9706"/>
    </w:p>
    <w:p w14:paraId="131331B8" w14:textId="77777777" w:rsidR="00CB0DD7" w:rsidRPr="000A0A5F" w:rsidRDefault="00CB0DD7">
      <w:pPr>
        <w:rPr>
          <w:noProof/>
          <w:lang w:eastAsia="zh-CN"/>
        </w:rPr>
      </w:pPr>
      <w:r w:rsidRPr="000A0A5F">
        <w:rPr>
          <w:noProof/>
          <w:lang w:eastAsia="zh-CN"/>
        </w:rPr>
        <w:t>The GET method allows to read an active configuration i</w:t>
      </w:r>
      <w:r w:rsidRPr="000A0A5F">
        <w:rPr>
          <w:noProof/>
          <w:lang w:val="en-US" w:eastAsia="zh-CN"/>
        </w:rPr>
        <w:t>ndicated</w:t>
      </w:r>
      <w:r w:rsidRPr="000A0A5F">
        <w:rPr>
          <w:noProof/>
          <w:lang w:eastAsia="zh-CN"/>
        </w:rPr>
        <w:t xml:space="preserve"> by the resource URI as defined in subclause 5.</w:t>
      </w:r>
      <w:r w:rsidRPr="000A0A5F">
        <w:rPr>
          <w:noProof/>
          <w:lang w:val="en-US" w:eastAsia="zh-CN"/>
        </w:rPr>
        <w:t>13.3.3.2</w:t>
      </w:r>
      <w:r w:rsidRPr="000A0A5F">
        <w:rPr>
          <w:noProof/>
          <w:lang w:eastAsia="zh-CN"/>
        </w:rPr>
        <w:t xml:space="preserve">. The SCS/AS shall initiate the HTTP GET request message and the SCEF shall respond to the message. </w:t>
      </w:r>
    </w:p>
    <w:p w14:paraId="62672C45" w14:textId="77777777" w:rsidR="00CB0DD7" w:rsidRPr="000A0A5F" w:rsidRDefault="00CB0DD7">
      <w:r w:rsidRPr="000A0A5F">
        <w:t>This method shall support the URI query parameters, request and response data structures, and response codes, as specified in the table 5.13.3.3.3.1-1 and table 5.13.3.3.3.1-2.</w:t>
      </w:r>
    </w:p>
    <w:p w14:paraId="2B1A3766" w14:textId="77777777" w:rsidR="00CB0DD7" w:rsidRPr="000A0A5F" w:rsidRDefault="00CB0DD7">
      <w:pPr>
        <w:pStyle w:val="TH"/>
        <w:rPr>
          <w:rFonts w:cs="Arial"/>
        </w:rPr>
      </w:pPr>
      <w:r w:rsidRPr="000A0A5F">
        <w:t xml:space="preserve">Table 5.13.3.3.3.1-1: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032E7EB1" w14:textId="77777777" w:rsidTr="00FF0AF8">
        <w:trPr>
          <w:jc w:val="center"/>
        </w:trPr>
        <w:tc>
          <w:tcPr>
            <w:tcW w:w="825" w:type="pct"/>
            <w:shd w:val="clear" w:color="000000" w:fill="C0C0C0"/>
          </w:tcPr>
          <w:p w14:paraId="27CBFFD9" w14:textId="77777777" w:rsidR="00CB0DD7" w:rsidRPr="000A0A5F" w:rsidRDefault="00CB0DD7">
            <w:pPr>
              <w:pStyle w:val="TAH"/>
            </w:pPr>
            <w:r w:rsidRPr="000A0A5F">
              <w:t>Name</w:t>
            </w:r>
          </w:p>
        </w:tc>
        <w:tc>
          <w:tcPr>
            <w:tcW w:w="874" w:type="pct"/>
            <w:shd w:val="clear" w:color="000000" w:fill="C0C0C0"/>
          </w:tcPr>
          <w:p w14:paraId="5822FFB9" w14:textId="77777777" w:rsidR="00CB0DD7" w:rsidRPr="000A0A5F" w:rsidRDefault="00CB0DD7">
            <w:pPr>
              <w:pStyle w:val="TAH"/>
            </w:pPr>
            <w:r w:rsidRPr="000A0A5F">
              <w:t>Data type</w:t>
            </w:r>
          </w:p>
        </w:tc>
        <w:tc>
          <w:tcPr>
            <w:tcW w:w="583" w:type="pct"/>
            <w:shd w:val="clear" w:color="000000" w:fill="C0C0C0"/>
          </w:tcPr>
          <w:p w14:paraId="51B93885" w14:textId="77777777" w:rsidR="00CB0DD7" w:rsidRPr="000A0A5F" w:rsidRDefault="00CB0DD7">
            <w:pPr>
              <w:pStyle w:val="TAH"/>
            </w:pPr>
            <w:r w:rsidRPr="000A0A5F">
              <w:t>Cardinality</w:t>
            </w:r>
          </w:p>
        </w:tc>
        <w:tc>
          <w:tcPr>
            <w:tcW w:w="2718" w:type="pct"/>
            <w:shd w:val="clear" w:color="000000" w:fill="C0C0C0"/>
            <w:vAlign w:val="center"/>
          </w:tcPr>
          <w:p w14:paraId="49BA17C3" w14:textId="77777777" w:rsidR="00CB0DD7" w:rsidRPr="000A0A5F" w:rsidRDefault="00CB0DD7">
            <w:pPr>
              <w:pStyle w:val="TAH"/>
            </w:pPr>
            <w:r w:rsidRPr="000A0A5F">
              <w:t>Remarks</w:t>
            </w:r>
          </w:p>
        </w:tc>
      </w:tr>
      <w:tr w:rsidR="00CB0DD7" w:rsidRPr="000A0A5F" w14:paraId="1345974A" w14:textId="77777777" w:rsidTr="00FF0AF8">
        <w:trPr>
          <w:jc w:val="center"/>
        </w:trPr>
        <w:tc>
          <w:tcPr>
            <w:tcW w:w="825" w:type="pct"/>
            <w:shd w:val="clear" w:color="auto" w:fill="auto"/>
          </w:tcPr>
          <w:p w14:paraId="29BF0087" w14:textId="77777777" w:rsidR="00CB0DD7" w:rsidRPr="000A0A5F" w:rsidRDefault="00CB0DD7">
            <w:pPr>
              <w:pStyle w:val="TAL"/>
            </w:pPr>
          </w:p>
        </w:tc>
        <w:tc>
          <w:tcPr>
            <w:tcW w:w="874" w:type="pct"/>
          </w:tcPr>
          <w:p w14:paraId="1F8405AD" w14:textId="77777777" w:rsidR="00CB0DD7" w:rsidRPr="000A0A5F" w:rsidRDefault="00CB0DD7">
            <w:pPr>
              <w:pStyle w:val="TAL"/>
            </w:pPr>
          </w:p>
        </w:tc>
        <w:tc>
          <w:tcPr>
            <w:tcW w:w="583" w:type="pct"/>
          </w:tcPr>
          <w:p w14:paraId="26DA8508" w14:textId="77777777" w:rsidR="00CB0DD7" w:rsidRPr="000A0A5F" w:rsidRDefault="00CB0DD7">
            <w:pPr>
              <w:pStyle w:val="TAL"/>
            </w:pPr>
          </w:p>
        </w:tc>
        <w:tc>
          <w:tcPr>
            <w:tcW w:w="2718" w:type="pct"/>
            <w:shd w:val="clear" w:color="auto" w:fill="auto"/>
            <w:vAlign w:val="center"/>
          </w:tcPr>
          <w:p w14:paraId="282E4CD0" w14:textId="77777777" w:rsidR="00CB0DD7" w:rsidRPr="000A0A5F" w:rsidRDefault="00CB0DD7">
            <w:pPr>
              <w:pStyle w:val="TAL"/>
            </w:pPr>
          </w:p>
        </w:tc>
      </w:tr>
    </w:tbl>
    <w:p w14:paraId="6FC9AF8C" w14:textId="77777777" w:rsidR="00CB0DD7" w:rsidRPr="000A0A5F" w:rsidRDefault="00CB0DD7"/>
    <w:p w14:paraId="27607A82" w14:textId="77777777" w:rsidR="00CB0DD7" w:rsidRPr="000A0A5F" w:rsidRDefault="00CB0DD7">
      <w:pPr>
        <w:pStyle w:val="TH"/>
        <w:spacing w:before="120"/>
      </w:pPr>
      <w:r w:rsidRPr="000A0A5F">
        <w:t>Table 5.13.3.3.3.1-2: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5F2B1FA" w14:textId="77777777" w:rsidTr="002C1CAD">
        <w:tc>
          <w:tcPr>
            <w:tcW w:w="532" w:type="pct"/>
            <w:vMerge w:val="restart"/>
            <w:shd w:val="clear" w:color="auto" w:fill="C0C0C0"/>
            <w:vAlign w:val="center"/>
          </w:tcPr>
          <w:p w14:paraId="3B488F64" w14:textId="77777777" w:rsidR="00CB0DD7" w:rsidRPr="000A0A5F" w:rsidRDefault="00CB0DD7">
            <w:pPr>
              <w:pStyle w:val="TAH"/>
            </w:pPr>
            <w:r w:rsidRPr="000A0A5F">
              <w:t>Request body</w:t>
            </w:r>
          </w:p>
        </w:tc>
        <w:tc>
          <w:tcPr>
            <w:tcW w:w="1093" w:type="pct"/>
            <w:shd w:val="clear" w:color="auto" w:fill="C0C0C0"/>
          </w:tcPr>
          <w:p w14:paraId="69B1B1B6" w14:textId="77777777" w:rsidR="00CB0DD7" w:rsidRPr="000A0A5F" w:rsidRDefault="00CB0DD7">
            <w:pPr>
              <w:pStyle w:val="TAH"/>
            </w:pPr>
            <w:r w:rsidRPr="000A0A5F">
              <w:t>Data type</w:t>
            </w:r>
          </w:p>
        </w:tc>
        <w:tc>
          <w:tcPr>
            <w:tcW w:w="541" w:type="pct"/>
            <w:shd w:val="clear" w:color="auto" w:fill="C0C0C0"/>
          </w:tcPr>
          <w:p w14:paraId="60FB90C5" w14:textId="77777777" w:rsidR="00CB0DD7" w:rsidRPr="000A0A5F" w:rsidRDefault="00CB0DD7">
            <w:pPr>
              <w:pStyle w:val="TAH"/>
            </w:pPr>
            <w:r w:rsidRPr="000A0A5F">
              <w:t>Cardinality</w:t>
            </w:r>
          </w:p>
        </w:tc>
        <w:tc>
          <w:tcPr>
            <w:tcW w:w="2834" w:type="pct"/>
            <w:gridSpan w:val="2"/>
            <w:shd w:val="clear" w:color="auto" w:fill="C0C0C0"/>
          </w:tcPr>
          <w:p w14:paraId="2DEDC6DC" w14:textId="77777777" w:rsidR="00CB0DD7" w:rsidRPr="000A0A5F" w:rsidRDefault="00CB0DD7">
            <w:pPr>
              <w:pStyle w:val="TAH"/>
            </w:pPr>
            <w:r w:rsidRPr="000A0A5F">
              <w:t>Remarks</w:t>
            </w:r>
          </w:p>
        </w:tc>
      </w:tr>
      <w:tr w:rsidR="00CB0DD7" w:rsidRPr="000A0A5F" w14:paraId="43F499BF" w14:textId="77777777" w:rsidTr="00FF0AF8">
        <w:tc>
          <w:tcPr>
            <w:tcW w:w="532" w:type="pct"/>
            <w:vMerge/>
            <w:shd w:val="clear" w:color="auto" w:fill="BFBFBF"/>
            <w:vAlign w:val="center"/>
          </w:tcPr>
          <w:p w14:paraId="1AA2854F" w14:textId="77777777" w:rsidR="00CB0DD7" w:rsidRPr="000A0A5F" w:rsidRDefault="00CB0DD7">
            <w:pPr>
              <w:pStyle w:val="TAL"/>
              <w:jc w:val="center"/>
            </w:pPr>
          </w:p>
        </w:tc>
        <w:tc>
          <w:tcPr>
            <w:tcW w:w="1093" w:type="pct"/>
            <w:shd w:val="clear" w:color="auto" w:fill="auto"/>
          </w:tcPr>
          <w:p w14:paraId="67E0F818" w14:textId="77777777" w:rsidR="00CB0DD7" w:rsidRPr="000A0A5F" w:rsidRDefault="00CB0DD7">
            <w:pPr>
              <w:pStyle w:val="TAL"/>
            </w:pPr>
            <w:r w:rsidRPr="000A0A5F">
              <w:t>none</w:t>
            </w:r>
          </w:p>
        </w:tc>
        <w:tc>
          <w:tcPr>
            <w:tcW w:w="541" w:type="pct"/>
          </w:tcPr>
          <w:p w14:paraId="3C9AAD1A" w14:textId="77777777" w:rsidR="00CB0DD7" w:rsidRPr="000A0A5F" w:rsidRDefault="00CB0DD7">
            <w:pPr>
              <w:pStyle w:val="TAL"/>
            </w:pPr>
          </w:p>
        </w:tc>
        <w:tc>
          <w:tcPr>
            <w:tcW w:w="2834" w:type="pct"/>
            <w:gridSpan w:val="2"/>
          </w:tcPr>
          <w:p w14:paraId="14EF8601" w14:textId="77777777" w:rsidR="00CB0DD7" w:rsidRPr="000A0A5F" w:rsidRDefault="00CB0DD7">
            <w:pPr>
              <w:pStyle w:val="TAL"/>
            </w:pPr>
          </w:p>
        </w:tc>
      </w:tr>
      <w:tr w:rsidR="00CB0DD7" w:rsidRPr="000A0A5F" w14:paraId="4A782F90" w14:textId="77777777" w:rsidTr="002C1CAD">
        <w:tc>
          <w:tcPr>
            <w:tcW w:w="532" w:type="pct"/>
            <w:vMerge w:val="restart"/>
            <w:shd w:val="clear" w:color="auto" w:fill="C0C0C0"/>
            <w:vAlign w:val="center"/>
          </w:tcPr>
          <w:p w14:paraId="19BB15DF" w14:textId="77777777" w:rsidR="00CB0DD7" w:rsidRPr="000A0A5F" w:rsidRDefault="00CB0DD7">
            <w:pPr>
              <w:pStyle w:val="TAH"/>
            </w:pPr>
            <w:r w:rsidRPr="000A0A5F">
              <w:t>Response body</w:t>
            </w:r>
          </w:p>
        </w:tc>
        <w:tc>
          <w:tcPr>
            <w:tcW w:w="1093" w:type="pct"/>
            <w:shd w:val="clear" w:color="auto" w:fill="C0C0C0"/>
          </w:tcPr>
          <w:p w14:paraId="3942CB8D" w14:textId="77777777" w:rsidR="00CB0DD7" w:rsidRPr="000A0A5F" w:rsidRDefault="00CB0DD7">
            <w:pPr>
              <w:pStyle w:val="TAH"/>
            </w:pPr>
          </w:p>
          <w:p w14:paraId="5287BB42" w14:textId="77777777" w:rsidR="00CB0DD7" w:rsidRPr="000A0A5F" w:rsidRDefault="00CB0DD7">
            <w:pPr>
              <w:pStyle w:val="TAH"/>
            </w:pPr>
            <w:r w:rsidRPr="000A0A5F">
              <w:t>Data type</w:t>
            </w:r>
          </w:p>
        </w:tc>
        <w:tc>
          <w:tcPr>
            <w:tcW w:w="541" w:type="pct"/>
            <w:shd w:val="clear" w:color="auto" w:fill="C0C0C0"/>
          </w:tcPr>
          <w:p w14:paraId="3C27C76A" w14:textId="77777777" w:rsidR="00CB0DD7" w:rsidRPr="000A0A5F" w:rsidRDefault="00CB0DD7">
            <w:pPr>
              <w:pStyle w:val="TAH"/>
            </w:pPr>
          </w:p>
          <w:p w14:paraId="5D1A11AF" w14:textId="77777777" w:rsidR="00CB0DD7" w:rsidRPr="000A0A5F" w:rsidRDefault="00CB0DD7">
            <w:pPr>
              <w:pStyle w:val="TAH"/>
            </w:pPr>
            <w:r w:rsidRPr="000A0A5F">
              <w:t>Cardinality</w:t>
            </w:r>
          </w:p>
        </w:tc>
        <w:tc>
          <w:tcPr>
            <w:tcW w:w="500" w:type="pct"/>
            <w:shd w:val="clear" w:color="auto" w:fill="C0C0C0"/>
          </w:tcPr>
          <w:p w14:paraId="4C256128" w14:textId="77777777" w:rsidR="00CB0DD7" w:rsidRPr="000A0A5F" w:rsidRDefault="00CB0DD7">
            <w:pPr>
              <w:pStyle w:val="TAH"/>
            </w:pPr>
            <w:r w:rsidRPr="000A0A5F">
              <w:t>Response</w:t>
            </w:r>
          </w:p>
          <w:p w14:paraId="510D1BAA" w14:textId="77777777" w:rsidR="00CB0DD7" w:rsidRPr="000A0A5F" w:rsidRDefault="00CB0DD7">
            <w:pPr>
              <w:pStyle w:val="TAH"/>
            </w:pPr>
            <w:r w:rsidRPr="000A0A5F">
              <w:t>codes</w:t>
            </w:r>
          </w:p>
        </w:tc>
        <w:tc>
          <w:tcPr>
            <w:tcW w:w="2334" w:type="pct"/>
            <w:shd w:val="clear" w:color="auto" w:fill="C0C0C0"/>
          </w:tcPr>
          <w:p w14:paraId="7EEB2451" w14:textId="77777777" w:rsidR="00CB0DD7" w:rsidRPr="000A0A5F" w:rsidRDefault="00CB0DD7">
            <w:pPr>
              <w:pStyle w:val="TAH"/>
            </w:pPr>
          </w:p>
          <w:p w14:paraId="1DDD3648" w14:textId="77777777" w:rsidR="00CB0DD7" w:rsidRPr="000A0A5F" w:rsidRDefault="00CB0DD7">
            <w:pPr>
              <w:pStyle w:val="TAH"/>
            </w:pPr>
            <w:r w:rsidRPr="000A0A5F">
              <w:t>Remarks</w:t>
            </w:r>
          </w:p>
        </w:tc>
      </w:tr>
      <w:tr w:rsidR="00CB0DD7" w:rsidRPr="000A0A5F" w14:paraId="620D1418" w14:textId="77777777" w:rsidTr="00FF0AF8">
        <w:tc>
          <w:tcPr>
            <w:tcW w:w="532" w:type="pct"/>
            <w:vMerge/>
            <w:shd w:val="clear" w:color="auto" w:fill="BFBFBF"/>
            <w:vAlign w:val="center"/>
          </w:tcPr>
          <w:p w14:paraId="7FC5851F" w14:textId="77777777" w:rsidR="00CB0DD7" w:rsidRPr="000A0A5F" w:rsidRDefault="00CB0DD7">
            <w:pPr>
              <w:pStyle w:val="TAL"/>
              <w:jc w:val="center"/>
            </w:pPr>
          </w:p>
        </w:tc>
        <w:tc>
          <w:tcPr>
            <w:tcW w:w="1093" w:type="pct"/>
            <w:shd w:val="clear" w:color="auto" w:fill="auto"/>
          </w:tcPr>
          <w:p w14:paraId="5790DFFC" w14:textId="77777777" w:rsidR="00CB0DD7" w:rsidRPr="000A0A5F" w:rsidRDefault="00CB0DD7">
            <w:pPr>
              <w:pStyle w:val="TAL"/>
            </w:pPr>
            <w:r w:rsidRPr="000A0A5F">
              <w:t>NpConfiguration</w:t>
            </w:r>
          </w:p>
        </w:tc>
        <w:tc>
          <w:tcPr>
            <w:tcW w:w="541" w:type="pct"/>
          </w:tcPr>
          <w:p w14:paraId="6BEDABC6" w14:textId="77777777" w:rsidR="00CB0DD7" w:rsidRPr="000A0A5F" w:rsidRDefault="00CB0DD7">
            <w:pPr>
              <w:pStyle w:val="TAL"/>
            </w:pPr>
            <w:r w:rsidRPr="000A0A5F">
              <w:t>1</w:t>
            </w:r>
          </w:p>
        </w:tc>
        <w:tc>
          <w:tcPr>
            <w:tcW w:w="500" w:type="pct"/>
          </w:tcPr>
          <w:p w14:paraId="17E3B3FB" w14:textId="77777777" w:rsidR="00CB0DD7" w:rsidRPr="000A0A5F" w:rsidRDefault="00CB0DD7">
            <w:pPr>
              <w:pStyle w:val="TAL"/>
            </w:pPr>
            <w:r w:rsidRPr="000A0A5F">
              <w:t>200 OK</w:t>
            </w:r>
          </w:p>
        </w:tc>
        <w:tc>
          <w:tcPr>
            <w:tcW w:w="2334" w:type="pct"/>
          </w:tcPr>
          <w:p w14:paraId="157C7123" w14:textId="77777777" w:rsidR="00CB0DD7" w:rsidRPr="000A0A5F" w:rsidRDefault="00CB0DD7">
            <w:pPr>
              <w:pStyle w:val="TAL"/>
            </w:pPr>
            <w:r w:rsidRPr="000A0A5F">
              <w:t xml:space="preserve">The configuration information related to the request URI is returned. </w:t>
            </w:r>
          </w:p>
        </w:tc>
      </w:tr>
      <w:tr w:rsidR="00CB0DD7" w:rsidRPr="000A0A5F" w14:paraId="2AA30140" w14:textId="77777777" w:rsidTr="00FF0AF8">
        <w:tc>
          <w:tcPr>
            <w:tcW w:w="532" w:type="pct"/>
            <w:vMerge/>
            <w:shd w:val="clear" w:color="auto" w:fill="BFBFBF"/>
            <w:vAlign w:val="center"/>
          </w:tcPr>
          <w:p w14:paraId="2AC8C864" w14:textId="77777777" w:rsidR="00CB0DD7" w:rsidRPr="000A0A5F" w:rsidRDefault="00CB0DD7">
            <w:pPr>
              <w:pStyle w:val="TAL"/>
              <w:jc w:val="center"/>
            </w:pPr>
          </w:p>
        </w:tc>
        <w:tc>
          <w:tcPr>
            <w:tcW w:w="1093" w:type="pct"/>
            <w:shd w:val="clear" w:color="auto" w:fill="auto"/>
          </w:tcPr>
          <w:p w14:paraId="73BC7ED7" w14:textId="77777777" w:rsidR="00CB0DD7" w:rsidRPr="000A0A5F" w:rsidRDefault="00CB0DD7">
            <w:pPr>
              <w:pStyle w:val="TAL"/>
            </w:pPr>
            <w:r w:rsidRPr="000A0A5F">
              <w:t>none</w:t>
            </w:r>
          </w:p>
        </w:tc>
        <w:tc>
          <w:tcPr>
            <w:tcW w:w="541" w:type="pct"/>
          </w:tcPr>
          <w:p w14:paraId="215AE822" w14:textId="77777777" w:rsidR="00CB0DD7" w:rsidRPr="000A0A5F" w:rsidRDefault="00CB0DD7">
            <w:pPr>
              <w:pStyle w:val="TAL"/>
            </w:pPr>
          </w:p>
        </w:tc>
        <w:tc>
          <w:tcPr>
            <w:tcW w:w="500" w:type="pct"/>
          </w:tcPr>
          <w:p w14:paraId="378814BA" w14:textId="77777777" w:rsidR="00CB0DD7" w:rsidRPr="000A0A5F" w:rsidRDefault="00CB0DD7">
            <w:pPr>
              <w:pStyle w:val="TAL"/>
            </w:pPr>
            <w:r w:rsidRPr="000A0A5F">
              <w:t>307 Temporary Redirect</w:t>
            </w:r>
          </w:p>
        </w:tc>
        <w:tc>
          <w:tcPr>
            <w:tcW w:w="2334" w:type="pct"/>
          </w:tcPr>
          <w:p w14:paraId="7A8FFC22" w14:textId="77777777" w:rsidR="00CB0DD7" w:rsidRPr="000A0A5F" w:rsidRDefault="00CB0DD7">
            <w:pPr>
              <w:pStyle w:val="TAL"/>
            </w:pPr>
            <w:r w:rsidRPr="000A0A5F">
              <w:t>Temporary redirection, during configuration retrieval. The response shall include a Location header field containing an alternative URI of the resource located in an alternative SCEF.</w:t>
            </w:r>
          </w:p>
          <w:p w14:paraId="00C89905" w14:textId="77777777" w:rsidR="00CB0DD7" w:rsidRPr="000A0A5F" w:rsidRDefault="00CB0DD7">
            <w:pPr>
              <w:pStyle w:val="TAL"/>
            </w:pPr>
            <w:r w:rsidRPr="000A0A5F">
              <w:t>Redirection handling is described in clause 5.2.10.</w:t>
            </w:r>
          </w:p>
        </w:tc>
      </w:tr>
      <w:tr w:rsidR="00CB0DD7" w:rsidRPr="000A0A5F" w14:paraId="2E3F0B9C" w14:textId="77777777" w:rsidTr="00FF0AF8">
        <w:tc>
          <w:tcPr>
            <w:tcW w:w="532" w:type="pct"/>
            <w:vMerge/>
            <w:shd w:val="clear" w:color="auto" w:fill="BFBFBF"/>
            <w:vAlign w:val="center"/>
          </w:tcPr>
          <w:p w14:paraId="4A73C313" w14:textId="77777777" w:rsidR="00CB0DD7" w:rsidRPr="000A0A5F" w:rsidRDefault="00CB0DD7">
            <w:pPr>
              <w:pStyle w:val="TAL"/>
              <w:jc w:val="center"/>
            </w:pPr>
          </w:p>
        </w:tc>
        <w:tc>
          <w:tcPr>
            <w:tcW w:w="1093" w:type="pct"/>
            <w:shd w:val="clear" w:color="auto" w:fill="auto"/>
          </w:tcPr>
          <w:p w14:paraId="560F988A" w14:textId="77777777" w:rsidR="00CB0DD7" w:rsidRPr="000A0A5F" w:rsidRDefault="00CB0DD7">
            <w:pPr>
              <w:pStyle w:val="TAL"/>
            </w:pPr>
            <w:r w:rsidRPr="000A0A5F">
              <w:t>none</w:t>
            </w:r>
          </w:p>
        </w:tc>
        <w:tc>
          <w:tcPr>
            <w:tcW w:w="541" w:type="pct"/>
          </w:tcPr>
          <w:p w14:paraId="2F5BC631" w14:textId="77777777" w:rsidR="00CB0DD7" w:rsidRPr="000A0A5F" w:rsidRDefault="00CB0DD7">
            <w:pPr>
              <w:pStyle w:val="TAL"/>
            </w:pPr>
          </w:p>
        </w:tc>
        <w:tc>
          <w:tcPr>
            <w:tcW w:w="500" w:type="pct"/>
          </w:tcPr>
          <w:p w14:paraId="6ECF1A64" w14:textId="77777777" w:rsidR="00CB0DD7" w:rsidRPr="000A0A5F" w:rsidRDefault="00CB0DD7">
            <w:pPr>
              <w:pStyle w:val="TAL"/>
            </w:pPr>
            <w:r w:rsidRPr="000A0A5F">
              <w:t>308 Permanent Redirect</w:t>
            </w:r>
          </w:p>
        </w:tc>
        <w:tc>
          <w:tcPr>
            <w:tcW w:w="2334" w:type="pct"/>
          </w:tcPr>
          <w:p w14:paraId="1A34714E" w14:textId="77777777" w:rsidR="00CB0DD7" w:rsidRPr="000A0A5F" w:rsidRDefault="00CB0DD7">
            <w:pPr>
              <w:pStyle w:val="TAL"/>
            </w:pPr>
            <w:r w:rsidRPr="000A0A5F">
              <w:t>Permanent redirection, during configuration retrieval. The response shall include a Location header field containing an alternative URI of the resource located in an alternative SCEF.</w:t>
            </w:r>
          </w:p>
          <w:p w14:paraId="68EB844A" w14:textId="77777777" w:rsidR="00CB0DD7" w:rsidRPr="000A0A5F" w:rsidRDefault="00CB0DD7">
            <w:pPr>
              <w:pStyle w:val="TAL"/>
            </w:pPr>
            <w:r w:rsidRPr="000A0A5F">
              <w:t>Redirection handling is described in clause 5.2.10.</w:t>
            </w:r>
          </w:p>
        </w:tc>
      </w:tr>
      <w:tr w:rsidR="00CB0DD7" w:rsidRPr="000A0A5F" w14:paraId="67DA6461" w14:textId="77777777" w:rsidTr="00FF0AF8">
        <w:tc>
          <w:tcPr>
            <w:tcW w:w="5000" w:type="pct"/>
            <w:gridSpan w:val="5"/>
            <w:shd w:val="clear" w:color="auto" w:fill="auto"/>
            <w:vAlign w:val="center"/>
          </w:tcPr>
          <w:p w14:paraId="43AD3BC2"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4049D473" w14:textId="77777777" w:rsidR="00CB0DD7" w:rsidRPr="000A0A5F" w:rsidRDefault="00CB0DD7"/>
    <w:p w14:paraId="6B68193D" w14:textId="77777777" w:rsidR="00CB0DD7" w:rsidRPr="000A0A5F" w:rsidRDefault="002E466A">
      <w:pPr>
        <w:pStyle w:val="TH"/>
      </w:pPr>
      <w:r w:rsidRPr="000A0A5F">
        <w:t>Table </w:t>
      </w:r>
      <w:r w:rsidR="00CB0DD7" w:rsidRPr="000A0A5F">
        <w:t>5.13.3.3.3.1-3: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41CFF46" w14:textId="77777777" w:rsidTr="00FF0AF8">
        <w:trPr>
          <w:jc w:val="center"/>
        </w:trPr>
        <w:tc>
          <w:tcPr>
            <w:tcW w:w="825" w:type="pct"/>
            <w:shd w:val="clear" w:color="auto" w:fill="C0C0C0"/>
          </w:tcPr>
          <w:p w14:paraId="139D34B8" w14:textId="77777777" w:rsidR="00CB0DD7" w:rsidRPr="000A0A5F" w:rsidRDefault="00CB0DD7">
            <w:pPr>
              <w:pStyle w:val="TAH"/>
            </w:pPr>
            <w:r w:rsidRPr="000A0A5F">
              <w:t>Name</w:t>
            </w:r>
          </w:p>
        </w:tc>
        <w:tc>
          <w:tcPr>
            <w:tcW w:w="732" w:type="pct"/>
            <w:shd w:val="clear" w:color="auto" w:fill="C0C0C0"/>
          </w:tcPr>
          <w:p w14:paraId="10FC3E8E" w14:textId="77777777" w:rsidR="00CB0DD7" w:rsidRPr="000A0A5F" w:rsidRDefault="00CB0DD7">
            <w:pPr>
              <w:pStyle w:val="TAH"/>
            </w:pPr>
            <w:r w:rsidRPr="000A0A5F">
              <w:t>Data type</w:t>
            </w:r>
          </w:p>
        </w:tc>
        <w:tc>
          <w:tcPr>
            <w:tcW w:w="217" w:type="pct"/>
            <w:shd w:val="clear" w:color="auto" w:fill="C0C0C0"/>
          </w:tcPr>
          <w:p w14:paraId="37F87A8B" w14:textId="77777777" w:rsidR="00CB0DD7" w:rsidRPr="000A0A5F" w:rsidRDefault="00CB0DD7">
            <w:pPr>
              <w:pStyle w:val="TAH"/>
            </w:pPr>
            <w:r w:rsidRPr="000A0A5F">
              <w:t>P</w:t>
            </w:r>
          </w:p>
        </w:tc>
        <w:tc>
          <w:tcPr>
            <w:tcW w:w="581" w:type="pct"/>
            <w:shd w:val="clear" w:color="auto" w:fill="C0C0C0"/>
          </w:tcPr>
          <w:p w14:paraId="5281FFBC" w14:textId="77777777" w:rsidR="00CB0DD7" w:rsidRPr="000A0A5F" w:rsidRDefault="00CB0DD7">
            <w:pPr>
              <w:pStyle w:val="TAH"/>
            </w:pPr>
            <w:r w:rsidRPr="000A0A5F">
              <w:t>Cardinality</w:t>
            </w:r>
          </w:p>
        </w:tc>
        <w:tc>
          <w:tcPr>
            <w:tcW w:w="2645" w:type="pct"/>
            <w:shd w:val="clear" w:color="auto" w:fill="C0C0C0"/>
            <w:vAlign w:val="center"/>
          </w:tcPr>
          <w:p w14:paraId="603CB5F2" w14:textId="77777777" w:rsidR="00CB0DD7" w:rsidRPr="000A0A5F" w:rsidRDefault="00CB0DD7">
            <w:pPr>
              <w:pStyle w:val="TAH"/>
            </w:pPr>
            <w:r w:rsidRPr="000A0A5F">
              <w:t>Description</w:t>
            </w:r>
          </w:p>
        </w:tc>
      </w:tr>
      <w:tr w:rsidR="00CB0DD7" w:rsidRPr="000A0A5F" w14:paraId="47145C21" w14:textId="77777777" w:rsidTr="00FF0AF8">
        <w:trPr>
          <w:jc w:val="center"/>
        </w:trPr>
        <w:tc>
          <w:tcPr>
            <w:tcW w:w="825" w:type="pct"/>
            <w:shd w:val="clear" w:color="auto" w:fill="auto"/>
          </w:tcPr>
          <w:p w14:paraId="3779EBA9" w14:textId="77777777" w:rsidR="00CB0DD7" w:rsidRPr="000A0A5F" w:rsidRDefault="00CB0DD7">
            <w:pPr>
              <w:pStyle w:val="TAL"/>
            </w:pPr>
            <w:r w:rsidRPr="000A0A5F">
              <w:t>Location</w:t>
            </w:r>
          </w:p>
        </w:tc>
        <w:tc>
          <w:tcPr>
            <w:tcW w:w="732" w:type="pct"/>
          </w:tcPr>
          <w:p w14:paraId="5B5273F5" w14:textId="77777777" w:rsidR="00CB0DD7" w:rsidRPr="000A0A5F" w:rsidRDefault="00CB0DD7">
            <w:pPr>
              <w:pStyle w:val="TAL"/>
            </w:pPr>
            <w:r w:rsidRPr="000A0A5F">
              <w:t>string</w:t>
            </w:r>
          </w:p>
        </w:tc>
        <w:tc>
          <w:tcPr>
            <w:tcW w:w="217" w:type="pct"/>
          </w:tcPr>
          <w:p w14:paraId="05375560" w14:textId="77777777" w:rsidR="00CB0DD7" w:rsidRPr="000A0A5F" w:rsidRDefault="00CB0DD7">
            <w:pPr>
              <w:pStyle w:val="TAC"/>
            </w:pPr>
            <w:r w:rsidRPr="000A0A5F">
              <w:t>M</w:t>
            </w:r>
          </w:p>
        </w:tc>
        <w:tc>
          <w:tcPr>
            <w:tcW w:w="581" w:type="pct"/>
          </w:tcPr>
          <w:p w14:paraId="36D2EF69" w14:textId="77777777" w:rsidR="00CB0DD7" w:rsidRPr="000A0A5F" w:rsidRDefault="00CB0DD7">
            <w:pPr>
              <w:pStyle w:val="TAL"/>
            </w:pPr>
            <w:r w:rsidRPr="000A0A5F">
              <w:t>1</w:t>
            </w:r>
          </w:p>
        </w:tc>
        <w:tc>
          <w:tcPr>
            <w:tcW w:w="2645" w:type="pct"/>
            <w:shd w:val="clear" w:color="auto" w:fill="auto"/>
            <w:vAlign w:val="center"/>
          </w:tcPr>
          <w:p w14:paraId="55375713" w14:textId="77777777" w:rsidR="00CB0DD7" w:rsidRPr="000A0A5F" w:rsidRDefault="00CB0DD7">
            <w:pPr>
              <w:pStyle w:val="TAL"/>
            </w:pPr>
            <w:r w:rsidRPr="000A0A5F">
              <w:t>An alternative URI of the resource located in an alternative SCEF.</w:t>
            </w:r>
          </w:p>
        </w:tc>
      </w:tr>
    </w:tbl>
    <w:p w14:paraId="731F2ADD" w14:textId="77777777" w:rsidR="00CB0DD7" w:rsidRPr="000A0A5F" w:rsidRDefault="00CB0DD7"/>
    <w:p w14:paraId="0DBC4810" w14:textId="77777777" w:rsidR="00CB0DD7" w:rsidRPr="000A0A5F" w:rsidRDefault="002E466A">
      <w:pPr>
        <w:pStyle w:val="TH"/>
      </w:pPr>
      <w:r w:rsidRPr="000A0A5F">
        <w:t>Table </w:t>
      </w:r>
      <w:r w:rsidR="00CB0DD7" w:rsidRPr="000A0A5F">
        <w:t>5.13.3.3.3.1-4: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A889501" w14:textId="77777777" w:rsidTr="00FF0AF8">
        <w:trPr>
          <w:jc w:val="center"/>
        </w:trPr>
        <w:tc>
          <w:tcPr>
            <w:tcW w:w="825" w:type="pct"/>
            <w:shd w:val="clear" w:color="auto" w:fill="C0C0C0"/>
          </w:tcPr>
          <w:p w14:paraId="0B255752" w14:textId="77777777" w:rsidR="00CB0DD7" w:rsidRPr="000A0A5F" w:rsidRDefault="00CB0DD7">
            <w:pPr>
              <w:pStyle w:val="TAH"/>
            </w:pPr>
            <w:r w:rsidRPr="000A0A5F">
              <w:t>Name</w:t>
            </w:r>
          </w:p>
        </w:tc>
        <w:tc>
          <w:tcPr>
            <w:tcW w:w="732" w:type="pct"/>
            <w:shd w:val="clear" w:color="auto" w:fill="C0C0C0"/>
          </w:tcPr>
          <w:p w14:paraId="32939F89" w14:textId="77777777" w:rsidR="00CB0DD7" w:rsidRPr="000A0A5F" w:rsidRDefault="00CB0DD7">
            <w:pPr>
              <w:pStyle w:val="TAH"/>
            </w:pPr>
            <w:r w:rsidRPr="000A0A5F">
              <w:t>Data type</w:t>
            </w:r>
          </w:p>
        </w:tc>
        <w:tc>
          <w:tcPr>
            <w:tcW w:w="217" w:type="pct"/>
            <w:shd w:val="clear" w:color="auto" w:fill="C0C0C0"/>
          </w:tcPr>
          <w:p w14:paraId="645C0DD4" w14:textId="77777777" w:rsidR="00CB0DD7" w:rsidRPr="000A0A5F" w:rsidRDefault="00CB0DD7">
            <w:pPr>
              <w:pStyle w:val="TAH"/>
            </w:pPr>
            <w:r w:rsidRPr="000A0A5F">
              <w:t>P</w:t>
            </w:r>
          </w:p>
        </w:tc>
        <w:tc>
          <w:tcPr>
            <w:tcW w:w="581" w:type="pct"/>
            <w:shd w:val="clear" w:color="auto" w:fill="C0C0C0"/>
          </w:tcPr>
          <w:p w14:paraId="3A8B6DA9" w14:textId="77777777" w:rsidR="00CB0DD7" w:rsidRPr="000A0A5F" w:rsidRDefault="00CB0DD7">
            <w:pPr>
              <w:pStyle w:val="TAH"/>
            </w:pPr>
            <w:r w:rsidRPr="000A0A5F">
              <w:t>Cardinality</w:t>
            </w:r>
          </w:p>
        </w:tc>
        <w:tc>
          <w:tcPr>
            <w:tcW w:w="2645" w:type="pct"/>
            <w:shd w:val="clear" w:color="auto" w:fill="C0C0C0"/>
            <w:vAlign w:val="center"/>
          </w:tcPr>
          <w:p w14:paraId="11FAB89A" w14:textId="77777777" w:rsidR="00CB0DD7" w:rsidRPr="000A0A5F" w:rsidRDefault="00CB0DD7">
            <w:pPr>
              <w:pStyle w:val="TAH"/>
            </w:pPr>
            <w:r w:rsidRPr="000A0A5F">
              <w:t>Description</w:t>
            </w:r>
          </w:p>
        </w:tc>
      </w:tr>
      <w:tr w:rsidR="00CB0DD7" w:rsidRPr="000A0A5F" w14:paraId="01D08538" w14:textId="77777777" w:rsidTr="00FF0AF8">
        <w:trPr>
          <w:jc w:val="center"/>
        </w:trPr>
        <w:tc>
          <w:tcPr>
            <w:tcW w:w="825" w:type="pct"/>
            <w:shd w:val="clear" w:color="auto" w:fill="auto"/>
          </w:tcPr>
          <w:p w14:paraId="44C935E2" w14:textId="77777777" w:rsidR="00CB0DD7" w:rsidRPr="000A0A5F" w:rsidRDefault="00CB0DD7">
            <w:pPr>
              <w:pStyle w:val="TAL"/>
            </w:pPr>
            <w:r w:rsidRPr="000A0A5F">
              <w:t>Location</w:t>
            </w:r>
          </w:p>
        </w:tc>
        <w:tc>
          <w:tcPr>
            <w:tcW w:w="732" w:type="pct"/>
          </w:tcPr>
          <w:p w14:paraId="7624F5DE" w14:textId="77777777" w:rsidR="00CB0DD7" w:rsidRPr="000A0A5F" w:rsidRDefault="00CB0DD7">
            <w:pPr>
              <w:pStyle w:val="TAL"/>
            </w:pPr>
            <w:r w:rsidRPr="000A0A5F">
              <w:t>string</w:t>
            </w:r>
          </w:p>
        </w:tc>
        <w:tc>
          <w:tcPr>
            <w:tcW w:w="217" w:type="pct"/>
          </w:tcPr>
          <w:p w14:paraId="02F92C87" w14:textId="77777777" w:rsidR="00CB0DD7" w:rsidRPr="000A0A5F" w:rsidRDefault="00CB0DD7">
            <w:pPr>
              <w:pStyle w:val="TAC"/>
            </w:pPr>
            <w:r w:rsidRPr="000A0A5F">
              <w:t>M</w:t>
            </w:r>
          </w:p>
        </w:tc>
        <w:tc>
          <w:tcPr>
            <w:tcW w:w="581" w:type="pct"/>
          </w:tcPr>
          <w:p w14:paraId="2C2DF9A8" w14:textId="77777777" w:rsidR="00CB0DD7" w:rsidRPr="000A0A5F" w:rsidRDefault="00CB0DD7">
            <w:pPr>
              <w:pStyle w:val="TAL"/>
            </w:pPr>
            <w:r w:rsidRPr="000A0A5F">
              <w:t>1</w:t>
            </w:r>
          </w:p>
        </w:tc>
        <w:tc>
          <w:tcPr>
            <w:tcW w:w="2645" w:type="pct"/>
            <w:shd w:val="clear" w:color="auto" w:fill="auto"/>
            <w:vAlign w:val="center"/>
          </w:tcPr>
          <w:p w14:paraId="7ACF67DD" w14:textId="77777777" w:rsidR="00CB0DD7" w:rsidRPr="000A0A5F" w:rsidRDefault="00CB0DD7">
            <w:pPr>
              <w:pStyle w:val="TAL"/>
            </w:pPr>
            <w:r w:rsidRPr="000A0A5F">
              <w:t>An alternative URI of the resource located in an alternative SCEF.</w:t>
            </w:r>
          </w:p>
        </w:tc>
      </w:tr>
    </w:tbl>
    <w:p w14:paraId="3793799B" w14:textId="77777777" w:rsidR="00CB0DD7" w:rsidRPr="000A0A5F" w:rsidRDefault="00CB0DD7"/>
    <w:p w14:paraId="2FACF4FF" w14:textId="77777777" w:rsidR="00CB0DD7" w:rsidRPr="000A0A5F" w:rsidRDefault="00CB0DD7">
      <w:pPr>
        <w:pStyle w:val="Heading6"/>
      </w:pPr>
      <w:bookmarkStart w:id="9707" w:name="_Toc11247859"/>
      <w:bookmarkStart w:id="9708" w:name="_Toc27045003"/>
      <w:bookmarkStart w:id="9709" w:name="_Toc36034045"/>
      <w:bookmarkStart w:id="9710" w:name="_Toc45132192"/>
      <w:bookmarkStart w:id="9711" w:name="_Toc49776477"/>
      <w:bookmarkStart w:id="9712" w:name="_Toc51747397"/>
      <w:bookmarkStart w:id="9713" w:name="_Toc66360973"/>
      <w:bookmarkStart w:id="9714" w:name="_Toc68105478"/>
      <w:bookmarkStart w:id="9715" w:name="_Toc74756108"/>
      <w:bookmarkStart w:id="9716" w:name="_Toc105674985"/>
      <w:bookmarkStart w:id="9717" w:name="_Toc130503053"/>
      <w:bookmarkStart w:id="9718" w:name="_Toc153625841"/>
      <w:bookmarkStart w:id="9719" w:name="_Toc170114986"/>
      <w:r w:rsidRPr="000A0A5F">
        <w:t>5.13.3.3.3.2</w:t>
      </w:r>
      <w:r w:rsidRPr="000A0A5F">
        <w:tab/>
        <w:t>PUT</w:t>
      </w:r>
      <w:bookmarkEnd w:id="9707"/>
      <w:bookmarkEnd w:id="9708"/>
      <w:bookmarkEnd w:id="9709"/>
      <w:bookmarkEnd w:id="9710"/>
      <w:bookmarkEnd w:id="9711"/>
      <w:bookmarkEnd w:id="9712"/>
      <w:bookmarkEnd w:id="9713"/>
      <w:bookmarkEnd w:id="9714"/>
      <w:bookmarkEnd w:id="9715"/>
      <w:bookmarkEnd w:id="9716"/>
      <w:bookmarkEnd w:id="9717"/>
      <w:bookmarkEnd w:id="9718"/>
      <w:bookmarkEnd w:id="9719"/>
    </w:p>
    <w:p w14:paraId="193FA245" w14:textId="77777777" w:rsidR="00CB0DD7" w:rsidRPr="000A0A5F" w:rsidRDefault="00CB0DD7">
      <w:pPr>
        <w:rPr>
          <w:noProof/>
          <w:lang w:eastAsia="zh-CN"/>
        </w:rPr>
      </w:pPr>
      <w:r w:rsidRPr="000A0A5F">
        <w:rPr>
          <w:noProof/>
          <w:lang w:eastAsia="zh-CN"/>
        </w:rPr>
        <w:t>The PUT method modifies an existing configuration indicated by the resource URI as defined in clause 5.</w:t>
      </w:r>
      <w:r w:rsidRPr="000A0A5F">
        <w:rPr>
          <w:noProof/>
          <w:lang w:val="en-US" w:eastAsia="zh-CN"/>
        </w:rPr>
        <w:t>13.3.3.2</w:t>
      </w:r>
      <w:r w:rsidRPr="000A0A5F">
        <w:rPr>
          <w:noProof/>
          <w:lang w:eastAsia="zh-CN"/>
        </w:rPr>
        <w:t xml:space="preserve">. The SCS/AS shall initiate the HTTP PUT request message and the SCEF shall respond to the message. </w:t>
      </w:r>
    </w:p>
    <w:p w14:paraId="3940FD6B" w14:textId="77777777" w:rsidR="00CB0DD7" w:rsidRPr="000A0A5F" w:rsidRDefault="00CB0DD7">
      <w:r w:rsidRPr="000A0A5F">
        <w:t>This method shall support the URI query parameters, request and response data structures, and response codes, as specified in the table 5.13.3.3.3.2-1 and table 5.13.3.3.3.2-2.</w:t>
      </w:r>
    </w:p>
    <w:p w14:paraId="0D46CF3C" w14:textId="77777777" w:rsidR="00CB0DD7" w:rsidRPr="000A0A5F" w:rsidRDefault="00CB0DD7">
      <w:pPr>
        <w:pStyle w:val="TH"/>
        <w:rPr>
          <w:rFonts w:cs="Arial"/>
        </w:rPr>
      </w:pPr>
      <w:r w:rsidRPr="000A0A5F">
        <w:t xml:space="preserve">Table 5.13.3.3.3.2-1: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1BFA7D40" w14:textId="77777777" w:rsidTr="00FF0AF8">
        <w:trPr>
          <w:jc w:val="center"/>
        </w:trPr>
        <w:tc>
          <w:tcPr>
            <w:tcW w:w="825" w:type="pct"/>
            <w:shd w:val="clear" w:color="000000" w:fill="C0C0C0"/>
          </w:tcPr>
          <w:p w14:paraId="7088F0B5" w14:textId="77777777" w:rsidR="00CB0DD7" w:rsidRPr="000A0A5F" w:rsidRDefault="00CB0DD7">
            <w:pPr>
              <w:pStyle w:val="TAH"/>
            </w:pPr>
            <w:r w:rsidRPr="000A0A5F">
              <w:t>Name</w:t>
            </w:r>
          </w:p>
        </w:tc>
        <w:tc>
          <w:tcPr>
            <w:tcW w:w="874" w:type="pct"/>
            <w:shd w:val="clear" w:color="000000" w:fill="C0C0C0"/>
          </w:tcPr>
          <w:p w14:paraId="50874DA2" w14:textId="77777777" w:rsidR="00CB0DD7" w:rsidRPr="000A0A5F" w:rsidRDefault="00CB0DD7">
            <w:pPr>
              <w:pStyle w:val="TAH"/>
            </w:pPr>
            <w:r w:rsidRPr="000A0A5F">
              <w:t>Data type</w:t>
            </w:r>
          </w:p>
        </w:tc>
        <w:tc>
          <w:tcPr>
            <w:tcW w:w="583" w:type="pct"/>
            <w:shd w:val="clear" w:color="000000" w:fill="C0C0C0"/>
          </w:tcPr>
          <w:p w14:paraId="71BA1FAF" w14:textId="77777777" w:rsidR="00CB0DD7" w:rsidRPr="000A0A5F" w:rsidRDefault="00CB0DD7">
            <w:pPr>
              <w:pStyle w:val="TAH"/>
            </w:pPr>
            <w:r w:rsidRPr="000A0A5F">
              <w:t>Cardinality</w:t>
            </w:r>
          </w:p>
        </w:tc>
        <w:tc>
          <w:tcPr>
            <w:tcW w:w="2718" w:type="pct"/>
            <w:shd w:val="clear" w:color="000000" w:fill="C0C0C0"/>
            <w:vAlign w:val="center"/>
          </w:tcPr>
          <w:p w14:paraId="0C5E62A1" w14:textId="77777777" w:rsidR="00CB0DD7" w:rsidRPr="000A0A5F" w:rsidRDefault="00CB0DD7">
            <w:pPr>
              <w:pStyle w:val="TAH"/>
            </w:pPr>
            <w:r w:rsidRPr="000A0A5F">
              <w:t>Remarks</w:t>
            </w:r>
          </w:p>
        </w:tc>
      </w:tr>
      <w:tr w:rsidR="00CB0DD7" w:rsidRPr="000A0A5F" w14:paraId="419DC159" w14:textId="77777777" w:rsidTr="00FF0AF8">
        <w:trPr>
          <w:jc w:val="center"/>
        </w:trPr>
        <w:tc>
          <w:tcPr>
            <w:tcW w:w="825" w:type="pct"/>
            <w:shd w:val="clear" w:color="auto" w:fill="auto"/>
          </w:tcPr>
          <w:p w14:paraId="73A3D404" w14:textId="77777777" w:rsidR="00CB0DD7" w:rsidRPr="000A0A5F" w:rsidRDefault="00CB0DD7">
            <w:pPr>
              <w:pStyle w:val="TAL"/>
            </w:pPr>
            <w:r w:rsidRPr="000A0A5F">
              <w:t>none specified</w:t>
            </w:r>
          </w:p>
        </w:tc>
        <w:tc>
          <w:tcPr>
            <w:tcW w:w="874" w:type="pct"/>
          </w:tcPr>
          <w:p w14:paraId="6F09A080" w14:textId="77777777" w:rsidR="00CB0DD7" w:rsidRPr="000A0A5F" w:rsidRDefault="00CB0DD7">
            <w:pPr>
              <w:pStyle w:val="TAL"/>
            </w:pPr>
          </w:p>
        </w:tc>
        <w:tc>
          <w:tcPr>
            <w:tcW w:w="583" w:type="pct"/>
          </w:tcPr>
          <w:p w14:paraId="5F5F42DD" w14:textId="77777777" w:rsidR="00CB0DD7" w:rsidRPr="000A0A5F" w:rsidRDefault="00CB0DD7">
            <w:pPr>
              <w:pStyle w:val="TAL"/>
            </w:pPr>
          </w:p>
        </w:tc>
        <w:tc>
          <w:tcPr>
            <w:tcW w:w="2718" w:type="pct"/>
            <w:shd w:val="clear" w:color="auto" w:fill="auto"/>
            <w:vAlign w:val="center"/>
          </w:tcPr>
          <w:p w14:paraId="6494F592" w14:textId="77777777" w:rsidR="00CB0DD7" w:rsidRPr="000A0A5F" w:rsidRDefault="00CB0DD7">
            <w:pPr>
              <w:pStyle w:val="TAL"/>
            </w:pPr>
          </w:p>
        </w:tc>
      </w:tr>
    </w:tbl>
    <w:p w14:paraId="5C0F4EF8" w14:textId="77777777" w:rsidR="00CB0DD7" w:rsidRPr="000A0A5F" w:rsidRDefault="00CB0DD7"/>
    <w:p w14:paraId="52555F8D" w14:textId="77777777" w:rsidR="00CB0DD7" w:rsidRPr="000A0A5F" w:rsidRDefault="00CB0DD7">
      <w:pPr>
        <w:pStyle w:val="TH"/>
        <w:spacing w:before="120"/>
      </w:pPr>
      <w:r w:rsidRPr="000A0A5F">
        <w:t>Table 5.13.3.3.3.2-2: Data structures supported by the PUT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9D35566" w14:textId="77777777" w:rsidTr="002C1CAD">
        <w:tc>
          <w:tcPr>
            <w:tcW w:w="532" w:type="pct"/>
            <w:vMerge w:val="restart"/>
            <w:shd w:val="clear" w:color="auto" w:fill="C0C0C0"/>
            <w:vAlign w:val="center"/>
          </w:tcPr>
          <w:p w14:paraId="303F8DCC" w14:textId="77777777" w:rsidR="00CB0DD7" w:rsidRPr="000A0A5F" w:rsidRDefault="00CB0DD7">
            <w:pPr>
              <w:pStyle w:val="TAH"/>
            </w:pPr>
            <w:r w:rsidRPr="000A0A5F">
              <w:t>Request body</w:t>
            </w:r>
          </w:p>
        </w:tc>
        <w:tc>
          <w:tcPr>
            <w:tcW w:w="1093" w:type="pct"/>
            <w:shd w:val="clear" w:color="auto" w:fill="C0C0C0"/>
          </w:tcPr>
          <w:p w14:paraId="112FA254" w14:textId="77777777" w:rsidR="00CB0DD7" w:rsidRPr="000A0A5F" w:rsidRDefault="00CB0DD7">
            <w:pPr>
              <w:pStyle w:val="TAH"/>
            </w:pPr>
            <w:r w:rsidRPr="000A0A5F">
              <w:t>Data type</w:t>
            </w:r>
          </w:p>
        </w:tc>
        <w:tc>
          <w:tcPr>
            <w:tcW w:w="541" w:type="pct"/>
            <w:shd w:val="clear" w:color="auto" w:fill="C0C0C0"/>
          </w:tcPr>
          <w:p w14:paraId="6B733479" w14:textId="77777777" w:rsidR="00CB0DD7" w:rsidRPr="000A0A5F" w:rsidRDefault="00CB0DD7">
            <w:pPr>
              <w:pStyle w:val="TAH"/>
            </w:pPr>
            <w:r w:rsidRPr="000A0A5F">
              <w:t>Cardinality</w:t>
            </w:r>
          </w:p>
        </w:tc>
        <w:tc>
          <w:tcPr>
            <w:tcW w:w="2834" w:type="pct"/>
            <w:gridSpan w:val="2"/>
            <w:shd w:val="clear" w:color="auto" w:fill="C0C0C0"/>
          </w:tcPr>
          <w:p w14:paraId="3DB0FC7E" w14:textId="77777777" w:rsidR="00CB0DD7" w:rsidRPr="000A0A5F" w:rsidRDefault="00CB0DD7">
            <w:pPr>
              <w:pStyle w:val="TAH"/>
            </w:pPr>
            <w:r w:rsidRPr="000A0A5F">
              <w:t>Remarks</w:t>
            </w:r>
          </w:p>
        </w:tc>
      </w:tr>
      <w:tr w:rsidR="00CB0DD7" w:rsidRPr="000A0A5F" w14:paraId="71C2A422" w14:textId="77777777" w:rsidTr="00FF0AF8">
        <w:tc>
          <w:tcPr>
            <w:tcW w:w="532" w:type="pct"/>
            <w:vMerge/>
            <w:shd w:val="clear" w:color="auto" w:fill="BFBFBF"/>
            <w:vAlign w:val="center"/>
          </w:tcPr>
          <w:p w14:paraId="4B800BE9" w14:textId="77777777" w:rsidR="00CB0DD7" w:rsidRPr="000A0A5F" w:rsidRDefault="00CB0DD7">
            <w:pPr>
              <w:pStyle w:val="TAL"/>
              <w:jc w:val="center"/>
            </w:pPr>
          </w:p>
        </w:tc>
        <w:tc>
          <w:tcPr>
            <w:tcW w:w="1093" w:type="pct"/>
            <w:shd w:val="clear" w:color="auto" w:fill="auto"/>
          </w:tcPr>
          <w:p w14:paraId="0A55CC07" w14:textId="77777777" w:rsidR="00CB0DD7" w:rsidRPr="000A0A5F" w:rsidRDefault="00CB0DD7">
            <w:pPr>
              <w:pStyle w:val="TAL"/>
            </w:pPr>
            <w:r w:rsidRPr="000A0A5F">
              <w:t>NpConfiguration</w:t>
            </w:r>
          </w:p>
        </w:tc>
        <w:tc>
          <w:tcPr>
            <w:tcW w:w="541" w:type="pct"/>
          </w:tcPr>
          <w:p w14:paraId="1880EEFA" w14:textId="77777777" w:rsidR="00CB0DD7" w:rsidRPr="000A0A5F" w:rsidRDefault="00CB0DD7">
            <w:pPr>
              <w:pStyle w:val="TAL"/>
            </w:pPr>
            <w:r w:rsidRPr="000A0A5F">
              <w:t>1</w:t>
            </w:r>
          </w:p>
        </w:tc>
        <w:tc>
          <w:tcPr>
            <w:tcW w:w="2834" w:type="pct"/>
            <w:gridSpan w:val="2"/>
          </w:tcPr>
          <w:p w14:paraId="255CBCC5" w14:textId="77777777" w:rsidR="00CB0DD7" w:rsidRPr="000A0A5F" w:rsidRDefault="00CB0DD7">
            <w:pPr>
              <w:pStyle w:val="TAL"/>
            </w:pPr>
            <w:r w:rsidRPr="000A0A5F">
              <w:t>Update of network parameter(s) for an existing Configuration.</w:t>
            </w:r>
          </w:p>
        </w:tc>
      </w:tr>
      <w:tr w:rsidR="00CB0DD7" w:rsidRPr="000A0A5F" w14:paraId="7D1DD695" w14:textId="77777777" w:rsidTr="002C1CAD">
        <w:tc>
          <w:tcPr>
            <w:tcW w:w="532" w:type="pct"/>
            <w:vMerge w:val="restart"/>
            <w:shd w:val="clear" w:color="auto" w:fill="C0C0C0"/>
            <w:vAlign w:val="center"/>
          </w:tcPr>
          <w:p w14:paraId="531FB2FF" w14:textId="77777777" w:rsidR="00CB0DD7" w:rsidRPr="000A0A5F" w:rsidRDefault="00CB0DD7">
            <w:pPr>
              <w:pStyle w:val="TAH"/>
            </w:pPr>
            <w:r w:rsidRPr="000A0A5F">
              <w:t>Response body</w:t>
            </w:r>
          </w:p>
        </w:tc>
        <w:tc>
          <w:tcPr>
            <w:tcW w:w="1093" w:type="pct"/>
            <w:shd w:val="clear" w:color="auto" w:fill="C0C0C0"/>
          </w:tcPr>
          <w:p w14:paraId="0222CA37" w14:textId="77777777" w:rsidR="00CB0DD7" w:rsidRPr="000A0A5F" w:rsidRDefault="00CB0DD7">
            <w:pPr>
              <w:pStyle w:val="TAH"/>
            </w:pPr>
          </w:p>
          <w:p w14:paraId="0BB450D6" w14:textId="77777777" w:rsidR="00CB0DD7" w:rsidRPr="000A0A5F" w:rsidRDefault="00CB0DD7">
            <w:pPr>
              <w:pStyle w:val="TAH"/>
            </w:pPr>
            <w:r w:rsidRPr="000A0A5F">
              <w:t>Data type</w:t>
            </w:r>
          </w:p>
        </w:tc>
        <w:tc>
          <w:tcPr>
            <w:tcW w:w="541" w:type="pct"/>
            <w:shd w:val="clear" w:color="auto" w:fill="C0C0C0"/>
          </w:tcPr>
          <w:p w14:paraId="1F8DE5B5" w14:textId="77777777" w:rsidR="00CB0DD7" w:rsidRPr="000A0A5F" w:rsidRDefault="00CB0DD7">
            <w:pPr>
              <w:pStyle w:val="TAH"/>
            </w:pPr>
          </w:p>
          <w:p w14:paraId="21B2118F" w14:textId="77777777" w:rsidR="00CB0DD7" w:rsidRPr="000A0A5F" w:rsidRDefault="00CB0DD7">
            <w:pPr>
              <w:pStyle w:val="TAH"/>
            </w:pPr>
            <w:r w:rsidRPr="000A0A5F">
              <w:t>Cardinality</w:t>
            </w:r>
          </w:p>
        </w:tc>
        <w:tc>
          <w:tcPr>
            <w:tcW w:w="500" w:type="pct"/>
            <w:shd w:val="clear" w:color="auto" w:fill="C0C0C0"/>
          </w:tcPr>
          <w:p w14:paraId="47586A1C" w14:textId="77777777" w:rsidR="00CB0DD7" w:rsidRPr="000A0A5F" w:rsidRDefault="00CB0DD7">
            <w:pPr>
              <w:pStyle w:val="TAH"/>
            </w:pPr>
            <w:r w:rsidRPr="000A0A5F">
              <w:t>Response</w:t>
            </w:r>
          </w:p>
          <w:p w14:paraId="25EB9D7C" w14:textId="77777777" w:rsidR="00CB0DD7" w:rsidRPr="000A0A5F" w:rsidRDefault="00CB0DD7">
            <w:pPr>
              <w:pStyle w:val="TAH"/>
            </w:pPr>
            <w:r w:rsidRPr="000A0A5F">
              <w:t>codes</w:t>
            </w:r>
          </w:p>
        </w:tc>
        <w:tc>
          <w:tcPr>
            <w:tcW w:w="2334" w:type="pct"/>
            <w:shd w:val="clear" w:color="auto" w:fill="C0C0C0"/>
          </w:tcPr>
          <w:p w14:paraId="5B057004" w14:textId="77777777" w:rsidR="00CB0DD7" w:rsidRPr="000A0A5F" w:rsidRDefault="00CB0DD7">
            <w:pPr>
              <w:pStyle w:val="TAH"/>
            </w:pPr>
          </w:p>
          <w:p w14:paraId="7AA73EB6" w14:textId="77777777" w:rsidR="00CB0DD7" w:rsidRPr="000A0A5F" w:rsidRDefault="00CB0DD7">
            <w:pPr>
              <w:pStyle w:val="TAH"/>
            </w:pPr>
            <w:r w:rsidRPr="000A0A5F">
              <w:t>Remarks</w:t>
            </w:r>
          </w:p>
        </w:tc>
      </w:tr>
      <w:tr w:rsidR="00CB0DD7" w:rsidRPr="000A0A5F" w14:paraId="14D9E2E0" w14:textId="77777777" w:rsidTr="00FF0AF8">
        <w:tc>
          <w:tcPr>
            <w:tcW w:w="532" w:type="pct"/>
            <w:vMerge/>
            <w:shd w:val="clear" w:color="auto" w:fill="BFBFBF"/>
            <w:vAlign w:val="center"/>
          </w:tcPr>
          <w:p w14:paraId="7CBE05BD" w14:textId="77777777" w:rsidR="00CB0DD7" w:rsidRPr="000A0A5F" w:rsidRDefault="00CB0DD7">
            <w:pPr>
              <w:pStyle w:val="TAL"/>
              <w:jc w:val="center"/>
            </w:pPr>
          </w:p>
        </w:tc>
        <w:tc>
          <w:tcPr>
            <w:tcW w:w="1093" w:type="pct"/>
            <w:shd w:val="clear" w:color="auto" w:fill="auto"/>
          </w:tcPr>
          <w:p w14:paraId="20EF2E5B" w14:textId="77777777" w:rsidR="00CB0DD7" w:rsidRPr="000A0A5F" w:rsidRDefault="00CB0DD7">
            <w:pPr>
              <w:pStyle w:val="TAL"/>
            </w:pPr>
            <w:r w:rsidRPr="000A0A5F">
              <w:t>NpConfiguration</w:t>
            </w:r>
          </w:p>
        </w:tc>
        <w:tc>
          <w:tcPr>
            <w:tcW w:w="541" w:type="pct"/>
          </w:tcPr>
          <w:p w14:paraId="12D214EE" w14:textId="77777777" w:rsidR="00CB0DD7" w:rsidRPr="000A0A5F" w:rsidRDefault="00CB0DD7">
            <w:pPr>
              <w:pStyle w:val="TAL"/>
            </w:pPr>
            <w:r w:rsidRPr="000A0A5F">
              <w:t>1</w:t>
            </w:r>
          </w:p>
        </w:tc>
        <w:tc>
          <w:tcPr>
            <w:tcW w:w="500" w:type="pct"/>
          </w:tcPr>
          <w:p w14:paraId="2079A6F6" w14:textId="77777777" w:rsidR="00CB0DD7" w:rsidRPr="000A0A5F" w:rsidRDefault="00CB0DD7">
            <w:pPr>
              <w:pStyle w:val="TAL"/>
              <w:rPr>
                <w:rFonts w:hint="eastAsia"/>
                <w:lang w:eastAsia="zh-CN"/>
              </w:rPr>
            </w:pPr>
            <w:r w:rsidRPr="000A0A5F">
              <w:rPr>
                <w:lang w:eastAsia="zh-CN"/>
              </w:rPr>
              <w:t>200 OK</w:t>
            </w:r>
          </w:p>
        </w:tc>
        <w:tc>
          <w:tcPr>
            <w:tcW w:w="2334" w:type="pct"/>
          </w:tcPr>
          <w:p w14:paraId="7606DD31" w14:textId="77777777" w:rsidR="00CB0DD7" w:rsidRPr="000A0A5F" w:rsidRDefault="00CB0DD7">
            <w:pPr>
              <w:pStyle w:val="TAL"/>
              <w:spacing w:afterLines="50" w:after="120"/>
            </w:pPr>
            <w:r w:rsidRPr="000A0A5F">
              <w:t xml:space="preserve">The resource was updated successfully. </w:t>
            </w:r>
          </w:p>
          <w:p w14:paraId="006098FD" w14:textId="77777777" w:rsidR="00CB0DD7" w:rsidRPr="000A0A5F" w:rsidRDefault="00CB0DD7">
            <w:pPr>
              <w:pStyle w:val="TAL"/>
            </w:pPr>
            <w:r w:rsidRPr="000A0A5F">
              <w:t xml:space="preserve">The SCEF </w:t>
            </w:r>
            <w:r w:rsidRPr="000A0A5F">
              <w:rPr>
                <w:rFonts w:hint="eastAsia"/>
                <w:lang w:eastAsia="zh-CN"/>
              </w:rPr>
              <w:t>shall</w:t>
            </w:r>
            <w:r w:rsidRPr="000A0A5F">
              <w:t xml:space="preserve"> return an updated Configuration information in the response.</w:t>
            </w:r>
          </w:p>
        </w:tc>
      </w:tr>
      <w:tr w:rsidR="00CB0DD7" w:rsidRPr="000A0A5F" w14:paraId="500A5631" w14:textId="77777777" w:rsidTr="00FF0AF8">
        <w:tc>
          <w:tcPr>
            <w:tcW w:w="532" w:type="pct"/>
            <w:vMerge/>
            <w:shd w:val="clear" w:color="auto" w:fill="BFBFBF"/>
            <w:vAlign w:val="center"/>
          </w:tcPr>
          <w:p w14:paraId="05E1715D" w14:textId="77777777" w:rsidR="00CB0DD7" w:rsidRPr="000A0A5F" w:rsidRDefault="00CB0DD7">
            <w:pPr>
              <w:pStyle w:val="TAL"/>
              <w:jc w:val="center"/>
            </w:pPr>
          </w:p>
        </w:tc>
        <w:tc>
          <w:tcPr>
            <w:tcW w:w="1093" w:type="pct"/>
            <w:shd w:val="clear" w:color="auto" w:fill="auto"/>
          </w:tcPr>
          <w:p w14:paraId="34C6B14B" w14:textId="77777777" w:rsidR="00CB0DD7" w:rsidRPr="000A0A5F" w:rsidRDefault="00AE0BB9">
            <w:pPr>
              <w:pStyle w:val="TAL"/>
            </w:pPr>
            <w:r w:rsidRPr="000A0A5F">
              <w:t>none</w:t>
            </w:r>
          </w:p>
        </w:tc>
        <w:tc>
          <w:tcPr>
            <w:tcW w:w="541" w:type="pct"/>
          </w:tcPr>
          <w:p w14:paraId="458C523C" w14:textId="77777777" w:rsidR="00CB0DD7" w:rsidRPr="000A0A5F" w:rsidRDefault="00CB0DD7">
            <w:pPr>
              <w:pStyle w:val="TAL"/>
            </w:pPr>
          </w:p>
        </w:tc>
        <w:tc>
          <w:tcPr>
            <w:tcW w:w="500" w:type="pct"/>
          </w:tcPr>
          <w:p w14:paraId="333B987F" w14:textId="77777777" w:rsidR="00CB0DD7" w:rsidRPr="000A0A5F" w:rsidRDefault="00AE0BB9">
            <w:pPr>
              <w:pStyle w:val="TAL"/>
              <w:rPr>
                <w:lang w:eastAsia="zh-CN"/>
              </w:rPr>
            </w:pPr>
            <w:r w:rsidRPr="000A0A5F">
              <w:rPr>
                <w:rFonts w:hint="eastAsia"/>
                <w:lang w:eastAsia="zh-CN"/>
              </w:rPr>
              <w:t>2</w:t>
            </w:r>
            <w:r w:rsidRPr="000A0A5F">
              <w:rPr>
                <w:lang w:eastAsia="zh-CN"/>
              </w:rPr>
              <w:t>04 No Content</w:t>
            </w:r>
          </w:p>
        </w:tc>
        <w:tc>
          <w:tcPr>
            <w:tcW w:w="2334" w:type="pct"/>
          </w:tcPr>
          <w:p w14:paraId="10560BAB" w14:textId="77777777" w:rsidR="00CB0DD7" w:rsidRPr="000A0A5F" w:rsidRDefault="00AE0BB9">
            <w:pPr>
              <w:pStyle w:val="TAL"/>
              <w:spacing w:afterLines="50" w:after="120"/>
            </w:pPr>
            <w:r w:rsidRPr="000A0A5F">
              <w:rPr>
                <w:rFonts w:hint="eastAsia"/>
                <w:lang w:eastAsia="zh-CN"/>
              </w:rPr>
              <w:t>T</w:t>
            </w:r>
            <w:r w:rsidRPr="000A0A5F">
              <w:rPr>
                <w:lang w:eastAsia="zh-CN"/>
              </w:rPr>
              <w:t>he resource was updated successfully.</w:t>
            </w:r>
          </w:p>
        </w:tc>
      </w:tr>
      <w:tr w:rsidR="00CB0DD7" w:rsidRPr="000A0A5F" w14:paraId="49D5E4F1" w14:textId="77777777" w:rsidTr="00FF0AF8">
        <w:tc>
          <w:tcPr>
            <w:tcW w:w="532" w:type="pct"/>
            <w:vMerge/>
            <w:shd w:val="clear" w:color="auto" w:fill="BFBFBF"/>
            <w:vAlign w:val="center"/>
          </w:tcPr>
          <w:p w14:paraId="3799830C" w14:textId="77777777" w:rsidR="00CB0DD7" w:rsidRPr="000A0A5F" w:rsidRDefault="00CB0DD7">
            <w:pPr>
              <w:pStyle w:val="TAL"/>
              <w:jc w:val="center"/>
            </w:pPr>
          </w:p>
        </w:tc>
        <w:tc>
          <w:tcPr>
            <w:tcW w:w="1093" w:type="pct"/>
            <w:shd w:val="clear" w:color="auto" w:fill="auto"/>
          </w:tcPr>
          <w:p w14:paraId="174536C2" w14:textId="77777777" w:rsidR="00CB0DD7" w:rsidRPr="000A0A5F" w:rsidRDefault="00CB0DD7">
            <w:pPr>
              <w:pStyle w:val="TAL"/>
            </w:pPr>
            <w:r w:rsidRPr="000A0A5F">
              <w:t>none</w:t>
            </w:r>
          </w:p>
        </w:tc>
        <w:tc>
          <w:tcPr>
            <w:tcW w:w="541" w:type="pct"/>
          </w:tcPr>
          <w:p w14:paraId="55526A52" w14:textId="77777777" w:rsidR="00CB0DD7" w:rsidRPr="000A0A5F" w:rsidRDefault="00CB0DD7">
            <w:pPr>
              <w:pStyle w:val="TAL"/>
            </w:pPr>
          </w:p>
        </w:tc>
        <w:tc>
          <w:tcPr>
            <w:tcW w:w="500" w:type="pct"/>
          </w:tcPr>
          <w:p w14:paraId="55C5AE52" w14:textId="77777777" w:rsidR="00CB0DD7" w:rsidRPr="000A0A5F" w:rsidRDefault="00AE0BB9">
            <w:pPr>
              <w:pStyle w:val="TAL"/>
            </w:pPr>
            <w:r w:rsidRPr="000A0A5F">
              <w:t>307 Temporary Redirect</w:t>
            </w:r>
          </w:p>
        </w:tc>
        <w:tc>
          <w:tcPr>
            <w:tcW w:w="2334" w:type="pct"/>
          </w:tcPr>
          <w:p w14:paraId="1BBD5429" w14:textId="77777777" w:rsidR="00AE0BB9" w:rsidRPr="000A0A5F" w:rsidRDefault="00AE0BB9" w:rsidP="00AE0BB9">
            <w:pPr>
              <w:pStyle w:val="TAL"/>
            </w:pPr>
            <w:r w:rsidRPr="000A0A5F">
              <w:t>Temporary redirection, during configuration modification. The response shall include a Location header field containing an alternative URI of the resource located in an alternative SCEF.</w:t>
            </w:r>
          </w:p>
          <w:p w14:paraId="4952709A" w14:textId="77777777" w:rsidR="00AE0BB9" w:rsidRPr="000A0A5F" w:rsidRDefault="00AE0BB9" w:rsidP="00AE0BB9">
            <w:pPr>
              <w:pStyle w:val="TAL"/>
            </w:pPr>
          </w:p>
          <w:p w14:paraId="7AB69743" w14:textId="77777777" w:rsidR="00CB0DD7" w:rsidRPr="000A0A5F" w:rsidRDefault="00AE0BB9" w:rsidP="00AE0BB9">
            <w:pPr>
              <w:pStyle w:val="TAL"/>
            </w:pPr>
            <w:r w:rsidRPr="000A0A5F">
              <w:t>Redirection handling is described in clause 5.2.10.</w:t>
            </w:r>
          </w:p>
        </w:tc>
      </w:tr>
      <w:tr w:rsidR="00CB0DD7" w:rsidRPr="000A0A5F" w14:paraId="01B8E763" w14:textId="77777777" w:rsidTr="00FF0AF8">
        <w:tc>
          <w:tcPr>
            <w:tcW w:w="532" w:type="pct"/>
            <w:vMerge/>
            <w:shd w:val="clear" w:color="auto" w:fill="BFBFBF"/>
            <w:vAlign w:val="center"/>
          </w:tcPr>
          <w:p w14:paraId="2DBCD847" w14:textId="77777777" w:rsidR="00CB0DD7" w:rsidRPr="000A0A5F" w:rsidRDefault="00CB0DD7">
            <w:pPr>
              <w:pStyle w:val="TAL"/>
              <w:jc w:val="center"/>
            </w:pPr>
          </w:p>
        </w:tc>
        <w:tc>
          <w:tcPr>
            <w:tcW w:w="1093" w:type="pct"/>
            <w:shd w:val="clear" w:color="auto" w:fill="auto"/>
          </w:tcPr>
          <w:p w14:paraId="40C1F6C2" w14:textId="77777777" w:rsidR="00CB0DD7" w:rsidRPr="000A0A5F" w:rsidRDefault="00CB0DD7">
            <w:pPr>
              <w:pStyle w:val="TAL"/>
            </w:pPr>
            <w:r w:rsidRPr="000A0A5F">
              <w:t>none</w:t>
            </w:r>
          </w:p>
        </w:tc>
        <w:tc>
          <w:tcPr>
            <w:tcW w:w="541" w:type="pct"/>
          </w:tcPr>
          <w:p w14:paraId="6C243795" w14:textId="77777777" w:rsidR="00CB0DD7" w:rsidRPr="000A0A5F" w:rsidRDefault="00CB0DD7">
            <w:pPr>
              <w:pStyle w:val="TAL"/>
            </w:pPr>
          </w:p>
        </w:tc>
        <w:tc>
          <w:tcPr>
            <w:tcW w:w="500" w:type="pct"/>
          </w:tcPr>
          <w:p w14:paraId="4475376E" w14:textId="77777777" w:rsidR="00CB0DD7" w:rsidRPr="000A0A5F" w:rsidRDefault="00AE0BB9">
            <w:pPr>
              <w:pStyle w:val="TAL"/>
            </w:pPr>
            <w:r w:rsidRPr="000A0A5F">
              <w:t>308 Permanent Redirect</w:t>
            </w:r>
          </w:p>
        </w:tc>
        <w:tc>
          <w:tcPr>
            <w:tcW w:w="2334" w:type="pct"/>
          </w:tcPr>
          <w:p w14:paraId="5FDC4ACE" w14:textId="77777777" w:rsidR="00AE0BB9" w:rsidRPr="000A0A5F" w:rsidRDefault="00AE0BB9" w:rsidP="00AE0BB9">
            <w:pPr>
              <w:pStyle w:val="TAL"/>
            </w:pPr>
            <w:r w:rsidRPr="000A0A5F">
              <w:t>Permanent redirection, during configuration modification. The response shall include a Location header field containing an alternative URI of the resource located in an alternative SCEF.</w:t>
            </w:r>
          </w:p>
          <w:p w14:paraId="212EA47E" w14:textId="77777777" w:rsidR="00AE0BB9" w:rsidRPr="000A0A5F" w:rsidRDefault="00AE0BB9" w:rsidP="00AE0BB9">
            <w:pPr>
              <w:pStyle w:val="TAL"/>
            </w:pPr>
          </w:p>
          <w:p w14:paraId="15693F95" w14:textId="77777777" w:rsidR="00CB0DD7" w:rsidRPr="000A0A5F" w:rsidRDefault="00AE0BB9">
            <w:pPr>
              <w:pStyle w:val="TAL"/>
            </w:pPr>
            <w:r w:rsidRPr="000A0A5F">
              <w:t>Redirection handling is described in clause 5.2.10.</w:t>
            </w:r>
          </w:p>
        </w:tc>
      </w:tr>
      <w:tr w:rsidR="00CB0DD7" w:rsidRPr="000A0A5F" w14:paraId="440EC924" w14:textId="77777777" w:rsidTr="00FF0AF8">
        <w:tc>
          <w:tcPr>
            <w:tcW w:w="532" w:type="pct"/>
            <w:vMerge/>
            <w:shd w:val="clear" w:color="auto" w:fill="BFBFBF"/>
            <w:vAlign w:val="center"/>
          </w:tcPr>
          <w:p w14:paraId="2D91738B" w14:textId="77777777" w:rsidR="00CB0DD7" w:rsidRPr="000A0A5F" w:rsidRDefault="00CB0DD7">
            <w:pPr>
              <w:pStyle w:val="TAL"/>
              <w:jc w:val="center"/>
            </w:pPr>
          </w:p>
        </w:tc>
        <w:tc>
          <w:tcPr>
            <w:tcW w:w="1093" w:type="pct"/>
            <w:shd w:val="clear" w:color="auto" w:fill="auto"/>
          </w:tcPr>
          <w:p w14:paraId="400A6647" w14:textId="77777777" w:rsidR="00CB0DD7" w:rsidRPr="000A0A5F" w:rsidRDefault="003B2495">
            <w:pPr>
              <w:pStyle w:val="TAL"/>
            </w:pPr>
            <w:r w:rsidRPr="000A0A5F">
              <w:t>ProblemDetails</w:t>
            </w:r>
          </w:p>
        </w:tc>
        <w:tc>
          <w:tcPr>
            <w:tcW w:w="541" w:type="pct"/>
          </w:tcPr>
          <w:p w14:paraId="6A0286E9" w14:textId="77777777" w:rsidR="00CB0DD7" w:rsidRPr="000A0A5F" w:rsidRDefault="003B2495">
            <w:pPr>
              <w:pStyle w:val="TAL"/>
            </w:pPr>
            <w:r w:rsidRPr="000A0A5F">
              <w:t>0..1</w:t>
            </w:r>
          </w:p>
        </w:tc>
        <w:tc>
          <w:tcPr>
            <w:tcW w:w="500" w:type="pct"/>
          </w:tcPr>
          <w:p w14:paraId="7DFE7FAB" w14:textId="77777777" w:rsidR="00CB0DD7" w:rsidRPr="000A0A5F" w:rsidRDefault="003B2495">
            <w:pPr>
              <w:pStyle w:val="TAL"/>
            </w:pPr>
            <w:r w:rsidRPr="000A0A5F">
              <w:t>403 Forbidden</w:t>
            </w:r>
          </w:p>
        </w:tc>
        <w:tc>
          <w:tcPr>
            <w:tcW w:w="2334" w:type="pct"/>
          </w:tcPr>
          <w:p w14:paraId="2774B9F6" w14:textId="77777777" w:rsidR="00CB0DD7" w:rsidRPr="000A0A5F" w:rsidRDefault="003B2495">
            <w:pPr>
              <w:pStyle w:val="TAL"/>
            </w:pPr>
            <w:r w:rsidRPr="000A0A5F">
              <w:t>(NOTE 2)</w:t>
            </w:r>
          </w:p>
        </w:tc>
      </w:tr>
      <w:tr w:rsidR="00CB0DD7" w:rsidRPr="000A0A5F" w14:paraId="772DA1BD" w14:textId="77777777" w:rsidTr="00FF0AF8">
        <w:tc>
          <w:tcPr>
            <w:tcW w:w="5000" w:type="pct"/>
            <w:gridSpan w:val="5"/>
            <w:shd w:val="clear" w:color="auto" w:fill="auto"/>
            <w:vAlign w:val="center"/>
          </w:tcPr>
          <w:p w14:paraId="06473B74" w14:textId="77777777" w:rsidR="00CB0DD7" w:rsidRPr="000A0A5F" w:rsidRDefault="00CB0DD7">
            <w:pPr>
              <w:pStyle w:val="TAN"/>
            </w:pPr>
            <w:r w:rsidRPr="000A0A5F">
              <w:t>NOTE 1:</w:t>
            </w:r>
            <w:r w:rsidRPr="000A0A5F">
              <w:tab/>
              <w:t>The mandatory HTTP error status codes for the PUT method listed in table 5.2.6-1 also apply.</w:t>
            </w:r>
          </w:p>
          <w:p w14:paraId="75C08EA7" w14:textId="77777777" w:rsidR="00CB0DD7" w:rsidRPr="000A0A5F" w:rsidRDefault="00CB0DD7">
            <w:pPr>
              <w:pStyle w:val="TAN"/>
            </w:pPr>
            <w:r w:rsidRPr="000A0A5F">
              <w:t>NOTE 2:</w:t>
            </w:r>
            <w:r w:rsidRPr="000A0A5F">
              <w:tab/>
            </w:r>
            <w:r w:rsidR="00294F1C" w:rsidRPr="000A0A5F">
              <w:t>Failure cases are described</w:t>
            </w:r>
            <w:r w:rsidRPr="000A0A5F">
              <w:t xml:space="preserve"> in clause 5.13.5.3.</w:t>
            </w:r>
          </w:p>
        </w:tc>
      </w:tr>
    </w:tbl>
    <w:p w14:paraId="2CA2C047" w14:textId="77777777" w:rsidR="00CB0DD7" w:rsidRPr="000A0A5F" w:rsidRDefault="00CB0DD7"/>
    <w:p w14:paraId="7AB73DEE" w14:textId="77777777" w:rsidR="00CB0DD7" w:rsidRPr="000A0A5F" w:rsidRDefault="002E466A">
      <w:pPr>
        <w:pStyle w:val="TH"/>
      </w:pPr>
      <w:r w:rsidRPr="000A0A5F">
        <w:t>Table </w:t>
      </w:r>
      <w:r w:rsidR="00CB0DD7" w:rsidRPr="000A0A5F">
        <w:t>5.13.3.3.3.2-3: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08A5C6D" w14:textId="77777777" w:rsidTr="00FF0AF8">
        <w:trPr>
          <w:jc w:val="center"/>
        </w:trPr>
        <w:tc>
          <w:tcPr>
            <w:tcW w:w="825" w:type="pct"/>
            <w:shd w:val="clear" w:color="auto" w:fill="C0C0C0"/>
          </w:tcPr>
          <w:p w14:paraId="62CFC101" w14:textId="77777777" w:rsidR="00CB0DD7" w:rsidRPr="000A0A5F" w:rsidRDefault="00CB0DD7">
            <w:pPr>
              <w:pStyle w:val="TAH"/>
            </w:pPr>
            <w:r w:rsidRPr="000A0A5F">
              <w:t>Name</w:t>
            </w:r>
          </w:p>
        </w:tc>
        <w:tc>
          <w:tcPr>
            <w:tcW w:w="732" w:type="pct"/>
            <w:shd w:val="clear" w:color="auto" w:fill="C0C0C0"/>
          </w:tcPr>
          <w:p w14:paraId="572C32C8" w14:textId="77777777" w:rsidR="00CB0DD7" w:rsidRPr="000A0A5F" w:rsidRDefault="00CB0DD7">
            <w:pPr>
              <w:pStyle w:val="TAH"/>
            </w:pPr>
            <w:r w:rsidRPr="000A0A5F">
              <w:t>Data type</w:t>
            </w:r>
          </w:p>
        </w:tc>
        <w:tc>
          <w:tcPr>
            <w:tcW w:w="217" w:type="pct"/>
            <w:shd w:val="clear" w:color="auto" w:fill="C0C0C0"/>
          </w:tcPr>
          <w:p w14:paraId="55A50051" w14:textId="77777777" w:rsidR="00CB0DD7" w:rsidRPr="000A0A5F" w:rsidRDefault="00CB0DD7">
            <w:pPr>
              <w:pStyle w:val="TAH"/>
            </w:pPr>
            <w:r w:rsidRPr="000A0A5F">
              <w:t>P</w:t>
            </w:r>
          </w:p>
        </w:tc>
        <w:tc>
          <w:tcPr>
            <w:tcW w:w="581" w:type="pct"/>
            <w:shd w:val="clear" w:color="auto" w:fill="C0C0C0"/>
          </w:tcPr>
          <w:p w14:paraId="3609FF37" w14:textId="77777777" w:rsidR="00CB0DD7" w:rsidRPr="000A0A5F" w:rsidRDefault="00CB0DD7">
            <w:pPr>
              <w:pStyle w:val="TAH"/>
            </w:pPr>
            <w:r w:rsidRPr="000A0A5F">
              <w:t>Cardinality</w:t>
            </w:r>
          </w:p>
        </w:tc>
        <w:tc>
          <w:tcPr>
            <w:tcW w:w="2645" w:type="pct"/>
            <w:shd w:val="clear" w:color="auto" w:fill="C0C0C0"/>
            <w:vAlign w:val="center"/>
          </w:tcPr>
          <w:p w14:paraId="3890A803" w14:textId="77777777" w:rsidR="00CB0DD7" w:rsidRPr="000A0A5F" w:rsidRDefault="00CB0DD7">
            <w:pPr>
              <w:pStyle w:val="TAH"/>
            </w:pPr>
            <w:r w:rsidRPr="000A0A5F">
              <w:t>Description</w:t>
            </w:r>
          </w:p>
        </w:tc>
      </w:tr>
      <w:tr w:rsidR="00CB0DD7" w:rsidRPr="000A0A5F" w14:paraId="1D641324" w14:textId="77777777" w:rsidTr="00FF0AF8">
        <w:trPr>
          <w:jc w:val="center"/>
        </w:trPr>
        <w:tc>
          <w:tcPr>
            <w:tcW w:w="825" w:type="pct"/>
            <w:shd w:val="clear" w:color="auto" w:fill="auto"/>
          </w:tcPr>
          <w:p w14:paraId="77087332" w14:textId="77777777" w:rsidR="00CB0DD7" w:rsidRPr="000A0A5F" w:rsidRDefault="00CB0DD7">
            <w:pPr>
              <w:pStyle w:val="TAL"/>
            </w:pPr>
            <w:r w:rsidRPr="000A0A5F">
              <w:t>Location</w:t>
            </w:r>
          </w:p>
        </w:tc>
        <w:tc>
          <w:tcPr>
            <w:tcW w:w="732" w:type="pct"/>
          </w:tcPr>
          <w:p w14:paraId="1A384ECF" w14:textId="77777777" w:rsidR="00CB0DD7" w:rsidRPr="000A0A5F" w:rsidRDefault="00CB0DD7">
            <w:pPr>
              <w:pStyle w:val="TAL"/>
            </w:pPr>
            <w:r w:rsidRPr="000A0A5F">
              <w:t>string</w:t>
            </w:r>
          </w:p>
        </w:tc>
        <w:tc>
          <w:tcPr>
            <w:tcW w:w="217" w:type="pct"/>
          </w:tcPr>
          <w:p w14:paraId="7D342899" w14:textId="77777777" w:rsidR="00CB0DD7" w:rsidRPr="000A0A5F" w:rsidRDefault="00CB0DD7">
            <w:pPr>
              <w:pStyle w:val="TAC"/>
            </w:pPr>
            <w:r w:rsidRPr="000A0A5F">
              <w:t>M</w:t>
            </w:r>
          </w:p>
        </w:tc>
        <w:tc>
          <w:tcPr>
            <w:tcW w:w="581" w:type="pct"/>
          </w:tcPr>
          <w:p w14:paraId="550667C6" w14:textId="77777777" w:rsidR="00CB0DD7" w:rsidRPr="000A0A5F" w:rsidRDefault="00CB0DD7">
            <w:pPr>
              <w:pStyle w:val="TAL"/>
            </w:pPr>
            <w:r w:rsidRPr="000A0A5F">
              <w:t>1</w:t>
            </w:r>
          </w:p>
        </w:tc>
        <w:tc>
          <w:tcPr>
            <w:tcW w:w="2645" w:type="pct"/>
            <w:shd w:val="clear" w:color="auto" w:fill="auto"/>
            <w:vAlign w:val="center"/>
          </w:tcPr>
          <w:p w14:paraId="71C7E9DF" w14:textId="77777777" w:rsidR="00CB0DD7" w:rsidRPr="000A0A5F" w:rsidRDefault="00CB0DD7">
            <w:pPr>
              <w:pStyle w:val="TAL"/>
            </w:pPr>
            <w:r w:rsidRPr="000A0A5F">
              <w:t>An alternative URI of the resource located in an alternative SCEF.</w:t>
            </w:r>
          </w:p>
        </w:tc>
      </w:tr>
    </w:tbl>
    <w:p w14:paraId="233EFAC3" w14:textId="77777777" w:rsidR="00CB0DD7" w:rsidRPr="000A0A5F" w:rsidRDefault="00CB0DD7"/>
    <w:p w14:paraId="4226C489" w14:textId="77777777" w:rsidR="00CB0DD7" w:rsidRPr="000A0A5F" w:rsidRDefault="002E466A">
      <w:pPr>
        <w:pStyle w:val="TH"/>
      </w:pPr>
      <w:r w:rsidRPr="000A0A5F">
        <w:t>Table </w:t>
      </w:r>
      <w:r w:rsidR="00CB0DD7" w:rsidRPr="000A0A5F">
        <w:t>5.13.3.3.3.2-4: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00CBAF9" w14:textId="77777777" w:rsidTr="00FF0AF8">
        <w:trPr>
          <w:jc w:val="center"/>
        </w:trPr>
        <w:tc>
          <w:tcPr>
            <w:tcW w:w="825" w:type="pct"/>
            <w:shd w:val="clear" w:color="auto" w:fill="C0C0C0"/>
          </w:tcPr>
          <w:p w14:paraId="644E905D" w14:textId="77777777" w:rsidR="00CB0DD7" w:rsidRPr="000A0A5F" w:rsidRDefault="00CB0DD7">
            <w:pPr>
              <w:pStyle w:val="TAH"/>
            </w:pPr>
            <w:r w:rsidRPr="000A0A5F">
              <w:t>Name</w:t>
            </w:r>
          </w:p>
        </w:tc>
        <w:tc>
          <w:tcPr>
            <w:tcW w:w="732" w:type="pct"/>
            <w:shd w:val="clear" w:color="auto" w:fill="C0C0C0"/>
          </w:tcPr>
          <w:p w14:paraId="35051C66" w14:textId="77777777" w:rsidR="00CB0DD7" w:rsidRPr="000A0A5F" w:rsidRDefault="00CB0DD7">
            <w:pPr>
              <w:pStyle w:val="TAH"/>
            </w:pPr>
            <w:r w:rsidRPr="000A0A5F">
              <w:t>Data type</w:t>
            </w:r>
          </w:p>
        </w:tc>
        <w:tc>
          <w:tcPr>
            <w:tcW w:w="217" w:type="pct"/>
            <w:shd w:val="clear" w:color="auto" w:fill="C0C0C0"/>
          </w:tcPr>
          <w:p w14:paraId="201F3C04" w14:textId="77777777" w:rsidR="00CB0DD7" w:rsidRPr="000A0A5F" w:rsidRDefault="00CB0DD7">
            <w:pPr>
              <w:pStyle w:val="TAH"/>
            </w:pPr>
            <w:r w:rsidRPr="000A0A5F">
              <w:t>P</w:t>
            </w:r>
          </w:p>
        </w:tc>
        <w:tc>
          <w:tcPr>
            <w:tcW w:w="581" w:type="pct"/>
            <w:shd w:val="clear" w:color="auto" w:fill="C0C0C0"/>
          </w:tcPr>
          <w:p w14:paraId="694E1973" w14:textId="77777777" w:rsidR="00CB0DD7" w:rsidRPr="000A0A5F" w:rsidRDefault="00CB0DD7">
            <w:pPr>
              <w:pStyle w:val="TAH"/>
            </w:pPr>
            <w:r w:rsidRPr="000A0A5F">
              <w:t>Cardinality</w:t>
            </w:r>
          </w:p>
        </w:tc>
        <w:tc>
          <w:tcPr>
            <w:tcW w:w="2645" w:type="pct"/>
            <w:shd w:val="clear" w:color="auto" w:fill="C0C0C0"/>
            <w:vAlign w:val="center"/>
          </w:tcPr>
          <w:p w14:paraId="7433533A" w14:textId="77777777" w:rsidR="00CB0DD7" w:rsidRPr="000A0A5F" w:rsidRDefault="00CB0DD7">
            <w:pPr>
              <w:pStyle w:val="TAH"/>
            </w:pPr>
            <w:r w:rsidRPr="000A0A5F">
              <w:t>Description</w:t>
            </w:r>
          </w:p>
        </w:tc>
      </w:tr>
      <w:tr w:rsidR="00CB0DD7" w:rsidRPr="000A0A5F" w14:paraId="3B1A620F" w14:textId="77777777" w:rsidTr="00FF0AF8">
        <w:trPr>
          <w:jc w:val="center"/>
        </w:trPr>
        <w:tc>
          <w:tcPr>
            <w:tcW w:w="825" w:type="pct"/>
            <w:shd w:val="clear" w:color="auto" w:fill="auto"/>
          </w:tcPr>
          <w:p w14:paraId="336DD9AB" w14:textId="77777777" w:rsidR="00CB0DD7" w:rsidRPr="000A0A5F" w:rsidRDefault="00CB0DD7">
            <w:pPr>
              <w:pStyle w:val="TAL"/>
            </w:pPr>
            <w:r w:rsidRPr="000A0A5F">
              <w:t>Location</w:t>
            </w:r>
          </w:p>
        </w:tc>
        <w:tc>
          <w:tcPr>
            <w:tcW w:w="732" w:type="pct"/>
          </w:tcPr>
          <w:p w14:paraId="18444EAA" w14:textId="77777777" w:rsidR="00CB0DD7" w:rsidRPr="000A0A5F" w:rsidRDefault="00CB0DD7">
            <w:pPr>
              <w:pStyle w:val="TAL"/>
            </w:pPr>
            <w:r w:rsidRPr="000A0A5F">
              <w:t>string</w:t>
            </w:r>
          </w:p>
        </w:tc>
        <w:tc>
          <w:tcPr>
            <w:tcW w:w="217" w:type="pct"/>
          </w:tcPr>
          <w:p w14:paraId="0F8A858F" w14:textId="77777777" w:rsidR="00CB0DD7" w:rsidRPr="000A0A5F" w:rsidRDefault="00CB0DD7">
            <w:pPr>
              <w:pStyle w:val="TAC"/>
            </w:pPr>
            <w:r w:rsidRPr="000A0A5F">
              <w:t>M</w:t>
            </w:r>
          </w:p>
        </w:tc>
        <w:tc>
          <w:tcPr>
            <w:tcW w:w="581" w:type="pct"/>
          </w:tcPr>
          <w:p w14:paraId="50328275" w14:textId="77777777" w:rsidR="00CB0DD7" w:rsidRPr="000A0A5F" w:rsidRDefault="00CB0DD7">
            <w:pPr>
              <w:pStyle w:val="TAL"/>
            </w:pPr>
            <w:r w:rsidRPr="000A0A5F">
              <w:t>1</w:t>
            </w:r>
          </w:p>
        </w:tc>
        <w:tc>
          <w:tcPr>
            <w:tcW w:w="2645" w:type="pct"/>
            <w:shd w:val="clear" w:color="auto" w:fill="auto"/>
            <w:vAlign w:val="center"/>
          </w:tcPr>
          <w:p w14:paraId="3CC3B598" w14:textId="77777777" w:rsidR="00CB0DD7" w:rsidRPr="000A0A5F" w:rsidRDefault="00CB0DD7">
            <w:pPr>
              <w:pStyle w:val="TAL"/>
            </w:pPr>
            <w:r w:rsidRPr="000A0A5F">
              <w:t>An alternative URI of the resource located in an alternative SCEF.</w:t>
            </w:r>
          </w:p>
        </w:tc>
      </w:tr>
    </w:tbl>
    <w:p w14:paraId="7E30AB1E" w14:textId="77777777" w:rsidR="00CB0DD7" w:rsidRPr="000A0A5F" w:rsidRDefault="00CB0DD7"/>
    <w:p w14:paraId="2C219DA7" w14:textId="77777777" w:rsidR="00CB0DD7" w:rsidRPr="000A0A5F" w:rsidRDefault="00CB0DD7">
      <w:pPr>
        <w:pStyle w:val="Heading6"/>
      </w:pPr>
      <w:bookmarkStart w:id="9720" w:name="_Toc11247860"/>
      <w:bookmarkStart w:id="9721" w:name="_Toc27045004"/>
      <w:bookmarkStart w:id="9722" w:name="_Toc36034046"/>
      <w:bookmarkStart w:id="9723" w:name="_Toc45132193"/>
      <w:bookmarkStart w:id="9724" w:name="_Toc49776478"/>
      <w:bookmarkStart w:id="9725" w:name="_Toc51747398"/>
      <w:bookmarkStart w:id="9726" w:name="_Toc66360974"/>
      <w:bookmarkStart w:id="9727" w:name="_Toc68105479"/>
      <w:bookmarkStart w:id="9728" w:name="_Toc74756109"/>
      <w:bookmarkStart w:id="9729" w:name="_Toc105674986"/>
      <w:bookmarkStart w:id="9730" w:name="_Toc130503054"/>
      <w:bookmarkStart w:id="9731" w:name="_Toc153625842"/>
      <w:bookmarkStart w:id="9732" w:name="_Toc170114987"/>
      <w:r w:rsidRPr="000A0A5F">
        <w:t>5.13.3.3.3.3</w:t>
      </w:r>
      <w:r w:rsidRPr="000A0A5F">
        <w:tab/>
        <w:t>PATCH</w:t>
      </w:r>
      <w:bookmarkEnd w:id="9720"/>
      <w:bookmarkEnd w:id="9721"/>
      <w:bookmarkEnd w:id="9722"/>
      <w:bookmarkEnd w:id="9723"/>
      <w:bookmarkEnd w:id="9724"/>
      <w:bookmarkEnd w:id="9725"/>
      <w:bookmarkEnd w:id="9726"/>
      <w:bookmarkEnd w:id="9727"/>
      <w:bookmarkEnd w:id="9728"/>
      <w:bookmarkEnd w:id="9729"/>
      <w:bookmarkEnd w:id="9730"/>
      <w:bookmarkEnd w:id="9731"/>
      <w:bookmarkEnd w:id="9732"/>
    </w:p>
    <w:p w14:paraId="20A9DDF8" w14:textId="77777777" w:rsidR="00CB0DD7" w:rsidRPr="000A0A5F" w:rsidRDefault="00CB0DD7">
      <w:pPr>
        <w:rPr>
          <w:rFonts w:hint="eastAsia"/>
          <w:noProof/>
          <w:lang w:eastAsia="zh-CN"/>
        </w:rPr>
      </w:pPr>
      <w:r w:rsidRPr="000A0A5F">
        <w:rPr>
          <w:noProof/>
          <w:lang w:eastAsia="zh-CN"/>
        </w:rPr>
        <w:t>The PATCH method shall be used to update some properties in an existing configuration indicated by the Resource URI as defined in clause 5.</w:t>
      </w:r>
      <w:r w:rsidRPr="000A0A5F">
        <w:rPr>
          <w:noProof/>
          <w:lang w:val="en-US" w:eastAsia="zh-CN"/>
        </w:rPr>
        <w:t>13.3.3.2</w:t>
      </w:r>
      <w:r w:rsidRPr="000A0A5F">
        <w:rPr>
          <w:noProof/>
          <w:lang w:eastAsia="zh-CN"/>
        </w:rPr>
        <w:t>. The SCS/AS shall initiate the HTTP PATCH request message and the SCEF shall respond to the message.</w:t>
      </w:r>
    </w:p>
    <w:p w14:paraId="2FB545D1" w14:textId="77777777" w:rsidR="00CB0DD7" w:rsidRPr="000A0A5F" w:rsidRDefault="00CB0DD7">
      <w:r w:rsidRPr="000A0A5F">
        <w:t>This method shall support the URI query parameters, request and response data structures, and response codes, as specified in the table 5.13.3.3.3.3-1 and table 5.13.3.3.3.3-2.</w:t>
      </w:r>
    </w:p>
    <w:p w14:paraId="58442AC8" w14:textId="77777777" w:rsidR="00CB0DD7" w:rsidRPr="000A0A5F" w:rsidRDefault="00CB0DD7">
      <w:pPr>
        <w:pStyle w:val="TH"/>
        <w:rPr>
          <w:rFonts w:cs="Arial"/>
        </w:rPr>
      </w:pPr>
      <w:r w:rsidRPr="000A0A5F">
        <w:t xml:space="preserve">Table 5.13.3.3.3.3-1: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62816CE9" w14:textId="77777777" w:rsidTr="00FF0AF8">
        <w:trPr>
          <w:jc w:val="center"/>
        </w:trPr>
        <w:tc>
          <w:tcPr>
            <w:tcW w:w="825" w:type="pct"/>
            <w:shd w:val="clear" w:color="000000" w:fill="C0C0C0"/>
          </w:tcPr>
          <w:p w14:paraId="4A2A1BEA" w14:textId="77777777" w:rsidR="00CB0DD7" w:rsidRPr="000A0A5F" w:rsidRDefault="00CB0DD7">
            <w:pPr>
              <w:pStyle w:val="TAH"/>
            </w:pPr>
            <w:r w:rsidRPr="000A0A5F">
              <w:t>Name</w:t>
            </w:r>
          </w:p>
        </w:tc>
        <w:tc>
          <w:tcPr>
            <w:tcW w:w="874" w:type="pct"/>
            <w:shd w:val="clear" w:color="000000" w:fill="C0C0C0"/>
          </w:tcPr>
          <w:p w14:paraId="4C7DB101" w14:textId="77777777" w:rsidR="00CB0DD7" w:rsidRPr="000A0A5F" w:rsidRDefault="00CB0DD7">
            <w:pPr>
              <w:pStyle w:val="TAH"/>
            </w:pPr>
            <w:r w:rsidRPr="000A0A5F">
              <w:t>Data type</w:t>
            </w:r>
          </w:p>
        </w:tc>
        <w:tc>
          <w:tcPr>
            <w:tcW w:w="583" w:type="pct"/>
            <w:shd w:val="clear" w:color="000000" w:fill="C0C0C0"/>
          </w:tcPr>
          <w:p w14:paraId="0CFC5AC5" w14:textId="77777777" w:rsidR="00CB0DD7" w:rsidRPr="000A0A5F" w:rsidRDefault="00CB0DD7">
            <w:pPr>
              <w:pStyle w:val="TAH"/>
            </w:pPr>
            <w:r w:rsidRPr="000A0A5F">
              <w:t>Cardinality</w:t>
            </w:r>
          </w:p>
        </w:tc>
        <w:tc>
          <w:tcPr>
            <w:tcW w:w="2718" w:type="pct"/>
            <w:shd w:val="clear" w:color="000000" w:fill="C0C0C0"/>
            <w:vAlign w:val="center"/>
          </w:tcPr>
          <w:p w14:paraId="4832DE28" w14:textId="77777777" w:rsidR="00CB0DD7" w:rsidRPr="000A0A5F" w:rsidRDefault="00CB0DD7">
            <w:pPr>
              <w:pStyle w:val="TAH"/>
            </w:pPr>
            <w:r w:rsidRPr="000A0A5F">
              <w:t>Remarks</w:t>
            </w:r>
          </w:p>
        </w:tc>
      </w:tr>
      <w:tr w:rsidR="00CB0DD7" w:rsidRPr="000A0A5F" w14:paraId="468AD1C1" w14:textId="77777777" w:rsidTr="00FF0AF8">
        <w:trPr>
          <w:jc w:val="center"/>
        </w:trPr>
        <w:tc>
          <w:tcPr>
            <w:tcW w:w="825" w:type="pct"/>
            <w:shd w:val="clear" w:color="auto" w:fill="auto"/>
          </w:tcPr>
          <w:p w14:paraId="1A3C1252" w14:textId="77777777" w:rsidR="00CB0DD7" w:rsidRPr="000A0A5F" w:rsidRDefault="00CB0DD7">
            <w:pPr>
              <w:pStyle w:val="TAL"/>
            </w:pPr>
            <w:r w:rsidRPr="000A0A5F">
              <w:t>none specified</w:t>
            </w:r>
          </w:p>
        </w:tc>
        <w:tc>
          <w:tcPr>
            <w:tcW w:w="874" w:type="pct"/>
          </w:tcPr>
          <w:p w14:paraId="0D9787F1" w14:textId="77777777" w:rsidR="00CB0DD7" w:rsidRPr="000A0A5F" w:rsidRDefault="00CB0DD7">
            <w:pPr>
              <w:pStyle w:val="TAL"/>
            </w:pPr>
          </w:p>
        </w:tc>
        <w:tc>
          <w:tcPr>
            <w:tcW w:w="583" w:type="pct"/>
          </w:tcPr>
          <w:p w14:paraId="0946EC37" w14:textId="77777777" w:rsidR="00CB0DD7" w:rsidRPr="000A0A5F" w:rsidRDefault="00CB0DD7">
            <w:pPr>
              <w:pStyle w:val="TAL"/>
            </w:pPr>
          </w:p>
        </w:tc>
        <w:tc>
          <w:tcPr>
            <w:tcW w:w="2718" w:type="pct"/>
            <w:shd w:val="clear" w:color="auto" w:fill="auto"/>
            <w:vAlign w:val="center"/>
          </w:tcPr>
          <w:p w14:paraId="00E0AE49" w14:textId="77777777" w:rsidR="00CB0DD7" w:rsidRPr="000A0A5F" w:rsidRDefault="00CB0DD7">
            <w:pPr>
              <w:pStyle w:val="TAL"/>
            </w:pPr>
          </w:p>
        </w:tc>
      </w:tr>
    </w:tbl>
    <w:p w14:paraId="569DAB89" w14:textId="77777777" w:rsidR="00CB0DD7" w:rsidRPr="000A0A5F" w:rsidRDefault="00CB0DD7"/>
    <w:p w14:paraId="79CA8494" w14:textId="77777777" w:rsidR="00CB0DD7" w:rsidRPr="000A0A5F" w:rsidRDefault="00CB0DD7">
      <w:pPr>
        <w:pStyle w:val="TH"/>
        <w:spacing w:before="120"/>
      </w:pPr>
      <w:r w:rsidRPr="000A0A5F">
        <w:t>Table 5.13.3.3.3.3-2: Data structures supported by the PATCH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5AC7BFBF" w14:textId="77777777" w:rsidTr="002C1CAD">
        <w:tc>
          <w:tcPr>
            <w:tcW w:w="532" w:type="pct"/>
            <w:vMerge w:val="restart"/>
            <w:shd w:val="clear" w:color="auto" w:fill="C0C0C0"/>
            <w:vAlign w:val="center"/>
          </w:tcPr>
          <w:p w14:paraId="694D0B7D" w14:textId="77777777" w:rsidR="00CB0DD7" w:rsidRPr="000A0A5F" w:rsidRDefault="00CB0DD7">
            <w:pPr>
              <w:pStyle w:val="TAH"/>
            </w:pPr>
            <w:r w:rsidRPr="000A0A5F">
              <w:t>Request body</w:t>
            </w:r>
          </w:p>
        </w:tc>
        <w:tc>
          <w:tcPr>
            <w:tcW w:w="1093" w:type="pct"/>
            <w:shd w:val="clear" w:color="auto" w:fill="C0C0C0"/>
          </w:tcPr>
          <w:p w14:paraId="4BBE9FA3" w14:textId="77777777" w:rsidR="00CB0DD7" w:rsidRPr="000A0A5F" w:rsidRDefault="00CB0DD7">
            <w:pPr>
              <w:pStyle w:val="TAH"/>
            </w:pPr>
            <w:r w:rsidRPr="000A0A5F">
              <w:t>Data type</w:t>
            </w:r>
          </w:p>
        </w:tc>
        <w:tc>
          <w:tcPr>
            <w:tcW w:w="541" w:type="pct"/>
            <w:shd w:val="clear" w:color="auto" w:fill="C0C0C0"/>
          </w:tcPr>
          <w:p w14:paraId="6AFF1943" w14:textId="77777777" w:rsidR="00CB0DD7" w:rsidRPr="000A0A5F" w:rsidRDefault="00CB0DD7">
            <w:pPr>
              <w:pStyle w:val="TAH"/>
            </w:pPr>
            <w:r w:rsidRPr="000A0A5F">
              <w:t>Cardinality</w:t>
            </w:r>
          </w:p>
        </w:tc>
        <w:tc>
          <w:tcPr>
            <w:tcW w:w="2834" w:type="pct"/>
            <w:gridSpan w:val="2"/>
            <w:shd w:val="clear" w:color="auto" w:fill="C0C0C0"/>
          </w:tcPr>
          <w:p w14:paraId="57791281" w14:textId="77777777" w:rsidR="00CB0DD7" w:rsidRPr="000A0A5F" w:rsidRDefault="00CB0DD7">
            <w:pPr>
              <w:pStyle w:val="TAH"/>
            </w:pPr>
            <w:r w:rsidRPr="000A0A5F">
              <w:t>Remarks</w:t>
            </w:r>
          </w:p>
        </w:tc>
      </w:tr>
      <w:tr w:rsidR="00CB0DD7" w:rsidRPr="000A0A5F" w14:paraId="67CAB4D9" w14:textId="77777777" w:rsidTr="00FF0AF8">
        <w:tc>
          <w:tcPr>
            <w:tcW w:w="532" w:type="pct"/>
            <w:vMerge/>
            <w:shd w:val="clear" w:color="auto" w:fill="BFBFBF"/>
            <w:vAlign w:val="center"/>
          </w:tcPr>
          <w:p w14:paraId="3C13D6E8" w14:textId="77777777" w:rsidR="00CB0DD7" w:rsidRPr="000A0A5F" w:rsidRDefault="00CB0DD7">
            <w:pPr>
              <w:pStyle w:val="TAL"/>
              <w:jc w:val="center"/>
            </w:pPr>
          </w:p>
        </w:tc>
        <w:tc>
          <w:tcPr>
            <w:tcW w:w="1093" w:type="pct"/>
            <w:shd w:val="clear" w:color="auto" w:fill="auto"/>
          </w:tcPr>
          <w:p w14:paraId="602857EC" w14:textId="77777777" w:rsidR="00CB0DD7" w:rsidRPr="000A0A5F" w:rsidRDefault="00CB0DD7">
            <w:pPr>
              <w:pStyle w:val="TAL"/>
            </w:pPr>
            <w:r w:rsidRPr="000A0A5F">
              <w:t>NpConfigurationPatch</w:t>
            </w:r>
          </w:p>
        </w:tc>
        <w:tc>
          <w:tcPr>
            <w:tcW w:w="541" w:type="pct"/>
          </w:tcPr>
          <w:p w14:paraId="06C1EA2E" w14:textId="77777777" w:rsidR="00CB0DD7" w:rsidRPr="000A0A5F" w:rsidRDefault="00CB0DD7">
            <w:pPr>
              <w:pStyle w:val="TAL"/>
            </w:pPr>
            <w:r w:rsidRPr="000A0A5F">
              <w:t>1</w:t>
            </w:r>
          </w:p>
        </w:tc>
        <w:tc>
          <w:tcPr>
            <w:tcW w:w="2834" w:type="pct"/>
            <w:gridSpan w:val="2"/>
          </w:tcPr>
          <w:p w14:paraId="58419A56" w14:textId="77777777" w:rsidR="00CB0DD7" w:rsidRPr="000A0A5F" w:rsidRDefault="00CB0DD7">
            <w:pPr>
              <w:pStyle w:val="TAL"/>
            </w:pPr>
            <w:r w:rsidRPr="000A0A5F">
              <w:t>Partial update an existing network parameter configuration.</w:t>
            </w:r>
          </w:p>
        </w:tc>
      </w:tr>
      <w:tr w:rsidR="00CB0DD7" w:rsidRPr="000A0A5F" w14:paraId="14DFCF00" w14:textId="77777777" w:rsidTr="002C1CAD">
        <w:tc>
          <w:tcPr>
            <w:tcW w:w="532" w:type="pct"/>
            <w:vMerge w:val="restart"/>
            <w:shd w:val="clear" w:color="auto" w:fill="C0C0C0"/>
            <w:vAlign w:val="center"/>
          </w:tcPr>
          <w:p w14:paraId="6688E057" w14:textId="77777777" w:rsidR="00CB0DD7" w:rsidRPr="000A0A5F" w:rsidRDefault="00CB0DD7">
            <w:pPr>
              <w:pStyle w:val="TAH"/>
            </w:pPr>
            <w:r w:rsidRPr="000A0A5F">
              <w:t>Response body</w:t>
            </w:r>
          </w:p>
        </w:tc>
        <w:tc>
          <w:tcPr>
            <w:tcW w:w="1093" w:type="pct"/>
            <w:shd w:val="clear" w:color="auto" w:fill="C0C0C0"/>
          </w:tcPr>
          <w:p w14:paraId="2C135EF2" w14:textId="77777777" w:rsidR="00CB0DD7" w:rsidRPr="000A0A5F" w:rsidRDefault="00CB0DD7">
            <w:pPr>
              <w:pStyle w:val="TAH"/>
            </w:pPr>
          </w:p>
          <w:p w14:paraId="7E2E2E9F" w14:textId="77777777" w:rsidR="00CB0DD7" w:rsidRPr="000A0A5F" w:rsidRDefault="00CB0DD7">
            <w:pPr>
              <w:pStyle w:val="TAH"/>
            </w:pPr>
            <w:r w:rsidRPr="000A0A5F">
              <w:t>Data type</w:t>
            </w:r>
          </w:p>
        </w:tc>
        <w:tc>
          <w:tcPr>
            <w:tcW w:w="541" w:type="pct"/>
            <w:shd w:val="clear" w:color="auto" w:fill="C0C0C0"/>
          </w:tcPr>
          <w:p w14:paraId="4CBF7941" w14:textId="77777777" w:rsidR="00CB0DD7" w:rsidRPr="000A0A5F" w:rsidRDefault="00CB0DD7">
            <w:pPr>
              <w:pStyle w:val="TAH"/>
            </w:pPr>
          </w:p>
          <w:p w14:paraId="689B973D" w14:textId="77777777" w:rsidR="00CB0DD7" w:rsidRPr="000A0A5F" w:rsidRDefault="00CB0DD7">
            <w:pPr>
              <w:pStyle w:val="TAH"/>
            </w:pPr>
            <w:r w:rsidRPr="000A0A5F">
              <w:t>Cardinality</w:t>
            </w:r>
          </w:p>
        </w:tc>
        <w:tc>
          <w:tcPr>
            <w:tcW w:w="500" w:type="pct"/>
            <w:shd w:val="clear" w:color="auto" w:fill="C0C0C0"/>
          </w:tcPr>
          <w:p w14:paraId="3405FD31" w14:textId="77777777" w:rsidR="00CB0DD7" w:rsidRPr="000A0A5F" w:rsidRDefault="00CB0DD7">
            <w:pPr>
              <w:pStyle w:val="TAH"/>
            </w:pPr>
            <w:r w:rsidRPr="000A0A5F">
              <w:t>Response</w:t>
            </w:r>
          </w:p>
          <w:p w14:paraId="64CF0835" w14:textId="77777777" w:rsidR="00CB0DD7" w:rsidRPr="000A0A5F" w:rsidRDefault="00CB0DD7">
            <w:pPr>
              <w:pStyle w:val="TAH"/>
            </w:pPr>
            <w:r w:rsidRPr="000A0A5F">
              <w:t>codes</w:t>
            </w:r>
          </w:p>
        </w:tc>
        <w:tc>
          <w:tcPr>
            <w:tcW w:w="2334" w:type="pct"/>
            <w:shd w:val="clear" w:color="auto" w:fill="C0C0C0"/>
          </w:tcPr>
          <w:p w14:paraId="757AB710" w14:textId="77777777" w:rsidR="00CB0DD7" w:rsidRPr="000A0A5F" w:rsidRDefault="00CB0DD7">
            <w:pPr>
              <w:pStyle w:val="TAH"/>
            </w:pPr>
          </w:p>
          <w:p w14:paraId="7FCDCA88" w14:textId="77777777" w:rsidR="00CB0DD7" w:rsidRPr="000A0A5F" w:rsidRDefault="00CB0DD7">
            <w:pPr>
              <w:pStyle w:val="TAH"/>
            </w:pPr>
            <w:r w:rsidRPr="000A0A5F">
              <w:t>Remarks</w:t>
            </w:r>
          </w:p>
        </w:tc>
      </w:tr>
      <w:tr w:rsidR="00CB0DD7" w:rsidRPr="000A0A5F" w14:paraId="740BC9AB" w14:textId="77777777" w:rsidTr="00FF0AF8">
        <w:tc>
          <w:tcPr>
            <w:tcW w:w="532" w:type="pct"/>
            <w:vMerge/>
            <w:shd w:val="clear" w:color="auto" w:fill="BFBFBF"/>
            <w:vAlign w:val="center"/>
          </w:tcPr>
          <w:p w14:paraId="6914F5C2" w14:textId="77777777" w:rsidR="00CB0DD7" w:rsidRPr="000A0A5F" w:rsidRDefault="00CB0DD7">
            <w:pPr>
              <w:pStyle w:val="TAL"/>
              <w:jc w:val="center"/>
            </w:pPr>
          </w:p>
        </w:tc>
        <w:tc>
          <w:tcPr>
            <w:tcW w:w="1093" w:type="pct"/>
            <w:shd w:val="clear" w:color="auto" w:fill="auto"/>
          </w:tcPr>
          <w:p w14:paraId="64250D9C" w14:textId="77777777" w:rsidR="00CB0DD7" w:rsidRPr="000A0A5F" w:rsidRDefault="00CB0DD7">
            <w:pPr>
              <w:pStyle w:val="TAL"/>
            </w:pPr>
            <w:r w:rsidRPr="000A0A5F">
              <w:t>NpConfiguration</w:t>
            </w:r>
          </w:p>
        </w:tc>
        <w:tc>
          <w:tcPr>
            <w:tcW w:w="541" w:type="pct"/>
          </w:tcPr>
          <w:p w14:paraId="7C87F65B" w14:textId="77777777" w:rsidR="00CB0DD7" w:rsidRPr="000A0A5F" w:rsidRDefault="00CB0DD7">
            <w:pPr>
              <w:pStyle w:val="TAL"/>
            </w:pPr>
            <w:r w:rsidRPr="000A0A5F">
              <w:t>1</w:t>
            </w:r>
          </w:p>
        </w:tc>
        <w:tc>
          <w:tcPr>
            <w:tcW w:w="500" w:type="pct"/>
          </w:tcPr>
          <w:p w14:paraId="0702F55A" w14:textId="77777777" w:rsidR="00CB0DD7" w:rsidRPr="000A0A5F" w:rsidRDefault="00CB0DD7">
            <w:pPr>
              <w:pStyle w:val="TAL"/>
              <w:rPr>
                <w:rFonts w:hint="eastAsia"/>
                <w:lang w:eastAsia="zh-CN"/>
              </w:rPr>
            </w:pPr>
            <w:r w:rsidRPr="000A0A5F">
              <w:rPr>
                <w:lang w:eastAsia="zh-CN"/>
              </w:rPr>
              <w:t>200 OK</w:t>
            </w:r>
          </w:p>
        </w:tc>
        <w:tc>
          <w:tcPr>
            <w:tcW w:w="2334" w:type="pct"/>
          </w:tcPr>
          <w:p w14:paraId="178B2D94" w14:textId="77777777" w:rsidR="00CB0DD7" w:rsidRPr="000A0A5F" w:rsidRDefault="00CB0DD7">
            <w:pPr>
              <w:pStyle w:val="TAL"/>
              <w:spacing w:afterLines="50" w:after="120"/>
            </w:pPr>
            <w:r w:rsidRPr="000A0A5F">
              <w:t xml:space="preserve">The configuration was updated successfully. </w:t>
            </w:r>
          </w:p>
          <w:p w14:paraId="51603CDD" w14:textId="77777777" w:rsidR="00CB0DD7" w:rsidRPr="000A0A5F" w:rsidRDefault="00CB0DD7">
            <w:pPr>
              <w:pStyle w:val="TAL"/>
            </w:pPr>
            <w:r w:rsidRPr="000A0A5F">
              <w:t xml:space="preserve">The SCEF </w:t>
            </w:r>
            <w:r w:rsidRPr="000A0A5F">
              <w:rPr>
                <w:rFonts w:hint="eastAsia"/>
                <w:lang w:eastAsia="zh-CN"/>
              </w:rPr>
              <w:t>shall</w:t>
            </w:r>
            <w:r w:rsidRPr="000A0A5F">
              <w:t xml:space="preserve"> return an updated configuration information in the response.</w:t>
            </w:r>
          </w:p>
        </w:tc>
      </w:tr>
      <w:tr w:rsidR="00CB0DD7" w:rsidRPr="000A0A5F" w14:paraId="35AA2120" w14:textId="77777777" w:rsidTr="00FF0AF8">
        <w:tc>
          <w:tcPr>
            <w:tcW w:w="532" w:type="pct"/>
            <w:vMerge/>
            <w:shd w:val="clear" w:color="auto" w:fill="BFBFBF"/>
            <w:vAlign w:val="center"/>
          </w:tcPr>
          <w:p w14:paraId="034487BB" w14:textId="77777777" w:rsidR="00CB0DD7" w:rsidRPr="000A0A5F" w:rsidRDefault="00CB0DD7">
            <w:pPr>
              <w:pStyle w:val="TAL"/>
              <w:jc w:val="center"/>
            </w:pPr>
          </w:p>
        </w:tc>
        <w:tc>
          <w:tcPr>
            <w:tcW w:w="1093" w:type="pct"/>
            <w:shd w:val="clear" w:color="auto" w:fill="auto"/>
          </w:tcPr>
          <w:p w14:paraId="7717C5E8" w14:textId="77777777" w:rsidR="00CB0DD7" w:rsidRPr="000A0A5F" w:rsidRDefault="00EC464B">
            <w:pPr>
              <w:pStyle w:val="TAL"/>
            </w:pPr>
            <w:r w:rsidRPr="000A0A5F">
              <w:t>none</w:t>
            </w:r>
          </w:p>
        </w:tc>
        <w:tc>
          <w:tcPr>
            <w:tcW w:w="541" w:type="pct"/>
          </w:tcPr>
          <w:p w14:paraId="66103F3B" w14:textId="77777777" w:rsidR="00CB0DD7" w:rsidRPr="000A0A5F" w:rsidRDefault="00CB0DD7">
            <w:pPr>
              <w:pStyle w:val="TAL"/>
            </w:pPr>
          </w:p>
        </w:tc>
        <w:tc>
          <w:tcPr>
            <w:tcW w:w="500" w:type="pct"/>
          </w:tcPr>
          <w:p w14:paraId="1856A536" w14:textId="77777777" w:rsidR="00CB0DD7" w:rsidRPr="000A0A5F" w:rsidRDefault="00EC464B">
            <w:pPr>
              <w:pStyle w:val="TAL"/>
              <w:rPr>
                <w:lang w:eastAsia="zh-CN"/>
              </w:rPr>
            </w:pPr>
            <w:r w:rsidRPr="000A0A5F">
              <w:rPr>
                <w:rFonts w:hint="eastAsia"/>
                <w:lang w:eastAsia="zh-CN"/>
              </w:rPr>
              <w:t>2</w:t>
            </w:r>
            <w:r w:rsidRPr="000A0A5F">
              <w:rPr>
                <w:lang w:eastAsia="zh-CN"/>
              </w:rPr>
              <w:t>04 No Content</w:t>
            </w:r>
          </w:p>
        </w:tc>
        <w:tc>
          <w:tcPr>
            <w:tcW w:w="2334" w:type="pct"/>
          </w:tcPr>
          <w:p w14:paraId="4F0CB5E0" w14:textId="77777777" w:rsidR="00CB0DD7" w:rsidRPr="000A0A5F" w:rsidRDefault="00EC464B">
            <w:pPr>
              <w:pStyle w:val="TAL"/>
              <w:spacing w:afterLines="50" w:after="120"/>
            </w:pPr>
            <w:r w:rsidRPr="000A0A5F">
              <w:rPr>
                <w:rFonts w:hint="eastAsia"/>
                <w:lang w:eastAsia="zh-CN"/>
              </w:rPr>
              <w:t>T</w:t>
            </w:r>
            <w:r w:rsidRPr="000A0A5F">
              <w:rPr>
                <w:lang w:eastAsia="zh-CN"/>
              </w:rPr>
              <w:t>he configuration was updated successfully.</w:t>
            </w:r>
          </w:p>
        </w:tc>
      </w:tr>
      <w:tr w:rsidR="00CB0DD7" w:rsidRPr="000A0A5F" w14:paraId="39157124" w14:textId="77777777" w:rsidTr="00FF0AF8">
        <w:tc>
          <w:tcPr>
            <w:tcW w:w="532" w:type="pct"/>
            <w:vMerge/>
            <w:shd w:val="clear" w:color="auto" w:fill="BFBFBF"/>
            <w:vAlign w:val="center"/>
          </w:tcPr>
          <w:p w14:paraId="5AC59ECB" w14:textId="77777777" w:rsidR="00CB0DD7" w:rsidRPr="000A0A5F" w:rsidRDefault="00CB0DD7">
            <w:pPr>
              <w:pStyle w:val="TAL"/>
              <w:jc w:val="center"/>
            </w:pPr>
          </w:p>
        </w:tc>
        <w:tc>
          <w:tcPr>
            <w:tcW w:w="1093" w:type="pct"/>
            <w:shd w:val="clear" w:color="auto" w:fill="auto"/>
          </w:tcPr>
          <w:p w14:paraId="6A69A73D" w14:textId="77777777" w:rsidR="00CB0DD7" w:rsidRPr="000A0A5F" w:rsidRDefault="00CB0DD7">
            <w:pPr>
              <w:pStyle w:val="TAL"/>
            </w:pPr>
            <w:r w:rsidRPr="000A0A5F">
              <w:t>none</w:t>
            </w:r>
          </w:p>
        </w:tc>
        <w:tc>
          <w:tcPr>
            <w:tcW w:w="541" w:type="pct"/>
          </w:tcPr>
          <w:p w14:paraId="7241B2AA" w14:textId="77777777" w:rsidR="00CB0DD7" w:rsidRPr="000A0A5F" w:rsidRDefault="00CB0DD7">
            <w:pPr>
              <w:pStyle w:val="TAL"/>
            </w:pPr>
          </w:p>
        </w:tc>
        <w:tc>
          <w:tcPr>
            <w:tcW w:w="500" w:type="pct"/>
          </w:tcPr>
          <w:p w14:paraId="5D7005FD" w14:textId="77777777" w:rsidR="00CB0DD7" w:rsidRPr="000A0A5F" w:rsidRDefault="00C917E3">
            <w:pPr>
              <w:pStyle w:val="TAL"/>
            </w:pPr>
            <w:r w:rsidRPr="000A0A5F">
              <w:t>307 Temporary Redirect</w:t>
            </w:r>
          </w:p>
        </w:tc>
        <w:tc>
          <w:tcPr>
            <w:tcW w:w="2334" w:type="pct"/>
          </w:tcPr>
          <w:p w14:paraId="2DA299D9" w14:textId="77777777" w:rsidR="00C917E3" w:rsidRPr="000A0A5F" w:rsidRDefault="00C917E3" w:rsidP="00C917E3">
            <w:pPr>
              <w:pStyle w:val="TAL"/>
            </w:pPr>
            <w:r w:rsidRPr="000A0A5F">
              <w:t>Temporary redirection, during configuration modification. The response shall include a Location header field containing an alternative URI of the resource located in an alternative SCEF.</w:t>
            </w:r>
          </w:p>
          <w:p w14:paraId="51F4D2A0" w14:textId="77777777" w:rsidR="00C917E3" w:rsidRPr="000A0A5F" w:rsidRDefault="00C917E3" w:rsidP="00C917E3">
            <w:pPr>
              <w:pStyle w:val="TAL"/>
            </w:pPr>
          </w:p>
          <w:p w14:paraId="38413831" w14:textId="77777777" w:rsidR="00CB0DD7" w:rsidRPr="000A0A5F" w:rsidRDefault="00C917E3" w:rsidP="00C917E3">
            <w:pPr>
              <w:pStyle w:val="TAL"/>
            </w:pPr>
            <w:r w:rsidRPr="000A0A5F">
              <w:t>Redirection handling is described in clause 5.2.10.</w:t>
            </w:r>
          </w:p>
        </w:tc>
      </w:tr>
      <w:tr w:rsidR="00CB0DD7" w:rsidRPr="000A0A5F" w14:paraId="18132CAD" w14:textId="77777777" w:rsidTr="00FF0AF8">
        <w:tc>
          <w:tcPr>
            <w:tcW w:w="532" w:type="pct"/>
            <w:vMerge/>
            <w:shd w:val="clear" w:color="auto" w:fill="BFBFBF"/>
            <w:vAlign w:val="center"/>
          </w:tcPr>
          <w:p w14:paraId="06A2348B" w14:textId="77777777" w:rsidR="00CB0DD7" w:rsidRPr="000A0A5F" w:rsidRDefault="00CB0DD7">
            <w:pPr>
              <w:pStyle w:val="TAL"/>
              <w:jc w:val="center"/>
            </w:pPr>
          </w:p>
        </w:tc>
        <w:tc>
          <w:tcPr>
            <w:tcW w:w="1093" w:type="pct"/>
            <w:shd w:val="clear" w:color="auto" w:fill="auto"/>
          </w:tcPr>
          <w:p w14:paraId="17C67065" w14:textId="77777777" w:rsidR="00CB0DD7" w:rsidRPr="000A0A5F" w:rsidRDefault="00CB0DD7">
            <w:pPr>
              <w:pStyle w:val="TAL"/>
            </w:pPr>
            <w:r w:rsidRPr="000A0A5F">
              <w:t>none</w:t>
            </w:r>
          </w:p>
        </w:tc>
        <w:tc>
          <w:tcPr>
            <w:tcW w:w="541" w:type="pct"/>
          </w:tcPr>
          <w:p w14:paraId="32D29980" w14:textId="77777777" w:rsidR="00CB0DD7" w:rsidRPr="000A0A5F" w:rsidRDefault="00CB0DD7">
            <w:pPr>
              <w:pStyle w:val="TAL"/>
            </w:pPr>
          </w:p>
        </w:tc>
        <w:tc>
          <w:tcPr>
            <w:tcW w:w="500" w:type="pct"/>
          </w:tcPr>
          <w:p w14:paraId="54578FED" w14:textId="77777777" w:rsidR="00CB0DD7" w:rsidRPr="000A0A5F" w:rsidRDefault="00C917E3">
            <w:pPr>
              <w:pStyle w:val="TAL"/>
            </w:pPr>
            <w:r w:rsidRPr="000A0A5F">
              <w:t>308 Permanent Redirect</w:t>
            </w:r>
          </w:p>
        </w:tc>
        <w:tc>
          <w:tcPr>
            <w:tcW w:w="2334" w:type="pct"/>
          </w:tcPr>
          <w:p w14:paraId="3E395B6D" w14:textId="77777777" w:rsidR="00C917E3" w:rsidRPr="000A0A5F" w:rsidRDefault="00C917E3" w:rsidP="00C917E3">
            <w:pPr>
              <w:pStyle w:val="TAL"/>
            </w:pPr>
            <w:r w:rsidRPr="000A0A5F">
              <w:t>Permanent redirection, during configuration modification. The response shall include a Location header field containing an alternative URI of the resource located in an alternative SCEF.</w:t>
            </w:r>
          </w:p>
          <w:p w14:paraId="397546C1" w14:textId="77777777" w:rsidR="00C917E3" w:rsidRPr="000A0A5F" w:rsidRDefault="00C917E3" w:rsidP="00C917E3">
            <w:pPr>
              <w:pStyle w:val="TAL"/>
            </w:pPr>
          </w:p>
          <w:p w14:paraId="63283201" w14:textId="77777777" w:rsidR="00CB0DD7" w:rsidRPr="000A0A5F" w:rsidRDefault="00C917E3">
            <w:pPr>
              <w:pStyle w:val="TAL"/>
            </w:pPr>
            <w:r w:rsidRPr="000A0A5F">
              <w:t>Redirection handling is described in clause 5.2.10.</w:t>
            </w:r>
          </w:p>
        </w:tc>
      </w:tr>
      <w:tr w:rsidR="00CB0DD7" w:rsidRPr="000A0A5F" w14:paraId="52AD2C6C" w14:textId="77777777" w:rsidTr="00FF0AF8">
        <w:tc>
          <w:tcPr>
            <w:tcW w:w="532" w:type="pct"/>
            <w:vMerge/>
            <w:shd w:val="clear" w:color="auto" w:fill="BFBFBF"/>
            <w:vAlign w:val="center"/>
          </w:tcPr>
          <w:p w14:paraId="32A5BA4C" w14:textId="77777777" w:rsidR="00CB0DD7" w:rsidRPr="000A0A5F" w:rsidRDefault="00CB0DD7">
            <w:pPr>
              <w:pStyle w:val="TAL"/>
              <w:jc w:val="center"/>
            </w:pPr>
          </w:p>
        </w:tc>
        <w:tc>
          <w:tcPr>
            <w:tcW w:w="1093" w:type="pct"/>
            <w:shd w:val="clear" w:color="auto" w:fill="auto"/>
          </w:tcPr>
          <w:p w14:paraId="1AE8BA19" w14:textId="77777777" w:rsidR="00CB0DD7" w:rsidRPr="000A0A5F" w:rsidRDefault="00C917E3">
            <w:pPr>
              <w:pStyle w:val="TAL"/>
            </w:pPr>
            <w:r w:rsidRPr="000A0A5F">
              <w:t>ProblemDetails</w:t>
            </w:r>
          </w:p>
        </w:tc>
        <w:tc>
          <w:tcPr>
            <w:tcW w:w="541" w:type="pct"/>
          </w:tcPr>
          <w:p w14:paraId="6D38054E" w14:textId="77777777" w:rsidR="00CB0DD7" w:rsidRPr="000A0A5F" w:rsidRDefault="00C917E3">
            <w:pPr>
              <w:pStyle w:val="TAL"/>
            </w:pPr>
            <w:r w:rsidRPr="000A0A5F">
              <w:t>0..1</w:t>
            </w:r>
          </w:p>
        </w:tc>
        <w:tc>
          <w:tcPr>
            <w:tcW w:w="500" w:type="pct"/>
          </w:tcPr>
          <w:p w14:paraId="19307255" w14:textId="77777777" w:rsidR="00CB0DD7" w:rsidRPr="000A0A5F" w:rsidRDefault="00C917E3">
            <w:pPr>
              <w:pStyle w:val="TAL"/>
            </w:pPr>
            <w:r w:rsidRPr="000A0A5F">
              <w:t>403 Forbidden</w:t>
            </w:r>
          </w:p>
        </w:tc>
        <w:tc>
          <w:tcPr>
            <w:tcW w:w="2334" w:type="pct"/>
          </w:tcPr>
          <w:p w14:paraId="729ED70E" w14:textId="77777777" w:rsidR="00CB0DD7" w:rsidRPr="000A0A5F" w:rsidRDefault="00C917E3">
            <w:pPr>
              <w:pStyle w:val="TAL"/>
            </w:pPr>
            <w:r w:rsidRPr="000A0A5F">
              <w:t>(NOTE 2)</w:t>
            </w:r>
          </w:p>
        </w:tc>
      </w:tr>
      <w:tr w:rsidR="00CB0DD7" w:rsidRPr="000A0A5F" w14:paraId="57A6FF89" w14:textId="77777777" w:rsidTr="00FF0AF8">
        <w:tc>
          <w:tcPr>
            <w:tcW w:w="5000" w:type="pct"/>
            <w:gridSpan w:val="5"/>
            <w:shd w:val="clear" w:color="auto" w:fill="auto"/>
            <w:vAlign w:val="center"/>
          </w:tcPr>
          <w:p w14:paraId="588DFA48" w14:textId="77777777" w:rsidR="00CB0DD7" w:rsidRPr="000A0A5F" w:rsidRDefault="00CB0DD7">
            <w:pPr>
              <w:pStyle w:val="TAN"/>
            </w:pPr>
            <w:r w:rsidRPr="000A0A5F">
              <w:t>NOTE 1:</w:t>
            </w:r>
            <w:r w:rsidRPr="000A0A5F">
              <w:tab/>
              <w:t>The mandatory HTTP error status codes for the PATCH method listed in table 5.2.6-1 also apply.</w:t>
            </w:r>
          </w:p>
          <w:p w14:paraId="59C78E32" w14:textId="77777777" w:rsidR="00CB0DD7" w:rsidRPr="000A0A5F" w:rsidRDefault="00CB0DD7">
            <w:pPr>
              <w:pStyle w:val="TAN"/>
            </w:pPr>
            <w:r w:rsidRPr="000A0A5F">
              <w:t>NOTE 2:</w:t>
            </w:r>
            <w:r w:rsidRPr="000A0A5F">
              <w:tab/>
            </w:r>
            <w:r w:rsidR="00C917E3" w:rsidRPr="000A0A5F">
              <w:t>Failure cases are described</w:t>
            </w:r>
            <w:r w:rsidRPr="000A0A5F">
              <w:t xml:space="preserve"> in clause 5.13.5.3.</w:t>
            </w:r>
          </w:p>
        </w:tc>
      </w:tr>
    </w:tbl>
    <w:p w14:paraId="3CA60FC6" w14:textId="77777777" w:rsidR="00CB0DD7" w:rsidRPr="000A0A5F" w:rsidRDefault="00CB0DD7"/>
    <w:p w14:paraId="49B7F313" w14:textId="77777777" w:rsidR="00CB0DD7" w:rsidRPr="000A0A5F" w:rsidRDefault="002E466A">
      <w:pPr>
        <w:pStyle w:val="TH"/>
      </w:pPr>
      <w:r w:rsidRPr="000A0A5F">
        <w:t>Table </w:t>
      </w:r>
      <w:r w:rsidR="00CB0DD7" w:rsidRPr="000A0A5F">
        <w:t>5.13.3.3.3.3-3: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91A57C0" w14:textId="77777777" w:rsidTr="00FF0AF8">
        <w:trPr>
          <w:jc w:val="center"/>
        </w:trPr>
        <w:tc>
          <w:tcPr>
            <w:tcW w:w="825" w:type="pct"/>
            <w:shd w:val="clear" w:color="auto" w:fill="C0C0C0"/>
          </w:tcPr>
          <w:p w14:paraId="30F4F911" w14:textId="77777777" w:rsidR="00CB0DD7" w:rsidRPr="000A0A5F" w:rsidRDefault="00CB0DD7">
            <w:pPr>
              <w:pStyle w:val="TAH"/>
            </w:pPr>
            <w:r w:rsidRPr="000A0A5F">
              <w:t>Name</w:t>
            </w:r>
          </w:p>
        </w:tc>
        <w:tc>
          <w:tcPr>
            <w:tcW w:w="732" w:type="pct"/>
            <w:shd w:val="clear" w:color="auto" w:fill="C0C0C0"/>
          </w:tcPr>
          <w:p w14:paraId="4103E0DC" w14:textId="77777777" w:rsidR="00CB0DD7" w:rsidRPr="000A0A5F" w:rsidRDefault="00CB0DD7">
            <w:pPr>
              <w:pStyle w:val="TAH"/>
            </w:pPr>
            <w:r w:rsidRPr="000A0A5F">
              <w:t>Data type</w:t>
            </w:r>
          </w:p>
        </w:tc>
        <w:tc>
          <w:tcPr>
            <w:tcW w:w="217" w:type="pct"/>
            <w:shd w:val="clear" w:color="auto" w:fill="C0C0C0"/>
          </w:tcPr>
          <w:p w14:paraId="4CD63009" w14:textId="77777777" w:rsidR="00CB0DD7" w:rsidRPr="000A0A5F" w:rsidRDefault="00CB0DD7">
            <w:pPr>
              <w:pStyle w:val="TAH"/>
            </w:pPr>
            <w:r w:rsidRPr="000A0A5F">
              <w:t>P</w:t>
            </w:r>
          </w:p>
        </w:tc>
        <w:tc>
          <w:tcPr>
            <w:tcW w:w="581" w:type="pct"/>
            <w:shd w:val="clear" w:color="auto" w:fill="C0C0C0"/>
          </w:tcPr>
          <w:p w14:paraId="4FFDBA7C" w14:textId="77777777" w:rsidR="00CB0DD7" w:rsidRPr="000A0A5F" w:rsidRDefault="00CB0DD7">
            <w:pPr>
              <w:pStyle w:val="TAH"/>
            </w:pPr>
            <w:r w:rsidRPr="000A0A5F">
              <w:t>Cardinality</w:t>
            </w:r>
          </w:p>
        </w:tc>
        <w:tc>
          <w:tcPr>
            <w:tcW w:w="2645" w:type="pct"/>
            <w:shd w:val="clear" w:color="auto" w:fill="C0C0C0"/>
            <w:vAlign w:val="center"/>
          </w:tcPr>
          <w:p w14:paraId="53E8127E" w14:textId="77777777" w:rsidR="00CB0DD7" w:rsidRPr="000A0A5F" w:rsidRDefault="00CB0DD7">
            <w:pPr>
              <w:pStyle w:val="TAH"/>
            </w:pPr>
            <w:r w:rsidRPr="000A0A5F">
              <w:t>Description</w:t>
            </w:r>
          </w:p>
        </w:tc>
      </w:tr>
      <w:tr w:rsidR="00CB0DD7" w:rsidRPr="000A0A5F" w14:paraId="082209F6" w14:textId="77777777" w:rsidTr="00FF0AF8">
        <w:trPr>
          <w:jc w:val="center"/>
        </w:trPr>
        <w:tc>
          <w:tcPr>
            <w:tcW w:w="825" w:type="pct"/>
            <w:shd w:val="clear" w:color="auto" w:fill="auto"/>
          </w:tcPr>
          <w:p w14:paraId="52A50A69" w14:textId="77777777" w:rsidR="00CB0DD7" w:rsidRPr="000A0A5F" w:rsidRDefault="00CB0DD7">
            <w:pPr>
              <w:pStyle w:val="TAL"/>
            </w:pPr>
            <w:r w:rsidRPr="000A0A5F">
              <w:t>Location</w:t>
            </w:r>
          </w:p>
        </w:tc>
        <w:tc>
          <w:tcPr>
            <w:tcW w:w="732" w:type="pct"/>
          </w:tcPr>
          <w:p w14:paraId="208D37B0" w14:textId="77777777" w:rsidR="00CB0DD7" w:rsidRPr="000A0A5F" w:rsidRDefault="00CB0DD7">
            <w:pPr>
              <w:pStyle w:val="TAL"/>
            </w:pPr>
            <w:r w:rsidRPr="000A0A5F">
              <w:t>string</w:t>
            </w:r>
          </w:p>
        </w:tc>
        <w:tc>
          <w:tcPr>
            <w:tcW w:w="217" w:type="pct"/>
          </w:tcPr>
          <w:p w14:paraId="649E10BC" w14:textId="77777777" w:rsidR="00CB0DD7" w:rsidRPr="000A0A5F" w:rsidRDefault="00CB0DD7">
            <w:pPr>
              <w:pStyle w:val="TAC"/>
            </w:pPr>
            <w:r w:rsidRPr="000A0A5F">
              <w:t>M</w:t>
            </w:r>
          </w:p>
        </w:tc>
        <w:tc>
          <w:tcPr>
            <w:tcW w:w="581" w:type="pct"/>
          </w:tcPr>
          <w:p w14:paraId="1EF4E62C" w14:textId="77777777" w:rsidR="00CB0DD7" w:rsidRPr="000A0A5F" w:rsidRDefault="00CB0DD7">
            <w:pPr>
              <w:pStyle w:val="TAL"/>
            </w:pPr>
            <w:r w:rsidRPr="000A0A5F">
              <w:t>1</w:t>
            </w:r>
          </w:p>
        </w:tc>
        <w:tc>
          <w:tcPr>
            <w:tcW w:w="2645" w:type="pct"/>
            <w:shd w:val="clear" w:color="auto" w:fill="auto"/>
            <w:vAlign w:val="center"/>
          </w:tcPr>
          <w:p w14:paraId="342EF2B6" w14:textId="77777777" w:rsidR="00CB0DD7" w:rsidRPr="000A0A5F" w:rsidRDefault="00CB0DD7">
            <w:pPr>
              <w:pStyle w:val="TAL"/>
            </w:pPr>
            <w:r w:rsidRPr="000A0A5F">
              <w:t>An alternative URI of the resource located in an alternative SCEF.</w:t>
            </w:r>
          </w:p>
        </w:tc>
      </w:tr>
    </w:tbl>
    <w:p w14:paraId="1CE4CDAE" w14:textId="77777777" w:rsidR="00CB0DD7" w:rsidRPr="000A0A5F" w:rsidRDefault="00CB0DD7"/>
    <w:p w14:paraId="10B33F3E" w14:textId="77777777" w:rsidR="00CB0DD7" w:rsidRPr="000A0A5F" w:rsidRDefault="002E466A">
      <w:pPr>
        <w:pStyle w:val="TH"/>
      </w:pPr>
      <w:r w:rsidRPr="000A0A5F">
        <w:t>Table </w:t>
      </w:r>
      <w:r w:rsidR="00CB0DD7" w:rsidRPr="000A0A5F">
        <w:t>5.13.3.3.3.3-4: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506BF81" w14:textId="77777777" w:rsidTr="00FF0AF8">
        <w:trPr>
          <w:jc w:val="center"/>
        </w:trPr>
        <w:tc>
          <w:tcPr>
            <w:tcW w:w="825" w:type="pct"/>
            <w:shd w:val="clear" w:color="auto" w:fill="C0C0C0"/>
          </w:tcPr>
          <w:p w14:paraId="478DD563" w14:textId="77777777" w:rsidR="00CB0DD7" w:rsidRPr="000A0A5F" w:rsidRDefault="00CB0DD7">
            <w:pPr>
              <w:pStyle w:val="TAH"/>
            </w:pPr>
            <w:r w:rsidRPr="000A0A5F">
              <w:t>Name</w:t>
            </w:r>
          </w:p>
        </w:tc>
        <w:tc>
          <w:tcPr>
            <w:tcW w:w="732" w:type="pct"/>
            <w:shd w:val="clear" w:color="auto" w:fill="C0C0C0"/>
          </w:tcPr>
          <w:p w14:paraId="274002B8" w14:textId="77777777" w:rsidR="00CB0DD7" w:rsidRPr="000A0A5F" w:rsidRDefault="00CB0DD7">
            <w:pPr>
              <w:pStyle w:val="TAH"/>
            </w:pPr>
            <w:r w:rsidRPr="000A0A5F">
              <w:t>Data type</w:t>
            </w:r>
          </w:p>
        </w:tc>
        <w:tc>
          <w:tcPr>
            <w:tcW w:w="217" w:type="pct"/>
            <w:shd w:val="clear" w:color="auto" w:fill="C0C0C0"/>
          </w:tcPr>
          <w:p w14:paraId="5DB518D2" w14:textId="77777777" w:rsidR="00CB0DD7" w:rsidRPr="000A0A5F" w:rsidRDefault="00CB0DD7">
            <w:pPr>
              <w:pStyle w:val="TAH"/>
            </w:pPr>
            <w:r w:rsidRPr="000A0A5F">
              <w:t>P</w:t>
            </w:r>
          </w:p>
        </w:tc>
        <w:tc>
          <w:tcPr>
            <w:tcW w:w="581" w:type="pct"/>
            <w:shd w:val="clear" w:color="auto" w:fill="C0C0C0"/>
          </w:tcPr>
          <w:p w14:paraId="0786112D" w14:textId="77777777" w:rsidR="00CB0DD7" w:rsidRPr="000A0A5F" w:rsidRDefault="00CB0DD7">
            <w:pPr>
              <w:pStyle w:val="TAH"/>
            </w:pPr>
            <w:r w:rsidRPr="000A0A5F">
              <w:t>Cardinality</w:t>
            </w:r>
          </w:p>
        </w:tc>
        <w:tc>
          <w:tcPr>
            <w:tcW w:w="2645" w:type="pct"/>
            <w:shd w:val="clear" w:color="auto" w:fill="C0C0C0"/>
            <w:vAlign w:val="center"/>
          </w:tcPr>
          <w:p w14:paraId="3D4D9981" w14:textId="77777777" w:rsidR="00CB0DD7" w:rsidRPr="000A0A5F" w:rsidRDefault="00CB0DD7">
            <w:pPr>
              <w:pStyle w:val="TAH"/>
            </w:pPr>
            <w:r w:rsidRPr="000A0A5F">
              <w:t>Description</w:t>
            </w:r>
          </w:p>
        </w:tc>
      </w:tr>
      <w:tr w:rsidR="00CB0DD7" w:rsidRPr="000A0A5F" w14:paraId="38785C2D" w14:textId="77777777" w:rsidTr="00FF0AF8">
        <w:trPr>
          <w:jc w:val="center"/>
        </w:trPr>
        <w:tc>
          <w:tcPr>
            <w:tcW w:w="825" w:type="pct"/>
            <w:shd w:val="clear" w:color="auto" w:fill="auto"/>
          </w:tcPr>
          <w:p w14:paraId="4EEDA94E" w14:textId="77777777" w:rsidR="00CB0DD7" w:rsidRPr="000A0A5F" w:rsidRDefault="00CB0DD7">
            <w:pPr>
              <w:pStyle w:val="TAL"/>
            </w:pPr>
            <w:r w:rsidRPr="000A0A5F">
              <w:t>Location</w:t>
            </w:r>
          </w:p>
        </w:tc>
        <w:tc>
          <w:tcPr>
            <w:tcW w:w="732" w:type="pct"/>
          </w:tcPr>
          <w:p w14:paraId="0E84EF54" w14:textId="77777777" w:rsidR="00CB0DD7" w:rsidRPr="000A0A5F" w:rsidRDefault="00CB0DD7">
            <w:pPr>
              <w:pStyle w:val="TAL"/>
            </w:pPr>
            <w:r w:rsidRPr="000A0A5F">
              <w:t>string</w:t>
            </w:r>
          </w:p>
        </w:tc>
        <w:tc>
          <w:tcPr>
            <w:tcW w:w="217" w:type="pct"/>
          </w:tcPr>
          <w:p w14:paraId="1CDE22C3" w14:textId="77777777" w:rsidR="00CB0DD7" w:rsidRPr="000A0A5F" w:rsidRDefault="00CB0DD7">
            <w:pPr>
              <w:pStyle w:val="TAC"/>
            </w:pPr>
            <w:r w:rsidRPr="000A0A5F">
              <w:t>M</w:t>
            </w:r>
          </w:p>
        </w:tc>
        <w:tc>
          <w:tcPr>
            <w:tcW w:w="581" w:type="pct"/>
          </w:tcPr>
          <w:p w14:paraId="10E863FE" w14:textId="77777777" w:rsidR="00CB0DD7" w:rsidRPr="000A0A5F" w:rsidRDefault="00CB0DD7">
            <w:pPr>
              <w:pStyle w:val="TAL"/>
            </w:pPr>
            <w:r w:rsidRPr="000A0A5F">
              <w:t>1</w:t>
            </w:r>
          </w:p>
        </w:tc>
        <w:tc>
          <w:tcPr>
            <w:tcW w:w="2645" w:type="pct"/>
            <w:shd w:val="clear" w:color="auto" w:fill="auto"/>
            <w:vAlign w:val="center"/>
          </w:tcPr>
          <w:p w14:paraId="3E50AFE3" w14:textId="77777777" w:rsidR="00CB0DD7" w:rsidRPr="000A0A5F" w:rsidRDefault="00CB0DD7">
            <w:pPr>
              <w:pStyle w:val="TAL"/>
            </w:pPr>
            <w:r w:rsidRPr="000A0A5F">
              <w:t>An alternative URI of the resource located in an alternative SCEF.</w:t>
            </w:r>
          </w:p>
        </w:tc>
      </w:tr>
    </w:tbl>
    <w:p w14:paraId="7C74F379" w14:textId="77777777" w:rsidR="00CB0DD7" w:rsidRPr="000A0A5F" w:rsidRDefault="00CB0DD7"/>
    <w:p w14:paraId="2DAD73F3" w14:textId="77777777" w:rsidR="00CB0DD7" w:rsidRPr="000A0A5F" w:rsidRDefault="00CB0DD7">
      <w:pPr>
        <w:pStyle w:val="Heading6"/>
      </w:pPr>
      <w:bookmarkStart w:id="9733" w:name="_Toc11247861"/>
      <w:bookmarkStart w:id="9734" w:name="_Toc27045005"/>
      <w:bookmarkStart w:id="9735" w:name="_Toc36034047"/>
      <w:bookmarkStart w:id="9736" w:name="_Toc45132194"/>
      <w:bookmarkStart w:id="9737" w:name="_Toc49776479"/>
      <w:bookmarkStart w:id="9738" w:name="_Toc51747399"/>
      <w:bookmarkStart w:id="9739" w:name="_Toc66360975"/>
      <w:bookmarkStart w:id="9740" w:name="_Toc68105480"/>
      <w:bookmarkStart w:id="9741" w:name="_Toc74756110"/>
      <w:bookmarkStart w:id="9742" w:name="_Toc105674987"/>
      <w:bookmarkStart w:id="9743" w:name="_Toc130503055"/>
      <w:bookmarkStart w:id="9744" w:name="_Toc153625843"/>
      <w:bookmarkStart w:id="9745" w:name="_Toc170114988"/>
      <w:r w:rsidRPr="000A0A5F">
        <w:t>5.13.3.3.3.4</w:t>
      </w:r>
      <w:r w:rsidRPr="000A0A5F">
        <w:tab/>
        <w:t>POST</w:t>
      </w:r>
      <w:bookmarkEnd w:id="9733"/>
      <w:bookmarkEnd w:id="9734"/>
      <w:bookmarkEnd w:id="9735"/>
      <w:bookmarkEnd w:id="9736"/>
      <w:bookmarkEnd w:id="9737"/>
      <w:bookmarkEnd w:id="9738"/>
      <w:bookmarkEnd w:id="9739"/>
      <w:bookmarkEnd w:id="9740"/>
      <w:bookmarkEnd w:id="9741"/>
      <w:bookmarkEnd w:id="9742"/>
      <w:bookmarkEnd w:id="9743"/>
      <w:bookmarkEnd w:id="9744"/>
      <w:bookmarkEnd w:id="9745"/>
    </w:p>
    <w:p w14:paraId="72460904"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03D4D332" w14:textId="77777777" w:rsidR="00CB0DD7" w:rsidRPr="000A0A5F" w:rsidRDefault="00CB0DD7">
      <w:pPr>
        <w:pStyle w:val="Heading6"/>
        <w:spacing w:before="180"/>
      </w:pPr>
      <w:bookmarkStart w:id="9746" w:name="_Toc11247862"/>
      <w:bookmarkStart w:id="9747" w:name="_Toc27045006"/>
      <w:bookmarkStart w:id="9748" w:name="_Toc36034048"/>
      <w:bookmarkStart w:id="9749" w:name="_Toc45132195"/>
      <w:bookmarkStart w:id="9750" w:name="_Toc49776480"/>
      <w:bookmarkStart w:id="9751" w:name="_Toc51747400"/>
      <w:bookmarkStart w:id="9752" w:name="_Toc66360976"/>
      <w:bookmarkStart w:id="9753" w:name="_Toc68105481"/>
      <w:bookmarkStart w:id="9754" w:name="_Toc74756111"/>
      <w:bookmarkStart w:id="9755" w:name="_Toc105674988"/>
      <w:bookmarkStart w:id="9756" w:name="_Toc130503056"/>
      <w:bookmarkStart w:id="9757" w:name="_Toc153625844"/>
      <w:bookmarkStart w:id="9758" w:name="_Toc170114989"/>
      <w:r w:rsidRPr="000A0A5F">
        <w:t>5.13.3.3.3.5</w:t>
      </w:r>
      <w:r w:rsidRPr="000A0A5F">
        <w:tab/>
        <w:t>DELETE</w:t>
      </w:r>
      <w:bookmarkEnd w:id="9746"/>
      <w:bookmarkEnd w:id="9747"/>
      <w:bookmarkEnd w:id="9748"/>
      <w:bookmarkEnd w:id="9749"/>
      <w:bookmarkEnd w:id="9750"/>
      <w:bookmarkEnd w:id="9751"/>
      <w:bookmarkEnd w:id="9752"/>
      <w:bookmarkEnd w:id="9753"/>
      <w:bookmarkEnd w:id="9754"/>
      <w:bookmarkEnd w:id="9755"/>
      <w:bookmarkEnd w:id="9756"/>
      <w:bookmarkEnd w:id="9757"/>
      <w:bookmarkEnd w:id="9758"/>
    </w:p>
    <w:p w14:paraId="16B6D8A5" w14:textId="77777777" w:rsidR="00CB0DD7" w:rsidRPr="000A0A5F" w:rsidRDefault="00CB0DD7">
      <w:pPr>
        <w:rPr>
          <w:noProof/>
          <w:lang w:eastAsia="zh-CN"/>
        </w:rPr>
      </w:pPr>
      <w:r w:rsidRPr="000A0A5F">
        <w:rPr>
          <w:noProof/>
          <w:lang w:eastAsia="zh-CN"/>
        </w:rPr>
        <w:t xml:space="preserve">The DELETE method deletes an existing configuration </w:t>
      </w:r>
      <w:r w:rsidRPr="000A0A5F">
        <w:t>resource "Individual NP Configuration"</w:t>
      </w:r>
      <w:r w:rsidRPr="000A0A5F">
        <w:rPr>
          <w:noProof/>
          <w:lang w:eastAsia="zh-CN"/>
        </w:rPr>
        <w:t xml:space="preserve">. The SCS/AS shall initiate the HTTP DELETE request message and the SCEF shall respond to the message. </w:t>
      </w:r>
    </w:p>
    <w:p w14:paraId="7FA1DD3F" w14:textId="77777777" w:rsidR="00CB0DD7" w:rsidRPr="000A0A5F" w:rsidRDefault="00CB0DD7">
      <w:r w:rsidRPr="000A0A5F">
        <w:t>This method shall support the URI query parameters, request and response data structures, and response codes, as specified in the table 5.13.3.3.3.5-1 and table 5.13.3.3.3.5-2.</w:t>
      </w:r>
    </w:p>
    <w:p w14:paraId="7FB1B9A3" w14:textId="77777777" w:rsidR="00CB0DD7" w:rsidRPr="000A0A5F" w:rsidRDefault="00CB0DD7">
      <w:pPr>
        <w:pStyle w:val="TH"/>
        <w:rPr>
          <w:rFonts w:cs="Arial"/>
        </w:rPr>
      </w:pPr>
      <w:r w:rsidRPr="000A0A5F">
        <w:t xml:space="preserve">Table 5.13.3.3.3.5-1: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43B7CD6F" w14:textId="77777777" w:rsidTr="00FF0AF8">
        <w:trPr>
          <w:jc w:val="center"/>
        </w:trPr>
        <w:tc>
          <w:tcPr>
            <w:tcW w:w="825" w:type="pct"/>
            <w:shd w:val="clear" w:color="000000" w:fill="C0C0C0"/>
          </w:tcPr>
          <w:p w14:paraId="602B96E0" w14:textId="77777777" w:rsidR="00CB0DD7" w:rsidRPr="000A0A5F" w:rsidRDefault="00CB0DD7">
            <w:pPr>
              <w:pStyle w:val="TAH"/>
            </w:pPr>
            <w:r w:rsidRPr="000A0A5F">
              <w:t>Name</w:t>
            </w:r>
          </w:p>
        </w:tc>
        <w:tc>
          <w:tcPr>
            <w:tcW w:w="874" w:type="pct"/>
            <w:shd w:val="clear" w:color="000000" w:fill="C0C0C0"/>
          </w:tcPr>
          <w:p w14:paraId="0348088A" w14:textId="77777777" w:rsidR="00CB0DD7" w:rsidRPr="000A0A5F" w:rsidRDefault="00CB0DD7">
            <w:pPr>
              <w:pStyle w:val="TAH"/>
            </w:pPr>
            <w:r w:rsidRPr="000A0A5F">
              <w:t>Data type</w:t>
            </w:r>
          </w:p>
        </w:tc>
        <w:tc>
          <w:tcPr>
            <w:tcW w:w="583" w:type="pct"/>
            <w:shd w:val="clear" w:color="000000" w:fill="C0C0C0"/>
          </w:tcPr>
          <w:p w14:paraId="7D7C3E97" w14:textId="77777777" w:rsidR="00CB0DD7" w:rsidRPr="000A0A5F" w:rsidRDefault="00CB0DD7">
            <w:pPr>
              <w:pStyle w:val="TAH"/>
            </w:pPr>
            <w:r w:rsidRPr="000A0A5F">
              <w:t>Cardinality</w:t>
            </w:r>
          </w:p>
        </w:tc>
        <w:tc>
          <w:tcPr>
            <w:tcW w:w="2718" w:type="pct"/>
            <w:shd w:val="clear" w:color="000000" w:fill="C0C0C0"/>
            <w:vAlign w:val="center"/>
          </w:tcPr>
          <w:p w14:paraId="227A2A5C" w14:textId="77777777" w:rsidR="00CB0DD7" w:rsidRPr="000A0A5F" w:rsidRDefault="00CB0DD7">
            <w:pPr>
              <w:pStyle w:val="TAH"/>
            </w:pPr>
            <w:r w:rsidRPr="000A0A5F">
              <w:t>Remarks</w:t>
            </w:r>
          </w:p>
        </w:tc>
      </w:tr>
      <w:tr w:rsidR="00CB0DD7" w:rsidRPr="000A0A5F" w14:paraId="70C1B5AC" w14:textId="77777777" w:rsidTr="00FF0AF8">
        <w:trPr>
          <w:jc w:val="center"/>
        </w:trPr>
        <w:tc>
          <w:tcPr>
            <w:tcW w:w="825" w:type="pct"/>
            <w:shd w:val="clear" w:color="auto" w:fill="auto"/>
          </w:tcPr>
          <w:p w14:paraId="7D50F622" w14:textId="77777777" w:rsidR="00CB0DD7" w:rsidRPr="000A0A5F" w:rsidRDefault="00CB0DD7">
            <w:pPr>
              <w:pStyle w:val="TAL"/>
              <w:rPr>
                <w:rFonts w:hint="eastAsia"/>
                <w:lang w:eastAsia="zh-CN"/>
              </w:rPr>
            </w:pPr>
            <w:r w:rsidRPr="000A0A5F">
              <w:rPr>
                <w:rFonts w:hint="eastAsia"/>
                <w:lang w:eastAsia="zh-CN"/>
              </w:rPr>
              <w:t>N/A</w:t>
            </w:r>
          </w:p>
        </w:tc>
        <w:tc>
          <w:tcPr>
            <w:tcW w:w="874" w:type="pct"/>
          </w:tcPr>
          <w:p w14:paraId="25FF7C40" w14:textId="77777777" w:rsidR="00CB0DD7" w:rsidRPr="000A0A5F" w:rsidRDefault="00CB0DD7">
            <w:pPr>
              <w:pStyle w:val="TAL"/>
            </w:pPr>
          </w:p>
        </w:tc>
        <w:tc>
          <w:tcPr>
            <w:tcW w:w="583" w:type="pct"/>
          </w:tcPr>
          <w:p w14:paraId="554E6D81" w14:textId="77777777" w:rsidR="00CB0DD7" w:rsidRPr="000A0A5F" w:rsidRDefault="00CB0DD7">
            <w:pPr>
              <w:pStyle w:val="TAL"/>
            </w:pPr>
          </w:p>
        </w:tc>
        <w:tc>
          <w:tcPr>
            <w:tcW w:w="2718" w:type="pct"/>
            <w:shd w:val="clear" w:color="auto" w:fill="auto"/>
            <w:vAlign w:val="center"/>
          </w:tcPr>
          <w:p w14:paraId="3CCBC7ED" w14:textId="77777777" w:rsidR="00CB0DD7" w:rsidRPr="000A0A5F" w:rsidRDefault="00CB0DD7">
            <w:pPr>
              <w:pStyle w:val="TAL"/>
            </w:pPr>
          </w:p>
        </w:tc>
      </w:tr>
    </w:tbl>
    <w:p w14:paraId="52637AE0" w14:textId="77777777" w:rsidR="00CB0DD7" w:rsidRPr="000A0A5F" w:rsidRDefault="00CB0DD7"/>
    <w:p w14:paraId="4D6DB2B9" w14:textId="77777777" w:rsidR="00CB0DD7" w:rsidRPr="000A0A5F" w:rsidRDefault="00CB0DD7">
      <w:pPr>
        <w:pStyle w:val="TH"/>
      </w:pPr>
      <w:r w:rsidRPr="000A0A5F">
        <w:t>Table 5.13.3.3.3.5-2: Data structures supported by the DELETE request/response on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1D5DEE06" w14:textId="77777777" w:rsidTr="002C1CAD">
        <w:tc>
          <w:tcPr>
            <w:tcW w:w="532" w:type="pct"/>
            <w:vMerge w:val="restart"/>
            <w:shd w:val="clear" w:color="auto" w:fill="C0C0C0"/>
            <w:vAlign w:val="center"/>
          </w:tcPr>
          <w:p w14:paraId="046E4AC3" w14:textId="77777777" w:rsidR="00CB0DD7" w:rsidRPr="000A0A5F" w:rsidRDefault="00CB0DD7">
            <w:pPr>
              <w:pStyle w:val="TAH"/>
            </w:pPr>
            <w:r w:rsidRPr="000A0A5F">
              <w:t>Request body</w:t>
            </w:r>
          </w:p>
        </w:tc>
        <w:tc>
          <w:tcPr>
            <w:tcW w:w="1093" w:type="pct"/>
            <w:shd w:val="clear" w:color="auto" w:fill="C0C0C0"/>
          </w:tcPr>
          <w:p w14:paraId="1636CF5E" w14:textId="77777777" w:rsidR="00CB0DD7" w:rsidRPr="000A0A5F" w:rsidRDefault="00CB0DD7">
            <w:pPr>
              <w:pStyle w:val="TAH"/>
            </w:pPr>
            <w:r w:rsidRPr="000A0A5F">
              <w:t>Data type</w:t>
            </w:r>
          </w:p>
        </w:tc>
        <w:tc>
          <w:tcPr>
            <w:tcW w:w="541" w:type="pct"/>
            <w:shd w:val="clear" w:color="auto" w:fill="C0C0C0"/>
          </w:tcPr>
          <w:p w14:paraId="4FBE0949" w14:textId="77777777" w:rsidR="00CB0DD7" w:rsidRPr="000A0A5F" w:rsidRDefault="00CB0DD7">
            <w:pPr>
              <w:pStyle w:val="TAH"/>
            </w:pPr>
            <w:r w:rsidRPr="000A0A5F">
              <w:t>Cardinality</w:t>
            </w:r>
          </w:p>
        </w:tc>
        <w:tc>
          <w:tcPr>
            <w:tcW w:w="2834" w:type="pct"/>
            <w:gridSpan w:val="2"/>
            <w:shd w:val="clear" w:color="auto" w:fill="C0C0C0"/>
          </w:tcPr>
          <w:p w14:paraId="487721F1" w14:textId="77777777" w:rsidR="00CB0DD7" w:rsidRPr="000A0A5F" w:rsidRDefault="00CB0DD7">
            <w:pPr>
              <w:pStyle w:val="TAH"/>
            </w:pPr>
            <w:r w:rsidRPr="000A0A5F">
              <w:t>Remarks</w:t>
            </w:r>
          </w:p>
        </w:tc>
      </w:tr>
      <w:tr w:rsidR="00CB0DD7" w:rsidRPr="000A0A5F" w14:paraId="02D74E69" w14:textId="77777777" w:rsidTr="00FF0AF8">
        <w:tc>
          <w:tcPr>
            <w:tcW w:w="532" w:type="pct"/>
            <w:vMerge/>
            <w:shd w:val="clear" w:color="auto" w:fill="BFBFBF"/>
            <w:vAlign w:val="center"/>
          </w:tcPr>
          <w:p w14:paraId="37811CFE" w14:textId="77777777" w:rsidR="00CB0DD7" w:rsidRPr="000A0A5F" w:rsidRDefault="00CB0DD7">
            <w:pPr>
              <w:pStyle w:val="TAL"/>
              <w:jc w:val="center"/>
            </w:pPr>
          </w:p>
        </w:tc>
        <w:tc>
          <w:tcPr>
            <w:tcW w:w="1093" w:type="pct"/>
            <w:shd w:val="clear" w:color="auto" w:fill="auto"/>
          </w:tcPr>
          <w:p w14:paraId="6F421AAE" w14:textId="77777777" w:rsidR="00CB0DD7" w:rsidRPr="000A0A5F" w:rsidRDefault="00CB0DD7">
            <w:pPr>
              <w:pStyle w:val="TAL"/>
            </w:pPr>
            <w:r w:rsidRPr="000A0A5F">
              <w:t>none</w:t>
            </w:r>
          </w:p>
        </w:tc>
        <w:tc>
          <w:tcPr>
            <w:tcW w:w="541" w:type="pct"/>
          </w:tcPr>
          <w:p w14:paraId="56068051" w14:textId="77777777" w:rsidR="00CB0DD7" w:rsidRPr="000A0A5F" w:rsidRDefault="00CB0DD7">
            <w:pPr>
              <w:pStyle w:val="TAL"/>
            </w:pPr>
          </w:p>
        </w:tc>
        <w:tc>
          <w:tcPr>
            <w:tcW w:w="2834" w:type="pct"/>
            <w:gridSpan w:val="2"/>
          </w:tcPr>
          <w:p w14:paraId="52758E0C" w14:textId="77777777" w:rsidR="00CB0DD7" w:rsidRPr="000A0A5F" w:rsidRDefault="00CB0DD7">
            <w:pPr>
              <w:pStyle w:val="TAL"/>
            </w:pPr>
          </w:p>
        </w:tc>
      </w:tr>
      <w:tr w:rsidR="00CB0DD7" w:rsidRPr="000A0A5F" w14:paraId="41E42083" w14:textId="77777777" w:rsidTr="002C1CAD">
        <w:tc>
          <w:tcPr>
            <w:tcW w:w="532" w:type="pct"/>
            <w:vMerge w:val="restart"/>
            <w:shd w:val="clear" w:color="auto" w:fill="C0C0C0"/>
            <w:vAlign w:val="center"/>
          </w:tcPr>
          <w:p w14:paraId="18E7C2C7" w14:textId="77777777" w:rsidR="00CB0DD7" w:rsidRPr="000A0A5F" w:rsidRDefault="00CB0DD7">
            <w:pPr>
              <w:pStyle w:val="TAH"/>
            </w:pPr>
            <w:r w:rsidRPr="000A0A5F">
              <w:t>Response body</w:t>
            </w:r>
          </w:p>
        </w:tc>
        <w:tc>
          <w:tcPr>
            <w:tcW w:w="1093" w:type="pct"/>
            <w:shd w:val="clear" w:color="auto" w:fill="C0C0C0"/>
          </w:tcPr>
          <w:p w14:paraId="0E27FB5B" w14:textId="77777777" w:rsidR="00CB0DD7" w:rsidRPr="000A0A5F" w:rsidRDefault="00CB0DD7">
            <w:pPr>
              <w:pStyle w:val="TAH"/>
            </w:pPr>
          </w:p>
          <w:p w14:paraId="2EE278DF" w14:textId="77777777" w:rsidR="00CB0DD7" w:rsidRPr="000A0A5F" w:rsidRDefault="00CB0DD7">
            <w:pPr>
              <w:pStyle w:val="TAH"/>
            </w:pPr>
            <w:r w:rsidRPr="000A0A5F">
              <w:t>Data type</w:t>
            </w:r>
          </w:p>
        </w:tc>
        <w:tc>
          <w:tcPr>
            <w:tcW w:w="541" w:type="pct"/>
            <w:shd w:val="clear" w:color="auto" w:fill="C0C0C0"/>
          </w:tcPr>
          <w:p w14:paraId="4143E04C" w14:textId="77777777" w:rsidR="00CB0DD7" w:rsidRPr="000A0A5F" w:rsidRDefault="00CB0DD7">
            <w:pPr>
              <w:pStyle w:val="TAH"/>
            </w:pPr>
          </w:p>
          <w:p w14:paraId="6400A2EB" w14:textId="77777777" w:rsidR="00CB0DD7" w:rsidRPr="000A0A5F" w:rsidRDefault="00CB0DD7">
            <w:pPr>
              <w:pStyle w:val="TAH"/>
            </w:pPr>
            <w:r w:rsidRPr="000A0A5F">
              <w:t>Cardinality</w:t>
            </w:r>
          </w:p>
        </w:tc>
        <w:tc>
          <w:tcPr>
            <w:tcW w:w="500" w:type="pct"/>
            <w:shd w:val="clear" w:color="auto" w:fill="C0C0C0"/>
          </w:tcPr>
          <w:p w14:paraId="0776ED03" w14:textId="77777777" w:rsidR="00CB0DD7" w:rsidRPr="000A0A5F" w:rsidRDefault="00CB0DD7">
            <w:pPr>
              <w:pStyle w:val="TAH"/>
            </w:pPr>
            <w:r w:rsidRPr="000A0A5F">
              <w:t>Response</w:t>
            </w:r>
          </w:p>
          <w:p w14:paraId="786F452F" w14:textId="77777777" w:rsidR="00CB0DD7" w:rsidRPr="000A0A5F" w:rsidRDefault="00CB0DD7">
            <w:pPr>
              <w:pStyle w:val="TAH"/>
            </w:pPr>
            <w:r w:rsidRPr="000A0A5F">
              <w:t>codes</w:t>
            </w:r>
          </w:p>
        </w:tc>
        <w:tc>
          <w:tcPr>
            <w:tcW w:w="2334" w:type="pct"/>
            <w:shd w:val="clear" w:color="auto" w:fill="C0C0C0"/>
          </w:tcPr>
          <w:p w14:paraId="5FBE05A6" w14:textId="77777777" w:rsidR="00CB0DD7" w:rsidRPr="000A0A5F" w:rsidRDefault="00CB0DD7">
            <w:pPr>
              <w:pStyle w:val="TAH"/>
            </w:pPr>
          </w:p>
          <w:p w14:paraId="17EB8899" w14:textId="77777777" w:rsidR="00CB0DD7" w:rsidRPr="000A0A5F" w:rsidRDefault="00CB0DD7">
            <w:pPr>
              <w:pStyle w:val="TAH"/>
            </w:pPr>
            <w:r w:rsidRPr="000A0A5F">
              <w:t>Remarks</w:t>
            </w:r>
          </w:p>
        </w:tc>
      </w:tr>
      <w:tr w:rsidR="00CB0DD7" w:rsidRPr="000A0A5F" w14:paraId="079E0B0F" w14:textId="77777777" w:rsidTr="00FF0AF8">
        <w:tc>
          <w:tcPr>
            <w:tcW w:w="532" w:type="pct"/>
            <w:vMerge/>
            <w:shd w:val="clear" w:color="auto" w:fill="BFBFBF"/>
            <w:vAlign w:val="center"/>
          </w:tcPr>
          <w:p w14:paraId="67C00DA4" w14:textId="77777777" w:rsidR="00CB0DD7" w:rsidRPr="000A0A5F" w:rsidRDefault="00CB0DD7">
            <w:pPr>
              <w:pStyle w:val="TAL"/>
              <w:jc w:val="center"/>
            </w:pPr>
          </w:p>
        </w:tc>
        <w:tc>
          <w:tcPr>
            <w:tcW w:w="1093" w:type="pct"/>
            <w:shd w:val="clear" w:color="auto" w:fill="auto"/>
          </w:tcPr>
          <w:p w14:paraId="4DD8346E" w14:textId="77777777" w:rsidR="00CB0DD7" w:rsidRPr="000A0A5F" w:rsidRDefault="00446A39">
            <w:pPr>
              <w:pStyle w:val="TAL"/>
            </w:pPr>
            <w:r w:rsidRPr="000A0A5F">
              <w:t>array(ConfigResult)</w:t>
            </w:r>
          </w:p>
        </w:tc>
        <w:tc>
          <w:tcPr>
            <w:tcW w:w="541" w:type="pct"/>
          </w:tcPr>
          <w:p w14:paraId="7A60305B" w14:textId="77777777" w:rsidR="00CB0DD7" w:rsidRPr="000A0A5F" w:rsidRDefault="00446A39">
            <w:pPr>
              <w:pStyle w:val="TAL"/>
            </w:pPr>
            <w:r w:rsidRPr="000A0A5F">
              <w:rPr>
                <w:rFonts w:hint="eastAsia"/>
                <w:lang w:eastAsia="zh-CN"/>
              </w:rPr>
              <w:t>1..N</w:t>
            </w:r>
          </w:p>
        </w:tc>
        <w:tc>
          <w:tcPr>
            <w:tcW w:w="500" w:type="pct"/>
          </w:tcPr>
          <w:p w14:paraId="572C0F70" w14:textId="77777777" w:rsidR="00CB0DD7" w:rsidRPr="000A0A5F" w:rsidRDefault="00CB0DD7">
            <w:pPr>
              <w:pStyle w:val="TAL"/>
            </w:pPr>
            <w:r w:rsidRPr="000A0A5F">
              <w:t>20</w:t>
            </w:r>
            <w:r w:rsidR="001720ED" w:rsidRPr="000A0A5F">
              <w:t>0</w:t>
            </w:r>
            <w:r w:rsidRPr="000A0A5F">
              <w:t xml:space="preserve"> </w:t>
            </w:r>
            <w:r w:rsidR="001720ED" w:rsidRPr="000A0A5F">
              <w:t>OK</w:t>
            </w:r>
          </w:p>
        </w:tc>
        <w:tc>
          <w:tcPr>
            <w:tcW w:w="2334" w:type="pct"/>
          </w:tcPr>
          <w:p w14:paraId="5059299B" w14:textId="77777777" w:rsidR="00CB0DD7" w:rsidRPr="000A0A5F" w:rsidRDefault="00446A39">
            <w:pPr>
              <w:pStyle w:val="TAL"/>
            </w:pPr>
            <w:r w:rsidRPr="000A0A5F">
              <w:t>The configuration was terminated successfully, the configuration failure information for group members shall be included if received.</w:t>
            </w:r>
          </w:p>
        </w:tc>
      </w:tr>
      <w:tr w:rsidR="00CB0DD7" w:rsidRPr="000A0A5F" w14:paraId="766AC825" w14:textId="77777777" w:rsidTr="00FF0AF8">
        <w:trPr>
          <w:trHeight w:val="665"/>
        </w:trPr>
        <w:tc>
          <w:tcPr>
            <w:tcW w:w="532" w:type="pct"/>
            <w:vMerge/>
            <w:shd w:val="clear" w:color="auto" w:fill="BFBFBF"/>
            <w:vAlign w:val="center"/>
          </w:tcPr>
          <w:p w14:paraId="551AF991" w14:textId="77777777" w:rsidR="00CB0DD7" w:rsidRPr="000A0A5F" w:rsidRDefault="00CB0DD7">
            <w:pPr>
              <w:pStyle w:val="TAL"/>
              <w:jc w:val="center"/>
            </w:pPr>
          </w:p>
        </w:tc>
        <w:tc>
          <w:tcPr>
            <w:tcW w:w="1093" w:type="pct"/>
            <w:shd w:val="clear" w:color="auto" w:fill="auto"/>
          </w:tcPr>
          <w:p w14:paraId="06E51595" w14:textId="77777777" w:rsidR="00CB0DD7" w:rsidRPr="000A0A5F" w:rsidRDefault="00446A39">
            <w:pPr>
              <w:pStyle w:val="TAL"/>
            </w:pPr>
            <w:r w:rsidRPr="000A0A5F">
              <w:rPr>
                <w:lang w:eastAsia="zh-CN"/>
              </w:rPr>
              <w:t>none</w:t>
            </w:r>
          </w:p>
        </w:tc>
        <w:tc>
          <w:tcPr>
            <w:tcW w:w="541" w:type="pct"/>
          </w:tcPr>
          <w:p w14:paraId="1D79A9CE" w14:textId="77777777" w:rsidR="00CB0DD7" w:rsidRPr="000A0A5F" w:rsidRDefault="00CB0DD7">
            <w:pPr>
              <w:pStyle w:val="TAL"/>
              <w:rPr>
                <w:rFonts w:hint="eastAsia"/>
                <w:lang w:eastAsia="zh-CN"/>
              </w:rPr>
            </w:pPr>
          </w:p>
        </w:tc>
        <w:tc>
          <w:tcPr>
            <w:tcW w:w="500" w:type="pct"/>
          </w:tcPr>
          <w:p w14:paraId="5F7411E9" w14:textId="77777777" w:rsidR="00CB0DD7" w:rsidRPr="000A0A5F" w:rsidRDefault="00446A39">
            <w:pPr>
              <w:pStyle w:val="TAL"/>
              <w:rPr>
                <w:rFonts w:hint="eastAsia"/>
                <w:lang w:eastAsia="zh-CN"/>
              </w:rPr>
            </w:pPr>
            <w:r w:rsidRPr="000A0A5F">
              <w:t>204 No Content</w:t>
            </w:r>
          </w:p>
        </w:tc>
        <w:tc>
          <w:tcPr>
            <w:tcW w:w="2334" w:type="pct"/>
          </w:tcPr>
          <w:p w14:paraId="02DFFBD4" w14:textId="77777777" w:rsidR="00446A39" w:rsidRPr="000A0A5F" w:rsidRDefault="00446A39" w:rsidP="00446A39">
            <w:pPr>
              <w:pStyle w:val="TAL"/>
              <w:spacing w:afterLines="50" w:after="120"/>
            </w:pPr>
            <w:r w:rsidRPr="000A0A5F">
              <w:t>The configuration was terminated successfully.</w:t>
            </w:r>
          </w:p>
          <w:p w14:paraId="65CCA1DF" w14:textId="77777777" w:rsidR="00CB0DD7" w:rsidRPr="000A0A5F" w:rsidRDefault="00446A39" w:rsidP="00446A39">
            <w:pPr>
              <w:pStyle w:val="TAL"/>
              <w:spacing w:afterLines="50" w:after="120"/>
            </w:pPr>
            <w:r w:rsidRPr="000A0A5F">
              <w:t>The response body shall be empty.</w:t>
            </w:r>
          </w:p>
        </w:tc>
      </w:tr>
      <w:tr w:rsidR="00CB0DD7" w:rsidRPr="000A0A5F" w14:paraId="0B4B6800" w14:textId="77777777" w:rsidTr="00FF0AF8">
        <w:trPr>
          <w:trHeight w:val="665"/>
        </w:trPr>
        <w:tc>
          <w:tcPr>
            <w:tcW w:w="532" w:type="pct"/>
            <w:vMerge/>
            <w:shd w:val="clear" w:color="auto" w:fill="BFBFBF"/>
            <w:vAlign w:val="center"/>
          </w:tcPr>
          <w:p w14:paraId="798D2601" w14:textId="77777777" w:rsidR="00CB0DD7" w:rsidRPr="000A0A5F" w:rsidRDefault="00CB0DD7">
            <w:pPr>
              <w:pStyle w:val="TAL"/>
              <w:jc w:val="center"/>
            </w:pPr>
          </w:p>
        </w:tc>
        <w:tc>
          <w:tcPr>
            <w:tcW w:w="1093" w:type="pct"/>
            <w:shd w:val="clear" w:color="auto" w:fill="auto"/>
          </w:tcPr>
          <w:p w14:paraId="36F7EA3A" w14:textId="77777777" w:rsidR="00CB0DD7" w:rsidRPr="000A0A5F" w:rsidRDefault="00CB0DD7">
            <w:pPr>
              <w:pStyle w:val="TAL"/>
              <w:rPr>
                <w:lang w:eastAsia="zh-CN"/>
              </w:rPr>
            </w:pPr>
            <w:r w:rsidRPr="000A0A5F">
              <w:t>none</w:t>
            </w:r>
          </w:p>
        </w:tc>
        <w:tc>
          <w:tcPr>
            <w:tcW w:w="541" w:type="pct"/>
          </w:tcPr>
          <w:p w14:paraId="5FE18245" w14:textId="77777777" w:rsidR="00CB0DD7" w:rsidRPr="000A0A5F" w:rsidRDefault="00CB0DD7">
            <w:pPr>
              <w:pStyle w:val="TAL"/>
              <w:rPr>
                <w:rFonts w:hint="eastAsia"/>
                <w:lang w:eastAsia="zh-CN"/>
              </w:rPr>
            </w:pPr>
          </w:p>
        </w:tc>
        <w:tc>
          <w:tcPr>
            <w:tcW w:w="500" w:type="pct"/>
          </w:tcPr>
          <w:p w14:paraId="694F6AAE" w14:textId="77777777" w:rsidR="00CB0DD7" w:rsidRPr="000A0A5F" w:rsidRDefault="00CB0DD7">
            <w:pPr>
              <w:pStyle w:val="TAL"/>
              <w:rPr>
                <w:rFonts w:hint="eastAsia"/>
                <w:lang w:eastAsia="zh-CN"/>
              </w:rPr>
            </w:pPr>
            <w:r w:rsidRPr="000A0A5F">
              <w:t>307 Temporary Redirect</w:t>
            </w:r>
          </w:p>
        </w:tc>
        <w:tc>
          <w:tcPr>
            <w:tcW w:w="2334" w:type="pct"/>
          </w:tcPr>
          <w:p w14:paraId="26BC7858" w14:textId="77777777" w:rsidR="00CB0DD7" w:rsidRPr="000A0A5F" w:rsidRDefault="00CB0DD7">
            <w:pPr>
              <w:pStyle w:val="TAL"/>
            </w:pPr>
            <w:r w:rsidRPr="000A0A5F">
              <w:t>Temporary redirection, during configuration termination. The response shall include a Location header field containing an alternative URI of the resource located in an alternative SCEF.</w:t>
            </w:r>
          </w:p>
          <w:p w14:paraId="2761875C" w14:textId="77777777" w:rsidR="0084215D" w:rsidRPr="000A0A5F" w:rsidRDefault="0084215D">
            <w:pPr>
              <w:pStyle w:val="TAL"/>
            </w:pPr>
          </w:p>
          <w:p w14:paraId="6392A185" w14:textId="77777777" w:rsidR="00CB0DD7" w:rsidRPr="000A0A5F" w:rsidRDefault="00CB0DD7">
            <w:pPr>
              <w:pStyle w:val="TAL"/>
              <w:spacing w:afterLines="50" w:after="120"/>
            </w:pPr>
            <w:r w:rsidRPr="000A0A5F">
              <w:t>Redirection handling is described in clause 5.2.10.</w:t>
            </w:r>
          </w:p>
        </w:tc>
      </w:tr>
      <w:tr w:rsidR="00CB0DD7" w:rsidRPr="000A0A5F" w14:paraId="350141F1" w14:textId="77777777" w:rsidTr="00FF0AF8">
        <w:trPr>
          <w:trHeight w:val="665"/>
        </w:trPr>
        <w:tc>
          <w:tcPr>
            <w:tcW w:w="532" w:type="pct"/>
            <w:vMerge/>
            <w:shd w:val="clear" w:color="auto" w:fill="BFBFBF"/>
            <w:vAlign w:val="center"/>
          </w:tcPr>
          <w:p w14:paraId="66E18511" w14:textId="77777777" w:rsidR="00CB0DD7" w:rsidRPr="000A0A5F" w:rsidRDefault="00CB0DD7">
            <w:pPr>
              <w:pStyle w:val="TAL"/>
              <w:jc w:val="center"/>
            </w:pPr>
          </w:p>
        </w:tc>
        <w:tc>
          <w:tcPr>
            <w:tcW w:w="1093" w:type="pct"/>
            <w:shd w:val="clear" w:color="auto" w:fill="auto"/>
          </w:tcPr>
          <w:p w14:paraId="74BAB870" w14:textId="77777777" w:rsidR="00CB0DD7" w:rsidRPr="000A0A5F" w:rsidRDefault="00CB0DD7">
            <w:pPr>
              <w:pStyle w:val="TAL"/>
              <w:rPr>
                <w:lang w:eastAsia="zh-CN"/>
              </w:rPr>
            </w:pPr>
            <w:r w:rsidRPr="000A0A5F">
              <w:t>none</w:t>
            </w:r>
          </w:p>
        </w:tc>
        <w:tc>
          <w:tcPr>
            <w:tcW w:w="541" w:type="pct"/>
          </w:tcPr>
          <w:p w14:paraId="3A4283AB" w14:textId="77777777" w:rsidR="00CB0DD7" w:rsidRPr="000A0A5F" w:rsidRDefault="00CB0DD7">
            <w:pPr>
              <w:pStyle w:val="TAL"/>
              <w:rPr>
                <w:rFonts w:hint="eastAsia"/>
                <w:lang w:eastAsia="zh-CN"/>
              </w:rPr>
            </w:pPr>
          </w:p>
        </w:tc>
        <w:tc>
          <w:tcPr>
            <w:tcW w:w="500" w:type="pct"/>
          </w:tcPr>
          <w:p w14:paraId="24C20F04" w14:textId="77777777" w:rsidR="00CB0DD7" w:rsidRPr="000A0A5F" w:rsidRDefault="00CB0DD7">
            <w:pPr>
              <w:pStyle w:val="TAL"/>
              <w:rPr>
                <w:rFonts w:hint="eastAsia"/>
                <w:lang w:eastAsia="zh-CN"/>
              </w:rPr>
            </w:pPr>
            <w:r w:rsidRPr="000A0A5F">
              <w:t>308 Permanent Redirect</w:t>
            </w:r>
          </w:p>
        </w:tc>
        <w:tc>
          <w:tcPr>
            <w:tcW w:w="2334" w:type="pct"/>
          </w:tcPr>
          <w:p w14:paraId="43C6C267" w14:textId="77777777" w:rsidR="00CB0DD7" w:rsidRPr="000A0A5F" w:rsidRDefault="00CB0DD7">
            <w:pPr>
              <w:pStyle w:val="TAL"/>
            </w:pPr>
            <w:r w:rsidRPr="000A0A5F">
              <w:t>Permanent redirection, during configuration termination. The response shall include a Location header field containing an alternative URI of the resource located in an alternative SCEF.</w:t>
            </w:r>
          </w:p>
          <w:p w14:paraId="3B1CBADE" w14:textId="77777777" w:rsidR="0084215D" w:rsidRPr="000A0A5F" w:rsidRDefault="0084215D">
            <w:pPr>
              <w:pStyle w:val="TAL"/>
            </w:pPr>
          </w:p>
          <w:p w14:paraId="58399B22" w14:textId="77777777" w:rsidR="00CB0DD7" w:rsidRPr="000A0A5F" w:rsidRDefault="00CB0DD7">
            <w:pPr>
              <w:pStyle w:val="TAL"/>
              <w:spacing w:afterLines="50" w:after="120"/>
            </w:pPr>
            <w:r w:rsidRPr="000A0A5F">
              <w:t>Redirection handling is described in clause 5.2.10.</w:t>
            </w:r>
          </w:p>
        </w:tc>
      </w:tr>
      <w:tr w:rsidR="00CB0DD7" w:rsidRPr="000A0A5F" w14:paraId="48410C41" w14:textId="77777777" w:rsidTr="00FF0AF8">
        <w:tc>
          <w:tcPr>
            <w:tcW w:w="5000" w:type="pct"/>
            <w:gridSpan w:val="5"/>
            <w:shd w:val="clear" w:color="auto" w:fill="auto"/>
            <w:vAlign w:val="center"/>
          </w:tcPr>
          <w:p w14:paraId="0C4B852F"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027FEB97" w14:textId="77777777" w:rsidR="00CB0DD7" w:rsidRPr="000A0A5F" w:rsidRDefault="00CB0DD7"/>
    <w:p w14:paraId="007DA865" w14:textId="77777777" w:rsidR="00CB0DD7" w:rsidRPr="000A0A5F" w:rsidRDefault="002E466A">
      <w:pPr>
        <w:pStyle w:val="TH"/>
      </w:pPr>
      <w:r w:rsidRPr="000A0A5F">
        <w:t>Table </w:t>
      </w:r>
      <w:r w:rsidR="00CB0DD7" w:rsidRPr="000A0A5F">
        <w:t>5.13.3.3.3.5-3: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3B20FB4" w14:textId="77777777" w:rsidTr="00FF0AF8">
        <w:trPr>
          <w:jc w:val="center"/>
        </w:trPr>
        <w:tc>
          <w:tcPr>
            <w:tcW w:w="825" w:type="pct"/>
            <w:shd w:val="clear" w:color="auto" w:fill="C0C0C0"/>
          </w:tcPr>
          <w:p w14:paraId="6FB1E86F" w14:textId="77777777" w:rsidR="00CB0DD7" w:rsidRPr="000A0A5F" w:rsidRDefault="00CB0DD7">
            <w:pPr>
              <w:pStyle w:val="TAH"/>
            </w:pPr>
            <w:r w:rsidRPr="000A0A5F">
              <w:t>Name</w:t>
            </w:r>
          </w:p>
        </w:tc>
        <w:tc>
          <w:tcPr>
            <w:tcW w:w="732" w:type="pct"/>
            <w:shd w:val="clear" w:color="auto" w:fill="C0C0C0"/>
          </w:tcPr>
          <w:p w14:paraId="172ECE93" w14:textId="77777777" w:rsidR="00CB0DD7" w:rsidRPr="000A0A5F" w:rsidRDefault="00CB0DD7">
            <w:pPr>
              <w:pStyle w:val="TAH"/>
            </w:pPr>
            <w:r w:rsidRPr="000A0A5F">
              <w:t>Data type</w:t>
            </w:r>
          </w:p>
        </w:tc>
        <w:tc>
          <w:tcPr>
            <w:tcW w:w="217" w:type="pct"/>
            <w:shd w:val="clear" w:color="auto" w:fill="C0C0C0"/>
          </w:tcPr>
          <w:p w14:paraId="79B7A58E" w14:textId="77777777" w:rsidR="00CB0DD7" w:rsidRPr="000A0A5F" w:rsidRDefault="00CB0DD7">
            <w:pPr>
              <w:pStyle w:val="TAH"/>
            </w:pPr>
            <w:r w:rsidRPr="000A0A5F">
              <w:t>P</w:t>
            </w:r>
          </w:p>
        </w:tc>
        <w:tc>
          <w:tcPr>
            <w:tcW w:w="581" w:type="pct"/>
            <w:shd w:val="clear" w:color="auto" w:fill="C0C0C0"/>
          </w:tcPr>
          <w:p w14:paraId="155735B8" w14:textId="77777777" w:rsidR="00CB0DD7" w:rsidRPr="000A0A5F" w:rsidRDefault="00CB0DD7">
            <w:pPr>
              <w:pStyle w:val="TAH"/>
            </w:pPr>
            <w:r w:rsidRPr="000A0A5F">
              <w:t>Cardinality</w:t>
            </w:r>
          </w:p>
        </w:tc>
        <w:tc>
          <w:tcPr>
            <w:tcW w:w="2645" w:type="pct"/>
            <w:shd w:val="clear" w:color="auto" w:fill="C0C0C0"/>
            <w:vAlign w:val="center"/>
          </w:tcPr>
          <w:p w14:paraId="4DB49482" w14:textId="77777777" w:rsidR="00CB0DD7" w:rsidRPr="000A0A5F" w:rsidRDefault="00CB0DD7">
            <w:pPr>
              <w:pStyle w:val="TAH"/>
            </w:pPr>
            <w:r w:rsidRPr="000A0A5F">
              <w:t>Description</w:t>
            </w:r>
          </w:p>
        </w:tc>
      </w:tr>
      <w:tr w:rsidR="00CB0DD7" w:rsidRPr="000A0A5F" w14:paraId="7480F5ED" w14:textId="77777777" w:rsidTr="00FF0AF8">
        <w:trPr>
          <w:jc w:val="center"/>
        </w:trPr>
        <w:tc>
          <w:tcPr>
            <w:tcW w:w="825" w:type="pct"/>
            <w:shd w:val="clear" w:color="auto" w:fill="auto"/>
          </w:tcPr>
          <w:p w14:paraId="01112304" w14:textId="77777777" w:rsidR="00CB0DD7" w:rsidRPr="000A0A5F" w:rsidRDefault="00CB0DD7">
            <w:pPr>
              <w:pStyle w:val="TAL"/>
            </w:pPr>
            <w:r w:rsidRPr="000A0A5F">
              <w:t>Location</w:t>
            </w:r>
          </w:p>
        </w:tc>
        <w:tc>
          <w:tcPr>
            <w:tcW w:w="732" w:type="pct"/>
          </w:tcPr>
          <w:p w14:paraId="097913E4" w14:textId="77777777" w:rsidR="00CB0DD7" w:rsidRPr="000A0A5F" w:rsidRDefault="00CB0DD7">
            <w:pPr>
              <w:pStyle w:val="TAL"/>
            </w:pPr>
            <w:r w:rsidRPr="000A0A5F">
              <w:t>string</w:t>
            </w:r>
          </w:p>
        </w:tc>
        <w:tc>
          <w:tcPr>
            <w:tcW w:w="217" w:type="pct"/>
          </w:tcPr>
          <w:p w14:paraId="04FCD797" w14:textId="77777777" w:rsidR="00CB0DD7" w:rsidRPr="000A0A5F" w:rsidRDefault="00CB0DD7">
            <w:pPr>
              <w:pStyle w:val="TAC"/>
            </w:pPr>
            <w:r w:rsidRPr="000A0A5F">
              <w:t>M</w:t>
            </w:r>
          </w:p>
        </w:tc>
        <w:tc>
          <w:tcPr>
            <w:tcW w:w="581" w:type="pct"/>
          </w:tcPr>
          <w:p w14:paraId="72E77EF3" w14:textId="77777777" w:rsidR="00CB0DD7" w:rsidRPr="000A0A5F" w:rsidRDefault="00CB0DD7">
            <w:pPr>
              <w:pStyle w:val="TAL"/>
            </w:pPr>
            <w:r w:rsidRPr="000A0A5F">
              <w:t>1</w:t>
            </w:r>
          </w:p>
        </w:tc>
        <w:tc>
          <w:tcPr>
            <w:tcW w:w="2645" w:type="pct"/>
            <w:shd w:val="clear" w:color="auto" w:fill="auto"/>
            <w:vAlign w:val="center"/>
          </w:tcPr>
          <w:p w14:paraId="35FE3696" w14:textId="77777777" w:rsidR="00CB0DD7" w:rsidRPr="000A0A5F" w:rsidRDefault="00CB0DD7">
            <w:pPr>
              <w:pStyle w:val="TAL"/>
            </w:pPr>
            <w:r w:rsidRPr="000A0A5F">
              <w:t>An alternative URI of the resource located in an alternative SCEF.</w:t>
            </w:r>
          </w:p>
        </w:tc>
      </w:tr>
    </w:tbl>
    <w:p w14:paraId="12677259" w14:textId="77777777" w:rsidR="00CB0DD7" w:rsidRPr="000A0A5F" w:rsidRDefault="00CB0DD7"/>
    <w:p w14:paraId="259A6D84" w14:textId="77777777" w:rsidR="00CB0DD7" w:rsidRPr="000A0A5F" w:rsidRDefault="002E466A">
      <w:pPr>
        <w:pStyle w:val="TH"/>
      </w:pPr>
      <w:r w:rsidRPr="000A0A5F">
        <w:t>Table </w:t>
      </w:r>
      <w:r w:rsidR="00CB0DD7" w:rsidRPr="000A0A5F">
        <w:t>5.13.3.3.3.5-4: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1BC7A7D" w14:textId="77777777" w:rsidTr="00FF0AF8">
        <w:trPr>
          <w:jc w:val="center"/>
        </w:trPr>
        <w:tc>
          <w:tcPr>
            <w:tcW w:w="825" w:type="pct"/>
            <w:shd w:val="clear" w:color="auto" w:fill="C0C0C0"/>
          </w:tcPr>
          <w:p w14:paraId="306828BC" w14:textId="77777777" w:rsidR="00CB0DD7" w:rsidRPr="000A0A5F" w:rsidRDefault="00CB0DD7">
            <w:pPr>
              <w:pStyle w:val="TAH"/>
            </w:pPr>
            <w:r w:rsidRPr="000A0A5F">
              <w:t>Name</w:t>
            </w:r>
          </w:p>
        </w:tc>
        <w:tc>
          <w:tcPr>
            <w:tcW w:w="732" w:type="pct"/>
            <w:shd w:val="clear" w:color="auto" w:fill="C0C0C0"/>
          </w:tcPr>
          <w:p w14:paraId="26EF8E96" w14:textId="77777777" w:rsidR="00CB0DD7" w:rsidRPr="000A0A5F" w:rsidRDefault="00CB0DD7">
            <w:pPr>
              <w:pStyle w:val="TAH"/>
            </w:pPr>
            <w:r w:rsidRPr="000A0A5F">
              <w:t>Data type</w:t>
            </w:r>
          </w:p>
        </w:tc>
        <w:tc>
          <w:tcPr>
            <w:tcW w:w="217" w:type="pct"/>
            <w:shd w:val="clear" w:color="auto" w:fill="C0C0C0"/>
          </w:tcPr>
          <w:p w14:paraId="4F3DE59C" w14:textId="77777777" w:rsidR="00CB0DD7" w:rsidRPr="000A0A5F" w:rsidRDefault="00CB0DD7">
            <w:pPr>
              <w:pStyle w:val="TAH"/>
            </w:pPr>
            <w:r w:rsidRPr="000A0A5F">
              <w:t>P</w:t>
            </w:r>
          </w:p>
        </w:tc>
        <w:tc>
          <w:tcPr>
            <w:tcW w:w="581" w:type="pct"/>
            <w:shd w:val="clear" w:color="auto" w:fill="C0C0C0"/>
          </w:tcPr>
          <w:p w14:paraId="149E78B4" w14:textId="77777777" w:rsidR="00CB0DD7" w:rsidRPr="000A0A5F" w:rsidRDefault="00CB0DD7">
            <w:pPr>
              <w:pStyle w:val="TAH"/>
            </w:pPr>
            <w:r w:rsidRPr="000A0A5F">
              <w:t>Cardinality</w:t>
            </w:r>
          </w:p>
        </w:tc>
        <w:tc>
          <w:tcPr>
            <w:tcW w:w="2645" w:type="pct"/>
            <w:shd w:val="clear" w:color="auto" w:fill="C0C0C0"/>
            <w:vAlign w:val="center"/>
          </w:tcPr>
          <w:p w14:paraId="1E893B81" w14:textId="77777777" w:rsidR="00CB0DD7" w:rsidRPr="000A0A5F" w:rsidRDefault="00CB0DD7">
            <w:pPr>
              <w:pStyle w:val="TAH"/>
            </w:pPr>
            <w:r w:rsidRPr="000A0A5F">
              <w:t>Description</w:t>
            </w:r>
          </w:p>
        </w:tc>
      </w:tr>
      <w:tr w:rsidR="00CB0DD7" w:rsidRPr="000A0A5F" w14:paraId="0DCBE63B" w14:textId="77777777" w:rsidTr="00FF0AF8">
        <w:trPr>
          <w:jc w:val="center"/>
        </w:trPr>
        <w:tc>
          <w:tcPr>
            <w:tcW w:w="825" w:type="pct"/>
            <w:shd w:val="clear" w:color="auto" w:fill="auto"/>
          </w:tcPr>
          <w:p w14:paraId="06B3D0D9" w14:textId="77777777" w:rsidR="00CB0DD7" w:rsidRPr="000A0A5F" w:rsidRDefault="00CB0DD7">
            <w:pPr>
              <w:pStyle w:val="TAL"/>
            </w:pPr>
            <w:r w:rsidRPr="000A0A5F">
              <w:t>Location</w:t>
            </w:r>
          </w:p>
        </w:tc>
        <w:tc>
          <w:tcPr>
            <w:tcW w:w="732" w:type="pct"/>
          </w:tcPr>
          <w:p w14:paraId="3B5FDA97" w14:textId="77777777" w:rsidR="00CB0DD7" w:rsidRPr="000A0A5F" w:rsidRDefault="00CB0DD7">
            <w:pPr>
              <w:pStyle w:val="TAL"/>
            </w:pPr>
            <w:r w:rsidRPr="000A0A5F">
              <w:t>string</w:t>
            </w:r>
          </w:p>
        </w:tc>
        <w:tc>
          <w:tcPr>
            <w:tcW w:w="217" w:type="pct"/>
          </w:tcPr>
          <w:p w14:paraId="6751B0D0" w14:textId="77777777" w:rsidR="00CB0DD7" w:rsidRPr="000A0A5F" w:rsidRDefault="00CB0DD7">
            <w:pPr>
              <w:pStyle w:val="TAC"/>
            </w:pPr>
            <w:r w:rsidRPr="000A0A5F">
              <w:t>M</w:t>
            </w:r>
          </w:p>
        </w:tc>
        <w:tc>
          <w:tcPr>
            <w:tcW w:w="581" w:type="pct"/>
          </w:tcPr>
          <w:p w14:paraId="43F91339" w14:textId="77777777" w:rsidR="00CB0DD7" w:rsidRPr="000A0A5F" w:rsidRDefault="00CB0DD7">
            <w:pPr>
              <w:pStyle w:val="TAL"/>
            </w:pPr>
            <w:r w:rsidRPr="000A0A5F">
              <w:t>1</w:t>
            </w:r>
          </w:p>
        </w:tc>
        <w:tc>
          <w:tcPr>
            <w:tcW w:w="2645" w:type="pct"/>
            <w:shd w:val="clear" w:color="auto" w:fill="auto"/>
            <w:vAlign w:val="center"/>
          </w:tcPr>
          <w:p w14:paraId="45634E9E" w14:textId="77777777" w:rsidR="00CB0DD7" w:rsidRPr="000A0A5F" w:rsidRDefault="00CB0DD7">
            <w:pPr>
              <w:pStyle w:val="TAL"/>
            </w:pPr>
            <w:r w:rsidRPr="000A0A5F">
              <w:t>An alternative URI of the resource located in an alternative SCEF.</w:t>
            </w:r>
          </w:p>
        </w:tc>
      </w:tr>
    </w:tbl>
    <w:p w14:paraId="624C2F50" w14:textId="77777777" w:rsidR="00CB0DD7" w:rsidRPr="000A0A5F" w:rsidRDefault="00CB0DD7"/>
    <w:p w14:paraId="1FBFEDA6" w14:textId="77777777" w:rsidR="00CB0DD7" w:rsidRPr="000A0A5F" w:rsidRDefault="00CB0DD7">
      <w:pPr>
        <w:pStyle w:val="Heading4"/>
      </w:pPr>
      <w:bookmarkStart w:id="9759" w:name="_Toc11247863"/>
      <w:bookmarkStart w:id="9760" w:name="_Toc27045007"/>
      <w:bookmarkStart w:id="9761" w:name="_Toc36034049"/>
      <w:bookmarkStart w:id="9762" w:name="_Toc45132196"/>
      <w:bookmarkStart w:id="9763" w:name="_Toc49776481"/>
      <w:bookmarkStart w:id="9764" w:name="_Toc51747401"/>
      <w:bookmarkStart w:id="9765" w:name="_Toc66360977"/>
      <w:bookmarkStart w:id="9766" w:name="_Toc68105482"/>
      <w:bookmarkStart w:id="9767" w:name="_Toc74756112"/>
      <w:bookmarkStart w:id="9768" w:name="_Toc105674989"/>
      <w:bookmarkStart w:id="9769" w:name="_Toc130503057"/>
      <w:bookmarkStart w:id="9770" w:name="_Toc153625845"/>
      <w:bookmarkStart w:id="9771" w:name="_Toc170114990"/>
      <w:r w:rsidRPr="000A0A5F">
        <w:t>5.13.3.4</w:t>
      </w:r>
      <w:r w:rsidRPr="000A0A5F">
        <w:tab/>
        <w:t>Void</w:t>
      </w:r>
      <w:bookmarkEnd w:id="9759"/>
      <w:bookmarkEnd w:id="9760"/>
      <w:bookmarkEnd w:id="9761"/>
      <w:bookmarkEnd w:id="9762"/>
      <w:bookmarkEnd w:id="9763"/>
      <w:bookmarkEnd w:id="9764"/>
      <w:bookmarkEnd w:id="9765"/>
      <w:bookmarkEnd w:id="9766"/>
      <w:bookmarkEnd w:id="9767"/>
      <w:bookmarkEnd w:id="9768"/>
      <w:bookmarkEnd w:id="9769"/>
      <w:bookmarkEnd w:id="9770"/>
      <w:bookmarkEnd w:id="9771"/>
    </w:p>
    <w:p w14:paraId="210CCE20" w14:textId="77777777" w:rsidR="00CB0DD7" w:rsidRPr="000A0A5F" w:rsidRDefault="00CB0DD7">
      <w:pPr>
        <w:pStyle w:val="Heading3"/>
      </w:pPr>
      <w:bookmarkStart w:id="9772" w:name="_Toc66360978"/>
      <w:bookmarkStart w:id="9773" w:name="_Toc68105483"/>
      <w:bookmarkStart w:id="9774" w:name="_Toc74756113"/>
      <w:bookmarkStart w:id="9775" w:name="_Toc105674990"/>
      <w:bookmarkStart w:id="9776" w:name="_Toc130503058"/>
      <w:bookmarkStart w:id="9777" w:name="_Toc153625846"/>
      <w:bookmarkStart w:id="9778" w:name="_Toc170114991"/>
      <w:r w:rsidRPr="000A0A5F">
        <w:t>5.13.</w:t>
      </w:r>
      <w:r w:rsidR="002C1CAD" w:rsidRPr="000A0A5F">
        <w:t>3A</w:t>
      </w:r>
      <w:r w:rsidRPr="000A0A5F">
        <w:tab/>
        <w:t>Notifications</w:t>
      </w:r>
      <w:bookmarkEnd w:id="9772"/>
      <w:bookmarkEnd w:id="9773"/>
      <w:bookmarkEnd w:id="9774"/>
      <w:bookmarkEnd w:id="9775"/>
      <w:bookmarkEnd w:id="9776"/>
      <w:bookmarkEnd w:id="9777"/>
      <w:bookmarkEnd w:id="9778"/>
    </w:p>
    <w:p w14:paraId="034C6CC8" w14:textId="77777777" w:rsidR="00CB0DD7" w:rsidRPr="000A0A5F" w:rsidRDefault="00CB0DD7">
      <w:pPr>
        <w:pStyle w:val="Heading4"/>
      </w:pPr>
      <w:bookmarkStart w:id="9779" w:name="_Toc66360979"/>
      <w:bookmarkStart w:id="9780" w:name="_Toc68105484"/>
      <w:bookmarkStart w:id="9781" w:name="_Toc74756114"/>
      <w:bookmarkStart w:id="9782" w:name="_Toc105674991"/>
      <w:bookmarkStart w:id="9783" w:name="_Toc130503059"/>
      <w:bookmarkStart w:id="9784" w:name="_Toc153625847"/>
      <w:bookmarkStart w:id="9785" w:name="_Toc170114992"/>
      <w:r w:rsidRPr="000A0A5F">
        <w:t>5.13.</w:t>
      </w:r>
      <w:r w:rsidR="002C1CAD" w:rsidRPr="000A0A5F">
        <w:t>3A</w:t>
      </w:r>
      <w:r w:rsidRPr="000A0A5F">
        <w:t>.1</w:t>
      </w:r>
      <w:r w:rsidRPr="000A0A5F">
        <w:tab/>
        <w:t>General</w:t>
      </w:r>
      <w:bookmarkEnd w:id="9779"/>
      <w:bookmarkEnd w:id="9780"/>
      <w:bookmarkEnd w:id="9781"/>
      <w:bookmarkEnd w:id="9782"/>
      <w:bookmarkEnd w:id="9783"/>
      <w:bookmarkEnd w:id="9784"/>
      <w:bookmarkEnd w:id="9785"/>
    </w:p>
    <w:p w14:paraId="25F5EF41" w14:textId="77777777" w:rsidR="00CB0DD7" w:rsidRPr="000A0A5F" w:rsidRDefault="00CB0DD7">
      <w:r w:rsidRPr="000A0A5F">
        <w:t xml:space="preserve">The notifications provided by the </w:t>
      </w:r>
      <w:r w:rsidRPr="000A0A5F">
        <w:rPr>
          <w:noProof/>
          <w:lang w:eastAsia="zh-CN"/>
        </w:rPr>
        <w:t>Np</w:t>
      </w:r>
      <w:r w:rsidRPr="000A0A5F">
        <w:rPr>
          <w:rFonts w:hint="eastAsia"/>
          <w:noProof/>
          <w:lang w:eastAsia="zh-CN"/>
        </w:rPr>
        <w:t>Co</w:t>
      </w:r>
      <w:r w:rsidRPr="000A0A5F">
        <w:rPr>
          <w:noProof/>
          <w:lang w:eastAsia="zh-CN"/>
        </w:rPr>
        <w:t>nfiguration</w:t>
      </w:r>
      <w:r w:rsidRPr="000A0A5F">
        <w:t xml:space="preserve"> API are specified in this clause.</w:t>
      </w:r>
    </w:p>
    <w:p w14:paraId="66E845BD" w14:textId="77777777" w:rsidR="00CB0DD7" w:rsidRPr="000A0A5F" w:rsidRDefault="002E466A">
      <w:pPr>
        <w:pStyle w:val="TH"/>
      </w:pPr>
      <w:r w:rsidRPr="000A0A5F">
        <w:t>Table </w:t>
      </w:r>
      <w:r w:rsidR="00CB0DD7" w:rsidRPr="000A0A5F">
        <w:t>5.13.</w:t>
      </w:r>
      <w:r w:rsidR="002C1CAD"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10CABE93" w14:textId="77777777" w:rsidTr="00FF0AF8">
        <w:trPr>
          <w:jc w:val="center"/>
        </w:trPr>
        <w:tc>
          <w:tcPr>
            <w:tcW w:w="1091" w:type="pct"/>
            <w:shd w:val="clear" w:color="auto" w:fill="C0C0C0"/>
            <w:vAlign w:val="center"/>
            <w:hideMark/>
          </w:tcPr>
          <w:p w14:paraId="77C84C2F" w14:textId="77777777" w:rsidR="00CB0DD7" w:rsidRPr="000A0A5F" w:rsidRDefault="00CB0DD7">
            <w:pPr>
              <w:pStyle w:val="TAH"/>
            </w:pPr>
            <w:r w:rsidRPr="000A0A5F">
              <w:t>Notification</w:t>
            </w:r>
          </w:p>
        </w:tc>
        <w:tc>
          <w:tcPr>
            <w:tcW w:w="2083" w:type="pct"/>
            <w:shd w:val="clear" w:color="auto" w:fill="C0C0C0"/>
            <w:vAlign w:val="center"/>
            <w:hideMark/>
          </w:tcPr>
          <w:p w14:paraId="5A1F8FD3" w14:textId="77777777" w:rsidR="00CB0DD7" w:rsidRPr="000A0A5F" w:rsidRDefault="00CB0DD7">
            <w:pPr>
              <w:pStyle w:val="TAH"/>
            </w:pPr>
            <w:r w:rsidRPr="000A0A5F">
              <w:t>Callback URI</w:t>
            </w:r>
          </w:p>
        </w:tc>
        <w:tc>
          <w:tcPr>
            <w:tcW w:w="709" w:type="pct"/>
            <w:shd w:val="clear" w:color="auto" w:fill="C0C0C0"/>
            <w:vAlign w:val="center"/>
            <w:hideMark/>
          </w:tcPr>
          <w:p w14:paraId="07DD6919"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54159695" w14:textId="77777777" w:rsidR="00CB0DD7" w:rsidRPr="000A0A5F" w:rsidRDefault="00CB0DD7">
            <w:pPr>
              <w:pStyle w:val="TAH"/>
            </w:pPr>
            <w:r w:rsidRPr="000A0A5F">
              <w:t>Description</w:t>
            </w:r>
          </w:p>
          <w:p w14:paraId="5B3EBC4D" w14:textId="77777777" w:rsidR="00CB0DD7" w:rsidRPr="000A0A5F" w:rsidRDefault="00CB0DD7">
            <w:pPr>
              <w:pStyle w:val="TAH"/>
            </w:pPr>
            <w:r w:rsidRPr="000A0A5F">
              <w:t>(service operation)</w:t>
            </w:r>
          </w:p>
        </w:tc>
      </w:tr>
      <w:tr w:rsidR="00CB0DD7" w:rsidRPr="000A0A5F" w14:paraId="482EF523" w14:textId="77777777" w:rsidTr="00FF0AF8">
        <w:trPr>
          <w:jc w:val="center"/>
        </w:trPr>
        <w:tc>
          <w:tcPr>
            <w:tcW w:w="1091" w:type="pct"/>
          </w:tcPr>
          <w:p w14:paraId="4CFDD6C2" w14:textId="77777777" w:rsidR="00CB0DD7" w:rsidRPr="000A0A5F" w:rsidRDefault="00CB0DD7">
            <w:pPr>
              <w:pStyle w:val="TAC"/>
              <w:jc w:val="left"/>
              <w:rPr>
                <w:lang w:val="en-US"/>
              </w:rPr>
            </w:pPr>
            <w:r w:rsidRPr="000A0A5F">
              <w:rPr>
                <w:rFonts w:eastAsia="MS Mincho"/>
                <w:lang w:eastAsia="ja-JP"/>
              </w:rPr>
              <w:t xml:space="preserve">Configuration </w:t>
            </w:r>
            <w:r w:rsidRPr="000A0A5F">
              <w:rPr>
                <w:rFonts w:eastAsia="MS Mincho" w:hint="eastAsia"/>
                <w:lang w:eastAsia="ja-JP"/>
              </w:rPr>
              <w:t>Notification</w:t>
            </w:r>
          </w:p>
        </w:tc>
        <w:tc>
          <w:tcPr>
            <w:tcW w:w="2083" w:type="pct"/>
          </w:tcPr>
          <w:p w14:paraId="4124A3A6" w14:textId="77777777" w:rsidR="00CB0DD7" w:rsidRPr="000A0A5F" w:rsidRDefault="00CB0DD7">
            <w:pPr>
              <w:pStyle w:val="TAL"/>
              <w:rPr>
                <w:lang w:val="en-US"/>
              </w:rPr>
            </w:pPr>
            <w:r w:rsidRPr="000A0A5F">
              <w:rPr>
                <w:rFonts w:hint="eastAsia"/>
                <w:lang w:eastAsia="zh-CN"/>
              </w:rPr>
              <w:t>{notificationDestination</w:t>
            </w:r>
            <w:r w:rsidRPr="000A0A5F">
              <w:rPr>
                <w:lang w:eastAsia="zh-CN"/>
              </w:rPr>
              <w:t>}</w:t>
            </w:r>
          </w:p>
        </w:tc>
        <w:tc>
          <w:tcPr>
            <w:tcW w:w="709" w:type="pct"/>
          </w:tcPr>
          <w:p w14:paraId="35A6E29C" w14:textId="77777777" w:rsidR="00CB0DD7" w:rsidRPr="000A0A5F" w:rsidRDefault="00CB0DD7">
            <w:pPr>
              <w:pStyle w:val="TAC"/>
              <w:rPr>
                <w:lang w:val="fr-FR"/>
              </w:rPr>
            </w:pPr>
            <w:r w:rsidRPr="000A0A5F">
              <w:rPr>
                <w:rFonts w:hint="eastAsia"/>
                <w:lang w:eastAsia="zh-CN"/>
              </w:rPr>
              <w:t>POST</w:t>
            </w:r>
          </w:p>
        </w:tc>
        <w:tc>
          <w:tcPr>
            <w:tcW w:w="1116" w:type="pct"/>
          </w:tcPr>
          <w:p w14:paraId="5E504333" w14:textId="77777777" w:rsidR="00CB0DD7" w:rsidRPr="000A0A5F" w:rsidRDefault="00CB0DD7">
            <w:pPr>
              <w:pStyle w:val="TAL"/>
              <w:rPr>
                <w:lang w:val="en-US"/>
              </w:rPr>
            </w:pPr>
            <w:r w:rsidRPr="000A0A5F">
              <w:rPr>
                <w:rFonts w:hint="eastAsia"/>
                <w:lang w:eastAsia="zh-CN"/>
              </w:rPr>
              <w:t xml:space="preserve">Report a </w:t>
            </w:r>
            <w:r w:rsidRPr="000A0A5F">
              <w:rPr>
                <w:lang w:eastAsia="zh-CN"/>
              </w:rPr>
              <w:t>grouping configuration result from the SCEF to the SCS/AS</w:t>
            </w:r>
          </w:p>
        </w:tc>
      </w:tr>
    </w:tbl>
    <w:p w14:paraId="4C7F11FC" w14:textId="77777777" w:rsidR="00CB0DD7" w:rsidRPr="000A0A5F" w:rsidRDefault="00CB0DD7"/>
    <w:p w14:paraId="41E1DB52" w14:textId="77777777" w:rsidR="00CB0DD7" w:rsidRPr="000A0A5F" w:rsidRDefault="00CB0DD7">
      <w:pPr>
        <w:pStyle w:val="Heading4"/>
      </w:pPr>
      <w:bookmarkStart w:id="9786" w:name="_Toc66360980"/>
      <w:bookmarkStart w:id="9787" w:name="_Toc68105485"/>
      <w:bookmarkStart w:id="9788" w:name="_Toc74756115"/>
      <w:bookmarkStart w:id="9789" w:name="_Toc105674992"/>
      <w:bookmarkStart w:id="9790" w:name="_Toc130503060"/>
      <w:bookmarkStart w:id="9791" w:name="_Toc153625848"/>
      <w:bookmarkStart w:id="9792" w:name="_Toc170114993"/>
      <w:r w:rsidRPr="000A0A5F">
        <w:t>5.13.</w:t>
      </w:r>
      <w:r w:rsidR="002C1CAD" w:rsidRPr="000A0A5F">
        <w:t>3A</w:t>
      </w:r>
      <w:r w:rsidRPr="000A0A5F">
        <w:t>.2</w:t>
      </w:r>
      <w:r w:rsidRPr="000A0A5F">
        <w:tab/>
        <w:t>Configuration Notification</w:t>
      </w:r>
      <w:bookmarkEnd w:id="9786"/>
      <w:bookmarkEnd w:id="9787"/>
      <w:bookmarkEnd w:id="9788"/>
      <w:bookmarkEnd w:id="9789"/>
      <w:bookmarkEnd w:id="9790"/>
      <w:bookmarkEnd w:id="9791"/>
      <w:bookmarkEnd w:id="9792"/>
    </w:p>
    <w:p w14:paraId="10A7AC6A" w14:textId="77777777" w:rsidR="00CB0DD7" w:rsidRPr="000A0A5F" w:rsidRDefault="00CB0DD7">
      <w:pPr>
        <w:pStyle w:val="Heading5"/>
        <w:rPr>
          <w:noProof/>
        </w:rPr>
      </w:pPr>
      <w:bookmarkStart w:id="9793" w:name="_Toc66360981"/>
      <w:bookmarkStart w:id="9794" w:name="_Toc68105486"/>
      <w:bookmarkStart w:id="9795" w:name="_Toc74756116"/>
      <w:bookmarkStart w:id="9796" w:name="_Toc105674993"/>
      <w:bookmarkStart w:id="9797" w:name="_Toc130503061"/>
      <w:bookmarkStart w:id="9798" w:name="_Toc153625849"/>
      <w:bookmarkStart w:id="9799" w:name="_Toc170114994"/>
      <w:r w:rsidRPr="000A0A5F">
        <w:t>5.13.</w:t>
      </w:r>
      <w:r w:rsidR="002C1CAD" w:rsidRPr="000A0A5F">
        <w:t>3A</w:t>
      </w:r>
      <w:r w:rsidRPr="000A0A5F">
        <w:t>.2</w:t>
      </w:r>
      <w:r w:rsidRPr="000A0A5F">
        <w:rPr>
          <w:noProof/>
        </w:rPr>
        <w:t>.1</w:t>
      </w:r>
      <w:r w:rsidRPr="000A0A5F">
        <w:rPr>
          <w:noProof/>
        </w:rPr>
        <w:tab/>
        <w:t>Description</w:t>
      </w:r>
      <w:bookmarkEnd w:id="9793"/>
      <w:bookmarkEnd w:id="9794"/>
      <w:bookmarkEnd w:id="9795"/>
      <w:bookmarkEnd w:id="9796"/>
      <w:bookmarkEnd w:id="9797"/>
      <w:bookmarkEnd w:id="9798"/>
      <w:bookmarkEnd w:id="9799"/>
    </w:p>
    <w:p w14:paraId="0B8E06E6" w14:textId="77777777" w:rsidR="00CB0DD7" w:rsidRPr="000A0A5F" w:rsidRDefault="00CB0DD7">
      <w:pPr>
        <w:rPr>
          <w:noProof/>
          <w:lang w:eastAsia="zh-CN"/>
        </w:rPr>
      </w:pPr>
      <w:r w:rsidRPr="000A0A5F">
        <w:rPr>
          <w:noProof/>
          <w:lang w:eastAsia="zh-CN"/>
        </w:rPr>
        <w:t xml:space="preserve">The </w:t>
      </w:r>
      <w:r w:rsidRPr="000A0A5F">
        <w:t>Configuration Notification</w:t>
      </w:r>
      <w:r w:rsidRPr="000A0A5F">
        <w:rPr>
          <w:noProof/>
          <w:lang w:eastAsia="zh-CN"/>
        </w:rPr>
        <w:t xml:space="preserve"> allows t</w:t>
      </w:r>
      <w:r w:rsidRPr="000A0A5F">
        <w:rPr>
          <w:rFonts w:hint="eastAsia"/>
          <w:noProof/>
          <w:lang w:eastAsia="zh-CN"/>
        </w:rPr>
        <w:t xml:space="preserve">he </w:t>
      </w:r>
      <w:r w:rsidRPr="000A0A5F">
        <w:rPr>
          <w:noProof/>
          <w:lang w:eastAsia="zh-CN"/>
        </w:rPr>
        <w:t xml:space="preserve">SCEF to send notifications about </w:t>
      </w:r>
      <w:r w:rsidRPr="000A0A5F">
        <w:t>grouping configuration result to the SCS/AS</w:t>
      </w:r>
      <w:r w:rsidRPr="000A0A5F">
        <w:rPr>
          <w:noProof/>
          <w:lang w:eastAsia="zh-CN"/>
        </w:rPr>
        <w:t xml:space="preserve">. </w:t>
      </w:r>
    </w:p>
    <w:p w14:paraId="62AB555B" w14:textId="77777777" w:rsidR="00CB0DD7" w:rsidRPr="000A0A5F" w:rsidRDefault="00CB0DD7">
      <w:pPr>
        <w:pStyle w:val="Heading5"/>
        <w:rPr>
          <w:noProof/>
        </w:rPr>
      </w:pPr>
      <w:bookmarkStart w:id="9800" w:name="_Toc66360982"/>
      <w:bookmarkStart w:id="9801" w:name="_Toc68105487"/>
      <w:bookmarkStart w:id="9802" w:name="_Toc74756117"/>
      <w:bookmarkStart w:id="9803" w:name="_Toc105674994"/>
      <w:bookmarkStart w:id="9804" w:name="_Toc130503062"/>
      <w:bookmarkStart w:id="9805" w:name="_Toc153625850"/>
      <w:bookmarkStart w:id="9806" w:name="_Toc170114995"/>
      <w:r w:rsidRPr="000A0A5F">
        <w:t>5.13.</w:t>
      </w:r>
      <w:r w:rsidR="002C1CAD" w:rsidRPr="000A0A5F">
        <w:t>3A</w:t>
      </w:r>
      <w:r w:rsidRPr="000A0A5F">
        <w:t>.2</w:t>
      </w:r>
      <w:r w:rsidRPr="000A0A5F">
        <w:rPr>
          <w:noProof/>
        </w:rPr>
        <w:t>.2</w:t>
      </w:r>
      <w:r w:rsidRPr="000A0A5F">
        <w:rPr>
          <w:noProof/>
        </w:rPr>
        <w:tab/>
        <w:t>Target URI</w:t>
      </w:r>
      <w:bookmarkEnd w:id="9800"/>
      <w:bookmarkEnd w:id="9801"/>
      <w:bookmarkEnd w:id="9802"/>
      <w:bookmarkEnd w:id="9803"/>
      <w:bookmarkEnd w:id="9804"/>
      <w:bookmarkEnd w:id="9805"/>
      <w:bookmarkEnd w:id="9806"/>
    </w:p>
    <w:p w14:paraId="61F67FEA"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rPr>
          <w:rFonts w:hint="eastAsia"/>
          <w:lang w:eastAsia="zh-CN"/>
        </w:rPr>
        <w:t>notificationDestination</w:t>
      </w:r>
      <w:r w:rsidRPr="000A0A5F">
        <w:rPr>
          <w:b/>
          <w:noProof/>
        </w:rPr>
        <w:t>}"</w:t>
      </w:r>
      <w:r w:rsidRPr="000A0A5F">
        <w:rPr>
          <w:noProof/>
        </w:rPr>
        <w:t xml:space="preserve"> shall be used with the callback URI variables defined in table </w:t>
      </w:r>
      <w:r w:rsidRPr="000A0A5F">
        <w:t>5.13.3a.2</w:t>
      </w:r>
      <w:r w:rsidRPr="000A0A5F">
        <w:rPr>
          <w:noProof/>
        </w:rPr>
        <w:t>.2-1</w:t>
      </w:r>
      <w:r w:rsidRPr="000A0A5F">
        <w:rPr>
          <w:rFonts w:ascii="Arial" w:hAnsi="Arial" w:cs="Arial"/>
          <w:noProof/>
        </w:rPr>
        <w:t>.</w:t>
      </w:r>
    </w:p>
    <w:p w14:paraId="48961783" w14:textId="77777777" w:rsidR="00CB0DD7" w:rsidRPr="000A0A5F" w:rsidRDefault="00CB0DD7">
      <w:pPr>
        <w:pStyle w:val="TH"/>
        <w:rPr>
          <w:rFonts w:cs="Arial"/>
          <w:noProof/>
        </w:rPr>
      </w:pPr>
      <w:r w:rsidRPr="000A0A5F">
        <w:rPr>
          <w:noProof/>
        </w:rPr>
        <w:t>Table </w:t>
      </w:r>
      <w:r w:rsidRPr="000A0A5F">
        <w:t>5.13.</w:t>
      </w:r>
      <w:r w:rsidR="002C1CAD"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19147276" w14:textId="77777777" w:rsidTr="00FF0AF8">
        <w:trPr>
          <w:jc w:val="center"/>
        </w:trPr>
        <w:tc>
          <w:tcPr>
            <w:tcW w:w="1020" w:type="pct"/>
            <w:shd w:val="clear" w:color="000000" w:fill="C0C0C0"/>
          </w:tcPr>
          <w:p w14:paraId="4110DED2" w14:textId="77777777" w:rsidR="00CB0DD7" w:rsidRPr="000A0A5F" w:rsidRDefault="00CB0DD7">
            <w:pPr>
              <w:pStyle w:val="TAH"/>
            </w:pPr>
            <w:r w:rsidRPr="000A0A5F">
              <w:t>Name</w:t>
            </w:r>
          </w:p>
        </w:tc>
        <w:tc>
          <w:tcPr>
            <w:tcW w:w="679" w:type="pct"/>
            <w:shd w:val="clear" w:color="000000" w:fill="C0C0C0"/>
          </w:tcPr>
          <w:p w14:paraId="3F40FD26"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3B3C72FF" w14:textId="77777777" w:rsidR="00CB0DD7" w:rsidRPr="000A0A5F" w:rsidRDefault="00CB0DD7">
            <w:pPr>
              <w:pStyle w:val="TAH"/>
            </w:pPr>
            <w:r w:rsidRPr="000A0A5F">
              <w:t>Definition</w:t>
            </w:r>
          </w:p>
        </w:tc>
      </w:tr>
      <w:tr w:rsidR="00CB0DD7" w:rsidRPr="000A0A5F" w14:paraId="0E595DD2" w14:textId="77777777" w:rsidTr="00FF0AF8">
        <w:trPr>
          <w:jc w:val="center"/>
        </w:trPr>
        <w:tc>
          <w:tcPr>
            <w:tcW w:w="1020" w:type="pct"/>
            <w:shd w:val="clear" w:color="auto" w:fill="auto"/>
          </w:tcPr>
          <w:p w14:paraId="4077D9D5" w14:textId="77777777" w:rsidR="00CB0DD7" w:rsidRPr="000A0A5F" w:rsidRDefault="00CB0DD7">
            <w:pPr>
              <w:pStyle w:val="TAL"/>
              <w:rPr>
                <w:lang w:eastAsia="zh-CN"/>
              </w:rPr>
            </w:pPr>
            <w:r w:rsidRPr="000A0A5F">
              <w:rPr>
                <w:rFonts w:hint="eastAsia"/>
                <w:lang w:eastAsia="zh-CN"/>
              </w:rPr>
              <w:t>notificationDestination</w:t>
            </w:r>
          </w:p>
        </w:tc>
        <w:tc>
          <w:tcPr>
            <w:tcW w:w="679" w:type="pct"/>
          </w:tcPr>
          <w:p w14:paraId="50EC865C" w14:textId="77777777" w:rsidR="00CB0DD7" w:rsidRPr="000A0A5F" w:rsidRDefault="00CB0DD7">
            <w:pPr>
              <w:pStyle w:val="TAL"/>
            </w:pPr>
            <w:r w:rsidRPr="000A0A5F">
              <w:rPr>
                <w:rFonts w:hint="eastAsia"/>
                <w:lang w:eastAsia="zh-CN"/>
              </w:rPr>
              <w:t>L</w:t>
            </w:r>
            <w:r w:rsidRPr="000A0A5F">
              <w:rPr>
                <w:lang w:eastAsia="zh-CN"/>
              </w:rPr>
              <w:t>ink</w:t>
            </w:r>
          </w:p>
        </w:tc>
        <w:tc>
          <w:tcPr>
            <w:tcW w:w="3301" w:type="pct"/>
            <w:shd w:val="clear" w:color="auto" w:fill="auto"/>
            <w:vAlign w:val="center"/>
          </w:tcPr>
          <w:p w14:paraId="1CEB6A4A" w14:textId="77777777" w:rsidR="00CB0DD7" w:rsidRPr="000A0A5F" w:rsidRDefault="00CB0DD7">
            <w:pPr>
              <w:pStyle w:val="TAL"/>
            </w:pPr>
            <w:r w:rsidRPr="000A0A5F">
              <w:t>Callback reference provided by the SCS/AS during creation or modification of the NP configuration subscription.</w:t>
            </w:r>
          </w:p>
        </w:tc>
      </w:tr>
    </w:tbl>
    <w:p w14:paraId="1570F8F7" w14:textId="77777777" w:rsidR="00CB0DD7" w:rsidRPr="000A0A5F" w:rsidRDefault="00CB0DD7"/>
    <w:p w14:paraId="2A0BCDA2" w14:textId="77777777" w:rsidR="00CB0DD7" w:rsidRPr="000A0A5F" w:rsidRDefault="00CB0DD7">
      <w:pPr>
        <w:pStyle w:val="Heading5"/>
        <w:rPr>
          <w:noProof/>
        </w:rPr>
      </w:pPr>
      <w:bookmarkStart w:id="9807" w:name="_Toc66360983"/>
      <w:bookmarkStart w:id="9808" w:name="_Toc68105488"/>
      <w:bookmarkStart w:id="9809" w:name="_Toc74756118"/>
      <w:bookmarkStart w:id="9810" w:name="_Toc105674995"/>
      <w:bookmarkStart w:id="9811" w:name="_Toc130503063"/>
      <w:bookmarkStart w:id="9812" w:name="_Toc153625851"/>
      <w:bookmarkStart w:id="9813" w:name="_Toc170114996"/>
      <w:r w:rsidRPr="000A0A5F">
        <w:t>5.13.</w:t>
      </w:r>
      <w:r w:rsidR="002C1CAD" w:rsidRPr="000A0A5F">
        <w:t>3A</w:t>
      </w:r>
      <w:r w:rsidRPr="000A0A5F">
        <w:t>.2</w:t>
      </w:r>
      <w:r w:rsidRPr="000A0A5F">
        <w:rPr>
          <w:noProof/>
        </w:rPr>
        <w:t>.3</w:t>
      </w:r>
      <w:r w:rsidRPr="000A0A5F">
        <w:rPr>
          <w:noProof/>
        </w:rPr>
        <w:tab/>
        <w:t>Standard Methods</w:t>
      </w:r>
      <w:bookmarkEnd w:id="9807"/>
      <w:bookmarkEnd w:id="9808"/>
      <w:bookmarkEnd w:id="9809"/>
      <w:bookmarkEnd w:id="9810"/>
      <w:bookmarkEnd w:id="9811"/>
      <w:bookmarkEnd w:id="9812"/>
      <w:bookmarkEnd w:id="9813"/>
    </w:p>
    <w:p w14:paraId="21DC98A5" w14:textId="77777777" w:rsidR="00CB0DD7" w:rsidRPr="000A0A5F" w:rsidRDefault="00CB0DD7">
      <w:pPr>
        <w:pStyle w:val="Heading6"/>
        <w:rPr>
          <w:noProof/>
        </w:rPr>
      </w:pPr>
      <w:bookmarkStart w:id="9814" w:name="_Toc66360984"/>
      <w:bookmarkStart w:id="9815" w:name="_Toc68105489"/>
      <w:bookmarkStart w:id="9816" w:name="_Toc74756119"/>
      <w:bookmarkStart w:id="9817" w:name="_Toc105674996"/>
      <w:bookmarkStart w:id="9818" w:name="_Toc130503064"/>
      <w:bookmarkStart w:id="9819" w:name="_Toc153625852"/>
      <w:bookmarkStart w:id="9820" w:name="_Toc170114997"/>
      <w:r w:rsidRPr="000A0A5F">
        <w:t>5.13.</w:t>
      </w:r>
      <w:r w:rsidR="002C1CAD" w:rsidRPr="000A0A5F">
        <w:t>3A</w:t>
      </w:r>
      <w:r w:rsidRPr="000A0A5F">
        <w:t>.2.3</w:t>
      </w:r>
      <w:r w:rsidRPr="000A0A5F">
        <w:rPr>
          <w:noProof/>
        </w:rPr>
        <w:t>.1</w:t>
      </w:r>
      <w:r w:rsidRPr="000A0A5F">
        <w:rPr>
          <w:noProof/>
        </w:rPr>
        <w:tab/>
      </w:r>
      <w:r w:rsidRPr="000A0A5F">
        <w:t>Notification via POST</w:t>
      </w:r>
      <w:bookmarkEnd w:id="9814"/>
      <w:bookmarkEnd w:id="9815"/>
      <w:bookmarkEnd w:id="9816"/>
      <w:bookmarkEnd w:id="9817"/>
      <w:bookmarkEnd w:id="9818"/>
      <w:bookmarkEnd w:id="9819"/>
      <w:bookmarkEnd w:id="9820"/>
    </w:p>
    <w:p w14:paraId="26D8AEC9" w14:textId="77777777" w:rsidR="00CB0DD7" w:rsidRPr="000A0A5F" w:rsidRDefault="00CB0DD7">
      <w:pPr>
        <w:rPr>
          <w:noProof/>
          <w:lang w:eastAsia="zh-CN"/>
        </w:rPr>
      </w:pPr>
      <w:r w:rsidRPr="000A0A5F">
        <w:rPr>
          <w:noProof/>
          <w:lang w:eastAsia="zh-CN"/>
        </w:rPr>
        <w:t>The HTTP POST method reports the grouping configuration results for a NP configuration subscription. The SCEF shall initiate the HTTP POST request message and the SCS/AS shall respond to the message.</w:t>
      </w:r>
    </w:p>
    <w:p w14:paraId="61B61B60" w14:textId="77777777" w:rsidR="00CB0DD7" w:rsidRPr="000A0A5F" w:rsidRDefault="00CB0DD7">
      <w:pPr>
        <w:rPr>
          <w:noProof/>
        </w:rPr>
      </w:pPr>
      <w:r w:rsidRPr="000A0A5F">
        <w:rPr>
          <w:noProof/>
        </w:rPr>
        <w:t>This method shall support the request data structures specified in table </w:t>
      </w:r>
      <w:r w:rsidRPr="000A0A5F">
        <w:t>5.13.</w:t>
      </w:r>
      <w:r w:rsidR="002C1CAD" w:rsidRPr="000A0A5F">
        <w:t>3A</w:t>
      </w:r>
      <w:r w:rsidRPr="000A0A5F">
        <w:t>.2</w:t>
      </w:r>
      <w:r w:rsidRPr="000A0A5F">
        <w:rPr>
          <w:noProof/>
        </w:rPr>
        <w:t>.3.1-1 and the response data structures and response codes specified in table </w:t>
      </w:r>
      <w:r w:rsidRPr="000A0A5F">
        <w:t>5.13.</w:t>
      </w:r>
      <w:r w:rsidR="002C1CAD" w:rsidRPr="000A0A5F">
        <w:t>3A</w:t>
      </w:r>
      <w:r w:rsidRPr="000A0A5F">
        <w:t>.2</w:t>
      </w:r>
      <w:r w:rsidRPr="000A0A5F">
        <w:rPr>
          <w:noProof/>
        </w:rPr>
        <w:t>.3.1-2.</w:t>
      </w:r>
    </w:p>
    <w:p w14:paraId="22452138" w14:textId="77777777" w:rsidR="00CB0DD7" w:rsidRPr="000A0A5F" w:rsidRDefault="00CB0DD7">
      <w:pPr>
        <w:pStyle w:val="TH"/>
        <w:rPr>
          <w:noProof/>
        </w:rPr>
      </w:pPr>
      <w:r w:rsidRPr="000A0A5F">
        <w:rPr>
          <w:noProof/>
        </w:rPr>
        <w:t>Table </w:t>
      </w:r>
      <w:r w:rsidRPr="000A0A5F">
        <w:t>5.13.</w:t>
      </w:r>
      <w:r w:rsidR="002C1CAD" w:rsidRPr="000A0A5F">
        <w:t>3A</w:t>
      </w:r>
      <w:r w:rsidRPr="000A0A5F">
        <w:t>.2</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4B1AF300" w14:textId="77777777" w:rsidTr="00846044">
        <w:trPr>
          <w:jc w:val="center"/>
        </w:trPr>
        <w:tc>
          <w:tcPr>
            <w:tcW w:w="3340" w:type="dxa"/>
            <w:tcBorders>
              <w:bottom w:val="single" w:sz="6" w:space="0" w:color="auto"/>
            </w:tcBorders>
            <w:shd w:val="clear" w:color="auto" w:fill="C0C0C0"/>
            <w:hideMark/>
          </w:tcPr>
          <w:p w14:paraId="51183809"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292A912E"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6110585E" w14:textId="77777777" w:rsidR="00CB0DD7" w:rsidRPr="000A0A5F" w:rsidRDefault="00CB0DD7">
            <w:pPr>
              <w:pStyle w:val="TAH"/>
              <w:rPr>
                <w:noProof/>
              </w:rPr>
            </w:pPr>
            <w:r w:rsidRPr="000A0A5F">
              <w:rPr>
                <w:noProof/>
              </w:rPr>
              <w:t>Description</w:t>
            </w:r>
          </w:p>
        </w:tc>
      </w:tr>
      <w:tr w:rsidR="00CB0DD7" w:rsidRPr="000A0A5F" w14:paraId="491E2A7E" w14:textId="77777777" w:rsidTr="00846044">
        <w:trPr>
          <w:jc w:val="center"/>
        </w:trPr>
        <w:tc>
          <w:tcPr>
            <w:tcW w:w="3340" w:type="dxa"/>
            <w:tcBorders>
              <w:top w:val="single" w:sz="6" w:space="0" w:color="auto"/>
            </w:tcBorders>
          </w:tcPr>
          <w:p w14:paraId="63E93392" w14:textId="77777777" w:rsidR="00CB0DD7" w:rsidRPr="000A0A5F" w:rsidRDefault="00CB0DD7">
            <w:pPr>
              <w:pStyle w:val="TAL"/>
              <w:rPr>
                <w:noProof/>
              </w:rPr>
            </w:pPr>
            <w:r w:rsidRPr="000A0A5F">
              <w:rPr>
                <w:rFonts w:hint="eastAsia"/>
                <w:lang w:eastAsia="zh-CN"/>
              </w:rPr>
              <w:t>Config</w:t>
            </w:r>
            <w:r w:rsidRPr="000A0A5F">
              <w:rPr>
                <w:lang w:eastAsia="zh-CN"/>
              </w:rPr>
              <w:t>u</w:t>
            </w:r>
            <w:r w:rsidR="006161B9" w:rsidRPr="000A0A5F">
              <w:rPr>
                <w:lang w:eastAsia="zh-CN"/>
              </w:rPr>
              <w:t>r</w:t>
            </w:r>
            <w:r w:rsidRPr="000A0A5F">
              <w:rPr>
                <w:lang w:eastAsia="zh-CN"/>
              </w:rPr>
              <w:t>ation</w:t>
            </w:r>
            <w:r w:rsidRPr="000A0A5F">
              <w:rPr>
                <w:rFonts w:hint="eastAsia"/>
                <w:lang w:eastAsia="zh-CN"/>
              </w:rPr>
              <w:t>Notification</w:t>
            </w:r>
          </w:p>
        </w:tc>
        <w:tc>
          <w:tcPr>
            <w:tcW w:w="1170" w:type="dxa"/>
            <w:tcBorders>
              <w:top w:val="single" w:sz="6" w:space="0" w:color="auto"/>
            </w:tcBorders>
          </w:tcPr>
          <w:p w14:paraId="046C4973" w14:textId="77777777" w:rsidR="00CB0DD7" w:rsidRPr="000A0A5F" w:rsidRDefault="00CB0DD7">
            <w:pPr>
              <w:pStyle w:val="TAC"/>
              <w:rPr>
                <w:noProof/>
                <w:lang w:eastAsia="zh-CN"/>
              </w:rPr>
            </w:pPr>
            <w:r w:rsidRPr="000A0A5F">
              <w:rPr>
                <w:rFonts w:hint="eastAsia"/>
                <w:lang w:eastAsia="zh-CN"/>
              </w:rPr>
              <w:t>1</w:t>
            </w:r>
          </w:p>
        </w:tc>
        <w:tc>
          <w:tcPr>
            <w:tcW w:w="5160" w:type="dxa"/>
            <w:tcBorders>
              <w:top w:val="single" w:sz="6" w:space="0" w:color="auto"/>
            </w:tcBorders>
          </w:tcPr>
          <w:p w14:paraId="494A7959" w14:textId="77777777" w:rsidR="00CB0DD7" w:rsidRPr="000A0A5F" w:rsidRDefault="00CB0DD7">
            <w:pPr>
              <w:pStyle w:val="TAL"/>
              <w:rPr>
                <w:noProof/>
              </w:rPr>
            </w:pPr>
            <w:r w:rsidRPr="000A0A5F">
              <w:rPr>
                <w:lang w:eastAsia="zh-CN"/>
              </w:rPr>
              <w:t>T</w:t>
            </w:r>
            <w:r w:rsidRPr="000A0A5F">
              <w:rPr>
                <w:rFonts w:hint="eastAsia"/>
                <w:lang w:eastAsia="zh-CN"/>
              </w:rPr>
              <w:t xml:space="preserve">he </w:t>
            </w:r>
            <w:r w:rsidRPr="000A0A5F">
              <w:rPr>
                <w:lang w:eastAsia="zh-CN"/>
              </w:rPr>
              <w:t xml:space="preserve">grouping configuration result </w:t>
            </w:r>
            <w:r w:rsidRPr="000A0A5F">
              <w:rPr>
                <w:rFonts w:hint="eastAsia"/>
                <w:lang w:eastAsia="zh-CN"/>
              </w:rPr>
              <w:t>notification provided by the SCEF</w:t>
            </w:r>
            <w:r w:rsidRPr="000A0A5F">
              <w:rPr>
                <w:lang w:eastAsia="zh-CN"/>
              </w:rPr>
              <w:t>.</w:t>
            </w:r>
          </w:p>
        </w:tc>
      </w:tr>
    </w:tbl>
    <w:p w14:paraId="2550F17A" w14:textId="77777777" w:rsidR="00CB0DD7" w:rsidRPr="000A0A5F" w:rsidRDefault="00CB0DD7">
      <w:pPr>
        <w:rPr>
          <w:noProof/>
        </w:rPr>
      </w:pPr>
    </w:p>
    <w:p w14:paraId="2D4C96A9" w14:textId="77777777" w:rsidR="00CB0DD7" w:rsidRPr="000A0A5F" w:rsidRDefault="00CB0DD7">
      <w:pPr>
        <w:pStyle w:val="TH"/>
        <w:rPr>
          <w:noProof/>
        </w:rPr>
      </w:pPr>
      <w:r w:rsidRPr="000A0A5F">
        <w:rPr>
          <w:noProof/>
        </w:rPr>
        <w:t>Table </w:t>
      </w:r>
      <w:r w:rsidRPr="000A0A5F">
        <w:t>5.13.</w:t>
      </w:r>
      <w:r w:rsidR="002C1CAD"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76C79755" w14:textId="77777777" w:rsidTr="00FF0AF8">
        <w:trPr>
          <w:jc w:val="center"/>
        </w:trPr>
        <w:tc>
          <w:tcPr>
            <w:tcW w:w="2293" w:type="dxa"/>
            <w:shd w:val="clear" w:color="auto" w:fill="C0C0C0"/>
            <w:hideMark/>
          </w:tcPr>
          <w:p w14:paraId="6E3C93DA" w14:textId="77777777" w:rsidR="00CB0DD7" w:rsidRPr="000A0A5F" w:rsidRDefault="00CB0DD7">
            <w:pPr>
              <w:pStyle w:val="TAH"/>
              <w:rPr>
                <w:noProof/>
              </w:rPr>
            </w:pPr>
            <w:r w:rsidRPr="000A0A5F">
              <w:rPr>
                <w:noProof/>
              </w:rPr>
              <w:t>Data type</w:t>
            </w:r>
          </w:p>
        </w:tc>
        <w:tc>
          <w:tcPr>
            <w:tcW w:w="1259" w:type="dxa"/>
            <w:shd w:val="clear" w:color="auto" w:fill="C0C0C0"/>
            <w:hideMark/>
          </w:tcPr>
          <w:p w14:paraId="250116D2"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35D53D3F"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509B7440" w14:textId="77777777" w:rsidR="00CB0DD7" w:rsidRPr="000A0A5F" w:rsidRDefault="00CB0DD7">
            <w:pPr>
              <w:pStyle w:val="TAH"/>
              <w:rPr>
                <w:noProof/>
              </w:rPr>
            </w:pPr>
            <w:r w:rsidRPr="000A0A5F">
              <w:rPr>
                <w:noProof/>
              </w:rPr>
              <w:t>Description</w:t>
            </w:r>
          </w:p>
        </w:tc>
      </w:tr>
      <w:tr w:rsidR="00CB0DD7" w:rsidRPr="000A0A5F" w14:paraId="0E3BB692" w14:textId="77777777" w:rsidTr="00FF0AF8">
        <w:trPr>
          <w:jc w:val="center"/>
        </w:trPr>
        <w:tc>
          <w:tcPr>
            <w:tcW w:w="2293" w:type="dxa"/>
          </w:tcPr>
          <w:p w14:paraId="6205A125" w14:textId="77777777" w:rsidR="00CB0DD7" w:rsidRPr="000A0A5F" w:rsidRDefault="00CB0DD7">
            <w:pPr>
              <w:pStyle w:val="TAL"/>
              <w:rPr>
                <w:noProof/>
              </w:rPr>
            </w:pPr>
            <w:r w:rsidRPr="000A0A5F">
              <w:t>none</w:t>
            </w:r>
          </w:p>
        </w:tc>
        <w:tc>
          <w:tcPr>
            <w:tcW w:w="1259" w:type="dxa"/>
          </w:tcPr>
          <w:p w14:paraId="0D03FFA8" w14:textId="77777777" w:rsidR="00CB0DD7" w:rsidRPr="000A0A5F" w:rsidRDefault="00CB0DD7">
            <w:pPr>
              <w:pStyle w:val="TAC"/>
              <w:rPr>
                <w:noProof/>
              </w:rPr>
            </w:pPr>
          </w:p>
        </w:tc>
        <w:tc>
          <w:tcPr>
            <w:tcW w:w="1441" w:type="dxa"/>
          </w:tcPr>
          <w:p w14:paraId="6D738321" w14:textId="77777777" w:rsidR="00CB0DD7" w:rsidRPr="000A0A5F" w:rsidRDefault="00CB0DD7">
            <w:pPr>
              <w:pStyle w:val="TAL"/>
              <w:rPr>
                <w:noProof/>
              </w:rPr>
            </w:pPr>
            <w:r w:rsidRPr="000A0A5F">
              <w:t>204 No Content</w:t>
            </w:r>
          </w:p>
        </w:tc>
        <w:tc>
          <w:tcPr>
            <w:tcW w:w="4619" w:type="dxa"/>
          </w:tcPr>
          <w:p w14:paraId="037A848D" w14:textId="77777777" w:rsidR="00CB0DD7" w:rsidRPr="000A0A5F" w:rsidRDefault="00CB0DD7">
            <w:pPr>
              <w:pStyle w:val="TAL"/>
              <w:rPr>
                <w:noProof/>
              </w:rPr>
            </w:pPr>
            <w:r w:rsidRPr="000A0A5F">
              <w:t>The notification is received successfully.</w:t>
            </w:r>
          </w:p>
        </w:tc>
      </w:tr>
      <w:tr w:rsidR="00CB0DD7" w:rsidRPr="000A0A5F" w14:paraId="321C6C59" w14:textId="77777777" w:rsidTr="00FF0AF8">
        <w:trPr>
          <w:jc w:val="center"/>
        </w:trPr>
        <w:tc>
          <w:tcPr>
            <w:tcW w:w="2293" w:type="dxa"/>
          </w:tcPr>
          <w:p w14:paraId="23D7AC00" w14:textId="77777777" w:rsidR="00CB0DD7" w:rsidRPr="000A0A5F" w:rsidRDefault="00CB0DD7">
            <w:pPr>
              <w:pStyle w:val="TAL"/>
            </w:pPr>
            <w:r w:rsidRPr="000A0A5F">
              <w:t>none</w:t>
            </w:r>
          </w:p>
        </w:tc>
        <w:tc>
          <w:tcPr>
            <w:tcW w:w="1259" w:type="dxa"/>
          </w:tcPr>
          <w:p w14:paraId="23EE2EE1" w14:textId="77777777" w:rsidR="00CB0DD7" w:rsidRPr="000A0A5F" w:rsidRDefault="00CB0DD7">
            <w:pPr>
              <w:pStyle w:val="TAC"/>
              <w:rPr>
                <w:noProof/>
              </w:rPr>
            </w:pPr>
          </w:p>
        </w:tc>
        <w:tc>
          <w:tcPr>
            <w:tcW w:w="1441" w:type="dxa"/>
          </w:tcPr>
          <w:p w14:paraId="03892E08" w14:textId="77777777" w:rsidR="00CB0DD7" w:rsidRPr="000A0A5F" w:rsidRDefault="00CB0DD7">
            <w:pPr>
              <w:pStyle w:val="TAL"/>
            </w:pPr>
            <w:r w:rsidRPr="000A0A5F">
              <w:t>307 Temporary Redirect</w:t>
            </w:r>
          </w:p>
        </w:tc>
        <w:tc>
          <w:tcPr>
            <w:tcW w:w="4619" w:type="dxa"/>
          </w:tcPr>
          <w:p w14:paraId="40B7968A" w14:textId="77777777" w:rsidR="00CB0DD7" w:rsidRPr="000A0A5F" w:rsidRDefault="00CB0DD7">
            <w:pPr>
              <w:pStyle w:val="TAL"/>
            </w:pPr>
            <w:r w:rsidRPr="000A0A5F">
              <w:t>Temporary redirection, during notification. The response shall include a Location header field containing an alternative URI representing the end point of an alternative SCS/AS where the notification should be sent.</w:t>
            </w:r>
          </w:p>
          <w:p w14:paraId="5E16F75C" w14:textId="77777777" w:rsidR="00CB0DD7" w:rsidRPr="000A0A5F" w:rsidRDefault="00CB0DD7">
            <w:pPr>
              <w:pStyle w:val="TAL"/>
            </w:pPr>
            <w:r w:rsidRPr="000A0A5F">
              <w:t>Redirection handling is described in clause 5.2.10.</w:t>
            </w:r>
          </w:p>
        </w:tc>
      </w:tr>
      <w:tr w:rsidR="00CB0DD7" w:rsidRPr="000A0A5F" w14:paraId="5D3AC9D3" w14:textId="77777777" w:rsidTr="00FF0AF8">
        <w:trPr>
          <w:jc w:val="center"/>
        </w:trPr>
        <w:tc>
          <w:tcPr>
            <w:tcW w:w="2293" w:type="dxa"/>
          </w:tcPr>
          <w:p w14:paraId="077569B4" w14:textId="77777777" w:rsidR="00CB0DD7" w:rsidRPr="000A0A5F" w:rsidRDefault="00CB0DD7">
            <w:pPr>
              <w:pStyle w:val="TAL"/>
            </w:pPr>
            <w:r w:rsidRPr="000A0A5F">
              <w:t>none</w:t>
            </w:r>
          </w:p>
        </w:tc>
        <w:tc>
          <w:tcPr>
            <w:tcW w:w="1259" w:type="dxa"/>
          </w:tcPr>
          <w:p w14:paraId="3E64C9ED" w14:textId="77777777" w:rsidR="00CB0DD7" w:rsidRPr="000A0A5F" w:rsidRDefault="00CB0DD7">
            <w:pPr>
              <w:pStyle w:val="TAC"/>
              <w:rPr>
                <w:noProof/>
              </w:rPr>
            </w:pPr>
          </w:p>
        </w:tc>
        <w:tc>
          <w:tcPr>
            <w:tcW w:w="1441" w:type="dxa"/>
          </w:tcPr>
          <w:p w14:paraId="3BA35108" w14:textId="77777777" w:rsidR="00CB0DD7" w:rsidRPr="000A0A5F" w:rsidRDefault="00CB0DD7">
            <w:pPr>
              <w:pStyle w:val="TAL"/>
            </w:pPr>
            <w:r w:rsidRPr="000A0A5F">
              <w:t>308 Permanent Redirect</w:t>
            </w:r>
          </w:p>
        </w:tc>
        <w:tc>
          <w:tcPr>
            <w:tcW w:w="4619" w:type="dxa"/>
          </w:tcPr>
          <w:p w14:paraId="036861C6" w14:textId="77777777" w:rsidR="00CB0DD7" w:rsidRPr="000A0A5F" w:rsidRDefault="00CB0DD7">
            <w:pPr>
              <w:pStyle w:val="TAL"/>
            </w:pPr>
            <w:r w:rsidRPr="000A0A5F">
              <w:t>Permanent redirection, during notification. The response shall include a Location header field containing an alternative URI representing the end point of an alternative SCS/AS where the notification should be sent.</w:t>
            </w:r>
          </w:p>
          <w:p w14:paraId="567B8F71" w14:textId="77777777" w:rsidR="00CB0DD7" w:rsidRPr="000A0A5F" w:rsidRDefault="00CB0DD7">
            <w:pPr>
              <w:pStyle w:val="TAL"/>
            </w:pPr>
            <w:r w:rsidRPr="000A0A5F">
              <w:t>Redirection handling is described in clause 5.2.10.</w:t>
            </w:r>
          </w:p>
        </w:tc>
      </w:tr>
      <w:tr w:rsidR="00CB0DD7" w:rsidRPr="000A0A5F" w14:paraId="27EE568E" w14:textId="77777777" w:rsidTr="00FF0AF8">
        <w:trPr>
          <w:jc w:val="center"/>
        </w:trPr>
        <w:tc>
          <w:tcPr>
            <w:tcW w:w="9612" w:type="dxa"/>
            <w:gridSpan w:val="4"/>
          </w:tcPr>
          <w:p w14:paraId="335D9372"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7D7B4CC4" w14:textId="77777777" w:rsidR="00CB0DD7" w:rsidRPr="000A0A5F" w:rsidRDefault="00CB0DD7">
      <w:pPr>
        <w:rPr>
          <w:noProof/>
        </w:rPr>
      </w:pPr>
    </w:p>
    <w:p w14:paraId="7E3CEA78" w14:textId="77777777" w:rsidR="00CB0DD7" w:rsidRPr="000A0A5F" w:rsidRDefault="002E466A">
      <w:pPr>
        <w:pStyle w:val="TH"/>
      </w:pPr>
      <w:r w:rsidRPr="000A0A5F">
        <w:t>Table </w:t>
      </w:r>
      <w:r w:rsidR="00CB0DD7" w:rsidRPr="000A0A5F">
        <w:t>5.13.</w:t>
      </w:r>
      <w:r w:rsidR="002C1CAD"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E3A8933" w14:textId="77777777" w:rsidTr="00FF0AF8">
        <w:trPr>
          <w:jc w:val="center"/>
        </w:trPr>
        <w:tc>
          <w:tcPr>
            <w:tcW w:w="825" w:type="pct"/>
            <w:shd w:val="clear" w:color="auto" w:fill="C0C0C0"/>
          </w:tcPr>
          <w:p w14:paraId="01FBF3C3" w14:textId="77777777" w:rsidR="00CB0DD7" w:rsidRPr="000A0A5F" w:rsidRDefault="00CB0DD7">
            <w:pPr>
              <w:pStyle w:val="TAH"/>
            </w:pPr>
            <w:r w:rsidRPr="000A0A5F">
              <w:t>Name</w:t>
            </w:r>
          </w:p>
        </w:tc>
        <w:tc>
          <w:tcPr>
            <w:tcW w:w="732" w:type="pct"/>
            <w:shd w:val="clear" w:color="auto" w:fill="C0C0C0"/>
          </w:tcPr>
          <w:p w14:paraId="39C31E30" w14:textId="77777777" w:rsidR="00CB0DD7" w:rsidRPr="000A0A5F" w:rsidRDefault="00CB0DD7">
            <w:pPr>
              <w:pStyle w:val="TAH"/>
            </w:pPr>
            <w:r w:rsidRPr="000A0A5F">
              <w:t>Data type</w:t>
            </w:r>
          </w:p>
        </w:tc>
        <w:tc>
          <w:tcPr>
            <w:tcW w:w="217" w:type="pct"/>
            <w:shd w:val="clear" w:color="auto" w:fill="C0C0C0"/>
          </w:tcPr>
          <w:p w14:paraId="0D69E093" w14:textId="77777777" w:rsidR="00CB0DD7" w:rsidRPr="000A0A5F" w:rsidRDefault="00CB0DD7">
            <w:pPr>
              <w:pStyle w:val="TAH"/>
            </w:pPr>
            <w:r w:rsidRPr="000A0A5F">
              <w:t>P</w:t>
            </w:r>
          </w:p>
        </w:tc>
        <w:tc>
          <w:tcPr>
            <w:tcW w:w="581" w:type="pct"/>
            <w:shd w:val="clear" w:color="auto" w:fill="C0C0C0"/>
          </w:tcPr>
          <w:p w14:paraId="31D9164F" w14:textId="77777777" w:rsidR="00CB0DD7" w:rsidRPr="000A0A5F" w:rsidRDefault="00CB0DD7">
            <w:pPr>
              <w:pStyle w:val="TAH"/>
            </w:pPr>
            <w:r w:rsidRPr="000A0A5F">
              <w:t>Cardinality</w:t>
            </w:r>
          </w:p>
        </w:tc>
        <w:tc>
          <w:tcPr>
            <w:tcW w:w="2645" w:type="pct"/>
            <w:shd w:val="clear" w:color="auto" w:fill="C0C0C0"/>
            <w:vAlign w:val="center"/>
          </w:tcPr>
          <w:p w14:paraId="7039A34C" w14:textId="77777777" w:rsidR="00CB0DD7" w:rsidRPr="000A0A5F" w:rsidRDefault="00CB0DD7">
            <w:pPr>
              <w:pStyle w:val="TAH"/>
            </w:pPr>
            <w:r w:rsidRPr="000A0A5F">
              <w:t>Description</w:t>
            </w:r>
          </w:p>
        </w:tc>
      </w:tr>
      <w:tr w:rsidR="00CB0DD7" w:rsidRPr="000A0A5F" w14:paraId="22866D6A" w14:textId="77777777" w:rsidTr="00FF0AF8">
        <w:trPr>
          <w:jc w:val="center"/>
        </w:trPr>
        <w:tc>
          <w:tcPr>
            <w:tcW w:w="825" w:type="pct"/>
            <w:shd w:val="clear" w:color="auto" w:fill="auto"/>
          </w:tcPr>
          <w:p w14:paraId="56AE6DA0" w14:textId="77777777" w:rsidR="00CB0DD7" w:rsidRPr="000A0A5F" w:rsidRDefault="00CB0DD7">
            <w:pPr>
              <w:pStyle w:val="TAL"/>
            </w:pPr>
            <w:r w:rsidRPr="000A0A5F">
              <w:t>Location</w:t>
            </w:r>
          </w:p>
        </w:tc>
        <w:tc>
          <w:tcPr>
            <w:tcW w:w="732" w:type="pct"/>
          </w:tcPr>
          <w:p w14:paraId="7CB075F4" w14:textId="77777777" w:rsidR="00CB0DD7" w:rsidRPr="000A0A5F" w:rsidRDefault="00CB0DD7">
            <w:pPr>
              <w:pStyle w:val="TAL"/>
            </w:pPr>
            <w:r w:rsidRPr="000A0A5F">
              <w:t>string</w:t>
            </w:r>
          </w:p>
        </w:tc>
        <w:tc>
          <w:tcPr>
            <w:tcW w:w="217" w:type="pct"/>
          </w:tcPr>
          <w:p w14:paraId="18AA01E3" w14:textId="77777777" w:rsidR="00CB0DD7" w:rsidRPr="000A0A5F" w:rsidRDefault="00CB0DD7">
            <w:pPr>
              <w:pStyle w:val="TAC"/>
            </w:pPr>
            <w:r w:rsidRPr="000A0A5F">
              <w:t>M</w:t>
            </w:r>
          </w:p>
        </w:tc>
        <w:tc>
          <w:tcPr>
            <w:tcW w:w="581" w:type="pct"/>
          </w:tcPr>
          <w:p w14:paraId="4D1718D6" w14:textId="77777777" w:rsidR="00CB0DD7" w:rsidRPr="000A0A5F" w:rsidRDefault="00CB0DD7">
            <w:pPr>
              <w:pStyle w:val="TAL"/>
            </w:pPr>
            <w:r w:rsidRPr="000A0A5F">
              <w:t>1</w:t>
            </w:r>
          </w:p>
        </w:tc>
        <w:tc>
          <w:tcPr>
            <w:tcW w:w="2645" w:type="pct"/>
            <w:shd w:val="clear" w:color="auto" w:fill="auto"/>
            <w:vAlign w:val="center"/>
          </w:tcPr>
          <w:p w14:paraId="0A20AC80" w14:textId="77777777" w:rsidR="00CB0DD7" w:rsidRPr="000A0A5F" w:rsidRDefault="00CB0DD7">
            <w:pPr>
              <w:pStyle w:val="TAL"/>
            </w:pPr>
            <w:r w:rsidRPr="000A0A5F">
              <w:t>An alternative URI representing the end point of an alternative SCS/AS towards which the notification should be redirected.</w:t>
            </w:r>
          </w:p>
        </w:tc>
      </w:tr>
    </w:tbl>
    <w:p w14:paraId="1A2036DB" w14:textId="77777777" w:rsidR="00CB0DD7" w:rsidRPr="000A0A5F" w:rsidRDefault="00CB0DD7"/>
    <w:p w14:paraId="60E51DA3" w14:textId="77777777" w:rsidR="00CB0DD7" w:rsidRPr="000A0A5F" w:rsidRDefault="002E466A">
      <w:pPr>
        <w:pStyle w:val="TH"/>
      </w:pPr>
      <w:r w:rsidRPr="000A0A5F">
        <w:t>Table </w:t>
      </w:r>
      <w:r w:rsidR="00CB0DD7" w:rsidRPr="000A0A5F">
        <w:t>5.13.</w:t>
      </w:r>
      <w:r w:rsidR="002C1CAD"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081B902" w14:textId="77777777" w:rsidTr="00FF0AF8">
        <w:trPr>
          <w:jc w:val="center"/>
        </w:trPr>
        <w:tc>
          <w:tcPr>
            <w:tcW w:w="825" w:type="pct"/>
            <w:shd w:val="clear" w:color="auto" w:fill="C0C0C0"/>
          </w:tcPr>
          <w:p w14:paraId="50AEEB41" w14:textId="77777777" w:rsidR="00CB0DD7" w:rsidRPr="000A0A5F" w:rsidRDefault="00CB0DD7">
            <w:pPr>
              <w:pStyle w:val="TAH"/>
            </w:pPr>
            <w:r w:rsidRPr="000A0A5F">
              <w:t>Name</w:t>
            </w:r>
          </w:p>
        </w:tc>
        <w:tc>
          <w:tcPr>
            <w:tcW w:w="732" w:type="pct"/>
            <w:shd w:val="clear" w:color="auto" w:fill="C0C0C0"/>
          </w:tcPr>
          <w:p w14:paraId="6183EBD0" w14:textId="77777777" w:rsidR="00CB0DD7" w:rsidRPr="000A0A5F" w:rsidRDefault="00CB0DD7">
            <w:pPr>
              <w:pStyle w:val="TAH"/>
            </w:pPr>
            <w:r w:rsidRPr="000A0A5F">
              <w:t>Data type</w:t>
            </w:r>
          </w:p>
        </w:tc>
        <w:tc>
          <w:tcPr>
            <w:tcW w:w="217" w:type="pct"/>
            <w:shd w:val="clear" w:color="auto" w:fill="C0C0C0"/>
          </w:tcPr>
          <w:p w14:paraId="1CFA642E" w14:textId="77777777" w:rsidR="00CB0DD7" w:rsidRPr="000A0A5F" w:rsidRDefault="00CB0DD7">
            <w:pPr>
              <w:pStyle w:val="TAH"/>
            </w:pPr>
            <w:r w:rsidRPr="000A0A5F">
              <w:t>P</w:t>
            </w:r>
          </w:p>
        </w:tc>
        <w:tc>
          <w:tcPr>
            <w:tcW w:w="581" w:type="pct"/>
            <w:shd w:val="clear" w:color="auto" w:fill="C0C0C0"/>
          </w:tcPr>
          <w:p w14:paraId="4CE1F57A" w14:textId="77777777" w:rsidR="00CB0DD7" w:rsidRPr="000A0A5F" w:rsidRDefault="00CB0DD7">
            <w:pPr>
              <w:pStyle w:val="TAH"/>
            </w:pPr>
            <w:r w:rsidRPr="000A0A5F">
              <w:t>Cardinality</w:t>
            </w:r>
          </w:p>
        </w:tc>
        <w:tc>
          <w:tcPr>
            <w:tcW w:w="2645" w:type="pct"/>
            <w:shd w:val="clear" w:color="auto" w:fill="C0C0C0"/>
            <w:vAlign w:val="center"/>
          </w:tcPr>
          <w:p w14:paraId="13932F13" w14:textId="77777777" w:rsidR="00CB0DD7" w:rsidRPr="000A0A5F" w:rsidRDefault="00CB0DD7">
            <w:pPr>
              <w:pStyle w:val="TAH"/>
            </w:pPr>
            <w:r w:rsidRPr="000A0A5F">
              <w:t>Description</w:t>
            </w:r>
          </w:p>
        </w:tc>
      </w:tr>
      <w:tr w:rsidR="00CB0DD7" w:rsidRPr="000A0A5F" w14:paraId="21181D8B" w14:textId="77777777" w:rsidTr="00FF0AF8">
        <w:trPr>
          <w:jc w:val="center"/>
        </w:trPr>
        <w:tc>
          <w:tcPr>
            <w:tcW w:w="825" w:type="pct"/>
            <w:shd w:val="clear" w:color="auto" w:fill="auto"/>
          </w:tcPr>
          <w:p w14:paraId="5BA331AE" w14:textId="77777777" w:rsidR="00CB0DD7" w:rsidRPr="000A0A5F" w:rsidRDefault="00CB0DD7">
            <w:pPr>
              <w:pStyle w:val="TAL"/>
            </w:pPr>
            <w:r w:rsidRPr="000A0A5F">
              <w:t>Location</w:t>
            </w:r>
          </w:p>
        </w:tc>
        <w:tc>
          <w:tcPr>
            <w:tcW w:w="732" w:type="pct"/>
          </w:tcPr>
          <w:p w14:paraId="1EB5C3A5" w14:textId="77777777" w:rsidR="00CB0DD7" w:rsidRPr="000A0A5F" w:rsidRDefault="00CB0DD7">
            <w:pPr>
              <w:pStyle w:val="TAL"/>
            </w:pPr>
            <w:r w:rsidRPr="000A0A5F">
              <w:t>string</w:t>
            </w:r>
          </w:p>
        </w:tc>
        <w:tc>
          <w:tcPr>
            <w:tcW w:w="217" w:type="pct"/>
          </w:tcPr>
          <w:p w14:paraId="3E1F45D7" w14:textId="77777777" w:rsidR="00CB0DD7" w:rsidRPr="000A0A5F" w:rsidRDefault="00CB0DD7">
            <w:pPr>
              <w:pStyle w:val="TAC"/>
            </w:pPr>
            <w:r w:rsidRPr="000A0A5F">
              <w:t>M</w:t>
            </w:r>
          </w:p>
        </w:tc>
        <w:tc>
          <w:tcPr>
            <w:tcW w:w="581" w:type="pct"/>
          </w:tcPr>
          <w:p w14:paraId="50C72C16" w14:textId="77777777" w:rsidR="00CB0DD7" w:rsidRPr="000A0A5F" w:rsidRDefault="00CB0DD7">
            <w:pPr>
              <w:pStyle w:val="TAL"/>
            </w:pPr>
            <w:r w:rsidRPr="000A0A5F">
              <w:t>1</w:t>
            </w:r>
          </w:p>
        </w:tc>
        <w:tc>
          <w:tcPr>
            <w:tcW w:w="2645" w:type="pct"/>
            <w:shd w:val="clear" w:color="auto" w:fill="auto"/>
            <w:vAlign w:val="center"/>
          </w:tcPr>
          <w:p w14:paraId="03F31FD0" w14:textId="77777777" w:rsidR="00CB0DD7" w:rsidRPr="000A0A5F" w:rsidRDefault="00CB0DD7">
            <w:pPr>
              <w:pStyle w:val="TAL"/>
            </w:pPr>
            <w:r w:rsidRPr="000A0A5F">
              <w:t>An alternative URI representing the end point of an alternative SCS/AS towards which the notification should be redirected.</w:t>
            </w:r>
          </w:p>
        </w:tc>
      </w:tr>
    </w:tbl>
    <w:p w14:paraId="35323311" w14:textId="77777777" w:rsidR="00CB0DD7" w:rsidRPr="000A0A5F" w:rsidRDefault="00CB0DD7">
      <w:pPr>
        <w:rPr>
          <w:noProof/>
        </w:rPr>
      </w:pPr>
    </w:p>
    <w:p w14:paraId="61DDD749" w14:textId="77777777" w:rsidR="00CB0DD7" w:rsidRPr="000A0A5F" w:rsidRDefault="00CB0DD7">
      <w:pPr>
        <w:pStyle w:val="Heading6"/>
        <w:rPr>
          <w:noProof/>
        </w:rPr>
      </w:pPr>
      <w:bookmarkStart w:id="9821" w:name="_Toc66360985"/>
      <w:bookmarkStart w:id="9822" w:name="_Toc68105490"/>
      <w:bookmarkStart w:id="9823" w:name="_Toc74756120"/>
      <w:bookmarkStart w:id="9824" w:name="_Toc105674997"/>
      <w:bookmarkStart w:id="9825" w:name="_Toc130503065"/>
      <w:bookmarkStart w:id="9826" w:name="_Toc153625853"/>
      <w:bookmarkStart w:id="9827" w:name="_Toc170114998"/>
      <w:r w:rsidRPr="000A0A5F">
        <w:t>5.13.3a.2.3</w:t>
      </w:r>
      <w:r w:rsidRPr="000A0A5F">
        <w:rPr>
          <w:noProof/>
        </w:rPr>
        <w:t>.2</w:t>
      </w:r>
      <w:r w:rsidRPr="000A0A5F">
        <w:rPr>
          <w:noProof/>
        </w:rPr>
        <w:tab/>
      </w:r>
      <w:r w:rsidRPr="000A0A5F">
        <w:t>Notification via Websocket</w:t>
      </w:r>
      <w:bookmarkEnd w:id="9821"/>
      <w:bookmarkEnd w:id="9822"/>
      <w:bookmarkEnd w:id="9823"/>
      <w:bookmarkEnd w:id="9824"/>
      <w:bookmarkEnd w:id="9825"/>
      <w:bookmarkEnd w:id="9826"/>
      <w:bookmarkEnd w:id="9827"/>
    </w:p>
    <w:p w14:paraId="1698E9A2" w14:textId="77777777" w:rsidR="00CB0DD7" w:rsidRPr="000A0A5F" w:rsidRDefault="00CB0DD7">
      <w:pPr>
        <w:rPr>
          <w:rFonts w:eastAsia="MS Mincho"/>
          <w:lang w:eastAsia="ja-JP"/>
        </w:rPr>
      </w:pPr>
      <w:r w:rsidRPr="000A0A5F">
        <w:t>If supported by both SCS/AS and SCEF and successfully negotiated</w:t>
      </w:r>
      <w:r w:rsidRPr="000A0A5F">
        <w:rPr>
          <w:lang w:eastAsia="zh-CN"/>
        </w:rPr>
        <w:t xml:space="preserve">, the </w:t>
      </w:r>
      <w:r w:rsidRPr="000A0A5F">
        <w:t>ConfigurationNotification</w:t>
      </w:r>
      <w:r w:rsidRPr="000A0A5F">
        <w:rPr>
          <w:lang w:eastAsia="zh-CN"/>
        </w:rPr>
        <w:t xml:space="preserve"> may alternatively be delivered through the Websocket mechanism as defined in clause 5.2.5.4.</w:t>
      </w:r>
    </w:p>
    <w:p w14:paraId="0347A4BA" w14:textId="77777777" w:rsidR="00CB0DD7" w:rsidRPr="000A0A5F" w:rsidRDefault="00CB0DD7">
      <w:pPr>
        <w:rPr>
          <w:rFonts w:eastAsia="MS Mincho" w:hint="eastAsia"/>
          <w:lang w:eastAsia="ja-JP"/>
        </w:rPr>
      </w:pPr>
    </w:p>
    <w:p w14:paraId="6E8721E0" w14:textId="77777777" w:rsidR="00CB0DD7" w:rsidRPr="000A0A5F" w:rsidRDefault="00CB0DD7">
      <w:pPr>
        <w:pStyle w:val="Heading3"/>
      </w:pPr>
      <w:bookmarkStart w:id="9828" w:name="_Toc11247869"/>
      <w:bookmarkStart w:id="9829" w:name="_Toc27045013"/>
      <w:bookmarkStart w:id="9830" w:name="_Toc36034055"/>
      <w:bookmarkStart w:id="9831" w:name="_Toc45132202"/>
      <w:bookmarkStart w:id="9832" w:name="_Toc49776487"/>
      <w:bookmarkStart w:id="9833" w:name="_Toc51747407"/>
      <w:bookmarkStart w:id="9834" w:name="_Toc66360986"/>
      <w:bookmarkStart w:id="9835" w:name="_Toc68105491"/>
      <w:bookmarkStart w:id="9836" w:name="_Toc74756121"/>
      <w:bookmarkStart w:id="9837" w:name="_Toc105674998"/>
      <w:bookmarkStart w:id="9838" w:name="_Toc130503066"/>
      <w:bookmarkStart w:id="9839" w:name="_Toc153625854"/>
      <w:bookmarkStart w:id="9840" w:name="_Toc170114999"/>
      <w:r w:rsidRPr="000A0A5F">
        <w:t>5.13.4</w:t>
      </w:r>
      <w:r w:rsidRPr="000A0A5F">
        <w:tab/>
        <w:t>Used Features</w:t>
      </w:r>
      <w:bookmarkEnd w:id="9828"/>
      <w:bookmarkEnd w:id="9829"/>
      <w:bookmarkEnd w:id="9830"/>
      <w:bookmarkEnd w:id="9831"/>
      <w:bookmarkEnd w:id="9832"/>
      <w:bookmarkEnd w:id="9833"/>
      <w:bookmarkEnd w:id="9834"/>
      <w:bookmarkEnd w:id="9835"/>
      <w:bookmarkEnd w:id="9836"/>
      <w:bookmarkEnd w:id="9837"/>
      <w:bookmarkEnd w:id="9838"/>
      <w:bookmarkEnd w:id="9839"/>
      <w:bookmarkEnd w:id="9840"/>
    </w:p>
    <w:p w14:paraId="512B71F5" w14:textId="77777777" w:rsidR="00CB0DD7" w:rsidRPr="000A0A5F" w:rsidRDefault="00CB0DD7">
      <w:r w:rsidRPr="000A0A5F">
        <w:t>The table below defines the features applicable to the NpConfiguration API. Those features are negotiated as described in clause 5.2.7.</w:t>
      </w:r>
    </w:p>
    <w:p w14:paraId="0ABF9DD9" w14:textId="77777777" w:rsidR="00CB0DD7" w:rsidRPr="000A0A5F" w:rsidRDefault="00CB0DD7">
      <w:pPr>
        <w:pStyle w:val="TH"/>
      </w:pPr>
      <w:r w:rsidRPr="000A0A5F">
        <w:t>Table 5.13.4-1: Features used by NpConfiguration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88"/>
        <w:gridCol w:w="2218"/>
        <w:gridCol w:w="6419"/>
        <w:tblGridChange w:id="9841">
          <w:tblGrid>
            <w:gridCol w:w="988"/>
            <w:gridCol w:w="2218"/>
            <w:gridCol w:w="6419"/>
          </w:tblGrid>
        </w:tblGridChange>
      </w:tblGrid>
      <w:tr w:rsidR="00CB0DD7" w:rsidRPr="000A0A5F" w14:paraId="6648F3E9" w14:textId="77777777" w:rsidTr="00FF0AF8">
        <w:trPr>
          <w:cantSplit/>
        </w:trPr>
        <w:tc>
          <w:tcPr>
            <w:tcW w:w="527" w:type="pct"/>
            <w:shd w:val="clear" w:color="auto" w:fill="C0C0C0"/>
          </w:tcPr>
          <w:p w14:paraId="74173923" w14:textId="77777777" w:rsidR="00CB0DD7" w:rsidRPr="000A0A5F" w:rsidRDefault="00CB0DD7">
            <w:pPr>
              <w:pStyle w:val="TAH"/>
              <w:rPr>
                <w:rFonts w:eastAsia="Times New Roman"/>
              </w:rPr>
            </w:pPr>
            <w:r w:rsidRPr="000A0A5F">
              <w:t>Feature Number</w:t>
            </w:r>
          </w:p>
        </w:tc>
        <w:tc>
          <w:tcPr>
            <w:tcW w:w="1125" w:type="pct"/>
            <w:shd w:val="clear" w:color="auto" w:fill="C0C0C0"/>
          </w:tcPr>
          <w:p w14:paraId="39F7F378" w14:textId="77777777" w:rsidR="00CB0DD7" w:rsidRPr="000A0A5F" w:rsidRDefault="00CB0DD7">
            <w:pPr>
              <w:pStyle w:val="TAH"/>
              <w:rPr>
                <w:rFonts w:eastAsia="Times New Roman"/>
              </w:rPr>
            </w:pPr>
            <w:r w:rsidRPr="000A0A5F">
              <w:rPr>
                <w:rFonts w:eastAsia="Times New Roman"/>
              </w:rPr>
              <w:t>Feature</w:t>
            </w:r>
          </w:p>
        </w:tc>
        <w:tc>
          <w:tcPr>
            <w:tcW w:w="3348" w:type="pct"/>
            <w:shd w:val="clear" w:color="auto" w:fill="C0C0C0"/>
          </w:tcPr>
          <w:p w14:paraId="784410E4" w14:textId="77777777" w:rsidR="00CB0DD7" w:rsidRPr="000A0A5F" w:rsidRDefault="00CB0DD7">
            <w:pPr>
              <w:pStyle w:val="TAH"/>
              <w:rPr>
                <w:lang w:eastAsia="ko-KR"/>
              </w:rPr>
            </w:pPr>
            <w:r w:rsidRPr="000A0A5F">
              <w:rPr>
                <w:rFonts w:eastAsia="Times New Roman"/>
              </w:rPr>
              <w:t>Description</w:t>
            </w:r>
          </w:p>
        </w:tc>
      </w:tr>
      <w:tr w:rsidR="00CB0DD7" w:rsidRPr="000A0A5F" w14:paraId="2E398C2D" w14:textId="77777777" w:rsidTr="00FF0AF8">
        <w:trPr>
          <w:cantSplit/>
        </w:trPr>
        <w:tc>
          <w:tcPr>
            <w:tcW w:w="527" w:type="pct"/>
          </w:tcPr>
          <w:p w14:paraId="17C21FDE" w14:textId="77777777" w:rsidR="00CB0DD7" w:rsidRPr="000A0A5F" w:rsidRDefault="00CB0DD7">
            <w:pPr>
              <w:pStyle w:val="TAC"/>
              <w:rPr>
                <w:lang w:eastAsia="zh-CN"/>
              </w:rPr>
            </w:pPr>
            <w:r w:rsidRPr="000A0A5F">
              <w:rPr>
                <w:rFonts w:hint="eastAsia"/>
                <w:lang w:eastAsia="zh-CN"/>
              </w:rPr>
              <w:t>1</w:t>
            </w:r>
          </w:p>
        </w:tc>
        <w:tc>
          <w:tcPr>
            <w:tcW w:w="1125" w:type="pct"/>
          </w:tcPr>
          <w:p w14:paraId="0D4D428C" w14:textId="77777777" w:rsidR="00CB0DD7" w:rsidRPr="000A0A5F" w:rsidRDefault="00CB0DD7">
            <w:pPr>
              <w:pStyle w:val="TAC"/>
              <w:rPr>
                <w:lang w:eastAsia="zh-CN"/>
              </w:rPr>
            </w:pPr>
            <w:r w:rsidRPr="000A0A5F">
              <w:rPr>
                <w:lang w:eastAsia="zh-CN"/>
              </w:rPr>
              <w:t>Notification_websocket</w:t>
            </w:r>
          </w:p>
        </w:tc>
        <w:tc>
          <w:tcPr>
            <w:tcW w:w="3348" w:type="pct"/>
          </w:tcPr>
          <w:p w14:paraId="67FE9F7E" w14:textId="77777777" w:rsidR="00CB0DD7" w:rsidRPr="000A0A5F" w:rsidRDefault="00CB0DD7">
            <w:pPr>
              <w:pStyle w:val="TAL"/>
              <w:rPr>
                <w:lang w:eastAsia="zh-CN"/>
              </w:rPr>
            </w:pPr>
            <w:r w:rsidRPr="000A0A5F">
              <w:rPr>
                <w:rFonts w:cs="Arial"/>
                <w:szCs w:val="18"/>
                <w:lang w:eastAsia="zh-CN"/>
              </w:rPr>
              <w:t>The delivery of notifications over Websocket is supported according to clause</w:t>
            </w:r>
            <w:r w:rsidRPr="000A0A5F">
              <w:rPr>
                <w:rFonts w:cs="Arial"/>
                <w:szCs w:val="18"/>
                <w:lang w:val="en-US" w:eastAsia="zh-CN"/>
              </w:rPr>
              <w:t> </w:t>
            </w:r>
            <w:r w:rsidRPr="000A0A5F">
              <w:rPr>
                <w:rFonts w:cs="Arial"/>
                <w:szCs w:val="18"/>
                <w:lang w:eastAsia="zh-CN"/>
              </w:rPr>
              <w:t xml:space="preserve">5.2.5.4. This feature requires that the </w:t>
            </w:r>
            <w:r w:rsidRPr="000A0A5F">
              <w:t>Notification_test_event featute is also supported.</w:t>
            </w:r>
          </w:p>
        </w:tc>
      </w:tr>
      <w:tr w:rsidR="00CB0DD7" w:rsidRPr="000A0A5F" w14:paraId="0913DD68" w14:textId="77777777" w:rsidTr="00FF0AF8">
        <w:trPr>
          <w:cantSplit/>
        </w:trPr>
        <w:tc>
          <w:tcPr>
            <w:tcW w:w="527" w:type="pct"/>
          </w:tcPr>
          <w:p w14:paraId="70C3674C" w14:textId="77777777" w:rsidR="00CB0DD7" w:rsidRPr="000A0A5F" w:rsidRDefault="00CB0DD7">
            <w:pPr>
              <w:pStyle w:val="TAC"/>
              <w:rPr>
                <w:rFonts w:hint="eastAsia"/>
                <w:lang w:eastAsia="zh-CN"/>
              </w:rPr>
            </w:pPr>
            <w:r w:rsidRPr="000A0A5F">
              <w:rPr>
                <w:rFonts w:hint="eastAsia"/>
                <w:lang w:eastAsia="zh-CN"/>
              </w:rPr>
              <w:t>2</w:t>
            </w:r>
          </w:p>
        </w:tc>
        <w:tc>
          <w:tcPr>
            <w:tcW w:w="1125" w:type="pct"/>
          </w:tcPr>
          <w:p w14:paraId="135EBD5B" w14:textId="77777777" w:rsidR="00CB0DD7" w:rsidRPr="000A0A5F" w:rsidRDefault="00CB0DD7">
            <w:pPr>
              <w:pStyle w:val="TAC"/>
              <w:rPr>
                <w:lang w:eastAsia="zh-CN"/>
              </w:rPr>
            </w:pPr>
            <w:r w:rsidRPr="000A0A5F">
              <w:t>Notification_test_event</w:t>
            </w:r>
          </w:p>
        </w:tc>
        <w:tc>
          <w:tcPr>
            <w:tcW w:w="3348" w:type="pct"/>
          </w:tcPr>
          <w:p w14:paraId="34931185" w14:textId="77777777" w:rsidR="00CB0DD7" w:rsidRPr="000A0A5F" w:rsidRDefault="00CB0DD7">
            <w:pPr>
              <w:pStyle w:val="TAL"/>
              <w:rPr>
                <w:lang w:eastAsia="zh-CN"/>
              </w:rPr>
            </w:pPr>
            <w:r w:rsidRPr="000A0A5F">
              <w:rPr>
                <w:rFonts w:cs="Arial"/>
                <w:szCs w:val="18"/>
                <w:lang w:eastAsia="zh-CN"/>
              </w:rPr>
              <w:t>The testing of notification connection is supported according to clause</w:t>
            </w:r>
            <w:r w:rsidRPr="000A0A5F">
              <w:rPr>
                <w:rFonts w:cs="Arial"/>
                <w:szCs w:val="18"/>
                <w:lang w:val="en-US" w:eastAsia="zh-CN"/>
              </w:rPr>
              <w:t> </w:t>
            </w:r>
            <w:r w:rsidRPr="000A0A5F">
              <w:rPr>
                <w:rFonts w:cs="Arial"/>
                <w:szCs w:val="18"/>
                <w:lang w:eastAsia="zh-CN"/>
              </w:rPr>
              <w:t>5.2.5.3.</w:t>
            </w:r>
          </w:p>
        </w:tc>
      </w:tr>
      <w:tr w:rsidR="00CB0DD7" w:rsidRPr="000A0A5F" w14:paraId="5517DC62" w14:textId="77777777" w:rsidTr="00FF0AF8">
        <w:trPr>
          <w:cantSplit/>
        </w:trPr>
        <w:tc>
          <w:tcPr>
            <w:tcW w:w="527" w:type="pct"/>
          </w:tcPr>
          <w:p w14:paraId="5A219A33" w14:textId="77777777" w:rsidR="00CB0DD7" w:rsidRPr="000A0A5F" w:rsidRDefault="00CB0DD7">
            <w:pPr>
              <w:pStyle w:val="TAC"/>
              <w:rPr>
                <w:rFonts w:hint="eastAsia"/>
                <w:lang w:eastAsia="zh-CN"/>
              </w:rPr>
            </w:pPr>
            <w:r w:rsidRPr="000A0A5F">
              <w:rPr>
                <w:lang w:eastAsia="zh-CN"/>
              </w:rPr>
              <w:t>3</w:t>
            </w:r>
          </w:p>
        </w:tc>
        <w:tc>
          <w:tcPr>
            <w:tcW w:w="1125" w:type="pct"/>
          </w:tcPr>
          <w:p w14:paraId="562571F0" w14:textId="77777777" w:rsidR="00CB0DD7" w:rsidRPr="000A0A5F" w:rsidRDefault="00CB0DD7">
            <w:pPr>
              <w:pStyle w:val="TAC"/>
            </w:pPr>
            <w:r w:rsidRPr="000A0A5F">
              <w:rPr>
                <w:lang w:eastAsia="zh-CN"/>
              </w:rPr>
              <w:t>NpExpiry_5G</w:t>
            </w:r>
          </w:p>
        </w:tc>
        <w:tc>
          <w:tcPr>
            <w:tcW w:w="3348" w:type="pct"/>
          </w:tcPr>
          <w:p w14:paraId="7590F51A" w14:textId="77777777" w:rsidR="00CB0DD7" w:rsidRPr="000A0A5F" w:rsidRDefault="00CB0DD7">
            <w:pPr>
              <w:pStyle w:val="TAL"/>
              <w:rPr>
                <w:rFonts w:cs="Arial"/>
                <w:szCs w:val="18"/>
                <w:lang w:eastAsia="zh-CN"/>
              </w:rPr>
            </w:pPr>
            <w:r w:rsidRPr="000A0A5F">
              <w:rPr>
                <w:rFonts w:cs="Arial"/>
                <w:szCs w:val="18"/>
                <w:lang w:eastAsia="zh-CN"/>
              </w:rPr>
              <w:t>The network parameter expiry is supported.</w:t>
            </w:r>
            <w:r w:rsidRPr="000A0A5F">
              <w:rPr>
                <w:rFonts w:eastAsia="Malgun Gothic"/>
                <w:lang w:eastAsia="ja-JP"/>
              </w:rPr>
              <w:t xml:space="preserve"> This feature may only be supported in 5G.</w:t>
            </w:r>
          </w:p>
        </w:tc>
      </w:tr>
      <w:tr w:rsidR="00CB0DD7" w:rsidRPr="000A0A5F" w14:paraId="68E9C512" w14:textId="77777777" w:rsidTr="00FF0AF8">
        <w:trPr>
          <w:cantSplit/>
        </w:trPr>
        <w:tc>
          <w:tcPr>
            <w:tcW w:w="527" w:type="pct"/>
          </w:tcPr>
          <w:p w14:paraId="0F6E71D9" w14:textId="77777777" w:rsidR="00CB0DD7" w:rsidRPr="000A0A5F" w:rsidRDefault="00CB0DD7">
            <w:pPr>
              <w:pStyle w:val="TAC"/>
              <w:rPr>
                <w:lang w:eastAsia="zh-CN"/>
              </w:rPr>
            </w:pPr>
            <w:r w:rsidRPr="000A0A5F">
              <w:rPr>
                <w:lang w:eastAsia="zh-CN"/>
              </w:rPr>
              <w:t>4</w:t>
            </w:r>
          </w:p>
        </w:tc>
        <w:tc>
          <w:tcPr>
            <w:tcW w:w="1125" w:type="pct"/>
          </w:tcPr>
          <w:p w14:paraId="1B1247EF" w14:textId="77777777" w:rsidR="00CB0DD7" w:rsidRPr="000A0A5F" w:rsidRDefault="00CB0DD7">
            <w:pPr>
              <w:pStyle w:val="TAC"/>
              <w:rPr>
                <w:lang w:eastAsia="zh-CN"/>
              </w:rPr>
            </w:pPr>
            <w:r w:rsidRPr="000A0A5F">
              <w:rPr>
                <w:lang w:eastAsia="zh-CN"/>
              </w:rPr>
              <w:t>Enhanced_param_config</w:t>
            </w:r>
          </w:p>
        </w:tc>
        <w:tc>
          <w:tcPr>
            <w:tcW w:w="3348" w:type="pct"/>
          </w:tcPr>
          <w:p w14:paraId="275E54D9" w14:textId="77777777" w:rsidR="00CB0DD7" w:rsidRPr="000A0A5F" w:rsidRDefault="00CB0DD7">
            <w:pPr>
              <w:pStyle w:val="TAL"/>
              <w:rPr>
                <w:rFonts w:cs="Arial"/>
                <w:szCs w:val="18"/>
                <w:lang w:eastAsia="zh-CN"/>
              </w:rPr>
            </w:pPr>
            <w:r w:rsidRPr="000A0A5F">
              <w:rPr>
                <w:rFonts w:cs="Arial"/>
                <w:szCs w:val="18"/>
                <w:lang w:eastAsia="zh-CN"/>
              </w:rPr>
              <w:t xml:space="preserve">This feature supports the co-existence of multiple event configurations for target UE(s) if there are parameters affecting </w:t>
            </w:r>
            <w:r w:rsidRPr="000A0A5F">
              <w:t>periodic RAU/TAU</w:t>
            </w:r>
            <w:r w:rsidRPr="000A0A5F">
              <w:rPr>
                <w:rFonts w:cs="Arial"/>
                <w:szCs w:val="18"/>
                <w:lang w:eastAsia="zh-CN"/>
              </w:rPr>
              <w:t xml:space="preserve"> timer and/or Active Time.</w:t>
            </w:r>
          </w:p>
        </w:tc>
      </w:tr>
      <w:tr w:rsidR="00F2786F" w:rsidRPr="000A0A5F" w14:paraId="2404B5FA" w14:textId="77777777" w:rsidTr="00FF0AF8">
        <w:trPr>
          <w:cantSplit/>
        </w:trPr>
        <w:tc>
          <w:tcPr>
            <w:tcW w:w="527" w:type="pct"/>
          </w:tcPr>
          <w:p w14:paraId="6B3A453D" w14:textId="77777777" w:rsidR="00F2786F" w:rsidRPr="000A0A5F" w:rsidRDefault="00343916" w:rsidP="00F2786F">
            <w:pPr>
              <w:pStyle w:val="TAC"/>
              <w:rPr>
                <w:lang w:eastAsia="zh-CN"/>
              </w:rPr>
            </w:pPr>
            <w:r w:rsidRPr="000A0A5F">
              <w:rPr>
                <w:lang w:eastAsia="zh-CN"/>
              </w:rPr>
              <w:t>5</w:t>
            </w:r>
          </w:p>
        </w:tc>
        <w:tc>
          <w:tcPr>
            <w:tcW w:w="1125" w:type="pct"/>
          </w:tcPr>
          <w:p w14:paraId="357F1F1C" w14:textId="77777777" w:rsidR="00F2786F" w:rsidRPr="000A0A5F" w:rsidRDefault="00F2786F" w:rsidP="00F2786F">
            <w:pPr>
              <w:pStyle w:val="TAC"/>
              <w:rPr>
                <w:lang w:eastAsia="zh-CN"/>
              </w:rPr>
            </w:pPr>
            <w:r w:rsidRPr="000A0A5F">
              <w:rPr>
                <w:lang w:eastAsia="zh-CN"/>
              </w:rPr>
              <w:t>UEId_retrieval</w:t>
            </w:r>
          </w:p>
        </w:tc>
        <w:tc>
          <w:tcPr>
            <w:tcW w:w="3348" w:type="pct"/>
          </w:tcPr>
          <w:p w14:paraId="68D94904" w14:textId="77777777" w:rsidR="00F2786F" w:rsidRPr="000A0A5F" w:rsidRDefault="00F2786F" w:rsidP="00F2786F">
            <w:pPr>
              <w:pStyle w:val="TAL"/>
              <w:rPr>
                <w:rFonts w:cs="Arial"/>
                <w:szCs w:val="18"/>
                <w:lang w:eastAsia="zh-CN"/>
              </w:rPr>
            </w:pPr>
            <w:r w:rsidRPr="000A0A5F">
              <w:rPr>
                <w:rFonts w:cs="Arial"/>
                <w:szCs w:val="18"/>
                <w:lang w:eastAsia="zh-CN"/>
              </w:rPr>
              <w:t>This feature supports AF specific UE ID retrieval.</w:t>
            </w:r>
          </w:p>
          <w:p w14:paraId="72D3021B" w14:textId="77777777" w:rsidR="00F2786F" w:rsidRPr="000A0A5F" w:rsidRDefault="00F2786F" w:rsidP="00F2786F">
            <w:pPr>
              <w:pStyle w:val="TAL"/>
              <w:rPr>
                <w:rFonts w:cs="Arial"/>
                <w:szCs w:val="18"/>
                <w:lang w:eastAsia="zh-CN"/>
              </w:rPr>
            </w:pPr>
            <w:r w:rsidRPr="000A0A5F">
              <w:rPr>
                <w:rFonts w:cs="Arial"/>
                <w:szCs w:val="18"/>
                <w:lang w:eastAsia="zh-CN"/>
              </w:rPr>
              <w:t>The feature is not applicable to pre-5G (e.g. 4G).</w:t>
            </w:r>
          </w:p>
        </w:tc>
      </w:tr>
      <w:tr w:rsidR="00CB0DD7" w:rsidRPr="000A0A5F" w14:paraId="49EBD028" w14:textId="77777777" w:rsidTr="00FF0AF8">
        <w:tblPrEx>
          <w:tblLook w:val="04A0" w:firstRow="1" w:lastRow="0" w:firstColumn="1" w:lastColumn="0" w:noHBand="0" w:noVBand="1"/>
        </w:tblPrEx>
        <w:trPr>
          <w:cantSplit/>
        </w:trPr>
        <w:tc>
          <w:tcPr>
            <w:tcW w:w="5000" w:type="pct"/>
            <w:gridSpan w:val="3"/>
          </w:tcPr>
          <w:p w14:paraId="63C60E83"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40279780"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769D7362" w14:textId="77777777" w:rsidR="00CB0DD7" w:rsidRPr="000A0A5F" w:rsidRDefault="00CB0DD7">
      <w:pPr>
        <w:rPr>
          <w:noProof/>
          <w:lang w:eastAsia="zh-CN"/>
        </w:rPr>
      </w:pPr>
    </w:p>
    <w:p w14:paraId="1160632D" w14:textId="77777777" w:rsidR="00CB0DD7" w:rsidRPr="000A0A5F" w:rsidRDefault="00CB0DD7">
      <w:pPr>
        <w:pStyle w:val="Heading3"/>
      </w:pPr>
      <w:bookmarkStart w:id="9842" w:name="_Toc11247870"/>
      <w:bookmarkStart w:id="9843" w:name="_Toc27045014"/>
      <w:bookmarkStart w:id="9844" w:name="_Toc36034056"/>
      <w:bookmarkStart w:id="9845" w:name="_Toc45132203"/>
      <w:bookmarkStart w:id="9846" w:name="_Toc49776488"/>
      <w:bookmarkStart w:id="9847" w:name="_Toc51747408"/>
      <w:bookmarkStart w:id="9848" w:name="_Toc66360987"/>
      <w:bookmarkStart w:id="9849" w:name="_Toc68105492"/>
      <w:bookmarkStart w:id="9850" w:name="_Toc74756122"/>
      <w:bookmarkStart w:id="9851" w:name="_Toc105674999"/>
      <w:bookmarkStart w:id="9852" w:name="_Toc130503067"/>
      <w:bookmarkStart w:id="9853" w:name="_Toc153625855"/>
      <w:bookmarkStart w:id="9854" w:name="_Toc170115000"/>
      <w:r w:rsidRPr="000A0A5F">
        <w:t>5.13.5</w:t>
      </w:r>
      <w:r w:rsidRPr="000A0A5F">
        <w:tab/>
        <w:t>Error handling</w:t>
      </w:r>
      <w:bookmarkEnd w:id="9842"/>
      <w:bookmarkEnd w:id="9843"/>
      <w:bookmarkEnd w:id="9844"/>
      <w:bookmarkEnd w:id="9845"/>
      <w:bookmarkEnd w:id="9846"/>
      <w:bookmarkEnd w:id="9847"/>
      <w:bookmarkEnd w:id="9848"/>
      <w:bookmarkEnd w:id="9849"/>
      <w:bookmarkEnd w:id="9850"/>
      <w:bookmarkEnd w:id="9851"/>
      <w:bookmarkEnd w:id="9852"/>
      <w:bookmarkEnd w:id="9853"/>
      <w:bookmarkEnd w:id="9854"/>
    </w:p>
    <w:p w14:paraId="39C97077" w14:textId="77777777" w:rsidR="00CB0DD7" w:rsidRPr="000A0A5F" w:rsidRDefault="00CB0DD7">
      <w:pPr>
        <w:pStyle w:val="Heading4"/>
      </w:pPr>
      <w:bookmarkStart w:id="9855" w:name="_Toc11247871"/>
      <w:bookmarkStart w:id="9856" w:name="_Toc27045015"/>
      <w:bookmarkStart w:id="9857" w:name="_Toc36034057"/>
      <w:bookmarkStart w:id="9858" w:name="_Toc45132204"/>
      <w:bookmarkStart w:id="9859" w:name="_Toc49776489"/>
      <w:bookmarkStart w:id="9860" w:name="_Toc51747409"/>
      <w:bookmarkStart w:id="9861" w:name="_Toc66360988"/>
      <w:bookmarkStart w:id="9862" w:name="_Toc68105493"/>
      <w:bookmarkStart w:id="9863" w:name="_Toc74756123"/>
      <w:bookmarkStart w:id="9864" w:name="_Toc105675000"/>
      <w:bookmarkStart w:id="9865" w:name="_Toc130503068"/>
      <w:bookmarkStart w:id="9866" w:name="_Toc153625856"/>
      <w:bookmarkStart w:id="9867" w:name="_Toc170115001"/>
      <w:r w:rsidRPr="000A0A5F">
        <w:t>5.13.5.1</w:t>
      </w:r>
      <w:r w:rsidRPr="000A0A5F">
        <w:tab/>
        <w:t>General</w:t>
      </w:r>
      <w:bookmarkEnd w:id="9855"/>
      <w:bookmarkEnd w:id="9856"/>
      <w:bookmarkEnd w:id="9857"/>
      <w:bookmarkEnd w:id="9858"/>
      <w:bookmarkEnd w:id="9859"/>
      <w:bookmarkEnd w:id="9860"/>
      <w:bookmarkEnd w:id="9861"/>
      <w:bookmarkEnd w:id="9862"/>
      <w:bookmarkEnd w:id="9863"/>
      <w:bookmarkEnd w:id="9864"/>
      <w:bookmarkEnd w:id="9865"/>
      <w:bookmarkEnd w:id="9866"/>
      <w:bookmarkEnd w:id="9867"/>
    </w:p>
    <w:p w14:paraId="7FEC6B21" w14:textId="77777777" w:rsidR="00CB0DD7" w:rsidRPr="000A0A5F" w:rsidRDefault="00CB0DD7">
      <w:r w:rsidRPr="000A0A5F">
        <w:t>HTTP error handling shall be supported as specified in clause 5.2.6.</w:t>
      </w:r>
    </w:p>
    <w:p w14:paraId="2BD6D264" w14:textId="77777777" w:rsidR="00CB0DD7" w:rsidRPr="000A0A5F" w:rsidRDefault="00CB0DD7">
      <w:r w:rsidRPr="000A0A5F">
        <w:t>In addition, the requirements in the following clauses shall apply.</w:t>
      </w:r>
    </w:p>
    <w:p w14:paraId="6B52147A" w14:textId="77777777" w:rsidR="00CB0DD7" w:rsidRPr="000A0A5F" w:rsidRDefault="00CB0DD7">
      <w:pPr>
        <w:pStyle w:val="Heading4"/>
      </w:pPr>
      <w:bookmarkStart w:id="9868" w:name="_Toc11247872"/>
      <w:bookmarkStart w:id="9869" w:name="_Toc27045016"/>
      <w:bookmarkStart w:id="9870" w:name="_Toc36034058"/>
      <w:bookmarkStart w:id="9871" w:name="_Toc45132205"/>
      <w:bookmarkStart w:id="9872" w:name="_Toc49776490"/>
      <w:bookmarkStart w:id="9873" w:name="_Toc51747410"/>
      <w:bookmarkStart w:id="9874" w:name="_Toc66360989"/>
      <w:bookmarkStart w:id="9875" w:name="_Toc68105494"/>
      <w:bookmarkStart w:id="9876" w:name="_Toc74756124"/>
      <w:bookmarkStart w:id="9877" w:name="_Toc105675001"/>
      <w:bookmarkStart w:id="9878" w:name="_Toc130503069"/>
      <w:bookmarkStart w:id="9879" w:name="_Toc153625857"/>
      <w:bookmarkStart w:id="9880" w:name="_Toc170115002"/>
      <w:r w:rsidRPr="000A0A5F">
        <w:t>5.13.5.2</w:t>
      </w:r>
      <w:r w:rsidRPr="000A0A5F">
        <w:tab/>
        <w:t>Protocol Errors</w:t>
      </w:r>
      <w:bookmarkEnd w:id="9868"/>
      <w:bookmarkEnd w:id="9869"/>
      <w:bookmarkEnd w:id="9870"/>
      <w:bookmarkEnd w:id="9871"/>
      <w:bookmarkEnd w:id="9872"/>
      <w:bookmarkEnd w:id="9873"/>
      <w:bookmarkEnd w:id="9874"/>
      <w:bookmarkEnd w:id="9875"/>
      <w:bookmarkEnd w:id="9876"/>
      <w:bookmarkEnd w:id="9877"/>
      <w:bookmarkEnd w:id="9878"/>
      <w:bookmarkEnd w:id="9879"/>
      <w:bookmarkEnd w:id="9880"/>
    </w:p>
    <w:p w14:paraId="46E87778" w14:textId="77777777" w:rsidR="00CB0DD7" w:rsidRPr="000A0A5F" w:rsidRDefault="00CB0DD7">
      <w:r w:rsidRPr="000A0A5F">
        <w:rPr>
          <w:lang w:eastAsia="zh-CN"/>
        </w:rPr>
        <w:t xml:space="preserve">In this release </w:t>
      </w:r>
      <w:r w:rsidRPr="000A0A5F">
        <w:t xml:space="preserve">of the specification, there are no additional protocol errors applicable for the </w:t>
      </w:r>
      <w:r w:rsidRPr="000A0A5F">
        <w:rPr>
          <w:noProof/>
          <w:lang w:eastAsia="zh-CN"/>
        </w:rPr>
        <w:t>Np</w:t>
      </w:r>
      <w:r w:rsidRPr="000A0A5F">
        <w:rPr>
          <w:rFonts w:hint="eastAsia"/>
          <w:noProof/>
          <w:lang w:eastAsia="zh-CN"/>
        </w:rPr>
        <w:t>Co</w:t>
      </w:r>
      <w:r w:rsidRPr="000A0A5F">
        <w:rPr>
          <w:noProof/>
          <w:lang w:eastAsia="zh-CN"/>
        </w:rPr>
        <w:t>nfiguration</w:t>
      </w:r>
      <w:r w:rsidRPr="000A0A5F">
        <w:t xml:space="preserve"> API.</w:t>
      </w:r>
    </w:p>
    <w:p w14:paraId="5F3C06D7" w14:textId="77777777" w:rsidR="00CB0DD7" w:rsidRPr="000A0A5F" w:rsidRDefault="00CB0DD7">
      <w:pPr>
        <w:pStyle w:val="Heading4"/>
      </w:pPr>
      <w:bookmarkStart w:id="9881" w:name="_Toc11247873"/>
      <w:bookmarkStart w:id="9882" w:name="_Toc27045017"/>
      <w:bookmarkStart w:id="9883" w:name="_Toc36034059"/>
      <w:bookmarkStart w:id="9884" w:name="_Toc45132206"/>
      <w:bookmarkStart w:id="9885" w:name="_Toc49776491"/>
      <w:bookmarkStart w:id="9886" w:name="_Toc51747411"/>
      <w:bookmarkStart w:id="9887" w:name="_Toc66360990"/>
      <w:bookmarkStart w:id="9888" w:name="_Toc68105495"/>
      <w:bookmarkStart w:id="9889" w:name="_Toc74756125"/>
      <w:bookmarkStart w:id="9890" w:name="_Toc105675002"/>
      <w:bookmarkStart w:id="9891" w:name="_Toc130503070"/>
      <w:bookmarkStart w:id="9892" w:name="_Toc153625858"/>
      <w:bookmarkStart w:id="9893" w:name="_Toc170115003"/>
      <w:r w:rsidRPr="000A0A5F">
        <w:t>5.13.5.3</w:t>
      </w:r>
      <w:r w:rsidRPr="000A0A5F">
        <w:tab/>
        <w:t>Application Errors</w:t>
      </w:r>
      <w:bookmarkEnd w:id="9881"/>
      <w:bookmarkEnd w:id="9882"/>
      <w:bookmarkEnd w:id="9883"/>
      <w:bookmarkEnd w:id="9884"/>
      <w:bookmarkEnd w:id="9885"/>
      <w:bookmarkEnd w:id="9886"/>
      <w:bookmarkEnd w:id="9887"/>
      <w:bookmarkEnd w:id="9888"/>
      <w:bookmarkEnd w:id="9889"/>
      <w:bookmarkEnd w:id="9890"/>
      <w:bookmarkEnd w:id="9891"/>
      <w:bookmarkEnd w:id="9892"/>
      <w:bookmarkEnd w:id="9893"/>
    </w:p>
    <w:p w14:paraId="1CDF548D" w14:textId="77777777" w:rsidR="00CB0DD7" w:rsidRPr="000A0A5F" w:rsidRDefault="00CB0DD7">
      <w:r w:rsidRPr="000A0A5F">
        <w:t xml:space="preserve">The application errors defined for the </w:t>
      </w:r>
      <w:r w:rsidRPr="000A0A5F">
        <w:rPr>
          <w:noProof/>
          <w:lang w:eastAsia="zh-CN"/>
        </w:rPr>
        <w:t>Np</w:t>
      </w:r>
      <w:r w:rsidRPr="000A0A5F">
        <w:rPr>
          <w:rFonts w:hint="eastAsia"/>
          <w:noProof/>
          <w:lang w:eastAsia="zh-CN"/>
        </w:rPr>
        <w:t>Co</w:t>
      </w:r>
      <w:r w:rsidRPr="000A0A5F">
        <w:rPr>
          <w:noProof/>
          <w:lang w:eastAsia="zh-CN"/>
        </w:rPr>
        <w:t>nfiguration</w:t>
      </w:r>
      <w:r w:rsidRPr="000A0A5F">
        <w:t xml:space="preserve"> API are listed in table 5.13.5.3-1.</w:t>
      </w:r>
    </w:p>
    <w:p w14:paraId="3EBB7506" w14:textId="77777777" w:rsidR="00CB0DD7" w:rsidRPr="000A0A5F" w:rsidRDefault="002E466A">
      <w:pPr>
        <w:pStyle w:val="TH"/>
      </w:pPr>
      <w:r w:rsidRPr="000A0A5F">
        <w:t>Table </w:t>
      </w:r>
      <w:r w:rsidR="00CB0DD7" w:rsidRPr="000A0A5F">
        <w:t>5.13.5.3-1: Application errors</w:t>
      </w:r>
    </w:p>
    <w:tbl>
      <w:tblPr>
        <w:tblW w:w="986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2946"/>
        <w:gridCol w:w="1843"/>
        <w:gridCol w:w="3686"/>
        <w:gridCol w:w="1387"/>
      </w:tblGrid>
      <w:tr w:rsidR="00092A14" w:rsidRPr="000A0A5F" w14:paraId="2999515B" w14:textId="77777777" w:rsidTr="00092A14">
        <w:trPr>
          <w:cantSplit/>
          <w:jc w:val="center"/>
        </w:trPr>
        <w:tc>
          <w:tcPr>
            <w:tcW w:w="2946" w:type="dxa"/>
            <w:shd w:val="clear" w:color="000000" w:fill="C0C0C0"/>
          </w:tcPr>
          <w:p w14:paraId="38852BD1" w14:textId="77777777" w:rsidR="00092A14" w:rsidRPr="000A0A5F" w:rsidRDefault="00092A14">
            <w:pPr>
              <w:pStyle w:val="TAH"/>
            </w:pPr>
            <w:r w:rsidRPr="000A0A5F">
              <w:t>Application Error</w:t>
            </w:r>
          </w:p>
        </w:tc>
        <w:tc>
          <w:tcPr>
            <w:tcW w:w="1843" w:type="dxa"/>
            <w:shd w:val="clear" w:color="000000" w:fill="C0C0C0"/>
          </w:tcPr>
          <w:p w14:paraId="67EEB316" w14:textId="77777777" w:rsidR="00092A14" w:rsidRPr="000A0A5F" w:rsidRDefault="00092A14">
            <w:pPr>
              <w:pStyle w:val="TAH"/>
            </w:pPr>
            <w:r w:rsidRPr="000A0A5F">
              <w:t>HTTP status code</w:t>
            </w:r>
          </w:p>
        </w:tc>
        <w:tc>
          <w:tcPr>
            <w:tcW w:w="3686" w:type="dxa"/>
            <w:shd w:val="clear" w:color="000000" w:fill="C0C0C0"/>
          </w:tcPr>
          <w:p w14:paraId="4B593BBE" w14:textId="77777777" w:rsidR="00092A14" w:rsidRPr="000A0A5F" w:rsidRDefault="00092A14">
            <w:pPr>
              <w:pStyle w:val="TAH"/>
            </w:pPr>
            <w:r w:rsidRPr="000A0A5F">
              <w:t>Description</w:t>
            </w:r>
          </w:p>
        </w:tc>
        <w:tc>
          <w:tcPr>
            <w:tcW w:w="1387" w:type="dxa"/>
            <w:shd w:val="clear" w:color="000000" w:fill="C0C0C0"/>
          </w:tcPr>
          <w:p w14:paraId="3955BF51" w14:textId="77777777" w:rsidR="00092A14" w:rsidRPr="000A0A5F" w:rsidRDefault="00092A14" w:rsidP="00092A14">
            <w:pPr>
              <w:pStyle w:val="TAH"/>
            </w:pPr>
            <w:r w:rsidRPr="000A0A5F">
              <w:t>Applicability</w:t>
            </w:r>
          </w:p>
        </w:tc>
      </w:tr>
      <w:tr w:rsidR="00092A14" w:rsidRPr="000A0A5F" w14:paraId="4A52D582" w14:textId="77777777" w:rsidTr="00092A14">
        <w:trPr>
          <w:cantSplit/>
          <w:jc w:val="center"/>
        </w:trPr>
        <w:tc>
          <w:tcPr>
            <w:tcW w:w="2946" w:type="dxa"/>
            <w:shd w:val="clear" w:color="auto" w:fill="auto"/>
          </w:tcPr>
          <w:p w14:paraId="79D2DC1C" w14:textId="77777777" w:rsidR="00092A14" w:rsidRPr="000A0A5F" w:rsidRDefault="00092A14">
            <w:pPr>
              <w:pStyle w:val="TAL"/>
            </w:pPr>
            <w:r w:rsidRPr="000A0A5F">
              <w:rPr>
                <w:lang w:eastAsia="zh-CN"/>
              </w:rPr>
              <w:t>PARAMETER_OUT_OF_RANGE</w:t>
            </w:r>
          </w:p>
        </w:tc>
        <w:tc>
          <w:tcPr>
            <w:tcW w:w="1843" w:type="dxa"/>
            <w:shd w:val="clear" w:color="auto" w:fill="auto"/>
          </w:tcPr>
          <w:p w14:paraId="29530606" w14:textId="77777777" w:rsidR="00092A14" w:rsidRPr="000A0A5F" w:rsidRDefault="00092A14">
            <w:pPr>
              <w:pStyle w:val="TAL"/>
            </w:pPr>
            <w:r w:rsidRPr="000A0A5F">
              <w:rPr>
                <w:rFonts w:hint="eastAsia"/>
                <w:lang w:eastAsia="zh-CN"/>
              </w:rPr>
              <w:t>403 Forbidden</w:t>
            </w:r>
          </w:p>
        </w:tc>
        <w:tc>
          <w:tcPr>
            <w:tcW w:w="3686" w:type="dxa"/>
            <w:shd w:val="clear" w:color="auto" w:fill="auto"/>
          </w:tcPr>
          <w:p w14:paraId="711AE4BA" w14:textId="77777777" w:rsidR="00092A14" w:rsidRPr="000A0A5F" w:rsidRDefault="00092A14">
            <w:pPr>
              <w:pStyle w:val="TAL"/>
            </w:pPr>
            <w:r w:rsidRPr="000A0A5F">
              <w:t xml:space="preserve">Indicates that </w:t>
            </w:r>
            <w:r w:rsidRPr="000A0A5F">
              <w:rPr>
                <w:rFonts w:hint="eastAsia"/>
                <w:lang w:eastAsia="zh-CN"/>
              </w:rPr>
              <w:t xml:space="preserve">the resource </w:t>
            </w:r>
            <w:r w:rsidRPr="000A0A5F">
              <w:rPr>
                <w:lang w:eastAsia="zh-CN"/>
              </w:rPr>
              <w:t xml:space="preserve">is </w:t>
            </w:r>
            <w:r w:rsidRPr="000A0A5F">
              <w:rPr>
                <w:rFonts w:hint="eastAsia"/>
                <w:lang w:eastAsia="zh-CN"/>
              </w:rPr>
              <w:t xml:space="preserve">not allowed to </w:t>
            </w:r>
            <w:r w:rsidRPr="000A0A5F">
              <w:rPr>
                <w:lang w:eastAsia="zh-CN"/>
              </w:rPr>
              <w:t>be created since one or more of the received parameter</w:t>
            </w:r>
            <w:r w:rsidR="00350998" w:rsidRPr="000A0A5F">
              <w:rPr>
                <w:lang w:eastAsia="zh-CN"/>
              </w:rPr>
              <w:t>s</w:t>
            </w:r>
            <w:r w:rsidRPr="000A0A5F">
              <w:rPr>
                <w:lang w:eastAsia="zh-CN"/>
              </w:rPr>
              <w:t xml:space="preserve"> are out of range defined by operator policies</w:t>
            </w:r>
            <w:r w:rsidRPr="000A0A5F">
              <w:rPr>
                <w:rFonts w:hint="eastAsia"/>
                <w:lang w:eastAsia="zh-CN"/>
              </w:rPr>
              <w:t>.</w:t>
            </w:r>
          </w:p>
        </w:tc>
        <w:tc>
          <w:tcPr>
            <w:tcW w:w="1387" w:type="dxa"/>
          </w:tcPr>
          <w:p w14:paraId="2FC59787" w14:textId="77777777" w:rsidR="00092A14" w:rsidRPr="000A0A5F" w:rsidRDefault="00092A14">
            <w:pPr>
              <w:pStyle w:val="TAL"/>
            </w:pPr>
          </w:p>
        </w:tc>
      </w:tr>
      <w:tr w:rsidR="00092A14" w:rsidRPr="000A0A5F" w14:paraId="754E0229" w14:textId="77777777" w:rsidTr="00092A14">
        <w:trPr>
          <w:cantSplit/>
          <w:jc w:val="center"/>
        </w:trPr>
        <w:tc>
          <w:tcPr>
            <w:tcW w:w="2946" w:type="dxa"/>
            <w:shd w:val="clear" w:color="auto" w:fill="auto"/>
          </w:tcPr>
          <w:p w14:paraId="66D5B04B" w14:textId="77777777" w:rsidR="00092A14" w:rsidRPr="000A0A5F" w:rsidRDefault="00092A14">
            <w:pPr>
              <w:pStyle w:val="TAL"/>
              <w:rPr>
                <w:lang w:eastAsia="zh-CN"/>
              </w:rPr>
            </w:pPr>
            <w:r w:rsidRPr="000A0A5F">
              <w:rPr>
                <w:lang w:eastAsia="zh-CN"/>
              </w:rPr>
              <w:t>REQUEST_NOT_AUTHORIZED</w:t>
            </w:r>
          </w:p>
        </w:tc>
        <w:tc>
          <w:tcPr>
            <w:tcW w:w="1843" w:type="dxa"/>
            <w:shd w:val="clear" w:color="auto" w:fill="auto"/>
          </w:tcPr>
          <w:p w14:paraId="2ED925CF" w14:textId="77777777" w:rsidR="00092A14" w:rsidRPr="000A0A5F" w:rsidRDefault="00092A14">
            <w:pPr>
              <w:pStyle w:val="TAL"/>
              <w:rPr>
                <w:rFonts w:hint="eastAsia"/>
                <w:lang w:eastAsia="zh-CN"/>
              </w:rPr>
            </w:pPr>
            <w:r w:rsidRPr="000A0A5F">
              <w:rPr>
                <w:lang w:eastAsia="zh-CN"/>
              </w:rPr>
              <w:t>403 Forbidden</w:t>
            </w:r>
          </w:p>
        </w:tc>
        <w:tc>
          <w:tcPr>
            <w:tcW w:w="3686" w:type="dxa"/>
            <w:shd w:val="clear" w:color="auto" w:fill="auto"/>
          </w:tcPr>
          <w:p w14:paraId="5B8C33A4" w14:textId="77777777" w:rsidR="00092A14" w:rsidRPr="000A0A5F" w:rsidRDefault="00092A14">
            <w:pPr>
              <w:pStyle w:val="TAL"/>
            </w:pPr>
            <w:r w:rsidRPr="000A0A5F">
              <w:t>Indicates that the AF specific UE ID retrieval request is not authorized.</w:t>
            </w:r>
          </w:p>
        </w:tc>
        <w:tc>
          <w:tcPr>
            <w:tcW w:w="1387" w:type="dxa"/>
          </w:tcPr>
          <w:p w14:paraId="2CA5F252" w14:textId="77777777" w:rsidR="00092A14" w:rsidRPr="000A0A5F" w:rsidRDefault="00092A14">
            <w:pPr>
              <w:pStyle w:val="TAL"/>
            </w:pPr>
            <w:r w:rsidRPr="000A0A5F">
              <w:t>UEId_retrieval</w:t>
            </w:r>
          </w:p>
        </w:tc>
      </w:tr>
      <w:tr w:rsidR="00092A14" w:rsidRPr="000A0A5F" w14:paraId="2B3D2293" w14:textId="77777777" w:rsidTr="00092A14">
        <w:trPr>
          <w:cantSplit/>
          <w:jc w:val="center"/>
        </w:trPr>
        <w:tc>
          <w:tcPr>
            <w:tcW w:w="2946" w:type="dxa"/>
            <w:shd w:val="clear" w:color="auto" w:fill="auto"/>
          </w:tcPr>
          <w:p w14:paraId="4CB5DEF2" w14:textId="77777777" w:rsidR="00092A14" w:rsidRPr="000A0A5F" w:rsidRDefault="00092A14" w:rsidP="00092A14">
            <w:pPr>
              <w:pStyle w:val="TAL"/>
              <w:rPr>
                <w:lang w:eastAsia="zh-CN"/>
              </w:rPr>
            </w:pPr>
            <w:r w:rsidRPr="000A0A5F">
              <w:rPr>
                <w:lang w:eastAsia="zh-CN"/>
              </w:rPr>
              <w:t>UE_ID_NOT_AV</w:t>
            </w:r>
            <w:r w:rsidRPr="000A0A5F">
              <w:rPr>
                <w:rFonts w:hint="eastAsia"/>
                <w:lang w:eastAsia="zh-CN"/>
              </w:rPr>
              <w:t>A</w:t>
            </w:r>
            <w:r w:rsidRPr="000A0A5F">
              <w:rPr>
                <w:lang w:eastAsia="zh-CN"/>
              </w:rPr>
              <w:t>ILABLE</w:t>
            </w:r>
          </w:p>
        </w:tc>
        <w:tc>
          <w:tcPr>
            <w:tcW w:w="1843" w:type="dxa"/>
            <w:shd w:val="clear" w:color="auto" w:fill="auto"/>
          </w:tcPr>
          <w:p w14:paraId="7836D416" w14:textId="77777777" w:rsidR="00092A14" w:rsidRPr="000A0A5F" w:rsidRDefault="00092A14" w:rsidP="00092A14">
            <w:pPr>
              <w:pStyle w:val="TAL"/>
              <w:rPr>
                <w:lang w:eastAsia="zh-CN"/>
              </w:rPr>
            </w:pPr>
            <w:r w:rsidRPr="000A0A5F">
              <w:rPr>
                <w:lang w:eastAsia="zh-CN"/>
              </w:rPr>
              <w:t>404 Not Found</w:t>
            </w:r>
          </w:p>
        </w:tc>
        <w:tc>
          <w:tcPr>
            <w:tcW w:w="3686" w:type="dxa"/>
            <w:shd w:val="clear" w:color="auto" w:fill="auto"/>
          </w:tcPr>
          <w:p w14:paraId="6A733897" w14:textId="77777777" w:rsidR="00092A14" w:rsidRPr="000A0A5F" w:rsidRDefault="00092A14" w:rsidP="00092A14">
            <w:pPr>
              <w:pStyle w:val="TAL"/>
            </w:pPr>
            <w:r w:rsidRPr="000A0A5F">
              <w:t>Indicates that the AF specific UE ID is not available.</w:t>
            </w:r>
          </w:p>
        </w:tc>
        <w:tc>
          <w:tcPr>
            <w:tcW w:w="1387" w:type="dxa"/>
          </w:tcPr>
          <w:p w14:paraId="614EE892" w14:textId="77777777" w:rsidR="00092A14" w:rsidRPr="000A0A5F" w:rsidRDefault="00092A14" w:rsidP="00092A14">
            <w:pPr>
              <w:pStyle w:val="TAL"/>
            </w:pPr>
            <w:r w:rsidRPr="000A0A5F">
              <w:t>UEId_retrieval</w:t>
            </w:r>
          </w:p>
        </w:tc>
      </w:tr>
      <w:tr w:rsidR="00092A14" w:rsidRPr="000A0A5F" w14:paraId="69DB68BA" w14:textId="77777777" w:rsidTr="00092A14">
        <w:trPr>
          <w:cantSplit/>
          <w:jc w:val="center"/>
        </w:trPr>
        <w:tc>
          <w:tcPr>
            <w:tcW w:w="2946" w:type="dxa"/>
            <w:shd w:val="clear" w:color="auto" w:fill="auto"/>
          </w:tcPr>
          <w:p w14:paraId="63642CB4" w14:textId="77777777" w:rsidR="00092A14" w:rsidRPr="000A0A5F" w:rsidRDefault="00092A14" w:rsidP="00092A14">
            <w:pPr>
              <w:pStyle w:val="TAL"/>
              <w:rPr>
                <w:lang w:eastAsia="zh-CN"/>
              </w:rPr>
            </w:pPr>
            <w:r w:rsidRPr="000A0A5F">
              <w:t>UE_NOT_FOUND</w:t>
            </w:r>
          </w:p>
        </w:tc>
        <w:tc>
          <w:tcPr>
            <w:tcW w:w="1843" w:type="dxa"/>
            <w:shd w:val="clear" w:color="auto" w:fill="auto"/>
          </w:tcPr>
          <w:p w14:paraId="1513E44A" w14:textId="77777777" w:rsidR="00092A14" w:rsidRPr="000A0A5F" w:rsidRDefault="00092A14" w:rsidP="00092A14">
            <w:pPr>
              <w:pStyle w:val="TAL"/>
              <w:rPr>
                <w:lang w:eastAsia="zh-CN"/>
              </w:rPr>
            </w:pPr>
            <w:r w:rsidRPr="000A0A5F">
              <w:t>404 Not Found</w:t>
            </w:r>
          </w:p>
        </w:tc>
        <w:tc>
          <w:tcPr>
            <w:tcW w:w="3686" w:type="dxa"/>
            <w:shd w:val="clear" w:color="auto" w:fill="auto"/>
          </w:tcPr>
          <w:p w14:paraId="372997C4" w14:textId="77777777" w:rsidR="00092A14" w:rsidRPr="000A0A5F" w:rsidRDefault="00092A14" w:rsidP="00092A14">
            <w:pPr>
              <w:pStyle w:val="TAL"/>
            </w:pPr>
            <w:r w:rsidRPr="000A0A5F">
              <w:t>Indicates that the requested UE address is not found.</w:t>
            </w:r>
          </w:p>
        </w:tc>
        <w:tc>
          <w:tcPr>
            <w:tcW w:w="1387" w:type="dxa"/>
          </w:tcPr>
          <w:p w14:paraId="51B00C79" w14:textId="77777777" w:rsidR="00092A14" w:rsidRPr="000A0A5F" w:rsidRDefault="00092A14" w:rsidP="00092A14">
            <w:pPr>
              <w:pStyle w:val="TAL"/>
            </w:pPr>
            <w:r w:rsidRPr="000A0A5F">
              <w:t>UEId_retrieval</w:t>
            </w:r>
          </w:p>
        </w:tc>
      </w:tr>
    </w:tbl>
    <w:p w14:paraId="214DA18E" w14:textId="77777777" w:rsidR="00CB0DD7" w:rsidRPr="000A0A5F" w:rsidRDefault="00CB0DD7">
      <w:pPr>
        <w:rPr>
          <w:noProof/>
          <w:lang w:eastAsia="zh-CN"/>
        </w:rPr>
      </w:pPr>
    </w:p>
    <w:p w14:paraId="3A3B9356" w14:textId="77777777" w:rsidR="00CB0DD7" w:rsidRPr="000A0A5F" w:rsidRDefault="00CB0DD7">
      <w:pPr>
        <w:pStyle w:val="Heading2"/>
      </w:pPr>
      <w:bookmarkStart w:id="9894" w:name="_Toc11247874"/>
      <w:bookmarkStart w:id="9895" w:name="_Toc27045018"/>
      <w:bookmarkStart w:id="9896" w:name="_Toc36034060"/>
      <w:bookmarkStart w:id="9897" w:name="_Toc45132207"/>
      <w:bookmarkStart w:id="9898" w:name="_Toc49776492"/>
      <w:bookmarkStart w:id="9899" w:name="_Toc51747412"/>
      <w:bookmarkStart w:id="9900" w:name="_Toc66360991"/>
      <w:bookmarkStart w:id="9901" w:name="_Toc68105496"/>
      <w:bookmarkStart w:id="9902" w:name="_Toc74756126"/>
      <w:bookmarkStart w:id="9903" w:name="_Toc105675003"/>
      <w:bookmarkStart w:id="9904" w:name="_Toc130503071"/>
      <w:bookmarkStart w:id="9905" w:name="_Toc153625859"/>
      <w:bookmarkStart w:id="9906" w:name="_Toc170115004"/>
      <w:r w:rsidRPr="000A0A5F">
        <w:t>5.14</w:t>
      </w:r>
      <w:r w:rsidRPr="000A0A5F">
        <w:tab/>
        <w:t>AsSessionWithQoS API</w:t>
      </w:r>
      <w:bookmarkEnd w:id="9894"/>
      <w:bookmarkEnd w:id="9895"/>
      <w:bookmarkEnd w:id="9896"/>
      <w:bookmarkEnd w:id="9897"/>
      <w:bookmarkEnd w:id="9898"/>
      <w:bookmarkEnd w:id="9899"/>
      <w:bookmarkEnd w:id="9900"/>
      <w:bookmarkEnd w:id="9901"/>
      <w:bookmarkEnd w:id="9902"/>
      <w:bookmarkEnd w:id="9903"/>
      <w:bookmarkEnd w:id="9904"/>
      <w:bookmarkEnd w:id="9905"/>
      <w:bookmarkEnd w:id="9906"/>
    </w:p>
    <w:p w14:paraId="1A90206A" w14:textId="77777777" w:rsidR="00CB0DD7" w:rsidRPr="000A0A5F" w:rsidRDefault="00CB0DD7">
      <w:pPr>
        <w:pStyle w:val="Heading3"/>
      </w:pPr>
      <w:bookmarkStart w:id="9907" w:name="_Toc11247875"/>
      <w:bookmarkStart w:id="9908" w:name="_Toc27045019"/>
      <w:bookmarkStart w:id="9909" w:name="_Toc36034061"/>
      <w:bookmarkStart w:id="9910" w:name="_Toc45132208"/>
      <w:bookmarkStart w:id="9911" w:name="_Toc49776493"/>
      <w:bookmarkStart w:id="9912" w:name="_Toc51747413"/>
      <w:bookmarkStart w:id="9913" w:name="_Toc66360992"/>
      <w:bookmarkStart w:id="9914" w:name="_Toc68105497"/>
      <w:bookmarkStart w:id="9915" w:name="_Toc74756127"/>
      <w:bookmarkStart w:id="9916" w:name="_Toc105675004"/>
      <w:bookmarkStart w:id="9917" w:name="_Toc130503072"/>
      <w:bookmarkStart w:id="9918" w:name="_Toc153625860"/>
      <w:bookmarkStart w:id="9919" w:name="_Toc170115005"/>
      <w:r w:rsidRPr="000A0A5F">
        <w:t>5.14.1</w:t>
      </w:r>
      <w:r w:rsidRPr="000A0A5F">
        <w:tab/>
        <w:t>Overview</w:t>
      </w:r>
      <w:bookmarkEnd w:id="9907"/>
      <w:bookmarkEnd w:id="9908"/>
      <w:bookmarkEnd w:id="9909"/>
      <w:bookmarkEnd w:id="9910"/>
      <w:bookmarkEnd w:id="9911"/>
      <w:bookmarkEnd w:id="9912"/>
      <w:bookmarkEnd w:id="9913"/>
      <w:bookmarkEnd w:id="9914"/>
      <w:bookmarkEnd w:id="9915"/>
      <w:bookmarkEnd w:id="9916"/>
      <w:bookmarkEnd w:id="9917"/>
      <w:bookmarkEnd w:id="9918"/>
      <w:bookmarkEnd w:id="9919"/>
    </w:p>
    <w:p w14:paraId="263831A4" w14:textId="77777777" w:rsidR="00CB0DD7" w:rsidRPr="000A0A5F" w:rsidRDefault="00CB0DD7">
      <w:r w:rsidRPr="000A0A5F">
        <w:rPr>
          <w:rFonts w:hint="eastAsia"/>
          <w:noProof/>
          <w:lang w:eastAsia="zh-CN"/>
        </w:rPr>
        <w:t>The</w:t>
      </w:r>
      <w:r w:rsidRPr="000A0A5F">
        <w:rPr>
          <w:noProof/>
          <w:lang w:eastAsia="zh-CN"/>
        </w:rPr>
        <w:t xml:space="preserve"> AsSessionWithQoS API is a RESTful API that allows the SCS/AS to set up a session with SCEF with required QoS based on the application and service requirement.</w:t>
      </w:r>
      <w:r w:rsidRPr="000A0A5F">
        <w:rPr>
          <w:noProof/>
          <w:lang w:val="en-US" w:eastAsia="zh-CN"/>
        </w:rPr>
        <w:t xml:space="preserve"> </w:t>
      </w:r>
      <w:r w:rsidRPr="000A0A5F">
        <w:t xml:space="preserve">The </w:t>
      </w:r>
      <w:r w:rsidRPr="000A0A5F">
        <w:rPr>
          <w:noProof/>
          <w:lang w:eastAsia="zh-CN"/>
        </w:rPr>
        <w:t>AsSessionWithQoS</w:t>
      </w:r>
      <w:r w:rsidRPr="000A0A5F">
        <w:t xml:space="preserve"> API defines a set of data models, resources and the related procedures for the creation and management of the AS sessions with required QoS. The corresponding JSON schema for the representation of the resources and operations defined by the </w:t>
      </w:r>
      <w:r w:rsidRPr="000A0A5F">
        <w:rPr>
          <w:noProof/>
          <w:lang w:eastAsia="zh-CN"/>
        </w:rPr>
        <w:t>AsSessionWithQoS</w:t>
      </w:r>
      <w:r w:rsidRPr="000A0A5F">
        <w:t xml:space="preserve"> API is provided in its complete form in Annex A.14.</w:t>
      </w:r>
    </w:p>
    <w:p w14:paraId="54D51DB8" w14:textId="77777777" w:rsidR="00CB0DD7" w:rsidRPr="000A0A5F" w:rsidRDefault="00CB0DD7">
      <w:pPr>
        <w:pStyle w:val="Heading3"/>
      </w:pPr>
      <w:bookmarkStart w:id="9920" w:name="_Toc11247876"/>
      <w:bookmarkStart w:id="9921" w:name="_Toc27045020"/>
      <w:bookmarkStart w:id="9922" w:name="_Toc36034062"/>
      <w:bookmarkStart w:id="9923" w:name="_Toc45132209"/>
      <w:bookmarkStart w:id="9924" w:name="_Toc49776494"/>
      <w:bookmarkStart w:id="9925" w:name="_Toc51747414"/>
      <w:bookmarkStart w:id="9926" w:name="_Toc66360993"/>
      <w:bookmarkStart w:id="9927" w:name="_Toc68105498"/>
      <w:bookmarkStart w:id="9928" w:name="_Toc74756128"/>
      <w:bookmarkStart w:id="9929" w:name="_Toc105675005"/>
      <w:bookmarkStart w:id="9930" w:name="_Toc130503073"/>
      <w:bookmarkStart w:id="9931" w:name="_Toc153625861"/>
      <w:bookmarkStart w:id="9932" w:name="_Toc170115006"/>
      <w:r w:rsidRPr="000A0A5F">
        <w:t>5.14.2</w:t>
      </w:r>
      <w:r w:rsidRPr="000A0A5F">
        <w:tab/>
        <w:t>Data model</w:t>
      </w:r>
      <w:bookmarkEnd w:id="9920"/>
      <w:bookmarkEnd w:id="9921"/>
      <w:bookmarkEnd w:id="9922"/>
      <w:bookmarkEnd w:id="9923"/>
      <w:bookmarkEnd w:id="9924"/>
      <w:bookmarkEnd w:id="9925"/>
      <w:bookmarkEnd w:id="9926"/>
      <w:bookmarkEnd w:id="9927"/>
      <w:bookmarkEnd w:id="9928"/>
      <w:bookmarkEnd w:id="9929"/>
      <w:bookmarkEnd w:id="9930"/>
      <w:bookmarkEnd w:id="9931"/>
      <w:bookmarkEnd w:id="9932"/>
    </w:p>
    <w:p w14:paraId="0EE1FE14" w14:textId="77777777" w:rsidR="00CB0DD7" w:rsidRPr="000A0A5F" w:rsidRDefault="00CB0DD7">
      <w:pPr>
        <w:pStyle w:val="Heading4"/>
      </w:pPr>
      <w:bookmarkStart w:id="9933" w:name="_Toc11247877"/>
      <w:bookmarkStart w:id="9934" w:name="_Toc27045021"/>
      <w:bookmarkStart w:id="9935" w:name="_Toc36034063"/>
      <w:bookmarkStart w:id="9936" w:name="_Toc45132210"/>
      <w:bookmarkStart w:id="9937" w:name="_Toc49776495"/>
      <w:bookmarkStart w:id="9938" w:name="_Toc51747415"/>
      <w:bookmarkStart w:id="9939" w:name="_Toc66360994"/>
      <w:bookmarkStart w:id="9940" w:name="_Toc68105499"/>
      <w:bookmarkStart w:id="9941" w:name="_Toc74756129"/>
      <w:bookmarkStart w:id="9942" w:name="_Toc105675006"/>
      <w:bookmarkStart w:id="9943" w:name="_Toc130503074"/>
      <w:bookmarkStart w:id="9944" w:name="_Toc153625862"/>
      <w:bookmarkStart w:id="9945" w:name="_Toc170115007"/>
      <w:r w:rsidRPr="000A0A5F">
        <w:t>5.14.2.1</w:t>
      </w:r>
      <w:r w:rsidRPr="000A0A5F">
        <w:tab/>
        <w:t>Resource data types</w:t>
      </w:r>
      <w:bookmarkEnd w:id="9933"/>
      <w:bookmarkEnd w:id="9934"/>
      <w:bookmarkEnd w:id="9935"/>
      <w:bookmarkEnd w:id="9936"/>
      <w:bookmarkEnd w:id="9937"/>
      <w:bookmarkEnd w:id="9938"/>
      <w:bookmarkEnd w:id="9939"/>
      <w:bookmarkEnd w:id="9940"/>
      <w:bookmarkEnd w:id="9941"/>
      <w:bookmarkEnd w:id="9942"/>
      <w:bookmarkEnd w:id="9943"/>
      <w:bookmarkEnd w:id="9944"/>
      <w:bookmarkEnd w:id="9945"/>
    </w:p>
    <w:p w14:paraId="0EDCFDC4" w14:textId="77777777" w:rsidR="00CB0DD7" w:rsidRPr="000A0A5F" w:rsidRDefault="00CB0DD7">
      <w:pPr>
        <w:pStyle w:val="Heading5"/>
      </w:pPr>
      <w:bookmarkStart w:id="9946" w:name="_Toc11247878"/>
      <w:bookmarkStart w:id="9947" w:name="_Toc27045022"/>
      <w:bookmarkStart w:id="9948" w:name="_Toc36034064"/>
      <w:bookmarkStart w:id="9949" w:name="_Toc45132211"/>
      <w:bookmarkStart w:id="9950" w:name="_Toc49776496"/>
      <w:bookmarkStart w:id="9951" w:name="_Toc51747416"/>
      <w:bookmarkStart w:id="9952" w:name="_Toc66360995"/>
      <w:bookmarkStart w:id="9953" w:name="_Toc68105500"/>
      <w:bookmarkStart w:id="9954" w:name="_Toc74756130"/>
      <w:bookmarkStart w:id="9955" w:name="_Toc105675007"/>
      <w:bookmarkStart w:id="9956" w:name="_Toc130503075"/>
      <w:bookmarkStart w:id="9957" w:name="_Toc153625863"/>
      <w:bookmarkStart w:id="9958" w:name="_Toc170115008"/>
      <w:r w:rsidRPr="000A0A5F">
        <w:t>5.14.2.1.1</w:t>
      </w:r>
      <w:r w:rsidRPr="000A0A5F">
        <w:tab/>
        <w:t>Introduction</w:t>
      </w:r>
      <w:bookmarkEnd w:id="9946"/>
      <w:bookmarkEnd w:id="9947"/>
      <w:bookmarkEnd w:id="9948"/>
      <w:bookmarkEnd w:id="9949"/>
      <w:bookmarkEnd w:id="9950"/>
      <w:bookmarkEnd w:id="9951"/>
      <w:bookmarkEnd w:id="9952"/>
      <w:bookmarkEnd w:id="9953"/>
      <w:bookmarkEnd w:id="9954"/>
      <w:bookmarkEnd w:id="9955"/>
      <w:bookmarkEnd w:id="9956"/>
      <w:bookmarkEnd w:id="9957"/>
      <w:bookmarkEnd w:id="9958"/>
    </w:p>
    <w:p w14:paraId="4EFFFA08" w14:textId="77777777" w:rsidR="00CB0DD7" w:rsidRPr="000A0A5F" w:rsidRDefault="00CB0DD7">
      <w:r w:rsidRPr="000A0A5F">
        <w:t>This clause defines data structures to be used in resource representations, including subscription resources.</w:t>
      </w:r>
    </w:p>
    <w:p w14:paraId="4D27D6BA" w14:textId="77777777" w:rsidR="00CB0DD7" w:rsidRPr="000A0A5F" w:rsidRDefault="00CB0DD7">
      <w:r w:rsidRPr="000A0A5F">
        <w:t xml:space="preserve">Table 5.14.2.1.1-1 specifies data types re-used by the AsSessionWithQoS API from other specifications, including a reference to their respective specifications and when needed, a short description of their use within the AsSessionWithQoS API. </w:t>
      </w:r>
    </w:p>
    <w:p w14:paraId="0C6584E6" w14:textId="77777777" w:rsidR="00CB0DD7" w:rsidRPr="000A0A5F" w:rsidRDefault="00CB0DD7">
      <w:pPr>
        <w:pStyle w:val="TH"/>
      </w:pPr>
      <w:r w:rsidRPr="000A0A5F">
        <w:t>Table 5.14.2.1.1-1: AsSessionWithQoS API re-used Data Types</w:t>
      </w:r>
    </w:p>
    <w:tbl>
      <w:tblPr>
        <w:tblW w:w="97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3186"/>
        <w:gridCol w:w="1948"/>
        <w:gridCol w:w="2635"/>
        <w:gridCol w:w="2008"/>
      </w:tblGrid>
      <w:tr w:rsidR="00BF3AE5" w:rsidRPr="000A0A5F" w14:paraId="1541A860" w14:textId="77777777" w:rsidTr="00133DBE">
        <w:trPr>
          <w:jc w:val="center"/>
        </w:trPr>
        <w:tc>
          <w:tcPr>
            <w:tcW w:w="3187" w:type="dxa"/>
            <w:shd w:val="clear" w:color="auto" w:fill="C0C0C0"/>
            <w:hideMark/>
          </w:tcPr>
          <w:p w14:paraId="2DA8318A" w14:textId="77777777" w:rsidR="00BF3AE5" w:rsidRPr="000A0A5F" w:rsidRDefault="00BF3AE5">
            <w:pPr>
              <w:pStyle w:val="TAH"/>
            </w:pPr>
            <w:r w:rsidRPr="000A0A5F">
              <w:t>Data type</w:t>
            </w:r>
          </w:p>
        </w:tc>
        <w:tc>
          <w:tcPr>
            <w:tcW w:w="1948" w:type="dxa"/>
            <w:shd w:val="clear" w:color="auto" w:fill="C0C0C0"/>
          </w:tcPr>
          <w:p w14:paraId="288147A3" w14:textId="77777777" w:rsidR="00BF3AE5" w:rsidRPr="000A0A5F" w:rsidRDefault="00BF3AE5">
            <w:pPr>
              <w:pStyle w:val="TAH"/>
            </w:pPr>
            <w:r w:rsidRPr="000A0A5F">
              <w:t>Reference</w:t>
            </w:r>
          </w:p>
        </w:tc>
        <w:tc>
          <w:tcPr>
            <w:tcW w:w="2635" w:type="dxa"/>
            <w:shd w:val="clear" w:color="auto" w:fill="C0C0C0"/>
            <w:hideMark/>
          </w:tcPr>
          <w:p w14:paraId="02A5FD27" w14:textId="77777777" w:rsidR="00BF3AE5" w:rsidRPr="000A0A5F" w:rsidRDefault="00BF3AE5">
            <w:pPr>
              <w:pStyle w:val="TAH"/>
            </w:pPr>
            <w:r w:rsidRPr="000A0A5F">
              <w:t>Comments</w:t>
            </w:r>
          </w:p>
        </w:tc>
        <w:tc>
          <w:tcPr>
            <w:tcW w:w="2007" w:type="dxa"/>
            <w:shd w:val="clear" w:color="auto" w:fill="C0C0C0"/>
          </w:tcPr>
          <w:p w14:paraId="34ED78D7" w14:textId="77777777" w:rsidR="00BF3AE5" w:rsidRPr="000A0A5F" w:rsidRDefault="00BF3AE5">
            <w:pPr>
              <w:pStyle w:val="TAH"/>
            </w:pPr>
            <w:r w:rsidRPr="000A0A5F">
              <w:t>Applicability</w:t>
            </w:r>
          </w:p>
        </w:tc>
      </w:tr>
      <w:tr w:rsidR="00BF3AE5" w:rsidRPr="000A0A5F" w14:paraId="3AF48B1B" w14:textId="77777777" w:rsidTr="00133DBE">
        <w:trPr>
          <w:jc w:val="center"/>
        </w:trPr>
        <w:tc>
          <w:tcPr>
            <w:tcW w:w="3187" w:type="dxa"/>
            <w:shd w:val="clear" w:color="auto" w:fill="auto"/>
          </w:tcPr>
          <w:p w14:paraId="12E5344F" w14:textId="77777777" w:rsidR="00BF3AE5" w:rsidRPr="000A0A5F" w:rsidRDefault="00BF3AE5" w:rsidP="002C21E6">
            <w:pPr>
              <w:pStyle w:val="TAL"/>
            </w:pPr>
            <w:r w:rsidRPr="000A0A5F">
              <w:t>AcceptableServiceInfo</w:t>
            </w:r>
          </w:p>
        </w:tc>
        <w:tc>
          <w:tcPr>
            <w:tcW w:w="1948" w:type="dxa"/>
            <w:shd w:val="clear" w:color="auto" w:fill="auto"/>
          </w:tcPr>
          <w:p w14:paraId="7E146E79" w14:textId="77777777" w:rsidR="00BF3AE5" w:rsidRPr="000A0A5F" w:rsidRDefault="00BF3AE5" w:rsidP="002C21E6">
            <w:pPr>
              <w:pStyle w:val="TAL"/>
            </w:pPr>
            <w:r w:rsidRPr="000A0A5F">
              <w:t>3GPP TS 29.514 [52]</w:t>
            </w:r>
          </w:p>
        </w:tc>
        <w:tc>
          <w:tcPr>
            <w:tcW w:w="2635" w:type="dxa"/>
            <w:shd w:val="clear" w:color="auto" w:fill="auto"/>
          </w:tcPr>
          <w:p w14:paraId="70DF0580" w14:textId="77777777" w:rsidR="00BF3AE5" w:rsidRPr="000A0A5F" w:rsidRDefault="00BF3AE5" w:rsidP="002C21E6">
            <w:pPr>
              <w:pStyle w:val="TAL"/>
            </w:pPr>
            <w:r w:rsidRPr="000A0A5F">
              <w:rPr>
                <w:rFonts w:cs="Arial"/>
                <w:szCs w:val="18"/>
              </w:rPr>
              <w:t>Acceptable maximum requested bandwidth.</w:t>
            </w:r>
          </w:p>
        </w:tc>
        <w:tc>
          <w:tcPr>
            <w:tcW w:w="2007" w:type="dxa"/>
          </w:tcPr>
          <w:p w14:paraId="36E2EEEB" w14:textId="77777777" w:rsidR="00BF3AE5" w:rsidRPr="000A0A5F" w:rsidRDefault="00BF3AE5" w:rsidP="002C21E6">
            <w:pPr>
              <w:pStyle w:val="TAL"/>
              <w:rPr>
                <w:rFonts w:cs="Arial"/>
                <w:szCs w:val="18"/>
              </w:rPr>
            </w:pPr>
          </w:p>
        </w:tc>
      </w:tr>
      <w:tr w:rsidR="00BF3AE5" w:rsidRPr="000A0A5F" w14:paraId="56826121" w14:textId="77777777" w:rsidTr="00133DBE">
        <w:trPr>
          <w:jc w:val="center"/>
        </w:trPr>
        <w:tc>
          <w:tcPr>
            <w:tcW w:w="3187" w:type="dxa"/>
          </w:tcPr>
          <w:p w14:paraId="52896D90" w14:textId="77777777" w:rsidR="00BF3AE5" w:rsidRPr="000A0A5F" w:rsidRDefault="00BF3AE5" w:rsidP="002C21E6">
            <w:pPr>
              <w:pStyle w:val="TAL"/>
            </w:pPr>
            <w:r w:rsidRPr="000A0A5F">
              <w:t>AlternativeServiceRequirementsData</w:t>
            </w:r>
          </w:p>
        </w:tc>
        <w:tc>
          <w:tcPr>
            <w:tcW w:w="1948" w:type="dxa"/>
          </w:tcPr>
          <w:p w14:paraId="7D3D1695" w14:textId="77777777" w:rsidR="00BF3AE5" w:rsidRPr="000A0A5F" w:rsidRDefault="00BF3AE5" w:rsidP="002C21E6">
            <w:pPr>
              <w:pStyle w:val="TAL"/>
            </w:pPr>
            <w:r w:rsidRPr="000A0A5F">
              <w:t>3GPP TS 29.514 [52]</w:t>
            </w:r>
          </w:p>
        </w:tc>
        <w:tc>
          <w:tcPr>
            <w:tcW w:w="2635" w:type="dxa"/>
          </w:tcPr>
          <w:p w14:paraId="2B985A33" w14:textId="77777777" w:rsidR="00BF3AE5" w:rsidRPr="000A0A5F" w:rsidRDefault="00BF3AE5" w:rsidP="002C21E6">
            <w:pPr>
              <w:pStyle w:val="TAL"/>
              <w:rPr>
                <w:rFonts w:cs="Arial"/>
                <w:szCs w:val="18"/>
              </w:rPr>
            </w:pPr>
            <w:r w:rsidRPr="000A0A5F">
              <w:rPr>
                <w:rFonts w:cs="Arial"/>
                <w:szCs w:val="18"/>
              </w:rPr>
              <w:t>Contains alternative QoS related parameters and a reference to them.</w:t>
            </w:r>
          </w:p>
        </w:tc>
        <w:tc>
          <w:tcPr>
            <w:tcW w:w="2007" w:type="dxa"/>
          </w:tcPr>
          <w:p w14:paraId="0EC92AFA" w14:textId="77777777" w:rsidR="00BF3AE5" w:rsidRPr="000A0A5F" w:rsidRDefault="00BF3AE5" w:rsidP="002C21E6">
            <w:pPr>
              <w:pStyle w:val="TAL"/>
              <w:rPr>
                <w:rFonts w:cs="Arial"/>
                <w:szCs w:val="18"/>
              </w:rPr>
            </w:pPr>
          </w:p>
        </w:tc>
      </w:tr>
      <w:tr w:rsidR="00DE6211" w:rsidRPr="000A0A5F" w14:paraId="7FC5164D" w14:textId="77777777" w:rsidTr="00133DBE">
        <w:trPr>
          <w:jc w:val="center"/>
        </w:trPr>
        <w:tc>
          <w:tcPr>
            <w:tcW w:w="3187" w:type="dxa"/>
          </w:tcPr>
          <w:p w14:paraId="62D5248D" w14:textId="77777777" w:rsidR="00DE6211" w:rsidRPr="000A0A5F" w:rsidRDefault="00DE6211" w:rsidP="00DE6211">
            <w:pPr>
              <w:pStyle w:val="TAL"/>
            </w:pPr>
            <w:r w:rsidRPr="000A0A5F">
              <w:t>AverWindow</w:t>
            </w:r>
          </w:p>
        </w:tc>
        <w:tc>
          <w:tcPr>
            <w:tcW w:w="1948" w:type="dxa"/>
          </w:tcPr>
          <w:p w14:paraId="25E80ED7" w14:textId="77777777" w:rsidR="00DE6211" w:rsidRPr="000A0A5F" w:rsidRDefault="00DE6211" w:rsidP="00DE6211">
            <w:pPr>
              <w:pStyle w:val="TAL"/>
            </w:pPr>
            <w:r w:rsidRPr="000A0A5F">
              <w:t>3GPP TS 29.571 [45]</w:t>
            </w:r>
          </w:p>
        </w:tc>
        <w:tc>
          <w:tcPr>
            <w:tcW w:w="2635" w:type="dxa"/>
          </w:tcPr>
          <w:p w14:paraId="528E0ADF" w14:textId="77777777" w:rsidR="00DE6211" w:rsidRPr="000A0A5F" w:rsidRDefault="00DE6211" w:rsidP="00DE6211">
            <w:pPr>
              <w:pStyle w:val="TAL"/>
              <w:rPr>
                <w:rFonts w:cs="Arial"/>
                <w:szCs w:val="18"/>
              </w:rPr>
            </w:pPr>
            <w:r w:rsidRPr="000A0A5F">
              <w:t>Averaging Window.</w:t>
            </w:r>
          </w:p>
        </w:tc>
        <w:tc>
          <w:tcPr>
            <w:tcW w:w="2007" w:type="dxa"/>
          </w:tcPr>
          <w:p w14:paraId="2E43F2C4" w14:textId="77777777" w:rsidR="00DE6211" w:rsidRPr="000A0A5F" w:rsidRDefault="00DE6211" w:rsidP="00DE6211">
            <w:pPr>
              <w:pStyle w:val="TAL"/>
              <w:rPr>
                <w:rFonts w:cs="Arial"/>
                <w:szCs w:val="18"/>
              </w:rPr>
            </w:pPr>
            <w:r w:rsidRPr="000A0A5F">
              <w:rPr>
                <w:rFonts w:cs="Arial"/>
                <w:szCs w:val="18"/>
              </w:rPr>
              <w:t>EnQoSMon</w:t>
            </w:r>
          </w:p>
        </w:tc>
      </w:tr>
      <w:tr w:rsidR="00DE6211" w:rsidRPr="000A0A5F" w14:paraId="752B0C17" w14:textId="77777777" w:rsidTr="00133DBE">
        <w:trPr>
          <w:jc w:val="center"/>
        </w:trPr>
        <w:tc>
          <w:tcPr>
            <w:tcW w:w="3187" w:type="dxa"/>
          </w:tcPr>
          <w:p w14:paraId="46F584A7" w14:textId="77777777" w:rsidR="00DE6211" w:rsidRPr="000A0A5F" w:rsidRDefault="00DE6211" w:rsidP="00DE6211">
            <w:pPr>
              <w:pStyle w:val="TAL"/>
            </w:pPr>
            <w:r w:rsidRPr="000A0A5F">
              <w:t>AverWindowRm</w:t>
            </w:r>
          </w:p>
        </w:tc>
        <w:tc>
          <w:tcPr>
            <w:tcW w:w="1948" w:type="dxa"/>
          </w:tcPr>
          <w:p w14:paraId="53EEDE19" w14:textId="77777777" w:rsidR="00DE6211" w:rsidRPr="000A0A5F" w:rsidRDefault="00DE6211" w:rsidP="00DE6211">
            <w:pPr>
              <w:pStyle w:val="TAL"/>
            </w:pPr>
            <w:r w:rsidRPr="000A0A5F">
              <w:t>3GPP TS 29.571 [45]</w:t>
            </w:r>
          </w:p>
        </w:tc>
        <w:tc>
          <w:tcPr>
            <w:tcW w:w="2635" w:type="dxa"/>
          </w:tcPr>
          <w:p w14:paraId="0DCB4059" w14:textId="77777777" w:rsidR="00DE6211" w:rsidRPr="000A0A5F" w:rsidRDefault="00DE6211" w:rsidP="00DE6211">
            <w:pPr>
              <w:pStyle w:val="TAL"/>
              <w:rPr>
                <w:rFonts w:cs="Arial"/>
                <w:szCs w:val="18"/>
              </w:rPr>
            </w:pPr>
            <w:r w:rsidRPr="000A0A5F">
              <w:t>This data type is defined in the same way as the "AverWindow" data type, but with the OpenAPI "nullable: true" property.</w:t>
            </w:r>
          </w:p>
        </w:tc>
        <w:tc>
          <w:tcPr>
            <w:tcW w:w="2007" w:type="dxa"/>
          </w:tcPr>
          <w:p w14:paraId="497052F3" w14:textId="77777777" w:rsidR="00DE6211" w:rsidRPr="000A0A5F" w:rsidRDefault="00DE6211" w:rsidP="00DE6211">
            <w:pPr>
              <w:pStyle w:val="TAL"/>
              <w:rPr>
                <w:rFonts w:cs="Arial"/>
                <w:szCs w:val="18"/>
              </w:rPr>
            </w:pPr>
            <w:r w:rsidRPr="000A0A5F">
              <w:rPr>
                <w:rFonts w:cs="Arial"/>
                <w:szCs w:val="18"/>
              </w:rPr>
              <w:t>EnQoSMon</w:t>
            </w:r>
          </w:p>
        </w:tc>
      </w:tr>
      <w:tr w:rsidR="008603A8" w:rsidRPr="000A0A5F" w14:paraId="0B7D5096" w14:textId="77777777" w:rsidTr="00133DBE">
        <w:trPr>
          <w:jc w:val="center"/>
        </w:trPr>
        <w:tc>
          <w:tcPr>
            <w:tcW w:w="3187" w:type="dxa"/>
          </w:tcPr>
          <w:p w14:paraId="0F7BCA11" w14:textId="77777777" w:rsidR="008603A8" w:rsidRPr="000A0A5F" w:rsidRDefault="008603A8" w:rsidP="008603A8">
            <w:pPr>
              <w:pStyle w:val="TAL"/>
            </w:pPr>
            <w:r w:rsidRPr="000A0A5F">
              <w:t>B</w:t>
            </w:r>
            <w:r w:rsidRPr="000A0A5F">
              <w:rPr>
                <w:rFonts w:hint="eastAsia"/>
              </w:rPr>
              <w:t>at</w:t>
            </w:r>
            <w:r w:rsidRPr="000A0A5F">
              <w:t>OffsetInfo</w:t>
            </w:r>
          </w:p>
        </w:tc>
        <w:tc>
          <w:tcPr>
            <w:tcW w:w="1948" w:type="dxa"/>
          </w:tcPr>
          <w:p w14:paraId="1B039D75" w14:textId="77777777" w:rsidR="008603A8" w:rsidRPr="000A0A5F" w:rsidRDefault="008603A8" w:rsidP="008603A8">
            <w:pPr>
              <w:pStyle w:val="TAL"/>
            </w:pPr>
            <w:r w:rsidRPr="000A0A5F">
              <w:rPr>
                <w:rFonts w:eastAsia="DengXian"/>
              </w:rPr>
              <w:t>3GPP TS 29.514 [</w:t>
            </w:r>
            <w:r w:rsidRPr="000A0A5F">
              <w:t>52</w:t>
            </w:r>
            <w:r w:rsidRPr="000A0A5F">
              <w:rPr>
                <w:rFonts w:eastAsia="DengXian"/>
              </w:rPr>
              <w:t>]</w:t>
            </w:r>
          </w:p>
        </w:tc>
        <w:tc>
          <w:tcPr>
            <w:tcW w:w="2635" w:type="dxa"/>
          </w:tcPr>
          <w:p w14:paraId="74BC5C94" w14:textId="77777777" w:rsidR="008603A8" w:rsidRPr="000A0A5F" w:rsidRDefault="008603A8" w:rsidP="008603A8">
            <w:pPr>
              <w:pStyle w:val="TAL"/>
              <w:rPr>
                <w:rFonts w:cs="Arial"/>
                <w:szCs w:val="18"/>
              </w:rPr>
            </w:pPr>
            <w:r w:rsidRPr="000A0A5F">
              <w:rPr>
                <w:rFonts w:eastAsia="DengXian"/>
              </w:rPr>
              <w:t>Contains</w:t>
            </w:r>
            <w:r w:rsidRPr="000A0A5F">
              <w:t xml:space="preserve"> the offset of the BAT and the optionally adjusted periodicity.</w:t>
            </w:r>
          </w:p>
        </w:tc>
        <w:tc>
          <w:tcPr>
            <w:tcW w:w="2007" w:type="dxa"/>
          </w:tcPr>
          <w:p w14:paraId="79389A1D" w14:textId="77777777" w:rsidR="008603A8" w:rsidRPr="000A0A5F" w:rsidRDefault="008603A8" w:rsidP="008603A8">
            <w:pPr>
              <w:pStyle w:val="TAL"/>
              <w:rPr>
                <w:rFonts w:cs="Arial"/>
                <w:szCs w:val="18"/>
              </w:rPr>
            </w:pPr>
            <w:r w:rsidRPr="000A0A5F">
              <w:t>EnTSCAC</w:t>
            </w:r>
          </w:p>
        </w:tc>
      </w:tr>
      <w:tr w:rsidR="00A1193A" w:rsidRPr="000A0A5F" w14:paraId="11B70421" w14:textId="77777777" w:rsidTr="00133DBE">
        <w:trPr>
          <w:jc w:val="center"/>
        </w:trPr>
        <w:tc>
          <w:tcPr>
            <w:tcW w:w="3187" w:type="dxa"/>
          </w:tcPr>
          <w:p w14:paraId="61893C51" w14:textId="77777777" w:rsidR="00A1193A" w:rsidRPr="000A0A5F" w:rsidRDefault="00A1193A" w:rsidP="00A1193A">
            <w:pPr>
              <w:pStyle w:val="TAL"/>
            </w:pPr>
            <w:r w:rsidRPr="000A0A5F">
              <w:t>BitRate</w:t>
            </w:r>
          </w:p>
        </w:tc>
        <w:tc>
          <w:tcPr>
            <w:tcW w:w="1948" w:type="dxa"/>
          </w:tcPr>
          <w:p w14:paraId="68DBE79C" w14:textId="77777777" w:rsidR="00A1193A" w:rsidRPr="000A0A5F" w:rsidRDefault="00A1193A" w:rsidP="00A1193A">
            <w:pPr>
              <w:pStyle w:val="TAL"/>
            </w:pPr>
            <w:r w:rsidRPr="000A0A5F">
              <w:t>3GPP TS 29.571 [45]</w:t>
            </w:r>
          </w:p>
        </w:tc>
        <w:tc>
          <w:tcPr>
            <w:tcW w:w="2635" w:type="dxa"/>
          </w:tcPr>
          <w:p w14:paraId="575132FF" w14:textId="77777777" w:rsidR="00A1193A" w:rsidRPr="000A0A5F" w:rsidRDefault="00A1193A" w:rsidP="00A1193A">
            <w:pPr>
              <w:pStyle w:val="TAL"/>
              <w:rPr>
                <w:lang w:eastAsia="zh-CN"/>
              </w:rPr>
            </w:pPr>
            <w:r w:rsidRPr="000A0A5F">
              <w:rPr>
                <w:lang w:eastAsia="zh-CN"/>
              </w:rPr>
              <w:t>String representing a bit rate that shall be formatted as follows:</w:t>
            </w:r>
          </w:p>
          <w:p w14:paraId="611E4CFB" w14:textId="77777777" w:rsidR="00A1193A" w:rsidRPr="000A0A5F" w:rsidRDefault="00A1193A" w:rsidP="00A1193A">
            <w:pPr>
              <w:pStyle w:val="TAL"/>
            </w:pPr>
            <w:r w:rsidRPr="000A0A5F">
              <w:t>Pattern: '^\d+(\.\d+)? (bps|Kbps|Mbps|Gbps|Tbps)$'</w:t>
            </w:r>
          </w:p>
          <w:p w14:paraId="627C2C0C" w14:textId="77777777" w:rsidR="00A1193A" w:rsidRPr="000A0A5F" w:rsidRDefault="00A1193A" w:rsidP="00A1193A">
            <w:pPr>
              <w:pStyle w:val="TAL"/>
            </w:pPr>
            <w:r w:rsidRPr="000A0A5F">
              <w:t>Examples:</w:t>
            </w:r>
          </w:p>
          <w:p w14:paraId="50B2B3A8" w14:textId="77777777" w:rsidR="00A1193A" w:rsidRPr="000A0A5F" w:rsidRDefault="00A1193A" w:rsidP="00A1193A">
            <w:pPr>
              <w:pStyle w:val="TAL"/>
              <w:rPr>
                <w:rFonts w:cs="Arial"/>
                <w:szCs w:val="18"/>
              </w:rPr>
            </w:pPr>
            <w:r w:rsidRPr="000A0A5F">
              <w:t>"125 Mbps", "0.125 Gbps", "125000 Kbps"</w:t>
            </w:r>
          </w:p>
        </w:tc>
        <w:tc>
          <w:tcPr>
            <w:tcW w:w="2007" w:type="dxa"/>
          </w:tcPr>
          <w:p w14:paraId="72A31210" w14:textId="77777777" w:rsidR="00A1193A" w:rsidRDefault="00A1193A" w:rsidP="00A1193A">
            <w:pPr>
              <w:pStyle w:val="TAL"/>
            </w:pPr>
            <w:r w:rsidRPr="000A0A5F">
              <w:rPr>
                <w:rFonts w:hint="eastAsia"/>
                <w:lang w:eastAsia="zh-CN"/>
              </w:rPr>
              <w:t>EnQoSMon</w:t>
            </w:r>
            <w:r>
              <w:rPr>
                <w:lang w:eastAsia="zh-CN"/>
              </w:rPr>
              <w:t xml:space="preserve">, </w:t>
            </w:r>
            <w:r>
              <w:t>ListUE_5G,</w:t>
            </w:r>
          </w:p>
          <w:p w14:paraId="74F8EE70" w14:textId="77777777" w:rsidR="00A1193A" w:rsidRDefault="00A1193A" w:rsidP="00A1193A">
            <w:pPr>
              <w:pStyle w:val="TAL"/>
            </w:pPr>
            <w:r>
              <w:t>Multimedia</w:t>
            </w:r>
          </w:p>
          <w:p w14:paraId="0CE03DFE" w14:textId="77777777" w:rsidR="00A1193A" w:rsidRPr="000A0A5F" w:rsidRDefault="00A1193A" w:rsidP="00A1193A">
            <w:pPr>
              <w:pStyle w:val="TAL"/>
              <w:rPr>
                <w:lang w:eastAsia="zh-CN"/>
              </w:rPr>
            </w:pPr>
          </w:p>
        </w:tc>
      </w:tr>
      <w:tr w:rsidR="00A1193A" w:rsidRPr="000A0A5F" w14:paraId="5C1B992A" w14:textId="77777777" w:rsidTr="00133DBE">
        <w:trPr>
          <w:jc w:val="center"/>
        </w:trPr>
        <w:tc>
          <w:tcPr>
            <w:tcW w:w="3187" w:type="dxa"/>
          </w:tcPr>
          <w:p w14:paraId="35262B13" w14:textId="77777777" w:rsidR="00A1193A" w:rsidRPr="000A0A5F" w:rsidRDefault="00A1193A" w:rsidP="00A1193A">
            <w:pPr>
              <w:pStyle w:val="TAL"/>
            </w:pPr>
            <w:r w:rsidRPr="000A0A5F">
              <w:t>BitRateRm</w:t>
            </w:r>
          </w:p>
        </w:tc>
        <w:tc>
          <w:tcPr>
            <w:tcW w:w="1948" w:type="dxa"/>
          </w:tcPr>
          <w:p w14:paraId="144F3D84" w14:textId="77777777" w:rsidR="00A1193A" w:rsidRPr="000A0A5F" w:rsidRDefault="00A1193A" w:rsidP="00A1193A">
            <w:pPr>
              <w:pStyle w:val="TAL"/>
            </w:pPr>
            <w:r w:rsidRPr="000A0A5F">
              <w:t>3GPP TS 29.571 [45]</w:t>
            </w:r>
          </w:p>
        </w:tc>
        <w:tc>
          <w:tcPr>
            <w:tcW w:w="2635" w:type="dxa"/>
          </w:tcPr>
          <w:p w14:paraId="3EF79A9D" w14:textId="77777777" w:rsidR="00A1193A" w:rsidRPr="000A0A5F" w:rsidRDefault="00A1193A" w:rsidP="00A1193A">
            <w:pPr>
              <w:pStyle w:val="TAL"/>
              <w:rPr>
                <w:rFonts w:cs="Arial"/>
                <w:szCs w:val="18"/>
              </w:rPr>
            </w:pPr>
            <w:r w:rsidRPr="000A0A5F">
              <w:t>This data type is defined in the same way as the "BitRate" data type, but with the OpenAPI "nullable: true" property.</w:t>
            </w:r>
          </w:p>
        </w:tc>
        <w:tc>
          <w:tcPr>
            <w:tcW w:w="2007" w:type="dxa"/>
          </w:tcPr>
          <w:p w14:paraId="3BF35293" w14:textId="77777777" w:rsidR="00A1193A" w:rsidRDefault="00A1193A" w:rsidP="00A1193A">
            <w:pPr>
              <w:pStyle w:val="TAL"/>
            </w:pPr>
            <w:r w:rsidRPr="000A0A5F">
              <w:rPr>
                <w:rFonts w:hint="eastAsia"/>
                <w:lang w:eastAsia="zh-CN"/>
              </w:rPr>
              <w:t>EnQoSMon</w:t>
            </w:r>
            <w:r>
              <w:rPr>
                <w:lang w:eastAsia="zh-CN"/>
              </w:rPr>
              <w:t xml:space="preserve">, </w:t>
            </w:r>
            <w:r>
              <w:t>ListUE_5G,</w:t>
            </w:r>
          </w:p>
          <w:p w14:paraId="00B3AD91" w14:textId="77777777" w:rsidR="00A1193A" w:rsidRDefault="00A1193A" w:rsidP="00A1193A">
            <w:pPr>
              <w:pStyle w:val="TAL"/>
            </w:pPr>
            <w:r>
              <w:t>Multimedia</w:t>
            </w:r>
          </w:p>
          <w:p w14:paraId="08165731" w14:textId="77777777" w:rsidR="00A1193A" w:rsidRPr="000A0A5F" w:rsidRDefault="00A1193A" w:rsidP="00A1193A">
            <w:pPr>
              <w:pStyle w:val="TAL"/>
            </w:pPr>
          </w:p>
        </w:tc>
      </w:tr>
      <w:tr w:rsidR="008603A8" w:rsidRPr="000A0A5F" w14:paraId="3982975A" w14:textId="77777777" w:rsidTr="00133DBE">
        <w:trPr>
          <w:jc w:val="center"/>
        </w:trPr>
        <w:tc>
          <w:tcPr>
            <w:tcW w:w="3187" w:type="dxa"/>
          </w:tcPr>
          <w:p w14:paraId="29CFC59A" w14:textId="77777777" w:rsidR="008603A8" w:rsidRPr="000A0A5F" w:rsidRDefault="008603A8" w:rsidP="008603A8">
            <w:pPr>
              <w:pStyle w:val="TAL"/>
            </w:pPr>
            <w:r w:rsidRPr="000A0A5F">
              <w:t>Dnn</w:t>
            </w:r>
          </w:p>
        </w:tc>
        <w:tc>
          <w:tcPr>
            <w:tcW w:w="1948" w:type="dxa"/>
          </w:tcPr>
          <w:p w14:paraId="22DC5EF1" w14:textId="77777777" w:rsidR="008603A8" w:rsidRPr="000A0A5F" w:rsidRDefault="008603A8" w:rsidP="008603A8">
            <w:pPr>
              <w:pStyle w:val="TAL"/>
            </w:pPr>
            <w:r w:rsidRPr="000A0A5F">
              <w:t>3GPP TS 29.571 [45]</w:t>
            </w:r>
          </w:p>
        </w:tc>
        <w:tc>
          <w:tcPr>
            <w:tcW w:w="2635" w:type="dxa"/>
          </w:tcPr>
          <w:p w14:paraId="7B330DA7" w14:textId="77777777" w:rsidR="008603A8" w:rsidRPr="000A0A5F" w:rsidRDefault="008603A8" w:rsidP="008603A8">
            <w:pPr>
              <w:pStyle w:val="TAL"/>
              <w:rPr>
                <w:rFonts w:cs="Arial"/>
                <w:szCs w:val="18"/>
              </w:rPr>
            </w:pPr>
            <w:r w:rsidRPr="000A0A5F">
              <w:rPr>
                <w:rFonts w:cs="Arial"/>
                <w:szCs w:val="18"/>
              </w:rPr>
              <w:t>Identifies a DNN.</w:t>
            </w:r>
          </w:p>
        </w:tc>
        <w:tc>
          <w:tcPr>
            <w:tcW w:w="2007" w:type="dxa"/>
          </w:tcPr>
          <w:p w14:paraId="709FB228" w14:textId="77777777" w:rsidR="008603A8" w:rsidRPr="000A0A5F" w:rsidRDefault="008603A8" w:rsidP="008603A8">
            <w:pPr>
              <w:pStyle w:val="TAL"/>
              <w:rPr>
                <w:rFonts w:cs="Arial"/>
                <w:szCs w:val="18"/>
              </w:rPr>
            </w:pPr>
          </w:p>
        </w:tc>
      </w:tr>
      <w:tr w:rsidR="001C3BF0" w:rsidRPr="000A0A5F" w14:paraId="64F87020" w14:textId="77777777" w:rsidTr="00133DBE">
        <w:trPr>
          <w:jc w:val="center"/>
        </w:trPr>
        <w:tc>
          <w:tcPr>
            <w:tcW w:w="3187" w:type="dxa"/>
          </w:tcPr>
          <w:p w14:paraId="61F5240C" w14:textId="77777777" w:rsidR="001C3BF0" w:rsidRPr="000A0A5F" w:rsidRDefault="001C3BF0" w:rsidP="001C3BF0">
            <w:pPr>
              <w:pStyle w:val="TAL"/>
            </w:pPr>
            <w:r w:rsidRPr="00FB34B1">
              <w:t>DurationMilliSec</w:t>
            </w:r>
          </w:p>
        </w:tc>
        <w:tc>
          <w:tcPr>
            <w:tcW w:w="1948" w:type="dxa"/>
          </w:tcPr>
          <w:p w14:paraId="1474BDB9" w14:textId="77777777" w:rsidR="001C3BF0" w:rsidRPr="000A0A5F" w:rsidRDefault="001C3BF0" w:rsidP="001C3BF0">
            <w:pPr>
              <w:pStyle w:val="TAL"/>
            </w:pPr>
            <w:r w:rsidRPr="000A0A5F">
              <w:rPr>
                <w:rFonts w:eastAsia="DengXian"/>
              </w:rPr>
              <w:t>3GPP TS 29.514 [</w:t>
            </w:r>
            <w:r w:rsidRPr="000A0A5F">
              <w:t>52</w:t>
            </w:r>
            <w:r w:rsidRPr="000A0A5F">
              <w:rPr>
                <w:rFonts w:eastAsia="DengXian"/>
              </w:rPr>
              <w:t>]</w:t>
            </w:r>
          </w:p>
        </w:tc>
        <w:tc>
          <w:tcPr>
            <w:tcW w:w="2635" w:type="dxa"/>
          </w:tcPr>
          <w:p w14:paraId="5D9F221F" w14:textId="77777777" w:rsidR="001C3BF0" w:rsidRPr="000A0A5F" w:rsidRDefault="001C3BF0" w:rsidP="001C3BF0">
            <w:pPr>
              <w:pStyle w:val="TAL"/>
              <w:rPr>
                <w:rFonts w:cs="Arial"/>
                <w:szCs w:val="18"/>
              </w:rPr>
            </w:pPr>
            <w:r>
              <w:rPr>
                <w:lang w:val="en-US"/>
              </w:rPr>
              <w:t>Indicates</w:t>
            </w:r>
            <w:r w:rsidRPr="001F3A8B">
              <w:rPr>
                <w:rFonts w:cs="Arial"/>
                <w:szCs w:val="18"/>
              </w:rPr>
              <w:t xml:space="preserve"> the time</w:t>
            </w:r>
            <w:r>
              <w:rPr>
                <w:rFonts w:cs="Arial"/>
                <w:szCs w:val="18"/>
              </w:rPr>
              <w:t xml:space="preserve"> interval</w:t>
            </w:r>
            <w:r>
              <w:rPr>
                <w:lang w:val="en-US"/>
              </w:rPr>
              <w:t xml:space="preserve"> </w:t>
            </w:r>
            <w:r>
              <w:t>in units of milliseconds.</w:t>
            </w:r>
          </w:p>
        </w:tc>
        <w:tc>
          <w:tcPr>
            <w:tcW w:w="2007" w:type="dxa"/>
          </w:tcPr>
          <w:p w14:paraId="3CECD6C7" w14:textId="77777777" w:rsidR="001C3BF0" w:rsidRPr="000A0A5F" w:rsidRDefault="001C3BF0" w:rsidP="001C3BF0">
            <w:pPr>
              <w:pStyle w:val="TAL"/>
              <w:rPr>
                <w:rFonts w:cs="Arial"/>
                <w:szCs w:val="18"/>
              </w:rPr>
            </w:pPr>
            <w:r w:rsidRPr="000A0A5F">
              <w:t>PowerSaving</w:t>
            </w:r>
          </w:p>
        </w:tc>
      </w:tr>
      <w:tr w:rsidR="001C3BF0" w:rsidRPr="000A0A5F" w14:paraId="2A581713" w14:textId="77777777" w:rsidTr="00133DBE">
        <w:trPr>
          <w:jc w:val="center"/>
        </w:trPr>
        <w:tc>
          <w:tcPr>
            <w:tcW w:w="3187" w:type="dxa"/>
          </w:tcPr>
          <w:p w14:paraId="29F261AE" w14:textId="77777777" w:rsidR="001C3BF0" w:rsidRPr="00FB34B1" w:rsidRDefault="001C3BF0" w:rsidP="001C3BF0">
            <w:pPr>
              <w:pStyle w:val="TAL"/>
            </w:pPr>
            <w:r w:rsidRPr="00FB34B1">
              <w:t>DurationMilliSecRm</w:t>
            </w:r>
          </w:p>
        </w:tc>
        <w:tc>
          <w:tcPr>
            <w:tcW w:w="1948" w:type="dxa"/>
          </w:tcPr>
          <w:p w14:paraId="529A12D2" w14:textId="77777777" w:rsidR="001C3BF0" w:rsidRPr="000A0A5F" w:rsidRDefault="001C3BF0" w:rsidP="001C3BF0">
            <w:pPr>
              <w:pStyle w:val="TAL"/>
            </w:pPr>
            <w:r w:rsidRPr="000A0A5F">
              <w:rPr>
                <w:rFonts w:eastAsia="DengXian"/>
              </w:rPr>
              <w:t>3GPP TS 29.514 [</w:t>
            </w:r>
            <w:r w:rsidRPr="000A0A5F">
              <w:t>52</w:t>
            </w:r>
            <w:r w:rsidRPr="000A0A5F">
              <w:rPr>
                <w:rFonts w:eastAsia="DengXian"/>
              </w:rPr>
              <w:t>]</w:t>
            </w:r>
          </w:p>
        </w:tc>
        <w:tc>
          <w:tcPr>
            <w:tcW w:w="2635" w:type="dxa"/>
          </w:tcPr>
          <w:p w14:paraId="7BD0EE7B" w14:textId="77777777" w:rsidR="001C3BF0" w:rsidRPr="000A0A5F" w:rsidRDefault="001C3BF0" w:rsidP="001C3BF0">
            <w:pPr>
              <w:pStyle w:val="TAL"/>
              <w:rPr>
                <w:rFonts w:cs="Arial"/>
                <w:szCs w:val="18"/>
              </w:rPr>
            </w:pPr>
            <w:r w:rsidRPr="001D2CEF">
              <w:t>This data type is defined in the same way as the "</w:t>
            </w:r>
            <w:r w:rsidRPr="00676B95">
              <w:t>DurationMilliSec</w:t>
            </w:r>
            <w:r w:rsidRPr="001D2CEF">
              <w:t>" data type, but with the OpenAPI "nullable: true" property.</w:t>
            </w:r>
          </w:p>
        </w:tc>
        <w:tc>
          <w:tcPr>
            <w:tcW w:w="2007" w:type="dxa"/>
          </w:tcPr>
          <w:p w14:paraId="1959EFFA" w14:textId="77777777" w:rsidR="001C3BF0" w:rsidRPr="000A0A5F" w:rsidRDefault="001C3BF0" w:rsidP="001C3BF0">
            <w:pPr>
              <w:pStyle w:val="TAL"/>
              <w:rPr>
                <w:rFonts w:cs="Arial"/>
                <w:szCs w:val="18"/>
              </w:rPr>
            </w:pPr>
            <w:r w:rsidRPr="000A0A5F">
              <w:t>PowerSaving</w:t>
            </w:r>
          </w:p>
        </w:tc>
      </w:tr>
      <w:tr w:rsidR="008603A8" w:rsidRPr="000A0A5F" w14:paraId="6DE72C2D" w14:textId="77777777" w:rsidTr="00133DBE">
        <w:trPr>
          <w:jc w:val="center"/>
        </w:trPr>
        <w:tc>
          <w:tcPr>
            <w:tcW w:w="3187" w:type="dxa"/>
          </w:tcPr>
          <w:p w14:paraId="1079F1CC" w14:textId="77777777" w:rsidR="008603A8" w:rsidRPr="000A0A5F" w:rsidRDefault="008603A8" w:rsidP="008603A8">
            <w:pPr>
              <w:pStyle w:val="TAL"/>
            </w:pPr>
            <w:r w:rsidRPr="000A0A5F">
              <w:t>EthFlowDescription</w:t>
            </w:r>
          </w:p>
        </w:tc>
        <w:tc>
          <w:tcPr>
            <w:tcW w:w="1948" w:type="dxa"/>
          </w:tcPr>
          <w:p w14:paraId="313DD3EF" w14:textId="77777777" w:rsidR="008603A8" w:rsidRPr="000A0A5F" w:rsidRDefault="008603A8" w:rsidP="008603A8">
            <w:pPr>
              <w:pStyle w:val="TAL"/>
              <w:rPr>
                <w:lang w:eastAsia="zh-CN"/>
              </w:rPr>
            </w:pPr>
            <w:r w:rsidRPr="000A0A5F">
              <w:t>3GPP TS 29.514 [52]</w:t>
            </w:r>
          </w:p>
        </w:tc>
        <w:tc>
          <w:tcPr>
            <w:tcW w:w="2635" w:type="dxa"/>
          </w:tcPr>
          <w:p w14:paraId="2BF853D6" w14:textId="77777777" w:rsidR="008603A8" w:rsidRPr="000A0A5F" w:rsidRDefault="008603A8" w:rsidP="008603A8">
            <w:pPr>
              <w:pStyle w:val="TAL"/>
              <w:rPr>
                <w:lang w:eastAsia="zh-CN"/>
              </w:rPr>
            </w:pPr>
            <w:r w:rsidRPr="000A0A5F">
              <w:rPr>
                <w:rFonts w:cs="Arial"/>
                <w:szCs w:val="18"/>
              </w:rPr>
              <w:t>Defines a packet filter for an Ethernet flow.(NOTE 1)</w:t>
            </w:r>
          </w:p>
        </w:tc>
        <w:tc>
          <w:tcPr>
            <w:tcW w:w="2007" w:type="dxa"/>
          </w:tcPr>
          <w:p w14:paraId="70B514AD" w14:textId="77777777" w:rsidR="008603A8" w:rsidRPr="000A0A5F" w:rsidRDefault="00CA1789" w:rsidP="00CA1789">
            <w:pPr>
              <w:pStyle w:val="TAL"/>
              <w:rPr>
                <w:rFonts w:cs="Arial"/>
                <w:szCs w:val="18"/>
              </w:rPr>
            </w:pPr>
            <w:r w:rsidRPr="000A0A5F">
              <w:t>EthAsSessionQoS_5G</w:t>
            </w:r>
            <w:r>
              <w:t xml:space="preserve">, </w:t>
            </w:r>
            <w:r w:rsidRPr="000A0A5F">
              <w:t>GMEC</w:t>
            </w:r>
          </w:p>
        </w:tc>
      </w:tr>
      <w:tr w:rsidR="008603A8" w:rsidRPr="000A0A5F" w14:paraId="36D6EC10" w14:textId="77777777" w:rsidTr="00133DBE">
        <w:trPr>
          <w:jc w:val="center"/>
        </w:trPr>
        <w:tc>
          <w:tcPr>
            <w:tcW w:w="3187" w:type="dxa"/>
          </w:tcPr>
          <w:p w14:paraId="5896B9F3" w14:textId="77777777" w:rsidR="008603A8" w:rsidRPr="000A0A5F" w:rsidRDefault="008603A8" w:rsidP="008603A8">
            <w:pPr>
              <w:pStyle w:val="TAL"/>
            </w:pPr>
            <w:r w:rsidRPr="006A2752">
              <w:rPr>
                <w:color w:val="000000"/>
              </w:rPr>
              <w:t>EventsSubscReqData</w:t>
            </w:r>
          </w:p>
        </w:tc>
        <w:tc>
          <w:tcPr>
            <w:tcW w:w="1948" w:type="dxa"/>
          </w:tcPr>
          <w:p w14:paraId="29688601" w14:textId="77777777" w:rsidR="008603A8" w:rsidRPr="000A0A5F" w:rsidRDefault="008603A8" w:rsidP="008603A8">
            <w:pPr>
              <w:pStyle w:val="TAL"/>
            </w:pPr>
            <w:r w:rsidRPr="000A0A5F">
              <w:t>3GPP TS 29.514 [52]</w:t>
            </w:r>
          </w:p>
        </w:tc>
        <w:tc>
          <w:tcPr>
            <w:tcW w:w="2635" w:type="dxa"/>
          </w:tcPr>
          <w:p w14:paraId="29E9AF54" w14:textId="77777777" w:rsidR="008603A8" w:rsidRPr="000A0A5F" w:rsidRDefault="008603A8" w:rsidP="008603A8">
            <w:pPr>
              <w:pStyle w:val="TAL"/>
              <w:rPr>
                <w:rFonts w:cs="Arial"/>
                <w:szCs w:val="18"/>
              </w:rPr>
            </w:pPr>
            <w:r w:rsidRPr="000A0A5F">
              <w:rPr>
                <w:rFonts w:cs="Arial" w:hint="eastAsia"/>
                <w:szCs w:val="18"/>
              </w:rPr>
              <w:t>Identifies the events the application subscribes to.</w:t>
            </w:r>
          </w:p>
        </w:tc>
        <w:tc>
          <w:tcPr>
            <w:tcW w:w="2007" w:type="dxa"/>
          </w:tcPr>
          <w:p w14:paraId="04F7F0A0" w14:textId="77777777" w:rsidR="008603A8" w:rsidRPr="000A0A5F" w:rsidRDefault="008603A8" w:rsidP="008603A8">
            <w:pPr>
              <w:pStyle w:val="TAL"/>
              <w:rPr>
                <w:rFonts w:cs="Arial"/>
                <w:szCs w:val="18"/>
              </w:rPr>
            </w:pPr>
            <w:r w:rsidRPr="000A0A5F">
              <w:rPr>
                <w:rFonts w:cs="Arial"/>
                <w:szCs w:val="18"/>
              </w:rPr>
              <w:t>EnQoSMon</w:t>
            </w:r>
          </w:p>
        </w:tc>
      </w:tr>
      <w:tr w:rsidR="008603A8" w:rsidRPr="000A0A5F" w14:paraId="175584CE" w14:textId="77777777" w:rsidTr="00133DBE">
        <w:trPr>
          <w:jc w:val="center"/>
        </w:trPr>
        <w:tc>
          <w:tcPr>
            <w:tcW w:w="3187" w:type="dxa"/>
          </w:tcPr>
          <w:p w14:paraId="6E2AF5A8" w14:textId="77777777" w:rsidR="008603A8" w:rsidRPr="006A2752" w:rsidRDefault="008603A8" w:rsidP="008603A8">
            <w:pPr>
              <w:pStyle w:val="TAL"/>
              <w:rPr>
                <w:color w:val="000000"/>
              </w:rPr>
            </w:pPr>
            <w:r w:rsidRPr="006A2752">
              <w:rPr>
                <w:color w:val="000000"/>
              </w:rPr>
              <w:t>EventsSubscReqData</w:t>
            </w:r>
            <w:r w:rsidRPr="006A2752">
              <w:rPr>
                <w:rFonts w:hint="eastAsia"/>
                <w:color w:val="000000"/>
                <w:lang w:eastAsia="zh-CN"/>
              </w:rPr>
              <w:t>R</w:t>
            </w:r>
            <w:r w:rsidRPr="006A2752">
              <w:rPr>
                <w:color w:val="000000"/>
                <w:lang w:eastAsia="zh-CN"/>
              </w:rPr>
              <w:t>m</w:t>
            </w:r>
          </w:p>
        </w:tc>
        <w:tc>
          <w:tcPr>
            <w:tcW w:w="1948" w:type="dxa"/>
          </w:tcPr>
          <w:p w14:paraId="011F11B1" w14:textId="77777777" w:rsidR="008603A8" w:rsidRPr="000A0A5F" w:rsidRDefault="008603A8" w:rsidP="008603A8">
            <w:pPr>
              <w:pStyle w:val="TAL"/>
            </w:pPr>
            <w:r w:rsidRPr="000A0A5F">
              <w:t>3GPP TS 29.514 [52]</w:t>
            </w:r>
          </w:p>
        </w:tc>
        <w:tc>
          <w:tcPr>
            <w:tcW w:w="2635" w:type="dxa"/>
          </w:tcPr>
          <w:p w14:paraId="1FF656E5" w14:textId="77777777" w:rsidR="008603A8" w:rsidRPr="000A0A5F" w:rsidRDefault="008603A8" w:rsidP="008603A8">
            <w:pPr>
              <w:pStyle w:val="TAL"/>
              <w:rPr>
                <w:rFonts w:cs="Arial"/>
                <w:szCs w:val="18"/>
              </w:rPr>
            </w:pPr>
            <w:r w:rsidRPr="000A0A5F">
              <w:t>This data type is defined in the same way as the "</w:t>
            </w:r>
            <w:r w:rsidRPr="006A2752">
              <w:rPr>
                <w:color w:val="000000"/>
              </w:rPr>
              <w:t>EventsSubscReqData</w:t>
            </w:r>
            <w:r w:rsidRPr="000A0A5F">
              <w:t>" data type, but with the OpenAPI "nullable: true" property</w:t>
            </w:r>
          </w:p>
        </w:tc>
        <w:tc>
          <w:tcPr>
            <w:tcW w:w="2007" w:type="dxa"/>
          </w:tcPr>
          <w:p w14:paraId="48704D62" w14:textId="77777777" w:rsidR="008603A8" w:rsidRPr="000A0A5F" w:rsidRDefault="008603A8" w:rsidP="008603A8">
            <w:pPr>
              <w:pStyle w:val="TAL"/>
              <w:rPr>
                <w:rFonts w:cs="Arial"/>
                <w:szCs w:val="18"/>
              </w:rPr>
            </w:pPr>
            <w:r w:rsidRPr="000A0A5F">
              <w:rPr>
                <w:rFonts w:cs="Arial"/>
                <w:szCs w:val="18"/>
              </w:rPr>
              <w:t>EnQoSMon</w:t>
            </w:r>
          </w:p>
        </w:tc>
      </w:tr>
      <w:tr w:rsidR="008603A8" w:rsidRPr="000A0A5F" w14:paraId="071E5B9A" w14:textId="77777777" w:rsidTr="00133DBE">
        <w:trPr>
          <w:jc w:val="center"/>
        </w:trPr>
        <w:tc>
          <w:tcPr>
            <w:tcW w:w="3187" w:type="dxa"/>
          </w:tcPr>
          <w:p w14:paraId="46D486B0" w14:textId="77777777" w:rsidR="008603A8" w:rsidRPr="000A0A5F" w:rsidRDefault="008603A8" w:rsidP="008603A8">
            <w:pPr>
              <w:pStyle w:val="TAL"/>
            </w:pPr>
            <w:r w:rsidRPr="000A0A5F">
              <w:t>ExtMaxDataBurstVol</w:t>
            </w:r>
          </w:p>
        </w:tc>
        <w:tc>
          <w:tcPr>
            <w:tcW w:w="1948" w:type="dxa"/>
          </w:tcPr>
          <w:p w14:paraId="623FDC16" w14:textId="77777777" w:rsidR="008603A8" w:rsidRPr="000A0A5F" w:rsidRDefault="008603A8" w:rsidP="008603A8">
            <w:pPr>
              <w:pStyle w:val="TAL"/>
            </w:pPr>
            <w:r w:rsidRPr="000A0A5F">
              <w:t>3GPP TS 29.571 [45]</w:t>
            </w:r>
          </w:p>
        </w:tc>
        <w:tc>
          <w:tcPr>
            <w:tcW w:w="2635" w:type="dxa"/>
          </w:tcPr>
          <w:p w14:paraId="46EB2324" w14:textId="77777777" w:rsidR="008603A8" w:rsidRPr="000A0A5F" w:rsidRDefault="008603A8" w:rsidP="008603A8">
            <w:pPr>
              <w:pStyle w:val="TAL"/>
            </w:pPr>
            <w:r w:rsidRPr="000A0A5F">
              <w:rPr>
                <w:lang w:eastAsia="zh-CN"/>
              </w:rPr>
              <w:t xml:space="preserve">Unsigned integer </w:t>
            </w:r>
            <w:r w:rsidRPr="000A0A5F">
              <w:t xml:space="preserve">indicating </w:t>
            </w:r>
            <w:r w:rsidRPr="000A0A5F">
              <w:rPr>
                <w:lang w:eastAsia="zh-CN"/>
              </w:rPr>
              <w:t>Maximum Data Burst Volume (</w:t>
            </w:r>
            <w:r w:rsidRPr="000A0A5F">
              <w:t xml:space="preserve">see clauses 5.7.3.7 and 5.7.4 </w:t>
            </w:r>
            <w:r w:rsidRPr="000A0A5F">
              <w:rPr>
                <w:lang w:eastAsia="zh-CN"/>
              </w:rPr>
              <w:t xml:space="preserve">of 3GPP TS 23.501 [8]), </w:t>
            </w:r>
            <w:r w:rsidRPr="000A0A5F">
              <w:t>expressed in Bytes.</w:t>
            </w:r>
          </w:p>
          <w:p w14:paraId="45AFEC2D" w14:textId="77777777" w:rsidR="008603A8" w:rsidRPr="000A0A5F" w:rsidRDefault="008603A8" w:rsidP="008603A8">
            <w:pPr>
              <w:pStyle w:val="TAL"/>
              <w:rPr>
                <w:rFonts w:cs="Arial"/>
                <w:szCs w:val="18"/>
              </w:rPr>
            </w:pPr>
            <w:r w:rsidRPr="000A0A5F">
              <w:t>Minimum = 4096. Maximum = 2000000.</w:t>
            </w:r>
          </w:p>
        </w:tc>
        <w:tc>
          <w:tcPr>
            <w:tcW w:w="2007" w:type="dxa"/>
          </w:tcPr>
          <w:p w14:paraId="09045ADC" w14:textId="77777777" w:rsidR="008603A8" w:rsidRPr="000A0A5F" w:rsidRDefault="008603A8" w:rsidP="008603A8">
            <w:pPr>
              <w:pStyle w:val="TAL"/>
              <w:rPr>
                <w:lang w:eastAsia="zh-CN"/>
              </w:rPr>
            </w:pPr>
          </w:p>
        </w:tc>
      </w:tr>
      <w:tr w:rsidR="008603A8" w:rsidRPr="000A0A5F" w14:paraId="58CD0EAE" w14:textId="77777777" w:rsidTr="00133DBE">
        <w:trPr>
          <w:jc w:val="center"/>
        </w:trPr>
        <w:tc>
          <w:tcPr>
            <w:tcW w:w="3187" w:type="dxa"/>
          </w:tcPr>
          <w:p w14:paraId="32ACE6D5" w14:textId="77777777" w:rsidR="008603A8" w:rsidRPr="000A0A5F" w:rsidRDefault="008603A8" w:rsidP="008603A8">
            <w:pPr>
              <w:pStyle w:val="TAL"/>
            </w:pPr>
            <w:r w:rsidRPr="000A0A5F">
              <w:t>ExtMaxDataBurstVolRm</w:t>
            </w:r>
          </w:p>
        </w:tc>
        <w:tc>
          <w:tcPr>
            <w:tcW w:w="1948" w:type="dxa"/>
          </w:tcPr>
          <w:p w14:paraId="2E204296" w14:textId="77777777" w:rsidR="008603A8" w:rsidRPr="000A0A5F" w:rsidRDefault="008603A8" w:rsidP="008603A8">
            <w:pPr>
              <w:pStyle w:val="TAL"/>
            </w:pPr>
            <w:r w:rsidRPr="000A0A5F">
              <w:t>3GPP TS 29.571 [45]</w:t>
            </w:r>
          </w:p>
        </w:tc>
        <w:tc>
          <w:tcPr>
            <w:tcW w:w="2635" w:type="dxa"/>
          </w:tcPr>
          <w:p w14:paraId="26A739BA" w14:textId="77777777" w:rsidR="008603A8" w:rsidRPr="000A0A5F" w:rsidRDefault="008603A8" w:rsidP="008603A8">
            <w:pPr>
              <w:pStyle w:val="TAL"/>
              <w:rPr>
                <w:rFonts w:cs="Arial"/>
                <w:szCs w:val="18"/>
              </w:rPr>
            </w:pPr>
            <w:r w:rsidRPr="000A0A5F">
              <w:t>This data type is defined in the same way as the "ExtMaxDataBurstVol" data type, but with the OpenAPI "nullable: true" property.</w:t>
            </w:r>
          </w:p>
        </w:tc>
        <w:tc>
          <w:tcPr>
            <w:tcW w:w="2007" w:type="dxa"/>
          </w:tcPr>
          <w:p w14:paraId="785E681D" w14:textId="77777777" w:rsidR="008603A8" w:rsidRPr="000A0A5F" w:rsidRDefault="008603A8" w:rsidP="008603A8">
            <w:pPr>
              <w:pStyle w:val="TAL"/>
            </w:pPr>
          </w:p>
        </w:tc>
      </w:tr>
      <w:tr w:rsidR="00CA1789" w:rsidRPr="000A0A5F" w14:paraId="59C0C243" w14:textId="77777777" w:rsidTr="00133DBE">
        <w:trPr>
          <w:jc w:val="center"/>
        </w:trPr>
        <w:tc>
          <w:tcPr>
            <w:tcW w:w="3187" w:type="dxa"/>
          </w:tcPr>
          <w:p w14:paraId="4DB903A6" w14:textId="77777777" w:rsidR="00CA1789" w:rsidRPr="000A0A5F" w:rsidRDefault="00CA1789" w:rsidP="00CA1789">
            <w:pPr>
              <w:pStyle w:val="TAL"/>
              <w:rPr>
                <w:lang w:eastAsia="zh-CN"/>
              </w:rPr>
            </w:pPr>
            <w:r w:rsidRPr="000A0A5F">
              <w:rPr>
                <w:rFonts w:hint="eastAsia"/>
                <w:lang w:eastAsia="zh-CN"/>
              </w:rPr>
              <w:t>Gpsi</w:t>
            </w:r>
          </w:p>
        </w:tc>
        <w:tc>
          <w:tcPr>
            <w:tcW w:w="1948" w:type="dxa"/>
          </w:tcPr>
          <w:p w14:paraId="4DCDDA5C" w14:textId="77777777" w:rsidR="00CA1789" w:rsidRPr="000A0A5F" w:rsidRDefault="00CA1789" w:rsidP="00CA1789">
            <w:pPr>
              <w:pStyle w:val="TAL"/>
            </w:pPr>
            <w:r w:rsidRPr="000A0A5F">
              <w:rPr>
                <w:rFonts w:hint="eastAsia"/>
                <w:lang w:eastAsia="zh-CN"/>
              </w:rPr>
              <w:t>3GPP TS 29.</w:t>
            </w:r>
            <w:r w:rsidRPr="000A0A5F">
              <w:rPr>
                <w:lang w:eastAsia="zh-CN"/>
              </w:rPr>
              <w:t>571</w:t>
            </w:r>
            <w:r w:rsidRPr="000A0A5F">
              <w:rPr>
                <w:rFonts w:hint="eastAsia"/>
                <w:lang w:eastAsia="zh-CN"/>
              </w:rPr>
              <w:t> [</w:t>
            </w:r>
            <w:r w:rsidRPr="000A0A5F">
              <w:rPr>
                <w:lang w:eastAsia="zh-CN"/>
              </w:rPr>
              <w:t>45</w:t>
            </w:r>
            <w:r w:rsidRPr="000A0A5F">
              <w:rPr>
                <w:rFonts w:hint="eastAsia"/>
                <w:lang w:eastAsia="zh-CN"/>
              </w:rPr>
              <w:t>]</w:t>
            </w:r>
          </w:p>
        </w:tc>
        <w:tc>
          <w:tcPr>
            <w:tcW w:w="2635" w:type="dxa"/>
          </w:tcPr>
          <w:p w14:paraId="6D3EDA34" w14:textId="77777777" w:rsidR="00CA1789" w:rsidRPr="000A0A5F" w:rsidRDefault="00CA1789" w:rsidP="00CA1789">
            <w:pPr>
              <w:pStyle w:val="TAL"/>
            </w:pPr>
            <w:r w:rsidRPr="000A0A5F">
              <w:rPr>
                <w:rFonts w:cs="Arial"/>
                <w:szCs w:val="18"/>
                <w:lang w:eastAsia="zh-CN"/>
              </w:rPr>
              <w:t>Represents</w:t>
            </w:r>
            <w:r w:rsidRPr="000A0A5F">
              <w:rPr>
                <w:rFonts w:cs="Arial" w:hint="eastAsia"/>
                <w:szCs w:val="18"/>
                <w:lang w:eastAsia="zh-CN"/>
              </w:rPr>
              <w:t xml:space="preserve"> a GPSI.</w:t>
            </w:r>
          </w:p>
        </w:tc>
        <w:tc>
          <w:tcPr>
            <w:tcW w:w="2007" w:type="dxa"/>
          </w:tcPr>
          <w:p w14:paraId="1F45F47A" w14:textId="77777777" w:rsidR="00CA1789" w:rsidRPr="000A0A5F" w:rsidRDefault="00CA1789" w:rsidP="00CA1789">
            <w:pPr>
              <w:pStyle w:val="TAL"/>
            </w:pPr>
            <w:r w:rsidRPr="000A0A5F">
              <w:t>GMEC</w:t>
            </w:r>
          </w:p>
        </w:tc>
      </w:tr>
      <w:tr w:rsidR="008603A8" w:rsidRPr="000A0A5F" w14:paraId="6A71EDD3" w14:textId="77777777" w:rsidTr="00133DBE">
        <w:trPr>
          <w:jc w:val="center"/>
        </w:trPr>
        <w:tc>
          <w:tcPr>
            <w:tcW w:w="3187" w:type="dxa"/>
          </w:tcPr>
          <w:p w14:paraId="52E96B4A" w14:textId="77777777" w:rsidR="008603A8" w:rsidRPr="000A0A5F" w:rsidRDefault="008603A8" w:rsidP="008603A8">
            <w:pPr>
              <w:pStyle w:val="TAL"/>
            </w:pPr>
            <w:r w:rsidRPr="000A0A5F">
              <w:t>IpAddr</w:t>
            </w:r>
          </w:p>
        </w:tc>
        <w:tc>
          <w:tcPr>
            <w:tcW w:w="1948" w:type="dxa"/>
          </w:tcPr>
          <w:p w14:paraId="5FC5E5C0" w14:textId="77777777" w:rsidR="008603A8" w:rsidRPr="000A0A5F" w:rsidRDefault="008603A8" w:rsidP="008603A8">
            <w:pPr>
              <w:pStyle w:val="TAL"/>
            </w:pPr>
            <w:r w:rsidRPr="000A0A5F">
              <w:t>3GPP TS 29.571 [45]</w:t>
            </w:r>
          </w:p>
        </w:tc>
        <w:tc>
          <w:tcPr>
            <w:tcW w:w="2635" w:type="dxa"/>
          </w:tcPr>
          <w:p w14:paraId="460BD7DB" w14:textId="77777777" w:rsidR="008603A8" w:rsidRPr="000A0A5F" w:rsidRDefault="008603A8" w:rsidP="008603A8">
            <w:pPr>
              <w:pStyle w:val="TAL"/>
              <w:rPr>
                <w:rFonts w:cs="Arial"/>
                <w:szCs w:val="18"/>
              </w:rPr>
            </w:pPr>
            <w:r w:rsidRPr="000A0A5F">
              <w:rPr>
                <w:rFonts w:cs="Arial"/>
                <w:szCs w:val="18"/>
              </w:rPr>
              <w:t>UE IP Address.</w:t>
            </w:r>
          </w:p>
        </w:tc>
        <w:tc>
          <w:tcPr>
            <w:tcW w:w="2007" w:type="dxa"/>
          </w:tcPr>
          <w:p w14:paraId="4F64D5FB" w14:textId="77777777" w:rsidR="008603A8" w:rsidRPr="000A0A5F" w:rsidRDefault="008603A8" w:rsidP="008603A8">
            <w:pPr>
              <w:pStyle w:val="TAL"/>
              <w:rPr>
                <w:rFonts w:cs="Arial"/>
                <w:szCs w:val="18"/>
              </w:rPr>
            </w:pPr>
            <w:r>
              <w:t>ListUE_5G</w:t>
            </w:r>
          </w:p>
        </w:tc>
      </w:tr>
      <w:tr w:rsidR="008603A8" w:rsidRPr="000A0A5F" w14:paraId="7C302D97" w14:textId="77777777" w:rsidTr="00133DBE">
        <w:trPr>
          <w:jc w:val="center"/>
        </w:trPr>
        <w:tc>
          <w:tcPr>
            <w:tcW w:w="3187" w:type="dxa"/>
          </w:tcPr>
          <w:p w14:paraId="2FBDAA38" w14:textId="77777777" w:rsidR="008603A8" w:rsidRPr="000A0A5F" w:rsidRDefault="008603A8" w:rsidP="008603A8">
            <w:pPr>
              <w:pStyle w:val="TAL"/>
            </w:pPr>
            <w:r w:rsidRPr="000A0A5F">
              <w:t>MacAddr48</w:t>
            </w:r>
          </w:p>
        </w:tc>
        <w:tc>
          <w:tcPr>
            <w:tcW w:w="1948" w:type="dxa"/>
          </w:tcPr>
          <w:p w14:paraId="1A37F5C5" w14:textId="77777777" w:rsidR="008603A8" w:rsidRPr="000A0A5F" w:rsidRDefault="008603A8" w:rsidP="008603A8">
            <w:pPr>
              <w:pStyle w:val="TAL"/>
              <w:rPr>
                <w:lang w:eastAsia="zh-CN"/>
              </w:rPr>
            </w:pPr>
            <w:r w:rsidRPr="000A0A5F">
              <w:t>3GPP TS 29.571 [45]</w:t>
            </w:r>
          </w:p>
        </w:tc>
        <w:tc>
          <w:tcPr>
            <w:tcW w:w="2635" w:type="dxa"/>
          </w:tcPr>
          <w:p w14:paraId="6FDC4EB8" w14:textId="77777777" w:rsidR="008603A8" w:rsidRPr="000A0A5F" w:rsidRDefault="008603A8" w:rsidP="008603A8">
            <w:pPr>
              <w:pStyle w:val="TAL"/>
              <w:rPr>
                <w:lang w:eastAsia="zh-CN"/>
              </w:rPr>
            </w:pPr>
            <w:r w:rsidRPr="000A0A5F">
              <w:rPr>
                <w:rFonts w:cs="Arial"/>
                <w:szCs w:val="18"/>
              </w:rPr>
              <w:t>MAC Address.</w:t>
            </w:r>
          </w:p>
        </w:tc>
        <w:tc>
          <w:tcPr>
            <w:tcW w:w="2007" w:type="dxa"/>
          </w:tcPr>
          <w:p w14:paraId="71C4E5F9" w14:textId="77777777" w:rsidR="008603A8" w:rsidRDefault="008603A8" w:rsidP="008603A8">
            <w:pPr>
              <w:pStyle w:val="TAL"/>
            </w:pPr>
            <w:r w:rsidRPr="000A0A5F">
              <w:t>EthAsSessionQoS_5G</w:t>
            </w:r>
            <w:r>
              <w:t xml:space="preserve">, </w:t>
            </w:r>
          </w:p>
          <w:p w14:paraId="29B7687C" w14:textId="77777777" w:rsidR="008603A8" w:rsidRPr="000A0A5F" w:rsidRDefault="008603A8" w:rsidP="008603A8">
            <w:pPr>
              <w:pStyle w:val="TAL"/>
              <w:rPr>
                <w:rFonts w:cs="Arial"/>
                <w:szCs w:val="18"/>
              </w:rPr>
            </w:pPr>
            <w:r w:rsidRPr="000A0A5F">
              <w:t>enNB</w:t>
            </w:r>
          </w:p>
        </w:tc>
      </w:tr>
      <w:tr w:rsidR="008603A8" w:rsidRPr="000A0A5F" w14:paraId="24A7B12A" w14:textId="77777777" w:rsidTr="00133DBE">
        <w:trPr>
          <w:jc w:val="center"/>
        </w:trPr>
        <w:tc>
          <w:tcPr>
            <w:tcW w:w="3187" w:type="dxa"/>
          </w:tcPr>
          <w:p w14:paraId="5F52042C" w14:textId="77777777" w:rsidR="008603A8" w:rsidRPr="000A0A5F" w:rsidRDefault="008603A8" w:rsidP="008603A8">
            <w:pPr>
              <w:pStyle w:val="TAL"/>
            </w:pPr>
            <w:r w:rsidRPr="000A0A5F">
              <w:t>MediaType</w:t>
            </w:r>
          </w:p>
        </w:tc>
        <w:tc>
          <w:tcPr>
            <w:tcW w:w="1948" w:type="dxa"/>
          </w:tcPr>
          <w:p w14:paraId="6876F1CF" w14:textId="77777777" w:rsidR="008603A8" w:rsidRPr="000A0A5F" w:rsidRDefault="008603A8" w:rsidP="008603A8">
            <w:pPr>
              <w:pStyle w:val="TAL"/>
            </w:pPr>
            <w:r w:rsidRPr="000A0A5F">
              <w:rPr>
                <w:lang w:eastAsia="zh-CN"/>
              </w:rPr>
              <w:t>3GPP TS 29.514 [52]</w:t>
            </w:r>
          </w:p>
        </w:tc>
        <w:tc>
          <w:tcPr>
            <w:tcW w:w="2635" w:type="dxa"/>
          </w:tcPr>
          <w:p w14:paraId="36278CA2" w14:textId="77777777" w:rsidR="008603A8" w:rsidRPr="000A0A5F" w:rsidRDefault="008603A8" w:rsidP="008603A8">
            <w:pPr>
              <w:pStyle w:val="TAL"/>
              <w:rPr>
                <w:rFonts w:cs="Arial"/>
                <w:szCs w:val="18"/>
              </w:rPr>
            </w:pPr>
            <w:r>
              <w:rPr>
                <w:rFonts w:cs="Arial"/>
                <w:szCs w:val="18"/>
              </w:rPr>
              <w:t>Indicates the media type of a single-modal data flow of a multi-modal service.</w:t>
            </w:r>
          </w:p>
        </w:tc>
        <w:tc>
          <w:tcPr>
            <w:tcW w:w="2007" w:type="dxa"/>
          </w:tcPr>
          <w:p w14:paraId="264AF50D" w14:textId="77777777" w:rsidR="008603A8" w:rsidRPr="000A0A5F" w:rsidRDefault="008603A8" w:rsidP="008603A8">
            <w:pPr>
              <w:pStyle w:val="TAL"/>
              <w:rPr>
                <w:rFonts w:cs="Arial"/>
                <w:szCs w:val="18"/>
              </w:rPr>
            </w:pPr>
            <w:r w:rsidRPr="000A0A5F">
              <w:rPr>
                <w:rFonts w:cs="Arial"/>
                <w:szCs w:val="18"/>
              </w:rPr>
              <w:t>MultiMedia</w:t>
            </w:r>
          </w:p>
        </w:tc>
      </w:tr>
      <w:tr w:rsidR="008603A8" w:rsidRPr="000A0A5F" w14:paraId="2028D5B9" w14:textId="77777777" w:rsidTr="00133DBE">
        <w:trPr>
          <w:jc w:val="center"/>
        </w:trPr>
        <w:tc>
          <w:tcPr>
            <w:tcW w:w="3187" w:type="dxa"/>
          </w:tcPr>
          <w:p w14:paraId="50447000" w14:textId="77777777" w:rsidR="008603A8" w:rsidRPr="000A0A5F" w:rsidRDefault="008603A8" w:rsidP="008603A8">
            <w:pPr>
              <w:pStyle w:val="TAL"/>
            </w:pPr>
            <w:r w:rsidRPr="000A0A5F">
              <w:t>MultiModalId</w:t>
            </w:r>
          </w:p>
        </w:tc>
        <w:tc>
          <w:tcPr>
            <w:tcW w:w="1948" w:type="dxa"/>
          </w:tcPr>
          <w:p w14:paraId="6C897E5F" w14:textId="77777777" w:rsidR="008603A8" w:rsidRPr="000A0A5F" w:rsidRDefault="008603A8" w:rsidP="008603A8">
            <w:pPr>
              <w:pStyle w:val="TAL"/>
            </w:pPr>
            <w:r w:rsidRPr="000A0A5F">
              <w:rPr>
                <w:lang w:eastAsia="zh-CN"/>
              </w:rPr>
              <w:t>3GPP TS 29.514 [52]</w:t>
            </w:r>
          </w:p>
        </w:tc>
        <w:tc>
          <w:tcPr>
            <w:tcW w:w="2635" w:type="dxa"/>
          </w:tcPr>
          <w:p w14:paraId="71C20290" w14:textId="77777777" w:rsidR="008603A8" w:rsidRPr="000A0A5F" w:rsidRDefault="008603A8" w:rsidP="008603A8">
            <w:pPr>
              <w:pStyle w:val="TAL"/>
              <w:rPr>
                <w:rFonts w:cs="Arial"/>
                <w:szCs w:val="18"/>
              </w:rPr>
            </w:pPr>
            <w:r w:rsidRPr="000A0A5F">
              <w:rPr>
                <w:lang w:eastAsia="zh-CN"/>
              </w:rPr>
              <w:t xml:space="preserve">Represents </w:t>
            </w:r>
            <w:r w:rsidRPr="000A0A5F">
              <w:t xml:space="preserve">multi-modal service identifier. </w:t>
            </w:r>
          </w:p>
        </w:tc>
        <w:tc>
          <w:tcPr>
            <w:tcW w:w="2007" w:type="dxa"/>
          </w:tcPr>
          <w:p w14:paraId="3AE9387D" w14:textId="77777777" w:rsidR="008603A8" w:rsidRPr="000A0A5F" w:rsidRDefault="008603A8" w:rsidP="008603A8">
            <w:pPr>
              <w:pStyle w:val="TAL"/>
              <w:rPr>
                <w:rFonts w:cs="Arial"/>
                <w:szCs w:val="18"/>
              </w:rPr>
            </w:pPr>
            <w:r w:rsidRPr="000A0A5F">
              <w:rPr>
                <w:rFonts w:cs="Arial"/>
                <w:szCs w:val="18"/>
              </w:rPr>
              <w:t>MultiMedia</w:t>
            </w:r>
          </w:p>
        </w:tc>
      </w:tr>
      <w:tr w:rsidR="00A14987" w:rsidRPr="000A0A5F" w14:paraId="658C88B5" w14:textId="77777777" w:rsidTr="00133DBE">
        <w:trPr>
          <w:jc w:val="center"/>
        </w:trPr>
        <w:tc>
          <w:tcPr>
            <w:tcW w:w="3187" w:type="dxa"/>
          </w:tcPr>
          <w:p w14:paraId="599BEA87" w14:textId="77777777" w:rsidR="00A14987" w:rsidRPr="000A0A5F" w:rsidRDefault="00A14987" w:rsidP="00A14987">
            <w:pPr>
              <w:pStyle w:val="TAL"/>
            </w:pPr>
            <w:r>
              <w:rPr>
                <w:lang w:eastAsia="zh-CN"/>
              </w:rPr>
              <w:t>NotifCap</w:t>
            </w:r>
          </w:p>
        </w:tc>
        <w:tc>
          <w:tcPr>
            <w:tcW w:w="1948" w:type="dxa"/>
          </w:tcPr>
          <w:p w14:paraId="4D813275" w14:textId="77777777" w:rsidR="00A14987" w:rsidRPr="000A0A5F" w:rsidRDefault="00A14987" w:rsidP="00A14987">
            <w:pPr>
              <w:pStyle w:val="TAL"/>
              <w:rPr>
                <w:lang w:eastAsia="zh-CN"/>
              </w:rPr>
            </w:pPr>
            <w:r w:rsidRPr="000A0A5F">
              <w:rPr>
                <w:lang w:eastAsia="zh-CN"/>
              </w:rPr>
              <w:t>3GPP TS 29.514 [52]</w:t>
            </w:r>
          </w:p>
        </w:tc>
        <w:tc>
          <w:tcPr>
            <w:tcW w:w="2635" w:type="dxa"/>
          </w:tcPr>
          <w:p w14:paraId="70797E2E" w14:textId="77777777" w:rsidR="00A14987" w:rsidRPr="000A0A5F" w:rsidRDefault="00A14987" w:rsidP="00A14987">
            <w:pPr>
              <w:pStyle w:val="TAL"/>
              <w:rPr>
                <w:lang w:eastAsia="zh-CN"/>
              </w:rPr>
            </w:pPr>
            <w:r>
              <w:t xml:space="preserve">Indicates </w:t>
            </w:r>
            <w:r w:rsidRPr="003107D3">
              <w:t xml:space="preserve">whether </w:t>
            </w:r>
            <w:r>
              <w:t xml:space="preserve">the QoS </w:t>
            </w:r>
            <w:r w:rsidRPr="00A148BB">
              <w:t>Monitoring</w:t>
            </w:r>
            <w:r>
              <w:t xml:space="preserve"> can be performed or not.</w:t>
            </w:r>
          </w:p>
        </w:tc>
        <w:tc>
          <w:tcPr>
            <w:tcW w:w="2007" w:type="dxa"/>
          </w:tcPr>
          <w:p w14:paraId="7FEA9614" w14:textId="77777777" w:rsidR="00A14987" w:rsidRPr="000A0A5F" w:rsidRDefault="00A14987" w:rsidP="00A14987">
            <w:pPr>
              <w:pStyle w:val="TAL"/>
              <w:rPr>
                <w:rFonts w:cs="Arial"/>
                <w:szCs w:val="18"/>
              </w:rPr>
            </w:pPr>
            <w:r>
              <w:t>QoSMonCapRepo</w:t>
            </w:r>
          </w:p>
        </w:tc>
      </w:tr>
      <w:tr w:rsidR="00A14987" w:rsidRPr="000A0A5F" w14:paraId="4FFF66A6" w14:textId="77777777" w:rsidTr="00133DBE">
        <w:trPr>
          <w:jc w:val="center"/>
        </w:trPr>
        <w:tc>
          <w:tcPr>
            <w:tcW w:w="3187" w:type="dxa"/>
          </w:tcPr>
          <w:p w14:paraId="5B6562F1" w14:textId="77777777" w:rsidR="00A14987" w:rsidRPr="000A0A5F" w:rsidRDefault="00A14987" w:rsidP="00A14987">
            <w:pPr>
              <w:pStyle w:val="TAL"/>
            </w:pPr>
            <w:r w:rsidRPr="000A0A5F">
              <w:t>PacketDelBudget</w:t>
            </w:r>
          </w:p>
        </w:tc>
        <w:tc>
          <w:tcPr>
            <w:tcW w:w="1948" w:type="dxa"/>
          </w:tcPr>
          <w:p w14:paraId="5B919390" w14:textId="77777777" w:rsidR="00A14987" w:rsidRPr="000A0A5F" w:rsidRDefault="00A14987" w:rsidP="00A14987">
            <w:pPr>
              <w:pStyle w:val="TAL"/>
            </w:pPr>
            <w:r w:rsidRPr="000A0A5F">
              <w:t>3GPP TS 29.571 [45]</w:t>
            </w:r>
          </w:p>
        </w:tc>
        <w:tc>
          <w:tcPr>
            <w:tcW w:w="2635" w:type="dxa"/>
          </w:tcPr>
          <w:p w14:paraId="7AD6D73F" w14:textId="77777777" w:rsidR="00A14987" w:rsidRPr="000A0A5F" w:rsidRDefault="00A14987" w:rsidP="00A14987">
            <w:pPr>
              <w:pStyle w:val="TAL"/>
            </w:pPr>
            <w:r w:rsidRPr="000A0A5F">
              <w:rPr>
                <w:lang w:eastAsia="zh-CN"/>
              </w:rPr>
              <w:t xml:space="preserve">Unsigned integer </w:t>
            </w:r>
            <w:r w:rsidRPr="000A0A5F">
              <w:t xml:space="preserve">indicating </w:t>
            </w:r>
            <w:r w:rsidRPr="000A0A5F">
              <w:rPr>
                <w:lang w:eastAsia="zh-CN"/>
              </w:rPr>
              <w:t>Packet Delay Budget (</w:t>
            </w:r>
            <w:r w:rsidRPr="000A0A5F">
              <w:t xml:space="preserve">see clauses 5.7.3.4 and 5.7.4 </w:t>
            </w:r>
            <w:r w:rsidRPr="000A0A5F">
              <w:rPr>
                <w:lang w:eastAsia="zh-CN"/>
              </w:rPr>
              <w:t xml:space="preserve">of 3GPP TS 23.501 [8])), </w:t>
            </w:r>
            <w:r w:rsidRPr="000A0A5F">
              <w:t>expressed in milliseconds.</w:t>
            </w:r>
          </w:p>
          <w:p w14:paraId="1F0C8739" w14:textId="77777777" w:rsidR="00A14987" w:rsidRPr="000A0A5F" w:rsidRDefault="00A14987" w:rsidP="00A14987">
            <w:pPr>
              <w:pStyle w:val="TAL"/>
              <w:rPr>
                <w:rFonts w:cs="Arial"/>
                <w:szCs w:val="18"/>
              </w:rPr>
            </w:pPr>
            <w:r w:rsidRPr="000A0A5F">
              <w:t>Minimum = 1.</w:t>
            </w:r>
          </w:p>
        </w:tc>
        <w:tc>
          <w:tcPr>
            <w:tcW w:w="2007" w:type="dxa"/>
          </w:tcPr>
          <w:p w14:paraId="3EAC4895" w14:textId="77777777" w:rsidR="00A14987" w:rsidRDefault="00A14987" w:rsidP="00A14987">
            <w:pPr>
              <w:pStyle w:val="TAC"/>
              <w:jc w:val="left"/>
              <w:rPr>
                <w:rFonts w:cs="Arial"/>
                <w:szCs w:val="18"/>
                <w:lang w:eastAsia="zh-CN"/>
              </w:rPr>
            </w:pPr>
            <w:r>
              <w:rPr>
                <w:rFonts w:cs="Arial" w:hint="eastAsia"/>
                <w:szCs w:val="18"/>
                <w:lang w:eastAsia="zh-CN"/>
              </w:rPr>
              <w:t>T</w:t>
            </w:r>
            <w:r>
              <w:rPr>
                <w:rFonts w:cs="Arial"/>
                <w:szCs w:val="18"/>
                <w:lang w:eastAsia="zh-CN"/>
              </w:rPr>
              <w:t>SC_5G,</w:t>
            </w:r>
          </w:p>
          <w:p w14:paraId="726962C7" w14:textId="77777777" w:rsidR="00A14987" w:rsidRPr="000A0A5F" w:rsidRDefault="00A14987" w:rsidP="00A14987">
            <w:pPr>
              <w:pStyle w:val="TAL"/>
              <w:rPr>
                <w:lang w:eastAsia="zh-CN"/>
              </w:rPr>
            </w:pPr>
            <w:r w:rsidRPr="000A0A5F">
              <w:rPr>
                <w:rFonts w:cs="Arial" w:hint="eastAsia"/>
                <w:lang w:eastAsia="zh-CN"/>
              </w:rPr>
              <w:t>R</w:t>
            </w:r>
            <w:r w:rsidRPr="000A0A5F">
              <w:rPr>
                <w:rFonts w:cs="Arial"/>
                <w:lang w:eastAsia="zh-CN"/>
              </w:rPr>
              <w:t>TLatency</w:t>
            </w:r>
          </w:p>
        </w:tc>
      </w:tr>
      <w:tr w:rsidR="00A14987" w:rsidRPr="000A0A5F" w14:paraId="5DFA8781" w14:textId="77777777" w:rsidTr="00133DBE">
        <w:trPr>
          <w:jc w:val="center"/>
        </w:trPr>
        <w:tc>
          <w:tcPr>
            <w:tcW w:w="3187" w:type="dxa"/>
          </w:tcPr>
          <w:p w14:paraId="1411DFF9" w14:textId="77777777" w:rsidR="00A14987" w:rsidRPr="000A0A5F" w:rsidRDefault="00A14987" w:rsidP="00A14987">
            <w:pPr>
              <w:pStyle w:val="TAL"/>
            </w:pPr>
            <w:r w:rsidRPr="000A0A5F">
              <w:t>PacketDelBudgetRm</w:t>
            </w:r>
          </w:p>
        </w:tc>
        <w:tc>
          <w:tcPr>
            <w:tcW w:w="1948" w:type="dxa"/>
          </w:tcPr>
          <w:p w14:paraId="0CCA1BFE" w14:textId="77777777" w:rsidR="00A14987" w:rsidRPr="000A0A5F" w:rsidRDefault="00A14987" w:rsidP="00A14987">
            <w:pPr>
              <w:pStyle w:val="TAL"/>
            </w:pPr>
            <w:r w:rsidRPr="000A0A5F">
              <w:t>3GPP TS 29.571 [45]</w:t>
            </w:r>
          </w:p>
        </w:tc>
        <w:tc>
          <w:tcPr>
            <w:tcW w:w="2635" w:type="dxa"/>
          </w:tcPr>
          <w:p w14:paraId="40A08C28" w14:textId="77777777" w:rsidR="00A14987" w:rsidRPr="000A0A5F" w:rsidRDefault="00A14987" w:rsidP="00A14987">
            <w:pPr>
              <w:pStyle w:val="TAL"/>
              <w:rPr>
                <w:rFonts w:cs="Arial"/>
                <w:szCs w:val="18"/>
              </w:rPr>
            </w:pPr>
            <w:r w:rsidRPr="000A0A5F">
              <w:t>This data type is defined in the same way as the "PacketDelBudget" data type, but with the OpenAPI "nullable: true" property.</w:t>
            </w:r>
          </w:p>
        </w:tc>
        <w:tc>
          <w:tcPr>
            <w:tcW w:w="2007" w:type="dxa"/>
          </w:tcPr>
          <w:p w14:paraId="6A2DACCD" w14:textId="77777777" w:rsidR="00A14987" w:rsidRPr="000A0A5F" w:rsidRDefault="00A14987" w:rsidP="00A14987">
            <w:pPr>
              <w:pStyle w:val="TAC"/>
              <w:jc w:val="left"/>
              <w:rPr>
                <w:rFonts w:cs="Arial"/>
                <w:szCs w:val="18"/>
                <w:lang w:eastAsia="zh-CN"/>
              </w:rPr>
            </w:pPr>
            <w:r w:rsidRPr="000A0A5F">
              <w:rPr>
                <w:rFonts w:cs="Arial" w:hint="eastAsia"/>
                <w:szCs w:val="18"/>
                <w:lang w:eastAsia="zh-CN"/>
              </w:rPr>
              <w:t>T</w:t>
            </w:r>
            <w:r w:rsidRPr="000A0A5F">
              <w:rPr>
                <w:rFonts w:cs="Arial"/>
                <w:szCs w:val="18"/>
                <w:lang w:eastAsia="zh-CN"/>
              </w:rPr>
              <w:t>SC_5G</w:t>
            </w:r>
            <w:r>
              <w:rPr>
                <w:rFonts w:cs="Arial"/>
                <w:szCs w:val="18"/>
                <w:lang w:eastAsia="zh-CN"/>
              </w:rPr>
              <w:t xml:space="preserve">, </w:t>
            </w:r>
          </w:p>
          <w:p w14:paraId="754B1F3E" w14:textId="77777777" w:rsidR="00A14987" w:rsidRPr="000A0A5F" w:rsidRDefault="00A14987" w:rsidP="00A14987">
            <w:pPr>
              <w:pStyle w:val="TAL"/>
            </w:pPr>
            <w:r w:rsidRPr="000A0A5F">
              <w:rPr>
                <w:rFonts w:cs="Arial" w:hint="eastAsia"/>
                <w:lang w:eastAsia="zh-CN"/>
              </w:rPr>
              <w:t>R</w:t>
            </w:r>
            <w:r w:rsidRPr="000A0A5F">
              <w:rPr>
                <w:rFonts w:cs="Arial"/>
                <w:lang w:eastAsia="zh-CN"/>
              </w:rPr>
              <w:t>TLatency</w:t>
            </w:r>
          </w:p>
        </w:tc>
      </w:tr>
      <w:tr w:rsidR="00A14987" w:rsidRPr="000A0A5F" w14:paraId="39D87876" w14:textId="77777777" w:rsidTr="00133DBE">
        <w:trPr>
          <w:jc w:val="center"/>
        </w:trPr>
        <w:tc>
          <w:tcPr>
            <w:tcW w:w="3187" w:type="dxa"/>
          </w:tcPr>
          <w:p w14:paraId="6F2D54F9" w14:textId="77777777" w:rsidR="00A14987" w:rsidRPr="000A0A5F" w:rsidRDefault="00A14987" w:rsidP="00A14987">
            <w:pPr>
              <w:pStyle w:val="TAL"/>
            </w:pPr>
            <w:r w:rsidRPr="000A0A5F">
              <w:t>PacketErrRate</w:t>
            </w:r>
          </w:p>
        </w:tc>
        <w:tc>
          <w:tcPr>
            <w:tcW w:w="1948" w:type="dxa"/>
          </w:tcPr>
          <w:p w14:paraId="3921D0FD" w14:textId="77777777" w:rsidR="00A14987" w:rsidRPr="000A0A5F" w:rsidRDefault="00A14987" w:rsidP="00A14987">
            <w:pPr>
              <w:pStyle w:val="TAL"/>
            </w:pPr>
            <w:r w:rsidRPr="000A0A5F">
              <w:t>3GPP TS 29.571 [45]</w:t>
            </w:r>
          </w:p>
        </w:tc>
        <w:tc>
          <w:tcPr>
            <w:tcW w:w="2635" w:type="dxa"/>
          </w:tcPr>
          <w:p w14:paraId="615B4F8D" w14:textId="77777777" w:rsidR="00A14987" w:rsidRPr="000A0A5F" w:rsidRDefault="00A14987" w:rsidP="00A14987">
            <w:pPr>
              <w:pStyle w:val="TAL"/>
            </w:pPr>
            <w:r w:rsidRPr="000A0A5F">
              <w:rPr>
                <w:lang w:eastAsia="zh-CN"/>
              </w:rPr>
              <w:t xml:space="preserve">String representing Packet Error Rate </w:t>
            </w:r>
            <w:r w:rsidRPr="000A0A5F">
              <w:t xml:space="preserve">(see clauses 5.7.3.5 and 5.7.4 of 3GPP TS 23.501 [8]), </w:t>
            </w:r>
            <w:r w:rsidRPr="000A0A5F">
              <w:rPr>
                <w:rFonts w:cs="Arial"/>
                <w:szCs w:val="18"/>
              </w:rPr>
              <w:t xml:space="preserve">expressed as </w:t>
            </w:r>
            <w:r w:rsidRPr="000A0A5F">
              <w:rPr>
                <w:szCs w:val="22"/>
              </w:rPr>
              <w:t>a "</w:t>
            </w:r>
            <w:r w:rsidRPr="000A0A5F">
              <w:rPr>
                <w:i/>
                <w:szCs w:val="22"/>
              </w:rPr>
              <w:t>scalar</w:t>
            </w:r>
            <w:r w:rsidRPr="000A0A5F">
              <w:rPr>
                <w:szCs w:val="22"/>
              </w:rPr>
              <w:t xml:space="preserve"> x 10-k" where the scalar and the </w:t>
            </w:r>
            <w:r w:rsidRPr="000A0A5F">
              <w:rPr>
                <w:i/>
                <w:szCs w:val="22"/>
              </w:rPr>
              <w:t>exponent k are each encoded as one decimal digit</w:t>
            </w:r>
            <w:r w:rsidRPr="000A0A5F">
              <w:t>.</w:t>
            </w:r>
          </w:p>
          <w:p w14:paraId="0707C5AB" w14:textId="77777777" w:rsidR="00A14987" w:rsidRPr="000A0A5F" w:rsidRDefault="00A14987" w:rsidP="00A14987">
            <w:pPr>
              <w:pStyle w:val="TAL"/>
            </w:pPr>
            <w:r w:rsidRPr="000A0A5F">
              <w:t>Pattern: '^([0-9]E-[0-9])$'</w:t>
            </w:r>
          </w:p>
          <w:p w14:paraId="5036E4BF" w14:textId="77777777" w:rsidR="00A14987" w:rsidRPr="000A0A5F" w:rsidRDefault="00A14987" w:rsidP="00A14987">
            <w:pPr>
              <w:pStyle w:val="TAL"/>
            </w:pPr>
          </w:p>
          <w:p w14:paraId="64F252FE" w14:textId="77777777" w:rsidR="00A14987" w:rsidRPr="000A0A5F" w:rsidRDefault="00A14987" w:rsidP="00A14987">
            <w:pPr>
              <w:pStyle w:val="TAL"/>
              <w:rPr>
                <w:lang w:eastAsia="zh-CN"/>
              </w:rPr>
            </w:pPr>
            <w:r w:rsidRPr="000A0A5F">
              <w:rPr>
                <w:lang w:eastAsia="zh-CN"/>
              </w:rPr>
              <w:t>Examples:</w:t>
            </w:r>
          </w:p>
          <w:p w14:paraId="3F66D1C9" w14:textId="77777777" w:rsidR="00A14987" w:rsidRPr="000A0A5F" w:rsidRDefault="00A14987" w:rsidP="00A14987">
            <w:pPr>
              <w:pStyle w:val="TAL"/>
              <w:rPr>
                <w:lang w:eastAsia="zh-CN"/>
              </w:rPr>
            </w:pPr>
            <w:r w:rsidRPr="000A0A5F">
              <w:rPr>
                <w:lang w:eastAsia="zh-CN"/>
              </w:rPr>
              <w:t>Packer Error Rate 4x10</w:t>
            </w:r>
            <w:r w:rsidRPr="000A0A5F">
              <w:rPr>
                <w:vertAlign w:val="superscript"/>
                <w:lang w:eastAsia="zh-CN"/>
              </w:rPr>
              <w:t xml:space="preserve">-6 </w:t>
            </w:r>
            <w:r w:rsidRPr="000A0A5F">
              <w:rPr>
                <w:lang w:eastAsia="zh-CN"/>
              </w:rPr>
              <w:t>shall be encoded as "4E-6".</w:t>
            </w:r>
          </w:p>
          <w:p w14:paraId="668ADAFE" w14:textId="77777777" w:rsidR="00A14987" w:rsidRPr="000A0A5F" w:rsidRDefault="00A14987" w:rsidP="00A14987">
            <w:pPr>
              <w:pStyle w:val="TAL"/>
            </w:pPr>
            <w:r w:rsidRPr="000A0A5F">
              <w:rPr>
                <w:lang w:eastAsia="zh-CN"/>
              </w:rPr>
              <w:t>Packer Error Rate 10</w:t>
            </w:r>
            <w:r w:rsidRPr="000A0A5F">
              <w:rPr>
                <w:vertAlign w:val="superscript"/>
                <w:lang w:eastAsia="zh-CN"/>
              </w:rPr>
              <w:t xml:space="preserve">-2 </w:t>
            </w:r>
            <w:r w:rsidRPr="000A0A5F">
              <w:rPr>
                <w:lang w:eastAsia="zh-CN"/>
              </w:rPr>
              <w:t>shall be encoded as "1E-2".</w:t>
            </w:r>
          </w:p>
        </w:tc>
        <w:tc>
          <w:tcPr>
            <w:tcW w:w="2007" w:type="dxa"/>
          </w:tcPr>
          <w:p w14:paraId="78002D58" w14:textId="77777777" w:rsidR="00A14987" w:rsidRPr="000A0A5F" w:rsidRDefault="00A14987" w:rsidP="00A14987">
            <w:pPr>
              <w:pStyle w:val="TAL"/>
              <w:rPr>
                <w:lang w:eastAsia="zh-CN"/>
              </w:rPr>
            </w:pPr>
            <w:r w:rsidRPr="000A0A5F">
              <w:t>ExtQoS_5G</w:t>
            </w:r>
          </w:p>
        </w:tc>
      </w:tr>
      <w:tr w:rsidR="00A14987" w:rsidRPr="000A0A5F" w14:paraId="4662FA9A" w14:textId="77777777" w:rsidTr="00133DBE">
        <w:trPr>
          <w:jc w:val="center"/>
        </w:trPr>
        <w:tc>
          <w:tcPr>
            <w:tcW w:w="3187" w:type="dxa"/>
          </w:tcPr>
          <w:p w14:paraId="40922B7F" w14:textId="77777777" w:rsidR="00A14987" w:rsidRPr="000A0A5F" w:rsidRDefault="00A14987" w:rsidP="00A14987">
            <w:pPr>
              <w:pStyle w:val="TAL"/>
            </w:pPr>
            <w:r w:rsidRPr="000A0A5F">
              <w:t>PacketErrRateRm</w:t>
            </w:r>
          </w:p>
        </w:tc>
        <w:tc>
          <w:tcPr>
            <w:tcW w:w="1948" w:type="dxa"/>
          </w:tcPr>
          <w:p w14:paraId="429B7ECE" w14:textId="77777777" w:rsidR="00A14987" w:rsidRPr="000A0A5F" w:rsidRDefault="00A14987" w:rsidP="00A14987">
            <w:pPr>
              <w:pStyle w:val="TAL"/>
            </w:pPr>
            <w:r w:rsidRPr="000A0A5F">
              <w:t>3GPP TS 29.571 [45]</w:t>
            </w:r>
          </w:p>
        </w:tc>
        <w:tc>
          <w:tcPr>
            <w:tcW w:w="2635" w:type="dxa"/>
          </w:tcPr>
          <w:p w14:paraId="625C6C3E" w14:textId="77777777" w:rsidR="00A14987" w:rsidRPr="000A0A5F" w:rsidRDefault="00A14987" w:rsidP="00A14987">
            <w:pPr>
              <w:pStyle w:val="TAL"/>
            </w:pPr>
            <w:r w:rsidRPr="000A0A5F">
              <w:t>This data type is defined in the same way as the "PacketErrRate" data type, but with the OpenAPI "nullable: true" property.</w:t>
            </w:r>
          </w:p>
        </w:tc>
        <w:tc>
          <w:tcPr>
            <w:tcW w:w="2007" w:type="dxa"/>
          </w:tcPr>
          <w:p w14:paraId="0EB16456" w14:textId="77777777" w:rsidR="00A14987" w:rsidRPr="000A0A5F" w:rsidRDefault="00A14987" w:rsidP="00A14987">
            <w:pPr>
              <w:pStyle w:val="TAL"/>
            </w:pPr>
            <w:r w:rsidRPr="000A0A5F">
              <w:t>ExtQoS_5G</w:t>
            </w:r>
          </w:p>
        </w:tc>
      </w:tr>
      <w:tr w:rsidR="00A14987" w:rsidRPr="000A0A5F" w14:paraId="610DC983" w14:textId="77777777" w:rsidTr="00133DBE">
        <w:trPr>
          <w:jc w:val="center"/>
        </w:trPr>
        <w:tc>
          <w:tcPr>
            <w:tcW w:w="3187" w:type="dxa"/>
          </w:tcPr>
          <w:p w14:paraId="5E34CB19" w14:textId="77777777" w:rsidR="00A14987" w:rsidRPr="000A0A5F" w:rsidRDefault="00A14987" w:rsidP="00A14987">
            <w:pPr>
              <w:pStyle w:val="TAL"/>
            </w:pPr>
            <w:r w:rsidRPr="000A0A5F">
              <w:rPr>
                <w:rFonts w:hint="eastAsia"/>
                <w:lang w:val="en-US" w:eastAsia="zh-CN"/>
              </w:rPr>
              <w:t>PdvMonitoringReport</w:t>
            </w:r>
          </w:p>
        </w:tc>
        <w:tc>
          <w:tcPr>
            <w:tcW w:w="1948" w:type="dxa"/>
          </w:tcPr>
          <w:p w14:paraId="2A60602A" w14:textId="77777777" w:rsidR="00A14987" w:rsidRPr="000A0A5F" w:rsidRDefault="00A14987" w:rsidP="00A14987">
            <w:pPr>
              <w:pStyle w:val="TAL"/>
            </w:pPr>
            <w:r w:rsidRPr="000A0A5F">
              <w:t>3GPP TS 29.514 [52]</w:t>
            </w:r>
          </w:p>
        </w:tc>
        <w:tc>
          <w:tcPr>
            <w:tcW w:w="2635" w:type="dxa"/>
          </w:tcPr>
          <w:p w14:paraId="4E55FC2E" w14:textId="77777777" w:rsidR="00A14987" w:rsidRPr="000A0A5F" w:rsidRDefault="00A14987" w:rsidP="00A14987">
            <w:pPr>
              <w:pStyle w:val="TAL"/>
            </w:pPr>
            <w:r w:rsidRPr="000A0A5F">
              <w:t xml:space="preserve">Represents a </w:t>
            </w:r>
            <w:r w:rsidRPr="000A0A5F">
              <w:rPr>
                <w:rFonts w:hint="eastAsia"/>
                <w:lang w:val="en-US" w:eastAsia="zh-CN"/>
              </w:rPr>
              <w:t>PDV</w:t>
            </w:r>
            <w:r w:rsidRPr="000A0A5F">
              <w:t xml:space="preserve"> monitoring report.</w:t>
            </w:r>
          </w:p>
        </w:tc>
        <w:tc>
          <w:tcPr>
            <w:tcW w:w="2007" w:type="dxa"/>
          </w:tcPr>
          <w:p w14:paraId="53B85125" w14:textId="77777777" w:rsidR="00A14987" w:rsidRPr="000A0A5F" w:rsidRDefault="00A14987" w:rsidP="00A14987">
            <w:pPr>
              <w:pStyle w:val="TAL"/>
            </w:pPr>
            <w:r w:rsidRPr="000A0A5F">
              <w:rPr>
                <w:rFonts w:hint="eastAsia"/>
                <w:lang w:eastAsia="zh-CN"/>
              </w:rPr>
              <w:t>EnQoSMon</w:t>
            </w:r>
          </w:p>
        </w:tc>
      </w:tr>
      <w:tr w:rsidR="00A14987" w:rsidRPr="000A0A5F" w14:paraId="7BC7ED9B" w14:textId="77777777" w:rsidTr="00133DBE">
        <w:trPr>
          <w:jc w:val="center"/>
        </w:trPr>
        <w:tc>
          <w:tcPr>
            <w:tcW w:w="3187" w:type="dxa"/>
          </w:tcPr>
          <w:p w14:paraId="68F894F5" w14:textId="77777777" w:rsidR="00A14987" w:rsidRPr="000A0A5F" w:rsidRDefault="00A14987" w:rsidP="00A14987">
            <w:pPr>
              <w:pStyle w:val="TAL"/>
            </w:pPr>
            <w:r w:rsidRPr="000A0A5F">
              <w:t>PeriodicityInfo</w:t>
            </w:r>
          </w:p>
        </w:tc>
        <w:tc>
          <w:tcPr>
            <w:tcW w:w="1948" w:type="dxa"/>
          </w:tcPr>
          <w:p w14:paraId="23776A33" w14:textId="77777777" w:rsidR="00A14987" w:rsidRPr="000A0A5F" w:rsidRDefault="00A14987" w:rsidP="00A14987">
            <w:pPr>
              <w:pStyle w:val="TAL"/>
            </w:pPr>
            <w:r w:rsidRPr="000A0A5F">
              <w:t>3GPP TS 29.514 [52]</w:t>
            </w:r>
          </w:p>
        </w:tc>
        <w:tc>
          <w:tcPr>
            <w:tcW w:w="2635" w:type="dxa"/>
          </w:tcPr>
          <w:p w14:paraId="3731EF49" w14:textId="77777777" w:rsidR="00A14987" w:rsidRPr="000A0A5F" w:rsidRDefault="00A14987" w:rsidP="00A14987">
            <w:pPr>
              <w:pStyle w:val="TAL"/>
            </w:pPr>
            <w:r w:rsidRPr="000A0A5F">
              <w:rPr>
                <w:rFonts w:hint="eastAsia"/>
              </w:rPr>
              <w:t>I</w:t>
            </w:r>
            <w:r w:rsidRPr="000A0A5F">
              <w:t>ndicates the time period between the start of the two data bursts in Uplink and/or Downlink direction.</w:t>
            </w:r>
          </w:p>
        </w:tc>
        <w:tc>
          <w:tcPr>
            <w:tcW w:w="2007" w:type="dxa"/>
          </w:tcPr>
          <w:p w14:paraId="11B5854F" w14:textId="77777777" w:rsidR="00A14987" w:rsidRPr="000A0A5F" w:rsidRDefault="00A14987" w:rsidP="00A14987">
            <w:pPr>
              <w:pStyle w:val="TAL"/>
            </w:pPr>
            <w:r w:rsidRPr="000A0A5F">
              <w:t>PowerSaving</w:t>
            </w:r>
          </w:p>
        </w:tc>
      </w:tr>
      <w:tr w:rsidR="00A14987" w:rsidRPr="000A0A5F" w14:paraId="3236F464" w14:textId="77777777" w:rsidTr="00133DBE">
        <w:trPr>
          <w:jc w:val="center"/>
        </w:trPr>
        <w:tc>
          <w:tcPr>
            <w:tcW w:w="3187" w:type="dxa"/>
            <w:vAlign w:val="center"/>
          </w:tcPr>
          <w:p w14:paraId="3FF33F35" w14:textId="77777777" w:rsidR="00A14987" w:rsidRPr="000A0A5F" w:rsidRDefault="00A14987" w:rsidP="00A14987">
            <w:pPr>
              <w:pStyle w:val="TAL"/>
            </w:pPr>
            <w:r w:rsidRPr="000A0A5F">
              <w:rPr>
                <w:rFonts w:hint="eastAsia"/>
                <w:lang w:eastAsia="zh-CN"/>
              </w:rPr>
              <w:t>P</w:t>
            </w:r>
            <w:r w:rsidRPr="000A0A5F">
              <w:rPr>
                <w:lang w:eastAsia="zh-CN"/>
              </w:rPr>
              <w:t>duSetQosPara</w:t>
            </w:r>
          </w:p>
        </w:tc>
        <w:tc>
          <w:tcPr>
            <w:tcW w:w="1948" w:type="dxa"/>
            <w:vAlign w:val="center"/>
          </w:tcPr>
          <w:p w14:paraId="71CC9D4E" w14:textId="77777777" w:rsidR="00A14987" w:rsidRPr="000A0A5F" w:rsidRDefault="00A14987" w:rsidP="00A14987">
            <w:pPr>
              <w:pStyle w:val="TAL"/>
            </w:pPr>
            <w:r w:rsidRPr="000A0A5F">
              <w:t>3GPP TS 29.571 [45]</w:t>
            </w:r>
          </w:p>
        </w:tc>
        <w:tc>
          <w:tcPr>
            <w:tcW w:w="2635" w:type="dxa"/>
            <w:vAlign w:val="center"/>
          </w:tcPr>
          <w:p w14:paraId="51BBBD5C" w14:textId="77777777" w:rsidR="00A14987" w:rsidRPr="000A0A5F" w:rsidRDefault="00A14987" w:rsidP="00A14987">
            <w:pPr>
              <w:pStyle w:val="TAL"/>
              <w:rPr>
                <w:rFonts w:cs="Arial"/>
                <w:szCs w:val="18"/>
              </w:rPr>
            </w:pPr>
            <w:r w:rsidRPr="000A0A5F">
              <w:t>Represents the PDU Set level QoS parameters.</w:t>
            </w:r>
          </w:p>
        </w:tc>
        <w:tc>
          <w:tcPr>
            <w:tcW w:w="2007" w:type="dxa"/>
          </w:tcPr>
          <w:p w14:paraId="2A5C4E5C" w14:textId="77777777" w:rsidR="00A14987" w:rsidRPr="000A0A5F" w:rsidRDefault="00A14987" w:rsidP="00A14987">
            <w:pPr>
              <w:pStyle w:val="TAL"/>
            </w:pPr>
            <w:r w:rsidRPr="000A0A5F">
              <w:rPr>
                <w:rFonts w:cs="Arial"/>
              </w:rPr>
              <w:t>PDUSetHandling</w:t>
            </w:r>
          </w:p>
        </w:tc>
      </w:tr>
      <w:tr w:rsidR="00A14987" w:rsidRPr="000A0A5F" w14:paraId="479A2B43" w14:textId="77777777" w:rsidTr="00133DBE">
        <w:trPr>
          <w:jc w:val="center"/>
        </w:trPr>
        <w:tc>
          <w:tcPr>
            <w:tcW w:w="3187" w:type="dxa"/>
            <w:vAlign w:val="center"/>
          </w:tcPr>
          <w:p w14:paraId="014A796C" w14:textId="77777777" w:rsidR="00A14987" w:rsidRPr="000A0A5F" w:rsidRDefault="00A14987" w:rsidP="00A14987">
            <w:pPr>
              <w:pStyle w:val="TAL"/>
            </w:pPr>
            <w:r w:rsidRPr="000A0A5F">
              <w:rPr>
                <w:rFonts w:hint="eastAsia"/>
                <w:lang w:eastAsia="zh-CN"/>
              </w:rPr>
              <w:t>P</w:t>
            </w:r>
            <w:r w:rsidRPr="000A0A5F">
              <w:rPr>
                <w:lang w:eastAsia="zh-CN"/>
              </w:rPr>
              <w:t>duSetQosParaRm</w:t>
            </w:r>
          </w:p>
        </w:tc>
        <w:tc>
          <w:tcPr>
            <w:tcW w:w="1948" w:type="dxa"/>
            <w:vAlign w:val="center"/>
          </w:tcPr>
          <w:p w14:paraId="2120D697" w14:textId="77777777" w:rsidR="00A14987" w:rsidRPr="000A0A5F" w:rsidRDefault="00A14987" w:rsidP="00A14987">
            <w:pPr>
              <w:pStyle w:val="TAL"/>
            </w:pPr>
            <w:r w:rsidRPr="000A0A5F">
              <w:t>3GPP TS 29.571 [45]</w:t>
            </w:r>
          </w:p>
        </w:tc>
        <w:tc>
          <w:tcPr>
            <w:tcW w:w="2635" w:type="dxa"/>
            <w:vAlign w:val="center"/>
          </w:tcPr>
          <w:p w14:paraId="03D514BC" w14:textId="77777777" w:rsidR="00A14987" w:rsidRPr="000A0A5F" w:rsidRDefault="00A14987" w:rsidP="00A14987">
            <w:pPr>
              <w:pStyle w:val="TAL"/>
              <w:rPr>
                <w:rFonts w:cs="Arial"/>
                <w:szCs w:val="18"/>
              </w:rPr>
            </w:pPr>
            <w:r w:rsidRPr="000A0A5F">
              <w:t>Represents the PDU Set level QoS parameters to be modified.</w:t>
            </w:r>
          </w:p>
        </w:tc>
        <w:tc>
          <w:tcPr>
            <w:tcW w:w="2007" w:type="dxa"/>
          </w:tcPr>
          <w:p w14:paraId="20891FEB" w14:textId="77777777" w:rsidR="00A14987" w:rsidRPr="000A0A5F" w:rsidRDefault="00A14987" w:rsidP="00A14987">
            <w:pPr>
              <w:pStyle w:val="TAL"/>
            </w:pPr>
            <w:r w:rsidRPr="000A0A5F">
              <w:rPr>
                <w:rFonts w:cs="Arial"/>
              </w:rPr>
              <w:t>PDUSetHandling</w:t>
            </w:r>
          </w:p>
        </w:tc>
      </w:tr>
      <w:tr w:rsidR="00A14987" w:rsidRPr="000A0A5F" w14:paraId="2191228F" w14:textId="77777777" w:rsidTr="00133DBE">
        <w:trPr>
          <w:jc w:val="center"/>
        </w:trPr>
        <w:tc>
          <w:tcPr>
            <w:tcW w:w="3187" w:type="dxa"/>
          </w:tcPr>
          <w:p w14:paraId="007A83F8" w14:textId="77777777" w:rsidR="00A14987" w:rsidRPr="000A0A5F" w:rsidRDefault="00A14987" w:rsidP="00A14987">
            <w:pPr>
              <w:pStyle w:val="TAL"/>
            </w:pPr>
            <w:r w:rsidRPr="000A0A5F">
              <w:t>PlmnIdNid</w:t>
            </w:r>
          </w:p>
        </w:tc>
        <w:tc>
          <w:tcPr>
            <w:tcW w:w="1948" w:type="dxa"/>
          </w:tcPr>
          <w:p w14:paraId="77257BFC" w14:textId="77777777" w:rsidR="00A14987" w:rsidRPr="000A0A5F" w:rsidRDefault="00A14987" w:rsidP="00A14987">
            <w:pPr>
              <w:pStyle w:val="TAL"/>
            </w:pPr>
            <w:r w:rsidRPr="000A0A5F">
              <w:t>3GPP TS 29.571 [45]</w:t>
            </w:r>
          </w:p>
        </w:tc>
        <w:tc>
          <w:tcPr>
            <w:tcW w:w="2635" w:type="dxa"/>
          </w:tcPr>
          <w:p w14:paraId="741269E8" w14:textId="77777777" w:rsidR="00A14987" w:rsidRPr="000A0A5F" w:rsidRDefault="00A14987" w:rsidP="00A14987">
            <w:pPr>
              <w:pStyle w:val="TAL"/>
            </w:pPr>
            <w:r w:rsidRPr="000A0A5F">
              <w:rPr>
                <w:rFonts w:cs="Arial"/>
                <w:szCs w:val="18"/>
              </w:rPr>
              <w:t xml:space="preserve">Identifies the network: the PLMN Identifier (the mobile country code and the mobile network code) or the SNPN Identifier </w:t>
            </w:r>
            <w:r w:rsidRPr="000A0A5F">
              <w:t>(the PLMN Identifier and the NID).</w:t>
            </w:r>
          </w:p>
        </w:tc>
        <w:tc>
          <w:tcPr>
            <w:tcW w:w="2007" w:type="dxa"/>
          </w:tcPr>
          <w:p w14:paraId="0175DC4D" w14:textId="77777777" w:rsidR="00A14987" w:rsidRPr="000A0A5F" w:rsidRDefault="00A14987" w:rsidP="00A14987">
            <w:pPr>
              <w:pStyle w:val="TAL"/>
              <w:rPr>
                <w:rFonts w:cs="Arial"/>
                <w:szCs w:val="18"/>
              </w:rPr>
            </w:pPr>
            <w:r w:rsidRPr="000A0A5F">
              <w:t>enNB_5G</w:t>
            </w:r>
          </w:p>
        </w:tc>
      </w:tr>
      <w:tr w:rsidR="00A14987" w:rsidRPr="000A0A5F" w14:paraId="56FF0925" w14:textId="77777777" w:rsidTr="00133DBE">
        <w:trPr>
          <w:jc w:val="center"/>
        </w:trPr>
        <w:tc>
          <w:tcPr>
            <w:tcW w:w="3187" w:type="dxa"/>
          </w:tcPr>
          <w:p w14:paraId="57E77E59" w14:textId="77777777" w:rsidR="00A14987" w:rsidRPr="000A0A5F" w:rsidRDefault="00A14987" w:rsidP="00A14987">
            <w:pPr>
              <w:pStyle w:val="TAL"/>
            </w:pPr>
            <w:r w:rsidRPr="000A0A5F">
              <w:t>Proto</w:t>
            </w:r>
            <w:r>
              <w:t>col</w:t>
            </w:r>
            <w:r w:rsidRPr="000A0A5F">
              <w:t>Desc</w:t>
            </w:r>
            <w:r>
              <w:t>ription</w:t>
            </w:r>
          </w:p>
        </w:tc>
        <w:tc>
          <w:tcPr>
            <w:tcW w:w="1948" w:type="dxa"/>
          </w:tcPr>
          <w:p w14:paraId="66E6FCBA" w14:textId="77777777" w:rsidR="00A14987" w:rsidRPr="000A0A5F" w:rsidRDefault="00A14987" w:rsidP="00A14987">
            <w:pPr>
              <w:pStyle w:val="TAL"/>
            </w:pPr>
            <w:r w:rsidRPr="000A0A5F">
              <w:rPr>
                <w:lang w:eastAsia="zh-CN"/>
              </w:rPr>
              <w:t>3GPP TS 29.5</w:t>
            </w:r>
            <w:r>
              <w:rPr>
                <w:lang w:eastAsia="zh-CN"/>
              </w:rPr>
              <w:t>7</w:t>
            </w:r>
            <w:r w:rsidRPr="000A0A5F">
              <w:rPr>
                <w:lang w:eastAsia="zh-CN"/>
              </w:rPr>
              <w:t>1 [</w:t>
            </w:r>
            <w:r>
              <w:rPr>
                <w:lang w:eastAsia="zh-CN"/>
              </w:rPr>
              <w:t>4</w:t>
            </w:r>
            <w:r w:rsidRPr="000A0A5F">
              <w:rPr>
                <w:lang w:eastAsia="zh-CN"/>
              </w:rPr>
              <w:t>5]</w:t>
            </w:r>
          </w:p>
        </w:tc>
        <w:tc>
          <w:tcPr>
            <w:tcW w:w="2635" w:type="dxa"/>
          </w:tcPr>
          <w:p w14:paraId="467A4C61" w14:textId="77777777" w:rsidR="00A14987" w:rsidRPr="000A0A5F" w:rsidRDefault="00A14987" w:rsidP="00A14987">
            <w:pPr>
              <w:pStyle w:val="TAL"/>
            </w:pPr>
            <w:r w:rsidRPr="000A0A5F">
              <w:rPr>
                <w:lang w:eastAsia="zh-CN"/>
              </w:rPr>
              <w:t>Represents Protocol description of the media flow</w:t>
            </w:r>
          </w:p>
        </w:tc>
        <w:tc>
          <w:tcPr>
            <w:tcW w:w="2007" w:type="dxa"/>
          </w:tcPr>
          <w:p w14:paraId="5CD0F2CA" w14:textId="77777777" w:rsidR="00A14987" w:rsidRPr="000A0A5F" w:rsidRDefault="00A14987" w:rsidP="00A14987">
            <w:pPr>
              <w:pStyle w:val="TAL"/>
            </w:pPr>
            <w:r>
              <w:t>PDUSetHandling</w:t>
            </w:r>
            <w:r>
              <w:br/>
              <w:t>PowerSaving</w:t>
            </w:r>
          </w:p>
        </w:tc>
      </w:tr>
      <w:tr w:rsidR="00A14987" w:rsidRPr="000A0A5F" w14:paraId="2797F7BD" w14:textId="77777777" w:rsidTr="00133DBE">
        <w:trPr>
          <w:jc w:val="center"/>
        </w:trPr>
        <w:tc>
          <w:tcPr>
            <w:tcW w:w="3187" w:type="dxa"/>
          </w:tcPr>
          <w:p w14:paraId="110EC183" w14:textId="77777777" w:rsidR="00A14987" w:rsidRPr="000A0A5F" w:rsidRDefault="00A14987" w:rsidP="00A14987">
            <w:pPr>
              <w:pStyle w:val="TAL"/>
            </w:pPr>
            <w:r w:rsidRPr="000A0A5F">
              <w:t>Proto</w:t>
            </w:r>
            <w:r>
              <w:t>col</w:t>
            </w:r>
            <w:r w:rsidRPr="000A0A5F">
              <w:t>Desc</w:t>
            </w:r>
            <w:r>
              <w:t>riptionRm</w:t>
            </w:r>
          </w:p>
        </w:tc>
        <w:tc>
          <w:tcPr>
            <w:tcW w:w="1948" w:type="dxa"/>
          </w:tcPr>
          <w:p w14:paraId="7E2275BC" w14:textId="77777777" w:rsidR="00A14987" w:rsidRPr="000A0A5F" w:rsidRDefault="00A14987" w:rsidP="00A14987">
            <w:pPr>
              <w:pStyle w:val="TAL"/>
              <w:rPr>
                <w:lang w:eastAsia="zh-CN"/>
              </w:rPr>
            </w:pPr>
            <w:r w:rsidRPr="000A0A5F">
              <w:rPr>
                <w:lang w:eastAsia="zh-CN"/>
              </w:rPr>
              <w:t>3GPP TS 29.5</w:t>
            </w:r>
            <w:r>
              <w:rPr>
                <w:lang w:eastAsia="zh-CN"/>
              </w:rPr>
              <w:t>7</w:t>
            </w:r>
            <w:r w:rsidRPr="000A0A5F">
              <w:rPr>
                <w:lang w:eastAsia="zh-CN"/>
              </w:rPr>
              <w:t>1 [</w:t>
            </w:r>
            <w:r>
              <w:rPr>
                <w:lang w:eastAsia="zh-CN"/>
              </w:rPr>
              <w:t>4</w:t>
            </w:r>
            <w:r w:rsidRPr="000A0A5F">
              <w:rPr>
                <w:lang w:eastAsia="zh-CN"/>
              </w:rPr>
              <w:t>5]</w:t>
            </w:r>
          </w:p>
        </w:tc>
        <w:tc>
          <w:tcPr>
            <w:tcW w:w="2635" w:type="dxa"/>
          </w:tcPr>
          <w:p w14:paraId="0B0BA184" w14:textId="77777777" w:rsidR="00A14987" w:rsidRPr="000A0A5F" w:rsidRDefault="00A14987" w:rsidP="00A14987">
            <w:pPr>
              <w:pStyle w:val="TAL"/>
              <w:rPr>
                <w:lang w:eastAsia="zh-CN"/>
              </w:rPr>
            </w:pPr>
            <w:r w:rsidRPr="000A0A5F">
              <w:rPr>
                <w:lang w:eastAsia="zh-CN"/>
              </w:rPr>
              <w:t>Represents</w:t>
            </w:r>
            <w:r w:rsidRPr="000A0A5F">
              <w:t xml:space="preserve"> the same as the "Proto</w:t>
            </w:r>
            <w:r>
              <w:t>col</w:t>
            </w:r>
            <w:r w:rsidRPr="000A0A5F">
              <w:t>Desc</w:t>
            </w:r>
            <w:r>
              <w:t>ription</w:t>
            </w:r>
            <w:r w:rsidRPr="000A0A5F">
              <w:t>" data type, but with the OpenAPI "nullable: true" property.</w:t>
            </w:r>
          </w:p>
        </w:tc>
        <w:tc>
          <w:tcPr>
            <w:tcW w:w="2007" w:type="dxa"/>
          </w:tcPr>
          <w:p w14:paraId="583FEDF0" w14:textId="77777777" w:rsidR="00A14987" w:rsidRDefault="00A14987" w:rsidP="00A14987">
            <w:pPr>
              <w:pStyle w:val="TAL"/>
            </w:pPr>
            <w:r>
              <w:t>PDUSetHandling</w:t>
            </w:r>
            <w:r>
              <w:br/>
              <w:t>PowerSaving</w:t>
            </w:r>
          </w:p>
        </w:tc>
      </w:tr>
      <w:tr w:rsidR="00A14987" w:rsidRPr="000A0A5F" w14:paraId="2DB8955D" w14:textId="77777777" w:rsidTr="00133DBE">
        <w:trPr>
          <w:jc w:val="center"/>
        </w:trPr>
        <w:tc>
          <w:tcPr>
            <w:tcW w:w="3187" w:type="dxa"/>
          </w:tcPr>
          <w:p w14:paraId="0C07E88D" w14:textId="77777777" w:rsidR="00A14987" w:rsidRPr="000A0A5F" w:rsidRDefault="00A14987" w:rsidP="00A14987">
            <w:pPr>
              <w:pStyle w:val="TAL"/>
            </w:pPr>
            <w:r w:rsidRPr="000A0A5F">
              <w:t>RatType</w:t>
            </w:r>
          </w:p>
        </w:tc>
        <w:tc>
          <w:tcPr>
            <w:tcW w:w="1948" w:type="dxa"/>
          </w:tcPr>
          <w:p w14:paraId="2671295D" w14:textId="77777777" w:rsidR="00A14987" w:rsidRPr="000A0A5F" w:rsidRDefault="00A14987" w:rsidP="00A14987">
            <w:pPr>
              <w:pStyle w:val="TAL"/>
            </w:pPr>
            <w:r w:rsidRPr="000A0A5F">
              <w:t>3GPP TS 29.571 [45]</w:t>
            </w:r>
          </w:p>
        </w:tc>
        <w:tc>
          <w:tcPr>
            <w:tcW w:w="2635" w:type="dxa"/>
          </w:tcPr>
          <w:p w14:paraId="5E4C9AD7" w14:textId="77777777" w:rsidR="00A14987" w:rsidRPr="000A0A5F" w:rsidRDefault="00A14987" w:rsidP="00A14987">
            <w:pPr>
              <w:pStyle w:val="TAL"/>
              <w:rPr>
                <w:rFonts w:cs="Arial"/>
                <w:szCs w:val="18"/>
              </w:rPr>
            </w:pPr>
            <w:r w:rsidRPr="000A0A5F">
              <w:rPr>
                <w:rFonts w:cs="Arial"/>
                <w:szCs w:val="18"/>
              </w:rPr>
              <w:t>Identifies the RAT Type.</w:t>
            </w:r>
          </w:p>
        </w:tc>
        <w:tc>
          <w:tcPr>
            <w:tcW w:w="2007" w:type="dxa"/>
          </w:tcPr>
          <w:p w14:paraId="3BDD23F0" w14:textId="77777777" w:rsidR="00A14987" w:rsidRPr="000A0A5F" w:rsidRDefault="00A14987" w:rsidP="00A14987">
            <w:pPr>
              <w:pStyle w:val="TAL"/>
              <w:rPr>
                <w:rFonts w:cs="Arial"/>
                <w:szCs w:val="18"/>
              </w:rPr>
            </w:pPr>
            <w:r w:rsidRPr="000A0A5F">
              <w:rPr>
                <w:rFonts w:cs="Arial"/>
                <w:szCs w:val="18"/>
              </w:rPr>
              <w:t>enNB_5G</w:t>
            </w:r>
          </w:p>
        </w:tc>
      </w:tr>
      <w:tr w:rsidR="00A14987" w:rsidRPr="000A0A5F" w14:paraId="47F38CD5" w14:textId="77777777" w:rsidTr="00133DBE">
        <w:trPr>
          <w:trHeight w:val="71"/>
          <w:jc w:val="center"/>
        </w:trPr>
        <w:tc>
          <w:tcPr>
            <w:tcW w:w="3187" w:type="dxa"/>
          </w:tcPr>
          <w:p w14:paraId="1D46EF32" w14:textId="77777777" w:rsidR="00A14987" w:rsidRPr="000A0A5F" w:rsidRDefault="00A14987" w:rsidP="00A14987">
            <w:pPr>
              <w:pStyle w:val="TAL"/>
            </w:pPr>
            <w:r w:rsidRPr="000A0A5F">
              <w:rPr>
                <w:rFonts w:hint="eastAsia"/>
                <w:noProof/>
                <w:lang w:eastAsia="zh-CN"/>
              </w:rPr>
              <w:t>ReportingFrequency</w:t>
            </w:r>
          </w:p>
        </w:tc>
        <w:tc>
          <w:tcPr>
            <w:tcW w:w="1948" w:type="dxa"/>
          </w:tcPr>
          <w:p w14:paraId="455325E8" w14:textId="77777777" w:rsidR="00A14987" w:rsidRPr="000A0A5F" w:rsidRDefault="00A14987" w:rsidP="00A14987">
            <w:pPr>
              <w:pStyle w:val="TAL"/>
            </w:pPr>
            <w:r w:rsidRPr="000A0A5F">
              <w:t>3GPP TS 29.512 [8]</w:t>
            </w:r>
          </w:p>
        </w:tc>
        <w:tc>
          <w:tcPr>
            <w:tcW w:w="2635" w:type="dxa"/>
          </w:tcPr>
          <w:p w14:paraId="21E21FD5" w14:textId="77777777" w:rsidR="00A14987" w:rsidRPr="000A0A5F" w:rsidRDefault="00A14987" w:rsidP="00A14987">
            <w:pPr>
              <w:pStyle w:val="TAL"/>
              <w:rPr>
                <w:rFonts w:cs="Arial"/>
                <w:szCs w:val="18"/>
              </w:rPr>
            </w:pPr>
            <w:r w:rsidRPr="000A0A5F">
              <w:rPr>
                <w:lang w:eastAsia="ko-KR"/>
              </w:rPr>
              <w:t xml:space="preserve">Indicates the </w:t>
            </w:r>
            <w:r w:rsidRPr="000A0A5F">
              <w:rPr>
                <w:lang w:val="en-US"/>
              </w:rPr>
              <w:t>frequency for the reporting, such as</w:t>
            </w:r>
            <w:r w:rsidRPr="000A0A5F">
              <w:rPr>
                <w:lang w:eastAsia="ko-KR"/>
              </w:rPr>
              <w:t xml:space="preserve"> event triggered</w:t>
            </w:r>
            <w:r>
              <w:rPr>
                <w:lang w:eastAsia="ko-KR"/>
              </w:rPr>
              <w:t xml:space="preserve"> </w:t>
            </w:r>
            <w:r w:rsidRPr="000A0A5F">
              <w:rPr>
                <w:lang w:eastAsia="ko-KR"/>
              </w:rPr>
              <w:t xml:space="preserve">and/or </w:t>
            </w:r>
            <w:r w:rsidRPr="000A0A5F">
              <w:rPr>
                <w:lang w:val="en-US"/>
              </w:rPr>
              <w:t>periodic</w:t>
            </w:r>
            <w:r w:rsidRPr="000A0A5F">
              <w:rPr>
                <w:rFonts w:cs="Arial"/>
                <w:noProof/>
                <w:szCs w:val="18"/>
                <w:lang w:eastAsia="zh-CN"/>
              </w:rPr>
              <w:t>. (NOTE</w:t>
            </w:r>
            <w:r w:rsidRPr="000A0A5F">
              <w:rPr>
                <w:rFonts w:cs="Arial"/>
                <w:szCs w:val="18"/>
                <w:lang w:val="en-US" w:eastAsia="zh-CN"/>
              </w:rPr>
              <w:t> 2</w:t>
            </w:r>
            <w:r w:rsidRPr="000A0A5F">
              <w:rPr>
                <w:rFonts w:cs="Arial"/>
                <w:noProof/>
                <w:szCs w:val="18"/>
                <w:lang w:eastAsia="zh-CN"/>
              </w:rPr>
              <w:t>)</w:t>
            </w:r>
          </w:p>
        </w:tc>
        <w:tc>
          <w:tcPr>
            <w:tcW w:w="2007" w:type="dxa"/>
          </w:tcPr>
          <w:p w14:paraId="7AEBED17" w14:textId="77777777" w:rsidR="00A14987" w:rsidRPr="000A0A5F" w:rsidRDefault="00A14987" w:rsidP="00A14987">
            <w:pPr>
              <w:pStyle w:val="TAL"/>
              <w:rPr>
                <w:lang w:eastAsia="ko-KR"/>
              </w:rPr>
            </w:pPr>
          </w:p>
        </w:tc>
      </w:tr>
      <w:tr w:rsidR="00A14987" w:rsidRPr="000A0A5F" w14:paraId="4D4D9DCD" w14:textId="77777777" w:rsidTr="00133DBE">
        <w:trPr>
          <w:jc w:val="center"/>
        </w:trPr>
        <w:tc>
          <w:tcPr>
            <w:tcW w:w="3187" w:type="dxa"/>
          </w:tcPr>
          <w:p w14:paraId="656E9C6C" w14:textId="77777777" w:rsidR="00A14987" w:rsidRPr="000A0A5F" w:rsidRDefault="00A14987" w:rsidP="00A14987">
            <w:pPr>
              <w:pStyle w:val="TAL"/>
            </w:pPr>
            <w:r w:rsidRPr="000A0A5F">
              <w:rPr>
                <w:lang w:eastAsia="zh-CN"/>
              </w:rPr>
              <w:t>RequestedQosMonitoringParameter</w:t>
            </w:r>
          </w:p>
        </w:tc>
        <w:tc>
          <w:tcPr>
            <w:tcW w:w="1948" w:type="dxa"/>
          </w:tcPr>
          <w:p w14:paraId="5F73BB4A" w14:textId="77777777" w:rsidR="00A14987" w:rsidRPr="000A0A5F" w:rsidRDefault="00A14987" w:rsidP="00A14987">
            <w:pPr>
              <w:pStyle w:val="TAL"/>
            </w:pPr>
            <w:r w:rsidRPr="000A0A5F">
              <w:t>3GPP TS 29.512 [8]</w:t>
            </w:r>
          </w:p>
        </w:tc>
        <w:tc>
          <w:tcPr>
            <w:tcW w:w="2635" w:type="dxa"/>
          </w:tcPr>
          <w:p w14:paraId="75E500D6" w14:textId="77777777" w:rsidR="00A14987" w:rsidRPr="000A0A5F" w:rsidRDefault="00A14987" w:rsidP="00A14987">
            <w:pPr>
              <w:pStyle w:val="TAL"/>
              <w:rPr>
                <w:rFonts w:cs="Arial"/>
                <w:szCs w:val="18"/>
              </w:rPr>
            </w:pPr>
            <w:r w:rsidRPr="000A0A5F">
              <w:rPr>
                <w:rFonts w:cs="Arial"/>
                <w:szCs w:val="18"/>
                <w:lang w:eastAsia="zh-CN"/>
              </w:rPr>
              <w:t xml:space="preserve">Indicates </w:t>
            </w:r>
            <w:r w:rsidRPr="000A0A5F">
              <w:t>the QoS information to be measured, e.g.UL packet delay, DL packet delay or round trip packet delay between the UE and the UPF is to be monitored when the QoS Monitoring for packet delay is enabled for the service data flow</w:t>
            </w:r>
            <w:r w:rsidRPr="000A0A5F">
              <w:rPr>
                <w:rFonts w:cs="Arial"/>
                <w:szCs w:val="18"/>
                <w:lang w:eastAsia="zh-CN"/>
              </w:rPr>
              <w:t>. (NOTE</w:t>
            </w:r>
            <w:r w:rsidRPr="000A0A5F">
              <w:rPr>
                <w:rFonts w:cs="Arial"/>
                <w:szCs w:val="18"/>
                <w:lang w:val="en-US" w:eastAsia="zh-CN"/>
              </w:rPr>
              <w:t> 2)</w:t>
            </w:r>
          </w:p>
        </w:tc>
        <w:tc>
          <w:tcPr>
            <w:tcW w:w="2007" w:type="dxa"/>
          </w:tcPr>
          <w:p w14:paraId="6D5E14B7" w14:textId="77777777" w:rsidR="00A14987" w:rsidRPr="000A0A5F" w:rsidRDefault="00A14987" w:rsidP="00A14987">
            <w:pPr>
              <w:pStyle w:val="TAL"/>
              <w:rPr>
                <w:rFonts w:cs="Arial"/>
                <w:szCs w:val="18"/>
                <w:lang w:eastAsia="zh-CN"/>
              </w:rPr>
            </w:pPr>
          </w:p>
        </w:tc>
      </w:tr>
      <w:tr w:rsidR="00A14987" w:rsidRPr="000A0A5F" w14:paraId="43F205F6" w14:textId="77777777" w:rsidTr="00133DBE">
        <w:trPr>
          <w:jc w:val="center"/>
        </w:trPr>
        <w:tc>
          <w:tcPr>
            <w:tcW w:w="3187" w:type="dxa"/>
          </w:tcPr>
          <w:p w14:paraId="35AB9BE9" w14:textId="77777777" w:rsidR="00A14987" w:rsidRPr="000A0A5F" w:rsidRDefault="00A14987" w:rsidP="00A14987">
            <w:pPr>
              <w:pStyle w:val="TAL"/>
              <w:rPr>
                <w:lang w:eastAsia="zh-CN"/>
              </w:rPr>
            </w:pPr>
            <w:r>
              <w:t>RttFlowReference</w:t>
            </w:r>
          </w:p>
        </w:tc>
        <w:tc>
          <w:tcPr>
            <w:tcW w:w="1948" w:type="dxa"/>
          </w:tcPr>
          <w:p w14:paraId="13891CB4" w14:textId="77777777" w:rsidR="00A14987" w:rsidRPr="000A0A5F" w:rsidRDefault="00A14987" w:rsidP="00A14987">
            <w:pPr>
              <w:pStyle w:val="TAL"/>
            </w:pPr>
            <w:r w:rsidRPr="000A0A5F">
              <w:t>3GPP TS 29.514 [52]</w:t>
            </w:r>
          </w:p>
        </w:tc>
        <w:tc>
          <w:tcPr>
            <w:tcW w:w="2635" w:type="dxa"/>
          </w:tcPr>
          <w:p w14:paraId="0E1EDDD1" w14:textId="77777777" w:rsidR="00A14987" w:rsidRPr="00D52541" w:rsidRDefault="00A14987" w:rsidP="00A14987">
            <w:pPr>
              <w:pStyle w:val="TAL"/>
              <w:rPr>
                <w:rFonts w:cs="Arial"/>
                <w:szCs w:val="18"/>
              </w:rPr>
            </w:pPr>
            <w:r>
              <w:t>Identifies which Application Session Media Components contribute to the RT Latency requirement for two service data flows</w:t>
            </w:r>
            <w:r w:rsidRPr="00302889">
              <w:rPr>
                <w:rFonts w:cs="Arial"/>
                <w:szCs w:val="18"/>
              </w:rPr>
              <w:t>.</w:t>
            </w:r>
          </w:p>
        </w:tc>
        <w:tc>
          <w:tcPr>
            <w:tcW w:w="2007" w:type="dxa"/>
          </w:tcPr>
          <w:p w14:paraId="513045C9" w14:textId="77777777" w:rsidR="00A14987" w:rsidRPr="00D52541" w:rsidRDefault="00A14987" w:rsidP="00A14987">
            <w:pPr>
              <w:pStyle w:val="TAL"/>
              <w:rPr>
                <w:rFonts w:cs="Arial"/>
                <w:szCs w:val="18"/>
                <w:lang w:eastAsia="zh-CN"/>
              </w:rPr>
            </w:pPr>
            <w:r w:rsidRPr="000A0A5F">
              <w:rPr>
                <w:rFonts w:cs="Arial" w:hint="eastAsia"/>
                <w:lang w:eastAsia="zh-CN"/>
              </w:rPr>
              <w:t>R</w:t>
            </w:r>
            <w:r w:rsidRPr="000A0A5F">
              <w:rPr>
                <w:rFonts w:cs="Arial"/>
                <w:lang w:eastAsia="zh-CN"/>
              </w:rPr>
              <w:t>TLatency</w:t>
            </w:r>
          </w:p>
        </w:tc>
      </w:tr>
      <w:tr w:rsidR="00A14987" w:rsidRPr="000A0A5F" w14:paraId="5E6F0E8A" w14:textId="77777777" w:rsidTr="00133DBE">
        <w:trPr>
          <w:jc w:val="center"/>
        </w:trPr>
        <w:tc>
          <w:tcPr>
            <w:tcW w:w="3187" w:type="dxa"/>
          </w:tcPr>
          <w:p w14:paraId="36DB9552" w14:textId="77777777" w:rsidR="00A14987" w:rsidRDefault="00A14987" w:rsidP="00A14987">
            <w:pPr>
              <w:pStyle w:val="TAL"/>
            </w:pPr>
            <w:r>
              <w:t>RttFlowReferenceRm</w:t>
            </w:r>
          </w:p>
        </w:tc>
        <w:tc>
          <w:tcPr>
            <w:tcW w:w="1948" w:type="dxa"/>
          </w:tcPr>
          <w:p w14:paraId="20FC344C" w14:textId="77777777" w:rsidR="00A14987" w:rsidRPr="000A0A5F" w:rsidRDefault="00A14987" w:rsidP="00A14987">
            <w:pPr>
              <w:pStyle w:val="TAL"/>
            </w:pPr>
            <w:r w:rsidRPr="000A0A5F">
              <w:t>3GPP TS 29.514 [52]</w:t>
            </w:r>
          </w:p>
        </w:tc>
        <w:tc>
          <w:tcPr>
            <w:tcW w:w="2635" w:type="dxa"/>
          </w:tcPr>
          <w:p w14:paraId="066F025B" w14:textId="77777777" w:rsidR="00A14987" w:rsidRPr="00302889" w:rsidRDefault="00A14987" w:rsidP="00A14987">
            <w:pPr>
              <w:pStyle w:val="TAL"/>
              <w:rPr>
                <w:rFonts w:cs="Arial"/>
                <w:szCs w:val="18"/>
              </w:rPr>
            </w:pPr>
            <w:r>
              <w:t>This data type is defined in the same way as the "RttFlowReference" data type, but with the OpenAPI "nullable: true" property.</w:t>
            </w:r>
          </w:p>
        </w:tc>
        <w:tc>
          <w:tcPr>
            <w:tcW w:w="2007" w:type="dxa"/>
          </w:tcPr>
          <w:p w14:paraId="6BBA201E" w14:textId="77777777" w:rsidR="00A14987" w:rsidRPr="000A0A5F" w:rsidRDefault="00A14987" w:rsidP="00A14987">
            <w:pPr>
              <w:pStyle w:val="TAL"/>
              <w:rPr>
                <w:rFonts w:cs="Arial"/>
                <w:lang w:eastAsia="zh-CN"/>
              </w:rPr>
            </w:pPr>
            <w:r>
              <w:rPr>
                <w:rFonts w:cs="Arial"/>
                <w:lang w:eastAsia="zh-CN"/>
              </w:rPr>
              <w:t>RTLatency</w:t>
            </w:r>
          </w:p>
        </w:tc>
      </w:tr>
      <w:tr w:rsidR="00A14987" w:rsidRPr="000A0A5F" w14:paraId="2FB8C47E" w14:textId="77777777" w:rsidTr="00133DBE">
        <w:trPr>
          <w:jc w:val="center"/>
        </w:trPr>
        <w:tc>
          <w:tcPr>
            <w:tcW w:w="3187" w:type="dxa"/>
          </w:tcPr>
          <w:p w14:paraId="658DB6D9" w14:textId="77777777" w:rsidR="00A14987" w:rsidRPr="000A0A5F" w:rsidRDefault="00A14987" w:rsidP="00A14987">
            <w:pPr>
              <w:pStyle w:val="TAL"/>
              <w:rPr>
                <w:lang w:eastAsia="zh-CN"/>
              </w:rPr>
            </w:pPr>
            <w:r w:rsidRPr="000A0A5F">
              <w:t>ServAuthInfo</w:t>
            </w:r>
          </w:p>
        </w:tc>
        <w:tc>
          <w:tcPr>
            <w:tcW w:w="1948" w:type="dxa"/>
          </w:tcPr>
          <w:p w14:paraId="08AC8032" w14:textId="77777777" w:rsidR="00A14987" w:rsidRPr="000A0A5F" w:rsidRDefault="00A14987" w:rsidP="00A14987">
            <w:pPr>
              <w:pStyle w:val="TAL"/>
            </w:pPr>
            <w:r w:rsidRPr="000A0A5F">
              <w:t>3GPP TS 29.514 [52]</w:t>
            </w:r>
          </w:p>
        </w:tc>
        <w:tc>
          <w:tcPr>
            <w:tcW w:w="2635" w:type="dxa"/>
          </w:tcPr>
          <w:p w14:paraId="5CBEBE14" w14:textId="77777777" w:rsidR="00A14987" w:rsidRPr="000A0A5F" w:rsidRDefault="00A14987" w:rsidP="00A14987">
            <w:pPr>
              <w:pStyle w:val="TAL"/>
              <w:rPr>
                <w:rFonts w:cs="Arial"/>
                <w:szCs w:val="18"/>
                <w:lang w:eastAsia="zh-CN"/>
              </w:rPr>
            </w:pPr>
            <w:r w:rsidRPr="000A0A5F">
              <w:rPr>
                <w:rFonts w:cs="Arial" w:hint="eastAsia"/>
                <w:szCs w:val="18"/>
                <w:lang w:eastAsia="zh-CN"/>
              </w:rPr>
              <w:t>T</w:t>
            </w:r>
            <w:r w:rsidRPr="000A0A5F">
              <w:rPr>
                <w:rFonts w:cs="Arial"/>
                <w:szCs w:val="18"/>
                <w:lang w:eastAsia="zh-CN"/>
              </w:rPr>
              <w:t xml:space="preserve">he authorization result of </w:t>
            </w:r>
            <w:r w:rsidRPr="000A0A5F">
              <w:rPr>
                <w:rFonts w:cs="Arial"/>
                <w:szCs w:val="18"/>
              </w:rPr>
              <w:t>a request for QoS / QoS monitoring.</w:t>
            </w:r>
          </w:p>
        </w:tc>
        <w:tc>
          <w:tcPr>
            <w:tcW w:w="2007" w:type="dxa"/>
          </w:tcPr>
          <w:p w14:paraId="1C8EDCC9" w14:textId="77777777" w:rsidR="00A14987" w:rsidRPr="000A0A5F" w:rsidRDefault="00A14987" w:rsidP="00A14987">
            <w:pPr>
              <w:pStyle w:val="TAL"/>
              <w:rPr>
                <w:rFonts w:cs="Arial"/>
                <w:szCs w:val="18"/>
                <w:lang w:eastAsia="zh-CN"/>
              </w:rPr>
            </w:pPr>
            <w:r w:rsidRPr="000A0A5F">
              <w:rPr>
                <w:rFonts w:cs="Arial"/>
                <w:szCs w:val="18"/>
              </w:rPr>
              <w:t>EnQoSMon</w:t>
            </w:r>
          </w:p>
        </w:tc>
      </w:tr>
      <w:tr w:rsidR="00A14987" w:rsidRPr="000A0A5F" w14:paraId="10907D19" w14:textId="77777777" w:rsidTr="00133DBE">
        <w:trPr>
          <w:jc w:val="center"/>
        </w:trPr>
        <w:tc>
          <w:tcPr>
            <w:tcW w:w="3187" w:type="dxa"/>
          </w:tcPr>
          <w:p w14:paraId="5E56D576" w14:textId="77777777" w:rsidR="00A14987" w:rsidRPr="000A0A5F" w:rsidRDefault="00A14987" w:rsidP="00A14987">
            <w:pPr>
              <w:pStyle w:val="TAL"/>
              <w:rPr>
                <w:lang w:eastAsia="zh-CN"/>
              </w:rPr>
            </w:pPr>
            <w:r w:rsidRPr="000A0A5F">
              <w:rPr>
                <w:lang w:eastAsia="zh-CN"/>
              </w:rPr>
              <w:t>Snssai</w:t>
            </w:r>
          </w:p>
        </w:tc>
        <w:tc>
          <w:tcPr>
            <w:tcW w:w="1948" w:type="dxa"/>
          </w:tcPr>
          <w:p w14:paraId="4447F8D7" w14:textId="77777777" w:rsidR="00A14987" w:rsidRPr="000A0A5F" w:rsidRDefault="00A14987" w:rsidP="00A14987">
            <w:pPr>
              <w:pStyle w:val="TAL"/>
            </w:pPr>
            <w:r w:rsidRPr="000A0A5F">
              <w:rPr>
                <w:rFonts w:hint="eastAsia"/>
              </w:rPr>
              <w:t>3GPP TS 29.</w:t>
            </w:r>
            <w:r w:rsidRPr="000A0A5F">
              <w:t>571</w:t>
            </w:r>
            <w:r w:rsidRPr="000A0A5F">
              <w:rPr>
                <w:rFonts w:hint="eastAsia"/>
              </w:rPr>
              <w:t> [</w:t>
            </w:r>
            <w:r w:rsidRPr="000A0A5F">
              <w:t>45</w:t>
            </w:r>
            <w:r w:rsidRPr="000A0A5F">
              <w:rPr>
                <w:rFonts w:hint="eastAsia"/>
              </w:rPr>
              <w:t>]</w:t>
            </w:r>
          </w:p>
        </w:tc>
        <w:tc>
          <w:tcPr>
            <w:tcW w:w="2635" w:type="dxa"/>
          </w:tcPr>
          <w:p w14:paraId="18223C4E" w14:textId="77777777" w:rsidR="00A14987" w:rsidRPr="000A0A5F" w:rsidRDefault="00A14987" w:rsidP="00A14987">
            <w:pPr>
              <w:pStyle w:val="TAL"/>
              <w:rPr>
                <w:rFonts w:cs="Arial"/>
                <w:szCs w:val="18"/>
                <w:lang w:eastAsia="zh-CN"/>
              </w:rPr>
            </w:pPr>
            <w:r w:rsidRPr="000A0A5F">
              <w:rPr>
                <w:rFonts w:cs="Arial" w:hint="eastAsia"/>
                <w:szCs w:val="18"/>
                <w:lang w:eastAsia="zh-CN"/>
              </w:rPr>
              <w:t xml:space="preserve">Identifies the </w:t>
            </w:r>
            <w:r w:rsidRPr="000A0A5F">
              <w:rPr>
                <w:rFonts w:cs="Arial"/>
                <w:szCs w:val="18"/>
                <w:lang w:eastAsia="zh-CN"/>
              </w:rPr>
              <w:t>S-NSSAI.</w:t>
            </w:r>
          </w:p>
        </w:tc>
        <w:tc>
          <w:tcPr>
            <w:tcW w:w="2007" w:type="dxa"/>
          </w:tcPr>
          <w:p w14:paraId="74703AE6" w14:textId="77777777" w:rsidR="00A14987" w:rsidRPr="000A0A5F" w:rsidRDefault="00A14987" w:rsidP="00A14987">
            <w:pPr>
              <w:pStyle w:val="TAL"/>
              <w:rPr>
                <w:rFonts w:cs="Arial" w:hint="eastAsia"/>
                <w:szCs w:val="18"/>
                <w:lang w:eastAsia="zh-CN"/>
              </w:rPr>
            </w:pPr>
          </w:p>
        </w:tc>
      </w:tr>
      <w:tr w:rsidR="00A14987" w:rsidRPr="000A0A5F" w14:paraId="7DF17927" w14:textId="77777777" w:rsidTr="00133DBE">
        <w:trPr>
          <w:jc w:val="center"/>
        </w:trPr>
        <w:tc>
          <w:tcPr>
            <w:tcW w:w="3187" w:type="dxa"/>
          </w:tcPr>
          <w:p w14:paraId="121BDF28" w14:textId="77777777" w:rsidR="00A14987" w:rsidRPr="000A0A5F" w:rsidRDefault="00A14987" w:rsidP="00A14987">
            <w:pPr>
              <w:pStyle w:val="TAL"/>
            </w:pPr>
            <w:r w:rsidRPr="000A0A5F">
              <w:t>SupportedFeatures</w:t>
            </w:r>
          </w:p>
        </w:tc>
        <w:tc>
          <w:tcPr>
            <w:tcW w:w="1948" w:type="dxa"/>
          </w:tcPr>
          <w:p w14:paraId="524CC86A" w14:textId="77777777" w:rsidR="00A14987" w:rsidRPr="000A0A5F" w:rsidRDefault="00A14987" w:rsidP="00A14987">
            <w:pPr>
              <w:pStyle w:val="TAL"/>
              <w:rPr>
                <w:rFonts w:hint="eastAsia"/>
                <w:lang w:eastAsia="zh-CN"/>
              </w:rPr>
            </w:pPr>
            <w:r w:rsidRPr="000A0A5F">
              <w:rPr>
                <w:lang w:eastAsia="zh-CN"/>
              </w:rPr>
              <w:t>3GPP TS 29.571 [45]</w:t>
            </w:r>
          </w:p>
        </w:tc>
        <w:tc>
          <w:tcPr>
            <w:tcW w:w="2635" w:type="dxa"/>
          </w:tcPr>
          <w:p w14:paraId="66B15DE7" w14:textId="77777777" w:rsidR="00A14987" w:rsidRPr="000A0A5F" w:rsidRDefault="00A14987" w:rsidP="00A14987">
            <w:pPr>
              <w:pStyle w:val="TAL"/>
              <w:rPr>
                <w:lang w:eastAsia="zh-CN"/>
              </w:rPr>
            </w:pPr>
            <w:r w:rsidRPr="000A0A5F">
              <w:rPr>
                <w:lang w:eastAsia="zh-CN"/>
              </w:rPr>
              <w:t>Used to negotiate the applicability of the optional features defined in table 5.14.4-1.</w:t>
            </w:r>
          </w:p>
        </w:tc>
        <w:tc>
          <w:tcPr>
            <w:tcW w:w="2007" w:type="dxa"/>
          </w:tcPr>
          <w:p w14:paraId="3D6C4720" w14:textId="77777777" w:rsidR="00A14987" w:rsidRPr="000A0A5F" w:rsidRDefault="00A14987" w:rsidP="00A14987">
            <w:pPr>
              <w:pStyle w:val="TAL"/>
              <w:rPr>
                <w:lang w:eastAsia="zh-CN"/>
              </w:rPr>
            </w:pPr>
          </w:p>
        </w:tc>
      </w:tr>
      <w:tr w:rsidR="00A14987" w:rsidRPr="000A0A5F" w14:paraId="414968BA" w14:textId="77777777" w:rsidTr="00133DBE">
        <w:trPr>
          <w:jc w:val="center"/>
        </w:trPr>
        <w:tc>
          <w:tcPr>
            <w:tcW w:w="3187" w:type="dxa"/>
          </w:tcPr>
          <w:p w14:paraId="33C1C7E7" w14:textId="77777777" w:rsidR="00A14987" w:rsidRPr="000A0A5F" w:rsidRDefault="00A14987" w:rsidP="00A14987">
            <w:pPr>
              <w:pStyle w:val="TAL"/>
            </w:pPr>
            <w:r w:rsidRPr="004E7875">
              <w:rPr>
                <w:rFonts w:cs="Arial"/>
                <w:szCs w:val="18"/>
                <w:lang w:eastAsia="zh-CN"/>
              </w:rPr>
              <w:t>TemporalInValidity</w:t>
            </w:r>
          </w:p>
        </w:tc>
        <w:tc>
          <w:tcPr>
            <w:tcW w:w="1948" w:type="dxa"/>
          </w:tcPr>
          <w:p w14:paraId="2C1EB0C7" w14:textId="77777777" w:rsidR="00A14987" w:rsidRPr="000A0A5F" w:rsidRDefault="00A14987" w:rsidP="00A14987">
            <w:pPr>
              <w:pStyle w:val="TAL"/>
              <w:rPr>
                <w:lang w:eastAsia="zh-CN"/>
              </w:rPr>
            </w:pPr>
            <w:r w:rsidRPr="00C916D7">
              <w:rPr>
                <w:lang w:eastAsia="en-GB"/>
              </w:rPr>
              <w:t>3GPP TS 29.5</w:t>
            </w:r>
            <w:r>
              <w:rPr>
                <w:lang w:eastAsia="en-GB"/>
              </w:rPr>
              <w:t>65 [7</w:t>
            </w:r>
            <w:r w:rsidRPr="005C4FD3">
              <w:rPr>
                <w:lang w:eastAsia="en-GB"/>
              </w:rPr>
              <w:t>2</w:t>
            </w:r>
            <w:r>
              <w:rPr>
                <w:lang w:eastAsia="en-GB"/>
              </w:rPr>
              <w:t>]</w:t>
            </w:r>
          </w:p>
        </w:tc>
        <w:tc>
          <w:tcPr>
            <w:tcW w:w="2635" w:type="dxa"/>
          </w:tcPr>
          <w:p w14:paraId="30707D30" w14:textId="77777777" w:rsidR="00A14987" w:rsidRPr="000A0A5F" w:rsidRDefault="00A14987" w:rsidP="00A14987">
            <w:pPr>
              <w:pStyle w:val="TAL"/>
              <w:rPr>
                <w:lang w:eastAsia="zh-CN"/>
              </w:rPr>
            </w:pPr>
            <w:r>
              <w:rPr>
                <w:rFonts w:cs="Arial"/>
                <w:szCs w:val="18"/>
              </w:rPr>
              <w:t>Represents</w:t>
            </w:r>
            <w:r w:rsidRPr="004E7875">
              <w:rPr>
                <w:rFonts w:cs="Arial"/>
                <w:szCs w:val="18"/>
              </w:rPr>
              <w:t xml:space="preserve"> the </w:t>
            </w:r>
            <w:r>
              <w:rPr>
                <w:rFonts w:cs="Arial"/>
                <w:szCs w:val="18"/>
              </w:rPr>
              <w:t>temporal invalidity related information.</w:t>
            </w:r>
          </w:p>
        </w:tc>
        <w:tc>
          <w:tcPr>
            <w:tcW w:w="2007" w:type="dxa"/>
          </w:tcPr>
          <w:p w14:paraId="667F6B6F" w14:textId="77777777" w:rsidR="00A14987" w:rsidRPr="000A0A5F" w:rsidRDefault="00A14987" w:rsidP="00A14987">
            <w:pPr>
              <w:pStyle w:val="TAL"/>
              <w:rPr>
                <w:lang w:eastAsia="zh-CN"/>
              </w:rPr>
            </w:pPr>
            <w:r>
              <w:rPr>
                <w:rFonts w:cs="Arial"/>
                <w:szCs w:val="18"/>
                <w:lang w:eastAsia="zh-CN"/>
              </w:rPr>
              <w:t>GMEC</w:t>
            </w:r>
          </w:p>
        </w:tc>
      </w:tr>
      <w:tr w:rsidR="00A14987" w:rsidRPr="000A0A5F" w14:paraId="7E1180F3" w14:textId="77777777" w:rsidTr="00133DBE">
        <w:trPr>
          <w:jc w:val="center"/>
        </w:trPr>
        <w:tc>
          <w:tcPr>
            <w:tcW w:w="3187" w:type="dxa"/>
          </w:tcPr>
          <w:p w14:paraId="38437486" w14:textId="77777777" w:rsidR="00A14987" w:rsidRPr="000A0A5F" w:rsidRDefault="00A14987" w:rsidP="00A14987">
            <w:pPr>
              <w:pStyle w:val="TAL"/>
            </w:pPr>
            <w:r w:rsidRPr="000A0A5F">
              <w:t>TscaiInputContainer</w:t>
            </w:r>
          </w:p>
        </w:tc>
        <w:tc>
          <w:tcPr>
            <w:tcW w:w="1948" w:type="dxa"/>
          </w:tcPr>
          <w:p w14:paraId="0EDA0110" w14:textId="77777777" w:rsidR="00A14987" w:rsidRPr="000A0A5F" w:rsidRDefault="00A14987" w:rsidP="00A14987">
            <w:pPr>
              <w:pStyle w:val="TAL"/>
              <w:rPr>
                <w:lang w:eastAsia="zh-CN"/>
              </w:rPr>
            </w:pPr>
            <w:r w:rsidRPr="000A0A5F">
              <w:t>3GPP TS 29.514 [52]</w:t>
            </w:r>
          </w:p>
        </w:tc>
        <w:tc>
          <w:tcPr>
            <w:tcW w:w="2635" w:type="dxa"/>
          </w:tcPr>
          <w:p w14:paraId="5C67881F" w14:textId="77777777" w:rsidR="00A14987" w:rsidRPr="000A0A5F" w:rsidRDefault="00A14987" w:rsidP="00A14987">
            <w:pPr>
              <w:pStyle w:val="TAL"/>
              <w:rPr>
                <w:lang w:eastAsia="zh-CN"/>
              </w:rPr>
            </w:pPr>
            <w:r w:rsidRPr="000A0A5F">
              <w:t>TSCAI Input information container.</w:t>
            </w:r>
          </w:p>
        </w:tc>
        <w:tc>
          <w:tcPr>
            <w:tcW w:w="2007" w:type="dxa"/>
          </w:tcPr>
          <w:p w14:paraId="0ADDE7C7" w14:textId="77777777" w:rsidR="00A14987" w:rsidRPr="000A0A5F" w:rsidRDefault="00A14987" w:rsidP="00A14987">
            <w:pPr>
              <w:pStyle w:val="TAL"/>
            </w:pPr>
            <w:r w:rsidRPr="000A0A5F">
              <w:t>TSC_5G, MultiMedia</w:t>
            </w:r>
            <w:r>
              <w:t xml:space="preserve">, </w:t>
            </w:r>
            <w:r w:rsidRPr="000A0A5F">
              <w:t>GMEC</w:t>
            </w:r>
          </w:p>
        </w:tc>
      </w:tr>
      <w:tr w:rsidR="00A14987" w:rsidRPr="000A0A5F" w14:paraId="2BD0E7CC" w14:textId="77777777" w:rsidTr="00133DBE">
        <w:trPr>
          <w:jc w:val="center"/>
        </w:trPr>
        <w:tc>
          <w:tcPr>
            <w:tcW w:w="3187" w:type="dxa"/>
          </w:tcPr>
          <w:p w14:paraId="008CEB4F" w14:textId="77777777" w:rsidR="00A14987" w:rsidRPr="000A0A5F" w:rsidRDefault="00A14987" w:rsidP="00A14987">
            <w:pPr>
              <w:pStyle w:val="TAL"/>
            </w:pPr>
            <w:r w:rsidRPr="000A0A5F">
              <w:t>TscPriorityLevel</w:t>
            </w:r>
          </w:p>
        </w:tc>
        <w:tc>
          <w:tcPr>
            <w:tcW w:w="1948" w:type="dxa"/>
          </w:tcPr>
          <w:p w14:paraId="392BE115" w14:textId="77777777" w:rsidR="00A14987" w:rsidRPr="000A0A5F" w:rsidRDefault="00A14987" w:rsidP="00A14987">
            <w:pPr>
              <w:pStyle w:val="TAL"/>
            </w:pPr>
            <w:r w:rsidRPr="000A0A5F">
              <w:t>3GPP TS 29.514 [52]</w:t>
            </w:r>
          </w:p>
        </w:tc>
        <w:tc>
          <w:tcPr>
            <w:tcW w:w="2635" w:type="dxa"/>
          </w:tcPr>
          <w:p w14:paraId="6366C2FC" w14:textId="77777777" w:rsidR="00A14987" w:rsidRPr="000A0A5F" w:rsidRDefault="00A14987" w:rsidP="00A14987">
            <w:pPr>
              <w:pStyle w:val="TAL"/>
            </w:pPr>
            <w:r w:rsidRPr="000A0A5F">
              <w:rPr>
                <w:rFonts w:cs="Arial"/>
                <w:szCs w:val="18"/>
              </w:rPr>
              <w:t>Represents priority of TSC Flows.</w:t>
            </w:r>
          </w:p>
        </w:tc>
        <w:tc>
          <w:tcPr>
            <w:tcW w:w="2007" w:type="dxa"/>
          </w:tcPr>
          <w:p w14:paraId="7853397A" w14:textId="77777777" w:rsidR="00A14987" w:rsidRPr="000A0A5F" w:rsidRDefault="00A14987" w:rsidP="00A14987">
            <w:pPr>
              <w:pStyle w:val="TAL"/>
              <w:rPr>
                <w:rFonts w:cs="Arial"/>
                <w:szCs w:val="18"/>
              </w:rPr>
            </w:pPr>
            <w:r w:rsidRPr="000A0A5F">
              <w:t>TSC_5G</w:t>
            </w:r>
          </w:p>
        </w:tc>
      </w:tr>
      <w:tr w:rsidR="00A14987" w:rsidRPr="000A0A5F" w14:paraId="41E21E90" w14:textId="77777777" w:rsidTr="00133DBE">
        <w:trPr>
          <w:jc w:val="center"/>
        </w:trPr>
        <w:tc>
          <w:tcPr>
            <w:tcW w:w="3187" w:type="dxa"/>
          </w:tcPr>
          <w:p w14:paraId="085934EF" w14:textId="77777777" w:rsidR="00A14987" w:rsidRPr="000A0A5F" w:rsidRDefault="00A14987" w:rsidP="00A14987">
            <w:pPr>
              <w:pStyle w:val="TAL"/>
            </w:pPr>
            <w:r w:rsidRPr="000A0A5F">
              <w:t>TscPriorityLevelRm</w:t>
            </w:r>
          </w:p>
        </w:tc>
        <w:tc>
          <w:tcPr>
            <w:tcW w:w="1948" w:type="dxa"/>
          </w:tcPr>
          <w:p w14:paraId="615074A9" w14:textId="77777777" w:rsidR="00A14987" w:rsidRPr="000A0A5F" w:rsidRDefault="00A14987" w:rsidP="00A14987">
            <w:pPr>
              <w:pStyle w:val="TAL"/>
            </w:pPr>
            <w:r w:rsidRPr="000A0A5F">
              <w:t>3GPP TS 29.514 [52]</w:t>
            </w:r>
          </w:p>
        </w:tc>
        <w:tc>
          <w:tcPr>
            <w:tcW w:w="2635" w:type="dxa"/>
          </w:tcPr>
          <w:p w14:paraId="66986E4E" w14:textId="77777777" w:rsidR="00A14987" w:rsidRPr="000A0A5F" w:rsidRDefault="00A14987" w:rsidP="00A14987">
            <w:pPr>
              <w:pStyle w:val="TAL"/>
            </w:pPr>
            <w:r w:rsidRPr="000A0A5F">
              <w:t>Represents the same as the TscPriorityLevel data type, but with the OpenAPI "nullable: true" property</w:t>
            </w:r>
            <w:r w:rsidRPr="000A0A5F">
              <w:rPr>
                <w:rFonts w:hint="eastAsia"/>
                <w:lang w:eastAsia="ja-JP"/>
              </w:rPr>
              <w:t>.</w:t>
            </w:r>
          </w:p>
        </w:tc>
        <w:tc>
          <w:tcPr>
            <w:tcW w:w="2007" w:type="dxa"/>
          </w:tcPr>
          <w:p w14:paraId="00CC8A4B" w14:textId="77777777" w:rsidR="00A14987" w:rsidRPr="000A0A5F" w:rsidRDefault="00A14987" w:rsidP="00A14987">
            <w:pPr>
              <w:pStyle w:val="TAL"/>
            </w:pPr>
            <w:r w:rsidRPr="000A0A5F">
              <w:t>TSC_5G</w:t>
            </w:r>
          </w:p>
        </w:tc>
      </w:tr>
      <w:tr w:rsidR="00A14987" w:rsidRPr="000A0A5F" w14:paraId="5D297C2C" w14:textId="77777777" w:rsidTr="00133DBE">
        <w:trPr>
          <w:jc w:val="center"/>
        </w:trPr>
        <w:tc>
          <w:tcPr>
            <w:tcW w:w="3187" w:type="dxa"/>
          </w:tcPr>
          <w:p w14:paraId="1ABB4073" w14:textId="77777777" w:rsidR="00A14987" w:rsidRPr="000A0A5F" w:rsidRDefault="00A14987" w:rsidP="00A14987">
            <w:pPr>
              <w:pStyle w:val="TAL"/>
            </w:pPr>
            <w:r w:rsidRPr="000A0A5F">
              <w:t>Uinteger</w:t>
            </w:r>
          </w:p>
        </w:tc>
        <w:tc>
          <w:tcPr>
            <w:tcW w:w="1948" w:type="dxa"/>
          </w:tcPr>
          <w:p w14:paraId="1CA43B52" w14:textId="77777777" w:rsidR="00A14987" w:rsidRPr="000A0A5F" w:rsidRDefault="00A14987" w:rsidP="00A14987">
            <w:pPr>
              <w:pStyle w:val="TAL"/>
            </w:pPr>
            <w:r w:rsidRPr="000A0A5F">
              <w:t>3GPP TS 29.571 [45]</w:t>
            </w:r>
          </w:p>
        </w:tc>
        <w:tc>
          <w:tcPr>
            <w:tcW w:w="2635" w:type="dxa"/>
          </w:tcPr>
          <w:p w14:paraId="63846D76" w14:textId="77777777" w:rsidR="00A14987" w:rsidRPr="000A0A5F" w:rsidRDefault="00A14987" w:rsidP="00A14987">
            <w:pPr>
              <w:pStyle w:val="TAL"/>
            </w:pPr>
            <w:r w:rsidRPr="000A0A5F">
              <w:t>Unsigned Integer, i.e. only value 0 and integers above 0 are permissible.</w:t>
            </w:r>
          </w:p>
          <w:p w14:paraId="6A683C4E" w14:textId="77777777" w:rsidR="00A14987" w:rsidRPr="000A0A5F" w:rsidRDefault="00A14987" w:rsidP="00A14987">
            <w:pPr>
              <w:pStyle w:val="TAL"/>
            </w:pPr>
            <w:r w:rsidRPr="000A0A5F">
              <w:t>Minimum = 0.</w:t>
            </w:r>
          </w:p>
        </w:tc>
        <w:tc>
          <w:tcPr>
            <w:tcW w:w="2007" w:type="dxa"/>
          </w:tcPr>
          <w:p w14:paraId="3BDE6084" w14:textId="77777777" w:rsidR="00A14987" w:rsidRPr="000A0A5F" w:rsidRDefault="00A14987" w:rsidP="00A14987">
            <w:pPr>
              <w:pStyle w:val="TAL"/>
            </w:pPr>
          </w:p>
        </w:tc>
      </w:tr>
      <w:tr w:rsidR="00A14987" w:rsidRPr="000A0A5F" w14:paraId="251E97F5" w14:textId="77777777" w:rsidTr="00133DBE">
        <w:trPr>
          <w:jc w:val="center"/>
        </w:trPr>
        <w:tc>
          <w:tcPr>
            <w:tcW w:w="3187" w:type="dxa"/>
          </w:tcPr>
          <w:p w14:paraId="1B8D841F" w14:textId="77777777" w:rsidR="00A14987" w:rsidRPr="000A0A5F" w:rsidRDefault="00A14987" w:rsidP="00A14987">
            <w:pPr>
              <w:pStyle w:val="TAL"/>
            </w:pPr>
            <w:r w:rsidRPr="000A0A5F">
              <w:t>UintegerRm</w:t>
            </w:r>
          </w:p>
        </w:tc>
        <w:tc>
          <w:tcPr>
            <w:tcW w:w="1948" w:type="dxa"/>
          </w:tcPr>
          <w:p w14:paraId="1F124E77" w14:textId="77777777" w:rsidR="00A14987" w:rsidRPr="000A0A5F" w:rsidRDefault="00A14987" w:rsidP="00A14987">
            <w:pPr>
              <w:pStyle w:val="TAL"/>
            </w:pPr>
            <w:r w:rsidRPr="000A0A5F">
              <w:t>3GPP TS 29.571 [45]</w:t>
            </w:r>
          </w:p>
        </w:tc>
        <w:tc>
          <w:tcPr>
            <w:tcW w:w="2635" w:type="dxa"/>
          </w:tcPr>
          <w:p w14:paraId="1C58DD5C" w14:textId="77777777" w:rsidR="00A14987" w:rsidRPr="000A0A5F" w:rsidRDefault="00A14987" w:rsidP="00A14987">
            <w:pPr>
              <w:pStyle w:val="TAL"/>
            </w:pPr>
            <w:r w:rsidRPr="000A0A5F">
              <w:t>This data type is defined in the same way as the "Uinteger" data type, but with the OpenAPI "nullable: true" property.</w:t>
            </w:r>
          </w:p>
        </w:tc>
        <w:tc>
          <w:tcPr>
            <w:tcW w:w="2007" w:type="dxa"/>
          </w:tcPr>
          <w:p w14:paraId="1830D9C2" w14:textId="77777777" w:rsidR="00A14987" w:rsidRPr="000A0A5F" w:rsidRDefault="00A14987" w:rsidP="00A14987">
            <w:pPr>
              <w:pStyle w:val="TAL"/>
            </w:pPr>
          </w:p>
        </w:tc>
      </w:tr>
      <w:tr w:rsidR="00A14987" w:rsidRPr="000A0A5F" w14:paraId="2A5A24A4" w14:textId="77777777" w:rsidTr="00133DBE">
        <w:trPr>
          <w:jc w:val="center"/>
        </w:trPr>
        <w:tc>
          <w:tcPr>
            <w:tcW w:w="3187" w:type="dxa"/>
          </w:tcPr>
          <w:p w14:paraId="21B8597D" w14:textId="77777777" w:rsidR="00A14987" w:rsidRPr="000A0A5F" w:rsidRDefault="00A14987" w:rsidP="00A14987">
            <w:pPr>
              <w:pStyle w:val="TAL"/>
            </w:pPr>
            <w:r w:rsidRPr="000A0A5F">
              <w:t>UplinkDownlinkSupport</w:t>
            </w:r>
          </w:p>
        </w:tc>
        <w:tc>
          <w:tcPr>
            <w:tcW w:w="1948" w:type="dxa"/>
          </w:tcPr>
          <w:p w14:paraId="384DCED4" w14:textId="77777777" w:rsidR="00A14987" w:rsidRPr="000A0A5F" w:rsidRDefault="00A14987" w:rsidP="00A14987">
            <w:pPr>
              <w:pStyle w:val="TAL"/>
            </w:pPr>
            <w:r w:rsidRPr="000A0A5F">
              <w:t>3GPP TS 29.514 [52]</w:t>
            </w:r>
          </w:p>
        </w:tc>
        <w:tc>
          <w:tcPr>
            <w:tcW w:w="2635" w:type="dxa"/>
          </w:tcPr>
          <w:p w14:paraId="1C045A42" w14:textId="77777777" w:rsidR="00A14987" w:rsidRPr="000A0A5F" w:rsidRDefault="00A14987" w:rsidP="00A14987">
            <w:pPr>
              <w:pStyle w:val="TAL"/>
            </w:pPr>
            <w:r w:rsidRPr="000A0A5F">
              <w:rPr>
                <w:rFonts w:cs="Arial"/>
                <w:szCs w:val="18"/>
              </w:rPr>
              <w:t>Provides L4S support information.</w:t>
            </w:r>
          </w:p>
        </w:tc>
        <w:tc>
          <w:tcPr>
            <w:tcW w:w="2007" w:type="dxa"/>
          </w:tcPr>
          <w:p w14:paraId="6E075523" w14:textId="77777777" w:rsidR="00A14987" w:rsidRPr="000A0A5F" w:rsidRDefault="00A14987" w:rsidP="00A14987">
            <w:pPr>
              <w:pStyle w:val="TAL"/>
            </w:pPr>
            <w:r w:rsidRPr="000A0A5F">
              <w:t>L4S</w:t>
            </w:r>
            <w:r>
              <w:t xml:space="preserve">, </w:t>
            </w:r>
            <w:r w:rsidRPr="000A0A5F">
              <w:t>GMEC</w:t>
            </w:r>
          </w:p>
        </w:tc>
      </w:tr>
      <w:tr w:rsidR="00A14987" w:rsidRPr="000A0A5F" w14:paraId="19CD8B35" w14:textId="77777777" w:rsidTr="005C4FD3">
        <w:trPr>
          <w:jc w:val="center"/>
        </w:trPr>
        <w:tc>
          <w:tcPr>
            <w:tcW w:w="7770" w:type="dxa"/>
            <w:gridSpan w:val="3"/>
          </w:tcPr>
          <w:p w14:paraId="5F3C640B" w14:textId="77777777" w:rsidR="00A14987" w:rsidRPr="000A0A5F" w:rsidRDefault="00A14987" w:rsidP="00A14987">
            <w:pPr>
              <w:pStyle w:val="TAN"/>
              <w:rPr>
                <w:lang w:eastAsia="zh-CN"/>
              </w:rPr>
            </w:pPr>
            <w:r w:rsidRPr="000A0A5F">
              <w:t>NOTE 1:</w:t>
            </w:r>
            <w:r w:rsidRPr="000A0A5F">
              <w:tab/>
            </w:r>
            <w:r w:rsidRPr="000A0A5F">
              <w:rPr>
                <w:lang w:eastAsia="zh-CN"/>
              </w:rPr>
              <w:t>In order to support a set of MAC addresses with a specific range in the traffic filter, feature MacAddressRange</w:t>
            </w:r>
            <w:r w:rsidRPr="000A0A5F">
              <w:t>_5G</w:t>
            </w:r>
            <w:r w:rsidRPr="000A0A5F">
              <w:rPr>
                <w:lang w:eastAsia="zh-CN"/>
              </w:rPr>
              <w:t xml:space="preserve"> as specified in clause 5.14.4 shall be supported.</w:t>
            </w:r>
          </w:p>
          <w:p w14:paraId="2AD6EA3E" w14:textId="77777777" w:rsidR="00A14987" w:rsidRPr="000A0A5F" w:rsidRDefault="00A14987" w:rsidP="00A14987">
            <w:pPr>
              <w:pStyle w:val="TAN"/>
              <w:rPr>
                <w:lang w:eastAsia="zh-CN"/>
              </w:rPr>
            </w:pPr>
            <w:r w:rsidRPr="000A0A5F">
              <w:rPr>
                <w:lang w:eastAsia="zh-CN"/>
              </w:rPr>
              <w:t>NOTE</w:t>
            </w:r>
            <w:r w:rsidRPr="000A0A5F">
              <w:rPr>
                <w:lang w:val="en-US" w:eastAsia="zh-CN"/>
              </w:rPr>
              <w:t> 2:</w:t>
            </w:r>
            <w:r w:rsidRPr="000A0A5F">
              <w:t xml:space="preserve"> </w:t>
            </w:r>
            <w:r w:rsidRPr="000A0A5F">
              <w:tab/>
            </w:r>
            <w:r w:rsidRPr="000A0A5F">
              <w:rPr>
                <w:lang w:eastAsia="zh-CN"/>
              </w:rPr>
              <w:t xml:space="preserve">In order to support QoS Monitoring, feature </w:t>
            </w:r>
            <w:r w:rsidRPr="000A0A5F">
              <w:rPr>
                <w:rFonts w:cs="Arial" w:hint="eastAsia"/>
                <w:szCs w:val="18"/>
                <w:lang w:eastAsia="zh-CN"/>
              </w:rPr>
              <w:t>QoSMonitoring</w:t>
            </w:r>
            <w:r w:rsidRPr="000A0A5F">
              <w:rPr>
                <w:rFonts w:cs="Arial"/>
                <w:szCs w:val="18"/>
                <w:lang w:eastAsia="zh-CN"/>
              </w:rPr>
              <w:t>_5G</w:t>
            </w:r>
            <w:r w:rsidRPr="000A0A5F">
              <w:rPr>
                <w:lang w:eastAsia="zh-CN"/>
              </w:rPr>
              <w:t xml:space="preserve"> as specified in clause 5.14.4 shall be supported.</w:t>
            </w:r>
          </w:p>
        </w:tc>
        <w:tc>
          <w:tcPr>
            <w:tcW w:w="2007" w:type="dxa"/>
          </w:tcPr>
          <w:p w14:paraId="11E503C0" w14:textId="77777777" w:rsidR="00A14987" w:rsidRPr="000A0A5F" w:rsidRDefault="00A14987" w:rsidP="00A14987">
            <w:pPr>
              <w:pStyle w:val="TAN"/>
            </w:pPr>
          </w:p>
        </w:tc>
      </w:tr>
    </w:tbl>
    <w:p w14:paraId="7D623B67" w14:textId="77777777" w:rsidR="00CD2CC7" w:rsidRPr="000A0A5F" w:rsidRDefault="00CD2CC7" w:rsidP="00CD2CC7"/>
    <w:p w14:paraId="3C8DE5BD" w14:textId="77777777" w:rsidR="00CD2CC7" w:rsidRPr="000A0A5F" w:rsidRDefault="00CD2CC7" w:rsidP="00CD2CC7">
      <w:r w:rsidRPr="000A0A5F">
        <w:t>Table 5.14.2.1.1-2 specifies the data types defined for the AsSessionWithQoS API.</w:t>
      </w:r>
    </w:p>
    <w:p w14:paraId="2AB35F4D" w14:textId="77777777" w:rsidR="00CD2CC7" w:rsidRPr="000A0A5F" w:rsidRDefault="00CD2CC7" w:rsidP="00CD2CC7">
      <w:pPr>
        <w:pStyle w:val="TH"/>
      </w:pPr>
      <w:r w:rsidRPr="000A0A5F">
        <w:t>Table 5.14.2.1.1-2: AsSessionWithQoS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1076"/>
        <w:gridCol w:w="4253"/>
        <w:gridCol w:w="1412"/>
      </w:tblGrid>
      <w:tr w:rsidR="00CD2CC7" w:rsidRPr="000A0A5F" w14:paraId="74A9CA42" w14:textId="77777777" w:rsidTr="00FF0AF8">
        <w:trPr>
          <w:jc w:val="center"/>
        </w:trPr>
        <w:tc>
          <w:tcPr>
            <w:tcW w:w="2888" w:type="dxa"/>
            <w:shd w:val="clear" w:color="auto" w:fill="C0C0C0"/>
            <w:vAlign w:val="center"/>
            <w:hideMark/>
          </w:tcPr>
          <w:p w14:paraId="3E5BC612" w14:textId="77777777" w:rsidR="00CD2CC7" w:rsidRPr="000A0A5F" w:rsidRDefault="00CD2CC7" w:rsidP="00B97EBD">
            <w:pPr>
              <w:pStyle w:val="TAH"/>
            </w:pPr>
            <w:r w:rsidRPr="000A0A5F">
              <w:t>Data type</w:t>
            </w:r>
          </w:p>
        </w:tc>
        <w:tc>
          <w:tcPr>
            <w:tcW w:w="1076" w:type="dxa"/>
            <w:shd w:val="clear" w:color="auto" w:fill="C0C0C0"/>
            <w:vAlign w:val="center"/>
          </w:tcPr>
          <w:p w14:paraId="61CA63BF" w14:textId="77777777" w:rsidR="00CD2CC7" w:rsidRPr="000A0A5F" w:rsidRDefault="00CD2CC7" w:rsidP="00B97EBD">
            <w:pPr>
              <w:pStyle w:val="TAH"/>
            </w:pPr>
            <w:r w:rsidRPr="000A0A5F">
              <w:t>Clause defined</w:t>
            </w:r>
          </w:p>
        </w:tc>
        <w:tc>
          <w:tcPr>
            <w:tcW w:w="4253" w:type="dxa"/>
            <w:shd w:val="clear" w:color="auto" w:fill="C0C0C0"/>
            <w:vAlign w:val="center"/>
            <w:hideMark/>
          </w:tcPr>
          <w:p w14:paraId="2C6193F8" w14:textId="77777777" w:rsidR="00CD2CC7" w:rsidRPr="000A0A5F" w:rsidRDefault="00CD2CC7" w:rsidP="00B97EBD">
            <w:pPr>
              <w:pStyle w:val="TAH"/>
            </w:pPr>
            <w:r w:rsidRPr="000A0A5F">
              <w:t>Description</w:t>
            </w:r>
          </w:p>
        </w:tc>
        <w:tc>
          <w:tcPr>
            <w:tcW w:w="1412" w:type="dxa"/>
            <w:shd w:val="clear" w:color="auto" w:fill="C0C0C0"/>
            <w:vAlign w:val="center"/>
          </w:tcPr>
          <w:p w14:paraId="3676550E" w14:textId="77777777" w:rsidR="00CD2CC7" w:rsidRPr="000A0A5F" w:rsidRDefault="00CD2CC7" w:rsidP="00B97EBD">
            <w:pPr>
              <w:pStyle w:val="TAH"/>
            </w:pPr>
            <w:r w:rsidRPr="000A0A5F">
              <w:t>Applicability</w:t>
            </w:r>
          </w:p>
        </w:tc>
      </w:tr>
      <w:tr w:rsidR="00346A0D" w:rsidRPr="000A0A5F" w14:paraId="5611CCB0" w14:textId="77777777" w:rsidTr="00223DE1">
        <w:trPr>
          <w:jc w:val="center"/>
        </w:trPr>
        <w:tc>
          <w:tcPr>
            <w:tcW w:w="2888" w:type="dxa"/>
            <w:shd w:val="clear" w:color="auto" w:fill="auto"/>
            <w:vAlign w:val="center"/>
          </w:tcPr>
          <w:p w14:paraId="30C12D74" w14:textId="77777777" w:rsidR="00346A0D" w:rsidRDefault="00346A0D" w:rsidP="00346A0D">
            <w:pPr>
              <w:pStyle w:val="TAL"/>
            </w:pPr>
            <w:r>
              <w:t>AdditionInfoAsSessionWithQos</w:t>
            </w:r>
          </w:p>
        </w:tc>
        <w:tc>
          <w:tcPr>
            <w:tcW w:w="1076" w:type="dxa"/>
            <w:shd w:val="clear" w:color="auto" w:fill="auto"/>
            <w:vAlign w:val="center"/>
          </w:tcPr>
          <w:p w14:paraId="7DF98F22" w14:textId="77777777" w:rsidR="00346A0D" w:rsidRDefault="00346A0D" w:rsidP="00346A0D">
            <w:pPr>
              <w:pStyle w:val="TAL"/>
            </w:pPr>
            <w:r>
              <w:t>5.14.2.1.11</w:t>
            </w:r>
          </w:p>
        </w:tc>
        <w:tc>
          <w:tcPr>
            <w:tcW w:w="4253" w:type="dxa"/>
            <w:shd w:val="clear" w:color="auto" w:fill="auto"/>
            <w:vAlign w:val="center"/>
          </w:tcPr>
          <w:p w14:paraId="69F4FCF1" w14:textId="77777777" w:rsidR="00346A0D" w:rsidRPr="000A0A5F" w:rsidRDefault="00346A0D" w:rsidP="00346A0D">
            <w:pPr>
              <w:pStyle w:val="TAL"/>
            </w:pPr>
            <w:r w:rsidRPr="000A0A5F">
              <w:t>Describes additional error information specific for this API.</w:t>
            </w:r>
          </w:p>
        </w:tc>
        <w:tc>
          <w:tcPr>
            <w:tcW w:w="1412" w:type="dxa"/>
            <w:shd w:val="clear" w:color="auto" w:fill="auto"/>
            <w:vAlign w:val="center"/>
          </w:tcPr>
          <w:p w14:paraId="76989179" w14:textId="77777777" w:rsidR="00346A0D" w:rsidRPr="000A0A5F" w:rsidRDefault="00346A0D" w:rsidP="00346A0D">
            <w:pPr>
              <w:pStyle w:val="TAL"/>
            </w:pPr>
          </w:p>
        </w:tc>
      </w:tr>
      <w:tr w:rsidR="002C21E6" w:rsidRPr="000A0A5F" w14:paraId="0EEBE8CA" w14:textId="77777777" w:rsidTr="00223DE1">
        <w:trPr>
          <w:jc w:val="center"/>
        </w:trPr>
        <w:tc>
          <w:tcPr>
            <w:tcW w:w="2888" w:type="dxa"/>
            <w:shd w:val="clear" w:color="auto" w:fill="auto"/>
            <w:vAlign w:val="center"/>
          </w:tcPr>
          <w:p w14:paraId="03E64DFD" w14:textId="77777777" w:rsidR="002C21E6" w:rsidRPr="000A0A5F" w:rsidRDefault="002C21E6" w:rsidP="002C21E6">
            <w:pPr>
              <w:pStyle w:val="TAL"/>
            </w:pPr>
            <w:r w:rsidRPr="000A0A5F">
              <w:t>AsSessionWithQoSSubscription</w:t>
            </w:r>
          </w:p>
        </w:tc>
        <w:tc>
          <w:tcPr>
            <w:tcW w:w="1076" w:type="dxa"/>
            <w:vAlign w:val="center"/>
          </w:tcPr>
          <w:p w14:paraId="354A926A" w14:textId="77777777" w:rsidR="002C21E6" w:rsidRPr="000A0A5F" w:rsidRDefault="002C21E6" w:rsidP="002C21E6">
            <w:pPr>
              <w:pStyle w:val="TAC"/>
            </w:pPr>
            <w:r w:rsidRPr="000A0A5F">
              <w:t>5.14.2.1.2</w:t>
            </w:r>
          </w:p>
        </w:tc>
        <w:tc>
          <w:tcPr>
            <w:tcW w:w="4253" w:type="dxa"/>
            <w:vAlign w:val="center"/>
          </w:tcPr>
          <w:p w14:paraId="08DFCC7F" w14:textId="77777777" w:rsidR="002C21E6" w:rsidRPr="000A0A5F" w:rsidRDefault="002C21E6" w:rsidP="002C21E6">
            <w:pPr>
              <w:pStyle w:val="TAL"/>
            </w:pPr>
            <w:r w:rsidRPr="000A0A5F">
              <w:t>Represents an individual AS session with required QoS subscription resource.</w:t>
            </w:r>
          </w:p>
        </w:tc>
        <w:tc>
          <w:tcPr>
            <w:tcW w:w="1412" w:type="dxa"/>
            <w:vAlign w:val="center"/>
          </w:tcPr>
          <w:p w14:paraId="0CB4CB67" w14:textId="77777777" w:rsidR="002C21E6" w:rsidRPr="000A0A5F" w:rsidRDefault="002C21E6" w:rsidP="002C21E6">
            <w:pPr>
              <w:pStyle w:val="TAL"/>
              <w:rPr>
                <w:rFonts w:cs="Arial"/>
                <w:szCs w:val="18"/>
                <w:lang w:eastAsia="ja-JP"/>
              </w:rPr>
            </w:pPr>
          </w:p>
        </w:tc>
      </w:tr>
      <w:tr w:rsidR="002C21E6" w:rsidRPr="000A0A5F" w14:paraId="1B064D67" w14:textId="77777777" w:rsidTr="00FF0AF8">
        <w:trPr>
          <w:jc w:val="center"/>
        </w:trPr>
        <w:tc>
          <w:tcPr>
            <w:tcW w:w="2888" w:type="dxa"/>
            <w:vAlign w:val="center"/>
          </w:tcPr>
          <w:p w14:paraId="0B4E53F8" w14:textId="77777777" w:rsidR="002C21E6" w:rsidRPr="000A0A5F" w:rsidRDefault="002C21E6" w:rsidP="002C21E6">
            <w:pPr>
              <w:pStyle w:val="TAL"/>
              <w:rPr>
                <w:lang w:eastAsia="ja-JP"/>
              </w:rPr>
            </w:pPr>
            <w:r w:rsidRPr="000A0A5F">
              <w:t>AsSessionWithQoSSubscriptionPatch</w:t>
            </w:r>
          </w:p>
        </w:tc>
        <w:tc>
          <w:tcPr>
            <w:tcW w:w="1076" w:type="dxa"/>
            <w:vAlign w:val="center"/>
          </w:tcPr>
          <w:p w14:paraId="56F8089D" w14:textId="77777777" w:rsidR="002C21E6" w:rsidRPr="000A0A5F" w:rsidRDefault="002C21E6" w:rsidP="002C21E6">
            <w:pPr>
              <w:pStyle w:val="TAC"/>
              <w:rPr>
                <w:lang w:eastAsia="ja-JP"/>
              </w:rPr>
            </w:pPr>
            <w:r w:rsidRPr="000A0A5F">
              <w:rPr>
                <w:rFonts w:hint="eastAsia"/>
                <w:lang w:eastAsia="ja-JP"/>
              </w:rPr>
              <w:t>5</w:t>
            </w:r>
            <w:r w:rsidRPr="000A0A5F">
              <w:rPr>
                <w:lang w:eastAsia="ja-JP"/>
              </w:rPr>
              <w:t>.14.2.1.3</w:t>
            </w:r>
          </w:p>
        </w:tc>
        <w:tc>
          <w:tcPr>
            <w:tcW w:w="4253" w:type="dxa"/>
            <w:vAlign w:val="center"/>
          </w:tcPr>
          <w:p w14:paraId="046F5FBB" w14:textId="77777777" w:rsidR="002C21E6" w:rsidRPr="000A0A5F" w:rsidRDefault="002C21E6" w:rsidP="002C21E6">
            <w:pPr>
              <w:pStyle w:val="TAL"/>
            </w:pPr>
            <w:r w:rsidRPr="000A0A5F">
              <w:t>Represents parameters to modify an AS session with specific QoS subscription.</w:t>
            </w:r>
          </w:p>
        </w:tc>
        <w:tc>
          <w:tcPr>
            <w:tcW w:w="1412" w:type="dxa"/>
            <w:vAlign w:val="center"/>
          </w:tcPr>
          <w:p w14:paraId="3FB8439A" w14:textId="77777777" w:rsidR="002C21E6" w:rsidRPr="000A0A5F" w:rsidRDefault="002C21E6" w:rsidP="002C21E6">
            <w:pPr>
              <w:pStyle w:val="TAL"/>
              <w:rPr>
                <w:rFonts w:cs="Arial"/>
                <w:szCs w:val="18"/>
                <w:lang w:eastAsia="ja-JP"/>
              </w:rPr>
            </w:pPr>
          </w:p>
        </w:tc>
      </w:tr>
      <w:tr w:rsidR="00A60F32" w:rsidRPr="000A0A5F" w14:paraId="4C3E2D33" w14:textId="77777777" w:rsidTr="00FF0AF8">
        <w:trPr>
          <w:jc w:val="center"/>
        </w:trPr>
        <w:tc>
          <w:tcPr>
            <w:tcW w:w="2888" w:type="dxa"/>
            <w:vAlign w:val="center"/>
          </w:tcPr>
          <w:p w14:paraId="5BD435D1" w14:textId="77777777" w:rsidR="00A60F32" w:rsidRPr="000A0A5F" w:rsidRDefault="00A60F32" w:rsidP="00A60F32">
            <w:pPr>
              <w:pStyle w:val="TAL"/>
            </w:pPr>
            <w:r w:rsidRPr="000A0A5F">
              <w:t>AsSessionMediaComponent</w:t>
            </w:r>
          </w:p>
        </w:tc>
        <w:tc>
          <w:tcPr>
            <w:tcW w:w="1076" w:type="dxa"/>
            <w:vAlign w:val="center"/>
          </w:tcPr>
          <w:p w14:paraId="7721851D" w14:textId="77777777" w:rsidR="00A60F32" w:rsidRPr="000A0A5F" w:rsidRDefault="00A60F32" w:rsidP="00A60F32">
            <w:pPr>
              <w:pStyle w:val="TAC"/>
              <w:rPr>
                <w:rFonts w:hint="eastAsia"/>
                <w:lang w:eastAsia="ja-JP"/>
              </w:rPr>
            </w:pPr>
            <w:r w:rsidRPr="000A0A5F">
              <w:rPr>
                <w:lang w:eastAsia="ja-JP"/>
              </w:rPr>
              <w:t>5.14.2.1.13</w:t>
            </w:r>
          </w:p>
        </w:tc>
        <w:tc>
          <w:tcPr>
            <w:tcW w:w="4253" w:type="dxa"/>
            <w:vAlign w:val="center"/>
          </w:tcPr>
          <w:p w14:paraId="5BFCA2D8" w14:textId="77777777" w:rsidR="00A60F32" w:rsidRPr="000A0A5F" w:rsidRDefault="00090953" w:rsidP="00A60F32">
            <w:pPr>
              <w:pStyle w:val="TAL"/>
            </w:pPr>
            <w:r>
              <w:t>Represents media component data for a multi-modal service. It contains service data flow information for a single modal data flow of a multi-modal service.</w:t>
            </w:r>
          </w:p>
        </w:tc>
        <w:tc>
          <w:tcPr>
            <w:tcW w:w="1412" w:type="dxa"/>
            <w:vAlign w:val="center"/>
          </w:tcPr>
          <w:p w14:paraId="0600154F" w14:textId="77777777" w:rsidR="00A60F32" w:rsidRPr="000A0A5F" w:rsidRDefault="00A60F32" w:rsidP="00A60F32">
            <w:pPr>
              <w:pStyle w:val="TAL"/>
              <w:rPr>
                <w:rFonts w:cs="Arial"/>
                <w:szCs w:val="18"/>
                <w:lang w:eastAsia="ja-JP"/>
              </w:rPr>
            </w:pPr>
            <w:r w:rsidRPr="000A0A5F">
              <w:rPr>
                <w:rFonts w:cs="Arial"/>
                <w:szCs w:val="18"/>
              </w:rPr>
              <w:t>MultiMedia</w:t>
            </w:r>
          </w:p>
        </w:tc>
      </w:tr>
      <w:tr w:rsidR="00A60F32" w:rsidRPr="000A0A5F" w14:paraId="02FE084B" w14:textId="77777777" w:rsidTr="00FF0AF8">
        <w:trPr>
          <w:jc w:val="center"/>
        </w:trPr>
        <w:tc>
          <w:tcPr>
            <w:tcW w:w="2888" w:type="dxa"/>
            <w:vAlign w:val="center"/>
          </w:tcPr>
          <w:p w14:paraId="0858CB88" w14:textId="77777777" w:rsidR="00A60F32" w:rsidRPr="000A0A5F" w:rsidRDefault="00A60F32" w:rsidP="00A60F32">
            <w:pPr>
              <w:pStyle w:val="TAL"/>
            </w:pPr>
            <w:r w:rsidRPr="000A0A5F">
              <w:t>AsSessionMediaComponentRm</w:t>
            </w:r>
          </w:p>
        </w:tc>
        <w:tc>
          <w:tcPr>
            <w:tcW w:w="1076" w:type="dxa"/>
            <w:vAlign w:val="center"/>
          </w:tcPr>
          <w:p w14:paraId="5184D741" w14:textId="77777777" w:rsidR="00A60F32" w:rsidRPr="000A0A5F" w:rsidRDefault="00A60F32" w:rsidP="00A60F32">
            <w:pPr>
              <w:pStyle w:val="TAC"/>
              <w:rPr>
                <w:rFonts w:hint="eastAsia"/>
                <w:lang w:eastAsia="ja-JP"/>
              </w:rPr>
            </w:pPr>
            <w:r w:rsidRPr="000A0A5F">
              <w:rPr>
                <w:lang w:eastAsia="ja-JP"/>
              </w:rPr>
              <w:t>5.14.2.1.14</w:t>
            </w:r>
          </w:p>
        </w:tc>
        <w:tc>
          <w:tcPr>
            <w:tcW w:w="4253" w:type="dxa"/>
            <w:vAlign w:val="center"/>
          </w:tcPr>
          <w:p w14:paraId="7042B0F3" w14:textId="77777777" w:rsidR="00A60F32" w:rsidRPr="000A0A5F" w:rsidRDefault="00E63872" w:rsidP="00A60F32">
            <w:pPr>
              <w:pStyle w:val="TAL"/>
            </w:pPr>
            <w:r w:rsidRPr="000A0A5F">
              <w:t>Represents the same as the AsSessionMediaComponent data type but with the "nullable: true" property.</w:t>
            </w:r>
          </w:p>
        </w:tc>
        <w:tc>
          <w:tcPr>
            <w:tcW w:w="1412" w:type="dxa"/>
            <w:vAlign w:val="center"/>
          </w:tcPr>
          <w:p w14:paraId="498B6066" w14:textId="77777777" w:rsidR="00A60F32" w:rsidRPr="000A0A5F" w:rsidRDefault="00A60F32" w:rsidP="00A60F32">
            <w:pPr>
              <w:pStyle w:val="TAL"/>
              <w:rPr>
                <w:rFonts w:cs="Arial"/>
                <w:szCs w:val="18"/>
                <w:lang w:eastAsia="ja-JP"/>
              </w:rPr>
            </w:pPr>
            <w:r w:rsidRPr="000A0A5F">
              <w:rPr>
                <w:rFonts w:cs="Arial"/>
                <w:szCs w:val="18"/>
              </w:rPr>
              <w:t>MultiMedia</w:t>
            </w:r>
          </w:p>
        </w:tc>
      </w:tr>
      <w:tr w:rsidR="00A60F32" w:rsidRPr="000A0A5F" w14:paraId="647E9CB4" w14:textId="77777777" w:rsidTr="00FF0AF8">
        <w:trPr>
          <w:jc w:val="center"/>
        </w:trPr>
        <w:tc>
          <w:tcPr>
            <w:tcW w:w="2888" w:type="dxa"/>
            <w:vAlign w:val="center"/>
          </w:tcPr>
          <w:p w14:paraId="6690D38D" w14:textId="77777777" w:rsidR="00A60F32" w:rsidRPr="000A0A5F" w:rsidRDefault="00A60F32" w:rsidP="00A60F32">
            <w:pPr>
              <w:pStyle w:val="TAL"/>
            </w:pPr>
            <w:r w:rsidRPr="000A0A5F">
              <w:t>MultiModalFlows</w:t>
            </w:r>
          </w:p>
        </w:tc>
        <w:tc>
          <w:tcPr>
            <w:tcW w:w="1076" w:type="dxa"/>
            <w:vAlign w:val="center"/>
          </w:tcPr>
          <w:p w14:paraId="5D10ABCE" w14:textId="77777777" w:rsidR="00A60F32" w:rsidRPr="000A0A5F" w:rsidRDefault="00A60F32" w:rsidP="00A60F32">
            <w:pPr>
              <w:pStyle w:val="TAC"/>
              <w:rPr>
                <w:rFonts w:hint="eastAsia"/>
                <w:lang w:eastAsia="ja-JP"/>
              </w:rPr>
            </w:pPr>
            <w:r w:rsidRPr="000A0A5F">
              <w:rPr>
                <w:lang w:eastAsia="ja-JP"/>
              </w:rPr>
              <w:t>5.14.2.1.15</w:t>
            </w:r>
          </w:p>
        </w:tc>
        <w:tc>
          <w:tcPr>
            <w:tcW w:w="4253" w:type="dxa"/>
            <w:vAlign w:val="center"/>
          </w:tcPr>
          <w:p w14:paraId="639BD7AC" w14:textId="77777777" w:rsidR="00A60F32" w:rsidRPr="000A0A5F" w:rsidRDefault="00090953" w:rsidP="00A60F32">
            <w:pPr>
              <w:pStyle w:val="TAL"/>
            </w:pPr>
            <w:r>
              <w:t>Represents flow information within a single-modal data flow for a multi-modal service.</w:t>
            </w:r>
          </w:p>
        </w:tc>
        <w:tc>
          <w:tcPr>
            <w:tcW w:w="1412" w:type="dxa"/>
            <w:vAlign w:val="center"/>
          </w:tcPr>
          <w:p w14:paraId="6CADD984" w14:textId="77777777" w:rsidR="00A60F32" w:rsidRPr="000A0A5F" w:rsidRDefault="00A60F32" w:rsidP="00A60F32">
            <w:pPr>
              <w:pStyle w:val="TAL"/>
              <w:rPr>
                <w:rFonts w:cs="Arial"/>
                <w:szCs w:val="18"/>
                <w:lang w:eastAsia="ja-JP"/>
              </w:rPr>
            </w:pPr>
            <w:r w:rsidRPr="000A0A5F">
              <w:rPr>
                <w:rFonts w:cs="Arial"/>
                <w:szCs w:val="18"/>
              </w:rPr>
              <w:t>MultiMedia</w:t>
            </w:r>
          </w:p>
        </w:tc>
      </w:tr>
      <w:tr w:rsidR="00346A0D" w:rsidRPr="000A0A5F" w14:paraId="2F68191E" w14:textId="77777777" w:rsidTr="00FF0AF8">
        <w:trPr>
          <w:jc w:val="center"/>
        </w:trPr>
        <w:tc>
          <w:tcPr>
            <w:tcW w:w="2888" w:type="dxa"/>
            <w:vAlign w:val="center"/>
          </w:tcPr>
          <w:p w14:paraId="684E9A0D" w14:textId="77777777" w:rsidR="00346A0D" w:rsidRDefault="00346A0D" w:rsidP="00346A0D">
            <w:pPr>
              <w:pStyle w:val="TAL"/>
            </w:pPr>
            <w:r>
              <w:t>ProblemDetailsAsSessionWithQos</w:t>
            </w:r>
          </w:p>
        </w:tc>
        <w:tc>
          <w:tcPr>
            <w:tcW w:w="1076" w:type="dxa"/>
            <w:vAlign w:val="center"/>
          </w:tcPr>
          <w:p w14:paraId="2A78DDCF" w14:textId="77777777" w:rsidR="00346A0D" w:rsidRDefault="00346A0D" w:rsidP="00346A0D">
            <w:pPr>
              <w:pStyle w:val="TAC"/>
              <w:rPr>
                <w:lang w:eastAsia="ja-JP"/>
              </w:rPr>
            </w:pPr>
            <w:r>
              <w:rPr>
                <w:lang w:eastAsia="ja-JP"/>
              </w:rPr>
              <w:t>5.14.2.1.12</w:t>
            </w:r>
          </w:p>
        </w:tc>
        <w:tc>
          <w:tcPr>
            <w:tcW w:w="4253" w:type="dxa"/>
            <w:vAlign w:val="center"/>
          </w:tcPr>
          <w:p w14:paraId="79E2160D" w14:textId="77777777" w:rsidR="00346A0D" w:rsidRDefault="00346A0D" w:rsidP="00346A0D">
            <w:pPr>
              <w:pStyle w:val="TAL"/>
            </w:pPr>
            <w:r>
              <w:t>ProblemDetails as defined in clause 5.2.12.12 extended with specific error information for this API, as described in AdditionInfoAsSessionWithQos.</w:t>
            </w:r>
          </w:p>
        </w:tc>
        <w:tc>
          <w:tcPr>
            <w:tcW w:w="1412" w:type="dxa"/>
            <w:vAlign w:val="center"/>
          </w:tcPr>
          <w:p w14:paraId="7174F857" w14:textId="77777777" w:rsidR="00346A0D" w:rsidRPr="000A0A5F" w:rsidRDefault="00346A0D" w:rsidP="00346A0D">
            <w:pPr>
              <w:pStyle w:val="TAL"/>
              <w:rPr>
                <w:rFonts w:cs="Arial"/>
                <w:szCs w:val="18"/>
                <w:lang w:eastAsia="ja-JP"/>
              </w:rPr>
            </w:pPr>
          </w:p>
        </w:tc>
      </w:tr>
      <w:tr w:rsidR="001C3BF0" w:rsidRPr="000A0A5F" w14:paraId="7B93CBDC" w14:textId="77777777" w:rsidTr="00FF0AF8">
        <w:trPr>
          <w:jc w:val="center"/>
        </w:trPr>
        <w:tc>
          <w:tcPr>
            <w:tcW w:w="2888" w:type="dxa"/>
            <w:vAlign w:val="center"/>
          </w:tcPr>
          <w:p w14:paraId="479862F3" w14:textId="77777777" w:rsidR="001C3BF0" w:rsidRPr="000A0A5F" w:rsidRDefault="001C3BF0" w:rsidP="001C3BF0">
            <w:pPr>
              <w:pStyle w:val="TAL"/>
            </w:pPr>
            <w:r w:rsidRPr="000A0A5F">
              <w:t>QosMonitoringInformation</w:t>
            </w:r>
          </w:p>
        </w:tc>
        <w:tc>
          <w:tcPr>
            <w:tcW w:w="1076" w:type="dxa"/>
            <w:vAlign w:val="center"/>
          </w:tcPr>
          <w:p w14:paraId="3C18CFF5" w14:textId="77777777" w:rsidR="001C3BF0" w:rsidRPr="000A0A5F" w:rsidRDefault="001C3BF0" w:rsidP="001C3BF0">
            <w:pPr>
              <w:pStyle w:val="TAC"/>
            </w:pPr>
            <w:r w:rsidRPr="000A0A5F">
              <w:t>5.14.2.1.6</w:t>
            </w:r>
          </w:p>
        </w:tc>
        <w:tc>
          <w:tcPr>
            <w:tcW w:w="4253" w:type="dxa"/>
            <w:vAlign w:val="center"/>
          </w:tcPr>
          <w:p w14:paraId="1EEEAF04" w14:textId="77777777" w:rsidR="001C3BF0" w:rsidRPr="000A0A5F" w:rsidRDefault="001C3BF0" w:rsidP="001C3BF0">
            <w:pPr>
              <w:pStyle w:val="TAL"/>
            </w:pPr>
            <w:r w:rsidRPr="000A0A5F">
              <w:t>Represents QoS monitoring information.</w:t>
            </w:r>
          </w:p>
        </w:tc>
        <w:tc>
          <w:tcPr>
            <w:tcW w:w="1412" w:type="dxa"/>
            <w:vAlign w:val="center"/>
          </w:tcPr>
          <w:p w14:paraId="45BCEB18" w14:textId="77777777" w:rsidR="001C3BF0" w:rsidRPr="000A0A5F" w:rsidRDefault="001C3BF0" w:rsidP="001C3BF0">
            <w:pPr>
              <w:pStyle w:val="TAL"/>
              <w:rPr>
                <w:rFonts w:cs="Arial"/>
                <w:szCs w:val="18"/>
                <w:lang w:eastAsia="ja-JP"/>
              </w:rPr>
            </w:pPr>
            <w:r w:rsidRPr="000A0A5F">
              <w:rPr>
                <w:rFonts w:cs="Arial"/>
                <w:szCs w:val="18"/>
              </w:rPr>
              <w:t>QoSMonitoring_5G</w:t>
            </w:r>
            <w:r>
              <w:rPr>
                <w:rFonts w:cs="Arial"/>
                <w:szCs w:val="18"/>
              </w:rPr>
              <w:t>,</w:t>
            </w:r>
            <w:r>
              <w:rPr>
                <w:rFonts w:cs="Arial"/>
              </w:rPr>
              <w:t xml:space="preserve"> ListUE_5G</w:t>
            </w:r>
          </w:p>
        </w:tc>
      </w:tr>
      <w:tr w:rsidR="001C3BF0" w:rsidRPr="000A0A5F" w14:paraId="3136A26A" w14:textId="77777777" w:rsidTr="00FF0AF8">
        <w:trPr>
          <w:jc w:val="center"/>
        </w:trPr>
        <w:tc>
          <w:tcPr>
            <w:tcW w:w="2888" w:type="dxa"/>
            <w:vAlign w:val="center"/>
          </w:tcPr>
          <w:p w14:paraId="7000B672" w14:textId="77777777" w:rsidR="001C3BF0" w:rsidRPr="000A0A5F" w:rsidRDefault="001C3BF0" w:rsidP="001C3BF0">
            <w:pPr>
              <w:pStyle w:val="TAL"/>
            </w:pPr>
            <w:r w:rsidRPr="000A0A5F">
              <w:t>QosMonitoringInformationRm</w:t>
            </w:r>
          </w:p>
        </w:tc>
        <w:tc>
          <w:tcPr>
            <w:tcW w:w="1076" w:type="dxa"/>
            <w:vAlign w:val="center"/>
          </w:tcPr>
          <w:p w14:paraId="6664399C" w14:textId="77777777" w:rsidR="001C3BF0" w:rsidRPr="000A0A5F" w:rsidRDefault="001C3BF0" w:rsidP="001C3BF0">
            <w:pPr>
              <w:pStyle w:val="TAC"/>
            </w:pPr>
            <w:r w:rsidRPr="000A0A5F">
              <w:t>5.14.2.1.7</w:t>
            </w:r>
          </w:p>
        </w:tc>
        <w:tc>
          <w:tcPr>
            <w:tcW w:w="4253" w:type="dxa"/>
            <w:vAlign w:val="center"/>
          </w:tcPr>
          <w:p w14:paraId="2E02FBCD" w14:textId="77777777" w:rsidR="001C3BF0" w:rsidRDefault="001C3BF0" w:rsidP="001C3BF0">
            <w:pPr>
              <w:pStyle w:val="TAL"/>
            </w:pPr>
            <w:r w:rsidRPr="000A0A5F">
              <w:t>Represents the same as the QosMonitoringInformation data type but with the "nullable: true" property.</w:t>
            </w:r>
          </w:p>
          <w:p w14:paraId="4382B10D" w14:textId="77777777" w:rsidR="001C3BF0" w:rsidRPr="000A0A5F" w:rsidRDefault="001C3BF0" w:rsidP="001C3BF0">
            <w:pPr>
              <w:pStyle w:val="TAL"/>
            </w:pPr>
            <w:r>
              <w:t xml:space="preserve">The </w:t>
            </w:r>
            <w:r w:rsidRPr="000A0A5F">
              <w:t>"nullable: true" property</w:t>
            </w:r>
            <w:r>
              <w:t xml:space="preserve"> is applicable only if the </w:t>
            </w:r>
            <w:r w:rsidRPr="000A0A5F">
              <w:t>"</w:t>
            </w:r>
            <w:r w:rsidRPr="000A0A5F">
              <w:rPr>
                <w:rFonts w:hint="eastAsia"/>
                <w:lang w:eastAsia="zh-CN"/>
              </w:rPr>
              <w:t>EnQoSMon</w:t>
            </w:r>
            <w:r w:rsidRPr="000A0A5F">
              <w:t>"</w:t>
            </w:r>
            <w:r>
              <w:rPr>
                <w:lang w:eastAsia="zh-CN"/>
              </w:rPr>
              <w:t xml:space="preserve"> feature is supported.</w:t>
            </w:r>
          </w:p>
        </w:tc>
        <w:tc>
          <w:tcPr>
            <w:tcW w:w="1412" w:type="dxa"/>
            <w:vAlign w:val="center"/>
          </w:tcPr>
          <w:p w14:paraId="07CF27CD" w14:textId="77777777" w:rsidR="001C3BF0" w:rsidRPr="000A0A5F" w:rsidRDefault="001C3BF0" w:rsidP="001C3BF0">
            <w:pPr>
              <w:pStyle w:val="TAL"/>
              <w:rPr>
                <w:rFonts w:cs="Arial"/>
                <w:szCs w:val="18"/>
              </w:rPr>
            </w:pPr>
            <w:r w:rsidRPr="000A0A5F">
              <w:rPr>
                <w:rFonts w:cs="Arial"/>
                <w:szCs w:val="18"/>
              </w:rPr>
              <w:t>QoSMonitoring_5G</w:t>
            </w:r>
            <w:r>
              <w:rPr>
                <w:rFonts w:cs="Arial"/>
                <w:szCs w:val="18"/>
              </w:rPr>
              <w:t>,</w:t>
            </w:r>
            <w:r>
              <w:rPr>
                <w:rFonts w:cs="Arial"/>
              </w:rPr>
              <w:t xml:space="preserve"> ListUE_5G</w:t>
            </w:r>
          </w:p>
        </w:tc>
      </w:tr>
      <w:tr w:rsidR="001C3BF0" w:rsidRPr="000A0A5F" w14:paraId="150824A8" w14:textId="77777777" w:rsidTr="00FF0AF8">
        <w:trPr>
          <w:jc w:val="center"/>
        </w:trPr>
        <w:tc>
          <w:tcPr>
            <w:tcW w:w="2888" w:type="dxa"/>
            <w:vAlign w:val="center"/>
          </w:tcPr>
          <w:p w14:paraId="1801862A" w14:textId="77777777" w:rsidR="001C3BF0" w:rsidRPr="000A0A5F" w:rsidRDefault="001C3BF0" w:rsidP="001C3BF0">
            <w:pPr>
              <w:pStyle w:val="TAL"/>
            </w:pPr>
            <w:r w:rsidRPr="000A0A5F">
              <w:t>QosMonitoringReport</w:t>
            </w:r>
          </w:p>
        </w:tc>
        <w:tc>
          <w:tcPr>
            <w:tcW w:w="1076" w:type="dxa"/>
            <w:vAlign w:val="center"/>
          </w:tcPr>
          <w:p w14:paraId="0D84C1F1" w14:textId="77777777" w:rsidR="001C3BF0" w:rsidRPr="000A0A5F" w:rsidRDefault="001C3BF0" w:rsidP="001C3BF0">
            <w:pPr>
              <w:pStyle w:val="TAC"/>
            </w:pPr>
            <w:r w:rsidRPr="000A0A5F">
              <w:t>5.14.2.1.8</w:t>
            </w:r>
          </w:p>
        </w:tc>
        <w:tc>
          <w:tcPr>
            <w:tcW w:w="4253" w:type="dxa"/>
            <w:vAlign w:val="center"/>
          </w:tcPr>
          <w:p w14:paraId="3910F55F" w14:textId="77777777" w:rsidR="001C3BF0" w:rsidRPr="000A0A5F" w:rsidRDefault="001C3BF0" w:rsidP="001C3BF0">
            <w:pPr>
              <w:pStyle w:val="TAL"/>
            </w:pPr>
            <w:r w:rsidRPr="000A0A5F">
              <w:t>Represents a QoS monitoring report.</w:t>
            </w:r>
          </w:p>
        </w:tc>
        <w:tc>
          <w:tcPr>
            <w:tcW w:w="1412" w:type="dxa"/>
            <w:vAlign w:val="center"/>
          </w:tcPr>
          <w:p w14:paraId="5AA2078A" w14:textId="77777777" w:rsidR="001C3BF0" w:rsidRPr="000A0A5F" w:rsidRDefault="001C3BF0" w:rsidP="001C3BF0">
            <w:pPr>
              <w:pStyle w:val="TAL"/>
              <w:rPr>
                <w:rFonts w:cs="Arial"/>
                <w:szCs w:val="18"/>
              </w:rPr>
            </w:pPr>
            <w:r w:rsidRPr="000A0A5F">
              <w:rPr>
                <w:rFonts w:cs="Arial"/>
                <w:szCs w:val="18"/>
              </w:rPr>
              <w:t>QoSMonitoring_5G</w:t>
            </w:r>
            <w:r>
              <w:rPr>
                <w:rFonts w:cs="Arial"/>
                <w:szCs w:val="18"/>
              </w:rPr>
              <w:t>,</w:t>
            </w:r>
            <w:r>
              <w:rPr>
                <w:rFonts w:cs="Arial"/>
              </w:rPr>
              <w:t xml:space="preserve"> ListUE_5G</w:t>
            </w:r>
          </w:p>
        </w:tc>
      </w:tr>
      <w:tr w:rsidR="006244E8" w:rsidRPr="000A0A5F" w14:paraId="0E915935" w14:textId="77777777" w:rsidTr="00FF0AF8">
        <w:trPr>
          <w:jc w:val="center"/>
        </w:trPr>
        <w:tc>
          <w:tcPr>
            <w:tcW w:w="2888" w:type="dxa"/>
            <w:vAlign w:val="center"/>
          </w:tcPr>
          <w:p w14:paraId="74730D9B" w14:textId="77777777" w:rsidR="006244E8" w:rsidRPr="000A0A5F" w:rsidRDefault="006244E8" w:rsidP="006244E8">
            <w:pPr>
              <w:pStyle w:val="TAL"/>
            </w:pPr>
            <w:r w:rsidRPr="000A0A5F">
              <w:rPr>
                <w:lang w:eastAsia="zh-CN"/>
              </w:rPr>
              <w:t>TscQosRequirement</w:t>
            </w:r>
          </w:p>
        </w:tc>
        <w:tc>
          <w:tcPr>
            <w:tcW w:w="1076" w:type="dxa"/>
            <w:vAlign w:val="center"/>
          </w:tcPr>
          <w:p w14:paraId="7CDDE592" w14:textId="77777777" w:rsidR="006244E8" w:rsidRPr="000A0A5F" w:rsidRDefault="006244E8" w:rsidP="006244E8">
            <w:pPr>
              <w:pStyle w:val="TAC"/>
            </w:pPr>
            <w:r w:rsidRPr="000A0A5F">
              <w:t>5.14.2.1.9</w:t>
            </w:r>
          </w:p>
        </w:tc>
        <w:tc>
          <w:tcPr>
            <w:tcW w:w="4253" w:type="dxa"/>
            <w:vAlign w:val="center"/>
          </w:tcPr>
          <w:p w14:paraId="67BD1264" w14:textId="77777777" w:rsidR="006244E8" w:rsidRPr="000A0A5F" w:rsidRDefault="006244E8" w:rsidP="006244E8">
            <w:pPr>
              <w:pStyle w:val="TAL"/>
            </w:pPr>
            <w:r w:rsidRPr="000A0A5F">
              <w:t>Represents QoS requirements for time sensitive communication.</w:t>
            </w:r>
          </w:p>
        </w:tc>
        <w:tc>
          <w:tcPr>
            <w:tcW w:w="1412" w:type="dxa"/>
            <w:vAlign w:val="center"/>
          </w:tcPr>
          <w:p w14:paraId="5B776603" w14:textId="77777777" w:rsidR="006244E8" w:rsidRDefault="00915E74" w:rsidP="006244E8">
            <w:pPr>
              <w:pStyle w:val="TAL"/>
              <w:rPr>
                <w:rFonts w:cs="Arial"/>
                <w:szCs w:val="18"/>
              </w:rPr>
            </w:pPr>
            <w:r>
              <w:rPr>
                <w:rFonts w:cs="Arial" w:hint="eastAsia"/>
                <w:szCs w:val="18"/>
                <w:lang w:eastAsia="zh-CN"/>
              </w:rPr>
              <w:t>T</w:t>
            </w:r>
            <w:r>
              <w:rPr>
                <w:rFonts w:cs="Arial"/>
                <w:szCs w:val="18"/>
                <w:lang w:eastAsia="zh-CN"/>
              </w:rPr>
              <w:t xml:space="preserve">SC_5G, </w:t>
            </w:r>
            <w:r>
              <w:t>GMEC</w:t>
            </w:r>
          </w:p>
        </w:tc>
      </w:tr>
      <w:tr w:rsidR="006244E8" w:rsidRPr="000A0A5F" w14:paraId="2FD4BC6D" w14:textId="77777777" w:rsidTr="00FF0AF8">
        <w:trPr>
          <w:jc w:val="center"/>
        </w:trPr>
        <w:tc>
          <w:tcPr>
            <w:tcW w:w="2888" w:type="dxa"/>
            <w:vAlign w:val="center"/>
          </w:tcPr>
          <w:p w14:paraId="7918111B" w14:textId="77777777" w:rsidR="006244E8" w:rsidRPr="000A0A5F" w:rsidRDefault="006244E8" w:rsidP="006244E8">
            <w:pPr>
              <w:pStyle w:val="TAL"/>
            </w:pPr>
            <w:r w:rsidRPr="000A0A5F">
              <w:rPr>
                <w:lang w:eastAsia="zh-CN"/>
              </w:rPr>
              <w:t>TscQosRequirementRm</w:t>
            </w:r>
          </w:p>
        </w:tc>
        <w:tc>
          <w:tcPr>
            <w:tcW w:w="1076" w:type="dxa"/>
            <w:vAlign w:val="center"/>
          </w:tcPr>
          <w:p w14:paraId="2B552442" w14:textId="77777777" w:rsidR="006244E8" w:rsidRPr="000A0A5F" w:rsidRDefault="006244E8" w:rsidP="006244E8">
            <w:pPr>
              <w:pStyle w:val="TAC"/>
            </w:pPr>
            <w:r w:rsidRPr="000A0A5F">
              <w:t>5.14.2.1.10</w:t>
            </w:r>
          </w:p>
        </w:tc>
        <w:tc>
          <w:tcPr>
            <w:tcW w:w="4253" w:type="dxa"/>
            <w:vAlign w:val="center"/>
          </w:tcPr>
          <w:p w14:paraId="7C5CBDBB" w14:textId="77777777" w:rsidR="006244E8" w:rsidRPr="000A0A5F" w:rsidRDefault="006244E8" w:rsidP="006244E8">
            <w:pPr>
              <w:pStyle w:val="TAL"/>
            </w:pPr>
            <w:r w:rsidRPr="000A0A5F">
              <w:t>Represents the same as the TscQosRequirement data type but with the "nullable: true" property.</w:t>
            </w:r>
          </w:p>
        </w:tc>
        <w:tc>
          <w:tcPr>
            <w:tcW w:w="1412" w:type="dxa"/>
            <w:vAlign w:val="center"/>
          </w:tcPr>
          <w:p w14:paraId="0CE7B343" w14:textId="77777777" w:rsidR="006244E8" w:rsidRDefault="006244E8" w:rsidP="006244E8">
            <w:pPr>
              <w:pStyle w:val="TAL"/>
              <w:rPr>
                <w:rFonts w:cs="Arial"/>
                <w:szCs w:val="18"/>
              </w:rPr>
            </w:pPr>
            <w:r>
              <w:rPr>
                <w:rFonts w:cs="Arial" w:hint="eastAsia"/>
                <w:szCs w:val="18"/>
                <w:lang w:eastAsia="zh-CN"/>
              </w:rPr>
              <w:t>T</w:t>
            </w:r>
            <w:r>
              <w:rPr>
                <w:rFonts w:cs="Arial"/>
                <w:szCs w:val="18"/>
                <w:lang w:eastAsia="zh-CN"/>
              </w:rPr>
              <w:t xml:space="preserve">SC_5G, </w:t>
            </w:r>
            <w:r>
              <w:rPr>
                <w:rFonts w:cs="Arial"/>
                <w:szCs w:val="18"/>
              </w:rPr>
              <w:t xml:space="preserve">, </w:t>
            </w:r>
            <w:r w:rsidR="00CA1789" w:rsidRPr="000A0A5F">
              <w:t>GMEC</w:t>
            </w:r>
          </w:p>
        </w:tc>
      </w:tr>
      <w:tr w:rsidR="00E25ADC" w:rsidRPr="000A0A5F" w14:paraId="103060FA" w14:textId="77777777" w:rsidTr="00FF0AF8">
        <w:trPr>
          <w:jc w:val="center"/>
        </w:trPr>
        <w:tc>
          <w:tcPr>
            <w:tcW w:w="2888" w:type="dxa"/>
            <w:vAlign w:val="center"/>
          </w:tcPr>
          <w:p w14:paraId="0F4D6616" w14:textId="77777777" w:rsidR="00E25ADC" w:rsidRPr="000A0A5F" w:rsidRDefault="00E25ADC" w:rsidP="00E25ADC">
            <w:pPr>
              <w:pStyle w:val="TAL"/>
            </w:pPr>
            <w:r w:rsidRPr="000A0A5F">
              <w:t>UserPlane</w:t>
            </w:r>
            <w:r w:rsidRPr="000A0A5F">
              <w:rPr>
                <w:rFonts w:hint="eastAsia"/>
                <w:lang w:eastAsia="zh-CN"/>
              </w:rPr>
              <w:t>Event</w:t>
            </w:r>
          </w:p>
        </w:tc>
        <w:tc>
          <w:tcPr>
            <w:tcW w:w="1076" w:type="dxa"/>
            <w:vAlign w:val="center"/>
          </w:tcPr>
          <w:p w14:paraId="27520E38" w14:textId="77777777" w:rsidR="00E25ADC" w:rsidRPr="000A0A5F" w:rsidRDefault="00E25ADC" w:rsidP="00E25ADC">
            <w:pPr>
              <w:pStyle w:val="TAC"/>
            </w:pPr>
            <w:r w:rsidRPr="000A0A5F">
              <w:t>5.14.2.2.3</w:t>
            </w:r>
          </w:p>
        </w:tc>
        <w:tc>
          <w:tcPr>
            <w:tcW w:w="4253" w:type="dxa"/>
            <w:vAlign w:val="center"/>
          </w:tcPr>
          <w:p w14:paraId="11F844FA" w14:textId="77777777" w:rsidR="00E25ADC" w:rsidRPr="000A0A5F" w:rsidRDefault="00E25ADC" w:rsidP="00E25ADC">
            <w:pPr>
              <w:pStyle w:val="TAL"/>
            </w:pPr>
            <w:r w:rsidRPr="000A0A5F">
              <w:t>Represents the user plane event.</w:t>
            </w:r>
          </w:p>
        </w:tc>
        <w:tc>
          <w:tcPr>
            <w:tcW w:w="1412" w:type="dxa"/>
            <w:vAlign w:val="center"/>
          </w:tcPr>
          <w:p w14:paraId="7C7ADAFF" w14:textId="77777777" w:rsidR="00E25ADC" w:rsidRPr="000A0A5F" w:rsidRDefault="00E25ADC" w:rsidP="00E25ADC">
            <w:pPr>
              <w:pStyle w:val="TAL"/>
              <w:rPr>
                <w:rFonts w:cs="Arial"/>
                <w:szCs w:val="18"/>
              </w:rPr>
            </w:pPr>
            <w:r w:rsidRPr="000A0A5F">
              <w:rPr>
                <w:rFonts w:cs="Arial"/>
                <w:szCs w:val="18"/>
              </w:rPr>
              <w:t>enNB</w:t>
            </w:r>
            <w:r>
              <w:rPr>
                <w:rFonts w:cs="Arial"/>
                <w:szCs w:val="18"/>
              </w:rPr>
              <w:t xml:space="preserve">, </w:t>
            </w:r>
            <w:r w:rsidR="00CA1789" w:rsidRPr="000A0A5F">
              <w:t>GMEC</w:t>
            </w:r>
          </w:p>
        </w:tc>
      </w:tr>
      <w:tr w:rsidR="00E25ADC" w:rsidRPr="000A0A5F" w14:paraId="1BA0058F" w14:textId="77777777" w:rsidTr="00FF0AF8">
        <w:trPr>
          <w:jc w:val="center"/>
        </w:trPr>
        <w:tc>
          <w:tcPr>
            <w:tcW w:w="2888" w:type="dxa"/>
            <w:vAlign w:val="center"/>
          </w:tcPr>
          <w:p w14:paraId="2B04FF82" w14:textId="77777777" w:rsidR="00E25ADC" w:rsidRPr="000A0A5F" w:rsidRDefault="00E25ADC" w:rsidP="00E25ADC">
            <w:pPr>
              <w:pStyle w:val="TAL"/>
            </w:pPr>
            <w:r w:rsidRPr="000A0A5F">
              <w:t>UserPlaneEventReport</w:t>
            </w:r>
          </w:p>
        </w:tc>
        <w:tc>
          <w:tcPr>
            <w:tcW w:w="1076" w:type="dxa"/>
            <w:vAlign w:val="center"/>
          </w:tcPr>
          <w:p w14:paraId="79CAE9E7" w14:textId="77777777" w:rsidR="00E25ADC" w:rsidRPr="000A0A5F" w:rsidRDefault="00E25ADC" w:rsidP="00E25ADC">
            <w:pPr>
              <w:pStyle w:val="TAC"/>
            </w:pPr>
            <w:r w:rsidRPr="000A0A5F">
              <w:t>5.14.2.1.5</w:t>
            </w:r>
          </w:p>
        </w:tc>
        <w:tc>
          <w:tcPr>
            <w:tcW w:w="4253" w:type="dxa"/>
            <w:vAlign w:val="center"/>
          </w:tcPr>
          <w:p w14:paraId="787C2E49" w14:textId="77777777" w:rsidR="00E25ADC" w:rsidRPr="000A0A5F" w:rsidRDefault="00E25ADC" w:rsidP="00E25ADC">
            <w:pPr>
              <w:pStyle w:val="TAL"/>
            </w:pPr>
            <w:r w:rsidRPr="000A0A5F">
              <w:t>Represents an event report for user plane.</w:t>
            </w:r>
          </w:p>
        </w:tc>
        <w:tc>
          <w:tcPr>
            <w:tcW w:w="1412" w:type="dxa"/>
            <w:vAlign w:val="center"/>
          </w:tcPr>
          <w:p w14:paraId="4F08B1F6" w14:textId="77777777" w:rsidR="00E25ADC" w:rsidRPr="000A0A5F" w:rsidRDefault="00E25ADC" w:rsidP="00E25ADC">
            <w:pPr>
              <w:pStyle w:val="TAL"/>
              <w:rPr>
                <w:rFonts w:cs="Arial"/>
                <w:szCs w:val="18"/>
              </w:rPr>
            </w:pPr>
            <w:r w:rsidRPr="000A0A5F">
              <w:rPr>
                <w:rFonts w:cs="Arial"/>
                <w:szCs w:val="18"/>
              </w:rPr>
              <w:t>enNB</w:t>
            </w:r>
            <w:r>
              <w:rPr>
                <w:rFonts w:cs="Arial"/>
                <w:szCs w:val="18"/>
              </w:rPr>
              <w:t xml:space="preserve">, </w:t>
            </w:r>
            <w:r w:rsidR="00CA1789" w:rsidRPr="000A0A5F">
              <w:t>GMEC</w:t>
            </w:r>
          </w:p>
        </w:tc>
      </w:tr>
      <w:tr w:rsidR="00E25ADC" w:rsidRPr="000A0A5F" w14:paraId="5BCD7A63" w14:textId="77777777" w:rsidTr="00FF0AF8">
        <w:trPr>
          <w:jc w:val="center"/>
        </w:trPr>
        <w:tc>
          <w:tcPr>
            <w:tcW w:w="2888" w:type="dxa"/>
            <w:vAlign w:val="center"/>
          </w:tcPr>
          <w:p w14:paraId="6501F499" w14:textId="77777777" w:rsidR="00E25ADC" w:rsidRPr="000A0A5F" w:rsidRDefault="00E25ADC" w:rsidP="00E25ADC">
            <w:pPr>
              <w:pStyle w:val="TAL"/>
            </w:pPr>
            <w:r w:rsidRPr="000A0A5F">
              <w:t>UserPlaneNotificationData</w:t>
            </w:r>
          </w:p>
        </w:tc>
        <w:tc>
          <w:tcPr>
            <w:tcW w:w="1076" w:type="dxa"/>
            <w:vAlign w:val="center"/>
          </w:tcPr>
          <w:p w14:paraId="17116D86" w14:textId="77777777" w:rsidR="00E25ADC" w:rsidRPr="000A0A5F" w:rsidRDefault="00E25ADC" w:rsidP="00E25ADC">
            <w:pPr>
              <w:pStyle w:val="TAC"/>
            </w:pPr>
            <w:r w:rsidRPr="000A0A5F">
              <w:t>5.14.2.1.4</w:t>
            </w:r>
          </w:p>
        </w:tc>
        <w:tc>
          <w:tcPr>
            <w:tcW w:w="4253" w:type="dxa"/>
            <w:vAlign w:val="center"/>
          </w:tcPr>
          <w:p w14:paraId="12A35C4A" w14:textId="77777777" w:rsidR="00E25ADC" w:rsidRPr="000A0A5F" w:rsidRDefault="00E25ADC" w:rsidP="00E25ADC">
            <w:pPr>
              <w:pStyle w:val="TAL"/>
            </w:pPr>
            <w:r w:rsidRPr="000A0A5F">
              <w:t>Represents the parameters to be conveyed in a user plane event(s) notification.</w:t>
            </w:r>
          </w:p>
        </w:tc>
        <w:tc>
          <w:tcPr>
            <w:tcW w:w="1412" w:type="dxa"/>
            <w:vAlign w:val="center"/>
          </w:tcPr>
          <w:p w14:paraId="2018359D" w14:textId="77777777" w:rsidR="00E25ADC" w:rsidRPr="000A0A5F" w:rsidRDefault="00E25ADC" w:rsidP="00E25ADC">
            <w:pPr>
              <w:pStyle w:val="TAL"/>
              <w:rPr>
                <w:rFonts w:cs="Arial"/>
                <w:szCs w:val="18"/>
              </w:rPr>
            </w:pPr>
            <w:r w:rsidRPr="000A0A5F">
              <w:rPr>
                <w:rFonts w:cs="Arial"/>
                <w:szCs w:val="18"/>
              </w:rPr>
              <w:t>enNB</w:t>
            </w:r>
            <w:r>
              <w:rPr>
                <w:rFonts w:cs="Arial"/>
                <w:szCs w:val="18"/>
              </w:rPr>
              <w:t xml:space="preserve">, </w:t>
            </w:r>
            <w:r w:rsidR="00CA1789" w:rsidRPr="000A0A5F">
              <w:t>GMEC</w:t>
            </w:r>
          </w:p>
        </w:tc>
      </w:tr>
      <w:tr w:rsidR="009F079F" w:rsidRPr="000A0A5F" w14:paraId="15E46978" w14:textId="77777777" w:rsidTr="00FF0AF8">
        <w:trPr>
          <w:jc w:val="center"/>
        </w:trPr>
        <w:tc>
          <w:tcPr>
            <w:tcW w:w="2888" w:type="dxa"/>
            <w:vAlign w:val="center"/>
          </w:tcPr>
          <w:p w14:paraId="74DD0433" w14:textId="77777777" w:rsidR="009F079F" w:rsidRDefault="009F079F" w:rsidP="009F079F">
            <w:pPr>
              <w:pStyle w:val="TAL"/>
            </w:pPr>
            <w:r>
              <w:t>UeAddInfo</w:t>
            </w:r>
          </w:p>
        </w:tc>
        <w:tc>
          <w:tcPr>
            <w:tcW w:w="1076" w:type="dxa"/>
            <w:vAlign w:val="center"/>
          </w:tcPr>
          <w:p w14:paraId="5DF7095E" w14:textId="77777777" w:rsidR="009F079F" w:rsidRDefault="009F079F" w:rsidP="009F079F">
            <w:pPr>
              <w:pStyle w:val="TAC"/>
            </w:pPr>
            <w:r>
              <w:t>5.14.2.1.16</w:t>
            </w:r>
          </w:p>
        </w:tc>
        <w:tc>
          <w:tcPr>
            <w:tcW w:w="4253" w:type="dxa"/>
            <w:vAlign w:val="center"/>
          </w:tcPr>
          <w:p w14:paraId="692F4A44" w14:textId="77777777" w:rsidR="009F079F" w:rsidRDefault="009F079F" w:rsidP="009F079F">
            <w:pPr>
              <w:pStyle w:val="TAL"/>
            </w:pPr>
            <w:r>
              <w:t>Represents the UE address information.</w:t>
            </w:r>
          </w:p>
        </w:tc>
        <w:tc>
          <w:tcPr>
            <w:tcW w:w="1412" w:type="dxa"/>
            <w:vAlign w:val="center"/>
          </w:tcPr>
          <w:p w14:paraId="5640FADA" w14:textId="77777777" w:rsidR="009F079F" w:rsidRDefault="009F079F" w:rsidP="009F079F">
            <w:pPr>
              <w:pStyle w:val="TAL"/>
              <w:rPr>
                <w:rFonts w:cs="Arial"/>
                <w:szCs w:val="18"/>
              </w:rPr>
            </w:pPr>
            <w:r>
              <w:rPr>
                <w:rFonts w:cs="Arial"/>
                <w:szCs w:val="18"/>
              </w:rPr>
              <w:t>ListUE_5G</w:t>
            </w:r>
          </w:p>
        </w:tc>
      </w:tr>
    </w:tbl>
    <w:p w14:paraId="76AEE620" w14:textId="77777777" w:rsidR="00CB0DD7" w:rsidRPr="000A0A5F" w:rsidRDefault="00CB0DD7">
      <w:pPr>
        <w:rPr>
          <w:u w:val="single"/>
        </w:rPr>
      </w:pPr>
    </w:p>
    <w:p w14:paraId="2EBF490B" w14:textId="77777777" w:rsidR="00CB0DD7" w:rsidRPr="000A0A5F" w:rsidRDefault="00CB0DD7">
      <w:pPr>
        <w:pStyle w:val="Heading5"/>
      </w:pPr>
      <w:bookmarkStart w:id="9959" w:name="_Toc74756131"/>
      <w:bookmarkStart w:id="9960" w:name="_Toc105675008"/>
      <w:bookmarkStart w:id="9961" w:name="_Toc130503076"/>
      <w:bookmarkStart w:id="9962" w:name="_Toc153625864"/>
      <w:bookmarkStart w:id="9963" w:name="_Toc170115009"/>
      <w:r w:rsidRPr="000A0A5F">
        <w:t>5.14.2.1.2</w:t>
      </w:r>
      <w:r w:rsidRPr="000A0A5F">
        <w:tab/>
        <w:t>Type: AsSessionWithQoSSubscription</w:t>
      </w:r>
      <w:bookmarkEnd w:id="9959"/>
      <w:bookmarkEnd w:id="9960"/>
      <w:bookmarkEnd w:id="9961"/>
      <w:bookmarkEnd w:id="9962"/>
      <w:bookmarkEnd w:id="9963"/>
    </w:p>
    <w:p w14:paraId="7B6208BA" w14:textId="77777777" w:rsidR="00CB0DD7" w:rsidRPr="000A0A5F" w:rsidRDefault="00CB0DD7">
      <w:r w:rsidRPr="000A0A5F">
        <w:t>This type represents an AS session request with specific QoS for the service provided by the SCS/AS to the SCEF via T8 interface. The structure is used for subscription request and response.</w:t>
      </w:r>
    </w:p>
    <w:p w14:paraId="7AF5D0B0" w14:textId="77777777" w:rsidR="00CB0DD7" w:rsidRPr="000A0A5F" w:rsidRDefault="00CB0DD7">
      <w:pPr>
        <w:pStyle w:val="TH"/>
      </w:pPr>
      <w:r w:rsidRPr="000A0A5F">
        <w:rPr>
          <w:noProof/>
        </w:rPr>
        <w:t>Table </w:t>
      </w:r>
      <w:r w:rsidRPr="000A0A5F">
        <w:t xml:space="preserve">5.14.2.1.2-1: </w:t>
      </w:r>
      <w:r w:rsidRPr="000A0A5F">
        <w:rPr>
          <w:noProof/>
        </w:rPr>
        <w:t xml:space="preserve">Definition of type </w:t>
      </w:r>
      <w:r w:rsidRPr="000A0A5F">
        <w:t>AsSessionWithQoSSubscription</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Change w:id="9964">
          <w:tblGrid>
            <w:gridCol w:w="1661"/>
            <w:gridCol w:w="1842"/>
            <w:gridCol w:w="1134"/>
            <w:gridCol w:w="3687"/>
            <w:gridCol w:w="1235"/>
          </w:tblGrid>
        </w:tblGridChange>
      </w:tblGrid>
      <w:tr w:rsidR="00CB0DD7" w:rsidRPr="000A0A5F" w14:paraId="43879271" w14:textId="77777777" w:rsidTr="00FF0AF8">
        <w:trPr>
          <w:trHeight w:val="288"/>
          <w:jc w:val="center"/>
        </w:trPr>
        <w:tc>
          <w:tcPr>
            <w:tcW w:w="1661" w:type="dxa"/>
            <w:shd w:val="clear" w:color="auto" w:fill="C0C0C0"/>
          </w:tcPr>
          <w:p w14:paraId="4353D95D" w14:textId="77777777" w:rsidR="00CB0DD7" w:rsidRPr="000A0A5F" w:rsidRDefault="00CB0DD7">
            <w:pPr>
              <w:pStyle w:val="TAH"/>
              <w:rPr>
                <w:rFonts w:eastAsia="Times New Roman"/>
              </w:rPr>
            </w:pPr>
            <w:r w:rsidRPr="000A0A5F">
              <w:rPr>
                <w:rFonts w:eastAsia="Times New Roman"/>
              </w:rPr>
              <w:t>Attribute name</w:t>
            </w:r>
          </w:p>
        </w:tc>
        <w:tc>
          <w:tcPr>
            <w:tcW w:w="1842" w:type="dxa"/>
            <w:shd w:val="clear" w:color="auto" w:fill="C0C0C0"/>
          </w:tcPr>
          <w:p w14:paraId="02C68E25"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1647CE40" w14:textId="77777777" w:rsidR="00CB0DD7" w:rsidRPr="000A0A5F" w:rsidRDefault="00CB0DD7">
            <w:pPr>
              <w:pStyle w:val="TAH"/>
              <w:rPr>
                <w:rFonts w:eastAsia="Times New Roman"/>
              </w:rPr>
            </w:pPr>
            <w:r w:rsidRPr="000A0A5F">
              <w:rPr>
                <w:rFonts w:eastAsia="Times New Roman"/>
              </w:rPr>
              <w:t>Cardinality</w:t>
            </w:r>
          </w:p>
        </w:tc>
        <w:tc>
          <w:tcPr>
            <w:tcW w:w="3687" w:type="dxa"/>
            <w:shd w:val="clear" w:color="auto" w:fill="C0C0C0"/>
          </w:tcPr>
          <w:p w14:paraId="5BC0388E"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78467F1E" w14:textId="77777777" w:rsidR="00CB0DD7" w:rsidRPr="000A0A5F" w:rsidRDefault="00CB0DD7">
            <w:pPr>
              <w:pStyle w:val="TAH"/>
              <w:rPr>
                <w:rFonts w:eastAsia="Times New Roman"/>
              </w:rPr>
            </w:pPr>
            <w:r w:rsidRPr="000A0A5F">
              <w:rPr>
                <w:rFonts w:eastAsia="Times New Roman" w:cs="Arial"/>
                <w:szCs w:val="18"/>
              </w:rPr>
              <w:t>Applicability (NOTE 1)</w:t>
            </w:r>
          </w:p>
        </w:tc>
      </w:tr>
      <w:tr w:rsidR="00CB0DD7" w:rsidRPr="000A0A5F" w14:paraId="2473D2EC" w14:textId="77777777" w:rsidTr="00FF0AF8">
        <w:trPr>
          <w:jc w:val="center"/>
        </w:trPr>
        <w:tc>
          <w:tcPr>
            <w:tcW w:w="1661" w:type="dxa"/>
            <w:shd w:val="clear" w:color="auto" w:fill="auto"/>
          </w:tcPr>
          <w:p w14:paraId="4309CC4C" w14:textId="77777777" w:rsidR="00CB0DD7" w:rsidRPr="000A0A5F" w:rsidRDefault="00CB0DD7">
            <w:pPr>
              <w:pStyle w:val="TAL"/>
            </w:pPr>
            <w:r w:rsidRPr="000A0A5F">
              <w:t>self</w:t>
            </w:r>
          </w:p>
        </w:tc>
        <w:tc>
          <w:tcPr>
            <w:tcW w:w="1842" w:type="dxa"/>
            <w:shd w:val="clear" w:color="auto" w:fill="auto"/>
          </w:tcPr>
          <w:p w14:paraId="69EF51E1" w14:textId="77777777" w:rsidR="00CB0DD7" w:rsidRPr="000A0A5F" w:rsidRDefault="00CB0DD7">
            <w:pPr>
              <w:pStyle w:val="TAL"/>
            </w:pPr>
            <w:r w:rsidRPr="000A0A5F">
              <w:t>Link</w:t>
            </w:r>
          </w:p>
        </w:tc>
        <w:tc>
          <w:tcPr>
            <w:tcW w:w="1134" w:type="dxa"/>
          </w:tcPr>
          <w:p w14:paraId="1D250F83" w14:textId="77777777" w:rsidR="00CB0DD7" w:rsidRPr="000A0A5F" w:rsidRDefault="00CB0DD7">
            <w:pPr>
              <w:pStyle w:val="TAC"/>
              <w:jc w:val="left"/>
            </w:pPr>
            <w:r w:rsidRPr="000A0A5F">
              <w:t>0..1</w:t>
            </w:r>
          </w:p>
        </w:tc>
        <w:tc>
          <w:tcPr>
            <w:tcW w:w="3687" w:type="dxa"/>
          </w:tcPr>
          <w:p w14:paraId="31D0E836" w14:textId="77777777" w:rsidR="00CB0DD7" w:rsidRPr="000A0A5F" w:rsidRDefault="00CB0DD7">
            <w:pPr>
              <w:pStyle w:val="TAL"/>
            </w:pPr>
            <w:r w:rsidRPr="000A0A5F">
              <w:t>Link to the resource "</w:t>
            </w:r>
            <w:r w:rsidRPr="000A0A5F">
              <w:rPr>
                <w:rFonts w:hint="eastAsia"/>
                <w:lang w:eastAsia="zh-CN"/>
              </w:rPr>
              <w:t>Ind</w:t>
            </w:r>
            <w:r w:rsidRPr="000A0A5F">
              <w:rPr>
                <w:lang w:eastAsia="zh-CN"/>
              </w:rPr>
              <w:t>i</w:t>
            </w:r>
            <w:r w:rsidRPr="000A0A5F">
              <w:rPr>
                <w:rFonts w:hint="eastAsia"/>
                <w:lang w:eastAsia="zh-CN"/>
              </w:rPr>
              <w:t>vidual AS Session with Required QoS</w:t>
            </w:r>
            <w:r w:rsidRPr="000A0A5F">
              <w:rPr>
                <w:lang w:eastAsia="zh-CN"/>
              </w:rPr>
              <w:t xml:space="preserve"> </w:t>
            </w:r>
            <w:r w:rsidRPr="000A0A5F">
              <w:t>Subscription".</w:t>
            </w:r>
          </w:p>
          <w:p w14:paraId="36692E5E" w14:textId="77777777" w:rsidR="00CB0DD7" w:rsidRPr="000A0A5F" w:rsidRDefault="00CB0DD7">
            <w:pPr>
              <w:pStyle w:val="TAL"/>
            </w:pPr>
            <w:r w:rsidRPr="000A0A5F">
              <w:t>This parameter shall be supplied by the SCEF in HTTP responses.</w:t>
            </w:r>
          </w:p>
        </w:tc>
        <w:tc>
          <w:tcPr>
            <w:tcW w:w="1235" w:type="dxa"/>
          </w:tcPr>
          <w:p w14:paraId="7C24A250" w14:textId="77777777" w:rsidR="00CB0DD7" w:rsidRPr="000A0A5F" w:rsidRDefault="00CB0DD7">
            <w:pPr>
              <w:pStyle w:val="TAC"/>
              <w:jc w:val="left"/>
              <w:rPr>
                <w:rFonts w:eastAsia="Times New Roman"/>
              </w:rPr>
            </w:pPr>
          </w:p>
        </w:tc>
      </w:tr>
      <w:tr w:rsidR="00CB0DD7" w:rsidRPr="000A0A5F" w14:paraId="345771E0" w14:textId="77777777" w:rsidTr="00FF0AF8">
        <w:trPr>
          <w:jc w:val="center"/>
        </w:trPr>
        <w:tc>
          <w:tcPr>
            <w:tcW w:w="1661" w:type="dxa"/>
            <w:shd w:val="clear" w:color="auto" w:fill="auto"/>
          </w:tcPr>
          <w:p w14:paraId="0A6F64F4" w14:textId="77777777" w:rsidR="00CB0DD7" w:rsidRPr="000A0A5F" w:rsidRDefault="00CB0DD7">
            <w:pPr>
              <w:pStyle w:val="TAL"/>
            </w:pPr>
            <w:r w:rsidRPr="000A0A5F">
              <w:t>dnn</w:t>
            </w:r>
          </w:p>
        </w:tc>
        <w:tc>
          <w:tcPr>
            <w:tcW w:w="1842" w:type="dxa"/>
            <w:shd w:val="clear" w:color="auto" w:fill="auto"/>
          </w:tcPr>
          <w:p w14:paraId="6E80A779" w14:textId="77777777" w:rsidR="00CB0DD7" w:rsidRPr="000A0A5F" w:rsidRDefault="00CB0DD7">
            <w:pPr>
              <w:pStyle w:val="TAL"/>
            </w:pPr>
            <w:r w:rsidRPr="000A0A5F">
              <w:t>Dnn</w:t>
            </w:r>
          </w:p>
        </w:tc>
        <w:tc>
          <w:tcPr>
            <w:tcW w:w="1134" w:type="dxa"/>
          </w:tcPr>
          <w:p w14:paraId="58A5CE0F" w14:textId="77777777" w:rsidR="00CB0DD7" w:rsidRPr="000A0A5F" w:rsidRDefault="00CB0DD7">
            <w:pPr>
              <w:pStyle w:val="TAC"/>
              <w:jc w:val="left"/>
            </w:pPr>
            <w:r w:rsidRPr="000A0A5F">
              <w:t>0..1</w:t>
            </w:r>
          </w:p>
        </w:tc>
        <w:tc>
          <w:tcPr>
            <w:tcW w:w="3687" w:type="dxa"/>
          </w:tcPr>
          <w:p w14:paraId="6BDEEE16" w14:textId="77777777" w:rsidR="00CB0DD7" w:rsidRPr="000A0A5F" w:rsidRDefault="00CB0DD7">
            <w:pPr>
              <w:pStyle w:val="TAL"/>
            </w:pPr>
            <w:r w:rsidRPr="000A0A5F">
              <w:t xml:space="preserve">Identifies a DNN, a full DNN with both the Network Identifier and Operator Identifier, or a DNN with the Network Identifier only. </w:t>
            </w:r>
            <w:r w:rsidRPr="000A0A5F">
              <w:rPr>
                <w:rFonts w:cs="Arial"/>
                <w:szCs w:val="18"/>
                <w:lang w:eastAsia="zh-CN"/>
              </w:rPr>
              <w:t>(NOTE 3)</w:t>
            </w:r>
          </w:p>
        </w:tc>
        <w:tc>
          <w:tcPr>
            <w:tcW w:w="1235" w:type="dxa"/>
          </w:tcPr>
          <w:p w14:paraId="6260BD9F" w14:textId="77777777" w:rsidR="00CB0DD7" w:rsidRPr="000A0A5F" w:rsidRDefault="00CB0DD7">
            <w:pPr>
              <w:pStyle w:val="TAC"/>
              <w:jc w:val="left"/>
              <w:rPr>
                <w:rFonts w:eastAsia="Times New Roman"/>
              </w:rPr>
            </w:pPr>
          </w:p>
        </w:tc>
      </w:tr>
      <w:tr w:rsidR="00CB0DD7" w:rsidRPr="000A0A5F" w14:paraId="763AD5A7" w14:textId="77777777" w:rsidTr="00FF0AF8">
        <w:trPr>
          <w:jc w:val="center"/>
        </w:trPr>
        <w:tc>
          <w:tcPr>
            <w:tcW w:w="1661" w:type="dxa"/>
            <w:shd w:val="clear" w:color="auto" w:fill="auto"/>
          </w:tcPr>
          <w:p w14:paraId="19B8748C" w14:textId="77777777" w:rsidR="00CB0DD7" w:rsidRPr="000A0A5F" w:rsidRDefault="00CB0DD7">
            <w:pPr>
              <w:pStyle w:val="TAL"/>
            </w:pPr>
            <w:r w:rsidRPr="000A0A5F">
              <w:t>snssai</w:t>
            </w:r>
          </w:p>
        </w:tc>
        <w:tc>
          <w:tcPr>
            <w:tcW w:w="1842" w:type="dxa"/>
            <w:shd w:val="clear" w:color="auto" w:fill="auto"/>
          </w:tcPr>
          <w:p w14:paraId="545BCDFD" w14:textId="77777777" w:rsidR="00CB0DD7" w:rsidRPr="000A0A5F" w:rsidRDefault="00CB0DD7">
            <w:pPr>
              <w:pStyle w:val="TAL"/>
            </w:pPr>
            <w:r w:rsidRPr="000A0A5F">
              <w:t>Snssai</w:t>
            </w:r>
          </w:p>
        </w:tc>
        <w:tc>
          <w:tcPr>
            <w:tcW w:w="1134" w:type="dxa"/>
          </w:tcPr>
          <w:p w14:paraId="60FA466A" w14:textId="77777777" w:rsidR="00CB0DD7" w:rsidRPr="000A0A5F" w:rsidRDefault="00CB0DD7">
            <w:pPr>
              <w:pStyle w:val="TAC"/>
              <w:jc w:val="left"/>
            </w:pPr>
            <w:r w:rsidRPr="000A0A5F">
              <w:t>0..1</w:t>
            </w:r>
          </w:p>
        </w:tc>
        <w:tc>
          <w:tcPr>
            <w:tcW w:w="3687" w:type="dxa"/>
          </w:tcPr>
          <w:p w14:paraId="7C6C32BC" w14:textId="77777777" w:rsidR="00CB0DD7" w:rsidRPr="000A0A5F" w:rsidRDefault="00CB0DD7">
            <w:pPr>
              <w:pStyle w:val="TAL"/>
            </w:pPr>
            <w:r w:rsidRPr="000A0A5F">
              <w:t>Identifies an S-NSSAI.</w:t>
            </w:r>
            <w:r w:rsidRPr="000A0A5F">
              <w:rPr>
                <w:rFonts w:cs="Arial"/>
                <w:szCs w:val="18"/>
                <w:lang w:eastAsia="zh-CN"/>
              </w:rPr>
              <w:t xml:space="preserve"> (NOTE 3)</w:t>
            </w:r>
            <w:r w:rsidRPr="000A0A5F">
              <w:t xml:space="preserve"> </w:t>
            </w:r>
          </w:p>
        </w:tc>
        <w:tc>
          <w:tcPr>
            <w:tcW w:w="1235" w:type="dxa"/>
          </w:tcPr>
          <w:p w14:paraId="5DE35B85" w14:textId="77777777" w:rsidR="00CB0DD7" w:rsidRPr="000A0A5F" w:rsidRDefault="00CB0DD7">
            <w:pPr>
              <w:pStyle w:val="TAC"/>
              <w:jc w:val="left"/>
              <w:rPr>
                <w:rFonts w:eastAsia="Times New Roman"/>
              </w:rPr>
            </w:pPr>
          </w:p>
        </w:tc>
      </w:tr>
      <w:tr w:rsidR="00CB0DD7" w:rsidRPr="000A0A5F" w14:paraId="64BC2F09" w14:textId="77777777" w:rsidTr="00FF0AF8">
        <w:trPr>
          <w:jc w:val="center"/>
        </w:trPr>
        <w:tc>
          <w:tcPr>
            <w:tcW w:w="1661" w:type="dxa"/>
            <w:shd w:val="clear" w:color="auto" w:fill="auto"/>
          </w:tcPr>
          <w:p w14:paraId="4A236DCA" w14:textId="77777777" w:rsidR="00CB0DD7" w:rsidRPr="000A0A5F" w:rsidRDefault="00CB0DD7">
            <w:pPr>
              <w:pStyle w:val="TAL"/>
              <w:rPr>
                <w:rFonts w:eastAsia="Times New Roman"/>
              </w:rPr>
            </w:pPr>
            <w:r w:rsidRPr="000A0A5F">
              <w:t>supportedFeatures</w:t>
            </w:r>
          </w:p>
        </w:tc>
        <w:tc>
          <w:tcPr>
            <w:tcW w:w="1842" w:type="dxa"/>
            <w:shd w:val="clear" w:color="auto" w:fill="auto"/>
          </w:tcPr>
          <w:p w14:paraId="4C37BD9E" w14:textId="77777777" w:rsidR="00CB0DD7" w:rsidRPr="000A0A5F" w:rsidRDefault="00CB0DD7">
            <w:pPr>
              <w:pStyle w:val="TAL"/>
              <w:rPr>
                <w:rFonts w:eastAsia="Times New Roman"/>
              </w:rPr>
            </w:pPr>
            <w:r w:rsidRPr="000A0A5F">
              <w:t>SupportedFeatures</w:t>
            </w:r>
          </w:p>
        </w:tc>
        <w:tc>
          <w:tcPr>
            <w:tcW w:w="1134" w:type="dxa"/>
          </w:tcPr>
          <w:p w14:paraId="11722B12" w14:textId="77777777" w:rsidR="00CB0DD7" w:rsidRPr="000A0A5F" w:rsidRDefault="00CB0DD7">
            <w:pPr>
              <w:pStyle w:val="TAC"/>
              <w:jc w:val="left"/>
              <w:rPr>
                <w:rFonts w:eastAsia="Times New Roman"/>
              </w:rPr>
            </w:pPr>
            <w:r w:rsidRPr="000A0A5F">
              <w:t>0..1</w:t>
            </w:r>
          </w:p>
        </w:tc>
        <w:tc>
          <w:tcPr>
            <w:tcW w:w="3687" w:type="dxa"/>
          </w:tcPr>
          <w:p w14:paraId="63EB0EC1" w14:textId="77777777" w:rsidR="00CB0DD7" w:rsidRPr="000A0A5F" w:rsidRDefault="00CB0DD7">
            <w:pPr>
              <w:pStyle w:val="TAL"/>
            </w:pPr>
            <w:r w:rsidRPr="000A0A5F">
              <w:t>Used to negotiate the supported optional features of the API as described in clause 5.2.7.</w:t>
            </w:r>
          </w:p>
          <w:p w14:paraId="4BA1EB50" w14:textId="77777777" w:rsidR="00CB0DD7" w:rsidRPr="000A0A5F" w:rsidRDefault="00CB0DD7">
            <w:pPr>
              <w:pStyle w:val="TAL"/>
              <w:rPr>
                <w:rFonts w:cs="Arial"/>
                <w:szCs w:val="18"/>
              </w:rPr>
            </w:pPr>
            <w:r w:rsidRPr="000A0A5F">
              <w:t>This attribute shall be provided in the POST request and in the response of successful resource creation.</w:t>
            </w:r>
          </w:p>
        </w:tc>
        <w:tc>
          <w:tcPr>
            <w:tcW w:w="1235" w:type="dxa"/>
          </w:tcPr>
          <w:p w14:paraId="1DCD36CE" w14:textId="77777777" w:rsidR="00CB0DD7" w:rsidRPr="000A0A5F" w:rsidRDefault="00CB0DD7">
            <w:pPr>
              <w:pStyle w:val="TAC"/>
              <w:jc w:val="left"/>
              <w:rPr>
                <w:rFonts w:eastAsia="Times New Roman"/>
              </w:rPr>
            </w:pPr>
          </w:p>
        </w:tc>
      </w:tr>
      <w:tr w:rsidR="00CB0DD7" w:rsidRPr="000A0A5F" w14:paraId="16A3FD6F" w14:textId="77777777" w:rsidTr="00FF0AF8">
        <w:trPr>
          <w:jc w:val="center"/>
        </w:trPr>
        <w:tc>
          <w:tcPr>
            <w:tcW w:w="1661" w:type="dxa"/>
            <w:shd w:val="clear" w:color="auto" w:fill="auto"/>
          </w:tcPr>
          <w:p w14:paraId="226560EF" w14:textId="77777777" w:rsidR="00CB0DD7" w:rsidRPr="000A0A5F" w:rsidRDefault="00CB0DD7">
            <w:pPr>
              <w:pStyle w:val="TAL"/>
              <w:rPr>
                <w:rFonts w:eastAsia="Times New Roman"/>
              </w:rPr>
            </w:pPr>
            <w:r w:rsidRPr="000A0A5F">
              <w:rPr>
                <w:rFonts w:hint="eastAsia"/>
                <w:lang w:eastAsia="zh-CN"/>
              </w:rPr>
              <w:t>notification</w:t>
            </w:r>
            <w:r w:rsidRPr="000A0A5F">
              <w:rPr>
                <w:lang w:eastAsia="zh-CN"/>
              </w:rPr>
              <w:t>Destination</w:t>
            </w:r>
          </w:p>
        </w:tc>
        <w:tc>
          <w:tcPr>
            <w:tcW w:w="1842" w:type="dxa"/>
            <w:shd w:val="clear" w:color="auto" w:fill="auto"/>
          </w:tcPr>
          <w:p w14:paraId="2644838C" w14:textId="77777777" w:rsidR="00CB0DD7" w:rsidRPr="000A0A5F" w:rsidRDefault="00CB0DD7">
            <w:pPr>
              <w:pStyle w:val="TAL"/>
              <w:rPr>
                <w:rFonts w:eastAsia="Times New Roman"/>
              </w:rPr>
            </w:pPr>
            <w:r w:rsidRPr="000A0A5F">
              <w:rPr>
                <w:rFonts w:hint="eastAsia"/>
                <w:lang w:eastAsia="zh-CN"/>
              </w:rPr>
              <w:t>Link</w:t>
            </w:r>
          </w:p>
        </w:tc>
        <w:tc>
          <w:tcPr>
            <w:tcW w:w="1134" w:type="dxa"/>
          </w:tcPr>
          <w:p w14:paraId="2D7759B8" w14:textId="77777777" w:rsidR="00CB0DD7" w:rsidRPr="000A0A5F" w:rsidRDefault="00CB0DD7">
            <w:pPr>
              <w:pStyle w:val="TAC"/>
              <w:jc w:val="left"/>
              <w:rPr>
                <w:rFonts w:eastAsia="Times New Roman"/>
              </w:rPr>
            </w:pPr>
            <w:r w:rsidRPr="000A0A5F">
              <w:rPr>
                <w:rFonts w:hint="eastAsia"/>
                <w:lang w:eastAsia="zh-CN"/>
              </w:rPr>
              <w:t>1</w:t>
            </w:r>
          </w:p>
        </w:tc>
        <w:tc>
          <w:tcPr>
            <w:tcW w:w="3687" w:type="dxa"/>
          </w:tcPr>
          <w:p w14:paraId="56B9A2BD" w14:textId="77777777" w:rsidR="00CB0DD7" w:rsidRPr="000A0A5F" w:rsidRDefault="00CB0DD7">
            <w:pPr>
              <w:pStyle w:val="TAL"/>
              <w:rPr>
                <w:rFonts w:eastAsia="Times New Roman" w:cs="Arial"/>
                <w:szCs w:val="18"/>
              </w:rPr>
            </w:pPr>
            <w:r w:rsidRPr="000A0A5F">
              <w:rPr>
                <w:rFonts w:cs="Arial" w:hint="eastAsia"/>
                <w:szCs w:val="18"/>
                <w:lang w:eastAsia="zh-CN"/>
              </w:rPr>
              <w:t xml:space="preserve">Contains the URL to receive the notification </w:t>
            </w:r>
            <w:r w:rsidRPr="000A0A5F">
              <w:rPr>
                <w:rFonts w:cs="Arial"/>
                <w:szCs w:val="18"/>
                <w:lang w:eastAsia="zh-CN"/>
              </w:rPr>
              <w:t>bearer level event(s) from the SCEF.</w:t>
            </w:r>
          </w:p>
        </w:tc>
        <w:tc>
          <w:tcPr>
            <w:tcW w:w="1235" w:type="dxa"/>
          </w:tcPr>
          <w:p w14:paraId="2AA4FDA9" w14:textId="77777777" w:rsidR="00CB0DD7" w:rsidRPr="000A0A5F" w:rsidRDefault="00CB0DD7">
            <w:pPr>
              <w:pStyle w:val="TAC"/>
              <w:jc w:val="left"/>
              <w:rPr>
                <w:rFonts w:eastAsia="Times New Roman"/>
              </w:rPr>
            </w:pPr>
          </w:p>
        </w:tc>
      </w:tr>
      <w:tr w:rsidR="00CA1789" w:rsidRPr="000A0A5F" w14:paraId="235F1873" w14:textId="77777777" w:rsidTr="00FF0AF8">
        <w:trPr>
          <w:jc w:val="center"/>
        </w:trPr>
        <w:tc>
          <w:tcPr>
            <w:tcW w:w="1661" w:type="dxa"/>
            <w:shd w:val="clear" w:color="auto" w:fill="auto"/>
          </w:tcPr>
          <w:p w14:paraId="2C3E5847" w14:textId="77777777" w:rsidR="00CA1789" w:rsidRPr="000A0A5F" w:rsidRDefault="00CA1789" w:rsidP="00CA1789">
            <w:pPr>
              <w:pStyle w:val="TAL"/>
              <w:rPr>
                <w:rFonts w:hint="eastAsia"/>
                <w:lang w:eastAsia="zh-CN"/>
              </w:rPr>
            </w:pPr>
            <w:r w:rsidRPr="000A0A5F">
              <w:t>exterAppId</w:t>
            </w:r>
          </w:p>
        </w:tc>
        <w:tc>
          <w:tcPr>
            <w:tcW w:w="1842" w:type="dxa"/>
            <w:shd w:val="clear" w:color="auto" w:fill="auto"/>
          </w:tcPr>
          <w:p w14:paraId="6ECD642C" w14:textId="77777777" w:rsidR="00CA1789" w:rsidRPr="000A0A5F" w:rsidRDefault="00CA1789" w:rsidP="00CA1789">
            <w:pPr>
              <w:pStyle w:val="TAL"/>
              <w:rPr>
                <w:rFonts w:hint="eastAsia"/>
                <w:lang w:eastAsia="zh-CN"/>
              </w:rPr>
            </w:pPr>
            <w:r w:rsidRPr="000A0A5F">
              <w:t>string</w:t>
            </w:r>
          </w:p>
        </w:tc>
        <w:tc>
          <w:tcPr>
            <w:tcW w:w="1134" w:type="dxa"/>
          </w:tcPr>
          <w:p w14:paraId="5888D7A8" w14:textId="77777777" w:rsidR="00CA1789" w:rsidRPr="000A0A5F" w:rsidRDefault="00CA1789" w:rsidP="00CA1789">
            <w:pPr>
              <w:pStyle w:val="TAC"/>
              <w:jc w:val="left"/>
              <w:rPr>
                <w:rFonts w:hint="eastAsia"/>
                <w:lang w:eastAsia="zh-CN"/>
              </w:rPr>
            </w:pPr>
            <w:r w:rsidRPr="000A0A5F">
              <w:t>0..1</w:t>
            </w:r>
          </w:p>
        </w:tc>
        <w:tc>
          <w:tcPr>
            <w:tcW w:w="3687" w:type="dxa"/>
          </w:tcPr>
          <w:p w14:paraId="14C6229F" w14:textId="77777777" w:rsidR="00CA1789" w:rsidRPr="000A0A5F" w:rsidRDefault="00CA1789" w:rsidP="00CA1789">
            <w:pPr>
              <w:pStyle w:val="TAL"/>
              <w:rPr>
                <w:rFonts w:cs="Arial" w:hint="eastAsia"/>
                <w:szCs w:val="18"/>
                <w:lang w:eastAsia="zh-CN"/>
              </w:rPr>
            </w:pPr>
            <w:r w:rsidRPr="000A0A5F">
              <w:t>Identifies the external Application Identifier.</w:t>
            </w:r>
            <w:r w:rsidRPr="000A0A5F">
              <w:rPr>
                <w:rFonts w:cs="Arial"/>
                <w:szCs w:val="18"/>
              </w:rPr>
              <w:t xml:space="preserve"> (NOTE 2)</w:t>
            </w:r>
            <w:r w:rsidRPr="000A0A5F">
              <w:rPr>
                <w:rFonts w:cs="Arial"/>
                <w:szCs w:val="18"/>
                <w:lang w:eastAsia="zh-CN"/>
              </w:rPr>
              <w:t xml:space="preserve"> (NOTE </w:t>
            </w:r>
            <w:r>
              <w:rPr>
                <w:rFonts w:cs="Arial"/>
                <w:szCs w:val="18"/>
                <w:lang w:eastAsia="zh-CN"/>
              </w:rPr>
              <w:t>8</w:t>
            </w:r>
            <w:r w:rsidRPr="000A0A5F">
              <w:rPr>
                <w:rFonts w:cs="Arial"/>
                <w:szCs w:val="18"/>
                <w:lang w:eastAsia="zh-CN"/>
              </w:rPr>
              <w:t>) (NOTE 9) (NOTE 11)</w:t>
            </w:r>
          </w:p>
        </w:tc>
        <w:tc>
          <w:tcPr>
            <w:tcW w:w="1235" w:type="dxa"/>
          </w:tcPr>
          <w:p w14:paraId="102AF865" w14:textId="77777777" w:rsidR="00CA1789" w:rsidRPr="000A0A5F" w:rsidRDefault="00CA1789" w:rsidP="00CA1789">
            <w:pPr>
              <w:pStyle w:val="TAC"/>
              <w:jc w:val="left"/>
            </w:pPr>
            <w:r w:rsidRPr="000A0A5F">
              <w:t>AppId</w:t>
            </w:r>
          </w:p>
          <w:p w14:paraId="5B87EADE" w14:textId="77777777" w:rsidR="00CA1789" w:rsidRPr="000A0A5F" w:rsidRDefault="00CA1789" w:rsidP="00CA1789">
            <w:pPr>
              <w:pStyle w:val="TAC"/>
              <w:jc w:val="left"/>
            </w:pPr>
            <w:r w:rsidRPr="000A0A5F">
              <w:t>ListUE_5G</w:t>
            </w:r>
          </w:p>
          <w:p w14:paraId="084A3EFD" w14:textId="77777777" w:rsidR="00CA1789" w:rsidRPr="000A0A5F" w:rsidRDefault="00CA1789" w:rsidP="00CA1789">
            <w:pPr>
              <w:pStyle w:val="TAC"/>
              <w:jc w:val="left"/>
            </w:pPr>
            <w:r w:rsidRPr="000A0A5F">
              <w:t>GMEC</w:t>
            </w:r>
          </w:p>
        </w:tc>
      </w:tr>
      <w:tr w:rsidR="00CA1789" w:rsidRPr="000A0A5F" w14:paraId="582B7F34" w14:textId="77777777" w:rsidTr="00FF0AF8">
        <w:trPr>
          <w:jc w:val="center"/>
        </w:trPr>
        <w:tc>
          <w:tcPr>
            <w:tcW w:w="1661" w:type="dxa"/>
            <w:shd w:val="clear" w:color="auto" w:fill="auto"/>
          </w:tcPr>
          <w:p w14:paraId="1239B185" w14:textId="77777777" w:rsidR="00CA1789" w:rsidRPr="000A0A5F" w:rsidRDefault="00CA1789" w:rsidP="00CA1789">
            <w:pPr>
              <w:pStyle w:val="TAL"/>
            </w:pPr>
            <w:r w:rsidRPr="000A0A5F">
              <w:t>extGroupId</w:t>
            </w:r>
          </w:p>
        </w:tc>
        <w:tc>
          <w:tcPr>
            <w:tcW w:w="1842" w:type="dxa"/>
            <w:shd w:val="clear" w:color="auto" w:fill="auto"/>
          </w:tcPr>
          <w:p w14:paraId="4A5C0891" w14:textId="77777777" w:rsidR="00CA1789" w:rsidRPr="000A0A5F" w:rsidRDefault="00CA1789" w:rsidP="00CA1789">
            <w:pPr>
              <w:pStyle w:val="TAL"/>
            </w:pPr>
            <w:r w:rsidRPr="000A0A5F">
              <w:t>ExternalGroupId</w:t>
            </w:r>
          </w:p>
        </w:tc>
        <w:tc>
          <w:tcPr>
            <w:tcW w:w="1134" w:type="dxa"/>
          </w:tcPr>
          <w:p w14:paraId="47C186EE" w14:textId="77777777" w:rsidR="00CA1789" w:rsidRPr="000A0A5F" w:rsidRDefault="00CA1789" w:rsidP="00CA1789">
            <w:pPr>
              <w:pStyle w:val="TAC"/>
              <w:jc w:val="left"/>
            </w:pPr>
            <w:r w:rsidRPr="000A0A5F">
              <w:t>0..1</w:t>
            </w:r>
          </w:p>
        </w:tc>
        <w:tc>
          <w:tcPr>
            <w:tcW w:w="3687" w:type="dxa"/>
          </w:tcPr>
          <w:p w14:paraId="666233A6" w14:textId="77777777" w:rsidR="00CA1789" w:rsidRPr="000A0A5F" w:rsidRDefault="00CA1789" w:rsidP="00CA1789">
            <w:pPr>
              <w:pStyle w:val="TAL"/>
            </w:pPr>
            <w:r w:rsidRPr="000A0A5F">
              <w:t>Identifies a group of UE(s).</w:t>
            </w:r>
          </w:p>
          <w:p w14:paraId="60644351" w14:textId="77777777" w:rsidR="00CA1789" w:rsidRPr="000A0A5F" w:rsidRDefault="00CA1789" w:rsidP="00CA1789">
            <w:pPr>
              <w:pStyle w:val="TAL"/>
            </w:pPr>
          </w:p>
          <w:p w14:paraId="0177565E" w14:textId="77777777" w:rsidR="00CA1789" w:rsidRPr="000A0A5F" w:rsidRDefault="00CA1789" w:rsidP="00CA1789">
            <w:pPr>
              <w:pStyle w:val="TAL"/>
            </w:pPr>
            <w:r w:rsidRPr="000A0A5F">
              <w:rPr>
                <w:rFonts w:cs="Arial"/>
                <w:szCs w:val="18"/>
                <w:lang w:eastAsia="zh-CN"/>
              </w:rPr>
              <w:t>(NOTE 10)</w:t>
            </w:r>
          </w:p>
        </w:tc>
        <w:tc>
          <w:tcPr>
            <w:tcW w:w="1235" w:type="dxa"/>
          </w:tcPr>
          <w:p w14:paraId="5A3902C1" w14:textId="77777777" w:rsidR="00CA1789" w:rsidRPr="000A0A5F" w:rsidRDefault="00CA1789" w:rsidP="00CA1789">
            <w:pPr>
              <w:pStyle w:val="TAC"/>
              <w:jc w:val="left"/>
            </w:pPr>
            <w:r w:rsidRPr="000A0A5F">
              <w:t>GMEC</w:t>
            </w:r>
          </w:p>
        </w:tc>
      </w:tr>
      <w:tr w:rsidR="00CA1789" w:rsidRPr="000A0A5F" w14:paraId="05ED7C24" w14:textId="77777777" w:rsidTr="00FF0AF8">
        <w:trPr>
          <w:jc w:val="center"/>
        </w:trPr>
        <w:tc>
          <w:tcPr>
            <w:tcW w:w="1661" w:type="dxa"/>
            <w:shd w:val="clear" w:color="auto" w:fill="auto"/>
          </w:tcPr>
          <w:p w14:paraId="17BBD213" w14:textId="77777777" w:rsidR="00CA1789" w:rsidRPr="000A0A5F" w:rsidRDefault="00CA1789" w:rsidP="00CA1789">
            <w:pPr>
              <w:pStyle w:val="TAL"/>
            </w:pPr>
            <w:r w:rsidRPr="000A0A5F">
              <w:t>gpsi</w:t>
            </w:r>
          </w:p>
        </w:tc>
        <w:tc>
          <w:tcPr>
            <w:tcW w:w="1842" w:type="dxa"/>
            <w:shd w:val="clear" w:color="auto" w:fill="auto"/>
          </w:tcPr>
          <w:p w14:paraId="1B76D0C3" w14:textId="77777777" w:rsidR="00CA1789" w:rsidRPr="000A0A5F" w:rsidRDefault="00CA1789" w:rsidP="00CA1789">
            <w:pPr>
              <w:pStyle w:val="TAL"/>
            </w:pPr>
            <w:r w:rsidRPr="000A0A5F">
              <w:t>Gpsi</w:t>
            </w:r>
          </w:p>
        </w:tc>
        <w:tc>
          <w:tcPr>
            <w:tcW w:w="1134" w:type="dxa"/>
          </w:tcPr>
          <w:p w14:paraId="3833829C" w14:textId="77777777" w:rsidR="00CA1789" w:rsidRPr="000A0A5F" w:rsidRDefault="00CA1789" w:rsidP="00CA1789">
            <w:pPr>
              <w:pStyle w:val="TAC"/>
              <w:jc w:val="left"/>
            </w:pPr>
            <w:r w:rsidRPr="000A0A5F">
              <w:t>0..1</w:t>
            </w:r>
          </w:p>
        </w:tc>
        <w:tc>
          <w:tcPr>
            <w:tcW w:w="3687" w:type="dxa"/>
          </w:tcPr>
          <w:p w14:paraId="2B26763C" w14:textId="77777777" w:rsidR="00CA1789" w:rsidRPr="000A0A5F" w:rsidRDefault="00CA1789" w:rsidP="00CA1789">
            <w:pPr>
              <w:pStyle w:val="TAL"/>
            </w:pPr>
            <w:r w:rsidRPr="000A0A5F">
              <w:t>Identifies a UE using its GPSI.</w:t>
            </w:r>
          </w:p>
          <w:p w14:paraId="7D92B449" w14:textId="77777777" w:rsidR="00CA1789" w:rsidRPr="000A0A5F" w:rsidRDefault="00CA1789" w:rsidP="00CA1789">
            <w:pPr>
              <w:pStyle w:val="TAL"/>
            </w:pPr>
          </w:p>
          <w:p w14:paraId="001B4238" w14:textId="77777777" w:rsidR="00CA1789" w:rsidRPr="000A0A5F" w:rsidRDefault="00CA1789" w:rsidP="00CA1789">
            <w:pPr>
              <w:pStyle w:val="TAL"/>
            </w:pPr>
            <w:r w:rsidRPr="000A0A5F">
              <w:rPr>
                <w:rFonts w:cs="Arial"/>
                <w:szCs w:val="18"/>
                <w:lang w:eastAsia="zh-CN"/>
              </w:rPr>
              <w:t>(NOTE 10)</w:t>
            </w:r>
          </w:p>
        </w:tc>
        <w:tc>
          <w:tcPr>
            <w:tcW w:w="1235" w:type="dxa"/>
          </w:tcPr>
          <w:p w14:paraId="30C80ED3" w14:textId="77777777" w:rsidR="00CA1789" w:rsidRPr="000A0A5F" w:rsidRDefault="00CA1789" w:rsidP="00CA1789">
            <w:pPr>
              <w:pStyle w:val="TAC"/>
              <w:jc w:val="left"/>
            </w:pPr>
            <w:r w:rsidRPr="000A0A5F">
              <w:t>GMEC</w:t>
            </w:r>
          </w:p>
        </w:tc>
      </w:tr>
      <w:tr w:rsidR="009548F7" w:rsidRPr="000A0A5F" w14:paraId="55820CFE" w14:textId="77777777" w:rsidTr="00FF0AF8">
        <w:trPr>
          <w:jc w:val="center"/>
        </w:trPr>
        <w:tc>
          <w:tcPr>
            <w:tcW w:w="1661" w:type="dxa"/>
            <w:shd w:val="clear" w:color="auto" w:fill="auto"/>
          </w:tcPr>
          <w:p w14:paraId="02C01785" w14:textId="77777777" w:rsidR="009548F7" w:rsidRPr="000A0A5F" w:rsidRDefault="009548F7" w:rsidP="009548F7">
            <w:pPr>
              <w:pStyle w:val="TAL"/>
              <w:rPr>
                <w:rFonts w:hint="eastAsia"/>
                <w:lang w:eastAsia="zh-CN"/>
              </w:rPr>
            </w:pPr>
            <w:r w:rsidRPr="000A0A5F">
              <w:rPr>
                <w:rFonts w:eastAsia="Times New Roman"/>
              </w:rPr>
              <w:t>flowInfo</w:t>
            </w:r>
          </w:p>
        </w:tc>
        <w:tc>
          <w:tcPr>
            <w:tcW w:w="1842" w:type="dxa"/>
            <w:shd w:val="clear" w:color="auto" w:fill="auto"/>
          </w:tcPr>
          <w:p w14:paraId="1E5303C3" w14:textId="77777777" w:rsidR="009548F7" w:rsidRPr="000A0A5F" w:rsidRDefault="009548F7" w:rsidP="009548F7">
            <w:pPr>
              <w:pStyle w:val="TAL"/>
              <w:rPr>
                <w:rFonts w:hint="eastAsia"/>
                <w:lang w:eastAsia="zh-CN"/>
              </w:rPr>
            </w:pPr>
            <w:r w:rsidRPr="000A0A5F">
              <w:rPr>
                <w:rFonts w:eastAsia="Times New Roman"/>
              </w:rPr>
              <w:t>array(FlowInfo)</w:t>
            </w:r>
          </w:p>
        </w:tc>
        <w:tc>
          <w:tcPr>
            <w:tcW w:w="1134" w:type="dxa"/>
          </w:tcPr>
          <w:p w14:paraId="71C41D64" w14:textId="77777777" w:rsidR="009548F7" w:rsidRPr="000A0A5F" w:rsidRDefault="009548F7" w:rsidP="009548F7">
            <w:pPr>
              <w:pStyle w:val="TAC"/>
              <w:jc w:val="left"/>
              <w:rPr>
                <w:rFonts w:hint="eastAsia"/>
                <w:lang w:eastAsia="zh-CN"/>
              </w:rPr>
            </w:pPr>
            <w:r w:rsidRPr="000A0A5F">
              <w:rPr>
                <w:lang w:eastAsia="zh-CN"/>
              </w:rPr>
              <w:t>0..N</w:t>
            </w:r>
          </w:p>
        </w:tc>
        <w:tc>
          <w:tcPr>
            <w:tcW w:w="3687" w:type="dxa"/>
          </w:tcPr>
          <w:p w14:paraId="0BA87619" w14:textId="77777777" w:rsidR="009548F7" w:rsidRPr="000A0A5F" w:rsidRDefault="009548F7" w:rsidP="009548F7">
            <w:pPr>
              <w:pStyle w:val="TAL"/>
              <w:rPr>
                <w:rFonts w:cs="Arial"/>
                <w:szCs w:val="18"/>
                <w:lang w:eastAsia="zh-CN"/>
              </w:rPr>
            </w:pPr>
            <w:r w:rsidRPr="000A0A5F">
              <w:rPr>
                <w:rFonts w:cs="Arial" w:hint="eastAsia"/>
                <w:szCs w:val="18"/>
                <w:lang w:eastAsia="zh-CN"/>
              </w:rPr>
              <w:t>Descr</w:t>
            </w:r>
            <w:r w:rsidRPr="000A0A5F">
              <w:rPr>
                <w:rFonts w:cs="Arial"/>
                <w:szCs w:val="18"/>
                <w:lang w:eastAsia="zh-CN"/>
              </w:rPr>
              <w:t xml:space="preserve">ibe the IP data flow which requires QoS. </w:t>
            </w:r>
          </w:p>
          <w:p w14:paraId="58C75ECB" w14:textId="77777777" w:rsidR="009548F7" w:rsidRPr="000A0A5F" w:rsidRDefault="009548F7" w:rsidP="009548F7">
            <w:pPr>
              <w:pStyle w:val="TAL"/>
              <w:rPr>
                <w:rFonts w:cs="Arial"/>
                <w:szCs w:val="18"/>
                <w:lang w:eastAsia="zh-CN"/>
              </w:rPr>
            </w:pPr>
          </w:p>
          <w:p w14:paraId="738C770C" w14:textId="77777777" w:rsidR="009548F7" w:rsidRPr="000A0A5F" w:rsidRDefault="009548F7" w:rsidP="009548F7">
            <w:pPr>
              <w:pStyle w:val="TAL"/>
              <w:rPr>
                <w:rFonts w:cs="Arial"/>
                <w:szCs w:val="18"/>
                <w:lang w:eastAsia="zh-CN"/>
              </w:rPr>
            </w:pPr>
            <w:r w:rsidRPr="000A0A5F">
              <w:rPr>
                <w:rFonts w:cs="Arial"/>
                <w:szCs w:val="18"/>
                <w:lang w:eastAsia="zh-CN"/>
              </w:rPr>
              <w:t>(NOTE 2) (NOTE 7) (NOTE </w:t>
            </w:r>
            <w:r>
              <w:rPr>
                <w:rFonts w:cs="Arial"/>
                <w:szCs w:val="18"/>
                <w:lang w:eastAsia="zh-CN"/>
              </w:rPr>
              <w:t>8</w:t>
            </w:r>
            <w:r w:rsidRPr="000A0A5F">
              <w:rPr>
                <w:rFonts w:cs="Arial"/>
                <w:szCs w:val="18"/>
                <w:lang w:eastAsia="zh-CN"/>
              </w:rPr>
              <w:t xml:space="preserve">) (NOTE 9) </w:t>
            </w:r>
            <w:r w:rsidR="002061E3" w:rsidRPr="000A0A5F">
              <w:rPr>
                <w:rFonts w:cs="Arial"/>
                <w:szCs w:val="18"/>
                <w:lang w:eastAsia="zh-CN"/>
              </w:rPr>
              <w:t xml:space="preserve">(NOTE 10) </w:t>
            </w:r>
            <w:r w:rsidRPr="000A0A5F">
              <w:rPr>
                <w:rFonts w:cs="Arial"/>
                <w:szCs w:val="18"/>
                <w:lang w:eastAsia="zh-CN"/>
              </w:rPr>
              <w:t>(NOTE 11) (NOTE 1</w:t>
            </w:r>
            <w:r>
              <w:rPr>
                <w:rFonts w:cs="Arial"/>
                <w:szCs w:val="18"/>
                <w:lang w:eastAsia="zh-CN"/>
              </w:rPr>
              <w:t>7</w:t>
            </w:r>
            <w:r w:rsidRPr="000A0A5F">
              <w:rPr>
                <w:rFonts w:cs="Arial"/>
                <w:szCs w:val="18"/>
                <w:lang w:eastAsia="zh-CN"/>
              </w:rPr>
              <w:t>)</w:t>
            </w:r>
          </w:p>
        </w:tc>
        <w:tc>
          <w:tcPr>
            <w:tcW w:w="1235" w:type="dxa"/>
          </w:tcPr>
          <w:p w14:paraId="6EBFF760" w14:textId="77777777" w:rsidR="009548F7" w:rsidRPr="000A0A5F" w:rsidRDefault="009548F7" w:rsidP="009548F7">
            <w:pPr>
              <w:pStyle w:val="TAC"/>
              <w:jc w:val="left"/>
              <w:rPr>
                <w:rFonts w:eastAsia="Times New Roman"/>
              </w:rPr>
            </w:pPr>
          </w:p>
        </w:tc>
      </w:tr>
      <w:tr w:rsidR="00CA1789" w:rsidRPr="000A0A5F" w14:paraId="08542ED7" w14:textId="77777777" w:rsidTr="00FF0AF8">
        <w:trPr>
          <w:jc w:val="center"/>
        </w:trPr>
        <w:tc>
          <w:tcPr>
            <w:tcW w:w="1661" w:type="dxa"/>
            <w:shd w:val="clear" w:color="auto" w:fill="auto"/>
          </w:tcPr>
          <w:p w14:paraId="7939547F" w14:textId="77777777" w:rsidR="00CA1789" w:rsidRPr="000A0A5F" w:rsidRDefault="00CA1789" w:rsidP="00CA1789">
            <w:pPr>
              <w:pStyle w:val="TAL"/>
              <w:rPr>
                <w:rFonts w:eastAsia="Times New Roman"/>
              </w:rPr>
            </w:pPr>
            <w:r w:rsidRPr="000A0A5F">
              <w:rPr>
                <w:lang w:eastAsia="zh-CN"/>
              </w:rPr>
              <w:t>ethFlowInfo</w:t>
            </w:r>
          </w:p>
        </w:tc>
        <w:tc>
          <w:tcPr>
            <w:tcW w:w="1842" w:type="dxa"/>
            <w:shd w:val="clear" w:color="auto" w:fill="auto"/>
          </w:tcPr>
          <w:p w14:paraId="276B7F61" w14:textId="77777777" w:rsidR="00CA1789" w:rsidRPr="000A0A5F" w:rsidRDefault="00CA1789" w:rsidP="00CA1789">
            <w:pPr>
              <w:pStyle w:val="TAL"/>
              <w:rPr>
                <w:rFonts w:eastAsia="Times New Roman"/>
              </w:rPr>
            </w:pPr>
            <w:r w:rsidRPr="000A0A5F">
              <w:t>array(EthFlowDescription)</w:t>
            </w:r>
          </w:p>
        </w:tc>
        <w:tc>
          <w:tcPr>
            <w:tcW w:w="1134" w:type="dxa"/>
          </w:tcPr>
          <w:p w14:paraId="62026DCC" w14:textId="77777777" w:rsidR="00CA1789" w:rsidRPr="000A0A5F" w:rsidRDefault="00CA1789" w:rsidP="00CA1789">
            <w:pPr>
              <w:pStyle w:val="TAC"/>
              <w:jc w:val="left"/>
              <w:rPr>
                <w:lang w:eastAsia="zh-CN"/>
              </w:rPr>
            </w:pPr>
            <w:r w:rsidRPr="000A0A5F">
              <w:rPr>
                <w:rFonts w:eastAsia="Times New Roman"/>
              </w:rPr>
              <w:t>0..N</w:t>
            </w:r>
          </w:p>
        </w:tc>
        <w:tc>
          <w:tcPr>
            <w:tcW w:w="3687" w:type="dxa"/>
          </w:tcPr>
          <w:p w14:paraId="123B28D8" w14:textId="77777777" w:rsidR="00CA1789" w:rsidRPr="000A0A5F" w:rsidRDefault="00CA1789" w:rsidP="00CA1789">
            <w:pPr>
              <w:pStyle w:val="TAL"/>
              <w:rPr>
                <w:rFonts w:cs="Arial"/>
                <w:szCs w:val="18"/>
                <w:lang w:eastAsia="zh-CN"/>
              </w:rPr>
            </w:pPr>
            <w:r w:rsidRPr="000A0A5F">
              <w:rPr>
                <w:rFonts w:cs="Arial" w:hint="eastAsia"/>
                <w:szCs w:val="18"/>
                <w:lang w:eastAsia="zh-CN"/>
              </w:rPr>
              <w:t xml:space="preserve">Identifies </w:t>
            </w:r>
            <w:r w:rsidRPr="000A0A5F">
              <w:rPr>
                <w:rFonts w:cs="Arial"/>
                <w:szCs w:val="18"/>
                <w:lang w:eastAsia="zh-CN"/>
              </w:rPr>
              <w:t xml:space="preserve">Ethernet </w:t>
            </w:r>
            <w:r w:rsidRPr="000A0A5F">
              <w:rPr>
                <w:rFonts w:cs="Arial" w:hint="eastAsia"/>
                <w:szCs w:val="18"/>
                <w:lang w:eastAsia="zh-CN"/>
              </w:rPr>
              <w:t>packet f</w:t>
            </w:r>
            <w:r w:rsidRPr="000A0A5F">
              <w:rPr>
                <w:rFonts w:cs="Arial"/>
                <w:szCs w:val="18"/>
                <w:lang w:eastAsia="zh-CN"/>
              </w:rPr>
              <w:t>lows</w:t>
            </w:r>
            <w:r w:rsidRPr="000A0A5F">
              <w:rPr>
                <w:rFonts w:cs="Arial" w:hint="eastAsia"/>
                <w:szCs w:val="18"/>
                <w:lang w:eastAsia="zh-CN"/>
              </w:rPr>
              <w:t>.</w:t>
            </w:r>
          </w:p>
          <w:p w14:paraId="029A9202" w14:textId="77777777" w:rsidR="00CA1789" w:rsidRPr="000A0A5F" w:rsidRDefault="00CA1789" w:rsidP="00CA1789">
            <w:pPr>
              <w:pStyle w:val="TAL"/>
              <w:rPr>
                <w:rFonts w:cs="Arial"/>
                <w:szCs w:val="18"/>
                <w:lang w:eastAsia="zh-CN"/>
              </w:rPr>
            </w:pPr>
            <w:r w:rsidRPr="000A0A5F">
              <w:rPr>
                <w:rFonts w:cs="Arial"/>
                <w:szCs w:val="18"/>
              </w:rPr>
              <w:t>(NOTE 2) (NOTE 6)</w:t>
            </w:r>
            <w:r w:rsidRPr="000A0A5F">
              <w:rPr>
                <w:rFonts w:cs="Arial"/>
                <w:szCs w:val="18"/>
                <w:lang w:eastAsia="zh-CN"/>
              </w:rPr>
              <w:t xml:space="preserve"> (NOTE </w:t>
            </w:r>
            <w:r>
              <w:rPr>
                <w:rFonts w:cs="Arial"/>
                <w:szCs w:val="18"/>
                <w:lang w:eastAsia="zh-CN"/>
              </w:rPr>
              <w:t>8</w:t>
            </w:r>
            <w:r w:rsidRPr="000A0A5F">
              <w:rPr>
                <w:rFonts w:cs="Arial"/>
                <w:szCs w:val="18"/>
                <w:lang w:eastAsia="zh-CN"/>
              </w:rPr>
              <w:t>) (NOTE 10) (NOTE 11)</w:t>
            </w:r>
          </w:p>
        </w:tc>
        <w:tc>
          <w:tcPr>
            <w:tcW w:w="1235" w:type="dxa"/>
          </w:tcPr>
          <w:p w14:paraId="7EDFF84A" w14:textId="77777777" w:rsidR="00CA1789" w:rsidRPr="000A0A5F" w:rsidRDefault="00CA1789" w:rsidP="00CA1789">
            <w:pPr>
              <w:pStyle w:val="TAC"/>
              <w:jc w:val="left"/>
            </w:pPr>
            <w:r w:rsidRPr="000A0A5F">
              <w:t>EthAsSessionQoS_5G</w:t>
            </w:r>
          </w:p>
          <w:p w14:paraId="71453D79" w14:textId="77777777" w:rsidR="00CA1789" w:rsidRPr="000A0A5F" w:rsidRDefault="00CA1789" w:rsidP="00CA1789">
            <w:pPr>
              <w:pStyle w:val="TAC"/>
              <w:jc w:val="left"/>
            </w:pPr>
            <w:r w:rsidRPr="000A0A5F">
              <w:t>GMEC</w:t>
            </w:r>
          </w:p>
        </w:tc>
      </w:tr>
      <w:tr w:rsidR="00CA1789" w:rsidRPr="000A0A5F" w14:paraId="349DFE8E" w14:textId="77777777" w:rsidTr="00FF0AF8">
        <w:trPr>
          <w:jc w:val="center"/>
        </w:trPr>
        <w:tc>
          <w:tcPr>
            <w:tcW w:w="1661" w:type="dxa"/>
            <w:shd w:val="clear" w:color="auto" w:fill="auto"/>
          </w:tcPr>
          <w:p w14:paraId="2095A687" w14:textId="77777777" w:rsidR="00CA1789" w:rsidRPr="000A0A5F" w:rsidRDefault="00CA1789" w:rsidP="00CA1789">
            <w:pPr>
              <w:pStyle w:val="TAL"/>
              <w:rPr>
                <w:lang w:eastAsia="zh-CN"/>
              </w:rPr>
            </w:pPr>
            <w:r w:rsidRPr="000A0A5F">
              <w:rPr>
                <w:lang w:eastAsia="zh-CN"/>
              </w:rPr>
              <w:t>enEthFlowInfo</w:t>
            </w:r>
          </w:p>
        </w:tc>
        <w:tc>
          <w:tcPr>
            <w:tcW w:w="1842" w:type="dxa"/>
            <w:shd w:val="clear" w:color="auto" w:fill="auto"/>
          </w:tcPr>
          <w:p w14:paraId="28225A44" w14:textId="77777777" w:rsidR="00CA1789" w:rsidRPr="000A0A5F" w:rsidRDefault="00CA1789" w:rsidP="00CA1789">
            <w:pPr>
              <w:pStyle w:val="TAL"/>
            </w:pPr>
            <w:r w:rsidRPr="000A0A5F">
              <w:rPr>
                <w:lang w:eastAsia="zh-CN"/>
              </w:rPr>
              <w:t>array(EthFlowInfo)</w:t>
            </w:r>
          </w:p>
        </w:tc>
        <w:tc>
          <w:tcPr>
            <w:tcW w:w="1134" w:type="dxa"/>
          </w:tcPr>
          <w:p w14:paraId="48EDB8A5" w14:textId="77777777" w:rsidR="00CA1789" w:rsidRPr="000A0A5F" w:rsidRDefault="00CA1789" w:rsidP="00CA1789">
            <w:pPr>
              <w:pStyle w:val="TAC"/>
              <w:jc w:val="left"/>
              <w:rPr>
                <w:rFonts w:eastAsia="Times New Roman"/>
              </w:rPr>
            </w:pPr>
            <w:r w:rsidRPr="000A0A5F">
              <w:rPr>
                <w:lang w:eastAsia="zh-CN"/>
              </w:rPr>
              <w:t>0..N</w:t>
            </w:r>
          </w:p>
        </w:tc>
        <w:tc>
          <w:tcPr>
            <w:tcW w:w="3687" w:type="dxa"/>
          </w:tcPr>
          <w:p w14:paraId="62D178E4" w14:textId="77777777" w:rsidR="00CA1789" w:rsidRPr="000A0A5F" w:rsidRDefault="00CA1789" w:rsidP="00CA1789">
            <w:pPr>
              <w:pStyle w:val="TAL"/>
              <w:rPr>
                <w:rFonts w:cs="Arial"/>
                <w:szCs w:val="18"/>
                <w:lang w:eastAsia="zh-CN"/>
              </w:rPr>
            </w:pPr>
            <w:r w:rsidRPr="000A0A5F">
              <w:rPr>
                <w:rFonts w:cs="Arial"/>
                <w:szCs w:val="18"/>
                <w:lang w:eastAsia="zh-CN"/>
              </w:rPr>
              <w:t>Identifies the Ethernet flows which require QoS. Each Ethernet flow consists of a flow identifier and the corresponding UL and/or DL flows.</w:t>
            </w:r>
          </w:p>
          <w:p w14:paraId="1917B2B3" w14:textId="77777777" w:rsidR="00CA1789" w:rsidRPr="000A0A5F" w:rsidRDefault="00CA1789" w:rsidP="00CA1789">
            <w:pPr>
              <w:pStyle w:val="TAL"/>
              <w:rPr>
                <w:rFonts w:cs="Arial"/>
                <w:szCs w:val="18"/>
                <w:lang w:eastAsia="zh-CN"/>
              </w:rPr>
            </w:pPr>
            <w:r w:rsidRPr="000A0A5F">
              <w:rPr>
                <w:rFonts w:cs="Arial"/>
                <w:szCs w:val="18"/>
              </w:rPr>
              <w:t>(NOTE 2) (NOTE 6)</w:t>
            </w:r>
            <w:r w:rsidRPr="000A0A5F">
              <w:rPr>
                <w:rFonts w:cs="Arial"/>
                <w:szCs w:val="18"/>
                <w:lang w:eastAsia="zh-CN"/>
              </w:rPr>
              <w:t xml:space="preserve"> (NOTE </w:t>
            </w:r>
            <w:r>
              <w:rPr>
                <w:rFonts w:cs="Arial"/>
                <w:szCs w:val="18"/>
                <w:lang w:eastAsia="zh-CN"/>
              </w:rPr>
              <w:t>8</w:t>
            </w:r>
            <w:r w:rsidRPr="000A0A5F">
              <w:rPr>
                <w:rFonts w:cs="Arial"/>
                <w:szCs w:val="18"/>
                <w:lang w:eastAsia="zh-CN"/>
              </w:rPr>
              <w:t>) (NOTE 10) (NOTE 11)</w:t>
            </w:r>
          </w:p>
        </w:tc>
        <w:tc>
          <w:tcPr>
            <w:tcW w:w="1235" w:type="dxa"/>
          </w:tcPr>
          <w:p w14:paraId="3D2F37C6" w14:textId="77777777" w:rsidR="00CA1789" w:rsidRPr="000A0A5F" w:rsidRDefault="00CA1789" w:rsidP="00CA1789">
            <w:pPr>
              <w:pStyle w:val="TAC"/>
              <w:jc w:val="left"/>
            </w:pPr>
            <w:r w:rsidRPr="000A0A5F">
              <w:t>EnEthAsSessionQoS_5G</w:t>
            </w:r>
          </w:p>
          <w:p w14:paraId="577B69FD" w14:textId="77777777" w:rsidR="00CA1789" w:rsidRPr="000A0A5F" w:rsidRDefault="00CA1789" w:rsidP="00CA1789">
            <w:pPr>
              <w:pStyle w:val="TAC"/>
              <w:jc w:val="left"/>
            </w:pPr>
            <w:r w:rsidRPr="000A0A5F">
              <w:t>GMEC</w:t>
            </w:r>
          </w:p>
        </w:tc>
      </w:tr>
      <w:tr w:rsidR="00FA36FD" w:rsidRPr="000A0A5F" w14:paraId="5EF799D5" w14:textId="77777777" w:rsidTr="00FF0AF8">
        <w:trPr>
          <w:jc w:val="center"/>
        </w:trPr>
        <w:tc>
          <w:tcPr>
            <w:tcW w:w="1661" w:type="dxa"/>
            <w:shd w:val="clear" w:color="auto" w:fill="auto"/>
          </w:tcPr>
          <w:p w14:paraId="2C3B59CA" w14:textId="77777777" w:rsidR="00FA36FD" w:rsidRPr="000A0A5F" w:rsidRDefault="00FA36FD" w:rsidP="00FA36FD">
            <w:pPr>
              <w:pStyle w:val="TAL"/>
              <w:rPr>
                <w:rFonts w:hint="eastAsia"/>
                <w:lang w:eastAsia="zh-CN"/>
              </w:rPr>
            </w:pPr>
            <w:r w:rsidRPr="000A0A5F">
              <w:rPr>
                <w:rFonts w:hint="eastAsia"/>
                <w:lang w:eastAsia="zh-CN"/>
              </w:rPr>
              <w:t>qosReference</w:t>
            </w:r>
          </w:p>
        </w:tc>
        <w:tc>
          <w:tcPr>
            <w:tcW w:w="1842" w:type="dxa"/>
            <w:shd w:val="clear" w:color="auto" w:fill="auto"/>
          </w:tcPr>
          <w:p w14:paraId="7BF069CE" w14:textId="77777777" w:rsidR="00FA36FD" w:rsidRPr="000A0A5F" w:rsidRDefault="00FA36FD" w:rsidP="00FA36FD">
            <w:pPr>
              <w:pStyle w:val="TAL"/>
              <w:rPr>
                <w:rFonts w:hint="eastAsia"/>
                <w:lang w:eastAsia="zh-CN"/>
              </w:rPr>
            </w:pPr>
            <w:r w:rsidRPr="000A0A5F">
              <w:rPr>
                <w:rFonts w:hint="eastAsia"/>
                <w:lang w:eastAsia="zh-CN"/>
              </w:rPr>
              <w:t>string</w:t>
            </w:r>
          </w:p>
        </w:tc>
        <w:tc>
          <w:tcPr>
            <w:tcW w:w="1134" w:type="dxa"/>
          </w:tcPr>
          <w:p w14:paraId="5117F25B" w14:textId="77777777" w:rsidR="00FA36FD" w:rsidRPr="000A0A5F" w:rsidRDefault="00FA36FD" w:rsidP="00FA36FD">
            <w:pPr>
              <w:pStyle w:val="TAC"/>
              <w:jc w:val="left"/>
              <w:rPr>
                <w:rFonts w:hint="eastAsia"/>
                <w:lang w:eastAsia="zh-CN"/>
              </w:rPr>
            </w:pPr>
            <w:r w:rsidRPr="000A0A5F">
              <w:rPr>
                <w:rFonts w:hint="eastAsia"/>
                <w:lang w:eastAsia="zh-CN"/>
              </w:rPr>
              <w:t>0..1</w:t>
            </w:r>
          </w:p>
        </w:tc>
        <w:tc>
          <w:tcPr>
            <w:tcW w:w="3687" w:type="dxa"/>
          </w:tcPr>
          <w:p w14:paraId="1EB963E7" w14:textId="77777777" w:rsidR="00FA36FD" w:rsidRPr="000A0A5F" w:rsidRDefault="00C520FB" w:rsidP="00FA36FD">
            <w:pPr>
              <w:pStyle w:val="TAL"/>
              <w:rPr>
                <w:rFonts w:cs="Arial" w:hint="eastAsia"/>
                <w:szCs w:val="18"/>
                <w:lang w:eastAsia="zh-CN"/>
              </w:rPr>
            </w:pPr>
            <w:r w:rsidRPr="000A0A5F">
              <w:rPr>
                <w:rFonts w:cs="Arial" w:hint="eastAsia"/>
                <w:szCs w:val="18"/>
                <w:lang w:eastAsia="zh-CN"/>
              </w:rPr>
              <w:t>Identifies a pre-defined QoS information</w:t>
            </w:r>
            <w:r w:rsidRPr="000A0A5F">
              <w:rPr>
                <w:rFonts w:cs="Arial"/>
                <w:szCs w:val="18"/>
                <w:lang w:eastAsia="zh-CN"/>
              </w:rPr>
              <w:t>.</w:t>
            </w:r>
            <w:r w:rsidRPr="000A0A5F">
              <w:rPr>
                <w:lang w:eastAsia="zh-CN"/>
              </w:rPr>
              <w:t xml:space="preserve"> </w:t>
            </w:r>
            <w:r w:rsidRPr="000A0A5F">
              <w:t>(NOTE 4)</w:t>
            </w:r>
            <w:r w:rsidRPr="000A0A5F">
              <w:rPr>
                <w:lang w:eastAsia="zh-CN"/>
              </w:rPr>
              <w:t xml:space="preserve"> (NOTE 5)</w:t>
            </w:r>
          </w:p>
        </w:tc>
        <w:tc>
          <w:tcPr>
            <w:tcW w:w="1235" w:type="dxa"/>
          </w:tcPr>
          <w:p w14:paraId="493A5C66" w14:textId="77777777" w:rsidR="00FA36FD" w:rsidRPr="000A0A5F" w:rsidRDefault="00FA36FD" w:rsidP="00FA36FD">
            <w:pPr>
              <w:pStyle w:val="TAC"/>
              <w:jc w:val="left"/>
              <w:rPr>
                <w:rFonts w:eastAsia="Times New Roman"/>
              </w:rPr>
            </w:pPr>
          </w:p>
        </w:tc>
      </w:tr>
      <w:tr w:rsidR="00CA1789" w:rsidRPr="000A0A5F" w14:paraId="660E99DA" w14:textId="77777777" w:rsidTr="00FF0AF8">
        <w:trPr>
          <w:jc w:val="center"/>
        </w:trPr>
        <w:tc>
          <w:tcPr>
            <w:tcW w:w="1661" w:type="dxa"/>
            <w:shd w:val="clear" w:color="auto" w:fill="auto"/>
          </w:tcPr>
          <w:p w14:paraId="5BD565FB" w14:textId="77777777" w:rsidR="00CA1789" w:rsidRPr="000A0A5F" w:rsidRDefault="00CA1789" w:rsidP="00CA1789">
            <w:pPr>
              <w:pStyle w:val="TAL"/>
              <w:rPr>
                <w:rFonts w:hint="eastAsia"/>
                <w:lang w:eastAsia="zh-CN"/>
              </w:rPr>
            </w:pPr>
            <w:r w:rsidRPr="000A0A5F">
              <w:rPr>
                <w:lang w:eastAsia="zh-CN"/>
              </w:rPr>
              <w:t>altQoSReferences</w:t>
            </w:r>
          </w:p>
        </w:tc>
        <w:tc>
          <w:tcPr>
            <w:tcW w:w="1842" w:type="dxa"/>
            <w:shd w:val="clear" w:color="auto" w:fill="auto"/>
          </w:tcPr>
          <w:p w14:paraId="24B633B7" w14:textId="77777777" w:rsidR="00CA1789" w:rsidRPr="000A0A5F" w:rsidRDefault="00CA1789" w:rsidP="00CA1789">
            <w:pPr>
              <w:pStyle w:val="TAL"/>
              <w:rPr>
                <w:rFonts w:hint="eastAsia"/>
                <w:lang w:eastAsia="zh-CN"/>
              </w:rPr>
            </w:pPr>
            <w:r w:rsidRPr="000A0A5F">
              <w:rPr>
                <w:lang w:eastAsia="zh-CN"/>
              </w:rPr>
              <w:t>array(string)</w:t>
            </w:r>
          </w:p>
        </w:tc>
        <w:tc>
          <w:tcPr>
            <w:tcW w:w="1134" w:type="dxa"/>
          </w:tcPr>
          <w:p w14:paraId="7CEAABAC" w14:textId="77777777" w:rsidR="00CA1789" w:rsidRPr="000A0A5F" w:rsidRDefault="00CA1789" w:rsidP="00CA1789">
            <w:pPr>
              <w:pStyle w:val="TAC"/>
              <w:jc w:val="left"/>
              <w:rPr>
                <w:rFonts w:hint="eastAsia"/>
                <w:lang w:eastAsia="zh-CN"/>
              </w:rPr>
            </w:pPr>
            <w:r w:rsidRPr="000A0A5F">
              <w:rPr>
                <w:lang w:eastAsia="zh-CN"/>
              </w:rPr>
              <w:t>0..N</w:t>
            </w:r>
          </w:p>
        </w:tc>
        <w:tc>
          <w:tcPr>
            <w:tcW w:w="3687" w:type="dxa"/>
          </w:tcPr>
          <w:p w14:paraId="51C8EE87" w14:textId="77777777" w:rsidR="00CA1789" w:rsidRPr="000A0A5F" w:rsidRDefault="00CA1789" w:rsidP="00CA1789">
            <w:pPr>
              <w:pStyle w:val="TAL"/>
              <w:rPr>
                <w:rFonts w:cs="Arial" w:hint="eastAsia"/>
                <w:szCs w:val="18"/>
                <w:lang w:eastAsia="zh-CN"/>
              </w:rPr>
            </w:pPr>
            <w:r w:rsidRPr="000A0A5F">
              <w:rPr>
                <w:rFonts w:cs="Arial"/>
                <w:szCs w:val="18"/>
                <w:lang w:eastAsia="zh-CN"/>
              </w:rPr>
              <w:t xml:space="preserve">Identifies an ordered list of pre-defined QoS information. </w:t>
            </w:r>
            <w:r w:rsidRPr="000A0A5F">
              <w:t>The lower the index of the array for a given entry, the higher the priority. (NOTE 4)</w:t>
            </w:r>
          </w:p>
        </w:tc>
        <w:tc>
          <w:tcPr>
            <w:tcW w:w="1235" w:type="dxa"/>
          </w:tcPr>
          <w:p w14:paraId="2473936D" w14:textId="77777777" w:rsidR="00CA1789" w:rsidRDefault="00CA1789" w:rsidP="00CA1789">
            <w:pPr>
              <w:pStyle w:val="TAC"/>
              <w:jc w:val="left"/>
            </w:pPr>
            <w:r w:rsidRPr="000A0A5F">
              <w:t>AlternativeQoS_5G</w:t>
            </w:r>
          </w:p>
          <w:p w14:paraId="00EB8309" w14:textId="77777777" w:rsidR="00CA1789" w:rsidRPr="000A0A5F" w:rsidRDefault="00CA1789" w:rsidP="00CA1789">
            <w:pPr>
              <w:pStyle w:val="TAC"/>
              <w:jc w:val="left"/>
            </w:pPr>
            <w:r w:rsidRPr="000A0A5F">
              <w:t>GMEC</w:t>
            </w:r>
          </w:p>
        </w:tc>
      </w:tr>
      <w:tr w:rsidR="00CA1789" w:rsidRPr="000A0A5F" w14:paraId="4DF4D8F7" w14:textId="77777777" w:rsidTr="00FF0AF8">
        <w:trPr>
          <w:jc w:val="center"/>
        </w:trPr>
        <w:tc>
          <w:tcPr>
            <w:tcW w:w="1661" w:type="dxa"/>
            <w:shd w:val="clear" w:color="auto" w:fill="auto"/>
          </w:tcPr>
          <w:p w14:paraId="59313921" w14:textId="77777777" w:rsidR="00CA1789" w:rsidRPr="000A0A5F" w:rsidRDefault="00CA1789" w:rsidP="00CA1789">
            <w:pPr>
              <w:pStyle w:val="TAL"/>
              <w:rPr>
                <w:lang w:eastAsia="zh-CN"/>
              </w:rPr>
            </w:pPr>
            <w:r w:rsidRPr="000A0A5F">
              <w:rPr>
                <w:lang w:eastAsia="zh-CN"/>
              </w:rPr>
              <w:t>altQosReqs</w:t>
            </w:r>
          </w:p>
        </w:tc>
        <w:tc>
          <w:tcPr>
            <w:tcW w:w="1842" w:type="dxa"/>
            <w:shd w:val="clear" w:color="auto" w:fill="auto"/>
          </w:tcPr>
          <w:p w14:paraId="506992BC" w14:textId="77777777" w:rsidR="00CA1789" w:rsidRPr="000A0A5F" w:rsidRDefault="00CA1789" w:rsidP="00CA1789">
            <w:pPr>
              <w:pStyle w:val="TAL"/>
              <w:rPr>
                <w:lang w:eastAsia="zh-CN"/>
              </w:rPr>
            </w:pPr>
            <w:r w:rsidRPr="000A0A5F">
              <w:t>array(AlternativeServiceRequirementsData)</w:t>
            </w:r>
          </w:p>
        </w:tc>
        <w:tc>
          <w:tcPr>
            <w:tcW w:w="1134" w:type="dxa"/>
          </w:tcPr>
          <w:p w14:paraId="7D2F17C6" w14:textId="77777777" w:rsidR="00CA1789" w:rsidRPr="000A0A5F" w:rsidRDefault="00CA1789" w:rsidP="00CA1789">
            <w:pPr>
              <w:pStyle w:val="TAC"/>
              <w:jc w:val="left"/>
              <w:rPr>
                <w:lang w:eastAsia="zh-CN"/>
              </w:rPr>
            </w:pPr>
            <w:r w:rsidRPr="000A0A5F">
              <w:rPr>
                <w:lang w:eastAsia="zh-CN"/>
              </w:rPr>
              <w:t>0..N</w:t>
            </w:r>
          </w:p>
        </w:tc>
        <w:tc>
          <w:tcPr>
            <w:tcW w:w="3687" w:type="dxa"/>
          </w:tcPr>
          <w:p w14:paraId="12B01333" w14:textId="77777777" w:rsidR="00CA1789" w:rsidRPr="000A0A5F" w:rsidRDefault="00CA1789" w:rsidP="00CA1789">
            <w:pPr>
              <w:pStyle w:val="TAL"/>
              <w:rPr>
                <w:rFonts w:cs="Arial"/>
                <w:szCs w:val="18"/>
                <w:lang w:eastAsia="zh-CN"/>
              </w:rPr>
            </w:pPr>
            <w:r w:rsidRPr="000A0A5F">
              <w:rPr>
                <w:rFonts w:cs="Arial"/>
                <w:szCs w:val="18"/>
                <w:lang w:eastAsia="zh-CN"/>
              </w:rPr>
              <w:t xml:space="preserve">Identifies an ordered list of </w:t>
            </w:r>
            <w:r w:rsidRPr="000A0A5F">
              <w:rPr>
                <w:rFonts w:eastAsia="Times New Roman"/>
                <w:lang w:val="en-US"/>
              </w:rPr>
              <w:t>alternative service requirements that include individual QoS parameter sets</w:t>
            </w:r>
            <w:r w:rsidRPr="000A0A5F">
              <w:rPr>
                <w:rFonts w:cs="Arial"/>
                <w:szCs w:val="18"/>
                <w:lang w:eastAsia="zh-CN"/>
              </w:rPr>
              <w:t xml:space="preserve">. </w:t>
            </w:r>
            <w:r w:rsidRPr="000A0A5F">
              <w:t>The lower the index of the array for a given entry, the higher the priority. (NOTE 4)</w:t>
            </w:r>
          </w:p>
        </w:tc>
        <w:tc>
          <w:tcPr>
            <w:tcW w:w="1235" w:type="dxa"/>
          </w:tcPr>
          <w:p w14:paraId="07DD4035" w14:textId="77777777" w:rsidR="00CA1789" w:rsidRPr="000A0A5F" w:rsidRDefault="00CA1789" w:rsidP="00CA1789">
            <w:pPr>
              <w:pStyle w:val="TAC"/>
              <w:jc w:val="left"/>
            </w:pPr>
            <w:bookmarkStart w:id="9965" w:name="_Hlk96468377"/>
            <w:r w:rsidRPr="000A0A5F">
              <w:rPr>
                <w:rFonts w:cs="Arial"/>
              </w:rPr>
              <w:t>AltQosWithIndParams_5G</w:t>
            </w:r>
            <w:bookmarkEnd w:id="9965"/>
          </w:p>
        </w:tc>
      </w:tr>
      <w:tr w:rsidR="00CA1789" w:rsidRPr="000A0A5F" w14:paraId="5427EC88" w14:textId="77777777" w:rsidTr="00FF0AF8">
        <w:trPr>
          <w:jc w:val="center"/>
        </w:trPr>
        <w:tc>
          <w:tcPr>
            <w:tcW w:w="1661" w:type="dxa"/>
            <w:shd w:val="clear" w:color="auto" w:fill="auto"/>
          </w:tcPr>
          <w:p w14:paraId="45345FE9" w14:textId="77777777" w:rsidR="00CA1789" w:rsidRPr="000A0A5F" w:rsidRDefault="00CA1789" w:rsidP="00CA1789">
            <w:pPr>
              <w:pStyle w:val="TAL"/>
              <w:spacing w:after="60"/>
              <w:rPr>
                <w:rFonts w:hint="eastAsia"/>
                <w:lang w:eastAsia="zh-CN"/>
              </w:rPr>
            </w:pPr>
            <w:r w:rsidRPr="000A0A5F">
              <w:rPr>
                <w:rFonts w:hint="eastAsia"/>
                <w:lang w:eastAsia="zh-CN"/>
              </w:rPr>
              <w:t>d</w:t>
            </w:r>
            <w:r w:rsidRPr="000A0A5F">
              <w:rPr>
                <w:lang w:eastAsia="zh-CN"/>
              </w:rPr>
              <w:t>isUeNotif</w:t>
            </w:r>
          </w:p>
        </w:tc>
        <w:tc>
          <w:tcPr>
            <w:tcW w:w="1842" w:type="dxa"/>
            <w:shd w:val="clear" w:color="auto" w:fill="auto"/>
          </w:tcPr>
          <w:p w14:paraId="055041DE" w14:textId="77777777" w:rsidR="00CA1789" w:rsidRPr="000A0A5F" w:rsidRDefault="00CA1789" w:rsidP="00CA1789">
            <w:pPr>
              <w:pStyle w:val="TAL"/>
              <w:rPr>
                <w:lang w:eastAsia="zh-CN"/>
              </w:rPr>
            </w:pPr>
            <w:r w:rsidRPr="000A0A5F">
              <w:rPr>
                <w:rFonts w:hint="eastAsia"/>
                <w:lang w:eastAsia="zh-CN"/>
              </w:rPr>
              <w:t>b</w:t>
            </w:r>
            <w:r w:rsidRPr="000A0A5F">
              <w:rPr>
                <w:lang w:eastAsia="zh-CN"/>
              </w:rPr>
              <w:t>oolean</w:t>
            </w:r>
          </w:p>
        </w:tc>
        <w:tc>
          <w:tcPr>
            <w:tcW w:w="1134" w:type="dxa"/>
          </w:tcPr>
          <w:p w14:paraId="72FB9B6A" w14:textId="77777777" w:rsidR="00CA1789" w:rsidRPr="000A0A5F" w:rsidRDefault="00CA1789" w:rsidP="00CA1789">
            <w:pPr>
              <w:pStyle w:val="TAC"/>
              <w:jc w:val="left"/>
              <w:rPr>
                <w:rFonts w:eastAsia="Times New Roman"/>
              </w:rPr>
            </w:pPr>
            <w:r w:rsidRPr="000A0A5F">
              <w:rPr>
                <w:rFonts w:hint="eastAsia"/>
                <w:lang w:eastAsia="zh-CN"/>
              </w:rPr>
              <w:t>0</w:t>
            </w:r>
            <w:r w:rsidRPr="000A0A5F">
              <w:rPr>
                <w:lang w:eastAsia="zh-CN"/>
              </w:rPr>
              <w:t>..1</w:t>
            </w:r>
          </w:p>
        </w:tc>
        <w:tc>
          <w:tcPr>
            <w:tcW w:w="3687" w:type="dxa"/>
          </w:tcPr>
          <w:p w14:paraId="3986336F" w14:textId="77777777" w:rsidR="00CA1789" w:rsidRPr="000A0A5F" w:rsidRDefault="00CA1789" w:rsidP="00CA1789">
            <w:pPr>
              <w:pStyle w:val="TAL"/>
              <w:spacing w:after="60"/>
              <w:rPr>
                <w:szCs w:val="18"/>
              </w:rPr>
            </w:pPr>
            <w:r w:rsidRPr="000A0A5F">
              <w:rPr>
                <w:szCs w:val="18"/>
              </w:rPr>
              <w:t>Indicates whether to disable QoS flow parameters signalling to the UE when the SMF is notified by the NG-RAN of changes in the fulfilled QoS situation</w:t>
            </w:r>
            <w:r w:rsidRPr="000A0A5F">
              <w:t xml:space="preserve">. </w:t>
            </w:r>
            <w:r w:rsidRPr="000A0A5F">
              <w:rPr>
                <w:szCs w:val="18"/>
              </w:rPr>
              <w:t>The fulfilled situation is either the QoS profile or an Alternative QoS Profile.</w:t>
            </w:r>
            <w:r w:rsidRPr="000A0A5F">
              <w:rPr>
                <w:rFonts w:cs="Arial"/>
                <w:szCs w:val="18"/>
              </w:rPr>
              <w:t xml:space="preserve"> </w:t>
            </w:r>
          </w:p>
          <w:p w14:paraId="6C7001F6" w14:textId="77777777" w:rsidR="00CA1789" w:rsidRPr="000A0A5F" w:rsidRDefault="00CA1789" w:rsidP="00CA1789">
            <w:pPr>
              <w:pStyle w:val="TAL"/>
              <w:rPr>
                <w:lang w:eastAsia="zh-CN"/>
              </w:rPr>
            </w:pPr>
          </w:p>
          <w:p w14:paraId="20083600" w14:textId="77777777" w:rsidR="00CA1789" w:rsidRPr="000A0A5F" w:rsidRDefault="00CA1789" w:rsidP="00CA1789">
            <w:pPr>
              <w:pStyle w:val="TAL"/>
            </w:pPr>
            <w:r w:rsidRPr="000A0A5F">
              <w:rPr>
                <w:lang w:eastAsia="zh-CN"/>
              </w:rPr>
              <w:t xml:space="preserve">- true: the </w:t>
            </w:r>
            <w:r w:rsidRPr="000A0A5F">
              <w:t>QoS flow parameters signalling to the UE is disabled;</w:t>
            </w:r>
          </w:p>
          <w:p w14:paraId="760C6CBF" w14:textId="77777777" w:rsidR="00CA1789" w:rsidRPr="000A0A5F" w:rsidRDefault="00CA1789" w:rsidP="00CA1789">
            <w:pPr>
              <w:pStyle w:val="TAL"/>
              <w:spacing w:after="60"/>
              <w:rPr>
                <w:rFonts w:eastAsia="Times New Roman" w:cs="Arial"/>
                <w:szCs w:val="18"/>
              </w:rPr>
            </w:pPr>
            <w:r w:rsidRPr="000A0A5F">
              <w:rPr>
                <w:lang w:eastAsia="zh-CN"/>
              </w:rPr>
              <w:t xml:space="preserve">- false </w:t>
            </w:r>
            <w:bookmarkStart w:id="9966" w:name="_Hlk112102748"/>
            <w:r w:rsidRPr="000A0A5F">
              <w:rPr>
                <w:lang w:eastAsia="zh-CN"/>
              </w:rPr>
              <w:t>(default)</w:t>
            </w:r>
            <w:bookmarkEnd w:id="9966"/>
            <w:r w:rsidRPr="000A0A5F">
              <w:rPr>
                <w:lang w:eastAsia="zh-CN"/>
              </w:rPr>
              <w:t xml:space="preserve">: the </w:t>
            </w:r>
            <w:r w:rsidRPr="000A0A5F">
              <w:t>QoS flow parameters signalling to the UE is not disabled.</w:t>
            </w:r>
          </w:p>
        </w:tc>
        <w:tc>
          <w:tcPr>
            <w:tcW w:w="1235" w:type="dxa"/>
          </w:tcPr>
          <w:p w14:paraId="55B4D7EB" w14:textId="77777777" w:rsidR="00CA1789" w:rsidRDefault="00CA1789" w:rsidP="00CA1789">
            <w:pPr>
              <w:pStyle w:val="TAC"/>
              <w:jc w:val="left"/>
              <w:rPr>
                <w:rFonts w:cs="Arial"/>
              </w:rPr>
            </w:pPr>
            <w:r w:rsidRPr="000A0A5F">
              <w:rPr>
                <w:rFonts w:hint="eastAsia"/>
                <w:lang w:eastAsia="zh-CN"/>
              </w:rPr>
              <w:t>D</w:t>
            </w:r>
            <w:r w:rsidRPr="000A0A5F">
              <w:rPr>
                <w:lang w:eastAsia="zh-CN"/>
              </w:rPr>
              <w:t>isableUENotification_5G</w:t>
            </w:r>
          </w:p>
          <w:p w14:paraId="15CC2804" w14:textId="77777777" w:rsidR="00CA1789" w:rsidRPr="000A0A5F" w:rsidRDefault="00CA1789" w:rsidP="00CA1789">
            <w:pPr>
              <w:pStyle w:val="TAC"/>
              <w:jc w:val="left"/>
            </w:pPr>
            <w:r w:rsidRPr="000A0A5F">
              <w:t>GMEC</w:t>
            </w:r>
          </w:p>
        </w:tc>
      </w:tr>
      <w:tr w:rsidR="00FA36FD" w:rsidRPr="000A0A5F" w14:paraId="7D33DDB4" w14:textId="77777777" w:rsidTr="00FF0AF8">
        <w:trPr>
          <w:jc w:val="center"/>
        </w:trPr>
        <w:tc>
          <w:tcPr>
            <w:tcW w:w="1661" w:type="dxa"/>
            <w:shd w:val="clear" w:color="auto" w:fill="auto"/>
          </w:tcPr>
          <w:p w14:paraId="1AA9F766" w14:textId="77777777" w:rsidR="00FA36FD" w:rsidRPr="000A0A5F" w:rsidRDefault="00FA36FD" w:rsidP="00FA36FD">
            <w:pPr>
              <w:pStyle w:val="TAL"/>
              <w:spacing w:after="60"/>
              <w:rPr>
                <w:rFonts w:hint="eastAsia"/>
                <w:lang w:eastAsia="zh-CN"/>
              </w:rPr>
            </w:pPr>
            <w:r w:rsidRPr="000A0A5F">
              <w:rPr>
                <w:rFonts w:hint="eastAsia"/>
                <w:lang w:eastAsia="zh-CN"/>
              </w:rPr>
              <w:t>ueIp</w:t>
            </w:r>
            <w:r w:rsidRPr="000A0A5F">
              <w:rPr>
                <w:lang w:eastAsia="zh-CN"/>
              </w:rPr>
              <w:t>v4</w:t>
            </w:r>
            <w:r w:rsidRPr="000A0A5F">
              <w:rPr>
                <w:rFonts w:hint="eastAsia"/>
                <w:lang w:eastAsia="zh-CN"/>
              </w:rPr>
              <w:t>Add</w:t>
            </w:r>
            <w:r w:rsidRPr="000A0A5F">
              <w:rPr>
                <w:lang w:eastAsia="zh-CN"/>
              </w:rPr>
              <w:t>r</w:t>
            </w:r>
          </w:p>
        </w:tc>
        <w:tc>
          <w:tcPr>
            <w:tcW w:w="1842" w:type="dxa"/>
            <w:shd w:val="clear" w:color="auto" w:fill="auto"/>
          </w:tcPr>
          <w:p w14:paraId="0584BD4E" w14:textId="77777777" w:rsidR="00FA36FD" w:rsidRPr="000A0A5F" w:rsidRDefault="00FA36FD" w:rsidP="00FA36FD">
            <w:pPr>
              <w:pStyle w:val="TAL"/>
              <w:rPr>
                <w:rFonts w:hint="eastAsia"/>
                <w:lang w:eastAsia="zh-CN"/>
              </w:rPr>
            </w:pPr>
            <w:r w:rsidRPr="000A0A5F">
              <w:rPr>
                <w:lang w:eastAsia="zh-CN"/>
              </w:rPr>
              <w:t>Ipv4Addr</w:t>
            </w:r>
          </w:p>
        </w:tc>
        <w:tc>
          <w:tcPr>
            <w:tcW w:w="1134" w:type="dxa"/>
          </w:tcPr>
          <w:p w14:paraId="505F041F" w14:textId="77777777" w:rsidR="00FA36FD" w:rsidRPr="000A0A5F" w:rsidRDefault="00FA36FD" w:rsidP="00FA36FD">
            <w:pPr>
              <w:pStyle w:val="TAC"/>
              <w:jc w:val="left"/>
              <w:rPr>
                <w:rFonts w:eastAsia="Times New Roman"/>
              </w:rPr>
            </w:pPr>
            <w:r w:rsidRPr="000A0A5F">
              <w:rPr>
                <w:rFonts w:eastAsia="Times New Roman"/>
              </w:rPr>
              <w:t>0..1</w:t>
            </w:r>
          </w:p>
        </w:tc>
        <w:tc>
          <w:tcPr>
            <w:tcW w:w="3687" w:type="dxa"/>
          </w:tcPr>
          <w:p w14:paraId="682DE83C" w14:textId="77777777" w:rsidR="00FA36FD" w:rsidRPr="000A0A5F" w:rsidRDefault="00FA36FD" w:rsidP="00FA36FD">
            <w:pPr>
              <w:pStyle w:val="TAL"/>
              <w:spacing w:after="60"/>
              <w:rPr>
                <w:lang w:eastAsia="zh-CN"/>
              </w:rPr>
            </w:pPr>
            <w:r w:rsidRPr="000A0A5F">
              <w:rPr>
                <w:rFonts w:eastAsia="Times New Roman" w:cs="Arial"/>
                <w:szCs w:val="18"/>
              </w:rPr>
              <w:t>The Ipv4 address of the UE.</w:t>
            </w:r>
          </w:p>
          <w:p w14:paraId="443330DF" w14:textId="77777777" w:rsidR="00FA36FD" w:rsidRPr="000A0A5F" w:rsidRDefault="00FA36FD" w:rsidP="00FA36FD">
            <w:pPr>
              <w:pStyle w:val="TAL"/>
              <w:rPr>
                <w:rFonts w:eastAsia="Times New Roman" w:cs="Arial"/>
                <w:szCs w:val="18"/>
              </w:rPr>
            </w:pPr>
            <w:r w:rsidRPr="000A0A5F">
              <w:rPr>
                <w:lang w:eastAsia="zh-CN"/>
              </w:rPr>
              <w:t>(NOTE 2)</w:t>
            </w:r>
          </w:p>
        </w:tc>
        <w:tc>
          <w:tcPr>
            <w:tcW w:w="1235" w:type="dxa"/>
          </w:tcPr>
          <w:p w14:paraId="7AE6A423" w14:textId="77777777" w:rsidR="00FA36FD" w:rsidRPr="000A0A5F" w:rsidRDefault="00FA36FD" w:rsidP="00FA36FD">
            <w:pPr>
              <w:pStyle w:val="TAC"/>
              <w:jc w:val="left"/>
              <w:rPr>
                <w:rFonts w:eastAsia="Times New Roman"/>
              </w:rPr>
            </w:pPr>
          </w:p>
        </w:tc>
      </w:tr>
      <w:tr w:rsidR="00FA36FD" w:rsidRPr="000A0A5F" w14:paraId="321347AC" w14:textId="77777777" w:rsidTr="00FF0AF8">
        <w:trPr>
          <w:jc w:val="center"/>
        </w:trPr>
        <w:tc>
          <w:tcPr>
            <w:tcW w:w="1661" w:type="dxa"/>
            <w:shd w:val="clear" w:color="auto" w:fill="auto"/>
          </w:tcPr>
          <w:p w14:paraId="49CD407F" w14:textId="77777777" w:rsidR="00FA36FD" w:rsidRPr="000A0A5F" w:rsidRDefault="00FA36FD" w:rsidP="00FA36FD">
            <w:pPr>
              <w:pStyle w:val="TAL"/>
              <w:spacing w:after="60"/>
              <w:rPr>
                <w:rFonts w:hint="eastAsia"/>
                <w:lang w:eastAsia="zh-CN"/>
              </w:rPr>
            </w:pPr>
            <w:r w:rsidRPr="000A0A5F">
              <w:t>ipDomain</w:t>
            </w:r>
          </w:p>
        </w:tc>
        <w:tc>
          <w:tcPr>
            <w:tcW w:w="1842" w:type="dxa"/>
            <w:shd w:val="clear" w:color="auto" w:fill="auto"/>
          </w:tcPr>
          <w:p w14:paraId="62301696" w14:textId="77777777" w:rsidR="00FA36FD" w:rsidRPr="000A0A5F" w:rsidRDefault="00FA36FD" w:rsidP="00FA36FD">
            <w:pPr>
              <w:pStyle w:val="TAL"/>
              <w:rPr>
                <w:lang w:eastAsia="zh-CN"/>
              </w:rPr>
            </w:pPr>
            <w:r w:rsidRPr="000A0A5F">
              <w:rPr>
                <w:color w:val="000000"/>
              </w:rPr>
              <w:t>s</w:t>
            </w:r>
            <w:r w:rsidRPr="000A0A5F">
              <w:rPr>
                <w:rFonts w:hint="eastAsia"/>
                <w:color w:val="000000"/>
              </w:rPr>
              <w:t>tring</w:t>
            </w:r>
          </w:p>
        </w:tc>
        <w:tc>
          <w:tcPr>
            <w:tcW w:w="1134" w:type="dxa"/>
          </w:tcPr>
          <w:p w14:paraId="69DF5926" w14:textId="77777777" w:rsidR="00FA36FD" w:rsidRPr="000A0A5F" w:rsidRDefault="00FA36FD" w:rsidP="00FA36FD">
            <w:pPr>
              <w:pStyle w:val="TAC"/>
              <w:jc w:val="left"/>
              <w:rPr>
                <w:rFonts w:eastAsia="Times New Roman"/>
              </w:rPr>
            </w:pPr>
            <w:r w:rsidRPr="000A0A5F">
              <w:rPr>
                <w:rFonts w:eastAsia="Times New Roman"/>
              </w:rPr>
              <w:t>0..1</w:t>
            </w:r>
          </w:p>
        </w:tc>
        <w:tc>
          <w:tcPr>
            <w:tcW w:w="3687" w:type="dxa"/>
          </w:tcPr>
          <w:p w14:paraId="386BECC8" w14:textId="77777777" w:rsidR="00FA36FD" w:rsidRPr="000A0A5F" w:rsidRDefault="00FA36FD" w:rsidP="00FA36FD">
            <w:pPr>
              <w:pStyle w:val="TAL"/>
              <w:spacing w:after="60"/>
              <w:rPr>
                <w:noProof/>
              </w:rPr>
            </w:pPr>
            <w:r w:rsidRPr="000A0A5F">
              <w:rPr>
                <w:noProof/>
              </w:rPr>
              <w:t>The IPv4 address domain identifier.</w:t>
            </w:r>
          </w:p>
          <w:p w14:paraId="1F6796AA" w14:textId="77777777" w:rsidR="00FA36FD" w:rsidRPr="000A0A5F" w:rsidRDefault="00FA36FD" w:rsidP="00FA36FD">
            <w:pPr>
              <w:pStyle w:val="TAL"/>
              <w:spacing w:after="60"/>
              <w:rPr>
                <w:rFonts w:eastAsia="Times New Roman" w:cs="Arial"/>
                <w:szCs w:val="18"/>
              </w:rPr>
            </w:pPr>
            <w:r w:rsidRPr="000A0A5F">
              <w:rPr>
                <w:noProof/>
              </w:rPr>
              <w:t xml:space="preserve">The attribute </w:t>
            </w:r>
            <w:r w:rsidRPr="000A0A5F">
              <w:t xml:space="preserve">may only be provided if the </w:t>
            </w:r>
            <w:r w:rsidRPr="000A0A5F">
              <w:rPr>
                <w:rFonts w:hint="eastAsia"/>
                <w:lang w:eastAsia="zh-CN"/>
              </w:rPr>
              <w:t>ueIp</w:t>
            </w:r>
            <w:r w:rsidRPr="000A0A5F">
              <w:rPr>
                <w:lang w:eastAsia="zh-CN"/>
              </w:rPr>
              <w:t>v4</w:t>
            </w:r>
            <w:r w:rsidRPr="000A0A5F">
              <w:rPr>
                <w:rFonts w:hint="eastAsia"/>
                <w:lang w:eastAsia="zh-CN"/>
              </w:rPr>
              <w:t>Add</w:t>
            </w:r>
            <w:r w:rsidRPr="000A0A5F">
              <w:rPr>
                <w:lang w:eastAsia="zh-CN"/>
              </w:rPr>
              <w:t>r</w:t>
            </w:r>
            <w:r w:rsidRPr="000A0A5F">
              <w:t xml:space="preserve"> attribute is present.</w:t>
            </w:r>
          </w:p>
        </w:tc>
        <w:tc>
          <w:tcPr>
            <w:tcW w:w="1235" w:type="dxa"/>
          </w:tcPr>
          <w:p w14:paraId="640BC1B6" w14:textId="77777777" w:rsidR="00FA36FD" w:rsidRPr="000A0A5F" w:rsidRDefault="00FA36FD" w:rsidP="00FA36FD">
            <w:pPr>
              <w:pStyle w:val="TAC"/>
              <w:jc w:val="left"/>
              <w:rPr>
                <w:rFonts w:eastAsia="Times New Roman"/>
              </w:rPr>
            </w:pPr>
          </w:p>
        </w:tc>
      </w:tr>
      <w:tr w:rsidR="00FA36FD" w:rsidRPr="000A0A5F" w14:paraId="0A956083" w14:textId="77777777" w:rsidTr="00FF0AF8">
        <w:trPr>
          <w:jc w:val="center"/>
        </w:trPr>
        <w:tc>
          <w:tcPr>
            <w:tcW w:w="1661" w:type="dxa"/>
            <w:shd w:val="clear" w:color="auto" w:fill="auto"/>
          </w:tcPr>
          <w:p w14:paraId="28B1622F" w14:textId="77777777" w:rsidR="00FA36FD" w:rsidRPr="000A0A5F" w:rsidRDefault="00FA36FD" w:rsidP="00FA36FD">
            <w:pPr>
              <w:pStyle w:val="TAL"/>
              <w:rPr>
                <w:rFonts w:hint="eastAsia"/>
              </w:rPr>
            </w:pPr>
            <w:r w:rsidRPr="000A0A5F">
              <w:rPr>
                <w:rFonts w:hint="eastAsia"/>
              </w:rPr>
              <w:t>ueIpv6Addr</w:t>
            </w:r>
          </w:p>
        </w:tc>
        <w:tc>
          <w:tcPr>
            <w:tcW w:w="1842" w:type="dxa"/>
            <w:shd w:val="clear" w:color="auto" w:fill="auto"/>
          </w:tcPr>
          <w:p w14:paraId="3810709A" w14:textId="77777777" w:rsidR="00FA36FD" w:rsidRPr="000A0A5F" w:rsidRDefault="00FA36FD" w:rsidP="00FA36FD">
            <w:pPr>
              <w:pStyle w:val="TAL"/>
              <w:rPr>
                <w:rFonts w:hint="eastAsia"/>
              </w:rPr>
            </w:pPr>
            <w:r w:rsidRPr="000A0A5F">
              <w:rPr>
                <w:rFonts w:hint="eastAsia"/>
              </w:rPr>
              <w:t>Ipv6Addr</w:t>
            </w:r>
          </w:p>
        </w:tc>
        <w:tc>
          <w:tcPr>
            <w:tcW w:w="1134" w:type="dxa"/>
          </w:tcPr>
          <w:p w14:paraId="69BCA161" w14:textId="77777777" w:rsidR="00FA36FD" w:rsidRPr="000A0A5F" w:rsidRDefault="00FA36FD" w:rsidP="00FA36FD">
            <w:pPr>
              <w:pStyle w:val="TAC"/>
              <w:jc w:val="left"/>
              <w:rPr>
                <w:rFonts w:hint="eastAsia"/>
              </w:rPr>
            </w:pPr>
            <w:r w:rsidRPr="000A0A5F">
              <w:rPr>
                <w:rFonts w:hint="eastAsia"/>
              </w:rPr>
              <w:t>0..1</w:t>
            </w:r>
          </w:p>
        </w:tc>
        <w:tc>
          <w:tcPr>
            <w:tcW w:w="3687" w:type="dxa"/>
          </w:tcPr>
          <w:p w14:paraId="0487F37D" w14:textId="77777777" w:rsidR="00FA36FD" w:rsidRPr="000A0A5F" w:rsidRDefault="00FA36FD" w:rsidP="00FA36FD">
            <w:pPr>
              <w:pStyle w:val="TAL"/>
              <w:rPr>
                <w:rFonts w:eastAsia="Times New Roman" w:cs="Arial"/>
                <w:szCs w:val="18"/>
              </w:rPr>
            </w:pPr>
            <w:r w:rsidRPr="000A0A5F">
              <w:rPr>
                <w:rFonts w:eastAsia="Times New Roman" w:cs="Arial" w:hint="eastAsia"/>
                <w:szCs w:val="18"/>
              </w:rPr>
              <w:t>The I</w:t>
            </w:r>
            <w:r w:rsidRPr="000A0A5F">
              <w:rPr>
                <w:rFonts w:eastAsia="Times New Roman" w:cs="Arial"/>
                <w:szCs w:val="18"/>
              </w:rPr>
              <w:t>p</w:t>
            </w:r>
            <w:r w:rsidRPr="000A0A5F">
              <w:rPr>
                <w:rFonts w:eastAsia="Times New Roman" w:cs="Arial" w:hint="eastAsia"/>
                <w:szCs w:val="18"/>
              </w:rPr>
              <w:t>v6</w:t>
            </w:r>
            <w:r w:rsidRPr="000A0A5F">
              <w:rPr>
                <w:rFonts w:eastAsia="Times New Roman" w:cs="Arial"/>
                <w:szCs w:val="18"/>
              </w:rPr>
              <w:t xml:space="preserve"> address of the UE. </w:t>
            </w:r>
          </w:p>
          <w:p w14:paraId="6E94AF71" w14:textId="77777777" w:rsidR="00FA36FD" w:rsidRPr="000A0A5F" w:rsidRDefault="00FA36FD" w:rsidP="00FA36FD">
            <w:pPr>
              <w:pStyle w:val="TAL"/>
              <w:rPr>
                <w:rFonts w:eastAsia="Times New Roman" w:cs="Arial" w:hint="eastAsia"/>
                <w:szCs w:val="18"/>
              </w:rPr>
            </w:pPr>
            <w:r w:rsidRPr="000A0A5F">
              <w:rPr>
                <w:rFonts w:eastAsia="Times New Roman" w:cs="Arial"/>
                <w:szCs w:val="18"/>
              </w:rPr>
              <w:t>(NOTE 2)</w:t>
            </w:r>
          </w:p>
        </w:tc>
        <w:tc>
          <w:tcPr>
            <w:tcW w:w="1235" w:type="dxa"/>
          </w:tcPr>
          <w:p w14:paraId="591B6242" w14:textId="77777777" w:rsidR="00FA36FD" w:rsidRPr="000A0A5F" w:rsidRDefault="00FA36FD" w:rsidP="00FA36FD">
            <w:pPr>
              <w:pStyle w:val="TAC"/>
              <w:jc w:val="left"/>
              <w:rPr>
                <w:rFonts w:eastAsia="Times New Roman"/>
              </w:rPr>
            </w:pPr>
          </w:p>
        </w:tc>
      </w:tr>
      <w:tr w:rsidR="00FA36FD" w:rsidRPr="000A0A5F" w14:paraId="32E43BA2" w14:textId="77777777" w:rsidTr="00FF0AF8">
        <w:trPr>
          <w:jc w:val="center"/>
        </w:trPr>
        <w:tc>
          <w:tcPr>
            <w:tcW w:w="1661" w:type="dxa"/>
            <w:shd w:val="clear" w:color="auto" w:fill="auto"/>
          </w:tcPr>
          <w:p w14:paraId="1FA42F99" w14:textId="77777777" w:rsidR="00FA36FD" w:rsidRPr="000A0A5F" w:rsidRDefault="00FA36FD" w:rsidP="00FA36FD">
            <w:pPr>
              <w:pStyle w:val="TAL"/>
              <w:rPr>
                <w:rFonts w:hint="eastAsia"/>
              </w:rPr>
            </w:pPr>
            <w:r w:rsidRPr="000A0A5F">
              <w:rPr>
                <w:rFonts w:hint="eastAsia"/>
              </w:rPr>
              <w:t>macAddr</w:t>
            </w:r>
          </w:p>
        </w:tc>
        <w:tc>
          <w:tcPr>
            <w:tcW w:w="1842" w:type="dxa"/>
            <w:shd w:val="clear" w:color="auto" w:fill="auto"/>
          </w:tcPr>
          <w:p w14:paraId="78C2C849" w14:textId="77777777" w:rsidR="00FA36FD" w:rsidRPr="000A0A5F" w:rsidRDefault="00FA36FD" w:rsidP="00FA36FD">
            <w:pPr>
              <w:pStyle w:val="TAL"/>
              <w:rPr>
                <w:rFonts w:hint="eastAsia"/>
              </w:rPr>
            </w:pPr>
            <w:r w:rsidRPr="000A0A5F">
              <w:rPr>
                <w:rFonts w:hint="eastAsia"/>
              </w:rPr>
              <w:t>M</w:t>
            </w:r>
            <w:r w:rsidRPr="000A0A5F">
              <w:t>acAddr48</w:t>
            </w:r>
          </w:p>
        </w:tc>
        <w:tc>
          <w:tcPr>
            <w:tcW w:w="1134" w:type="dxa"/>
          </w:tcPr>
          <w:p w14:paraId="638A9234" w14:textId="77777777" w:rsidR="00FA36FD" w:rsidRPr="000A0A5F" w:rsidRDefault="00FA36FD" w:rsidP="00FA36FD">
            <w:pPr>
              <w:pStyle w:val="TAC"/>
              <w:jc w:val="left"/>
              <w:rPr>
                <w:rFonts w:hint="eastAsia"/>
              </w:rPr>
            </w:pPr>
            <w:r w:rsidRPr="000A0A5F">
              <w:t>0..1</w:t>
            </w:r>
          </w:p>
        </w:tc>
        <w:tc>
          <w:tcPr>
            <w:tcW w:w="3687" w:type="dxa"/>
          </w:tcPr>
          <w:p w14:paraId="5617AE21" w14:textId="77777777" w:rsidR="00FA36FD" w:rsidRPr="000A0A5F" w:rsidRDefault="00FA36FD" w:rsidP="00FA36FD">
            <w:pPr>
              <w:pStyle w:val="TAL"/>
              <w:rPr>
                <w:rFonts w:eastAsia="Times New Roman" w:cs="Arial"/>
                <w:szCs w:val="18"/>
              </w:rPr>
            </w:pPr>
            <w:r w:rsidRPr="000A0A5F">
              <w:rPr>
                <w:rFonts w:eastAsia="Times New Roman" w:cs="Arial"/>
                <w:szCs w:val="18"/>
              </w:rPr>
              <w:t>Identifies the MAC address.</w:t>
            </w:r>
          </w:p>
          <w:p w14:paraId="65800EA3" w14:textId="77777777" w:rsidR="00FA36FD" w:rsidRPr="000A0A5F" w:rsidRDefault="00FA36FD" w:rsidP="00FA36FD">
            <w:pPr>
              <w:pStyle w:val="TAL"/>
              <w:rPr>
                <w:rFonts w:eastAsia="Times New Roman" w:cs="Arial" w:hint="eastAsia"/>
                <w:szCs w:val="18"/>
              </w:rPr>
            </w:pPr>
            <w:r w:rsidRPr="000A0A5F">
              <w:rPr>
                <w:rFonts w:eastAsia="Times New Roman" w:cs="Arial"/>
                <w:szCs w:val="18"/>
              </w:rPr>
              <w:t>(NOTE 2)</w:t>
            </w:r>
          </w:p>
        </w:tc>
        <w:tc>
          <w:tcPr>
            <w:tcW w:w="1235" w:type="dxa"/>
          </w:tcPr>
          <w:p w14:paraId="7CBE7D92" w14:textId="77777777" w:rsidR="00FA36FD" w:rsidRPr="000A0A5F" w:rsidRDefault="00FA36FD" w:rsidP="00FA36FD">
            <w:pPr>
              <w:pStyle w:val="TAC"/>
              <w:jc w:val="left"/>
              <w:rPr>
                <w:rFonts w:eastAsia="Times New Roman"/>
              </w:rPr>
            </w:pPr>
            <w:r w:rsidRPr="000A0A5F">
              <w:t>EthAsSessionQoS_5G</w:t>
            </w:r>
          </w:p>
        </w:tc>
      </w:tr>
      <w:tr w:rsidR="009F079F" w:rsidRPr="000A0A5F" w14:paraId="6A30AD6D" w14:textId="77777777" w:rsidTr="00FF0AF8">
        <w:trPr>
          <w:jc w:val="center"/>
        </w:trPr>
        <w:tc>
          <w:tcPr>
            <w:tcW w:w="1661" w:type="dxa"/>
            <w:shd w:val="clear" w:color="auto" w:fill="auto"/>
          </w:tcPr>
          <w:p w14:paraId="78D07769" w14:textId="77777777" w:rsidR="009F079F" w:rsidRPr="000A0A5F" w:rsidRDefault="009F079F" w:rsidP="009F079F">
            <w:pPr>
              <w:pStyle w:val="TAL"/>
            </w:pPr>
            <w:r w:rsidRPr="000A0A5F">
              <w:t>listUeAddrs</w:t>
            </w:r>
          </w:p>
        </w:tc>
        <w:tc>
          <w:tcPr>
            <w:tcW w:w="1842" w:type="dxa"/>
            <w:shd w:val="clear" w:color="auto" w:fill="auto"/>
          </w:tcPr>
          <w:p w14:paraId="7081F4DF" w14:textId="77777777" w:rsidR="009F079F" w:rsidRDefault="009F079F" w:rsidP="009F079F">
            <w:pPr>
              <w:pStyle w:val="TAL"/>
            </w:pPr>
            <w:r>
              <w:t>array(UeAddInfo)</w:t>
            </w:r>
          </w:p>
        </w:tc>
        <w:tc>
          <w:tcPr>
            <w:tcW w:w="1134" w:type="dxa"/>
          </w:tcPr>
          <w:p w14:paraId="449C076C" w14:textId="77777777" w:rsidR="009F079F" w:rsidRDefault="009F079F" w:rsidP="009F079F">
            <w:pPr>
              <w:pStyle w:val="TAC"/>
              <w:jc w:val="left"/>
            </w:pPr>
            <w:r>
              <w:t>0..N</w:t>
            </w:r>
          </w:p>
        </w:tc>
        <w:tc>
          <w:tcPr>
            <w:tcW w:w="3687" w:type="dxa"/>
          </w:tcPr>
          <w:p w14:paraId="30D5902E" w14:textId="77777777" w:rsidR="009F079F" w:rsidRPr="00176399" w:rsidRDefault="009F079F" w:rsidP="009F079F">
            <w:pPr>
              <w:pStyle w:val="TAL"/>
              <w:rPr>
                <w:rFonts w:eastAsia="Times New Roman" w:cs="Arial"/>
                <w:szCs w:val="18"/>
              </w:rPr>
            </w:pPr>
            <w:r w:rsidRPr="00176399">
              <w:rPr>
                <w:rFonts w:eastAsia="Times New Roman" w:cs="Arial"/>
                <w:szCs w:val="18"/>
              </w:rPr>
              <w:t>Identifies the list of UE address</w:t>
            </w:r>
            <w:r>
              <w:rPr>
                <w:rFonts w:cs="Arial"/>
                <w:szCs w:val="18"/>
              </w:rPr>
              <w:t>(es)</w:t>
            </w:r>
            <w:r w:rsidRPr="00176399">
              <w:rPr>
                <w:rFonts w:eastAsia="Times New Roman" w:cs="Arial"/>
                <w:szCs w:val="18"/>
              </w:rPr>
              <w:t>.</w:t>
            </w:r>
          </w:p>
          <w:p w14:paraId="0C08F54D" w14:textId="77777777" w:rsidR="009F079F" w:rsidRPr="000A0A5F" w:rsidRDefault="009F079F" w:rsidP="009F079F">
            <w:pPr>
              <w:pStyle w:val="TAL"/>
            </w:pPr>
            <w:r w:rsidRPr="00176399">
              <w:rPr>
                <w:rFonts w:eastAsia="Times New Roman" w:cs="Arial"/>
                <w:szCs w:val="18"/>
              </w:rPr>
              <w:t>(NOTE </w:t>
            </w:r>
            <w:r>
              <w:rPr>
                <w:rFonts w:eastAsia="Times New Roman" w:cs="Arial"/>
                <w:szCs w:val="18"/>
              </w:rPr>
              <w:t>9</w:t>
            </w:r>
            <w:r w:rsidRPr="00176399">
              <w:rPr>
                <w:rFonts w:eastAsia="Times New Roman" w:cs="Arial"/>
                <w:szCs w:val="18"/>
              </w:rPr>
              <w:t>) (NOTE </w:t>
            </w:r>
            <w:r>
              <w:rPr>
                <w:rFonts w:eastAsia="Times New Roman" w:cs="Arial"/>
                <w:szCs w:val="18"/>
              </w:rPr>
              <w:t>1</w:t>
            </w:r>
            <w:r w:rsidRPr="00176399">
              <w:rPr>
                <w:rFonts w:eastAsia="Times New Roman" w:cs="Arial"/>
                <w:szCs w:val="18"/>
              </w:rPr>
              <w:t>2)</w:t>
            </w:r>
          </w:p>
        </w:tc>
        <w:tc>
          <w:tcPr>
            <w:tcW w:w="1235" w:type="dxa"/>
          </w:tcPr>
          <w:p w14:paraId="4EB7547A" w14:textId="77777777" w:rsidR="009F079F" w:rsidRPr="000A0A5F" w:rsidRDefault="009F079F" w:rsidP="009F079F">
            <w:pPr>
              <w:pStyle w:val="TAC"/>
              <w:jc w:val="left"/>
            </w:pPr>
            <w:r w:rsidRPr="000A0A5F">
              <w:t>ListUE_5G</w:t>
            </w:r>
          </w:p>
        </w:tc>
      </w:tr>
      <w:tr w:rsidR="00FA36FD" w:rsidRPr="000A0A5F" w14:paraId="33BE613C" w14:textId="77777777" w:rsidTr="00FF0AF8">
        <w:trPr>
          <w:jc w:val="center"/>
        </w:trPr>
        <w:tc>
          <w:tcPr>
            <w:tcW w:w="1661" w:type="dxa"/>
            <w:shd w:val="clear" w:color="auto" w:fill="auto"/>
          </w:tcPr>
          <w:p w14:paraId="687A1805" w14:textId="77777777" w:rsidR="00FA36FD" w:rsidRPr="000A0A5F" w:rsidRDefault="00FA36FD" w:rsidP="00FA36FD">
            <w:pPr>
              <w:pStyle w:val="TAL"/>
              <w:rPr>
                <w:rFonts w:hint="eastAsia"/>
                <w:lang w:eastAsia="zh-CN"/>
              </w:rPr>
            </w:pPr>
            <w:r w:rsidRPr="000A0A5F">
              <w:t>usageThreshold</w:t>
            </w:r>
          </w:p>
        </w:tc>
        <w:tc>
          <w:tcPr>
            <w:tcW w:w="1842" w:type="dxa"/>
            <w:shd w:val="clear" w:color="auto" w:fill="auto"/>
          </w:tcPr>
          <w:p w14:paraId="2EF86776" w14:textId="77777777" w:rsidR="00FA36FD" w:rsidRPr="000A0A5F" w:rsidRDefault="00FA36FD" w:rsidP="00FA36FD">
            <w:pPr>
              <w:pStyle w:val="TAL"/>
              <w:rPr>
                <w:rFonts w:hint="eastAsia"/>
                <w:lang w:eastAsia="zh-CN"/>
              </w:rPr>
            </w:pPr>
            <w:r w:rsidRPr="000A0A5F">
              <w:t>UsageThreshold</w:t>
            </w:r>
          </w:p>
        </w:tc>
        <w:tc>
          <w:tcPr>
            <w:tcW w:w="1134" w:type="dxa"/>
          </w:tcPr>
          <w:p w14:paraId="0AA5E613" w14:textId="77777777" w:rsidR="00FA36FD" w:rsidRPr="000A0A5F" w:rsidRDefault="00FA36FD" w:rsidP="00FA36FD">
            <w:pPr>
              <w:pStyle w:val="TAC"/>
              <w:jc w:val="left"/>
              <w:rPr>
                <w:rFonts w:hint="eastAsia"/>
                <w:lang w:eastAsia="zh-CN"/>
              </w:rPr>
            </w:pPr>
            <w:r w:rsidRPr="000A0A5F">
              <w:rPr>
                <w:rFonts w:hint="eastAsia"/>
                <w:lang w:eastAsia="zh-CN"/>
              </w:rPr>
              <w:t>0..1</w:t>
            </w:r>
          </w:p>
        </w:tc>
        <w:tc>
          <w:tcPr>
            <w:tcW w:w="3687" w:type="dxa"/>
          </w:tcPr>
          <w:p w14:paraId="19780FF7" w14:textId="77777777" w:rsidR="00FA36FD" w:rsidRPr="000A0A5F" w:rsidRDefault="00FA36FD" w:rsidP="00FA36FD">
            <w:pPr>
              <w:pStyle w:val="TAL"/>
              <w:rPr>
                <w:rFonts w:cs="Arial" w:hint="eastAsia"/>
                <w:szCs w:val="18"/>
                <w:lang w:eastAsia="zh-CN"/>
              </w:rPr>
            </w:pPr>
            <w:r w:rsidRPr="000A0A5F">
              <w:rPr>
                <w:rFonts w:eastAsia="Times New Roman" w:cs="Arial"/>
                <w:szCs w:val="18"/>
              </w:rPr>
              <w:t>Time period and/or traffic volume in which the QoS is to be applied.</w:t>
            </w:r>
          </w:p>
        </w:tc>
        <w:tc>
          <w:tcPr>
            <w:tcW w:w="1235" w:type="dxa"/>
          </w:tcPr>
          <w:p w14:paraId="2E093EE3" w14:textId="77777777" w:rsidR="00FA36FD" w:rsidRPr="000A0A5F" w:rsidRDefault="00FA36FD" w:rsidP="00FA36FD">
            <w:pPr>
              <w:pStyle w:val="TAC"/>
              <w:jc w:val="left"/>
              <w:rPr>
                <w:rFonts w:eastAsia="Times New Roman"/>
              </w:rPr>
            </w:pPr>
          </w:p>
        </w:tc>
      </w:tr>
      <w:tr w:rsidR="00FA36FD" w:rsidRPr="000A0A5F" w14:paraId="791D6D87" w14:textId="77777777" w:rsidTr="00FF0AF8">
        <w:trPr>
          <w:jc w:val="center"/>
        </w:trPr>
        <w:tc>
          <w:tcPr>
            <w:tcW w:w="1661" w:type="dxa"/>
            <w:shd w:val="clear" w:color="auto" w:fill="auto"/>
          </w:tcPr>
          <w:p w14:paraId="29A4FB50" w14:textId="77777777" w:rsidR="00FA36FD" w:rsidRPr="000A0A5F" w:rsidRDefault="00FA36FD" w:rsidP="00FA36FD">
            <w:pPr>
              <w:pStyle w:val="TAL"/>
              <w:rPr>
                <w:rFonts w:hint="eastAsia"/>
                <w:lang w:eastAsia="zh-CN"/>
              </w:rPr>
            </w:pPr>
            <w:r w:rsidRPr="000A0A5F">
              <w:rPr>
                <w:rFonts w:hint="eastAsia"/>
                <w:lang w:eastAsia="zh-CN"/>
              </w:rPr>
              <w:t>sponsor</w:t>
            </w:r>
            <w:r w:rsidRPr="000A0A5F">
              <w:rPr>
                <w:lang w:eastAsia="zh-CN"/>
              </w:rPr>
              <w:t>Info</w:t>
            </w:r>
          </w:p>
        </w:tc>
        <w:tc>
          <w:tcPr>
            <w:tcW w:w="1842" w:type="dxa"/>
            <w:shd w:val="clear" w:color="auto" w:fill="auto"/>
          </w:tcPr>
          <w:p w14:paraId="3949EE99" w14:textId="77777777" w:rsidR="00FA36FD" w:rsidRPr="000A0A5F" w:rsidRDefault="00FA36FD" w:rsidP="00FA36FD">
            <w:pPr>
              <w:pStyle w:val="TAL"/>
            </w:pPr>
            <w:r w:rsidRPr="000A0A5F">
              <w:t>SponsorInformation</w:t>
            </w:r>
          </w:p>
        </w:tc>
        <w:tc>
          <w:tcPr>
            <w:tcW w:w="1134" w:type="dxa"/>
          </w:tcPr>
          <w:p w14:paraId="645348CF" w14:textId="77777777" w:rsidR="00FA36FD" w:rsidRPr="000A0A5F" w:rsidRDefault="00FA36FD" w:rsidP="00FA36FD">
            <w:pPr>
              <w:pStyle w:val="TAC"/>
              <w:jc w:val="left"/>
              <w:rPr>
                <w:rFonts w:hint="eastAsia"/>
                <w:lang w:eastAsia="zh-CN"/>
              </w:rPr>
            </w:pPr>
            <w:r w:rsidRPr="000A0A5F">
              <w:rPr>
                <w:rFonts w:hint="eastAsia"/>
                <w:lang w:eastAsia="zh-CN"/>
              </w:rPr>
              <w:t>0..1</w:t>
            </w:r>
          </w:p>
        </w:tc>
        <w:tc>
          <w:tcPr>
            <w:tcW w:w="3687" w:type="dxa"/>
          </w:tcPr>
          <w:p w14:paraId="6A1D163F" w14:textId="77777777" w:rsidR="00FA36FD" w:rsidRPr="000A0A5F" w:rsidRDefault="00FA36FD" w:rsidP="00FA36FD">
            <w:pPr>
              <w:pStyle w:val="TAL"/>
              <w:rPr>
                <w:rFonts w:eastAsia="Times New Roman" w:cs="Arial"/>
                <w:szCs w:val="18"/>
              </w:rPr>
            </w:pPr>
            <w:r w:rsidRPr="000A0A5F">
              <w:t>Indicates a sponsor information</w:t>
            </w:r>
          </w:p>
        </w:tc>
        <w:tc>
          <w:tcPr>
            <w:tcW w:w="1235" w:type="dxa"/>
          </w:tcPr>
          <w:p w14:paraId="78EB620C" w14:textId="77777777" w:rsidR="00FA36FD" w:rsidRPr="000A0A5F" w:rsidRDefault="00FA36FD" w:rsidP="00FA36FD">
            <w:pPr>
              <w:pStyle w:val="TAC"/>
              <w:jc w:val="left"/>
              <w:rPr>
                <w:rFonts w:eastAsia="Times New Roman"/>
              </w:rPr>
            </w:pPr>
          </w:p>
        </w:tc>
      </w:tr>
      <w:tr w:rsidR="00FA36FD" w:rsidRPr="000A0A5F" w14:paraId="1D5C4340" w14:textId="77777777" w:rsidTr="00FF0AF8">
        <w:trPr>
          <w:jc w:val="center"/>
        </w:trPr>
        <w:tc>
          <w:tcPr>
            <w:tcW w:w="1661" w:type="dxa"/>
            <w:shd w:val="clear" w:color="auto" w:fill="auto"/>
          </w:tcPr>
          <w:p w14:paraId="78FFC7F4" w14:textId="77777777" w:rsidR="00FA36FD" w:rsidRPr="000A0A5F" w:rsidRDefault="00FA36FD" w:rsidP="00FA36FD">
            <w:pPr>
              <w:pStyle w:val="TAL"/>
              <w:rPr>
                <w:rFonts w:hint="eastAsia"/>
                <w:lang w:eastAsia="zh-CN"/>
              </w:rPr>
            </w:pPr>
            <w:r w:rsidRPr="000A0A5F">
              <w:rPr>
                <w:rFonts w:hint="eastAsia"/>
                <w:lang w:eastAsia="zh-CN"/>
              </w:rPr>
              <w:t>qosMon</w:t>
            </w:r>
            <w:r w:rsidRPr="000A0A5F">
              <w:rPr>
                <w:lang w:eastAsia="zh-CN"/>
              </w:rPr>
              <w:t>Info</w:t>
            </w:r>
          </w:p>
        </w:tc>
        <w:tc>
          <w:tcPr>
            <w:tcW w:w="1842" w:type="dxa"/>
            <w:shd w:val="clear" w:color="auto" w:fill="auto"/>
          </w:tcPr>
          <w:p w14:paraId="07A6DBD9" w14:textId="77777777" w:rsidR="00FA36FD" w:rsidRPr="000A0A5F" w:rsidRDefault="00FA36FD" w:rsidP="00FA36FD">
            <w:pPr>
              <w:pStyle w:val="TAL"/>
            </w:pPr>
            <w:r w:rsidRPr="000A0A5F">
              <w:t>QosMonitoringInformation</w:t>
            </w:r>
          </w:p>
        </w:tc>
        <w:tc>
          <w:tcPr>
            <w:tcW w:w="1134" w:type="dxa"/>
          </w:tcPr>
          <w:p w14:paraId="274CBF38" w14:textId="77777777" w:rsidR="00FA36FD" w:rsidRPr="000A0A5F" w:rsidRDefault="00FA36FD" w:rsidP="00FA36FD">
            <w:pPr>
              <w:pStyle w:val="TAC"/>
              <w:jc w:val="left"/>
              <w:rPr>
                <w:rFonts w:hint="eastAsia"/>
                <w:lang w:eastAsia="zh-CN"/>
              </w:rPr>
            </w:pPr>
            <w:r w:rsidRPr="000A0A5F">
              <w:t>0..1</w:t>
            </w:r>
          </w:p>
        </w:tc>
        <w:tc>
          <w:tcPr>
            <w:tcW w:w="3687" w:type="dxa"/>
          </w:tcPr>
          <w:p w14:paraId="46508157" w14:textId="77777777" w:rsidR="005644E7" w:rsidRDefault="005644E7" w:rsidP="005644E7">
            <w:pPr>
              <w:pStyle w:val="TAL"/>
              <w:rPr>
                <w:rFonts w:cs="Arial"/>
                <w:szCs w:val="18"/>
              </w:rPr>
            </w:pPr>
            <w:r w:rsidRPr="000A0A5F">
              <w:t>Qos Monitoring information</w:t>
            </w:r>
            <w:r>
              <w:t xml:space="preserve"> for packet delay measurements</w:t>
            </w:r>
            <w:r w:rsidRPr="000A0A5F">
              <w:t xml:space="preserve">. </w:t>
            </w:r>
            <w:r w:rsidRPr="000A0A5F">
              <w:rPr>
                <w:rFonts w:cs="Arial"/>
                <w:szCs w:val="18"/>
              </w:rPr>
              <w:t xml:space="preserve">It </w:t>
            </w:r>
            <w:r>
              <w:rPr>
                <w:rFonts w:cs="Arial"/>
                <w:szCs w:val="18"/>
              </w:rPr>
              <w:t>shall</w:t>
            </w:r>
            <w:r w:rsidRPr="000A0A5F">
              <w:rPr>
                <w:rFonts w:cs="Arial"/>
                <w:szCs w:val="18"/>
              </w:rPr>
              <w:t xml:space="preserve"> be present when the event "QOS_MONITORING" is subscribed</w:t>
            </w:r>
            <w:r>
              <w:rPr>
                <w:rFonts w:cs="Arial"/>
                <w:szCs w:val="18"/>
              </w:rPr>
              <w:t xml:space="preserve"> and packet delay measurements are required</w:t>
            </w:r>
            <w:r w:rsidRPr="000A0A5F">
              <w:rPr>
                <w:rFonts w:cs="Arial"/>
                <w:szCs w:val="18"/>
              </w:rPr>
              <w:t>.</w:t>
            </w:r>
          </w:p>
          <w:p w14:paraId="197EB0B6" w14:textId="77777777" w:rsidR="005644E7" w:rsidRDefault="005644E7" w:rsidP="005644E7">
            <w:pPr>
              <w:pStyle w:val="TAL"/>
              <w:rPr>
                <w:rFonts w:cs="Arial"/>
                <w:szCs w:val="18"/>
              </w:rPr>
            </w:pPr>
            <w:r>
              <w:t xml:space="preserve">Threshold information may be present only within the </w:t>
            </w:r>
            <w:r w:rsidRPr="000A0A5F">
              <w:t>"r</w:t>
            </w:r>
            <w:r>
              <w:t>epThreshUl</w:t>
            </w:r>
            <w:r w:rsidRPr="000A0A5F">
              <w:t>"</w:t>
            </w:r>
            <w:r>
              <w:t xml:space="preserve">, </w:t>
            </w:r>
            <w:r w:rsidRPr="000A0A5F">
              <w:t>"r</w:t>
            </w:r>
            <w:r>
              <w:t>epThreshDl</w:t>
            </w:r>
            <w:r w:rsidRPr="000A0A5F">
              <w:t>"</w:t>
            </w:r>
            <w:r>
              <w:t xml:space="preserve"> and/or </w:t>
            </w:r>
            <w:r w:rsidRPr="000A0A5F">
              <w:t>"r</w:t>
            </w:r>
            <w:r>
              <w:t>epThreshRp</w:t>
            </w:r>
            <w:r w:rsidRPr="000A0A5F">
              <w:t>"</w:t>
            </w:r>
            <w:r>
              <w:t xml:space="preserve"> attributes of the </w:t>
            </w:r>
            <w:r>
              <w:rPr>
                <w:rFonts w:cs="Arial"/>
                <w:szCs w:val="18"/>
              </w:rPr>
              <w:t>"</w:t>
            </w:r>
            <w:r>
              <w:t>QosMonitoringInformation</w:t>
            </w:r>
            <w:r>
              <w:rPr>
                <w:rFonts w:cs="Arial"/>
                <w:szCs w:val="18"/>
              </w:rPr>
              <w:t>"</w:t>
            </w:r>
            <w:r>
              <w:t xml:space="preserve"> data type.</w:t>
            </w:r>
          </w:p>
          <w:p w14:paraId="2C4E023F" w14:textId="77777777" w:rsidR="00FA36FD" w:rsidRPr="000A0A5F" w:rsidRDefault="005644E7" w:rsidP="005644E7">
            <w:pPr>
              <w:pStyle w:val="TAL"/>
            </w:pPr>
            <w:r>
              <w:rPr>
                <w:rFonts w:cs="Arial"/>
                <w:szCs w:val="18"/>
                <w:lang w:eastAsia="zh-CN"/>
              </w:rPr>
              <w:t>(NOTE 13)</w:t>
            </w:r>
          </w:p>
        </w:tc>
        <w:tc>
          <w:tcPr>
            <w:tcW w:w="1235" w:type="dxa"/>
          </w:tcPr>
          <w:p w14:paraId="47B8F358" w14:textId="77777777" w:rsidR="00FA36FD" w:rsidRPr="000A0A5F" w:rsidRDefault="00FA36FD" w:rsidP="00FA36FD">
            <w:pPr>
              <w:pStyle w:val="TAC"/>
              <w:jc w:val="left"/>
              <w:rPr>
                <w:rFonts w:eastAsia="Times New Roman"/>
              </w:rPr>
            </w:pPr>
            <w:r w:rsidRPr="000A0A5F">
              <w:rPr>
                <w:rFonts w:cs="Arial"/>
                <w:szCs w:val="18"/>
              </w:rPr>
              <w:t>QoSMonitoring_5G</w:t>
            </w:r>
          </w:p>
        </w:tc>
      </w:tr>
      <w:tr w:rsidR="00FA36FD" w:rsidRPr="000A0A5F" w14:paraId="2D4BCC45" w14:textId="77777777" w:rsidTr="00FF0AF8">
        <w:trPr>
          <w:jc w:val="center"/>
        </w:trPr>
        <w:tc>
          <w:tcPr>
            <w:tcW w:w="1661" w:type="dxa"/>
            <w:shd w:val="clear" w:color="auto" w:fill="auto"/>
          </w:tcPr>
          <w:p w14:paraId="778C9E47" w14:textId="77777777" w:rsidR="00FA36FD" w:rsidRPr="000A0A5F" w:rsidRDefault="00FA36FD" w:rsidP="00FA36FD">
            <w:pPr>
              <w:pStyle w:val="TAL"/>
              <w:rPr>
                <w:rFonts w:hint="eastAsia"/>
                <w:lang w:eastAsia="zh-CN"/>
              </w:rPr>
            </w:pPr>
            <w:r w:rsidRPr="000A0A5F">
              <w:rPr>
                <w:lang w:eastAsia="zh-CN"/>
              </w:rPr>
              <w:t>directNotifInd</w:t>
            </w:r>
          </w:p>
        </w:tc>
        <w:tc>
          <w:tcPr>
            <w:tcW w:w="1842" w:type="dxa"/>
            <w:shd w:val="clear" w:color="auto" w:fill="auto"/>
          </w:tcPr>
          <w:p w14:paraId="68A0F430" w14:textId="77777777" w:rsidR="00FA36FD" w:rsidRPr="000A0A5F" w:rsidRDefault="00FA36FD" w:rsidP="00FA36FD">
            <w:pPr>
              <w:pStyle w:val="TAL"/>
            </w:pPr>
            <w:r w:rsidRPr="000A0A5F">
              <w:rPr>
                <w:rFonts w:hint="eastAsia"/>
                <w:lang w:eastAsia="zh-CN"/>
              </w:rPr>
              <w:t>b</w:t>
            </w:r>
            <w:r w:rsidRPr="000A0A5F">
              <w:rPr>
                <w:lang w:eastAsia="zh-CN"/>
              </w:rPr>
              <w:t>oolean</w:t>
            </w:r>
          </w:p>
        </w:tc>
        <w:tc>
          <w:tcPr>
            <w:tcW w:w="1134" w:type="dxa"/>
          </w:tcPr>
          <w:p w14:paraId="01C4D2F2" w14:textId="77777777" w:rsidR="00FA36FD" w:rsidRPr="000A0A5F" w:rsidRDefault="00FA36FD" w:rsidP="00FA36FD">
            <w:pPr>
              <w:pStyle w:val="TAC"/>
              <w:jc w:val="left"/>
            </w:pPr>
            <w:r w:rsidRPr="000A0A5F">
              <w:rPr>
                <w:rFonts w:hint="eastAsia"/>
                <w:lang w:eastAsia="zh-CN"/>
              </w:rPr>
              <w:t>0</w:t>
            </w:r>
            <w:r w:rsidRPr="000A0A5F">
              <w:rPr>
                <w:lang w:eastAsia="zh-CN"/>
              </w:rPr>
              <w:t>..1</w:t>
            </w:r>
          </w:p>
        </w:tc>
        <w:tc>
          <w:tcPr>
            <w:tcW w:w="3687" w:type="dxa"/>
          </w:tcPr>
          <w:p w14:paraId="76DD4AE7" w14:textId="77777777" w:rsidR="00FA36FD" w:rsidRPr="000A0A5F" w:rsidRDefault="00FA36FD" w:rsidP="00FA36FD">
            <w:pPr>
              <w:pStyle w:val="TAL"/>
              <w:rPr>
                <w:lang w:eastAsia="zh-CN"/>
              </w:rPr>
            </w:pPr>
            <w:r w:rsidRPr="000A0A5F">
              <w:rPr>
                <w:lang w:eastAsia="zh-CN"/>
              </w:rPr>
              <w:t>Indicates whether the direct event notification is requested.</w:t>
            </w:r>
          </w:p>
          <w:p w14:paraId="228F7A94" w14:textId="77777777" w:rsidR="00FA36FD" w:rsidRPr="000A0A5F" w:rsidRDefault="00FA36FD" w:rsidP="00FA36FD">
            <w:pPr>
              <w:pStyle w:val="TAL"/>
              <w:rPr>
                <w:lang w:eastAsia="zh-CN"/>
              </w:rPr>
            </w:pPr>
          </w:p>
          <w:p w14:paraId="755E5781" w14:textId="77777777" w:rsidR="00FA36FD" w:rsidRPr="000A0A5F" w:rsidRDefault="00FA36FD" w:rsidP="00FA36FD">
            <w:pPr>
              <w:pStyle w:val="TAL"/>
            </w:pPr>
            <w:r w:rsidRPr="000A0A5F">
              <w:rPr>
                <w:lang w:eastAsia="zh-CN"/>
              </w:rPr>
              <w:t>- true: the direct event notification is requested</w:t>
            </w:r>
            <w:r w:rsidRPr="000A0A5F">
              <w:t>;</w:t>
            </w:r>
          </w:p>
          <w:p w14:paraId="3F4FE49A" w14:textId="77777777" w:rsidR="00471D4C" w:rsidRDefault="00471D4C" w:rsidP="00471D4C">
            <w:pPr>
              <w:pStyle w:val="TAL"/>
            </w:pPr>
            <w:r w:rsidRPr="000A0A5F">
              <w:rPr>
                <w:lang w:eastAsia="zh-CN"/>
              </w:rPr>
              <w:t>- false (default): the direct event notification is not requested</w:t>
            </w:r>
            <w:r w:rsidRPr="000A0A5F">
              <w:t>.</w:t>
            </w:r>
          </w:p>
          <w:p w14:paraId="7701C1C8" w14:textId="77777777" w:rsidR="00FA36FD" w:rsidRPr="000A0A5F" w:rsidRDefault="00471D4C" w:rsidP="00471D4C">
            <w:pPr>
              <w:pStyle w:val="TAL"/>
            </w:pPr>
            <w:r>
              <w:rPr>
                <w:lang w:eastAsia="zh-CN"/>
              </w:rPr>
              <w:t>(NOTE</w:t>
            </w:r>
            <w:r>
              <w:t xml:space="preserve"> 13, </w:t>
            </w:r>
            <w:r>
              <w:rPr>
                <w:lang w:eastAsia="zh-CN"/>
              </w:rPr>
              <w:t>NOTE</w:t>
            </w:r>
            <w:r>
              <w:t> 14</w:t>
            </w:r>
            <w:r>
              <w:rPr>
                <w:lang w:eastAsia="zh-CN"/>
              </w:rPr>
              <w:t>)</w:t>
            </w:r>
          </w:p>
        </w:tc>
        <w:tc>
          <w:tcPr>
            <w:tcW w:w="1235" w:type="dxa"/>
          </w:tcPr>
          <w:p w14:paraId="19740DB2" w14:textId="77777777" w:rsidR="002061E3" w:rsidRDefault="00FA36FD" w:rsidP="002061E3">
            <w:pPr>
              <w:pStyle w:val="TAC"/>
              <w:jc w:val="left"/>
            </w:pPr>
            <w:r w:rsidRPr="000A0A5F">
              <w:t>ExposureToEAS</w:t>
            </w:r>
          </w:p>
          <w:p w14:paraId="143E18D8" w14:textId="77777777" w:rsidR="00FA36FD" w:rsidRPr="000A0A5F" w:rsidRDefault="00CA1789" w:rsidP="002061E3">
            <w:pPr>
              <w:pStyle w:val="TAC"/>
              <w:jc w:val="left"/>
              <w:rPr>
                <w:rFonts w:cs="Arial"/>
                <w:szCs w:val="18"/>
              </w:rPr>
            </w:pPr>
            <w:r w:rsidRPr="000A0A5F">
              <w:t>GMEC</w:t>
            </w:r>
          </w:p>
        </w:tc>
      </w:tr>
      <w:tr w:rsidR="00FA36FD" w:rsidRPr="000A0A5F" w14:paraId="537AC95A" w14:textId="77777777" w:rsidTr="00FF0AF8">
        <w:trPr>
          <w:jc w:val="center"/>
        </w:trPr>
        <w:tc>
          <w:tcPr>
            <w:tcW w:w="1661" w:type="dxa"/>
            <w:shd w:val="clear" w:color="auto" w:fill="auto"/>
          </w:tcPr>
          <w:p w14:paraId="4FE83693" w14:textId="77777777" w:rsidR="00FA36FD" w:rsidRPr="000A0A5F" w:rsidRDefault="00FA36FD" w:rsidP="00FA36FD">
            <w:pPr>
              <w:pStyle w:val="TAL"/>
              <w:rPr>
                <w:rFonts w:hint="eastAsia"/>
                <w:lang w:eastAsia="zh-CN"/>
              </w:rPr>
            </w:pPr>
            <w:r w:rsidRPr="000A0A5F">
              <w:rPr>
                <w:lang w:eastAsia="zh-CN"/>
              </w:rPr>
              <w:t>tscQosReq</w:t>
            </w:r>
          </w:p>
        </w:tc>
        <w:tc>
          <w:tcPr>
            <w:tcW w:w="1842" w:type="dxa"/>
            <w:shd w:val="clear" w:color="auto" w:fill="auto"/>
          </w:tcPr>
          <w:p w14:paraId="1A82987F" w14:textId="77777777" w:rsidR="00FA36FD" w:rsidRPr="000A0A5F" w:rsidRDefault="00FA36FD" w:rsidP="00FA36FD">
            <w:pPr>
              <w:pStyle w:val="TAL"/>
              <w:rPr>
                <w:rFonts w:hint="eastAsia"/>
                <w:lang w:eastAsia="zh-CN"/>
              </w:rPr>
            </w:pPr>
            <w:r w:rsidRPr="000A0A5F">
              <w:rPr>
                <w:lang w:eastAsia="zh-CN"/>
              </w:rPr>
              <w:t>TscQosRequirement</w:t>
            </w:r>
          </w:p>
        </w:tc>
        <w:tc>
          <w:tcPr>
            <w:tcW w:w="1134" w:type="dxa"/>
          </w:tcPr>
          <w:p w14:paraId="1F20F39D" w14:textId="77777777" w:rsidR="00FA36FD" w:rsidRPr="000A0A5F" w:rsidRDefault="00FA36FD" w:rsidP="00FA36FD">
            <w:pPr>
              <w:pStyle w:val="TAC"/>
              <w:jc w:val="left"/>
              <w:rPr>
                <w:rFonts w:hint="eastAsia"/>
                <w:lang w:eastAsia="zh-CN"/>
              </w:rPr>
            </w:pPr>
            <w:r w:rsidRPr="000A0A5F">
              <w:rPr>
                <w:rFonts w:hint="eastAsia"/>
                <w:lang w:eastAsia="zh-CN"/>
              </w:rPr>
              <w:t>0</w:t>
            </w:r>
            <w:r w:rsidRPr="000A0A5F">
              <w:rPr>
                <w:lang w:eastAsia="zh-CN"/>
              </w:rPr>
              <w:t>..1</w:t>
            </w:r>
          </w:p>
        </w:tc>
        <w:tc>
          <w:tcPr>
            <w:tcW w:w="3687" w:type="dxa"/>
          </w:tcPr>
          <w:p w14:paraId="4E2E9FB5" w14:textId="77777777" w:rsidR="00673DB5" w:rsidRDefault="00673DB5" w:rsidP="00673DB5">
            <w:pPr>
              <w:pStyle w:val="TAL"/>
              <w:rPr>
                <w:lang w:eastAsia="zh-CN"/>
              </w:rPr>
            </w:pPr>
            <w:r w:rsidRPr="000A0A5F">
              <w:rPr>
                <w:lang w:eastAsia="zh-CN"/>
              </w:rPr>
              <w:t>Contains the QoS requirements for time sensitive communication</w:t>
            </w:r>
            <w:r>
              <w:rPr>
                <w:lang w:eastAsia="zh-CN"/>
              </w:rPr>
              <w:t xml:space="preserve"> (supported by time sensitive communication QoS flows as specified in clause</w:t>
            </w:r>
            <w:r>
              <w:t xml:space="preserve"> 5.27.3 of </w:t>
            </w:r>
            <w:r w:rsidRPr="000A0A5F">
              <w:rPr>
                <w:lang w:eastAsia="zh-CN"/>
              </w:rPr>
              <w:t>3GPP TS 23.501 [8]</w:t>
            </w:r>
            <w:r>
              <w:t>)</w:t>
            </w:r>
            <w:r w:rsidRPr="000A0A5F">
              <w:rPr>
                <w:lang w:eastAsia="zh-CN"/>
              </w:rPr>
              <w:t>.</w:t>
            </w:r>
          </w:p>
          <w:p w14:paraId="6DB1BC24" w14:textId="77777777" w:rsidR="00FA36FD" w:rsidRPr="000A0A5F" w:rsidRDefault="00673DB5" w:rsidP="00673DB5">
            <w:pPr>
              <w:pStyle w:val="TAL"/>
              <w:rPr>
                <w:lang w:eastAsia="zh-CN"/>
              </w:rPr>
            </w:pPr>
            <w:r w:rsidRPr="000A0A5F">
              <w:rPr>
                <w:lang w:eastAsia="zh-CN"/>
              </w:rPr>
              <w:t>(NOTE 5)</w:t>
            </w:r>
          </w:p>
        </w:tc>
        <w:tc>
          <w:tcPr>
            <w:tcW w:w="1235" w:type="dxa"/>
          </w:tcPr>
          <w:p w14:paraId="568BA5AA" w14:textId="77777777" w:rsidR="006244E8" w:rsidRDefault="006244E8" w:rsidP="006244E8">
            <w:pPr>
              <w:pStyle w:val="TAC"/>
              <w:jc w:val="left"/>
              <w:rPr>
                <w:rFonts w:cs="Arial"/>
                <w:szCs w:val="18"/>
                <w:lang w:eastAsia="zh-CN"/>
              </w:rPr>
            </w:pPr>
            <w:r>
              <w:rPr>
                <w:rFonts w:cs="Arial" w:hint="eastAsia"/>
                <w:szCs w:val="18"/>
                <w:lang w:eastAsia="zh-CN"/>
              </w:rPr>
              <w:t>T</w:t>
            </w:r>
            <w:r>
              <w:rPr>
                <w:rFonts w:cs="Arial"/>
                <w:szCs w:val="18"/>
                <w:lang w:eastAsia="zh-CN"/>
              </w:rPr>
              <w:t>SC_5G</w:t>
            </w:r>
          </w:p>
          <w:p w14:paraId="465F5CE0" w14:textId="77777777" w:rsidR="00FA36FD" w:rsidRPr="000A0A5F" w:rsidRDefault="00CA1789" w:rsidP="006244E8">
            <w:pPr>
              <w:pStyle w:val="TAC"/>
              <w:jc w:val="left"/>
            </w:pPr>
            <w:r w:rsidRPr="000A0A5F">
              <w:t>GMEC</w:t>
            </w:r>
          </w:p>
        </w:tc>
      </w:tr>
      <w:tr w:rsidR="002061E3" w:rsidRPr="000A0A5F" w14:paraId="5342E00B" w14:textId="77777777" w:rsidTr="00FF0AF8">
        <w:trPr>
          <w:jc w:val="center"/>
        </w:trPr>
        <w:tc>
          <w:tcPr>
            <w:tcW w:w="1661" w:type="dxa"/>
            <w:shd w:val="clear" w:color="auto" w:fill="auto"/>
          </w:tcPr>
          <w:p w14:paraId="288B6294" w14:textId="77777777" w:rsidR="002061E3" w:rsidRPr="000A0A5F" w:rsidRDefault="002061E3" w:rsidP="002061E3">
            <w:pPr>
              <w:pStyle w:val="TAL"/>
              <w:rPr>
                <w:lang w:eastAsia="zh-CN"/>
              </w:rPr>
            </w:pPr>
            <w:r w:rsidRPr="004E7875">
              <w:rPr>
                <w:rFonts w:cs="Arial"/>
                <w:szCs w:val="18"/>
                <w:lang w:eastAsia="zh-CN"/>
              </w:rPr>
              <w:t>tempInValidity</w:t>
            </w:r>
          </w:p>
        </w:tc>
        <w:tc>
          <w:tcPr>
            <w:tcW w:w="1842" w:type="dxa"/>
            <w:shd w:val="clear" w:color="auto" w:fill="auto"/>
          </w:tcPr>
          <w:p w14:paraId="06519C4A" w14:textId="77777777" w:rsidR="002061E3" w:rsidRPr="000A0A5F" w:rsidRDefault="002061E3" w:rsidP="002061E3">
            <w:pPr>
              <w:pStyle w:val="TAL"/>
              <w:rPr>
                <w:lang w:eastAsia="zh-CN"/>
              </w:rPr>
            </w:pPr>
            <w:r w:rsidRPr="004E7875">
              <w:rPr>
                <w:rFonts w:cs="Arial"/>
                <w:szCs w:val="18"/>
                <w:lang w:eastAsia="zh-CN"/>
              </w:rPr>
              <w:t>TemporalInValidity</w:t>
            </w:r>
          </w:p>
        </w:tc>
        <w:tc>
          <w:tcPr>
            <w:tcW w:w="1134" w:type="dxa"/>
          </w:tcPr>
          <w:p w14:paraId="03E5722B" w14:textId="77777777" w:rsidR="002061E3" w:rsidRPr="000A0A5F" w:rsidRDefault="002061E3" w:rsidP="002061E3">
            <w:pPr>
              <w:pStyle w:val="TAC"/>
              <w:jc w:val="left"/>
              <w:rPr>
                <w:lang w:eastAsia="zh-CN"/>
              </w:rPr>
            </w:pPr>
            <w:r>
              <w:rPr>
                <w:lang w:eastAsia="zh-CN"/>
              </w:rPr>
              <w:t>0..1</w:t>
            </w:r>
          </w:p>
        </w:tc>
        <w:tc>
          <w:tcPr>
            <w:tcW w:w="3687" w:type="dxa"/>
          </w:tcPr>
          <w:p w14:paraId="14598057" w14:textId="77777777" w:rsidR="002061E3" w:rsidRPr="000A0A5F" w:rsidRDefault="002061E3" w:rsidP="002061E3">
            <w:pPr>
              <w:pStyle w:val="TAL"/>
              <w:rPr>
                <w:lang w:eastAsia="zh-CN"/>
              </w:rPr>
            </w:pPr>
            <w:r w:rsidRPr="005946BF">
              <w:t xml:space="preserve">Indicates the time interval during which the AF request is </w:t>
            </w:r>
            <w:r>
              <w:t xml:space="preserve">not </w:t>
            </w:r>
            <w:r w:rsidRPr="005946BF">
              <w:t>to be applied.</w:t>
            </w:r>
          </w:p>
        </w:tc>
        <w:tc>
          <w:tcPr>
            <w:tcW w:w="1235" w:type="dxa"/>
          </w:tcPr>
          <w:p w14:paraId="489D3D3B" w14:textId="77777777" w:rsidR="002061E3" w:rsidRPr="000A0A5F" w:rsidRDefault="00CA1789" w:rsidP="002061E3">
            <w:pPr>
              <w:pStyle w:val="TAC"/>
              <w:jc w:val="left"/>
              <w:rPr>
                <w:rFonts w:cs="Arial"/>
                <w:szCs w:val="18"/>
                <w:lang w:eastAsia="zh-CN"/>
              </w:rPr>
            </w:pPr>
            <w:r w:rsidRPr="000A0A5F">
              <w:t>GMEC</w:t>
            </w:r>
          </w:p>
        </w:tc>
      </w:tr>
      <w:tr w:rsidR="00FA36FD" w:rsidRPr="000A0A5F" w14:paraId="40956EDE" w14:textId="77777777" w:rsidTr="00FF0AF8">
        <w:trPr>
          <w:jc w:val="center"/>
        </w:trPr>
        <w:tc>
          <w:tcPr>
            <w:tcW w:w="1661" w:type="dxa"/>
            <w:shd w:val="clear" w:color="auto" w:fill="auto"/>
          </w:tcPr>
          <w:p w14:paraId="4799D725" w14:textId="77777777" w:rsidR="00FA36FD" w:rsidRPr="000A0A5F" w:rsidRDefault="00FA36FD" w:rsidP="00FA36FD">
            <w:pPr>
              <w:pStyle w:val="TAL"/>
              <w:rPr>
                <w:rFonts w:hint="eastAsia"/>
                <w:lang w:eastAsia="zh-CN"/>
              </w:rPr>
            </w:pPr>
            <w:r w:rsidRPr="000A0A5F">
              <w:t>requestTestNotification</w:t>
            </w:r>
          </w:p>
        </w:tc>
        <w:tc>
          <w:tcPr>
            <w:tcW w:w="1842" w:type="dxa"/>
            <w:shd w:val="clear" w:color="auto" w:fill="auto"/>
          </w:tcPr>
          <w:p w14:paraId="73DF756A" w14:textId="77777777" w:rsidR="00FA36FD" w:rsidRPr="000A0A5F" w:rsidRDefault="00FA36FD" w:rsidP="00FA36FD">
            <w:pPr>
              <w:pStyle w:val="TAL"/>
            </w:pPr>
            <w:r w:rsidRPr="000A0A5F">
              <w:t>boolean</w:t>
            </w:r>
          </w:p>
        </w:tc>
        <w:tc>
          <w:tcPr>
            <w:tcW w:w="1134" w:type="dxa"/>
          </w:tcPr>
          <w:p w14:paraId="5EA84E94" w14:textId="77777777" w:rsidR="00FA36FD" w:rsidRPr="000A0A5F" w:rsidRDefault="00FA36FD" w:rsidP="00FA36FD">
            <w:pPr>
              <w:pStyle w:val="TAC"/>
              <w:jc w:val="left"/>
              <w:rPr>
                <w:rFonts w:hint="eastAsia"/>
                <w:lang w:eastAsia="zh-CN"/>
              </w:rPr>
            </w:pPr>
            <w:r w:rsidRPr="000A0A5F">
              <w:t>0..1</w:t>
            </w:r>
          </w:p>
        </w:tc>
        <w:tc>
          <w:tcPr>
            <w:tcW w:w="3687" w:type="dxa"/>
          </w:tcPr>
          <w:p w14:paraId="79DB7355" w14:textId="77777777" w:rsidR="00FA36FD" w:rsidRPr="000A0A5F" w:rsidRDefault="00FA36FD" w:rsidP="00FA36FD">
            <w:pPr>
              <w:pStyle w:val="TAL"/>
            </w:pPr>
            <w:r w:rsidRPr="000A0A5F">
              <w:rPr>
                <w:lang w:eastAsia="zh-CN"/>
              </w:rPr>
              <w:t>Set to true by the SCS/AS to request the SCEF to send a test notification as defined in clause</w:t>
            </w:r>
            <w:r w:rsidRPr="000A0A5F">
              <w:rPr>
                <w:lang w:val="en-US" w:eastAsia="zh-CN"/>
              </w:rPr>
              <w:t> </w:t>
            </w:r>
            <w:r w:rsidRPr="000A0A5F">
              <w:rPr>
                <w:lang w:eastAsia="zh-CN"/>
              </w:rPr>
              <w:t>5.2.5.3. Set to false or omitted otherwise.</w:t>
            </w:r>
          </w:p>
        </w:tc>
        <w:tc>
          <w:tcPr>
            <w:tcW w:w="1235" w:type="dxa"/>
          </w:tcPr>
          <w:p w14:paraId="72E46F79" w14:textId="77777777" w:rsidR="00FA36FD" w:rsidRPr="000A0A5F" w:rsidRDefault="00FA36FD" w:rsidP="00FA36FD">
            <w:pPr>
              <w:pStyle w:val="TAC"/>
              <w:jc w:val="left"/>
              <w:rPr>
                <w:rFonts w:eastAsia="Times New Roman"/>
              </w:rPr>
            </w:pPr>
            <w:r w:rsidRPr="000A0A5F">
              <w:t>Notification_test_event</w:t>
            </w:r>
          </w:p>
        </w:tc>
      </w:tr>
      <w:tr w:rsidR="00FA36FD" w:rsidRPr="000A0A5F" w14:paraId="5980FF2E" w14:textId="77777777" w:rsidTr="00FF0AF8">
        <w:trPr>
          <w:jc w:val="center"/>
        </w:trPr>
        <w:tc>
          <w:tcPr>
            <w:tcW w:w="1661" w:type="dxa"/>
            <w:shd w:val="clear" w:color="auto" w:fill="auto"/>
          </w:tcPr>
          <w:p w14:paraId="3FCB0281" w14:textId="77777777" w:rsidR="00FA36FD" w:rsidRPr="000A0A5F" w:rsidRDefault="00FA36FD" w:rsidP="00FA36FD">
            <w:pPr>
              <w:pStyle w:val="TAL"/>
              <w:rPr>
                <w:rFonts w:hint="eastAsia"/>
                <w:lang w:eastAsia="zh-CN"/>
              </w:rPr>
            </w:pPr>
            <w:r w:rsidRPr="000A0A5F">
              <w:rPr>
                <w:lang w:eastAsia="zh-CN"/>
              </w:rPr>
              <w:t>websockNotifConfig</w:t>
            </w:r>
          </w:p>
        </w:tc>
        <w:tc>
          <w:tcPr>
            <w:tcW w:w="1842" w:type="dxa"/>
            <w:shd w:val="clear" w:color="auto" w:fill="auto"/>
          </w:tcPr>
          <w:p w14:paraId="6A2BF01E" w14:textId="77777777" w:rsidR="00FA36FD" w:rsidRPr="000A0A5F" w:rsidRDefault="00FA36FD" w:rsidP="00FA36FD">
            <w:pPr>
              <w:pStyle w:val="TAL"/>
            </w:pPr>
            <w:r w:rsidRPr="000A0A5F">
              <w:rPr>
                <w:lang w:eastAsia="zh-CN"/>
              </w:rPr>
              <w:t>WebsockNotifConfig</w:t>
            </w:r>
          </w:p>
        </w:tc>
        <w:tc>
          <w:tcPr>
            <w:tcW w:w="1134" w:type="dxa"/>
          </w:tcPr>
          <w:p w14:paraId="32A7A643" w14:textId="77777777" w:rsidR="00FA36FD" w:rsidRPr="000A0A5F" w:rsidRDefault="00FA36FD" w:rsidP="00FA36FD">
            <w:pPr>
              <w:pStyle w:val="TAC"/>
              <w:jc w:val="left"/>
              <w:rPr>
                <w:rFonts w:hint="eastAsia"/>
                <w:lang w:eastAsia="zh-CN"/>
              </w:rPr>
            </w:pPr>
            <w:r w:rsidRPr="000A0A5F">
              <w:rPr>
                <w:lang w:eastAsia="zh-CN"/>
              </w:rPr>
              <w:t>0..1</w:t>
            </w:r>
          </w:p>
        </w:tc>
        <w:tc>
          <w:tcPr>
            <w:tcW w:w="3687" w:type="dxa"/>
          </w:tcPr>
          <w:p w14:paraId="64A21960" w14:textId="77777777" w:rsidR="00FA36FD" w:rsidRPr="000A0A5F" w:rsidRDefault="00FA36FD" w:rsidP="00FA36FD">
            <w:pPr>
              <w:pStyle w:val="TAL"/>
            </w:pPr>
            <w:r w:rsidRPr="000A0A5F">
              <w:rPr>
                <w:rFonts w:cs="Arial"/>
                <w:szCs w:val="18"/>
                <w:lang w:eastAsia="zh-CN"/>
              </w:rPr>
              <w:t>Configuration parameters to set up notification delivery over Websocket protocol as defined in clause</w:t>
            </w:r>
            <w:r w:rsidRPr="000A0A5F">
              <w:rPr>
                <w:rFonts w:cs="Arial"/>
                <w:szCs w:val="18"/>
                <w:lang w:val="en-US" w:eastAsia="zh-CN"/>
              </w:rPr>
              <w:t> </w:t>
            </w:r>
            <w:r w:rsidRPr="000A0A5F">
              <w:rPr>
                <w:rFonts w:cs="Arial"/>
                <w:szCs w:val="18"/>
                <w:lang w:eastAsia="zh-CN"/>
              </w:rPr>
              <w:t>5.2.5.4.</w:t>
            </w:r>
          </w:p>
        </w:tc>
        <w:tc>
          <w:tcPr>
            <w:tcW w:w="1235" w:type="dxa"/>
          </w:tcPr>
          <w:p w14:paraId="39B46B31" w14:textId="77777777" w:rsidR="00FA36FD" w:rsidRPr="000A0A5F" w:rsidRDefault="00FA36FD" w:rsidP="00FA36FD">
            <w:pPr>
              <w:pStyle w:val="TAC"/>
              <w:jc w:val="left"/>
              <w:rPr>
                <w:rFonts w:eastAsia="Times New Roman"/>
              </w:rPr>
            </w:pPr>
            <w:r w:rsidRPr="000A0A5F">
              <w:rPr>
                <w:lang w:eastAsia="zh-CN"/>
              </w:rPr>
              <w:t>Notification_websocket</w:t>
            </w:r>
          </w:p>
        </w:tc>
      </w:tr>
      <w:tr w:rsidR="00FA36FD" w:rsidRPr="000A0A5F" w14:paraId="4A64C3C7" w14:textId="77777777" w:rsidTr="00FF0AF8">
        <w:trPr>
          <w:jc w:val="center"/>
        </w:trPr>
        <w:tc>
          <w:tcPr>
            <w:tcW w:w="1661" w:type="dxa"/>
            <w:shd w:val="clear" w:color="auto" w:fill="auto"/>
          </w:tcPr>
          <w:p w14:paraId="44CA7362" w14:textId="77777777" w:rsidR="00FA36FD" w:rsidRPr="000A0A5F" w:rsidRDefault="00FA36FD" w:rsidP="00FA36FD">
            <w:pPr>
              <w:pStyle w:val="TAL"/>
              <w:rPr>
                <w:lang w:eastAsia="zh-CN"/>
              </w:rPr>
            </w:pPr>
            <w:r w:rsidRPr="000A0A5F">
              <w:t>events</w:t>
            </w:r>
          </w:p>
        </w:tc>
        <w:tc>
          <w:tcPr>
            <w:tcW w:w="1842" w:type="dxa"/>
            <w:shd w:val="clear" w:color="auto" w:fill="auto"/>
          </w:tcPr>
          <w:p w14:paraId="25B9511E" w14:textId="77777777" w:rsidR="00FA36FD" w:rsidRPr="000A0A5F" w:rsidRDefault="00FA36FD" w:rsidP="00FA36FD">
            <w:pPr>
              <w:pStyle w:val="TAL"/>
              <w:rPr>
                <w:lang w:eastAsia="zh-CN"/>
              </w:rPr>
            </w:pPr>
            <w:r w:rsidRPr="000A0A5F">
              <w:t>array(UserPlaneEvent)</w:t>
            </w:r>
          </w:p>
        </w:tc>
        <w:tc>
          <w:tcPr>
            <w:tcW w:w="1134" w:type="dxa"/>
          </w:tcPr>
          <w:p w14:paraId="5169AF8F" w14:textId="77777777" w:rsidR="00FA36FD" w:rsidRPr="000A0A5F" w:rsidRDefault="00FA36FD" w:rsidP="00FA36FD">
            <w:pPr>
              <w:pStyle w:val="TAC"/>
              <w:jc w:val="left"/>
              <w:rPr>
                <w:lang w:eastAsia="zh-CN"/>
              </w:rPr>
            </w:pPr>
            <w:r w:rsidRPr="000A0A5F">
              <w:t>0..N</w:t>
            </w:r>
          </w:p>
        </w:tc>
        <w:tc>
          <w:tcPr>
            <w:tcW w:w="3687" w:type="dxa"/>
          </w:tcPr>
          <w:p w14:paraId="5E80DB9C" w14:textId="77777777" w:rsidR="00FA36FD" w:rsidRPr="000A0A5F" w:rsidRDefault="001C3BF0" w:rsidP="00FA36FD">
            <w:pPr>
              <w:pStyle w:val="TAL"/>
              <w:rPr>
                <w:rFonts w:cs="Arial"/>
                <w:szCs w:val="18"/>
                <w:lang w:eastAsia="zh-CN"/>
              </w:rPr>
            </w:pPr>
            <w:r w:rsidRPr="000A0A5F">
              <w:rPr>
                <w:rFonts w:cs="Arial"/>
                <w:szCs w:val="18"/>
              </w:rPr>
              <w:t>Corresponds to the list of user plane event(s) to which the SCS/AS requests to subscribe.</w:t>
            </w:r>
          </w:p>
        </w:tc>
        <w:tc>
          <w:tcPr>
            <w:tcW w:w="1235" w:type="dxa"/>
          </w:tcPr>
          <w:p w14:paraId="1075E7A3" w14:textId="77777777" w:rsidR="00677910" w:rsidRDefault="00677910" w:rsidP="00677910">
            <w:pPr>
              <w:pStyle w:val="TAC"/>
              <w:jc w:val="left"/>
            </w:pPr>
            <w:r w:rsidRPr="000A0A5F">
              <w:rPr>
                <w:rFonts w:cs="Arial"/>
                <w:szCs w:val="18"/>
              </w:rPr>
              <w:t>enNB</w:t>
            </w:r>
          </w:p>
          <w:p w14:paraId="16440447" w14:textId="77777777" w:rsidR="00FA36FD" w:rsidRPr="000A0A5F" w:rsidRDefault="00CA1789" w:rsidP="00677910">
            <w:pPr>
              <w:pStyle w:val="TAC"/>
              <w:jc w:val="left"/>
              <w:rPr>
                <w:lang w:eastAsia="zh-CN"/>
              </w:rPr>
            </w:pPr>
            <w:r w:rsidRPr="000A0A5F">
              <w:t>GMEC</w:t>
            </w:r>
          </w:p>
        </w:tc>
      </w:tr>
      <w:tr w:rsidR="00A60F32" w:rsidRPr="000A0A5F" w14:paraId="5790E289" w14:textId="77777777" w:rsidTr="00FF0AF8">
        <w:trPr>
          <w:jc w:val="center"/>
        </w:trPr>
        <w:tc>
          <w:tcPr>
            <w:tcW w:w="1661" w:type="dxa"/>
            <w:shd w:val="clear" w:color="auto" w:fill="auto"/>
          </w:tcPr>
          <w:p w14:paraId="16B774AC" w14:textId="77777777" w:rsidR="00A60F32" w:rsidRPr="000A0A5F" w:rsidRDefault="00A60F32" w:rsidP="00A60F32">
            <w:pPr>
              <w:pStyle w:val="TAL"/>
            </w:pPr>
            <w:r w:rsidRPr="000A0A5F">
              <w:t>multiModalId</w:t>
            </w:r>
          </w:p>
        </w:tc>
        <w:tc>
          <w:tcPr>
            <w:tcW w:w="1842" w:type="dxa"/>
            <w:shd w:val="clear" w:color="auto" w:fill="auto"/>
          </w:tcPr>
          <w:p w14:paraId="1703B9FC" w14:textId="77777777" w:rsidR="00A60F32" w:rsidRPr="000A0A5F" w:rsidRDefault="00A60F32" w:rsidP="00A60F32">
            <w:pPr>
              <w:pStyle w:val="TAL"/>
            </w:pPr>
            <w:r w:rsidRPr="000A0A5F">
              <w:t>MultiModalId</w:t>
            </w:r>
          </w:p>
        </w:tc>
        <w:tc>
          <w:tcPr>
            <w:tcW w:w="1134" w:type="dxa"/>
          </w:tcPr>
          <w:p w14:paraId="0502C7AD" w14:textId="77777777" w:rsidR="00A60F32" w:rsidRPr="000A0A5F" w:rsidRDefault="00A60F32" w:rsidP="00A60F32">
            <w:pPr>
              <w:pStyle w:val="TAC"/>
              <w:jc w:val="left"/>
            </w:pPr>
            <w:r w:rsidRPr="000A0A5F">
              <w:t>0..1</w:t>
            </w:r>
          </w:p>
        </w:tc>
        <w:tc>
          <w:tcPr>
            <w:tcW w:w="3687" w:type="dxa"/>
          </w:tcPr>
          <w:p w14:paraId="56B2E421" w14:textId="77777777" w:rsidR="00A60F32" w:rsidRPr="000A0A5F" w:rsidRDefault="00A60F32" w:rsidP="00A60F32">
            <w:pPr>
              <w:pStyle w:val="TAL"/>
              <w:rPr>
                <w:rFonts w:cs="Arial"/>
                <w:szCs w:val="18"/>
              </w:rPr>
            </w:pPr>
            <w:r w:rsidRPr="000A0A5F">
              <w:t>Multi-modal Service Identifier, as defined in 3GPP TS 29.514 [52].</w:t>
            </w:r>
          </w:p>
        </w:tc>
        <w:tc>
          <w:tcPr>
            <w:tcW w:w="1235" w:type="dxa"/>
          </w:tcPr>
          <w:p w14:paraId="27E6AD3E" w14:textId="77777777" w:rsidR="00A60F32" w:rsidRPr="000A0A5F" w:rsidRDefault="00A60F32" w:rsidP="00A60F32">
            <w:pPr>
              <w:pStyle w:val="TAC"/>
              <w:jc w:val="left"/>
              <w:rPr>
                <w:rFonts w:cs="Arial"/>
                <w:szCs w:val="18"/>
              </w:rPr>
            </w:pPr>
            <w:r w:rsidRPr="000A0A5F">
              <w:rPr>
                <w:rFonts w:cs="Arial"/>
                <w:szCs w:val="18"/>
              </w:rPr>
              <w:t>MultiMedia</w:t>
            </w:r>
          </w:p>
        </w:tc>
      </w:tr>
      <w:tr w:rsidR="00A60F32" w:rsidRPr="000A0A5F" w14:paraId="286FEF3D" w14:textId="77777777" w:rsidTr="00FF0AF8">
        <w:trPr>
          <w:jc w:val="center"/>
        </w:trPr>
        <w:tc>
          <w:tcPr>
            <w:tcW w:w="1661" w:type="dxa"/>
            <w:shd w:val="clear" w:color="auto" w:fill="auto"/>
          </w:tcPr>
          <w:p w14:paraId="6C4F98C1" w14:textId="77777777" w:rsidR="00A60F32" w:rsidRPr="000A0A5F" w:rsidRDefault="00A60F32" w:rsidP="00A60F32">
            <w:pPr>
              <w:pStyle w:val="TAL"/>
            </w:pPr>
            <w:r w:rsidRPr="000A0A5F">
              <w:t>multiModDatFlows</w:t>
            </w:r>
          </w:p>
        </w:tc>
        <w:tc>
          <w:tcPr>
            <w:tcW w:w="1842" w:type="dxa"/>
            <w:shd w:val="clear" w:color="auto" w:fill="auto"/>
          </w:tcPr>
          <w:p w14:paraId="44A40F09" w14:textId="77777777" w:rsidR="00A60F32" w:rsidRPr="000A0A5F" w:rsidRDefault="00A60F32" w:rsidP="00A60F32">
            <w:pPr>
              <w:pStyle w:val="TAL"/>
            </w:pPr>
            <w:r w:rsidRPr="000A0A5F">
              <w:t>map(AsSessionMediaComponent)</w:t>
            </w:r>
          </w:p>
        </w:tc>
        <w:tc>
          <w:tcPr>
            <w:tcW w:w="1134" w:type="dxa"/>
          </w:tcPr>
          <w:p w14:paraId="64E1ADE6" w14:textId="77777777" w:rsidR="00A60F32" w:rsidRPr="000A0A5F" w:rsidRDefault="00A60F32" w:rsidP="00A60F32">
            <w:pPr>
              <w:pStyle w:val="TAC"/>
              <w:jc w:val="left"/>
            </w:pPr>
            <w:r w:rsidRPr="000A0A5F">
              <w:t>0..N</w:t>
            </w:r>
          </w:p>
        </w:tc>
        <w:tc>
          <w:tcPr>
            <w:tcW w:w="3687" w:type="dxa"/>
          </w:tcPr>
          <w:p w14:paraId="40D94465" w14:textId="77777777" w:rsidR="00A60F32" w:rsidRPr="000A0A5F" w:rsidRDefault="00090953" w:rsidP="00A60F32">
            <w:pPr>
              <w:pStyle w:val="TAL"/>
            </w:pPr>
            <w:r>
              <w:t xml:space="preserve">Each element of the map represents </w:t>
            </w:r>
            <w:r w:rsidRPr="00DF2F7A">
              <w:t>Media Component</w:t>
            </w:r>
            <w:r>
              <w:t xml:space="preserve"> data for a single-modal data flow(s) of a multi-modal service</w:t>
            </w:r>
            <w:r w:rsidRPr="00DF2F7A">
              <w:t xml:space="preserve">. The key of the map is the attribute </w:t>
            </w:r>
            <w:r w:rsidRPr="0014134B">
              <w:t>"</w:t>
            </w:r>
            <w:r w:rsidRPr="00DF2F7A">
              <w:t>medCompN</w:t>
            </w:r>
            <w:r w:rsidRPr="0014134B">
              <w:t>"</w:t>
            </w:r>
            <w:r w:rsidRPr="00DF2F7A">
              <w:t>.</w:t>
            </w:r>
            <w:r>
              <w:t xml:space="preserve"> </w:t>
            </w:r>
            <w:r w:rsidR="00471D4C">
              <w:t>(NOTE 8) (NOTE 13)</w:t>
            </w:r>
          </w:p>
        </w:tc>
        <w:tc>
          <w:tcPr>
            <w:tcW w:w="1235" w:type="dxa"/>
          </w:tcPr>
          <w:p w14:paraId="6A21A97C" w14:textId="77777777" w:rsidR="00A60F32" w:rsidRPr="000A0A5F" w:rsidRDefault="00A60F32" w:rsidP="00A60F32">
            <w:pPr>
              <w:pStyle w:val="TAC"/>
              <w:jc w:val="left"/>
              <w:rPr>
                <w:rFonts w:cs="Arial"/>
                <w:szCs w:val="18"/>
              </w:rPr>
            </w:pPr>
            <w:r w:rsidRPr="000A0A5F">
              <w:rPr>
                <w:rFonts w:cs="Arial"/>
                <w:szCs w:val="18"/>
              </w:rPr>
              <w:t>MultiMedia</w:t>
            </w:r>
          </w:p>
        </w:tc>
      </w:tr>
      <w:tr w:rsidR="00CA1789" w:rsidRPr="000A0A5F" w14:paraId="1A853279" w14:textId="77777777" w:rsidTr="00FF0AF8">
        <w:trPr>
          <w:jc w:val="center"/>
        </w:trPr>
        <w:tc>
          <w:tcPr>
            <w:tcW w:w="1661" w:type="dxa"/>
            <w:shd w:val="clear" w:color="auto" w:fill="auto"/>
          </w:tcPr>
          <w:p w14:paraId="6939ADEE" w14:textId="77777777" w:rsidR="00CA1789" w:rsidRPr="000A0A5F" w:rsidRDefault="00CA1789" w:rsidP="00CA1789">
            <w:pPr>
              <w:pStyle w:val="TAL"/>
            </w:pPr>
            <w:r w:rsidRPr="000A0A5F">
              <w:t>l4sIn</w:t>
            </w:r>
            <w:r>
              <w:t>d</w:t>
            </w:r>
          </w:p>
        </w:tc>
        <w:tc>
          <w:tcPr>
            <w:tcW w:w="1842" w:type="dxa"/>
            <w:shd w:val="clear" w:color="auto" w:fill="auto"/>
          </w:tcPr>
          <w:p w14:paraId="64D27B32" w14:textId="77777777" w:rsidR="00CA1789" w:rsidRPr="000A0A5F" w:rsidRDefault="00CA1789" w:rsidP="00CA1789">
            <w:pPr>
              <w:pStyle w:val="TAL"/>
            </w:pPr>
            <w:r w:rsidRPr="000A0A5F">
              <w:t>UplinkDownlinkSupport</w:t>
            </w:r>
          </w:p>
        </w:tc>
        <w:tc>
          <w:tcPr>
            <w:tcW w:w="1134" w:type="dxa"/>
          </w:tcPr>
          <w:p w14:paraId="79CD110A" w14:textId="77777777" w:rsidR="00CA1789" w:rsidRPr="000A0A5F" w:rsidRDefault="00CA1789" w:rsidP="00CA1789">
            <w:pPr>
              <w:pStyle w:val="TAC"/>
              <w:jc w:val="left"/>
            </w:pPr>
            <w:r w:rsidRPr="000A0A5F">
              <w:rPr>
                <w:lang w:eastAsia="zh-CN"/>
              </w:rPr>
              <w:t>0..1</w:t>
            </w:r>
          </w:p>
        </w:tc>
        <w:tc>
          <w:tcPr>
            <w:tcW w:w="3687" w:type="dxa"/>
          </w:tcPr>
          <w:p w14:paraId="4B13B1B5" w14:textId="77777777" w:rsidR="00CA1789" w:rsidRDefault="00CA1789" w:rsidP="00CA1789">
            <w:pPr>
              <w:pStyle w:val="TAL"/>
              <w:rPr>
                <w:rFonts w:cs="Arial"/>
                <w:szCs w:val="18"/>
              </w:rPr>
            </w:pPr>
            <w:r w:rsidRPr="000A0A5F">
              <w:rPr>
                <w:rFonts w:cs="Arial"/>
                <w:szCs w:val="18"/>
              </w:rPr>
              <w:t>Provides L4S support information.</w:t>
            </w:r>
          </w:p>
          <w:p w14:paraId="4D953702" w14:textId="77777777" w:rsidR="00CA1789" w:rsidRPr="000A0A5F" w:rsidRDefault="00CA1789" w:rsidP="00CA1789">
            <w:pPr>
              <w:pStyle w:val="TAL"/>
            </w:pPr>
            <w:r>
              <w:rPr>
                <w:rFonts w:cs="Arial"/>
                <w:szCs w:val="18"/>
              </w:rPr>
              <w:t>(</w:t>
            </w:r>
            <w:r w:rsidRPr="00B752B1">
              <w:t>NOTE</w:t>
            </w:r>
            <w:r>
              <w:t> 16</w:t>
            </w:r>
            <w:r>
              <w:rPr>
                <w:rFonts w:cs="Arial"/>
                <w:szCs w:val="18"/>
              </w:rPr>
              <w:t>)</w:t>
            </w:r>
          </w:p>
        </w:tc>
        <w:tc>
          <w:tcPr>
            <w:tcW w:w="1235" w:type="dxa"/>
          </w:tcPr>
          <w:p w14:paraId="706C21CA" w14:textId="77777777" w:rsidR="00CA1789" w:rsidRDefault="00CA1789" w:rsidP="00CA1789">
            <w:pPr>
              <w:pStyle w:val="TAC"/>
              <w:jc w:val="left"/>
            </w:pPr>
            <w:r w:rsidRPr="000A0A5F">
              <w:rPr>
                <w:lang w:val="en-US"/>
              </w:rPr>
              <w:t>L4S</w:t>
            </w:r>
          </w:p>
          <w:p w14:paraId="7F5928F5" w14:textId="77777777" w:rsidR="00CA1789" w:rsidRPr="000A0A5F" w:rsidRDefault="00CA1789" w:rsidP="00CA1789">
            <w:pPr>
              <w:pStyle w:val="TAC"/>
              <w:jc w:val="left"/>
              <w:rPr>
                <w:rFonts w:cs="Arial"/>
                <w:szCs w:val="18"/>
              </w:rPr>
            </w:pPr>
            <w:r w:rsidRPr="000A0A5F">
              <w:t>GMEC</w:t>
            </w:r>
          </w:p>
        </w:tc>
      </w:tr>
      <w:tr w:rsidR="00CA1789" w:rsidRPr="000A0A5F" w14:paraId="63C9E980" w14:textId="77777777" w:rsidTr="00FF0AF8">
        <w:trPr>
          <w:jc w:val="center"/>
        </w:trPr>
        <w:tc>
          <w:tcPr>
            <w:tcW w:w="1661" w:type="dxa"/>
            <w:shd w:val="clear" w:color="auto" w:fill="auto"/>
          </w:tcPr>
          <w:p w14:paraId="02EDFBFD" w14:textId="77777777" w:rsidR="00CA1789" w:rsidRPr="000A0A5F" w:rsidRDefault="00CA1789" w:rsidP="00CA1789">
            <w:pPr>
              <w:pStyle w:val="TAL"/>
            </w:pPr>
            <w:r w:rsidRPr="000A0A5F">
              <w:rPr>
                <w:rFonts w:hint="eastAsia"/>
                <w:lang w:eastAsia="zh-CN"/>
              </w:rPr>
              <w:t>p</w:t>
            </w:r>
            <w:r w:rsidRPr="000A0A5F">
              <w:rPr>
                <w:lang w:eastAsia="zh-CN"/>
              </w:rPr>
              <w:t>duSetQos</w:t>
            </w:r>
            <w:r>
              <w:rPr>
                <w:lang w:eastAsia="zh-CN"/>
              </w:rPr>
              <w:t>Dl</w:t>
            </w:r>
          </w:p>
        </w:tc>
        <w:tc>
          <w:tcPr>
            <w:tcW w:w="1842" w:type="dxa"/>
            <w:shd w:val="clear" w:color="auto" w:fill="auto"/>
          </w:tcPr>
          <w:p w14:paraId="7EE8DCF1" w14:textId="77777777" w:rsidR="00CA1789" w:rsidRPr="000A0A5F" w:rsidRDefault="00CA1789" w:rsidP="00CA1789">
            <w:pPr>
              <w:pStyle w:val="TAL"/>
            </w:pPr>
            <w:r w:rsidRPr="000A0A5F">
              <w:rPr>
                <w:rFonts w:hint="eastAsia"/>
                <w:lang w:eastAsia="zh-CN"/>
              </w:rPr>
              <w:t>P</w:t>
            </w:r>
            <w:r w:rsidRPr="000A0A5F">
              <w:rPr>
                <w:lang w:eastAsia="zh-CN"/>
              </w:rPr>
              <w:t>duSetQosPara</w:t>
            </w:r>
          </w:p>
        </w:tc>
        <w:tc>
          <w:tcPr>
            <w:tcW w:w="1134" w:type="dxa"/>
          </w:tcPr>
          <w:p w14:paraId="4671070F" w14:textId="77777777" w:rsidR="00CA1789" w:rsidRPr="000A0A5F" w:rsidRDefault="00CA1789" w:rsidP="00CA1789">
            <w:pPr>
              <w:pStyle w:val="TAC"/>
              <w:jc w:val="left"/>
              <w:rPr>
                <w:lang w:eastAsia="zh-CN"/>
              </w:rPr>
            </w:pPr>
            <w:r w:rsidRPr="000A0A5F">
              <w:t>0..1</w:t>
            </w:r>
          </w:p>
        </w:tc>
        <w:tc>
          <w:tcPr>
            <w:tcW w:w="3687" w:type="dxa"/>
          </w:tcPr>
          <w:p w14:paraId="79289E71" w14:textId="77777777" w:rsidR="00CA1789" w:rsidRPr="000A0A5F" w:rsidRDefault="00CA1789" w:rsidP="00CA1789">
            <w:pPr>
              <w:pStyle w:val="TAL"/>
              <w:rPr>
                <w:rFonts w:cs="Arial"/>
                <w:szCs w:val="18"/>
              </w:rPr>
            </w:pPr>
            <w:r w:rsidRPr="000A0A5F">
              <w:t>Contains the 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bookmarkStart w:id="9967" w:name="_Hlk127797738"/>
            <w:r w:rsidRPr="000A0A5F">
              <w:rPr>
                <w:lang w:eastAsia="zh-CN"/>
              </w:rPr>
              <w:t>based QoS</w:t>
            </w:r>
            <w:r w:rsidRPr="000A0A5F">
              <w:rPr>
                <w:lang w:val="en-US"/>
              </w:rPr>
              <w:t xml:space="preserve"> </w:t>
            </w:r>
            <w:r w:rsidRPr="000A0A5F">
              <w:t>handling</w:t>
            </w:r>
            <w:bookmarkEnd w:id="9967"/>
            <w:r>
              <w:t xml:space="preserve"> in the downlink direction</w:t>
            </w:r>
            <w:r w:rsidRPr="000A0A5F">
              <w:t>.</w:t>
            </w:r>
          </w:p>
        </w:tc>
        <w:tc>
          <w:tcPr>
            <w:tcW w:w="1235" w:type="dxa"/>
          </w:tcPr>
          <w:p w14:paraId="265346A5" w14:textId="77777777" w:rsidR="00CA1789" w:rsidRPr="000A0A5F" w:rsidRDefault="00CA1789" w:rsidP="00CA1789">
            <w:pPr>
              <w:pStyle w:val="TAC"/>
              <w:jc w:val="left"/>
              <w:rPr>
                <w:lang w:val="en-US"/>
              </w:rPr>
            </w:pPr>
            <w:r w:rsidRPr="000A0A5F">
              <w:rPr>
                <w:rFonts w:cs="Arial"/>
              </w:rPr>
              <w:t>PDUSetHandling</w:t>
            </w:r>
          </w:p>
        </w:tc>
      </w:tr>
      <w:tr w:rsidR="00CA1789" w:rsidRPr="000A0A5F" w14:paraId="12A482BC" w14:textId="77777777" w:rsidTr="00FF0AF8">
        <w:trPr>
          <w:jc w:val="center"/>
        </w:trPr>
        <w:tc>
          <w:tcPr>
            <w:tcW w:w="1661" w:type="dxa"/>
            <w:shd w:val="clear" w:color="auto" w:fill="auto"/>
          </w:tcPr>
          <w:p w14:paraId="540FD13B" w14:textId="77777777" w:rsidR="00CA1789" w:rsidRPr="000A0A5F" w:rsidRDefault="00CA1789" w:rsidP="00CA1789">
            <w:pPr>
              <w:pStyle w:val="TAL"/>
              <w:rPr>
                <w:lang w:eastAsia="zh-CN"/>
              </w:rPr>
            </w:pPr>
            <w:r w:rsidRPr="000A0A5F">
              <w:rPr>
                <w:rFonts w:hint="eastAsia"/>
                <w:lang w:eastAsia="zh-CN"/>
              </w:rPr>
              <w:t>p</w:t>
            </w:r>
            <w:r w:rsidRPr="000A0A5F">
              <w:rPr>
                <w:lang w:eastAsia="zh-CN"/>
              </w:rPr>
              <w:t>duSetQos</w:t>
            </w:r>
            <w:r>
              <w:rPr>
                <w:lang w:eastAsia="zh-CN"/>
              </w:rPr>
              <w:t>Ul</w:t>
            </w:r>
          </w:p>
        </w:tc>
        <w:tc>
          <w:tcPr>
            <w:tcW w:w="1842" w:type="dxa"/>
            <w:shd w:val="clear" w:color="auto" w:fill="auto"/>
          </w:tcPr>
          <w:p w14:paraId="7DDA9654" w14:textId="77777777" w:rsidR="00CA1789" w:rsidRPr="000A0A5F" w:rsidRDefault="00CA1789" w:rsidP="00CA1789">
            <w:pPr>
              <w:pStyle w:val="TAL"/>
              <w:rPr>
                <w:lang w:eastAsia="zh-CN"/>
              </w:rPr>
            </w:pPr>
            <w:r w:rsidRPr="000A0A5F">
              <w:rPr>
                <w:rFonts w:hint="eastAsia"/>
                <w:lang w:eastAsia="zh-CN"/>
              </w:rPr>
              <w:t>P</w:t>
            </w:r>
            <w:r w:rsidRPr="000A0A5F">
              <w:rPr>
                <w:lang w:eastAsia="zh-CN"/>
              </w:rPr>
              <w:t>duSetQosPara</w:t>
            </w:r>
          </w:p>
        </w:tc>
        <w:tc>
          <w:tcPr>
            <w:tcW w:w="1134" w:type="dxa"/>
          </w:tcPr>
          <w:p w14:paraId="45C602CF" w14:textId="77777777" w:rsidR="00CA1789" w:rsidRPr="000A0A5F" w:rsidRDefault="00CA1789" w:rsidP="00CA1789">
            <w:pPr>
              <w:pStyle w:val="TAC"/>
              <w:jc w:val="left"/>
            </w:pPr>
            <w:r w:rsidRPr="000A0A5F">
              <w:t>0..1</w:t>
            </w:r>
          </w:p>
        </w:tc>
        <w:tc>
          <w:tcPr>
            <w:tcW w:w="3687" w:type="dxa"/>
          </w:tcPr>
          <w:p w14:paraId="5866A76C" w14:textId="77777777" w:rsidR="00CA1789" w:rsidRPr="000A0A5F" w:rsidRDefault="00CA1789" w:rsidP="00CA1789">
            <w:pPr>
              <w:pStyle w:val="TAL"/>
            </w:pPr>
            <w:r w:rsidRPr="000A0A5F">
              <w:t>Contains the 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r w:rsidRPr="000A0A5F">
              <w:rPr>
                <w:lang w:eastAsia="zh-CN"/>
              </w:rPr>
              <w:t>based QoS</w:t>
            </w:r>
            <w:r w:rsidRPr="000A0A5F">
              <w:rPr>
                <w:lang w:val="en-US"/>
              </w:rPr>
              <w:t xml:space="preserve"> </w:t>
            </w:r>
            <w:r w:rsidRPr="000A0A5F">
              <w:t>handling</w:t>
            </w:r>
            <w:r>
              <w:t xml:space="preserve"> in the uplink direction</w:t>
            </w:r>
            <w:r w:rsidRPr="000A0A5F">
              <w:t>.</w:t>
            </w:r>
          </w:p>
        </w:tc>
        <w:tc>
          <w:tcPr>
            <w:tcW w:w="1235" w:type="dxa"/>
          </w:tcPr>
          <w:p w14:paraId="7531CD79" w14:textId="77777777" w:rsidR="00CA1789" w:rsidRPr="000A0A5F" w:rsidRDefault="00CA1789" w:rsidP="00CA1789">
            <w:pPr>
              <w:pStyle w:val="TAC"/>
              <w:jc w:val="left"/>
              <w:rPr>
                <w:rFonts w:cs="Arial"/>
              </w:rPr>
            </w:pPr>
            <w:r w:rsidRPr="000A0A5F">
              <w:rPr>
                <w:rFonts w:cs="Arial"/>
              </w:rPr>
              <w:t>PDUSetHandling</w:t>
            </w:r>
          </w:p>
        </w:tc>
      </w:tr>
      <w:tr w:rsidR="00CA1789" w:rsidRPr="000A0A5F" w14:paraId="37F3F9DD" w14:textId="77777777" w:rsidTr="00FF0AF8">
        <w:trPr>
          <w:jc w:val="center"/>
        </w:trPr>
        <w:tc>
          <w:tcPr>
            <w:tcW w:w="1661" w:type="dxa"/>
            <w:shd w:val="clear" w:color="auto" w:fill="auto"/>
          </w:tcPr>
          <w:p w14:paraId="4C382FCD" w14:textId="77777777" w:rsidR="00CA1789" w:rsidRPr="000A0A5F" w:rsidRDefault="00CA1789" w:rsidP="00CA1789">
            <w:pPr>
              <w:pStyle w:val="TAL"/>
              <w:rPr>
                <w:rFonts w:hint="eastAsia"/>
                <w:lang w:eastAsia="zh-CN"/>
              </w:rPr>
            </w:pPr>
            <w:r w:rsidRPr="000A0A5F">
              <w:rPr>
                <w:rFonts w:hint="eastAsia"/>
                <w:lang w:eastAsia="zh-CN"/>
              </w:rPr>
              <w:t>r</w:t>
            </w:r>
            <w:r w:rsidRPr="000A0A5F">
              <w:rPr>
                <w:lang w:eastAsia="zh-CN"/>
              </w:rPr>
              <w:t>TLatencyInd</w:t>
            </w:r>
          </w:p>
        </w:tc>
        <w:tc>
          <w:tcPr>
            <w:tcW w:w="1842" w:type="dxa"/>
            <w:shd w:val="clear" w:color="auto" w:fill="auto"/>
          </w:tcPr>
          <w:p w14:paraId="228EAC95" w14:textId="77777777" w:rsidR="00CA1789" w:rsidRPr="000A0A5F" w:rsidRDefault="00CA1789" w:rsidP="00CA1789">
            <w:pPr>
              <w:pStyle w:val="TAL"/>
              <w:rPr>
                <w:rFonts w:hint="eastAsia"/>
                <w:lang w:eastAsia="zh-CN"/>
              </w:rPr>
            </w:pPr>
            <w:r w:rsidRPr="000A0A5F">
              <w:rPr>
                <w:rFonts w:hint="eastAsia"/>
                <w:lang w:eastAsia="zh-CN"/>
              </w:rPr>
              <w:t>b</w:t>
            </w:r>
            <w:r w:rsidRPr="000A0A5F">
              <w:rPr>
                <w:lang w:eastAsia="zh-CN"/>
              </w:rPr>
              <w:t>oolean</w:t>
            </w:r>
          </w:p>
        </w:tc>
        <w:tc>
          <w:tcPr>
            <w:tcW w:w="1134" w:type="dxa"/>
          </w:tcPr>
          <w:p w14:paraId="567F9330" w14:textId="77777777" w:rsidR="00CA1789" w:rsidRPr="000A0A5F" w:rsidRDefault="00CA1789" w:rsidP="00CA1789">
            <w:pPr>
              <w:pStyle w:val="TAC"/>
              <w:jc w:val="left"/>
            </w:pPr>
            <w:r w:rsidRPr="000A0A5F">
              <w:t>0..1</w:t>
            </w:r>
          </w:p>
        </w:tc>
        <w:tc>
          <w:tcPr>
            <w:tcW w:w="3687" w:type="dxa"/>
          </w:tcPr>
          <w:p w14:paraId="773E8814" w14:textId="77777777" w:rsidR="00CA1789" w:rsidRPr="000A0A5F" w:rsidRDefault="00CA1789" w:rsidP="00CA1789">
            <w:pPr>
              <w:pStyle w:val="TAL"/>
            </w:pPr>
            <w:r w:rsidRPr="000A0A5F">
              <w:t>Indicates the service data flow needs to meet the Round-Trip (RT) latency requirement of the service, when it is included and set to "true". The default value is "false" if omitted.</w:t>
            </w:r>
          </w:p>
        </w:tc>
        <w:tc>
          <w:tcPr>
            <w:tcW w:w="1235" w:type="dxa"/>
          </w:tcPr>
          <w:p w14:paraId="34F759D5" w14:textId="77777777" w:rsidR="00CA1789" w:rsidRDefault="00CA1789" w:rsidP="00CA1789">
            <w:pPr>
              <w:pStyle w:val="TAC"/>
              <w:jc w:val="left"/>
            </w:pPr>
            <w:r w:rsidRPr="000A0A5F">
              <w:rPr>
                <w:rFonts w:cs="Arial" w:hint="eastAsia"/>
                <w:lang w:eastAsia="zh-CN"/>
              </w:rPr>
              <w:t>R</w:t>
            </w:r>
            <w:r w:rsidRPr="000A0A5F">
              <w:rPr>
                <w:rFonts w:cs="Arial"/>
                <w:lang w:eastAsia="zh-CN"/>
              </w:rPr>
              <w:t>TLatency</w:t>
            </w:r>
          </w:p>
          <w:p w14:paraId="103E0FE2" w14:textId="77777777" w:rsidR="00CA1789" w:rsidRPr="000A0A5F" w:rsidRDefault="00CA1789" w:rsidP="00CA1789">
            <w:pPr>
              <w:pStyle w:val="TAC"/>
              <w:jc w:val="left"/>
              <w:rPr>
                <w:rFonts w:cs="Arial"/>
                <w:szCs w:val="18"/>
              </w:rPr>
            </w:pPr>
            <w:r w:rsidRPr="000A0A5F">
              <w:t>GMEC</w:t>
            </w:r>
          </w:p>
        </w:tc>
      </w:tr>
      <w:tr w:rsidR="001925CB" w:rsidRPr="000A0A5F" w14:paraId="709418D3" w14:textId="77777777" w:rsidTr="00FF0AF8">
        <w:trPr>
          <w:jc w:val="center"/>
        </w:trPr>
        <w:tc>
          <w:tcPr>
            <w:tcW w:w="1661" w:type="dxa"/>
            <w:shd w:val="clear" w:color="auto" w:fill="auto"/>
          </w:tcPr>
          <w:p w14:paraId="25C565EF" w14:textId="77777777" w:rsidR="001925CB" w:rsidRPr="000A0A5F" w:rsidRDefault="001925CB" w:rsidP="001925CB">
            <w:pPr>
              <w:pStyle w:val="TAL"/>
              <w:rPr>
                <w:lang w:eastAsia="zh-CN"/>
              </w:rPr>
            </w:pPr>
            <w:r>
              <w:rPr>
                <w:lang w:eastAsia="zh-CN"/>
              </w:rPr>
              <w:t>pdb</w:t>
            </w:r>
          </w:p>
        </w:tc>
        <w:tc>
          <w:tcPr>
            <w:tcW w:w="1842" w:type="dxa"/>
            <w:shd w:val="clear" w:color="auto" w:fill="auto"/>
          </w:tcPr>
          <w:p w14:paraId="20E442B7" w14:textId="77777777" w:rsidR="001925CB" w:rsidRDefault="001925CB" w:rsidP="001925CB">
            <w:pPr>
              <w:pStyle w:val="TAL"/>
            </w:pPr>
            <w:r>
              <w:t>PacketDelBudget</w:t>
            </w:r>
          </w:p>
        </w:tc>
        <w:tc>
          <w:tcPr>
            <w:tcW w:w="1134" w:type="dxa"/>
          </w:tcPr>
          <w:p w14:paraId="6FE0257E" w14:textId="77777777" w:rsidR="001925CB" w:rsidRPr="000A0A5F" w:rsidRDefault="001925CB" w:rsidP="001925CB">
            <w:pPr>
              <w:pStyle w:val="TAC"/>
              <w:jc w:val="left"/>
            </w:pPr>
            <w:r w:rsidRPr="000A0A5F">
              <w:t>0..1</w:t>
            </w:r>
          </w:p>
        </w:tc>
        <w:tc>
          <w:tcPr>
            <w:tcW w:w="3687" w:type="dxa"/>
          </w:tcPr>
          <w:p w14:paraId="050B49C3" w14:textId="77777777" w:rsidR="001925CB" w:rsidRDefault="001925CB" w:rsidP="001925CB">
            <w:pPr>
              <w:pStyle w:val="TAL"/>
            </w:pPr>
            <w:r>
              <w:rPr>
                <w:lang w:eastAsia="zh-CN"/>
              </w:rPr>
              <w:t xml:space="preserve">Indicates </w:t>
            </w:r>
            <w:r>
              <w:t>an upper bound for the time that a packet may be delayed between the UE and the PSA UPF.</w:t>
            </w:r>
          </w:p>
          <w:p w14:paraId="1D198267" w14:textId="77777777" w:rsidR="001925CB" w:rsidRDefault="001925CB" w:rsidP="001925CB">
            <w:pPr>
              <w:pStyle w:val="TAL"/>
            </w:pPr>
          </w:p>
          <w:p w14:paraId="76AC649C" w14:textId="77777777" w:rsidR="001925CB" w:rsidRDefault="001925CB" w:rsidP="001925CB">
            <w:pPr>
              <w:pStyle w:val="TAL"/>
              <w:rPr>
                <w:lang w:eastAsia="zh-CN"/>
              </w:rPr>
            </w:pPr>
            <w:r>
              <w:rPr>
                <w:lang w:eastAsia="zh-CN"/>
              </w:rPr>
              <w:t>This attribute applies also to an AF request QoS for a UE or group of UE(s) not identified by the UE address(es) defined in clause </w:t>
            </w:r>
            <w:r w:rsidRPr="00C82013">
              <w:t>4.4.9.3</w:t>
            </w:r>
            <w:r>
              <w:t xml:space="preserve"> of </w:t>
            </w:r>
            <w:r w:rsidRPr="000A0A5F">
              <w:rPr>
                <w:noProof/>
                <w:lang w:eastAsia="zh-CN"/>
              </w:rPr>
              <w:t>3GPP TS 29.522</w:t>
            </w:r>
            <w:r w:rsidRPr="000A0A5F">
              <w:rPr>
                <w:noProof/>
                <w:lang w:val="en-US" w:eastAsia="zh-CN"/>
              </w:rPr>
              <w:t> [62]</w:t>
            </w:r>
            <w:r>
              <w:rPr>
                <w:noProof/>
                <w:lang w:val="en-US" w:eastAsia="zh-CN"/>
              </w:rPr>
              <w:t>.</w:t>
            </w:r>
          </w:p>
        </w:tc>
        <w:tc>
          <w:tcPr>
            <w:tcW w:w="1235" w:type="dxa"/>
          </w:tcPr>
          <w:p w14:paraId="4E9CA18B" w14:textId="77777777" w:rsidR="004715BE" w:rsidRDefault="004715BE" w:rsidP="004715BE">
            <w:pPr>
              <w:pStyle w:val="TAC"/>
              <w:jc w:val="left"/>
              <w:rPr>
                <w:rFonts w:cs="Arial"/>
                <w:lang w:eastAsia="zh-CN"/>
              </w:rPr>
            </w:pPr>
            <w:r w:rsidRPr="000A0A5F">
              <w:rPr>
                <w:rFonts w:cs="Arial" w:hint="eastAsia"/>
                <w:lang w:eastAsia="zh-CN"/>
              </w:rPr>
              <w:t>R</w:t>
            </w:r>
            <w:r w:rsidRPr="000A0A5F">
              <w:rPr>
                <w:rFonts w:cs="Arial"/>
                <w:lang w:eastAsia="zh-CN"/>
              </w:rPr>
              <w:t>TLatency</w:t>
            </w:r>
          </w:p>
          <w:p w14:paraId="69EE287C" w14:textId="77777777" w:rsidR="001925CB" w:rsidRPr="00D2088A" w:rsidRDefault="004715BE" w:rsidP="004715BE">
            <w:pPr>
              <w:pStyle w:val="TAC"/>
              <w:jc w:val="left"/>
            </w:pPr>
            <w:r>
              <w:rPr>
                <w:rFonts w:cs="Arial"/>
                <w:lang w:eastAsia="zh-CN"/>
              </w:rPr>
              <w:t>GMEC</w:t>
            </w:r>
          </w:p>
        </w:tc>
      </w:tr>
      <w:tr w:rsidR="001925CB" w:rsidRPr="000A0A5F" w14:paraId="2D879378" w14:textId="77777777" w:rsidTr="00FF0AF8">
        <w:trPr>
          <w:jc w:val="center"/>
        </w:trPr>
        <w:tc>
          <w:tcPr>
            <w:tcW w:w="1661" w:type="dxa"/>
            <w:shd w:val="clear" w:color="auto" w:fill="auto"/>
          </w:tcPr>
          <w:p w14:paraId="7C89598C" w14:textId="77777777" w:rsidR="001925CB" w:rsidRPr="000A0A5F" w:rsidRDefault="001925CB" w:rsidP="001925CB">
            <w:pPr>
              <w:pStyle w:val="TAL"/>
              <w:rPr>
                <w:lang w:eastAsia="zh-CN"/>
              </w:rPr>
            </w:pPr>
            <w:r w:rsidRPr="000A0A5F">
              <w:t>protoDesc</w:t>
            </w:r>
            <w:r>
              <w:t>Dl</w:t>
            </w:r>
          </w:p>
        </w:tc>
        <w:tc>
          <w:tcPr>
            <w:tcW w:w="1842" w:type="dxa"/>
            <w:shd w:val="clear" w:color="auto" w:fill="auto"/>
          </w:tcPr>
          <w:p w14:paraId="3C3D5CA6" w14:textId="77777777" w:rsidR="001925CB" w:rsidRPr="000A0A5F" w:rsidRDefault="001925CB" w:rsidP="001925CB">
            <w:pPr>
              <w:pStyle w:val="TAL"/>
              <w:rPr>
                <w:lang w:eastAsia="zh-CN"/>
              </w:rPr>
            </w:pPr>
            <w:r w:rsidRPr="000A0A5F">
              <w:t>Proto</w:t>
            </w:r>
            <w:r>
              <w:t>col</w:t>
            </w:r>
            <w:r w:rsidRPr="000A0A5F">
              <w:t>Desc</w:t>
            </w:r>
            <w:r>
              <w:t>ription</w:t>
            </w:r>
          </w:p>
        </w:tc>
        <w:tc>
          <w:tcPr>
            <w:tcW w:w="1134" w:type="dxa"/>
          </w:tcPr>
          <w:p w14:paraId="191831D6" w14:textId="77777777" w:rsidR="001925CB" w:rsidRPr="000A0A5F" w:rsidRDefault="001925CB" w:rsidP="001925CB">
            <w:pPr>
              <w:pStyle w:val="TAC"/>
              <w:jc w:val="left"/>
            </w:pPr>
            <w:r w:rsidRPr="000A0A5F">
              <w:t>0..1</w:t>
            </w:r>
          </w:p>
        </w:tc>
        <w:tc>
          <w:tcPr>
            <w:tcW w:w="3687" w:type="dxa"/>
          </w:tcPr>
          <w:p w14:paraId="503C96F0" w14:textId="77777777" w:rsidR="001925CB" w:rsidRPr="000A0A5F" w:rsidRDefault="001925CB" w:rsidP="001925CB">
            <w:pPr>
              <w:pStyle w:val="TAL"/>
            </w:pPr>
            <w:r>
              <w:t xml:space="preserve">Downlink </w:t>
            </w:r>
            <w:r w:rsidRPr="000A0A5F">
              <w:t>Protocol description for PDU Set identification and end of Data burst indication in UPF</w:t>
            </w:r>
            <w:r>
              <w:t xml:space="preserve">. </w:t>
            </w:r>
          </w:p>
        </w:tc>
        <w:tc>
          <w:tcPr>
            <w:tcW w:w="1235" w:type="dxa"/>
          </w:tcPr>
          <w:p w14:paraId="3F7757DE" w14:textId="77777777" w:rsidR="001925CB" w:rsidRPr="000A0A5F" w:rsidRDefault="001925CB" w:rsidP="001925CB">
            <w:pPr>
              <w:pStyle w:val="TAC"/>
              <w:jc w:val="left"/>
              <w:rPr>
                <w:rFonts w:cs="Arial"/>
                <w:szCs w:val="18"/>
              </w:rPr>
            </w:pPr>
            <w:r w:rsidRPr="000A0A5F">
              <w:rPr>
                <w:rFonts w:cs="Arial"/>
              </w:rPr>
              <w:t>PDUSetHandling</w:t>
            </w:r>
          </w:p>
          <w:p w14:paraId="6072C1F4" w14:textId="77777777" w:rsidR="001925CB" w:rsidRPr="000A0A5F" w:rsidRDefault="001925CB" w:rsidP="001925CB">
            <w:pPr>
              <w:pStyle w:val="TAC"/>
              <w:jc w:val="left"/>
            </w:pPr>
            <w:r w:rsidRPr="000A0A5F">
              <w:t>PowerSaving</w:t>
            </w:r>
          </w:p>
        </w:tc>
      </w:tr>
      <w:tr w:rsidR="001925CB" w:rsidRPr="000A0A5F" w14:paraId="10024BF9" w14:textId="77777777" w:rsidTr="00FF0AF8">
        <w:trPr>
          <w:jc w:val="center"/>
        </w:trPr>
        <w:tc>
          <w:tcPr>
            <w:tcW w:w="1661" w:type="dxa"/>
            <w:shd w:val="clear" w:color="auto" w:fill="auto"/>
          </w:tcPr>
          <w:p w14:paraId="453136AA" w14:textId="77777777" w:rsidR="001925CB" w:rsidRPr="000A0A5F" w:rsidRDefault="001925CB" w:rsidP="001925CB">
            <w:pPr>
              <w:pStyle w:val="TAL"/>
            </w:pPr>
            <w:r w:rsidRPr="000A0A5F">
              <w:t>protoDesc</w:t>
            </w:r>
            <w:r>
              <w:t>Ul</w:t>
            </w:r>
          </w:p>
        </w:tc>
        <w:tc>
          <w:tcPr>
            <w:tcW w:w="1842" w:type="dxa"/>
            <w:shd w:val="clear" w:color="auto" w:fill="auto"/>
          </w:tcPr>
          <w:p w14:paraId="0C0AE9F5" w14:textId="77777777" w:rsidR="001925CB" w:rsidRPr="000A0A5F" w:rsidRDefault="001925CB" w:rsidP="001925CB">
            <w:pPr>
              <w:pStyle w:val="TAL"/>
            </w:pPr>
            <w:r w:rsidRPr="000A0A5F">
              <w:t>Proto</w:t>
            </w:r>
            <w:r>
              <w:t>col</w:t>
            </w:r>
            <w:r w:rsidRPr="000A0A5F">
              <w:t>Desc</w:t>
            </w:r>
            <w:r>
              <w:t>ription</w:t>
            </w:r>
          </w:p>
        </w:tc>
        <w:tc>
          <w:tcPr>
            <w:tcW w:w="1134" w:type="dxa"/>
          </w:tcPr>
          <w:p w14:paraId="19BE1973" w14:textId="77777777" w:rsidR="001925CB" w:rsidRPr="000A0A5F" w:rsidDel="00315A89" w:rsidRDefault="001925CB" w:rsidP="001925CB">
            <w:pPr>
              <w:pStyle w:val="TAC"/>
              <w:jc w:val="left"/>
            </w:pPr>
            <w:r w:rsidRPr="000A0A5F">
              <w:t>0..1</w:t>
            </w:r>
          </w:p>
        </w:tc>
        <w:tc>
          <w:tcPr>
            <w:tcW w:w="3687" w:type="dxa"/>
          </w:tcPr>
          <w:p w14:paraId="2CE30228" w14:textId="77777777" w:rsidR="001925CB" w:rsidRPr="000A0A5F" w:rsidRDefault="001925CB" w:rsidP="001925CB">
            <w:pPr>
              <w:pStyle w:val="TAL"/>
            </w:pPr>
            <w:r>
              <w:t xml:space="preserve">Uplink </w:t>
            </w:r>
            <w:r w:rsidRPr="000A0A5F">
              <w:t>Protocol description for PDU Set identification in U</w:t>
            </w:r>
            <w:r>
              <w:t>E.</w:t>
            </w:r>
          </w:p>
        </w:tc>
        <w:tc>
          <w:tcPr>
            <w:tcW w:w="1235" w:type="dxa"/>
          </w:tcPr>
          <w:p w14:paraId="1BD686E9" w14:textId="77777777" w:rsidR="001925CB" w:rsidRPr="00A95A68" w:rsidRDefault="001925CB" w:rsidP="001925CB">
            <w:pPr>
              <w:pStyle w:val="TAC"/>
              <w:jc w:val="left"/>
            </w:pPr>
            <w:r w:rsidRPr="000A0A5F">
              <w:rPr>
                <w:rFonts w:cs="Arial"/>
              </w:rPr>
              <w:t>PDUSetHandling</w:t>
            </w:r>
          </w:p>
        </w:tc>
      </w:tr>
      <w:tr w:rsidR="001925CB" w:rsidRPr="000A0A5F" w:rsidDel="00022172" w14:paraId="63D726F6" w14:textId="77777777" w:rsidTr="00FF0AF8">
        <w:trPr>
          <w:jc w:val="center"/>
        </w:trPr>
        <w:tc>
          <w:tcPr>
            <w:tcW w:w="1661" w:type="dxa"/>
            <w:shd w:val="clear" w:color="auto" w:fill="auto"/>
          </w:tcPr>
          <w:p w14:paraId="43295331" w14:textId="77777777" w:rsidR="001925CB" w:rsidRPr="00284E9F" w:rsidDel="00284E9F" w:rsidRDefault="001925CB" w:rsidP="001925CB">
            <w:pPr>
              <w:pStyle w:val="TAL"/>
              <w:rPr>
                <w:lang w:eastAsia="zh-CN"/>
              </w:rPr>
            </w:pPr>
            <w:r w:rsidRPr="001F3A8B">
              <w:t>periodUl</w:t>
            </w:r>
          </w:p>
        </w:tc>
        <w:tc>
          <w:tcPr>
            <w:tcW w:w="1842" w:type="dxa"/>
            <w:shd w:val="clear" w:color="auto" w:fill="auto"/>
          </w:tcPr>
          <w:p w14:paraId="2369606F" w14:textId="77777777" w:rsidR="001925CB" w:rsidRPr="000A0A5F" w:rsidDel="00284E9F" w:rsidRDefault="001925CB" w:rsidP="001925CB">
            <w:pPr>
              <w:pStyle w:val="TAL"/>
            </w:pPr>
            <w:r w:rsidRPr="00676B95">
              <w:t>DurationMilliSec</w:t>
            </w:r>
          </w:p>
        </w:tc>
        <w:tc>
          <w:tcPr>
            <w:tcW w:w="1134" w:type="dxa"/>
          </w:tcPr>
          <w:p w14:paraId="1CA54FCD" w14:textId="77777777" w:rsidR="001925CB" w:rsidRPr="000A0A5F" w:rsidDel="00284E9F" w:rsidRDefault="001925CB" w:rsidP="001925CB">
            <w:pPr>
              <w:pStyle w:val="TAC"/>
              <w:jc w:val="left"/>
            </w:pPr>
            <w:r>
              <w:t>0..1</w:t>
            </w:r>
          </w:p>
        </w:tc>
        <w:tc>
          <w:tcPr>
            <w:tcW w:w="3687" w:type="dxa"/>
          </w:tcPr>
          <w:p w14:paraId="0CF33E46" w14:textId="77777777" w:rsidR="001925CB" w:rsidRPr="000A0A5F" w:rsidDel="00284E9F" w:rsidRDefault="001925CB" w:rsidP="001925CB">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Uplink direction.</w:t>
            </w:r>
          </w:p>
        </w:tc>
        <w:tc>
          <w:tcPr>
            <w:tcW w:w="1235" w:type="dxa"/>
          </w:tcPr>
          <w:p w14:paraId="6AA8ABE4" w14:textId="77777777" w:rsidR="001925CB" w:rsidRPr="000A0A5F" w:rsidDel="00284E9F" w:rsidRDefault="001925CB" w:rsidP="001925CB">
            <w:pPr>
              <w:pStyle w:val="TAC"/>
              <w:jc w:val="left"/>
            </w:pPr>
            <w:r w:rsidRPr="000A0A5F">
              <w:t>PowerSaving</w:t>
            </w:r>
          </w:p>
        </w:tc>
      </w:tr>
      <w:tr w:rsidR="001925CB" w:rsidRPr="000A0A5F" w:rsidDel="00022172" w14:paraId="2C387ABE" w14:textId="77777777" w:rsidTr="00FF0AF8">
        <w:trPr>
          <w:jc w:val="center"/>
        </w:trPr>
        <w:tc>
          <w:tcPr>
            <w:tcW w:w="1661" w:type="dxa"/>
            <w:shd w:val="clear" w:color="auto" w:fill="auto"/>
          </w:tcPr>
          <w:p w14:paraId="4FFEA31A" w14:textId="77777777" w:rsidR="001925CB" w:rsidRPr="000A0A5F" w:rsidDel="00284E9F" w:rsidRDefault="001925CB" w:rsidP="001925CB">
            <w:pPr>
              <w:pStyle w:val="TAL"/>
              <w:rPr>
                <w:lang w:eastAsia="zh-CN"/>
              </w:rPr>
            </w:pPr>
            <w:r w:rsidRPr="001F3A8B">
              <w:t>periodDl</w:t>
            </w:r>
          </w:p>
        </w:tc>
        <w:tc>
          <w:tcPr>
            <w:tcW w:w="1842" w:type="dxa"/>
            <w:shd w:val="clear" w:color="auto" w:fill="auto"/>
          </w:tcPr>
          <w:p w14:paraId="76C40052" w14:textId="77777777" w:rsidR="001925CB" w:rsidRPr="000A0A5F" w:rsidDel="00284E9F" w:rsidRDefault="001925CB" w:rsidP="001925CB">
            <w:pPr>
              <w:pStyle w:val="TAL"/>
            </w:pPr>
            <w:r w:rsidRPr="00676B95">
              <w:t>DurationMilliSec</w:t>
            </w:r>
          </w:p>
        </w:tc>
        <w:tc>
          <w:tcPr>
            <w:tcW w:w="1134" w:type="dxa"/>
          </w:tcPr>
          <w:p w14:paraId="584D4EDC" w14:textId="77777777" w:rsidR="001925CB" w:rsidRPr="000A0A5F" w:rsidDel="00284E9F" w:rsidRDefault="001925CB" w:rsidP="001925CB">
            <w:pPr>
              <w:pStyle w:val="TAC"/>
              <w:jc w:val="left"/>
            </w:pPr>
            <w:r>
              <w:t>0..1</w:t>
            </w:r>
          </w:p>
        </w:tc>
        <w:tc>
          <w:tcPr>
            <w:tcW w:w="3687" w:type="dxa"/>
          </w:tcPr>
          <w:p w14:paraId="28D73E8A" w14:textId="77777777" w:rsidR="001925CB" w:rsidRPr="000A0A5F" w:rsidDel="00284E9F" w:rsidRDefault="001925CB" w:rsidP="001925CB">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Downlink direction.</w:t>
            </w:r>
          </w:p>
        </w:tc>
        <w:tc>
          <w:tcPr>
            <w:tcW w:w="1235" w:type="dxa"/>
          </w:tcPr>
          <w:p w14:paraId="64870E32" w14:textId="77777777" w:rsidR="001925CB" w:rsidRPr="000A0A5F" w:rsidDel="00284E9F" w:rsidRDefault="001925CB" w:rsidP="001925CB">
            <w:pPr>
              <w:pStyle w:val="TAC"/>
              <w:jc w:val="left"/>
            </w:pPr>
            <w:r w:rsidRPr="000A0A5F">
              <w:t>PowerSaving</w:t>
            </w:r>
          </w:p>
        </w:tc>
      </w:tr>
      <w:tr w:rsidR="001925CB" w:rsidRPr="000A0A5F" w14:paraId="0ABD6BFD" w14:textId="77777777" w:rsidTr="00FF0AF8">
        <w:trPr>
          <w:jc w:val="center"/>
        </w:trPr>
        <w:tc>
          <w:tcPr>
            <w:tcW w:w="1661" w:type="dxa"/>
            <w:shd w:val="clear" w:color="auto" w:fill="auto"/>
          </w:tcPr>
          <w:p w14:paraId="0DC9980E" w14:textId="77777777" w:rsidR="001925CB" w:rsidRPr="000A0A5F" w:rsidRDefault="001925CB" w:rsidP="001925CB">
            <w:pPr>
              <w:pStyle w:val="TAL"/>
              <w:rPr>
                <w:lang w:eastAsia="zh-CN"/>
              </w:rPr>
            </w:pPr>
            <w:r w:rsidRPr="000A0A5F">
              <w:rPr>
                <w:rFonts w:hint="eastAsia"/>
                <w:lang w:eastAsia="zh-CN"/>
              </w:rPr>
              <w:t>p</w:t>
            </w:r>
            <w:r w:rsidRPr="000A0A5F">
              <w:rPr>
                <w:lang w:eastAsia="zh-CN"/>
              </w:rPr>
              <w:t>dvMon</w:t>
            </w:r>
          </w:p>
        </w:tc>
        <w:tc>
          <w:tcPr>
            <w:tcW w:w="1842" w:type="dxa"/>
            <w:shd w:val="clear" w:color="auto" w:fill="auto"/>
          </w:tcPr>
          <w:p w14:paraId="09DAFA13" w14:textId="77777777" w:rsidR="001925CB" w:rsidRPr="000A0A5F" w:rsidRDefault="001925CB" w:rsidP="001925CB">
            <w:pPr>
              <w:pStyle w:val="TAL"/>
            </w:pPr>
            <w:r w:rsidRPr="000A0A5F">
              <w:t>QosMonitoringInformation</w:t>
            </w:r>
          </w:p>
        </w:tc>
        <w:tc>
          <w:tcPr>
            <w:tcW w:w="1134" w:type="dxa"/>
          </w:tcPr>
          <w:p w14:paraId="30B86C17" w14:textId="77777777" w:rsidR="001925CB" w:rsidRPr="000A0A5F" w:rsidRDefault="001925CB" w:rsidP="001925CB">
            <w:pPr>
              <w:pStyle w:val="TAC"/>
              <w:jc w:val="left"/>
            </w:pPr>
            <w:r w:rsidRPr="000A0A5F">
              <w:rPr>
                <w:rFonts w:hint="eastAsia"/>
                <w:lang w:eastAsia="zh-CN"/>
              </w:rPr>
              <w:t>0</w:t>
            </w:r>
            <w:r w:rsidRPr="000A0A5F">
              <w:rPr>
                <w:lang w:val="en-US" w:eastAsia="zh-CN"/>
              </w:rPr>
              <w:t>..1</w:t>
            </w:r>
          </w:p>
        </w:tc>
        <w:tc>
          <w:tcPr>
            <w:tcW w:w="3687" w:type="dxa"/>
          </w:tcPr>
          <w:p w14:paraId="2E17893F" w14:textId="77777777" w:rsidR="001925CB" w:rsidRDefault="001925CB" w:rsidP="001925CB">
            <w:pPr>
              <w:pStyle w:val="TAL"/>
              <w:rPr>
                <w:rFonts w:cs="Arial"/>
                <w:szCs w:val="18"/>
              </w:rPr>
            </w:pPr>
            <w:r w:rsidRPr="000A0A5F">
              <w:rPr>
                <w:lang w:eastAsia="zh-CN"/>
              </w:rPr>
              <w:t xml:space="preserve">Contains the Packet Delay Variation information for the subscribed report. </w:t>
            </w:r>
            <w:r w:rsidRPr="000A0A5F">
              <w:rPr>
                <w:rFonts w:cs="Arial"/>
                <w:szCs w:val="18"/>
              </w:rPr>
              <w:t>It shall be present when the event "</w:t>
            </w:r>
            <w:r w:rsidRPr="000A0A5F">
              <w:t>PACK_DELAY_VAR</w:t>
            </w:r>
            <w:r w:rsidRPr="000A0A5F">
              <w:rPr>
                <w:rFonts w:cs="Arial"/>
                <w:szCs w:val="18"/>
              </w:rPr>
              <w:t>" is subscribed.</w:t>
            </w:r>
          </w:p>
          <w:p w14:paraId="57F8F606" w14:textId="77777777" w:rsidR="001925CB" w:rsidRDefault="001925CB" w:rsidP="001925CB">
            <w:pPr>
              <w:pStyle w:val="TAL"/>
              <w:rPr>
                <w:rFonts w:cs="Arial"/>
                <w:szCs w:val="18"/>
              </w:rPr>
            </w:pPr>
            <w:r>
              <w:t xml:space="preserve">Threshold information may be present only within the </w:t>
            </w:r>
            <w:r w:rsidRPr="000A0A5F">
              <w:t>"r</w:t>
            </w:r>
            <w:r>
              <w:t>epThreshUl</w:t>
            </w:r>
            <w:r w:rsidRPr="000A0A5F">
              <w:t>"</w:t>
            </w:r>
            <w:r>
              <w:t xml:space="preserve">, </w:t>
            </w:r>
            <w:r w:rsidRPr="000A0A5F">
              <w:t>"r</w:t>
            </w:r>
            <w:r>
              <w:t>epThreshDl</w:t>
            </w:r>
            <w:r w:rsidRPr="000A0A5F">
              <w:t>"</w:t>
            </w:r>
            <w:r>
              <w:t xml:space="preserve"> and/or </w:t>
            </w:r>
            <w:r w:rsidRPr="000A0A5F">
              <w:t>"r</w:t>
            </w:r>
            <w:r>
              <w:t>epThreshRp</w:t>
            </w:r>
            <w:r w:rsidRPr="000A0A5F">
              <w:t>"</w:t>
            </w:r>
            <w:r>
              <w:t xml:space="preserve"> attributes of the </w:t>
            </w:r>
            <w:r>
              <w:rPr>
                <w:rFonts w:cs="Arial"/>
                <w:szCs w:val="18"/>
              </w:rPr>
              <w:t>"</w:t>
            </w:r>
            <w:r>
              <w:t>QosMonitoringInformation</w:t>
            </w:r>
            <w:r>
              <w:rPr>
                <w:rFonts w:cs="Arial"/>
                <w:szCs w:val="18"/>
              </w:rPr>
              <w:t>"</w:t>
            </w:r>
            <w:r>
              <w:t xml:space="preserve"> data type.</w:t>
            </w:r>
          </w:p>
          <w:p w14:paraId="0503309B" w14:textId="77777777" w:rsidR="001925CB" w:rsidRPr="000A0A5F" w:rsidRDefault="001925CB" w:rsidP="001925CB">
            <w:pPr>
              <w:pStyle w:val="TAL"/>
              <w:rPr>
                <w:rFonts w:hint="eastAsia"/>
              </w:rPr>
            </w:pPr>
            <w:r>
              <w:t>(NOTE 13)</w:t>
            </w:r>
          </w:p>
        </w:tc>
        <w:tc>
          <w:tcPr>
            <w:tcW w:w="1235" w:type="dxa"/>
          </w:tcPr>
          <w:p w14:paraId="666C576A" w14:textId="77777777" w:rsidR="001925CB" w:rsidRDefault="001925CB" w:rsidP="001925CB">
            <w:pPr>
              <w:pStyle w:val="TAC"/>
              <w:jc w:val="left"/>
            </w:pPr>
            <w:r w:rsidRPr="000A0A5F">
              <w:rPr>
                <w:rFonts w:hint="eastAsia"/>
                <w:lang w:eastAsia="zh-CN"/>
              </w:rPr>
              <w:t>EnQoSMon</w:t>
            </w:r>
          </w:p>
          <w:p w14:paraId="656264AF" w14:textId="77777777" w:rsidR="001925CB" w:rsidRPr="000A0A5F" w:rsidRDefault="001925CB" w:rsidP="001925CB">
            <w:pPr>
              <w:pStyle w:val="TAC"/>
              <w:jc w:val="left"/>
            </w:pPr>
            <w:r w:rsidRPr="000A0A5F">
              <w:t>GMEC</w:t>
            </w:r>
          </w:p>
        </w:tc>
      </w:tr>
      <w:tr w:rsidR="001925CB" w:rsidRPr="000A0A5F" w14:paraId="225C2206" w14:textId="77777777" w:rsidTr="00FF0AF8">
        <w:trPr>
          <w:jc w:val="center"/>
        </w:trPr>
        <w:tc>
          <w:tcPr>
            <w:tcW w:w="1661" w:type="dxa"/>
            <w:shd w:val="clear" w:color="auto" w:fill="auto"/>
          </w:tcPr>
          <w:p w14:paraId="1FE4774B" w14:textId="77777777" w:rsidR="001925CB" w:rsidRPr="000A0A5F" w:rsidRDefault="001925CB" w:rsidP="001925CB">
            <w:pPr>
              <w:pStyle w:val="TAL"/>
              <w:rPr>
                <w:lang w:eastAsia="zh-CN"/>
              </w:rPr>
            </w:pPr>
            <w:r w:rsidRPr="000A0A5F">
              <w:rPr>
                <w:lang w:eastAsia="zh-CN"/>
              </w:rPr>
              <w:t>qosDuration</w:t>
            </w:r>
          </w:p>
        </w:tc>
        <w:tc>
          <w:tcPr>
            <w:tcW w:w="1842" w:type="dxa"/>
            <w:shd w:val="clear" w:color="auto" w:fill="auto"/>
          </w:tcPr>
          <w:p w14:paraId="1AC13C6F" w14:textId="77777777" w:rsidR="001925CB" w:rsidRPr="000A0A5F" w:rsidRDefault="001925CB" w:rsidP="001925CB">
            <w:pPr>
              <w:pStyle w:val="TAL"/>
            </w:pPr>
            <w:r w:rsidRPr="000A0A5F">
              <w:rPr>
                <w:rFonts w:hint="eastAsia"/>
                <w:lang w:eastAsia="zh-CN"/>
              </w:rPr>
              <w:t>Duration</w:t>
            </w:r>
            <w:r w:rsidRPr="000A0A5F">
              <w:rPr>
                <w:lang w:eastAsia="zh-CN"/>
              </w:rPr>
              <w:t>Sec</w:t>
            </w:r>
          </w:p>
        </w:tc>
        <w:tc>
          <w:tcPr>
            <w:tcW w:w="1134" w:type="dxa"/>
          </w:tcPr>
          <w:p w14:paraId="02382D0B" w14:textId="77777777" w:rsidR="001925CB" w:rsidRPr="000A0A5F" w:rsidRDefault="001925CB" w:rsidP="001925CB">
            <w:pPr>
              <w:pStyle w:val="TAC"/>
              <w:jc w:val="left"/>
              <w:rPr>
                <w:lang w:eastAsia="zh-CN"/>
              </w:rPr>
            </w:pPr>
            <w:r w:rsidRPr="000A0A5F">
              <w:rPr>
                <w:lang w:eastAsia="zh-CN"/>
              </w:rPr>
              <w:t>0..1</w:t>
            </w:r>
          </w:p>
        </w:tc>
        <w:tc>
          <w:tcPr>
            <w:tcW w:w="3687" w:type="dxa"/>
          </w:tcPr>
          <w:p w14:paraId="4024B3BF" w14:textId="77777777" w:rsidR="001925CB" w:rsidRPr="000A0A5F" w:rsidRDefault="001925CB" w:rsidP="001925CB">
            <w:pPr>
              <w:pStyle w:val="TAL"/>
              <w:rPr>
                <w:lang w:eastAsia="zh-CN"/>
              </w:rPr>
            </w:pPr>
            <w:r w:rsidRPr="000A0A5F">
              <w:rPr>
                <w:lang w:eastAsia="zh-CN"/>
              </w:rPr>
              <w:t>Contains the QoS duration to transfer data traffic transmission (e.g., AI/ML transmission). The minimum value of the QoS duration shall be 60 sec.</w:t>
            </w:r>
          </w:p>
        </w:tc>
        <w:tc>
          <w:tcPr>
            <w:tcW w:w="1235" w:type="dxa"/>
          </w:tcPr>
          <w:p w14:paraId="5B107B6E" w14:textId="77777777" w:rsidR="001925CB" w:rsidRPr="000A0A5F" w:rsidRDefault="001925CB" w:rsidP="001925CB">
            <w:pPr>
              <w:pStyle w:val="TAC"/>
              <w:jc w:val="left"/>
              <w:rPr>
                <w:rFonts w:cs="Arial"/>
                <w:szCs w:val="18"/>
              </w:rPr>
            </w:pPr>
            <w:r w:rsidRPr="000A0A5F">
              <w:rPr>
                <w:rFonts w:cs="Arial"/>
              </w:rPr>
              <w:t>QoSTiming_5G</w:t>
            </w:r>
          </w:p>
        </w:tc>
      </w:tr>
      <w:tr w:rsidR="001925CB" w:rsidRPr="000A0A5F" w14:paraId="26D6AC60" w14:textId="77777777" w:rsidTr="00FF0AF8">
        <w:trPr>
          <w:jc w:val="center"/>
        </w:trPr>
        <w:tc>
          <w:tcPr>
            <w:tcW w:w="1661" w:type="dxa"/>
            <w:shd w:val="clear" w:color="auto" w:fill="auto"/>
          </w:tcPr>
          <w:p w14:paraId="43920BB5" w14:textId="77777777" w:rsidR="001925CB" w:rsidRPr="000A0A5F" w:rsidRDefault="001925CB" w:rsidP="001925CB">
            <w:pPr>
              <w:pStyle w:val="TAL"/>
              <w:rPr>
                <w:lang w:eastAsia="zh-CN"/>
              </w:rPr>
            </w:pPr>
            <w:r w:rsidRPr="000A0A5F">
              <w:rPr>
                <w:lang w:eastAsia="zh-CN"/>
              </w:rPr>
              <w:t>qosInactInt</w:t>
            </w:r>
          </w:p>
        </w:tc>
        <w:tc>
          <w:tcPr>
            <w:tcW w:w="1842" w:type="dxa"/>
            <w:shd w:val="clear" w:color="auto" w:fill="auto"/>
          </w:tcPr>
          <w:p w14:paraId="54D7FC30" w14:textId="77777777" w:rsidR="001925CB" w:rsidRPr="000A0A5F" w:rsidRDefault="001925CB" w:rsidP="001925CB">
            <w:pPr>
              <w:pStyle w:val="TAL"/>
            </w:pPr>
            <w:r w:rsidRPr="000A0A5F">
              <w:rPr>
                <w:rFonts w:hint="eastAsia"/>
                <w:lang w:eastAsia="zh-CN"/>
              </w:rPr>
              <w:t>Duration</w:t>
            </w:r>
            <w:r w:rsidRPr="000A0A5F">
              <w:rPr>
                <w:lang w:eastAsia="zh-CN"/>
              </w:rPr>
              <w:t>Sec</w:t>
            </w:r>
          </w:p>
        </w:tc>
        <w:tc>
          <w:tcPr>
            <w:tcW w:w="1134" w:type="dxa"/>
          </w:tcPr>
          <w:p w14:paraId="7CF2AAAE" w14:textId="77777777" w:rsidR="001925CB" w:rsidRPr="000A0A5F" w:rsidRDefault="001925CB" w:rsidP="001925CB">
            <w:pPr>
              <w:pStyle w:val="TAC"/>
              <w:jc w:val="left"/>
              <w:rPr>
                <w:lang w:eastAsia="zh-CN"/>
              </w:rPr>
            </w:pPr>
            <w:r w:rsidRPr="000A0A5F">
              <w:rPr>
                <w:lang w:eastAsia="zh-CN"/>
              </w:rPr>
              <w:t>0..1</w:t>
            </w:r>
          </w:p>
        </w:tc>
        <w:tc>
          <w:tcPr>
            <w:tcW w:w="3687" w:type="dxa"/>
          </w:tcPr>
          <w:p w14:paraId="048ACEF9" w14:textId="77777777" w:rsidR="001925CB" w:rsidRPr="000A0A5F" w:rsidRDefault="001925CB" w:rsidP="001925CB">
            <w:pPr>
              <w:pStyle w:val="TAL"/>
              <w:rPr>
                <w:lang w:eastAsia="zh-CN"/>
              </w:rPr>
            </w:pPr>
            <w:r w:rsidRPr="000A0A5F">
              <w:rPr>
                <w:lang w:eastAsia="zh-CN"/>
              </w:rPr>
              <w:t xml:space="preserve">Contains the QoS inactivity interval for the given data traffic transmission (e.g., AI/ML transmission). The minimum value of the QoS inactivity interval shall be 60 sec. </w:t>
            </w:r>
          </w:p>
        </w:tc>
        <w:tc>
          <w:tcPr>
            <w:tcW w:w="1235" w:type="dxa"/>
          </w:tcPr>
          <w:p w14:paraId="5C32E060" w14:textId="77777777" w:rsidR="001925CB" w:rsidRPr="000A0A5F" w:rsidRDefault="001925CB" w:rsidP="001925CB">
            <w:pPr>
              <w:pStyle w:val="TAC"/>
              <w:jc w:val="left"/>
              <w:rPr>
                <w:rFonts w:cs="Arial"/>
                <w:szCs w:val="18"/>
              </w:rPr>
            </w:pPr>
            <w:r w:rsidRPr="000A0A5F">
              <w:rPr>
                <w:rFonts w:cs="Arial"/>
              </w:rPr>
              <w:t>QoSTiming_5G</w:t>
            </w:r>
          </w:p>
        </w:tc>
      </w:tr>
      <w:tr w:rsidR="001925CB" w:rsidRPr="000A0A5F" w14:paraId="5FFEF141" w14:textId="77777777" w:rsidTr="00FF0AF8">
        <w:trPr>
          <w:jc w:val="center"/>
        </w:trPr>
        <w:tc>
          <w:tcPr>
            <w:tcW w:w="1661" w:type="dxa"/>
            <w:shd w:val="clear" w:color="auto" w:fill="auto"/>
          </w:tcPr>
          <w:p w14:paraId="149FAF20" w14:textId="77777777" w:rsidR="001925CB" w:rsidRPr="000A0A5F" w:rsidRDefault="001925CB" w:rsidP="001925CB">
            <w:pPr>
              <w:pStyle w:val="TAL"/>
              <w:rPr>
                <w:lang w:eastAsia="zh-CN"/>
              </w:rPr>
            </w:pPr>
            <w:r w:rsidRPr="000A0A5F">
              <w:t>qosMonDatRate</w:t>
            </w:r>
          </w:p>
        </w:tc>
        <w:tc>
          <w:tcPr>
            <w:tcW w:w="1842" w:type="dxa"/>
            <w:shd w:val="clear" w:color="auto" w:fill="auto"/>
          </w:tcPr>
          <w:p w14:paraId="4D0E26B5" w14:textId="77777777" w:rsidR="001925CB" w:rsidRPr="000A0A5F" w:rsidRDefault="001925CB" w:rsidP="001925CB">
            <w:pPr>
              <w:pStyle w:val="TAL"/>
            </w:pPr>
            <w:r w:rsidRPr="000A0A5F">
              <w:t>QosMonitoringInformation</w:t>
            </w:r>
          </w:p>
        </w:tc>
        <w:tc>
          <w:tcPr>
            <w:tcW w:w="1134" w:type="dxa"/>
          </w:tcPr>
          <w:p w14:paraId="32EFBD8E" w14:textId="77777777" w:rsidR="001925CB" w:rsidRPr="000A0A5F" w:rsidRDefault="001925CB" w:rsidP="001925CB">
            <w:pPr>
              <w:pStyle w:val="TAC"/>
              <w:jc w:val="left"/>
              <w:rPr>
                <w:lang w:eastAsia="zh-CN"/>
              </w:rPr>
            </w:pPr>
            <w:r w:rsidRPr="000A0A5F">
              <w:rPr>
                <w:lang w:eastAsia="zh-CN"/>
              </w:rPr>
              <w:t>0..1</w:t>
            </w:r>
          </w:p>
        </w:tc>
        <w:tc>
          <w:tcPr>
            <w:tcW w:w="3687" w:type="dxa"/>
          </w:tcPr>
          <w:p w14:paraId="3247B539" w14:textId="77777777" w:rsidR="001925CB" w:rsidRDefault="001925CB" w:rsidP="001925CB">
            <w:pPr>
              <w:pStyle w:val="TAL"/>
              <w:rPr>
                <w:rFonts w:cs="Arial"/>
                <w:szCs w:val="18"/>
              </w:rPr>
            </w:pPr>
            <w:r w:rsidRPr="000A0A5F">
              <w:rPr>
                <w:lang w:eastAsia="zh-CN"/>
              </w:rPr>
              <w:t xml:space="preserve">Contains the </w:t>
            </w:r>
            <w:r w:rsidRPr="000A0A5F">
              <w:rPr>
                <w:rFonts w:cs="Arial"/>
                <w:szCs w:val="18"/>
              </w:rPr>
              <w:t xml:space="preserve">data rate measurements information </w:t>
            </w:r>
            <w:r w:rsidRPr="000A0A5F">
              <w:rPr>
                <w:lang w:eastAsia="zh-CN"/>
              </w:rPr>
              <w:t>for the subscribed report</w:t>
            </w:r>
            <w:r w:rsidRPr="000A0A5F">
              <w:t xml:space="preserve">. </w:t>
            </w:r>
            <w:r w:rsidRPr="000A0A5F">
              <w:rPr>
                <w:rFonts w:cs="Arial"/>
                <w:szCs w:val="18"/>
              </w:rPr>
              <w:t>It shall be present when the event "QOS_MONITORING" is subscribed and data rate measurements are required.</w:t>
            </w:r>
          </w:p>
          <w:p w14:paraId="04000DDF" w14:textId="77777777" w:rsidR="001925CB" w:rsidRDefault="001925CB" w:rsidP="001925CB">
            <w:pPr>
              <w:pStyle w:val="TAL"/>
              <w:rPr>
                <w:rFonts w:cs="Arial"/>
                <w:szCs w:val="18"/>
              </w:rPr>
            </w:pPr>
            <w:r>
              <w:t xml:space="preserve">Threshold information may be present only within the </w:t>
            </w:r>
            <w:r w:rsidRPr="000A0A5F">
              <w:t>"r</w:t>
            </w:r>
            <w:r>
              <w:t>epThreshDatRateUl</w:t>
            </w:r>
            <w:r w:rsidRPr="000A0A5F">
              <w:t>"</w:t>
            </w:r>
            <w:r>
              <w:t xml:space="preserve"> and/or </w:t>
            </w:r>
            <w:r w:rsidRPr="000A0A5F">
              <w:t>"r</w:t>
            </w:r>
            <w:r>
              <w:t>epThreshDatRateDl</w:t>
            </w:r>
            <w:r w:rsidRPr="000A0A5F">
              <w:t>"</w:t>
            </w:r>
            <w:r>
              <w:t xml:space="preserve"> attributes of the </w:t>
            </w:r>
            <w:r>
              <w:rPr>
                <w:rFonts w:cs="Arial"/>
                <w:szCs w:val="18"/>
              </w:rPr>
              <w:t>"</w:t>
            </w:r>
            <w:r>
              <w:t>QosMonitoringInformation</w:t>
            </w:r>
            <w:r>
              <w:rPr>
                <w:rFonts w:cs="Arial"/>
                <w:szCs w:val="18"/>
              </w:rPr>
              <w:t>"</w:t>
            </w:r>
            <w:r>
              <w:t xml:space="preserve"> data type.</w:t>
            </w:r>
          </w:p>
          <w:p w14:paraId="1120E667" w14:textId="77777777" w:rsidR="001925CB" w:rsidRPr="000A0A5F" w:rsidRDefault="001925CB" w:rsidP="001925CB">
            <w:pPr>
              <w:pStyle w:val="TAL"/>
              <w:rPr>
                <w:lang w:eastAsia="zh-CN"/>
              </w:rPr>
            </w:pPr>
            <w:r w:rsidRPr="00176399">
              <w:rPr>
                <w:rFonts w:cs="Arial"/>
                <w:szCs w:val="18"/>
              </w:rPr>
              <w:t>(NOTE </w:t>
            </w:r>
            <w:r>
              <w:rPr>
                <w:rFonts w:cs="Arial"/>
                <w:szCs w:val="18"/>
              </w:rPr>
              <w:t>1</w:t>
            </w:r>
            <w:r w:rsidRPr="00176399">
              <w:rPr>
                <w:rFonts w:cs="Arial"/>
                <w:szCs w:val="18"/>
              </w:rPr>
              <w:t>2)</w:t>
            </w:r>
            <w:r>
              <w:t xml:space="preserve"> (NOTE 13)</w:t>
            </w:r>
          </w:p>
        </w:tc>
        <w:tc>
          <w:tcPr>
            <w:tcW w:w="1235" w:type="dxa"/>
          </w:tcPr>
          <w:p w14:paraId="3633AE59" w14:textId="77777777" w:rsidR="001925CB" w:rsidRPr="009863BF" w:rsidRDefault="001925CB" w:rsidP="001925CB">
            <w:pPr>
              <w:pStyle w:val="TAC"/>
              <w:jc w:val="left"/>
              <w:rPr>
                <w:rFonts w:cs="Arial"/>
                <w:szCs w:val="18"/>
                <w:lang w:val="fr-FR"/>
              </w:rPr>
            </w:pPr>
            <w:r w:rsidRPr="009863BF">
              <w:rPr>
                <w:rFonts w:hint="eastAsia"/>
                <w:lang w:val="fr-FR" w:eastAsia="zh-CN"/>
              </w:rPr>
              <w:t>EnQoSMon</w:t>
            </w:r>
          </w:p>
          <w:p w14:paraId="77B45742" w14:textId="77777777" w:rsidR="001925CB" w:rsidRPr="009863BF" w:rsidRDefault="001925CB" w:rsidP="001925CB">
            <w:pPr>
              <w:pStyle w:val="TAC"/>
              <w:jc w:val="left"/>
              <w:rPr>
                <w:lang w:val="fr-FR"/>
              </w:rPr>
            </w:pPr>
            <w:r w:rsidRPr="009863BF">
              <w:rPr>
                <w:rFonts w:cs="Arial"/>
                <w:szCs w:val="18"/>
                <w:lang w:val="fr-FR"/>
              </w:rPr>
              <w:t>ListUE_5G</w:t>
            </w:r>
          </w:p>
          <w:p w14:paraId="5C847164" w14:textId="77777777" w:rsidR="001925CB" w:rsidRPr="009863BF" w:rsidRDefault="001925CB" w:rsidP="001925CB">
            <w:pPr>
              <w:pStyle w:val="TAC"/>
              <w:jc w:val="left"/>
              <w:rPr>
                <w:rFonts w:cs="Arial"/>
                <w:szCs w:val="18"/>
                <w:lang w:val="fr-FR"/>
              </w:rPr>
            </w:pPr>
            <w:r w:rsidRPr="009863BF">
              <w:rPr>
                <w:lang w:val="fr-FR"/>
              </w:rPr>
              <w:t>GMEC</w:t>
            </w:r>
          </w:p>
        </w:tc>
      </w:tr>
      <w:tr w:rsidR="001925CB" w:rsidRPr="000A0A5F" w14:paraId="4CBC803D" w14:textId="77777777" w:rsidTr="00FF0AF8">
        <w:trPr>
          <w:jc w:val="center"/>
        </w:trPr>
        <w:tc>
          <w:tcPr>
            <w:tcW w:w="1661" w:type="dxa"/>
            <w:shd w:val="clear" w:color="auto" w:fill="auto"/>
          </w:tcPr>
          <w:p w14:paraId="527A21FB" w14:textId="77777777" w:rsidR="001925CB" w:rsidRPr="000A0A5F" w:rsidRDefault="001925CB" w:rsidP="001925CB">
            <w:pPr>
              <w:pStyle w:val="TAL"/>
            </w:pPr>
            <w:r w:rsidRPr="000A0A5F">
              <w:rPr>
                <w:lang w:eastAsia="zh-CN"/>
              </w:rPr>
              <w:t>avrgWndw</w:t>
            </w:r>
          </w:p>
        </w:tc>
        <w:tc>
          <w:tcPr>
            <w:tcW w:w="1842" w:type="dxa"/>
            <w:shd w:val="clear" w:color="auto" w:fill="auto"/>
          </w:tcPr>
          <w:p w14:paraId="32766C15" w14:textId="77777777" w:rsidR="001925CB" w:rsidRPr="000A0A5F" w:rsidRDefault="001925CB" w:rsidP="001925CB">
            <w:pPr>
              <w:pStyle w:val="TAL"/>
            </w:pPr>
            <w:r w:rsidRPr="000A0A5F">
              <w:rPr>
                <w:lang w:eastAsia="zh-CN"/>
              </w:rPr>
              <w:t>AverWindow</w:t>
            </w:r>
          </w:p>
        </w:tc>
        <w:tc>
          <w:tcPr>
            <w:tcW w:w="1134" w:type="dxa"/>
          </w:tcPr>
          <w:p w14:paraId="041D2990" w14:textId="77777777" w:rsidR="001925CB" w:rsidRPr="000A0A5F" w:rsidRDefault="001925CB" w:rsidP="001925CB">
            <w:pPr>
              <w:pStyle w:val="TAC"/>
              <w:jc w:val="left"/>
              <w:rPr>
                <w:lang w:eastAsia="zh-CN"/>
              </w:rPr>
            </w:pPr>
            <w:r w:rsidRPr="000A0A5F">
              <w:rPr>
                <w:lang w:eastAsia="zh-CN"/>
              </w:rPr>
              <w:t>0..1</w:t>
            </w:r>
          </w:p>
        </w:tc>
        <w:tc>
          <w:tcPr>
            <w:tcW w:w="3687" w:type="dxa"/>
          </w:tcPr>
          <w:p w14:paraId="6DD03B2C" w14:textId="77777777" w:rsidR="001925CB" w:rsidRDefault="001925CB" w:rsidP="001925CB">
            <w:pPr>
              <w:pStyle w:val="TAL"/>
              <w:rPr>
                <w:lang w:eastAsia="zh-CN"/>
              </w:rPr>
            </w:pPr>
            <w:r w:rsidRPr="000A0A5F">
              <w:rPr>
                <w:lang w:eastAsia="zh-CN"/>
              </w:rPr>
              <w:t xml:space="preserve">Averaging window for the calculation of the data rate for the service data flow. It may be present when the </w:t>
            </w:r>
            <w:r w:rsidRPr="000A0A5F">
              <w:t>"</w:t>
            </w:r>
            <w:r w:rsidRPr="000A0A5F">
              <w:rPr>
                <w:lang w:eastAsia="zh-CN"/>
              </w:rPr>
              <w:t>qosMonDatRate</w:t>
            </w:r>
            <w:r w:rsidRPr="000A0A5F">
              <w:t>"</w:t>
            </w:r>
            <w:r w:rsidRPr="000A0A5F">
              <w:rPr>
                <w:lang w:eastAsia="zh-CN"/>
              </w:rPr>
              <w:t xml:space="preserve"> attribute is present.</w:t>
            </w:r>
          </w:p>
          <w:p w14:paraId="687AFA39" w14:textId="77777777" w:rsidR="001925CB" w:rsidRPr="000A0A5F" w:rsidRDefault="001925CB" w:rsidP="001925CB">
            <w:pPr>
              <w:pStyle w:val="TAL"/>
            </w:pPr>
            <w:r>
              <w:t>(NOTE 13)</w:t>
            </w:r>
          </w:p>
        </w:tc>
        <w:tc>
          <w:tcPr>
            <w:tcW w:w="1235" w:type="dxa"/>
          </w:tcPr>
          <w:p w14:paraId="50DE44A2" w14:textId="77777777" w:rsidR="004715BE" w:rsidRDefault="004715BE" w:rsidP="004715BE">
            <w:pPr>
              <w:pStyle w:val="TAC"/>
              <w:jc w:val="left"/>
              <w:rPr>
                <w:lang w:eastAsia="zh-CN"/>
              </w:rPr>
            </w:pPr>
            <w:bookmarkStart w:id="9968" w:name="OLE_LINK5"/>
            <w:r w:rsidRPr="000A0A5F">
              <w:rPr>
                <w:rFonts w:hint="eastAsia"/>
                <w:lang w:eastAsia="zh-CN"/>
              </w:rPr>
              <w:t>EnQoSMon</w:t>
            </w:r>
            <w:bookmarkEnd w:id="9968"/>
          </w:p>
          <w:p w14:paraId="79FBD237" w14:textId="77777777" w:rsidR="001925CB" w:rsidRPr="000A0A5F" w:rsidRDefault="004715BE" w:rsidP="004715BE">
            <w:pPr>
              <w:pStyle w:val="TAC"/>
              <w:jc w:val="left"/>
              <w:rPr>
                <w:rFonts w:cs="Arial"/>
                <w:szCs w:val="18"/>
              </w:rPr>
            </w:pPr>
            <w:r>
              <w:rPr>
                <w:rFonts w:cs="Arial"/>
              </w:rPr>
              <w:t>GMEC</w:t>
            </w:r>
          </w:p>
        </w:tc>
      </w:tr>
      <w:tr w:rsidR="001925CB" w:rsidRPr="000A0A5F" w14:paraId="6FBA0239" w14:textId="77777777" w:rsidTr="00FF0AF8">
        <w:trPr>
          <w:jc w:val="center"/>
        </w:trPr>
        <w:tc>
          <w:tcPr>
            <w:tcW w:w="1661" w:type="dxa"/>
            <w:shd w:val="clear" w:color="auto" w:fill="auto"/>
          </w:tcPr>
          <w:p w14:paraId="76909287" w14:textId="77777777" w:rsidR="001925CB" w:rsidRPr="000A0A5F" w:rsidRDefault="001925CB" w:rsidP="001925CB">
            <w:pPr>
              <w:pStyle w:val="TAL"/>
              <w:rPr>
                <w:lang w:eastAsia="zh-CN"/>
              </w:rPr>
            </w:pPr>
            <w:r w:rsidRPr="000A0A5F">
              <w:t>servAuthInfo</w:t>
            </w:r>
          </w:p>
        </w:tc>
        <w:tc>
          <w:tcPr>
            <w:tcW w:w="1842" w:type="dxa"/>
            <w:shd w:val="clear" w:color="auto" w:fill="auto"/>
          </w:tcPr>
          <w:p w14:paraId="2352343D" w14:textId="77777777" w:rsidR="001925CB" w:rsidRPr="000A0A5F" w:rsidRDefault="001925CB" w:rsidP="001925CB">
            <w:pPr>
              <w:pStyle w:val="TAL"/>
              <w:rPr>
                <w:lang w:eastAsia="zh-CN"/>
              </w:rPr>
            </w:pPr>
            <w:r w:rsidRPr="000A0A5F">
              <w:t>ServAuthInfo</w:t>
            </w:r>
          </w:p>
        </w:tc>
        <w:tc>
          <w:tcPr>
            <w:tcW w:w="1134" w:type="dxa"/>
          </w:tcPr>
          <w:p w14:paraId="23AAD0EB" w14:textId="77777777" w:rsidR="001925CB" w:rsidRPr="000A0A5F" w:rsidRDefault="001925CB" w:rsidP="001925CB">
            <w:pPr>
              <w:pStyle w:val="TAC"/>
              <w:jc w:val="left"/>
              <w:rPr>
                <w:lang w:eastAsia="zh-CN"/>
              </w:rPr>
            </w:pPr>
            <w:r w:rsidRPr="000A0A5F">
              <w:rPr>
                <w:rFonts w:hint="eastAsia"/>
                <w:lang w:eastAsia="zh-CN"/>
              </w:rPr>
              <w:t>0</w:t>
            </w:r>
            <w:r w:rsidRPr="000A0A5F">
              <w:rPr>
                <w:lang w:eastAsia="zh-CN"/>
              </w:rPr>
              <w:t>..1</w:t>
            </w:r>
          </w:p>
        </w:tc>
        <w:tc>
          <w:tcPr>
            <w:tcW w:w="3687" w:type="dxa"/>
          </w:tcPr>
          <w:p w14:paraId="6B1D8928" w14:textId="77777777" w:rsidR="001925CB" w:rsidRPr="000A0A5F" w:rsidRDefault="001925CB" w:rsidP="001925CB">
            <w:pPr>
              <w:pStyle w:val="TAL"/>
              <w:rPr>
                <w:rFonts w:cs="Arial"/>
                <w:szCs w:val="18"/>
              </w:rPr>
            </w:pPr>
            <w:r w:rsidRPr="000A0A5F">
              <w:rPr>
                <w:rFonts w:cs="Arial"/>
                <w:szCs w:val="18"/>
              </w:rPr>
              <w:t>Indicates the authorization result for the QoS monitoring request.</w:t>
            </w:r>
          </w:p>
          <w:p w14:paraId="6723AFCD" w14:textId="77777777" w:rsidR="001925CB" w:rsidRPr="000A0A5F" w:rsidRDefault="001925CB" w:rsidP="001925CB">
            <w:pPr>
              <w:pStyle w:val="TAL"/>
              <w:rPr>
                <w:lang w:eastAsia="zh-CN"/>
              </w:rPr>
            </w:pPr>
            <w:r w:rsidRPr="000A0A5F">
              <w:t>Supplied by the NEF.</w:t>
            </w:r>
          </w:p>
        </w:tc>
        <w:tc>
          <w:tcPr>
            <w:tcW w:w="1235" w:type="dxa"/>
          </w:tcPr>
          <w:p w14:paraId="5F1C3771" w14:textId="77777777" w:rsidR="001925CB" w:rsidRDefault="001925CB" w:rsidP="001925CB">
            <w:pPr>
              <w:pStyle w:val="TAC"/>
              <w:jc w:val="left"/>
            </w:pPr>
            <w:r w:rsidRPr="000A0A5F">
              <w:rPr>
                <w:rFonts w:hint="eastAsia"/>
                <w:lang w:eastAsia="zh-CN"/>
              </w:rPr>
              <w:t>EnQoSMon</w:t>
            </w:r>
          </w:p>
          <w:p w14:paraId="5887E070" w14:textId="77777777" w:rsidR="001925CB" w:rsidRPr="000A0A5F" w:rsidRDefault="001925CB" w:rsidP="001925CB">
            <w:pPr>
              <w:pStyle w:val="TAC"/>
              <w:jc w:val="left"/>
              <w:rPr>
                <w:lang w:eastAsia="zh-CN"/>
              </w:rPr>
            </w:pPr>
            <w:r w:rsidRPr="000A0A5F">
              <w:t>GMEC</w:t>
            </w:r>
          </w:p>
        </w:tc>
      </w:tr>
      <w:tr w:rsidR="001925CB" w:rsidRPr="000A0A5F" w14:paraId="442EE08A" w14:textId="77777777" w:rsidTr="00FF0AF8">
        <w:trPr>
          <w:jc w:val="center"/>
        </w:trPr>
        <w:tc>
          <w:tcPr>
            <w:tcW w:w="1661" w:type="dxa"/>
            <w:shd w:val="clear" w:color="auto" w:fill="auto"/>
          </w:tcPr>
          <w:p w14:paraId="4DF4473B" w14:textId="77777777" w:rsidR="001925CB" w:rsidRPr="000A0A5F" w:rsidRDefault="001925CB" w:rsidP="001925CB">
            <w:pPr>
              <w:pStyle w:val="TAL"/>
              <w:rPr>
                <w:lang w:eastAsia="zh-CN"/>
              </w:rPr>
            </w:pPr>
            <w:r w:rsidRPr="000A0A5F">
              <w:rPr>
                <w:lang w:eastAsia="zh-CN"/>
              </w:rPr>
              <w:t>qosMonConReq</w:t>
            </w:r>
          </w:p>
        </w:tc>
        <w:tc>
          <w:tcPr>
            <w:tcW w:w="1842" w:type="dxa"/>
            <w:shd w:val="clear" w:color="auto" w:fill="auto"/>
          </w:tcPr>
          <w:p w14:paraId="2F5D8C75" w14:textId="77777777" w:rsidR="001925CB" w:rsidRPr="000A0A5F" w:rsidRDefault="001925CB" w:rsidP="001925CB">
            <w:pPr>
              <w:pStyle w:val="TAL"/>
            </w:pPr>
            <w:r w:rsidRPr="000A0A5F">
              <w:t>QosMonitoringInformation</w:t>
            </w:r>
          </w:p>
        </w:tc>
        <w:tc>
          <w:tcPr>
            <w:tcW w:w="1134" w:type="dxa"/>
          </w:tcPr>
          <w:p w14:paraId="32E23F2B" w14:textId="77777777" w:rsidR="001925CB" w:rsidRPr="000A0A5F" w:rsidRDefault="001925CB" w:rsidP="001925CB">
            <w:pPr>
              <w:pStyle w:val="TAC"/>
              <w:jc w:val="left"/>
              <w:rPr>
                <w:lang w:eastAsia="zh-CN"/>
              </w:rPr>
            </w:pPr>
            <w:r w:rsidRPr="000A0A5F">
              <w:rPr>
                <w:rFonts w:hint="eastAsia"/>
                <w:lang w:eastAsia="zh-CN"/>
              </w:rPr>
              <w:t>0</w:t>
            </w:r>
            <w:r w:rsidRPr="000A0A5F">
              <w:rPr>
                <w:lang w:val="en-US" w:eastAsia="zh-CN"/>
              </w:rPr>
              <w:t>..1</w:t>
            </w:r>
          </w:p>
        </w:tc>
        <w:tc>
          <w:tcPr>
            <w:tcW w:w="3687" w:type="dxa"/>
          </w:tcPr>
          <w:p w14:paraId="2C9E2638" w14:textId="77777777" w:rsidR="001925CB" w:rsidRDefault="001925CB" w:rsidP="001925CB">
            <w:pPr>
              <w:pStyle w:val="TAL"/>
              <w:rPr>
                <w:rFonts w:cs="Arial"/>
                <w:szCs w:val="18"/>
              </w:rPr>
            </w:pPr>
            <w:r w:rsidRPr="000A0A5F">
              <w:rPr>
                <w:lang w:eastAsia="zh-CN"/>
              </w:rPr>
              <w:t xml:space="preserve">Contains the </w:t>
            </w:r>
            <w:r w:rsidRPr="000A0A5F">
              <w:t xml:space="preserve">requirements of the congestion information (ECN marking percentage) monitoring and reporting. </w:t>
            </w:r>
            <w:r w:rsidRPr="000A0A5F">
              <w:rPr>
                <w:rFonts w:cs="Arial"/>
                <w:szCs w:val="18"/>
              </w:rPr>
              <w:t>It shall be present when the event "QOS_MONITORING" is subscribed and congestion information measurements are required.</w:t>
            </w:r>
          </w:p>
          <w:p w14:paraId="4A2D04C4" w14:textId="77777777" w:rsidR="001925CB" w:rsidRDefault="001925CB" w:rsidP="001925CB">
            <w:pPr>
              <w:pStyle w:val="TAL"/>
              <w:rPr>
                <w:rFonts w:cs="Arial"/>
                <w:szCs w:val="18"/>
              </w:rPr>
            </w:pPr>
            <w:r>
              <w:t>(NOTE 13)</w:t>
            </w:r>
            <w:r w:rsidRPr="00176399">
              <w:rPr>
                <w:rFonts w:cs="Arial"/>
                <w:szCs w:val="18"/>
              </w:rPr>
              <w:t xml:space="preserve"> (NOTE</w:t>
            </w:r>
            <w:r>
              <w:rPr>
                <w:rFonts w:cs="Arial"/>
                <w:szCs w:val="18"/>
              </w:rPr>
              <w:t> 15</w:t>
            </w:r>
            <w:r w:rsidRPr="00176399">
              <w:rPr>
                <w:rFonts w:cs="Arial"/>
                <w:szCs w:val="18"/>
              </w:rPr>
              <w:t>)</w:t>
            </w:r>
            <w:r>
              <w:rPr>
                <w:rFonts w:cs="Arial"/>
                <w:szCs w:val="18"/>
              </w:rPr>
              <w:t xml:space="preserve"> (</w:t>
            </w:r>
            <w:r w:rsidRPr="00B752B1">
              <w:t>NOTE</w:t>
            </w:r>
            <w:r>
              <w:t> 16</w:t>
            </w:r>
            <w:r>
              <w:rPr>
                <w:rFonts w:cs="Arial"/>
                <w:szCs w:val="18"/>
              </w:rPr>
              <w:t>)</w:t>
            </w:r>
          </w:p>
          <w:p w14:paraId="3C1CA58D" w14:textId="77777777" w:rsidR="001925CB" w:rsidRPr="000A0A5F" w:rsidRDefault="001925CB" w:rsidP="001925CB">
            <w:pPr>
              <w:pStyle w:val="TAL"/>
              <w:rPr>
                <w:rFonts w:cs="Arial"/>
                <w:szCs w:val="18"/>
              </w:rPr>
            </w:pPr>
            <w:r>
              <w:t xml:space="preserve">Threshold information may be present only within the </w:t>
            </w:r>
            <w:r w:rsidRPr="000A0A5F">
              <w:t>"</w:t>
            </w:r>
            <w:r>
              <w:t>conThreshUl</w:t>
            </w:r>
            <w:r w:rsidRPr="000A0A5F">
              <w:t>"</w:t>
            </w:r>
            <w:r>
              <w:t xml:space="preserve"> and/or </w:t>
            </w:r>
            <w:r w:rsidRPr="000A0A5F">
              <w:t>"</w:t>
            </w:r>
            <w:r>
              <w:t>conThreshDl</w:t>
            </w:r>
            <w:r w:rsidRPr="000A0A5F">
              <w:t>"</w:t>
            </w:r>
            <w:r>
              <w:t xml:space="preserve"> attributes of the </w:t>
            </w:r>
            <w:r>
              <w:rPr>
                <w:rFonts w:cs="Arial"/>
                <w:szCs w:val="18"/>
              </w:rPr>
              <w:t>"</w:t>
            </w:r>
            <w:r>
              <w:t>QosMonitoringInformation</w:t>
            </w:r>
            <w:r>
              <w:rPr>
                <w:rFonts w:cs="Arial"/>
                <w:szCs w:val="18"/>
              </w:rPr>
              <w:t>"</w:t>
            </w:r>
            <w:r>
              <w:t xml:space="preserve"> data type.</w:t>
            </w:r>
          </w:p>
        </w:tc>
        <w:tc>
          <w:tcPr>
            <w:tcW w:w="1235" w:type="dxa"/>
          </w:tcPr>
          <w:p w14:paraId="3207DD9A" w14:textId="77777777" w:rsidR="001925CB" w:rsidRDefault="001925CB" w:rsidP="001925CB">
            <w:pPr>
              <w:pStyle w:val="TAC"/>
              <w:jc w:val="left"/>
            </w:pPr>
            <w:r w:rsidRPr="000A0A5F">
              <w:rPr>
                <w:rFonts w:hint="eastAsia"/>
                <w:lang w:eastAsia="zh-CN"/>
              </w:rPr>
              <w:t>EnQoSMon</w:t>
            </w:r>
          </w:p>
          <w:p w14:paraId="72CD2C71" w14:textId="77777777" w:rsidR="001925CB" w:rsidRPr="000A0A5F" w:rsidRDefault="001925CB" w:rsidP="001925CB">
            <w:pPr>
              <w:pStyle w:val="TAC"/>
              <w:jc w:val="left"/>
              <w:rPr>
                <w:rFonts w:cs="Arial"/>
                <w:szCs w:val="18"/>
              </w:rPr>
            </w:pPr>
            <w:r w:rsidRPr="000A0A5F">
              <w:t>GMEC</w:t>
            </w:r>
          </w:p>
        </w:tc>
      </w:tr>
      <w:tr w:rsidR="001925CB" w:rsidRPr="000A0A5F" w14:paraId="0820F0BD" w14:textId="77777777" w:rsidTr="00FF0AF8">
        <w:trPr>
          <w:jc w:val="center"/>
        </w:trPr>
        <w:tc>
          <w:tcPr>
            <w:tcW w:w="1661" w:type="dxa"/>
            <w:shd w:val="clear" w:color="auto" w:fill="auto"/>
          </w:tcPr>
          <w:p w14:paraId="5568E0C7" w14:textId="77777777" w:rsidR="001925CB" w:rsidRDefault="001925CB" w:rsidP="001925CB">
            <w:pPr>
              <w:pStyle w:val="TAL"/>
              <w:rPr>
                <w:lang w:eastAsia="zh-CN"/>
              </w:rPr>
            </w:pPr>
            <w:r>
              <w:t>listUeConsDtRt</w:t>
            </w:r>
          </w:p>
        </w:tc>
        <w:tc>
          <w:tcPr>
            <w:tcW w:w="1842" w:type="dxa"/>
            <w:shd w:val="clear" w:color="auto" w:fill="auto"/>
          </w:tcPr>
          <w:p w14:paraId="3384198C" w14:textId="77777777" w:rsidR="001925CB" w:rsidRDefault="001925CB" w:rsidP="001925CB">
            <w:pPr>
              <w:pStyle w:val="TAL"/>
              <w:rPr>
                <w:lang w:eastAsia="zh-CN"/>
              </w:rPr>
            </w:pPr>
            <w:r>
              <w:t>array(IpAddr)</w:t>
            </w:r>
          </w:p>
        </w:tc>
        <w:tc>
          <w:tcPr>
            <w:tcW w:w="1134" w:type="dxa"/>
          </w:tcPr>
          <w:p w14:paraId="6DD4CEDF" w14:textId="77777777" w:rsidR="001925CB" w:rsidRDefault="001925CB" w:rsidP="001925CB">
            <w:pPr>
              <w:pStyle w:val="TAC"/>
              <w:jc w:val="left"/>
              <w:rPr>
                <w:lang w:eastAsia="zh-CN"/>
              </w:rPr>
            </w:pPr>
            <w:r>
              <w:t>0..N</w:t>
            </w:r>
          </w:p>
        </w:tc>
        <w:tc>
          <w:tcPr>
            <w:tcW w:w="3687" w:type="dxa"/>
          </w:tcPr>
          <w:p w14:paraId="18113800" w14:textId="77777777" w:rsidR="001925CB" w:rsidRPr="00176399" w:rsidRDefault="001925CB" w:rsidP="001925CB">
            <w:pPr>
              <w:pStyle w:val="TAL"/>
              <w:rPr>
                <w:rFonts w:cs="Arial"/>
                <w:szCs w:val="18"/>
              </w:rPr>
            </w:pPr>
            <w:r w:rsidRPr="00176399">
              <w:rPr>
                <w:rFonts w:cs="Arial"/>
                <w:szCs w:val="18"/>
              </w:rPr>
              <w:t xml:space="preserve">Identifies </w:t>
            </w:r>
            <w:r>
              <w:t>the list of UE addresses subject for Consolidated Data Rate monitoring</w:t>
            </w:r>
            <w:r w:rsidRPr="00176399">
              <w:rPr>
                <w:rFonts w:cs="Arial"/>
                <w:szCs w:val="18"/>
              </w:rPr>
              <w:t>.</w:t>
            </w:r>
          </w:p>
          <w:p w14:paraId="679E1C8F" w14:textId="77777777" w:rsidR="001925CB" w:rsidRDefault="001925CB" w:rsidP="001925CB">
            <w:pPr>
              <w:pStyle w:val="TAL"/>
              <w:rPr>
                <w:rFonts w:cs="Arial"/>
                <w:szCs w:val="18"/>
                <w:lang w:eastAsia="zh-CN"/>
              </w:rPr>
            </w:pPr>
            <w:r w:rsidRPr="00176399">
              <w:rPr>
                <w:rFonts w:cs="Arial"/>
                <w:szCs w:val="18"/>
              </w:rPr>
              <w:t>(NOTE </w:t>
            </w:r>
            <w:r>
              <w:rPr>
                <w:rFonts w:cs="Arial"/>
                <w:szCs w:val="18"/>
              </w:rPr>
              <w:t>1</w:t>
            </w:r>
            <w:r w:rsidRPr="00176399">
              <w:rPr>
                <w:rFonts w:cs="Arial"/>
                <w:szCs w:val="18"/>
              </w:rPr>
              <w:t>2)</w:t>
            </w:r>
          </w:p>
        </w:tc>
        <w:tc>
          <w:tcPr>
            <w:tcW w:w="1235" w:type="dxa"/>
          </w:tcPr>
          <w:p w14:paraId="37BA7B82" w14:textId="77777777" w:rsidR="001925CB" w:rsidRDefault="001925CB" w:rsidP="001925CB">
            <w:pPr>
              <w:pStyle w:val="TAC"/>
              <w:jc w:val="left"/>
            </w:pPr>
            <w:r>
              <w:t>ListUE_5G</w:t>
            </w:r>
          </w:p>
        </w:tc>
      </w:tr>
      <w:tr w:rsidR="001925CB" w:rsidRPr="000A0A5F" w14:paraId="470341AC" w14:textId="77777777" w:rsidTr="00FF0AF8">
        <w:trPr>
          <w:jc w:val="center"/>
        </w:trPr>
        <w:tc>
          <w:tcPr>
            <w:tcW w:w="9559" w:type="dxa"/>
            <w:gridSpan w:val="5"/>
            <w:shd w:val="clear" w:color="auto" w:fill="auto"/>
          </w:tcPr>
          <w:p w14:paraId="72C03336" w14:textId="77777777" w:rsidR="001925CB" w:rsidRPr="000A0A5F" w:rsidRDefault="001925CB" w:rsidP="001925CB">
            <w:pPr>
              <w:pStyle w:val="TAN"/>
              <w:rPr>
                <w:lang w:eastAsia="zh-CN"/>
              </w:rPr>
            </w:pPr>
            <w:r w:rsidRPr="000A0A5F">
              <w:rPr>
                <w:lang w:eastAsia="zh-CN"/>
              </w:rPr>
              <w:t>NOTE 1:</w:t>
            </w:r>
            <w:r w:rsidRPr="000A0A5F">
              <w:rPr>
                <w:lang w:eastAsia="zh-CN"/>
              </w:rPr>
              <w:tab/>
              <w:t>Properties marked with a feature as defined in clause 5.14.4 are applicable as described in clause 5.2.7. If no features are indicated, the related property applies for all the features.</w:t>
            </w:r>
          </w:p>
          <w:p w14:paraId="5279936E" w14:textId="77777777" w:rsidR="001925CB" w:rsidRPr="000A0A5F" w:rsidRDefault="001925CB" w:rsidP="001925CB">
            <w:pPr>
              <w:pStyle w:val="TAN"/>
            </w:pPr>
            <w:r w:rsidRPr="000A0A5F">
              <w:rPr>
                <w:lang w:eastAsia="zh-CN"/>
              </w:rPr>
              <w:t>NOTE 2:</w:t>
            </w:r>
            <w:r w:rsidRPr="000A0A5F">
              <w:rPr>
                <w:lang w:eastAsia="zh-CN"/>
              </w:rPr>
              <w:tab/>
            </w:r>
            <w:r w:rsidRPr="000A0A5F">
              <w:t xml:space="preserve">When the </w:t>
            </w:r>
            <w:r>
              <w:t>"</w:t>
            </w:r>
            <w:r w:rsidRPr="000A0A5F">
              <w:t>GMEC</w:t>
            </w:r>
            <w:r>
              <w:t>"</w:t>
            </w:r>
            <w:r w:rsidRPr="000A0A5F">
              <w:t xml:space="preserve"> feature is not supported,</w:t>
            </w:r>
            <w:r w:rsidRPr="000A0A5F">
              <w:rPr>
                <w:lang w:val="en-US" w:eastAsia="zh-CN"/>
              </w:rPr>
              <w:t xml:space="preserve"> one of</w:t>
            </w:r>
            <w:r w:rsidRPr="000A0A5F">
              <w:rPr>
                <w:rFonts w:hint="eastAsia"/>
                <w:lang w:eastAsia="zh-CN"/>
              </w:rPr>
              <w:t xml:space="preserve"> </w:t>
            </w:r>
            <w:r w:rsidRPr="000A0A5F">
              <w:rPr>
                <w:lang w:eastAsia="zh-CN"/>
              </w:rPr>
              <w:t>"</w:t>
            </w:r>
            <w:r w:rsidRPr="000A0A5F">
              <w:rPr>
                <w:rFonts w:hint="eastAsia"/>
                <w:lang w:eastAsia="zh-CN"/>
              </w:rPr>
              <w:t>ueIp</w:t>
            </w:r>
            <w:r w:rsidRPr="000A0A5F">
              <w:rPr>
                <w:lang w:eastAsia="zh-CN"/>
              </w:rPr>
              <w:t>v4</w:t>
            </w:r>
            <w:r w:rsidRPr="000A0A5F">
              <w:rPr>
                <w:rFonts w:hint="eastAsia"/>
                <w:lang w:eastAsia="zh-CN"/>
              </w:rPr>
              <w:t>Add</w:t>
            </w:r>
            <w:r w:rsidRPr="000A0A5F">
              <w:rPr>
                <w:lang w:eastAsia="zh-CN"/>
              </w:rPr>
              <w:t>r", "</w:t>
            </w:r>
            <w:r w:rsidRPr="000A0A5F">
              <w:rPr>
                <w:rFonts w:hint="eastAsia"/>
                <w:lang w:eastAsia="zh-CN"/>
              </w:rPr>
              <w:t>ueIpv6Addr</w:t>
            </w:r>
            <w:r w:rsidRPr="000A0A5F">
              <w:rPr>
                <w:lang w:eastAsia="zh-CN"/>
              </w:rPr>
              <w:t>" or "</w:t>
            </w:r>
            <w:r w:rsidRPr="000A0A5F">
              <w:rPr>
                <w:rFonts w:hint="eastAsia"/>
                <w:lang w:eastAsia="zh-CN"/>
              </w:rPr>
              <w:t>m</w:t>
            </w:r>
            <w:r w:rsidRPr="000A0A5F">
              <w:rPr>
                <w:lang w:eastAsia="zh-CN"/>
              </w:rPr>
              <w:t>ac</w:t>
            </w:r>
            <w:r w:rsidRPr="000A0A5F">
              <w:rPr>
                <w:rFonts w:hint="eastAsia"/>
                <w:lang w:eastAsia="zh-CN"/>
              </w:rPr>
              <w:t>Addr</w:t>
            </w:r>
            <w:r w:rsidRPr="000A0A5F">
              <w:rPr>
                <w:lang w:eastAsia="zh-CN"/>
              </w:rPr>
              <w:t xml:space="preserve">" or </w:t>
            </w:r>
            <w:r w:rsidRPr="000A0A5F">
              <w:t>"</w:t>
            </w:r>
            <w:r w:rsidRPr="000A0A5F">
              <w:rPr>
                <w:lang w:eastAsia="zh-CN"/>
              </w:rPr>
              <w:t>listUeAddrs</w:t>
            </w:r>
            <w:r w:rsidRPr="000A0A5F">
              <w:t>"</w:t>
            </w:r>
            <w:r w:rsidRPr="000A0A5F">
              <w:rPr>
                <w:lang w:eastAsia="zh-CN"/>
              </w:rPr>
              <w:t xml:space="preserve"> shall be included. If ipv4 or ipv6 address is provided, IP flow information shall be provided. If MAC address is provided and the AppId feature is not supported, </w:t>
            </w:r>
            <w:r w:rsidRPr="000A0A5F">
              <w:t xml:space="preserve">Ethernet flow information (either "ethFlowInfo", or if the feature EnEthAsSessionQoS_5G is supported, "enEthFlowInfo") shall be provided. If the AppId feature is supported, one of </w:t>
            </w:r>
            <w:r w:rsidRPr="000A0A5F">
              <w:rPr>
                <w:lang w:eastAsia="zh-CN"/>
              </w:rPr>
              <w:t>IP flow information, Ethernet flow information (if Eth</w:t>
            </w:r>
            <w:r w:rsidRPr="000A0A5F">
              <w:t>AsSessionQoS</w:t>
            </w:r>
            <w:r w:rsidRPr="000A0A5F">
              <w:rPr>
                <w:lang w:eastAsia="zh-CN"/>
              </w:rPr>
              <w:t>_5G and/or EnEth</w:t>
            </w:r>
            <w:r w:rsidRPr="000A0A5F">
              <w:t xml:space="preserve">AsSessionQoS_5G </w:t>
            </w:r>
            <w:r w:rsidRPr="000A0A5F">
              <w:rPr>
                <w:lang w:eastAsia="zh-CN"/>
              </w:rPr>
              <w:t>is supported) or External Application Identifier</w:t>
            </w:r>
            <w:r w:rsidRPr="000A0A5F">
              <w:t xml:space="preserve"> shall be provided.</w:t>
            </w:r>
          </w:p>
          <w:p w14:paraId="1D19C3B2" w14:textId="77777777" w:rsidR="001925CB" w:rsidRPr="000A0A5F" w:rsidRDefault="001925CB" w:rsidP="001925CB">
            <w:pPr>
              <w:pStyle w:val="TAN"/>
            </w:pPr>
            <w:r w:rsidRPr="000A0A5F">
              <w:t>NOTE 3:</w:t>
            </w:r>
            <w:r w:rsidRPr="000A0A5F">
              <w:tab/>
              <w:t>The property is only applicable for the NEF.</w:t>
            </w:r>
          </w:p>
          <w:p w14:paraId="00754A40" w14:textId="77777777" w:rsidR="001925CB" w:rsidRPr="000A0A5F" w:rsidRDefault="001925CB" w:rsidP="001925CB">
            <w:pPr>
              <w:pStyle w:val="TAN"/>
            </w:pPr>
            <w:r w:rsidRPr="000A0A5F">
              <w:t>NOTE 4:</w:t>
            </w:r>
            <w:r w:rsidRPr="000A0A5F">
              <w:tab/>
              <w:t>The attributes "altQoSReferences" and "altQosReqs" are mutually exclusive. The attributes "qosReference" and "altQosReqs" are also mutually exclusive.</w:t>
            </w:r>
          </w:p>
          <w:p w14:paraId="2EAE30C6" w14:textId="77777777" w:rsidR="001925CB" w:rsidRPr="000A0A5F" w:rsidRDefault="001925CB" w:rsidP="001925CB">
            <w:pPr>
              <w:pStyle w:val="TAN"/>
            </w:pPr>
            <w:r w:rsidRPr="000A0A5F">
              <w:t>NOTE 5:</w:t>
            </w:r>
            <w:r w:rsidRPr="000A0A5F">
              <w:tab/>
              <w:t xml:space="preserve">The attributes "reqGbrDl", "reqGbrUl", "reqMbrDl", "reqMbrUl", "maxTscBurstSize", "req5Gsdelay", "reqPer" (if the ExtQoS_5G </w:t>
            </w:r>
            <w:r>
              <w:t xml:space="preserve">and/or "GMEC" </w:t>
            </w:r>
            <w:r w:rsidRPr="000A0A5F">
              <w:t>feature</w:t>
            </w:r>
            <w:r>
              <w:t>(s)</w:t>
            </w:r>
            <w:r w:rsidRPr="000A0A5F">
              <w:t xml:space="preserve"> is</w:t>
            </w:r>
            <w:r>
              <w:t>/are</w:t>
            </w:r>
            <w:r w:rsidRPr="000A0A5F">
              <w:t xml:space="preserve"> supported), and "priority" within the "tscQosReq" attribute may be provided only if the "qosReference" attribute is not provided.</w:t>
            </w:r>
          </w:p>
          <w:p w14:paraId="6B91E642" w14:textId="77777777" w:rsidR="001925CB" w:rsidRPr="000A0A5F" w:rsidRDefault="001925CB" w:rsidP="001925CB">
            <w:pPr>
              <w:pStyle w:val="TAN"/>
            </w:pPr>
            <w:r w:rsidRPr="000A0A5F">
              <w:t>NOTE 6:</w:t>
            </w:r>
            <w:r w:rsidRPr="000A0A5F">
              <w:tab/>
              <w:t>When the Ethernet flow information is provided and, the EthAsSessionQoS_5G and EnEthAsSessionQoS_5G features are supported, either the "ethFlowInfo" or the "enEthFlowInfo" shall be provided, but not both simultenously.</w:t>
            </w:r>
          </w:p>
          <w:p w14:paraId="573B5E82" w14:textId="77777777" w:rsidR="001925CB" w:rsidRPr="000A0A5F" w:rsidRDefault="001925CB" w:rsidP="001925CB">
            <w:pPr>
              <w:pStyle w:val="TAN"/>
            </w:pPr>
            <w:r w:rsidRPr="000A0A5F">
              <w:t>NOTE 7:</w:t>
            </w:r>
            <w:r w:rsidRPr="000A0A5F">
              <w:tab/>
              <w:t>The "tosTC" attribute of the "flowInfo" attribute may only be present if the "ToSTC_5G" feature is supported.</w:t>
            </w:r>
          </w:p>
          <w:p w14:paraId="1BA59272" w14:textId="77777777" w:rsidR="001925CB" w:rsidRPr="000A0A5F" w:rsidRDefault="001925CB" w:rsidP="001925CB">
            <w:pPr>
              <w:pStyle w:val="TAN"/>
            </w:pPr>
            <w:r w:rsidRPr="000A0A5F">
              <w:t>NOTE 8:</w:t>
            </w:r>
            <w:r w:rsidRPr="000A0A5F">
              <w:tab/>
              <w:t>The attributes "exterAppId", "flowInfo", "ethFlowInfo", "enEthFlowInfo", "qosReference", "altQoSReferences", "altQosReqs", "tscQosReq", "qosMonInfo" may be provided only if the "multiModDatFlows" attribute is not provided.</w:t>
            </w:r>
          </w:p>
          <w:p w14:paraId="39EFE480" w14:textId="77777777" w:rsidR="001925CB" w:rsidRPr="000A0A5F" w:rsidRDefault="001925CB" w:rsidP="001925CB">
            <w:pPr>
              <w:pStyle w:val="TAN"/>
              <w:rPr>
                <w:lang w:eastAsia="zh-CN"/>
              </w:rPr>
            </w:pPr>
            <w:r w:rsidRPr="000A0A5F">
              <w:t>NOTE 9:</w:t>
            </w:r>
            <w:r w:rsidRPr="000A0A5F">
              <w:tab/>
              <w:t>When the "ListUE_5G" feature is supported, the "listUeAddrs" attribute shall be provided, and either "exterAppId" attribute or "flowInfo" attribute shall be provided.</w:t>
            </w:r>
          </w:p>
          <w:p w14:paraId="431DC81C" w14:textId="77777777" w:rsidR="001925CB" w:rsidRPr="000A0A5F" w:rsidRDefault="001925CB" w:rsidP="001925CB">
            <w:pPr>
              <w:pStyle w:val="TAN"/>
            </w:pPr>
            <w:r w:rsidRPr="000A0A5F">
              <w:t>NOTE 10:</w:t>
            </w:r>
            <w:r w:rsidRPr="000A0A5F">
              <w:tab/>
            </w:r>
            <w:r w:rsidR="00915E74" w:rsidRPr="000A0A5F">
              <w:t xml:space="preserve">When the </w:t>
            </w:r>
            <w:r w:rsidR="00915E74">
              <w:t>"</w:t>
            </w:r>
            <w:r w:rsidR="00915E74" w:rsidRPr="000A0A5F">
              <w:t>GMEC</w:t>
            </w:r>
            <w:r w:rsidR="00915E74">
              <w:t>"</w:t>
            </w:r>
            <w:r w:rsidR="00915E74" w:rsidRPr="000A0A5F">
              <w:t xml:space="preserve"> feature is supported and the target UE(s) are not identified by UE address(es) (</w:t>
            </w:r>
            <w:r w:rsidR="00915E74">
              <w:t xml:space="preserve">i.e., the </w:t>
            </w:r>
            <w:r w:rsidR="00915E74" w:rsidRPr="000A0A5F">
              <w:t>"</w:t>
            </w:r>
            <w:r w:rsidR="00915E74" w:rsidRPr="000A0A5F">
              <w:rPr>
                <w:rFonts w:hint="eastAsia"/>
                <w:lang w:eastAsia="zh-CN"/>
              </w:rPr>
              <w:t>ueIp</w:t>
            </w:r>
            <w:r w:rsidR="00915E74" w:rsidRPr="000A0A5F">
              <w:rPr>
                <w:lang w:eastAsia="zh-CN"/>
              </w:rPr>
              <w:t>v4</w:t>
            </w:r>
            <w:r w:rsidR="00915E74" w:rsidRPr="000A0A5F">
              <w:rPr>
                <w:rFonts w:hint="eastAsia"/>
                <w:lang w:eastAsia="zh-CN"/>
              </w:rPr>
              <w:t>Add</w:t>
            </w:r>
            <w:r w:rsidR="00915E74" w:rsidRPr="000A0A5F">
              <w:rPr>
                <w:lang w:eastAsia="zh-CN"/>
              </w:rPr>
              <w:t>r", "</w:t>
            </w:r>
            <w:r w:rsidR="00915E74" w:rsidRPr="000A0A5F">
              <w:rPr>
                <w:rFonts w:hint="eastAsia"/>
                <w:lang w:eastAsia="zh-CN"/>
              </w:rPr>
              <w:t>ueIpv6Addr</w:t>
            </w:r>
            <w:r w:rsidR="00915E74" w:rsidRPr="000A0A5F">
              <w:rPr>
                <w:lang w:eastAsia="zh-CN"/>
              </w:rPr>
              <w:t>", "</w:t>
            </w:r>
            <w:r w:rsidR="00915E74" w:rsidRPr="000A0A5F">
              <w:rPr>
                <w:rFonts w:hint="eastAsia"/>
                <w:lang w:eastAsia="zh-CN"/>
              </w:rPr>
              <w:t>m</w:t>
            </w:r>
            <w:r w:rsidR="00915E74" w:rsidRPr="000A0A5F">
              <w:rPr>
                <w:lang w:eastAsia="zh-CN"/>
              </w:rPr>
              <w:t>ac</w:t>
            </w:r>
            <w:r w:rsidR="00915E74" w:rsidRPr="000A0A5F">
              <w:rPr>
                <w:rFonts w:hint="eastAsia"/>
                <w:lang w:eastAsia="zh-CN"/>
              </w:rPr>
              <w:t>Addr</w:t>
            </w:r>
            <w:r w:rsidR="00915E74" w:rsidRPr="000A0A5F">
              <w:rPr>
                <w:lang w:eastAsia="zh-CN"/>
              </w:rPr>
              <w:t>" or "listU</w:t>
            </w:r>
            <w:r w:rsidR="00915E74">
              <w:rPr>
                <w:lang w:eastAsia="zh-CN"/>
              </w:rPr>
              <w:t>e</w:t>
            </w:r>
            <w:r w:rsidR="00915E74" w:rsidRPr="000A0A5F">
              <w:rPr>
                <w:lang w:eastAsia="zh-CN"/>
              </w:rPr>
              <w:t>Addrs"</w:t>
            </w:r>
            <w:r w:rsidR="00915E74">
              <w:rPr>
                <w:lang w:eastAsia="zh-CN"/>
              </w:rPr>
              <w:t xml:space="preserve"> attribute is not applicable to identify the UE(s)</w:t>
            </w:r>
            <w:r w:rsidR="00915E74" w:rsidRPr="000A0A5F">
              <w:rPr>
                <w:lang w:eastAsia="zh-CN"/>
              </w:rPr>
              <w:t>)</w:t>
            </w:r>
            <w:r w:rsidR="00915E74" w:rsidRPr="000A0A5F">
              <w:t>, the "extGroupId" attribute and the "gpsi" attribute</w:t>
            </w:r>
            <w:r w:rsidR="00915E74">
              <w:t>s</w:t>
            </w:r>
            <w:r w:rsidR="00915E74" w:rsidRPr="000A0A5F">
              <w:t xml:space="preserve"> are mutually exclusive </w:t>
            </w:r>
            <w:r w:rsidR="00915E74">
              <w:t>And e</w:t>
            </w:r>
            <w:r w:rsidR="00915E74" w:rsidRPr="000A0A5F">
              <w:t xml:space="preserve">ither one of them shall be provided. If </w:t>
            </w:r>
            <w:r w:rsidR="00915E74" w:rsidRPr="000A0A5F">
              <w:rPr>
                <w:lang w:eastAsia="zh-CN"/>
              </w:rPr>
              <w:t>either the "gpsi" attribute or the "</w:t>
            </w:r>
            <w:r w:rsidR="00915E74" w:rsidRPr="000A0A5F">
              <w:t>e</w:t>
            </w:r>
            <w:r w:rsidR="00915E74" w:rsidRPr="000A0A5F">
              <w:rPr>
                <w:rFonts w:hint="eastAsia"/>
              </w:rPr>
              <w:t>xtGroup</w:t>
            </w:r>
            <w:r w:rsidR="00915E74" w:rsidRPr="000A0A5F">
              <w:t xml:space="preserve">Id" </w:t>
            </w:r>
            <w:r w:rsidR="00915E74" w:rsidRPr="000A0A5F">
              <w:rPr>
                <w:lang w:eastAsia="zh-CN"/>
              </w:rPr>
              <w:t xml:space="preserve">attribute are </w:t>
            </w:r>
            <w:r w:rsidR="00915E74" w:rsidRPr="000A0A5F">
              <w:t>present, then neither the "ueIpv4Addr" attribute, the "ueIpv6Addr" attribute</w:t>
            </w:r>
            <w:r w:rsidR="00915E74">
              <w:t>,</w:t>
            </w:r>
            <w:r w:rsidR="00915E74" w:rsidRPr="000A0A5F">
              <w:t xml:space="preserve"> the "macAddr" attribute</w:t>
            </w:r>
            <w:r w:rsidR="00915E74">
              <w:t xml:space="preserve"> nor the </w:t>
            </w:r>
            <w:r w:rsidR="00915E74" w:rsidRPr="000A0A5F">
              <w:rPr>
                <w:lang w:eastAsia="zh-CN"/>
              </w:rPr>
              <w:t>"listU</w:t>
            </w:r>
            <w:r w:rsidR="00915E74">
              <w:rPr>
                <w:lang w:eastAsia="zh-CN"/>
              </w:rPr>
              <w:t>e</w:t>
            </w:r>
            <w:r w:rsidR="00915E74" w:rsidRPr="000A0A5F">
              <w:rPr>
                <w:lang w:eastAsia="zh-CN"/>
              </w:rPr>
              <w:t>Addrs"</w:t>
            </w:r>
            <w:r w:rsidR="00915E74">
              <w:rPr>
                <w:lang w:eastAsia="zh-CN"/>
              </w:rPr>
              <w:t xml:space="preserve"> attribute</w:t>
            </w:r>
            <w:r w:rsidR="00915E74" w:rsidRPr="000A0A5F">
              <w:t xml:space="preserve"> shall be included.</w:t>
            </w:r>
          </w:p>
          <w:p w14:paraId="6892AA31" w14:textId="77777777" w:rsidR="001925CB" w:rsidRDefault="001925CB" w:rsidP="001925CB">
            <w:pPr>
              <w:pStyle w:val="TAN"/>
            </w:pPr>
            <w:r w:rsidRPr="00B752B1">
              <w:t>NOTE</w:t>
            </w:r>
            <w:r>
              <w:t> 11</w:t>
            </w:r>
            <w:r w:rsidRPr="00B752B1">
              <w:t>:</w:t>
            </w:r>
            <w:r w:rsidRPr="00B752B1">
              <w:tab/>
            </w:r>
            <w:r>
              <w:t>When the "GMEC"</w:t>
            </w:r>
            <w:r w:rsidRPr="003031D7">
              <w:t xml:space="preserve"> feature is supported</w:t>
            </w:r>
            <w:r>
              <w:t xml:space="preserve">, either the "exterAppId" attribute, "flowInfo" attribute or </w:t>
            </w:r>
            <w:r w:rsidRPr="000760B1">
              <w:t xml:space="preserve">Ethernet flow information (either </w:t>
            </w:r>
            <w:r>
              <w:t xml:space="preserve">within the </w:t>
            </w:r>
            <w:r w:rsidRPr="000760B1">
              <w:t>"ethFlowInfo"</w:t>
            </w:r>
            <w:r>
              <w:t xml:space="preserve"> attribute</w:t>
            </w:r>
            <w:r w:rsidRPr="000760B1">
              <w:t xml:space="preserve"> or </w:t>
            </w:r>
            <w:r>
              <w:t xml:space="preserve">the </w:t>
            </w:r>
            <w:r w:rsidRPr="000760B1">
              <w:t>"enEthFlowInfo"</w:t>
            </w:r>
            <w:r>
              <w:t xml:space="preserve"> attribute</w:t>
            </w:r>
            <w:r w:rsidRPr="000760B1">
              <w:t>)</w:t>
            </w:r>
            <w:r>
              <w:t xml:space="preserve"> shall be provided.</w:t>
            </w:r>
          </w:p>
          <w:p w14:paraId="5D9819B4" w14:textId="77777777" w:rsidR="001925CB" w:rsidRDefault="001925CB" w:rsidP="001925CB">
            <w:pPr>
              <w:pStyle w:val="TAN"/>
            </w:pPr>
            <w:r w:rsidRPr="00B752B1">
              <w:t>NOTE</w:t>
            </w:r>
            <w:r>
              <w:t> 12</w:t>
            </w:r>
            <w:r w:rsidRPr="00B752B1">
              <w:t>:</w:t>
            </w:r>
            <w:r w:rsidRPr="00B752B1">
              <w:tab/>
            </w:r>
            <w:r>
              <w:t xml:space="preserve">When the </w:t>
            </w:r>
            <w:r w:rsidRPr="00E93E1C">
              <w:rPr>
                <w:noProof/>
                <w:lang w:eastAsia="zh-CN"/>
              </w:rPr>
              <w:t>"ListUE_5G" feature is supported</w:t>
            </w:r>
            <w:r>
              <w:rPr>
                <w:noProof/>
                <w:lang w:eastAsia="zh-CN"/>
              </w:rPr>
              <w:t xml:space="preserve"> and the </w:t>
            </w:r>
            <w:r w:rsidRPr="00940168">
              <w:rPr>
                <w:noProof/>
                <w:lang w:eastAsia="zh-CN"/>
              </w:rPr>
              <w:t>"qosMon</w:t>
            </w:r>
            <w:r>
              <w:rPr>
                <w:noProof/>
                <w:lang w:eastAsia="zh-CN"/>
              </w:rPr>
              <w:t>DatRate</w:t>
            </w:r>
            <w:r w:rsidRPr="00940168">
              <w:rPr>
                <w:noProof/>
                <w:lang w:eastAsia="zh-CN"/>
              </w:rPr>
              <w:t>"</w:t>
            </w:r>
            <w:r>
              <w:rPr>
                <w:noProof/>
                <w:lang w:eastAsia="zh-CN"/>
              </w:rPr>
              <w:t xml:space="preserve"> attribute is provided, the </w:t>
            </w:r>
            <w:r w:rsidRPr="00940168">
              <w:rPr>
                <w:noProof/>
                <w:lang w:eastAsia="zh-CN"/>
              </w:rPr>
              <w:t>"qosMon</w:t>
            </w:r>
            <w:r>
              <w:rPr>
                <w:noProof/>
                <w:lang w:eastAsia="zh-CN"/>
              </w:rPr>
              <w:t>DatRate</w:t>
            </w:r>
            <w:r w:rsidRPr="00940168">
              <w:rPr>
                <w:noProof/>
                <w:lang w:eastAsia="zh-CN"/>
              </w:rPr>
              <w:t>"</w:t>
            </w:r>
            <w:r>
              <w:rPr>
                <w:noProof/>
                <w:lang w:eastAsia="zh-CN"/>
              </w:rPr>
              <w:t xml:space="preserve"> attribute indicates the cosolidated data rate for the list of UEs, t</w:t>
            </w:r>
            <w:r>
              <w:t xml:space="preserve">he </w:t>
            </w:r>
            <w:bookmarkStart w:id="9969" w:name="_Hlk150843478"/>
            <w:r w:rsidRPr="00E93E1C">
              <w:rPr>
                <w:noProof/>
                <w:lang w:eastAsia="zh-CN"/>
              </w:rPr>
              <w:t>"</w:t>
            </w:r>
            <w:r>
              <w:rPr>
                <w:lang w:eastAsia="zh-CN"/>
              </w:rPr>
              <w:t>consDataRateThrDl</w:t>
            </w:r>
            <w:r w:rsidRPr="00E93E1C">
              <w:rPr>
                <w:noProof/>
                <w:lang w:eastAsia="zh-CN"/>
              </w:rPr>
              <w:t>"</w:t>
            </w:r>
            <w:r>
              <w:rPr>
                <w:noProof/>
                <w:lang w:eastAsia="zh-CN"/>
              </w:rPr>
              <w:t xml:space="preserve"> and </w:t>
            </w:r>
            <w:r w:rsidRPr="00940168">
              <w:rPr>
                <w:noProof/>
                <w:lang w:eastAsia="zh-CN"/>
              </w:rPr>
              <w:t>"</w:t>
            </w:r>
            <w:r>
              <w:rPr>
                <w:lang w:eastAsia="zh-CN"/>
              </w:rPr>
              <w:t>consDataRateThrUl</w:t>
            </w:r>
            <w:r w:rsidRPr="00940168">
              <w:rPr>
                <w:noProof/>
                <w:lang w:eastAsia="zh-CN"/>
              </w:rPr>
              <w:t>"</w:t>
            </w:r>
            <w:r>
              <w:rPr>
                <w:noProof/>
                <w:lang w:eastAsia="zh-CN"/>
              </w:rPr>
              <w:t xml:space="preserve"> attributes </w:t>
            </w:r>
            <w:bookmarkEnd w:id="9969"/>
            <w:r>
              <w:rPr>
                <w:noProof/>
                <w:lang w:eastAsia="zh-CN"/>
              </w:rPr>
              <w:t xml:space="preserve">contained in </w:t>
            </w:r>
            <w:r w:rsidRPr="00940168">
              <w:rPr>
                <w:noProof/>
                <w:lang w:eastAsia="zh-CN"/>
              </w:rPr>
              <w:t>"qosMon</w:t>
            </w:r>
            <w:r>
              <w:rPr>
                <w:noProof/>
                <w:lang w:eastAsia="zh-CN"/>
              </w:rPr>
              <w:t>DatRate</w:t>
            </w:r>
            <w:r w:rsidRPr="00940168">
              <w:rPr>
                <w:noProof/>
                <w:lang w:eastAsia="zh-CN"/>
              </w:rPr>
              <w:t>"</w:t>
            </w:r>
            <w:r>
              <w:rPr>
                <w:noProof/>
                <w:lang w:eastAsia="zh-CN"/>
              </w:rPr>
              <w:t xml:space="preserve"> attribute indicate the </w:t>
            </w:r>
            <w:r w:rsidRPr="000451F4">
              <w:rPr>
                <w:noProof/>
                <w:lang w:eastAsia="zh-CN"/>
              </w:rPr>
              <w:t xml:space="preserve">upper bound of the aggregated </w:t>
            </w:r>
            <w:r>
              <w:rPr>
                <w:noProof/>
                <w:lang w:eastAsia="zh-CN"/>
              </w:rPr>
              <w:t xml:space="preserve">DL/UL </w:t>
            </w:r>
            <w:r w:rsidRPr="000451F4">
              <w:rPr>
                <w:noProof/>
                <w:lang w:eastAsia="zh-CN"/>
              </w:rPr>
              <w:t xml:space="preserve">data rate </w:t>
            </w:r>
            <w:r>
              <w:rPr>
                <w:rFonts w:hint="eastAsia"/>
                <w:noProof/>
                <w:lang w:eastAsia="zh-CN"/>
              </w:rPr>
              <w:t>and</w:t>
            </w:r>
            <w:r>
              <w:rPr>
                <w:noProof/>
                <w:lang w:eastAsia="zh-CN"/>
              </w:rPr>
              <w:t xml:space="preserve"> </w:t>
            </w:r>
            <w:r>
              <w:t>by default</w:t>
            </w:r>
            <w:r>
              <w:rPr>
                <w:rFonts w:hint="eastAsia"/>
                <w:lang w:eastAsia="zh-CN"/>
              </w:rPr>
              <w:t>,</w:t>
            </w:r>
            <w:r>
              <w:t xml:space="preserve"> </w:t>
            </w:r>
            <w:r>
              <w:rPr>
                <w:rFonts w:hint="eastAsia"/>
                <w:lang w:eastAsia="zh-CN"/>
              </w:rPr>
              <w:t>are</w:t>
            </w:r>
            <w:r>
              <w:t xml:space="preserve"> </w:t>
            </w:r>
            <w:r>
              <w:rPr>
                <w:rFonts w:hint="eastAsia"/>
                <w:lang w:eastAsia="zh-CN"/>
              </w:rPr>
              <w:t>applicable</w:t>
            </w:r>
            <w:r>
              <w:t xml:space="preserve"> to the </w:t>
            </w:r>
            <w:r>
              <w:rPr>
                <w:rFonts w:hint="eastAsia"/>
                <w:lang w:eastAsia="zh-CN"/>
              </w:rPr>
              <w:t>list</w:t>
            </w:r>
            <w:r>
              <w:t xml:space="preserve"> </w:t>
            </w:r>
            <w:r>
              <w:rPr>
                <w:rFonts w:hint="eastAsia"/>
                <w:lang w:eastAsia="zh-CN"/>
              </w:rPr>
              <w:t>of</w:t>
            </w:r>
            <w:r>
              <w:t xml:space="preserve"> UE</w:t>
            </w:r>
            <w:r>
              <w:rPr>
                <w:rFonts w:hint="eastAsia"/>
                <w:lang w:eastAsia="zh-CN"/>
              </w:rPr>
              <w:t>s</w:t>
            </w:r>
            <w:r>
              <w:t xml:space="preserve"> </w:t>
            </w:r>
            <w:r>
              <w:rPr>
                <w:rFonts w:hint="eastAsia"/>
                <w:lang w:eastAsia="zh-CN"/>
              </w:rPr>
              <w:t>specified</w:t>
            </w:r>
            <w:r>
              <w:rPr>
                <w:lang w:eastAsia="zh-CN"/>
              </w:rPr>
              <w:t xml:space="preserve"> </w:t>
            </w:r>
            <w:r>
              <w:rPr>
                <w:rFonts w:hint="eastAsia"/>
                <w:lang w:eastAsia="zh-CN"/>
              </w:rPr>
              <w:t>by</w:t>
            </w:r>
            <w:r>
              <w:rPr>
                <w:lang w:eastAsia="zh-CN"/>
              </w:rPr>
              <w:t xml:space="preserve"> </w:t>
            </w:r>
            <w:r>
              <w:rPr>
                <w:rFonts w:hint="eastAsia"/>
                <w:lang w:eastAsia="zh-CN"/>
              </w:rPr>
              <w:t>the</w:t>
            </w:r>
            <w:r>
              <w:rPr>
                <w:lang w:eastAsia="zh-CN"/>
              </w:rPr>
              <w:t xml:space="preserve"> </w:t>
            </w:r>
            <w:r>
              <w:t>"listUeAddrs" attribute. If the "listUeConsDtRt" attribute is also provided, then it has to be the subset of "listUeAddrs" attribute.</w:t>
            </w:r>
          </w:p>
          <w:p w14:paraId="2F1EEA8E" w14:textId="77777777" w:rsidR="001925CB" w:rsidRDefault="001925CB" w:rsidP="001925CB">
            <w:pPr>
              <w:pStyle w:val="TAN"/>
              <w:rPr>
                <w:rFonts w:cs="Arial"/>
                <w:szCs w:val="18"/>
              </w:rPr>
            </w:pPr>
            <w:r>
              <w:t>NOTE 13:</w:t>
            </w:r>
            <w:r w:rsidRPr="00B752B1">
              <w:tab/>
            </w:r>
            <w:r>
              <w:t xml:space="preserve">When the </w:t>
            </w:r>
            <w:r>
              <w:rPr>
                <w:rFonts w:cs="Arial"/>
                <w:szCs w:val="18"/>
              </w:rPr>
              <w:t>"MultiMedia" feature is supported, the "qosMonInfo", "</w:t>
            </w:r>
            <w:r>
              <w:rPr>
                <w:lang w:eastAsia="zh-CN"/>
              </w:rPr>
              <w:t>directNotifInd</w:t>
            </w:r>
            <w:r>
              <w:rPr>
                <w:rFonts w:cs="Arial"/>
                <w:szCs w:val="18"/>
              </w:rPr>
              <w:t>", "</w:t>
            </w:r>
            <w:r>
              <w:rPr>
                <w:rFonts w:hint="eastAsia"/>
                <w:lang w:eastAsia="zh-CN"/>
              </w:rPr>
              <w:t>p</w:t>
            </w:r>
            <w:r>
              <w:rPr>
                <w:lang w:eastAsia="zh-CN"/>
              </w:rPr>
              <w:t>dvMon</w:t>
            </w:r>
            <w:r>
              <w:rPr>
                <w:rFonts w:cs="Arial"/>
                <w:szCs w:val="18"/>
              </w:rPr>
              <w:t>", "</w:t>
            </w:r>
            <w:r>
              <w:t>qosMonDatRate</w:t>
            </w:r>
            <w:r>
              <w:rPr>
                <w:rFonts w:cs="Arial"/>
                <w:szCs w:val="18"/>
              </w:rPr>
              <w:t>", "</w:t>
            </w:r>
            <w:r>
              <w:rPr>
                <w:lang w:eastAsia="zh-CN"/>
              </w:rPr>
              <w:t>avrgWndw</w:t>
            </w:r>
            <w:r>
              <w:rPr>
                <w:rFonts w:cs="Arial"/>
                <w:szCs w:val="18"/>
              </w:rPr>
              <w:t>" and "</w:t>
            </w:r>
            <w:r>
              <w:rPr>
                <w:lang w:eastAsia="zh-CN"/>
              </w:rPr>
              <w:t>qosMonConReq</w:t>
            </w:r>
            <w:r>
              <w:rPr>
                <w:rFonts w:cs="Arial"/>
                <w:szCs w:val="18"/>
              </w:rPr>
              <w:t>" attributes may be present only when the "</w:t>
            </w:r>
            <w:r>
              <w:t>multiModDatFlows</w:t>
            </w:r>
            <w:r>
              <w:rPr>
                <w:rFonts w:cs="Arial"/>
                <w:szCs w:val="18"/>
              </w:rPr>
              <w:t>" attribute is not present.</w:t>
            </w:r>
          </w:p>
          <w:p w14:paraId="50190D18" w14:textId="77777777" w:rsidR="001925CB" w:rsidRDefault="001925CB" w:rsidP="001925CB">
            <w:pPr>
              <w:pStyle w:val="TAN"/>
              <w:rPr>
                <w:rFonts w:cs="Arial"/>
                <w:szCs w:val="18"/>
              </w:rPr>
            </w:pPr>
            <w:r>
              <w:t>NOTE 14:</w:t>
            </w:r>
            <w:r w:rsidRPr="00B752B1">
              <w:tab/>
            </w:r>
            <w:r>
              <w:t xml:space="preserve">When the </w:t>
            </w:r>
            <w:r>
              <w:rPr>
                <w:rFonts w:cs="Arial"/>
                <w:szCs w:val="18"/>
              </w:rPr>
              <w:t>"ExposureToEAS" feature is supported, the "</w:t>
            </w:r>
            <w:r>
              <w:rPr>
                <w:lang w:eastAsia="zh-CN"/>
              </w:rPr>
              <w:t>directNotifInd</w:t>
            </w:r>
            <w:r>
              <w:rPr>
                <w:rFonts w:cs="Arial"/>
                <w:szCs w:val="18"/>
              </w:rPr>
              <w:t>" attribute indicates whether</w:t>
            </w:r>
            <w:r>
              <w:rPr>
                <w:lang w:eastAsia="zh-CN"/>
              </w:rPr>
              <w:t xml:space="preserve"> direct event notification is requested for the packet delay measurements provided in the </w:t>
            </w:r>
            <w:r w:rsidRPr="00FA2328">
              <w:t>"</w:t>
            </w:r>
            <w:r>
              <w:rPr>
                <w:rFonts w:hint="eastAsia"/>
                <w:lang w:eastAsia="zh-CN"/>
              </w:rPr>
              <w:t>qosMon</w:t>
            </w:r>
            <w:r>
              <w:rPr>
                <w:lang w:eastAsia="zh-CN"/>
              </w:rPr>
              <w:t>Info</w:t>
            </w:r>
            <w:r w:rsidRPr="00FA2328">
              <w:t>"</w:t>
            </w:r>
            <w:r>
              <w:rPr>
                <w:lang w:eastAsia="zh-CN"/>
              </w:rPr>
              <w:t xml:space="preserve"> attribute. When the </w:t>
            </w:r>
            <w:r>
              <w:rPr>
                <w:rFonts w:cs="Arial"/>
                <w:szCs w:val="18"/>
              </w:rPr>
              <w:t>"EnQoSMon" feature is supported, the "</w:t>
            </w:r>
            <w:r>
              <w:rPr>
                <w:lang w:eastAsia="zh-CN"/>
              </w:rPr>
              <w:t>directNotifInd</w:t>
            </w:r>
            <w:r>
              <w:rPr>
                <w:rFonts w:cs="Arial"/>
                <w:szCs w:val="18"/>
              </w:rPr>
              <w:t>" attribute indicates whether</w:t>
            </w:r>
            <w:r>
              <w:rPr>
                <w:lang w:eastAsia="zh-CN"/>
              </w:rPr>
              <w:t xml:space="preserve"> direct event notification is requested for the QoS measurement(s) provided in the </w:t>
            </w:r>
            <w:r w:rsidRPr="00FA2328">
              <w:t>"</w:t>
            </w:r>
            <w:r>
              <w:rPr>
                <w:rFonts w:hint="eastAsia"/>
                <w:lang w:eastAsia="zh-CN"/>
              </w:rPr>
              <w:t>qosMon</w:t>
            </w:r>
            <w:r>
              <w:rPr>
                <w:lang w:eastAsia="zh-CN"/>
              </w:rPr>
              <w:t>Info</w:t>
            </w:r>
            <w:r w:rsidRPr="00FA2328">
              <w:t>"</w:t>
            </w:r>
            <w:r>
              <w:rPr>
                <w:lang w:eastAsia="zh-CN"/>
              </w:rPr>
              <w:t>,</w:t>
            </w:r>
            <w:r>
              <w:rPr>
                <w:rFonts w:cs="Arial"/>
                <w:szCs w:val="18"/>
              </w:rPr>
              <w:t xml:space="preserve"> "</w:t>
            </w:r>
            <w:r>
              <w:t>qosMonDatRate</w:t>
            </w:r>
            <w:r>
              <w:rPr>
                <w:rFonts w:cs="Arial"/>
                <w:szCs w:val="18"/>
              </w:rPr>
              <w:t>" and/or "</w:t>
            </w:r>
            <w:r>
              <w:rPr>
                <w:lang w:eastAsia="zh-CN"/>
              </w:rPr>
              <w:t>qosMonConReq</w:t>
            </w:r>
            <w:r>
              <w:rPr>
                <w:rFonts w:cs="Arial"/>
                <w:szCs w:val="18"/>
              </w:rPr>
              <w:t>" attribute(s).</w:t>
            </w:r>
          </w:p>
          <w:p w14:paraId="6C1844CE" w14:textId="77777777" w:rsidR="001925CB" w:rsidRDefault="001925CB" w:rsidP="001925CB">
            <w:pPr>
              <w:pStyle w:val="TAN"/>
            </w:pPr>
            <w:r w:rsidRPr="00B752B1">
              <w:t>NOTE</w:t>
            </w:r>
            <w:r>
              <w:t> 15</w:t>
            </w:r>
            <w:r w:rsidRPr="00B752B1">
              <w:t>:</w:t>
            </w:r>
            <w:r w:rsidRPr="00B752B1">
              <w:tab/>
            </w:r>
            <w:r>
              <w:rPr>
                <w:rFonts w:cs="Arial"/>
                <w:szCs w:val="18"/>
              </w:rPr>
              <w:t xml:space="preserve">Only the </w:t>
            </w:r>
            <w:r w:rsidRPr="000A0A5F">
              <w:rPr>
                <w:rFonts w:cs="Arial"/>
                <w:szCs w:val="18"/>
              </w:rPr>
              <w:t>"</w:t>
            </w:r>
            <w:r>
              <w:rPr>
                <w:rFonts w:cs="Arial"/>
                <w:szCs w:val="18"/>
              </w:rPr>
              <w:t>EVENT_TRIGGERED</w:t>
            </w:r>
            <w:r w:rsidRPr="000A0A5F">
              <w:rPr>
                <w:rFonts w:cs="Arial"/>
                <w:szCs w:val="18"/>
              </w:rPr>
              <w:t>"</w:t>
            </w:r>
            <w:r>
              <w:rPr>
                <w:rFonts w:cs="Arial"/>
                <w:szCs w:val="18"/>
              </w:rPr>
              <w:t xml:space="preserve"> reporting frequency in </w:t>
            </w:r>
            <w:r w:rsidRPr="000A0A5F">
              <w:rPr>
                <w:rFonts w:cs="Arial"/>
                <w:szCs w:val="18"/>
              </w:rPr>
              <w:t>"</w:t>
            </w:r>
            <w:r w:rsidRPr="000A0A5F">
              <w:rPr>
                <w:noProof/>
                <w:lang w:eastAsia="zh-CN"/>
              </w:rPr>
              <w:t>repFreqs</w:t>
            </w:r>
            <w:r w:rsidRPr="000A0A5F">
              <w:rPr>
                <w:rFonts w:cs="Arial"/>
                <w:szCs w:val="18"/>
              </w:rPr>
              <w:t>"</w:t>
            </w:r>
            <w:r>
              <w:rPr>
                <w:rFonts w:cs="Arial"/>
                <w:szCs w:val="18"/>
              </w:rPr>
              <w:t xml:space="preserve"> attribute contained in </w:t>
            </w:r>
            <w:r w:rsidRPr="000A0A5F">
              <w:t>QosMonitoringInformation</w:t>
            </w:r>
            <w:r>
              <w:t xml:space="preserve"> data type </w:t>
            </w:r>
            <w:r>
              <w:rPr>
                <w:rFonts w:cs="Arial"/>
                <w:szCs w:val="18"/>
              </w:rPr>
              <w:t>is applicable</w:t>
            </w:r>
            <w:r>
              <w:t>.</w:t>
            </w:r>
          </w:p>
          <w:p w14:paraId="7A149309" w14:textId="77777777" w:rsidR="001925CB" w:rsidRDefault="001925CB" w:rsidP="001925CB">
            <w:pPr>
              <w:pStyle w:val="TAN"/>
            </w:pPr>
            <w:r w:rsidRPr="00B752B1">
              <w:t>NOTE</w:t>
            </w:r>
            <w:r>
              <w:t> 16</w:t>
            </w:r>
            <w:r w:rsidRPr="00B752B1">
              <w:t>:</w:t>
            </w:r>
            <w:r w:rsidRPr="00B752B1">
              <w:tab/>
            </w:r>
            <w:r>
              <w:rPr>
                <w:lang w:val="en-US" w:eastAsia="zh-CN"/>
              </w:rPr>
              <w:t xml:space="preserve">When both, the </w:t>
            </w:r>
            <w:r>
              <w:t>"</w:t>
            </w:r>
            <w:r>
              <w:rPr>
                <w:rFonts w:cs="Arial"/>
                <w:szCs w:val="18"/>
                <w:lang w:eastAsia="zh-CN"/>
              </w:rPr>
              <w:t>L4S</w:t>
            </w:r>
            <w:r>
              <w:t>" and "</w:t>
            </w:r>
            <w:r>
              <w:rPr>
                <w:rFonts w:hint="eastAsia"/>
                <w:lang w:eastAsia="zh-CN"/>
              </w:rPr>
              <w:t>EnQoSMon</w:t>
            </w:r>
            <w:r>
              <w:t>" features are supported, the AF request may include either the indication of L4S support within the "l4sInd" attribute</w:t>
            </w:r>
            <w:r>
              <w:rPr>
                <w:lang w:val="en-US" w:eastAsia="zh-CN"/>
              </w:rPr>
              <w:t xml:space="preserve"> or the request for congestion measurements within the </w:t>
            </w:r>
            <w:r>
              <w:t xml:space="preserve">"qosMonConReq" attribute, but shall not include both attributes simultaneously. </w:t>
            </w:r>
          </w:p>
          <w:p w14:paraId="0259B862" w14:textId="77777777" w:rsidR="001925CB" w:rsidRPr="009548F7" w:rsidRDefault="001925CB" w:rsidP="001925CB">
            <w:pPr>
              <w:pStyle w:val="TAN"/>
            </w:pPr>
            <w:r w:rsidRPr="00B752B1">
              <w:t>NOTE</w:t>
            </w:r>
            <w:r>
              <w:t> 17</w:t>
            </w:r>
            <w:r w:rsidRPr="00B752B1">
              <w:t>:</w:t>
            </w:r>
            <w:r w:rsidRPr="00B752B1">
              <w:tab/>
            </w:r>
            <w:r>
              <w:t xml:space="preserve">When the </w:t>
            </w:r>
            <w:r w:rsidRPr="00E93E1C">
              <w:rPr>
                <w:noProof/>
                <w:lang w:eastAsia="zh-CN"/>
              </w:rPr>
              <w:t>"ListUE_5G" feature is supported</w:t>
            </w:r>
            <w:r>
              <w:rPr>
                <w:noProof/>
                <w:lang w:eastAsia="zh-CN"/>
              </w:rPr>
              <w:t xml:space="preserve"> and the </w:t>
            </w:r>
            <w:r w:rsidRPr="000A0A5F">
              <w:t>"flowInfo" attribute</w:t>
            </w:r>
            <w:r>
              <w:t xml:space="preserve"> is present, the flow description information shall be common for the list of UE(es) with the application server side IP address, port number and protocol.</w:t>
            </w:r>
          </w:p>
        </w:tc>
      </w:tr>
    </w:tbl>
    <w:p w14:paraId="62FB348F" w14:textId="77777777" w:rsidR="00CB0DD7" w:rsidRPr="000A0A5F" w:rsidRDefault="00CB0DD7">
      <w:pPr>
        <w:rPr>
          <w:u w:val="single"/>
        </w:rPr>
      </w:pPr>
    </w:p>
    <w:p w14:paraId="5A1C30F5" w14:textId="77777777" w:rsidR="00CB0DD7" w:rsidRPr="000A0A5F" w:rsidRDefault="00CB0DD7">
      <w:pPr>
        <w:pStyle w:val="Heading5"/>
      </w:pPr>
      <w:bookmarkStart w:id="9970" w:name="_Toc11247880"/>
      <w:bookmarkStart w:id="9971" w:name="_Toc27045024"/>
      <w:bookmarkStart w:id="9972" w:name="_Toc36034066"/>
      <w:bookmarkStart w:id="9973" w:name="_Toc45132213"/>
      <w:bookmarkStart w:id="9974" w:name="_Toc49776498"/>
      <w:bookmarkStart w:id="9975" w:name="_Toc51747418"/>
      <w:bookmarkStart w:id="9976" w:name="_Toc66360997"/>
      <w:bookmarkStart w:id="9977" w:name="_Toc68105502"/>
      <w:bookmarkStart w:id="9978" w:name="_Toc74756132"/>
      <w:bookmarkStart w:id="9979" w:name="_Toc105675009"/>
      <w:bookmarkStart w:id="9980" w:name="_Toc130503077"/>
      <w:bookmarkStart w:id="9981" w:name="_Toc153625865"/>
      <w:bookmarkStart w:id="9982" w:name="_Toc170115010"/>
      <w:r w:rsidRPr="000A0A5F">
        <w:t>5.14.2.1.3</w:t>
      </w:r>
      <w:r w:rsidRPr="000A0A5F">
        <w:tab/>
        <w:t>Type: AsSessionWithQoSSubscriptionPatch</w:t>
      </w:r>
      <w:bookmarkEnd w:id="9970"/>
      <w:bookmarkEnd w:id="9971"/>
      <w:bookmarkEnd w:id="9972"/>
      <w:bookmarkEnd w:id="9973"/>
      <w:bookmarkEnd w:id="9974"/>
      <w:bookmarkEnd w:id="9975"/>
      <w:bookmarkEnd w:id="9976"/>
      <w:bookmarkEnd w:id="9977"/>
      <w:bookmarkEnd w:id="9978"/>
      <w:bookmarkEnd w:id="9979"/>
      <w:bookmarkEnd w:id="9980"/>
      <w:bookmarkEnd w:id="9981"/>
      <w:bookmarkEnd w:id="9982"/>
    </w:p>
    <w:p w14:paraId="068F0D23" w14:textId="77777777" w:rsidR="00CB0DD7" w:rsidRPr="000A0A5F" w:rsidRDefault="00CB0DD7">
      <w:r w:rsidRPr="000A0A5F">
        <w:t>This type represents an AS session request with specific QoS for the service provided by the SCS/AS to the SCEF via T8 interface. The structure is used for PATCH request.</w:t>
      </w:r>
    </w:p>
    <w:p w14:paraId="38F79AEF" w14:textId="77777777" w:rsidR="00CB0DD7" w:rsidRPr="000A0A5F" w:rsidRDefault="00CB0DD7">
      <w:pPr>
        <w:pStyle w:val="TH"/>
      </w:pPr>
      <w:r w:rsidRPr="000A0A5F">
        <w:rPr>
          <w:noProof/>
        </w:rPr>
        <w:t>Table </w:t>
      </w:r>
      <w:r w:rsidRPr="000A0A5F">
        <w:t xml:space="preserve">5.14.2.1.3-1: </w:t>
      </w:r>
      <w:r w:rsidRPr="000A0A5F">
        <w:rPr>
          <w:noProof/>
        </w:rPr>
        <w:t xml:space="preserve">Definition of type </w:t>
      </w:r>
      <w:r w:rsidRPr="000A0A5F">
        <w:t>AsSessionWithQoSSubscriptionPatch</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Change w:id="9983">
          <w:tblGrid>
            <w:gridCol w:w="1661"/>
            <w:gridCol w:w="1842"/>
            <w:gridCol w:w="1134"/>
            <w:gridCol w:w="3687"/>
            <w:gridCol w:w="1235"/>
          </w:tblGrid>
        </w:tblGridChange>
      </w:tblGrid>
      <w:tr w:rsidR="00CB0DD7" w:rsidRPr="000A0A5F" w14:paraId="1EF8AE84" w14:textId="77777777" w:rsidTr="00FF0AF8">
        <w:trPr>
          <w:trHeight w:val="288"/>
          <w:jc w:val="center"/>
        </w:trPr>
        <w:tc>
          <w:tcPr>
            <w:tcW w:w="1661" w:type="dxa"/>
            <w:shd w:val="clear" w:color="auto" w:fill="C0C0C0"/>
          </w:tcPr>
          <w:p w14:paraId="0DFF848A" w14:textId="77777777" w:rsidR="00CB0DD7" w:rsidRPr="000A0A5F" w:rsidRDefault="00CB0DD7">
            <w:pPr>
              <w:pStyle w:val="TAH"/>
              <w:rPr>
                <w:rFonts w:eastAsia="Times New Roman"/>
              </w:rPr>
            </w:pPr>
            <w:r w:rsidRPr="000A0A5F">
              <w:rPr>
                <w:rFonts w:eastAsia="Times New Roman"/>
              </w:rPr>
              <w:t>Attribute name</w:t>
            </w:r>
          </w:p>
        </w:tc>
        <w:tc>
          <w:tcPr>
            <w:tcW w:w="1842" w:type="dxa"/>
            <w:shd w:val="clear" w:color="auto" w:fill="C0C0C0"/>
          </w:tcPr>
          <w:p w14:paraId="1E8C6113"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0A74DF8F" w14:textId="77777777" w:rsidR="00CB0DD7" w:rsidRPr="000A0A5F" w:rsidRDefault="00CB0DD7">
            <w:pPr>
              <w:pStyle w:val="TAH"/>
              <w:rPr>
                <w:rFonts w:eastAsia="Times New Roman"/>
              </w:rPr>
            </w:pPr>
            <w:r w:rsidRPr="000A0A5F">
              <w:rPr>
                <w:rFonts w:eastAsia="Times New Roman"/>
              </w:rPr>
              <w:t>Cardinality</w:t>
            </w:r>
          </w:p>
        </w:tc>
        <w:tc>
          <w:tcPr>
            <w:tcW w:w="3687" w:type="dxa"/>
            <w:shd w:val="clear" w:color="auto" w:fill="C0C0C0"/>
          </w:tcPr>
          <w:p w14:paraId="40B139A1"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69FCB6AB" w14:textId="77777777" w:rsidR="00CB0DD7" w:rsidRPr="000A0A5F" w:rsidRDefault="00CB0DD7">
            <w:pPr>
              <w:pStyle w:val="TAH"/>
              <w:rPr>
                <w:rFonts w:eastAsia="Times New Roman"/>
              </w:rPr>
            </w:pPr>
            <w:r w:rsidRPr="000A0A5F">
              <w:rPr>
                <w:rFonts w:eastAsia="Times New Roman" w:cs="Arial"/>
                <w:szCs w:val="18"/>
              </w:rPr>
              <w:t>Applicability (NOTE</w:t>
            </w:r>
            <w:r w:rsidR="005B705B" w:rsidRPr="000A0A5F">
              <w:rPr>
                <w:rFonts w:eastAsia="Times New Roman" w:cs="Arial"/>
                <w:szCs w:val="18"/>
              </w:rPr>
              <w:t> 1</w:t>
            </w:r>
            <w:r w:rsidRPr="000A0A5F">
              <w:rPr>
                <w:rFonts w:eastAsia="Times New Roman" w:cs="Arial"/>
                <w:szCs w:val="18"/>
              </w:rPr>
              <w:t>)</w:t>
            </w:r>
          </w:p>
        </w:tc>
      </w:tr>
      <w:tr w:rsidR="00CA1789" w:rsidRPr="000A0A5F" w14:paraId="6C5FD705" w14:textId="77777777" w:rsidTr="00FF0AF8">
        <w:trPr>
          <w:jc w:val="center"/>
        </w:trPr>
        <w:tc>
          <w:tcPr>
            <w:tcW w:w="1661" w:type="dxa"/>
            <w:shd w:val="clear" w:color="auto" w:fill="auto"/>
          </w:tcPr>
          <w:p w14:paraId="454BC31D" w14:textId="77777777" w:rsidR="00CA1789" w:rsidRPr="000A0A5F" w:rsidRDefault="00CA1789" w:rsidP="00CA1789">
            <w:pPr>
              <w:pStyle w:val="TAL"/>
              <w:rPr>
                <w:rFonts w:eastAsia="Times New Roman"/>
              </w:rPr>
            </w:pPr>
            <w:r w:rsidRPr="000A0A5F">
              <w:t>exterAppId</w:t>
            </w:r>
          </w:p>
        </w:tc>
        <w:tc>
          <w:tcPr>
            <w:tcW w:w="1842" w:type="dxa"/>
            <w:shd w:val="clear" w:color="auto" w:fill="auto"/>
          </w:tcPr>
          <w:p w14:paraId="0688FC1E" w14:textId="77777777" w:rsidR="00CA1789" w:rsidRPr="000A0A5F" w:rsidRDefault="00CA1789" w:rsidP="00CA1789">
            <w:pPr>
              <w:pStyle w:val="TAL"/>
              <w:rPr>
                <w:rFonts w:eastAsia="Times New Roman"/>
              </w:rPr>
            </w:pPr>
            <w:r w:rsidRPr="000A0A5F">
              <w:t>string</w:t>
            </w:r>
          </w:p>
        </w:tc>
        <w:tc>
          <w:tcPr>
            <w:tcW w:w="1134" w:type="dxa"/>
          </w:tcPr>
          <w:p w14:paraId="503CB070" w14:textId="77777777" w:rsidR="00CA1789" w:rsidRPr="000A0A5F" w:rsidRDefault="00CA1789" w:rsidP="00CA1789">
            <w:pPr>
              <w:pStyle w:val="TAC"/>
              <w:jc w:val="left"/>
              <w:rPr>
                <w:lang w:eastAsia="zh-CN"/>
              </w:rPr>
            </w:pPr>
            <w:r w:rsidRPr="000A0A5F">
              <w:t>0..1</w:t>
            </w:r>
          </w:p>
        </w:tc>
        <w:tc>
          <w:tcPr>
            <w:tcW w:w="3687" w:type="dxa"/>
          </w:tcPr>
          <w:p w14:paraId="4349929A" w14:textId="77777777" w:rsidR="00CA1789" w:rsidRPr="000A0A5F" w:rsidRDefault="00CA1789" w:rsidP="00CA1789">
            <w:pPr>
              <w:pStyle w:val="TAL"/>
              <w:rPr>
                <w:rFonts w:cs="Arial"/>
                <w:szCs w:val="18"/>
                <w:lang w:eastAsia="zh-CN"/>
              </w:rPr>
            </w:pPr>
            <w:r w:rsidRPr="000A0A5F">
              <w:t>Identifies the external Application Identifier.</w:t>
            </w:r>
            <w:r w:rsidRPr="000A0A5F">
              <w:rPr>
                <w:rFonts w:cs="Arial"/>
                <w:szCs w:val="18"/>
              </w:rPr>
              <w:t xml:space="preserve"> (NOTE 2)</w:t>
            </w:r>
            <w:r w:rsidRPr="000A0A5F">
              <w:rPr>
                <w:lang w:eastAsia="zh-CN"/>
              </w:rPr>
              <w:t xml:space="preserve"> (NOTE 8)</w:t>
            </w:r>
          </w:p>
        </w:tc>
        <w:tc>
          <w:tcPr>
            <w:tcW w:w="1235" w:type="dxa"/>
          </w:tcPr>
          <w:p w14:paraId="7889F695" w14:textId="77777777" w:rsidR="00CA1789" w:rsidRPr="000A0A5F" w:rsidRDefault="00CA1789" w:rsidP="00CA1789">
            <w:pPr>
              <w:pStyle w:val="TAC"/>
              <w:jc w:val="left"/>
            </w:pPr>
            <w:r w:rsidRPr="000A0A5F">
              <w:t>AppId</w:t>
            </w:r>
          </w:p>
          <w:p w14:paraId="5FC5ADC2" w14:textId="77777777" w:rsidR="00CA1789" w:rsidRDefault="00CA1789" w:rsidP="00CA1789">
            <w:pPr>
              <w:pStyle w:val="TAC"/>
              <w:jc w:val="left"/>
            </w:pPr>
            <w:r w:rsidRPr="000A0A5F">
              <w:t>ListUE_5G</w:t>
            </w:r>
          </w:p>
          <w:p w14:paraId="3DA7E097" w14:textId="77777777" w:rsidR="00CA1789" w:rsidRPr="000A0A5F" w:rsidRDefault="00CA1789" w:rsidP="00CA1789">
            <w:pPr>
              <w:pStyle w:val="TAC"/>
              <w:jc w:val="left"/>
            </w:pPr>
            <w:r w:rsidRPr="000A0A5F">
              <w:t>GMEC</w:t>
            </w:r>
          </w:p>
        </w:tc>
      </w:tr>
      <w:tr w:rsidR="00CA1789" w:rsidRPr="000A0A5F" w14:paraId="17B035AF" w14:textId="77777777" w:rsidTr="00FF0AF8">
        <w:trPr>
          <w:jc w:val="center"/>
        </w:trPr>
        <w:tc>
          <w:tcPr>
            <w:tcW w:w="1661" w:type="dxa"/>
            <w:shd w:val="clear" w:color="auto" w:fill="auto"/>
          </w:tcPr>
          <w:p w14:paraId="33C8D6AD" w14:textId="77777777" w:rsidR="00CA1789" w:rsidRPr="000A0A5F" w:rsidRDefault="00CA1789" w:rsidP="00CA1789">
            <w:pPr>
              <w:pStyle w:val="TAL"/>
              <w:rPr>
                <w:rFonts w:hint="eastAsia"/>
                <w:lang w:eastAsia="zh-CN"/>
              </w:rPr>
            </w:pPr>
            <w:r w:rsidRPr="000A0A5F">
              <w:rPr>
                <w:rFonts w:eastAsia="Times New Roman"/>
              </w:rPr>
              <w:t>flowInfo</w:t>
            </w:r>
          </w:p>
        </w:tc>
        <w:tc>
          <w:tcPr>
            <w:tcW w:w="1842" w:type="dxa"/>
            <w:shd w:val="clear" w:color="auto" w:fill="auto"/>
          </w:tcPr>
          <w:p w14:paraId="3AE06811" w14:textId="77777777" w:rsidR="00CA1789" w:rsidRPr="000A0A5F" w:rsidRDefault="00CA1789" w:rsidP="00CA1789">
            <w:pPr>
              <w:pStyle w:val="TAL"/>
              <w:rPr>
                <w:rFonts w:hint="eastAsia"/>
                <w:lang w:eastAsia="zh-CN"/>
              </w:rPr>
            </w:pPr>
            <w:r w:rsidRPr="000A0A5F">
              <w:rPr>
                <w:rFonts w:eastAsia="Times New Roman"/>
              </w:rPr>
              <w:t>array(FlowInfo)</w:t>
            </w:r>
          </w:p>
        </w:tc>
        <w:tc>
          <w:tcPr>
            <w:tcW w:w="1134" w:type="dxa"/>
          </w:tcPr>
          <w:p w14:paraId="4E051703" w14:textId="77777777" w:rsidR="00CA1789" w:rsidRPr="000A0A5F" w:rsidRDefault="00CA1789" w:rsidP="00CA1789">
            <w:pPr>
              <w:pStyle w:val="TAC"/>
              <w:jc w:val="left"/>
              <w:rPr>
                <w:rFonts w:hint="eastAsia"/>
                <w:lang w:eastAsia="zh-CN"/>
              </w:rPr>
            </w:pPr>
            <w:r w:rsidRPr="000A0A5F">
              <w:rPr>
                <w:lang w:eastAsia="zh-CN"/>
              </w:rPr>
              <w:t>0..N</w:t>
            </w:r>
          </w:p>
        </w:tc>
        <w:tc>
          <w:tcPr>
            <w:tcW w:w="3687" w:type="dxa"/>
          </w:tcPr>
          <w:p w14:paraId="3450A8D4" w14:textId="77777777" w:rsidR="00CA1789" w:rsidRDefault="00CA1789" w:rsidP="00CA1789">
            <w:pPr>
              <w:pStyle w:val="TAL"/>
              <w:rPr>
                <w:rFonts w:cs="Arial"/>
                <w:szCs w:val="18"/>
                <w:lang w:eastAsia="zh-CN"/>
              </w:rPr>
            </w:pPr>
            <w:r w:rsidRPr="000A0A5F">
              <w:rPr>
                <w:rFonts w:cs="Arial" w:hint="eastAsia"/>
                <w:szCs w:val="18"/>
                <w:lang w:eastAsia="zh-CN"/>
              </w:rPr>
              <w:t>Descr</w:t>
            </w:r>
            <w:r w:rsidRPr="000A0A5F">
              <w:rPr>
                <w:rFonts w:cs="Arial"/>
                <w:szCs w:val="18"/>
                <w:lang w:eastAsia="zh-CN"/>
              </w:rPr>
              <w:t>ibe the data flow which requires QoS.</w:t>
            </w:r>
          </w:p>
          <w:p w14:paraId="1569A595" w14:textId="77777777" w:rsidR="00CA1789" w:rsidRPr="000A0A5F" w:rsidRDefault="00CA1789" w:rsidP="00CA1789">
            <w:pPr>
              <w:pStyle w:val="TAL"/>
              <w:rPr>
                <w:rFonts w:cs="Arial"/>
                <w:szCs w:val="18"/>
                <w:lang w:eastAsia="zh-CN"/>
              </w:rPr>
            </w:pPr>
            <w:r w:rsidRPr="000A0A5F">
              <w:rPr>
                <w:rFonts w:cs="Arial"/>
                <w:szCs w:val="18"/>
              </w:rPr>
              <w:t>(NOTE 2)</w:t>
            </w:r>
            <w:r>
              <w:rPr>
                <w:rFonts w:cs="Arial"/>
                <w:szCs w:val="18"/>
              </w:rPr>
              <w:t xml:space="preserve"> </w:t>
            </w:r>
            <w:r w:rsidRPr="000A0A5F">
              <w:rPr>
                <w:rFonts w:cs="Arial"/>
                <w:szCs w:val="18"/>
              </w:rPr>
              <w:t>(NOTE 5) (NOTE </w:t>
            </w:r>
            <w:r>
              <w:rPr>
                <w:rFonts w:cs="Arial"/>
                <w:szCs w:val="18"/>
              </w:rPr>
              <w:t>6</w:t>
            </w:r>
            <w:r w:rsidRPr="000A0A5F">
              <w:rPr>
                <w:rFonts w:cs="Arial"/>
                <w:szCs w:val="18"/>
              </w:rPr>
              <w:t>)</w:t>
            </w:r>
            <w:r w:rsidRPr="000A0A5F">
              <w:rPr>
                <w:lang w:eastAsia="zh-CN"/>
              </w:rPr>
              <w:t xml:space="preserve"> (NOTE 8)</w:t>
            </w:r>
            <w:r w:rsidRPr="000A0A5F">
              <w:rPr>
                <w:rFonts w:cs="Arial"/>
                <w:szCs w:val="18"/>
              </w:rPr>
              <w:t xml:space="preserve"> (NOTE </w:t>
            </w:r>
            <w:r>
              <w:rPr>
                <w:rFonts w:cs="Arial"/>
                <w:szCs w:val="18"/>
              </w:rPr>
              <w:t>14</w:t>
            </w:r>
            <w:r w:rsidRPr="000A0A5F">
              <w:rPr>
                <w:rFonts w:cs="Arial"/>
                <w:szCs w:val="18"/>
              </w:rPr>
              <w:t>)</w:t>
            </w:r>
          </w:p>
        </w:tc>
        <w:tc>
          <w:tcPr>
            <w:tcW w:w="1235" w:type="dxa"/>
          </w:tcPr>
          <w:p w14:paraId="1102136F" w14:textId="77777777" w:rsidR="00CA1789" w:rsidRPr="000A0A5F" w:rsidRDefault="00CA1789" w:rsidP="00CA1789">
            <w:pPr>
              <w:pStyle w:val="TAC"/>
              <w:jc w:val="left"/>
            </w:pPr>
          </w:p>
        </w:tc>
      </w:tr>
      <w:tr w:rsidR="00CA1789" w:rsidRPr="000A0A5F" w14:paraId="7CE6DA20" w14:textId="77777777" w:rsidTr="00FF0AF8">
        <w:trPr>
          <w:jc w:val="center"/>
        </w:trPr>
        <w:tc>
          <w:tcPr>
            <w:tcW w:w="1661" w:type="dxa"/>
            <w:shd w:val="clear" w:color="auto" w:fill="auto"/>
          </w:tcPr>
          <w:p w14:paraId="5E08426E" w14:textId="77777777" w:rsidR="00CA1789" w:rsidRPr="000A0A5F" w:rsidRDefault="00CA1789" w:rsidP="00CA1789">
            <w:pPr>
              <w:pStyle w:val="TAL"/>
              <w:rPr>
                <w:rFonts w:eastAsia="Times New Roman"/>
              </w:rPr>
            </w:pPr>
            <w:r w:rsidRPr="000A0A5F">
              <w:rPr>
                <w:lang w:eastAsia="zh-CN"/>
              </w:rPr>
              <w:t>ethFlowInfo</w:t>
            </w:r>
          </w:p>
        </w:tc>
        <w:tc>
          <w:tcPr>
            <w:tcW w:w="1842" w:type="dxa"/>
            <w:shd w:val="clear" w:color="auto" w:fill="auto"/>
          </w:tcPr>
          <w:p w14:paraId="7DE95737" w14:textId="77777777" w:rsidR="00CA1789" w:rsidRPr="000A0A5F" w:rsidRDefault="00CA1789" w:rsidP="00CA1789">
            <w:pPr>
              <w:pStyle w:val="TAL"/>
              <w:rPr>
                <w:rFonts w:eastAsia="Times New Roman"/>
              </w:rPr>
            </w:pPr>
            <w:r w:rsidRPr="000A0A5F">
              <w:t>array(EthFlowDescription)</w:t>
            </w:r>
          </w:p>
        </w:tc>
        <w:tc>
          <w:tcPr>
            <w:tcW w:w="1134" w:type="dxa"/>
          </w:tcPr>
          <w:p w14:paraId="7BC3D057" w14:textId="77777777" w:rsidR="00CA1789" w:rsidRPr="000A0A5F" w:rsidRDefault="00CA1789" w:rsidP="00CA1789">
            <w:pPr>
              <w:pStyle w:val="TAC"/>
              <w:jc w:val="left"/>
              <w:rPr>
                <w:lang w:eastAsia="zh-CN"/>
              </w:rPr>
            </w:pPr>
            <w:r w:rsidRPr="000A0A5F">
              <w:rPr>
                <w:rFonts w:eastAsia="Times New Roman"/>
              </w:rPr>
              <w:t>0..N</w:t>
            </w:r>
          </w:p>
        </w:tc>
        <w:tc>
          <w:tcPr>
            <w:tcW w:w="3687" w:type="dxa"/>
          </w:tcPr>
          <w:p w14:paraId="221C8115" w14:textId="77777777" w:rsidR="00CA1789" w:rsidRDefault="00CA1789" w:rsidP="00CA1789">
            <w:pPr>
              <w:pStyle w:val="TAL"/>
              <w:rPr>
                <w:rFonts w:cs="Arial"/>
                <w:szCs w:val="18"/>
              </w:rPr>
            </w:pPr>
            <w:r w:rsidRPr="000A0A5F">
              <w:rPr>
                <w:rFonts w:cs="Arial"/>
                <w:szCs w:val="18"/>
                <w:lang w:eastAsia="zh-CN"/>
              </w:rPr>
              <w:t>Describe</w:t>
            </w:r>
            <w:r w:rsidRPr="000A0A5F">
              <w:rPr>
                <w:rFonts w:cs="Arial" w:hint="eastAsia"/>
                <w:szCs w:val="18"/>
                <w:lang w:eastAsia="zh-CN"/>
              </w:rPr>
              <w:t xml:space="preserve">s </w:t>
            </w:r>
            <w:r w:rsidRPr="000A0A5F">
              <w:rPr>
                <w:rFonts w:cs="Arial"/>
                <w:szCs w:val="18"/>
                <w:lang w:eastAsia="zh-CN"/>
              </w:rPr>
              <w:t xml:space="preserve">Ethernet </w:t>
            </w:r>
            <w:r w:rsidRPr="000A0A5F">
              <w:rPr>
                <w:rFonts w:cs="Arial" w:hint="eastAsia"/>
                <w:szCs w:val="18"/>
                <w:lang w:eastAsia="zh-CN"/>
              </w:rPr>
              <w:t>packet f</w:t>
            </w:r>
            <w:r w:rsidRPr="000A0A5F">
              <w:rPr>
                <w:rFonts w:cs="Arial"/>
                <w:szCs w:val="18"/>
                <w:lang w:eastAsia="zh-CN"/>
              </w:rPr>
              <w:t>lows</w:t>
            </w:r>
            <w:r w:rsidRPr="000A0A5F">
              <w:rPr>
                <w:rFonts w:cs="Arial" w:hint="eastAsia"/>
                <w:szCs w:val="18"/>
                <w:lang w:eastAsia="zh-CN"/>
              </w:rPr>
              <w:t>.</w:t>
            </w:r>
          </w:p>
          <w:p w14:paraId="3A90D6A0" w14:textId="77777777" w:rsidR="00CA1789" w:rsidRPr="000A0A5F" w:rsidRDefault="00CA1789" w:rsidP="00CA1789">
            <w:pPr>
              <w:pStyle w:val="TAL"/>
              <w:rPr>
                <w:rFonts w:cs="Arial"/>
                <w:szCs w:val="18"/>
                <w:lang w:eastAsia="zh-CN"/>
              </w:rPr>
            </w:pPr>
            <w:r w:rsidRPr="000A0A5F">
              <w:rPr>
                <w:rFonts w:cs="Arial"/>
                <w:szCs w:val="18"/>
              </w:rPr>
              <w:t>(NOTE 2) (NOTE </w:t>
            </w:r>
            <w:r>
              <w:rPr>
                <w:rFonts w:cs="Arial"/>
                <w:szCs w:val="18"/>
              </w:rPr>
              <w:t>6)</w:t>
            </w:r>
          </w:p>
        </w:tc>
        <w:tc>
          <w:tcPr>
            <w:tcW w:w="1235" w:type="dxa"/>
          </w:tcPr>
          <w:p w14:paraId="6186835A" w14:textId="77777777" w:rsidR="00CA1789" w:rsidRDefault="00CA1789" w:rsidP="00CA1789">
            <w:pPr>
              <w:pStyle w:val="TAC"/>
              <w:jc w:val="left"/>
            </w:pPr>
            <w:r w:rsidRPr="000A0A5F">
              <w:t>EthAsSessionQoS_5G</w:t>
            </w:r>
          </w:p>
          <w:p w14:paraId="0069FBA0" w14:textId="77777777" w:rsidR="00CA1789" w:rsidRPr="000A0A5F" w:rsidRDefault="00CA1789" w:rsidP="00CA1789">
            <w:pPr>
              <w:pStyle w:val="TAC"/>
              <w:jc w:val="left"/>
            </w:pPr>
            <w:r w:rsidRPr="000A0A5F">
              <w:t>GMEC</w:t>
            </w:r>
          </w:p>
        </w:tc>
      </w:tr>
      <w:tr w:rsidR="00CA1789" w:rsidRPr="000A0A5F" w14:paraId="4392AFC2" w14:textId="77777777" w:rsidTr="00FF0AF8">
        <w:trPr>
          <w:jc w:val="center"/>
        </w:trPr>
        <w:tc>
          <w:tcPr>
            <w:tcW w:w="1661" w:type="dxa"/>
            <w:shd w:val="clear" w:color="auto" w:fill="auto"/>
          </w:tcPr>
          <w:p w14:paraId="3F4AF5E3" w14:textId="77777777" w:rsidR="00CA1789" w:rsidRPr="000A0A5F" w:rsidRDefault="00CA1789" w:rsidP="00CA1789">
            <w:pPr>
              <w:pStyle w:val="TAL"/>
              <w:rPr>
                <w:lang w:eastAsia="zh-CN"/>
              </w:rPr>
            </w:pPr>
            <w:r w:rsidRPr="000A0A5F">
              <w:rPr>
                <w:lang w:eastAsia="zh-CN"/>
              </w:rPr>
              <w:t>enEthFlowInfo</w:t>
            </w:r>
          </w:p>
        </w:tc>
        <w:tc>
          <w:tcPr>
            <w:tcW w:w="1842" w:type="dxa"/>
            <w:shd w:val="clear" w:color="auto" w:fill="auto"/>
          </w:tcPr>
          <w:p w14:paraId="39C7DBDC" w14:textId="77777777" w:rsidR="00CA1789" w:rsidRPr="000A0A5F" w:rsidRDefault="00CA1789" w:rsidP="00CA1789">
            <w:pPr>
              <w:pStyle w:val="TAL"/>
            </w:pPr>
            <w:r w:rsidRPr="000A0A5F">
              <w:rPr>
                <w:lang w:eastAsia="zh-CN"/>
              </w:rPr>
              <w:t>array(EthFlowInfo)</w:t>
            </w:r>
          </w:p>
        </w:tc>
        <w:tc>
          <w:tcPr>
            <w:tcW w:w="1134" w:type="dxa"/>
          </w:tcPr>
          <w:p w14:paraId="434A4AF5" w14:textId="77777777" w:rsidR="00CA1789" w:rsidRPr="000A0A5F" w:rsidRDefault="00CA1789" w:rsidP="00CA1789">
            <w:pPr>
              <w:pStyle w:val="TAC"/>
              <w:jc w:val="left"/>
              <w:rPr>
                <w:rFonts w:eastAsia="Times New Roman"/>
              </w:rPr>
            </w:pPr>
            <w:r w:rsidRPr="000A0A5F">
              <w:rPr>
                <w:lang w:eastAsia="zh-CN"/>
              </w:rPr>
              <w:t>0..N</w:t>
            </w:r>
          </w:p>
        </w:tc>
        <w:tc>
          <w:tcPr>
            <w:tcW w:w="3687" w:type="dxa"/>
          </w:tcPr>
          <w:p w14:paraId="142A7026" w14:textId="77777777" w:rsidR="00CA1789" w:rsidRPr="000A0A5F" w:rsidRDefault="00CA1789" w:rsidP="00CA1789">
            <w:pPr>
              <w:pStyle w:val="TAL"/>
              <w:rPr>
                <w:rFonts w:cs="Arial"/>
                <w:szCs w:val="18"/>
                <w:lang w:eastAsia="zh-CN"/>
              </w:rPr>
            </w:pPr>
            <w:r w:rsidRPr="000A0A5F">
              <w:rPr>
                <w:rFonts w:cs="Arial"/>
                <w:szCs w:val="18"/>
                <w:lang w:eastAsia="zh-CN"/>
              </w:rPr>
              <w:t>Identifies the Ethernet flows which require QoS. Each Ethernet flow consists of a flow identifier and the corresponding UL and/or DL flows.</w:t>
            </w:r>
          </w:p>
          <w:p w14:paraId="3B1D1ECC" w14:textId="77777777" w:rsidR="00CA1789" w:rsidRPr="000A0A5F" w:rsidRDefault="00CA1789" w:rsidP="00CA1789">
            <w:pPr>
              <w:pStyle w:val="TAL"/>
              <w:rPr>
                <w:rFonts w:cs="Arial"/>
                <w:szCs w:val="18"/>
                <w:lang w:eastAsia="zh-CN"/>
              </w:rPr>
            </w:pPr>
            <w:r w:rsidRPr="000A0A5F">
              <w:rPr>
                <w:rFonts w:cs="Arial"/>
                <w:szCs w:val="18"/>
              </w:rPr>
              <w:t>(NOTE 2) (NOTE </w:t>
            </w:r>
            <w:r>
              <w:rPr>
                <w:rFonts w:cs="Arial"/>
                <w:szCs w:val="18"/>
              </w:rPr>
              <w:t>6)</w:t>
            </w:r>
          </w:p>
        </w:tc>
        <w:tc>
          <w:tcPr>
            <w:tcW w:w="1235" w:type="dxa"/>
          </w:tcPr>
          <w:p w14:paraId="67334C67" w14:textId="77777777" w:rsidR="00CA1789" w:rsidRDefault="00CA1789" w:rsidP="00CA1789">
            <w:pPr>
              <w:pStyle w:val="TAC"/>
              <w:jc w:val="left"/>
            </w:pPr>
            <w:r w:rsidRPr="000A0A5F">
              <w:t>EnEthAsSessionQoS_5G</w:t>
            </w:r>
          </w:p>
          <w:p w14:paraId="3606F285" w14:textId="77777777" w:rsidR="00CA1789" w:rsidRPr="000A0A5F" w:rsidRDefault="00CA1789" w:rsidP="00CA1789">
            <w:pPr>
              <w:pStyle w:val="TAC"/>
              <w:jc w:val="left"/>
            </w:pPr>
            <w:r w:rsidRPr="000A0A5F">
              <w:t>GMEC</w:t>
            </w:r>
          </w:p>
        </w:tc>
      </w:tr>
      <w:tr w:rsidR="00EE6939" w:rsidRPr="000A0A5F" w14:paraId="4A9E5C84" w14:textId="77777777" w:rsidTr="00FF0AF8">
        <w:trPr>
          <w:jc w:val="center"/>
        </w:trPr>
        <w:tc>
          <w:tcPr>
            <w:tcW w:w="1661" w:type="dxa"/>
            <w:shd w:val="clear" w:color="auto" w:fill="auto"/>
          </w:tcPr>
          <w:p w14:paraId="6D6D7E57" w14:textId="77777777" w:rsidR="00EE6939" w:rsidRPr="000A0A5F" w:rsidRDefault="00EE6939" w:rsidP="00EE6939">
            <w:pPr>
              <w:pStyle w:val="TAL"/>
              <w:rPr>
                <w:lang w:eastAsia="zh-CN"/>
              </w:rPr>
            </w:pPr>
            <w:r w:rsidRPr="000A0A5F">
              <w:rPr>
                <w:lang w:eastAsia="zh-CN"/>
              </w:rPr>
              <w:t>listUeAddrs</w:t>
            </w:r>
          </w:p>
        </w:tc>
        <w:tc>
          <w:tcPr>
            <w:tcW w:w="1842" w:type="dxa"/>
            <w:shd w:val="clear" w:color="auto" w:fill="auto"/>
          </w:tcPr>
          <w:p w14:paraId="1C94B9C8" w14:textId="77777777" w:rsidR="00EE6939" w:rsidRPr="000A0A5F" w:rsidRDefault="00EE6939" w:rsidP="00EE6939">
            <w:pPr>
              <w:pStyle w:val="TAL"/>
              <w:rPr>
                <w:lang w:eastAsia="zh-CN"/>
              </w:rPr>
            </w:pPr>
            <w:r>
              <w:rPr>
                <w:lang w:eastAsia="zh-CN"/>
              </w:rPr>
              <w:t>array(UeAddInfo)</w:t>
            </w:r>
          </w:p>
        </w:tc>
        <w:tc>
          <w:tcPr>
            <w:tcW w:w="1134" w:type="dxa"/>
          </w:tcPr>
          <w:p w14:paraId="10A7EFF9" w14:textId="77777777" w:rsidR="00EE6939" w:rsidRPr="000A0A5F" w:rsidRDefault="00EE6939" w:rsidP="00EE6939">
            <w:pPr>
              <w:pStyle w:val="TAC"/>
              <w:jc w:val="left"/>
              <w:rPr>
                <w:lang w:eastAsia="zh-CN"/>
              </w:rPr>
            </w:pPr>
            <w:r w:rsidRPr="000A0A5F">
              <w:t>0..N</w:t>
            </w:r>
          </w:p>
        </w:tc>
        <w:tc>
          <w:tcPr>
            <w:tcW w:w="3687" w:type="dxa"/>
          </w:tcPr>
          <w:p w14:paraId="15ADCD6B" w14:textId="77777777" w:rsidR="00EE6939" w:rsidRDefault="00EE6939" w:rsidP="00EE6939">
            <w:pPr>
              <w:pStyle w:val="TAL"/>
              <w:rPr>
                <w:rFonts w:cs="Arial"/>
                <w:szCs w:val="18"/>
              </w:rPr>
            </w:pPr>
            <w:r>
              <w:rPr>
                <w:rFonts w:cs="Arial"/>
                <w:szCs w:val="18"/>
              </w:rPr>
              <w:t>Identifies the list of UE address(es).</w:t>
            </w:r>
          </w:p>
          <w:p w14:paraId="47AE50EC" w14:textId="77777777" w:rsidR="00EE6939" w:rsidRPr="000A0A5F" w:rsidRDefault="00EE6939" w:rsidP="00EE6939">
            <w:pPr>
              <w:pStyle w:val="TAL"/>
              <w:rPr>
                <w:rFonts w:cs="Arial"/>
                <w:szCs w:val="18"/>
                <w:lang w:eastAsia="zh-CN"/>
              </w:rPr>
            </w:pPr>
            <w:r>
              <w:rPr>
                <w:lang w:eastAsia="zh-CN"/>
              </w:rPr>
              <w:t>(NOTE 8)</w:t>
            </w:r>
            <w:r w:rsidRPr="00176399">
              <w:rPr>
                <w:rFonts w:eastAsia="Times New Roman" w:cs="Arial"/>
                <w:szCs w:val="18"/>
              </w:rPr>
              <w:t xml:space="preserve"> (NOTE </w:t>
            </w:r>
            <w:r>
              <w:rPr>
                <w:rFonts w:eastAsia="Times New Roman" w:cs="Arial"/>
                <w:szCs w:val="18"/>
              </w:rPr>
              <w:t>9</w:t>
            </w:r>
            <w:r w:rsidRPr="00176399">
              <w:rPr>
                <w:rFonts w:eastAsia="Times New Roman" w:cs="Arial"/>
                <w:szCs w:val="18"/>
              </w:rPr>
              <w:t>)</w:t>
            </w:r>
          </w:p>
        </w:tc>
        <w:tc>
          <w:tcPr>
            <w:tcW w:w="1235" w:type="dxa"/>
          </w:tcPr>
          <w:p w14:paraId="0563396A" w14:textId="77777777" w:rsidR="00EE6939" w:rsidRPr="000A0A5F" w:rsidRDefault="00EE6939" w:rsidP="00EE6939">
            <w:pPr>
              <w:pStyle w:val="TAC"/>
              <w:jc w:val="left"/>
            </w:pPr>
            <w:r w:rsidRPr="000A0A5F">
              <w:t>ListUE_5G</w:t>
            </w:r>
          </w:p>
        </w:tc>
      </w:tr>
      <w:tr w:rsidR="00EE6939" w:rsidRPr="000A0A5F" w14:paraId="34A592C8" w14:textId="77777777" w:rsidTr="00FF0AF8">
        <w:trPr>
          <w:jc w:val="center"/>
        </w:trPr>
        <w:tc>
          <w:tcPr>
            <w:tcW w:w="1661" w:type="dxa"/>
            <w:shd w:val="clear" w:color="auto" w:fill="auto"/>
          </w:tcPr>
          <w:p w14:paraId="385018F5" w14:textId="77777777" w:rsidR="00EE6939" w:rsidRPr="000A0A5F" w:rsidRDefault="00EE6939" w:rsidP="00EE6939">
            <w:pPr>
              <w:pStyle w:val="TAL"/>
              <w:rPr>
                <w:rFonts w:hint="eastAsia"/>
                <w:lang w:eastAsia="zh-CN"/>
              </w:rPr>
            </w:pPr>
            <w:r w:rsidRPr="000A0A5F">
              <w:rPr>
                <w:rFonts w:hint="eastAsia"/>
                <w:lang w:eastAsia="zh-CN"/>
              </w:rPr>
              <w:t>qosReference</w:t>
            </w:r>
          </w:p>
        </w:tc>
        <w:tc>
          <w:tcPr>
            <w:tcW w:w="1842" w:type="dxa"/>
            <w:shd w:val="clear" w:color="auto" w:fill="auto"/>
          </w:tcPr>
          <w:p w14:paraId="73DA4325" w14:textId="77777777" w:rsidR="00EE6939" w:rsidRPr="000A0A5F" w:rsidRDefault="00EE6939" w:rsidP="00EE6939">
            <w:pPr>
              <w:pStyle w:val="TAL"/>
              <w:rPr>
                <w:rFonts w:hint="eastAsia"/>
                <w:lang w:eastAsia="zh-CN"/>
              </w:rPr>
            </w:pPr>
            <w:r w:rsidRPr="000A0A5F">
              <w:rPr>
                <w:lang w:eastAsia="zh-CN"/>
              </w:rPr>
              <w:t>string</w:t>
            </w:r>
          </w:p>
        </w:tc>
        <w:tc>
          <w:tcPr>
            <w:tcW w:w="1134" w:type="dxa"/>
          </w:tcPr>
          <w:p w14:paraId="174EE1F9" w14:textId="77777777" w:rsidR="00EE6939" w:rsidRPr="000A0A5F" w:rsidRDefault="00EE6939" w:rsidP="00EE6939">
            <w:pPr>
              <w:pStyle w:val="TAC"/>
              <w:jc w:val="left"/>
              <w:rPr>
                <w:rFonts w:hint="eastAsia"/>
                <w:lang w:eastAsia="zh-CN"/>
              </w:rPr>
            </w:pPr>
            <w:r w:rsidRPr="000A0A5F">
              <w:rPr>
                <w:lang w:eastAsia="zh-CN"/>
              </w:rPr>
              <w:t>0..1</w:t>
            </w:r>
          </w:p>
        </w:tc>
        <w:tc>
          <w:tcPr>
            <w:tcW w:w="3687" w:type="dxa"/>
          </w:tcPr>
          <w:p w14:paraId="483FC6ED" w14:textId="77777777" w:rsidR="00EE6939" w:rsidRPr="000A0A5F" w:rsidRDefault="00EE6939" w:rsidP="00EE6939">
            <w:pPr>
              <w:pStyle w:val="TAL"/>
              <w:rPr>
                <w:rFonts w:cs="Arial" w:hint="eastAsia"/>
                <w:szCs w:val="18"/>
                <w:lang w:eastAsia="zh-CN"/>
              </w:rPr>
            </w:pPr>
            <w:r w:rsidRPr="000A0A5F">
              <w:rPr>
                <w:rFonts w:cs="Arial"/>
                <w:szCs w:val="18"/>
                <w:lang w:eastAsia="zh-CN"/>
              </w:rPr>
              <w:t>Pre-defined QoS reference. (NOTE 3)</w:t>
            </w:r>
            <w:r w:rsidRPr="000A0A5F">
              <w:rPr>
                <w:lang w:eastAsia="zh-CN"/>
              </w:rPr>
              <w:t xml:space="preserve"> (NOTE 4)</w:t>
            </w:r>
          </w:p>
        </w:tc>
        <w:tc>
          <w:tcPr>
            <w:tcW w:w="1235" w:type="dxa"/>
          </w:tcPr>
          <w:p w14:paraId="51BF5826" w14:textId="77777777" w:rsidR="00EE6939" w:rsidRPr="000A0A5F" w:rsidRDefault="00EE6939" w:rsidP="00EE6939">
            <w:pPr>
              <w:pStyle w:val="TAC"/>
              <w:jc w:val="left"/>
            </w:pPr>
          </w:p>
        </w:tc>
      </w:tr>
      <w:tr w:rsidR="00CA1789" w:rsidRPr="000A0A5F" w14:paraId="39025769" w14:textId="77777777" w:rsidTr="00FF0AF8">
        <w:trPr>
          <w:jc w:val="center"/>
        </w:trPr>
        <w:tc>
          <w:tcPr>
            <w:tcW w:w="1661" w:type="dxa"/>
            <w:shd w:val="clear" w:color="auto" w:fill="auto"/>
          </w:tcPr>
          <w:p w14:paraId="4EFCC87D" w14:textId="77777777" w:rsidR="00CA1789" w:rsidRPr="000A0A5F" w:rsidRDefault="00CA1789" w:rsidP="00CA1789">
            <w:pPr>
              <w:pStyle w:val="TAL"/>
              <w:rPr>
                <w:rFonts w:hint="eastAsia"/>
                <w:lang w:eastAsia="zh-CN"/>
              </w:rPr>
            </w:pPr>
            <w:r w:rsidRPr="000A0A5F">
              <w:rPr>
                <w:lang w:eastAsia="zh-CN"/>
              </w:rPr>
              <w:t>altQoSReferences</w:t>
            </w:r>
          </w:p>
        </w:tc>
        <w:tc>
          <w:tcPr>
            <w:tcW w:w="1842" w:type="dxa"/>
            <w:shd w:val="clear" w:color="auto" w:fill="auto"/>
          </w:tcPr>
          <w:p w14:paraId="52A44856" w14:textId="77777777" w:rsidR="00CA1789" w:rsidRPr="000A0A5F" w:rsidRDefault="00CA1789" w:rsidP="00CA1789">
            <w:pPr>
              <w:pStyle w:val="TAL"/>
              <w:rPr>
                <w:lang w:eastAsia="zh-CN"/>
              </w:rPr>
            </w:pPr>
            <w:r w:rsidRPr="000A0A5F">
              <w:rPr>
                <w:lang w:eastAsia="zh-CN"/>
              </w:rPr>
              <w:t>array(string)</w:t>
            </w:r>
          </w:p>
        </w:tc>
        <w:tc>
          <w:tcPr>
            <w:tcW w:w="1134" w:type="dxa"/>
          </w:tcPr>
          <w:p w14:paraId="0377FEC9" w14:textId="77777777" w:rsidR="00CA1789" w:rsidRPr="000A0A5F" w:rsidRDefault="00CA1789" w:rsidP="00CA1789">
            <w:pPr>
              <w:pStyle w:val="TAC"/>
              <w:jc w:val="left"/>
              <w:rPr>
                <w:lang w:eastAsia="zh-CN"/>
              </w:rPr>
            </w:pPr>
            <w:r w:rsidRPr="000A0A5F">
              <w:rPr>
                <w:lang w:eastAsia="zh-CN"/>
              </w:rPr>
              <w:t>0..N</w:t>
            </w:r>
          </w:p>
        </w:tc>
        <w:tc>
          <w:tcPr>
            <w:tcW w:w="3687" w:type="dxa"/>
          </w:tcPr>
          <w:p w14:paraId="2D761BF2" w14:textId="77777777" w:rsidR="00CA1789" w:rsidRPr="000A0A5F" w:rsidRDefault="00CA1789" w:rsidP="00CA1789">
            <w:pPr>
              <w:pStyle w:val="TAL"/>
              <w:rPr>
                <w:rFonts w:cs="Arial"/>
                <w:szCs w:val="18"/>
                <w:lang w:eastAsia="zh-CN"/>
              </w:rPr>
            </w:pPr>
            <w:r w:rsidRPr="000A0A5F">
              <w:rPr>
                <w:rFonts w:cs="Arial"/>
                <w:szCs w:val="18"/>
                <w:lang w:eastAsia="zh-CN"/>
              </w:rPr>
              <w:t xml:space="preserve">Identifiers an ordered list of pre-defined QoS information. </w:t>
            </w:r>
            <w:r w:rsidRPr="000A0A5F">
              <w:t>The lower the index of the array for a given entry, the higher the priority. (NOTE 3)</w:t>
            </w:r>
          </w:p>
        </w:tc>
        <w:tc>
          <w:tcPr>
            <w:tcW w:w="1235" w:type="dxa"/>
          </w:tcPr>
          <w:p w14:paraId="271ACBDD" w14:textId="77777777" w:rsidR="00CA1789" w:rsidRDefault="00CA1789" w:rsidP="00CA1789">
            <w:pPr>
              <w:pStyle w:val="TAC"/>
              <w:jc w:val="left"/>
            </w:pPr>
            <w:r w:rsidRPr="000A0A5F">
              <w:t>AlternativeQoS_5G</w:t>
            </w:r>
          </w:p>
          <w:p w14:paraId="4A0B928F" w14:textId="77777777" w:rsidR="00CA1789" w:rsidRPr="000A0A5F" w:rsidRDefault="00CA1789" w:rsidP="00CA1789">
            <w:pPr>
              <w:pStyle w:val="TAC"/>
              <w:jc w:val="left"/>
            </w:pPr>
            <w:r w:rsidRPr="000A0A5F">
              <w:t>GMEC</w:t>
            </w:r>
          </w:p>
        </w:tc>
      </w:tr>
      <w:tr w:rsidR="00CA1789" w:rsidRPr="000A0A5F" w14:paraId="2487708F" w14:textId="77777777" w:rsidTr="00FF0AF8">
        <w:trPr>
          <w:jc w:val="center"/>
        </w:trPr>
        <w:tc>
          <w:tcPr>
            <w:tcW w:w="1661" w:type="dxa"/>
            <w:shd w:val="clear" w:color="auto" w:fill="auto"/>
          </w:tcPr>
          <w:p w14:paraId="29E01A5B" w14:textId="77777777" w:rsidR="00CA1789" w:rsidRPr="000A0A5F" w:rsidRDefault="00CA1789" w:rsidP="00CA1789">
            <w:pPr>
              <w:pStyle w:val="TAL"/>
              <w:rPr>
                <w:lang w:eastAsia="zh-CN"/>
              </w:rPr>
            </w:pPr>
            <w:r w:rsidRPr="000A0A5F">
              <w:rPr>
                <w:lang w:eastAsia="zh-CN"/>
              </w:rPr>
              <w:t>altQosReqs</w:t>
            </w:r>
          </w:p>
        </w:tc>
        <w:tc>
          <w:tcPr>
            <w:tcW w:w="1842" w:type="dxa"/>
            <w:shd w:val="clear" w:color="auto" w:fill="auto"/>
          </w:tcPr>
          <w:p w14:paraId="155FEC47" w14:textId="77777777" w:rsidR="00CA1789" w:rsidRPr="000A0A5F" w:rsidRDefault="00CA1789" w:rsidP="00CA1789">
            <w:pPr>
              <w:pStyle w:val="TAL"/>
              <w:rPr>
                <w:lang w:eastAsia="zh-CN"/>
              </w:rPr>
            </w:pPr>
            <w:r w:rsidRPr="000A0A5F">
              <w:t>array(AlternativeServiceRequirementsData)</w:t>
            </w:r>
          </w:p>
        </w:tc>
        <w:tc>
          <w:tcPr>
            <w:tcW w:w="1134" w:type="dxa"/>
          </w:tcPr>
          <w:p w14:paraId="1BF823C1" w14:textId="77777777" w:rsidR="00CA1789" w:rsidRPr="000A0A5F" w:rsidRDefault="00CA1789" w:rsidP="00CA1789">
            <w:pPr>
              <w:pStyle w:val="TAC"/>
              <w:jc w:val="left"/>
              <w:rPr>
                <w:lang w:eastAsia="zh-CN"/>
              </w:rPr>
            </w:pPr>
            <w:r>
              <w:rPr>
                <w:lang w:eastAsia="zh-CN"/>
              </w:rPr>
              <w:t>0</w:t>
            </w:r>
            <w:r w:rsidRPr="000A0A5F">
              <w:rPr>
                <w:lang w:eastAsia="zh-CN"/>
              </w:rPr>
              <w:t>..N</w:t>
            </w:r>
          </w:p>
        </w:tc>
        <w:tc>
          <w:tcPr>
            <w:tcW w:w="3687" w:type="dxa"/>
          </w:tcPr>
          <w:p w14:paraId="1980734A" w14:textId="77777777" w:rsidR="00CA1789" w:rsidRPr="000A0A5F" w:rsidRDefault="00CA1789" w:rsidP="00CA1789">
            <w:pPr>
              <w:pStyle w:val="TAL"/>
              <w:rPr>
                <w:rFonts w:cs="Arial"/>
                <w:szCs w:val="18"/>
                <w:lang w:eastAsia="zh-CN"/>
              </w:rPr>
            </w:pPr>
            <w:r w:rsidRPr="000A0A5F">
              <w:rPr>
                <w:rFonts w:cs="Arial"/>
                <w:szCs w:val="18"/>
                <w:lang w:eastAsia="zh-CN"/>
              </w:rPr>
              <w:t xml:space="preserve">Identifies an ordered list of </w:t>
            </w:r>
            <w:r w:rsidRPr="000A0A5F">
              <w:rPr>
                <w:rFonts w:eastAsia="Times New Roman"/>
                <w:lang w:val="en-US"/>
              </w:rPr>
              <w:t>alternative service requirements that include individual QoS parameter sets</w:t>
            </w:r>
            <w:r w:rsidRPr="000A0A5F">
              <w:rPr>
                <w:rFonts w:cs="Arial"/>
                <w:szCs w:val="18"/>
                <w:lang w:eastAsia="zh-CN"/>
              </w:rPr>
              <w:t xml:space="preserve">. </w:t>
            </w:r>
            <w:r w:rsidRPr="000A0A5F">
              <w:t>The lower the index of the array for a given entry, the higher the priority. (NOTE 3)</w:t>
            </w:r>
          </w:p>
        </w:tc>
        <w:tc>
          <w:tcPr>
            <w:tcW w:w="1235" w:type="dxa"/>
          </w:tcPr>
          <w:p w14:paraId="6FD39EFE" w14:textId="77777777" w:rsidR="00CA1789" w:rsidRPr="000A0A5F" w:rsidRDefault="00CA1789" w:rsidP="00CA1789">
            <w:pPr>
              <w:pStyle w:val="TAC"/>
              <w:jc w:val="left"/>
            </w:pPr>
            <w:r w:rsidRPr="000A0A5F">
              <w:rPr>
                <w:rFonts w:cs="Arial"/>
              </w:rPr>
              <w:t>AltQosWithIndParams_5G</w:t>
            </w:r>
          </w:p>
        </w:tc>
      </w:tr>
      <w:tr w:rsidR="00CA1789" w:rsidRPr="000A0A5F" w14:paraId="795F933C" w14:textId="77777777" w:rsidTr="00FF0AF8">
        <w:trPr>
          <w:jc w:val="center"/>
        </w:trPr>
        <w:tc>
          <w:tcPr>
            <w:tcW w:w="1661" w:type="dxa"/>
            <w:shd w:val="clear" w:color="auto" w:fill="auto"/>
          </w:tcPr>
          <w:p w14:paraId="7AF5E235" w14:textId="77777777" w:rsidR="00CA1789" w:rsidRPr="000A0A5F" w:rsidRDefault="00CA1789" w:rsidP="00CA1789">
            <w:pPr>
              <w:pStyle w:val="TAL"/>
              <w:rPr>
                <w:lang w:eastAsia="zh-CN"/>
              </w:rPr>
            </w:pPr>
            <w:r w:rsidRPr="000A0A5F">
              <w:rPr>
                <w:rFonts w:hint="eastAsia"/>
                <w:lang w:eastAsia="zh-CN"/>
              </w:rPr>
              <w:t>d</w:t>
            </w:r>
            <w:r w:rsidRPr="000A0A5F">
              <w:rPr>
                <w:lang w:eastAsia="zh-CN"/>
              </w:rPr>
              <w:t>isUeNotif</w:t>
            </w:r>
          </w:p>
        </w:tc>
        <w:tc>
          <w:tcPr>
            <w:tcW w:w="1842" w:type="dxa"/>
            <w:shd w:val="clear" w:color="auto" w:fill="auto"/>
          </w:tcPr>
          <w:p w14:paraId="45F3F74D" w14:textId="77777777" w:rsidR="00CA1789" w:rsidRPr="000A0A5F" w:rsidRDefault="00CA1789" w:rsidP="00CA1789">
            <w:pPr>
              <w:pStyle w:val="TAL"/>
              <w:rPr>
                <w:lang w:eastAsia="zh-CN"/>
              </w:rPr>
            </w:pPr>
            <w:r w:rsidRPr="000A0A5F">
              <w:rPr>
                <w:rFonts w:hint="eastAsia"/>
                <w:lang w:eastAsia="zh-CN"/>
              </w:rPr>
              <w:t>b</w:t>
            </w:r>
            <w:r w:rsidRPr="000A0A5F">
              <w:rPr>
                <w:lang w:eastAsia="zh-CN"/>
              </w:rPr>
              <w:t>oolean</w:t>
            </w:r>
          </w:p>
        </w:tc>
        <w:tc>
          <w:tcPr>
            <w:tcW w:w="1134" w:type="dxa"/>
          </w:tcPr>
          <w:p w14:paraId="3B631C1D" w14:textId="77777777" w:rsidR="00CA1789" w:rsidRPr="000A0A5F" w:rsidRDefault="00CA1789" w:rsidP="00CA1789">
            <w:pPr>
              <w:pStyle w:val="TAC"/>
              <w:jc w:val="left"/>
              <w:rPr>
                <w:lang w:eastAsia="zh-CN"/>
              </w:rPr>
            </w:pPr>
            <w:r w:rsidRPr="000A0A5F">
              <w:rPr>
                <w:rFonts w:hint="eastAsia"/>
                <w:lang w:eastAsia="zh-CN"/>
              </w:rPr>
              <w:t>0</w:t>
            </w:r>
            <w:r w:rsidRPr="000A0A5F">
              <w:rPr>
                <w:lang w:eastAsia="zh-CN"/>
              </w:rPr>
              <w:t>..1</w:t>
            </w:r>
          </w:p>
        </w:tc>
        <w:tc>
          <w:tcPr>
            <w:tcW w:w="3687" w:type="dxa"/>
          </w:tcPr>
          <w:p w14:paraId="643A67E3" w14:textId="77777777" w:rsidR="00CA1789" w:rsidRPr="000A0A5F" w:rsidRDefault="00CA1789" w:rsidP="00CA1789">
            <w:pPr>
              <w:pStyle w:val="TAL"/>
              <w:rPr>
                <w:szCs w:val="18"/>
              </w:rPr>
            </w:pPr>
            <w:r w:rsidRPr="000A0A5F">
              <w:rPr>
                <w:szCs w:val="18"/>
              </w:rPr>
              <w:t>Indicates whether to disable QoS flow parameters signalling to the UE when the SMF is notified by the NG-RAN of changes in the fulfilled QoS situation</w:t>
            </w:r>
            <w:r w:rsidRPr="000A0A5F">
              <w:t xml:space="preserve">. </w:t>
            </w:r>
            <w:r w:rsidRPr="000A0A5F">
              <w:rPr>
                <w:szCs w:val="18"/>
              </w:rPr>
              <w:t>The fulfilled situation is either the QoS profile or an Alternative QoS Profile.</w:t>
            </w:r>
          </w:p>
          <w:p w14:paraId="2FB06A20" w14:textId="77777777" w:rsidR="00CA1789" w:rsidRPr="000A0A5F" w:rsidRDefault="00CA1789" w:rsidP="00CA1789">
            <w:pPr>
              <w:pStyle w:val="TAL"/>
              <w:rPr>
                <w:lang w:eastAsia="zh-CN"/>
              </w:rPr>
            </w:pPr>
          </w:p>
          <w:p w14:paraId="1DE40E5E" w14:textId="77777777" w:rsidR="00CA1789" w:rsidRPr="000A0A5F" w:rsidRDefault="00CA1789" w:rsidP="00CA1789">
            <w:pPr>
              <w:pStyle w:val="TAL"/>
            </w:pPr>
            <w:r w:rsidRPr="000A0A5F">
              <w:rPr>
                <w:lang w:eastAsia="zh-CN"/>
              </w:rPr>
              <w:t xml:space="preserve">- true: the </w:t>
            </w:r>
            <w:r w:rsidRPr="000A0A5F">
              <w:t>QoS flow parameters signalling to the UE is disabled;</w:t>
            </w:r>
          </w:p>
          <w:p w14:paraId="5107DD3A" w14:textId="77777777" w:rsidR="00CA1789" w:rsidRPr="000A0A5F" w:rsidRDefault="00CA1789" w:rsidP="00CA1789">
            <w:pPr>
              <w:pStyle w:val="TAL"/>
              <w:rPr>
                <w:rFonts w:cs="Arial"/>
                <w:szCs w:val="18"/>
                <w:lang w:eastAsia="zh-CN"/>
              </w:rPr>
            </w:pPr>
            <w:r w:rsidRPr="000A0A5F">
              <w:rPr>
                <w:lang w:eastAsia="zh-CN"/>
              </w:rPr>
              <w:t xml:space="preserve">- false: the </w:t>
            </w:r>
            <w:r w:rsidRPr="000A0A5F">
              <w:t>QoS flow parameters signalling to the UE is not disabled.</w:t>
            </w:r>
          </w:p>
        </w:tc>
        <w:tc>
          <w:tcPr>
            <w:tcW w:w="1235" w:type="dxa"/>
          </w:tcPr>
          <w:p w14:paraId="35BED2F0" w14:textId="77777777" w:rsidR="00CA1789" w:rsidRDefault="00CA1789" w:rsidP="00CA1789">
            <w:pPr>
              <w:pStyle w:val="TAC"/>
              <w:jc w:val="left"/>
            </w:pPr>
            <w:r w:rsidRPr="000A0A5F">
              <w:rPr>
                <w:rFonts w:hint="eastAsia"/>
                <w:lang w:eastAsia="zh-CN"/>
              </w:rPr>
              <w:t>D</w:t>
            </w:r>
            <w:r w:rsidRPr="000A0A5F">
              <w:rPr>
                <w:lang w:eastAsia="zh-CN"/>
              </w:rPr>
              <w:t>isableUENotification_5G</w:t>
            </w:r>
          </w:p>
          <w:p w14:paraId="74AF04FF" w14:textId="77777777" w:rsidR="00CA1789" w:rsidRPr="000A0A5F" w:rsidRDefault="00CA1789" w:rsidP="00CA1789">
            <w:pPr>
              <w:pStyle w:val="TAC"/>
              <w:jc w:val="left"/>
            </w:pPr>
            <w:r w:rsidRPr="000A0A5F">
              <w:t>GMEC</w:t>
            </w:r>
          </w:p>
        </w:tc>
      </w:tr>
      <w:tr w:rsidR="00176399" w:rsidRPr="000A0A5F" w14:paraId="6AC4CDF4" w14:textId="77777777" w:rsidTr="00FF0AF8">
        <w:trPr>
          <w:jc w:val="center"/>
        </w:trPr>
        <w:tc>
          <w:tcPr>
            <w:tcW w:w="1661" w:type="dxa"/>
            <w:shd w:val="clear" w:color="auto" w:fill="auto"/>
          </w:tcPr>
          <w:p w14:paraId="62A05483" w14:textId="77777777" w:rsidR="00176399" w:rsidRPr="000A0A5F" w:rsidRDefault="00176399" w:rsidP="00176399">
            <w:pPr>
              <w:pStyle w:val="TAL"/>
              <w:rPr>
                <w:rFonts w:hint="eastAsia"/>
                <w:lang w:eastAsia="zh-CN"/>
              </w:rPr>
            </w:pPr>
            <w:r w:rsidRPr="000A0A5F">
              <w:t>usageThreshold</w:t>
            </w:r>
          </w:p>
        </w:tc>
        <w:tc>
          <w:tcPr>
            <w:tcW w:w="1842" w:type="dxa"/>
            <w:shd w:val="clear" w:color="auto" w:fill="auto"/>
          </w:tcPr>
          <w:p w14:paraId="3BD71F33" w14:textId="77777777" w:rsidR="00176399" w:rsidRPr="000A0A5F" w:rsidRDefault="00176399" w:rsidP="00176399">
            <w:pPr>
              <w:pStyle w:val="TAL"/>
              <w:rPr>
                <w:rFonts w:hint="eastAsia"/>
                <w:lang w:eastAsia="zh-CN"/>
              </w:rPr>
            </w:pPr>
            <w:r w:rsidRPr="000A0A5F">
              <w:t>UsageThresholdRm</w:t>
            </w:r>
          </w:p>
        </w:tc>
        <w:tc>
          <w:tcPr>
            <w:tcW w:w="1134" w:type="dxa"/>
          </w:tcPr>
          <w:p w14:paraId="46D4B9CC" w14:textId="77777777" w:rsidR="00176399" w:rsidRPr="000A0A5F" w:rsidRDefault="00176399" w:rsidP="00176399">
            <w:pPr>
              <w:pStyle w:val="TAC"/>
              <w:jc w:val="left"/>
              <w:rPr>
                <w:rFonts w:hint="eastAsia"/>
                <w:lang w:eastAsia="zh-CN"/>
              </w:rPr>
            </w:pPr>
            <w:r w:rsidRPr="000A0A5F">
              <w:rPr>
                <w:rFonts w:hint="eastAsia"/>
                <w:lang w:eastAsia="zh-CN"/>
              </w:rPr>
              <w:t>0..1</w:t>
            </w:r>
          </w:p>
        </w:tc>
        <w:tc>
          <w:tcPr>
            <w:tcW w:w="3687" w:type="dxa"/>
          </w:tcPr>
          <w:p w14:paraId="69E8B1E1" w14:textId="77777777" w:rsidR="00176399" w:rsidRPr="000A0A5F" w:rsidRDefault="00176399" w:rsidP="00176399">
            <w:pPr>
              <w:pStyle w:val="TAL"/>
              <w:rPr>
                <w:rFonts w:cs="Arial" w:hint="eastAsia"/>
                <w:szCs w:val="18"/>
                <w:lang w:eastAsia="zh-CN"/>
              </w:rPr>
            </w:pPr>
            <w:r w:rsidRPr="000A0A5F">
              <w:rPr>
                <w:rFonts w:eastAsia="Times New Roman" w:cs="Arial"/>
                <w:szCs w:val="18"/>
              </w:rPr>
              <w:t>Time period and/or traffic volume in which the QoS is to be applied.</w:t>
            </w:r>
          </w:p>
        </w:tc>
        <w:tc>
          <w:tcPr>
            <w:tcW w:w="1235" w:type="dxa"/>
          </w:tcPr>
          <w:p w14:paraId="1EFCFEB9" w14:textId="77777777" w:rsidR="00176399" w:rsidRPr="000A0A5F" w:rsidRDefault="00176399" w:rsidP="00176399">
            <w:pPr>
              <w:pStyle w:val="TAC"/>
              <w:jc w:val="left"/>
              <w:rPr>
                <w:rFonts w:eastAsia="Times New Roman"/>
              </w:rPr>
            </w:pPr>
          </w:p>
        </w:tc>
      </w:tr>
      <w:tr w:rsidR="009224FA" w:rsidRPr="000A0A5F" w14:paraId="581F0B51" w14:textId="77777777" w:rsidTr="00FF0AF8">
        <w:trPr>
          <w:jc w:val="center"/>
        </w:trPr>
        <w:tc>
          <w:tcPr>
            <w:tcW w:w="1661" w:type="dxa"/>
            <w:shd w:val="clear" w:color="auto" w:fill="auto"/>
          </w:tcPr>
          <w:p w14:paraId="1B1E062D" w14:textId="77777777" w:rsidR="009224FA" w:rsidRPr="000A0A5F" w:rsidRDefault="009224FA" w:rsidP="009224FA">
            <w:pPr>
              <w:pStyle w:val="TAL"/>
            </w:pPr>
            <w:r w:rsidRPr="000A0A5F">
              <w:rPr>
                <w:rFonts w:hint="eastAsia"/>
                <w:lang w:eastAsia="zh-CN"/>
              </w:rPr>
              <w:t>qosMon</w:t>
            </w:r>
            <w:r w:rsidRPr="000A0A5F">
              <w:rPr>
                <w:lang w:eastAsia="zh-CN"/>
              </w:rPr>
              <w:t>Info</w:t>
            </w:r>
          </w:p>
        </w:tc>
        <w:tc>
          <w:tcPr>
            <w:tcW w:w="1842" w:type="dxa"/>
            <w:shd w:val="clear" w:color="auto" w:fill="auto"/>
          </w:tcPr>
          <w:p w14:paraId="69DF9BA0" w14:textId="77777777" w:rsidR="009224FA" w:rsidRPr="000A0A5F" w:rsidRDefault="009224FA" w:rsidP="009224FA">
            <w:pPr>
              <w:pStyle w:val="TAL"/>
            </w:pPr>
            <w:r w:rsidRPr="000A0A5F">
              <w:t>QosMonitoringInformationRm</w:t>
            </w:r>
          </w:p>
        </w:tc>
        <w:tc>
          <w:tcPr>
            <w:tcW w:w="1134" w:type="dxa"/>
          </w:tcPr>
          <w:p w14:paraId="42623A91" w14:textId="77777777" w:rsidR="009224FA" w:rsidRPr="000A0A5F" w:rsidRDefault="009224FA" w:rsidP="009224FA">
            <w:pPr>
              <w:pStyle w:val="TAC"/>
              <w:jc w:val="left"/>
              <w:rPr>
                <w:rFonts w:hint="eastAsia"/>
                <w:lang w:eastAsia="zh-CN"/>
              </w:rPr>
            </w:pPr>
            <w:r w:rsidRPr="000A0A5F">
              <w:t>0..1</w:t>
            </w:r>
          </w:p>
        </w:tc>
        <w:tc>
          <w:tcPr>
            <w:tcW w:w="3687" w:type="dxa"/>
          </w:tcPr>
          <w:p w14:paraId="4D6DA6AA" w14:textId="77777777" w:rsidR="005644E7" w:rsidRDefault="005644E7" w:rsidP="005644E7">
            <w:pPr>
              <w:pStyle w:val="TAL"/>
              <w:rPr>
                <w:rFonts w:cs="Arial"/>
                <w:szCs w:val="18"/>
              </w:rPr>
            </w:pPr>
            <w:r w:rsidRPr="000A0A5F">
              <w:t>Qos Monitoring information</w:t>
            </w:r>
            <w:r>
              <w:t xml:space="preserve"> for packet delay measurements</w:t>
            </w:r>
            <w:r w:rsidRPr="000A0A5F">
              <w:t xml:space="preserve">. </w:t>
            </w:r>
            <w:r w:rsidRPr="000A0A5F">
              <w:rPr>
                <w:rFonts w:cs="Arial"/>
                <w:szCs w:val="18"/>
              </w:rPr>
              <w:t xml:space="preserve">It </w:t>
            </w:r>
            <w:r>
              <w:rPr>
                <w:rFonts w:cs="Arial"/>
                <w:szCs w:val="18"/>
              </w:rPr>
              <w:t>may</w:t>
            </w:r>
            <w:r w:rsidRPr="000A0A5F">
              <w:rPr>
                <w:rFonts w:cs="Arial"/>
                <w:szCs w:val="18"/>
              </w:rPr>
              <w:t xml:space="preserve"> be present when the event "QOS_MONITORING" is subscribed.</w:t>
            </w:r>
          </w:p>
          <w:p w14:paraId="029FA75F" w14:textId="77777777" w:rsidR="005644E7" w:rsidRDefault="005644E7" w:rsidP="005644E7">
            <w:pPr>
              <w:pStyle w:val="TAL"/>
              <w:rPr>
                <w:rFonts w:cs="Arial"/>
                <w:szCs w:val="18"/>
              </w:rPr>
            </w:pPr>
            <w:r>
              <w:t xml:space="preserve">Threshold information may be present only within the </w:t>
            </w:r>
            <w:r w:rsidRPr="000A0A5F">
              <w:t>"r</w:t>
            </w:r>
            <w:r>
              <w:t>epThreshUl</w:t>
            </w:r>
            <w:r w:rsidRPr="000A0A5F">
              <w:t>"</w:t>
            </w:r>
            <w:r>
              <w:t xml:space="preserve">, </w:t>
            </w:r>
            <w:r w:rsidRPr="000A0A5F">
              <w:t>"r</w:t>
            </w:r>
            <w:r>
              <w:t>epThreshDl</w:t>
            </w:r>
            <w:r w:rsidRPr="000A0A5F">
              <w:t>"</w:t>
            </w:r>
            <w:r>
              <w:t xml:space="preserve"> and/or </w:t>
            </w:r>
            <w:r w:rsidRPr="000A0A5F">
              <w:t>"r</w:t>
            </w:r>
            <w:r>
              <w:t>epThreshRp</w:t>
            </w:r>
            <w:r w:rsidRPr="000A0A5F">
              <w:t>"</w:t>
            </w:r>
            <w:r>
              <w:t xml:space="preserve"> attributes of the </w:t>
            </w:r>
            <w:r>
              <w:rPr>
                <w:rFonts w:cs="Arial"/>
                <w:szCs w:val="18"/>
              </w:rPr>
              <w:t>"</w:t>
            </w:r>
            <w:r>
              <w:t>QosMonitoringInformationRm</w:t>
            </w:r>
            <w:r>
              <w:rPr>
                <w:rFonts w:cs="Arial"/>
                <w:szCs w:val="18"/>
              </w:rPr>
              <w:t>"</w:t>
            </w:r>
            <w:r>
              <w:t xml:space="preserve"> data type.</w:t>
            </w:r>
          </w:p>
          <w:p w14:paraId="41E4924C" w14:textId="77777777" w:rsidR="009224FA" w:rsidRPr="000A0A5F" w:rsidRDefault="005644E7" w:rsidP="005644E7">
            <w:pPr>
              <w:pStyle w:val="TAL"/>
              <w:rPr>
                <w:rFonts w:cs="Arial"/>
                <w:szCs w:val="18"/>
              </w:rPr>
            </w:pPr>
            <w:r>
              <w:t>(NOTE 10)</w:t>
            </w:r>
          </w:p>
        </w:tc>
        <w:tc>
          <w:tcPr>
            <w:tcW w:w="1235" w:type="dxa"/>
          </w:tcPr>
          <w:p w14:paraId="78CD3C95" w14:textId="77777777" w:rsidR="009224FA" w:rsidRDefault="009224FA" w:rsidP="009224FA">
            <w:pPr>
              <w:pStyle w:val="TAC"/>
              <w:jc w:val="left"/>
            </w:pPr>
            <w:r w:rsidRPr="000A0A5F">
              <w:rPr>
                <w:rFonts w:cs="Arial"/>
                <w:szCs w:val="18"/>
              </w:rPr>
              <w:t>QoSMonitoring_5G</w:t>
            </w:r>
          </w:p>
          <w:p w14:paraId="749A2234" w14:textId="77777777" w:rsidR="009224FA" w:rsidRPr="000A0A5F" w:rsidRDefault="009224FA" w:rsidP="009224FA">
            <w:pPr>
              <w:pStyle w:val="TAC"/>
              <w:jc w:val="left"/>
            </w:pPr>
            <w:r w:rsidRPr="000A0A5F">
              <w:t>GMEC</w:t>
            </w:r>
          </w:p>
        </w:tc>
      </w:tr>
      <w:tr w:rsidR="009224FA" w:rsidRPr="000A0A5F" w14:paraId="1CA24F9D" w14:textId="77777777" w:rsidTr="00FF0AF8">
        <w:trPr>
          <w:jc w:val="center"/>
        </w:trPr>
        <w:tc>
          <w:tcPr>
            <w:tcW w:w="1661" w:type="dxa"/>
            <w:shd w:val="clear" w:color="auto" w:fill="auto"/>
          </w:tcPr>
          <w:p w14:paraId="3A0207F4" w14:textId="77777777" w:rsidR="009224FA" w:rsidRPr="000A0A5F" w:rsidRDefault="009224FA" w:rsidP="009224FA">
            <w:pPr>
              <w:pStyle w:val="TAL"/>
              <w:rPr>
                <w:rFonts w:hint="eastAsia"/>
                <w:lang w:eastAsia="zh-CN"/>
              </w:rPr>
            </w:pPr>
            <w:r w:rsidRPr="000A0A5F">
              <w:rPr>
                <w:lang w:eastAsia="zh-CN"/>
              </w:rPr>
              <w:t>directNotifInd</w:t>
            </w:r>
          </w:p>
        </w:tc>
        <w:tc>
          <w:tcPr>
            <w:tcW w:w="1842" w:type="dxa"/>
            <w:shd w:val="clear" w:color="auto" w:fill="auto"/>
          </w:tcPr>
          <w:p w14:paraId="7AF7FA32" w14:textId="77777777" w:rsidR="009224FA" w:rsidRPr="000A0A5F" w:rsidRDefault="009224FA" w:rsidP="009224FA">
            <w:pPr>
              <w:pStyle w:val="TAL"/>
            </w:pPr>
            <w:r w:rsidRPr="000A0A5F">
              <w:rPr>
                <w:rFonts w:hint="eastAsia"/>
                <w:lang w:eastAsia="zh-CN"/>
              </w:rPr>
              <w:t>b</w:t>
            </w:r>
            <w:r w:rsidRPr="000A0A5F">
              <w:rPr>
                <w:lang w:eastAsia="zh-CN"/>
              </w:rPr>
              <w:t>oolean</w:t>
            </w:r>
          </w:p>
        </w:tc>
        <w:tc>
          <w:tcPr>
            <w:tcW w:w="1134" w:type="dxa"/>
          </w:tcPr>
          <w:p w14:paraId="16465936" w14:textId="77777777" w:rsidR="009224FA" w:rsidRPr="000A0A5F" w:rsidRDefault="009224FA" w:rsidP="009224FA">
            <w:pPr>
              <w:pStyle w:val="TAC"/>
              <w:jc w:val="left"/>
            </w:pPr>
            <w:r w:rsidRPr="000A0A5F">
              <w:rPr>
                <w:rFonts w:hint="eastAsia"/>
                <w:lang w:eastAsia="zh-CN"/>
              </w:rPr>
              <w:t>0</w:t>
            </w:r>
            <w:r w:rsidRPr="000A0A5F">
              <w:rPr>
                <w:lang w:eastAsia="zh-CN"/>
              </w:rPr>
              <w:t>..1</w:t>
            </w:r>
          </w:p>
        </w:tc>
        <w:tc>
          <w:tcPr>
            <w:tcW w:w="3687" w:type="dxa"/>
          </w:tcPr>
          <w:p w14:paraId="23D928A3" w14:textId="77777777" w:rsidR="009224FA" w:rsidRPr="000A0A5F" w:rsidRDefault="009224FA" w:rsidP="009224FA">
            <w:pPr>
              <w:pStyle w:val="TAL"/>
              <w:rPr>
                <w:lang w:eastAsia="zh-CN"/>
              </w:rPr>
            </w:pPr>
            <w:r w:rsidRPr="000A0A5F">
              <w:rPr>
                <w:lang w:eastAsia="zh-CN"/>
              </w:rPr>
              <w:t>Indicates whether the direct event notification is requested.</w:t>
            </w:r>
          </w:p>
          <w:p w14:paraId="5CF8BBA5" w14:textId="77777777" w:rsidR="009224FA" w:rsidRPr="000A0A5F" w:rsidRDefault="009224FA" w:rsidP="009224FA">
            <w:pPr>
              <w:pStyle w:val="TAL"/>
              <w:rPr>
                <w:lang w:eastAsia="zh-CN"/>
              </w:rPr>
            </w:pPr>
          </w:p>
          <w:p w14:paraId="4D439F41" w14:textId="77777777" w:rsidR="009224FA" w:rsidRPr="000A0A5F" w:rsidRDefault="009224FA" w:rsidP="009224FA">
            <w:pPr>
              <w:pStyle w:val="TAL"/>
            </w:pPr>
            <w:r w:rsidRPr="000A0A5F">
              <w:rPr>
                <w:lang w:eastAsia="zh-CN"/>
              </w:rPr>
              <w:t>- true: the direct event notification is requested</w:t>
            </w:r>
            <w:r w:rsidRPr="000A0A5F">
              <w:t>;</w:t>
            </w:r>
          </w:p>
          <w:p w14:paraId="3641532F" w14:textId="77777777" w:rsidR="009224FA" w:rsidRDefault="009224FA" w:rsidP="009224FA">
            <w:pPr>
              <w:pStyle w:val="TAL"/>
            </w:pPr>
            <w:r w:rsidRPr="000A0A5F">
              <w:rPr>
                <w:lang w:eastAsia="zh-CN"/>
              </w:rPr>
              <w:t>- false: the direct event notification is not requested</w:t>
            </w:r>
            <w:r w:rsidRPr="000A0A5F">
              <w:t>.</w:t>
            </w:r>
          </w:p>
          <w:p w14:paraId="0321125C" w14:textId="77777777" w:rsidR="009224FA" w:rsidRPr="000A0A5F" w:rsidRDefault="009224FA" w:rsidP="009224FA">
            <w:pPr>
              <w:pStyle w:val="TAL"/>
            </w:pPr>
            <w:r>
              <w:t>(NOTE 10, NOTE 11)</w:t>
            </w:r>
          </w:p>
        </w:tc>
        <w:tc>
          <w:tcPr>
            <w:tcW w:w="1235" w:type="dxa"/>
          </w:tcPr>
          <w:p w14:paraId="26CA168F" w14:textId="77777777" w:rsidR="009224FA" w:rsidRDefault="009224FA" w:rsidP="009224FA">
            <w:pPr>
              <w:pStyle w:val="TAC"/>
              <w:jc w:val="left"/>
            </w:pPr>
            <w:r w:rsidRPr="000A0A5F">
              <w:t>ExposureToEAS</w:t>
            </w:r>
          </w:p>
          <w:p w14:paraId="31D03C33" w14:textId="77777777" w:rsidR="009224FA" w:rsidRPr="000A0A5F" w:rsidRDefault="009224FA" w:rsidP="009224FA">
            <w:pPr>
              <w:pStyle w:val="TAC"/>
              <w:jc w:val="left"/>
              <w:rPr>
                <w:rFonts w:cs="Arial"/>
                <w:szCs w:val="18"/>
              </w:rPr>
            </w:pPr>
            <w:r w:rsidRPr="000A0A5F">
              <w:t>GMEC</w:t>
            </w:r>
          </w:p>
        </w:tc>
      </w:tr>
      <w:tr w:rsidR="009224FA" w:rsidRPr="000A0A5F" w14:paraId="44EFAF64" w14:textId="77777777" w:rsidTr="00FF0AF8">
        <w:trPr>
          <w:jc w:val="center"/>
        </w:trPr>
        <w:tc>
          <w:tcPr>
            <w:tcW w:w="1661" w:type="dxa"/>
            <w:shd w:val="clear" w:color="auto" w:fill="auto"/>
          </w:tcPr>
          <w:p w14:paraId="19D500C5" w14:textId="77777777" w:rsidR="009224FA" w:rsidRPr="000A0A5F" w:rsidRDefault="009224FA" w:rsidP="009224FA">
            <w:pPr>
              <w:pStyle w:val="TAL"/>
              <w:rPr>
                <w:rFonts w:hint="eastAsia"/>
                <w:lang w:eastAsia="zh-CN"/>
              </w:rPr>
            </w:pPr>
            <w:r w:rsidRPr="000A0A5F">
              <w:rPr>
                <w:lang w:eastAsia="zh-CN"/>
              </w:rPr>
              <w:t>tscQosReq</w:t>
            </w:r>
          </w:p>
        </w:tc>
        <w:tc>
          <w:tcPr>
            <w:tcW w:w="1842" w:type="dxa"/>
            <w:shd w:val="clear" w:color="auto" w:fill="auto"/>
          </w:tcPr>
          <w:p w14:paraId="1B8B4B07" w14:textId="77777777" w:rsidR="009224FA" w:rsidRPr="000A0A5F" w:rsidRDefault="009224FA" w:rsidP="009224FA">
            <w:pPr>
              <w:pStyle w:val="TAL"/>
              <w:rPr>
                <w:rFonts w:hint="eastAsia"/>
                <w:lang w:eastAsia="zh-CN"/>
              </w:rPr>
            </w:pPr>
            <w:r w:rsidRPr="000A0A5F">
              <w:rPr>
                <w:lang w:eastAsia="zh-CN"/>
              </w:rPr>
              <w:t>TscQosRequirementRm</w:t>
            </w:r>
          </w:p>
        </w:tc>
        <w:tc>
          <w:tcPr>
            <w:tcW w:w="1134" w:type="dxa"/>
          </w:tcPr>
          <w:p w14:paraId="49CA0DA1" w14:textId="77777777" w:rsidR="009224FA" w:rsidRPr="000A0A5F" w:rsidRDefault="009224FA" w:rsidP="009224FA">
            <w:pPr>
              <w:pStyle w:val="TAC"/>
              <w:jc w:val="left"/>
              <w:rPr>
                <w:rFonts w:hint="eastAsia"/>
                <w:lang w:eastAsia="zh-CN"/>
              </w:rPr>
            </w:pPr>
            <w:r w:rsidRPr="000A0A5F">
              <w:rPr>
                <w:rFonts w:hint="eastAsia"/>
                <w:lang w:eastAsia="zh-CN"/>
              </w:rPr>
              <w:t>0</w:t>
            </w:r>
            <w:r w:rsidRPr="000A0A5F">
              <w:rPr>
                <w:lang w:eastAsia="zh-CN"/>
              </w:rPr>
              <w:t>..1</w:t>
            </w:r>
          </w:p>
        </w:tc>
        <w:tc>
          <w:tcPr>
            <w:tcW w:w="3687" w:type="dxa"/>
          </w:tcPr>
          <w:p w14:paraId="6779BB45" w14:textId="77777777" w:rsidR="009224FA" w:rsidRPr="000A0A5F" w:rsidRDefault="009224FA" w:rsidP="009224FA">
            <w:pPr>
              <w:pStyle w:val="TAL"/>
              <w:rPr>
                <w:lang w:eastAsia="zh-CN"/>
              </w:rPr>
            </w:pPr>
            <w:r w:rsidRPr="000A0A5F">
              <w:rPr>
                <w:lang w:eastAsia="zh-CN"/>
              </w:rPr>
              <w:t>Contains the QoS requirements for time sensitive communication. (NOTE 4)</w:t>
            </w:r>
          </w:p>
        </w:tc>
        <w:tc>
          <w:tcPr>
            <w:tcW w:w="1235" w:type="dxa"/>
          </w:tcPr>
          <w:p w14:paraId="4412217B" w14:textId="77777777" w:rsidR="009224FA" w:rsidRPr="000A0A5F" w:rsidRDefault="009224FA" w:rsidP="009224FA">
            <w:pPr>
              <w:pStyle w:val="TAC"/>
              <w:jc w:val="left"/>
              <w:rPr>
                <w:rFonts w:cs="Arial"/>
                <w:szCs w:val="18"/>
                <w:lang w:eastAsia="zh-CN"/>
              </w:rPr>
            </w:pPr>
            <w:r w:rsidRPr="000A0A5F">
              <w:rPr>
                <w:rFonts w:cs="Arial" w:hint="eastAsia"/>
                <w:szCs w:val="18"/>
                <w:lang w:eastAsia="zh-CN"/>
              </w:rPr>
              <w:t>T</w:t>
            </w:r>
            <w:r w:rsidRPr="000A0A5F">
              <w:rPr>
                <w:rFonts w:cs="Arial"/>
                <w:szCs w:val="18"/>
                <w:lang w:eastAsia="zh-CN"/>
              </w:rPr>
              <w:t>SC_5G</w:t>
            </w:r>
          </w:p>
          <w:p w14:paraId="069B363E" w14:textId="77777777" w:rsidR="009224FA" w:rsidRDefault="009224FA" w:rsidP="009224FA">
            <w:pPr>
              <w:pStyle w:val="TAC"/>
              <w:jc w:val="left"/>
            </w:pPr>
            <w:r w:rsidRPr="000A0A5F">
              <w:t>MultiMedia</w:t>
            </w:r>
          </w:p>
          <w:p w14:paraId="0B7C91BD" w14:textId="77777777" w:rsidR="009224FA" w:rsidRPr="000A0A5F" w:rsidRDefault="009224FA" w:rsidP="009224FA">
            <w:pPr>
              <w:pStyle w:val="TAC"/>
              <w:jc w:val="left"/>
            </w:pPr>
            <w:r w:rsidRPr="000A0A5F">
              <w:t>GMEC</w:t>
            </w:r>
          </w:p>
        </w:tc>
      </w:tr>
      <w:tr w:rsidR="009224FA" w:rsidRPr="000A0A5F" w14:paraId="13E96EF2" w14:textId="77777777" w:rsidTr="00FF0AF8">
        <w:trPr>
          <w:jc w:val="center"/>
        </w:trPr>
        <w:tc>
          <w:tcPr>
            <w:tcW w:w="1661" w:type="dxa"/>
            <w:shd w:val="clear" w:color="auto" w:fill="auto"/>
          </w:tcPr>
          <w:p w14:paraId="3A285DDB" w14:textId="77777777" w:rsidR="009224FA" w:rsidRPr="000A0A5F" w:rsidRDefault="009224FA" w:rsidP="009224FA">
            <w:pPr>
              <w:pStyle w:val="TAL"/>
              <w:rPr>
                <w:lang w:eastAsia="zh-CN"/>
              </w:rPr>
            </w:pPr>
            <w:r w:rsidRPr="004E7875">
              <w:rPr>
                <w:rFonts w:cs="Arial"/>
                <w:szCs w:val="18"/>
                <w:lang w:eastAsia="zh-CN"/>
              </w:rPr>
              <w:t>tempInValidity</w:t>
            </w:r>
          </w:p>
        </w:tc>
        <w:tc>
          <w:tcPr>
            <w:tcW w:w="1842" w:type="dxa"/>
            <w:shd w:val="clear" w:color="auto" w:fill="auto"/>
          </w:tcPr>
          <w:p w14:paraId="39A55BD2" w14:textId="77777777" w:rsidR="009224FA" w:rsidRPr="000A0A5F" w:rsidRDefault="009224FA" w:rsidP="009224FA">
            <w:pPr>
              <w:pStyle w:val="TAL"/>
              <w:rPr>
                <w:lang w:eastAsia="zh-CN"/>
              </w:rPr>
            </w:pPr>
            <w:r w:rsidRPr="004E7875">
              <w:rPr>
                <w:rFonts w:cs="Arial"/>
                <w:szCs w:val="18"/>
                <w:lang w:eastAsia="zh-CN"/>
              </w:rPr>
              <w:t>TemporalInValidity</w:t>
            </w:r>
          </w:p>
        </w:tc>
        <w:tc>
          <w:tcPr>
            <w:tcW w:w="1134" w:type="dxa"/>
          </w:tcPr>
          <w:p w14:paraId="17C06926" w14:textId="77777777" w:rsidR="009224FA" w:rsidRPr="000A0A5F" w:rsidRDefault="009224FA" w:rsidP="009224FA">
            <w:pPr>
              <w:pStyle w:val="TAC"/>
              <w:jc w:val="left"/>
              <w:rPr>
                <w:lang w:eastAsia="zh-CN"/>
              </w:rPr>
            </w:pPr>
            <w:r>
              <w:rPr>
                <w:lang w:eastAsia="zh-CN"/>
              </w:rPr>
              <w:t>0..1</w:t>
            </w:r>
          </w:p>
        </w:tc>
        <w:tc>
          <w:tcPr>
            <w:tcW w:w="3687" w:type="dxa"/>
          </w:tcPr>
          <w:p w14:paraId="4B8E92D2" w14:textId="77777777" w:rsidR="009224FA" w:rsidRPr="000A0A5F" w:rsidRDefault="009224FA" w:rsidP="009224FA">
            <w:pPr>
              <w:pStyle w:val="TAL"/>
              <w:rPr>
                <w:lang w:eastAsia="zh-CN"/>
              </w:rPr>
            </w:pPr>
            <w:r w:rsidRPr="005946BF">
              <w:t xml:space="preserve">Indicates the time interval during which the AF request is </w:t>
            </w:r>
            <w:r>
              <w:t xml:space="preserve">not </w:t>
            </w:r>
            <w:r w:rsidRPr="005946BF">
              <w:t>to be applied.</w:t>
            </w:r>
          </w:p>
        </w:tc>
        <w:tc>
          <w:tcPr>
            <w:tcW w:w="1235" w:type="dxa"/>
          </w:tcPr>
          <w:p w14:paraId="37A36F16" w14:textId="77777777" w:rsidR="009224FA" w:rsidRPr="000A0A5F" w:rsidRDefault="009224FA" w:rsidP="009224FA">
            <w:pPr>
              <w:pStyle w:val="TAC"/>
              <w:jc w:val="left"/>
              <w:rPr>
                <w:rFonts w:cs="Arial"/>
                <w:szCs w:val="18"/>
                <w:lang w:eastAsia="zh-CN"/>
              </w:rPr>
            </w:pPr>
            <w:r>
              <w:rPr>
                <w:rFonts w:cs="Arial"/>
                <w:szCs w:val="18"/>
                <w:lang w:eastAsia="zh-CN"/>
              </w:rPr>
              <w:t>GMEC</w:t>
            </w:r>
          </w:p>
        </w:tc>
      </w:tr>
      <w:tr w:rsidR="00505A70" w:rsidRPr="000A0A5F" w14:paraId="5F0F2F3F" w14:textId="77777777" w:rsidTr="00FF0AF8">
        <w:trPr>
          <w:jc w:val="center"/>
        </w:trPr>
        <w:tc>
          <w:tcPr>
            <w:tcW w:w="1661" w:type="dxa"/>
            <w:shd w:val="clear" w:color="auto" w:fill="auto"/>
          </w:tcPr>
          <w:p w14:paraId="7D51E61E" w14:textId="77777777" w:rsidR="00505A70" w:rsidRPr="000A0A5F" w:rsidRDefault="00505A70" w:rsidP="00505A70">
            <w:pPr>
              <w:pStyle w:val="TAL"/>
              <w:rPr>
                <w:lang w:eastAsia="zh-CN"/>
              </w:rPr>
            </w:pPr>
            <w:r w:rsidRPr="000A0A5F">
              <w:rPr>
                <w:rFonts w:hint="eastAsia"/>
                <w:lang w:eastAsia="zh-CN"/>
              </w:rPr>
              <w:t>notification</w:t>
            </w:r>
            <w:r w:rsidRPr="000A0A5F">
              <w:rPr>
                <w:lang w:eastAsia="zh-CN"/>
              </w:rPr>
              <w:t>Destination</w:t>
            </w:r>
          </w:p>
        </w:tc>
        <w:tc>
          <w:tcPr>
            <w:tcW w:w="1842" w:type="dxa"/>
            <w:shd w:val="clear" w:color="auto" w:fill="auto"/>
          </w:tcPr>
          <w:p w14:paraId="49F6138B" w14:textId="77777777" w:rsidR="00505A70" w:rsidRPr="000A0A5F" w:rsidRDefault="00505A70" w:rsidP="00505A70">
            <w:pPr>
              <w:pStyle w:val="TAL"/>
              <w:rPr>
                <w:lang w:eastAsia="zh-CN"/>
              </w:rPr>
            </w:pPr>
            <w:r w:rsidRPr="000A0A5F">
              <w:rPr>
                <w:rFonts w:hint="eastAsia"/>
                <w:lang w:eastAsia="zh-CN"/>
              </w:rPr>
              <w:t>Link</w:t>
            </w:r>
          </w:p>
        </w:tc>
        <w:tc>
          <w:tcPr>
            <w:tcW w:w="1134" w:type="dxa"/>
          </w:tcPr>
          <w:p w14:paraId="0058A513" w14:textId="77777777" w:rsidR="00505A70" w:rsidRPr="000A0A5F" w:rsidRDefault="00505A70" w:rsidP="00505A70">
            <w:pPr>
              <w:pStyle w:val="TAC"/>
              <w:jc w:val="left"/>
              <w:rPr>
                <w:rFonts w:hint="eastAsia"/>
                <w:lang w:eastAsia="zh-CN"/>
              </w:rPr>
            </w:pPr>
            <w:r w:rsidRPr="000A0A5F">
              <w:rPr>
                <w:lang w:eastAsia="zh-CN"/>
              </w:rPr>
              <w:t>0..</w:t>
            </w:r>
            <w:r w:rsidRPr="000A0A5F">
              <w:rPr>
                <w:rFonts w:hint="eastAsia"/>
                <w:lang w:eastAsia="zh-CN"/>
              </w:rPr>
              <w:t>1</w:t>
            </w:r>
          </w:p>
        </w:tc>
        <w:tc>
          <w:tcPr>
            <w:tcW w:w="3687" w:type="dxa"/>
          </w:tcPr>
          <w:p w14:paraId="63C17AC1" w14:textId="77777777" w:rsidR="00505A70" w:rsidRPr="000A0A5F" w:rsidRDefault="00505A70" w:rsidP="00505A70">
            <w:pPr>
              <w:pStyle w:val="TAL"/>
              <w:rPr>
                <w:lang w:eastAsia="zh-CN"/>
              </w:rPr>
            </w:pPr>
            <w:r w:rsidRPr="000A0A5F">
              <w:rPr>
                <w:rFonts w:cs="Arial" w:hint="eastAsia"/>
                <w:szCs w:val="18"/>
                <w:lang w:eastAsia="zh-CN"/>
              </w:rPr>
              <w:t xml:space="preserve">Contains the URL to receive the notification </w:t>
            </w:r>
            <w:r w:rsidRPr="000A0A5F">
              <w:rPr>
                <w:rFonts w:cs="Arial"/>
                <w:szCs w:val="18"/>
                <w:lang w:eastAsia="zh-CN"/>
              </w:rPr>
              <w:t>event(s) from the SCEF.</w:t>
            </w:r>
          </w:p>
        </w:tc>
        <w:tc>
          <w:tcPr>
            <w:tcW w:w="1235" w:type="dxa"/>
          </w:tcPr>
          <w:p w14:paraId="108F2871" w14:textId="77777777" w:rsidR="00505A70" w:rsidRPr="000A0A5F" w:rsidRDefault="00505A70" w:rsidP="00505A70">
            <w:pPr>
              <w:pStyle w:val="TAC"/>
              <w:jc w:val="left"/>
              <w:rPr>
                <w:rFonts w:cs="Arial" w:hint="eastAsia"/>
                <w:szCs w:val="18"/>
                <w:lang w:eastAsia="zh-CN"/>
              </w:rPr>
            </w:pPr>
          </w:p>
        </w:tc>
      </w:tr>
      <w:tr w:rsidR="00505A70" w:rsidRPr="000A0A5F" w14:paraId="2FA9E1A3" w14:textId="77777777" w:rsidTr="00FF0AF8">
        <w:trPr>
          <w:jc w:val="center"/>
        </w:trPr>
        <w:tc>
          <w:tcPr>
            <w:tcW w:w="1661" w:type="dxa"/>
            <w:shd w:val="clear" w:color="auto" w:fill="auto"/>
          </w:tcPr>
          <w:p w14:paraId="64946691" w14:textId="77777777" w:rsidR="00505A70" w:rsidRPr="000A0A5F" w:rsidRDefault="00505A70" w:rsidP="00505A70">
            <w:pPr>
              <w:pStyle w:val="TAL"/>
              <w:rPr>
                <w:rFonts w:hint="eastAsia"/>
                <w:lang w:eastAsia="zh-CN"/>
              </w:rPr>
            </w:pPr>
            <w:r w:rsidRPr="000A0A5F">
              <w:t>events</w:t>
            </w:r>
          </w:p>
        </w:tc>
        <w:tc>
          <w:tcPr>
            <w:tcW w:w="1842" w:type="dxa"/>
            <w:shd w:val="clear" w:color="auto" w:fill="auto"/>
          </w:tcPr>
          <w:p w14:paraId="2C2FAAFC" w14:textId="77777777" w:rsidR="00505A70" w:rsidRPr="000A0A5F" w:rsidRDefault="00505A70" w:rsidP="00505A70">
            <w:pPr>
              <w:pStyle w:val="TAL"/>
              <w:rPr>
                <w:rFonts w:hint="eastAsia"/>
                <w:lang w:eastAsia="zh-CN"/>
              </w:rPr>
            </w:pPr>
            <w:r w:rsidRPr="000A0A5F">
              <w:t>array(UserPlaneEvent)</w:t>
            </w:r>
          </w:p>
        </w:tc>
        <w:tc>
          <w:tcPr>
            <w:tcW w:w="1134" w:type="dxa"/>
          </w:tcPr>
          <w:p w14:paraId="3BBF4503" w14:textId="77777777" w:rsidR="00505A70" w:rsidRPr="000A0A5F" w:rsidRDefault="00505A70" w:rsidP="00505A70">
            <w:pPr>
              <w:pStyle w:val="TAC"/>
              <w:jc w:val="left"/>
              <w:rPr>
                <w:lang w:eastAsia="zh-CN"/>
              </w:rPr>
            </w:pPr>
            <w:r w:rsidRPr="000A0A5F">
              <w:t>0..N</w:t>
            </w:r>
          </w:p>
        </w:tc>
        <w:tc>
          <w:tcPr>
            <w:tcW w:w="3687" w:type="dxa"/>
          </w:tcPr>
          <w:p w14:paraId="33C75829" w14:textId="77777777" w:rsidR="00505A70" w:rsidRPr="000A0A5F" w:rsidRDefault="001C3BF0" w:rsidP="00505A70">
            <w:pPr>
              <w:pStyle w:val="TAL"/>
              <w:rPr>
                <w:rFonts w:cs="Arial"/>
                <w:szCs w:val="18"/>
                <w:lang w:eastAsia="zh-CN"/>
              </w:rPr>
            </w:pPr>
            <w:r w:rsidRPr="000A0A5F">
              <w:rPr>
                <w:rFonts w:cs="Arial"/>
                <w:szCs w:val="18"/>
              </w:rPr>
              <w:t>Corresponds to the list of user plane event(s) to which the SCS/AS requests to subscribe.</w:t>
            </w:r>
          </w:p>
        </w:tc>
        <w:tc>
          <w:tcPr>
            <w:tcW w:w="1235" w:type="dxa"/>
          </w:tcPr>
          <w:p w14:paraId="018DEF18" w14:textId="77777777" w:rsidR="009224FA" w:rsidRDefault="009224FA" w:rsidP="009224FA">
            <w:pPr>
              <w:pStyle w:val="TAC"/>
              <w:jc w:val="left"/>
            </w:pPr>
            <w:r w:rsidRPr="000A0A5F">
              <w:rPr>
                <w:rFonts w:cs="Arial"/>
                <w:szCs w:val="18"/>
              </w:rPr>
              <w:t>enNB</w:t>
            </w:r>
          </w:p>
          <w:p w14:paraId="3D1A2929" w14:textId="77777777" w:rsidR="00505A70" w:rsidRPr="000A0A5F" w:rsidRDefault="009224FA" w:rsidP="009224FA">
            <w:pPr>
              <w:pStyle w:val="TAC"/>
              <w:jc w:val="left"/>
              <w:rPr>
                <w:rFonts w:cs="Arial" w:hint="eastAsia"/>
                <w:szCs w:val="18"/>
                <w:lang w:eastAsia="zh-CN"/>
              </w:rPr>
            </w:pPr>
            <w:r w:rsidRPr="000A0A5F">
              <w:t>GMEC</w:t>
            </w:r>
          </w:p>
        </w:tc>
      </w:tr>
      <w:tr w:rsidR="00505A70" w:rsidRPr="000A0A5F" w14:paraId="4BF7FDF7" w14:textId="77777777" w:rsidTr="00FF0AF8">
        <w:trPr>
          <w:jc w:val="center"/>
        </w:trPr>
        <w:tc>
          <w:tcPr>
            <w:tcW w:w="1661" w:type="dxa"/>
            <w:shd w:val="clear" w:color="auto" w:fill="auto"/>
          </w:tcPr>
          <w:p w14:paraId="2342040E" w14:textId="77777777" w:rsidR="00505A70" w:rsidRPr="000A0A5F" w:rsidRDefault="00505A70" w:rsidP="00505A70">
            <w:pPr>
              <w:pStyle w:val="TAL"/>
            </w:pPr>
            <w:r w:rsidRPr="000A0A5F">
              <w:t>multiModDatFlows</w:t>
            </w:r>
          </w:p>
        </w:tc>
        <w:tc>
          <w:tcPr>
            <w:tcW w:w="1842" w:type="dxa"/>
            <w:shd w:val="clear" w:color="auto" w:fill="auto"/>
          </w:tcPr>
          <w:p w14:paraId="36A25EC2" w14:textId="77777777" w:rsidR="00505A70" w:rsidRPr="000A0A5F" w:rsidRDefault="00505A70" w:rsidP="00505A70">
            <w:pPr>
              <w:pStyle w:val="TAL"/>
            </w:pPr>
            <w:r w:rsidRPr="000A0A5F">
              <w:t>map(AsSessionMediaComponentRm)</w:t>
            </w:r>
          </w:p>
        </w:tc>
        <w:tc>
          <w:tcPr>
            <w:tcW w:w="1134" w:type="dxa"/>
          </w:tcPr>
          <w:p w14:paraId="0E1A11DF" w14:textId="77777777" w:rsidR="00505A70" w:rsidRPr="000A0A5F" w:rsidRDefault="00505A70" w:rsidP="00505A70">
            <w:pPr>
              <w:pStyle w:val="TAC"/>
              <w:jc w:val="left"/>
            </w:pPr>
            <w:r w:rsidRPr="000A0A5F">
              <w:t>0..N</w:t>
            </w:r>
          </w:p>
        </w:tc>
        <w:tc>
          <w:tcPr>
            <w:tcW w:w="3687" w:type="dxa"/>
          </w:tcPr>
          <w:p w14:paraId="192C3FE0" w14:textId="77777777" w:rsidR="00505A70" w:rsidRPr="000A0A5F" w:rsidRDefault="00505A70" w:rsidP="00505A70">
            <w:pPr>
              <w:pStyle w:val="TAL"/>
            </w:pPr>
            <w:r w:rsidRPr="000A0A5F">
              <w:t>Each element of the map represents Media Component data for a single-modal data flow(s) of a multi</w:t>
            </w:r>
            <w:r>
              <w:t>-</w:t>
            </w:r>
            <w:r w:rsidRPr="000A0A5F">
              <w:t>modal service. The key of the map is the attribute "medCompN". (NOTE 6</w:t>
            </w:r>
            <w:r>
              <w:t>, NOTE 10</w:t>
            </w:r>
            <w:r w:rsidRPr="000A0A5F">
              <w:t>)</w:t>
            </w:r>
          </w:p>
        </w:tc>
        <w:tc>
          <w:tcPr>
            <w:tcW w:w="1235" w:type="dxa"/>
          </w:tcPr>
          <w:p w14:paraId="519B4020" w14:textId="77777777" w:rsidR="00505A70" w:rsidRPr="000A0A5F" w:rsidRDefault="00505A70" w:rsidP="00505A70">
            <w:pPr>
              <w:pStyle w:val="TAC"/>
              <w:jc w:val="left"/>
              <w:rPr>
                <w:rFonts w:cs="Arial"/>
                <w:szCs w:val="18"/>
              </w:rPr>
            </w:pPr>
            <w:r w:rsidRPr="000A0A5F">
              <w:rPr>
                <w:rFonts w:cs="Arial"/>
                <w:szCs w:val="18"/>
              </w:rPr>
              <w:t>MultiMedia</w:t>
            </w:r>
          </w:p>
        </w:tc>
      </w:tr>
      <w:tr w:rsidR="009224FA" w:rsidRPr="000A0A5F" w14:paraId="1ADD6E0C" w14:textId="77777777" w:rsidTr="00FF0AF8">
        <w:trPr>
          <w:jc w:val="center"/>
        </w:trPr>
        <w:tc>
          <w:tcPr>
            <w:tcW w:w="1661" w:type="dxa"/>
            <w:shd w:val="clear" w:color="auto" w:fill="auto"/>
          </w:tcPr>
          <w:p w14:paraId="03D6CD9E" w14:textId="77777777" w:rsidR="009224FA" w:rsidRPr="000A0A5F" w:rsidRDefault="009224FA" w:rsidP="009224FA">
            <w:pPr>
              <w:pStyle w:val="TAL"/>
            </w:pPr>
            <w:r w:rsidRPr="000A0A5F">
              <w:t>l4sIn</w:t>
            </w:r>
            <w:r>
              <w:t>d</w:t>
            </w:r>
          </w:p>
        </w:tc>
        <w:tc>
          <w:tcPr>
            <w:tcW w:w="1842" w:type="dxa"/>
            <w:shd w:val="clear" w:color="auto" w:fill="auto"/>
          </w:tcPr>
          <w:p w14:paraId="629AD48D" w14:textId="77777777" w:rsidR="009224FA" w:rsidRPr="000A0A5F" w:rsidRDefault="009224FA" w:rsidP="009224FA">
            <w:pPr>
              <w:pStyle w:val="TAL"/>
            </w:pPr>
            <w:r w:rsidRPr="000A0A5F">
              <w:t>UplinkDownlinkSupport</w:t>
            </w:r>
          </w:p>
        </w:tc>
        <w:tc>
          <w:tcPr>
            <w:tcW w:w="1134" w:type="dxa"/>
          </w:tcPr>
          <w:p w14:paraId="68D9213A" w14:textId="77777777" w:rsidR="009224FA" w:rsidRPr="000A0A5F" w:rsidRDefault="009224FA" w:rsidP="009224FA">
            <w:pPr>
              <w:pStyle w:val="TAC"/>
              <w:jc w:val="left"/>
            </w:pPr>
            <w:r w:rsidRPr="000A0A5F">
              <w:rPr>
                <w:lang w:eastAsia="zh-CN"/>
              </w:rPr>
              <w:t>0..1</w:t>
            </w:r>
          </w:p>
        </w:tc>
        <w:tc>
          <w:tcPr>
            <w:tcW w:w="3687" w:type="dxa"/>
          </w:tcPr>
          <w:p w14:paraId="6CDC9F82" w14:textId="77777777" w:rsidR="009224FA" w:rsidRDefault="009224FA" w:rsidP="009224FA">
            <w:pPr>
              <w:pStyle w:val="TAL"/>
              <w:rPr>
                <w:rFonts w:cs="Arial"/>
                <w:szCs w:val="18"/>
              </w:rPr>
            </w:pPr>
            <w:r w:rsidRPr="000A0A5F">
              <w:rPr>
                <w:rFonts w:cs="Arial"/>
                <w:szCs w:val="18"/>
              </w:rPr>
              <w:t>Provides L4S support information.</w:t>
            </w:r>
          </w:p>
          <w:p w14:paraId="66E03E94" w14:textId="77777777" w:rsidR="009224FA" w:rsidRPr="000A0A5F" w:rsidRDefault="009224FA" w:rsidP="009224FA">
            <w:pPr>
              <w:pStyle w:val="TAL"/>
            </w:pPr>
            <w:r>
              <w:t>(</w:t>
            </w:r>
            <w:r w:rsidRPr="00B752B1">
              <w:t>NOTE</w:t>
            </w:r>
            <w:r>
              <w:t> 13)</w:t>
            </w:r>
          </w:p>
        </w:tc>
        <w:tc>
          <w:tcPr>
            <w:tcW w:w="1235" w:type="dxa"/>
          </w:tcPr>
          <w:p w14:paraId="43CD9373" w14:textId="77777777" w:rsidR="009224FA" w:rsidRDefault="009224FA" w:rsidP="009224FA">
            <w:pPr>
              <w:pStyle w:val="TAC"/>
              <w:jc w:val="left"/>
            </w:pPr>
            <w:r w:rsidRPr="000A0A5F">
              <w:rPr>
                <w:rFonts w:cs="Arial"/>
                <w:szCs w:val="18"/>
              </w:rPr>
              <w:t>L4S</w:t>
            </w:r>
          </w:p>
          <w:p w14:paraId="409E7AE5" w14:textId="77777777" w:rsidR="009224FA" w:rsidRPr="000A0A5F" w:rsidRDefault="009224FA" w:rsidP="009224FA">
            <w:pPr>
              <w:pStyle w:val="TAC"/>
              <w:jc w:val="left"/>
              <w:rPr>
                <w:rFonts w:cs="Arial"/>
                <w:szCs w:val="18"/>
              </w:rPr>
            </w:pPr>
            <w:r w:rsidRPr="000A0A5F">
              <w:t>GMEC</w:t>
            </w:r>
          </w:p>
        </w:tc>
      </w:tr>
      <w:tr w:rsidR="009224FA" w:rsidRPr="000A0A5F" w14:paraId="6DFC9F22" w14:textId="77777777" w:rsidTr="00FF0AF8">
        <w:trPr>
          <w:jc w:val="center"/>
        </w:trPr>
        <w:tc>
          <w:tcPr>
            <w:tcW w:w="1661" w:type="dxa"/>
            <w:shd w:val="clear" w:color="auto" w:fill="auto"/>
          </w:tcPr>
          <w:p w14:paraId="3BD38772" w14:textId="77777777" w:rsidR="009224FA" w:rsidRPr="000A0A5F" w:rsidRDefault="009224FA" w:rsidP="009224FA">
            <w:pPr>
              <w:pStyle w:val="TAL"/>
            </w:pPr>
            <w:r w:rsidRPr="000A0A5F">
              <w:rPr>
                <w:rFonts w:hint="eastAsia"/>
                <w:lang w:eastAsia="zh-CN"/>
              </w:rPr>
              <w:t>p</w:t>
            </w:r>
            <w:r w:rsidRPr="000A0A5F">
              <w:rPr>
                <w:lang w:eastAsia="zh-CN"/>
              </w:rPr>
              <w:t>duSetQos</w:t>
            </w:r>
            <w:r>
              <w:rPr>
                <w:lang w:eastAsia="zh-CN"/>
              </w:rPr>
              <w:t>Dl</w:t>
            </w:r>
          </w:p>
        </w:tc>
        <w:tc>
          <w:tcPr>
            <w:tcW w:w="1842" w:type="dxa"/>
            <w:shd w:val="clear" w:color="auto" w:fill="auto"/>
          </w:tcPr>
          <w:p w14:paraId="3CFFE606" w14:textId="77777777" w:rsidR="009224FA" w:rsidRPr="000A0A5F" w:rsidRDefault="009224FA" w:rsidP="009224FA">
            <w:pPr>
              <w:pStyle w:val="TAL"/>
            </w:pPr>
            <w:r w:rsidRPr="000A0A5F">
              <w:rPr>
                <w:rFonts w:hint="eastAsia"/>
                <w:lang w:eastAsia="zh-CN"/>
              </w:rPr>
              <w:t>P</w:t>
            </w:r>
            <w:r w:rsidRPr="000A0A5F">
              <w:rPr>
                <w:lang w:eastAsia="zh-CN"/>
              </w:rPr>
              <w:t>duSetQosParaRm</w:t>
            </w:r>
          </w:p>
        </w:tc>
        <w:tc>
          <w:tcPr>
            <w:tcW w:w="1134" w:type="dxa"/>
          </w:tcPr>
          <w:p w14:paraId="40284434" w14:textId="77777777" w:rsidR="009224FA" w:rsidRPr="000A0A5F" w:rsidRDefault="009224FA" w:rsidP="009224FA">
            <w:pPr>
              <w:pStyle w:val="TAC"/>
              <w:jc w:val="left"/>
              <w:rPr>
                <w:lang w:eastAsia="zh-CN"/>
              </w:rPr>
            </w:pPr>
            <w:r w:rsidRPr="000A0A5F">
              <w:t>0..1</w:t>
            </w:r>
          </w:p>
        </w:tc>
        <w:tc>
          <w:tcPr>
            <w:tcW w:w="3687" w:type="dxa"/>
          </w:tcPr>
          <w:p w14:paraId="63CD586E" w14:textId="77777777" w:rsidR="009224FA" w:rsidRPr="000A0A5F" w:rsidRDefault="009224FA" w:rsidP="009224FA">
            <w:pPr>
              <w:pStyle w:val="TAL"/>
              <w:rPr>
                <w:rFonts w:cs="Arial"/>
                <w:szCs w:val="18"/>
              </w:rPr>
            </w:pPr>
            <w:r w:rsidRPr="000A0A5F">
              <w:t>Contains the 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r w:rsidRPr="000A0A5F">
              <w:rPr>
                <w:lang w:eastAsia="zh-CN"/>
              </w:rPr>
              <w:t>based QoS</w:t>
            </w:r>
            <w:r w:rsidRPr="000A0A5F">
              <w:rPr>
                <w:lang w:val="en-US"/>
              </w:rPr>
              <w:t xml:space="preserve"> </w:t>
            </w:r>
            <w:r w:rsidRPr="000A0A5F">
              <w:t>handling</w:t>
            </w:r>
            <w:r>
              <w:t xml:space="preserve"> in the downlink direction</w:t>
            </w:r>
            <w:r w:rsidRPr="000A0A5F">
              <w:t>.</w:t>
            </w:r>
          </w:p>
        </w:tc>
        <w:tc>
          <w:tcPr>
            <w:tcW w:w="1235" w:type="dxa"/>
          </w:tcPr>
          <w:p w14:paraId="57C6501F" w14:textId="77777777" w:rsidR="009224FA" w:rsidRPr="000A0A5F" w:rsidRDefault="009224FA" w:rsidP="009224FA">
            <w:pPr>
              <w:pStyle w:val="TAC"/>
              <w:jc w:val="left"/>
              <w:rPr>
                <w:rFonts w:cs="Arial"/>
                <w:szCs w:val="18"/>
              </w:rPr>
            </w:pPr>
            <w:r w:rsidRPr="000A0A5F">
              <w:rPr>
                <w:rFonts w:cs="Arial"/>
              </w:rPr>
              <w:t>PDUSetHandling</w:t>
            </w:r>
          </w:p>
        </w:tc>
      </w:tr>
      <w:tr w:rsidR="009224FA" w:rsidRPr="000A0A5F" w14:paraId="119CC2D7" w14:textId="77777777" w:rsidTr="00FF0AF8">
        <w:trPr>
          <w:jc w:val="center"/>
        </w:trPr>
        <w:tc>
          <w:tcPr>
            <w:tcW w:w="1661" w:type="dxa"/>
            <w:shd w:val="clear" w:color="auto" w:fill="auto"/>
          </w:tcPr>
          <w:p w14:paraId="0F71CE72" w14:textId="77777777" w:rsidR="009224FA" w:rsidRPr="000A0A5F" w:rsidRDefault="009224FA" w:rsidP="009224FA">
            <w:pPr>
              <w:pStyle w:val="TAL"/>
              <w:rPr>
                <w:lang w:eastAsia="zh-CN"/>
              </w:rPr>
            </w:pPr>
            <w:r w:rsidRPr="000A0A5F">
              <w:rPr>
                <w:rFonts w:hint="eastAsia"/>
                <w:lang w:eastAsia="zh-CN"/>
              </w:rPr>
              <w:t>p</w:t>
            </w:r>
            <w:r w:rsidRPr="000A0A5F">
              <w:rPr>
                <w:lang w:eastAsia="zh-CN"/>
              </w:rPr>
              <w:t>duSetQos</w:t>
            </w:r>
            <w:r>
              <w:rPr>
                <w:lang w:eastAsia="zh-CN"/>
              </w:rPr>
              <w:t>Ul</w:t>
            </w:r>
          </w:p>
        </w:tc>
        <w:tc>
          <w:tcPr>
            <w:tcW w:w="1842" w:type="dxa"/>
            <w:shd w:val="clear" w:color="auto" w:fill="auto"/>
          </w:tcPr>
          <w:p w14:paraId="1C099EE4" w14:textId="77777777" w:rsidR="009224FA" w:rsidRPr="000A0A5F" w:rsidRDefault="009224FA" w:rsidP="009224FA">
            <w:pPr>
              <w:pStyle w:val="TAL"/>
              <w:rPr>
                <w:lang w:eastAsia="zh-CN"/>
              </w:rPr>
            </w:pPr>
            <w:r w:rsidRPr="000A0A5F">
              <w:rPr>
                <w:rFonts w:hint="eastAsia"/>
                <w:lang w:eastAsia="zh-CN"/>
              </w:rPr>
              <w:t>P</w:t>
            </w:r>
            <w:r w:rsidRPr="000A0A5F">
              <w:rPr>
                <w:lang w:eastAsia="zh-CN"/>
              </w:rPr>
              <w:t>duSetQosPara</w:t>
            </w:r>
            <w:r>
              <w:rPr>
                <w:lang w:eastAsia="zh-CN"/>
              </w:rPr>
              <w:t>Rm</w:t>
            </w:r>
          </w:p>
        </w:tc>
        <w:tc>
          <w:tcPr>
            <w:tcW w:w="1134" w:type="dxa"/>
          </w:tcPr>
          <w:p w14:paraId="38216280" w14:textId="77777777" w:rsidR="009224FA" w:rsidRPr="000A0A5F" w:rsidRDefault="009224FA" w:rsidP="009224FA">
            <w:pPr>
              <w:pStyle w:val="TAC"/>
              <w:jc w:val="left"/>
            </w:pPr>
            <w:r w:rsidRPr="000A0A5F">
              <w:t>0..1</w:t>
            </w:r>
          </w:p>
        </w:tc>
        <w:tc>
          <w:tcPr>
            <w:tcW w:w="3687" w:type="dxa"/>
          </w:tcPr>
          <w:p w14:paraId="73CCA1E3" w14:textId="77777777" w:rsidR="009224FA" w:rsidRPr="000A0A5F" w:rsidRDefault="009224FA" w:rsidP="009224FA">
            <w:pPr>
              <w:pStyle w:val="TAL"/>
            </w:pPr>
            <w:r w:rsidRPr="000A0A5F">
              <w:t>Contains the 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r w:rsidRPr="000A0A5F">
              <w:rPr>
                <w:lang w:eastAsia="zh-CN"/>
              </w:rPr>
              <w:t>based QoS</w:t>
            </w:r>
            <w:r w:rsidRPr="000A0A5F">
              <w:rPr>
                <w:lang w:val="en-US"/>
              </w:rPr>
              <w:t xml:space="preserve"> </w:t>
            </w:r>
            <w:r w:rsidRPr="000A0A5F">
              <w:t>handling</w:t>
            </w:r>
            <w:r>
              <w:t xml:space="preserve"> in the uplink direction</w:t>
            </w:r>
            <w:r w:rsidRPr="000A0A5F">
              <w:t>.</w:t>
            </w:r>
          </w:p>
        </w:tc>
        <w:tc>
          <w:tcPr>
            <w:tcW w:w="1235" w:type="dxa"/>
          </w:tcPr>
          <w:p w14:paraId="0C6B760F" w14:textId="77777777" w:rsidR="009224FA" w:rsidRPr="000A0A5F" w:rsidRDefault="009224FA" w:rsidP="009224FA">
            <w:pPr>
              <w:pStyle w:val="TAC"/>
              <w:jc w:val="left"/>
              <w:rPr>
                <w:rFonts w:cs="Arial"/>
              </w:rPr>
            </w:pPr>
            <w:r w:rsidRPr="000A0A5F">
              <w:rPr>
                <w:rFonts w:cs="Arial"/>
              </w:rPr>
              <w:t>PDUSetHandling</w:t>
            </w:r>
          </w:p>
        </w:tc>
      </w:tr>
      <w:tr w:rsidR="009224FA" w:rsidRPr="000A0A5F" w14:paraId="7C43764D" w14:textId="77777777" w:rsidTr="00FF0AF8">
        <w:trPr>
          <w:jc w:val="center"/>
        </w:trPr>
        <w:tc>
          <w:tcPr>
            <w:tcW w:w="1661" w:type="dxa"/>
            <w:shd w:val="clear" w:color="auto" w:fill="auto"/>
          </w:tcPr>
          <w:p w14:paraId="45EB7E15" w14:textId="77777777" w:rsidR="009224FA" w:rsidRPr="000A0A5F" w:rsidRDefault="009224FA" w:rsidP="009224FA">
            <w:pPr>
              <w:pStyle w:val="TAL"/>
              <w:rPr>
                <w:rFonts w:hint="eastAsia"/>
                <w:lang w:eastAsia="zh-CN"/>
              </w:rPr>
            </w:pPr>
            <w:r w:rsidRPr="000A0A5F">
              <w:rPr>
                <w:rFonts w:hint="eastAsia"/>
                <w:lang w:eastAsia="zh-CN"/>
              </w:rPr>
              <w:t>r</w:t>
            </w:r>
            <w:r w:rsidRPr="000A0A5F">
              <w:rPr>
                <w:lang w:eastAsia="zh-CN"/>
              </w:rPr>
              <w:t>TLatencyInd</w:t>
            </w:r>
          </w:p>
        </w:tc>
        <w:tc>
          <w:tcPr>
            <w:tcW w:w="1842" w:type="dxa"/>
            <w:shd w:val="clear" w:color="auto" w:fill="auto"/>
          </w:tcPr>
          <w:p w14:paraId="7650CC82" w14:textId="77777777" w:rsidR="009224FA" w:rsidRPr="000A0A5F" w:rsidRDefault="009224FA" w:rsidP="009224FA">
            <w:pPr>
              <w:pStyle w:val="TAL"/>
              <w:rPr>
                <w:rFonts w:hint="eastAsia"/>
                <w:lang w:eastAsia="zh-CN"/>
              </w:rPr>
            </w:pPr>
            <w:r w:rsidRPr="000A0A5F">
              <w:rPr>
                <w:rFonts w:hint="eastAsia"/>
                <w:lang w:eastAsia="zh-CN"/>
              </w:rPr>
              <w:t>b</w:t>
            </w:r>
            <w:r w:rsidRPr="000A0A5F">
              <w:rPr>
                <w:lang w:eastAsia="zh-CN"/>
              </w:rPr>
              <w:t>oolean</w:t>
            </w:r>
          </w:p>
        </w:tc>
        <w:tc>
          <w:tcPr>
            <w:tcW w:w="1134" w:type="dxa"/>
          </w:tcPr>
          <w:p w14:paraId="14C2921D" w14:textId="77777777" w:rsidR="009224FA" w:rsidRPr="000A0A5F" w:rsidRDefault="009224FA" w:rsidP="009224FA">
            <w:pPr>
              <w:pStyle w:val="TAC"/>
              <w:jc w:val="left"/>
            </w:pPr>
            <w:r w:rsidRPr="000A0A5F">
              <w:t>0..1</w:t>
            </w:r>
          </w:p>
        </w:tc>
        <w:tc>
          <w:tcPr>
            <w:tcW w:w="3687" w:type="dxa"/>
          </w:tcPr>
          <w:p w14:paraId="076C11D2" w14:textId="77777777" w:rsidR="009224FA" w:rsidRPr="000A0A5F" w:rsidRDefault="001C3BF0" w:rsidP="009224FA">
            <w:pPr>
              <w:pStyle w:val="TAL"/>
            </w:pPr>
            <w:r w:rsidRPr="000A0A5F">
              <w:t>Indicates the service data flow needs to meet the Round-Trip (RT) latency requirement of the service, when it is included and set to "true".</w:t>
            </w:r>
          </w:p>
        </w:tc>
        <w:tc>
          <w:tcPr>
            <w:tcW w:w="1235" w:type="dxa"/>
          </w:tcPr>
          <w:p w14:paraId="57F44A01" w14:textId="77777777" w:rsidR="009224FA" w:rsidRDefault="009224FA" w:rsidP="009224FA">
            <w:pPr>
              <w:pStyle w:val="TAC"/>
              <w:jc w:val="left"/>
            </w:pPr>
            <w:r w:rsidRPr="000A0A5F">
              <w:rPr>
                <w:rFonts w:cs="Arial" w:hint="eastAsia"/>
                <w:lang w:eastAsia="zh-CN"/>
              </w:rPr>
              <w:t>R</w:t>
            </w:r>
            <w:r w:rsidRPr="000A0A5F">
              <w:rPr>
                <w:rFonts w:cs="Arial"/>
                <w:lang w:eastAsia="zh-CN"/>
              </w:rPr>
              <w:t>TLatency</w:t>
            </w:r>
          </w:p>
          <w:p w14:paraId="51C7E25A" w14:textId="77777777" w:rsidR="009224FA" w:rsidRPr="000A0A5F" w:rsidRDefault="009224FA" w:rsidP="009224FA">
            <w:pPr>
              <w:pStyle w:val="TAC"/>
              <w:jc w:val="left"/>
              <w:rPr>
                <w:rFonts w:cs="Arial"/>
                <w:szCs w:val="18"/>
              </w:rPr>
            </w:pPr>
            <w:r w:rsidRPr="000A0A5F">
              <w:t>GMEC</w:t>
            </w:r>
          </w:p>
        </w:tc>
      </w:tr>
      <w:tr w:rsidR="001925CB" w:rsidRPr="000A0A5F" w14:paraId="36BFBCCE" w14:textId="77777777" w:rsidTr="00FF0AF8">
        <w:trPr>
          <w:jc w:val="center"/>
        </w:trPr>
        <w:tc>
          <w:tcPr>
            <w:tcW w:w="1661" w:type="dxa"/>
            <w:shd w:val="clear" w:color="auto" w:fill="auto"/>
          </w:tcPr>
          <w:p w14:paraId="431E5F7C" w14:textId="77777777" w:rsidR="001925CB" w:rsidRPr="000A0A5F" w:rsidRDefault="001925CB" w:rsidP="001925CB">
            <w:pPr>
              <w:pStyle w:val="TAL"/>
              <w:rPr>
                <w:lang w:eastAsia="zh-CN"/>
              </w:rPr>
            </w:pPr>
            <w:r>
              <w:rPr>
                <w:lang w:eastAsia="zh-CN"/>
              </w:rPr>
              <w:t>pdb</w:t>
            </w:r>
          </w:p>
        </w:tc>
        <w:tc>
          <w:tcPr>
            <w:tcW w:w="1842" w:type="dxa"/>
            <w:shd w:val="clear" w:color="auto" w:fill="auto"/>
          </w:tcPr>
          <w:p w14:paraId="7F41E718" w14:textId="77777777" w:rsidR="001925CB" w:rsidRDefault="001925CB" w:rsidP="001925CB">
            <w:pPr>
              <w:pStyle w:val="TAL"/>
            </w:pPr>
            <w:r>
              <w:t>PacketDelBudgetRm</w:t>
            </w:r>
          </w:p>
        </w:tc>
        <w:tc>
          <w:tcPr>
            <w:tcW w:w="1134" w:type="dxa"/>
          </w:tcPr>
          <w:p w14:paraId="1E4B75C3" w14:textId="77777777" w:rsidR="001925CB" w:rsidRPr="000A0A5F" w:rsidRDefault="001925CB" w:rsidP="001925CB">
            <w:pPr>
              <w:pStyle w:val="TAC"/>
              <w:jc w:val="left"/>
            </w:pPr>
            <w:r w:rsidRPr="000A0A5F">
              <w:t>0..1</w:t>
            </w:r>
          </w:p>
        </w:tc>
        <w:tc>
          <w:tcPr>
            <w:tcW w:w="3687" w:type="dxa"/>
          </w:tcPr>
          <w:p w14:paraId="4FF17EFF" w14:textId="77777777" w:rsidR="001925CB" w:rsidRDefault="001925CB" w:rsidP="001925CB">
            <w:pPr>
              <w:pStyle w:val="TAL"/>
              <w:rPr>
                <w:lang w:val="en-US" w:eastAsia="zh-CN"/>
              </w:rPr>
            </w:pPr>
            <w:r>
              <w:rPr>
                <w:lang w:eastAsia="zh-CN"/>
              </w:rPr>
              <w:t xml:space="preserve">Indicates </w:t>
            </w:r>
            <w:r>
              <w:t>an upper bound for the time that a packet may be delayed between the UE and the PSA UPF</w:t>
            </w:r>
            <w:r w:rsidRPr="000A0A5F">
              <w:rPr>
                <w:rFonts w:hint="eastAsia"/>
                <w:lang w:val="en-US" w:eastAsia="zh-CN"/>
              </w:rPr>
              <w:t>.</w:t>
            </w:r>
          </w:p>
          <w:p w14:paraId="7EA1EF93" w14:textId="77777777" w:rsidR="001925CB" w:rsidRDefault="001925CB" w:rsidP="001925CB">
            <w:pPr>
              <w:pStyle w:val="TAL"/>
              <w:rPr>
                <w:lang w:val="en-US" w:eastAsia="zh-CN"/>
              </w:rPr>
            </w:pPr>
          </w:p>
          <w:p w14:paraId="2570CCAC" w14:textId="77777777" w:rsidR="001925CB" w:rsidRPr="00196D79" w:rsidRDefault="001925CB" w:rsidP="001925CB">
            <w:pPr>
              <w:pStyle w:val="TAL"/>
              <w:rPr>
                <w:lang w:val="en-US" w:eastAsia="zh-CN"/>
              </w:rPr>
            </w:pPr>
            <w:r>
              <w:rPr>
                <w:lang w:eastAsia="zh-CN"/>
              </w:rPr>
              <w:t>This attribute applies also to an AF request QoS for a UE or group of UE(s) not identified by the UE address(es) defined in clause </w:t>
            </w:r>
            <w:r w:rsidRPr="00C82013">
              <w:t>4.4.9.3</w:t>
            </w:r>
            <w:r>
              <w:t xml:space="preserve"> of </w:t>
            </w:r>
            <w:r w:rsidRPr="000A0A5F">
              <w:rPr>
                <w:noProof/>
                <w:lang w:eastAsia="zh-CN"/>
              </w:rPr>
              <w:t>3GPP TS 29.522</w:t>
            </w:r>
            <w:r w:rsidRPr="000A0A5F">
              <w:rPr>
                <w:noProof/>
                <w:lang w:val="en-US" w:eastAsia="zh-CN"/>
              </w:rPr>
              <w:t> [62]</w:t>
            </w:r>
            <w:r>
              <w:rPr>
                <w:noProof/>
                <w:lang w:val="en-US" w:eastAsia="zh-CN"/>
              </w:rPr>
              <w:t>.</w:t>
            </w:r>
          </w:p>
        </w:tc>
        <w:tc>
          <w:tcPr>
            <w:tcW w:w="1235" w:type="dxa"/>
          </w:tcPr>
          <w:p w14:paraId="7368961B" w14:textId="77777777" w:rsidR="004715BE" w:rsidRDefault="004715BE" w:rsidP="004715BE">
            <w:pPr>
              <w:pStyle w:val="TAC"/>
              <w:jc w:val="left"/>
              <w:rPr>
                <w:rFonts w:cs="Arial"/>
                <w:lang w:eastAsia="zh-CN"/>
              </w:rPr>
            </w:pPr>
            <w:r w:rsidRPr="000A0A5F">
              <w:rPr>
                <w:rFonts w:cs="Arial" w:hint="eastAsia"/>
                <w:lang w:eastAsia="zh-CN"/>
              </w:rPr>
              <w:t>R</w:t>
            </w:r>
            <w:r w:rsidRPr="000A0A5F">
              <w:rPr>
                <w:rFonts w:cs="Arial"/>
                <w:lang w:eastAsia="zh-CN"/>
              </w:rPr>
              <w:t>TLatency</w:t>
            </w:r>
          </w:p>
          <w:p w14:paraId="0E538FC9" w14:textId="77777777" w:rsidR="001925CB" w:rsidRPr="000A0A5F" w:rsidRDefault="004715BE" w:rsidP="004715BE">
            <w:pPr>
              <w:pStyle w:val="TAC"/>
              <w:jc w:val="left"/>
              <w:rPr>
                <w:rFonts w:cs="Arial"/>
                <w:lang w:eastAsia="zh-CN"/>
              </w:rPr>
            </w:pPr>
            <w:r>
              <w:rPr>
                <w:rFonts w:cs="Arial"/>
                <w:lang w:eastAsia="zh-CN"/>
              </w:rPr>
              <w:t>GMEC</w:t>
            </w:r>
          </w:p>
        </w:tc>
      </w:tr>
      <w:tr w:rsidR="005644E7" w:rsidRPr="000A0A5F" w14:paraId="1FA40E44" w14:textId="77777777" w:rsidTr="00FF0AF8">
        <w:trPr>
          <w:jc w:val="center"/>
        </w:trPr>
        <w:tc>
          <w:tcPr>
            <w:tcW w:w="1661" w:type="dxa"/>
            <w:shd w:val="clear" w:color="auto" w:fill="auto"/>
          </w:tcPr>
          <w:p w14:paraId="74BAF9CF" w14:textId="77777777" w:rsidR="005644E7" w:rsidRPr="000A0A5F" w:rsidRDefault="005644E7" w:rsidP="005644E7">
            <w:pPr>
              <w:pStyle w:val="TAL"/>
              <w:rPr>
                <w:lang w:eastAsia="zh-CN"/>
              </w:rPr>
            </w:pPr>
            <w:r w:rsidRPr="000A0A5F">
              <w:t>protoDesc</w:t>
            </w:r>
            <w:r>
              <w:t>Dl</w:t>
            </w:r>
          </w:p>
        </w:tc>
        <w:tc>
          <w:tcPr>
            <w:tcW w:w="1842" w:type="dxa"/>
            <w:shd w:val="clear" w:color="auto" w:fill="auto"/>
          </w:tcPr>
          <w:p w14:paraId="440E6546" w14:textId="77777777" w:rsidR="005644E7" w:rsidRPr="000A0A5F" w:rsidRDefault="005644E7" w:rsidP="005644E7">
            <w:pPr>
              <w:pStyle w:val="TAL"/>
              <w:rPr>
                <w:lang w:eastAsia="zh-CN"/>
              </w:rPr>
            </w:pPr>
            <w:r w:rsidRPr="000A0A5F">
              <w:t>Proto</w:t>
            </w:r>
            <w:r>
              <w:t>col</w:t>
            </w:r>
            <w:r w:rsidRPr="000A0A5F">
              <w:t>Desc</w:t>
            </w:r>
            <w:r>
              <w:t>riptionRm</w:t>
            </w:r>
          </w:p>
        </w:tc>
        <w:tc>
          <w:tcPr>
            <w:tcW w:w="1134" w:type="dxa"/>
          </w:tcPr>
          <w:p w14:paraId="774FF7A2" w14:textId="77777777" w:rsidR="005644E7" w:rsidRPr="000A0A5F" w:rsidRDefault="005644E7" w:rsidP="005644E7">
            <w:pPr>
              <w:pStyle w:val="TAC"/>
              <w:jc w:val="left"/>
            </w:pPr>
            <w:r w:rsidRPr="000A0A5F">
              <w:t>0..1</w:t>
            </w:r>
          </w:p>
        </w:tc>
        <w:tc>
          <w:tcPr>
            <w:tcW w:w="3687" w:type="dxa"/>
          </w:tcPr>
          <w:p w14:paraId="51DBED73" w14:textId="77777777" w:rsidR="005644E7" w:rsidRPr="000A0A5F" w:rsidRDefault="005644E7" w:rsidP="005644E7">
            <w:pPr>
              <w:pStyle w:val="TAL"/>
            </w:pPr>
            <w:r>
              <w:t xml:space="preserve">Downlink </w:t>
            </w:r>
            <w:r w:rsidRPr="000A0A5F">
              <w:t>Protocol description for PDU Set identification and end of Data burst indication in UPF</w:t>
            </w:r>
          </w:p>
        </w:tc>
        <w:tc>
          <w:tcPr>
            <w:tcW w:w="1235" w:type="dxa"/>
          </w:tcPr>
          <w:p w14:paraId="7D312852" w14:textId="77777777" w:rsidR="005644E7" w:rsidRPr="000A0A5F" w:rsidRDefault="005644E7" w:rsidP="005644E7">
            <w:pPr>
              <w:pStyle w:val="TAC"/>
              <w:jc w:val="left"/>
              <w:rPr>
                <w:rFonts w:cs="Arial"/>
                <w:szCs w:val="18"/>
              </w:rPr>
            </w:pPr>
            <w:r w:rsidRPr="000A0A5F">
              <w:rPr>
                <w:rFonts w:cs="Arial"/>
              </w:rPr>
              <w:t>PDUSetHandling</w:t>
            </w:r>
          </w:p>
          <w:p w14:paraId="61E4BFEF" w14:textId="77777777" w:rsidR="005644E7" w:rsidRPr="000A0A5F" w:rsidRDefault="005644E7" w:rsidP="005644E7">
            <w:pPr>
              <w:pStyle w:val="TAC"/>
              <w:jc w:val="left"/>
            </w:pPr>
            <w:r w:rsidRPr="000A0A5F">
              <w:t>PowerSaving</w:t>
            </w:r>
          </w:p>
        </w:tc>
      </w:tr>
      <w:tr w:rsidR="005644E7" w:rsidRPr="000A0A5F" w14:paraId="7B36CF48" w14:textId="77777777" w:rsidTr="00FF0AF8">
        <w:trPr>
          <w:jc w:val="center"/>
        </w:trPr>
        <w:tc>
          <w:tcPr>
            <w:tcW w:w="1661" w:type="dxa"/>
            <w:shd w:val="clear" w:color="auto" w:fill="auto"/>
          </w:tcPr>
          <w:p w14:paraId="73C40364" w14:textId="77777777" w:rsidR="005644E7" w:rsidRPr="000A0A5F" w:rsidRDefault="005644E7" w:rsidP="005644E7">
            <w:pPr>
              <w:pStyle w:val="TAL"/>
            </w:pPr>
            <w:r w:rsidRPr="000A0A5F">
              <w:t>protoDesc</w:t>
            </w:r>
            <w:r>
              <w:t>Ul</w:t>
            </w:r>
          </w:p>
        </w:tc>
        <w:tc>
          <w:tcPr>
            <w:tcW w:w="1842" w:type="dxa"/>
            <w:shd w:val="clear" w:color="auto" w:fill="auto"/>
          </w:tcPr>
          <w:p w14:paraId="41C3187A" w14:textId="77777777" w:rsidR="005644E7" w:rsidRPr="000A0A5F" w:rsidRDefault="005644E7" w:rsidP="005644E7">
            <w:pPr>
              <w:pStyle w:val="TAL"/>
            </w:pPr>
            <w:r w:rsidRPr="000A0A5F">
              <w:t>Proto</w:t>
            </w:r>
            <w:r>
              <w:t>col</w:t>
            </w:r>
            <w:r w:rsidRPr="000A0A5F">
              <w:t>Desc</w:t>
            </w:r>
            <w:r>
              <w:t>riptionRm</w:t>
            </w:r>
          </w:p>
        </w:tc>
        <w:tc>
          <w:tcPr>
            <w:tcW w:w="1134" w:type="dxa"/>
          </w:tcPr>
          <w:p w14:paraId="748ED19D" w14:textId="77777777" w:rsidR="005644E7" w:rsidRPr="000A0A5F" w:rsidRDefault="005644E7" w:rsidP="005644E7">
            <w:pPr>
              <w:pStyle w:val="TAC"/>
              <w:jc w:val="left"/>
            </w:pPr>
            <w:r w:rsidRPr="000A0A5F">
              <w:t>0..1</w:t>
            </w:r>
          </w:p>
        </w:tc>
        <w:tc>
          <w:tcPr>
            <w:tcW w:w="3687" w:type="dxa"/>
          </w:tcPr>
          <w:p w14:paraId="260C7750" w14:textId="77777777" w:rsidR="005644E7" w:rsidRPr="000A0A5F" w:rsidRDefault="005644E7" w:rsidP="005644E7">
            <w:pPr>
              <w:pStyle w:val="TAL"/>
            </w:pPr>
            <w:r>
              <w:t xml:space="preserve">Uplink </w:t>
            </w:r>
            <w:r w:rsidRPr="000A0A5F">
              <w:t>Protocol description for PDU Set identification in U</w:t>
            </w:r>
            <w:r>
              <w:t>E</w:t>
            </w:r>
          </w:p>
        </w:tc>
        <w:tc>
          <w:tcPr>
            <w:tcW w:w="1235" w:type="dxa"/>
          </w:tcPr>
          <w:p w14:paraId="4749F488" w14:textId="77777777" w:rsidR="005644E7" w:rsidRPr="000A0A5F" w:rsidRDefault="005644E7" w:rsidP="005644E7">
            <w:pPr>
              <w:pStyle w:val="TAC"/>
              <w:jc w:val="left"/>
              <w:rPr>
                <w:rFonts w:cs="Arial"/>
              </w:rPr>
            </w:pPr>
            <w:r w:rsidRPr="000A0A5F">
              <w:rPr>
                <w:rFonts w:cs="Arial"/>
              </w:rPr>
              <w:t>PDUSetHandling</w:t>
            </w:r>
          </w:p>
        </w:tc>
      </w:tr>
      <w:tr w:rsidR="00F36C02" w:rsidRPr="000A0A5F" w:rsidDel="006C7491" w14:paraId="36E3EA05" w14:textId="77777777" w:rsidTr="00FF0AF8">
        <w:trPr>
          <w:jc w:val="center"/>
        </w:trPr>
        <w:tc>
          <w:tcPr>
            <w:tcW w:w="1661" w:type="dxa"/>
            <w:shd w:val="clear" w:color="auto" w:fill="auto"/>
          </w:tcPr>
          <w:p w14:paraId="00BB011C" w14:textId="77777777" w:rsidR="00F36C02" w:rsidRPr="000A0A5F" w:rsidDel="00284E9F" w:rsidRDefault="00F36C02" w:rsidP="00F36C02">
            <w:pPr>
              <w:pStyle w:val="TAL"/>
              <w:rPr>
                <w:lang w:eastAsia="zh-CN"/>
              </w:rPr>
            </w:pPr>
            <w:r w:rsidRPr="001F3A8B">
              <w:t>periodUl</w:t>
            </w:r>
          </w:p>
        </w:tc>
        <w:tc>
          <w:tcPr>
            <w:tcW w:w="1842" w:type="dxa"/>
            <w:shd w:val="clear" w:color="auto" w:fill="auto"/>
          </w:tcPr>
          <w:p w14:paraId="21263DB4" w14:textId="77777777" w:rsidR="00F36C02" w:rsidRPr="000A0A5F" w:rsidDel="00284E9F" w:rsidRDefault="00F36C02" w:rsidP="00F36C02">
            <w:pPr>
              <w:pStyle w:val="TAL"/>
            </w:pPr>
            <w:r w:rsidRPr="00676B95">
              <w:t>DurationMilliSec</w:t>
            </w:r>
            <w:r>
              <w:t>Rm</w:t>
            </w:r>
          </w:p>
        </w:tc>
        <w:tc>
          <w:tcPr>
            <w:tcW w:w="1134" w:type="dxa"/>
          </w:tcPr>
          <w:p w14:paraId="5319F483" w14:textId="77777777" w:rsidR="00F36C02" w:rsidRPr="000A0A5F" w:rsidDel="00284E9F" w:rsidRDefault="00F36C02" w:rsidP="00F36C02">
            <w:pPr>
              <w:pStyle w:val="TAC"/>
              <w:jc w:val="left"/>
            </w:pPr>
            <w:r>
              <w:t>0..1</w:t>
            </w:r>
          </w:p>
        </w:tc>
        <w:tc>
          <w:tcPr>
            <w:tcW w:w="3687" w:type="dxa"/>
          </w:tcPr>
          <w:p w14:paraId="25C62DEE" w14:textId="77777777" w:rsidR="00F36C02" w:rsidRPr="000A0A5F" w:rsidDel="00284E9F" w:rsidRDefault="00F36C02" w:rsidP="00F36C02">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Uplink direction.</w:t>
            </w:r>
          </w:p>
        </w:tc>
        <w:tc>
          <w:tcPr>
            <w:tcW w:w="1235" w:type="dxa"/>
          </w:tcPr>
          <w:p w14:paraId="3EDCC7A5" w14:textId="77777777" w:rsidR="00F36C02" w:rsidRPr="000A0A5F" w:rsidDel="00284E9F" w:rsidRDefault="00F36C02" w:rsidP="00F36C02">
            <w:pPr>
              <w:pStyle w:val="TAC"/>
              <w:jc w:val="left"/>
            </w:pPr>
            <w:r w:rsidRPr="000A0A5F">
              <w:t>PowerSaving</w:t>
            </w:r>
          </w:p>
        </w:tc>
      </w:tr>
      <w:tr w:rsidR="00F36C02" w:rsidRPr="000A0A5F" w:rsidDel="006C7491" w14:paraId="6926E0F1" w14:textId="77777777" w:rsidTr="00FF0AF8">
        <w:trPr>
          <w:jc w:val="center"/>
        </w:trPr>
        <w:tc>
          <w:tcPr>
            <w:tcW w:w="1661" w:type="dxa"/>
            <w:shd w:val="clear" w:color="auto" w:fill="auto"/>
          </w:tcPr>
          <w:p w14:paraId="60959CED" w14:textId="77777777" w:rsidR="00F36C02" w:rsidRPr="000A0A5F" w:rsidDel="00284E9F" w:rsidRDefault="00F36C02" w:rsidP="00F36C02">
            <w:pPr>
              <w:pStyle w:val="TAL"/>
              <w:rPr>
                <w:lang w:eastAsia="zh-CN"/>
              </w:rPr>
            </w:pPr>
            <w:r w:rsidRPr="001F3A8B">
              <w:t>periodDl</w:t>
            </w:r>
          </w:p>
        </w:tc>
        <w:tc>
          <w:tcPr>
            <w:tcW w:w="1842" w:type="dxa"/>
            <w:shd w:val="clear" w:color="auto" w:fill="auto"/>
          </w:tcPr>
          <w:p w14:paraId="66B22B81" w14:textId="77777777" w:rsidR="00F36C02" w:rsidRPr="000A0A5F" w:rsidDel="00284E9F" w:rsidRDefault="00F36C02" w:rsidP="00F36C02">
            <w:pPr>
              <w:pStyle w:val="TAL"/>
            </w:pPr>
            <w:r w:rsidRPr="00676B95">
              <w:t>DurationMilliSec</w:t>
            </w:r>
            <w:r>
              <w:t>Rm</w:t>
            </w:r>
          </w:p>
        </w:tc>
        <w:tc>
          <w:tcPr>
            <w:tcW w:w="1134" w:type="dxa"/>
          </w:tcPr>
          <w:p w14:paraId="5C3BD3EC" w14:textId="77777777" w:rsidR="00F36C02" w:rsidRPr="000A0A5F" w:rsidDel="00284E9F" w:rsidRDefault="00F36C02" w:rsidP="00F36C02">
            <w:pPr>
              <w:pStyle w:val="TAC"/>
              <w:jc w:val="left"/>
            </w:pPr>
            <w:r>
              <w:t>0..1</w:t>
            </w:r>
          </w:p>
        </w:tc>
        <w:tc>
          <w:tcPr>
            <w:tcW w:w="3687" w:type="dxa"/>
          </w:tcPr>
          <w:p w14:paraId="7E3DD953" w14:textId="77777777" w:rsidR="00F36C02" w:rsidRPr="000A0A5F" w:rsidDel="00284E9F" w:rsidRDefault="00F36C02" w:rsidP="00F36C02">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Downlink direction.</w:t>
            </w:r>
          </w:p>
        </w:tc>
        <w:tc>
          <w:tcPr>
            <w:tcW w:w="1235" w:type="dxa"/>
          </w:tcPr>
          <w:p w14:paraId="25C74821" w14:textId="77777777" w:rsidR="00F36C02" w:rsidRPr="000A0A5F" w:rsidDel="00284E9F" w:rsidRDefault="00F36C02" w:rsidP="00F36C02">
            <w:pPr>
              <w:pStyle w:val="TAC"/>
              <w:jc w:val="left"/>
            </w:pPr>
            <w:r w:rsidRPr="000A0A5F">
              <w:t>PowerSaving</w:t>
            </w:r>
          </w:p>
        </w:tc>
      </w:tr>
      <w:tr w:rsidR="00505A70" w:rsidRPr="000A0A5F" w14:paraId="6E48D2C1" w14:textId="77777777" w:rsidTr="00FF0AF8">
        <w:trPr>
          <w:jc w:val="center"/>
        </w:trPr>
        <w:tc>
          <w:tcPr>
            <w:tcW w:w="1661" w:type="dxa"/>
            <w:shd w:val="clear" w:color="auto" w:fill="auto"/>
          </w:tcPr>
          <w:p w14:paraId="13907E48" w14:textId="77777777" w:rsidR="00505A70" w:rsidRPr="000A0A5F" w:rsidRDefault="00505A70" w:rsidP="00505A70">
            <w:pPr>
              <w:pStyle w:val="TAL"/>
              <w:rPr>
                <w:lang w:eastAsia="zh-CN"/>
              </w:rPr>
            </w:pPr>
            <w:r w:rsidRPr="000A0A5F">
              <w:rPr>
                <w:rFonts w:hint="eastAsia"/>
                <w:lang w:eastAsia="zh-CN"/>
              </w:rPr>
              <w:t>p</w:t>
            </w:r>
            <w:r w:rsidRPr="000A0A5F">
              <w:rPr>
                <w:lang w:eastAsia="zh-CN"/>
              </w:rPr>
              <w:t>dvMon</w:t>
            </w:r>
          </w:p>
        </w:tc>
        <w:tc>
          <w:tcPr>
            <w:tcW w:w="1842" w:type="dxa"/>
            <w:shd w:val="clear" w:color="auto" w:fill="auto"/>
          </w:tcPr>
          <w:p w14:paraId="294945E2" w14:textId="77777777" w:rsidR="00505A70" w:rsidRPr="000A0A5F" w:rsidRDefault="00505A70" w:rsidP="00505A70">
            <w:pPr>
              <w:pStyle w:val="TAL"/>
            </w:pPr>
            <w:r w:rsidRPr="000A0A5F">
              <w:t>QosMonitoringInformationRm</w:t>
            </w:r>
          </w:p>
        </w:tc>
        <w:tc>
          <w:tcPr>
            <w:tcW w:w="1134" w:type="dxa"/>
          </w:tcPr>
          <w:p w14:paraId="7B0AABA4" w14:textId="77777777" w:rsidR="00505A70" w:rsidRPr="000A0A5F" w:rsidRDefault="00505A70" w:rsidP="00505A70">
            <w:pPr>
              <w:pStyle w:val="TAC"/>
              <w:jc w:val="left"/>
            </w:pPr>
            <w:r w:rsidRPr="000A0A5F">
              <w:t>0..1</w:t>
            </w:r>
          </w:p>
        </w:tc>
        <w:tc>
          <w:tcPr>
            <w:tcW w:w="3687" w:type="dxa"/>
          </w:tcPr>
          <w:p w14:paraId="6367A9CA" w14:textId="77777777" w:rsidR="005644E7" w:rsidRDefault="005644E7" w:rsidP="005644E7">
            <w:pPr>
              <w:pStyle w:val="TAL"/>
              <w:rPr>
                <w:rFonts w:cs="Arial"/>
                <w:szCs w:val="18"/>
              </w:rPr>
            </w:pPr>
            <w:r w:rsidRPr="000A0A5F">
              <w:rPr>
                <w:lang w:eastAsia="zh-CN"/>
              </w:rPr>
              <w:t>Packet Delay Variation information for the subscribed report.</w:t>
            </w:r>
            <w:r>
              <w:rPr>
                <w:lang w:eastAsia="zh-CN"/>
              </w:rPr>
              <w:t xml:space="preserve"> </w:t>
            </w:r>
            <w:r>
              <w:rPr>
                <w:rFonts w:cs="Arial"/>
                <w:szCs w:val="18"/>
              </w:rPr>
              <w:t>It may be present when the event "</w:t>
            </w:r>
            <w:r>
              <w:t>PACK_DELAY_VAR</w:t>
            </w:r>
            <w:r>
              <w:rPr>
                <w:rFonts w:cs="Arial"/>
                <w:szCs w:val="18"/>
              </w:rPr>
              <w:t>" is subscribed.</w:t>
            </w:r>
          </w:p>
          <w:p w14:paraId="1AE983ED" w14:textId="77777777" w:rsidR="005644E7" w:rsidRDefault="005644E7" w:rsidP="005644E7">
            <w:pPr>
              <w:pStyle w:val="TAL"/>
              <w:rPr>
                <w:lang w:eastAsia="zh-CN"/>
              </w:rPr>
            </w:pPr>
            <w:r>
              <w:t xml:space="preserve">Threshold information may be present only within the </w:t>
            </w:r>
            <w:r w:rsidRPr="000A0A5F">
              <w:t>"r</w:t>
            </w:r>
            <w:r>
              <w:t>epThreshUl</w:t>
            </w:r>
            <w:r w:rsidRPr="000A0A5F">
              <w:t>"</w:t>
            </w:r>
            <w:r>
              <w:t xml:space="preserve">, </w:t>
            </w:r>
            <w:r w:rsidRPr="000A0A5F">
              <w:t>"r</w:t>
            </w:r>
            <w:r>
              <w:t>epThreshDl</w:t>
            </w:r>
            <w:r w:rsidRPr="000A0A5F">
              <w:t>"</w:t>
            </w:r>
            <w:r>
              <w:t xml:space="preserve"> and/or </w:t>
            </w:r>
            <w:r w:rsidRPr="000A0A5F">
              <w:t>"r</w:t>
            </w:r>
            <w:r>
              <w:t>epThreshRp</w:t>
            </w:r>
            <w:r w:rsidRPr="000A0A5F">
              <w:t>"</w:t>
            </w:r>
            <w:r>
              <w:t xml:space="preserve"> attributes of the </w:t>
            </w:r>
            <w:r>
              <w:rPr>
                <w:rFonts w:cs="Arial"/>
                <w:szCs w:val="18"/>
              </w:rPr>
              <w:t>"</w:t>
            </w:r>
            <w:r>
              <w:t>QosMonitoringInformationRm</w:t>
            </w:r>
            <w:r>
              <w:rPr>
                <w:rFonts w:cs="Arial"/>
                <w:szCs w:val="18"/>
              </w:rPr>
              <w:t>"</w:t>
            </w:r>
            <w:r>
              <w:t xml:space="preserve"> data type.</w:t>
            </w:r>
          </w:p>
          <w:p w14:paraId="0B76D0E6" w14:textId="77777777" w:rsidR="00505A70" w:rsidRPr="000A0A5F" w:rsidRDefault="005644E7" w:rsidP="005644E7">
            <w:pPr>
              <w:pStyle w:val="TAL"/>
            </w:pPr>
            <w:r>
              <w:t>(NOTE 10)</w:t>
            </w:r>
          </w:p>
        </w:tc>
        <w:tc>
          <w:tcPr>
            <w:tcW w:w="1235" w:type="dxa"/>
          </w:tcPr>
          <w:p w14:paraId="6838CB10" w14:textId="77777777" w:rsidR="009224FA" w:rsidRDefault="009224FA" w:rsidP="009224FA">
            <w:pPr>
              <w:pStyle w:val="TAC"/>
              <w:jc w:val="left"/>
            </w:pPr>
            <w:r w:rsidRPr="000A0A5F">
              <w:rPr>
                <w:rFonts w:hint="eastAsia"/>
                <w:lang w:eastAsia="zh-CN"/>
              </w:rPr>
              <w:t>EnQoSMon</w:t>
            </w:r>
          </w:p>
          <w:p w14:paraId="65D317E6" w14:textId="77777777" w:rsidR="00505A70" w:rsidRPr="000A0A5F" w:rsidRDefault="009224FA" w:rsidP="009224FA">
            <w:pPr>
              <w:pStyle w:val="TAC"/>
              <w:jc w:val="left"/>
            </w:pPr>
            <w:r w:rsidRPr="000A0A5F">
              <w:t>GMEC</w:t>
            </w:r>
          </w:p>
        </w:tc>
      </w:tr>
      <w:tr w:rsidR="00505A70" w:rsidRPr="000A0A5F" w14:paraId="43853C22" w14:textId="77777777" w:rsidTr="00FF0AF8">
        <w:trPr>
          <w:jc w:val="center"/>
        </w:trPr>
        <w:tc>
          <w:tcPr>
            <w:tcW w:w="1661" w:type="dxa"/>
            <w:shd w:val="clear" w:color="auto" w:fill="auto"/>
          </w:tcPr>
          <w:p w14:paraId="7ACA2E25" w14:textId="77777777" w:rsidR="00505A70" w:rsidRPr="000A0A5F" w:rsidRDefault="00505A70" w:rsidP="00505A70">
            <w:pPr>
              <w:pStyle w:val="TAL"/>
              <w:rPr>
                <w:lang w:eastAsia="zh-CN"/>
              </w:rPr>
            </w:pPr>
            <w:r w:rsidRPr="000A0A5F">
              <w:rPr>
                <w:lang w:eastAsia="zh-CN"/>
              </w:rPr>
              <w:t>qosDuration</w:t>
            </w:r>
          </w:p>
        </w:tc>
        <w:tc>
          <w:tcPr>
            <w:tcW w:w="1842" w:type="dxa"/>
            <w:shd w:val="clear" w:color="auto" w:fill="auto"/>
          </w:tcPr>
          <w:p w14:paraId="39594158" w14:textId="77777777" w:rsidR="00505A70" w:rsidRPr="000A0A5F" w:rsidRDefault="00505A70" w:rsidP="00505A70">
            <w:pPr>
              <w:pStyle w:val="TAL"/>
            </w:pPr>
            <w:r w:rsidRPr="000A0A5F">
              <w:rPr>
                <w:rFonts w:hint="eastAsia"/>
                <w:lang w:eastAsia="zh-CN"/>
              </w:rPr>
              <w:t>Duration</w:t>
            </w:r>
            <w:r w:rsidRPr="000A0A5F">
              <w:rPr>
                <w:lang w:eastAsia="zh-CN"/>
              </w:rPr>
              <w:t>SecRm</w:t>
            </w:r>
          </w:p>
        </w:tc>
        <w:tc>
          <w:tcPr>
            <w:tcW w:w="1134" w:type="dxa"/>
          </w:tcPr>
          <w:p w14:paraId="302CA935" w14:textId="77777777" w:rsidR="00505A70" w:rsidRPr="000A0A5F" w:rsidRDefault="00505A70" w:rsidP="00505A70">
            <w:pPr>
              <w:pStyle w:val="TAC"/>
              <w:jc w:val="left"/>
            </w:pPr>
            <w:r w:rsidRPr="000A0A5F">
              <w:rPr>
                <w:lang w:eastAsia="zh-CN"/>
              </w:rPr>
              <w:t>0..1</w:t>
            </w:r>
          </w:p>
        </w:tc>
        <w:tc>
          <w:tcPr>
            <w:tcW w:w="3687" w:type="dxa"/>
          </w:tcPr>
          <w:p w14:paraId="3C6420BC" w14:textId="77777777" w:rsidR="00505A70" w:rsidRPr="000A0A5F" w:rsidRDefault="00505A70" w:rsidP="00505A70">
            <w:pPr>
              <w:pStyle w:val="TAL"/>
              <w:rPr>
                <w:lang w:eastAsia="zh-CN"/>
              </w:rPr>
            </w:pPr>
            <w:r w:rsidRPr="000A0A5F">
              <w:rPr>
                <w:lang w:eastAsia="zh-CN"/>
              </w:rPr>
              <w:t>Contains the QoS duration to transfer data transmission (e.g., AI/ML transmission). The minimum value of the QoS duration shall be 60 sec..</w:t>
            </w:r>
          </w:p>
        </w:tc>
        <w:tc>
          <w:tcPr>
            <w:tcW w:w="1235" w:type="dxa"/>
          </w:tcPr>
          <w:p w14:paraId="684894E6" w14:textId="77777777" w:rsidR="00505A70" w:rsidRPr="000A0A5F" w:rsidRDefault="00505A70" w:rsidP="00505A70">
            <w:pPr>
              <w:pStyle w:val="TAC"/>
              <w:jc w:val="left"/>
              <w:rPr>
                <w:rFonts w:cs="Arial"/>
                <w:szCs w:val="18"/>
              </w:rPr>
            </w:pPr>
            <w:r w:rsidRPr="000A0A5F">
              <w:rPr>
                <w:rFonts w:cs="Arial"/>
              </w:rPr>
              <w:t>QoSTiming_5G</w:t>
            </w:r>
          </w:p>
        </w:tc>
      </w:tr>
      <w:tr w:rsidR="00505A70" w:rsidRPr="000A0A5F" w14:paraId="0F953EF7" w14:textId="77777777" w:rsidTr="00FF0AF8">
        <w:trPr>
          <w:jc w:val="center"/>
        </w:trPr>
        <w:tc>
          <w:tcPr>
            <w:tcW w:w="1661" w:type="dxa"/>
            <w:shd w:val="clear" w:color="auto" w:fill="auto"/>
          </w:tcPr>
          <w:p w14:paraId="6960B280" w14:textId="77777777" w:rsidR="00505A70" w:rsidRPr="000A0A5F" w:rsidRDefault="00505A70" w:rsidP="00505A70">
            <w:pPr>
              <w:pStyle w:val="TAL"/>
              <w:rPr>
                <w:lang w:eastAsia="zh-CN"/>
              </w:rPr>
            </w:pPr>
            <w:r w:rsidRPr="000A0A5F">
              <w:rPr>
                <w:lang w:eastAsia="zh-CN"/>
              </w:rPr>
              <w:t>qosInactInt</w:t>
            </w:r>
          </w:p>
        </w:tc>
        <w:tc>
          <w:tcPr>
            <w:tcW w:w="1842" w:type="dxa"/>
            <w:shd w:val="clear" w:color="auto" w:fill="auto"/>
          </w:tcPr>
          <w:p w14:paraId="3DACC3A6" w14:textId="77777777" w:rsidR="00505A70" w:rsidRPr="000A0A5F" w:rsidRDefault="00505A70" w:rsidP="00505A70">
            <w:pPr>
              <w:pStyle w:val="TAL"/>
            </w:pPr>
            <w:r w:rsidRPr="000A0A5F">
              <w:rPr>
                <w:rFonts w:hint="eastAsia"/>
                <w:lang w:eastAsia="zh-CN"/>
              </w:rPr>
              <w:t>Duration</w:t>
            </w:r>
            <w:r w:rsidRPr="000A0A5F">
              <w:rPr>
                <w:lang w:eastAsia="zh-CN"/>
              </w:rPr>
              <w:t>SecRm</w:t>
            </w:r>
          </w:p>
        </w:tc>
        <w:tc>
          <w:tcPr>
            <w:tcW w:w="1134" w:type="dxa"/>
          </w:tcPr>
          <w:p w14:paraId="27DA8768" w14:textId="77777777" w:rsidR="00505A70" w:rsidRPr="000A0A5F" w:rsidRDefault="00505A70" w:rsidP="00505A70">
            <w:pPr>
              <w:pStyle w:val="TAC"/>
              <w:jc w:val="left"/>
            </w:pPr>
            <w:r w:rsidRPr="000A0A5F">
              <w:rPr>
                <w:lang w:eastAsia="zh-CN"/>
              </w:rPr>
              <w:t>0..1</w:t>
            </w:r>
          </w:p>
        </w:tc>
        <w:tc>
          <w:tcPr>
            <w:tcW w:w="3687" w:type="dxa"/>
          </w:tcPr>
          <w:p w14:paraId="05895AEE" w14:textId="77777777" w:rsidR="00505A70" w:rsidRPr="000A0A5F" w:rsidRDefault="00505A70" w:rsidP="00505A70">
            <w:pPr>
              <w:pStyle w:val="TAL"/>
              <w:rPr>
                <w:lang w:eastAsia="zh-CN"/>
              </w:rPr>
            </w:pPr>
            <w:r w:rsidRPr="000A0A5F">
              <w:rPr>
                <w:lang w:eastAsia="zh-CN"/>
              </w:rPr>
              <w:t xml:space="preserve">Contains the QoS inactivity interval for the given data transfer transmission (e.g., AI/ML transmission). The minimum value of the QoS inactivity interval shall be 60 sec. </w:t>
            </w:r>
          </w:p>
        </w:tc>
        <w:tc>
          <w:tcPr>
            <w:tcW w:w="1235" w:type="dxa"/>
          </w:tcPr>
          <w:p w14:paraId="01720E24" w14:textId="77777777" w:rsidR="00505A70" w:rsidRPr="000A0A5F" w:rsidRDefault="00505A70" w:rsidP="00505A70">
            <w:pPr>
              <w:pStyle w:val="TAC"/>
              <w:jc w:val="left"/>
              <w:rPr>
                <w:rFonts w:cs="Arial"/>
                <w:szCs w:val="18"/>
              </w:rPr>
            </w:pPr>
            <w:r w:rsidRPr="000A0A5F">
              <w:rPr>
                <w:rFonts w:cs="Arial"/>
              </w:rPr>
              <w:t>QoSTiming_5G</w:t>
            </w:r>
          </w:p>
        </w:tc>
      </w:tr>
      <w:tr w:rsidR="009224FA" w:rsidRPr="000A0A5F" w14:paraId="0C7CF1DB" w14:textId="77777777" w:rsidTr="00FF0AF8">
        <w:trPr>
          <w:jc w:val="center"/>
        </w:trPr>
        <w:tc>
          <w:tcPr>
            <w:tcW w:w="1661" w:type="dxa"/>
            <w:shd w:val="clear" w:color="auto" w:fill="auto"/>
          </w:tcPr>
          <w:p w14:paraId="6B9D52EF" w14:textId="77777777" w:rsidR="009224FA" w:rsidRPr="000A0A5F" w:rsidRDefault="009224FA" w:rsidP="009224FA">
            <w:pPr>
              <w:pStyle w:val="TAL"/>
              <w:rPr>
                <w:lang w:eastAsia="zh-CN"/>
              </w:rPr>
            </w:pPr>
            <w:r w:rsidRPr="000A0A5F">
              <w:t>qosMonDatRate</w:t>
            </w:r>
          </w:p>
        </w:tc>
        <w:tc>
          <w:tcPr>
            <w:tcW w:w="1842" w:type="dxa"/>
            <w:shd w:val="clear" w:color="auto" w:fill="auto"/>
          </w:tcPr>
          <w:p w14:paraId="0D8391ED" w14:textId="77777777" w:rsidR="009224FA" w:rsidRPr="000A0A5F" w:rsidRDefault="009224FA" w:rsidP="009224FA">
            <w:pPr>
              <w:pStyle w:val="TAL"/>
            </w:pPr>
            <w:r w:rsidRPr="000A0A5F">
              <w:t>QosMonitoringInformationRm</w:t>
            </w:r>
          </w:p>
        </w:tc>
        <w:tc>
          <w:tcPr>
            <w:tcW w:w="1134" w:type="dxa"/>
          </w:tcPr>
          <w:p w14:paraId="0B81ECF8" w14:textId="77777777" w:rsidR="009224FA" w:rsidRPr="000A0A5F" w:rsidRDefault="009224FA" w:rsidP="009224FA">
            <w:pPr>
              <w:pStyle w:val="TAC"/>
              <w:jc w:val="left"/>
            </w:pPr>
            <w:r w:rsidRPr="000A0A5F">
              <w:rPr>
                <w:lang w:eastAsia="zh-CN"/>
              </w:rPr>
              <w:t>0..1</w:t>
            </w:r>
          </w:p>
        </w:tc>
        <w:tc>
          <w:tcPr>
            <w:tcW w:w="3687" w:type="dxa"/>
          </w:tcPr>
          <w:p w14:paraId="126C9E98" w14:textId="77777777" w:rsidR="005644E7" w:rsidRDefault="005644E7" w:rsidP="005644E7">
            <w:pPr>
              <w:pStyle w:val="TAL"/>
              <w:rPr>
                <w:rFonts w:cs="Arial"/>
                <w:szCs w:val="18"/>
              </w:rPr>
            </w:pPr>
            <w:r w:rsidRPr="000A0A5F">
              <w:rPr>
                <w:lang w:eastAsia="zh-CN"/>
              </w:rPr>
              <w:t xml:space="preserve">Contains the </w:t>
            </w:r>
            <w:r w:rsidRPr="000A0A5F">
              <w:rPr>
                <w:rFonts w:cs="Arial"/>
                <w:szCs w:val="18"/>
              </w:rPr>
              <w:t xml:space="preserve">data rate measurements information </w:t>
            </w:r>
            <w:r w:rsidRPr="000A0A5F">
              <w:rPr>
                <w:lang w:eastAsia="zh-CN"/>
              </w:rPr>
              <w:t>for the subscribed report</w:t>
            </w:r>
            <w:r w:rsidRPr="000A0A5F">
              <w:t xml:space="preserve">. </w:t>
            </w:r>
            <w:r w:rsidRPr="000A0A5F">
              <w:rPr>
                <w:rFonts w:cs="Arial"/>
                <w:szCs w:val="18"/>
              </w:rPr>
              <w:t xml:space="preserve">It </w:t>
            </w:r>
            <w:r>
              <w:rPr>
                <w:rFonts w:cs="Arial"/>
                <w:szCs w:val="18"/>
              </w:rPr>
              <w:t>may</w:t>
            </w:r>
            <w:r w:rsidRPr="000A0A5F">
              <w:rPr>
                <w:rFonts w:cs="Arial"/>
                <w:szCs w:val="18"/>
              </w:rPr>
              <w:t xml:space="preserve"> be present when the event "QOS_MONITORING" is subscribed and data rate measurements </w:t>
            </w:r>
            <w:r>
              <w:rPr>
                <w:rFonts w:cs="Arial"/>
                <w:szCs w:val="18"/>
              </w:rPr>
              <w:t>apply</w:t>
            </w:r>
            <w:r w:rsidRPr="000A0A5F">
              <w:rPr>
                <w:rFonts w:cs="Arial"/>
                <w:szCs w:val="18"/>
              </w:rPr>
              <w:t>.</w:t>
            </w:r>
          </w:p>
          <w:p w14:paraId="6C0CDF0B" w14:textId="77777777" w:rsidR="005644E7" w:rsidRDefault="005644E7" w:rsidP="005644E7">
            <w:pPr>
              <w:pStyle w:val="TAL"/>
              <w:rPr>
                <w:rFonts w:cs="Arial"/>
                <w:szCs w:val="18"/>
              </w:rPr>
            </w:pPr>
            <w:r>
              <w:t xml:space="preserve">Threshold information may be present only within the </w:t>
            </w:r>
            <w:r w:rsidRPr="000A0A5F">
              <w:t>"r</w:t>
            </w:r>
            <w:r>
              <w:t>epThreshDatRateUl</w:t>
            </w:r>
            <w:r w:rsidRPr="000A0A5F">
              <w:t>"</w:t>
            </w:r>
            <w:r>
              <w:t xml:space="preserve"> and/or </w:t>
            </w:r>
            <w:r w:rsidRPr="000A0A5F">
              <w:t>"r</w:t>
            </w:r>
            <w:r>
              <w:t>epThreshDatRateDl</w:t>
            </w:r>
            <w:r w:rsidRPr="000A0A5F">
              <w:t>"</w:t>
            </w:r>
            <w:r>
              <w:t xml:space="preserve"> attributes of the </w:t>
            </w:r>
            <w:r>
              <w:rPr>
                <w:rFonts w:cs="Arial"/>
                <w:szCs w:val="18"/>
              </w:rPr>
              <w:t>"</w:t>
            </w:r>
            <w:r>
              <w:t>QosMonitoringInformationRm</w:t>
            </w:r>
            <w:r>
              <w:rPr>
                <w:rFonts w:cs="Arial"/>
                <w:szCs w:val="18"/>
              </w:rPr>
              <w:t>"</w:t>
            </w:r>
            <w:r>
              <w:t xml:space="preserve"> data type.</w:t>
            </w:r>
          </w:p>
          <w:p w14:paraId="44D5A12E" w14:textId="77777777" w:rsidR="009224FA" w:rsidRPr="000A0A5F" w:rsidRDefault="005644E7" w:rsidP="005644E7">
            <w:pPr>
              <w:pStyle w:val="TAL"/>
              <w:rPr>
                <w:lang w:eastAsia="zh-CN"/>
              </w:rPr>
            </w:pPr>
            <w:r w:rsidRPr="007C111C">
              <w:rPr>
                <w:rFonts w:cs="Arial"/>
                <w:szCs w:val="18"/>
                <w:lang w:eastAsia="zh-CN"/>
              </w:rPr>
              <w:t>(NOTE </w:t>
            </w:r>
            <w:r>
              <w:rPr>
                <w:rFonts w:cs="Arial"/>
                <w:szCs w:val="18"/>
                <w:lang w:eastAsia="zh-CN"/>
              </w:rPr>
              <w:t>9</w:t>
            </w:r>
            <w:r>
              <w:t>, NOTE 10)</w:t>
            </w:r>
          </w:p>
        </w:tc>
        <w:tc>
          <w:tcPr>
            <w:tcW w:w="1235" w:type="dxa"/>
          </w:tcPr>
          <w:p w14:paraId="52954909" w14:textId="77777777" w:rsidR="009224FA" w:rsidRPr="009863BF" w:rsidRDefault="009224FA" w:rsidP="009224FA">
            <w:pPr>
              <w:pStyle w:val="TAC"/>
              <w:jc w:val="left"/>
              <w:rPr>
                <w:rFonts w:cs="Arial"/>
                <w:szCs w:val="18"/>
                <w:lang w:val="fr-FR"/>
              </w:rPr>
            </w:pPr>
            <w:r w:rsidRPr="009863BF">
              <w:rPr>
                <w:rFonts w:hint="eastAsia"/>
                <w:lang w:val="fr-FR" w:eastAsia="zh-CN"/>
              </w:rPr>
              <w:t>EnQoSMon</w:t>
            </w:r>
          </w:p>
          <w:p w14:paraId="441FCA9E" w14:textId="77777777" w:rsidR="009224FA" w:rsidRPr="009863BF" w:rsidRDefault="009224FA" w:rsidP="009224FA">
            <w:pPr>
              <w:pStyle w:val="TAC"/>
              <w:jc w:val="left"/>
              <w:rPr>
                <w:lang w:val="fr-FR"/>
              </w:rPr>
            </w:pPr>
            <w:r w:rsidRPr="009863BF">
              <w:rPr>
                <w:rFonts w:cs="Arial"/>
                <w:szCs w:val="18"/>
                <w:lang w:val="fr-FR"/>
              </w:rPr>
              <w:t>ListUE_5G</w:t>
            </w:r>
          </w:p>
          <w:p w14:paraId="12ACDBE7" w14:textId="77777777" w:rsidR="009224FA" w:rsidRPr="009863BF" w:rsidRDefault="009224FA" w:rsidP="009224FA">
            <w:pPr>
              <w:pStyle w:val="TAC"/>
              <w:jc w:val="left"/>
              <w:rPr>
                <w:rFonts w:cs="Arial"/>
                <w:szCs w:val="18"/>
                <w:lang w:val="fr-FR"/>
              </w:rPr>
            </w:pPr>
            <w:r w:rsidRPr="009863BF">
              <w:rPr>
                <w:lang w:val="fr-FR"/>
              </w:rPr>
              <w:t>GMEC</w:t>
            </w:r>
          </w:p>
        </w:tc>
      </w:tr>
      <w:tr w:rsidR="009224FA" w:rsidRPr="000A0A5F" w14:paraId="109342EB" w14:textId="77777777" w:rsidTr="00FF0AF8">
        <w:trPr>
          <w:jc w:val="center"/>
        </w:trPr>
        <w:tc>
          <w:tcPr>
            <w:tcW w:w="1661" w:type="dxa"/>
            <w:shd w:val="clear" w:color="auto" w:fill="auto"/>
          </w:tcPr>
          <w:p w14:paraId="3057163B" w14:textId="77777777" w:rsidR="009224FA" w:rsidRPr="000A0A5F" w:rsidRDefault="009224FA" w:rsidP="009224FA">
            <w:pPr>
              <w:pStyle w:val="TAL"/>
            </w:pPr>
            <w:r w:rsidRPr="000A0A5F">
              <w:rPr>
                <w:lang w:eastAsia="zh-CN"/>
              </w:rPr>
              <w:t>avrgWndw</w:t>
            </w:r>
          </w:p>
        </w:tc>
        <w:tc>
          <w:tcPr>
            <w:tcW w:w="1842" w:type="dxa"/>
            <w:shd w:val="clear" w:color="auto" w:fill="auto"/>
          </w:tcPr>
          <w:p w14:paraId="17FCADB4" w14:textId="77777777" w:rsidR="009224FA" w:rsidRPr="000A0A5F" w:rsidRDefault="009224FA" w:rsidP="009224FA">
            <w:pPr>
              <w:pStyle w:val="TAL"/>
            </w:pPr>
            <w:r w:rsidRPr="000A0A5F">
              <w:rPr>
                <w:lang w:eastAsia="zh-CN"/>
              </w:rPr>
              <w:t>AverWindowRm</w:t>
            </w:r>
          </w:p>
        </w:tc>
        <w:tc>
          <w:tcPr>
            <w:tcW w:w="1134" w:type="dxa"/>
          </w:tcPr>
          <w:p w14:paraId="53A084D1" w14:textId="77777777" w:rsidR="009224FA" w:rsidRPr="000A0A5F" w:rsidRDefault="009224FA" w:rsidP="009224FA">
            <w:pPr>
              <w:pStyle w:val="TAC"/>
              <w:jc w:val="left"/>
              <w:rPr>
                <w:lang w:eastAsia="zh-CN"/>
              </w:rPr>
            </w:pPr>
            <w:r w:rsidRPr="000A0A5F">
              <w:rPr>
                <w:lang w:eastAsia="zh-CN"/>
              </w:rPr>
              <w:t>0..1</w:t>
            </w:r>
          </w:p>
        </w:tc>
        <w:tc>
          <w:tcPr>
            <w:tcW w:w="3687" w:type="dxa"/>
          </w:tcPr>
          <w:p w14:paraId="50142921" w14:textId="77777777" w:rsidR="009224FA" w:rsidRDefault="009224FA" w:rsidP="009224FA">
            <w:pPr>
              <w:pStyle w:val="TAL"/>
              <w:rPr>
                <w:lang w:eastAsia="zh-CN"/>
              </w:rPr>
            </w:pPr>
            <w:r w:rsidRPr="000A0A5F">
              <w:rPr>
                <w:lang w:eastAsia="zh-CN"/>
              </w:rPr>
              <w:t>Averaging window for the calculation of the data rate for the service data flow.</w:t>
            </w:r>
          </w:p>
          <w:p w14:paraId="307AC3B6" w14:textId="77777777" w:rsidR="009224FA" w:rsidRPr="000A0A5F" w:rsidRDefault="009224FA" w:rsidP="009224FA">
            <w:pPr>
              <w:pStyle w:val="TAL"/>
            </w:pPr>
            <w:r>
              <w:t>(NOTE 10)</w:t>
            </w:r>
          </w:p>
        </w:tc>
        <w:tc>
          <w:tcPr>
            <w:tcW w:w="1235" w:type="dxa"/>
          </w:tcPr>
          <w:p w14:paraId="70B2E618" w14:textId="77777777" w:rsidR="004715BE" w:rsidRDefault="004715BE" w:rsidP="004715BE">
            <w:pPr>
              <w:pStyle w:val="TAC"/>
              <w:jc w:val="left"/>
              <w:rPr>
                <w:lang w:eastAsia="zh-CN"/>
              </w:rPr>
            </w:pPr>
            <w:r w:rsidRPr="000A0A5F">
              <w:rPr>
                <w:rFonts w:hint="eastAsia"/>
                <w:lang w:eastAsia="zh-CN"/>
              </w:rPr>
              <w:t>EnQoSMon</w:t>
            </w:r>
          </w:p>
          <w:p w14:paraId="1A3223C7" w14:textId="77777777" w:rsidR="009224FA" w:rsidRPr="000A0A5F" w:rsidRDefault="004715BE" w:rsidP="004715BE">
            <w:pPr>
              <w:pStyle w:val="TAC"/>
              <w:jc w:val="left"/>
              <w:rPr>
                <w:rFonts w:cs="Arial"/>
                <w:szCs w:val="18"/>
              </w:rPr>
            </w:pPr>
            <w:r>
              <w:rPr>
                <w:rFonts w:cs="Arial"/>
              </w:rPr>
              <w:t>GMEC</w:t>
            </w:r>
          </w:p>
        </w:tc>
      </w:tr>
      <w:tr w:rsidR="009224FA" w:rsidRPr="000A0A5F" w14:paraId="3A178835" w14:textId="77777777" w:rsidTr="00FF0AF8">
        <w:trPr>
          <w:jc w:val="center"/>
        </w:trPr>
        <w:tc>
          <w:tcPr>
            <w:tcW w:w="1661" w:type="dxa"/>
            <w:shd w:val="clear" w:color="auto" w:fill="auto"/>
          </w:tcPr>
          <w:p w14:paraId="7C7AD8A1" w14:textId="77777777" w:rsidR="009224FA" w:rsidRPr="000A0A5F" w:rsidRDefault="009224FA" w:rsidP="009224FA">
            <w:pPr>
              <w:pStyle w:val="TAL"/>
              <w:rPr>
                <w:lang w:eastAsia="zh-CN"/>
              </w:rPr>
            </w:pPr>
            <w:r w:rsidRPr="000A0A5F">
              <w:rPr>
                <w:lang w:eastAsia="zh-CN"/>
              </w:rPr>
              <w:t>qosMonConReq</w:t>
            </w:r>
          </w:p>
        </w:tc>
        <w:tc>
          <w:tcPr>
            <w:tcW w:w="1842" w:type="dxa"/>
            <w:shd w:val="clear" w:color="auto" w:fill="auto"/>
          </w:tcPr>
          <w:p w14:paraId="0FD59F96" w14:textId="77777777" w:rsidR="009224FA" w:rsidRPr="000A0A5F" w:rsidRDefault="009224FA" w:rsidP="009224FA">
            <w:pPr>
              <w:pStyle w:val="TAL"/>
            </w:pPr>
            <w:r w:rsidRPr="000A0A5F">
              <w:t>QosMonitoringInformationRm</w:t>
            </w:r>
          </w:p>
        </w:tc>
        <w:tc>
          <w:tcPr>
            <w:tcW w:w="1134" w:type="dxa"/>
          </w:tcPr>
          <w:p w14:paraId="11580427" w14:textId="77777777" w:rsidR="009224FA" w:rsidRPr="000A0A5F" w:rsidRDefault="009224FA" w:rsidP="009224FA">
            <w:pPr>
              <w:pStyle w:val="TAC"/>
              <w:jc w:val="left"/>
              <w:rPr>
                <w:lang w:eastAsia="zh-CN"/>
              </w:rPr>
            </w:pPr>
            <w:r w:rsidRPr="000A0A5F">
              <w:rPr>
                <w:rFonts w:hint="eastAsia"/>
                <w:lang w:eastAsia="zh-CN"/>
              </w:rPr>
              <w:t>0</w:t>
            </w:r>
            <w:r w:rsidRPr="000A0A5F">
              <w:rPr>
                <w:lang w:val="en-US" w:eastAsia="zh-CN"/>
              </w:rPr>
              <w:t>..1</w:t>
            </w:r>
          </w:p>
        </w:tc>
        <w:tc>
          <w:tcPr>
            <w:tcW w:w="3687" w:type="dxa"/>
          </w:tcPr>
          <w:p w14:paraId="78A40AA8" w14:textId="77777777" w:rsidR="005644E7" w:rsidRDefault="005644E7" w:rsidP="005644E7">
            <w:pPr>
              <w:pStyle w:val="TAL"/>
              <w:rPr>
                <w:rFonts w:cs="Arial"/>
                <w:szCs w:val="18"/>
              </w:rPr>
            </w:pPr>
            <w:r w:rsidRPr="000A0A5F">
              <w:rPr>
                <w:lang w:eastAsia="zh-CN"/>
              </w:rPr>
              <w:t xml:space="preserve">Contains the </w:t>
            </w:r>
            <w:r w:rsidRPr="000A0A5F">
              <w:t xml:space="preserve">requirements of the congestion information (ECN marking percentage) monitoring and reporting. </w:t>
            </w:r>
            <w:r w:rsidRPr="000A0A5F">
              <w:rPr>
                <w:rFonts w:cs="Arial"/>
                <w:szCs w:val="18"/>
              </w:rPr>
              <w:t xml:space="preserve">It </w:t>
            </w:r>
            <w:r>
              <w:rPr>
                <w:rFonts w:cs="Arial"/>
                <w:szCs w:val="18"/>
              </w:rPr>
              <w:t>may</w:t>
            </w:r>
            <w:r w:rsidRPr="000A0A5F">
              <w:rPr>
                <w:rFonts w:cs="Arial"/>
                <w:szCs w:val="18"/>
              </w:rPr>
              <w:t xml:space="preserve"> be present when the event "QOS_MONITORING" is subscribed and congestion information measurements </w:t>
            </w:r>
            <w:r>
              <w:rPr>
                <w:rFonts w:cs="Arial"/>
                <w:szCs w:val="18"/>
              </w:rPr>
              <w:t>apply</w:t>
            </w:r>
            <w:r w:rsidRPr="000A0A5F">
              <w:rPr>
                <w:rFonts w:cs="Arial"/>
                <w:szCs w:val="18"/>
              </w:rPr>
              <w:t>.</w:t>
            </w:r>
          </w:p>
          <w:p w14:paraId="4839BB9A" w14:textId="77777777" w:rsidR="005644E7" w:rsidRDefault="005644E7" w:rsidP="005644E7">
            <w:pPr>
              <w:pStyle w:val="TAL"/>
              <w:rPr>
                <w:rFonts w:cs="Arial"/>
                <w:szCs w:val="18"/>
              </w:rPr>
            </w:pPr>
            <w:r>
              <w:t xml:space="preserve">Threshold information may be present only within the </w:t>
            </w:r>
            <w:r w:rsidRPr="000A0A5F">
              <w:t>"</w:t>
            </w:r>
            <w:r>
              <w:t>conThreshUl</w:t>
            </w:r>
            <w:r w:rsidRPr="000A0A5F">
              <w:t>"</w:t>
            </w:r>
            <w:r>
              <w:t xml:space="preserve"> and/or </w:t>
            </w:r>
            <w:r w:rsidRPr="000A0A5F">
              <w:t>"</w:t>
            </w:r>
            <w:r>
              <w:t>conThreshDl</w:t>
            </w:r>
            <w:r w:rsidRPr="000A0A5F">
              <w:t>"</w:t>
            </w:r>
            <w:r>
              <w:t xml:space="preserve"> attributes of the </w:t>
            </w:r>
            <w:r>
              <w:rPr>
                <w:rFonts w:cs="Arial"/>
                <w:szCs w:val="18"/>
              </w:rPr>
              <w:t>"</w:t>
            </w:r>
            <w:r>
              <w:t>QosMonitoringInformationRm</w:t>
            </w:r>
            <w:r>
              <w:rPr>
                <w:rFonts w:cs="Arial"/>
                <w:szCs w:val="18"/>
              </w:rPr>
              <w:t>"</w:t>
            </w:r>
            <w:r>
              <w:t xml:space="preserve"> data type.</w:t>
            </w:r>
          </w:p>
          <w:p w14:paraId="69DEE46D" w14:textId="77777777" w:rsidR="009224FA" w:rsidRPr="000A0A5F" w:rsidRDefault="005644E7" w:rsidP="005644E7">
            <w:pPr>
              <w:pStyle w:val="TAL"/>
              <w:rPr>
                <w:lang w:eastAsia="zh-CN"/>
              </w:rPr>
            </w:pPr>
            <w:r>
              <w:t xml:space="preserve">(NOTE 10) </w:t>
            </w:r>
            <w:r w:rsidRPr="00176399">
              <w:rPr>
                <w:rFonts w:cs="Arial"/>
                <w:szCs w:val="18"/>
              </w:rPr>
              <w:t>(NOTE </w:t>
            </w:r>
            <w:r>
              <w:rPr>
                <w:rFonts w:cs="Arial"/>
                <w:szCs w:val="18"/>
              </w:rPr>
              <w:t>12</w:t>
            </w:r>
            <w:r w:rsidRPr="00176399">
              <w:rPr>
                <w:rFonts w:cs="Arial"/>
                <w:szCs w:val="18"/>
              </w:rPr>
              <w:t>)</w:t>
            </w:r>
            <w:r>
              <w:rPr>
                <w:rFonts w:cs="Arial"/>
                <w:szCs w:val="18"/>
              </w:rPr>
              <w:t xml:space="preserve"> (</w:t>
            </w:r>
            <w:r w:rsidRPr="00B752B1">
              <w:t>NOTE</w:t>
            </w:r>
            <w:r>
              <w:t> 13</w:t>
            </w:r>
            <w:r>
              <w:rPr>
                <w:rFonts w:cs="Arial"/>
                <w:szCs w:val="18"/>
              </w:rPr>
              <w:t>)</w:t>
            </w:r>
          </w:p>
        </w:tc>
        <w:tc>
          <w:tcPr>
            <w:tcW w:w="1235" w:type="dxa"/>
          </w:tcPr>
          <w:p w14:paraId="26EE0F81" w14:textId="77777777" w:rsidR="009224FA" w:rsidRDefault="009224FA" w:rsidP="009224FA">
            <w:pPr>
              <w:pStyle w:val="TAC"/>
              <w:jc w:val="left"/>
            </w:pPr>
            <w:r w:rsidRPr="000A0A5F">
              <w:rPr>
                <w:rFonts w:hint="eastAsia"/>
                <w:lang w:eastAsia="zh-CN"/>
              </w:rPr>
              <w:t>EnQoSMon</w:t>
            </w:r>
          </w:p>
          <w:p w14:paraId="15D57C8A" w14:textId="77777777" w:rsidR="009224FA" w:rsidRPr="000A0A5F" w:rsidRDefault="009224FA" w:rsidP="009224FA">
            <w:pPr>
              <w:pStyle w:val="TAC"/>
              <w:jc w:val="left"/>
              <w:rPr>
                <w:rFonts w:cs="Arial"/>
                <w:szCs w:val="18"/>
              </w:rPr>
            </w:pPr>
            <w:r w:rsidRPr="000A0A5F">
              <w:t>GMEC</w:t>
            </w:r>
          </w:p>
        </w:tc>
      </w:tr>
      <w:tr w:rsidR="006366F5" w:rsidRPr="000A0A5F" w14:paraId="3E703752" w14:textId="77777777" w:rsidTr="00FF0AF8">
        <w:trPr>
          <w:jc w:val="center"/>
        </w:trPr>
        <w:tc>
          <w:tcPr>
            <w:tcW w:w="1661" w:type="dxa"/>
            <w:shd w:val="clear" w:color="auto" w:fill="auto"/>
          </w:tcPr>
          <w:p w14:paraId="33D13D6F" w14:textId="77777777" w:rsidR="006366F5" w:rsidRDefault="006366F5" w:rsidP="006366F5">
            <w:pPr>
              <w:pStyle w:val="TAL"/>
              <w:rPr>
                <w:lang w:eastAsia="zh-CN"/>
              </w:rPr>
            </w:pPr>
            <w:r>
              <w:t>listUeConsDtRt</w:t>
            </w:r>
          </w:p>
        </w:tc>
        <w:tc>
          <w:tcPr>
            <w:tcW w:w="1842" w:type="dxa"/>
            <w:shd w:val="clear" w:color="auto" w:fill="auto"/>
          </w:tcPr>
          <w:p w14:paraId="7D2E9F8A" w14:textId="77777777" w:rsidR="006366F5" w:rsidRDefault="006366F5" w:rsidP="006366F5">
            <w:pPr>
              <w:pStyle w:val="TAL"/>
              <w:rPr>
                <w:lang w:eastAsia="zh-CN"/>
              </w:rPr>
            </w:pPr>
            <w:r>
              <w:t>array(IpAddr)</w:t>
            </w:r>
          </w:p>
        </w:tc>
        <w:tc>
          <w:tcPr>
            <w:tcW w:w="1134" w:type="dxa"/>
          </w:tcPr>
          <w:p w14:paraId="00AB77A2" w14:textId="77777777" w:rsidR="006366F5" w:rsidRDefault="006366F5" w:rsidP="006366F5">
            <w:pPr>
              <w:pStyle w:val="TAC"/>
              <w:jc w:val="left"/>
              <w:rPr>
                <w:lang w:eastAsia="zh-CN"/>
              </w:rPr>
            </w:pPr>
            <w:r>
              <w:t>0..N</w:t>
            </w:r>
          </w:p>
        </w:tc>
        <w:tc>
          <w:tcPr>
            <w:tcW w:w="3687" w:type="dxa"/>
          </w:tcPr>
          <w:p w14:paraId="4D193720" w14:textId="77777777" w:rsidR="006366F5" w:rsidRPr="00176399" w:rsidRDefault="006366F5" w:rsidP="006366F5">
            <w:pPr>
              <w:pStyle w:val="TAL"/>
              <w:rPr>
                <w:rFonts w:eastAsia="Times New Roman" w:cs="Arial"/>
                <w:szCs w:val="18"/>
              </w:rPr>
            </w:pPr>
            <w:r w:rsidRPr="00176399">
              <w:rPr>
                <w:rFonts w:eastAsia="Times New Roman" w:cs="Arial"/>
                <w:szCs w:val="18"/>
              </w:rPr>
              <w:t xml:space="preserve">Identifies </w:t>
            </w:r>
            <w:r>
              <w:t>the list of UE addresses subject for Consolidated Data Rate monitoring</w:t>
            </w:r>
            <w:r w:rsidRPr="00176399">
              <w:rPr>
                <w:rFonts w:eastAsia="Times New Roman" w:cs="Arial"/>
                <w:szCs w:val="18"/>
              </w:rPr>
              <w:t>.</w:t>
            </w:r>
          </w:p>
          <w:p w14:paraId="5B64A615" w14:textId="77777777" w:rsidR="006366F5" w:rsidRDefault="006366F5" w:rsidP="006366F5">
            <w:pPr>
              <w:pStyle w:val="TAL"/>
              <w:rPr>
                <w:rFonts w:cs="Arial"/>
                <w:szCs w:val="18"/>
                <w:lang w:eastAsia="zh-CN"/>
              </w:rPr>
            </w:pPr>
            <w:r w:rsidRPr="00176399">
              <w:rPr>
                <w:rFonts w:eastAsia="Times New Roman" w:cs="Arial"/>
                <w:szCs w:val="18"/>
              </w:rPr>
              <w:t>(NOTE </w:t>
            </w:r>
            <w:r>
              <w:rPr>
                <w:rFonts w:eastAsia="Times New Roman" w:cs="Arial"/>
                <w:szCs w:val="18"/>
              </w:rPr>
              <w:t>9</w:t>
            </w:r>
            <w:r w:rsidRPr="00176399">
              <w:rPr>
                <w:rFonts w:eastAsia="Times New Roman" w:cs="Arial"/>
                <w:szCs w:val="18"/>
              </w:rPr>
              <w:t>)</w:t>
            </w:r>
          </w:p>
        </w:tc>
        <w:tc>
          <w:tcPr>
            <w:tcW w:w="1235" w:type="dxa"/>
          </w:tcPr>
          <w:p w14:paraId="3F4468AB" w14:textId="77777777" w:rsidR="006366F5" w:rsidRDefault="006366F5" w:rsidP="006366F5">
            <w:pPr>
              <w:pStyle w:val="TAC"/>
              <w:jc w:val="left"/>
            </w:pPr>
            <w:r>
              <w:t>ListUE_5G</w:t>
            </w:r>
          </w:p>
        </w:tc>
      </w:tr>
      <w:tr w:rsidR="006366F5" w:rsidRPr="000A0A5F" w14:paraId="781C34FB" w14:textId="77777777" w:rsidTr="00FF0AF8">
        <w:trPr>
          <w:jc w:val="center"/>
        </w:trPr>
        <w:tc>
          <w:tcPr>
            <w:tcW w:w="9559" w:type="dxa"/>
            <w:gridSpan w:val="5"/>
            <w:shd w:val="clear" w:color="auto" w:fill="auto"/>
          </w:tcPr>
          <w:p w14:paraId="72071E67" w14:textId="77777777" w:rsidR="006366F5" w:rsidRPr="000A0A5F" w:rsidRDefault="006366F5" w:rsidP="006366F5">
            <w:pPr>
              <w:pStyle w:val="TAN"/>
            </w:pPr>
            <w:r w:rsidRPr="000A0A5F">
              <w:t>NOTE 1:</w:t>
            </w:r>
            <w:r w:rsidRPr="000A0A5F">
              <w:tab/>
              <w:t>Properties marked with a feature as defined in clause 5.14.4 are applicable as described in clause 5.2.7. If no features are indicated, the related property applies for all the features.</w:t>
            </w:r>
          </w:p>
          <w:p w14:paraId="1626388D" w14:textId="77777777" w:rsidR="006366F5" w:rsidRPr="000A0A5F" w:rsidRDefault="006366F5" w:rsidP="006366F5">
            <w:pPr>
              <w:pStyle w:val="TAN"/>
            </w:pPr>
            <w:r w:rsidRPr="000A0A5F">
              <w:t>NOTE 2:</w:t>
            </w:r>
            <w:r w:rsidRPr="000A0A5F">
              <w:tab/>
              <w:t>One of "exterAppId", "flowInfo" or either "ethFlowInfo" or "enEthFlowInfo" may be provided.</w:t>
            </w:r>
          </w:p>
          <w:p w14:paraId="535438B0" w14:textId="77777777" w:rsidR="006366F5" w:rsidRPr="000A0A5F" w:rsidRDefault="006366F5" w:rsidP="006366F5">
            <w:pPr>
              <w:pStyle w:val="TAN"/>
            </w:pPr>
            <w:r w:rsidRPr="000A0A5F">
              <w:t>NOTE 3</w:t>
            </w:r>
            <w:r w:rsidRPr="000A0A5F">
              <w:tab/>
              <w:t>The attributes "altQoSReferences" and "altQosReqs" are mutually exclusive. The attributes "qosReference" and "altQosReqs" are also mutually exclusive.</w:t>
            </w:r>
          </w:p>
          <w:p w14:paraId="610F8C01" w14:textId="77777777" w:rsidR="009224FA" w:rsidRPr="000A0A5F" w:rsidRDefault="009224FA" w:rsidP="009224FA">
            <w:pPr>
              <w:pStyle w:val="TAN"/>
            </w:pPr>
            <w:r w:rsidRPr="000A0A5F">
              <w:t>NOTE 4:</w:t>
            </w:r>
            <w:r w:rsidRPr="000A0A5F">
              <w:tab/>
              <w:t xml:space="preserve">The attributes "reqGbrDl", "reqGbrUl", "reqMbrDl", "reqMbrUl", "maxTscBurstSize", "req5Gsdelay", "reqPer" (if the ExtQoS_5G </w:t>
            </w:r>
            <w:r>
              <w:t xml:space="preserve">and/or "GMEC" </w:t>
            </w:r>
            <w:r w:rsidRPr="000A0A5F">
              <w:t>feature</w:t>
            </w:r>
            <w:r>
              <w:t>(s)</w:t>
            </w:r>
            <w:r w:rsidRPr="000A0A5F">
              <w:t xml:space="preserve"> is supported), and "priority" within the "tscQosReq" attribute may be provided only if the "qosReference" attribute is not provided.</w:t>
            </w:r>
          </w:p>
          <w:p w14:paraId="2C7AFAED" w14:textId="77777777" w:rsidR="006366F5" w:rsidRPr="000A0A5F" w:rsidRDefault="006366F5" w:rsidP="006366F5">
            <w:pPr>
              <w:pStyle w:val="TAN"/>
            </w:pPr>
            <w:r w:rsidRPr="000A0A5F">
              <w:t>NOTE 5:</w:t>
            </w:r>
            <w:r w:rsidRPr="000A0A5F">
              <w:tab/>
              <w:t>The "tosTC" attribute of the "flowInfo" attribute may only be present if the "ToSTC_5G" feature is supported.</w:t>
            </w:r>
          </w:p>
          <w:p w14:paraId="04F9138B" w14:textId="77777777" w:rsidR="006366F5" w:rsidRPr="000A0A5F" w:rsidRDefault="006366F5" w:rsidP="006366F5">
            <w:pPr>
              <w:pStyle w:val="TAN"/>
            </w:pPr>
            <w:r w:rsidRPr="000A0A5F">
              <w:t>NOTE 6:</w:t>
            </w:r>
            <w:r w:rsidRPr="000A0A5F">
              <w:tab/>
              <w:t>The attributes "exterAppId", "flowInfo", "ethFlowInfo", "enEthFlowInfo", "qosReference", "altQoSReferences", "altQosReqs", "tscQosReq", "qosMonInfo" may be provided only if the "multiModDatFlows" attribute is not provided.</w:t>
            </w:r>
          </w:p>
          <w:p w14:paraId="626F6CDF" w14:textId="77777777" w:rsidR="006366F5" w:rsidRDefault="006366F5" w:rsidP="006366F5">
            <w:pPr>
              <w:pStyle w:val="TAN"/>
            </w:pPr>
            <w:r w:rsidRPr="000A0A5F">
              <w:t>NOTE 8:</w:t>
            </w:r>
            <w:r w:rsidRPr="000A0A5F">
              <w:tab/>
              <w:t>When the "ListUE_5G" feature is supported, the "listUeAddrs" attribute may be provided, and/or either "exterAppId" attribute or "flowInfo" attribute may be provided.</w:t>
            </w:r>
          </w:p>
          <w:p w14:paraId="67B09BBF" w14:textId="77777777" w:rsidR="001C3BF0" w:rsidRDefault="001C3BF0" w:rsidP="001C3BF0">
            <w:pPr>
              <w:pStyle w:val="TAN"/>
            </w:pPr>
            <w:r w:rsidRPr="00B752B1">
              <w:t>NOTE</w:t>
            </w:r>
            <w:r>
              <w:t> 9</w:t>
            </w:r>
            <w:r w:rsidRPr="00B752B1">
              <w:t>:</w:t>
            </w:r>
            <w:r w:rsidRPr="00B752B1">
              <w:tab/>
            </w:r>
            <w:r>
              <w:t xml:space="preserve">When the </w:t>
            </w:r>
            <w:r w:rsidRPr="00E93E1C">
              <w:rPr>
                <w:noProof/>
                <w:lang w:eastAsia="zh-CN"/>
              </w:rPr>
              <w:t>"ListUE_5G" feature is supported</w:t>
            </w:r>
            <w:r>
              <w:rPr>
                <w:noProof/>
                <w:lang w:eastAsia="zh-CN"/>
              </w:rPr>
              <w:t xml:space="preserve"> and the </w:t>
            </w:r>
            <w:r w:rsidRPr="00940168">
              <w:rPr>
                <w:noProof/>
                <w:lang w:eastAsia="zh-CN"/>
              </w:rPr>
              <w:t>"qosMon</w:t>
            </w:r>
            <w:r>
              <w:rPr>
                <w:noProof/>
                <w:lang w:eastAsia="zh-CN"/>
              </w:rPr>
              <w:t>DatRate</w:t>
            </w:r>
            <w:r w:rsidRPr="00940168">
              <w:rPr>
                <w:noProof/>
                <w:lang w:eastAsia="zh-CN"/>
              </w:rPr>
              <w:t>"</w:t>
            </w:r>
            <w:r>
              <w:rPr>
                <w:noProof/>
                <w:lang w:eastAsia="zh-CN"/>
              </w:rPr>
              <w:t xml:space="preserve"> attribute is provided, the </w:t>
            </w:r>
            <w:r w:rsidRPr="00940168">
              <w:rPr>
                <w:noProof/>
                <w:lang w:eastAsia="zh-CN"/>
              </w:rPr>
              <w:t>"qosMon</w:t>
            </w:r>
            <w:r>
              <w:rPr>
                <w:noProof/>
                <w:lang w:eastAsia="zh-CN"/>
              </w:rPr>
              <w:t>DatRate</w:t>
            </w:r>
            <w:r w:rsidRPr="00940168">
              <w:rPr>
                <w:noProof/>
                <w:lang w:eastAsia="zh-CN"/>
              </w:rPr>
              <w:t>"</w:t>
            </w:r>
            <w:r>
              <w:rPr>
                <w:noProof/>
                <w:lang w:eastAsia="zh-CN"/>
              </w:rPr>
              <w:t xml:space="preserve"> attribute indicates the cosolidated data rate for the list of UEs, t</w:t>
            </w:r>
            <w:r>
              <w:t xml:space="preserve">he </w:t>
            </w:r>
            <w:r w:rsidRPr="00E93E1C">
              <w:rPr>
                <w:noProof/>
                <w:lang w:eastAsia="zh-CN"/>
              </w:rPr>
              <w:t>"</w:t>
            </w:r>
            <w:r>
              <w:rPr>
                <w:lang w:eastAsia="zh-CN"/>
              </w:rPr>
              <w:t>consDataRateThrDl</w:t>
            </w:r>
            <w:r w:rsidRPr="00E93E1C">
              <w:rPr>
                <w:noProof/>
                <w:lang w:eastAsia="zh-CN"/>
              </w:rPr>
              <w:t>"</w:t>
            </w:r>
            <w:r>
              <w:rPr>
                <w:noProof/>
                <w:lang w:eastAsia="zh-CN"/>
              </w:rPr>
              <w:t xml:space="preserve"> and </w:t>
            </w:r>
            <w:r w:rsidRPr="00940168">
              <w:rPr>
                <w:noProof/>
                <w:lang w:eastAsia="zh-CN"/>
              </w:rPr>
              <w:t>"</w:t>
            </w:r>
            <w:r>
              <w:rPr>
                <w:lang w:eastAsia="zh-CN"/>
              </w:rPr>
              <w:t>consDataRateThrUl</w:t>
            </w:r>
            <w:r w:rsidRPr="00940168">
              <w:rPr>
                <w:noProof/>
                <w:lang w:eastAsia="zh-CN"/>
              </w:rPr>
              <w:t>"</w:t>
            </w:r>
            <w:r>
              <w:rPr>
                <w:noProof/>
                <w:lang w:eastAsia="zh-CN"/>
              </w:rPr>
              <w:t xml:space="preserve"> attributes contained in </w:t>
            </w:r>
            <w:r w:rsidRPr="00940168">
              <w:rPr>
                <w:noProof/>
                <w:lang w:eastAsia="zh-CN"/>
              </w:rPr>
              <w:t>"qosMon</w:t>
            </w:r>
            <w:r>
              <w:rPr>
                <w:noProof/>
                <w:lang w:eastAsia="zh-CN"/>
              </w:rPr>
              <w:t>DatRate</w:t>
            </w:r>
            <w:r w:rsidRPr="00940168">
              <w:rPr>
                <w:noProof/>
                <w:lang w:eastAsia="zh-CN"/>
              </w:rPr>
              <w:t>"</w:t>
            </w:r>
            <w:r>
              <w:rPr>
                <w:noProof/>
                <w:lang w:eastAsia="zh-CN"/>
              </w:rPr>
              <w:t xml:space="preserve"> attribute indicate the </w:t>
            </w:r>
            <w:r w:rsidRPr="000451F4">
              <w:rPr>
                <w:noProof/>
                <w:lang w:eastAsia="zh-CN"/>
              </w:rPr>
              <w:t xml:space="preserve">upper bound of the aggregated </w:t>
            </w:r>
            <w:r>
              <w:rPr>
                <w:noProof/>
                <w:lang w:eastAsia="zh-CN"/>
              </w:rPr>
              <w:t xml:space="preserve">DL/UL </w:t>
            </w:r>
            <w:r w:rsidRPr="000451F4">
              <w:rPr>
                <w:noProof/>
                <w:lang w:eastAsia="zh-CN"/>
              </w:rPr>
              <w:t xml:space="preserve">data rate </w:t>
            </w:r>
            <w:r>
              <w:rPr>
                <w:rFonts w:hint="eastAsia"/>
                <w:noProof/>
                <w:lang w:eastAsia="zh-CN"/>
              </w:rPr>
              <w:t>and</w:t>
            </w:r>
            <w:r>
              <w:rPr>
                <w:noProof/>
                <w:lang w:eastAsia="zh-CN"/>
              </w:rPr>
              <w:t xml:space="preserve"> </w:t>
            </w:r>
            <w:r>
              <w:t>by default</w:t>
            </w:r>
            <w:r>
              <w:rPr>
                <w:rFonts w:hint="eastAsia"/>
                <w:lang w:eastAsia="zh-CN"/>
              </w:rPr>
              <w:t>,</w:t>
            </w:r>
            <w:r>
              <w:t xml:space="preserve"> </w:t>
            </w:r>
            <w:r>
              <w:rPr>
                <w:rFonts w:hint="eastAsia"/>
                <w:lang w:eastAsia="zh-CN"/>
              </w:rPr>
              <w:t>are</w:t>
            </w:r>
            <w:r>
              <w:t xml:space="preserve"> </w:t>
            </w:r>
            <w:r>
              <w:rPr>
                <w:rFonts w:hint="eastAsia"/>
                <w:lang w:eastAsia="zh-CN"/>
              </w:rPr>
              <w:t>applicable</w:t>
            </w:r>
            <w:r>
              <w:t xml:space="preserve"> to the </w:t>
            </w:r>
            <w:r>
              <w:rPr>
                <w:rFonts w:hint="eastAsia"/>
                <w:lang w:eastAsia="zh-CN"/>
              </w:rPr>
              <w:t>list</w:t>
            </w:r>
            <w:r>
              <w:t xml:space="preserve"> </w:t>
            </w:r>
            <w:r>
              <w:rPr>
                <w:rFonts w:hint="eastAsia"/>
                <w:lang w:eastAsia="zh-CN"/>
              </w:rPr>
              <w:t>of</w:t>
            </w:r>
            <w:r>
              <w:t xml:space="preserve"> UE</w:t>
            </w:r>
            <w:r>
              <w:rPr>
                <w:rFonts w:hint="eastAsia"/>
                <w:lang w:eastAsia="zh-CN"/>
              </w:rPr>
              <w:t>s</w:t>
            </w:r>
            <w:r>
              <w:t xml:space="preserve"> </w:t>
            </w:r>
            <w:r>
              <w:rPr>
                <w:rFonts w:hint="eastAsia"/>
                <w:lang w:eastAsia="zh-CN"/>
              </w:rPr>
              <w:t>specified</w:t>
            </w:r>
            <w:r>
              <w:rPr>
                <w:lang w:eastAsia="zh-CN"/>
              </w:rPr>
              <w:t xml:space="preserve"> </w:t>
            </w:r>
            <w:r>
              <w:rPr>
                <w:rFonts w:hint="eastAsia"/>
                <w:lang w:eastAsia="zh-CN"/>
              </w:rPr>
              <w:t>by</w:t>
            </w:r>
            <w:r>
              <w:rPr>
                <w:lang w:eastAsia="zh-CN"/>
              </w:rPr>
              <w:t xml:space="preserve"> </w:t>
            </w:r>
            <w:r>
              <w:rPr>
                <w:rFonts w:hint="eastAsia"/>
                <w:lang w:eastAsia="zh-CN"/>
              </w:rPr>
              <w:t>the</w:t>
            </w:r>
            <w:r>
              <w:rPr>
                <w:lang w:eastAsia="zh-CN"/>
              </w:rPr>
              <w:t xml:space="preserve"> </w:t>
            </w:r>
            <w:r>
              <w:t>"listUeAddrs" attribute. If the "listUeConsDtRt" attribute is also provided, then it has to be the subset of "listUeAddrs" attribute.</w:t>
            </w:r>
          </w:p>
          <w:p w14:paraId="7D53EE70" w14:textId="77777777" w:rsidR="00505A70" w:rsidRDefault="00505A70" w:rsidP="00505A70">
            <w:pPr>
              <w:pStyle w:val="TAN"/>
              <w:rPr>
                <w:rFonts w:cs="Arial"/>
                <w:szCs w:val="18"/>
              </w:rPr>
            </w:pPr>
            <w:r>
              <w:t>NOTE 10:</w:t>
            </w:r>
            <w:r w:rsidRPr="00B752B1">
              <w:tab/>
            </w:r>
            <w:r>
              <w:t xml:space="preserve">When the </w:t>
            </w:r>
            <w:r>
              <w:rPr>
                <w:rFonts w:cs="Arial"/>
                <w:szCs w:val="18"/>
              </w:rPr>
              <w:t>"MultiMedia" feature is supported, the "qosMonInfo", "</w:t>
            </w:r>
            <w:r>
              <w:rPr>
                <w:lang w:eastAsia="zh-CN"/>
              </w:rPr>
              <w:t>directNotifInd</w:t>
            </w:r>
            <w:r>
              <w:rPr>
                <w:rFonts w:cs="Arial"/>
                <w:szCs w:val="18"/>
              </w:rPr>
              <w:t>", "</w:t>
            </w:r>
            <w:r>
              <w:rPr>
                <w:rFonts w:hint="eastAsia"/>
                <w:lang w:eastAsia="zh-CN"/>
              </w:rPr>
              <w:t>p</w:t>
            </w:r>
            <w:r>
              <w:rPr>
                <w:lang w:eastAsia="zh-CN"/>
              </w:rPr>
              <w:t>dvMon</w:t>
            </w:r>
            <w:r>
              <w:rPr>
                <w:rFonts w:cs="Arial"/>
                <w:szCs w:val="18"/>
              </w:rPr>
              <w:t>", "</w:t>
            </w:r>
            <w:r>
              <w:t>qosMonDatRate</w:t>
            </w:r>
            <w:r>
              <w:rPr>
                <w:rFonts w:cs="Arial"/>
                <w:szCs w:val="18"/>
              </w:rPr>
              <w:t>", "</w:t>
            </w:r>
            <w:r>
              <w:rPr>
                <w:lang w:eastAsia="zh-CN"/>
              </w:rPr>
              <w:t>avrgWndw</w:t>
            </w:r>
            <w:r>
              <w:rPr>
                <w:rFonts w:cs="Arial"/>
                <w:szCs w:val="18"/>
              </w:rPr>
              <w:t>" and "</w:t>
            </w:r>
            <w:r>
              <w:rPr>
                <w:lang w:eastAsia="zh-CN"/>
              </w:rPr>
              <w:t>qosMonConReq</w:t>
            </w:r>
            <w:r>
              <w:rPr>
                <w:rFonts w:cs="Arial"/>
                <w:szCs w:val="18"/>
              </w:rPr>
              <w:t>" attributes may be present only when the "</w:t>
            </w:r>
            <w:r>
              <w:t>multiModDatFlows</w:t>
            </w:r>
            <w:r>
              <w:rPr>
                <w:rFonts w:cs="Arial"/>
                <w:szCs w:val="18"/>
              </w:rPr>
              <w:t>" attribute is not present.</w:t>
            </w:r>
          </w:p>
          <w:p w14:paraId="17EF28CA" w14:textId="77777777" w:rsidR="00C134F9" w:rsidRDefault="00505A70" w:rsidP="00C134F9">
            <w:pPr>
              <w:pStyle w:val="TAN"/>
            </w:pPr>
            <w:r>
              <w:t>NOTE 11:</w:t>
            </w:r>
            <w:r w:rsidRPr="00B752B1">
              <w:tab/>
            </w:r>
            <w:r>
              <w:t xml:space="preserve">When the </w:t>
            </w:r>
            <w:r>
              <w:rPr>
                <w:rFonts w:cs="Arial"/>
                <w:szCs w:val="18"/>
              </w:rPr>
              <w:t>"ExposureToEAS" feature is supported, the "</w:t>
            </w:r>
            <w:r>
              <w:rPr>
                <w:lang w:eastAsia="zh-CN"/>
              </w:rPr>
              <w:t>directNotifInd</w:t>
            </w:r>
            <w:r>
              <w:rPr>
                <w:rFonts w:cs="Arial"/>
                <w:szCs w:val="18"/>
              </w:rPr>
              <w:t>" attribute indicates whether</w:t>
            </w:r>
            <w:r>
              <w:rPr>
                <w:lang w:eastAsia="zh-CN"/>
              </w:rPr>
              <w:t xml:space="preserve"> direct event notification is requested for the packet delay measurements provided in the </w:t>
            </w:r>
            <w:r w:rsidRPr="00FA2328">
              <w:t>"</w:t>
            </w:r>
            <w:r>
              <w:rPr>
                <w:rFonts w:hint="eastAsia"/>
                <w:lang w:eastAsia="zh-CN"/>
              </w:rPr>
              <w:t>qosMon</w:t>
            </w:r>
            <w:r>
              <w:rPr>
                <w:lang w:eastAsia="zh-CN"/>
              </w:rPr>
              <w:t>Info</w:t>
            </w:r>
            <w:r w:rsidRPr="00FA2328">
              <w:t>"</w:t>
            </w:r>
            <w:r>
              <w:rPr>
                <w:lang w:eastAsia="zh-CN"/>
              </w:rPr>
              <w:t xml:space="preserve"> attribute. When the </w:t>
            </w:r>
            <w:r>
              <w:rPr>
                <w:rFonts w:cs="Arial"/>
                <w:szCs w:val="18"/>
              </w:rPr>
              <w:t>"EnQoSMon" feature is supported, the "</w:t>
            </w:r>
            <w:r>
              <w:rPr>
                <w:lang w:eastAsia="zh-CN"/>
              </w:rPr>
              <w:t>directNotifInd</w:t>
            </w:r>
            <w:r>
              <w:rPr>
                <w:rFonts w:cs="Arial"/>
                <w:szCs w:val="18"/>
              </w:rPr>
              <w:t>" attribute indicates whether</w:t>
            </w:r>
            <w:r>
              <w:rPr>
                <w:lang w:eastAsia="zh-CN"/>
              </w:rPr>
              <w:t xml:space="preserve"> direct event notification is requested for the QoS measurement(s) indicated in the provided and/or previously provided </w:t>
            </w:r>
            <w:r w:rsidRPr="00FA2328">
              <w:t>"</w:t>
            </w:r>
            <w:r>
              <w:rPr>
                <w:rFonts w:hint="eastAsia"/>
                <w:lang w:eastAsia="zh-CN"/>
              </w:rPr>
              <w:t>qosMon</w:t>
            </w:r>
            <w:r>
              <w:rPr>
                <w:lang w:eastAsia="zh-CN"/>
              </w:rPr>
              <w:t>Info</w:t>
            </w:r>
            <w:r w:rsidRPr="00FA2328">
              <w:t>"</w:t>
            </w:r>
            <w:r>
              <w:rPr>
                <w:lang w:eastAsia="zh-CN"/>
              </w:rPr>
              <w:t>,</w:t>
            </w:r>
            <w:r>
              <w:rPr>
                <w:rFonts w:cs="Arial"/>
                <w:szCs w:val="18"/>
              </w:rPr>
              <w:t xml:space="preserve"> "</w:t>
            </w:r>
            <w:r>
              <w:t>qosMonDatRate</w:t>
            </w:r>
            <w:r>
              <w:rPr>
                <w:rFonts w:cs="Arial"/>
                <w:szCs w:val="18"/>
              </w:rPr>
              <w:t>" and "</w:t>
            </w:r>
            <w:r>
              <w:rPr>
                <w:lang w:eastAsia="zh-CN"/>
              </w:rPr>
              <w:t>qosMonConReq</w:t>
            </w:r>
            <w:r>
              <w:rPr>
                <w:rFonts w:cs="Arial"/>
                <w:szCs w:val="18"/>
              </w:rPr>
              <w:t>" attribute(s).</w:t>
            </w:r>
          </w:p>
          <w:p w14:paraId="4CFC88A7" w14:textId="77777777" w:rsidR="007B6C80" w:rsidRDefault="00C134F9" w:rsidP="007B6C80">
            <w:pPr>
              <w:pStyle w:val="TAN"/>
            </w:pPr>
            <w:r w:rsidRPr="00B752B1">
              <w:t>NOTE</w:t>
            </w:r>
            <w:r>
              <w:t> 1</w:t>
            </w:r>
            <w:r w:rsidR="00D43748">
              <w:t>2</w:t>
            </w:r>
            <w:r w:rsidRPr="00B752B1">
              <w:t>:</w:t>
            </w:r>
            <w:r w:rsidRPr="00B752B1">
              <w:tab/>
            </w:r>
            <w:r>
              <w:rPr>
                <w:rFonts w:cs="Arial"/>
                <w:szCs w:val="18"/>
              </w:rPr>
              <w:t xml:space="preserve">Only the </w:t>
            </w:r>
            <w:r w:rsidRPr="000A0A5F">
              <w:rPr>
                <w:rFonts w:cs="Arial"/>
                <w:szCs w:val="18"/>
              </w:rPr>
              <w:t>"</w:t>
            </w:r>
            <w:r>
              <w:rPr>
                <w:rFonts w:cs="Arial"/>
                <w:szCs w:val="18"/>
              </w:rPr>
              <w:t>EVENT_TRIGGERED</w:t>
            </w:r>
            <w:r w:rsidRPr="000A0A5F">
              <w:rPr>
                <w:rFonts w:cs="Arial"/>
                <w:szCs w:val="18"/>
              </w:rPr>
              <w:t>"</w:t>
            </w:r>
            <w:r>
              <w:rPr>
                <w:rFonts w:cs="Arial"/>
                <w:szCs w:val="18"/>
              </w:rPr>
              <w:t xml:space="preserve"> reporting frequency in </w:t>
            </w:r>
            <w:r w:rsidRPr="000A0A5F">
              <w:rPr>
                <w:rFonts w:cs="Arial"/>
                <w:szCs w:val="18"/>
              </w:rPr>
              <w:t>"</w:t>
            </w:r>
            <w:r w:rsidRPr="000A0A5F">
              <w:rPr>
                <w:noProof/>
                <w:lang w:eastAsia="zh-CN"/>
              </w:rPr>
              <w:t>repFreqs</w:t>
            </w:r>
            <w:r w:rsidRPr="000A0A5F">
              <w:rPr>
                <w:rFonts w:cs="Arial"/>
                <w:szCs w:val="18"/>
              </w:rPr>
              <w:t>"</w:t>
            </w:r>
            <w:r>
              <w:rPr>
                <w:rFonts w:cs="Arial"/>
                <w:szCs w:val="18"/>
              </w:rPr>
              <w:t xml:space="preserve"> attribute contained in </w:t>
            </w:r>
            <w:r w:rsidRPr="000A0A5F">
              <w:t>QosMonitoringInformationRm</w:t>
            </w:r>
            <w:r>
              <w:t xml:space="preserve"> data type </w:t>
            </w:r>
            <w:r>
              <w:rPr>
                <w:rFonts w:cs="Arial"/>
                <w:szCs w:val="18"/>
              </w:rPr>
              <w:t>is applicable</w:t>
            </w:r>
            <w:r>
              <w:t>.</w:t>
            </w:r>
          </w:p>
          <w:p w14:paraId="0F133C26" w14:textId="77777777" w:rsidR="009548F7" w:rsidRDefault="007B6C80" w:rsidP="009548F7">
            <w:pPr>
              <w:pStyle w:val="TAN"/>
            </w:pPr>
            <w:r w:rsidRPr="00B752B1">
              <w:t>NOTE</w:t>
            </w:r>
            <w:r>
              <w:t> 1</w:t>
            </w:r>
            <w:r w:rsidR="00455CF9">
              <w:t>3</w:t>
            </w:r>
            <w:r w:rsidRPr="00B752B1">
              <w:t>:</w:t>
            </w:r>
            <w:r w:rsidRPr="00B752B1">
              <w:tab/>
            </w:r>
            <w:r>
              <w:rPr>
                <w:lang w:val="en-US" w:eastAsia="zh-CN"/>
              </w:rPr>
              <w:t xml:space="preserve">When both, the </w:t>
            </w:r>
            <w:r>
              <w:t>"</w:t>
            </w:r>
            <w:r>
              <w:rPr>
                <w:rFonts w:cs="Arial"/>
                <w:szCs w:val="18"/>
                <w:lang w:eastAsia="zh-CN"/>
              </w:rPr>
              <w:t>L4S</w:t>
            </w:r>
            <w:r>
              <w:t>" and "</w:t>
            </w:r>
            <w:r>
              <w:rPr>
                <w:rFonts w:hint="eastAsia"/>
                <w:lang w:eastAsia="zh-CN"/>
              </w:rPr>
              <w:t>EnQoSMon</w:t>
            </w:r>
            <w:r>
              <w:t>" features are supported, the AF request may include either the indication of L4S support within the "l4sInd" attribute</w:t>
            </w:r>
            <w:r>
              <w:rPr>
                <w:lang w:val="en-US" w:eastAsia="zh-CN"/>
              </w:rPr>
              <w:t xml:space="preserve"> or the request for congestion measurements within the </w:t>
            </w:r>
            <w:r>
              <w:t xml:space="preserve">"qosMonConReq" attribute but shall not include both attributes simultaneously. As result of the PATCH operation, the </w:t>
            </w:r>
            <w:r w:rsidRPr="000A0A5F">
              <w:rPr>
                <w:rFonts w:hint="eastAsia"/>
                <w:lang w:eastAsia="zh-CN"/>
              </w:rPr>
              <w:t>Ind</w:t>
            </w:r>
            <w:r w:rsidRPr="000A0A5F">
              <w:rPr>
                <w:lang w:eastAsia="zh-CN"/>
              </w:rPr>
              <w:t>i</w:t>
            </w:r>
            <w:r w:rsidRPr="000A0A5F">
              <w:rPr>
                <w:rFonts w:hint="eastAsia"/>
                <w:lang w:eastAsia="zh-CN"/>
              </w:rPr>
              <w:t>vidual AS Session with Required QoS</w:t>
            </w:r>
            <w:r w:rsidRPr="000A0A5F">
              <w:rPr>
                <w:lang w:eastAsia="zh-CN"/>
              </w:rPr>
              <w:t xml:space="preserve"> </w:t>
            </w:r>
            <w:r w:rsidRPr="000A0A5F">
              <w:t>Subscription</w:t>
            </w:r>
            <w:r>
              <w:t xml:space="preserve"> resource shall not contain simultaneously both, the indication of L4S support and the subscription to congestion monitoring.</w:t>
            </w:r>
          </w:p>
          <w:p w14:paraId="6FF72A3C" w14:textId="77777777" w:rsidR="00C134F9" w:rsidRPr="000A0A5F" w:rsidRDefault="009548F7" w:rsidP="009548F7">
            <w:pPr>
              <w:pStyle w:val="TAN"/>
              <w:rPr>
                <w:rFonts w:eastAsia="Batang"/>
              </w:rPr>
            </w:pPr>
            <w:r w:rsidRPr="00B752B1">
              <w:t>NOTE</w:t>
            </w:r>
            <w:r>
              <w:t> 14</w:t>
            </w:r>
            <w:r w:rsidRPr="00B752B1">
              <w:t>:</w:t>
            </w:r>
            <w:r w:rsidRPr="00B752B1">
              <w:tab/>
            </w:r>
            <w:r>
              <w:t xml:space="preserve">When the </w:t>
            </w:r>
            <w:r w:rsidRPr="00E93E1C">
              <w:rPr>
                <w:noProof/>
                <w:lang w:eastAsia="zh-CN"/>
              </w:rPr>
              <w:t>"ListUE_5G" feature is supported</w:t>
            </w:r>
            <w:r>
              <w:rPr>
                <w:noProof/>
                <w:lang w:eastAsia="zh-CN"/>
              </w:rPr>
              <w:t xml:space="preserve"> and the </w:t>
            </w:r>
            <w:r w:rsidRPr="000A0A5F">
              <w:t>"flowInfo" attribute</w:t>
            </w:r>
            <w:r>
              <w:t xml:space="preserve"> is present, the flow description information shall be common for the list of UE(es) with the application server side IP address, port number and protocol.</w:t>
            </w:r>
          </w:p>
        </w:tc>
      </w:tr>
    </w:tbl>
    <w:p w14:paraId="6D2984AE" w14:textId="77777777" w:rsidR="00CB0DD7" w:rsidRPr="000A0A5F" w:rsidRDefault="00CB0DD7">
      <w:pPr>
        <w:rPr>
          <w:lang w:val="en-US"/>
        </w:rPr>
      </w:pPr>
    </w:p>
    <w:p w14:paraId="6CD3FF05" w14:textId="77777777" w:rsidR="00CB0DD7" w:rsidRPr="000A0A5F" w:rsidRDefault="00CB0DD7">
      <w:pPr>
        <w:pStyle w:val="Heading5"/>
      </w:pPr>
      <w:bookmarkStart w:id="9984" w:name="_Toc36034067"/>
      <w:bookmarkStart w:id="9985" w:name="_Toc45132214"/>
      <w:bookmarkStart w:id="9986" w:name="_Toc49776499"/>
      <w:bookmarkStart w:id="9987" w:name="_Toc51747419"/>
      <w:bookmarkStart w:id="9988" w:name="_Toc66360998"/>
      <w:bookmarkStart w:id="9989" w:name="_Toc68105503"/>
      <w:bookmarkStart w:id="9990" w:name="_Toc74756133"/>
      <w:bookmarkStart w:id="9991" w:name="_Toc105675010"/>
      <w:bookmarkStart w:id="9992" w:name="_Toc130503078"/>
      <w:bookmarkStart w:id="9993" w:name="_Toc153625866"/>
      <w:bookmarkStart w:id="9994" w:name="_Toc170115011"/>
      <w:r w:rsidRPr="000A0A5F">
        <w:t>5.14.2.1.4</w:t>
      </w:r>
      <w:r w:rsidRPr="000A0A5F">
        <w:tab/>
        <w:t>Type: UserPlaneNotificationData</w:t>
      </w:r>
      <w:bookmarkEnd w:id="9984"/>
      <w:bookmarkEnd w:id="9985"/>
      <w:bookmarkEnd w:id="9986"/>
      <w:bookmarkEnd w:id="9987"/>
      <w:bookmarkEnd w:id="9988"/>
      <w:bookmarkEnd w:id="9989"/>
      <w:bookmarkEnd w:id="9990"/>
      <w:bookmarkEnd w:id="9991"/>
      <w:bookmarkEnd w:id="9992"/>
      <w:bookmarkEnd w:id="9993"/>
      <w:bookmarkEnd w:id="9994"/>
    </w:p>
    <w:p w14:paraId="1BEB4DBE" w14:textId="77777777" w:rsidR="00CB0DD7" w:rsidRPr="000A0A5F" w:rsidRDefault="00CB0DD7">
      <w:r w:rsidRPr="000A0A5F">
        <w:t xml:space="preserve">This type represents the parameters which shall be notify the SCS/AS for user plane event(s). </w:t>
      </w:r>
    </w:p>
    <w:p w14:paraId="2D122D4B" w14:textId="77777777" w:rsidR="00CB0DD7" w:rsidRPr="000A0A5F" w:rsidRDefault="00CB0DD7">
      <w:pPr>
        <w:pStyle w:val="TH"/>
      </w:pPr>
      <w:r w:rsidRPr="000A0A5F">
        <w:rPr>
          <w:noProof/>
        </w:rPr>
        <w:t>Table </w:t>
      </w:r>
      <w:r w:rsidRPr="000A0A5F">
        <w:t xml:space="preserve">5.14.2.1.4-1: </w:t>
      </w:r>
      <w:r w:rsidRPr="000A0A5F">
        <w:rPr>
          <w:noProof/>
        </w:rPr>
        <w:t xml:space="preserve">Definition of the </w:t>
      </w:r>
      <w:r w:rsidRPr="000A0A5F">
        <w:t>UserPlane</w:t>
      </w:r>
      <w:r w:rsidRPr="000A0A5F">
        <w:rPr>
          <w:noProof/>
        </w:rPr>
        <w:t>NotificationData 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74"/>
        <w:gridCol w:w="1985"/>
        <w:gridCol w:w="1275"/>
        <w:gridCol w:w="4568"/>
        <w:tblGridChange w:id="9995">
          <w:tblGrid>
            <w:gridCol w:w="1874"/>
            <w:gridCol w:w="1985"/>
            <w:gridCol w:w="1275"/>
            <w:gridCol w:w="4568"/>
          </w:tblGrid>
        </w:tblGridChange>
      </w:tblGrid>
      <w:tr w:rsidR="00CB0DD7" w:rsidRPr="000A0A5F" w14:paraId="513DDAC6" w14:textId="77777777" w:rsidTr="00FF0AF8">
        <w:trPr>
          <w:jc w:val="center"/>
        </w:trPr>
        <w:tc>
          <w:tcPr>
            <w:tcW w:w="1874" w:type="dxa"/>
            <w:shd w:val="clear" w:color="auto" w:fill="C0C0C0"/>
          </w:tcPr>
          <w:p w14:paraId="2D6063B9" w14:textId="77777777" w:rsidR="00CB0DD7" w:rsidRPr="000A0A5F" w:rsidRDefault="00CB0DD7">
            <w:pPr>
              <w:pStyle w:val="TAH"/>
              <w:rPr>
                <w:rFonts w:eastAsia="Times New Roman"/>
              </w:rPr>
            </w:pPr>
            <w:r w:rsidRPr="000A0A5F">
              <w:rPr>
                <w:rFonts w:eastAsia="Times New Roman"/>
              </w:rPr>
              <w:t>Attribute name</w:t>
            </w:r>
          </w:p>
        </w:tc>
        <w:tc>
          <w:tcPr>
            <w:tcW w:w="1985" w:type="dxa"/>
            <w:shd w:val="clear" w:color="auto" w:fill="C0C0C0"/>
          </w:tcPr>
          <w:p w14:paraId="65DE8300" w14:textId="77777777" w:rsidR="00CB0DD7" w:rsidRPr="000A0A5F" w:rsidRDefault="00CB0DD7">
            <w:pPr>
              <w:pStyle w:val="TAH"/>
              <w:rPr>
                <w:rFonts w:eastAsia="Times New Roman"/>
              </w:rPr>
            </w:pPr>
            <w:r w:rsidRPr="000A0A5F">
              <w:rPr>
                <w:rFonts w:eastAsia="Times New Roman"/>
              </w:rPr>
              <w:t>Data type</w:t>
            </w:r>
          </w:p>
        </w:tc>
        <w:tc>
          <w:tcPr>
            <w:tcW w:w="1275" w:type="dxa"/>
            <w:shd w:val="clear" w:color="auto" w:fill="C0C0C0"/>
          </w:tcPr>
          <w:p w14:paraId="24548C31" w14:textId="77777777" w:rsidR="00CB0DD7" w:rsidRPr="000A0A5F" w:rsidRDefault="00CB0DD7">
            <w:pPr>
              <w:pStyle w:val="TAH"/>
              <w:jc w:val="left"/>
              <w:rPr>
                <w:rFonts w:eastAsia="Times New Roman"/>
              </w:rPr>
            </w:pPr>
            <w:r w:rsidRPr="000A0A5F">
              <w:rPr>
                <w:rFonts w:eastAsia="Times New Roman"/>
              </w:rPr>
              <w:t>Cardinality</w:t>
            </w:r>
          </w:p>
        </w:tc>
        <w:tc>
          <w:tcPr>
            <w:tcW w:w="4568" w:type="dxa"/>
            <w:shd w:val="clear" w:color="auto" w:fill="C0C0C0"/>
          </w:tcPr>
          <w:p w14:paraId="5A92EA92" w14:textId="77777777" w:rsidR="00CB0DD7" w:rsidRPr="000A0A5F" w:rsidRDefault="00CB0DD7">
            <w:pPr>
              <w:pStyle w:val="TAH"/>
              <w:rPr>
                <w:rFonts w:eastAsia="Times New Roman" w:cs="Arial"/>
                <w:szCs w:val="18"/>
              </w:rPr>
            </w:pPr>
            <w:r w:rsidRPr="000A0A5F">
              <w:rPr>
                <w:rFonts w:eastAsia="Times New Roman" w:cs="Arial"/>
                <w:szCs w:val="18"/>
              </w:rPr>
              <w:t>Description</w:t>
            </w:r>
          </w:p>
        </w:tc>
      </w:tr>
      <w:tr w:rsidR="00CB0DD7" w:rsidRPr="000A0A5F" w14:paraId="438954FA" w14:textId="77777777" w:rsidTr="00FF0AF8">
        <w:trPr>
          <w:jc w:val="center"/>
        </w:trPr>
        <w:tc>
          <w:tcPr>
            <w:tcW w:w="1874" w:type="dxa"/>
            <w:shd w:val="clear" w:color="auto" w:fill="auto"/>
          </w:tcPr>
          <w:p w14:paraId="4CFEC1CF" w14:textId="77777777" w:rsidR="00CB0DD7" w:rsidRPr="000A0A5F" w:rsidRDefault="00CB0DD7">
            <w:pPr>
              <w:pStyle w:val="TAH"/>
              <w:jc w:val="left"/>
              <w:rPr>
                <w:rFonts w:eastAsia="Times New Roman"/>
                <w:b w:val="0"/>
              </w:rPr>
            </w:pPr>
            <w:r w:rsidRPr="000A0A5F">
              <w:rPr>
                <w:b w:val="0"/>
              </w:rPr>
              <w:t>transaction</w:t>
            </w:r>
          </w:p>
        </w:tc>
        <w:tc>
          <w:tcPr>
            <w:tcW w:w="1985" w:type="dxa"/>
            <w:shd w:val="clear" w:color="auto" w:fill="auto"/>
          </w:tcPr>
          <w:p w14:paraId="645E00E8" w14:textId="77777777" w:rsidR="00CB0DD7" w:rsidRPr="000A0A5F" w:rsidRDefault="00CB0DD7">
            <w:pPr>
              <w:pStyle w:val="TAH"/>
              <w:jc w:val="left"/>
              <w:rPr>
                <w:rFonts w:eastAsia="Times New Roman"/>
                <w:b w:val="0"/>
              </w:rPr>
            </w:pPr>
            <w:r w:rsidRPr="000A0A5F">
              <w:rPr>
                <w:b w:val="0"/>
              </w:rPr>
              <w:t>Link</w:t>
            </w:r>
          </w:p>
        </w:tc>
        <w:tc>
          <w:tcPr>
            <w:tcW w:w="1275" w:type="dxa"/>
            <w:shd w:val="clear" w:color="auto" w:fill="auto"/>
          </w:tcPr>
          <w:p w14:paraId="0555B4E7" w14:textId="77777777" w:rsidR="00CB0DD7" w:rsidRPr="000A0A5F" w:rsidRDefault="00CB0DD7">
            <w:pPr>
              <w:pStyle w:val="TAH"/>
              <w:jc w:val="left"/>
              <w:rPr>
                <w:rFonts w:eastAsia="Times New Roman"/>
                <w:b w:val="0"/>
              </w:rPr>
            </w:pPr>
            <w:r w:rsidRPr="000A0A5F">
              <w:rPr>
                <w:b w:val="0"/>
              </w:rPr>
              <w:t>1</w:t>
            </w:r>
          </w:p>
        </w:tc>
        <w:tc>
          <w:tcPr>
            <w:tcW w:w="4568" w:type="dxa"/>
            <w:shd w:val="clear" w:color="auto" w:fill="auto"/>
          </w:tcPr>
          <w:p w14:paraId="4409B59E" w14:textId="77777777" w:rsidR="00CB0DD7" w:rsidRPr="000A0A5F" w:rsidRDefault="00CB0DD7">
            <w:pPr>
              <w:pStyle w:val="TAH"/>
              <w:jc w:val="left"/>
              <w:rPr>
                <w:rFonts w:eastAsia="Times New Roman"/>
                <w:b w:val="0"/>
              </w:rPr>
            </w:pPr>
            <w:r w:rsidRPr="000A0A5F">
              <w:rPr>
                <w:b w:val="0"/>
              </w:rPr>
              <w:t>Link to the transaction resource to which this notification is related.</w:t>
            </w:r>
          </w:p>
        </w:tc>
      </w:tr>
      <w:tr w:rsidR="00CB0DD7" w:rsidRPr="000A0A5F" w14:paraId="5EDF0FA5" w14:textId="77777777" w:rsidTr="00FF0AF8">
        <w:trPr>
          <w:jc w:val="center"/>
        </w:trPr>
        <w:tc>
          <w:tcPr>
            <w:tcW w:w="1874" w:type="dxa"/>
            <w:shd w:val="clear" w:color="auto" w:fill="auto"/>
          </w:tcPr>
          <w:p w14:paraId="068DC7DA" w14:textId="77777777" w:rsidR="00CB0DD7" w:rsidRPr="000A0A5F" w:rsidRDefault="00CB0DD7">
            <w:pPr>
              <w:pStyle w:val="TAL"/>
              <w:rPr>
                <w:rFonts w:hint="eastAsia"/>
                <w:lang w:eastAsia="zh-CN"/>
              </w:rPr>
            </w:pPr>
            <w:r w:rsidRPr="000A0A5F">
              <w:rPr>
                <w:rFonts w:hint="eastAsia"/>
                <w:lang w:eastAsia="zh-CN"/>
              </w:rPr>
              <w:t>eventReport</w:t>
            </w:r>
            <w:r w:rsidRPr="000A0A5F">
              <w:rPr>
                <w:lang w:eastAsia="zh-CN"/>
              </w:rPr>
              <w:t>s</w:t>
            </w:r>
          </w:p>
        </w:tc>
        <w:tc>
          <w:tcPr>
            <w:tcW w:w="1985" w:type="dxa"/>
            <w:shd w:val="clear" w:color="auto" w:fill="auto"/>
          </w:tcPr>
          <w:p w14:paraId="08389F2F" w14:textId="77777777" w:rsidR="00CB0DD7" w:rsidRPr="000A0A5F" w:rsidRDefault="00CB0DD7">
            <w:pPr>
              <w:pStyle w:val="TAL"/>
              <w:rPr>
                <w:rFonts w:hint="eastAsia"/>
                <w:lang w:eastAsia="zh-CN"/>
              </w:rPr>
            </w:pPr>
            <w:r w:rsidRPr="000A0A5F">
              <w:rPr>
                <w:lang w:eastAsia="zh-CN"/>
              </w:rPr>
              <w:t>array(</w:t>
            </w:r>
            <w:r w:rsidRPr="000A0A5F">
              <w:t>UserPlane</w:t>
            </w:r>
            <w:r w:rsidRPr="000A0A5F">
              <w:rPr>
                <w:rFonts w:hint="eastAsia"/>
                <w:lang w:eastAsia="zh-CN"/>
              </w:rPr>
              <w:t>EventReport</w:t>
            </w:r>
            <w:r w:rsidRPr="000A0A5F">
              <w:rPr>
                <w:lang w:eastAsia="zh-CN"/>
              </w:rPr>
              <w:t>)</w:t>
            </w:r>
          </w:p>
        </w:tc>
        <w:tc>
          <w:tcPr>
            <w:tcW w:w="1275" w:type="dxa"/>
            <w:shd w:val="clear" w:color="auto" w:fill="auto"/>
          </w:tcPr>
          <w:p w14:paraId="7F3F8F42" w14:textId="77777777" w:rsidR="00CB0DD7" w:rsidRPr="000A0A5F" w:rsidRDefault="00CB0DD7">
            <w:pPr>
              <w:pStyle w:val="TAL"/>
              <w:rPr>
                <w:rFonts w:eastAsia="Times New Roman"/>
              </w:rPr>
            </w:pPr>
            <w:r w:rsidRPr="000A0A5F">
              <w:rPr>
                <w:rFonts w:eastAsia="Times New Roman"/>
              </w:rPr>
              <w:t>1..N</w:t>
            </w:r>
          </w:p>
        </w:tc>
        <w:tc>
          <w:tcPr>
            <w:tcW w:w="4568" w:type="dxa"/>
            <w:shd w:val="clear" w:color="auto" w:fill="auto"/>
          </w:tcPr>
          <w:p w14:paraId="4467D83A" w14:textId="77777777" w:rsidR="00CB0DD7" w:rsidRPr="000A0A5F" w:rsidRDefault="00CB0DD7">
            <w:pPr>
              <w:pStyle w:val="TAL"/>
              <w:rPr>
                <w:rFonts w:eastAsia="Times New Roman" w:cs="Arial"/>
                <w:szCs w:val="18"/>
              </w:rPr>
            </w:pPr>
            <w:r w:rsidRPr="000A0A5F">
              <w:rPr>
                <w:rFonts w:eastAsia="Times New Roman" w:cs="Arial"/>
                <w:szCs w:val="18"/>
              </w:rPr>
              <w:t>Contains the reported event and applicable information</w:t>
            </w:r>
          </w:p>
        </w:tc>
      </w:tr>
    </w:tbl>
    <w:p w14:paraId="2E682055" w14:textId="77777777" w:rsidR="00CB0DD7" w:rsidRPr="000A0A5F" w:rsidRDefault="00CB0DD7">
      <w:pPr>
        <w:rPr>
          <w:lang w:val="en-US"/>
        </w:rPr>
      </w:pPr>
    </w:p>
    <w:p w14:paraId="6BAD2C3A" w14:textId="77777777" w:rsidR="00CB0DD7" w:rsidRPr="000A0A5F" w:rsidRDefault="00CB0DD7">
      <w:pPr>
        <w:pStyle w:val="Heading5"/>
      </w:pPr>
      <w:bookmarkStart w:id="9996" w:name="_Toc36034068"/>
      <w:bookmarkStart w:id="9997" w:name="_Toc45132215"/>
      <w:bookmarkStart w:id="9998" w:name="_Toc49776500"/>
      <w:bookmarkStart w:id="9999" w:name="_Toc51747420"/>
      <w:bookmarkStart w:id="10000" w:name="_Toc66360999"/>
      <w:bookmarkStart w:id="10001" w:name="_Toc68105504"/>
      <w:bookmarkStart w:id="10002" w:name="_Toc74756134"/>
      <w:bookmarkStart w:id="10003" w:name="_Toc105675011"/>
      <w:bookmarkStart w:id="10004" w:name="_Toc130503079"/>
      <w:bookmarkStart w:id="10005" w:name="_Toc153625867"/>
      <w:bookmarkStart w:id="10006" w:name="_Toc170115012"/>
      <w:r w:rsidRPr="000A0A5F">
        <w:t>5.14.2.1.5</w:t>
      </w:r>
      <w:r w:rsidRPr="000A0A5F">
        <w:tab/>
        <w:t>Type: UserPlaneEventReport</w:t>
      </w:r>
      <w:bookmarkEnd w:id="9996"/>
      <w:bookmarkEnd w:id="9997"/>
      <w:bookmarkEnd w:id="9998"/>
      <w:bookmarkEnd w:id="9999"/>
      <w:bookmarkEnd w:id="10000"/>
      <w:bookmarkEnd w:id="10001"/>
      <w:bookmarkEnd w:id="10002"/>
      <w:bookmarkEnd w:id="10003"/>
      <w:bookmarkEnd w:id="10004"/>
      <w:bookmarkEnd w:id="10005"/>
      <w:bookmarkEnd w:id="10006"/>
    </w:p>
    <w:p w14:paraId="6D86949E" w14:textId="77777777" w:rsidR="00CB0DD7" w:rsidRPr="000A0A5F" w:rsidRDefault="00CB0DD7">
      <w:r w:rsidRPr="000A0A5F">
        <w:t>This type represents an event report for user plane. It shall comply with the provisions defined in table 5.14.2.1.5-1.</w:t>
      </w:r>
    </w:p>
    <w:p w14:paraId="5F0072CC" w14:textId="77777777" w:rsidR="00CB0DD7" w:rsidRPr="000A0A5F" w:rsidRDefault="00CB0DD7">
      <w:pPr>
        <w:pStyle w:val="TH"/>
      </w:pPr>
      <w:r w:rsidRPr="000A0A5F">
        <w:t>Table 5.14.2.1.5-1: Definition of the UserPlaneEventReport data type</w:t>
      </w:r>
    </w:p>
    <w:tbl>
      <w:tblPr>
        <w:tblW w:w="499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794"/>
        <w:gridCol w:w="1689"/>
        <w:gridCol w:w="1153"/>
        <w:gridCol w:w="3729"/>
        <w:gridCol w:w="1241"/>
      </w:tblGrid>
      <w:tr w:rsidR="00CB0DD7" w:rsidRPr="000A0A5F" w14:paraId="05DF85AB" w14:textId="77777777" w:rsidTr="00D57F67">
        <w:tc>
          <w:tcPr>
            <w:tcW w:w="934" w:type="pct"/>
            <w:shd w:val="clear" w:color="auto" w:fill="C0C0C0"/>
            <w:tcMar>
              <w:top w:w="0" w:type="dxa"/>
              <w:left w:w="108" w:type="dxa"/>
              <w:bottom w:w="0" w:type="dxa"/>
              <w:right w:w="108" w:type="dxa"/>
            </w:tcMar>
          </w:tcPr>
          <w:p w14:paraId="2F40F0A0" w14:textId="77777777" w:rsidR="00CB0DD7" w:rsidRPr="000A0A5F" w:rsidRDefault="00CB0DD7">
            <w:pPr>
              <w:pStyle w:val="TAH"/>
            </w:pPr>
            <w:r w:rsidRPr="000A0A5F">
              <w:t>Attribute name</w:t>
            </w:r>
          </w:p>
        </w:tc>
        <w:tc>
          <w:tcPr>
            <w:tcW w:w="879" w:type="pct"/>
            <w:shd w:val="clear" w:color="auto" w:fill="C0C0C0"/>
            <w:tcMar>
              <w:top w:w="0" w:type="dxa"/>
              <w:left w:w="108" w:type="dxa"/>
              <w:bottom w:w="0" w:type="dxa"/>
              <w:right w:w="108" w:type="dxa"/>
            </w:tcMar>
          </w:tcPr>
          <w:p w14:paraId="695BEEE8" w14:textId="77777777" w:rsidR="00CB0DD7" w:rsidRPr="000A0A5F" w:rsidRDefault="00CB0DD7">
            <w:pPr>
              <w:pStyle w:val="TAH"/>
            </w:pPr>
            <w:r w:rsidRPr="000A0A5F">
              <w:t>Data type</w:t>
            </w:r>
          </w:p>
        </w:tc>
        <w:tc>
          <w:tcPr>
            <w:tcW w:w="600" w:type="pct"/>
            <w:shd w:val="clear" w:color="auto" w:fill="C0C0C0"/>
            <w:tcMar>
              <w:top w:w="0" w:type="dxa"/>
              <w:left w:w="108" w:type="dxa"/>
              <w:bottom w:w="0" w:type="dxa"/>
              <w:right w:w="108" w:type="dxa"/>
            </w:tcMar>
          </w:tcPr>
          <w:p w14:paraId="06E930BF" w14:textId="77777777" w:rsidR="00CB0DD7" w:rsidRPr="000A0A5F" w:rsidRDefault="00CB0DD7">
            <w:pPr>
              <w:pStyle w:val="TAH"/>
            </w:pPr>
            <w:r w:rsidRPr="000A0A5F">
              <w:t>Cardinality</w:t>
            </w:r>
          </w:p>
        </w:tc>
        <w:tc>
          <w:tcPr>
            <w:tcW w:w="1941" w:type="pct"/>
            <w:shd w:val="clear" w:color="auto" w:fill="C0C0C0"/>
            <w:tcMar>
              <w:top w:w="0" w:type="dxa"/>
              <w:left w:w="108" w:type="dxa"/>
              <w:bottom w:w="0" w:type="dxa"/>
              <w:right w:w="108" w:type="dxa"/>
            </w:tcMar>
          </w:tcPr>
          <w:p w14:paraId="3AFFC988" w14:textId="77777777" w:rsidR="00CB0DD7" w:rsidRPr="000A0A5F" w:rsidRDefault="00CB0DD7">
            <w:pPr>
              <w:pStyle w:val="TAH"/>
            </w:pPr>
            <w:r w:rsidRPr="000A0A5F">
              <w:t>Description</w:t>
            </w:r>
          </w:p>
        </w:tc>
        <w:tc>
          <w:tcPr>
            <w:tcW w:w="646" w:type="pct"/>
            <w:shd w:val="clear" w:color="auto" w:fill="C0C0C0"/>
          </w:tcPr>
          <w:p w14:paraId="01E33E73" w14:textId="77777777" w:rsidR="00CB0DD7" w:rsidRPr="000A0A5F" w:rsidRDefault="00CB0DD7">
            <w:pPr>
              <w:pStyle w:val="TAH"/>
            </w:pPr>
            <w:r w:rsidRPr="000A0A5F">
              <w:rPr>
                <w:rFonts w:eastAsia="Times New Roman" w:cs="Arial"/>
                <w:szCs w:val="18"/>
              </w:rPr>
              <w:t>Applicability (NOTE</w:t>
            </w:r>
            <w:r w:rsidR="005B705B" w:rsidRPr="000A0A5F">
              <w:rPr>
                <w:rFonts w:eastAsia="Times New Roman" w:cs="Arial"/>
                <w:szCs w:val="18"/>
              </w:rPr>
              <w:t> 1</w:t>
            </w:r>
            <w:r w:rsidRPr="000A0A5F">
              <w:rPr>
                <w:rFonts w:eastAsia="Times New Roman" w:cs="Arial"/>
                <w:szCs w:val="18"/>
              </w:rPr>
              <w:t>)</w:t>
            </w:r>
          </w:p>
        </w:tc>
      </w:tr>
      <w:tr w:rsidR="00CB0DD7" w:rsidRPr="000A0A5F" w14:paraId="77000333" w14:textId="77777777" w:rsidTr="00D57F67">
        <w:tc>
          <w:tcPr>
            <w:tcW w:w="934" w:type="pct"/>
            <w:shd w:val="clear" w:color="auto" w:fill="auto"/>
            <w:tcMar>
              <w:top w:w="0" w:type="dxa"/>
              <w:left w:w="108" w:type="dxa"/>
              <w:bottom w:w="0" w:type="dxa"/>
              <w:right w:w="108" w:type="dxa"/>
            </w:tcMar>
          </w:tcPr>
          <w:p w14:paraId="6B1793F6" w14:textId="77777777" w:rsidR="00CB0DD7" w:rsidRPr="000A0A5F" w:rsidRDefault="00CB0DD7">
            <w:pPr>
              <w:pStyle w:val="TAL"/>
              <w:rPr>
                <w:rFonts w:hint="eastAsia"/>
                <w:lang w:eastAsia="zh-CN"/>
              </w:rPr>
            </w:pPr>
            <w:r w:rsidRPr="000A0A5F">
              <w:rPr>
                <w:lang w:eastAsia="zh-CN"/>
              </w:rPr>
              <w:t>event</w:t>
            </w:r>
          </w:p>
        </w:tc>
        <w:tc>
          <w:tcPr>
            <w:tcW w:w="879" w:type="pct"/>
            <w:shd w:val="clear" w:color="auto" w:fill="auto"/>
            <w:tcMar>
              <w:top w:w="0" w:type="dxa"/>
              <w:left w:w="108" w:type="dxa"/>
              <w:bottom w:w="0" w:type="dxa"/>
              <w:right w:w="108" w:type="dxa"/>
            </w:tcMar>
          </w:tcPr>
          <w:p w14:paraId="029446F6" w14:textId="77777777" w:rsidR="00CB0DD7" w:rsidRPr="000A0A5F" w:rsidRDefault="00CB0DD7">
            <w:pPr>
              <w:pStyle w:val="TAL"/>
              <w:rPr>
                <w:rFonts w:hint="eastAsia"/>
                <w:lang w:eastAsia="zh-CN"/>
              </w:rPr>
            </w:pPr>
            <w:r w:rsidRPr="000A0A5F">
              <w:t>UserPlane</w:t>
            </w:r>
            <w:r w:rsidRPr="000A0A5F">
              <w:rPr>
                <w:lang w:eastAsia="zh-CN"/>
              </w:rPr>
              <w:t>Event</w:t>
            </w:r>
          </w:p>
        </w:tc>
        <w:tc>
          <w:tcPr>
            <w:tcW w:w="600" w:type="pct"/>
            <w:shd w:val="clear" w:color="auto" w:fill="auto"/>
            <w:tcMar>
              <w:top w:w="0" w:type="dxa"/>
              <w:left w:w="108" w:type="dxa"/>
              <w:bottom w:w="0" w:type="dxa"/>
              <w:right w:w="108" w:type="dxa"/>
            </w:tcMar>
          </w:tcPr>
          <w:p w14:paraId="0D7306A4" w14:textId="77777777" w:rsidR="00CB0DD7" w:rsidRPr="000A0A5F" w:rsidRDefault="00CB0DD7">
            <w:pPr>
              <w:pStyle w:val="TAL"/>
              <w:rPr>
                <w:rFonts w:hint="eastAsia"/>
                <w:lang w:eastAsia="zh-CN"/>
              </w:rPr>
            </w:pPr>
            <w:r w:rsidRPr="000A0A5F">
              <w:rPr>
                <w:rFonts w:hint="eastAsia"/>
                <w:lang w:eastAsia="zh-CN"/>
              </w:rPr>
              <w:t>1</w:t>
            </w:r>
          </w:p>
        </w:tc>
        <w:tc>
          <w:tcPr>
            <w:tcW w:w="1941" w:type="pct"/>
            <w:shd w:val="clear" w:color="auto" w:fill="auto"/>
            <w:tcMar>
              <w:top w:w="0" w:type="dxa"/>
              <w:left w:w="108" w:type="dxa"/>
              <w:bottom w:w="0" w:type="dxa"/>
              <w:right w:w="108" w:type="dxa"/>
            </w:tcMar>
          </w:tcPr>
          <w:p w14:paraId="10D268B2"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r w:rsidRPr="000A0A5F">
              <w:rPr>
                <w:rFonts w:ascii="Arial" w:hAnsi="Arial"/>
                <w:sz w:val="18"/>
              </w:rPr>
              <w:t>Indicates the event reported by the SCEF.</w:t>
            </w:r>
          </w:p>
        </w:tc>
        <w:tc>
          <w:tcPr>
            <w:tcW w:w="646" w:type="pct"/>
          </w:tcPr>
          <w:p w14:paraId="73073819" w14:textId="77777777" w:rsidR="00CB0DD7" w:rsidRPr="000A0A5F" w:rsidRDefault="00CB0DD7">
            <w:pPr>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sz w:val="18"/>
              </w:rPr>
            </w:pPr>
          </w:p>
        </w:tc>
      </w:tr>
      <w:tr w:rsidR="00CB0DD7" w:rsidRPr="000A0A5F" w14:paraId="17FB8F42" w14:textId="77777777" w:rsidTr="00D57F67">
        <w:tc>
          <w:tcPr>
            <w:tcW w:w="934" w:type="pct"/>
            <w:shd w:val="clear" w:color="auto" w:fill="auto"/>
            <w:tcMar>
              <w:top w:w="0" w:type="dxa"/>
              <w:left w:w="108" w:type="dxa"/>
              <w:bottom w:w="0" w:type="dxa"/>
              <w:right w:w="108" w:type="dxa"/>
            </w:tcMar>
          </w:tcPr>
          <w:p w14:paraId="5687BFED" w14:textId="77777777" w:rsidR="00CB0DD7" w:rsidRPr="000A0A5F" w:rsidRDefault="00CB0DD7">
            <w:pPr>
              <w:pStyle w:val="TAL"/>
              <w:rPr>
                <w:rFonts w:hint="eastAsia"/>
                <w:lang w:eastAsia="zh-CN"/>
              </w:rPr>
            </w:pPr>
            <w:r w:rsidRPr="000A0A5F">
              <w:rPr>
                <w:rFonts w:hint="eastAsia"/>
                <w:lang w:eastAsia="zh-CN"/>
              </w:rPr>
              <w:t>accu</w:t>
            </w:r>
            <w:r w:rsidRPr="000A0A5F">
              <w:rPr>
                <w:lang w:eastAsia="zh-CN"/>
              </w:rPr>
              <w:t>mulatedUsage</w:t>
            </w:r>
          </w:p>
        </w:tc>
        <w:tc>
          <w:tcPr>
            <w:tcW w:w="879" w:type="pct"/>
            <w:shd w:val="clear" w:color="auto" w:fill="auto"/>
            <w:tcMar>
              <w:top w:w="0" w:type="dxa"/>
              <w:left w:w="108" w:type="dxa"/>
              <w:bottom w:w="0" w:type="dxa"/>
              <w:right w:w="108" w:type="dxa"/>
            </w:tcMar>
          </w:tcPr>
          <w:p w14:paraId="30DABF70" w14:textId="77777777" w:rsidR="00CB0DD7" w:rsidRPr="000A0A5F" w:rsidRDefault="00CB0DD7">
            <w:pPr>
              <w:pStyle w:val="TAL"/>
              <w:rPr>
                <w:rFonts w:hint="eastAsia"/>
                <w:lang w:eastAsia="zh-CN"/>
              </w:rPr>
            </w:pPr>
            <w:r w:rsidRPr="000A0A5F">
              <w:rPr>
                <w:rFonts w:hint="eastAsia"/>
                <w:lang w:eastAsia="zh-CN"/>
              </w:rPr>
              <w:t>AccumulatedUsage</w:t>
            </w:r>
          </w:p>
        </w:tc>
        <w:tc>
          <w:tcPr>
            <w:tcW w:w="600" w:type="pct"/>
            <w:shd w:val="clear" w:color="auto" w:fill="auto"/>
            <w:tcMar>
              <w:top w:w="0" w:type="dxa"/>
              <w:left w:w="108" w:type="dxa"/>
              <w:bottom w:w="0" w:type="dxa"/>
              <w:right w:w="108" w:type="dxa"/>
            </w:tcMar>
          </w:tcPr>
          <w:p w14:paraId="52EF0B72" w14:textId="77777777" w:rsidR="00CB0DD7" w:rsidRPr="000A0A5F" w:rsidRDefault="00CB0DD7">
            <w:pPr>
              <w:pStyle w:val="TAL"/>
              <w:rPr>
                <w:rFonts w:hint="eastAsia"/>
                <w:lang w:eastAsia="zh-CN"/>
              </w:rPr>
            </w:pPr>
            <w:r w:rsidRPr="000A0A5F">
              <w:rPr>
                <w:rFonts w:hint="eastAsia"/>
                <w:lang w:eastAsia="zh-CN"/>
              </w:rPr>
              <w:t>0.</w:t>
            </w:r>
            <w:r w:rsidRPr="000A0A5F">
              <w:rPr>
                <w:lang w:eastAsia="zh-CN"/>
              </w:rPr>
              <w:t>.1</w:t>
            </w:r>
          </w:p>
        </w:tc>
        <w:tc>
          <w:tcPr>
            <w:tcW w:w="1941" w:type="pct"/>
            <w:shd w:val="clear" w:color="auto" w:fill="auto"/>
            <w:tcMar>
              <w:top w:w="0" w:type="dxa"/>
              <w:left w:w="108" w:type="dxa"/>
              <w:bottom w:w="0" w:type="dxa"/>
              <w:right w:w="108" w:type="dxa"/>
            </w:tcMar>
          </w:tcPr>
          <w:p w14:paraId="3796F380" w14:textId="77777777" w:rsidR="00CB0DD7" w:rsidRPr="000A0A5F" w:rsidRDefault="00CB0DD7">
            <w:pPr>
              <w:pStyle w:val="TAL"/>
              <w:rPr>
                <w:rFonts w:hint="eastAsia"/>
                <w:lang w:eastAsia="zh-CN"/>
              </w:rPr>
            </w:pPr>
            <w:r w:rsidRPr="000A0A5F">
              <w:rPr>
                <w:lang w:eastAsia="zh-CN"/>
              </w:rPr>
              <w:t>Contains the applicable information corresponding to the event.</w:t>
            </w:r>
          </w:p>
        </w:tc>
        <w:tc>
          <w:tcPr>
            <w:tcW w:w="646" w:type="pct"/>
          </w:tcPr>
          <w:p w14:paraId="35083C3C" w14:textId="77777777" w:rsidR="00CB0DD7" w:rsidRPr="000A0A5F" w:rsidRDefault="00CB0DD7">
            <w:pPr>
              <w:pStyle w:val="TAL"/>
              <w:rPr>
                <w:lang w:eastAsia="zh-CN"/>
              </w:rPr>
            </w:pPr>
          </w:p>
        </w:tc>
      </w:tr>
      <w:tr w:rsidR="00CB0DD7" w:rsidRPr="000A0A5F" w14:paraId="24F1EB70" w14:textId="77777777" w:rsidTr="00D57F67">
        <w:tc>
          <w:tcPr>
            <w:tcW w:w="934" w:type="pct"/>
            <w:shd w:val="clear" w:color="auto" w:fill="auto"/>
            <w:tcMar>
              <w:top w:w="0" w:type="dxa"/>
              <w:left w:w="108" w:type="dxa"/>
              <w:bottom w:w="0" w:type="dxa"/>
              <w:right w:w="108" w:type="dxa"/>
            </w:tcMar>
          </w:tcPr>
          <w:p w14:paraId="28B39911" w14:textId="77777777" w:rsidR="00CB0DD7" w:rsidRPr="000A0A5F" w:rsidRDefault="00CB0DD7">
            <w:pPr>
              <w:pStyle w:val="TAL"/>
              <w:rPr>
                <w:rFonts w:hint="eastAsia"/>
                <w:lang w:eastAsia="zh-CN"/>
              </w:rPr>
            </w:pPr>
            <w:r w:rsidRPr="000A0A5F">
              <w:rPr>
                <w:rFonts w:hint="eastAsia"/>
                <w:lang w:eastAsia="zh-CN"/>
              </w:rPr>
              <w:t>flow</w:t>
            </w:r>
            <w:r w:rsidRPr="000A0A5F">
              <w:rPr>
                <w:lang w:eastAsia="zh-CN"/>
              </w:rPr>
              <w:t>Ids</w:t>
            </w:r>
          </w:p>
        </w:tc>
        <w:tc>
          <w:tcPr>
            <w:tcW w:w="879" w:type="pct"/>
            <w:shd w:val="clear" w:color="auto" w:fill="auto"/>
            <w:tcMar>
              <w:top w:w="0" w:type="dxa"/>
              <w:left w:w="108" w:type="dxa"/>
              <w:bottom w:w="0" w:type="dxa"/>
              <w:right w:w="108" w:type="dxa"/>
            </w:tcMar>
          </w:tcPr>
          <w:p w14:paraId="0D03DC99" w14:textId="77777777" w:rsidR="00CB0DD7" w:rsidRPr="000A0A5F" w:rsidRDefault="00CB0DD7">
            <w:pPr>
              <w:pStyle w:val="TAL"/>
              <w:rPr>
                <w:rFonts w:hint="eastAsia"/>
                <w:lang w:eastAsia="zh-CN"/>
              </w:rPr>
            </w:pPr>
            <w:r w:rsidRPr="000A0A5F">
              <w:rPr>
                <w:lang w:eastAsia="zh-CN"/>
              </w:rPr>
              <w:t>array(integer)</w:t>
            </w:r>
          </w:p>
        </w:tc>
        <w:tc>
          <w:tcPr>
            <w:tcW w:w="600" w:type="pct"/>
            <w:shd w:val="clear" w:color="auto" w:fill="auto"/>
            <w:tcMar>
              <w:top w:w="0" w:type="dxa"/>
              <w:left w:w="108" w:type="dxa"/>
              <w:bottom w:w="0" w:type="dxa"/>
              <w:right w:w="108" w:type="dxa"/>
            </w:tcMar>
          </w:tcPr>
          <w:p w14:paraId="68328EA1" w14:textId="77777777" w:rsidR="00CB0DD7" w:rsidRPr="000A0A5F" w:rsidRDefault="00CB0DD7">
            <w:pPr>
              <w:pStyle w:val="TAL"/>
              <w:rPr>
                <w:rFonts w:hint="eastAsia"/>
                <w:lang w:eastAsia="zh-CN"/>
              </w:rPr>
            </w:pPr>
            <w:r w:rsidRPr="000A0A5F">
              <w:rPr>
                <w:rFonts w:hint="eastAsia"/>
                <w:lang w:eastAsia="zh-CN"/>
              </w:rPr>
              <w:t>0..N</w:t>
            </w:r>
          </w:p>
        </w:tc>
        <w:tc>
          <w:tcPr>
            <w:tcW w:w="1941" w:type="pct"/>
            <w:shd w:val="clear" w:color="auto" w:fill="auto"/>
            <w:tcMar>
              <w:top w:w="0" w:type="dxa"/>
              <w:left w:w="108" w:type="dxa"/>
              <w:bottom w:w="0" w:type="dxa"/>
              <w:right w:w="108" w:type="dxa"/>
            </w:tcMar>
          </w:tcPr>
          <w:p w14:paraId="7696A767" w14:textId="77777777" w:rsidR="005B705B" w:rsidRPr="000A0A5F" w:rsidRDefault="00CB0DD7" w:rsidP="005B705B">
            <w:pPr>
              <w:pStyle w:val="TAL"/>
              <w:rPr>
                <w:lang w:eastAsia="zh-CN"/>
              </w:rPr>
            </w:pPr>
            <w:r w:rsidRPr="000A0A5F">
              <w:rPr>
                <w:lang w:eastAsia="zh-CN"/>
              </w:rPr>
              <w:t xml:space="preserve">Identifies the </w:t>
            </w:r>
            <w:r w:rsidR="00590167" w:rsidRPr="000A0A5F">
              <w:rPr>
                <w:lang w:eastAsia="zh-CN"/>
              </w:rPr>
              <w:t xml:space="preserve">affected </w:t>
            </w:r>
            <w:r w:rsidRPr="000A0A5F">
              <w:rPr>
                <w:lang w:eastAsia="zh-CN"/>
              </w:rPr>
              <w:t>flows that were sent during event subscription</w:t>
            </w:r>
            <w:r w:rsidR="00590167" w:rsidRPr="000A0A5F">
              <w:rPr>
                <w:lang w:eastAsia="zh-CN"/>
              </w:rPr>
              <w:t>. It may be omitted when the reported event applies to all the flows sent during the subscription.</w:t>
            </w:r>
          </w:p>
          <w:p w14:paraId="0CA1105C" w14:textId="77777777" w:rsidR="00CB0DD7" w:rsidRPr="000A0A5F" w:rsidRDefault="005B705B" w:rsidP="005B705B">
            <w:pPr>
              <w:pStyle w:val="TAL"/>
              <w:rPr>
                <w:rFonts w:hint="eastAsia"/>
                <w:lang w:eastAsia="zh-CN"/>
              </w:rPr>
            </w:pPr>
            <w:r w:rsidRPr="000A0A5F">
              <w:rPr>
                <w:lang w:eastAsia="zh-CN"/>
              </w:rPr>
              <w:t>(NOTE</w:t>
            </w:r>
            <w:r w:rsidRPr="000A0A5F">
              <w:rPr>
                <w:lang w:val="en-US" w:eastAsia="zh-CN"/>
              </w:rPr>
              <w:t> </w:t>
            </w:r>
            <w:r w:rsidRPr="000A0A5F">
              <w:rPr>
                <w:lang w:eastAsia="zh-CN"/>
              </w:rPr>
              <w:t>2)</w:t>
            </w:r>
          </w:p>
        </w:tc>
        <w:tc>
          <w:tcPr>
            <w:tcW w:w="646" w:type="pct"/>
          </w:tcPr>
          <w:p w14:paraId="19FD494E" w14:textId="77777777" w:rsidR="00CB0DD7" w:rsidRPr="000A0A5F" w:rsidRDefault="00CB0DD7">
            <w:pPr>
              <w:pStyle w:val="TAL"/>
              <w:rPr>
                <w:lang w:eastAsia="zh-CN"/>
              </w:rPr>
            </w:pPr>
          </w:p>
        </w:tc>
      </w:tr>
      <w:tr w:rsidR="005B705B" w:rsidRPr="000A0A5F" w14:paraId="03C51AC8" w14:textId="77777777" w:rsidTr="00D57F67">
        <w:tc>
          <w:tcPr>
            <w:tcW w:w="934" w:type="pct"/>
            <w:shd w:val="clear" w:color="auto" w:fill="auto"/>
            <w:tcMar>
              <w:top w:w="0" w:type="dxa"/>
              <w:left w:w="108" w:type="dxa"/>
              <w:bottom w:w="0" w:type="dxa"/>
              <w:right w:w="108" w:type="dxa"/>
            </w:tcMar>
          </w:tcPr>
          <w:p w14:paraId="6FE1E0B5" w14:textId="77777777" w:rsidR="005B705B" w:rsidRPr="000A0A5F" w:rsidRDefault="005B705B" w:rsidP="005B705B">
            <w:pPr>
              <w:pStyle w:val="TAL"/>
              <w:rPr>
                <w:rFonts w:hint="eastAsia"/>
                <w:lang w:eastAsia="zh-CN"/>
              </w:rPr>
            </w:pPr>
            <w:r w:rsidRPr="000A0A5F">
              <w:rPr>
                <w:lang w:eastAsia="zh-CN"/>
              </w:rPr>
              <w:t>multiModFlows</w:t>
            </w:r>
          </w:p>
        </w:tc>
        <w:tc>
          <w:tcPr>
            <w:tcW w:w="879" w:type="pct"/>
            <w:shd w:val="clear" w:color="auto" w:fill="auto"/>
            <w:tcMar>
              <w:top w:w="0" w:type="dxa"/>
              <w:left w:w="108" w:type="dxa"/>
              <w:bottom w:w="0" w:type="dxa"/>
              <w:right w:w="108" w:type="dxa"/>
            </w:tcMar>
          </w:tcPr>
          <w:p w14:paraId="4776625C" w14:textId="77777777" w:rsidR="005B705B" w:rsidRPr="000A0A5F" w:rsidRDefault="005B705B" w:rsidP="005B705B">
            <w:pPr>
              <w:pStyle w:val="TAL"/>
              <w:rPr>
                <w:lang w:eastAsia="zh-CN"/>
              </w:rPr>
            </w:pPr>
            <w:r w:rsidRPr="000A0A5F">
              <w:rPr>
                <w:lang w:eastAsia="zh-CN"/>
              </w:rPr>
              <w:t>array(MultiModalFlows)</w:t>
            </w:r>
          </w:p>
        </w:tc>
        <w:tc>
          <w:tcPr>
            <w:tcW w:w="600" w:type="pct"/>
            <w:shd w:val="clear" w:color="auto" w:fill="auto"/>
            <w:tcMar>
              <w:top w:w="0" w:type="dxa"/>
              <w:left w:w="108" w:type="dxa"/>
              <w:bottom w:w="0" w:type="dxa"/>
              <w:right w:w="108" w:type="dxa"/>
            </w:tcMar>
          </w:tcPr>
          <w:p w14:paraId="23A83EC3" w14:textId="77777777" w:rsidR="005B705B" w:rsidRPr="000A0A5F" w:rsidRDefault="005B705B" w:rsidP="005B705B">
            <w:pPr>
              <w:pStyle w:val="TAL"/>
              <w:rPr>
                <w:rFonts w:hint="eastAsia"/>
                <w:lang w:eastAsia="zh-CN"/>
              </w:rPr>
            </w:pPr>
            <w:r w:rsidRPr="000A0A5F">
              <w:rPr>
                <w:lang w:eastAsia="zh-CN"/>
              </w:rPr>
              <w:t>0..N</w:t>
            </w:r>
          </w:p>
        </w:tc>
        <w:tc>
          <w:tcPr>
            <w:tcW w:w="1941" w:type="pct"/>
            <w:shd w:val="clear" w:color="auto" w:fill="auto"/>
            <w:tcMar>
              <w:top w:w="0" w:type="dxa"/>
              <w:left w:w="108" w:type="dxa"/>
              <w:bottom w:w="0" w:type="dxa"/>
              <w:right w:w="108" w:type="dxa"/>
            </w:tcMar>
          </w:tcPr>
          <w:p w14:paraId="087C826E" w14:textId="77777777" w:rsidR="00090953" w:rsidRDefault="00090953" w:rsidP="00090953">
            <w:pPr>
              <w:pStyle w:val="TAL"/>
              <w:rPr>
                <w:lang w:eastAsia="zh-CN"/>
              </w:rPr>
            </w:pPr>
            <w:r>
              <w:rPr>
                <w:lang w:eastAsia="zh-CN"/>
              </w:rPr>
              <w:t>Each element of the array identifies the flow filters for the multi-modal data flows that were sent during event subscription and that are affected by the reported event. It may be omitted when the reported event applies to all the multi-modal data flows sent during the subscription.</w:t>
            </w:r>
          </w:p>
          <w:p w14:paraId="2BA4634B" w14:textId="77777777" w:rsidR="005B705B" w:rsidRPr="000A0A5F" w:rsidRDefault="00090953" w:rsidP="00090953">
            <w:pPr>
              <w:pStyle w:val="TAL"/>
              <w:rPr>
                <w:lang w:eastAsia="zh-CN"/>
              </w:rPr>
            </w:pPr>
            <w:r>
              <w:rPr>
                <w:lang w:eastAsia="zh-CN"/>
              </w:rPr>
              <w:t>(NOTE</w:t>
            </w:r>
            <w:r>
              <w:t> </w:t>
            </w:r>
            <w:r>
              <w:rPr>
                <w:lang w:eastAsia="zh-CN"/>
              </w:rPr>
              <w:t>2)</w:t>
            </w:r>
          </w:p>
        </w:tc>
        <w:tc>
          <w:tcPr>
            <w:tcW w:w="646" w:type="pct"/>
          </w:tcPr>
          <w:p w14:paraId="5C8209F6" w14:textId="77777777" w:rsidR="005B705B" w:rsidRPr="000A0A5F" w:rsidRDefault="00A60F32" w:rsidP="005B705B">
            <w:pPr>
              <w:pStyle w:val="TAL"/>
              <w:rPr>
                <w:lang w:eastAsia="zh-CN"/>
              </w:rPr>
            </w:pPr>
            <w:r w:rsidRPr="000A0A5F">
              <w:rPr>
                <w:rFonts w:cs="Arial"/>
                <w:szCs w:val="18"/>
              </w:rPr>
              <w:t>MultiMedia</w:t>
            </w:r>
          </w:p>
        </w:tc>
      </w:tr>
      <w:tr w:rsidR="005B705B" w:rsidRPr="000A0A5F" w14:paraId="19AF3B46" w14:textId="77777777" w:rsidTr="00D57F67">
        <w:tc>
          <w:tcPr>
            <w:tcW w:w="934" w:type="pct"/>
            <w:shd w:val="clear" w:color="auto" w:fill="auto"/>
            <w:tcMar>
              <w:top w:w="0" w:type="dxa"/>
              <w:left w:w="108" w:type="dxa"/>
              <w:bottom w:w="0" w:type="dxa"/>
              <w:right w:w="108" w:type="dxa"/>
            </w:tcMar>
          </w:tcPr>
          <w:p w14:paraId="3BA11A29" w14:textId="77777777" w:rsidR="005B705B" w:rsidRPr="000A0A5F" w:rsidRDefault="005B705B" w:rsidP="005B705B">
            <w:pPr>
              <w:pStyle w:val="TAL"/>
              <w:rPr>
                <w:rFonts w:hint="eastAsia"/>
                <w:lang w:eastAsia="zh-CN"/>
              </w:rPr>
            </w:pPr>
            <w:r w:rsidRPr="000A0A5F">
              <w:rPr>
                <w:lang w:eastAsia="zh-CN"/>
              </w:rPr>
              <w:t>appliedQosRef</w:t>
            </w:r>
          </w:p>
        </w:tc>
        <w:tc>
          <w:tcPr>
            <w:tcW w:w="879" w:type="pct"/>
            <w:shd w:val="clear" w:color="auto" w:fill="auto"/>
            <w:tcMar>
              <w:top w:w="0" w:type="dxa"/>
              <w:left w:w="108" w:type="dxa"/>
              <w:bottom w:w="0" w:type="dxa"/>
              <w:right w:w="108" w:type="dxa"/>
            </w:tcMar>
          </w:tcPr>
          <w:p w14:paraId="2E7576E1" w14:textId="77777777" w:rsidR="005B705B" w:rsidRPr="000A0A5F" w:rsidRDefault="005B705B" w:rsidP="005B705B">
            <w:pPr>
              <w:pStyle w:val="TAL"/>
              <w:rPr>
                <w:lang w:eastAsia="zh-CN"/>
              </w:rPr>
            </w:pPr>
            <w:r w:rsidRPr="000A0A5F">
              <w:rPr>
                <w:lang w:eastAsia="zh-CN"/>
              </w:rPr>
              <w:t>string</w:t>
            </w:r>
          </w:p>
        </w:tc>
        <w:tc>
          <w:tcPr>
            <w:tcW w:w="600" w:type="pct"/>
            <w:shd w:val="clear" w:color="auto" w:fill="auto"/>
            <w:tcMar>
              <w:top w:w="0" w:type="dxa"/>
              <w:left w:w="108" w:type="dxa"/>
              <w:bottom w:w="0" w:type="dxa"/>
              <w:right w:w="108" w:type="dxa"/>
            </w:tcMar>
          </w:tcPr>
          <w:p w14:paraId="6B5E635D" w14:textId="77777777" w:rsidR="005B705B" w:rsidRPr="000A0A5F" w:rsidRDefault="005B705B" w:rsidP="005B705B">
            <w:pPr>
              <w:pStyle w:val="TAL"/>
              <w:rPr>
                <w:rFonts w:hint="eastAsia"/>
                <w:lang w:eastAsia="zh-CN"/>
              </w:rPr>
            </w:pPr>
            <w:r w:rsidRPr="000A0A5F">
              <w:rPr>
                <w:lang w:eastAsia="zh-CN"/>
              </w:rPr>
              <w:t>0..1</w:t>
            </w:r>
          </w:p>
        </w:tc>
        <w:tc>
          <w:tcPr>
            <w:tcW w:w="1941" w:type="pct"/>
            <w:shd w:val="clear" w:color="auto" w:fill="auto"/>
            <w:tcMar>
              <w:top w:w="0" w:type="dxa"/>
              <w:left w:w="108" w:type="dxa"/>
              <w:bottom w:w="0" w:type="dxa"/>
              <w:right w:w="108" w:type="dxa"/>
            </w:tcMar>
          </w:tcPr>
          <w:p w14:paraId="1F16C785" w14:textId="77777777" w:rsidR="005B705B" w:rsidRPr="000A0A5F" w:rsidRDefault="005B705B" w:rsidP="005B705B">
            <w:pPr>
              <w:pStyle w:val="TAL"/>
            </w:pPr>
            <w:r w:rsidRPr="000A0A5F">
              <w:rPr>
                <w:lang w:eastAsia="zh-CN"/>
              </w:rPr>
              <w:t xml:space="preserve">The currently applied QoS reference (or applied </w:t>
            </w:r>
            <w:r w:rsidRPr="000A0A5F">
              <w:rPr>
                <w:lang w:eastAsia="fr-FR"/>
              </w:rPr>
              <w:t xml:space="preserve">individual QoS parameter </w:t>
            </w:r>
            <w:r w:rsidRPr="000A0A5F">
              <w:rPr>
                <w:rFonts w:eastAsia="Times New Roman"/>
                <w:lang w:val="en-US"/>
              </w:rPr>
              <w:t>set, if</w:t>
            </w:r>
            <w:r w:rsidRPr="000A0A5F">
              <w:rPr>
                <w:rFonts w:cs="Arial"/>
              </w:rPr>
              <w:t xml:space="preserve"> AltQosWithIndParams_5G is supported)</w:t>
            </w:r>
            <w:r w:rsidRPr="000A0A5F">
              <w:rPr>
                <w:lang w:eastAsia="zh-CN"/>
              </w:rPr>
              <w:t>. Applicable for event</w:t>
            </w:r>
            <w:r w:rsidRPr="000A0A5F">
              <w:t xml:space="preserve"> QOS_NOT_GUARANTEED or SUCCESSFUL_RESOURCES_ALLOCATION.</w:t>
            </w:r>
          </w:p>
          <w:p w14:paraId="47F0FFF9" w14:textId="77777777" w:rsidR="005B705B" w:rsidRPr="000A0A5F" w:rsidRDefault="005B705B" w:rsidP="005B705B">
            <w:pPr>
              <w:pStyle w:val="TAL"/>
            </w:pPr>
            <w:r w:rsidRPr="000A0A5F">
              <w:t>When it is omitted and the "event" attribute is QOS_NOT_GUARANTEED, the event report indicates that the lowest priority alternative QoS profile could not be fulfilled either.</w:t>
            </w:r>
          </w:p>
        </w:tc>
        <w:tc>
          <w:tcPr>
            <w:tcW w:w="646" w:type="pct"/>
          </w:tcPr>
          <w:p w14:paraId="0398D851" w14:textId="77777777" w:rsidR="005B705B" w:rsidRPr="000A0A5F" w:rsidRDefault="005B705B" w:rsidP="005B705B">
            <w:pPr>
              <w:pStyle w:val="TAL"/>
              <w:rPr>
                <w:lang w:eastAsia="zh-CN"/>
              </w:rPr>
            </w:pPr>
            <w:r w:rsidRPr="000A0A5F">
              <w:rPr>
                <w:rFonts w:eastAsia="Times New Roman"/>
              </w:rPr>
              <w:t xml:space="preserve">AlternativeQoS_5G, </w:t>
            </w:r>
            <w:r w:rsidRPr="000A0A5F">
              <w:rPr>
                <w:rFonts w:cs="Arial"/>
              </w:rPr>
              <w:t>AltQosWithIndParams_5G</w:t>
            </w:r>
          </w:p>
        </w:tc>
      </w:tr>
      <w:tr w:rsidR="005644E7" w:rsidRPr="000A0A5F" w14:paraId="2A667E6E" w14:textId="77777777" w:rsidTr="00D57F67">
        <w:tc>
          <w:tcPr>
            <w:tcW w:w="934" w:type="pct"/>
            <w:shd w:val="clear" w:color="auto" w:fill="auto"/>
            <w:tcMar>
              <w:top w:w="0" w:type="dxa"/>
              <w:left w:w="108" w:type="dxa"/>
              <w:bottom w:w="0" w:type="dxa"/>
              <w:right w:w="108" w:type="dxa"/>
            </w:tcMar>
          </w:tcPr>
          <w:p w14:paraId="7281A778" w14:textId="77777777" w:rsidR="005644E7" w:rsidRPr="000A0A5F" w:rsidRDefault="005644E7" w:rsidP="005644E7">
            <w:pPr>
              <w:pStyle w:val="TAL"/>
              <w:rPr>
                <w:lang w:eastAsia="zh-CN"/>
              </w:rPr>
            </w:pPr>
            <w:r w:rsidRPr="000A0A5F">
              <w:t>altQosNotSuppInd</w:t>
            </w:r>
          </w:p>
        </w:tc>
        <w:tc>
          <w:tcPr>
            <w:tcW w:w="879" w:type="pct"/>
            <w:shd w:val="clear" w:color="auto" w:fill="auto"/>
            <w:tcMar>
              <w:top w:w="0" w:type="dxa"/>
              <w:left w:w="108" w:type="dxa"/>
              <w:bottom w:w="0" w:type="dxa"/>
              <w:right w:w="108" w:type="dxa"/>
            </w:tcMar>
          </w:tcPr>
          <w:p w14:paraId="7302ABE3" w14:textId="77777777" w:rsidR="005644E7" w:rsidRPr="000A0A5F" w:rsidRDefault="005644E7" w:rsidP="005644E7">
            <w:pPr>
              <w:pStyle w:val="TAL"/>
              <w:rPr>
                <w:lang w:eastAsia="zh-CN"/>
              </w:rPr>
            </w:pPr>
            <w:r w:rsidRPr="000A0A5F">
              <w:rPr>
                <w:lang w:eastAsia="zh-CN"/>
              </w:rPr>
              <w:t>boolean</w:t>
            </w:r>
          </w:p>
        </w:tc>
        <w:tc>
          <w:tcPr>
            <w:tcW w:w="600" w:type="pct"/>
            <w:shd w:val="clear" w:color="auto" w:fill="auto"/>
            <w:tcMar>
              <w:top w:w="0" w:type="dxa"/>
              <w:left w:w="108" w:type="dxa"/>
              <w:bottom w:w="0" w:type="dxa"/>
              <w:right w:w="108" w:type="dxa"/>
            </w:tcMar>
          </w:tcPr>
          <w:p w14:paraId="48892910" w14:textId="77777777" w:rsidR="005644E7" w:rsidRPr="000A0A5F" w:rsidRDefault="005644E7" w:rsidP="005644E7">
            <w:pPr>
              <w:pStyle w:val="TAL"/>
              <w:rPr>
                <w:lang w:eastAsia="zh-CN"/>
              </w:rPr>
            </w:pPr>
            <w:r w:rsidRPr="000A0A5F">
              <w:rPr>
                <w:lang w:eastAsia="zh-CN"/>
              </w:rPr>
              <w:t>0..1</w:t>
            </w:r>
          </w:p>
        </w:tc>
        <w:tc>
          <w:tcPr>
            <w:tcW w:w="1941" w:type="pct"/>
            <w:shd w:val="clear" w:color="auto" w:fill="auto"/>
            <w:tcMar>
              <w:top w:w="0" w:type="dxa"/>
              <w:left w:w="108" w:type="dxa"/>
              <w:bottom w:w="0" w:type="dxa"/>
              <w:right w:w="108" w:type="dxa"/>
            </w:tcMar>
          </w:tcPr>
          <w:p w14:paraId="50F91F8E" w14:textId="77777777" w:rsidR="005644E7" w:rsidRPr="000A0A5F" w:rsidRDefault="005644E7" w:rsidP="005644E7">
            <w:pPr>
              <w:pStyle w:val="TAL"/>
              <w:rPr>
                <w:lang w:eastAsia="zh-CN"/>
              </w:rPr>
            </w:pPr>
            <w:r w:rsidRPr="000A0A5F">
              <w:t>It may be set to true when the "event" attribute is QOS_NOT_GUARANTEED to indicate that alternative service requirements are not supported by the access network. The default value false shall apply if the attribute is not present.</w:t>
            </w:r>
          </w:p>
        </w:tc>
        <w:tc>
          <w:tcPr>
            <w:tcW w:w="646" w:type="pct"/>
          </w:tcPr>
          <w:p w14:paraId="003C7523" w14:textId="77777777" w:rsidR="005644E7" w:rsidRPr="000A0A5F" w:rsidRDefault="005644E7" w:rsidP="005644E7">
            <w:pPr>
              <w:pStyle w:val="TAL"/>
            </w:pPr>
            <w:r w:rsidRPr="000A0A5F">
              <w:rPr>
                <w:lang w:eastAsia="zh-CN"/>
              </w:rPr>
              <w:t>AltQoSProfiles</w:t>
            </w:r>
            <w:r w:rsidRPr="000A0A5F">
              <w:t>SupportReport</w:t>
            </w:r>
            <w:r>
              <w:t>, GMEC</w:t>
            </w:r>
          </w:p>
        </w:tc>
      </w:tr>
      <w:tr w:rsidR="001C3BF0" w:rsidRPr="000A0A5F" w14:paraId="1AB53172" w14:textId="77777777" w:rsidTr="00D57F67">
        <w:tc>
          <w:tcPr>
            <w:tcW w:w="934" w:type="pct"/>
            <w:shd w:val="clear" w:color="auto" w:fill="auto"/>
            <w:tcMar>
              <w:top w:w="0" w:type="dxa"/>
              <w:left w:w="108" w:type="dxa"/>
              <w:bottom w:w="0" w:type="dxa"/>
              <w:right w:w="108" w:type="dxa"/>
            </w:tcMar>
          </w:tcPr>
          <w:p w14:paraId="390D1D13" w14:textId="77777777" w:rsidR="001C3BF0" w:rsidRPr="000A0A5F" w:rsidRDefault="001C3BF0" w:rsidP="001C3BF0">
            <w:pPr>
              <w:pStyle w:val="TAL"/>
              <w:rPr>
                <w:lang w:eastAsia="zh-CN"/>
              </w:rPr>
            </w:pPr>
            <w:r w:rsidRPr="000A0A5F">
              <w:rPr>
                <w:lang w:eastAsia="zh-CN"/>
              </w:rPr>
              <w:t>plmnId</w:t>
            </w:r>
          </w:p>
        </w:tc>
        <w:tc>
          <w:tcPr>
            <w:tcW w:w="879" w:type="pct"/>
            <w:shd w:val="clear" w:color="auto" w:fill="auto"/>
            <w:tcMar>
              <w:top w:w="0" w:type="dxa"/>
              <w:left w:w="108" w:type="dxa"/>
              <w:bottom w:w="0" w:type="dxa"/>
              <w:right w:w="108" w:type="dxa"/>
            </w:tcMar>
          </w:tcPr>
          <w:p w14:paraId="47214555" w14:textId="77777777" w:rsidR="001C3BF0" w:rsidRPr="000A0A5F" w:rsidRDefault="001C3BF0" w:rsidP="001C3BF0">
            <w:pPr>
              <w:pStyle w:val="TAL"/>
              <w:rPr>
                <w:lang w:eastAsia="zh-CN"/>
              </w:rPr>
            </w:pPr>
            <w:r w:rsidRPr="000A0A5F">
              <w:rPr>
                <w:lang w:eastAsia="zh-CN"/>
              </w:rPr>
              <w:t>PlmnIdNid</w:t>
            </w:r>
          </w:p>
        </w:tc>
        <w:tc>
          <w:tcPr>
            <w:tcW w:w="600" w:type="pct"/>
            <w:shd w:val="clear" w:color="auto" w:fill="auto"/>
            <w:tcMar>
              <w:top w:w="0" w:type="dxa"/>
              <w:left w:w="108" w:type="dxa"/>
              <w:bottom w:w="0" w:type="dxa"/>
              <w:right w:w="108" w:type="dxa"/>
            </w:tcMar>
          </w:tcPr>
          <w:p w14:paraId="626DA924" w14:textId="77777777" w:rsidR="001C3BF0" w:rsidRPr="000A0A5F" w:rsidRDefault="001C3BF0" w:rsidP="001C3BF0">
            <w:pPr>
              <w:pStyle w:val="TAL"/>
              <w:rPr>
                <w:lang w:eastAsia="zh-CN"/>
              </w:rPr>
            </w:pPr>
            <w:r w:rsidRPr="000A0A5F">
              <w:rPr>
                <w:lang w:eastAsia="zh-CN"/>
              </w:rPr>
              <w:t>0..1</w:t>
            </w:r>
          </w:p>
        </w:tc>
        <w:tc>
          <w:tcPr>
            <w:tcW w:w="1941" w:type="pct"/>
            <w:shd w:val="clear" w:color="auto" w:fill="auto"/>
            <w:tcMar>
              <w:top w:w="0" w:type="dxa"/>
              <w:left w:w="108" w:type="dxa"/>
              <w:bottom w:w="0" w:type="dxa"/>
              <w:right w:w="108" w:type="dxa"/>
            </w:tcMar>
          </w:tcPr>
          <w:p w14:paraId="23FEAD0F" w14:textId="77777777" w:rsidR="001C3BF0" w:rsidRDefault="001C3BF0" w:rsidP="001C3BF0">
            <w:pPr>
              <w:pStyle w:val="TAL"/>
              <w:rPr>
                <w:lang w:eastAsia="zh-CN"/>
              </w:rPr>
            </w:pPr>
            <w:r>
              <w:rPr>
                <w:lang w:eastAsia="zh-CN"/>
              </w:rPr>
              <w:t xml:space="preserve">Contains the </w:t>
            </w:r>
            <w:r w:rsidRPr="000A0A5F">
              <w:rPr>
                <w:lang w:eastAsia="zh-CN"/>
              </w:rPr>
              <w:t>PLMN Identifier or the SNPN Identifier.</w:t>
            </w:r>
          </w:p>
          <w:p w14:paraId="7C41F043" w14:textId="77777777" w:rsidR="001C3BF0" w:rsidRPr="000A0A5F" w:rsidRDefault="001C3BF0" w:rsidP="001C3BF0">
            <w:pPr>
              <w:pStyle w:val="TAL"/>
              <w:rPr>
                <w:lang w:eastAsia="zh-CN"/>
              </w:rPr>
            </w:pPr>
          </w:p>
          <w:p w14:paraId="08AB360D" w14:textId="77777777" w:rsidR="001C3BF0" w:rsidRPr="000A0A5F" w:rsidRDefault="001C3BF0" w:rsidP="001C3BF0">
            <w:pPr>
              <w:pStyle w:val="TAL"/>
              <w:rPr>
                <w:lang w:eastAsia="zh-CN"/>
              </w:rPr>
            </w:pPr>
            <w:r>
              <w:rPr>
                <w:lang w:eastAsia="zh-CN"/>
              </w:rPr>
              <w:t>This attribute</w:t>
            </w:r>
            <w:r w:rsidRPr="000A0A5F">
              <w:rPr>
                <w:lang w:eastAsia="zh-CN"/>
              </w:rPr>
              <w:t xml:space="preserve"> may be present when the reported event is "PLMN_CHG" and </w:t>
            </w:r>
            <w:r>
              <w:rPr>
                <w:lang w:eastAsia="zh-CN"/>
              </w:rPr>
              <w:t>it</w:t>
            </w:r>
            <w:r w:rsidRPr="000A0A5F">
              <w:rPr>
                <w:lang w:eastAsia="zh-CN"/>
              </w:rPr>
              <w:t xml:space="preserve"> is allowed to be </w:t>
            </w:r>
            <w:r>
              <w:rPr>
                <w:lang w:eastAsia="zh-CN"/>
              </w:rPr>
              <w:t>exposed</w:t>
            </w:r>
            <w:r w:rsidRPr="000A0A5F">
              <w:rPr>
                <w:lang w:eastAsia="zh-CN"/>
              </w:rPr>
              <w:t xml:space="preserve"> to the AF based on the local policy or local configuration.</w:t>
            </w:r>
          </w:p>
        </w:tc>
        <w:tc>
          <w:tcPr>
            <w:tcW w:w="646" w:type="pct"/>
          </w:tcPr>
          <w:p w14:paraId="2B454001" w14:textId="77777777" w:rsidR="001C3BF0" w:rsidRPr="000A0A5F" w:rsidRDefault="001C3BF0" w:rsidP="001C3BF0">
            <w:pPr>
              <w:pStyle w:val="TAL"/>
            </w:pPr>
            <w:r w:rsidRPr="000A0A5F">
              <w:t>enNB_5G</w:t>
            </w:r>
            <w:r>
              <w:t>, GMEC</w:t>
            </w:r>
          </w:p>
        </w:tc>
      </w:tr>
      <w:tr w:rsidR="001C3BF0" w:rsidRPr="000A0A5F" w14:paraId="06CB2EF5" w14:textId="77777777" w:rsidTr="00D57F67">
        <w:tc>
          <w:tcPr>
            <w:tcW w:w="934" w:type="pct"/>
            <w:shd w:val="clear" w:color="auto" w:fill="auto"/>
            <w:tcMar>
              <w:top w:w="0" w:type="dxa"/>
              <w:left w:w="108" w:type="dxa"/>
              <w:bottom w:w="0" w:type="dxa"/>
              <w:right w:w="108" w:type="dxa"/>
            </w:tcMar>
          </w:tcPr>
          <w:p w14:paraId="3436960A" w14:textId="77777777" w:rsidR="001C3BF0" w:rsidRPr="000A0A5F" w:rsidRDefault="001C3BF0" w:rsidP="001C3BF0">
            <w:pPr>
              <w:pStyle w:val="TAL"/>
              <w:rPr>
                <w:lang w:eastAsia="zh-CN"/>
              </w:rPr>
            </w:pPr>
            <w:r w:rsidRPr="000A0A5F">
              <w:rPr>
                <w:lang w:eastAsia="zh-CN"/>
              </w:rPr>
              <w:t>qosMonReports</w:t>
            </w:r>
          </w:p>
        </w:tc>
        <w:tc>
          <w:tcPr>
            <w:tcW w:w="879" w:type="pct"/>
            <w:shd w:val="clear" w:color="auto" w:fill="auto"/>
            <w:tcMar>
              <w:top w:w="0" w:type="dxa"/>
              <w:left w:w="108" w:type="dxa"/>
              <w:bottom w:w="0" w:type="dxa"/>
              <w:right w:w="108" w:type="dxa"/>
            </w:tcMar>
          </w:tcPr>
          <w:p w14:paraId="2D26DD3E" w14:textId="77777777" w:rsidR="001C3BF0" w:rsidRPr="000A0A5F" w:rsidRDefault="001C3BF0" w:rsidP="001C3BF0">
            <w:pPr>
              <w:pStyle w:val="TAL"/>
              <w:rPr>
                <w:lang w:eastAsia="zh-CN"/>
              </w:rPr>
            </w:pPr>
            <w:r w:rsidRPr="000A0A5F">
              <w:rPr>
                <w:lang w:eastAsia="zh-CN"/>
              </w:rPr>
              <w:t>array(QosMonitoringReport)</w:t>
            </w:r>
          </w:p>
        </w:tc>
        <w:tc>
          <w:tcPr>
            <w:tcW w:w="600" w:type="pct"/>
            <w:shd w:val="clear" w:color="auto" w:fill="auto"/>
            <w:tcMar>
              <w:top w:w="0" w:type="dxa"/>
              <w:left w:w="108" w:type="dxa"/>
              <w:bottom w:w="0" w:type="dxa"/>
              <w:right w:w="108" w:type="dxa"/>
            </w:tcMar>
          </w:tcPr>
          <w:p w14:paraId="470264AC" w14:textId="77777777" w:rsidR="001C3BF0" w:rsidRPr="000A0A5F" w:rsidRDefault="001C3BF0" w:rsidP="001C3BF0">
            <w:pPr>
              <w:pStyle w:val="TAL"/>
              <w:rPr>
                <w:lang w:eastAsia="zh-CN"/>
              </w:rPr>
            </w:pPr>
            <w:r w:rsidRPr="000A0A5F">
              <w:rPr>
                <w:lang w:eastAsia="zh-CN"/>
              </w:rPr>
              <w:t>0..N</w:t>
            </w:r>
          </w:p>
        </w:tc>
        <w:tc>
          <w:tcPr>
            <w:tcW w:w="1941" w:type="pct"/>
            <w:shd w:val="clear" w:color="auto" w:fill="auto"/>
            <w:tcMar>
              <w:top w:w="0" w:type="dxa"/>
              <w:left w:w="108" w:type="dxa"/>
              <w:bottom w:w="0" w:type="dxa"/>
              <w:right w:w="108" w:type="dxa"/>
            </w:tcMar>
          </w:tcPr>
          <w:p w14:paraId="41DCE976" w14:textId="77777777" w:rsidR="001C3BF0" w:rsidRDefault="001C3BF0" w:rsidP="001C3BF0">
            <w:pPr>
              <w:pStyle w:val="TAL"/>
              <w:rPr>
                <w:lang w:eastAsia="zh-CN"/>
              </w:rPr>
            </w:pPr>
            <w:r w:rsidRPr="000A0A5F">
              <w:rPr>
                <w:lang w:eastAsia="zh-CN"/>
              </w:rPr>
              <w:t>Contains the QoS Monitoring Reporting information</w:t>
            </w:r>
            <w:r>
              <w:rPr>
                <w:lang w:eastAsia="zh-CN"/>
              </w:rPr>
              <w:t xml:space="preserve"> f</w:t>
            </w:r>
            <w:r>
              <w:t>or packet delay</w:t>
            </w:r>
            <w:r w:rsidRPr="000A0A5F">
              <w:rPr>
                <w:lang w:eastAsia="zh-CN"/>
              </w:rPr>
              <w:t>.</w:t>
            </w:r>
            <w:r>
              <w:rPr>
                <w:lang w:eastAsia="zh-CN"/>
              </w:rPr>
              <w:t xml:space="preserve"> </w:t>
            </w:r>
            <w:r w:rsidRPr="000A0A5F">
              <w:rPr>
                <w:rFonts w:cs="Arial"/>
                <w:szCs w:val="18"/>
              </w:rPr>
              <w:t xml:space="preserve">It shall be present when the notified event is </w:t>
            </w:r>
            <w:r w:rsidRPr="000A0A5F">
              <w:t xml:space="preserve">"QOS_MONITORING" and </w:t>
            </w:r>
            <w:r>
              <w:t>packet delay</w:t>
            </w:r>
            <w:r w:rsidRPr="000A0A5F">
              <w:t xml:space="preserve"> measurement</w:t>
            </w:r>
            <w:r>
              <w:t xml:space="preserve"> error</w:t>
            </w:r>
            <w:r w:rsidRPr="000A0A5F">
              <w:t xml:space="preserve"> </w:t>
            </w:r>
            <w:r>
              <w:t xml:space="preserve">or packet delay measurements </w:t>
            </w:r>
            <w:r w:rsidRPr="000A0A5F">
              <w:t>are available.</w:t>
            </w:r>
            <w:r w:rsidRPr="000A0A5F">
              <w:rPr>
                <w:lang w:eastAsia="zh-CN"/>
              </w:rPr>
              <w:t>.</w:t>
            </w:r>
          </w:p>
          <w:p w14:paraId="52F51893" w14:textId="77777777" w:rsidR="001C3BF0" w:rsidRDefault="001C3BF0" w:rsidP="001C3BF0">
            <w:pPr>
              <w:pStyle w:val="TAL"/>
            </w:pPr>
          </w:p>
          <w:p w14:paraId="1FBCAEE6" w14:textId="77777777" w:rsidR="001C3BF0" w:rsidRPr="000A0A5F" w:rsidRDefault="004715BE" w:rsidP="001C3BF0">
            <w:pPr>
              <w:pStyle w:val="TAL"/>
              <w:rPr>
                <w:lang w:eastAsia="zh-CN"/>
              </w:rPr>
            </w:pPr>
            <w:r>
              <w:t xml:space="preserve">Only the </w:t>
            </w:r>
            <w:r w:rsidRPr="000A0A5F">
              <w:t>"ulDelays"</w:t>
            </w:r>
            <w:r>
              <w:t xml:space="preserve">, </w:t>
            </w:r>
            <w:r w:rsidRPr="000A0A5F">
              <w:t>"</w:t>
            </w:r>
            <w:r>
              <w:t>d</w:t>
            </w:r>
            <w:r w:rsidRPr="000A0A5F">
              <w:t>lDelays"</w:t>
            </w:r>
            <w:r>
              <w:t xml:space="preserve"> and/or </w:t>
            </w:r>
            <w:r w:rsidRPr="000A0A5F">
              <w:t>"rtDelays"</w:t>
            </w:r>
            <w:r>
              <w:t xml:space="preserve"> attributes, or the </w:t>
            </w:r>
            <w:r w:rsidRPr="000A0A5F">
              <w:t>"</w:t>
            </w:r>
            <w:r>
              <w:t>pdmf</w:t>
            </w:r>
            <w:r w:rsidRPr="000A0A5F">
              <w:t>"</w:t>
            </w:r>
            <w:r>
              <w:t xml:space="preserve"> attribute in </w:t>
            </w:r>
            <w:r>
              <w:rPr>
                <w:lang w:eastAsia="zh-CN"/>
              </w:rPr>
              <w:t>QosMonitoringReport</w:t>
            </w:r>
            <w:r>
              <w:t xml:space="preserve"> may be present.</w:t>
            </w:r>
          </w:p>
        </w:tc>
        <w:tc>
          <w:tcPr>
            <w:tcW w:w="646" w:type="pct"/>
          </w:tcPr>
          <w:p w14:paraId="248E6BD2" w14:textId="77777777" w:rsidR="001C3BF0" w:rsidRPr="000A0A5F" w:rsidRDefault="001C3BF0" w:rsidP="001C3BF0">
            <w:pPr>
              <w:pStyle w:val="TAL"/>
            </w:pPr>
            <w:r w:rsidRPr="000A0A5F">
              <w:rPr>
                <w:rFonts w:cs="Arial"/>
                <w:szCs w:val="18"/>
              </w:rPr>
              <w:t>QoSMonitoring_5G</w:t>
            </w:r>
            <w:r>
              <w:rPr>
                <w:rFonts w:cs="Arial"/>
                <w:szCs w:val="18"/>
              </w:rPr>
              <w:t xml:space="preserve">, </w:t>
            </w:r>
            <w:r>
              <w:t>GMEC</w:t>
            </w:r>
          </w:p>
        </w:tc>
      </w:tr>
      <w:tr w:rsidR="001C3BF0" w:rsidRPr="000A0A5F" w14:paraId="78CFDD5C" w14:textId="77777777" w:rsidTr="00D57F67">
        <w:tc>
          <w:tcPr>
            <w:tcW w:w="934" w:type="pct"/>
            <w:shd w:val="clear" w:color="auto" w:fill="auto"/>
            <w:tcMar>
              <w:top w:w="0" w:type="dxa"/>
              <w:left w:w="108" w:type="dxa"/>
              <w:bottom w:w="0" w:type="dxa"/>
              <w:right w:w="108" w:type="dxa"/>
            </w:tcMar>
          </w:tcPr>
          <w:p w14:paraId="3BD53469" w14:textId="77777777" w:rsidR="001C3BF0" w:rsidRPr="000A0A5F" w:rsidRDefault="001C3BF0" w:rsidP="001C3BF0">
            <w:pPr>
              <w:pStyle w:val="TAL"/>
              <w:rPr>
                <w:lang w:eastAsia="zh-CN"/>
              </w:rPr>
            </w:pPr>
            <w:r w:rsidRPr="000A0A5F">
              <w:rPr>
                <w:rFonts w:hint="eastAsia"/>
                <w:lang w:val="en-US" w:eastAsia="zh-CN"/>
              </w:rPr>
              <w:t>pdv</w:t>
            </w:r>
            <w:r w:rsidRPr="000A0A5F">
              <w:rPr>
                <w:lang w:eastAsia="zh-CN"/>
              </w:rPr>
              <w:t>MonReports</w:t>
            </w:r>
          </w:p>
        </w:tc>
        <w:tc>
          <w:tcPr>
            <w:tcW w:w="879" w:type="pct"/>
            <w:shd w:val="clear" w:color="auto" w:fill="auto"/>
            <w:tcMar>
              <w:top w:w="0" w:type="dxa"/>
              <w:left w:w="108" w:type="dxa"/>
              <w:bottom w:w="0" w:type="dxa"/>
              <w:right w:w="108" w:type="dxa"/>
            </w:tcMar>
          </w:tcPr>
          <w:p w14:paraId="7D487DF4" w14:textId="77777777" w:rsidR="001C3BF0" w:rsidRPr="000A0A5F" w:rsidRDefault="001C3BF0" w:rsidP="001C3BF0">
            <w:pPr>
              <w:pStyle w:val="TAL"/>
              <w:rPr>
                <w:lang w:eastAsia="zh-CN"/>
              </w:rPr>
            </w:pPr>
            <w:r w:rsidRPr="000A0A5F">
              <w:rPr>
                <w:lang w:eastAsia="zh-CN"/>
              </w:rPr>
              <w:t>array(</w:t>
            </w:r>
            <w:r w:rsidRPr="000A0A5F">
              <w:rPr>
                <w:rFonts w:hint="eastAsia"/>
                <w:lang w:val="en-US" w:eastAsia="zh-CN"/>
              </w:rPr>
              <w:t>Pdv</w:t>
            </w:r>
            <w:r w:rsidRPr="000A0A5F">
              <w:rPr>
                <w:lang w:eastAsia="zh-CN"/>
              </w:rPr>
              <w:t>MonitoringReport)</w:t>
            </w:r>
          </w:p>
        </w:tc>
        <w:tc>
          <w:tcPr>
            <w:tcW w:w="600" w:type="pct"/>
            <w:shd w:val="clear" w:color="auto" w:fill="auto"/>
            <w:tcMar>
              <w:top w:w="0" w:type="dxa"/>
              <w:left w:w="108" w:type="dxa"/>
              <w:bottom w:w="0" w:type="dxa"/>
              <w:right w:w="108" w:type="dxa"/>
            </w:tcMar>
          </w:tcPr>
          <w:p w14:paraId="6114E35D" w14:textId="77777777" w:rsidR="001C3BF0" w:rsidRPr="000A0A5F" w:rsidRDefault="001C3BF0" w:rsidP="001C3BF0">
            <w:pPr>
              <w:pStyle w:val="TAL"/>
              <w:rPr>
                <w:lang w:eastAsia="zh-CN"/>
              </w:rPr>
            </w:pPr>
            <w:r w:rsidRPr="000A0A5F">
              <w:rPr>
                <w:lang w:eastAsia="zh-CN"/>
              </w:rPr>
              <w:t>0..N</w:t>
            </w:r>
          </w:p>
        </w:tc>
        <w:tc>
          <w:tcPr>
            <w:tcW w:w="1941" w:type="pct"/>
            <w:shd w:val="clear" w:color="auto" w:fill="auto"/>
            <w:tcMar>
              <w:top w:w="0" w:type="dxa"/>
              <w:left w:w="108" w:type="dxa"/>
              <w:bottom w:w="0" w:type="dxa"/>
              <w:right w:w="108" w:type="dxa"/>
            </w:tcMar>
          </w:tcPr>
          <w:p w14:paraId="79634C03" w14:textId="77777777" w:rsidR="001C3BF0" w:rsidRPr="000A0A5F" w:rsidRDefault="001C3BF0" w:rsidP="001C3BF0">
            <w:pPr>
              <w:pStyle w:val="TAL"/>
              <w:rPr>
                <w:lang w:eastAsia="zh-CN"/>
              </w:rPr>
            </w:pPr>
            <w:r w:rsidRPr="000A0A5F">
              <w:rPr>
                <w:lang w:eastAsia="zh-CN"/>
              </w:rPr>
              <w:t xml:space="preserve">Contains the </w:t>
            </w:r>
            <w:r w:rsidRPr="000A0A5F">
              <w:rPr>
                <w:rFonts w:hint="eastAsia"/>
                <w:lang w:val="en-US" w:eastAsia="zh-CN"/>
              </w:rPr>
              <w:t>PDV</w:t>
            </w:r>
            <w:r w:rsidRPr="000A0A5F">
              <w:rPr>
                <w:lang w:eastAsia="zh-CN"/>
              </w:rPr>
              <w:t xml:space="preserve"> Monitoring Reporting information.</w:t>
            </w:r>
            <w:r>
              <w:rPr>
                <w:lang w:eastAsia="zh-CN"/>
              </w:rPr>
              <w:t xml:space="preserve"> </w:t>
            </w:r>
            <w:r w:rsidRPr="000A0A5F">
              <w:rPr>
                <w:rFonts w:cs="Arial"/>
                <w:szCs w:val="18"/>
              </w:rPr>
              <w:t xml:space="preserve">It shall be present when the notified event is </w:t>
            </w:r>
            <w:r w:rsidRPr="000A0A5F">
              <w:t xml:space="preserve">"PACK_DELAY_VAR" and </w:t>
            </w:r>
            <w:r>
              <w:t>packet delay variations</w:t>
            </w:r>
            <w:r w:rsidRPr="000A0A5F">
              <w:t xml:space="preserve"> measurements are available.</w:t>
            </w:r>
          </w:p>
          <w:p w14:paraId="7167F823" w14:textId="77777777" w:rsidR="001C3BF0" w:rsidRPr="000A0A5F" w:rsidRDefault="001C3BF0" w:rsidP="001C3BF0">
            <w:pPr>
              <w:pStyle w:val="TAL"/>
              <w:rPr>
                <w:lang w:eastAsia="zh-CN"/>
              </w:rPr>
            </w:pPr>
            <w:r w:rsidRPr="000A0A5F">
              <w:rPr>
                <w:lang w:eastAsia="zh-CN"/>
              </w:rPr>
              <w:t>(</w:t>
            </w:r>
            <w:r w:rsidRPr="000A0A5F">
              <w:t>NOTE 3</w:t>
            </w:r>
            <w:r w:rsidRPr="000A0A5F">
              <w:rPr>
                <w:lang w:eastAsia="zh-CN"/>
              </w:rPr>
              <w:t>)</w:t>
            </w:r>
          </w:p>
        </w:tc>
        <w:tc>
          <w:tcPr>
            <w:tcW w:w="646" w:type="pct"/>
          </w:tcPr>
          <w:p w14:paraId="3CA74A08" w14:textId="77777777" w:rsidR="001C3BF0" w:rsidRPr="000A0A5F" w:rsidRDefault="001C3BF0" w:rsidP="001C3BF0">
            <w:pPr>
              <w:pStyle w:val="TAL"/>
              <w:rPr>
                <w:rFonts w:cs="Arial"/>
                <w:szCs w:val="18"/>
              </w:rPr>
            </w:pPr>
            <w:r w:rsidRPr="000A0A5F">
              <w:rPr>
                <w:rFonts w:hint="eastAsia"/>
                <w:lang w:eastAsia="zh-CN"/>
              </w:rPr>
              <w:t>EnQoSMon</w:t>
            </w:r>
            <w:r>
              <w:rPr>
                <w:lang w:eastAsia="zh-CN"/>
              </w:rPr>
              <w:t xml:space="preserve">, </w:t>
            </w:r>
            <w:r>
              <w:t>GMEC</w:t>
            </w:r>
          </w:p>
        </w:tc>
      </w:tr>
      <w:tr w:rsidR="001C3BF0" w:rsidRPr="000A0A5F" w14:paraId="5DA151C2" w14:textId="77777777" w:rsidTr="00D57F67">
        <w:tc>
          <w:tcPr>
            <w:tcW w:w="934" w:type="pct"/>
            <w:shd w:val="clear" w:color="auto" w:fill="auto"/>
            <w:tcMar>
              <w:top w:w="0" w:type="dxa"/>
              <w:left w:w="108" w:type="dxa"/>
              <w:bottom w:w="0" w:type="dxa"/>
              <w:right w:w="108" w:type="dxa"/>
            </w:tcMar>
          </w:tcPr>
          <w:p w14:paraId="596C0510" w14:textId="77777777" w:rsidR="001C3BF0" w:rsidRPr="000A0A5F" w:rsidRDefault="001C3BF0" w:rsidP="001C3BF0">
            <w:pPr>
              <w:pStyle w:val="TAL"/>
              <w:rPr>
                <w:lang w:eastAsia="zh-CN"/>
              </w:rPr>
            </w:pPr>
            <w:r w:rsidRPr="000A0A5F">
              <w:rPr>
                <w:lang w:eastAsia="zh-CN"/>
              </w:rPr>
              <w:t>ratType</w:t>
            </w:r>
          </w:p>
        </w:tc>
        <w:tc>
          <w:tcPr>
            <w:tcW w:w="879" w:type="pct"/>
            <w:shd w:val="clear" w:color="auto" w:fill="auto"/>
            <w:tcMar>
              <w:top w:w="0" w:type="dxa"/>
              <w:left w:w="108" w:type="dxa"/>
              <w:bottom w:w="0" w:type="dxa"/>
              <w:right w:w="108" w:type="dxa"/>
            </w:tcMar>
          </w:tcPr>
          <w:p w14:paraId="200B0D5B" w14:textId="77777777" w:rsidR="001C3BF0" w:rsidRPr="000A0A5F" w:rsidRDefault="001C3BF0" w:rsidP="001C3BF0">
            <w:pPr>
              <w:pStyle w:val="TAL"/>
              <w:rPr>
                <w:lang w:eastAsia="zh-CN"/>
              </w:rPr>
            </w:pPr>
            <w:r w:rsidRPr="000A0A5F">
              <w:rPr>
                <w:lang w:eastAsia="zh-CN"/>
              </w:rPr>
              <w:t>RatType</w:t>
            </w:r>
          </w:p>
        </w:tc>
        <w:tc>
          <w:tcPr>
            <w:tcW w:w="600" w:type="pct"/>
            <w:shd w:val="clear" w:color="auto" w:fill="auto"/>
            <w:tcMar>
              <w:top w:w="0" w:type="dxa"/>
              <w:left w:w="108" w:type="dxa"/>
              <w:bottom w:w="0" w:type="dxa"/>
              <w:right w:w="108" w:type="dxa"/>
            </w:tcMar>
          </w:tcPr>
          <w:p w14:paraId="630C2E07" w14:textId="77777777" w:rsidR="001C3BF0" w:rsidRPr="000A0A5F" w:rsidRDefault="001C3BF0" w:rsidP="001C3BF0">
            <w:pPr>
              <w:pStyle w:val="TAL"/>
              <w:rPr>
                <w:lang w:eastAsia="zh-CN"/>
              </w:rPr>
            </w:pPr>
            <w:r w:rsidRPr="000A0A5F">
              <w:rPr>
                <w:lang w:eastAsia="zh-CN"/>
              </w:rPr>
              <w:t>0..1</w:t>
            </w:r>
          </w:p>
        </w:tc>
        <w:tc>
          <w:tcPr>
            <w:tcW w:w="1941" w:type="pct"/>
            <w:shd w:val="clear" w:color="auto" w:fill="auto"/>
            <w:tcMar>
              <w:top w:w="0" w:type="dxa"/>
              <w:left w:w="108" w:type="dxa"/>
              <w:bottom w:w="0" w:type="dxa"/>
              <w:right w:w="108" w:type="dxa"/>
            </w:tcMar>
          </w:tcPr>
          <w:p w14:paraId="654EB7CE" w14:textId="77777777" w:rsidR="001C3BF0" w:rsidRDefault="001C3BF0" w:rsidP="001C3BF0">
            <w:pPr>
              <w:pStyle w:val="TAL"/>
              <w:rPr>
                <w:lang w:eastAsia="zh-CN"/>
              </w:rPr>
            </w:pPr>
            <w:r>
              <w:rPr>
                <w:lang w:eastAsia="zh-CN"/>
              </w:rPr>
              <w:t xml:space="preserve">Contains the </w:t>
            </w:r>
            <w:r w:rsidRPr="000A0A5F">
              <w:rPr>
                <w:lang w:eastAsia="zh-CN"/>
              </w:rPr>
              <w:t>RAT type</w:t>
            </w:r>
            <w:r>
              <w:rPr>
                <w:lang w:eastAsia="zh-CN"/>
              </w:rPr>
              <w:t>.</w:t>
            </w:r>
          </w:p>
          <w:p w14:paraId="17EE3DF1" w14:textId="77777777" w:rsidR="001C3BF0" w:rsidRDefault="001C3BF0" w:rsidP="001C3BF0">
            <w:pPr>
              <w:pStyle w:val="TAL"/>
              <w:rPr>
                <w:lang w:eastAsia="zh-CN"/>
              </w:rPr>
            </w:pPr>
          </w:p>
          <w:p w14:paraId="29CB13CE" w14:textId="77777777" w:rsidR="001C3BF0" w:rsidRPr="000A0A5F" w:rsidRDefault="001C3BF0" w:rsidP="001C3BF0">
            <w:pPr>
              <w:pStyle w:val="TAL"/>
              <w:rPr>
                <w:lang w:eastAsia="zh-CN"/>
              </w:rPr>
            </w:pPr>
            <w:r>
              <w:rPr>
                <w:lang w:eastAsia="zh-CN"/>
              </w:rPr>
              <w:t>This attribute</w:t>
            </w:r>
            <w:r w:rsidRPr="000A0A5F">
              <w:rPr>
                <w:lang w:eastAsia="zh-CN"/>
              </w:rPr>
              <w:t xml:space="preserve"> may be present if applicable, the notified event is "ACCESS_TYPE_CHANGE" and </w:t>
            </w:r>
            <w:r>
              <w:rPr>
                <w:lang w:eastAsia="zh-CN"/>
              </w:rPr>
              <w:t>it</w:t>
            </w:r>
            <w:r w:rsidRPr="000A0A5F">
              <w:rPr>
                <w:lang w:eastAsia="zh-CN"/>
              </w:rPr>
              <w:t xml:space="preserve"> is allowed to be exposed to the AF based on the local policy or local configuration.</w:t>
            </w:r>
          </w:p>
        </w:tc>
        <w:tc>
          <w:tcPr>
            <w:tcW w:w="646" w:type="pct"/>
          </w:tcPr>
          <w:p w14:paraId="6EC383B9" w14:textId="77777777" w:rsidR="001C3BF0" w:rsidRPr="000A0A5F" w:rsidRDefault="001C3BF0" w:rsidP="001C3BF0">
            <w:pPr>
              <w:pStyle w:val="TAL"/>
              <w:rPr>
                <w:rFonts w:cs="Arial"/>
                <w:szCs w:val="18"/>
              </w:rPr>
            </w:pPr>
            <w:r w:rsidRPr="000A0A5F">
              <w:rPr>
                <w:rFonts w:cs="Arial"/>
                <w:szCs w:val="18"/>
              </w:rPr>
              <w:t>enNB_5G</w:t>
            </w:r>
            <w:r>
              <w:rPr>
                <w:rFonts w:cs="Arial"/>
                <w:szCs w:val="18"/>
              </w:rPr>
              <w:t xml:space="preserve">, </w:t>
            </w:r>
            <w:r>
              <w:t>GMEC</w:t>
            </w:r>
          </w:p>
        </w:tc>
      </w:tr>
      <w:tr w:rsidR="001C3BF0" w:rsidRPr="000A0A5F" w14:paraId="4451F830" w14:textId="77777777" w:rsidTr="00D57F67">
        <w:tc>
          <w:tcPr>
            <w:tcW w:w="934" w:type="pct"/>
            <w:shd w:val="clear" w:color="auto" w:fill="auto"/>
            <w:tcMar>
              <w:top w:w="0" w:type="dxa"/>
              <w:left w:w="108" w:type="dxa"/>
              <w:bottom w:w="0" w:type="dxa"/>
              <w:right w:w="108" w:type="dxa"/>
            </w:tcMar>
          </w:tcPr>
          <w:p w14:paraId="10CA5B91" w14:textId="77777777" w:rsidR="001C3BF0" w:rsidRPr="000A0A5F" w:rsidRDefault="001C3BF0" w:rsidP="001C3BF0">
            <w:pPr>
              <w:pStyle w:val="TAL"/>
              <w:rPr>
                <w:lang w:eastAsia="zh-CN"/>
              </w:rPr>
            </w:pPr>
            <w:r w:rsidRPr="000A0A5F">
              <w:t>batOffsetInfo</w:t>
            </w:r>
          </w:p>
        </w:tc>
        <w:tc>
          <w:tcPr>
            <w:tcW w:w="879" w:type="pct"/>
            <w:shd w:val="clear" w:color="auto" w:fill="auto"/>
            <w:tcMar>
              <w:top w:w="0" w:type="dxa"/>
              <w:left w:w="108" w:type="dxa"/>
              <w:bottom w:w="0" w:type="dxa"/>
              <w:right w:w="108" w:type="dxa"/>
            </w:tcMar>
          </w:tcPr>
          <w:p w14:paraId="3E278638" w14:textId="77777777" w:rsidR="001C3BF0" w:rsidRPr="000A0A5F" w:rsidRDefault="001C3BF0" w:rsidP="001C3BF0">
            <w:pPr>
              <w:pStyle w:val="TAL"/>
              <w:rPr>
                <w:lang w:eastAsia="zh-CN"/>
              </w:rPr>
            </w:pPr>
            <w:r w:rsidRPr="000A0A5F">
              <w:rPr>
                <w:lang w:eastAsia="zh-CN"/>
              </w:rPr>
              <w:t>BatOffsetInfo</w:t>
            </w:r>
          </w:p>
        </w:tc>
        <w:tc>
          <w:tcPr>
            <w:tcW w:w="600" w:type="pct"/>
            <w:shd w:val="clear" w:color="auto" w:fill="auto"/>
            <w:tcMar>
              <w:top w:w="0" w:type="dxa"/>
              <w:left w:w="108" w:type="dxa"/>
              <w:bottom w:w="0" w:type="dxa"/>
              <w:right w:w="108" w:type="dxa"/>
            </w:tcMar>
          </w:tcPr>
          <w:p w14:paraId="0D54E332" w14:textId="77777777" w:rsidR="001C3BF0" w:rsidRPr="000A0A5F" w:rsidRDefault="001C3BF0" w:rsidP="001C3BF0">
            <w:pPr>
              <w:pStyle w:val="TAL"/>
              <w:rPr>
                <w:lang w:eastAsia="zh-CN"/>
              </w:rPr>
            </w:pPr>
            <w:r w:rsidRPr="000A0A5F">
              <w:rPr>
                <w:lang w:eastAsia="zh-CN"/>
              </w:rPr>
              <w:t>0..1</w:t>
            </w:r>
          </w:p>
        </w:tc>
        <w:tc>
          <w:tcPr>
            <w:tcW w:w="1941" w:type="pct"/>
            <w:shd w:val="clear" w:color="auto" w:fill="auto"/>
            <w:tcMar>
              <w:top w:w="0" w:type="dxa"/>
              <w:left w:w="108" w:type="dxa"/>
              <w:bottom w:w="0" w:type="dxa"/>
              <w:right w:w="108" w:type="dxa"/>
            </w:tcMar>
          </w:tcPr>
          <w:p w14:paraId="0C9CA845" w14:textId="77777777" w:rsidR="001C3BF0" w:rsidRPr="000A0A5F" w:rsidRDefault="001C3BF0" w:rsidP="001C3BF0">
            <w:pPr>
              <w:pStyle w:val="TAL"/>
              <w:rPr>
                <w:lang w:eastAsia="zh-CN"/>
              </w:rPr>
            </w:pPr>
            <w:r w:rsidRPr="000A0A5F">
              <w:rPr>
                <w:rFonts w:cs="Arial"/>
                <w:szCs w:val="18"/>
                <w:lang w:eastAsia="zh-CN"/>
              </w:rPr>
              <w:t>The BAT offset and the optionally adjusted periodicity.</w:t>
            </w:r>
          </w:p>
        </w:tc>
        <w:tc>
          <w:tcPr>
            <w:tcW w:w="646" w:type="pct"/>
          </w:tcPr>
          <w:p w14:paraId="70F00DE5" w14:textId="77777777" w:rsidR="001C3BF0" w:rsidRPr="000A0A5F" w:rsidRDefault="001C3BF0" w:rsidP="001C3BF0">
            <w:pPr>
              <w:pStyle w:val="TAL"/>
              <w:rPr>
                <w:rFonts w:cs="Arial"/>
                <w:szCs w:val="18"/>
              </w:rPr>
            </w:pPr>
            <w:r w:rsidRPr="000A0A5F">
              <w:t>EnTSCAC</w:t>
            </w:r>
          </w:p>
        </w:tc>
      </w:tr>
      <w:tr w:rsidR="001C3BF0" w:rsidRPr="000A0A5F" w14:paraId="56576512" w14:textId="77777777" w:rsidTr="00D57F67">
        <w:tc>
          <w:tcPr>
            <w:tcW w:w="934" w:type="pct"/>
            <w:shd w:val="clear" w:color="auto" w:fill="auto"/>
            <w:tcMar>
              <w:top w:w="0" w:type="dxa"/>
              <w:left w:w="108" w:type="dxa"/>
              <w:bottom w:w="0" w:type="dxa"/>
              <w:right w:w="108" w:type="dxa"/>
            </w:tcMar>
          </w:tcPr>
          <w:p w14:paraId="17AB15CB" w14:textId="77777777" w:rsidR="001C3BF0" w:rsidRDefault="001C3BF0" w:rsidP="001C3BF0">
            <w:pPr>
              <w:pStyle w:val="TAL"/>
              <w:rPr>
                <w:lang w:eastAsia="zh-CN"/>
              </w:rPr>
            </w:pPr>
            <w:r>
              <w:rPr>
                <w:rFonts w:hint="eastAsia"/>
                <w:lang w:eastAsia="zh-CN"/>
              </w:rPr>
              <w:t>a</w:t>
            </w:r>
            <w:r>
              <w:rPr>
                <w:lang w:eastAsia="zh-CN"/>
              </w:rPr>
              <w:t>ggrDataRateRpts</w:t>
            </w:r>
          </w:p>
        </w:tc>
        <w:tc>
          <w:tcPr>
            <w:tcW w:w="879" w:type="pct"/>
            <w:shd w:val="clear" w:color="auto" w:fill="auto"/>
            <w:tcMar>
              <w:top w:w="0" w:type="dxa"/>
              <w:left w:w="108" w:type="dxa"/>
              <w:bottom w:w="0" w:type="dxa"/>
              <w:right w:w="108" w:type="dxa"/>
            </w:tcMar>
          </w:tcPr>
          <w:p w14:paraId="196FC3BF" w14:textId="77777777" w:rsidR="001C3BF0" w:rsidRDefault="001C3BF0" w:rsidP="001C3BF0">
            <w:pPr>
              <w:pStyle w:val="TAL"/>
              <w:rPr>
                <w:lang w:eastAsia="zh-CN"/>
              </w:rPr>
            </w:pPr>
            <w:r>
              <w:rPr>
                <w:lang w:eastAsia="zh-CN"/>
              </w:rPr>
              <w:t>array(QosMonitoringReport)</w:t>
            </w:r>
          </w:p>
        </w:tc>
        <w:tc>
          <w:tcPr>
            <w:tcW w:w="600" w:type="pct"/>
            <w:shd w:val="clear" w:color="auto" w:fill="auto"/>
            <w:tcMar>
              <w:top w:w="0" w:type="dxa"/>
              <w:left w:w="108" w:type="dxa"/>
              <w:bottom w:w="0" w:type="dxa"/>
              <w:right w:w="108" w:type="dxa"/>
            </w:tcMar>
          </w:tcPr>
          <w:p w14:paraId="6FB5364C" w14:textId="77777777" w:rsidR="001C3BF0" w:rsidRDefault="004715BE" w:rsidP="001C3BF0">
            <w:pPr>
              <w:pStyle w:val="TAL"/>
              <w:rPr>
                <w:lang w:eastAsia="zh-CN"/>
              </w:rPr>
            </w:pPr>
            <w:r>
              <w:rPr>
                <w:lang w:eastAsia="zh-CN"/>
              </w:rPr>
              <w:t>0..</w:t>
            </w:r>
            <w:r w:rsidRPr="000A0A5F">
              <w:rPr>
                <w:lang w:eastAsia="zh-CN"/>
              </w:rPr>
              <w:t>N</w:t>
            </w:r>
          </w:p>
        </w:tc>
        <w:tc>
          <w:tcPr>
            <w:tcW w:w="1941" w:type="pct"/>
            <w:shd w:val="clear" w:color="auto" w:fill="auto"/>
            <w:tcMar>
              <w:top w:w="0" w:type="dxa"/>
              <w:left w:w="108" w:type="dxa"/>
              <w:bottom w:w="0" w:type="dxa"/>
              <w:right w:w="108" w:type="dxa"/>
            </w:tcMar>
          </w:tcPr>
          <w:p w14:paraId="15F0FF7E" w14:textId="77777777" w:rsidR="001C3BF0" w:rsidRDefault="001C3BF0" w:rsidP="001C3BF0">
            <w:pPr>
              <w:pStyle w:val="TAL"/>
            </w:pPr>
            <w:r>
              <w:rPr>
                <w:rFonts w:cs="Arial"/>
                <w:szCs w:val="18"/>
              </w:rPr>
              <w:t xml:space="preserve">Contains QoS Monitoring for </w:t>
            </w:r>
            <w:r>
              <w:t xml:space="preserve">aggregated </w:t>
            </w:r>
            <w:r>
              <w:rPr>
                <w:rFonts w:cs="Arial"/>
                <w:szCs w:val="18"/>
              </w:rPr>
              <w:t xml:space="preserve">data rate reporting information. It shall be present when the notified event is </w:t>
            </w:r>
            <w:r>
              <w:t>"QOS_MONITORING" and data rate measurements are available.</w:t>
            </w:r>
          </w:p>
          <w:p w14:paraId="59863E3E" w14:textId="77777777" w:rsidR="001C3BF0" w:rsidRDefault="001C3BF0" w:rsidP="001C3BF0">
            <w:pPr>
              <w:pStyle w:val="TAL"/>
            </w:pPr>
          </w:p>
          <w:p w14:paraId="0E0EB694" w14:textId="77777777" w:rsidR="001C3BF0" w:rsidRDefault="001C3BF0" w:rsidP="001C3BF0">
            <w:pPr>
              <w:pStyle w:val="TAL"/>
              <w:rPr>
                <w:rFonts w:cs="Arial"/>
                <w:szCs w:val="18"/>
                <w:lang w:eastAsia="zh-CN"/>
              </w:rPr>
            </w:pPr>
            <w:r>
              <w:t xml:space="preserve">Only the </w:t>
            </w:r>
            <w:r w:rsidRPr="000A0A5F">
              <w:t>"</w:t>
            </w:r>
            <w:r>
              <w:t>ulAggrDataRate</w:t>
            </w:r>
            <w:r w:rsidRPr="000A0A5F">
              <w:t>"</w:t>
            </w:r>
            <w:r>
              <w:t xml:space="preserve"> and/or </w:t>
            </w:r>
            <w:r w:rsidRPr="000A0A5F">
              <w:t>"</w:t>
            </w:r>
            <w:r>
              <w:t>dlAggrDataRate</w:t>
            </w:r>
            <w:r w:rsidRPr="000A0A5F">
              <w:t>"</w:t>
            </w:r>
            <w:r>
              <w:t xml:space="preserve"> attributes in </w:t>
            </w:r>
            <w:r>
              <w:rPr>
                <w:lang w:eastAsia="zh-CN"/>
              </w:rPr>
              <w:t>QosMonitoringReport</w:t>
            </w:r>
            <w:r>
              <w:t xml:space="preserve"> may be present.</w:t>
            </w:r>
          </w:p>
        </w:tc>
        <w:tc>
          <w:tcPr>
            <w:tcW w:w="646" w:type="pct"/>
          </w:tcPr>
          <w:p w14:paraId="657F0E60" w14:textId="77777777" w:rsidR="001C3BF0" w:rsidRDefault="001C3BF0" w:rsidP="001C3BF0">
            <w:pPr>
              <w:pStyle w:val="TAL"/>
              <w:rPr>
                <w:noProof/>
              </w:rPr>
            </w:pPr>
            <w:r>
              <w:t>ListUE_5G, GMEC</w:t>
            </w:r>
          </w:p>
        </w:tc>
      </w:tr>
      <w:tr w:rsidR="001C3BF0" w:rsidRPr="000A0A5F" w14:paraId="18414EF3" w14:textId="77777777" w:rsidTr="00D57F67">
        <w:tc>
          <w:tcPr>
            <w:tcW w:w="934" w:type="pct"/>
            <w:shd w:val="clear" w:color="auto" w:fill="auto"/>
            <w:tcMar>
              <w:top w:w="0" w:type="dxa"/>
              <w:left w:w="108" w:type="dxa"/>
              <w:bottom w:w="0" w:type="dxa"/>
              <w:right w:w="108" w:type="dxa"/>
            </w:tcMar>
          </w:tcPr>
          <w:p w14:paraId="71CD4877" w14:textId="77777777" w:rsidR="001C3BF0" w:rsidRPr="000A0A5F" w:rsidRDefault="001C3BF0" w:rsidP="001C3BF0">
            <w:pPr>
              <w:pStyle w:val="TAL"/>
            </w:pPr>
            <w:r w:rsidRPr="000A0A5F">
              <w:t>rttMonReports</w:t>
            </w:r>
          </w:p>
        </w:tc>
        <w:tc>
          <w:tcPr>
            <w:tcW w:w="879" w:type="pct"/>
            <w:shd w:val="clear" w:color="auto" w:fill="auto"/>
            <w:tcMar>
              <w:top w:w="0" w:type="dxa"/>
              <w:left w:w="108" w:type="dxa"/>
              <w:bottom w:w="0" w:type="dxa"/>
              <w:right w:w="108" w:type="dxa"/>
            </w:tcMar>
          </w:tcPr>
          <w:p w14:paraId="6B61F0C5" w14:textId="77777777" w:rsidR="001C3BF0" w:rsidRPr="000A0A5F" w:rsidRDefault="001C3BF0" w:rsidP="001C3BF0">
            <w:pPr>
              <w:pStyle w:val="TAL"/>
              <w:rPr>
                <w:lang w:eastAsia="zh-CN"/>
              </w:rPr>
            </w:pPr>
            <w:r w:rsidRPr="000A0A5F">
              <w:rPr>
                <w:lang w:eastAsia="zh-CN"/>
              </w:rPr>
              <w:t>array(QosMonitoringReport)</w:t>
            </w:r>
          </w:p>
        </w:tc>
        <w:tc>
          <w:tcPr>
            <w:tcW w:w="600" w:type="pct"/>
            <w:shd w:val="clear" w:color="auto" w:fill="auto"/>
            <w:tcMar>
              <w:top w:w="0" w:type="dxa"/>
              <w:left w:w="108" w:type="dxa"/>
              <w:bottom w:w="0" w:type="dxa"/>
              <w:right w:w="108" w:type="dxa"/>
            </w:tcMar>
          </w:tcPr>
          <w:p w14:paraId="275E9301" w14:textId="77777777" w:rsidR="001C3BF0" w:rsidRPr="000A0A5F" w:rsidRDefault="001C3BF0" w:rsidP="001C3BF0">
            <w:pPr>
              <w:pStyle w:val="TAL"/>
              <w:rPr>
                <w:lang w:eastAsia="zh-CN"/>
              </w:rPr>
            </w:pPr>
            <w:r w:rsidRPr="000A0A5F">
              <w:rPr>
                <w:lang w:eastAsia="zh-CN"/>
              </w:rPr>
              <w:t>0..N</w:t>
            </w:r>
          </w:p>
        </w:tc>
        <w:tc>
          <w:tcPr>
            <w:tcW w:w="1941" w:type="pct"/>
            <w:shd w:val="clear" w:color="auto" w:fill="auto"/>
            <w:tcMar>
              <w:top w:w="0" w:type="dxa"/>
              <w:left w:w="108" w:type="dxa"/>
              <w:bottom w:w="0" w:type="dxa"/>
              <w:right w:w="108" w:type="dxa"/>
            </w:tcMar>
          </w:tcPr>
          <w:p w14:paraId="723A5451" w14:textId="77777777" w:rsidR="001C3BF0" w:rsidRDefault="001C3BF0" w:rsidP="001C3BF0">
            <w:pPr>
              <w:pStyle w:val="TAL"/>
            </w:pPr>
            <w:r w:rsidRPr="000A0A5F">
              <w:rPr>
                <w:rFonts w:cs="Arial"/>
                <w:szCs w:val="18"/>
              </w:rPr>
              <w:t xml:space="preserve">Round-Trip delay for the indicated UL and DL QoS flows. It shall be present when the notified event is </w:t>
            </w:r>
            <w:r w:rsidRPr="000A0A5F">
              <w:t>"RT_DELAY_TWO_QOS_FLOWS".</w:t>
            </w:r>
          </w:p>
          <w:p w14:paraId="42C1A827" w14:textId="77777777" w:rsidR="001C3BF0" w:rsidRDefault="001C3BF0" w:rsidP="001C3BF0">
            <w:pPr>
              <w:pStyle w:val="TAL"/>
            </w:pPr>
          </w:p>
          <w:p w14:paraId="1A5CBC68" w14:textId="77777777" w:rsidR="001C3BF0" w:rsidRPr="000A0A5F" w:rsidRDefault="001C3BF0" w:rsidP="001C3BF0">
            <w:pPr>
              <w:pStyle w:val="TAL"/>
              <w:rPr>
                <w:rFonts w:cs="Arial"/>
                <w:szCs w:val="18"/>
                <w:lang w:eastAsia="zh-CN"/>
              </w:rPr>
            </w:pPr>
            <w:r>
              <w:t xml:space="preserve">Only the </w:t>
            </w:r>
            <w:r w:rsidRPr="000A0A5F">
              <w:t>"rtDelays"</w:t>
            </w:r>
            <w:r>
              <w:t xml:space="preserve"> attributes in </w:t>
            </w:r>
            <w:r>
              <w:rPr>
                <w:lang w:eastAsia="zh-CN"/>
              </w:rPr>
              <w:t>QosMonitoringReport</w:t>
            </w:r>
            <w:r>
              <w:t xml:space="preserve"> may be present.</w:t>
            </w:r>
          </w:p>
        </w:tc>
        <w:tc>
          <w:tcPr>
            <w:tcW w:w="646" w:type="pct"/>
          </w:tcPr>
          <w:p w14:paraId="72B4AC42" w14:textId="77777777" w:rsidR="001C3BF0" w:rsidRPr="000A0A5F" w:rsidRDefault="001C3BF0" w:rsidP="001C3BF0">
            <w:pPr>
              <w:pStyle w:val="TAL"/>
            </w:pPr>
            <w:r w:rsidRPr="000A0A5F">
              <w:rPr>
                <w:rFonts w:hint="eastAsia"/>
                <w:lang w:eastAsia="zh-CN"/>
              </w:rPr>
              <w:t>EnQoSMon</w:t>
            </w:r>
            <w:r>
              <w:rPr>
                <w:lang w:eastAsia="zh-CN"/>
              </w:rPr>
              <w:t xml:space="preserve">, </w:t>
            </w:r>
            <w:r>
              <w:t>GMEC</w:t>
            </w:r>
          </w:p>
        </w:tc>
      </w:tr>
      <w:tr w:rsidR="001C3BF0" w:rsidRPr="000A0A5F" w14:paraId="41E648DA" w14:textId="77777777" w:rsidTr="00D57F67">
        <w:tc>
          <w:tcPr>
            <w:tcW w:w="934" w:type="pct"/>
            <w:shd w:val="clear" w:color="auto" w:fill="auto"/>
            <w:tcMar>
              <w:top w:w="0" w:type="dxa"/>
              <w:left w:w="108" w:type="dxa"/>
              <w:bottom w:w="0" w:type="dxa"/>
              <w:right w:w="108" w:type="dxa"/>
            </w:tcMar>
          </w:tcPr>
          <w:p w14:paraId="1C7E7435" w14:textId="77777777" w:rsidR="001C3BF0" w:rsidRPr="000A0A5F" w:rsidRDefault="001C3BF0" w:rsidP="001C3BF0">
            <w:pPr>
              <w:pStyle w:val="TAL"/>
            </w:pPr>
            <w:r w:rsidRPr="000A0A5F">
              <w:t>qosMonDatRateReps</w:t>
            </w:r>
          </w:p>
        </w:tc>
        <w:tc>
          <w:tcPr>
            <w:tcW w:w="879" w:type="pct"/>
            <w:shd w:val="clear" w:color="auto" w:fill="auto"/>
            <w:tcMar>
              <w:top w:w="0" w:type="dxa"/>
              <w:left w:w="108" w:type="dxa"/>
              <w:bottom w:w="0" w:type="dxa"/>
              <w:right w:w="108" w:type="dxa"/>
            </w:tcMar>
          </w:tcPr>
          <w:p w14:paraId="3A3CC403" w14:textId="77777777" w:rsidR="001C3BF0" w:rsidRPr="000A0A5F" w:rsidRDefault="001C3BF0" w:rsidP="001C3BF0">
            <w:pPr>
              <w:pStyle w:val="TAL"/>
              <w:rPr>
                <w:lang w:eastAsia="zh-CN"/>
              </w:rPr>
            </w:pPr>
            <w:r w:rsidRPr="000A0A5F">
              <w:rPr>
                <w:lang w:eastAsia="zh-CN"/>
              </w:rPr>
              <w:t>array(QosMonitoringReport)</w:t>
            </w:r>
          </w:p>
        </w:tc>
        <w:tc>
          <w:tcPr>
            <w:tcW w:w="600" w:type="pct"/>
            <w:shd w:val="clear" w:color="auto" w:fill="auto"/>
            <w:tcMar>
              <w:top w:w="0" w:type="dxa"/>
              <w:left w:w="108" w:type="dxa"/>
              <w:bottom w:w="0" w:type="dxa"/>
              <w:right w:w="108" w:type="dxa"/>
            </w:tcMar>
          </w:tcPr>
          <w:p w14:paraId="483867C1" w14:textId="77777777" w:rsidR="001C3BF0" w:rsidRPr="000A0A5F" w:rsidRDefault="001C3BF0" w:rsidP="001C3BF0">
            <w:pPr>
              <w:pStyle w:val="TAL"/>
              <w:rPr>
                <w:lang w:eastAsia="zh-CN"/>
              </w:rPr>
            </w:pPr>
            <w:r w:rsidRPr="000A0A5F">
              <w:rPr>
                <w:lang w:eastAsia="zh-CN"/>
              </w:rPr>
              <w:t>0..1</w:t>
            </w:r>
          </w:p>
        </w:tc>
        <w:tc>
          <w:tcPr>
            <w:tcW w:w="1941" w:type="pct"/>
            <w:shd w:val="clear" w:color="auto" w:fill="auto"/>
            <w:tcMar>
              <w:top w:w="0" w:type="dxa"/>
              <w:left w:w="108" w:type="dxa"/>
              <w:bottom w:w="0" w:type="dxa"/>
              <w:right w:w="108" w:type="dxa"/>
            </w:tcMar>
          </w:tcPr>
          <w:p w14:paraId="36F12796" w14:textId="77777777" w:rsidR="001C3BF0" w:rsidRDefault="001C3BF0" w:rsidP="001C3BF0">
            <w:pPr>
              <w:pStyle w:val="TAL"/>
            </w:pPr>
            <w:r w:rsidRPr="000A0A5F">
              <w:rPr>
                <w:rFonts w:cs="Arial"/>
                <w:szCs w:val="18"/>
              </w:rPr>
              <w:t xml:space="preserve">Contains QoS Monitoring for data rate reporting information. It shall be present when the notified event is </w:t>
            </w:r>
            <w:r w:rsidRPr="000A0A5F">
              <w:t>"QOS_MONITORING" and data rate measurements are available.</w:t>
            </w:r>
          </w:p>
          <w:p w14:paraId="5C88827A" w14:textId="77777777" w:rsidR="001C3BF0" w:rsidRDefault="001C3BF0" w:rsidP="001C3BF0">
            <w:pPr>
              <w:pStyle w:val="TAL"/>
            </w:pPr>
          </w:p>
          <w:p w14:paraId="7C026C1E" w14:textId="77777777" w:rsidR="001C3BF0" w:rsidRPr="000A0A5F" w:rsidRDefault="001C3BF0" w:rsidP="001C3BF0">
            <w:pPr>
              <w:pStyle w:val="TAL"/>
              <w:rPr>
                <w:rFonts w:cs="Arial"/>
                <w:szCs w:val="18"/>
                <w:lang w:eastAsia="zh-CN"/>
              </w:rPr>
            </w:pPr>
            <w:r>
              <w:t xml:space="preserve">Only the </w:t>
            </w:r>
            <w:r w:rsidRPr="000A0A5F">
              <w:t>"ulDataRate"</w:t>
            </w:r>
            <w:r>
              <w:t xml:space="preserve"> and/or </w:t>
            </w:r>
            <w:r w:rsidRPr="000A0A5F">
              <w:t>"</w:t>
            </w:r>
            <w:r>
              <w:t>d</w:t>
            </w:r>
            <w:r w:rsidRPr="000A0A5F">
              <w:t>lDataRate"</w:t>
            </w:r>
            <w:r>
              <w:t xml:space="preserve"> attributes in </w:t>
            </w:r>
            <w:r>
              <w:rPr>
                <w:lang w:eastAsia="zh-CN"/>
              </w:rPr>
              <w:t>QosMonitoringReport</w:t>
            </w:r>
            <w:r>
              <w:t xml:space="preserve"> may be present.</w:t>
            </w:r>
          </w:p>
        </w:tc>
        <w:tc>
          <w:tcPr>
            <w:tcW w:w="646" w:type="pct"/>
          </w:tcPr>
          <w:p w14:paraId="03FAA706" w14:textId="77777777" w:rsidR="001C3BF0" w:rsidRPr="000A0A5F" w:rsidRDefault="001C3BF0" w:rsidP="001C3BF0">
            <w:pPr>
              <w:pStyle w:val="TAL"/>
            </w:pPr>
            <w:r w:rsidRPr="000A0A5F">
              <w:rPr>
                <w:rFonts w:hint="eastAsia"/>
                <w:lang w:eastAsia="zh-CN"/>
              </w:rPr>
              <w:t>EnQoSMon</w:t>
            </w:r>
            <w:r>
              <w:rPr>
                <w:lang w:eastAsia="zh-CN"/>
              </w:rPr>
              <w:t xml:space="preserve">, </w:t>
            </w:r>
            <w:r>
              <w:t>GMEC</w:t>
            </w:r>
          </w:p>
        </w:tc>
      </w:tr>
      <w:tr w:rsidR="001C3BF0" w:rsidRPr="000A0A5F" w14:paraId="3483F6C3" w14:textId="77777777" w:rsidTr="00D57F67">
        <w:tc>
          <w:tcPr>
            <w:tcW w:w="934" w:type="pct"/>
            <w:shd w:val="clear" w:color="auto" w:fill="auto"/>
            <w:tcMar>
              <w:top w:w="0" w:type="dxa"/>
              <w:left w:w="108" w:type="dxa"/>
              <w:bottom w:w="0" w:type="dxa"/>
              <w:right w:w="108" w:type="dxa"/>
            </w:tcMar>
          </w:tcPr>
          <w:p w14:paraId="3A85AB76" w14:textId="77777777" w:rsidR="001C3BF0" w:rsidRPr="000A0A5F" w:rsidRDefault="001C3BF0" w:rsidP="001C3BF0">
            <w:pPr>
              <w:pStyle w:val="TAL"/>
              <w:rPr>
                <w:lang w:eastAsia="zh-CN"/>
              </w:rPr>
            </w:pPr>
            <w:r w:rsidRPr="000A0A5F">
              <w:rPr>
                <w:lang w:eastAsia="zh-CN"/>
              </w:rPr>
              <w:t>qosMonConInfoReps</w:t>
            </w:r>
          </w:p>
        </w:tc>
        <w:tc>
          <w:tcPr>
            <w:tcW w:w="879" w:type="pct"/>
            <w:shd w:val="clear" w:color="auto" w:fill="auto"/>
            <w:tcMar>
              <w:top w:w="0" w:type="dxa"/>
              <w:left w:w="108" w:type="dxa"/>
              <w:bottom w:w="0" w:type="dxa"/>
              <w:right w:w="108" w:type="dxa"/>
            </w:tcMar>
          </w:tcPr>
          <w:p w14:paraId="350FA6A9" w14:textId="77777777" w:rsidR="001C3BF0" w:rsidRPr="000A0A5F" w:rsidRDefault="001C3BF0" w:rsidP="001C3BF0">
            <w:pPr>
              <w:pStyle w:val="TAL"/>
              <w:rPr>
                <w:lang w:eastAsia="zh-CN"/>
              </w:rPr>
            </w:pPr>
            <w:r w:rsidRPr="000A0A5F">
              <w:rPr>
                <w:lang w:eastAsia="zh-CN"/>
              </w:rPr>
              <w:t>array(</w:t>
            </w:r>
            <w:r w:rsidRPr="000A0A5F">
              <w:t>QosMonitoringReport</w:t>
            </w:r>
            <w:r w:rsidRPr="000A0A5F">
              <w:rPr>
                <w:lang w:eastAsia="zh-CN"/>
              </w:rPr>
              <w:t>)</w:t>
            </w:r>
          </w:p>
        </w:tc>
        <w:tc>
          <w:tcPr>
            <w:tcW w:w="600" w:type="pct"/>
            <w:shd w:val="clear" w:color="auto" w:fill="auto"/>
            <w:tcMar>
              <w:top w:w="0" w:type="dxa"/>
              <w:left w:w="108" w:type="dxa"/>
              <w:bottom w:w="0" w:type="dxa"/>
              <w:right w:w="108" w:type="dxa"/>
            </w:tcMar>
          </w:tcPr>
          <w:p w14:paraId="34795E3D" w14:textId="77777777" w:rsidR="001C3BF0" w:rsidRPr="000A0A5F" w:rsidRDefault="001C3BF0" w:rsidP="001C3BF0">
            <w:pPr>
              <w:pStyle w:val="TAL"/>
              <w:rPr>
                <w:lang w:eastAsia="zh-CN"/>
              </w:rPr>
            </w:pPr>
            <w:r w:rsidRPr="000A0A5F">
              <w:rPr>
                <w:lang w:eastAsia="zh-CN"/>
              </w:rPr>
              <w:t>0..N</w:t>
            </w:r>
          </w:p>
        </w:tc>
        <w:tc>
          <w:tcPr>
            <w:tcW w:w="1941" w:type="pct"/>
            <w:shd w:val="clear" w:color="auto" w:fill="auto"/>
            <w:tcMar>
              <w:top w:w="0" w:type="dxa"/>
              <w:left w:w="108" w:type="dxa"/>
              <w:bottom w:w="0" w:type="dxa"/>
              <w:right w:w="108" w:type="dxa"/>
            </w:tcMar>
          </w:tcPr>
          <w:p w14:paraId="2F211085" w14:textId="77777777" w:rsidR="001C3BF0" w:rsidRDefault="001C3BF0" w:rsidP="001C3BF0">
            <w:pPr>
              <w:pStyle w:val="TAL"/>
            </w:pPr>
            <w:r w:rsidRPr="000A0A5F">
              <w:rPr>
                <w:rFonts w:cs="Arial"/>
                <w:szCs w:val="18"/>
              </w:rPr>
              <w:t xml:space="preserve">Contains QoS Monitoring for congestion information (ECN marking percentage). It shall be present when the notified event is </w:t>
            </w:r>
            <w:r w:rsidRPr="000A0A5F">
              <w:t>"QOS_MONITORING" and congestion measurements are available.</w:t>
            </w:r>
          </w:p>
          <w:p w14:paraId="2283874C" w14:textId="77777777" w:rsidR="001C3BF0" w:rsidRDefault="001C3BF0" w:rsidP="001C3BF0">
            <w:pPr>
              <w:pStyle w:val="TAL"/>
            </w:pPr>
          </w:p>
          <w:p w14:paraId="2AEA454E" w14:textId="77777777" w:rsidR="001C3BF0" w:rsidRPr="000A0A5F" w:rsidRDefault="001C3BF0" w:rsidP="001C3BF0">
            <w:pPr>
              <w:pStyle w:val="TAL"/>
              <w:rPr>
                <w:rFonts w:cs="Arial"/>
                <w:szCs w:val="18"/>
                <w:lang w:eastAsia="zh-CN"/>
              </w:rPr>
            </w:pPr>
            <w:r>
              <w:t xml:space="preserve">Only the </w:t>
            </w:r>
            <w:r w:rsidRPr="000A0A5F">
              <w:t>"ulConInfo"</w:t>
            </w:r>
            <w:r>
              <w:t xml:space="preserve"> and/or </w:t>
            </w:r>
            <w:r w:rsidRPr="000A0A5F">
              <w:t>"dlConInfo"</w:t>
            </w:r>
            <w:r>
              <w:t xml:space="preserve"> attributes in </w:t>
            </w:r>
            <w:r>
              <w:rPr>
                <w:lang w:eastAsia="zh-CN"/>
              </w:rPr>
              <w:t>QosMonitoringReport</w:t>
            </w:r>
            <w:r>
              <w:t xml:space="preserve"> may be present.</w:t>
            </w:r>
          </w:p>
        </w:tc>
        <w:tc>
          <w:tcPr>
            <w:tcW w:w="646" w:type="pct"/>
          </w:tcPr>
          <w:p w14:paraId="78717AE1" w14:textId="77777777" w:rsidR="001C3BF0" w:rsidRPr="000A0A5F" w:rsidRDefault="001C3BF0" w:rsidP="001C3BF0">
            <w:pPr>
              <w:pStyle w:val="TAL"/>
            </w:pPr>
            <w:r w:rsidRPr="000A0A5F">
              <w:rPr>
                <w:rFonts w:hint="eastAsia"/>
                <w:lang w:eastAsia="zh-CN"/>
              </w:rPr>
              <w:t>EnQoSMon</w:t>
            </w:r>
            <w:r>
              <w:rPr>
                <w:lang w:eastAsia="zh-CN"/>
              </w:rPr>
              <w:t xml:space="preserve">, </w:t>
            </w:r>
            <w:r>
              <w:t>GMEC</w:t>
            </w:r>
          </w:p>
        </w:tc>
      </w:tr>
      <w:tr w:rsidR="00A14987" w:rsidRPr="000A0A5F" w14:paraId="64BE3103" w14:textId="77777777" w:rsidTr="00A14987">
        <w:tc>
          <w:tcPr>
            <w:tcW w:w="934" w:type="pct"/>
            <w:shd w:val="clear" w:color="auto" w:fill="auto"/>
            <w:tcMar>
              <w:top w:w="0" w:type="dxa"/>
              <w:left w:w="108" w:type="dxa"/>
              <w:bottom w:w="0" w:type="dxa"/>
              <w:right w:w="108" w:type="dxa"/>
            </w:tcMar>
          </w:tcPr>
          <w:p w14:paraId="459E5568" w14:textId="77777777" w:rsidR="00A14987" w:rsidRPr="000A0A5F" w:rsidRDefault="00A14987" w:rsidP="00A14987">
            <w:pPr>
              <w:pStyle w:val="TAL"/>
              <w:rPr>
                <w:lang w:eastAsia="zh-CN"/>
              </w:rPr>
            </w:pPr>
            <w:r>
              <w:rPr>
                <w:lang w:eastAsia="zh-CN"/>
              </w:rPr>
              <w:t>qosMonCapRepo</w:t>
            </w:r>
          </w:p>
        </w:tc>
        <w:tc>
          <w:tcPr>
            <w:tcW w:w="879" w:type="pct"/>
            <w:shd w:val="clear" w:color="auto" w:fill="auto"/>
            <w:tcMar>
              <w:top w:w="0" w:type="dxa"/>
              <w:left w:w="108" w:type="dxa"/>
              <w:bottom w:w="0" w:type="dxa"/>
              <w:right w:w="108" w:type="dxa"/>
            </w:tcMar>
          </w:tcPr>
          <w:p w14:paraId="663F43F5" w14:textId="77777777" w:rsidR="00A14987" w:rsidRPr="000A0A5F" w:rsidRDefault="00A14987" w:rsidP="00A14987">
            <w:pPr>
              <w:pStyle w:val="TAL"/>
              <w:rPr>
                <w:lang w:eastAsia="zh-CN"/>
              </w:rPr>
            </w:pPr>
            <w:r>
              <w:rPr>
                <w:lang w:eastAsia="zh-CN"/>
              </w:rPr>
              <w:t>NotifCap</w:t>
            </w:r>
          </w:p>
        </w:tc>
        <w:tc>
          <w:tcPr>
            <w:tcW w:w="600" w:type="pct"/>
            <w:shd w:val="clear" w:color="auto" w:fill="auto"/>
            <w:tcMar>
              <w:top w:w="0" w:type="dxa"/>
              <w:left w:w="108" w:type="dxa"/>
              <w:bottom w:w="0" w:type="dxa"/>
              <w:right w:w="108" w:type="dxa"/>
            </w:tcMar>
          </w:tcPr>
          <w:p w14:paraId="241EEB4B" w14:textId="77777777" w:rsidR="00A14987" w:rsidRPr="000A0A5F" w:rsidRDefault="00A14987" w:rsidP="00A14987">
            <w:pPr>
              <w:pStyle w:val="TAL"/>
              <w:rPr>
                <w:lang w:eastAsia="zh-CN"/>
              </w:rPr>
            </w:pPr>
            <w:r>
              <w:rPr>
                <w:lang w:eastAsia="zh-CN"/>
              </w:rPr>
              <w:t>0</w:t>
            </w:r>
            <w:r w:rsidRPr="003107D3">
              <w:rPr>
                <w:lang w:eastAsia="zh-CN"/>
              </w:rPr>
              <w:t>..</w:t>
            </w:r>
            <w:r>
              <w:rPr>
                <w:lang w:eastAsia="zh-CN"/>
              </w:rPr>
              <w:t>1</w:t>
            </w:r>
          </w:p>
        </w:tc>
        <w:tc>
          <w:tcPr>
            <w:tcW w:w="1941" w:type="pct"/>
            <w:shd w:val="clear" w:color="auto" w:fill="auto"/>
            <w:tcMar>
              <w:top w:w="0" w:type="dxa"/>
              <w:left w:w="108" w:type="dxa"/>
              <w:bottom w:w="0" w:type="dxa"/>
              <w:right w:w="108" w:type="dxa"/>
            </w:tcMar>
          </w:tcPr>
          <w:p w14:paraId="51355531" w14:textId="77777777" w:rsidR="00A14987" w:rsidRDefault="00A14987" w:rsidP="00A14987">
            <w:pPr>
              <w:pStyle w:val="TAL"/>
              <w:rPr>
                <w:lang w:eastAsia="zh-CN"/>
              </w:rPr>
            </w:pPr>
            <w:r w:rsidRPr="00A148BB">
              <w:t>QoS Monitoring</w:t>
            </w:r>
            <w:r>
              <w:t xml:space="preserve"> notification</w:t>
            </w:r>
            <w:r w:rsidRPr="00A148BB">
              <w:t xml:space="preserve"> can be performed</w:t>
            </w:r>
            <w:r>
              <w:t xml:space="preserve"> or not</w:t>
            </w:r>
            <w:r w:rsidRPr="003107D3">
              <w:rPr>
                <w:lang w:eastAsia="zh-CN"/>
              </w:rPr>
              <w:t>.</w:t>
            </w:r>
          </w:p>
          <w:p w14:paraId="06121471" w14:textId="77777777" w:rsidR="00A14987" w:rsidRPr="000A0A5F" w:rsidRDefault="00A14987" w:rsidP="00A14987">
            <w:pPr>
              <w:pStyle w:val="TAL"/>
              <w:rPr>
                <w:rFonts w:cs="Arial"/>
                <w:szCs w:val="18"/>
              </w:rPr>
            </w:pPr>
            <w:r>
              <w:rPr>
                <w:rFonts w:cs="Arial"/>
                <w:szCs w:val="18"/>
              </w:rPr>
              <w:t xml:space="preserve">It shall be present when the notified event is </w:t>
            </w:r>
            <w:r>
              <w:t>"QOS_MON_CAP_REPO".</w:t>
            </w:r>
          </w:p>
        </w:tc>
        <w:tc>
          <w:tcPr>
            <w:tcW w:w="646" w:type="pct"/>
          </w:tcPr>
          <w:p w14:paraId="7EA6EC25" w14:textId="77777777" w:rsidR="00A14987" w:rsidRPr="000A0A5F" w:rsidRDefault="00A14987" w:rsidP="00A14987">
            <w:pPr>
              <w:pStyle w:val="TAL"/>
              <w:rPr>
                <w:lang w:eastAsia="zh-CN"/>
              </w:rPr>
            </w:pPr>
            <w:r>
              <w:rPr>
                <w:lang w:val="en-US"/>
              </w:rPr>
              <w:t>QoSMonCapRepo</w:t>
            </w:r>
          </w:p>
        </w:tc>
      </w:tr>
      <w:tr w:rsidR="00A14987" w:rsidRPr="000A0A5F" w14:paraId="5F2E6E2C" w14:textId="77777777" w:rsidTr="00FF0AF8">
        <w:tc>
          <w:tcPr>
            <w:tcW w:w="5000" w:type="pct"/>
            <w:gridSpan w:val="5"/>
            <w:shd w:val="clear" w:color="auto" w:fill="auto"/>
            <w:tcMar>
              <w:top w:w="0" w:type="dxa"/>
              <w:left w:w="108" w:type="dxa"/>
              <w:bottom w:w="0" w:type="dxa"/>
              <w:right w:w="108" w:type="dxa"/>
            </w:tcMar>
          </w:tcPr>
          <w:p w14:paraId="6F6B3DBE" w14:textId="77777777" w:rsidR="00A14987" w:rsidRPr="000A0A5F" w:rsidRDefault="00A14987" w:rsidP="00A14987">
            <w:pPr>
              <w:pStyle w:val="TAN"/>
            </w:pPr>
            <w:r w:rsidRPr="000A0A5F">
              <w:t>NOTE 1:</w:t>
            </w:r>
            <w:r w:rsidRPr="000A0A5F">
              <w:tab/>
              <w:t>Properties marked with a feature as defined in clause 5.14.4 are applicable as described in clause 5.2.7. If no features are indicated, the related property applies for all the features.</w:t>
            </w:r>
          </w:p>
          <w:p w14:paraId="002C9352" w14:textId="77777777" w:rsidR="00A14987" w:rsidRPr="000A0A5F" w:rsidRDefault="00A14987" w:rsidP="00A14987">
            <w:pPr>
              <w:pStyle w:val="TAN"/>
            </w:pPr>
            <w:r w:rsidRPr="000A0A5F">
              <w:t>NOTE 2:</w:t>
            </w:r>
            <w:r w:rsidRPr="000A0A5F">
              <w:tab/>
              <w:t>The attributes "flowIds" and "multiModFlows" are mutually exclusive.</w:t>
            </w:r>
          </w:p>
          <w:p w14:paraId="491C567A" w14:textId="77777777" w:rsidR="00A14987" w:rsidRPr="000A0A5F" w:rsidRDefault="00A14987" w:rsidP="00A14987">
            <w:pPr>
              <w:pStyle w:val="TAN"/>
              <w:rPr>
                <w:lang w:eastAsia="zh-CN"/>
              </w:rPr>
            </w:pPr>
            <w:r w:rsidRPr="000A0A5F">
              <w:t>NOTE 3:</w:t>
            </w:r>
            <w:r w:rsidRPr="000A0A5F">
              <w:tab/>
              <w:t xml:space="preserve">The PdvMonitoringReport </w:t>
            </w:r>
            <w:r>
              <w:t>data type</w:t>
            </w:r>
            <w:r w:rsidRPr="000A0A5F">
              <w:t xml:space="preserve"> does not include the "flows" attribute in this API.</w:t>
            </w:r>
          </w:p>
        </w:tc>
      </w:tr>
    </w:tbl>
    <w:p w14:paraId="13456CC6" w14:textId="77777777" w:rsidR="00CB0DD7" w:rsidRPr="000A0A5F" w:rsidRDefault="00CB0DD7"/>
    <w:p w14:paraId="696A92C9" w14:textId="77777777" w:rsidR="00CB0DD7" w:rsidRPr="000A0A5F" w:rsidRDefault="00CB0DD7">
      <w:pPr>
        <w:pStyle w:val="Heading5"/>
      </w:pPr>
      <w:bookmarkStart w:id="10007" w:name="_Toc36034069"/>
      <w:bookmarkStart w:id="10008" w:name="_Toc45132216"/>
      <w:bookmarkStart w:id="10009" w:name="_Toc49776501"/>
      <w:bookmarkStart w:id="10010" w:name="_Toc51747421"/>
      <w:bookmarkStart w:id="10011" w:name="_Toc66361000"/>
      <w:bookmarkStart w:id="10012" w:name="_Toc68105505"/>
      <w:bookmarkStart w:id="10013" w:name="_Toc74756135"/>
      <w:bookmarkStart w:id="10014" w:name="_Toc105675012"/>
      <w:bookmarkStart w:id="10015" w:name="_Toc130503080"/>
      <w:bookmarkStart w:id="10016" w:name="_Toc153625868"/>
      <w:bookmarkStart w:id="10017" w:name="_Toc170115013"/>
      <w:r w:rsidRPr="000A0A5F">
        <w:t>5.14.2.1.6</w:t>
      </w:r>
      <w:r w:rsidRPr="000A0A5F">
        <w:tab/>
        <w:t>Type: QosMonitoringInformation</w:t>
      </w:r>
      <w:bookmarkEnd w:id="10007"/>
      <w:bookmarkEnd w:id="10008"/>
      <w:bookmarkEnd w:id="10009"/>
      <w:bookmarkEnd w:id="10010"/>
      <w:bookmarkEnd w:id="10011"/>
      <w:bookmarkEnd w:id="10012"/>
      <w:bookmarkEnd w:id="10013"/>
      <w:bookmarkEnd w:id="10014"/>
      <w:bookmarkEnd w:id="10015"/>
      <w:bookmarkEnd w:id="10016"/>
      <w:bookmarkEnd w:id="10017"/>
    </w:p>
    <w:p w14:paraId="388E2554" w14:textId="77777777" w:rsidR="00CB0DD7" w:rsidRPr="000A0A5F" w:rsidRDefault="00CB0DD7">
      <w:pPr>
        <w:pStyle w:val="TH"/>
      </w:pPr>
      <w:r w:rsidRPr="000A0A5F">
        <w:rPr>
          <w:noProof/>
        </w:rPr>
        <w:t>Table </w:t>
      </w:r>
      <w:r w:rsidRPr="000A0A5F">
        <w:t xml:space="preserve">5.14.2.1.6-1: </w:t>
      </w:r>
      <w:r w:rsidRPr="000A0A5F">
        <w:rPr>
          <w:noProof/>
        </w:rPr>
        <w:t xml:space="preserve">Definition of type </w:t>
      </w:r>
      <w:r w:rsidRPr="000A0A5F">
        <w:t>QosMonitoringInformation</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
      <w:tr w:rsidR="00CB0DD7" w:rsidRPr="000A0A5F" w14:paraId="099C36A8" w14:textId="77777777" w:rsidTr="00FF0AF8">
        <w:trPr>
          <w:trHeight w:val="288"/>
          <w:jc w:val="center"/>
        </w:trPr>
        <w:tc>
          <w:tcPr>
            <w:tcW w:w="1661" w:type="dxa"/>
            <w:shd w:val="clear" w:color="auto" w:fill="C0C0C0"/>
          </w:tcPr>
          <w:p w14:paraId="403AC81B" w14:textId="77777777" w:rsidR="00CB0DD7" w:rsidRPr="000A0A5F" w:rsidRDefault="00CB0DD7">
            <w:pPr>
              <w:pStyle w:val="TAH"/>
              <w:rPr>
                <w:rFonts w:eastAsia="Times New Roman"/>
              </w:rPr>
            </w:pPr>
            <w:r w:rsidRPr="000A0A5F">
              <w:rPr>
                <w:rFonts w:eastAsia="Times New Roman"/>
              </w:rPr>
              <w:t>Attribute name</w:t>
            </w:r>
          </w:p>
        </w:tc>
        <w:tc>
          <w:tcPr>
            <w:tcW w:w="1842" w:type="dxa"/>
            <w:shd w:val="clear" w:color="auto" w:fill="C0C0C0"/>
          </w:tcPr>
          <w:p w14:paraId="2A1B7D51"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7BA3472B" w14:textId="77777777" w:rsidR="00CB0DD7" w:rsidRPr="000A0A5F" w:rsidRDefault="00CB0DD7">
            <w:pPr>
              <w:pStyle w:val="TAH"/>
              <w:rPr>
                <w:rFonts w:eastAsia="Times New Roman"/>
              </w:rPr>
            </w:pPr>
            <w:r w:rsidRPr="000A0A5F">
              <w:rPr>
                <w:rFonts w:eastAsia="Times New Roman"/>
              </w:rPr>
              <w:t>Cardinality</w:t>
            </w:r>
          </w:p>
        </w:tc>
        <w:tc>
          <w:tcPr>
            <w:tcW w:w="3687" w:type="dxa"/>
            <w:shd w:val="clear" w:color="auto" w:fill="C0C0C0"/>
          </w:tcPr>
          <w:p w14:paraId="41EE260C"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683663B6" w14:textId="77777777" w:rsidR="00CB0DD7" w:rsidRPr="000A0A5F" w:rsidRDefault="00CB0DD7">
            <w:pPr>
              <w:pStyle w:val="TAH"/>
              <w:rPr>
                <w:rFonts w:eastAsia="Times New Roman"/>
              </w:rPr>
            </w:pPr>
            <w:r w:rsidRPr="000A0A5F">
              <w:rPr>
                <w:rFonts w:eastAsia="Times New Roman" w:cs="Arial"/>
                <w:szCs w:val="18"/>
              </w:rPr>
              <w:t>Applicability</w:t>
            </w:r>
          </w:p>
        </w:tc>
      </w:tr>
      <w:tr w:rsidR="00CB0DD7" w:rsidRPr="000A0A5F" w14:paraId="56D1F5F4" w14:textId="77777777" w:rsidTr="00FF0AF8">
        <w:trPr>
          <w:jc w:val="center"/>
        </w:trPr>
        <w:tc>
          <w:tcPr>
            <w:tcW w:w="1661" w:type="dxa"/>
            <w:shd w:val="clear" w:color="auto" w:fill="auto"/>
          </w:tcPr>
          <w:p w14:paraId="48E96FF8" w14:textId="77777777" w:rsidR="00CB0DD7" w:rsidRPr="000A0A5F" w:rsidRDefault="00CB0DD7">
            <w:pPr>
              <w:pStyle w:val="TAL"/>
              <w:rPr>
                <w:lang w:eastAsia="zh-CN"/>
              </w:rPr>
            </w:pPr>
            <w:r w:rsidRPr="000A0A5F">
              <w:rPr>
                <w:noProof/>
                <w:lang w:eastAsia="zh-CN"/>
              </w:rPr>
              <w:t>reqQosMonParams</w:t>
            </w:r>
          </w:p>
        </w:tc>
        <w:tc>
          <w:tcPr>
            <w:tcW w:w="1842" w:type="dxa"/>
            <w:shd w:val="clear" w:color="auto" w:fill="auto"/>
          </w:tcPr>
          <w:p w14:paraId="3E796BFD" w14:textId="77777777" w:rsidR="00CB0DD7" w:rsidRPr="000A0A5F" w:rsidRDefault="00CB0DD7">
            <w:pPr>
              <w:pStyle w:val="TAL"/>
              <w:rPr>
                <w:lang w:eastAsia="zh-CN"/>
              </w:rPr>
            </w:pPr>
            <w:r w:rsidRPr="000A0A5F">
              <w:rPr>
                <w:noProof/>
                <w:lang w:eastAsia="zh-CN"/>
              </w:rPr>
              <w:t>array(RequestedQosMonitoringParameter)</w:t>
            </w:r>
          </w:p>
        </w:tc>
        <w:tc>
          <w:tcPr>
            <w:tcW w:w="1134" w:type="dxa"/>
          </w:tcPr>
          <w:p w14:paraId="53309C28" w14:textId="77777777" w:rsidR="00CB0DD7" w:rsidRPr="000A0A5F" w:rsidRDefault="00CB0DD7">
            <w:pPr>
              <w:pStyle w:val="TAC"/>
              <w:jc w:val="left"/>
              <w:rPr>
                <w:lang w:eastAsia="zh-CN"/>
              </w:rPr>
            </w:pPr>
            <w:r w:rsidRPr="000A0A5F">
              <w:rPr>
                <w:rFonts w:hint="eastAsia"/>
                <w:lang w:eastAsia="zh-CN"/>
              </w:rPr>
              <w:t>1</w:t>
            </w:r>
            <w:r w:rsidRPr="000A0A5F">
              <w:rPr>
                <w:lang w:eastAsia="zh-CN"/>
              </w:rPr>
              <w:t>..N</w:t>
            </w:r>
          </w:p>
        </w:tc>
        <w:tc>
          <w:tcPr>
            <w:tcW w:w="3687" w:type="dxa"/>
          </w:tcPr>
          <w:p w14:paraId="0AE37CCE" w14:textId="77777777" w:rsidR="00CE05F2" w:rsidRDefault="00CB0DD7" w:rsidP="00CE05F2">
            <w:pPr>
              <w:pStyle w:val="TAL"/>
              <w:rPr>
                <w:rFonts w:cs="Arial"/>
                <w:noProof/>
                <w:szCs w:val="18"/>
                <w:lang w:eastAsia="zh-CN"/>
              </w:rPr>
            </w:pPr>
            <w:r w:rsidRPr="000A0A5F">
              <w:rPr>
                <w:rFonts w:cs="Arial" w:hint="eastAsia"/>
                <w:noProof/>
                <w:szCs w:val="18"/>
                <w:lang w:eastAsia="zh-CN"/>
              </w:rPr>
              <w:t xml:space="preserve">Indicates </w:t>
            </w:r>
            <w:r w:rsidRPr="000A0A5F">
              <w:t xml:space="preserve">the </w:t>
            </w:r>
            <w:r w:rsidR="00B160C4" w:rsidRPr="000A0A5F">
              <w:t>QoS information to be measured, e.g.</w:t>
            </w:r>
            <w:r w:rsidRPr="000A0A5F">
              <w:t>UL</w:t>
            </w:r>
            <w:r w:rsidRPr="000A0A5F">
              <w:rPr>
                <w:lang w:val="en-US"/>
              </w:rPr>
              <w:t xml:space="preserve"> packet delay,</w:t>
            </w:r>
            <w:r w:rsidRPr="000A0A5F">
              <w:t xml:space="preserve"> DL</w:t>
            </w:r>
            <w:r w:rsidRPr="000A0A5F">
              <w:rPr>
                <w:lang w:val="en-US"/>
              </w:rPr>
              <w:t xml:space="preserve"> packet delay</w:t>
            </w:r>
            <w:r w:rsidRPr="000A0A5F">
              <w:t xml:space="preserve"> and/or round trip packet delay between the UE and the UPF is to be monitored when the QoS Monitoring for </w:t>
            </w:r>
            <w:r w:rsidR="0098524E" w:rsidRPr="000A0A5F">
              <w:t>packet delay</w:t>
            </w:r>
            <w:r w:rsidRPr="000A0A5F">
              <w:t xml:space="preserve"> is enabled for the service data </w:t>
            </w:r>
            <w:r w:rsidR="00CE05F2" w:rsidRPr="000A0A5F">
              <w:t>flow</w:t>
            </w:r>
            <w:r w:rsidR="00CE05F2" w:rsidRPr="000A0A5F">
              <w:rPr>
                <w:rFonts w:cs="Arial"/>
                <w:noProof/>
                <w:szCs w:val="18"/>
                <w:lang w:eastAsia="zh-CN"/>
              </w:rPr>
              <w:t>.</w:t>
            </w:r>
          </w:p>
          <w:p w14:paraId="5437AF3F" w14:textId="77777777" w:rsidR="00F86619" w:rsidRDefault="00CE05F2" w:rsidP="00F86619">
            <w:pPr>
              <w:pStyle w:val="TAL"/>
              <w:rPr>
                <w:rFonts w:cs="Arial"/>
                <w:noProof/>
                <w:szCs w:val="18"/>
                <w:lang w:eastAsia="zh-CN"/>
              </w:rPr>
            </w:pPr>
            <w:r w:rsidRPr="00DF7B73">
              <w:rPr>
                <w:rFonts w:cs="Arial"/>
                <w:noProof/>
                <w:szCs w:val="18"/>
                <w:lang w:eastAsia="zh-CN"/>
              </w:rPr>
              <w:t>If the "EnQoSMon" feature is supported, the indication of QoS monitoring for congestion (e.g., the UL and/or the DL congestion indication) or data rate (e.g., the UL and/or the DL data rate indication) may also be provided.</w:t>
            </w:r>
          </w:p>
          <w:p w14:paraId="774AD781" w14:textId="77777777" w:rsidR="00F86619" w:rsidRDefault="00F86619" w:rsidP="00F86619">
            <w:pPr>
              <w:pStyle w:val="TAL"/>
            </w:pPr>
          </w:p>
          <w:p w14:paraId="0D3A64FB" w14:textId="77777777" w:rsidR="002B2407" w:rsidRDefault="00F86619" w:rsidP="002B2407">
            <w:pPr>
              <w:pStyle w:val="TAL"/>
              <w:rPr>
                <w:rFonts w:cs="Arial"/>
                <w:noProof/>
                <w:szCs w:val="18"/>
                <w:lang w:eastAsia="zh-CN"/>
              </w:rPr>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it indicates whether</w:t>
            </w:r>
            <w:r>
              <w:rPr>
                <w:lang w:eastAsia="zh-CN"/>
              </w:rPr>
              <w:t xml:space="preserve"> PDV </w:t>
            </w:r>
            <w:r w:rsidRPr="000A0A5F">
              <w:t xml:space="preserve">measurement </w:t>
            </w:r>
            <w:r>
              <w:t>is for the UL, DL and/or round trip packet delay.</w:t>
            </w:r>
          </w:p>
          <w:p w14:paraId="1440A111" w14:textId="77777777" w:rsidR="002B2407" w:rsidRDefault="002B2407" w:rsidP="002B2407">
            <w:pPr>
              <w:pStyle w:val="TAL"/>
              <w:rPr>
                <w:rFonts w:cs="Arial"/>
                <w:noProof/>
                <w:szCs w:val="18"/>
                <w:lang w:eastAsia="zh-CN"/>
              </w:rPr>
            </w:pPr>
          </w:p>
          <w:p w14:paraId="0E6FBF47" w14:textId="77777777" w:rsidR="004715BE" w:rsidRDefault="004715BE" w:rsidP="004715BE">
            <w:pPr>
              <w:pStyle w:val="TAL"/>
              <w:rPr>
                <w:lang w:val="en-US" w:eastAsia="zh-CN"/>
              </w:rPr>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"RT_DELAY_TWO_QOS_FLOWS"</w:t>
            </w:r>
            <w:r>
              <w:t xml:space="preserve"> event is </w:t>
            </w:r>
            <w:r w:rsidRPr="0084499E">
              <w:rPr>
                <w:lang w:val="en-US" w:eastAsia="zh-CN"/>
              </w:rPr>
              <w:t>subscribed</w:t>
            </w:r>
            <w:r>
              <w:rPr>
                <w:lang w:val="en-US" w:eastAsia="zh-CN"/>
              </w:rPr>
              <w:t>, it indicates round trip packet delay.</w:t>
            </w:r>
          </w:p>
          <w:p w14:paraId="7009BFD0" w14:textId="77777777" w:rsidR="004715BE" w:rsidRDefault="004715BE" w:rsidP="004715BE">
            <w:pPr>
              <w:pStyle w:val="TAL"/>
              <w:rPr>
                <w:lang w:val="en-US" w:eastAsia="zh-CN"/>
              </w:rPr>
            </w:pPr>
          </w:p>
          <w:p w14:paraId="4110712B" w14:textId="77777777" w:rsidR="00CB0DD7" w:rsidRPr="000A0A5F" w:rsidRDefault="004715BE" w:rsidP="004715BE">
            <w:pPr>
              <w:pStyle w:val="TAL"/>
            </w:pPr>
            <w:r w:rsidRPr="00DF7B73">
              <w:rPr>
                <w:rFonts w:cs="Arial"/>
                <w:noProof/>
                <w:szCs w:val="18"/>
                <w:lang w:eastAsia="zh-CN"/>
              </w:rPr>
              <w:t>If the "</w:t>
            </w:r>
            <w:r>
              <w:t>ListUE_5G</w:t>
            </w:r>
            <w:r w:rsidRPr="00DF7B73">
              <w:rPr>
                <w:rFonts w:cs="Arial"/>
                <w:noProof/>
                <w:szCs w:val="18"/>
                <w:lang w:eastAsia="zh-CN"/>
              </w:rPr>
              <w:t xml:space="preserve">" feature is supported, the indication of QoS monitoring for </w:t>
            </w:r>
            <w:r>
              <w:t>consolidated</w:t>
            </w:r>
            <w:r w:rsidRPr="00DF7B73">
              <w:rPr>
                <w:rFonts w:cs="Arial"/>
                <w:noProof/>
                <w:szCs w:val="18"/>
                <w:lang w:eastAsia="zh-CN"/>
              </w:rPr>
              <w:t xml:space="preserve"> data rate (e.g., the UL</w:t>
            </w:r>
            <w:r>
              <w:rPr>
                <w:rFonts w:cs="Arial"/>
                <w:noProof/>
                <w:szCs w:val="18"/>
                <w:lang w:eastAsia="zh-CN"/>
              </w:rPr>
              <w:t xml:space="preserve"> </w:t>
            </w:r>
            <w:r w:rsidRPr="00DF7B73">
              <w:rPr>
                <w:rFonts w:cs="Arial"/>
                <w:noProof/>
                <w:szCs w:val="18"/>
                <w:lang w:eastAsia="zh-CN"/>
              </w:rPr>
              <w:t>and/or</w:t>
            </w:r>
            <w:r>
              <w:rPr>
                <w:rFonts w:cs="Arial"/>
                <w:noProof/>
                <w:szCs w:val="18"/>
                <w:lang w:eastAsia="zh-CN"/>
              </w:rPr>
              <w:t xml:space="preserve"> </w:t>
            </w:r>
            <w:r w:rsidRPr="00DF7B73">
              <w:rPr>
                <w:rFonts w:cs="Arial"/>
                <w:noProof/>
                <w:szCs w:val="18"/>
                <w:lang w:eastAsia="zh-CN"/>
              </w:rPr>
              <w:t>the DL</w:t>
            </w:r>
            <w:r>
              <w:rPr>
                <w:rFonts w:cs="Arial"/>
                <w:noProof/>
                <w:szCs w:val="18"/>
                <w:lang w:eastAsia="zh-CN"/>
              </w:rPr>
              <w:t xml:space="preserve"> </w:t>
            </w:r>
            <w:r w:rsidRPr="00DF7B73">
              <w:rPr>
                <w:rFonts w:cs="Arial"/>
                <w:noProof/>
                <w:szCs w:val="18"/>
                <w:lang w:eastAsia="zh-CN"/>
              </w:rPr>
              <w:t>data rate</w:t>
            </w:r>
            <w:r>
              <w:rPr>
                <w:rFonts w:cs="Arial"/>
                <w:noProof/>
                <w:szCs w:val="18"/>
                <w:lang w:eastAsia="zh-CN"/>
              </w:rPr>
              <w:t xml:space="preserve"> </w:t>
            </w:r>
            <w:r w:rsidRPr="00DF7B73">
              <w:rPr>
                <w:rFonts w:cs="Arial"/>
                <w:noProof/>
                <w:szCs w:val="18"/>
                <w:lang w:eastAsia="zh-CN"/>
              </w:rPr>
              <w:t>indication) may also be provided.</w:t>
            </w:r>
          </w:p>
        </w:tc>
        <w:tc>
          <w:tcPr>
            <w:tcW w:w="1235" w:type="dxa"/>
          </w:tcPr>
          <w:p w14:paraId="2ED259F6" w14:textId="77777777" w:rsidR="00CB0DD7" w:rsidRPr="000A0A5F" w:rsidRDefault="00CB0DD7">
            <w:pPr>
              <w:pStyle w:val="TAC"/>
              <w:jc w:val="left"/>
              <w:rPr>
                <w:rFonts w:eastAsia="Times New Roman"/>
              </w:rPr>
            </w:pPr>
          </w:p>
        </w:tc>
      </w:tr>
      <w:tr w:rsidR="00CB0DD7" w:rsidRPr="000A0A5F" w14:paraId="18B75BA0" w14:textId="77777777" w:rsidTr="00FF0AF8">
        <w:trPr>
          <w:jc w:val="center"/>
        </w:trPr>
        <w:tc>
          <w:tcPr>
            <w:tcW w:w="1661" w:type="dxa"/>
            <w:shd w:val="clear" w:color="auto" w:fill="auto"/>
          </w:tcPr>
          <w:p w14:paraId="4FD56556" w14:textId="77777777" w:rsidR="00CB0DD7" w:rsidRPr="000A0A5F" w:rsidRDefault="00CB0DD7">
            <w:pPr>
              <w:pStyle w:val="TAL"/>
              <w:rPr>
                <w:noProof/>
                <w:lang w:eastAsia="zh-CN"/>
              </w:rPr>
            </w:pPr>
            <w:r w:rsidRPr="000A0A5F">
              <w:rPr>
                <w:noProof/>
                <w:lang w:eastAsia="zh-CN"/>
              </w:rPr>
              <w:t>repFreqs</w:t>
            </w:r>
          </w:p>
        </w:tc>
        <w:tc>
          <w:tcPr>
            <w:tcW w:w="1842" w:type="dxa"/>
            <w:shd w:val="clear" w:color="auto" w:fill="auto"/>
          </w:tcPr>
          <w:p w14:paraId="489D69F6" w14:textId="77777777" w:rsidR="00CB0DD7" w:rsidRPr="000A0A5F" w:rsidRDefault="00CB0DD7">
            <w:pPr>
              <w:pStyle w:val="TAL"/>
              <w:rPr>
                <w:noProof/>
                <w:lang w:eastAsia="zh-CN"/>
              </w:rPr>
            </w:pPr>
            <w:r w:rsidRPr="000A0A5F">
              <w:rPr>
                <w:noProof/>
                <w:lang w:eastAsia="zh-CN"/>
              </w:rPr>
              <w:t>array(</w:t>
            </w:r>
            <w:r w:rsidRPr="000A0A5F">
              <w:rPr>
                <w:rFonts w:hint="eastAsia"/>
                <w:noProof/>
                <w:lang w:eastAsia="zh-CN"/>
              </w:rPr>
              <w:t>ReportingFrequency</w:t>
            </w:r>
            <w:r w:rsidRPr="000A0A5F">
              <w:rPr>
                <w:noProof/>
                <w:lang w:eastAsia="zh-CN"/>
              </w:rPr>
              <w:t>)</w:t>
            </w:r>
          </w:p>
        </w:tc>
        <w:tc>
          <w:tcPr>
            <w:tcW w:w="1134" w:type="dxa"/>
          </w:tcPr>
          <w:p w14:paraId="59F6D46A" w14:textId="77777777" w:rsidR="00CB0DD7" w:rsidRPr="000A0A5F" w:rsidRDefault="00CB0DD7">
            <w:pPr>
              <w:pStyle w:val="TAC"/>
              <w:jc w:val="left"/>
              <w:rPr>
                <w:lang w:eastAsia="zh-CN"/>
              </w:rPr>
            </w:pPr>
            <w:r w:rsidRPr="000A0A5F">
              <w:rPr>
                <w:rFonts w:hint="eastAsia"/>
                <w:lang w:eastAsia="zh-CN"/>
              </w:rPr>
              <w:t>1</w:t>
            </w:r>
            <w:r w:rsidRPr="000A0A5F">
              <w:rPr>
                <w:lang w:eastAsia="zh-CN"/>
              </w:rPr>
              <w:t>..N</w:t>
            </w:r>
          </w:p>
        </w:tc>
        <w:tc>
          <w:tcPr>
            <w:tcW w:w="3687" w:type="dxa"/>
          </w:tcPr>
          <w:p w14:paraId="6D3FBC60" w14:textId="77777777" w:rsidR="00CB0DD7" w:rsidRPr="000A0A5F" w:rsidRDefault="00CB0DD7">
            <w:pPr>
              <w:pStyle w:val="TAL"/>
              <w:rPr>
                <w:rFonts w:cs="Arial"/>
                <w:noProof/>
                <w:szCs w:val="18"/>
                <w:lang w:eastAsia="zh-CN"/>
              </w:rPr>
            </w:pPr>
            <w:r w:rsidRPr="000A0A5F">
              <w:rPr>
                <w:lang w:eastAsia="ko-KR"/>
              </w:rPr>
              <w:t xml:space="preserve">Indicates the </w:t>
            </w:r>
            <w:r w:rsidRPr="000A0A5F">
              <w:rPr>
                <w:lang w:val="en-US"/>
              </w:rPr>
              <w:t>frequency for the reporting, such as</w:t>
            </w:r>
            <w:r w:rsidRPr="000A0A5F">
              <w:rPr>
                <w:lang w:eastAsia="ko-KR"/>
              </w:rPr>
              <w:t xml:space="preserve"> event triggered</w:t>
            </w:r>
            <w:r w:rsidR="00405709" w:rsidRPr="000A0A5F">
              <w:rPr>
                <w:lang w:eastAsia="ko-KR"/>
              </w:rPr>
              <w:t>and/or</w:t>
            </w:r>
            <w:r w:rsidRPr="000A0A5F">
              <w:rPr>
                <w:lang w:eastAsia="ko-KR"/>
              </w:rPr>
              <w:t xml:space="preserve"> </w:t>
            </w:r>
            <w:r w:rsidRPr="000A0A5F">
              <w:rPr>
                <w:lang w:val="en-US"/>
              </w:rPr>
              <w:t>periodic</w:t>
            </w:r>
            <w:r w:rsidRPr="000A0A5F">
              <w:rPr>
                <w:rFonts w:cs="Arial"/>
                <w:noProof/>
                <w:szCs w:val="18"/>
                <w:lang w:eastAsia="zh-CN"/>
              </w:rPr>
              <w:t>.</w:t>
            </w:r>
          </w:p>
        </w:tc>
        <w:tc>
          <w:tcPr>
            <w:tcW w:w="1235" w:type="dxa"/>
          </w:tcPr>
          <w:p w14:paraId="412A8EDC" w14:textId="77777777" w:rsidR="00CB0DD7" w:rsidRPr="000A0A5F" w:rsidRDefault="00CB0DD7">
            <w:pPr>
              <w:pStyle w:val="TAC"/>
              <w:jc w:val="left"/>
              <w:rPr>
                <w:rFonts w:eastAsia="Times New Roman"/>
              </w:rPr>
            </w:pPr>
          </w:p>
        </w:tc>
      </w:tr>
      <w:tr w:rsidR="00F81302" w:rsidRPr="000A0A5F" w14:paraId="4D171832" w14:textId="77777777" w:rsidTr="00FF0AF8">
        <w:trPr>
          <w:jc w:val="center"/>
        </w:trPr>
        <w:tc>
          <w:tcPr>
            <w:tcW w:w="1661" w:type="dxa"/>
            <w:shd w:val="clear" w:color="auto" w:fill="auto"/>
          </w:tcPr>
          <w:p w14:paraId="4D42CA76" w14:textId="77777777" w:rsidR="00F81302" w:rsidRPr="000A0A5F" w:rsidRDefault="00F81302" w:rsidP="00F81302">
            <w:pPr>
              <w:pStyle w:val="TAL"/>
              <w:rPr>
                <w:lang w:eastAsia="zh-CN"/>
              </w:rPr>
            </w:pPr>
            <w:r w:rsidRPr="000A0A5F">
              <w:rPr>
                <w:lang w:eastAsia="zh-CN"/>
              </w:rPr>
              <w:t>repThreshDl</w:t>
            </w:r>
          </w:p>
        </w:tc>
        <w:tc>
          <w:tcPr>
            <w:tcW w:w="1842" w:type="dxa"/>
            <w:shd w:val="clear" w:color="auto" w:fill="auto"/>
          </w:tcPr>
          <w:p w14:paraId="165DF9B2" w14:textId="77777777" w:rsidR="00F81302" w:rsidRPr="000A0A5F" w:rsidRDefault="00F81302" w:rsidP="00F81302">
            <w:pPr>
              <w:pStyle w:val="TAL"/>
              <w:rPr>
                <w:lang w:eastAsia="zh-CN"/>
              </w:rPr>
            </w:pPr>
            <w:r w:rsidRPr="000A0A5F">
              <w:rPr>
                <w:lang w:eastAsia="zh-CN"/>
              </w:rPr>
              <w:t>Uinteger</w:t>
            </w:r>
          </w:p>
        </w:tc>
        <w:tc>
          <w:tcPr>
            <w:tcW w:w="1134" w:type="dxa"/>
          </w:tcPr>
          <w:p w14:paraId="2E40D990" w14:textId="77777777" w:rsidR="00F81302" w:rsidRPr="000A0A5F" w:rsidRDefault="00F81302" w:rsidP="00F81302">
            <w:pPr>
              <w:pStyle w:val="TAC"/>
              <w:jc w:val="left"/>
              <w:rPr>
                <w:lang w:eastAsia="zh-CN"/>
              </w:rPr>
            </w:pPr>
            <w:r w:rsidRPr="000A0A5F">
              <w:rPr>
                <w:lang w:eastAsia="zh-CN"/>
              </w:rPr>
              <w:t>0..1</w:t>
            </w:r>
          </w:p>
        </w:tc>
        <w:tc>
          <w:tcPr>
            <w:tcW w:w="3687" w:type="dxa"/>
          </w:tcPr>
          <w:p w14:paraId="08E73020" w14:textId="77777777" w:rsidR="00F81302" w:rsidRDefault="00F81302" w:rsidP="00F81302">
            <w:pPr>
              <w:pStyle w:val="TAL"/>
              <w:rPr>
                <w:lang w:eastAsia="zh-CN"/>
              </w:rPr>
            </w:pPr>
            <w:r w:rsidRPr="000A0A5F">
              <w:t xml:space="preserve">Unsigned integer </w:t>
            </w:r>
            <w:r w:rsidRPr="000A0A5F">
              <w:rPr>
                <w:lang w:eastAsia="zh-CN"/>
              </w:rPr>
              <w:t>identifying a threshold in units of milliseconds for D</w:t>
            </w:r>
            <w:r w:rsidRPr="000A0A5F">
              <w:t>L packet delay measurement reports</w:t>
            </w:r>
            <w:r w:rsidRPr="000A0A5F">
              <w:rPr>
                <w:lang w:eastAsia="zh-CN"/>
              </w:rPr>
              <w:t>.</w:t>
            </w:r>
          </w:p>
          <w:p w14:paraId="282DE1B1" w14:textId="77777777" w:rsidR="00F81302" w:rsidRDefault="00F81302" w:rsidP="00F81302">
            <w:pPr>
              <w:pStyle w:val="TAL"/>
              <w:rPr>
                <w:lang w:eastAsia="zh-CN"/>
              </w:rPr>
            </w:pPr>
          </w:p>
          <w:p w14:paraId="03380145" w14:textId="77777777" w:rsidR="00F81302" w:rsidRDefault="00F81302" w:rsidP="00F8130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DL PDV </w:t>
            </w:r>
            <w:r w:rsidRPr="000A0A5F">
              <w:t>measurement reports</w:t>
            </w:r>
            <w:r>
              <w:t>.</w:t>
            </w:r>
          </w:p>
          <w:p w14:paraId="16956FDD" w14:textId="77777777" w:rsidR="00F81302" w:rsidRDefault="00F81302" w:rsidP="00F81302">
            <w:pPr>
              <w:pStyle w:val="TAL"/>
              <w:rPr>
                <w:lang w:eastAsia="zh-CN"/>
              </w:rPr>
            </w:pPr>
          </w:p>
          <w:p w14:paraId="7DF122D0" w14:textId="77777777" w:rsidR="00F81302" w:rsidRPr="000A0A5F" w:rsidRDefault="00F81302" w:rsidP="00F81302">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w:t>
            </w:r>
            <w:r w:rsidRPr="000A0A5F">
              <w:rPr>
                <w:lang w:eastAsia="zh-CN"/>
              </w:rPr>
              <w:t xml:space="preserve"> the </w:t>
            </w:r>
            <w:r w:rsidRPr="000A0A5F">
              <w:t>"</w:t>
            </w:r>
            <w:r w:rsidRPr="000A0A5F">
              <w:rPr>
                <w:noProof/>
                <w:lang w:eastAsia="zh-CN"/>
              </w:rPr>
              <w:t>reqQosMonParams</w:t>
            </w:r>
            <w:r w:rsidRPr="000A0A5F">
              <w:t>" attribute includes "DOWNLINK".</w:t>
            </w:r>
          </w:p>
        </w:tc>
        <w:tc>
          <w:tcPr>
            <w:tcW w:w="1235" w:type="dxa"/>
          </w:tcPr>
          <w:p w14:paraId="26D178E1" w14:textId="77777777" w:rsidR="00F81302" w:rsidRPr="000A0A5F" w:rsidRDefault="00F81302" w:rsidP="00F81302">
            <w:pPr>
              <w:pStyle w:val="TAC"/>
              <w:jc w:val="left"/>
              <w:rPr>
                <w:rFonts w:eastAsia="Times New Roman"/>
              </w:rPr>
            </w:pPr>
          </w:p>
        </w:tc>
      </w:tr>
      <w:tr w:rsidR="00F81302" w:rsidRPr="000A0A5F" w14:paraId="703E7B51" w14:textId="77777777" w:rsidTr="00FF0AF8">
        <w:trPr>
          <w:jc w:val="center"/>
        </w:trPr>
        <w:tc>
          <w:tcPr>
            <w:tcW w:w="1661" w:type="dxa"/>
            <w:shd w:val="clear" w:color="auto" w:fill="auto"/>
          </w:tcPr>
          <w:p w14:paraId="0A080272" w14:textId="77777777" w:rsidR="00F81302" w:rsidRPr="000A0A5F" w:rsidRDefault="00F81302" w:rsidP="00F81302">
            <w:pPr>
              <w:pStyle w:val="TAL"/>
              <w:rPr>
                <w:rFonts w:eastAsia="Times New Roman"/>
              </w:rPr>
            </w:pPr>
            <w:r w:rsidRPr="000A0A5F">
              <w:rPr>
                <w:lang w:eastAsia="zh-CN"/>
              </w:rPr>
              <w:t>repThreshUl</w:t>
            </w:r>
          </w:p>
        </w:tc>
        <w:tc>
          <w:tcPr>
            <w:tcW w:w="1842" w:type="dxa"/>
            <w:shd w:val="clear" w:color="auto" w:fill="auto"/>
          </w:tcPr>
          <w:p w14:paraId="70527F71" w14:textId="77777777" w:rsidR="00F81302" w:rsidRPr="000A0A5F" w:rsidRDefault="00F81302" w:rsidP="00F81302">
            <w:pPr>
              <w:pStyle w:val="TAL"/>
              <w:rPr>
                <w:rFonts w:eastAsia="Times New Roman"/>
              </w:rPr>
            </w:pPr>
            <w:r w:rsidRPr="000A0A5F">
              <w:rPr>
                <w:lang w:eastAsia="zh-CN"/>
              </w:rPr>
              <w:t>Uinteger</w:t>
            </w:r>
          </w:p>
        </w:tc>
        <w:tc>
          <w:tcPr>
            <w:tcW w:w="1134" w:type="dxa"/>
          </w:tcPr>
          <w:p w14:paraId="27EFFC73" w14:textId="77777777" w:rsidR="00F81302" w:rsidRPr="000A0A5F" w:rsidRDefault="00F81302" w:rsidP="00F81302">
            <w:pPr>
              <w:pStyle w:val="TAC"/>
              <w:jc w:val="left"/>
              <w:rPr>
                <w:lang w:eastAsia="zh-CN"/>
              </w:rPr>
            </w:pPr>
            <w:r w:rsidRPr="000A0A5F">
              <w:rPr>
                <w:lang w:eastAsia="zh-CN"/>
              </w:rPr>
              <w:t>0..1</w:t>
            </w:r>
          </w:p>
        </w:tc>
        <w:tc>
          <w:tcPr>
            <w:tcW w:w="3687" w:type="dxa"/>
          </w:tcPr>
          <w:p w14:paraId="3CB49EEB" w14:textId="77777777" w:rsidR="00F81302" w:rsidRDefault="00F81302" w:rsidP="00F81302">
            <w:pPr>
              <w:pStyle w:val="TAL"/>
              <w:rPr>
                <w:lang w:eastAsia="zh-CN"/>
              </w:rPr>
            </w:pPr>
            <w:r w:rsidRPr="000A0A5F">
              <w:t xml:space="preserve">Unsigned integer </w:t>
            </w:r>
            <w:r w:rsidRPr="000A0A5F">
              <w:rPr>
                <w:lang w:eastAsia="zh-CN"/>
              </w:rPr>
              <w:t xml:space="preserve">identifying a threshold in units of milliseconds for </w:t>
            </w:r>
            <w:r w:rsidRPr="000A0A5F">
              <w:t>UL packet delaymeasurement reports.</w:t>
            </w:r>
          </w:p>
          <w:p w14:paraId="784180B9" w14:textId="77777777" w:rsidR="00F81302" w:rsidRDefault="00F81302" w:rsidP="00F81302">
            <w:pPr>
              <w:pStyle w:val="TAL"/>
              <w:rPr>
                <w:lang w:eastAsia="zh-CN"/>
              </w:rPr>
            </w:pPr>
          </w:p>
          <w:p w14:paraId="03F433DE" w14:textId="77777777" w:rsidR="00F81302" w:rsidRDefault="00F81302" w:rsidP="00F8130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UL PDV </w:t>
            </w:r>
            <w:r w:rsidRPr="000A0A5F">
              <w:t>measurement reports</w:t>
            </w:r>
            <w:r>
              <w:t>.</w:t>
            </w:r>
          </w:p>
          <w:p w14:paraId="4A768C76" w14:textId="77777777" w:rsidR="00F81302" w:rsidRPr="007B5314" w:rsidRDefault="00F81302" w:rsidP="00F81302">
            <w:pPr>
              <w:pStyle w:val="TAL"/>
              <w:rPr>
                <w:lang w:eastAsia="zh-CN"/>
              </w:rPr>
            </w:pPr>
          </w:p>
          <w:p w14:paraId="40F76947" w14:textId="77777777" w:rsidR="00F81302" w:rsidRPr="000A0A5F" w:rsidRDefault="00F81302" w:rsidP="00F81302">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w:t>
            </w:r>
            <w:r w:rsidRPr="000A0A5F">
              <w:rPr>
                <w:lang w:eastAsia="zh-CN"/>
              </w:rPr>
              <w:t xml:space="preserve"> the </w:t>
            </w:r>
            <w:r w:rsidRPr="000A0A5F">
              <w:t>"</w:t>
            </w:r>
            <w:r w:rsidRPr="000A0A5F">
              <w:rPr>
                <w:noProof/>
                <w:lang w:eastAsia="zh-CN"/>
              </w:rPr>
              <w:t>reqQosMonParams</w:t>
            </w:r>
            <w:r w:rsidRPr="000A0A5F">
              <w:t>" attribute includes "UPLINK".</w:t>
            </w:r>
          </w:p>
        </w:tc>
        <w:tc>
          <w:tcPr>
            <w:tcW w:w="1235" w:type="dxa"/>
          </w:tcPr>
          <w:p w14:paraId="6E8E9D89" w14:textId="77777777" w:rsidR="00F81302" w:rsidRPr="000A0A5F" w:rsidRDefault="00F81302" w:rsidP="00F81302">
            <w:pPr>
              <w:pStyle w:val="TAC"/>
              <w:jc w:val="left"/>
              <w:rPr>
                <w:rFonts w:eastAsia="Times New Roman"/>
              </w:rPr>
            </w:pPr>
          </w:p>
        </w:tc>
      </w:tr>
      <w:tr w:rsidR="00F86619" w:rsidRPr="000A0A5F" w14:paraId="1C832690" w14:textId="77777777" w:rsidTr="00FF0AF8">
        <w:trPr>
          <w:jc w:val="center"/>
        </w:trPr>
        <w:tc>
          <w:tcPr>
            <w:tcW w:w="1661" w:type="dxa"/>
            <w:shd w:val="clear" w:color="auto" w:fill="auto"/>
          </w:tcPr>
          <w:p w14:paraId="280DB7A8" w14:textId="77777777" w:rsidR="00F86619" w:rsidRPr="000A0A5F" w:rsidRDefault="00F86619" w:rsidP="00F86619">
            <w:pPr>
              <w:pStyle w:val="TAL"/>
              <w:rPr>
                <w:lang w:eastAsia="zh-CN"/>
              </w:rPr>
            </w:pPr>
            <w:r w:rsidRPr="000A0A5F">
              <w:rPr>
                <w:lang w:eastAsia="zh-CN"/>
              </w:rPr>
              <w:t>repThreshRp</w:t>
            </w:r>
          </w:p>
        </w:tc>
        <w:tc>
          <w:tcPr>
            <w:tcW w:w="1842" w:type="dxa"/>
            <w:shd w:val="clear" w:color="auto" w:fill="auto"/>
          </w:tcPr>
          <w:p w14:paraId="314B6ACB" w14:textId="77777777" w:rsidR="00F86619" w:rsidRPr="000A0A5F" w:rsidRDefault="00F86619" w:rsidP="00F86619">
            <w:pPr>
              <w:pStyle w:val="TAL"/>
              <w:rPr>
                <w:lang w:eastAsia="zh-CN"/>
              </w:rPr>
            </w:pPr>
            <w:r w:rsidRPr="000A0A5F">
              <w:rPr>
                <w:lang w:eastAsia="zh-CN"/>
              </w:rPr>
              <w:t>Uinteger</w:t>
            </w:r>
          </w:p>
        </w:tc>
        <w:tc>
          <w:tcPr>
            <w:tcW w:w="1134" w:type="dxa"/>
          </w:tcPr>
          <w:p w14:paraId="354CC184" w14:textId="77777777" w:rsidR="00F86619" w:rsidRPr="000A0A5F" w:rsidRDefault="00F86619" w:rsidP="00F86619">
            <w:pPr>
              <w:pStyle w:val="TAC"/>
              <w:jc w:val="left"/>
              <w:rPr>
                <w:lang w:eastAsia="zh-CN"/>
              </w:rPr>
            </w:pPr>
            <w:r w:rsidRPr="000A0A5F">
              <w:rPr>
                <w:lang w:eastAsia="zh-CN"/>
              </w:rPr>
              <w:t>0..1</w:t>
            </w:r>
          </w:p>
        </w:tc>
        <w:tc>
          <w:tcPr>
            <w:tcW w:w="3687" w:type="dxa"/>
          </w:tcPr>
          <w:p w14:paraId="5CA8C1A3" w14:textId="77777777" w:rsidR="00F81302" w:rsidRDefault="00F81302" w:rsidP="00F81302">
            <w:pPr>
              <w:pStyle w:val="TAL"/>
            </w:pPr>
            <w:r w:rsidRPr="000A0A5F">
              <w:t xml:space="preserve">Unsigned integer </w:t>
            </w:r>
            <w:r w:rsidRPr="000A0A5F">
              <w:rPr>
                <w:lang w:eastAsia="zh-CN"/>
              </w:rPr>
              <w:t>identifying a threshold in units of milliseconds for round trip</w:t>
            </w:r>
            <w:r w:rsidRPr="000A0A5F">
              <w:t xml:space="preserve"> packet delay measurement reports.</w:t>
            </w:r>
          </w:p>
          <w:p w14:paraId="51197E81" w14:textId="77777777" w:rsidR="00F81302" w:rsidRDefault="00F81302" w:rsidP="00F81302">
            <w:pPr>
              <w:pStyle w:val="TAL"/>
            </w:pPr>
          </w:p>
          <w:p w14:paraId="5A16F11B" w14:textId="77777777" w:rsidR="00F81302" w:rsidRDefault="00F81302" w:rsidP="00F8130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w:t>
            </w:r>
            <w:r w:rsidRPr="000A0A5F">
              <w:rPr>
                <w:lang w:eastAsia="zh-CN"/>
              </w:rPr>
              <w:t>round trip</w:t>
            </w:r>
            <w:r>
              <w:rPr>
                <w:lang w:eastAsia="zh-CN"/>
              </w:rPr>
              <w:t xml:space="preserve"> PDV </w:t>
            </w:r>
            <w:r w:rsidRPr="000A0A5F">
              <w:t>measurement reports</w:t>
            </w:r>
            <w:r>
              <w:t>.</w:t>
            </w:r>
          </w:p>
          <w:p w14:paraId="3D2C7545" w14:textId="77777777" w:rsidR="00F81302" w:rsidRPr="007B5314" w:rsidRDefault="00F81302" w:rsidP="00F81302">
            <w:pPr>
              <w:pStyle w:val="TAL"/>
              <w:rPr>
                <w:lang w:eastAsia="zh-CN"/>
              </w:rPr>
            </w:pPr>
          </w:p>
          <w:p w14:paraId="6D9BB773" w14:textId="77777777" w:rsidR="00F81302" w:rsidRDefault="00F81302" w:rsidP="00F8130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"RT_DELAY_TWO_QOS_FLOWS"</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w:t>
            </w:r>
            <w:r>
              <w:t>round trip delay for two QoS flows</w:t>
            </w:r>
            <w:r w:rsidRPr="000A0A5F">
              <w:t xml:space="preserve"> </w:t>
            </w:r>
            <w:r>
              <w:t xml:space="preserve">(i.e. the UL traffic and DL traffic of the service data flow are separated into two QoS flows respectively) </w:t>
            </w:r>
            <w:r w:rsidRPr="000A0A5F">
              <w:t>measurement reports</w:t>
            </w:r>
            <w:r>
              <w:t>.</w:t>
            </w:r>
          </w:p>
          <w:p w14:paraId="09D99963" w14:textId="77777777" w:rsidR="00F81302" w:rsidRPr="00EC473F" w:rsidRDefault="00F81302" w:rsidP="00F81302">
            <w:pPr>
              <w:pStyle w:val="TAL"/>
              <w:rPr>
                <w:lang w:eastAsia="zh-CN"/>
              </w:rPr>
            </w:pPr>
          </w:p>
          <w:p w14:paraId="7BDE1FF0" w14:textId="77777777" w:rsidR="00F86619" w:rsidRPr="000A0A5F" w:rsidRDefault="00F81302" w:rsidP="00F81302">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w:t>
            </w:r>
            <w:r w:rsidRPr="000A0A5F">
              <w:rPr>
                <w:lang w:eastAsia="zh-CN"/>
              </w:rPr>
              <w:t xml:space="preserve"> the </w:t>
            </w:r>
            <w:r w:rsidRPr="000A0A5F">
              <w:t>"</w:t>
            </w:r>
            <w:r w:rsidRPr="000A0A5F">
              <w:rPr>
                <w:noProof/>
                <w:lang w:eastAsia="zh-CN"/>
              </w:rPr>
              <w:t>reqQosMonParams</w:t>
            </w:r>
            <w:r w:rsidRPr="000A0A5F">
              <w:t>" attribute includes "</w:t>
            </w:r>
            <w:r w:rsidRPr="003107D3">
              <w:t>ROUND_TRIP</w:t>
            </w:r>
            <w:r w:rsidRPr="000A0A5F">
              <w:t>"</w:t>
            </w:r>
            <w:r>
              <w:t>.</w:t>
            </w:r>
          </w:p>
        </w:tc>
        <w:tc>
          <w:tcPr>
            <w:tcW w:w="1235" w:type="dxa"/>
          </w:tcPr>
          <w:p w14:paraId="137C2424" w14:textId="77777777" w:rsidR="00F86619" w:rsidRPr="000A0A5F" w:rsidRDefault="00F86619" w:rsidP="00F86619">
            <w:pPr>
              <w:pStyle w:val="TAC"/>
              <w:jc w:val="left"/>
              <w:rPr>
                <w:rFonts w:eastAsia="Times New Roman"/>
              </w:rPr>
            </w:pPr>
          </w:p>
        </w:tc>
      </w:tr>
      <w:tr w:rsidR="005644E7" w:rsidRPr="000A0A5F" w14:paraId="636C05F5" w14:textId="77777777" w:rsidTr="00FF0AF8">
        <w:trPr>
          <w:jc w:val="center"/>
        </w:trPr>
        <w:tc>
          <w:tcPr>
            <w:tcW w:w="1661" w:type="dxa"/>
            <w:shd w:val="clear" w:color="auto" w:fill="auto"/>
          </w:tcPr>
          <w:p w14:paraId="6E6B1F9A" w14:textId="77777777" w:rsidR="005644E7" w:rsidRPr="000A0A5F" w:rsidRDefault="005644E7" w:rsidP="005644E7">
            <w:pPr>
              <w:pStyle w:val="TAL"/>
              <w:rPr>
                <w:lang w:eastAsia="zh-CN"/>
              </w:rPr>
            </w:pPr>
            <w:r w:rsidRPr="000A0A5F">
              <w:rPr>
                <w:lang w:eastAsia="zh-CN"/>
              </w:rPr>
              <w:t>conThreshDl</w:t>
            </w:r>
          </w:p>
        </w:tc>
        <w:tc>
          <w:tcPr>
            <w:tcW w:w="1842" w:type="dxa"/>
            <w:shd w:val="clear" w:color="auto" w:fill="auto"/>
          </w:tcPr>
          <w:p w14:paraId="1EA8471E" w14:textId="77777777" w:rsidR="005644E7" w:rsidRPr="000A0A5F" w:rsidRDefault="005644E7" w:rsidP="005644E7">
            <w:pPr>
              <w:pStyle w:val="TAL"/>
              <w:rPr>
                <w:lang w:eastAsia="zh-CN"/>
              </w:rPr>
            </w:pPr>
            <w:r w:rsidRPr="000A0A5F">
              <w:rPr>
                <w:lang w:eastAsia="zh-CN"/>
              </w:rPr>
              <w:t>Uinteger</w:t>
            </w:r>
          </w:p>
        </w:tc>
        <w:tc>
          <w:tcPr>
            <w:tcW w:w="1134" w:type="dxa"/>
          </w:tcPr>
          <w:p w14:paraId="38BCFA3A" w14:textId="77777777" w:rsidR="005644E7" w:rsidRPr="000A0A5F" w:rsidRDefault="005644E7" w:rsidP="005644E7">
            <w:pPr>
              <w:pStyle w:val="TAC"/>
              <w:jc w:val="left"/>
              <w:rPr>
                <w:lang w:eastAsia="zh-CN"/>
              </w:rPr>
            </w:pPr>
            <w:r w:rsidRPr="000A0A5F">
              <w:rPr>
                <w:lang w:eastAsia="zh-CN"/>
              </w:rPr>
              <w:t>0..1</w:t>
            </w:r>
          </w:p>
        </w:tc>
        <w:tc>
          <w:tcPr>
            <w:tcW w:w="3687" w:type="dxa"/>
          </w:tcPr>
          <w:p w14:paraId="44D862FB" w14:textId="77777777" w:rsidR="005644E7" w:rsidRPr="000A0A5F" w:rsidRDefault="005644E7" w:rsidP="005644E7">
            <w:pPr>
              <w:pStyle w:val="TAL"/>
            </w:pPr>
            <w:r w:rsidRPr="000A0A5F">
              <w:t>Indicates the</w:t>
            </w:r>
            <w:r w:rsidRPr="000A0A5F">
              <w:rPr>
                <w:lang w:eastAsia="zh-CN"/>
              </w:rPr>
              <w:t xml:space="preserve"> downlink threshold </w:t>
            </w:r>
            <w:r w:rsidRPr="000A0A5F">
              <w:t xml:space="preserve">for congestion </w:t>
            </w:r>
            <w:r w:rsidRPr="000A0A5F">
              <w:rPr>
                <w:rFonts w:hint="eastAsia"/>
                <w:lang w:eastAsia="zh-CN"/>
              </w:rPr>
              <w:t>reporting</w:t>
            </w:r>
            <w:r w:rsidRPr="000A0A5F">
              <w:rPr>
                <w:lang w:eastAsia="zh-CN"/>
              </w:rPr>
              <w:t xml:space="preserve">, i.e. for the reporting of the received ECN marking percentage for DL. 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 the </w:t>
            </w:r>
            <w:r w:rsidRPr="000A0A5F">
              <w:t>"</w:t>
            </w:r>
            <w:r w:rsidRPr="000A0A5F">
              <w:rPr>
                <w:noProof/>
                <w:lang w:eastAsia="zh-CN"/>
              </w:rPr>
              <w:t>reqQosMonParams</w:t>
            </w:r>
            <w:r w:rsidRPr="000A0A5F">
              <w:t>" attribute includes "</w:t>
            </w:r>
            <w:r>
              <w:rPr>
                <w:lang w:val="en-US" w:eastAsia="zh-CN"/>
              </w:rPr>
              <w:t>DOWNLINK_</w:t>
            </w:r>
            <w:r>
              <w:rPr>
                <w:rFonts w:hint="eastAsia"/>
                <w:lang w:val="en-US" w:eastAsia="zh-CN"/>
              </w:rPr>
              <w:t>CONGESTION</w:t>
            </w:r>
            <w:r w:rsidRPr="000A0A5F">
              <w:t>".</w:t>
            </w:r>
          </w:p>
        </w:tc>
        <w:tc>
          <w:tcPr>
            <w:tcW w:w="1235" w:type="dxa"/>
          </w:tcPr>
          <w:p w14:paraId="3C59FDD7"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5644E7" w:rsidRPr="000A0A5F" w14:paraId="01E78096" w14:textId="77777777" w:rsidTr="00FF0AF8">
        <w:trPr>
          <w:jc w:val="center"/>
        </w:trPr>
        <w:tc>
          <w:tcPr>
            <w:tcW w:w="1661" w:type="dxa"/>
            <w:shd w:val="clear" w:color="auto" w:fill="auto"/>
          </w:tcPr>
          <w:p w14:paraId="422D7493" w14:textId="77777777" w:rsidR="005644E7" w:rsidRPr="000A0A5F" w:rsidRDefault="005644E7" w:rsidP="005644E7">
            <w:pPr>
              <w:pStyle w:val="TAL"/>
              <w:rPr>
                <w:lang w:eastAsia="zh-CN"/>
              </w:rPr>
            </w:pPr>
            <w:r w:rsidRPr="000A0A5F">
              <w:rPr>
                <w:lang w:eastAsia="zh-CN"/>
              </w:rPr>
              <w:t>conThreshUl</w:t>
            </w:r>
          </w:p>
        </w:tc>
        <w:tc>
          <w:tcPr>
            <w:tcW w:w="1842" w:type="dxa"/>
            <w:shd w:val="clear" w:color="auto" w:fill="auto"/>
          </w:tcPr>
          <w:p w14:paraId="64DE0CCF" w14:textId="77777777" w:rsidR="005644E7" w:rsidRPr="000A0A5F" w:rsidRDefault="005644E7" w:rsidP="005644E7">
            <w:pPr>
              <w:pStyle w:val="TAL"/>
              <w:rPr>
                <w:lang w:eastAsia="zh-CN"/>
              </w:rPr>
            </w:pPr>
            <w:r w:rsidRPr="000A0A5F">
              <w:rPr>
                <w:lang w:eastAsia="zh-CN"/>
              </w:rPr>
              <w:t>Uinteger</w:t>
            </w:r>
          </w:p>
        </w:tc>
        <w:tc>
          <w:tcPr>
            <w:tcW w:w="1134" w:type="dxa"/>
          </w:tcPr>
          <w:p w14:paraId="359E4022" w14:textId="77777777" w:rsidR="005644E7" w:rsidRPr="000A0A5F" w:rsidRDefault="005644E7" w:rsidP="005644E7">
            <w:pPr>
              <w:pStyle w:val="TAC"/>
              <w:jc w:val="left"/>
              <w:rPr>
                <w:lang w:eastAsia="zh-CN"/>
              </w:rPr>
            </w:pPr>
            <w:r w:rsidRPr="000A0A5F">
              <w:rPr>
                <w:lang w:eastAsia="zh-CN"/>
              </w:rPr>
              <w:t>0..1</w:t>
            </w:r>
          </w:p>
        </w:tc>
        <w:tc>
          <w:tcPr>
            <w:tcW w:w="3687" w:type="dxa"/>
          </w:tcPr>
          <w:p w14:paraId="130F3783" w14:textId="77777777" w:rsidR="005644E7" w:rsidRPr="000A0A5F" w:rsidRDefault="005644E7" w:rsidP="005644E7">
            <w:pPr>
              <w:pStyle w:val="TAL"/>
            </w:pPr>
            <w:r w:rsidRPr="000A0A5F">
              <w:t>Indicates the</w:t>
            </w:r>
            <w:r w:rsidRPr="000A0A5F">
              <w:rPr>
                <w:lang w:eastAsia="zh-CN"/>
              </w:rPr>
              <w:t xml:space="preserve"> uplink threshold </w:t>
            </w:r>
            <w:r w:rsidRPr="000A0A5F">
              <w:t xml:space="preserve">for the congestion </w:t>
            </w:r>
            <w:r w:rsidRPr="000A0A5F">
              <w:rPr>
                <w:rFonts w:hint="eastAsia"/>
                <w:lang w:eastAsia="zh-CN"/>
              </w:rPr>
              <w:t>reporting</w:t>
            </w:r>
            <w:r w:rsidRPr="000A0A5F">
              <w:rPr>
                <w:lang w:eastAsia="zh-CN"/>
              </w:rPr>
              <w:t xml:space="preserve">, i.e. for the reporting of the received ECN marking percentage for UL. 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 the </w:t>
            </w:r>
            <w:r w:rsidRPr="000A0A5F">
              <w:t>"</w:t>
            </w:r>
            <w:r w:rsidRPr="000A0A5F">
              <w:rPr>
                <w:noProof/>
                <w:lang w:eastAsia="zh-CN"/>
              </w:rPr>
              <w:t>reqQosMonParams</w:t>
            </w:r>
            <w:r w:rsidRPr="000A0A5F">
              <w:t>" attribute includes "</w:t>
            </w:r>
            <w:r>
              <w:rPr>
                <w:lang w:val="en-US" w:eastAsia="zh-CN"/>
              </w:rPr>
              <w:t>UPLINK_CONGESTION</w:t>
            </w:r>
            <w:r w:rsidRPr="000A0A5F">
              <w:t>".</w:t>
            </w:r>
          </w:p>
        </w:tc>
        <w:tc>
          <w:tcPr>
            <w:tcW w:w="1235" w:type="dxa"/>
          </w:tcPr>
          <w:p w14:paraId="49D16A4A"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AB426B" w:rsidRPr="000A0A5F" w14:paraId="55439723" w14:textId="77777777" w:rsidTr="00FF0AF8">
        <w:trPr>
          <w:jc w:val="center"/>
        </w:trPr>
        <w:tc>
          <w:tcPr>
            <w:tcW w:w="1661" w:type="dxa"/>
            <w:shd w:val="clear" w:color="auto" w:fill="auto"/>
          </w:tcPr>
          <w:p w14:paraId="293CBCF5" w14:textId="77777777" w:rsidR="00AB426B" w:rsidRPr="000A0A5F" w:rsidRDefault="00AB426B" w:rsidP="00AB426B">
            <w:pPr>
              <w:pStyle w:val="TAL"/>
              <w:rPr>
                <w:lang w:eastAsia="zh-CN"/>
              </w:rPr>
            </w:pPr>
            <w:r w:rsidRPr="000A0A5F">
              <w:rPr>
                <w:lang w:eastAsia="zh-CN"/>
              </w:rPr>
              <w:t>waitTime</w:t>
            </w:r>
          </w:p>
        </w:tc>
        <w:tc>
          <w:tcPr>
            <w:tcW w:w="1842" w:type="dxa"/>
            <w:shd w:val="clear" w:color="auto" w:fill="auto"/>
          </w:tcPr>
          <w:p w14:paraId="1A29BAE8" w14:textId="77777777" w:rsidR="00AB426B" w:rsidRPr="000A0A5F" w:rsidRDefault="00AB426B" w:rsidP="00AB426B">
            <w:pPr>
              <w:pStyle w:val="TAL"/>
              <w:rPr>
                <w:lang w:eastAsia="zh-CN"/>
              </w:rPr>
            </w:pPr>
            <w:r w:rsidRPr="000A0A5F">
              <w:rPr>
                <w:lang w:eastAsia="zh-CN"/>
              </w:rPr>
              <w:t>DurationSec</w:t>
            </w:r>
          </w:p>
        </w:tc>
        <w:tc>
          <w:tcPr>
            <w:tcW w:w="1134" w:type="dxa"/>
          </w:tcPr>
          <w:p w14:paraId="4DF40DBA" w14:textId="77777777" w:rsidR="00AB426B" w:rsidRPr="000A0A5F" w:rsidRDefault="00AB426B" w:rsidP="00AB426B">
            <w:pPr>
              <w:pStyle w:val="TAC"/>
              <w:jc w:val="left"/>
              <w:rPr>
                <w:lang w:eastAsia="zh-CN"/>
              </w:rPr>
            </w:pPr>
            <w:r w:rsidRPr="000A0A5F">
              <w:rPr>
                <w:lang w:eastAsia="zh-CN"/>
              </w:rPr>
              <w:t>0..1</w:t>
            </w:r>
          </w:p>
        </w:tc>
        <w:tc>
          <w:tcPr>
            <w:tcW w:w="3687" w:type="dxa"/>
          </w:tcPr>
          <w:p w14:paraId="26BF824C" w14:textId="77777777" w:rsidR="00AB426B" w:rsidRPr="000A0A5F" w:rsidRDefault="00AB426B" w:rsidP="00AB426B">
            <w:pPr>
              <w:pStyle w:val="TAL"/>
            </w:pPr>
            <w:r w:rsidRPr="000A0A5F">
              <w:t>Indicates the minimum waiting time between subsequent reports. It shall be present when the "repFreqs" attribute includes "EVENT_TRIGGERED".</w:t>
            </w:r>
          </w:p>
        </w:tc>
        <w:tc>
          <w:tcPr>
            <w:tcW w:w="1235" w:type="dxa"/>
          </w:tcPr>
          <w:p w14:paraId="1BF65C67" w14:textId="77777777" w:rsidR="00AB426B" w:rsidRPr="000A0A5F" w:rsidRDefault="00AB426B" w:rsidP="00AB426B">
            <w:pPr>
              <w:pStyle w:val="TAC"/>
              <w:jc w:val="left"/>
              <w:rPr>
                <w:rFonts w:eastAsia="Times New Roman"/>
              </w:rPr>
            </w:pPr>
          </w:p>
        </w:tc>
      </w:tr>
      <w:tr w:rsidR="00AB426B" w:rsidRPr="000A0A5F" w14:paraId="11CFDEBC" w14:textId="77777777" w:rsidTr="00FF0AF8">
        <w:trPr>
          <w:jc w:val="center"/>
        </w:trPr>
        <w:tc>
          <w:tcPr>
            <w:tcW w:w="1661" w:type="dxa"/>
            <w:shd w:val="clear" w:color="auto" w:fill="auto"/>
          </w:tcPr>
          <w:p w14:paraId="1D09EAA4" w14:textId="77777777" w:rsidR="00AB426B" w:rsidRPr="000A0A5F" w:rsidRDefault="00AB426B" w:rsidP="00AB426B">
            <w:pPr>
              <w:pStyle w:val="TAL"/>
              <w:rPr>
                <w:lang w:eastAsia="zh-CN"/>
              </w:rPr>
            </w:pPr>
            <w:r w:rsidRPr="000A0A5F">
              <w:t>repPeriod</w:t>
            </w:r>
          </w:p>
        </w:tc>
        <w:tc>
          <w:tcPr>
            <w:tcW w:w="1842" w:type="dxa"/>
            <w:shd w:val="clear" w:color="auto" w:fill="auto"/>
          </w:tcPr>
          <w:p w14:paraId="207B4FA6" w14:textId="77777777" w:rsidR="00AB426B" w:rsidRPr="000A0A5F" w:rsidRDefault="00AB426B" w:rsidP="00AB426B">
            <w:pPr>
              <w:pStyle w:val="TAL"/>
              <w:rPr>
                <w:lang w:eastAsia="zh-CN"/>
              </w:rPr>
            </w:pPr>
            <w:r w:rsidRPr="000A0A5F">
              <w:t>DurationSec</w:t>
            </w:r>
          </w:p>
        </w:tc>
        <w:tc>
          <w:tcPr>
            <w:tcW w:w="1134" w:type="dxa"/>
          </w:tcPr>
          <w:p w14:paraId="35AB6461" w14:textId="77777777" w:rsidR="00AB426B" w:rsidRPr="000A0A5F" w:rsidRDefault="00AB426B" w:rsidP="00AB426B">
            <w:pPr>
              <w:pStyle w:val="TAC"/>
              <w:jc w:val="left"/>
              <w:rPr>
                <w:lang w:eastAsia="zh-CN"/>
              </w:rPr>
            </w:pPr>
            <w:r w:rsidRPr="000A0A5F">
              <w:rPr>
                <w:rFonts w:hint="eastAsia"/>
                <w:lang w:eastAsia="zh-CN"/>
              </w:rPr>
              <w:t>0..1</w:t>
            </w:r>
          </w:p>
        </w:tc>
        <w:tc>
          <w:tcPr>
            <w:tcW w:w="3687" w:type="dxa"/>
          </w:tcPr>
          <w:p w14:paraId="0B36A53F" w14:textId="77777777" w:rsidR="001C3BF0" w:rsidRPr="000A0A5F" w:rsidRDefault="001C3BF0" w:rsidP="001C3BF0">
            <w:pPr>
              <w:pStyle w:val="TAL"/>
            </w:pPr>
            <w:r w:rsidRPr="000A0A5F">
              <w:t>Indicates the time interval between successive reporting. I</w:t>
            </w:r>
            <w:r w:rsidRPr="000A0A5F">
              <w:rPr>
                <w:lang w:eastAsia="zh-CN"/>
              </w:rPr>
              <w:t xml:space="preserve">t shall be present when the </w:t>
            </w:r>
            <w:r w:rsidRPr="000A0A5F">
              <w:t xml:space="preserve">"repFreqs" attribute includes "PERIODIC". </w:t>
            </w:r>
          </w:p>
          <w:p w14:paraId="4A6E2AB7" w14:textId="77777777" w:rsidR="00AB426B" w:rsidRPr="000A0A5F" w:rsidRDefault="001C3BF0" w:rsidP="001C3BF0">
            <w:pPr>
              <w:pStyle w:val="TAL"/>
              <w:rPr>
                <w:rFonts w:cs="Arial"/>
                <w:szCs w:val="18"/>
                <w:lang w:eastAsia="zh-CN"/>
              </w:rPr>
            </w:pPr>
            <w:r w:rsidRPr="000A0A5F">
              <w:t xml:space="preserve">If the feature "PacketDelayFailureReport" is supported, it also indicates the time interval at which a </w:t>
            </w:r>
            <w:r>
              <w:t xml:space="preserve">packet delay </w:t>
            </w:r>
            <w:r w:rsidRPr="000A0A5F">
              <w:t xml:space="preserve">measurement failure needs to be reported if no measurement result is provided. It shall be present </w:t>
            </w:r>
            <w:r>
              <w:t>when the r</w:t>
            </w:r>
            <w:r w:rsidRPr="000A0A5F">
              <w:rPr>
                <w:noProof/>
                <w:lang w:eastAsia="zh-CN"/>
              </w:rPr>
              <w:t>equested</w:t>
            </w:r>
            <w:r>
              <w:rPr>
                <w:noProof/>
                <w:lang w:eastAsia="zh-CN"/>
              </w:rPr>
              <w:t xml:space="preserve"> </w:t>
            </w:r>
            <w:r w:rsidRPr="000A0A5F">
              <w:rPr>
                <w:noProof/>
                <w:lang w:eastAsia="zh-CN"/>
              </w:rPr>
              <w:t>Qo</w:t>
            </w:r>
            <w:r>
              <w:rPr>
                <w:noProof/>
                <w:lang w:eastAsia="zh-CN"/>
              </w:rPr>
              <w:t>S m</w:t>
            </w:r>
            <w:r w:rsidRPr="000A0A5F">
              <w:rPr>
                <w:noProof/>
                <w:lang w:eastAsia="zh-CN"/>
              </w:rPr>
              <w:t>onitoring</w:t>
            </w:r>
            <w:r>
              <w:rPr>
                <w:noProof/>
                <w:lang w:eastAsia="zh-CN"/>
              </w:rPr>
              <w:t xml:space="preserve"> p</w:t>
            </w:r>
            <w:r w:rsidRPr="000A0A5F">
              <w:rPr>
                <w:noProof/>
                <w:lang w:eastAsia="zh-CN"/>
              </w:rPr>
              <w:t>arameter</w:t>
            </w:r>
            <w:r w:rsidRPr="000A0A5F">
              <w:t xml:space="preserve"> </w:t>
            </w:r>
            <w:r>
              <w:t xml:space="preserve">is packet delay and </w:t>
            </w:r>
            <w:r w:rsidRPr="000A0A5F">
              <w:t>when the "repFreqs" attribute includes "PERIODIC" or "EVENT_TRIGGERED".</w:t>
            </w:r>
          </w:p>
        </w:tc>
        <w:tc>
          <w:tcPr>
            <w:tcW w:w="1235" w:type="dxa"/>
          </w:tcPr>
          <w:p w14:paraId="7F699D98" w14:textId="77777777" w:rsidR="00AB426B" w:rsidRPr="000A0A5F" w:rsidRDefault="00AB426B" w:rsidP="00AB426B">
            <w:pPr>
              <w:pStyle w:val="TAC"/>
              <w:jc w:val="left"/>
              <w:rPr>
                <w:rFonts w:eastAsia="Times New Roman"/>
              </w:rPr>
            </w:pPr>
          </w:p>
        </w:tc>
      </w:tr>
      <w:tr w:rsidR="005644E7" w:rsidRPr="000A0A5F" w14:paraId="0672A684" w14:textId="77777777" w:rsidTr="00FF0AF8">
        <w:trPr>
          <w:jc w:val="center"/>
        </w:trPr>
        <w:tc>
          <w:tcPr>
            <w:tcW w:w="1661" w:type="dxa"/>
            <w:shd w:val="clear" w:color="auto" w:fill="auto"/>
          </w:tcPr>
          <w:p w14:paraId="6EA0985A" w14:textId="77777777" w:rsidR="005644E7" w:rsidRPr="000A0A5F" w:rsidRDefault="005644E7" w:rsidP="005644E7">
            <w:pPr>
              <w:pStyle w:val="TAL"/>
            </w:pPr>
            <w:r w:rsidRPr="000A0A5F">
              <w:rPr>
                <w:lang w:eastAsia="zh-CN"/>
              </w:rPr>
              <w:t>repThreshDatRateDl</w:t>
            </w:r>
          </w:p>
        </w:tc>
        <w:tc>
          <w:tcPr>
            <w:tcW w:w="1842" w:type="dxa"/>
            <w:shd w:val="clear" w:color="auto" w:fill="auto"/>
          </w:tcPr>
          <w:p w14:paraId="2201AE88" w14:textId="77777777" w:rsidR="005644E7" w:rsidRPr="000A0A5F" w:rsidRDefault="005644E7" w:rsidP="005644E7">
            <w:pPr>
              <w:pStyle w:val="TAL"/>
            </w:pPr>
            <w:r w:rsidRPr="000A0A5F">
              <w:rPr>
                <w:lang w:eastAsia="zh-CN"/>
              </w:rPr>
              <w:t>BitRate</w:t>
            </w:r>
          </w:p>
        </w:tc>
        <w:tc>
          <w:tcPr>
            <w:tcW w:w="1134" w:type="dxa"/>
          </w:tcPr>
          <w:p w14:paraId="3591585F" w14:textId="77777777" w:rsidR="005644E7" w:rsidRPr="000A0A5F" w:rsidRDefault="005644E7" w:rsidP="005644E7">
            <w:pPr>
              <w:pStyle w:val="TAC"/>
              <w:jc w:val="left"/>
              <w:rPr>
                <w:lang w:eastAsia="zh-CN"/>
              </w:rPr>
            </w:pPr>
            <w:r w:rsidRPr="000A0A5F">
              <w:rPr>
                <w:rFonts w:eastAsia="DengXian"/>
                <w:lang w:eastAsia="zh-CN"/>
              </w:rPr>
              <w:t>0..1</w:t>
            </w:r>
          </w:p>
        </w:tc>
        <w:tc>
          <w:tcPr>
            <w:tcW w:w="3687" w:type="dxa"/>
          </w:tcPr>
          <w:p w14:paraId="23F7FA7F" w14:textId="77777777" w:rsidR="005644E7" w:rsidRPr="000A0A5F" w:rsidRDefault="005644E7" w:rsidP="005644E7">
            <w:pPr>
              <w:pStyle w:val="TAL"/>
            </w:pPr>
            <w:r w:rsidRPr="000A0A5F">
              <w:t xml:space="preserve">Indicates the bit rate </w:t>
            </w:r>
            <w:r w:rsidRPr="000A0A5F">
              <w:rPr>
                <w:lang w:eastAsia="zh-CN"/>
              </w:rPr>
              <w:t>threshold for the DL</w:t>
            </w:r>
            <w:r w:rsidRPr="000A0A5F">
              <w:t xml:space="preserve">. </w:t>
            </w: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 xml:space="preserve">and </w:t>
            </w:r>
            <w:r w:rsidRPr="000A0A5F">
              <w:rPr>
                <w:lang w:eastAsia="zh-CN"/>
              </w:rPr>
              <w:t xml:space="preserve">the </w:t>
            </w:r>
            <w:r w:rsidRPr="000A0A5F">
              <w:t>"</w:t>
            </w:r>
            <w:r w:rsidRPr="000A0A5F">
              <w:rPr>
                <w:noProof/>
                <w:lang w:eastAsia="zh-CN"/>
              </w:rPr>
              <w:t>reqQosMonParams</w:t>
            </w:r>
            <w:r w:rsidRPr="000A0A5F">
              <w:t>" attribute includes "DOWNLINK_DATA_RATE"</w:t>
            </w:r>
            <w:r w:rsidRPr="000A0A5F">
              <w:rPr>
                <w:lang w:eastAsia="ko-KR"/>
              </w:rPr>
              <w:t>.</w:t>
            </w:r>
          </w:p>
        </w:tc>
        <w:tc>
          <w:tcPr>
            <w:tcW w:w="1235" w:type="dxa"/>
          </w:tcPr>
          <w:p w14:paraId="7B51A6A3"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5644E7" w:rsidRPr="000A0A5F" w14:paraId="0AE63AD4" w14:textId="77777777" w:rsidTr="00FF0AF8">
        <w:trPr>
          <w:jc w:val="center"/>
        </w:trPr>
        <w:tc>
          <w:tcPr>
            <w:tcW w:w="1661" w:type="dxa"/>
            <w:shd w:val="clear" w:color="auto" w:fill="auto"/>
          </w:tcPr>
          <w:p w14:paraId="776ACD9F" w14:textId="77777777" w:rsidR="005644E7" w:rsidRPr="000A0A5F" w:rsidRDefault="005644E7" w:rsidP="005644E7">
            <w:pPr>
              <w:pStyle w:val="TAL"/>
            </w:pPr>
            <w:r w:rsidRPr="000A0A5F">
              <w:rPr>
                <w:lang w:eastAsia="zh-CN"/>
              </w:rPr>
              <w:t>repThreshDatRateUl</w:t>
            </w:r>
          </w:p>
        </w:tc>
        <w:tc>
          <w:tcPr>
            <w:tcW w:w="1842" w:type="dxa"/>
            <w:shd w:val="clear" w:color="auto" w:fill="auto"/>
          </w:tcPr>
          <w:p w14:paraId="575F4B64" w14:textId="77777777" w:rsidR="005644E7" w:rsidRPr="000A0A5F" w:rsidRDefault="005644E7" w:rsidP="005644E7">
            <w:pPr>
              <w:pStyle w:val="TAL"/>
            </w:pPr>
            <w:r w:rsidRPr="000A0A5F">
              <w:rPr>
                <w:lang w:eastAsia="zh-CN"/>
              </w:rPr>
              <w:t>BitRate</w:t>
            </w:r>
          </w:p>
        </w:tc>
        <w:tc>
          <w:tcPr>
            <w:tcW w:w="1134" w:type="dxa"/>
          </w:tcPr>
          <w:p w14:paraId="7DDC1444" w14:textId="77777777" w:rsidR="005644E7" w:rsidRPr="000A0A5F" w:rsidRDefault="005644E7" w:rsidP="005644E7">
            <w:pPr>
              <w:pStyle w:val="TAC"/>
              <w:jc w:val="left"/>
              <w:rPr>
                <w:lang w:eastAsia="zh-CN"/>
              </w:rPr>
            </w:pPr>
            <w:r w:rsidRPr="000A0A5F">
              <w:t>0..1</w:t>
            </w:r>
          </w:p>
        </w:tc>
        <w:tc>
          <w:tcPr>
            <w:tcW w:w="3687" w:type="dxa"/>
          </w:tcPr>
          <w:p w14:paraId="7F0265D7" w14:textId="77777777" w:rsidR="005644E7" w:rsidRPr="000A0A5F" w:rsidRDefault="005644E7" w:rsidP="005644E7">
            <w:pPr>
              <w:pStyle w:val="TAL"/>
            </w:pPr>
            <w:r w:rsidRPr="000A0A5F">
              <w:t xml:space="preserve">Indicates the bit rate </w:t>
            </w:r>
            <w:r w:rsidRPr="000A0A5F">
              <w:rPr>
                <w:lang w:eastAsia="zh-CN"/>
              </w:rPr>
              <w:t>threshold for the UL</w:t>
            </w:r>
            <w:r w:rsidRPr="000A0A5F">
              <w:t xml:space="preserve">. </w:t>
            </w: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and</w:t>
            </w:r>
            <w:r w:rsidRPr="000A0A5F">
              <w:rPr>
                <w:lang w:eastAsia="zh-CN"/>
              </w:rPr>
              <w:t xml:space="preserve"> the </w:t>
            </w:r>
            <w:r w:rsidRPr="000A0A5F">
              <w:t>"</w:t>
            </w:r>
            <w:r w:rsidRPr="000A0A5F">
              <w:rPr>
                <w:noProof/>
                <w:lang w:eastAsia="zh-CN"/>
              </w:rPr>
              <w:t>reqQosMonParams</w:t>
            </w:r>
            <w:r w:rsidRPr="000A0A5F">
              <w:t>" attribute includes "UPLINK_DATA_RATE".</w:t>
            </w:r>
          </w:p>
        </w:tc>
        <w:tc>
          <w:tcPr>
            <w:tcW w:w="1235" w:type="dxa"/>
          </w:tcPr>
          <w:p w14:paraId="1A09F41A"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4715BE" w:rsidRPr="000A0A5F" w14:paraId="57E916FE" w14:textId="77777777" w:rsidTr="00FF0AF8">
        <w:trPr>
          <w:jc w:val="center"/>
        </w:trPr>
        <w:tc>
          <w:tcPr>
            <w:tcW w:w="1661" w:type="dxa"/>
            <w:shd w:val="clear" w:color="auto" w:fill="auto"/>
          </w:tcPr>
          <w:p w14:paraId="3D6B7F07" w14:textId="77777777" w:rsidR="004715BE" w:rsidRDefault="004715BE" w:rsidP="004715BE">
            <w:pPr>
              <w:pStyle w:val="TAL"/>
              <w:rPr>
                <w:lang w:eastAsia="zh-CN"/>
              </w:rPr>
            </w:pPr>
            <w:r>
              <w:rPr>
                <w:lang w:eastAsia="zh-CN"/>
              </w:rPr>
              <w:t>consDataRateThrDl</w:t>
            </w:r>
          </w:p>
        </w:tc>
        <w:tc>
          <w:tcPr>
            <w:tcW w:w="1842" w:type="dxa"/>
            <w:shd w:val="clear" w:color="auto" w:fill="auto"/>
          </w:tcPr>
          <w:p w14:paraId="5FF5093B" w14:textId="77777777" w:rsidR="004715BE" w:rsidRDefault="004715BE" w:rsidP="004715BE">
            <w:pPr>
              <w:pStyle w:val="TAL"/>
            </w:pPr>
            <w:r>
              <w:rPr>
                <w:lang w:eastAsia="zh-CN"/>
              </w:rPr>
              <w:t>BitRate</w:t>
            </w:r>
          </w:p>
        </w:tc>
        <w:tc>
          <w:tcPr>
            <w:tcW w:w="1134" w:type="dxa"/>
          </w:tcPr>
          <w:p w14:paraId="56700688" w14:textId="77777777" w:rsidR="004715BE" w:rsidRDefault="004715BE" w:rsidP="004715BE">
            <w:pPr>
              <w:pStyle w:val="TAC"/>
              <w:jc w:val="left"/>
              <w:rPr>
                <w:lang w:eastAsia="zh-CN"/>
              </w:rPr>
            </w:pPr>
            <w:r>
              <w:rPr>
                <w:lang w:eastAsia="zh-CN"/>
              </w:rPr>
              <w:t>0..1</w:t>
            </w:r>
          </w:p>
        </w:tc>
        <w:tc>
          <w:tcPr>
            <w:tcW w:w="3687" w:type="dxa"/>
          </w:tcPr>
          <w:p w14:paraId="22B7710A" w14:textId="77777777" w:rsidR="004715BE" w:rsidRDefault="004715BE" w:rsidP="004715BE">
            <w:pPr>
              <w:pStyle w:val="TAL"/>
            </w:pPr>
            <w:r>
              <w:rPr>
                <w:rFonts w:cs="Arial" w:hint="eastAsia"/>
                <w:szCs w:val="18"/>
                <w:lang w:eastAsia="zh-CN"/>
              </w:rPr>
              <w:t>I</w:t>
            </w:r>
            <w:r>
              <w:rPr>
                <w:rFonts w:cs="Arial"/>
                <w:szCs w:val="18"/>
                <w:lang w:eastAsia="zh-CN"/>
              </w:rPr>
              <w:t xml:space="preserve">ndicates the Downlink </w:t>
            </w:r>
            <w:r>
              <w:t>Consolidated Data Rate Threshold.</w:t>
            </w:r>
          </w:p>
          <w:p w14:paraId="72785A1B" w14:textId="77777777" w:rsidR="004715BE" w:rsidRDefault="004715BE" w:rsidP="004715BE">
            <w:pPr>
              <w:pStyle w:val="TAL"/>
              <w:rPr>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 xml:space="preserve">and </w:t>
            </w:r>
            <w:r w:rsidRPr="000A0A5F">
              <w:rPr>
                <w:lang w:eastAsia="zh-CN"/>
              </w:rPr>
              <w:t xml:space="preserve">the </w:t>
            </w:r>
            <w:r w:rsidRPr="000A0A5F">
              <w:t>"</w:t>
            </w:r>
            <w:r w:rsidRPr="000A0A5F">
              <w:rPr>
                <w:noProof/>
                <w:lang w:eastAsia="zh-CN"/>
              </w:rPr>
              <w:t>reqQosMonParams</w:t>
            </w:r>
            <w:r w:rsidRPr="000A0A5F">
              <w:t>" attribute includes "DOWNLINK_DATA_RATE"</w:t>
            </w:r>
            <w:r w:rsidRPr="000A0A5F">
              <w:rPr>
                <w:lang w:eastAsia="ko-KR"/>
              </w:rPr>
              <w:t>.</w:t>
            </w:r>
          </w:p>
        </w:tc>
        <w:tc>
          <w:tcPr>
            <w:tcW w:w="1235" w:type="dxa"/>
          </w:tcPr>
          <w:p w14:paraId="0E25B6F9" w14:textId="77777777" w:rsidR="004715BE" w:rsidRDefault="004715BE" w:rsidP="004715BE">
            <w:pPr>
              <w:pStyle w:val="TAC"/>
              <w:jc w:val="left"/>
              <w:rPr>
                <w:rFonts w:cs="Arial"/>
                <w:szCs w:val="18"/>
              </w:rPr>
            </w:pPr>
            <w:r>
              <w:t>ListUE_5G</w:t>
            </w:r>
          </w:p>
        </w:tc>
      </w:tr>
      <w:tr w:rsidR="004715BE" w:rsidRPr="000A0A5F" w14:paraId="5F5E8221" w14:textId="77777777" w:rsidTr="00FF0AF8">
        <w:trPr>
          <w:jc w:val="center"/>
        </w:trPr>
        <w:tc>
          <w:tcPr>
            <w:tcW w:w="1661" w:type="dxa"/>
            <w:shd w:val="clear" w:color="auto" w:fill="auto"/>
          </w:tcPr>
          <w:p w14:paraId="2423F261" w14:textId="77777777" w:rsidR="004715BE" w:rsidRDefault="004715BE" w:rsidP="004715BE">
            <w:pPr>
              <w:pStyle w:val="TAL"/>
              <w:rPr>
                <w:lang w:eastAsia="zh-CN"/>
              </w:rPr>
            </w:pPr>
            <w:r>
              <w:rPr>
                <w:lang w:eastAsia="zh-CN"/>
              </w:rPr>
              <w:t>consDataRateThrUl</w:t>
            </w:r>
          </w:p>
        </w:tc>
        <w:tc>
          <w:tcPr>
            <w:tcW w:w="1842" w:type="dxa"/>
            <w:shd w:val="clear" w:color="auto" w:fill="auto"/>
          </w:tcPr>
          <w:p w14:paraId="1216407E" w14:textId="77777777" w:rsidR="004715BE" w:rsidRDefault="004715BE" w:rsidP="004715BE">
            <w:pPr>
              <w:pStyle w:val="TAL"/>
              <w:rPr>
                <w:lang w:eastAsia="zh-CN"/>
              </w:rPr>
            </w:pPr>
            <w:r>
              <w:rPr>
                <w:lang w:eastAsia="zh-CN"/>
              </w:rPr>
              <w:t>BitRate</w:t>
            </w:r>
          </w:p>
        </w:tc>
        <w:tc>
          <w:tcPr>
            <w:tcW w:w="1134" w:type="dxa"/>
          </w:tcPr>
          <w:p w14:paraId="7AB4DFA9" w14:textId="77777777" w:rsidR="004715BE" w:rsidRDefault="004715BE" w:rsidP="004715BE">
            <w:pPr>
              <w:pStyle w:val="TAC"/>
              <w:jc w:val="left"/>
              <w:rPr>
                <w:lang w:eastAsia="zh-CN"/>
              </w:rPr>
            </w:pPr>
            <w:r>
              <w:rPr>
                <w:lang w:eastAsia="zh-CN"/>
              </w:rPr>
              <w:t>0..1</w:t>
            </w:r>
          </w:p>
        </w:tc>
        <w:tc>
          <w:tcPr>
            <w:tcW w:w="3687" w:type="dxa"/>
          </w:tcPr>
          <w:p w14:paraId="07F557F3" w14:textId="77777777" w:rsidR="004715BE" w:rsidRDefault="004715BE" w:rsidP="004715BE">
            <w:pPr>
              <w:pStyle w:val="TAL"/>
              <w:rPr>
                <w:rFonts w:cs="Arial"/>
                <w:szCs w:val="18"/>
                <w:lang w:eastAsia="zh-CN"/>
              </w:rPr>
            </w:pPr>
            <w:r>
              <w:rPr>
                <w:rFonts w:cs="Arial"/>
                <w:szCs w:val="18"/>
                <w:lang w:eastAsia="zh-CN"/>
              </w:rPr>
              <w:t>Indicates the Uplink Consolidated Data Rate Threshold.</w:t>
            </w:r>
          </w:p>
          <w:p w14:paraId="6A3BBB00" w14:textId="77777777" w:rsidR="004715BE" w:rsidRDefault="004715BE" w:rsidP="004715BE">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 xml:space="preserve">and </w:t>
            </w:r>
            <w:r w:rsidRPr="000A0A5F">
              <w:rPr>
                <w:lang w:eastAsia="zh-CN"/>
              </w:rPr>
              <w:t xml:space="preserve">the </w:t>
            </w:r>
            <w:r w:rsidRPr="000A0A5F">
              <w:t>"</w:t>
            </w:r>
            <w:r w:rsidRPr="000A0A5F">
              <w:rPr>
                <w:noProof/>
                <w:lang w:eastAsia="zh-CN"/>
              </w:rPr>
              <w:t>reqQosMonParams</w:t>
            </w:r>
            <w:r w:rsidRPr="000A0A5F">
              <w:t>" attribute includes "</w:t>
            </w:r>
            <w:r>
              <w:t>UP</w:t>
            </w:r>
            <w:r w:rsidRPr="000A0A5F">
              <w:t>LINK_DATA_RATE"</w:t>
            </w:r>
            <w:r w:rsidRPr="000A0A5F">
              <w:rPr>
                <w:lang w:eastAsia="ko-KR"/>
              </w:rPr>
              <w:t>.</w:t>
            </w:r>
          </w:p>
        </w:tc>
        <w:tc>
          <w:tcPr>
            <w:tcW w:w="1235" w:type="dxa"/>
          </w:tcPr>
          <w:p w14:paraId="1081D1E9" w14:textId="77777777" w:rsidR="004715BE" w:rsidRDefault="004715BE" w:rsidP="004715BE">
            <w:pPr>
              <w:pStyle w:val="TAC"/>
              <w:jc w:val="left"/>
            </w:pPr>
            <w:r>
              <w:t>ListUE_5G</w:t>
            </w:r>
          </w:p>
        </w:tc>
      </w:tr>
    </w:tbl>
    <w:p w14:paraId="47B30574" w14:textId="77777777" w:rsidR="00CB0DD7" w:rsidRPr="000A0A5F" w:rsidRDefault="00CB0DD7">
      <w:pPr>
        <w:rPr>
          <w:noProof/>
        </w:rPr>
      </w:pPr>
    </w:p>
    <w:p w14:paraId="39E50856" w14:textId="77777777" w:rsidR="00CB0DD7" w:rsidRPr="000A0A5F" w:rsidRDefault="00CB0DD7">
      <w:pPr>
        <w:pStyle w:val="Heading5"/>
      </w:pPr>
      <w:bookmarkStart w:id="10018" w:name="_Toc36034070"/>
      <w:bookmarkStart w:id="10019" w:name="_Toc45132217"/>
      <w:bookmarkStart w:id="10020" w:name="_Toc49776502"/>
      <w:bookmarkStart w:id="10021" w:name="_Toc51747422"/>
      <w:bookmarkStart w:id="10022" w:name="_Toc66361001"/>
      <w:bookmarkStart w:id="10023" w:name="_Toc68105506"/>
      <w:bookmarkStart w:id="10024" w:name="_Toc74756136"/>
      <w:bookmarkStart w:id="10025" w:name="_Toc105675013"/>
      <w:bookmarkStart w:id="10026" w:name="_Toc130503081"/>
      <w:bookmarkStart w:id="10027" w:name="_Toc153625869"/>
      <w:bookmarkStart w:id="10028" w:name="_Toc170115014"/>
      <w:r w:rsidRPr="000A0A5F">
        <w:t>5.14.2.1.7</w:t>
      </w:r>
      <w:r w:rsidRPr="000A0A5F">
        <w:tab/>
        <w:t>Type: QosMonitoringInformationRm</w:t>
      </w:r>
      <w:bookmarkEnd w:id="10018"/>
      <w:bookmarkEnd w:id="10019"/>
      <w:bookmarkEnd w:id="10020"/>
      <w:bookmarkEnd w:id="10021"/>
      <w:bookmarkEnd w:id="10022"/>
      <w:bookmarkEnd w:id="10023"/>
      <w:bookmarkEnd w:id="10024"/>
      <w:bookmarkEnd w:id="10025"/>
      <w:bookmarkEnd w:id="10026"/>
      <w:bookmarkEnd w:id="10027"/>
      <w:bookmarkEnd w:id="10028"/>
    </w:p>
    <w:p w14:paraId="227D92E0" w14:textId="77777777" w:rsidR="001C3BF0" w:rsidRPr="000A0A5F" w:rsidRDefault="001C3BF0" w:rsidP="001C3BF0">
      <w:r w:rsidRPr="000A0A5F">
        <w:t>This type represents a QoS Monitoring Information which is defined in clause 5.14.2.1.7 but</w:t>
      </w:r>
      <w:r>
        <w:t xml:space="preserve">, if the </w:t>
      </w:r>
      <w:r w:rsidRPr="000A0A5F">
        <w:t>"</w:t>
      </w:r>
      <w:r w:rsidRPr="000A0A5F">
        <w:rPr>
          <w:rFonts w:hint="eastAsia"/>
          <w:lang w:eastAsia="zh-CN"/>
        </w:rPr>
        <w:t>EnQoSMon</w:t>
      </w:r>
      <w:r w:rsidRPr="000A0A5F">
        <w:t>"</w:t>
      </w:r>
      <w:r>
        <w:rPr>
          <w:lang w:eastAsia="zh-CN"/>
        </w:rPr>
        <w:t xml:space="preserve"> feature is supported,</w:t>
      </w:r>
      <w:r w:rsidRPr="000A0A5F">
        <w:t xml:space="preserve"> defined with "nullable: true" property so it can be removed in "JSON Merge Patch", as defined in IETF RFC 7396 [39]. It shall comply with the provisions defined in table 5.14.2.1.7-1.</w:t>
      </w:r>
    </w:p>
    <w:p w14:paraId="467867BA" w14:textId="77777777" w:rsidR="00537B63" w:rsidRPr="000A0A5F" w:rsidRDefault="00537B63" w:rsidP="00537B63">
      <w:pPr>
        <w:rPr>
          <w:rFonts w:cs="Arial"/>
        </w:rPr>
      </w:pPr>
      <w:r>
        <w:t xml:space="preserve">The "repThreshDl", "repThreshUl", "repThreshRp", "conThreshDl", "conThreshUl", "waitTime", "repPeriod", "repThreshDatRateDl", "repThreshDatRateUl", "consDataRateThrDl" and "consDataRateThrUl" </w:t>
      </w:r>
      <w:r w:rsidRPr="000A0A5F">
        <w:t xml:space="preserve"> are also removable</w:t>
      </w:r>
      <w:r>
        <w:t xml:space="preserve"> attributes</w:t>
      </w:r>
      <w:r w:rsidRPr="000A0A5F">
        <w:t xml:space="preserve"> </w:t>
      </w:r>
      <w:r>
        <w:t>with</w:t>
      </w:r>
      <w:r w:rsidRPr="000A0A5F">
        <w:t xml:space="preserve"> "JSON Merge Patch".</w:t>
      </w:r>
    </w:p>
    <w:p w14:paraId="143027EF" w14:textId="77777777" w:rsidR="00CB0DD7" w:rsidRPr="000A0A5F" w:rsidRDefault="00CB0DD7"/>
    <w:p w14:paraId="1678BBBE" w14:textId="77777777" w:rsidR="00CB0DD7" w:rsidRPr="000A0A5F" w:rsidRDefault="00CB0DD7">
      <w:pPr>
        <w:pStyle w:val="TH"/>
      </w:pPr>
      <w:r w:rsidRPr="000A0A5F">
        <w:rPr>
          <w:noProof/>
        </w:rPr>
        <w:t>Table </w:t>
      </w:r>
      <w:r w:rsidRPr="000A0A5F">
        <w:t xml:space="preserve">5.14.2.1.7-1: </w:t>
      </w:r>
      <w:r w:rsidRPr="000A0A5F">
        <w:rPr>
          <w:noProof/>
        </w:rPr>
        <w:t xml:space="preserve">Definition of type </w:t>
      </w:r>
      <w:r w:rsidRPr="000A0A5F">
        <w:t>QosMonitoringInformationRm</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
      <w:tr w:rsidR="00CB0DD7" w:rsidRPr="000A0A5F" w14:paraId="2A805068" w14:textId="77777777" w:rsidTr="00FF0AF8">
        <w:trPr>
          <w:trHeight w:val="288"/>
          <w:jc w:val="center"/>
        </w:trPr>
        <w:tc>
          <w:tcPr>
            <w:tcW w:w="1661" w:type="dxa"/>
            <w:shd w:val="clear" w:color="auto" w:fill="C0C0C0"/>
          </w:tcPr>
          <w:p w14:paraId="30C7192D" w14:textId="77777777" w:rsidR="00CB0DD7" w:rsidRPr="000A0A5F" w:rsidRDefault="00CB0DD7">
            <w:pPr>
              <w:pStyle w:val="TAH"/>
              <w:rPr>
                <w:rFonts w:eastAsia="Times New Roman"/>
              </w:rPr>
            </w:pPr>
            <w:r w:rsidRPr="000A0A5F">
              <w:rPr>
                <w:rFonts w:eastAsia="Times New Roman"/>
              </w:rPr>
              <w:t>Attribute name</w:t>
            </w:r>
          </w:p>
        </w:tc>
        <w:tc>
          <w:tcPr>
            <w:tcW w:w="1842" w:type="dxa"/>
            <w:shd w:val="clear" w:color="auto" w:fill="C0C0C0"/>
          </w:tcPr>
          <w:p w14:paraId="611DB32E"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4B6FD1C3" w14:textId="77777777" w:rsidR="00CB0DD7" w:rsidRPr="000A0A5F" w:rsidRDefault="00CB0DD7">
            <w:pPr>
              <w:pStyle w:val="TAH"/>
              <w:rPr>
                <w:rFonts w:eastAsia="Times New Roman"/>
              </w:rPr>
            </w:pPr>
            <w:r w:rsidRPr="000A0A5F">
              <w:rPr>
                <w:rFonts w:eastAsia="Times New Roman"/>
              </w:rPr>
              <w:t>Cardinality</w:t>
            </w:r>
          </w:p>
        </w:tc>
        <w:tc>
          <w:tcPr>
            <w:tcW w:w="3687" w:type="dxa"/>
            <w:shd w:val="clear" w:color="auto" w:fill="C0C0C0"/>
          </w:tcPr>
          <w:p w14:paraId="1BCF0ED1"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71782DC2" w14:textId="77777777" w:rsidR="00CB0DD7" w:rsidRPr="000A0A5F" w:rsidRDefault="00CB0DD7">
            <w:pPr>
              <w:pStyle w:val="TAH"/>
              <w:rPr>
                <w:rFonts w:eastAsia="Times New Roman"/>
              </w:rPr>
            </w:pPr>
            <w:r w:rsidRPr="000A0A5F">
              <w:rPr>
                <w:rFonts w:eastAsia="Times New Roman" w:cs="Arial"/>
                <w:szCs w:val="18"/>
              </w:rPr>
              <w:t>Applicability</w:t>
            </w:r>
          </w:p>
        </w:tc>
      </w:tr>
      <w:tr w:rsidR="00CB0DD7" w:rsidRPr="000A0A5F" w14:paraId="2F3E38F7" w14:textId="77777777" w:rsidTr="00FF0AF8">
        <w:trPr>
          <w:jc w:val="center"/>
        </w:trPr>
        <w:tc>
          <w:tcPr>
            <w:tcW w:w="1661" w:type="dxa"/>
            <w:shd w:val="clear" w:color="auto" w:fill="auto"/>
          </w:tcPr>
          <w:p w14:paraId="17997309" w14:textId="77777777" w:rsidR="00CB0DD7" w:rsidRPr="000A0A5F" w:rsidRDefault="00CB0DD7">
            <w:pPr>
              <w:pStyle w:val="TAL"/>
              <w:rPr>
                <w:lang w:eastAsia="zh-CN"/>
              </w:rPr>
            </w:pPr>
            <w:r w:rsidRPr="000A0A5F">
              <w:rPr>
                <w:noProof/>
                <w:lang w:eastAsia="zh-CN"/>
              </w:rPr>
              <w:t>reqQosMonParams</w:t>
            </w:r>
          </w:p>
        </w:tc>
        <w:tc>
          <w:tcPr>
            <w:tcW w:w="1842" w:type="dxa"/>
            <w:shd w:val="clear" w:color="auto" w:fill="auto"/>
          </w:tcPr>
          <w:p w14:paraId="74DEDE28" w14:textId="77777777" w:rsidR="00CB0DD7" w:rsidRPr="000A0A5F" w:rsidRDefault="00CB0DD7">
            <w:pPr>
              <w:pStyle w:val="TAL"/>
              <w:rPr>
                <w:lang w:eastAsia="zh-CN"/>
              </w:rPr>
            </w:pPr>
            <w:r w:rsidRPr="000A0A5F">
              <w:rPr>
                <w:noProof/>
                <w:lang w:eastAsia="zh-CN"/>
              </w:rPr>
              <w:t>array(RequestedQosMonitoringParameter)</w:t>
            </w:r>
          </w:p>
        </w:tc>
        <w:tc>
          <w:tcPr>
            <w:tcW w:w="1134" w:type="dxa"/>
          </w:tcPr>
          <w:p w14:paraId="24FDA616" w14:textId="77777777" w:rsidR="00CB0DD7" w:rsidRPr="000A0A5F" w:rsidRDefault="00CB0DD7">
            <w:pPr>
              <w:pStyle w:val="TAC"/>
              <w:jc w:val="left"/>
              <w:rPr>
                <w:lang w:eastAsia="zh-CN"/>
              </w:rPr>
            </w:pPr>
            <w:r w:rsidRPr="000A0A5F">
              <w:rPr>
                <w:lang w:eastAsia="zh-CN"/>
              </w:rPr>
              <w:t>0..N</w:t>
            </w:r>
          </w:p>
        </w:tc>
        <w:tc>
          <w:tcPr>
            <w:tcW w:w="3687" w:type="dxa"/>
          </w:tcPr>
          <w:p w14:paraId="31D94FB8" w14:textId="77777777" w:rsidR="00CE05F2" w:rsidRDefault="00CB0DD7" w:rsidP="00CE05F2">
            <w:pPr>
              <w:pStyle w:val="TAL"/>
              <w:rPr>
                <w:rFonts w:cs="Arial"/>
                <w:noProof/>
                <w:szCs w:val="18"/>
                <w:lang w:eastAsia="zh-CN"/>
              </w:rPr>
            </w:pPr>
            <w:r w:rsidRPr="000A0A5F">
              <w:rPr>
                <w:rFonts w:cs="Arial" w:hint="eastAsia"/>
                <w:noProof/>
                <w:szCs w:val="18"/>
                <w:lang w:eastAsia="zh-CN"/>
              </w:rPr>
              <w:t xml:space="preserve">Indicates </w:t>
            </w:r>
            <w:r w:rsidRPr="000A0A5F">
              <w:t xml:space="preserve">the </w:t>
            </w:r>
            <w:r w:rsidR="0098524E" w:rsidRPr="000A0A5F">
              <w:t>QoS information to be measured, e.g.</w:t>
            </w:r>
            <w:r w:rsidRPr="000A0A5F">
              <w:t>UL</w:t>
            </w:r>
            <w:r w:rsidRPr="000A0A5F">
              <w:rPr>
                <w:lang w:val="en-US"/>
              </w:rPr>
              <w:t xml:space="preserve"> packet delay,</w:t>
            </w:r>
            <w:r w:rsidRPr="000A0A5F">
              <w:t xml:space="preserve"> DL</w:t>
            </w:r>
            <w:r w:rsidRPr="000A0A5F">
              <w:rPr>
                <w:lang w:val="en-US"/>
              </w:rPr>
              <w:t xml:space="preserve"> packet delay</w:t>
            </w:r>
            <w:r w:rsidRPr="000A0A5F">
              <w:t xml:space="preserve"> and/or round trip packet delay between the UE and the UPF is to be monitored when the QoS Monitoring for </w:t>
            </w:r>
            <w:r w:rsidR="0098524E" w:rsidRPr="000A0A5F">
              <w:t>packet delay</w:t>
            </w:r>
            <w:r w:rsidRPr="000A0A5F">
              <w:t xml:space="preserve"> is enabled for the service data flow</w:t>
            </w:r>
            <w:r w:rsidR="00CE05F2" w:rsidRPr="000A0A5F">
              <w:rPr>
                <w:rFonts w:cs="Arial"/>
                <w:noProof/>
                <w:szCs w:val="18"/>
                <w:lang w:eastAsia="zh-CN"/>
              </w:rPr>
              <w:t>.</w:t>
            </w:r>
          </w:p>
          <w:p w14:paraId="78D40262" w14:textId="77777777" w:rsidR="00F86619" w:rsidRDefault="00CE05F2" w:rsidP="00F86619">
            <w:pPr>
              <w:pStyle w:val="TAL"/>
              <w:rPr>
                <w:rFonts w:cs="Arial"/>
                <w:noProof/>
                <w:szCs w:val="18"/>
                <w:lang w:eastAsia="zh-CN"/>
              </w:rPr>
            </w:pPr>
            <w:r w:rsidRPr="00DF7B73">
              <w:rPr>
                <w:rFonts w:cs="Arial"/>
                <w:noProof/>
                <w:szCs w:val="18"/>
                <w:lang w:eastAsia="zh-CN"/>
              </w:rPr>
              <w:t>If the "EnQoSMon" feature is supported, the indication of QoS monitoring for congestion (e.g., the UL and/or the DL congestion indication) or data rate (e.g., the UL and/or the DL data rate indication) may also be provided.</w:t>
            </w:r>
          </w:p>
          <w:p w14:paraId="786C60CF" w14:textId="77777777" w:rsidR="00F86619" w:rsidRDefault="00F86619" w:rsidP="00F86619">
            <w:pPr>
              <w:pStyle w:val="TAL"/>
              <w:rPr>
                <w:rFonts w:cs="Arial"/>
                <w:noProof/>
                <w:szCs w:val="18"/>
                <w:lang w:eastAsia="zh-CN"/>
              </w:rPr>
            </w:pPr>
          </w:p>
          <w:p w14:paraId="70CAE519" w14:textId="77777777" w:rsidR="00022172" w:rsidRDefault="00F86619" w:rsidP="0002217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it indicates whether</w:t>
            </w:r>
            <w:r>
              <w:rPr>
                <w:lang w:eastAsia="zh-CN"/>
              </w:rPr>
              <w:t xml:space="preserve"> PDV </w:t>
            </w:r>
            <w:r w:rsidRPr="000A0A5F">
              <w:t xml:space="preserve">measurement </w:t>
            </w:r>
            <w:r>
              <w:t>is for the UL, DL and/or round trip packet delay.</w:t>
            </w:r>
          </w:p>
          <w:p w14:paraId="32C3F2AF" w14:textId="77777777" w:rsidR="00022172" w:rsidRDefault="00022172" w:rsidP="00022172">
            <w:pPr>
              <w:pStyle w:val="TAL"/>
              <w:rPr>
                <w:rFonts w:cs="Arial"/>
                <w:noProof/>
                <w:szCs w:val="18"/>
                <w:lang w:eastAsia="zh-CN"/>
              </w:rPr>
            </w:pPr>
          </w:p>
          <w:p w14:paraId="2241EE21" w14:textId="77777777" w:rsidR="004715BE" w:rsidRDefault="004715BE" w:rsidP="004715BE">
            <w:pPr>
              <w:pStyle w:val="TAL"/>
              <w:rPr>
                <w:lang w:val="en-US" w:eastAsia="zh-CN"/>
              </w:rPr>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"RT_DELAY_TWO_QOS_FLOWS"</w:t>
            </w:r>
            <w:r>
              <w:t xml:space="preserve"> event is </w:t>
            </w:r>
            <w:r w:rsidRPr="0084499E">
              <w:rPr>
                <w:lang w:val="en-US" w:eastAsia="zh-CN"/>
              </w:rPr>
              <w:t>subscribed</w:t>
            </w:r>
            <w:r>
              <w:rPr>
                <w:lang w:val="en-US" w:eastAsia="zh-CN"/>
              </w:rPr>
              <w:t>, it indicates round trip packet delay.</w:t>
            </w:r>
          </w:p>
          <w:p w14:paraId="56593790" w14:textId="77777777" w:rsidR="004715BE" w:rsidRDefault="004715BE" w:rsidP="004715BE">
            <w:pPr>
              <w:pStyle w:val="TAL"/>
              <w:rPr>
                <w:lang w:val="en-US" w:eastAsia="zh-CN"/>
              </w:rPr>
            </w:pPr>
          </w:p>
          <w:p w14:paraId="37B56568" w14:textId="77777777" w:rsidR="00CB0DD7" w:rsidRPr="000A0A5F" w:rsidRDefault="004715BE" w:rsidP="004715BE">
            <w:pPr>
              <w:pStyle w:val="TAL"/>
            </w:pPr>
            <w:r w:rsidRPr="00DF7B73">
              <w:rPr>
                <w:rFonts w:cs="Arial"/>
                <w:noProof/>
                <w:szCs w:val="18"/>
                <w:lang w:eastAsia="zh-CN"/>
              </w:rPr>
              <w:t>If the "</w:t>
            </w:r>
            <w:r>
              <w:t>ListUE_5G</w:t>
            </w:r>
            <w:r w:rsidRPr="00DF7B73">
              <w:rPr>
                <w:rFonts w:cs="Arial"/>
                <w:noProof/>
                <w:szCs w:val="18"/>
                <w:lang w:eastAsia="zh-CN"/>
              </w:rPr>
              <w:t xml:space="preserve">" feature is supported, the indication of QoS monitoring for </w:t>
            </w:r>
            <w:r>
              <w:t>consolidated</w:t>
            </w:r>
            <w:r w:rsidRPr="00DF7B73">
              <w:rPr>
                <w:rFonts w:cs="Arial"/>
                <w:noProof/>
                <w:szCs w:val="18"/>
                <w:lang w:eastAsia="zh-CN"/>
              </w:rPr>
              <w:t xml:space="preserve"> data rate (e.g., the UL</w:t>
            </w:r>
            <w:r>
              <w:rPr>
                <w:rFonts w:cs="Arial"/>
                <w:noProof/>
                <w:szCs w:val="18"/>
                <w:lang w:eastAsia="zh-CN"/>
              </w:rPr>
              <w:t xml:space="preserve"> </w:t>
            </w:r>
            <w:r w:rsidRPr="00DF7B73">
              <w:rPr>
                <w:rFonts w:cs="Arial"/>
                <w:noProof/>
                <w:szCs w:val="18"/>
                <w:lang w:eastAsia="zh-CN"/>
              </w:rPr>
              <w:t>and/or</w:t>
            </w:r>
            <w:r>
              <w:rPr>
                <w:rFonts w:cs="Arial"/>
                <w:noProof/>
                <w:szCs w:val="18"/>
                <w:lang w:eastAsia="zh-CN"/>
              </w:rPr>
              <w:t xml:space="preserve"> </w:t>
            </w:r>
            <w:r w:rsidRPr="00DF7B73">
              <w:rPr>
                <w:rFonts w:cs="Arial"/>
                <w:noProof/>
                <w:szCs w:val="18"/>
                <w:lang w:eastAsia="zh-CN"/>
              </w:rPr>
              <w:t>the DL</w:t>
            </w:r>
            <w:r>
              <w:rPr>
                <w:rFonts w:cs="Arial"/>
                <w:noProof/>
                <w:szCs w:val="18"/>
                <w:lang w:eastAsia="zh-CN"/>
              </w:rPr>
              <w:t xml:space="preserve"> </w:t>
            </w:r>
            <w:r w:rsidRPr="00DF7B73">
              <w:rPr>
                <w:rFonts w:cs="Arial"/>
                <w:noProof/>
                <w:szCs w:val="18"/>
                <w:lang w:eastAsia="zh-CN"/>
              </w:rPr>
              <w:t>data rate</w:t>
            </w:r>
            <w:r>
              <w:rPr>
                <w:rFonts w:cs="Arial"/>
                <w:noProof/>
                <w:szCs w:val="18"/>
                <w:lang w:eastAsia="zh-CN"/>
              </w:rPr>
              <w:t xml:space="preserve"> </w:t>
            </w:r>
            <w:r w:rsidRPr="00DF7B73">
              <w:rPr>
                <w:rFonts w:cs="Arial"/>
                <w:noProof/>
                <w:szCs w:val="18"/>
                <w:lang w:eastAsia="zh-CN"/>
              </w:rPr>
              <w:t>indication) may also be provided.</w:t>
            </w:r>
          </w:p>
        </w:tc>
        <w:tc>
          <w:tcPr>
            <w:tcW w:w="1235" w:type="dxa"/>
          </w:tcPr>
          <w:p w14:paraId="4500154E" w14:textId="77777777" w:rsidR="00CB0DD7" w:rsidRPr="000A0A5F" w:rsidRDefault="00CB0DD7">
            <w:pPr>
              <w:pStyle w:val="TAC"/>
              <w:jc w:val="left"/>
              <w:rPr>
                <w:rFonts w:eastAsia="Times New Roman"/>
              </w:rPr>
            </w:pPr>
          </w:p>
        </w:tc>
      </w:tr>
      <w:tr w:rsidR="00537B63" w:rsidRPr="000A0A5F" w14:paraId="2C7EDA37" w14:textId="77777777" w:rsidTr="00FF0AF8">
        <w:trPr>
          <w:jc w:val="center"/>
        </w:trPr>
        <w:tc>
          <w:tcPr>
            <w:tcW w:w="1661" w:type="dxa"/>
            <w:shd w:val="clear" w:color="auto" w:fill="auto"/>
          </w:tcPr>
          <w:p w14:paraId="011C173A" w14:textId="77777777" w:rsidR="00537B63" w:rsidRPr="000A0A5F" w:rsidRDefault="00537B63" w:rsidP="00537B63">
            <w:pPr>
              <w:pStyle w:val="TAL"/>
              <w:rPr>
                <w:lang w:eastAsia="zh-CN"/>
              </w:rPr>
            </w:pPr>
            <w:r w:rsidRPr="000A0A5F">
              <w:rPr>
                <w:noProof/>
                <w:lang w:eastAsia="zh-CN"/>
              </w:rPr>
              <w:t>repFreqs</w:t>
            </w:r>
          </w:p>
        </w:tc>
        <w:tc>
          <w:tcPr>
            <w:tcW w:w="1842" w:type="dxa"/>
            <w:shd w:val="clear" w:color="auto" w:fill="auto"/>
          </w:tcPr>
          <w:p w14:paraId="2DB3C817" w14:textId="77777777" w:rsidR="00537B63" w:rsidRPr="000A0A5F" w:rsidRDefault="00537B63" w:rsidP="00537B63">
            <w:pPr>
              <w:pStyle w:val="TAL"/>
              <w:rPr>
                <w:lang w:eastAsia="zh-CN"/>
              </w:rPr>
            </w:pPr>
            <w:r w:rsidRPr="000A0A5F">
              <w:rPr>
                <w:noProof/>
                <w:lang w:eastAsia="zh-CN"/>
              </w:rPr>
              <w:t>array(</w:t>
            </w:r>
            <w:r w:rsidRPr="000A0A5F">
              <w:rPr>
                <w:rFonts w:hint="eastAsia"/>
                <w:noProof/>
                <w:lang w:eastAsia="zh-CN"/>
              </w:rPr>
              <w:t>ReportingFrequency</w:t>
            </w:r>
            <w:r w:rsidRPr="000A0A5F">
              <w:rPr>
                <w:noProof/>
                <w:lang w:eastAsia="zh-CN"/>
              </w:rPr>
              <w:t>)</w:t>
            </w:r>
          </w:p>
        </w:tc>
        <w:tc>
          <w:tcPr>
            <w:tcW w:w="1134" w:type="dxa"/>
          </w:tcPr>
          <w:p w14:paraId="650FE0CA" w14:textId="77777777" w:rsidR="00537B63" w:rsidRPr="000A0A5F" w:rsidRDefault="00537B63" w:rsidP="00537B63">
            <w:pPr>
              <w:pStyle w:val="TAC"/>
              <w:jc w:val="left"/>
              <w:rPr>
                <w:lang w:eastAsia="zh-CN"/>
              </w:rPr>
            </w:pPr>
            <w:r w:rsidRPr="000A0A5F">
              <w:rPr>
                <w:lang w:eastAsia="zh-CN"/>
              </w:rPr>
              <w:t>0..N</w:t>
            </w:r>
          </w:p>
        </w:tc>
        <w:tc>
          <w:tcPr>
            <w:tcW w:w="3687" w:type="dxa"/>
          </w:tcPr>
          <w:p w14:paraId="2D2F80D6" w14:textId="77777777" w:rsidR="00537B63" w:rsidRPr="000A0A5F" w:rsidRDefault="00537B63" w:rsidP="00537B63">
            <w:pPr>
              <w:pStyle w:val="TAL"/>
            </w:pPr>
            <w:r w:rsidRPr="000A0A5F">
              <w:rPr>
                <w:lang w:eastAsia="ko-KR"/>
              </w:rPr>
              <w:t xml:space="preserve">Indicates the </w:t>
            </w:r>
            <w:r w:rsidRPr="000A0A5F">
              <w:rPr>
                <w:lang w:val="en-US"/>
              </w:rPr>
              <w:t>frequency for the reporting, such as</w:t>
            </w:r>
            <w:r w:rsidRPr="000A0A5F">
              <w:rPr>
                <w:lang w:eastAsia="ko-KR"/>
              </w:rPr>
              <w:t xml:space="preserve"> event triggered</w:t>
            </w:r>
            <w:r>
              <w:rPr>
                <w:lang w:eastAsia="ko-KR"/>
              </w:rPr>
              <w:t xml:space="preserve"> </w:t>
            </w:r>
            <w:r w:rsidRPr="000A0A5F">
              <w:rPr>
                <w:lang w:eastAsia="ko-KR"/>
              </w:rPr>
              <w:t xml:space="preserve">and/or </w:t>
            </w:r>
            <w:r w:rsidRPr="000A0A5F">
              <w:rPr>
                <w:lang w:val="en-US"/>
              </w:rPr>
              <w:t>periodic</w:t>
            </w:r>
            <w:r w:rsidRPr="000A0A5F">
              <w:rPr>
                <w:rFonts w:cs="Arial"/>
                <w:noProof/>
                <w:szCs w:val="18"/>
                <w:lang w:eastAsia="zh-CN"/>
              </w:rPr>
              <w:t>.</w:t>
            </w:r>
          </w:p>
        </w:tc>
        <w:tc>
          <w:tcPr>
            <w:tcW w:w="1235" w:type="dxa"/>
          </w:tcPr>
          <w:p w14:paraId="126E4CA4" w14:textId="77777777" w:rsidR="00537B63" w:rsidRPr="000A0A5F" w:rsidRDefault="00537B63" w:rsidP="00537B63">
            <w:pPr>
              <w:pStyle w:val="TAC"/>
              <w:jc w:val="left"/>
              <w:rPr>
                <w:rFonts w:eastAsia="Times New Roman"/>
              </w:rPr>
            </w:pPr>
          </w:p>
        </w:tc>
      </w:tr>
      <w:tr w:rsidR="00F81302" w:rsidRPr="000A0A5F" w14:paraId="61B30227" w14:textId="77777777" w:rsidTr="00FF0AF8">
        <w:trPr>
          <w:jc w:val="center"/>
        </w:trPr>
        <w:tc>
          <w:tcPr>
            <w:tcW w:w="1661" w:type="dxa"/>
            <w:shd w:val="clear" w:color="auto" w:fill="auto"/>
          </w:tcPr>
          <w:p w14:paraId="19863105" w14:textId="77777777" w:rsidR="00F81302" w:rsidRPr="000A0A5F" w:rsidRDefault="00F81302" w:rsidP="00F81302">
            <w:pPr>
              <w:pStyle w:val="TAL"/>
              <w:rPr>
                <w:lang w:eastAsia="zh-CN"/>
              </w:rPr>
            </w:pPr>
            <w:r w:rsidRPr="000A0A5F">
              <w:rPr>
                <w:lang w:eastAsia="zh-CN"/>
              </w:rPr>
              <w:t>repThreshDl</w:t>
            </w:r>
          </w:p>
        </w:tc>
        <w:tc>
          <w:tcPr>
            <w:tcW w:w="1842" w:type="dxa"/>
            <w:shd w:val="clear" w:color="auto" w:fill="auto"/>
          </w:tcPr>
          <w:p w14:paraId="4C1359C4" w14:textId="77777777" w:rsidR="00F81302" w:rsidRPr="000A0A5F" w:rsidRDefault="00F81302" w:rsidP="00F81302">
            <w:pPr>
              <w:pStyle w:val="TAL"/>
              <w:rPr>
                <w:lang w:eastAsia="zh-CN"/>
              </w:rPr>
            </w:pPr>
            <w:r w:rsidRPr="000A0A5F">
              <w:rPr>
                <w:lang w:eastAsia="zh-CN"/>
              </w:rPr>
              <w:t>UintegerRm</w:t>
            </w:r>
          </w:p>
        </w:tc>
        <w:tc>
          <w:tcPr>
            <w:tcW w:w="1134" w:type="dxa"/>
          </w:tcPr>
          <w:p w14:paraId="1D67A2F3" w14:textId="77777777" w:rsidR="00F81302" w:rsidRPr="000A0A5F" w:rsidRDefault="00F81302" w:rsidP="00F81302">
            <w:pPr>
              <w:pStyle w:val="TAC"/>
              <w:jc w:val="left"/>
              <w:rPr>
                <w:lang w:eastAsia="zh-CN"/>
              </w:rPr>
            </w:pPr>
            <w:r w:rsidRPr="000A0A5F">
              <w:rPr>
                <w:lang w:eastAsia="zh-CN"/>
              </w:rPr>
              <w:t>0..1</w:t>
            </w:r>
          </w:p>
        </w:tc>
        <w:tc>
          <w:tcPr>
            <w:tcW w:w="3687" w:type="dxa"/>
          </w:tcPr>
          <w:p w14:paraId="2BE30996" w14:textId="77777777" w:rsidR="00F81302" w:rsidRDefault="00F81302" w:rsidP="00F81302">
            <w:pPr>
              <w:pStyle w:val="TAL"/>
              <w:rPr>
                <w:lang w:eastAsia="zh-CN"/>
              </w:rPr>
            </w:pPr>
            <w:r w:rsidRPr="000A0A5F">
              <w:t xml:space="preserve">Unsigned integer </w:t>
            </w:r>
            <w:r w:rsidRPr="000A0A5F">
              <w:rPr>
                <w:lang w:eastAsia="zh-CN"/>
              </w:rPr>
              <w:t>identifying a threshold in units of milliseconds for D</w:t>
            </w:r>
            <w:r w:rsidRPr="000A0A5F">
              <w:t>L packet delay measurement reports</w:t>
            </w:r>
            <w:r w:rsidRPr="000A0A5F">
              <w:rPr>
                <w:lang w:eastAsia="zh-CN"/>
              </w:rPr>
              <w:t xml:space="preserve">. </w:t>
            </w:r>
          </w:p>
          <w:p w14:paraId="3FF39A02" w14:textId="77777777" w:rsidR="00F81302" w:rsidRDefault="00F81302" w:rsidP="00F8130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DL PDV </w:t>
            </w:r>
            <w:r w:rsidRPr="000A0A5F">
              <w:t>measurement reports</w:t>
            </w:r>
            <w:r>
              <w:t>.</w:t>
            </w:r>
          </w:p>
          <w:p w14:paraId="7F680262" w14:textId="77777777" w:rsidR="00F81302" w:rsidRDefault="00F81302" w:rsidP="00F81302">
            <w:pPr>
              <w:pStyle w:val="TAL"/>
              <w:rPr>
                <w:lang w:eastAsia="zh-CN"/>
              </w:rPr>
            </w:pPr>
          </w:p>
          <w:p w14:paraId="54306AA1" w14:textId="77777777" w:rsidR="00F81302" w:rsidRPr="000A0A5F" w:rsidRDefault="00F81302" w:rsidP="00F81302">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w:t>
            </w:r>
            <w:r w:rsidRPr="000A0A5F">
              <w:rPr>
                <w:lang w:eastAsia="zh-CN"/>
              </w:rPr>
              <w:t xml:space="preserve"> the </w:t>
            </w:r>
            <w:r w:rsidRPr="000A0A5F">
              <w:t>"</w:t>
            </w:r>
            <w:r w:rsidRPr="000A0A5F">
              <w:rPr>
                <w:noProof/>
                <w:lang w:eastAsia="zh-CN"/>
              </w:rPr>
              <w:t>reqQosMonParams</w:t>
            </w:r>
            <w:r w:rsidRPr="000A0A5F">
              <w:t>" attribute includes "DOWNLINK".</w:t>
            </w:r>
          </w:p>
        </w:tc>
        <w:tc>
          <w:tcPr>
            <w:tcW w:w="1235" w:type="dxa"/>
          </w:tcPr>
          <w:p w14:paraId="6077743C" w14:textId="77777777" w:rsidR="00F81302" w:rsidRPr="000A0A5F" w:rsidRDefault="00F81302" w:rsidP="00F81302">
            <w:pPr>
              <w:pStyle w:val="TAC"/>
              <w:jc w:val="left"/>
              <w:rPr>
                <w:rFonts w:eastAsia="Times New Roman"/>
              </w:rPr>
            </w:pPr>
          </w:p>
        </w:tc>
      </w:tr>
      <w:tr w:rsidR="00F81302" w:rsidRPr="000A0A5F" w14:paraId="2CDF78A1" w14:textId="77777777" w:rsidTr="00FF0AF8">
        <w:trPr>
          <w:jc w:val="center"/>
        </w:trPr>
        <w:tc>
          <w:tcPr>
            <w:tcW w:w="1661" w:type="dxa"/>
            <w:shd w:val="clear" w:color="auto" w:fill="auto"/>
          </w:tcPr>
          <w:p w14:paraId="2B6682A3" w14:textId="77777777" w:rsidR="00F81302" w:rsidRPr="000A0A5F" w:rsidRDefault="00F81302" w:rsidP="00F81302">
            <w:pPr>
              <w:pStyle w:val="TAL"/>
              <w:rPr>
                <w:rFonts w:eastAsia="Times New Roman"/>
              </w:rPr>
            </w:pPr>
            <w:r w:rsidRPr="000A0A5F">
              <w:rPr>
                <w:lang w:eastAsia="zh-CN"/>
              </w:rPr>
              <w:t>repThreshUl</w:t>
            </w:r>
          </w:p>
        </w:tc>
        <w:tc>
          <w:tcPr>
            <w:tcW w:w="1842" w:type="dxa"/>
            <w:shd w:val="clear" w:color="auto" w:fill="auto"/>
          </w:tcPr>
          <w:p w14:paraId="16AE7358" w14:textId="77777777" w:rsidR="00F81302" w:rsidRPr="000A0A5F" w:rsidRDefault="00F81302" w:rsidP="00F81302">
            <w:pPr>
              <w:pStyle w:val="TAL"/>
              <w:rPr>
                <w:rFonts w:eastAsia="Times New Roman"/>
              </w:rPr>
            </w:pPr>
            <w:r w:rsidRPr="000A0A5F">
              <w:rPr>
                <w:lang w:eastAsia="zh-CN"/>
              </w:rPr>
              <w:t>UintegerRm</w:t>
            </w:r>
          </w:p>
        </w:tc>
        <w:tc>
          <w:tcPr>
            <w:tcW w:w="1134" w:type="dxa"/>
          </w:tcPr>
          <w:p w14:paraId="3D8BBF6D" w14:textId="77777777" w:rsidR="00F81302" w:rsidRPr="000A0A5F" w:rsidRDefault="00F81302" w:rsidP="00F81302">
            <w:pPr>
              <w:pStyle w:val="TAC"/>
              <w:jc w:val="left"/>
              <w:rPr>
                <w:lang w:eastAsia="zh-CN"/>
              </w:rPr>
            </w:pPr>
            <w:r w:rsidRPr="000A0A5F">
              <w:rPr>
                <w:lang w:eastAsia="zh-CN"/>
              </w:rPr>
              <w:t>0..1</w:t>
            </w:r>
          </w:p>
        </w:tc>
        <w:tc>
          <w:tcPr>
            <w:tcW w:w="3687" w:type="dxa"/>
          </w:tcPr>
          <w:p w14:paraId="353B84E0" w14:textId="77777777" w:rsidR="00F81302" w:rsidRDefault="00F81302" w:rsidP="00F81302">
            <w:pPr>
              <w:pStyle w:val="TAL"/>
              <w:rPr>
                <w:lang w:eastAsia="zh-CN"/>
              </w:rPr>
            </w:pPr>
            <w:r w:rsidRPr="000A0A5F">
              <w:t xml:space="preserve">Unsigned integer </w:t>
            </w:r>
            <w:r w:rsidRPr="000A0A5F">
              <w:rPr>
                <w:lang w:eastAsia="zh-CN"/>
              </w:rPr>
              <w:t xml:space="preserve">identifying a threshold in units of milliseconds for </w:t>
            </w:r>
            <w:r w:rsidRPr="000A0A5F">
              <w:t>UL packet delay measurement reports.</w:t>
            </w:r>
            <w:r w:rsidRPr="000A0A5F">
              <w:rPr>
                <w:lang w:eastAsia="zh-CN"/>
              </w:rPr>
              <w:t xml:space="preserve"> </w:t>
            </w:r>
          </w:p>
          <w:p w14:paraId="47655BC4" w14:textId="77777777" w:rsidR="00F81302" w:rsidRDefault="00F81302" w:rsidP="00F8130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UL PDV </w:t>
            </w:r>
            <w:r w:rsidRPr="000A0A5F">
              <w:t>measurement reports</w:t>
            </w:r>
            <w:r>
              <w:t>.</w:t>
            </w:r>
          </w:p>
          <w:p w14:paraId="167E589B" w14:textId="77777777" w:rsidR="00F81302" w:rsidRDefault="00F81302" w:rsidP="00F81302">
            <w:pPr>
              <w:pStyle w:val="TAL"/>
            </w:pPr>
          </w:p>
          <w:p w14:paraId="0819E317" w14:textId="77777777" w:rsidR="00F81302" w:rsidRPr="000A0A5F" w:rsidRDefault="00F81302" w:rsidP="00F81302">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w:t>
            </w:r>
            <w:r w:rsidRPr="000A0A5F">
              <w:rPr>
                <w:lang w:eastAsia="zh-CN"/>
              </w:rPr>
              <w:t xml:space="preserve"> the </w:t>
            </w:r>
            <w:r w:rsidRPr="000A0A5F">
              <w:t>"</w:t>
            </w:r>
            <w:r w:rsidRPr="000A0A5F">
              <w:rPr>
                <w:noProof/>
                <w:lang w:eastAsia="zh-CN"/>
              </w:rPr>
              <w:t>reqQosMonParams</w:t>
            </w:r>
            <w:r w:rsidRPr="000A0A5F">
              <w:t>" attribute includes "UPLINK".</w:t>
            </w:r>
          </w:p>
        </w:tc>
        <w:tc>
          <w:tcPr>
            <w:tcW w:w="1235" w:type="dxa"/>
          </w:tcPr>
          <w:p w14:paraId="6429A658" w14:textId="77777777" w:rsidR="00F81302" w:rsidRPr="000A0A5F" w:rsidRDefault="00F81302" w:rsidP="00F81302">
            <w:pPr>
              <w:pStyle w:val="TAC"/>
              <w:jc w:val="left"/>
              <w:rPr>
                <w:rFonts w:eastAsia="Times New Roman"/>
              </w:rPr>
            </w:pPr>
          </w:p>
        </w:tc>
      </w:tr>
      <w:tr w:rsidR="00F86619" w:rsidRPr="000A0A5F" w14:paraId="7FE35262" w14:textId="77777777" w:rsidTr="00FF0AF8">
        <w:trPr>
          <w:jc w:val="center"/>
        </w:trPr>
        <w:tc>
          <w:tcPr>
            <w:tcW w:w="1661" w:type="dxa"/>
            <w:shd w:val="clear" w:color="auto" w:fill="auto"/>
          </w:tcPr>
          <w:p w14:paraId="1423793B" w14:textId="77777777" w:rsidR="00F86619" w:rsidRPr="000A0A5F" w:rsidRDefault="00F86619" w:rsidP="00F86619">
            <w:pPr>
              <w:pStyle w:val="TAL"/>
              <w:rPr>
                <w:lang w:eastAsia="zh-CN"/>
              </w:rPr>
            </w:pPr>
            <w:r w:rsidRPr="000A0A5F">
              <w:rPr>
                <w:lang w:eastAsia="zh-CN"/>
              </w:rPr>
              <w:t>repThreshRp</w:t>
            </w:r>
          </w:p>
        </w:tc>
        <w:tc>
          <w:tcPr>
            <w:tcW w:w="1842" w:type="dxa"/>
            <w:shd w:val="clear" w:color="auto" w:fill="auto"/>
          </w:tcPr>
          <w:p w14:paraId="2FEE7D83" w14:textId="77777777" w:rsidR="00F86619" w:rsidRPr="000A0A5F" w:rsidRDefault="00F86619" w:rsidP="00F86619">
            <w:pPr>
              <w:pStyle w:val="TAL"/>
              <w:rPr>
                <w:lang w:eastAsia="zh-CN"/>
              </w:rPr>
            </w:pPr>
            <w:r w:rsidRPr="000A0A5F">
              <w:rPr>
                <w:lang w:eastAsia="zh-CN"/>
              </w:rPr>
              <w:t>UintegerRm</w:t>
            </w:r>
          </w:p>
        </w:tc>
        <w:tc>
          <w:tcPr>
            <w:tcW w:w="1134" w:type="dxa"/>
          </w:tcPr>
          <w:p w14:paraId="6B51E374" w14:textId="77777777" w:rsidR="00F86619" w:rsidRPr="000A0A5F" w:rsidRDefault="00F86619" w:rsidP="00F86619">
            <w:pPr>
              <w:pStyle w:val="TAC"/>
              <w:jc w:val="left"/>
              <w:rPr>
                <w:lang w:eastAsia="zh-CN"/>
              </w:rPr>
            </w:pPr>
            <w:r w:rsidRPr="000A0A5F">
              <w:rPr>
                <w:lang w:eastAsia="zh-CN"/>
              </w:rPr>
              <w:t>0..1</w:t>
            </w:r>
          </w:p>
        </w:tc>
        <w:tc>
          <w:tcPr>
            <w:tcW w:w="3687" w:type="dxa"/>
          </w:tcPr>
          <w:p w14:paraId="3F8FC350" w14:textId="77777777" w:rsidR="00F81302" w:rsidRDefault="00F81302" w:rsidP="00F81302">
            <w:pPr>
              <w:pStyle w:val="TAL"/>
            </w:pPr>
            <w:r w:rsidRPr="000A0A5F">
              <w:t xml:space="preserve">Unsigned integer </w:t>
            </w:r>
            <w:r w:rsidRPr="000A0A5F">
              <w:rPr>
                <w:lang w:eastAsia="zh-CN"/>
              </w:rPr>
              <w:t>identifying a threshold in units of milliseconds for round trip</w:t>
            </w:r>
            <w:r w:rsidRPr="000A0A5F">
              <w:t xml:space="preserve"> packet delay measurement reports. </w:t>
            </w:r>
          </w:p>
          <w:p w14:paraId="0944BCBE" w14:textId="77777777" w:rsidR="00F81302" w:rsidRPr="00D607BA" w:rsidRDefault="00F81302" w:rsidP="00F81302">
            <w:pPr>
              <w:pStyle w:val="TAL"/>
              <w:rPr>
                <w:lang w:eastAsia="zh-CN"/>
              </w:rPr>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"PACK_DELAY_VAR"</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w:t>
            </w:r>
            <w:r w:rsidRPr="000A0A5F">
              <w:rPr>
                <w:lang w:eastAsia="zh-CN"/>
              </w:rPr>
              <w:t>round trip</w:t>
            </w:r>
            <w:r>
              <w:rPr>
                <w:lang w:eastAsia="zh-CN"/>
              </w:rPr>
              <w:t xml:space="preserve"> PDV </w:t>
            </w:r>
            <w:r w:rsidRPr="000A0A5F">
              <w:t>measurement reports</w:t>
            </w:r>
            <w:r>
              <w:t>.</w:t>
            </w:r>
          </w:p>
          <w:p w14:paraId="2D096EFC" w14:textId="77777777" w:rsidR="00F81302" w:rsidRDefault="00F81302" w:rsidP="00F81302">
            <w:pPr>
              <w:pStyle w:val="TAL"/>
            </w:pPr>
          </w:p>
          <w:p w14:paraId="5DF38898" w14:textId="77777777" w:rsidR="00F81302" w:rsidRDefault="00F81302" w:rsidP="00F81302">
            <w:pPr>
              <w:pStyle w:val="TAL"/>
            </w:pPr>
            <w:r>
              <w:t xml:space="preserve">If the </w:t>
            </w:r>
            <w:r w:rsidRPr="000A0A5F">
              <w:t>"</w:t>
            </w:r>
            <w:r w:rsidRPr="000A0A5F">
              <w:rPr>
                <w:rFonts w:hint="eastAsia"/>
                <w:lang w:eastAsia="zh-CN"/>
              </w:rPr>
              <w:t>EnQoSMon</w:t>
            </w:r>
            <w:r w:rsidRPr="000A0A5F">
              <w:t xml:space="preserve">" </w:t>
            </w:r>
            <w:r>
              <w:t xml:space="preserve">feature is supported and the </w:t>
            </w:r>
            <w:r w:rsidRPr="000A0A5F">
              <w:t>"RT_DELAY_TWO_QOS_FLOWS"</w:t>
            </w:r>
            <w:r>
              <w:t xml:space="preserve"> event is </w:t>
            </w:r>
            <w:r w:rsidRPr="0084499E">
              <w:rPr>
                <w:lang w:val="en-US" w:eastAsia="zh-CN"/>
              </w:rPr>
              <w:t>subscribed</w:t>
            </w:r>
            <w:r>
              <w:rPr>
                <w:lang w:val="en-US" w:eastAsia="zh-CN"/>
              </w:rPr>
              <w:t xml:space="preserve">, it indicates the </w:t>
            </w:r>
            <w:r w:rsidRPr="000A0A5F">
              <w:rPr>
                <w:lang w:eastAsia="zh-CN"/>
              </w:rPr>
              <w:t>threshold</w:t>
            </w:r>
            <w:r>
              <w:rPr>
                <w:lang w:eastAsia="zh-CN"/>
              </w:rPr>
              <w:t xml:space="preserve"> for </w:t>
            </w:r>
            <w:r>
              <w:t>round trip delay for two QoS flows</w:t>
            </w:r>
            <w:r w:rsidRPr="000A0A5F">
              <w:t xml:space="preserve"> </w:t>
            </w:r>
            <w:r>
              <w:t xml:space="preserve">(i.e. the UL traffic and DL traffic of the service data flow are separated into two QoS flows respectively) </w:t>
            </w:r>
            <w:r w:rsidRPr="000A0A5F">
              <w:t>measurement reports</w:t>
            </w:r>
            <w:r>
              <w:t>.</w:t>
            </w:r>
          </w:p>
          <w:p w14:paraId="62CC2142" w14:textId="77777777" w:rsidR="00F81302" w:rsidRPr="00A2614B" w:rsidRDefault="00F81302" w:rsidP="00F81302">
            <w:pPr>
              <w:pStyle w:val="TAL"/>
              <w:rPr>
                <w:lang w:eastAsia="zh-CN"/>
              </w:rPr>
            </w:pPr>
          </w:p>
          <w:p w14:paraId="4C24CC59" w14:textId="77777777" w:rsidR="00F86619" w:rsidRPr="000A0A5F" w:rsidRDefault="00F81302" w:rsidP="00F81302">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includes</w:t>
            </w:r>
            <w:r w:rsidRPr="000A0A5F">
              <w:rPr>
                <w:lang w:eastAsia="zh-CN"/>
              </w:rPr>
              <w:t xml:space="preserve"> "</w:t>
            </w:r>
            <w:r w:rsidRPr="000A0A5F">
              <w:t>EVENT_</w:t>
            </w:r>
            <w:r w:rsidRPr="001414D9">
              <w:t>TRIGGERED</w:t>
            </w:r>
            <w:r w:rsidRPr="000A0A5F">
              <w:t>"</w:t>
            </w:r>
            <w:r>
              <w:t xml:space="preserve"> and</w:t>
            </w:r>
            <w:r w:rsidRPr="000A0A5F">
              <w:rPr>
                <w:lang w:eastAsia="zh-CN"/>
              </w:rPr>
              <w:t xml:space="preserve"> the </w:t>
            </w:r>
            <w:r w:rsidRPr="000A0A5F">
              <w:t>"</w:t>
            </w:r>
            <w:r w:rsidRPr="000A0A5F">
              <w:rPr>
                <w:noProof/>
                <w:lang w:eastAsia="zh-CN"/>
              </w:rPr>
              <w:t>reqQosMonParams</w:t>
            </w:r>
            <w:r w:rsidRPr="000A0A5F">
              <w:t>" attribute includes "</w:t>
            </w:r>
            <w:r w:rsidRPr="003107D3">
              <w:t>ROUND_TRIP</w:t>
            </w:r>
            <w:r w:rsidRPr="000A0A5F">
              <w:t>"</w:t>
            </w:r>
            <w:r>
              <w:t>.</w:t>
            </w:r>
          </w:p>
        </w:tc>
        <w:tc>
          <w:tcPr>
            <w:tcW w:w="1235" w:type="dxa"/>
          </w:tcPr>
          <w:p w14:paraId="3AC05756" w14:textId="77777777" w:rsidR="00F86619" w:rsidRPr="000A0A5F" w:rsidRDefault="00F86619" w:rsidP="00F86619">
            <w:pPr>
              <w:pStyle w:val="TAC"/>
              <w:jc w:val="left"/>
              <w:rPr>
                <w:rFonts w:eastAsia="Times New Roman"/>
              </w:rPr>
            </w:pPr>
          </w:p>
        </w:tc>
      </w:tr>
      <w:tr w:rsidR="005644E7" w:rsidRPr="000A0A5F" w14:paraId="3F26293A" w14:textId="77777777" w:rsidTr="00FF0AF8">
        <w:trPr>
          <w:jc w:val="center"/>
        </w:trPr>
        <w:tc>
          <w:tcPr>
            <w:tcW w:w="1661" w:type="dxa"/>
            <w:shd w:val="clear" w:color="auto" w:fill="auto"/>
          </w:tcPr>
          <w:p w14:paraId="4EDC7921" w14:textId="77777777" w:rsidR="005644E7" w:rsidRPr="000A0A5F" w:rsidRDefault="005644E7" w:rsidP="005644E7">
            <w:pPr>
              <w:pStyle w:val="TAL"/>
              <w:rPr>
                <w:lang w:eastAsia="zh-CN"/>
              </w:rPr>
            </w:pPr>
            <w:r w:rsidRPr="000A0A5F">
              <w:rPr>
                <w:lang w:eastAsia="zh-CN"/>
              </w:rPr>
              <w:t>conThreshDl</w:t>
            </w:r>
          </w:p>
        </w:tc>
        <w:tc>
          <w:tcPr>
            <w:tcW w:w="1842" w:type="dxa"/>
            <w:shd w:val="clear" w:color="auto" w:fill="auto"/>
          </w:tcPr>
          <w:p w14:paraId="7B1FC6D1" w14:textId="77777777" w:rsidR="005644E7" w:rsidRPr="000A0A5F" w:rsidRDefault="005644E7" w:rsidP="005644E7">
            <w:pPr>
              <w:pStyle w:val="TAL"/>
              <w:rPr>
                <w:lang w:eastAsia="zh-CN"/>
              </w:rPr>
            </w:pPr>
            <w:r w:rsidRPr="000A0A5F">
              <w:rPr>
                <w:lang w:eastAsia="zh-CN"/>
              </w:rPr>
              <w:t>UintegerRm</w:t>
            </w:r>
          </w:p>
        </w:tc>
        <w:tc>
          <w:tcPr>
            <w:tcW w:w="1134" w:type="dxa"/>
          </w:tcPr>
          <w:p w14:paraId="0D1B4C58" w14:textId="77777777" w:rsidR="005644E7" w:rsidRPr="000A0A5F" w:rsidRDefault="005644E7" w:rsidP="005644E7">
            <w:pPr>
              <w:pStyle w:val="TAC"/>
              <w:jc w:val="left"/>
              <w:rPr>
                <w:lang w:eastAsia="zh-CN"/>
              </w:rPr>
            </w:pPr>
            <w:r w:rsidRPr="000A0A5F">
              <w:rPr>
                <w:lang w:eastAsia="zh-CN"/>
              </w:rPr>
              <w:t>0..1</w:t>
            </w:r>
          </w:p>
        </w:tc>
        <w:tc>
          <w:tcPr>
            <w:tcW w:w="3687" w:type="dxa"/>
          </w:tcPr>
          <w:p w14:paraId="6B4C8EBA" w14:textId="77777777" w:rsidR="005644E7" w:rsidRPr="000A0A5F" w:rsidRDefault="005644E7" w:rsidP="005644E7">
            <w:pPr>
              <w:pStyle w:val="TAL"/>
            </w:pPr>
            <w:r w:rsidRPr="000A0A5F">
              <w:t>Indicates the</w:t>
            </w:r>
            <w:r w:rsidRPr="000A0A5F">
              <w:rPr>
                <w:lang w:eastAsia="zh-CN"/>
              </w:rPr>
              <w:t xml:space="preserve"> downlink threshold </w:t>
            </w:r>
            <w:r w:rsidRPr="000A0A5F">
              <w:t xml:space="preserve">for congestion </w:t>
            </w:r>
            <w:r w:rsidRPr="000A0A5F">
              <w:rPr>
                <w:rFonts w:hint="eastAsia"/>
                <w:lang w:eastAsia="zh-CN"/>
              </w:rPr>
              <w:t>reporting</w:t>
            </w:r>
            <w:r w:rsidRPr="000A0A5F">
              <w:rPr>
                <w:lang w:eastAsia="zh-CN"/>
              </w:rPr>
              <w:t xml:space="preserve">, i.e. for the reporting of the received ECN marking percentage for DL. Only applicable when the </w:t>
            </w:r>
            <w:r w:rsidRPr="000A0A5F">
              <w:t>"</w:t>
            </w:r>
            <w:r w:rsidRPr="000A0A5F">
              <w:rPr>
                <w:noProof/>
                <w:lang w:eastAsia="zh-CN"/>
              </w:rPr>
              <w:t>repFreqs</w:t>
            </w:r>
            <w:r w:rsidRPr="000A0A5F">
              <w:rPr>
                <w:lang w:eastAsia="zh-CN"/>
              </w:rPr>
              <w:t xml:space="preserve">" attribute </w:t>
            </w:r>
            <w:r w:rsidRPr="000A0A5F">
              <w:t>includes</w:t>
            </w:r>
            <w:r w:rsidRPr="000A0A5F">
              <w:rPr>
                <w:lang w:eastAsia="zh-CN"/>
              </w:rPr>
              <w:t xml:space="preserve"> "</w:t>
            </w:r>
            <w:r w:rsidRPr="000A0A5F">
              <w:t>EVENT_TRIGGERED"</w:t>
            </w:r>
            <w:r>
              <w:t xml:space="preserve"> and the </w:t>
            </w:r>
            <w:r w:rsidRPr="000A0A5F">
              <w:t>"</w:t>
            </w:r>
            <w:r w:rsidRPr="000A0A5F">
              <w:rPr>
                <w:noProof/>
                <w:lang w:eastAsia="zh-CN"/>
              </w:rPr>
              <w:t>reqQosMonParams</w:t>
            </w:r>
            <w:r w:rsidRPr="000A0A5F">
              <w:t>" attribute includes "</w:t>
            </w:r>
            <w:r>
              <w:rPr>
                <w:lang w:val="en-US" w:eastAsia="zh-CN"/>
              </w:rPr>
              <w:t>DOWNLINK_</w:t>
            </w:r>
            <w:r>
              <w:rPr>
                <w:rFonts w:hint="eastAsia"/>
                <w:lang w:val="en-US" w:eastAsia="zh-CN"/>
              </w:rPr>
              <w:t>CONGESTION</w:t>
            </w:r>
            <w:r w:rsidRPr="000A0A5F">
              <w:t>".</w:t>
            </w:r>
          </w:p>
        </w:tc>
        <w:tc>
          <w:tcPr>
            <w:tcW w:w="1235" w:type="dxa"/>
          </w:tcPr>
          <w:p w14:paraId="730C6FB3"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5644E7" w:rsidRPr="000A0A5F" w14:paraId="282E66FC" w14:textId="77777777" w:rsidTr="00FF0AF8">
        <w:trPr>
          <w:jc w:val="center"/>
        </w:trPr>
        <w:tc>
          <w:tcPr>
            <w:tcW w:w="1661" w:type="dxa"/>
            <w:shd w:val="clear" w:color="auto" w:fill="auto"/>
          </w:tcPr>
          <w:p w14:paraId="36087202" w14:textId="77777777" w:rsidR="005644E7" w:rsidRPr="000A0A5F" w:rsidRDefault="005644E7" w:rsidP="005644E7">
            <w:pPr>
              <w:pStyle w:val="TAL"/>
              <w:rPr>
                <w:lang w:eastAsia="zh-CN"/>
              </w:rPr>
            </w:pPr>
            <w:r w:rsidRPr="000A0A5F">
              <w:rPr>
                <w:lang w:eastAsia="zh-CN"/>
              </w:rPr>
              <w:t>conThreshUl</w:t>
            </w:r>
          </w:p>
        </w:tc>
        <w:tc>
          <w:tcPr>
            <w:tcW w:w="1842" w:type="dxa"/>
            <w:shd w:val="clear" w:color="auto" w:fill="auto"/>
          </w:tcPr>
          <w:p w14:paraId="7D0A8BB1" w14:textId="77777777" w:rsidR="005644E7" w:rsidRPr="000A0A5F" w:rsidRDefault="005644E7" w:rsidP="005644E7">
            <w:pPr>
              <w:pStyle w:val="TAL"/>
              <w:rPr>
                <w:lang w:eastAsia="zh-CN"/>
              </w:rPr>
            </w:pPr>
            <w:r w:rsidRPr="000A0A5F">
              <w:rPr>
                <w:lang w:eastAsia="zh-CN"/>
              </w:rPr>
              <w:t>UintegerRm</w:t>
            </w:r>
          </w:p>
        </w:tc>
        <w:tc>
          <w:tcPr>
            <w:tcW w:w="1134" w:type="dxa"/>
          </w:tcPr>
          <w:p w14:paraId="189E04C2" w14:textId="77777777" w:rsidR="005644E7" w:rsidRPr="000A0A5F" w:rsidRDefault="005644E7" w:rsidP="005644E7">
            <w:pPr>
              <w:pStyle w:val="TAC"/>
              <w:jc w:val="left"/>
              <w:rPr>
                <w:lang w:eastAsia="zh-CN"/>
              </w:rPr>
            </w:pPr>
            <w:r w:rsidRPr="000A0A5F">
              <w:rPr>
                <w:lang w:eastAsia="zh-CN"/>
              </w:rPr>
              <w:t>0..1</w:t>
            </w:r>
          </w:p>
        </w:tc>
        <w:tc>
          <w:tcPr>
            <w:tcW w:w="3687" w:type="dxa"/>
          </w:tcPr>
          <w:p w14:paraId="012938E8" w14:textId="77777777" w:rsidR="005644E7" w:rsidRPr="000A0A5F" w:rsidRDefault="005644E7" w:rsidP="005644E7">
            <w:pPr>
              <w:pStyle w:val="TAL"/>
            </w:pPr>
            <w:r w:rsidRPr="000A0A5F">
              <w:t>Indicates the</w:t>
            </w:r>
            <w:r w:rsidRPr="000A0A5F">
              <w:rPr>
                <w:lang w:eastAsia="zh-CN"/>
              </w:rPr>
              <w:t xml:space="preserve"> uplink threshold </w:t>
            </w:r>
            <w:r w:rsidRPr="000A0A5F">
              <w:t xml:space="preserve">for congestion </w:t>
            </w:r>
            <w:r w:rsidRPr="000A0A5F">
              <w:rPr>
                <w:rFonts w:hint="eastAsia"/>
                <w:lang w:eastAsia="zh-CN"/>
              </w:rPr>
              <w:t>reporting</w:t>
            </w:r>
            <w:r w:rsidRPr="000A0A5F">
              <w:rPr>
                <w:lang w:eastAsia="zh-CN"/>
              </w:rPr>
              <w:t xml:space="preserve">, i.e. for the reporting of the received ECN marking percentage for UL. Only applicable when the </w:t>
            </w:r>
            <w:r w:rsidRPr="000A0A5F">
              <w:t>"</w:t>
            </w:r>
            <w:r w:rsidRPr="000A0A5F">
              <w:rPr>
                <w:noProof/>
                <w:lang w:eastAsia="zh-CN"/>
              </w:rPr>
              <w:t>repFreqs</w:t>
            </w:r>
            <w:r w:rsidRPr="000A0A5F">
              <w:rPr>
                <w:lang w:eastAsia="zh-CN"/>
              </w:rPr>
              <w:t xml:space="preserve">" attribute </w:t>
            </w:r>
            <w:r w:rsidRPr="000A0A5F">
              <w:t>includes</w:t>
            </w:r>
            <w:r w:rsidRPr="000A0A5F">
              <w:rPr>
                <w:lang w:eastAsia="zh-CN"/>
              </w:rPr>
              <w:t xml:space="preserve"> "</w:t>
            </w:r>
            <w:r w:rsidRPr="000A0A5F">
              <w:t>EVENT_TRIGGERED"</w:t>
            </w:r>
            <w:r>
              <w:t xml:space="preserve"> and the </w:t>
            </w:r>
            <w:r w:rsidRPr="000A0A5F">
              <w:t>"</w:t>
            </w:r>
            <w:r w:rsidRPr="000A0A5F">
              <w:rPr>
                <w:noProof/>
                <w:lang w:eastAsia="zh-CN"/>
              </w:rPr>
              <w:t>reqQosMonParams</w:t>
            </w:r>
            <w:r w:rsidRPr="000A0A5F">
              <w:t>" attribute includes "</w:t>
            </w:r>
            <w:r>
              <w:rPr>
                <w:lang w:val="en-US" w:eastAsia="zh-CN"/>
              </w:rPr>
              <w:t>UPLINK_CONGESTION</w:t>
            </w:r>
            <w:r w:rsidRPr="000A0A5F">
              <w:t>".</w:t>
            </w:r>
          </w:p>
        </w:tc>
        <w:tc>
          <w:tcPr>
            <w:tcW w:w="1235" w:type="dxa"/>
          </w:tcPr>
          <w:p w14:paraId="2578D920"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AB426B" w:rsidRPr="000A0A5F" w14:paraId="00CB6EE8" w14:textId="77777777" w:rsidTr="00FF0AF8">
        <w:trPr>
          <w:jc w:val="center"/>
        </w:trPr>
        <w:tc>
          <w:tcPr>
            <w:tcW w:w="1661" w:type="dxa"/>
            <w:shd w:val="clear" w:color="auto" w:fill="auto"/>
          </w:tcPr>
          <w:p w14:paraId="1731A608" w14:textId="77777777" w:rsidR="00AB426B" w:rsidRPr="000A0A5F" w:rsidRDefault="00AB426B" w:rsidP="00AB426B">
            <w:pPr>
              <w:pStyle w:val="TAL"/>
              <w:rPr>
                <w:lang w:eastAsia="zh-CN"/>
              </w:rPr>
            </w:pPr>
            <w:r w:rsidRPr="000A0A5F">
              <w:rPr>
                <w:lang w:eastAsia="zh-CN"/>
              </w:rPr>
              <w:t>waitTime</w:t>
            </w:r>
          </w:p>
        </w:tc>
        <w:tc>
          <w:tcPr>
            <w:tcW w:w="1842" w:type="dxa"/>
            <w:shd w:val="clear" w:color="auto" w:fill="auto"/>
          </w:tcPr>
          <w:p w14:paraId="66BB3FE2" w14:textId="77777777" w:rsidR="00AB426B" w:rsidRPr="000A0A5F" w:rsidRDefault="00AB426B" w:rsidP="00AB426B">
            <w:pPr>
              <w:pStyle w:val="TAL"/>
              <w:rPr>
                <w:lang w:eastAsia="zh-CN"/>
              </w:rPr>
            </w:pPr>
            <w:r w:rsidRPr="000A0A5F">
              <w:rPr>
                <w:lang w:eastAsia="zh-CN"/>
              </w:rPr>
              <w:t>DurationSecRm</w:t>
            </w:r>
          </w:p>
        </w:tc>
        <w:tc>
          <w:tcPr>
            <w:tcW w:w="1134" w:type="dxa"/>
          </w:tcPr>
          <w:p w14:paraId="388EA16C" w14:textId="77777777" w:rsidR="00AB426B" w:rsidRPr="000A0A5F" w:rsidRDefault="00AB426B" w:rsidP="00AB426B">
            <w:pPr>
              <w:pStyle w:val="TAC"/>
              <w:jc w:val="left"/>
              <w:rPr>
                <w:lang w:eastAsia="zh-CN"/>
              </w:rPr>
            </w:pPr>
            <w:r w:rsidRPr="000A0A5F">
              <w:rPr>
                <w:lang w:eastAsia="zh-CN"/>
              </w:rPr>
              <w:t>0..1</w:t>
            </w:r>
          </w:p>
        </w:tc>
        <w:tc>
          <w:tcPr>
            <w:tcW w:w="3687" w:type="dxa"/>
          </w:tcPr>
          <w:p w14:paraId="52D385FF" w14:textId="77777777" w:rsidR="00AB426B" w:rsidRPr="000A0A5F" w:rsidRDefault="00AB426B" w:rsidP="00AB426B">
            <w:pPr>
              <w:pStyle w:val="TAL"/>
            </w:pPr>
            <w:r w:rsidRPr="000A0A5F">
              <w:t>Indicates the minimum waiting time between subsequent reports. It shall be present</w:t>
            </w:r>
            <w:r w:rsidRPr="000A0A5F" w:rsidDel="00FB6AE7">
              <w:t xml:space="preserve"> </w:t>
            </w:r>
            <w:r w:rsidRPr="000A0A5F">
              <w:t>when the "repFreqs" attribute includes "EVENT_TRIGGERED".</w:t>
            </w:r>
          </w:p>
        </w:tc>
        <w:tc>
          <w:tcPr>
            <w:tcW w:w="1235" w:type="dxa"/>
          </w:tcPr>
          <w:p w14:paraId="17C878B5" w14:textId="77777777" w:rsidR="00AB426B" w:rsidRPr="000A0A5F" w:rsidRDefault="00AB426B" w:rsidP="00AB426B">
            <w:pPr>
              <w:pStyle w:val="TAC"/>
              <w:jc w:val="left"/>
              <w:rPr>
                <w:rFonts w:eastAsia="Times New Roman"/>
              </w:rPr>
            </w:pPr>
          </w:p>
        </w:tc>
      </w:tr>
      <w:tr w:rsidR="00AB426B" w:rsidRPr="000A0A5F" w14:paraId="5A517297" w14:textId="77777777" w:rsidTr="00FF0AF8">
        <w:trPr>
          <w:jc w:val="center"/>
        </w:trPr>
        <w:tc>
          <w:tcPr>
            <w:tcW w:w="1661" w:type="dxa"/>
            <w:shd w:val="clear" w:color="auto" w:fill="auto"/>
          </w:tcPr>
          <w:p w14:paraId="176A61C5" w14:textId="77777777" w:rsidR="00AB426B" w:rsidRPr="000A0A5F" w:rsidRDefault="00AB426B" w:rsidP="00AB426B">
            <w:pPr>
              <w:pStyle w:val="TAL"/>
              <w:rPr>
                <w:lang w:eastAsia="zh-CN"/>
              </w:rPr>
            </w:pPr>
            <w:r w:rsidRPr="000A0A5F">
              <w:t>repPeriod</w:t>
            </w:r>
          </w:p>
        </w:tc>
        <w:tc>
          <w:tcPr>
            <w:tcW w:w="1842" w:type="dxa"/>
            <w:shd w:val="clear" w:color="auto" w:fill="auto"/>
          </w:tcPr>
          <w:p w14:paraId="673591D7" w14:textId="77777777" w:rsidR="00AB426B" w:rsidRPr="000A0A5F" w:rsidRDefault="00AB426B" w:rsidP="00AB426B">
            <w:pPr>
              <w:pStyle w:val="TAL"/>
              <w:rPr>
                <w:lang w:eastAsia="zh-CN"/>
              </w:rPr>
            </w:pPr>
            <w:r w:rsidRPr="000A0A5F">
              <w:t>DurationSecRm</w:t>
            </w:r>
          </w:p>
        </w:tc>
        <w:tc>
          <w:tcPr>
            <w:tcW w:w="1134" w:type="dxa"/>
          </w:tcPr>
          <w:p w14:paraId="0D28D131" w14:textId="77777777" w:rsidR="00AB426B" w:rsidRPr="000A0A5F" w:rsidRDefault="00AB426B" w:rsidP="00AB426B">
            <w:pPr>
              <w:pStyle w:val="TAC"/>
              <w:jc w:val="left"/>
              <w:rPr>
                <w:lang w:eastAsia="zh-CN"/>
              </w:rPr>
            </w:pPr>
            <w:r w:rsidRPr="000A0A5F">
              <w:rPr>
                <w:rFonts w:hint="eastAsia"/>
                <w:lang w:eastAsia="zh-CN"/>
              </w:rPr>
              <w:t>0..1</w:t>
            </w:r>
          </w:p>
        </w:tc>
        <w:tc>
          <w:tcPr>
            <w:tcW w:w="3687" w:type="dxa"/>
          </w:tcPr>
          <w:p w14:paraId="71EE0C21" w14:textId="77777777" w:rsidR="001C3BF0" w:rsidRPr="000A0A5F" w:rsidRDefault="001C3BF0" w:rsidP="001C3BF0">
            <w:pPr>
              <w:pStyle w:val="TAL"/>
            </w:pPr>
            <w:r w:rsidRPr="000A0A5F">
              <w:t>Indicates the time interval between successive reporting. I</w:t>
            </w:r>
            <w:r w:rsidRPr="000A0A5F">
              <w:rPr>
                <w:lang w:eastAsia="zh-CN"/>
              </w:rPr>
              <w:t xml:space="preserve">t shall be present when the </w:t>
            </w:r>
            <w:r w:rsidRPr="000A0A5F">
              <w:t>"repFreqs" attribute includes "PERIODIC".</w:t>
            </w:r>
          </w:p>
          <w:p w14:paraId="54544B31" w14:textId="77777777" w:rsidR="00AB426B" w:rsidRPr="000A0A5F" w:rsidRDefault="001C3BF0" w:rsidP="001C3BF0">
            <w:pPr>
              <w:pStyle w:val="TAL"/>
              <w:rPr>
                <w:rFonts w:cs="Arial"/>
                <w:szCs w:val="18"/>
                <w:lang w:eastAsia="zh-CN"/>
              </w:rPr>
            </w:pPr>
            <w:r w:rsidRPr="000A0A5F">
              <w:t xml:space="preserve">If the feature "PacketDelayFailureReport" is supported, it also indicates the time interval at which a </w:t>
            </w:r>
            <w:r>
              <w:t>packet delay</w:t>
            </w:r>
            <w:r w:rsidRPr="000A0A5F">
              <w:t xml:space="preserve"> measurement failure needs to be reported if no measurement result is provided. It shall be present </w:t>
            </w:r>
            <w:r>
              <w:t>when the r</w:t>
            </w:r>
            <w:r w:rsidRPr="000A0A5F">
              <w:rPr>
                <w:noProof/>
                <w:lang w:eastAsia="zh-CN"/>
              </w:rPr>
              <w:t>equested</w:t>
            </w:r>
            <w:r>
              <w:rPr>
                <w:noProof/>
                <w:lang w:eastAsia="zh-CN"/>
              </w:rPr>
              <w:t xml:space="preserve"> </w:t>
            </w:r>
            <w:r w:rsidRPr="000A0A5F">
              <w:rPr>
                <w:noProof/>
                <w:lang w:eastAsia="zh-CN"/>
              </w:rPr>
              <w:t>Qo</w:t>
            </w:r>
            <w:r>
              <w:rPr>
                <w:noProof/>
                <w:lang w:eastAsia="zh-CN"/>
              </w:rPr>
              <w:t>S m</w:t>
            </w:r>
            <w:r w:rsidRPr="000A0A5F">
              <w:rPr>
                <w:noProof/>
                <w:lang w:eastAsia="zh-CN"/>
              </w:rPr>
              <w:t>onitoring</w:t>
            </w:r>
            <w:r>
              <w:rPr>
                <w:noProof/>
                <w:lang w:eastAsia="zh-CN"/>
              </w:rPr>
              <w:t xml:space="preserve"> p</w:t>
            </w:r>
            <w:r w:rsidRPr="000A0A5F">
              <w:rPr>
                <w:noProof/>
                <w:lang w:eastAsia="zh-CN"/>
              </w:rPr>
              <w:t>arameter</w:t>
            </w:r>
            <w:r w:rsidRPr="000A0A5F">
              <w:t xml:space="preserve"> </w:t>
            </w:r>
            <w:r>
              <w:t>is packet delay and</w:t>
            </w:r>
            <w:r w:rsidRPr="000A0A5F">
              <w:t xml:space="preserve"> when the "repFreqs" attribute includes "PERIODIC" or "EVENT_TRIGGERED".</w:t>
            </w:r>
          </w:p>
        </w:tc>
        <w:tc>
          <w:tcPr>
            <w:tcW w:w="1235" w:type="dxa"/>
          </w:tcPr>
          <w:p w14:paraId="40D584B9" w14:textId="77777777" w:rsidR="00AB426B" w:rsidRPr="000A0A5F" w:rsidRDefault="00AB426B" w:rsidP="00AB426B">
            <w:pPr>
              <w:pStyle w:val="TAC"/>
              <w:jc w:val="left"/>
              <w:rPr>
                <w:rFonts w:eastAsia="Times New Roman"/>
              </w:rPr>
            </w:pPr>
          </w:p>
        </w:tc>
      </w:tr>
      <w:tr w:rsidR="005644E7" w:rsidRPr="000A0A5F" w14:paraId="1BB35786" w14:textId="77777777" w:rsidTr="00FF0AF8">
        <w:trPr>
          <w:jc w:val="center"/>
        </w:trPr>
        <w:tc>
          <w:tcPr>
            <w:tcW w:w="1661" w:type="dxa"/>
            <w:shd w:val="clear" w:color="auto" w:fill="auto"/>
          </w:tcPr>
          <w:p w14:paraId="01A5EC57" w14:textId="77777777" w:rsidR="005644E7" w:rsidRPr="000A0A5F" w:rsidRDefault="005644E7" w:rsidP="005644E7">
            <w:pPr>
              <w:pStyle w:val="TAL"/>
            </w:pPr>
            <w:r w:rsidRPr="000A0A5F">
              <w:rPr>
                <w:lang w:eastAsia="zh-CN"/>
              </w:rPr>
              <w:t>repThreshDatRateDl</w:t>
            </w:r>
          </w:p>
        </w:tc>
        <w:tc>
          <w:tcPr>
            <w:tcW w:w="1842" w:type="dxa"/>
            <w:shd w:val="clear" w:color="auto" w:fill="auto"/>
          </w:tcPr>
          <w:p w14:paraId="55688525" w14:textId="77777777" w:rsidR="005644E7" w:rsidRPr="000A0A5F" w:rsidRDefault="005644E7" w:rsidP="005644E7">
            <w:pPr>
              <w:pStyle w:val="TAL"/>
            </w:pPr>
            <w:r w:rsidRPr="000A0A5F">
              <w:rPr>
                <w:lang w:eastAsia="zh-CN"/>
              </w:rPr>
              <w:t>BitRateRm</w:t>
            </w:r>
          </w:p>
        </w:tc>
        <w:tc>
          <w:tcPr>
            <w:tcW w:w="1134" w:type="dxa"/>
          </w:tcPr>
          <w:p w14:paraId="25C8B77B" w14:textId="77777777" w:rsidR="005644E7" w:rsidRPr="000A0A5F" w:rsidRDefault="005644E7" w:rsidP="005644E7">
            <w:pPr>
              <w:pStyle w:val="TAC"/>
              <w:jc w:val="left"/>
              <w:rPr>
                <w:lang w:eastAsia="zh-CN"/>
              </w:rPr>
            </w:pPr>
            <w:r w:rsidRPr="000A0A5F">
              <w:rPr>
                <w:rFonts w:eastAsia="DengXian"/>
                <w:lang w:eastAsia="zh-CN"/>
              </w:rPr>
              <w:t>0..1</w:t>
            </w:r>
          </w:p>
        </w:tc>
        <w:tc>
          <w:tcPr>
            <w:tcW w:w="3687" w:type="dxa"/>
          </w:tcPr>
          <w:p w14:paraId="2033C33A" w14:textId="77777777" w:rsidR="005644E7" w:rsidRPr="000A0A5F" w:rsidRDefault="005644E7" w:rsidP="005644E7">
            <w:pPr>
              <w:pStyle w:val="TAL"/>
            </w:pPr>
            <w:r w:rsidRPr="000A0A5F">
              <w:t xml:space="preserve">Indicates the bit rate </w:t>
            </w:r>
            <w:r w:rsidRPr="000A0A5F">
              <w:rPr>
                <w:lang w:eastAsia="zh-CN"/>
              </w:rPr>
              <w:t>threshold for the DL</w:t>
            </w:r>
            <w:r w:rsidRPr="000A0A5F">
              <w:t xml:space="preserve">. </w:t>
            </w: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and</w:t>
            </w:r>
            <w:r w:rsidRPr="000A0A5F">
              <w:rPr>
                <w:lang w:eastAsia="zh-CN"/>
              </w:rPr>
              <w:t xml:space="preserve"> the </w:t>
            </w:r>
            <w:r w:rsidRPr="000A0A5F">
              <w:t>"</w:t>
            </w:r>
            <w:r w:rsidRPr="000A0A5F">
              <w:rPr>
                <w:noProof/>
                <w:lang w:eastAsia="zh-CN"/>
              </w:rPr>
              <w:t>reqQosMonParams</w:t>
            </w:r>
            <w:r w:rsidRPr="000A0A5F">
              <w:t>" attribute includes "DOWNLINK_DATA_RATE"</w:t>
            </w:r>
            <w:r w:rsidRPr="000A0A5F">
              <w:rPr>
                <w:lang w:eastAsia="ko-KR"/>
              </w:rPr>
              <w:t>.</w:t>
            </w:r>
          </w:p>
        </w:tc>
        <w:tc>
          <w:tcPr>
            <w:tcW w:w="1235" w:type="dxa"/>
          </w:tcPr>
          <w:p w14:paraId="7CD53DDE"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5644E7" w:rsidRPr="000A0A5F" w14:paraId="761A7769" w14:textId="77777777" w:rsidTr="00FF0AF8">
        <w:trPr>
          <w:jc w:val="center"/>
        </w:trPr>
        <w:tc>
          <w:tcPr>
            <w:tcW w:w="1661" w:type="dxa"/>
            <w:shd w:val="clear" w:color="auto" w:fill="auto"/>
          </w:tcPr>
          <w:p w14:paraId="4A317C7B" w14:textId="77777777" w:rsidR="005644E7" w:rsidRPr="000A0A5F" w:rsidRDefault="005644E7" w:rsidP="005644E7">
            <w:pPr>
              <w:pStyle w:val="TAL"/>
            </w:pPr>
            <w:r w:rsidRPr="000A0A5F">
              <w:rPr>
                <w:lang w:eastAsia="zh-CN"/>
              </w:rPr>
              <w:t>repThreshDatRateUl</w:t>
            </w:r>
          </w:p>
        </w:tc>
        <w:tc>
          <w:tcPr>
            <w:tcW w:w="1842" w:type="dxa"/>
            <w:shd w:val="clear" w:color="auto" w:fill="auto"/>
          </w:tcPr>
          <w:p w14:paraId="67815B7D" w14:textId="77777777" w:rsidR="005644E7" w:rsidRPr="000A0A5F" w:rsidRDefault="005644E7" w:rsidP="005644E7">
            <w:pPr>
              <w:pStyle w:val="TAL"/>
            </w:pPr>
            <w:r w:rsidRPr="000A0A5F">
              <w:rPr>
                <w:lang w:eastAsia="zh-CN"/>
              </w:rPr>
              <w:t>BitRateRm</w:t>
            </w:r>
          </w:p>
        </w:tc>
        <w:tc>
          <w:tcPr>
            <w:tcW w:w="1134" w:type="dxa"/>
          </w:tcPr>
          <w:p w14:paraId="689FBE52" w14:textId="77777777" w:rsidR="005644E7" w:rsidRPr="000A0A5F" w:rsidRDefault="005644E7" w:rsidP="005644E7">
            <w:pPr>
              <w:pStyle w:val="TAC"/>
              <w:jc w:val="left"/>
              <w:rPr>
                <w:lang w:eastAsia="zh-CN"/>
              </w:rPr>
            </w:pPr>
            <w:r w:rsidRPr="000A0A5F">
              <w:t>0..1</w:t>
            </w:r>
          </w:p>
        </w:tc>
        <w:tc>
          <w:tcPr>
            <w:tcW w:w="3687" w:type="dxa"/>
          </w:tcPr>
          <w:p w14:paraId="53554FEA" w14:textId="77777777" w:rsidR="005644E7" w:rsidRPr="000A0A5F" w:rsidRDefault="005644E7" w:rsidP="005644E7">
            <w:pPr>
              <w:pStyle w:val="TAL"/>
            </w:pPr>
            <w:r w:rsidRPr="000A0A5F">
              <w:t xml:space="preserve">Indicates the bit rate </w:t>
            </w:r>
            <w:r w:rsidRPr="000A0A5F">
              <w:rPr>
                <w:lang w:eastAsia="zh-CN"/>
              </w:rPr>
              <w:t>threshold for the UL</w:t>
            </w:r>
            <w:r w:rsidRPr="000A0A5F">
              <w:t xml:space="preserve">. </w:t>
            </w: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and</w:t>
            </w:r>
            <w:r w:rsidRPr="000A0A5F">
              <w:rPr>
                <w:lang w:eastAsia="zh-CN"/>
              </w:rPr>
              <w:t xml:space="preserve"> the </w:t>
            </w:r>
            <w:r w:rsidRPr="000A0A5F">
              <w:t>"</w:t>
            </w:r>
            <w:r w:rsidRPr="000A0A5F">
              <w:rPr>
                <w:noProof/>
                <w:lang w:eastAsia="zh-CN"/>
              </w:rPr>
              <w:t>reqQosMonParams</w:t>
            </w:r>
            <w:r w:rsidRPr="000A0A5F">
              <w:t>" attribute includes "UPLINK_DATA_RATE".</w:t>
            </w:r>
          </w:p>
        </w:tc>
        <w:tc>
          <w:tcPr>
            <w:tcW w:w="1235" w:type="dxa"/>
          </w:tcPr>
          <w:p w14:paraId="0AE7B514" w14:textId="77777777" w:rsidR="005644E7" w:rsidRPr="000A0A5F" w:rsidRDefault="005644E7" w:rsidP="005644E7">
            <w:pPr>
              <w:pStyle w:val="TAC"/>
              <w:jc w:val="left"/>
            </w:pPr>
            <w:r w:rsidRPr="000A0A5F">
              <w:rPr>
                <w:rFonts w:hint="eastAsia"/>
                <w:lang w:eastAsia="zh-CN"/>
              </w:rPr>
              <w:t>EnQoSMon</w:t>
            </w:r>
            <w:r>
              <w:rPr>
                <w:lang w:eastAsia="zh-CN"/>
              </w:rPr>
              <w:t xml:space="preserve">, </w:t>
            </w:r>
            <w:r w:rsidRPr="000A0A5F">
              <w:t>GMEC</w:t>
            </w:r>
          </w:p>
        </w:tc>
      </w:tr>
      <w:tr w:rsidR="00E51DB1" w:rsidRPr="000A0A5F" w14:paraId="2DDA8180" w14:textId="77777777" w:rsidTr="00FF0AF8">
        <w:trPr>
          <w:jc w:val="center"/>
        </w:trPr>
        <w:tc>
          <w:tcPr>
            <w:tcW w:w="1661" w:type="dxa"/>
            <w:shd w:val="clear" w:color="auto" w:fill="auto"/>
          </w:tcPr>
          <w:p w14:paraId="7063EB5B" w14:textId="77777777" w:rsidR="00E51DB1" w:rsidRDefault="00E51DB1" w:rsidP="00E51DB1">
            <w:pPr>
              <w:pStyle w:val="TAL"/>
              <w:rPr>
                <w:lang w:eastAsia="zh-CN"/>
              </w:rPr>
            </w:pPr>
            <w:r>
              <w:rPr>
                <w:lang w:eastAsia="zh-CN"/>
              </w:rPr>
              <w:t>consDataRateThrDl</w:t>
            </w:r>
          </w:p>
        </w:tc>
        <w:tc>
          <w:tcPr>
            <w:tcW w:w="1842" w:type="dxa"/>
            <w:shd w:val="clear" w:color="auto" w:fill="auto"/>
          </w:tcPr>
          <w:p w14:paraId="4448F7C5" w14:textId="77777777" w:rsidR="00E51DB1" w:rsidRDefault="00E51DB1" w:rsidP="00E51DB1">
            <w:pPr>
              <w:pStyle w:val="TAL"/>
            </w:pPr>
            <w:r>
              <w:rPr>
                <w:lang w:eastAsia="zh-CN"/>
              </w:rPr>
              <w:t>BitRateRm</w:t>
            </w:r>
          </w:p>
        </w:tc>
        <w:tc>
          <w:tcPr>
            <w:tcW w:w="1134" w:type="dxa"/>
          </w:tcPr>
          <w:p w14:paraId="3E562831" w14:textId="77777777" w:rsidR="00E51DB1" w:rsidRDefault="00E51DB1" w:rsidP="00E51DB1">
            <w:pPr>
              <w:pStyle w:val="TAC"/>
              <w:jc w:val="left"/>
              <w:rPr>
                <w:lang w:eastAsia="zh-CN"/>
              </w:rPr>
            </w:pPr>
            <w:r>
              <w:rPr>
                <w:lang w:eastAsia="zh-CN"/>
              </w:rPr>
              <w:t>0..1</w:t>
            </w:r>
          </w:p>
        </w:tc>
        <w:tc>
          <w:tcPr>
            <w:tcW w:w="3687" w:type="dxa"/>
          </w:tcPr>
          <w:p w14:paraId="0A50C1A9" w14:textId="77777777" w:rsidR="00E51DB1" w:rsidRDefault="00E51DB1" w:rsidP="00E51DB1">
            <w:pPr>
              <w:pStyle w:val="TAL"/>
            </w:pPr>
            <w:r>
              <w:rPr>
                <w:rFonts w:cs="Arial" w:hint="eastAsia"/>
                <w:szCs w:val="18"/>
                <w:lang w:eastAsia="zh-CN"/>
              </w:rPr>
              <w:t>I</w:t>
            </w:r>
            <w:r>
              <w:rPr>
                <w:rFonts w:cs="Arial"/>
                <w:szCs w:val="18"/>
                <w:lang w:eastAsia="zh-CN"/>
              </w:rPr>
              <w:t xml:space="preserve">ndicates the Downlink </w:t>
            </w:r>
            <w:r>
              <w:t>Consolidated Data Rate Threshold.</w:t>
            </w:r>
          </w:p>
          <w:p w14:paraId="57222C69" w14:textId="77777777" w:rsidR="00E51DB1" w:rsidRDefault="00E51DB1" w:rsidP="00E51DB1">
            <w:pPr>
              <w:pStyle w:val="TAL"/>
              <w:rPr>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 xml:space="preserve">and </w:t>
            </w:r>
            <w:r w:rsidRPr="000A0A5F">
              <w:rPr>
                <w:lang w:eastAsia="zh-CN"/>
              </w:rPr>
              <w:t xml:space="preserve">the </w:t>
            </w:r>
            <w:r w:rsidRPr="000A0A5F">
              <w:t>"</w:t>
            </w:r>
            <w:r w:rsidRPr="000A0A5F">
              <w:rPr>
                <w:noProof/>
                <w:lang w:eastAsia="zh-CN"/>
              </w:rPr>
              <w:t>reqQosMonParams</w:t>
            </w:r>
            <w:r w:rsidRPr="000A0A5F">
              <w:t>" attribute includes "DOWNLINK_DATA_RATE"</w:t>
            </w:r>
            <w:r w:rsidRPr="000A0A5F">
              <w:rPr>
                <w:lang w:eastAsia="ko-KR"/>
              </w:rPr>
              <w:t>.</w:t>
            </w:r>
          </w:p>
        </w:tc>
        <w:tc>
          <w:tcPr>
            <w:tcW w:w="1235" w:type="dxa"/>
          </w:tcPr>
          <w:p w14:paraId="550EA4F0" w14:textId="77777777" w:rsidR="00E51DB1" w:rsidRDefault="00E51DB1" w:rsidP="00E51DB1">
            <w:pPr>
              <w:pStyle w:val="TAC"/>
              <w:jc w:val="left"/>
              <w:rPr>
                <w:rFonts w:cs="Arial"/>
                <w:szCs w:val="18"/>
              </w:rPr>
            </w:pPr>
            <w:r>
              <w:t>ListUE_5G</w:t>
            </w:r>
          </w:p>
        </w:tc>
      </w:tr>
      <w:tr w:rsidR="00E51DB1" w:rsidRPr="000A0A5F" w14:paraId="0FCC4EC3" w14:textId="77777777" w:rsidTr="00FF0AF8">
        <w:trPr>
          <w:jc w:val="center"/>
        </w:trPr>
        <w:tc>
          <w:tcPr>
            <w:tcW w:w="1661" w:type="dxa"/>
            <w:shd w:val="clear" w:color="auto" w:fill="auto"/>
          </w:tcPr>
          <w:p w14:paraId="32A6DE12" w14:textId="77777777" w:rsidR="00E51DB1" w:rsidRDefault="00E51DB1" w:rsidP="00E51DB1">
            <w:pPr>
              <w:pStyle w:val="TAL"/>
              <w:rPr>
                <w:lang w:eastAsia="zh-CN"/>
              </w:rPr>
            </w:pPr>
            <w:r>
              <w:rPr>
                <w:lang w:eastAsia="zh-CN"/>
              </w:rPr>
              <w:t>consDataRateThrUl</w:t>
            </w:r>
          </w:p>
        </w:tc>
        <w:tc>
          <w:tcPr>
            <w:tcW w:w="1842" w:type="dxa"/>
            <w:shd w:val="clear" w:color="auto" w:fill="auto"/>
          </w:tcPr>
          <w:p w14:paraId="46A238D2" w14:textId="77777777" w:rsidR="00E51DB1" w:rsidRDefault="00E51DB1" w:rsidP="00E51DB1">
            <w:pPr>
              <w:pStyle w:val="TAL"/>
              <w:rPr>
                <w:lang w:eastAsia="zh-CN"/>
              </w:rPr>
            </w:pPr>
            <w:r>
              <w:rPr>
                <w:lang w:eastAsia="zh-CN"/>
              </w:rPr>
              <w:t>BitRateRm</w:t>
            </w:r>
          </w:p>
        </w:tc>
        <w:tc>
          <w:tcPr>
            <w:tcW w:w="1134" w:type="dxa"/>
          </w:tcPr>
          <w:p w14:paraId="586AB9C9" w14:textId="77777777" w:rsidR="00E51DB1" w:rsidRDefault="00E51DB1" w:rsidP="00E51DB1">
            <w:pPr>
              <w:pStyle w:val="TAC"/>
              <w:jc w:val="left"/>
              <w:rPr>
                <w:lang w:eastAsia="zh-CN"/>
              </w:rPr>
            </w:pPr>
            <w:r>
              <w:rPr>
                <w:lang w:eastAsia="zh-CN"/>
              </w:rPr>
              <w:t>0..1</w:t>
            </w:r>
          </w:p>
        </w:tc>
        <w:tc>
          <w:tcPr>
            <w:tcW w:w="3687" w:type="dxa"/>
          </w:tcPr>
          <w:p w14:paraId="11664AA2" w14:textId="77777777" w:rsidR="00E51DB1" w:rsidRDefault="00E51DB1" w:rsidP="00E51DB1">
            <w:pPr>
              <w:pStyle w:val="TAL"/>
              <w:rPr>
                <w:rFonts w:cs="Arial"/>
                <w:szCs w:val="18"/>
                <w:lang w:eastAsia="zh-CN"/>
              </w:rPr>
            </w:pPr>
            <w:r>
              <w:rPr>
                <w:rFonts w:cs="Arial"/>
                <w:szCs w:val="18"/>
                <w:lang w:eastAsia="zh-CN"/>
              </w:rPr>
              <w:t>Indicates the Uplink Consolidated Data Rate Threshold.</w:t>
            </w:r>
          </w:p>
          <w:p w14:paraId="1C49F0EF" w14:textId="77777777" w:rsidR="00E51DB1" w:rsidRDefault="00E51DB1" w:rsidP="00E51DB1">
            <w:pPr>
              <w:pStyle w:val="TAL"/>
              <w:rPr>
                <w:rFonts w:cs="Arial"/>
                <w:szCs w:val="18"/>
                <w:lang w:eastAsia="zh-CN"/>
              </w:rPr>
            </w:pPr>
            <w:r w:rsidRPr="000A0A5F">
              <w:rPr>
                <w:lang w:eastAsia="zh-CN"/>
              </w:rPr>
              <w:t xml:space="preserve">Only applicable when the </w:t>
            </w:r>
            <w:r w:rsidRPr="000A0A5F">
              <w:t>"</w:t>
            </w:r>
            <w:r w:rsidRPr="000A0A5F">
              <w:rPr>
                <w:noProof/>
                <w:lang w:eastAsia="zh-CN"/>
              </w:rPr>
              <w:t>repFreqs</w:t>
            </w:r>
            <w:r w:rsidRPr="000A0A5F">
              <w:rPr>
                <w:lang w:eastAsia="zh-CN"/>
              </w:rPr>
              <w:t xml:space="preserve">" attribute </w:t>
            </w:r>
            <w:r>
              <w:rPr>
                <w:lang w:eastAsia="zh-CN"/>
              </w:rPr>
              <w:t xml:space="preserve">includes </w:t>
            </w:r>
            <w:r w:rsidRPr="000A0A5F">
              <w:t>"EVENT_TRIGGERED"</w:t>
            </w:r>
            <w:r>
              <w:t xml:space="preserve"> </w:t>
            </w:r>
            <w:r>
              <w:rPr>
                <w:lang w:eastAsia="zh-CN"/>
              </w:rPr>
              <w:t xml:space="preserve">and </w:t>
            </w:r>
            <w:r w:rsidRPr="000A0A5F">
              <w:rPr>
                <w:lang w:eastAsia="zh-CN"/>
              </w:rPr>
              <w:t xml:space="preserve">the </w:t>
            </w:r>
            <w:r w:rsidRPr="000A0A5F">
              <w:t>"</w:t>
            </w:r>
            <w:r w:rsidRPr="000A0A5F">
              <w:rPr>
                <w:noProof/>
                <w:lang w:eastAsia="zh-CN"/>
              </w:rPr>
              <w:t>reqQosMonParams</w:t>
            </w:r>
            <w:r w:rsidRPr="000A0A5F">
              <w:t>" attribute includes "</w:t>
            </w:r>
            <w:r>
              <w:t>UP</w:t>
            </w:r>
            <w:r w:rsidRPr="000A0A5F">
              <w:t>LINK_DATA_RATE"</w:t>
            </w:r>
            <w:r w:rsidRPr="000A0A5F">
              <w:rPr>
                <w:lang w:eastAsia="ko-KR"/>
              </w:rPr>
              <w:t>.</w:t>
            </w:r>
          </w:p>
        </w:tc>
        <w:tc>
          <w:tcPr>
            <w:tcW w:w="1235" w:type="dxa"/>
          </w:tcPr>
          <w:p w14:paraId="5BACD09F" w14:textId="77777777" w:rsidR="00E51DB1" w:rsidRDefault="00E51DB1" w:rsidP="00E51DB1">
            <w:pPr>
              <w:pStyle w:val="TAC"/>
              <w:jc w:val="left"/>
            </w:pPr>
            <w:r>
              <w:t>ListUE_5G</w:t>
            </w:r>
          </w:p>
        </w:tc>
      </w:tr>
    </w:tbl>
    <w:p w14:paraId="2BF65101" w14:textId="77777777" w:rsidR="00CB0DD7" w:rsidRPr="000A0A5F" w:rsidRDefault="00CB0DD7"/>
    <w:p w14:paraId="238E55C0" w14:textId="77777777" w:rsidR="00CB0DD7" w:rsidRPr="000A0A5F" w:rsidRDefault="00CB0DD7">
      <w:pPr>
        <w:pStyle w:val="Heading5"/>
      </w:pPr>
      <w:bookmarkStart w:id="10029" w:name="_Toc36034071"/>
      <w:bookmarkStart w:id="10030" w:name="_Toc45132218"/>
      <w:bookmarkStart w:id="10031" w:name="_Toc49776503"/>
      <w:bookmarkStart w:id="10032" w:name="_Toc51747423"/>
      <w:bookmarkStart w:id="10033" w:name="_Toc66361002"/>
      <w:bookmarkStart w:id="10034" w:name="_Toc68105507"/>
      <w:bookmarkStart w:id="10035" w:name="_Toc74756137"/>
      <w:bookmarkStart w:id="10036" w:name="_Toc105675014"/>
      <w:bookmarkStart w:id="10037" w:name="_Toc130503082"/>
      <w:bookmarkStart w:id="10038" w:name="_Toc153625870"/>
      <w:bookmarkStart w:id="10039" w:name="_Toc170115015"/>
      <w:r w:rsidRPr="000A0A5F">
        <w:t>5.14.2.1.8</w:t>
      </w:r>
      <w:r w:rsidRPr="000A0A5F">
        <w:tab/>
        <w:t>Type: QosMonitoringReport</w:t>
      </w:r>
      <w:bookmarkEnd w:id="10029"/>
      <w:bookmarkEnd w:id="10030"/>
      <w:bookmarkEnd w:id="10031"/>
      <w:bookmarkEnd w:id="10032"/>
      <w:bookmarkEnd w:id="10033"/>
      <w:bookmarkEnd w:id="10034"/>
      <w:bookmarkEnd w:id="10035"/>
      <w:bookmarkEnd w:id="10036"/>
      <w:bookmarkEnd w:id="10037"/>
      <w:bookmarkEnd w:id="10038"/>
      <w:bookmarkEnd w:id="10039"/>
    </w:p>
    <w:p w14:paraId="267C7E0B" w14:textId="77777777" w:rsidR="00EE5ABE" w:rsidRPr="000A0A5F" w:rsidRDefault="00EE5ABE" w:rsidP="00EE5ABE">
      <w:pPr>
        <w:pStyle w:val="TH"/>
      </w:pPr>
      <w:r w:rsidRPr="000A0A5F">
        <w:rPr>
          <w:noProof/>
        </w:rPr>
        <w:t>Table </w:t>
      </w:r>
      <w:r w:rsidRPr="000A0A5F">
        <w:t xml:space="preserve">5.14.2.1.8-1: </w:t>
      </w:r>
      <w:r w:rsidRPr="000A0A5F">
        <w:rPr>
          <w:noProof/>
        </w:rPr>
        <w:t xml:space="preserve">Definition of type </w:t>
      </w:r>
      <w:r w:rsidRPr="000A0A5F">
        <w:t>QosMonitoringReport</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
      <w:tr w:rsidR="00EE5ABE" w:rsidRPr="000A0A5F" w14:paraId="602AA19C" w14:textId="77777777" w:rsidTr="003222C5">
        <w:trPr>
          <w:trHeight w:val="288"/>
          <w:jc w:val="center"/>
        </w:trPr>
        <w:tc>
          <w:tcPr>
            <w:tcW w:w="1661" w:type="dxa"/>
            <w:shd w:val="clear" w:color="auto" w:fill="C0C0C0"/>
          </w:tcPr>
          <w:p w14:paraId="10FC36ED" w14:textId="77777777" w:rsidR="00EE5ABE" w:rsidRPr="000A0A5F" w:rsidRDefault="00EE5ABE" w:rsidP="009548F7">
            <w:pPr>
              <w:pStyle w:val="TAH"/>
              <w:rPr>
                <w:rFonts w:eastAsia="Times New Roman"/>
              </w:rPr>
            </w:pPr>
            <w:r w:rsidRPr="000A0A5F">
              <w:rPr>
                <w:rFonts w:eastAsia="Times New Roman"/>
              </w:rPr>
              <w:t>Attribute name</w:t>
            </w:r>
          </w:p>
        </w:tc>
        <w:tc>
          <w:tcPr>
            <w:tcW w:w="1842" w:type="dxa"/>
            <w:shd w:val="clear" w:color="auto" w:fill="C0C0C0"/>
          </w:tcPr>
          <w:p w14:paraId="36D3EE27" w14:textId="77777777" w:rsidR="00EE5ABE" w:rsidRPr="000A0A5F" w:rsidRDefault="00EE5ABE" w:rsidP="009548F7">
            <w:pPr>
              <w:pStyle w:val="TAH"/>
              <w:rPr>
                <w:rFonts w:eastAsia="Times New Roman"/>
              </w:rPr>
            </w:pPr>
            <w:r w:rsidRPr="000A0A5F">
              <w:rPr>
                <w:rFonts w:eastAsia="Times New Roman"/>
              </w:rPr>
              <w:t>Data type</w:t>
            </w:r>
          </w:p>
        </w:tc>
        <w:tc>
          <w:tcPr>
            <w:tcW w:w="1134" w:type="dxa"/>
            <w:shd w:val="clear" w:color="auto" w:fill="C0C0C0"/>
          </w:tcPr>
          <w:p w14:paraId="7B640FA7" w14:textId="77777777" w:rsidR="00EE5ABE" w:rsidRPr="000A0A5F" w:rsidRDefault="00EE5ABE" w:rsidP="009548F7">
            <w:pPr>
              <w:pStyle w:val="TAH"/>
              <w:rPr>
                <w:rFonts w:eastAsia="Times New Roman"/>
              </w:rPr>
            </w:pPr>
            <w:r w:rsidRPr="000A0A5F">
              <w:rPr>
                <w:rFonts w:eastAsia="Times New Roman"/>
              </w:rPr>
              <w:t>Cardinality</w:t>
            </w:r>
          </w:p>
        </w:tc>
        <w:tc>
          <w:tcPr>
            <w:tcW w:w="3687" w:type="dxa"/>
            <w:shd w:val="clear" w:color="auto" w:fill="C0C0C0"/>
          </w:tcPr>
          <w:p w14:paraId="48B9706E" w14:textId="77777777" w:rsidR="00EE5ABE" w:rsidRPr="000A0A5F" w:rsidRDefault="00EE5ABE" w:rsidP="009548F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0D1B020F" w14:textId="77777777" w:rsidR="00EE5ABE" w:rsidRPr="000A0A5F" w:rsidRDefault="00EE5ABE" w:rsidP="009548F7">
            <w:pPr>
              <w:pStyle w:val="TAH"/>
              <w:rPr>
                <w:rFonts w:eastAsia="Times New Roman"/>
              </w:rPr>
            </w:pPr>
            <w:r w:rsidRPr="000A0A5F">
              <w:rPr>
                <w:rFonts w:eastAsia="Times New Roman" w:cs="Arial"/>
                <w:szCs w:val="18"/>
              </w:rPr>
              <w:t>Applicability</w:t>
            </w:r>
          </w:p>
        </w:tc>
      </w:tr>
      <w:tr w:rsidR="00537B63" w:rsidRPr="000A0A5F" w14:paraId="44A88DF5" w14:textId="77777777" w:rsidTr="003222C5">
        <w:trPr>
          <w:jc w:val="center"/>
        </w:trPr>
        <w:tc>
          <w:tcPr>
            <w:tcW w:w="1661" w:type="dxa"/>
            <w:shd w:val="clear" w:color="auto" w:fill="auto"/>
          </w:tcPr>
          <w:p w14:paraId="5E86C54C" w14:textId="77777777" w:rsidR="00537B63" w:rsidRPr="000A0A5F" w:rsidRDefault="00537B63" w:rsidP="00537B63">
            <w:pPr>
              <w:pStyle w:val="TAL"/>
              <w:rPr>
                <w:lang w:eastAsia="zh-CN"/>
              </w:rPr>
            </w:pPr>
            <w:r w:rsidRPr="000A0A5F">
              <w:t>ulDelays</w:t>
            </w:r>
          </w:p>
        </w:tc>
        <w:tc>
          <w:tcPr>
            <w:tcW w:w="1842" w:type="dxa"/>
            <w:shd w:val="clear" w:color="auto" w:fill="auto"/>
          </w:tcPr>
          <w:p w14:paraId="734BD677" w14:textId="77777777" w:rsidR="00537B63" w:rsidRPr="000A0A5F" w:rsidRDefault="00537B63" w:rsidP="00537B63">
            <w:pPr>
              <w:pStyle w:val="TAL"/>
              <w:rPr>
                <w:lang w:eastAsia="zh-CN"/>
              </w:rPr>
            </w:pPr>
            <w:r w:rsidRPr="000A0A5F">
              <w:t>array(Uinteger)</w:t>
            </w:r>
          </w:p>
        </w:tc>
        <w:tc>
          <w:tcPr>
            <w:tcW w:w="1134" w:type="dxa"/>
          </w:tcPr>
          <w:p w14:paraId="3F6F759D" w14:textId="77777777" w:rsidR="00537B63" w:rsidRPr="000A0A5F" w:rsidRDefault="00537B63" w:rsidP="00537B63">
            <w:pPr>
              <w:pStyle w:val="TAC"/>
              <w:jc w:val="left"/>
              <w:rPr>
                <w:lang w:eastAsia="zh-CN"/>
              </w:rPr>
            </w:pPr>
            <w:r w:rsidRPr="000A0A5F">
              <w:rPr>
                <w:lang w:eastAsia="zh-CN"/>
              </w:rPr>
              <w:t>0..N</w:t>
            </w:r>
          </w:p>
        </w:tc>
        <w:tc>
          <w:tcPr>
            <w:tcW w:w="3687" w:type="dxa"/>
          </w:tcPr>
          <w:p w14:paraId="31FFCE8B" w14:textId="77777777" w:rsidR="00537B63" w:rsidRPr="000A0A5F" w:rsidRDefault="00537B63" w:rsidP="00537B63">
            <w:pPr>
              <w:pStyle w:val="TAL"/>
            </w:pPr>
            <w:r w:rsidRPr="000A0A5F">
              <w:t>Uplink packet delay in units of milliseconds. (NOTE)</w:t>
            </w:r>
          </w:p>
        </w:tc>
        <w:tc>
          <w:tcPr>
            <w:tcW w:w="1235" w:type="dxa"/>
          </w:tcPr>
          <w:p w14:paraId="3DA3816A" w14:textId="77777777" w:rsidR="00537B63" w:rsidRPr="000A0A5F" w:rsidRDefault="00537B63" w:rsidP="00537B63">
            <w:pPr>
              <w:pStyle w:val="TAC"/>
              <w:jc w:val="left"/>
              <w:rPr>
                <w:rFonts w:eastAsia="Times New Roman"/>
              </w:rPr>
            </w:pPr>
          </w:p>
        </w:tc>
      </w:tr>
      <w:tr w:rsidR="00537B63" w:rsidRPr="000A0A5F" w14:paraId="5FCD48D8" w14:textId="77777777" w:rsidTr="003222C5">
        <w:trPr>
          <w:jc w:val="center"/>
        </w:trPr>
        <w:tc>
          <w:tcPr>
            <w:tcW w:w="1661" w:type="dxa"/>
            <w:shd w:val="clear" w:color="auto" w:fill="auto"/>
          </w:tcPr>
          <w:p w14:paraId="115AD0AA" w14:textId="77777777" w:rsidR="00537B63" w:rsidRPr="000A0A5F" w:rsidRDefault="00537B63" w:rsidP="00537B63">
            <w:pPr>
              <w:pStyle w:val="TAL"/>
              <w:rPr>
                <w:lang w:eastAsia="zh-CN"/>
              </w:rPr>
            </w:pPr>
            <w:r w:rsidRPr="000A0A5F">
              <w:t>dlDelays</w:t>
            </w:r>
          </w:p>
        </w:tc>
        <w:tc>
          <w:tcPr>
            <w:tcW w:w="1842" w:type="dxa"/>
            <w:shd w:val="clear" w:color="auto" w:fill="auto"/>
          </w:tcPr>
          <w:p w14:paraId="6403C95F" w14:textId="77777777" w:rsidR="00537B63" w:rsidRPr="000A0A5F" w:rsidRDefault="00537B63" w:rsidP="00537B63">
            <w:pPr>
              <w:pStyle w:val="TAL"/>
              <w:rPr>
                <w:lang w:eastAsia="zh-CN"/>
              </w:rPr>
            </w:pPr>
            <w:r w:rsidRPr="000A0A5F">
              <w:t>array(Uinteger)</w:t>
            </w:r>
          </w:p>
        </w:tc>
        <w:tc>
          <w:tcPr>
            <w:tcW w:w="1134" w:type="dxa"/>
          </w:tcPr>
          <w:p w14:paraId="00512386" w14:textId="77777777" w:rsidR="00537B63" w:rsidRPr="000A0A5F" w:rsidRDefault="00537B63" w:rsidP="00537B63">
            <w:pPr>
              <w:pStyle w:val="TAC"/>
              <w:jc w:val="left"/>
              <w:rPr>
                <w:lang w:eastAsia="zh-CN"/>
              </w:rPr>
            </w:pPr>
            <w:r w:rsidRPr="000A0A5F">
              <w:rPr>
                <w:lang w:eastAsia="zh-CN"/>
              </w:rPr>
              <w:t>0..N</w:t>
            </w:r>
          </w:p>
        </w:tc>
        <w:tc>
          <w:tcPr>
            <w:tcW w:w="3687" w:type="dxa"/>
          </w:tcPr>
          <w:p w14:paraId="43CC6F45" w14:textId="77777777" w:rsidR="00537B63" w:rsidRPr="000A0A5F" w:rsidRDefault="00537B63" w:rsidP="00537B63">
            <w:pPr>
              <w:pStyle w:val="TAL"/>
            </w:pPr>
            <w:r w:rsidRPr="000A0A5F">
              <w:t>Downlink packet delay in units of milliseconds. (NOTE)</w:t>
            </w:r>
          </w:p>
        </w:tc>
        <w:tc>
          <w:tcPr>
            <w:tcW w:w="1235" w:type="dxa"/>
          </w:tcPr>
          <w:p w14:paraId="14D58EA0" w14:textId="77777777" w:rsidR="00537B63" w:rsidRPr="000A0A5F" w:rsidRDefault="00537B63" w:rsidP="00537B63">
            <w:pPr>
              <w:pStyle w:val="TAC"/>
              <w:jc w:val="left"/>
              <w:rPr>
                <w:rFonts w:eastAsia="Times New Roman"/>
              </w:rPr>
            </w:pPr>
          </w:p>
        </w:tc>
      </w:tr>
      <w:tr w:rsidR="00537B63" w:rsidRPr="000A0A5F" w14:paraId="4C7A4D19" w14:textId="77777777" w:rsidTr="003222C5">
        <w:trPr>
          <w:jc w:val="center"/>
        </w:trPr>
        <w:tc>
          <w:tcPr>
            <w:tcW w:w="1661" w:type="dxa"/>
            <w:shd w:val="clear" w:color="auto" w:fill="auto"/>
          </w:tcPr>
          <w:p w14:paraId="61707390" w14:textId="77777777" w:rsidR="00537B63" w:rsidRPr="000A0A5F" w:rsidRDefault="00537B63" w:rsidP="00537B63">
            <w:pPr>
              <w:pStyle w:val="TAL"/>
              <w:rPr>
                <w:lang w:eastAsia="zh-CN"/>
              </w:rPr>
            </w:pPr>
            <w:r w:rsidRPr="000A0A5F">
              <w:t>rtDelays</w:t>
            </w:r>
          </w:p>
        </w:tc>
        <w:tc>
          <w:tcPr>
            <w:tcW w:w="1842" w:type="dxa"/>
            <w:shd w:val="clear" w:color="auto" w:fill="auto"/>
          </w:tcPr>
          <w:p w14:paraId="320E4723" w14:textId="77777777" w:rsidR="00537B63" w:rsidRPr="000A0A5F" w:rsidRDefault="00537B63" w:rsidP="00537B63">
            <w:pPr>
              <w:pStyle w:val="TAL"/>
              <w:rPr>
                <w:lang w:eastAsia="zh-CN"/>
              </w:rPr>
            </w:pPr>
            <w:r w:rsidRPr="000A0A5F">
              <w:t>array(Uinteger)</w:t>
            </w:r>
          </w:p>
        </w:tc>
        <w:tc>
          <w:tcPr>
            <w:tcW w:w="1134" w:type="dxa"/>
          </w:tcPr>
          <w:p w14:paraId="68CBCBCD" w14:textId="77777777" w:rsidR="00537B63" w:rsidRPr="000A0A5F" w:rsidRDefault="00537B63" w:rsidP="00537B63">
            <w:pPr>
              <w:pStyle w:val="TAC"/>
              <w:jc w:val="left"/>
              <w:rPr>
                <w:lang w:eastAsia="zh-CN"/>
              </w:rPr>
            </w:pPr>
            <w:r w:rsidRPr="000A0A5F">
              <w:rPr>
                <w:lang w:eastAsia="zh-CN"/>
              </w:rPr>
              <w:t>0..N</w:t>
            </w:r>
          </w:p>
        </w:tc>
        <w:tc>
          <w:tcPr>
            <w:tcW w:w="3687" w:type="dxa"/>
          </w:tcPr>
          <w:p w14:paraId="6D565940" w14:textId="77777777" w:rsidR="00537B63" w:rsidRPr="000A0A5F" w:rsidRDefault="00537B63" w:rsidP="00537B63">
            <w:pPr>
              <w:pStyle w:val="TAL"/>
              <w:rPr>
                <w:rFonts w:cs="Arial"/>
                <w:szCs w:val="18"/>
                <w:lang w:eastAsia="zh-CN"/>
              </w:rPr>
            </w:pPr>
            <w:r w:rsidRPr="000A0A5F">
              <w:t>Round trip delay in units of milliseconds. (NOTE)</w:t>
            </w:r>
          </w:p>
        </w:tc>
        <w:tc>
          <w:tcPr>
            <w:tcW w:w="1235" w:type="dxa"/>
          </w:tcPr>
          <w:p w14:paraId="24AAEE07" w14:textId="77777777" w:rsidR="00537B63" w:rsidRPr="000A0A5F" w:rsidRDefault="00537B63" w:rsidP="00537B63">
            <w:pPr>
              <w:pStyle w:val="TAC"/>
              <w:jc w:val="left"/>
              <w:rPr>
                <w:rFonts w:eastAsia="Times New Roman"/>
              </w:rPr>
            </w:pPr>
          </w:p>
        </w:tc>
      </w:tr>
      <w:tr w:rsidR="00537B63" w:rsidRPr="000A0A5F" w14:paraId="7503F2DF" w14:textId="77777777" w:rsidTr="003222C5">
        <w:trPr>
          <w:jc w:val="center"/>
        </w:trPr>
        <w:tc>
          <w:tcPr>
            <w:tcW w:w="1661" w:type="dxa"/>
            <w:shd w:val="clear" w:color="auto" w:fill="auto"/>
          </w:tcPr>
          <w:p w14:paraId="0AEC87A9" w14:textId="77777777" w:rsidR="00537B63" w:rsidRPr="000A0A5F" w:rsidRDefault="00537B63" w:rsidP="00537B63">
            <w:pPr>
              <w:pStyle w:val="TAL"/>
            </w:pPr>
            <w:r w:rsidRPr="000A0A5F">
              <w:t>pdmf</w:t>
            </w:r>
          </w:p>
        </w:tc>
        <w:tc>
          <w:tcPr>
            <w:tcW w:w="1842" w:type="dxa"/>
            <w:shd w:val="clear" w:color="auto" w:fill="auto"/>
          </w:tcPr>
          <w:p w14:paraId="2F1D0E20" w14:textId="77777777" w:rsidR="00537B63" w:rsidRPr="000A0A5F" w:rsidRDefault="00537B63" w:rsidP="00537B63">
            <w:pPr>
              <w:pStyle w:val="TAL"/>
            </w:pPr>
            <w:r w:rsidRPr="000A0A5F">
              <w:t>boolean</w:t>
            </w:r>
          </w:p>
        </w:tc>
        <w:tc>
          <w:tcPr>
            <w:tcW w:w="1134" w:type="dxa"/>
          </w:tcPr>
          <w:p w14:paraId="08B3B027" w14:textId="77777777" w:rsidR="00537B63" w:rsidRPr="000A0A5F" w:rsidRDefault="00537B63" w:rsidP="00537B63">
            <w:pPr>
              <w:pStyle w:val="TAC"/>
              <w:jc w:val="left"/>
              <w:rPr>
                <w:lang w:eastAsia="zh-CN"/>
              </w:rPr>
            </w:pPr>
            <w:r w:rsidRPr="000A0A5F">
              <w:t>0..1</w:t>
            </w:r>
          </w:p>
        </w:tc>
        <w:tc>
          <w:tcPr>
            <w:tcW w:w="3687" w:type="dxa"/>
          </w:tcPr>
          <w:p w14:paraId="7079896E" w14:textId="77777777" w:rsidR="00537B63" w:rsidRPr="000A0A5F" w:rsidRDefault="00537B63" w:rsidP="00537B63">
            <w:pPr>
              <w:pStyle w:val="TAL"/>
              <w:rPr>
                <w:color w:val="000000"/>
                <w:lang w:val="en-US" w:eastAsia="fr-FR"/>
              </w:rPr>
            </w:pPr>
            <w:r w:rsidRPr="000A0A5F">
              <w:rPr>
                <w:color w:val="000000"/>
                <w:lang w:val="en-US" w:eastAsia="fr-FR"/>
              </w:rPr>
              <w:t>Packet delay measurement failure indicator. When set to true, it indicates that a packet delay failure has occurred.</w:t>
            </w:r>
          </w:p>
          <w:p w14:paraId="019A22D2" w14:textId="77777777" w:rsidR="00537B63" w:rsidRPr="000A0A5F" w:rsidRDefault="00537B63" w:rsidP="00537B63">
            <w:pPr>
              <w:pStyle w:val="TAL"/>
            </w:pPr>
            <w:r w:rsidRPr="000A0A5F">
              <w:rPr>
                <w:color w:val="000000"/>
                <w:lang w:val="en-US" w:eastAsia="fr-FR"/>
              </w:rPr>
              <w:t>Default value is false if omitted.</w:t>
            </w:r>
          </w:p>
        </w:tc>
        <w:tc>
          <w:tcPr>
            <w:tcW w:w="1235" w:type="dxa"/>
          </w:tcPr>
          <w:p w14:paraId="11368E76" w14:textId="77777777" w:rsidR="00537B63" w:rsidRPr="000A0A5F" w:rsidRDefault="00537B63" w:rsidP="00537B63">
            <w:pPr>
              <w:pStyle w:val="TAC"/>
              <w:jc w:val="left"/>
            </w:pPr>
            <w:r w:rsidRPr="000A0A5F">
              <w:t>PacketDelayFailureReport</w:t>
            </w:r>
            <w:r>
              <w:t xml:space="preserve">, </w:t>
            </w:r>
            <w:r w:rsidRPr="000A0A5F">
              <w:t>GMEC</w:t>
            </w:r>
          </w:p>
        </w:tc>
      </w:tr>
      <w:tr w:rsidR="00537B63" w:rsidRPr="000A0A5F" w14:paraId="530D5EC1" w14:textId="77777777" w:rsidTr="003222C5">
        <w:trPr>
          <w:jc w:val="center"/>
        </w:trPr>
        <w:tc>
          <w:tcPr>
            <w:tcW w:w="1661" w:type="dxa"/>
            <w:shd w:val="clear" w:color="auto" w:fill="auto"/>
          </w:tcPr>
          <w:p w14:paraId="33894E95" w14:textId="77777777" w:rsidR="00537B63" w:rsidRPr="000A0A5F" w:rsidRDefault="00537B63" w:rsidP="00537B63">
            <w:pPr>
              <w:pStyle w:val="TAL"/>
            </w:pPr>
            <w:r w:rsidRPr="000A0A5F">
              <w:t>ulDataRate</w:t>
            </w:r>
          </w:p>
        </w:tc>
        <w:tc>
          <w:tcPr>
            <w:tcW w:w="1842" w:type="dxa"/>
            <w:shd w:val="clear" w:color="auto" w:fill="auto"/>
          </w:tcPr>
          <w:p w14:paraId="35988C36" w14:textId="77777777" w:rsidR="00537B63" w:rsidRPr="000A0A5F" w:rsidRDefault="00537B63" w:rsidP="00537B63">
            <w:pPr>
              <w:pStyle w:val="TAL"/>
            </w:pPr>
            <w:r w:rsidRPr="000A0A5F">
              <w:t>BitRate</w:t>
            </w:r>
          </w:p>
        </w:tc>
        <w:tc>
          <w:tcPr>
            <w:tcW w:w="1134" w:type="dxa"/>
          </w:tcPr>
          <w:p w14:paraId="3847C48A" w14:textId="77777777" w:rsidR="00537B63" w:rsidRPr="000A0A5F" w:rsidRDefault="00537B63" w:rsidP="00537B63">
            <w:pPr>
              <w:pStyle w:val="TAC"/>
              <w:jc w:val="left"/>
            </w:pPr>
            <w:r w:rsidRPr="000A0A5F">
              <w:t>0..1</w:t>
            </w:r>
          </w:p>
        </w:tc>
        <w:tc>
          <w:tcPr>
            <w:tcW w:w="3687" w:type="dxa"/>
          </w:tcPr>
          <w:p w14:paraId="344BC291" w14:textId="77777777" w:rsidR="00537B63" w:rsidRPr="000A0A5F" w:rsidRDefault="00673DB5" w:rsidP="00673DB5">
            <w:pPr>
              <w:pStyle w:val="TAL"/>
              <w:rPr>
                <w:color w:val="000000"/>
                <w:lang w:val="en-US" w:eastAsia="fr-FR"/>
              </w:rPr>
            </w:pPr>
            <w:r>
              <w:rPr>
                <w:lang w:eastAsia="zh-CN"/>
              </w:rPr>
              <w:t>Average data throughput in uplink direction.</w:t>
            </w:r>
          </w:p>
        </w:tc>
        <w:tc>
          <w:tcPr>
            <w:tcW w:w="1235" w:type="dxa"/>
          </w:tcPr>
          <w:p w14:paraId="597405BF" w14:textId="77777777" w:rsidR="00537B63" w:rsidRPr="000A0A5F" w:rsidRDefault="00537B63" w:rsidP="00537B63">
            <w:pPr>
              <w:pStyle w:val="TAC"/>
              <w:jc w:val="left"/>
            </w:pPr>
            <w:r w:rsidRPr="000A0A5F">
              <w:rPr>
                <w:rFonts w:hint="eastAsia"/>
                <w:lang w:eastAsia="zh-CN"/>
              </w:rPr>
              <w:t>EnQoSMon</w:t>
            </w:r>
            <w:r>
              <w:rPr>
                <w:lang w:eastAsia="zh-CN"/>
              </w:rPr>
              <w:t xml:space="preserve">, </w:t>
            </w:r>
            <w:r w:rsidRPr="000A0A5F">
              <w:t>GMEC</w:t>
            </w:r>
          </w:p>
        </w:tc>
      </w:tr>
      <w:tr w:rsidR="00537B63" w:rsidRPr="000A0A5F" w14:paraId="18C6123C" w14:textId="77777777" w:rsidTr="003222C5">
        <w:trPr>
          <w:jc w:val="center"/>
        </w:trPr>
        <w:tc>
          <w:tcPr>
            <w:tcW w:w="1661" w:type="dxa"/>
            <w:shd w:val="clear" w:color="auto" w:fill="auto"/>
          </w:tcPr>
          <w:p w14:paraId="42F9014F" w14:textId="77777777" w:rsidR="00537B63" w:rsidRPr="000A0A5F" w:rsidRDefault="00537B63" w:rsidP="00537B63">
            <w:pPr>
              <w:pStyle w:val="TAL"/>
            </w:pPr>
            <w:r w:rsidRPr="000A0A5F">
              <w:t>dlDataRate</w:t>
            </w:r>
          </w:p>
        </w:tc>
        <w:tc>
          <w:tcPr>
            <w:tcW w:w="1842" w:type="dxa"/>
            <w:shd w:val="clear" w:color="auto" w:fill="auto"/>
          </w:tcPr>
          <w:p w14:paraId="65B3FC74" w14:textId="77777777" w:rsidR="00537B63" w:rsidRPr="000A0A5F" w:rsidRDefault="00537B63" w:rsidP="00537B63">
            <w:pPr>
              <w:pStyle w:val="TAL"/>
            </w:pPr>
            <w:r w:rsidRPr="000A0A5F">
              <w:t>BitRate</w:t>
            </w:r>
          </w:p>
        </w:tc>
        <w:tc>
          <w:tcPr>
            <w:tcW w:w="1134" w:type="dxa"/>
          </w:tcPr>
          <w:p w14:paraId="44E8D64A" w14:textId="77777777" w:rsidR="00537B63" w:rsidRPr="000A0A5F" w:rsidRDefault="00537B63" w:rsidP="00537B63">
            <w:pPr>
              <w:pStyle w:val="TAC"/>
              <w:jc w:val="left"/>
            </w:pPr>
            <w:r w:rsidRPr="000A0A5F">
              <w:t>0..1</w:t>
            </w:r>
          </w:p>
        </w:tc>
        <w:tc>
          <w:tcPr>
            <w:tcW w:w="3687" w:type="dxa"/>
          </w:tcPr>
          <w:p w14:paraId="3371C128" w14:textId="77777777" w:rsidR="00537B63" w:rsidRPr="000A0A5F" w:rsidRDefault="00673DB5" w:rsidP="00673DB5">
            <w:pPr>
              <w:pStyle w:val="TAL"/>
              <w:rPr>
                <w:color w:val="000000"/>
                <w:lang w:val="en-US" w:eastAsia="fr-FR"/>
              </w:rPr>
            </w:pPr>
            <w:r>
              <w:rPr>
                <w:lang w:eastAsia="zh-CN"/>
              </w:rPr>
              <w:t>Average data throughput in downlink direction.</w:t>
            </w:r>
          </w:p>
        </w:tc>
        <w:tc>
          <w:tcPr>
            <w:tcW w:w="1235" w:type="dxa"/>
          </w:tcPr>
          <w:p w14:paraId="2E0BE111" w14:textId="77777777" w:rsidR="00537B63" w:rsidRPr="000A0A5F" w:rsidRDefault="00537B63" w:rsidP="00537B63">
            <w:pPr>
              <w:pStyle w:val="TAC"/>
              <w:jc w:val="left"/>
            </w:pPr>
            <w:r w:rsidRPr="000A0A5F">
              <w:rPr>
                <w:rFonts w:hint="eastAsia"/>
                <w:lang w:eastAsia="zh-CN"/>
              </w:rPr>
              <w:t>EnQoSMon</w:t>
            </w:r>
            <w:r>
              <w:rPr>
                <w:lang w:eastAsia="zh-CN"/>
              </w:rPr>
              <w:t xml:space="preserve">, </w:t>
            </w:r>
            <w:r w:rsidRPr="000A0A5F">
              <w:t>GMEC</w:t>
            </w:r>
          </w:p>
        </w:tc>
      </w:tr>
      <w:tr w:rsidR="005644E7" w:rsidRPr="000A0A5F" w14:paraId="00FC8D7A" w14:textId="77777777" w:rsidTr="003222C5">
        <w:trPr>
          <w:jc w:val="center"/>
        </w:trPr>
        <w:tc>
          <w:tcPr>
            <w:tcW w:w="1661" w:type="dxa"/>
            <w:shd w:val="clear" w:color="auto" w:fill="auto"/>
          </w:tcPr>
          <w:p w14:paraId="01B63F19" w14:textId="77777777" w:rsidR="005644E7" w:rsidRDefault="005644E7" w:rsidP="005644E7">
            <w:pPr>
              <w:pStyle w:val="TAL"/>
            </w:pPr>
            <w:r>
              <w:t>ulAggrDataRate</w:t>
            </w:r>
          </w:p>
        </w:tc>
        <w:tc>
          <w:tcPr>
            <w:tcW w:w="1842" w:type="dxa"/>
            <w:shd w:val="clear" w:color="auto" w:fill="auto"/>
          </w:tcPr>
          <w:p w14:paraId="479F5781" w14:textId="77777777" w:rsidR="005644E7" w:rsidRDefault="005644E7" w:rsidP="005644E7">
            <w:pPr>
              <w:pStyle w:val="TAL"/>
            </w:pPr>
            <w:r>
              <w:rPr>
                <w:lang w:eastAsia="zh-CN"/>
              </w:rPr>
              <w:t>BitRate</w:t>
            </w:r>
          </w:p>
        </w:tc>
        <w:tc>
          <w:tcPr>
            <w:tcW w:w="1134" w:type="dxa"/>
          </w:tcPr>
          <w:p w14:paraId="46ECDD43" w14:textId="77777777" w:rsidR="005644E7" w:rsidRDefault="005644E7" w:rsidP="005644E7">
            <w:pPr>
              <w:pStyle w:val="TAC"/>
              <w:jc w:val="left"/>
            </w:pPr>
            <w:r>
              <w:rPr>
                <w:lang w:eastAsia="zh-CN"/>
              </w:rPr>
              <w:t>0..1</w:t>
            </w:r>
          </w:p>
        </w:tc>
        <w:tc>
          <w:tcPr>
            <w:tcW w:w="3687" w:type="dxa"/>
          </w:tcPr>
          <w:p w14:paraId="07F12551" w14:textId="77777777" w:rsidR="005644E7" w:rsidRPr="003142E0" w:rsidRDefault="005644E7" w:rsidP="005644E7">
            <w:pPr>
              <w:pStyle w:val="TAL"/>
              <w:rPr>
                <w:rFonts w:cs="Arial"/>
                <w:szCs w:val="18"/>
                <w:lang w:eastAsia="zh-CN"/>
              </w:rPr>
            </w:pPr>
            <w:r>
              <w:rPr>
                <w:rFonts w:cs="Arial"/>
                <w:szCs w:val="18"/>
                <w:lang w:eastAsia="zh-CN"/>
              </w:rPr>
              <w:t xml:space="preserve">Indicates the uplink </w:t>
            </w:r>
            <w:r>
              <w:t>aggregated</w:t>
            </w:r>
            <w:r>
              <w:rPr>
                <w:rFonts w:cs="Arial"/>
                <w:szCs w:val="18"/>
                <w:lang w:eastAsia="zh-CN"/>
              </w:rPr>
              <w:t xml:space="preserve"> Data Rate for the applicable list of UEs provided by AF.</w:t>
            </w:r>
          </w:p>
        </w:tc>
        <w:tc>
          <w:tcPr>
            <w:tcW w:w="1235" w:type="dxa"/>
          </w:tcPr>
          <w:p w14:paraId="49313CF6" w14:textId="77777777" w:rsidR="005644E7" w:rsidRDefault="005644E7" w:rsidP="005644E7">
            <w:pPr>
              <w:pStyle w:val="TAC"/>
              <w:jc w:val="left"/>
            </w:pPr>
            <w:r>
              <w:rPr>
                <w:noProof/>
              </w:rPr>
              <w:t>ListUE_5G</w:t>
            </w:r>
          </w:p>
        </w:tc>
      </w:tr>
      <w:tr w:rsidR="005644E7" w:rsidRPr="000A0A5F" w14:paraId="1DE966B3" w14:textId="77777777" w:rsidTr="003222C5">
        <w:trPr>
          <w:jc w:val="center"/>
        </w:trPr>
        <w:tc>
          <w:tcPr>
            <w:tcW w:w="1661" w:type="dxa"/>
            <w:shd w:val="clear" w:color="auto" w:fill="auto"/>
          </w:tcPr>
          <w:p w14:paraId="73CC2835" w14:textId="77777777" w:rsidR="005644E7" w:rsidRDefault="005644E7" w:rsidP="005644E7">
            <w:pPr>
              <w:pStyle w:val="TAL"/>
            </w:pPr>
            <w:r>
              <w:t>dlAggrDataRate</w:t>
            </w:r>
          </w:p>
        </w:tc>
        <w:tc>
          <w:tcPr>
            <w:tcW w:w="1842" w:type="dxa"/>
            <w:shd w:val="clear" w:color="auto" w:fill="auto"/>
          </w:tcPr>
          <w:p w14:paraId="7A2F5D82" w14:textId="77777777" w:rsidR="005644E7" w:rsidRDefault="005644E7" w:rsidP="005644E7">
            <w:pPr>
              <w:pStyle w:val="TAL"/>
              <w:rPr>
                <w:lang w:eastAsia="zh-CN"/>
              </w:rPr>
            </w:pPr>
            <w:r>
              <w:rPr>
                <w:lang w:eastAsia="zh-CN"/>
              </w:rPr>
              <w:t>BitRate</w:t>
            </w:r>
          </w:p>
        </w:tc>
        <w:tc>
          <w:tcPr>
            <w:tcW w:w="1134" w:type="dxa"/>
          </w:tcPr>
          <w:p w14:paraId="06232AF5" w14:textId="77777777" w:rsidR="005644E7" w:rsidRDefault="005644E7" w:rsidP="005644E7">
            <w:pPr>
              <w:pStyle w:val="TAC"/>
              <w:jc w:val="left"/>
              <w:rPr>
                <w:lang w:eastAsia="zh-CN"/>
              </w:rPr>
            </w:pPr>
            <w:r>
              <w:rPr>
                <w:lang w:eastAsia="zh-CN"/>
              </w:rPr>
              <w:t>0..1</w:t>
            </w:r>
          </w:p>
        </w:tc>
        <w:tc>
          <w:tcPr>
            <w:tcW w:w="3687" w:type="dxa"/>
          </w:tcPr>
          <w:p w14:paraId="0E33ADAF" w14:textId="77777777" w:rsidR="005644E7" w:rsidRDefault="005644E7" w:rsidP="005644E7">
            <w:pPr>
              <w:pStyle w:val="TAL"/>
              <w:rPr>
                <w:rFonts w:cs="Arial"/>
                <w:szCs w:val="18"/>
                <w:lang w:eastAsia="zh-CN"/>
              </w:rPr>
            </w:pPr>
            <w:r>
              <w:rPr>
                <w:rFonts w:cs="Arial"/>
                <w:szCs w:val="18"/>
                <w:lang w:eastAsia="zh-CN"/>
              </w:rPr>
              <w:t xml:space="preserve">Indicates the downlink </w:t>
            </w:r>
            <w:r>
              <w:t>aggregated</w:t>
            </w:r>
            <w:r>
              <w:rPr>
                <w:rFonts w:cs="Arial"/>
                <w:szCs w:val="18"/>
                <w:lang w:eastAsia="zh-CN"/>
              </w:rPr>
              <w:t xml:space="preserve"> Data Rate for the applicable list of UEs provided by AF.</w:t>
            </w:r>
          </w:p>
        </w:tc>
        <w:tc>
          <w:tcPr>
            <w:tcW w:w="1235" w:type="dxa"/>
          </w:tcPr>
          <w:p w14:paraId="6F9ABA49" w14:textId="77777777" w:rsidR="005644E7" w:rsidRDefault="005644E7" w:rsidP="005644E7">
            <w:pPr>
              <w:pStyle w:val="TAC"/>
              <w:jc w:val="left"/>
              <w:rPr>
                <w:noProof/>
              </w:rPr>
            </w:pPr>
            <w:r>
              <w:rPr>
                <w:noProof/>
              </w:rPr>
              <w:t>ListUE_5G</w:t>
            </w:r>
          </w:p>
        </w:tc>
      </w:tr>
      <w:tr w:rsidR="00673DB5" w:rsidRPr="000A0A5F" w14:paraId="2009A574" w14:textId="77777777" w:rsidTr="003222C5">
        <w:trPr>
          <w:jc w:val="center"/>
        </w:trPr>
        <w:tc>
          <w:tcPr>
            <w:tcW w:w="1661" w:type="dxa"/>
            <w:shd w:val="clear" w:color="auto" w:fill="auto"/>
          </w:tcPr>
          <w:p w14:paraId="1E15B553" w14:textId="77777777" w:rsidR="00673DB5" w:rsidRPr="000A0A5F" w:rsidRDefault="00673DB5" w:rsidP="00673DB5">
            <w:pPr>
              <w:pStyle w:val="TAL"/>
            </w:pPr>
            <w:r w:rsidRPr="000A0A5F">
              <w:t>ulConInfo</w:t>
            </w:r>
          </w:p>
        </w:tc>
        <w:tc>
          <w:tcPr>
            <w:tcW w:w="1842" w:type="dxa"/>
            <w:shd w:val="clear" w:color="auto" w:fill="auto"/>
          </w:tcPr>
          <w:p w14:paraId="41D9F1E4" w14:textId="77777777" w:rsidR="00673DB5" w:rsidRPr="000A0A5F" w:rsidRDefault="00673DB5" w:rsidP="00673DB5">
            <w:pPr>
              <w:pStyle w:val="TAL"/>
            </w:pPr>
            <w:r w:rsidRPr="000A0A5F">
              <w:t>Uinteger</w:t>
            </w:r>
          </w:p>
        </w:tc>
        <w:tc>
          <w:tcPr>
            <w:tcW w:w="1134" w:type="dxa"/>
          </w:tcPr>
          <w:p w14:paraId="61218F45" w14:textId="77777777" w:rsidR="00673DB5" w:rsidRPr="000A0A5F" w:rsidRDefault="00673DB5" w:rsidP="00673DB5">
            <w:pPr>
              <w:pStyle w:val="TAC"/>
              <w:jc w:val="left"/>
            </w:pPr>
            <w:r w:rsidRPr="000A0A5F">
              <w:t>0..1</w:t>
            </w:r>
          </w:p>
        </w:tc>
        <w:tc>
          <w:tcPr>
            <w:tcW w:w="3687" w:type="dxa"/>
          </w:tcPr>
          <w:p w14:paraId="5F8222EE" w14:textId="77777777" w:rsidR="00673DB5" w:rsidRPr="000A0A5F" w:rsidRDefault="00673DB5" w:rsidP="00673DB5">
            <w:pPr>
              <w:pStyle w:val="TAL"/>
              <w:rPr>
                <w:color w:val="000000"/>
                <w:lang w:val="en-US" w:eastAsia="fr-FR"/>
              </w:rPr>
            </w:pPr>
            <w:r>
              <w:rPr>
                <w:lang w:eastAsia="zh-CN"/>
              </w:rPr>
              <w:t>Percentage of congestion information in uplink direction.</w:t>
            </w:r>
          </w:p>
        </w:tc>
        <w:tc>
          <w:tcPr>
            <w:tcW w:w="1235" w:type="dxa"/>
          </w:tcPr>
          <w:p w14:paraId="1E82EEA3" w14:textId="77777777" w:rsidR="00673DB5" w:rsidRPr="000A0A5F" w:rsidRDefault="00673DB5" w:rsidP="00673DB5">
            <w:pPr>
              <w:pStyle w:val="TAC"/>
              <w:jc w:val="left"/>
            </w:pPr>
            <w:r w:rsidRPr="000A0A5F">
              <w:rPr>
                <w:rFonts w:hint="eastAsia"/>
                <w:lang w:eastAsia="zh-CN"/>
              </w:rPr>
              <w:t>EnQoSMon</w:t>
            </w:r>
            <w:r>
              <w:rPr>
                <w:lang w:eastAsia="zh-CN"/>
              </w:rPr>
              <w:t xml:space="preserve">, </w:t>
            </w:r>
            <w:r w:rsidRPr="000A0A5F">
              <w:t>GMEC</w:t>
            </w:r>
          </w:p>
        </w:tc>
      </w:tr>
      <w:tr w:rsidR="00673DB5" w:rsidRPr="000A0A5F" w14:paraId="241F6DF6" w14:textId="77777777" w:rsidTr="003222C5">
        <w:trPr>
          <w:jc w:val="center"/>
        </w:trPr>
        <w:tc>
          <w:tcPr>
            <w:tcW w:w="1661" w:type="dxa"/>
            <w:shd w:val="clear" w:color="auto" w:fill="auto"/>
          </w:tcPr>
          <w:p w14:paraId="2D1D1C7F" w14:textId="77777777" w:rsidR="00673DB5" w:rsidRPr="000A0A5F" w:rsidRDefault="00673DB5" w:rsidP="00673DB5">
            <w:pPr>
              <w:pStyle w:val="TAL"/>
            </w:pPr>
            <w:r w:rsidRPr="000A0A5F">
              <w:t>dlConInfo</w:t>
            </w:r>
          </w:p>
        </w:tc>
        <w:tc>
          <w:tcPr>
            <w:tcW w:w="1842" w:type="dxa"/>
            <w:shd w:val="clear" w:color="auto" w:fill="auto"/>
          </w:tcPr>
          <w:p w14:paraId="50DB074E" w14:textId="77777777" w:rsidR="00673DB5" w:rsidRPr="000A0A5F" w:rsidRDefault="00673DB5" w:rsidP="00673DB5">
            <w:pPr>
              <w:pStyle w:val="TAL"/>
            </w:pPr>
            <w:r w:rsidRPr="000A0A5F">
              <w:t>Uinteger</w:t>
            </w:r>
          </w:p>
        </w:tc>
        <w:tc>
          <w:tcPr>
            <w:tcW w:w="1134" w:type="dxa"/>
          </w:tcPr>
          <w:p w14:paraId="7DB42D00" w14:textId="77777777" w:rsidR="00673DB5" w:rsidRPr="000A0A5F" w:rsidRDefault="00673DB5" w:rsidP="00673DB5">
            <w:pPr>
              <w:pStyle w:val="TAC"/>
              <w:jc w:val="left"/>
            </w:pPr>
            <w:r w:rsidRPr="000A0A5F">
              <w:t>0..1</w:t>
            </w:r>
          </w:p>
        </w:tc>
        <w:tc>
          <w:tcPr>
            <w:tcW w:w="3687" w:type="dxa"/>
          </w:tcPr>
          <w:p w14:paraId="042F47E6" w14:textId="77777777" w:rsidR="00673DB5" w:rsidRPr="000A0A5F" w:rsidRDefault="00673DB5" w:rsidP="00673DB5">
            <w:pPr>
              <w:pStyle w:val="TAL"/>
              <w:rPr>
                <w:color w:val="000000"/>
                <w:lang w:val="en-US" w:eastAsia="fr-FR"/>
              </w:rPr>
            </w:pPr>
            <w:r>
              <w:rPr>
                <w:lang w:eastAsia="zh-CN"/>
              </w:rPr>
              <w:t>Percentage of congestion information in downlink direction</w:t>
            </w:r>
            <w:r w:rsidRPr="00AC04B6">
              <w:rPr>
                <w:lang w:eastAsia="zh-CN"/>
              </w:rPr>
              <w:t>.</w:t>
            </w:r>
          </w:p>
        </w:tc>
        <w:tc>
          <w:tcPr>
            <w:tcW w:w="1235" w:type="dxa"/>
          </w:tcPr>
          <w:p w14:paraId="24E5EF70" w14:textId="77777777" w:rsidR="00673DB5" w:rsidRPr="000A0A5F" w:rsidRDefault="00673DB5" w:rsidP="00673DB5">
            <w:pPr>
              <w:pStyle w:val="TAC"/>
              <w:jc w:val="left"/>
            </w:pPr>
            <w:r w:rsidRPr="000A0A5F">
              <w:rPr>
                <w:rFonts w:hint="eastAsia"/>
                <w:lang w:eastAsia="zh-CN"/>
              </w:rPr>
              <w:t>EnQoSMon</w:t>
            </w:r>
            <w:r>
              <w:rPr>
                <w:lang w:eastAsia="zh-CN"/>
              </w:rPr>
              <w:t xml:space="preserve">, </w:t>
            </w:r>
            <w:r w:rsidRPr="000A0A5F">
              <w:t>GMEC</w:t>
            </w:r>
          </w:p>
        </w:tc>
      </w:tr>
      <w:tr w:rsidR="00EE5ABE" w:rsidRPr="000A0A5F" w14:paraId="3D3DB7EA" w14:textId="77777777" w:rsidTr="003222C5">
        <w:trPr>
          <w:jc w:val="center"/>
        </w:trPr>
        <w:tc>
          <w:tcPr>
            <w:tcW w:w="9559" w:type="dxa"/>
            <w:gridSpan w:val="5"/>
            <w:shd w:val="clear" w:color="auto" w:fill="auto"/>
          </w:tcPr>
          <w:p w14:paraId="64CA3AC6" w14:textId="77777777" w:rsidR="00EE5ABE" w:rsidRPr="000A0A5F" w:rsidRDefault="00537B63" w:rsidP="00537B63">
            <w:pPr>
              <w:pStyle w:val="TAN"/>
              <w:rPr>
                <w:rFonts w:eastAsia="Times New Roman"/>
              </w:rPr>
            </w:pPr>
            <w:r w:rsidRPr="000A0A5F">
              <w:t>NOTE:</w:t>
            </w:r>
            <w:r w:rsidRPr="000A0A5F">
              <w:tab/>
              <w:t>In this release of the specification</w:t>
            </w:r>
            <w:r>
              <w:t xml:space="preserve"> </w:t>
            </w:r>
            <w:r w:rsidRPr="006F624F">
              <w:t>one element may be included in the</w:t>
            </w:r>
            <w:r>
              <w:t xml:space="preserve"> array as difined in clause</w:t>
            </w:r>
            <w:r>
              <w:rPr>
                <w:lang w:val="en-US"/>
              </w:rPr>
              <w:t> 4.4.9 in TS 29.522 [62]</w:t>
            </w:r>
            <w:r w:rsidRPr="000A0A5F">
              <w:t>.</w:t>
            </w:r>
          </w:p>
        </w:tc>
      </w:tr>
    </w:tbl>
    <w:p w14:paraId="03C55AC3" w14:textId="77777777" w:rsidR="00CB0DD7" w:rsidRPr="000A0A5F" w:rsidRDefault="00CB0DD7">
      <w:pPr>
        <w:rPr>
          <w:noProof/>
        </w:rPr>
      </w:pPr>
    </w:p>
    <w:p w14:paraId="45379AA5" w14:textId="77777777" w:rsidR="00CB0DD7" w:rsidRPr="000A0A5F" w:rsidRDefault="00CB0DD7">
      <w:pPr>
        <w:pStyle w:val="Heading5"/>
      </w:pPr>
      <w:bookmarkStart w:id="10040" w:name="_Toc74756138"/>
      <w:bookmarkStart w:id="10041" w:name="_Toc105675015"/>
      <w:bookmarkStart w:id="10042" w:name="_Toc130503083"/>
      <w:bookmarkStart w:id="10043" w:name="_Toc153625871"/>
      <w:bookmarkStart w:id="10044" w:name="_Toc170115016"/>
      <w:r w:rsidRPr="000A0A5F">
        <w:t>5.14.2.1.9</w:t>
      </w:r>
      <w:r w:rsidRPr="000A0A5F">
        <w:tab/>
        <w:t xml:space="preserve">Type: </w:t>
      </w:r>
      <w:r w:rsidRPr="000A0A5F">
        <w:rPr>
          <w:lang w:eastAsia="zh-CN"/>
        </w:rPr>
        <w:t>TscQosRequirement</w:t>
      </w:r>
      <w:bookmarkEnd w:id="10040"/>
      <w:bookmarkEnd w:id="10041"/>
      <w:bookmarkEnd w:id="10042"/>
      <w:bookmarkEnd w:id="10043"/>
      <w:bookmarkEnd w:id="10044"/>
    </w:p>
    <w:p w14:paraId="01348170" w14:textId="77777777" w:rsidR="00CB0DD7" w:rsidRPr="000A0A5F" w:rsidRDefault="00CB0DD7">
      <w:pPr>
        <w:pStyle w:val="TH"/>
      </w:pPr>
      <w:r w:rsidRPr="000A0A5F">
        <w:rPr>
          <w:noProof/>
        </w:rPr>
        <w:t>Table </w:t>
      </w:r>
      <w:r w:rsidRPr="000A0A5F">
        <w:t xml:space="preserve">5.14.2.1.9-1: </w:t>
      </w:r>
      <w:r w:rsidRPr="000A0A5F">
        <w:rPr>
          <w:noProof/>
        </w:rPr>
        <w:t xml:space="preserve">Definition of type </w:t>
      </w:r>
      <w:r w:rsidRPr="000A0A5F">
        <w:rPr>
          <w:lang w:eastAsia="zh-CN"/>
        </w:rPr>
        <w:t>TscQosRequirement</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
      <w:tr w:rsidR="00CB0DD7" w:rsidRPr="000A0A5F" w14:paraId="6D76FED7" w14:textId="77777777" w:rsidTr="00FF0AF8">
        <w:trPr>
          <w:trHeight w:val="288"/>
          <w:jc w:val="center"/>
        </w:trPr>
        <w:tc>
          <w:tcPr>
            <w:tcW w:w="1661" w:type="dxa"/>
            <w:shd w:val="clear" w:color="auto" w:fill="C0C0C0"/>
          </w:tcPr>
          <w:p w14:paraId="565662D4" w14:textId="77777777" w:rsidR="00CB0DD7" w:rsidRPr="000A0A5F" w:rsidRDefault="00CB0DD7">
            <w:pPr>
              <w:pStyle w:val="TAH"/>
              <w:rPr>
                <w:rFonts w:eastAsia="Times New Roman"/>
              </w:rPr>
            </w:pPr>
            <w:r w:rsidRPr="000A0A5F">
              <w:rPr>
                <w:rFonts w:eastAsia="Times New Roman"/>
              </w:rPr>
              <w:t>Attribute name</w:t>
            </w:r>
          </w:p>
        </w:tc>
        <w:tc>
          <w:tcPr>
            <w:tcW w:w="1842" w:type="dxa"/>
            <w:shd w:val="clear" w:color="auto" w:fill="C0C0C0"/>
          </w:tcPr>
          <w:p w14:paraId="4B1A413F"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4945F836" w14:textId="77777777" w:rsidR="00CB0DD7" w:rsidRPr="000A0A5F" w:rsidRDefault="00CB0DD7">
            <w:pPr>
              <w:pStyle w:val="TAH"/>
              <w:rPr>
                <w:rFonts w:eastAsia="Times New Roman"/>
              </w:rPr>
            </w:pPr>
            <w:r w:rsidRPr="000A0A5F">
              <w:rPr>
                <w:rFonts w:eastAsia="Times New Roman"/>
              </w:rPr>
              <w:t>Cardinality</w:t>
            </w:r>
          </w:p>
        </w:tc>
        <w:tc>
          <w:tcPr>
            <w:tcW w:w="3687" w:type="dxa"/>
            <w:shd w:val="clear" w:color="auto" w:fill="C0C0C0"/>
          </w:tcPr>
          <w:p w14:paraId="1C4FFFCB"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4414CFDC" w14:textId="77777777" w:rsidR="00CB0DD7" w:rsidRPr="000A0A5F" w:rsidRDefault="00CB0DD7">
            <w:pPr>
              <w:pStyle w:val="TAH"/>
              <w:rPr>
                <w:rFonts w:eastAsia="Times New Roman"/>
              </w:rPr>
            </w:pPr>
            <w:r w:rsidRPr="000A0A5F">
              <w:rPr>
                <w:rFonts w:eastAsia="Times New Roman" w:cs="Arial"/>
                <w:szCs w:val="18"/>
              </w:rPr>
              <w:t>Applicability</w:t>
            </w:r>
          </w:p>
        </w:tc>
      </w:tr>
      <w:tr w:rsidR="00CB0DD7" w:rsidRPr="000A0A5F" w14:paraId="556659BC" w14:textId="77777777" w:rsidTr="00FF0AF8">
        <w:trPr>
          <w:jc w:val="center"/>
        </w:trPr>
        <w:tc>
          <w:tcPr>
            <w:tcW w:w="1661" w:type="dxa"/>
            <w:shd w:val="clear" w:color="auto" w:fill="auto"/>
          </w:tcPr>
          <w:p w14:paraId="091B68BB" w14:textId="77777777" w:rsidR="00CB0DD7" w:rsidRPr="000A0A5F" w:rsidRDefault="00CB0DD7">
            <w:pPr>
              <w:pStyle w:val="TAL"/>
              <w:rPr>
                <w:lang w:eastAsia="zh-CN"/>
              </w:rPr>
            </w:pPr>
            <w:r w:rsidRPr="000A0A5F">
              <w:t>reqGbrDl</w:t>
            </w:r>
          </w:p>
        </w:tc>
        <w:tc>
          <w:tcPr>
            <w:tcW w:w="1842" w:type="dxa"/>
            <w:shd w:val="clear" w:color="auto" w:fill="auto"/>
          </w:tcPr>
          <w:p w14:paraId="7B8D93B0" w14:textId="77777777" w:rsidR="00CB0DD7" w:rsidRPr="000A0A5F" w:rsidRDefault="00CB0DD7">
            <w:pPr>
              <w:pStyle w:val="TAL"/>
              <w:rPr>
                <w:lang w:eastAsia="zh-CN"/>
              </w:rPr>
            </w:pPr>
            <w:r w:rsidRPr="000A0A5F">
              <w:rPr>
                <w:rFonts w:cs="Arial"/>
              </w:rPr>
              <w:t>BitRate</w:t>
            </w:r>
          </w:p>
        </w:tc>
        <w:tc>
          <w:tcPr>
            <w:tcW w:w="1134" w:type="dxa"/>
          </w:tcPr>
          <w:p w14:paraId="0167CB44" w14:textId="77777777" w:rsidR="00CB0DD7" w:rsidRPr="000A0A5F" w:rsidRDefault="00CB0DD7">
            <w:pPr>
              <w:pStyle w:val="TAC"/>
              <w:jc w:val="left"/>
              <w:rPr>
                <w:lang w:eastAsia="zh-CN"/>
              </w:rPr>
            </w:pPr>
            <w:r w:rsidRPr="000A0A5F">
              <w:t>0..1</w:t>
            </w:r>
          </w:p>
        </w:tc>
        <w:tc>
          <w:tcPr>
            <w:tcW w:w="3687" w:type="dxa"/>
          </w:tcPr>
          <w:p w14:paraId="05ED9ACA" w14:textId="77777777" w:rsidR="00CB0DD7" w:rsidRPr="000A0A5F" w:rsidRDefault="00CB0DD7">
            <w:pPr>
              <w:pStyle w:val="TAL"/>
              <w:rPr>
                <w:rFonts w:hint="eastAsia"/>
                <w:lang w:eastAsia="zh-CN"/>
              </w:rPr>
            </w:pPr>
            <w:r w:rsidRPr="000A0A5F">
              <w:rPr>
                <w:rFonts w:hint="eastAsia"/>
                <w:lang w:eastAsia="zh-CN"/>
              </w:rPr>
              <w:t>R</w:t>
            </w:r>
            <w:r w:rsidRPr="000A0A5F">
              <w:rPr>
                <w:lang w:eastAsia="zh-CN"/>
              </w:rPr>
              <w:t>equested GBR in downlink.</w:t>
            </w:r>
          </w:p>
        </w:tc>
        <w:tc>
          <w:tcPr>
            <w:tcW w:w="1235" w:type="dxa"/>
          </w:tcPr>
          <w:p w14:paraId="0757FBDF" w14:textId="77777777" w:rsidR="00CB0DD7" w:rsidRPr="000A0A5F" w:rsidRDefault="00CB0DD7">
            <w:pPr>
              <w:pStyle w:val="TAC"/>
              <w:jc w:val="left"/>
              <w:rPr>
                <w:rFonts w:eastAsia="Times New Roman"/>
              </w:rPr>
            </w:pPr>
          </w:p>
        </w:tc>
      </w:tr>
      <w:tr w:rsidR="00CB0DD7" w:rsidRPr="000A0A5F" w14:paraId="09F530B9" w14:textId="77777777" w:rsidTr="00FF0AF8">
        <w:trPr>
          <w:jc w:val="center"/>
        </w:trPr>
        <w:tc>
          <w:tcPr>
            <w:tcW w:w="1661" w:type="dxa"/>
            <w:shd w:val="clear" w:color="auto" w:fill="auto"/>
          </w:tcPr>
          <w:p w14:paraId="528D52F3" w14:textId="77777777" w:rsidR="00CB0DD7" w:rsidRPr="000A0A5F" w:rsidRDefault="00CB0DD7">
            <w:pPr>
              <w:pStyle w:val="TAL"/>
              <w:rPr>
                <w:noProof/>
                <w:lang w:eastAsia="zh-CN"/>
              </w:rPr>
            </w:pPr>
            <w:r w:rsidRPr="000A0A5F">
              <w:t>reqGbrUl</w:t>
            </w:r>
          </w:p>
        </w:tc>
        <w:tc>
          <w:tcPr>
            <w:tcW w:w="1842" w:type="dxa"/>
            <w:shd w:val="clear" w:color="auto" w:fill="auto"/>
          </w:tcPr>
          <w:p w14:paraId="12B4158A" w14:textId="77777777" w:rsidR="00CB0DD7" w:rsidRPr="000A0A5F" w:rsidRDefault="00CB0DD7">
            <w:pPr>
              <w:pStyle w:val="TAL"/>
              <w:rPr>
                <w:noProof/>
                <w:lang w:eastAsia="zh-CN"/>
              </w:rPr>
            </w:pPr>
            <w:r w:rsidRPr="000A0A5F">
              <w:rPr>
                <w:rFonts w:cs="Arial"/>
              </w:rPr>
              <w:t>BitRate</w:t>
            </w:r>
          </w:p>
        </w:tc>
        <w:tc>
          <w:tcPr>
            <w:tcW w:w="1134" w:type="dxa"/>
          </w:tcPr>
          <w:p w14:paraId="21AAF9C5" w14:textId="77777777" w:rsidR="00CB0DD7" w:rsidRPr="000A0A5F" w:rsidRDefault="00CB0DD7">
            <w:pPr>
              <w:pStyle w:val="TAC"/>
              <w:jc w:val="left"/>
              <w:rPr>
                <w:lang w:eastAsia="zh-CN"/>
              </w:rPr>
            </w:pPr>
            <w:r w:rsidRPr="000A0A5F">
              <w:t>0..1</w:t>
            </w:r>
          </w:p>
        </w:tc>
        <w:tc>
          <w:tcPr>
            <w:tcW w:w="3687" w:type="dxa"/>
          </w:tcPr>
          <w:p w14:paraId="373CBB9B" w14:textId="77777777" w:rsidR="00CB0DD7" w:rsidRPr="000A0A5F" w:rsidRDefault="00CB0DD7">
            <w:pPr>
              <w:pStyle w:val="TAL"/>
              <w:rPr>
                <w:rFonts w:cs="Arial"/>
                <w:noProof/>
                <w:szCs w:val="18"/>
                <w:lang w:eastAsia="zh-CN"/>
              </w:rPr>
            </w:pPr>
            <w:r w:rsidRPr="000A0A5F">
              <w:rPr>
                <w:rFonts w:cs="Arial" w:hint="eastAsia"/>
                <w:noProof/>
                <w:szCs w:val="18"/>
                <w:lang w:eastAsia="zh-CN"/>
              </w:rPr>
              <w:t>R</w:t>
            </w:r>
            <w:r w:rsidRPr="000A0A5F">
              <w:rPr>
                <w:rFonts w:cs="Arial"/>
                <w:noProof/>
                <w:szCs w:val="18"/>
                <w:lang w:eastAsia="zh-CN"/>
              </w:rPr>
              <w:t>equested GBR in uplink.</w:t>
            </w:r>
          </w:p>
        </w:tc>
        <w:tc>
          <w:tcPr>
            <w:tcW w:w="1235" w:type="dxa"/>
          </w:tcPr>
          <w:p w14:paraId="2FF5F643" w14:textId="77777777" w:rsidR="00CB0DD7" w:rsidRPr="000A0A5F" w:rsidRDefault="00CB0DD7">
            <w:pPr>
              <w:pStyle w:val="TAC"/>
              <w:jc w:val="left"/>
              <w:rPr>
                <w:rFonts w:eastAsia="Times New Roman"/>
              </w:rPr>
            </w:pPr>
          </w:p>
        </w:tc>
      </w:tr>
      <w:tr w:rsidR="00CB0DD7" w:rsidRPr="000A0A5F" w14:paraId="6E8EFABF" w14:textId="77777777" w:rsidTr="00FF0AF8">
        <w:trPr>
          <w:jc w:val="center"/>
        </w:trPr>
        <w:tc>
          <w:tcPr>
            <w:tcW w:w="1661" w:type="dxa"/>
            <w:shd w:val="clear" w:color="auto" w:fill="auto"/>
          </w:tcPr>
          <w:p w14:paraId="1E5AEE85" w14:textId="77777777" w:rsidR="00CB0DD7" w:rsidRPr="000A0A5F" w:rsidRDefault="00CB0DD7">
            <w:pPr>
              <w:pStyle w:val="TAL"/>
              <w:rPr>
                <w:lang w:eastAsia="zh-CN"/>
              </w:rPr>
            </w:pPr>
            <w:r w:rsidRPr="000A0A5F">
              <w:t>reqMbrDl</w:t>
            </w:r>
          </w:p>
        </w:tc>
        <w:tc>
          <w:tcPr>
            <w:tcW w:w="1842" w:type="dxa"/>
            <w:shd w:val="clear" w:color="auto" w:fill="auto"/>
          </w:tcPr>
          <w:p w14:paraId="217D1878" w14:textId="77777777" w:rsidR="00CB0DD7" w:rsidRPr="000A0A5F" w:rsidRDefault="00CB0DD7">
            <w:pPr>
              <w:pStyle w:val="TAL"/>
              <w:rPr>
                <w:lang w:eastAsia="zh-CN"/>
              </w:rPr>
            </w:pPr>
            <w:r w:rsidRPr="000A0A5F">
              <w:rPr>
                <w:rFonts w:eastAsia="Times New Roman" w:cs="Arial"/>
              </w:rPr>
              <w:t>BitRate</w:t>
            </w:r>
          </w:p>
        </w:tc>
        <w:tc>
          <w:tcPr>
            <w:tcW w:w="1134" w:type="dxa"/>
          </w:tcPr>
          <w:p w14:paraId="57207741" w14:textId="77777777" w:rsidR="00CB0DD7" w:rsidRPr="000A0A5F" w:rsidRDefault="00CB0DD7">
            <w:pPr>
              <w:pStyle w:val="TAC"/>
              <w:jc w:val="left"/>
              <w:rPr>
                <w:lang w:eastAsia="zh-CN"/>
              </w:rPr>
            </w:pPr>
            <w:r w:rsidRPr="000A0A5F">
              <w:t>0..1</w:t>
            </w:r>
          </w:p>
        </w:tc>
        <w:tc>
          <w:tcPr>
            <w:tcW w:w="3687" w:type="dxa"/>
          </w:tcPr>
          <w:p w14:paraId="138BD348" w14:textId="77777777" w:rsidR="00CB0DD7" w:rsidRPr="000A0A5F" w:rsidRDefault="00CB0DD7">
            <w:pPr>
              <w:pStyle w:val="TAL"/>
              <w:rPr>
                <w:rFonts w:cs="Arial"/>
                <w:szCs w:val="18"/>
                <w:lang w:eastAsia="zh-CN"/>
              </w:rPr>
            </w:pPr>
            <w:r w:rsidRPr="000A0A5F">
              <w:rPr>
                <w:rFonts w:hint="eastAsia"/>
                <w:lang w:eastAsia="zh-CN"/>
              </w:rPr>
              <w:t>R</w:t>
            </w:r>
            <w:r w:rsidRPr="000A0A5F">
              <w:rPr>
                <w:lang w:eastAsia="zh-CN"/>
              </w:rPr>
              <w:t>equested MBR in downlink.</w:t>
            </w:r>
          </w:p>
        </w:tc>
        <w:tc>
          <w:tcPr>
            <w:tcW w:w="1235" w:type="dxa"/>
          </w:tcPr>
          <w:p w14:paraId="76351C63" w14:textId="77777777" w:rsidR="00CB0DD7" w:rsidRPr="000A0A5F" w:rsidRDefault="00CB0DD7">
            <w:pPr>
              <w:pStyle w:val="TAC"/>
              <w:jc w:val="left"/>
              <w:rPr>
                <w:rFonts w:eastAsia="Times New Roman"/>
              </w:rPr>
            </w:pPr>
          </w:p>
        </w:tc>
      </w:tr>
      <w:tr w:rsidR="00CB0DD7" w:rsidRPr="000A0A5F" w14:paraId="7ECB06B9" w14:textId="77777777" w:rsidTr="00FF0AF8">
        <w:trPr>
          <w:jc w:val="center"/>
        </w:trPr>
        <w:tc>
          <w:tcPr>
            <w:tcW w:w="1661" w:type="dxa"/>
            <w:shd w:val="clear" w:color="auto" w:fill="auto"/>
          </w:tcPr>
          <w:p w14:paraId="7E366A18" w14:textId="77777777" w:rsidR="00CB0DD7" w:rsidRPr="000A0A5F" w:rsidRDefault="00CB0DD7">
            <w:pPr>
              <w:pStyle w:val="TAL"/>
              <w:rPr>
                <w:rFonts w:eastAsia="Times New Roman"/>
              </w:rPr>
            </w:pPr>
            <w:r w:rsidRPr="000A0A5F">
              <w:t>reqMbrUl</w:t>
            </w:r>
          </w:p>
        </w:tc>
        <w:tc>
          <w:tcPr>
            <w:tcW w:w="1842" w:type="dxa"/>
            <w:shd w:val="clear" w:color="auto" w:fill="auto"/>
          </w:tcPr>
          <w:p w14:paraId="08910C8A" w14:textId="77777777" w:rsidR="00CB0DD7" w:rsidRPr="000A0A5F" w:rsidRDefault="00CB0DD7">
            <w:pPr>
              <w:pStyle w:val="TAL"/>
              <w:rPr>
                <w:rFonts w:eastAsia="Times New Roman"/>
              </w:rPr>
            </w:pPr>
            <w:r w:rsidRPr="000A0A5F">
              <w:rPr>
                <w:rFonts w:eastAsia="Times New Roman" w:cs="Arial"/>
              </w:rPr>
              <w:t>BitRate</w:t>
            </w:r>
          </w:p>
        </w:tc>
        <w:tc>
          <w:tcPr>
            <w:tcW w:w="1134" w:type="dxa"/>
          </w:tcPr>
          <w:p w14:paraId="3F9ABA50" w14:textId="77777777" w:rsidR="00CB0DD7" w:rsidRPr="000A0A5F" w:rsidRDefault="00CB0DD7">
            <w:pPr>
              <w:pStyle w:val="TAC"/>
              <w:jc w:val="left"/>
              <w:rPr>
                <w:lang w:eastAsia="zh-CN"/>
              </w:rPr>
            </w:pPr>
            <w:r w:rsidRPr="000A0A5F">
              <w:t>0..1</w:t>
            </w:r>
          </w:p>
        </w:tc>
        <w:tc>
          <w:tcPr>
            <w:tcW w:w="3687" w:type="dxa"/>
          </w:tcPr>
          <w:p w14:paraId="2DEA6109" w14:textId="77777777" w:rsidR="00CB0DD7" w:rsidRPr="000A0A5F" w:rsidRDefault="00CB0DD7">
            <w:pPr>
              <w:pStyle w:val="TAL"/>
              <w:rPr>
                <w:rFonts w:cs="Arial"/>
                <w:szCs w:val="18"/>
                <w:lang w:eastAsia="zh-CN"/>
              </w:rPr>
            </w:pPr>
            <w:r w:rsidRPr="000A0A5F">
              <w:rPr>
                <w:rFonts w:cs="Arial" w:hint="eastAsia"/>
                <w:noProof/>
                <w:szCs w:val="18"/>
                <w:lang w:eastAsia="zh-CN"/>
              </w:rPr>
              <w:t>R</w:t>
            </w:r>
            <w:r w:rsidRPr="000A0A5F">
              <w:rPr>
                <w:rFonts w:cs="Arial"/>
                <w:noProof/>
                <w:szCs w:val="18"/>
                <w:lang w:eastAsia="zh-CN"/>
              </w:rPr>
              <w:t>equested MBR in uplink.</w:t>
            </w:r>
          </w:p>
        </w:tc>
        <w:tc>
          <w:tcPr>
            <w:tcW w:w="1235" w:type="dxa"/>
          </w:tcPr>
          <w:p w14:paraId="1399652C" w14:textId="77777777" w:rsidR="00CB0DD7" w:rsidRPr="000A0A5F" w:rsidRDefault="00CB0DD7">
            <w:pPr>
              <w:pStyle w:val="TAC"/>
              <w:jc w:val="left"/>
              <w:rPr>
                <w:rFonts w:eastAsia="Times New Roman"/>
              </w:rPr>
            </w:pPr>
          </w:p>
        </w:tc>
      </w:tr>
      <w:tr w:rsidR="00CB0DD7" w:rsidRPr="000A0A5F" w14:paraId="6D5C1014" w14:textId="77777777" w:rsidTr="00FF0AF8">
        <w:trPr>
          <w:jc w:val="center"/>
        </w:trPr>
        <w:tc>
          <w:tcPr>
            <w:tcW w:w="1661" w:type="dxa"/>
            <w:shd w:val="clear" w:color="auto" w:fill="auto"/>
          </w:tcPr>
          <w:p w14:paraId="4DCDDAD2" w14:textId="77777777" w:rsidR="00CB0DD7" w:rsidRPr="000A0A5F" w:rsidRDefault="00CB0DD7">
            <w:pPr>
              <w:pStyle w:val="TAL"/>
            </w:pPr>
            <w:r w:rsidRPr="000A0A5F">
              <w:t>maxTscBurstSize</w:t>
            </w:r>
          </w:p>
        </w:tc>
        <w:tc>
          <w:tcPr>
            <w:tcW w:w="1842" w:type="dxa"/>
            <w:shd w:val="clear" w:color="auto" w:fill="auto"/>
          </w:tcPr>
          <w:p w14:paraId="6D508E9E" w14:textId="77777777" w:rsidR="00CB0DD7" w:rsidRPr="000A0A5F" w:rsidRDefault="00CB0DD7">
            <w:pPr>
              <w:pStyle w:val="TAL"/>
              <w:rPr>
                <w:rFonts w:eastAsia="Times New Roman" w:cs="Arial"/>
              </w:rPr>
            </w:pPr>
            <w:r w:rsidRPr="000A0A5F">
              <w:t>ExtMaxDataBurstVol</w:t>
            </w:r>
          </w:p>
        </w:tc>
        <w:tc>
          <w:tcPr>
            <w:tcW w:w="1134" w:type="dxa"/>
          </w:tcPr>
          <w:p w14:paraId="467C258E" w14:textId="77777777" w:rsidR="00CB0DD7" w:rsidRPr="000A0A5F" w:rsidRDefault="00CB0DD7">
            <w:pPr>
              <w:pStyle w:val="TAC"/>
              <w:jc w:val="left"/>
            </w:pPr>
            <w:r w:rsidRPr="000A0A5F">
              <w:t>0..1</w:t>
            </w:r>
          </w:p>
        </w:tc>
        <w:tc>
          <w:tcPr>
            <w:tcW w:w="3687" w:type="dxa"/>
          </w:tcPr>
          <w:p w14:paraId="23B990A1" w14:textId="77777777" w:rsidR="00CB0DD7" w:rsidRPr="000A0A5F" w:rsidRDefault="00CB0DD7">
            <w:pPr>
              <w:pStyle w:val="TAL"/>
              <w:rPr>
                <w:rFonts w:cs="Arial" w:hint="eastAsia"/>
                <w:noProof/>
                <w:szCs w:val="18"/>
                <w:lang w:eastAsia="zh-CN"/>
              </w:rPr>
            </w:pPr>
            <w:r w:rsidRPr="000A0A5F">
              <w:t>Maximum burst size of the TSC traffic in units of Bytes.</w:t>
            </w:r>
            <w:r w:rsidRPr="000A0A5F">
              <w:br/>
              <w:t>Minimum = 4096, Maximum = 2000000.</w:t>
            </w:r>
          </w:p>
        </w:tc>
        <w:tc>
          <w:tcPr>
            <w:tcW w:w="1235" w:type="dxa"/>
          </w:tcPr>
          <w:p w14:paraId="20EE3460" w14:textId="77777777" w:rsidR="00CB0DD7" w:rsidRPr="000A0A5F" w:rsidRDefault="00CB0DD7">
            <w:pPr>
              <w:pStyle w:val="TAC"/>
              <w:jc w:val="left"/>
              <w:rPr>
                <w:rFonts w:eastAsia="Times New Roman"/>
              </w:rPr>
            </w:pPr>
          </w:p>
        </w:tc>
      </w:tr>
      <w:tr w:rsidR="00CB0DD7" w:rsidRPr="000A0A5F" w14:paraId="4EC79808" w14:textId="77777777" w:rsidTr="00FF0AF8">
        <w:trPr>
          <w:jc w:val="center"/>
        </w:trPr>
        <w:tc>
          <w:tcPr>
            <w:tcW w:w="1661" w:type="dxa"/>
            <w:shd w:val="clear" w:color="auto" w:fill="auto"/>
          </w:tcPr>
          <w:p w14:paraId="7FE1BADC" w14:textId="77777777" w:rsidR="00CB0DD7" w:rsidRPr="000A0A5F" w:rsidRDefault="00CB0DD7">
            <w:pPr>
              <w:pStyle w:val="TAL"/>
            </w:pPr>
            <w:r w:rsidRPr="000A0A5F">
              <w:t>req5Gsdelay</w:t>
            </w:r>
          </w:p>
        </w:tc>
        <w:tc>
          <w:tcPr>
            <w:tcW w:w="1842" w:type="dxa"/>
            <w:shd w:val="clear" w:color="auto" w:fill="auto"/>
          </w:tcPr>
          <w:p w14:paraId="11CA83D5" w14:textId="77777777" w:rsidR="00CB0DD7" w:rsidRPr="000A0A5F" w:rsidRDefault="00CB0DD7">
            <w:pPr>
              <w:pStyle w:val="TAL"/>
            </w:pPr>
            <w:r w:rsidRPr="000A0A5F">
              <w:t>PacketDelBudget</w:t>
            </w:r>
          </w:p>
        </w:tc>
        <w:tc>
          <w:tcPr>
            <w:tcW w:w="1134" w:type="dxa"/>
          </w:tcPr>
          <w:p w14:paraId="21304A3D" w14:textId="77777777" w:rsidR="00CB0DD7" w:rsidRPr="000A0A5F" w:rsidRDefault="00CB0DD7">
            <w:pPr>
              <w:pStyle w:val="TAC"/>
              <w:jc w:val="left"/>
            </w:pPr>
            <w:r w:rsidRPr="000A0A5F">
              <w:t>0..1</w:t>
            </w:r>
          </w:p>
        </w:tc>
        <w:tc>
          <w:tcPr>
            <w:tcW w:w="3687" w:type="dxa"/>
          </w:tcPr>
          <w:p w14:paraId="549CC10E" w14:textId="77777777" w:rsidR="00CB0DD7" w:rsidRPr="000A0A5F" w:rsidRDefault="00CB0DD7">
            <w:pPr>
              <w:pStyle w:val="TAL"/>
            </w:pPr>
            <w:r w:rsidRPr="000A0A5F">
              <w:t>Requested Delay of the TSC traffic.</w:t>
            </w:r>
          </w:p>
        </w:tc>
        <w:tc>
          <w:tcPr>
            <w:tcW w:w="1235" w:type="dxa"/>
          </w:tcPr>
          <w:p w14:paraId="1CA70716" w14:textId="77777777" w:rsidR="00CB0DD7" w:rsidRPr="000A0A5F" w:rsidRDefault="00CB0DD7">
            <w:pPr>
              <w:pStyle w:val="TAC"/>
              <w:jc w:val="left"/>
              <w:rPr>
                <w:rFonts w:eastAsia="Times New Roman"/>
              </w:rPr>
            </w:pPr>
          </w:p>
        </w:tc>
      </w:tr>
      <w:tr w:rsidR="005644E7" w:rsidRPr="000A0A5F" w14:paraId="6A1ED454" w14:textId="77777777" w:rsidTr="00FF0AF8">
        <w:trPr>
          <w:jc w:val="center"/>
        </w:trPr>
        <w:tc>
          <w:tcPr>
            <w:tcW w:w="1661" w:type="dxa"/>
            <w:shd w:val="clear" w:color="auto" w:fill="auto"/>
          </w:tcPr>
          <w:p w14:paraId="5A2037DB" w14:textId="77777777" w:rsidR="005644E7" w:rsidRPr="000A0A5F" w:rsidRDefault="005644E7" w:rsidP="005644E7">
            <w:pPr>
              <w:pStyle w:val="TAL"/>
            </w:pPr>
            <w:r w:rsidRPr="000A0A5F">
              <w:t>reqPer</w:t>
            </w:r>
          </w:p>
        </w:tc>
        <w:tc>
          <w:tcPr>
            <w:tcW w:w="1842" w:type="dxa"/>
            <w:shd w:val="clear" w:color="auto" w:fill="auto"/>
          </w:tcPr>
          <w:p w14:paraId="210BBB4E" w14:textId="77777777" w:rsidR="005644E7" w:rsidRPr="000A0A5F" w:rsidRDefault="005644E7" w:rsidP="005644E7">
            <w:pPr>
              <w:pStyle w:val="TAL"/>
            </w:pPr>
            <w:r w:rsidRPr="000A0A5F">
              <w:t>PacketErrRate</w:t>
            </w:r>
          </w:p>
        </w:tc>
        <w:tc>
          <w:tcPr>
            <w:tcW w:w="1134" w:type="dxa"/>
          </w:tcPr>
          <w:p w14:paraId="5A1D64A5" w14:textId="77777777" w:rsidR="005644E7" w:rsidRPr="000A0A5F" w:rsidRDefault="005644E7" w:rsidP="005644E7">
            <w:pPr>
              <w:pStyle w:val="TAC"/>
              <w:jc w:val="left"/>
            </w:pPr>
            <w:r w:rsidRPr="000A0A5F">
              <w:t>0..1</w:t>
            </w:r>
          </w:p>
        </w:tc>
        <w:tc>
          <w:tcPr>
            <w:tcW w:w="3687" w:type="dxa"/>
          </w:tcPr>
          <w:p w14:paraId="34AAE875" w14:textId="77777777" w:rsidR="005644E7" w:rsidRPr="000A0A5F" w:rsidRDefault="005644E7" w:rsidP="005644E7">
            <w:pPr>
              <w:pStyle w:val="TAL"/>
            </w:pPr>
            <w:r w:rsidRPr="000A0A5F">
              <w:t>Requested Packet Error Rate of the TSC traffic.</w:t>
            </w:r>
          </w:p>
        </w:tc>
        <w:tc>
          <w:tcPr>
            <w:tcW w:w="1235" w:type="dxa"/>
          </w:tcPr>
          <w:p w14:paraId="1BA4942B" w14:textId="77777777" w:rsidR="005644E7" w:rsidRDefault="005644E7" w:rsidP="005644E7">
            <w:pPr>
              <w:pStyle w:val="TAC"/>
              <w:jc w:val="left"/>
            </w:pPr>
            <w:r w:rsidRPr="000A0A5F">
              <w:t>ExtQoS_5G</w:t>
            </w:r>
          </w:p>
          <w:p w14:paraId="13D4E9ED" w14:textId="77777777" w:rsidR="005644E7" w:rsidRPr="000A0A5F" w:rsidRDefault="005644E7" w:rsidP="005644E7">
            <w:pPr>
              <w:pStyle w:val="TAC"/>
              <w:jc w:val="left"/>
            </w:pPr>
            <w:r w:rsidRPr="000A0A5F">
              <w:t>GMEC</w:t>
            </w:r>
          </w:p>
        </w:tc>
      </w:tr>
      <w:tr w:rsidR="005644E7" w:rsidRPr="000A0A5F" w14:paraId="520F458B" w14:textId="77777777" w:rsidTr="00FF0AF8">
        <w:trPr>
          <w:jc w:val="center"/>
        </w:trPr>
        <w:tc>
          <w:tcPr>
            <w:tcW w:w="1661" w:type="dxa"/>
            <w:shd w:val="clear" w:color="auto" w:fill="auto"/>
          </w:tcPr>
          <w:p w14:paraId="3BC4934D" w14:textId="77777777" w:rsidR="005644E7" w:rsidRPr="000A0A5F" w:rsidRDefault="005644E7" w:rsidP="005644E7">
            <w:pPr>
              <w:pStyle w:val="TAL"/>
            </w:pPr>
            <w:r w:rsidRPr="000A0A5F">
              <w:rPr>
                <w:rFonts w:hint="eastAsia"/>
                <w:lang w:eastAsia="zh-CN"/>
              </w:rPr>
              <w:t>p</w:t>
            </w:r>
            <w:r w:rsidRPr="000A0A5F">
              <w:rPr>
                <w:lang w:eastAsia="zh-CN"/>
              </w:rPr>
              <w:t>riority</w:t>
            </w:r>
          </w:p>
        </w:tc>
        <w:tc>
          <w:tcPr>
            <w:tcW w:w="1842" w:type="dxa"/>
            <w:shd w:val="clear" w:color="auto" w:fill="auto"/>
          </w:tcPr>
          <w:p w14:paraId="7F53C351" w14:textId="77777777" w:rsidR="005644E7" w:rsidRPr="000A0A5F" w:rsidRDefault="005644E7" w:rsidP="005644E7">
            <w:pPr>
              <w:pStyle w:val="TAL"/>
            </w:pPr>
            <w:r w:rsidRPr="000A0A5F">
              <w:t>TscPriorityLevel</w:t>
            </w:r>
          </w:p>
        </w:tc>
        <w:tc>
          <w:tcPr>
            <w:tcW w:w="1134" w:type="dxa"/>
          </w:tcPr>
          <w:p w14:paraId="4B78EC2B" w14:textId="77777777" w:rsidR="005644E7" w:rsidRPr="000A0A5F" w:rsidRDefault="005644E7" w:rsidP="005644E7">
            <w:pPr>
              <w:pStyle w:val="TAC"/>
              <w:jc w:val="left"/>
            </w:pPr>
            <w:r w:rsidRPr="000A0A5F">
              <w:rPr>
                <w:rFonts w:hint="eastAsia"/>
                <w:lang w:eastAsia="zh-CN"/>
              </w:rPr>
              <w:t>0</w:t>
            </w:r>
            <w:r w:rsidRPr="000A0A5F">
              <w:rPr>
                <w:lang w:eastAsia="zh-CN"/>
              </w:rPr>
              <w:t>..1</w:t>
            </w:r>
          </w:p>
        </w:tc>
        <w:tc>
          <w:tcPr>
            <w:tcW w:w="3687" w:type="dxa"/>
          </w:tcPr>
          <w:p w14:paraId="7908FD44" w14:textId="77777777" w:rsidR="005644E7" w:rsidRPr="000A0A5F" w:rsidRDefault="005644E7" w:rsidP="005644E7">
            <w:pPr>
              <w:pStyle w:val="TAL"/>
            </w:pPr>
            <w:r w:rsidRPr="000A0A5F">
              <w:t>Unsigned integer indicating the TSC traffic priority in relation to other TSC and non-TSC traffic.</w:t>
            </w:r>
          </w:p>
        </w:tc>
        <w:tc>
          <w:tcPr>
            <w:tcW w:w="1235" w:type="dxa"/>
          </w:tcPr>
          <w:p w14:paraId="68E91D20" w14:textId="77777777" w:rsidR="005644E7" w:rsidRPr="000A0A5F" w:rsidRDefault="005644E7" w:rsidP="005644E7">
            <w:pPr>
              <w:pStyle w:val="TAC"/>
              <w:jc w:val="left"/>
            </w:pPr>
          </w:p>
        </w:tc>
      </w:tr>
      <w:tr w:rsidR="005644E7" w:rsidRPr="000A0A5F" w14:paraId="11D97171" w14:textId="77777777" w:rsidTr="00FF0AF8">
        <w:trPr>
          <w:jc w:val="center"/>
        </w:trPr>
        <w:tc>
          <w:tcPr>
            <w:tcW w:w="1661" w:type="dxa"/>
            <w:shd w:val="clear" w:color="auto" w:fill="auto"/>
          </w:tcPr>
          <w:p w14:paraId="2EEBB512" w14:textId="77777777" w:rsidR="005644E7" w:rsidRPr="000A0A5F" w:rsidRDefault="005644E7" w:rsidP="005644E7">
            <w:pPr>
              <w:pStyle w:val="TAL"/>
            </w:pPr>
            <w:r w:rsidRPr="000A0A5F">
              <w:t>tscaiTimeDom</w:t>
            </w:r>
          </w:p>
        </w:tc>
        <w:tc>
          <w:tcPr>
            <w:tcW w:w="1842" w:type="dxa"/>
            <w:shd w:val="clear" w:color="auto" w:fill="auto"/>
          </w:tcPr>
          <w:p w14:paraId="238E49A2" w14:textId="77777777" w:rsidR="005644E7" w:rsidRPr="000A0A5F" w:rsidRDefault="005644E7" w:rsidP="005644E7">
            <w:pPr>
              <w:pStyle w:val="TAL"/>
            </w:pPr>
            <w:r w:rsidRPr="000A0A5F">
              <w:rPr>
                <w:rFonts w:hint="eastAsia"/>
                <w:lang w:eastAsia="zh-CN"/>
              </w:rPr>
              <w:t>U</w:t>
            </w:r>
            <w:r w:rsidRPr="000A0A5F">
              <w:rPr>
                <w:lang w:eastAsia="zh-CN"/>
              </w:rPr>
              <w:t>integer</w:t>
            </w:r>
          </w:p>
        </w:tc>
        <w:tc>
          <w:tcPr>
            <w:tcW w:w="1134" w:type="dxa"/>
          </w:tcPr>
          <w:p w14:paraId="24AB9A61" w14:textId="77777777" w:rsidR="005644E7" w:rsidRPr="000A0A5F" w:rsidRDefault="005644E7" w:rsidP="005644E7">
            <w:pPr>
              <w:pStyle w:val="TAC"/>
              <w:jc w:val="left"/>
            </w:pPr>
            <w:r w:rsidRPr="000A0A5F">
              <w:rPr>
                <w:rFonts w:hint="eastAsia"/>
                <w:lang w:eastAsia="zh-CN"/>
              </w:rPr>
              <w:t>0</w:t>
            </w:r>
            <w:r w:rsidRPr="000A0A5F">
              <w:rPr>
                <w:lang w:eastAsia="zh-CN"/>
              </w:rPr>
              <w:t>..1</w:t>
            </w:r>
          </w:p>
        </w:tc>
        <w:tc>
          <w:tcPr>
            <w:tcW w:w="3687" w:type="dxa"/>
          </w:tcPr>
          <w:p w14:paraId="664E3C80" w14:textId="77777777" w:rsidR="005644E7" w:rsidRPr="000A0A5F" w:rsidRDefault="005644E7" w:rsidP="005644E7">
            <w:pPr>
              <w:pStyle w:val="TAL"/>
            </w:pPr>
            <w:r w:rsidRPr="000A0A5F">
              <w:rPr>
                <w:lang w:eastAsia="zh-CN"/>
              </w:rPr>
              <w:t>Indicates the (g)PTP domain that the (TSN)AF is located in.</w:t>
            </w:r>
          </w:p>
        </w:tc>
        <w:tc>
          <w:tcPr>
            <w:tcW w:w="1235" w:type="dxa"/>
          </w:tcPr>
          <w:p w14:paraId="6273DC5B" w14:textId="77777777" w:rsidR="005644E7" w:rsidRPr="000A0A5F" w:rsidRDefault="005644E7" w:rsidP="005644E7">
            <w:pPr>
              <w:pStyle w:val="TAC"/>
              <w:jc w:val="left"/>
            </w:pPr>
          </w:p>
        </w:tc>
      </w:tr>
      <w:tr w:rsidR="005644E7" w:rsidRPr="000A0A5F" w14:paraId="1E1FC396" w14:textId="77777777" w:rsidTr="00FF0AF8">
        <w:trPr>
          <w:jc w:val="center"/>
        </w:trPr>
        <w:tc>
          <w:tcPr>
            <w:tcW w:w="1661" w:type="dxa"/>
            <w:shd w:val="clear" w:color="auto" w:fill="auto"/>
          </w:tcPr>
          <w:p w14:paraId="5DE1C27B" w14:textId="77777777" w:rsidR="005644E7" w:rsidRPr="000A0A5F" w:rsidRDefault="005644E7" w:rsidP="005644E7">
            <w:pPr>
              <w:pStyle w:val="TAL"/>
              <w:rPr>
                <w:lang w:eastAsia="zh-CN"/>
              </w:rPr>
            </w:pPr>
            <w:r w:rsidRPr="000A0A5F">
              <w:t>tscaiInputUl</w:t>
            </w:r>
          </w:p>
        </w:tc>
        <w:tc>
          <w:tcPr>
            <w:tcW w:w="1842" w:type="dxa"/>
            <w:shd w:val="clear" w:color="auto" w:fill="auto"/>
          </w:tcPr>
          <w:p w14:paraId="38EEDEFF" w14:textId="77777777" w:rsidR="005644E7" w:rsidRPr="000A0A5F" w:rsidRDefault="005644E7" w:rsidP="005644E7">
            <w:pPr>
              <w:pStyle w:val="TAL"/>
              <w:rPr>
                <w:lang w:eastAsia="zh-CN"/>
              </w:rPr>
            </w:pPr>
            <w:r w:rsidRPr="000A0A5F">
              <w:t>TscaiInputContainer</w:t>
            </w:r>
          </w:p>
        </w:tc>
        <w:tc>
          <w:tcPr>
            <w:tcW w:w="1134" w:type="dxa"/>
          </w:tcPr>
          <w:p w14:paraId="3EEDAF35" w14:textId="77777777" w:rsidR="005644E7" w:rsidRPr="000A0A5F" w:rsidRDefault="005644E7" w:rsidP="005644E7">
            <w:pPr>
              <w:pStyle w:val="TAC"/>
              <w:jc w:val="left"/>
              <w:rPr>
                <w:lang w:eastAsia="zh-CN"/>
              </w:rPr>
            </w:pPr>
            <w:r w:rsidRPr="000A0A5F">
              <w:rPr>
                <w:lang w:eastAsia="zh-CN"/>
              </w:rPr>
              <w:t>0..1</w:t>
            </w:r>
          </w:p>
        </w:tc>
        <w:tc>
          <w:tcPr>
            <w:tcW w:w="3687" w:type="dxa"/>
          </w:tcPr>
          <w:p w14:paraId="3F67648A" w14:textId="77777777" w:rsidR="005644E7" w:rsidRPr="000A0A5F" w:rsidRDefault="005644E7" w:rsidP="005644E7">
            <w:pPr>
              <w:pStyle w:val="TAL"/>
            </w:pPr>
            <w:r w:rsidRPr="000A0A5F">
              <w:t>Transports the input parameters for TSC traffic</w:t>
            </w:r>
            <w:r w:rsidRPr="000A0A5F">
              <w:rPr>
                <w:rFonts w:cs="Arial"/>
                <w:szCs w:val="18"/>
              </w:rPr>
              <w:t xml:space="preserve"> </w:t>
            </w:r>
            <w:r w:rsidRPr="000A0A5F">
              <w:t>to construct the TSC Assistance Container in uplink direction.</w:t>
            </w:r>
          </w:p>
          <w:p w14:paraId="7C88C544" w14:textId="77777777" w:rsidR="005644E7" w:rsidRPr="000A0A5F" w:rsidRDefault="005644E7" w:rsidP="005644E7">
            <w:pPr>
              <w:pStyle w:val="TAL"/>
              <w:rPr>
                <w:rFonts w:cs="Arial"/>
                <w:szCs w:val="18"/>
                <w:lang w:eastAsia="zh-CN"/>
              </w:rPr>
            </w:pPr>
            <w:r w:rsidRPr="000A0A5F">
              <w:t>(NOTE)</w:t>
            </w:r>
          </w:p>
        </w:tc>
        <w:tc>
          <w:tcPr>
            <w:tcW w:w="1235" w:type="dxa"/>
          </w:tcPr>
          <w:p w14:paraId="2604B851" w14:textId="77777777" w:rsidR="005644E7" w:rsidRPr="000A0A5F" w:rsidRDefault="005644E7" w:rsidP="005644E7">
            <w:pPr>
              <w:pStyle w:val="TAC"/>
              <w:jc w:val="left"/>
            </w:pPr>
          </w:p>
        </w:tc>
      </w:tr>
      <w:tr w:rsidR="005644E7" w:rsidRPr="000A0A5F" w14:paraId="78E93E21" w14:textId="77777777" w:rsidTr="00FF0AF8">
        <w:trPr>
          <w:jc w:val="center"/>
        </w:trPr>
        <w:tc>
          <w:tcPr>
            <w:tcW w:w="1661" w:type="dxa"/>
            <w:shd w:val="clear" w:color="auto" w:fill="auto"/>
          </w:tcPr>
          <w:p w14:paraId="439F01E5" w14:textId="77777777" w:rsidR="005644E7" w:rsidRPr="000A0A5F" w:rsidRDefault="005644E7" w:rsidP="005644E7">
            <w:pPr>
              <w:pStyle w:val="TAL"/>
              <w:rPr>
                <w:lang w:eastAsia="zh-CN"/>
              </w:rPr>
            </w:pPr>
            <w:r w:rsidRPr="000A0A5F">
              <w:t>tscaiInputDl</w:t>
            </w:r>
          </w:p>
        </w:tc>
        <w:tc>
          <w:tcPr>
            <w:tcW w:w="1842" w:type="dxa"/>
            <w:shd w:val="clear" w:color="auto" w:fill="auto"/>
          </w:tcPr>
          <w:p w14:paraId="46189511" w14:textId="77777777" w:rsidR="005644E7" w:rsidRPr="000A0A5F" w:rsidRDefault="005644E7" w:rsidP="005644E7">
            <w:pPr>
              <w:pStyle w:val="TAL"/>
              <w:rPr>
                <w:lang w:eastAsia="zh-CN"/>
              </w:rPr>
            </w:pPr>
            <w:r w:rsidRPr="000A0A5F">
              <w:t>TscaiInputContainer</w:t>
            </w:r>
          </w:p>
        </w:tc>
        <w:tc>
          <w:tcPr>
            <w:tcW w:w="1134" w:type="dxa"/>
          </w:tcPr>
          <w:p w14:paraId="381B9614" w14:textId="77777777" w:rsidR="005644E7" w:rsidRPr="000A0A5F" w:rsidRDefault="005644E7" w:rsidP="005644E7">
            <w:pPr>
              <w:pStyle w:val="TAC"/>
              <w:jc w:val="left"/>
              <w:rPr>
                <w:lang w:eastAsia="zh-CN"/>
              </w:rPr>
            </w:pPr>
            <w:r w:rsidRPr="000A0A5F">
              <w:rPr>
                <w:lang w:eastAsia="zh-CN"/>
              </w:rPr>
              <w:t>0..1</w:t>
            </w:r>
          </w:p>
        </w:tc>
        <w:tc>
          <w:tcPr>
            <w:tcW w:w="3687" w:type="dxa"/>
          </w:tcPr>
          <w:p w14:paraId="15593C22" w14:textId="77777777" w:rsidR="005644E7" w:rsidRPr="000A0A5F" w:rsidRDefault="005644E7" w:rsidP="005644E7">
            <w:pPr>
              <w:pStyle w:val="TAL"/>
            </w:pPr>
            <w:r w:rsidRPr="000A0A5F">
              <w:t>Transports the input parameters for TSC traffic</w:t>
            </w:r>
            <w:r w:rsidRPr="000A0A5F">
              <w:rPr>
                <w:rFonts w:cs="Arial"/>
                <w:szCs w:val="18"/>
              </w:rPr>
              <w:t xml:space="preserve"> </w:t>
            </w:r>
            <w:r w:rsidRPr="000A0A5F">
              <w:t>to construct the TSC Assistance Container in downlink direction.</w:t>
            </w:r>
          </w:p>
          <w:p w14:paraId="1B64A70A" w14:textId="77777777" w:rsidR="005644E7" w:rsidRPr="000A0A5F" w:rsidRDefault="005644E7" w:rsidP="005644E7">
            <w:pPr>
              <w:pStyle w:val="TAL"/>
            </w:pPr>
            <w:r w:rsidRPr="000A0A5F">
              <w:t>(NOTE)</w:t>
            </w:r>
          </w:p>
        </w:tc>
        <w:tc>
          <w:tcPr>
            <w:tcW w:w="1235" w:type="dxa"/>
          </w:tcPr>
          <w:p w14:paraId="7F68F76E" w14:textId="77777777" w:rsidR="005644E7" w:rsidRPr="000A0A5F" w:rsidRDefault="005644E7" w:rsidP="005644E7">
            <w:pPr>
              <w:pStyle w:val="TAC"/>
              <w:jc w:val="left"/>
            </w:pPr>
          </w:p>
        </w:tc>
      </w:tr>
      <w:tr w:rsidR="005644E7" w:rsidRPr="000A0A5F" w14:paraId="325B4F8A" w14:textId="77777777" w:rsidTr="00FF0AF8">
        <w:trPr>
          <w:jc w:val="center"/>
        </w:trPr>
        <w:tc>
          <w:tcPr>
            <w:tcW w:w="1661" w:type="dxa"/>
            <w:shd w:val="clear" w:color="auto" w:fill="auto"/>
          </w:tcPr>
          <w:p w14:paraId="27016BE7" w14:textId="77777777" w:rsidR="005644E7" w:rsidRPr="000A0A5F" w:rsidRDefault="005644E7" w:rsidP="005644E7">
            <w:pPr>
              <w:pStyle w:val="TAL"/>
            </w:pPr>
            <w:r w:rsidRPr="000A0A5F">
              <w:t>capBatAdaptation</w:t>
            </w:r>
          </w:p>
        </w:tc>
        <w:tc>
          <w:tcPr>
            <w:tcW w:w="1842" w:type="dxa"/>
            <w:shd w:val="clear" w:color="auto" w:fill="auto"/>
          </w:tcPr>
          <w:p w14:paraId="7C9556C1" w14:textId="77777777" w:rsidR="005644E7" w:rsidRPr="000A0A5F" w:rsidRDefault="005644E7" w:rsidP="005644E7">
            <w:pPr>
              <w:pStyle w:val="TAL"/>
            </w:pPr>
            <w:r w:rsidRPr="000A0A5F">
              <w:rPr>
                <w:lang w:eastAsia="zh-CN"/>
              </w:rPr>
              <w:t>boolean</w:t>
            </w:r>
          </w:p>
        </w:tc>
        <w:tc>
          <w:tcPr>
            <w:tcW w:w="1134" w:type="dxa"/>
          </w:tcPr>
          <w:p w14:paraId="082E2227" w14:textId="77777777" w:rsidR="005644E7" w:rsidRPr="000A0A5F" w:rsidRDefault="005644E7" w:rsidP="005644E7">
            <w:pPr>
              <w:pStyle w:val="TAC"/>
              <w:jc w:val="left"/>
              <w:rPr>
                <w:lang w:eastAsia="zh-CN"/>
              </w:rPr>
            </w:pPr>
            <w:r w:rsidRPr="000A0A5F">
              <w:rPr>
                <w:lang w:eastAsia="zh-CN"/>
              </w:rPr>
              <w:t>0..1</w:t>
            </w:r>
          </w:p>
        </w:tc>
        <w:tc>
          <w:tcPr>
            <w:tcW w:w="3687" w:type="dxa"/>
          </w:tcPr>
          <w:p w14:paraId="6CE0E557" w14:textId="77777777" w:rsidR="005644E7" w:rsidRPr="000A0A5F" w:rsidRDefault="005644E7" w:rsidP="005644E7">
            <w:pPr>
              <w:pStyle w:val="TAL"/>
            </w:pPr>
            <w:r w:rsidRPr="000A0A5F">
              <w:t>Indicates the capability for AF to adjust the burst sending time, when it is supported and set to "true".</w:t>
            </w:r>
          </w:p>
          <w:p w14:paraId="0ACB3D22" w14:textId="77777777" w:rsidR="005644E7" w:rsidRPr="000A0A5F" w:rsidRDefault="005644E7" w:rsidP="005644E7">
            <w:pPr>
              <w:pStyle w:val="TAL"/>
              <w:rPr>
                <w:lang w:eastAsia="zh-CN"/>
              </w:rPr>
            </w:pPr>
            <w:r w:rsidRPr="000A0A5F">
              <w:rPr>
                <w:rFonts w:cs="Arial"/>
                <w:szCs w:val="18"/>
                <w:lang w:eastAsia="zh-CN"/>
              </w:rPr>
              <w:t xml:space="preserve">The default value is </w:t>
            </w:r>
            <w:r w:rsidRPr="000A0A5F">
              <w:t>"</w:t>
            </w:r>
            <w:r w:rsidRPr="000A0A5F">
              <w:rPr>
                <w:rFonts w:cs="Arial"/>
                <w:szCs w:val="18"/>
                <w:lang w:eastAsia="zh-CN"/>
              </w:rPr>
              <w:t>false</w:t>
            </w:r>
            <w:r w:rsidRPr="000A0A5F">
              <w:t>"</w:t>
            </w:r>
            <w:r w:rsidRPr="000A0A5F">
              <w:rPr>
                <w:rFonts w:cs="Arial"/>
                <w:szCs w:val="18"/>
                <w:lang w:eastAsia="zh-CN"/>
              </w:rPr>
              <w:t xml:space="preserve"> if omitted.</w:t>
            </w:r>
          </w:p>
          <w:p w14:paraId="31F50503" w14:textId="77777777" w:rsidR="005644E7" w:rsidRPr="000A0A5F" w:rsidRDefault="005644E7" w:rsidP="005644E7">
            <w:pPr>
              <w:pStyle w:val="TAL"/>
            </w:pPr>
            <w:r w:rsidRPr="000A0A5F">
              <w:t>(NOTE)</w:t>
            </w:r>
          </w:p>
        </w:tc>
        <w:tc>
          <w:tcPr>
            <w:tcW w:w="1235" w:type="dxa"/>
          </w:tcPr>
          <w:p w14:paraId="1FCE1EC1" w14:textId="77777777" w:rsidR="005644E7" w:rsidRDefault="005644E7" w:rsidP="005644E7">
            <w:pPr>
              <w:pStyle w:val="TAC"/>
              <w:jc w:val="left"/>
            </w:pPr>
            <w:r w:rsidRPr="000A0A5F">
              <w:t>EnTSCAC</w:t>
            </w:r>
          </w:p>
          <w:p w14:paraId="417EA3B6" w14:textId="77777777" w:rsidR="005644E7" w:rsidRPr="000A0A5F" w:rsidRDefault="005644E7" w:rsidP="005644E7">
            <w:pPr>
              <w:pStyle w:val="TAC"/>
              <w:jc w:val="left"/>
            </w:pPr>
            <w:r w:rsidRPr="000A0A5F">
              <w:t>GMEC</w:t>
            </w:r>
          </w:p>
        </w:tc>
      </w:tr>
      <w:tr w:rsidR="00F70163" w:rsidRPr="000A0A5F" w14:paraId="534EC110" w14:textId="77777777" w:rsidTr="00220170">
        <w:trPr>
          <w:jc w:val="center"/>
        </w:trPr>
        <w:tc>
          <w:tcPr>
            <w:tcW w:w="9559" w:type="dxa"/>
            <w:gridSpan w:val="5"/>
            <w:shd w:val="clear" w:color="auto" w:fill="auto"/>
          </w:tcPr>
          <w:p w14:paraId="7407337A" w14:textId="77777777" w:rsidR="00F70163" w:rsidRPr="000A0A5F" w:rsidRDefault="00F70163" w:rsidP="00F70163">
            <w:pPr>
              <w:pStyle w:val="TAN"/>
            </w:pPr>
            <w:r w:rsidRPr="000A0A5F">
              <w:t>NOTE:</w:t>
            </w:r>
            <w:r w:rsidRPr="000A0A5F">
              <w:tab/>
              <w:t>The "burstArrivalTimeWnd" attribute, within the "tscaiInputUl" and/or "tscaiInputDl" attributes, and the "capBatAdaptation attribute are mutually exclusive.</w:t>
            </w:r>
          </w:p>
        </w:tc>
      </w:tr>
    </w:tbl>
    <w:p w14:paraId="0F515277" w14:textId="77777777" w:rsidR="00CB0DD7" w:rsidRPr="000A0A5F" w:rsidRDefault="00CB0DD7"/>
    <w:p w14:paraId="3DD555EE" w14:textId="77777777" w:rsidR="00CB0DD7" w:rsidRPr="000A0A5F" w:rsidRDefault="00CB0DD7">
      <w:pPr>
        <w:pStyle w:val="Heading5"/>
      </w:pPr>
      <w:bookmarkStart w:id="10045" w:name="_Toc74756139"/>
      <w:bookmarkStart w:id="10046" w:name="_Toc105675016"/>
      <w:bookmarkStart w:id="10047" w:name="_Toc130503084"/>
      <w:bookmarkStart w:id="10048" w:name="_Toc153625872"/>
      <w:bookmarkStart w:id="10049" w:name="_Toc170115017"/>
      <w:r w:rsidRPr="000A0A5F">
        <w:t>5.14.2.1.10</w:t>
      </w:r>
      <w:r w:rsidRPr="000A0A5F">
        <w:tab/>
        <w:t xml:space="preserve">Type: </w:t>
      </w:r>
      <w:r w:rsidRPr="000A0A5F">
        <w:rPr>
          <w:lang w:eastAsia="zh-CN"/>
        </w:rPr>
        <w:t>TscQosRequirementRm</w:t>
      </w:r>
      <w:bookmarkEnd w:id="10045"/>
      <w:bookmarkEnd w:id="10046"/>
      <w:bookmarkEnd w:id="10047"/>
      <w:bookmarkEnd w:id="10048"/>
      <w:bookmarkEnd w:id="10049"/>
    </w:p>
    <w:p w14:paraId="3C4E55DE" w14:textId="77777777" w:rsidR="00CB0DD7" w:rsidRPr="000A0A5F" w:rsidRDefault="00CB0DD7">
      <w:pPr>
        <w:pStyle w:val="B10"/>
      </w:pPr>
    </w:p>
    <w:p w14:paraId="2440E74A" w14:textId="77777777" w:rsidR="00CB0DD7" w:rsidRPr="000A0A5F" w:rsidRDefault="00CB0DD7">
      <w:pPr>
        <w:pStyle w:val="TH"/>
      </w:pPr>
      <w:r w:rsidRPr="000A0A5F">
        <w:rPr>
          <w:noProof/>
        </w:rPr>
        <w:t>Table </w:t>
      </w:r>
      <w:r w:rsidRPr="000A0A5F">
        <w:t xml:space="preserve">5.14.2.1.10-1: </w:t>
      </w:r>
      <w:r w:rsidRPr="000A0A5F">
        <w:rPr>
          <w:noProof/>
        </w:rPr>
        <w:t xml:space="preserve">Definition of type </w:t>
      </w:r>
      <w:r w:rsidRPr="000A0A5F">
        <w:rPr>
          <w:lang w:eastAsia="zh-CN"/>
        </w:rPr>
        <w:t>TscQosRequirementRm</w:t>
      </w:r>
    </w:p>
    <w:tbl>
      <w:tblPr>
        <w:tblW w:w="955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61"/>
        <w:gridCol w:w="1842"/>
        <w:gridCol w:w="1134"/>
        <w:gridCol w:w="3687"/>
        <w:gridCol w:w="1235"/>
      </w:tblGrid>
      <w:tr w:rsidR="00CB0DD7" w:rsidRPr="000A0A5F" w14:paraId="12841991" w14:textId="77777777" w:rsidTr="00FF0AF8">
        <w:trPr>
          <w:trHeight w:val="288"/>
          <w:jc w:val="center"/>
        </w:trPr>
        <w:tc>
          <w:tcPr>
            <w:tcW w:w="1661" w:type="dxa"/>
            <w:shd w:val="clear" w:color="auto" w:fill="C0C0C0"/>
          </w:tcPr>
          <w:p w14:paraId="68F5B9DA" w14:textId="77777777" w:rsidR="00CB0DD7" w:rsidRPr="000A0A5F" w:rsidRDefault="00CB0DD7">
            <w:pPr>
              <w:pStyle w:val="TAH"/>
              <w:rPr>
                <w:rFonts w:eastAsia="Times New Roman"/>
              </w:rPr>
            </w:pPr>
            <w:r w:rsidRPr="000A0A5F">
              <w:rPr>
                <w:rFonts w:eastAsia="Times New Roman"/>
              </w:rPr>
              <w:t>Attribute name</w:t>
            </w:r>
          </w:p>
        </w:tc>
        <w:tc>
          <w:tcPr>
            <w:tcW w:w="1842" w:type="dxa"/>
            <w:shd w:val="clear" w:color="auto" w:fill="C0C0C0"/>
          </w:tcPr>
          <w:p w14:paraId="35E7D456"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tcPr>
          <w:p w14:paraId="19C9AF8D" w14:textId="77777777" w:rsidR="00CB0DD7" w:rsidRPr="000A0A5F" w:rsidRDefault="00CB0DD7">
            <w:pPr>
              <w:pStyle w:val="TAH"/>
              <w:rPr>
                <w:rFonts w:eastAsia="Times New Roman"/>
              </w:rPr>
            </w:pPr>
            <w:r w:rsidRPr="000A0A5F">
              <w:rPr>
                <w:rFonts w:eastAsia="Times New Roman"/>
              </w:rPr>
              <w:t>Cardinality</w:t>
            </w:r>
          </w:p>
        </w:tc>
        <w:tc>
          <w:tcPr>
            <w:tcW w:w="3687" w:type="dxa"/>
            <w:shd w:val="clear" w:color="auto" w:fill="C0C0C0"/>
          </w:tcPr>
          <w:p w14:paraId="69607290"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tcPr>
          <w:p w14:paraId="3417DCF3" w14:textId="77777777" w:rsidR="00CB0DD7" w:rsidRPr="000A0A5F" w:rsidRDefault="00CB0DD7">
            <w:pPr>
              <w:pStyle w:val="TAH"/>
              <w:rPr>
                <w:rFonts w:eastAsia="Times New Roman"/>
              </w:rPr>
            </w:pPr>
            <w:r w:rsidRPr="000A0A5F">
              <w:rPr>
                <w:rFonts w:eastAsia="Times New Roman" w:cs="Arial"/>
                <w:szCs w:val="18"/>
              </w:rPr>
              <w:t>Applicability</w:t>
            </w:r>
          </w:p>
        </w:tc>
      </w:tr>
      <w:tr w:rsidR="00CB0DD7" w:rsidRPr="000A0A5F" w14:paraId="12042CB0" w14:textId="77777777" w:rsidTr="00FF0AF8">
        <w:trPr>
          <w:jc w:val="center"/>
        </w:trPr>
        <w:tc>
          <w:tcPr>
            <w:tcW w:w="1661" w:type="dxa"/>
            <w:shd w:val="clear" w:color="auto" w:fill="auto"/>
          </w:tcPr>
          <w:p w14:paraId="70D5877F" w14:textId="77777777" w:rsidR="00CB0DD7" w:rsidRPr="000A0A5F" w:rsidRDefault="00CB0DD7">
            <w:pPr>
              <w:pStyle w:val="TAL"/>
              <w:rPr>
                <w:lang w:eastAsia="zh-CN"/>
              </w:rPr>
            </w:pPr>
            <w:r w:rsidRPr="000A0A5F">
              <w:t>reqGbrDl</w:t>
            </w:r>
          </w:p>
        </w:tc>
        <w:tc>
          <w:tcPr>
            <w:tcW w:w="1842" w:type="dxa"/>
            <w:shd w:val="clear" w:color="auto" w:fill="auto"/>
          </w:tcPr>
          <w:p w14:paraId="4ABBF957" w14:textId="77777777" w:rsidR="00CB0DD7" w:rsidRPr="000A0A5F" w:rsidRDefault="00CB0DD7">
            <w:pPr>
              <w:pStyle w:val="TAL"/>
              <w:rPr>
                <w:lang w:eastAsia="zh-CN"/>
              </w:rPr>
            </w:pPr>
            <w:r w:rsidRPr="000A0A5F">
              <w:rPr>
                <w:rFonts w:cs="Arial"/>
              </w:rPr>
              <w:t>BitRateRm</w:t>
            </w:r>
          </w:p>
        </w:tc>
        <w:tc>
          <w:tcPr>
            <w:tcW w:w="1134" w:type="dxa"/>
          </w:tcPr>
          <w:p w14:paraId="28594F28" w14:textId="77777777" w:rsidR="00CB0DD7" w:rsidRPr="000A0A5F" w:rsidRDefault="00CB0DD7">
            <w:pPr>
              <w:pStyle w:val="TAC"/>
              <w:jc w:val="left"/>
              <w:rPr>
                <w:lang w:eastAsia="zh-CN"/>
              </w:rPr>
            </w:pPr>
            <w:r w:rsidRPr="000A0A5F">
              <w:t>0..1</w:t>
            </w:r>
          </w:p>
        </w:tc>
        <w:tc>
          <w:tcPr>
            <w:tcW w:w="3687" w:type="dxa"/>
          </w:tcPr>
          <w:p w14:paraId="053E6F20" w14:textId="77777777" w:rsidR="00CB0DD7" w:rsidRPr="000A0A5F" w:rsidRDefault="00CB0DD7">
            <w:pPr>
              <w:pStyle w:val="TAL"/>
            </w:pPr>
            <w:r w:rsidRPr="000A0A5F">
              <w:rPr>
                <w:rFonts w:hint="eastAsia"/>
                <w:lang w:eastAsia="zh-CN"/>
              </w:rPr>
              <w:t>R</w:t>
            </w:r>
            <w:r w:rsidRPr="000A0A5F">
              <w:rPr>
                <w:lang w:eastAsia="zh-CN"/>
              </w:rPr>
              <w:t>equested GBR in downlink.</w:t>
            </w:r>
          </w:p>
        </w:tc>
        <w:tc>
          <w:tcPr>
            <w:tcW w:w="1235" w:type="dxa"/>
          </w:tcPr>
          <w:p w14:paraId="4739DDF0" w14:textId="77777777" w:rsidR="00CB0DD7" w:rsidRPr="000A0A5F" w:rsidRDefault="00CB0DD7">
            <w:pPr>
              <w:pStyle w:val="TAC"/>
              <w:jc w:val="left"/>
              <w:rPr>
                <w:rFonts w:eastAsia="Times New Roman"/>
              </w:rPr>
            </w:pPr>
          </w:p>
        </w:tc>
      </w:tr>
      <w:tr w:rsidR="00CB0DD7" w:rsidRPr="000A0A5F" w14:paraId="14312964" w14:textId="77777777" w:rsidTr="00FF0AF8">
        <w:trPr>
          <w:jc w:val="center"/>
        </w:trPr>
        <w:tc>
          <w:tcPr>
            <w:tcW w:w="1661" w:type="dxa"/>
            <w:shd w:val="clear" w:color="auto" w:fill="auto"/>
          </w:tcPr>
          <w:p w14:paraId="45331003" w14:textId="77777777" w:rsidR="00CB0DD7" w:rsidRPr="000A0A5F" w:rsidRDefault="00CB0DD7">
            <w:pPr>
              <w:pStyle w:val="TAL"/>
              <w:rPr>
                <w:lang w:eastAsia="zh-CN"/>
              </w:rPr>
            </w:pPr>
            <w:r w:rsidRPr="000A0A5F">
              <w:t>reqGbrUl</w:t>
            </w:r>
          </w:p>
        </w:tc>
        <w:tc>
          <w:tcPr>
            <w:tcW w:w="1842" w:type="dxa"/>
            <w:shd w:val="clear" w:color="auto" w:fill="auto"/>
          </w:tcPr>
          <w:p w14:paraId="52FA2625" w14:textId="77777777" w:rsidR="00CB0DD7" w:rsidRPr="000A0A5F" w:rsidRDefault="00CB0DD7">
            <w:pPr>
              <w:pStyle w:val="TAL"/>
              <w:rPr>
                <w:lang w:eastAsia="zh-CN"/>
              </w:rPr>
            </w:pPr>
            <w:r w:rsidRPr="000A0A5F">
              <w:rPr>
                <w:rFonts w:cs="Arial"/>
              </w:rPr>
              <w:t>BitRateRm</w:t>
            </w:r>
          </w:p>
        </w:tc>
        <w:tc>
          <w:tcPr>
            <w:tcW w:w="1134" w:type="dxa"/>
          </w:tcPr>
          <w:p w14:paraId="61963839" w14:textId="77777777" w:rsidR="00CB0DD7" w:rsidRPr="000A0A5F" w:rsidRDefault="00CB0DD7">
            <w:pPr>
              <w:pStyle w:val="TAC"/>
              <w:jc w:val="left"/>
              <w:rPr>
                <w:lang w:eastAsia="zh-CN"/>
              </w:rPr>
            </w:pPr>
            <w:r w:rsidRPr="000A0A5F">
              <w:t>0..1</w:t>
            </w:r>
          </w:p>
        </w:tc>
        <w:tc>
          <w:tcPr>
            <w:tcW w:w="3687" w:type="dxa"/>
          </w:tcPr>
          <w:p w14:paraId="5AF7DA4B" w14:textId="77777777" w:rsidR="00CB0DD7" w:rsidRPr="000A0A5F" w:rsidRDefault="00CB0DD7">
            <w:pPr>
              <w:pStyle w:val="TAL"/>
            </w:pPr>
            <w:r w:rsidRPr="000A0A5F">
              <w:rPr>
                <w:rFonts w:cs="Arial" w:hint="eastAsia"/>
                <w:noProof/>
                <w:szCs w:val="18"/>
                <w:lang w:eastAsia="zh-CN"/>
              </w:rPr>
              <w:t>R</w:t>
            </w:r>
            <w:r w:rsidRPr="000A0A5F">
              <w:rPr>
                <w:rFonts w:cs="Arial"/>
                <w:noProof/>
                <w:szCs w:val="18"/>
                <w:lang w:eastAsia="zh-CN"/>
              </w:rPr>
              <w:t>equested GBR in uplink.</w:t>
            </w:r>
          </w:p>
        </w:tc>
        <w:tc>
          <w:tcPr>
            <w:tcW w:w="1235" w:type="dxa"/>
          </w:tcPr>
          <w:p w14:paraId="717E4530" w14:textId="77777777" w:rsidR="00CB0DD7" w:rsidRPr="000A0A5F" w:rsidRDefault="00CB0DD7">
            <w:pPr>
              <w:pStyle w:val="TAC"/>
              <w:jc w:val="left"/>
              <w:rPr>
                <w:rFonts w:eastAsia="Times New Roman"/>
              </w:rPr>
            </w:pPr>
          </w:p>
        </w:tc>
      </w:tr>
      <w:tr w:rsidR="00CB0DD7" w:rsidRPr="000A0A5F" w14:paraId="04775C07" w14:textId="77777777" w:rsidTr="00FF0AF8">
        <w:trPr>
          <w:jc w:val="center"/>
        </w:trPr>
        <w:tc>
          <w:tcPr>
            <w:tcW w:w="1661" w:type="dxa"/>
            <w:shd w:val="clear" w:color="auto" w:fill="auto"/>
          </w:tcPr>
          <w:p w14:paraId="3D0DAAFC" w14:textId="77777777" w:rsidR="00CB0DD7" w:rsidRPr="000A0A5F" w:rsidRDefault="00CB0DD7">
            <w:pPr>
              <w:pStyle w:val="TAL"/>
              <w:rPr>
                <w:lang w:eastAsia="zh-CN"/>
              </w:rPr>
            </w:pPr>
            <w:r w:rsidRPr="000A0A5F">
              <w:t>reqMbrDl</w:t>
            </w:r>
          </w:p>
        </w:tc>
        <w:tc>
          <w:tcPr>
            <w:tcW w:w="1842" w:type="dxa"/>
            <w:shd w:val="clear" w:color="auto" w:fill="auto"/>
          </w:tcPr>
          <w:p w14:paraId="50654E3A" w14:textId="77777777" w:rsidR="00CB0DD7" w:rsidRPr="000A0A5F" w:rsidRDefault="00CB0DD7">
            <w:pPr>
              <w:pStyle w:val="TAL"/>
              <w:rPr>
                <w:lang w:eastAsia="zh-CN"/>
              </w:rPr>
            </w:pPr>
            <w:r w:rsidRPr="000A0A5F">
              <w:rPr>
                <w:rFonts w:eastAsia="Times New Roman" w:cs="Arial"/>
              </w:rPr>
              <w:t>BitRateRm</w:t>
            </w:r>
          </w:p>
        </w:tc>
        <w:tc>
          <w:tcPr>
            <w:tcW w:w="1134" w:type="dxa"/>
          </w:tcPr>
          <w:p w14:paraId="5976E840" w14:textId="77777777" w:rsidR="00CB0DD7" w:rsidRPr="000A0A5F" w:rsidRDefault="00CB0DD7">
            <w:pPr>
              <w:pStyle w:val="TAC"/>
              <w:jc w:val="left"/>
              <w:rPr>
                <w:lang w:eastAsia="zh-CN"/>
              </w:rPr>
            </w:pPr>
            <w:r w:rsidRPr="000A0A5F">
              <w:t>0..1</w:t>
            </w:r>
          </w:p>
        </w:tc>
        <w:tc>
          <w:tcPr>
            <w:tcW w:w="3687" w:type="dxa"/>
          </w:tcPr>
          <w:p w14:paraId="41B8CFA5" w14:textId="77777777" w:rsidR="00CB0DD7" w:rsidRPr="000A0A5F" w:rsidRDefault="00CB0DD7">
            <w:pPr>
              <w:pStyle w:val="TAL"/>
              <w:rPr>
                <w:rFonts w:cs="Arial"/>
                <w:szCs w:val="18"/>
                <w:lang w:eastAsia="zh-CN"/>
              </w:rPr>
            </w:pPr>
            <w:r w:rsidRPr="000A0A5F">
              <w:rPr>
                <w:rFonts w:hint="eastAsia"/>
                <w:lang w:eastAsia="zh-CN"/>
              </w:rPr>
              <w:t>R</w:t>
            </w:r>
            <w:r w:rsidRPr="000A0A5F">
              <w:rPr>
                <w:lang w:eastAsia="zh-CN"/>
              </w:rPr>
              <w:t>equested MBR in downlink.</w:t>
            </w:r>
          </w:p>
        </w:tc>
        <w:tc>
          <w:tcPr>
            <w:tcW w:w="1235" w:type="dxa"/>
          </w:tcPr>
          <w:p w14:paraId="6A02B219" w14:textId="77777777" w:rsidR="00CB0DD7" w:rsidRPr="000A0A5F" w:rsidRDefault="00CB0DD7">
            <w:pPr>
              <w:pStyle w:val="TAC"/>
              <w:jc w:val="left"/>
              <w:rPr>
                <w:rFonts w:eastAsia="Times New Roman"/>
              </w:rPr>
            </w:pPr>
          </w:p>
        </w:tc>
      </w:tr>
      <w:tr w:rsidR="00CB0DD7" w:rsidRPr="000A0A5F" w14:paraId="669BC509" w14:textId="77777777" w:rsidTr="00FF0AF8">
        <w:trPr>
          <w:jc w:val="center"/>
        </w:trPr>
        <w:tc>
          <w:tcPr>
            <w:tcW w:w="1661" w:type="dxa"/>
            <w:shd w:val="clear" w:color="auto" w:fill="auto"/>
          </w:tcPr>
          <w:p w14:paraId="72121E14" w14:textId="77777777" w:rsidR="00CB0DD7" w:rsidRPr="000A0A5F" w:rsidRDefault="00CB0DD7">
            <w:pPr>
              <w:pStyle w:val="TAL"/>
              <w:rPr>
                <w:rFonts w:eastAsia="Times New Roman"/>
              </w:rPr>
            </w:pPr>
            <w:r w:rsidRPr="000A0A5F">
              <w:t>reqMbrUl</w:t>
            </w:r>
          </w:p>
        </w:tc>
        <w:tc>
          <w:tcPr>
            <w:tcW w:w="1842" w:type="dxa"/>
            <w:shd w:val="clear" w:color="auto" w:fill="auto"/>
          </w:tcPr>
          <w:p w14:paraId="3C18E58B" w14:textId="77777777" w:rsidR="00CB0DD7" w:rsidRPr="000A0A5F" w:rsidRDefault="00CB0DD7">
            <w:pPr>
              <w:pStyle w:val="TAL"/>
              <w:rPr>
                <w:rFonts w:eastAsia="Times New Roman"/>
              </w:rPr>
            </w:pPr>
            <w:r w:rsidRPr="000A0A5F">
              <w:rPr>
                <w:rFonts w:eastAsia="Times New Roman" w:cs="Arial"/>
              </w:rPr>
              <w:t>BitRateRm</w:t>
            </w:r>
          </w:p>
        </w:tc>
        <w:tc>
          <w:tcPr>
            <w:tcW w:w="1134" w:type="dxa"/>
          </w:tcPr>
          <w:p w14:paraId="222ADE23" w14:textId="77777777" w:rsidR="00CB0DD7" w:rsidRPr="000A0A5F" w:rsidRDefault="00CB0DD7">
            <w:pPr>
              <w:pStyle w:val="TAC"/>
              <w:jc w:val="left"/>
              <w:rPr>
                <w:lang w:eastAsia="zh-CN"/>
              </w:rPr>
            </w:pPr>
            <w:r w:rsidRPr="000A0A5F">
              <w:t>0..1</w:t>
            </w:r>
          </w:p>
        </w:tc>
        <w:tc>
          <w:tcPr>
            <w:tcW w:w="3687" w:type="dxa"/>
          </w:tcPr>
          <w:p w14:paraId="6198B9FB" w14:textId="77777777" w:rsidR="00CB0DD7" w:rsidRPr="000A0A5F" w:rsidRDefault="00CB0DD7">
            <w:pPr>
              <w:pStyle w:val="TAL"/>
              <w:rPr>
                <w:rFonts w:cs="Arial"/>
                <w:szCs w:val="18"/>
                <w:lang w:eastAsia="zh-CN"/>
              </w:rPr>
            </w:pPr>
            <w:r w:rsidRPr="000A0A5F">
              <w:rPr>
                <w:rFonts w:cs="Arial" w:hint="eastAsia"/>
                <w:noProof/>
                <w:szCs w:val="18"/>
                <w:lang w:eastAsia="zh-CN"/>
              </w:rPr>
              <w:t>R</w:t>
            </w:r>
            <w:r w:rsidRPr="000A0A5F">
              <w:rPr>
                <w:rFonts w:cs="Arial"/>
                <w:noProof/>
                <w:szCs w:val="18"/>
                <w:lang w:eastAsia="zh-CN"/>
              </w:rPr>
              <w:t>equested MBR in uplink.</w:t>
            </w:r>
          </w:p>
        </w:tc>
        <w:tc>
          <w:tcPr>
            <w:tcW w:w="1235" w:type="dxa"/>
          </w:tcPr>
          <w:p w14:paraId="3B23C726" w14:textId="77777777" w:rsidR="00CB0DD7" w:rsidRPr="000A0A5F" w:rsidRDefault="00CB0DD7">
            <w:pPr>
              <w:pStyle w:val="TAC"/>
              <w:jc w:val="left"/>
              <w:rPr>
                <w:rFonts w:eastAsia="Times New Roman"/>
              </w:rPr>
            </w:pPr>
          </w:p>
        </w:tc>
      </w:tr>
      <w:tr w:rsidR="00CB0DD7" w:rsidRPr="000A0A5F" w14:paraId="7254B857" w14:textId="77777777" w:rsidTr="00FF0AF8">
        <w:trPr>
          <w:jc w:val="center"/>
        </w:trPr>
        <w:tc>
          <w:tcPr>
            <w:tcW w:w="1661" w:type="dxa"/>
            <w:shd w:val="clear" w:color="auto" w:fill="auto"/>
          </w:tcPr>
          <w:p w14:paraId="00E2C802" w14:textId="77777777" w:rsidR="00CB0DD7" w:rsidRPr="000A0A5F" w:rsidRDefault="00CB0DD7">
            <w:pPr>
              <w:pStyle w:val="TAL"/>
              <w:rPr>
                <w:lang w:eastAsia="zh-CN"/>
              </w:rPr>
            </w:pPr>
            <w:r w:rsidRPr="000A0A5F">
              <w:t>maxTscBurstSize</w:t>
            </w:r>
          </w:p>
        </w:tc>
        <w:tc>
          <w:tcPr>
            <w:tcW w:w="1842" w:type="dxa"/>
            <w:shd w:val="clear" w:color="auto" w:fill="auto"/>
          </w:tcPr>
          <w:p w14:paraId="171FB11F" w14:textId="77777777" w:rsidR="00CB0DD7" w:rsidRPr="000A0A5F" w:rsidRDefault="00CB0DD7">
            <w:pPr>
              <w:pStyle w:val="TAL"/>
              <w:rPr>
                <w:lang w:eastAsia="zh-CN"/>
              </w:rPr>
            </w:pPr>
            <w:r w:rsidRPr="000A0A5F">
              <w:t>ExtMaxDataBurstVolRm</w:t>
            </w:r>
          </w:p>
        </w:tc>
        <w:tc>
          <w:tcPr>
            <w:tcW w:w="1134" w:type="dxa"/>
          </w:tcPr>
          <w:p w14:paraId="35DAB52D" w14:textId="77777777" w:rsidR="00CB0DD7" w:rsidRPr="000A0A5F" w:rsidRDefault="00CB0DD7">
            <w:pPr>
              <w:pStyle w:val="TAC"/>
              <w:jc w:val="left"/>
              <w:rPr>
                <w:lang w:eastAsia="zh-CN"/>
              </w:rPr>
            </w:pPr>
            <w:r w:rsidRPr="000A0A5F">
              <w:t>0..1</w:t>
            </w:r>
          </w:p>
        </w:tc>
        <w:tc>
          <w:tcPr>
            <w:tcW w:w="3687" w:type="dxa"/>
          </w:tcPr>
          <w:p w14:paraId="22654632" w14:textId="77777777" w:rsidR="00CB0DD7" w:rsidRPr="000A0A5F" w:rsidRDefault="00CB0DD7">
            <w:pPr>
              <w:pStyle w:val="TAL"/>
              <w:rPr>
                <w:rFonts w:cs="Arial"/>
                <w:szCs w:val="18"/>
                <w:lang w:eastAsia="zh-CN"/>
              </w:rPr>
            </w:pPr>
            <w:r w:rsidRPr="000A0A5F">
              <w:t>Maximum burst size of the TSC traffic in units of Bytes.</w:t>
            </w:r>
            <w:r w:rsidRPr="000A0A5F">
              <w:br/>
              <w:t>Minimum = 4096, Maximum = 2000000.</w:t>
            </w:r>
          </w:p>
        </w:tc>
        <w:tc>
          <w:tcPr>
            <w:tcW w:w="1235" w:type="dxa"/>
          </w:tcPr>
          <w:p w14:paraId="2242A8DC" w14:textId="77777777" w:rsidR="00CB0DD7" w:rsidRPr="000A0A5F" w:rsidRDefault="00CB0DD7">
            <w:pPr>
              <w:pStyle w:val="TAC"/>
              <w:jc w:val="left"/>
              <w:rPr>
                <w:rFonts w:eastAsia="Times New Roman"/>
              </w:rPr>
            </w:pPr>
          </w:p>
        </w:tc>
      </w:tr>
      <w:tr w:rsidR="00CB0DD7" w:rsidRPr="000A0A5F" w14:paraId="5F32F766" w14:textId="77777777" w:rsidTr="00FF0AF8">
        <w:trPr>
          <w:jc w:val="center"/>
        </w:trPr>
        <w:tc>
          <w:tcPr>
            <w:tcW w:w="1661" w:type="dxa"/>
            <w:shd w:val="clear" w:color="auto" w:fill="auto"/>
          </w:tcPr>
          <w:p w14:paraId="3730D931" w14:textId="77777777" w:rsidR="00CB0DD7" w:rsidRPr="000A0A5F" w:rsidRDefault="00CB0DD7">
            <w:pPr>
              <w:pStyle w:val="TAL"/>
              <w:rPr>
                <w:lang w:eastAsia="zh-CN"/>
              </w:rPr>
            </w:pPr>
            <w:r w:rsidRPr="000A0A5F">
              <w:t>req5Gsdelay</w:t>
            </w:r>
          </w:p>
        </w:tc>
        <w:tc>
          <w:tcPr>
            <w:tcW w:w="1842" w:type="dxa"/>
            <w:shd w:val="clear" w:color="auto" w:fill="auto"/>
          </w:tcPr>
          <w:p w14:paraId="680902BE" w14:textId="77777777" w:rsidR="00CB0DD7" w:rsidRPr="000A0A5F" w:rsidRDefault="00CB0DD7">
            <w:pPr>
              <w:pStyle w:val="TAL"/>
              <w:rPr>
                <w:lang w:eastAsia="zh-CN"/>
              </w:rPr>
            </w:pPr>
            <w:r w:rsidRPr="000A0A5F">
              <w:t>PacketDelBudgetRm</w:t>
            </w:r>
          </w:p>
        </w:tc>
        <w:tc>
          <w:tcPr>
            <w:tcW w:w="1134" w:type="dxa"/>
          </w:tcPr>
          <w:p w14:paraId="3CBB19FA" w14:textId="77777777" w:rsidR="00CB0DD7" w:rsidRPr="000A0A5F" w:rsidRDefault="00CB0DD7">
            <w:pPr>
              <w:pStyle w:val="TAC"/>
              <w:jc w:val="left"/>
              <w:rPr>
                <w:lang w:eastAsia="zh-CN"/>
              </w:rPr>
            </w:pPr>
            <w:r w:rsidRPr="000A0A5F">
              <w:t>0..1</w:t>
            </w:r>
          </w:p>
        </w:tc>
        <w:tc>
          <w:tcPr>
            <w:tcW w:w="3687" w:type="dxa"/>
          </w:tcPr>
          <w:p w14:paraId="70E05553" w14:textId="77777777" w:rsidR="00CB0DD7" w:rsidRPr="000A0A5F" w:rsidRDefault="00CB0DD7">
            <w:pPr>
              <w:pStyle w:val="TAL"/>
            </w:pPr>
            <w:r w:rsidRPr="000A0A5F">
              <w:t>Requested Delay of the TSC traffic.</w:t>
            </w:r>
          </w:p>
        </w:tc>
        <w:tc>
          <w:tcPr>
            <w:tcW w:w="1235" w:type="dxa"/>
          </w:tcPr>
          <w:p w14:paraId="69363242" w14:textId="77777777" w:rsidR="00CB0DD7" w:rsidRPr="000A0A5F" w:rsidRDefault="00CB0DD7">
            <w:pPr>
              <w:pStyle w:val="TAC"/>
              <w:jc w:val="left"/>
              <w:rPr>
                <w:rFonts w:eastAsia="Times New Roman"/>
              </w:rPr>
            </w:pPr>
          </w:p>
        </w:tc>
      </w:tr>
      <w:tr w:rsidR="008A2829" w:rsidRPr="000A0A5F" w14:paraId="5096B2C9" w14:textId="77777777" w:rsidTr="00FF0AF8">
        <w:trPr>
          <w:jc w:val="center"/>
        </w:trPr>
        <w:tc>
          <w:tcPr>
            <w:tcW w:w="1661" w:type="dxa"/>
            <w:shd w:val="clear" w:color="auto" w:fill="auto"/>
          </w:tcPr>
          <w:p w14:paraId="4149F3B3" w14:textId="77777777" w:rsidR="008A2829" w:rsidRPr="000A0A5F" w:rsidRDefault="008A2829" w:rsidP="008A2829">
            <w:pPr>
              <w:pStyle w:val="TAL"/>
            </w:pPr>
            <w:r w:rsidRPr="000A0A5F">
              <w:t>reqPer</w:t>
            </w:r>
          </w:p>
        </w:tc>
        <w:tc>
          <w:tcPr>
            <w:tcW w:w="1842" w:type="dxa"/>
            <w:shd w:val="clear" w:color="auto" w:fill="auto"/>
          </w:tcPr>
          <w:p w14:paraId="4D16E63B" w14:textId="77777777" w:rsidR="008A2829" w:rsidRPr="000A0A5F" w:rsidRDefault="008A2829" w:rsidP="008A2829">
            <w:pPr>
              <w:pStyle w:val="TAL"/>
            </w:pPr>
            <w:r w:rsidRPr="000A0A5F">
              <w:t>PacketErrRateRm</w:t>
            </w:r>
          </w:p>
        </w:tc>
        <w:tc>
          <w:tcPr>
            <w:tcW w:w="1134" w:type="dxa"/>
          </w:tcPr>
          <w:p w14:paraId="028B34DD" w14:textId="77777777" w:rsidR="008A2829" w:rsidRPr="000A0A5F" w:rsidRDefault="008A2829" w:rsidP="008A2829">
            <w:pPr>
              <w:pStyle w:val="TAC"/>
              <w:jc w:val="left"/>
            </w:pPr>
            <w:r w:rsidRPr="000A0A5F">
              <w:t>0..1</w:t>
            </w:r>
          </w:p>
        </w:tc>
        <w:tc>
          <w:tcPr>
            <w:tcW w:w="3687" w:type="dxa"/>
          </w:tcPr>
          <w:p w14:paraId="3177A414" w14:textId="77777777" w:rsidR="008A2829" w:rsidRPr="000A0A5F" w:rsidRDefault="008A2829" w:rsidP="008A2829">
            <w:pPr>
              <w:pStyle w:val="TAL"/>
            </w:pPr>
            <w:r w:rsidRPr="000A0A5F">
              <w:t>Requested Packet Error Rate of the TSC traffic.</w:t>
            </w:r>
          </w:p>
        </w:tc>
        <w:tc>
          <w:tcPr>
            <w:tcW w:w="1235" w:type="dxa"/>
          </w:tcPr>
          <w:p w14:paraId="55DE6A09" w14:textId="77777777" w:rsidR="008A2829" w:rsidRPr="000A0A5F" w:rsidRDefault="005644E7" w:rsidP="008A2829">
            <w:pPr>
              <w:pStyle w:val="TAC"/>
              <w:jc w:val="left"/>
            </w:pPr>
            <w:r w:rsidRPr="000A0A5F">
              <w:t>ExtQoS_5G</w:t>
            </w:r>
            <w:r>
              <w:t xml:space="preserve">, </w:t>
            </w:r>
            <w:r w:rsidRPr="000A0A5F">
              <w:t>GMEC</w:t>
            </w:r>
          </w:p>
        </w:tc>
      </w:tr>
      <w:tr w:rsidR="008A2829" w:rsidRPr="000A0A5F" w14:paraId="7DBA3330" w14:textId="77777777" w:rsidTr="00FF0AF8">
        <w:trPr>
          <w:jc w:val="center"/>
        </w:trPr>
        <w:tc>
          <w:tcPr>
            <w:tcW w:w="1661" w:type="dxa"/>
            <w:shd w:val="clear" w:color="auto" w:fill="auto"/>
          </w:tcPr>
          <w:p w14:paraId="4055A8DA" w14:textId="77777777" w:rsidR="008A2829" w:rsidRPr="000A0A5F" w:rsidRDefault="008A2829" w:rsidP="008A2829">
            <w:pPr>
              <w:pStyle w:val="TAL"/>
            </w:pPr>
            <w:r w:rsidRPr="000A0A5F">
              <w:rPr>
                <w:rFonts w:hint="eastAsia"/>
                <w:lang w:eastAsia="zh-CN"/>
              </w:rPr>
              <w:t>p</w:t>
            </w:r>
            <w:r w:rsidRPr="000A0A5F">
              <w:rPr>
                <w:lang w:eastAsia="zh-CN"/>
              </w:rPr>
              <w:t>riority</w:t>
            </w:r>
          </w:p>
        </w:tc>
        <w:tc>
          <w:tcPr>
            <w:tcW w:w="1842" w:type="dxa"/>
            <w:shd w:val="clear" w:color="auto" w:fill="auto"/>
          </w:tcPr>
          <w:p w14:paraId="313B9940" w14:textId="77777777" w:rsidR="008A2829" w:rsidRPr="000A0A5F" w:rsidRDefault="008A2829" w:rsidP="008A2829">
            <w:pPr>
              <w:pStyle w:val="TAL"/>
            </w:pPr>
            <w:r w:rsidRPr="000A0A5F">
              <w:t>TscPriorityLevelRm</w:t>
            </w:r>
          </w:p>
        </w:tc>
        <w:tc>
          <w:tcPr>
            <w:tcW w:w="1134" w:type="dxa"/>
          </w:tcPr>
          <w:p w14:paraId="5672EEDC" w14:textId="77777777" w:rsidR="008A2829" w:rsidRPr="000A0A5F" w:rsidRDefault="008A2829" w:rsidP="008A2829">
            <w:pPr>
              <w:pStyle w:val="TAC"/>
              <w:jc w:val="left"/>
            </w:pPr>
            <w:r w:rsidRPr="000A0A5F">
              <w:rPr>
                <w:rFonts w:hint="eastAsia"/>
                <w:lang w:eastAsia="zh-CN"/>
              </w:rPr>
              <w:t>0</w:t>
            </w:r>
            <w:r w:rsidRPr="000A0A5F">
              <w:rPr>
                <w:lang w:eastAsia="zh-CN"/>
              </w:rPr>
              <w:t>..1</w:t>
            </w:r>
          </w:p>
        </w:tc>
        <w:tc>
          <w:tcPr>
            <w:tcW w:w="3687" w:type="dxa"/>
          </w:tcPr>
          <w:p w14:paraId="12425A1F" w14:textId="77777777" w:rsidR="008A2829" w:rsidRPr="000A0A5F" w:rsidRDefault="008A2829" w:rsidP="008A2829">
            <w:pPr>
              <w:pStyle w:val="TAL"/>
            </w:pPr>
            <w:r w:rsidRPr="000A0A5F">
              <w:t>Unsigned integer indicating the TSC traffic priority in relation to other TSC and non-TSC traffic.</w:t>
            </w:r>
          </w:p>
        </w:tc>
        <w:tc>
          <w:tcPr>
            <w:tcW w:w="1235" w:type="dxa"/>
          </w:tcPr>
          <w:p w14:paraId="168815D4" w14:textId="77777777" w:rsidR="008A2829" w:rsidRPr="000A0A5F" w:rsidRDefault="008A2829" w:rsidP="008A2829">
            <w:pPr>
              <w:pStyle w:val="TAC"/>
              <w:jc w:val="left"/>
            </w:pPr>
          </w:p>
        </w:tc>
      </w:tr>
      <w:tr w:rsidR="008A2829" w:rsidRPr="000A0A5F" w14:paraId="40E6821A" w14:textId="77777777" w:rsidTr="00FF0AF8">
        <w:trPr>
          <w:jc w:val="center"/>
        </w:trPr>
        <w:tc>
          <w:tcPr>
            <w:tcW w:w="1661" w:type="dxa"/>
            <w:shd w:val="clear" w:color="auto" w:fill="auto"/>
          </w:tcPr>
          <w:p w14:paraId="6B4ABC16" w14:textId="77777777" w:rsidR="008A2829" w:rsidRPr="000A0A5F" w:rsidRDefault="008A2829" w:rsidP="008A2829">
            <w:pPr>
              <w:pStyle w:val="TAL"/>
            </w:pPr>
            <w:r w:rsidRPr="000A0A5F">
              <w:t>tscaiTimeDom</w:t>
            </w:r>
          </w:p>
        </w:tc>
        <w:tc>
          <w:tcPr>
            <w:tcW w:w="1842" w:type="dxa"/>
            <w:shd w:val="clear" w:color="auto" w:fill="auto"/>
          </w:tcPr>
          <w:p w14:paraId="2D1E7761" w14:textId="77777777" w:rsidR="008A2829" w:rsidRPr="000A0A5F" w:rsidRDefault="008A2829" w:rsidP="008A2829">
            <w:pPr>
              <w:pStyle w:val="TAL"/>
            </w:pPr>
            <w:r w:rsidRPr="000A0A5F">
              <w:rPr>
                <w:rFonts w:hint="eastAsia"/>
                <w:lang w:eastAsia="zh-CN"/>
              </w:rPr>
              <w:t>U</w:t>
            </w:r>
            <w:r w:rsidRPr="000A0A5F">
              <w:rPr>
                <w:lang w:eastAsia="zh-CN"/>
              </w:rPr>
              <w:t>integerRm</w:t>
            </w:r>
          </w:p>
        </w:tc>
        <w:tc>
          <w:tcPr>
            <w:tcW w:w="1134" w:type="dxa"/>
          </w:tcPr>
          <w:p w14:paraId="04D6808F" w14:textId="77777777" w:rsidR="008A2829" w:rsidRPr="000A0A5F" w:rsidRDefault="008A2829" w:rsidP="008A2829">
            <w:pPr>
              <w:pStyle w:val="TAC"/>
              <w:jc w:val="left"/>
            </w:pPr>
            <w:r w:rsidRPr="000A0A5F">
              <w:rPr>
                <w:rFonts w:hint="eastAsia"/>
                <w:lang w:eastAsia="zh-CN"/>
              </w:rPr>
              <w:t>0</w:t>
            </w:r>
            <w:r w:rsidRPr="000A0A5F">
              <w:rPr>
                <w:lang w:eastAsia="zh-CN"/>
              </w:rPr>
              <w:t>..1</w:t>
            </w:r>
          </w:p>
        </w:tc>
        <w:tc>
          <w:tcPr>
            <w:tcW w:w="3687" w:type="dxa"/>
          </w:tcPr>
          <w:p w14:paraId="340EA9E5" w14:textId="77777777" w:rsidR="008A2829" w:rsidRPr="000A0A5F" w:rsidRDefault="008A2829" w:rsidP="008A2829">
            <w:pPr>
              <w:pStyle w:val="TAL"/>
            </w:pPr>
            <w:r w:rsidRPr="000A0A5F">
              <w:rPr>
                <w:lang w:eastAsia="zh-CN"/>
              </w:rPr>
              <w:t>Indicates the (g)PTP domain that the (TSN)AF is located in.</w:t>
            </w:r>
          </w:p>
        </w:tc>
        <w:tc>
          <w:tcPr>
            <w:tcW w:w="1235" w:type="dxa"/>
          </w:tcPr>
          <w:p w14:paraId="319875A8" w14:textId="77777777" w:rsidR="008A2829" w:rsidRPr="000A0A5F" w:rsidRDefault="008A2829" w:rsidP="008A2829">
            <w:pPr>
              <w:pStyle w:val="TAC"/>
              <w:jc w:val="left"/>
            </w:pPr>
          </w:p>
        </w:tc>
      </w:tr>
      <w:tr w:rsidR="008A2829" w:rsidRPr="000A0A5F" w14:paraId="6390209E" w14:textId="77777777" w:rsidTr="00FF0AF8">
        <w:trPr>
          <w:jc w:val="center"/>
        </w:trPr>
        <w:tc>
          <w:tcPr>
            <w:tcW w:w="1661" w:type="dxa"/>
            <w:shd w:val="clear" w:color="auto" w:fill="auto"/>
          </w:tcPr>
          <w:p w14:paraId="6619F1A4" w14:textId="77777777" w:rsidR="008A2829" w:rsidRPr="000A0A5F" w:rsidRDefault="008A2829" w:rsidP="008A2829">
            <w:pPr>
              <w:pStyle w:val="TAL"/>
              <w:rPr>
                <w:lang w:eastAsia="zh-CN"/>
              </w:rPr>
            </w:pPr>
            <w:r w:rsidRPr="000A0A5F">
              <w:t>tscaiInputUl</w:t>
            </w:r>
          </w:p>
        </w:tc>
        <w:tc>
          <w:tcPr>
            <w:tcW w:w="1842" w:type="dxa"/>
            <w:shd w:val="clear" w:color="auto" w:fill="auto"/>
          </w:tcPr>
          <w:p w14:paraId="0C580463" w14:textId="77777777" w:rsidR="008A2829" w:rsidRPr="000A0A5F" w:rsidRDefault="008A2829" w:rsidP="008A2829">
            <w:pPr>
              <w:pStyle w:val="TAL"/>
              <w:rPr>
                <w:lang w:eastAsia="zh-CN"/>
              </w:rPr>
            </w:pPr>
            <w:r w:rsidRPr="000A0A5F">
              <w:t>TscaiInputContainer</w:t>
            </w:r>
          </w:p>
        </w:tc>
        <w:tc>
          <w:tcPr>
            <w:tcW w:w="1134" w:type="dxa"/>
          </w:tcPr>
          <w:p w14:paraId="27ACFB58" w14:textId="77777777" w:rsidR="008A2829" w:rsidRPr="000A0A5F" w:rsidRDefault="008A2829" w:rsidP="008A2829">
            <w:pPr>
              <w:pStyle w:val="TAC"/>
              <w:jc w:val="left"/>
              <w:rPr>
                <w:lang w:eastAsia="zh-CN"/>
              </w:rPr>
            </w:pPr>
            <w:r w:rsidRPr="000A0A5F">
              <w:rPr>
                <w:lang w:eastAsia="zh-CN"/>
              </w:rPr>
              <w:t>0..1</w:t>
            </w:r>
          </w:p>
        </w:tc>
        <w:tc>
          <w:tcPr>
            <w:tcW w:w="3687" w:type="dxa"/>
          </w:tcPr>
          <w:p w14:paraId="32332D58" w14:textId="77777777" w:rsidR="008A2829" w:rsidRPr="000A0A5F" w:rsidRDefault="008A2829" w:rsidP="008A2829">
            <w:pPr>
              <w:pStyle w:val="TAL"/>
            </w:pPr>
            <w:r w:rsidRPr="000A0A5F">
              <w:t>Transports the input parameters for TSC traffic</w:t>
            </w:r>
            <w:r w:rsidRPr="000A0A5F">
              <w:rPr>
                <w:rFonts w:cs="Arial"/>
                <w:szCs w:val="18"/>
              </w:rPr>
              <w:t xml:space="preserve"> </w:t>
            </w:r>
            <w:r w:rsidRPr="000A0A5F">
              <w:t>to construct the TSC Assistance Container in uplink direction.</w:t>
            </w:r>
          </w:p>
          <w:p w14:paraId="705F62A8" w14:textId="77777777" w:rsidR="008A2829" w:rsidRPr="000A0A5F" w:rsidRDefault="008A2829" w:rsidP="008A2829">
            <w:pPr>
              <w:pStyle w:val="TAL"/>
              <w:rPr>
                <w:rFonts w:cs="Arial"/>
                <w:szCs w:val="18"/>
                <w:lang w:eastAsia="zh-CN"/>
              </w:rPr>
            </w:pPr>
            <w:r w:rsidRPr="000A0A5F">
              <w:rPr>
                <w:rFonts w:cs="Arial"/>
                <w:szCs w:val="18"/>
                <w:lang w:eastAsia="zh-CN"/>
              </w:rPr>
              <w:t>(NOTE)</w:t>
            </w:r>
          </w:p>
        </w:tc>
        <w:tc>
          <w:tcPr>
            <w:tcW w:w="1235" w:type="dxa"/>
          </w:tcPr>
          <w:p w14:paraId="1658B122" w14:textId="77777777" w:rsidR="008A2829" w:rsidRPr="000A0A5F" w:rsidRDefault="008A2829" w:rsidP="008A2829">
            <w:pPr>
              <w:pStyle w:val="TAC"/>
              <w:jc w:val="left"/>
            </w:pPr>
          </w:p>
        </w:tc>
      </w:tr>
      <w:tr w:rsidR="008A2829" w:rsidRPr="000A0A5F" w14:paraId="58CFA29D" w14:textId="77777777" w:rsidTr="00FF0AF8">
        <w:trPr>
          <w:jc w:val="center"/>
        </w:trPr>
        <w:tc>
          <w:tcPr>
            <w:tcW w:w="1661" w:type="dxa"/>
            <w:shd w:val="clear" w:color="auto" w:fill="auto"/>
          </w:tcPr>
          <w:p w14:paraId="2B40413D" w14:textId="77777777" w:rsidR="008A2829" w:rsidRPr="000A0A5F" w:rsidRDefault="008A2829" w:rsidP="008A2829">
            <w:pPr>
              <w:pStyle w:val="TAL"/>
            </w:pPr>
            <w:r w:rsidRPr="000A0A5F">
              <w:t>tscaiInputDl</w:t>
            </w:r>
          </w:p>
        </w:tc>
        <w:tc>
          <w:tcPr>
            <w:tcW w:w="1842" w:type="dxa"/>
            <w:shd w:val="clear" w:color="auto" w:fill="auto"/>
          </w:tcPr>
          <w:p w14:paraId="5B1393F4" w14:textId="77777777" w:rsidR="008A2829" w:rsidRPr="000A0A5F" w:rsidRDefault="008A2829" w:rsidP="008A2829">
            <w:pPr>
              <w:pStyle w:val="TAL"/>
            </w:pPr>
            <w:r w:rsidRPr="000A0A5F">
              <w:t>TscaiInputContainer</w:t>
            </w:r>
          </w:p>
        </w:tc>
        <w:tc>
          <w:tcPr>
            <w:tcW w:w="1134" w:type="dxa"/>
          </w:tcPr>
          <w:p w14:paraId="191FECD5" w14:textId="77777777" w:rsidR="008A2829" w:rsidRPr="000A0A5F" w:rsidRDefault="008A2829" w:rsidP="008A2829">
            <w:pPr>
              <w:pStyle w:val="TAC"/>
              <w:jc w:val="left"/>
              <w:rPr>
                <w:lang w:eastAsia="zh-CN"/>
              </w:rPr>
            </w:pPr>
            <w:r w:rsidRPr="000A0A5F">
              <w:rPr>
                <w:lang w:eastAsia="zh-CN"/>
              </w:rPr>
              <w:t>0..1</w:t>
            </w:r>
          </w:p>
        </w:tc>
        <w:tc>
          <w:tcPr>
            <w:tcW w:w="3687" w:type="dxa"/>
          </w:tcPr>
          <w:p w14:paraId="78CD5E26" w14:textId="77777777" w:rsidR="008A2829" w:rsidRPr="000A0A5F" w:rsidRDefault="008A2829" w:rsidP="008A2829">
            <w:pPr>
              <w:pStyle w:val="TAL"/>
            </w:pPr>
            <w:r w:rsidRPr="000A0A5F">
              <w:t>Transports the input parameters for TSC traffic</w:t>
            </w:r>
            <w:r w:rsidRPr="000A0A5F">
              <w:rPr>
                <w:rFonts w:cs="Arial"/>
                <w:szCs w:val="18"/>
              </w:rPr>
              <w:t xml:space="preserve"> </w:t>
            </w:r>
            <w:r w:rsidRPr="000A0A5F">
              <w:t>to construct the TSC Assistance Container in downlink direction.</w:t>
            </w:r>
          </w:p>
          <w:p w14:paraId="79A1CF89" w14:textId="77777777" w:rsidR="008A2829" w:rsidRPr="000A0A5F" w:rsidRDefault="008A2829" w:rsidP="008A2829">
            <w:pPr>
              <w:pStyle w:val="TAL"/>
            </w:pPr>
            <w:r w:rsidRPr="000A0A5F">
              <w:t>(NOTE)</w:t>
            </w:r>
          </w:p>
        </w:tc>
        <w:tc>
          <w:tcPr>
            <w:tcW w:w="1235" w:type="dxa"/>
          </w:tcPr>
          <w:p w14:paraId="4FA3C529" w14:textId="77777777" w:rsidR="008A2829" w:rsidRPr="000A0A5F" w:rsidRDefault="008A2829" w:rsidP="008A2829">
            <w:pPr>
              <w:pStyle w:val="TAC"/>
              <w:jc w:val="left"/>
            </w:pPr>
          </w:p>
        </w:tc>
      </w:tr>
      <w:tr w:rsidR="008A2829" w:rsidRPr="000A0A5F" w14:paraId="0DC03474" w14:textId="77777777" w:rsidTr="00FF0AF8">
        <w:trPr>
          <w:jc w:val="center"/>
        </w:trPr>
        <w:tc>
          <w:tcPr>
            <w:tcW w:w="1661" w:type="dxa"/>
            <w:shd w:val="clear" w:color="auto" w:fill="auto"/>
          </w:tcPr>
          <w:p w14:paraId="309E5061" w14:textId="77777777" w:rsidR="008A2829" w:rsidRPr="000A0A5F" w:rsidRDefault="008A2829" w:rsidP="008A2829">
            <w:pPr>
              <w:pStyle w:val="TAL"/>
            </w:pPr>
            <w:r w:rsidRPr="000A0A5F">
              <w:t>capBatAdaptation</w:t>
            </w:r>
          </w:p>
        </w:tc>
        <w:tc>
          <w:tcPr>
            <w:tcW w:w="1842" w:type="dxa"/>
            <w:shd w:val="clear" w:color="auto" w:fill="auto"/>
          </w:tcPr>
          <w:p w14:paraId="447E6FEE" w14:textId="77777777" w:rsidR="008A2829" w:rsidRPr="000A0A5F" w:rsidRDefault="008A2829" w:rsidP="008A2829">
            <w:pPr>
              <w:pStyle w:val="TAL"/>
            </w:pPr>
            <w:r w:rsidRPr="000A0A5F">
              <w:rPr>
                <w:lang w:eastAsia="zh-CN"/>
              </w:rPr>
              <w:t>boolean</w:t>
            </w:r>
          </w:p>
        </w:tc>
        <w:tc>
          <w:tcPr>
            <w:tcW w:w="1134" w:type="dxa"/>
          </w:tcPr>
          <w:p w14:paraId="4198DD5F" w14:textId="77777777" w:rsidR="008A2829" w:rsidRPr="000A0A5F" w:rsidRDefault="008A2829" w:rsidP="008A2829">
            <w:pPr>
              <w:pStyle w:val="TAC"/>
              <w:jc w:val="left"/>
              <w:rPr>
                <w:lang w:eastAsia="zh-CN"/>
              </w:rPr>
            </w:pPr>
            <w:r w:rsidRPr="000A0A5F">
              <w:rPr>
                <w:lang w:eastAsia="zh-CN"/>
              </w:rPr>
              <w:t>0..1</w:t>
            </w:r>
          </w:p>
        </w:tc>
        <w:tc>
          <w:tcPr>
            <w:tcW w:w="3687" w:type="dxa"/>
          </w:tcPr>
          <w:p w14:paraId="20714C2C" w14:textId="77777777" w:rsidR="001C3BF0" w:rsidRPr="000A0A5F" w:rsidRDefault="001C3BF0" w:rsidP="001C3BF0">
            <w:pPr>
              <w:pStyle w:val="TAL"/>
              <w:rPr>
                <w:lang w:eastAsia="zh-CN"/>
              </w:rPr>
            </w:pPr>
            <w:r w:rsidRPr="000A0A5F">
              <w:t>Indicates the capability for AF to adjust the burst sending time, when it is supported and set to "true".</w:t>
            </w:r>
          </w:p>
          <w:p w14:paraId="3583F27A" w14:textId="77777777" w:rsidR="008A2829" w:rsidRPr="000A0A5F" w:rsidRDefault="001C3BF0" w:rsidP="001C3BF0">
            <w:pPr>
              <w:pStyle w:val="TAL"/>
            </w:pPr>
            <w:r w:rsidRPr="000A0A5F">
              <w:t>(NOTE)</w:t>
            </w:r>
          </w:p>
        </w:tc>
        <w:tc>
          <w:tcPr>
            <w:tcW w:w="1235" w:type="dxa"/>
          </w:tcPr>
          <w:p w14:paraId="21F9F888" w14:textId="77777777" w:rsidR="008A2829" w:rsidRPr="000A0A5F" w:rsidRDefault="005644E7" w:rsidP="008A2829">
            <w:pPr>
              <w:pStyle w:val="TAC"/>
              <w:jc w:val="left"/>
            </w:pPr>
            <w:r w:rsidRPr="000A0A5F">
              <w:t>EnTSCAC</w:t>
            </w:r>
            <w:r>
              <w:t xml:space="preserve">, </w:t>
            </w:r>
            <w:r w:rsidRPr="000A0A5F">
              <w:t>GMEC</w:t>
            </w:r>
          </w:p>
        </w:tc>
      </w:tr>
      <w:tr w:rsidR="00F70163" w:rsidRPr="000A0A5F" w14:paraId="6B406B46" w14:textId="77777777" w:rsidTr="00220170">
        <w:trPr>
          <w:jc w:val="center"/>
        </w:trPr>
        <w:tc>
          <w:tcPr>
            <w:tcW w:w="9559" w:type="dxa"/>
            <w:gridSpan w:val="5"/>
            <w:shd w:val="clear" w:color="auto" w:fill="auto"/>
          </w:tcPr>
          <w:p w14:paraId="21A8FEB7" w14:textId="77777777" w:rsidR="00F70163" w:rsidRPr="000A0A5F" w:rsidRDefault="00F70163" w:rsidP="00F70163">
            <w:pPr>
              <w:pStyle w:val="TAN"/>
            </w:pPr>
            <w:r w:rsidRPr="000A0A5F">
              <w:t>NOTE:</w:t>
            </w:r>
            <w:r w:rsidRPr="000A0A5F">
              <w:tab/>
              <w:t>The "burstArrivalTimeWnd" attribute, within the "tscaiInputUl" and/or "tscaiInputDl" attributes, and the "capBatAdaptation attribute are mutually exclusive.</w:t>
            </w:r>
          </w:p>
        </w:tc>
      </w:tr>
    </w:tbl>
    <w:p w14:paraId="2160507F" w14:textId="77777777" w:rsidR="00CB0DD7" w:rsidRPr="000A0A5F" w:rsidRDefault="00CB0DD7">
      <w:bookmarkStart w:id="10050" w:name="_Toc36034072"/>
      <w:bookmarkStart w:id="10051" w:name="_Toc45132219"/>
      <w:bookmarkStart w:id="10052" w:name="_Toc49776504"/>
      <w:bookmarkStart w:id="10053" w:name="_Toc51747424"/>
      <w:bookmarkStart w:id="10054" w:name="_Toc66361003"/>
      <w:bookmarkStart w:id="10055" w:name="_Toc68105508"/>
    </w:p>
    <w:p w14:paraId="06FCD98E" w14:textId="77777777" w:rsidR="006902C7" w:rsidRPr="000A0A5F" w:rsidRDefault="006902C7" w:rsidP="006902C7">
      <w:pPr>
        <w:pStyle w:val="Heading5"/>
      </w:pPr>
      <w:bookmarkStart w:id="10056" w:name="_Toc130503085"/>
      <w:bookmarkStart w:id="10057" w:name="_Toc153625873"/>
      <w:bookmarkStart w:id="10058" w:name="_Toc170115018"/>
      <w:r w:rsidRPr="000A0A5F">
        <w:t>5.14.2.1.1</w:t>
      </w:r>
      <w:r w:rsidR="007547CF" w:rsidRPr="000A0A5F">
        <w:t>1</w:t>
      </w:r>
      <w:r w:rsidRPr="000A0A5F">
        <w:tab/>
        <w:t xml:space="preserve">Type </w:t>
      </w:r>
      <w:bookmarkEnd w:id="10056"/>
      <w:bookmarkEnd w:id="10057"/>
      <w:bookmarkEnd w:id="10058"/>
      <w:r w:rsidR="00346A0D">
        <w:t>AdditionInfoAsSessionWithQos</w:t>
      </w:r>
    </w:p>
    <w:p w14:paraId="2D32BFA7" w14:textId="77777777" w:rsidR="006902C7" w:rsidRPr="000A0A5F" w:rsidRDefault="006902C7" w:rsidP="006902C7">
      <w:pPr>
        <w:pStyle w:val="TH"/>
      </w:pPr>
      <w:r w:rsidRPr="000A0A5F">
        <w:t>Table 5.14.2.1.1</w:t>
      </w:r>
      <w:r w:rsidR="00B74E7B" w:rsidRPr="000A0A5F">
        <w:t>1</w:t>
      </w:r>
      <w:r w:rsidRPr="000A0A5F">
        <w:t xml:space="preserve">-1: Definition of type </w:t>
      </w:r>
      <w:r w:rsidR="00346A0D">
        <w:t>AdditionInfoAsSessionWithQos</w:t>
      </w:r>
    </w:p>
    <w:tbl>
      <w:tblPr>
        <w:tblW w:w="96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609"/>
        <w:gridCol w:w="1800"/>
        <w:gridCol w:w="360"/>
        <w:gridCol w:w="1170"/>
        <w:gridCol w:w="3330"/>
        <w:gridCol w:w="1350"/>
      </w:tblGrid>
      <w:tr w:rsidR="006902C7" w:rsidRPr="000A0A5F" w14:paraId="1EE74090" w14:textId="77777777" w:rsidTr="0037730B">
        <w:trPr>
          <w:cantSplit/>
          <w:tblHeader/>
          <w:jc w:val="center"/>
        </w:trPr>
        <w:tc>
          <w:tcPr>
            <w:tcW w:w="1609" w:type="dxa"/>
            <w:shd w:val="clear" w:color="auto" w:fill="C0C0C0"/>
            <w:hideMark/>
          </w:tcPr>
          <w:p w14:paraId="0EEF43CF" w14:textId="77777777" w:rsidR="006902C7" w:rsidRPr="000A0A5F" w:rsidRDefault="006902C7" w:rsidP="0037730B">
            <w:pPr>
              <w:pStyle w:val="TAH"/>
            </w:pPr>
            <w:r w:rsidRPr="000A0A5F">
              <w:t>Attribute name</w:t>
            </w:r>
          </w:p>
        </w:tc>
        <w:tc>
          <w:tcPr>
            <w:tcW w:w="1800" w:type="dxa"/>
            <w:shd w:val="clear" w:color="auto" w:fill="C0C0C0"/>
            <w:hideMark/>
          </w:tcPr>
          <w:p w14:paraId="0C092362" w14:textId="77777777" w:rsidR="006902C7" w:rsidRPr="000A0A5F" w:rsidRDefault="006902C7" w:rsidP="0037730B">
            <w:pPr>
              <w:pStyle w:val="TAH"/>
            </w:pPr>
            <w:r w:rsidRPr="000A0A5F">
              <w:t>Data type</w:t>
            </w:r>
          </w:p>
        </w:tc>
        <w:tc>
          <w:tcPr>
            <w:tcW w:w="360" w:type="dxa"/>
            <w:shd w:val="clear" w:color="auto" w:fill="C0C0C0"/>
            <w:hideMark/>
          </w:tcPr>
          <w:p w14:paraId="559F2F81" w14:textId="77777777" w:rsidR="006902C7" w:rsidRPr="000A0A5F" w:rsidRDefault="006902C7" w:rsidP="0037730B">
            <w:pPr>
              <w:pStyle w:val="TAH"/>
            </w:pPr>
            <w:r w:rsidRPr="000A0A5F">
              <w:t>P</w:t>
            </w:r>
          </w:p>
        </w:tc>
        <w:tc>
          <w:tcPr>
            <w:tcW w:w="1170" w:type="dxa"/>
            <w:shd w:val="clear" w:color="auto" w:fill="C0C0C0"/>
            <w:hideMark/>
          </w:tcPr>
          <w:p w14:paraId="56EE5DF3" w14:textId="77777777" w:rsidR="006902C7" w:rsidRPr="000A0A5F" w:rsidRDefault="006902C7" w:rsidP="0037730B">
            <w:pPr>
              <w:pStyle w:val="TAH"/>
            </w:pPr>
            <w:r w:rsidRPr="000A0A5F">
              <w:t>Cardinality</w:t>
            </w:r>
          </w:p>
        </w:tc>
        <w:tc>
          <w:tcPr>
            <w:tcW w:w="3330" w:type="dxa"/>
            <w:shd w:val="clear" w:color="auto" w:fill="C0C0C0"/>
            <w:hideMark/>
          </w:tcPr>
          <w:p w14:paraId="1197174F" w14:textId="77777777" w:rsidR="006902C7" w:rsidRPr="000A0A5F" w:rsidRDefault="006902C7" w:rsidP="0037730B">
            <w:pPr>
              <w:pStyle w:val="TAH"/>
              <w:rPr>
                <w:rFonts w:cs="Arial"/>
                <w:szCs w:val="18"/>
              </w:rPr>
            </w:pPr>
            <w:r w:rsidRPr="000A0A5F">
              <w:rPr>
                <w:rFonts w:cs="Arial"/>
                <w:szCs w:val="18"/>
              </w:rPr>
              <w:t>Description</w:t>
            </w:r>
          </w:p>
        </w:tc>
        <w:tc>
          <w:tcPr>
            <w:tcW w:w="1350" w:type="dxa"/>
            <w:shd w:val="clear" w:color="auto" w:fill="C0C0C0"/>
          </w:tcPr>
          <w:p w14:paraId="6C65F7FB" w14:textId="77777777" w:rsidR="006902C7" w:rsidRPr="000A0A5F" w:rsidRDefault="006902C7" w:rsidP="0037730B">
            <w:pPr>
              <w:pStyle w:val="TAH"/>
              <w:rPr>
                <w:rFonts w:cs="Arial"/>
                <w:szCs w:val="18"/>
              </w:rPr>
            </w:pPr>
            <w:r w:rsidRPr="000A0A5F">
              <w:rPr>
                <w:rFonts w:cs="Arial"/>
                <w:szCs w:val="18"/>
              </w:rPr>
              <w:t>Applicability</w:t>
            </w:r>
          </w:p>
        </w:tc>
      </w:tr>
      <w:tr w:rsidR="006902C7" w:rsidRPr="000A0A5F" w14:paraId="1304B95A" w14:textId="77777777" w:rsidTr="0037730B">
        <w:trPr>
          <w:cantSplit/>
          <w:jc w:val="center"/>
        </w:trPr>
        <w:tc>
          <w:tcPr>
            <w:tcW w:w="1609" w:type="dxa"/>
          </w:tcPr>
          <w:p w14:paraId="28A488D7" w14:textId="77777777" w:rsidR="006902C7" w:rsidRPr="000A0A5F" w:rsidRDefault="006902C7" w:rsidP="0037730B">
            <w:pPr>
              <w:pStyle w:val="TAL"/>
            </w:pPr>
            <w:r w:rsidRPr="000A0A5F">
              <w:t>acceptableServInfo</w:t>
            </w:r>
          </w:p>
        </w:tc>
        <w:tc>
          <w:tcPr>
            <w:tcW w:w="1800" w:type="dxa"/>
          </w:tcPr>
          <w:p w14:paraId="4B22603E" w14:textId="77777777" w:rsidR="006902C7" w:rsidRPr="000A0A5F" w:rsidRDefault="006902C7" w:rsidP="0037730B">
            <w:pPr>
              <w:pStyle w:val="TAL"/>
            </w:pPr>
            <w:r w:rsidRPr="000A0A5F">
              <w:t>AcceptableServiceInfo</w:t>
            </w:r>
          </w:p>
        </w:tc>
        <w:tc>
          <w:tcPr>
            <w:tcW w:w="360" w:type="dxa"/>
          </w:tcPr>
          <w:p w14:paraId="00D316F3" w14:textId="77777777" w:rsidR="006902C7" w:rsidRPr="000A0A5F" w:rsidRDefault="006902C7" w:rsidP="0037730B">
            <w:pPr>
              <w:pStyle w:val="TAC"/>
            </w:pPr>
            <w:r w:rsidRPr="000A0A5F">
              <w:t>O</w:t>
            </w:r>
          </w:p>
        </w:tc>
        <w:tc>
          <w:tcPr>
            <w:tcW w:w="1170" w:type="dxa"/>
          </w:tcPr>
          <w:p w14:paraId="3D241562" w14:textId="77777777" w:rsidR="006902C7" w:rsidRPr="000A0A5F" w:rsidRDefault="006902C7" w:rsidP="0037730B">
            <w:pPr>
              <w:pStyle w:val="TAC"/>
            </w:pPr>
            <w:r w:rsidRPr="000A0A5F">
              <w:t>0..1</w:t>
            </w:r>
          </w:p>
        </w:tc>
        <w:tc>
          <w:tcPr>
            <w:tcW w:w="3330" w:type="dxa"/>
          </w:tcPr>
          <w:p w14:paraId="2C5537C8" w14:textId="77777777" w:rsidR="006902C7" w:rsidRPr="000A0A5F" w:rsidRDefault="006902C7" w:rsidP="0037730B">
            <w:pPr>
              <w:pStyle w:val="TAL"/>
              <w:rPr>
                <w:rFonts w:cs="Arial"/>
                <w:szCs w:val="18"/>
              </w:rPr>
            </w:pPr>
            <w:r w:rsidRPr="000A0A5F">
              <w:rPr>
                <w:rFonts w:cs="Arial"/>
                <w:szCs w:val="18"/>
              </w:rPr>
              <w:t>Describes information related to the acceptable service information, i.e., the maximum acceptable bandwidth for an AF session and/or for specific media components.</w:t>
            </w:r>
          </w:p>
        </w:tc>
        <w:tc>
          <w:tcPr>
            <w:tcW w:w="1350" w:type="dxa"/>
          </w:tcPr>
          <w:p w14:paraId="5C49B72A" w14:textId="77777777" w:rsidR="006902C7" w:rsidRPr="000A0A5F" w:rsidRDefault="006902C7" w:rsidP="0037730B">
            <w:pPr>
              <w:pStyle w:val="TAL"/>
              <w:rPr>
                <w:rFonts w:cs="Arial"/>
                <w:szCs w:val="18"/>
              </w:rPr>
            </w:pPr>
          </w:p>
        </w:tc>
      </w:tr>
    </w:tbl>
    <w:p w14:paraId="3747652C" w14:textId="77777777" w:rsidR="006902C7" w:rsidRPr="000A0A5F" w:rsidRDefault="006902C7" w:rsidP="006902C7"/>
    <w:p w14:paraId="49011AA8" w14:textId="77777777" w:rsidR="006902C7" w:rsidRPr="000A0A5F" w:rsidRDefault="006902C7" w:rsidP="006902C7">
      <w:pPr>
        <w:pStyle w:val="Heading5"/>
      </w:pPr>
      <w:bookmarkStart w:id="10059" w:name="_Toc130503086"/>
      <w:bookmarkStart w:id="10060" w:name="_Toc153625874"/>
      <w:bookmarkStart w:id="10061" w:name="_Toc170115019"/>
      <w:r w:rsidRPr="000A0A5F">
        <w:t>5.14.2.1.1</w:t>
      </w:r>
      <w:r w:rsidR="007547CF" w:rsidRPr="000A0A5F">
        <w:t>2</w:t>
      </w:r>
      <w:r w:rsidRPr="000A0A5F">
        <w:tab/>
        <w:t>Type: ProblemDetailsAsSessionWithQos</w:t>
      </w:r>
      <w:bookmarkEnd w:id="10059"/>
      <w:bookmarkEnd w:id="10060"/>
      <w:bookmarkEnd w:id="10061"/>
    </w:p>
    <w:p w14:paraId="4A68786C" w14:textId="77777777" w:rsidR="006902C7" w:rsidRPr="000A0A5F" w:rsidRDefault="006902C7" w:rsidP="006902C7">
      <w:pPr>
        <w:pStyle w:val="TH"/>
      </w:pPr>
      <w:r w:rsidRPr="000A0A5F">
        <w:rPr>
          <w:noProof/>
        </w:rPr>
        <w:t>Table </w:t>
      </w:r>
      <w:r w:rsidRPr="000A0A5F">
        <w:t>5.14.2.1.1</w:t>
      </w:r>
      <w:r w:rsidR="00B74E7B" w:rsidRPr="000A0A5F">
        <w:t>2</w:t>
      </w:r>
      <w:r w:rsidRPr="000A0A5F">
        <w:t xml:space="preserve">-1: </w:t>
      </w:r>
      <w:r w:rsidRPr="000A0A5F">
        <w:rPr>
          <w:noProof/>
        </w:rPr>
        <w:t xml:space="preserve">Definition of type </w:t>
      </w:r>
      <w:r w:rsidRPr="000A0A5F">
        <w:t xml:space="preserve">ProblemDetailsAsSessionWithQos </w:t>
      </w:r>
      <w:r w:rsidRPr="000A0A5F">
        <w:rPr>
          <w:noProof/>
        </w:rPr>
        <w:t>as a list of to be combined data types</w:t>
      </w:r>
    </w:p>
    <w:tbl>
      <w:tblPr>
        <w:tblW w:w="95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482"/>
        <w:gridCol w:w="1169"/>
        <w:gridCol w:w="3827"/>
        <w:gridCol w:w="2092"/>
      </w:tblGrid>
      <w:tr w:rsidR="006902C7" w:rsidRPr="000A0A5F" w14:paraId="0D040E05" w14:textId="77777777" w:rsidTr="008C3F3F">
        <w:trPr>
          <w:jc w:val="center"/>
        </w:trPr>
        <w:tc>
          <w:tcPr>
            <w:tcW w:w="2482" w:type="dxa"/>
            <w:shd w:val="clear" w:color="auto" w:fill="C0C0C0"/>
            <w:hideMark/>
          </w:tcPr>
          <w:p w14:paraId="24E09576" w14:textId="77777777" w:rsidR="006902C7" w:rsidRPr="000A0A5F" w:rsidRDefault="006902C7" w:rsidP="0037730B">
            <w:pPr>
              <w:pStyle w:val="TAH"/>
            </w:pPr>
            <w:r w:rsidRPr="000A0A5F">
              <w:t>Data type</w:t>
            </w:r>
          </w:p>
        </w:tc>
        <w:tc>
          <w:tcPr>
            <w:tcW w:w="1169" w:type="dxa"/>
            <w:shd w:val="clear" w:color="auto" w:fill="C0C0C0"/>
          </w:tcPr>
          <w:p w14:paraId="56D29B9E" w14:textId="77777777" w:rsidR="006902C7" w:rsidRPr="000A0A5F" w:rsidRDefault="006902C7" w:rsidP="0037730B">
            <w:pPr>
              <w:pStyle w:val="TAH"/>
            </w:pPr>
            <w:r w:rsidRPr="000A0A5F">
              <w:t>Cardinality</w:t>
            </w:r>
          </w:p>
        </w:tc>
        <w:tc>
          <w:tcPr>
            <w:tcW w:w="3827" w:type="dxa"/>
            <w:shd w:val="clear" w:color="auto" w:fill="C0C0C0"/>
            <w:hideMark/>
          </w:tcPr>
          <w:p w14:paraId="68A8EEBD" w14:textId="77777777" w:rsidR="006902C7" w:rsidRPr="000A0A5F" w:rsidRDefault="006902C7" w:rsidP="0037730B">
            <w:pPr>
              <w:pStyle w:val="TAH"/>
            </w:pPr>
            <w:r w:rsidRPr="000A0A5F">
              <w:t>Description</w:t>
            </w:r>
          </w:p>
        </w:tc>
        <w:tc>
          <w:tcPr>
            <w:tcW w:w="2092" w:type="dxa"/>
            <w:shd w:val="clear" w:color="auto" w:fill="C0C0C0"/>
          </w:tcPr>
          <w:p w14:paraId="33DBA98B" w14:textId="77777777" w:rsidR="006902C7" w:rsidRPr="000A0A5F" w:rsidRDefault="006902C7" w:rsidP="0037730B">
            <w:pPr>
              <w:pStyle w:val="TAH"/>
            </w:pPr>
            <w:r w:rsidRPr="000A0A5F">
              <w:t>Applicability</w:t>
            </w:r>
          </w:p>
        </w:tc>
      </w:tr>
      <w:tr w:rsidR="006902C7" w:rsidRPr="000A0A5F" w14:paraId="2AF9490C" w14:textId="77777777" w:rsidTr="008C3F3F">
        <w:trPr>
          <w:jc w:val="center"/>
        </w:trPr>
        <w:tc>
          <w:tcPr>
            <w:tcW w:w="2482" w:type="dxa"/>
          </w:tcPr>
          <w:p w14:paraId="6F9A8518" w14:textId="77777777" w:rsidR="006902C7" w:rsidRPr="000A0A5F" w:rsidRDefault="006902C7" w:rsidP="0037730B">
            <w:pPr>
              <w:pStyle w:val="TAL"/>
            </w:pPr>
            <w:r w:rsidRPr="000A0A5F">
              <w:t>ProblemDetails</w:t>
            </w:r>
          </w:p>
        </w:tc>
        <w:tc>
          <w:tcPr>
            <w:tcW w:w="1169" w:type="dxa"/>
          </w:tcPr>
          <w:p w14:paraId="15F0DB2A" w14:textId="77777777" w:rsidR="006902C7" w:rsidRPr="000A0A5F" w:rsidRDefault="006902C7" w:rsidP="0037730B">
            <w:pPr>
              <w:pStyle w:val="TAL"/>
            </w:pPr>
            <w:r w:rsidRPr="000A0A5F">
              <w:t>1</w:t>
            </w:r>
          </w:p>
        </w:tc>
        <w:tc>
          <w:tcPr>
            <w:tcW w:w="3827" w:type="dxa"/>
          </w:tcPr>
          <w:p w14:paraId="54148E08" w14:textId="77777777" w:rsidR="006902C7" w:rsidRPr="000A0A5F" w:rsidRDefault="006902C7" w:rsidP="0037730B">
            <w:pPr>
              <w:pStyle w:val="TAL"/>
            </w:pPr>
            <w:r w:rsidRPr="000A0A5F">
              <w:t xml:space="preserve">Problem details as specified in clause 5.2.12.12 to include an error response </w:t>
            </w:r>
          </w:p>
        </w:tc>
        <w:tc>
          <w:tcPr>
            <w:tcW w:w="2092" w:type="dxa"/>
          </w:tcPr>
          <w:p w14:paraId="3399B674" w14:textId="77777777" w:rsidR="006902C7" w:rsidRPr="000A0A5F" w:rsidRDefault="006902C7" w:rsidP="0037730B">
            <w:pPr>
              <w:pStyle w:val="TAL"/>
            </w:pPr>
          </w:p>
        </w:tc>
      </w:tr>
      <w:tr w:rsidR="006902C7" w:rsidRPr="000A0A5F" w14:paraId="3D9B8598" w14:textId="77777777" w:rsidTr="008C3F3F">
        <w:trPr>
          <w:jc w:val="center"/>
        </w:trPr>
        <w:tc>
          <w:tcPr>
            <w:tcW w:w="2482" w:type="dxa"/>
          </w:tcPr>
          <w:p w14:paraId="38742115" w14:textId="77777777" w:rsidR="006902C7" w:rsidRPr="000A0A5F" w:rsidRDefault="00346A0D" w:rsidP="0037730B">
            <w:pPr>
              <w:pStyle w:val="TAL"/>
            </w:pPr>
            <w:r>
              <w:t>AdditionInfoAsSessionWithQos</w:t>
            </w:r>
          </w:p>
        </w:tc>
        <w:tc>
          <w:tcPr>
            <w:tcW w:w="1169" w:type="dxa"/>
          </w:tcPr>
          <w:p w14:paraId="5A2606A8" w14:textId="77777777" w:rsidR="006902C7" w:rsidRPr="000A0A5F" w:rsidRDefault="006902C7" w:rsidP="0037730B">
            <w:pPr>
              <w:pStyle w:val="TAL"/>
            </w:pPr>
            <w:r w:rsidRPr="000A0A5F">
              <w:t>1</w:t>
            </w:r>
          </w:p>
        </w:tc>
        <w:tc>
          <w:tcPr>
            <w:tcW w:w="3827" w:type="dxa"/>
          </w:tcPr>
          <w:p w14:paraId="7FDA47AC" w14:textId="77777777" w:rsidR="006902C7" w:rsidRPr="000A0A5F" w:rsidRDefault="006902C7" w:rsidP="0037730B">
            <w:pPr>
              <w:pStyle w:val="TAL"/>
            </w:pPr>
            <w:r w:rsidRPr="000A0A5F">
              <w:rPr>
                <w:rFonts w:cs="Arial"/>
                <w:szCs w:val="18"/>
              </w:rPr>
              <w:t>Describes additional error information specific for this API</w:t>
            </w:r>
            <w:r w:rsidRPr="000A0A5F">
              <w:t>.</w:t>
            </w:r>
          </w:p>
        </w:tc>
        <w:tc>
          <w:tcPr>
            <w:tcW w:w="2092" w:type="dxa"/>
          </w:tcPr>
          <w:p w14:paraId="73FCA038" w14:textId="77777777" w:rsidR="006902C7" w:rsidRPr="000A0A5F" w:rsidRDefault="006902C7" w:rsidP="0037730B">
            <w:pPr>
              <w:pStyle w:val="TAL"/>
            </w:pPr>
          </w:p>
        </w:tc>
      </w:tr>
    </w:tbl>
    <w:p w14:paraId="1260FECC" w14:textId="77777777" w:rsidR="006902C7" w:rsidRPr="000A0A5F" w:rsidRDefault="006902C7"/>
    <w:p w14:paraId="2E1BA523" w14:textId="77777777" w:rsidR="005B5A0C" w:rsidRPr="000A0A5F" w:rsidRDefault="005B5A0C" w:rsidP="00305B31">
      <w:pPr>
        <w:pStyle w:val="Heading5"/>
      </w:pPr>
      <w:bookmarkStart w:id="10062" w:name="_Toc153625875"/>
      <w:bookmarkStart w:id="10063" w:name="_Toc170115020"/>
      <w:r w:rsidRPr="000A0A5F">
        <w:t>5.14.2.1.13</w:t>
      </w:r>
      <w:r w:rsidRPr="000A0A5F">
        <w:tab/>
        <w:t>Type AsSessionMediaComponent</w:t>
      </w:r>
      <w:bookmarkEnd w:id="10062"/>
      <w:bookmarkEnd w:id="10063"/>
    </w:p>
    <w:p w14:paraId="759AFF10" w14:textId="77777777" w:rsidR="00090953" w:rsidRDefault="00090953" w:rsidP="00090953">
      <w:r>
        <w:t>This type represents media component data</w:t>
      </w:r>
      <w:r w:rsidRPr="00A71008">
        <w:t xml:space="preserve"> </w:t>
      </w:r>
      <w:r>
        <w:t>for a single-modal data flow of a multi-modal service. It shall comply with the provisions defined in table 5.14.2.1.13-1.</w:t>
      </w:r>
    </w:p>
    <w:p w14:paraId="5637F05D" w14:textId="77777777" w:rsidR="005B5A0C" w:rsidRPr="000A0A5F" w:rsidRDefault="005B5A0C" w:rsidP="005B5A0C"/>
    <w:p w14:paraId="3B0CFAD3" w14:textId="77777777" w:rsidR="005B5A0C" w:rsidRPr="000A0A5F" w:rsidRDefault="005B5A0C" w:rsidP="005B5A0C">
      <w:pPr>
        <w:pStyle w:val="TH"/>
      </w:pPr>
      <w:r w:rsidRPr="000A0A5F">
        <w:rPr>
          <w:noProof/>
        </w:rPr>
        <w:t>Table </w:t>
      </w:r>
      <w:r w:rsidRPr="000A0A5F">
        <w:t xml:space="preserve">5.14.2.1.13-1: </w:t>
      </w:r>
      <w:r w:rsidRPr="000A0A5F">
        <w:rPr>
          <w:noProof/>
        </w:rPr>
        <w:t xml:space="preserve">Definition of type </w:t>
      </w:r>
      <w:r w:rsidRPr="000A0A5F">
        <w:t xml:space="preserve">AsSessionMediaComponent </w:t>
      </w:r>
    </w:p>
    <w:tbl>
      <w:tblPr>
        <w:tblW w:w="925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09"/>
        <w:gridCol w:w="1800"/>
        <w:gridCol w:w="1170"/>
        <w:gridCol w:w="3271"/>
        <w:gridCol w:w="1408"/>
      </w:tblGrid>
      <w:tr w:rsidR="005B5A0C" w:rsidRPr="000A0A5F" w14:paraId="5FA1BB9E" w14:textId="77777777" w:rsidTr="00492243">
        <w:trPr>
          <w:cantSplit/>
          <w:tblHeader/>
          <w:jc w:val="center"/>
        </w:trPr>
        <w:tc>
          <w:tcPr>
            <w:tcW w:w="1609" w:type="dxa"/>
            <w:shd w:val="clear" w:color="auto" w:fill="C0C0C0"/>
            <w:hideMark/>
          </w:tcPr>
          <w:p w14:paraId="7BFF3EB9" w14:textId="77777777" w:rsidR="005B5A0C" w:rsidRPr="000A0A5F" w:rsidRDefault="005B5A0C" w:rsidP="00492243">
            <w:pPr>
              <w:pStyle w:val="TAH"/>
            </w:pPr>
            <w:r w:rsidRPr="000A0A5F">
              <w:t>Attribute name</w:t>
            </w:r>
          </w:p>
        </w:tc>
        <w:tc>
          <w:tcPr>
            <w:tcW w:w="1800" w:type="dxa"/>
            <w:shd w:val="clear" w:color="auto" w:fill="C0C0C0"/>
            <w:hideMark/>
          </w:tcPr>
          <w:p w14:paraId="0A1649C1" w14:textId="77777777" w:rsidR="005B5A0C" w:rsidRPr="000A0A5F" w:rsidRDefault="005B5A0C" w:rsidP="00492243">
            <w:pPr>
              <w:pStyle w:val="TAH"/>
            </w:pPr>
            <w:r w:rsidRPr="000A0A5F">
              <w:t>Data type</w:t>
            </w:r>
          </w:p>
        </w:tc>
        <w:tc>
          <w:tcPr>
            <w:tcW w:w="1170" w:type="dxa"/>
            <w:shd w:val="clear" w:color="auto" w:fill="C0C0C0"/>
            <w:hideMark/>
          </w:tcPr>
          <w:p w14:paraId="14181F0C" w14:textId="77777777" w:rsidR="005B5A0C" w:rsidRPr="000A0A5F" w:rsidRDefault="005B5A0C" w:rsidP="00492243">
            <w:pPr>
              <w:pStyle w:val="TAH"/>
            </w:pPr>
            <w:r w:rsidRPr="000A0A5F">
              <w:t>Cardinality</w:t>
            </w:r>
          </w:p>
        </w:tc>
        <w:tc>
          <w:tcPr>
            <w:tcW w:w="3271" w:type="dxa"/>
            <w:shd w:val="clear" w:color="auto" w:fill="C0C0C0"/>
            <w:hideMark/>
          </w:tcPr>
          <w:p w14:paraId="7C6BD018" w14:textId="77777777" w:rsidR="005B5A0C" w:rsidRPr="000A0A5F" w:rsidRDefault="005B5A0C" w:rsidP="00492243">
            <w:pPr>
              <w:pStyle w:val="TAH"/>
            </w:pPr>
            <w:r w:rsidRPr="000A0A5F">
              <w:t>Description</w:t>
            </w:r>
          </w:p>
        </w:tc>
        <w:tc>
          <w:tcPr>
            <w:tcW w:w="1408" w:type="dxa"/>
            <w:shd w:val="clear" w:color="auto" w:fill="C0C0C0"/>
          </w:tcPr>
          <w:p w14:paraId="4F1B2686" w14:textId="77777777" w:rsidR="005B5A0C" w:rsidRPr="000A0A5F" w:rsidRDefault="005B5A0C" w:rsidP="00492243">
            <w:pPr>
              <w:pStyle w:val="TAH"/>
            </w:pPr>
            <w:r w:rsidRPr="000A0A5F">
              <w:t>Applicability</w:t>
            </w:r>
          </w:p>
        </w:tc>
      </w:tr>
      <w:tr w:rsidR="005B5A0C" w:rsidRPr="000A0A5F" w14:paraId="13EA7F62" w14:textId="77777777" w:rsidTr="00492243">
        <w:trPr>
          <w:cantSplit/>
          <w:jc w:val="center"/>
        </w:trPr>
        <w:tc>
          <w:tcPr>
            <w:tcW w:w="1609" w:type="dxa"/>
          </w:tcPr>
          <w:p w14:paraId="5AA78D8A" w14:textId="77777777" w:rsidR="005B5A0C" w:rsidRPr="000A0A5F" w:rsidRDefault="005B5A0C" w:rsidP="00492243">
            <w:pPr>
              <w:pStyle w:val="TAL"/>
              <w:rPr>
                <w:lang w:eastAsia="zh-CN"/>
              </w:rPr>
            </w:pPr>
            <w:r w:rsidRPr="000A0A5F">
              <w:t>flowInfos</w:t>
            </w:r>
          </w:p>
        </w:tc>
        <w:tc>
          <w:tcPr>
            <w:tcW w:w="1800" w:type="dxa"/>
          </w:tcPr>
          <w:p w14:paraId="68EDCB9C" w14:textId="77777777" w:rsidR="005B5A0C" w:rsidRPr="000A0A5F" w:rsidRDefault="005B5A0C" w:rsidP="00492243">
            <w:pPr>
              <w:pStyle w:val="TAL"/>
              <w:rPr>
                <w:lang w:eastAsia="zh-CN"/>
              </w:rPr>
            </w:pPr>
            <w:r w:rsidRPr="000A0A5F">
              <w:t>array(FlowInfo)</w:t>
            </w:r>
          </w:p>
        </w:tc>
        <w:tc>
          <w:tcPr>
            <w:tcW w:w="1170" w:type="dxa"/>
          </w:tcPr>
          <w:p w14:paraId="05A90FC5" w14:textId="77777777" w:rsidR="005B5A0C" w:rsidRPr="000A0A5F" w:rsidRDefault="005B5A0C" w:rsidP="00492243">
            <w:pPr>
              <w:pStyle w:val="TAC"/>
            </w:pPr>
            <w:r w:rsidRPr="000A0A5F">
              <w:rPr>
                <w:lang w:eastAsia="zh-CN"/>
              </w:rPr>
              <w:t>0..N</w:t>
            </w:r>
          </w:p>
        </w:tc>
        <w:tc>
          <w:tcPr>
            <w:tcW w:w="3271" w:type="dxa"/>
          </w:tcPr>
          <w:p w14:paraId="41CEA1DA" w14:textId="77777777" w:rsidR="005B5A0C" w:rsidRPr="000A0A5F" w:rsidRDefault="005B5A0C" w:rsidP="00492243">
            <w:pPr>
              <w:pStyle w:val="TAL"/>
              <w:rPr>
                <w:rFonts w:cs="Arial"/>
                <w:szCs w:val="18"/>
                <w:lang w:eastAsia="zh-CN"/>
              </w:rPr>
            </w:pPr>
            <w:r w:rsidRPr="000A0A5F">
              <w:t>Contains the IP data flow(s) description for a single-modal data flow</w:t>
            </w:r>
            <w:r w:rsidRPr="000A0A5F">
              <w:rPr>
                <w:rFonts w:cs="Arial"/>
                <w:szCs w:val="18"/>
                <w:lang w:eastAsia="zh-CN"/>
              </w:rPr>
              <w:t>.</w:t>
            </w:r>
          </w:p>
        </w:tc>
        <w:tc>
          <w:tcPr>
            <w:tcW w:w="1408" w:type="dxa"/>
          </w:tcPr>
          <w:p w14:paraId="2F240542" w14:textId="77777777" w:rsidR="005B5A0C" w:rsidRPr="000A0A5F" w:rsidRDefault="005B5A0C" w:rsidP="00492243">
            <w:pPr>
              <w:pStyle w:val="TAL"/>
              <w:rPr>
                <w:rFonts w:cs="Arial"/>
                <w:szCs w:val="18"/>
              </w:rPr>
            </w:pPr>
          </w:p>
        </w:tc>
      </w:tr>
      <w:tr w:rsidR="005B5A0C" w:rsidRPr="000A0A5F" w14:paraId="65A72AD6" w14:textId="77777777" w:rsidTr="00492243">
        <w:trPr>
          <w:cantSplit/>
          <w:jc w:val="center"/>
        </w:trPr>
        <w:tc>
          <w:tcPr>
            <w:tcW w:w="1609" w:type="dxa"/>
          </w:tcPr>
          <w:p w14:paraId="2625943E" w14:textId="77777777" w:rsidR="005B5A0C" w:rsidRPr="000A0A5F" w:rsidRDefault="005B5A0C" w:rsidP="00492243">
            <w:pPr>
              <w:pStyle w:val="TAL"/>
            </w:pPr>
            <w:r w:rsidRPr="000A0A5F">
              <w:rPr>
                <w:lang w:eastAsia="zh-CN"/>
              </w:rPr>
              <w:t>qosReference</w:t>
            </w:r>
          </w:p>
        </w:tc>
        <w:tc>
          <w:tcPr>
            <w:tcW w:w="1800" w:type="dxa"/>
          </w:tcPr>
          <w:p w14:paraId="0AB4C680" w14:textId="77777777" w:rsidR="005B5A0C" w:rsidRPr="000A0A5F" w:rsidRDefault="005B5A0C" w:rsidP="00492243">
            <w:pPr>
              <w:pStyle w:val="TAL"/>
            </w:pPr>
            <w:r w:rsidRPr="000A0A5F">
              <w:rPr>
                <w:lang w:eastAsia="zh-CN"/>
              </w:rPr>
              <w:t>string</w:t>
            </w:r>
          </w:p>
        </w:tc>
        <w:tc>
          <w:tcPr>
            <w:tcW w:w="1170" w:type="dxa"/>
          </w:tcPr>
          <w:p w14:paraId="542FC3E9" w14:textId="77777777" w:rsidR="005B5A0C" w:rsidRPr="000A0A5F" w:rsidRDefault="005B5A0C" w:rsidP="00492243">
            <w:pPr>
              <w:pStyle w:val="TAC"/>
            </w:pPr>
            <w:r w:rsidRPr="000A0A5F">
              <w:t>0..1</w:t>
            </w:r>
          </w:p>
        </w:tc>
        <w:tc>
          <w:tcPr>
            <w:tcW w:w="3271" w:type="dxa"/>
          </w:tcPr>
          <w:p w14:paraId="477BB050" w14:textId="77777777" w:rsidR="005B5A0C" w:rsidRPr="000A0A5F" w:rsidRDefault="005B5A0C" w:rsidP="00492243">
            <w:pPr>
              <w:pStyle w:val="TAL"/>
              <w:rPr>
                <w:rFonts w:cs="Arial"/>
                <w:szCs w:val="18"/>
              </w:rPr>
            </w:pPr>
            <w:r w:rsidRPr="000A0A5F">
              <w:rPr>
                <w:rFonts w:cs="Arial"/>
                <w:szCs w:val="18"/>
                <w:lang w:eastAsia="zh-CN"/>
              </w:rPr>
              <w:t>Identifies a pre-defined QoS information</w:t>
            </w:r>
            <w:r w:rsidRPr="000A0A5F">
              <w:t>.</w:t>
            </w:r>
          </w:p>
        </w:tc>
        <w:tc>
          <w:tcPr>
            <w:tcW w:w="1408" w:type="dxa"/>
          </w:tcPr>
          <w:p w14:paraId="6F27D1C3" w14:textId="77777777" w:rsidR="005B5A0C" w:rsidRPr="000A0A5F" w:rsidRDefault="005B5A0C" w:rsidP="00492243">
            <w:pPr>
              <w:pStyle w:val="TAL"/>
              <w:rPr>
                <w:rFonts w:cs="Arial"/>
                <w:szCs w:val="18"/>
              </w:rPr>
            </w:pPr>
          </w:p>
        </w:tc>
      </w:tr>
      <w:tr w:rsidR="00ED0DFE" w:rsidRPr="000A0A5F" w14:paraId="7D5BFC1C" w14:textId="77777777" w:rsidTr="00492243">
        <w:trPr>
          <w:cantSplit/>
          <w:jc w:val="center"/>
        </w:trPr>
        <w:tc>
          <w:tcPr>
            <w:tcW w:w="1609" w:type="dxa"/>
          </w:tcPr>
          <w:p w14:paraId="59233D77" w14:textId="77777777" w:rsidR="00ED0DFE" w:rsidRPr="000A0A5F" w:rsidRDefault="00ED0DFE" w:rsidP="00ED0DFE">
            <w:pPr>
              <w:pStyle w:val="TAL"/>
            </w:pPr>
            <w:r w:rsidRPr="000A0A5F">
              <w:rPr>
                <w:lang w:eastAsia="zh-CN"/>
              </w:rPr>
              <w:t>altSerReqs</w:t>
            </w:r>
          </w:p>
        </w:tc>
        <w:tc>
          <w:tcPr>
            <w:tcW w:w="1800" w:type="dxa"/>
          </w:tcPr>
          <w:p w14:paraId="37F9E362" w14:textId="77777777" w:rsidR="00ED0DFE" w:rsidRPr="000A0A5F" w:rsidRDefault="00ED0DFE" w:rsidP="00ED0DFE">
            <w:pPr>
              <w:pStyle w:val="TAL"/>
            </w:pPr>
            <w:r w:rsidRPr="000A0A5F">
              <w:t>array(string)</w:t>
            </w:r>
          </w:p>
        </w:tc>
        <w:tc>
          <w:tcPr>
            <w:tcW w:w="1170" w:type="dxa"/>
          </w:tcPr>
          <w:p w14:paraId="089508B0" w14:textId="77777777" w:rsidR="00ED0DFE" w:rsidRPr="000A0A5F" w:rsidRDefault="00ED0DFE" w:rsidP="00ED0DFE">
            <w:pPr>
              <w:pStyle w:val="TAC"/>
            </w:pPr>
            <w:r w:rsidRPr="000A0A5F">
              <w:t>0..N</w:t>
            </w:r>
          </w:p>
        </w:tc>
        <w:tc>
          <w:tcPr>
            <w:tcW w:w="3271" w:type="dxa"/>
          </w:tcPr>
          <w:p w14:paraId="587AF27F" w14:textId="77777777" w:rsidR="00ED0DFE" w:rsidRPr="000A0A5F" w:rsidRDefault="00ED0DFE" w:rsidP="00ED0DFE">
            <w:pPr>
              <w:pStyle w:val="TAL"/>
              <w:rPr>
                <w:rFonts w:cs="Arial"/>
                <w:szCs w:val="18"/>
              </w:rPr>
            </w:pPr>
            <w:r w:rsidRPr="000A0A5F">
              <w:t xml:space="preserve">Ordered list of alternative service requirements </w:t>
            </w:r>
            <w:r w:rsidRPr="000A0A5F">
              <w:rPr>
                <w:lang w:val="en-US"/>
              </w:rPr>
              <w:t>that include a set of QoS references</w:t>
            </w:r>
            <w:r w:rsidRPr="000A0A5F">
              <w:t>. The lower the index of the array for a given entry, the higher the priority.(NOTE</w:t>
            </w:r>
            <w:r>
              <w:t> 3</w:t>
            </w:r>
            <w:r w:rsidRPr="000A0A5F">
              <w:t>)</w:t>
            </w:r>
          </w:p>
        </w:tc>
        <w:tc>
          <w:tcPr>
            <w:tcW w:w="1408" w:type="dxa"/>
          </w:tcPr>
          <w:p w14:paraId="7FB5D291" w14:textId="77777777" w:rsidR="00ED0DFE" w:rsidRPr="000A0A5F" w:rsidRDefault="00ED0DFE" w:rsidP="00ED0DFE">
            <w:pPr>
              <w:pStyle w:val="TAL"/>
              <w:rPr>
                <w:rFonts w:cs="Arial"/>
                <w:szCs w:val="18"/>
              </w:rPr>
            </w:pPr>
          </w:p>
        </w:tc>
      </w:tr>
      <w:tr w:rsidR="00ED0DFE" w:rsidRPr="000A0A5F" w14:paraId="599CDD54" w14:textId="77777777" w:rsidTr="00492243">
        <w:trPr>
          <w:cantSplit/>
          <w:jc w:val="center"/>
        </w:trPr>
        <w:tc>
          <w:tcPr>
            <w:tcW w:w="1609" w:type="dxa"/>
          </w:tcPr>
          <w:p w14:paraId="4CE3ACB1" w14:textId="77777777" w:rsidR="00ED0DFE" w:rsidRPr="000A0A5F" w:rsidRDefault="00ED0DFE" w:rsidP="00ED0DFE">
            <w:pPr>
              <w:pStyle w:val="TAL"/>
              <w:rPr>
                <w:lang w:eastAsia="zh-CN"/>
              </w:rPr>
            </w:pPr>
            <w:r w:rsidRPr="000A0A5F">
              <w:rPr>
                <w:lang w:eastAsia="zh-CN"/>
              </w:rPr>
              <w:t>altSerReqsData</w:t>
            </w:r>
          </w:p>
        </w:tc>
        <w:tc>
          <w:tcPr>
            <w:tcW w:w="1800" w:type="dxa"/>
          </w:tcPr>
          <w:p w14:paraId="5564D924" w14:textId="77777777" w:rsidR="00ED0DFE" w:rsidRPr="000A0A5F" w:rsidRDefault="00ED0DFE" w:rsidP="00ED0DFE">
            <w:pPr>
              <w:pStyle w:val="TAL"/>
            </w:pPr>
            <w:r w:rsidRPr="000A0A5F">
              <w:t>array(AlternativeServiceRequirementsData)</w:t>
            </w:r>
          </w:p>
        </w:tc>
        <w:tc>
          <w:tcPr>
            <w:tcW w:w="1170" w:type="dxa"/>
          </w:tcPr>
          <w:p w14:paraId="18EB27ED" w14:textId="77777777" w:rsidR="00ED0DFE" w:rsidRPr="000A0A5F" w:rsidRDefault="00ED0DFE" w:rsidP="00ED0DFE">
            <w:pPr>
              <w:pStyle w:val="TAC"/>
            </w:pPr>
            <w:r w:rsidRPr="000A0A5F">
              <w:t>0..N</w:t>
            </w:r>
          </w:p>
        </w:tc>
        <w:tc>
          <w:tcPr>
            <w:tcW w:w="3271" w:type="dxa"/>
          </w:tcPr>
          <w:p w14:paraId="10676D84" w14:textId="77777777" w:rsidR="00ED0DFE" w:rsidRPr="000A0A5F" w:rsidRDefault="00ED0DFE" w:rsidP="00ED0DFE">
            <w:pPr>
              <w:pStyle w:val="TAL"/>
            </w:pPr>
            <w:r w:rsidRPr="000A0A5F">
              <w:rPr>
                <w:lang w:val="en-US"/>
              </w:rPr>
              <w:t>Ordered list of alternative service requirements that include individual QoS parameter sets.</w:t>
            </w:r>
            <w:r w:rsidRPr="000A0A5F">
              <w:t xml:space="preserve"> The lower the index of the array for a given entry, the higher the priority. (NOTE</w:t>
            </w:r>
            <w:r>
              <w:t> 3</w:t>
            </w:r>
            <w:r w:rsidRPr="000A0A5F">
              <w:t>)</w:t>
            </w:r>
          </w:p>
        </w:tc>
        <w:tc>
          <w:tcPr>
            <w:tcW w:w="1408" w:type="dxa"/>
          </w:tcPr>
          <w:p w14:paraId="6AE12031" w14:textId="77777777" w:rsidR="00ED0DFE" w:rsidRPr="000A0A5F" w:rsidRDefault="00ED0DFE" w:rsidP="00ED0DFE">
            <w:pPr>
              <w:pStyle w:val="TAL"/>
            </w:pPr>
          </w:p>
        </w:tc>
      </w:tr>
      <w:tr w:rsidR="005B5A0C" w:rsidRPr="000A0A5F" w14:paraId="4050BCAB" w14:textId="77777777" w:rsidTr="00492243">
        <w:trPr>
          <w:cantSplit/>
          <w:jc w:val="center"/>
        </w:trPr>
        <w:tc>
          <w:tcPr>
            <w:tcW w:w="1609" w:type="dxa"/>
          </w:tcPr>
          <w:p w14:paraId="71E3BE26" w14:textId="77777777" w:rsidR="005B5A0C" w:rsidRPr="000A0A5F" w:rsidRDefault="005B5A0C" w:rsidP="00492243">
            <w:pPr>
              <w:pStyle w:val="TAL"/>
              <w:rPr>
                <w:lang w:eastAsia="zh-CN"/>
              </w:rPr>
            </w:pPr>
            <w:r w:rsidRPr="000A0A5F">
              <w:rPr>
                <w:rFonts w:hint="eastAsia"/>
                <w:lang w:eastAsia="zh-CN"/>
              </w:rPr>
              <w:t>d</w:t>
            </w:r>
            <w:r w:rsidRPr="000A0A5F">
              <w:rPr>
                <w:lang w:eastAsia="zh-CN"/>
              </w:rPr>
              <w:t>isUeNotif</w:t>
            </w:r>
          </w:p>
        </w:tc>
        <w:tc>
          <w:tcPr>
            <w:tcW w:w="1800" w:type="dxa"/>
          </w:tcPr>
          <w:p w14:paraId="4902A174" w14:textId="77777777" w:rsidR="005B5A0C" w:rsidRPr="000A0A5F" w:rsidRDefault="005B5A0C" w:rsidP="00492243">
            <w:pPr>
              <w:pStyle w:val="TAL"/>
            </w:pPr>
            <w:r w:rsidRPr="000A0A5F">
              <w:rPr>
                <w:rFonts w:hint="eastAsia"/>
                <w:lang w:eastAsia="zh-CN"/>
              </w:rPr>
              <w:t>b</w:t>
            </w:r>
            <w:r w:rsidRPr="000A0A5F">
              <w:rPr>
                <w:lang w:eastAsia="zh-CN"/>
              </w:rPr>
              <w:t>oolean</w:t>
            </w:r>
          </w:p>
        </w:tc>
        <w:tc>
          <w:tcPr>
            <w:tcW w:w="1170" w:type="dxa"/>
          </w:tcPr>
          <w:p w14:paraId="04F8BD7B" w14:textId="77777777" w:rsidR="005B5A0C" w:rsidRPr="000A0A5F" w:rsidRDefault="005B5A0C" w:rsidP="00492243">
            <w:pPr>
              <w:pStyle w:val="TAC"/>
            </w:pPr>
            <w:r w:rsidRPr="000A0A5F">
              <w:rPr>
                <w:rFonts w:hint="eastAsia"/>
                <w:lang w:eastAsia="zh-CN"/>
              </w:rPr>
              <w:t>0</w:t>
            </w:r>
            <w:r w:rsidRPr="000A0A5F">
              <w:rPr>
                <w:lang w:eastAsia="zh-CN"/>
              </w:rPr>
              <w:t>..1</w:t>
            </w:r>
          </w:p>
        </w:tc>
        <w:tc>
          <w:tcPr>
            <w:tcW w:w="3271" w:type="dxa"/>
          </w:tcPr>
          <w:p w14:paraId="5589BF18" w14:textId="77777777" w:rsidR="005B5A0C" w:rsidRPr="000A0A5F" w:rsidRDefault="005B5A0C" w:rsidP="00492243">
            <w:pPr>
              <w:pStyle w:val="TAL"/>
            </w:pPr>
            <w:r w:rsidRPr="000A0A5F">
              <w:rPr>
                <w:szCs w:val="18"/>
              </w:rPr>
              <w:t xml:space="preserve">Indicates to disable QoS flow parameters signalling to the UE when the SMF is notified by the NG-RAN of changes in the fulfilled QoS situation </w:t>
            </w:r>
            <w:r w:rsidRPr="000A0A5F">
              <w:t xml:space="preserve">when it is included and set to "true". </w:t>
            </w:r>
            <w:r w:rsidRPr="000A0A5F">
              <w:rPr>
                <w:szCs w:val="18"/>
              </w:rPr>
              <w:t>The fulfilled situation is either the QoS profile or an Alternative QoS Profile.</w:t>
            </w:r>
            <w:r w:rsidRPr="000A0A5F">
              <w:rPr>
                <w:rFonts w:cs="Arial"/>
                <w:szCs w:val="18"/>
              </w:rPr>
              <w:t xml:space="preserve"> </w:t>
            </w:r>
            <w:r w:rsidRPr="000A0A5F">
              <w:t xml:space="preserve">The </w:t>
            </w:r>
            <w:r w:rsidRPr="000A0A5F">
              <w:rPr>
                <w:rFonts w:cs="Arial"/>
                <w:szCs w:val="18"/>
              </w:rPr>
              <w:t>default value "</w:t>
            </w:r>
            <w:r w:rsidRPr="000A0A5F">
              <w:t>false</w:t>
            </w:r>
            <w:r w:rsidRPr="000A0A5F">
              <w:rPr>
                <w:rFonts w:cs="Arial"/>
                <w:szCs w:val="18"/>
              </w:rPr>
              <w:t xml:space="preserve">" shall apply, if the attribute is not present and </w:t>
            </w:r>
            <w:r w:rsidRPr="000A0A5F">
              <w:t>has not been supplied previously</w:t>
            </w:r>
            <w:r w:rsidRPr="000A0A5F">
              <w:rPr>
                <w:rFonts w:cs="Arial"/>
                <w:szCs w:val="18"/>
              </w:rPr>
              <w:t>.</w:t>
            </w:r>
          </w:p>
        </w:tc>
        <w:tc>
          <w:tcPr>
            <w:tcW w:w="1408" w:type="dxa"/>
          </w:tcPr>
          <w:p w14:paraId="2074EA64" w14:textId="77777777" w:rsidR="005B5A0C" w:rsidRPr="000A0A5F" w:rsidRDefault="005B5A0C" w:rsidP="00492243">
            <w:pPr>
              <w:pStyle w:val="TAL"/>
            </w:pPr>
          </w:p>
        </w:tc>
      </w:tr>
      <w:tr w:rsidR="005B5A0C" w:rsidRPr="000A0A5F" w14:paraId="498B3C2A" w14:textId="77777777" w:rsidTr="00492243">
        <w:trPr>
          <w:cantSplit/>
          <w:jc w:val="center"/>
        </w:trPr>
        <w:tc>
          <w:tcPr>
            <w:tcW w:w="1609" w:type="dxa"/>
          </w:tcPr>
          <w:p w14:paraId="7462CAC1" w14:textId="77777777" w:rsidR="005B5A0C" w:rsidRPr="000A0A5F" w:rsidRDefault="005B5A0C" w:rsidP="00492243">
            <w:pPr>
              <w:pStyle w:val="TAL"/>
            </w:pPr>
            <w:r w:rsidRPr="000A0A5F">
              <w:t>medCompN</w:t>
            </w:r>
          </w:p>
        </w:tc>
        <w:tc>
          <w:tcPr>
            <w:tcW w:w="1800" w:type="dxa"/>
          </w:tcPr>
          <w:p w14:paraId="0D0937C4" w14:textId="77777777" w:rsidR="005B5A0C" w:rsidRPr="000A0A5F" w:rsidRDefault="005B5A0C" w:rsidP="00492243">
            <w:pPr>
              <w:pStyle w:val="TAL"/>
            </w:pPr>
            <w:r w:rsidRPr="000A0A5F">
              <w:t>integer</w:t>
            </w:r>
          </w:p>
        </w:tc>
        <w:tc>
          <w:tcPr>
            <w:tcW w:w="1170" w:type="dxa"/>
          </w:tcPr>
          <w:p w14:paraId="35AD122D" w14:textId="77777777" w:rsidR="005B5A0C" w:rsidRPr="000A0A5F" w:rsidRDefault="005B5A0C" w:rsidP="00492243">
            <w:pPr>
              <w:pStyle w:val="TAC"/>
            </w:pPr>
            <w:r w:rsidRPr="000A0A5F">
              <w:t>1</w:t>
            </w:r>
          </w:p>
        </w:tc>
        <w:tc>
          <w:tcPr>
            <w:tcW w:w="3271" w:type="dxa"/>
          </w:tcPr>
          <w:p w14:paraId="4B9F161F" w14:textId="77777777" w:rsidR="005B5A0C" w:rsidRPr="000A0A5F" w:rsidRDefault="005B5A0C" w:rsidP="00492243">
            <w:pPr>
              <w:pStyle w:val="TAL"/>
              <w:rPr>
                <w:rFonts w:cs="Arial"/>
                <w:szCs w:val="18"/>
              </w:rPr>
            </w:pPr>
            <w:r w:rsidRPr="000A0A5F">
              <w:rPr>
                <w:rFonts w:cs="Arial"/>
                <w:szCs w:val="18"/>
              </w:rPr>
              <w:t>Identifies the media component number, and it contains the ordinal number of the media component.</w:t>
            </w:r>
          </w:p>
        </w:tc>
        <w:tc>
          <w:tcPr>
            <w:tcW w:w="1408" w:type="dxa"/>
          </w:tcPr>
          <w:p w14:paraId="312091EF" w14:textId="77777777" w:rsidR="005B5A0C" w:rsidRPr="000A0A5F" w:rsidRDefault="005B5A0C" w:rsidP="00492243">
            <w:pPr>
              <w:pStyle w:val="TAL"/>
              <w:rPr>
                <w:rFonts w:cs="Arial"/>
                <w:szCs w:val="18"/>
              </w:rPr>
            </w:pPr>
          </w:p>
        </w:tc>
      </w:tr>
      <w:tr w:rsidR="005B5A0C" w:rsidRPr="000A0A5F" w14:paraId="28D3DFA5" w14:textId="77777777" w:rsidTr="00492243">
        <w:trPr>
          <w:cantSplit/>
          <w:jc w:val="center"/>
        </w:trPr>
        <w:tc>
          <w:tcPr>
            <w:tcW w:w="1609" w:type="dxa"/>
          </w:tcPr>
          <w:p w14:paraId="7D8FF5E4" w14:textId="77777777" w:rsidR="005B5A0C" w:rsidRPr="000A0A5F" w:rsidRDefault="005B5A0C" w:rsidP="00492243">
            <w:pPr>
              <w:pStyle w:val="TAL"/>
            </w:pPr>
            <w:r w:rsidRPr="000A0A5F">
              <w:t>medType</w:t>
            </w:r>
          </w:p>
        </w:tc>
        <w:tc>
          <w:tcPr>
            <w:tcW w:w="1800" w:type="dxa"/>
          </w:tcPr>
          <w:p w14:paraId="16D9157B" w14:textId="77777777" w:rsidR="005B5A0C" w:rsidRPr="000A0A5F" w:rsidRDefault="005B5A0C" w:rsidP="00492243">
            <w:pPr>
              <w:pStyle w:val="TAL"/>
            </w:pPr>
            <w:r w:rsidRPr="000A0A5F">
              <w:t>MediaType</w:t>
            </w:r>
          </w:p>
        </w:tc>
        <w:tc>
          <w:tcPr>
            <w:tcW w:w="1170" w:type="dxa"/>
          </w:tcPr>
          <w:p w14:paraId="2119C7A8" w14:textId="77777777" w:rsidR="005B5A0C" w:rsidRPr="000A0A5F" w:rsidRDefault="005B5A0C" w:rsidP="00492243">
            <w:pPr>
              <w:pStyle w:val="TAC"/>
            </w:pPr>
            <w:r w:rsidRPr="000A0A5F">
              <w:t>0..1</w:t>
            </w:r>
          </w:p>
        </w:tc>
        <w:tc>
          <w:tcPr>
            <w:tcW w:w="3271" w:type="dxa"/>
          </w:tcPr>
          <w:p w14:paraId="750D45CE" w14:textId="77777777" w:rsidR="005B5A0C" w:rsidRPr="000A0A5F" w:rsidRDefault="005B5A0C" w:rsidP="00492243">
            <w:pPr>
              <w:pStyle w:val="TAL"/>
              <w:rPr>
                <w:rFonts w:cs="Arial"/>
                <w:szCs w:val="18"/>
              </w:rPr>
            </w:pPr>
            <w:r w:rsidRPr="000A0A5F">
              <w:rPr>
                <w:rFonts w:cs="Arial"/>
                <w:szCs w:val="18"/>
              </w:rPr>
              <w:t>Indicates the media type of the service.</w:t>
            </w:r>
          </w:p>
        </w:tc>
        <w:tc>
          <w:tcPr>
            <w:tcW w:w="1408" w:type="dxa"/>
          </w:tcPr>
          <w:p w14:paraId="193BDE82" w14:textId="77777777" w:rsidR="005B5A0C" w:rsidRPr="000A0A5F" w:rsidRDefault="005B5A0C" w:rsidP="00492243">
            <w:pPr>
              <w:pStyle w:val="TAL"/>
              <w:rPr>
                <w:rFonts w:cs="Arial"/>
                <w:szCs w:val="18"/>
              </w:rPr>
            </w:pPr>
          </w:p>
        </w:tc>
      </w:tr>
      <w:tr w:rsidR="005B5A0C" w:rsidRPr="000A0A5F" w14:paraId="68AEA45F" w14:textId="77777777" w:rsidTr="00492243">
        <w:trPr>
          <w:cantSplit/>
          <w:jc w:val="center"/>
        </w:trPr>
        <w:tc>
          <w:tcPr>
            <w:tcW w:w="1609" w:type="dxa"/>
          </w:tcPr>
          <w:p w14:paraId="63377C2E" w14:textId="77777777" w:rsidR="005B5A0C" w:rsidRPr="000A0A5F" w:rsidRDefault="005B5A0C" w:rsidP="00492243">
            <w:pPr>
              <w:pStyle w:val="TAL"/>
            </w:pPr>
            <w:r w:rsidRPr="000A0A5F">
              <w:t>marBwUl</w:t>
            </w:r>
          </w:p>
        </w:tc>
        <w:tc>
          <w:tcPr>
            <w:tcW w:w="1800" w:type="dxa"/>
          </w:tcPr>
          <w:p w14:paraId="62A3D63D" w14:textId="77777777" w:rsidR="005B5A0C" w:rsidRPr="000A0A5F" w:rsidRDefault="005B5A0C" w:rsidP="00492243">
            <w:pPr>
              <w:pStyle w:val="TAL"/>
            </w:pPr>
            <w:r w:rsidRPr="000A0A5F">
              <w:rPr>
                <w:rFonts w:cs="Arial"/>
              </w:rPr>
              <w:t>BitRate</w:t>
            </w:r>
          </w:p>
        </w:tc>
        <w:tc>
          <w:tcPr>
            <w:tcW w:w="1170" w:type="dxa"/>
          </w:tcPr>
          <w:p w14:paraId="425EC0B8" w14:textId="77777777" w:rsidR="005B5A0C" w:rsidRPr="000A0A5F" w:rsidRDefault="005B5A0C" w:rsidP="00492243">
            <w:pPr>
              <w:pStyle w:val="TAC"/>
            </w:pPr>
            <w:r w:rsidRPr="000A0A5F">
              <w:t>0..1</w:t>
            </w:r>
          </w:p>
        </w:tc>
        <w:tc>
          <w:tcPr>
            <w:tcW w:w="3271" w:type="dxa"/>
          </w:tcPr>
          <w:p w14:paraId="48143586" w14:textId="77777777" w:rsidR="005B5A0C" w:rsidRPr="000A0A5F" w:rsidRDefault="005B5A0C" w:rsidP="00492243">
            <w:pPr>
              <w:pStyle w:val="TAL"/>
              <w:rPr>
                <w:rFonts w:cs="Arial"/>
                <w:szCs w:val="18"/>
              </w:rPr>
            </w:pPr>
            <w:r w:rsidRPr="000A0A5F">
              <w:rPr>
                <w:rFonts w:cs="Arial"/>
                <w:szCs w:val="18"/>
              </w:rPr>
              <w:t>Maximum requested bandwidth for the Uplink.</w:t>
            </w:r>
          </w:p>
        </w:tc>
        <w:tc>
          <w:tcPr>
            <w:tcW w:w="1408" w:type="dxa"/>
          </w:tcPr>
          <w:p w14:paraId="4A5637FC" w14:textId="77777777" w:rsidR="005B5A0C" w:rsidRPr="000A0A5F" w:rsidRDefault="005B5A0C" w:rsidP="00492243">
            <w:pPr>
              <w:pStyle w:val="TAL"/>
              <w:rPr>
                <w:rFonts w:cs="Arial"/>
                <w:szCs w:val="18"/>
              </w:rPr>
            </w:pPr>
          </w:p>
        </w:tc>
      </w:tr>
      <w:tr w:rsidR="005B5A0C" w:rsidRPr="000A0A5F" w14:paraId="3D1772A1" w14:textId="77777777" w:rsidTr="00492243">
        <w:trPr>
          <w:cantSplit/>
          <w:jc w:val="center"/>
        </w:trPr>
        <w:tc>
          <w:tcPr>
            <w:tcW w:w="1609" w:type="dxa"/>
          </w:tcPr>
          <w:p w14:paraId="0EE4CAF3" w14:textId="77777777" w:rsidR="005B5A0C" w:rsidRPr="000A0A5F" w:rsidRDefault="005B5A0C" w:rsidP="00492243">
            <w:pPr>
              <w:pStyle w:val="TAL"/>
            </w:pPr>
            <w:r w:rsidRPr="000A0A5F">
              <w:t>marBwDl</w:t>
            </w:r>
          </w:p>
        </w:tc>
        <w:tc>
          <w:tcPr>
            <w:tcW w:w="1800" w:type="dxa"/>
          </w:tcPr>
          <w:p w14:paraId="7A4A781B" w14:textId="77777777" w:rsidR="005B5A0C" w:rsidRPr="000A0A5F" w:rsidRDefault="005B5A0C" w:rsidP="00492243">
            <w:pPr>
              <w:pStyle w:val="TAL"/>
            </w:pPr>
            <w:r w:rsidRPr="000A0A5F">
              <w:rPr>
                <w:rFonts w:cs="Arial"/>
              </w:rPr>
              <w:t>BitRate</w:t>
            </w:r>
          </w:p>
        </w:tc>
        <w:tc>
          <w:tcPr>
            <w:tcW w:w="1170" w:type="dxa"/>
          </w:tcPr>
          <w:p w14:paraId="15EEADFB" w14:textId="77777777" w:rsidR="005B5A0C" w:rsidRPr="000A0A5F" w:rsidRDefault="005B5A0C" w:rsidP="00492243">
            <w:pPr>
              <w:pStyle w:val="TAC"/>
            </w:pPr>
            <w:r w:rsidRPr="000A0A5F">
              <w:t>0..1</w:t>
            </w:r>
          </w:p>
        </w:tc>
        <w:tc>
          <w:tcPr>
            <w:tcW w:w="3271" w:type="dxa"/>
          </w:tcPr>
          <w:p w14:paraId="00952791" w14:textId="77777777" w:rsidR="005B5A0C" w:rsidRPr="000A0A5F" w:rsidRDefault="005B5A0C" w:rsidP="00492243">
            <w:pPr>
              <w:pStyle w:val="TAL"/>
              <w:rPr>
                <w:rFonts w:cs="Arial"/>
                <w:szCs w:val="18"/>
              </w:rPr>
            </w:pPr>
            <w:r w:rsidRPr="000A0A5F">
              <w:rPr>
                <w:rFonts w:cs="Arial"/>
                <w:szCs w:val="18"/>
              </w:rPr>
              <w:t>Maximum requested bandwidth for the Downlink.</w:t>
            </w:r>
          </w:p>
        </w:tc>
        <w:tc>
          <w:tcPr>
            <w:tcW w:w="1408" w:type="dxa"/>
          </w:tcPr>
          <w:p w14:paraId="751B8DAF" w14:textId="77777777" w:rsidR="005B5A0C" w:rsidRPr="000A0A5F" w:rsidRDefault="005B5A0C" w:rsidP="00492243">
            <w:pPr>
              <w:pStyle w:val="TAL"/>
              <w:rPr>
                <w:rFonts w:cs="Arial"/>
                <w:szCs w:val="18"/>
              </w:rPr>
            </w:pPr>
          </w:p>
        </w:tc>
      </w:tr>
      <w:tr w:rsidR="005B5A0C" w:rsidRPr="000A0A5F" w14:paraId="4582EFDE" w14:textId="77777777" w:rsidTr="00492243">
        <w:trPr>
          <w:cantSplit/>
          <w:jc w:val="center"/>
        </w:trPr>
        <w:tc>
          <w:tcPr>
            <w:tcW w:w="1609" w:type="dxa"/>
          </w:tcPr>
          <w:p w14:paraId="479559D6" w14:textId="77777777" w:rsidR="005B5A0C" w:rsidRPr="000A0A5F" w:rsidRDefault="005B5A0C" w:rsidP="00492243">
            <w:pPr>
              <w:pStyle w:val="TAL"/>
            </w:pPr>
            <w:r w:rsidRPr="000A0A5F">
              <w:t>mirBwUl</w:t>
            </w:r>
          </w:p>
        </w:tc>
        <w:tc>
          <w:tcPr>
            <w:tcW w:w="1800" w:type="dxa"/>
          </w:tcPr>
          <w:p w14:paraId="47A44E4B" w14:textId="77777777" w:rsidR="005B5A0C" w:rsidRPr="000A0A5F" w:rsidRDefault="005B5A0C" w:rsidP="00492243">
            <w:pPr>
              <w:pStyle w:val="TAL"/>
            </w:pPr>
            <w:r w:rsidRPr="000A0A5F">
              <w:rPr>
                <w:rFonts w:cs="Arial"/>
              </w:rPr>
              <w:t>BitRate</w:t>
            </w:r>
          </w:p>
        </w:tc>
        <w:tc>
          <w:tcPr>
            <w:tcW w:w="1170" w:type="dxa"/>
          </w:tcPr>
          <w:p w14:paraId="055C6E23" w14:textId="77777777" w:rsidR="005B5A0C" w:rsidRPr="000A0A5F" w:rsidRDefault="005B5A0C" w:rsidP="00492243">
            <w:pPr>
              <w:pStyle w:val="TAC"/>
            </w:pPr>
            <w:r w:rsidRPr="000A0A5F">
              <w:t>0..1</w:t>
            </w:r>
          </w:p>
        </w:tc>
        <w:tc>
          <w:tcPr>
            <w:tcW w:w="3271" w:type="dxa"/>
          </w:tcPr>
          <w:p w14:paraId="45F9F4DA" w14:textId="77777777" w:rsidR="005B5A0C" w:rsidRPr="000A0A5F" w:rsidRDefault="005B5A0C" w:rsidP="00492243">
            <w:pPr>
              <w:pStyle w:val="TAL"/>
              <w:rPr>
                <w:rFonts w:cs="Arial"/>
                <w:szCs w:val="18"/>
              </w:rPr>
            </w:pPr>
            <w:r w:rsidRPr="000A0A5F">
              <w:rPr>
                <w:rFonts w:cs="Arial"/>
                <w:szCs w:val="18"/>
              </w:rPr>
              <w:t>Minimum requested bandwidth for the Uplink.</w:t>
            </w:r>
          </w:p>
        </w:tc>
        <w:tc>
          <w:tcPr>
            <w:tcW w:w="1408" w:type="dxa"/>
          </w:tcPr>
          <w:p w14:paraId="21333B9E" w14:textId="77777777" w:rsidR="005B5A0C" w:rsidRPr="000A0A5F" w:rsidRDefault="005B5A0C" w:rsidP="00492243">
            <w:pPr>
              <w:pStyle w:val="TAL"/>
              <w:rPr>
                <w:rFonts w:cs="Arial"/>
                <w:szCs w:val="18"/>
              </w:rPr>
            </w:pPr>
          </w:p>
        </w:tc>
      </w:tr>
      <w:tr w:rsidR="005B5A0C" w:rsidRPr="000A0A5F" w14:paraId="097BD727" w14:textId="77777777" w:rsidTr="00492243">
        <w:trPr>
          <w:cantSplit/>
          <w:jc w:val="center"/>
        </w:trPr>
        <w:tc>
          <w:tcPr>
            <w:tcW w:w="1609" w:type="dxa"/>
          </w:tcPr>
          <w:p w14:paraId="4B38FED3" w14:textId="77777777" w:rsidR="005B5A0C" w:rsidRPr="000A0A5F" w:rsidRDefault="005B5A0C" w:rsidP="00492243">
            <w:pPr>
              <w:pStyle w:val="TAL"/>
            </w:pPr>
            <w:r w:rsidRPr="000A0A5F">
              <w:t>mirBwDl</w:t>
            </w:r>
          </w:p>
        </w:tc>
        <w:tc>
          <w:tcPr>
            <w:tcW w:w="1800" w:type="dxa"/>
          </w:tcPr>
          <w:p w14:paraId="6494C30F" w14:textId="77777777" w:rsidR="005B5A0C" w:rsidRPr="000A0A5F" w:rsidRDefault="005B5A0C" w:rsidP="00492243">
            <w:pPr>
              <w:pStyle w:val="TAL"/>
            </w:pPr>
            <w:r w:rsidRPr="000A0A5F">
              <w:rPr>
                <w:rFonts w:cs="Arial"/>
              </w:rPr>
              <w:t>BitRate</w:t>
            </w:r>
          </w:p>
        </w:tc>
        <w:tc>
          <w:tcPr>
            <w:tcW w:w="1170" w:type="dxa"/>
          </w:tcPr>
          <w:p w14:paraId="3A0C118F" w14:textId="77777777" w:rsidR="005B5A0C" w:rsidRPr="000A0A5F" w:rsidRDefault="005B5A0C" w:rsidP="00492243">
            <w:pPr>
              <w:pStyle w:val="TAC"/>
            </w:pPr>
            <w:r w:rsidRPr="000A0A5F">
              <w:t>0..1</w:t>
            </w:r>
          </w:p>
        </w:tc>
        <w:tc>
          <w:tcPr>
            <w:tcW w:w="3271" w:type="dxa"/>
          </w:tcPr>
          <w:p w14:paraId="7C0A5F21" w14:textId="77777777" w:rsidR="005B5A0C" w:rsidRPr="000A0A5F" w:rsidRDefault="005B5A0C" w:rsidP="00492243">
            <w:pPr>
              <w:pStyle w:val="TAL"/>
              <w:rPr>
                <w:rFonts w:cs="Arial"/>
                <w:szCs w:val="18"/>
              </w:rPr>
            </w:pPr>
            <w:r w:rsidRPr="000A0A5F">
              <w:rPr>
                <w:rFonts w:cs="Arial"/>
                <w:szCs w:val="18"/>
              </w:rPr>
              <w:t>Minimum requested bandwidth for the Downlink.</w:t>
            </w:r>
          </w:p>
        </w:tc>
        <w:tc>
          <w:tcPr>
            <w:tcW w:w="1408" w:type="dxa"/>
          </w:tcPr>
          <w:p w14:paraId="34F0806E" w14:textId="77777777" w:rsidR="005B5A0C" w:rsidRPr="000A0A5F" w:rsidRDefault="005B5A0C" w:rsidP="00492243">
            <w:pPr>
              <w:pStyle w:val="TAL"/>
              <w:rPr>
                <w:rFonts w:cs="Arial"/>
                <w:szCs w:val="18"/>
              </w:rPr>
            </w:pPr>
          </w:p>
        </w:tc>
      </w:tr>
      <w:tr w:rsidR="001925CB" w:rsidRPr="000A0A5F" w14:paraId="0FE300F2" w14:textId="77777777" w:rsidTr="00492243">
        <w:trPr>
          <w:cantSplit/>
          <w:jc w:val="center"/>
        </w:trPr>
        <w:tc>
          <w:tcPr>
            <w:tcW w:w="1609" w:type="dxa"/>
          </w:tcPr>
          <w:p w14:paraId="6EF9A8D0" w14:textId="77777777" w:rsidR="001925CB" w:rsidRPr="000A0A5F" w:rsidRDefault="001925CB" w:rsidP="001925CB">
            <w:pPr>
              <w:pStyle w:val="TAL"/>
            </w:pPr>
            <w:r w:rsidRPr="000A0A5F">
              <w:rPr>
                <w:rFonts w:hint="eastAsia"/>
                <w:lang w:eastAsia="zh-CN"/>
              </w:rPr>
              <w:t>r</w:t>
            </w:r>
            <w:r w:rsidRPr="000A0A5F">
              <w:rPr>
                <w:lang w:eastAsia="zh-CN"/>
              </w:rPr>
              <w:t>TLatency</w:t>
            </w:r>
            <w:r>
              <w:rPr>
                <w:lang w:eastAsia="zh-CN"/>
              </w:rPr>
              <w:t>Ind</w:t>
            </w:r>
          </w:p>
        </w:tc>
        <w:tc>
          <w:tcPr>
            <w:tcW w:w="1800" w:type="dxa"/>
          </w:tcPr>
          <w:p w14:paraId="7ACE35DC" w14:textId="77777777" w:rsidR="001925CB" w:rsidRPr="000A0A5F" w:rsidRDefault="001925CB" w:rsidP="001925CB">
            <w:pPr>
              <w:pStyle w:val="TAL"/>
              <w:rPr>
                <w:lang w:eastAsia="zh-CN"/>
              </w:rPr>
            </w:pPr>
            <w:r w:rsidRPr="000A0A5F">
              <w:rPr>
                <w:lang w:eastAsia="zh-CN"/>
              </w:rPr>
              <w:t>boolean</w:t>
            </w:r>
          </w:p>
        </w:tc>
        <w:tc>
          <w:tcPr>
            <w:tcW w:w="1170" w:type="dxa"/>
          </w:tcPr>
          <w:p w14:paraId="53F53454" w14:textId="77777777" w:rsidR="001925CB" w:rsidRPr="000A0A5F" w:rsidRDefault="001925CB" w:rsidP="001925CB">
            <w:pPr>
              <w:pStyle w:val="TAC"/>
              <w:rPr>
                <w:lang w:eastAsia="zh-CN"/>
              </w:rPr>
            </w:pPr>
            <w:r w:rsidRPr="000A0A5F">
              <w:rPr>
                <w:lang w:eastAsia="zh-CN"/>
              </w:rPr>
              <w:t>0..1</w:t>
            </w:r>
          </w:p>
        </w:tc>
        <w:tc>
          <w:tcPr>
            <w:tcW w:w="3271" w:type="dxa"/>
          </w:tcPr>
          <w:p w14:paraId="00E55AA7" w14:textId="77777777" w:rsidR="001925CB" w:rsidRPr="000A0A5F" w:rsidRDefault="001925CB" w:rsidP="001925CB">
            <w:pPr>
              <w:pStyle w:val="TAL"/>
            </w:pPr>
            <w:r w:rsidRPr="000A0A5F">
              <w:t>Indicates the service data flow needs to meet the Round-Trip (RT) latency requirement of the service, when it is included and set to "true".</w:t>
            </w:r>
          </w:p>
          <w:p w14:paraId="79D36DDD" w14:textId="77777777" w:rsidR="001925CB" w:rsidRDefault="001925CB" w:rsidP="001925CB">
            <w:pPr>
              <w:pStyle w:val="TAL"/>
              <w:rPr>
                <w:rFonts w:cs="Arial"/>
                <w:szCs w:val="18"/>
                <w:lang w:eastAsia="zh-CN"/>
              </w:rPr>
            </w:pPr>
            <w:r w:rsidRPr="000A0A5F">
              <w:rPr>
                <w:rFonts w:cs="Arial"/>
                <w:szCs w:val="18"/>
                <w:lang w:eastAsia="zh-CN"/>
              </w:rPr>
              <w:t xml:space="preserve">The default value is </w:t>
            </w:r>
            <w:r w:rsidRPr="000A0A5F">
              <w:t>"</w:t>
            </w:r>
            <w:r w:rsidRPr="000A0A5F">
              <w:rPr>
                <w:rFonts w:cs="Arial"/>
                <w:szCs w:val="18"/>
                <w:lang w:eastAsia="zh-CN"/>
              </w:rPr>
              <w:t>false</w:t>
            </w:r>
            <w:r w:rsidRPr="000A0A5F">
              <w:t>"</w:t>
            </w:r>
            <w:r w:rsidRPr="000A0A5F">
              <w:rPr>
                <w:rFonts w:cs="Arial"/>
                <w:szCs w:val="18"/>
                <w:lang w:eastAsia="zh-CN"/>
              </w:rPr>
              <w:t xml:space="preserve"> if omitted.</w:t>
            </w:r>
          </w:p>
          <w:p w14:paraId="3F2AB624" w14:textId="77777777" w:rsidR="001925CB" w:rsidRPr="000A0A5F" w:rsidRDefault="001925CB" w:rsidP="001925CB">
            <w:pPr>
              <w:pStyle w:val="TAL"/>
              <w:rPr>
                <w:lang w:eastAsia="zh-CN"/>
              </w:rPr>
            </w:pPr>
            <w:r>
              <w:t>(</w:t>
            </w:r>
            <w:r w:rsidRPr="000A0A5F">
              <w:t>NOTE</w:t>
            </w:r>
            <w:r>
              <w:t> 4)</w:t>
            </w:r>
          </w:p>
        </w:tc>
        <w:tc>
          <w:tcPr>
            <w:tcW w:w="1408" w:type="dxa"/>
          </w:tcPr>
          <w:p w14:paraId="649A5606" w14:textId="77777777" w:rsidR="001925CB" w:rsidRPr="000A0A5F" w:rsidRDefault="001925CB" w:rsidP="001925CB">
            <w:pPr>
              <w:pStyle w:val="TAL"/>
              <w:rPr>
                <w:lang w:eastAsia="zh-CN"/>
              </w:rPr>
            </w:pPr>
            <w:r w:rsidRPr="000A0A5F">
              <w:rPr>
                <w:rFonts w:cs="Arial" w:hint="eastAsia"/>
                <w:lang w:eastAsia="zh-CN"/>
              </w:rPr>
              <w:t>R</w:t>
            </w:r>
            <w:r w:rsidRPr="000A0A5F">
              <w:rPr>
                <w:rFonts w:cs="Arial"/>
                <w:lang w:eastAsia="zh-CN"/>
              </w:rPr>
              <w:t>TLatency</w:t>
            </w:r>
          </w:p>
        </w:tc>
      </w:tr>
      <w:tr w:rsidR="001925CB" w:rsidRPr="000A0A5F" w14:paraId="5C242CC2" w14:textId="77777777" w:rsidTr="00492243">
        <w:trPr>
          <w:cantSplit/>
          <w:jc w:val="center"/>
        </w:trPr>
        <w:tc>
          <w:tcPr>
            <w:tcW w:w="1609" w:type="dxa"/>
          </w:tcPr>
          <w:p w14:paraId="12A7F273" w14:textId="77777777" w:rsidR="001925CB" w:rsidRPr="000A0A5F" w:rsidRDefault="001925CB" w:rsidP="001925CB">
            <w:pPr>
              <w:pStyle w:val="TAL"/>
              <w:rPr>
                <w:lang w:eastAsia="zh-CN"/>
              </w:rPr>
            </w:pPr>
            <w:r>
              <w:rPr>
                <w:lang w:eastAsia="zh-CN"/>
              </w:rPr>
              <w:t>pdb</w:t>
            </w:r>
          </w:p>
        </w:tc>
        <w:tc>
          <w:tcPr>
            <w:tcW w:w="1800" w:type="dxa"/>
          </w:tcPr>
          <w:p w14:paraId="500CD189" w14:textId="77777777" w:rsidR="001925CB" w:rsidRDefault="001925CB" w:rsidP="001925CB">
            <w:pPr>
              <w:pStyle w:val="TAL"/>
            </w:pPr>
            <w:r>
              <w:t>PacketDelBudget</w:t>
            </w:r>
          </w:p>
        </w:tc>
        <w:tc>
          <w:tcPr>
            <w:tcW w:w="1170" w:type="dxa"/>
          </w:tcPr>
          <w:p w14:paraId="16CF519C" w14:textId="77777777" w:rsidR="001925CB" w:rsidRPr="000A0A5F" w:rsidRDefault="001925CB" w:rsidP="001925CB">
            <w:pPr>
              <w:pStyle w:val="TAC"/>
              <w:rPr>
                <w:lang w:eastAsia="zh-CN"/>
              </w:rPr>
            </w:pPr>
            <w:r w:rsidRPr="000A0A5F">
              <w:rPr>
                <w:lang w:eastAsia="zh-CN"/>
              </w:rPr>
              <w:t>0..1</w:t>
            </w:r>
          </w:p>
        </w:tc>
        <w:tc>
          <w:tcPr>
            <w:tcW w:w="3271" w:type="dxa"/>
          </w:tcPr>
          <w:p w14:paraId="2A7A832C" w14:textId="77777777" w:rsidR="001925CB" w:rsidRDefault="001925CB" w:rsidP="001925CB">
            <w:pPr>
              <w:pStyle w:val="TAL"/>
              <w:rPr>
                <w:lang w:eastAsia="zh-CN"/>
              </w:rPr>
            </w:pPr>
            <w:r>
              <w:rPr>
                <w:lang w:eastAsia="zh-CN"/>
              </w:rPr>
              <w:t xml:space="preserve">Indicates </w:t>
            </w:r>
            <w:r>
              <w:t>an upper bound for the time that a packet may be delayed between the UE and the PSA UPF</w:t>
            </w:r>
            <w:r w:rsidRPr="000A0A5F">
              <w:rPr>
                <w:rFonts w:hint="eastAsia"/>
                <w:lang w:val="en-US" w:eastAsia="zh-CN"/>
              </w:rPr>
              <w:t>.</w:t>
            </w:r>
          </w:p>
        </w:tc>
        <w:tc>
          <w:tcPr>
            <w:tcW w:w="1408" w:type="dxa"/>
          </w:tcPr>
          <w:p w14:paraId="3906FCFC" w14:textId="77777777" w:rsidR="001925CB" w:rsidRPr="000A0A5F" w:rsidRDefault="001925CB" w:rsidP="001925CB">
            <w:pPr>
              <w:pStyle w:val="TAL"/>
              <w:rPr>
                <w:rFonts w:cs="Arial"/>
                <w:lang w:eastAsia="zh-CN"/>
              </w:rPr>
            </w:pPr>
            <w:r w:rsidRPr="000A0A5F">
              <w:rPr>
                <w:rFonts w:cs="Arial" w:hint="eastAsia"/>
                <w:lang w:eastAsia="zh-CN"/>
              </w:rPr>
              <w:t>R</w:t>
            </w:r>
            <w:r w:rsidRPr="000A0A5F">
              <w:rPr>
                <w:rFonts w:cs="Arial"/>
                <w:lang w:eastAsia="zh-CN"/>
              </w:rPr>
              <w:t>TLatency</w:t>
            </w:r>
          </w:p>
        </w:tc>
      </w:tr>
      <w:tr w:rsidR="001925CB" w:rsidRPr="000A0A5F" w14:paraId="5D3033CE" w14:textId="77777777" w:rsidTr="00492243">
        <w:trPr>
          <w:cantSplit/>
          <w:jc w:val="center"/>
        </w:trPr>
        <w:tc>
          <w:tcPr>
            <w:tcW w:w="1609" w:type="dxa"/>
          </w:tcPr>
          <w:p w14:paraId="72D5E6D0" w14:textId="77777777" w:rsidR="001925CB" w:rsidRPr="000A0A5F" w:rsidRDefault="001925CB" w:rsidP="001925CB">
            <w:pPr>
              <w:pStyle w:val="TAL"/>
              <w:rPr>
                <w:lang w:eastAsia="zh-CN"/>
              </w:rPr>
            </w:pPr>
            <w:r>
              <w:rPr>
                <w:lang w:eastAsia="zh-CN"/>
              </w:rPr>
              <w:t>rTLatencyIndCorreId</w:t>
            </w:r>
          </w:p>
        </w:tc>
        <w:tc>
          <w:tcPr>
            <w:tcW w:w="1800" w:type="dxa"/>
          </w:tcPr>
          <w:p w14:paraId="1304BFB0" w14:textId="77777777" w:rsidR="001925CB" w:rsidRDefault="001925CB" w:rsidP="001925CB">
            <w:pPr>
              <w:pStyle w:val="TAL"/>
            </w:pPr>
            <w:r>
              <w:t>RttFlowReference</w:t>
            </w:r>
          </w:p>
        </w:tc>
        <w:tc>
          <w:tcPr>
            <w:tcW w:w="1170" w:type="dxa"/>
          </w:tcPr>
          <w:p w14:paraId="383A7BCF" w14:textId="77777777" w:rsidR="001925CB" w:rsidRPr="000A0A5F" w:rsidRDefault="001925CB" w:rsidP="001925CB">
            <w:pPr>
              <w:pStyle w:val="TAC"/>
              <w:rPr>
                <w:lang w:eastAsia="zh-CN"/>
              </w:rPr>
            </w:pPr>
            <w:r>
              <w:t>0..1</w:t>
            </w:r>
          </w:p>
        </w:tc>
        <w:tc>
          <w:tcPr>
            <w:tcW w:w="3271" w:type="dxa"/>
          </w:tcPr>
          <w:p w14:paraId="36AC88DE" w14:textId="77777777" w:rsidR="001925CB" w:rsidRDefault="001925CB" w:rsidP="001925CB">
            <w:pPr>
              <w:pStyle w:val="TAL"/>
            </w:pPr>
            <w:r>
              <w:t>Identifies which Media Components contribute to the RT Latency requirement for two service data flows.</w:t>
            </w:r>
          </w:p>
          <w:p w14:paraId="140B903B" w14:textId="77777777" w:rsidR="001925CB" w:rsidRDefault="001925CB" w:rsidP="001925CB">
            <w:pPr>
              <w:pStyle w:val="TAL"/>
            </w:pPr>
            <w:r>
              <w:t>(</w:t>
            </w:r>
            <w:r w:rsidRPr="000A0A5F">
              <w:t>NOTE</w:t>
            </w:r>
            <w:r>
              <w:t> 4)</w:t>
            </w:r>
          </w:p>
        </w:tc>
        <w:tc>
          <w:tcPr>
            <w:tcW w:w="1408" w:type="dxa"/>
          </w:tcPr>
          <w:p w14:paraId="1AA8EA46" w14:textId="77777777" w:rsidR="001925CB" w:rsidRPr="000A0A5F" w:rsidRDefault="001925CB" w:rsidP="001925CB">
            <w:pPr>
              <w:pStyle w:val="TAL"/>
              <w:rPr>
                <w:rFonts w:cs="Arial"/>
                <w:lang w:eastAsia="zh-CN"/>
              </w:rPr>
            </w:pPr>
            <w:r w:rsidRPr="000A0A5F">
              <w:rPr>
                <w:rFonts w:cs="Arial" w:hint="eastAsia"/>
                <w:lang w:eastAsia="zh-CN"/>
              </w:rPr>
              <w:t>R</w:t>
            </w:r>
            <w:r w:rsidRPr="000A0A5F">
              <w:rPr>
                <w:rFonts w:cs="Arial"/>
                <w:lang w:eastAsia="zh-CN"/>
              </w:rPr>
              <w:t>TLatency</w:t>
            </w:r>
          </w:p>
        </w:tc>
      </w:tr>
      <w:tr w:rsidR="00782826" w:rsidRPr="000A0A5F" w14:paraId="066582E9" w14:textId="77777777" w:rsidTr="00492243">
        <w:trPr>
          <w:cantSplit/>
          <w:jc w:val="center"/>
        </w:trPr>
        <w:tc>
          <w:tcPr>
            <w:tcW w:w="1609" w:type="dxa"/>
          </w:tcPr>
          <w:p w14:paraId="1D403E67" w14:textId="77777777" w:rsidR="00782826" w:rsidRPr="000A0A5F" w:rsidRDefault="00782826" w:rsidP="00782826">
            <w:pPr>
              <w:pStyle w:val="TAL"/>
              <w:rPr>
                <w:lang w:eastAsia="zh-CN"/>
              </w:rPr>
            </w:pPr>
            <w:r w:rsidRPr="000A0A5F">
              <w:rPr>
                <w:lang w:val="en-US" w:eastAsia="zh-CN"/>
              </w:rPr>
              <w:t>p</w:t>
            </w:r>
            <w:r w:rsidRPr="000A0A5F">
              <w:rPr>
                <w:rFonts w:hint="eastAsia"/>
                <w:lang w:val="en-US" w:eastAsia="zh-CN"/>
              </w:rPr>
              <w:t>duSet</w:t>
            </w:r>
            <w:r w:rsidRPr="000A0A5F">
              <w:t>Qo</w:t>
            </w:r>
            <w:r w:rsidRPr="000A0A5F">
              <w:rPr>
                <w:rFonts w:hint="eastAsia"/>
                <w:lang w:val="en-US" w:eastAsia="zh-CN"/>
              </w:rPr>
              <w:t>s</w:t>
            </w:r>
            <w:r>
              <w:rPr>
                <w:lang w:val="en-US" w:eastAsia="zh-CN"/>
              </w:rPr>
              <w:t>Dl</w:t>
            </w:r>
          </w:p>
        </w:tc>
        <w:tc>
          <w:tcPr>
            <w:tcW w:w="1800" w:type="dxa"/>
          </w:tcPr>
          <w:p w14:paraId="44A6C3B8" w14:textId="77777777" w:rsidR="00782826" w:rsidRPr="000A0A5F" w:rsidRDefault="00782826" w:rsidP="00782826">
            <w:pPr>
              <w:pStyle w:val="TAL"/>
              <w:rPr>
                <w:lang w:eastAsia="zh-CN"/>
              </w:rPr>
            </w:pPr>
            <w:r w:rsidRPr="000A0A5F">
              <w:rPr>
                <w:rFonts w:hint="eastAsia"/>
                <w:lang w:eastAsia="zh-CN"/>
              </w:rPr>
              <w:t>P</w:t>
            </w:r>
            <w:r w:rsidRPr="000A0A5F">
              <w:rPr>
                <w:lang w:eastAsia="zh-CN"/>
              </w:rPr>
              <w:t>duSetQosPara</w:t>
            </w:r>
          </w:p>
        </w:tc>
        <w:tc>
          <w:tcPr>
            <w:tcW w:w="1170" w:type="dxa"/>
          </w:tcPr>
          <w:p w14:paraId="4CAF3C90" w14:textId="77777777" w:rsidR="00782826" w:rsidRPr="000A0A5F" w:rsidRDefault="00782826" w:rsidP="00782826">
            <w:pPr>
              <w:pStyle w:val="TAC"/>
              <w:rPr>
                <w:lang w:eastAsia="zh-CN"/>
              </w:rPr>
            </w:pPr>
            <w:r w:rsidRPr="000A0A5F">
              <w:rPr>
                <w:lang w:eastAsia="zh-CN"/>
              </w:rPr>
              <w:t>0..1</w:t>
            </w:r>
          </w:p>
        </w:tc>
        <w:tc>
          <w:tcPr>
            <w:tcW w:w="3271" w:type="dxa"/>
          </w:tcPr>
          <w:p w14:paraId="79B34E87" w14:textId="77777777" w:rsidR="00782826" w:rsidRPr="000A0A5F" w:rsidRDefault="00782826" w:rsidP="00782826">
            <w:pPr>
              <w:pStyle w:val="TAL"/>
            </w:pPr>
            <w:r>
              <w:t xml:space="preserve">Contains the </w:t>
            </w:r>
            <w:r w:rsidRPr="000A0A5F">
              <w:t>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r w:rsidRPr="000A0A5F">
              <w:rPr>
                <w:lang w:eastAsia="zh-CN"/>
              </w:rPr>
              <w:t>based QoS</w:t>
            </w:r>
            <w:r w:rsidRPr="000A0A5F">
              <w:rPr>
                <w:lang w:val="en-US"/>
              </w:rPr>
              <w:t xml:space="preserve"> </w:t>
            </w:r>
            <w:r w:rsidRPr="000A0A5F">
              <w:t>handling</w:t>
            </w:r>
            <w:r>
              <w:t xml:space="preserve"> in the downlink</w:t>
            </w:r>
            <w:r w:rsidRPr="000A0A5F">
              <w:t>.</w:t>
            </w:r>
          </w:p>
        </w:tc>
        <w:tc>
          <w:tcPr>
            <w:tcW w:w="1408" w:type="dxa"/>
          </w:tcPr>
          <w:p w14:paraId="6ED898A9" w14:textId="77777777" w:rsidR="00782826" w:rsidRPr="000A0A5F" w:rsidRDefault="00782826" w:rsidP="00782826">
            <w:pPr>
              <w:pStyle w:val="TAL"/>
              <w:rPr>
                <w:lang w:eastAsia="zh-CN"/>
              </w:rPr>
            </w:pPr>
            <w:r>
              <w:rPr>
                <w:lang w:eastAsia="zh-CN"/>
              </w:rPr>
              <w:t>PDUSetHandling</w:t>
            </w:r>
          </w:p>
        </w:tc>
      </w:tr>
      <w:tr w:rsidR="00782826" w:rsidRPr="000A0A5F" w14:paraId="37881558" w14:textId="77777777" w:rsidTr="00492243">
        <w:trPr>
          <w:cantSplit/>
          <w:jc w:val="center"/>
        </w:trPr>
        <w:tc>
          <w:tcPr>
            <w:tcW w:w="1609" w:type="dxa"/>
          </w:tcPr>
          <w:p w14:paraId="7F5BCD54" w14:textId="77777777" w:rsidR="00782826" w:rsidRPr="000A0A5F" w:rsidRDefault="00782826" w:rsidP="00782826">
            <w:pPr>
              <w:pStyle w:val="TAL"/>
              <w:rPr>
                <w:lang w:val="en-US" w:eastAsia="zh-CN"/>
              </w:rPr>
            </w:pPr>
            <w:r w:rsidRPr="000A0A5F">
              <w:rPr>
                <w:rFonts w:hint="eastAsia"/>
                <w:lang w:eastAsia="zh-CN"/>
              </w:rPr>
              <w:t>p</w:t>
            </w:r>
            <w:r w:rsidRPr="000A0A5F">
              <w:rPr>
                <w:lang w:eastAsia="zh-CN"/>
              </w:rPr>
              <w:t>duSetQos</w:t>
            </w:r>
            <w:r>
              <w:rPr>
                <w:lang w:eastAsia="zh-CN"/>
              </w:rPr>
              <w:t>Ul</w:t>
            </w:r>
          </w:p>
        </w:tc>
        <w:tc>
          <w:tcPr>
            <w:tcW w:w="1800" w:type="dxa"/>
          </w:tcPr>
          <w:p w14:paraId="7FE1018E" w14:textId="77777777" w:rsidR="00782826" w:rsidRPr="000A0A5F" w:rsidRDefault="00782826" w:rsidP="00782826">
            <w:pPr>
              <w:pStyle w:val="TAL"/>
              <w:rPr>
                <w:lang w:eastAsia="zh-CN"/>
              </w:rPr>
            </w:pPr>
            <w:r w:rsidRPr="000A0A5F">
              <w:rPr>
                <w:rFonts w:hint="eastAsia"/>
                <w:lang w:eastAsia="zh-CN"/>
              </w:rPr>
              <w:t>P</w:t>
            </w:r>
            <w:r w:rsidRPr="000A0A5F">
              <w:rPr>
                <w:lang w:eastAsia="zh-CN"/>
              </w:rPr>
              <w:t>duSetQosPara</w:t>
            </w:r>
          </w:p>
        </w:tc>
        <w:tc>
          <w:tcPr>
            <w:tcW w:w="1170" w:type="dxa"/>
          </w:tcPr>
          <w:p w14:paraId="7605901B" w14:textId="77777777" w:rsidR="00782826" w:rsidRPr="000A0A5F" w:rsidRDefault="00782826" w:rsidP="00782826">
            <w:pPr>
              <w:pStyle w:val="TAC"/>
              <w:rPr>
                <w:lang w:eastAsia="zh-CN"/>
              </w:rPr>
            </w:pPr>
            <w:r w:rsidRPr="000A0A5F">
              <w:t>0..1</w:t>
            </w:r>
          </w:p>
        </w:tc>
        <w:tc>
          <w:tcPr>
            <w:tcW w:w="3271" w:type="dxa"/>
          </w:tcPr>
          <w:p w14:paraId="4E764ED3" w14:textId="77777777" w:rsidR="00782826" w:rsidRPr="000A0A5F" w:rsidRDefault="00782826" w:rsidP="00782826">
            <w:pPr>
              <w:pStyle w:val="TAL"/>
            </w:pPr>
            <w:r w:rsidRPr="000A0A5F">
              <w:t>Contains the 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r w:rsidRPr="000A0A5F">
              <w:rPr>
                <w:lang w:eastAsia="zh-CN"/>
              </w:rPr>
              <w:t>based QoS</w:t>
            </w:r>
            <w:r w:rsidRPr="000A0A5F">
              <w:rPr>
                <w:lang w:val="en-US"/>
              </w:rPr>
              <w:t xml:space="preserve"> </w:t>
            </w:r>
            <w:r w:rsidRPr="000A0A5F">
              <w:t>handling</w:t>
            </w:r>
            <w:r>
              <w:t xml:space="preserve"> in the uplink</w:t>
            </w:r>
            <w:r w:rsidRPr="000A0A5F">
              <w:t>.</w:t>
            </w:r>
          </w:p>
        </w:tc>
        <w:tc>
          <w:tcPr>
            <w:tcW w:w="1408" w:type="dxa"/>
          </w:tcPr>
          <w:p w14:paraId="2BBAC799" w14:textId="77777777" w:rsidR="00782826" w:rsidRPr="000A0A5F" w:rsidRDefault="00782826" w:rsidP="00782826">
            <w:pPr>
              <w:pStyle w:val="TAL"/>
              <w:rPr>
                <w:lang w:eastAsia="zh-CN"/>
              </w:rPr>
            </w:pPr>
            <w:r>
              <w:rPr>
                <w:lang w:eastAsia="zh-CN"/>
              </w:rPr>
              <w:t>PDUSetHandling</w:t>
            </w:r>
          </w:p>
        </w:tc>
      </w:tr>
      <w:tr w:rsidR="00455CF9" w:rsidRPr="000A0A5F" w14:paraId="33B9300C" w14:textId="77777777" w:rsidTr="00492243">
        <w:trPr>
          <w:cantSplit/>
          <w:jc w:val="center"/>
        </w:trPr>
        <w:tc>
          <w:tcPr>
            <w:tcW w:w="1609" w:type="dxa"/>
          </w:tcPr>
          <w:p w14:paraId="7AA7A5DC" w14:textId="77777777" w:rsidR="00455CF9" w:rsidRPr="000A0A5F" w:rsidRDefault="00455CF9" w:rsidP="00455CF9">
            <w:pPr>
              <w:pStyle w:val="TAL"/>
              <w:rPr>
                <w:lang w:val="en-US" w:eastAsia="zh-CN"/>
              </w:rPr>
            </w:pPr>
            <w:r w:rsidRPr="000A0A5F">
              <w:t>l4sIn</w:t>
            </w:r>
            <w:r>
              <w:t>d</w:t>
            </w:r>
          </w:p>
        </w:tc>
        <w:tc>
          <w:tcPr>
            <w:tcW w:w="1800" w:type="dxa"/>
          </w:tcPr>
          <w:p w14:paraId="0C92E169" w14:textId="77777777" w:rsidR="00455CF9" w:rsidRPr="000A0A5F" w:rsidRDefault="00455CF9" w:rsidP="00455CF9">
            <w:pPr>
              <w:pStyle w:val="TAL"/>
              <w:rPr>
                <w:lang w:eastAsia="zh-CN"/>
              </w:rPr>
            </w:pPr>
            <w:r w:rsidRPr="000A0A5F">
              <w:t>UplinkDownlinkSupport</w:t>
            </w:r>
          </w:p>
        </w:tc>
        <w:tc>
          <w:tcPr>
            <w:tcW w:w="1170" w:type="dxa"/>
          </w:tcPr>
          <w:p w14:paraId="79DE2F9D" w14:textId="77777777" w:rsidR="00455CF9" w:rsidRPr="000A0A5F" w:rsidRDefault="00455CF9" w:rsidP="00455CF9">
            <w:pPr>
              <w:pStyle w:val="TAC"/>
              <w:rPr>
                <w:lang w:eastAsia="zh-CN"/>
              </w:rPr>
            </w:pPr>
            <w:r w:rsidRPr="000A0A5F">
              <w:rPr>
                <w:lang w:eastAsia="zh-CN"/>
              </w:rPr>
              <w:t>0..1</w:t>
            </w:r>
          </w:p>
        </w:tc>
        <w:tc>
          <w:tcPr>
            <w:tcW w:w="3271" w:type="dxa"/>
          </w:tcPr>
          <w:p w14:paraId="5BD59C42" w14:textId="77777777" w:rsidR="00455CF9" w:rsidRDefault="00455CF9" w:rsidP="00455CF9">
            <w:pPr>
              <w:pStyle w:val="TAL"/>
              <w:rPr>
                <w:rFonts w:cs="Arial"/>
                <w:szCs w:val="18"/>
              </w:rPr>
            </w:pPr>
            <w:r w:rsidRPr="000A0A5F">
              <w:rPr>
                <w:rFonts w:cs="Arial"/>
                <w:szCs w:val="18"/>
              </w:rPr>
              <w:t>Provides L4S support information.</w:t>
            </w:r>
          </w:p>
          <w:p w14:paraId="2CD8847E" w14:textId="77777777" w:rsidR="00455CF9" w:rsidRPr="000A0A5F" w:rsidRDefault="00455CF9" w:rsidP="00455CF9">
            <w:pPr>
              <w:pStyle w:val="TAL"/>
            </w:pPr>
            <w:r>
              <w:rPr>
                <w:rFonts w:cs="Arial"/>
                <w:szCs w:val="18"/>
              </w:rPr>
              <w:t>(</w:t>
            </w:r>
            <w:r w:rsidRPr="00B752B1">
              <w:t>NOTE</w:t>
            </w:r>
            <w:r>
              <w:t> 2</w:t>
            </w:r>
            <w:r>
              <w:rPr>
                <w:rFonts w:cs="Arial"/>
                <w:szCs w:val="18"/>
              </w:rPr>
              <w:t>)</w:t>
            </w:r>
          </w:p>
        </w:tc>
        <w:tc>
          <w:tcPr>
            <w:tcW w:w="1408" w:type="dxa"/>
          </w:tcPr>
          <w:p w14:paraId="095F9A90" w14:textId="77777777" w:rsidR="00455CF9" w:rsidRPr="000A0A5F" w:rsidRDefault="00455CF9" w:rsidP="00455CF9">
            <w:pPr>
              <w:pStyle w:val="TAL"/>
              <w:rPr>
                <w:lang w:eastAsia="zh-CN"/>
              </w:rPr>
            </w:pPr>
            <w:r>
              <w:rPr>
                <w:lang w:eastAsia="zh-CN"/>
              </w:rPr>
              <w:t>L4S</w:t>
            </w:r>
          </w:p>
        </w:tc>
      </w:tr>
      <w:tr w:rsidR="00F17C2F" w:rsidRPr="000A0A5F" w14:paraId="354918C4" w14:textId="77777777" w:rsidTr="00492243">
        <w:trPr>
          <w:cantSplit/>
          <w:jc w:val="center"/>
        </w:trPr>
        <w:tc>
          <w:tcPr>
            <w:tcW w:w="1609" w:type="dxa"/>
          </w:tcPr>
          <w:p w14:paraId="62751CDE" w14:textId="77777777" w:rsidR="00F17C2F" w:rsidRPr="000A0A5F" w:rsidRDefault="00F17C2F" w:rsidP="00F17C2F">
            <w:pPr>
              <w:pStyle w:val="TAL"/>
            </w:pPr>
            <w:r w:rsidRPr="000A0A5F">
              <w:t>protoDesc</w:t>
            </w:r>
            <w:r>
              <w:t>Ul</w:t>
            </w:r>
          </w:p>
        </w:tc>
        <w:tc>
          <w:tcPr>
            <w:tcW w:w="1800" w:type="dxa"/>
          </w:tcPr>
          <w:p w14:paraId="41E148B0" w14:textId="77777777" w:rsidR="00F17C2F" w:rsidRDefault="00F17C2F" w:rsidP="00F17C2F">
            <w:pPr>
              <w:pStyle w:val="TAL"/>
            </w:pPr>
            <w:r w:rsidRPr="000A0A5F">
              <w:t>Proto</w:t>
            </w:r>
            <w:r>
              <w:t>col</w:t>
            </w:r>
            <w:r w:rsidRPr="000A0A5F">
              <w:t>Desc</w:t>
            </w:r>
            <w:r>
              <w:t>ription</w:t>
            </w:r>
          </w:p>
        </w:tc>
        <w:tc>
          <w:tcPr>
            <w:tcW w:w="1170" w:type="dxa"/>
          </w:tcPr>
          <w:p w14:paraId="7AAE722F" w14:textId="77777777" w:rsidR="00F17C2F" w:rsidRPr="000A0A5F" w:rsidRDefault="00F17C2F" w:rsidP="00F17C2F">
            <w:pPr>
              <w:pStyle w:val="TAC"/>
            </w:pPr>
            <w:r w:rsidRPr="000A0A5F">
              <w:t>0..1</w:t>
            </w:r>
          </w:p>
        </w:tc>
        <w:tc>
          <w:tcPr>
            <w:tcW w:w="3271" w:type="dxa"/>
          </w:tcPr>
          <w:p w14:paraId="115F64A5" w14:textId="77777777" w:rsidR="00F17C2F" w:rsidRPr="000A0A5F" w:rsidRDefault="00F17C2F" w:rsidP="00F17C2F">
            <w:pPr>
              <w:pStyle w:val="TAL"/>
            </w:pPr>
            <w:r>
              <w:t xml:space="preserve">Uplink </w:t>
            </w:r>
            <w:r w:rsidRPr="000A0A5F">
              <w:t>Protocol description for PDU Set identification in U</w:t>
            </w:r>
            <w:r>
              <w:t>E.</w:t>
            </w:r>
          </w:p>
        </w:tc>
        <w:tc>
          <w:tcPr>
            <w:tcW w:w="1408" w:type="dxa"/>
          </w:tcPr>
          <w:p w14:paraId="13A4D341" w14:textId="77777777" w:rsidR="00F17C2F" w:rsidRPr="000A0A5F" w:rsidRDefault="00F17C2F" w:rsidP="00F17C2F">
            <w:pPr>
              <w:pStyle w:val="TAC"/>
              <w:jc w:val="left"/>
              <w:rPr>
                <w:rFonts w:cs="Arial"/>
              </w:rPr>
            </w:pPr>
            <w:r w:rsidRPr="000A0A5F">
              <w:rPr>
                <w:rFonts w:cs="Arial"/>
              </w:rPr>
              <w:t>PDUSetHandling</w:t>
            </w:r>
          </w:p>
        </w:tc>
      </w:tr>
      <w:tr w:rsidR="00F17C2F" w:rsidRPr="000A0A5F" w14:paraId="28B7A4CE" w14:textId="77777777" w:rsidTr="00492243">
        <w:trPr>
          <w:cantSplit/>
          <w:jc w:val="center"/>
        </w:trPr>
        <w:tc>
          <w:tcPr>
            <w:tcW w:w="1609" w:type="dxa"/>
          </w:tcPr>
          <w:p w14:paraId="5047DADD" w14:textId="77777777" w:rsidR="00F17C2F" w:rsidRPr="000A0A5F" w:rsidRDefault="00F17C2F" w:rsidP="00F17C2F">
            <w:pPr>
              <w:pStyle w:val="TAL"/>
            </w:pPr>
            <w:r w:rsidRPr="000A0A5F">
              <w:t>protoDesc</w:t>
            </w:r>
            <w:r>
              <w:t>Dl</w:t>
            </w:r>
          </w:p>
        </w:tc>
        <w:tc>
          <w:tcPr>
            <w:tcW w:w="1800" w:type="dxa"/>
          </w:tcPr>
          <w:p w14:paraId="6FA42AF2" w14:textId="77777777" w:rsidR="00F17C2F" w:rsidRPr="000A0A5F" w:rsidRDefault="00F17C2F" w:rsidP="00F17C2F">
            <w:pPr>
              <w:pStyle w:val="TAL"/>
            </w:pPr>
            <w:r w:rsidRPr="000A0A5F">
              <w:t>Proto</w:t>
            </w:r>
            <w:r>
              <w:t>col</w:t>
            </w:r>
            <w:r w:rsidRPr="000A0A5F">
              <w:t>Desc</w:t>
            </w:r>
            <w:r>
              <w:t>ription</w:t>
            </w:r>
          </w:p>
        </w:tc>
        <w:tc>
          <w:tcPr>
            <w:tcW w:w="1170" w:type="dxa"/>
          </w:tcPr>
          <w:p w14:paraId="08107DE1" w14:textId="77777777" w:rsidR="00F17C2F" w:rsidRPr="000A0A5F" w:rsidRDefault="00F17C2F" w:rsidP="00F17C2F">
            <w:pPr>
              <w:pStyle w:val="TAC"/>
            </w:pPr>
            <w:r w:rsidRPr="000A0A5F">
              <w:t>0..1</w:t>
            </w:r>
          </w:p>
        </w:tc>
        <w:tc>
          <w:tcPr>
            <w:tcW w:w="3271" w:type="dxa"/>
          </w:tcPr>
          <w:p w14:paraId="7BB9CCDE" w14:textId="77777777" w:rsidR="00F17C2F" w:rsidRDefault="00F17C2F" w:rsidP="00F17C2F">
            <w:pPr>
              <w:pStyle w:val="TAL"/>
            </w:pPr>
            <w:r>
              <w:t xml:space="preserve">Downlink </w:t>
            </w:r>
            <w:r w:rsidRPr="000A0A5F">
              <w:t>Protocol description for PDU Set identification and end of Data burst indication in UPF</w:t>
            </w:r>
            <w:r>
              <w:t>.</w:t>
            </w:r>
          </w:p>
        </w:tc>
        <w:tc>
          <w:tcPr>
            <w:tcW w:w="1408" w:type="dxa"/>
          </w:tcPr>
          <w:p w14:paraId="21F56054" w14:textId="77777777" w:rsidR="00F17C2F" w:rsidRDefault="00F17C2F" w:rsidP="00F17C2F">
            <w:pPr>
              <w:pStyle w:val="TAC"/>
              <w:jc w:val="left"/>
            </w:pPr>
            <w:r w:rsidRPr="000A0A5F">
              <w:rPr>
                <w:rFonts w:cs="Arial"/>
              </w:rPr>
              <w:t>PDUSetHandling</w:t>
            </w:r>
            <w:r>
              <w:t xml:space="preserve"> </w:t>
            </w:r>
          </w:p>
          <w:p w14:paraId="5D7D3DC5" w14:textId="77777777" w:rsidR="00F17C2F" w:rsidRPr="000A0A5F" w:rsidRDefault="00F17C2F" w:rsidP="00F17C2F">
            <w:pPr>
              <w:pStyle w:val="TAC"/>
              <w:jc w:val="left"/>
              <w:rPr>
                <w:rFonts w:cs="Arial"/>
              </w:rPr>
            </w:pPr>
            <w:r>
              <w:t>PowerSaving</w:t>
            </w:r>
          </w:p>
        </w:tc>
      </w:tr>
      <w:tr w:rsidR="00F36C02" w:rsidRPr="000A0A5F" w14:paraId="3A5454F1" w14:textId="77777777" w:rsidTr="00492243">
        <w:trPr>
          <w:cantSplit/>
          <w:jc w:val="center"/>
        </w:trPr>
        <w:tc>
          <w:tcPr>
            <w:tcW w:w="1609" w:type="dxa"/>
          </w:tcPr>
          <w:p w14:paraId="283A3E71" w14:textId="77777777" w:rsidR="00F36C02" w:rsidRPr="000A0A5F" w:rsidRDefault="00F36C02" w:rsidP="00F36C02">
            <w:pPr>
              <w:pStyle w:val="TAL"/>
              <w:rPr>
                <w:lang w:eastAsia="zh-CN"/>
              </w:rPr>
            </w:pPr>
            <w:r w:rsidRPr="001F3A8B">
              <w:t>periodUl</w:t>
            </w:r>
          </w:p>
        </w:tc>
        <w:tc>
          <w:tcPr>
            <w:tcW w:w="1800" w:type="dxa"/>
          </w:tcPr>
          <w:p w14:paraId="5D7A3317" w14:textId="77777777" w:rsidR="00F36C02" w:rsidRPr="000A0A5F" w:rsidRDefault="00F36C02" w:rsidP="00F36C02">
            <w:pPr>
              <w:pStyle w:val="TAL"/>
            </w:pPr>
            <w:r w:rsidRPr="00676B95">
              <w:t>DurationMilliSec</w:t>
            </w:r>
          </w:p>
        </w:tc>
        <w:tc>
          <w:tcPr>
            <w:tcW w:w="1170" w:type="dxa"/>
          </w:tcPr>
          <w:p w14:paraId="3406E27B" w14:textId="77777777" w:rsidR="00F36C02" w:rsidRPr="000A0A5F" w:rsidRDefault="00F36C02" w:rsidP="00F36C02">
            <w:pPr>
              <w:pStyle w:val="TAC"/>
            </w:pPr>
            <w:r>
              <w:t>0..1</w:t>
            </w:r>
          </w:p>
        </w:tc>
        <w:tc>
          <w:tcPr>
            <w:tcW w:w="3271" w:type="dxa"/>
          </w:tcPr>
          <w:p w14:paraId="072B5C75" w14:textId="77777777" w:rsidR="00F36C02" w:rsidRPr="000A0A5F" w:rsidRDefault="00F36C02" w:rsidP="00F36C02">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Uplink direction.</w:t>
            </w:r>
          </w:p>
        </w:tc>
        <w:tc>
          <w:tcPr>
            <w:tcW w:w="1408" w:type="dxa"/>
          </w:tcPr>
          <w:p w14:paraId="2586AAD4" w14:textId="77777777" w:rsidR="00F36C02" w:rsidRPr="000A0A5F" w:rsidRDefault="00F36C02" w:rsidP="00F36C02">
            <w:pPr>
              <w:pStyle w:val="TAL"/>
              <w:rPr>
                <w:lang w:eastAsia="zh-CN"/>
              </w:rPr>
            </w:pPr>
            <w:r w:rsidRPr="000A0A5F">
              <w:t>PowerSaving</w:t>
            </w:r>
          </w:p>
        </w:tc>
      </w:tr>
      <w:tr w:rsidR="00F36C02" w:rsidRPr="000A0A5F" w14:paraId="3EEF5ED6" w14:textId="77777777" w:rsidTr="00492243">
        <w:trPr>
          <w:cantSplit/>
          <w:jc w:val="center"/>
        </w:trPr>
        <w:tc>
          <w:tcPr>
            <w:tcW w:w="1609" w:type="dxa"/>
          </w:tcPr>
          <w:p w14:paraId="504B77CB" w14:textId="77777777" w:rsidR="00F36C02" w:rsidRPr="000A0A5F" w:rsidRDefault="00F36C02" w:rsidP="00F36C02">
            <w:pPr>
              <w:pStyle w:val="TAL"/>
              <w:rPr>
                <w:lang w:eastAsia="zh-CN"/>
              </w:rPr>
            </w:pPr>
            <w:r w:rsidRPr="001F3A8B">
              <w:t>periodDl</w:t>
            </w:r>
          </w:p>
        </w:tc>
        <w:tc>
          <w:tcPr>
            <w:tcW w:w="1800" w:type="dxa"/>
          </w:tcPr>
          <w:p w14:paraId="7A3F8334" w14:textId="77777777" w:rsidR="00F36C02" w:rsidRPr="000A0A5F" w:rsidRDefault="00F36C02" w:rsidP="00F36C02">
            <w:pPr>
              <w:pStyle w:val="TAL"/>
            </w:pPr>
            <w:r w:rsidRPr="00676B95">
              <w:t>DurationMilliSec</w:t>
            </w:r>
          </w:p>
        </w:tc>
        <w:tc>
          <w:tcPr>
            <w:tcW w:w="1170" w:type="dxa"/>
          </w:tcPr>
          <w:p w14:paraId="719967A3" w14:textId="77777777" w:rsidR="00F36C02" w:rsidRPr="000A0A5F" w:rsidRDefault="00F36C02" w:rsidP="00F36C02">
            <w:pPr>
              <w:pStyle w:val="TAC"/>
            </w:pPr>
            <w:r>
              <w:t>0..1</w:t>
            </w:r>
          </w:p>
        </w:tc>
        <w:tc>
          <w:tcPr>
            <w:tcW w:w="3271" w:type="dxa"/>
          </w:tcPr>
          <w:p w14:paraId="2529BAE6" w14:textId="77777777" w:rsidR="00F36C02" w:rsidRPr="000A0A5F" w:rsidRDefault="00F36C02" w:rsidP="00F36C02">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Downlink direction.</w:t>
            </w:r>
          </w:p>
        </w:tc>
        <w:tc>
          <w:tcPr>
            <w:tcW w:w="1408" w:type="dxa"/>
          </w:tcPr>
          <w:p w14:paraId="4CF3C592" w14:textId="77777777" w:rsidR="00F36C02" w:rsidRPr="000A0A5F" w:rsidRDefault="00F36C02" w:rsidP="00F36C02">
            <w:pPr>
              <w:pStyle w:val="TAL"/>
              <w:rPr>
                <w:lang w:eastAsia="zh-CN"/>
              </w:rPr>
            </w:pPr>
            <w:r w:rsidRPr="000A0A5F">
              <w:t>PowerSaving</w:t>
            </w:r>
          </w:p>
        </w:tc>
      </w:tr>
      <w:tr w:rsidR="00455CF9" w:rsidRPr="000A0A5F" w14:paraId="5C3AC04F" w14:textId="77777777" w:rsidTr="00492243">
        <w:trPr>
          <w:cantSplit/>
          <w:jc w:val="center"/>
        </w:trPr>
        <w:tc>
          <w:tcPr>
            <w:tcW w:w="1609" w:type="dxa"/>
          </w:tcPr>
          <w:p w14:paraId="001607B2" w14:textId="77777777" w:rsidR="00455CF9" w:rsidRPr="006A2752" w:rsidRDefault="00455CF9" w:rsidP="00455CF9">
            <w:pPr>
              <w:pStyle w:val="TAL"/>
              <w:rPr>
                <w:color w:val="000000"/>
                <w:lang w:val="en-US" w:eastAsia="zh-CN"/>
              </w:rPr>
            </w:pPr>
            <w:r w:rsidRPr="006A2752">
              <w:rPr>
                <w:color w:val="000000"/>
              </w:rPr>
              <w:t>evSubsc</w:t>
            </w:r>
          </w:p>
        </w:tc>
        <w:tc>
          <w:tcPr>
            <w:tcW w:w="1800" w:type="dxa"/>
          </w:tcPr>
          <w:p w14:paraId="6831E3DF" w14:textId="77777777" w:rsidR="00455CF9" w:rsidRPr="006A2752" w:rsidRDefault="00455CF9" w:rsidP="00455CF9">
            <w:pPr>
              <w:pStyle w:val="TAL"/>
              <w:rPr>
                <w:color w:val="000000"/>
                <w:lang w:eastAsia="zh-CN"/>
              </w:rPr>
            </w:pPr>
            <w:r w:rsidRPr="006A2752">
              <w:rPr>
                <w:color w:val="000000"/>
              </w:rPr>
              <w:t>EventsSubscReqData</w:t>
            </w:r>
          </w:p>
        </w:tc>
        <w:tc>
          <w:tcPr>
            <w:tcW w:w="1170" w:type="dxa"/>
          </w:tcPr>
          <w:p w14:paraId="5CFFC24B" w14:textId="77777777" w:rsidR="00455CF9" w:rsidRPr="006A2752" w:rsidRDefault="00455CF9" w:rsidP="00455CF9">
            <w:pPr>
              <w:pStyle w:val="TAC"/>
              <w:rPr>
                <w:color w:val="000000"/>
                <w:lang w:eastAsia="zh-CN"/>
              </w:rPr>
            </w:pPr>
            <w:r w:rsidRPr="006A2752">
              <w:rPr>
                <w:color w:val="000000"/>
              </w:rPr>
              <w:t>0..1</w:t>
            </w:r>
          </w:p>
        </w:tc>
        <w:tc>
          <w:tcPr>
            <w:tcW w:w="3271" w:type="dxa"/>
          </w:tcPr>
          <w:p w14:paraId="5ACDAE61" w14:textId="77777777" w:rsidR="00455CF9" w:rsidRPr="006A2752" w:rsidRDefault="00ED0DFE" w:rsidP="00455CF9">
            <w:pPr>
              <w:pStyle w:val="TAL"/>
              <w:rPr>
                <w:color w:val="000000"/>
                <w:lang w:val="en-US" w:eastAsia="zh-CN"/>
              </w:rPr>
            </w:pPr>
            <w:r w:rsidRPr="006A2752">
              <w:rPr>
                <w:rFonts w:cs="Arial"/>
                <w:color w:val="000000"/>
                <w:szCs w:val="18"/>
              </w:rPr>
              <w:t>Identifies the events the application subscribes to at creation of a media component.</w:t>
            </w:r>
            <w:r w:rsidRPr="006A2752">
              <w:rPr>
                <w:rFonts w:cs="Arial" w:hint="eastAsia"/>
                <w:color w:val="000000"/>
                <w:szCs w:val="18"/>
                <w:lang w:val="en-US" w:eastAsia="zh-CN"/>
              </w:rPr>
              <w:t xml:space="preserve"> (NOTE</w:t>
            </w:r>
            <w:r>
              <w:rPr>
                <w:rFonts w:cs="Arial"/>
                <w:color w:val="000000"/>
                <w:szCs w:val="18"/>
                <w:lang w:val="en-US" w:eastAsia="zh-CN"/>
              </w:rPr>
              <w:t> 1</w:t>
            </w:r>
            <w:r w:rsidRPr="006A2752">
              <w:rPr>
                <w:rFonts w:cs="Arial" w:hint="eastAsia"/>
                <w:color w:val="000000"/>
                <w:szCs w:val="18"/>
                <w:lang w:val="en-US" w:eastAsia="zh-CN"/>
              </w:rPr>
              <w:t>)</w:t>
            </w:r>
          </w:p>
        </w:tc>
        <w:tc>
          <w:tcPr>
            <w:tcW w:w="1408" w:type="dxa"/>
          </w:tcPr>
          <w:p w14:paraId="1FA7B81A" w14:textId="77777777" w:rsidR="00346A0D" w:rsidRDefault="00346A0D" w:rsidP="00455CF9">
            <w:pPr>
              <w:pStyle w:val="TAL"/>
              <w:rPr>
                <w:color w:val="000000"/>
              </w:rPr>
            </w:pPr>
            <w:r w:rsidRPr="006A2752">
              <w:rPr>
                <w:rFonts w:hint="eastAsia"/>
                <w:color w:val="000000"/>
              </w:rPr>
              <w:t>EnQoSMon</w:t>
            </w:r>
          </w:p>
          <w:p w14:paraId="004E7067" w14:textId="77777777" w:rsidR="00455CF9" w:rsidRPr="006A2752" w:rsidRDefault="00346A0D" w:rsidP="00455CF9">
            <w:pPr>
              <w:pStyle w:val="TAL"/>
              <w:rPr>
                <w:color w:val="000000"/>
                <w:lang w:eastAsia="zh-CN"/>
              </w:rPr>
            </w:pPr>
            <w:r>
              <w:rPr>
                <w:color w:val="000000"/>
              </w:rPr>
              <w:t>L4S</w:t>
            </w:r>
          </w:p>
        </w:tc>
      </w:tr>
      <w:tr w:rsidR="00455CF9" w:rsidRPr="000A0A5F" w14:paraId="4582B538" w14:textId="77777777" w:rsidTr="00A66DE6">
        <w:trPr>
          <w:cantSplit/>
          <w:jc w:val="center"/>
        </w:trPr>
        <w:tc>
          <w:tcPr>
            <w:tcW w:w="9258" w:type="dxa"/>
            <w:gridSpan w:val="5"/>
          </w:tcPr>
          <w:p w14:paraId="54F08CF0" w14:textId="77777777" w:rsidR="001C3BF0" w:rsidRDefault="001C3BF0" w:rsidP="001C3BF0">
            <w:pPr>
              <w:pStyle w:val="TAN"/>
              <w:rPr>
                <w:lang w:val="en-US" w:eastAsia="zh-CN"/>
              </w:rPr>
            </w:pPr>
            <w:r w:rsidRPr="000A0A5F">
              <w:t>NOTE</w:t>
            </w:r>
            <w:r>
              <w:t> 1</w:t>
            </w:r>
            <w:r w:rsidRPr="000A0A5F">
              <w:t>:</w:t>
            </w:r>
            <w:r w:rsidRPr="000A0A5F">
              <w:tab/>
            </w:r>
            <w:r w:rsidRPr="000A0A5F">
              <w:rPr>
                <w:rFonts w:hint="eastAsia"/>
                <w:lang w:eastAsia="zh-CN"/>
              </w:rPr>
              <w:t xml:space="preserve">If attribute "evSubsc" is present, </w:t>
            </w:r>
            <w:r w:rsidRPr="000A0A5F">
              <w:rPr>
                <w:rFonts w:hint="eastAsia"/>
                <w:lang w:val="en-US" w:eastAsia="zh-CN"/>
              </w:rPr>
              <w:t xml:space="preserve">one or more of the following IEs </w:t>
            </w:r>
            <w:r>
              <w:rPr>
                <w:lang w:val="en-US" w:eastAsia="zh-CN"/>
              </w:rPr>
              <w:t xml:space="preserve">within </w:t>
            </w:r>
            <w:r w:rsidRPr="006A2752">
              <w:rPr>
                <w:color w:val="000000"/>
              </w:rPr>
              <w:t>EventsSubscReqData</w:t>
            </w:r>
            <w:r w:rsidRPr="000A0A5F">
              <w:rPr>
                <w:lang w:eastAsia="zh-CN"/>
              </w:rPr>
              <w:t xml:space="preserve"> </w:t>
            </w:r>
            <w:r>
              <w:rPr>
                <w:lang w:eastAsia="zh-CN"/>
              </w:rPr>
              <w:t xml:space="preserve">data type </w:t>
            </w:r>
            <w:r w:rsidRPr="000A0A5F">
              <w:rPr>
                <w:lang w:eastAsia="zh-CN"/>
              </w:rPr>
              <w:t>may</w:t>
            </w:r>
            <w:r w:rsidRPr="000A0A5F">
              <w:rPr>
                <w:rFonts w:hint="eastAsia"/>
                <w:lang w:eastAsia="zh-CN"/>
              </w:rPr>
              <w:t xml:space="preserve"> be </w:t>
            </w:r>
            <w:r w:rsidRPr="000A0A5F">
              <w:rPr>
                <w:rFonts w:hint="eastAsia"/>
                <w:lang w:val="en-US" w:eastAsia="zh-CN"/>
              </w:rPr>
              <w:t>included</w:t>
            </w:r>
            <w:r w:rsidRPr="000A0A5F">
              <w:rPr>
                <w:rFonts w:hint="eastAsia"/>
                <w:lang w:eastAsia="zh-CN"/>
              </w:rPr>
              <w:t>: "ev</w:t>
            </w:r>
            <w:r w:rsidRPr="000A0A5F">
              <w:rPr>
                <w:rFonts w:hint="eastAsia"/>
                <w:lang w:val="en-US" w:eastAsia="zh-CN"/>
              </w:rPr>
              <w:t>ents</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notifUri</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reqQosMonParams</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qosMon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qosMonDatRate</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pdvReqMonParams</w:t>
            </w:r>
            <w:r w:rsidRPr="000A0A5F">
              <w:rPr>
                <w:rFonts w:hint="eastAsia"/>
                <w:lang w:eastAsia="zh-CN"/>
              </w:rPr>
              <w:t>"</w:t>
            </w:r>
            <w:r w:rsidRPr="000A0A5F">
              <w:rPr>
                <w:rFonts w:hint="eastAsia"/>
                <w:lang w:val="en-US" w:eastAsia="zh-CN"/>
              </w:rPr>
              <w:t xml:space="preserve">, </w:t>
            </w:r>
            <w:r w:rsidRPr="000A0A5F">
              <w:rPr>
                <w:rFonts w:hint="eastAsia"/>
                <w:lang w:eastAsia="zh-CN"/>
              </w:rPr>
              <w:t>"p</w:t>
            </w:r>
            <w:r w:rsidRPr="000A0A5F">
              <w:rPr>
                <w:lang w:eastAsia="zh-CN"/>
              </w:rPr>
              <w:t>dvMon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congestMon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notifCorreId</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rttMon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directNotifInd</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avrgWndw</w:t>
            </w:r>
            <w:r w:rsidRPr="000A0A5F">
              <w:rPr>
                <w:rFonts w:hint="eastAsia"/>
                <w:lang w:eastAsia="zh-CN"/>
              </w:rPr>
              <w:t>"</w:t>
            </w:r>
            <w:r w:rsidRPr="000A0A5F">
              <w:rPr>
                <w:rFonts w:hint="eastAsia"/>
                <w:lang w:val="en-US" w:eastAsia="zh-CN"/>
              </w:rPr>
              <w:t xml:space="preserve">. In addition, when the attribute </w:t>
            </w:r>
            <w:r w:rsidRPr="000A0A5F">
              <w:rPr>
                <w:rFonts w:hint="eastAsia"/>
                <w:lang w:eastAsia="zh-CN"/>
              </w:rPr>
              <w:t>"ev</w:t>
            </w:r>
            <w:r w:rsidRPr="000A0A5F">
              <w:rPr>
                <w:rFonts w:hint="eastAsia"/>
                <w:lang w:val="en-US" w:eastAsia="zh-CN"/>
              </w:rPr>
              <w:t>ents</w:t>
            </w:r>
            <w:r w:rsidRPr="000A0A5F">
              <w:rPr>
                <w:rFonts w:hint="eastAsia"/>
                <w:lang w:eastAsia="zh-CN"/>
              </w:rPr>
              <w:t>"</w:t>
            </w:r>
            <w:r>
              <w:rPr>
                <w:lang w:eastAsia="zh-CN"/>
              </w:rPr>
              <w:t xml:space="preserve"> is </w:t>
            </w:r>
            <w:r w:rsidRPr="000A0A5F">
              <w:rPr>
                <w:rFonts w:hint="eastAsia"/>
                <w:lang w:val="en-US" w:eastAsia="zh-CN"/>
              </w:rPr>
              <w:t xml:space="preserve">present, </w:t>
            </w:r>
            <w:r>
              <w:rPr>
                <w:lang w:val="en-US" w:eastAsia="zh-CN"/>
              </w:rPr>
              <w:t>only</w:t>
            </w:r>
            <w:r w:rsidRPr="000A0A5F">
              <w:rPr>
                <w:rFonts w:hint="eastAsia"/>
                <w:lang w:val="en-US" w:eastAsia="zh-CN"/>
              </w:rPr>
              <w:t xml:space="preserve"> the following </w:t>
            </w:r>
            <w:r w:rsidRPr="000A0A5F">
              <w:t>Enumeration</w:t>
            </w:r>
            <w:r w:rsidRPr="000A0A5F">
              <w:rPr>
                <w:rFonts w:hint="eastAsia"/>
                <w:lang w:val="en-US" w:eastAsia="zh-CN"/>
              </w:rPr>
              <w:t xml:space="preserve"> </w:t>
            </w:r>
            <w:r w:rsidRPr="000A0A5F">
              <w:rPr>
                <w:rFonts w:hint="eastAsia"/>
                <w:lang w:eastAsia="zh-CN"/>
              </w:rPr>
              <w:t>"</w:t>
            </w:r>
            <w:r w:rsidRPr="000A0A5F">
              <w:t>AfEvent</w:t>
            </w:r>
            <w:r w:rsidRPr="000A0A5F">
              <w:rPr>
                <w:rFonts w:hint="eastAsia"/>
                <w:lang w:eastAsia="zh-CN"/>
              </w:rPr>
              <w:t>"</w:t>
            </w:r>
            <w:r w:rsidRPr="000A0A5F">
              <w:rPr>
                <w:rFonts w:hint="eastAsia"/>
                <w:lang w:val="en-US" w:eastAsia="zh-CN"/>
              </w:rPr>
              <w:t xml:space="preserve"> </w:t>
            </w:r>
            <w:r w:rsidRPr="000A0A5F">
              <w:rPr>
                <w:lang w:val="en-US" w:eastAsia="zh-CN"/>
              </w:rPr>
              <w:t>may</w:t>
            </w:r>
            <w:r w:rsidRPr="000A0A5F">
              <w:rPr>
                <w:rFonts w:hint="eastAsia"/>
                <w:lang w:val="en-US" w:eastAsia="zh-CN"/>
              </w:rPr>
              <w:t xml:space="preserve"> be </w:t>
            </w:r>
            <w:r w:rsidR="007F6F64" w:rsidRPr="000A0A5F">
              <w:rPr>
                <w:rFonts w:hint="eastAsia"/>
                <w:lang w:val="en-US" w:eastAsia="zh-CN"/>
              </w:rPr>
              <w:t xml:space="preserve">included: </w:t>
            </w:r>
            <w:r w:rsidR="007F6F64" w:rsidRPr="000A0A5F">
              <w:rPr>
                <w:rFonts w:hint="eastAsia"/>
                <w:lang w:eastAsia="zh-CN"/>
              </w:rPr>
              <w:t>"</w:t>
            </w:r>
            <w:r w:rsidR="007F6F64" w:rsidRPr="000A0A5F">
              <w:t>QOS_MONITORING</w:t>
            </w:r>
            <w:r w:rsidR="007F6F64" w:rsidRPr="000A0A5F">
              <w:rPr>
                <w:rFonts w:hint="eastAsia"/>
                <w:lang w:eastAsia="zh-CN"/>
              </w:rPr>
              <w:t>"</w:t>
            </w:r>
            <w:r w:rsidR="007F6F64" w:rsidRPr="000A0A5F">
              <w:rPr>
                <w:rFonts w:hint="eastAsia"/>
                <w:lang w:val="en-US" w:eastAsia="zh-CN"/>
              </w:rPr>
              <w:t xml:space="preserve">, </w:t>
            </w:r>
            <w:r w:rsidR="007F6F64" w:rsidRPr="000A0A5F">
              <w:rPr>
                <w:rFonts w:hint="eastAsia"/>
                <w:lang w:eastAsia="zh-CN"/>
              </w:rPr>
              <w:t>"</w:t>
            </w:r>
            <w:r w:rsidR="007F6F64" w:rsidRPr="000A0A5F">
              <w:t>PACK_DEL_VAR</w:t>
            </w:r>
            <w:r w:rsidR="007F6F64" w:rsidRPr="000A0A5F">
              <w:rPr>
                <w:rFonts w:hint="eastAsia"/>
                <w:lang w:eastAsia="zh-CN"/>
              </w:rPr>
              <w:t>"</w:t>
            </w:r>
            <w:r w:rsidR="007F6F64" w:rsidRPr="000A0A5F">
              <w:rPr>
                <w:rFonts w:hint="eastAsia"/>
                <w:lang w:val="en-US" w:eastAsia="zh-CN"/>
              </w:rPr>
              <w:t xml:space="preserve">, </w:t>
            </w:r>
            <w:r w:rsidR="007F6F64" w:rsidRPr="000A0A5F">
              <w:rPr>
                <w:rFonts w:hint="eastAsia"/>
                <w:lang w:eastAsia="zh-CN"/>
              </w:rPr>
              <w:t>"</w:t>
            </w:r>
            <w:r w:rsidR="007F6F64" w:rsidRPr="000A0A5F">
              <w:t>RT_DELAY_TWO_QOS_FLOWS</w:t>
            </w:r>
            <w:r w:rsidR="007F6F64" w:rsidRPr="000A0A5F">
              <w:rPr>
                <w:rFonts w:hint="eastAsia"/>
                <w:lang w:eastAsia="zh-CN"/>
              </w:rPr>
              <w:t>"</w:t>
            </w:r>
            <w:r w:rsidR="007F6F64">
              <w:rPr>
                <w:lang w:eastAsia="zh-CN"/>
              </w:rPr>
              <w:t xml:space="preserve">, </w:t>
            </w:r>
            <w:r w:rsidR="007F6F64" w:rsidRPr="000A0A5F">
              <w:rPr>
                <w:rFonts w:hint="eastAsia"/>
                <w:lang w:eastAsia="zh-CN"/>
              </w:rPr>
              <w:t>"</w:t>
            </w:r>
            <w:r w:rsidR="007F6F64">
              <w:rPr>
                <w:lang w:eastAsia="zh-CN"/>
              </w:rPr>
              <w:t>L4S_SUPP</w:t>
            </w:r>
            <w:r w:rsidR="007F6F64" w:rsidRPr="000A0A5F">
              <w:rPr>
                <w:rFonts w:hint="eastAsia"/>
                <w:lang w:eastAsia="zh-CN"/>
              </w:rPr>
              <w:t>"</w:t>
            </w:r>
            <w:r w:rsidR="00A14987">
              <w:rPr>
                <w:lang w:eastAsia="zh-CN"/>
              </w:rPr>
              <w:t>, "</w:t>
            </w:r>
            <w:r w:rsidR="00A14987">
              <w:t>QOS_MON_CAP_REPO"</w:t>
            </w:r>
            <w:r w:rsidR="007F6F64" w:rsidRPr="000A0A5F">
              <w:rPr>
                <w:rFonts w:hint="eastAsia"/>
                <w:lang w:val="en-US" w:eastAsia="zh-CN"/>
              </w:rPr>
              <w:t>.</w:t>
            </w:r>
          </w:p>
          <w:p w14:paraId="2B5BAD2E" w14:textId="77777777" w:rsidR="00A82F63" w:rsidRDefault="00A82F63" w:rsidP="00A82F63">
            <w:pPr>
              <w:pStyle w:val="TAN"/>
            </w:pPr>
            <w:r w:rsidRPr="000A0A5F">
              <w:t>NOTE</w:t>
            </w:r>
            <w:r>
              <w:t> 2</w:t>
            </w:r>
            <w:r w:rsidRPr="000A0A5F">
              <w:t>:</w:t>
            </w:r>
            <w:r w:rsidRPr="000A0A5F">
              <w:tab/>
            </w:r>
            <w:r>
              <w:rPr>
                <w:lang w:val="en-US" w:eastAsia="zh-CN"/>
              </w:rPr>
              <w:t>Within an AsSessionMediaComponent entry</w:t>
            </w:r>
            <w:r>
              <w:t>, the AF may include either the indication of L4S support within the "l4sInd" attribute</w:t>
            </w:r>
            <w:r>
              <w:rPr>
                <w:lang w:val="en-US" w:eastAsia="zh-CN"/>
              </w:rPr>
              <w:t xml:space="preserve"> or the request for congestion measurements within the </w:t>
            </w:r>
            <w:r>
              <w:t xml:space="preserve">"evSubsc" attribute as specified in </w:t>
            </w:r>
            <w:r w:rsidRPr="000A0A5F">
              <w:t>3GPP TS 29.514 [52]</w:t>
            </w:r>
            <w:r>
              <w:t>. The indication of the support of ECN marking for L4S and the request of congestion measurements are mutually exclusive and shall not be present simultaneously.</w:t>
            </w:r>
          </w:p>
          <w:p w14:paraId="770F76F4" w14:textId="77777777" w:rsidR="00455CF9" w:rsidRDefault="00A82F63" w:rsidP="00A82F63">
            <w:pPr>
              <w:pStyle w:val="TAN"/>
            </w:pPr>
            <w:r w:rsidRPr="00B752B1">
              <w:t>NOTE</w:t>
            </w:r>
            <w:r>
              <w:t> 3</w:t>
            </w:r>
            <w:r w:rsidRPr="00B752B1">
              <w:t>:</w:t>
            </w:r>
            <w:r w:rsidRPr="00B752B1">
              <w:tab/>
            </w:r>
            <w:r>
              <w:t>The attributes "altSerReqs" and "altSerReqsData" are mutually exclusive</w:t>
            </w:r>
            <w:r w:rsidRPr="00B752B1">
              <w:t>.</w:t>
            </w:r>
            <w:r>
              <w:t xml:space="preserve"> Of the two, only the attribute "altSerReqs" may be provided if the attribute "qosReference" is provided, while only the attribute "altSerReqsData" may be provided if the attribute "qosReference" is not provided.</w:t>
            </w:r>
          </w:p>
          <w:p w14:paraId="27536627" w14:textId="77777777" w:rsidR="001925CB" w:rsidRPr="006A2752" w:rsidRDefault="001925CB" w:rsidP="00A82F63">
            <w:pPr>
              <w:pStyle w:val="TAN"/>
              <w:rPr>
                <w:color w:val="000000"/>
                <w:lang w:val="en-US" w:eastAsia="zh-CN"/>
              </w:rPr>
            </w:pPr>
            <w:r w:rsidRPr="000A0A5F">
              <w:t>NOTE</w:t>
            </w:r>
            <w:r>
              <w:t> 4:</w:t>
            </w:r>
            <w:r w:rsidRPr="000A0A5F">
              <w:tab/>
            </w:r>
            <w:r>
              <w:t>The "</w:t>
            </w:r>
            <w:r>
              <w:rPr>
                <w:rFonts w:hint="eastAsia"/>
                <w:lang w:eastAsia="zh-CN"/>
              </w:rPr>
              <w:t>r</w:t>
            </w:r>
            <w:r>
              <w:rPr>
                <w:lang w:eastAsia="zh-CN"/>
              </w:rPr>
              <w:t>TLatencyInd" attribute and the "rTLatencyIndCorreId</w:t>
            </w:r>
            <w:r>
              <w:t>" attribute are mutually exclusive.</w:t>
            </w:r>
          </w:p>
        </w:tc>
      </w:tr>
    </w:tbl>
    <w:p w14:paraId="426EF106" w14:textId="77777777" w:rsidR="005B5A0C" w:rsidRPr="000A0A5F" w:rsidRDefault="005B5A0C" w:rsidP="005B5A0C"/>
    <w:p w14:paraId="35213831" w14:textId="77777777" w:rsidR="00C024C5" w:rsidRDefault="00C024C5" w:rsidP="00C024C5">
      <w:pPr>
        <w:rPr>
          <w:lang w:val="en-US" w:eastAsia="zh-CN"/>
        </w:rPr>
      </w:pPr>
      <w:r>
        <w:t>If the "</w:t>
      </w:r>
      <w:r>
        <w:rPr>
          <w:rFonts w:hint="eastAsia"/>
          <w:lang w:val="en-US" w:eastAsia="zh-CN"/>
        </w:rPr>
        <w:t>EnQo</w:t>
      </w:r>
      <w:r>
        <w:rPr>
          <w:lang w:val="en-US" w:eastAsia="zh-CN"/>
        </w:rPr>
        <w:t>S</w:t>
      </w:r>
      <w:r>
        <w:rPr>
          <w:rFonts w:hint="eastAsia"/>
          <w:lang w:val="en-US" w:eastAsia="zh-CN"/>
        </w:rPr>
        <w:t>Mon</w:t>
      </w:r>
      <w:r>
        <w:t>"</w:t>
      </w:r>
      <w:r>
        <w:rPr>
          <w:lang w:eastAsia="zh-CN"/>
        </w:rPr>
        <w:t xml:space="preserve"> </w:t>
      </w:r>
      <w:r>
        <w:t>feature is supported,</w:t>
      </w:r>
      <w:r>
        <w:rPr>
          <w:rFonts w:hint="eastAsia"/>
          <w:lang w:val="en-US" w:eastAsia="zh-CN"/>
        </w:rPr>
        <w:t xml:space="preserve"> </w:t>
      </w:r>
      <w:r>
        <w:rPr>
          <w:lang w:val="en-US" w:eastAsia="zh-CN"/>
        </w:rPr>
        <w:t xml:space="preserve">and </w:t>
      </w:r>
      <w:r>
        <w:t>the AF</w:t>
      </w:r>
      <w:r>
        <w:rPr>
          <w:rFonts w:hint="eastAsia"/>
          <w:lang w:val="en-US" w:eastAsia="zh-CN"/>
        </w:rPr>
        <w:t xml:space="preserve"> </w:t>
      </w:r>
      <w:r>
        <w:rPr>
          <w:lang w:val="en-US" w:eastAsia="zh-CN"/>
        </w:rPr>
        <w:t xml:space="preserve">includes </w:t>
      </w:r>
      <w:r>
        <w:rPr>
          <w:rFonts w:hint="eastAsia"/>
          <w:lang w:val="en-US" w:eastAsia="zh-CN"/>
        </w:rPr>
        <w:t xml:space="preserve">the attribute </w:t>
      </w:r>
      <w:r>
        <w:t>"</w:t>
      </w:r>
      <w:r w:rsidRPr="00961E1B">
        <w:rPr>
          <w:color w:val="000000"/>
        </w:rPr>
        <w:t>evSubsc</w:t>
      </w:r>
      <w:r>
        <w:t>"</w:t>
      </w:r>
      <w:r>
        <w:rPr>
          <w:rFonts w:hint="eastAsia"/>
          <w:lang w:val="en-US" w:eastAsia="zh-CN"/>
        </w:rPr>
        <w:t xml:space="preserve"> </w:t>
      </w:r>
      <w:r>
        <w:rPr>
          <w:lang w:val="en-US" w:eastAsia="zh-CN"/>
        </w:rPr>
        <w:t>in</w:t>
      </w:r>
      <w:r>
        <w:rPr>
          <w:rFonts w:hint="eastAsia"/>
          <w:lang w:val="en-US" w:eastAsia="zh-CN"/>
        </w:rPr>
        <w:t xml:space="preserve"> </w:t>
      </w:r>
      <w:r>
        <w:rPr>
          <w:lang w:val="en-US" w:eastAsia="zh-CN"/>
        </w:rPr>
        <w:t xml:space="preserve">the </w:t>
      </w:r>
      <w:r>
        <w:t>"AsSessionMediaComponent" data type with a subscription to a specific event, then the</w:t>
      </w:r>
      <w:r>
        <w:rPr>
          <w:rFonts w:hint="eastAsia"/>
        </w:rPr>
        <w:t xml:space="preserve"> "ev</w:t>
      </w:r>
      <w:r>
        <w:t>ents</w:t>
      </w:r>
      <w:r>
        <w:rPr>
          <w:rFonts w:hint="eastAsia"/>
        </w:rPr>
        <w:t>"</w:t>
      </w:r>
      <w:r>
        <w:rPr>
          <w:rFonts w:hint="eastAsia"/>
          <w:lang w:val="en-US" w:eastAsia="zh-CN"/>
        </w:rPr>
        <w:t xml:space="preserve"> </w:t>
      </w:r>
      <w:r>
        <w:rPr>
          <w:rFonts w:hint="eastAsia"/>
        </w:rPr>
        <w:t xml:space="preserve">attribute </w:t>
      </w:r>
      <w:r>
        <w:t xml:space="preserve">within the </w:t>
      </w:r>
      <w:r>
        <w:rPr>
          <w:rFonts w:hint="eastAsia"/>
        </w:rPr>
        <w:t>"A</w:t>
      </w:r>
      <w:r>
        <w:t>sSessionWithQoSSubscription</w:t>
      </w:r>
      <w:r>
        <w:rPr>
          <w:rFonts w:hint="eastAsia"/>
        </w:rPr>
        <w:t xml:space="preserve">" data type </w:t>
      </w:r>
      <w:r>
        <w:t>shall not include a</w:t>
      </w:r>
      <w:r>
        <w:rPr>
          <w:lang w:val="en-US" w:eastAsia="zh-CN"/>
        </w:rPr>
        <w:t xml:space="preserve"> subscription to notifications for that specific event</w:t>
      </w:r>
      <w:r>
        <w:rPr>
          <w:rFonts w:hint="eastAsia"/>
          <w:lang w:val="en-US" w:eastAsia="zh-CN"/>
        </w:rPr>
        <w:t>.</w:t>
      </w:r>
      <w:r>
        <w:rPr>
          <w:lang w:val="en-US" w:eastAsia="zh-CN"/>
        </w:rPr>
        <w:t xml:space="preserve"> In this case, the NEF shall use the value of the </w:t>
      </w:r>
      <w:r w:rsidRPr="00961E1B">
        <w:rPr>
          <w:color w:val="000000"/>
        </w:rPr>
        <w:t>"notifUri"</w:t>
      </w:r>
      <w:r>
        <w:rPr>
          <w:color w:val="000000"/>
        </w:rPr>
        <w:t xml:space="preserve"> attribute included within the</w:t>
      </w:r>
      <w:r>
        <w:rPr>
          <w:rFonts w:hint="eastAsia"/>
          <w:lang w:val="en-US" w:eastAsia="zh-CN"/>
        </w:rPr>
        <w:t xml:space="preserve"> </w:t>
      </w:r>
      <w:r>
        <w:t>"</w:t>
      </w:r>
      <w:r w:rsidRPr="00961E1B">
        <w:rPr>
          <w:color w:val="000000"/>
        </w:rPr>
        <w:t>evSubsc</w:t>
      </w:r>
      <w:r>
        <w:t>" attribute in the "AsSessionMediaComponent" data type as target URI of the HTTP POST request for that specific event notification.</w:t>
      </w:r>
    </w:p>
    <w:p w14:paraId="56756E71" w14:textId="77777777" w:rsidR="004E12DC" w:rsidRPr="007234D5" w:rsidRDefault="004E12DC" w:rsidP="004E12DC">
      <w:pPr>
        <w:pStyle w:val="NO"/>
      </w:pPr>
      <w:r>
        <w:t>NOTE:</w:t>
      </w:r>
      <w:r>
        <w:tab/>
        <w:t xml:space="preserve">The AF can provide different values per AS session media component for the </w:t>
      </w:r>
      <w:r w:rsidRPr="00961E1B">
        <w:rPr>
          <w:color w:val="000000"/>
        </w:rPr>
        <w:t>"notifUri"</w:t>
      </w:r>
      <w:r>
        <w:rPr>
          <w:color w:val="000000"/>
        </w:rPr>
        <w:t xml:space="preserve"> attribute and/or </w:t>
      </w:r>
      <w:r w:rsidR="00E63872" w:rsidRPr="00961E1B">
        <w:rPr>
          <w:color w:val="000000"/>
        </w:rPr>
        <w:t>"notif</w:t>
      </w:r>
      <w:r w:rsidR="00E63872">
        <w:rPr>
          <w:color w:val="000000"/>
        </w:rPr>
        <w:t>CorreId</w:t>
      </w:r>
      <w:r w:rsidR="00E63872" w:rsidRPr="00961E1B">
        <w:rPr>
          <w:color w:val="000000"/>
        </w:rPr>
        <w:t>"</w:t>
      </w:r>
      <w:r>
        <w:rPr>
          <w:color w:val="000000"/>
        </w:rPr>
        <w:t xml:space="preserve"> attribute, e.g. to identify the media component of a received report.</w:t>
      </w:r>
    </w:p>
    <w:p w14:paraId="721AB931" w14:textId="77777777" w:rsidR="00C024C5" w:rsidRDefault="00C024C5" w:rsidP="00C024C5">
      <w:r>
        <w:t>If the "</w:t>
      </w:r>
      <w:r>
        <w:rPr>
          <w:rFonts w:hint="eastAsia"/>
          <w:lang w:val="en-US" w:eastAsia="zh-CN"/>
        </w:rPr>
        <w:t>EnQo</w:t>
      </w:r>
      <w:r>
        <w:rPr>
          <w:lang w:val="en-US" w:eastAsia="zh-CN"/>
        </w:rPr>
        <w:t>S</w:t>
      </w:r>
      <w:r>
        <w:rPr>
          <w:rFonts w:hint="eastAsia"/>
          <w:lang w:val="en-US" w:eastAsia="zh-CN"/>
        </w:rPr>
        <w:t>Mon</w:t>
      </w:r>
      <w:r>
        <w:t>"</w:t>
      </w:r>
      <w:r>
        <w:rPr>
          <w:lang w:eastAsia="zh-CN"/>
        </w:rPr>
        <w:t xml:space="preserve"> </w:t>
      </w:r>
      <w:r>
        <w:t>feature is supported,</w:t>
      </w:r>
      <w:r>
        <w:rPr>
          <w:rFonts w:hint="eastAsia"/>
          <w:lang w:val="en-US" w:eastAsia="zh-CN"/>
        </w:rPr>
        <w:t xml:space="preserve"> </w:t>
      </w:r>
      <w:r>
        <w:rPr>
          <w:lang w:val="en-US" w:eastAsia="zh-CN"/>
        </w:rPr>
        <w:t xml:space="preserve">and </w:t>
      </w:r>
      <w:r>
        <w:t>the AF requires the subscription to Round Trip Delay over two QoS flows, then the NF service consumer shall use:</w:t>
      </w:r>
    </w:p>
    <w:p w14:paraId="063F8C55" w14:textId="77777777" w:rsidR="00E63B1E" w:rsidRDefault="00E63B1E" w:rsidP="00E63B1E">
      <w:pPr>
        <w:pStyle w:val="B10"/>
      </w:pPr>
      <w:r>
        <w:t>-</w:t>
      </w:r>
      <w:r>
        <w:tab/>
        <w:t>if the UL and DL flows request the same QoS</w:t>
      </w:r>
      <w:r>
        <w:rPr>
          <w:rFonts w:hint="eastAsia"/>
          <w:lang w:val="en-US" w:eastAsia="zh-CN"/>
        </w:rPr>
        <w:t xml:space="preserve"> and the same subscription events</w:t>
      </w:r>
      <w:r>
        <w:t xml:space="preserve">, an entry of the "AsSessionMediaComponent" data type </w:t>
      </w:r>
      <w:r>
        <w:rPr>
          <w:rFonts w:cs="Arial" w:hint="eastAsia"/>
          <w:szCs w:val="18"/>
          <w:lang w:val="en-US" w:eastAsia="zh-CN"/>
        </w:rPr>
        <w:t xml:space="preserve">and </w:t>
      </w:r>
      <w:r>
        <w:rPr>
          <w:rFonts w:cs="Arial"/>
          <w:szCs w:val="18"/>
          <w:lang w:val="en-US" w:eastAsia="zh-CN"/>
        </w:rPr>
        <w:t>shall include</w:t>
      </w:r>
      <w:r>
        <w:t xml:space="preserve"> </w:t>
      </w:r>
      <w:r>
        <w:rPr>
          <w:rFonts w:hint="eastAsia"/>
          <w:lang w:val="en-US" w:eastAsia="zh-CN"/>
        </w:rPr>
        <w:t xml:space="preserve">the </w:t>
      </w:r>
      <w:r>
        <w:rPr>
          <w:rStyle w:val="B1Char"/>
        </w:rPr>
        <w:t>"evSubsc" attribute with the subscription to Round-Trip delay measurements over two SDFs</w:t>
      </w:r>
      <w:r>
        <w:rPr>
          <w:rStyle w:val="B1Char"/>
          <w:rFonts w:hint="eastAsia"/>
          <w:lang w:val="en-US" w:eastAsia="zh-CN"/>
        </w:rPr>
        <w:t xml:space="preserve"> </w:t>
      </w:r>
      <w:r>
        <w:t xml:space="preserve">as described in </w:t>
      </w:r>
      <w:r w:rsidRPr="000A0A5F">
        <w:t>3GPP TS 29.514 </w:t>
      </w:r>
      <w:r>
        <w:t>[52];</w:t>
      </w:r>
    </w:p>
    <w:p w14:paraId="4EF75259" w14:textId="77777777" w:rsidR="00E63B1E" w:rsidRDefault="00E63B1E" w:rsidP="00E63B1E">
      <w:pPr>
        <w:pStyle w:val="B10"/>
      </w:pPr>
      <w:r>
        <w:t>-</w:t>
      </w:r>
      <w:r>
        <w:tab/>
        <w:t xml:space="preserve">otherwise, an entry of the "AsSessionMediaComponent" data type for the service data flows that require the measurement of the delay in the UL direction and another entry of the "AsSessionMediaComponent" for the service data flows that require the measurement of the delay in the DL direction. Each "AsSessionMediaComponent" entry shall include </w:t>
      </w:r>
      <w:r>
        <w:rPr>
          <w:rFonts w:hint="eastAsia"/>
          <w:lang w:val="en-US" w:eastAsia="zh-CN"/>
        </w:rPr>
        <w:t xml:space="preserve">the </w:t>
      </w:r>
      <w:r>
        <w:rPr>
          <w:rStyle w:val="B1Char"/>
        </w:rPr>
        <w:t xml:space="preserve">"evSubsc" attribute with the subscription to Round-Trip delay measurements over two SDFs and may include the </w:t>
      </w:r>
      <w:r>
        <w:t>"rttFlowRef"</w:t>
      </w:r>
      <w:r>
        <w:rPr>
          <w:rStyle w:val="B1Char"/>
          <w:rFonts w:hint="eastAsia"/>
          <w:lang w:val="en-US" w:eastAsia="zh-CN"/>
        </w:rPr>
        <w:t xml:space="preserve"> </w:t>
      </w:r>
      <w:r>
        <w:rPr>
          <w:rStyle w:val="B1Char"/>
          <w:lang w:val="en-US" w:eastAsia="zh-CN"/>
        </w:rPr>
        <w:t>attribute with the shared key for the UL and DL monitored flows</w:t>
      </w:r>
      <w:r w:rsidRPr="00007C30">
        <w:rPr>
          <w:lang w:val="en-US" w:eastAsia="zh-CN"/>
        </w:rPr>
        <w:t xml:space="preserve"> </w:t>
      </w:r>
      <w:r>
        <w:rPr>
          <w:rStyle w:val="B1Char"/>
          <w:lang w:val="en-US" w:eastAsia="zh-CN"/>
        </w:rPr>
        <w:t xml:space="preserve">and, if needed, an indication of whether the monitored flow direction is the UL or the DL </w:t>
      </w:r>
      <w:r>
        <w:t xml:space="preserve">as described in </w:t>
      </w:r>
      <w:r w:rsidRPr="000A0A5F">
        <w:t>3GPP TS 29.514 </w:t>
      </w:r>
      <w:r>
        <w:t>[52].</w:t>
      </w:r>
    </w:p>
    <w:p w14:paraId="011F0663" w14:textId="77777777" w:rsidR="005B5A0C" w:rsidRPr="000A0A5F" w:rsidRDefault="005B5A0C" w:rsidP="005B5A0C"/>
    <w:p w14:paraId="1E44C694" w14:textId="77777777" w:rsidR="00305B31" w:rsidRPr="000A0A5F" w:rsidRDefault="00305B31" w:rsidP="00305B31">
      <w:pPr>
        <w:pStyle w:val="Heading5"/>
      </w:pPr>
      <w:bookmarkStart w:id="10064" w:name="_Toc153625876"/>
      <w:bookmarkStart w:id="10065" w:name="_Toc170115021"/>
      <w:r w:rsidRPr="000A0A5F">
        <w:t>5.14.2.1.14</w:t>
      </w:r>
      <w:r w:rsidRPr="000A0A5F">
        <w:tab/>
        <w:t>Type AsSessionMediaComponentRm</w:t>
      </w:r>
      <w:bookmarkEnd w:id="10064"/>
      <w:bookmarkEnd w:id="10065"/>
    </w:p>
    <w:p w14:paraId="4F82E199" w14:textId="77777777" w:rsidR="00537B63" w:rsidRDefault="00537B63" w:rsidP="00537B63">
      <w:r w:rsidRPr="000A0A5F">
        <w:t>This type represents the AsSessionMediaComponent with the "nullable: true" property.</w:t>
      </w:r>
      <w:r>
        <w:t xml:space="preserve"> The individual properties of the AsSessionMediaComponentRm data type are also removable.</w:t>
      </w:r>
      <w:r w:rsidRPr="000A0A5F">
        <w:t xml:space="preserve"> It shall comply with the provisions defined in table 5.14.2.1.14-1</w:t>
      </w:r>
      <w:r>
        <w:t>.</w:t>
      </w:r>
    </w:p>
    <w:p w14:paraId="6B159B02" w14:textId="77777777" w:rsidR="00305B31" w:rsidRPr="000A0A5F" w:rsidRDefault="00305B31" w:rsidP="00305B31">
      <w:pPr>
        <w:pStyle w:val="TH"/>
      </w:pPr>
      <w:r w:rsidRPr="000A0A5F">
        <w:rPr>
          <w:noProof/>
        </w:rPr>
        <w:t>Table </w:t>
      </w:r>
      <w:r w:rsidRPr="000A0A5F">
        <w:t xml:space="preserve">5.14.2.1.14-1: </w:t>
      </w:r>
      <w:r w:rsidRPr="000A0A5F">
        <w:rPr>
          <w:noProof/>
        </w:rPr>
        <w:t xml:space="preserve">Definition of type </w:t>
      </w:r>
      <w:r w:rsidRPr="000A0A5F">
        <w:t>AsSessionMediaComponentRm</w:t>
      </w:r>
    </w:p>
    <w:tbl>
      <w:tblPr>
        <w:tblW w:w="925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09"/>
        <w:gridCol w:w="1800"/>
        <w:gridCol w:w="1170"/>
        <w:gridCol w:w="3271"/>
        <w:gridCol w:w="1408"/>
      </w:tblGrid>
      <w:tr w:rsidR="00305B31" w:rsidRPr="000A0A5F" w14:paraId="1F05D58E" w14:textId="77777777" w:rsidTr="00492243">
        <w:trPr>
          <w:cantSplit/>
          <w:tblHeader/>
          <w:jc w:val="center"/>
        </w:trPr>
        <w:tc>
          <w:tcPr>
            <w:tcW w:w="1609" w:type="dxa"/>
            <w:shd w:val="clear" w:color="auto" w:fill="C0C0C0"/>
            <w:hideMark/>
          </w:tcPr>
          <w:p w14:paraId="36E89DF4" w14:textId="77777777" w:rsidR="00305B31" w:rsidRPr="000A0A5F" w:rsidRDefault="00305B31" w:rsidP="00492243">
            <w:pPr>
              <w:pStyle w:val="TAH"/>
            </w:pPr>
            <w:r w:rsidRPr="000A0A5F">
              <w:t>Attribute name</w:t>
            </w:r>
          </w:p>
        </w:tc>
        <w:tc>
          <w:tcPr>
            <w:tcW w:w="1800" w:type="dxa"/>
            <w:shd w:val="clear" w:color="auto" w:fill="C0C0C0"/>
            <w:hideMark/>
          </w:tcPr>
          <w:p w14:paraId="150067CB" w14:textId="77777777" w:rsidR="00305B31" w:rsidRPr="000A0A5F" w:rsidRDefault="00305B31" w:rsidP="00492243">
            <w:pPr>
              <w:pStyle w:val="TAH"/>
            </w:pPr>
            <w:r w:rsidRPr="000A0A5F">
              <w:t>Data type</w:t>
            </w:r>
          </w:p>
        </w:tc>
        <w:tc>
          <w:tcPr>
            <w:tcW w:w="1170" w:type="dxa"/>
            <w:shd w:val="clear" w:color="auto" w:fill="C0C0C0"/>
            <w:hideMark/>
          </w:tcPr>
          <w:p w14:paraId="4B9A9B88" w14:textId="77777777" w:rsidR="00305B31" w:rsidRPr="000A0A5F" w:rsidRDefault="00305B31" w:rsidP="00492243">
            <w:pPr>
              <w:pStyle w:val="TAH"/>
            </w:pPr>
            <w:r w:rsidRPr="000A0A5F">
              <w:t>Cardinality</w:t>
            </w:r>
          </w:p>
        </w:tc>
        <w:tc>
          <w:tcPr>
            <w:tcW w:w="3271" w:type="dxa"/>
            <w:shd w:val="clear" w:color="auto" w:fill="C0C0C0"/>
            <w:hideMark/>
          </w:tcPr>
          <w:p w14:paraId="054D8082" w14:textId="77777777" w:rsidR="00305B31" w:rsidRPr="000A0A5F" w:rsidRDefault="00305B31" w:rsidP="00492243">
            <w:pPr>
              <w:pStyle w:val="TAH"/>
            </w:pPr>
            <w:r w:rsidRPr="000A0A5F">
              <w:t>Description</w:t>
            </w:r>
          </w:p>
        </w:tc>
        <w:tc>
          <w:tcPr>
            <w:tcW w:w="1408" w:type="dxa"/>
            <w:shd w:val="clear" w:color="auto" w:fill="C0C0C0"/>
          </w:tcPr>
          <w:p w14:paraId="0947B560" w14:textId="77777777" w:rsidR="00305B31" w:rsidRPr="000A0A5F" w:rsidRDefault="00305B31" w:rsidP="00492243">
            <w:pPr>
              <w:pStyle w:val="TAH"/>
            </w:pPr>
            <w:r w:rsidRPr="000A0A5F">
              <w:t>Applicability</w:t>
            </w:r>
          </w:p>
        </w:tc>
      </w:tr>
      <w:tr w:rsidR="00305B31" w:rsidRPr="000A0A5F" w14:paraId="022E2C55" w14:textId="77777777" w:rsidTr="00492243">
        <w:trPr>
          <w:cantSplit/>
          <w:jc w:val="center"/>
        </w:trPr>
        <w:tc>
          <w:tcPr>
            <w:tcW w:w="1609" w:type="dxa"/>
          </w:tcPr>
          <w:p w14:paraId="3DDE6C79" w14:textId="77777777" w:rsidR="00305B31" w:rsidRPr="000A0A5F" w:rsidRDefault="00305B31" w:rsidP="00492243">
            <w:pPr>
              <w:pStyle w:val="TAL"/>
              <w:rPr>
                <w:lang w:eastAsia="zh-CN"/>
              </w:rPr>
            </w:pPr>
            <w:r w:rsidRPr="000A0A5F">
              <w:t>flowInfos</w:t>
            </w:r>
          </w:p>
        </w:tc>
        <w:tc>
          <w:tcPr>
            <w:tcW w:w="1800" w:type="dxa"/>
          </w:tcPr>
          <w:p w14:paraId="18F4272A" w14:textId="77777777" w:rsidR="00305B31" w:rsidRPr="000A0A5F" w:rsidRDefault="00305B31" w:rsidP="00492243">
            <w:pPr>
              <w:pStyle w:val="TAL"/>
              <w:rPr>
                <w:lang w:eastAsia="zh-CN"/>
              </w:rPr>
            </w:pPr>
            <w:r w:rsidRPr="000A0A5F">
              <w:t>array(FlowInfo)</w:t>
            </w:r>
          </w:p>
        </w:tc>
        <w:tc>
          <w:tcPr>
            <w:tcW w:w="1170" w:type="dxa"/>
          </w:tcPr>
          <w:p w14:paraId="698F3B7D" w14:textId="77777777" w:rsidR="00305B31" w:rsidRPr="000A0A5F" w:rsidRDefault="00305B31" w:rsidP="00492243">
            <w:pPr>
              <w:pStyle w:val="TAC"/>
            </w:pPr>
            <w:r w:rsidRPr="000A0A5F">
              <w:rPr>
                <w:lang w:eastAsia="zh-CN"/>
              </w:rPr>
              <w:t>0..N</w:t>
            </w:r>
          </w:p>
        </w:tc>
        <w:tc>
          <w:tcPr>
            <w:tcW w:w="3271" w:type="dxa"/>
          </w:tcPr>
          <w:p w14:paraId="36EA2452" w14:textId="77777777" w:rsidR="00305B31" w:rsidRPr="000A0A5F" w:rsidRDefault="00305B31" w:rsidP="00492243">
            <w:pPr>
              <w:pStyle w:val="TAL"/>
              <w:rPr>
                <w:rFonts w:cs="Arial"/>
                <w:szCs w:val="18"/>
                <w:lang w:eastAsia="zh-CN"/>
              </w:rPr>
            </w:pPr>
            <w:r w:rsidRPr="000A0A5F">
              <w:t>Contains the IP data flow(s) description for a single-modal data flow</w:t>
            </w:r>
            <w:r w:rsidRPr="000A0A5F">
              <w:rPr>
                <w:rFonts w:cs="Arial"/>
                <w:szCs w:val="18"/>
                <w:lang w:eastAsia="zh-CN"/>
              </w:rPr>
              <w:t>.</w:t>
            </w:r>
          </w:p>
        </w:tc>
        <w:tc>
          <w:tcPr>
            <w:tcW w:w="1408" w:type="dxa"/>
          </w:tcPr>
          <w:p w14:paraId="4F802592" w14:textId="77777777" w:rsidR="00305B31" w:rsidRPr="000A0A5F" w:rsidRDefault="00305B31" w:rsidP="00492243">
            <w:pPr>
              <w:pStyle w:val="TAL"/>
              <w:rPr>
                <w:rFonts w:cs="Arial"/>
                <w:szCs w:val="18"/>
              </w:rPr>
            </w:pPr>
          </w:p>
        </w:tc>
      </w:tr>
      <w:tr w:rsidR="00305B31" w:rsidRPr="000A0A5F" w14:paraId="54E1D065" w14:textId="77777777" w:rsidTr="00492243">
        <w:trPr>
          <w:cantSplit/>
          <w:jc w:val="center"/>
        </w:trPr>
        <w:tc>
          <w:tcPr>
            <w:tcW w:w="1609" w:type="dxa"/>
          </w:tcPr>
          <w:p w14:paraId="406767A2" w14:textId="77777777" w:rsidR="00305B31" w:rsidRPr="000A0A5F" w:rsidRDefault="00305B31" w:rsidP="00492243">
            <w:pPr>
              <w:pStyle w:val="TAL"/>
            </w:pPr>
            <w:r w:rsidRPr="000A0A5F">
              <w:rPr>
                <w:lang w:eastAsia="zh-CN"/>
              </w:rPr>
              <w:t>qosReference</w:t>
            </w:r>
          </w:p>
        </w:tc>
        <w:tc>
          <w:tcPr>
            <w:tcW w:w="1800" w:type="dxa"/>
          </w:tcPr>
          <w:p w14:paraId="59FF98E1" w14:textId="77777777" w:rsidR="00305B31" w:rsidRPr="000A0A5F" w:rsidRDefault="00305B31" w:rsidP="00492243">
            <w:pPr>
              <w:pStyle w:val="TAL"/>
            </w:pPr>
            <w:r w:rsidRPr="000A0A5F">
              <w:rPr>
                <w:lang w:eastAsia="zh-CN"/>
              </w:rPr>
              <w:t>string</w:t>
            </w:r>
          </w:p>
        </w:tc>
        <w:tc>
          <w:tcPr>
            <w:tcW w:w="1170" w:type="dxa"/>
          </w:tcPr>
          <w:p w14:paraId="3D98D737" w14:textId="77777777" w:rsidR="00305B31" w:rsidRPr="000A0A5F" w:rsidRDefault="00305B31" w:rsidP="00492243">
            <w:pPr>
              <w:pStyle w:val="TAC"/>
            </w:pPr>
            <w:r w:rsidRPr="000A0A5F">
              <w:t>0..1</w:t>
            </w:r>
          </w:p>
        </w:tc>
        <w:tc>
          <w:tcPr>
            <w:tcW w:w="3271" w:type="dxa"/>
          </w:tcPr>
          <w:p w14:paraId="2B852CE7" w14:textId="77777777" w:rsidR="00305B31" w:rsidRPr="000A0A5F" w:rsidRDefault="00305B31" w:rsidP="00492243">
            <w:pPr>
              <w:pStyle w:val="TAL"/>
              <w:rPr>
                <w:rFonts w:cs="Arial"/>
                <w:szCs w:val="18"/>
              </w:rPr>
            </w:pPr>
            <w:r w:rsidRPr="000A0A5F">
              <w:rPr>
                <w:rFonts w:cs="Arial"/>
                <w:szCs w:val="18"/>
                <w:lang w:eastAsia="zh-CN"/>
              </w:rPr>
              <w:t>Identifies a pre-defined QoS information</w:t>
            </w:r>
            <w:r w:rsidRPr="000A0A5F">
              <w:t>.</w:t>
            </w:r>
          </w:p>
        </w:tc>
        <w:tc>
          <w:tcPr>
            <w:tcW w:w="1408" w:type="dxa"/>
          </w:tcPr>
          <w:p w14:paraId="2F185E2E" w14:textId="77777777" w:rsidR="00305B31" w:rsidRPr="000A0A5F" w:rsidRDefault="00305B31" w:rsidP="00492243">
            <w:pPr>
              <w:pStyle w:val="TAL"/>
              <w:rPr>
                <w:rFonts w:cs="Arial"/>
                <w:szCs w:val="18"/>
              </w:rPr>
            </w:pPr>
          </w:p>
        </w:tc>
      </w:tr>
      <w:tr w:rsidR="00A82F63" w:rsidRPr="000A0A5F" w14:paraId="440DC035" w14:textId="77777777" w:rsidTr="00492243">
        <w:trPr>
          <w:cantSplit/>
          <w:jc w:val="center"/>
        </w:trPr>
        <w:tc>
          <w:tcPr>
            <w:tcW w:w="1609" w:type="dxa"/>
          </w:tcPr>
          <w:p w14:paraId="760489AE" w14:textId="77777777" w:rsidR="00A82F63" w:rsidRPr="000A0A5F" w:rsidRDefault="00A82F63" w:rsidP="00A82F63">
            <w:pPr>
              <w:pStyle w:val="TAL"/>
            </w:pPr>
            <w:r w:rsidRPr="000A0A5F">
              <w:rPr>
                <w:lang w:eastAsia="zh-CN"/>
              </w:rPr>
              <w:t>altSerReqs</w:t>
            </w:r>
          </w:p>
        </w:tc>
        <w:tc>
          <w:tcPr>
            <w:tcW w:w="1800" w:type="dxa"/>
          </w:tcPr>
          <w:p w14:paraId="2722D3FF" w14:textId="77777777" w:rsidR="00A82F63" w:rsidRPr="000A0A5F" w:rsidRDefault="00A82F63" w:rsidP="00A82F63">
            <w:pPr>
              <w:pStyle w:val="TAL"/>
            </w:pPr>
            <w:r w:rsidRPr="000A0A5F">
              <w:t>array(string)</w:t>
            </w:r>
          </w:p>
        </w:tc>
        <w:tc>
          <w:tcPr>
            <w:tcW w:w="1170" w:type="dxa"/>
          </w:tcPr>
          <w:p w14:paraId="7E2B93CE" w14:textId="77777777" w:rsidR="00A82F63" w:rsidRPr="000A0A5F" w:rsidRDefault="00A82F63" w:rsidP="00A82F63">
            <w:pPr>
              <w:pStyle w:val="TAC"/>
            </w:pPr>
            <w:r w:rsidRPr="000A0A5F">
              <w:t>0..N</w:t>
            </w:r>
          </w:p>
        </w:tc>
        <w:tc>
          <w:tcPr>
            <w:tcW w:w="3271" w:type="dxa"/>
          </w:tcPr>
          <w:p w14:paraId="68D2528D" w14:textId="77777777" w:rsidR="00A82F63" w:rsidRPr="000A0A5F" w:rsidRDefault="00A82F63" w:rsidP="00A82F63">
            <w:pPr>
              <w:pStyle w:val="TAL"/>
              <w:rPr>
                <w:rFonts w:cs="Arial"/>
                <w:szCs w:val="18"/>
              </w:rPr>
            </w:pPr>
            <w:r w:rsidRPr="000A0A5F">
              <w:t xml:space="preserve">Ordered list of alternative service requirements </w:t>
            </w:r>
            <w:r w:rsidRPr="000A0A5F">
              <w:rPr>
                <w:lang w:val="en-US"/>
              </w:rPr>
              <w:t>that include a set of QoS references</w:t>
            </w:r>
            <w:r w:rsidRPr="000A0A5F">
              <w:t>. The lower the index of the array for a given entry, the higher the priority.(NOTE</w:t>
            </w:r>
            <w:r>
              <w:t> 3</w:t>
            </w:r>
            <w:r w:rsidRPr="000A0A5F">
              <w:t>)</w:t>
            </w:r>
          </w:p>
        </w:tc>
        <w:tc>
          <w:tcPr>
            <w:tcW w:w="1408" w:type="dxa"/>
          </w:tcPr>
          <w:p w14:paraId="67B5C9DB" w14:textId="77777777" w:rsidR="00A82F63" w:rsidRPr="000A0A5F" w:rsidRDefault="00A82F63" w:rsidP="00A82F63">
            <w:pPr>
              <w:pStyle w:val="TAL"/>
              <w:rPr>
                <w:rFonts w:cs="Arial"/>
                <w:szCs w:val="18"/>
              </w:rPr>
            </w:pPr>
          </w:p>
        </w:tc>
      </w:tr>
      <w:tr w:rsidR="00A82F63" w:rsidRPr="000A0A5F" w14:paraId="4F9482DF" w14:textId="77777777" w:rsidTr="00492243">
        <w:trPr>
          <w:cantSplit/>
          <w:jc w:val="center"/>
        </w:trPr>
        <w:tc>
          <w:tcPr>
            <w:tcW w:w="1609" w:type="dxa"/>
          </w:tcPr>
          <w:p w14:paraId="5E938F70" w14:textId="77777777" w:rsidR="00A82F63" w:rsidRPr="000A0A5F" w:rsidRDefault="00A82F63" w:rsidP="00A82F63">
            <w:pPr>
              <w:pStyle w:val="TAL"/>
              <w:rPr>
                <w:lang w:eastAsia="zh-CN"/>
              </w:rPr>
            </w:pPr>
            <w:r w:rsidRPr="000A0A5F">
              <w:rPr>
                <w:lang w:eastAsia="zh-CN"/>
              </w:rPr>
              <w:t>altSerReqsData</w:t>
            </w:r>
          </w:p>
        </w:tc>
        <w:tc>
          <w:tcPr>
            <w:tcW w:w="1800" w:type="dxa"/>
          </w:tcPr>
          <w:p w14:paraId="5DF2A1E3" w14:textId="77777777" w:rsidR="00A82F63" w:rsidRPr="000A0A5F" w:rsidRDefault="00A82F63" w:rsidP="00A82F63">
            <w:pPr>
              <w:pStyle w:val="TAL"/>
            </w:pPr>
            <w:r w:rsidRPr="000A0A5F">
              <w:t>array(AlternativeServiceRequirementsData)</w:t>
            </w:r>
          </w:p>
        </w:tc>
        <w:tc>
          <w:tcPr>
            <w:tcW w:w="1170" w:type="dxa"/>
          </w:tcPr>
          <w:p w14:paraId="40397860" w14:textId="77777777" w:rsidR="00A82F63" w:rsidRPr="000A0A5F" w:rsidRDefault="00A82F63" w:rsidP="00A82F63">
            <w:pPr>
              <w:pStyle w:val="TAC"/>
            </w:pPr>
            <w:r w:rsidRPr="000A0A5F">
              <w:t>0..N</w:t>
            </w:r>
          </w:p>
        </w:tc>
        <w:tc>
          <w:tcPr>
            <w:tcW w:w="3271" w:type="dxa"/>
          </w:tcPr>
          <w:p w14:paraId="77CBDED4" w14:textId="77777777" w:rsidR="00A82F63" w:rsidRPr="000A0A5F" w:rsidRDefault="00A82F63" w:rsidP="00A82F63">
            <w:pPr>
              <w:pStyle w:val="TAL"/>
            </w:pPr>
            <w:r w:rsidRPr="000A0A5F">
              <w:rPr>
                <w:lang w:val="en-US"/>
              </w:rPr>
              <w:t>Ordered list of alternative service requirements that include individual QoS parameter sets.</w:t>
            </w:r>
            <w:r w:rsidRPr="000A0A5F">
              <w:t xml:space="preserve"> The lower the index of the array for a given entry, the higher the priority. (NOTE</w:t>
            </w:r>
            <w:r>
              <w:t> 3</w:t>
            </w:r>
            <w:r w:rsidRPr="000A0A5F">
              <w:t>)</w:t>
            </w:r>
          </w:p>
        </w:tc>
        <w:tc>
          <w:tcPr>
            <w:tcW w:w="1408" w:type="dxa"/>
          </w:tcPr>
          <w:p w14:paraId="633050B1" w14:textId="77777777" w:rsidR="00A82F63" w:rsidRPr="000A0A5F" w:rsidRDefault="00A82F63" w:rsidP="00A82F63">
            <w:pPr>
              <w:pStyle w:val="TAL"/>
            </w:pPr>
          </w:p>
        </w:tc>
      </w:tr>
      <w:tr w:rsidR="00305B31" w:rsidRPr="000A0A5F" w14:paraId="0DF3B629" w14:textId="77777777" w:rsidTr="00492243">
        <w:trPr>
          <w:cantSplit/>
          <w:jc w:val="center"/>
        </w:trPr>
        <w:tc>
          <w:tcPr>
            <w:tcW w:w="1609" w:type="dxa"/>
          </w:tcPr>
          <w:p w14:paraId="0F6D866C" w14:textId="77777777" w:rsidR="00305B31" w:rsidRPr="000A0A5F" w:rsidRDefault="00305B31" w:rsidP="00492243">
            <w:pPr>
              <w:pStyle w:val="TAL"/>
              <w:rPr>
                <w:lang w:eastAsia="zh-CN"/>
              </w:rPr>
            </w:pPr>
            <w:r w:rsidRPr="000A0A5F">
              <w:rPr>
                <w:rFonts w:hint="eastAsia"/>
                <w:lang w:eastAsia="zh-CN"/>
              </w:rPr>
              <w:t>d</w:t>
            </w:r>
            <w:r w:rsidRPr="000A0A5F">
              <w:rPr>
                <w:lang w:eastAsia="zh-CN"/>
              </w:rPr>
              <w:t>isUeNotif</w:t>
            </w:r>
          </w:p>
        </w:tc>
        <w:tc>
          <w:tcPr>
            <w:tcW w:w="1800" w:type="dxa"/>
          </w:tcPr>
          <w:p w14:paraId="77CA95CD" w14:textId="77777777" w:rsidR="00305B31" w:rsidRPr="000A0A5F" w:rsidRDefault="00305B31" w:rsidP="00492243">
            <w:pPr>
              <w:pStyle w:val="TAL"/>
            </w:pPr>
            <w:r w:rsidRPr="000A0A5F">
              <w:rPr>
                <w:rFonts w:hint="eastAsia"/>
                <w:lang w:eastAsia="zh-CN"/>
              </w:rPr>
              <w:t>b</w:t>
            </w:r>
            <w:r w:rsidRPr="000A0A5F">
              <w:rPr>
                <w:lang w:eastAsia="zh-CN"/>
              </w:rPr>
              <w:t>oolean</w:t>
            </w:r>
          </w:p>
        </w:tc>
        <w:tc>
          <w:tcPr>
            <w:tcW w:w="1170" w:type="dxa"/>
          </w:tcPr>
          <w:p w14:paraId="31E1DEFF" w14:textId="77777777" w:rsidR="00305B31" w:rsidRPr="000A0A5F" w:rsidRDefault="00305B31" w:rsidP="00492243">
            <w:pPr>
              <w:pStyle w:val="TAC"/>
            </w:pPr>
            <w:r w:rsidRPr="000A0A5F">
              <w:rPr>
                <w:rFonts w:hint="eastAsia"/>
                <w:lang w:eastAsia="zh-CN"/>
              </w:rPr>
              <w:t>0</w:t>
            </w:r>
            <w:r w:rsidRPr="000A0A5F">
              <w:rPr>
                <w:lang w:eastAsia="zh-CN"/>
              </w:rPr>
              <w:t>..1</w:t>
            </w:r>
          </w:p>
        </w:tc>
        <w:tc>
          <w:tcPr>
            <w:tcW w:w="3271" w:type="dxa"/>
          </w:tcPr>
          <w:p w14:paraId="4134AA7D" w14:textId="77777777" w:rsidR="00305B31" w:rsidRPr="000A0A5F" w:rsidRDefault="001C3BF0" w:rsidP="00492243">
            <w:pPr>
              <w:pStyle w:val="TAL"/>
            </w:pPr>
            <w:r w:rsidRPr="000A0A5F">
              <w:rPr>
                <w:szCs w:val="18"/>
              </w:rPr>
              <w:t xml:space="preserve">Indicates to disable QoS flow parameters signalling to the UE when the SMF is notified by the NG-RAN of changes in the fulfilled QoS situation </w:t>
            </w:r>
            <w:r w:rsidRPr="000A0A5F">
              <w:t xml:space="preserve">when it is included and set to "true". </w:t>
            </w:r>
            <w:r w:rsidRPr="000A0A5F">
              <w:rPr>
                <w:szCs w:val="18"/>
              </w:rPr>
              <w:t>The fulfilled situation is either the QoS profile or an Alternative QoS Profile.</w:t>
            </w:r>
            <w:r w:rsidRPr="000A0A5F">
              <w:rPr>
                <w:rFonts w:cs="Arial"/>
                <w:szCs w:val="18"/>
              </w:rPr>
              <w:t xml:space="preserve"> </w:t>
            </w:r>
          </w:p>
        </w:tc>
        <w:tc>
          <w:tcPr>
            <w:tcW w:w="1408" w:type="dxa"/>
          </w:tcPr>
          <w:p w14:paraId="1C7D4CB0" w14:textId="77777777" w:rsidR="00305B31" w:rsidRPr="000A0A5F" w:rsidRDefault="00305B31" w:rsidP="00492243">
            <w:pPr>
              <w:pStyle w:val="TAL"/>
            </w:pPr>
          </w:p>
        </w:tc>
      </w:tr>
      <w:tr w:rsidR="00305B31" w:rsidRPr="000A0A5F" w14:paraId="6682D77F" w14:textId="77777777" w:rsidTr="00492243">
        <w:trPr>
          <w:cantSplit/>
          <w:jc w:val="center"/>
        </w:trPr>
        <w:tc>
          <w:tcPr>
            <w:tcW w:w="1609" w:type="dxa"/>
          </w:tcPr>
          <w:p w14:paraId="599FFB8A" w14:textId="77777777" w:rsidR="00305B31" w:rsidRPr="000A0A5F" w:rsidRDefault="00305B31" w:rsidP="00492243">
            <w:pPr>
              <w:pStyle w:val="TAL"/>
            </w:pPr>
            <w:r w:rsidRPr="000A0A5F">
              <w:t>medCompN</w:t>
            </w:r>
          </w:p>
        </w:tc>
        <w:tc>
          <w:tcPr>
            <w:tcW w:w="1800" w:type="dxa"/>
          </w:tcPr>
          <w:p w14:paraId="6981C342" w14:textId="77777777" w:rsidR="00305B31" w:rsidRPr="000A0A5F" w:rsidRDefault="00305B31" w:rsidP="00492243">
            <w:pPr>
              <w:pStyle w:val="TAL"/>
            </w:pPr>
            <w:r w:rsidRPr="000A0A5F">
              <w:t>integer</w:t>
            </w:r>
          </w:p>
        </w:tc>
        <w:tc>
          <w:tcPr>
            <w:tcW w:w="1170" w:type="dxa"/>
          </w:tcPr>
          <w:p w14:paraId="322CAAEC" w14:textId="77777777" w:rsidR="00305B31" w:rsidRPr="000A0A5F" w:rsidRDefault="00305B31" w:rsidP="00492243">
            <w:pPr>
              <w:pStyle w:val="TAC"/>
            </w:pPr>
            <w:r w:rsidRPr="000A0A5F">
              <w:t>1</w:t>
            </w:r>
          </w:p>
        </w:tc>
        <w:tc>
          <w:tcPr>
            <w:tcW w:w="3271" w:type="dxa"/>
          </w:tcPr>
          <w:p w14:paraId="76A5E172" w14:textId="77777777" w:rsidR="00305B31" w:rsidRPr="000A0A5F" w:rsidRDefault="00305B31" w:rsidP="00492243">
            <w:pPr>
              <w:pStyle w:val="TAL"/>
              <w:rPr>
                <w:rFonts w:cs="Arial"/>
                <w:szCs w:val="18"/>
              </w:rPr>
            </w:pPr>
            <w:r w:rsidRPr="000A0A5F">
              <w:rPr>
                <w:rFonts w:cs="Arial"/>
                <w:szCs w:val="18"/>
              </w:rPr>
              <w:t>Identifies the media component number, and it contains the ordinal number of the media component.</w:t>
            </w:r>
          </w:p>
        </w:tc>
        <w:tc>
          <w:tcPr>
            <w:tcW w:w="1408" w:type="dxa"/>
          </w:tcPr>
          <w:p w14:paraId="54C6B7B7" w14:textId="77777777" w:rsidR="00305B31" w:rsidRPr="000A0A5F" w:rsidRDefault="00305B31" w:rsidP="00492243">
            <w:pPr>
              <w:pStyle w:val="TAL"/>
              <w:rPr>
                <w:rFonts w:cs="Arial"/>
                <w:szCs w:val="18"/>
              </w:rPr>
            </w:pPr>
          </w:p>
        </w:tc>
      </w:tr>
      <w:tr w:rsidR="00305B31" w:rsidRPr="000A0A5F" w14:paraId="034596D9" w14:textId="77777777" w:rsidTr="00492243">
        <w:trPr>
          <w:cantSplit/>
          <w:jc w:val="center"/>
        </w:trPr>
        <w:tc>
          <w:tcPr>
            <w:tcW w:w="1609" w:type="dxa"/>
          </w:tcPr>
          <w:p w14:paraId="4492122E" w14:textId="77777777" w:rsidR="00305B31" w:rsidRPr="000A0A5F" w:rsidRDefault="00305B31" w:rsidP="00492243">
            <w:pPr>
              <w:pStyle w:val="TAL"/>
            </w:pPr>
            <w:r w:rsidRPr="000A0A5F">
              <w:t>medType</w:t>
            </w:r>
          </w:p>
        </w:tc>
        <w:tc>
          <w:tcPr>
            <w:tcW w:w="1800" w:type="dxa"/>
          </w:tcPr>
          <w:p w14:paraId="32D04FE5" w14:textId="77777777" w:rsidR="00305B31" w:rsidRPr="000A0A5F" w:rsidRDefault="00305B31" w:rsidP="00492243">
            <w:pPr>
              <w:pStyle w:val="TAL"/>
            </w:pPr>
            <w:r w:rsidRPr="000A0A5F">
              <w:t>MediaType</w:t>
            </w:r>
          </w:p>
        </w:tc>
        <w:tc>
          <w:tcPr>
            <w:tcW w:w="1170" w:type="dxa"/>
          </w:tcPr>
          <w:p w14:paraId="7C95CE38" w14:textId="77777777" w:rsidR="00305B31" w:rsidRPr="000A0A5F" w:rsidRDefault="00305B31" w:rsidP="00492243">
            <w:pPr>
              <w:pStyle w:val="TAC"/>
            </w:pPr>
            <w:r w:rsidRPr="000A0A5F">
              <w:t>0..1</w:t>
            </w:r>
          </w:p>
        </w:tc>
        <w:tc>
          <w:tcPr>
            <w:tcW w:w="3271" w:type="dxa"/>
          </w:tcPr>
          <w:p w14:paraId="1A1525DE" w14:textId="77777777" w:rsidR="00305B31" w:rsidRPr="000A0A5F" w:rsidRDefault="00305B31" w:rsidP="00492243">
            <w:pPr>
              <w:pStyle w:val="TAL"/>
              <w:rPr>
                <w:rFonts w:cs="Arial"/>
                <w:szCs w:val="18"/>
              </w:rPr>
            </w:pPr>
            <w:r w:rsidRPr="000A0A5F">
              <w:rPr>
                <w:rFonts w:cs="Arial"/>
                <w:szCs w:val="18"/>
              </w:rPr>
              <w:t>Indicates the media type of the service.</w:t>
            </w:r>
          </w:p>
        </w:tc>
        <w:tc>
          <w:tcPr>
            <w:tcW w:w="1408" w:type="dxa"/>
          </w:tcPr>
          <w:p w14:paraId="385A824D" w14:textId="77777777" w:rsidR="00305B31" w:rsidRPr="000A0A5F" w:rsidRDefault="00305B31" w:rsidP="00492243">
            <w:pPr>
              <w:pStyle w:val="TAL"/>
              <w:rPr>
                <w:rFonts w:cs="Arial"/>
                <w:szCs w:val="18"/>
              </w:rPr>
            </w:pPr>
          </w:p>
        </w:tc>
      </w:tr>
      <w:tr w:rsidR="00305B31" w:rsidRPr="000A0A5F" w14:paraId="08E2D172" w14:textId="77777777" w:rsidTr="00492243">
        <w:trPr>
          <w:cantSplit/>
          <w:jc w:val="center"/>
        </w:trPr>
        <w:tc>
          <w:tcPr>
            <w:tcW w:w="1609" w:type="dxa"/>
          </w:tcPr>
          <w:p w14:paraId="1FB8B244" w14:textId="77777777" w:rsidR="00305B31" w:rsidRPr="000A0A5F" w:rsidRDefault="00305B31" w:rsidP="00492243">
            <w:pPr>
              <w:pStyle w:val="TAL"/>
            </w:pPr>
            <w:r w:rsidRPr="000A0A5F">
              <w:t>marBwUl</w:t>
            </w:r>
          </w:p>
        </w:tc>
        <w:tc>
          <w:tcPr>
            <w:tcW w:w="1800" w:type="dxa"/>
          </w:tcPr>
          <w:p w14:paraId="0B9B8D5C" w14:textId="77777777" w:rsidR="00305B31" w:rsidRPr="000A0A5F" w:rsidRDefault="00305B31" w:rsidP="00492243">
            <w:pPr>
              <w:pStyle w:val="TAL"/>
            </w:pPr>
            <w:r w:rsidRPr="000A0A5F">
              <w:rPr>
                <w:rFonts w:cs="Arial"/>
              </w:rPr>
              <w:t>BitRateRm</w:t>
            </w:r>
          </w:p>
        </w:tc>
        <w:tc>
          <w:tcPr>
            <w:tcW w:w="1170" w:type="dxa"/>
          </w:tcPr>
          <w:p w14:paraId="698AC4CE" w14:textId="77777777" w:rsidR="00305B31" w:rsidRPr="000A0A5F" w:rsidRDefault="00305B31" w:rsidP="00492243">
            <w:pPr>
              <w:pStyle w:val="TAC"/>
            </w:pPr>
            <w:r w:rsidRPr="000A0A5F">
              <w:t>0..1</w:t>
            </w:r>
          </w:p>
        </w:tc>
        <w:tc>
          <w:tcPr>
            <w:tcW w:w="3271" w:type="dxa"/>
          </w:tcPr>
          <w:p w14:paraId="0BAD107F" w14:textId="77777777" w:rsidR="00305B31" w:rsidRPr="000A0A5F" w:rsidRDefault="00305B31" w:rsidP="00492243">
            <w:pPr>
              <w:pStyle w:val="TAL"/>
              <w:rPr>
                <w:rFonts w:cs="Arial"/>
                <w:szCs w:val="18"/>
              </w:rPr>
            </w:pPr>
            <w:r w:rsidRPr="000A0A5F">
              <w:rPr>
                <w:rFonts w:cs="Arial"/>
                <w:szCs w:val="18"/>
              </w:rPr>
              <w:t>Maximum requested bandwidth for the Uplink.</w:t>
            </w:r>
          </w:p>
        </w:tc>
        <w:tc>
          <w:tcPr>
            <w:tcW w:w="1408" w:type="dxa"/>
          </w:tcPr>
          <w:p w14:paraId="095E7CB5" w14:textId="77777777" w:rsidR="00305B31" w:rsidRPr="000A0A5F" w:rsidRDefault="00305B31" w:rsidP="00492243">
            <w:pPr>
              <w:pStyle w:val="TAL"/>
              <w:rPr>
                <w:rFonts w:cs="Arial"/>
                <w:szCs w:val="18"/>
              </w:rPr>
            </w:pPr>
          </w:p>
        </w:tc>
      </w:tr>
      <w:tr w:rsidR="00305B31" w:rsidRPr="000A0A5F" w14:paraId="4E2CF1EF" w14:textId="77777777" w:rsidTr="00492243">
        <w:trPr>
          <w:cantSplit/>
          <w:jc w:val="center"/>
        </w:trPr>
        <w:tc>
          <w:tcPr>
            <w:tcW w:w="1609" w:type="dxa"/>
          </w:tcPr>
          <w:p w14:paraId="0089C3E8" w14:textId="77777777" w:rsidR="00305B31" w:rsidRPr="000A0A5F" w:rsidRDefault="00305B31" w:rsidP="00492243">
            <w:pPr>
              <w:pStyle w:val="TAL"/>
            </w:pPr>
            <w:r w:rsidRPr="000A0A5F">
              <w:t>marBwDl</w:t>
            </w:r>
          </w:p>
        </w:tc>
        <w:tc>
          <w:tcPr>
            <w:tcW w:w="1800" w:type="dxa"/>
          </w:tcPr>
          <w:p w14:paraId="402D4551" w14:textId="77777777" w:rsidR="00305B31" w:rsidRPr="000A0A5F" w:rsidRDefault="00305B31" w:rsidP="00492243">
            <w:pPr>
              <w:pStyle w:val="TAL"/>
            </w:pPr>
            <w:r w:rsidRPr="000A0A5F">
              <w:rPr>
                <w:rFonts w:cs="Arial"/>
              </w:rPr>
              <w:t>BitRateRm</w:t>
            </w:r>
          </w:p>
        </w:tc>
        <w:tc>
          <w:tcPr>
            <w:tcW w:w="1170" w:type="dxa"/>
          </w:tcPr>
          <w:p w14:paraId="23C90A72" w14:textId="77777777" w:rsidR="00305B31" w:rsidRPr="000A0A5F" w:rsidRDefault="00305B31" w:rsidP="00492243">
            <w:pPr>
              <w:pStyle w:val="TAC"/>
            </w:pPr>
            <w:r w:rsidRPr="000A0A5F">
              <w:t>0..1</w:t>
            </w:r>
          </w:p>
        </w:tc>
        <w:tc>
          <w:tcPr>
            <w:tcW w:w="3271" w:type="dxa"/>
          </w:tcPr>
          <w:p w14:paraId="72A28A6F" w14:textId="77777777" w:rsidR="00305B31" w:rsidRPr="000A0A5F" w:rsidRDefault="00305B31" w:rsidP="00492243">
            <w:pPr>
              <w:pStyle w:val="TAL"/>
              <w:rPr>
                <w:rFonts w:cs="Arial"/>
                <w:szCs w:val="18"/>
              </w:rPr>
            </w:pPr>
            <w:r w:rsidRPr="000A0A5F">
              <w:rPr>
                <w:rFonts w:cs="Arial"/>
                <w:szCs w:val="18"/>
              </w:rPr>
              <w:t>Maximum requested bandwidth for the Downlink.</w:t>
            </w:r>
          </w:p>
        </w:tc>
        <w:tc>
          <w:tcPr>
            <w:tcW w:w="1408" w:type="dxa"/>
          </w:tcPr>
          <w:p w14:paraId="60A5A80D" w14:textId="77777777" w:rsidR="00305B31" w:rsidRPr="000A0A5F" w:rsidRDefault="00305B31" w:rsidP="00492243">
            <w:pPr>
              <w:pStyle w:val="TAL"/>
              <w:rPr>
                <w:rFonts w:cs="Arial"/>
                <w:szCs w:val="18"/>
              </w:rPr>
            </w:pPr>
          </w:p>
        </w:tc>
      </w:tr>
      <w:tr w:rsidR="00305B31" w:rsidRPr="000A0A5F" w14:paraId="617F0701" w14:textId="77777777" w:rsidTr="00492243">
        <w:trPr>
          <w:cantSplit/>
          <w:jc w:val="center"/>
        </w:trPr>
        <w:tc>
          <w:tcPr>
            <w:tcW w:w="1609" w:type="dxa"/>
          </w:tcPr>
          <w:p w14:paraId="2D4A374A" w14:textId="77777777" w:rsidR="00305B31" w:rsidRPr="000A0A5F" w:rsidRDefault="00305B31" w:rsidP="00492243">
            <w:pPr>
              <w:pStyle w:val="TAL"/>
            </w:pPr>
            <w:r w:rsidRPr="000A0A5F">
              <w:t>mirBwUl</w:t>
            </w:r>
          </w:p>
        </w:tc>
        <w:tc>
          <w:tcPr>
            <w:tcW w:w="1800" w:type="dxa"/>
          </w:tcPr>
          <w:p w14:paraId="1337E714" w14:textId="77777777" w:rsidR="00305B31" w:rsidRPr="000A0A5F" w:rsidRDefault="00305B31" w:rsidP="00492243">
            <w:pPr>
              <w:pStyle w:val="TAL"/>
            </w:pPr>
            <w:r w:rsidRPr="000A0A5F">
              <w:rPr>
                <w:rFonts w:cs="Arial"/>
              </w:rPr>
              <w:t>BitRateRm</w:t>
            </w:r>
          </w:p>
        </w:tc>
        <w:tc>
          <w:tcPr>
            <w:tcW w:w="1170" w:type="dxa"/>
          </w:tcPr>
          <w:p w14:paraId="62A8B1E5" w14:textId="77777777" w:rsidR="00305B31" w:rsidRPr="000A0A5F" w:rsidRDefault="00305B31" w:rsidP="00492243">
            <w:pPr>
              <w:pStyle w:val="TAC"/>
            </w:pPr>
            <w:r w:rsidRPr="000A0A5F">
              <w:t>0..1</w:t>
            </w:r>
          </w:p>
        </w:tc>
        <w:tc>
          <w:tcPr>
            <w:tcW w:w="3271" w:type="dxa"/>
          </w:tcPr>
          <w:p w14:paraId="7CBD90E7" w14:textId="77777777" w:rsidR="00305B31" w:rsidRPr="000A0A5F" w:rsidRDefault="00305B31" w:rsidP="00492243">
            <w:pPr>
              <w:pStyle w:val="TAL"/>
              <w:rPr>
                <w:rFonts w:cs="Arial"/>
                <w:szCs w:val="18"/>
              </w:rPr>
            </w:pPr>
            <w:r w:rsidRPr="000A0A5F">
              <w:rPr>
                <w:rFonts w:cs="Arial"/>
                <w:szCs w:val="18"/>
              </w:rPr>
              <w:t>Minimum requested bandwidth for the Uplink.</w:t>
            </w:r>
          </w:p>
        </w:tc>
        <w:tc>
          <w:tcPr>
            <w:tcW w:w="1408" w:type="dxa"/>
          </w:tcPr>
          <w:p w14:paraId="0F6CF1A5" w14:textId="77777777" w:rsidR="00305B31" w:rsidRPr="000A0A5F" w:rsidRDefault="00305B31" w:rsidP="00492243">
            <w:pPr>
              <w:pStyle w:val="TAL"/>
              <w:rPr>
                <w:rFonts w:cs="Arial"/>
                <w:szCs w:val="18"/>
              </w:rPr>
            </w:pPr>
          </w:p>
        </w:tc>
      </w:tr>
      <w:tr w:rsidR="00305B31" w:rsidRPr="000A0A5F" w14:paraId="7FE586A4" w14:textId="77777777" w:rsidTr="00492243">
        <w:trPr>
          <w:cantSplit/>
          <w:jc w:val="center"/>
        </w:trPr>
        <w:tc>
          <w:tcPr>
            <w:tcW w:w="1609" w:type="dxa"/>
          </w:tcPr>
          <w:p w14:paraId="613C96D1" w14:textId="77777777" w:rsidR="00305B31" w:rsidRPr="000A0A5F" w:rsidRDefault="00305B31" w:rsidP="00492243">
            <w:pPr>
              <w:pStyle w:val="TAL"/>
            </w:pPr>
            <w:r w:rsidRPr="000A0A5F">
              <w:t>mirBwDl</w:t>
            </w:r>
          </w:p>
        </w:tc>
        <w:tc>
          <w:tcPr>
            <w:tcW w:w="1800" w:type="dxa"/>
          </w:tcPr>
          <w:p w14:paraId="6C72A784" w14:textId="77777777" w:rsidR="00305B31" w:rsidRPr="000A0A5F" w:rsidRDefault="00305B31" w:rsidP="00492243">
            <w:pPr>
              <w:pStyle w:val="TAL"/>
            </w:pPr>
            <w:r w:rsidRPr="000A0A5F">
              <w:rPr>
                <w:rFonts w:cs="Arial"/>
              </w:rPr>
              <w:t>BitRateRm</w:t>
            </w:r>
          </w:p>
        </w:tc>
        <w:tc>
          <w:tcPr>
            <w:tcW w:w="1170" w:type="dxa"/>
          </w:tcPr>
          <w:p w14:paraId="059159C2" w14:textId="77777777" w:rsidR="00305B31" w:rsidRPr="000A0A5F" w:rsidRDefault="00305B31" w:rsidP="00492243">
            <w:pPr>
              <w:pStyle w:val="TAC"/>
            </w:pPr>
            <w:r w:rsidRPr="000A0A5F">
              <w:t>0..1</w:t>
            </w:r>
          </w:p>
        </w:tc>
        <w:tc>
          <w:tcPr>
            <w:tcW w:w="3271" w:type="dxa"/>
          </w:tcPr>
          <w:p w14:paraId="342D230C" w14:textId="77777777" w:rsidR="00305B31" w:rsidRPr="000A0A5F" w:rsidRDefault="00305B31" w:rsidP="00492243">
            <w:pPr>
              <w:pStyle w:val="TAL"/>
              <w:rPr>
                <w:rFonts w:cs="Arial"/>
                <w:szCs w:val="18"/>
              </w:rPr>
            </w:pPr>
            <w:r w:rsidRPr="000A0A5F">
              <w:rPr>
                <w:rFonts w:cs="Arial"/>
                <w:szCs w:val="18"/>
              </w:rPr>
              <w:t>Minimum requested bandwidth for the Downlink.</w:t>
            </w:r>
          </w:p>
        </w:tc>
        <w:tc>
          <w:tcPr>
            <w:tcW w:w="1408" w:type="dxa"/>
          </w:tcPr>
          <w:p w14:paraId="42A64658" w14:textId="77777777" w:rsidR="00305B31" w:rsidRPr="000A0A5F" w:rsidRDefault="00305B31" w:rsidP="00492243">
            <w:pPr>
              <w:pStyle w:val="TAL"/>
              <w:rPr>
                <w:rFonts w:cs="Arial"/>
                <w:szCs w:val="18"/>
              </w:rPr>
            </w:pPr>
          </w:p>
        </w:tc>
      </w:tr>
      <w:tr w:rsidR="001223D7" w:rsidRPr="000A0A5F" w14:paraId="7F2B8A0A" w14:textId="77777777" w:rsidTr="00492243">
        <w:trPr>
          <w:cantSplit/>
          <w:jc w:val="center"/>
        </w:trPr>
        <w:tc>
          <w:tcPr>
            <w:tcW w:w="1609" w:type="dxa"/>
          </w:tcPr>
          <w:p w14:paraId="236B3844" w14:textId="77777777" w:rsidR="001223D7" w:rsidRPr="000A0A5F" w:rsidRDefault="001223D7" w:rsidP="001223D7">
            <w:pPr>
              <w:pStyle w:val="TAL"/>
            </w:pPr>
            <w:r w:rsidRPr="000A0A5F">
              <w:rPr>
                <w:rFonts w:hint="eastAsia"/>
                <w:lang w:eastAsia="zh-CN"/>
              </w:rPr>
              <w:t>r</w:t>
            </w:r>
            <w:r w:rsidRPr="000A0A5F">
              <w:rPr>
                <w:lang w:eastAsia="zh-CN"/>
              </w:rPr>
              <w:t>TLatency</w:t>
            </w:r>
            <w:r>
              <w:rPr>
                <w:lang w:eastAsia="zh-CN"/>
              </w:rPr>
              <w:t>Ind</w:t>
            </w:r>
          </w:p>
        </w:tc>
        <w:tc>
          <w:tcPr>
            <w:tcW w:w="1800" w:type="dxa"/>
          </w:tcPr>
          <w:p w14:paraId="635A57C0" w14:textId="77777777" w:rsidR="001223D7" w:rsidRPr="000A0A5F" w:rsidRDefault="001223D7" w:rsidP="001223D7">
            <w:pPr>
              <w:pStyle w:val="TAL"/>
              <w:rPr>
                <w:lang w:eastAsia="zh-CN"/>
              </w:rPr>
            </w:pPr>
            <w:r w:rsidRPr="000A0A5F">
              <w:rPr>
                <w:lang w:eastAsia="zh-CN"/>
              </w:rPr>
              <w:t>boolean</w:t>
            </w:r>
          </w:p>
        </w:tc>
        <w:tc>
          <w:tcPr>
            <w:tcW w:w="1170" w:type="dxa"/>
          </w:tcPr>
          <w:p w14:paraId="1BE552CB" w14:textId="77777777" w:rsidR="001223D7" w:rsidRPr="000A0A5F" w:rsidRDefault="001223D7" w:rsidP="001223D7">
            <w:pPr>
              <w:pStyle w:val="TAC"/>
              <w:rPr>
                <w:lang w:eastAsia="zh-CN"/>
              </w:rPr>
            </w:pPr>
            <w:r w:rsidRPr="000A0A5F">
              <w:rPr>
                <w:lang w:eastAsia="zh-CN"/>
              </w:rPr>
              <w:t>0..1</w:t>
            </w:r>
          </w:p>
        </w:tc>
        <w:tc>
          <w:tcPr>
            <w:tcW w:w="3271" w:type="dxa"/>
          </w:tcPr>
          <w:p w14:paraId="47A5FAC1" w14:textId="77777777" w:rsidR="001223D7" w:rsidRPr="000A0A5F" w:rsidRDefault="001223D7" w:rsidP="001223D7">
            <w:pPr>
              <w:pStyle w:val="TAL"/>
            </w:pPr>
            <w:r w:rsidRPr="000A0A5F">
              <w:t>Indicates the service data flow needs to meet the Round-Trip (RT) latency requirement of the service, when it is included and set to "true".</w:t>
            </w:r>
          </w:p>
        </w:tc>
        <w:tc>
          <w:tcPr>
            <w:tcW w:w="1408" w:type="dxa"/>
          </w:tcPr>
          <w:p w14:paraId="4591A31E" w14:textId="77777777" w:rsidR="001223D7" w:rsidRPr="000A0A5F" w:rsidRDefault="001223D7" w:rsidP="001223D7">
            <w:pPr>
              <w:pStyle w:val="TAL"/>
              <w:rPr>
                <w:lang w:eastAsia="zh-CN"/>
              </w:rPr>
            </w:pPr>
            <w:r w:rsidRPr="000A0A5F">
              <w:rPr>
                <w:rFonts w:cs="Arial" w:hint="eastAsia"/>
                <w:lang w:eastAsia="zh-CN"/>
              </w:rPr>
              <w:t>R</w:t>
            </w:r>
            <w:r w:rsidRPr="000A0A5F">
              <w:rPr>
                <w:rFonts w:cs="Arial"/>
                <w:lang w:eastAsia="zh-CN"/>
              </w:rPr>
              <w:t>TLatency</w:t>
            </w:r>
          </w:p>
        </w:tc>
      </w:tr>
      <w:tr w:rsidR="001223D7" w:rsidRPr="000A0A5F" w14:paraId="482744B4" w14:textId="77777777" w:rsidTr="00492243">
        <w:trPr>
          <w:cantSplit/>
          <w:jc w:val="center"/>
        </w:trPr>
        <w:tc>
          <w:tcPr>
            <w:tcW w:w="1609" w:type="dxa"/>
          </w:tcPr>
          <w:p w14:paraId="445BA129" w14:textId="77777777" w:rsidR="001223D7" w:rsidRPr="000A0A5F" w:rsidRDefault="001223D7" w:rsidP="001223D7">
            <w:pPr>
              <w:pStyle w:val="TAL"/>
              <w:rPr>
                <w:lang w:eastAsia="zh-CN"/>
              </w:rPr>
            </w:pPr>
            <w:r>
              <w:rPr>
                <w:lang w:eastAsia="zh-CN"/>
              </w:rPr>
              <w:t>pdb</w:t>
            </w:r>
          </w:p>
        </w:tc>
        <w:tc>
          <w:tcPr>
            <w:tcW w:w="1800" w:type="dxa"/>
          </w:tcPr>
          <w:p w14:paraId="0A4281BB" w14:textId="77777777" w:rsidR="001223D7" w:rsidRDefault="001223D7" w:rsidP="001223D7">
            <w:pPr>
              <w:pStyle w:val="TAL"/>
            </w:pPr>
            <w:r>
              <w:t>PacketDelBudgetRm</w:t>
            </w:r>
          </w:p>
        </w:tc>
        <w:tc>
          <w:tcPr>
            <w:tcW w:w="1170" w:type="dxa"/>
          </w:tcPr>
          <w:p w14:paraId="3477A2A0" w14:textId="77777777" w:rsidR="001223D7" w:rsidRPr="000A0A5F" w:rsidRDefault="001223D7" w:rsidP="001223D7">
            <w:pPr>
              <w:pStyle w:val="TAC"/>
              <w:rPr>
                <w:lang w:eastAsia="zh-CN"/>
              </w:rPr>
            </w:pPr>
            <w:r w:rsidRPr="000A0A5F">
              <w:rPr>
                <w:lang w:eastAsia="zh-CN"/>
              </w:rPr>
              <w:t>0..1</w:t>
            </w:r>
          </w:p>
        </w:tc>
        <w:tc>
          <w:tcPr>
            <w:tcW w:w="3271" w:type="dxa"/>
          </w:tcPr>
          <w:p w14:paraId="6CA696BC" w14:textId="77777777" w:rsidR="001223D7" w:rsidRDefault="001223D7" w:rsidP="001223D7">
            <w:pPr>
              <w:pStyle w:val="TAL"/>
              <w:rPr>
                <w:lang w:eastAsia="zh-CN"/>
              </w:rPr>
            </w:pPr>
            <w:r>
              <w:rPr>
                <w:lang w:eastAsia="zh-CN"/>
              </w:rPr>
              <w:t xml:space="preserve">Indicates </w:t>
            </w:r>
            <w:r>
              <w:t>an upper bound for the time that a packet may be delayed between the UE and the PSA UPF.</w:t>
            </w:r>
          </w:p>
        </w:tc>
        <w:tc>
          <w:tcPr>
            <w:tcW w:w="1408" w:type="dxa"/>
          </w:tcPr>
          <w:p w14:paraId="4DF1967E" w14:textId="77777777" w:rsidR="001223D7" w:rsidRPr="000A0A5F" w:rsidRDefault="001223D7" w:rsidP="001223D7">
            <w:pPr>
              <w:pStyle w:val="TAL"/>
              <w:rPr>
                <w:rFonts w:cs="Arial"/>
                <w:lang w:eastAsia="zh-CN"/>
              </w:rPr>
            </w:pPr>
            <w:r w:rsidRPr="000A0A5F">
              <w:rPr>
                <w:rFonts w:cs="Arial" w:hint="eastAsia"/>
                <w:lang w:eastAsia="zh-CN"/>
              </w:rPr>
              <w:t>R</w:t>
            </w:r>
            <w:r w:rsidRPr="000A0A5F">
              <w:rPr>
                <w:rFonts w:cs="Arial"/>
                <w:lang w:eastAsia="zh-CN"/>
              </w:rPr>
              <w:t>TLatency</w:t>
            </w:r>
          </w:p>
        </w:tc>
      </w:tr>
      <w:tr w:rsidR="001223D7" w:rsidRPr="000A0A5F" w14:paraId="49074F70" w14:textId="77777777" w:rsidTr="00492243">
        <w:trPr>
          <w:cantSplit/>
          <w:jc w:val="center"/>
        </w:trPr>
        <w:tc>
          <w:tcPr>
            <w:tcW w:w="1609" w:type="dxa"/>
          </w:tcPr>
          <w:p w14:paraId="25837A92" w14:textId="77777777" w:rsidR="001223D7" w:rsidRPr="000A0A5F" w:rsidRDefault="00C024C5" w:rsidP="001223D7">
            <w:pPr>
              <w:pStyle w:val="TAL"/>
              <w:rPr>
                <w:lang w:eastAsia="zh-CN"/>
              </w:rPr>
            </w:pPr>
            <w:r>
              <w:rPr>
                <w:lang w:eastAsia="zh-CN"/>
              </w:rPr>
              <w:t>rTLatencyIndCorreId</w:t>
            </w:r>
          </w:p>
        </w:tc>
        <w:tc>
          <w:tcPr>
            <w:tcW w:w="1800" w:type="dxa"/>
          </w:tcPr>
          <w:p w14:paraId="4001E9F6" w14:textId="77777777" w:rsidR="001223D7" w:rsidRDefault="001223D7" w:rsidP="001223D7">
            <w:pPr>
              <w:pStyle w:val="TAL"/>
            </w:pPr>
            <w:r>
              <w:t>RttFlowReferenceRm</w:t>
            </w:r>
          </w:p>
        </w:tc>
        <w:tc>
          <w:tcPr>
            <w:tcW w:w="1170" w:type="dxa"/>
          </w:tcPr>
          <w:p w14:paraId="247961AE" w14:textId="77777777" w:rsidR="001223D7" w:rsidRPr="000A0A5F" w:rsidRDefault="001223D7" w:rsidP="001223D7">
            <w:pPr>
              <w:pStyle w:val="TAC"/>
              <w:rPr>
                <w:lang w:eastAsia="zh-CN"/>
              </w:rPr>
            </w:pPr>
            <w:r>
              <w:t>0..1</w:t>
            </w:r>
          </w:p>
        </w:tc>
        <w:tc>
          <w:tcPr>
            <w:tcW w:w="3271" w:type="dxa"/>
          </w:tcPr>
          <w:p w14:paraId="5FA5057C" w14:textId="77777777" w:rsidR="001223D7" w:rsidRDefault="001223D7" w:rsidP="001223D7">
            <w:pPr>
              <w:pStyle w:val="TAL"/>
            </w:pPr>
            <w:r>
              <w:t>Identifies which Media Components contribute to the RT Latency requirement for two service data flows.</w:t>
            </w:r>
          </w:p>
        </w:tc>
        <w:tc>
          <w:tcPr>
            <w:tcW w:w="1408" w:type="dxa"/>
          </w:tcPr>
          <w:p w14:paraId="58D04581" w14:textId="77777777" w:rsidR="001223D7" w:rsidRPr="000A0A5F" w:rsidRDefault="001223D7" w:rsidP="001223D7">
            <w:pPr>
              <w:pStyle w:val="TAL"/>
              <w:rPr>
                <w:rFonts w:cs="Arial"/>
                <w:lang w:eastAsia="zh-CN"/>
              </w:rPr>
            </w:pPr>
            <w:r w:rsidRPr="000A0A5F">
              <w:rPr>
                <w:rFonts w:cs="Arial" w:hint="eastAsia"/>
                <w:lang w:eastAsia="zh-CN"/>
              </w:rPr>
              <w:t>R</w:t>
            </w:r>
            <w:r w:rsidRPr="000A0A5F">
              <w:rPr>
                <w:rFonts w:cs="Arial"/>
                <w:lang w:eastAsia="zh-CN"/>
              </w:rPr>
              <w:t>TLatency</w:t>
            </w:r>
          </w:p>
        </w:tc>
      </w:tr>
      <w:tr w:rsidR="00782826" w:rsidRPr="000A0A5F" w14:paraId="30D42143" w14:textId="77777777" w:rsidTr="00492243">
        <w:trPr>
          <w:cantSplit/>
          <w:jc w:val="center"/>
        </w:trPr>
        <w:tc>
          <w:tcPr>
            <w:tcW w:w="1609" w:type="dxa"/>
          </w:tcPr>
          <w:p w14:paraId="387F52E8" w14:textId="77777777" w:rsidR="00782826" w:rsidRPr="000A0A5F" w:rsidRDefault="00782826" w:rsidP="00782826">
            <w:pPr>
              <w:pStyle w:val="TAL"/>
              <w:rPr>
                <w:lang w:eastAsia="zh-CN"/>
              </w:rPr>
            </w:pPr>
            <w:r w:rsidRPr="000A0A5F">
              <w:rPr>
                <w:lang w:val="en-US" w:eastAsia="zh-CN"/>
              </w:rPr>
              <w:t>p</w:t>
            </w:r>
            <w:r w:rsidRPr="000A0A5F">
              <w:rPr>
                <w:rFonts w:hint="eastAsia"/>
                <w:lang w:val="en-US" w:eastAsia="zh-CN"/>
              </w:rPr>
              <w:t>duSet</w:t>
            </w:r>
            <w:r w:rsidRPr="000A0A5F">
              <w:t>Qo</w:t>
            </w:r>
            <w:r w:rsidRPr="000A0A5F">
              <w:rPr>
                <w:rFonts w:hint="eastAsia"/>
                <w:lang w:val="en-US" w:eastAsia="zh-CN"/>
              </w:rPr>
              <w:t>s</w:t>
            </w:r>
            <w:r>
              <w:rPr>
                <w:lang w:val="en-US" w:eastAsia="zh-CN"/>
              </w:rPr>
              <w:t>Dl</w:t>
            </w:r>
          </w:p>
        </w:tc>
        <w:tc>
          <w:tcPr>
            <w:tcW w:w="1800" w:type="dxa"/>
          </w:tcPr>
          <w:p w14:paraId="079C523F" w14:textId="77777777" w:rsidR="00782826" w:rsidRPr="000A0A5F" w:rsidRDefault="00782826" w:rsidP="00782826">
            <w:pPr>
              <w:pStyle w:val="TAL"/>
              <w:rPr>
                <w:lang w:eastAsia="zh-CN"/>
              </w:rPr>
            </w:pPr>
            <w:r w:rsidRPr="000A0A5F">
              <w:rPr>
                <w:rFonts w:hint="eastAsia"/>
                <w:lang w:eastAsia="zh-CN"/>
              </w:rPr>
              <w:t>P</w:t>
            </w:r>
            <w:r w:rsidRPr="000A0A5F">
              <w:rPr>
                <w:lang w:eastAsia="zh-CN"/>
              </w:rPr>
              <w:t>duSetQosPara</w:t>
            </w:r>
            <w:r>
              <w:rPr>
                <w:lang w:eastAsia="zh-CN"/>
              </w:rPr>
              <w:t>Rm</w:t>
            </w:r>
          </w:p>
        </w:tc>
        <w:tc>
          <w:tcPr>
            <w:tcW w:w="1170" w:type="dxa"/>
          </w:tcPr>
          <w:p w14:paraId="130BE4B3" w14:textId="77777777" w:rsidR="00782826" w:rsidRPr="000A0A5F" w:rsidRDefault="00782826" w:rsidP="00782826">
            <w:pPr>
              <w:pStyle w:val="TAC"/>
              <w:rPr>
                <w:lang w:eastAsia="zh-CN"/>
              </w:rPr>
            </w:pPr>
            <w:r w:rsidRPr="000A0A5F">
              <w:rPr>
                <w:lang w:eastAsia="zh-CN"/>
              </w:rPr>
              <w:t>0..1</w:t>
            </w:r>
          </w:p>
        </w:tc>
        <w:tc>
          <w:tcPr>
            <w:tcW w:w="3271" w:type="dxa"/>
          </w:tcPr>
          <w:p w14:paraId="4A516824" w14:textId="77777777" w:rsidR="00782826" w:rsidRPr="000A0A5F" w:rsidRDefault="00782826" w:rsidP="00782826">
            <w:pPr>
              <w:pStyle w:val="TAL"/>
            </w:pPr>
            <w:r>
              <w:t xml:space="preserve">Contains the </w:t>
            </w:r>
            <w:r w:rsidRPr="000A0A5F">
              <w:t>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r w:rsidRPr="000A0A5F">
              <w:rPr>
                <w:lang w:eastAsia="zh-CN"/>
              </w:rPr>
              <w:t>based QoS</w:t>
            </w:r>
            <w:r w:rsidRPr="000A0A5F">
              <w:rPr>
                <w:lang w:val="en-US"/>
              </w:rPr>
              <w:t xml:space="preserve"> </w:t>
            </w:r>
            <w:r w:rsidRPr="000A0A5F">
              <w:t>handling</w:t>
            </w:r>
            <w:r>
              <w:t xml:space="preserve"> in the downlink</w:t>
            </w:r>
            <w:r w:rsidRPr="000A0A5F">
              <w:t>.</w:t>
            </w:r>
          </w:p>
        </w:tc>
        <w:tc>
          <w:tcPr>
            <w:tcW w:w="1408" w:type="dxa"/>
          </w:tcPr>
          <w:p w14:paraId="30150100" w14:textId="77777777" w:rsidR="00782826" w:rsidRPr="000A0A5F" w:rsidRDefault="00782826" w:rsidP="00782826">
            <w:pPr>
              <w:pStyle w:val="TAL"/>
              <w:rPr>
                <w:lang w:eastAsia="zh-CN"/>
              </w:rPr>
            </w:pPr>
            <w:r>
              <w:rPr>
                <w:lang w:eastAsia="zh-CN"/>
              </w:rPr>
              <w:t>PDUSetHandling</w:t>
            </w:r>
          </w:p>
        </w:tc>
      </w:tr>
      <w:tr w:rsidR="00782826" w:rsidRPr="000A0A5F" w14:paraId="3775E6C2" w14:textId="77777777" w:rsidTr="00492243">
        <w:trPr>
          <w:cantSplit/>
          <w:jc w:val="center"/>
        </w:trPr>
        <w:tc>
          <w:tcPr>
            <w:tcW w:w="1609" w:type="dxa"/>
          </w:tcPr>
          <w:p w14:paraId="550CCD06" w14:textId="77777777" w:rsidR="00782826" w:rsidRPr="000A0A5F" w:rsidRDefault="00782826" w:rsidP="00782826">
            <w:pPr>
              <w:pStyle w:val="TAL"/>
              <w:rPr>
                <w:lang w:val="en-US" w:eastAsia="zh-CN"/>
              </w:rPr>
            </w:pPr>
            <w:r w:rsidRPr="000A0A5F">
              <w:rPr>
                <w:rFonts w:hint="eastAsia"/>
                <w:lang w:eastAsia="zh-CN"/>
              </w:rPr>
              <w:t>p</w:t>
            </w:r>
            <w:r w:rsidRPr="000A0A5F">
              <w:rPr>
                <w:lang w:eastAsia="zh-CN"/>
              </w:rPr>
              <w:t>duSetQos</w:t>
            </w:r>
            <w:r>
              <w:rPr>
                <w:lang w:eastAsia="zh-CN"/>
              </w:rPr>
              <w:t>Ul</w:t>
            </w:r>
          </w:p>
        </w:tc>
        <w:tc>
          <w:tcPr>
            <w:tcW w:w="1800" w:type="dxa"/>
          </w:tcPr>
          <w:p w14:paraId="6722362B" w14:textId="77777777" w:rsidR="00782826" w:rsidRPr="000A0A5F" w:rsidRDefault="00782826" w:rsidP="00782826">
            <w:pPr>
              <w:pStyle w:val="TAL"/>
              <w:rPr>
                <w:lang w:eastAsia="zh-CN"/>
              </w:rPr>
            </w:pPr>
            <w:r w:rsidRPr="000A0A5F">
              <w:rPr>
                <w:rFonts w:hint="eastAsia"/>
                <w:lang w:eastAsia="zh-CN"/>
              </w:rPr>
              <w:t>P</w:t>
            </w:r>
            <w:r w:rsidRPr="000A0A5F">
              <w:rPr>
                <w:lang w:eastAsia="zh-CN"/>
              </w:rPr>
              <w:t>duSetQosPara</w:t>
            </w:r>
            <w:r>
              <w:rPr>
                <w:lang w:eastAsia="zh-CN"/>
              </w:rPr>
              <w:t>Rm</w:t>
            </w:r>
          </w:p>
        </w:tc>
        <w:tc>
          <w:tcPr>
            <w:tcW w:w="1170" w:type="dxa"/>
          </w:tcPr>
          <w:p w14:paraId="26850B68" w14:textId="77777777" w:rsidR="00782826" w:rsidRPr="000A0A5F" w:rsidRDefault="00782826" w:rsidP="00782826">
            <w:pPr>
              <w:pStyle w:val="TAC"/>
              <w:rPr>
                <w:lang w:eastAsia="zh-CN"/>
              </w:rPr>
            </w:pPr>
            <w:r w:rsidRPr="000A0A5F">
              <w:t>0..1</w:t>
            </w:r>
          </w:p>
        </w:tc>
        <w:tc>
          <w:tcPr>
            <w:tcW w:w="3271" w:type="dxa"/>
          </w:tcPr>
          <w:p w14:paraId="59134AF4" w14:textId="77777777" w:rsidR="00782826" w:rsidRPr="000A0A5F" w:rsidRDefault="00782826" w:rsidP="00782826">
            <w:pPr>
              <w:pStyle w:val="TAL"/>
            </w:pPr>
            <w:r w:rsidRPr="000A0A5F">
              <w:t>Contains the PDU Set QoS Parameter</w:t>
            </w:r>
            <w:r>
              <w:t>(</w:t>
            </w:r>
            <w:r w:rsidRPr="000A0A5F">
              <w:t>s</w:t>
            </w:r>
            <w:r>
              <w:t>)</w:t>
            </w:r>
            <w:r w:rsidRPr="000A0A5F">
              <w:t xml:space="preserve"> which are used to support PDU </w:t>
            </w:r>
            <w:r w:rsidRPr="000A0A5F">
              <w:rPr>
                <w:rFonts w:hint="eastAsia"/>
                <w:lang w:eastAsia="zh-CN"/>
              </w:rPr>
              <w:t>S</w:t>
            </w:r>
            <w:r w:rsidRPr="000A0A5F">
              <w:t xml:space="preserve">et </w:t>
            </w:r>
            <w:r w:rsidRPr="000A0A5F">
              <w:rPr>
                <w:lang w:eastAsia="zh-CN"/>
              </w:rPr>
              <w:t>based QoS</w:t>
            </w:r>
            <w:r w:rsidRPr="000A0A5F">
              <w:rPr>
                <w:lang w:val="en-US"/>
              </w:rPr>
              <w:t xml:space="preserve"> </w:t>
            </w:r>
            <w:r w:rsidRPr="000A0A5F">
              <w:t>handling</w:t>
            </w:r>
            <w:r>
              <w:t xml:space="preserve"> in the uplink</w:t>
            </w:r>
            <w:r w:rsidRPr="000A0A5F">
              <w:t>.</w:t>
            </w:r>
          </w:p>
        </w:tc>
        <w:tc>
          <w:tcPr>
            <w:tcW w:w="1408" w:type="dxa"/>
          </w:tcPr>
          <w:p w14:paraId="542F58FE" w14:textId="77777777" w:rsidR="00782826" w:rsidRPr="000A0A5F" w:rsidRDefault="00782826" w:rsidP="00782826">
            <w:pPr>
              <w:pStyle w:val="TAL"/>
              <w:rPr>
                <w:lang w:eastAsia="zh-CN"/>
              </w:rPr>
            </w:pPr>
            <w:r>
              <w:rPr>
                <w:lang w:eastAsia="zh-CN"/>
              </w:rPr>
              <w:t>PDUSetHandling</w:t>
            </w:r>
          </w:p>
        </w:tc>
      </w:tr>
      <w:tr w:rsidR="00455CF9" w:rsidRPr="000A0A5F" w14:paraId="28AE8E05" w14:textId="77777777" w:rsidTr="00492243">
        <w:trPr>
          <w:cantSplit/>
          <w:jc w:val="center"/>
        </w:trPr>
        <w:tc>
          <w:tcPr>
            <w:tcW w:w="1609" w:type="dxa"/>
          </w:tcPr>
          <w:p w14:paraId="41227C30" w14:textId="77777777" w:rsidR="00455CF9" w:rsidRPr="000A0A5F" w:rsidRDefault="00455CF9" w:rsidP="00455CF9">
            <w:pPr>
              <w:pStyle w:val="TAL"/>
              <w:rPr>
                <w:lang w:val="en-US" w:eastAsia="zh-CN"/>
              </w:rPr>
            </w:pPr>
            <w:r w:rsidRPr="000A0A5F">
              <w:t>l4sIn</w:t>
            </w:r>
            <w:r>
              <w:t>d</w:t>
            </w:r>
          </w:p>
        </w:tc>
        <w:tc>
          <w:tcPr>
            <w:tcW w:w="1800" w:type="dxa"/>
          </w:tcPr>
          <w:p w14:paraId="630323DD" w14:textId="77777777" w:rsidR="00455CF9" w:rsidRPr="000A0A5F" w:rsidRDefault="00455CF9" w:rsidP="00455CF9">
            <w:pPr>
              <w:pStyle w:val="TAL"/>
              <w:rPr>
                <w:lang w:eastAsia="zh-CN"/>
              </w:rPr>
            </w:pPr>
            <w:r w:rsidRPr="000A0A5F">
              <w:t>UplinkDownlinkSupport</w:t>
            </w:r>
          </w:p>
        </w:tc>
        <w:tc>
          <w:tcPr>
            <w:tcW w:w="1170" w:type="dxa"/>
          </w:tcPr>
          <w:p w14:paraId="0A83BABE" w14:textId="77777777" w:rsidR="00455CF9" w:rsidRPr="000A0A5F" w:rsidRDefault="00455CF9" w:rsidP="00455CF9">
            <w:pPr>
              <w:pStyle w:val="TAC"/>
              <w:rPr>
                <w:lang w:eastAsia="zh-CN"/>
              </w:rPr>
            </w:pPr>
            <w:r w:rsidRPr="000A0A5F">
              <w:rPr>
                <w:lang w:eastAsia="zh-CN"/>
              </w:rPr>
              <w:t>0..1</w:t>
            </w:r>
          </w:p>
        </w:tc>
        <w:tc>
          <w:tcPr>
            <w:tcW w:w="3271" w:type="dxa"/>
          </w:tcPr>
          <w:p w14:paraId="7A9FBC40" w14:textId="77777777" w:rsidR="00455CF9" w:rsidRDefault="00455CF9" w:rsidP="00455CF9">
            <w:pPr>
              <w:pStyle w:val="TAL"/>
              <w:rPr>
                <w:rFonts w:cs="Arial"/>
                <w:szCs w:val="18"/>
              </w:rPr>
            </w:pPr>
            <w:r w:rsidRPr="000A0A5F">
              <w:rPr>
                <w:rFonts w:cs="Arial"/>
                <w:szCs w:val="18"/>
              </w:rPr>
              <w:t>Provides L4S support information.</w:t>
            </w:r>
          </w:p>
          <w:p w14:paraId="5D05CA0D" w14:textId="77777777" w:rsidR="00455CF9" w:rsidRPr="000A0A5F" w:rsidRDefault="00455CF9" w:rsidP="00455CF9">
            <w:pPr>
              <w:pStyle w:val="TAL"/>
            </w:pPr>
            <w:r>
              <w:t>(</w:t>
            </w:r>
            <w:r w:rsidRPr="00B752B1">
              <w:t>NOTE</w:t>
            </w:r>
            <w:r>
              <w:t> 2)</w:t>
            </w:r>
          </w:p>
        </w:tc>
        <w:tc>
          <w:tcPr>
            <w:tcW w:w="1408" w:type="dxa"/>
          </w:tcPr>
          <w:p w14:paraId="422536A7" w14:textId="77777777" w:rsidR="00455CF9" w:rsidRPr="000A0A5F" w:rsidRDefault="00455CF9" w:rsidP="00455CF9">
            <w:pPr>
              <w:pStyle w:val="TAL"/>
              <w:rPr>
                <w:lang w:eastAsia="zh-CN"/>
              </w:rPr>
            </w:pPr>
            <w:r>
              <w:rPr>
                <w:lang w:eastAsia="zh-CN"/>
              </w:rPr>
              <w:t>L4S</w:t>
            </w:r>
          </w:p>
        </w:tc>
      </w:tr>
      <w:tr w:rsidR="00537B63" w:rsidRPr="000A0A5F" w14:paraId="42FE22A8" w14:textId="77777777" w:rsidTr="00492243">
        <w:trPr>
          <w:cantSplit/>
          <w:jc w:val="center"/>
        </w:trPr>
        <w:tc>
          <w:tcPr>
            <w:tcW w:w="1609" w:type="dxa"/>
          </w:tcPr>
          <w:p w14:paraId="4B8B1821" w14:textId="77777777" w:rsidR="00537B63" w:rsidRPr="000A0A5F" w:rsidRDefault="00537B63" w:rsidP="00537B63">
            <w:pPr>
              <w:pStyle w:val="TAL"/>
              <w:rPr>
                <w:lang w:val="en-US" w:eastAsia="zh-CN"/>
              </w:rPr>
            </w:pPr>
            <w:r w:rsidRPr="000A0A5F">
              <w:t>protoDesc</w:t>
            </w:r>
            <w:r>
              <w:t>Ul</w:t>
            </w:r>
          </w:p>
        </w:tc>
        <w:tc>
          <w:tcPr>
            <w:tcW w:w="1800" w:type="dxa"/>
          </w:tcPr>
          <w:p w14:paraId="32297A50" w14:textId="77777777" w:rsidR="00537B63" w:rsidRPr="000A0A5F" w:rsidRDefault="00537B63" w:rsidP="00537B63">
            <w:pPr>
              <w:pStyle w:val="TAL"/>
              <w:rPr>
                <w:lang w:eastAsia="zh-CN"/>
              </w:rPr>
            </w:pPr>
            <w:r w:rsidRPr="000A0A5F">
              <w:t>Proto</w:t>
            </w:r>
            <w:r>
              <w:t>col</w:t>
            </w:r>
            <w:r w:rsidRPr="000A0A5F">
              <w:t>Desc</w:t>
            </w:r>
            <w:r>
              <w:t>riptionRm</w:t>
            </w:r>
          </w:p>
        </w:tc>
        <w:tc>
          <w:tcPr>
            <w:tcW w:w="1170" w:type="dxa"/>
          </w:tcPr>
          <w:p w14:paraId="7C461E1C" w14:textId="77777777" w:rsidR="00537B63" w:rsidRPr="000A0A5F" w:rsidRDefault="00537B63" w:rsidP="00537B63">
            <w:pPr>
              <w:pStyle w:val="TAC"/>
              <w:rPr>
                <w:lang w:eastAsia="zh-CN"/>
              </w:rPr>
            </w:pPr>
            <w:r w:rsidRPr="000A0A5F">
              <w:t>0..1</w:t>
            </w:r>
          </w:p>
        </w:tc>
        <w:tc>
          <w:tcPr>
            <w:tcW w:w="3271" w:type="dxa"/>
          </w:tcPr>
          <w:p w14:paraId="28FE0A37" w14:textId="77777777" w:rsidR="00537B63" w:rsidRPr="000A0A5F" w:rsidRDefault="00537B63" w:rsidP="00537B63">
            <w:pPr>
              <w:pStyle w:val="TAL"/>
            </w:pPr>
            <w:r>
              <w:t xml:space="preserve">Uplink </w:t>
            </w:r>
            <w:r w:rsidRPr="000A0A5F">
              <w:t>Protocol description for PDU Set identification in U</w:t>
            </w:r>
            <w:r>
              <w:t>E.</w:t>
            </w:r>
          </w:p>
        </w:tc>
        <w:tc>
          <w:tcPr>
            <w:tcW w:w="1408" w:type="dxa"/>
          </w:tcPr>
          <w:p w14:paraId="34DAA524" w14:textId="77777777" w:rsidR="00537B63" w:rsidRPr="000A0A5F" w:rsidRDefault="00537B63" w:rsidP="00537B63">
            <w:pPr>
              <w:pStyle w:val="TAL"/>
              <w:rPr>
                <w:lang w:eastAsia="zh-CN"/>
              </w:rPr>
            </w:pPr>
            <w:r w:rsidRPr="000A0A5F">
              <w:rPr>
                <w:rFonts w:cs="Arial"/>
              </w:rPr>
              <w:t>PDUSetHandling</w:t>
            </w:r>
          </w:p>
        </w:tc>
      </w:tr>
      <w:tr w:rsidR="00537B63" w:rsidRPr="000A0A5F" w14:paraId="58CCC4F2" w14:textId="77777777" w:rsidTr="00492243">
        <w:trPr>
          <w:cantSplit/>
          <w:jc w:val="center"/>
        </w:trPr>
        <w:tc>
          <w:tcPr>
            <w:tcW w:w="1609" w:type="dxa"/>
          </w:tcPr>
          <w:p w14:paraId="2A8452EF" w14:textId="77777777" w:rsidR="00537B63" w:rsidRPr="000A0A5F" w:rsidRDefault="00537B63" w:rsidP="00537B63">
            <w:pPr>
              <w:pStyle w:val="TAL"/>
              <w:rPr>
                <w:lang w:val="en-US" w:eastAsia="zh-CN"/>
              </w:rPr>
            </w:pPr>
            <w:r w:rsidRPr="000A0A5F">
              <w:t>protoDesc</w:t>
            </w:r>
            <w:r>
              <w:t>Dl</w:t>
            </w:r>
          </w:p>
        </w:tc>
        <w:tc>
          <w:tcPr>
            <w:tcW w:w="1800" w:type="dxa"/>
          </w:tcPr>
          <w:p w14:paraId="316E74BD" w14:textId="77777777" w:rsidR="00537B63" w:rsidRPr="000A0A5F" w:rsidRDefault="00537B63" w:rsidP="00537B63">
            <w:pPr>
              <w:pStyle w:val="TAL"/>
              <w:rPr>
                <w:lang w:eastAsia="zh-CN"/>
              </w:rPr>
            </w:pPr>
            <w:r w:rsidRPr="000A0A5F">
              <w:t>Proto</w:t>
            </w:r>
            <w:r>
              <w:t>col</w:t>
            </w:r>
            <w:r w:rsidRPr="000A0A5F">
              <w:t>Desc</w:t>
            </w:r>
            <w:r>
              <w:t>riptionRm</w:t>
            </w:r>
          </w:p>
        </w:tc>
        <w:tc>
          <w:tcPr>
            <w:tcW w:w="1170" w:type="dxa"/>
          </w:tcPr>
          <w:p w14:paraId="75814F4C" w14:textId="77777777" w:rsidR="00537B63" w:rsidRPr="000A0A5F" w:rsidRDefault="00537B63" w:rsidP="00537B63">
            <w:pPr>
              <w:pStyle w:val="TAC"/>
              <w:rPr>
                <w:lang w:eastAsia="zh-CN"/>
              </w:rPr>
            </w:pPr>
            <w:r w:rsidRPr="000A0A5F">
              <w:t>0..1</w:t>
            </w:r>
          </w:p>
        </w:tc>
        <w:tc>
          <w:tcPr>
            <w:tcW w:w="3271" w:type="dxa"/>
          </w:tcPr>
          <w:p w14:paraId="7CCC123D" w14:textId="77777777" w:rsidR="00537B63" w:rsidRPr="000A0A5F" w:rsidRDefault="00537B63" w:rsidP="00537B63">
            <w:pPr>
              <w:pStyle w:val="TAL"/>
            </w:pPr>
            <w:r>
              <w:t xml:space="preserve">Downlink </w:t>
            </w:r>
            <w:r w:rsidRPr="000A0A5F">
              <w:t>Protocol description for PDU Set identification and end of Data burst indication in UPF</w:t>
            </w:r>
            <w:r>
              <w:t>.</w:t>
            </w:r>
          </w:p>
        </w:tc>
        <w:tc>
          <w:tcPr>
            <w:tcW w:w="1408" w:type="dxa"/>
          </w:tcPr>
          <w:p w14:paraId="3BE4A346" w14:textId="77777777" w:rsidR="00537B63" w:rsidRDefault="00537B63" w:rsidP="00537B63">
            <w:pPr>
              <w:pStyle w:val="TAC"/>
              <w:jc w:val="left"/>
            </w:pPr>
            <w:r w:rsidRPr="000A0A5F">
              <w:rPr>
                <w:rFonts w:cs="Arial"/>
              </w:rPr>
              <w:t>PDUSetHandling</w:t>
            </w:r>
          </w:p>
          <w:p w14:paraId="4D588AAC" w14:textId="77777777" w:rsidR="00537B63" w:rsidRPr="000A0A5F" w:rsidRDefault="00537B63" w:rsidP="00537B63">
            <w:pPr>
              <w:pStyle w:val="TAL"/>
              <w:rPr>
                <w:lang w:eastAsia="zh-CN"/>
              </w:rPr>
            </w:pPr>
            <w:r>
              <w:t>PowerSaving</w:t>
            </w:r>
          </w:p>
        </w:tc>
      </w:tr>
      <w:tr w:rsidR="00F36C02" w:rsidRPr="000A0A5F" w14:paraId="22AAB7C2" w14:textId="77777777" w:rsidTr="00492243">
        <w:trPr>
          <w:cantSplit/>
          <w:jc w:val="center"/>
        </w:trPr>
        <w:tc>
          <w:tcPr>
            <w:tcW w:w="1609" w:type="dxa"/>
          </w:tcPr>
          <w:p w14:paraId="42AC574C" w14:textId="77777777" w:rsidR="00F36C02" w:rsidRPr="000A0A5F" w:rsidRDefault="00F36C02" w:rsidP="00F36C02">
            <w:pPr>
              <w:pStyle w:val="TAL"/>
              <w:rPr>
                <w:lang w:eastAsia="zh-CN"/>
              </w:rPr>
            </w:pPr>
            <w:r w:rsidRPr="001F3A8B">
              <w:t>periodUl</w:t>
            </w:r>
          </w:p>
        </w:tc>
        <w:tc>
          <w:tcPr>
            <w:tcW w:w="1800" w:type="dxa"/>
          </w:tcPr>
          <w:p w14:paraId="689DE136" w14:textId="77777777" w:rsidR="00F36C02" w:rsidRPr="000A0A5F" w:rsidRDefault="00F36C02" w:rsidP="00F36C02">
            <w:pPr>
              <w:pStyle w:val="TAL"/>
            </w:pPr>
            <w:r w:rsidRPr="00676B95">
              <w:t>DurationMilliSec</w:t>
            </w:r>
            <w:r>
              <w:rPr>
                <w:rFonts w:hint="eastAsia"/>
                <w:lang w:eastAsia="zh-CN"/>
              </w:rPr>
              <w:t>Rm</w:t>
            </w:r>
          </w:p>
        </w:tc>
        <w:tc>
          <w:tcPr>
            <w:tcW w:w="1170" w:type="dxa"/>
          </w:tcPr>
          <w:p w14:paraId="0BD5D652" w14:textId="77777777" w:rsidR="00F36C02" w:rsidRPr="000A0A5F" w:rsidRDefault="00F36C02" w:rsidP="00F36C02">
            <w:pPr>
              <w:pStyle w:val="TAC"/>
            </w:pPr>
            <w:r>
              <w:t>0..1</w:t>
            </w:r>
          </w:p>
        </w:tc>
        <w:tc>
          <w:tcPr>
            <w:tcW w:w="3271" w:type="dxa"/>
          </w:tcPr>
          <w:p w14:paraId="258BCB60" w14:textId="77777777" w:rsidR="00F36C02" w:rsidRPr="000A0A5F" w:rsidRDefault="00F36C02" w:rsidP="00F36C02">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Uplink direction.</w:t>
            </w:r>
          </w:p>
        </w:tc>
        <w:tc>
          <w:tcPr>
            <w:tcW w:w="1408" w:type="dxa"/>
          </w:tcPr>
          <w:p w14:paraId="7F05F591" w14:textId="77777777" w:rsidR="00F36C02" w:rsidRPr="006A2752" w:rsidRDefault="00F36C02" w:rsidP="00F36C02">
            <w:pPr>
              <w:pStyle w:val="TAL"/>
              <w:rPr>
                <w:color w:val="000000"/>
              </w:rPr>
            </w:pPr>
            <w:r w:rsidRPr="000A0A5F">
              <w:t>PowerSaving</w:t>
            </w:r>
          </w:p>
        </w:tc>
      </w:tr>
      <w:tr w:rsidR="00F36C02" w:rsidRPr="000A0A5F" w14:paraId="2BDC529E" w14:textId="77777777" w:rsidTr="00492243">
        <w:trPr>
          <w:cantSplit/>
          <w:jc w:val="center"/>
        </w:trPr>
        <w:tc>
          <w:tcPr>
            <w:tcW w:w="1609" w:type="dxa"/>
          </w:tcPr>
          <w:p w14:paraId="0A585F87" w14:textId="77777777" w:rsidR="00F36C02" w:rsidRPr="000A0A5F" w:rsidRDefault="00F36C02" w:rsidP="00F36C02">
            <w:pPr>
              <w:pStyle w:val="TAL"/>
              <w:rPr>
                <w:lang w:eastAsia="zh-CN"/>
              </w:rPr>
            </w:pPr>
            <w:r w:rsidRPr="001F3A8B">
              <w:t>periodDl</w:t>
            </w:r>
          </w:p>
        </w:tc>
        <w:tc>
          <w:tcPr>
            <w:tcW w:w="1800" w:type="dxa"/>
          </w:tcPr>
          <w:p w14:paraId="7B556D8B" w14:textId="77777777" w:rsidR="00F36C02" w:rsidRPr="000A0A5F" w:rsidRDefault="00F36C02" w:rsidP="00F36C02">
            <w:pPr>
              <w:pStyle w:val="TAL"/>
            </w:pPr>
            <w:r w:rsidRPr="00676B95">
              <w:t>DurationMilliSec</w:t>
            </w:r>
            <w:r>
              <w:t>Rm</w:t>
            </w:r>
          </w:p>
        </w:tc>
        <w:tc>
          <w:tcPr>
            <w:tcW w:w="1170" w:type="dxa"/>
          </w:tcPr>
          <w:p w14:paraId="175873D8" w14:textId="77777777" w:rsidR="00F36C02" w:rsidRPr="000A0A5F" w:rsidRDefault="00F36C02" w:rsidP="00F36C02">
            <w:pPr>
              <w:pStyle w:val="TAC"/>
            </w:pPr>
            <w:r>
              <w:t>0..1</w:t>
            </w:r>
          </w:p>
        </w:tc>
        <w:tc>
          <w:tcPr>
            <w:tcW w:w="3271" w:type="dxa"/>
          </w:tcPr>
          <w:p w14:paraId="3760F32C" w14:textId="77777777" w:rsidR="00F36C02" w:rsidRPr="000A0A5F" w:rsidRDefault="00F36C02" w:rsidP="00F36C02">
            <w:pPr>
              <w:pStyle w:val="TAL"/>
            </w:pPr>
            <w:r w:rsidRPr="001F3A8B">
              <w:rPr>
                <w:rFonts w:cs="Arial"/>
                <w:szCs w:val="18"/>
              </w:rPr>
              <w:t xml:space="preserve">Indicates the time period between the start of the two data bursts </w:t>
            </w:r>
            <w:r>
              <w:t>in units of milliseconds</w:t>
            </w:r>
            <w:r w:rsidRPr="001F3A8B">
              <w:rPr>
                <w:rFonts w:cs="Arial"/>
                <w:szCs w:val="18"/>
              </w:rPr>
              <w:t xml:space="preserve"> in Downlink direction.</w:t>
            </w:r>
          </w:p>
        </w:tc>
        <w:tc>
          <w:tcPr>
            <w:tcW w:w="1408" w:type="dxa"/>
          </w:tcPr>
          <w:p w14:paraId="1D5DA053" w14:textId="77777777" w:rsidR="00F36C02" w:rsidRPr="006A2752" w:rsidRDefault="00F36C02" w:rsidP="00F36C02">
            <w:pPr>
              <w:pStyle w:val="TAL"/>
              <w:rPr>
                <w:color w:val="000000"/>
              </w:rPr>
            </w:pPr>
            <w:r w:rsidRPr="000A0A5F">
              <w:t>PowerSaving</w:t>
            </w:r>
          </w:p>
        </w:tc>
      </w:tr>
      <w:tr w:rsidR="00455CF9" w:rsidRPr="000A0A5F" w14:paraId="022391DD" w14:textId="77777777" w:rsidTr="00492243">
        <w:trPr>
          <w:cantSplit/>
          <w:jc w:val="center"/>
        </w:trPr>
        <w:tc>
          <w:tcPr>
            <w:tcW w:w="1609" w:type="dxa"/>
          </w:tcPr>
          <w:p w14:paraId="3E5A2F4C" w14:textId="77777777" w:rsidR="00455CF9" w:rsidRPr="000A0A5F" w:rsidRDefault="00455CF9" w:rsidP="00455CF9">
            <w:pPr>
              <w:pStyle w:val="TAL"/>
              <w:rPr>
                <w:lang w:val="en-US" w:eastAsia="zh-CN"/>
              </w:rPr>
            </w:pPr>
            <w:r w:rsidRPr="006A2752">
              <w:rPr>
                <w:color w:val="000000"/>
              </w:rPr>
              <w:t>evSubsc</w:t>
            </w:r>
          </w:p>
        </w:tc>
        <w:tc>
          <w:tcPr>
            <w:tcW w:w="1800" w:type="dxa"/>
          </w:tcPr>
          <w:p w14:paraId="24D53D6B" w14:textId="77777777" w:rsidR="00455CF9" w:rsidRPr="000A0A5F" w:rsidRDefault="00455CF9" w:rsidP="00455CF9">
            <w:pPr>
              <w:pStyle w:val="TAL"/>
              <w:rPr>
                <w:lang w:eastAsia="zh-CN"/>
              </w:rPr>
            </w:pPr>
            <w:r w:rsidRPr="006A2752">
              <w:rPr>
                <w:color w:val="000000"/>
              </w:rPr>
              <w:t>EventsSubscReqData</w:t>
            </w:r>
            <w:r w:rsidRPr="006A2752">
              <w:rPr>
                <w:rFonts w:hint="eastAsia"/>
                <w:color w:val="000000"/>
                <w:lang w:val="en-US" w:eastAsia="zh-CN"/>
              </w:rPr>
              <w:t>Rm</w:t>
            </w:r>
          </w:p>
        </w:tc>
        <w:tc>
          <w:tcPr>
            <w:tcW w:w="1170" w:type="dxa"/>
          </w:tcPr>
          <w:p w14:paraId="23A1FE4D" w14:textId="77777777" w:rsidR="00455CF9" w:rsidRPr="000A0A5F" w:rsidRDefault="00455CF9" w:rsidP="00455CF9">
            <w:pPr>
              <w:pStyle w:val="TAC"/>
              <w:rPr>
                <w:lang w:eastAsia="zh-CN"/>
              </w:rPr>
            </w:pPr>
            <w:r w:rsidRPr="006A2752">
              <w:rPr>
                <w:color w:val="000000"/>
              </w:rPr>
              <w:t>0..1</w:t>
            </w:r>
          </w:p>
        </w:tc>
        <w:tc>
          <w:tcPr>
            <w:tcW w:w="3271" w:type="dxa"/>
          </w:tcPr>
          <w:p w14:paraId="18A58DF1" w14:textId="77777777" w:rsidR="00455CF9" w:rsidRPr="000A0A5F" w:rsidRDefault="00A82F63" w:rsidP="00455CF9">
            <w:pPr>
              <w:pStyle w:val="TAL"/>
            </w:pPr>
            <w:r w:rsidRPr="006A2752">
              <w:rPr>
                <w:rFonts w:cs="Arial"/>
                <w:color w:val="000000"/>
                <w:szCs w:val="18"/>
              </w:rPr>
              <w:t>Identifies the events the application subscribes to at creation of a media component.</w:t>
            </w:r>
            <w:r w:rsidRPr="006A2752">
              <w:rPr>
                <w:rFonts w:cs="Arial" w:hint="eastAsia"/>
                <w:color w:val="000000"/>
                <w:szCs w:val="18"/>
                <w:lang w:val="en-US" w:eastAsia="zh-CN"/>
              </w:rPr>
              <w:t xml:space="preserve"> (NOTE</w:t>
            </w:r>
            <w:r>
              <w:rPr>
                <w:rFonts w:cs="Arial"/>
                <w:color w:val="000000"/>
                <w:szCs w:val="18"/>
                <w:lang w:val="en-US" w:eastAsia="zh-CN"/>
              </w:rPr>
              <w:t> 1</w:t>
            </w:r>
            <w:r w:rsidRPr="006A2752">
              <w:rPr>
                <w:rFonts w:cs="Arial" w:hint="eastAsia"/>
                <w:color w:val="000000"/>
                <w:szCs w:val="18"/>
                <w:lang w:val="en-US" w:eastAsia="zh-CN"/>
              </w:rPr>
              <w:t>)</w:t>
            </w:r>
          </w:p>
        </w:tc>
        <w:tc>
          <w:tcPr>
            <w:tcW w:w="1408" w:type="dxa"/>
          </w:tcPr>
          <w:p w14:paraId="22431258" w14:textId="77777777" w:rsidR="00455CF9" w:rsidRPr="000A0A5F" w:rsidRDefault="007F6F64" w:rsidP="00455CF9">
            <w:pPr>
              <w:pStyle w:val="TAL"/>
              <w:rPr>
                <w:lang w:eastAsia="zh-CN"/>
              </w:rPr>
            </w:pPr>
            <w:r w:rsidRPr="006A2752">
              <w:rPr>
                <w:rFonts w:hint="eastAsia"/>
                <w:color w:val="000000"/>
              </w:rPr>
              <w:t>EnQoSMon</w:t>
            </w:r>
            <w:r>
              <w:rPr>
                <w:color w:val="000000"/>
              </w:rPr>
              <w:t>, L4S</w:t>
            </w:r>
          </w:p>
        </w:tc>
      </w:tr>
      <w:tr w:rsidR="00455CF9" w:rsidRPr="000A0A5F" w14:paraId="5054DC65" w14:textId="77777777" w:rsidTr="00A66DE6">
        <w:trPr>
          <w:cantSplit/>
          <w:jc w:val="center"/>
        </w:trPr>
        <w:tc>
          <w:tcPr>
            <w:tcW w:w="9258" w:type="dxa"/>
            <w:gridSpan w:val="5"/>
          </w:tcPr>
          <w:p w14:paraId="299F813C" w14:textId="77777777" w:rsidR="001C3BF0" w:rsidRDefault="001C3BF0" w:rsidP="001C3BF0">
            <w:pPr>
              <w:pStyle w:val="TAN"/>
              <w:rPr>
                <w:lang w:val="en-US" w:eastAsia="zh-CN"/>
              </w:rPr>
            </w:pPr>
            <w:r w:rsidRPr="000A0A5F">
              <w:t>NOTE</w:t>
            </w:r>
            <w:r>
              <w:t> 1</w:t>
            </w:r>
            <w:r w:rsidRPr="000A0A5F">
              <w:t>:</w:t>
            </w:r>
            <w:r w:rsidRPr="000A0A5F">
              <w:tab/>
            </w:r>
            <w:r w:rsidRPr="000A0A5F">
              <w:rPr>
                <w:rFonts w:hint="eastAsia"/>
                <w:lang w:eastAsia="zh-CN"/>
              </w:rPr>
              <w:t xml:space="preserve">If attribute "evSubsc" is present, </w:t>
            </w:r>
            <w:r w:rsidRPr="000A0A5F">
              <w:rPr>
                <w:rFonts w:hint="eastAsia"/>
                <w:lang w:val="en-US" w:eastAsia="zh-CN"/>
              </w:rPr>
              <w:t xml:space="preserve">one or more of the following IEs </w:t>
            </w:r>
            <w:r>
              <w:rPr>
                <w:lang w:val="en-US" w:eastAsia="zh-CN"/>
              </w:rPr>
              <w:t xml:space="preserve">within </w:t>
            </w:r>
            <w:r w:rsidRPr="006A2752">
              <w:rPr>
                <w:color w:val="000000"/>
              </w:rPr>
              <w:t>EventsSubscReqData</w:t>
            </w:r>
            <w:r w:rsidRPr="006A2752">
              <w:rPr>
                <w:rFonts w:hint="eastAsia"/>
                <w:color w:val="000000"/>
                <w:lang w:val="en-US" w:eastAsia="zh-CN"/>
              </w:rPr>
              <w:t>Rm</w:t>
            </w:r>
            <w:r w:rsidRPr="000A0A5F">
              <w:rPr>
                <w:lang w:eastAsia="zh-CN"/>
              </w:rPr>
              <w:t xml:space="preserve"> </w:t>
            </w:r>
            <w:r>
              <w:rPr>
                <w:lang w:eastAsia="zh-CN"/>
              </w:rPr>
              <w:t xml:space="preserve">data type </w:t>
            </w:r>
            <w:r w:rsidRPr="000A0A5F">
              <w:rPr>
                <w:lang w:eastAsia="zh-CN"/>
              </w:rPr>
              <w:t>may</w:t>
            </w:r>
            <w:r w:rsidRPr="000A0A5F">
              <w:rPr>
                <w:rFonts w:hint="eastAsia"/>
                <w:lang w:eastAsia="zh-CN"/>
              </w:rPr>
              <w:t xml:space="preserve"> be </w:t>
            </w:r>
            <w:r w:rsidRPr="000A0A5F">
              <w:rPr>
                <w:rFonts w:hint="eastAsia"/>
                <w:lang w:val="en-US" w:eastAsia="zh-CN"/>
              </w:rPr>
              <w:t>included</w:t>
            </w:r>
            <w:r w:rsidRPr="000A0A5F">
              <w:rPr>
                <w:rFonts w:hint="eastAsia"/>
                <w:lang w:eastAsia="zh-CN"/>
              </w:rPr>
              <w:t>: "ev</w:t>
            </w:r>
            <w:r w:rsidRPr="000A0A5F">
              <w:rPr>
                <w:rFonts w:hint="eastAsia"/>
                <w:lang w:val="en-US" w:eastAsia="zh-CN"/>
              </w:rPr>
              <w:t>ents</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notifUri</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reqQosMonParams</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qosMon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qosMonDatRate</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pdvReqMonParams</w:t>
            </w:r>
            <w:r w:rsidRPr="000A0A5F">
              <w:rPr>
                <w:rFonts w:hint="eastAsia"/>
                <w:lang w:eastAsia="zh-CN"/>
              </w:rPr>
              <w:t>"</w:t>
            </w:r>
            <w:r w:rsidRPr="000A0A5F">
              <w:rPr>
                <w:rFonts w:hint="eastAsia"/>
                <w:lang w:val="en-US" w:eastAsia="zh-CN"/>
              </w:rPr>
              <w:t xml:space="preserve">, </w:t>
            </w:r>
            <w:r w:rsidRPr="000A0A5F">
              <w:rPr>
                <w:rFonts w:hint="eastAsia"/>
                <w:lang w:eastAsia="zh-CN"/>
              </w:rPr>
              <w:t>"p</w:t>
            </w:r>
            <w:r w:rsidRPr="000A0A5F">
              <w:rPr>
                <w:lang w:eastAsia="zh-CN"/>
              </w:rPr>
              <w:t>dvMon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congestMon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notifCorreId</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rttMon</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directNotifInd</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rPr>
                <w:lang w:eastAsia="zh-CN"/>
              </w:rPr>
              <w:t>avrgWndw</w:t>
            </w:r>
            <w:r w:rsidRPr="000A0A5F">
              <w:rPr>
                <w:rFonts w:hint="eastAsia"/>
                <w:lang w:eastAsia="zh-CN"/>
              </w:rPr>
              <w:t>"</w:t>
            </w:r>
            <w:r w:rsidRPr="000A0A5F">
              <w:rPr>
                <w:rFonts w:hint="eastAsia"/>
                <w:lang w:val="en-US" w:eastAsia="zh-CN"/>
              </w:rPr>
              <w:t xml:space="preserve">. In addition, when the attribute </w:t>
            </w:r>
            <w:r w:rsidRPr="000A0A5F">
              <w:rPr>
                <w:rFonts w:hint="eastAsia"/>
                <w:lang w:eastAsia="zh-CN"/>
              </w:rPr>
              <w:t>"ev</w:t>
            </w:r>
            <w:r w:rsidRPr="000A0A5F">
              <w:rPr>
                <w:rFonts w:hint="eastAsia"/>
                <w:lang w:val="en-US" w:eastAsia="zh-CN"/>
              </w:rPr>
              <w:t>ents</w:t>
            </w:r>
            <w:r w:rsidRPr="000A0A5F">
              <w:rPr>
                <w:rFonts w:hint="eastAsia"/>
                <w:lang w:eastAsia="zh-CN"/>
              </w:rPr>
              <w:t>"</w:t>
            </w:r>
            <w:r>
              <w:rPr>
                <w:lang w:eastAsia="zh-CN"/>
              </w:rPr>
              <w:t xml:space="preserve"> is </w:t>
            </w:r>
            <w:r w:rsidRPr="000A0A5F">
              <w:rPr>
                <w:rFonts w:hint="eastAsia"/>
                <w:lang w:val="en-US" w:eastAsia="zh-CN"/>
              </w:rPr>
              <w:t xml:space="preserve">present, </w:t>
            </w:r>
            <w:r>
              <w:rPr>
                <w:lang w:val="en-US" w:eastAsia="zh-CN"/>
              </w:rPr>
              <w:t>only</w:t>
            </w:r>
            <w:r w:rsidRPr="000A0A5F">
              <w:rPr>
                <w:rFonts w:hint="eastAsia"/>
                <w:lang w:val="en-US" w:eastAsia="zh-CN"/>
              </w:rPr>
              <w:t xml:space="preserve"> the following </w:t>
            </w:r>
            <w:r w:rsidRPr="000A0A5F">
              <w:t>Enumeration</w:t>
            </w:r>
            <w:r w:rsidRPr="000A0A5F">
              <w:rPr>
                <w:rFonts w:hint="eastAsia"/>
                <w:lang w:val="en-US" w:eastAsia="zh-CN"/>
              </w:rPr>
              <w:t xml:space="preserve"> </w:t>
            </w:r>
            <w:r w:rsidRPr="000A0A5F">
              <w:rPr>
                <w:rFonts w:hint="eastAsia"/>
                <w:lang w:eastAsia="zh-CN"/>
              </w:rPr>
              <w:t>"</w:t>
            </w:r>
            <w:r w:rsidRPr="000A0A5F">
              <w:t>AfEvent</w:t>
            </w:r>
            <w:r w:rsidRPr="000A0A5F">
              <w:rPr>
                <w:rFonts w:hint="eastAsia"/>
                <w:lang w:eastAsia="zh-CN"/>
              </w:rPr>
              <w:t>"</w:t>
            </w:r>
            <w:r w:rsidRPr="000A0A5F">
              <w:rPr>
                <w:rFonts w:hint="eastAsia"/>
                <w:lang w:val="en-US" w:eastAsia="zh-CN"/>
              </w:rPr>
              <w:t xml:space="preserve"> </w:t>
            </w:r>
            <w:r w:rsidRPr="000A0A5F">
              <w:rPr>
                <w:lang w:val="en-US" w:eastAsia="zh-CN"/>
              </w:rPr>
              <w:t>may</w:t>
            </w:r>
            <w:r w:rsidRPr="000A0A5F">
              <w:rPr>
                <w:rFonts w:hint="eastAsia"/>
                <w:lang w:val="en-US" w:eastAsia="zh-CN"/>
              </w:rPr>
              <w:t xml:space="preserve"> be included: </w:t>
            </w:r>
            <w:r w:rsidRPr="000A0A5F">
              <w:rPr>
                <w:rFonts w:hint="eastAsia"/>
                <w:lang w:eastAsia="zh-CN"/>
              </w:rPr>
              <w:t>"</w:t>
            </w:r>
            <w:r w:rsidRPr="000A0A5F">
              <w:t>QOS_MONITORING</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PACK_DEL_VAR</w:t>
            </w:r>
            <w:r w:rsidRPr="000A0A5F">
              <w:rPr>
                <w:rFonts w:hint="eastAsia"/>
                <w:lang w:eastAsia="zh-CN"/>
              </w:rPr>
              <w:t>"</w:t>
            </w:r>
            <w:r w:rsidRPr="000A0A5F">
              <w:rPr>
                <w:rFonts w:hint="eastAsia"/>
                <w:lang w:val="en-US" w:eastAsia="zh-CN"/>
              </w:rPr>
              <w:t xml:space="preserve">, </w:t>
            </w:r>
            <w:r w:rsidRPr="000A0A5F">
              <w:rPr>
                <w:rFonts w:hint="eastAsia"/>
                <w:lang w:eastAsia="zh-CN"/>
              </w:rPr>
              <w:t>"</w:t>
            </w:r>
            <w:r w:rsidRPr="000A0A5F">
              <w:t>RT_DELAY_TWO_QOS_FLOWS</w:t>
            </w:r>
            <w:r w:rsidR="007F6F64" w:rsidRPr="000A0A5F">
              <w:rPr>
                <w:rFonts w:hint="eastAsia"/>
                <w:lang w:eastAsia="zh-CN"/>
              </w:rPr>
              <w:t>"</w:t>
            </w:r>
            <w:r w:rsidR="007F6F64">
              <w:rPr>
                <w:lang w:eastAsia="zh-CN"/>
              </w:rPr>
              <w:t xml:space="preserve">, </w:t>
            </w:r>
            <w:r w:rsidR="007F6F64" w:rsidRPr="000A0A5F">
              <w:rPr>
                <w:rFonts w:hint="eastAsia"/>
                <w:lang w:eastAsia="zh-CN"/>
              </w:rPr>
              <w:t>"</w:t>
            </w:r>
            <w:r w:rsidR="007F6F64">
              <w:rPr>
                <w:lang w:eastAsia="zh-CN"/>
              </w:rPr>
              <w:t>L4S_SUPP</w:t>
            </w:r>
            <w:r w:rsidR="007F6F64" w:rsidRPr="000A0A5F">
              <w:rPr>
                <w:rFonts w:hint="eastAsia"/>
                <w:lang w:eastAsia="zh-CN"/>
              </w:rPr>
              <w:t>"</w:t>
            </w:r>
            <w:r w:rsidR="00A14987">
              <w:rPr>
                <w:lang w:eastAsia="zh-CN"/>
              </w:rPr>
              <w:t>, "</w:t>
            </w:r>
            <w:r w:rsidR="00A14987">
              <w:t>QOS_MON_CAP_REPO"</w:t>
            </w:r>
            <w:r w:rsidR="007F6F64" w:rsidRPr="000A0A5F">
              <w:rPr>
                <w:rFonts w:hint="eastAsia"/>
                <w:lang w:val="en-US" w:eastAsia="zh-CN"/>
              </w:rPr>
              <w:t>.</w:t>
            </w:r>
          </w:p>
          <w:p w14:paraId="672DAC3F" w14:textId="77777777" w:rsidR="00A82F63" w:rsidRDefault="00A82F63" w:rsidP="00A82F63">
            <w:pPr>
              <w:pStyle w:val="TAN"/>
            </w:pPr>
            <w:r w:rsidRPr="000A0A5F">
              <w:t>NOTE</w:t>
            </w:r>
            <w:r>
              <w:t> 2</w:t>
            </w:r>
            <w:r w:rsidRPr="000A0A5F">
              <w:t>:</w:t>
            </w:r>
            <w:r w:rsidRPr="000A0A5F">
              <w:tab/>
            </w:r>
            <w:r>
              <w:rPr>
                <w:lang w:val="en-US" w:eastAsia="zh-CN"/>
              </w:rPr>
              <w:t>Within an AsSessionMediaComponentRm entry</w:t>
            </w:r>
            <w:r>
              <w:t>, the AF may include either the indication of L4S support within the "l4sInd" attribute</w:t>
            </w:r>
            <w:r>
              <w:rPr>
                <w:lang w:val="en-US" w:eastAsia="zh-CN"/>
              </w:rPr>
              <w:t xml:space="preserve"> or the request for congestion measurements within the </w:t>
            </w:r>
            <w:r>
              <w:t xml:space="preserve">"evSubsc" attribute as specified in </w:t>
            </w:r>
            <w:r w:rsidRPr="000A0A5F">
              <w:t>3GPP TS 29.514 [52]</w:t>
            </w:r>
            <w:r>
              <w:t xml:space="preserve">. An </w:t>
            </w:r>
            <w:r>
              <w:rPr>
                <w:lang w:val="en-US" w:eastAsia="zh-CN"/>
              </w:rPr>
              <w:t>AsSessionMediaComponent entry</w:t>
            </w:r>
            <w:r>
              <w:t xml:space="preserve"> within the </w:t>
            </w:r>
            <w:r w:rsidRPr="000A0A5F">
              <w:rPr>
                <w:rFonts w:hint="eastAsia"/>
                <w:lang w:eastAsia="zh-CN"/>
              </w:rPr>
              <w:t>Ind</w:t>
            </w:r>
            <w:r w:rsidRPr="000A0A5F">
              <w:rPr>
                <w:lang w:eastAsia="zh-CN"/>
              </w:rPr>
              <w:t>i</w:t>
            </w:r>
            <w:r w:rsidRPr="000A0A5F">
              <w:rPr>
                <w:rFonts w:hint="eastAsia"/>
                <w:lang w:eastAsia="zh-CN"/>
              </w:rPr>
              <w:t>vidual AS Session with Required QoS</w:t>
            </w:r>
            <w:r w:rsidRPr="000A0A5F">
              <w:rPr>
                <w:lang w:eastAsia="zh-CN"/>
              </w:rPr>
              <w:t xml:space="preserve"> </w:t>
            </w:r>
            <w:r w:rsidRPr="000A0A5F">
              <w:t>Subscription</w:t>
            </w:r>
            <w:r>
              <w:t xml:space="preserve"> resource shall not contain simultaneously both, the indication of L4S support and the subscription to congestion monitoring.</w:t>
            </w:r>
          </w:p>
          <w:p w14:paraId="5E35C85F" w14:textId="77777777" w:rsidR="00455CF9" w:rsidRPr="006A2752" w:rsidRDefault="00A82F63" w:rsidP="00A82F63">
            <w:pPr>
              <w:pStyle w:val="TAN"/>
              <w:rPr>
                <w:color w:val="000000"/>
                <w:lang w:val="en-US"/>
              </w:rPr>
            </w:pPr>
            <w:r w:rsidRPr="00B752B1">
              <w:t>NOTE</w:t>
            </w:r>
            <w:r>
              <w:t> 3</w:t>
            </w:r>
            <w:r w:rsidRPr="00B752B1">
              <w:t>:</w:t>
            </w:r>
            <w:r w:rsidRPr="00B752B1">
              <w:tab/>
            </w:r>
            <w:r>
              <w:t>The attributes "altSerReqs" and "altSerReqsData" are mutually exclusive</w:t>
            </w:r>
            <w:r w:rsidRPr="00B752B1">
              <w:t>.</w:t>
            </w:r>
            <w:r>
              <w:t xml:space="preserve"> Of the two, only the attribute "altSerReqs" may be provided if the attribute "qosReference" is provided or has been provided before, while only the attribute "altSerReqsData" may be provided if the attribute "qosReference" is not provided or hasn’t been provided before.</w:t>
            </w:r>
          </w:p>
        </w:tc>
      </w:tr>
    </w:tbl>
    <w:p w14:paraId="62980081" w14:textId="77777777" w:rsidR="00DE6211" w:rsidRPr="000A0A5F" w:rsidRDefault="00DE6211" w:rsidP="00DE6211"/>
    <w:p w14:paraId="7C5851B1" w14:textId="77777777" w:rsidR="001925CB" w:rsidRDefault="001925CB" w:rsidP="001925CB">
      <w:pPr>
        <w:rPr>
          <w:lang w:val="en-US" w:eastAsia="zh-CN"/>
        </w:rPr>
      </w:pPr>
      <w:r>
        <w:t>If the "</w:t>
      </w:r>
      <w:r>
        <w:rPr>
          <w:rFonts w:hint="eastAsia"/>
          <w:lang w:val="en-US" w:eastAsia="zh-CN"/>
        </w:rPr>
        <w:t>EnQo</w:t>
      </w:r>
      <w:r>
        <w:rPr>
          <w:lang w:val="en-US" w:eastAsia="zh-CN"/>
        </w:rPr>
        <w:t>S</w:t>
      </w:r>
      <w:r>
        <w:rPr>
          <w:rFonts w:hint="eastAsia"/>
          <w:lang w:val="en-US" w:eastAsia="zh-CN"/>
        </w:rPr>
        <w:t>Mon</w:t>
      </w:r>
      <w:r>
        <w:t>"</w:t>
      </w:r>
      <w:r>
        <w:rPr>
          <w:lang w:eastAsia="zh-CN"/>
        </w:rPr>
        <w:t xml:space="preserve"> </w:t>
      </w:r>
      <w:r>
        <w:t>feature is supported,</w:t>
      </w:r>
      <w:r>
        <w:rPr>
          <w:rFonts w:hint="eastAsia"/>
          <w:lang w:val="en-US" w:eastAsia="zh-CN"/>
        </w:rPr>
        <w:t xml:space="preserve"> </w:t>
      </w:r>
      <w:r>
        <w:rPr>
          <w:lang w:val="en-US" w:eastAsia="zh-CN"/>
        </w:rPr>
        <w:t xml:space="preserve">and </w:t>
      </w:r>
      <w:r>
        <w:t>the AF</w:t>
      </w:r>
      <w:r>
        <w:rPr>
          <w:rFonts w:hint="eastAsia"/>
          <w:lang w:val="en-US" w:eastAsia="zh-CN"/>
        </w:rPr>
        <w:t xml:space="preserve"> </w:t>
      </w:r>
      <w:r>
        <w:rPr>
          <w:lang w:val="en-US" w:eastAsia="zh-CN"/>
        </w:rPr>
        <w:t xml:space="preserve">includes </w:t>
      </w:r>
      <w:r>
        <w:rPr>
          <w:rFonts w:hint="eastAsia"/>
          <w:lang w:val="en-US" w:eastAsia="zh-CN"/>
        </w:rPr>
        <w:t xml:space="preserve">the attribute </w:t>
      </w:r>
      <w:r>
        <w:t>"</w:t>
      </w:r>
      <w:r w:rsidRPr="00961E1B">
        <w:rPr>
          <w:color w:val="000000"/>
        </w:rPr>
        <w:t>evSubsc</w:t>
      </w:r>
      <w:r>
        <w:t>"</w:t>
      </w:r>
      <w:r>
        <w:rPr>
          <w:rFonts w:hint="eastAsia"/>
          <w:lang w:val="en-US" w:eastAsia="zh-CN"/>
        </w:rPr>
        <w:t xml:space="preserve"> </w:t>
      </w:r>
      <w:r>
        <w:rPr>
          <w:lang w:val="en-US" w:eastAsia="zh-CN"/>
        </w:rPr>
        <w:t>in</w:t>
      </w:r>
      <w:r>
        <w:rPr>
          <w:rFonts w:hint="eastAsia"/>
          <w:lang w:val="en-US" w:eastAsia="zh-CN"/>
        </w:rPr>
        <w:t xml:space="preserve"> </w:t>
      </w:r>
      <w:r>
        <w:rPr>
          <w:lang w:val="en-US" w:eastAsia="zh-CN"/>
        </w:rPr>
        <w:t xml:space="preserve">the </w:t>
      </w:r>
      <w:r>
        <w:t>"AsSessionMediaComponentRm" data type with a subscription to a specific event, then the</w:t>
      </w:r>
      <w:r>
        <w:rPr>
          <w:rFonts w:hint="eastAsia"/>
        </w:rPr>
        <w:t xml:space="preserve"> "ev</w:t>
      </w:r>
      <w:r>
        <w:t>ents</w:t>
      </w:r>
      <w:r>
        <w:rPr>
          <w:rFonts w:hint="eastAsia"/>
        </w:rPr>
        <w:t>"</w:t>
      </w:r>
      <w:r>
        <w:rPr>
          <w:rFonts w:hint="eastAsia"/>
          <w:lang w:val="en-US" w:eastAsia="zh-CN"/>
        </w:rPr>
        <w:t xml:space="preserve"> </w:t>
      </w:r>
      <w:r>
        <w:rPr>
          <w:rFonts w:hint="eastAsia"/>
        </w:rPr>
        <w:t xml:space="preserve">attribute </w:t>
      </w:r>
      <w:r>
        <w:t>within the Individual AS Session with Required QoS Subscription resource</w:t>
      </w:r>
      <w:r>
        <w:rPr>
          <w:rFonts w:hint="eastAsia"/>
        </w:rPr>
        <w:t xml:space="preserve"> </w:t>
      </w:r>
      <w:r>
        <w:t>shall not include a</w:t>
      </w:r>
      <w:r>
        <w:rPr>
          <w:lang w:val="en-US" w:eastAsia="zh-CN"/>
        </w:rPr>
        <w:t xml:space="preserve"> subscription to notifications for that specific event</w:t>
      </w:r>
      <w:r>
        <w:rPr>
          <w:rFonts w:hint="eastAsia"/>
          <w:lang w:val="en-US" w:eastAsia="zh-CN"/>
        </w:rPr>
        <w:t>.</w:t>
      </w:r>
      <w:r>
        <w:rPr>
          <w:lang w:val="en-US" w:eastAsia="zh-CN"/>
        </w:rPr>
        <w:t xml:space="preserve"> In this case, the NEF shall use the value of the </w:t>
      </w:r>
      <w:r w:rsidRPr="00961E1B">
        <w:rPr>
          <w:color w:val="000000"/>
        </w:rPr>
        <w:t>"notifUri"</w:t>
      </w:r>
      <w:r>
        <w:rPr>
          <w:color w:val="000000"/>
        </w:rPr>
        <w:t xml:space="preserve"> attribute included within the</w:t>
      </w:r>
      <w:r>
        <w:rPr>
          <w:rFonts w:hint="eastAsia"/>
          <w:lang w:val="en-US" w:eastAsia="zh-CN"/>
        </w:rPr>
        <w:t xml:space="preserve"> </w:t>
      </w:r>
      <w:r>
        <w:t>"</w:t>
      </w:r>
      <w:r w:rsidRPr="00961E1B">
        <w:rPr>
          <w:color w:val="000000"/>
        </w:rPr>
        <w:t>evSubsc</w:t>
      </w:r>
      <w:r>
        <w:t>" attribute in the "AsSessionMediaComponentRm" data type as target URI of the HTTP POST request for that specific event notification.</w:t>
      </w:r>
    </w:p>
    <w:p w14:paraId="6342E4AA" w14:textId="77777777" w:rsidR="004E12DC" w:rsidRPr="007234D5" w:rsidRDefault="004E12DC" w:rsidP="004E12DC">
      <w:pPr>
        <w:pStyle w:val="NO"/>
      </w:pPr>
      <w:r>
        <w:t>NOTE:</w:t>
      </w:r>
      <w:r>
        <w:tab/>
        <w:t xml:space="preserve">The AF can provide different values per AS session media component for the </w:t>
      </w:r>
      <w:r w:rsidRPr="00961E1B">
        <w:rPr>
          <w:color w:val="000000"/>
        </w:rPr>
        <w:t>"notifUri"</w:t>
      </w:r>
      <w:r>
        <w:rPr>
          <w:color w:val="000000"/>
        </w:rPr>
        <w:t xml:space="preserve"> attribute and/or </w:t>
      </w:r>
      <w:r w:rsidR="00E63872" w:rsidRPr="00961E1B">
        <w:rPr>
          <w:color w:val="000000"/>
        </w:rPr>
        <w:t>"notif</w:t>
      </w:r>
      <w:r w:rsidR="00E63872">
        <w:rPr>
          <w:color w:val="000000"/>
        </w:rPr>
        <w:t>CorreId</w:t>
      </w:r>
      <w:r w:rsidR="00E63872" w:rsidRPr="00961E1B">
        <w:rPr>
          <w:color w:val="000000"/>
        </w:rPr>
        <w:t>"</w:t>
      </w:r>
      <w:r>
        <w:rPr>
          <w:color w:val="000000"/>
        </w:rPr>
        <w:t xml:space="preserve"> attribute, e.g. to identify the media component of a received report.</w:t>
      </w:r>
    </w:p>
    <w:p w14:paraId="184B4738" w14:textId="77777777" w:rsidR="00C024C5" w:rsidRDefault="00C024C5" w:rsidP="00C024C5">
      <w:bookmarkStart w:id="10066" w:name="_Toc122110309"/>
      <w:bookmarkStart w:id="10067" w:name="_Toc153625877"/>
      <w:r>
        <w:t>If the "</w:t>
      </w:r>
      <w:r>
        <w:rPr>
          <w:rFonts w:hint="eastAsia"/>
          <w:lang w:val="en-US" w:eastAsia="zh-CN"/>
        </w:rPr>
        <w:t>EnQo</w:t>
      </w:r>
      <w:r>
        <w:rPr>
          <w:lang w:val="en-US" w:eastAsia="zh-CN"/>
        </w:rPr>
        <w:t>S</w:t>
      </w:r>
      <w:r>
        <w:rPr>
          <w:rFonts w:hint="eastAsia"/>
          <w:lang w:val="en-US" w:eastAsia="zh-CN"/>
        </w:rPr>
        <w:t>Mon</w:t>
      </w:r>
      <w:r>
        <w:t>"</w:t>
      </w:r>
      <w:r>
        <w:rPr>
          <w:lang w:eastAsia="zh-CN"/>
        </w:rPr>
        <w:t xml:space="preserve"> </w:t>
      </w:r>
      <w:r>
        <w:t>feature is supported,</w:t>
      </w:r>
      <w:r>
        <w:rPr>
          <w:rFonts w:hint="eastAsia"/>
          <w:lang w:val="en-US" w:eastAsia="zh-CN"/>
        </w:rPr>
        <w:t xml:space="preserve"> </w:t>
      </w:r>
      <w:r>
        <w:rPr>
          <w:lang w:val="en-US" w:eastAsia="zh-CN"/>
        </w:rPr>
        <w:t xml:space="preserve">and </w:t>
      </w:r>
      <w:r>
        <w:t>the AF requires the subscription to Round Trip Delay over two QoS flows, then the NF service consumer shall behave as specified in clause 5.14.2.1.3.</w:t>
      </w:r>
    </w:p>
    <w:p w14:paraId="1AF7F3AE" w14:textId="77777777" w:rsidR="00E63B1E" w:rsidRDefault="00E63B1E" w:rsidP="00E63B1E"/>
    <w:p w14:paraId="354C26DD" w14:textId="77777777" w:rsidR="00305B31" w:rsidRPr="000A0A5F" w:rsidRDefault="00305B31" w:rsidP="00305B31">
      <w:pPr>
        <w:pStyle w:val="Heading5"/>
      </w:pPr>
      <w:bookmarkStart w:id="10068" w:name="_Toc170115022"/>
      <w:r w:rsidRPr="000A0A5F">
        <w:t>5.14.2.1.15</w:t>
      </w:r>
      <w:r w:rsidRPr="000A0A5F">
        <w:tab/>
        <w:t xml:space="preserve">Type: </w:t>
      </w:r>
      <w:bookmarkEnd w:id="10066"/>
      <w:r w:rsidRPr="000A0A5F">
        <w:t>MultiModalFlows</w:t>
      </w:r>
      <w:bookmarkEnd w:id="10067"/>
      <w:bookmarkEnd w:id="10068"/>
    </w:p>
    <w:p w14:paraId="457BBF28" w14:textId="77777777" w:rsidR="00305B31" w:rsidRPr="000A0A5F" w:rsidRDefault="00305B31" w:rsidP="00305B31">
      <w:r w:rsidRPr="000A0A5F">
        <w:t>This type represents a flow information within a single-modal data flow. It shall comply with the provisions defined in table 5.14.2.1.15-1.</w:t>
      </w:r>
    </w:p>
    <w:p w14:paraId="37613753" w14:textId="77777777" w:rsidR="00305B31" w:rsidRPr="000A0A5F" w:rsidRDefault="00305B31" w:rsidP="00305B31">
      <w:pPr>
        <w:pStyle w:val="TH"/>
      </w:pPr>
      <w:r w:rsidRPr="000A0A5F">
        <w:t>Table 5.14.2.1.15-1: Definition of the type MultiModalFlows</w:t>
      </w:r>
    </w:p>
    <w:tbl>
      <w:tblPr>
        <w:tblW w:w="51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826"/>
        <w:gridCol w:w="2019"/>
        <w:gridCol w:w="1292"/>
        <w:gridCol w:w="4723"/>
      </w:tblGrid>
      <w:tr w:rsidR="00305B31" w:rsidRPr="000A0A5F" w14:paraId="3DFF52BF" w14:textId="77777777" w:rsidTr="00492243">
        <w:tc>
          <w:tcPr>
            <w:tcW w:w="926" w:type="pct"/>
            <w:shd w:val="clear" w:color="auto" w:fill="C0C0C0"/>
            <w:tcMar>
              <w:top w:w="0" w:type="dxa"/>
              <w:left w:w="108" w:type="dxa"/>
              <w:bottom w:w="0" w:type="dxa"/>
              <w:right w:w="108" w:type="dxa"/>
            </w:tcMar>
          </w:tcPr>
          <w:p w14:paraId="2794442B" w14:textId="77777777" w:rsidR="00305B31" w:rsidRPr="000A0A5F" w:rsidRDefault="00305B31" w:rsidP="00492243">
            <w:pPr>
              <w:pStyle w:val="TAH"/>
            </w:pPr>
            <w:r w:rsidRPr="000A0A5F">
              <w:t>Attribute name</w:t>
            </w:r>
          </w:p>
        </w:tc>
        <w:tc>
          <w:tcPr>
            <w:tcW w:w="1024" w:type="pct"/>
            <w:shd w:val="clear" w:color="auto" w:fill="C0C0C0"/>
            <w:tcMar>
              <w:top w:w="0" w:type="dxa"/>
              <w:left w:w="108" w:type="dxa"/>
              <w:bottom w:w="0" w:type="dxa"/>
              <w:right w:w="108" w:type="dxa"/>
            </w:tcMar>
          </w:tcPr>
          <w:p w14:paraId="7E07F75D" w14:textId="77777777" w:rsidR="00305B31" w:rsidRPr="000A0A5F" w:rsidRDefault="00305B31" w:rsidP="00492243">
            <w:pPr>
              <w:pStyle w:val="TAH"/>
            </w:pPr>
            <w:r w:rsidRPr="000A0A5F">
              <w:t>Data type</w:t>
            </w:r>
          </w:p>
        </w:tc>
        <w:tc>
          <w:tcPr>
            <w:tcW w:w="655" w:type="pct"/>
            <w:shd w:val="clear" w:color="auto" w:fill="C0C0C0"/>
            <w:tcMar>
              <w:top w:w="0" w:type="dxa"/>
              <w:left w:w="108" w:type="dxa"/>
              <w:bottom w:w="0" w:type="dxa"/>
              <w:right w:w="108" w:type="dxa"/>
            </w:tcMar>
          </w:tcPr>
          <w:p w14:paraId="12A9B182" w14:textId="77777777" w:rsidR="00305B31" w:rsidRPr="000A0A5F" w:rsidRDefault="00305B31" w:rsidP="00492243">
            <w:pPr>
              <w:pStyle w:val="TAH"/>
            </w:pPr>
            <w:r w:rsidRPr="000A0A5F">
              <w:t>Cardinality</w:t>
            </w:r>
          </w:p>
        </w:tc>
        <w:tc>
          <w:tcPr>
            <w:tcW w:w="2395" w:type="pct"/>
            <w:shd w:val="clear" w:color="auto" w:fill="C0C0C0"/>
            <w:tcMar>
              <w:top w:w="0" w:type="dxa"/>
              <w:left w:w="108" w:type="dxa"/>
              <w:bottom w:w="0" w:type="dxa"/>
              <w:right w:w="108" w:type="dxa"/>
            </w:tcMar>
          </w:tcPr>
          <w:p w14:paraId="130B927C" w14:textId="77777777" w:rsidR="00305B31" w:rsidRPr="000A0A5F" w:rsidRDefault="00305B31" w:rsidP="00492243">
            <w:pPr>
              <w:pStyle w:val="TAH"/>
            </w:pPr>
            <w:r w:rsidRPr="000A0A5F">
              <w:t>Description</w:t>
            </w:r>
          </w:p>
        </w:tc>
      </w:tr>
      <w:tr w:rsidR="00305B31" w:rsidRPr="000A0A5F" w14:paraId="399F6BA6" w14:textId="77777777" w:rsidTr="00492243">
        <w:tc>
          <w:tcPr>
            <w:tcW w:w="926" w:type="pct"/>
            <w:shd w:val="clear" w:color="auto" w:fill="auto"/>
            <w:tcMar>
              <w:top w:w="0" w:type="dxa"/>
              <w:left w:w="108" w:type="dxa"/>
              <w:bottom w:w="0" w:type="dxa"/>
              <w:right w:w="108" w:type="dxa"/>
            </w:tcMar>
          </w:tcPr>
          <w:p w14:paraId="07164FF8" w14:textId="77777777" w:rsidR="00305B31" w:rsidRPr="000A0A5F" w:rsidRDefault="00305B31" w:rsidP="00492243">
            <w:pPr>
              <w:pStyle w:val="TAL"/>
              <w:rPr>
                <w:lang w:eastAsia="zh-CN"/>
              </w:rPr>
            </w:pPr>
            <w:r w:rsidRPr="000A0A5F">
              <w:t>medCompN</w:t>
            </w:r>
          </w:p>
        </w:tc>
        <w:tc>
          <w:tcPr>
            <w:tcW w:w="1024" w:type="pct"/>
            <w:shd w:val="clear" w:color="auto" w:fill="auto"/>
            <w:tcMar>
              <w:top w:w="0" w:type="dxa"/>
              <w:left w:w="108" w:type="dxa"/>
              <w:bottom w:w="0" w:type="dxa"/>
              <w:right w:w="108" w:type="dxa"/>
            </w:tcMar>
          </w:tcPr>
          <w:p w14:paraId="7E0683C1" w14:textId="77777777" w:rsidR="00305B31" w:rsidRPr="000A0A5F" w:rsidRDefault="00305B31" w:rsidP="00492243">
            <w:pPr>
              <w:pStyle w:val="TAL"/>
            </w:pPr>
            <w:r w:rsidRPr="000A0A5F">
              <w:t>integer</w:t>
            </w:r>
          </w:p>
        </w:tc>
        <w:tc>
          <w:tcPr>
            <w:tcW w:w="655" w:type="pct"/>
            <w:shd w:val="clear" w:color="auto" w:fill="auto"/>
            <w:tcMar>
              <w:top w:w="0" w:type="dxa"/>
              <w:left w:w="108" w:type="dxa"/>
              <w:bottom w:w="0" w:type="dxa"/>
              <w:right w:w="108" w:type="dxa"/>
            </w:tcMar>
          </w:tcPr>
          <w:p w14:paraId="5AF978D3" w14:textId="77777777" w:rsidR="00305B31" w:rsidRPr="000A0A5F" w:rsidRDefault="00305B31" w:rsidP="00492243">
            <w:pPr>
              <w:pStyle w:val="TAL"/>
            </w:pPr>
            <w:r w:rsidRPr="000A0A5F">
              <w:t>1</w:t>
            </w:r>
          </w:p>
        </w:tc>
        <w:tc>
          <w:tcPr>
            <w:tcW w:w="2395" w:type="pct"/>
            <w:shd w:val="clear" w:color="auto" w:fill="auto"/>
            <w:tcMar>
              <w:top w:w="0" w:type="dxa"/>
              <w:left w:w="108" w:type="dxa"/>
              <w:bottom w:w="0" w:type="dxa"/>
              <w:right w:w="108" w:type="dxa"/>
            </w:tcMar>
          </w:tcPr>
          <w:p w14:paraId="2F9D1E48" w14:textId="77777777" w:rsidR="00305B31" w:rsidRPr="000A0A5F" w:rsidRDefault="001925CB" w:rsidP="00492243">
            <w:pPr>
              <w:pStyle w:val="TAL"/>
            </w:pPr>
            <w:r w:rsidRPr="000A0A5F">
              <w:t>It contains the ordinal number of the single-modal data flow.</w:t>
            </w:r>
          </w:p>
        </w:tc>
      </w:tr>
      <w:tr w:rsidR="00305B31" w:rsidRPr="000A0A5F" w14:paraId="5FF020F8" w14:textId="77777777" w:rsidTr="00492243">
        <w:tc>
          <w:tcPr>
            <w:tcW w:w="926" w:type="pct"/>
            <w:shd w:val="clear" w:color="auto" w:fill="auto"/>
            <w:tcMar>
              <w:top w:w="0" w:type="dxa"/>
              <w:left w:w="108" w:type="dxa"/>
              <w:bottom w:w="0" w:type="dxa"/>
              <w:right w:w="108" w:type="dxa"/>
            </w:tcMar>
          </w:tcPr>
          <w:p w14:paraId="33F1A1B0" w14:textId="77777777" w:rsidR="00305B31" w:rsidRPr="000A0A5F" w:rsidRDefault="00305B31" w:rsidP="00492243">
            <w:pPr>
              <w:pStyle w:val="TAL"/>
              <w:rPr>
                <w:lang w:eastAsia="zh-CN"/>
              </w:rPr>
            </w:pPr>
            <w:r w:rsidRPr="000A0A5F">
              <w:rPr>
                <w:rFonts w:hint="eastAsia"/>
                <w:lang w:eastAsia="zh-CN"/>
              </w:rPr>
              <w:t>flow</w:t>
            </w:r>
            <w:r w:rsidRPr="000A0A5F">
              <w:rPr>
                <w:lang w:eastAsia="zh-CN"/>
              </w:rPr>
              <w:t>Ids</w:t>
            </w:r>
          </w:p>
        </w:tc>
        <w:tc>
          <w:tcPr>
            <w:tcW w:w="1024" w:type="pct"/>
            <w:shd w:val="clear" w:color="auto" w:fill="auto"/>
            <w:tcMar>
              <w:top w:w="0" w:type="dxa"/>
              <w:left w:w="108" w:type="dxa"/>
              <w:bottom w:w="0" w:type="dxa"/>
              <w:right w:w="108" w:type="dxa"/>
            </w:tcMar>
          </w:tcPr>
          <w:p w14:paraId="57D4A35E" w14:textId="77777777" w:rsidR="00305B31" w:rsidRPr="000A0A5F" w:rsidRDefault="00305B31" w:rsidP="00492243">
            <w:pPr>
              <w:pStyle w:val="TAL"/>
            </w:pPr>
            <w:r w:rsidRPr="000A0A5F">
              <w:rPr>
                <w:lang w:eastAsia="zh-CN"/>
              </w:rPr>
              <w:t>array(integer)</w:t>
            </w:r>
          </w:p>
        </w:tc>
        <w:tc>
          <w:tcPr>
            <w:tcW w:w="655" w:type="pct"/>
            <w:shd w:val="clear" w:color="auto" w:fill="auto"/>
            <w:tcMar>
              <w:top w:w="0" w:type="dxa"/>
              <w:left w:w="108" w:type="dxa"/>
              <w:bottom w:w="0" w:type="dxa"/>
              <w:right w:w="108" w:type="dxa"/>
            </w:tcMar>
          </w:tcPr>
          <w:p w14:paraId="138C4377" w14:textId="77777777" w:rsidR="00305B31" w:rsidRPr="000A0A5F" w:rsidRDefault="00305B31" w:rsidP="00492243">
            <w:pPr>
              <w:pStyle w:val="TAL"/>
            </w:pPr>
            <w:r w:rsidRPr="000A0A5F">
              <w:rPr>
                <w:rFonts w:hint="eastAsia"/>
                <w:lang w:eastAsia="zh-CN"/>
              </w:rPr>
              <w:t>0..N</w:t>
            </w:r>
          </w:p>
        </w:tc>
        <w:tc>
          <w:tcPr>
            <w:tcW w:w="2395" w:type="pct"/>
            <w:shd w:val="clear" w:color="auto" w:fill="auto"/>
            <w:tcMar>
              <w:top w:w="0" w:type="dxa"/>
              <w:left w:w="108" w:type="dxa"/>
              <w:bottom w:w="0" w:type="dxa"/>
              <w:right w:w="108" w:type="dxa"/>
            </w:tcMar>
          </w:tcPr>
          <w:p w14:paraId="0704D871" w14:textId="77777777" w:rsidR="00305B31" w:rsidRPr="000A0A5F" w:rsidRDefault="00305B31" w:rsidP="00492243">
            <w:pPr>
              <w:pStyle w:val="TAL"/>
            </w:pPr>
            <w:r w:rsidRPr="000A0A5F">
              <w:rPr>
                <w:lang w:eastAsia="zh-CN"/>
              </w:rPr>
              <w:t>Identifies the affected flows within the single-modal data flow (identified by the medCompN attribute). It may be omitted when all flows are affected.</w:t>
            </w:r>
          </w:p>
        </w:tc>
      </w:tr>
    </w:tbl>
    <w:p w14:paraId="1A2DB398" w14:textId="77777777" w:rsidR="00305B31" w:rsidRPr="000A0A5F" w:rsidRDefault="00305B31" w:rsidP="00305B31">
      <w:pPr>
        <w:rPr>
          <w:lang w:val="en-US"/>
        </w:rPr>
      </w:pPr>
    </w:p>
    <w:p w14:paraId="664F9E77" w14:textId="77777777" w:rsidR="009F079F" w:rsidRDefault="009F079F" w:rsidP="009F079F">
      <w:pPr>
        <w:pStyle w:val="Heading5"/>
      </w:pPr>
      <w:bookmarkStart w:id="10069" w:name="_Toc153625878"/>
      <w:bookmarkStart w:id="10070" w:name="_Toc170115023"/>
      <w:r>
        <w:t>5.14.2.1.16</w:t>
      </w:r>
      <w:r>
        <w:tab/>
        <w:t>Type: UeAddInfo</w:t>
      </w:r>
      <w:bookmarkEnd w:id="10069"/>
      <w:bookmarkEnd w:id="10070"/>
    </w:p>
    <w:p w14:paraId="177F29AD" w14:textId="77777777" w:rsidR="009F079F" w:rsidRDefault="009F079F" w:rsidP="009F079F">
      <w:r>
        <w:t>This type represents UEs Address information. It shall comply with the provisions defined in table 5.14.2.1.16-1.</w:t>
      </w:r>
    </w:p>
    <w:p w14:paraId="046EA1A6" w14:textId="77777777" w:rsidR="009F079F" w:rsidRDefault="009F079F" w:rsidP="009F079F">
      <w:pPr>
        <w:pStyle w:val="TH"/>
      </w:pPr>
      <w:r>
        <w:t>Table 5.14.2.1.16-1: Definition of the type UeAddInfo</w:t>
      </w:r>
    </w:p>
    <w:tbl>
      <w:tblPr>
        <w:tblW w:w="514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785"/>
        <w:gridCol w:w="1540"/>
        <w:gridCol w:w="1257"/>
        <w:gridCol w:w="3356"/>
        <w:gridCol w:w="1957"/>
      </w:tblGrid>
      <w:tr w:rsidR="009F079F" w14:paraId="0BB437BD" w14:textId="77777777" w:rsidTr="009F079F">
        <w:tc>
          <w:tcPr>
            <w:tcW w:w="902" w:type="pct"/>
            <w:shd w:val="clear" w:color="auto" w:fill="C0C0C0"/>
            <w:tcMar>
              <w:top w:w="0" w:type="dxa"/>
              <w:left w:w="108" w:type="dxa"/>
              <w:bottom w:w="0" w:type="dxa"/>
              <w:right w:w="108" w:type="dxa"/>
            </w:tcMar>
          </w:tcPr>
          <w:p w14:paraId="233C21F1" w14:textId="77777777" w:rsidR="009F079F" w:rsidRDefault="009F079F" w:rsidP="006A2752">
            <w:pPr>
              <w:pStyle w:val="TAH"/>
            </w:pPr>
            <w:r>
              <w:t>Attribute name</w:t>
            </w:r>
          </w:p>
        </w:tc>
        <w:tc>
          <w:tcPr>
            <w:tcW w:w="778" w:type="pct"/>
            <w:shd w:val="clear" w:color="auto" w:fill="C0C0C0"/>
            <w:tcMar>
              <w:top w:w="0" w:type="dxa"/>
              <w:left w:w="108" w:type="dxa"/>
              <w:bottom w:w="0" w:type="dxa"/>
              <w:right w:w="108" w:type="dxa"/>
            </w:tcMar>
          </w:tcPr>
          <w:p w14:paraId="54EEDCB6" w14:textId="77777777" w:rsidR="009F079F" w:rsidRDefault="009F079F" w:rsidP="006A2752">
            <w:pPr>
              <w:pStyle w:val="TAH"/>
            </w:pPr>
            <w:r>
              <w:t>Data type</w:t>
            </w:r>
          </w:p>
        </w:tc>
        <w:tc>
          <w:tcPr>
            <w:tcW w:w="635" w:type="pct"/>
            <w:shd w:val="clear" w:color="auto" w:fill="C0C0C0"/>
            <w:tcMar>
              <w:top w:w="0" w:type="dxa"/>
              <w:left w:w="108" w:type="dxa"/>
              <w:bottom w:w="0" w:type="dxa"/>
              <w:right w:w="108" w:type="dxa"/>
            </w:tcMar>
          </w:tcPr>
          <w:p w14:paraId="6A961ADD" w14:textId="77777777" w:rsidR="009F079F" w:rsidRDefault="009F079F" w:rsidP="006A2752">
            <w:pPr>
              <w:pStyle w:val="TAH"/>
            </w:pPr>
            <w:r>
              <w:t>Cardinality</w:t>
            </w:r>
          </w:p>
        </w:tc>
        <w:tc>
          <w:tcPr>
            <w:tcW w:w="1696" w:type="pct"/>
            <w:shd w:val="clear" w:color="auto" w:fill="C0C0C0"/>
            <w:tcMar>
              <w:top w:w="0" w:type="dxa"/>
              <w:left w:w="108" w:type="dxa"/>
              <w:bottom w:w="0" w:type="dxa"/>
              <w:right w:w="108" w:type="dxa"/>
            </w:tcMar>
          </w:tcPr>
          <w:p w14:paraId="1B918DF1" w14:textId="77777777" w:rsidR="009F079F" w:rsidRDefault="009F079F" w:rsidP="006A2752">
            <w:pPr>
              <w:pStyle w:val="TAH"/>
            </w:pPr>
            <w:r>
              <w:t>Description</w:t>
            </w:r>
          </w:p>
        </w:tc>
        <w:tc>
          <w:tcPr>
            <w:tcW w:w="989" w:type="pct"/>
            <w:shd w:val="clear" w:color="auto" w:fill="C0C0C0"/>
          </w:tcPr>
          <w:p w14:paraId="39FF217B" w14:textId="77777777" w:rsidR="009F079F" w:rsidRDefault="009F079F" w:rsidP="006A2752">
            <w:pPr>
              <w:pStyle w:val="TAH"/>
            </w:pPr>
            <w:r>
              <w:rPr>
                <w:rFonts w:cs="Arial"/>
                <w:szCs w:val="18"/>
              </w:rPr>
              <w:t>Applicability</w:t>
            </w:r>
          </w:p>
        </w:tc>
      </w:tr>
      <w:tr w:rsidR="009F079F" w14:paraId="389E9610" w14:textId="77777777" w:rsidTr="009F079F">
        <w:tc>
          <w:tcPr>
            <w:tcW w:w="902" w:type="pct"/>
            <w:shd w:val="clear" w:color="auto" w:fill="auto"/>
            <w:tcMar>
              <w:top w:w="0" w:type="dxa"/>
              <w:left w:w="108" w:type="dxa"/>
              <w:bottom w:w="0" w:type="dxa"/>
              <w:right w:w="108" w:type="dxa"/>
            </w:tcMar>
          </w:tcPr>
          <w:p w14:paraId="1BCB0F26" w14:textId="77777777" w:rsidR="009F079F" w:rsidRDefault="009F079F" w:rsidP="003776B9">
            <w:pPr>
              <w:pStyle w:val="TAL"/>
              <w:rPr>
                <w:lang w:eastAsia="zh-CN"/>
              </w:rPr>
            </w:pPr>
            <w:r>
              <w:rPr>
                <w:lang w:eastAsia="zh-CN"/>
              </w:rPr>
              <w:t>ueIpAddr</w:t>
            </w:r>
          </w:p>
        </w:tc>
        <w:tc>
          <w:tcPr>
            <w:tcW w:w="778" w:type="pct"/>
            <w:shd w:val="clear" w:color="auto" w:fill="auto"/>
            <w:tcMar>
              <w:top w:w="0" w:type="dxa"/>
              <w:left w:w="108" w:type="dxa"/>
              <w:bottom w:w="0" w:type="dxa"/>
              <w:right w:w="108" w:type="dxa"/>
            </w:tcMar>
          </w:tcPr>
          <w:p w14:paraId="5810F534" w14:textId="77777777" w:rsidR="009F079F" w:rsidRDefault="009F079F" w:rsidP="003776B9">
            <w:pPr>
              <w:pStyle w:val="TAL"/>
              <w:rPr>
                <w:lang w:eastAsia="zh-CN"/>
              </w:rPr>
            </w:pPr>
            <w:r>
              <w:rPr>
                <w:lang w:eastAsia="zh-CN"/>
              </w:rPr>
              <w:t>IpAddr</w:t>
            </w:r>
          </w:p>
        </w:tc>
        <w:tc>
          <w:tcPr>
            <w:tcW w:w="635" w:type="pct"/>
            <w:shd w:val="clear" w:color="auto" w:fill="auto"/>
            <w:tcMar>
              <w:top w:w="0" w:type="dxa"/>
              <w:left w:w="108" w:type="dxa"/>
              <w:bottom w:w="0" w:type="dxa"/>
              <w:right w:w="108" w:type="dxa"/>
            </w:tcMar>
          </w:tcPr>
          <w:p w14:paraId="1D9BA1E9" w14:textId="77777777" w:rsidR="009F079F" w:rsidRDefault="009F079F" w:rsidP="003776B9">
            <w:pPr>
              <w:pStyle w:val="TAL"/>
              <w:rPr>
                <w:lang w:eastAsia="zh-CN"/>
              </w:rPr>
            </w:pPr>
            <w:r>
              <w:rPr>
                <w:lang w:eastAsia="zh-CN"/>
              </w:rPr>
              <w:t>1</w:t>
            </w:r>
          </w:p>
        </w:tc>
        <w:tc>
          <w:tcPr>
            <w:tcW w:w="1696" w:type="pct"/>
            <w:shd w:val="clear" w:color="auto" w:fill="auto"/>
            <w:tcMar>
              <w:top w:w="0" w:type="dxa"/>
              <w:left w:w="108" w:type="dxa"/>
              <w:bottom w:w="0" w:type="dxa"/>
              <w:right w:w="108" w:type="dxa"/>
            </w:tcMar>
          </w:tcPr>
          <w:p w14:paraId="769F2F33" w14:textId="77777777" w:rsidR="009F079F" w:rsidRDefault="009F079F" w:rsidP="003776B9">
            <w:pPr>
              <w:pStyle w:val="TAL"/>
              <w:rPr>
                <w:lang w:eastAsia="zh-CN"/>
              </w:rPr>
            </w:pPr>
            <w:r>
              <w:rPr>
                <w:lang w:eastAsia="zh-CN"/>
              </w:rPr>
              <w:t>Identifies the UE IP address.</w:t>
            </w:r>
          </w:p>
        </w:tc>
        <w:tc>
          <w:tcPr>
            <w:tcW w:w="989" w:type="pct"/>
          </w:tcPr>
          <w:p w14:paraId="53E2A346" w14:textId="77777777" w:rsidR="009F079F" w:rsidRDefault="009F079F" w:rsidP="003776B9">
            <w:pPr>
              <w:pStyle w:val="TAL"/>
              <w:rPr>
                <w:lang w:eastAsia="zh-CN"/>
              </w:rPr>
            </w:pPr>
          </w:p>
        </w:tc>
      </w:tr>
      <w:tr w:rsidR="009F079F" w14:paraId="6D2E0D0C" w14:textId="77777777" w:rsidTr="009F079F">
        <w:tc>
          <w:tcPr>
            <w:tcW w:w="902" w:type="pct"/>
            <w:shd w:val="clear" w:color="auto" w:fill="auto"/>
            <w:tcMar>
              <w:top w:w="0" w:type="dxa"/>
              <w:left w:w="108" w:type="dxa"/>
              <w:bottom w:w="0" w:type="dxa"/>
              <w:right w:w="108" w:type="dxa"/>
            </w:tcMar>
          </w:tcPr>
          <w:p w14:paraId="36EFB14A" w14:textId="77777777" w:rsidR="009F079F" w:rsidRDefault="009F079F" w:rsidP="006A2752">
            <w:pPr>
              <w:pStyle w:val="TAL"/>
              <w:rPr>
                <w:lang w:eastAsia="zh-CN"/>
              </w:rPr>
            </w:pPr>
            <w:r>
              <w:rPr>
                <w:lang w:eastAsia="zh-CN"/>
              </w:rPr>
              <w:t>portNumber</w:t>
            </w:r>
          </w:p>
        </w:tc>
        <w:tc>
          <w:tcPr>
            <w:tcW w:w="778" w:type="pct"/>
            <w:shd w:val="clear" w:color="auto" w:fill="auto"/>
            <w:tcMar>
              <w:top w:w="0" w:type="dxa"/>
              <w:left w:w="108" w:type="dxa"/>
              <w:bottom w:w="0" w:type="dxa"/>
              <w:right w:w="108" w:type="dxa"/>
            </w:tcMar>
          </w:tcPr>
          <w:p w14:paraId="247136AE" w14:textId="77777777" w:rsidR="009F079F" w:rsidRDefault="009F079F" w:rsidP="006A2752">
            <w:pPr>
              <w:pStyle w:val="TAL"/>
              <w:rPr>
                <w:lang w:eastAsia="zh-CN"/>
              </w:rPr>
            </w:pPr>
            <w:r>
              <w:rPr>
                <w:lang w:eastAsia="zh-CN"/>
              </w:rPr>
              <w:t>Port</w:t>
            </w:r>
          </w:p>
        </w:tc>
        <w:tc>
          <w:tcPr>
            <w:tcW w:w="635" w:type="pct"/>
            <w:shd w:val="clear" w:color="auto" w:fill="auto"/>
            <w:tcMar>
              <w:top w:w="0" w:type="dxa"/>
              <w:left w:w="108" w:type="dxa"/>
              <w:bottom w:w="0" w:type="dxa"/>
              <w:right w:w="108" w:type="dxa"/>
            </w:tcMar>
          </w:tcPr>
          <w:p w14:paraId="264B800A" w14:textId="77777777" w:rsidR="009F079F" w:rsidRDefault="009F079F" w:rsidP="006A2752">
            <w:pPr>
              <w:pStyle w:val="TAL"/>
              <w:rPr>
                <w:lang w:eastAsia="zh-CN"/>
              </w:rPr>
            </w:pPr>
            <w:r>
              <w:rPr>
                <w:lang w:eastAsia="zh-CN"/>
              </w:rPr>
              <w:t>0..1</w:t>
            </w:r>
          </w:p>
        </w:tc>
        <w:tc>
          <w:tcPr>
            <w:tcW w:w="1696" w:type="pct"/>
            <w:shd w:val="clear" w:color="auto" w:fill="auto"/>
            <w:tcMar>
              <w:top w:w="0" w:type="dxa"/>
              <w:left w:w="108" w:type="dxa"/>
              <w:bottom w:w="0" w:type="dxa"/>
              <w:right w:w="108" w:type="dxa"/>
            </w:tcMar>
          </w:tcPr>
          <w:p w14:paraId="397BB668" w14:textId="77777777" w:rsidR="009F079F" w:rsidRDefault="009F079F" w:rsidP="003776B9">
            <w:pPr>
              <w:pStyle w:val="TAL"/>
              <w:rPr>
                <w:lang w:eastAsia="zh-CN"/>
              </w:rPr>
            </w:pPr>
            <w:r w:rsidRPr="00BB36D0">
              <w:rPr>
                <w:lang w:eastAsia="zh-CN"/>
              </w:rPr>
              <w:t>Indicates the UDP or TCP port number associated with the UE IP address as provided in the "ueIpAddr" attribute</w:t>
            </w:r>
          </w:p>
        </w:tc>
        <w:tc>
          <w:tcPr>
            <w:tcW w:w="989" w:type="pct"/>
          </w:tcPr>
          <w:p w14:paraId="5A118527" w14:textId="77777777" w:rsidR="009F079F" w:rsidRDefault="009F079F" w:rsidP="003776B9">
            <w:pPr>
              <w:pStyle w:val="TAL"/>
              <w:rPr>
                <w:lang w:eastAsia="zh-CN"/>
              </w:rPr>
            </w:pPr>
          </w:p>
        </w:tc>
      </w:tr>
    </w:tbl>
    <w:p w14:paraId="1AB76412" w14:textId="77777777" w:rsidR="005B5A0C" w:rsidRPr="000A0A5F" w:rsidRDefault="005B5A0C"/>
    <w:p w14:paraId="0886D0CC" w14:textId="77777777" w:rsidR="00CB0DD7" w:rsidRPr="000A0A5F" w:rsidRDefault="00CB0DD7">
      <w:pPr>
        <w:pStyle w:val="Heading4"/>
      </w:pPr>
      <w:bookmarkStart w:id="10071" w:name="_Toc74756140"/>
      <w:bookmarkStart w:id="10072" w:name="_Toc105675017"/>
      <w:bookmarkStart w:id="10073" w:name="_Toc130503087"/>
      <w:bookmarkStart w:id="10074" w:name="_Toc153625879"/>
      <w:bookmarkStart w:id="10075" w:name="_Toc170115024"/>
      <w:r w:rsidRPr="000A0A5F">
        <w:t>5.1</w:t>
      </w:r>
      <w:r w:rsidRPr="000A0A5F">
        <w:rPr>
          <w:rFonts w:hint="eastAsia"/>
          <w:lang w:eastAsia="zh-CN"/>
        </w:rPr>
        <w:t>4</w:t>
      </w:r>
      <w:r w:rsidRPr="000A0A5F">
        <w:t>.2.2</w:t>
      </w:r>
      <w:r w:rsidRPr="000A0A5F">
        <w:tab/>
        <w:t>Referenced simple data types and enumerations</w:t>
      </w:r>
      <w:bookmarkEnd w:id="10050"/>
      <w:bookmarkEnd w:id="10051"/>
      <w:bookmarkEnd w:id="10052"/>
      <w:bookmarkEnd w:id="10053"/>
      <w:bookmarkEnd w:id="10054"/>
      <w:bookmarkEnd w:id="10055"/>
      <w:bookmarkEnd w:id="10071"/>
      <w:bookmarkEnd w:id="10072"/>
      <w:bookmarkEnd w:id="10073"/>
      <w:bookmarkEnd w:id="10074"/>
      <w:bookmarkEnd w:id="10075"/>
    </w:p>
    <w:p w14:paraId="3704D5D0" w14:textId="77777777" w:rsidR="00CB0DD7" w:rsidRPr="000A0A5F" w:rsidRDefault="00CB0DD7">
      <w:pPr>
        <w:pStyle w:val="Heading5"/>
      </w:pPr>
      <w:bookmarkStart w:id="10076" w:name="_Toc19871736"/>
      <w:bookmarkStart w:id="10077" w:name="_Toc36034073"/>
      <w:bookmarkStart w:id="10078" w:name="_Toc45132220"/>
      <w:bookmarkStart w:id="10079" w:name="_Toc49776505"/>
      <w:bookmarkStart w:id="10080" w:name="_Toc51747425"/>
      <w:bookmarkStart w:id="10081" w:name="_Toc66361004"/>
      <w:bookmarkStart w:id="10082" w:name="_Toc68105509"/>
      <w:bookmarkStart w:id="10083" w:name="_Toc74756141"/>
      <w:bookmarkStart w:id="10084" w:name="_Toc105675018"/>
      <w:bookmarkStart w:id="10085" w:name="_Toc130503088"/>
      <w:bookmarkStart w:id="10086" w:name="_Toc153625880"/>
      <w:bookmarkStart w:id="10087" w:name="_Toc170115025"/>
      <w:r w:rsidRPr="000A0A5F">
        <w:t>5.1</w:t>
      </w:r>
      <w:r w:rsidRPr="000A0A5F">
        <w:rPr>
          <w:rFonts w:hint="eastAsia"/>
          <w:lang w:eastAsia="zh-CN"/>
        </w:rPr>
        <w:t>4</w:t>
      </w:r>
      <w:r w:rsidRPr="000A0A5F">
        <w:t>.2.2.1</w:t>
      </w:r>
      <w:r w:rsidRPr="000A0A5F">
        <w:tab/>
        <w:t>Introduction</w:t>
      </w:r>
      <w:bookmarkEnd w:id="10076"/>
      <w:bookmarkEnd w:id="10077"/>
      <w:bookmarkEnd w:id="10078"/>
      <w:bookmarkEnd w:id="10079"/>
      <w:bookmarkEnd w:id="10080"/>
      <w:bookmarkEnd w:id="10081"/>
      <w:bookmarkEnd w:id="10082"/>
      <w:bookmarkEnd w:id="10083"/>
      <w:bookmarkEnd w:id="10084"/>
      <w:bookmarkEnd w:id="10085"/>
      <w:bookmarkEnd w:id="10086"/>
      <w:bookmarkEnd w:id="10087"/>
    </w:p>
    <w:p w14:paraId="4F8B4CC7"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000902D9" w:rsidRPr="000A0A5F">
        <w:t> </w:t>
      </w:r>
      <w:r w:rsidRPr="000A0A5F">
        <w:t>5.2.1 can be referenced.</w:t>
      </w:r>
    </w:p>
    <w:p w14:paraId="2E0D3B52" w14:textId="77777777" w:rsidR="00CB0DD7" w:rsidRPr="000A0A5F" w:rsidRDefault="00CB0DD7">
      <w:pPr>
        <w:pStyle w:val="Heading5"/>
      </w:pPr>
      <w:bookmarkStart w:id="10088" w:name="_Toc19871737"/>
      <w:bookmarkStart w:id="10089" w:name="_Toc36034074"/>
      <w:bookmarkStart w:id="10090" w:name="_Toc45132221"/>
      <w:bookmarkStart w:id="10091" w:name="_Toc49776506"/>
      <w:bookmarkStart w:id="10092" w:name="_Toc51747426"/>
      <w:bookmarkStart w:id="10093" w:name="_Toc66361005"/>
      <w:bookmarkStart w:id="10094" w:name="_Toc68105510"/>
      <w:bookmarkStart w:id="10095" w:name="_Toc74756142"/>
      <w:bookmarkStart w:id="10096" w:name="_Toc105675019"/>
      <w:bookmarkStart w:id="10097" w:name="_Toc130503089"/>
      <w:bookmarkStart w:id="10098" w:name="_Toc153625881"/>
      <w:bookmarkStart w:id="10099" w:name="_Toc170115026"/>
      <w:r w:rsidRPr="000A0A5F">
        <w:t>5.1</w:t>
      </w:r>
      <w:r w:rsidRPr="000A0A5F">
        <w:rPr>
          <w:rFonts w:hint="eastAsia"/>
          <w:lang w:eastAsia="zh-CN"/>
        </w:rPr>
        <w:t>4</w:t>
      </w:r>
      <w:r w:rsidRPr="000A0A5F">
        <w:t>.2.2.2</w:t>
      </w:r>
      <w:r w:rsidRPr="000A0A5F">
        <w:tab/>
        <w:t>Simple data types</w:t>
      </w:r>
      <w:bookmarkEnd w:id="10088"/>
      <w:bookmarkEnd w:id="10089"/>
      <w:bookmarkEnd w:id="10090"/>
      <w:bookmarkEnd w:id="10091"/>
      <w:bookmarkEnd w:id="10092"/>
      <w:bookmarkEnd w:id="10093"/>
      <w:bookmarkEnd w:id="10094"/>
      <w:bookmarkEnd w:id="10095"/>
      <w:bookmarkEnd w:id="10096"/>
      <w:bookmarkEnd w:id="10097"/>
      <w:bookmarkEnd w:id="10098"/>
      <w:bookmarkEnd w:id="10099"/>
      <w:r w:rsidRPr="000A0A5F">
        <w:t xml:space="preserve"> </w:t>
      </w:r>
    </w:p>
    <w:p w14:paraId="4CA98823" w14:textId="77777777" w:rsidR="00CB0DD7" w:rsidRPr="000A0A5F" w:rsidRDefault="00CB0DD7">
      <w:r w:rsidRPr="000A0A5F">
        <w:t>The simple data types defined in table 5.1</w:t>
      </w:r>
      <w:r w:rsidRPr="000A0A5F">
        <w:rPr>
          <w:rFonts w:hint="eastAsia"/>
          <w:lang w:eastAsia="zh-CN"/>
        </w:rPr>
        <w:t>4</w:t>
      </w:r>
      <w:r w:rsidRPr="000A0A5F">
        <w:t>.2.2.2-1 shall be supported.</w:t>
      </w:r>
    </w:p>
    <w:p w14:paraId="1ED88E45" w14:textId="77777777" w:rsidR="00CB0DD7" w:rsidRPr="000A0A5F" w:rsidRDefault="00CB0DD7">
      <w:pPr>
        <w:pStyle w:val="TH"/>
      </w:pPr>
      <w:r w:rsidRPr="000A0A5F">
        <w:t>Table 5.1</w:t>
      </w:r>
      <w:r w:rsidRPr="000A0A5F">
        <w:rPr>
          <w:rFonts w:hint="eastAsia"/>
          <w:lang w:eastAsia="zh-CN"/>
        </w:rPr>
        <w:t>4</w:t>
      </w:r>
      <w:r w:rsidRPr="000A0A5F">
        <w:t>.2.2.2-1: Simple data types</w:t>
      </w:r>
    </w:p>
    <w:tbl>
      <w:tblPr>
        <w:tblW w:w="46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821"/>
        <w:gridCol w:w="7130"/>
      </w:tblGrid>
      <w:tr w:rsidR="00CB0DD7" w:rsidRPr="000A0A5F" w14:paraId="0D6E037C" w14:textId="77777777" w:rsidTr="00FF0AF8">
        <w:tc>
          <w:tcPr>
            <w:tcW w:w="1017" w:type="pct"/>
            <w:shd w:val="clear" w:color="auto" w:fill="C0C0C0"/>
            <w:tcMar>
              <w:top w:w="0" w:type="dxa"/>
              <w:left w:w="108" w:type="dxa"/>
              <w:bottom w:w="0" w:type="dxa"/>
              <w:right w:w="108" w:type="dxa"/>
            </w:tcMar>
            <w:hideMark/>
          </w:tcPr>
          <w:p w14:paraId="74D6A197"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hideMark/>
          </w:tcPr>
          <w:p w14:paraId="6902045B" w14:textId="77777777" w:rsidR="00CB0DD7" w:rsidRPr="000A0A5F" w:rsidRDefault="00CB0DD7">
            <w:pPr>
              <w:pStyle w:val="TAH"/>
            </w:pPr>
            <w:r w:rsidRPr="000A0A5F">
              <w:t>Description</w:t>
            </w:r>
          </w:p>
        </w:tc>
      </w:tr>
      <w:tr w:rsidR="00CB0DD7" w:rsidRPr="000A0A5F" w14:paraId="05065262" w14:textId="77777777" w:rsidTr="00FF0AF8">
        <w:tc>
          <w:tcPr>
            <w:tcW w:w="1017" w:type="pct"/>
            <w:tcMar>
              <w:top w:w="0" w:type="dxa"/>
              <w:left w:w="108" w:type="dxa"/>
              <w:bottom w:w="0" w:type="dxa"/>
              <w:right w:w="108" w:type="dxa"/>
            </w:tcMar>
          </w:tcPr>
          <w:p w14:paraId="50885927" w14:textId="77777777" w:rsidR="00CB0DD7" w:rsidRPr="000A0A5F" w:rsidRDefault="00CB0DD7">
            <w:pPr>
              <w:pStyle w:val="TAL"/>
            </w:pPr>
          </w:p>
        </w:tc>
        <w:tc>
          <w:tcPr>
            <w:tcW w:w="3983" w:type="pct"/>
            <w:tcMar>
              <w:top w:w="0" w:type="dxa"/>
              <w:left w:w="108" w:type="dxa"/>
              <w:bottom w:w="0" w:type="dxa"/>
              <w:right w:w="108" w:type="dxa"/>
            </w:tcMar>
          </w:tcPr>
          <w:p w14:paraId="19D11459" w14:textId="77777777" w:rsidR="00CB0DD7" w:rsidRPr="000A0A5F" w:rsidRDefault="00CB0DD7">
            <w:pPr>
              <w:pStyle w:val="TAL"/>
            </w:pPr>
          </w:p>
        </w:tc>
      </w:tr>
    </w:tbl>
    <w:p w14:paraId="5E9327FB" w14:textId="77777777" w:rsidR="00CB0DD7" w:rsidRPr="000A0A5F" w:rsidRDefault="00CB0DD7"/>
    <w:p w14:paraId="4E71B2BB" w14:textId="77777777" w:rsidR="00CB0DD7" w:rsidRPr="000A0A5F" w:rsidRDefault="00CB0DD7">
      <w:pPr>
        <w:pStyle w:val="Heading5"/>
      </w:pPr>
      <w:bookmarkStart w:id="10100" w:name="_Toc19871738"/>
      <w:bookmarkStart w:id="10101" w:name="_Toc36034075"/>
      <w:bookmarkStart w:id="10102" w:name="_Toc45132222"/>
      <w:bookmarkStart w:id="10103" w:name="_Toc49776507"/>
      <w:bookmarkStart w:id="10104" w:name="_Toc51747427"/>
      <w:bookmarkStart w:id="10105" w:name="_Toc66361006"/>
      <w:bookmarkStart w:id="10106" w:name="_Toc68105511"/>
      <w:bookmarkStart w:id="10107" w:name="_Toc74756143"/>
      <w:bookmarkStart w:id="10108" w:name="_Toc105675020"/>
      <w:bookmarkStart w:id="10109" w:name="_Toc130503090"/>
      <w:bookmarkStart w:id="10110" w:name="_Toc153625882"/>
      <w:bookmarkStart w:id="10111" w:name="_Toc170115027"/>
      <w:r w:rsidRPr="000A0A5F">
        <w:t>5.1</w:t>
      </w:r>
      <w:r w:rsidRPr="000A0A5F">
        <w:rPr>
          <w:rFonts w:hint="eastAsia"/>
          <w:lang w:eastAsia="zh-CN"/>
        </w:rPr>
        <w:t>4</w:t>
      </w:r>
      <w:r w:rsidRPr="000A0A5F">
        <w:t>.2.2.3</w:t>
      </w:r>
      <w:r w:rsidRPr="000A0A5F">
        <w:tab/>
        <w:t xml:space="preserve">Enumeration: </w:t>
      </w:r>
      <w:bookmarkEnd w:id="10100"/>
      <w:r w:rsidRPr="000A0A5F">
        <w:t>UserPlane</w:t>
      </w:r>
      <w:r w:rsidRPr="000A0A5F">
        <w:rPr>
          <w:rFonts w:hint="eastAsia"/>
          <w:lang w:eastAsia="zh-CN"/>
        </w:rPr>
        <w:t>Event</w:t>
      </w:r>
      <w:bookmarkEnd w:id="10101"/>
      <w:bookmarkEnd w:id="10102"/>
      <w:bookmarkEnd w:id="10103"/>
      <w:bookmarkEnd w:id="10104"/>
      <w:bookmarkEnd w:id="10105"/>
      <w:bookmarkEnd w:id="10106"/>
      <w:bookmarkEnd w:id="10107"/>
      <w:bookmarkEnd w:id="10108"/>
      <w:bookmarkEnd w:id="10109"/>
      <w:bookmarkEnd w:id="10110"/>
      <w:bookmarkEnd w:id="10111"/>
    </w:p>
    <w:p w14:paraId="7AE29502" w14:textId="77777777" w:rsidR="00CB0DD7" w:rsidRPr="000A0A5F" w:rsidRDefault="00CB0DD7">
      <w:r w:rsidRPr="000A0A5F">
        <w:t xml:space="preserve">The enumeration </w:t>
      </w:r>
      <w:r w:rsidRPr="000A0A5F">
        <w:rPr>
          <w:rFonts w:eastAsia="Times New Roman"/>
        </w:rPr>
        <w:t>UserPlaneEvent</w:t>
      </w:r>
      <w:r w:rsidRPr="000A0A5F">
        <w:t xml:space="preserve"> represents the user plane event.</w:t>
      </w:r>
    </w:p>
    <w:p w14:paraId="617B6F33" w14:textId="77777777" w:rsidR="00CB0DD7" w:rsidRPr="000A0A5F" w:rsidRDefault="00CB0DD7">
      <w:pPr>
        <w:pStyle w:val="TH"/>
      </w:pPr>
      <w:r w:rsidRPr="000A0A5F">
        <w:t xml:space="preserve">Table 5.14.2.2.3-1: Enumeration </w:t>
      </w:r>
      <w:r w:rsidRPr="000A0A5F">
        <w:rPr>
          <w:rFonts w:eastAsia="Times New Roman"/>
        </w:rPr>
        <w:t>UserPlaneEvent</w:t>
      </w:r>
    </w:p>
    <w:tbl>
      <w:tblPr>
        <w:tblW w:w="4866"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907"/>
        <w:gridCol w:w="3823"/>
        <w:gridCol w:w="1637"/>
      </w:tblGrid>
      <w:tr w:rsidR="00CB0DD7" w:rsidRPr="000A0A5F" w14:paraId="54C21D59" w14:textId="77777777" w:rsidTr="00A60F32">
        <w:tc>
          <w:tcPr>
            <w:tcW w:w="2057" w:type="pct"/>
            <w:shd w:val="clear" w:color="auto" w:fill="C0C0C0"/>
            <w:tcMar>
              <w:top w:w="0" w:type="dxa"/>
              <w:left w:w="108" w:type="dxa"/>
              <w:bottom w:w="0" w:type="dxa"/>
              <w:right w:w="108" w:type="dxa"/>
            </w:tcMar>
            <w:hideMark/>
          </w:tcPr>
          <w:p w14:paraId="5765F2EF" w14:textId="77777777" w:rsidR="00CB0DD7" w:rsidRPr="000A0A5F" w:rsidRDefault="00CB0DD7">
            <w:pPr>
              <w:pStyle w:val="TAH"/>
            </w:pPr>
            <w:r w:rsidRPr="000A0A5F">
              <w:t>Enumeration value</w:t>
            </w:r>
          </w:p>
        </w:tc>
        <w:tc>
          <w:tcPr>
            <w:tcW w:w="2055" w:type="pct"/>
            <w:shd w:val="clear" w:color="auto" w:fill="C0C0C0"/>
            <w:tcMar>
              <w:top w:w="0" w:type="dxa"/>
              <w:left w:w="108" w:type="dxa"/>
              <w:bottom w:w="0" w:type="dxa"/>
              <w:right w:w="108" w:type="dxa"/>
            </w:tcMar>
            <w:hideMark/>
          </w:tcPr>
          <w:p w14:paraId="7D259AE1" w14:textId="77777777" w:rsidR="00CB0DD7" w:rsidRPr="000A0A5F" w:rsidRDefault="00CB0DD7">
            <w:pPr>
              <w:pStyle w:val="TAH"/>
            </w:pPr>
            <w:r w:rsidRPr="000A0A5F">
              <w:t>Description</w:t>
            </w:r>
          </w:p>
        </w:tc>
        <w:tc>
          <w:tcPr>
            <w:tcW w:w="888" w:type="pct"/>
            <w:shd w:val="clear" w:color="auto" w:fill="C0C0C0"/>
            <w:hideMark/>
          </w:tcPr>
          <w:p w14:paraId="26B3A4B3" w14:textId="77777777" w:rsidR="00CB0DD7" w:rsidRPr="000A0A5F" w:rsidRDefault="00CB0DD7">
            <w:pPr>
              <w:pStyle w:val="TAH"/>
            </w:pPr>
            <w:r w:rsidRPr="000A0A5F">
              <w:rPr>
                <w:rFonts w:eastAsia="Times New Roman" w:cs="Arial"/>
                <w:szCs w:val="18"/>
              </w:rPr>
              <w:t>Applicability (NOTE)</w:t>
            </w:r>
          </w:p>
        </w:tc>
      </w:tr>
      <w:tr w:rsidR="00CB0DD7" w:rsidRPr="000A0A5F" w14:paraId="0FF5D10A" w14:textId="77777777" w:rsidTr="00A60F32">
        <w:tc>
          <w:tcPr>
            <w:tcW w:w="2057" w:type="pct"/>
            <w:tcMar>
              <w:top w:w="0" w:type="dxa"/>
              <w:left w:w="108" w:type="dxa"/>
              <w:bottom w:w="0" w:type="dxa"/>
              <w:right w:w="108" w:type="dxa"/>
            </w:tcMar>
          </w:tcPr>
          <w:p w14:paraId="35ECD39F" w14:textId="77777777" w:rsidR="00CB0DD7" w:rsidRPr="000A0A5F" w:rsidRDefault="00CB0DD7">
            <w:pPr>
              <w:pStyle w:val="TAL"/>
            </w:pPr>
            <w:r w:rsidRPr="000A0A5F">
              <w:rPr>
                <w:rFonts w:hint="eastAsia"/>
                <w:lang w:eastAsia="zh-CN"/>
              </w:rPr>
              <w:t>SESSION_TERMINATION</w:t>
            </w:r>
          </w:p>
        </w:tc>
        <w:tc>
          <w:tcPr>
            <w:tcW w:w="2055" w:type="pct"/>
            <w:tcMar>
              <w:top w:w="0" w:type="dxa"/>
              <w:left w:w="108" w:type="dxa"/>
              <w:bottom w:w="0" w:type="dxa"/>
              <w:right w:w="108" w:type="dxa"/>
            </w:tcMar>
          </w:tcPr>
          <w:p w14:paraId="597F5101" w14:textId="77777777" w:rsidR="00CB0DD7" w:rsidRPr="000A0A5F" w:rsidRDefault="00CB0DD7">
            <w:pPr>
              <w:pStyle w:val="TAL"/>
            </w:pPr>
            <w:r w:rsidRPr="000A0A5F">
              <w:t>Indicates that Rx session is terminated.</w:t>
            </w:r>
          </w:p>
        </w:tc>
        <w:tc>
          <w:tcPr>
            <w:tcW w:w="888" w:type="pct"/>
          </w:tcPr>
          <w:p w14:paraId="04536FD4" w14:textId="77777777" w:rsidR="00CB0DD7" w:rsidRPr="000A0A5F" w:rsidRDefault="00CB0DD7">
            <w:pPr>
              <w:pStyle w:val="TAL"/>
              <w:rPr>
                <w:lang w:eastAsia="zh-CN"/>
              </w:rPr>
            </w:pPr>
          </w:p>
        </w:tc>
      </w:tr>
      <w:tr w:rsidR="00CB0DD7" w:rsidRPr="000A0A5F" w14:paraId="761D6404" w14:textId="77777777" w:rsidTr="00A60F32">
        <w:tc>
          <w:tcPr>
            <w:tcW w:w="2057" w:type="pct"/>
            <w:tcMar>
              <w:top w:w="0" w:type="dxa"/>
              <w:left w:w="108" w:type="dxa"/>
              <w:bottom w:w="0" w:type="dxa"/>
              <w:right w:w="108" w:type="dxa"/>
            </w:tcMar>
          </w:tcPr>
          <w:p w14:paraId="646128E0" w14:textId="77777777" w:rsidR="00CB0DD7" w:rsidRPr="000A0A5F" w:rsidRDefault="00CB0DD7">
            <w:pPr>
              <w:pStyle w:val="TAL"/>
            </w:pPr>
            <w:r w:rsidRPr="000A0A5F">
              <w:t xml:space="preserve">LOSS_OF_BEARER </w:t>
            </w:r>
          </w:p>
        </w:tc>
        <w:tc>
          <w:tcPr>
            <w:tcW w:w="2055" w:type="pct"/>
            <w:tcMar>
              <w:top w:w="0" w:type="dxa"/>
              <w:left w:w="108" w:type="dxa"/>
              <w:bottom w:w="0" w:type="dxa"/>
              <w:right w:w="108" w:type="dxa"/>
            </w:tcMar>
          </w:tcPr>
          <w:p w14:paraId="7E69F4B6" w14:textId="77777777" w:rsidR="00CB0DD7" w:rsidRPr="000A0A5F" w:rsidRDefault="00CB0DD7">
            <w:pPr>
              <w:pStyle w:val="TAL"/>
            </w:pPr>
            <w:r w:rsidRPr="000A0A5F">
              <w:rPr>
                <w:rFonts w:hint="eastAsia"/>
                <w:lang w:eastAsia="zh-CN"/>
              </w:rPr>
              <w:t xml:space="preserve">Indicates </w:t>
            </w:r>
            <w:r w:rsidRPr="000A0A5F">
              <w:t>a loss of a bearer.</w:t>
            </w:r>
            <w:r w:rsidR="007E5BFF" w:rsidRPr="000A0A5F">
              <w:t xml:space="preserve"> (NOTE 3)</w:t>
            </w:r>
          </w:p>
        </w:tc>
        <w:tc>
          <w:tcPr>
            <w:tcW w:w="888" w:type="pct"/>
          </w:tcPr>
          <w:p w14:paraId="41DDD411" w14:textId="77777777" w:rsidR="00CB0DD7" w:rsidRPr="000A0A5F" w:rsidRDefault="00CB0DD7">
            <w:pPr>
              <w:pStyle w:val="TAL"/>
              <w:rPr>
                <w:lang w:eastAsia="zh-CN"/>
              </w:rPr>
            </w:pPr>
          </w:p>
        </w:tc>
      </w:tr>
      <w:tr w:rsidR="00CB0DD7" w:rsidRPr="000A0A5F" w14:paraId="50C8FE3A" w14:textId="77777777" w:rsidTr="00A60F32">
        <w:tc>
          <w:tcPr>
            <w:tcW w:w="2057" w:type="pct"/>
            <w:tcMar>
              <w:top w:w="0" w:type="dxa"/>
              <w:left w:w="108" w:type="dxa"/>
              <w:bottom w:w="0" w:type="dxa"/>
              <w:right w:w="108" w:type="dxa"/>
            </w:tcMar>
          </w:tcPr>
          <w:p w14:paraId="6092F778" w14:textId="77777777" w:rsidR="00CB0DD7" w:rsidRPr="000A0A5F" w:rsidRDefault="00CB0DD7">
            <w:pPr>
              <w:pStyle w:val="TAL"/>
            </w:pPr>
            <w:r w:rsidRPr="000A0A5F">
              <w:t>RECOVERY_OF_BEARER</w:t>
            </w:r>
          </w:p>
        </w:tc>
        <w:tc>
          <w:tcPr>
            <w:tcW w:w="2055" w:type="pct"/>
            <w:tcMar>
              <w:top w:w="0" w:type="dxa"/>
              <w:left w:w="108" w:type="dxa"/>
              <w:bottom w:w="0" w:type="dxa"/>
              <w:right w:w="108" w:type="dxa"/>
            </w:tcMar>
          </w:tcPr>
          <w:p w14:paraId="012CA6EA" w14:textId="77777777" w:rsidR="00CB0DD7" w:rsidRPr="000A0A5F" w:rsidRDefault="00CB0DD7">
            <w:pPr>
              <w:pStyle w:val="TAL"/>
            </w:pPr>
            <w:r w:rsidRPr="000A0A5F">
              <w:rPr>
                <w:rFonts w:hint="eastAsia"/>
                <w:lang w:eastAsia="zh-CN"/>
              </w:rPr>
              <w:t>Indicates a recove</w:t>
            </w:r>
            <w:r w:rsidRPr="000A0A5F">
              <w:rPr>
                <w:lang w:eastAsia="zh-CN"/>
              </w:rPr>
              <w:t>ry of a bearer.</w:t>
            </w:r>
            <w:r w:rsidR="007E5BFF" w:rsidRPr="000A0A5F">
              <w:rPr>
                <w:lang w:eastAsia="zh-CN"/>
              </w:rPr>
              <w:t xml:space="preserve"> </w:t>
            </w:r>
            <w:r w:rsidR="007E5BFF" w:rsidRPr="000A0A5F">
              <w:t>(NOTE 3)</w:t>
            </w:r>
          </w:p>
        </w:tc>
        <w:tc>
          <w:tcPr>
            <w:tcW w:w="888" w:type="pct"/>
          </w:tcPr>
          <w:p w14:paraId="290C1D33" w14:textId="77777777" w:rsidR="00CB0DD7" w:rsidRPr="000A0A5F" w:rsidRDefault="00CB0DD7">
            <w:pPr>
              <w:pStyle w:val="TAL"/>
              <w:rPr>
                <w:lang w:eastAsia="zh-CN"/>
              </w:rPr>
            </w:pPr>
          </w:p>
        </w:tc>
      </w:tr>
      <w:tr w:rsidR="00CB0DD7" w:rsidRPr="000A0A5F" w14:paraId="3BA263AD" w14:textId="77777777" w:rsidTr="00A60F32">
        <w:tc>
          <w:tcPr>
            <w:tcW w:w="2057" w:type="pct"/>
            <w:tcMar>
              <w:top w:w="0" w:type="dxa"/>
              <w:left w:w="108" w:type="dxa"/>
              <w:bottom w:w="0" w:type="dxa"/>
              <w:right w:w="108" w:type="dxa"/>
            </w:tcMar>
          </w:tcPr>
          <w:p w14:paraId="49CDCE19" w14:textId="77777777" w:rsidR="00CB0DD7" w:rsidRPr="000A0A5F" w:rsidRDefault="00CB0DD7">
            <w:pPr>
              <w:pStyle w:val="TAL"/>
            </w:pPr>
            <w:r w:rsidRPr="000A0A5F">
              <w:t>RELEASE_OF_BEARER</w:t>
            </w:r>
          </w:p>
        </w:tc>
        <w:tc>
          <w:tcPr>
            <w:tcW w:w="2055" w:type="pct"/>
            <w:tcMar>
              <w:top w:w="0" w:type="dxa"/>
              <w:left w:w="108" w:type="dxa"/>
              <w:bottom w:w="0" w:type="dxa"/>
              <w:right w:w="108" w:type="dxa"/>
            </w:tcMar>
          </w:tcPr>
          <w:p w14:paraId="77688120" w14:textId="77777777" w:rsidR="00CB0DD7" w:rsidRPr="000A0A5F" w:rsidRDefault="00CB0DD7">
            <w:pPr>
              <w:pStyle w:val="TAL"/>
            </w:pPr>
            <w:r w:rsidRPr="000A0A5F">
              <w:rPr>
                <w:rFonts w:hint="eastAsia"/>
                <w:lang w:eastAsia="zh-CN"/>
              </w:rPr>
              <w:t>Indicates a re</w:t>
            </w:r>
            <w:r w:rsidRPr="000A0A5F">
              <w:rPr>
                <w:lang w:eastAsia="zh-CN"/>
              </w:rPr>
              <w:t>lease of a bearer.</w:t>
            </w:r>
            <w:r w:rsidR="007E5BFF" w:rsidRPr="000A0A5F">
              <w:rPr>
                <w:lang w:eastAsia="zh-CN"/>
              </w:rPr>
              <w:t xml:space="preserve"> </w:t>
            </w:r>
            <w:r w:rsidR="007E5BFF" w:rsidRPr="000A0A5F">
              <w:t>(NOTE 3)</w:t>
            </w:r>
          </w:p>
        </w:tc>
        <w:tc>
          <w:tcPr>
            <w:tcW w:w="888" w:type="pct"/>
          </w:tcPr>
          <w:p w14:paraId="7F2EA5FA" w14:textId="77777777" w:rsidR="00CB0DD7" w:rsidRPr="000A0A5F" w:rsidRDefault="00CB0DD7">
            <w:pPr>
              <w:pStyle w:val="TAL"/>
              <w:rPr>
                <w:lang w:eastAsia="zh-CN"/>
              </w:rPr>
            </w:pPr>
          </w:p>
        </w:tc>
      </w:tr>
      <w:tr w:rsidR="00CB0DD7" w:rsidRPr="000A0A5F" w14:paraId="3E612A66" w14:textId="77777777" w:rsidTr="00A60F32">
        <w:tc>
          <w:tcPr>
            <w:tcW w:w="2057" w:type="pct"/>
            <w:tcMar>
              <w:top w:w="0" w:type="dxa"/>
              <w:left w:w="108" w:type="dxa"/>
              <w:bottom w:w="0" w:type="dxa"/>
              <w:right w:w="108" w:type="dxa"/>
            </w:tcMar>
          </w:tcPr>
          <w:p w14:paraId="5FD6C76D" w14:textId="77777777" w:rsidR="00CB0DD7" w:rsidRPr="000A0A5F" w:rsidRDefault="00CB0DD7">
            <w:pPr>
              <w:pStyle w:val="TAL"/>
            </w:pPr>
            <w:r w:rsidRPr="000A0A5F">
              <w:rPr>
                <w:rFonts w:hint="eastAsia"/>
                <w:lang w:eastAsia="zh-CN"/>
              </w:rPr>
              <w:t>USAGE_REPORT</w:t>
            </w:r>
          </w:p>
        </w:tc>
        <w:tc>
          <w:tcPr>
            <w:tcW w:w="2055" w:type="pct"/>
            <w:tcMar>
              <w:top w:w="0" w:type="dxa"/>
              <w:left w:w="108" w:type="dxa"/>
              <w:bottom w:w="0" w:type="dxa"/>
              <w:right w:w="108" w:type="dxa"/>
            </w:tcMar>
          </w:tcPr>
          <w:p w14:paraId="4DAD89CC" w14:textId="77777777" w:rsidR="00CB0DD7" w:rsidRPr="000A0A5F" w:rsidRDefault="00CB0DD7">
            <w:pPr>
              <w:pStyle w:val="TAL"/>
            </w:pPr>
            <w:r w:rsidRPr="000A0A5F">
              <w:rPr>
                <w:rFonts w:hint="eastAsia"/>
                <w:lang w:eastAsia="zh-CN"/>
              </w:rPr>
              <w:t>Indicates the usage report event</w:t>
            </w:r>
            <w:r w:rsidRPr="000A0A5F">
              <w:rPr>
                <w:lang w:eastAsia="zh-CN"/>
              </w:rPr>
              <w:t>.</w:t>
            </w:r>
          </w:p>
        </w:tc>
        <w:tc>
          <w:tcPr>
            <w:tcW w:w="888" w:type="pct"/>
          </w:tcPr>
          <w:p w14:paraId="158C31DA" w14:textId="77777777" w:rsidR="00CB0DD7" w:rsidRPr="000A0A5F" w:rsidRDefault="00CB0DD7">
            <w:pPr>
              <w:pStyle w:val="TAL"/>
              <w:rPr>
                <w:lang w:eastAsia="zh-CN"/>
              </w:rPr>
            </w:pPr>
          </w:p>
        </w:tc>
      </w:tr>
      <w:tr w:rsidR="00CB0DD7" w:rsidRPr="000A0A5F" w14:paraId="210CDCD9" w14:textId="77777777" w:rsidTr="00A60F32">
        <w:tc>
          <w:tcPr>
            <w:tcW w:w="2057" w:type="pct"/>
            <w:tcMar>
              <w:top w:w="0" w:type="dxa"/>
              <w:left w:w="108" w:type="dxa"/>
              <w:bottom w:w="0" w:type="dxa"/>
              <w:right w:w="108" w:type="dxa"/>
            </w:tcMar>
          </w:tcPr>
          <w:p w14:paraId="30A4595B" w14:textId="77777777" w:rsidR="00CB0DD7" w:rsidRPr="000A0A5F" w:rsidRDefault="00CB0DD7">
            <w:pPr>
              <w:pStyle w:val="TAL"/>
            </w:pPr>
            <w:r w:rsidRPr="000A0A5F">
              <w:t>FAILED_RESOURCES_ALLOCATION</w:t>
            </w:r>
          </w:p>
        </w:tc>
        <w:tc>
          <w:tcPr>
            <w:tcW w:w="2055" w:type="pct"/>
            <w:tcMar>
              <w:top w:w="0" w:type="dxa"/>
              <w:left w:w="108" w:type="dxa"/>
              <w:bottom w:w="0" w:type="dxa"/>
              <w:right w:w="108" w:type="dxa"/>
            </w:tcMar>
          </w:tcPr>
          <w:p w14:paraId="2C04CAC8" w14:textId="77777777" w:rsidR="00CB0DD7" w:rsidRPr="000A0A5F" w:rsidRDefault="00CB0DD7">
            <w:pPr>
              <w:pStyle w:val="TAL"/>
            </w:pPr>
            <w:r w:rsidRPr="000A0A5F">
              <w:rPr>
                <w:lang w:eastAsia="zh-CN"/>
              </w:rPr>
              <w:t>Indicates the resource allocation is failed.</w:t>
            </w:r>
          </w:p>
        </w:tc>
        <w:tc>
          <w:tcPr>
            <w:tcW w:w="888" w:type="pct"/>
          </w:tcPr>
          <w:p w14:paraId="4EE42283" w14:textId="77777777" w:rsidR="00CB0DD7" w:rsidRPr="000A0A5F" w:rsidRDefault="00CB0DD7">
            <w:pPr>
              <w:pStyle w:val="TAL"/>
              <w:rPr>
                <w:lang w:eastAsia="zh-CN"/>
              </w:rPr>
            </w:pPr>
          </w:p>
        </w:tc>
      </w:tr>
      <w:tr w:rsidR="00CB0DD7" w:rsidRPr="000A0A5F" w14:paraId="0AA11909" w14:textId="77777777" w:rsidTr="00A60F32">
        <w:tc>
          <w:tcPr>
            <w:tcW w:w="2057" w:type="pct"/>
            <w:tcMar>
              <w:top w:w="0" w:type="dxa"/>
              <w:left w:w="108" w:type="dxa"/>
              <w:bottom w:w="0" w:type="dxa"/>
              <w:right w:w="108" w:type="dxa"/>
            </w:tcMar>
          </w:tcPr>
          <w:p w14:paraId="058141D5" w14:textId="77777777" w:rsidR="00CB0DD7" w:rsidRPr="000A0A5F" w:rsidRDefault="00CB0DD7">
            <w:pPr>
              <w:pStyle w:val="TAL"/>
            </w:pPr>
            <w:r w:rsidRPr="000A0A5F">
              <w:t>SUCCESSFUL_RESOURCES_ALLOCATION</w:t>
            </w:r>
          </w:p>
        </w:tc>
        <w:tc>
          <w:tcPr>
            <w:tcW w:w="2055" w:type="pct"/>
            <w:tcMar>
              <w:top w:w="0" w:type="dxa"/>
              <w:left w:w="108" w:type="dxa"/>
              <w:bottom w:w="0" w:type="dxa"/>
              <w:right w:w="108" w:type="dxa"/>
            </w:tcMar>
          </w:tcPr>
          <w:p w14:paraId="4AC7496B" w14:textId="77777777" w:rsidR="00CB0DD7" w:rsidRPr="000A0A5F" w:rsidRDefault="00CB0DD7">
            <w:pPr>
              <w:pStyle w:val="TAL"/>
              <w:rPr>
                <w:lang w:eastAsia="zh-CN"/>
              </w:rPr>
            </w:pPr>
            <w:r w:rsidRPr="000A0A5F">
              <w:rPr>
                <w:lang w:eastAsia="zh-CN"/>
              </w:rPr>
              <w:t>Indicates the resource allocation is successful.</w:t>
            </w:r>
          </w:p>
        </w:tc>
        <w:tc>
          <w:tcPr>
            <w:tcW w:w="888" w:type="pct"/>
          </w:tcPr>
          <w:p w14:paraId="5A585AD2" w14:textId="77777777" w:rsidR="00CB0DD7" w:rsidRPr="000A0A5F" w:rsidRDefault="00CB0DD7">
            <w:pPr>
              <w:pStyle w:val="TAL"/>
              <w:rPr>
                <w:lang w:eastAsia="zh-CN"/>
              </w:rPr>
            </w:pPr>
          </w:p>
        </w:tc>
      </w:tr>
      <w:tr w:rsidR="005644E7" w:rsidRPr="000A0A5F" w14:paraId="7C5CACA9" w14:textId="77777777" w:rsidTr="00A60F32">
        <w:tc>
          <w:tcPr>
            <w:tcW w:w="2057" w:type="pct"/>
            <w:tcMar>
              <w:top w:w="0" w:type="dxa"/>
              <w:left w:w="108" w:type="dxa"/>
              <w:bottom w:w="0" w:type="dxa"/>
              <w:right w:w="108" w:type="dxa"/>
            </w:tcMar>
          </w:tcPr>
          <w:p w14:paraId="614A3394" w14:textId="77777777" w:rsidR="005644E7" w:rsidRPr="000A0A5F" w:rsidRDefault="005644E7" w:rsidP="005644E7">
            <w:pPr>
              <w:pStyle w:val="TAL"/>
            </w:pPr>
            <w:r w:rsidRPr="000A0A5F">
              <w:t>QOS_GUARANTEED</w:t>
            </w:r>
          </w:p>
        </w:tc>
        <w:tc>
          <w:tcPr>
            <w:tcW w:w="2055" w:type="pct"/>
            <w:tcMar>
              <w:top w:w="0" w:type="dxa"/>
              <w:left w:w="108" w:type="dxa"/>
              <w:bottom w:w="0" w:type="dxa"/>
              <w:right w:w="108" w:type="dxa"/>
            </w:tcMar>
          </w:tcPr>
          <w:p w14:paraId="76A98F47" w14:textId="77777777" w:rsidR="005644E7" w:rsidRPr="000A0A5F" w:rsidRDefault="005644E7" w:rsidP="005644E7">
            <w:pPr>
              <w:pStyle w:val="TAL"/>
            </w:pPr>
            <w:r w:rsidRPr="000A0A5F">
              <w:t>The QoS targets of one or more SDFs are guaranteed again.</w:t>
            </w:r>
          </w:p>
        </w:tc>
        <w:tc>
          <w:tcPr>
            <w:tcW w:w="888" w:type="pct"/>
          </w:tcPr>
          <w:p w14:paraId="61EA80D1" w14:textId="77777777" w:rsidR="005644E7" w:rsidRPr="000A0A5F" w:rsidRDefault="005644E7" w:rsidP="005644E7">
            <w:pPr>
              <w:pStyle w:val="TAL"/>
              <w:rPr>
                <w:lang w:eastAsia="zh-CN"/>
              </w:rPr>
            </w:pPr>
            <w:r w:rsidRPr="000A0A5F">
              <w:t>AlternativeQoS_5G</w:t>
            </w:r>
            <w:r>
              <w:t>, GMEC</w:t>
            </w:r>
          </w:p>
        </w:tc>
      </w:tr>
      <w:tr w:rsidR="005644E7" w:rsidRPr="000A0A5F" w14:paraId="57AF51EC" w14:textId="77777777" w:rsidTr="00A60F32">
        <w:tc>
          <w:tcPr>
            <w:tcW w:w="2057" w:type="pct"/>
            <w:tcMar>
              <w:top w:w="0" w:type="dxa"/>
              <w:left w:w="108" w:type="dxa"/>
              <w:bottom w:w="0" w:type="dxa"/>
              <w:right w:w="108" w:type="dxa"/>
            </w:tcMar>
          </w:tcPr>
          <w:p w14:paraId="0A58CE54" w14:textId="77777777" w:rsidR="005644E7" w:rsidRPr="000A0A5F" w:rsidRDefault="005644E7" w:rsidP="005644E7">
            <w:pPr>
              <w:pStyle w:val="TAL"/>
            </w:pPr>
            <w:r w:rsidRPr="000A0A5F">
              <w:t>QOS_NOT_GUARANTEED</w:t>
            </w:r>
          </w:p>
        </w:tc>
        <w:tc>
          <w:tcPr>
            <w:tcW w:w="2055" w:type="pct"/>
            <w:tcMar>
              <w:top w:w="0" w:type="dxa"/>
              <w:left w:w="108" w:type="dxa"/>
              <w:bottom w:w="0" w:type="dxa"/>
              <w:right w:w="108" w:type="dxa"/>
            </w:tcMar>
          </w:tcPr>
          <w:p w14:paraId="0BF0149B" w14:textId="77777777" w:rsidR="005644E7" w:rsidRPr="000A0A5F" w:rsidRDefault="005644E7" w:rsidP="005644E7">
            <w:pPr>
              <w:pStyle w:val="TAL"/>
              <w:rPr>
                <w:lang w:eastAsia="zh-CN"/>
              </w:rPr>
            </w:pPr>
            <w:r w:rsidRPr="000A0A5F">
              <w:t>The QoS targets of one or more SDFs are not being guaranteed.</w:t>
            </w:r>
          </w:p>
        </w:tc>
        <w:tc>
          <w:tcPr>
            <w:tcW w:w="888" w:type="pct"/>
          </w:tcPr>
          <w:p w14:paraId="1453389B" w14:textId="77777777" w:rsidR="005644E7" w:rsidRPr="000A0A5F" w:rsidRDefault="005644E7" w:rsidP="005644E7">
            <w:pPr>
              <w:pStyle w:val="TAL"/>
              <w:rPr>
                <w:rFonts w:cs="Arial"/>
                <w:szCs w:val="18"/>
                <w:lang w:eastAsia="zh-CN"/>
              </w:rPr>
            </w:pPr>
            <w:r w:rsidRPr="000A0A5F">
              <w:t>AlternativeQoS_5G</w:t>
            </w:r>
            <w:r>
              <w:t>, GMEC</w:t>
            </w:r>
          </w:p>
        </w:tc>
      </w:tr>
      <w:tr w:rsidR="005644E7" w:rsidRPr="000A0A5F" w14:paraId="62EB5071" w14:textId="77777777" w:rsidTr="00A60F32">
        <w:tc>
          <w:tcPr>
            <w:tcW w:w="2057" w:type="pct"/>
            <w:tcMar>
              <w:top w:w="0" w:type="dxa"/>
              <w:left w:w="108" w:type="dxa"/>
              <w:bottom w:w="0" w:type="dxa"/>
              <w:right w:w="108" w:type="dxa"/>
            </w:tcMar>
          </w:tcPr>
          <w:p w14:paraId="7BE6ACBD" w14:textId="77777777" w:rsidR="005644E7" w:rsidRPr="000A0A5F" w:rsidRDefault="005644E7" w:rsidP="005644E7">
            <w:pPr>
              <w:pStyle w:val="TAL"/>
            </w:pPr>
            <w:r w:rsidRPr="000A0A5F">
              <w:t>QOS_MONITORING</w:t>
            </w:r>
          </w:p>
        </w:tc>
        <w:tc>
          <w:tcPr>
            <w:tcW w:w="2055" w:type="pct"/>
            <w:tcMar>
              <w:top w:w="0" w:type="dxa"/>
              <w:left w:w="108" w:type="dxa"/>
              <w:bottom w:w="0" w:type="dxa"/>
              <w:right w:w="108" w:type="dxa"/>
            </w:tcMar>
          </w:tcPr>
          <w:p w14:paraId="5B7DBEFA" w14:textId="77777777" w:rsidR="005644E7" w:rsidRPr="000A0A5F" w:rsidRDefault="005644E7" w:rsidP="005644E7">
            <w:pPr>
              <w:pStyle w:val="TAL"/>
            </w:pPr>
            <w:r w:rsidRPr="000A0A5F">
              <w:t>Indicates a QoS monitoring event.</w:t>
            </w:r>
          </w:p>
        </w:tc>
        <w:tc>
          <w:tcPr>
            <w:tcW w:w="888" w:type="pct"/>
          </w:tcPr>
          <w:p w14:paraId="02146174" w14:textId="77777777" w:rsidR="005644E7" w:rsidRPr="000A0A5F" w:rsidRDefault="005644E7" w:rsidP="005644E7">
            <w:pPr>
              <w:pStyle w:val="TAL"/>
            </w:pPr>
            <w:r w:rsidRPr="000A0A5F">
              <w:rPr>
                <w:rFonts w:cs="Arial"/>
                <w:szCs w:val="18"/>
              </w:rPr>
              <w:t>QoSMonitoring_5G</w:t>
            </w:r>
            <w:r>
              <w:t>, GMEC</w:t>
            </w:r>
            <w:r w:rsidR="001C3BF0">
              <w:t>,</w:t>
            </w:r>
            <w:r w:rsidR="001C3BF0">
              <w:rPr>
                <w:rFonts w:cs="Arial"/>
              </w:rPr>
              <w:t xml:space="preserve"> ListUE_5G</w:t>
            </w:r>
          </w:p>
        </w:tc>
      </w:tr>
      <w:tr w:rsidR="005644E7" w:rsidRPr="000A0A5F" w14:paraId="01ABCA5F" w14:textId="77777777" w:rsidTr="00A60F32">
        <w:tc>
          <w:tcPr>
            <w:tcW w:w="2057" w:type="pct"/>
            <w:tcMar>
              <w:top w:w="0" w:type="dxa"/>
              <w:left w:w="108" w:type="dxa"/>
              <w:bottom w:w="0" w:type="dxa"/>
              <w:right w:w="108" w:type="dxa"/>
            </w:tcMar>
          </w:tcPr>
          <w:p w14:paraId="7879ECD2" w14:textId="77777777" w:rsidR="005644E7" w:rsidRPr="000A0A5F" w:rsidRDefault="005644E7" w:rsidP="005644E7">
            <w:pPr>
              <w:pStyle w:val="TAL"/>
            </w:pPr>
            <w:r w:rsidRPr="000A0A5F">
              <w:t>ACCESS_TYPE_CHANGE</w:t>
            </w:r>
          </w:p>
        </w:tc>
        <w:tc>
          <w:tcPr>
            <w:tcW w:w="2055" w:type="pct"/>
            <w:tcMar>
              <w:top w:w="0" w:type="dxa"/>
              <w:left w:w="108" w:type="dxa"/>
              <w:bottom w:w="0" w:type="dxa"/>
              <w:right w:w="108" w:type="dxa"/>
            </w:tcMar>
          </w:tcPr>
          <w:p w14:paraId="787F2919" w14:textId="77777777" w:rsidR="005644E7" w:rsidRPr="000A0A5F" w:rsidRDefault="005644E7" w:rsidP="005644E7">
            <w:pPr>
              <w:pStyle w:val="TAL"/>
            </w:pPr>
            <w:r w:rsidRPr="000A0A5F">
              <w:rPr>
                <w:rFonts w:hint="eastAsia"/>
                <w:lang w:eastAsia="zh-CN"/>
              </w:rPr>
              <w:t>I</w:t>
            </w:r>
            <w:r w:rsidRPr="000A0A5F">
              <w:rPr>
                <w:lang w:eastAsia="zh-CN"/>
              </w:rPr>
              <w:t>ndicates an Access type change.</w:t>
            </w:r>
            <w:r w:rsidRPr="000A0A5F">
              <w:t xml:space="preserve"> (NOTE 2)</w:t>
            </w:r>
          </w:p>
        </w:tc>
        <w:tc>
          <w:tcPr>
            <w:tcW w:w="888" w:type="pct"/>
          </w:tcPr>
          <w:p w14:paraId="4158AB2E" w14:textId="77777777" w:rsidR="005644E7" w:rsidRPr="000A0A5F" w:rsidRDefault="005644E7" w:rsidP="005644E7">
            <w:pPr>
              <w:pStyle w:val="TAL"/>
              <w:rPr>
                <w:rFonts w:cs="Arial"/>
                <w:szCs w:val="18"/>
              </w:rPr>
            </w:pPr>
            <w:r w:rsidRPr="000A0A5F">
              <w:t>enNB_5G</w:t>
            </w:r>
            <w:r>
              <w:t>, GMEC</w:t>
            </w:r>
          </w:p>
        </w:tc>
      </w:tr>
      <w:tr w:rsidR="005644E7" w:rsidRPr="000A0A5F" w14:paraId="368303A5" w14:textId="77777777" w:rsidTr="00A60F32">
        <w:tc>
          <w:tcPr>
            <w:tcW w:w="2057" w:type="pct"/>
            <w:tcMar>
              <w:top w:w="0" w:type="dxa"/>
              <w:left w:w="108" w:type="dxa"/>
              <w:bottom w:w="0" w:type="dxa"/>
              <w:right w:w="108" w:type="dxa"/>
            </w:tcMar>
          </w:tcPr>
          <w:p w14:paraId="367F5D01" w14:textId="77777777" w:rsidR="005644E7" w:rsidRPr="000A0A5F" w:rsidRDefault="005644E7" w:rsidP="005644E7">
            <w:pPr>
              <w:pStyle w:val="TAL"/>
            </w:pPr>
            <w:r w:rsidRPr="000A0A5F">
              <w:t>PLMN_CHG</w:t>
            </w:r>
          </w:p>
        </w:tc>
        <w:tc>
          <w:tcPr>
            <w:tcW w:w="2055" w:type="pct"/>
            <w:tcMar>
              <w:top w:w="0" w:type="dxa"/>
              <w:left w:w="108" w:type="dxa"/>
              <w:bottom w:w="0" w:type="dxa"/>
              <w:right w:w="108" w:type="dxa"/>
            </w:tcMar>
          </w:tcPr>
          <w:p w14:paraId="4F1FB593" w14:textId="77777777" w:rsidR="005644E7" w:rsidRPr="000A0A5F" w:rsidRDefault="005644E7" w:rsidP="005644E7">
            <w:pPr>
              <w:pStyle w:val="TAL"/>
            </w:pPr>
            <w:r w:rsidRPr="000A0A5F">
              <w:t>Indicates a PLMN change. (NOTE 2)</w:t>
            </w:r>
          </w:p>
        </w:tc>
        <w:tc>
          <w:tcPr>
            <w:tcW w:w="888" w:type="pct"/>
          </w:tcPr>
          <w:p w14:paraId="0E859A74" w14:textId="77777777" w:rsidR="005644E7" w:rsidRPr="000A0A5F" w:rsidRDefault="005644E7" w:rsidP="005644E7">
            <w:pPr>
              <w:pStyle w:val="TAL"/>
              <w:rPr>
                <w:rFonts w:cs="Arial"/>
                <w:szCs w:val="18"/>
              </w:rPr>
            </w:pPr>
            <w:r w:rsidRPr="000A0A5F">
              <w:t>enNB_5G</w:t>
            </w:r>
            <w:r>
              <w:t>, GMEC</w:t>
            </w:r>
          </w:p>
        </w:tc>
      </w:tr>
      <w:tr w:rsidR="005644E7" w:rsidRPr="000A0A5F" w14:paraId="0CD18223" w14:textId="77777777" w:rsidTr="00A60F32">
        <w:tc>
          <w:tcPr>
            <w:tcW w:w="2057" w:type="pct"/>
            <w:tcMar>
              <w:top w:w="0" w:type="dxa"/>
              <w:left w:w="108" w:type="dxa"/>
              <w:bottom w:w="0" w:type="dxa"/>
              <w:right w:w="108" w:type="dxa"/>
            </w:tcMar>
          </w:tcPr>
          <w:p w14:paraId="5B2FB0EC" w14:textId="77777777" w:rsidR="005644E7" w:rsidRPr="000A0A5F" w:rsidRDefault="005644E7" w:rsidP="005644E7">
            <w:pPr>
              <w:pStyle w:val="TAL"/>
            </w:pPr>
            <w:r w:rsidRPr="000A0A5F">
              <w:t>L4S_NOT_AVAILABLE</w:t>
            </w:r>
          </w:p>
        </w:tc>
        <w:tc>
          <w:tcPr>
            <w:tcW w:w="2055" w:type="pct"/>
            <w:tcMar>
              <w:top w:w="0" w:type="dxa"/>
              <w:left w:w="108" w:type="dxa"/>
              <w:bottom w:w="0" w:type="dxa"/>
              <w:right w:w="108" w:type="dxa"/>
            </w:tcMar>
          </w:tcPr>
          <w:p w14:paraId="4FA341B9" w14:textId="77777777" w:rsidR="005644E7" w:rsidRPr="000A0A5F" w:rsidRDefault="005644E7" w:rsidP="005644E7">
            <w:pPr>
              <w:pStyle w:val="TAL"/>
            </w:pPr>
            <w:r w:rsidRPr="000A0A5F">
              <w:t>The ECN marking for L4S of one or more SDFs is not available.</w:t>
            </w:r>
          </w:p>
        </w:tc>
        <w:tc>
          <w:tcPr>
            <w:tcW w:w="888" w:type="pct"/>
          </w:tcPr>
          <w:p w14:paraId="451D36F1" w14:textId="77777777" w:rsidR="005644E7" w:rsidRPr="000A0A5F" w:rsidRDefault="005644E7" w:rsidP="005644E7">
            <w:pPr>
              <w:pStyle w:val="TAL"/>
            </w:pPr>
            <w:r w:rsidRPr="000A0A5F">
              <w:t>L4S</w:t>
            </w:r>
            <w:r>
              <w:t>, GMEC</w:t>
            </w:r>
          </w:p>
        </w:tc>
      </w:tr>
      <w:tr w:rsidR="005644E7" w:rsidRPr="000A0A5F" w14:paraId="01924B83" w14:textId="77777777" w:rsidTr="00A60F32">
        <w:tc>
          <w:tcPr>
            <w:tcW w:w="2057" w:type="pct"/>
            <w:tcMar>
              <w:top w:w="0" w:type="dxa"/>
              <w:left w:w="108" w:type="dxa"/>
              <w:bottom w:w="0" w:type="dxa"/>
              <w:right w:w="108" w:type="dxa"/>
            </w:tcMar>
          </w:tcPr>
          <w:p w14:paraId="5C7A303C" w14:textId="77777777" w:rsidR="005644E7" w:rsidRPr="000A0A5F" w:rsidRDefault="005644E7" w:rsidP="005644E7">
            <w:pPr>
              <w:pStyle w:val="TAL"/>
            </w:pPr>
            <w:r w:rsidRPr="000A0A5F">
              <w:t>L4S_AVAILABLE</w:t>
            </w:r>
          </w:p>
        </w:tc>
        <w:tc>
          <w:tcPr>
            <w:tcW w:w="2055" w:type="pct"/>
            <w:tcMar>
              <w:top w:w="0" w:type="dxa"/>
              <w:left w:w="108" w:type="dxa"/>
              <w:bottom w:w="0" w:type="dxa"/>
              <w:right w:w="108" w:type="dxa"/>
            </w:tcMar>
          </w:tcPr>
          <w:p w14:paraId="56995E7D" w14:textId="77777777" w:rsidR="005644E7" w:rsidRPr="000A0A5F" w:rsidRDefault="005644E7" w:rsidP="005644E7">
            <w:pPr>
              <w:pStyle w:val="TAL"/>
            </w:pPr>
            <w:r w:rsidRPr="000A0A5F">
              <w:t>The ECN marking for L4S of one or more SDFs is available again.</w:t>
            </w:r>
          </w:p>
        </w:tc>
        <w:tc>
          <w:tcPr>
            <w:tcW w:w="888" w:type="pct"/>
          </w:tcPr>
          <w:p w14:paraId="54CAC271" w14:textId="77777777" w:rsidR="005644E7" w:rsidRPr="000A0A5F" w:rsidRDefault="005644E7" w:rsidP="005644E7">
            <w:pPr>
              <w:pStyle w:val="TAL"/>
            </w:pPr>
            <w:r w:rsidRPr="000A0A5F">
              <w:t>L4S</w:t>
            </w:r>
            <w:r>
              <w:t>, GMEC</w:t>
            </w:r>
          </w:p>
        </w:tc>
      </w:tr>
      <w:tr w:rsidR="005644E7" w:rsidRPr="000A0A5F" w14:paraId="6C1F327C" w14:textId="77777777" w:rsidTr="00A60F32">
        <w:tc>
          <w:tcPr>
            <w:tcW w:w="2057" w:type="pct"/>
            <w:tcMar>
              <w:top w:w="0" w:type="dxa"/>
              <w:left w:w="108" w:type="dxa"/>
              <w:bottom w:w="0" w:type="dxa"/>
              <w:right w:w="108" w:type="dxa"/>
            </w:tcMar>
          </w:tcPr>
          <w:p w14:paraId="646787A0" w14:textId="77777777" w:rsidR="005644E7" w:rsidRPr="000A0A5F" w:rsidRDefault="005644E7" w:rsidP="005644E7">
            <w:pPr>
              <w:pStyle w:val="TAL"/>
            </w:pPr>
            <w:r w:rsidRPr="000A0A5F">
              <w:t>BAT_OFFSET_INFO</w:t>
            </w:r>
          </w:p>
        </w:tc>
        <w:tc>
          <w:tcPr>
            <w:tcW w:w="2055" w:type="pct"/>
            <w:tcMar>
              <w:top w:w="0" w:type="dxa"/>
              <w:left w:w="108" w:type="dxa"/>
              <w:bottom w:w="0" w:type="dxa"/>
              <w:right w:w="108" w:type="dxa"/>
            </w:tcMar>
          </w:tcPr>
          <w:p w14:paraId="72CAF750" w14:textId="77777777" w:rsidR="005644E7" w:rsidRPr="000A0A5F" w:rsidRDefault="005644E7" w:rsidP="005644E7">
            <w:pPr>
              <w:pStyle w:val="TAL"/>
            </w:pPr>
            <w:r w:rsidRPr="000A0A5F">
              <w:t>Indicates the network provided BAT offset and the optionally adjusted periodicity.</w:t>
            </w:r>
          </w:p>
        </w:tc>
        <w:tc>
          <w:tcPr>
            <w:tcW w:w="888" w:type="pct"/>
          </w:tcPr>
          <w:p w14:paraId="6F7EBCD5" w14:textId="77777777" w:rsidR="005644E7" w:rsidRPr="000A0A5F" w:rsidRDefault="005644E7" w:rsidP="005644E7">
            <w:pPr>
              <w:pStyle w:val="TAL"/>
            </w:pPr>
            <w:r w:rsidRPr="000A0A5F">
              <w:rPr>
                <w:noProof/>
              </w:rPr>
              <w:t>EnTSCAC</w:t>
            </w:r>
            <w:r>
              <w:t>, GMEC</w:t>
            </w:r>
          </w:p>
        </w:tc>
      </w:tr>
      <w:tr w:rsidR="005644E7" w:rsidRPr="000A0A5F" w14:paraId="4E1D37E1" w14:textId="77777777" w:rsidTr="00A60F32">
        <w:tc>
          <w:tcPr>
            <w:tcW w:w="2057" w:type="pct"/>
            <w:tcMar>
              <w:top w:w="0" w:type="dxa"/>
              <w:left w:w="108" w:type="dxa"/>
              <w:bottom w:w="0" w:type="dxa"/>
              <w:right w:w="108" w:type="dxa"/>
            </w:tcMar>
          </w:tcPr>
          <w:p w14:paraId="03E0A9AD" w14:textId="77777777" w:rsidR="005644E7" w:rsidRPr="000A0A5F" w:rsidRDefault="005644E7" w:rsidP="005644E7">
            <w:pPr>
              <w:pStyle w:val="TAL"/>
            </w:pPr>
            <w:r w:rsidRPr="000A0A5F">
              <w:t>RT_DELAY_TWO_QOS_FLOWS</w:t>
            </w:r>
          </w:p>
        </w:tc>
        <w:tc>
          <w:tcPr>
            <w:tcW w:w="2055" w:type="pct"/>
            <w:tcMar>
              <w:top w:w="0" w:type="dxa"/>
              <w:left w:w="108" w:type="dxa"/>
              <w:bottom w:w="0" w:type="dxa"/>
              <w:right w:w="108" w:type="dxa"/>
            </w:tcMar>
          </w:tcPr>
          <w:p w14:paraId="5CD9F13E" w14:textId="77777777" w:rsidR="005644E7" w:rsidRDefault="005644E7" w:rsidP="005644E7">
            <w:pPr>
              <w:pStyle w:val="TAL"/>
            </w:pPr>
            <w:r w:rsidRPr="000A0A5F">
              <w:t>Indicates round-trip delay on UL and DL flows over two QoS flows.</w:t>
            </w:r>
          </w:p>
          <w:p w14:paraId="3008B57C" w14:textId="77777777" w:rsidR="005644E7" w:rsidRPr="000A0A5F" w:rsidRDefault="005644E7" w:rsidP="005644E7">
            <w:pPr>
              <w:pStyle w:val="TAL"/>
            </w:pPr>
            <w:r>
              <w:t>This event may only be subscribed at Application Session Media Component level. I.e., it shall not be included within the "events" attribute of the AsSessionWithQoSSubscription and AsSessionWithQoSSubscriptionPatch data types.</w:t>
            </w:r>
          </w:p>
        </w:tc>
        <w:tc>
          <w:tcPr>
            <w:tcW w:w="888" w:type="pct"/>
          </w:tcPr>
          <w:p w14:paraId="59272758" w14:textId="77777777" w:rsidR="005644E7" w:rsidRPr="000A0A5F" w:rsidRDefault="005644E7" w:rsidP="005644E7">
            <w:pPr>
              <w:pStyle w:val="TAL"/>
            </w:pPr>
            <w:r w:rsidRPr="000A0A5F">
              <w:rPr>
                <w:rFonts w:hint="eastAsia"/>
                <w:lang w:eastAsia="zh-CN"/>
              </w:rPr>
              <w:t>EnQoSMon</w:t>
            </w:r>
            <w:r>
              <w:t>, GMEC</w:t>
            </w:r>
          </w:p>
        </w:tc>
      </w:tr>
      <w:tr w:rsidR="005644E7" w:rsidRPr="000A0A5F" w14:paraId="1F8E32D3" w14:textId="77777777" w:rsidTr="00A60F32">
        <w:tc>
          <w:tcPr>
            <w:tcW w:w="2057" w:type="pct"/>
            <w:tcMar>
              <w:top w:w="0" w:type="dxa"/>
              <w:left w:w="108" w:type="dxa"/>
              <w:bottom w:w="0" w:type="dxa"/>
              <w:right w:w="108" w:type="dxa"/>
            </w:tcMar>
          </w:tcPr>
          <w:p w14:paraId="51F59591" w14:textId="77777777" w:rsidR="005644E7" w:rsidRPr="000A0A5F" w:rsidRDefault="005644E7" w:rsidP="005644E7">
            <w:pPr>
              <w:pStyle w:val="TAL"/>
            </w:pPr>
            <w:r w:rsidRPr="000A0A5F">
              <w:t>PACK_DELAY_VAR</w:t>
            </w:r>
          </w:p>
        </w:tc>
        <w:tc>
          <w:tcPr>
            <w:tcW w:w="2055" w:type="pct"/>
            <w:tcMar>
              <w:top w:w="0" w:type="dxa"/>
              <w:left w:w="108" w:type="dxa"/>
              <w:bottom w:w="0" w:type="dxa"/>
              <w:right w:w="108" w:type="dxa"/>
            </w:tcMar>
          </w:tcPr>
          <w:p w14:paraId="5577CBEB" w14:textId="77777777" w:rsidR="005644E7" w:rsidRPr="000A0A5F" w:rsidRDefault="005644E7" w:rsidP="005644E7">
            <w:pPr>
              <w:pStyle w:val="TAL"/>
            </w:pPr>
            <w:r w:rsidRPr="000A0A5F">
              <w:t>Indicates Packet Delay Variation is enabled for the SDF.</w:t>
            </w:r>
          </w:p>
        </w:tc>
        <w:tc>
          <w:tcPr>
            <w:tcW w:w="888" w:type="pct"/>
          </w:tcPr>
          <w:p w14:paraId="6FD6D3F4" w14:textId="77777777" w:rsidR="005644E7" w:rsidRPr="000A0A5F" w:rsidRDefault="005644E7" w:rsidP="005644E7">
            <w:pPr>
              <w:pStyle w:val="TAL"/>
            </w:pPr>
            <w:r w:rsidRPr="000A0A5F">
              <w:rPr>
                <w:rFonts w:hint="eastAsia"/>
                <w:lang w:eastAsia="zh-CN"/>
              </w:rPr>
              <w:t>EnQoSMon</w:t>
            </w:r>
            <w:r>
              <w:t>, GMEC</w:t>
            </w:r>
          </w:p>
        </w:tc>
      </w:tr>
      <w:tr w:rsidR="00A14987" w:rsidRPr="000A0A5F" w14:paraId="06CF7053" w14:textId="77777777" w:rsidTr="00A14987">
        <w:tc>
          <w:tcPr>
            <w:tcW w:w="2057" w:type="pct"/>
            <w:tcMar>
              <w:top w:w="0" w:type="dxa"/>
              <w:left w:w="108" w:type="dxa"/>
              <w:bottom w:w="0" w:type="dxa"/>
              <w:right w:w="108" w:type="dxa"/>
            </w:tcMar>
          </w:tcPr>
          <w:p w14:paraId="2D4093CF" w14:textId="77777777" w:rsidR="00A14987" w:rsidRPr="000A0A5F" w:rsidRDefault="00A14987" w:rsidP="00A14987">
            <w:pPr>
              <w:pStyle w:val="TAL"/>
            </w:pPr>
            <w:r>
              <w:t>QOS_MON_CAP_REPO</w:t>
            </w:r>
          </w:p>
        </w:tc>
        <w:tc>
          <w:tcPr>
            <w:tcW w:w="2055" w:type="pct"/>
            <w:tcMar>
              <w:top w:w="0" w:type="dxa"/>
              <w:left w:w="108" w:type="dxa"/>
              <w:bottom w:w="0" w:type="dxa"/>
              <w:right w:w="108" w:type="dxa"/>
            </w:tcMar>
          </w:tcPr>
          <w:p w14:paraId="217326CC" w14:textId="77777777" w:rsidR="00A14987" w:rsidRPr="000A0A5F" w:rsidRDefault="00A14987" w:rsidP="00A14987">
            <w:pPr>
              <w:pStyle w:val="TAL"/>
            </w:pPr>
            <w:r>
              <w:rPr>
                <w:lang w:eastAsia="zh-CN"/>
              </w:rPr>
              <w:t xml:space="preserve">Indicates the report of </w:t>
            </w:r>
            <w:r>
              <w:t>the</w:t>
            </w:r>
            <w:r w:rsidRPr="003107D3">
              <w:t xml:space="preserve"> </w:t>
            </w:r>
            <w:r>
              <w:t>capability of the QoS Monitoring.</w:t>
            </w:r>
          </w:p>
        </w:tc>
        <w:tc>
          <w:tcPr>
            <w:tcW w:w="888" w:type="pct"/>
          </w:tcPr>
          <w:p w14:paraId="59A4153B" w14:textId="77777777" w:rsidR="00A14987" w:rsidRPr="000A0A5F" w:rsidRDefault="00A14987" w:rsidP="00A14987">
            <w:pPr>
              <w:pStyle w:val="TAL"/>
              <w:rPr>
                <w:lang w:eastAsia="zh-CN"/>
              </w:rPr>
            </w:pPr>
            <w:r>
              <w:t>QoSMonCapRepo</w:t>
            </w:r>
          </w:p>
        </w:tc>
      </w:tr>
      <w:tr w:rsidR="00A14987" w:rsidRPr="000A0A5F" w14:paraId="7761FECF" w14:textId="77777777" w:rsidTr="00FF0AF8">
        <w:tc>
          <w:tcPr>
            <w:tcW w:w="5000" w:type="pct"/>
            <w:gridSpan w:val="3"/>
            <w:tcMar>
              <w:top w:w="0" w:type="dxa"/>
              <w:left w:w="108" w:type="dxa"/>
              <w:bottom w:w="0" w:type="dxa"/>
              <w:right w:w="108" w:type="dxa"/>
            </w:tcMar>
            <w:hideMark/>
          </w:tcPr>
          <w:p w14:paraId="5F14C53E" w14:textId="77777777" w:rsidR="00A14987" w:rsidRPr="000A0A5F" w:rsidRDefault="00A14987" w:rsidP="00A14987">
            <w:pPr>
              <w:pStyle w:val="TAN"/>
            </w:pPr>
            <w:r w:rsidRPr="000A0A5F">
              <w:t>NOTE 1:</w:t>
            </w:r>
            <w:r w:rsidRPr="000A0A5F">
              <w:tab/>
              <w:t>Properties marked with a feature as defined in clause 5.14.4 are applicable as described in clause 5.2.7. If no features are indicated, the related property applies for all the features.</w:t>
            </w:r>
          </w:p>
          <w:p w14:paraId="3ADFB1FE" w14:textId="77777777" w:rsidR="00A14987" w:rsidRPr="000A0A5F" w:rsidRDefault="00A14987" w:rsidP="00A14987">
            <w:pPr>
              <w:pStyle w:val="TAN"/>
            </w:pPr>
            <w:r w:rsidRPr="000A0A5F">
              <w:t>NOTE 2:</w:t>
            </w:r>
            <w:r w:rsidRPr="000A0A5F">
              <w:tab/>
              <w:t>The exposure of such network information to the AF needs to be authorized based on the local policy or local configuration.</w:t>
            </w:r>
          </w:p>
          <w:p w14:paraId="32BC2847" w14:textId="77777777" w:rsidR="00A14987" w:rsidRPr="000A0A5F" w:rsidRDefault="00A14987" w:rsidP="00A14987">
            <w:pPr>
              <w:pStyle w:val="TAN"/>
            </w:pPr>
            <w:r w:rsidRPr="000A0A5F">
              <w:t>NOTE </w:t>
            </w:r>
            <w:r w:rsidRPr="000A0A5F">
              <w:rPr>
                <w:lang w:eastAsia="zh-CN"/>
              </w:rPr>
              <w:t>3</w:t>
            </w:r>
            <w:r w:rsidRPr="000A0A5F">
              <w:t>:</w:t>
            </w:r>
            <w:r w:rsidRPr="000A0A5F">
              <w:rPr>
                <w:noProof/>
              </w:rPr>
              <w:tab/>
              <w:t xml:space="preserve">The </w:t>
            </w:r>
            <w:r w:rsidRPr="000A0A5F">
              <w:t xml:space="preserve">"LOSS_OF_BEARER", </w:t>
            </w:r>
            <w:r w:rsidRPr="000A0A5F">
              <w:rPr>
                <w:lang w:eastAsia="zh-CN"/>
              </w:rPr>
              <w:t>RECOVERY_OF_BEARER, and RELEASE_OF_BEARER only apply to 4G.</w:t>
            </w:r>
          </w:p>
        </w:tc>
      </w:tr>
    </w:tbl>
    <w:p w14:paraId="0579554C" w14:textId="77777777" w:rsidR="00CB0DD7" w:rsidRPr="000A0A5F" w:rsidRDefault="00CB0DD7"/>
    <w:p w14:paraId="1AC9EF19" w14:textId="77777777" w:rsidR="00CB0DD7" w:rsidRPr="000A0A5F" w:rsidRDefault="00CB0DD7">
      <w:pPr>
        <w:pStyle w:val="Heading3"/>
      </w:pPr>
      <w:bookmarkStart w:id="10112" w:name="_Toc11247881"/>
      <w:bookmarkStart w:id="10113" w:name="_Toc27045025"/>
      <w:bookmarkStart w:id="10114" w:name="_Toc36034076"/>
      <w:bookmarkStart w:id="10115" w:name="_Toc45132223"/>
      <w:bookmarkStart w:id="10116" w:name="_Toc49776508"/>
      <w:bookmarkStart w:id="10117" w:name="_Toc51747428"/>
      <w:bookmarkStart w:id="10118" w:name="_Toc66361007"/>
      <w:bookmarkStart w:id="10119" w:name="_Toc68105512"/>
      <w:bookmarkStart w:id="10120" w:name="_Toc74756144"/>
      <w:bookmarkStart w:id="10121" w:name="_Toc105675021"/>
      <w:bookmarkStart w:id="10122" w:name="_Toc130503091"/>
      <w:bookmarkStart w:id="10123" w:name="_Toc153625883"/>
      <w:bookmarkStart w:id="10124" w:name="_Toc170115028"/>
      <w:r w:rsidRPr="000A0A5F">
        <w:t>5.14.3</w:t>
      </w:r>
      <w:r w:rsidRPr="000A0A5F">
        <w:tab/>
        <w:t>Resource structure</w:t>
      </w:r>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p>
    <w:p w14:paraId="4FE6452F" w14:textId="77777777" w:rsidR="00CB0DD7" w:rsidRPr="000A0A5F" w:rsidRDefault="00CB0DD7">
      <w:pPr>
        <w:pStyle w:val="Heading4"/>
      </w:pPr>
      <w:bookmarkStart w:id="10125" w:name="_Toc11247882"/>
      <w:bookmarkStart w:id="10126" w:name="_Toc27045026"/>
      <w:bookmarkStart w:id="10127" w:name="_Toc36034077"/>
      <w:bookmarkStart w:id="10128" w:name="_Toc45132224"/>
      <w:bookmarkStart w:id="10129" w:name="_Toc49776509"/>
      <w:bookmarkStart w:id="10130" w:name="_Toc51747429"/>
      <w:bookmarkStart w:id="10131" w:name="_Toc66361008"/>
      <w:bookmarkStart w:id="10132" w:name="_Toc68105513"/>
      <w:bookmarkStart w:id="10133" w:name="_Toc74756145"/>
      <w:bookmarkStart w:id="10134" w:name="_Toc105675022"/>
      <w:bookmarkStart w:id="10135" w:name="_Toc130503092"/>
      <w:bookmarkStart w:id="10136" w:name="_Toc153625884"/>
      <w:bookmarkStart w:id="10137" w:name="_Toc170115029"/>
      <w:r w:rsidRPr="000A0A5F">
        <w:t>5.14.3.1</w:t>
      </w:r>
      <w:r w:rsidRPr="000A0A5F">
        <w:tab/>
        <w:t>General</w:t>
      </w:r>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p>
    <w:p w14:paraId="4FF8F144" w14:textId="77777777" w:rsidR="00CB0DD7" w:rsidRPr="000A0A5F" w:rsidRDefault="00CB0DD7">
      <w:r w:rsidRPr="000A0A5F">
        <w:t>All resource URIs of this API should have the following root:</w:t>
      </w:r>
    </w:p>
    <w:p w14:paraId="1C4CABB3" w14:textId="77777777" w:rsidR="00CB0DD7" w:rsidRPr="000A0A5F" w:rsidRDefault="00CB0DD7">
      <w:pPr>
        <w:pStyle w:val="B1"/>
        <w:numPr>
          <w:ilvl w:val="0"/>
          <w:numId w:val="0"/>
        </w:numPr>
        <w:ind w:left="737"/>
        <w:rPr>
          <w:b/>
        </w:rPr>
      </w:pPr>
      <w:r w:rsidRPr="000A0A5F">
        <w:rPr>
          <w:b/>
        </w:rPr>
        <w:t>{apiRoot}/3gpp-as-session-with-qos/v1</w:t>
      </w:r>
    </w:p>
    <w:p w14:paraId="4463BE61" w14:textId="77777777" w:rsidR="00CB0DD7" w:rsidRPr="000A0A5F" w:rsidRDefault="00CB0DD7">
      <w:r w:rsidRPr="000A0A5F">
        <w:t>"apiRoot" is set as described in clause</w:t>
      </w:r>
      <w:r w:rsidRPr="000A0A5F">
        <w:rPr>
          <w:rFonts w:ascii="Segoe UI Symbol" w:hAnsi="Segoe UI Symbol"/>
        </w:rPr>
        <w:t> </w:t>
      </w:r>
      <w:r w:rsidRPr="000A0A5F">
        <w:t>5.2.4. "apiName" shall be set to "3gpp</w:t>
      </w:r>
      <w:r w:rsidRPr="000A0A5F">
        <w:rPr>
          <w:b/>
        </w:rPr>
        <w:t>-</w:t>
      </w:r>
      <w:r w:rsidRPr="000A0A5F">
        <w:t>as</w:t>
      </w:r>
      <w:r w:rsidRPr="000A0A5F">
        <w:rPr>
          <w:b/>
        </w:rPr>
        <w:t>-</w:t>
      </w:r>
      <w:r w:rsidRPr="000A0A5F">
        <w:t>session</w:t>
      </w:r>
      <w:r w:rsidRPr="000A0A5F">
        <w:rPr>
          <w:b/>
        </w:rPr>
        <w:t>-</w:t>
      </w:r>
      <w:r w:rsidRPr="000A0A5F">
        <w:t>with</w:t>
      </w:r>
      <w:r w:rsidRPr="000A0A5F">
        <w:rPr>
          <w:b/>
        </w:rPr>
        <w:t>-</w:t>
      </w:r>
      <w:r w:rsidRPr="000A0A5F">
        <w:t>qos" and "apiVersion" shall be set to "v1" for the version defined in the present document. All resource URIs in the clauses below are defined relative to the above root URI.</w:t>
      </w:r>
    </w:p>
    <w:p w14:paraId="418B6C99" w14:textId="77777777" w:rsidR="00CB0DD7" w:rsidRPr="000A0A5F" w:rsidRDefault="00CB0DD7">
      <w:r w:rsidRPr="000A0A5F">
        <w:t>The following resources and HTTP methods are supported for this API:</w:t>
      </w:r>
    </w:p>
    <w:p w14:paraId="1CD20FDD" w14:textId="77777777" w:rsidR="00CB0DD7" w:rsidRPr="000A0A5F" w:rsidRDefault="00CB0DD7">
      <w:pPr>
        <w:pStyle w:val="TH"/>
      </w:pPr>
      <w:r w:rsidRPr="000A0A5F">
        <w:t>Table 5.14.3.1-1: Resources and methods overview</w:t>
      </w:r>
    </w:p>
    <w:tbl>
      <w:tblPr>
        <w:tblW w:w="494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1592"/>
        <w:gridCol w:w="5178"/>
        <w:gridCol w:w="917"/>
        <w:gridCol w:w="1824"/>
      </w:tblGrid>
      <w:tr w:rsidR="00CB0DD7" w:rsidRPr="000A0A5F" w14:paraId="7803D288" w14:textId="77777777" w:rsidTr="00FF0AF8">
        <w:trPr>
          <w:trHeight w:val="446"/>
          <w:jc w:val="center"/>
        </w:trPr>
        <w:tc>
          <w:tcPr>
            <w:tcW w:w="837" w:type="pct"/>
            <w:shd w:val="clear" w:color="auto" w:fill="C0C0C0"/>
            <w:vAlign w:val="center"/>
            <w:hideMark/>
          </w:tcPr>
          <w:p w14:paraId="41B74270" w14:textId="77777777" w:rsidR="00CB0DD7" w:rsidRPr="000A0A5F" w:rsidRDefault="00CB0DD7">
            <w:pPr>
              <w:pStyle w:val="TAH"/>
              <w:spacing w:line="276" w:lineRule="auto"/>
            </w:pPr>
            <w:r w:rsidRPr="000A0A5F">
              <w:t>Resource name</w:t>
            </w:r>
          </w:p>
        </w:tc>
        <w:tc>
          <w:tcPr>
            <w:tcW w:w="2722" w:type="pct"/>
            <w:shd w:val="clear" w:color="auto" w:fill="C0C0C0"/>
            <w:vAlign w:val="center"/>
            <w:hideMark/>
          </w:tcPr>
          <w:p w14:paraId="2E7CA286" w14:textId="77777777" w:rsidR="00CB0DD7" w:rsidRPr="000A0A5F" w:rsidRDefault="00CB0DD7">
            <w:pPr>
              <w:pStyle w:val="TAH"/>
              <w:spacing w:line="276" w:lineRule="auto"/>
            </w:pPr>
            <w:r w:rsidRPr="000A0A5F">
              <w:t>Resource URI</w:t>
            </w:r>
          </w:p>
        </w:tc>
        <w:tc>
          <w:tcPr>
            <w:tcW w:w="482" w:type="pct"/>
            <w:shd w:val="clear" w:color="auto" w:fill="C0C0C0"/>
            <w:vAlign w:val="center"/>
            <w:hideMark/>
          </w:tcPr>
          <w:p w14:paraId="7E73AE5E" w14:textId="77777777" w:rsidR="00CB0DD7" w:rsidRPr="000A0A5F" w:rsidRDefault="00CB0DD7">
            <w:pPr>
              <w:pStyle w:val="TAH"/>
              <w:spacing w:line="276" w:lineRule="auto"/>
            </w:pPr>
            <w:r w:rsidRPr="000A0A5F">
              <w:t>HTTP method</w:t>
            </w:r>
          </w:p>
        </w:tc>
        <w:tc>
          <w:tcPr>
            <w:tcW w:w="959" w:type="pct"/>
            <w:shd w:val="clear" w:color="auto" w:fill="C0C0C0"/>
            <w:vAlign w:val="center"/>
            <w:hideMark/>
          </w:tcPr>
          <w:p w14:paraId="36F53520" w14:textId="77777777" w:rsidR="00CB0DD7" w:rsidRPr="000A0A5F" w:rsidRDefault="00CB0DD7">
            <w:pPr>
              <w:pStyle w:val="TAH"/>
              <w:spacing w:line="276" w:lineRule="auto"/>
            </w:pPr>
            <w:r w:rsidRPr="000A0A5F">
              <w:t>Meaning</w:t>
            </w:r>
          </w:p>
        </w:tc>
      </w:tr>
      <w:tr w:rsidR="00CB0DD7" w:rsidRPr="000A0A5F" w14:paraId="77D8300E" w14:textId="77777777" w:rsidTr="00FF0AF8">
        <w:trPr>
          <w:trHeight w:val="640"/>
          <w:jc w:val="center"/>
        </w:trPr>
        <w:tc>
          <w:tcPr>
            <w:tcW w:w="837" w:type="pct"/>
            <w:vMerge w:val="restart"/>
            <w:hideMark/>
          </w:tcPr>
          <w:p w14:paraId="45B0974E" w14:textId="77777777" w:rsidR="00CB0DD7" w:rsidRPr="000A0A5F" w:rsidRDefault="00CB0DD7">
            <w:pPr>
              <w:pStyle w:val="TAL"/>
              <w:rPr>
                <w:lang w:eastAsia="zh-CN"/>
              </w:rPr>
            </w:pPr>
            <w:r w:rsidRPr="000A0A5F">
              <w:t>AS Session with Required QoS Subscriptions</w:t>
            </w:r>
          </w:p>
        </w:tc>
        <w:tc>
          <w:tcPr>
            <w:tcW w:w="2722" w:type="pct"/>
            <w:vMerge w:val="restart"/>
            <w:hideMark/>
          </w:tcPr>
          <w:p w14:paraId="22A95465" w14:textId="77777777" w:rsidR="00CB0DD7" w:rsidRPr="000A0A5F" w:rsidRDefault="00CB0DD7">
            <w:pPr>
              <w:pStyle w:val="TAL"/>
            </w:pPr>
            <w:r w:rsidRPr="000A0A5F">
              <w:t>/{scsAsId}/subscriptions</w:t>
            </w:r>
          </w:p>
        </w:tc>
        <w:tc>
          <w:tcPr>
            <w:tcW w:w="482" w:type="pct"/>
          </w:tcPr>
          <w:p w14:paraId="55175DFD" w14:textId="77777777" w:rsidR="00CB0DD7" w:rsidRPr="000A0A5F" w:rsidRDefault="00CB0DD7">
            <w:pPr>
              <w:pStyle w:val="TAL"/>
              <w:rPr>
                <w:rFonts w:hint="eastAsia"/>
                <w:lang w:eastAsia="zh-CN"/>
              </w:rPr>
            </w:pPr>
            <w:r w:rsidRPr="000A0A5F">
              <w:rPr>
                <w:lang w:eastAsia="zh-CN"/>
              </w:rPr>
              <w:t>GET</w:t>
            </w:r>
          </w:p>
        </w:tc>
        <w:tc>
          <w:tcPr>
            <w:tcW w:w="959" w:type="pct"/>
          </w:tcPr>
          <w:p w14:paraId="7C7D8EB2" w14:textId="77777777" w:rsidR="00CB0DD7" w:rsidRPr="000A0A5F" w:rsidRDefault="00CB0DD7">
            <w:pPr>
              <w:pStyle w:val="TAL"/>
            </w:pPr>
            <w:r w:rsidRPr="000A0A5F">
              <w:rPr>
                <w:lang w:eastAsia="zh-CN"/>
              </w:rPr>
              <w:t xml:space="preserve">Get all </w:t>
            </w:r>
            <w:r w:rsidR="009E4BF4" w:rsidRPr="000A0A5F">
              <w:rPr>
                <w:lang w:eastAsia="zh-CN"/>
              </w:rPr>
              <w:t xml:space="preserve">or queried </w:t>
            </w:r>
            <w:r w:rsidRPr="000A0A5F">
              <w:rPr>
                <w:lang w:eastAsia="zh-CN"/>
              </w:rPr>
              <w:t>subscription resources for a given SCS/AS.</w:t>
            </w:r>
          </w:p>
        </w:tc>
      </w:tr>
      <w:tr w:rsidR="00CB0DD7" w:rsidRPr="000A0A5F" w14:paraId="79999B49" w14:textId="77777777" w:rsidTr="00FF0AF8">
        <w:trPr>
          <w:trHeight w:val="472"/>
          <w:jc w:val="center"/>
        </w:trPr>
        <w:tc>
          <w:tcPr>
            <w:tcW w:w="837" w:type="pct"/>
            <w:vMerge/>
          </w:tcPr>
          <w:p w14:paraId="3BB890C8" w14:textId="77777777" w:rsidR="00CB0DD7" w:rsidRPr="000A0A5F" w:rsidRDefault="00CB0DD7">
            <w:pPr>
              <w:pStyle w:val="TAL"/>
            </w:pPr>
          </w:p>
        </w:tc>
        <w:tc>
          <w:tcPr>
            <w:tcW w:w="2722" w:type="pct"/>
            <w:vMerge/>
          </w:tcPr>
          <w:p w14:paraId="329720B3" w14:textId="77777777" w:rsidR="00CB0DD7" w:rsidRPr="000A0A5F" w:rsidRDefault="00CB0DD7">
            <w:pPr>
              <w:pStyle w:val="TAL"/>
            </w:pPr>
          </w:p>
        </w:tc>
        <w:tc>
          <w:tcPr>
            <w:tcW w:w="482" w:type="pct"/>
          </w:tcPr>
          <w:p w14:paraId="6ACE36E9" w14:textId="77777777" w:rsidR="00CB0DD7" w:rsidRPr="000A0A5F" w:rsidRDefault="00CB0DD7">
            <w:pPr>
              <w:pStyle w:val="TAL"/>
              <w:rPr>
                <w:lang w:eastAsia="zh-CN"/>
              </w:rPr>
            </w:pPr>
            <w:r w:rsidRPr="000A0A5F">
              <w:rPr>
                <w:lang w:eastAsia="zh-CN"/>
              </w:rPr>
              <w:t>POST</w:t>
            </w:r>
          </w:p>
        </w:tc>
        <w:tc>
          <w:tcPr>
            <w:tcW w:w="959" w:type="pct"/>
          </w:tcPr>
          <w:p w14:paraId="041D7837" w14:textId="77777777" w:rsidR="00CB0DD7" w:rsidRPr="000A0A5F" w:rsidRDefault="00CB0DD7">
            <w:pPr>
              <w:pStyle w:val="TAL"/>
              <w:rPr>
                <w:rFonts w:hint="eastAsia"/>
                <w:lang w:eastAsia="zh-CN"/>
              </w:rPr>
            </w:pPr>
            <w:r w:rsidRPr="000A0A5F">
              <w:rPr>
                <w:lang w:eastAsia="zh-CN"/>
              </w:rPr>
              <w:t>Create a new AS session</w:t>
            </w:r>
            <w:r w:rsidRPr="000A0A5F">
              <w:t>.</w:t>
            </w:r>
          </w:p>
        </w:tc>
      </w:tr>
      <w:tr w:rsidR="00CB0DD7" w:rsidRPr="000A0A5F" w14:paraId="230A560F" w14:textId="77777777" w:rsidTr="00FF0AF8">
        <w:trPr>
          <w:jc w:val="center"/>
        </w:trPr>
        <w:tc>
          <w:tcPr>
            <w:tcW w:w="837" w:type="pct"/>
            <w:vMerge w:val="restart"/>
          </w:tcPr>
          <w:p w14:paraId="14E74066" w14:textId="77777777" w:rsidR="00CB0DD7" w:rsidRPr="000A0A5F" w:rsidRDefault="00CB0DD7">
            <w:pPr>
              <w:pStyle w:val="TAL"/>
              <w:rPr>
                <w:rFonts w:hint="eastAsia"/>
                <w:lang w:eastAsia="zh-CN"/>
              </w:rPr>
            </w:pPr>
            <w:r w:rsidRPr="000A0A5F">
              <w:rPr>
                <w:rFonts w:hint="eastAsia"/>
                <w:lang w:eastAsia="zh-CN"/>
              </w:rPr>
              <w:t>Ind</w:t>
            </w:r>
            <w:r w:rsidRPr="000A0A5F">
              <w:rPr>
                <w:lang w:eastAsia="zh-CN"/>
              </w:rPr>
              <w:t>i</w:t>
            </w:r>
            <w:r w:rsidRPr="000A0A5F">
              <w:rPr>
                <w:rFonts w:hint="eastAsia"/>
                <w:lang w:eastAsia="zh-CN"/>
              </w:rPr>
              <w:t>vidual AS Session with Required QoS</w:t>
            </w:r>
            <w:r w:rsidRPr="000A0A5F">
              <w:rPr>
                <w:lang w:eastAsia="zh-CN"/>
              </w:rPr>
              <w:t xml:space="preserve"> </w:t>
            </w:r>
            <w:r w:rsidRPr="000A0A5F">
              <w:t>Subscription</w:t>
            </w:r>
          </w:p>
        </w:tc>
        <w:tc>
          <w:tcPr>
            <w:tcW w:w="2722" w:type="pct"/>
            <w:vMerge w:val="restart"/>
          </w:tcPr>
          <w:p w14:paraId="069E4CB8" w14:textId="77777777" w:rsidR="00CB0DD7" w:rsidRPr="000A0A5F" w:rsidRDefault="00CB0DD7">
            <w:pPr>
              <w:pStyle w:val="TAL"/>
            </w:pPr>
            <w:r w:rsidRPr="000A0A5F">
              <w:t>/{scsAsId}/subscriptions/{subscriptionId}</w:t>
            </w:r>
          </w:p>
        </w:tc>
        <w:tc>
          <w:tcPr>
            <w:tcW w:w="482" w:type="pct"/>
          </w:tcPr>
          <w:p w14:paraId="01F1E326" w14:textId="77777777" w:rsidR="00CB0DD7" w:rsidRPr="000A0A5F" w:rsidRDefault="00CB0DD7">
            <w:pPr>
              <w:pStyle w:val="TAL"/>
              <w:rPr>
                <w:rFonts w:hint="eastAsia"/>
                <w:lang w:eastAsia="zh-CN"/>
              </w:rPr>
            </w:pPr>
            <w:r w:rsidRPr="000A0A5F">
              <w:rPr>
                <w:lang w:eastAsia="zh-CN"/>
              </w:rPr>
              <w:t>GET</w:t>
            </w:r>
          </w:p>
        </w:tc>
        <w:tc>
          <w:tcPr>
            <w:tcW w:w="959" w:type="pct"/>
          </w:tcPr>
          <w:p w14:paraId="37A3D40A" w14:textId="77777777" w:rsidR="00CB0DD7" w:rsidRPr="000A0A5F" w:rsidRDefault="00CB0DD7">
            <w:pPr>
              <w:pStyle w:val="TAL"/>
              <w:rPr>
                <w:rFonts w:hint="eastAsia"/>
                <w:lang w:eastAsia="zh-CN"/>
              </w:rPr>
            </w:pPr>
            <w:r w:rsidRPr="000A0A5F">
              <w:rPr>
                <w:lang w:eastAsia="zh-CN"/>
              </w:rPr>
              <w:t>Read a subscription resource for a given SCS/AS and a subscription Id</w:t>
            </w:r>
            <w:r w:rsidRPr="000A0A5F">
              <w:t>.</w:t>
            </w:r>
          </w:p>
        </w:tc>
      </w:tr>
      <w:tr w:rsidR="00CB0DD7" w:rsidRPr="000A0A5F" w14:paraId="1F2DC092" w14:textId="77777777" w:rsidTr="00FF0AF8">
        <w:trPr>
          <w:jc w:val="center"/>
        </w:trPr>
        <w:tc>
          <w:tcPr>
            <w:tcW w:w="837" w:type="pct"/>
            <w:vMerge/>
          </w:tcPr>
          <w:p w14:paraId="5E94406F" w14:textId="77777777" w:rsidR="00CB0DD7" w:rsidRPr="000A0A5F" w:rsidRDefault="00CB0DD7">
            <w:pPr>
              <w:pStyle w:val="TAL"/>
              <w:rPr>
                <w:rFonts w:hint="eastAsia"/>
                <w:lang w:eastAsia="zh-CN"/>
              </w:rPr>
            </w:pPr>
          </w:p>
        </w:tc>
        <w:tc>
          <w:tcPr>
            <w:tcW w:w="2722" w:type="pct"/>
            <w:vMerge/>
          </w:tcPr>
          <w:p w14:paraId="7878CAFF" w14:textId="77777777" w:rsidR="00CB0DD7" w:rsidRPr="000A0A5F" w:rsidRDefault="00CB0DD7">
            <w:pPr>
              <w:pStyle w:val="TAL"/>
            </w:pPr>
          </w:p>
        </w:tc>
        <w:tc>
          <w:tcPr>
            <w:tcW w:w="482" w:type="pct"/>
          </w:tcPr>
          <w:p w14:paraId="4D108F53" w14:textId="77777777" w:rsidR="00CB0DD7" w:rsidRPr="000A0A5F" w:rsidRDefault="00CB0DD7">
            <w:pPr>
              <w:pStyle w:val="TAL"/>
              <w:rPr>
                <w:lang w:eastAsia="zh-CN"/>
              </w:rPr>
            </w:pPr>
            <w:r w:rsidRPr="000A0A5F">
              <w:rPr>
                <w:lang w:eastAsia="zh-CN"/>
              </w:rPr>
              <w:t>PUT</w:t>
            </w:r>
          </w:p>
        </w:tc>
        <w:tc>
          <w:tcPr>
            <w:tcW w:w="959" w:type="pct"/>
          </w:tcPr>
          <w:p w14:paraId="0F573234" w14:textId="77777777" w:rsidR="00CB0DD7" w:rsidRPr="000A0A5F" w:rsidRDefault="00CB0DD7">
            <w:pPr>
              <w:pStyle w:val="TAL"/>
              <w:rPr>
                <w:lang w:eastAsia="zh-CN"/>
              </w:rPr>
            </w:pPr>
            <w:r w:rsidRPr="000A0A5F">
              <w:rPr>
                <w:lang w:eastAsia="zh-CN"/>
              </w:rPr>
              <w:t>Modify a subscription resource for a given SCS/AS and a subscription Id</w:t>
            </w:r>
            <w:r w:rsidRPr="000A0A5F">
              <w:t>.</w:t>
            </w:r>
          </w:p>
        </w:tc>
      </w:tr>
      <w:tr w:rsidR="00CB0DD7" w:rsidRPr="000A0A5F" w14:paraId="693046F5" w14:textId="77777777" w:rsidTr="00FF0AF8">
        <w:trPr>
          <w:jc w:val="center"/>
        </w:trPr>
        <w:tc>
          <w:tcPr>
            <w:tcW w:w="837" w:type="pct"/>
            <w:vMerge/>
          </w:tcPr>
          <w:p w14:paraId="3941660C" w14:textId="77777777" w:rsidR="00CB0DD7" w:rsidRPr="000A0A5F" w:rsidRDefault="00CB0DD7">
            <w:pPr>
              <w:pStyle w:val="TAL"/>
              <w:rPr>
                <w:rFonts w:hint="eastAsia"/>
                <w:lang w:eastAsia="zh-CN"/>
              </w:rPr>
            </w:pPr>
          </w:p>
        </w:tc>
        <w:tc>
          <w:tcPr>
            <w:tcW w:w="2722" w:type="pct"/>
            <w:vMerge/>
          </w:tcPr>
          <w:p w14:paraId="1CF4BF5D" w14:textId="77777777" w:rsidR="00CB0DD7" w:rsidRPr="000A0A5F" w:rsidRDefault="00CB0DD7">
            <w:pPr>
              <w:pStyle w:val="TAL"/>
            </w:pPr>
          </w:p>
        </w:tc>
        <w:tc>
          <w:tcPr>
            <w:tcW w:w="482" w:type="pct"/>
          </w:tcPr>
          <w:p w14:paraId="745E26ED" w14:textId="77777777" w:rsidR="00CB0DD7" w:rsidRPr="000A0A5F" w:rsidRDefault="00CB0DD7">
            <w:pPr>
              <w:pStyle w:val="TAL"/>
              <w:rPr>
                <w:rFonts w:hint="eastAsia"/>
                <w:lang w:eastAsia="zh-CN"/>
              </w:rPr>
            </w:pPr>
            <w:r w:rsidRPr="000A0A5F">
              <w:rPr>
                <w:lang w:eastAsia="zh-CN"/>
              </w:rPr>
              <w:t>PATCH</w:t>
            </w:r>
          </w:p>
        </w:tc>
        <w:tc>
          <w:tcPr>
            <w:tcW w:w="959" w:type="pct"/>
          </w:tcPr>
          <w:p w14:paraId="5B0851A0" w14:textId="77777777" w:rsidR="00CB0DD7" w:rsidRPr="000A0A5F" w:rsidRDefault="00CB0DD7">
            <w:pPr>
              <w:pStyle w:val="TAL"/>
              <w:rPr>
                <w:rFonts w:hint="eastAsia"/>
                <w:lang w:eastAsia="zh-CN"/>
              </w:rPr>
            </w:pPr>
            <w:r w:rsidRPr="000A0A5F">
              <w:rPr>
                <w:lang w:eastAsia="zh-CN"/>
              </w:rPr>
              <w:t>Modify</w:t>
            </w:r>
            <w:r w:rsidRPr="000A0A5F">
              <w:rPr>
                <w:rFonts w:hint="eastAsia"/>
                <w:lang w:eastAsia="zh-CN"/>
              </w:rPr>
              <w:t xml:space="preserve"> </w:t>
            </w:r>
            <w:r w:rsidRPr="000A0A5F">
              <w:rPr>
                <w:lang w:eastAsia="zh-CN"/>
              </w:rPr>
              <w:t>a subscription resource for a given SCS/AS and a subscription Id</w:t>
            </w:r>
            <w:r w:rsidRPr="000A0A5F">
              <w:t>.</w:t>
            </w:r>
          </w:p>
        </w:tc>
      </w:tr>
      <w:tr w:rsidR="00CB0DD7" w:rsidRPr="000A0A5F" w14:paraId="1BDAD015" w14:textId="77777777" w:rsidTr="00FF0AF8">
        <w:trPr>
          <w:jc w:val="center"/>
        </w:trPr>
        <w:tc>
          <w:tcPr>
            <w:tcW w:w="837" w:type="pct"/>
            <w:vMerge/>
          </w:tcPr>
          <w:p w14:paraId="7C1F0B0E" w14:textId="77777777" w:rsidR="00CB0DD7" w:rsidRPr="000A0A5F" w:rsidRDefault="00CB0DD7">
            <w:pPr>
              <w:pStyle w:val="TAL"/>
              <w:rPr>
                <w:rFonts w:hint="eastAsia"/>
                <w:lang w:eastAsia="zh-CN"/>
              </w:rPr>
            </w:pPr>
          </w:p>
        </w:tc>
        <w:tc>
          <w:tcPr>
            <w:tcW w:w="2722" w:type="pct"/>
            <w:vMerge/>
          </w:tcPr>
          <w:p w14:paraId="4DF8010F" w14:textId="77777777" w:rsidR="00CB0DD7" w:rsidRPr="000A0A5F" w:rsidRDefault="00CB0DD7">
            <w:pPr>
              <w:pStyle w:val="TAL"/>
            </w:pPr>
          </w:p>
        </w:tc>
        <w:tc>
          <w:tcPr>
            <w:tcW w:w="482" w:type="pct"/>
          </w:tcPr>
          <w:p w14:paraId="3E4D88B9" w14:textId="77777777" w:rsidR="00CB0DD7" w:rsidRPr="000A0A5F" w:rsidRDefault="00CB0DD7">
            <w:pPr>
              <w:pStyle w:val="TAL"/>
              <w:rPr>
                <w:rFonts w:hint="eastAsia"/>
                <w:lang w:eastAsia="zh-CN"/>
              </w:rPr>
            </w:pPr>
            <w:r w:rsidRPr="000A0A5F">
              <w:rPr>
                <w:lang w:eastAsia="zh-CN"/>
              </w:rPr>
              <w:t>DELETE</w:t>
            </w:r>
          </w:p>
        </w:tc>
        <w:tc>
          <w:tcPr>
            <w:tcW w:w="959" w:type="pct"/>
          </w:tcPr>
          <w:p w14:paraId="3F82E6BE" w14:textId="77777777" w:rsidR="00CB0DD7" w:rsidRPr="000A0A5F" w:rsidRDefault="00CB0DD7">
            <w:pPr>
              <w:pStyle w:val="TAL"/>
              <w:rPr>
                <w:rFonts w:hint="eastAsia"/>
                <w:lang w:eastAsia="zh-CN"/>
              </w:rPr>
            </w:pPr>
            <w:r w:rsidRPr="000A0A5F">
              <w:t xml:space="preserve">Delete </w:t>
            </w:r>
            <w:r w:rsidRPr="000A0A5F">
              <w:rPr>
                <w:lang w:eastAsia="zh-CN"/>
              </w:rPr>
              <w:t>a subscription resource for a given SCS/AS and a subscription Id</w:t>
            </w:r>
            <w:r w:rsidRPr="000A0A5F">
              <w:rPr>
                <w:rFonts w:hint="eastAsia"/>
                <w:lang w:eastAsia="zh-CN"/>
              </w:rPr>
              <w:t>.</w:t>
            </w:r>
          </w:p>
        </w:tc>
      </w:tr>
    </w:tbl>
    <w:p w14:paraId="346D6CED" w14:textId="77777777" w:rsidR="00CB0DD7" w:rsidRPr="000A0A5F" w:rsidRDefault="00CB0DD7"/>
    <w:p w14:paraId="64F89BE2" w14:textId="77777777" w:rsidR="00CB0DD7" w:rsidRPr="000A0A5F" w:rsidRDefault="00CB0DD7">
      <w:pPr>
        <w:pStyle w:val="Heading4"/>
      </w:pPr>
      <w:bookmarkStart w:id="10138" w:name="_Toc11247883"/>
      <w:bookmarkStart w:id="10139" w:name="_Toc27045027"/>
      <w:bookmarkStart w:id="10140" w:name="_Toc36034078"/>
      <w:bookmarkStart w:id="10141" w:name="_Toc45132225"/>
      <w:bookmarkStart w:id="10142" w:name="_Toc49776510"/>
      <w:bookmarkStart w:id="10143" w:name="_Toc51747430"/>
      <w:bookmarkStart w:id="10144" w:name="_Toc66361009"/>
      <w:bookmarkStart w:id="10145" w:name="_Toc68105514"/>
      <w:bookmarkStart w:id="10146" w:name="_Toc74756146"/>
      <w:bookmarkStart w:id="10147" w:name="_Toc105675023"/>
      <w:bookmarkStart w:id="10148" w:name="_Toc130503093"/>
      <w:bookmarkStart w:id="10149" w:name="_Toc153625885"/>
      <w:bookmarkStart w:id="10150" w:name="_Toc170115030"/>
      <w:r w:rsidRPr="000A0A5F">
        <w:t>5.14.3.2</w:t>
      </w:r>
      <w:r w:rsidRPr="000A0A5F">
        <w:tab/>
        <w:t>Resource: AS Session with Required QoS subscriptions</w:t>
      </w:r>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r w:rsidRPr="000A0A5F">
        <w:t xml:space="preserve"> </w:t>
      </w:r>
    </w:p>
    <w:p w14:paraId="30811A80" w14:textId="77777777" w:rsidR="00CB0DD7" w:rsidRPr="000A0A5F" w:rsidRDefault="00CB0DD7" w:rsidP="00DA1808">
      <w:pPr>
        <w:pStyle w:val="Heading5"/>
      </w:pPr>
      <w:bookmarkStart w:id="10151" w:name="_Toc11247884"/>
      <w:bookmarkStart w:id="10152" w:name="_Toc27045028"/>
      <w:bookmarkStart w:id="10153" w:name="_Toc36034079"/>
      <w:bookmarkStart w:id="10154" w:name="_Toc45132226"/>
      <w:bookmarkStart w:id="10155" w:name="_Toc49776511"/>
      <w:bookmarkStart w:id="10156" w:name="_Toc51747431"/>
      <w:bookmarkStart w:id="10157" w:name="_Toc66361010"/>
      <w:bookmarkStart w:id="10158" w:name="_Toc68105515"/>
      <w:bookmarkStart w:id="10159" w:name="_Toc74756147"/>
      <w:bookmarkStart w:id="10160" w:name="_Toc105675024"/>
      <w:bookmarkStart w:id="10161" w:name="_Toc130503094"/>
      <w:bookmarkStart w:id="10162" w:name="_Toc153625886"/>
      <w:bookmarkStart w:id="10163" w:name="_Toc170115031"/>
      <w:r w:rsidRPr="000A0A5F">
        <w:t>5.14.3.2.1</w:t>
      </w:r>
      <w:r w:rsidRPr="000A0A5F">
        <w:tab/>
        <w:t>Introduction</w:t>
      </w:r>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p>
    <w:p w14:paraId="63E25B77" w14:textId="77777777" w:rsidR="00CB0DD7" w:rsidRPr="000A0A5F" w:rsidRDefault="00CB0DD7">
      <w:pPr>
        <w:rPr>
          <w:noProof/>
          <w:lang w:eastAsia="zh-CN"/>
        </w:rPr>
      </w:pPr>
      <w:r w:rsidRPr="000A0A5F">
        <w:rPr>
          <w:noProof/>
          <w:lang w:eastAsia="zh-CN"/>
        </w:rPr>
        <w:t>This resource allows t</w:t>
      </w:r>
      <w:r w:rsidRPr="000A0A5F">
        <w:rPr>
          <w:rFonts w:hint="eastAsia"/>
          <w:noProof/>
          <w:lang w:eastAsia="zh-CN"/>
        </w:rPr>
        <w:t xml:space="preserve">he SCS/AS </w:t>
      </w:r>
      <w:r w:rsidRPr="000A0A5F">
        <w:rPr>
          <w:noProof/>
          <w:lang w:eastAsia="zh-CN"/>
        </w:rPr>
        <w:t>to read all active AS session with required QoS subscription resources, or create a new subscription resource for the SCS/AS.</w:t>
      </w:r>
    </w:p>
    <w:p w14:paraId="7DDBE28E" w14:textId="77777777" w:rsidR="00CB0DD7" w:rsidRPr="000A0A5F" w:rsidRDefault="00CB0DD7">
      <w:pPr>
        <w:pStyle w:val="Heading5"/>
      </w:pPr>
      <w:bookmarkStart w:id="10164" w:name="_Toc11247885"/>
      <w:bookmarkStart w:id="10165" w:name="_Toc27045029"/>
      <w:bookmarkStart w:id="10166" w:name="_Toc36034080"/>
      <w:bookmarkStart w:id="10167" w:name="_Toc45132227"/>
      <w:bookmarkStart w:id="10168" w:name="_Toc49776512"/>
      <w:bookmarkStart w:id="10169" w:name="_Toc51747432"/>
      <w:bookmarkStart w:id="10170" w:name="_Toc66361011"/>
      <w:bookmarkStart w:id="10171" w:name="_Toc68105516"/>
      <w:bookmarkStart w:id="10172" w:name="_Toc74756148"/>
      <w:bookmarkStart w:id="10173" w:name="_Toc105675025"/>
      <w:bookmarkStart w:id="10174" w:name="_Toc130503095"/>
      <w:bookmarkStart w:id="10175" w:name="_Toc153625887"/>
      <w:bookmarkStart w:id="10176" w:name="_Toc170115032"/>
      <w:r w:rsidRPr="000A0A5F">
        <w:t>5.14.3.2.2</w:t>
      </w:r>
      <w:r w:rsidRPr="000A0A5F">
        <w:tab/>
        <w:t>Resource definition</w:t>
      </w:r>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p>
    <w:p w14:paraId="778F6B3A" w14:textId="77777777" w:rsidR="00CB0DD7" w:rsidRPr="000A0A5F" w:rsidRDefault="00CB0DD7">
      <w:r w:rsidRPr="000A0A5F">
        <w:t xml:space="preserve">Resource URI: </w:t>
      </w:r>
      <w:r w:rsidRPr="000A0A5F">
        <w:rPr>
          <w:b/>
        </w:rPr>
        <w:t>{apiRoot}/3gpp-as-session-with-qos/v1/{scsAsId}/subscriptions</w:t>
      </w:r>
    </w:p>
    <w:p w14:paraId="541183D5" w14:textId="77777777" w:rsidR="00CB0DD7" w:rsidRPr="000A0A5F" w:rsidRDefault="00CB0DD7">
      <w:pPr>
        <w:rPr>
          <w:rFonts w:ascii="Arial" w:hAnsi="Arial" w:cs="Arial"/>
        </w:rPr>
      </w:pPr>
      <w:r w:rsidRPr="000A0A5F">
        <w:t>This resource shall support the resource URI variables defined in table 5.14.3.2.2-1</w:t>
      </w:r>
      <w:r w:rsidRPr="000A0A5F">
        <w:rPr>
          <w:rFonts w:ascii="Arial" w:hAnsi="Arial" w:cs="Arial"/>
        </w:rPr>
        <w:t>.</w:t>
      </w:r>
    </w:p>
    <w:p w14:paraId="3EFB74A5" w14:textId="77777777" w:rsidR="00CB0DD7" w:rsidRPr="000A0A5F" w:rsidRDefault="00CB0DD7">
      <w:pPr>
        <w:pStyle w:val="TH"/>
        <w:rPr>
          <w:rFonts w:cs="Arial"/>
        </w:rPr>
      </w:pPr>
      <w:r w:rsidRPr="000A0A5F">
        <w:t>Table 5.14.3.2.2-1: Resource URI variables for resource "AS Session with Required QoS Subscriptions"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017762B7" w14:textId="77777777" w:rsidTr="00FF0AF8">
        <w:trPr>
          <w:jc w:val="center"/>
        </w:trPr>
        <w:tc>
          <w:tcPr>
            <w:tcW w:w="1020" w:type="pct"/>
            <w:shd w:val="clear" w:color="000000" w:fill="C0C0C0"/>
          </w:tcPr>
          <w:p w14:paraId="4FB6B7DB" w14:textId="77777777" w:rsidR="00CB0DD7" w:rsidRPr="000A0A5F" w:rsidRDefault="00CB0DD7">
            <w:pPr>
              <w:pStyle w:val="TAH"/>
            </w:pPr>
            <w:r w:rsidRPr="000A0A5F">
              <w:t>Name</w:t>
            </w:r>
          </w:p>
        </w:tc>
        <w:tc>
          <w:tcPr>
            <w:tcW w:w="679" w:type="pct"/>
            <w:shd w:val="clear" w:color="000000" w:fill="C0C0C0"/>
          </w:tcPr>
          <w:p w14:paraId="2FB82533" w14:textId="77777777" w:rsidR="00CB0DD7" w:rsidRPr="000A0A5F" w:rsidRDefault="00CB0DD7">
            <w:pPr>
              <w:pStyle w:val="TAH"/>
            </w:pPr>
            <w:r w:rsidRPr="000A0A5F">
              <w:t>Data type</w:t>
            </w:r>
          </w:p>
        </w:tc>
        <w:tc>
          <w:tcPr>
            <w:tcW w:w="3302" w:type="pct"/>
            <w:shd w:val="clear" w:color="000000" w:fill="C0C0C0"/>
            <w:vAlign w:val="center"/>
          </w:tcPr>
          <w:p w14:paraId="4677EACC" w14:textId="77777777" w:rsidR="00CB0DD7" w:rsidRPr="000A0A5F" w:rsidRDefault="00CB0DD7">
            <w:pPr>
              <w:pStyle w:val="TAH"/>
            </w:pPr>
            <w:r w:rsidRPr="000A0A5F">
              <w:t>Definition</w:t>
            </w:r>
          </w:p>
        </w:tc>
      </w:tr>
      <w:tr w:rsidR="00CB0DD7" w:rsidRPr="000A0A5F" w14:paraId="7F6B71F2" w14:textId="77777777" w:rsidTr="00FF0AF8">
        <w:trPr>
          <w:jc w:val="center"/>
        </w:trPr>
        <w:tc>
          <w:tcPr>
            <w:tcW w:w="1020" w:type="pct"/>
            <w:shd w:val="clear" w:color="auto" w:fill="auto"/>
          </w:tcPr>
          <w:p w14:paraId="5C12A859" w14:textId="77777777" w:rsidR="00CB0DD7" w:rsidRPr="000A0A5F" w:rsidRDefault="00CB0DD7">
            <w:pPr>
              <w:pStyle w:val="TAL"/>
            </w:pPr>
            <w:r w:rsidRPr="000A0A5F">
              <w:t>apiRoot</w:t>
            </w:r>
          </w:p>
        </w:tc>
        <w:tc>
          <w:tcPr>
            <w:tcW w:w="679" w:type="pct"/>
          </w:tcPr>
          <w:p w14:paraId="52D13C11" w14:textId="77777777" w:rsidR="00CB0DD7" w:rsidRPr="000A0A5F" w:rsidRDefault="00CB0DD7">
            <w:pPr>
              <w:pStyle w:val="TAL"/>
            </w:pPr>
            <w:r w:rsidRPr="000A0A5F">
              <w:t>string</w:t>
            </w:r>
          </w:p>
        </w:tc>
        <w:tc>
          <w:tcPr>
            <w:tcW w:w="3302" w:type="pct"/>
            <w:shd w:val="clear" w:color="auto" w:fill="auto"/>
            <w:vAlign w:val="center"/>
          </w:tcPr>
          <w:p w14:paraId="3FFA4665"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325CB327" w14:textId="77777777" w:rsidTr="00FF0AF8">
        <w:trPr>
          <w:jc w:val="center"/>
        </w:trPr>
        <w:tc>
          <w:tcPr>
            <w:tcW w:w="1020" w:type="pct"/>
            <w:shd w:val="clear" w:color="auto" w:fill="auto"/>
          </w:tcPr>
          <w:p w14:paraId="57FF4846" w14:textId="77777777" w:rsidR="00CB0DD7" w:rsidRPr="000A0A5F" w:rsidRDefault="00CB0DD7">
            <w:pPr>
              <w:pStyle w:val="TAL"/>
            </w:pPr>
            <w:r w:rsidRPr="000A0A5F">
              <w:t>scsAsId</w:t>
            </w:r>
          </w:p>
        </w:tc>
        <w:tc>
          <w:tcPr>
            <w:tcW w:w="679" w:type="pct"/>
          </w:tcPr>
          <w:p w14:paraId="77848CE7" w14:textId="77777777" w:rsidR="00CB0DD7" w:rsidRPr="000A0A5F" w:rsidRDefault="00CB0DD7">
            <w:pPr>
              <w:pStyle w:val="TAL"/>
            </w:pPr>
            <w:r w:rsidRPr="000A0A5F">
              <w:rPr>
                <w:rFonts w:hint="eastAsia"/>
                <w:lang w:eastAsia="zh-CN"/>
              </w:rPr>
              <w:t>s</w:t>
            </w:r>
            <w:r w:rsidRPr="000A0A5F">
              <w:rPr>
                <w:lang w:eastAsia="zh-CN"/>
              </w:rPr>
              <w:t>tring</w:t>
            </w:r>
          </w:p>
        </w:tc>
        <w:tc>
          <w:tcPr>
            <w:tcW w:w="3302" w:type="pct"/>
            <w:shd w:val="clear" w:color="auto" w:fill="auto"/>
            <w:vAlign w:val="center"/>
          </w:tcPr>
          <w:p w14:paraId="331E7434" w14:textId="77777777" w:rsidR="00CB0DD7" w:rsidRPr="000A0A5F" w:rsidRDefault="00CB0DD7">
            <w:pPr>
              <w:pStyle w:val="TAL"/>
            </w:pPr>
            <w:r w:rsidRPr="000A0A5F">
              <w:t>Identifier of the SCS/AS</w:t>
            </w:r>
            <w:r w:rsidRPr="000A0A5F">
              <w:rPr>
                <w:rFonts w:eastAsia="Times New Roman"/>
              </w:rPr>
              <w:t>.</w:t>
            </w:r>
          </w:p>
        </w:tc>
      </w:tr>
    </w:tbl>
    <w:p w14:paraId="2951A4DA" w14:textId="77777777" w:rsidR="00CB0DD7" w:rsidRPr="000A0A5F" w:rsidRDefault="00CB0DD7"/>
    <w:p w14:paraId="3C2E1630" w14:textId="77777777" w:rsidR="00CB0DD7" w:rsidRPr="000A0A5F" w:rsidRDefault="00CB0DD7">
      <w:pPr>
        <w:pStyle w:val="Heading5"/>
      </w:pPr>
      <w:bookmarkStart w:id="10177" w:name="_Toc11247886"/>
      <w:bookmarkStart w:id="10178" w:name="_Toc27045030"/>
      <w:bookmarkStart w:id="10179" w:name="_Toc36034081"/>
      <w:bookmarkStart w:id="10180" w:name="_Toc45132228"/>
      <w:bookmarkStart w:id="10181" w:name="_Toc49776513"/>
      <w:bookmarkStart w:id="10182" w:name="_Toc51747433"/>
      <w:bookmarkStart w:id="10183" w:name="_Toc66361012"/>
      <w:bookmarkStart w:id="10184" w:name="_Toc68105517"/>
      <w:bookmarkStart w:id="10185" w:name="_Toc74756149"/>
      <w:bookmarkStart w:id="10186" w:name="_Toc105675026"/>
      <w:bookmarkStart w:id="10187" w:name="_Toc130503096"/>
      <w:bookmarkStart w:id="10188" w:name="_Toc153625888"/>
      <w:bookmarkStart w:id="10189" w:name="_Toc170115033"/>
      <w:r w:rsidRPr="000A0A5F">
        <w:t>5.14.3.2.3</w:t>
      </w:r>
      <w:r w:rsidRPr="000A0A5F">
        <w:tab/>
        <w:t>Resource methods</w:t>
      </w:r>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p>
    <w:p w14:paraId="4F1604DB" w14:textId="77777777" w:rsidR="00CB0DD7" w:rsidRPr="000A0A5F" w:rsidRDefault="00CB0DD7">
      <w:pPr>
        <w:pStyle w:val="Heading6"/>
      </w:pPr>
      <w:bookmarkStart w:id="10190" w:name="_Toc11247887"/>
      <w:bookmarkStart w:id="10191" w:name="_Toc27045031"/>
      <w:bookmarkStart w:id="10192" w:name="_Toc36034082"/>
      <w:bookmarkStart w:id="10193" w:name="_Toc45132229"/>
      <w:bookmarkStart w:id="10194" w:name="_Toc49776514"/>
      <w:bookmarkStart w:id="10195" w:name="_Toc51747434"/>
      <w:bookmarkStart w:id="10196" w:name="_Toc66361013"/>
      <w:bookmarkStart w:id="10197" w:name="_Toc68105518"/>
      <w:bookmarkStart w:id="10198" w:name="_Toc74756150"/>
      <w:bookmarkStart w:id="10199" w:name="_Toc105675027"/>
      <w:bookmarkStart w:id="10200" w:name="_Toc130503097"/>
      <w:bookmarkStart w:id="10201" w:name="_Toc153625889"/>
      <w:bookmarkStart w:id="10202" w:name="_Toc170115034"/>
      <w:r w:rsidRPr="000A0A5F">
        <w:t>5.14.3.2.3.1</w:t>
      </w:r>
      <w:r w:rsidRPr="000A0A5F">
        <w:tab/>
        <w:t>GET</w:t>
      </w:r>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p>
    <w:p w14:paraId="1AC52219" w14:textId="77777777" w:rsidR="00CB0DD7" w:rsidRPr="000A0A5F" w:rsidRDefault="00CB0DD7">
      <w:pPr>
        <w:rPr>
          <w:noProof/>
          <w:lang w:eastAsia="zh-CN"/>
        </w:rPr>
      </w:pPr>
      <w:r w:rsidRPr="000A0A5F">
        <w:rPr>
          <w:noProof/>
          <w:lang w:eastAsia="zh-CN"/>
        </w:rPr>
        <w:t xml:space="preserve">The GET method allows to read all </w:t>
      </w:r>
      <w:r w:rsidR="009E4BF4" w:rsidRPr="000A0A5F">
        <w:rPr>
          <w:lang w:eastAsia="zh-CN"/>
        </w:rPr>
        <w:t xml:space="preserve">or queried </w:t>
      </w:r>
      <w:r w:rsidRPr="000A0A5F">
        <w:rPr>
          <w:noProof/>
          <w:lang w:eastAsia="zh-CN"/>
        </w:rPr>
        <w:t>active subscriptions for a given SCS/AS. The SCS/AS shall initiate the HTTP GET request message and the SCEF shall respond to the message.</w:t>
      </w:r>
    </w:p>
    <w:p w14:paraId="17B9D913" w14:textId="77777777" w:rsidR="00CB0DD7" w:rsidRPr="000A0A5F" w:rsidRDefault="00CB0DD7">
      <w:r w:rsidRPr="000A0A5F">
        <w:t>This method shall support the URI query parameters, request and response data structures, and response codes, as specified in the table 5.14.3.2.3.1-1 and table 5.14.3.2.3.1-2.</w:t>
      </w:r>
    </w:p>
    <w:p w14:paraId="4FC96606" w14:textId="77777777" w:rsidR="001C3BF0" w:rsidRPr="000A0A5F" w:rsidRDefault="001C3BF0" w:rsidP="001C3BF0">
      <w:pPr>
        <w:pStyle w:val="TH"/>
        <w:rPr>
          <w:rFonts w:cs="Arial"/>
        </w:rPr>
      </w:pPr>
      <w:r w:rsidRPr="000A0A5F">
        <w:t xml:space="preserve">Table 5.14.3.2.3.1-1: URI query parameters supported by the GET method on this resource </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45"/>
        <w:gridCol w:w="1675"/>
        <w:gridCol w:w="1115"/>
        <w:gridCol w:w="4327"/>
        <w:gridCol w:w="1463"/>
      </w:tblGrid>
      <w:tr w:rsidR="001C3BF0" w:rsidRPr="000A0A5F" w14:paraId="4B54347F" w14:textId="77777777" w:rsidTr="007E0A1D">
        <w:trPr>
          <w:jc w:val="center"/>
        </w:trPr>
        <w:tc>
          <w:tcPr>
            <w:tcW w:w="543" w:type="pct"/>
            <w:shd w:val="clear" w:color="000000" w:fill="C0C0C0"/>
          </w:tcPr>
          <w:p w14:paraId="7C5BCFE3" w14:textId="77777777" w:rsidR="001C3BF0" w:rsidRPr="000A0A5F" w:rsidRDefault="001C3BF0" w:rsidP="007E0A1D">
            <w:pPr>
              <w:pStyle w:val="TAH"/>
            </w:pPr>
            <w:r w:rsidRPr="000A0A5F">
              <w:t>Name</w:t>
            </w:r>
          </w:p>
        </w:tc>
        <w:tc>
          <w:tcPr>
            <w:tcW w:w="870" w:type="pct"/>
            <w:shd w:val="clear" w:color="000000" w:fill="C0C0C0"/>
          </w:tcPr>
          <w:p w14:paraId="69434441" w14:textId="77777777" w:rsidR="001C3BF0" w:rsidRPr="000A0A5F" w:rsidRDefault="001C3BF0" w:rsidP="007E0A1D">
            <w:pPr>
              <w:pStyle w:val="TAH"/>
            </w:pPr>
            <w:r w:rsidRPr="000A0A5F">
              <w:t>Data type</w:t>
            </w:r>
          </w:p>
        </w:tc>
        <w:tc>
          <w:tcPr>
            <w:tcW w:w="579" w:type="pct"/>
            <w:shd w:val="clear" w:color="000000" w:fill="C0C0C0"/>
          </w:tcPr>
          <w:p w14:paraId="549E5724" w14:textId="77777777" w:rsidR="001C3BF0" w:rsidRPr="000A0A5F" w:rsidRDefault="001C3BF0" w:rsidP="007E0A1D">
            <w:pPr>
              <w:pStyle w:val="TAH"/>
            </w:pPr>
            <w:r w:rsidRPr="000A0A5F">
              <w:t>Cardinality</w:t>
            </w:r>
          </w:p>
        </w:tc>
        <w:tc>
          <w:tcPr>
            <w:tcW w:w="2248" w:type="pct"/>
            <w:shd w:val="clear" w:color="000000" w:fill="C0C0C0"/>
            <w:vAlign w:val="center"/>
          </w:tcPr>
          <w:p w14:paraId="5981DEA3" w14:textId="77777777" w:rsidR="001C3BF0" w:rsidRPr="000A0A5F" w:rsidRDefault="001C3BF0" w:rsidP="007E0A1D">
            <w:pPr>
              <w:pStyle w:val="TAH"/>
            </w:pPr>
            <w:r w:rsidRPr="000A0A5F">
              <w:t>Remarks</w:t>
            </w:r>
          </w:p>
        </w:tc>
        <w:tc>
          <w:tcPr>
            <w:tcW w:w="760" w:type="pct"/>
            <w:shd w:val="clear" w:color="000000" w:fill="C0C0C0"/>
          </w:tcPr>
          <w:p w14:paraId="6646F5E5" w14:textId="77777777" w:rsidR="001C3BF0" w:rsidRPr="000A0A5F" w:rsidRDefault="001C3BF0" w:rsidP="007E0A1D">
            <w:pPr>
              <w:pStyle w:val="TAH"/>
            </w:pPr>
            <w:r w:rsidRPr="000A0A5F">
              <w:t>Applicability</w:t>
            </w:r>
          </w:p>
        </w:tc>
      </w:tr>
      <w:tr w:rsidR="001C3BF0" w:rsidRPr="000A0A5F" w14:paraId="6BB72A6C" w14:textId="77777777" w:rsidTr="007E0A1D">
        <w:trPr>
          <w:jc w:val="center"/>
        </w:trPr>
        <w:tc>
          <w:tcPr>
            <w:tcW w:w="543" w:type="pct"/>
            <w:shd w:val="clear" w:color="auto" w:fill="auto"/>
            <w:vAlign w:val="center"/>
          </w:tcPr>
          <w:p w14:paraId="786ED1F6" w14:textId="77777777" w:rsidR="001C3BF0" w:rsidRPr="000A0A5F" w:rsidRDefault="001C3BF0" w:rsidP="007E0A1D">
            <w:pPr>
              <w:pStyle w:val="TAL"/>
            </w:pPr>
            <w:r w:rsidRPr="000A0A5F">
              <w:t>ip-addrs</w:t>
            </w:r>
          </w:p>
        </w:tc>
        <w:tc>
          <w:tcPr>
            <w:tcW w:w="870" w:type="pct"/>
            <w:vAlign w:val="center"/>
          </w:tcPr>
          <w:p w14:paraId="4E79C4CD" w14:textId="77777777" w:rsidR="001C3BF0" w:rsidRPr="000A0A5F" w:rsidRDefault="001C3BF0" w:rsidP="007E0A1D">
            <w:pPr>
              <w:pStyle w:val="TAL"/>
            </w:pPr>
            <w:r w:rsidRPr="000A0A5F">
              <w:t>array(IpAddr)</w:t>
            </w:r>
          </w:p>
        </w:tc>
        <w:tc>
          <w:tcPr>
            <w:tcW w:w="579" w:type="pct"/>
            <w:vAlign w:val="center"/>
          </w:tcPr>
          <w:p w14:paraId="307FBED2" w14:textId="77777777" w:rsidR="001C3BF0" w:rsidRPr="000A0A5F" w:rsidRDefault="001C3BF0" w:rsidP="007E0A1D">
            <w:pPr>
              <w:pStyle w:val="TAC"/>
            </w:pPr>
            <w:r w:rsidRPr="000A0A5F">
              <w:t>0..N</w:t>
            </w:r>
          </w:p>
        </w:tc>
        <w:tc>
          <w:tcPr>
            <w:tcW w:w="2248" w:type="pct"/>
            <w:shd w:val="clear" w:color="auto" w:fill="auto"/>
            <w:vAlign w:val="center"/>
          </w:tcPr>
          <w:p w14:paraId="2FC849AB" w14:textId="77777777" w:rsidR="001C3BF0" w:rsidRDefault="001C3BF0" w:rsidP="007E0A1D">
            <w:pPr>
              <w:pStyle w:val="TAL"/>
            </w:pPr>
            <w:r>
              <w:t>Contains t</w:t>
            </w:r>
            <w:r w:rsidRPr="000A0A5F">
              <w:t>he IP address(es) of the requested UE(s).</w:t>
            </w:r>
          </w:p>
          <w:p w14:paraId="31BEF49F" w14:textId="77777777" w:rsidR="001C3BF0" w:rsidRDefault="001C3BF0" w:rsidP="007E0A1D">
            <w:pPr>
              <w:pStyle w:val="TAL"/>
            </w:pPr>
          </w:p>
          <w:p w14:paraId="05BB46E4" w14:textId="77777777" w:rsidR="001C3BF0" w:rsidRPr="000A0A5F" w:rsidRDefault="001C3BF0" w:rsidP="007E0A1D">
            <w:pPr>
              <w:pStyle w:val="TAL"/>
            </w:pPr>
            <w:r>
              <w:t>(NOTE 1, NOTE 2)</w:t>
            </w:r>
          </w:p>
        </w:tc>
        <w:tc>
          <w:tcPr>
            <w:tcW w:w="760" w:type="pct"/>
            <w:vAlign w:val="center"/>
          </w:tcPr>
          <w:p w14:paraId="7C9B451B" w14:textId="77777777" w:rsidR="001C3BF0" w:rsidRPr="000A0A5F" w:rsidRDefault="001C3BF0" w:rsidP="007E0A1D">
            <w:pPr>
              <w:pStyle w:val="TAL"/>
            </w:pPr>
            <w:r w:rsidRPr="000A0A5F">
              <w:t>enNB</w:t>
            </w:r>
          </w:p>
        </w:tc>
      </w:tr>
      <w:tr w:rsidR="001C3BF0" w:rsidRPr="000A0A5F" w14:paraId="02489609" w14:textId="77777777" w:rsidTr="007E0A1D">
        <w:trPr>
          <w:jc w:val="center"/>
        </w:trPr>
        <w:tc>
          <w:tcPr>
            <w:tcW w:w="543" w:type="pct"/>
            <w:shd w:val="clear" w:color="auto" w:fill="auto"/>
            <w:vAlign w:val="center"/>
          </w:tcPr>
          <w:p w14:paraId="6CE356C3" w14:textId="77777777" w:rsidR="001C3BF0" w:rsidRPr="000A0A5F" w:rsidRDefault="001C3BF0" w:rsidP="007E0A1D">
            <w:pPr>
              <w:pStyle w:val="TAL"/>
            </w:pPr>
            <w:r w:rsidRPr="000A0A5F">
              <w:t>ip-domain</w:t>
            </w:r>
          </w:p>
        </w:tc>
        <w:tc>
          <w:tcPr>
            <w:tcW w:w="870" w:type="pct"/>
            <w:vAlign w:val="center"/>
          </w:tcPr>
          <w:p w14:paraId="68845579" w14:textId="77777777" w:rsidR="001C3BF0" w:rsidRPr="000A0A5F" w:rsidRDefault="001C3BF0" w:rsidP="007E0A1D">
            <w:pPr>
              <w:pStyle w:val="TAL"/>
            </w:pPr>
            <w:r w:rsidRPr="000A0A5F">
              <w:t>string</w:t>
            </w:r>
          </w:p>
        </w:tc>
        <w:tc>
          <w:tcPr>
            <w:tcW w:w="579" w:type="pct"/>
            <w:vAlign w:val="center"/>
          </w:tcPr>
          <w:p w14:paraId="37CFECAF" w14:textId="77777777" w:rsidR="001C3BF0" w:rsidRPr="000A0A5F" w:rsidRDefault="001C3BF0" w:rsidP="007E0A1D">
            <w:pPr>
              <w:pStyle w:val="TAC"/>
            </w:pPr>
            <w:r w:rsidRPr="000A0A5F">
              <w:t>0..1</w:t>
            </w:r>
          </w:p>
        </w:tc>
        <w:tc>
          <w:tcPr>
            <w:tcW w:w="2248" w:type="pct"/>
            <w:shd w:val="clear" w:color="auto" w:fill="auto"/>
            <w:vAlign w:val="center"/>
          </w:tcPr>
          <w:p w14:paraId="3EB7B45D" w14:textId="77777777" w:rsidR="001C3BF0" w:rsidRDefault="001C3BF0" w:rsidP="007E0A1D">
            <w:pPr>
              <w:pStyle w:val="TAL"/>
            </w:pPr>
            <w:r>
              <w:t>Contains t</w:t>
            </w:r>
            <w:r w:rsidRPr="000A0A5F">
              <w:t>he IPv4 address domain identifier.</w:t>
            </w:r>
          </w:p>
          <w:p w14:paraId="288F35DE" w14:textId="77777777" w:rsidR="001C3BF0" w:rsidRPr="000A0A5F" w:rsidRDefault="001C3BF0" w:rsidP="007E0A1D">
            <w:pPr>
              <w:pStyle w:val="TAL"/>
            </w:pPr>
          </w:p>
          <w:p w14:paraId="19125693" w14:textId="77777777" w:rsidR="001C3BF0" w:rsidRPr="000A0A5F" w:rsidRDefault="001C3BF0" w:rsidP="007E0A1D">
            <w:pPr>
              <w:pStyle w:val="TAL"/>
            </w:pPr>
            <w:r w:rsidRPr="000A0A5F">
              <w:t>Th</w:t>
            </w:r>
            <w:r>
              <w:t>is</w:t>
            </w:r>
            <w:r w:rsidRPr="000A0A5F">
              <w:t xml:space="preserve"> </w:t>
            </w:r>
            <w:r>
              <w:t>query parameter</w:t>
            </w:r>
            <w:r w:rsidRPr="000A0A5F">
              <w:t xml:space="preserve"> may be </w:t>
            </w:r>
            <w:r>
              <w:t>present only</w:t>
            </w:r>
            <w:r w:rsidRPr="000A0A5F">
              <w:t xml:space="preserve"> if the </w:t>
            </w:r>
            <w:r>
              <w:t>"</w:t>
            </w:r>
            <w:r w:rsidRPr="000A0A5F">
              <w:t>ip-addrs</w:t>
            </w:r>
            <w:r>
              <w:t>"</w:t>
            </w:r>
            <w:r w:rsidRPr="000A0A5F">
              <w:t xml:space="preserve"> query parameter</w:t>
            </w:r>
            <w:r>
              <w:t xml:space="preserve"> is also present and contains at least one array element including an </w:t>
            </w:r>
            <w:r w:rsidRPr="000A0A5F">
              <w:t>IPv4 address.</w:t>
            </w:r>
          </w:p>
        </w:tc>
        <w:tc>
          <w:tcPr>
            <w:tcW w:w="760" w:type="pct"/>
            <w:vAlign w:val="center"/>
          </w:tcPr>
          <w:p w14:paraId="6F8FFF78" w14:textId="77777777" w:rsidR="001C3BF0" w:rsidRPr="000A0A5F" w:rsidRDefault="001C3BF0" w:rsidP="007E0A1D">
            <w:pPr>
              <w:pStyle w:val="TAL"/>
            </w:pPr>
            <w:r w:rsidRPr="000A0A5F">
              <w:t>enNB</w:t>
            </w:r>
          </w:p>
        </w:tc>
      </w:tr>
      <w:tr w:rsidR="001C3BF0" w:rsidRPr="000A0A5F" w14:paraId="52EB527F" w14:textId="77777777" w:rsidTr="007E0A1D">
        <w:trPr>
          <w:jc w:val="center"/>
        </w:trPr>
        <w:tc>
          <w:tcPr>
            <w:tcW w:w="543" w:type="pct"/>
            <w:shd w:val="clear" w:color="auto" w:fill="auto"/>
            <w:vAlign w:val="center"/>
          </w:tcPr>
          <w:p w14:paraId="35B07910" w14:textId="77777777" w:rsidR="001C3BF0" w:rsidRPr="000A0A5F" w:rsidRDefault="001C3BF0" w:rsidP="007E0A1D">
            <w:pPr>
              <w:pStyle w:val="TAL"/>
            </w:pPr>
            <w:r w:rsidRPr="000A0A5F">
              <w:t>mac-addrs</w:t>
            </w:r>
          </w:p>
        </w:tc>
        <w:tc>
          <w:tcPr>
            <w:tcW w:w="870" w:type="pct"/>
            <w:vAlign w:val="center"/>
          </w:tcPr>
          <w:p w14:paraId="4E213195" w14:textId="77777777" w:rsidR="001C3BF0" w:rsidRPr="000A0A5F" w:rsidRDefault="001C3BF0" w:rsidP="007E0A1D">
            <w:pPr>
              <w:pStyle w:val="TAL"/>
            </w:pPr>
            <w:r w:rsidRPr="000A0A5F">
              <w:t>array(MacAddr48)</w:t>
            </w:r>
          </w:p>
        </w:tc>
        <w:tc>
          <w:tcPr>
            <w:tcW w:w="579" w:type="pct"/>
            <w:vAlign w:val="center"/>
          </w:tcPr>
          <w:p w14:paraId="6A77F8A5" w14:textId="77777777" w:rsidR="001C3BF0" w:rsidRPr="000A0A5F" w:rsidRDefault="001C3BF0" w:rsidP="007E0A1D">
            <w:pPr>
              <w:pStyle w:val="TAC"/>
            </w:pPr>
            <w:r w:rsidRPr="000A0A5F">
              <w:t>0..N</w:t>
            </w:r>
          </w:p>
        </w:tc>
        <w:tc>
          <w:tcPr>
            <w:tcW w:w="2248" w:type="pct"/>
            <w:shd w:val="clear" w:color="auto" w:fill="auto"/>
            <w:vAlign w:val="center"/>
          </w:tcPr>
          <w:p w14:paraId="178AB1C7" w14:textId="77777777" w:rsidR="001C3BF0" w:rsidRDefault="001C3BF0" w:rsidP="007E0A1D">
            <w:pPr>
              <w:pStyle w:val="TAL"/>
            </w:pPr>
            <w:r>
              <w:t>Contains t</w:t>
            </w:r>
            <w:r w:rsidRPr="000A0A5F">
              <w:t>he MAC address(es) of the requested UE(s).</w:t>
            </w:r>
          </w:p>
          <w:p w14:paraId="3ED2DEFB" w14:textId="77777777" w:rsidR="001C3BF0" w:rsidRDefault="001C3BF0" w:rsidP="007E0A1D">
            <w:pPr>
              <w:pStyle w:val="TAL"/>
            </w:pPr>
          </w:p>
          <w:p w14:paraId="3AC12C29" w14:textId="77777777" w:rsidR="001C3BF0" w:rsidRPr="000A0A5F" w:rsidRDefault="001C3BF0" w:rsidP="007E0A1D">
            <w:pPr>
              <w:pStyle w:val="TAL"/>
            </w:pPr>
            <w:r>
              <w:t>(NOTE 1, NOTE 2)</w:t>
            </w:r>
          </w:p>
        </w:tc>
        <w:tc>
          <w:tcPr>
            <w:tcW w:w="760" w:type="pct"/>
            <w:vAlign w:val="center"/>
          </w:tcPr>
          <w:p w14:paraId="1FC7E6BB" w14:textId="77777777" w:rsidR="001C3BF0" w:rsidRPr="000A0A5F" w:rsidRDefault="001C3BF0" w:rsidP="007E0A1D">
            <w:pPr>
              <w:pStyle w:val="TAL"/>
            </w:pPr>
            <w:r w:rsidRPr="000A0A5F">
              <w:t>enNB</w:t>
            </w:r>
          </w:p>
        </w:tc>
      </w:tr>
      <w:tr w:rsidR="001C3BF0" w:rsidRPr="000A0A5F" w14:paraId="743906A8" w14:textId="77777777" w:rsidTr="007E0A1D">
        <w:trPr>
          <w:jc w:val="center"/>
        </w:trPr>
        <w:tc>
          <w:tcPr>
            <w:tcW w:w="5000" w:type="pct"/>
            <w:gridSpan w:val="5"/>
            <w:shd w:val="clear" w:color="auto" w:fill="auto"/>
            <w:vAlign w:val="center"/>
          </w:tcPr>
          <w:p w14:paraId="28C8C5AE" w14:textId="77777777" w:rsidR="001C3BF0" w:rsidRDefault="001C3BF0" w:rsidP="007E0A1D">
            <w:pPr>
              <w:pStyle w:val="TAN"/>
            </w:pPr>
            <w:r w:rsidRPr="000A0A5F">
              <w:t>NOTE</w:t>
            </w:r>
            <w:r>
              <w:t> 1</w:t>
            </w:r>
            <w:r w:rsidRPr="000A0A5F">
              <w:t>:</w:t>
            </w:r>
            <w:r w:rsidRPr="000A0A5F">
              <w:tab/>
              <w:t xml:space="preserve">Either the "ip-addrs" </w:t>
            </w:r>
            <w:r>
              <w:t xml:space="preserve">query </w:t>
            </w:r>
            <w:r w:rsidRPr="000A0A5F">
              <w:t xml:space="preserve">parameter or the "mac-addrs" </w:t>
            </w:r>
            <w:r>
              <w:t xml:space="preserve">query </w:t>
            </w:r>
            <w:r w:rsidRPr="000A0A5F">
              <w:t>parameter may be provided at the same time.</w:t>
            </w:r>
          </w:p>
          <w:p w14:paraId="39545B22" w14:textId="77777777" w:rsidR="001C3BF0" w:rsidRPr="000A0A5F" w:rsidRDefault="001C3BF0" w:rsidP="007E0A1D">
            <w:pPr>
              <w:pStyle w:val="TAN"/>
            </w:pPr>
            <w:r w:rsidRPr="000A0A5F">
              <w:t>NOTE</w:t>
            </w:r>
            <w:r>
              <w:t> 2</w:t>
            </w:r>
            <w:r w:rsidRPr="000A0A5F">
              <w:t>:</w:t>
            </w:r>
            <w:r w:rsidRPr="000A0A5F">
              <w:tab/>
              <w:t xml:space="preserve">If multiple </w:t>
            </w:r>
            <w:r>
              <w:t xml:space="preserve">array </w:t>
            </w:r>
            <w:r w:rsidRPr="000A0A5F">
              <w:t xml:space="preserve">elements are provided </w:t>
            </w:r>
            <w:r>
              <w:t>within this query parameter</w:t>
            </w:r>
            <w:r w:rsidRPr="000A0A5F">
              <w:t xml:space="preserve">, then each </w:t>
            </w:r>
            <w:r>
              <w:t xml:space="preserve">array </w:t>
            </w:r>
            <w:r w:rsidRPr="000A0A5F">
              <w:t>element shall be treated as a separate query parameter.</w:t>
            </w:r>
          </w:p>
        </w:tc>
      </w:tr>
    </w:tbl>
    <w:p w14:paraId="4AC15D08" w14:textId="77777777" w:rsidR="00CB0DD7" w:rsidRPr="000A0A5F" w:rsidRDefault="00CB0DD7"/>
    <w:p w14:paraId="771ADB70" w14:textId="77777777" w:rsidR="00CB0DD7" w:rsidRPr="000A0A5F" w:rsidRDefault="00CB0DD7">
      <w:pPr>
        <w:pStyle w:val="TH"/>
        <w:spacing w:before="120"/>
      </w:pPr>
      <w:r w:rsidRPr="000A0A5F">
        <w:t>Table 5.14.3.2.3.1-2: Data structures supported by the GET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1F29820" w14:textId="77777777" w:rsidTr="000616DB">
        <w:tc>
          <w:tcPr>
            <w:tcW w:w="532" w:type="pct"/>
            <w:vMerge w:val="restart"/>
            <w:shd w:val="clear" w:color="auto" w:fill="C0C0C0"/>
            <w:vAlign w:val="center"/>
          </w:tcPr>
          <w:p w14:paraId="5C61483A" w14:textId="77777777" w:rsidR="00CB0DD7" w:rsidRPr="000A0A5F" w:rsidRDefault="00CB0DD7">
            <w:pPr>
              <w:pStyle w:val="TAH"/>
            </w:pPr>
            <w:r w:rsidRPr="000A0A5F">
              <w:t>Request body</w:t>
            </w:r>
          </w:p>
        </w:tc>
        <w:tc>
          <w:tcPr>
            <w:tcW w:w="1093" w:type="pct"/>
            <w:shd w:val="clear" w:color="auto" w:fill="C0C0C0"/>
          </w:tcPr>
          <w:p w14:paraId="1B1CD2AE" w14:textId="77777777" w:rsidR="00CB0DD7" w:rsidRPr="000A0A5F" w:rsidRDefault="00CB0DD7">
            <w:pPr>
              <w:pStyle w:val="TAH"/>
            </w:pPr>
            <w:r w:rsidRPr="000A0A5F">
              <w:t>Data type</w:t>
            </w:r>
          </w:p>
        </w:tc>
        <w:tc>
          <w:tcPr>
            <w:tcW w:w="541" w:type="pct"/>
            <w:shd w:val="clear" w:color="auto" w:fill="C0C0C0"/>
          </w:tcPr>
          <w:p w14:paraId="3BCB2F7C" w14:textId="77777777" w:rsidR="00CB0DD7" w:rsidRPr="000A0A5F" w:rsidRDefault="00CB0DD7">
            <w:pPr>
              <w:pStyle w:val="TAH"/>
            </w:pPr>
            <w:r w:rsidRPr="000A0A5F">
              <w:t>Cardinality</w:t>
            </w:r>
          </w:p>
        </w:tc>
        <w:tc>
          <w:tcPr>
            <w:tcW w:w="2834" w:type="pct"/>
            <w:gridSpan w:val="2"/>
            <w:shd w:val="clear" w:color="auto" w:fill="C0C0C0"/>
          </w:tcPr>
          <w:p w14:paraId="7CE96C74" w14:textId="77777777" w:rsidR="00CB0DD7" w:rsidRPr="000A0A5F" w:rsidRDefault="00CB0DD7">
            <w:pPr>
              <w:pStyle w:val="TAH"/>
            </w:pPr>
            <w:r w:rsidRPr="000A0A5F">
              <w:t>Remarks</w:t>
            </w:r>
          </w:p>
        </w:tc>
      </w:tr>
      <w:tr w:rsidR="00CB0DD7" w:rsidRPr="000A0A5F" w14:paraId="52764F05" w14:textId="77777777" w:rsidTr="00FF0AF8">
        <w:tc>
          <w:tcPr>
            <w:tcW w:w="532" w:type="pct"/>
            <w:vMerge/>
            <w:shd w:val="clear" w:color="auto" w:fill="BFBFBF"/>
            <w:vAlign w:val="center"/>
          </w:tcPr>
          <w:p w14:paraId="72C2D25F" w14:textId="77777777" w:rsidR="00CB0DD7" w:rsidRPr="000A0A5F" w:rsidRDefault="00CB0DD7">
            <w:pPr>
              <w:pStyle w:val="TAL"/>
              <w:jc w:val="center"/>
            </w:pPr>
          </w:p>
        </w:tc>
        <w:tc>
          <w:tcPr>
            <w:tcW w:w="1093" w:type="pct"/>
            <w:shd w:val="clear" w:color="auto" w:fill="auto"/>
          </w:tcPr>
          <w:p w14:paraId="370D830B" w14:textId="77777777" w:rsidR="00CB0DD7" w:rsidRPr="000A0A5F" w:rsidRDefault="00CB0DD7">
            <w:pPr>
              <w:pStyle w:val="TAL"/>
            </w:pPr>
            <w:r w:rsidRPr="000A0A5F">
              <w:t>none</w:t>
            </w:r>
          </w:p>
        </w:tc>
        <w:tc>
          <w:tcPr>
            <w:tcW w:w="541" w:type="pct"/>
          </w:tcPr>
          <w:p w14:paraId="1C6912A4" w14:textId="77777777" w:rsidR="00CB0DD7" w:rsidRPr="000A0A5F" w:rsidRDefault="00CB0DD7">
            <w:pPr>
              <w:pStyle w:val="TAL"/>
            </w:pPr>
          </w:p>
        </w:tc>
        <w:tc>
          <w:tcPr>
            <w:tcW w:w="2834" w:type="pct"/>
            <w:gridSpan w:val="2"/>
          </w:tcPr>
          <w:p w14:paraId="05FCE8A9" w14:textId="77777777" w:rsidR="00CB0DD7" w:rsidRPr="000A0A5F" w:rsidRDefault="00CB0DD7">
            <w:pPr>
              <w:pStyle w:val="TAL"/>
            </w:pPr>
          </w:p>
        </w:tc>
      </w:tr>
      <w:tr w:rsidR="00CB0DD7" w:rsidRPr="000A0A5F" w14:paraId="7DFF839E" w14:textId="77777777" w:rsidTr="000616DB">
        <w:tc>
          <w:tcPr>
            <w:tcW w:w="532" w:type="pct"/>
            <w:vMerge w:val="restart"/>
            <w:shd w:val="clear" w:color="auto" w:fill="C0C0C0"/>
            <w:vAlign w:val="center"/>
          </w:tcPr>
          <w:p w14:paraId="1FC2526D" w14:textId="77777777" w:rsidR="00CB0DD7" w:rsidRPr="000A0A5F" w:rsidRDefault="00CB0DD7">
            <w:pPr>
              <w:pStyle w:val="TAH"/>
            </w:pPr>
            <w:r w:rsidRPr="000A0A5F">
              <w:t>Response body</w:t>
            </w:r>
          </w:p>
        </w:tc>
        <w:tc>
          <w:tcPr>
            <w:tcW w:w="1093" w:type="pct"/>
            <w:shd w:val="clear" w:color="auto" w:fill="C0C0C0"/>
          </w:tcPr>
          <w:p w14:paraId="7CE0F0BE" w14:textId="77777777" w:rsidR="00CB0DD7" w:rsidRPr="000A0A5F" w:rsidRDefault="00CB0DD7">
            <w:pPr>
              <w:pStyle w:val="TAH"/>
            </w:pPr>
          </w:p>
          <w:p w14:paraId="5C809E5C" w14:textId="77777777" w:rsidR="00CB0DD7" w:rsidRPr="000A0A5F" w:rsidRDefault="00CB0DD7">
            <w:pPr>
              <w:pStyle w:val="TAH"/>
            </w:pPr>
            <w:r w:rsidRPr="000A0A5F">
              <w:t>Data type</w:t>
            </w:r>
          </w:p>
        </w:tc>
        <w:tc>
          <w:tcPr>
            <w:tcW w:w="541" w:type="pct"/>
            <w:shd w:val="clear" w:color="auto" w:fill="C0C0C0"/>
          </w:tcPr>
          <w:p w14:paraId="4D481AA5" w14:textId="77777777" w:rsidR="00CB0DD7" w:rsidRPr="000A0A5F" w:rsidRDefault="00CB0DD7">
            <w:pPr>
              <w:pStyle w:val="TAH"/>
            </w:pPr>
          </w:p>
          <w:p w14:paraId="62330302" w14:textId="77777777" w:rsidR="00CB0DD7" w:rsidRPr="000A0A5F" w:rsidRDefault="00CB0DD7">
            <w:pPr>
              <w:pStyle w:val="TAH"/>
            </w:pPr>
            <w:r w:rsidRPr="000A0A5F">
              <w:t>Cardinality</w:t>
            </w:r>
          </w:p>
        </w:tc>
        <w:tc>
          <w:tcPr>
            <w:tcW w:w="500" w:type="pct"/>
            <w:shd w:val="clear" w:color="auto" w:fill="C0C0C0"/>
          </w:tcPr>
          <w:p w14:paraId="5A07401D" w14:textId="77777777" w:rsidR="00CB0DD7" w:rsidRPr="000A0A5F" w:rsidRDefault="00CB0DD7">
            <w:pPr>
              <w:pStyle w:val="TAH"/>
            </w:pPr>
            <w:r w:rsidRPr="000A0A5F">
              <w:t>Response</w:t>
            </w:r>
          </w:p>
          <w:p w14:paraId="633370F3" w14:textId="77777777" w:rsidR="00CB0DD7" w:rsidRPr="000A0A5F" w:rsidRDefault="00CB0DD7">
            <w:pPr>
              <w:pStyle w:val="TAH"/>
            </w:pPr>
            <w:r w:rsidRPr="000A0A5F">
              <w:t>codes</w:t>
            </w:r>
          </w:p>
        </w:tc>
        <w:tc>
          <w:tcPr>
            <w:tcW w:w="2334" w:type="pct"/>
            <w:shd w:val="clear" w:color="auto" w:fill="C0C0C0"/>
          </w:tcPr>
          <w:p w14:paraId="47810101" w14:textId="77777777" w:rsidR="00CB0DD7" w:rsidRPr="000A0A5F" w:rsidRDefault="00CB0DD7">
            <w:pPr>
              <w:pStyle w:val="TAH"/>
            </w:pPr>
          </w:p>
          <w:p w14:paraId="3B105E54" w14:textId="77777777" w:rsidR="00CB0DD7" w:rsidRPr="000A0A5F" w:rsidRDefault="00CB0DD7">
            <w:pPr>
              <w:pStyle w:val="TAH"/>
            </w:pPr>
            <w:r w:rsidRPr="000A0A5F">
              <w:t>Remarks</w:t>
            </w:r>
          </w:p>
        </w:tc>
      </w:tr>
      <w:tr w:rsidR="00CB0DD7" w:rsidRPr="000A0A5F" w14:paraId="12F8E064" w14:textId="77777777" w:rsidTr="00FF0AF8">
        <w:tc>
          <w:tcPr>
            <w:tcW w:w="532" w:type="pct"/>
            <w:vMerge/>
            <w:shd w:val="clear" w:color="auto" w:fill="BFBFBF"/>
            <w:vAlign w:val="center"/>
          </w:tcPr>
          <w:p w14:paraId="4E695310" w14:textId="77777777" w:rsidR="00CB0DD7" w:rsidRPr="000A0A5F" w:rsidRDefault="00CB0DD7">
            <w:pPr>
              <w:pStyle w:val="TAL"/>
              <w:jc w:val="center"/>
            </w:pPr>
          </w:p>
        </w:tc>
        <w:tc>
          <w:tcPr>
            <w:tcW w:w="1093" w:type="pct"/>
            <w:shd w:val="clear" w:color="auto" w:fill="auto"/>
          </w:tcPr>
          <w:p w14:paraId="39A460A8" w14:textId="77777777" w:rsidR="00CB0DD7" w:rsidRPr="000A0A5F" w:rsidRDefault="00CB0DD7">
            <w:pPr>
              <w:pStyle w:val="TAL"/>
            </w:pPr>
            <w:r w:rsidRPr="000A0A5F">
              <w:t>array(AsSessionWithQoSSubscription)</w:t>
            </w:r>
          </w:p>
        </w:tc>
        <w:tc>
          <w:tcPr>
            <w:tcW w:w="541" w:type="pct"/>
          </w:tcPr>
          <w:p w14:paraId="721CF0AF" w14:textId="77777777" w:rsidR="00CB0DD7" w:rsidRPr="000A0A5F" w:rsidRDefault="00CB0DD7">
            <w:pPr>
              <w:pStyle w:val="TAL"/>
            </w:pPr>
            <w:r w:rsidRPr="000A0A5F">
              <w:t>0..N</w:t>
            </w:r>
          </w:p>
        </w:tc>
        <w:tc>
          <w:tcPr>
            <w:tcW w:w="500" w:type="pct"/>
          </w:tcPr>
          <w:p w14:paraId="5B4A59BE" w14:textId="77777777" w:rsidR="00CB0DD7" w:rsidRPr="000A0A5F" w:rsidRDefault="00CB0DD7">
            <w:pPr>
              <w:pStyle w:val="TAL"/>
            </w:pPr>
            <w:r w:rsidRPr="000A0A5F">
              <w:t>200 OK</w:t>
            </w:r>
          </w:p>
        </w:tc>
        <w:tc>
          <w:tcPr>
            <w:tcW w:w="2334" w:type="pct"/>
          </w:tcPr>
          <w:p w14:paraId="4E61A4B7" w14:textId="77777777" w:rsidR="00CB0DD7" w:rsidRPr="000A0A5F" w:rsidRDefault="00CB0DD7">
            <w:pPr>
              <w:pStyle w:val="TAL"/>
            </w:pPr>
            <w:r w:rsidRPr="000A0A5F">
              <w:t>The subscription information related to the request URI is returned.</w:t>
            </w:r>
          </w:p>
        </w:tc>
      </w:tr>
      <w:tr w:rsidR="00CB0DD7" w:rsidRPr="000A0A5F" w14:paraId="28807D4C" w14:textId="77777777" w:rsidTr="00FF0AF8">
        <w:tc>
          <w:tcPr>
            <w:tcW w:w="532" w:type="pct"/>
            <w:vMerge/>
            <w:shd w:val="clear" w:color="auto" w:fill="BFBFBF"/>
            <w:vAlign w:val="center"/>
          </w:tcPr>
          <w:p w14:paraId="70C522FC" w14:textId="77777777" w:rsidR="00CB0DD7" w:rsidRPr="000A0A5F" w:rsidRDefault="00CB0DD7">
            <w:pPr>
              <w:pStyle w:val="TAL"/>
              <w:jc w:val="center"/>
            </w:pPr>
          </w:p>
        </w:tc>
        <w:tc>
          <w:tcPr>
            <w:tcW w:w="1093" w:type="pct"/>
            <w:shd w:val="clear" w:color="auto" w:fill="auto"/>
          </w:tcPr>
          <w:p w14:paraId="55DC0266" w14:textId="77777777" w:rsidR="00CB0DD7" w:rsidRPr="000A0A5F" w:rsidRDefault="00CB0DD7">
            <w:pPr>
              <w:pStyle w:val="TAL"/>
            </w:pPr>
            <w:r w:rsidRPr="000A0A5F">
              <w:t>none</w:t>
            </w:r>
          </w:p>
        </w:tc>
        <w:tc>
          <w:tcPr>
            <w:tcW w:w="541" w:type="pct"/>
          </w:tcPr>
          <w:p w14:paraId="7454EFC6" w14:textId="77777777" w:rsidR="00CB0DD7" w:rsidRPr="000A0A5F" w:rsidRDefault="00CB0DD7">
            <w:pPr>
              <w:pStyle w:val="TAL"/>
            </w:pPr>
          </w:p>
        </w:tc>
        <w:tc>
          <w:tcPr>
            <w:tcW w:w="500" w:type="pct"/>
          </w:tcPr>
          <w:p w14:paraId="797F6E45" w14:textId="77777777" w:rsidR="00CB0DD7" w:rsidRPr="000A0A5F" w:rsidRDefault="00CB0DD7">
            <w:pPr>
              <w:pStyle w:val="TAL"/>
            </w:pPr>
            <w:r w:rsidRPr="000A0A5F">
              <w:t>307 Temporary Redirect</w:t>
            </w:r>
          </w:p>
        </w:tc>
        <w:tc>
          <w:tcPr>
            <w:tcW w:w="2334" w:type="pct"/>
          </w:tcPr>
          <w:p w14:paraId="28B64A46"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744C26FC" w14:textId="77777777" w:rsidR="00CB0DD7" w:rsidRPr="000A0A5F" w:rsidRDefault="00CB0DD7">
            <w:pPr>
              <w:pStyle w:val="TAL"/>
            </w:pPr>
            <w:r w:rsidRPr="000A0A5F">
              <w:t>Redirection handling is described in clause 5.2.10.</w:t>
            </w:r>
          </w:p>
        </w:tc>
      </w:tr>
      <w:tr w:rsidR="00CB0DD7" w:rsidRPr="000A0A5F" w14:paraId="6734CABC" w14:textId="77777777" w:rsidTr="00FF0AF8">
        <w:tc>
          <w:tcPr>
            <w:tcW w:w="532" w:type="pct"/>
            <w:vMerge/>
            <w:shd w:val="clear" w:color="auto" w:fill="BFBFBF"/>
            <w:vAlign w:val="center"/>
          </w:tcPr>
          <w:p w14:paraId="645387E0" w14:textId="77777777" w:rsidR="00CB0DD7" w:rsidRPr="000A0A5F" w:rsidRDefault="00CB0DD7">
            <w:pPr>
              <w:pStyle w:val="TAL"/>
              <w:jc w:val="center"/>
            </w:pPr>
          </w:p>
        </w:tc>
        <w:tc>
          <w:tcPr>
            <w:tcW w:w="1093" w:type="pct"/>
            <w:shd w:val="clear" w:color="auto" w:fill="auto"/>
          </w:tcPr>
          <w:p w14:paraId="73909036" w14:textId="77777777" w:rsidR="00CB0DD7" w:rsidRPr="000A0A5F" w:rsidRDefault="00CB0DD7">
            <w:pPr>
              <w:pStyle w:val="TAL"/>
            </w:pPr>
            <w:r w:rsidRPr="000A0A5F">
              <w:t>none</w:t>
            </w:r>
          </w:p>
        </w:tc>
        <w:tc>
          <w:tcPr>
            <w:tcW w:w="541" w:type="pct"/>
          </w:tcPr>
          <w:p w14:paraId="0BF960C8" w14:textId="77777777" w:rsidR="00CB0DD7" w:rsidRPr="000A0A5F" w:rsidRDefault="00CB0DD7">
            <w:pPr>
              <w:pStyle w:val="TAL"/>
            </w:pPr>
          </w:p>
        </w:tc>
        <w:tc>
          <w:tcPr>
            <w:tcW w:w="500" w:type="pct"/>
          </w:tcPr>
          <w:p w14:paraId="79028130" w14:textId="77777777" w:rsidR="00CB0DD7" w:rsidRPr="000A0A5F" w:rsidRDefault="00CB0DD7">
            <w:pPr>
              <w:pStyle w:val="TAL"/>
            </w:pPr>
            <w:r w:rsidRPr="000A0A5F">
              <w:t>308 Permanent Redirect</w:t>
            </w:r>
          </w:p>
        </w:tc>
        <w:tc>
          <w:tcPr>
            <w:tcW w:w="2334" w:type="pct"/>
          </w:tcPr>
          <w:p w14:paraId="702318E7"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0D7F4989" w14:textId="77777777" w:rsidR="00CB0DD7" w:rsidRPr="000A0A5F" w:rsidRDefault="00CB0DD7">
            <w:pPr>
              <w:pStyle w:val="TAL"/>
            </w:pPr>
            <w:r w:rsidRPr="000A0A5F">
              <w:t>Redirection handling is described in clause 5.2.10.</w:t>
            </w:r>
          </w:p>
        </w:tc>
      </w:tr>
      <w:tr w:rsidR="00CB0DD7" w:rsidRPr="000A0A5F" w14:paraId="48B0EA08" w14:textId="77777777" w:rsidTr="00FF0AF8">
        <w:tc>
          <w:tcPr>
            <w:tcW w:w="5000" w:type="pct"/>
            <w:gridSpan w:val="5"/>
            <w:shd w:val="clear" w:color="auto" w:fill="auto"/>
            <w:vAlign w:val="center"/>
          </w:tcPr>
          <w:p w14:paraId="6F527073"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460F114B" w14:textId="77777777" w:rsidR="00CB0DD7" w:rsidRPr="000A0A5F" w:rsidRDefault="00CB0DD7"/>
    <w:p w14:paraId="4B1742A9" w14:textId="77777777" w:rsidR="00CB0DD7" w:rsidRPr="000A0A5F" w:rsidRDefault="002E466A">
      <w:pPr>
        <w:pStyle w:val="TH"/>
      </w:pPr>
      <w:r w:rsidRPr="000A0A5F">
        <w:t>Table </w:t>
      </w:r>
      <w:r w:rsidR="00CB0DD7" w:rsidRPr="000A0A5F">
        <w:t>5.14.3.2.3.1-3: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D4E4B76" w14:textId="77777777" w:rsidTr="00FF0AF8">
        <w:trPr>
          <w:jc w:val="center"/>
        </w:trPr>
        <w:tc>
          <w:tcPr>
            <w:tcW w:w="825" w:type="pct"/>
            <w:shd w:val="clear" w:color="auto" w:fill="C0C0C0"/>
          </w:tcPr>
          <w:p w14:paraId="5665341F" w14:textId="77777777" w:rsidR="00CB0DD7" w:rsidRPr="000A0A5F" w:rsidRDefault="00CB0DD7">
            <w:pPr>
              <w:pStyle w:val="TAH"/>
            </w:pPr>
            <w:r w:rsidRPr="000A0A5F">
              <w:t>Name</w:t>
            </w:r>
          </w:p>
        </w:tc>
        <w:tc>
          <w:tcPr>
            <w:tcW w:w="732" w:type="pct"/>
            <w:shd w:val="clear" w:color="auto" w:fill="C0C0C0"/>
          </w:tcPr>
          <w:p w14:paraId="038D643B" w14:textId="77777777" w:rsidR="00CB0DD7" w:rsidRPr="000A0A5F" w:rsidRDefault="00CB0DD7">
            <w:pPr>
              <w:pStyle w:val="TAH"/>
            </w:pPr>
            <w:r w:rsidRPr="000A0A5F">
              <w:t>Data type</w:t>
            </w:r>
          </w:p>
        </w:tc>
        <w:tc>
          <w:tcPr>
            <w:tcW w:w="217" w:type="pct"/>
            <w:shd w:val="clear" w:color="auto" w:fill="C0C0C0"/>
          </w:tcPr>
          <w:p w14:paraId="624ACC2D" w14:textId="77777777" w:rsidR="00CB0DD7" w:rsidRPr="000A0A5F" w:rsidRDefault="00CB0DD7">
            <w:pPr>
              <w:pStyle w:val="TAH"/>
            </w:pPr>
            <w:r w:rsidRPr="000A0A5F">
              <w:t>P</w:t>
            </w:r>
          </w:p>
        </w:tc>
        <w:tc>
          <w:tcPr>
            <w:tcW w:w="581" w:type="pct"/>
            <w:shd w:val="clear" w:color="auto" w:fill="C0C0C0"/>
          </w:tcPr>
          <w:p w14:paraId="6A87C2A5" w14:textId="77777777" w:rsidR="00CB0DD7" w:rsidRPr="000A0A5F" w:rsidRDefault="00CB0DD7">
            <w:pPr>
              <w:pStyle w:val="TAH"/>
            </w:pPr>
            <w:r w:rsidRPr="000A0A5F">
              <w:t>Cardinality</w:t>
            </w:r>
          </w:p>
        </w:tc>
        <w:tc>
          <w:tcPr>
            <w:tcW w:w="2645" w:type="pct"/>
            <w:shd w:val="clear" w:color="auto" w:fill="C0C0C0"/>
            <w:vAlign w:val="center"/>
          </w:tcPr>
          <w:p w14:paraId="75432E26" w14:textId="77777777" w:rsidR="00CB0DD7" w:rsidRPr="000A0A5F" w:rsidRDefault="00CB0DD7">
            <w:pPr>
              <w:pStyle w:val="TAH"/>
            </w:pPr>
            <w:r w:rsidRPr="000A0A5F">
              <w:t>Description</w:t>
            </w:r>
          </w:p>
        </w:tc>
      </w:tr>
      <w:tr w:rsidR="00CB0DD7" w:rsidRPr="000A0A5F" w14:paraId="50F15B68" w14:textId="77777777" w:rsidTr="00FF0AF8">
        <w:trPr>
          <w:jc w:val="center"/>
        </w:trPr>
        <w:tc>
          <w:tcPr>
            <w:tcW w:w="825" w:type="pct"/>
            <w:shd w:val="clear" w:color="auto" w:fill="auto"/>
          </w:tcPr>
          <w:p w14:paraId="2FB1B7D3" w14:textId="77777777" w:rsidR="00CB0DD7" w:rsidRPr="000A0A5F" w:rsidRDefault="00CB0DD7">
            <w:pPr>
              <w:pStyle w:val="TAL"/>
            </w:pPr>
            <w:r w:rsidRPr="000A0A5F">
              <w:t>Location</w:t>
            </w:r>
          </w:p>
        </w:tc>
        <w:tc>
          <w:tcPr>
            <w:tcW w:w="732" w:type="pct"/>
          </w:tcPr>
          <w:p w14:paraId="4FE5D7D8" w14:textId="77777777" w:rsidR="00CB0DD7" w:rsidRPr="000A0A5F" w:rsidRDefault="00CB0DD7">
            <w:pPr>
              <w:pStyle w:val="TAL"/>
            </w:pPr>
            <w:r w:rsidRPr="000A0A5F">
              <w:t>string</w:t>
            </w:r>
          </w:p>
        </w:tc>
        <w:tc>
          <w:tcPr>
            <w:tcW w:w="217" w:type="pct"/>
          </w:tcPr>
          <w:p w14:paraId="3F964A2B" w14:textId="77777777" w:rsidR="00CB0DD7" w:rsidRPr="000A0A5F" w:rsidRDefault="00CB0DD7">
            <w:pPr>
              <w:pStyle w:val="TAC"/>
            </w:pPr>
            <w:r w:rsidRPr="000A0A5F">
              <w:t>M</w:t>
            </w:r>
          </w:p>
        </w:tc>
        <w:tc>
          <w:tcPr>
            <w:tcW w:w="581" w:type="pct"/>
          </w:tcPr>
          <w:p w14:paraId="03A81F27" w14:textId="77777777" w:rsidR="00CB0DD7" w:rsidRPr="000A0A5F" w:rsidRDefault="00CB0DD7">
            <w:pPr>
              <w:pStyle w:val="TAL"/>
            </w:pPr>
            <w:r w:rsidRPr="000A0A5F">
              <w:t>1</w:t>
            </w:r>
          </w:p>
        </w:tc>
        <w:tc>
          <w:tcPr>
            <w:tcW w:w="2645" w:type="pct"/>
            <w:shd w:val="clear" w:color="auto" w:fill="auto"/>
            <w:vAlign w:val="center"/>
          </w:tcPr>
          <w:p w14:paraId="63BFD23D" w14:textId="77777777" w:rsidR="00CB0DD7" w:rsidRPr="000A0A5F" w:rsidRDefault="00CB0DD7">
            <w:pPr>
              <w:pStyle w:val="TAL"/>
            </w:pPr>
            <w:r w:rsidRPr="000A0A5F">
              <w:t>An alternative URI of the resource located in an alternative SCEF.</w:t>
            </w:r>
          </w:p>
        </w:tc>
      </w:tr>
    </w:tbl>
    <w:p w14:paraId="564C782D" w14:textId="77777777" w:rsidR="00CB0DD7" w:rsidRPr="000A0A5F" w:rsidRDefault="00CB0DD7"/>
    <w:p w14:paraId="4EAB368E" w14:textId="77777777" w:rsidR="00CB0DD7" w:rsidRPr="000A0A5F" w:rsidRDefault="002E466A">
      <w:pPr>
        <w:pStyle w:val="TH"/>
      </w:pPr>
      <w:r w:rsidRPr="000A0A5F">
        <w:t>Table </w:t>
      </w:r>
      <w:r w:rsidR="00CB0DD7" w:rsidRPr="000A0A5F">
        <w:t>5.14.3.2.3.1-4: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6CBF3F5" w14:textId="77777777" w:rsidTr="00FF0AF8">
        <w:trPr>
          <w:jc w:val="center"/>
        </w:trPr>
        <w:tc>
          <w:tcPr>
            <w:tcW w:w="825" w:type="pct"/>
            <w:shd w:val="clear" w:color="auto" w:fill="C0C0C0"/>
          </w:tcPr>
          <w:p w14:paraId="1958C81F" w14:textId="77777777" w:rsidR="00CB0DD7" w:rsidRPr="000A0A5F" w:rsidRDefault="00CB0DD7">
            <w:pPr>
              <w:pStyle w:val="TAH"/>
            </w:pPr>
            <w:r w:rsidRPr="000A0A5F">
              <w:t>Name</w:t>
            </w:r>
          </w:p>
        </w:tc>
        <w:tc>
          <w:tcPr>
            <w:tcW w:w="732" w:type="pct"/>
            <w:shd w:val="clear" w:color="auto" w:fill="C0C0C0"/>
          </w:tcPr>
          <w:p w14:paraId="7E01FB44" w14:textId="77777777" w:rsidR="00CB0DD7" w:rsidRPr="000A0A5F" w:rsidRDefault="00CB0DD7">
            <w:pPr>
              <w:pStyle w:val="TAH"/>
            </w:pPr>
            <w:r w:rsidRPr="000A0A5F">
              <w:t>Data type</w:t>
            </w:r>
          </w:p>
        </w:tc>
        <w:tc>
          <w:tcPr>
            <w:tcW w:w="217" w:type="pct"/>
            <w:shd w:val="clear" w:color="auto" w:fill="C0C0C0"/>
          </w:tcPr>
          <w:p w14:paraId="2D114DC6" w14:textId="77777777" w:rsidR="00CB0DD7" w:rsidRPr="000A0A5F" w:rsidRDefault="00CB0DD7">
            <w:pPr>
              <w:pStyle w:val="TAH"/>
            </w:pPr>
            <w:r w:rsidRPr="000A0A5F">
              <w:t>P</w:t>
            </w:r>
          </w:p>
        </w:tc>
        <w:tc>
          <w:tcPr>
            <w:tcW w:w="581" w:type="pct"/>
            <w:shd w:val="clear" w:color="auto" w:fill="C0C0C0"/>
          </w:tcPr>
          <w:p w14:paraId="0BE17854" w14:textId="77777777" w:rsidR="00CB0DD7" w:rsidRPr="000A0A5F" w:rsidRDefault="00CB0DD7">
            <w:pPr>
              <w:pStyle w:val="TAH"/>
            </w:pPr>
            <w:r w:rsidRPr="000A0A5F">
              <w:t>Cardinality</w:t>
            </w:r>
          </w:p>
        </w:tc>
        <w:tc>
          <w:tcPr>
            <w:tcW w:w="2645" w:type="pct"/>
            <w:shd w:val="clear" w:color="auto" w:fill="C0C0C0"/>
            <w:vAlign w:val="center"/>
          </w:tcPr>
          <w:p w14:paraId="63D1E85C" w14:textId="77777777" w:rsidR="00CB0DD7" w:rsidRPr="000A0A5F" w:rsidRDefault="00CB0DD7">
            <w:pPr>
              <w:pStyle w:val="TAH"/>
            </w:pPr>
            <w:r w:rsidRPr="000A0A5F">
              <w:t>Description</w:t>
            </w:r>
          </w:p>
        </w:tc>
      </w:tr>
      <w:tr w:rsidR="00CB0DD7" w:rsidRPr="000A0A5F" w14:paraId="681983B4" w14:textId="77777777" w:rsidTr="00FF0AF8">
        <w:trPr>
          <w:jc w:val="center"/>
        </w:trPr>
        <w:tc>
          <w:tcPr>
            <w:tcW w:w="825" w:type="pct"/>
            <w:shd w:val="clear" w:color="auto" w:fill="auto"/>
          </w:tcPr>
          <w:p w14:paraId="595AAC02" w14:textId="77777777" w:rsidR="00CB0DD7" w:rsidRPr="000A0A5F" w:rsidRDefault="00CB0DD7">
            <w:pPr>
              <w:pStyle w:val="TAL"/>
            </w:pPr>
            <w:r w:rsidRPr="000A0A5F">
              <w:t>Location</w:t>
            </w:r>
          </w:p>
        </w:tc>
        <w:tc>
          <w:tcPr>
            <w:tcW w:w="732" w:type="pct"/>
          </w:tcPr>
          <w:p w14:paraId="0685B6CD" w14:textId="77777777" w:rsidR="00CB0DD7" w:rsidRPr="000A0A5F" w:rsidRDefault="00CB0DD7">
            <w:pPr>
              <w:pStyle w:val="TAL"/>
            </w:pPr>
            <w:r w:rsidRPr="000A0A5F">
              <w:t>string</w:t>
            </w:r>
          </w:p>
        </w:tc>
        <w:tc>
          <w:tcPr>
            <w:tcW w:w="217" w:type="pct"/>
          </w:tcPr>
          <w:p w14:paraId="52C2836E" w14:textId="77777777" w:rsidR="00CB0DD7" w:rsidRPr="000A0A5F" w:rsidRDefault="00CB0DD7">
            <w:pPr>
              <w:pStyle w:val="TAC"/>
            </w:pPr>
            <w:r w:rsidRPr="000A0A5F">
              <w:t>M</w:t>
            </w:r>
          </w:p>
        </w:tc>
        <w:tc>
          <w:tcPr>
            <w:tcW w:w="581" w:type="pct"/>
          </w:tcPr>
          <w:p w14:paraId="0B38EC34" w14:textId="77777777" w:rsidR="00CB0DD7" w:rsidRPr="000A0A5F" w:rsidRDefault="00CB0DD7">
            <w:pPr>
              <w:pStyle w:val="TAL"/>
            </w:pPr>
            <w:r w:rsidRPr="000A0A5F">
              <w:t>1</w:t>
            </w:r>
          </w:p>
        </w:tc>
        <w:tc>
          <w:tcPr>
            <w:tcW w:w="2645" w:type="pct"/>
            <w:shd w:val="clear" w:color="auto" w:fill="auto"/>
            <w:vAlign w:val="center"/>
          </w:tcPr>
          <w:p w14:paraId="21CA472E" w14:textId="77777777" w:rsidR="00CB0DD7" w:rsidRPr="000A0A5F" w:rsidRDefault="00CB0DD7">
            <w:pPr>
              <w:pStyle w:val="TAL"/>
            </w:pPr>
            <w:r w:rsidRPr="000A0A5F">
              <w:t>An alternative URI of the resource located in an alternative SCEF.</w:t>
            </w:r>
          </w:p>
        </w:tc>
      </w:tr>
    </w:tbl>
    <w:p w14:paraId="35DE81FC" w14:textId="77777777" w:rsidR="00CB0DD7" w:rsidRPr="000A0A5F" w:rsidRDefault="00CB0DD7"/>
    <w:p w14:paraId="342D621C" w14:textId="77777777" w:rsidR="00CB0DD7" w:rsidRPr="000A0A5F" w:rsidRDefault="00CB0DD7">
      <w:pPr>
        <w:pStyle w:val="Heading6"/>
        <w:rPr>
          <w:rFonts w:hint="eastAsia"/>
        </w:rPr>
      </w:pPr>
      <w:bookmarkStart w:id="10203" w:name="_Toc11247888"/>
      <w:bookmarkStart w:id="10204" w:name="_Toc27045032"/>
      <w:bookmarkStart w:id="10205" w:name="_Toc36034083"/>
      <w:bookmarkStart w:id="10206" w:name="_Toc45132230"/>
      <w:bookmarkStart w:id="10207" w:name="_Toc49776515"/>
      <w:bookmarkStart w:id="10208" w:name="_Toc51747435"/>
      <w:bookmarkStart w:id="10209" w:name="_Toc66361014"/>
      <w:bookmarkStart w:id="10210" w:name="_Toc68105519"/>
      <w:bookmarkStart w:id="10211" w:name="_Toc74756151"/>
      <w:bookmarkStart w:id="10212" w:name="_Toc105675028"/>
      <w:bookmarkStart w:id="10213" w:name="_Toc130503098"/>
      <w:bookmarkStart w:id="10214" w:name="_Toc153625890"/>
      <w:bookmarkStart w:id="10215" w:name="_Toc170115035"/>
      <w:r w:rsidRPr="000A0A5F">
        <w:t>5.14.3.2.3.2</w:t>
      </w:r>
      <w:r w:rsidRPr="000A0A5F">
        <w:tab/>
        <w:t>PUT</w:t>
      </w:r>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p>
    <w:p w14:paraId="4C19A38A" w14:textId="77777777" w:rsidR="00CB0DD7" w:rsidRPr="000A0A5F" w:rsidRDefault="00CB0DD7">
      <w:pPr>
        <w:rPr>
          <w:lang w:eastAsia="zh-CN"/>
        </w:rPr>
      </w:pPr>
      <w:r w:rsidRPr="000A0A5F">
        <w:rPr>
          <w:rFonts w:hint="eastAsia"/>
          <w:lang w:eastAsia="zh-CN"/>
        </w:rPr>
        <w:t xml:space="preserve">This </w:t>
      </w:r>
      <w:r w:rsidRPr="000A0A5F">
        <w:rPr>
          <w:lang w:eastAsia="zh-CN"/>
        </w:rPr>
        <w:t>HTTP method is not supported for the resource.</w:t>
      </w:r>
    </w:p>
    <w:p w14:paraId="0EA3B708" w14:textId="77777777" w:rsidR="00CB0DD7" w:rsidRPr="000A0A5F" w:rsidRDefault="00CB0DD7">
      <w:pPr>
        <w:pStyle w:val="Heading6"/>
      </w:pPr>
      <w:bookmarkStart w:id="10216" w:name="_Toc11247889"/>
      <w:bookmarkStart w:id="10217" w:name="_Toc27045033"/>
      <w:bookmarkStart w:id="10218" w:name="_Toc36034084"/>
      <w:bookmarkStart w:id="10219" w:name="_Toc45132231"/>
      <w:bookmarkStart w:id="10220" w:name="_Toc49776516"/>
      <w:bookmarkStart w:id="10221" w:name="_Toc51747436"/>
      <w:bookmarkStart w:id="10222" w:name="_Toc66361015"/>
      <w:bookmarkStart w:id="10223" w:name="_Toc68105520"/>
      <w:bookmarkStart w:id="10224" w:name="_Toc74756152"/>
      <w:bookmarkStart w:id="10225" w:name="_Toc105675029"/>
      <w:bookmarkStart w:id="10226" w:name="_Toc130503099"/>
      <w:bookmarkStart w:id="10227" w:name="_Toc153625891"/>
      <w:bookmarkStart w:id="10228" w:name="_Toc170115036"/>
      <w:r w:rsidRPr="000A0A5F">
        <w:t>5.14.3.2.3.3</w:t>
      </w:r>
      <w:r w:rsidRPr="000A0A5F">
        <w:tab/>
        <w:t>PATCH</w:t>
      </w:r>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p>
    <w:p w14:paraId="39B175D7"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68027AF7" w14:textId="77777777" w:rsidR="00CB0DD7" w:rsidRPr="000A0A5F" w:rsidRDefault="00CB0DD7">
      <w:pPr>
        <w:pStyle w:val="Heading6"/>
      </w:pPr>
      <w:bookmarkStart w:id="10229" w:name="_Toc11247890"/>
      <w:bookmarkStart w:id="10230" w:name="_Toc27045034"/>
      <w:bookmarkStart w:id="10231" w:name="_Toc36034085"/>
      <w:bookmarkStart w:id="10232" w:name="_Toc45132232"/>
      <w:bookmarkStart w:id="10233" w:name="_Toc49776517"/>
      <w:bookmarkStart w:id="10234" w:name="_Toc51747437"/>
      <w:bookmarkStart w:id="10235" w:name="_Toc66361016"/>
      <w:bookmarkStart w:id="10236" w:name="_Toc68105521"/>
      <w:bookmarkStart w:id="10237" w:name="_Toc74756153"/>
      <w:bookmarkStart w:id="10238" w:name="_Toc105675030"/>
      <w:bookmarkStart w:id="10239" w:name="_Toc130503100"/>
      <w:bookmarkStart w:id="10240" w:name="_Toc153625892"/>
      <w:bookmarkStart w:id="10241" w:name="_Toc170115037"/>
      <w:r w:rsidRPr="000A0A5F">
        <w:t>5.14.3.2.3.4</w:t>
      </w:r>
      <w:r w:rsidRPr="000A0A5F">
        <w:tab/>
        <w:t>POST</w:t>
      </w:r>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p>
    <w:p w14:paraId="423448F8" w14:textId="77777777" w:rsidR="00CB0DD7" w:rsidRPr="000A0A5F" w:rsidRDefault="00CB0DD7">
      <w:pPr>
        <w:rPr>
          <w:noProof/>
          <w:lang w:eastAsia="zh-CN"/>
        </w:rPr>
      </w:pPr>
      <w:r w:rsidRPr="000A0A5F">
        <w:rPr>
          <w:noProof/>
          <w:lang w:eastAsia="zh-CN"/>
        </w:rPr>
        <w:t>The POST method creates a new subscription resource for a given SCS/AS. The SCS/AS shall initiate the HTTP POST request message and the SCEF shall respond to the message. The SCEF shall construct the URI of the created resource using that URI.</w:t>
      </w:r>
    </w:p>
    <w:p w14:paraId="6AE039DE" w14:textId="77777777" w:rsidR="00CB0DD7" w:rsidRPr="000A0A5F" w:rsidRDefault="00CB0DD7">
      <w:r w:rsidRPr="000A0A5F">
        <w:t>This method shall support the URI query parameters, request and response data structures, and response codes, as specified in the table 5.14.3.2.3.4-1 and table 5.14.3.2.3.4-2.</w:t>
      </w:r>
    </w:p>
    <w:p w14:paraId="3718E971" w14:textId="77777777" w:rsidR="00CB0DD7" w:rsidRPr="000A0A5F" w:rsidRDefault="00CB0DD7">
      <w:pPr>
        <w:pStyle w:val="TH"/>
        <w:rPr>
          <w:rFonts w:cs="Arial"/>
        </w:rPr>
      </w:pPr>
      <w:r w:rsidRPr="000A0A5F">
        <w:t xml:space="preserve">Table 5.14.3.2.3.4-1: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73A81F50" w14:textId="77777777" w:rsidTr="00FF0AF8">
        <w:trPr>
          <w:jc w:val="center"/>
        </w:trPr>
        <w:tc>
          <w:tcPr>
            <w:tcW w:w="825" w:type="pct"/>
            <w:shd w:val="clear" w:color="000000" w:fill="C0C0C0"/>
          </w:tcPr>
          <w:p w14:paraId="51C06E30" w14:textId="77777777" w:rsidR="00CB0DD7" w:rsidRPr="000A0A5F" w:rsidRDefault="00CB0DD7">
            <w:pPr>
              <w:pStyle w:val="TAH"/>
            </w:pPr>
            <w:r w:rsidRPr="000A0A5F">
              <w:t>Name</w:t>
            </w:r>
          </w:p>
        </w:tc>
        <w:tc>
          <w:tcPr>
            <w:tcW w:w="874" w:type="pct"/>
            <w:shd w:val="clear" w:color="000000" w:fill="C0C0C0"/>
          </w:tcPr>
          <w:p w14:paraId="5E5014FB" w14:textId="77777777" w:rsidR="00CB0DD7" w:rsidRPr="000A0A5F" w:rsidRDefault="00CB0DD7">
            <w:pPr>
              <w:pStyle w:val="TAH"/>
            </w:pPr>
            <w:r w:rsidRPr="000A0A5F">
              <w:t>Data type</w:t>
            </w:r>
          </w:p>
        </w:tc>
        <w:tc>
          <w:tcPr>
            <w:tcW w:w="583" w:type="pct"/>
            <w:shd w:val="clear" w:color="000000" w:fill="C0C0C0"/>
          </w:tcPr>
          <w:p w14:paraId="4141D074" w14:textId="77777777" w:rsidR="00CB0DD7" w:rsidRPr="000A0A5F" w:rsidRDefault="00CB0DD7">
            <w:pPr>
              <w:pStyle w:val="TAH"/>
            </w:pPr>
            <w:r w:rsidRPr="000A0A5F">
              <w:t>Cardinality</w:t>
            </w:r>
          </w:p>
        </w:tc>
        <w:tc>
          <w:tcPr>
            <w:tcW w:w="2718" w:type="pct"/>
            <w:shd w:val="clear" w:color="000000" w:fill="C0C0C0"/>
            <w:vAlign w:val="center"/>
          </w:tcPr>
          <w:p w14:paraId="14E6C1DE" w14:textId="77777777" w:rsidR="00CB0DD7" w:rsidRPr="000A0A5F" w:rsidRDefault="00CB0DD7">
            <w:pPr>
              <w:pStyle w:val="TAH"/>
            </w:pPr>
            <w:r w:rsidRPr="000A0A5F">
              <w:t>Remarks</w:t>
            </w:r>
          </w:p>
        </w:tc>
      </w:tr>
      <w:tr w:rsidR="00CB0DD7" w:rsidRPr="000A0A5F" w14:paraId="58272F4F" w14:textId="77777777" w:rsidTr="00FF0AF8">
        <w:trPr>
          <w:jc w:val="center"/>
        </w:trPr>
        <w:tc>
          <w:tcPr>
            <w:tcW w:w="825" w:type="pct"/>
            <w:shd w:val="clear" w:color="auto" w:fill="auto"/>
          </w:tcPr>
          <w:p w14:paraId="13C62CB6" w14:textId="77777777" w:rsidR="00CB0DD7" w:rsidRPr="000A0A5F" w:rsidRDefault="00CB0DD7">
            <w:pPr>
              <w:pStyle w:val="TAL"/>
            </w:pPr>
          </w:p>
        </w:tc>
        <w:tc>
          <w:tcPr>
            <w:tcW w:w="874" w:type="pct"/>
          </w:tcPr>
          <w:p w14:paraId="34AE0448" w14:textId="77777777" w:rsidR="00CB0DD7" w:rsidRPr="000A0A5F" w:rsidRDefault="00CB0DD7">
            <w:pPr>
              <w:pStyle w:val="TAL"/>
            </w:pPr>
          </w:p>
        </w:tc>
        <w:tc>
          <w:tcPr>
            <w:tcW w:w="583" w:type="pct"/>
          </w:tcPr>
          <w:p w14:paraId="12E7008C" w14:textId="77777777" w:rsidR="00CB0DD7" w:rsidRPr="000A0A5F" w:rsidRDefault="00CB0DD7">
            <w:pPr>
              <w:pStyle w:val="TAL"/>
            </w:pPr>
          </w:p>
        </w:tc>
        <w:tc>
          <w:tcPr>
            <w:tcW w:w="2718" w:type="pct"/>
            <w:shd w:val="clear" w:color="auto" w:fill="auto"/>
            <w:vAlign w:val="center"/>
          </w:tcPr>
          <w:p w14:paraId="430CABCA" w14:textId="77777777" w:rsidR="00CB0DD7" w:rsidRPr="000A0A5F" w:rsidRDefault="00CB0DD7">
            <w:pPr>
              <w:pStyle w:val="TAL"/>
            </w:pPr>
          </w:p>
        </w:tc>
      </w:tr>
    </w:tbl>
    <w:p w14:paraId="724EDC1D" w14:textId="77777777" w:rsidR="00CB0DD7" w:rsidRPr="000A0A5F" w:rsidRDefault="00CB0DD7"/>
    <w:p w14:paraId="565F2C62" w14:textId="77777777" w:rsidR="00CB0DD7" w:rsidRPr="000A0A5F" w:rsidRDefault="00CB0DD7">
      <w:pPr>
        <w:pStyle w:val="TH"/>
        <w:spacing w:before="120"/>
      </w:pPr>
      <w:r w:rsidRPr="000A0A5F">
        <w:t>Table 5.14.3.2.3.4-2: Data structures supported by the POST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31"/>
        <w:gridCol w:w="2800"/>
        <w:gridCol w:w="1126"/>
        <w:gridCol w:w="1259"/>
        <w:gridCol w:w="3407"/>
      </w:tblGrid>
      <w:tr w:rsidR="00CB0DD7" w:rsidRPr="000A0A5F" w14:paraId="22F101FF" w14:textId="77777777" w:rsidTr="000616DB">
        <w:tc>
          <w:tcPr>
            <w:tcW w:w="536" w:type="pct"/>
            <w:vMerge w:val="restart"/>
            <w:shd w:val="clear" w:color="auto" w:fill="C0C0C0"/>
            <w:vAlign w:val="center"/>
          </w:tcPr>
          <w:p w14:paraId="1C36A284" w14:textId="77777777" w:rsidR="00CB0DD7" w:rsidRPr="000A0A5F" w:rsidRDefault="00CB0DD7">
            <w:pPr>
              <w:pStyle w:val="TAH"/>
            </w:pPr>
            <w:r w:rsidRPr="000A0A5F">
              <w:t>Request body</w:t>
            </w:r>
          </w:p>
        </w:tc>
        <w:tc>
          <w:tcPr>
            <w:tcW w:w="1455" w:type="pct"/>
            <w:shd w:val="clear" w:color="auto" w:fill="C0C0C0"/>
          </w:tcPr>
          <w:p w14:paraId="77055F8B" w14:textId="77777777" w:rsidR="00CB0DD7" w:rsidRPr="000A0A5F" w:rsidRDefault="00CB0DD7">
            <w:pPr>
              <w:pStyle w:val="TAH"/>
            </w:pPr>
            <w:r w:rsidRPr="000A0A5F">
              <w:t>Data type</w:t>
            </w:r>
          </w:p>
        </w:tc>
        <w:tc>
          <w:tcPr>
            <w:tcW w:w="585" w:type="pct"/>
            <w:shd w:val="clear" w:color="auto" w:fill="C0C0C0"/>
          </w:tcPr>
          <w:p w14:paraId="242F3D2D" w14:textId="77777777" w:rsidR="00CB0DD7" w:rsidRPr="000A0A5F" w:rsidRDefault="00CB0DD7">
            <w:pPr>
              <w:pStyle w:val="TAH"/>
            </w:pPr>
            <w:r w:rsidRPr="000A0A5F">
              <w:t>Cardinality</w:t>
            </w:r>
          </w:p>
        </w:tc>
        <w:tc>
          <w:tcPr>
            <w:tcW w:w="2424" w:type="pct"/>
            <w:gridSpan w:val="2"/>
            <w:shd w:val="clear" w:color="auto" w:fill="C0C0C0"/>
          </w:tcPr>
          <w:p w14:paraId="434AAD8E" w14:textId="77777777" w:rsidR="00CB0DD7" w:rsidRPr="000A0A5F" w:rsidRDefault="00CB0DD7">
            <w:pPr>
              <w:pStyle w:val="TAH"/>
            </w:pPr>
            <w:r w:rsidRPr="000A0A5F">
              <w:t>Remarks</w:t>
            </w:r>
          </w:p>
        </w:tc>
      </w:tr>
      <w:tr w:rsidR="00CB0DD7" w:rsidRPr="000A0A5F" w14:paraId="21CA3D78" w14:textId="77777777" w:rsidTr="00FF0AF8">
        <w:tc>
          <w:tcPr>
            <w:tcW w:w="536" w:type="pct"/>
            <w:vMerge/>
            <w:shd w:val="clear" w:color="auto" w:fill="BFBFBF"/>
            <w:vAlign w:val="center"/>
          </w:tcPr>
          <w:p w14:paraId="12E64C36" w14:textId="77777777" w:rsidR="00CB0DD7" w:rsidRPr="000A0A5F" w:rsidRDefault="00CB0DD7">
            <w:pPr>
              <w:pStyle w:val="TAL"/>
              <w:jc w:val="center"/>
            </w:pPr>
          </w:p>
        </w:tc>
        <w:tc>
          <w:tcPr>
            <w:tcW w:w="1455" w:type="pct"/>
            <w:shd w:val="clear" w:color="auto" w:fill="auto"/>
          </w:tcPr>
          <w:p w14:paraId="28066C6A" w14:textId="77777777" w:rsidR="00CB0DD7" w:rsidRPr="000A0A5F" w:rsidRDefault="00CB0DD7">
            <w:pPr>
              <w:pStyle w:val="TAL"/>
              <w:rPr>
                <w:rFonts w:hint="eastAsia"/>
                <w:lang w:eastAsia="zh-CN"/>
              </w:rPr>
            </w:pPr>
            <w:r w:rsidRPr="000A0A5F">
              <w:t>AsSessionWithQoSSubscription</w:t>
            </w:r>
          </w:p>
        </w:tc>
        <w:tc>
          <w:tcPr>
            <w:tcW w:w="585" w:type="pct"/>
          </w:tcPr>
          <w:p w14:paraId="1979EC36" w14:textId="77777777" w:rsidR="00CB0DD7" w:rsidRPr="000A0A5F" w:rsidRDefault="00CB0DD7">
            <w:pPr>
              <w:pStyle w:val="TAC"/>
              <w:jc w:val="left"/>
              <w:rPr>
                <w:rFonts w:hint="eastAsia"/>
                <w:lang w:eastAsia="zh-CN"/>
              </w:rPr>
            </w:pPr>
            <w:r w:rsidRPr="000A0A5F">
              <w:rPr>
                <w:rFonts w:hint="eastAsia"/>
                <w:lang w:eastAsia="zh-CN"/>
              </w:rPr>
              <w:t>1</w:t>
            </w:r>
          </w:p>
        </w:tc>
        <w:tc>
          <w:tcPr>
            <w:tcW w:w="2424" w:type="pct"/>
            <w:gridSpan w:val="2"/>
          </w:tcPr>
          <w:p w14:paraId="756794F4" w14:textId="77777777" w:rsidR="00CB0DD7" w:rsidRPr="000A0A5F" w:rsidRDefault="00CB0DD7">
            <w:pPr>
              <w:pStyle w:val="TAL"/>
              <w:rPr>
                <w:rFonts w:cs="Arial" w:hint="eastAsia"/>
                <w:szCs w:val="18"/>
                <w:lang w:eastAsia="zh-CN"/>
              </w:rPr>
            </w:pPr>
            <w:r w:rsidRPr="000A0A5F">
              <w:rPr>
                <w:rFonts w:cs="Arial" w:hint="eastAsia"/>
                <w:szCs w:val="18"/>
                <w:lang w:eastAsia="zh-CN"/>
              </w:rPr>
              <w:t xml:space="preserve">Parameters to </w:t>
            </w:r>
            <w:r w:rsidRPr="000A0A5F">
              <w:rPr>
                <w:rFonts w:cs="Arial"/>
                <w:szCs w:val="18"/>
                <w:lang w:eastAsia="zh-CN"/>
              </w:rPr>
              <w:t>create a subscription for</w:t>
            </w:r>
            <w:r w:rsidRPr="000A0A5F">
              <w:rPr>
                <w:rFonts w:cs="Arial" w:hint="eastAsia"/>
                <w:szCs w:val="18"/>
                <w:lang w:eastAsia="zh-CN"/>
              </w:rPr>
              <w:t xml:space="preserve"> a</w:t>
            </w:r>
            <w:r w:rsidRPr="000A0A5F">
              <w:rPr>
                <w:rFonts w:cs="Arial"/>
                <w:szCs w:val="18"/>
                <w:lang w:eastAsia="zh-CN"/>
              </w:rPr>
              <w:t>n AS session</w:t>
            </w:r>
            <w:r w:rsidRPr="000A0A5F">
              <w:rPr>
                <w:rFonts w:cs="Arial" w:hint="eastAsia"/>
                <w:szCs w:val="18"/>
                <w:lang w:eastAsia="zh-CN"/>
              </w:rPr>
              <w:t xml:space="preserve"> with required QoS for the service</w:t>
            </w:r>
            <w:r w:rsidRPr="000A0A5F">
              <w:rPr>
                <w:rFonts w:cs="Arial"/>
                <w:szCs w:val="18"/>
                <w:lang w:eastAsia="zh-CN"/>
              </w:rPr>
              <w:t xml:space="preserve"> requirement.</w:t>
            </w:r>
          </w:p>
        </w:tc>
      </w:tr>
      <w:tr w:rsidR="007547CF" w:rsidRPr="000A0A5F" w14:paraId="6CB071FD" w14:textId="77777777" w:rsidTr="000616DB">
        <w:tc>
          <w:tcPr>
            <w:tcW w:w="536" w:type="pct"/>
            <w:vMerge w:val="restart"/>
            <w:shd w:val="clear" w:color="auto" w:fill="C0C0C0"/>
            <w:vAlign w:val="center"/>
          </w:tcPr>
          <w:p w14:paraId="66A4DC90" w14:textId="77777777" w:rsidR="007547CF" w:rsidRPr="000A0A5F" w:rsidRDefault="007547CF">
            <w:pPr>
              <w:pStyle w:val="TAH"/>
            </w:pPr>
            <w:r w:rsidRPr="000A0A5F">
              <w:t>Response body</w:t>
            </w:r>
          </w:p>
        </w:tc>
        <w:tc>
          <w:tcPr>
            <w:tcW w:w="1455" w:type="pct"/>
            <w:shd w:val="clear" w:color="auto" w:fill="C0C0C0"/>
          </w:tcPr>
          <w:p w14:paraId="5DAE7473" w14:textId="77777777" w:rsidR="007547CF" w:rsidRPr="000A0A5F" w:rsidRDefault="007547CF">
            <w:pPr>
              <w:pStyle w:val="TAH"/>
            </w:pPr>
          </w:p>
          <w:p w14:paraId="08B64E73" w14:textId="77777777" w:rsidR="007547CF" w:rsidRPr="000A0A5F" w:rsidRDefault="007547CF">
            <w:pPr>
              <w:pStyle w:val="TAH"/>
            </w:pPr>
            <w:r w:rsidRPr="000A0A5F">
              <w:t>Data type</w:t>
            </w:r>
          </w:p>
        </w:tc>
        <w:tc>
          <w:tcPr>
            <w:tcW w:w="585" w:type="pct"/>
            <w:shd w:val="clear" w:color="auto" w:fill="C0C0C0"/>
          </w:tcPr>
          <w:p w14:paraId="54EC501E" w14:textId="77777777" w:rsidR="007547CF" w:rsidRPr="000A0A5F" w:rsidRDefault="007547CF">
            <w:pPr>
              <w:pStyle w:val="TAH"/>
            </w:pPr>
          </w:p>
          <w:p w14:paraId="08CA6D89" w14:textId="77777777" w:rsidR="007547CF" w:rsidRPr="000A0A5F" w:rsidRDefault="007547CF">
            <w:pPr>
              <w:pStyle w:val="TAH"/>
            </w:pPr>
            <w:r w:rsidRPr="000A0A5F">
              <w:t>Cardinality</w:t>
            </w:r>
          </w:p>
        </w:tc>
        <w:tc>
          <w:tcPr>
            <w:tcW w:w="654" w:type="pct"/>
            <w:shd w:val="clear" w:color="auto" w:fill="C0C0C0"/>
          </w:tcPr>
          <w:p w14:paraId="58D8E40E" w14:textId="77777777" w:rsidR="007547CF" w:rsidRPr="000A0A5F" w:rsidRDefault="007547CF">
            <w:pPr>
              <w:pStyle w:val="TAH"/>
            </w:pPr>
            <w:r w:rsidRPr="000A0A5F">
              <w:t>Response</w:t>
            </w:r>
          </w:p>
          <w:p w14:paraId="13B1CB46" w14:textId="77777777" w:rsidR="007547CF" w:rsidRPr="000A0A5F" w:rsidRDefault="007547CF">
            <w:pPr>
              <w:pStyle w:val="TAH"/>
            </w:pPr>
            <w:r w:rsidRPr="000A0A5F">
              <w:t>codes</w:t>
            </w:r>
          </w:p>
        </w:tc>
        <w:tc>
          <w:tcPr>
            <w:tcW w:w="1770" w:type="pct"/>
            <w:shd w:val="clear" w:color="auto" w:fill="C0C0C0"/>
          </w:tcPr>
          <w:p w14:paraId="26CFFC45" w14:textId="77777777" w:rsidR="007547CF" w:rsidRPr="000A0A5F" w:rsidRDefault="007547CF">
            <w:pPr>
              <w:pStyle w:val="TAH"/>
            </w:pPr>
          </w:p>
          <w:p w14:paraId="140DB39E" w14:textId="77777777" w:rsidR="007547CF" w:rsidRPr="000A0A5F" w:rsidRDefault="007547CF">
            <w:pPr>
              <w:pStyle w:val="TAH"/>
            </w:pPr>
            <w:r w:rsidRPr="000A0A5F">
              <w:t>Remarks</w:t>
            </w:r>
          </w:p>
        </w:tc>
      </w:tr>
      <w:tr w:rsidR="007547CF" w:rsidRPr="000A0A5F" w14:paraId="31930729" w14:textId="77777777" w:rsidTr="00FF0AF8">
        <w:tc>
          <w:tcPr>
            <w:tcW w:w="536" w:type="pct"/>
            <w:vMerge/>
            <w:shd w:val="clear" w:color="auto" w:fill="BFBFBF"/>
            <w:vAlign w:val="center"/>
          </w:tcPr>
          <w:p w14:paraId="4811DC96" w14:textId="77777777" w:rsidR="007547CF" w:rsidRPr="000A0A5F" w:rsidRDefault="007547CF">
            <w:pPr>
              <w:pStyle w:val="TAL"/>
              <w:jc w:val="center"/>
            </w:pPr>
          </w:p>
        </w:tc>
        <w:tc>
          <w:tcPr>
            <w:tcW w:w="1455" w:type="pct"/>
            <w:shd w:val="clear" w:color="auto" w:fill="auto"/>
          </w:tcPr>
          <w:p w14:paraId="70485310" w14:textId="77777777" w:rsidR="007547CF" w:rsidRPr="000A0A5F" w:rsidRDefault="007547CF">
            <w:pPr>
              <w:pStyle w:val="TAL"/>
            </w:pPr>
            <w:r w:rsidRPr="000A0A5F">
              <w:t>AsSessionWithQoSSubscription</w:t>
            </w:r>
          </w:p>
        </w:tc>
        <w:tc>
          <w:tcPr>
            <w:tcW w:w="585" w:type="pct"/>
          </w:tcPr>
          <w:p w14:paraId="21A76E39" w14:textId="77777777" w:rsidR="007547CF" w:rsidRPr="000A0A5F" w:rsidRDefault="007547CF">
            <w:pPr>
              <w:pStyle w:val="TAL"/>
              <w:rPr>
                <w:rFonts w:hint="eastAsia"/>
                <w:lang w:eastAsia="zh-CN"/>
              </w:rPr>
            </w:pPr>
            <w:r w:rsidRPr="000A0A5F">
              <w:rPr>
                <w:rFonts w:hint="eastAsia"/>
                <w:lang w:eastAsia="zh-CN"/>
              </w:rPr>
              <w:t>1</w:t>
            </w:r>
          </w:p>
        </w:tc>
        <w:tc>
          <w:tcPr>
            <w:tcW w:w="654" w:type="pct"/>
          </w:tcPr>
          <w:p w14:paraId="2F3C3947" w14:textId="77777777" w:rsidR="007547CF" w:rsidRPr="000A0A5F" w:rsidRDefault="007547CF">
            <w:pPr>
              <w:pStyle w:val="TAL"/>
              <w:rPr>
                <w:lang w:eastAsia="zh-CN"/>
              </w:rPr>
            </w:pPr>
            <w:r w:rsidRPr="000A0A5F">
              <w:rPr>
                <w:rFonts w:hint="eastAsia"/>
                <w:lang w:eastAsia="zh-CN"/>
              </w:rPr>
              <w:t>20</w:t>
            </w:r>
            <w:r w:rsidRPr="000A0A5F">
              <w:rPr>
                <w:lang w:eastAsia="zh-CN"/>
              </w:rPr>
              <w:t>1</w:t>
            </w:r>
          </w:p>
          <w:p w14:paraId="346E37F4" w14:textId="77777777" w:rsidR="007547CF" w:rsidRPr="000A0A5F" w:rsidRDefault="007547CF">
            <w:pPr>
              <w:pStyle w:val="TAL"/>
              <w:rPr>
                <w:rFonts w:hint="eastAsia"/>
                <w:lang w:eastAsia="zh-CN"/>
              </w:rPr>
            </w:pPr>
            <w:r w:rsidRPr="000A0A5F">
              <w:rPr>
                <w:lang w:eastAsia="zh-CN"/>
              </w:rPr>
              <w:t>Created</w:t>
            </w:r>
          </w:p>
        </w:tc>
        <w:tc>
          <w:tcPr>
            <w:tcW w:w="1770" w:type="pct"/>
          </w:tcPr>
          <w:p w14:paraId="03655958" w14:textId="77777777" w:rsidR="007547CF" w:rsidRPr="000A0A5F" w:rsidRDefault="007547CF">
            <w:pPr>
              <w:pStyle w:val="TAL"/>
              <w:spacing w:afterLines="50" w:after="120"/>
            </w:pPr>
            <w:r w:rsidRPr="000A0A5F">
              <w:t xml:space="preserve">The subscription was created successfully. </w:t>
            </w:r>
          </w:p>
          <w:p w14:paraId="6221464E" w14:textId="77777777" w:rsidR="007547CF" w:rsidRPr="000A0A5F" w:rsidRDefault="007547CF">
            <w:pPr>
              <w:pStyle w:val="TAL"/>
              <w:rPr>
                <w:rFonts w:hint="eastAsia"/>
              </w:rPr>
            </w:pPr>
            <w:r w:rsidRPr="000A0A5F">
              <w:t>The URI of the created resource shall be returned in the "Location" HTTP header</w:t>
            </w:r>
            <w:r w:rsidRPr="000A0A5F">
              <w:rPr>
                <w:lang w:eastAsia="zh-CN"/>
              </w:rPr>
              <w:t>.</w:t>
            </w:r>
          </w:p>
        </w:tc>
      </w:tr>
      <w:tr w:rsidR="007547CF" w:rsidRPr="000A0A5F" w14:paraId="51FBADA0" w14:textId="77777777" w:rsidTr="00FF0AF8">
        <w:tc>
          <w:tcPr>
            <w:tcW w:w="536" w:type="pct"/>
            <w:vMerge/>
            <w:shd w:val="clear" w:color="auto" w:fill="BFBFBF"/>
            <w:vAlign w:val="center"/>
          </w:tcPr>
          <w:p w14:paraId="70868E27" w14:textId="77777777" w:rsidR="007547CF" w:rsidRPr="000A0A5F" w:rsidRDefault="007547CF" w:rsidP="007547CF">
            <w:pPr>
              <w:pStyle w:val="TAL"/>
              <w:jc w:val="center"/>
            </w:pPr>
          </w:p>
        </w:tc>
        <w:tc>
          <w:tcPr>
            <w:tcW w:w="1455" w:type="pct"/>
            <w:shd w:val="clear" w:color="auto" w:fill="auto"/>
          </w:tcPr>
          <w:p w14:paraId="75085B56" w14:textId="77777777" w:rsidR="007547CF" w:rsidRPr="000A0A5F" w:rsidRDefault="007547CF" w:rsidP="007547CF">
            <w:pPr>
              <w:pStyle w:val="TAL"/>
            </w:pPr>
            <w:r w:rsidRPr="000A0A5F">
              <w:t>ProblemDetailsAsSessionWithQos</w:t>
            </w:r>
          </w:p>
        </w:tc>
        <w:tc>
          <w:tcPr>
            <w:tcW w:w="585" w:type="pct"/>
          </w:tcPr>
          <w:p w14:paraId="5CA4E51B" w14:textId="77777777" w:rsidR="007547CF" w:rsidRPr="000A0A5F" w:rsidRDefault="007547CF" w:rsidP="007547CF">
            <w:pPr>
              <w:pStyle w:val="TAL"/>
              <w:rPr>
                <w:rFonts w:hint="eastAsia"/>
                <w:lang w:eastAsia="zh-CN"/>
              </w:rPr>
            </w:pPr>
            <w:r w:rsidRPr="000A0A5F">
              <w:rPr>
                <w:lang w:eastAsia="zh-CN"/>
              </w:rPr>
              <w:t>0..1</w:t>
            </w:r>
          </w:p>
        </w:tc>
        <w:tc>
          <w:tcPr>
            <w:tcW w:w="654" w:type="pct"/>
          </w:tcPr>
          <w:p w14:paraId="3CF6282E" w14:textId="77777777" w:rsidR="007547CF" w:rsidRPr="000A0A5F" w:rsidRDefault="007547CF" w:rsidP="007547CF">
            <w:pPr>
              <w:pStyle w:val="TAL"/>
              <w:rPr>
                <w:rFonts w:hint="eastAsia"/>
                <w:lang w:eastAsia="zh-CN"/>
              </w:rPr>
            </w:pPr>
            <w:r w:rsidRPr="000A0A5F">
              <w:rPr>
                <w:lang w:eastAsia="zh-CN"/>
              </w:rPr>
              <w:t>403 Forbidden</w:t>
            </w:r>
          </w:p>
        </w:tc>
        <w:tc>
          <w:tcPr>
            <w:tcW w:w="1770" w:type="pct"/>
          </w:tcPr>
          <w:p w14:paraId="4A7051B7" w14:textId="77777777" w:rsidR="007547CF" w:rsidRPr="000A0A5F" w:rsidRDefault="007547CF" w:rsidP="007547CF">
            <w:pPr>
              <w:pStyle w:val="TAL"/>
              <w:spacing w:afterLines="50" w:after="120"/>
            </w:pPr>
            <w:r w:rsidRPr="000A0A5F">
              <w:t>(NOTE 2)</w:t>
            </w:r>
          </w:p>
        </w:tc>
      </w:tr>
      <w:tr w:rsidR="007547CF" w:rsidRPr="000A0A5F" w14:paraId="268B1F84" w14:textId="77777777" w:rsidTr="00FF0AF8">
        <w:tc>
          <w:tcPr>
            <w:tcW w:w="536" w:type="pct"/>
            <w:vMerge/>
            <w:shd w:val="clear" w:color="auto" w:fill="BFBFBF"/>
            <w:vAlign w:val="center"/>
          </w:tcPr>
          <w:p w14:paraId="3F40AC4A" w14:textId="77777777" w:rsidR="007547CF" w:rsidRPr="000A0A5F" w:rsidRDefault="007547CF" w:rsidP="007547CF">
            <w:pPr>
              <w:pStyle w:val="TAL"/>
              <w:jc w:val="center"/>
            </w:pPr>
          </w:p>
        </w:tc>
        <w:tc>
          <w:tcPr>
            <w:tcW w:w="1455" w:type="pct"/>
            <w:shd w:val="clear" w:color="auto" w:fill="auto"/>
          </w:tcPr>
          <w:p w14:paraId="2F1E7291" w14:textId="77777777" w:rsidR="007547CF" w:rsidRPr="000A0A5F" w:rsidRDefault="007547CF" w:rsidP="007547CF">
            <w:pPr>
              <w:pStyle w:val="TAL"/>
            </w:pPr>
            <w:r w:rsidRPr="000A0A5F">
              <w:t>ProblemDetails</w:t>
            </w:r>
          </w:p>
        </w:tc>
        <w:tc>
          <w:tcPr>
            <w:tcW w:w="585" w:type="pct"/>
          </w:tcPr>
          <w:p w14:paraId="3E1DFCCB" w14:textId="77777777" w:rsidR="007547CF" w:rsidRPr="000A0A5F" w:rsidRDefault="007547CF" w:rsidP="007547CF">
            <w:pPr>
              <w:pStyle w:val="TAL"/>
              <w:rPr>
                <w:rFonts w:hint="eastAsia"/>
                <w:lang w:eastAsia="zh-CN"/>
              </w:rPr>
            </w:pPr>
            <w:r w:rsidRPr="000A0A5F">
              <w:rPr>
                <w:lang w:eastAsia="zh-CN"/>
              </w:rPr>
              <w:t>0..1</w:t>
            </w:r>
          </w:p>
        </w:tc>
        <w:tc>
          <w:tcPr>
            <w:tcW w:w="654" w:type="pct"/>
          </w:tcPr>
          <w:p w14:paraId="1F77C29A" w14:textId="77777777" w:rsidR="007547CF" w:rsidRPr="000A0A5F" w:rsidRDefault="007547CF" w:rsidP="007547CF">
            <w:pPr>
              <w:pStyle w:val="TAL"/>
              <w:rPr>
                <w:rFonts w:hint="eastAsia"/>
                <w:lang w:eastAsia="zh-CN"/>
              </w:rPr>
            </w:pPr>
            <w:r w:rsidRPr="000A0A5F">
              <w:t>500 Internal Server Error</w:t>
            </w:r>
          </w:p>
        </w:tc>
        <w:tc>
          <w:tcPr>
            <w:tcW w:w="1770" w:type="pct"/>
          </w:tcPr>
          <w:p w14:paraId="50715307" w14:textId="77777777" w:rsidR="007547CF" w:rsidRPr="000A0A5F" w:rsidRDefault="007547CF" w:rsidP="007547CF">
            <w:pPr>
              <w:pStyle w:val="TAL"/>
              <w:spacing w:afterLines="50" w:after="120"/>
            </w:pPr>
            <w:r w:rsidRPr="000A0A5F">
              <w:t>(NOTE 2)</w:t>
            </w:r>
          </w:p>
        </w:tc>
      </w:tr>
      <w:tr w:rsidR="007547CF" w:rsidRPr="000A0A5F" w14:paraId="7742DF95" w14:textId="77777777" w:rsidTr="00FF0AF8">
        <w:tc>
          <w:tcPr>
            <w:tcW w:w="5000" w:type="pct"/>
            <w:gridSpan w:val="5"/>
            <w:shd w:val="clear" w:color="auto" w:fill="auto"/>
            <w:vAlign w:val="center"/>
          </w:tcPr>
          <w:p w14:paraId="4244DAFA" w14:textId="77777777" w:rsidR="007547CF" w:rsidRPr="000A0A5F" w:rsidRDefault="007547CF" w:rsidP="007547CF">
            <w:pPr>
              <w:pStyle w:val="TAN"/>
            </w:pPr>
            <w:r w:rsidRPr="000A0A5F">
              <w:t>NOTE 1:</w:t>
            </w:r>
            <w:r w:rsidRPr="000A0A5F">
              <w:tab/>
              <w:t>The mandatory HTTP error status codes for the POST method listed in table 5.2.6-1 also apply.</w:t>
            </w:r>
          </w:p>
          <w:p w14:paraId="6691825C" w14:textId="77777777" w:rsidR="007547CF" w:rsidRPr="000A0A5F" w:rsidRDefault="007547CF" w:rsidP="007547CF">
            <w:pPr>
              <w:pStyle w:val="TAN"/>
            </w:pPr>
            <w:r w:rsidRPr="000A0A5F">
              <w:t>NOTE 2:</w:t>
            </w:r>
            <w:r w:rsidRPr="000A0A5F">
              <w:tab/>
              <w:t>Failure cases are described in clause 5.14.5.3.</w:t>
            </w:r>
          </w:p>
        </w:tc>
      </w:tr>
    </w:tbl>
    <w:p w14:paraId="5B884100" w14:textId="77777777" w:rsidR="00CB0DD7" w:rsidRPr="000A0A5F" w:rsidRDefault="00CB0DD7">
      <w:pPr>
        <w:rPr>
          <w:noProof/>
        </w:rPr>
      </w:pPr>
    </w:p>
    <w:p w14:paraId="1532902B" w14:textId="77777777" w:rsidR="00CB0DD7" w:rsidRPr="000A0A5F" w:rsidRDefault="00CB0DD7">
      <w:pPr>
        <w:pStyle w:val="TH"/>
      </w:pPr>
      <w:r w:rsidRPr="000A0A5F">
        <w:t xml:space="preserve">Table 5.14.3.2.3.4-3: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1680773" w14:textId="77777777" w:rsidTr="00846044">
        <w:trPr>
          <w:jc w:val="center"/>
        </w:trPr>
        <w:tc>
          <w:tcPr>
            <w:tcW w:w="825" w:type="pct"/>
            <w:tcBorders>
              <w:bottom w:val="single" w:sz="6" w:space="0" w:color="auto"/>
            </w:tcBorders>
            <w:shd w:val="clear" w:color="auto" w:fill="C0C0C0"/>
          </w:tcPr>
          <w:p w14:paraId="4FD17C11"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329165BA"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0EF86A56"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6B142FF2"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0080346E" w14:textId="77777777" w:rsidR="00CB0DD7" w:rsidRPr="000A0A5F" w:rsidRDefault="00CB0DD7">
            <w:pPr>
              <w:pStyle w:val="TAH"/>
            </w:pPr>
            <w:r w:rsidRPr="000A0A5F">
              <w:t>Description</w:t>
            </w:r>
          </w:p>
        </w:tc>
      </w:tr>
      <w:tr w:rsidR="00CB0DD7" w:rsidRPr="000A0A5F" w14:paraId="11208CEE" w14:textId="77777777" w:rsidTr="00846044">
        <w:trPr>
          <w:jc w:val="center"/>
        </w:trPr>
        <w:tc>
          <w:tcPr>
            <w:tcW w:w="825" w:type="pct"/>
            <w:tcBorders>
              <w:top w:val="single" w:sz="6" w:space="0" w:color="auto"/>
            </w:tcBorders>
            <w:shd w:val="clear" w:color="auto" w:fill="auto"/>
          </w:tcPr>
          <w:p w14:paraId="1EF2960E" w14:textId="77777777" w:rsidR="00CB0DD7" w:rsidRPr="000A0A5F" w:rsidRDefault="00CB0DD7">
            <w:pPr>
              <w:pStyle w:val="TAL"/>
            </w:pPr>
            <w:r w:rsidRPr="000A0A5F">
              <w:t>Location</w:t>
            </w:r>
          </w:p>
        </w:tc>
        <w:tc>
          <w:tcPr>
            <w:tcW w:w="732" w:type="pct"/>
            <w:tcBorders>
              <w:top w:val="single" w:sz="6" w:space="0" w:color="auto"/>
            </w:tcBorders>
          </w:tcPr>
          <w:p w14:paraId="5B735CC5" w14:textId="77777777" w:rsidR="00CB0DD7" w:rsidRPr="000A0A5F" w:rsidRDefault="00CB0DD7">
            <w:pPr>
              <w:pStyle w:val="TAL"/>
            </w:pPr>
            <w:r w:rsidRPr="000A0A5F">
              <w:t>string</w:t>
            </w:r>
          </w:p>
        </w:tc>
        <w:tc>
          <w:tcPr>
            <w:tcW w:w="217" w:type="pct"/>
            <w:tcBorders>
              <w:top w:val="single" w:sz="6" w:space="0" w:color="auto"/>
            </w:tcBorders>
          </w:tcPr>
          <w:p w14:paraId="73BAC88E" w14:textId="77777777" w:rsidR="00CB0DD7" w:rsidRPr="000A0A5F" w:rsidRDefault="00CB0DD7">
            <w:pPr>
              <w:pStyle w:val="TAC"/>
            </w:pPr>
            <w:r w:rsidRPr="000A0A5F">
              <w:t>M</w:t>
            </w:r>
          </w:p>
        </w:tc>
        <w:tc>
          <w:tcPr>
            <w:tcW w:w="581" w:type="pct"/>
            <w:tcBorders>
              <w:top w:val="single" w:sz="6" w:space="0" w:color="auto"/>
            </w:tcBorders>
          </w:tcPr>
          <w:p w14:paraId="5FACEB5E"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07CE51B0"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t>{apiRoot}/3gpp-as-session-with-qos/v1/{scsAsId}/subscriptions/{subscriptionId}</w:t>
            </w:r>
          </w:p>
        </w:tc>
      </w:tr>
    </w:tbl>
    <w:p w14:paraId="28CB3E95" w14:textId="77777777" w:rsidR="00CB0DD7" w:rsidRPr="000A0A5F" w:rsidRDefault="00CB0DD7"/>
    <w:p w14:paraId="182CB5D8" w14:textId="77777777" w:rsidR="007547CF" w:rsidRPr="000A0A5F" w:rsidRDefault="007547CF" w:rsidP="007547CF">
      <w:pPr>
        <w:pStyle w:val="TH"/>
      </w:pPr>
      <w:r w:rsidRPr="000A0A5F">
        <w:t xml:space="preserve">Table 5.14.3.2.3.4-4: Headers supported by the 403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7547CF" w:rsidRPr="000A0A5F" w14:paraId="7F48DF52" w14:textId="77777777" w:rsidTr="00846044">
        <w:trPr>
          <w:jc w:val="center"/>
        </w:trPr>
        <w:tc>
          <w:tcPr>
            <w:tcW w:w="825" w:type="pct"/>
            <w:tcBorders>
              <w:bottom w:val="single" w:sz="6" w:space="0" w:color="auto"/>
            </w:tcBorders>
            <w:shd w:val="clear" w:color="auto" w:fill="C0C0C0"/>
          </w:tcPr>
          <w:p w14:paraId="0648DF89" w14:textId="77777777" w:rsidR="007547CF" w:rsidRPr="000A0A5F" w:rsidRDefault="007547CF" w:rsidP="0037730B">
            <w:pPr>
              <w:pStyle w:val="TAH"/>
            </w:pPr>
            <w:r w:rsidRPr="000A0A5F">
              <w:t>Name</w:t>
            </w:r>
          </w:p>
        </w:tc>
        <w:tc>
          <w:tcPr>
            <w:tcW w:w="732" w:type="pct"/>
            <w:tcBorders>
              <w:bottom w:val="single" w:sz="6" w:space="0" w:color="auto"/>
            </w:tcBorders>
            <w:shd w:val="clear" w:color="auto" w:fill="C0C0C0"/>
          </w:tcPr>
          <w:p w14:paraId="34B449DC" w14:textId="77777777" w:rsidR="007547CF" w:rsidRPr="000A0A5F" w:rsidRDefault="007547CF" w:rsidP="0037730B">
            <w:pPr>
              <w:pStyle w:val="TAH"/>
            </w:pPr>
            <w:r w:rsidRPr="000A0A5F">
              <w:t>Data type</w:t>
            </w:r>
          </w:p>
        </w:tc>
        <w:tc>
          <w:tcPr>
            <w:tcW w:w="217" w:type="pct"/>
            <w:tcBorders>
              <w:bottom w:val="single" w:sz="6" w:space="0" w:color="auto"/>
            </w:tcBorders>
            <w:shd w:val="clear" w:color="auto" w:fill="C0C0C0"/>
          </w:tcPr>
          <w:p w14:paraId="03825484" w14:textId="77777777" w:rsidR="007547CF" w:rsidRPr="000A0A5F" w:rsidRDefault="007547CF" w:rsidP="0037730B">
            <w:pPr>
              <w:pStyle w:val="TAH"/>
            </w:pPr>
            <w:r w:rsidRPr="000A0A5F">
              <w:t>P</w:t>
            </w:r>
          </w:p>
        </w:tc>
        <w:tc>
          <w:tcPr>
            <w:tcW w:w="581" w:type="pct"/>
            <w:tcBorders>
              <w:bottom w:val="single" w:sz="6" w:space="0" w:color="auto"/>
            </w:tcBorders>
            <w:shd w:val="clear" w:color="auto" w:fill="C0C0C0"/>
          </w:tcPr>
          <w:p w14:paraId="39F10C64" w14:textId="77777777" w:rsidR="007547CF" w:rsidRPr="000A0A5F" w:rsidRDefault="007547CF" w:rsidP="0037730B">
            <w:pPr>
              <w:pStyle w:val="TAH"/>
            </w:pPr>
            <w:r w:rsidRPr="000A0A5F">
              <w:t>Cardinality</w:t>
            </w:r>
          </w:p>
        </w:tc>
        <w:tc>
          <w:tcPr>
            <w:tcW w:w="2645" w:type="pct"/>
            <w:tcBorders>
              <w:bottom w:val="single" w:sz="6" w:space="0" w:color="auto"/>
            </w:tcBorders>
            <w:shd w:val="clear" w:color="auto" w:fill="C0C0C0"/>
            <w:vAlign w:val="center"/>
          </w:tcPr>
          <w:p w14:paraId="6F753A42" w14:textId="77777777" w:rsidR="007547CF" w:rsidRPr="000A0A5F" w:rsidRDefault="007547CF" w:rsidP="0037730B">
            <w:pPr>
              <w:pStyle w:val="TAH"/>
            </w:pPr>
            <w:r w:rsidRPr="000A0A5F">
              <w:t>Description</w:t>
            </w:r>
          </w:p>
        </w:tc>
      </w:tr>
      <w:tr w:rsidR="007547CF" w:rsidRPr="000A0A5F" w14:paraId="6392E0CF" w14:textId="77777777" w:rsidTr="00846044">
        <w:trPr>
          <w:jc w:val="center"/>
        </w:trPr>
        <w:tc>
          <w:tcPr>
            <w:tcW w:w="825" w:type="pct"/>
            <w:tcBorders>
              <w:top w:val="single" w:sz="6" w:space="0" w:color="auto"/>
            </w:tcBorders>
            <w:shd w:val="clear" w:color="auto" w:fill="auto"/>
          </w:tcPr>
          <w:p w14:paraId="29AC5BFB" w14:textId="77777777" w:rsidR="007547CF" w:rsidRPr="000A0A5F" w:rsidRDefault="007547CF" w:rsidP="0037730B">
            <w:pPr>
              <w:pStyle w:val="TAL"/>
            </w:pPr>
            <w:r w:rsidRPr="000A0A5F">
              <w:t>Retry-After</w:t>
            </w:r>
          </w:p>
        </w:tc>
        <w:tc>
          <w:tcPr>
            <w:tcW w:w="732" w:type="pct"/>
            <w:tcBorders>
              <w:top w:val="single" w:sz="6" w:space="0" w:color="auto"/>
            </w:tcBorders>
          </w:tcPr>
          <w:p w14:paraId="54516427" w14:textId="77777777" w:rsidR="007547CF" w:rsidRPr="000A0A5F" w:rsidRDefault="007547CF" w:rsidP="0037730B">
            <w:pPr>
              <w:pStyle w:val="TAL"/>
            </w:pPr>
            <w:r w:rsidRPr="000A0A5F">
              <w:t>string</w:t>
            </w:r>
          </w:p>
        </w:tc>
        <w:tc>
          <w:tcPr>
            <w:tcW w:w="217" w:type="pct"/>
            <w:tcBorders>
              <w:top w:val="single" w:sz="6" w:space="0" w:color="auto"/>
            </w:tcBorders>
          </w:tcPr>
          <w:p w14:paraId="517C204E" w14:textId="77777777" w:rsidR="007547CF" w:rsidRPr="000A0A5F" w:rsidRDefault="007547CF" w:rsidP="0037730B">
            <w:pPr>
              <w:pStyle w:val="TAC"/>
            </w:pPr>
            <w:r w:rsidRPr="000A0A5F">
              <w:t>M</w:t>
            </w:r>
          </w:p>
        </w:tc>
        <w:tc>
          <w:tcPr>
            <w:tcW w:w="581" w:type="pct"/>
            <w:tcBorders>
              <w:top w:val="single" w:sz="6" w:space="0" w:color="auto"/>
            </w:tcBorders>
          </w:tcPr>
          <w:p w14:paraId="21F03F02" w14:textId="77777777" w:rsidR="007547CF" w:rsidRPr="000A0A5F" w:rsidRDefault="007547CF" w:rsidP="0037730B">
            <w:pPr>
              <w:pStyle w:val="TAL"/>
            </w:pPr>
            <w:r w:rsidRPr="000A0A5F">
              <w:t>1</w:t>
            </w:r>
          </w:p>
        </w:tc>
        <w:tc>
          <w:tcPr>
            <w:tcW w:w="2645" w:type="pct"/>
            <w:tcBorders>
              <w:top w:val="single" w:sz="6" w:space="0" w:color="auto"/>
            </w:tcBorders>
            <w:shd w:val="clear" w:color="auto" w:fill="auto"/>
            <w:vAlign w:val="center"/>
          </w:tcPr>
          <w:p w14:paraId="18ADEE12" w14:textId="77777777" w:rsidR="007547CF" w:rsidRPr="000A0A5F" w:rsidRDefault="007547CF" w:rsidP="0037730B">
            <w:pPr>
              <w:pStyle w:val="TAL"/>
            </w:pPr>
            <w:r w:rsidRPr="000A0A5F">
              <w:t xml:space="preserve">Indicates the time the </w:t>
            </w:r>
            <w:r w:rsidRPr="000A0A5F">
              <w:rPr>
                <w:noProof/>
              </w:rPr>
              <w:t>NF service consumer</w:t>
            </w:r>
            <w:r w:rsidRPr="000A0A5F">
              <w:t xml:space="preserve"> has to wait before making a new request.</w:t>
            </w:r>
          </w:p>
        </w:tc>
      </w:tr>
    </w:tbl>
    <w:p w14:paraId="14C74EDA" w14:textId="77777777" w:rsidR="007547CF" w:rsidRPr="000A0A5F" w:rsidRDefault="007547CF"/>
    <w:p w14:paraId="3D28B904" w14:textId="77777777" w:rsidR="00CB0DD7" w:rsidRPr="000A0A5F" w:rsidRDefault="00CB0DD7">
      <w:pPr>
        <w:pStyle w:val="Heading6"/>
      </w:pPr>
      <w:bookmarkStart w:id="10242" w:name="_Toc11247891"/>
      <w:bookmarkStart w:id="10243" w:name="_Toc27045035"/>
      <w:bookmarkStart w:id="10244" w:name="_Toc36034086"/>
      <w:bookmarkStart w:id="10245" w:name="_Toc45132233"/>
      <w:bookmarkStart w:id="10246" w:name="_Toc49776518"/>
      <w:bookmarkStart w:id="10247" w:name="_Toc51747438"/>
      <w:bookmarkStart w:id="10248" w:name="_Toc66361017"/>
      <w:bookmarkStart w:id="10249" w:name="_Toc68105522"/>
      <w:bookmarkStart w:id="10250" w:name="_Toc74756154"/>
      <w:bookmarkStart w:id="10251" w:name="_Toc105675031"/>
      <w:bookmarkStart w:id="10252" w:name="_Toc130503101"/>
      <w:bookmarkStart w:id="10253" w:name="_Toc153625893"/>
      <w:bookmarkStart w:id="10254" w:name="_Toc170115038"/>
      <w:r w:rsidRPr="000A0A5F">
        <w:t>5.14.3.2.3.5</w:t>
      </w:r>
      <w:r w:rsidRPr="000A0A5F">
        <w:tab/>
        <w:t>DELETE</w:t>
      </w:r>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p>
    <w:p w14:paraId="5E4EB4A7"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0C756195" w14:textId="77777777" w:rsidR="00CB0DD7" w:rsidRPr="000A0A5F" w:rsidRDefault="00CB0DD7">
      <w:pPr>
        <w:pStyle w:val="Heading4"/>
      </w:pPr>
      <w:bookmarkStart w:id="10255" w:name="_Toc11247892"/>
      <w:bookmarkStart w:id="10256" w:name="_Toc27045036"/>
      <w:bookmarkStart w:id="10257" w:name="_Toc36034087"/>
      <w:bookmarkStart w:id="10258" w:name="_Toc45132234"/>
      <w:bookmarkStart w:id="10259" w:name="_Toc49776519"/>
      <w:bookmarkStart w:id="10260" w:name="_Toc51747439"/>
      <w:bookmarkStart w:id="10261" w:name="_Toc66361018"/>
      <w:bookmarkStart w:id="10262" w:name="_Toc68105523"/>
      <w:bookmarkStart w:id="10263" w:name="_Toc74756155"/>
      <w:bookmarkStart w:id="10264" w:name="_Toc105675032"/>
      <w:bookmarkStart w:id="10265" w:name="_Toc130503102"/>
      <w:bookmarkStart w:id="10266" w:name="_Toc153625894"/>
      <w:bookmarkStart w:id="10267" w:name="_Toc170115039"/>
      <w:r w:rsidRPr="000A0A5F">
        <w:t>5.14.3.3</w:t>
      </w:r>
      <w:r w:rsidRPr="000A0A5F">
        <w:tab/>
        <w:t>Resource: Individual AS Session with Required QoS Subscription</w:t>
      </w:r>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p>
    <w:p w14:paraId="0E2D4EB9" w14:textId="77777777" w:rsidR="00CB0DD7" w:rsidRPr="000A0A5F" w:rsidRDefault="00CB0DD7">
      <w:pPr>
        <w:pStyle w:val="Heading5"/>
      </w:pPr>
      <w:bookmarkStart w:id="10268" w:name="_Toc11247893"/>
      <w:bookmarkStart w:id="10269" w:name="_Toc27045037"/>
      <w:bookmarkStart w:id="10270" w:name="_Toc36034088"/>
      <w:bookmarkStart w:id="10271" w:name="_Toc45132235"/>
      <w:bookmarkStart w:id="10272" w:name="_Toc49776520"/>
      <w:bookmarkStart w:id="10273" w:name="_Toc51747440"/>
      <w:bookmarkStart w:id="10274" w:name="_Toc66361019"/>
      <w:bookmarkStart w:id="10275" w:name="_Toc68105524"/>
      <w:bookmarkStart w:id="10276" w:name="_Toc74756156"/>
      <w:bookmarkStart w:id="10277" w:name="_Toc105675033"/>
      <w:bookmarkStart w:id="10278" w:name="_Toc130503103"/>
      <w:bookmarkStart w:id="10279" w:name="_Toc153625895"/>
      <w:bookmarkStart w:id="10280" w:name="_Toc170115040"/>
      <w:r w:rsidRPr="000A0A5F">
        <w:t>5.14.3.3.1</w:t>
      </w:r>
      <w:r w:rsidRPr="000A0A5F">
        <w:tab/>
        <w:t>Introduction</w:t>
      </w:r>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p>
    <w:p w14:paraId="7B31CE85" w14:textId="77777777" w:rsidR="00CB0DD7" w:rsidRPr="000A0A5F" w:rsidRDefault="00CB0DD7">
      <w:r w:rsidRPr="000A0A5F">
        <w:rPr>
          <w:noProof/>
          <w:lang w:eastAsia="zh-CN"/>
        </w:rPr>
        <w:t>This resource allows an</w:t>
      </w:r>
      <w:r w:rsidRPr="000A0A5F">
        <w:rPr>
          <w:rFonts w:hint="eastAsia"/>
          <w:noProof/>
          <w:lang w:eastAsia="zh-CN"/>
        </w:rPr>
        <w:t xml:space="preserve"> SCS/AS </w:t>
      </w:r>
      <w:r w:rsidRPr="000A0A5F">
        <w:rPr>
          <w:noProof/>
          <w:lang w:eastAsia="zh-CN"/>
        </w:rPr>
        <w:t>to query, update and delete an AS session with required QoS subscription.</w:t>
      </w:r>
    </w:p>
    <w:p w14:paraId="40CCB0D0" w14:textId="77777777" w:rsidR="00CB0DD7" w:rsidRPr="000A0A5F" w:rsidRDefault="00CB0DD7">
      <w:pPr>
        <w:pStyle w:val="Heading5"/>
      </w:pPr>
      <w:bookmarkStart w:id="10281" w:name="_Toc11247894"/>
      <w:bookmarkStart w:id="10282" w:name="_Toc27045038"/>
      <w:bookmarkStart w:id="10283" w:name="_Toc36034089"/>
      <w:bookmarkStart w:id="10284" w:name="_Toc45132236"/>
      <w:bookmarkStart w:id="10285" w:name="_Toc49776521"/>
      <w:bookmarkStart w:id="10286" w:name="_Toc51747441"/>
      <w:bookmarkStart w:id="10287" w:name="_Toc66361020"/>
      <w:bookmarkStart w:id="10288" w:name="_Toc68105525"/>
      <w:bookmarkStart w:id="10289" w:name="_Toc74756157"/>
      <w:bookmarkStart w:id="10290" w:name="_Toc105675034"/>
      <w:bookmarkStart w:id="10291" w:name="_Toc130503104"/>
      <w:bookmarkStart w:id="10292" w:name="_Toc153625896"/>
      <w:bookmarkStart w:id="10293" w:name="_Toc170115041"/>
      <w:r w:rsidRPr="000A0A5F">
        <w:t>5.14.3.3.2</w:t>
      </w:r>
      <w:r w:rsidRPr="000A0A5F">
        <w:tab/>
        <w:t>Resource definition</w:t>
      </w:r>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p>
    <w:p w14:paraId="07A7F601" w14:textId="77777777" w:rsidR="00CB0DD7" w:rsidRPr="000A0A5F" w:rsidRDefault="00CB0DD7">
      <w:r w:rsidRPr="000A0A5F">
        <w:t xml:space="preserve">Resource URI: </w:t>
      </w:r>
      <w:r w:rsidRPr="000A0A5F">
        <w:rPr>
          <w:b/>
        </w:rPr>
        <w:t>{apiRoot}/3gpp-as-session-with-qos/v1/{scsAsId}/subscriptions/{subscriptionId}</w:t>
      </w:r>
    </w:p>
    <w:p w14:paraId="5195410E" w14:textId="77777777" w:rsidR="00CB0DD7" w:rsidRPr="000A0A5F" w:rsidRDefault="00CB0DD7">
      <w:pPr>
        <w:rPr>
          <w:rFonts w:ascii="Arial" w:hAnsi="Arial" w:cs="Arial"/>
        </w:rPr>
      </w:pPr>
      <w:r w:rsidRPr="000A0A5F">
        <w:t>This resource shall support the resource URI variables defined in table 5.14.3.3.2-1</w:t>
      </w:r>
      <w:r w:rsidRPr="000A0A5F">
        <w:rPr>
          <w:rFonts w:ascii="Arial" w:hAnsi="Arial" w:cs="Arial"/>
        </w:rPr>
        <w:t>.</w:t>
      </w:r>
    </w:p>
    <w:p w14:paraId="65ED94DE" w14:textId="77777777" w:rsidR="00CB0DD7" w:rsidRPr="000A0A5F" w:rsidRDefault="00CB0DD7">
      <w:pPr>
        <w:pStyle w:val="TH"/>
        <w:rPr>
          <w:rFonts w:cs="Arial"/>
        </w:rPr>
      </w:pPr>
      <w:r w:rsidRPr="000A0A5F">
        <w:t>Table 5.14.3.2.2-1: Resource URI variables for resource "Individual AS Session with Required QoS Subscription"</w:t>
      </w:r>
    </w:p>
    <w:tbl>
      <w:tblPr>
        <w:tblW w:w="48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39"/>
        <w:gridCol w:w="1153"/>
        <w:gridCol w:w="6279"/>
      </w:tblGrid>
      <w:tr w:rsidR="00CB0DD7" w:rsidRPr="000A0A5F" w14:paraId="4DC6B08A" w14:textId="77777777" w:rsidTr="00FF0AF8">
        <w:trPr>
          <w:jc w:val="center"/>
        </w:trPr>
        <w:tc>
          <w:tcPr>
            <w:tcW w:w="1035" w:type="pct"/>
            <w:shd w:val="clear" w:color="000000" w:fill="C0C0C0"/>
          </w:tcPr>
          <w:p w14:paraId="6675003B" w14:textId="77777777" w:rsidR="00CB0DD7" w:rsidRPr="000A0A5F" w:rsidRDefault="00CB0DD7">
            <w:pPr>
              <w:pStyle w:val="TAH"/>
            </w:pPr>
            <w:r w:rsidRPr="000A0A5F">
              <w:t>Name</w:t>
            </w:r>
          </w:p>
        </w:tc>
        <w:tc>
          <w:tcPr>
            <w:tcW w:w="615" w:type="pct"/>
            <w:shd w:val="clear" w:color="000000" w:fill="C0C0C0"/>
          </w:tcPr>
          <w:p w14:paraId="3196D3BE" w14:textId="77777777" w:rsidR="00CB0DD7" w:rsidRPr="000A0A5F" w:rsidRDefault="00CB0DD7">
            <w:pPr>
              <w:pStyle w:val="TAH"/>
            </w:pPr>
            <w:r w:rsidRPr="000A0A5F">
              <w:t>Data type</w:t>
            </w:r>
          </w:p>
        </w:tc>
        <w:tc>
          <w:tcPr>
            <w:tcW w:w="3351" w:type="pct"/>
            <w:shd w:val="clear" w:color="000000" w:fill="C0C0C0"/>
            <w:vAlign w:val="center"/>
          </w:tcPr>
          <w:p w14:paraId="0245E09E" w14:textId="77777777" w:rsidR="00CB0DD7" w:rsidRPr="000A0A5F" w:rsidRDefault="00CB0DD7">
            <w:pPr>
              <w:pStyle w:val="TAH"/>
            </w:pPr>
            <w:r w:rsidRPr="000A0A5F">
              <w:t>Definition</w:t>
            </w:r>
          </w:p>
        </w:tc>
      </w:tr>
      <w:tr w:rsidR="00CB0DD7" w:rsidRPr="000A0A5F" w14:paraId="3CAB7B91" w14:textId="77777777" w:rsidTr="00FF0AF8">
        <w:trPr>
          <w:jc w:val="center"/>
        </w:trPr>
        <w:tc>
          <w:tcPr>
            <w:tcW w:w="1035" w:type="pct"/>
            <w:shd w:val="clear" w:color="auto" w:fill="auto"/>
          </w:tcPr>
          <w:p w14:paraId="5A6F7F3E" w14:textId="77777777" w:rsidR="00CB0DD7" w:rsidRPr="000A0A5F" w:rsidRDefault="00CB0DD7">
            <w:pPr>
              <w:pStyle w:val="TAL"/>
            </w:pPr>
            <w:r w:rsidRPr="000A0A5F">
              <w:t>apiRoot</w:t>
            </w:r>
          </w:p>
        </w:tc>
        <w:tc>
          <w:tcPr>
            <w:tcW w:w="615" w:type="pct"/>
          </w:tcPr>
          <w:p w14:paraId="02714797" w14:textId="77777777" w:rsidR="00CB0DD7" w:rsidRPr="000A0A5F" w:rsidRDefault="00CB0DD7">
            <w:pPr>
              <w:pStyle w:val="TAL"/>
            </w:pPr>
            <w:r w:rsidRPr="000A0A5F">
              <w:t>string</w:t>
            </w:r>
          </w:p>
        </w:tc>
        <w:tc>
          <w:tcPr>
            <w:tcW w:w="3351" w:type="pct"/>
            <w:shd w:val="clear" w:color="auto" w:fill="auto"/>
            <w:vAlign w:val="center"/>
          </w:tcPr>
          <w:p w14:paraId="4ED42C12"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07F1FF0B" w14:textId="77777777" w:rsidTr="00FF0AF8">
        <w:trPr>
          <w:jc w:val="center"/>
        </w:trPr>
        <w:tc>
          <w:tcPr>
            <w:tcW w:w="1035" w:type="pct"/>
            <w:shd w:val="clear" w:color="auto" w:fill="auto"/>
          </w:tcPr>
          <w:p w14:paraId="19B05008" w14:textId="77777777" w:rsidR="00CB0DD7" w:rsidRPr="000A0A5F" w:rsidRDefault="00CB0DD7">
            <w:pPr>
              <w:pStyle w:val="TAL"/>
            </w:pPr>
            <w:r w:rsidRPr="000A0A5F">
              <w:t>scsAsId</w:t>
            </w:r>
          </w:p>
        </w:tc>
        <w:tc>
          <w:tcPr>
            <w:tcW w:w="615" w:type="pct"/>
          </w:tcPr>
          <w:p w14:paraId="1BFAFB08" w14:textId="77777777" w:rsidR="00CB0DD7" w:rsidRPr="000A0A5F" w:rsidRDefault="00CB0DD7">
            <w:pPr>
              <w:pStyle w:val="TAL"/>
            </w:pPr>
            <w:r w:rsidRPr="000A0A5F">
              <w:rPr>
                <w:rFonts w:hint="eastAsia"/>
                <w:lang w:eastAsia="zh-CN"/>
              </w:rPr>
              <w:t>s</w:t>
            </w:r>
            <w:r w:rsidRPr="000A0A5F">
              <w:rPr>
                <w:lang w:eastAsia="zh-CN"/>
              </w:rPr>
              <w:t>tring</w:t>
            </w:r>
          </w:p>
        </w:tc>
        <w:tc>
          <w:tcPr>
            <w:tcW w:w="3351" w:type="pct"/>
            <w:shd w:val="clear" w:color="auto" w:fill="auto"/>
            <w:vAlign w:val="center"/>
          </w:tcPr>
          <w:p w14:paraId="067D1742" w14:textId="77777777" w:rsidR="00CB0DD7" w:rsidRPr="000A0A5F" w:rsidRDefault="00CB0DD7">
            <w:pPr>
              <w:pStyle w:val="TAL"/>
            </w:pPr>
            <w:r w:rsidRPr="000A0A5F">
              <w:t xml:space="preserve">Identifier of the SCS/AS of type </w:t>
            </w:r>
            <w:r w:rsidRPr="000A0A5F">
              <w:rPr>
                <w:rFonts w:eastAsia="Times New Roman"/>
              </w:rPr>
              <w:t>ScsAsId.</w:t>
            </w:r>
          </w:p>
        </w:tc>
      </w:tr>
      <w:tr w:rsidR="00CB0DD7" w:rsidRPr="000A0A5F" w14:paraId="37754165" w14:textId="77777777" w:rsidTr="00FF0AF8">
        <w:trPr>
          <w:jc w:val="center"/>
        </w:trPr>
        <w:tc>
          <w:tcPr>
            <w:tcW w:w="1035" w:type="pct"/>
            <w:shd w:val="clear" w:color="auto" w:fill="auto"/>
          </w:tcPr>
          <w:p w14:paraId="69D20815" w14:textId="77777777" w:rsidR="00CB0DD7" w:rsidRPr="000A0A5F" w:rsidRDefault="00CB0DD7">
            <w:pPr>
              <w:pStyle w:val="TAL"/>
              <w:rPr>
                <w:rFonts w:hint="eastAsia"/>
                <w:lang w:eastAsia="zh-CN"/>
              </w:rPr>
            </w:pPr>
            <w:r w:rsidRPr="000A0A5F">
              <w:rPr>
                <w:lang w:eastAsia="zh-CN"/>
              </w:rPr>
              <w:t>subscription</w:t>
            </w:r>
            <w:r w:rsidRPr="000A0A5F">
              <w:rPr>
                <w:rFonts w:hint="eastAsia"/>
                <w:lang w:eastAsia="zh-CN"/>
              </w:rPr>
              <w:t>Id</w:t>
            </w:r>
          </w:p>
        </w:tc>
        <w:tc>
          <w:tcPr>
            <w:tcW w:w="615" w:type="pct"/>
          </w:tcPr>
          <w:p w14:paraId="398D0B96" w14:textId="77777777" w:rsidR="00CB0DD7" w:rsidRPr="000A0A5F" w:rsidRDefault="00CB0DD7">
            <w:pPr>
              <w:pStyle w:val="TAL"/>
            </w:pPr>
            <w:r w:rsidRPr="000A0A5F">
              <w:t>string</w:t>
            </w:r>
          </w:p>
        </w:tc>
        <w:tc>
          <w:tcPr>
            <w:tcW w:w="3351" w:type="pct"/>
            <w:shd w:val="clear" w:color="auto" w:fill="auto"/>
            <w:vAlign w:val="center"/>
          </w:tcPr>
          <w:p w14:paraId="730239ED" w14:textId="77777777" w:rsidR="00CB0DD7" w:rsidRPr="000A0A5F" w:rsidRDefault="00CB0DD7">
            <w:pPr>
              <w:pStyle w:val="TAL"/>
              <w:rPr>
                <w:rFonts w:hint="eastAsia"/>
                <w:lang w:eastAsia="zh-CN"/>
              </w:rPr>
            </w:pPr>
            <w:r w:rsidRPr="000A0A5F">
              <w:t>Identifier of the subscription resource of type string. The subscriptionId corresponds to the stage 2 TLTRI.</w:t>
            </w:r>
          </w:p>
        </w:tc>
      </w:tr>
    </w:tbl>
    <w:p w14:paraId="285A82C1" w14:textId="77777777" w:rsidR="00CB0DD7" w:rsidRPr="000A0A5F" w:rsidRDefault="00CB0DD7"/>
    <w:p w14:paraId="3356EF65" w14:textId="77777777" w:rsidR="00CB0DD7" w:rsidRPr="000A0A5F" w:rsidRDefault="00CB0DD7">
      <w:pPr>
        <w:pStyle w:val="Heading5"/>
        <w:spacing w:before="180"/>
      </w:pPr>
      <w:bookmarkStart w:id="10294" w:name="_Toc11247895"/>
      <w:bookmarkStart w:id="10295" w:name="_Toc27045039"/>
      <w:bookmarkStart w:id="10296" w:name="_Toc36034090"/>
      <w:bookmarkStart w:id="10297" w:name="_Toc45132237"/>
      <w:bookmarkStart w:id="10298" w:name="_Toc49776522"/>
      <w:bookmarkStart w:id="10299" w:name="_Toc51747442"/>
      <w:bookmarkStart w:id="10300" w:name="_Toc66361021"/>
      <w:bookmarkStart w:id="10301" w:name="_Toc68105526"/>
      <w:bookmarkStart w:id="10302" w:name="_Toc74756158"/>
      <w:bookmarkStart w:id="10303" w:name="_Toc105675035"/>
      <w:bookmarkStart w:id="10304" w:name="_Toc130503105"/>
      <w:bookmarkStart w:id="10305" w:name="_Toc153625897"/>
      <w:bookmarkStart w:id="10306" w:name="_Toc170115042"/>
      <w:r w:rsidRPr="000A0A5F">
        <w:t>5.14.3.3.3</w:t>
      </w:r>
      <w:r w:rsidRPr="000A0A5F">
        <w:tab/>
        <w:t>Resource methods</w:t>
      </w:r>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p>
    <w:p w14:paraId="292AC1E5" w14:textId="77777777" w:rsidR="00CB0DD7" w:rsidRPr="000A0A5F" w:rsidRDefault="00CB0DD7">
      <w:pPr>
        <w:pStyle w:val="Heading6"/>
      </w:pPr>
      <w:bookmarkStart w:id="10307" w:name="_Toc11247896"/>
      <w:bookmarkStart w:id="10308" w:name="_Toc27045040"/>
      <w:bookmarkStart w:id="10309" w:name="_Toc36034091"/>
      <w:bookmarkStart w:id="10310" w:name="_Toc45132238"/>
      <w:bookmarkStart w:id="10311" w:name="_Toc49776523"/>
      <w:bookmarkStart w:id="10312" w:name="_Toc51747443"/>
      <w:bookmarkStart w:id="10313" w:name="_Toc66361022"/>
      <w:bookmarkStart w:id="10314" w:name="_Toc68105527"/>
      <w:bookmarkStart w:id="10315" w:name="_Toc74756159"/>
      <w:bookmarkStart w:id="10316" w:name="_Toc105675036"/>
      <w:bookmarkStart w:id="10317" w:name="_Toc130503106"/>
      <w:bookmarkStart w:id="10318" w:name="_Toc153625898"/>
      <w:bookmarkStart w:id="10319" w:name="_Toc170115043"/>
      <w:r w:rsidRPr="000A0A5F">
        <w:t>5.14.3.3.3.1</w:t>
      </w:r>
      <w:r w:rsidRPr="000A0A5F">
        <w:tab/>
        <w:t>GET</w:t>
      </w:r>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p>
    <w:p w14:paraId="685D3D9D" w14:textId="77777777" w:rsidR="00CB0DD7" w:rsidRPr="000A0A5F" w:rsidRDefault="00CB0DD7">
      <w:pPr>
        <w:rPr>
          <w:noProof/>
          <w:lang w:eastAsia="zh-CN"/>
        </w:rPr>
      </w:pPr>
      <w:r w:rsidRPr="000A0A5F">
        <w:rPr>
          <w:noProof/>
          <w:lang w:eastAsia="zh-CN"/>
        </w:rPr>
        <w:t xml:space="preserve">The GET method allows to read a subscription resource. The SCS/AS shall initiate the HTTP GET request message and the SCEF shall respond to the message. </w:t>
      </w:r>
    </w:p>
    <w:p w14:paraId="5C119E8E" w14:textId="77777777" w:rsidR="00CB0DD7" w:rsidRPr="000A0A5F" w:rsidRDefault="00CB0DD7">
      <w:r w:rsidRPr="000A0A5F">
        <w:t>This method shall support the URI query parameters, request and response data structures, and response codes, as specified in the table 5.14.3.3.3.1-1 and table 5.14.3.3.3.1-2.</w:t>
      </w:r>
    </w:p>
    <w:p w14:paraId="2AFC845B" w14:textId="77777777" w:rsidR="00CB0DD7" w:rsidRPr="000A0A5F" w:rsidRDefault="00CB0DD7">
      <w:pPr>
        <w:pStyle w:val="TH"/>
        <w:rPr>
          <w:rFonts w:cs="Arial"/>
        </w:rPr>
      </w:pPr>
      <w:r w:rsidRPr="000A0A5F">
        <w:t xml:space="preserve">Table 5.14.3.3.3.1-1: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3D4EA9C0" w14:textId="77777777" w:rsidTr="00FF0AF8">
        <w:trPr>
          <w:jc w:val="center"/>
        </w:trPr>
        <w:tc>
          <w:tcPr>
            <w:tcW w:w="825" w:type="pct"/>
            <w:shd w:val="clear" w:color="000000" w:fill="C0C0C0"/>
          </w:tcPr>
          <w:p w14:paraId="346E5793" w14:textId="77777777" w:rsidR="00CB0DD7" w:rsidRPr="000A0A5F" w:rsidRDefault="00CB0DD7">
            <w:pPr>
              <w:pStyle w:val="TAH"/>
            </w:pPr>
            <w:r w:rsidRPr="000A0A5F">
              <w:t>Name</w:t>
            </w:r>
          </w:p>
        </w:tc>
        <w:tc>
          <w:tcPr>
            <w:tcW w:w="874" w:type="pct"/>
            <w:shd w:val="clear" w:color="000000" w:fill="C0C0C0"/>
          </w:tcPr>
          <w:p w14:paraId="082264F1" w14:textId="77777777" w:rsidR="00CB0DD7" w:rsidRPr="000A0A5F" w:rsidRDefault="00CB0DD7">
            <w:pPr>
              <w:pStyle w:val="TAH"/>
            </w:pPr>
            <w:r w:rsidRPr="000A0A5F">
              <w:t>Data type</w:t>
            </w:r>
          </w:p>
        </w:tc>
        <w:tc>
          <w:tcPr>
            <w:tcW w:w="583" w:type="pct"/>
            <w:shd w:val="clear" w:color="000000" w:fill="C0C0C0"/>
          </w:tcPr>
          <w:p w14:paraId="2A87306B" w14:textId="77777777" w:rsidR="00CB0DD7" w:rsidRPr="000A0A5F" w:rsidRDefault="00CB0DD7">
            <w:pPr>
              <w:pStyle w:val="TAH"/>
            </w:pPr>
            <w:r w:rsidRPr="000A0A5F">
              <w:t>Cardinality</w:t>
            </w:r>
          </w:p>
        </w:tc>
        <w:tc>
          <w:tcPr>
            <w:tcW w:w="2718" w:type="pct"/>
            <w:shd w:val="clear" w:color="000000" w:fill="C0C0C0"/>
            <w:vAlign w:val="center"/>
          </w:tcPr>
          <w:p w14:paraId="1F593B8F" w14:textId="77777777" w:rsidR="00CB0DD7" w:rsidRPr="000A0A5F" w:rsidRDefault="00CB0DD7">
            <w:pPr>
              <w:pStyle w:val="TAH"/>
            </w:pPr>
            <w:r w:rsidRPr="000A0A5F">
              <w:t>Remarks</w:t>
            </w:r>
          </w:p>
        </w:tc>
      </w:tr>
      <w:tr w:rsidR="00CB0DD7" w:rsidRPr="000A0A5F" w14:paraId="3F47CC09" w14:textId="77777777" w:rsidTr="00FF0AF8">
        <w:trPr>
          <w:jc w:val="center"/>
        </w:trPr>
        <w:tc>
          <w:tcPr>
            <w:tcW w:w="825" w:type="pct"/>
            <w:shd w:val="clear" w:color="auto" w:fill="auto"/>
          </w:tcPr>
          <w:p w14:paraId="0DD30B90" w14:textId="77777777" w:rsidR="00CB0DD7" w:rsidRPr="000A0A5F" w:rsidRDefault="00CB0DD7">
            <w:pPr>
              <w:pStyle w:val="TAL"/>
            </w:pPr>
          </w:p>
        </w:tc>
        <w:tc>
          <w:tcPr>
            <w:tcW w:w="874" w:type="pct"/>
          </w:tcPr>
          <w:p w14:paraId="746F3A7F" w14:textId="77777777" w:rsidR="00CB0DD7" w:rsidRPr="000A0A5F" w:rsidRDefault="00CB0DD7">
            <w:pPr>
              <w:pStyle w:val="TAL"/>
            </w:pPr>
          </w:p>
        </w:tc>
        <w:tc>
          <w:tcPr>
            <w:tcW w:w="583" w:type="pct"/>
          </w:tcPr>
          <w:p w14:paraId="6A241A43" w14:textId="77777777" w:rsidR="00CB0DD7" w:rsidRPr="000A0A5F" w:rsidRDefault="00CB0DD7">
            <w:pPr>
              <w:pStyle w:val="TAL"/>
            </w:pPr>
          </w:p>
        </w:tc>
        <w:tc>
          <w:tcPr>
            <w:tcW w:w="2718" w:type="pct"/>
            <w:shd w:val="clear" w:color="auto" w:fill="auto"/>
            <w:vAlign w:val="center"/>
          </w:tcPr>
          <w:p w14:paraId="06106D8F" w14:textId="77777777" w:rsidR="00CB0DD7" w:rsidRPr="000A0A5F" w:rsidRDefault="00CB0DD7">
            <w:pPr>
              <w:pStyle w:val="TAL"/>
            </w:pPr>
          </w:p>
        </w:tc>
      </w:tr>
    </w:tbl>
    <w:p w14:paraId="406B3AE1" w14:textId="77777777" w:rsidR="00CB0DD7" w:rsidRPr="000A0A5F" w:rsidRDefault="00CB0DD7"/>
    <w:p w14:paraId="6CBE99C2" w14:textId="77777777" w:rsidR="00CB0DD7" w:rsidRPr="000A0A5F" w:rsidRDefault="00CB0DD7">
      <w:pPr>
        <w:pStyle w:val="TH"/>
      </w:pPr>
      <w:r w:rsidRPr="000A0A5F">
        <w:t>Table 5.14.3.3.3.1-2: Data structures supported by the GET request/response by the resource</w:t>
      </w:r>
    </w:p>
    <w:tbl>
      <w:tblPr>
        <w:tblW w:w="4999"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438FE84C" w14:textId="77777777" w:rsidTr="000616DB">
        <w:tc>
          <w:tcPr>
            <w:tcW w:w="532" w:type="pct"/>
            <w:vMerge w:val="restart"/>
            <w:shd w:val="clear" w:color="auto" w:fill="C0C0C0"/>
            <w:vAlign w:val="center"/>
          </w:tcPr>
          <w:p w14:paraId="671DA761" w14:textId="77777777" w:rsidR="00CB0DD7" w:rsidRPr="000A0A5F" w:rsidRDefault="00CB0DD7">
            <w:pPr>
              <w:pStyle w:val="TAH"/>
            </w:pPr>
            <w:r w:rsidRPr="000A0A5F">
              <w:t>Request body</w:t>
            </w:r>
          </w:p>
        </w:tc>
        <w:tc>
          <w:tcPr>
            <w:tcW w:w="1093" w:type="pct"/>
            <w:shd w:val="clear" w:color="auto" w:fill="C0C0C0"/>
          </w:tcPr>
          <w:p w14:paraId="77AB1079" w14:textId="77777777" w:rsidR="00CB0DD7" w:rsidRPr="000A0A5F" w:rsidRDefault="00CB0DD7">
            <w:pPr>
              <w:pStyle w:val="TAH"/>
            </w:pPr>
            <w:r w:rsidRPr="000A0A5F">
              <w:t>Data type</w:t>
            </w:r>
          </w:p>
        </w:tc>
        <w:tc>
          <w:tcPr>
            <w:tcW w:w="541" w:type="pct"/>
            <w:shd w:val="clear" w:color="auto" w:fill="C0C0C0"/>
          </w:tcPr>
          <w:p w14:paraId="78A3E2CC" w14:textId="77777777" w:rsidR="00CB0DD7" w:rsidRPr="000A0A5F" w:rsidRDefault="00CB0DD7">
            <w:pPr>
              <w:pStyle w:val="TAH"/>
            </w:pPr>
            <w:r w:rsidRPr="000A0A5F">
              <w:t>Cardinality</w:t>
            </w:r>
          </w:p>
        </w:tc>
        <w:tc>
          <w:tcPr>
            <w:tcW w:w="2834" w:type="pct"/>
            <w:gridSpan w:val="2"/>
            <w:shd w:val="clear" w:color="auto" w:fill="C0C0C0"/>
          </w:tcPr>
          <w:p w14:paraId="42409B3A" w14:textId="77777777" w:rsidR="00CB0DD7" w:rsidRPr="000A0A5F" w:rsidRDefault="00CB0DD7">
            <w:pPr>
              <w:pStyle w:val="TAH"/>
            </w:pPr>
            <w:r w:rsidRPr="000A0A5F">
              <w:t>Remarks</w:t>
            </w:r>
          </w:p>
        </w:tc>
      </w:tr>
      <w:tr w:rsidR="00CB0DD7" w:rsidRPr="000A0A5F" w14:paraId="231553EB" w14:textId="77777777" w:rsidTr="00FF0AF8">
        <w:tc>
          <w:tcPr>
            <w:tcW w:w="532" w:type="pct"/>
            <w:vMerge/>
            <w:shd w:val="clear" w:color="auto" w:fill="BFBFBF"/>
            <w:vAlign w:val="center"/>
          </w:tcPr>
          <w:p w14:paraId="02CF787D" w14:textId="77777777" w:rsidR="00CB0DD7" w:rsidRPr="000A0A5F" w:rsidRDefault="00CB0DD7">
            <w:pPr>
              <w:pStyle w:val="TAL"/>
              <w:jc w:val="center"/>
            </w:pPr>
          </w:p>
        </w:tc>
        <w:tc>
          <w:tcPr>
            <w:tcW w:w="1093" w:type="pct"/>
            <w:shd w:val="clear" w:color="auto" w:fill="auto"/>
          </w:tcPr>
          <w:p w14:paraId="6C4E14D2" w14:textId="77777777" w:rsidR="00CB0DD7" w:rsidRPr="000A0A5F" w:rsidRDefault="00CB0DD7">
            <w:pPr>
              <w:pStyle w:val="TAL"/>
            </w:pPr>
            <w:r w:rsidRPr="000A0A5F">
              <w:t>none</w:t>
            </w:r>
          </w:p>
        </w:tc>
        <w:tc>
          <w:tcPr>
            <w:tcW w:w="541" w:type="pct"/>
          </w:tcPr>
          <w:p w14:paraId="0A81AC17" w14:textId="77777777" w:rsidR="00CB0DD7" w:rsidRPr="000A0A5F" w:rsidRDefault="00CB0DD7">
            <w:pPr>
              <w:pStyle w:val="TAL"/>
            </w:pPr>
          </w:p>
        </w:tc>
        <w:tc>
          <w:tcPr>
            <w:tcW w:w="2834" w:type="pct"/>
            <w:gridSpan w:val="2"/>
          </w:tcPr>
          <w:p w14:paraId="2BB392D9" w14:textId="77777777" w:rsidR="00CB0DD7" w:rsidRPr="000A0A5F" w:rsidRDefault="00CB0DD7">
            <w:pPr>
              <w:pStyle w:val="TAL"/>
            </w:pPr>
          </w:p>
        </w:tc>
      </w:tr>
      <w:tr w:rsidR="00CB0DD7" w:rsidRPr="000A0A5F" w14:paraId="42573C52" w14:textId="77777777" w:rsidTr="000616DB">
        <w:tc>
          <w:tcPr>
            <w:tcW w:w="532" w:type="pct"/>
            <w:vMerge w:val="restart"/>
            <w:shd w:val="clear" w:color="auto" w:fill="C0C0C0"/>
            <w:vAlign w:val="center"/>
          </w:tcPr>
          <w:p w14:paraId="044123FC" w14:textId="77777777" w:rsidR="00CB0DD7" w:rsidRPr="000A0A5F" w:rsidRDefault="00CB0DD7">
            <w:pPr>
              <w:pStyle w:val="TAH"/>
            </w:pPr>
            <w:r w:rsidRPr="000A0A5F">
              <w:t>Response body</w:t>
            </w:r>
          </w:p>
        </w:tc>
        <w:tc>
          <w:tcPr>
            <w:tcW w:w="1093" w:type="pct"/>
            <w:shd w:val="clear" w:color="auto" w:fill="C0C0C0"/>
          </w:tcPr>
          <w:p w14:paraId="520E2435" w14:textId="77777777" w:rsidR="00CB0DD7" w:rsidRPr="000A0A5F" w:rsidRDefault="00CB0DD7">
            <w:pPr>
              <w:pStyle w:val="TAH"/>
            </w:pPr>
          </w:p>
          <w:p w14:paraId="038FDECC" w14:textId="77777777" w:rsidR="00CB0DD7" w:rsidRPr="000A0A5F" w:rsidRDefault="00CB0DD7">
            <w:pPr>
              <w:pStyle w:val="TAH"/>
            </w:pPr>
            <w:r w:rsidRPr="000A0A5F">
              <w:t>Data type</w:t>
            </w:r>
          </w:p>
        </w:tc>
        <w:tc>
          <w:tcPr>
            <w:tcW w:w="541" w:type="pct"/>
            <w:shd w:val="clear" w:color="auto" w:fill="C0C0C0"/>
          </w:tcPr>
          <w:p w14:paraId="4162EDE8" w14:textId="77777777" w:rsidR="00CB0DD7" w:rsidRPr="000A0A5F" w:rsidRDefault="00CB0DD7">
            <w:pPr>
              <w:pStyle w:val="TAH"/>
            </w:pPr>
          </w:p>
          <w:p w14:paraId="0B4DC729" w14:textId="77777777" w:rsidR="00CB0DD7" w:rsidRPr="000A0A5F" w:rsidRDefault="00CB0DD7">
            <w:pPr>
              <w:pStyle w:val="TAH"/>
            </w:pPr>
            <w:r w:rsidRPr="000A0A5F">
              <w:t>Cardinality</w:t>
            </w:r>
          </w:p>
        </w:tc>
        <w:tc>
          <w:tcPr>
            <w:tcW w:w="500" w:type="pct"/>
            <w:shd w:val="clear" w:color="auto" w:fill="C0C0C0"/>
          </w:tcPr>
          <w:p w14:paraId="41DE1642" w14:textId="77777777" w:rsidR="00CB0DD7" w:rsidRPr="000A0A5F" w:rsidRDefault="00CB0DD7">
            <w:pPr>
              <w:pStyle w:val="TAH"/>
            </w:pPr>
            <w:r w:rsidRPr="000A0A5F">
              <w:t>Response</w:t>
            </w:r>
          </w:p>
          <w:p w14:paraId="0008BBD2" w14:textId="77777777" w:rsidR="00CB0DD7" w:rsidRPr="000A0A5F" w:rsidRDefault="00CB0DD7">
            <w:pPr>
              <w:pStyle w:val="TAH"/>
            </w:pPr>
            <w:r w:rsidRPr="000A0A5F">
              <w:t>codes</w:t>
            </w:r>
          </w:p>
        </w:tc>
        <w:tc>
          <w:tcPr>
            <w:tcW w:w="2334" w:type="pct"/>
            <w:shd w:val="clear" w:color="auto" w:fill="C0C0C0"/>
          </w:tcPr>
          <w:p w14:paraId="6A1A1298" w14:textId="77777777" w:rsidR="00CB0DD7" w:rsidRPr="000A0A5F" w:rsidRDefault="00CB0DD7">
            <w:pPr>
              <w:pStyle w:val="TAH"/>
            </w:pPr>
          </w:p>
          <w:p w14:paraId="054850FA" w14:textId="77777777" w:rsidR="00CB0DD7" w:rsidRPr="000A0A5F" w:rsidRDefault="00CB0DD7">
            <w:pPr>
              <w:pStyle w:val="TAH"/>
            </w:pPr>
            <w:r w:rsidRPr="000A0A5F">
              <w:t>Remarks</w:t>
            </w:r>
          </w:p>
        </w:tc>
      </w:tr>
      <w:tr w:rsidR="00CB0DD7" w:rsidRPr="000A0A5F" w14:paraId="48A827BA" w14:textId="77777777" w:rsidTr="00FF0AF8">
        <w:tc>
          <w:tcPr>
            <w:tcW w:w="532" w:type="pct"/>
            <w:vMerge/>
            <w:shd w:val="clear" w:color="auto" w:fill="BFBFBF"/>
            <w:vAlign w:val="center"/>
          </w:tcPr>
          <w:p w14:paraId="27B1E3CB" w14:textId="77777777" w:rsidR="00CB0DD7" w:rsidRPr="000A0A5F" w:rsidRDefault="00CB0DD7">
            <w:pPr>
              <w:pStyle w:val="TAL"/>
              <w:jc w:val="center"/>
            </w:pPr>
          </w:p>
        </w:tc>
        <w:tc>
          <w:tcPr>
            <w:tcW w:w="1093" w:type="pct"/>
            <w:shd w:val="clear" w:color="auto" w:fill="auto"/>
          </w:tcPr>
          <w:p w14:paraId="6E7C9997" w14:textId="77777777" w:rsidR="00CB0DD7" w:rsidRPr="000A0A5F" w:rsidRDefault="00CB0DD7">
            <w:pPr>
              <w:pStyle w:val="TAL"/>
            </w:pPr>
            <w:r w:rsidRPr="000A0A5F">
              <w:t>AsSessionWithQoSSubscription</w:t>
            </w:r>
          </w:p>
        </w:tc>
        <w:tc>
          <w:tcPr>
            <w:tcW w:w="541" w:type="pct"/>
          </w:tcPr>
          <w:p w14:paraId="3D1D348F" w14:textId="77777777" w:rsidR="00CB0DD7" w:rsidRPr="000A0A5F" w:rsidRDefault="00CB0DD7">
            <w:pPr>
              <w:pStyle w:val="TAL"/>
            </w:pPr>
            <w:r w:rsidRPr="000A0A5F">
              <w:t>1</w:t>
            </w:r>
          </w:p>
        </w:tc>
        <w:tc>
          <w:tcPr>
            <w:tcW w:w="500" w:type="pct"/>
          </w:tcPr>
          <w:p w14:paraId="247631C9" w14:textId="77777777" w:rsidR="00CB0DD7" w:rsidRPr="000A0A5F" w:rsidRDefault="00CB0DD7">
            <w:pPr>
              <w:pStyle w:val="TAL"/>
            </w:pPr>
            <w:r w:rsidRPr="000A0A5F">
              <w:t>200 OK</w:t>
            </w:r>
          </w:p>
        </w:tc>
        <w:tc>
          <w:tcPr>
            <w:tcW w:w="2334" w:type="pct"/>
          </w:tcPr>
          <w:p w14:paraId="6560ABB5" w14:textId="77777777" w:rsidR="00CB0DD7" w:rsidRPr="000A0A5F" w:rsidRDefault="00CB0DD7">
            <w:pPr>
              <w:pStyle w:val="TAL"/>
            </w:pPr>
            <w:r w:rsidRPr="000A0A5F">
              <w:t xml:space="preserve">The subscription information related to the resource URI is returned. </w:t>
            </w:r>
          </w:p>
        </w:tc>
      </w:tr>
      <w:tr w:rsidR="00CB0DD7" w:rsidRPr="000A0A5F" w14:paraId="145343A9" w14:textId="77777777" w:rsidTr="00FF0AF8">
        <w:tc>
          <w:tcPr>
            <w:tcW w:w="532" w:type="pct"/>
            <w:vMerge/>
            <w:shd w:val="clear" w:color="auto" w:fill="BFBFBF"/>
            <w:vAlign w:val="center"/>
          </w:tcPr>
          <w:p w14:paraId="7608F6C4" w14:textId="77777777" w:rsidR="00CB0DD7" w:rsidRPr="000A0A5F" w:rsidRDefault="00CB0DD7">
            <w:pPr>
              <w:pStyle w:val="TAL"/>
              <w:jc w:val="center"/>
            </w:pPr>
          </w:p>
        </w:tc>
        <w:tc>
          <w:tcPr>
            <w:tcW w:w="1093" w:type="pct"/>
            <w:shd w:val="clear" w:color="auto" w:fill="auto"/>
          </w:tcPr>
          <w:p w14:paraId="50EFA221" w14:textId="77777777" w:rsidR="00CB0DD7" w:rsidRPr="000A0A5F" w:rsidRDefault="00CB0DD7">
            <w:pPr>
              <w:pStyle w:val="TAL"/>
            </w:pPr>
            <w:r w:rsidRPr="000A0A5F">
              <w:t>none</w:t>
            </w:r>
          </w:p>
        </w:tc>
        <w:tc>
          <w:tcPr>
            <w:tcW w:w="541" w:type="pct"/>
          </w:tcPr>
          <w:p w14:paraId="142BBF9B" w14:textId="77777777" w:rsidR="00CB0DD7" w:rsidRPr="000A0A5F" w:rsidRDefault="00CB0DD7">
            <w:pPr>
              <w:pStyle w:val="TAL"/>
            </w:pPr>
          </w:p>
        </w:tc>
        <w:tc>
          <w:tcPr>
            <w:tcW w:w="500" w:type="pct"/>
          </w:tcPr>
          <w:p w14:paraId="6D625B32" w14:textId="77777777" w:rsidR="00CB0DD7" w:rsidRPr="000A0A5F" w:rsidRDefault="00CB0DD7">
            <w:pPr>
              <w:pStyle w:val="TAL"/>
            </w:pPr>
            <w:r w:rsidRPr="000A0A5F">
              <w:t>307 Temporary Redirect</w:t>
            </w:r>
          </w:p>
        </w:tc>
        <w:tc>
          <w:tcPr>
            <w:tcW w:w="2334" w:type="pct"/>
          </w:tcPr>
          <w:p w14:paraId="71518EB6" w14:textId="77777777" w:rsidR="00CB0DD7" w:rsidRPr="000A0A5F" w:rsidRDefault="00CB0DD7">
            <w:pPr>
              <w:pStyle w:val="TAL"/>
            </w:pPr>
            <w:r w:rsidRPr="000A0A5F">
              <w:t>Temporary redirection, during subscription retrieval. The response shall include a Location header field containing an alternative URI of the resource located in an alternative SCEF.</w:t>
            </w:r>
          </w:p>
          <w:p w14:paraId="60DCDE91" w14:textId="77777777" w:rsidR="00CB0DD7" w:rsidRPr="000A0A5F" w:rsidRDefault="00CB0DD7">
            <w:pPr>
              <w:pStyle w:val="TAL"/>
            </w:pPr>
            <w:r w:rsidRPr="000A0A5F">
              <w:t>Redirection handling is described in clause 5.2.10.</w:t>
            </w:r>
          </w:p>
        </w:tc>
      </w:tr>
      <w:tr w:rsidR="00CB0DD7" w:rsidRPr="000A0A5F" w14:paraId="5F4B1EDA" w14:textId="77777777" w:rsidTr="00FF0AF8">
        <w:tc>
          <w:tcPr>
            <w:tcW w:w="532" w:type="pct"/>
            <w:vMerge/>
            <w:shd w:val="clear" w:color="auto" w:fill="BFBFBF"/>
            <w:vAlign w:val="center"/>
          </w:tcPr>
          <w:p w14:paraId="59575BD9" w14:textId="77777777" w:rsidR="00CB0DD7" w:rsidRPr="000A0A5F" w:rsidRDefault="00CB0DD7">
            <w:pPr>
              <w:pStyle w:val="TAL"/>
              <w:jc w:val="center"/>
            </w:pPr>
          </w:p>
        </w:tc>
        <w:tc>
          <w:tcPr>
            <w:tcW w:w="1093" w:type="pct"/>
            <w:shd w:val="clear" w:color="auto" w:fill="auto"/>
          </w:tcPr>
          <w:p w14:paraId="076B692E" w14:textId="77777777" w:rsidR="00CB0DD7" w:rsidRPr="000A0A5F" w:rsidRDefault="00CB0DD7">
            <w:pPr>
              <w:pStyle w:val="TAL"/>
            </w:pPr>
            <w:r w:rsidRPr="000A0A5F">
              <w:t>none</w:t>
            </w:r>
          </w:p>
        </w:tc>
        <w:tc>
          <w:tcPr>
            <w:tcW w:w="541" w:type="pct"/>
          </w:tcPr>
          <w:p w14:paraId="3EAEB8EB" w14:textId="77777777" w:rsidR="00CB0DD7" w:rsidRPr="000A0A5F" w:rsidRDefault="00CB0DD7">
            <w:pPr>
              <w:pStyle w:val="TAL"/>
            </w:pPr>
          </w:p>
        </w:tc>
        <w:tc>
          <w:tcPr>
            <w:tcW w:w="500" w:type="pct"/>
          </w:tcPr>
          <w:p w14:paraId="4FF8D37B" w14:textId="77777777" w:rsidR="00CB0DD7" w:rsidRPr="000A0A5F" w:rsidRDefault="00CB0DD7">
            <w:pPr>
              <w:pStyle w:val="TAL"/>
            </w:pPr>
            <w:r w:rsidRPr="000A0A5F">
              <w:t>308 Permanent Redirect</w:t>
            </w:r>
          </w:p>
        </w:tc>
        <w:tc>
          <w:tcPr>
            <w:tcW w:w="2334" w:type="pct"/>
          </w:tcPr>
          <w:p w14:paraId="17D5F3CC" w14:textId="77777777" w:rsidR="00CB0DD7" w:rsidRPr="000A0A5F" w:rsidRDefault="00CB0DD7">
            <w:pPr>
              <w:pStyle w:val="TAL"/>
            </w:pPr>
            <w:r w:rsidRPr="000A0A5F">
              <w:t>Permanent redirection, during subscription retrieval. The response shall include a Location header field containing an alternative URI of the resource located in an alternative SCEF.</w:t>
            </w:r>
          </w:p>
          <w:p w14:paraId="05F691FC" w14:textId="77777777" w:rsidR="00CB0DD7" w:rsidRPr="000A0A5F" w:rsidRDefault="00CB0DD7">
            <w:pPr>
              <w:pStyle w:val="TAL"/>
            </w:pPr>
            <w:r w:rsidRPr="000A0A5F">
              <w:t>Redirection handling is described in clause 5.2.10.</w:t>
            </w:r>
          </w:p>
        </w:tc>
      </w:tr>
      <w:tr w:rsidR="00CB0DD7" w:rsidRPr="000A0A5F" w14:paraId="66EBB921" w14:textId="77777777" w:rsidTr="00FF0AF8">
        <w:tc>
          <w:tcPr>
            <w:tcW w:w="5000" w:type="pct"/>
            <w:gridSpan w:val="5"/>
            <w:shd w:val="clear" w:color="auto" w:fill="auto"/>
            <w:vAlign w:val="center"/>
          </w:tcPr>
          <w:p w14:paraId="5FEB74C6"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7C2A01B9" w14:textId="77777777" w:rsidR="00CB0DD7" w:rsidRPr="000A0A5F" w:rsidRDefault="00CB0DD7"/>
    <w:p w14:paraId="72911522" w14:textId="77777777" w:rsidR="00CB0DD7" w:rsidRPr="000A0A5F" w:rsidRDefault="002E466A">
      <w:pPr>
        <w:pStyle w:val="TH"/>
      </w:pPr>
      <w:r w:rsidRPr="000A0A5F">
        <w:t>Table </w:t>
      </w:r>
      <w:r w:rsidR="00CB0DD7" w:rsidRPr="000A0A5F">
        <w:t>5.14.3.3.3.1-3: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9D002EC" w14:textId="77777777" w:rsidTr="00FF0AF8">
        <w:trPr>
          <w:jc w:val="center"/>
        </w:trPr>
        <w:tc>
          <w:tcPr>
            <w:tcW w:w="825" w:type="pct"/>
            <w:shd w:val="clear" w:color="auto" w:fill="C0C0C0"/>
          </w:tcPr>
          <w:p w14:paraId="42E4AE2A" w14:textId="77777777" w:rsidR="00CB0DD7" w:rsidRPr="000A0A5F" w:rsidRDefault="00CB0DD7">
            <w:pPr>
              <w:pStyle w:val="TAH"/>
            </w:pPr>
            <w:r w:rsidRPr="000A0A5F">
              <w:t>Name</w:t>
            </w:r>
          </w:p>
        </w:tc>
        <w:tc>
          <w:tcPr>
            <w:tcW w:w="732" w:type="pct"/>
            <w:shd w:val="clear" w:color="auto" w:fill="C0C0C0"/>
          </w:tcPr>
          <w:p w14:paraId="59FA61FD" w14:textId="77777777" w:rsidR="00CB0DD7" w:rsidRPr="000A0A5F" w:rsidRDefault="00CB0DD7">
            <w:pPr>
              <w:pStyle w:val="TAH"/>
            </w:pPr>
            <w:r w:rsidRPr="000A0A5F">
              <w:t>Data type</w:t>
            </w:r>
          </w:p>
        </w:tc>
        <w:tc>
          <w:tcPr>
            <w:tcW w:w="217" w:type="pct"/>
            <w:shd w:val="clear" w:color="auto" w:fill="C0C0C0"/>
          </w:tcPr>
          <w:p w14:paraId="758E13DA" w14:textId="77777777" w:rsidR="00CB0DD7" w:rsidRPr="000A0A5F" w:rsidRDefault="00CB0DD7">
            <w:pPr>
              <w:pStyle w:val="TAH"/>
            </w:pPr>
            <w:r w:rsidRPr="000A0A5F">
              <w:t>P</w:t>
            </w:r>
          </w:p>
        </w:tc>
        <w:tc>
          <w:tcPr>
            <w:tcW w:w="581" w:type="pct"/>
            <w:shd w:val="clear" w:color="auto" w:fill="C0C0C0"/>
          </w:tcPr>
          <w:p w14:paraId="669C9671" w14:textId="77777777" w:rsidR="00CB0DD7" w:rsidRPr="000A0A5F" w:rsidRDefault="00CB0DD7">
            <w:pPr>
              <w:pStyle w:val="TAH"/>
            </w:pPr>
            <w:r w:rsidRPr="000A0A5F">
              <w:t>Cardinality</w:t>
            </w:r>
          </w:p>
        </w:tc>
        <w:tc>
          <w:tcPr>
            <w:tcW w:w="2645" w:type="pct"/>
            <w:shd w:val="clear" w:color="auto" w:fill="C0C0C0"/>
            <w:vAlign w:val="center"/>
          </w:tcPr>
          <w:p w14:paraId="20445DD2" w14:textId="77777777" w:rsidR="00CB0DD7" w:rsidRPr="000A0A5F" w:rsidRDefault="00CB0DD7">
            <w:pPr>
              <w:pStyle w:val="TAH"/>
            </w:pPr>
            <w:r w:rsidRPr="000A0A5F">
              <w:t>Description</w:t>
            </w:r>
          </w:p>
        </w:tc>
      </w:tr>
      <w:tr w:rsidR="00CB0DD7" w:rsidRPr="000A0A5F" w14:paraId="46C7E3F3" w14:textId="77777777" w:rsidTr="00FF0AF8">
        <w:trPr>
          <w:jc w:val="center"/>
        </w:trPr>
        <w:tc>
          <w:tcPr>
            <w:tcW w:w="825" w:type="pct"/>
            <w:shd w:val="clear" w:color="auto" w:fill="auto"/>
          </w:tcPr>
          <w:p w14:paraId="3C0D1C6F" w14:textId="77777777" w:rsidR="00CB0DD7" w:rsidRPr="000A0A5F" w:rsidRDefault="00CB0DD7">
            <w:pPr>
              <w:pStyle w:val="TAL"/>
            </w:pPr>
            <w:r w:rsidRPr="000A0A5F">
              <w:t>Location</w:t>
            </w:r>
          </w:p>
        </w:tc>
        <w:tc>
          <w:tcPr>
            <w:tcW w:w="732" w:type="pct"/>
          </w:tcPr>
          <w:p w14:paraId="5E089C2C" w14:textId="77777777" w:rsidR="00CB0DD7" w:rsidRPr="000A0A5F" w:rsidRDefault="00CB0DD7">
            <w:pPr>
              <w:pStyle w:val="TAL"/>
            </w:pPr>
            <w:r w:rsidRPr="000A0A5F">
              <w:t>string</w:t>
            </w:r>
          </w:p>
        </w:tc>
        <w:tc>
          <w:tcPr>
            <w:tcW w:w="217" w:type="pct"/>
          </w:tcPr>
          <w:p w14:paraId="0B5C39A0" w14:textId="77777777" w:rsidR="00CB0DD7" w:rsidRPr="000A0A5F" w:rsidRDefault="00CB0DD7">
            <w:pPr>
              <w:pStyle w:val="TAC"/>
            </w:pPr>
            <w:r w:rsidRPr="000A0A5F">
              <w:t>M</w:t>
            </w:r>
          </w:p>
        </w:tc>
        <w:tc>
          <w:tcPr>
            <w:tcW w:w="581" w:type="pct"/>
          </w:tcPr>
          <w:p w14:paraId="6C1B6958" w14:textId="77777777" w:rsidR="00CB0DD7" w:rsidRPr="000A0A5F" w:rsidRDefault="00CB0DD7">
            <w:pPr>
              <w:pStyle w:val="TAL"/>
            </w:pPr>
            <w:r w:rsidRPr="000A0A5F">
              <w:t>1</w:t>
            </w:r>
          </w:p>
        </w:tc>
        <w:tc>
          <w:tcPr>
            <w:tcW w:w="2645" w:type="pct"/>
            <w:shd w:val="clear" w:color="auto" w:fill="auto"/>
            <w:vAlign w:val="center"/>
          </w:tcPr>
          <w:p w14:paraId="72A533FA" w14:textId="77777777" w:rsidR="00CB0DD7" w:rsidRPr="000A0A5F" w:rsidRDefault="00CB0DD7">
            <w:pPr>
              <w:pStyle w:val="TAL"/>
            </w:pPr>
            <w:r w:rsidRPr="000A0A5F">
              <w:t>An alternative URI of the resource located in an alternative SCEF.</w:t>
            </w:r>
          </w:p>
        </w:tc>
      </w:tr>
    </w:tbl>
    <w:p w14:paraId="7D80AAEE" w14:textId="77777777" w:rsidR="00CB0DD7" w:rsidRPr="000A0A5F" w:rsidRDefault="00CB0DD7"/>
    <w:p w14:paraId="4C2A5B81" w14:textId="77777777" w:rsidR="00CB0DD7" w:rsidRPr="000A0A5F" w:rsidRDefault="002E466A">
      <w:pPr>
        <w:pStyle w:val="TH"/>
      </w:pPr>
      <w:r w:rsidRPr="000A0A5F">
        <w:t>Table </w:t>
      </w:r>
      <w:r w:rsidR="00CB0DD7" w:rsidRPr="000A0A5F">
        <w:t>5.14.3.3.3.1-4: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7D06749" w14:textId="77777777" w:rsidTr="00FF0AF8">
        <w:trPr>
          <w:jc w:val="center"/>
        </w:trPr>
        <w:tc>
          <w:tcPr>
            <w:tcW w:w="825" w:type="pct"/>
            <w:shd w:val="clear" w:color="auto" w:fill="C0C0C0"/>
          </w:tcPr>
          <w:p w14:paraId="10054533" w14:textId="77777777" w:rsidR="00CB0DD7" w:rsidRPr="000A0A5F" w:rsidRDefault="00CB0DD7">
            <w:pPr>
              <w:pStyle w:val="TAH"/>
            </w:pPr>
            <w:r w:rsidRPr="000A0A5F">
              <w:t>Name</w:t>
            </w:r>
          </w:p>
        </w:tc>
        <w:tc>
          <w:tcPr>
            <w:tcW w:w="732" w:type="pct"/>
            <w:shd w:val="clear" w:color="auto" w:fill="C0C0C0"/>
          </w:tcPr>
          <w:p w14:paraId="353C6722" w14:textId="77777777" w:rsidR="00CB0DD7" w:rsidRPr="000A0A5F" w:rsidRDefault="00CB0DD7">
            <w:pPr>
              <w:pStyle w:val="TAH"/>
            </w:pPr>
            <w:r w:rsidRPr="000A0A5F">
              <w:t>Data type</w:t>
            </w:r>
          </w:p>
        </w:tc>
        <w:tc>
          <w:tcPr>
            <w:tcW w:w="217" w:type="pct"/>
            <w:shd w:val="clear" w:color="auto" w:fill="C0C0C0"/>
          </w:tcPr>
          <w:p w14:paraId="694D4044" w14:textId="77777777" w:rsidR="00CB0DD7" w:rsidRPr="000A0A5F" w:rsidRDefault="00CB0DD7">
            <w:pPr>
              <w:pStyle w:val="TAH"/>
            </w:pPr>
            <w:r w:rsidRPr="000A0A5F">
              <w:t>P</w:t>
            </w:r>
          </w:p>
        </w:tc>
        <w:tc>
          <w:tcPr>
            <w:tcW w:w="581" w:type="pct"/>
            <w:shd w:val="clear" w:color="auto" w:fill="C0C0C0"/>
          </w:tcPr>
          <w:p w14:paraId="53A76464" w14:textId="77777777" w:rsidR="00CB0DD7" w:rsidRPr="000A0A5F" w:rsidRDefault="00CB0DD7">
            <w:pPr>
              <w:pStyle w:val="TAH"/>
            </w:pPr>
            <w:r w:rsidRPr="000A0A5F">
              <w:t>Cardinality</w:t>
            </w:r>
          </w:p>
        </w:tc>
        <w:tc>
          <w:tcPr>
            <w:tcW w:w="2645" w:type="pct"/>
            <w:shd w:val="clear" w:color="auto" w:fill="C0C0C0"/>
            <w:vAlign w:val="center"/>
          </w:tcPr>
          <w:p w14:paraId="57C33B8D" w14:textId="77777777" w:rsidR="00CB0DD7" w:rsidRPr="000A0A5F" w:rsidRDefault="00CB0DD7">
            <w:pPr>
              <w:pStyle w:val="TAH"/>
            </w:pPr>
            <w:r w:rsidRPr="000A0A5F">
              <w:t>Description</w:t>
            </w:r>
          </w:p>
        </w:tc>
      </w:tr>
      <w:tr w:rsidR="00CB0DD7" w:rsidRPr="000A0A5F" w14:paraId="4C4B7576" w14:textId="77777777" w:rsidTr="00FF0AF8">
        <w:trPr>
          <w:jc w:val="center"/>
        </w:trPr>
        <w:tc>
          <w:tcPr>
            <w:tcW w:w="825" w:type="pct"/>
            <w:shd w:val="clear" w:color="auto" w:fill="auto"/>
          </w:tcPr>
          <w:p w14:paraId="11175E46" w14:textId="77777777" w:rsidR="00CB0DD7" w:rsidRPr="000A0A5F" w:rsidRDefault="00CB0DD7">
            <w:pPr>
              <w:pStyle w:val="TAL"/>
            </w:pPr>
            <w:r w:rsidRPr="000A0A5F">
              <w:t>Location</w:t>
            </w:r>
          </w:p>
        </w:tc>
        <w:tc>
          <w:tcPr>
            <w:tcW w:w="732" w:type="pct"/>
          </w:tcPr>
          <w:p w14:paraId="4888558E" w14:textId="77777777" w:rsidR="00CB0DD7" w:rsidRPr="000A0A5F" w:rsidRDefault="00CB0DD7">
            <w:pPr>
              <w:pStyle w:val="TAL"/>
            </w:pPr>
            <w:r w:rsidRPr="000A0A5F">
              <w:t>string</w:t>
            </w:r>
          </w:p>
        </w:tc>
        <w:tc>
          <w:tcPr>
            <w:tcW w:w="217" w:type="pct"/>
          </w:tcPr>
          <w:p w14:paraId="31471648" w14:textId="77777777" w:rsidR="00CB0DD7" w:rsidRPr="000A0A5F" w:rsidRDefault="00CB0DD7">
            <w:pPr>
              <w:pStyle w:val="TAC"/>
            </w:pPr>
            <w:r w:rsidRPr="000A0A5F">
              <w:t>M</w:t>
            </w:r>
          </w:p>
        </w:tc>
        <w:tc>
          <w:tcPr>
            <w:tcW w:w="581" w:type="pct"/>
          </w:tcPr>
          <w:p w14:paraId="0F2E9F00" w14:textId="77777777" w:rsidR="00CB0DD7" w:rsidRPr="000A0A5F" w:rsidRDefault="00CB0DD7">
            <w:pPr>
              <w:pStyle w:val="TAL"/>
            </w:pPr>
            <w:r w:rsidRPr="000A0A5F">
              <w:t>1</w:t>
            </w:r>
          </w:p>
        </w:tc>
        <w:tc>
          <w:tcPr>
            <w:tcW w:w="2645" w:type="pct"/>
            <w:shd w:val="clear" w:color="auto" w:fill="auto"/>
            <w:vAlign w:val="center"/>
          </w:tcPr>
          <w:p w14:paraId="0A968A7C" w14:textId="77777777" w:rsidR="00CB0DD7" w:rsidRPr="000A0A5F" w:rsidRDefault="00CB0DD7">
            <w:pPr>
              <w:pStyle w:val="TAL"/>
            </w:pPr>
            <w:r w:rsidRPr="000A0A5F">
              <w:t>An alternative URI of the resource located in an alternative SCEF.</w:t>
            </w:r>
          </w:p>
        </w:tc>
      </w:tr>
    </w:tbl>
    <w:p w14:paraId="05E61579" w14:textId="77777777" w:rsidR="00CB0DD7" w:rsidRPr="000A0A5F" w:rsidRDefault="00CB0DD7"/>
    <w:p w14:paraId="66D2821F" w14:textId="77777777" w:rsidR="00CB0DD7" w:rsidRPr="000A0A5F" w:rsidRDefault="00CB0DD7">
      <w:pPr>
        <w:pStyle w:val="Heading6"/>
      </w:pPr>
      <w:bookmarkStart w:id="10320" w:name="_Toc11247897"/>
      <w:bookmarkStart w:id="10321" w:name="_Toc27045041"/>
      <w:bookmarkStart w:id="10322" w:name="_Toc36034092"/>
      <w:bookmarkStart w:id="10323" w:name="_Toc45132239"/>
      <w:bookmarkStart w:id="10324" w:name="_Toc49776524"/>
      <w:bookmarkStart w:id="10325" w:name="_Toc51747444"/>
      <w:bookmarkStart w:id="10326" w:name="_Toc66361023"/>
      <w:bookmarkStart w:id="10327" w:name="_Toc68105528"/>
      <w:bookmarkStart w:id="10328" w:name="_Toc74756160"/>
      <w:bookmarkStart w:id="10329" w:name="_Toc105675037"/>
      <w:bookmarkStart w:id="10330" w:name="_Toc130503107"/>
      <w:bookmarkStart w:id="10331" w:name="_Toc153625899"/>
      <w:bookmarkStart w:id="10332" w:name="_Toc170115044"/>
      <w:r w:rsidRPr="000A0A5F">
        <w:t>5.14.3.3.3.2</w:t>
      </w:r>
      <w:r w:rsidRPr="000A0A5F">
        <w:tab/>
        <w:t>PUT</w:t>
      </w:r>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p>
    <w:p w14:paraId="34D6BDD2" w14:textId="77777777" w:rsidR="00CB0DD7" w:rsidRPr="000A0A5F" w:rsidRDefault="00CB0DD7">
      <w:pPr>
        <w:rPr>
          <w:noProof/>
          <w:lang w:eastAsia="zh-CN"/>
        </w:rPr>
      </w:pPr>
      <w:r w:rsidRPr="000A0A5F">
        <w:t>The PUT method allows changing the service information of an active subscription. The properties "</w:t>
      </w:r>
      <w:r w:rsidRPr="000A0A5F">
        <w:rPr>
          <w:rFonts w:hint="eastAsia"/>
        </w:rPr>
        <w:t>ueIp</w:t>
      </w:r>
      <w:r w:rsidRPr="000A0A5F">
        <w:t>v4</w:t>
      </w:r>
      <w:r w:rsidRPr="000A0A5F">
        <w:rPr>
          <w:rFonts w:hint="eastAsia"/>
        </w:rPr>
        <w:t>Add</w:t>
      </w:r>
      <w:r w:rsidRPr="000A0A5F">
        <w:t>r" or "</w:t>
      </w:r>
      <w:r w:rsidRPr="000A0A5F">
        <w:rPr>
          <w:rFonts w:hint="eastAsia"/>
        </w:rPr>
        <w:t>ueIp</w:t>
      </w:r>
      <w:r w:rsidRPr="000A0A5F">
        <w:t>v6</w:t>
      </w:r>
      <w:r w:rsidRPr="000A0A5F">
        <w:rPr>
          <w:rFonts w:hint="eastAsia"/>
        </w:rPr>
        <w:t>Add</w:t>
      </w:r>
      <w:r w:rsidRPr="000A0A5F">
        <w:t>r" shall remain unchanged from previously provided value</w:t>
      </w:r>
      <w:r w:rsidRPr="000A0A5F">
        <w:rPr>
          <w:noProof/>
          <w:lang w:eastAsia="zh-CN"/>
        </w:rPr>
        <w:t>.</w:t>
      </w:r>
    </w:p>
    <w:p w14:paraId="2D3D03F9" w14:textId="77777777" w:rsidR="00CB0DD7" w:rsidRPr="000A0A5F" w:rsidRDefault="00CB0DD7">
      <w:r w:rsidRPr="000A0A5F">
        <w:t>This method shall support request and response data structures, and response codes, as specified in the table 5.14.3.3.3.2-1.</w:t>
      </w:r>
    </w:p>
    <w:p w14:paraId="18CE2367" w14:textId="77777777" w:rsidR="00CB0DD7" w:rsidRPr="000A0A5F" w:rsidRDefault="00CB0DD7">
      <w:pPr>
        <w:pStyle w:val="TH"/>
      </w:pPr>
      <w:r w:rsidRPr="000A0A5F">
        <w:t>Table 5.14.3.3.3.2</w:t>
      </w:r>
      <w:r w:rsidRPr="000A0A5F">
        <w:rPr>
          <w:rFonts w:hint="eastAsia"/>
          <w:lang w:eastAsia="zh-CN"/>
        </w:rPr>
        <w:t>-1</w:t>
      </w:r>
      <w:r w:rsidRPr="000A0A5F">
        <w:t xml:space="preserve">: Data structures supported by the </w:t>
      </w:r>
      <w:r w:rsidRPr="000A0A5F">
        <w:rPr>
          <w:rFonts w:hint="eastAsia"/>
          <w:lang w:eastAsia="zh-CN"/>
        </w:rPr>
        <w:t>PUT</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287F0B2" w14:textId="77777777" w:rsidTr="000616DB">
        <w:tc>
          <w:tcPr>
            <w:tcW w:w="532" w:type="pct"/>
            <w:vMerge w:val="restart"/>
            <w:shd w:val="clear" w:color="auto" w:fill="C0C0C0"/>
            <w:vAlign w:val="center"/>
          </w:tcPr>
          <w:p w14:paraId="3730E5E2" w14:textId="77777777" w:rsidR="00CB0DD7" w:rsidRPr="000A0A5F" w:rsidRDefault="00CB0DD7">
            <w:pPr>
              <w:pStyle w:val="TAH"/>
            </w:pPr>
            <w:r w:rsidRPr="000A0A5F">
              <w:t>Request body</w:t>
            </w:r>
          </w:p>
        </w:tc>
        <w:tc>
          <w:tcPr>
            <w:tcW w:w="1093" w:type="pct"/>
            <w:shd w:val="clear" w:color="auto" w:fill="C0C0C0"/>
          </w:tcPr>
          <w:p w14:paraId="69EFE32B" w14:textId="77777777" w:rsidR="00CB0DD7" w:rsidRPr="000A0A5F" w:rsidRDefault="00CB0DD7">
            <w:pPr>
              <w:pStyle w:val="TAH"/>
            </w:pPr>
            <w:r w:rsidRPr="000A0A5F">
              <w:t>Data type</w:t>
            </w:r>
          </w:p>
        </w:tc>
        <w:tc>
          <w:tcPr>
            <w:tcW w:w="541" w:type="pct"/>
            <w:shd w:val="clear" w:color="auto" w:fill="C0C0C0"/>
          </w:tcPr>
          <w:p w14:paraId="32EAE12F" w14:textId="77777777" w:rsidR="00CB0DD7" w:rsidRPr="000A0A5F" w:rsidRDefault="00CB0DD7">
            <w:pPr>
              <w:pStyle w:val="TAH"/>
            </w:pPr>
            <w:r w:rsidRPr="000A0A5F">
              <w:t>Cardinality</w:t>
            </w:r>
          </w:p>
        </w:tc>
        <w:tc>
          <w:tcPr>
            <w:tcW w:w="2834" w:type="pct"/>
            <w:gridSpan w:val="2"/>
            <w:shd w:val="clear" w:color="auto" w:fill="C0C0C0"/>
          </w:tcPr>
          <w:p w14:paraId="77CD8583" w14:textId="77777777" w:rsidR="00CB0DD7" w:rsidRPr="000A0A5F" w:rsidRDefault="00CB0DD7">
            <w:pPr>
              <w:pStyle w:val="TAH"/>
            </w:pPr>
            <w:r w:rsidRPr="000A0A5F">
              <w:t>Remarks</w:t>
            </w:r>
          </w:p>
        </w:tc>
      </w:tr>
      <w:tr w:rsidR="00CB0DD7" w:rsidRPr="000A0A5F" w14:paraId="57F054ED" w14:textId="77777777" w:rsidTr="00FF0AF8">
        <w:tc>
          <w:tcPr>
            <w:tcW w:w="532" w:type="pct"/>
            <w:vMerge/>
            <w:shd w:val="clear" w:color="auto" w:fill="BFBFBF"/>
            <w:vAlign w:val="center"/>
          </w:tcPr>
          <w:p w14:paraId="5429AB1D" w14:textId="77777777" w:rsidR="00CB0DD7" w:rsidRPr="000A0A5F" w:rsidRDefault="00CB0DD7">
            <w:pPr>
              <w:pStyle w:val="TAL"/>
              <w:jc w:val="center"/>
            </w:pPr>
          </w:p>
        </w:tc>
        <w:tc>
          <w:tcPr>
            <w:tcW w:w="1093" w:type="pct"/>
            <w:shd w:val="clear" w:color="auto" w:fill="auto"/>
          </w:tcPr>
          <w:p w14:paraId="5D965831" w14:textId="77777777" w:rsidR="00CB0DD7" w:rsidRPr="000A0A5F" w:rsidRDefault="00CB0DD7">
            <w:pPr>
              <w:pStyle w:val="TAL"/>
              <w:rPr>
                <w:rFonts w:hint="eastAsia"/>
                <w:lang w:eastAsia="zh-CN"/>
              </w:rPr>
            </w:pPr>
            <w:r w:rsidRPr="000A0A5F">
              <w:t>AsSessionWithQoSSubscription</w:t>
            </w:r>
          </w:p>
        </w:tc>
        <w:tc>
          <w:tcPr>
            <w:tcW w:w="541" w:type="pct"/>
          </w:tcPr>
          <w:p w14:paraId="6BC235C7" w14:textId="77777777" w:rsidR="00CB0DD7" w:rsidRPr="000A0A5F" w:rsidRDefault="00CB0DD7">
            <w:pPr>
              <w:pStyle w:val="TAL"/>
            </w:pPr>
            <w:r w:rsidRPr="000A0A5F">
              <w:t>1</w:t>
            </w:r>
          </w:p>
        </w:tc>
        <w:tc>
          <w:tcPr>
            <w:tcW w:w="2834" w:type="pct"/>
            <w:gridSpan w:val="2"/>
          </w:tcPr>
          <w:p w14:paraId="1495F54D" w14:textId="77777777" w:rsidR="00CB0DD7" w:rsidRPr="000A0A5F" w:rsidRDefault="00CB0DD7">
            <w:pPr>
              <w:pStyle w:val="TAL"/>
            </w:pPr>
            <w:r w:rsidRPr="000A0A5F">
              <w:t>Set up AS session with required QoS.</w:t>
            </w:r>
          </w:p>
        </w:tc>
      </w:tr>
      <w:tr w:rsidR="006219BB" w:rsidRPr="000A0A5F" w14:paraId="7B4EA1C0" w14:textId="77777777" w:rsidTr="000616DB">
        <w:tc>
          <w:tcPr>
            <w:tcW w:w="532" w:type="pct"/>
            <w:vMerge w:val="restart"/>
            <w:shd w:val="clear" w:color="auto" w:fill="C0C0C0"/>
            <w:vAlign w:val="center"/>
          </w:tcPr>
          <w:p w14:paraId="39F6ECA7" w14:textId="77777777" w:rsidR="006219BB" w:rsidRPr="000A0A5F" w:rsidRDefault="006219BB">
            <w:pPr>
              <w:pStyle w:val="TAH"/>
            </w:pPr>
            <w:r w:rsidRPr="000A0A5F">
              <w:t>Response body</w:t>
            </w:r>
          </w:p>
        </w:tc>
        <w:tc>
          <w:tcPr>
            <w:tcW w:w="1093" w:type="pct"/>
            <w:shd w:val="clear" w:color="auto" w:fill="C0C0C0"/>
          </w:tcPr>
          <w:p w14:paraId="50E1935D" w14:textId="77777777" w:rsidR="006219BB" w:rsidRPr="000A0A5F" w:rsidRDefault="006219BB">
            <w:pPr>
              <w:pStyle w:val="TAH"/>
            </w:pPr>
          </w:p>
          <w:p w14:paraId="78DF48AC" w14:textId="77777777" w:rsidR="006219BB" w:rsidRPr="000A0A5F" w:rsidRDefault="006219BB">
            <w:pPr>
              <w:pStyle w:val="TAH"/>
            </w:pPr>
            <w:r w:rsidRPr="000A0A5F">
              <w:t>Data type</w:t>
            </w:r>
          </w:p>
        </w:tc>
        <w:tc>
          <w:tcPr>
            <w:tcW w:w="541" w:type="pct"/>
            <w:shd w:val="clear" w:color="auto" w:fill="C0C0C0"/>
          </w:tcPr>
          <w:p w14:paraId="28F3F249" w14:textId="77777777" w:rsidR="006219BB" w:rsidRPr="000A0A5F" w:rsidRDefault="006219BB">
            <w:pPr>
              <w:pStyle w:val="TAH"/>
            </w:pPr>
          </w:p>
          <w:p w14:paraId="31A2A17A" w14:textId="77777777" w:rsidR="006219BB" w:rsidRPr="000A0A5F" w:rsidRDefault="006219BB">
            <w:pPr>
              <w:pStyle w:val="TAH"/>
            </w:pPr>
            <w:r w:rsidRPr="000A0A5F">
              <w:t>Cardinality</w:t>
            </w:r>
          </w:p>
        </w:tc>
        <w:tc>
          <w:tcPr>
            <w:tcW w:w="500" w:type="pct"/>
            <w:shd w:val="clear" w:color="auto" w:fill="C0C0C0"/>
          </w:tcPr>
          <w:p w14:paraId="47199FAF" w14:textId="77777777" w:rsidR="006219BB" w:rsidRPr="000A0A5F" w:rsidRDefault="006219BB">
            <w:pPr>
              <w:pStyle w:val="TAH"/>
            </w:pPr>
            <w:r w:rsidRPr="000A0A5F">
              <w:t>Response</w:t>
            </w:r>
          </w:p>
          <w:p w14:paraId="3D0FD8A9" w14:textId="77777777" w:rsidR="006219BB" w:rsidRPr="000A0A5F" w:rsidRDefault="006219BB">
            <w:pPr>
              <w:pStyle w:val="TAH"/>
            </w:pPr>
            <w:r w:rsidRPr="000A0A5F">
              <w:t>codes</w:t>
            </w:r>
          </w:p>
        </w:tc>
        <w:tc>
          <w:tcPr>
            <w:tcW w:w="2334" w:type="pct"/>
            <w:shd w:val="clear" w:color="auto" w:fill="C0C0C0"/>
          </w:tcPr>
          <w:p w14:paraId="23F7AE4D" w14:textId="77777777" w:rsidR="006219BB" w:rsidRPr="000A0A5F" w:rsidRDefault="006219BB">
            <w:pPr>
              <w:pStyle w:val="TAH"/>
            </w:pPr>
          </w:p>
          <w:p w14:paraId="6FE690D1" w14:textId="77777777" w:rsidR="006219BB" w:rsidRPr="000A0A5F" w:rsidRDefault="006219BB">
            <w:pPr>
              <w:pStyle w:val="TAH"/>
            </w:pPr>
            <w:r w:rsidRPr="000A0A5F">
              <w:t>Remarks</w:t>
            </w:r>
          </w:p>
        </w:tc>
      </w:tr>
      <w:tr w:rsidR="006219BB" w:rsidRPr="000A0A5F" w14:paraId="472A100F" w14:textId="77777777" w:rsidTr="00FF0AF8">
        <w:tc>
          <w:tcPr>
            <w:tcW w:w="532" w:type="pct"/>
            <w:vMerge/>
            <w:shd w:val="clear" w:color="auto" w:fill="BFBFBF"/>
            <w:vAlign w:val="center"/>
          </w:tcPr>
          <w:p w14:paraId="12A03E76" w14:textId="77777777" w:rsidR="006219BB" w:rsidRPr="000A0A5F" w:rsidRDefault="006219BB">
            <w:pPr>
              <w:pStyle w:val="TAL"/>
              <w:jc w:val="center"/>
            </w:pPr>
          </w:p>
        </w:tc>
        <w:tc>
          <w:tcPr>
            <w:tcW w:w="1093" w:type="pct"/>
            <w:shd w:val="clear" w:color="auto" w:fill="auto"/>
          </w:tcPr>
          <w:p w14:paraId="2888E426" w14:textId="77777777" w:rsidR="006219BB" w:rsidRPr="000A0A5F" w:rsidRDefault="006219BB">
            <w:pPr>
              <w:pStyle w:val="TAL"/>
              <w:rPr>
                <w:rFonts w:hint="eastAsia"/>
                <w:lang w:eastAsia="zh-CN"/>
              </w:rPr>
            </w:pPr>
            <w:r w:rsidRPr="000A0A5F">
              <w:t>AsSessionWithQoSSubscription</w:t>
            </w:r>
          </w:p>
        </w:tc>
        <w:tc>
          <w:tcPr>
            <w:tcW w:w="541" w:type="pct"/>
          </w:tcPr>
          <w:p w14:paraId="26A550E2" w14:textId="77777777" w:rsidR="006219BB" w:rsidRPr="000A0A5F" w:rsidRDefault="006219BB">
            <w:pPr>
              <w:pStyle w:val="TAL"/>
              <w:rPr>
                <w:rFonts w:hint="eastAsia"/>
                <w:lang w:eastAsia="zh-CN"/>
              </w:rPr>
            </w:pPr>
            <w:r w:rsidRPr="000A0A5F">
              <w:rPr>
                <w:rFonts w:hint="eastAsia"/>
                <w:lang w:eastAsia="zh-CN"/>
              </w:rPr>
              <w:t>1</w:t>
            </w:r>
          </w:p>
        </w:tc>
        <w:tc>
          <w:tcPr>
            <w:tcW w:w="500" w:type="pct"/>
          </w:tcPr>
          <w:p w14:paraId="2F1CC818" w14:textId="77777777" w:rsidR="006219BB" w:rsidRPr="000A0A5F" w:rsidRDefault="006219BB">
            <w:pPr>
              <w:pStyle w:val="TAL"/>
              <w:rPr>
                <w:rFonts w:hint="eastAsia"/>
                <w:lang w:eastAsia="zh-CN"/>
              </w:rPr>
            </w:pPr>
            <w:r w:rsidRPr="000A0A5F">
              <w:t>20</w:t>
            </w:r>
            <w:r w:rsidRPr="000A0A5F">
              <w:rPr>
                <w:rFonts w:hint="eastAsia"/>
                <w:lang w:eastAsia="zh-CN"/>
              </w:rPr>
              <w:t>0 OK</w:t>
            </w:r>
          </w:p>
        </w:tc>
        <w:tc>
          <w:tcPr>
            <w:tcW w:w="2334" w:type="pct"/>
          </w:tcPr>
          <w:p w14:paraId="7E34F9F6" w14:textId="77777777" w:rsidR="006219BB" w:rsidRPr="000A0A5F" w:rsidRDefault="006219BB">
            <w:pPr>
              <w:pStyle w:val="TAL"/>
            </w:pPr>
            <w:r w:rsidRPr="000A0A5F">
              <w:t xml:space="preserve">The </w:t>
            </w:r>
            <w:r w:rsidRPr="000A0A5F">
              <w:rPr>
                <w:rFonts w:hint="eastAsia"/>
                <w:lang w:eastAsia="zh-CN"/>
              </w:rPr>
              <w:t>subscription</w:t>
            </w:r>
            <w:r w:rsidRPr="000A0A5F">
              <w:t xml:space="preserve"> was </w:t>
            </w:r>
            <w:r w:rsidRPr="000A0A5F">
              <w:rPr>
                <w:rFonts w:hint="eastAsia"/>
                <w:lang w:eastAsia="zh-CN"/>
              </w:rPr>
              <w:t>modified</w:t>
            </w:r>
            <w:r w:rsidRPr="000A0A5F">
              <w:t xml:space="preserve"> successfully. </w:t>
            </w:r>
          </w:p>
          <w:p w14:paraId="516649E1" w14:textId="77777777" w:rsidR="006219BB" w:rsidRPr="000A0A5F" w:rsidRDefault="006219BB">
            <w:pPr>
              <w:pStyle w:val="TAL"/>
            </w:pPr>
          </w:p>
          <w:p w14:paraId="5C2D0BC9" w14:textId="77777777" w:rsidR="006219BB" w:rsidRPr="000A0A5F" w:rsidRDefault="0089739F">
            <w:pPr>
              <w:pStyle w:val="TAL"/>
              <w:rPr>
                <w:rFonts w:hint="eastAsia"/>
                <w:lang w:eastAsia="zh-CN"/>
              </w:rPr>
            </w:pPr>
            <w:r w:rsidRPr="000A0A5F">
              <w:t xml:space="preserve">The SCEF </w:t>
            </w:r>
            <w:r w:rsidRPr="000A0A5F">
              <w:rPr>
                <w:rFonts w:hint="eastAsia"/>
                <w:lang w:eastAsia="zh-CN"/>
              </w:rPr>
              <w:t>shall</w:t>
            </w:r>
            <w:r w:rsidRPr="000A0A5F">
              <w:t xml:space="preserve"> return an updated subscription in the response content.</w:t>
            </w:r>
          </w:p>
        </w:tc>
      </w:tr>
      <w:tr w:rsidR="006219BB" w:rsidRPr="000A0A5F" w14:paraId="18C96EA0" w14:textId="77777777" w:rsidTr="00FF0AF8">
        <w:tc>
          <w:tcPr>
            <w:tcW w:w="532" w:type="pct"/>
            <w:vMerge/>
            <w:shd w:val="clear" w:color="auto" w:fill="BFBFBF"/>
            <w:vAlign w:val="center"/>
          </w:tcPr>
          <w:p w14:paraId="33B6FAD3" w14:textId="77777777" w:rsidR="006219BB" w:rsidRPr="000A0A5F" w:rsidRDefault="006219BB">
            <w:pPr>
              <w:pStyle w:val="TAL"/>
              <w:jc w:val="center"/>
            </w:pPr>
          </w:p>
        </w:tc>
        <w:tc>
          <w:tcPr>
            <w:tcW w:w="1093" w:type="pct"/>
            <w:shd w:val="clear" w:color="auto" w:fill="auto"/>
          </w:tcPr>
          <w:p w14:paraId="0DC12F4C" w14:textId="77777777" w:rsidR="006219BB" w:rsidRPr="000A0A5F" w:rsidRDefault="006219BB">
            <w:pPr>
              <w:pStyle w:val="TAL"/>
            </w:pPr>
            <w:r w:rsidRPr="000A0A5F">
              <w:t>none</w:t>
            </w:r>
          </w:p>
        </w:tc>
        <w:tc>
          <w:tcPr>
            <w:tcW w:w="541" w:type="pct"/>
          </w:tcPr>
          <w:p w14:paraId="47402464" w14:textId="77777777" w:rsidR="006219BB" w:rsidRPr="000A0A5F" w:rsidRDefault="006219BB">
            <w:pPr>
              <w:pStyle w:val="TAL"/>
              <w:rPr>
                <w:rFonts w:hint="eastAsia"/>
                <w:lang w:eastAsia="zh-CN"/>
              </w:rPr>
            </w:pPr>
          </w:p>
        </w:tc>
        <w:tc>
          <w:tcPr>
            <w:tcW w:w="500" w:type="pct"/>
          </w:tcPr>
          <w:p w14:paraId="02C0E97F" w14:textId="77777777" w:rsidR="006219BB" w:rsidRPr="000A0A5F" w:rsidRDefault="006219BB">
            <w:pPr>
              <w:pStyle w:val="TAL"/>
            </w:pPr>
            <w:r w:rsidRPr="000A0A5F">
              <w:rPr>
                <w:rFonts w:hint="eastAsia"/>
                <w:lang w:eastAsia="zh-CN"/>
              </w:rPr>
              <w:t>2</w:t>
            </w:r>
            <w:r w:rsidRPr="000A0A5F">
              <w:rPr>
                <w:lang w:eastAsia="zh-CN"/>
              </w:rPr>
              <w:t>04 No Content</w:t>
            </w:r>
          </w:p>
        </w:tc>
        <w:tc>
          <w:tcPr>
            <w:tcW w:w="2334" w:type="pct"/>
          </w:tcPr>
          <w:p w14:paraId="3DCA6675" w14:textId="77777777" w:rsidR="006219BB" w:rsidRPr="000A0A5F" w:rsidRDefault="006219BB">
            <w:pPr>
              <w:pStyle w:val="TAL"/>
            </w:pPr>
            <w:r w:rsidRPr="000A0A5F">
              <w:t>The subscription was updated successfully.</w:t>
            </w:r>
          </w:p>
        </w:tc>
      </w:tr>
      <w:tr w:rsidR="006219BB" w:rsidRPr="000A0A5F" w14:paraId="201FA110" w14:textId="77777777" w:rsidTr="00FF0AF8">
        <w:tc>
          <w:tcPr>
            <w:tcW w:w="532" w:type="pct"/>
            <w:vMerge/>
            <w:shd w:val="clear" w:color="auto" w:fill="BFBFBF"/>
            <w:vAlign w:val="center"/>
          </w:tcPr>
          <w:p w14:paraId="02A5AB9F" w14:textId="77777777" w:rsidR="006219BB" w:rsidRPr="000A0A5F" w:rsidRDefault="006219BB">
            <w:pPr>
              <w:pStyle w:val="TAL"/>
              <w:jc w:val="center"/>
            </w:pPr>
          </w:p>
        </w:tc>
        <w:tc>
          <w:tcPr>
            <w:tcW w:w="1093" w:type="pct"/>
            <w:shd w:val="clear" w:color="auto" w:fill="auto"/>
          </w:tcPr>
          <w:p w14:paraId="28B5AEC8" w14:textId="77777777" w:rsidR="006219BB" w:rsidRPr="000A0A5F" w:rsidRDefault="006219BB">
            <w:pPr>
              <w:pStyle w:val="TAL"/>
            </w:pPr>
            <w:r w:rsidRPr="000A0A5F">
              <w:t>none</w:t>
            </w:r>
          </w:p>
        </w:tc>
        <w:tc>
          <w:tcPr>
            <w:tcW w:w="541" w:type="pct"/>
          </w:tcPr>
          <w:p w14:paraId="5CFEF517" w14:textId="77777777" w:rsidR="006219BB" w:rsidRPr="000A0A5F" w:rsidRDefault="006219BB">
            <w:pPr>
              <w:pStyle w:val="TAL"/>
              <w:rPr>
                <w:rFonts w:hint="eastAsia"/>
                <w:lang w:eastAsia="zh-CN"/>
              </w:rPr>
            </w:pPr>
          </w:p>
        </w:tc>
        <w:tc>
          <w:tcPr>
            <w:tcW w:w="500" w:type="pct"/>
          </w:tcPr>
          <w:p w14:paraId="3C0D5A4F" w14:textId="77777777" w:rsidR="006219BB" w:rsidRPr="000A0A5F" w:rsidRDefault="006219BB">
            <w:pPr>
              <w:pStyle w:val="TAL"/>
            </w:pPr>
            <w:r w:rsidRPr="000A0A5F">
              <w:t>307 Temporary Redirect</w:t>
            </w:r>
          </w:p>
        </w:tc>
        <w:tc>
          <w:tcPr>
            <w:tcW w:w="2334" w:type="pct"/>
          </w:tcPr>
          <w:p w14:paraId="674E5234" w14:textId="77777777" w:rsidR="006219BB" w:rsidRPr="000A0A5F" w:rsidRDefault="006219BB">
            <w:pPr>
              <w:pStyle w:val="TAL"/>
            </w:pPr>
            <w:r w:rsidRPr="000A0A5F">
              <w:t>Temporary redirection, during subscription modification. The response shall include a Location header field containing an alternative URI of the resource located in an alternative SCEF.</w:t>
            </w:r>
          </w:p>
          <w:p w14:paraId="42B475FF" w14:textId="77777777" w:rsidR="006219BB" w:rsidRPr="000A0A5F" w:rsidRDefault="006219BB">
            <w:pPr>
              <w:pStyle w:val="TAL"/>
            </w:pPr>
            <w:r w:rsidRPr="000A0A5F">
              <w:t>Redirection handling is described in clause 5.2.10.</w:t>
            </w:r>
          </w:p>
        </w:tc>
      </w:tr>
      <w:tr w:rsidR="006219BB" w:rsidRPr="000A0A5F" w14:paraId="04C919CB" w14:textId="77777777" w:rsidTr="00FF0AF8">
        <w:tc>
          <w:tcPr>
            <w:tcW w:w="532" w:type="pct"/>
            <w:vMerge/>
            <w:shd w:val="clear" w:color="auto" w:fill="BFBFBF"/>
            <w:vAlign w:val="center"/>
          </w:tcPr>
          <w:p w14:paraId="7872AC17" w14:textId="77777777" w:rsidR="006219BB" w:rsidRPr="000A0A5F" w:rsidRDefault="006219BB">
            <w:pPr>
              <w:pStyle w:val="TAL"/>
              <w:jc w:val="center"/>
            </w:pPr>
          </w:p>
        </w:tc>
        <w:tc>
          <w:tcPr>
            <w:tcW w:w="1093" w:type="pct"/>
            <w:shd w:val="clear" w:color="auto" w:fill="auto"/>
          </w:tcPr>
          <w:p w14:paraId="6240E0EB" w14:textId="77777777" w:rsidR="006219BB" w:rsidRPr="000A0A5F" w:rsidRDefault="006219BB">
            <w:pPr>
              <w:pStyle w:val="TAL"/>
            </w:pPr>
            <w:r w:rsidRPr="000A0A5F">
              <w:t>none</w:t>
            </w:r>
          </w:p>
        </w:tc>
        <w:tc>
          <w:tcPr>
            <w:tcW w:w="541" w:type="pct"/>
          </w:tcPr>
          <w:p w14:paraId="6E018D3B" w14:textId="77777777" w:rsidR="006219BB" w:rsidRPr="000A0A5F" w:rsidRDefault="006219BB">
            <w:pPr>
              <w:pStyle w:val="TAL"/>
              <w:rPr>
                <w:rFonts w:hint="eastAsia"/>
                <w:lang w:eastAsia="zh-CN"/>
              </w:rPr>
            </w:pPr>
          </w:p>
        </w:tc>
        <w:tc>
          <w:tcPr>
            <w:tcW w:w="500" w:type="pct"/>
          </w:tcPr>
          <w:p w14:paraId="4C9405EC" w14:textId="77777777" w:rsidR="006219BB" w:rsidRPr="000A0A5F" w:rsidRDefault="006219BB">
            <w:pPr>
              <w:pStyle w:val="TAL"/>
            </w:pPr>
            <w:r w:rsidRPr="000A0A5F">
              <w:t>308 Permanent Redirect</w:t>
            </w:r>
          </w:p>
        </w:tc>
        <w:tc>
          <w:tcPr>
            <w:tcW w:w="2334" w:type="pct"/>
          </w:tcPr>
          <w:p w14:paraId="65B40161" w14:textId="77777777" w:rsidR="006219BB" w:rsidRPr="000A0A5F" w:rsidRDefault="006219BB">
            <w:pPr>
              <w:pStyle w:val="TAL"/>
            </w:pPr>
            <w:r w:rsidRPr="000A0A5F">
              <w:t>Permanent redirection, during subscription modification. The response shall include a Location header field containing an alternative URI of the resource located in an alternative SCEF.</w:t>
            </w:r>
          </w:p>
          <w:p w14:paraId="45A5CD7D" w14:textId="77777777" w:rsidR="006219BB" w:rsidRPr="000A0A5F" w:rsidRDefault="006219BB">
            <w:pPr>
              <w:pStyle w:val="TAL"/>
            </w:pPr>
            <w:r w:rsidRPr="000A0A5F">
              <w:t>Redirection handling is described in clause 5.2.10.</w:t>
            </w:r>
          </w:p>
        </w:tc>
      </w:tr>
      <w:tr w:rsidR="006219BB" w:rsidRPr="000A0A5F" w14:paraId="70C50448" w14:textId="77777777" w:rsidTr="00FF0AF8">
        <w:tc>
          <w:tcPr>
            <w:tcW w:w="532" w:type="pct"/>
            <w:vMerge/>
            <w:shd w:val="clear" w:color="auto" w:fill="BFBFBF"/>
            <w:vAlign w:val="center"/>
          </w:tcPr>
          <w:p w14:paraId="31EF2B02" w14:textId="77777777" w:rsidR="006219BB" w:rsidRPr="000A0A5F" w:rsidRDefault="006219BB" w:rsidP="00502809">
            <w:pPr>
              <w:pStyle w:val="TAL"/>
              <w:jc w:val="center"/>
            </w:pPr>
          </w:p>
        </w:tc>
        <w:tc>
          <w:tcPr>
            <w:tcW w:w="1093" w:type="pct"/>
            <w:shd w:val="clear" w:color="auto" w:fill="auto"/>
          </w:tcPr>
          <w:p w14:paraId="3F51B049" w14:textId="77777777" w:rsidR="006219BB" w:rsidRPr="000A0A5F" w:rsidRDefault="006219BB" w:rsidP="00502809">
            <w:pPr>
              <w:pStyle w:val="TAL"/>
            </w:pPr>
            <w:r w:rsidRPr="000A0A5F">
              <w:t>ProblemDetailsAsSessionWithQos</w:t>
            </w:r>
          </w:p>
        </w:tc>
        <w:tc>
          <w:tcPr>
            <w:tcW w:w="541" w:type="pct"/>
          </w:tcPr>
          <w:p w14:paraId="3BE4C214" w14:textId="77777777" w:rsidR="006219BB" w:rsidRPr="000A0A5F" w:rsidRDefault="006219BB" w:rsidP="00502809">
            <w:pPr>
              <w:pStyle w:val="TAL"/>
              <w:rPr>
                <w:rFonts w:hint="eastAsia"/>
                <w:lang w:eastAsia="zh-CN"/>
              </w:rPr>
            </w:pPr>
            <w:r w:rsidRPr="000A0A5F">
              <w:rPr>
                <w:lang w:eastAsia="zh-CN"/>
              </w:rPr>
              <w:t>0..1</w:t>
            </w:r>
          </w:p>
        </w:tc>
        <w:tc>
          <w:tcPr>
            <w:tcW w:w="500" w:type="pct"/>
          </w:tcPr>
          <w:p w14:paraId="51F63FC6" w14:textId="77777777" w:rsidR="006219BB" w:rsidRPr="000A0A5F" w:rsidRDefault="006219BB" w:rsidP="00502809">
            <w:pPr>
              <w:pStyle w:val="TAL"/>
            </w:pPr>
            <w:r w:rsidRPr="000A0A5F">
              <w:rPr>
                <w:lang w:eastAsia="zh-CN"/>
              </w:rPr>
              <w:t>403 Forbidden</w:t>
            </w:r>
          </w:p>
        </w:tc>
        <w:tc>
          <w:tcPr>
            <w:tcW w:w="2334" w:type="pct"/>
          </w:tcPr>
          <w:p w14:paraId="6EF965D8" w14:textId="77777777" w:rsidR="006219BB" w:rsidRPr="000A0A5F" w:rsidRDefault="006219BB" w:rsidP="00502809">
            <w:pPr>
              <w:pStyle w:val="TAL"/>
            </w:pPr>
            <w:r w:rsidRPr="000A0A5F">
              <w:t>(NOTE 2)</w:t>
            </w:r>
          </w:p>
        </w:tc>
      </w:tr>
      <w:tr w:rsidR="006219BB" w:rsidRPr="000A0A5F" w14:paraId="176E067F" w14:textId="77777777" w:rsidTr="00FF0AF8">
        <w:tc>
          <w:tcPr>
            <w:tcW w:w="532" w:type="pct"/>
            <w:vMerge/>
            <w:shd w:val="clear" w:color="auto" w:fill="BFBFBF"/>
            <w:vAlign w:val="center"/>
          </w:tcPr>
          <w:p w14:paraId="51421EE3" w14:textId="77777777" w:rsidR="006219BB" w:rsidRPr="000A0A5F" w:rsidRDefault="006219BB" w:rsidP="006219BB">
            <w:pPr>
              <w:pStyle w:val="TAL"/>
              <w:jc w:val="center"/>
            </w:pPr>
          </w:p>
        </w:tc>
        <w:tc>
          <w:tcPr>
            <w:tcW w:w="1093" w:type="pct"/>
            <w:shd w:val="clear" w:color="auto" w:fill="auto"/>
          </w:tcPr>
          <w:p w14:paraId="70A7D77C" w14:textId="77777777" w:rsidR="006219BB" w:rsidRPr="000A0A5F" w:rsidRDefault="006219BB" w:rsidP="006219BB">
            <w:pPr>
              <w:pStyle w:val="TAL"/>
            </w:pPr>
            <w:r w:rsidRPr="000A0A5F">
              <w:t>ProblemDetails</w:t>
            </w:r>
          </w:p>
        </w:tc>
        <w:tc>
          <w:tcPr>
            <w:tcW w:w="541" w:type="pct"/>
          </w:tcPr>
          <w:p w14:paraId="720294E6" w14:textId="77777777" w:rsidR="006219BB" w:rsidRPr="000A0A5F" w:rsidRDefault="006219BB" w:rsidP="006219BB">
            <w:pPr>
              <w:pStyle w:val="TAL"/>
              <w:rPr>
                <w:lang w:eastAsia="zh-CN"/>
              </w:rPr>
            </w:pPr>
            <w:r w:rsidRPr="000A0A5F">
              <w:t>0..1</w:t>
            </w:r>
          </w:p>
        </w:tc>
        <w:tc>
          <w:tcPr>
            <w:tcW w:w="500" w:type="pct"/>
          </w:tcPr>
          <w:p w14:paraId="68172846" w14:textId="77777777" w:rsidR="006219BB" w:rsidRPr="000A0A5F" w:rsidRDefault="006219BB" w:rsidP="006219BB">
            <w:pPr>
              <w:pStyle w:val="TAL"/>
              <w:rPr>
                <w:lang w:eastAsia="zh-CN"/>
              </w:rPr>
            </w:pPr>
            <w:r w:rsidRPr="000A0A5F">
              <w:t>403 Forbidden</w:t>
            </w:r>
          </w:p>
        </w:tc>
        <w:tc>
          <w:tcPr>
            <w:tcW w:w="2334" w:type="pct"/>
          </w:tcPr>
          <w:p w14:paraId="5B70F4D9" w14:textId="77777777" w:rsidR="006219BB" w:rsidRPr="000A0A5F" w:rsidRDefault="006219BB" w:rsidP="006219BB">
            <w:pPr>
              <w:pStyle w:val="TAL"/>
            </w:pPr>
            <w:r w:rsidRPr="000A0A5F">
              <w:t>(NOTE </w:t>
            </w:r>
            <w:r w:rsidR="008C3F3F" w:rsidRPr="000A0A5F">
              <w:t>2</w:t>
            </w:r>
            <w:r w:rsidRPr="000A0A5F">
              <w:t>)</w:t>
            </w:r>
          </w:p>
        </w:tc>
      </w:tr>
      <w:tr w:rsidR="006219BB" w:rsidRPr="000A0A5F" w14:paraId="2961A34D" w14:textId="77777777" w:rsidTr="00FF0AF8">
        <w:tc>
          <w:tcPr>
            <w:tcW w:w="5000" w:type="pct"/>
            <w:gridSpan w:val="5"/>
            <w:shd w:val="clear" w:color="auto" w:fill="auto"/>
            <w:vAlign w:val="center"/>
          </w:tcPr>
          <w:p w14:paraId="72FBEB8F" w14:textId="77777777" w:rsidR="006219BB" w:rsidRPr="000A0A5F" w:rsidRDefault="006219BB" w:rsidP="006219BB">
            <w:pPr>
              <w:pStyle w:val="TAN"/>
            </w:pPr>
            <w:r w:rsidRPr="000A0A5F">
              <w:t>NOTE 1:</w:t>
            </w:r>
            <w:r w:rsidRPr="000A0A5F">
              <w:tab/>
              <w:t>The mandatory HTTP error status codes for the PUT method listed in table 5.2.6-1 also apply.</w:t>
            </w:r>
          </w:p>
          <w:p w14:paraId="4588BA58" w14:textId="77777777" w:rsidR="006219BB" w:rsidRPr="000A0A5F" w:rsidRDefault="006219BB" w:rsidP="00BF174A">
            <w:pPr>
              <w:pStyle w:val="TAN"/>
              <w:rPr>
                <w:rFonts w:hint="eastAsia"/>
                <w:lang w:eastAsia="zh-CN"/>
              </w:rPr>
            </w:pPr>
            <w:r w:rsidRPr="000A0A5F">
              <w:t>NOTE 2:</w:t>
            </w:r>
            <w:r w:rsidRPr="000A0A5F">
              <w:tab/>
              <w:t>Failure cases are described in clause 5.14.5.3.</w:t>
            </w:r>
          </w:p>
        </w:tc>
      </w:tr>
    </w:tbl>
    <w:p w14:paraId="21C298F1" w14:textId="77777777" w:rsidR="00CB0DD7" w:rsidRPr="000A0A5F" w:rsidRDefault="00CB0DD7"/>
    <w:p w14:paraId="41721278" w14:textId="77777777" w:rsidR="00CB0DD7" w:rsidRPr="000A0A5F" w:rsidRDefault="002E466A">
      <w:pPr>
        <w:pStyle w:val="TH"/>
      </w:pPr>
      <w:r w:rsidRPr="000A0A5F">
        <w:t>Table </w:t>
      </w:r>
      <w:r w:rsidR="00CB0DD7" w:rsidRPr="000A0A5F">
        <w:t>5.14.3.3.3.2-2: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0252D65" w14:textId="77777777" w:rsidTr="00FF0AF8">
        <w:trPr>
          <w:jc w:val="center"/>
        </w:trPr>
        <w:tc>
          <w:tcPr>
            <w:tcW w:w="825" w:type="pct"/>
            <w:shd w:val="clear" w:color="auto" w:fill="C0C0C0"/>
          </w:tcPr>
          <w:p w14:paraId="503B52EB" w14:textId="77777777" w:rsidR="00CB0DD7" w:rsidRPr="000A0A5F" w:rsidRDefault="00CB0DD7">
            <w:pPr>
              <w:pStyle w:val="TAH"/>
            </w:pPr>
            <w:r w:rsidRPr="000A0A5F">
              <w:t>Name</w:t>
            </w:r>
          </w:p>
        </w:tc>
        <w:tc>
          <w:tcPr>
            <w:tcW w:w="732" w:type="pct"/>
            <w:shd w:val="clear" w:color="auto" w:fill="C0C0C0"/>
          </w:tcPr>
          <w:p w14:paraId="0EE8EC99" w14:textId="77777777" w:rsidR="00CB0DD7" w:rsidRPr="000A0A5F" w:rsidRDefault="00CB0DD7">
            <w:pPr>
              <w:pStyle w:val="TAH"/>
            </w:pPr>
            <w:r w:rsidRPr="000A0A5F">
              <w:t>Data type</w:t>
            </w:r>
          </w:p>
        </w:tc>
        <w:tc>
          <w:tcPr>
            <w:tcW w:w="217" w:type="pct"/>
            <w:shd w:val="clear" w:color="auto" w:fill="C0C0C0"/>
          </w:tcPr>
          <w:p w14:paraId="18C95A4A" w14:textId="77777777" w:rsidR="00CB0DD7" w:rsidRPr="000A0A5F" w:rsidRDefault="00CB0DD7">
            <w:pPr>
              <w:pStyle w:val="TAH"/>
            </w:pPr>
            <w:r w:rsidRPr="000A0A5F">
              <w:t>P</w:t>
            </w:r>
          </w:p>
        </w:tc>
        <w:tc>
          <w:tcPr>
            <w:tcW w:w="581" w:type="pct"/>
            <w:shd w:val="clear" w:color="auto" w:fill="C0C0C0"/>
          </w:tcPr>
          <w:p w14:paraId="7F997EE7" w14:textId="77777777" w:rsidR="00CB0DD7" w:rsidRPr="000A0A5F" w:rsidRDefault="00CB0DD7">
            <w:pPr>
              <w:pStyle w:val="TAH"/>
            </w:pPr>
            <w:r w:rsidRPr="000A0A5F">
              <w:t>Cardinality</w:t>
            </w:r>
          </w:p>
        </w:tc>
        <w:tc>
          <w:tcPr>
            <w:tcW w:w="2645" w:type="pct"/>
            <w:shd w:val="clear" w:color="auto" w:fill="C0C0C0"/>
            <w:vAlign w:val="center"/>
          </w:tcPr>
          <w:p w14:paraId="3EA662B2" w14:textId="77777777" w:rsidR="00CB0DD7" w:rsidRPr="000A0A5F" w:rsidRDefault="00CB0DD7">
            <w:pPr>
              <w:pStyle w:val="TAH"/>
            </w:pPr>
            <w:r w:rsidRPr="000A0A5F">
              <w:t>Description</w:t>
            </w:r>
          </w:p>
        </w:tc>
      </w:tr>
      <w:tr w:rsidR="00CB0DD7" w:rsidRPr="000A0A5F" w14:paraId="4E1E6F9D" w14:textId="77777777" w:rsidTr="00FF0AF8">
        <w:trPr>
          <w:jc w:val="center"/>
        </w:trPr>
        <w:tc>
          <w:tcPr>
            <w:tcW w:w="825" w:type="pct"/>
            <w:shd w:val="clear" w:color="auto" w:fill="auto"/>
          </w:tcPr>
          <w:p w14:paraId="7D4B304A" w14:textId="77777777" w:rsidR="00CB0DD7" w:rsidRPr="000A0A5F" w:rsidRDefault="00CB0DD7">
            <w:pPr>
              <w:pStyle w:val="TAL"/>
            </w:pPr>
            <w:r w:rsidRPr="000A0A5F">
              <w:t>Location</w:t>
            </w:r>
          </w:p>
        </w:tc>
        <w:tc>
          <w:tcPr>
            <w:tcW w:w="732" w:type="pct"/>
          </w:tcPr>
          <w:p w14:paraId="4888745A" w14:textId="77777777" w:rsidR="00CB0DD7" w:rsidRPr="000A0A5F" w:rsidRDefault="00CB0DD7">
            <w:pPr>
              <w:pStyle w:val="TAL"/>
            </w:pPr>
            <w:r w:rsidRPr="000A0A5F">
              <w:t>string</w:t>
            </w:r>
          </w:p>
        </w:tc>
        <w:tc>
          <w:tcPr>
            <w:tcW w:w="217" w:type="pct"/>
          </w:tcPr>
          <w:p w14:paraId="35E48912" w14:textId="77777777" w:rsidR="00CB0DD7" w:rsidRPr="000A0A5F" w:rsidRDefault="00CB0DD7">
            <w:pPr>
              <w:pStyle w:val="TAC"/>
            </w:pPr>
            <w:r w:rsidRPr="000A0A5F">
              <w:t>M</w:t>
            </w:r>
          </w:p>
        </w:tc>
        <w:tc>
          <w:tcPr>
            <w:tcW w:w="581" w:type="pct"/>
          </w:tcPr>
          <w:p w14:paraId="1B6B525B" w14:textId="77777777" w:rsidR="00CB0DD7" w:rsidRPr="000A0A5F" w:rsidRDefault="00CB0DD7">
            <w:pPr>
              <w:pStyle w:val="TAL"/>
            </w:pPr>
            <w:r w:rsidRPr="000A0A5F">
              <w:t>1</w:t>
            </w:r>
          </w:p>
        </w:tc>
        <w:tc>
          <w:tcPr>
            <w:tcW w:w="2645" w:type="pct"/>
            <w:shd w:val="clear" w:color="auto" w:fill="auto"/>
            <w:vAlign w:val="center"/>
          </w:tcPr>
          <w:p w14:paraId="7F43263A" w14:textId="77777777" w:rsidR="00CB0DD7" w:rsidRPr="000A0A5F" w:rsidRDefault="00CB0DD7">
            <w:pPr>
              <w:pStyle w:val="TAL"/>
            </w:pPr>
            <w:r w:rsidRPr="000A0A5F">
              <w:t>An alternative URI of the resource located in an alternative SCEF.</w:t>
            </w:r>
          </w:p>
        </w:tc>
      </w:tr>
    </w:tbl>
    <w:p w14:paraId="00ACAD49" w14:textId="77777777" w:rsidR="00CB0DD7" w:rsidRPr="000A0A5F" w:rsidRDefault="00CB0DD7"/>
    <w:p w14:paraId="7B80756D" w14:textId="77777777" w:rsidR="00CB0DD7" w:rsidRPr="000A0A5F" w:rsidRDefault="002E466A">
      <w:pPr>
        <w:pStyle w:val="TH"/>
      </w:pPr>
      <w:r w:rsidRPr="000A0A5F">
        <w:t>Table </w:t>
      </w:r>
      <w:r w:rsidR="00CB0DD7" w:rsidRPr="000A0A5F">
        <w:t>5.14.3.3.3.2-3: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99C03BE" w14:textId="77777777" w:rsidTr="00FF0AF8">
        <w:trPr>
          <w:jc w:val="center"/>
        </w:trPr>
        <w:tc>
          <w:tcPr>
            <w:tcW w:w="825" w:type="pct"/>
            <w:shd w:val="clear" w:color="auto" w:fill="C0C0C0"/>
          </w:tcPr>
          <w:p w14:paraId="0A25C160" w14:textId="77777777" w:rsidR="00CB0DD7" w:rsidRPr="000A0A5F" w:rsidRDefault="00CB0DD7">
            <w:pPr>
              <w:pStyle w:val="TAH"/>
            </w:pPr>
            <w:r w:rsidRPr="000A0A5F">
              <w:t>Name</w:t>
            </w:r>
          </w:p>
        </w:tc>
        <w:tc>
          <w:tcPr>
            <w:tcW w:w="732" w:type="pct"/>
            <w:shd w:val="clear" w:color="auto" w:fill="C0C0C0"/>
          </w:tcPr>
          <w:p w14:paraId="657838BE" w14:textId="77777777" w:rsidR="00CB0DD7" w:rsidRPr="000A0A5F" w:rsidRDefault="00CB0DD7">
            <w:pPr>
              <w:pStyle w:val="TAH"/>
            </w:pPr>
            <w:r w:rsidRPr="000A0A5F">
              <w:t>Data type</w:t>
            </w:r>
          </w:p>
        </w:tc>
        <w:tc>
          <w:tcPr>
            <w:tcW w:w="217" w:type="pct"/>
            <w:shd w:val="clear" w:color="auto" w:fill="C0C0C0"/>
          </w:tcPr>
          <w:p w14:paraId="5025CC0E" w14:textId="77777777" w:rsidR="00CB0DD7" w:rsidRPr="000A0A5F" w:rsidRDefault="00CB0DD7">
            <w:pPr>
              <w:pStyle w:val="TAH"/>
            </w:pPr>
            <w:r w:rsidRPr="000A0A5F">
              <w:t>P</w:t>
            </w:r>
          </w:p>
        </w:tc>
        <w:tc>
          <w:tcPr>
            <w:tcW w:w="581" w:type="pct"/>
            <w:shd w:val="clear" w:color="auto" w:fill="C0C0C0"/>
          </w:tcPr>
          <w:p w14:paraId="551218AA" w14:textId="77777777" w:rsidR="00CB0DD7" w:rsidRPr="000A0A5F" w:rsidRDefault="00CB0DD7">
            <w:pPr>
              <w:pStyle w:val="TAH"/>
            </w:pPr>
            <w:r w:rsidRPr="000A0A5F">
              <w:t>Cardinality</w:t>
            </w:r>
          </w:p>
        </w:tc>
        <w:tc>
          <w:tcPr>
            <w:tcW w:w="2645" w:type="pct"/>
            <w:shd w:val="clear" w:color="auto" w:fill="C0C0C0"/>
            <w:vAlign w:val="center"/>
          </w:tcPr>
          <w:p w14:paraId="32491AF5" w14:textId="77777777" w:rsidR="00CB0DD7" w:rsidRPr="000A0A5F" w:rsidRDefault="00CB0DD7">
            <w:pPr>
              <w:pStyle w:val="TAH"/>
            </w:pPr>
            <w:r w:rsidRPr="000A0A5F">
              <w:t>Description</w:t>
            </w:r>
          </w:p>
        </w:tc>
      </w:tr>
      <w:tr w:rsidR="00CB0DD7" w:rsidRPr="000A0A5F" w14:paraId="6D92B110" w14:textId="77777777" w:rsidTr="00FF0AF8">
        <w:trPr>
          <w:jc w:val="center"/>
        </w:trPr>
        <w:tc>
          <w:tcPr>
            <w:tcW w:w="825" w:type="pct"/>
            <w:shd w:val="clear" w:color="auto" w:fill="auto"/>
          </w:tcPr>
          <w:p w14:paraId="31486897" w14:textId="77777777" w:rsidR="00CB0DD7" w:rsidRPr="000A0A5F" w:rsidRDefault="00CB0DD7">
            <w:pPr>
              <w:pStyle w:val="TAL"/>
            </w:pPr>
            <w:r w:rsidRPr="000A0A5F">
              <w:t>Location</w:t>
            </w:r>
          </w:p>
        </w:tc>
        <w:tc>
          <w:tcPr>
            <w:tcW w:w="732" w:type="pct"/>
          </w:tcPr>
          <w:p w14:paraId="41E13728" w14:textId="77777777" w:rsidR="00CB0DD7" w:rsidRPr="000A0A5F" w:rsidRDefault="00CB0DD7">
            <w:pPr>
              <w:pStyle w:val="TAL"/>
            </w:pPr>
            <w:r w:rsidRPr="000A0A5F">
              <w:t>string</w:t>
            </w:r>
          </w:p>
        </w:tc>
        <w:tc>
          <w:tcPr>
            <w:tcW w:w="217" w:type="pct"/>
          </w:tcPr>
          <w:p w14:paraId="780DCC40" w14:textId="77777777" w:rsidR="00CB0DD7" w:rsidRPr="000A0A5F" w:rsidRDefault="00CB0DD7">
            <w:pPr>
              <w:pStyle w:val="TAC"/>
            </w:pPr>
            <w:r w:rsidRPr="000A0A5F">
              <w:t>M</w:t>
            </w:r>
          </w:p>
        </w:tc>
        <w:tc>
          <w:tcPr>
            <w:tcW w:w="581" w:type="pct"/>
          </w:tcPr>
          <w:p w14:paraId="4461A178" w14:textId="77777777" w:rsidR="00CB0DD7" w:rsidRPr="000A0A5F" w:rsidRDefault="00CB0DD7">
            <w:pPr>
              <w:pStyle w:val="TAL"/>
            </w:pPr>
            <w:r w:rsidRPr="000A0A5F">
              <w:t>1</w:t>
            </w:r>
          </w:p>
        </w:tc>
        <w:tc>
          <w:tcPr>
            <w:tcW w:w="2645" w:type="pct"/>
            <w:shd w:val="clear" w:color="auto" w:fill="auto"/>
            <w:vAlign w:val="center"/>
          </w:tcPr>
          <w:p w14:paraId="707C59EC" w14:textId="77777777" w:rsidR="00CB0DD7" w:rsidRPr="000A0A5F" w:rsidRDefault="00CB0DD7">
            <w:pPr>
              <w:pStyle w:val="TAL"/>
            </w:pPr>
            <w:r w:rsidRPr="000A0A5F">
              <w:t>An alternative URI of the resource located in an alternative SCEF.</w:t>
            </w:r>
          </w:p>
        </w:tc>
      </w:tr>
    </w:tbl>
    <w:p w14:paraId="2F9F963E" w14:textId="77777777" w:rsidR="00CB0DD7" w:rsidRPr="000A0A5F" w:rsidRDefault="00CB0DD7"/>
    <w:p w14:paraId="1853A3DD" w14:textId="77777777" w:rsidR="00502809" w:rsidRPr="000A0A5F" w:rsidRDefault="00502809" w:rsidP="00502809">
      <w:pPr>
        <w:pStyle w:val="TH"/>
      </w:pPr>
      <w:r w:rsidRPr="000A0A5F">
        <w:t xml:space="preserve">Table 5.14.3.3.3.2-4: Headers supported by the 403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502809" w:rsidRPr="000A0A5F" w14:paraId="13D9766B" w14:textId="77777777" w:rsidTr="00846044">
        <w:trPr>
          <w:jc w:val="center"/>
        </w:trPr>
        <w:tc>
          <w:tcPr>
            <w:tcW w:w="825" w:type="pct"/>
            <w:tcBorders>
              <w:bottom w:val="single" w:sz="6" w:space="0" w:color="auto"/>
            </w:tcBorders>
            <w:shd w:val="clear" w:color="auto" w:fill="C0C0C0"/>
          </w:tcPr>
          <w:p w14:paraId="5BC218DE" w14:textId="77777777" w:rsidR="00502809" w:rsidRPr="000A0A5F" w:rsidRDefault="00502809" w:rsidP="0037730B">
            <w:pPr>
              <w:pStyle w:val="TAH"/>
            </w:pPr>
            <w:r w:rsidRPr="000A0A5F">
              <w:t>Name</w:t>
            </w:r>
          </w:p>
        </w:tc>
        <w:tc>
          <w:tcPr>
            <w:tcW w:w="732" w:type="pct"/>
            <w:tcBorders>
              <w:bottom w:val="single" w:sz="6" w:space="0" w:color="auto"/>
            </w:tcBorders>
            <w:shd w:val="clear" w:color="auto" w:fill="C0C0C0"/>
          </w:tcPr>
          <w:p w14:paraId="4040F6B5" w14:textId="77777777" w:rsidR="00502809" w:rsidRPr="000A0A5F" w:rsidRDefault="00502809" w:rsidP="0037730B">
            <w:pPr>
              <w:pStyle w:val="TAH"/>
            </w:pPr>
            <w:r w:rsidRPr="000A0A5F">
              <w:t>Data type</w:t>
            </w:r>
          </w:p>
        </w:tc>
        <w:tc>
          <w:tcPr>
            <w:tcW w:w="217" w:type="pct"/>
            <w:tcBorders>
              <w:bottom w:val="single" w:sz="6" w:space="0" w:color="auto"/>
            </w:tcBorders>
            <w:shd w:val="clear" w:color="auto" w:fill="C0C0C0"/>
          </w:tcPr>
          <w:p w14:paraId="1745537A" w14:textId="77777777" w:rsidR="00502809" w:rsidRPr="000A0A5F" w:rsidRDefault="00502809" w:rsidP="0037730B">
            <w:pPr>
              <w:pStyle w:val="TAH"/>
            </w:pPr>
            <w:r w:rsidRPr="000A0A5F">
              <w:t>P</w:t>
            </w:r>
          </w:p>
        </w:tc>
        <w:tc>
          <w:tcPr>
            <w:tcW w:w="581" w:type="pct"/>
            <w:tcBorders>
              <w:bottom w:val="single" w:sz="6" w:space="0" w:color="auto"/>
            </w:tcBorders>
            <w:shd w:val="clear" w:color="auto" w:fill="C0C0C0"/>
          </w:tcPr>
          <w:p w14:paraId="59A01B01" w14:textId="77777777" w:rsidR="00502809" w:rsidRPr="000A0A5F" w:rsidRDefault="00502809" w:rsidP="0037730B">
            <w:pPr>
              <w:pStyle w:val="TAH"/>
            </w:pPr>
            <w:r w:rsidRPr="000A0A5F">
              <w:t>Cardinality</w:t>
            </w:r>
          </w:p>
        </w:tc>
        <w:tc>
          <w:tcPr>
            <w:tcW w:w="2645" w:type="pct"/>
            <w:tcBorders>
              <w:bottom w:val="single" w:sz="6" w:space="0" w:color="auto"/>
            </w:tcBorders>
            <w:shd w:val="clear" w:color="auto" w:fill="C0C0C0"/>
            <w:vAlign w:val="center"/>
          </w:tcPr>
          <w:p w14:paraId="6E38CB3B" w14:textId="77777777" w:rsidR="00502809" w:rsidRPr="000A0A5F" w:rsidRDefault="00502809" w:rsidP="0037730B">
            <w:pPr>
              <w:pStyle w:val="TAH"/>
            </w:pPr>
            <w:r w:rsidRPr="000A0A5F">
              <w:t>Description</w:t>
            </w:r>
          </w:p>
        </w:tc>
      </w:tr>
      <w:tr w:rsidR="00502809" w:rsidRPr="000A0A5F" w14:paraId="18B1AEA8" w14:textId="77777777" w:rsidTr="00846044">
        <w:trPr>
          <w:jc w:val="center"/>
        </w:trPr>
        <w:tc>
          <w:tcPr>
            <w:tcW w:w="825" w:type="pct"/>
            <w:tcBorders>
              <w:top w:val="single" w:sz="6" w:space="0" w:color="auto"/>
            </w:tcBorders>
            <w:shd w:val="clear" w:color="auto" w:fill="auto"/>
          </w:tcPr>
          <w:p w14:paraId="18A0B493" w14:textId="77777777" w:rsidR="00502809" w:rsidRPr="000A0A5F" w:rsidRDefault="00502809" w:rsidP="0037730B">
            <w:pPr>
              <w:pStyle w:val="TAL"/>
            </w:pPr>
            <w:r w:rsidRPr="000A0A5F">
              <w:t>Retry-After</w:t>
            </w:r>
          </w:p>
        </w:tc>
        <w:tc>
          <w:tcPr>
            <w:tcW w:w="732" w:type="pct"/>
            <w:tcBorders>
              <w:top w:val="single" w:sz="6" w:space="0" w:color="auto"/>
            </w:tcBorders>
          </w:tcPr>
          <w:p w14:paraId="683C2CBD" w14:textId="77777777" w:rsidR="00502809" w:rsidRPr="000A0A5F" w:rsidRDefault="00502809" w:rsidP="0037730B">
            <w:pPr>
              <w:pStyle w:val="TAL"/>
            </w:pPr>
            <w:r w:rsidRPr="000A0A5F">
              <w:t>string</w:t>
            </w:r>
          </w:p>
        </w:tc>
        <w:tc>
          <w:tcPr>
            <w:tcW w:w="217" w:type="pct"/>
            <w:tcBorders>
              <w:top w:val="single" w:sz="6" w:space="0" w:color="auto"/>
            </w:tcBorders>
          </w:tcPr>
          <w:p w14:paraId="678D377C" w14:textId="77777777" w:rsidR="00502809" w:rsidRPr="000A0A5F" w:rsidRDefault="00502809" w:rsidP="0037730B">
            <w:pPr>
              <w:pStyle w:val="TAC"/>
            </w:pPr>
            <w:r w:rsidRPr="000A0A5F">
              <w:t>M</w:t>
            </w:r>
          </w:p>
        </w:tc>
        <w:tc>
          <w:tcPr>
            <w:tcW w:w="581" w:type="pct"/>
            <w:tcBorders>
              <w:top w:val="single" w:sz="6" w:space="0" w:color="auto"/>
            </w:tcBorders>
          </w:tcPr>
          <w:p w14:paraId="2F966E4F" w14:textId="77777777" w:rsidR="00502809" w:rsidRPr="000A0A5F" w:rsidRDefault="00502809" w:rsidP="0037730B">
            <w:pPr>
              <w:pStyle w:val="TAL"/>
            </w:pPr>
            <w:r w:rsidRPr="000A0A5F">
              <w:t>1</w:t>
            </w:r>
          </w:p>
        </w:tc>
        <w:tc>
          <w:tcPr>
            <w:tcW w:w="2645" w:type="pct"/>
            <w:tcBorders>
              <w:top w:val="single" w:sz="6" w:space="0" w:color="auto"/>
            </w:tcBorders>
            <w:shd w:val="clear" w:color="auto" w:fill="auto"/>
            <w:vAlign w:val="center"/>
          </w:tcPr>
          <w:p w14:paraId="39129382" w14:textId="77777777" w:rsidR="00502809" w:rsidRPr="000A0A5F" w:rsidRDefault="00502809" w:rsidP="0037730B">
            <w:pPr>
              <w:pStyle w:val="TAL"/>
            </w:pPr>
            <w:r w:rsidRPr="000A0A5F">
              <w:t xml:space="preserve">Indicates the time the </w:t>
            </w:r>
            <w:r w:rsidRPr="000A0A5F">
              <w:rPr>
                <w:noProof/>
              </w:rPr>
              <w:t>NF service consumer</w:t>
            </w:r>
            <w:r w:rsidRPr="000A0A5F">
              <w:t xml:space="preserve"> has to wait before making a new request.</w:t>
            </w:r>
          </w:p>
        </w:tc>
      </w:tr>
    </w:tbl>
    <w:p w14:paraId="738620FE" w14:textId="77777777" w:rsidR="00502809" w:rsidRPr="000A0A5F" w:rsidRDefault="00502809"/>
    <w:p w14:paraId="7BACB8CA" w14:textId="77777777" w:rsidR="00CB0DD7" w:rsidRPr="000A0A5F" w:rsidRDefault="00CB0DD7">
      <w:pPr>
        <w:pStyle w:val="Heading6"/>
      </w:pPr>
      <w:bookmarkStart w:id="10333" w:name="_Toc11247898"/>
      <w:bookmarkStart w:id="10334" w:name="_Toc27045042"/>
      <w:bookmarkStart w:id="10335" w:name="_Toc36034093"/>
      <w:bookmarkStart w:id="10336" w:name="_Toc45132240"/>
      <w:bookmarkStart w:id="10337" w:name="_Toc49776525"/>
      <w:bookmarkStart w:id="10338" w:name="_Toc51747445"/>
      <w:bookmarkStart w:id="10339" w:name="_Toc66361024"/>
      <w:bookmarkStart w:id="10340" w:name="_Toc68105529"/>
      <w:bookmarkStart w:id="10341" w:name="_Toc74756161"/>
      <w:bookmarkStart w:id="10342" w:name="_Toc105675038"/>
      <w:bookmarkStart w:id="10343" w:name="_Toc130503108"/>
      <w:bookmarkStart w:id="10344" w:name="_Toc153625900"/>
      <w:bookmarkStart w:id="10345" w:name="_Toc170115045"/>
      <w:r w:rsidRPr="000A0A5F">
        <w:t>5.14.3.3.3.3</w:t>
      </w:r>
      <w:r w:rsidRPr="000A0A5F">
        <w:tab/>
        <w:t>PATCH</w:t>
      </w:r>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p>
    <w:p w14:paraId="2C3A1BCA" w14:textId="77777777" w:rsidR="00CB0DD7" w:rsidRPr="000A0A5F" w:rsidRDefault="00CB0DD7">
      <w:pPr>
        <w:rPr>
          <w:noProof/>
          <w:lang w:eastAsia="zh-CN"/>
        </w:rPr>
      </w:pPr>
      <w:r w:rsidRPr="000A0A5F">
        <w:rPr>
          <w:noProof/>
          <w:lang w:eastAsia="zh-CN"/>
        </w:rPr>
        <w:t>The PATCH method allows to change the service information of an active subscription.</w:t>
      </w:r>
    </w:p>
    <w:p w14:paraId="4C48D858" w14:textId="77777777" w:rsidR="00CB0DD7" w:rsidRPr="000A0A5F" w:rsidRDefault="00CB0DD7">
      <w:r w:rsidRPr="000A0A5F">
        <w:t>This method shall support request and response data structures, and response codes, as specified in the table 5.14.3.3.3.3-1.</w:t>
      </w:r>
    </w:p>
    <w:p w14:paraId="21A07825" w14:textId="77777777" w:rsidR="00CB0DD7" w:rsidRPr="000A0A5F" w:rsidRDefault="00CB0DD7">
      <w:pPr>
        <w:pStyle w:val="TH"/>
      </w:pPr>
      <w:r w:rsidRPr="000A0A5F">
        <w:t>Table 5.14.3.3.3.3</w:t>
      </w:r>
      <w:r w:rsidRPr="000A0A5F">
        <w:rPr>
          <w:rFonts w:hint="eastAsia"/>
          <w:lang w:eastAsia="zh-CN"/>
        </w:rPr>
        <w:t>-1</w:t>
      </w:r>
      <w:r w:rsidRPr="000A0A5F">
        <w:t xml:space="preserve">: Data structures supported by the </w:t>
      </w:r>
      <w:r w:rsidRPr="000A0A5F">
        <w:rPr>
          <w:rFonts w:hint="eastAsia"/>
          <w:lang w:eastAsia="zh-CN"/>
        </w:rPr>
        <w:t>PATCH</w:t>
      </w:r>
      <w:r w:rsidRPr="000A0A5F">
        <w:t xml:space="preserve"> request/response by the resource</w:t>
      </w:r>
    </w:p>
    <w:tbl>
      <w:tblPr>
        <w:tblW w:w="4999" w:type="pct"/>
        <w:tblInd w:w="1" w:type="dxa"/>
        <w:tblBorders>
          <w:top w:val="single" w:sz="6" w:space="0" w:color="000000"/>
          <w:left w:val="single" w:sz="6" w:space="0" w:color="000000"/>
          <w:bottom w:val="single" w:sz="6" w:space="0" w:color="000000"/>
          <w:right w:val="single" w:sz="6" w:space="0" w:color="000000"/>
          <w:insideH w:val="single" w:sz="6" w:space="0" w:color="auto"/>
          <w:insideV w:val="single" w:sz="6" w:space="0" w:color="000000"/>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C726EDD" w14:textId="77777777" w:rsidTr="000616DB">
        <w:tc>
          <w:tcPr>
            <w:tcW w:w="532" w:type="pct"/>
            <w:vMerge w:val="restart"/>
            <w:shd w:val="clear" w:color="auto" w:fill="C0C0C0"/>
            <w:vAlign w:val="center"/>
          </w:tcPr>
          <w:p w14:paraId="242DE48E" w14:textId="77777777" w:rsidR="00CB0DD7" w:rsidRPr="000A0A5F" w:rsidRDefault="00CB0DD7">
            <w:pPr>
              <w:pStyle w:val="TAH"/>
            </w:pPr>
            <w:r w:rsidRPr="000A0A5F">
              <w:t>Request body</w:t>
            </w:r>
          </w:p>
        </w:tc>
        <w:tc>
          <w:tcPr>
            <w:tcW w:w="1093" w:type="pct"/>
            <w:shd w:val="clear" w:color="auto" w:fill="C0C0C0"/>
          </w:tcPr>
          <w:p w14:paraId="0FA5EF82" w14:textId="77777777" w:rsidR="00CB0DD7" w:rsidRPr="000A0A5F" w:rsidRDefault="00CB0DD7">
            <w:pPr>
              <w:pStyle w:val="TAH"/>
            </w:pPr>
            <w:r w:rsidRPr="000A0A5F">
              <w:t>Data type</w:t>
            </w:r>
          </w:p>
        </w:tc>
        <w:tc>
          <w:tcPr>
            <w:tcW w:w="541" w:type="pct"/>
            <w:shd w:val="clear" w:color="auto" w:fill="C0C0C0"/>
          </w:tcPr>
          <w:p w14:paraId="6BE2127C" w14:textId="77777777" w:rsidR="00CB0DD7" w:rsidRPr="000A0A5F" w:rsidRDefault="00CB0DD7">
            <w:pPr>
              <w:pStyle w:val="TAH"/>
            </w:pPr>
            <w:r w:rsidRPr="000A0A5F">
              <w:t>Cardinality</w:t>
            </w:r>
          </w:p>
        </w:tc>
        <w:tc>
          <w:tcPr>
            <w:tcW w:w="2834" w:type="pct"/>
            <w:gridSpan w:val="2"/>
            <w:shd w:val="clear" w:color="auto" w:fill="C0C0C0"/>
          </w:tcPr>
          <w:p w14:paraId="5AEC0B18" w14:textId="77777777" w:rsidR="00CB0DD7" w:rsidRPr="000A0A5F" w:rsidRDefault="00CB0DD7">
            <w:pPr>
              <w:pStyle w:val="TAH"/>
            </w:pPr>
            <w:r w:rsidRPr="000A0A5F">
              <w:t>Remarks</w:t>
            </w:r>
          </w:p>
        </w:tc>
      </w:tr>
      <w:tr w:rsidR="00CB0DD7" w:rsidRPr="000A0A5F" w14:paraId="5E84B1D5" w14:textId="77777777" w:rsidTr="00FF0AF8">
        <w:tc>
          <w:tcPr>
            <w:tcW w:w="532" w:type="pct"/>
            <w:vMerge/>
            <w:shd w:val="clear" w:color="auto" w:fill="BFBFBF"/>
            <w:vAlign w:val="center"/>
          </w:tcPr>
          <w:p w14:paraId="3D13D147" w14:textId="77777777" w:rsidR="00CB0DD7" w:rsidRPr="000A0A5F" w:rsidRDefault="00CB0DD7">
            <w:pPr>
              <w:pStyle w:val="TAL"/>
              <w:jc w:val="center"/>
            </w:pPr>
          </w:p>
        </w:tc>
        <w:tc>
          <w:tcPr>
            <w:tcW w:w="1093" w:type="pct"/>
            <w:shd w:val="clear" w:color="auto" w:fill="auto"/>
          </w:tcPr>
          <w:p w14:paraId="3C506516" w14:textId="77777777" w:rsidR="00CB0DD7" w:rsidRPr="000A0A5F" w:rsidRDefault="00CB0DD7">
            <w:pPr>
              <w:pStyle w:val="TAL"/>
              <w:rPr>
                <w:rFonts w:hint="eastAsia"/>
                <w:lang w:eastAsia="zh-CN"/>
              </w:rPr>
            </w:pPr>
            <w:r w:rsidRPr="000A0A5F">
              <w:t>AsSessionWithQoSSubscriptionPatch</w:t>
            </w:r>
          </w:p>
        </w:tc>
        <w:tc>
          <w:tcPr>
            <w:tcW w:w="541" w:type="pct"/>
          </w:tcPr>
          <w:p w14:paraId="7342E417" w14:textId="77777777" w:rsidR="00CB0DD7" w:rsidRPr="000A0A5F" w:rsidRDefault="00CB0DD7">
            <w:pPr>
              <w:pStyle w:val="TAL"/>
            </w:pPr>
            <w:r w:rsidRPr="000A0A5F">
              <w:t>1</w:t>
            </w:r>
          </w:p>
        </w:tc>
        <w:tc>
          <w:tcPr>
            <w:tcW w:w="2834" w:type="pct"/>
            <w:gridSpan w:val="2"/>
          </w:tcPr>
          <w:p w14:paraId="68354428" w14:textId="77777777" w:rsidR="00CB0DD7" w:rsidRPr="000A0A5F" w:rsidRDefault="00CB0DD7">
            <w:pPr>
              <w:pStyle w:val="TAL"/>
            </w:pPr>
            <w:r w:rsidRPr="000A0A5F">
              <w:t>Partial update of an AS session with required QoS.</w:t>
            </w:r>
          </w:p>
        </w:tc>
      </w:tr>
      <w:tr w:rsidR="006219BB" w:rsidRPr="000A0A5F" w14:paraId="43F0F8E0" w14:textId="77777777" w:rsidTr="000616DB">
        <w:tc>
          <w:tcPr>
            <w:tcW w:w="532" w:type="pct"/>
            <w:vMerge w:val="restart"/>
            <w:shd w:val="clear" w:color="auto" w:fill="C0C0C0"/>
            <w:vAlign w:val="center"/>
          </w:tcPr>
          <w:p w14:paraId="23A72986" w14:textId="77777777" w:rsidR="006219BB" w:rsidRPr="000A0A5F" w:rsidRDefault="006219BB">
            <w:pPr>
              <w:pStyle w:val="TAH"/>
            </w:pPr>
            <w:r w:rsidRPr="000A0A5F">
              <w:t>Response body</w:t>
            </w:r>
          </w:p>
        </w:tc>
        <w:tc>
          <w:tcPr>
            <w:tcW w:w="1093" w:type="pct"/>
            <w:shd w:val="clear" w:color="auto" w:fill="C0C0C0"/>
          </w:tcPr>
          <w:p w14:paraId="5EF0B7CB" w14:textId="77777777" w:rsidR="006219BB" w:rsidRPr="000A0A5F" w:rsidRDefault="006219BB">
            <w:pPr>
              <w:pStyle w:val="TAH"/>
            </w:pPr>
          </w:p>
          <w:p w14:paraId="53C7D6D7" w14:textId="77777777" w:rsidR="006219BB" w:rsidRPr="000A0A5F" w:rsidRDefault="006219BB">
            <w:pPr>
              <w:pStyle w:val="TAH"/>
            </w:pPr>
            <w:r w:rsidRPr="000A0A5F">
              <w:t>Data type</w:t>
            </w:r>
          </w:p>
        </w:tc>
        <w:tc>
          <w:tcPr>
            <w:tcW w:w="541" w:type="pct"/>
            <w:shd w:val="clear" w:color="auto" w:fill="C0C0C0"/>
          </w:tcPr>
          <w:p w14:paraId="3489C5C1" w14:textId="77777777" w:rsidR="006219BB" w:rsidRPr="000A0A5F" w:rsidRDefault="006219BB">
            <w:pPr>
              <w:pStyle w:val="TAH"/>
            </w:pPr>
          </w:p>
          <w:p w14:paraId="24745A2D" w14:textId="77777777" w:rsidR="006219BB" w:rsidRPr="000A0A5F" w:rsidRDefault="006219BB">
            <w:pPr>
              <w:pStyle w:val="TAH"/>
            </w:pPr>
            <w:r w:rsidRPr="000A0A5F">
              <w:t>Cardinality</w:t>
            </w:r>
          </w:p>
        </w:tc>
        <w:tc>
          <w:tcPr>
            <w:tcW w:w="500" w:type="pct"/>
            <w:shd w:val="clear" w:color="auto" w:fill="C0C0C0"/>
          </w:tcPr>
          <w:p w14:paraId="1EB43AC1" w14:textId="77777777" w:rsidR="006219BB" w:rsidRPr="000A0A5F" w:rsidRDefault="006219BB">
            <w:pPr>
              <w:pStyle w:val="TAH"/>
            </w:pPr>
            <w:r w:rsidRPr="000A0A5F">
              <w:t>Response</w:t>
            </w:r>
          </w:p>
          <w:p w14:paraId="033EBFC1" w14:textId="77777777" w:rsidR="006219BB" w:rsidRPr="000A0A5F" w:rsidRDefault="006219BB">
            <w:pPr>
              <w:pStyle w:val="TAH"/>
            </w:pPr>
            <w:r w:rsidRPr="000A0A5F">
              <w:t>codes</w:t>
            </w:r>
          </w:p>
        </w:tc>
        <w:tc>
          <w:tcPr>
            <w:tcW w:w="2334" w:type="pct"/>
            <w:shd w:val="clear" w:color="auto" w:fill="C0C0C0"/>
          </w:tcPr>
          <w:p w14:paraId="194F0716" w14:textId="77777777" w:rsidR="006219BB" w:rsidRPr="000A0A5F" w:rsidRDefault="006219BB">
            <w:pPr>
              <w:pStyle w:val="TAH"/>
            </w:pPr>
          </w:p>
          <w:p w14:paraId="07CFA4C6" w14:textId="77777777" w:rsidR="006219BB" w:rsidRPr="000A0A5F" w:rsidRDefault="006219BB">
            <w:pPr>
              <w:pStyle w:val="TAH"/>
            </w:pPr>
            <w:r w:rsidRPr="000A0A5F">
              <w:t>Remarks</w:t>
            </w:r>
          </w:p>
        </w:tc>
      </w:tr>
      <w:tr w:rsidR="006219BB" w:rsidRPr="000A0A5F" w14:paraId="1F992014" w14:textId="77777777" w:rsidTr="00FF0AF8">
        <w:tc>
          <w:tcPr>
            <w:tcW w:w="532" w:type="pct"/>
            <w:vMerge/>
            <w:shd w:val="clear" w:color="auto" w:fill="BFBFBF"/>
            <w:vAlign w:val="center"/>
          </w:tcPr>
          <w:p w14:paraId="0E888504" w14:textId="77777777" w:rsidR="006219BB" w:rsidRPr="000A0A5F" w:rsidRDefault="006219BB">
            <w:pPr>
              <w:pStyle w:val="TAL"/>
              <w:jc w:val="center"/>
            </w:pPr>
          </w:p>
        </w:tc>
        <w:tc>
          <w:tcPr>
            <w:tcW w:w="1093" w:type="pct"/>
            <w:shd w:val="clear" w:color="auto" w:fill="auto"/>
          </w:tcPr>
          <w:p w14:paraId="2663A38D" w14:textId="77777777" w:rsidR="006219BB" w:rsidRPr="000A0A5F" w:rsidRDefault="006219BB">
            <w:pPr>
              <w:pStyle w:val="TAL"/>
              <w:rPr>
                <w:rFonts w:hint="eastAsia"/>
                <w:lang w:eastAsia="zh-CN"/>
              </w:rPr>
            </w:pPr>
            <w:r w:rsidRPr="000A0A5F">
              <w:t>AsSessionWithQoSSubscription</w:t>
            </w:r>
          </w:p>
        </w:tc>
        <w:tc>
          <w:tcPr>
            <w:tcW w:w="541" w:type="pct"/>
          </w:tcPr>
          <w:p w14:paraId="57861B6F" w14:textId="77777777" w:rsidR="006219BB" w:rsidRPr="000A0A5F" w:rsidRDefault="006219BB">
            <w:pPr>
              <w:pStyle w:val="TAL"/>
              <w:rPr>
                <w:rFonts w:hint="eastAsia"/>
                <w:lang w:eastAsia="zh-CN"/>
              </w:rPr>
            </w:pPr>
            <w:r w:rsidRPr="000A0A5F">
              <w:rPr>
                <w:rFonts w:hint="eastAsia"/>
                <w:lang w:eastAsia="zh-CN"/>
              </w:rPr>
              <w:t>1</w:t>
            </w:r>
          </w:p>
        </w:tc>
        <w:tc>
          <w:tcPr>
            <w:tcW w:w="500" w:type="pct"/>
          </w:tcPr>
          <w:p w14:paraId="4ED7488A" w14:textId="77777777" w:rsidR="006219BB" w:rsidRPr="000A0A5F" w:rsidRDefault="006219BB">
            <w:pPr>
              <w:pStyle w:val="TAL"/>
              <w:rPr>
                <w:rFonts w:hint="eastAsia"/>
                <w:lang w:eastAsia="zh-CN"/>
              </w:rPr>
            </w:pPr>
            <w:r w:rsidRPr="000A0A5F">
              <w:t>20</w:t>
            </w:r>
            <w:r w:rsidRPr="000A0A5F">
              <w:rPr>
                <w:rFonts w:hint="eastAsia"/>
                <w:lang w:eastAsia="zh-CN"/>
              </w:rPr>
              <w:t>0 OK</w:t>
            </w:r>
          </w:p>
        </w:tc>
        <w:tc>
          <w:tcPr>
            <w:tcW w:w="2334" w:type="pct"/>
          </w:tcPr>
          <w:p w14:paraId="3406C075" w14:textId="77777777" w:rsidR="006219BB" w:rsidRPr="000A0A5F" w:rsidRDefault="006219BB">
            <w:pPr>
              <w:pStyle w:val="TAL"/>
            </w:pPr>
            <w:r w:rsidRPr="000A0A5F">
              <w:t xml:space="preserve">The </w:t>
            </w:r>
            <w:r w:rsidRPr="000A0A5F">
              <w:rPr>
                <w:rFonts w:hint="eastAsia"/>
                <w:lang w:eastAsia="zh-CN"/>
              </w:rPr>
              <w:t>subscription</w:t>
            </w:r>
            <w:r w:rsidRPr="000A0A5F">
              <w:t xml:space="preserve"> was </w:t>
            </w:r>
            <w:r w:rsidRPr="000A0A5F">
              <w:rPr>
                <w:rFonts w:hint="eastAsia"/>
                <w:lang w:eastAsia="zh-CN"/>
              </w:rPr>
              <w:t>modified</w:t>
            </w:r>
            <w:r w:rsidRPr="000A0A5F">
              <w:t xml:space="preserve"> successfully. </w:t>
            </w:r>
          </w:p>
          <w:p w14:paraId="021218AE" w14:textId="77777777" w:rsidR="006219BB" w:rsidRPr="000A0A5F" w:rsidRDefault="006219BB">
            <w:pPr>
              <w:pStyle w:val="TAL"/>
            </w:pPr>
          </w:p>
          <w:p w14:paraId="0B498C54" w14:textId="77777777" w:rsidR="006219BB" w:rsidRPr="000A0A5F" w:rsidRDefault="0089739F">
            <w:pPr>
              <w:pStyle w:val="TAL"/>
              <w:rPr>
                <w:rFonts w:hint="eastAsia"/>
                <w:lang w:eastAsia="zh-CN"/>
              </w:rPr>
            </w:pPr>
            <w:r w:rsidRPr="000A0A5F">
              <w:t xml:space="preserve">The SCEF </w:t>
            </w:r>
            <w:r w:rsidRPr="000A0A5F">
              <w:rPr>
                <w:rFonts w:hint="eastAsia"/>
                <w:lang w:eastAsia="zh-CN"/>
              </w:rPr>
              <w:t>shall</w:t>
            </w:r>
            <w:r w:rsidRPr="000A0A5F">
              <w:t xml:space="preserve"> return an updated subscription in the response content.</w:t>
            </w:r>
          </w:p>
        </w:tc>
      </w:tr>
      <w:tr w:rsidR="006219BB" w:rsidRPr="000A0A5F" w14:paraId="2522FFA0" w14:textId="77777777" w:rsidTr="00FF0AF8">
        <w:tc>
          <w:tcPr>
            <w:tcW w:w="532" w:type="pct"/>
            <w:vMerge/>
            <w:shd w:val="clear" w:color="auto" w:fill="BFBFBF"/>
            <w:vAlign w:val="center"/>
          </w:tcPr>
          <w:p w14:paraId="50705428" w14:textId="77777777" w:rsidR="006219BB" w:rsidRPr="000A0A5F" w:rsidRDefault="006219BB">
            <w:pPr>
              <w:pStyle w:val="TAL"/>
              <w:jc w:val="center"/>
            </w:pPr>
          </w:p>
        </w:tc>
        <w:tc>
          <w:tcPr>
            <w:tcW w:w="1093" w:type="pct"/>
            <w:shd w:val="clear" w:color="auto" w:fill="auto"/>
          </w:tcPr>
          <w:p w14:paraId="00595645" w14:textId="77777777" w:rsidR="006219BB" w:rsidRPr="000A0A5F" w:rsidRDefault="006219BB">
            <w:pPr>
              <w:pStyle w:val="TAL"/>
            </w:pPr>
            <w:r w:rsidRPr="000A0A5F">
              <w:t>none</w:t>
            </w:r>
          </w:p>
        </w:tc>
        <w:tc>
          <w:tcPr>
            <w:tcW w:w="541" w:type="pct"/>
          </w:tcPr>
          <w:p w14:paraId="7E4F34AF" w14:textId="77777777" w:rsidR="006219BB" w:rsidRPr="000A0A5F" w:rsidRDefault="006219BB">
            <w:pPr>
              <w:pStyle w:val="TAL"/>
              <w:rPr>
                <w:rFonts w:hint="eastAsia"/>
                <w:lang w:eastAsia="zh-CN"/>
              </w:rPr>
            </w:pPr>
          </w:p>
        </w:tc>
        <w:tc>
          <w:tcPr>
            <w:tcW w:w="500" w:type="pct"/>
          </w:tcPr>
          <w:p w14:paraId="3FA51071" w14:textId="77777777" w:rsidR="006219BB" w:rsidRPr="000A0A5F" w:rsidRDefault="006219BB">
            <w:pPr>
              <w:pStyle w:val="TAL"/>
            </w:pPr>
            <w:r w:rsidRPr="000A0A5F">
              <w:rPr>
                <w:rFonts w:hint="eastAsia"/>
                <w:lang w:eastAsia="zh-CN"/>
              </w:rPr>
              <w:t>2</w:t>
            </w:r>
            <w:r w:rsidRPr="000A0A5F">
              <w:rPr>
                <w:lang w:eastAsia="zh-CN"/>
              </w:rPr>
              <w:t>04 No Content</w:t>
            </w:r>
          </w:p>
        </w:tc>
        <w:tc>
          <w:tcPr>
            <w:tcW w:w="2334" w:type="pct"/>
          </w:tcPr>
          <w:p w14:paraId="3A749272" w14:textId="77777777" w:rsidR="006219BB" w:rsidRPr="000A0A5F" w:rsidRDefault="006219BB">
            <w:pPr>
              <w:pStyle w:val="TAL"/>
            </w:pPr>
            <w:r w:rsidRPr="000A0A5F">
              <w:t xml:space="preserve">The subscription was </w:t>
            </w:r>
            <w:r w:rsidRPr="000A0A5F">
              <w:rPr>
                <w:rFonts w:hint="eastAsia"/>
                <w:lang w:eastAsia="zh-CN"/>
              </w:rPr>
              <w:t>modified</w:t>
            </w:r>
            <w:r w:rsidRPr="000A0A5F">
              <w:t xml:space="preserve"> successfully.</w:t>
            </w:r>
          </w:p>
        </w:tc>
      </w:tr>
      <w:tr w:rsidR="006219BB" w:rsidRPr="000A0A5F" w14:paraId="266E1934" w14:textId="77777777" w:rsidTr="00FF0AF8">
        <w:tc>
          <w:tcPr>
            <w:tcW w:w="532" w:type="pct"/>
            <w:vMerge/>
            <w:shd w:val="clear" w:color="auto" w:fill="BFBFBF"/>
            <w:vAlign w:val="center"/>
          </w:tcPr>
          <w:p w14:paraId="4AB5594B" w14:textId="77777777" w:rsidR="006219BB" w:rsidRPr="000A0A5F" w:rsidRDefault="006219BB">
            <w:pPr>
              <w:pStyle w:val="TAL"/>
              <w:jc w:val="center"/>
            </w:pPr>
          </w:p>
        </w:tc>
        <w:tc>
          <w:tcPr>
            <w:tcW w:w="1093" w:type="pct"/>
            <w:shd w:val="clear" w:color="auto" w:fill="auto"/>
          </w:tcPr>
          <w:p w14:paraId="2A2F669E" w14:textId="77777777" w:rsidR="006219BB" w:rsidRPr="000A0A5F" w:rsidRDefault="006219BB">
            <w:pPr>
              <w:pStyle w:val="TAL"/>
            </w:pPr>
            <w:r w:rsidRPr="000A0A5F">
              <w:t>none</w:t>
            </w:r>
          </w:p>
        </w:tc>
        <w:tc>
          <w:tcPr>
            <w:tcW w:w="541" w:type="pct"/>
          </w:tcPr>
          <w:p w14:paraId="7780831A" w14:textId="77777777" w:rsidR="006219BB" w:rsidRPr="000A0A5F" w:rsidRDefault="006219BB">
            <w:pPr>
              <w:pStyle w:val="TAL"/>
              <w:rPr>
                <w:rFonts w:hint="eastAsia"/>
                <w:lang w:eastAsia="zh-CN"/>
              </w:rPr>
            </w:pPr>
          </w:p>
        </w:tc>
        <w:tc>
          <w:tcPr>
            <w:tcW w:w="500" w:type="pct"/>
          </w:tcPr>
          <w:p w14:paraId="18327622" w14:textId="77777777" w:rsidR="006219BB" w:rsidRPr="000A0A5F" w:rsidRDefault="006219BB">
            <w:pPr>
              <w:pStyle w:val="TAL"/>
            </w:pPr>
            <w:r w:rsidRPr="000A0A5F">
              <w:t>307 Temporary Redirect</w:t>
            </w:r>
          </w:p>
        </w:tc>
        <w:tc>
          <w:tcPr>
            <w:tcW w:w="2334" w:type="pct"/>
          </w:tcPr>
          <w:p w14:paraId="62EAA93A" w14:textId="77777777" w:rsidR="006219BB" w:rsidRPr="000A0A5F" w:rsidRDefault="006219BB">
            <w:pPr>
              <w:pStyle w:val="TAL"/>
            </w:pPr>
            <w:r w:rsidRPr="000A0A5F">
              <w:t>Temporary redirection, during subscription modification. The response shall include a Location header field containing an alternative URI of the resource located in an alternative SCEF.</w:t>
            </w:r>
          </w:p>
          <w:p w14:paraId="5F6AFCB8" w14:textId="77777777" w:rsidR="006219BB" w:rsidRPr="000A0A5F" w:rsidRDefault="006219BB">
            <w:pPr>
              <w:pStyle w:val="TAL"/>
            </w:pPr>
            <w:r w:rsidRPr="000A0A5F">
              <w:t>Redirection handling is described in clause 5.2.10.</w:t>
            </w:r>
          </w:p>
        </w:tc>
      </w:tr>
      <w:tr w:rsidR="006219BB" w:rsidRPr="000A0A5F" w14:paraId="0FC6BD64" w14:textId="77777777" w:rsidTr="00FF0AF8">
        <w:tc>
          <w:tcPr>
            <w:tcW w:w="532" w:type="pct"/>
            <w:vMerge/>
            <w:shd w:val="clear" w:color="auto" w:fill="BFBFBF"/>
            <w:vAlign w:val="center"/>
          </w:tcPr>
          <w:p w14:paraId="68C9AB1E" w14:textId="77777777" w:rsidR="006219BB" w:rsidRPr="000A0A5F" w:rsidRDefault="006219BB">
            <w:pPr>
              <w:pStyle w:val="TAL"/>
              <w:jc w:val="center"/>
            </w:pPr>
          </w:p>
        </w:tc>
        <w:tc>
          <w:tcPr>
            <w:tcW w:w="1093" w:type="pct"/>
            <w:shd w:val="clear" w:color="auto" w:fill="auto"/>
          </w:tcPr>
          <w:p w14:paraId="1BB685D4" w14:textId="77777777" w:rsidR="006219BB" w:rsidRPr="000A0A5F" w:rsidRDefault="006219BB">
            <w:pPr>
              <w:pStyle w:val="TAL"/>
            </w:pPr>
            <w:r w:rsidRPr="000A0A5F">
              <w:t>none</w:t>
            </w:r>
          </w:p>
        </w:tc>
        <w:tc>
          <w:tcPr>
            <w:tcW w:w="541" w:type="pct"/>
          </w:tcPr>
          <w:p w14:paraId="4438C705" w14:textId="77777777" w:rsidR="006219BB" w:rsidRPr="000A0A5F" w:rsidRDefault="006219BB">
            <w:pPr>
              <w:pStyle w:val="TAL"/>
              <w:rPr>
                <w:rFonts w:hint="eastAsia"/>
                <w:lang w:eastAsia="zh-CN"/>
              </w:rPr>
            </w:pPr>
          </w:p>
        </w:tc>
        <w:tc>
          <w:tcPr>
            <w:tcW w:w="500" w:type="pct"/>
          </w:tcPr>
          <w:p w14:paraId="5137DCB6" w14:textId="77777777" w:rsidR="006219BB" w:rsidRPr="000A0A5F" w:rsidRDefault="006219BB">
            <w:pPr>
              <w:pStyle w:val="TAL"/>
            </w:pPr>
            <w:r w:rsidRPr="000A0A5F">
              <w:t>308 Permanent Redirect</w:t>
            </w:r>
          </w:p>
        </w:tc>
        <w:tc>
          <w:tcPr>
            <w:tcW w:w="2334" w:type="pct"/>
          </w:tcPr>
          <w:p w14:paraId="671B2069" w14:textId="77777777" w:rsidR="006219BB" w:rsidRPr="000A0A5F" w:rsidRDefault="006219BB">
            <w:pPr>
              <w:pStyle w:val="TAL"/>
            </w:pPr>
            <w:r w:rsidRPr="000A0A5F">
              <w:t>Permanent redirection, during subscription modification. The response shall include a Location header field containing an alternative URI of the resource located in an alternative SCEF.</w:t>
            </w:r>
          </w:p>
          <w:p w14:paraId="16B7445F" w14:textId="77777777" w:rsidR="006219BB" w:rsidRPr="000A0A5F" w:rsidRDefault="006219BB">
            <w:pPr>
              <w:pStyle w:val="TAL"/>
            </w:pPr>
            <w:r w:rsidRPr="000A0A5F">
              <w:t>Redirection handling is described in clause 5.2.10.</w:t>
            </w:r>
          </w:p>
        </w:tc>
      </w:tr>
      <w:tr w:rsidR="006219BB" w:rsidRPr="000A0A5F" w14:paraId="66621050" w14:textId="77777777" w:rsidTr="00FF0AF8">
        <w:tc>
          <w:tcPr>
            <w:tcW w:w="532" w:type="pct"/>
            <w:vMerge/>
            <w:shd w:val="clear" w:color="auto" w:fill="BFBFBF"/>
            <w:vAlign w:val="center"/>
          </w:tcPr>
          <w:p w14:paraId="565C66BD" w14:textId="77777777" w:rsidR="006219BB" w:rsidRPr="000A0A5F" w:rsidRDefault="006219BB" w:rsidP="008B5011">
            <w:pPr>
              <w:pStyle w:val="TAL"/>
              <w:jc w:val="center"/>
            </w:pPr>
          </w:p>
        </w:tc>
        <w:tc>
          <w:tcPr>
            <w:tcW w:w="1093" w:type="pct"/>
            <w:shd w:val="clear" w:color="auto" w:fill="auto"/>
          </w:tcPr>
          <w:p w14:paraId="31DE5074" w14:textId="77777777" w:rsidR="006219BB" w:rsidRPr="000A0A5F" w:rsidRDefault="006219BB" w:rsidP="008B5011">
            <w:pPr>
              <w:pStyle w:val="TAL"/>
            </w:pPr>
            <w:r w:rsidRPr="000A0A5F">
              <w:t>ProblemDetailsAsSessionWithQos</w:t>
            </w:r>
          </w:p>
        </w:tc>
        <w:tc>
          <w:tcPr>
            <w:tcW w:w="541" w:type="pct"/>
          </w:tcPr>
          <w:p w14:paraId="38C14C48" w14:textId="77777777" w:rsidR="006219BB" w:rsidRPr="000A0A5F" w:rsidRDefault="006219BB" w:rsidP="008B5011">
            <w:pPr>
              <w:pStyle w:val="TAL"/>
              <w:rPr>
                <w:rFonts w:hint="eastAsia"/>
                <w:lang w:eastAsia="zh-CN"/>
              </w:rPr>
            </w:pPr>
            <w:r w:rsidRPr="000A0A5F">
              <w:rPr>
                <w:lang w:eastAsia="zh-CN"/>
              </w:rPr>
              <w:t>0..1</w:t>
            </w:r>
          </w:p>
        </w:tc>
        <w:tc>
          <w:tcPr>
            <w:tcW w:w="500" w:type="pct"/>
          </w:tcPr>
          <w:p w14:paraId="6A982D56" w14:textId="77777777" w:rsidR="006219BB" w:rsidRPr="000A0A5F" w:rsidRDefault="006219BB" w:rsidP="008B5011">
            <w:pPr>
              <w:pStyle w:val="TAL"/>
            </w:pPr>
            <w:r w:rsidRPr="000A0A5F">
              <w:rPr>
                <w:lang w:eastAsia="zh-CN"/>
              </w:rPr>
              <w:t>403 Forbidden</w:t>
            </w:r>
          </w:p>
        </w:tc>
        <w:tc>
          <w:tcPr>
            <w:tcW w:w="2334" w:type="pct"/>
          </w:tcPr>
          <w:p w14:paraId="6B102B82" w14:textId="77777777" w:rsidR="006219BB" w:rsidRPr="000A0A5F" w:rsidRDefault="006219BB" w:rsidP="008B5011">
            <w:pPr>
              <w:pStyle w:val="TAL"/>
            </w:pPr>
            <w:r w:rsidRPr="000A0A5F">
              <w:t>(NOTE 2)</w:t>
            </w:r>
          </w:p>
        </w:tc>
      </w:tr>
      <w:tr w:rsidR="006219BB" w:rsidRPr="000A0A5F" w14:paraId="5C15A822" w14:textId="77777777" w:rsidTr="00FF0AF8">
        <w:tc>
          <w:tcPr>
            <w:tcW w:w="532" w:type="pct"/>
            <w:vMerge/>
            <w:shd w:val="clear" w:color="auto" w:fill="BFBFBF"/>
            <w:vAlign w:val="center"/>
          </w:tcPr>
          <w:p w14:paraId="5B18B117" w14:textId="77777777" w:rsidR="006219BB" w:rsidRPr="000A0A5F" w:rsidRDefault="006219BB" w:rsidP="006219BB">
            <w:pPr>
              <w:pStyle w:val="TAL"/>
              <w:jc w:val="center"/>
            </w:pPr>
          </w:p>
        </w:tc>
        <w:tc>
          <w:tcPr>
            <w:tcW w:w="1093" w:type="pct"/>
            <w:shd w:val="clear" w:color="auto" w:fill="auto"/>
          </w:tcPr>
          <w:p w14:paraId="5D4EAC00" w14:textId="77777777" w:rsidR="006219BB" w:rsidRPr="000A0A5F" w:rsidRDefault="006219BB" w:rsidP="006219BB">
            <w:pPr>
              <w:pStyle w:val="TAL"/>
            </w:pPr>
            <w:r w:rsidRPr="000A0A5F">
              <w:t>ProblemDetails</w:t>
            </w:r>
          </w:p>
        </w:tc>
        <w:tc>
          <w:tcPr>
            <w:tcW w:w="541" w:type="pct"/>
          </w:tcPr>
          <w:p w14:paraId="2E296460" w14:textId="77777777" w:rsidR="006219BB" w:rsidRPr="000A0A5F" w:rsidRDefault="006219BB" w:rsidP="006219BB">
            <w:pPr>
              <w:pStyle w:val="TAL"/>
              <w:rPr>
                <w:lang w:eastAsia="zh-CN"/>
              </w:rPr>
            </w:pPr>
            <w:r w:rsidRPr="000A0A5F">
              <w:t>0..1</w:t>
            </w:r>
          </w:p>
        </w:tc>
        <w:tc>
          <w:tcPr>
            <w:tcW w:w="500" w:type="pct"/>
          </w:tcPr>
          <w:p w14:paraId="04FC91B1" w14:textId="77777777" w:rsidR="006219BB" w:rsidRPr="000A0A5F" w:rsidRDefault="006219BB" w:rsidP="006219BB">
            <w:pPr>
              <w:pStyle w:val="TAL"/>
              <w:rPr>
                <w:lang w:eastAsia="zh-CN"/>
              </w:rPr>
            </w:pPr>
            <w:r w:rsidRPr="000A0A5F">
              <w:t>403 Forbidden</w:t>
            </w:r>
          </w:p>
        </w:tc>
        <w:tc>
          <w:tcPr>
            <w:tcW w:w="2334" w:type="pct"/>
          </w:tcPr>
          <w:p w14:paraId="686DEC78" w14:textId="77777777" w:rsidR="006219BB" w:rsidRPr="000A0A5F" w:rsidRDefault="006219BB" w:rsidP="006219BB">
            <w:pPr>
              <w:pStyle w:val="TAL"/>
            </w:pPr>
            <w:r w:rsidRPr="000A0A5F">
              <w:t>(NOTE </w:t>
            </w:r>
            <w:r w:rsidR="008C3F3F" w:rsidRPr="000A0A5F">
              <w:t>2</w:t>
            </w:r>
            <w:r w:rsidRPr="000A0A5F">
              <w:t>)</w:t>
            </w:r>
          </w:p>
        </w:tc>
      </w:tr>
      <w:tr w:rsidR="006219BB" w:rsidRPr="000A0A5F" w14:paraId="7607B834" w14:textId="77777777" w:rsidTr="00FF0AF8">
        <w:tc>
          <w:tcPr>
            <w:tcW w:w="5000" w:type="pct"/>
            <w:gridSpan w:val="5"/>
            <w:shd w:val="clear" w:color="auto" w:fill="auto"/>
            <w:vAlign w:val="center"/>
          </w:tcPr>
          <w:p w14:paraId="45E019CF" w14:textId="77777777" w:rsidR="006219BB" w:rsidRPr="000A0A5F" w:rsidRDefault="006219BB" w:rsidP="006219BB">
            <w:pPr>
              <w:pStyle w:val="TAN"/>
            </w:pPr>
            <w:r w:rsidRPr="000A0A5F">
              <w:t>NOTE 1:</w:t>
            </w:r>
            <w:r w:rsidRPr="000A0A5F">
              <w:tab/>
              <w:t>The mandatory HTTP error status codes for the PATCH method listed in table 5.2.6-1 also apply.</w:t>
            </w:r>
          </w:p>
          <w:p w14:paraId="414B04E6" w14:textId="77777777" w:rsidR="00D84ED4" w:rsidRPr="000A0A5F" w:rsidRDefault="006219BB" w:rsidP="00BF174A">
            <w:pPr>
              <w:pStyle w:val="TAN"/>
              <w:rPr>
                <w:rFonts w:hint="eastAsia"/>
                <w:lang w:eastAsia="zh-CN"/>
              </w:rPr>
            </w:pPr>
            <w:r w:rsidRPr="000A0A5F">
              <w:t>NOTE 2:</w:t>
            </w:r>
            <w:r w:rsidRPr="000A0A5F">
              <w:tab/>
              <w:t>Failure cases are described in clause 5.14.5.3.</w:t>
            </w:r>
          </w:p>
        </w:tc>
      </w:tr>
    </w:tbl>
    <w:p w14:paraId="21329C20" w14:textId="77777777" w:rsidR="00CB0DD7" w:rsidRPr="000A0A5F" w:rsidRDefault="00CB0DD7"/>
    <w:p w14:paraId="2D9C4D92" w14:textId="77777777" w:rsidR="00CB0DD7" w:rsidRPr="000A0A5F" w:rsidRDefault="002E466A">
      <w:pPr>
        <w:pStyle w:val="TH"/>
      </w:pPr>
      <w:r w:rsidRPr="000A0A5F">
        <w:t>Table </w:t>
      </w:r>
      <w:r w:rsidR="00CB0DD7" w:rsidRPr="000A0A5F">
        <w:t>5.14.3.3.3.3-2: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8E3A4FC" w14:textId="77777777" w:rsidTr="00FF0AF8">
        <w:trPr>
          <w:jc w:val="center"/>
        </w:trPr>
        <w:tc>
          <w:tcPr>
            <w:tcW w:w="825" w:type="pct"/>
            <w:shd w:val="clear" w:color="auto" w:fill="C0C0C0"/>
          </w:tcPr>
          <w:p w14:paraId="60589AA0" w14:textId="77777777" w:rsidR="00CB0DD7" w:rsidRPr="000A0A5F" w:rsidRDefault="00CB0DD7">
            <w:pPr>
              <w:pStyle w:val="TAH"/>
            </w:pPr>
            <w:r w:rsidRPr="000A0A5F">
              <w:t>Name</w:t>
            </w:r>
          </w:p>
        </w:tc>
        <w:tc>
          <w:tcPr>
            <w:tcW w:w="732" w:type="pct"/>
            <w:shd w:val="clear" w:color="auto" w:fill="C0C0C0"/>
          </w:tcPr>
          <w:p w14:paraId="4230DBFE" w14:textId="77777777" w:rsidR="00CB0DD7" w:rsidRPr="000A0A5F" w:rsidRDefault="00CB0DD7">
            <w:pPr>
              <w:pStyle w:val="TAH"/>
            </w:pPr>
            <w:r w:rsidRPr="000A0A5F">
              <w:t>Data type</w:t>
            </w:r>
          </w:p>
        </w:tc>
        <w:tc>
          <w:tcPr>
            <w:tcW w:w="217" w:type="pct"/>
            <w:shd w:val="clear" w:color="auto" w:fill="C0C0C0"/>
          </w:tcPr>
          <w:p w14:paraId="67748061" w14:textId="77777777" w:rsidR="00CB0DD7" w:rsidRPr="000A0A5F" w:rsidRDefault="00CB0DD7">
            <w:pPr>
              <w:pStyle w:val="TAH"/>
            </w:pPr>
            <w:r w:rsidRPr="000A0A5F">
              <w:t>P</w:t>
            </w:r>
          </w:p>
        </w:tc>
        <w:tc>
          <w:tcPr>
            <w:tcW w:w="581" w:type="pct"/>
            <w:shd w:val="clear" w:color="auto" w:fill="C0C0C0"/>
          </w:tcPr>
          <w:p w14:paraId="7B6DF2A9" w14:textId="77777777" w:rsidR="00CB0DD7" w:rsidRPr="000A0A5F" w:rsidRDefault="00CB0DD7">
            <w:pPr>
              <w:pStyle w:val="TAH"/>
            </w:pPr>
            <w:r w:rsidRPr="000A0A5F">
              <w:t>Cardinality</w:t>
            </w:r>
          </w:p>
        </w:tc>
        <w:tc>
          <w:tcPr>
            <w:tcW w:w="2645" w:type="pct"/>
            <w:shd w:val="clear" w:color="auto" w:fill="C0C0C0"/>
            <w:vAlign w:val="center"/>
          </w:tcPr>
          <w:p w14:paraId="44032D0A" w14:textId="77777777" w:rsidR="00CB0DD7" w:rsidRPr="000A0A5F" w:rsidRDefault="00CB0DD7">
            <w:pPr>
              <w:pStyle w:val="TAH"/>
            </w:pPr>
            <w:r w:rsidRPr="000A0A5F">
              <w:t>Description</w:t>
            </w:r>
          </w:p>
        </w:tc>
      </w:tr>
      <w:tr w:rsidR="00CB0DD7" w:rsidRPr="000A0A5F" w14:paraId="6557AA68" w14:textId="77777777" w:rsidTr="00FF0AF8">
        <w:trPr>
          <w:jc w:val="center"/>
        </w:trPr>
        <w:tc>
          <w:tcPr>
            <w:tcW w:w="825" w:type="pct"/>
            <w:shd w:val="clear" w:color="auto" w:fill="auto"/>
          </w:tcPr>
          <w:p w14:paraId="603D34E8" w14:textId="77777777" w:rsidR="00CB0DD7" w:rsidRPr="000A0A5F" w:rsidRDefault="00CB0DD7">
            <w:pPr>
              <w:pStyle w:val="TAL"/>
            </w:pPr>
            <w:r w:rsidRPr="000A0A5F">
              <w:t>Location</w:t>
            </w:r>
          </w:p>
        </w:tc>
        <w:tc>
          <w:tcPr>
            <w:tcW w:w="732" w:type="pct"/>
          </w:tcPr>
          <w:p w14:paraId="27238E8F" w14:textId="77777777" w:rsidR="00CB0DD7" w:rsidRPr="000A0A5F" w:rsidRDefault="00CB0DD7">
            <w:pPr>
              <w:pStyle w:val="TAL"/>
            </w:pPr>
            <w:r w:rsidRPr="000A0A5F">
              <w:t>string</w:t>
            </w:r>
          </w:p>
        </w:tc>
        <w:tc>
          <w:tcPr>
            <w:tcW w:w="217" w:type="pct"/>
          </w:tcPr>
          <w:p w14:paraId="1A20DB78" w14:textId="77777777" w:rsidR="00CB0DD7" w:rsidRPr="000A0A5F" w:rsidRDefault="00CB0DD7">
            <w:pPr>
              <w:pStyle w:val="TAC"/>
            </w:pPr>
            <w:r w:rsidRPr="000A0A5F">
              <w:t>M</w:t>
            </w:r>
          </w:p>
        </w:tc>
        <w:tc>
          <w:tcPr>
            <w:tcW w:w="581" w:type="pct"/>
          </w:tcPr>
          <w:p w14:paraId="79904410" w14:textId="77777777" w:rsidR="00CB0DD7" w:rsidRPr="000A0A5F" w:rsidRDefault="00CB0DD7">
            <w:pPr>
              <w:pStyle w:val="TAL"/>
            </w:pPr>
            <w:r w:rsidRPr="000A0A5F">
              <w:t>1</w:t>
            </w:r>
          </w:p>
        </w:tc>
        <w:tc>
          <w:tcPr>
            <w:tcW w:w="2645" w:type="pct"/>
            <w:shd w:val="clear" w:color="auto" w:fill="auto"/>
            <w:vAlign w:val="center"/>
          </w:tcPr>
          <w:p w14:paraId="2E8FFFDE" w14:textId="77777777" w:rsidR="00CB0DD7" w:rsidRPr="000A0A5F" w:rsidRDefault="00CB0DD7">
            <w:pPr>
              <w:pStyle w:val="TAL"/>
            </w:pPr>
            <w:r w:rsidRPr="000A0A5F">
              <w:t>An alternative URI of the resource located in an alternative SCEF.</w:t>
            </w:r>
          </w:p>
        </w:tc>
      </w:tr>
    </w:tbl>
    <w:p w14:paraId="6F3151E9" w14:textId="77777777" w:rsidR="00CB0DD7" w:rsidRPr="000A0A5F" w:rsidRDefault="00CB0DD7"/>
    <w:p w14:paraId="52205AB1" w14:textId="77777777" w:rsidR="00CB0DD7" w:rsidRPr="000A0A5F" w:rsidRDefault="002E466A">
      <w:pPr>
        <w:pStyle w:val="TH"/>
      </w:pPr>
      <w:r w:rsidRPr="000A0A5F">
        <w:t>Table </w:t>
      </w:r>
      <w:r w:rsidR="00CB0DD7" w:rsidRPr="000A0A5F">
        <w:t>5.14.3.3.3.3-3: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593B54A" w14:textId="77777777" w:rsidTr="00FF0AF8">
        <w:trPr>
          <w:jc w:val="center"/>
        </w:trPr>
        <w:tc>
          <w:tcPr>
            <w:tcW w:w="825" w:type="pct"/>
            <w:shd w:val="clear" w:color="auto" w:fill="C0C0C0"/>
          </w:tcPr>
          <w:p w14:paraId="3E442CAA" w14:textId="77777777" w:rsidR="00CB0DD7" w:rsidRPr="000A0A5F" w:rsidRDefault="00CB0DD7">
            <w:pPr>
              <w:pStyle w:val="TAH"/>
            </w:pPr>
            <w:r w:rsidRPr="000A0A5F">
              <w:t>Name</w:t>
            </w:r>
          </w:p>
        </w:tc>
        <w:tc>
          <w:tcPr>
            <w:tcW w:w="732" w:type="pct"/>
            <w:shd w:val="clear" w:color="auto" w:fill="C0C0C0"/>
          </w:tcPr>
          <w:p w14:paraId="587252F8" w14:textId="77777777" w:rsidR="00CB0DD7" w:rsidRPr="000A0A5F" w:rsidRDefault="00CB0DD7">
            <w:pPr>
              <w:pStyle w:val="TAH"/>
            </w:pPr>
            <w:r w:rsidRPr="000A0A5F">
              <w:t>Data type</w:t>
            </w:r>
          </w:p>
        </w:tc>
        <w:tc>
          <w:tcPr>
            <w:tcW w:w="217" w:type="pct"/>
            <w:shd w:val="clear" w:color="auto" w:fill="C0C0C0"/>
          </w:tcPr>
          <w:p w14:paraId="34E5CC6F" w14:textId="77777777" w:rsidR="00CB0DD7" w:rsidRPr="000A0A5F" w:rsidRDefault="00CB0DD7">
            <w:pPr>
              <w:pStyle w:val="TAH"/>
            </w:pPr>
            <w:r w:rsidRPr="000A0A5F">
              <w:t>P</w:t>
            </w:r>
          </w:p>
        </w:tc>
        <w:tc>
          <w:tcPr>
            <w:tcW w:w="581" w:type="pct"/>
            <w:shd w:val="clear" w:color="auto" w:fill="C0C0C0"/>
          </w:tcPr>
          <w:p w14:paraId="6EE09E14" w14:textId="77777777" w:rsidR="00CB0DD7" w:rsidRPr="000A0A5F" w:rsidRDefault="00CB0DD7">
            <w:pPr>
              <w:pStyle w:val="TAH"/>
            </w:pPr>
            <w:r w:rsidRPr="000A0A5F">
              <w:t>Cardinality</w:t>
            </w:r>
          </w:p>
        </w:tc>
        <w:tc>
          <w:tcPr>
            <w:tcW w:w="2645" w:type="pct"/>
            <w:shd w:val="clear" w:color="auto" w:fill="C0C0C0"/>
            <w:vAlign w:val="center"/>
          </w:tcPr>
          <w:p w14:paraId="3A1D6AB7" w14:textId="77777777" w:rsidR="00CB0DD7" w:rsidRPr="000A0A5F" w:rsidRDefault="00CB0DD7">
            <w:pPr>
              <w:pStyle w:val="TAH"/>
            </w:pPr>
            <w:r w:rsidRPr="000A0A5F">
              <w:t>Description</w:t>
            </w:r>
          </w:p>
        </w:tc>
      </w:tr>
      <w:tr w:rsidR="00CB0DD7" w:rsidRPr="000A0A5F" w14:paraId="26079107" w14:textId="77777777" w:rsidTr="00FF0AF8">
        <w:trPr>
          <w:jc w:val="center"/>
        </w:trPr>
        <w:tc>
          <w:tcPr>
            <w:tcW w:w="825" w:type="pct"/>
            <w:shd w:val="clear" w:color="auto" w:fill="auto"/>
          </w:tcPr>
          <w:p w14:paraId="5E9EA44F" w14:textId="77777777" w:rsidR="00CB0DD7" w:rsidRPr="000A0A5F" w:rsidRDefault="00CB0DD7">
            <w:pPr>
              <w:pStyle w:val="TAL"/>
            </w:pPr>
            <w:r w:rsidRPr="000A0A5F">
              <w:t>Location</w:t>
            </w:r>
          </w:p>
        </w:tc>
        <w:tc>
          <w:tcPr>
            <w:tcW w:w="732" w:type="pct"/>
          </w:tcPr>
          <w:p w14:paraId="07124F08" w14:textId="77777777" w:rsidR="00CB0DD7" w:rsidRPr="000A0A5F" w:rsidRDefault="00CB0DD7">
            <w:pPr>
              <w:pStyle w:val="TAL"/>
            </w:pPr>
            <w:r w:rsidRPr="000A0A5F">
              <w:t>string</w:t>
            </w:r>
          </w:p>
        </w:tc>
        <w:tc>
          <w:tcPr>
            <w:tcW w:w="217" w:type="pct"/>
          </w:tcPr>
          <w:p w14:paraId="646EA1B2" w14:textId="77777777" w:rsidR="00CB0DD7" w:rsidRPr="000A0A5F" w:rsidRDefault="00CB0DD7">
            <w:pPr>
              <w:pStyle w:val="TAC"/>
            </w:pPr>
            <w:r w:rsidRPr="000A0A5F">
              <w:t>M</w:t>
            </w:r>
          </w:p>
        </w:tc>
        <w:tc>
          <w:tcPr>
            <w:tcW w:w="581" w:type="pct"/>
          </w:tcPr>
          <w:p w14:paraId="033E27EC" w14:textId="77777777" w:rsidR="00CB0DD7" w:rsidRPr="000A0A5F" w:rsidRDefault="00CB0DD7">
            <w:pPr>
              <w:pStyle w:val="TAL"/>
            </w:pPr>
            <w:r w:rsidRPr="000A0A5F">
              <w:t>1</w:t>
            </w:r>
          </w:p>
        </w:tc>
        <w:tc>
          <w:tcPr>
            <w:tcW w:w="2645" w:type="pct"/>
            <w:shd w:val="clear" w:color="auto" w:fill="auto"/>
            <w:vAlign w:val="center"/>
          </w:tcPr>
          <w:p w14:paraId="028E3EB0" w14:textId="77777777" w:rsidR="00CB0DD7" w:rsidRPr="000A0A5F" w:rsidRDefault="00CB0DD7">
            <w:pPr>
              <w:pStyle w:val="TAL"/>
            </w:pPr>
            <w:r w:rsidRPr="000A0A5F">
              <w:t>An alternative URI of the resource located in an alternative SCEF.</w:t>
            </w:r>
          </w:p>
        </w:tc>
      </w:tr>
    </w:tbl>
    <w:p w14:paraId="0B536EAA" w14:textId="77777777" w:rsidR="00CB0DD7" w:rsidRPr="000A0A5F" w:rsidRDefault="00CB0DD7"/>
    <w:p w14:paraId="1AC939A4" w14:textId="77777777" w:rsidR="008B5011" w:rsidRPr="000A0A5F" w:rsidRDefault="008B5011" w:rsidP="008B5011">
      <w:pPr>
        <w:pStyle w:val="TH"/>
      </w:pPr>
      <w:r w:rsidRPr="000A0A5F">
        <w:t xml:space="preserve">Table 5.14.3.3.3.3-4: Headers supported by the 403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B5011" w:rsidRPr="000A0A5F" w14:paraId="1580A74A" w14:textId="77777777" w:rsidTr="00846044">
        <w:trPr>
          <w:jc w:val="center"/>
        </w:trPr>
        <w:tc>
          <w:tcPr>
            <w:tcW w:w="825" w:type="pct"/>
            <w:tcBorders>
              <w:bottom w:val="single" w:sz="6" w:space="0" w:color="auto"/>
            </w:tcBorders>
            <w:shd w:val="clear" w:color="auto" w:fill="C0C0C0"/>
          </w:tcPr>
          <w:p w14:paraId="34B4FFCD" w14:textId="77777777" w:rsidR="008B5011" w:rsidRPr="000A0A5F" w:rsidRDefault="008B5011" w:rsidP="0037730B">
            <w:pPr>
              <w:pStyle w:val="TAH"/>
            </w:pPr>
            <w:r w:rsidRPr="000A0A5F">
              <w:t>Name</w:t>
            </w:r>
          </w:p>
        </w:tc>
        <w:tc>
          <w:tcPr>
            <w:tcW w:w="732" w:type="pct"/>
            <w:tcBorders>
              <w:bottom w:val="single" w:sz="6" w:space="0" w:color="auto"/>
            </w:tcBorders>
            <w:shd w:val="clear" w:color="auto" w:fill="C0C0C0"/>
          </w:tcPr>
          <w:p w14:paraId="1EC6304B" w14:textId="77777777" w:rsidR="008B5011" w:rsidRPr="000A0A5F" w:rsidRDefault="008B5011" w:rsidP="0037730B">
            <w:pPr>
              <w:pStyle w:val="TAH"/>
            </w:pPr>
            <w:r w:rsidRPr="000A0A5F">
              <w:t>Data type</w:t>
            </w:r>
          </w:p>
        </w:tc>
        <w:tc>
          <w:tcPr>
            <w:tcW w:w="217" w:type="pct"/>
            <w:tcBorders>
              <w:bottom w:val="single" w:sz="6" w:space="0" w:color="auto"/>
            </w:tcBorders>
            <w:shd w:val="clear" w:color="auto" w:fill="C0C0C0"/>
          </w:tcPr>
          <w:p w14:paraId="34377866" w14:textId="77777777" w:rsidR="008B5011" w:rsidRPr="000A0A5F" w:rsidRDefault="008B5011" w:rsidP="0037730B">
            <w:pPr>
              <w:pStyle w:val="TAH"/>
            </w:pPr>
            <w:r w:rsidRPr="000A0A5F">
              <w:t>P</w:t>
            </w:r>
          </w:p>
        </w:tc>
        <w:tc>
          <w:tcPr>
            <w:tcW w:w="581" w:type="pct"/>
            <w:tcBorders>
              <w:bottom w:val="single" w:sz="6" w:space="0" w:color="auto"/>
            </w:tcBorders>
            <w:shd w:val="clear" w:color="auto" w:fill="C0C0C0"/>
          </w:tcPr>
          <w:p w14:paraId="4F12C203" w14:textId="77777777" w:rsidR="008B5011" w:rsidRPr="000A0A5F" w:rsidRDefault="008B5011" w:rsidP="0037730B">
            <w:pPr>
              <w:pStyle w:val="TAH"/>
            </w:pPr>
            <w:r w:rsidRPr="000A0A5F">
              <w:t>Cardinality</w:t>
            </w:r>
          </w:p>
        </w:tc>
        <w:tc>
          <w:tcPr>
            <w:tcW w:w="2645" w:type="pct"/>
            <w:tcBorders>
              <w:bottom w:val="single" w:sz="6" w:space="0" w:color="auto"/>
            </w:tcBorders>
            <w:shd w:val="clear" w:color="auto" w:fill="C0C0C0"/>
            <w:vAlign w:val="center"/>
          </w:tcPr>
          <w:p w14:paraId="1DA9C894" w14:textId="77777777" w:rsidR="008B5011" w:rsidRPr="000A0A5F" w:rsidRDefault="008B5011" w:rsidP="0037730B">
            <w:pPr>
              <w:pStyle w:val="TAH"/>
            </w:pPr>
            <w:r w:rsidRPr="000A0A5F">
              <w:t>Description</w:t>
            </w:r>
          </w:p>
        </w:tc>
      </w:tr>
      <w:tr w:rsidR="008B5011" w:rsidRPr="000A0A5F" w14:paraId="23E03721" w14:textId="77777777" w:rsidTr="00846044">
        <w:trPr>
          <w:jc w:val="center"/>
        </w:trPr>
        <w:tc>
          <w:tcPr>
            <w:tcW w:w="825" w:type="pct"/>
            <w:tcBorders>
              <w:top w:val="single" w:sz="6" w:space="0" w:color="auto"/>
            </w:tcBorders>
            <w:shd w:val="clear" w:color="auto" w:fill="auto"/>
          </w:tcPr>
          <w:p w14:paraId="039E8D57" w14:textId="77777777" w:rsidR="008B5011" w:rsidRPr="000A0A5F" w:rsidRDefault="008B5011" w:rsidP="0037730B">
            <w:pPr>
              <w:pStyle w:val="TAL"/>
            </w:pPr>
            <w:r w:rsidRPr="000A0A5F">
              <w:t>Retry-After</w:t>
            </w:r>
          </w:p>
        </w:tc>
        <w:tc>
          <w:tcPr>
            <w:tcW w:w="732" w:type="pct"/>
            <w:tcBorders>
              <w:top w:val="single" w:sz="6" w:space="0" w:color="auto"/>
            </w:tcBorders>
          </w:tcPr>
          <w:p w14:paraId="74A0F2B5" w14:textId="77777777" w:rsidR="008B5011" w:rsidRPr="000A0A5F" w:rsidRDefault="008B5011" w:rsidP="0037730B">
            <w:pPr>
              <w:pStyle w:val="TAL"/>
            </w:pPr>
            <w:r w:rsidRPr="000A0A5F">
              <w:t>string</w:t>
            </w:r>
          </w:p>
        </w:tc>
        <w:tc>
          <w:tcPr>
            <w:tcW w:w="217" w:type="pct"/>
            <w:tcBorders>
              <w:top w:val="single" w:sz="6" w:space="0" w:color="auto"/>
            </w:tcBorders>
          </w:tcPr>
          <w:p w14:paraId="5D8BFB1E" w14:textId="77777777" w:rsidR="008B5011" w:rsidRPr="000A0A5F" w:rsidRDefault="008B5011" w:rsidP="0037730B">
            <w:pPr>
              <w:pStyle w:val="TAC"/>
            </w:pPr>
            <w:r w:rsidRPr="000A0A5F">
              <w:t>M</w:t>
            </w:r>
          </w:p>
        </w:tc>
        <w:tc>
          <w:tcPr>
            <w:tcW w:w="581" w:type="pct"/>
            <w:tcBorders>
              <w:top w:val="single" w:sz="6" w:space="0" w:color="auto"/>
            </w:tcBorders>
          </w:tcPr>
          <w:p w14:paraId="5E2DA75B" w14:textId="77777777" w:rsidR="008B5011" w:rsidRPr="000A0A5F" w:rsidRDefault="008B5011" w:rsidP="0037730B">
            <w:pPr>
              <w:pStyle w:val="TAL"/>
            </w:pPr>
            <w:r w:rsidRPr="000A0A5F">
              <w:t>1</w:t>
            </w:r>
          </w:p>
        </w:tc>
        <w:tc>
          <w:tcPr>
            <w:tcW w:w="2645" w:type="pct"/>
            <w:tcBorders>
              <w:top w:val="single" w:sz="6" w:space="0" w:color="auto"/>
            </w:tcBorders>
            <w:shd w:val="clear" w:color="auto" w:fill="auto"/>
            <w:vAlign w:val="center"/>
          </w:tcPr>
          <w:p w14:paraId="187A38C2" w14:textId="77777777" w:rsidR="008B5011" w:rsidRPr="000A0A5F" w:rsidRDefault="008B5011" w:rsidP="0037730B">
            <w:pPr>
              <w:pStyle w:val="TAL"/>
            </w:pPr>
            <w:r w:rsidRPr="000A0A5F">
              <w:t xml:space="preserve">Indicates the time the </w:t>
            </w:r>
            <w:r w:rsidRPr="000A0A5F">
              <w:rPr>
                <w:noProof/>
              </w:rPr>
              <w:t>NF service consumer</w:t>
            </w:r>
            <w:r w:rsidRPr="000A0A5F">
              <w:t xml:space="preserve"> has to wait before making a new request.</w:t>
            </w:r>
          </w:p>
        </w:tc>
      </w:tr>
    </w:tbl>
    <w:p w14:paraId="6BAFBFDB" w14:textId="77777777" w:rsidR="008B5011" w:rsidRPr="000A0A5F" w:rsidRDefault="008B5011"/>
    <w:p w14:paraId="506030B7" w14:textId="77777777" w:rsidR="00CB0DD7" w:rsidRPr="000A0A5F" w:rsidRDefault="00CB0DD7">
      <w:pPr>
        <w:pStyle w:val="Heading6"/>
      </w:pPr>
      <w:bookmarkStart w:id="10346" w:name="_Toc11247899"/>
      <w:bookmarkStart w:id="10347" w:name="_Toc27045043"/>
      <w:bookmarkStart w:id="10348" w:name="_Toc36034094"/>
      <w:bookmarkStart w:id="10349" w:name="_Toc45132241"/>
      <w:bookmarkStart w:id="10350" w:name="_Toc49776526"/>
      <w:bookmarkStart w:id="10351" w:name="_Toc51747446"/>
      <w:bookmarkStart w:id="10352" w:name="_Toc66361025"/>
      <w:bookmarkStart w:id="10353" w:name="_Toc68105530"/>
      <w:bookmarkStart w:id="10354" w:name="_Toc74756162"/>
      <w:bookmarkStart w:id="10355" w:name="_Toc105675039"/>
      <w:bookmarkStart w:id="10356" w:name="_Toc130503109"/>
      <w:bookmarkStart w:id="10357" w:name="_Toc153625901"/>
      <w:bookmarkStart w:id="10358" w:name="_Toc170115046"/>
      <w:r w:rsidRPr="000A0A5F">
        <w:t>5.14.3.3.3.4</w:t>
      </w:r>
      <w:r w:rsidRPr="000A0A5F">
        <w:tab/>
        <w:t>POST</w:t>
      </w:r>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p>
    <w:p w14:paraId="1539B593" w14:textId="77777777" w:rsidR="00CB0DD7" w:rsidRPr="000A0A5F" w:rsidRDefault="00CB0DD7">
      <w:pPr>
        <w:rPr>
          <w:rFonts w:hint="eastAsia"/>
          <w:lang w:eastAsia="zh-CN"/>
        </w:rPr>
      </w:pPr>
      <w:r w:rsidRPr="000A0A5F">
        <w:rPr>
          <w:rFonts w:hint="eastAsia"/>
          <w:lang w:eastAsia="zh-CN"/>
        </w:rPr>
        <w:t xml:space="preserve">This </w:t>
      </w:r>
      <w:r w:rsidRPr="000A0A5F">
        <w:rPr>
          <w:lang w:eastAsia="zh-CN"/>
        </w:rPr>
        <w:t>HTTP method is not supported for the resource.</w:t>
      </w:r>
    </w:p>
    <w:p w14:paraId="61F77AC1" w14:textId="77777777" w:rsidR="00CB0DD7" w:rsidRPr="000A0A5F" w:rsidRDefault="00CB0DD7">
      <w:pPr>
        <w:pStyle w:val="Heading6"/>
        <w:spacing w:before="180"/>
      </w:pPr>
      <w:bookmarkStart w:id="10359" w:name="_Toc11247900"/>
      <w:bookmarkStart w:id="10360" w:name="_Toc27045044"/>
      <w:bookmarkStart w:id="10361" w:name="_Toc36034095"/>
      <w:bookmarkStart w:id="10362" w:name="_Toc45132242"/>
      <w:bookmarkStart w:id="10363" w:name="_Toc49776527"/>
      <w:bookmarkStart w:id="10364" w:name="_Toc51747447"/>
      <w:bookmarkStart w:id="10365" w:name="_Toc66361026"/>
      <w:bookmarkStart w:id="10366" w:name="_Toc68105531"/>
      <w:bookmarkStart w:id="10367" w:name="_Toc74756163"/>
      <w:bookmarkStart w:id="10368" w:name="_Toc105675040"/>
      <w:bookmarkStart w:id="10369" w:name="_Toc130503110"/>
      <w:bookmarkStart w:id="10370" w:name="_Toc153625902"/>
      <w:bookmarkStart w:id="10371" w:name="_Toc170115047"/>
      <w:r w:rsidRPr="000A0A5F">
        <w:t>5.14.3.3.3.5</w:t>
      </w:r>
      <w:r w:rsidRPr="000A0A5F">
        <w:tab/>
        <w:t>DELETE</w:t>
      </w:r>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p>
    <w:p w14:paraId="6E2D1A59" w14:textId="77777777" w:rsidR="00CB0DD7" w:rsidRPr="000A0A5F" w:rsidRDefault="00CB0DD7">
      <w:pPr>
        <w:rPr>
          <w:noProof/>
          <w:lang w:eastAsia="zh-CN"/>
        </w:rPr>
      </w:pPr>
      <w:r w:rsidRPr="000A0A5F">
        <w:rPr>
          <w:noProof/>
          <w:lang w:eastAsia="zh-CN"/>
        </w:rPr>
        <w:t xml:space="preserve">The DELETE method deletes the AsSessionWithQoSSubscription </w:t>
      </w:r>
      <w:r w:rsidRPr="000A0A5F">
        <w:t>resource and</w:t>
      </w:r>
      <w:r w:rsidRPr="000A0A5F">
        <w:rPr>
          <w:noProof/>
          <w:lang w:eastAsia="zh-CN"/>
        </w:rPr>
        <w:t xml:space="preserve"> terminates the related subscription. The SCS/AS shall initiate the HTTP DELETE request message and the SCEF shall respond to the message. </w:t>
      </w:r>
    </w:p>
    <w:p w14:paraId="5358B92C" w14:textId="77777777" w:rsidR="00CB0DD7" w:rsidRPr="000A0A5F" w:rsidRDefault="00CB0DD7">
      <w:r w:rsidRPr="000A0A5F">
        <w:t>This method shall support the URI query parameters, request and response data structures, and response codes, as specified in the table 5.14.3.3.3.5-1 and table 5.14.3.3.3.5-2.</w:t>
      </w:r>
    </w:p>
    <w:p w14:paraId="0DC4BC1B" w14:textId="77777777" w:rsidR="00CB0DD7" w:rsidRPr="000A0A5F" w:rsidRDefault="00CB0DD7">
      <w:pPr>
        <w:pStyle w:val="TH"/>
        <w:rPr>
          <w:rFonts w:cs="Arial"/>
        </w:rPr>
      </w:pPr>
      <w:r w:rsidRPr="000A0A5F">
        <w:t xml:space="preserve">Table 5.14.3.3.3.5-1: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4EC993C6" w14:textId="77777777" w:rsidTr="00FF0AF8">
        <w:trPr>
          <w:jc w:val="center"/>
        </w:trPr>
        <w:tc>
          <w:tcPr>
            <w:tcW w:w="825" w:type="pct"/>
            <w:shd w:val="clear" w:color="000000" w:fill="C0C0C0"/>
          </w:tcPr>
          <w:p w14:paraId="4F711998" w14:textId="77777777" w:rsidR="00CB0DD7" w:rsidRPr="000A0A5F" w:rsidRDefault="00CB0DD7">
            <w:pPr>
              <w:pStyle w:val="TAH"/>
            </w:pPr>
            <w:r w:rsidRPr="000A0A5F">
              <w:t>Name</w:t>
            </w:r>
          </w:p>
        </w:tc>
        <w:tc>
          <w:tcPr>
            <w:tcW w:w="874" w:type="pct"/>
            <w:shd w:val="clear" w:color="000000" w:fill="C0C0C0"/>
          </w:tcPr>
          <w:p w14:paraId="40EFC87E" w14:textId="77777777" w:rsidR="00CB0DD7" w:rsidRPr="000A0A5F" w:rsidRDefault="00CB0DD7">
            <w:pPr>
              <w:pStyle w:val="TAH"/>
            </w:pPr>
            <w:r w:rsidRPr="000A0A5F">
              <w:t>Data type</w:t>
            </w:r>
          </w:p>
        </w:tc>
        <w:tc>
          <w:tcPr>
            <w:tcW w:w="583" w:type="pct"/>
            <w:shd w:val="clear" w:color="000000" w:fill="C0C0C0"/>
          </w:tcPr>
          <w:p w14:paraId="49EB4F4E" w14:textId="77777777" w:rsidR="00CB0DD7" w:rsidRPr="000A0A5F" w:rsidRDefault="00CB0DD7">
            <w:pPr>
              <w:pStyle w:val="TAH"/>
            </w:pPr>
            <w:r w:rsidRPr="000A0A5F">
              <w:t>Cardinality</w:t>
            </w:r>
          </w:p>
        </w:tc>
        <w:tc>
          <w:tcPr>
            <w:tcW w:w="2718" w:type="pct"/>
            <w:shd w:val="clear" w:color="000000" w:fill="C0C0C0"/>
            <w:vAlign w:val="center"/>
          </w:tcPr>
          <w:p w14:paraId="634E52C1" w14:textId="77777777" w:rsidR="00CB0DD7" w:rsidRPr="000A0A5F" w:rsidRDefault="00CB0DD7">
            <w:pPr>
              <w:pStyle w:val="TAH"/>
            </w:pPr>
            <w:r w:rsidRPr="000A0A5F">
              <w:t>Remarks</w:t>
            </w:r>
          </w:p>
        </w:tc>
      </w:tr>
      <w:tr w:rsidR="00CB0DD7" w:rsidRPr="000A0A5F" w14:paraId="0BE4BE21" w14:textId="77777777" w:rsidTr="00FF0AF8">
        <w:trPr>
          <w:jc w:val="center"/>
        </w:trPr>
        <w:tc>
          <w:tcPr>
            <w:tcW w:w="825" w:type="pct"/>
            <w:shd w:val="clear" w:color="auto" w:fill="auto"/>
          </w:tcPr>
          <w:p w14:paraId="2636EEB8" w14:textId="77777777" w:rsidR="00CB0DD7" w:rsidRPr="000A0A5F" w:rsidRDefault="00CB0DD7">
            <w:pPr>
              <w:pStyle w:val="TAL"/>
            </w:pPr>
          </w:p>
        </w:tc>
        <w:tc>
          <w:tcPr>
            <w:tcW w:w="874" w:type="pct"/>
          </w:tcPr>
          <w:p w14:paraId="2470CFE1" w14:textId="77777777" w:rsidR="00CB0DD7" w:rsidRPr="000A0A5F" w:rsidRDefault="00CB0DD7">
            <w:pPr>
              <w:pStyle w:val="TAL"/>
            </w:pPr>
          </w:p>
        </w:tc>
        <w:tc>
          <w:tcPr>
            <w:tcW w:w="583" w:type="pct"/>
          </w:tcPr>
          <w:p w14:paraId="16E3A5B6" w14:textId="77777777" w:rsidR="00CB0DD7" w:rsidRPr="000A0A5F" w:rsidRDefault="00CB0DD7">
            <w:pPr>
              <w:pStyle w:val="TAL"/>
            </w:pPr>
          </w:p>
        </w:tc>
        <w:tc>
          <w:tcPr>
            <w:tcW w:w="2718" w:type="pct"/>
            <w:shd w:val="clear" w:color="auto" w:fill="auto"/>
            <w:vAlign w:val="center"/>
          </w:tcPr>
          <w:p w14:paraId="3658E8B8" w14:textId="77777777" w:rsidR="00CB0DD7" w:rsidRPr="000A0A5F" w:rsidRDefault="00CB0DD7">
            <w:pPr>
              <w:pStyle w:val="TAL"/>
            </w:pPr>
          </w:p>
        </w:tc>
      </w:tr>
    </w:tbl>
    <w:p w14:paraId="615E9EF3" w14:textId="77777777" w:rsidR="00CB0DD7" w:rsidRPr="000A0A5F" w:rsidRDefault="00CB0DD7"/>
    <w:p w14:paraId="0604BB81" w14:textId="77777777" w:rsidR="00CB0DD7" w:rsidRPr="000A0A5F" w:rsidRDefault="00CB0DD7">
      <w:pPr>
        <w:pStyle w:val="TH"/>
      </w:pPr>
      <w:r w:rsidRPr="000A0A5F">
        <w:t>Table 5.14.3.3.3.5-2: Data structures supported by the DELETE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25F566D6" w14:textId="77777777" w:rsidTr="000616DB">
        <w:tc>
          <w:tcPr>
            <w:tcW w:w="532" w:type="pct"/>
            <w:vMerge w:val="restart"/>
            <w:shd w:val="clear" w:color="auto" w:fill="C0C0C0"/>
            <w:vAlign w:val="center"/>
          </w:tcPr>
          <w:p w14:paraId="7E99F490" w14:textId="77777777" w:rsidR="00CB0DD7" w:rsidRPr="000A0A5F" w:rsidRDefault="00CB0DD7">
            <w:pPr>
              <w:pStyle w:val="TAH"/>
            </w:pPr>
            <w:r w:rsidRPr="000A0A5F">
              <w:t>Request body</w:t>
            </w:r>
          </w:p>
        </w:tc>
        <w:tc>
          <w:tcPr>
            <w:tcW w:w="1093" w:type="pct"/>
            <w:shd w:val="clear" w:color="auto" w:fill="C0C0C0"/>
          </w:tcPr>
          <w:p w14:paraId="73483B0F" w14:textId="77777777" w:rsidR="00CB0DD7" w:rsidRPr="000A0A5F" w:rsidRDefault="00CB0DD7">
            <w:pPr>
              <w:pStyle w:val="TAH"/>
            </w:pPr>
            <w:r w:rsidRPr="000A0A5F">
              <w:t>Data type</w:t>
            </w:r>
          </w:p>
        </w:tc>
        <w:tc>
          <w:tcPr>
            <w:tcW w:w="541" w:type="pct"/>
            <w:shd w:val="clear" w:color="auto" w:fill="C0C0C0"/>
          </w:tcPr>
          <w:p w14:paraId="350EAD4E" w14:textId="77777777" w:rsidR="00CB0DD7" w:rsidRPr="000A0A5F" w:rsidRDefault="00CB0DD7">
            <w:pPr>
              <w:pStyle w:val="TAH"/>
            </w:pPr>
            <w:r w:rsidRPr="000A0A5F">
              <w:t>Cardinality</w:t>
            </w:r>
          </w:p>
        </w:tc>
        <w:tc>
          <w:tcPr>
            <w:tcW w:w="2834" w:type="pct"/>
            <w:gridSpan w:val="2"/>
            <w:shd w:val="clear" w:color="auto" w:fill="C0C0C0"/>
          </w:tcPr>
          <w:p w14:paraId="0F1B50BF" w14:textId="77777777" w:rsidR="00CB0DD7" w:rsidRPr="000A0A5F" w:rsidRDefault="00CB0DD7">
            <w:pPr>
              <w:pStyle w:val="TAH"/>
            </w:pPr>
            <w:r w:rsidRPr="000A0A5F">
              <w:t>Remarks</w:t>
            </w:r>
          </w:p>
        </w:tc>
      </w:tr>
      <w:tr w:rsidR="00CB0DD7" w:rsidRPr="000A0A5F" w14:paraId="0284A1A6" w14:textId="77777777" w:rsidTr="00FF0AF8">
        <w:tc>
          <w:tcPr>
            <w:tcW w:w="532" w:type="pct"/>
            <w:vMerge/>
            <w:shd w:val="clear" w:color="auto" w:fill="BFBFBF"/>
            <w:vAlign w:val="center"/>
          </w:tcPr>
          <w:p w14:paraId="5276E31A" w14:textId="77777777" w:rsidR="00CB0DD7" w:rsidRPr="000A0A5F" w:rsidRDefault="00CB0DD7">
            <w:pPr>
              <w:pStyle w:val="TAL"/>
              <w:jc w:val="center"/>
            </w:pPr>
          </w:p>
        </w:tc>
        <w:tc>
          <w:tcPr>
            <w:tcW w:w="1093" w:type="pct"/>
            <w:shd w:val="clear" w:color="auto" w:fill="auto"/>
          </w:tcPr>
          <w:p w14:paraId="35F34199" w14:textId="77777777" w:rsidR="00CB0DD7" w:rsidRPr="000A0A5F" w:rsidRDefault="00CB0DD7">
            <w:pPr>
              <w:pStyle w:val="TAL"/>
            </w:pPr>
            <w:r w:rsidRPr="000A0A5F">
              <w:t>none</w:t>
            </w:r>
          </w:p>
        </w:tc>
        <w:tc>
          <w:tcPr>
            <w:tcW w:w="541" w:type="pct"/>
          </w:tcPr>
          <w:p w14:paraId="50286CAA" w14:textId="77777777" w:rsidR="00CB0DD7" w:rsidRPr="000A0A5F" w:rsidRDefault="00CB0DD7">
            <w:pPr>
              <w:pStyle w:val="TAL"/>
            </w:pPr>
          </w:p>
        </w:tc>
        <w:tc>
          <w:tcPr>
            <w:tcW w:w="2834" w:type="pct"/>
            <w:gridSpan w:val="2"/>
          </w:tcPr>
          <w:p w14:paraId="39DD86AE" w14:textId="77777777" w:rsidR="00CB0DD7" w:rsidRPr="000A0A5F" w:rsidRDefault="00CB0DD7">
            <w:pPr>
              <w:pStyle w:val="TAL"/>
            </w:pPr>
          </w:p>
        </w:tc>
      </w:tr>
      <w:tr w:rsidR="00CB0DD7" w:rsidRPr="000A0A5F" w14:paraId="23000979" w14:textId="77777777" w:rsidTr="000616DB">
        <w:tc>
          <w:tcPr>
            <w:tcW w:w="532" w:type="pct"/>
            <w:vMerge w:val="restart"/>
            <w:shd w:val="clear" w:color="auto" w:fill="C0C0C0"/>
            <w:vAlign w:val="center"/>
          </w:tcPr>
          <w:p w14:paraId="353A0804" w14:textId="77777777" w:rsidR="00CB0DD7" w:rsidRPr="000A0A5F" w:rsidRDefault="00CB0DD7">
            <w:pPr>
              <w:pStyle w:val="TAH"/>
            </w:pPr>
            <w:r w:rsidRPr="000A0A5F">
              <w:t>Response body</w:t>
            </w:r>
          </w:p>
        </w:tc>
        <w:tc>
          <w:tcPr>
            <w:tcW w:w="1093" w:type="pct"/>
            <w:shd w:val="clear" w:color="auto" w:fill="C0C0C0"/>
          </w:tcPr>
          <w:p w14:paraId="0E524977" w14:textId="77777777" w:rsidR="00CB0DD7" w:rsidRPr="000A0A5F" w:rsidRDefault="00CB0DD7">
            <w:pPr>
              <w:pStyle w:val="TAH"/>
            </w:pPr>
          </w:p>
          <w:p w14:paraId="05D913B4" w14:textId="77777777" w:rsidR="00CB0DD7" w:rsidRPr="000A0A5F" w:rsidRDefault="00CB0DD7">
            <w:pPr>
              <w:pStyle w:val="TAH"/>
            </w:pPr>
            <w:r w:rsidRPr="000A0A5F">
              <w:t>Data type</w:t>
            </w:r>
          </w:p>
        </w:tc>
        <w:tc>
          <w:tcPr>
            <w:tcW w:w="541" w:type="pct"/>
            <w:shd w:val="clear" w:color="auto" w:fill="C0C0C0"/>
          </w:tcPr>
          <w:p w14:paraId="73D5A014" w14:textId="77777777" w:rsidR="00CB0DD7" w:rsidRPr="000A0A5F" w:rsidRDefault="00CB0DD7">
            <w:pPr>
              <w:pStyle w:val="TAH"/>
            </w:pPr>
          </w:p>
          <w:p w14:paraId="656B083D" w14:textId="77777777" w:rsidR="00CB0DD7" w:rsidRPr="000A0A5F" w:rsidRDefault="00CB0DD7">
            <w:pPr>
              <w:pStyle w:val="TAH"/>
            </w:pPr>
            <w:r w:rsidRPr="000A0A5F">
              <w:t>Cardinality</w:t>
            </w:r>
          </w:p>
        </w:tc>
        <w:tc>
          <w:tcPr>
            <w:tcW w:w="500" w:type="pct"/>
            <w:shd w:val="clear" w:color="auto" w:fill="C0C0C0"/>
          </w:tcPr>
          <w:p w14:paraId="5627F86E" w14:textId="77777777" w:rsidR="00CB0DD7" w:rsidRPr="000A0A5F" w:rsidRDefault="00CB0DD7">
            <w:pPr>
              <w:pStyle w:val="TAH"/>
            </w:pPr>
            <w:r w:rsidRPr="000A0A5F">
              <w:t>Response</w:t>
            </w:r>
          </w:p>
          <w:p w14:paraId="56727FDB" w14:textId="77777777" w:rsidR="00CB0DD7" w:rsidRPr="000A0A5F" w:rsidRDefault="00CB0DD7">
            <w:pPr>
              <w:pStyle w:val="TAH"/>
            </w:pPr>
            <w:r w:rsidRPr="000A0A5F">
              <w:t>codes</w:t>
            </w:r>
          </w:p>
        </w:tc>
        <w:tc>
          <w:tcPr>
            <w:tcW w:w="2334" w:type="pct"/>
            <w:shd w:val="clear" w:color="auto" w:fill="C0C0C0"/>
          </w:tcPr>
          <w:p w14:paraId="019FE3FB" w14:textId="77777777" w:rsidR="00CB0DD7" w:rsidRPr="000A0A5F" w:rsidRDefault="00CB0DD7">
            <w:pPr>
              <w:pStyle w:val="TAH"/>
            </w:pPr>
          </w:p>
          <w:p w14:paraId="6DF9CB7A" w14:textId="77777777" w:rsidR="00CB0DD7" w:rsidRPr="000A0A5F" w:rsidRDefault="00CB0DD7">
            <w:pPr>
              <w:pStyle w:val="TAH"/>
            </w:pPr>
            <w:r w:rsidRPr="000A0A5F">
              <w:t>Remarks</w:t>
            </w:r>
          </w:p>
        </w:tc>
      </w:tr>
      <w:tr w:rsidR="00CB0DD7" w:rsidRPr="000A0A5F" w14:paraId="196B0D58" w14:textId="77777777" w:rsidTr="00FF0AF8">
        <w:tc>
          <w:tcPr>
            <w:tcW w:w="532" w:type="pct"/>
            <w:vMerge/>
            <w:shd w:val="clear" w:color="auto" w:fill="BFBFBF"/>
            <w:vAlign w:val="center"/>
          </w:tcPr>
          <w:p w14:paraId="5378399A" w14:textId="77777777" w:rsidR="00CB0DD7" w:rsidRPr="000A0A5F" w:rsidRDefault="00CB0DD7">
            <w:pPr>
              <w:pStyle w:val="TAL"/>
              <w:jc w:val="center"/>
            </w:pPr>
          </w:p>
        </w:tc>
        <w:tc>
          <w:tcPr>
            <w:tcW w:w="1093" w:type="pct"/>
            <w:shd w:val="clear" w:color="auto" w:fill="auto"/>
          </w:tcPr>
          <w:p w14:paraId="4646B032" w14:textId="77777777" w:rsidR="00CB0DD7" w:rsidRPr="000A0A5F" w:rsidRDefault="00CB0DD7">
            <w:pPr>
              <w:pStyle w:val="TAL"/>
            </w:pPr>
            <w:r w:rsidRPr="000A0A5F">
              <w:t>none</w:t>
            </w:r>
          </w:p>
        </w:tc>
        <w:tc>
          <w:tcPr>
            <w:tcW w:w="541" w:type="pct"/>
          </w:tcPr>
          <w:p w14:paraId="20E2538B" w14:textId="77777777" w:rsidR="00CB0DD7" w:rsidRPr="000A0A5F" w:rsidRDefault="00CB0DD7">
            <w:pPr>
              <w:pStyle w:val="TAL"/>
            </w:pPr>
          </w:p>
        </w:tc>
        <w:tc>
          <w:tcPr>
            <w:tcW w:w="500" w:type="pct"/>
          </w:tcPr>
          <w:p w14:paraId="25ABCC1F" w14:textId="77777777" w:rsidR="00CB0DD7" w:rsidRPr="000A0A5F" w:rsidRDefault="00CB0DD7">
            <w:pPr>
              <w:pStyle w:val="TAL"/>
            </w:pPr>
            <w:r w:rsidRPr="000A0A5F">
              <w:t>204 No Content</w:t>
            </w:r>
          </w:p>
        </w:tc>
        <w:tc>
          <w:tcPr>
            <w:tcW w:w="2334" w:type="pct"/>
          </w:tcPr>
          <w:p w14:paraId="4AC285D2" w14:textId="77777777" w:rsidR="00CB0DD7" w:rsidRPr="000A0A5F" w:rsidRDefault="00CB0DD7">
            <w:pPr>
              <w:pStyle w:val="TAL"/>
              <w:spacing w:afterLines="50" w:after="120"/>
            </w:pPr>
            <w:r w:rsidRPr="000A0A5F">
              <w:t>The subscription was terminated successfully.</w:t>
            </w:r>
          </w:p>
          <w:p w14:paraId="2394AAD9" w14:textId="77777777" w:rsidR="00CB0DD7" w:rsidRPr="000A0A5F" w:rsidRDefault="00CB0DD7">
            <w:pPr>
              <w:pStyle w:val="TAL"/>
            </w:pPr>
            <w:r w:rsidRPr="000A0A5F">
              <w:t>The response body shall be empty.</w:t>
            </w:r>
          </w:p>
        </w:tc>
      </w:tr>
      <w:tr w:rsidR="00CB0DD7" w:rsidRPr="000A0A5F" w14:paraId="0CD424FA" w14:textId="77777777" w:rsidTr="00FF0AF8">
        <w:tc>
          <w:tcPr>
            <w:tcW w:w="532" w:type="pct"/>
            <w:vMerge/>
            <w:shd w:val="clear" w:color="auto" w:fill="BFBFBF"/>
            <w:vAlign w:val="center"/>
          </w:tcPr>
          <w:p w14:paraId="3AEB9986" w14:textId="77777777" w:rsidR="00CB0DD7" w:rsidRPr="000A0A5F" w:rsidRDefault="00CB0DD7">
            <w:pPr>
              <w:pStyle w:val="TAL"/>
              <w:jc w:val="center"/>
            </w:pPr>
          </w:p>
        </w:tc>
        <w:tc>
          <w:tcPr>
            <w:tcW w:w="1093" w:type="pct"/>
            <w:shd w:val="clear" w:color="auto" w:fill="auto"/>
          </w:tcPr>
          <w:p w14:paraId="7B6D7820" w14:textId="77777777" w:rsidR="00CB0DD7" w:rsidRPr="000A0A5F" w:rsidRDefault="00CB0DD7">
            <w:pPr>
              <w:pStyle w:val="TAL"/>
            </w:pPr>
            <w:r w:rsidRPr="000A0A5F">
              <w:t>UserPlaneNotif</w:t>
            </w:r>
            <w:r w:rsidR="00A66A1E" w:rsidRPr="000A0A5F">
              <w:t>i</w:t>
            </w:r>
            <w:r w:rsidRPr="000A0A5F">
              <w:t>cationData</w:t>
            </w:r>
          </w:p>
        </w:tc>
        <w:tc>
          <w:tcPr>
            <w:tcW w:w="541" w:type="pct"/>
          </w:tcPr>
          <w:p w14:paraId="31A66AA6" w14:textId="77777777" w:rsidR="00CB0DD7" w:rsidRPr="000A0A5F" w:rsidRDefault="00CB0DD7">
            <w:pPr>
              <w:pStyle w:val="TAL"/>
            </w:pPr>
            <w:r w:rsidRPr="000A0A5F">
              <w:rPr>
                <w:rFonts w:hint="eastAsia"/>
                <w:lang w:eastAsia="zh-CN"/>
              </w:rPr>
              <w:t>1</w:t>
            </w:r>
          </w:p>
        </w:tc>
        <w:tc>
          <w:tcPr>
            <w:tcW w:w="500" w:type="pct"/>
          </w:tcPr>
          <w:p w14:paraId="58562211" w14:textId="77777777" w:rsidR="00CB0DD7" w:rsidRPr="000A0A5F" w:rsidRDefault="00CB0DD7">
            <w:pPr>
              <w:pStyle w:val="TAL"/>
            </w:pPr>
            <w:r w:rsidRPr="000A0A5F">
              <w:rPr>
                <w:rFonts w:hint="eastAsia"/>
                <w:lang w:eastAsia="zh-CN"/>
              </w:rPr>
              <w:t>2</w:t>
            </w:r>
            <w:r w:rsidRPr="000A0A5F">
              <w:rPr>
                <w:lang w:eastAsia="zh-CN"/>
              </w:rPr>
              <w:t>00 OK</w:t>
            </w:r>
          </w:p>
        </w:tc>
        <w:tc>
          <w:tcPr>
            <w:tcW w:w="2334" w:type="pct"/>
          </w:tcPr>
          <w:p w14:paraId="7B65D61E" w14:textId="77777777" w:rsidR="00CB0DD7" w:rsidRPr="000A0A5F" w:rsidRDefault="00CB0DD7">
            <w:pPr>
              <w:pStyle w:val="TAL"/>
              <w:spacing w:afterLines="50" w:after="120"/>
            </w:pPr>
            <w:r w:rsidRPr="000A0A5F">
              <w:t>The subscription was terminated successfully.</w:t>
            </w:r>
            <w:r w:rsidRPr="000A0A5F">
              <w:rPr>
                <w:rFonts w:hint="eastAsia"/>
                <w:lang w:eastAsia="zh-CN"/>
              </w:rPr>
              <w:t xml:space="preserve"> </w:t>
            </w:r>
            <w:r w:rsidRPr="000A0A5F">
              <w:rPr>
                <w:lang w:eastAsia="zh-CN"/>
              </w:rPr>
              <w:t>The user plane notification data shall be included in the response.</w:t>
            </w:r>
          </w:p>
        </w:tc>
      </w:tr>
      <w:tr w:rsidR="00CB0DD7" w:rsidRPr="000A0A5F" w14:paraId="31DDC5A8" w14:textId="77777777" w:rsidTr="00FF0AF8">
        <w:tc>
          <w:tcPr>
            <w:tcW w:w="532" w:type="pct"/>
            <w:vMerge/>
            <w:shd w:val="clear" w:color="auto" w:fill="BFBFBF"/>
            <w:vAlign w:val="center"/>
          </w:tcPr>
          <w:p w14:paraId="419B49D6" w14:textId="77777777" w:rsidR="00CB0DD7" w:rsidRPr="000A0A5F" w:rsidRDefault="00CB0DD7">
            <w:pPr>
              <w:pStyle w:val="TAL"/>
              <w:jc w:val="center"/>
            </w:pPr>
          </w:p>
        </w:tc>
        <w:tc>
          <w:tcPr>
            <w:tcW w:w="1093" w:type="pct"/>
            <w:shd w:val="clear" w:color="auto" w:fill="auto"/>
          </w:tcPr>
          <w:p w14:paraId="7D6C675D" w14:textId="77777777" w:rsidR="00CB0DD7" w:rsidRPr="000A0A5F" w:rsidRDefault="00CB0DD7">
            <w:pPr>
              <w:pStyle w:val="TAL"/>
            </w:pPr>
            <w:r w:rsidRPr="000A0A5F">
              <w:t>none</w:t>
            </w:r>
          </w:p>
        </w:tc>
        <w:tc>
          <w:tcPr>
            <w:tcW w:w="541" w:type="pct"/>
          </w:tcPr>
          <w:p w14:paraId="42C645B5" w14:textId="77777777" w:rsidR="00CB0DD7" w:rsidRPr="000A0A5F" w:rsidRDefault="00CB0DD7">
            <w:pPr>
              <w:pStyle w:val="TAL"/>
              <w:rPr>
                <w:rFonts w:hint="eastAsia"/>
                <w:lang w:eastAsia="zh-CN"/>
              </w:rPr>
            </w:pPr>
          </w:p>
        </w:tc>
        <w:tc>
          <w:tcPr>
            <w:tcW w:w="500" w:type="pct"/>
          </w:tcPr>
          <w:p w14:paraId="4B6D1263" w14:textId="77777777" w:rsidR="00CB0DD7" w:rsidRPr="000A0A5F" w:rsidRDefault="00CB0DD7">
            <w:pPr>
              <w:pStyle w:val="TAL"/>
              <w:rPr>
                <w:rFonts w:hint="eastAsia"/>
                <w:lang w:eastAsia="zh-CN"/>
              </w:rPr>
            </w:pPr>
            <w:r w:rsidRPr="000A0A5F">
              <w:t>307 Temporary Redirect</w:t>
            </w:r>
          </w:p>
        </w:tc>
        <w:tc>
          <w:tcPr>
            <w:tcW w:w="2334" w:type="pct"/>
          </w:tcPr>
          <w:p w14:paraId="32672D71" w14:textId="77777777" w:rsidR="00CB0DD7" w:rsidRPr="000A0A5F" w:rsidRDefault="00CB0DD7">
            <w:pPr>
              <w:pStyle w:val="TAL"/>
            </w:pPr>
            <w:r w:rsidRPr="000A0A5F">
              <w:t>Temporary redirection, during subscription termination. The response shall include a Location header field containing an alternative URI of the resource located in an alternative SCEF.</w:t>
            </w:r>
          </w:p>
          <w:p w14:paraId="3B471AD9" w14:textId="77777777" w:rsidR="00CB0DD7" w:rsidRPr="000A0A5F" w:rsidRDefault="00CB0DD7">
            <w:pPr>
              <w:pStyle w:val="TAL"/>
              <w:spacing w:afterLines="50" w:after="120"/>
            </w:pPr>
            <w:r w:rsidRPr="000A0A5F">
              <w:t>Redirection handling is described in clause 5.2.10.</w:t>
            </w:r>
          </w:p>
        </w:tc>
      </w:tr>
      <w:tr w:rsidR="00CB0DD7" w:rsidRPr="000A0A5F" w14:paraId="2FD36406" w14:textId="77777777" w:rsidTr="00FF0AF8">
        <w:tc>
          <w:tcPr>
            <w:tcW w:w="532" w:type="pct"/>
            <w:vMerge/>
            <w:shd w:val="clear" w:color="auto" w:fill="BFBFBF"/>
            <w:vAlign w:val="center"/>
          </w:tcPr>
          <w:p w14:paraId="23F49B2B" w14:textId="77777777" w:rsidR="00CB0DD7" w:rsidRPr="000A0A5F" w:rsidRDefault="00CB0DD7">
            <w:pPr>
              <w:pStyle w:val="TAL"/>
              <w:jc w:val="center"/>
            </w:pPr>
          </w:p>
        </w:tc>
        <w:tc>
          <w:tcPr>
            <w:tcW w:w="1093" w:type="pct"/>
            <w:shd w:val="clear" w:color="auto" w:fill="auto"/>
          </w:tcPr>
          <w:p w14:paraId="79F191FD" w14:textId="77777777" w:rsidR="00CB0DD7" w:rsidRPr="000A0A5F" w:rsidRDefault="00CB0DD7">
            <w:pPr>
              <w:pStyle w:val="TAL"/>
            </w:pPr>
            <w:r w:rsidRPr="000A0A5F">
              <w:t>none</w:t>
            </w:r>
          </w:p>
        </w:tc>
        <w:tc>
          <w:tcPr>
            <w:tcW w:w="541" w:type="pct"/>
          </w:tcPr>
          <w:p w14:paraId="437AA127" w14:textId="77777777" w:rsidR="00CB0DD7" w:rsidRPr="000A0A5F" w:rsidRDefault="00CB0DD7">
            <w:pPr>
              <w:pStyle w:val="TAL"/>
              <w:rPr>
                <w:rFonts w:hint="eastAsia"/>
                <w:lang w:eastAsia="zh-CN"/>
              </w:rPr>
            </w:pPr>
          </w:p>
        </w:tc>
        <w:tc>
          <w:tcPr>
            <w:tcW w:w="500" w:type="pct"/>
          </w:tcPr>
          <w:p w14:paraId="528533F4" w14:textId="77777777" w:rsidR="00CB0DD7" w:rsidRPr="000A0A5F" w:rsidRDefault="00CB0DD7">
            <w:pPr>
              <w:pStyle w:val="TAL"/>
              <w:rPr>
                <w:rFonts w:hint="eastAsia"/>
                <w:lang w:eastAsia="zh-CN"/>
              </w:rPr>
            </w:pPr>
            <w:r w:rsidRPr="000A0A5F">
              <w:t>308 Permanent Redirect</w:t>
            </w:r>
          </w:p>
        </w:tc>
        <w:tc>
          <w:tcPr>
            <w:tcW w:w="2334" w:type="pct"/>
          </w:tcPr>
          <w:p w14:paraId="5B26E8DD" w14:textId="77777777" w:rsidR="00CB0DD7" w:rsidRPr="000A0A5F" w:rsidRDefault="00CB0DD7">
            <w:pPr>
              <w:pStyle w:val="TAL"/>
            </w:pPr>
            <w:r w:rsidRPr="000A0A5F">
              <w:t>Permanent redirection, during subscription termination. The response shall include a Location header field containing an alternative URI of the resource located in an alternative SCEF.</w:t>
            </w:r>
          </w:p>
          <w:p w14:paraId="7EC03C39" w14:textId="77777777" w:rsidR="00CB0DD7" w:rsidRPr="000A0A5F" w:rsidRDefault="00CB0DD7">
            <w:pPr>
              <w:pStyle w:val="TAL"/>
              <w:spacing w:afterLines="50" w:after="120"/>
            </w:pPr>
            <w:r w:rsidRPr="000A0A5F">
              <w:t>Redirection handling is described in clause 5.2.10.</w:t>
            </w:r>
          </w:p>
        </w:tc>
      </w:tr>
      <w:tr w:rsidR="00CB0DD7" w:rsidRPr="000A0A5F" w14:paraId="30ECF16D" w14:textId="77777777" w:rsidTr="00FF0AF8">
        <w:tc>
          <w:tcPr>
            <w:tcW w:w="5000" w:type="pct"/>
            <w:gridSpan w:val="5"/>
            <w:shd w:val="clear" w:color="auto" w:fill="auto"/>
            <w:vAlign w:val="center"/>
          </w:tcPr>
          <w:p w14:paraId="5BB103D5"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0CF69D6B" w14:textId="77777777" w:rsidR="00CB0DD7" w:rsidRPr="000A0A5F" w:rsidRDefault="00CB0DD7"/>
    <w:p w14:paraId="6C01DBE6" w14:textId="77777777" w:rsidR="00CB0DD7" w:rsidRPr="000A0A5F" w:rsidRDefault="002E466A">
      <w:pPr>
        <w:pStyle w:val="TH"/>
      </w:pPr>
      <w:r w:rsidRPr="000A0A5F">
        <w:t>Table </w:t>
      </w:r>
      <w:r w:rsidR="00CB0DD7" w:rsidRPr="000A0A5F">
        <w:t>5.14.3.3.3.5-3: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99B63CC" w14:textId="77777777" w:rsidTr="00FF0AF8">
        <w:trPr>
          <w:jc w:val="center"/>
        </w:trPr>
        <w:tc>
          <w:tcPr>
            <w:tcW w:w="825" w:type="pct"/>
            <w:shd w:val="clear" w:color="auto" w:fill="C0C0C0"/>
          </w:tcPr>
          <w:p w14:paraId="1E5DF214" w14:textId="77777777" w:rsidR="00CB0DD7" w:rsidRPr="000A0A5F" w:rsidRDefault="00CB0DD7">
            <w:pPr>
              <w:pStyle w:val="TAH"/>
            </w:pPr>
            <w:r w:rsidRPr="000A0A5F">
              <w:t>Name</w:t>
            </w:r>
          </w:p>
        </w:tc>
        <w:tc>
          <w:tcPr>
            <w:tcW w:w="732" w:type="pct"/>
            <w:shd w:val="clear" w:color="auto" w:fill="C0C0C0"/>
          </w:tcPr>
          <w:p w14:paraId="151CB5EC" w14:textId="77777777" w:rsidR="00CB0DD7" w:rsidRPr="000A0A5F" w:rsidRDefault="00CB0DD7">
            <w:pPr>
              <w:pStyle w:val="TAH"/>
            </w:pPr>
            <w:r w:rsidRPr="000A0A5F">
              <w:t>Data type</w:t>
            </w:r>
          </w:p>
        </w:tc>
        <w:tc>
          <w:tcPr>
            <w:tcW w:w="217" w:type="pct"/>
            <w:shd w:val="clear" w:color="auto" w:fill="C0C0C0"/>
          </w:tcPr>
          <w:p w14:paraId="097BCB3F" w14:textId="77777777" w:rsidR="00CB0DD7" w:rsidRPr="000A0A5F" w:rsidRDefault="00CB0DD7">
            <w:pPr>
              <w:pStyle w:val="TAH"/>
            </w:pPr>
            <w:r w:rsidRPr="000A0A5F">
              <w:t>P</w:t>
            </w:r>
          </w:p>
        </w:tc>
        <w:tc>
          <w:tcPr>
            <w:tcW w:w="581" w:type="pct"/>
            <w:shd w:val="clear" w:color="auto" w:fill="C0C0C0"/>
          </w:tcPr>
          <w:p w14:paraId="6D30DF50" w14:textId="77777777" w:rsidR="00CB0DD7" w:rsidRPr="000A0A5F" w:rsidRDefault="00CB0DD7">
            <w:pPr>
              <w:pStyle w:val="TAH"/>
            </w:pPr>
            <w:r w:rsidRPr="000A0A5F">
              <w:t>Cardinality</w:t>
            </w:r>
          </w:p>
        </w:tc>
        <w:tc>
          <w:tcPr>
            <w:tcW w:w="2645" w:type="pct"/>
            <w:shd w:val="clear" w:color="auto" w:fill="C0C0C0"/>
            <w:vAlign w:val="center"/>
          </w:tcPr>
          <w:p w14:paraId="06F3FF72" w14:textId="77777777" w:rsidR="00CB0DD7" w:rsidRPr="000A0A5F" w:rsidRDefault="00CB0DD7">
            <w:pPr>
              <w:pStyle w:val="TAH"/>
            </w:pPr>
            <w:r w:rsidRPr="000A0A5F">
              <w:t>Description</w:t>
            </w:r>
          </w:p>
        </w:tc>
      </w:tr>
      <w:tr w:rsidR="00CB0DD7" w:rsidRPr="000A0A5F" w14:paraId="045CC0D5" w14:textId="77777777" w:rsidTr="00FF0AF8">
        <w:trPr>
          <w:jc w:val="center"/>
        </w:trPr>
        <w:tc>
          <w:tcPr>
            <w:tcW w:w="825" w:type="pct"/>
            <w:shd w:val="clear" w:color="auto" w:fill="auto"/>
          </w:tcPr>
          <w:p w14:paraId="39506978" w14:textId="77777777" w:rsidR="00CB0DD7" w:rsidRPr="000A0A5F" w:rsidRDefault="00CB0DD7">
            <w:pPr>
              <w:pStyle w:val="TAL"/>
            </w:pPr>
            <w:r w:rsidRPr="000A0A5F">
              <w:t>Location</w:t>
            </w:r>
          </w:p>
        </w:tc>
        <w:tc>
          <w:tcPr>
            <w:tcW w:w="732" w:type="pct"/>
          </w:tcPr>
          <w:p w14:paraId="5CEAEAB2" w14:textId="77777777" w:rsidR="00CB0DD7" w:rsidRPr="000A0A5F" w:rsidRDefault="00CB0DD7">
            <w:pPr>
              <w:pStyle w:val="TAL"/>
            </w:pPr>
            <w:r w:rsidRPr="000A0A5F">
              <w:t>string</w:t>
            </w:r>
          </w:p>
        </w:tc>
        <w:tc>
          <w:tcPr>
            <w:tcW w:w="217" w:type="pct"/>
          </w:tcPr>
          <w:p w14:paraId="3B3AA128" w14:textId="77777777" w:rsidR="00CB0DD7" w:rsidRPr="000A0A5F" w:rsidRDefault="00CB0DD7">
            <w:pPr>
              <w:pStyle w:val="TAC"/>
            </w:pPr>
            <w:r w:rsidRPr="000A0A5F">
              <w:t>M</w:t>
            </w:r>
          </w:p>
        </w:tc>
        <w:tc>
          <w:tcPr>
            <w:tcW w:w="581" w:type="pct"/>
          </w:tcPr>
          <w:p w14:paraId="534543FC" w14:textId="77777777" w:rsidR="00CB0DD7" w:rsidRPr="000A0A5F" w:rsidRDefault="00CB0DD7">
            <w:pPr>
              <w:pStyle w:val="TAL"/>
            </w:pPr>
            <w:r w:rsidRPr="000A0A5F">
              <w:t>1</w:t>
            </w:r>
          </w:p>
        </w:tc>
        <w:tc>
          <w:tcPr>
            <w:tcW w:w="2645" w:type="pct"/>
            <w:shd w:val="clear" w:color="auto" w:fill="auto"/>
            <w:vAlign w:val="center"/>
          </w:tcPr>
          <w:p w14:paraId="234E0D30" w14:textId="77777777" w:rsidR="00CB0DD7" w:rsidRPr="000A0A5F" w:rsidRDefault="00CB0DD7">
            <w:pPr>
              <w:pStyle w:val="TAL"/>
            </w:pPr>
            <w:r w:rsidRPr="000A0A5F">
              <w:t>An alternative URI of the resource located in an alternative SCEF.</w:t>
            </w:r>
          </w:p>
        </w:tc>
      </w:tr>
    </w:tbl>
    <w:p w14:paraId="755E6F69" w14:textId="77777777" w:rsidR="00CB0DD7" w:rsidRPr="000A0A5F" w:rsidRDefault="00CB0DD7"/>
    <w:p w14:paraId="42E50CA6" w14:textId="77777777" w:rsidR="00CB0DD7" w:rsidRPr="000A0A5F" w:rsidRDefault="002E466A">
      <w:pPr>
        <w:pStyle w:val="TH"/>
      </w:pPr>
      <w:r w:rsidRPr="000A0A5F">
        <w:t>Table </w:t>
      </w:r>
      <w:r w:rsidR="00CB0DD7" w:rsidRPr="000A0A5F">
        <w:t>5.14.3.3.3.5-4: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F62155C" w14:textId="77777777" w:rsidTr="00FF0AF8">
        <w:trPr>
          <w:jc w:val="center"/>
        </w:trPr>
        <w:tc>
          <w:tcPr>
            <w:tcW w:w="825" w:type="pct"/>
            <w:shd w:val="clear" w:color="auto" w:fill="C0C0C0"/>
          </w:tcPr>
          <w:p w14:paraId="68231FBB" w14:textId="77777777" w:rsidR="00CB0DD7" w:rsidRPr="000A0A5F" w:rsidRDefault="00CB0DD7">
            <w:pPr>
              <w:pStyle w:val="TAH"/>
            </w:pPr>
            <w:r w:rsidRPr="000A0A5F">
              <w:t>Name</w:t>
            </w:r>
          </w:p>
        </w:tc>
        <w:tc>
          <w:tcPr>
            <w:tcW w:w="732" w:type="pct"/>
            <w:shd w:val="clear" w:color="auto" w:fill="C0C0C0"/>
          </w:tcPr>
          <w:p w14:paraId="26854A90" w14:textId="77777777" w:rsidR="00CB0DD7" w:rsidRPr="000A0A5F" w:rsidRDefault="00CB0DD7">
            <w:pPr>
              <w:pStyle w:val="TAH"/>
            </w:pPr>
            <w:r w:rsidRPr="000A0A5F">
              <w:t>Data type</w:t>
            </w:r>
          </w:p>
        </w:tc>
        <w:tc>
          <w:tcPr>
            <w:tcW w:w="217" w:type="pct"/>
            <w:shd w:val="clear" w:color="auto" w:fill="C0C0C0"/>
          </w:tcPr>
          <w:p w14:paraId="628A32ED" w14:textId="77777777" w:rsidR="00CB0DD7" w:rsidRPr="000A0A5F" w:rsidRDefault="00CB0DD7">
            <w:pPr>
              <w:pStyle w:val="TAH"/>
            </w:pPr>
            <w:r w:rsidRPr="000A0A5F">
              <w:t>P</w:t>
            </w:r>
          </w:p>
        </w:tc>
        <w:tc>
          <w:tcPr>
            <w:tcW w:w="581" w:type="pct"/>
            <w:shd w:val="clear" w:color="auto" w:fill="C0C0C0"/>
          </w:tcPr>
          <w:p w14:paraId="6AD0AC46" w14:textId="77777777" w:rsidR="00CB0DD7" w:rsidRPr="000A0A5F" w:rsidRDefault="00CB0DD7">
            <w:pPr>
              <w:pStyle w:val="TAH"/>
            </w:pPr>
            <w:r w:rsidRPr="000A0A5F">
              <w:t>Cardinality</w:t>
            </w:r>
          </w:p>
        </w:tc>
        <w:tc>
          <w:tcPr>
            <w:tcW w:w="2645" w:type="pct"/>
            <w:shd w:val="clear" w:color="auto" w:fill="C0C0C0"/>
            <w:vAlign w:val="center"/>
          </w:tcPr>
          <w:p w14:paraId="626DF522" w14:textId="77777777" w:rsidR="00CB0DD7" w:rsidRPr="000A0A5F" w:rsidRDefault="00CB0DD7">
            <w:pPr>
              <w:pStyle w:val="TAH"/>
            </w:pPr>
            <w:r w:rsidRPr="000A0A5F">
              <w:t>Description</w:t>
            </w:r>
          </w:p>
        </w:tc>
      </w:tr>
      <w:tr w:rsidR="00CB0DD7" w:rsidRPr="000A0A5F" w14:paraId="0366DE78" w14:textId="77777777" w:rsidTr="00FF0AF8">
        <w:trPr>
          <w:jc w:val="center"/>
        </w:trPr>
        <w:tc>
          <w:tcPr>
            <w:tcW w:w="825" w:type="pct"/>
            <w:shd w:val="clear" w:color="auto" w:fill="auto"/>
          </w:tcPr>
          <w:p w14:paraId="60DA3580" w14:textId="77777777" w:rsidR="00CB0DD7" w:rsidRPr="000A0A5F" w:rsidRDefault="00CB0DD7">
            <w:pPr>
              <w:pStyle w:val="TAL"/>
            </w:pPr>
            <w:r w:rsidRPr="000A0A5F">
              <w:t>Location</w:t>
            </w:r>
          </w:p>
        </w:tc>
        <w:tc>
          <w:tcPr>
            <w:tcW w:w="732" w:type="pct"/>
          </w:tcPr>
          <w:p w14:paraId="2E43497E" w14:textId="77777777" w:rsidR="00CB0DD7" w:rsidRPr="000A0A5F" w:rsidRDefault="00CB0DD7">
            <w:pPr>
              <w:pStyle w:val="TAL"/>
            </w:pPr>
            <w:r w:rsidRPr="000A0A5F">
              <w:t>string</w:t>
            </w:r>
          </w:p>
        </w:tc>
        <w:tc>
          <w:tcPr>
            <w:tcW w:w="217" w:type="pct"/>
          </w:tcPr>
          <w:p w14:paraId="66672004" w14:textId="77777777" w:rsidR="00CB0DD7" w:rsidRPr="000A0A5F" w:rsidRDefault="00CB0DD7">
            <w:pPr>
              <w:pStyle w:val="TAC"/>
            </w:pPr>
            <w:r w:rsidRPr="000A0A5F">
              <w:t>M</w:t>
            </w:r>
          </w:p>
        </w:tc>
        <w:tc>
          <w:tcPr>
            <w:tcW w:w="581" w:type="pct"/>
          </w:tcPr>
          <w:p w14:paraId="1D4430F7" w14:textId="77777777" w:rsidR="00CB0DD7" w:rsidRPr="000A0A5F" w:rsidRDefault="00CB0DD7">
            <w:pPr>
              <w:pStyle w:val="TAL"/>
            </w:pPr>
            <w:r w:rsidRPr="000A0A5F">
              <w:t>1</w:t>
            </w:r>
          </w:p>
        </w:tc>
        <w:tc>
          <w:tcPr>
            <w:tcW w:w="2645" w:type="pct"/>
            <w:shd w:val="clear" w:color="auto" w:fill="auto"/>
            <w:vAlign w:val="center"/>
          </w:tcPr>
          <w:p w14:paraId="5C1742B4" w14:textId="77777777" w:rsidR="00CB0DD7" w:rsidRPr="000A0A5F" w:rsidRDefault="00CB0DD7">
            <w:pPr>
              <w:pStyle w:val="TAL"/>
            </w:pPr>
            <w:r w:rsidRPr="000A0A5F">
              <w:t>An alternative URI of the resource located in an alternative SCEF.</w:t>
            </w:r>
          </w:p>
        </w:tc>
      </w:tr>
    </w:tbl>
    <w:p w14:paraId="1C71445D" w14:textId="77777777" w:rsidR="00CB0DD7" w:rsidRPr="000A0A5F" w:rsidRDefault="00CB0DD7"/>
    <w:p w14:paraId="4058620D" w14:textId="77777777" w:rsidR="00CB0DD7" w:rsidRPr="000A0A5F" w:rsidRDefault="00CB0DD7">
      <w:pPr>
        <w:pStyle w:val="Heading4"/>
      </w:pPr>
      <w:bookmarkStart w:id="10372" w:name="_Toc11247901"/>
      <w:bookmarkStart w:id="10373" w:name="_Toc27045045"/>
      <w:bookmarkStart w:id="10374" w:name="_Toc36034096"/>
      <w:bookmarkStart w:id="10375" w:name="_Toc45132243"/>
      <w:bookmarkStart w:id="10376" w:name="_Toc49776528"/>
      <w:bookmarkStart w:id="10377" w:name="_Toc51747448"/>
      <w:bookmarkStart w:id="10378" w:name="_Toc66361027"/>
      <w:bookmarkStart w:id="10379" w:name="_Toc68105532"/>
      <w:bookmarkStart w:id="10380" w:name="_Toc74756164"/>
      <w:bookmarkStart w:id="10381" w:name="_Toc105675041"/>
      <w:bookmarkStart w:id="10382" w:name="_Toc130503111"/>
      <w:bookmarkStart w:id="10383" w:name="_Toc153625903"/>
      <w:bookmarkStart w:id="10384" w:name="_Toc170115048"/>
      <w:r w:rsidRPr="000A0A5F">
        <w:t>5.14.3.4</w:t>
      </w:r>
      <w:r w:rsidRPr="000A0A5F">
        <w:tab/>
        <w:t>Void</w:t>
      </w:r>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p>
    <w:p w14:paraId="19B66464" w14:textId="77777777" w:rsidR="00CB0DD7" w:rsidRPr="000A0A5F" w:rsidRDefault="00CB0DD7">
      <w:pPr>
        <w:pStyle w:val="Heading3"/>
      </w:pPr>
      <w:bookmarkStart w:id="10385" w:name="_Toc66361028"/>
      <w:bookmarkStart w:id="10386" w:name="_Toc68105533"/>
      <w:bookmarkStart w:id="10387" w:name="_Toc74756165"/>
      <w:bookmarkStart w:id="10388" w:name="_Toc105675042"/>
      <w:bookmarkStart w:id="10389" w:name="_Toc130503112"/>
      <w:bookmarkStart w:id="10390" w:name="_Toc153625904"/>
      <w:bookmarkStart w:id="10391" w:name="_Toc170115049"/>
      <w:r w:rsidRPr="000A0A5F">
        <w:t>5.14.</w:t>
      </w:r>
      <w:r w:rsidR="000616DB" w:rsidRPr="000A0A5F">
        <w:t>3A</w:t>
      </w:r>
      <w:r w:rsidRPr="000A0A5F">
        <w:tab/>
        <w:t>Notifications</w:t>
      </w:r>
      <w:bookmarkEnd w:id="10385"/>
      <w:bookmarkEnd w:id="10386"/>
      <w:bookmarkEnd w:id="10387"/>
      <w:bookmarkEnd w:id="10388"/>
      <w:bookmarkEnd w:id="10389"/>
      <w:bookmarkEnd w:id="10390"/>
      <w:bookmarkEnd w:id="10391"/>
    </w:p>
    <w:p w14:paraId="053617BD" w14:textId="77777777" w:rsidR="00CB0DD7" w:rsidRPr="000A0A5F" w:rsidRDefault="00CB0DD7">
      <w:pPr>
        <w:pStyle w:val="Heading4"/>
      </w:pPr>
      <w:bookmarkStart w:id="10392" w:name="_Toc66361029"/>
      <w:bookmarkStart w:id="10393" w:name="_Toc68105534"/>
      <w:bookmarkStart w:id="10394" w:name="_Toc74756166"/>
      <w:bookmarkStart w:id="10395" w:name="_Toc105675043"/>
      <w:bookmarkStart w:id="10396" w:name="_Toc130503113"/>
      <w:bookmarkStart w:id="10397" w:name="_Toc153625905"/>
      <w:bookmarkStart w:id="10398" w:name="_Toc170115050"/>
      <w:r w:rsidRPr="000A0A5F">
        <w:t>5.14.</w:t>
      </w:r>
      <w:r w:rsidR="000616DB" w:rsidRPr="000A0A5F">
        <w:t>3A</w:t>
      </w:r>
      <w:r w:rsidRPr="000A0A5F">
        <w:t>.1</w:t>
      </w:r>
      <w:r w:rsidRPr="000A0A5F">
        <w:tab/>
        <w:t>General</w:t>
      </w:r>
      <w:bookmarkEnd w:id="10392"/>
      <w:bookmarkEnd w:id="10393"/>
      <w:bookmarkEnd w:id="10394"/>
      <w:bookmarkEnd w:id="10395"/>
      <w:bookmarkEnd w:id="10396"/>
      <w:bookmarkEnd w:id="10397"/>
      <w:bookmarkEnd w:id="10398"/>
    </w:p>
    <w:p w14:paraId="0739651C" w14:textId="77777777" w:rsidR="00CB0DD7" w:rsidRPr="000A0A5F" w:rsidRDefault="00CB0DD7">
      <w:r w:rsidRPr="000A0A5F">
        <w:t xml:space="preserve">The notifications provided by the </w:t>
      </w:r>
      <w:r w:rsidRPr="000A0A5F">
        <w:rPr>
          <w:noProof/>
          <w:lang w:eastAsia="zh-CN"/>
        </w:rPr>
        <w:t>AsSessionWithQoS</w:t>
      </w:r>
      <w:r w:rsidRPr="000A0A5F">
        <w:t xml:space="preserve"> API are specified in this clause.</w:t>
      </w:r>
    </w:p>
    <w:p w14:paraId="3FE8A688" w14:textId="77777777" w:rsidR="00CB0DD7" w:rsidRPr="000A0A5F" w:rsidRDefault="002E466A">
      <w:pPr>
        <w:pStyle w:val="TH"/>
      </w:pPr>
      <w:r w:rsidRPr="000A0A5F">
        <w:t>Table </w:t>
      </w:r>
      <w:r w:rsidR="00CB0DD7" w:rsidRPr="000A0A5F">
        <w:t>5.14.</w:t>
      </w:r>
      <w:r w:rsidR="000616DB" w:rsidRPr="000A0A5F">
        <w:t>3A</w:t>
      </w:r>
      <w:r w:rsidR="00CB0DD7" w:rsidRPr="000A0A5F">
        <w:t>-1: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5"/>
        <w:gridCol w:w="3596"/>
        <w:gridCol w:w="1224"/>
        <w:gridCol w:w="1927"/>
      </w:tblGrid>
      <w:tr w:rsidR="00CB0DD7" w:rsidRPr="000A0A5F" w14:paraId="5D609F12" w14:textId="77777777" w:rsidTr="00FF0AF8">
        <w:trPr>
          <w:jc w:val="center"/>
        </w:trPr>
        <w:tc>
          <w:tcPr>
            <w:tcW w:w="1091" w:type="pct"/>
            <w:shd w:val="clear" w:color="auto" w:fill="C0C0C0"/>
            <w:vAlign w:val="center"/>
            <w:hideMark/>
          </w:tcPr>
          <w:p w14:paraId="5B49948F" w14:textId="77777777" w:rsidR="00CB0DD7" w:rsidRPr="000A0A5F" w:rsidRDefault="00CB0DD7">
            <w:pPr>
              <w:pStyle w:val="TAH"/>
            </w:pPr>
            <w:r w:rsidRPr="000A0A5F">
              <w:t>Notification</w:t>
            </w:r>
          </w:p>
        </w:tc>
        <w:tc>
          <w:tcPr>
            <w:tcW w:w="2083" w:type="pct"/>
            <w:shd w:val="clear" w:color="auto" w:fill="C0C0C0"/>
            <w:vAlign w:val="center"/>
            <w:hideMark/>
          </w:tcPr>
          <w:p w14:paraId="30D51408" w14:textId="77777777" w:rsidR="00CB0DD7" w:rsidRPr="000A0A5F" w:rsidRDefault="00CB0DD7">
            <w:pPr>
              <w:pStyle w:val="TAH"/>
            </w:pPr>
            <w:r w:rsidRPr="000A0A5F">
              <w:t>Callback URI</w:t>
            </w:r>
          </w:p>
        </w:tc>
        <w:tc>
          <w:tcPr>
            <w:tcW w:w="709" w:type="pct"/>
            <w:shd w:val="clear" w:color="auto" w:fill="C0C0C0"/>
            <w:vAlign w:val="center"/>
            <w:hideMark/>
          </w:tcPr>
          <w:p w14:paraId="796E47D3" w14:textId="77777777" w:rsidR="00CB0DD7" w:rsidRPr="000A0A5F" w:rsidRDefault="00CB0DD7">
            <w:pPr>
              <w:pStyle w:val="TAH"/>
            </w:pPr>
            <w:r w:rsidRPr="000A0A5F">
              <w:t>HTTP method or custom operation</w:t>
            </w:r>
          </w:p>
        </w:tc>
        <w:tc>
          <w:tcPr>
            <w:tcW w:w="1116" w:type="pct"/>
            <w:shd w:val="clear" w:color="auto" w:fill="C0C0C0"/>
            <w:vAlign w:val="center"/>
            <w:hideMark/>
          </w:tcPr>
          <w:p w14:paraId="16C67074" w14:textId="77777777" w:rsidR="00CB0DD7" w:rsidRPr="000A0A5F" w:rsidRDefault="00CB0DD7">
            <w:pPr>
              <w:pStyle w:val="TAH"/>
            </w:pPr>
            <w:r w:rsidRPr="000A0A5F">
              <w:t>Description</w:t>
            </w:r>
          </w:p>
          <w:p w14:paraId="55D4BCEC" w14:textId="77777777" w:rsidR="00CB0DD7" w:rsidRPr="000A0A5F" w:rsidRDefault="00CB0DD7">
            <w:pPr>
              <w:pStyle w:val="TAH"/>
            </w:pPr>
            <w:r w:rsidRPr="000A0A5F">
              <w:t>(service operation)</w:t>
            </w:r>
          </w:p>
        </w:tc>
      </w:tr>
      <w:tr w:rsidR="00CB0DD7" w:rsidRPr="000A0A5F" w14:paraId="3BD9A2C2" w14:textId="77777777" w:rsidTr="00FF0AF8">
        <w:trPr>
          <w:jc w:val="center"/>
        </w:trPr>
        <w:tc>
          <w:tcPr>
            <w:tcW w:w="1091" w:type="pct"/>
          </w:tcPr>
          <w:p w14:paraId="5EC3609C" w14:textId="77777777" w:rsidR="00CB0DD7" w:rsidRPr="000A0A5F" w:rsidRDefault="00CB0DD7">
            <w:pPr>
              <w:pStyle w:val="TAC"/>
              <w:jc w:val="left"/>
              <w:rPr>
                <w:lang w:val="en-US"/>
              </w:rPr>
            </w:pPr>
            <w:r w:rsidRPr="000A0A5F">
              <w:rPr>
                <w:rFonts w:hint="eastAsia"/>
                <w:lang w:eastAsia="zh-CN"/>
              </w:rPr>
              <w:t>Event Notification</w:t>
            </w:r>
          </w:p>
        </w:tc>
        <w:tc>
          <w:tcPr>
            <w:tcW w:w="2083" w:type="pct"/>
          </w:tcPr>
          <w:p w14:paraId="085E302B" w14:textId="77777777" w:rsidR="00CB0DD7" w:rsidRPr="000A0A5F" w:rsidRDefault="00CB0DD7">
            <w:pPr>
              <w:pStyle w:val="TAL"/>
              <w:rPr>
                <w:lang w:val="en-US"/>
              </w:rPr>
            </w:pPr>
            <w:r w:rsidRPr="000A0A5F">
              <w:rPr>
                <w:rFonts w:hint="eastAsia"/>
                <w:lang w:eastAsia="zh-CN"/>
              </w:rPr>
              <w:t>{notificationUri</w:t>
            </w:r>
            <w:r w:rsidRPr="000A0A5F">
              <w:rPr>
                <w:lang w:eastAsia="zh-CN"/>
              </w:rPr>
              <w:t>}</w:t>
            </w:r>
          </w:p>
        </w:tc>
        <w:tc>
          <w:tcPr>
            <w:tcW w:w="709" w:type="pct"/>
          </w:tcPr>
          <w:p w14:paraId="206A9FE4" w14:textId="77777777" w:rsidR="00CB0DD7" w:rsidRPr="000A0A5F" w:rsidRDefault="00CB0DD7">
            <w:pPr>
              <w:pStyle w:val="TAC"/>
              <w:rPr>
                <w:lang w:val="fr-FR"/>
              </w:rPr>
            </w:pPr>
            <w:r w:rsidRPr="000A0A5F">
              <w:rPr>
                <w:rFonts w:hint="eastAsia"/>
                <w:lang w:eastAsia="zh-CN"/>
              </w:rPr>
              <w:t>POST</w:t>
            </w:r>
          </w:p>
        </w:tc>
        <w:tc>
          <w:tcPr>
            <w:tcW w:w="1116" w:type="pct"/>
          </w:tcPr>
          <w:p w14:paraId="35849F22" w14:textId="77777777" w:rsidR="00CB0DD7" w:rsidRPr="000A0A5F" w:rsidRDefault="00CB0DD7">
            <w:pPr>
              <w:pStyle w:val="TAL"/>
              <w:rPr>
                <w:lang w:val="en-US"/>
              </w:rPr>
            </w:pPr>
            <w:r w:rsidRPr="000A0A5F">
              <w:rPr>
                <w:rFonts w:hint="eastAsia"/>
                <w:noProof/>
                <w:lang w:eastAsia="zh-CN"/>
              </w:rPr>
              <w:t xml:space="preserve">Notify the </w:t>
            </w:r>
            <w:r w:rsidRPr="000A0A5F">
              <w:t>bearer level event(s) from the SCEF to the SCS/AS</w:t>
            </w:r>
          </w:p>
        </w:tc>
      </w:tr>
    </w:tbl>
    <w:p w14:paraId="2745CA4A" w14:textId="77777777" w:rsidR="00CB0DD7" w:rsidRPr="000A0A5F" w:rsidRDefault="00CB0DD7"/>
    <w:p w14:paraId="3B6E3C3E" w14:textId="77777777" w:rsidR="00CB0DD7" w:rsidRPr="000A0A5F" w:rsidRDefault="00CB0DD7">
      <w:pPr>
        <w:pStyle w:val="Heading4"/>
      </w:pPr>
      <w:bookmarkStart w:id="10399" w:name="_Toc66361030"/>
      <w:bookmarkStart w:id="10400" w:name="_Toc68105535"/>
      <w:bookmarkStart w:id="10401" w:name="_Toc74756167"/>
      <w:bookmarkStart w:id="10402" w:name="_Toc105675044"/>
      <w:bookmarkStart w:id="10403" w:name="_Toc130503114"/>
      <w:bookmarkStart w:id="10404" w:name="_Toc153625906"/>
      <w:bookmarkStart w:id="10405" w:name="_Toc170115051"/>
      <w:r w:rsidRPr="000A0A5F">
        <w:t>5.14.</w:t>
      </w:r>
      <w:r w:rsidR="00F040BC" w:rsidRPr="000A0A5F">
        <w:t>3A</w:t>
      </w:r>
      <w:r w:rsidRPr="000A0A5F">
        <w:t>.2</w:t>
      </w:r>
      <w:r w:rsidRPr="000A0A5F">
        <w:tab/>
        <w:t>Event Notification</w:t>
      </w:r>
      <w:bookmarkEnd w:id="10399"/>
      <w:bookmarkEnd w:id="10400"/>
      <w:bookmarkEnd w:id="10401"/>
      <w:bookmarkEnd w:id="10402"/>
      <w:bookmarkEnd w:id="10403"/>
      <w:bookmarkEnd w:id="10404"/>
      <w:bookmarkEnd w:id="10405"/>
    </w:p>
    <w:p w14:paraId="0F09FBAE" w14:textId="77777777" w:rsidR="00CB0DD7" w:rsidRPr="000A0A5F" w:rsidRDefault="00CB0DD7">
      <w:pPr>
        <w:pStyle w:val="Heading5"/>
        <w:rPr>
          <w:noProof/>
        </w:rPr>
      </w:pPr>
      <w:bookmarkStart w:id="10406" w:name="_Toc66361031"/>
      <w:bookmarkStart w:id="10407" w:name="_Toc68105536"/>
      <w:bookmarkStart w:id="10408" w:name="_Toc74756168"/>
      <w:bookmarkStart w:id="10409" w:name="_Toc105675045"/>
      <w:bookmarkStart w:id="10410" w:name="_Toc130503115"/>
      <w:bookmarkStart w:id="10411" w:name="_Toc153625907"/>
      <w:bookmarkStart w:id="10412" w:name="_Toc170115052"/>
      <w:r w:rsidRPr="000A0A5F">
        <w:t>5.14.</w:t>
      </w:r>
      <w:r w:rsidR="00F040BC" w:rsidRPr="000A0A5F">
        <w:t>3A</w:t>
      </w:r>
      <w:r w:rsidRPr="000A0A5F">
        <w:t>.2</w:t>
      </w:r>
      <w:r w:rsidRPr="000A0A5F">
        <w:rPr>
          <w:noProof/>
        </w:rPr>
        <w:t>.1</w:t>
      </w:r>
      <w:r w:rsidRPr="000A0A5F">
        <w:rPr>
          <w:noProof/>
        </w:rPr>
        <w:tab/>
        <w:t>Description</w:t>
      </w:r>
      <w:bookmarkEnd w:id="10406"/>
      <w:bookmarkEnd w:id="10407"/>
      <w:bookmarkEnd w:id="10408"/>
      <w:bookmarkEnd w:id="10409"/>
      <w:bookmarkEnd w:id="10410"/>
      <w:bookmarkEnd w:id="10411"/>
      <w:bookmarkEnd w:id="10412"/>
    </w:p>
    <w:p w14:paraId="0D08FDEF" w14:textId="77777777" w:rsidR="00CB0DD7" w:rsidRPr="000A0A5F" w:rsidRDefault="00CB0DD7">
      <w:pPr>
        <w:rPr>
          <w:noProof/>
          <w:lang w:eastAsia="zh-CN"/>
        </w:rPr>
      </w:pPr>
      <w:r w:rsidRPr="000A0A5F">
        <w:rPr>
          <w:noProof/>
          <w:lang w:eastAsia="zh-CN"/>
        </w:rPr>
        <w:t xml:space="preserve">The </w:t>
      </w:r>
      <w:r w:rsidRPr="000A0A5F">
        <w:t>Event Notification</w:t>
      </w:r>
      <w:r w:rsidRPr="000A0A5F">
        <w:rPr>
          <w:noProof/>
          <w:lang w:eastAsia="zh-CN"/>
        </w:rPr>
        <w:t xml:space="preserve"> allows t</w:t>
      </w:r>
      <w:r w:rsidRPr="000A0A5F">
        <w:rPr>
          <w:rFonts w:hint="eastAsia"/>
          <w:noProof/>
          <w:lang w:eastAsia="zh-CN"/>
        </w:rPr>
        <w:t xml:space="preserve">he </w:t>
      </w:r>
      <w:r w:rsidRPr="000A0A5F">
        <w:rPr>
          <w:noProof/>
          <w:lang w:eastAsia="zh-CN"/>
        </w:rPr>
        <w:t xml:space="preserve">SCEF to notify the SCS/AS of the bearer level event(s). </w:t>
      </w:r>
    </w:p>
    <w:p w14:paraId="2D026463" w14:textId="77777777" w:rsidR="00CB0DD7" w:rsidRPr="000A0A5F" w:rsidRDefault="00CB0DD7">
      <w:pPr>
        <w:pStyle w:val="Heading5"/>
        <w:rPr>
          <w:noProof/>
        </w:rPr>
      </w:pPr>
      <w:bookmarkStart w:id="10413" w:name="_Toc66361032"/>
      <w:bookmarkStart w:id="10414" w:name="_Toc68105537"/>
      <w:bookmarkStart w:id="10415" w:name="_Toc74756169"/>
      <w:bookmarkStart w:id="10416" w:name="_Toc105675046"/>
      <w:bookmarkStart w:id="10417" w:name="_Toc130503116"/>
      <w:bookmarkStart w:id="10418" w:name="_Toc153625908"/>
      <w:bookmarkStart w:id="10419" w:name="_Toc170115053"/>
      <w:r w:rsidRPr="000A0A5F">
        <w:t>5.14.</w:t>
      </w:r>
      <w:r w:rsidR="00F040BC" w:rsidRPr="000A0A5F">
        <w:t>3A</w:t>
      </w:r>
      <w:r w:rsidRPr="000A0A5F">
        <w:t>.2</w:t>
      </w:r>
      <w:r w:rsidRPr="000A0A5F">
        <w:rPr>
          <w:noProof/>
        </w:rPr>
        <w:t>.2</w:t>
      </w:r>
      <w:r w:rsidRPr="000A0A5F">
        <w:rPr>
          <w:noProof/>
        </w:rPr>
        <w:tab/>
        <w:t>Target URI</w:t>
      </w:r>
      <w:bookmarkEnd w:id="10413"/>
      <w:bookmarkEnd w:id="10414"/>
      <w:bookmarkEnd w:id="10415"/>
      <w:bookmarkEnd w:id="10416"/>
      <w:bookmarkEnd w:id="10417"/>
      <w:bookmarkEnd w:id="10418"/>
      <w:bookmarkEnd w:id="10419"/>
    </w:p>
    <w:p w14:paraId="4FD1E409" w14:textId="77777777" w:rsidR="00CB0DD7" w:rsidRPr="000A0A5F" w:rsidRDefault="00CB0DD7">
      <w:pPr>
        <w:rPr>
          <w:rFonts w:ascii="Arial" w:hAnsi="Arial" w:cs="Arial"/>
          <w:noProof/>
        </w:rPr>
      </w:pPr>
      <w:r w:rsidRPr="000A0A5F">
        <w:rPr>
          <w:noProof/>
        </w:rPr>
        <w:t xml:space="preserve">The Callback URI </w:t>
      </w:r>
      <w:r w:rsidRPr="000A0A5F">
        <w:rPr>
          <w:b/>
          <w:noProof/>
        </w:rPr>
        <w:t>"{</w:t>
      </w:r>
      <w:r w:rsidRPr="000A0A5F">
        <w:t>notificationUri</w:t>
      </w:r>
      <w:r w:rsidRPr="000A0A5F">
        <w:rPr>
          <w:b/>
          <w:noProof/>
        </w:rPr>
        <w:t>}"</w:t>
      </w:r>
      <w:r w:rsidRPr="000A0A5F">
        <w:rPr>
          <w:noProof/>
        </w:rPr>
        <w:t xml:space="preserve"> shall be used with the callback URI variables defined in table </w:t>
      </w:r>
      <w:r w:rsidRPr="000A0A5F">
        <w:t>5.14.</w:t>
      </w:r>
      <w:r w:rsidR="00F040BC" w:rsidRPr="000A0A5F">
        <w:t>3A</w:t>
      </w:r>
      <w:r w:rsidRPr="000A0A5F">
        <w:t>.2</w:t>
      </w:r>
      <w:r w:rsidRPr="000A0A5F">
        <w:rPr>
          <w:noProof/>
        </w:rPr>
        <w:t>.2-1</w:t>
      </w:r>
      <w:r w:rsidRPr="000A0A5F">
        <w:rPr>
          <w:rFonts w:ascii="Arial" w:hAnsi="Arial" w:cs="Arial"/>
          <w:noProof/>
        </w:rPr>
        <w:t>.</w:t>
      </w:r>
    </w:p>
    <w:p w14:paraId="4225FE58" w14:textId="77777777" w:rsidR="00CB0DD7" w:rsidRPr="000A0A5F" w:rsidRDefault="00CB0DD7">
      <w:pPr>
        <w:pStyle w:val="TH"/>
        <w:rPr>
          <w:rFonts w:cs="Arial"/>
          <w:noProof/>
        </w:rPr>
      </w:pPr>
      <w:r w:rsidRPr="000A0A5F">
        <w:rPr>
          <w:noProof/>
        </w:rPr>
        <w:t>Table </w:t>
      </w:r>
      <w:r w:rsidRPr="000A0A5F">
        <w:t>5.14.</w:t>
      </w:r>
      <w:r w:rsidR="00F040BC" w:rsidRPr="000A0A5F">
        <w:t>3A</w:t>
      </w:r>
      <w:r w:rsidRPr="000A0A5F">
        <w:t>.2</w:t>
      </w:r>
      <w:r w:rsidRPr="000A0A5F">
        <w:rPr>
          <w:noProof/>
        </w:rPr>
        <w:t>.2-1: Callback URI variables</w:t>
      </w:r>
    </w:p>
    <w:tbl>
      <w:tblPr>
        <w:tblW w:w="4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279"/>
      </w:tblGrid>
      <w:tr w:rsidR="00CB0DD7" w:rsidRPr="000A0A5F" w14:paraId="7839F262" w14:textId="77777777" w:rsidTr="00FF0AF8">
        <w:trPr>
          <w:jc w:val="center"/>
        </w:trPr>
        <w:tc>
          <w:tcPr>
            <w:tcW w:w="1020" w:type="pct"/>
            <w:shd w:val="clear" w:color="000000" w:fill="C0C0C0"/>
          </w:tcPr>
          <w:p w14:paraId="469B3DFA" w14:textId="77777777" w:rsidR="00CB0DD7" w:rsidRPr="000A0A5F" w:rsidRDefault="00CB0DD7">
            <w:pPr>
              <w:pStyle w:val="TAH"/>
            </w:pPr>
            <w:r w:rsidRPr="000A0A5F">
              <w:t>Name</w:t>
            </w:r>
          </w:p>
        </w:tc>
        <w:tc>
          <w:tcPr>
            <w:tcW w:w="679" w:type="pct"/>
            <w:shd w:val="clear" w:color="000000" w:fill="C0C0C0"/>
          </w:tcPr>
          <w:p w14:paraId="4CA568A6" w14:textId="77777777" w:rsidR="00CB0DD7" w:rsidRPr="000A0A5F" w:rsidRDefault="00CB0DD7">
            <w:pPr>
              <w:pStyle w:val="TAH"/>
            </w:pPr>
            <w:r w:rsidRPr="000A0A5F">
              <w:rPr>
                <w:rFonts w:hint="eastAsia"/>
                <w:lang w:eastAsia="zh-CN"/>
              </w:rPr>
              <w:t>D</w:t>
            </w:r>
            <w:r w:rsidRPr="000A0A5F">
              <w:rPr>
                <w:lang w:eastAsia="zh-CN"/>
              </w:rPr>
              <w:t>ata type</w:t>
            </w:r>
          </w:p>
        </w:tc>
        <w:tc>
          <w:tcPr>
            <w:tcW w:w="3301" w:type="pct"/>
            <w:shd w:val="clear" w:color="000000" w:fill="C0C0C0"/>
            <w:vAlign w:val="center"/>
          </w:tcPr>
          <w:p w14:paraId="00AC976D" w14:textId="77777777" w:rsidR="00CB0DD7" w:rsidRPr="000A0A5F" w:rsidRDefault="00CB0DD7">
            <w:pPr>
              <w:pStyle w:val="TAH"/>
            </w:pPr>
            <w:r w:rsidRPr="000A0A5F">
              <w:t>Definition</w:t>
            </w:r>
          </w:p>
        </w:tc>
      </w:tr>
      <w:tr w:rsidR="00CB0DD7" w:rsidRPr="000A0A5F" w14:paraId="09DC8928" w14:textId="77777777" w:rsidTr="00FF0AF8">
        <w:trPr>
          <w:jc w:val="center"/>
        </w:trPr>
        <w:tc>
          <w:tcPr>
            <w:tcW w:w="1020" w:type="pct"/>
            <w:shd w:val="clear" w:color="auto" w:fill="auto"/>
          </w:tcPr>
          <w:p w14:paraId="621485DF" w14:textId="77777777" w:rsidR="00CB0DD7" w:rsidRPr="000A0A5F" w:rsidRDefault="00CB0DD7">
            <w:pPr>
              <w:pStyle w:val="TAL"/>
              <w:rPr>
                <w:lang w:eastAsia="zh-CN"/>
              </w:rPr>
            </w:pPr>
            <w:r w:rsidRPr="000A0A5F">
              <w:t>notificationUri</w:t>
            </w:r>
          </w:p>
        </w:tc>
        <w:tc>
          <w:tcPr>
            <w:tcW w:w="679" w:type="pct"/>
          </w:tcPr>
          <w:p w14:paraId="4860B386" w14:textId="77777777" w:rsidR="00CB0DD7" w:rsidRPr="000A0A5F" w:rsidRDefault="00CB0DD7">
            <w:pPr>
              <w:pStyle w:val="TAL"/>
            </w:pPr>
            <w:r w:rsidRPr="000A0A5F">
              <w:rPr>
                <w:rFonts w:hint="eastAsia"/>
                <w:lang w:eastAsia="zh-CN"/>
              </w:rPr>
              <w:t>L</w:t>
            </w:r>
            <w:r w:rsidRPr="000A0A5F">
              <w:rPr>
                <w:lang w:eastAsia="zh-CN"/>
              </w:rPr>
              <w:t>ink</w:t>
            </w:r>
          </w:p>
        </w:tc>
        <w:tc>
          <w:tcPr>
            <w:tcW w:w="3301" w:type="pct"/>
            <w:shd w:val="clear" w:color="auto" w:fill="auto"/>
            <w:vAlign w:val="center"/>
          </w:tcPr>
          <w:p w14:paraId="40D3EAA8" w14:textId="77777777" w:rsidR="00CB0DD7" w:rsidRPr="000A0A5F" w:rsidRDefault="00CB0DD7">
            <w:pPr>
              <w:pStyle w:val="TAL"/>
            </w:pPr>
            <w:r w:rsidRPr="000A0A5F">
              <w:t>Reference provided by the SCS/AS when the SCS/AS requests to sponsor the traffic from the beginning or to become the chargeable party at a later point.</w:t>
            </w:r>
          </w:p>
          <w:p w14:paraId="1CDDF3BE" w14:textId="77777777" w:rsidR="00CB0DD7" w:rsidRPr="000A0A5F" w:rsidRDefault="00CB0DD7">
            <w:pPr>
              <w:pStyle w:val="TAL"/>
            </w:pPr>
            <w:r w:rsidRPr="000A0A5F">
              <w:rPr>
                <w:rFonts w:cs="Arial"/>
                <w:szCs w:val="18"/>
                <w:lang w:eastAsia="zh-CN"/>
              </w:rPr>
              <w:t xml:space="preserve">This URI shall be provided within the "notificationDestination" attribute in the </w:t>
            </w:r>
            <w:r w:rsidRPr="000A0A5F">
              <w:t>AsSessionWithQoSSubscription</w:t>
            </w:r>
            <w:r w:rsidRPr="000A0A5F">
              <w:rPr>
                <w:rFonts w:cs="Arial"/>
                <w:szCs w:val="18"/>
                <w:lang w:eastAsia="zh-CN"/>
              </w:rPr>
              <w:t xml:space="preserve"> type.</w:t>
            </w:r>
          </w:p>
        </w:tc>
      </w:tr>
    </w:tbl>
    <w:p w14:paraId="6C8681CB" w14:textId="77777777" w:rsidR="00CB0DD7" w:rsidRPr="000A0A5F" w:rsidRDefault="00CB0DD7"/>
    <w:p w14:paraId="7F2E46C6" w14:textId="77777777" w:rsidR="00CB0DD7" w:rsidRPr="000A0A5F" w:rsidRDefault="00CB0DD7">
      <w:pPr>
        <w:pStyle w:val="Heading5"/>
        <w:rPr>
          <w:noProof/>
        </w:rPr>
      </w:pPr>
      <w:bookmarkStart w:id="10420" w:name="_Toc66361033"/>
      <w:bookmarkStart w:id="10421" w:name="_Toc68105538"/>
      <w:bookmarkStart w:id="10422" w:name="_Toc74756170"/>
      <w:bookmarkStart w:id="10423" w:name="_Toc105675047"/>
      <w:bookmarkStart w:id="10424" w:name="_Toc130503117"/>
      <w:bookmarkStart w:id="10425" w:name="_Toc153625909"/>
      <w:bookmarkStart w:id="10426" w:name="_Toc170115054"/>
      <w:r w:rsidRPr="000A0A5F">
        <w:t>5.14.</w:t>
      </w:r>
      <w:r w:rsidR="00F040BC" w:rsidRPr="000A0A5F">
        <w:t>3A</w:t>
      </w:r>
      <w:r w:rsidRPr="000A0A5F">
        <w:t>.2</w:t>
      </w:r>
      <w:r w:rsidRPr="000A0A5F">
        <w:rPr>
          <w:noProof/>
        </w:rPr>
        <w:t>.3</w:t>
      </w:r>
      <w:r w:rsidRPr="000A0A5F">
        <w:rPr>
          <w:noProof/>
        </w:rPr>
        <w:tab/>
        <w:t>Standard Methods</w:t>
      </w:r>
      <w:bookmarkEnd w:id="10420"/>
      <w:bookmarkEnd w:id="10421"/>
      <w:bookmarkEnd w:id="10422"/>
      <w:bookmarkEnd w:id="10423"/>
      <w:bookmarkEnd w:id="10424"/>
      <w:bookmarkEnd w:id="10425"/>
      <w:bookmarkEnd w:id="10426"/>
    </w:p>
    <w:p w14:paraId="2D5E07DA" w14:textId="77777777" w:rsidR="00CB0DD7" w:rsidRPr="000A0A5F" w:rsidRDefault="00CB0DD7">
      <w:pPr>
        <w:pStyle w:val="Heading6"/>
        <w:rPr>
          <w:noProof/>
        </w:rPr>
      </w:pPr>
      <w:bookmarkStart w:id="10427" w:name="_Toc66361034"/>
      <w:bookmarkStart w:id="10428" w:name="_Toc68105539"/>
      <w:bookmarkStart w:id="10429" w:name="_Toc74756171"/>
      <w:bookmarkStart w:id="10430" w:name="_Toc105675048"/>
      <w:bookmarkStart w:id="10431" w:name="_Toc130503118"/>
      <w:bookmarkStart w:id="10432" w:name="_Toc153625910"/>
      <w:bookmarkStart w:id="10433" w:name="_Toc170115055"/>
      <w:r w:rsidRPr="000A0A5F">
        <w:t>5.14.</w:t>
      </w:r>
      <w:r w:rsidR="00F040BC" w:rsidRPr="000A0A5F">
        <w:t>3A</w:t>
      </w:r>
      <w:r w:rsidRPr="000A0A5F">
        <w:t>.2.3</w:t>
      </w:r>
      <w:r w:rsidRPr="000A0A5F">
        <w:rPr>
          <w:noProof/>
        </w:rPr>
        <w:t>.1</w:t>
      </w:r>
      <w:r w:rsidRPr="000A0A5F">
        <w:rPr>
          <w:noProof/>
        </w:rPr>
        <w:tab/>
      </w:r>
      <w:r w:rsidRPr="000A0A5F">
        <w:t>Notification via POST</w:t>
      </w:r>
      <w:bookmarkEnd w:id="10427"/>
      <w:bookmarkEnd w:id="10428"/>
      <w:bookmarkEnd w:id="10429"/>
      <w:bookmarkEnd w:id="10430"/>
      <w:bookmarkEnd w:id="10431"/>
      <w:bookmarkEnd w:id="10432"/>
      <w:bookmarkEnd w:id="10433"/>
    </w:p>
    <w:p w14:paraId="0B5FFBA8" w14:textId="77777777" w:rsidR="00CB0DD7" w:rsidRPr="000A0A5F" w:rsidRDefault="00CB0DD7">
      <w:pPr>
        <w:rPr>
          <w:noProof/>
          <w:lang w:eastAsia="zh-CN"/>
        </w:rPr>
      </w:pPr>
      <w:r w:rsidRPr="000A0A5F">
        <w:rPr>
          <w:noProof/>
          <w:lang w:eastAsia="zh-CN"/>
        </w:rPr>
        <w:t>The POST method allows to notify SCS/AS of the bearer level event(s) by the SCEF and the SCS/AS shall respond to the message.</w:t>
      </w:r>
    </w:p>
    <w:p w14:paraId="7C461E1D" w14:textId="77777777" w:rsidR="00CB0DD7" w:rsidRPr="000A0A5F" w:rsidRDefault="00CB0DD7">
      <w:pPr>
        <w:rPr>
          <w:noProof/>
        </w:rPr>
      </w:pPr>
      <w:r w:rsidRPr="000A0A5F">
        <w:rPr>
          <w:noProof/>
        </w:rPr>
        <w:t>This method shall support the request data structures specified in table </w:t>
      </w:r>
      <w:r w:rsidRPr="000A0A5F">
        <w:t>5.14.</w:t>
      </w:r>
      <w:r w:rsidR="00F040BC" w:rsidRPr="000A0A5F">
        <w:t>3A</w:t>
      </w:r>
      <w:r w:rsidRPr="000A0A5F">
        <w:t>.2</w:t>
      </w:r>
      <w:r w:rsidRPr="000A0A5F">
        <w:rPr>
          <w:noProof/>
        </w:rPr>
        <w:t>.3.1-1 and the response data structures and response codes specified in table </w:t>
      </w:r>
      <w:r w:rsidRPr="000A0A5F">
        <w:t>5.14.</w:t>
      </w:r>
      <w:r w:rsidR="00F040BC" w:rsidRPr="000A0A5F">
        <w:t>3A</w:t>
      </w:r>
      <w:r w:rsidRPr="000A0A5F">
        <w:t>.2</w:t>
      </w:r>
      <w:r w:rsidRPr="000A0A5F">
        <w:rPr>
          <w:noProof/>
        </w:rPr>
        <w:t>.3.1-2.</w:t>
      </w:r>
    </w:p>
    <w:p w14:paraId="28FE46AE" w14:textId="77777777" w:rsidR="00CB0DD7" w:rsidRPr="000A0A5F" w:rsidRDefault="00CB0DD7">
      <w:pPr>
        <w:pStyle w:val="TH"/>
        <w:rPr>
          <w:noProof/>
        </w:rPr>
      </w:pPr>
      <w:r w:rsidRPr="000A0A5F">
        <w:rPr>
          <w:noProof/>
        </w:rPr>
        <w:t>Table </w:t>
      </w:r>
      <w:r w:rsidRPr="000A0A5F">
        <w:t>5.14.</w:t>
      </w:r>
      <w:r w:rsidR="00F040BC" w:rsidRPr="000A0A5F">
        <w:t>3A</w:t>
      </w:r>
      <w:r w:rsidRPr="000A0A5F">
        <w:t>.2</w:t>
      </w:r>
      <w:r w:rsidRPr="000A0A5F">
        <w:rPr>
          <w:noProof/>
        </w:rPr>
        <w:t>.3.1-1: Data structures supported by the POST Request Body</w:t>
      </w:r>
    </w:p>
    <w:tbl>
      <w:tblPr>
        <w:tblW w:w="9670"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3340"/>
        <w:gridCol w:w="1170"/>
        <w:gridCol w:w="5160"/>
      </w:tblGrid>
      <w:tr w:rsidR="00CB0DD7" w:rsidRPr="000A0A5F" w14:paraId="13290F51" w14:textId="77777777" w:rsidTr="00846044">
        <w:trPr>
          <w:jc w:val="center"/>
        </w:trPr>
        <w:tc>
          <w:tcPr>
            <w:tcW w:w="3340" w:type="dxa"/>
            <w:tcBorders>
              <w:bottom w:val="single" w:sz="6" w:space="0" w:color="auto"/>
            </w:tcBorders>
            <w:shd w:val="clear" w:color="auto" w:fill="C0C0C0"/>
            <w:hideMark/>
          </w:tcPr>
          <w:p w14:paraId="3DEA5CB3" w14:textId="77777777" w:rsidR="00CB0DD7" w:rsidRPr="000A0A5F" w:rsidRDefault="00CB0DD7">
            <w:pPr>
              <w:pStyle w:val="TAH"/>
              <w:rPr>
                <w:noProof/>
              </w:rPr>
            </w:pPr>
            <w:r w:rsidRPr="000A0A5F">
              <w:rPr>
                <w:noProof/>
              </w:rPr>
              <w:t>Data type</w:t>
            </w:r>
          </w:p>
        </w:tc>
        <w:tc>
          <w:tcPr>
            <w:tcW w:w="1170" w:type="dxa"/>
            <w:tcBorders>
              <w:bottom w:val="single" w:sz="6" w:space="0" w:color="auto"/>
            </w:tcBorders>
            <w:shd w:val="clear" w:color="auto" w:fill="C0C0C0"/>
            <w:hideMark/>
          </w:tcPr>
          <w:p w14:paraId="62F3108C" w14:textId="77777777" w:rsidR="00CB0DD7" w:rsidRPr="000A0A5F" w:rsidRDefault="00CB0DD7">
            <w:pPr>
              <w:pStyle w:val="TAH"/>
              <w:rPr>
                <w:noProof/>
              </w:rPr>
            </w:pPr>
            <w:r w:rsidRPr="000A0A5F">
              <w:rPr>
                <w:noProof/>
              </w:rPr>
              <w:t>Cardinality</w:t>
            </w:r>
          </w:p>
        </w:tc>
        <w:tc>
          <w:tcPr>
            <w:tcW w:w="5160" w:type="dxa"/>
            <w:tcBorders>
              <w:bottom w:val="single" w:sz="6" w:space="0" w:color="auto"/>
            </w:tcBorders>
            <w:shd w:val="clear" w:color="auto" w:fill="C0C0C0"/>
            <w:vAlign w:val="center"/>
            <w:hideMark/>
          </w:tcPr>
          <w:p w14:paraId="21CEBCAD" w14:textId="77777777" w:rsidR="00CB0DD7" w:rsidRPr="000A0A5F" w:rsidRDefault="00CB0DD7">
            <w:pPr>
              <w:pStyle w:val="TAH"/>
              <w:rPr>
                <w:noProof/>
              </w:rPr>
            </w:pPr>
            <w:r w:rsidRPr="000A0A5F">
              <w:rPr>
                <w:noProof/>
              </w:rPr>
              <w:t>Description</w:t>
            </w:r>
          </w:p>
        </w:tc>
      </w:tr>
      <w:tr w:rsidR="00CB0DD7" w:rsidRPr="000A0A5F" w14:paraId="4F1B84C8" w14:textId="77777777" w:rsidTr="00846044">
        <w:trPr>
          <w:jc w:val="center"/>
        </w:trPr>
        <w:tc>
          <w:tcPr>
            <w:tcW w:w="3340" w:type="dxa"/>
            <w:tcBorders>
              <w:top w:val="single" w:sz="6" w:space="0" w:color="auto"/>
            </w:tcBorders>
          </w:tcPr>
          <w:p w14:paraId="293D616E" w14:textId="77777777" w:rsidR="00CB0DD7" w:rsidRPr="000A0A5F" w:rsidRDefault="00CB0DD7">
            <w:pPr>
              <w:pStyle w:val="TAL"/>
              <w:rPr>
                <w:noProof/>
              </w:rPr>
            </w:pPr>
            <w:r w:rsidRPr="000A0A5F">
              <w:rPr>
                <w:lang w:eastAsia="zh-CN"/>
              </w:rPr>
              <w:t>UserPlane</w:t>
            </w:r>
            <w:r w:rsidRPr="000A0A5F">
              <w:rPr>
                <w:rFonts w:hint="eastAsia"/>
                <w:lang w:eastAsia="zh-CN"/>
              </w:rPr>
              <w:t>NotificationData</w:t>
            </w:r>
          </w:p>
        </w:tc>
        <w:tc>
          <w:tcPr>
            <w:tcW w:w="1170" w:type="dxa"/>
            <w:tcBorders>
              <w:top w:val="single" w:sz="6" w:space="0" w:color="auto"/>
            </w:tcBorders>
          </w:tcPr>
          <w:p w14:paraId="32CF8BFC" w14:textId="77777777" w:rsidR="00CB0DD7" w:rsidRPr="000A0A5F" w:rsidRDefault="00CB0DD7">
            <w:pPr>
              <w:pStyle w:val="TAC"/>
              <w:rPr>
                <w:noProof/>
                <w:lang w:eastAsia="zh-CN"/>
              </w:rPr>
            </w:pPr>
            <w:r w:rsidRPr="000A0A5F">
              <w:rPr>
                <w:rFonts w:hint="eastAsia"/>
                <w:lang w:eastAsia="zh-CN"/>
              </w:rPr>
              <w:t>1</w:t>
            </w:r>
          </w:p>
        </w:tc>
        <w:tc>
          <w:tcPr>
            <w:tcW w:w="5160" w:type="dxa"/>
            <w:tcBorders>
              <w:top w:val="single" w:sz="6" w:space="0" w:color="auto"/>
            </w:tcBorders>
          </w:tcPr>
          <w:p w14:paraId="5F39FFE9" w14:textId="77777777" w:rsidR="00CB0DD7" w:rsidRPr="000A0A5F" w:rsidRDefault="00CB0DD7">
            <w:pPr>
              <w:pStyle w:val="TAL"/>
              <w:rPr>
                <w:noProof/>
              </w:rPr>
            </w:pPr>
            <w:r w:rsidRPr="000A0A5F">
              <w:t>Representation of the bearer level notification.</w:t>
            </w:r>
          </w:p>
        </w:tc>
      </w:tr>
    </w:tbl>
    <w:p w14:paraId="6DC1BF26" w14:textId="77777777" w:rsidR="00CB0DD7" w:rsidRPr="000A0A5F" w:rsidRDefault="00CB0DD7">
      <w:pPr>
        <w:rPr>
          <w:noProof/>
        </w:rPr>
      </w:pPr>
    </w:p>
    <w:p w14:paraId="3CCF147C" w14:textId="77777777" w:rsidR="00CB0DD7" w:rsidRPr="000A0A5F" w:rsidRDefault="00CB0DD7">
      <w:pPr>
        <w:pStyle w:val="TH"/>
        <w:rPr>
          <w:noProof/>
        </w:rPr>
      </w:pPr>
      <w:r w:rsidRPr="000A0A5F">
        <w:rPr>
          <w:noProof/>
        </w:rPr>
        <w:t>Table </w:t>
      </w:r>
      <w:r w:rsidRPr="000A0A5F">
        <w:t>5.14.</w:t>
      </w:r>
      <w:r w:rsidR="00F040BC" w:rsidRPr="000A0A5F">
        <w:t>3A</w:t>
      </w:r>
      <w:r w:rsidRPr="000A0A5F">
        <w:t>.2</w:t>
      </w:r>
      <w:r w:rsidRPr="000A0A5F">
        <w:rPr>
          <w:noProof/>
        </w:rPr>
        <w:t>.3.1-2: Data structures supported by the POST Response Body</w:t>
      </w:r>
    </w:p>
    <w:tbl>
      <w:tblPr>
        <w:tblW w:w="96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293"/>
        <w:gridCol w:w="1259"/>
        <w:gridCol w:w="1441"/>
        <w:gridCol w:w="4619"/>
      </w:tblGrid>
      <w:tr w:rsidR="00CB0DD7" w:rsidRPr="000A0A5F" w14:paraId="679CDF4A" w14:textId="77777777" w:rsidTr="00FF0AF8">
        <w:trPr>
          <w:jc w:val="center"/>
        </w:trPr>
        <w:tc>
          <w:tcPr>
            <w:tcW w:w="2293" w:type="dxa"/>
            <w:shd w:val="clear" w:color="auto" w:fill="C0C0C0"/>
            <w:hideMark/>
          </w:tcPr>
          <w:p w14:paraId="6F51A04D" w14:textId="77777777" w:rsidR="00CB0DD7" w:rsidRPr="000A0A5F" w:rsidRDefault="00CB0DD7">
            <w:pPr>
              <w:pStyle w:val="TAH"/>
              <w:rPr>
                <w:noProof/>
              </w:rPr>
            </w:pPr>
            <w:r w:rsidRPr="000A0A5F">
              <w:rPr>
                <w:noProof/>
              </w:rPr>
              <w:t>Data type</w:t>
            </w:r>
          </w:p>
        </w:tc>
        <w:tc>
          <w:tcPr>
            <w:tcW w:w="1259" w:type="dxa"/>
            <w:shd w:val="clear" w:color="auto" w:fill="C0C0C0"/>
            <w:hideMark/>
          </w:tcPr>
          <w:p w14:paraId="297FA036" w14:textId="77777777" w:rsidR="00CB0DD7" w:rsidRPr="000A0A5F" w:rsidRDefault="00CB0DD7">
            <w:pPr>
              <w:pStyle w:val="TAH"/>
              <w:rPr>
                <w:noProof/>
              </w:rPr>
            </w:pPr>
            <w:r w:rsidRPr="000A0A5F">
              <w:rPr>
                <w:noProof/>
              </w:rPr>
              <w:t>Cardinality</w:t>
            </w:r>
          </w:p>
        </w:tc>
        <w:tc>
          <w:tcPr>
            <w:tcW w:w="1441" w:type="dxa"/>
            <w:shd w:val="clear" w:color="auto" w:fill="C0C0C0"/>
            <w:hideMark/>
          </w:tcPr>
          <w:p w14:paraId="2032035F" w14:textId="77777777" w:rsidR="00CB0DD7" w:rsidRPr="000A0A5F" w:rsidRDefault="00CB0DD7">
            <w:pPr>
              <w:pStyle w:val="TAH"/>
              <w:rPr>
                <w:noProof/>
              </w:rPr>
            </w:pPr>
            <w:r w:rsidRPr="000A0A5F">
              <w:rPr>
                <w:noProof/>
              </w:rPr>
              <w:t>Response codes</w:t>
            </w:r>
          </w:p>
        </w:tc>
        <w:tc>
          <w:tcPr>
            <w:tcW w:w="4619" w:type="dxa"/>
            <w:shd w:val="clear" w:color="auto" w:fill="C0C0C0"/>
            <w:hideMark/>
          </w:tcPr>
          <w:p w14:paraId="39B81F7D" w14:textId="77777777" w:rsidR="00CB0DD7" w:rsidRPr="000A0A5F" w:rsidRDefault="00CB0DD7">
            <w:pPr>
              <w:pStyle w:val="TAH"/>
              <w:rPr>
                <w:noProof/>
              </w:rPr>
            </w:pPr>
            <w:r w:rsidRPr="000A0A5F">
              <w:rPr>
                <w:noProof/>
              </w:rPr>
              <w:t>Description</w:t>
            </w:r>
          </w:p>
        </w:tc>
      </w:tr>
      <w:tr w:rsidR="00CB0DD7" w:rsidRPr="000A0A5F" w14:paraId="496BB976" w14:textId="77777777" w:rsidTr="00FF0AF8">
        <w:trPr>
          <w:jc w:val="center"/>
        </w:trPr>
        <w:tc>
          <w:tcPr>
            <w:tcW w:w="2293" w:type="dxa"/>
          </w:tcPr>
          <w:p w14:paraId="082F14C5" w14:textId="77777777" w:rsidR="00CB0DD7" w:rsidRPr="000A0A5F" w:rsidRDefault="00CB0DD7">
            <w:pPr>
              <w:pStyle w:val="TAL"/>
              <w:rPr>
                <w:noProof/>
              </w:rPr>
            </w:pPr>
            <w:r w:rsidRPr="000A0A5F">
              <w:rPr>
                <w:rFonts w:hint="eastAsia"/>
                <w:lang w:eastAsia="zh-CN"/>
              </w:rPr>
              <w:t>none</w:t>
            </w:r>
          </w:p>
        </w:tc>
        <w:tc>
          <w:tcPr>
            <w:tcW w:w="1259" w:type="dxa"/>
          </w:tcPr>
          <w:p w14:paraId="113C78D9" w14:textId="77777777" w:rsidR="00CB0DD7" w:rsidRPr="000A0A5F" w:rsidRDefault="00CB0DD7">
            <w:pPr>
              <w:pStyle w:val="TAC"/>
              <w:rPr>
                <w:noProof/>
              </w:rPr>
            </w:pPr>
          </w:p>
        </w:tc>
        <w:tc>
          <w:tcPr>
            <w:tcW w:w="1441" w:type="dxa"/>
          </w:tcPr>
          <w:p w14:paraId="57F4E7E9" w14:textId="77777777" w:rsidR="00CB0DD7" w:rsidRPr="000A0A5F" w:rsidRDefault="00CB0DD7">
            <w:pPr>
              <w:pStyle w:val="TAL"/>
              <w:rPr>
                <w:noProof/>
              </w:rPr>
            </w:pPr>
            <w:r w:rsidRPr="000A0A5F">
              <w:rPr>
                <w:lang w:eastAsia="zh-CN"/>
              </w:rPr>
              <w:t>204 No Content</w:t>
            </w:r>
          </w:p>
        </w:tc>
        <w:tc>
          <w:tcPr>
            <w:tcW w:w="4619" w:type="dxa"/>
          </w:tcPr>
          <w:p w14:paraId="6971AFA2" w14:textId="77777777" w:rsidR="00CB0DD7" w:rsidRPr="000A0A5F" w:rsidRDefault="00CB0DD7">
            <w:pPr>
              <w:pStyle w:val="TAL"/>
              <w:rPr>
                <w:noProof/>
              </w:rPr>
            </w:pPr>
            <w:r w:rsidRPr="000A0A5F">
              <w:t>This case represents a successful notification of bearer level event(s)</w:t>
            </w:r>
            <w:r w:rsidRPr="000A0A5F">
              <w:rPr>
                <w:rFonts w:hint="eastAsia"/>
                <w:lang w:eastAsia="zh-CN"/>
              </w:rPr>
              <w:t>.</w:t>
            </w:r>
          </w:p>
        </w:tc>
      </w:tr>
      <w:tr w:rsidR="00CB0DD7" w:rsidRPr="000A0A5F" w14:paraId="458A306D" w14:textId="77777777" w:rsidTr="00FF0AF8">
        <w:trPr>
          <w:jc w:val="center"/>
        </w:trPr>
        <w:tc>
          <w:tcPr>
            <w:tcW w:w="2293" w:type="dxa"/>
          </w:tcPr>
          <w:p w14:paraId="44B6B504" w14:textId="77777777" w:rsidR="00CB0DD7" w:rsidRPr="000A0A5F" w:rsidRDefault="00CB0DD7">
            <w:pPr>
              <w:pStyle w:val="TAL"/>
              <w:rPr>
                <w:rFonts w:hint="eastAsia"/>
                <w:lang w:eastAsia="zh-CN"/>
              </w:rPr>
            </w:pPr>
            <w:r w:rsidRPr="000A0A5F">
              <w:t>none</w:t>
            </w:r>
          </w:p>
        </w:tc>
        <w:tc>
          <w:tcPr>
            <w:tcW w:w="1259" w:type="dxa"/>
          </w:tcPr>
          <w:p w14:paraId="304B296E" w14:textId="77777777" w:rsidR="00CB0DD7" w:rsidRPr="000A0A5F" w:rsidRDefault="00CB0DD7">
            <w:pPr>
              <w:pStyle w:val="TAC"/>
              <w:rPr>
                <w:noProof/>
              </w:rPr>
            </w:pPr>
          </w:p>
        </w:tc>
        <w:tc>
          <w:tcPr>
            <w:tcW w:w="1441" w:type="dxa"/>
          </w:tcPr>
          <w:p w14:paraId="4E8125AB" w14:textId="77777777" w:rsidR="00CB0DD7" w:rsidRPr="000A0A5F" w:rsidRDefault="00CB0DD7">
            <w:pPr>
              <w:pStyle w:val="TAL"/>
              <w:rPr>
                <w:lang w:eastAsia="zh-CN"/>
              </w:rPr>
            </w:pPr>
            <w:r w:rsidRPr="000A0A5F">
              <w:t>307 Temporary Redirect</w:t>
            </w:r>
          </w:p>
        </w:tc>
        <w:tc>
          <w:tcPr>
            <w:tcW w:w="4619" w:type="dxa"/>
          </w:tcPr>
          <w:p w14:paraId="4B8F009D"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48176BAA" w14:textId="77777777" w:rsidR="00CB0DD7" w:rsidRPr="000A0A5F" w:rsidRDefault="00CB0DD7">
            <w:pPr>
              <w:pStyle w:val="TAL"/>
            </w:pPr>
            <w:r w:rsidRPr="000A0A5F">
              <w:t>Redirection handling is described in clause 5.2.10.</w:t>
            </w:r>
          </w:p>
        </w:tc>
      </w:tr>
      <w:tr w:rsidR="00CB0DD7" w:rsidRPr="000A0A5F" w14:paraId="039184B6" w14:textId="77777777" w:rsidTr="00FF0AF8">
        <w:trPr>
          <w:jc w:val="center"/>
        </w:trPr>
        <w:tc>
          <w:tcPr>
            <w:tcW w:w="2293" w:type="dxa"/>
          </w:tcPr>
          <w:p w14:paraId="61708D01" w14:textId="77777777" w:rsidR="00CB0DD7" w:rsidRPr="000A0A5F" w:rsidRDefault="00CB0DD7">
            <w:pPr>
              <w:pStyle w:val="TAL"/>
              <w:rPr>
                <w:rFonts w:hint="eastAsia"/>
                <w:lang w:eastAsia="zh-CN"/>
              </w:rPr>
            </w:pPr>
            <w:r w:rsidRPr="000A0A5F">
              <w:t>none</w:t>
            </w:r>
          </w:p>
        </w:tc>
        <w:tc>
          <w:tcPr>
            <w:tcW w:w="1259" w:type="dxa"/>
          </w:tcPr>
          <w:p w14:paraId="35DE3D2D" w14:textId="77777777" w:rsidR="00CB0DD7" w:rsidRPr="000A0A5F" w:rsidRDefault="00CB0DD7">
            <w:pPr>
              <w:pStyle w:val="TAC"/>
              <w:rPr>
                <w:noProof/>
              </w:rPr>
            </w:pPr>
          </w:p>
        </w:tc>
        <w:tc>
          <w:tcPr>
            <w:tcW w:w="1441" w:type="dxa"/>
          </w:tcPr>
          <w:p w14:paraId="29DDAAB6" w14:textId="77777777" w:rsidR="00CB0DD7" w:rsidRPr="000A0A5F" w:rsidRDefault="00CB0DD7">
            <w:pPr>
              <w:pStyle w:val="TAL"/>
              <w:rPr>
                <w:lang w:eastAsia="zh-CN"/>
              </w:rPr>
            </w:pPr>
            <w:r w:rsidRPr="000A0A5F">
              <w:t>308 Permanent Redirect</w:t>
            </w:r>
          </w:p>
        </w:tc>
        <w:tc>
          <w:tcPr>
            <w:tcW w:w="4619" w:type="dxa"/>
          </w:tcPr>
          <w:p w14:paraId="37EAC6E8"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44DD945D" w14:textId="77777777" w:rsidR="00CB0DD7" w:rsidRPr="000A0A5F" w:rsidRDefault="00CB0DD7">
            <w:pPr>
              <w:pStyle w:val="TAL"/>
            </w:pPr>
            <w:r w:rsidRPr="000A0A5F">
              <w:t>Redirection handling is described in clause 5.2.10.</w:t>
            </w:r>
          </w:p>
        </w:tc>
      </w:tr>
      <w:tr w:rsidR="00CB0DD7" w:rsidRPr="000A0A5F" w14:paraId="2050A683" w14:textId="77777777" w:rsidTr="00FF0AF8">
        <w:trPr>
          <w:jc w:val="center"/>
        </w:trPr>
        <w:tc>
          <w:tcPr>
            <w:tcW w:w="9612" w:type="dxa"/>
            <w:gridSpan w:val="4"/>
          </w:tcPr>
          <w:p w14:paraId="009CF431"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5110B799" w14:textId="77777777" w:rsidR="00CB0DD7" w:rsidRPr="000A0A5F" w:rsidRDefault="00CB0DD7">
      <w:pPr>
        <w:rPr>
          <w:noProof/>
        </w:rPr>
      </w:pPr>
    </w:p>
    <w:p w14:paraId="09603CEB" w14:textId="77777777" w:rsidR="00CB0DD7" w:rsidRPr="000A0A5F" w:rsidRDefault="002E466A">
      <w:pPr>
        <w:pStyle w:val="TH"/>
      </w:pPr>
      <w:r w:rsidRPr="000A0A5F">
        <w:t>Table </w:t>
      </w:r>
      <w:r w:rsidR="00CB0DD7" w:rsidRPr="000A0A5F">
        <w:t>5.14.</w:t>
      </w:r>
      <w:r w:rsidR="00F040BC" w:rsidRPr="000A0A5F">
        <w:t>3A</w:t>
      </w:r>
      <w:r w:rsidR="00CB0DD7" w:rsidRPr="000A0A5F">
        <w:t>.2</w:t>
      </w:r>
      <w:r w:rsidR="00CB0DD7" w:rsidRPr="000A0A5F">
        <w:rPr>
          <w:noProof/>
        </w:rPr>
        <w:t>.3.1</w:t>
      </w:r>
      <w:r w:rsidR="00CB0DD7" w:rsidRPr="000A0A5F">
        <w:t>-3: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3A4F822" w14:textId="77777777" w:rsidTr="00FF0AF8">
        <w:trPr>
          <w:jc w:val="center"/>
        </w:trPr>
        <w:tc>
          <w:tcPr>
            <w:tcW w:w="825" w:type="pct"/>
            <w:shd w:val="clear" w:color="auto" w:fill="C0C0C0"/>
          </w:tcPr>
          <w:p w14:paraId="4C0DB460" w14:textId="77777777" w:rsidR="00CB0DD7" w:rsidRPr="000A0A5F" w:rsidRDefault="00CB0DD7">
            <w:pPr>
              <w:pStyle w:val="TAH"/>
            </w:pPr>
            <w:r w:rsidRPr="000A0A5F">
              <w:t>Name</w:t>
            </w:r>
          </w:p>
        </w:tc>
        <w:tc>
          <w:tcPr>
            <w:tcW w:w="732" w:type="pct"/>
            <w:shd w:val="clear" w:color="auto" w:fill="C0C0C0"/>
          </w:tcPr>
          <w:p w14:paraId="44CD98C6" w14:textId="77777777" w:rsidR="00CB0DD7" w:rsidRPr="000A0A5F" w:rsidRDefault="00CB0DD7">
            <w:pPr>
              <w:pStyle w:val="TAH"/>
            </w:pPr>
            <w:r w:rsidRPr="000A0A5F">
              <w:t>Data type</w:t>
            </w:r>
          </w:p>
        </w:tc>
        <w:tc>
          <w:tcPr>
            <w:tcW w:w="217" w:type="pct"/>
            <w:shd w:val="clear" w:color="auto" w:fill="C0C0C0"/>
          </w:tcPr>
          <w:p w14:paraId="1E6AABDD" w14:textId="77777777" w:rsidR="00CB0DD7" w:rsidRPr="000A0A5F" w:rsidRDefault="00CB0DD7">
            <w:pPr>
              <w:pStyle w:val="TAH"/>
            </w:pPr>
            <w:r w:rsidRPr="000A0A5F">
              <w:t>P</w:t>
            </w:r>
          </w:p>
        </w:tc>
        <w:tc>
          <w:tcPr>
            <w:tcW w:w="581" w:type="pct"/>
            <w:shd w:val="clear" w:color="auto" w:fill="C0C0C0"/>
          </w:tcPr>
          <w:p w14:paraId="7D4FFF25" w14:textId="77777777" w:rsidR="00CB0DD7" w:rsidRPr="000A0A5F" w:rsidRDefault="00CB0DD7">
            <w:pPr>
              <w:pStyle w:val="TAH"/>
            </w:pPr>
            <w:r w:rsidRPr="000A0A5F">
              <w:t>Cardinality</w:t>
            </w:r>
          </w:p>
        </w:tc>
        <w:tc>
          <w:tcPr>
            <w:tcW w:w="2645" w:type="pct"/>
            <w:shd w:val="clear" w:color="auto" w:fill="C0C0C0"/>
            <w:vAlign w:val="center"/>
          </w:tcPr>
          <w:p w14:paraId="00FC21AF" w14:textId="77777777" w:rsidR="00CB0DD7" w:rsidRPr="000A0A5F" w:rsidRDefault="00CB0DD7">
            <w:pPr>
              <w:pStyle w:val="TAH"/>
            </w:pPr>
            <w:r w:rsidRPr="000A0A5F">
              <w:t>Description</w:t>
            </w:r>
          </w:p>
        </w:tc>
      </w:tr>
      <w:tr w:rsidR="00CB0DD7" w:rsidRPr="000A0A5F" w14:paraId="33374803" w14:textId="77777777" w:rsidTr="00FF0AF8">
        <w:trPr>
          <w:jc w:val="center"/>
        </w:trPr>
        <w:tc>
          <w:tcPr>
            <w:tcW w:w="825" w:type="pct"/>
            <w:shd w:val="clear" w:color="auto" w:fill="auto"/>
          </w:tcPr>
          <w:p w14:paraId="4AD02E15" w14:textId="77777777" w:rsidR="00CB0DD7" w:rsidRPr="000A0A5F" w:rsidRDefault="00CB0DD7">
            <w:pPr>
              <w:pStyle w:val="TAL"/>
            </w:pPr>
            <w:r w:rsidRPr="000A0A5F">
              <w:t>Location</w:t>
            </w:r>
          </w:p>
        </w:tc>
        <w:tc>
          <w:tcPr>
            <w:tcW w:w="732" w:type="pct"/>
          </w:tcPr>
          <w:p w14:paraId="2F84B8FE" w14:textId="77777777" w:rsidR="00CB0DD7" w:rsidRPr="000A0A5F" w:rsidRDefault="00CB0DD7">
            <w:pPr>
              <w:pStyle w:val="TAL"/>
            </w:pPr>
            <w:r w:rsidRPr="000A0A5F">
              <w:t>string</w:t>
            </w:r>
          </w:p>
        </w:tc>
        <w:tc>
          <w:tcPr>
            <w:tcW w:w="217" w:type="pct"/>
          </w:tcPr>
          <w:p w14:paraId="11B9A831" w14:textId="77777777" w:rsidR="00CB0DD7" w:rsidRPr="000A0A5F" w:rsidRDefault="00CB0DD7">
            <w:pPr>
              <w:pStyle w:val="TAC"/>
            </w:pPr>
            <w:r w:rsidRPr="000A0A5F">
              <w:t>M</w:t>
            </w:r>
          </w:p>
        </w:tc>
        <w:tc>
          <w:tcPr>
            <w:tcW w:w="581" w:type="pct"/>
          </w:tcPr>
          <w:p w14:paraId="1A7610F5" w14:textId="77777777" w:rsidR="00CB0DD7" w:rsidRPr="000A0A5F" w:rsidRDefault="00CB0DD7">
            <w:pPr>
              <w:pStyle w:val="TAL"/>
            </w:pPr>
            <w:r w:rsidRPr="000A0A5F">
              <w:t>1</w:t>
            </w:r>
          </w:p>
        </w:tc>
        <w:tc>
          <w:tcPr>
            <w:tcW w:w="2645" w:type="pct"/>
            <w:shd w:val="clear" w:color="auto" w:fill="auto"/>
            <w:vAlign w:val="center"/>
          </w:tcPr>
          <w:p w14:paraId="3E754079" w14:textId="77777777" w:rsidR="00CB0DD7" w:rsidRPr="000A0A5F" w:rsidRDefault="00CB0DD7">
            <w:pPr>
              <w:pStyle w:val="TAL"/>
            </w:pPr>
            <w:r w:rsidRPr="000A0A5F">
              <w:t>An alternative URI representing the end point of an alternative SCS/AS towards which the notification should be redirected.</w:t>
            </w:r>
          </w:p>
        </w:tc>
      </w:tr>
    </w:tbl>
    <w:p w14:paraId="6AD25DB3" w14:textId="77777777" w:rsidR="00CB0DD7" w:rsidRPr="000A0A5F" w:rsidRDefault="00CB0DD7"/>
    <w:p w14:paraId="2361883A" w14:textId="77777777" w:rsidR="00CB0DD7" w:rsidRPr="000A0A5F" w:rsidRDefault="002E466A">
      <w:pPr>
        <w:pStyle w:val="TH"/>
      </w:pPr>
      <w:r w:rsidRPr="000A0A5F">
        <w:t>Table </w:t>
      </w:r>
      <w:r w:rsidR="00CB0DD7" w:rsidRPr="000A0A5F">
        <w:t>5.14.</w:t>
      </w:r>
      <w:r w:rsidR="00F040BC" w:rsidRPr="000A0A5F">
        <w:t>3A</w:t>
      </w:r>
      <w:r w:rsidR="00CB0DD7" w:rsidRPr="000A0A5F">
        <w:t>.2</w:t>
      </w:r>
      <w:r w:rsidR="00CB0DD7" w:rsidRPr="000A0A5F">
        <w:rPr>
          <w:noProof/>
        </w:rPr>
        <w:t>.3.1</w:t>
      </w:r>
      <w:r w:rsidR="00CB0DD7" w:rsidRPr="000A0A5F">
        <w:t>-4: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5E6712C" w14:textId="77777777" w:rsidTr="00FF0AF8">
        <w:trPr>
          <w:jc w:val="center"/>
        </w:trPr>
        <w:tc>
          <w:tcPr>
            <w:tcW w:w="825" w:type="pct"/>
            <w:shd w:val="clear" w:color="auto" w:fill="C0C0C0"/>
          </w:tcPr>
          <w:p w14:paraId="6FB3D7A2" w14:textId="77777777" w:rsidR="00CB0DD7" w:rsidRPr="000A0A5F" w:rsidRDefault="00CB0DD7">
            <w:pPr>
              <w:pStyle w:val="TAH"/>
            </w:pPr>
            <w:r w:rsidRPr="000A0A5F">
              <w:t>Name</w:t>
            </w:r>
          </w:p>
        </w:tc>
        <w:tc>
          <w:tcPr>
            <w:tcW w:w="732" w:type="pct"/>
            <w:shd w:val="clear" w:color="auto" w:fill="C0C0C0"/>
          </w:tcPr>
          <w:p w14:paraId="61645564" w14:textId="77777777" w:rsidR="00CB0DD7" w:rsidRPr="000A0A5F" w:rsidRDefault="00CB0DD7">
            <w:pPr>
              <w:pStyle w:val="TAH"/>
            </w:pPr>
            <w:r w:rsidRPr="000A0A5F">
              <w:t>Data type</w:t>
            </w:r>
          </w:p>
        </w:tc>
        <w:tc>
          <w:tcPr>
            <w:tcW w:w="217" w:type="pct"/>
            <w:shd w:val="clear" w:color="auto" w:fill="C0C0C0"/>
          </w:tcPr>
          <w:p w14:paraId="612CBAC3" w14:textId="77777777" w:rsidR="00CB0DD7" w:rsidRPr="000A0A5F" w:rsidRDefault="00CB0DD7">
            <w:pPr>
              <w:pStyle w:val="TAH"/>
            </w:pPr>
            <w:r w:rsidRPr="000A0A5F">
              <w:t>P</w:t>
            </w:r>
          </w:p>
        </w:tc>
        <w:tc>
          <w:tcPr>
            <w:tcW w:w="581" w:type="pct"/>
            <w:shd w:val="clear" w:color="auto" w:fill="C0C0C0"/>
          </w:tcPr>
          <w:p w14:paraId="0C05B817" w14:textId="77777777" w:rsidR="00CB0DD7" w:rsidRPr="000A0A5F" w:rsidRDefault="00CB0DD7">
            <w:pPr>
              <w:pStyle w:val="TAH"/>
            </w:pPr>
            <w:r w:rsidRPr="000A0A5F">
              <w:t>Cardinality</w:t>
            </w:r>
          </w:p>
        </w:tc>
        <w:tc>
          <w:tcPr>
            <w:tcW w:w="2645" w:type="pct"/>
            <w:shd w:val="clear" w:color="auto" w:fill="C0C0C0"/>
            <w:vAlign w:val="center"/>
          </w:tcPr>
          <w:p w14:paraId="5273F763" w14:textId="77777777" w:rsidR="00CB0DD7" w:rsidRPr="000A0A5F" w:rsidRDefault="00CB0DD7">
            <w:pPr>
              <w:pStyle w:val="TAH"/>
            </w:pPr>
            <w:r w:rsidRPr="000A0A5F">
              <w:t>Description</w:t>
            </w:r>
          </w:p>
        </w:tc>
      </w:tr>
      <w:tr w:rsidR="00CB0DD7" w:rsidRPr="000A0A5F" w14:paraId="3904A37E" w14:textId="77777777" w:rsidTr="00FF0AF8">
        <w:trPr>
          <w:jc w:val="center"/>
        </w:trPr>
        <w:tc>
          <w:tcPr>
            <w:tcW w:w="825" w:type="pct"/>
            <w:shd w:val="clear" w:color="auto" w:fill="auto"/>
          </w:tcPr>
          <w:p w14:paraId="34908784" w14:textId="77777777" w:rsidR="00CB0DD7" w:rsidRPr="000A0A5F" w:rsidRDefault="00CB0DD7">
            <w:pPr>
              <w:pStyle w:val="TAL"/>
            </w:pPr>
            <w:r w:rsidRPr="000A0A5F">
              <w:t>Location</w:t>
            </w:r>
          </w:p>
        </w:tc>
        <w:tc>
          <w:tcPr>
            <w:tcW w:w="732" w:type="pct"/>
          </w:tcPr>
          <w:p w14:paraId="27ABA753" w14:textId="77777777" w:rsidR="00CB0DD7" w:rsidRPr="000A0A5F" w:rsidRDefault="00CB0DD7">
            <w:pPr>
              <w:pStyle w:val="TAL"/>
            </w:pPr>
            <w:r w:rsidRPr="000A0A5F">
              <w:t>string</w:t>
            </w:r>
          </w:p>
        </w:tc>
        <w:tc>
          <w:tcPr>
            <w:tcW w:w="217" w:type="pct"/>
          </w:tcPr>
          <w:p w14:paraId="7F3EE2DB" w14:textId="77777777" w:rsidR="00CB0DD7" w:rsidRPr="000A0A5F" w:rsidRDefault="00CB0DD7">
            <w:pPr>
              <w:pStyle w:val="TAC"/>
            </w:pPr>
            <w:r w:rsidRPr="000A0A5F">
              <w:t>M</w:t>
            </w:r>
          </w:p>
        </w:tc>
        <w:tc>
          <w:tcPr>
            <w:tcW w:w="581" w:type="pct"/>
          </w:tcPr>
          <w:p w14:paraId="2A91E53E" w14:textId="77777777" w:rsidR="00CB0DD7" w:rsidRPr="000A0A5F" w:rsidRDefault="00CB0DD7">
            <w:pPr>
              <w:pStyle w:val="TAL"/>
            </w:pPr>
            <w:r w:rsidRPr="000A0A5F">
              <w:t>1</w:t>
            </w:r>
          </w:p>
        </w:tc>
        <w:tc>
          <w:tcPr>
            <w:tcW w:w="2645" w:type="pct"/>
            <w:shd w:val="clear" w:color="auto" w:fill="auto"/>
            <w:vAlign w:val="center"/>
          </w:tcPr>
          <w:p w14:paraId="3A1454C4" w14:textId="77777777" w:rsidR="00CB0DD7" w:rsidRPr="000A0A5F" w:rsidRDefault="00CB0DD7">
            <w:pPr>
              <w:pStyle w:val="TAL"/>
            </w:pPr>
            <w:r w:rsidRPr="000A0A5F">
              <w:t>An alternative URI representing the end point of an alternative SCS/AS towards which the notification should be redirected.</w:t>
            </w:r>
          </w:p>
        </w:tc>
      </w:tr>
    </w:tbl>
    <w:p w14:paraId="0200ECC6" w14:textId="77777777" w:rsidR="00CB0DD7" w:rsidRPr="000A0A5F" w:rsidRDefault="00CB0DD7">
      <w:pPr>
        <w:rPr>
          <w:noProof/>
        </w:rPr>
      </w:pPr>
    </w:p>
    <w:p w14:paraId="78880CCB" w14:textId="77777777" w:rsidR="00CB0DD7" w:rsidRPr="000A0A5F" w:rsidRDefault="00CB0DD7">
      <w:pPr>
        <w:pStyle w:val="Heading6"/>
        <w:rPr>
          <w:noProof/>
        </w:rPr>
      </w:pPr>
      <w:bookmarkStart w:id="10434" w:name="_Toc66361035"/>
      <w:bookmarkStart w:id="10435" w:name="_Toc68105540"/>
      <w:bookmarkStart w:id="10436" w:name="_Toc74756172"/>
      <w:bookmarkStart w:id="10437" w:name="_Toc105675049"/>
      <w:bookmarkStart w:id="10438" w:name="_Toc130503119"/>
      <w:bookmarkStart w:id="10439" w:name="_Toc153625911"/>
      <w:bookmarkStart w:id="10440" w:name="_Toc170115056"/>
      <w:r w:rsidRPr="000A0A5F">
        <w:t>5.14.</w:t>
      </w:r>
      <w:r w:rsidR="00F040BC" w:rsidRPr="000A0A5F">
        <w:t>3A</w:t>
      </w:r>
      <w:r w:rsidRPr="000A0A5F">
        <w:t>.2.3</w:t>
      </w:r>
      <w:r w:rsidRPr="000A0A5F">
        <w:rPr>
          <w:noProof/>
        </w:rPr>
        <w:t>.2</w:t>
      </w:r>
      <w:r w:rsidRPr="000A0A5F">
        <w:rPr>
          <w:noProof/>
        </w:rPr>
        <w:tab/>
      </w:r>
      <w:r w:rsidRPr="000A0A5F">
        <w:t>Notification via Websocket</w:t>
      </w:r>
      <w:bookmarkEnd w:id="10434"/>
      <w:bookmarkEnd w:id="10435"/>
      <w:bookmarkEnd w:id="10436"/>
      <w:bookmarkEnd w:id="10437"/>
      <w:bookmarkEnd w:id="10438"/>
      <w:bookmarkEnd w:id="10439"/>
      <w:bookmarkEnd w:id="10440"/>
    </w:p>
    <w:p w14:paraId="165FAFAD" w14:textId="77777777" w:rsidR="00CB0DD7" w:rsidRPr="000A0A5F" w:rsidRDefault="00CB0DD7">
      <w:pPr>
        <w:rPr>
          <w:rFonts w:ascii="Arial" w:hAnsi="Arial" w:cs="Arial"/>
          <w:b/>
          <w:sz w:val="24"/>
        </w:rPr>
      </w:pPr>
      <w:r w:rsidRPr="000A0A5F">
        <w:t>If supported by both SCS/AS and SCEF and successfully negotiated</w:t>
      </w:r>
      <w:r w:rsidRPr="000A0A5F">
        <w:rPr>
          <w:lang w:eastAsia="zh-CN"/>
        </w:rPr>
        <w:t>, the UserPlane</w:t>
      </w:r>
      <w:r w:rsidRPr="000A0A5F">
        <w:rPr>
          <w:rFonts w:hint="eastAsia"/>
          <w:lang w:eastAsia="zh-CN"/>
        </w:rPr>
        <w:t>NotificationData</w:t>
      </w:r>
      <w:r w:rsidRPr="000A0A5F">
        <w:rPr>
          <w:lang w:eastAsia="zh-CN"/>
        </w:rPr>
        <w:t xml:space="preserve"> may alternatively be delivered through the Websocket mechanism as defined in clause 5.2.5.4.</w:t>
      </w:r>
    </w:p>
    <w:p w14:paraId="6FE347DA" w14:textId="77777777" w:rsidR="00CB0DD7" w:rsidRPr="000A0A5F" w:rsidRDefault="00CB0DD7">
      <w:pPr>
        <w:rPr>
          <w:rFonts w:ascii="Arial" w:hAnsi="Arial" w:cs="Arial"/>
          <w:b/>
          <w:sz w:val="24"/>
        </w:rPr>
      </w:pPr>
    </w:p>
    <w:p w14:paraId="7D486563" w14:textId="77777777" w:rsidR="00CB0DD7" w:rsidRPr="000A0A5F" w:rsidRDefault="00CB0DD7">
      <w:pPr>
        <w:pStyle w:val="Heading3"/>
      </w:pPr>
      <w:bookmarkStart w:id="10441" w:name="_Toc11247907"/>
      <w:bookmarkStart w:id="10442" w:name="_Toc27045051"/>
      <w:bookmarkStart w:id="10443" w:name="_Toc36034102"/>
      <w:bookmarkStart w:id="10444" w:name="_Toc45132249"/>
      <w:bookmarkStart w:id="10445" w:name="_Toc49776534"/>
      <w:bookmarkStart w:id="10446" w:name="_Toc51747454"/>
      <w:bookmarkStart w:id="10447" w:name="_Toc66361036"/>
      <w:bookmarkStart w:id="10448" w:name="_Toc68105541"/>
      <w:bookmarkStart w:id="10449" w:name="_Toc74756173"/>
      <w:bookmarkStart w:id="10450" w:name="_Toc105675050"/>
      <w:bookmarkStart w:id="10451" w:name="_Toc130503120"/>
      <w:bookmarkStart w:id="10452" w:name="_Toc153625912"/>
      <w:bookmarkStart w:id="10453" w:name="_Toc170115057"/>
      <w:r w:rsidRPr="000A0A5F">
        <w:t>5.14.4</w:t>
      </w:r>
      <w:r w:rsidRPr="000A0A5F">
        <w:tab/>
        <w:t>Used Features</w:t>
      </w:r>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p>
    <w:p w14:paraId="5D667615" w14:textId="77777777" w:rsidR="00CB0DD7" w:rsidRPr="000A0A5F" w:rsidRDefault="00CB0DD7">
      <w:r w:rsidRPr="000A0A5F">
        <w:t>The table below defines the features applicable to the AsSessionWithQoS API. Those features are negotiated as described in subclause 5.2.7.</w:t>
      </w:r>
    </w:p>
    <w:p w14:paraId="3ECCEBDB" w14:textId="77777777" w:rsidR="004110A9" w:rsidRPr="000A0A5F" w:rsidRDefault="004110A9" w:rsidP="004110A9">
      <w:pPr>
        <w:keepNext/>
        <w:keepLines/>
        <w:spacing w:before="60"/>
        <w:jc w:val="center"/>
        <w:rPr>
          <w:rFonts w:ascii="Arial" w:hAnsi="Arial"/>
          <w:b/>
        </w:rPr>
      </w:pPr>
      <w:r w:rsidRPr="000A0A5F">
        <w:rPr>
          <w:rFonts w:ascii="Arial" w:hAnsi="Arial"/>
          <w:b/>
        </w:rPr>
        <w:t>Table 5.14.4-1: Features used by AsSessionWithQoS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82"/>
        <w:gridCol w:w="2558"/>
        <w:gridCol w:w="6085"/>
      </w:tblGrid>
      <w:tr w:rsidR="004110A9" w:rsidRPr="000A0A5F" w14:paraId="7651EC83" w14:textId="77777777" w:rsidTr="00F85004">
        <w:trPr>
          <w:cantSplit/>
        </w:trPr>
        <w:tc>
          <w:tcPr>
            <w:tcW w:w="526" w:type="pct"/>
            <w:shd w:val="clear" w:color="auto" w:fill="C0C0C0"/>
          </w:tcPr>
          <w:p w14:paraId="5680FD6F" w14:textId="77777777" w:rsidR="004110A9" w:rsidRPr="000A0A5F" w:rsidRDefault="004110A9" w:rsidP="00F85004">
            <w:pPr>
              <w:keepNext/>
              <w:keepLines/>
              <w:spacing w:after="0"/>
              <w:jc w:val="center"/>
              <w:rPr>
                <w:rFonts w:ascii="Arial" w:hAnsi="Arial"/>
                <w:b/>
                <w:sz w:val="18"/>
              </w:rPr>
            </w:pPr>
            <w:r w:rsidRPr="000A0A5F">
              <w:rPr>
                <w:rFonts w:ascii="Arial" w:hAnsi="Arial"/>
                <w:b/>
                <w:sz w:val="18"/>
              </w:rPr>
              <w:t>Feature Number</w:t>
            </w:r>
          </w:p>
        </w:tc>
        <w:tc>
          <w:tcPr>
            <w:tcW w:w="1297" w:type="pct"/>
            <w:shd w:val="clear" w:color="auto" w:fill="C0C0C0"/>
          </w:tcPr>
          <w:p w14:paraId="2D87731A" w14:textId="77777777" w:rsidR="004110A9" w:rsidRPr="000A0A5F" w:rsidRDefault="004110A9" w:rsidP="00F85004">
            <w:pPr>
              <w:keepNext/>
              <w:keepLines/>
              <w:spacing w:after="0"/>
              <w:jc w:val="center"/>
              <w:rPr>
                <w:rFonts w:ascii="Arial" w:hAnsi="Arial"/>
                <w:b/>
                <w:sz w:val="18"/>
              </w:rPr>
            </w:pPr>
            <w:r w:rsidRPr="000A0A5F">
              <w:rPr>
                <w:rFonts w:ascii="Arial" w:hAnsi="Arial"/>
                <w:b/>
                <w:sz w:val="18"/>
              </w:rPr>
              <w:t>Feature</w:t>
            </w:r>
          </w:p>
        </w:tc>
        <w:tc>
          <w:tcPr>
            <w:tcW w:w="3177" w:type="pct"/>
            <w:shd w:val="clear" w:color="auto" w:fill="C0C0C0"/>
          </w:tcPr>
          <w:p w14:paraId="405775E0" w14:textId="77777777" w:rsidR="004110A9" w:rsidRPr="000A0A5F" w:rsidRDefault="004110A9" w:rsidP="00F85004">
            <w:pPr>
              <w:keepNext/>
              <w:keepLines/>
              <w:spacing w:after="0"/>
              <w:jc w:val="center"/>
              <w:rPr>
                <w:rFonts w:ascii="Arial" w:hAnsi="Arial"/>
                <w:b/>
                <w:sz w:val="18"/>
                <w:lang w:eastAsia="ko-KR"/>
              </w:rPr>
            </w:pPr>
            <w:r w:rsidRPr="000A0A5F">
              <w:rPr>
                <w:rFonts w:ascii="Arial" w:hAnsi="Arial"/>
                <w:b/>
                <w:sz w:val="18"/>
              </w:rPr>
              <w:t>Description</w:t>
            </w:r>
          </w:p>
        </w:tc>
      </w:tr>
      <w:tr w:rsidR="004110A9" w:rsidRPr="000A0A5F" w14:paraId="70B079DB" w14:textId="77777777" w:rsidTr="00F85004">
        <w:trPr>
          <w:cantSplit/>
        </w:trPr>
        <w:tc>
          <w:tcPr>
            <w:tcW w:w="526" w:type="pct"/>
          </w:tcPr>
          <w:p w14:paraId="3FEB4B23"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hint="eastAsia"/>
                <w:sz w:val="18"/>
                <w:lang w:eastAsia="zh-CN"/>
              </w:rPr>
              <w:t>1</w:t>
            </w:r>
          </w:p>
        </w:tc>
        <w:tc>
          <w:tcPr>
            <w:tcW w:w="1297" w:type="pct"/>
          </w:tcPr>
          <w:p w14:paraId="40AE46C5"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lang w:eastAsia="zh-CN"/>
              </w:rPr>
              <w:t>Notification_websocket</w:t>
            </w:r>
          </w:p>
        </w:tc>
        <w:tc>
          <w:tcPr>
            <w:tcW w:w="3177" w:type="pct"/>
          </w:tcPr>
          <w:p w14:paraId="78DDD139" w14:textId="77777777" w:rsidR="004110A9" w:rsidRPr="000A0A5F" w:rsidRDefault="004110A9" w:rsidP="00F85004">
            <w:pPr>
              <w:keepNext/>
              <w:keepLines/>
              <w:spacing w:after="0"/>
              <w:rPr>
                <w:rFonts w:ascii="Arial" w:hAnsi="Arial"/>
                <w:sz w:val="18"/>
                <w:lang w:eastAsia="zh-CN"/>
              </w:rPr>
            </w:pPr>
            <w:r w:rsidRPr="000A0A5F">
              <w:rPr>
                <w:rFonts w:ascii="Arial" w:hAnsi="Arial" w:cs="Arial"/>
                <w:sz w:val="18"/>
                <w:szCs w:val="18"/>
                <w:lang w:eastAsia="zh-CN"/>
              </w:rPr>
              <w:t>The delivery of notifications over Websocket is supported according to clause</w:t>
            </w:r>
            <w:r w:rsidRPr="000A0A5F">
              <w:rPr>
                <w:rFonts w:ascii="Arial" w:hAnsi="Arial" w:cs="Arial"/>
                <w:sz w:val="18"/>
                <w:szCs w:val="18"/>
                <w:lang w:val="en-US" w:eastAsia="zh-CN"/>
              </w:rPr>
              <w:t> </w:t>
            </w:r>
            <w:r w:rsidRPr="000A0A5F">
              <w:rPr>
                <w:rFonts w:ascii="Arial" w:hAnsi="Arial" w:cs="Arial"/>
                <w:sz w:val="18"/>
                <w:szCs w:val="18"/>
                <w:lang w:eastAsia="zh-CN"/>
              </w:rPr>
              <w:t xml:space="preserve">5.2.5.4. This feature requires that the </w:t>
            </w:r>
            <w:r w:rsidRPr="000A0A5F">
              <w:rPr>
                <w:rFonts w:ascii="Arial" w:hAnsi="Arial"/>
                <w:sz w:val="18"/>
              </w:rPr>
              <w:t>Notification_test_event featute is also supported.</w:t>
            </w:r>
          </w:p>
        </w:tc>
      </w:tr>
      <w:tr w:rsidR="004110A9" w:rsidRPr="000A0A5F" w14:paraId="082D8C9D" w14:textId="77777777" w:rsidTr="00F85004">
        <w:trPr>
          <w:cantSplit/>
        </w:trPr>
        <w:tc>
          <w:tcPr>
            <w:tcW w:w="526" w:type="pct"/>
          </w:tcPr>
          <w:p w14:paraId="3D3FB408"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hint="eastAsia"/>
                <w:sz w:val="18"/>
                <w:lang w:eastAsia="zh-CN"/>
              </w:rPr>
              <w:t>2</w:t>
            </w:r>
          </w:p>
        </w:tc>
        <w:tc>
          <w:tcPr>
            <w:tcW w:w="1297" w:type="pct"/>
          </w:tcPr>
          <w:p w14:paraId="4FEA58EB"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rPr>
              <w:t>Notification_test_event</w:t>
            </w:r>
          </w:p>
        </w:tc>
        <w:tc>
          <w:tcPr>
            <w:tcW w:w="3177" w:type="pct"/>
          </w:tcPr>
          <w:p w14:paraId="6C620A2F" w14:textId="77777777" w:rsidR="004110A9" w:rsidRPr="000A0A5F" w:rsidRDefault="004110A9" w:rsidP="00F85004">
            <w:pPr>
              <w:keepNext/>
              <w:keepLines/>
              <w:spacing w:after="0"/>
              <w:rPr>
                <w:rFonts w:ascii="Arial" w:hAnsi="Arial"/>
                <w:sz w:val="18"/>
                <w:lang w:eastAsia="zh-CN"/>
              </w:rPr>
            </w:pPr>
            <w:r w:rsidRPr="000A0A5F">
              <w:rPr>
                <w:rFonts w:ascii="Arial" w:hAnsi="Arial" w:cs="Arial"/>
                <w:sz w:val="18"/>
                <w:szCs w:val="18"/>
                <w:lang w:eastAsia="zh-CN"/>
              </w:rPr>
              <w:t>The testing of notifications connections is supported according to clause</w:t>
            </w:r>
            <w:r w:rsidRPr="000A0A5F">
              <w:rPr>
                <w:rFonts w:ascii="Arial" w:hAnsi="Arial" w:cs="Arial"/>
                <w:sz w:val="18"/>
                <w:szCs w:val="18"/>
                <w:lang w:val="en-US" w:eastAsia="zh-CN"/>
              </w:rPr>
              <w:t> </w:t>
            </w:r>
            <w:r w:rsidRPr="000A0A5F">
              <w:rPr>
                <w:rFonts w:ascii="Arial" w:hAnsi="Arial" w:cs="Arial"/>
                <w:sz w:val="18"/>
                <w:szCs w:val="18"/>
                <w:lang w:eastAsia="zh-CN"/>
              </w:rPr>
              <w:t>5.2.5.3.</w:t>
            </w:r>
          </w:p>
        </w:tc>
      </w:tr>
      <w:tr w:rsidR="004110A9" w:rsidRPr="000A0A5F" w14:paraId="5C13D9FB" w14:textId="77777777" w:rsidTr="00F85004">
        <w:trPr>
          <w:cantSplit/>
        </w:trPr>
        <w:tc>
          <w:tcPr>
            <w:tcW w:w="526" w:type="pct"/>
          </w:tcPr>
          <w:p w14:paraId="567806ED"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lang w:eastAsia="zh-CN"/>
              </w:rPr>
              <w:t>3</w:t>
            </w:r>
          </w:p>
        </w:tc>
        <w:tc>
          <w:tcPr>
            <w:tcW w:w="1297" w:type="pct"/>
          </w:tcPr>
          <w:p w14:paraId="55AE8C29" w14:textId="77777777" w:rsidR="004110A9" w:rsidRPr="000A0A5F" w:rsidRDefault="004110A9" w:rsidP="00F85004">
            <w:pPr>
              <w:keepNext/>
              <w:keepLines/>
              <w:spacing w:after="0"/>
              <w:jc w:val="center"/>
              <w:rPr>
                <w:rFonts w:ascii="Arial" w:hAnsi="Arial"/>
                <w:sz w:val="18"/>
              </w:rPr>
            </w:pPr>
            <w:r w:rsidRPr="000A0A5F">
              <w:rPr>
                <w:rFonts w:ascii="Arial" w:hAnsi="Arial"/>
                <w:sz w:val="18"/>
              </w:rPr>
              <w:t>EthAsSessionQoS_5G</w:t>
            </w:r>
          </w:p>
        </w:tc>
        <w:tc>
          <w:tcPr>
            <w:tcW w:w="3177" w:type="pct"/>
          </w:tcPr>
          <w:p w14:paraId="2443E779" w14:textId="77777777" w:rsidR="004110A9" w:rsidRPr="000A0A5F" w:rsidRDefault="004110A9" w:rsidP="00F85004">
            <w:pPr>
              <w:keepNext/>
              <w:keepLines/>
              <w:spacing w:after="0"/>
              <w:rPr>
                <w:rFonts w:ascii="Arial" w:hAnsi="Arial" w:cs="Arial"/>
                <w:sz w:val="18"/>
                <w:szCs w:val="18"/>
                <w:lang w:eastAsia="zh-CN"/>
              </w:rPr>
            </w:pPr>
            <w:r w:rsidRPr="000A0A5F">
              <w:rPr>
                <w:rFonts w:ascii="Arial" w:hAnsi="Arial"/>
                <w:sz w:val="18"/>
                <w:lang w:eastAsia="zh-CN"/>
              </w:rPr>
              <w:t>Setting up required QoS for Ethernet UE</w:t>
            </w:r>
            <w:r w:rsidRPr="000A0A5F">
              <w:rPr>
                <w:rFonts w:ascii="Arial" w:eastAsia="Malgun Gothic" w:hAnsi="Arial"/>
                <w:sz w:val="18"/>
                <w:lang w:eastAsia="ja-JP"/>
              </w:rPr>
              <w:t>. This feature may only be supported in 5G.</w:t>
            </w:r>
          </w:p>
        </w:tc>
      </w:tr>
      <w:tr w:rsidR="004110A9" w:rsidRPr="000A0A5F" w14:paraId="407FFE9C" w14:textId="77777777" w:rsidTr="00F85004">
        <w:trPr>
          <w:cantSplit/>
        </w:trPr>
        <w:tc>
          <w:tcPr>
            <w:tcW w:w="526" w:type="pct"/>
          </w:tcPr>
          <w:p w14:paraId="009E67E6"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lang w:eastAsia="zh-CN"/>
              </w:rPr>
              <w:t>4</w:t>
            </w:r>
          </w:p>
        </w:tc>
        <w:tc>
          <w:tcPr>
            <w:tcW w:w="1297" w:type="pct"/>
          </w:tcPr>
          <w:p w14:paraId="5804A3BE" w14:textId="77777777" w:rsidR="004110A9" w:rsidRPr="000A0A5F" w:rsidRDefault="004110A9" w:rsidP="00F85004">
            <w:pPr>
              <w:keepNext/>
              <w:keepLines/>
              <w:spacing w:after="0"/>
              <w:jc w:val="center"/>
              <w:rPr>
                <w:rFonts w:ascii="Arial" w:hAnsi="Arial"/>
                <w:sz w:val="18"/>
              </w:rPr>
            </w:pPr>
            <w:r w:rsidRPr="000A0A5F">
              <w:rPr>
                <w:rFonts w:ascii="Arial" w:hAnsi="Arial"/>
                <w:sz w:val="18"/>
              </w:rPr>
              <w:t>MacAddressRange_5G</w:t>
            </w:r>
          </w:p>
        </w:tc>
        <w:tc>
          <w:tcPr>
            <w:tcW w:w="3177" w:type="pct"/>
          </w:tcPr>
          <w:p w14:paraId="450A8AEA" w14:textId="77777777" w:rsidR="004110A9" w:rsidRPr="000A0A5F" w:rsidRDefault="004110A9" w:rsidP="00F85004">
            <w:pPr>
              <w:keepNext/>
              <w:keepLines/>
              <w:spacing w:after="0"/>
              <w:rPr>
                <w:rFonts w:ascii="Arial" w:hAnsi="Arial"/>
                <w:sz w:val="18"/>
                <w:lang w:eastAsia="zh-CN"/>
              </w:rPr>
            </w:pPr>
            <w:r w:rsidRPr="000A0A5F">
              <w:rPr>
                <w:rFonts w:ascii="Arial" w:hAnsi="Arial"/>
                <w:sz w:val="18"/>
                <w:lang w:eastAsia="zh-CN"/>
              </w:rPr>
              <w:t>Indicates the support of a set of MAC addresses with a specific range in the traffic filter.</w:t>
            </w:r>
            <w:r w:rsidRPr="000A0A5F">
              <w:rPr>
                <w:rFonts w:ascii="Arial" w:eastAsia="Malgun Gothic" w:hAnsi="Arial"/>
                <w:sz w:val="18"/>
                <w:lang w:eastAsia="ja-JP"/>
              </w:rPr>
              <w:t xml:space="preserve"> This feature may only be supported in 5G.</w:t>
            </w:r>
          </w:p>
        </w:tc>
      </w:tr>
      <w:tr w:rsidR="004110A9" w:rsidRPr="000A0A5F" w14:paraId="424A42E6" w14:textId="77777777" w:rsidTr="00F85004">
        <w:trPr>
          <w:cantSplit/>
        </w:trPr>
        <w:tc>
          <w:tcPr>
            <w:tcW w:w="526" w:type="pct"/>
          </w:tcPr>
          <w:p w14:paraId="09578B14"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lang w:eastAsia="zh-CN"/>
              </w:rPr>
              <w:t>5</w:t>
            </w:r>
          </w:p>
        </w:tc>
        <w:tc>
          <w:tcPr>
            <w:tcW w:w="1297" w:type="pct"/>
          </w:tcPr>
          <w:p w14:paraId="7E7F4106" w14:textId="77777777" w:rsidR="004110A9" w:rsidRPr="000A0A5F" w:rsidRDefault="004110A9" w:rsidP="00F85004">
            <w:pPr>
              <w:keepNext/>
              <w:keepLines/>
              <w:spacing w:after="0"/>
              <w:jc w:val="center"/>
              <w:rPr>
                <w:rFonts w:ascii="Arial" w:hAnsi="Arial"/>
                <w:sz w:val="18"/>
              </w:rPr>
            </w:pPr>
            <w:r w:rsidRPr="000A0A5F">
              <w:rPr>
                <w:rFonts w:ascii="Arial" w:hAnsi="Arial"/>
                <w:sz w:val="18"/>
              </w:rPr>
              <w:t>AlternativeQoS_5G</w:t>
            </w:r>
          </w:p>
        </w:tc>
        <w:tc>
          <w:tcPr>
            <w:tcW w:w="3177" w:type="pct"/>
          </w:tcPr>
          <w:p w14:paraId="72EE7D4F" w14:textId="77777777" w:rsidR="004110A9" w:rsidRPr="000A0A5F" w:rsidRDefault="004110A9" w:rsidP="00F85004">
            <w:pPr>
              <w:keepNext/>
              <w:keepLines/>
              <w:spacing w:after="0"/>
              <w:rPr>
                <w:rFonts w:ascii="Arial" w:hAnsi="Arial"/>
                <w:sz w:val="18"/>
                <w:lang w:eastAsia="zh-CN"/>
              </w:rPr>
            </w:pPr>
            <w:r w:rsidRPr="000A0A5F">
              <w:rPr>
                <w:rFonts w:ascii="Arial" w:hAnsi="Arial"/>
                <w:sz w:val="18"/>
                <w:lang w:eastAsia="zh-CN"/>
              </w:rPr>
              <w:t>Indicates the support of alternative QoS requirements and the QoS notification (i.e. whether the QoS targets for SDF(s) are not guaranteed or guaranteed again)</w:t>
            </w:r>
            <w:r w:rsidRPr="000A0A5F">
              <w:rPr>
                <w:rFonts w:ascii="Arial" w:eastAsia="Malgun Gothic" w:hAnsi="Arial"/>
                <w:sz w:val="18"/>
                <w:lang w:eastAsia="ja-JP"/>
              </w:rPr>
              <w:t>. This feature may only be supported in 5G.</w:t>
            </w:r>
          </w:p>
        </w:tc>
      </w:tr>
      <w:tr w:rsidR="004110A9" w:rsidRPr="000A0A5F" w14:paraId="43766240" w14:textId="77777777" w:rsidTr="00F85004">
        <w:trPr>
          <w:cantSplit/>
        </w:trPr>
        <w:tc>
          <w:tcPr>
            <w:tcW w:w="526" w:type="pct"/>
          </w:tcPr>
          <w:p w14:paraId="35F54D7E"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hint="eastAsia"/>
                <w:sz w:val="18"/>
                <w:lang w:eastAsia="zh-CN"/>
              </w:rPr>
              <w:t>6</w:t>
            </w:r>
          </w:p>
        </w:tc>
        <w:tc>
          <w:tcPr>
            <w:tcW w:w="1297" w:type="pct"/>
          </w:tcPr>
          <w:p w14:paraId="1EAAAFBF" w14:textId="77777777" w:rsidR="004110A9" w:rsidRPr="000A0A5F" w:rsidRDefault="004110A9" w:rsidP="00F85004">
            <w:pPr>
              <w:keepNext/>
              <w:keepLines/>
              <w:spacing w:after="0"/>
              <w:jc w:val="center"/>
              <w:rPr>
                <w:rFonts w:ascii="Arial" w:hAnsi="Arial"/>
                <w:sz w:val="18"/>
              </w:rPr>
            </w:pPr>
            <w:r w:rsidRPr="000A0A5F">
              <w:rPr>
                <w:rFonts w:ascii="Arial" w:hAnsi="Arial" w:hint="eastAsia"/>
                <w:sz w:val="18"/>
                <w:lang w:eastAsia="zh-CN"/>
              </w:rPr>
              <w:t>QoSMonitoring_5G</w:t>
            </w:r>
          </w:p>
        </w:tc>
        <w:tc>
          <w:tcPr>
            <w:tcW w:w="3177" w:type="pct"/>
          </w:tcPr>
          <w:p w14:paraId="1524E51E" w14:textId="77777777" w:rsidR="004110A9" w:rsidRPr="000A0A5F" w:rsidRDefault="004110A9" w:rsidP="00F85004">
            <w:pPr>
              <w:keepNext/>
              <w:keepLines/>
              <w:spacing w:after="0"/>
              <w:rPr>
                <w:rFonts w:ascii="Arial" w:hAnsi="Arial"/>
                <w:sz w:val="18"/>
                <w:lang w:eastAsia="zh-CN"/>
              </w:rPr>
            </w:pPr>
            <w:r w:rsidRPr="000A0A5F">
              <w:rPr>
                <w:rFonts w:ascii="Arial" w:hAnsi="Arial"/>
                <w:sz w:val="18"/>
                <w:lang w:eastAsia="zh-CN"/>
              </w:rPr>
              <w:t>Indicates the support of QoS Monitoring functionality and the report for packet delay monitoring.</w:t>
            </w:r>
            <w:r w:rsidRPr="000A0A5F">
              <w:rPr>
                <w:rFonts w:ascii="Arial" w:eastAsia="Malgun Gothic" w:hAnsi="Arial"/>
                <w:sz w:val="18"/>
                <w:lang w:eastAsia="ja-JP"/>
              </w:rPr>
              <w:t xml:space="preserve"> This feature may only be supported in 5G.</w:t>
            </w:r>
          </w:p>
        </w:tc>
      </w:tr>
      <w:tr w:rsidR="004110A9" w:rsidRPr="000A0A5F" w14:paraId="0E8A718B" w14:textId="77777777" w:rsidTr="00F85004">
        <w:trPr>
          <w:cantSplit/>
        </w:trPr>
        <w:tc>
          <w:tcPr>
            <w:tcW w:w="526" w:type="pct"/>
          </w:tcPr>
          <w:p w14:paraId="2FA40D7D"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lang w:eastAsia="zh-CN"/>
              </w:rPr>
              <w:t>7</w:t>
            </w:r>
          </w:p>
        </w:tc>
        <w:tc>
          <w:tcPr>
            <w:tcW w:w="1297" w:type="pct"/>
          </w:tcPr>
          <w:p w14:paraId="43A63EE4"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hint="eastAsia"/>
                <w:sz w:val="18"/>
                <w:lang w:eastAsia="zh-CN"/>
              </w:rPr>
              <w:t>D</w:t>
            </w:r>
            <w:r w:rsidRPr="000A0A5F">
              <w:rPr>
                <w:rFonts w:ascii="Arial" w:hAnsi="Arial"/>
                <w:sz w:val="18"/>
                <w:lang w:eastAsia="zh-CN"/>
              </w:rPr>
              <w:t>isableUENotification_5G</w:t>
            </w:r>
          </w:p>
        </w:tc>
        <w:tc>
          <w:tcPr>
            <w:tcW w:w="3177" w:type="pct"/>
          </w:tcPr>
          <w:p w14:paraId="5BC7796F" w14:textId="77777777" w:rsidR="004110A9" w:rsidRPr="000A0A5F" w:rsidRDefault="004110A9" w:rsidP="00F85004">
            <w:pPr>
              <w:keepNext/>
              <w:keepLines/>
              <w:spacing w:after="0"/>
              <w:rPr>
                <w:rFonts w:ascii="Arial" w:hAnsi="Arial"/>
                <w:sz w:val="18"/>
                <w:lang w:eastAsia="zh-CN"/>
              </w:rPr>
            </w:pPr>
            <w:r w:rsidRPr="000A0A5F">
              <w:rPr>
                <w:rFonts w:ascii="Arial" w:hAnsi="Arial"/>
                <w:sz w:val="18"/>
                <w:lang w:eastAsia="zh-CN"/>
              </w:rPr>
              <w:t xml:space="preserve">Indicates the support of </w:t>
            </w:r>
            <w:r w:rsidRPr="000A0A5F">
              <w:rPr>
                <w:rFonts w:ascii="Arial" w:hAnsi="Arial"/>
                <w:sz w:val="18"/>
                <w:szCs w:val="18"/>
              </w:rPr>
              <w:t>disabling QoS flow parameters signalling to the UE when the SMF is notified by the NG-RAN of changes in the fulfilled QoS situation</w:t>
            </w:r>
            <w:r w:rsidRPr="000A0A5F">
              <w:rPr>
                <w:rFonts w:ascii="Arial" w:hAnsi="Arial"/>
                <w:sz w:val="18"/>
                <w:lang w:eastAsia="zh-CN"/>
              </w:rPr>
              <w:t>.</w:t>
            </w:r>
            <w:r w:rsidRPr="000A0A5F">
              <w:rPr>
                <w:rFonts w:ascii="Arial" w:eastAsia="Malgun Gothic" w:hAnsi="Arial"/>
                <w:sz w:val="18"/>
                <w:lang w:eastAsia="ja-JP"/>
              </w:rPr>
              <w:t xml:space="preserve"> This feature may only be supported in 5G. </w:t>
            </w:r>
            <w:r w:rsidRPr="000A0A5F">
              <w:rPr>
                <w:rFonts w:ascii="Arial" w:hAnsi="Arial" w:cs="Arial"/>
                <w:sz w:val="18"/>
                <w:szCs w:val="18"/>
                <w:lang w:eastAsia="zh-CN"/>
              </w:rPr>
              <w:t xml:space="preserve">This feature requires that the </w:t>
            </w:r>
            <w:r w:rsidRPr="000A0A5F">
              <w:rPr>
                <w:rFonts w:ascii="Arial" w:hAnsi="Arial"/>
                <w:sz w:val="18"/>
              </w:rPr>
              <w:t>AlternativeQoS_5G feature is also supported.</w:t>
            </w:r>
          </w:p>
        </w:tc>
      </w:tr>
      <w:tr w:rsidR="004110A9" w:rsidRPr="000A0A5F" w14:paraId="7E4C8C92" w14:textId="77777777" w:rsidTr="00F85004">
        <w:trPr>
          <w:cantSplit/>
        </w:trPr>
        <w:tc>
          <w:tcPr>
            <w:tcW w:w="526" w:type="pct"/>
          </w:tcPr>
          <w:p w14:paraId="70328948"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lang w:eastAsia="zh-CN"/>
              </w:rPr>
              <w:t>8</w:t>
            </w:r>
          </w:p>
        </w:tc>
        <w:tc>
          <w:tcPr>
            <w:tcW w:w="1297" w:type="pct"/>
          </w:tcPr>
          <w:p w14:paraId="5DC97A4D"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cs="Arial" w:hint="eastAsia"/>
                <w:sz w:val="18"/>
                <w:szCs w:val="18"/>
                <w:lang w:eastAsia="zh-CN"/>
              </w:rPr>
              <w:t>T</w:t>
            </w:r>
            <w:r w:rsidRPr="000A0A5F">
              <w:rPr>
                <w:rFonts w:ascii="Arial" w:hAnsi="Arial" w:cs="Arial"/>
                <w:sz w:val="18"/>
                <w:szCs w:val="18"/>
                <w:lang w:eastAsia="zh-CN"/>
              </w:rPr>
              <w:t>SC_5G</w:t>
            </w:r>
          </w:p>
        </w:tc>
        <w:tc>
          <w:tcPr>
            <w:tcW w:w="3177" w:type="pct"/>
          </w:tcPr>
          <w:p w14:paraId="1565D296" w14:textId="77777777" w:rsidR="004110A9" w:rsidRPr="000A0A5F" w:rsidRDefault="004110A9" w:rsidP="00F85004">
            <w:pPr>
              <w:keepNext/>
              <w:keepLines/>
              <w:spacing w:after="0"/>
              <w:rPr>
                <w:rFonts w:ascii="Arial" w:hAnsi="Arial"/>
                <w:sz w:val="18"/>
                <w:lang w:eastAsia="zh-CN"/>
              </w:rPr>
            </w:pPr>
            <w:r w:rsidRPr="000A0A5F">
              <w:rPr>
                <w:rFonts w:ascii="Arial" w:hAnsi="Arial" w:hint="eastAsia"/>
                <w:sz w:val="18"/>
                <w:lang w:eastAsia="zh-CN"/>
              </w:rPr>
              <w:t>I</w:t>
            </w:r>
            <w:r w:rsidRPr="000A0A5F">
              <w:rPr>
                <w:rFonts w:ascii="Arial" w:hAnsi="Arial"/>
                <w:sz w:val="18"/>
                <w:lang w:eastAsia="zh-CN"/>
              </w:rPr>
              <w:t xml:space="preserve">ndicates the support of Time Sensitive Communication. </w:t>
            </w:r>
            <w:r w:rsidRPr="000A0A5F">
              <w:rPr>
                <w:rFonts w:ascii="Arial" w:eastAsia="Malgun Gothic" w:hAnsi="Arial"/>
                <w:sz w:val="18"/>
                <w:lang w:eastAsia="ja-JP"/>
              </w:rPr>
              <w:t>This feature may only be supported in 5G.</w:t>
            </w:r>
          </w:p>
        </w:tc>
      </w:tr>
      <w:tr w:rsidR="004110A9" w:rsidRPr="000A0A5F" w14:paraId="4914CC88" w14:textId="77777777" w:rsidTr="00F85004">
        <w:trPr>
          <w:cantSplit/>
        </w:trPr>
        <w:tc>
          <w:tcPr>
            <w:tcW w:w="526" w:type="pct"/>
          </w:tcPr>
          <w:p w14:paraId="59B9B333"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lang w:eastAsia="zh-CN"/>
              </w:rPr>
              <w:t>9</w:t>
            </w:r>
          </w:p>
        </w:tc>
        <w:tc>
          <w:tcPr>
            <w:tcW w:w="1297" w:type="pct"/>
          </w:tcPr>
          <w:p w14:paraId="441C969A" w14:textId="77777777" w:rsidR="004110A9" w:rsidRPr="000A0A5F" w:rsidRDefault="004110A9" w:rsidP="00F85004">
            <w:pPr>
              <w:keepNext/>
              <w:keepLines/>
              <w:spacing w:after="0"/>
              <w:jc w:val="center"/>
              <w:rPr>
                <w:rFonts w:ascii="Arial" w:hAnsi="Arial" w:cs="Arial"/>
                <w:sz w:val="18"/>
                <w:szCs w:val="18"/>
                <w:lang w:eastAsia="zh-CN"/>
              </w:rPr>
            </w:pPr>
            <w:r w:rsidRPr="000A0A5F">
              <w:rPr>
                <w:rFonts w:ascii="Arial" w:hAnsi="Arial"/>
                <w:sz w:val="18"/>
                <w:lang w:eastAsia="zh-CN"/>
              </w:rPr>
              <w:t>AppId</w:t>
            </w:r>
          </w:p>
        </w:tc>
        <w:tc>
          <w:tcPr>
            <w:tcW w:w="3177" w:type="pct"/>
          </w:tcPr>
          <w:p w14:paraId="17CA5B14" w14:textId="77777777" w:rsidR="004110A9" w:rsidRPr="000A0A5F" w:rsidRDefault="004110A9" w:rsidP="00F85004">
            <w:pPr>
              <w:keepNext/>
              <w:keepLines/>
              <w:spacing w:after="0"/>
              <w:rPr>
                <w:rFonts w:ascii="Arial" w:hAnsi="Arial"/>
                <w:sz w:val="18"/>
                <w:lang w:eastAsia="zh-CN"/>
              </w:rPr>
            </w:pPr>
            <w:r w:rsidRPr="000A0A5F">
              <w:rPr>
                <w:rFonts w:ascii="Arial" w:hAnsi="Arial"/>
                <w:sz w:val="18"/>
                <w:lang w:eastAsia="zh-CN"/>
              </w:rPr>
              <w:t>Indicates the support of dynamically providing the Application Identifier</w:t>
            </w:r>
            <w:r w:rsidRPr="000A0A5F">
              <w:rPr>
                <w:rFonts w:ascii="Arial" w:hAnsi="Arial"/>
                <w:sz w:val="18"/>
              </w:rPr>
              <w:t xml:space="preserve"> </w:t>
            </w:r>
            <w:r w:rsidRPr="000A0A5F">
              <w:rPr>
                <w:rFonts w:ascii="Arial" w:hAnsi="Arial"/>
                <w:sz w:val="18"/>
                <w:lang w:eastAsia="zh-CN"/>
              </w:rPr>
              <w:t>via the API.</w:t>
            </w:r>
          </w:p>
        </w:tc>
      </w:tr>
      <w:tr w:rsidR="004110A9" w:rsidRPr="000A0A5F" w14:paraId="457311F3" w14:textId="77777777" w:rsidTr="00F85004">
        <w:trPr>
          <w:cantSplit/>
        </w:trPr>
        <w:tc>
          <w:tcPr>
            <w:tcW w:w="526" w:type="pct"/>
          </w:tcPr>
          <w:p w14:paraId="3DF75513"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rPr>
              <w:t>10</w:t>
            </w:r>
          </w:p>
        </w:tc>
        <w:tc>
          <w:tcPr>
            <w:tcW w:w="1297" w:type="pct"/>
          </w:tcPr>
          <w:p w14:paraId="5487814F" w14:textId="77777777" w:rsidR="004110A9" w:rsidRPr="000A0A5F" w:rsidRDefault="004110A9" w:rsidP="00F85004">
            <w:pPr>
              <w:keepNext/>
              <w:keepLines/>
              <w:spacing w:after="0"/>
              <w:jc w:val="center"/>
              <w:rPr>
                <w:rFonts w:ascii="Arial" w:hAnsi="Arial"/>
                <w:sz w:val="18"/>
                <w:lang w:eastAsia="zh-CN"/>
              </w:rPr>
            </w:pPr>
            <w:r w:rsidRPr="000A0A5F">
              <w:rPr>
                <w:rFonts w:ascii="Arial" w:hAnsi="Arial"/>
                <w:sz w:val="18"/>
              </w:rPr>
              <w:t>ExposureToEAS</w:t>
            </w:r>
          </w:p>
        </w:tc>
        <w:tc>
          <w:tcPr>
            <w:tcW w:w="3177" w:type="pct"/>
          </w:tcPr>
          <w:p w14:paraId="6D789182" w14:textId="77777777" w:rsidR="004110A9" w:rsidRPr="000A0A5F" w:rsidRDefault="004110A9" w:rsidP="00F85004">
            <w:pPr>
              <w:keepNext/>
              <w:keepLines/>
              <w:spacing w:after="0"/>
              <w:rPr>
                <w:rFonts w:ascii="Arial" w:hAnsi="Arial"/>
                <w:sz w:val="18"/>
                <w:lang w:eastAsia="zh-CN"/>
              </w:rPr>
            </w:pPr>
            <w:r w:rsidRPr="000A0A5F">
              <w:rPr>
                <w:rFonts w:ascii="Arial" w:hAnsi="Arial"/>
                <w:sz w:val="18"/>
              </w:rPr>
              <w:t xml:space="preserve">This feature indicates the support of direct notification in 5GC. </w:t>
            </w:r>
            <w:r w:rsidRPr="000A0A5F">
              <w:rPr>
                <w:rFonts w:ascii="Arial" w:hAnsi="Arial" w:cs="Arial"/>
                <w:sz w:val="18"/>
                <w:szCs w:val="18"/>
                <w:lang w:eastAsia="zh-CN"/>
              </w:rPr>
              <w:t xml:space="preserve">This feature requires that the </w:t>
            </w:r>
            <w:r w:rsidRPr="000A0A5F">
              <w:rPr>
                <w:rFonts w:ascii="Arial" w:hAnsi="Arial" w:hint="eastAsia"/>
                <w:sz w:val="18"/>
                <w:lang w:eastAsia="zh-CN"/>
              </w:rPr>
              <w:t>QoSMonitoring_5G</w:t>
            </w:r>
            <w:r w:rsidRPr="000A0A5F">
              <w:rPr>
                <w:rFonts w:ascii="Arial" w:hAnsi="Arial"/>
                <w:sz w:val="18"/>
              </w:rPr>
              <w:t xml:space="preserve"> feature is also supported.</w:t>
            </w:r>
          </w:p>
        </w:tc>
      </w:tr>
      <w:tr w:rsidR="004110A9" w:rsidRPr="000A0A5F" w14:paraId="7C2C8014" w14:textId="77777777" w:rsidTr="00F85004">
        <w:trPr>
          <w:cantSplit/>
        </w:trPr>
        <w:tc>
          <w:tcPr>
            <w:tcW w:w="526" w:type="pct"/>
          </w:tcPr>
          <w:p w14:paraId="6A847C81" w14:textId="77777777" w:rsidR="004110A9" w:rsidRPr="000A0A5F" w:rsidRDefault="004110A9" w:rsidP="00F85004">
            <w:pPr>
              <w:keepNext/>
              <w:keepLines/>
              <w:spacing w:after="0"/>
              <w:jc w:val="center"/>
              <w:rPr>
                <w:rFonts w:ascii="Arial" w:hAnsi="Arial"/>
                <w:sz w:val="18"/>
              </w:rPr>
            </w:pPr>
            <w:r w:rsidRPr="000A0A5F">
              <w:rPr>
                <w:rFonts w:ascii="Arial" w:hAnsi="Arial" w:cs="Arial"/>
                <w:sz w:val="18"/>
              </w:rPr>
              <w:t>11</w:t>
            </w:r>
          </w:p>
        </w:tc>
        <w:tc>
          <w:tcPr>
            <w:tcW w:w="1297" w:type="pct"/>
          </w:tcPr>
          <w:p w14:paraId="77A949E9" w14:textId="77777777" w:rsidR="004110A9" w:rsidRPr="000A0A5F" w:rsidRDefault="004110A9" w:rsidP="00F85004">
            <w:pPr>
              <w:keepNext/>
              <w:keepLines/>
              <w:spacing w:after="0"/>
              <w:jc w:val="center"/>
              <w:rPr>
                <w:rFonts w:ascii="Arial" w:hAnsi="Arial"/>
                <w:sz w:val="18"/>
              </w:rPr>
            </w:pPr>
            <w:r w:rsidRPr="000A0A5F">
              <w:rPr>
                <w:rFonts w:ascii="Arial" w:hAnsi="Arial" w:cs="Arial"/>
                <w:sz w:val="18"/>
              </w:rPr>
              <w:t>enNB</w:t>
            </w:r>
          </w:p>
        </w:tc>
        <w:tc>
          <w:tcPr>
            <w:tcW w:w="3177" w:type="pct"/>
          </w:tcPr>
          <w:p w14:paraId="348562CF" w14:textId="77777777" w:rsidR="004110A9" w:rsidRPr="000A0A5F" w:rsidRDefault="004110A9" w:rsidP="00F85004">
            <w:pPr>
              <w:keepNext/>
              <w:keepLines/>
              <w:spacing w:after="0"/>
              <w:rPr>
                <w:rFonts w:ascii="Arial" w:hAnsi="Arial"/>
                <w:sz w:val="18"/>
              </w:rPr>
            </w:pPr>
            <w:r w:rsidRPr="000A0A5F">
              <w:rPr>
                <w:rFonts w:ascii="Arial" w:hAnsi="Arial" w:cs="Arial"/>
                <w:sz w:val="18"/>
              </w:rPr>
              <w:t>Indicates the support of enhancements to the northbound interfaces.</w:t>
            </w:r>
          </w:p>
        </w:tc>
      </w:tr>
      <w:tr w:rsidR="004110A9" w:rsidRPr="000A0A5F" w14:paraId="6AA53A8C" w14:textId="77777777" w:rsidTr="00F85004">
        <w:trPr>
          <w:cantSplit/>
        </w:trPr>
        <w:tc>
          <w:tcPr>
            <w:tcW w:w="526" w:type="pct"/>
          </w:tcPr>
          <w:p w14:paraId="523A7A26" w14:textId="77777777" w:rsidR="004110A9" w:rsidRPr="000A0A5F" w:rsidRDefault="004110A9" w:rsidP="00F85004">
            <w:pPr>
              <w:keepNext/>
              <w:keepLines/>
              <w:spacing w:after="0"/>
              <w:jc w:val="center"/>
              <w:rPr>
                <w:rFonts w:ascii="Arial" w:hAnsi="Arial" w:cs="Arial"/>
                <w:sz w:val="18"/>
              </w:rPr>
            </w:pPr>
            <w:r w:rsidRPr="000A0A5F">
              <w:rPr>
                <w:rFonts w:ascii="Arial" w:hAnsi="Arial" w:cs="Arial"/>
                <w:sz w:val="18"/>
              </w:rPr>
              <w:t>12</w:t>
            </w:r>
          </w:p>
        </w:tc>
        <w:tc>
          <w:tcPr>
            <w:tcW w:w="1297" w:type="pct"/>
          </w:tcPr>
          <w:p w14:paraId="286CD973" w14:textId="77777777" w:rsidR="004110A9" w:rsidRPr="000A0A5F" w:rsidRDefault="004110A9" w:rsidP="00F85004">
            <w:pPr>
              <w:keepNext/>
              <w:keepLines/>
              <w:spacing w:after="0"/>
              <w:jc w:val="center"/>
              <w:rPr>
                <w:rFonts w:ascii="Arial" w:hAnsi="Arial" w:cs="Arial"/>
                <w:sz w:val="18"/>
              </w:rPr>
            </w:pPr>
            <w:r w:rsidRPr="000A0A5F">
              <w:rPr>
                <w:rFonts w:ascii="Arial" w:hAnsi="Arial" w:cs="Arial"/>
                <w:sz w:val="18"/>
              </w:rPr>
              <w:t>AltQosWithIndParams_5G</w:t>
            </w:r>
          </w:p>
        </w:tc>
        <w:tc>
          <w:tcPr>
            <w:tcW w:w="3177" w:type="pct"/>
          </w:tcPr>
          <w:p w14:paraId="72DEDBDA" w14:textId="77777777" w:rsidR="004110A9" w:rsidRPr="000A0A5F" w:rsidRDefault="004110A9" w:rsidP="00F85004">
            <w:pPr>
              <w:keepNext/>
              <w:keepLines/>
              <w:spacing w:after="0"/>
              <w:rPr>
                <w:rFonts w:ascii="Arial" w:hAnsi="Arial" w:cs="Arial"/>
                <w:sz w:val="18"/>
              </w:rPr>
            </w:pPr>
            <w:r w:rsidRPr="000A0A5F">
              <w:rPr>
                <w:rFonts w:ascii="Arial" w:hAnsi="Arial" w:cs="Arial"/>
                <w:sz w:val="18"/>
              </w:rPr>
              <w:t xml:space="preserve">This feature indicates </w:t>
            </w:r>
            <w:r w:rsidRPr="000A0A5F">
              <w:rPr>
                <w:rFonts w:ascii="Arial" w:hAnsi="Arial" w:cs="Arial"/>
                <w:sz w:val="18"/>
                <w:szCs w:val="18"/>
                <w:lang w:eastAsia="fr-FR"/>
              </w:rPr>
              <w:t xml:space="preserve">the support of provisioning </w:t>
            </w:r>
            <w:r w:rsidRPr="000A0A5F">
              <w:rPr>
                <w:rFonts w:ascii="Arial" w:hAnsi="Arial"/>
                <w:sz w:val="18"/>
                <w:lang w:val="en-US"/>
              </w:rPr>
              <w:t xml:space="preserve">Alternative Service Requirements with individual QoS parameters. </w:t>
            </w:r>
            <w:r w:rsidRPr="000A0A5F">
              <w:rPr>
                <w:rFonts w:ascii="Arial" w:hAnsi="Arial" w:cs="Arial"/>
                <w:sz w:val="18"/>
                <w:szCs w:val="18"/>
                <w:lang w:eastAsia="zh-CN"/>
              </w:rPr>
              <w:t xml:space="preserve">This feature requires that the </w:t>
            </w:r>
            <w:r w:rsidRPr="000A0A5F">
              <w:rPr>
                <w:rFonts w:ascii="Arial" w:hAnsi="Arial"/>
                <w:sz w:val="18"/>
              </w:rPr>
              <w:t>AlternativeQoS_5G feature is also supported.</w:t>
            </w:r>
          </w:p>
        </w:tc>
      </w:tr>
      <w:tr w:rsidR="004110A9" w:rsidRPr="000A0A5F" w14:paraId="4C0604FD" w14:textId="77777777" w:rsidTr="00F85004">
        <w:trPr>
          <w:cantSplit/>
        </w:trPr>
        <w:tc>
          <w:tcPr>
            <w:tcW w:w="526" w:type="pct"/>
          </w:tcPr>
          <w:p w14:paraId="5FC3EC8B" w14:textId="77777777" w:rsidR="004110A9" w:rsidRPr="000A0A5F" w:rsidRDefault="004110A9" w:rsidP="00F85004">
            <w:pPr>
              <w:keepNext/>
              <w:keepLines/>
              <w:spacing w:after="0"/>
              <w:jc w:val="center"/>
              <w:rPr>
                <w:rFonts w:ascii="Arial" w:hAnsi="Arial" w:cs="Arial"/>
                <w:sz w:val="18"/>
              </w:rPr>
            </w:pPr>
            <w:r w:rsidRPr="000A0A5F">
              <w:rPr>
                <w:rFonts w:ascii="Arial" w:hAnsi="Arial" w:cs="Arial"/>
                <w:sz w:val="18"/>
              </w:rPr>
              <w:t>13</w:t>
            </w:r>
          </w:p>
        </w:tc>
        <w:tc>
          <w:tcPr>
            <w:tcW w:w="1297" w:type="pct"/>
          </w:tcPr>
          <w:p w14:paraId="7A56689C" w14:textId="77777777" w:rsidR="004110A9" w:rsidRPr="000A0A5F" w:rsidRDefault="004110A9" w:rsidP="00F85004">
            <w:pPr>
              <w:keepNext/>
              <w:keepLines/>
              <w:spacing w:after="0"/>
              <w:jc w:val="center"/>
              <w:rPr>
                <w:rFonts w:ascii="Arial" w:hAnsi="Arial" w:cs="Arial"/>
                <w:sz w:val="18"/>
              </w:rPr>
            </w:pPr>
            <w:r w:rsidRPr="000A0A5F">
              <w:rPr>
                <w:rFonts w:ascii="Arial" w:hAnsi="Arial"/>
                <w:sz w:val="18"/>
              </w:rPr>
              <w:t>EnEthAsSessionQoS_5G</w:t>
            </w:r>
          </w:p>
        </w:tc>
        <w:tc>
          <w:tcPr>
            <w:tcW w:w="3177" w:type="pct"/>
          </w:tcPr>
          <w:p w14:paraId="5FF819E3" w14:textId="77777777" w:rsidR="004110A9" w:rsidRPr="000A0A5F" w:rsidRDefault="004110A9" w:rsidP="00F85004">
            <w:pPr>
              <w:keepNext/>
              <w:keepLines/>
              <w:spacing w:after="0"/>
              <w:rPr>
                <w:rFonts w:ascii="Arial" w:hAnsi="Arial" w:cs="Arial"/>
                <w:sz w:val="18"/>
              </w:rPr>
            </w:pPr>
            <w:r w:rsidRPr="000A0A5F">
              <w:rPr>
                <w:rFonts w:ascii="Arial" w:hAnsi="Arial"/>
                <w:sz w:val="18"/>
                <w:lang w:eastAsia="zh-CN"/>
              </w:rPr>
              <w:t>Indicates the support of required QoS for Ethernet UE, allowing to indicate separately different UL and/or DL Ethernet flows</w:t>
            </w:r>
            <w:r w:rsidRPr="000A0A5F">
              <w:rPr>
                <w:rFonts w:ascii="Arial" w:eastAsia="Malgun Gothic" w:hAnsi="Arial"/>
                <w:sz w:val="18"/>
                <w:lang w:eastAsia="ja-JP"/>
              </w:rPr>
              <w:t>. This feature may only be supported in 5G</w:t>
            </w:r>
            <w:r w:rsidRPr="000A0A5F">
              <w:rPr>
                <w:rFonts w:ascii="Arial" w:eastAsia="Malgun Gothic" w:hAnsi="Arial"/>
                <w:sz w:val="18"/>
              </w:rPr>
              <w:t>.</w:t>
            </w:r>
          </w:p>
        </w:tc>
      </w:tr>
      <w:tr w:rsidR="004110A9" w:rsidRPr="000A0A5F" w14:paraId="131ADE77" w14:textId="77777777" w:rsidTr="00F85004">
        <w:trPr>
          <w:cantSplit/>
        </w:trPr>
        <w:tc>
          <w:tcPr>
            <w:tcW w:w="526" w:type="pct"/>
          </w:tcPr>
          <w:p w14:paraId="1DFA2A7D" w14:textId="77777777" w:rsidR="004110A9" w:rsidRPr="000A0A5F" w:rsidRDefault="004110A9" w:rsidP="00F85004">
            <w:pPr>
              <w:keepNext/>
              <w:keepLines/>
              <w:spacing w:after="0"/>
              <w:jc w:val="center"/>
              <w:rPr>
                <w:rFonts w:ascii="Arial" w:hAnsi="Arial" w:cs="Arial"/>
                <w:sz w:val="18"/>
              </w:rPr>
            </w:pPr>
            <w:r w:rsidRPr="000A0A5F">
              <w:rPr>
                <w:rFonts w:ascii="Arial" w:hAnsi="Arial" w:cs="Arial"/>
                <w:sz w:val="18"/>
                <w:lang w:eastAsia="zh-CN"/>
              </w:rPr>
              <w:t>14</w:t>
            </w:r>
          </w:p>
        </w:tc>
        <w:tc>
          <w:tcPr>
            <w:tcW w:w="1297" w:type="pct"/>
          </w:tcPr>
          <w:p w14:paraId="213CC951" w14:textId="77777777" w:rsidR="004110A9" w:rsidRPr="000A0A5F" w:rsidRDefault="004110A9" w:rsidP="00F85004">
            <w:pPr>
              <w:keepNext/>
              <w:keepLines/>
              <w:spacing w:after="0"/>
              <w:jc w:val="center"/>
              <w:rPr>
                <w:rFonts w:ascii="Arial" w:hAnsi="Arial" w:cs="Arial"/>
                <w:sz w:val="18"/>
              </w:rPr>
            </w:pPr>
            <w:r w:rsidRPr="000A0A5F">
              <w:rPr>
                <w:rFonts w:ascii="Arial" w:hAnsi="Arial" w:cs="Arial"/>
                <w:sz w:val="18"/>
              </w:rPr>
              <w:t>enNB_5G</w:t>
            </w:r>
          </w:p>
        </w:tc>
        <w:tc>
          <w:tcPr>
            <w:tcW w:w="3177" w:type="pct"/>
          </w:tcPr>
          <w:p w14:paraId="3403DBFA" w14:textId="77777777" w:rsidR="004110A9" w:rsidRPr="000A0A5F" w:rsidRDefault="004110A9" w:rsidP="00F85004">
            <w:pPr>
              <w:keepNext/>
              <w:keepLines/>
              <w:spacing w:after="0"/>
              <w:rPr>
                <w:rFonts w:ascii="Arial" w:hAnsi="Arial" w:cs="Arial"/>
                <w:sz w:val="18"/>
              </w:rPr>
            </w:pPr>
            <w:r w:rsidRPr="000A0A5F">
              <w:rPr>
                <w:rFonts w:ascii="Arial" w:hAnsi="Arial" w:cs="Arial"/>
                <w:sz w:val="18"/>
              </w:rPr>
              <w:t>Indicates the support of enhancements to the northbound interfaces and only applicable to 5G.</w:t>
            </w:r>
          </w:p>
        </w:tc>
      </w:tr>
      <w:tr w:rsidR="004110A9" w:rsidRPr="000A0A5F" w14:paraId="40D470C4" w14:textId="77777777" w:rsidTr="00F85004">
        <w:trPr>
          <w:cantSplit/>
        </w:trPr>
        <w:tc>
          <w:tcPr>
            <w:tcW w:w="526" w:type="pct"/>
          </w:tcPr>
          <w:p w14:paraId="08D52A24" w14:textId="77777777" w:rsidR="004110A9" w:rsidRPr="000A0A5F" w:rsidRDefault="00624C74" w:rsidP="00F85004">
            <w:pPr>
              <w:keepNext/>
              <w:keepLines/>
              <w:spacing w:after="0"/>
              <w:jc w:val="center"/>
              <w:rPr>
                <w:rFonts w:ascii="Arial" w:hAnsi="Arial" w:cs="Arial"/>
                <w:sz w:val="18"/>
                <w:lang w:eastAsia="zh-CN"/>
              </w:rPr>
            </w:pPr>
            <w:r w:rsidRPr="000A0A5F">
              <w:rPr>
                <w:rFonts w:ascii="Arial" w:hAnsi="Arial" w:cs="Arial"/>
                <w:sz w:val="18"/>
                <w:lang w:eastAsia="zh-CN"/>
              </w:rPr>
              <w:t>15</w:t>
            </w:r>
          </w:p>
        </w:tc>
        <w:tc>
          <w:tcPr>
            <w:tcW w:w="1297" w:type="pct"/>
          </w:tcPr>
          <w:p w14:paraId="74BE4F50" w14:textId="77777777" w:rsidR="004110A9" w:rsidRPr="000A0A5F" w:rsidRDefault="004110A9" w:rsidP="00F85004">
            <w:pPr>
              <w:keepNext/>
              <w:keepLines/>
              <w:spacing w:after="0"/>
              <w:jc w:val="center"/>
              <w:rPr>
                <w:rFonts w:ascii="Arial" w:hAnsi="Arial" w:cs="Arial"/>
                <w:sz w:val="18"/>
              </w:rPr>
            </w:pPr>
            <w:r w:rsidRPr="000A0A5F">
              <w:rPr>
                <w:rFonts w:ascii="Arial" w:hAnsi="Arial"/>
                <w:sz w:val="18"/>
                <w:lang w:eastAsia="zh-CN"/>
              </w:rPr>
              <w:t>PacketDelayFailureReport</w:t>
            </w:r>
          </w:p>
        </w:tc>
        <w:tc>
          <w:tcPr>
            <w:tcW w:w="3177" w:type="pct"/>
          </w:tcPr>
          <w:p w14:paraId="43F59EA8" w14:textId="77777777" w:rsidR="004110A9" w:rsidRPr="000A0A5F" w:rsidRDefault="004110A9" w:rsidP="00F85004">
            <w:pPr>
              <w:keepNext/>
              <w:keepLines/>
              <w:spacing w:after="0"/>
              <w:rPr>
                <w:rFonts w:ascii="Arial" w:hAnsi="Arial" w:cs="Arial"/>
                <w:sz w:val="18"/>
              </w:rPr>
            </w:pPr>
            <w:r w:rsidRPr="000A0A5F">
              <w:rPr>
                <w:rFonts w:ascii="Arial" w:hAnsi="Arial"/>
                <w:sz w:val="18"/>
                <w:lang w:eastAsia="zh-CN"/>
              </w:rPr>
              <w:t xml:space="preserve">Indicates the support of packet delay failure report as part of QoS Monitoring procedures. This feature requires that QoSMonitoring_5G is supported. </w:t>
            </w:r>
            <w:r w:rsidRPr="000A0A5F">
              <w:rPr>
                <w:rFonts w:ascii="Arial" w:eastAsia="Malgun Gothic" w:hAnsi="Arial"/>
                <w:sz w:val="18"/>
                <w:lang w:eastAsia="ja-JP"/>
              </w:rPr>
              <w:t>This feature may only be supported in 5G.</w:t>
            </w:r>
          </w:p>
        </w:tc>
      </w:tr>
      <w:tr w:rsidR="00624C74" w:rsidRPr="000A0A5F" w14:paraId="519AA8F2" w14:textId="77777777" w:rsidTr="00F85004">
        <w:trPr>
          <w:cantSplit/>
        </w:trPr>
        <w:tc>
          <w:tcPr>
            <w:tcW w:w="526" w:type="pct"/>
          </w:tcPr>
          <w:p w14:paraId="30F6F1F6" w14:textId="77777777" w:rsidR="00624C74" w:rsidRPr="000A0A5F" w:rsidRDefault="00624C74" w:rsidP="00624C74">
            <w:pPr>
              <w:keepNext/>
              <w:keepLines/>
              <w:spacing w:after="0"/>
              <w:jc w:val="center"/>
              <w:rPr>
                <w:rFonts w:ascii="Arial" w:hAnsi="Arial" w:cs="Arial"/>
                <w:sz w:val="18"/>
                <w:lang w:eastAsia="zh-CN"/>
              </w:rPr>
            </w:pPr>
            <w:r w:rsidRPr="000A0A5F">
              <w:rPr>
                <w:rFonts w:ascii="Arial" w:hAnsi="Arial" w:cs="Arial"/>
                <w:sz w:val="18"/>
                <w:lang w:eastAsia="zh-CN"/>
              </w:rPr>
              <w:t>16</w:t>
            </w:r>
          </w:p>
        </w:tc>
        <w:tc>
          <w:tcPr>
            <w:tcW w:w="1297" w:type="pct"/>
          </w:tcPr>
          <w:p w14:paraId="0CAD2D48" w14:textId="77777777" w:rsidR="00624C74" w:rsidRPr="000A0A5F" w:rsidRDefault="00624C74" w:rsidP="00624C74">
            <w:pPr>
              <w:keepNext/>
              <w:keepLines/>
              <w:spacing w:after="0"/>
              <w:jc w:val="center"/>
              <w:rPr>
                <w:rFonts w:ascii="Arial" w:hAnsi="Arial" w:cs="Arial"/>
                <w:sz w:val="18"/>
                <w:lang w:eastAsia="zh-CN"/>
              </w:rPr>
            </w:pPr>
            <w:r w:rsidRPr="000A0A5F">
              <w:rPr>
                <w:rFonts w:ascii="Arial" w:hAnsi="Arial" w:cs="Arial"/>
                <w:sz w:val="18"/>
                <w:lang w:eastAsia="zh-CN"/>
              </w:rPr>
              <w:t>ToSTC</w:t>
            </w:r>
            <w:r w:rsidRPr="000A0A5F">
              <w:rPr>
                <w:rFonts w:ascii="Arial" w:hAnsi="Arial" w:cs="Arial" w:hint="eastAsia"/>
                <w:sz w:val="18"/>
                <w:lang w:eastAsia="zh-CN"/>
              </w:rPr>
              <w:t>_</w:t>
            </w:r>
            <w:r w:rsidRPr="000A0A5F">
              <w:rPr>
                <w:rFonts w:ascii="Arial" w:hAnsi="Arial" w:cs="Arial"/>
                <w:sz w:val="18"/>
                <w:lang w:eastAsia="zh-CN"/>
              </w:rPr>
              <w:t>5G</w:t>
            </w:r>
          </w:p>
        </w:tc>
        <w:tc>
          <w:tcPr>
            <w:tcW w:w="3177" w:type="pct"/>
          </w:tcPr>
          <w:p w14:paraId="6AAEDE7F" w14:textId="77777777" w:rsidR="00624C74" w:rsidRPr="000A0A5F" w:rsidRDefault="00624C74" w:rsidP="00624C74">
            <w:pPr>
              <w:keepNext/>
              <w:keepLines/>
              <w:spacing w:after="0"/>
              <w:rPr>
                <w:rFonts w:ascii="Arial" w:hAnsi="Arial" w:cs="Arial"/>
                <w:sz w:val="18"/>
                <w:lang w:eastAsia="zh-CN"/>
              </w:rPr>
            </w:pPr>
            <w:r w:rsidRPr="000A0A5F">
              <w:rPr>
                <w:rFonts w:ascii="Arial" w:hAnsi="Arial" w:cs="Arial"/>
                <w:sz w:val="18"/>
                <w:lang w:eastAsia="zh-CN"/>
              </w:rPr>
              <w:t>Indicates the support of Type of Service or Traffic Class. This feature may only be supported in 5G.</w:t>
            </w:r>
          </w:p>
        </w:tc>
      </w:tr>
      <w:tr w:rsidR="00624C74" w:rsidRPr="000A0A5F" w14:paraId="3AF66E49" w14:textId="77777777" w:rsidTr="00F85004">
        <w:trPr>
          <w:cantSplit/>
        </w:trPr>
        <w:tc>
          <w:tcPr>
            <w:tcW w:w="526" w:type="pct"/>
          </w:tcPr>
          <w:p w14:paraId="35501A97" w14:textId="77777777" w:rsidR="00624C74" w:rsidRPr="000A0A5F" w:rsidRDefault="00624C74" w:rsidP="00624C74">
            <w:pPr>
              <w:keepNext/>
              <w:keepLines/>
              <w:spacing w:after="0"/>
              <w:jc w:val="center"/>
              <w:rPr>
                <w:rFonts w:ascii="Arial" w:hAnsi="Arial" w:cs="Arial"/>
                <w:sz w:val="18"/>
                <w:lang w:eastAsia="zh-CN"/>
              </w:rPr>
            </w:pPr>
            <w:r w:rsidRPr="000A0A5F">
              <w:rPr>
                <w:rFonts w:ascii="Arial" w:hAnsi="Arial" w:cs="Arial"/>
                <w:sz w:val="18"/>
                <w:lang w:eastAsia="zh-CN"/>
              </w:rPr>
              <w:t>17</w:t>
            </w:r>
          </w:p>
        </w:tc>
        <w:tc>
          <w:tcPr>
            <w:tcW w:w="1297" w:type="pct"/>
          </w:tcPr>
          <w:p w14:paraId="5D18E20E" w14:textId="77777777" w:rsidR="00624C74" w:rsidRPr="000A0A5F" w:rsidRDefault="00624C74" w:rsidP="00624C74">
            <w:pPr>
              <w:keepNext/>
              <w:keepLines/>
              <w:spacing w:after="0"/>
              <w:jc w:val="center"/>
              <w:rPr>
                <w:rFonts w:ascii="Arial" w:hAnsi="Arial"/>
                <w:sz w:val="18"/>
                <w:lang w:eastAsia="zh-CN"/>
              </w:rPr>
            </w:pPr>
            <w:r w:rsidRPr="000A0A5F">
              <w:rPr>
                <w:rFonts w:ascii="Arial" w:hAnsi="Arial"/>
                <w:sz w:val="18"/>
              </w:rPr>
              <w:t>EnTSCAC</w:t>
            </w:r>
          </w:p>
        </w:tc>
        <w:tc>
          <w:tcPr>
            <w:tcW w:w="3177" w:type="pct"/>
          </w:tcPr>
          <w:p w14:paraId="1EA50CB4" w14:textId="77777777" w:rsidR="00624C74" w:rsidRPr="000A0A5F" w:rsidRDefault="00624C74" w:rsidP="00624C74">
            <w:pPr>
              <w:keepNext/>
              <w:keepLines/>
              <w:spacing w:after="0"/>
              <w:rPr>
                <w:rFonts w:ascii="Arial" w:hAnsi="Arial" w:cs="Arial"/>
                <w:sz w:val="18"/>
                <w:szCs w:val="18"/>
                <w:lang w:eastAsia="es-ES"/>
              </w:rPr>
            </w:pPr>
            <w:r w:rsidRPr="000A0A5F">
              <w:rPr>
                <w:rFonts w:ascii="Arial" w:hAnsi="Arial" w:cs="Arial"/>
                <w:sz w:val="18"/>
                <w:szCs w:val="18"/>
                <w:lang w:eastAsia="es-ES"/>
              </w:rPr>
              <w:t>Indicates the support of extensions to TSCAC and the RAN feedback for BAT offset and adjusted periodicity.</w:t>
            </w:r>
          </w:p>
          <w:p w14:paraId="3CE51228" w14:textId="77777777" w:rsidR="00624C74" w:rsidRPr="000A0A5F" w:rsidRDefault="00624C74" w:rsidP="00624C74">
            <w:pPr>
              <w:keepNext/>
              <w:keepLines/>
              <w:spacing w:after="0"/>
              <w:rPr>
                <w:rFonts w:ascii="Arial" w:hAnsi="Arial"/>
                <w:sz w:val="18"/>
                <w:lang w:eastAsia="zh-CN"/>
              </w:rPr>
            </w:pPr>
            <w:r w:rsidRPr="000A0A5F">
              <w:rPr>
                <w:rFonts w:ascii="Arial" w:eastAsia="Malgun Gothic" w:hAnsi="Arial"/>
                <w:sz w:val="18"/>
                <w:lang w:eastAsia="ja-JP"/>
              </w:rPr>
              <w:t xml:space="preserve">This feature may only be supported in 5G, and </w:t>
            </w:r>
            <w:r w:rsidRPr="000A0A5F">
              <w:rPr>
                <w:rFonts w:ascii="Arial" w:hAnsi="Arial" w:cs="Arial"/>
                <w:sz w:val="18"/>
                <w:szCs w:val="18"/>
                <w:lang w:eastAsia="zh-CN"/>
              </w:rPr>
              <w:t xml:space="preserve">requires that the </w:t>
            </w:r>
            <w:r w:rsidRPr="000A0A5F">
              <w:rPr>
                <w:rFonts w:ascii="Arial" w:hAnsi="Arial" w:cs="Arial" w:hint="eastAsia"/>
                <w:sz w:val="18"/>
                <w:szCs w:val="18"/>
                <w:lang w:eastAsia="zh-CN"/>
              </w:rPr>
              <w:t>T</w:t>
            </w:r>
            <w:r w:rsidRPr="000A0A5F">
              <w:rPr>
                <w:rFonts w:ascii="Arial" w:hAnsi="Arial" w:cs="Arial"/>
                <w:sz w:val="18"/>
                <w:szCs w:val="18"/>
                <w:lang w:eastAsia="zh-CN"/>
              </w:rPr>
              <w:t>SC_5G</w:t>
            </w:r>
            <w:r w:rsidRPr="000A0A5F">
              <w:rPr>
                <w:rFonts w:ascii="Arial" w:hAnsi="Arial"/>
                <w:sz w:val="18"/>
              </w:rPr>
              <w:t xml:space="preserve"> feature is also supported.</w:t>
            </w:r>
          </w:p>
        </w:tc>
      </w:tr>
      <w:tr w:rsidR="00624C74" w:rsidRPr="000A0A5F" w14:paraId="66549AED" w14:textId="77777777" w:rsidTr="00F85004">
        <w:trPr>
          <w:cantSplit/>
        </w:trPr>
        <w:tc>
          <w:tcPr>
            <w:tcW w:w="526" w:type="pct"/>
          </w:tcPr>
          <w:p w14:paraId="1AF1B3A0" w14:textId="77777777" w:rsidR="00624C74" w:rsidRPr="000A0A5F" w:rsidRDefault="00624C74" w:rsidP="00624C74">
            <w:pPr>
              <w:keepNext/>
              <w:keepLines/>
              <w:spacing w:after="0"/>
              <w:jc w:val="center"/>
              <w:rPr>
                <w:rFonts w:ascii="Arial" w:hAnsi="Arial" w:cs="Arial"/>
                <w:sz w:val="18"/>
                <w:lang w:eastAsia="zh-CN"/>
              </w:rPr>
            </w:pPr>
            <w:r w:rsidRPr="000A0A5F">
              <w:rPr>
                <w:rFonts w:ascii="Arial" w:hAnsi="Arial" w:cs="Arial"/>
                <w:sz w:val="18"/>
                <w:lang w:eastAsia="zh-CN"/>
              </w:rPr>
              <w:t>18</w:t>
            </w:r>
          </w:p>
        </w:tc>
        <w:tc>
          <w:tcPr>
            <w:tcW w:w="1297" w:type="pct"/>
          </w:tcPr>
          <w:p w14:paraId="4584B114" w14:textId="77777777" w:rsidR="00624C74" w:rsidRPr="000A0A5F" w:rsidRDefault="00624C74" w:rsidP="00624C74">
            <w:pPr>
              <w:keepNext/>
              <w:keepLines/>
              <w:spacing w:after="0"/>
              <w:jc w:val="center"/>
              <w:rPr>
                <w:rFonts w:ascii="Arial" w:hAnsi="Arial"/>
                <w:sz w:val="18"/>
              </w:rPr>
            </w:pPr>
            <w:r w:rsidRPr="000A0A5F">
              <w:rPr>
                <w:rFonts w:ascii="Arial" w:hAnsi="Arial"/>
                <w:sz w:val="18"/>
                <w:lang w:eastAsia="zh-CN"/>
              </w:rPr>
              <w:t>AltQoSProfiles</w:t>
            </w:r>
            <w:r w:rsidRPr="000A0A5F">
              <w:rPr>
                <w:rFonts w:ascii="Arial" w:hAnsi="Arial"/>
                <w:sz w:val="18"/>
              </w:rPr>
              <w:t>SupportReport</w:t>
            </w:r>
          </w:p>
        </w:tc>
        <w:tc>
          <w:tcPr>
            <w:tcW w:w="3177" w:type="pct"/>
          </w:tcPr>
          <w:p w14:paraId="0E8A2FB3" w14:textId="77777777" w:rsidR="00624C74" w:rsidRPr="000A0A5F" w:rsidRDefault="00624C74" w:rsidP="00624C74">
            <w:pPr>
              <w:keepNext/>
              <w:keepLines/>
              <w:spacing w:after="0"/>
              <w:rPr>
                <w:rFonts w:ascii="Arial" w:hAnsi="Arial" w:cs="Arial"/>
                <w:sz w:val="18"/>
                <w:szCs w:val="18"/>
                <w:lang w:eastAsia="es-ES"/>
              </w:rPr>
            </w:pPr>
            <w:r w:rsidRPr="000A0A5F">
              <w:rPr>
                <w:rFonts w:ascii="Arial" w:hAnsi="Arial"/>
                <w:sz w:val="18"/>
              </w:rPr>
              <w:t xml:space="preserve">This feature indicates the support of the report of whether Alternative QoS parameters are supported by the access network. This feature requires that AlternativeQoS_5G and/or </w:t>
            </w:r>
            <w:r w:rsidRPr="000A0A5F">
              <w:rPr>
                <w:rFonts w:ascii="Arial" w:hAnsi="Arial" w:cs="Arial"/>
                <w:sz w:val="18"/>
              </w:rPr>
              <w:t>AltQosWithIndParams_5G features are also supported.</w:t>
            </w:r>
          </w:p>
        </w:tc>
      </w:tr>
      <w:tr w:rsidR="00624C74" w:rsidRPr="000A0A5F" w14:paraId="3BB88407" w14:textId="77777777" w:rsidTr="00F85004">
        <w:trPr>
          <w:cantSplit/>
        </w:trPr>
        <w:tc>
          <w:tcPr>
            <w:tcW w:w="526" w:type="pct"/>
          </w:tcPr>
          <w:p w14:paraId="56C85914" w14:textId="77777777" w:rsidR="00624C74" w:rsidRPr="000A0A5F" w:rsidRDefault="00624C74" w:rsidP="00624C74">
            <w:pPr>
              <w:keepNext/>
              <w:keepLines/>
              <w:spacing w:after="0"/>
              <w:jc w:val="center"/>
              <w:rPr>
                <w:rFonts w:ascii="Arial" w:hAnsi="Arial" w:cs="Arial"/>
                <w:sz w:val="18"/>
                <w:lang w:eastAsia="zh-CN"/>
              </w:rPr>
            </w:pPr>
            <w:r w:rsidRPr="000A0A5F">
              <w:rPr>
                <w:rFonts w:ascii="Arial" w:hAnsi="Arial" w:cs="Arial"/>
                <w:sz w:val="18"/>
                <w:lang w:eastAsia="zh-CN"/>
              </w:rPr>
              <w:t>19</w:t>
            </w:r>
          </w:p>
        </w:tc>
        <w:tc>
          <w:tcPr>
            <w:tcW w:w="1297" w:type="pct"/>
          </w:tcPr>
          <w:p w14:paraId="5F0E2C14" w14:textId="77777777" w:rsidR="00624C74" w:rsidRPr="000A0A5F" w:rsidRDefault="00624C74" w:rsidP="00624C74">
            <w:pPr>
              <w:keepNext/>
              <w:keepLines/>
              <w:spacing w:after="0"/>
              <w:jc w:val="center"/>
              <w:rPr>
                <w:rFonts w:ascii="Arial" w:hAnsi="Arial"/>
                <w:sz w:val="18"/>
                <w:lang w:eastAsia="zh-CN"/>
              </w:rPr>
            </w:pPr>
            <w:r w:rsidRPr="000A0A5F">
              <w:rPr>
                <w:rFonts w:ascii="Arial" w:hAnsi="Arial" w:cs="Arial"/>
                <w:sz w:val="18"/>
              </w:rPr>
              <w:t>ExtQoS_5G</w:t>
            </w:r>
          </w:p>
        </w:tc>
        <w:tc>
          <w:tcPr>
            <w:tcW w:w="3177" w:type="pct"/>
          </w:tcPr>
          <w:p w14:paraId="3DBDF6F9" w14:textId="77777777" w:rsidR="00624C74" w:rsidRPr="000A0A5F" w:rsidRDefault="00624C74" w:rsidP="00624C74">
            <w:pPr>
              <w:keepNext/>
              <w:keepLines/>
              <w:spacing w:after="0"/>
              <w:rPr>
                <w:rFonts w:ascii="Arial" w:hAnsi="Arial"/>
                <w:sz w:val="18"/>
              </w:rPr>
            </w:pPr>
            <w:r w:rsidRPr="000A0A5F">
              <w:rPr>
                <w:rFonts w:ascii="Arial" w:hAnsi="Arial"/>
                <w:sz w:val="18"/>
              </w:rPr>
              <w:t>This feature indicates the support of extended QoS parameters.</w:t>
            </w:r>
            <w:r w:rsidRPr="000A0A5F">
              <w:rPr>
                <w:rFonts w:ascii="Arial" w:eastAsia="Malgun Gothic" w:hAnsi="Arial"/>
                <w:sz w:val="18"/>
                <w:lang w:eastAsia="ja-JP"/>
              </w:rPr>
              <w:t xml:space="preserve"> This feature may only be supported in 5G</w:t>
            </w:r>
            <w:r w:rsidRPr="000A0A5F">
              <w:rPr>
                <w:rFonts w:ascii="Arial" w:eastAsia="Malgun Gothic" w:hAnsi="Arial"/>
                <w:sz w:val="18"/>
              </w:rPr>
              <w:t>.</w:t>
            </w:r>
          </w:p>
        </w:tc>
      </w:tr>
      <w:tr w:rsidR="00A60F32" w:rsidRPr="000A0A5F" w14:paraId="768234B5" w14:textId="77777777" w:rsidTr="00F85004">
        <w:trPr>
          <w:cantSplit/>
        </w:trPr>
        <w:tc>
          <w:tcPr>
            <w:tcW w:w="526" w:type="pct"/>
          </w:tcPr>
          <w:p w14:paraId="30ADC4A7" w14:textId="77777777" w:rsidR="00A60F32" w:rsidRPr="000A0A5F" w:rsidRDefault="00A60F32" w:rsidP="00A60F32">
            <w:pPr>
              <w:keepNext/>
              <w:keepLines/>
              <w:spacing w:after="0"/>
              <w:jc w:val="center"/>
              <w:rPr>
                <w:rFonts w:ascii="Arial" w:hAnsi="Arial" w:cs="Arial"/>
                <w:sz w:val="18"/>
                <w:lang w:eastAsia="zh-CN"/>
              </w:rPr>
            </w:pPr>
            <w:r w:rsidRPr="000A0A5F">
              <w:rPr>
                <w:rFonts w:ascii="Arial" w:hAnsi="Arial" w:cs="Arial"/>
                <w:sz w:val="18"/>
                <w:lang w:eastAsia="zh-CN"/>
              </w:rPr>
              <w:t>20</w:t>
            </w:r>
          </w:p>
        </w:tc>
        <w:tc>
          <w:tcPr>
            <w:tcW w:w="1297" w:type="pct"/>
          </w:tcPr>
          <w:p w14:paraId="155E18C8" w14:textId="77777777" w:rsidR="00A60F32" w:rsidRPr="000A0A5F" w:rsidRDefault="00A60F32" w:rsidP="00A60F32">
            <w:pPr>
              <w:keepNext/>
              <w:keepLines/>
              <w:spacing w:after="0"/>
              <w:jc w:val="center"/>
              <w:rPr>
                <w:rFonts w:ascii="Arial" w:hAnsi="Arial" w:cs="Arial"/>
                <w:sz w:val="18"/>
              </w:rPr>
            </w:pPr>
            <w:r w:rsidRPr="000A0A5F">
              <w:rPr>
                <w:rFonts w:ascii="Arial" w:hAnsi="Arial" w:cs="Arial"/>
                <w:sz w:val="18"/>
              </w:rPr>
              <w:t>MultiMedia</w:t>
            </w:r>
          </w:p>
        </w:tc>
        <w:tc>
          <w:tcPr>
            <w:tcW w:w="3177" w:type="pct"/>
          </w:tcPr>
          <w:p w14:paraId="55E96987" w14:textId="77777777" w:rsidR="00A60F32" w:rsidRPr="000A0A5F" w:rsidRDefault="00A60F32" w:rsidP="00A60F32">
            <w:pPr>
              <w:keepNext/>
              <w:keepLines/>
              <w:spacing w:after="0"/>
              <w:rPr>
                <w:rFonts w:ascii="Arial" w:hAnsi="Arial"/>
                <w:sz w:val="18"/>
              </w:rPr>
            </w:pPr>
            <w:r w:rsidRPr="000A0A5F">
              <w:rPr>
                <w:rFonts w:ascii="Arial" w:hAnsi="Arial" w:cs="Arial"/>
                <w:sz w:val="18"/>
              </w:rPr>
              <w:t>Indicates the support for multi-modal or multimedia flows for single UE and multiple UE. This feature may only be supported in 5G. This feature may be used in eXtend Reality (XR) use cases.</w:t>
            </w:r>
          </w:p>
        </w:tc>
      </w:tr>
      <w:tr w:rsidR="00624C74" w:rsidRPr="000A0A5F" w14:paraId="481EBB82" w14:textId="77777777" w:rsidTr="00F85004">
        <w:trPr>
          <w:cantSplit/>
        </w:trPr>
        <w:tc>
          <w:tcPr>
            <w:tcW w:w="526" w:type="pct"/>
          </w:tcPr>
          <w:p w14:paraId="7C2D0DB2" w14:textId="77777777" w:rsidR="00624C74" w:rsidRPr="000A0A5F" w:rsidRDefault="00624C74" w:rsidP="00624C74">
            <w:pPr>
              <w:keepNext/>
              <w:keepLines/>
              <w:spacing w:after="0"/>
              <w:jc w:val="center"/>
              <w:rPr>
                <w:rFonts w:ascii="Arial" w:hAnsi="Arial" w:cs="Arial"/>
                <w:sz w:val="18"/>
                <w:lang w:eastAsia="zh-CN"/>
              </w:rPr>
            </w:pPr>
            <w:r w:rsidRPr="000A0A5F">
              <w:rPr>
                <w:rFonts w:ascii="Arial" w:hAnsi="Arial" w:cs="Arial"/>
                <w:sz w:val="18"/>
                <w:lang w:eastAsia="zh-CN"/>
              </w:rPr>
              <w:t>21</w:t>
            </w:r>
          </w:p>
        </w:tc>
        <w:tc>
          <w:tcPr>
            <w:tcW w:w="1297" w:type="pct"/>
          </w:tcPr>
          <w:p w14:paraId="67734EF0" w14:textId="77777777" w:rsidR="00624C74" w:rsidRPr="000A0A5F" w:rsidRDefault="00624C74" w:rsidP="00624C74">
            <w:pPr>
              <w:keepNext/>
              <w:keepLines/>
              <w:spacing w:after="0"/>
              <w:jc w:val="center"/>
              <w:rPr>
                <w:rFonts w:ascii="Arial" w:hAnsi="Arial" w:cs="Arial"/>
                <w:sz w:val="18"/>
              </w:rPr>
            </w:pPr>
            <w:r w:rsidRPr="000A0A5F">
              <w:rPr>
                <w:rFonts w:ascii="Arial" w:hAnsi="Arial" w:cs="Arial"/>
                <w:sz w:val="18"/>
              </w:rPr>
              <w:t>ExtErrors</w:t>
            </w:r>
          </w:p>
        </w:tc>
        <w:tc>
          <w:tcPr>
            <w:tcW w:w="3177" w:type="pct"/>
          </w:tcPr>
          <w:p w14:paraId="4DA82EF8" w14:textId="77777777" w:rsidR="00624C74" w:rsidRPr="000A0A5F" w:rsidRDefault="00624C74" w:rsidP="00624C74">
            <w:pPr>
              <w:keepNext/>
              <w:keepLines/>
              <w:spacing w:after="0"/>
              <w:rPr>
                <w:rFonts w:ascii="Arial" w:hAnsi="Arial" w:cs="Arial"/>
                <w:sz w:val="18"/>
              </w:rPr>
            </w:pPr>
            <w:r w:rsidRPr="000A0A5F">
              <w:rPr>
                <w:rFonts w:ascii="Arial" w:hAnsi="Arial" w:cs="Arial"/>
                <w:sz w:val="18"/>
              </w:rPr>
              <w:t>Indicates the support of additional application errors related to authorization or PDU Session availability.</w:t>
            </w:r>
          </w:p>
        </w:tc>
      </w:tr>
      <w:tr w:rsidR="00624C74" w:rsidRPr="000A0A5F" w14:paraId="06CAEE92" w14:textId="77777777" w:rsidTr="00F85004">
        <w:trPr>
          <w:cantSplit/>
        </w:trPr>
        <w:tc>
          <w:tcPr>
            <w:tcW w:w="526" w:type="pct"/>
          </w:tcPr>
          <w:p w14:paraId="5E0C34C7" w14:textId="77777777" w:rsidR="00624C74" w:rsidRPr="000A0A5F" w:rsidRDefault="00624C74" w:rsidP="00624C74">
            <w:pPr>
              <w:pStyle w:val="TAC"/>
              <w:rPr>
                <w:rFonts w:cs="Arial"/>
                <w:lang w:eastAsia="zh-CN"/>
              </w:rPr>
            </w:pPr>
            <w:r w:rsidRPr="000A0A5F">
              <w:rPr>
                <w:rFonts w:cs="Arial"/>
                <w:lang w:eastAsia="zh-CN"/>
              </w:rPr>
              <w:t>22</w:t>
            </w:r>
          </w:p>
        </w:tc>
        <w:tc>
          <w:tcPr>
            <w:tcW w:w="1297" w:type="pct"/>
          </w:tcPr>
          <w:p w14:paraId="1551AC3C" w14:textId="77777777" w:rsidR="00624C74" w:rsidRPr="000A0A5F" w:rsidRDefault="00624C74" w:rsidP="00624C74">
            <w:pPr>
              <w:pStyle w:val="TAC"/>
              <w:rPr>
                <w:rFonts w:cs="Arial"/>
              </w:rPr>
            </w:pPr>
            <w:r w:rsidRPr="000A0A5F">
              <w:rPr>
                <w:rFonts w:cs="Arial"/>
              </w:rPr>
              <w:t>QoSTiming_5G</w:t>
            </w:r>
          </w:p>
        </w:tc>
        <w:tc>
          <w:tcPr>
            <w:tcW w:w="3177" w:type="pct"/>
          </w:tcPr>
          <w:p w14:paraId="79492986" w14:textId="77777777" w:rsidR="00624C74" w:rsidRPr="000A0A5F" w:rsidRDefault="00624C74" w:rsidP="00624C74">
            <w:pPr>
              <w:pStyle w:val="TAL"/>
              <w:rPr>
                <w:rFonts w:cs="Arial"/>
              </w:rPr>
            </w:pPr>
            <w:r w:rsidRPr="000A0A5F">
              <w:rPr>
                <w:rFonts w:cs="Arial"/>
              </w:rPr>
              <w:t xml:space="preserve">This feature indicates the support of QoS timing information for the transfer and support of </w:t>
            </w:r>
            <w:r w:rsidRPr="000A0A5F">
              <w:rPr>
                <w:lang w:eastAsia="zh-CN"/>
              </w:rPr>
              <w:t>data transmission (e.g., AI/ML transmission)</w:t>
            </w:r>
            <w:r w:rsidRPr="000A0A5F">
              <w:rPr>
                <w:rFonts w:cs="Arial"/>
              </w:rPr>
              <w:t xml:space="preserve">. </w:t>
            </w:r>
            <w:r w:rsidRPr="000A0A5F">
              <w:rPr>
                <w:rFonts w:eastAsia="Malgun Gothic"/>
                <w:lang w:eastAsia="ja-JP"/>
              </w:rPr>
              <w:t>This feature may only be supported in 5G.</w:t>
            </w:r>
          </w:p>
        </w:tc>
      </w:tr>
      <w:tr w:rsidR="00624C74" w:rsidRPr="000A0A5F" w14:paraId="4AF5357D" w14:textId="77777777" w:rsidTr="00F85004">
        <w:trPr>
          <w:cantSplit/>
        </w:trPr>
        <w:tc>
          <w:tcPr>
            <w:tcW w:w="526" w:type="pct"/>
          </w:tcPr>
          <w:p w14:paraId="322F184E" w14:textId="77777777" w:rsidR="00624C74" w:rsidRPr="000A0A5F" w:rsidRDefault="00624C74" w:rsidP="00624C74">
            <w:pPr>
              <w:pStyle w:val="TAC"/>
              <w:rPr>
                <w:rFonts w:cs="Arial"/>
                <w:lang w:eastAsia="zh-CN"/>
              </w:rPr>
            </w:pPr>
            <w:r w:rsidRPr="000A0A5F">
              <w:rPr>
                <w:rFonts w:cs="Arial"/>
                <w:lang w:eastAsia="zh-CN"/>
              </w:rPr>
              <w:t>23</w:t>
            </w:r>
          </w:p>
        </w:tc>
        <w:tc>
          <w:tcPr>
            <w:tcW w:w="1297" w:type="pct"/>
          </w:tcPr>
          <w:p w14:paraId="53C423D4" w14:textId="77777777" w:rsidR="00624C74" w:rsidRPr="000A0A5F" w:rsidRDefault="00624C74" w:rsidP="00624C74">
            <w:pPr>
              <w:pStyle w:val="TAC"/>
              <w:rPr>
                <w:rFonts w:cs="Arial"/>
              </w:rPr>
            </w:pPr>
            <w:r w:rsidRPr="000A0A5F">
              <w:rPr>
                <w:rFonts w:cs="Arial"/>
              </w:rPr>
              <w:t>ListUE_5G</w:t>
            </w:r>
          </w:p>
        </w:tc>
        <w:tc>
          <w:tcPr>
            <w:tcW w:w="3177" w:type="pct"/>
          </w:tcPr>
          <w:p w14:paraId="269F5E66" w14:textId="77777777" w:rsidR="00624C74" w:rsidRPr="000A0A5F" w:rsidRDefault="00624C74" w:rsidP="00624C74">
            <w:pPr>
              <w:pStyle w:val="TAL"/>
              <w:rPr>
                <w:rFonts w:cs="Arial"/>
              </w:rPr>
            </w:pPr>
            <w:r w:rsidRPr="000A0A5F">
              <w:rPr>
                <w:rFonts w:cs="Arial"/>
              </w:rPr>
              <w:t xml:space="preserve">Indicates the support for the list of UEs </w:t>
            </w:r>
            <w:r w:rsidRPr="000A0A5F">
              <w:rPr>
                <w:rFonts w:eastAsia="Malgun Gothic"/>
                <w:lang w:eastAsia="ja-JP"/>
              </w:rPr>
              <w:t>This feature may only be supported in 5G.</w:t>
            </w:r>
          </w:p>
        </w:tc>
      </w:tr>
      <w:tr w:rsidR="00624C74" w:rsidRPr="000A0A5F" w14:paraId="2DDBE639" w14:textId="77777777" w:rsidTr="00F85004">
        <w:trPr>
          <w:cantSplit/>
        </w:trPr>
        <w:tc>
          <w:tcPr>
            <w:tcW w:w="526" w:type="pct"/>
          </w:tcPr>
          <w:p w14:paraId="3C11CC5C" w14:textId="77777777" w:rsidR="00624C74" w:rsidRPr="000A0A5F" w:rsidRDefault="00624C74" w:rsidP="00624C74">
            <w:pPr>
              <w:pStyle w:val="TAC"/>
              <w:rPr>
                <w:rFonts w:cs="Arial"/>
                <w:lang w:eastAsia="zh-CN"/>
              </w:rPr>
            </w:pPr>
            <w:r w:rsidRPr="000A0A5F">
              <w:rPr>
                <w:rFonts w:cs="Arial"/>
                <w:lang w:eastAsia="zh-CN"/>
              </w:rPr>
              <w:t>24</w:t>
            </w:r>
          </w:p>
        </w:tc>
        <w:tc>
          <w:tcPr>
            <w:tcW w:w="1297" w:type="pct"/>
          </w:tcPr>
          <w:p w14:paraId="11D9B7FF" w14:textId="77777777" w:rsidR="00624C74" w:rsidRPr="000A0A5F" w:rsidRDefault="005644E7" w:rsidP="00624C74">
            <w:pPr>
              <w:pStyle w:val="TAC"/>
              <w:rPr>
                <w:rFonts w:cs="Arial"/>
              </w:rPr>
            </w:pPr>
            <w:r w:rsidRPr="000A0A5F">
              <w:rPr>
                <w:rFonts w:cs="Arial"/>
              </w:rPr>
              <w:t>GMEC</w:t>
            </w:r>
          </w:p>
        </w:tc>
        <w:tc>
          <w:tcPr>
            <w:tcW w:w="3177" w:type="pct"/>
          </w:tcPr>
          <w:p w14:paraId="68746B8E" w14:textId="77777777" w:rsidR="008A2829" w:rsidRPr="000A0A5F" w:rsidRDefault="008A2829" w:rsidP="008A2829">
            <w:pPr>
              <w:pStyle w:val="TAL"/>
              <w:rPr>
                <w:rFonts w:cs="Arial"/>
              </w:rPr>
            </w:pPr>
            <w:r w:rsidRPr="000A0A5F">
              <w:rPr>
                <w:rFonts w:cs="Arial"/>
              </w:rPr>
              <w:t>This feature indicates the support of Generic Group Management Exposure and Communication related enhancements.</w:t>
            </w:r>
          </w:p>
          <w:p w14:paraId="554F1016" w14:textId="77777777" w:rsidR="008A2829" w:rsidRPr="000A0A5F" w:rsidRDefault="008A2829" w:rsidP="008A2829">
            <w:pPr>
              <w:pStyle w:val="TAL"/>
              <w:rPr>
                <w:rFonts w:cs="Arial"/>
              </w:rPr>
            </w:pPr>
          </w:p>
          <w:p w14:paraId="5528EC3D" w14:textId="77777777" w:rsidR="008A2829" w:rsidRPr="000A0A5F" w:rsidRDefault="008A2829" w:rsidP="008A2829">
            <w:pPr>
              <w:pStyle w:val="TAL"/>
              <w:rPr>
                <w:rFonts w:cs="Arial"/>
              </w:rPr>
            </w:pPr>
            <w:r w:rsidRPr="000A0A5F">
              <w:rPr>
                <w:rFonts w:cs="Arial"/>
              </w:rPr>
              <w:t>The following functionalities are supported:</w:t>
            </w:r>
          </w:p>
          <w:p w14:paraId="1DFBCE9B" w14:textId="77777777" w:rsidR="008A2829" w:rsidRPr="000A0A5F" w:rsidRDefault="008A2829" w:rsidP="008A2829">
            <w:pPr>
              <w:pStyle w:val="TAL"/>
              <w:ind w:left="284" w:hanging="284"/>
              <w:rPr>
                <w:rFonts w:cs="Arial"/>
              </w:rPr>
            </w:pPr>
            <w:r w:rsidRPr="000A0A5F">
              <w:rPr>
                <w:rFonts w:cs="Arial"/>
              </w:rPr>
              <w:t>-</w:t>
            </w:r>
            <w:r w:rsidRPr="000A0A5F">
              <w:rPr>
                <w:rFonts w:cs="Arial"/>
              </w:rPr>
              <w:tab/>
              <w:t>Support AF requested QoS for a UE or group of UE(s) not identified by the UE address</w:t>
            </w:r>
            <w:r>
              <w:rPr>
                <w:rFonts w:cs="Arial"/>
              </w:rPr>
              <w:t>(es)</w:t>
            </w:r>
            <w:r w:rsidRPr="000A0A5F">
              <w:rPr>
                <w:rFonts w:cs="Arial"/>
              </w:rPr>
              <w:t>.</w:t>
            </w:r>
          </w:p>
          <w:p w14:paraId="6031E01B" w14:textId="77777777" w:rsidR="008A2829" w:rsidRPr="000A0A5F" w:rsidRDefault="008A2829" w:rsidP="008A2829">
            <w:pPr>
              <w:pStyle w:val="TAL"/>
              <w:ind w:left="284" w:hanging="284"/>
              <w:rPr>
                <w:rFonts w:cs="Arial"/>
              </w:rPr>
            </w:pPr>
          </w:p>
          <w:p w14:paraId="746F56CE" w14:textId="77777777" w:rsidR="008A2829" w:rsidRDefault="008A2829" w:rsidP="008A2829">
            <w:pPr>
              <w:pStyle w:val="TAL"/>
              <w:rPr>
                <w:rFonts w:cs="Arial"/>
              </w:rPr>
            </w:pPr>
            <w:r w:rsidRPr="000A0A5F">
              <w:rPr>
                <w:rFonts w:cs="Arial"/>
              </w:rPr>
              <w:t>This feature may only be supported in 5G.</w:t>
            </w:r>
          </w:p>
          <w:p w14:paraId="6E62055C" w14:textId="77777777" w:rsidR="008A2829" w:rsidRDefault="008A2829" w:rsidP="008A2829">
            <w:pPr>
              <w:pStyle w:val="TAL"/>
              <w:rPr>
                <w:rFonts w:cs="Arial"/>
              </w:rPr>
            </w:pPr>
          </w:p>
          <w:p w14:paraId="4174833F" w14:textId="77777777" w:rsidR="00624C74" w:rsidRPr="000A0A5F" w:rsidRDefault="008A2829" w:rsidP="008A2829">
            <w:pPr>
              <w:pStyle w:val="TAL"/>
              <w:rPr>
                <w:rFonts w:cs="Arial"/>
              </w:rPr>
            </w:pPr>
            <w:r>
              <w:rPr>
                <w:rFonts w:cs="Arial"/>
              </w:rPr>
              <w:t>This feature requires the support of the "</w:t>
            </w:r>
            <w:r w:rsidRPr="000A0A5F">
              <w:rPr>
                <w:rFonts w:cs="Arial"/>
                <w:szCs w:val="18"/>
              </w:rPr>
              <w:t>QoSMonitoring_5G</w:t>
            </w:r>
            <w:r>
              <w:rPr>
                <w:rFonts w:cs="Arial"/>
                <w:szCs w:val="18"/>
              </w:rPr>
              <w:t>" and "</w:t>
            </w:r>
            <w:r w:rsidRPr="000A0A5F">
              <w:rPr>
                <w:rFonts w:cs="Arial"/>
              </w:rPr>
              <w:t>AltQosWithIndParams</w:t>
            </w:r>
            <w:r>
              <w:rPr>
                <w:rFonts w:cs="Arial"/>
              </w:rPr>
              <w:t xml:space="preserve">_5G" </w:t>
            </w:r>
            <w:r>
              <w:rPr>
                <w:rFonts w:cs="Arial"/>
                <w:szCs w:val="18"/>
              </w:rPr>
              <w:t>features.</w:t>
            </w:r>
          </w:p>
        </w:tc>
      </w:tr>
      <w:tr w:rsidR="00307040" w:rsidRPr="000A0A5F" w14:paraId="24323CAE" w14:textId="77777777" w:rsidTr="00F85004">
        <w:trPr>
          <w:cantSplit/>
        </w:trPr>
        <w:tc>
          <w:tcPr>
            <w:tcW w:w="526" w:type="pct"/>
          </w:tcPr>
          <w:p w14:paraId="681BE67B" w14:textId="77777777" w:rsidR="00307040" w:rsidRPr="000A0A5F" w:rsidRDefault="00307040" w:rsidP="00307040">
            <w:pPr>
              <w:pStyle w:val="TAC"/>
              <w:rPr>
                <w:rFonts w:cs="Arial"/>
                <w:lang w:eastAsia="zh-CN"/>
              </w:rPr>
            </w:pPr>
            <w:r w:rsidRPr="000A0A5F">
              <w:rPr>
                <w:rFonts w:cs="Arial"/>
                <w:lang w:eastAsia="zh-CN"/>
              </w:rPr>
              <w:t>25</w:t>
            </w:r>
          </w:p>
        </w:tc>
        <w:tc>
          <w:tcPr>
            <w:tcW w:w="1297" w:type="pct"/>
          </w:tcPr>
          <w:p w14:paraId="1165EB5B" w14:textId="77777777" w:rsidR="00307040" w:rsidRPr="000A0A5F" w:rsidRDefault="00307040" w:rsidP="00307040">
            <w:pPr>
              <w:pStyle w:val="TAC"/>
              <w:rPr>
                <w:rFonts w:cs="Arial"/>
              </w:rPr>
            </w:pPr>
            <w:r w:rsidRPr="000A0A5F">
              <w:rPr>
                <w:rFonts w:cs="Arial"/>
              </w:rPr>
              <w:t>PDUSetHandling</w:t>
            </w:r>
          </w:p>
        </w:tc>
        <w:tc>
          <w:tcPr>
            <w:tcW w:w="3177" w:type="pct"/>
          </w:tcPr>
          <w:p w14:paraId="0E02C067" w14:textId="77777777" w:rsidR="00307040" w:rsidRPr="000A0A5F" w:rsidRDefault="00307040" w:rsidP="00307040">
            <w:pPr>
              <w:pStyle w:val="TAL"/>
              <w:rPr>
                <w:rFonts w:cs="Arial"/>
              </w:rPr>
            </w:pPr>
            <w:r w:rsidRPr="000A0A5F">
              <w:rPr>
                <w:rFonts w:cs="Arial"/>
              </w:rPr>
              <w:t>This feature indicates the support of PDU Set handling. This feature may be used</w:t>
            </w:r>
            <w:r w:rsidRPr="000A0A5F">
              <w:rPr>
                <w:rFonts w:eastAsia="Times New Roman"/>
              </w:rPr>
              <w:t xml:space="preserve"> </w:t>
            </w:r>
            <w:r w:rsidRPr="000A0A5F">
              <w:rPr>
                <w:rFonts w:cs="Arial"/>
              </w:rPr>
              <w:t xml:space="preserve">for </w:t>
            </w:r>
            <w:r w:rsidRPr="000A0A5F">
              <w:t>eXtended Reality (XR) and interactive media services</w:t>
            </w:r>
            <w:r w:rsidRPr="000A0A5F">
              <w:rPr>
                <w:rFonts w:cs="Arial"/>
              </w:rPr>
              <w:t>.</w:t>
            </w:r>
          </w:p>
          <w:p w14:paraId="1A9BE7B1" w14:textId="77777777" w:rsidR="00307040" w:rsidRPr="000A0A5F" w:rsidRDefault="00307040" w:rsidP="00307040">
            <w:pPr>
              <w:pStyle w:val="TAL"/>
              <w:ind w:left="284" w:hanging="284"/>
              <w:rPr>
                <w:rFonts w:cs="Arial"/>
              </w:rPr>
            </w:pPr>
          </w:p>
          <w:p w14:paraId="6A143496" w14:textId="77777777" w:rsidR="00307040" w:rsidRPr="000A0A5F" w:rsidRDefault="00307040" w:rsidP="00307040">
            <w:pPr>
              <w:pStyle w:val="TAL"/>
              <w:rPr>
                <w:rFonts w:cs="Arial"/>
              </w:rPr>
            </w:pPr>
            <w:r w:rsidRPr="000A0A5F">
              <w:rPr>
                <w:rFonts w:cs="Arial"/>
              </w:rPr>
              <w:t>This feature may only be supported in 5G.</w:t>
            </w:r>
          </w:p>
        </w:tc>
      </w:tr>
      <w:tr w:rsidR="00307040" w:rsidRPr="000A0A5F" w14:paraId="5F2051F8" w14:textId="77777777" w:rsidTr="00F85004">
        <w:trPr>
          <w:cantSplit/>
        </w:trPr>
        <w:tc>
          <w:tcPr>
            <w:tcW w:w="526" w:type="pct"/>
          </w:tcPr>
          <w:p w14:paraId="364E9F0D" w14:textId="77777777" w:rsidR="00307040" w:rsidRPr="000A0A5F" w:rsidRDefault="00307040" w:rsidP="00307040">
            <w:pPr>
              <w:pStyle w:val="TAC"/>
              <w:rPr>
                <w:rFonts w:cs="Arial"/>
                <w:lang w:eastAsia="zh-CN"/>
              </w:rPr>
            </w:pPr>
            <w:r w:rsidRPr="000A0A5F">
              <w:rPr>
                <w:rFonts w:cs="Arial"/>
                <w:lang w:eastAsia="zh-CN"/>
              </w:rPr>
              <w:t>26</w:t>
            </w:r>
          </w:p>
        </w:tc>
        <w:tc>
          <w:tcPr>
            <w:tcW w:w="1297" w:type="pct"/>
          </w:tcPr>
          <w:p w14:paraId="01388646" w14:textId="77777777" w:rsidR="00307040" w:rsidRPr="000A0A5F" w:rsidRDefault="00307040" w:rsidP="00307040">
            <w:pPr>
              <w:pStyle w:val="TAC"/>
              <w:rPr>
                <w:rFonts w:cs="Arial"/>
                <w:lang w:eastAsia="zh-CN"/>
              </w:rPr>
            </w:pPr>
            <w:r w:rsidRPr="000A0A5F">
              <w:rPr>
                <w:rFonts w:cs="Arial" w:hint="eastAsia"/>
                <w:lang w:eastAsia="zh-CN"/>
              </w:rPr>
              <w:t>R</w:t>
            </w:r>
            <w:r w:rsidRPr="000A0A5F">
              <w:rPr>
                <w:rFonts w:cs="Arial"/>
                <w:lang w:eastAsia="zh-CN"/>
              </w:rPr>
              <w:t>TLatency</w:t>
            </w:r>
          </w:p>
        </w:tc>
        <w:tc>
          <w:tcPr>
            <w:tcW w:w="3177" w:type="pct"/>
          </w:tcPr>
          <w:p w14:paraId="7083E905" w14:textId="77777777" w:rsidR="00307040" w:rsidRPr="000A0A5F" w:rsidRDefault="00307040" w:rsidP="00307040">
            <w:pPr>
              <w:pStyle w:val="TAL"/>
              <w:rPr>
                <w:rFonts w:cs="Arial"/>
              </w:rPr>
            </w:pPr>
            <w:r w:rsidRPr="000A0A5F">
              <w:rPr>
                <w:rFonts w:cs="Arial"/>
              </w:rPr>
              <w:t xml:space="preserve">This feature indicates the support of </w:t>
            </w:r>
            <w:r w:rsidRPr="000A0A5F">
              <w:t>Round-Trip latency</w:t>
            </w:r>
            <w:r w:rsidRPr="000A0A5F">
              <w:rPr>
                <w:rFonts w:cs="Arial"/>
              </w:rPr>
              <w:t>. This feature may be used</w:t>
            </w:r>
            <w:r w:rsidRPr="000A0A5F">
              <w:rPr>
                <w:rFonts w:eastAsia="Times New Roman"/>
              </w:rPr>
              <w:t xml:space="preserve"> </w:t>
            </w:r>
            <w:r w:rsidRPr="000A0A5F">
              <w:rPr>
                <w:rFonts w:cs="Arial"/>
              </w:rPr>
              <w:t xml:space="preserve">for </w:t>
            </w:r>
            <w:r w:rsidRPr="000A0A5F">
              <w:t>eXtended Reality (XR) and interactive media services</w:t>
            </w:r>
            <w:r w:rsidRPr="000A0A5F">
              <w:rPr>
                <w:rFonts w:cs="Arial"/>
              </w:rPr>
              <w:t>.</w:t>
            </w:r>
          </w:p>
          <w:p w14:paraId="0F8F4A80" w14:textId="77777777" w:rsidR="00307040" w:rsidRPr="000A0A5F" w:rsidRDefault="00307040" w:rsidP="00307040">
            <w:pPr>
              <w:pStyle w:val="TAL"/>
              <w:rPr>
                <w:rFonts w:cs="Arial"/>
              </w:rPr>
            </w:pPr>
          </w:p>
          <w:p w14:paraId="0729BBE3" w14:textId="77777777" w:rsidR="00307040" w:rsidRPr="000A0A5F" w:rsidRDefault="00307040" w:rsidP="00307040">
            <w:pPr>
              <w:pStyle w:val="TAL"/>
              <w:ind w:left="284" w:hanging="284"/>
              <w:rPr>
                <w:rFonts w:cs="Arial"/>
              </w:rPr>
            </w:pPr>
          </w:p>
          <w:p w14:paraId="6719AD75" w14:textId="77777777" w:rsidR="00307040" w:rsidRPr="000A0A5F" w:rsidRDefault="00307040" w:rsidP="00307040">
            <w:pPr>
              <w:pStyle w:val="TAL"/>
              <w:rPr>
                <w:rFonts w:cs="Arial"/>
              </w:rPr>
            </w:pPr>
            <w:r w:rsidRPr="000A0A5F">
              <w:rPr>
                <w:rFonts w:cs="Arial"/>
              </w:rPr>
              <w:t>This feature may only be supported in 5G.</w:t>
            </w:r>
          </w:p>
        </w:tc>
      </w:tr>
      <w:tr w:rsidR="0036364B" w:rsidRPr="000A0A5F" w14:paraId="333F8686" w14:textId="77777777" w:rsidTr="00F85004">
        <w:trPr>
          <w:cantSplit/>
        </w:trPr>
        <w:tc>
          <w:tcPr>
            <w:tcW w:w="526" w:type="pct"/>
          </w:tcPr>
          <w:p w14:paraId="75F58995" w14:textId="77777777" w:rsidR="0036364B" w:rsidRPr="000A0A5F" w:rsidRDefault="0036364B" w:rsidP="0036364B">
            <w:pPr>
              <w:pStyle w:val="TAC"/>
              <w:rPr>
                <w:rFonts w:cs="Arial"/>
                <w:lang w:val="en-US" w:eastAsia="zh-CN"/>
              </w:rPr>
            </w:pPr>
            <w:r w:rsidRPr="000A0A5F">
              <w:rPr>
                <w:rFonts w:cs="Arial" w:hint="eastAsia"/>
                <w:lang w:val="en-US" w:eastAsia="zh-CN"/>
              </w:rPr>
              <w:t>2</w:t>
            </w:r>
            <w:r w:rsidRPr="000A0A5F">
              <w:rPr>
                <w:rFonts w:cs="Arial"/>
                <w:lang w:val="en-US" w:eastAsia="zh-CN"/>
              </w:rPr>
              <w:t>7</w:t>
            </w:r>
          </w:p>
        </w:tc>
        <w:tc>
          <w:tcPr>
            <w:tcW w:w="1297" w:type="pct"/>
          </w:tcPr>
          <w:p w14:paraId="67AC07F2" w14:textId="77777777" w:rsidR="0036364B" w:rsidRPr="000A0A5F" w:rsidRDefault="0036364B" w:rsidP="0036364B">
            <w:pPr>
              <w:pStyle w:val="TAC"/>
              <w:rPr>
                <w:rFonts w:cs="Arial"/>
              </w:rPr>
            </w:pPr>
            <w:r w:rsidRPr="000A0A5F">
              <w:rPr>
                <w:rFonts w:hint="eastAsia"/>
              </w:rPr>
              <w:t>EnQoSMon</w:t>
            </w:r>
          </w:p>
        </w:tc>
        <w:tc>
          <w:tcPr>
            <w:tcW w:w="3177" w:type="pct"/>
          </w:tcPr>
          <w:p w14:paraId="4DB9C1A1" w14:textId="77777777" w:rsidR="00ED0DFE" w:rsidRDefault="00ED0DFE" w:rsidP="00ED0DFE">
            <w:pPr>
              <w:pStyle w:val="TAL"/>
              <w:rPr>
                <w:lang w:val="en-US" w:eastAsia="zh-CN"/>
              </w:rPr>
            </w:pPr>
            <w:r w:rsidRPr="000A0A5F">
              <w:rPr>
                <w:rFonts w:cs="Arial" w:hint="eastAsia"/>
                <w:lang w:val="en-US" w:eastAsia="zh-CN"/>
              </w:rPr>
              <w:t>This feature i</w:t>
            </w:r>
            <w:r w:rsidRPr="000A0A5F">
              <w:rPr>
                <w:rFonts w:cs="Arial"/>
                <w:szCs w:val="18"/>
                <w:lang w:eastAsia="es-ES"/>
              </w:rPr>
              <w:t xml:space="preserve">ndicates the support of </w:t>
            </w:r>
            <w:r w:rsidRPr="000A0A5F">
              <w:rPr>
                <w:rFonts w:cs="Arial" w:hint="eastAsia"/>
                <w:szCs w:val="18"/>
                <w:lang w:val="en-US" w:eastAsia="zh-CN"/>
              </w:rPr>
              <w:t xml:space="preserve">enhanced </w:t>
            </w:r>
            <w:r w:rsidRPr="000A0A5F">
              <w:rPr>
                <w:rFonts w:cs="Arial"/>
                <w:szCs w:val="18"/>
                <w:lang w:eastAsia="es-ES"/>
              </w:rPr>
              <w:t>QoS monitoring functionality</w:t>
            </w:r>
            <w:r w:rsidRPr="000A0A5F">
              <w:rPr>
                <w:rFonts w:cs="Arial" w:hint="eastAsia"/>
                <w:szCs w:val="18"/>
                <w:lang w:val="en-US" w:eastAsia="zh-CN"/>
              </w:rPr>
              <w:t xml:space="preserve">, </w:t>
            </w:r>
            <w:r w:rsidR="001C3BF0" w:rsidRPr="000A0A5F">
              <w:rPr>
                <w:rFonts w:cs="Arial" w:hint="eastAsia"/>
                <w:szCs w:val="18"/>
                <w:lang w:val="en-US" w:eastAsia="zh-CN"/>
              </w:rPr>
              <w:t>i.e.</w:t>
            </w:r>
            <w:r w:rsidR="001C3BF0" w:rsidRPr="000A0A5F">
              <w:rPr>
                <w:rFonts w:cs="Arial"/>
                <w:szCs w:val="18"/>
                <w:lang w:eastAsia="es-ES"/>
              </w:rPr>
              <w:t xml:space="preserve"> </w:t>
            </w:r>
            <w:r w:rsidR="001C3BF0">
              <w:rPr>
                <w:rFonts w:cs="Arial"/>
                <w:szCs w:val="18"/>
                <w:lang w:eastAsia="es-ES"/>
              </w:rPr>
              <w:t xml:space="preserve">the enhancement of </w:t>
            </w:r>
            <w:r w:rsidR="001C3BF0">
              <w:rPr>
                <w:lang w:val="en-US" w:eastAsia="zh-CN"/>
              </w:rPr>
              <w:t xml:space="preserve">packet delay QoS monitoring, and/or, </w:t>
            </w:r>
            <w:r w:rsidRPr="000A0A5F">
              <w:rPr>
                <w:rFonts w:hint="eastAsia"/>
                <w:lang w:val="en-US" w:eastAsia="zh-CN"/>
              </w:rPr>
              <w:t xml:space="preserve">the report of the congestion information, </w:t>
            </w:r>
            <w:r w:rsidRPr="000A0A5F">
              <w:rPr>
                <w:lang w:val="en-US" w:eastAsia="zh-CN"/>
              </w:rPr>
              <w:t>and/o</w:t>
            </w:r>
            <w:r w:rsidRPr="000A0A5F">
              <w:rPr>
                <w:rFonts w:hint="eastAsia"/>
                <w:lang w:val="en-US" w:eastAsia="zh-CN"/>
              </w:rPr>
              <w:t xml:space="preserve">r, the RTT delay over two QoS flows, </w:t>
            </w:r>
            <w:r w:rsidRPr="000A0A5F">
              <w:rPr>
                <w:lang w:val="en-US" w:eastAsia="zh-CN"/>
              </w:rPr>
              <w:t>and/or</w:t>
            </w:r>
            <w:r w:rsidRPr="000A0A5F">
              <w:rPr>
                <w:rFonts w:hint="eastAsia"/>
                <w:lang w:val="en-US" w:eastAsia="zh-CN"/>
              </w:rPr>
              <w:t xml:space="preserve">, </w:t>
            </w:r>
            <w:r w:rsidRPr="000A0A5F">
              <w:rPr>
                <w:lang w:val="en-US" w:eastAsia="zh-CN"/>
              </w:rPr>
              <w:t>the data rate information</w:t>
            </w:r>
            <w:r w:rsidRPr="000A0A5F">
              <w:rPr>
                <w:rFonts w:hint="eastAsia"/>
                <w:lang w:val="en-US" w:eastAsia="zh-CN"/>
              </w:rPr>
              <w:t xml:space="preserve">, </w:t>
            </w:r>
            <w:r w:rsidRPr="000A0A5F">
              <w:rPr>
                <w:lang w:val="en-US" w:eastAsia="zh-CN"/>
              </w:rPr>
              <w:t>and/o</w:t>
            </w:r>
            <w:r w:rsidRPr="000A0A5F">
              <w:rPr>
                <w:rFonts w:hint="eastAsia"/>
                <w:lang w:val="en-US" w:eastAsia="zh-CN"/>
              </w:rPr>
              <w:t>r, the Packet Delay Variation monitoring.</w:t>
            </w:r>
          </w:p>
          <w:p w14:paraId="6A461AD9" w14:textId="77777777" w:rsidR="00ED0DFE" w:rsidRDefault="00ED0DFE" w:rsidP="00ED0DFE">
            <w:pPr>
              <w:pStyle w:val="TAL"/>
              <w:rPr>
                <w:lang w:eastAsia="zh-CN"/>
              </w:rPr>
            </w:pPr>
            <w:r w:rsidRPr="000A0A5F">
              <w:rPr>
                <w:lang w:eastAsia="zh-CN"/>
              </w:rPr>
              <w:t>This feature requires that QoSMonitoring_5G is supported.</w:t>
            </w:r>
          </w:p>
          <w:p w14:paraId="1E80DD1D" w14:textId="77777777" w:rsidR="00ED0DFE" w:rsidRDefault="00ED0DFE" w:rsidP="00ED0DFE">
            <w:pPr>
              <w:pStyle w:val="TAL"/>
              <w:rPr>
                <w:lang w:eastAsia="zh-CN"/>
              </w:rPr>
            </w:pPr>
          </w:p>
          <w:p w14:paraId="50AF52B0" w14:textId="77777777" w:rsidR="00ED0DFE" w:rsidRDefault="00ED0DFE" w:rsidP="00ED0DFE">
            <w:pPr>
              <w:pStyle w:val="TAL"/>
              <w:rPr>
                <w:lang w:eastAsia="zh-CN"/>
              </w:rPr>
            </w:pPr>
            <w:r w:rsidRPr="00BB2549">
              <w:t xml:space="preserve">In order to support the report of packet delay measurement failure, the PacketDelayFailureReport feature also </w:t>
            </w:r>
            <w:r>
              <w:rPr>
                <w:rFonts w:cs="Arial"/>
                <w:szCs w:val="18"/>
                <w:lang w:eastAsia="zh-CN"/>
              </w:rPr>
              <w:t>requires</w:t>
            </w:r>
            <w:r w:rsidRPr="00BB2549">
              <w:t xml:space="preserve"> to be supported.</w:t>
            </w:r>
          </w:p>
          <w:p w14:paraId="710409C5" w14:textId="77777777" w:rsidR="00ED0DFE" w:rsidRDefault="00ED0DFE" w:rsidP="00ED0DFE">
            <w:pPr>
              <w:pStyle w:val="TAL"/>
              <w:rPr>
                <w:rFonts w:eastAsia="Malgun Gothic"/>
                <w:lang w:eastAsia="ja-JP"/>
              </w:rPr>
            </w:pPr>
          </w:p>
          <w:p w14:paraId="42F7B09E" w14:textId="77777777" w:rsidR="0036364B" w:rsidRPr="007E0A1D" w:rsidRDefault="00ED0DFE" w:rsidP="00ED0DFE">
            <w:pPr>
              <w:pStyle w:val="TAL"/>
              <w:rPr>
                <w:rFonts w:eastAsia="DengXian" w:cs="Arial" w:hint="eastAsia"/>
                <w:lang w:eastAsia="zh-CN"/>
              </w:rPr>
            </w:pPr>
            <w:r w:rsidRPr="000A0A5F">
              <w:rPr>
                <w:rFonts w:eastAsia="Malgun Gothic"/>
                <w:lang w:eastAsia="ja-JP"/>
              </w:rPr>
              <w:t>This feature may only be supported in 5G</w:t>
            </w:r>
            <w:r w:rsidRPr="007E0A1D">
              <w:rPr>
                <w:rFonts w:eastAsia="DengXian" w:hint="eastAsia"/>
                <w:lang w:eastAsia="zh-CN"/>
              </w:rPr>
              <w:t>.</w:t>
            </w:r>
          </w:p>
        </w:tc>
      </w:tr>
      <w:tr w:rsidR="00A60F32" w:rsidRPr="000A0A5F" w14:paraId="24A17565" w14:textId="77777777" w:rsidTr="00F85004">
        <w:trPr>
          <w:cantSplit/>
        </w:trPr>
        <w:tc>
          <w:tcPr>
            <w:tcW w:w="526" w:type="pct"/>
          </w:tcPr>
          <w:p w14:paraId="27189674" w14:textId="77777777" w:rsidR="00A60F32" w:rsidRPr="000A0A5F" w:rsidRDefault="00A60F32" w:rsidP="00A60F32">
            <w:pPr>
              <w:pStyle w:val="TAC"/>
              <w:rPr>
                <w:rFonts w:cs="Arial"/>
                <w:lang w:eastAsia="zh-CN"/>
              </w:rPr>
            </w:pPr>
            <w:r w:rsidRPr="000A0A5F">
              <w:rPr>
                <w:rFonts w:cs="Arial"/>
                <w:lang w:eastAsia="zh-CN"/>
              </w:rPr>
              <w:t>28</w:t>
            </w:r>
          </w:p>
        </w:tc>
        <w:tc>
          <w:tcPr>
            <w:tcW w:w="1297" w:type="pct"/>
          </w:tcPr>
          <w:p w14:paraId="75509676" w14:textId="77777777" w:rsidR="00A60F32" w:rsidRPr="000A0A5F" w:rsidRDefault="00A60F32" w:rsidP="00A60F32">
            <w:pPr>
              <w:pStyle w:val="TAC"/>
              <w:rPr>
                <w:rFonts w:cs="Arial"/>
              </w:rPr>
            </w:pPr>
            <w:r w:rsidRPr="000A0A5F">
              <w:t>PowerSaving</w:t>
            </w:r>
          </w:p>
        </w:tc>
        <w:tc>
          <w:tcPr>
            <w:tcW w:w="3177" w:type="pct"/>
          </w:tcPr>
          <w:p w14:paraId="2FA92128" w14:textId="77777777" w:rsidR="00A60F32" w:rsidRPr="000A0A5F" w:rsidRDefault="00A60F32" w:rsidP="00A60F32">
            <w:pPr>
              <w:pStyle w:val="TAL"/>
              <w:rPr>
                <w:noProof/>
              </w:rPr>
            </w:pPr>
            <w:r w:rsidRPr="000A0A5F">
              <w:rPr>
                <w:noProof/>
              </w:rPr>
              <w:t>This feature indicates the support of the Power Saving for different traffic measurement</w:t>
            </w:r>
            <w:r w:rsidRPr="000A0A5F">
              <w:rPr>
                <w:b/>
                <w:bCs/>
              </w:rPr>
              <w:t>.</w:t>
            </w:r>
          </w:p>
          <w:p w14:paraId="0669D1C7" w14:textId="77777777" w:rsidR="00A60F32" w:rsidRPr="000A0A5F" w:rsidRDefault="00A60F32" w:rsidP="00A60F32">
            <w:pPr>
              <w:pStyle w:val="TAL"/>
              <w:rPr>
                <w:rFonts w:cs="Arial"/>
              </w:rPr>
            </w:pPr>
            <w:r w:rsidRPr="000A0A5F">
              <w:rPr>
                <w:rFonts w:cs="Arial"/>
              </w:rPr>
              <w:t>This feature may only be supported in 5G.</w:t>
            </w:r>
          </w:p>
        </w:tc>
      </w:tr>
      <w:tr w:rsidR="00A60F32" w:rsidRPr="000A0A5F" w14:paraId="5D0C52A1" w14:textId="77777777" w:rsidTr="00F85004">
        <w:trPr>
          <w:cantSplit/>
        </w:trPr>
        <w:tc>
          <w:tcPr>
            <w:tcW w:w="526" w:type="pct"/>
          </w:tcPr>
          <w:p w14:paraId="61215CB6" w14:textId="77777777" w:rsidR="00A60F32" w:rsidRPr="000A0A5F" w:rsidRDefault="00A60F32" w:rsidP="00A60F32">
            <w:pPr>
              <w:pStyle w:val="TAC"/>
              <w:rPr>
                <w:rFonts w:cs="Arial"/>
                <w:lang w:eastAsia="zh-CN"/>
              </w:rPr>
            </w:pPr>
            <w:r w:rsidRPr="000A0A5F">
              <w:rPr>
                <w:rFonts w:cs="Arial"/>
                <w:lang w:eastAsia="zh-CN"/>
              </w:rPr>
              <w:t>29</w:t>
            </w:r>
          </w:p>
        </w:tc>
        <w:tc>
          <w:tcPr>
            <w:tcW w:w="1297" w:type="pct"/>
          </w:tcPr>
          <w:p w14:paraId="57EE94B9" w14:textId="77777777" w:rsidR="00A60F32" w:rsidRPr="000A0A5F" w:rsidRDefault="00A60F32" w:rsidP="00A60F32">
            <w:pPr>
              <w:pStyle w:val="TAC"/>
              <w:rPr>
                <w:rFonts w:cs="Arial"/>
              </w:rPr>
            </w:pPr>
            <w:r w:rsidRPr="000A0A5F">
              <w:rPr>
                <w:rFonts w:cs="Arial"/>
              </w:rPr>
              <w:t>L4S</w:t>
            </w:r>
          </w:p>
        </w:tc>
        <w:tc>
          <w:tcPr>
            <w:tcW w:w="3177" w:type="pct"/>
          </w:tcPr>
          <w:p w14:paraId="76CC588B" w14:textId="77777777" w:rsidR="00A60F32" w:rsidRPr="000A0A5F" w:rsidRDefault="00A60F32" w:rsidP="00A60F32">
            <w:pPr>
              <w:pStyle w:val="TAL"/>
              <w:rPr>
                <w:rFonts w:cs="Arial"/>
              </w:rPr>
            </w:pPr>
            <w:r w:rsidRPr="000A0A5F">
              <w:rPr>
                <w:rFonts w:cs="Arial"/>
              </w:rPr>
              <w:t>This feature indicates the support of the AF indication of ECN marking for L4S support.</w:t>
            </w:r>
          </w:p>
          <w:p w14:paraId="186DB673" w14:textId="77777777" w:rsidR="00A60F32" w:rsidRPr="000A0A5F" w:rsidRDefault="00A60F32" w:rsidP="00A60F32">
            <w:pPr>
              <w:pStyle w:val="TAL"/>
              <w:rPr>
                <w:rFonts w:cs="Arial"/>
              </w:rPr>
            </w:pPr>
          </w:p>
          <w:p w14:paraId="43FD0742" w14:textId="77777777" w:rsidR="00A60F32" w:rsidRPr="000A0A5F" w:rsidRDefault="00A60F32" w:rsidP="00A60F32">
            <w:pPr>
              <w:pStyle w:val="TAL"/>
              <w:rPr>
                <w:rFonts w:cs="Arial"/>
              </w:rPr>
            </w:pPr>
            <w:r w:rsidRPr="000A0A5F">
              <w:rPr>
                <w:rFonts w:cs="Arial"/>
              </w:rPr>
              <w:t>This feature may only be supported in 5G.</w:t>
            </w:r>
          </w:p>
        </w:tc>
      </w:tr>
      <w:tr w:rsidR="00A14987" w:rsidRPr="000A0A5F" w14:paraId="196348E4" w14:textId="77777777" w:rsidTr="00F85004">
        <w:trPr>
          <w:cantSplit/>
        </w:trPr>
        <w:tc>
          <w:tcPr>
            <w:tcW w:w="526" w:type="pct"/>
          </w:tcPr>
          <w:p w14:paraId="3CCADAA8" w14:textId="77777777" w:rsidR="00A14987" w:rsidRPr="000A0A5F" w:rsidRDefault="00A14987" w:rsidP="00A14987">
            <w:pPr>
              <w:pStyle w:val="TAC"/>
              <w:rPr>
                <w:rFonts w:cs="Arial"/>
                <w:lang w:eastAsia="zh-CN"/>
              </w:rPr>
            </w:pPr>
            <w:r>
              <w:rPr>
                <w:rFonts w:cs="Arial"/>
              </w:rPr>
              <w:t>30</w:t>
            </w:r>
          </w:p>
        </w:tc>
        <w:tc>
          <w:tcPr>
            <w:tcW w:w="1297" w:type="pct"/>
          </w:tcPr>
          <w:p w14:paraId="4D3335A6" w14:textId="77777777" w:rsidR="00A14987" w:rsidRPr="000A0A5F" w:rsidRDefault="00A14987" w:rsidP="00A14987">
            <w:pPr>
              <w:pStyle w:val="TAC"/>
              <w:rPr>
                <w:rFonts w:cs="Arial"/>
              </w:rPr>
            </w:pPr>
            <w:r>
              <w:t>QoSMonCapRepo</w:t>
            </w:r>
          </w:p>
        </w:tc>
        <w:tc>
          <w:tcPr>
            <w:tcW w:w="3177" w:type="pct"/>
          </w:tcPr>
          <w:p w14:paraId="409DFA3F" w14:textId="77777777" w:rsidR="00A14987" w:rsidRDefault="00A14987" w:rsidP="00A14987">
            <w:pPr>
              <w:keepNext/>
              <w:keepLines/>
              <w:spacing w:after="0"/>
              <w:rPr>
                <w:rFonts w:ascii="Arial" w:hAnsi="Arial"/>
                <w:noProof/>
                <w:sz w:val="18"/>
              </w:rPr>
            </w:pPr>
            <w:r>
              <w:rPr>
                <w:rFonts w:ascii="Arial" w:hAnsi="Arial"/>
                <w:noProof/>
                <w:sz w:val="18"/>
              </w:rPr>
              <w:t>This feature indicates the support QoS Monitoring Capability Report.</w:t>
            </w:r>
          </w:p>
          <w:p w14:paraId="07960DAB" w14:textId="77777777" w:rsidR="00A14987" w:rsidRDefault="00A14987" w:rsidP="00A14987">
            <w:pPr>
              <w:pStyle w:val="TAL"/>
              <w:rPr>
                <w:noProof/>
              </w:rPr>
            </w:pPr>
            <w:r>
              <w:rPr>
                <w:noProof/>
              </w:rPr>
              <w:t xml:space="preserve">This feature requires the support of the </w:t>
            </w:r>
            <w:r w:rsidRPr="000A0A5F">
              <w:rPr>
                <w:rFonts w:hint="eastAsia"/>
                <w:lang w:eastAsia="zh-CN"/>
              </w:rPr>
              <w:t>QoSMonitoring_5G</w:t>
            </w:r>
            <w:r>
              <w:rPr>
                <w:noProof/>
              </w:rPr>
              <w:t xml:space="preserve"> feature.</w:t>
            </w:r>
          </w:p>
          <w:p w14:paraId="2297173D" w14:textId="77777777" w:rsidR="00A14987" w:rsidRPr="000A0A5F" w:rsidRDefault="00A14987" w:rsidP="00A14987">
            <w:pPr>
              <w:pStyle w:val="TAL"/>
              <w:rPr>
                <w:rFonts w:cs="Arial"/>
              </w:rPr>
            </w:pPr>
            <w:r w:rsidRPr="000A0A5F">
              <w:rPr>
                <w:rFonts w:cs="Arial"/>
              </w:rPr>
              <w:t>This feature may only be supported in 5G.</w:t>
            </w:r>
          </w:p>
        </w:tc>
      </w:tr>
      <w:tr w:rsidR="00A14987" w:rsidRPr="000A0A5F" w14:paraId="088E9D02" w14:textId="77777777" w:rsidTr="00F85004">
        <w:tblPrEx>
          <w:tblLook w:val="04A0" w:firstRow="1" w:lastRow="0" w:firstColumn="1" w:lastColumn="0" w:noHBand="0" w:noVBand="1"/>
        </w:tblPrEx>
        <w:trPr>
          <w:cantSplit/>
        </w:trPr>
        <w:tc>
          <w:tcPr>
            <w:tcW w:w="5000" w:type="pct"/>
            <w:gridSpan w:val="3"/>
          </w:tcPr>
          <w:p w14:paraId="10F0227B" w14:textId="77777777" w:rsidR="00A14987" w:rsidRPr="000A0A5F" w:rsidRDefault="00A14987" w:rsidP="00A14987">
            <w:pPr>
              <w:keepNext/>
              <w:keepLines/>
              <w:spacing w:after="0"/>
              <w:ind w:left="851" w:hanging="851"/>
              <w:rPr>
                <w:rFonts w:ascii="Arial" w:hAnsi="Arial"/>
                <w:sz w:val="18"/>
              </w:rPr>
            </w:pPr>
            <w:r w:rsidRPr="000A0A5F">
              <w:rPr>
                <w:rFonts w:ascii="Arial" w:hAnsi="Arial"/>
                <w:sz w:val="18"/>
              </w:rPr>
              <w:t>Feature:</w:t>
            </w:r>
            <w:r w:rsidRPr="000A0A5F">
              <w:rPr>
                <w:rFonts w:ascii="Arial" w:hAnsi="Arial"/>
                <w:sz w:val="18"/>
              </w:rPr>
              <w:tab/>
              <w:t>A short name that can be used to refer to the bit and to the feature, e.g. "</w:t>
            </w:r>
            <w:r w:rsidRPr="000A0A5F">
              <w:rPr>
                <w:rFonts w:ascii="Arial" w:hAnsi="Arial" w:hint="eastAsia"/>
                <w:sz w:val="18"/>
                <w:lang w:eastAsia="zh-CN"/>
              </w:rPr>
              <w:t>Notification</w:t>
            </w:r>
            <w:r w:rsidRPr="000A0A5F">
              <w:rPr>
                <w:rFonts w:ascii="Arial" w:hAnsi="Arial"/>
                <w:sz w:val="18"/>
              </w:rPr>
              <w:t>".</w:t>
            </w:r>
          </w:p>
          <w:p w14:paraId="67677F61" w14:textId="77777777" w:rsidR="00A14987" w:rsidRPr="000A0A5F" w:rsidRDefault="00A14987" w:rsidP="00A14987">
            <w:pPr>
              <w:keepNext/>
              <w:keepLines/>
              <w:spacing w:after="0"/>
              <w:ind w:left="851" w:hanging="851"/>
              <w:rPr>
                <w:rFonts w:ascii="Arial" w:hAnsi="Arial"/>
                <w:color w:val="000000"/>
                <w:sz w:val="18"/>
                <w:lang w:eastAsia="zh-CN"/>
              </w:rPr>
            </w:pPr>
            <w:r w:rsidRPr="000A0A5F">
              <w:rPr>
                <w:rFonts w:ascii="Arial" w:hAnsi="Arial"/>
                <w:sz w:val="18"/>
              </w:rPr>
              <w:t>Description:</w:t>
            </w:r>
            <w:r w:rsidRPr="000A0A5F">
              <w:rPr>
                <w:rFonts w:ascii="Arial" w:hAnsi="Arial"/>
                <w:sz w:val="18"/>
              </w:rPr>
              <w:tab/>
              <w:t>A clear textual description of the feature.</w:t>
            </w:r>
          </w:p>
        </w:tc>
      </w:tr>
    </w:tbl>
    <w:p w14:paraId="622A175D" w14:textId="77777777" w:rsidR="000244CE" w:rsidRDefault="000244CE"/>
    <w:p w14:paraId="03CF2920" w14:textId="77777777" w:rsidR="00A14987" w:rsidRPr="004D25BF" w:rsidRDefault="00A14987" w:rsidP="00A14987">
      <w:pPr>
        <w:pStyle w:val="EditorsNote"/>
      </w:pPr>
      <w:r w:rsidRPr="00C559C7">
        <w:rPr>
          <w:rStyle w:val="EditorsNoteCharChar"/>
          <w:rFonts w:hint="eastAsia"/>
        </w:rPr>
        <w:t>E</w:t>
      </w:r>
      <w:r w:rsidRPr="00C559C7">
        <w:rPr>
          <w:rStyle w:val="EditorsNoteCharChar"/>
        </w:rPr>
        <w:t>ditor's Note:</w:t>
      </w:r>
      <w:r w:rsidRPr="00C559C7">
        <w:rPr>
          <w:rStyle w:val="EditorsNoteCharChar"/>
        </w:rPr>
        <w:tab/>
        <w:t xml:space="preserve">Whether the QoSMonCapRepo feature can be applied or depended separately to/on </w:t>
      </w:r>
      <w:r w:rsidRPr="004D25BF">
        <w:rPr>
          <w:rStyle w:val="EditorsNoteCharChar"/>
        </w:rPr>
        <w:t xml:space="preserve">QoSMonitoring_5G </w:t>
      </w:r>
      <w:r w:rsidRPr="00C559C7">
        <w:rPr>
          <w:rStyle w:val="EditorsNoteCharChar"/>
        </w:rPr>
        <w:t>or Rel-18 QoS Monitoring functinaly(e.g. EnQoSMon) is FFS.</w:t>
      </w:r>
    </w:p>
    <w:p w14:paraId="3D69580A" w14:textId="77777777" w:rsidR="00A14987" w:rsidRPr="000A0A5F" w:rsidRDefault="00A14987"/>
    <w:p w14:paraId="0D633FF1" w14:textId="77777777" w:rsidR="006D4DA5" w:rsidRPr="000A0A5F" w:rsidRDefault="006D4DA5" w:rsidP="006D4DA5">
      <w:pPr>
        <w:pStyle w:val="Heading3"/>
      </w:pPr>
      <w:bookmarkStart w:id="10454" w:name="_Toc130503121"/>
      <w:bookmarkStart w:id="10455" w:name="_Toc153625913"/>
      <w:bookmarkStart w:id="10456" w:name="_Toc170115058"/>
      <w:r w:rsidRPr="000A0A5F">
        <w:t>5.14.5</w:t>
      </w:r>
      <w:r w:rsidRPr="000A0A5F">
        <w:tab/>
        <w:t>Error handling</w:t>
      </w:r>
      <w:bookmarkEnd w:id="10454"/>
      <w:bookmarkEnd w:id="10455"/>
      <w:bookmarkEnd w:id="10456"/>
    </w:p>
    <w:p w14:paraId="3398BEE4" w14:textId="77777777" w:rsidR="006D4DA5" w:rsidRPr="000A0A5F" w:rsidRDefault="006D4DA5" w:rsidP="006D4DA5">
      <w:pPr>
        <w:pStyle w:val="Heading4"/>
      </w:pPr>
      <w:bookmarkStart w:id="10457" w:name="_Toc130503122"/>
      <w:bookmarkStart w:id="10458" w:name="_Toc153625914"/>
      <w:bookmarkStart w:id="10459" w:name="_Toc170115059"/>
      <w:r w:rsidRPr="000A0A5F">
        <w:t>5.14.5.1</w:t>
      </w:r>
      <w:r w:rsidRPr="000A0A5F">
        <w:tab/>
        <w:t>General</w:t>
      </w:r>
      <w:bookmarkEnd w:id="10457"/>
      <w:bookmarkEnd w:id="10458"/>
      <w:bookmarkEnd w:id="10459"/>
    </w:p>
    <w:p w14:paraId="05E00F77" w14:textId="77777777" w:rsidR="006D4DA5" w:rsidRPr="000A0A5F" w:rsidRDefault="006D4DA5" w:rsidP="006D4DA5">
      <w:r w:rsidRPr="000A0A5F">
        <w:t>HTTP error handling shall be supported as specified in clause 5.2.6.</w:t>
      </w:r>
    </w:p>
    <w:p w14:paraId="7FBE0B83" w14:textId="77777777" w:rsidR="006D4DA5" w:rsidRPr="000A0A5F" w:rsidRDefault="006D4DA5" w:rsidP="006D4DA5">
      <w:r w:rsidRPr="000A0A5F">
        <w:t>In addition, the requirements in the following clauses shall apply.</w:t>
      </w:r>
    </w:p>
    <w:p w14:paraId="38CCA524" w14:textId="77777777" w:rsidR="006D4DA5" w:rsidRPr="000A0A5F" w:rsidRDefault="006D4DA5" w:rsidP="006D4DA5">
      <w:pPr>
        <w:pStyle w:val="Heading4"/>
      </w:pPr>
      <w:bookmarkStart w:id="10460" w:name="_Toc130503123"/>
      <w:bookmarkStart w:id="10461" w:name="_Toc153625915"/>
      <w:bookmarkStart w:id="10462" w:name="_Toc170115060"/>
      <w:r w:rsidRPr="000A0A5F">
        <w:t>5.14.5.2</w:t>
      </w:r>
      <w:r w:rsidRPr="000A0A5F">
        <w:tab/>
        <w:t>Protocol Errors</w:t>
      </w:r>
      <w:bookmarkEnd w:id="10460"/>
      <w:bookmarkEnd w:id="10461"/>
      <w:bookmarkEnd w:id="10462"/>
    </w:p>
    <w:p w14:paraId="1DE815FF" w14:textId="77777777" w:rsidR="006D4DA5" w:rsidRPr="000A0A5F" w:rsidRDefault="006D4DA5" w:rsidP="006D4DA5">
      <w:r w:rsidRPr="000A0A5F">
        <w:rPr>
          <w:lang w:eastAsia="zh-CN"/>
        </w:rPr>
        <w:t xml:space="preserve">In this Release </w:t>
      </w:r>
      <w:r w:rsidRPr="000A0A5F">
        <w:t>of the specification, there are no additional protocol errors applicable for the AsSessionWithQoS API.</w:t>
      </w:r>
    </w:p>
    <w:p w14:paraId="6BA088CA" w14:textId="77777777" w:rsidR="006D4DA5" w:rsidRPr="000A0A5F" w:rsidRDefault="006D4DA5" w:rsidP="006D4DA5">
      <w:pPr>
        <w:pStyle w:val="Heading4"/>
      </w:pPr>
      <w:bookmarkStart w:id="10463" w:name="_Toc130503124"/>
      <w:bookmarkStart w:id="10464" w:name="_Toc153625916"/>
      <w:bookmarkStart w:id="10465" w:name="_Toc170115061"/>
      <w:r w:rsidRPr="000A0A5F">
        <w:t>5.14.5.3</w:t>
      </w:r>
      <w:r w:rsidRPr="000A0A5F">
        <w:tab/>
        <w:t>Application Errors</w:t>
      </w:r>
      <w:bookmarkEnd w:id="10463"/>
      <w:bookmarkEnd w:id="10464"/>
      <w:bookmarkEnd w:id="10465"/>
    </w:p>
    <w:p w14:paraId="08AC8D38" w14:textId="77777777" w:rsidR="006D4DA5" w:rsidRPr="000A0A5F" w:rsidRDefault="006D4DA5" w:rsidP="006D4DA5">
      <w:r w:rsidRPr="000A0A5F">
        <w:t>The application errors defined for AsSessionWithQoS API are listed in table 5.14.5.3-1.</w:t>
      </w:r>
    </w:p>
    <w:p w14:paraId="5EB25D1B" w14:textId="77777777" w:rsidR="003A0761" w:rsidRPr="000A0A5F" w:rsidRDefault="003A0761" w:rsidP="003A0761">
      <w:pPr>
        <w:keepNext/>
        <w:keepLines/>
        <w:spacing w:before="60"/>
        <w:jc w:val="center"/>
        <w:rPr>
          <w:rFonts w:ascii="Arial" w:hAnsi="Arial"/>
          <w:b/>
        </w:rPr>
      </w:pPr>
      <w:r w:rsidRPr="000A0A5F">
        <w:rPr>
          <w:rFonts w:ascii="Arial" w:hAnsi="Arial"/>
          <w:b/>
        </w:rPr>
        <w:t>Table 5.14.5.3-1: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3A0761" w:rsidRPr="000A0A5F" w14:paraId="0C5045F8" w14:textId="77777777" w:rsidTr="00F85004">
        <w:trPr>
          <w:cantSplit/>
          <w:jc w:val="center"/>
        </w:trPr>
        <w:tc>
          <w:tcPr>
            <w:tcW w:w="2686" w:type="dxa"/>
            <w:shd w:val="clear" w:color="auto" w:fill="C0C0C0"/>
            <w:hideMark/>
          </w:tcPr>
          <w:p w14:paraId="7BAAC4C0" w14:textId="77777777" w:rsidR="003A0761" w:rsidRPr="000A0A5F" w:rsidRDefault="003A0761" w:rsidP="00F85004">
            <w:pPr>
              <w:keepNext/>
              <w:keepLines/>
              <w:spacing w:after="0"/>
              <w:jc w:val="center"/>
              <w:rPr>
                <w:rFonts w:ascii="Arial" w:hAnsi="Arial"/>
                <w:b/>
                <w:sz w:val="18"/>
              </w:rPr>
            </w:pPr>
            <w:r w:rsidRPr="000A0A5F">
              <w:rPr>
                <w:rFonts w:ascii="Arial" w:hAnsi="Arial"/>
                <w:b/>
                <w:sz w:val="18"/>
              </w:rPr>
              <w:t>Application Error</w:t>
            </w:r>
          </w:p>
        </w:tc>
        <w:tc>
          <w:tcPr>
            <w:tcW w:w="1275" w:type="dxa"/>
            <w:shd w:val="clear" w:color="auto" w:fill="C0C0C0"/>
            <w:hideMark/>
          </w:tcPr>
          <w:p w14:paraId="614AE1D3" w14:textId="77777777" w:rsidR="003A0761" w:rsidRPr="000A0A5F" w:rsidRDefault="003A0761" w:rsidP="00F85004">
            <w:pPr>
              <w:keepNext/>
              <w:keepLines/>
              <w:spacing w:after="0"/>
              <w:jc w:val="center"/>
              <w:rPr>
                <w:rFonts w:ascii="Arial" w:hAnsi="Arial"/>
                <w:b/>
                <w:sz w:val="18"/>
              </w:rPr>
            </w:pPr>
            <w:r w:rsidRPr="000A0A5F">
              <w:rPr>
                <w:rFonts w:ascii="Arial" w:hAnsi="Arial"/>
                <w:b/>
                <w:sz w:val="18"/>
              </w:rPr>
              <w:t>HTTP status code</w:t>
            </w:r>
          </w:p>
        </w:tc>
        <w:tc>
          <w:tcPr>
            <w:tcW w:w="3289" w:type="dxa"/>
            <w:shd w:val="clear" w:color="auto" w:fill="C0C0C0"/>
            <w:hideMark/>
          </w:tcPr>
          <w:p w14:paraId="10C64109" w14:textId="77777777" w:rsidR="003A0761" w:rsidRPr="000A0A5F" w:rsidRDefault="003A0761" w:rsidP="00F85004">
            <w:pPr>
              <w:keepNext/>
              <w:keepLines/>
              <w:spacing w:after="0"/>
              <w:jc w:val="center"/>
              <w:rPr>
                <w:rFonts w:ascii="Arial" w:hAnsi="Arial"/>
                <w:b/>
                <w:sz w:val="18"/>
              </w:rPr>
            </w:pPr>
            <w:r w:rsidRPr="000A0A5F">
              <w:rPr>
                <w:rFonts w:ascii="Arial" w:hAnsi="Arial"/>
                <w:b/>
                <w:sz w:val="18"/>
              </w:rPr>
              <w:t>Description</w:t>
            </w:r>
          </w:p>
        </w:tc>
        <w:tc>
          <w:tcPr>
            <w:tcW w:w="2373" w:type="dxa"/>
            <w:shd w:val="clear" w:color="auto" w:fill="C0C0C0"/>
          </w:tcPr>
          <w:p w14:paraId="20B9A088" w14:textId="77777777" w:rsidR="003A0761" w:rsidRPr="000A0A5F" w:rsidRDefault="003A0761" w:rsidP="00F85004">
            <w:pPr>
              <w:keepNext/>
              <w:keepLines/>
              <w:spacing w:after="0"/>
              <w:jc w:val="center"/>
              <w:rPr>
                <w:rFonts w:ascii="Arial" w:hAnsi="Arial"/>
                <w:b/>
                <w:sz w:val="18"/>
              </w:rPr>
            </w:pPr>
            <w:r w:rsidRPr="000A0A5F">
              <w:rPr>
                <w:rFonts w:ascii="Arial" w:hAnsi="Arial"/>
                <w:b/>
                <w:sz w:val="18"/>
              </w:rPr>
              <w:t>Applicability</w:t>
            </w:r>
          </w:p>
        </w:tc>
      </w:tr>
      <w:tr w:rsidR="003A0761" w:rsidRPr="000A0A5F" w14:paraId="6768E2CA" w14:textId="77777777" w:rsidTr="00F85004">
        <w:trPr>
          <w:cantSplit/>
          <w:jc w:val="center"/>
        </w:trPr>
        <w:tc>
          <w:tcPr>
            <w:tcW w:w="2686" w:type="dxa"/>
          </w:tcPr>
          <w:p w14:paraId="7E98F649"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REQUESTED_SERVICE_NOT_AUTHORIZED</w:t>
            </w:r>
          </w:p>
        </w:tc>
        <w:tc>
          <w:tcPr>
            <w:tcW w:w="1275" w:type="dxa"/>
          </w:tcPr>
          <w:p w14:paraId="4D2D3B64"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403 Forbidden</w:t>
            </w:r>
          </w:p>
        </w:tc>
        <w:tc>
          <w:tcPr>
            <w:tcW w:w="3289" w:type="dxa"/>
          </w:tcPr>
          <w:p w14:paraId="5B4C4252" w14:textId="77777777" w:rsidR="003A0761" w:rsidRPr="000A0A5F" w:rsidRDefault="003A0761" w:rsidP="00F85004">
            <w:pPr>
              <w:keepNext/>
              <w:keepLines/>
              <w:spacing w:after="0"/>
              <w:rPr>
                <w:rFonts w:ascii="Arial" w:hAnsi="Arial"/>
                <w:sz w:val="18"/>
              </w:rPr>
            </w:pPr>
            <w:r w:rsidRPr="000A0A5F">
              <w:rPr>
                <w:rFonts w:ascii="Arial" w:hAnsi="Arial"/>
                <w:sz w:val="18"/>
              </w:rPr>
              <w:t>The service information provided in the request is rejected.</w:t>
            </w:r>
          </w:p>
        </w:tc>
        <w:tc>
          <w:tcPr>
            <w:tcW w:w="2373" w:type="dxa"/>
          </w:tcPr>
          <w:p w14:paraId="17991936" w14:textId="77777777" w:rsidR="003A0761" w:rsidRPr="000A0A5F" w:rsidRDefault="001B646A" w:rsidP="00F85004">
            <w:pPr>
              <w:keepNext/>
              <w:keepLines/>
              <w:spacing w:after="0"/>
              <w:rPr>
                <w:rFonts w:ascii="Arial" w:hAnsi="Arial"/>
                <w:sz w:val="18"/>
              </w:rPr>
            </w:pPr>
            <w:r w:rsidRPr="000A0A5F">
              <w:rPr>
                <w:rFonts w:ascii="Arial" w:hAnsi="Arial"/>
                <w:sz w:val="18"/>
              </w:rPr>
              <w:t>ExtErrors</w:t>
            </w:r>
          </w:p>
        </w:tc>
      </w:tr>
      <w:tr w:rsidR="003A0761" w:rsidRPr="000A0A5F" w14:paraId="34B673DB" w14:textId="77777777" w:rsidTr="00F85004">
        <w:trPr>
          <w:cantSplit/>
          <w:jc w:val="center"/>
        </w:trPr>
        <w:tc>
          <w:tcPr>
            <w:tcW w:w="2686" w:type="dxa"/>
          </w:tcPr>
          <w:p w14:paraId="3DD145BC"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REQUESTED_SERVICE_TEMPORARILY_NOT_AUTHORIZED</w:t>
            </w:r>
          </w:p>
        </w:tc>
        <w:tc>
          <w:tcPr>
            <w:tcW w:w="1275" w:type="dxa"/>
          </w:tcPr>
          <w:p w14:paraId="206D1BC9"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403 Forbidden</w:t>
            </w:r>
          </w:p>
        </w:tc>
        <w:tc>
          <w:tcPr>
            <w:tcW w:w="3289" w:type="dxa"/>
          </w:tcPr>
          <w:p w14:paraId="14CFA35F" w14:textId="77777777" w:rsidR="003A0761" w:rsidRPr="000A0A5F" w:rsidRDefault="003A0761" w:rsidP="00F85004">
            <w:pPr>
              <w:keepNext/>
              <w:keepLines/>
              <w:spacing w:after="0"/>
              <w:rPr>
                <w:rFonts w:ascii="Arial" w:hAnsi="Arial"/>
                <w:sz w:val="18"/>
              </w:rPr>
            </w:pPr>
            <w:r w:rsidRPr="000A0A5F">
              <w:rPr>
                <w:rFonts w:ascii="Arial" w:hAnsi="Arial"/>
                <w:sz w:val="18"/>
              </w:rPr>
              <w:t>The service information provided in the request is temporarily rejected.</w:t>
            </w:r>
          </w:p>
        </w:tc>
        <w:tc>
          <w:tcPr>
            <w:tcW w:w="2373" w:type="dxa"/>
          </w:tcPr>
          <w:p w14:paraId="7CBB3392" w14:textId="77777777" w:rsidR="003A0761" w:rsidRPr="000A0A5F" w:rsidRDefault="001B646A" w:rsidP="00F85004">
            <w:pPr>
              <w:keepNext/>
              <w:keepLines/>
              <w:spacing w:after="0"/>
              <w:rPr>
                <w:rFonts w:ascii="Arial" w:hAnsi="Arial"/>
                <w:sz w:val="18"/>
              </w:rPr>
            </w:pPr>
            <w:r w:rsidRPr="000A0A5F">
              <w:rPr>
                <w:rFonts w:ascii="Arial" w:hAnsi="Arial"/>
                <w:sz w:val="18"/>
              </w:rPr>
              <w:t>ExtErrors</w:t>
            </w:r>
          </w:p>
        </w:tc>
      </w:tr>
      <w:tr w:rsidR="003A0761" w:rsidRPr="000A0A5F" w14:paraId="1A182FA4" w14:textId="77777777" w:rsidTr="00F85004">
        <w:trPr>
          <w:cantSplit/>
          <w:jc w:val="center"/>
        </w:trPr>
        <w:tc>
          <w:tcPr>
            <w:tcW w:w="2686" w:type="dxa"/>
          </w:tcPr>
          <w:p w14:paraId="5687704C"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UNAUTHORIZED_SPONSORED_DATA_CONNECTIVITY</w:t>
            </w:r>
          </w:p>
        </w:tc>
        <w:tc>
          <w:tcPr>
            <w:tcW w:w="1275" w:type="dxa"/>
          </w:tcPr>
          <w:p w14:paraId="24EC085A"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403 Forbidden</w:t>
            </w:r>
          </w:p>
        </w:tc>
        <w:tc>
          <w:tcPr>
            <w:tcW w:w="3289" w:type="dxa"/>
          </w:tcPr>
          <w:p w14:paraId="0E091806" w14:textId="77777777" w:rsidR="003A0761" w:rsidRPr="000A0A5F" w:rsidRDefault="003A0761" w:rsidP="00F85004">
            <w:pPr>
              <w:keepNext/>
              <w:keepLines/>
              <w:spacing w:after="0"/>
              <w:rPr>
                <w:rFonts w:ascii="Arial" w:hAnsi="Arial"/>
                <w:sz w:val="18"/>
              </w:rPr>
            </w:pPr>
            <w:r w:rsidRPr="000A0A5F">
              <w:rPr>
                <w:rFonts w:ascii="Arial" w:hAnsi="Arial"/>
                <w:sz w:val="18"/>
              </w:rPr>
              <w:t>The request for sponsored data connectivity is not authorized.</w:t>
            </w:r>
          </w:p>
        </w:tc>
        <w:tc>
          <w:tcPr>
            <w:tcW w:w="2373" w:type="dxa"/>
          </w:tcPr>
          <w:p w14:paraId="0DEB61EB" w14:textId="77777777" w:rsidR="003A0761" w:rsidRPr="000A0A5F" w:rsidRDefault="001B646A" w:rsidP="00F85004">
            <w:pPr>
              <w:keepNext/>
              <w:keepLines/>
              <w:spacing w:after="0"/>
              <w:rPr>
                <w:rFonts w:ascii="Arial" w:hAnsi="Arial"/>
                <w:sz w:val="18"/>
              </w:rPr>
            </w:pPr>
            <w:r w:rsidRPr="000A0A5F">
              <w:rPr>
                <w:rFonts w:ascii="Arial" w:hAnsi="Arial"/>
                <w:sz w:val="18"/>
              </w:rPr>
              <w:t>ExtErrors</w:t>
            </w:r>
          </w:p>
        </w:tc>
      </w:tr>
      <w:tr w:rsidR="003A0761" w:rsidRPr="000A0A5F" w14:paraId="5B05632B" w14:textId="77777777" w:rsidTr="00F85004">
        <w:trPr>
          <w:cantSplit/>
          <w:jc w:val="center"/>
        </w:trPr>
        <w:tc>
          <w:tcPr>
            <w:tcW w:w="2686" w:type="dxa"/>
          </w:tcPr>
          <w:p w14:paraId="2CE8740E"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PDU_SESSION_NOT_AVAILABLE</w:t>
            </w:r>
          </w:p>
        </w:tc>
        <w:tc>
          <w:tcPr>
            <w:tcW w:w="1275" w:type="dxa"/>
          </w:tcPr>
          <w:p w14:paraId="6CB90FE1" w14:textId="77777777" w:rsidR="003A0761" w:rsidRPr="000A0A5F" w:rsidRDefault="003A0761" w:rsidP="00F85004">
            <w:pPr>
              <w:keepNext/>
              <w:keepLines/>
              <w:spacing w:after="0"/>
              <w:rPr>
                <w:rFonts w:ascii="Arial" w:hAnsi="Arial"/>
                <w:sz w:val="18"/>
                <w:lang w:eastAsia="zh-CN"/>
              </w:rPr>
            </w:pPr>
            <w:r w:rsidRPr="000A0A5F">
              <w:rPr>
                <w:rFonts w:ascii="Arial" w:hAnsi="Arial"/>
                <w:sz w:val="18"/>
              </w:rPr>
              <w:t>500 Internal Server Error</w:t>
            </w:r>
          </w:p>
        </w:tc>
        <w:tc>
          <w:tcPr>
            <w:tcW w:w="3289" w:type="dxa"/>
          </w:tcPr>
          <w:p w14:paraId="12A31FEE" w14:textId="77777777" w:rsidR="003A0761" w:rsidRPr="000A0A5F" w:rsidRDefault="003A0761" w:rsidP="00F85004">
            <w:pPr>
              <w:keepNext/>
              <w:keepLines/>
              <w:spacing w:after="0"/>
              <w:rPr>
                <w:rFonts w:ascii="Arial" w:hAnsi="Arial"/>
                <w:sz w:val="18"/>
              </w:rPr>
            </w:pPr>
            <w:r w:rsidRPr="000A0A5F">
              <w:rPr>
                <w:rFonts w:ascii="Arial" w:hAnsi="Arial"/>
                <w:sz w:val="18"/>
              </w:rPr>
              <w:t>The PDU session is not found for the provided UE address.</w:t>
            </w:r>
          </w:p>
        </w:tc>
        <w:tc>
          <w:tcPr>
            <w:tcW w:w="2373" w:type="dxa"/>
          </w:tcPr>
          <w:p w14:paraId="170CA43D" w14:textId="77777777" w:rsidR="003A0761" w:rsidRPr="000A0A5F" w:rsidRDefault="001B646A" w:rsidP="00F85004">
            <w:pPr>
              <w:keepNext/>
              <w:keepLines/>
              <w:spacing w:after="0"/>
              <w:rPr>
                <w:rFonts w:ascii="Arial" w:hAnsi="Arial"/>
                <w:sz w:val="18"/>
              </w:rPr>
            </w:pPr>
            <w:r w:rsidRPr="000A0A5F">
              <w:rPr>
                <w:rFonts w:ascii="Arial" w:hAnsi="Arial"/>
                <w:sz w:val="18"/>
              </w:rPr>
              <w:t>ExtErrors</w:t>
            </w:r>
          </w:p>
        </w:tc>
      </w:tr>
      <w:tr w:rsidR="003A0761" w:rsidRPr="000A0A5F" w14:paraId="3312C67B" w14:textId="77777777" w:rsidTr="00F85004">
        <w:trPr>
          <w:cantSplit/>
          <w:jc w:val="center"/>
        </w:trPr>
        <w:tc>
          <w:tcPr>
            <w:tcW w:w="2686" w:type="dxa"/>
          </w:tcPr>
          <w:p w14:paraId="78BA4C7F" w14:textId="77777777" w:rsidR="003A0761" w:rsidRPr="000A0A5F" w:rsidRDefault="003A0761" w:rsidP="00F85004">
            <w:pPr>
              <w:keepNext/>
              <w:keepLines/>
              <w:spacing w:after="0"/>
              <w:rPr>
                <w:rFonts w:ascii="Arial" w:hAnsi="Arial"/>
                <w:sz w:val="18"/>
              </w:rPr>
            </w:pPr>
            <w:bookmarkStart w:id="10466" w:name="_Hlk127820109"/>
            <w:r w:rsidRPr="000A0A5F">
              <w:rPr>
                <w:rFonts w:ascii="Arial" w:hAnsi="Arial"/>
                <w:sz w:val="18"/>
                <w:lang w:eastAsia="zh-CN"/>
              </w:rPr>
              <w:t>INVALID_SESSION_UPDATE</w:t>
            </w:r>
            <w:bookmarkEnd w:id="10466"/>
          </w:p>
        </w:tc>
        <w:tc>
          <w:tcPr>
            <w:tcW w:w="1275" w:type="dxa"/>
          </w:tcPr>
          <w:p w14:paraId="1E15A936" w14:textId="77777777" w:rsidR="003A0761" w:rsidRPr="000A0A5F" w:rsidRDefault="003A0761" w:rsidP="00F85004">
            <w:pPr>
              <w:keepNext/>
              <w:keepLines/>
              <w:spacing w:after="0"/>
              <w:rPr>
                <w:rFonts w:ascii="Arial" w:hAnsi="Arial"/>
                <w:sz w:val="18"/>
              </w:rPr>
            </w:pPr>
            <w:r w:rsidRPr="000A0A5F">
              <w:rPr>
                <w:rFonts w:ascii="Arial" w:hAnsi="Arial" w:hint="eastAsia"/>
                <w:sz w:val="18"/>
                <w:lang w:eastAsia="zh-CN"/>
              </w:rPr>
              <w:t>403 Forbidden</w:t>
            </w:r>
          </w:p>
        </w:tc>
        <w:tc>
          <w:tcPr>
            <w:tcW w:w="3289" w:type="dxa"/>
          </w:tcPr>
          <w:p w14:paraId="400946DF" w14:textId="77777777" w:rsidR="003A0761" w:rsidRPr="000A0A5F" w:rsidRDefault="003A0761" w:rsidP="00F85004">
            <w:pPr>
              <w:keepNext/>
              <w:keepLines/>
              <w:spacing w:after="0"/>
              <w:rPr>
                <w:rFonts w:ascii="Arial" w:hAnsi="Arial"/>
                <w:sz w:val="18"/>
              </w:rPr>
            </w:pPr>
            <w:r w:rsidRPr="000A0A5F">
              <w:rPr>
                <w:rFonts w:ascii="Arial" w:hAnsi="Arial"/>
                <w:sz w:val="18"/>
              </w:rPr>
              <w:t xml:space="preserve">Indicates that </w:t>
            </w:r>
            <w:r w:rsidRPr="000A0A5F">
              <w:rPr>
                <w:rFonts w:ascii="Arial" w:hAnsi="Arial" w:hint="eastAsia"/>
                <w:sz w:val="18"/>
                <w:lang w:eastAsia="zh-CN"/>
              </w:rPr>
              <w:t xml:space="preserve">the </w:t>
            </w:r>
            <w:r w:rsidRPr="000A0A5F">
              <w:rPr>
                <w:rFonts w:ascii="Arial" w:hAnsi="Arial"/>
                <w:sz w:val="18"/>
                <w:lang w:eastAsia="zh-CN"/>
              </w:rPr>
              <w:t>session</w:t>
            </w:r>
            <w:r w:rsidRPr="000A0A5F">
              <w:rPr>
                <w:rFonts w:ascii="Arial" w:hAnsi="Arial" w:hint="eastAsia"/>
                <w:sz w:val="18"/>
                <w:lang w:eastAsia="zh-CN"/>
              </w:rPr>
              <w:t xml:space="preserve"> </w:t>
            </w:r>
            <w:r w:rsidRPr="000A0A5F">
              <w:rPr>
                <w:rFonts w:ascii="Arial" w:hAnsi="Arial"/>
                <w:sz w:val="18"/>
                <w:lang w:eastAsia="zh-CN"/>
              </w:rPr>
              <w:t xml:space="preserve">is </w:t>
            </w:r>
            <w:r w:rsidRPr="000A0A5F">
              <w:rPr>
                <w:rFonts w:ascii="Arial" w:hAnsi="Arial" w:hint="eastAsia"/>
                <w:sz w:val="18"/>
                <w:lang w:eastAsia="zh-CN"/>
              </w:rPr>
              <w:t xml:space="preserve">not allowed to </w:t>
            </w:r>
            <w:r w:rsidRPr="000A0A5F">
              <w:rPr>
                <w:rFonts w:ascii="Arial" w:hAnsi="Arial"/>
                <w:sz w:val="18"/>
                <w:lang w:eastAsia="zh-CN"/>
              </w:rPr>
              <w:t>be updated since one or more of the received parameters can not be served in current session. The AF can retry with a new session</w:t>
            </w:r>
            <w:r w:rsidRPr="000A0A5F">
              <w:rPr>
                <w:rFonts w:ascii="Arial" w:hAnsi="Arial" w:hint="eastAsia"/>
                <w:sz w:val="18"/>
                <w:lang w:eastAsia="zh-CN"/>
              </w:rPr>
              <w:t>.</w:t>
            </w:r>
          </w:p>
        </w:tc>
        <w:tc>
          <w:tcPr>
            <w:tcW w:w="2373" w:type="dxa"/>
          </w:tcPr>
          <w:p w14:paraId="3EF0B313" w14:textId="77777777" w:rsidR="003A0761" w:rsidRPr="000A0A5F" w:rsidRDefault="005644E7" w:rsidP="00F85004">
            <w:pPr>
              <w:keepNext/>
              <w:keepLines/>
              <w:spacing w:after="0"/>
              <w:rPr>
                <w:rFonts w:ascii="Arial" w:hAnsi="Arial"/>
                <w:sz w:val="18"/>
              </w:rPr>
            </w:pPr>
            <w:r w:rsidRPr="000A0A5F">
              <w:rPr>
                <w:rFonts w:ascii="Arial" w:hAnsi="Arial"/>
                <w:sz w:val="18"/>
              </w:rPr>
              <w:t>TSC_5G</w:t>
            </w:r>
            <w:r>
              <w:rPr>
                <w:rFonts w:ascii="Arial" w:hAnsi="Arial"/>
                <w:sz w:val="18"/>
              </w:rPr>
              <w:t>, GMEC</w:t>
            </w:r>
          </w:p>
        </w:tc>
      </w:tr>
    </w:tbl>
    <w:p w14:paraId="725529B5" w14:textId="77777777" w:rsidR="006D4DA5" w:rsidRPr="000A0A5F" w:rsidRDefault="006D4DA5"/>
    <w:p w14:paraId="482DFA77" w14:textId="77777777" w:rsidR="00CB0DD7" w:rsidRPr="000A0A5F" w:rsidRDefault="00CB0DD7">
      <w:pPr>
        <w:pStyle w:val="Heading2"/>
      </w:pPr>
      <w:bookmarkStart w:id="10467" w:name="_Toc11247908"/>
      <w:bookmarkStart w:id="10468" w:name="_Toc27045052"/>
      <w:bookmarkStart w:id="10469" w:name="_Toc36034103"/>
      <w:bookmarkStart w:id="10470" w:name="_Toc45132250"/>
      <w:bookmarkStart w:id="10471" w:name="_Toc49776535"/>
      <w:bookmarkStart w:id="10472" w:name="_Toc51747455"/>
      <w:bookmarkStart w:id="10473" w:name="_Toc66361037"/>
      <w:bookmarkStart w:id="10474" w:name="_Toc68105542"/>
      <w:bookmarkStart w:id="10475" w:name="_Toc74756174"/>
      <w:bookmarkStart w:id="10476" w:name="_Toc105675051"/>
      <w:bookmarkStart w:id="10477" w:name="_Toc130503125"/>
      <w:bookmarkStart w:id="10478" w:name="_Toc153625917"/>
      <w:bookmarkStart w:id="10479" w:name="_Toc170115062"/>
      <w:r w:rsidRPr="000A0A5F">
        <w:t>5.15</w:t>
      </w:r>
      <w:r w:rsidRPr="000A0A5F">
        <w:tab/>
        <w:t>MsisdnLessMoSms API</w:t>
      </w:r>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p>
    <w:p w14:paraId="26EE8EDC" w14:textId="77777777" w:rsidR="00CB0DD7" w:rsidRPr="000A0A5F" w:rsidRDefault="00CB0DD7">
      <w:pPr>
        <w:pStyle w:val="Heading3"/>
      </w:pPr>
      <w:bookmarkStart w:id="10480" w:name="_Toc11247909"/>
      <w:bookmarkStart w:id="10481" w:name="_Toc27045053"/>
      <w:bookmarkStart w:id="10482" w:name="_Toc36034104"/>
      <w:bookmarkStart w:id="10483" w:name="_Toc45132251"/>
      <w:bookmarkStart w:id="10484" w:name="_Toc49776536"/>
      <w:bookmarkStart w:id="10485" w:name="_Toc51747456"/>
      <w:bookmarkStart w:id="10486" w:name="_Toc66361038"/>
      <w:bookmarkStart w:id="10487" w:name="_Toc68105543"/>
      <w:bookmarkStart w:id="10488" w:name="_Toc74756175"/>
      <w:bookmarkStart w:id="10489" w:name="_Toc105675052"/>
      <w:bookmarkStart w:id="10490" w:name="_Toc130503126"/>
      <w:bookmarkStart w:id="10491" w:name="_Toc153625918"/>
      <w:bookmarkStart w:id="10492" w:name="_Toc170115063"/>
      <w:r w:rsidRPr="000A0A5F">
        <w:t>5.15.1</w:t>
      </w:r>
      <w:r w:rsidRPr="000A0A5F">
        <w:tab/>
        <w:t>Overview</w:t>
      </w:r>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p>
    <w:p w14:paraId="28EB496B" w14:textId="77777777" w:rsidR="00CB0DD7" w:rsidRPr="000A0A5F" w:rsidRDefault="00CB0DD7">
      <w:r w:rsidRPr="000A0A5F">
        <w:rPr>
          <w:rFonts w:hint="eastAsia"/>
          <w:noProof/>
          <w:lang w:eastAsia="zh-CN"/>
        </w:rPr>
        <w:t>The</w:t>
      </w:r>
      <w:r w:rsidRPr="000A0A5F">
        <w:rPr>
          <w:noProof/>
          <w:lang w:eastAsia="zh-CN"/>
        </w:rPr>
        <w:t xml:space="preserve"> </w:t>
      </w:r>
      <w:r w:rsidRPr="000A0A5F">
        <w:t>MsisdnLessMoSms</w:t>
      </w:r>
      <w:r w:rsidRPr="000A0A5F">
        <w:rPr>
          <w:noProof/>
          <w:lang w:eastAsia="zh-CN"/>
        </w:rPr>
        <w:t xml:space="preserve"> API allows the delivery of MSISDN-less mobile originated SMSs from the SCEF to the SCS/AS.</w:t>
      </w:r>
      <w:r w:rsidRPr="000A0A5F">
        <w:t xml:space="preserve"> The corresponding JSON schema for the representation of the resources and operations defined by the MsisdnLessMoSms API is provided in its complete form in Annex A.15.</w:t>
      </w:r>
    </w:p>
    <w:p w14:paraId="656C49E3" w14:textId="77777777" w:rsidR="00CB0DD7" w:rsidRPr="000A0A5F" w:rsidRDefault="00CB0DD7">
      <w:pPr>
        <w:pStyle w:val="Heading3"/>
      </w:pPr>
      <w:bookmarkStart w:id="10493" w:name="_Toc11247910"/>
      <w:bookmarkStart w:id="10494" w:name="_Toc27045054"/>
      <w:bookmarkStart w:id="10495" w:name="_Toc36034105"/>
      <w:bookmarkStart w:id="10496" w:name="_Toc45132252"/>
      <w:bookmarkStart w:id="10497" w:name="_Toc49776537"/>
      <w:bookmarkStart w:id="10498" w:name="_Toc51747457"/>
      <w:bookmarkStart w:id="10499" w:name="_Toc66361039"/>
      <w:bookmarkStart w:id="10500" w:name="_Toc68105544"/>
      <w:bookmarkStart w:id="10501" w:name="_Toc74756176"/>
      <w:bookmarkStart w:id="10502" w:name="_Toc105675053"/>
      <w:bookmarkStart w:id="10503" w:name="_Toc130503127"/>
      <w:bookmarkStart w:id="10504" w:name="_Toc153625919"/>
      <w:bookmarkStart w:id="10505" w:name="_Toc170115064"/>
      <w:r w:rsidRPr="000A0A5F">
        <w:t>5.15.2</w:t>
      </w:r>
      <w:r w:rsidRPr="000A0A5F">
        <w:tab/>
        <w:t>Data model</w:t>
      </w:r>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p>
    <w:p w14:paraId="065B7644" w14:textId="77777777" w:rsidR="00CB0DD7" w:rsidRPr="000A0A5F" w:rsidRDefault="00CB0DD7">
      <w:pPr>
        <w:pStyle w:val="Heading4"/>
      </w:pPr>
      <w:bookmarkStart w:id="10506" w:name="_Toc11247911"/>
      <w:bookmarkStart w:id="10507" w:name="_Toc27045055"/>
      <w:bookmarkStart w:id="10508" w:name="_Toc36034106"/>
      <w:bookmarkStart w:id="10509" w:name="_Toc45132253"/>
      <w:bookmarkStart w:id="10510" w:name="_Toc49776538"/>
      <w:bookmarkStart w:id="10511" w:name="_Toc51747458"/>
      <w:bookmarkStart w:id="10512" w:name="_Toc66361040"/>
      <w:bookmarkStart w:id="10513" w:name="_Toc68105545"/>
      <w:bookmarkStart w:id="10514" w:name="_Toc74756177"/>
      <w:bookmarkStart w:id="10515" w:name="_Toc105675054"/>
      <w:bookmarkStart w:id="10516" w:name="_Toc130503128"/>
      <w:bookmarkStart w:id="10517" w:name="_Toc153625920"/>
      <w:bookmarkStart w:id="10518" w:name="_Toc170115065"/>
      <w:r w:rsidRPr="000A0A5F">
        <w:t>5.15.2.1</w:t>
      </w:r>
      <w:r w:rsidRPr="000A0A5F">
        <w:tab/>
        <w:t>Notification data types</w:t>
      </w:r>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p>
    <w:p w14:paraId="7DD4B849" w14:textId="77777777" w:rsidR="00CB0DD7" w:rsidRPr="000A0A5F" w:rsidRDefault="00CB0DD7">
      <w:pPr>
        <w:pStyle w:val="Heading5"/>
      </w:pPr>
      <w:bookmarkStart w:id="10519" w:name="_Toc11247912"/>
      <w:bookmarkStart w:id="10520" w:name="_Toc27045056"/>
      <w:bookmarkStart w:id="10521" w:name="_Toc36034107"/>
      <w:bookmarkStart w:id="10522" w:name="_Toc45132254"/>
      <w:bookmarkStart w:id="10523" w:name="_Toc49776539"/>
      <w:bookmarkStart w:id="10524" w:name="_Toc51747459"/>
      <w:bookmarkStart w:id="10525" w:name="_Toc66361041"/>
      <w:bookmarkStart w:id="10526" w:name="_Toc68105546"/>
      <w:bookmarkStart w:id="10527" w:name="_Toc74756178"/>
      <w:bookmarkStart w:id="10528" w:name="_Toc105675055"/>
      <w:bookmarkStart w:id="10529" w:name="_Toc130503129"/>
      <w:bookmarkStart w:id="10530" w:name="_Toc153625921"/>
      <w:bookmarkStart w:id="10531" w:name="_Toc170115066"/>
      <w:r w:rsidRPr="000A0A5F">
        <w:t>5.15.2.1.1</w:t>
      </w:r>
      <w:r w:rsidRPr="000A0A5F">
        <w:tab/>
        <w:t>Introduction</w:t>
      </w:r>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p>
    <w:p w14:paraId="64AEC174" w14:textId="77777777" w:rsidR="00CB0DD7" w:rsidRPr="000A0A5F" w:rsidRDefault="00CB0DD7">
      <w:r w:rsidRPr="000A0A5F">
        <w:t>This clause defines data structures to be used in notifications.</w:t>
      </w:r>
    </w:p>
    <w:p w14:paraId="1F405F93" w14:textId="77777777" w:rsidR="00CB0DD7" w:rsidRPr="000A0A5F" w:rsidRDefault="00CB0DD7">
      <w:r w:rsidRPr="000A0A5F">
        <w:t xml:space="preserve">Table 5.15.2.1.1-1 specifies data types re-used by the MsisdnLessMoSms API from other specifications, including a reference to their respective specifications and when needed, a short description of their use within the MsisdnLessMoSms API. </w:t>
      </w:r>
    </w:p>
    <w:p w14:paraId="039F5B7B" w14:textId="77777777" w:rsidR="00CB0DD7" w:rsidRPr="000A0A5F" w:rsidRDefault="00CB0DD7">
      <w:pPr>
        <w:pStyle w:val="TH"/>
      </w:pPr>
      <w:r w:rsidRPr="000A0A5F">
        <w:t>Table 5.15.2.1.1-1: MsisdnLessMoSms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2607A938" w14:textId="77777777" w:rsidTr="00FF0AF8">
        <w:trPr>
          <w:jc w:val="center"/>
        </w:trPr>
        <w:tc>
          <w:tcPr>
            <w:tcW w:w="2018" w:type="dxa"/>
            <w:shd w:val="clear" w:color="auto" w:fill="C0C0C0"/>
            <w:hideMark/>
          </w:tcPr>
          <w:p w14:paraId="13851F54" w14:textId="77777777" w:rsidR="00CB0DD7" w:rsidRPr="000A0A5F" w:rsidRDefault="00CB0DD7">
            <w:pPr>
              <w:pStyle w:val="TAH"/>
            </w:pPr>
            <w:r w:rsidRPr="000A0A5F">
              <w:t>Data type</w:t>
            </w:r>
          </w:p>
        </w:tc>
        <w:tc>
          <w:tcPr>
            <w:tcW w:w="1848" w:type="dxa"/>
            <w:shd w:val="clear" w:color="auto" w:fill="C0C0C0"/>
          </w:tcPr>
          <w:p w14:paraId="750FA258" w14:textId="77777777" w:rsidR="00CB0DD7" w:rsidRPr="000A0A5F" w:rsidRDefault="00CB0DD7">
            <w:pPr>
              <w:pStyle w:val="TAH"/>
            </w:pPr>
            <w:r w:rsidRPr="000A0A5F">
              <w:t>Reference</w:t>
            </w:r>
          </w:p>
        </w:tc>
        <w:tc>
          <w:tcPr>
            <w:tcW w:w="5308" w:type="dxa"/>
            <w:shd w:val="clear" w:color="auto" w:fill="C0C0C0"/>
            <w:hideMark/>
          </w:tcPr>
          <w:p w14:paraId="73D3F916" w14:textId="77777777" w:rsidR="00CB0DD7" w:rsidRPr="000A0A5F" w:rsidRDefault="00CB0DD7">
            <w:pPr>
              <w:pStyle w:val="TAH"/>
            </w:pPr>
            <w:r w:rsidRPr="000A0A5F">
              <w:t>Comments</w:t>
            </w:r>
          </w:p>
        </w:tc>
      </w:tr>
      <w:tr w:rsidR="00CB0DD7" w:rsidRPr="000A0A5F" w14:paraId="74E340A4" w14:textId="77777777" w:rsidTr="00FF0AF8">
        <w:trPr>
          <w:jc w:val="center"/>
        </w:trPr>
        <w:tc>
          <w:tcPr>
            <w:tcW w:w="2018" w:type="dxa"/>
          </w:tcPr>
          <w:p w14:paraId="0EF3964C" w14:textId="77777777" w:rsidR="00CB0DD7" w:rsidRPr="000A0A5F" w:rsidRDefault="00CB0DD7">
            <w:pPr>
              <w:pStyle w:val="TAL"/>
            </w:pPr>
            <w:r w:rsidRPr="000A0A5F">
              <w:t>SupportedFeatures</w:t>
            </w:r>
          </w:p>
        </w:tc>
        <w:tc>
          <w:tcPr>
            <w:tcW w:w="1848" w:type="dxa"/>
          </w:tcPr>
          <w:p w14:paraId="31D9A9FE" w14:textId="77777777" w:rsidR="00CB0DD7" w:rsidRPr="000A0A5F" w:rsidRDefault="00CB0DD7">
            <w:pPr>
              <w:pStyle w:val="TAL"/>
              <w:rPr>
                <w:rFonts w:hint="eastAsia"/>
                <w:lang w:eastAsia="zh-CN"/>
              </w:rPr>
            </w:pPr>
            <w:r w:rsidRPr="000A0A5F">
              <w:rPr>
                <w:lang w:eastAsia="zh-CN"/>
              </w:rPr>
              <w:t>3GPP TS 29.571 [45]</w:t>
            </w:r>
          </w:p>
        </w:tc>
        <w:tc>
          <w:tcPr>
            <w:tcW w:w="5308" w:type="dxa"/>
          </w:tcPr>
          <w:p w14:paraId="065B3A96" w14:textId="77777777" w:rsidR="00CB0DD7" w:rsidRPr="000A0A5F" w:rsidRDefault="00CB0DD7">
            <w:pPr>
              <w:pStyle w:val="TAL"/>
              <w:rPr>
                <w:lang w:eastAsia="zh-CN"/>
              </w:rPr>
            </w:pPr>
            <w:r w:rsidRPr="000A0A5F">
              <w:rPr>
                <w:lang w:eastAsia="zh-CN"/>
              </w:rPr>
              <w:t>Used to negotiate the applicability of the optional features defined in table 5.15.4-1.</w:t>
            </w:r>
          </w:p>
        </w:tc>
      </w:tr>
    </w:tbl>
    <w:p w14:paraId="4D33BD9A" w14:textId="77777777" w:rsidR="00CB0DD7" w:rsidRPr="000A0A5F" w:rsidRDefault="00CB0DD7"/>
    <w:p w14:paraId="54FD97AF" w14:textId="77777777" w:rsidR="007649C6" w:rsidRPr="000A0A5F" w:rsidRDefault="007649C6" w:rsidP="007649C6">
      <w:bookmarkStart w:id="10532" w:name="_Toc11247913"/>
      <w:bookmarkStart w:id="10533" w:name="_Toc27045057"/>
      <w:bookmarkStart w:id="10534" w:name="_Toc36034108"/>
      <w:bookmarkStart w:id="10535" w:name="_Toc45132255"/>
      <w:bookmarkStart w:id="10536" w:name="_Toc49776540"/>
      <w:bookmarkStart w:id="10537" w:name="_Toc51747460"/>
      <w:bookmarkStart w:id="10538" w:name="_Toc66361042"/>
      <w:bookmarkStart w:id="10539" w:name="_Toc68105547"/>
      <w:bookmarkStart w:id="10540" w:name="_Toc74756179"/>
      <w:r w:rsidRPr="000A0A5F">
        <w:t>Table 5.15.2.1.1-2 specifies the data types defined for the MsisdnLessMoSms API.</w:t>
      </w:r>
    </w:p>
    <w:p w14:paraId="1FB0ED24" w14:textId="77777777" w:rsidR="007649C6" w:rsidRPr="000A0A5F" w:rsidRDefault="007649C6" w:rsidP="007649C6">
      <w:pPr>
        <w:pStyle w:val="TH"/>
      </w:pPr>
      <w:r w:rsidRPr="000A0A5F">
        <w:t>Table 5.15.2.1.1-2: MsisdnLessMoSms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1076"/>
        <w:gridCol w:w="4253"/>
        <w:gridCol w:w="1412"/>
      </w:tblGrid>
      <w:tr w:rsidR="007649C6" w:rsidRPr="000A0A5F" w14:paraId="4A82F3AC" w14:textId="77777777" w:rsidTr="00FF0AF8">
        <w:trPr>
          <w:jc w:val="center"/>
        </w:trPr>
        <w:tc>
          <w:tcPr>
            <w:tcW w:w="2888" w:type="dxa"/>
            <w:shd w:val="clear" w:color="auto" w:fill="C0C0C0"/>
            <w:vAlign w:val="center"/>
            <w:hideMark/>
          </w:tcPr>
          <w:p w14:paraId="61864C60" w14:textId="77777777" w:rsidR="007649C6" w:rsidRPr="000A0A5F" w:rsidRDefault="007649C6" w:rsidP="00D513D3">
            <w:pPr>
              <w:pStyle w:val="TAH"/>
            </w:pPr>
            <w:r w:rsidRPr="000A0A5F">
              <w:t>Data type</w:t>
            </w:r>
          </w:p>
        </w:tc>
        <w:tc>
          <w:tcPr>
            <w:tcW w:w="1076" w:type="dxa"/>
            <w:shd w:val="clear" w:color="auto" w:fill="C0C0C0"/>
            <w:vAlign w:val="center"/>
          </w:tcPr>
          <w:p w14:paraId="782CF7F5" w14:textId="77777777" w:rsidR="007649C6" w:rsidRPr="000A0A5F" w:rsidRDefault="007649C6" w:rsidP="00D513D3">
            <w:pPr>
              <w:pStyle w:val="TAH"/>
            </w:pPr>
            <w:r w:rsidRPr="000A0A5F">
              <w:t>Clause defined</w:t>
            </w:r>
          </w:p>
        </w:tc>
        <w:tc>
          <w:tcPr>
            <w:tcW w:w="4253" w:type="dxa"/>
            <w:shd w:val="clear" w:color="auto" w:fill="C0C0C0"/>
            <w:vAlign w:val="center"/>
            <w:hideMark/>
          </w:tcPr>
          <w:p w14:paraId="70316039" w14:textId="77777777" w:rsidR="007649C6" w:rsidRPr="000A0A5F" w:rsidRDefault="007649C6" w:rsidP="00D513D3">
            <w:pPr>
              <w:pStyle w:val="TAH"/>
            </w:pPr>
            <w:r w:rsidRPr="000A0A5F">
              <w:t>Description</w:t>
            </w:r>
          </w:p>
        </w:tc>
        <w:tc>
          <w:tcPr>
            <w:tcW w:w="1412" w:type="dxa"/>
            <w:shd w:val="clear" w:color="auto" w:fill="C0C0C0"/>
            <w:vAlign w:val="center"/>
          </w:tcPr>
          <w:p w14:paraId="31454C0A" w14:textId="77777777" w:rsidR="007649C6" w:rsidRPr="000A0A5F" w:rsidRDefault="007649C6" w:rsidP="00D513D3">
            <w:pPr>
              <w:pStyle w:val="TAH"/>
            </w:pPr>
            <w:r w:rsidRPr="000A0A5F">
              <w:t>Applicability</w:t>
            </w:r>
          </w:p>
        </w:tc>
      </w:tr>
      <w:tr w:rsidR="007649C6" w:rsidRPr="000A0A5F" w14:paraId="4C85CC45" w14:textId="77777777" w:rsidTr="00FF0AF8">
        <w:trPr>
          <w:jc w:val="center"/>
        </w:trPr>
        <w:tc>
          <w:tcPr>
            <w:tcW w:w="2888" w:type="dxa"/>
            <w:vAlign w:val="center"/>
          </w:tcPr>
          <w:p w14:paraId="1CCAF7BC" w14:textId="77777777" w:rsidR="007649C6" w:rsidRPr="000A0A5F" w:rsidRDefault="007649C6" w:rsidP="00D513D3">
            <w:pPr>
              <w:pStyle w:val="TAL"/>
            </w:pPr>
            <w:r w:rsidRPr="000A0A5F">
              <w:t>MsisdnLessMoSmsNotification</w:t>
            </w:r>
          </w:p>
        </w:tc>
        <w:tc>
          <w:tcPr>
            <w:tcW w:w="1076" w:type="dxa"/>
            <w:vAlign w:val="center"/>
          </w:tcPr>
          <w:p w14:paraId="318EB081" w14:textId="77777777" w:rsidR="007649C6" w:rsidRPr="000A0A5F" w:rsidRDefault="007649C6" w:rsidP="00D513D3">
            <w:pPr>
              <w:pStyle w:val="TAC"/>
            </w:pPr>
            <w:r w:rsidRPr="000A0A5F">
              <w:t>5.15.2.1.2</w:t>
            </w:r>
          </w:p>
        </w:tc>
        <w:tc>
          <w:tcPr>
            <w:tcW w:w="4253" w:type="dxa"/>
            <w:vAlign w:val="center"/>
          </w:tcPr>
          <w:p w14:paraId="4A160A19" w14:textId="77777777" w:rsidR="007649C6" w:rsidRPr="000A0A5F" w:rsidRDefault="007649C6" w:rsidP="00D513D3">
            <w:pPr>
              <w:pStyle w:val="TAL"/>
            </w:pPr>
            <w:r w:rsidRPr="000A0A5F">
              <w:t>Represents a MSISDN-less MO SMS notification.</w:t>
            </w:r>
          </w:p>
        </w:tc>
        <w:tc>
          <w:tcPr>
            <w:tcW w:w="1412" w:type="dxa"/>
            <w:vAlign w:val="center"/>
          </w:tcPr>
          <w:p w14:paraId="4A8E34A0" w14:textId="77777777" w:rsidR="007649C6" w:rsidRPr="000A0A5F" w:rsidRDefault="007649C6" w:rsidP="00D513D3">
            <w:pPr>
              <w:pStyle w:val="TAL"/>
              <w:rPr>
                <w:rFonts w:cs="Arial"/>
                <w:szCs w:val="18"/>
              </w:rPr>
            </w:pPr>
          </w:p>
        </w:tc>
      </w:tr>
      <w:tr w:rsidR="007649C6" w:rsidRPr="000A0A5F" w14:paraId="4D665C43" w14:textId="77777777" w:rsidTr="00FF0AF8">
        <w:trPr>
          <w:jc w:val="center"/>
        </w:trPr>
        <w:tc>
          <w:tcPr>
            <w:tcW w:w="2888" w:type="dxa"/>
            <w:vAlign w:val="center"/>
          </w:tcPr>
          <w:p w14:paraId="43FA4D5B" w14:textId="77777777" w:rsidR="007649C6" w:rsidRPr="000A0A5F" w:rsidRDefault="007649C6" w:rsidP="00D513D3">
            <w:pPr>
              <w:pStyle w:val="TAL"/>
            </w:pPr>
            <w:r w:rsidRPr="000A0A5F">
              <w:t>MsisdnLessMoSmsNotificationReply</w:t>
            </w:r>
          </w:p>
        </w:tc>
        <w:tc>
          <w:tcPr>
            <w:tcW w:w="1076" w:type="dxa"/>
            <w:vAlign w:val="center"/>
          </w:tcPr>
          <w:p w14:paraId="7476712D" w14:textId="77777777" w:rsidR="007649C6" w:rsidRPr="000A0A5F" w:rsidRDefault="007649C6" w:rsidP="00D513D3">
            <w:pPr>
              <w:pStyle w:val="TAC"/>
            </w:pPr>
            <w:r w:rsidRPr="000A0A5F">
              <w:t>5.15.2.1.3</w:t>
            </w:r>
          </w:p>
        </w:tc>
        <w:tc>
          <w:tcPr>
            <w:tcW w:w="4253" w:type="dxa"/>
            <w:vAlign w:val="center"/>
          </w:tcPr>
          <w:p w14:paraId="7EE0B25F" w14:textId="77777777" w:rsidR="007649C6" w:rsidRPr="000A0A5F" w:rsidRDefault="007649C6" w:rsidP="00D513D3">
            <w:pPr>
              <w:pStyle w:val="TAL"/>
            </w:pPr>
            <w:r w:rsidRPr="000A0A5F">
              <w:t>Represents a reply to a MSISDN-less MO SMS notification.</w:t>
            </w:r>
          </w:p>
        </w:tc>
        <w:tc>
          <w:tcPr>
            <w:tcW w:w="1412" w:type="dxa"/>
            <w:vAlign w:val="center"/>
          </w:tcPr>
          <w:p w14:paraId="0D27DD6D" w14:textId="77777777" w:rsidR="007649C6" w:rsidRPr="000A0A5F" w:rsidRDefault="007649C6" w:rsidP="00D513D3">
            <w:pPr>
              <w:pStyle w:val="TAL"/>
              <w:rPr>
                <w:rFonts w:cs="Arial"/>
                <w:szCs w:val="18"/>
              </w:rPr>
            </w:pPr>
          </w:p>
        </w:tc>
      </w:tr>
    </w:tbl>
    <w:p w14:paraId="6AEE62FC" w14:textId="77777777" w:rsidR="007649C6" w:rsidRPr="000A0A5F" w:rsidRDefault="007649C6" w:rsidP="007649C6"/>
    <w:p w14:paraId="565845EC" w14:textId="77777777" w:rsidR="00CB0DD7" w:rsidRPr="000A0A5F" w:rsidRDefault="00CB0DD7">
      <w:pPr>
        <w:pStyle w:val="Heading5"/>
      </w:pPr>
      <w:bookmarkStart w:id="10541" w:name="_Toc105675056"/>
      <w:bookmarkStart w:id="10542" w:name="_Toc130503130"/>
      <w:bookmarkStart w:id="10543" w:name="_Toc153625922"/>
      <w:bookmarkStart w:id="10544" w:name="_Toc170115067"/>
      <w:r w:rsidRPr="000A0A5F">
        <w:t>5.15.2.1.2</w:t>
      </w:r>
      <w:r w:rsidRPr="000A0A5F">
        <w:tab/>
        <w:t>Type: MsisdnLessMoSmsNotification</w:t>
      </w:r>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p>
    <w:p w14:paraId="137F49A0" w14:textId="77777777" w:rsidR="00CB0DD7" w:rsidRPr="000A0A5F" w:rsidRDefault="00CB0DD7">
      <w:r w:rsidRPr="000A0A5F">
        <w:t xml:space="preserve">This data type represents a MSISDN-less MO SMS, which is sent from the SCEF to the SCS/AS. </w:t>
      </w:r>
    </w:p>
    <w:p w14:paraId="15383F44" w14:textId="77777777" w:rsidR="00CB0DD7" w:rsidRPr="000A0A5F" w:rsidRDefault="00CB0DD7">
      <w:pPr>
        <w:pStyle w:val="TH"/>
      </w:pPr>
      <w:r w:rsidRPr="000A0A5F">
        <w:rPr>
          <w:noProof/>
        </w:rPr>
        <w:t>Table </w:t>
      </w:r>
      <w:r w:rsidRPr="000A0A5F">
        <w:t xml:space="preserve">5.15.2.1.2-1: </w:t>
      </w:r>
      <w:r w:rsidRPr="000A0A5F">
        <w:rPr>
          <w:noProof/>
        </w:rPr>
        <w:t xml:space="preserve">Definition of type </w:t>
      </w:r>
      <w:r w:rsidRPr="000A0A5F">
        <w:t>MsisdnLessMoSmsNotification</w:t>
      </w:r>
    </w:p>
    <w:tbl>
      <w:tblPr>
        <w:tblW w:w="9574"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24"/>
        <w:gridCol w:w="1275"/>
        <w:gridCol w:w="1276"/>
        <w:gridCol w:w="4156"/>
        <w:gridCol w:w="1243"/>
      </w:tblGrid>
      <w:tr w:rsidR="00CB0DD7" w:rsidRPr="000A0A5F" w14:paraId="2A21F377" w14:textId="77777777" w:rsidTr="00FF0AF8">
        <w:trPr>
          <w:trHeight w:val="211"/>
        </w:trPr>
        <w:tc>
          <w:tcPr>
            <w:tcW w:w="1624" w:type="dxa"/>
            <w:shd w:val="clear" w:color="auto" w:fill="C0C0C0"/>
          </w:tcPr>
          <w:p w14:paraId="29DFD9C3" w14:textId="77777777" w:rsidR="00CB0DD7" w:rsidRPr="000A0A5F" w:rsidRDefault="00CB0DD7">
            <w:pPr>
              <w:pStyle w:val="TAH"/>
              <w:rPr>
                <w:rFonts w:eastAsia="Times New Roman"/>
              </w:rPr>
            </w:pPr>
            <w:r w:rsidRPr="000A0A5F">
              <w:rPr>
                <w:rFonts w:eastAsia="Times New Roman"/>
              </w:rPr>
              <w:t>Attribute name</w:t>
            </w:r>
          </w:p>
        </w:tc>
        <w:tc>
          <w:tcPr>
            <w:tcW w:w="1275" w:type="dxa"/>
            <w:shd w:val="clear" w:color="auto" w:fill="C0C0C0"/>
          </w:tcPr>
          <w:p w14:paraId="0BB1E150"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421D7AE0" w14:textId="77777777" w:rsidR="00CB0DD7" w:rsidRPr="000A0A5F" w:rsidRDefault="00CB0DD7">
            <w:pPr>
              <w:pStyle w:val="TAH"/>
              <w:jc w:val="left"/>
              <w:rPr>
                <w:rFonts w:eastAsia="Times New Roman"/>
              </w:rPr>
            </w:pPr>
            <w:r w:rsidRPr="000A0A5F">
              <w:rPr>
                <w:rFonts w:eastAsia="Times New Roman"/>
              </w:rPr>
              <w:t>Cardinality</w:t>
            </w:r>
          </w:p>
        </w:tc>
        <w:tc>
          <w:tcPr>
            <w:tcW w:w="4156" w:type="dxa"/>
            <w:shd w:val="clear" w:color="auto" w:fill="C0C0C0"/>
          </w:tcPr>
          <w:p w14:paraId="7FFFC1C8"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43" w:type="dxa"/>
            <w:shd w:val="clear" w:color="auto" w:fill="C0C0C0"/>
          </w:tcPr>
          <w:p w14:paraId="11BA10C4"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61707F01" w14:textId="77777777" w:rsidTr="00FF0AF8">
        <w:tc>
          <w:tcPr>
            <w:tcW w:w="1624" w:type="dxa"/>
            <w:shd w:val="clear" w:color="auto" w:fill="auto"/>
          </w:tcPr>
          <w:p w14:paraId="7385E1E9" w14:textId="77777777" w:rsidR="00CB0DD7" w:rsidRPr="000A0A5F" w:rsidRDefault="00CB0DD7">
            <w:pPr>
              <w:pStyle w:val="TAH"/>
              <w:jc w:val="left"/>
              <w:rPr>
                <w:rFonts w:eastAsia="Times New Roman"/>
                <w:b w:val="0"/>
              </w:rPr>
            </w:pPr>
            <w:r w:rsidRPr="000A0A5F">
              <w:rPr>
                <w:b w:val="0"/>
                <w:lang w:eastAsia="zh-CN"/>
              </w:rPr>
              <w:t>supportedFeatures</w:t>
            </w:r>
          </w:p>
        </w:tc>
        <w:tc>
          <w:tcPr>
            <w:tcW w:w="1275" w:type="dxa"/>
            <w:shd w:val="clear" w:color="auto" w:fill="auto"/>
          </w:tcPr>
          <w:p w14:paraId="7238A4FF" w14:textId="77777777" w:rsidR="00CB0DD7" w:rsidRPr="000A0A5F" w:rsidRDefault="00CB0DD7">
            <w:pPr>
              <w:pStyle w:val="TAH"/>
              <w:jc w:val="left"/>
              <w:rPr>
                <w:rFonts w:eastAsia="Times New Roman"/>
                <w:b w:val="0"/>
              </w:rPr>
            </w:pPr>
            <w:r w:rsidRPr="000A0A5F">
              <w:rPr>
                <w:b w:val="0"/>
                <w:lang w:eastAsia="zh-CN"/>
              </w:rPr>
              <w:t>SupportedFeatures</w:t>
            </w:r>
          </w:p>
        </w:tc>
        <w:tc>
          <w:tcPr>
            <w:tcW w:w="1276" w:type="dxa"/>
            <w:shd w:val="clear" w:color="auto" w:fill="auto"/>
          </w:tcPr>
          <w:p w14:paraId="021EC67F" w14:textId="77777777" w:rsidR="00CB0DD7" w:rsidRPr="000A0A5F" w:rsidRDefault="00CB0DD7">
            <w:pPr>
              <w:pStyle w:val="TAH"/>
              <w:jc w:val="left"/>
              <w:rPr>
                <w:rFonts w:eastAsia="Times New Roman"/>
                <w:b w:val="0"/>
              </w:rPr>
            </w:pPr>
            <w:r w:rsidRPr="000A0A5F">
              <w:rPr>
                <w:rFonts w:eastAsia="Times New Roman"/>
                <w:b w:val="0"/>
              </w:rPr>
              <w:t>1</w:t>
            </w:r>
          </w:p>
        </w:tc>
        <w:tc>
          <w:tcPr>
            <w:tcW w:w="4156" w:type="dxa"/>
            <w:shd w:val="clear" w:color="auto" w:fill="auto"/>
          </w:tcPr>
          <w:p w14:paraId="71B1B35A" w14:textId="77777777" w:rsidR="00CB0DD7" w:rsidRPr="000A0A5F" w:rsidRDefault="00CB0DD7">
            <w:pPr>
              <w:pStyle w:val="TAH"/>
              <w:jc w:val="left"/>
              <w:rPr>
                <w:rFonts w:eastAsia="Times New Roman" w:cs="Arial"/>
                <w:b w:val="0"/>
                <w:szCs w:val="18"/>
              </w:rPr>
            </w:pPr>
            <w:r w:rsidRPr="000A0A5F">
              <w:rPr>
                <w:rFonts w:eastAsia="Times New Roman" w:cs="Arial"/>
                <w:b w:val="0"/>
                <w:szCs w:val="18"/>
              </w:rPr>
              <w:t>Used to negotiate the supported optional features of the API as described in clause </w:t>
            </w:r>
            <w:r w:rsidRPr="000A0A5F">
              <w:rPr>
                <w:rFonts w:hint="eastAsia"/>
                <w:b w:val="0"/>
              </w:rPr>
              <w:t>5.</w:t>
            </w:r>
            <w:r w:rsidRPr="000A0A5F">
              <w:rPr>
                <w:b w:val="0"/>
              </w:rPr>
              <w:t>2</w:t>
            </w:r>
            <w:r w:rsidRPr="000A0A5F">
              <w:rPr>
                <w:rFonts w:hint="eastAsia"/>
                <w:b w:val="0"/>
              </w:rPr>
              <w:t>.</w:t>
            </w:r>
            <w:r w:rsidRPr="000A0A5F">
              <w:rPr>
                <w:b w:val="0"/>
              </w:rPr>
              <w:t>7.</w:t>
            </w:r>
          </w:p>
        </w:tc>
        <w:tc>
          <w:tcPr>
            <w:tcW w:w="1243" w:type="dxa"/>
          </w:tcPr>
          <w:p w14:paraId="493A6CE6" w14:textId="77777777" w:rsidR="00CB0DD7" w:rsidRPr="000A0A5F" w:rsidRDefault="00CB0DD7">
            <w:pPr>
              <w:pStyle w:val="TAH"/>
              <w:rPr>
                <w:rFonts w:eastAsia="Times New Roman" w:cs="Arial"/>
                <w:b w:val="0"/>
                <w:szCs w:val="18"/>
              </w:rPr>
            </w:pPr>
          </w:p>
        </w:tc>
      </w:tr>
      <w:tr w:rsidR="00CB0DD7" w:rsidRPr="000A0A5F" w14:paraId="449EA953" w14:textId="77777777" w:rsidTr="00FF0AF8">
        <w:tc>
          <w:tcPr>
            <w:tcW w:w="1624" w:type="dxa"/>
            <w:shd w:val="clear" w:color="auto" w:fill="auto"/>
          </w:tcPr>
          <w:p w14:paraId="33C54632" w14:textId="77777777" w:rsidR="00CB0DD7" w:rsidRPr="000A0A5F" w:rsidRDefault="00CB0DD7">
            <w:pPr>
              <w:pStyle w:val="TAL"/>
              <w:rPr>
                <w:rFonts w:hint="eastAsia"/>
              </w:rPr>
            </w:pPr>
            <w:r w:rsidRPr="000A0A5F">
              <w:t>sms</w:t>
            </w:r>
          </w:p>
        </w:tc>
        <w:tc>
          <w:tcPr>
            <w:tcW w:w="1275" w:type="dxa"/>
            <w:shd w:val="clear" w:color="auto" w:fill="auto"/>
          </w:tcPr>
          <w:p w14:paraId="3222B72B" w14:textId="77777777" w:rsidR="00CB0DD7" w:rsidRPr="000A0A5F" w:rsidRDefault="00CB0DD7">
            <w:pPr>
              <w:pStyle w:val="TAL"/>
            </w:pPr>
            <w:r w:rsidRPr="000A0A5F">
              <w:t>Bytes</w:t>
            </w:r>
          </w:p>
        </w:tc>
        <w:tc>
          <w:tcPr>
            <w:tcW w:w="1276" w:type="dxa"/>
            <w:shd w:val="clear" w:color="auto" w:fill="auto"/>
          </w:tcPr>
          <w:p w14:paraId="78D9BFA3" w14:textId="77777777" w:rsidR="00CB0DD7" w:rsidRPr="000A0A5F" w:rsidRDefault="00CB0DD7">
            <w:pPr>
              <w:pStyle w:val="TAL"/>
            </w:pPr>
            <w:r w:rsidRPr="000A0A5F">
              <w:t>1</w:t>
            </w:r>
          </w:p>
        </w:tc>
        <w:tc>
          <w:tcPr>
            <w:tcW w:w="4156" w:type="dxa"/>
            <w:shd w:val="clear" w:color="auto" w:fill="auto"/>
          </w:tcPr>
          <w:p w14:paraId="5499DA4F" w14:textId="77777777" w:rsidR="00CB0DD7" w:rsidRPr="000A0A5F" w:rsidRDefault="00CB0DD7">
            <w:pPr>
              <w:pStyle w:val="TAL"/>
            </w:pPr>
            <w:r w:rsidRPr="000A0A5F">
              <w:t>The MSISDN-less MO SMS containing a short message transfer protocol data unit (TPDU) which is defined in 3GPP TS 23.040 [43] and represents the user data field carried by the short message service relay sub-layer protocol.</w:t>
            </w:r>
          </w:p>
        </w:tc>
        <w:tc>
          <w:tcPr>
            <w:tcW w:w="1243" w:type="dxa"/>
          </w:tcPr>
          <w:p w14:paraId="2D58D98C" w14:textId="77777777" w:rsidR="00CB0DD7" w:rsidRPr="000A0A5F" w:rsidRDefault="00CB0DD7">
            <w:pPr>
              <w:pStyle w:val="TAH"/>
              <w:rPr>
                <w:rFonts w:eastAsia="Times New Roman" w:cs="Arial"/>
                <w:szCs w:val="18"/>
              </w:rPr>
            </w:pPr>
          </w:p>
        </w:tc>
      </w:tr>
      <w:tr w:rsidR="00CB0DD7" w:rsidRPr="000A0A5F" w14:paraId="2FCA49F4" w14:textId="77777777" w:rsidTr="00FF0AF8">
        <w:tc>
          <w:tcPr>
            <w:tcW w:w="1624" w:type="dxa"/>
            <w:shd w:val="clear" w:color="auto" w:fill="auto"/>
          </w:tcPr>
          <w:p w14:paraId="15D2AA59" w14:textId="77777777" w:rsidR="00CB0DD7" w:rsidRPr="000A0A5F" w:rsidRDefault="00CB0DD7">
            <w:pPr>
              <w:pStyle w:val="TAL"/>
            </w:pPr>
            <w:r w:rsidRPr="000A0A5F">
              <w:t>externalId</w:t>
            </w:r>
          </w:p>
        </w:tc>
        <w:tc>
          <w:tcPr>
            <w:tcW w:w="1275" w:type="dxa"/>
            <w:shd w:val="clear" w:color="auto" w:fill="auto"/>
          </w:tcPr>
          <w:p w14:paraId="4DDDDFF7" w14:textId="77777777" w:rsidR="00CB0DD7" w:rsidRPr="000A0A5F" w:rsidRDefault="00CB0DD7">
            <w:pPr>
              <w:pStyle w:val="TAL"/>
            </w:pPr>
            <w:r w:rsidRPr="000A0A5F">
              <w:t>string</w:t>
            </w:r>
          </w:p>
        </w:tc>
        <w:tc>
          <w:tcPr>
            <w:tcW w:w="1276" w:type="dxa"/>
            <w:shd w:val="clear" w:color="auto" w:fill="auto"/>
          </w:tcPr>
          <w:p w14:paraId="53E5D315" w14:textId="77777777" w:rsidR="00CB0DD7" w:rsidRPr="000A0A5F" w:rsidRDefault="00CB0DD7">
            <w:pPr>
              <w:pStyle w:val="TAL"/>
            </w:pPr>
            <w:r w:rsidRPr="000A0A5F">
              <w:t>1</w:t>
            </w:r>
          </w:p>
        </w:tc>
        <w:tc>
          <w:tcPr>
            <w:tcW w:w="4156" w:type="dxa"/>
            <w:shd w:val="clear" w:color="auto" w:fill="auto"/>
          </w:tcPr>
          <w:p w14:paraId="32DFA9FE" w14:textId="77777777" w:rsidR="00CB0DD7" w:rsidRPr="000A0A5F" w:rsidRDefault="00CB0DD7">
            <w:pPr>
              <w:pStyle w:val="TAL"/>
            </w:pPr>
            <w:r w:rsidRPr="000A0A5F">
              <w:t>External identifier has the form username@realm.</w:t>
            </w:r>
          </w:p>
        </w:tc>
        <w:tc>
          <w:tcPr>
            <w:tcW w:w="1243" w:type="dxa"/>
          </w:tcPr>
          <w:p w14:paraId="49893530" w14:textId="77777777" w:rsidR="00CB0DD7" w:rsidRPr="000A0A5F" w:rsidRDefault="00CB0DD7">
            <w:pPr>
              <w:pStyle w:val="TAH"/>
              <w:rPr>
                <w:rFonts w:eastAsia="Times New Roman" w:cs="Arial"/>
                <w:szCs w:val="18"/>
              </w:rPr>
            </w:pPr>
          </w:p>
        </w:tc>
      </w:tr>
      <w:tr w:rsidR="00CB0DD7" w:rsidRPr="000A0A5F" w14:paraId="088686CD" w14:textId="77777777" w:rsidTr="00FF0AF8">
        <w:tc>
          <w:tcPr>
            <w:tcW w:w="1624" w:type="dxa"/>
            <w:shd w:val="clear" w:color="auto" w:fill="auto"/>
          </w:tcPr>
          <w:p w14:paraId="7E83F578" w14:textId="77777777" w:rsidR="00CB0DD7" w:rsidRPr="000A0A5F" w:rsidRDefault="00CB0DD7">
            <w:pPr>
              <w:pStyle w:val="TAL"/>
            </w:pPr>
            <w:r w:rsidRPr="000A0A5F">
              <w:t>applicationPort</w:t>
            </w:r>
          </w:p>
        </w:tc>
        <w:tc>
          <w:tcPr>
            <w:tcW w:w="1275" w:type="dxa"/>
            <w:shd w:val="clear" w:color="auto" w:fill="auto"/>
          </w:tcPr>
          <w:p w14:paraId="276D0903" w14:textId="77777777" w:rsidR="00CB0DD7" w:rsidRPr="000A0A5F" w:rsidRDefault="00CB0DD7">
            <w:pPr>
              <w:pStyle w:val="TAL"/>
            </w:pPr>
            <w:r w:rsidRPr="000A0A5F">
              <w:t>Port</w:t>
            </w:r>
          </w:p>
        </w:tc>
        <w:tc>
          <w:tcPr>
            <w:tcW w:w="1276" w:type="dxa"/>
            <w:shd w:val="clear" w:color="auto" w:fill="auto"/>
          </w:tcPr>
          <w:p w14:paraId="1CFF7ADA" w14:textId="77777777" w:rsidR="00CB0DD7" w:rsidRPr="000A0A5F" w:rsidRDefault="00CB0DD7">
            <w:pPr>
              <w:pStyle w:val="TAL"/>
            </w:pPr>
            <w:r w:rsidRPr="000A0A5F">
              <w:t>1</w:t>
            </w:r>
          </w:p>
        </w:tc>
        <w:tc>
          <w:tcPr>
            <w:tcW w:w="4156" w:type="dxa"/>
            <w:shd w:val="clear" w:color="auto" w:fill="auto"/>
          </w:tcPr>
          <w:p w14:paraId="1018D0F8" w14:textId="77777777" w:rsidR="00CB0DD7" w:rsidRPr="000A0A5F" w:rsidRDefault="00CB0DD7">
            <w:pPr>
              <w:pStyle w:val="TAL"/>
            </w:pPr>
            <w:r w:rsidRPr="000A0A5F">
              <w:rPr>
                <w:lang w:eastAsia="zh-CN"/>
              </w:rPr>
              <w:t>Unsigned i</w:t>
            </w:r>
            <w:r w:rsidRPr="000A0A5F">
              <w:rPr>
                <w:rFonts w:hint="eastAsia"/>
                <w:lang w:eastAsia="zh-CN"/>
              </w:rPr>
              <w:t>nteger</w:t>
            </w:r>
            <w:r w:rsidRPr="000A0A5F">
              <w:rPr>
                <w:lang w:eastAsia="zh-CN"/>
              </w:rPr>
              <w:t xml:space="preserve"> </w:t>
            </w:r>
            <w:r w:rsidRPr="000A0A5F">
              <w:t>used to uniquely identify the triggering application addressed in the device, see clause 9.2.3.24.4 in TS 23.040 [43] for further details.</w:t>
            </w:r>
          </w:p>
        </w:tc>
        <w:tc>
          <w:tcPr>
            <w:tcW w:w="1243" w:type="dxa"/>
          </w:tcPr>
          <w:p w14:paraId="2315706B" w14:textId="77777777" w:rsidR="00CB0DD7" w:rsidRPr="000A0A5F" w:rsidRDefault="00CB0DD7">
            <w:pPr>
              <w:pStyle w:val="TAH"/>
              <w:rPr>
                <w:rFonts w:eastAsia="Times New Roman" w:cs="Arial"/>
                <w:szCs w:val="18"/>
              </w:rPr>
            </w:pPr>
          </w:p>
        </w:tc>
      </w:tr>
      <w:tr w:rsidR="00CB0DD7" w:rsidRPr="000A0A5F" w14:paraId="67DC5728" w14:textId="77777777" w:rsidTr="00FF0AF8">
        <w:tc>
          <w:tcPr>
            <w:tcW w:w="9574" w:type="dxa"/>
            <w:gridSpan w:val="5"/>
            <w:shd w:val="clear" w:color="auto" w:fill="auto"/>
          </w:tcPr>
          <w:p w14:paraId="2BEE165A" w14:textId="77777777" w:rsidR="00CB0DD7" w:rsidRPr="000A0A5F" w:rsidRDefault="00CB0DD7">
            <w:pPr>
              <w:pStyle w:val="TAH"/>
              <w:ind w:leftChars="18" w:left="886" w:hangingChars="472" w:hanging="850"/>
              <w:jc w:val="left"/>
              <w:rPr>
                <w:rFonts w:eastAsia="Times New Roman" w:cs="Arial"/>
                <w:b w:val="0"/>
                <w:szCs w:val="18"/>
              </w:rPr>
            </w:pPr>
            <w:r w:rsidRPr="000A0A5F">
              <w:rPr>
                <w:b w:val="0"/>
              </w:rPr>
              <w:t>NOTE:</w:t>
            </w:r>
            <w:r w:rsidRPr="000A0A5F">
              <w:rPr>
                <w:b w:val="0"/>
              </w:rPr>
              <w:tab/>
              <w:t>Properties marked with a feature as defined in clause 5.15.4 are applicable as described in clause 5.2.7. If no features are indicated, the related property applies for all the features.</w:t>
            </w:r>
          </w:p>
        </w:tc>
      </w:tr>
    </w:tbl>
    <w:p w14:paraId="0B0878EB" w14:textId="77777777" w:rsidR="00CB0DD7" w:rsidRPr="000A0A5F" w:rsidRDefault="00CB0DD7"/>
    <w:p w14:paraId="5F138B9D" w14:textId="77777777" w:rsidR="00CB0DD7" w:rsidRPr="000A0A5F" w:rsidRDefault="00CB0DD7">
      <w:pPr>
        <w:pStyle w:val="Heading5"/>
      </w:pPr>
      <w:bookmarkStart w:id="10545" w:name="_Toc11247914"/>
      <w:bookmarkStart w:id="10546" w:name="_Toc27045058"/>
      <w:bookmarkStart w:id="10547" w:name="_Toc36034109"/>
      <w:bookmarkStart w:id="10548" w:name="_Toc45132256"/>
      <w:bookmarkStart w:id="10549" w:name="_Toc49776541"/>
      <w:bookmarkStart w:id="10550" w:name="_Toc51747461"/>
      <w:bookmarkStart w:id="10551" w:name="_Toc66361043"/>
      <w:bookmarkStart w:id="10552" w:name="_Toc68105548"/>
      <w:bookmarkStart w:id="10553" w:name="_Toc74756180"/>
      <w:bookmarkStart w:id="10554" w:name="_Toc105675057"/>
      <w:bookmarkStart w:id="10555" w:name="_Toc130503131"/>
      <w:bookmarkStart w:id="10556" w:name="_Toc153625923"/>
      <w:bookmarkStart w:id="10557" w:name="_Toc170115068"/>
      <w:r w:rsidRPr="000A0A5F">
        <w:t>5.15.2.1.3</w:t>
      </w:r>
      <w:r w:rsidRPr="000A0A5F">
        <w:tab/>
        <w:t>Type: MsisdnLessMoSmsNotificationReply</w:t>
      </w:r>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p>
    <w:p w14:paraId="0BDFE160" w14:textId="77777777" w:rsidR="00CB0DD7" w:rsidRPr="000A0A5F" w:rsidRDefault="00CB0DD7">
      <w:r w:rsidRPr="000A0A5F">
        <w:t xml:space="preserve">This data type represents a reply to an MSISDN-less MO SMS notification and is sent from the SCS/AS to the SCEF. </w:t>
      </w:r>
    </w:p>
    <w:p w14:paraId="26D5E376" w14:textId="77777777" w:rsidR="00CB0DD7" w:rsidRPr="000A0A5F" w:rsidRDefault="00CB0DD7">
      <w:pPr>
        <w:pStyle w:val="TH"/>
      </w:pPr>
      <w:r w:rsidRPr="000A0A5F">
        <w:rPr>
          <w:noProof/>
        </w:rPr>
        <w:t>Table </w:t>
      </w:r>
      <w:r w:rsidRPr="000A0A5F">
        <w:t xml:space="preserve">5.15.2.1.3-1: </w:t>
      </w:r>
      <w:r w:rsidRPr="000A0A5F">
        <w:rPr>
          <w:noProof/>
        </w:rPr>
        <w:t xml:space="preserve">Definition of type </w:t>
      </w:r>
      <w:r w:rsidRPr="000A0A5F">
        <w:t>MsisdnLessMoSmsNotificationReply</w:t>
      </w:r>
    </w:p>
    <w:tbl>
      <w:tblPr>
        <w:tblW w:w="9574"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24"/>
        <w:gridCol w:w="1275"/>
        <w:gridCol w:w="1276"/>
        <w:gridCol w:w="4156"/>
        <w:gridCol w:w="1243"/>
      </w:tblGrid>
      <w:tr w:rsidR="00CB0DD7" w:rsidRPr="000A0A5F" w14:paraId="169D2D52" w14:textId="77777777" w:rsidTr="00FF0AF8">
        <w:tc>
          <w:tcPr>
            <w:tcW w:w="1624" w:type="dxa"/>
            <w:shd w:val="clear" w:color="auto" w:fill="C0C0C0"/>
          </w:tcPr>
          <w:p w14:paraId="7683F98F" w14:textId="77777777" w:rsidR="00CB0DD7" w:rsidRPr="000A0A5F" w:rsidRDefault="00CB0DD7">
            <w:pPr>
              <w:pStyle w:val="TAH"/>
              <w:rPr>
                <w:rFonts w:eastAsia="Times New Roman"/>
              </w:rPr>
            </w:pPr>
            <w:r w:rsidRPr="000A0A5F">
              <w:rPr>
                <w:rFonts w:eastAsia="Times New Roman"/>
              </w:rPr>
              <w:t>Attribute name</w:t>
            </w:r>
          </w:p>
        </w:tc>
        <w:tc>
          <w:tcPr>
            <w:tcW w:w="1275" w:type="dxa"/>
            <w:shd w:val="clear" w:color="auto" w:fill="C0C0C0"/>
          </w:tcPr>
          <w:p w14:paraId="4009DF08" w14:textId="77777777" w:rsidR="00CB0DD7" w:rsidRPr="000A0A5F" w:rsidRDefault="00CB0DD7">
            <w:pPr>
              <w:pStyle w:val="TAH"/>
              <w:rPr>
                <w:rFonts w:eastAsia="Times New Roman"/>
              </w:rPr>
            </w:pPr>
            <w:r w:rsidRPr="000A0A5F">
              <w:rPr>
                <w:rFonts w:eastAsia="Times New Roman"/>
              </w:rPr>
              <w:t>Data type</w:t>
            </w:r>
          </w:p>
        </w:tc>
        <w:tc>
          <w:tcPr>
            <w:tcW w:w="1276" w:type="dxa"/>
            <w:shd w:val="clear" w:color="auto" w:fill="C0C0C0"/>
          </w:tcPr>
          <w:p w14:paraId="55BE07F4" w14:textId="77777777" w:rsidR="00CB0DD7" w:rsidRPr="000A0A5F" w:rsidRDefault="00CB0DD7">
            <w:pPr>
              <w:pStyle w:val="TAH"/>
              <w:jc w:val="left"/>
              <w:rPr>
                <w:rFonts w:eastAsia="Times New Roman"/>
              </w:rPr>
            </w:pPr>
            <w:r w:rsidRPr="000A0A5F">
              <w:rPr>
                <w:rFonts w:eastAsia="Times New Roman"/>
              </w:rPr>
              <w:t>Cardinality</w:t>
            </w:r>
          </w:p>
        </w:tc>
        <w:tc>
          <w:tcPr>
            <w:tcW w:w="4156" w:type="dxa"/>
            <w:shd w:val="clear" w:color="auto" w:fill="C0C0C0"/>
          </w:tcPr>
          <w:p w14:paraId="7643F181"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43" w:type="dxa"/>
            <w:shd w:val="clear" w:color="auto" w:fill="C0C0C0"/>
          </w:tcPr>
          <w:p w14:paraId="2794E836" w14:textId="77777777" w:rsidR="00CB0DD7" w:rsidRPr="000A0A5F" w:rsidRDefault="00CB0DD7">
            <w:pPr>
              <w:pStyle w:val="TAH"/>
              <w:rPr>
                <w:rFonts w:eastAsia="Times New Roman" w:cs="Arial"/>
                <w:szCs w:val="18"/>
              </w:rPr>
            </w:pPr>
            <w:r w:rsidRPr="000A0A5F">
              <w:rPr>
                <w:rFonts w:eastAsia="Times New Roman" w:cs="Arial"/>
                <w:szCs w:val="18"/>
              </w:rPr>
              <w:t>Applicability (NOTE)</w:t>
            </w:r>
          </w:p>
        </w:tc>
      </w:tr>
      <w:tr w:rsidR="00CB0DD7" w:rsidRPr="000A0A5F" w14:paraId="52841BA6" w14:textId="77777777" w:rsidTr="00FF0AF8">
        <w:tc>
          <w:tcPr>
            <w:tcW w:w="1624" w:type="dxa"/>
            <w:shd w:val="clear" w:color="auto" w:fill="auto"/>
          </w:tcPr>
          <w:p w14:paraId="26E06421" w14:textId="77777777" w:rsidR="00CB0DD7" w:rsidRPr="000A0A5F" w:rsidRDefault="00CB0DD7">
            <w:pPr>
              <w:pStyle w:val="TAL"/>
              <w:rPr>
                <w:rFonts w:hint="eastAsia"/>
              </w:rPr>
            </w:pPr>
            <w:r w:rsidRPr="000A0A5F">
              <w:t>supportedFeatures</w:t>
            </w:r>
          </w:p>
        </w:tc>
        <w:tc>
          <w:tcPr>
            <w:tcW w:w="1275" w:type="dxa"/>
            <w:shd w:val="clear" w:color="auto" w:fill="auto"/>
          </w:tcPr>
          <w:p w14:paraId="096E0874" w14:textId="77777777" w:rsidR="00CB0DD7" w:rsidRPr="000A0A5F" w:rsidRDefault="00CB0DD7">
            <w:pPr>
              <w:pStyle w:val="TAL"/>
            </w:pPr>
            <w:r w:rsidRPr="000A0A5F">
              <w:t>SupportedFeatures</w:t>
            </w:r>
          </w:p>
        </w:tc>
        <w:tc>
          <w:tcPr>
            <w:tcW w:w="1276" w:type="dxa"/>
            <w:shd w:val="clear" w:color="auto" w:fill="auto"/>
          </w:tcPr>
          <w:p w14:paraId="5D470209" w14:textId="77777777" w:rsidR="00CB0DD7" w:rsidRPr="000A0A5F" w:rsidRDefault="00CB0DD7">
            <w:pPr>
              <w:pStyle w:val="TAL"/>
            </w:pPr>
            <w:r w:rsidRPr="000A0A5F">
              <w:t>1</w:t>
            </w:r>
          </w:p>
        </w:tc>
        <w:tc>
          <w:tcPr>
            <w:tcW w:w="4156" w:type="dxa"/>
            <w:shd w:val="clear" w:color="auto" w:fill="auto"/>
          </w:tcPr>
          <w:p w14:paraId="08260072" w14:textId="77777777" w:rsidR="00CB0DD7" w:rsidRPr="000A0A5F" w:rsidRDefault="00CB0DD7">
            <w:pPr>
              <w:pStyle w:val="TAL"/>
            </w:pPr>
            <w:r w:rsidRPr="000A0A5F">
              <w:t>Used to negotiate the supported optional features of the API as described in clause</w:t>
            </w:r>
            <w:r w:rsidR="000902D9" w:rsidRPr="000A0A5F">
              <w:t> </w:t>
            </w:r>
            <w:r w:rsidRPr="000A0A5F">
              <w:t>5.2.7.</w:t>
            </w:r>
          </w:p>
        </w:tc>
        <w:tc>
          <w:tcPr>
            <w:tcW w:w="1243" w:type="dxa"/>
            <w:shd w:val="clear" w:color="auto" w:fill="auto"/>
          </w:tcPr>
          <w:p w14:paraId="34EBBB7B" w14:textId="77777777" w:rsidR="00CB0DD7" w:rsidRPr="000A0A5F" w:rsidRDefault="00CB0DD7">
            <w:pPr>
              <w:pStyle w:val="TAH"/>
              <w:rPr>
                <w:rFonts w:eastAsia="Times New Roman" w:cs="Arial"/>
                <w:szCs w:val="18"/>
              </w:rPr>
            </w:pPr>
          </w:p>
        </w:tc>
      </w:tr>
      <w:tr w:rsidR="00CB0DD7" w:rsidRPr="000A0A5F" w14:paraId="094A33C3" w14:textId="77777777" w:rsidTr="00FF0AF8">
        <w:trPr>
          <w:trHeight w:val="523"/>
        </w:trPr>
        <w:tc>
          <w:tcPr>
            <w:tcW w:w="9574" w:type="dxa"/>
            <w:gridSpan w:val="5"/>
            <w:shd w:val="clear" w:color="auto" w:fill="auto"/>
          </w:tcPr>
          <w:p w14:paraId="31259176" w14:textId="77777777" w:rsidR="00CB0DD7" w:rsidRPr="000A0A5F" w:rsidRDefault="00CB0DD7">
            <w:pPr>
              <w:pStyle w:val="TAN"/>
              <w:rPr>
                <w:rFonts w:cs="Arial"/>
                <w:szCs w:val="18"/>
                <w:lang w:eastAsia="zh-CN"/>
              </w:rPr>
            </w:pPr>
            <w:r w:rsidRPr="000A0A5F">
              <w:rPr>
                <w:noProof/>
                <w:lang w:eastAsia="zh-CN"/>
              </w:rPr>
              <w:t>NOTE:</w:t>
            </w:r>
            <w:r w:rsidRPr="000A0A5F">
              <w:rPr>
                <w:noProof/>
                <w:lang w:eastAsia="zh-CN"/>
              </w:rPr>
              <w:tab/>
            </w:r>
            <w:r w:rsidRPr="000A0A5F">
              <w:t>Properties marked with a feature as defined in clause 5.3.4 are applicable as described in clause 5.2.7</w:t>
            </w:r>
            <w:r w:rsidRPr="000A0A5F">
              <w:rPr>
                <w:noProof/>
                <w:lang w:eastAsia="zh-CN"/>
              </w:rPr>
              <w:t xml:space="preserve">. </w:t>
            </w:r>
            <w:r w:rsidRPr="000A0A5F">
              <w:t>If no features are indicated, the related property applies for all the features.</w:t>
            </w:r>
          </w:p>
        </w:tc>
      </w:tr>
    </w:tbl>
    <w:p w14:paraId="7EB075C9" w14:textId="77777777" w:rsidR="00CB0DD7" w:rsidRPr="000A0A5F" w:rsidRDefault="00CB0DD7"/>
    <w:p w14:paraId="52A397D4" w14:textId="77777777" w:rsidR="00CB0DD7" w:rsidRPr="000A0A5F" w:rsidRDefault="00CB0DD7">
      <w:pPr>
        <w:pStyle w:val="Heading3"/>
      </w:pPr>
      <w:bookmarkStart w:id="10558" w:name="_Toc11247915"/>
      <w:bookmarkStart w:id="10559" w:name="_Toc27045059"/>
      <w:bookmarkStart w:id="10560" w:name="_Toc36034110"/>
      <w:bookmarkStart w:id="10561" w:name="_Toc45132257"/>
      <w:bookmarkStart w:id="10562" w:name="_Toc49776542"/>
      <w:bookmarkStart w:id="10563" w:name="_Toc51747462"/>
      <w:bookmarkStart w:id="10564" w:name="_Toc66361044"/>
      <w:bookmarkStart w:id="10565" w:name="_Toc68105549"/>
      <w:bookmarkStart w:id="10566" w:name="_Toc74756181"/>
      <w:bookmarkStart w:id="10567" w:name="_Toc105675058"/>
      <w:bookmarkStart w:id="10568" w:name="_Toc130503132"/>
      <w:bookmarkStart w:id="10569" w:name="_Toc153625924"/>
      <w:bookmarkStart w:id="10570" w:name="_Toc170115069"/>
      <w:r w:rsidRPr="000A0A5F">
        <w:t>5.15.3</w:t>
      </w:r>
      <w:r w:rsidRPr="000A0A5F">
        <w:tab/>
        <w:t>Resource structure</w:t>
      </w:r>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p>
    <w:p w14:paraId="69048AF0" w14:textId="77777777" w:rsidR="00CB0DD7" w:rsidRPr="000A0A5F" w:rsidRDefault="00CB0DD7">
      <w:pPr>
        <w:pStyle w:val="Heading4"/>
      </w:pPr>
      <w:bookmarkStart w:id="10571" w:name="_Toc11247916"/>
      <w:bookmarkStart w:id="10572" w:name="_Toc27045060"/>
      <w:bookmarkStart w:id="10573" w:name="_Toc36034111"/>
      <w:bookmarkStart w:id="10574" w:name="_Toc45132258"/>
      <w:bookmarkStart w:id="10575" w:name="_Toc49776543"/>
      <w:bookmarkStart w:id="10576" w:name="_Toc51747463"/>
      <w:bookmarkStart w:id="10577" w:name="_Toc66361045"/>
      <w:bookmarkStart w:id="10578" w:name="_Toc68105550"/>
      <w:bookmarkStart w:id="10579" w:name="_Toc74756182"/>
      <w:bookmarkStart w:id="10580" w:name="_Toc105675059"/>
      <w:bookmarkStart w:id="10581" w:name="_Toc130503133"/>
      <w:bookmarkStart w:id="10582" w:name="_Toc153625925"/>
      <w:bookmarkStart w:id="10583" w:name="_Toc170115070"/>
      <w:r w:rsidRPr="000A0A5F">
        <w:t>5.15.3.1</w:t>
      </w:r>
      <w:r w:rsidRPr="000A0A5F">
        <w:tab/>
        <w:t>General</w:t>
      </w:r>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p>
    <w:p w14:paraId="6E52FABE" w14:textId="77777777" w:rsidR="00CB0DD7" w:rsidRPr="000A0A5F" w:rsidRDefault="00CB0DD7">
      <w:r w:rsidRPr="000A0A5F">
        <w:t>All resource URIs of this API should have the following root:</w:t>
      </w:r>
    </w:p>
    <w:p w14:paraId="006A37E6" w14:textId="77777777" w:rsidR="00CB0DD7" w:rsidRPr="000A0A5F" w:rsidRDefault="00CB0DD7">
      <w:pPr>
        <w:pStyle w:val="B1"/>
        <w:numPr>
          <w:ilvl w:val="0"/>
          <w:numId w:val="0"/>
        </w:numPr>
        <w:ind w:left="737"/>
        <w:rPr>
          <w:b/>
        </w:rPr>
      </w:pPr>
      <w:r w:rsidRPr="000A0A5F">
        <w:rPr>
          <w:b/>
        </w:rPr>
        <w:t>{notificationDestination}</w:t>
      </w:r>
    </w:p>
    <w:p w14:paraId="05EF2330" w14:textId="77777777" w:rsidR="00CB0DD7" w:rsidRPr="000A0A5F" w:rsidRDefault="00CB0DD7">
      <w:r w:rsidRPr="000A0A5F">
        <w:t>"</w:t>
      </w:r>
      <w:r w:rsidRPr="000A0A5F">
        <w:rPr>
          <w:rFonts w:hint="eastAsia"/>
          <w:lang w:eastAsia="zh-CN"/>
        </w:rPr>
        <w:t>{notificationDestination</w:t>
      </w:r>
      <w:r w:rsidRPr="000A0A5F">
        <w:rPr>
          <w:lang w:eastAsia="zh-CN"/>
        </w:rPr>
        <w:t>}</w:t>
      </w:r>
      <w:r w:rsidRPr="000A0A5F">
        <w:t>" is determined based on preconfigured information in the SCEF as described in clause 4.4.14.2. All resource URIs in the clauses below are defined relative to the above root URI.</w:t>
      </w:r>
    </w:p>
    <w:p w14:paraId="4225977E" w14:textId="77777777" w:rsidR="00CB0DD7" w:rsidRPr="000A0A5F" w:rsidRDefault="00CB0DD7">
      <w:r w:rsidRPr="000A0A5F">
        <w:t>The following resources and HTTP methods are supported for this API:</w:t>
      </w:r>
    </w:p>
    <w:p w14:paraId="3731A4CF" w14:textId="77777777" w:rsidR="00CB0DD7" w:rsidRPr="000A0A5F" w:rsidRDefault="00CB0DD7">
      <w:pPr>
        <w:pStyle w:val="TH"/>
      </w:pPr>
      <w:r w:rsidRPr="000A0A5F">
        <w:t>Table 5.15.3.1-1: Resources and methods overview</w:t>
      </w:r>
    </w:p>
    <w:tbl>
      <w:tblPr>
        <w:tblW w:w="506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2026"/>
        <w:gridCol w:w="4941"/>
        <w:gridCol w:w="838"/>
        <w:gridCol w:w="1941"/>
      </w:tblGrid>
      <w:tr w:rsidR="00CB0DD7" w:rsidRPr="000A0A5F" w14:paraId="51D4163E" w14:textId="77777777" w:rsidTr="00FF0AF8">
        <w:trPr>
          <w:jc w:val="center"/>
        </w:trPr>
        <w:tc>
          <w:tcPr>
            <w:tcW w:w="1039" w:type="pct"/>
            <w:shd w:val="clear" w:color="000000" w:fill="C0C0C0"/>
            <w:vAlign w:val="center"/>
            <w:hideMark/>
          </w:tcPr>
          <w:p w14:paraId="068C603C" w14:textId="77777777" w:rsidR="00CB0DD7" w:rsidRPr="000A0A5F" w:rsidRDefault="00CB0DD7">
            <w:pPr>
              <w:pStyle w:val="TAH"/>
              <w:spacing w:line="276" w:lineRule="auto"/>
            </w:pPr>
            <w:r w:rsidRPr="000A0A5F">
              <w:t>Resource name</w:t>
            </w:r>
          </w:p>
        </w:tc>
        <w:tc>
          <w:tcPr>
            <w:tcW w:w="2535" w:type="pct"/>
            <w:shd w:val="clear" w:color="000000" w:fill="C0C0C0"/>
            <w:vAlign w:val="center"/>
            <w:hideMark/>
          </w:tcPr>
          <w:p w14:paraId="525498C4" w14:textId="77777777" w:rsidR="00CB0DD7" w:rsidRPr="000A0A5F" w:rsidRDefault="00CB0DD7">
            <w:pPr>
              <w:pStyle w:val="TAH"/>
              <w:spacing w:line="276" w:lineRule="auto"/>
            </w:pPr>
            <w:r w:rsidRPr="000A0A5F">
              <w:t>Resource URI</w:t>
            </w:r>
          </w:p>
        </w:tc>
        <w:tc>
          <w:tcPr>
            <w:tcW w:w="430" w:type="pct"/>
            <w:shd w:val="clear" w:color="000000" w:fill="C0C0C0"/>
            <w:vAlign w:val="center"/>
            <w:hideMark/>
          </w:tcPr>
          <w:p w14:paraId="12756F2C" w14:textId="77777777" w:rsidR="00CB0DD7" w:rsidRPr="000A0A5F" w:rsidRDefault="00CB0DD7">
            <w:pPr>
              <w:pStyle w:val="TAH"/>
              <w:spacing w:line="276" w:lineRule="auto"/>
            </w:pPr>
            <w:r w:rsidRPr="000A0A5F">
              <w:t>HTTP method</w:t>
            </w:r>
          </w:p>
        </w:tc>
        <w:tc>
          <w:tcPr>
            <w:tcW w:w="996" w:type="pct"/>
            <w:shd w:val="clear" w:color="000000" w:fill="C0C0C0"/>
            <w:vAlign w:val="center"/>
            <w:hideMark/>
          </w:tcPr>
          <w:p w14:paraId="3E36A7E7" w14:textId="77777777" w:rsidR="00CB0DD7" w:rsidRPr="000A0A5F" w:rsidRDefault="00CB0DD7">
            <w:pPr>
              <w:pStyle w:val="TAH"/>
              <w:spacing w:line="276" w:lineRule="auto"/>
            </w:pPr>
            <w:r w:rsidRPr="000A0A5F">
              <w:t>Meaning</w:t>
            </w:r>
          </w:p>
        </w:tc>
      </w:tr>
      <w:tr w:rsidR="00CB0DD7" w:rsidRPr="000A0A5F" w14:paraId="0F6FD51B" w14:textId="77777777" w:rsidTr="00FF0AF8">
        <w:trPr>
          <w:trHeight w:val="257"/>
          <w:jc w:val="center"/>
        </w:trPr>
        <w:tc>
          <w:tcPr>
            <w:tcW w:w="1039" w:type="pct"/>
          </w:tcPr>
          <w:p w14:paraId="506633BF" w14:textId="77777777" w:rsidR="00CB0DD7" w:rsidRPr="000A0A5F" w:rsidRDefault="00CB0DD7">
            <w:pPr>
              <w:pStyle w:val="TAL"/>
              <w:spacing w:line="276" w:lineRule="auto"/>
              <w:rPr>
                <w:rFonts w:hint="eastAsia"/>
                <w:lang w:eastAsia="zh-CN"/>
              </w:rPr>
            </w:pPr>
            <w:r w:rsidRPr="000A0A5F">
              <w:t xml:space="preserve">MSISDN-less MO SMS </w:t>
            </w:r>
            <w:r w:rsidRPr="000A0A5F">
              <w:rPr>
                <w:rFonts w:hint="eastAsia"/>
                <w:lang w:eastAsia="zh-CN"/>
              </w:rPr>
              <w:t>Notification</w:t>
            </w:r>
          </w:p>
        </w:tc>
        <w:tc>
          <w:tcPr>
            <w:tcW w:w="2535" w:type="pct"/>
          </w:tcPr>
          <w:p w14:paraId="7BDBFD73" w14:textId="77777777" w:rsidR="00CB0DD7" w:rsidRPr="000A0A5F" w:rsidRDefault="00CB0DD7">
            <w:pPr>
              <w:pStyle w:val="TAL"/>
              <w:spacing w:line="276" w:lineRule="auto"/>
            </w:pPr>
            <w:bookmarkStart w:id="10584" w:name="_Hlk511949446"/>
            <w:r w:rsidRPr="000A0A5F">
              <w:rPr>
                <w:rFonts w:hint="eastAsia"/>
                <w:lang w:eastAsia="zh-CN"/>
              </w:rPr>
              <w:t>{notificationDestination</w:t>
            </w:r>
            <w:r w:rsidRPr="000A0A5F">
              <w:rPr>
                <w:lang w:eastAsia="zh-CN"/>
              </w:rPr>
              <w:t>}</w:t>
            </w:r>
            <w:bookmarkEnd w:id="10584"/>
          </w:p>
        </w:tc>
        <w:tc>
          <w:tcPr>
            <w:tcW w:w="430" w:type="pct"/>
          </w:tcPr>
          <w:p w14:paraId="41972787" w14:textId="77777777" w:rsidR="00CB0DD7" w:rsidRPr="000A0A5F" w:rsidRDefault="00CB0DD7">
            <w:pPr>
              <w:pStyle w:val="TAL"/>
              <w:spacing w:line="276" w:lineRule="auto"/>
            </w:pPr>
            <w:r w:rsidRPr="000A0A5F">
              <w:rPr>
                <w:rFonts w:hint="eastAsia"/>
                <w:lang w:eastAsia="zh-CN"/>
              </w:rPr>
              <w:t>POST</w:t>
            </w:r>
          </w:p>
        </w:tc>
        <w:tc>
          <w:tcPr>
            <w:tcW w:w="996" w:type="pct"/>
          </w:tcPr>
          <w:p w14:paraId="5ED43E88" w14:textId="77777777" w:rsidR="00CB0DD7" w:rsidRPr="000A0A5F" w:rsidRDefault="00CB0DD7">
            <w:pPr>
              <w:pStyle w:val="TAL"/>
              <w:spacing w:line="276" w:lineRule="auto"/>
            </w:pPr>
            <w:r w:rsidRPr="000A0A5F">
              <w:rPr>
                <w:lang w:eastAsia="zh-CN"/>
              </w:rPr>
              <w:t xml:space="preserve">Deliver a received </w:t>
            </w:r>
            <w:r w:rsidRPr="000A0A5F">
              <w:t>MSIDN-less MO SMS</w:t>
            </w:r>
            <w:r w:rsidRPr="000A0A5F">
              <w:rPr>
                <w:lang w:eastAsia="zh-CN"/>
              </w:rPr>
              <w:t xml:space="preserve"> from the SCEF to the SCS/AS</w:t>
            </w:r>
          </w:p>
        </w:tc>
      </w:tr>
    </w:tbl>
    <w:p w14:paraId="504F1D49" w14:textId="77777777" w:rsidR="00CB0DD7" w:rsidRPr="000A0A5F" w:rsidRDefault="00CB0DD7"/>
    <w:p w14:paraId="0623675E" w14:textId="77777777" w:rsidR="00CB0DD7" w:rsidRPr="000A0A5F" w:rsidRDefault="00CB0DD7">
      <w:pPr>
        <w:pStyle w:val="Heading4"/>
      </w:pPr>
      <w:bookmarkStart w:id="10585" w:name="_Toc11247917"/>
      <w:bookmarkStart w:id="10586" w:name="_Toc27045061"/>
      <w:bookmarkStart w:id="10587" w:name="_Toc36034112"/>
      <w:bookmarkStart w:id="10588" w:name="_Toc45132259"/>
      <w:bookmarkStart w:id="10589" w:name="_Toc49776544"/>
      <w:bookmarkStart w:id="10590" w:name="_Toc51747464"/>
      <w:bookmarkStart w:id="10591" w:name="_Toc66361046"/>
      <w:bookmarkStart w:id="10592" w:name="_Toc68105551"/>
      <w:bookmarkStart w:id="10593" w:name="_Toc74756183"/>
      <w:bookmarkStart w:id="10594" w:name="_Toc105675060"/>
      <w:bookmarkStart w:id="10595" w:name="_Toc130503134"/>
      <w:bookmarkStart w:id="10596" w:name="_Toc153625926"/>
      <w:bookmarkStart w:id="10597" w:name="_Toc170115071"/>
      <w:r w:rsidRPr="000A0A5F">
        <w:t>5.15.3.2</w:t>
      </w:r>
      <w:r w:rsidRPr="000A0A5F">
        <w:tab/>
        <w:t>MSISDN-less MO SMS Notification</w:t>
      </w:r>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p>
    <w:p w14:paraId="17413F91" w14:textId="77777777" w:rsidR="00CB0DD7" w:rsidRPr="000A0A5F" w:rsidRDefault="00CB0DD7">
      <w:pPr>
        <w:pStyle w:val="Heading5"/>
      </w:pPr>
      <w:bookmarkStart w:id="10598" w:name="_Toc11247918"/>
      <w:bookmarkStart w:id="10599" w:name="_Toc27045062"/>
      <w:bookmarkStart w:id="10600" w:name="_Toc36034113"/>
      <w:bookmarkStart w:id="10601" w:name="_Toc45132260"/>
      <w:bookmarkStart w:id="10602" w:name="_Toc49776545"/>
      <w:bookmarkStart w:id="10603" w:name="_Toc51747465"/>
      <w:bookmarkStart w:id="10604" w:name="_Toc66361047"/>
      <w:bookmarkStart w:id="10605" w:name="_Toc68105552"/>
      <w:bookmarkStart w:id="10606" w:name="_Toc74756184"/>
      <w:bookmarkStart w:id="10607" w:name="_Toc105675061"/>
      <w:bookmarkStart w:id="10608" w:name="_Toc130503135"/>
      <w:bookmarkStart w:id="10609" w:name="_Toc153625927"/>
      <w:bookmarkStart w:id="10610" w:name="_Toc170115072"/>
      <w:r w:rsidRPr="000A0A5F">
        <w:t>5.15.3.2.1</w:t>
      </w:r>
      <w:r w:rsidRPr="000A0A5F">
        <w:tab/>
        <w:t>Introduction</w:t>
      </w:r>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p>
    <w:p w14:paraId="3D305CEA" w14:textId="77777777" w:rsidR="00CB0DD7" w:rsidRPr="000A0A5F" w:rsidRDefault="00CB0DD7">
      <w:pPr>
        <w:rPr>
          <w:noProof/>
          <w:lang w:eastAsia="zh-CN"/>
        </w:rPr>
      </w:pPr>
      <w:r w:rsidRPr="000A0A5F">
        <w:rPr>
          <w:noProof/>
          <w:lang w:eastAsia="zh-CN"/>
        </w:rPr>
        <w:t xml:space="preserve">The </w:t>
      </w:r>
      <w:r w:rsidRPr="000A0A5F">
        <w:t>MSISDN-less MO SMS Notification</w:t>
      </w:r>
      <w:r w:rsidRPr="000A0A5F">
        <w:rPr>
          <w:noProof/>
          <w:lang w:eastAsia="zh-CN"/>
        </w:rPr>
        <w:t xml:space="preserve"> allows t</w:t>
      </w:r>
      <w:r w:rsidRPr="000A0A5F">
        <w:rPr>
          <w:rFonts w:hint="eastAsia"/>
          <w:noProof/>
          <w:lang w:eastAsia="zh-CN"/>
        </w:rPr>
        <w:t xml:space="preserve">he </w:t>
      </w:r>
      <w:r w:rsidRPr="000A0A5F">
        <w:rPr>
          <w:noProof/>
          <w:lang w:eastAsia="zh-CN"/>
        </w:rPr>
        <w:t xml:space="preserve">SCEF to </w:t>
      </w:r>
      <w:r w:rsidRPr="000A0A5F">
        <w:t xml:space="preserve">deliver a received MSIDN-less MO SMS </w:t>
      </w:r>
      <w:r w:rsidRPr="000A0A5F">
        <w:rPr>
          <w:noProof/>
          <w:lang w:eastAsia="zh-CN"/>
        </w:rPr>
        <w:t xml:space="preserve">to the </w:t>
      </w:r>
      <w:r w:rsidRPr="000A0A5F">
        <w:rPr>
          <w:rFonts w:hint="eastAsia"/>
          <w:noProof/>
          <w:lang w:eastAsia="zh-CN"/>
        </w:rPr>
        <w:t>SCS/AS</w:t>
      </w:r>
      <w:r w:rsidRPr="000A0A5F">
        <w:rPr>
          <w:noProof/>
          <w:lang w:eastAsia="zh-CN"/>
        </w:rPr>
        <w:t xml:space="preserve">. </w:t>
      </w:r>
    </w:p>
    <w:p w14:paraId="0369628A" w14:textId="77777777" w:rsidR="00CB0DD7" w:rsidRPr="000A0A5F" w:rsidRDefault="00CB0DD7">
      <w:pPr>
        <w:pStyle w:val="Heading5"/>
      </w:pPr>
      <w:bookmarkStart w:id="10611" w:name="_Toc11247919"/>
      <w:bookmarkStart w:id="10612" w:name="_Toc27045063"/>
      <w:bookmarkStart w:id="10613" w:name="_Toc36034114"/>
      <w:bookmarkStart w:id="10614" w:name="_Toc45132261"/>
      <w:bookmarkStart w:id="10615" w:name="_Toc49776546"/>
      <w:bookmarkStart w:id="10616" w:name="_Toc51747466"/>
      <w:bookmarkStart w:id="10617" w:name="_Toc66361048"/>
      <w:bookmarkStart w:id="10618" w:name="_Toc68105553"/>
      <w:bookmarkStart w:id="10619" w:name="_Toc74756185"/>
      <w:bookmarkStart w:id="10620" w:name="_Toc105675062"/>
      <w:bookmarkStart w:id="10621" w:name="_Toc130503136"/>
      <w:bookmarkStart w:id="10622" w:name="_Toc153625928"/>
      <w:bookmarkStart w:id="10623" w:name="_Toc170115073"/>
      <w:r w:rsidRPr="000A0A5F">
        <w:t>5.15.3.2.2</w:t>
      </w:r>
      <w:r w:rsidRPr="000A0A5F">
        <w:tab/>
        <w:t>Resource definition</w:t>
      </w:r>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p>
    <w:p w14:paraId="7CF60053" w14:textId="77777777" w:rsidR="00CB0DD7" w:rsidRPr="000A0A5F" w:rsidRDefault="00CB0DD7">
      <w:pPr>
        <w:rPr>
          <w:rFonts w:ascii="Arial" w:hAnsi="Arial" w:cs="Arial"/>
        </w:rPr>
      </w:pPr>
      <w:r w:rsidRPr="000A0A5F">
        <w:t xml:space="preserve">The Callback URI: </w:t>
      </w:r>
      <w:r w:rsidRPr="000A0A5F">
        <w:rPr>
          <w:b/>
        </w:rPr>
        <w:t>{</w:t>
      </w:r>
      <w:r w:rsidRPr="000A0A5F">
        <w:rPr>
          <w:rFonts w:hint="eastAsia"/>
          <w:lang w:eastAsia="zh-CN"/>
        </w:rPr>
        <w:t>notificationDestination</w:t>
      </w:r>
      <w:r w:rsidRPr="000A0A5F">
        <w:rPr>
          <w:b/>
        </w:rPr>
        <w:t>}</w:t>
      </w:r>
      <w:r w:rsidRPr="000A0A5F">
        <w:t xml:space="preserve"> shall support the callback URI variables defined in table 5.15.3.2.2-1</w:t>
      </w:r>
      <w:r w:rsidRPr="000A0A5F">
        <w:rPr>
          <w:rFonts w:ascii="Arial" w:hAnsi="Arial" w:cs="Arial"/>
        </w:rPr>
        <w:t>.</w:t>
      </w:r>
    </w:p>
    <w:p w14:paraId="04777933" w14:textId="77777777" w:rsidR="00CB0DD7" w:rsidRPr="000A0A5F" w:rsidRDefault="00CB0DD7">
      <w:pPr>
        <w:pStyle w:val="TH"/>
        <w:rPr>
          <w:rFonts w:cs="Arial"/>
        </w:rPr>
      </w:pPr>
      <w:r w:rsidRPr="000A0A5F">
        <w:t>Table 5.15.3.2.2-1: Callback URI variables for resource "MSISDN-less MO SMS Notification"</w:t>
      </w:r>
    </w:p>
    <w:tbl>
      <w:tblPr>
        <w:tblW w:w="501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940"/>
        <w:gridCol w:w="1291"/>
        <w:gridCol w:w="6419"/>
      </w:tblGrid>
      <w:tr w:rsidR="00CB0DD7" w:rsidRPr="000A0A5F" w14:paraId="265B3BD0" w14:textId="77777777" w:rsidTr="00FF0AF8">
        <w:trPr>
          <w:jc w:val="center"/>
        </w:trPr>
        <w:tc>
          <w:tcPr>
            <w:tcW w:w="1005" w:type="pct"/>
            <w:shd w:val="clear" w:color="000000" w:fill="C0C0C0"/>
          </w:tcPr>
          <w:p w14:paraId="7671558B" w14:textId="77777777" w:rsidR="00CB0DD7" w:rsidRPr="000A0A5F" w:rsidRDefault="00CB0DD7">
            <w:pPr>
              <w:pStyle w:val="TAH"/>
            </w:pPr>
            <w:r w:rsidRPr="000A0A5F">
              <w:t>Name</w:t>
            </w:r>
          </w:p>
        </w:tc>
        <w:tc>
          <w:tcPr>
            <w:tcW w:w="669" w:type="pct"/>
            <w:shd w:val="clear" w:color="000000" w:fill="C0C0C0"/>
          </w:tcPr>
          <w:p w14:paraId="74EBA24A" w14:textId="77777777" w:rsidR="00CB0DD7" w:rsidRPr="000A0A5F" w:rsidRDefault="00CB0DD7">
            <w:pPr>
              <w:pStyle w:val="TAH"/>
            </w:pPr>
            <w:r w:rsidRPr="000A0A5F">
              <w:t>Data type</w:t>
            </w:r>
          </w:p>
        </w:tc>
        <w:tc>
          <w:tcPr>
            <w:tcW w:w="3326" w:type="pct"/>
            <w:shd w:val="clear" w:color="000000" w:fill="C0C0C0"/>
            <w:vAlign w:val="center"/>
          </w:tcPr>
          <w:p w14:paraId="0EBDE733" w14:textId="77777777" w:rsidR="00CB0DD7" w:rsidRPr="000A0A5F" w:rsidRDefault="00CB0DD7">
            <w:pPr>
              <w:pStyle w:val="TAH"/>
            </w:pPr>
            <w:r w:rsidRPr="000A0A5F">
              <w:t>Definition</w:t>
            </w:r>
          </w:p>
        </w:tc>
      </w:tr>
      <w:tr w:rsidR="00CB0DD7" w:rsidRPr="000A0A5F" w14:paraId="0A62A1FE" w14:textId="77777777" w:rsidTr="00FF0AF8">
        <w:trPr>
          <w:jc w:val="center"/>
        </w:trPr>
        <w:tc>
          <w:tcPr>
            <w:tcW w:w="1005" w:type="pct"/>
            <w:shd w:val="clear" w:color="auto" w:fill="auto"/>
          </w:tcPr>
          <w:p w14:paraId="15125B74" w14:textId="77777777" w:rsidR="00CB0DD7" w:rsidRPr="000A0A5F" w:rsidRDefault="00CB0DD7">
            <w:pPr>
              <w:pStyle w:val="TAL"/>
              <w:rPr>
                <w:rFonts w:hint="eastAsia"/>
                <w:lang w:eastAsia="zh-CN"/>
              </w:rPr>
            </w:pPr>
            <w:r w:rsidRPr="000A0A5F">
              <w:rPr>
                <w:rFonts w:hint="eastAsia"/>
                <w:lang w:eastAsia="zh-CN"/>
              </w:rPr>
              <w:t>notificationDestination</w:t>
            </w:r>
          </w:p>
        </w:tc>
        <w:tc>
          <w:tcPr>
            <w:tcW w:w="669" w:type="pct"/>
          </w:tcPr>
          <w:p w14:paraId="7C4B3027" w14:textId="77777777" w:rsidR="00CB0DD7" w:rsidRPr="000A0A5F" w:rsidRDefault="00CB0DD7">
            <w:pPr>
              <w:pStyle w:val="TAL"/>
              <w:rPr>
                <w:rFonts w:cs="Arial" w:hint="eastAsia"/>
                <w:szCs w:val="18"/>
                <w:lang w:eastAsia="zh-CN"/>
              </w:rPr>
            </w:pPr>
            <w:r w:rsidRPr="000A0A5F">
              <w:rPr>
                <w:rFonts w:hint="eastAsia"/>
                <w:lang w:eastAsia="zh-CN"/>
              </w:rPr>
              <w:t>L</w:t>
            </w:r>
            <w:r w:rsidRPr="000A0A5F">
              <w:rPr>
                <w:lang w:eastAsia="zh-CN"/>
              </w:rPr>
              <w:t>ink</w:t>
            </w:r>
          </w:p>
        </w:tc>
        <w:tc>
          <w:tcPr>
            <w:tcW w:w="3326" w:type="pct"/>
            <w:shd w:val="clear" w:color="auto" w:fill="auto"/>
            <w:vAlign w:val="center"/>
          </w:tcPr>
          <w:p w14:paraId="6B833F27" w14:textId="77777777" w:rsidR="00CB0DD7" w:rsidRPr="000A0A5F" w:rsidRDefault="00CB0DD7">
            <w:pPr>
              <w:pStyle w:val="TAL"/>
              <w:rPr>
                <w:rFonts w:cs="Arial"/>
                <w:szCs w:val="18"/>
                <w:lang w:eastAsia="zh-CN"/>
              </w:rPr>
            </w:pPr>
            <w:r w:rsidRPr="000A0A5F">
              <w:rPr>
                <w:rFonts w:cs="Arial" w:hint="eastAsia"/>
                <w:szCs w:val="18"/>
                <w:lang w:eastAsia="zh-CN"/>
              </w:rPr>
              <w:t xml:space="preserve">A URI indicating the notification destination </w:t>
            </w:r>
            <w:r w:rsidRPr="000A0A5F">
              <w:rPr>
                <w:rFonts w:cs="Arial"/>
                <w:szCs w:val="18"/>
                <w:lang w:eastAsia="zh-CN"/>
              </w:rPr>
              <w:t xml:space="preserve">where </w:t>
            </w:r>
            <w:r w:rsidRPr="000A0A5F">
              <w:rPr>
                <w:rFonts w:cs="Arial" w:hint="eastAsia"/>
                <w:szCs w:val="18"/>
                <w:lang w:eastAsia="zh-CN"/>
              </w:rPr>
              <w:t xml:space="preserve">T8 </w:t>
            </w:r>
            <w:r w:rsidRPr="000A0A5F">
              <w:rPr>
                <w:rFonts w:cs="Arial"/>
                <w:szCs w:val="18"/>
                <w:lang w:eastAsia="zh-CN"/>
              </w:rPr>
              <w:t>notification requests shall be delivered to</w:t>
            </w:r>
            <w:r w:rsidRPr="000A0A5F">
              <w:rPr>
                <w:rFonts w:cs="Arial" w:hint="eastAsia"/>
                <w:szCs w:val="18"/>
                <w:lang w:eastAsia="zh-CN"/>
              </w:rPr>
              <w:t>.</w:t>
            </w:r>
          </w:p>
          <w:p w14:paraId="251AA618" w14:textId="77777777" w:rsidR="00CB0DD7" w:rsidRPr="000A0A5F" w:rsidRDefault="00CB0DD7">
            <w:pPr>
              <w:pStyle w:val="TAL"/>
            </w:pPr>
            <w:r w:rsidRPr="000A0A5F">
              <w:rPr>
                <w:rFonts w:cs="Arial"/>
                <w:szCs w:val="18"/>
                <w:lang w:eastAsia="zh-CN"/>
              </w:rPr>
              <w:t>This URI shall be preconfigured in the SCEF.</w:t>
            </w:r>
          </w:p>
        </w:tc>
      </w:tr>
    </w:tbl>
    <w:p w14:paraId="04ED3464" w14:textId="77777777" w:rsidR="00CB0DD7" w:rsidRPr="000A0A5F" w:rsidRDefault="00CB0DD7"/>
    <w:p w14:paraId="1AFF8CC3" w14:textId="77777777" w:rsidR="00CB0DD7" w:rsidRPr="000A0A5F" w:rsidRDefault="00CB0DD7">
      <w:pPr>
        <w:pStyle w:val="Heading5"/>
      </w:pPr>
      <w:bookmarkStart w:id="10624" w:name="_Toc11247920"/>
      <w:bookmarkStart w:id="10625" w:name="_Toc27045064"/>
      <w:bookmarkStart w:id="10626" w:name="_Toc36034115"/>
      <w:bookmarkStart w:id="10627" w:name="_Toc45132262"/>
      <w:bookmarkStart w:id="10628" w:name="_Toc49776547"/>
      <w:bookmarkStart w:id="10629" w:name="_Toc51747467"/>
      <w:bookmarkStart w:id="10630" w:name="_Toc66361049"/>
      <w:bookmarkStart w:id="10631" w:name="_Toc68105554"/>
      <w:bookmarkStart w:id="10632" w:name="_Toc74756186"/>
      <w:bookmarkStart w:id="10633" w:name="_Toc105675063"/>
      <w:bookmarkStart w:id="10634" w:name="_Toc130503137"/>
      <w:bookmarkStart w:id="10635" w:name="_Toc153625929"/>
      <w:bookmarkStart w:id="10636" w:name="_Toc170115074"/>
      <w:r w:rsidRPr="000A0A5F">
        <w:t>5.15.3.2.3</w:t>
      </w:r>
      <w:r w:rsidRPr="000A0A5F">
        <w:tab/>
        <w:t>Standard methods</w:t>
      </w:r>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p>
    <w:p w14:paraId="58C7E3AA" w14:textId="77777777" w:rsidR="00CB0DD7" w:rsidRPr="000A0A5F" w:rsidRDefault="00CB0DD7">
      <w:pPr>
        <w:pStyle w:val="Heading6"/>
      </w:pPr>
      <w:bookmarkStart w:id="10637" w:name="_Toc11247921"/>
      <w:bookmarkStart w:id="10638" w:name="_Toc27045065"/>
      <w:bookmarkStart w:id="10639" w:name="_Toc36034116"/>
      <w:bookmarkStart w:id="10640" w:name="_Toc45132263"/>
      <w:bookmarkStart w:id="10641" w:name="_Toc49776548"/>
      <w:bookmarkStart w:id="10642" w:name="_Toc51747468"/>
      <w:bookmarkStart w:id="10643" w:name="_Toc66361050"/>
      <w:bookmarkStart w:id="10644" w:name="_Toc68105555"/>
      <w:bookmarkStart w:id="10645" w:name="_Toc74756187"/>
      <w:bookmarkStart w:id="10646" w:name="_Toc105675064"/>
      <w:bookmarkStart w:id="10647" w:name="_Toc130503138"/>
      <w:bookmarkStart w:id="10648" w:name="_Toc153625930"/>
      <w:bookmarkStart w:id="10649" w:name="_Toc170115075"/>
      <w:r w:rsidRPr="000A0A5F">
        <w:t>5.15.3.2.3.1</w:t>
      </w:r>
      <w:r w:rsidRPr="000A0A5F">
        <w:tab/>
        <w:t>Notification via POST</w:t>
      </w:r>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p>
    <w:p w14:paraId="0775CDE6" w14:textId="77777777" w:rsidR="00CB0DD7" w:rsidRPr="000A0A5F" w:rsidRDefault="00CB0DD7">
      <w:pPr>
        <w:rPr>
          <w:noProof/>
          <w:lang w:eastAsia="zh-CN"/>
        </w:rPr>
      </w:pPr>
      <w:r w:rsidRPr="000A0A5F">
        <w:rPr>
          <w:noProof/>
          <w:lang w:eastAsia="zh-CN"/>
        </w:rPr>
        <w:t xml:space="preserve">The HTTP POST method </w:t>
      </w:r>
      <w:r w:rsidRPr="000A0A5F">
        <w:t>delivers a received MSISDN-less MO SMS</w:t>
      </w:r>
      <w:r w:rsidRPr="000A0A5F">
        <w:rPr>
          <w:noProof/>
          <w:lang w:eastAsia="zh-CN"/>
        </w:rPr>
        <w:t>. The SCEF shall initiate the HTTP POST request message and the SCS/AS shall respond to the message.</w:t>
      </w:r>
    </w:p>
    <w:p w14:paraId="4D689B90" w14:textId="77777777" w:rsidR="00CB0DD7" w:rsidRPr="000A0A5F" w:rsidRDefault="00CB0DD7">
      <w:r w:rsidRPr="000A0A5F">
        <w:t>This method shall support the URI query parameters, request and response data structures, and response codes, as specified in the table 5.15.3.2.3.1-1 and table 5.15.3.2.3.1-2.</w:t>
      </w:r>
    </w:p>
    <w:p w14:paraId="4124C731" w14:textId="77777777" w:rsidR="00CB0DD7" w:rsidRPr="000A0A5F" w:rsidRDefault="00CB0DD7">
      <w:pPr>
        <w:pStyle w:val="TH"/>
        <w:rPr>
          <w:rFonts w:cs="Arial"/>
        </w:rPr>
      </w:pPr>
      <w:r w:rsidRPr="000A0A5F">
        <w:t xml:space="preserve">Table 5.15.3.2.3.1-1: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8"/>
        <w:gridCol w:w="1682"/>
        <w:gridCol w:w="1122"/>
        <w:gridCol w:w="5231"/>
      </w:tblGrid>
      <w:tr w:rsidR="00CB0DD7" w:rsidRPr="000A0A5F" w14:paraId="0450BB94" w14:textId="77777777" w:rsidTr="00FF0AF8">
        <w:trPr>
          <w:jc w:val="center"/>
        </w:trPr>
        <w:tc>
          <w:tcPr>
            <w:tcW w:w="825" w:type="pct"/>
            <w:shd w:val="clear" w:color="000000" w:fill="C0C0C0"/>
          </w:tcPr>
          <w:p w14:paraId="3AFA8183" w14:textId="77777777" w:rsidR="00CB0DD7" w:rsidRPr="000A0A5F" w:rsidRDefault="00CB0DD7">
            <w:pPr>
              <w:pStyle w:val="TAH"/>
            </w:pPr>
            <w:r w:rsidRPr="000A0A5F">
              <w:t>Name</w:t>
            </w:r>
          </w:p>
        </w:tc>
        <w:tc>
          <w:tcPr>
            <w:tcW w:w="874" w:type="pct"/>
            <w:shd w:val="clear" w:color="000000" w:fill="C0C0C0"/>
          </w:tcPr>
          <w:p w14:paraId="374748D8" w14:textId="77777777" w:rsidR="00CB0DD7" w:rsidRPr="000A0A5F" w:rsidRDefault="00CB0DD7">
            <w:pPr>
              <w:pStyle w:val="TAH"/>
            </w:pPr>
            <w:r w:rsidRPr="000A0A5F">
              <w:t>Data type</w:t>
            </w:r>
          </w:p>
        </w:tc>
        <w:tc>
          <w:tcPr>
            <w:tcW w:w="583" w:type="pct"/>
            <w:shd w:val="clear" w:color="000000" w:fill="C0C0C0"/>
          </w:tcPr>
          <w:p w14:paraId="44C26088" w14:textId="77777777" w:rsidR="00CB0DD7" w:rsidRPr="000A0A5F" w:rsidRDefault="00CB0DD7">
            <w:pPr>
              <w:pStyle w:val="TAH"/>
            </w:pPr>
            <w:r w:rsidRPr="000A0A5F">
              <w:t>Cardinality</w:t>
            </w:r>
          </w:p>
        </w:tc>
        <w:tc>
          <w:tcPr>
            <w:tcW w:w="2718" w:type="pct"/>
            <w:shd w:val="clear" w:color="000000" w:fill="C0C0C0"/>
            <w:vAlign w:val="center"/>
          </w:tcPr>
          <w:p w14:paraId="6FFE27FB" w14:textId="77777777" w:rsidR="00CB0DD7" w:rsidRPr="000A0A5F" w:rsidRDefault="00CB0DD7">
            <w:pPr>
              <w:pStyle w:val="TAH"/>
            </w:pPr>
            <w:r w:rsidRPr="000A0A5F">
              <w:t>Remarks</w:t>
            </w:r>
          </w:p>
        </w:tc>
      </w:tr>
      <w:tr w:rsidR="00CB0DD7" w:rsidRPr="000A0A5F" w14:paraId="29497BA8" w14:textId="77777777" w:rsidTr="00FF0AF8">
        <w:trPr>
          <w:jc w:val="center"/>
        </w:trPr>
        <w:tc>
          <w:tcPr>
            <w:tcW w:w="825" w:type="pct"/>
            <w:shd w:val="clear" w:color="auto" w:fill="auto"/>
          </w:tcPr>
          <w:p w14:paraId="2838C5C1" w14:textId="77777777" w:rsidR="00CB0DD7" w:rsidRPr="000A0A5F" w:rsidRDefault="00CB0DD7">
            <w:pPr>
              <w:pStyle w:val="TAL"/>
            </w:pPr>
            <w:r w:rsidRPr="000A0A5F">
              <w:t>none specified</w:t>
            </w:r>
          </w:p>
        </w:tc>
        <w:tc>
          <w:tcPr>
            <w:tcW w:w="874" w:type="pct"/>
          </w:tcPr>
          <w:p w14:paraId="25073E4E" w14:textId="77777777" w:rsidR="00CB0DD7" w:rsidRPr="000A0A5F" w:rsidRDefault="00CB0DD7">
            <w:pPr>
              <w:pStyle w:val="TAL"/>
            </w:pPr>
          </w:p>
        </w:tc>
        <w:tc>
          <w:tcPr>
            <w:tcW w:w="583" w:type="pct"/>
          </w:tcPr>
          <w:p w14:paraId="21EDEADD" w14:textId="77777777" w:rsidR="00CB0DD7" w:rsidRPr="000A0A5F" w:rsidRDefault="00CB0DD7">
            <w:pPr>
              <w:pStyle w:val="TAL"/>
            </w:pPr>
          </w:p>
        </w:tc>
        <w:tc>
          <w:tcPr>
            <w:tcW w:w="2718" w:type="pct"/>
            <w:shd w:val="clear" w:color="auto" w:fill="auto"/>
            <w:vAlign w:val="center"/>
          </w:tcPr>
          <w:p w14:paraId="3F57E06D" w14:textId="77777777" w:rsidR="00CB0DD7" w:rsidRPr="000A0A5F" w:rsidRDefault="00CB0DD7">
            <w:pPr>
              <w:pStyle w:val="TAL"/>
            </w:pPr>
          </w:p>
        </w:tc>
      </w:tr>
    </w:tbl>
    <w:p w14:paraId="0319AF81" w14:textId="77777777" w:rsidR="00CB0DD7" w:rsidRPr="000A0A5F" w:rsidRDefault="00CB0DD7"/>
    <w:p w14:paraId="0B6EA8AE" w14:textId="77777777" w:rsidR="00CB0DD7" w:rsidRPr="000A0A5F" w:rsidRDefault="00CB0DD7">
      <w:pPr>
        <w:pStyle w:val="TH"/>
      </w:pPr>
      <w:r w:rsidRPr="000A0A5F">
        <w:t>Table 5.15.3.2.3.1-2: Data structures supported by the POST request/response by the resource</w:t>
      </w:r>
    </w:p>
    <w:tbl>
      <w:tblPr>
        <w:tblW w:w="4999"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5" w:type="dxa"/>
          <w:bottom w:w="45" w:type="dxa"/>
          <w:right w:w="45" w:type="dxa"/>
        </w:tblCellMar>
        <w:tblLook w:val="0000" w:firstRow="0" w:lastRow="0" w:firstColumn="0" w:lastColumn="0" w:noHBand="0" w:noVBand="0"/>
      </w:tblPr>
      <w:tblGrid>
        <w:gridCol w:w="1024"/>
        <w:gridCol w:w="2104"/>
        <w:gridCol w:w="1041"/>
        <w:gridCol w:w="962"/>
        <w:gridCol w:w="4492"/>
      </w:tblGrid>
      <w:tr w:rsidR="00CB0DD7" w:rsidRPr="000A0A5F" w14:paraId="61F42F6B" w14:textId="77777777" w:rsidTr="00F040BC">
        <w:tc>
          <w:tcPr>
            <w:tcW w:w="532" w:type="pct"/>
            <w:vMerge w:val="restart"/>
            <w:shd w:val="clear" w:color="auto" w:fill="C0C0C0"/>
            <w:vAlign w:val="center"/>
          </w:tcPr>
          <w:p w14:paraId="2F49D343" w14:textId="77777777" w:rsidR="00CB0DD7" w:rsidRPr="000A0A5F" w:rsidRDefault="00CB0DD7">
            <w:pPr>
              <w:pStyle w:val="TAH"/>
            </w:pPr>
            <w:r w:rsidRPr="000A0A5F">
              <w:t>Request body</w:t>
            </w:r>
          </w:p>
        </w:tc>
        <w:tc>
          <w:tcPr>
            <w:tcW w:w="1093" w:type="pct"/>
            <w:shd w:val="clear" w:color="auto" w:fill="C0C0C0"/>
          </w:tcPr>
          <w:p w14:paraId="3E3A76B7" w14:textId="77777777" w:rsidR="00CB0DD7" w:rsidRPr="000A0A5F" w:rsidRDefault="00CB0DD7">
            <w:pPr>
              <w:pStyle w:val="TAH"/>
            </w:pPr>
            <w:r w:rsidRPr="000A0A5F">
              <w:t>Data type</w:t>
            </w:r>
          </w:p>
        </w:tc>
        <w:tc>
          <w:tcPr>
            <w:tcW w:w="541" w:type="pct"/>
            <w:shd w:val="clear" w:color="auto" w:fill="C0C0C0"/>
          </w:tcPr>
          <w:p w14:paraId="63E91CB6" w14:textId="77777777" w:rsidR="00CB0DD7" w:rsidRPr="000A0A5F" w:rsidRDefault="00CB0DD7">
            <w:pPr>
              <w:pStyle w:val="TAH"/>
            </w:pPr>
            <w:r w:rsidRPr="000A0A5F">
              <w:t>Cardinality</w:t>
            </w:r>
          </w:p>
        </w:tc>
        <w:tc>
          <w:tcPr>
            <w:tcW w:w="2834" w:type="pct"/>
            <w:gridSpan w:val="2"/>
            <w:shd w:val="clear" w:color="auto" w:fill="C0C0C0"/>
          </w:tcPr>
          <w:p w14:paraId="00FF6C8E" w14:textId="77777777" w:rsidR="00CB0DD7" w:rsidRPr="000A0A5F" w:rsidRDefault="00CB0DD7">
            <w:pPr>
              <w:pStyle w:val="TAH"/>
            </w:pPr>
            <w:r w:rsidRPr="000A0A5F">
              <w:t>Remarks</w:t>
            </w:r>
          </w:p>
        </w:tc>
      </w:tr>
      <w:tr w:rsidR="00CB0DD7" w:rsidRPr="000A0A5F" w14:paraId="01A003C6" w14:textId="77777777" w:rsidTr="00FF0AF8">
        <w:tc>
          <w:tcPr>
            <w:tcW w:w="532" w:type="pct"/>
            <w:vMerge/>
            <w:shd w:val="clear" w:color="auto" w:fill="BFBFBF"/>
            <w:vAlign w:val="center"/>
          </w:tcPr>
          <w:p w14:paraId="6FCBFFAD" w14:textId="77777777" w:rsidR="00CB0DD7" w:rsidRPr="000A0A5F" w:rsidRDefault="00CB0DD7">
            <w:pPr>
              <w:pStyle w:val="TAL"/>
              <w:jc w:val="center"/>
            </w:pPr>
          </w:p>
        </w:tc>
        <w:tc>
          <w:tcPr>
            <w:tcW w:w="1093" w:type="pct"/>
            <w:shd w:val="clear" w:color="auto" w:fill="auto"/>
          </w:tcPr>
          <w:p w14:paraId="001C730F" w14:textId="77777777" w:rsidR="00CB0DD7" w:rsidRPr="000A0A5F" w:rsidRDefault="00CB0DD7">
            <w:pPr>
              <w:pStyle w:val="TAL"/>
            </w:pPr>
            <w:r w:rsidRPr="000A0A5F">
              <w:t>MsisdnLessMoSmsNotification</w:t>
            </w:r>
          </w:p>
        </w:tc>
        <w:tc>
          <w:tcPr>
            <w:tcW w:w="541" w:type="pct"/>
          </w:tcPr>
          <w:p w14:paraId="5E76A671" w14:textId="77777777" w:rsidR="00CB0DD7" w:rsidRPr="000A0A5F" w:rsidRDefault="00CB0DD7">
            <w:pPr>
              <w:pStyle w:val="TAL"/>
              <w:rPr>
                <w:rFonts w:hint="eastAsia"/>
                <w:lang w:eastAsia="zh-CN"/>
              </w:rPr>
            </w:pPr>
            <w:r w:rsidRPr="000A0A5F">
              <w:rPr>
                <w:rFonts w:hint="eastAsia"/>
                <w:lang w:eastAsia="zh-CN"/>
              </w:rPr>
              <w:t>1</w:t>
            </w:r>
          </w:p>
        </w:tc>
        <w:tc>
          <w:tcPr>
            <w:tcW w:w="2834" w:type="pct"/>
            <w:gridSpan w:val="2"/>
          </w:tcPr>
          <w:p w14:paraId="08DC2C66" w14:textId="77777777" w:rsidR="00CB0DD7" w:rsidRPr="000A0A5F" w:rsidRDefault="00CB0DD7">
            <w:pPr>
              <w:pStyle w:val="TAL"/>
              <w:rPr>
                <w:rFonts w:hint="eastAsia"/>
                <w:lang w:eastAsia="zh-CN"/>
              </w:rPr>
            </w:pPr>
            <w:r w:rsidRPr="000A0A5F">
              <w:rPr>
                <w:lang w:eastAsia="zh-CN"/>
              </w:rPr>
              <w:t>T</w:t>
            </w:r>
            <w:r w:rsidRPr="000A0A5F">
              <w:rPr>
                <w:rFonts w:hint="eastAsia"/>
                <w:lang w:eastAsia="zh-CN"/>
              </w:rPr>
              <w:t xml:space="preserve">he </w:t>
            </w:r>
            <w:r w:rsidRPr="000A0A5F">
              <w:t>MSISDN-less MO SMS</w:t>
            </w:r>
            <w:r w:rsidRPr="000A0A5F">
              <w:rPr>
                <w:lang w:eastAsia="zh-CN"/>
              </w:rPr>
              <w:t>.</w:t>
            </w:r>
          </w:p>
        </w:tc>
      </w:tr>
      <w:tr w:rsidR="00CB0DD7" w:rsidRPr="000A0A5F" w14:paraId="1A15CD07" w14:textId="77777777" w:rsidTr="00F040BC">
        <w:tc>
          <w:tcPr>
            <w:tcW w:w="532" w:type="pct"/>
            <w:vMerge w:val="restart"/>
            <w:shd w:val="clear" w:color="auto" w:fill="C0C0C0"/>
            <w:vAlign w:val="center"/>
          </w:tcPr>
          <w:p w14:paraId="72BD77AD" w14:textId="77777777" w:rsidR="00CB0DD7" w:rsidRPr="000A0A5F" w:rsidRDefault="00CB0DD7">
            <w:pPr>
              <w:pStyle w:val="TAH"/>
            </w:pPr>
            <w:r w:rsidRPr="000A0A5F">
              <w:t>Response body</w:t>
            </w:r>
          </w:p>
        </w:tc>
        <w:tc>
          <w:tcPr>
            <w:tcW w:w="1093" w:type="pct"/>
            <w:shd w:val="clear" w:color="auto" w:fill="C0C0C0"/>
          </w:tcPr>
          <w:p w14:paraId="69A52341" w14:textId="77777777" w:rsidR="00CB0DD7" w:rsidRPr="000A0A5F" w:rsidRDefault="00CB0DD7">
            <w:pPr>
              <w:pStyle w:val="TAH"/>
            </w:pPr>
          </w:p>
          <w:p w14:paraId="7F466048" w14:textId="77777777" w:rsidR="00CB0DD7" w:rsidRPr="000A0A5F" w:rsidRDefault="00CB0DD7">
            <w:pPr>
              <w:pStyle w:val="TAH"/>
            </w:pPr>
            <w:r w:rsidRPr="000A0A5F">
              <w:t>Data type</w:t>
            </w:r>
          </w:p>
        </w:tc>
        <w:tc>
          <w:tcPr>
            <w:tcW w:w="541" w:type="pct"/>
            <w:shd w:val="clear" w:color="auto" w:fill="C0C0C0"/>
          </w:tcPr>
          <w:p w14:paraId="49E8AB08" w14:textId="77777777" w:rsidR="00CB0DD7" w:rsidRPr="000A0A5F" w:rsidRDefault="00CB0DD7">
            <w:pPr>
              <w:pStyle w:val="TAH"/>
            </w:pPr>
          </w:p>
          <w:p w14:paraId="7DF63BED" w14:textId="77777777" w:rsidR="00CB0DD7" w:rsidRPr="000A0A5F" w:rsidRDefault="00CB0DD7">
            <w:pPr>
              <w:pStyle w:val="TAH"/>
            </w:pPr>
            <w:r w:rsidRPr="000A0A5F">
              <w:t>Cardinality</w:t>
            </w:r>
          </w:p>
        </w:tc>
        <w:tc>
          <w:tcPr>
            <w:tcW w:w="500" w:type="pct"/>
            <w:shd w:val="clear" w:color="auto" w:fill="C0C0C0"/>
          </w:tcPr>
          <w:p w14:paraId="6A65F41F" w14:textId="77777777" w:rsidR="00CB0DD7" w:rsidRPr="000A0A5F" w:rsidRDefault="00CB0DD7">
            <w:pPr>
              <w:pStyle w:val="TAH"/>
            </w:pPr>
            <w:r w:rsidRPr="000A0A5F">
              <w:t>Response</w:t>
            </w:r>
          </w:p>
          <w:p w14:paraId="6453415F" w14:textId="77777777" w:rsidR="00CB0DD7" w:rsidRPr="000A0A5F" w:rsidRDefault="00CB0DD7">
            <w:pPr>
              <w:pStyle w:val="TAH"/>
            </w:pPr>
            <w:r w:rsidRPr="000A0A5F">
              <w:t>codes</w:t>
            </w:r>
          </w:p>
        </w:tc>
        <w:tc>
          <w:tcPr>
            <w:tcW w:w="2334" w:type="pct"/>
            <w:shd w:val="clear" w:color="auto" w:fill="C0C0C0"/>
          </w:tcPr>
          <w:p w14:paraId="68FFB9DE" w14:textId="77777777" w:rsidR="00CB0DD7" w:rsidRPr="000A0A5F" w:rsidRDefault="00CB0DD7">
            <w:pPr>
              <w:pStyle w:val="TAH"/>
            </w:pPr>
          </w:p>
          <w:p w14:paraId="358A6A1E" w14:textId="77777777" w:rsidR="00CB0DD7" w:rsidRPr="000A0A5F" w:rsidRDefault="00CB0DD7">
            <w:pPr>
              <w:pStyle w:val="TAH"/>
            </w:pPr>
            <w:r w:rsidRPr="000A0A5F">
              <w:t>Remarks</w:t>
            </w:r>
          </w:p>
        </w:tc>
      </w:tr>
      <w:tr w:rsidR="00CB0DD7" w:rsidRPr="000A0A5F" w14:paraId="417D10BC" w14:textId="77777777" w:rsidTr="00FF0AF8">
        <w:tc>
          <w:tcPr>
            <w:tcW w:w="532" w:type="pct"/>
            <w:vMerge/>
            <w:shd w:val="clear" w:color="auto" w:fill="BFBFBF"/>
            <w:vAlign w:val="center"/>
          </w:tcPr>
          <w:p w14:paraId="51674DFF" w14:textId="77777777" w:rsidR="00CB0DD7" w:rsidRPr="000A0A5F" w:rsidRDefault="00CB0DD7">
            <w:pPr>
              <w:pStyle w:val="TAL"/>
              <w:jc w:val="center"/>
            </w:pPr>
          </w:p>
        </w:tc>
        <w:tc>
          <w:tcPr>
            <w:tcW w:w="1093" w:type="pct"/>
            <w:shd w:val="clear" w:color="auto" w:fill="auto"/>
          </w:tcPr>
          <w:p w14:paraId="03282248" w14:textId="77777777" w:rsidR="00CB0DD7" w:rsidRPr="000A0A5F" w:rsidRDefault="00CB0DD7">
            <w:pPr>
              <w:pStyle w:val="TAL"/>
            </w:pPr>
            <w:r w:rsidRPr="000A0A5F">
              <w:t>MsisdnLessMoSmsNotificationReply</w:t>
            </w:r>
          </w:p>
        </w:tc>
        <w:tc>
          <w:tcPr>
            <w:tcW w:w="541" w:type="pct"/>
          </w:tcPr>
          <w:p w14:paraId="35B7D430" w14:textId="77777777" w:rsidR="00CB0DD7" w:rsidRPr="000A0A5F" w:rsidRDefault="00CB0DD7">
            <w:pPr>
              <w:pStyle w:val="TAL"/>
            </w:pPr>
          </w:p>
        </w:tc>
        <w:tc>
          <w:tcPr>
            <w:tcW w:w="500" w:type="pct"/>
          </w:tcPr>
          <w:p w14:paraId="6853F979" w14:textId="77777777" w:rsidR="00CB0DD7" w:rsidRPr="000A0A5F" w:rsidRDefault="00CB0DD7">
            <w:pPr>
              <w:pStyle w:val="TAL"/>
            </w:pPr>
            <w:r w:rsidRPr="000A0A5F">
              <w:t>200 OK</w:t>
            </w:r>
          </w:p>
        </w:tc>
        <w:tc>
          <w:tcPr>
            <w:tcW w:w="2334" w:type="pct"/>
          </w:tcPr>
          <w:p w14:paraId="78968519" w14:textId="77777777" w:rsidR="00CB0DD7" w:rsidRPr="000A0A5F" w:rsidRDefault="00CB0DD7">
            <w:pPr>
              <w:pStyle w:val="TAL"/>
            </w:pPr>
            <w:r w:rsidRPr="000A0A5F">
              <w:t>The MSISDN-less MO SMS is received successfully.</w:t>
            </w:r>
          </w:p>
        </w:tc>
      </w:tr>
      <w:tr w:rsidR="00CB0DD7" w:rsidRPr="000A0A5F" w14:paraId="642BD816" w14:textId="77777777" w:rsidTr="00FF0AF8">
        <w:tc>
          <w:tcPr>
            <w:tcW w:w="532" w:type="pct"/>
            <w:vMerge/>
            <w:shd w:val="clear" w:color="auto" w:fill="BFBFBF"/>
            <w:vAlign w:val="center"/>
          </w:tcPr>
          <w:p w14:paraId="75F7D17D" w14:textId="77777777" w:rsidR="00CB0DD7" w:rsidRPr="000A0A5F" w:rsidRDefault="00CB0DD7">
            <w:pPr>
              <w:pStyle w:val="TAL"/>
              <w:jc w:val="center"/>
            </w:pPr>
          </w:p>
        </w:tc>
        <w:tc>
          <w:tcPr>
            <w:tcW w:w="1093" w:type="pct"/>
            <w:shd w:val="clear" w:color="auto" w:fill="auto"/>
          </w:tcPr>
          <w:p w14:paraId="3F2C9668" w14:textId="77777777" w:rsidR="00CB0DD7" w:rsidRPr="000A0A5F" w:rsidRDefault="00CB0DD7">
            <w:pPr>
              <w:pStyle w:val="TAL"/>
            </w:pPr>
            <w:r w:rsidRPr="000A0A5F">
              <w:rPr>
                <w:lang w:eastAsia="zh-CN"/>
              </w:rPr>
              <w:t>n</w:t>
            </w:r>
            <w:r w:rsidRPr="000A0A5F">
              <w:rPr>
                <w:rFonts w:hint="eastAsia"/>
                <w:lang w:eastAsia="zh-CN"/>
              </w:rPr>
              <w:t>one</w:t>
            </w:r>
          </w:p>
        </w:tc>
        <w:tc>
          <w:tcPr>
            <w:tcW w:w="541" w:type="pct"/>
          </w:tcPr>
          <w:p w14:paraId="2C92E022" w14:textId="77777777" w:rsidR="00CB0DD7" w:rsidRPr="000A0A5F" w:rsidRDefault="00CB0DD7">
            <w:pPr>
              <w:pStyle w:val="TAL"/>
            </w:pPr>
            <w:r w:rsidRPr="000A0A5F">
              <w:t>0..1</w:t>
            </w:r>
          </w:p>
        </w:tc>
        <w:tc>
          <w:tcPr>
            <w:tcW w:w="500" w:type="pct"/>
          </w:tcPr>
          <w:p w14:paraId="19AD55B7" w14:textId="77777777" w:rsidR="00CB0DD7" w:rsidRPr="000A0A5F" w:rsidRDefault="00CB0DD7">
            <w:pPr>
              <w:pStyle w:val="TAL"/>
            </w:pPr>
            <w:r w:rsidRPr="000A0A5F">
              <w:t>307 Temporary Redirect</w:t>
            </w:r>
          </w:p>
        </w:tc>
        <w:tc>
          <w:tcPr>
            <w:tcW w:w="2334" w:type="pct"/>
          </w:tcPr>
          <w:p w14:paraId="29BE0D65" w14:textId="77777777" w:rsidR="00CB0DD7" w:rsidRPr="000A0A5F" w:rsidRDefault="00CB0DD7">
            <w:pPr>
              <w:pStyle w:val="TAL"/>
            </w:pPr>
            <w:r w:rsidRPr="000A0A5F">
              <w:t>Temporary redirection, during event notification. The response shall include a Location header field containing an alternative URI representing the end point of an alternative SCS/AS where the notification should be sent.</w:t>
            </w:r>
          </w:p>
          <w:p w14:paraId="7B14B334" w14:textId="77777777" w:rsidR="00CB0DD7" w:rsidRPr="000A0A5F" w:rsidRDefault="00CB0DD7">
            <w:pPr>
              <w:pStyle w:val="TAL"/>
            </w:pPr>
            <w:r w:rsidRPr="000A0A5F">
              <w:t>Redirection handling is described in clause 5.2.10.</w:t>
            </w:r>
          </w:p>
        </w:tc>
      </w:tr>
      <w:tr w:rsidR="00CB0DD7" w:rsidRPr="000A0A5F" w14:paraId="5FDBEE94" w14:textId="77777777" w:rsidTr="00FF0AF8">
        <w:tc>
          <w:tcPr>
            <w:tcW w:w="532" w:type="pct"/>
            <w:vMerge/>
            <w:shd w:val="clear" w:color="auto" w:fill="BFBFBF"/>
            <w:vAlign w:val="center"/>
          </w:tcPr>
          <w:p w14:paraId="010DAA20" w14:textId="77777777" w:rsidR="00CB0DD7" w:rsidRPr="000A0A5F" w:rsidRDefault="00CB0DD7">
            <w:pPr>
              <w:pStyle w:val="TAL"/>
              <w:jc w:val="center"/>
            </w:pPr>
          </w:p>
        </w:tc>
        <w:tc>
          <w:tcPr>
            <w:tcW w:w="1093" w:type="pct"/>
            <w:shd w:val="clear" w:color="auto" w:fill="auto"/>
          </w:tcPr>
          <w:p w14:paraId="044430D8" w14:textId="77777777" w:rsidR="00CB0DD7" w:rsidRPr="000A0A5F" w:rsidRDefault="00CB0DD7">
            <w:pPr>
              <w:pStyle w:val="TAL"/>
            </w:pPr>
            <w:r w:rsidRPr="000A0A5F">
              <w:t>none</w:t>
            </w:r>
          </w:p>
        </w:tc>
        <w:tc>
          <w:tcPr>
            <w:tcW w:w="541" w:type="pct"/>
          </w:tcPr>
          <w:p w14:paraId="4712902F" w14:textId="77777777" w:rsidR="00CB0DD7" w:rsidRPr="000A0A5F" w:rsidRDefault="00CB0DD7">
            <w:pPr>
              <w:pStyle w:val="TAL"/>
            </w:pPr>
            <w:r w:rsidRPr="000A0A5F">
              <w:t>0..1</w:t>
            </w:r>
          </w:p>
        </w:tc>
        <w:tc>
          <w:tcPr>
            <w:tcW w:w="500" w:type="pct"/>
          </w:tcPr>
          <w:p w14:paraId="2E322583" w14:textId="77777777" w:rsidR="00CB0DD7" w:rsidRPr="000A0A5F" w:rsidRDefault="00CB0DD7">
            <w:pPr>
              <w:pStyle w:val="TAL"/>
            </w:pPr>
            <w:r w:rsidRPr="000A0A5F">
              <w:t>308 Permanent Redirect</w:t>
            </w:r>
          </w:p>
        </w:tc>
        <w:tc>
          <w:tcPr>
            <w:tcW w:w="2334" w:type="pct"/>
          </w:tcPr>
          <w:p w14:paraId="54D5E349" w14:textId="77777777" w:rsidR="00CB0DD7" w:rsidRPr="000A0A5F" w:rsidRDefault="00CB0DD7">
            <w:pPr>
              <w:pStyle w:val="TAL"/>
            </w:pPr>
            <w:r w:rsidRPr="000A0A5F">
              <w:t>Permanent redirection, during event notification. The response shall include a Location header field containing an alternative URI representing the end point of an alternative SCS/AS where the notification should be sent.</w:t>
            </w:r>
          </w:p>
          <w:p w14:paraId="2C7D5969" w14:textId="77777777" w:rsidR="00CB0DD7" w:rsidRPr="000A0A5F" w:rsidRDefault="00CB0DD7">
            <w:pPr>
              <w:pStyle w:val="TAL"/>
            </w:pPr>
            <w:r w:rsidRPr="000A0A5F">
              <w:t>Redirection handling is described in clause 5.2.10.</w:t>
            </w:r>
          </w:p>
        </w:tc>
      </w:tr>
      <w:tr w:rsidR="00CB0DD7" w:rsidRPr="000A0A5F" w14:paraId="6133F37C" w14:textId="77777777" w:rsidTr="00FF0AF8">
        <w:tc>
          <w:tcPr>
            <w:tcW w:w="5000" w:type="pct"/>
            <w:gridSpan w:val="5"/>
            <w:shd w:val="clear" w:color="auto" w:fill="auto"/>
            <w:vAlign w:val="center"/>
          </w:tcPr>
          <w:p w14:paraId="135C9104"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2110BC42" w14:textId="77777777" w:rsidR="00CB0DD7" w:rsidRPr="000A0A5F" w:rsidRDefault="00CB0DD7">
      <w:pPr>
        <w:rPr>
          <w:noProof/>
        </w:rPr>
      </w:pPr>
    </w:p>
    <w:p w14:paraId="1A12EC26" w14:textId="77777777" w:rsidR="00CB0DD7" w:rsidRPr="000A0A5F" w:rsidRDefault="002E466A">
      <w:pPr>
        <w:pStyle w:val="TH"/>
      </w:pPr>
      <w:r w:rsidRPr="000A0A5F">
        <w:t>Table </w:t>
      </w:r>
      <w:r w:rsidR="00CB0DD7" w:rsidRPr="000A0A5F">
        <w:t>5.15.3.2.3.1-3: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1249BFD" w14:textId="77777777" w:rsidTr="00FF0AF8">
        <w:trPr>
          <w:jc w:val="center"/>
        </w:trPr>
        <w:tc>
          <w:tcPr>
            <w:tcW w:w="825" w:type="pct"/>
            <w:shd w:val="clear" w:color="auto" w:fill="C0C0C0"/>
          </w:tcPr>
          <w:p w14:paraId="62FA1BCF" w14:textId="77777777" w:rsidR="00CB0DD7" w:rsidRPr="000A0A5F" w:rsidRDefault="00CB0DD7">
            <w:pPr>
              <w:pStyle w:val="TAH"/>
            </w:pPr>
            <w:r w:rsidRPr="000A0A5F">
              <w:t>Name</w:t>
            </w:r>
          </w:p>
        </w:tc>
        <w:tc>
          <w:tcPr>
            <w:tcW w:w="732" w:type="pct"/>
            <w:shd w:val="clear" w:color="auto" w:fill="C0C0C0"/>
          </w:tcPr>
          <w:p w14:paraId="3009C245" w14:textId="77777777" w:rsidR="00CB0DD7" w:rsidRPr="000A0A5F" w:rsidRDefault="00CB0DD7">
            <w:pPr>
              <w:pStyle w:val="TAH"/>
            </w:pPr>
            <w:r w:rsidRPr="000A0A5F">
              <w:t>Data type</w:t>
            </w:r>
          </w:p>
        </w:tc>
        <w:tc>
          <w:tcPr>
            <w:tcW w:w="217" w:type="pct"/>
            <w:shd w:val="clear" w:color="auto" w:fill="C0C0C0"/>
          </w:tcPr>
          <w:p w14:paraId="016EA464" w14:textId="77777777" w:rsidR="00CB0DD7" w:rsidRPr="000A0A5F" w:rsidRDefault="00CB0DD7">
            <w:pPr>
              <w:pStyle w:val="TAH"/>
            </w:pPr>
            <w:r w:rsidRPr="000A0A5F">
              <w:t>P</w:t>
            </w:r>
          </w:p>
        </w:tc>
        <w:tc>
          <w:tcPr>
            <w:tcW w:w="581" w:type="pct"/>
            <w:shd w:val="clear" w:color="auto" w:fill="C0C0C0"/>
          </w:tcPr>
          <w:p w14:paraId="0CA54335" w14:textId="77777777" w:rsidR="00CB0DD7" w:rsidRPr="000A0A5F" w:rsidRDefault="00CB0DD7">
            <w:pPr>
              <w:pStyle w:val="TAH"/>
            </w:pPr>
            <w:r w:rsidRPr="000A0A5F">
              <w:t>Cardinality</w:t>
            </w:r>
          </w:p>
        </w:tc>
        <w:tc>
          <w:tcPr>
            <w:tcW w:w="2645" w:type="pct"/>
            <w:shd w:val="clear" w:color="auto" w:fill="C0C0C0"/>
            <w:vAlign w:val="center"/>
          </w:tcPr>
          <w:p w14:paraId="3B10088B" w14:textId="77777777" w:rsidR="00CB0DD7" w:rsidRPr="000A0A5F" w:rsidRDefault="00CB0DD7">
            <w:pPr>
              <w:pStyle w:val="TAH"/>
            </w:pPr>
            <w:r w:rsidRPr="000A0A5F">
              <w:t>Description</w:t>
            </w:r>
          </w:p>
        </w:tc>
      </w:tr>
      <w:tr w:rsidR="00CB0DD7" w:rsidRPr="000A0A5F" w14:paraId="060B7AD7" w14:textId="77777777" w:rsidTr="00FF0AF8">
        <w:trPr>
          <w:jc w:val="center"/>
        </w:trPr>
        <w:tc>
          <w:tcPr>
            <w:tcW w:w="825" w:type="pct"/>
            <w:shd w:val="clear" w:color="auto" w:fill="auto"/>
          </w:tcPr>
          <w:p w14:paraId="24813930" w14:textId="77777777" w:rsidR="00CB0DD7" w:rsidRPr="000A0A5F" w:rsidRDefault="00CB0DD7">
            <w:pPr>
              <w:pStyle w:val="TAL"/>
            </w:pPr>
            <w:r w:rsidRPr="000A0A5F">
              <w:t>Location</w:t>
            </w:r>
          </w:p>
        </w:tc>
        <w:tc>
          <w:tcPr>
            <w:tcW w:w="732" w:type="pct"/>
          </w:tcPr>
          <w:p w14:paraId="0C7BBF15" w14:textId="77777777" w:rsidR="00CB0DD7" w:rsidRPr="000A0A5F" w:rsidRDefault="00CB0DD7">
            <w:pPr>
              <w:pStyle w:val="TAL"/>
            </w:pPr>
            <w:r w:rsidRPr="000A0A5F">
              <w:t>string</w:t>
            </w:r>
          </w:p>
        </w:tc>
        <w:tc>
          <w:tcPr>
            <w:tcW w:w="217" w:type="pct"/>
          </w:tcPr>
          <w:p w14:paraId="025E378A" w14:textId="77777777" w:rsidR="00CB0DD7" w:rsidRPr="000A0A5F" w:rsidRDefault="00CB0DD7">
            <w:pPr>
              <w:pStyle w:val="TAC"/>
            </w:pPr>
            <w:r w:rsidRPr="000A0A5F">
              <w:t>M</w:t>
            </w:r>
          </w:p>
        </w:tc>
        <w:tc>
          <w:tcPr>
            <w:tcW w:w="581" w:type="pct"/>
          </w:tcPr>
          <w:p w14:paraId="7385515E" w14:textId="77777777" w:rsidR="00CB0DD7" w:rsidRPr="000A0A5F" w:rsidRDefault="00CB0DD7">
            <w:pPr>
              <w:pStyle w:val="TAL"/>
            </w:pPr>
            <w:r w:rsidRPr="000A0A5F">
              <w:t>1</w:t>
            </w:r>
          </w:p>
        </w:tc>
        <w:tc>
          <w:tcPr>
            <w:tcW w:w="2645" w:type="pct"/>
            <w:shd w:val="clear" w:color="auto" w:fill="auto"/>
            <w:vAlign w:val="center"/>
          </w:tcPr>
          <w:p w14:paraId="5C8F71BE" w14:textId="77777777" w:rsidR="00CB0DD7" w:rsidRPr="000A0A5F" w:rsidRDefault="00CB0DD7">
            <w:pPr>
              <w:pStyle w:val="TAL"/>
            </w:pPr>
            <w:r w:rsidRPr="000A0A5F">
              <w:t>An alternative URI representing the end point of an alternative SCS/AS towards which the notification should be redirected.</w:t>
            </w:r>
          </w:p>
        </w:tc>
      </w:tr>
    </w:tbl>
    <w:p w14:paraId="01744467" w14:textId="77777777" w:rsidR="00CB0DD7" w:rsidRPr="000A0A5F" w:rsidRDefault="00CB0DD7"/>
    <w:p w14:paraId="6470E308" w14:textId="77777777" w:rsidR="00CB0DD7" w:rsidRPr="000A0A5F" w:rsidRDefault="002E466A">
      <w:pPr>
        <w:pStyle w:val="TH"/>
      </w:pPr>
      <w:r w:rsidRPr="000A0A5F">
        <w:t>Table </w:t>
      </w:r>
      <w:r w:rsidR="00CB0DD7" w:rsidRPr="000A0A5F">
        <w:t>5.15.3.2.3.1-4: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23AD6517" w14:textId="77777777" w:rsidTr="00FF0AF8">
        <w:trPr>
          <w:jc w:val="center"/>
        </w:trPr>
        <w:tc>
          <w:tcPr>
            <w:tcW w:w="825" w:type="pct"/>
            <w:shd w:val="clear" w:color="auto" w:fill="C0C0C0"/>
          </w:tcPr>
          <w:p w14:paraId="59C28BEA" w14:textId="77777777" w:rsidR="00CB0DD7" w:rsidRPr="000A0A5F" w:rsidRDefault="00CB0DD7">
            <w:pPr>
              <w:pStyle w:val="TAH"/>
            </w:pPr>
            <w:r w:rsidRPr="000A0A5F">
              <w:t>Name</w:t>
            </w:r>
          </w:p>
        </w:tc>
        <w:tc>
          <w:tcPr>
            <w:tcW w:w="732" w:type="pct"/>
            <w:shd w:val="clear" w:color="auto" w:fill="C0C0C0"/>
          </w:tcPr>
          <w:p w14:paraId="177E656E" w14:textId="77777777" w:rsidR="00CB0DD7" w:rsidRPr="000A0A5F" w:rsidRDefault="00CB0DD7">
            <w:pPr>
              <w:pStyle w:val="TAH"/>
            </w:pPr>
            <w:r w:rsidRPr="000A0A5F">
              <w:t>Data type</w:t>
            </w:r>
          </w:p>
        </w:tc>
        <w:tc>
          <w:tcPr>
            <w:tcW w:w="217" w:type="pct"/>
            <w:shd w:val="clear" w:color="auto" w:fill="C0C0C0"/>
          </w:tcPr>
          <w:p w14:paraId="6705E322" w14:textId="77777777" w:rsidR="00CB0DD7" w:rsidRPr="000A0A5F" w:rsidRDefault="00CB0DD7">
            <w:pPr>
              <w:pStyle w:val="TAH"/>
            </w:pPr>
            <w:r w:rsidRPr="000A0A5F">
              <w:t>P</w:t>
            </w:r>
          </w:p>
        </w:tc>
        <w:tc>
          <w:tcPr>
            <w:tcW w:w="581" w:type="pct"/>
            <w:shd w:val="clear" w:color="auto" w:fill="C0C0C0"/>
          </w:tcPr>
          <w:p w14:paraId="67E775B4" w14:textId="77777777" w:rsidR="00CB0DD7" w:rsidRPr="000A0A5F" w:rsidRDefault="00CB0DD7">
            <w:pPr>
              <w:pStyle w:val="TAH"/>
            </w:pPr>
            <w:r w:rsidRPr="000A0A5F">
              <w:t>Cardinality</w:t>
            </w:r>
          </w:p>
        </w:tc>
        <w:tc>
          <w:tcPr>
            <w:tcW w:w="2645" w:type="pct"/>
            <w:shd w:val="clear" w:color="auto" w:fill="C0C0C0"/>
            <w:vAlign w:val="center"/>
          </w:tcPr>
          <w:p w14:paraId="359B58E0" w14:textId="77777777" w:rsidR="00CB0DD7" w:rsidRPr="000A0A5F" w:rsidRDefault="00CB0DD7">
            <w:pPr>
              <w:pStyle w:val="TAH"/>
            </w:pPr>
            <w:r w:rsidRPr="000A0A5F">
              <w:t>Description</w:t>
            </w:r>
          </w:p>
        </w:tc>
      </w:tr>
      <w:tr w:rsidR="00CB0DD7" w:rsidRPr="000A0A5F" w14:paraId="6CF82C7A" w14:textId="77777777" w:rsidTr="00FF0AF8">
        <w:trPr>
          <w:jc w:val="center"/>
        </w:trPr>
        <w:tc>
          <w:tcPr>
            <w:tcW w:w="825" w:type="pct"/>
            <w:shd w:val="clear" w:color="auto" w:fill="auto"/>
          </w:tcPr>
          <w:p w14:paraId="4E0BE36B" w14:textId="77777777" w:rsidR="00CB0DD7" w:rsidRPr="000A0A5F" w:rsidRDefault="00CB0DD7">
            <w:pPr>
              <w:pStyle w:val="TAL"/>
            </w:pPr>
            <w:r w:rsidRPr="000A0A5F">
              <w:t>Location</w:t>
            </w:r>
          </w:p>
        </w:tc>
        <w:tc>
          <w:tcPr>
            <w:tcW w:w="732" w:type="pct"/>
          </w:tcPr>
          <w:p w14:paraId="39206553" w14:textId="77777777" w:rsidR="00CB0DD7" w:rsidRPr="000A0A5F" w:rsidRDefault="00CB0DD7">
            <w:pPr>
              <w:pStyle w:val="TAL"/>
            </w:pPr>
            <w:r w:rsidRPr="000A0A5F">
              <w:t>string</w:t>
            </w:r>
          </w:p>
        </w:tc>
        <w:tc>
          <w:tcPr>
            <w:tcW w:w="217" w:type="pct"/>
          </w:tcPr>
          <w:p w14:paraId="2ADBF8BF" w14:textId="77777777" w:rsidR="00CB0DD7" w:rsidRPr="000A0A5F" w:rsidRDefault="00CB0DD7">
            <w:pPr>
              <w:pStyle w:val="TAC"/>
            </w:pPr>
            <w:r w:rsidRPr="000A0A5F">
              <w:t>M</w:t>
            </w:r>
          </w:p>
        </w:tc>
        <w:tc>
          <w:tcPr>
            <w:tcW w:w="581" w:type="pct"/>
          </w:tcPr>
          <w:p w14:paraId="53E277D3" w14:textId="77777777" w:rsidR="00CB0DD7" w:rsidRPr="000A0A5F" w:rsidRDefault="00CB0DD7">
            <w:pPr>
              <w:pStyle w:val="TAL"/>
            </w:pPr>
            <w:r w:rsidRPr="000A0A5F">
              <w:t>1</w:t>
            </w:r>
          </w:p>
        </w:tc>
        <w:tc>
          <w:tcPr>
            <w:tcW w:w="2645" w:type="pct"/>
            <w:shd w:val="clear" w:color="auto" w:fill="auto"/>
            <w:vAlign w:val="center"/>
          </w:tcPr>
          <w:p w14:paraId="321BBB96" w14:textId="77777777" w:rsidR="00CB0DD7" w:rsidRPr="000A0A5F" w:rsidRDefault="00CB0DD7">
            <w:pPr>
              <w:pStyle w:val="TAL"/>
            </w:pPr>
            <w:r w:rsidRPr="000A0A5F">
              <w:t>An alternative URI representing the end point of an alternative SCS/AS towards which the notification should be redirected.</w:t>
            </w:r>
          </w:p>
        </w:tc>
      </w:tr>
    </w:tbl>
    <w:p w14:paraId="07CF2D00" w14:textId="77777777" w:rsidR="00CB0DD7" w:rsidRPr="000A0A5F" w:rsidRDefault="00CB0DD7"/>
    <w:p w14:paraId="31FE0309" w14:textId="77777777" w:rsidR="00CB0DD7" w:rsidRPr="000A0A5F" w:rsidRDefault="00CB0DD7">
      <w:pPr>
        <w:pStyle w:val="Heading3"/>
      </w:pPr>
      <w:bookmarkStart w:id="10650" w:name="_Toc11247922"/>
      <w:bookmarkStart w:id="10651" w:name="_Toc27045066"/>
      <w:bookmarkStart w:id="10652" w:name="_Toc36034117"/>
      <w:bookmarkStart w:id="10653" w:name="_Toc45132264"/>
      <w:bookmarkStart w:id="10654" w:name="_Toc49776549"/>
      <w:bookmarkStart w:id="10655" w:name="_Toc51747469"/>
      <w:bookmarkStart w:id="10656" w:name="_Toc66361051"/>
      <w:bookmarkStart w:id="10657" w:name="_Toc68105556"/>
      <w:bookmarkStart w:id="10658" w:name="_Toc74756188"/>
      <w:bookmarkStart w:id="10659" w:name="_Toc105675065"/>
      <w:bookmarkStart w:id="10660" w:name="_Toc130503139"/>
      <w:bookmarkStart w:id="10661" w:name="_Toc153625931"/>
      <w:bookmarkStart w:id="10662" w:name="_Toc170115076"/>
      <w:r w:rsidRPr="000A0A5F">
        <w:t>5.15.4</w:t>
      </w:r>
      <w:r w:rsidRPr="000A0A5F">
        <w:tab/>
        <w:t>Used Features</w:t>
      </w:r>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p>
    <w:p w14:paraId="78C74649" w14:textId="77777777" w:rsidR="00CB0DD7" w:rsidRPr="000A0A5F" w:rsidRDefault="00CB0DD7">
      <w:r w:rsidRPr="000A0A5F">
        <w:t>The table below defines the features applicable to the MsisdnLessMoSms API. Those features are negotiated as described in clause 5.2.7.</w:t>
      </w:r>
    </w:p>
    <w:p w14:paraId="0FE04C71" w14:textId="77777777" w:rsidR="00CB0DD7" w:rsidRPr="000A0A5F" w:rsidRDefault="002E466A">
      <w:pPr>
        <w:pStyle w:val="TH"/>
      </w:pPr>
      <w:r w:rsidRPr="000A0A5F">
        <w:t>Table </w:t>
      </w:r>
      <w:r w:rsidR="00CB0DD7" w:rsidRPr="000A0A5F">
        <w:t>5.15.4-1: Features used by MsisdnLessMoSms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287"/>
        <w:gridCol w:w="2287"/>
        <w:gridCol w:w="5051"/>
      </w:tblGrid>
      <w:tr w:rsidR="00CB0DD7" w:rsidRPr="000A0A5F" w14:paraId="1A3D1CE7" w14:textId="77777777" w:rsidTr="00FF0AF8">
        <w:trPr>
          <w:cantSplit/>
        </w:trPr>
        <w:tc>
          <w:tcPr>
            <w:tcW w:w="1188" w:type="pct"/>
            <w:shd w:val="clear" w:color="auto" w:fill="C0C0C0"/>
          </w:tcPr>
          <w:p w14:paraId="2AE15083" w14:textId="77777777" w:rsidR="00CB0DD7" w:rsidRPr="000A0A5F" w:rsidRDefault="00CB0DD7">
            <w:pPr>
              <w:pStyle w:val="TAH"/>
              <w:rPr>
                <w:rFonts w:eastAsia="Times New Roman"/>
              </w:rPr>
            </w:pPr>
            <w:r w:rsidRPr="000A0A5F">
              <w:t>Feature Number</w:t>
            </w:r>
          </w:p>
        </w:tc>
        <w:tc>
          <w:tcPr>
            <w:tcW w:w="1188" w:type="pct"/>
            <w:shd w:val="clear" w:color="auto" w:fill="C0C0C0"/>
          </w:tcPr>
          <w:p w14:paraId="20DA73AE" w14:textId="77777777" w:rsidR="00CB0DD7" w:rsidRPr="000A0A5F" w:rsidRDefault="00CB0DD7">
            <w:pPr>
              <w:pStyle w:val="TAH"/>
              <w:rPr>
                <w:rFonts w:eastAsia="Times New Roman"/>
              </w:rPr>
            </w:pPr>
            <w:r w:rsidRPr="000A0A5F">
              <w:rPr>
                <w:rFonts w:eastAsia="Times New Roman"/>
              </w:rPr>
              <w:t>Feature</w:t>
            </w:r>
          </w:p>
        </w:tc>
        <w:tc>
          <w:tcPr>
            <w:tcW w:w="2624" w:type="pct"/>
            <w:shd w:val="clear" w:color="auto" w:fill="C0C0C0"/>
          </w:tcPr>
          <w:p w14:paraId="779495A0" w14:textId="77777777" w:rsidR="00CB0DD7" w:rsidRPr="000A0A5F" w:rsidRDefault="00CB0DD7">
            <w:pPr>
              <w:pStyle w:val="TAH"/>
              <w:rPr>
                <w:lang w:eastAsia="ko-KR"/>
              </w:rPr>
            </w:pPr>
            <w:r w:rsidRPr="000A0A5F">
              <w:rPr>
                <w:rFonts w:eastAsia="Times New Roman"/>
              </w:rPr>
              <w:t>Description</w:t>
            </w:r>
          </w:p>
        </w:tc>
      </w:tr>
      <w:tr w:rsidR="00CB0DD7" w:rsidRPr="000A0A5F" w14:paraId="21E81507" w14:textId="77777777" w:rsidTr="00FF0AF8">
        <w:trPr>
          <w:cantSplit/>
        </w:trPr>
        <w:tc>
          <w:tcPr>
            <w:tcW w:w="1188" w:type="pct"/>
          </w:tcPr>
          <w:p w14:paraId="358A9479" w14:textId="77777777" w:rsidR="00CB0DD7" w:rsidRPr="000A0A5F" w:rsidRDefault="00CB0DD7">
            <w:pPr>
              <w:pStyle w:val="TAL"/>
              <w:rPr>
                <w:rFonts w:hint="eastAsia"/>
                <w:lang w:eastAsia="zh-CN"/>
              </w:rPr>
            </w:pPr>
          </w:p>
        </w:tc>
        <w:tc>
          <w:tcPr>
            <w:tcW w:w="1188" w:type="pct"/>
          </w:tcPr>
          <w:p w14:paraId="206EB588" w14:textId="77777777" w:rsidR="00CB0DD7" w:rsidRPr="000A0A5F" w:rsidRDefault="00CB0DD7">
            <w:pPr>
              <w:pStyle w:val="TAL"/>
              <w:rPr>
                <w:rFonts w:hint="eastAsia"/>
                <w:lang w:eastAsia="zh-CN"/>
              </w:rPr>
            </w:pPr>
          </w:p>
        </w:tc>
        <w:tc>
          <w:tcPr>
            <w:tcW w:w="2624" w:type="pct"/>
          </w:tcPr>
          <w:p w14:paraId="5236F880" w14:textId="77777777" w:rsidR="00CB0DD7" w:rsidRPr="000A0A5F" w:rsidRDefault="00CB0DD7">
            <w:pPr>
              <w:pStyle w:val="TAL"/>
              <w:rPr>
                <w:rFonts w:cs="Arial"/>
                <w:szCs w:val="18"/>
                <w:lang w:eastAsia="zh-CN"/>
              </w:rPr>
            </w:pPr>
          </w:p>
        </w:tc>
      </w:tr>
      <w:tr w:rsidR="00CB0DD7" w:rsidRPr="000A0A5F" w14:paraId="22AB86AF" w14:textId="77777777" w:rsidTr="00FF0AF8">
        <w:tblPrEx>
          <w:tblLook w:val="04A0" w:firstRow="1" w:lastRow="0" w:firstColumn="1" w:lastColumn="0" w:noHBand="0" w:noVBand="1"/>
        </w:tblPrEx>
        <w:trPr>
          <w:cantSplit/>
        </w:trPr>
        <w:tc>
          <w:tcPr>
            <w:tcW w:w="5000" w:type="pct"/>
            <w:gridSpan w:val="3"/>
          </w:tcPr>
          <w:p w14:paraId="5F7B6ECE"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rFonts w:hint="eastAsia"/>
                <w:lang w:eastAsia="zh-CN"/>
              </w:rPr>
              <w:t>Notification</w:t>
            </w:r>
            <w:r w:rsidRPr="000A0A5F">
              <w:rPr>
                <w:rFonts w:eastAsia="Times New Roman"/>
              </w:rPr>
              <w:t>".</w:t>
            </w:r>
          </w:p>
          <w:p w14:paraId="1D56B6B2"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295AAE02" w14:textId="77777777" w:rsidR="00CB0DD7" w:rsidRPr="000A0A5F" w:rsidRDefault="00CB0DD7"/>
    <w:p w14:paraId="16D252AE" w14:textId="77777777" w:rsidR="0046017D" w:rsidRPr="000A0A5F" w:rsidRDefault="0046017D" w:rsidP="0046017D">
      <w:pPr>
        <w:pStyle w:val="Heading3"/>
      </w:pPr>
      <w:bookmarkStart w:id="10663" w:name="_Toc130503140"/>
      <w:bookmarkStart w:id="10664" w:name="_Toc153625932"/>
      <w:bookmarkStart w:id="10665" w:name="_Toc170115077"/>
      <w:r w:rsidRPr="000A0A5F">
        <w:t>5.15.5</w:t>
      </w:r>
      <w:r w:rsidRPr="000A0A5F">
        <w:tab/>
        <w:t>Error handling</w:t>
      </w:r>
      <w:bookmarkEnd w:id="10663"/>
      <w:bookmarkEnd w:id="10664"/>
      <w:bookmarkEnd w:id="10665"/>
    </w:p>
    <w:p w14:paraId="1DBA896C" w14:textId="77777777" w:rsidR="0046017D" w:rsidRPr="000A0A5F" w:rsidRDefault="0046017D" w:rsidP="0046017D">
      <w:pPr>
        <w:pStyle w:val="Heading4"/>
      </w:pPr>
      <w:bookmarkStart w:id="10666" w:name="_Toc130503141"/>
      <w:bookmarkStart w:id="10667" w:name="_Toc153625933"/>
      <w:bookmarkStart w:id="10668" w:name="_Toc170115078"/>
      <w:r w:rsidRPr="000A0A5F">
        <w:t>5.15.5.1</w:t>
      </w:r>
      <w:r w:rsidRPr="000A0A5F">
        <w:tab/>
        <w:t>General</w:t>
      </w:r>
      <w:bookmarkEnd w:id="10666"/>
      <w:bookmarkEnd w:id="10667"/>
      <w:bookmarkEnd w:id="10668"/>
    </w:p>
    <w:p w14:paraId="1836AE28" w14:textId="77777777" w:rsidR="0046017D" w:rsidRPr="000A0A5F" w:rsidRDefault="0046017D" w:rsidP="0046017D">
      <w:r w:rsidRPr="000A0A5F">
        <w:t>HTTP error handling shall be supported as specified in clause 5.2.6.</w:t>
      </w:r>
    </w:p>
    <w:p w14:paraId="04C3F7AC" w14:textId="77777777" w:rsidR="0046017D" w:rsidRPr="000A0A5F" w:rsidRDefault="0046017D" w:rsidP="0046017D">
      <w:r w:rsidRPr="000A0A5F">
        <w:t>In addition, the requirements in the following clauses shall apply.</w:t>
      </w:r>
    </w:p>
    <w:p w14:paraId="6D012B5E" w14:textId="77777777" w:rsidR="0046017D" w:rsidRPr="000A0A5F" w:rsidRDefault="0046017D" w:rsidP="0046017D">
      <w:pPr>
        <w:pStyle w:val="Heading4"/>
      </w:pPr>
      <w:bookmarkStart w:id="10669" w:name="_Toc130503142"/>
      <w:bookmarkStart w:id="10670" w:name="_Toc153625934"/>
      <w:bookmarkStart w:id="10671" w:name="_Toc170115079"/>
      <w:r w:rsidRPr="000A0A5F">
        <w:t>5.15.5.2</w:t>
      </w:r>
      <w:r w:rsidRPr="000A0A5F">
        <w:tab/>
        <w:t>Protocol Errors</w:t>
      </w:r>
      <w:bookmarkEnd w:id="10669"/>
      <w:bookmarkEnd w:id="10670"/>
      <w:bookmarkEnd w:id="10671"/>
    </w:p>
    <w:p w14:paraId="60E9A397" w14:textId="77777777" w:rsidR="0046017D" w:rsidRPr="000A0A5F" w:rsidRDefault="0046017D" w:rsidP="0046017D">
      <w:r w:rsidRPr="000A0A5F">
        <w:rPr>
          <w:lang w:eastAsia="zh-CN"/>
        </w:rPr>
        <w:t xml:space="preserve">In this Release </w:t>
      </w:r>
      <w:r w:rsidRPr="000A0A5F">
        <w:t>of the specification, there are no additional protocol errors applicable for the MsisdnLessMoSms API.</w:t>
      </w:r>
    </w:p>
    <w:p w14:paraId="7E35CE2A" w14:textId="77777777" w:rsidR="0046017D" w:rsidRPr="000A0A5F" w:rsidRDefault="0046017D" w:rsidP="0046017D">
      <w:pPr>
        <w:pStyle w:val="Heading4"/>
      </w:pPr>
      <w:bookmarkStart w:id="10672" w:name="_Toc130503143"/>
      <w:bookmarkStart w:id="10673" w:name="_Toc153625935"/>
      <w:bookmarkStart w:id="10674" w:name="_Toc170115080"/>
      <w:r w:rsidRPr="000A0A5F">
        <w:t>5.15.5.3</w:t>
      </w:r>
      <w:r w:rsidRPr="000A0A5F">
        <w:tab/>
        <w:t>Application Errors</w:t>
      </w:r>
      <w:bookmarkEnd w:id="10672"/>
      <w:bookmarkEnd w:id="10673"/>
      <w:bookmarkEnd w:id="10674"/>
    </w:p>
    <w:p w14:paraId="71331A30" w14:textId="77777777" w:rsidR="0046017D" w:rsidRPr="000A0A5F" w:rsidRDefault="0046017D" w:rsidP="0046017D">
      <w:r w:rsidRPr="000A0A5F">
        <w:t>The application errors defined for MsisdnLessMoSms API are listed in table 5.15.5.3-1.</w:t>
      </w:r>
    </w:p>
    <w:p w14:paraId="5080AA3C" w14:textId="77777777" w:rsidR="0046017D" w:rsidRPr="000A0A5F" w:rsidRDefault="0046017D" w:rsidP="0046017D">
      <w:pPr>
        <w:pStyle w:val="TH"/>
      </w:pPr>
      <w:r w:rsidRPr="000A0A5F">
        <w:t>Table 5.15.5.3-1: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86"/>
        <w:gridCol w:w="1275"/>
        <w:gridCol w:w="3289"/>
        <w:gridCol w:w="2373"/>
      </w:tblGrid>
      <w:tr w:rsidR="0046017D" w:rsidRPr="000A0A5F" w14:paraId="006C8EC1" w14:textId="77777777" w:rsidTr="004C13CC">
        <w:trPr>
          <w:cantSplit/>
          <w:jc w:val="center"/>
        </w:trPr>
        <w:tc>
          <w:tcPr>
            <w:tcW w:w="2686" w:type="dxa"/>
            <w:shd w:val="clear" w:color="auto" w:fill="C0C0C0"/>
            <w:hideMark/>
          </w:tcPr>
          <w:p w14:paraId="730F90F1" w14:textId="77777777" w:rsidR="0046017D" w:rsidRPr="000A0A5F" w:rsidRDefault="0046017D" w:rsidP="004C13CC">
            <w:pPr>
              <w:pStyle w:val="TAH"/>
            </w:pPr>
            <w:r w:rsidRPr="000A0A5F">
              <w:t>Application Error</w:t>
            </w:r>
          </w:p>
        </w:tc>
        <w:tc>
          <w:tcPr>
            <w:tcW w:w="1275" w:type="dxa"/>
            <w:shd w:val="clear" w:color="auto" w:fill="C0C0C0"/>
            <w:hideMark/>
          </w:tcPr>
          <w:p w14:paraId="373862E4" w14:textId="77777777" w:rsidR="0046017D" w:rsidRPr="000A0A5F" w:rsidRDefault="0046017D" w:rsidP="004C13CC">
            <w:pPr>
              <w:pStyle w:val="TAH"/>
            </w:pPr>
            <w:r w:rsidRPr="000A0A5F">
              <w:t>HTTP status code</w:t>
            </w:r>
          </w:p>
        </w:tc>
        <w:tc>
          <w:tcPr>
            <w:tcW w:w="3289" w:type="dxa"/>
            <w:shd w:val="clear" w:color="auto" w:fill="C0C0C0"/>
            <w:hideMark/>
          </w:tcPr>
          <w:p w14:paraId="093689B1" w14:textId="77777777" w:rsidR="0046017D" w:rsidRPr="000A0A5F" w:rsidRDefault="0046017D" w:rsidP="004C13CC">
            <w:pPr>
              <w:pStyle w:val="TAH"/>
            </w:pPr>
            <w:r w:rsidRPr="000A0A5F">
              <w:t>Description</w:t>
            </w:r>
          </w:p>
        </w:tc>
        <w:tc>
          <w:tcPr>
            <w:tcW w:w="2373" w:type="dxa"/>
            <w:shd w:val="clear" w:color="auto" w:fill="C0C0C0"/>
          </w:tcPr>
          <w:p w14:paraId="0C4CFC02" w14:textId="77777777" w:rsidR="0046017D" w:rsidRPr="000A0A5F" w:rsidRDefault="0046017D" w:rsidP="004C13CC">
            <w:pPr>
              <w:pStyle w:val="TAH"/>
            </w:pPr>
            <w:r w:rsidRPr="000A0A5F">
              <w:t>Applicability</w:t>
            </w:r>
          </w:p>
        </w:tc>
      </w:tr>
      <w:tr w:rsidR="0046017D" w:rsidRPr="000A0A5F" w14:paraId="7DD21D3B" w14:textId="77777777" w:rsidTr="004C13CC">
        <w:trPr>
          <w:cantSplit/>
          <w:jc w:val="center"/>
        </w:trPr>
        <w:tc>
          <w:tcPr>
            <w:tcW w:w="2686" w:type="dxa"/>
          </w:tcPr>
          <w:p w14:paraId="5FAD342A" w14:textId="77777777" w:rsidR="0046017D" w:rsidRPr="000A0A5F" w:rsidRDefault="0046017D" w:rsidP="004C13CC">
            <w:pPr>
              <w:pStyle w:val="TAL"/>
              <w:rPr>
                <w:lang w:eastAsia="zh-CN"/>
              </w:rPr>
            </w:pPr>
          </w:p>
        </w:tc>
        <w:tc>
          <w:tcPr>
            <w:tcW w:w="1275" w:type="dxa"/>
          </w:tcPr>
          <w:p w14:paraId="12B715FD" w14:textId="77777777" w:rsidR="0046017D" w:rsidRPr="000A0A5F" w:rsidRDefault="0046017D" w:rsidP="004C13CC">
            <w:pPr>
              <w:pStyle w:val="TAL"/>
              <w:rPr>
                <w:lang w:eastAsia="zh-CN"/>
              </w:rPr>
            </w:pPr>
          </w:p>
        </w:tc>
        <w:tc>
          <w:tcPr>
            <w:tcW w:w="3289" w:type="dxa"/>
          </w:tcPr>
          <w:p w14:paraId="14D34AFA" w14:textId="77777777" w:rsidR="0046017D" w:rsidRPr="000A0A5F" w:rsidRDefault="0046017D" w:rsidP="004C13CC">
            <w:pPr>
              <w:pStyle w:val="TAL"/>
            </w:pPr>
          </w:p>
        </w:tc>
        <w:tc>
          <w:tcPr>
            <w:tcW w:w="2373" w:type="dxa"/>
          </w:tcPr>
          <w:p w14:paraId="08F017EA" w14:textId="77777777" w:rsidR="0046017D" w:rsidRPr="000A0A5F" w:rsidRDefault="0046017D" w:rsidP="004C13CC">
            <w:pPr>
              <w:pStyle w:val="TAL"/>
            </w:pPr>
          </w:p>
        </w:tc>
      </w:tr>
    </w:tbl>
    <w:p w14:paraId="00B86D9A" w14:textId="77777777" w:rsidR="0046017D" w:rsidRPr="000A0A5F" w:rsidRDefault="0046017D"/>
    <w:p w14:paraId="3E516884" w14:textId="77777777" w:rsidR="00CB0DD7" w:rsidRPr="000A0A5F" w:rsidRDefault="00CB0DD7">
      <w:pPr>
        <w:pStyle w:val="Heading2"/>
      </w:pPr>
      <w:bookmarkStart w:id="10675" w:name="_Toc9325601"/>
      <w:bookmarkStart w:id="10676" w:name="_Toc27045067"/>
      <w:bookmarkStart w:id="10677" w:name="_Toc36034118"/>
      <w:bookmarkStart w:id="10678" w:name="_Toc45132265"/>
      <w:bookmarkStart w:id="10679" w:name="_Toc49776550"/>
      <w:bookmarkStart w:id="10680" w:name="_Toc51747470"/>
      <w:bookmarkStart w:id="10681" w:name="_Toc66361052"/>
      <w:bookmarkStart w:id="10682" w:name="_Toc68105557"/>
      <w:bookmarkStart w:id="10683" w:name="_Toc74756189"/>
      <w:bookmarkStart w:id="10684" w:name="_Toc105675066"/>
      <w:bookmarkStart w:id="10685" w:name="_Toc130503144"/>
      <w:bookmarkStart w:id="10686" w:name="_Toc153625936"/>
      <w:bookmarkStart w:id="10687" w:name="_Toc170115081"/>
      <w:r w:rsidRPr="000A0A5F">
        <w:t>5.16</w:t>
      </w:r>
      <w:r w:rsidRPr="000A0A5F">
        <w:tab/>
        <w:t>RacsParameterProvisioning API</w:t>
      </w:r>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p>
    <w:p w14:paraId="542352F0" w14:textId="77777777" w:rsidR="00CB0DD7" w:rsidRPr="000A0A5F" w:rsidRDefault="00CB0DD7">
      <w:pPr>
        <w:pStyle w:val="Heading3"/>
      </w:pPr>
      <w:bookmarkStart w:id="10688" w:name="_Toc9325602"/>
      <w:bookmarkStart w:id="10689" w:name="_Toc27045068"/>
      <w:bookmarkStart w:id="10690" w:name="_Toc36034119"/>
      <w:bookmarkStart w:id="10691" w:name="_Toc45132266"/>
      <w:bookmarkStart w:id="10692" w:name="_Toc49776551"/>
      <w:bookmarkStart w:id="10693" w:name="_Toc51747471"/>
      <w:bookmarkStart w:id="10694" w:name="_Toc66361053"/>
      <w:bookmarkStart w:id="10695" w:name="_Toc68105558"/>
      <w:bookmarkStart w:id="10696" w:name="_Toc74756190"/>
      <w:bookmarkStart w:id="10697" w:name="_Toc105675067"/>
      <w:bookmarkStart w:id="10698" w:name="_Toc130503145"/>
      <w:bookmarkStart w:id="10699" w:name="_Toc153625937"/>
      <w:bookmarkStart w:id="10700" w:name="_Toc170115082"/>
      <w:r w:rsidRPr="000A0A5F">
        <w:t>5.16.1</w:t>
      </w:r>
      <w:r w:rsidRPr="000A0A5F">
        <w:tab/>
        <w:t>Overview</w:t>
      </w:r>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p>
    <w:p w14:paraId="6A31B553" w14:textId="77777777" w:rsidR="00CB0DD7" w:rsidRPr="000A0A5F" w:rsidRDefault="00CB0DD7">
      <w:r w:rsidRPr="000A0A5F">
        <w:rPr>
          <w:noProof/>
          <w:lang w:eastAsia="zh-CN"/>
        </w:rPr>
        <w:t>The RacsParameterProvisioning API is a RESTful API that allows the SCS/AS to provision manufacturer specific UE radio capability parameters</w:t>
      </w:r>
      <w:r w:rsidRPr="000A0A5F">
        <w:t>. The Racs</w:t>
      </w:r>
      <w:r w:rsidRPr="000A0A5F">
        <w:rPr>
          <w:noProof/>
          <w:lang w:eastAsia="zh-CN"/>
        </w:rPr>
        <w:t xml:space="preserve">ParameterProvisioning </w:t>
      </w:r>
      <w:r w:rsidRPr="000A0A5F">
        <w:t>API defines a set of data models, resources and the related procedures for the creation and management of the parameters. The corresponding JSON schema for the representation of the resources and operations defined by the Racs</w:t>
      </w:r>
      <w:r w:rsidRPr="000A0A5F">
        <w:rPr>
          <w:noProof/>
          <w:lang w:eastAsia="zh-CN"/>
        </w:rPr>
        <w:t xml:space="preserve">ParameterProvisioning </w:t>
      </w:r>
      <w:r w:rsidRPr="000A0A5F">
        <w:t xml:space="preserve">API is provided in its complete form in Annex A.16. </w:t>
      </w:r>
    </w:p>
    <w:p w14:paraId="10061FD3" w14:textId="77777777" w:rsidR="00CB0DD7" w:rsidRPr="000A0A5F" w:rsidRDefault="00CB0DD7">
      <w:pPr>
        <w:pStyle w:val="Heading3"/>
      </w:pPr>
      <w:bookmarkStart w:id="10701" w:name="_Toc9325603"/>
      <w:bookmarkStart w:id="10702" w:name="_Toc27045069"/>
      <w:bookmarkStart w:id="10703" w:name="_Toc36034120"/>
      <w:bookmarkStart w:id="10704" w:name="_Toc45132267"/>
      <w:bookmarkStart w:id="10705" w:name="_Toc49776552"/>
      <w:bookmarkStart w:id="10706" w:name="_Toc51747472"/>
      <w:bookmarkStart w:id="10707" w:name="_Toc66361054"/>
      <w:bookmarkStart w:id="10708" w:name="_Toc68105559"/>
      <w:bookmarkStart w:id="10709" w:name="_Toc74756191"/>
      <w:bookmarkStart w:id="10710" w:name="_Toc105675068"/>
      <w:bookmarkStart w:id="10711" w:name="_Toc130503146"/>
      <w:bookmarkStart w:id="10712" w:name="_Toc153625938"/>
      <w:bookmarkStart w:id="10713" w:name="_Toc170115083"/>
      <w:r w:rsidRPr="000A0A5F">
        <w:t>5.16.2</w:t>
      </w:r>
      <w:r w:rsidRPr="000A0A5F">
        <w:tab/>
        <w:t>Data model</w:t>
      </w:r>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p>
    <w:p w14:paraId="55FF9FFE" w14:textId="77777777" w:rsidR="00CB0DD7" w:rsidRPr="000A0A5F" w:rsidRDefault="00CB0DD7">
      <w:pPr>
        <w:pStyle w:val="Heading4"/>
      </w:pPr>
      <w:bookmarkStart w:id="10714" w:name="_Toc27045070"/>
      <w:bookmarkStart w:id="10715" w:name="_Toc36034121"/>
      <w:bookmarkStart w:id="10716" w:name="_Toc45132268"/>
      <w:bookmarkStart w:id="10717" w:name="_Toc49776553"/>
      <w:bookmarkStart w:id="10718" w:name="_Toc51747473"/>
      <w:bookmarkStart w:id="10719" w:name="_Toc66361055"/>
      <w:bookmarkStart w:id="10720" w:name="_Toc68105560"/>
      <w:bookmarkStart w:id="10721" w:name="_Toc74756192"/>
      <w:bookmarkStart w:id="10722" w:name="_Toc105675069"/>
      <w:bookmarkStart w:id="10723" w:name="_Toc130503147"/>
      <w:bookmarkStart w:id="10724" w:name="_Toc153625939"/>
      <w:bookmarkStart w:id="10725" w:name="_Toc170115084"/>
      <w:r w:rsidRPr="000A0A5F">
        <w:t>5.16.2.1</w:t>
      </w:r>
      <w:r w:rsidRPr="000A0A5F">
        <w:tab/>
        <w:t>Resource data types</w:t>
      </w:r>
      <w:bookmarkEnd w:id="10714"/>
      <w:bookmarkEnd w:id="10715"/>
      <w:bookmarkEnd w:id="10716"/>
      <w:bookmarkEnd w:id="10717"/>
      <w:bookmarkEnd w:id="10718"/>
      <w:bookmarkEnd w:id="10719"/>
      <w:bookmarkEnd w:id="10720"/>
      <w:bookmarkEnd w:id="10721"/>
      <w:bookmarkEnd w:id="10722"/>
      <w:bookmarkEnd w:id="10723"/>
      <w:bookmarkEnd w:id="10724"/>
      <w:bookmarkEnd w:id="10725"/>
    </w:p>
    <w:p w14:paraId="4AA9B1E8" w14:textId="77777777" w:rsidR="00CB0DD7" w:rsidRPr="000A0A5F" w:rsidRDefault="00CB0DD7">
      <w:pPr>
        <w:pStyle w:val="Heading5"/>
      </w:pPr>
      <w:bookmarkStart w:id="10726" w:name="_Toc27045071"/>
      <w:bookmarkStart w:id="10727" w:name="_Toc36034122"/>
      <w:bookmarkStart w:id="10728" w:name="_Toc45132269"/>
      <w:bookmarkStart w:id="10729" w:name="_Toc49776554"/>
      <w:bookmarkStart w:id="10730" w:name="_Toc51747474"/>
      <w:bookmarkStart w:id="10731" w:name="_Toc66361056"/>
      <w:bookmarkStart w:id="10732" w:name="_Toc68105561"/>
      <w:bookmarkStart w:id="10733" w:name="_Toc74756193"/>
      <w:bookmarkStart w:id="10734" w:name="_Toc105675070"/>
      <w:bookmarkStart w:id="10735" w:name="_Toc130503148"/>
      <w:bookmarkStart w:id="10736" w:name="_Toc153625940"/>
      <w:bookmarkStart w:id="10737" w:name="_Toc170115085"/>
      <w:r w:rsidRPr="000A0A5F">
        <w:t>5.16.2.1.1</w:t>
      </w:r>
      <w:r w:rsidRPr="000A0A5F">
        <w:tab/>
        <w:t>Introduction</w:t>
      </w:r>
      <w:bookmarkEnd w:id="10726"/>
      <w:bookmarkEnd w:id="10727"/>
      <w:bookmarkEnd w:id="10728"/>
      <w:bookmarkEnd w:id="10729"/>
      <w:bookmarkEnd w:id="10730"/>
      <w:bookmarkEnd w:id="10731"/>
      <w:bookmarkEnd w:id="10732"/>
      <w:bookmarkEnd w:id="10733"/>
      <w:bookmarkEnd w:id="10734"/>
      <w:bookmarkEnd w:id="10735"/>
      <w:bookmarkEnd w:id="10736"/>
      <w:bookmarkEnd w:id="10737"/>
    </w:p>
    <w:p w14:paraId="6B1AFAEE" w14:textId="77777777" w:rsidR="00CB0DD7" w:rsidRPr="000A0A5F" w:rsidRDefault="00CB0DD7">
      <w:r w:rsidRPr="000A0A5F">
        <w:t>This clause defines data structures to be used in resource representations.</w:t>
      </w:r>
    </w:p>
    <w:p w14:paraId="05195AA6" w14:textId="77777777" w:rsidR="00CB0DD7" w:rsidRPr="000A0A5F" w:rsidRDefault="00CB0DD7">
      <w:r w:rsidRPr="000A0A5F">
        <w:t>Table 5.16.2.1.1-1 specifies data types re-used by the Racs</w:t>
      </w:r>
      <w:r w:rsidRPr="000A0A5F">
        <w:rPr>
          <w:noProof/>
          <w:lang w:eastAsia="zh-CN"/>
        </w:rPr>
        <w:t xml:space="preserve">ParameterProvisioning </w:t>
      </w:r>
      <w:r w:rsidRPr="000A0A5F">
        <w:t>API from other specifications, including a reference to their respective specifications and when needed, a short description of their use within the Racs</w:t>
      </w:r>
      <w:r w:rsidRPr="000A0A5F">
        <w:rPr>
          <w:noProof/>
          <w:lang w:eastAsia="zh-CN"/>
        </w:rPr>
        <w:t xml:space="preserve">ParameterProvisioning </w:t>
      </w:r>
      <w:r w:rsidRPr="000A0A5F">
        <w:t xml:space="preserve">API. </w:t>
      </w:r>
    </w:p>
    <w:p w14:paraId="38B75238" w14:textId="77777777" w:rsidR="00CB0DD7" w:rsidRPr="000A0A5F" w:rsidRDefault="00CB0DD7">
      <w:pPr>
        <w:pStyle w:val="TH"/>
      </w:pPr>
      <w:r w:rsidRPr="000A0A5F">
        <w:t>Table 5.16.2.1.1-1: RacsParameterProvisioning API re-used Data Types</w:t>
      </w:r>
    </w:p>
    <w:tbl>
      <w:tblPr>
        <w:tblW w:w="91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018"/>
        <w:gridCol w:w="1848"/>
        <w:gridCol w:w="5308"/>
      </w:tblGrid>
      <w:tr w:rsidR="00CB0DD7" w:rsidRPr="000A0A5F" w14:paraId="5456461A" w14:textId="77777777" w:rsidTr="00FF0AF8">
        <w:trPr>
          <w:jc w:val="center"/>
        </w:trPr>
        <w:tc>
          <w:tcPr>
            <w:tcW w:w="2018" w:type="dxa"/>
            <w:shd w:val="clear" w:color="auto" w:fill="C0C0C0"/>
            <w:hideMark/>
          </w:tcPr>
          <w:p w14:paraId="6BDA05DC" w14:textId="77777777" w:rsidR="00CB0DD7" w:rsidRPr="000A0A5F" w:rsidRDefault="00CB0DD7">
            <w:pPr>
              <w:pStyle w:val="TAH"/>
            </w:pPr>
            <w:r w:rsidRPr="000A0A5F">
              <w:t>Data type</w:t>
            </w:r>
          </w:p>
        </w:tc>
        <w:tc>
          <w:tcPr>
            <w:tcW w:w="1848" w:type="dxa"/>
            <w:shd w:val="clear" w:color="auto" w:fill="C0C0C0"/>
            <w:hideMark/>
          </w:tcPr>
          <w:p w14:paraId="261FA8C2" w14:textId="77777777" w:rsidR="00CB0DD7" w:rsidRPr="000A0A5F" w:rsidRDefault="00CB0DD7">
            <w:pPr>
              <w:pStyle w:val="TAH"/>
            </w:pPr>
            <w:r w:rsidRPr="000A0A5F">
              <w:t>Reference</w:t>
            </w:r>
          </w:p>
        </w:tc>
        <w:tc>
          <w:tcPr>
            <w:tcW w:w="5308" w:type="dxa"/>
            <w:shd w:val="clear" w:color="auto" w:fill="C0C0C0"/>
            <w:hideMark/>
          </w:tcPr>
          <w:p w14:paraId="2799DA3E" w14:textId="77777777" w:rsidR="00CB0DD7" w:rsidRPr="000A0A5F" w:rsidRDefault="00CB0DD7">
            <w:pPr>
              <w:pStyle w:val="TAH"/>
            </w:pPr>
            <w:r w:rsidRPr="000A0A5F">
              <w:t>Comments</w:t>
            </w:r>
          </w:p>
        </w:tc>
      </w:tr>
      <w:tr w:rsidR="00CB0DD7" w:rsidRPr="000A0A5F" w14:paraId="4B59AC8D" w14:textId="77777777" w:rsidTr="00FF0AF8">
        <w:trPr>
          <w:jc w:val="center"/>
        </w:trPr>
        <w:tc>
          <w:tcPr>
            <w:tcW w:w="2018" w:type="dxa"/>
            <w:hideMark/>
          </w:tcPr>
          <w:p w14:paraId="0CCC3B86" w14:textId="77777777" w:rsidR="00CB0DD7" w:rsidRPr="000A0A5F" w:rsidRDefault="00CB0DD7">
            <w:pPr>
              <w:pStyle w:val="TAL"/>
            </w:pPr>
            <w:r w:rsidRPr="000A0A5F">
              <w:t>SupportedFeatures</w:t>
            </w:r>
          </w:p>
        </w:tc>
        <w:tc>
          <w:tcPr>
            <w:tcW w:w="1848" w:type="dxa"/>
            <w:hideMark/>
          </w:tcPr>
          <w:p w14:paraId="1214429F" w14:textId="77777777" w:rsidR="00CB0DD7" w:rsidRPr="000A0A5F" w:rsidRDefault="00CB0DD7">
            <w:pPr>
              <w:pStyle w:val="TAL"/>
              <w:rPr>
                <w:lang w:eastAsia="zh-CN"/>
              </w:rPr>
            </w:pPr>
            <w:r w:rsidRPr="000A0A5F">
              <w:rPr>
                <w:lang w:eastAsia="zh-CN"/>
              </w:rPr>
              <w:t>3GPP TS 29.571 [45]</w:t>
            </w:r>
          </w:p>
        </w:tc>
        <w:tc>
          <w:tcPr>
            <w:tcW w:w="5308" w:type="dxa"/>
            <w:hideMark/>
          </w:tcPr>
          <w:p w14:paraId="2E4C976B" w14:textId="77777777" w:rsidR="00CB0DD7" w:rsidRPr="000A0A5F" w:rsidRDefault="00CB0DD7">
            <w:pPr>
              <w:pStyle w:val="TAL"/>
              <w:rPr>
                <w:lang w:eastAsia="zh-CN"/>
              </w:rPr>
            </w:pPr>
            <w:r w:rsidRPr="000A0A5F">
              <w:rPr>
                <w:lang w:eastAsia="zh-CN"/>
              </w:rPr>
              <w:t>Used to negotiate the applicability of the optional features defined in table 5.16.4-1.</w:t>
            </w:r>
          </w:p>
        </w:tc>
      </w:tr>
      <w:tr w:rsidR="00CB0DD7" w:rsidRPr="000A0A5F" w14:paraId="73CBC2C8" w14:textId="77777777" w:rsidTr="00FF0AF8">
        <w:trPr>
          <w:jc w:val="center"/>
        </w:trPr>
        <w:tc>
          <w:tcPr>
            <w:tcW w:w="2018" w:type="dxa"/>
          </w:tcPr>
          <w:p w14:paraId="4A3D7E68" w14:textId="77777777" w:rsidR="00CB0DD7" w:rsidRPr="000A0A5F" w:rsidRDefault="00CB0DD7">
            <w:pPr>
              <w:pStyle w:val="TAL"/>
            </w:pPr>
            <w:r w:rsidRPr="000A0A5F">
              <w:t>TypeAllocationCode</w:t>
            </w:r>
          </w:p>
        </w:tc>
        <w:tc>
          <w:tcPr>
            <w:tcW w:w="1848" w:type="dxa"/>
          </w:tcPr>
          <w:p w14:paraId="342725D0" w14:textId="77777777" w:rsidR="00CB0DD7" w:rsidRPr="000A0A5F" w:rsidRDefault="00CB0DD7">
            <w:pPr>
              <w:pStyle w:val="TAL"/>
              <w:rPr>
                <w:lang w:eastAsia="zh-CN"/>
              </w:rPr>
            </w:pPr>
            <w:r w:rsidRPr="000A0A5F">
              <w:rPr>
                <w:lang w:eastAsia="zh-CN"/>
              </w:rPr>
              <w:t>3GPP TS 29.571 [45]</w:t>
            </w:r>
          </w:p>
        </w:tc>
        <w:tc>
          <w:tcPr>
            <w:tcW w:w="5308" w:type="dxa"/>
          </w:tcPr>
          <w:p w14:paraId="5CE261B8" w14:textId="77777777" w:rsidR="00CB0DD7" w:rsidRPr="000A0A5F" w:rsidRDefault="00CB0DD7">
            <w:pPr>
              <w:pStyle w:val="TAL"/>
              <w:rPr>
                <w:lang w:eastAsia="zh-CN"/>
              </w:rPr>
            </w:pPr>
            <w:r w:rsidRPr="000A0A5F">
              <w:rPr>
                <w:lang w:eastAsia="zh-CN"/>
              </w:rPr>
              <w:t xml:space="preserve">Used to signal </w:t>
            </w:r>
            <w:r w:rsidRPr="000A0A5F">
              <w:rPr>
                <w:rFonts w:cs="Arial"/>
                <w:szCs w:val="18"/>
                <w:lang w:eastAsia="zh-CN"/>
              </w:rPr>
              <w:t>UE model's IMEI-TAC values in table 5.16.2.1.4-1.</w:t>
            </w:r>
          </w:p>
        </w:tc>
      </w:tr>
    </w:tbl>
    <w:p w14:paraId="6AFC64EB" w14:textId="77777777" w:rsidR="00CB0DD7" w:rsidRPr="000A0A5F" w:rsidRDefault="00CB0DD7">
      <w:pPr>
        <w:rPr>
          <w:lang w:val="en-US"/>
        </w:rPr>
      </w:pPr>
    </w:p>
    <w:p w14:paraId="6FB88BB8" w14:textId="77777777" w:rsidR="007649C6" w:rsidRPr="000A0A5F" w:rsidRDefault="007649C6" w:rsidP="007649C6">
      <w:bookmarkStart w:id="10738" w:name="_Toc27045072"/>
      <w:bookmarkStart w:id="10739" w:name="_Toc36034123"/>
      <w:bookmarkStart w:id="10740" w:name="_Toc45132270"/>
      <w:bookmarkStart w:id="10741" w:name="_Toc49776555"/>
      <w:bookmarkStart w:id="10742" w:name="_Toc51747475"/>
      <w:bookmarkStart w:id="10743" w:name="_Toc66361057"/>
      <w:bookmarkStart w:id="10744" w:name="_Toc68105562"/>
      <w:bookmarkStart w:id="10745" w:name="_Toc74756194"/>
      <w:r w:rsidRPr="000A0A5F">
        <w:t>Table 5.16.2.1.1-2 specifies the data types defined for the RacsParameterProvisioning API.</w:t>
      </w:r>
    </w:p>
    <w:p w14:paraId="15D517E5" w14:textId="77777777" w:rsidR="007649C6" w:rsidRPr="000A0A5F" w:rsidRDefault="007649C6" w:rsidP="007649C6">
      <w:pPr>
        <w:pStyle w:val="TH"/>
      </w:pPr>
      <w:r w:rsidRPr="000A0A5F">
        <w:t>Table 5.16.2.1.1-2: RacsParameterProvisioning API specific Data Types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88"/>
        <w:gridCol w:w="1076"/>
        <w:gridCol w:w="4253"/>
        <w:gridCol w:w="1412"/>
      </w:tblGrid>
      <w:tr w:rsidR="007649C6" w:rsidRPr="000A0A5F" w14:paraId="72CFB42F" w14:textId="77777777" w:rsidTr="00FF0AF8">
        <w:trPr>
          <w:jc w:val="center"/>
        </w:trPr>
        <w:tc>
          <w:tcPr>
            <w:tcW w:w="2888" w:type="dxa"/>
            <w:shd w:val="clear" w:color="auto" w:fill="C0C0C0"/>
            <w:vAlign w:val="center"/>
            <w:hideMark/>
          </w:tcPr>
          <w:p w14:paraId="2B025E05" w14:textId="77777777" w:rsidR="007649C6" w:rsidRPr="000A0A5F" w:rsidRDefault="007649C6" w:rsidP="00D513D3">
            <w:pPr>
              <w:pStyle w:val="TAH"/>
            </w:pPr>
            <w:r w:rsidRPr="000A0A5F">
              <w:t>Data type</w:t>
            </w:r>
          </w:p>
        </w:tc>
        <w:tc>
          <w:tcPr>
            <w:tcW w:w="1076" w:type="dxa"/>
            <w:shd w:val="clear" w:color="auto" w:fill="C0C0C0"/>
            <w:vAlign w:val="center"/>
          </w:tcPr>
          <w:p w14:paraId="14DDB7A4" w14:textId="77777777" w:rsidR="007649C6" w:rsidRPr="000A0A5F" w:rsidRDefault="007649C6" w:rsidP="00D513D3">
            <w:pPr>
              <w:pStyle w:val="TAH"/>
            </w:pPr>
            <w:r w:rsidRPr="000A0A5F">
              <w:t>Clause defined</w:t>
            </w:r>
          </w:p>
        </w:tc>
        <w:tc>
          <w:tcPr>
            <w:tcW w:w="4253" w:type="dxa"/>
            <w:shd w:val="clear" w:color="auto" w:fill="C0C0C0"/>
            <w:vAlign w:val="center"/>
            <w:hideMark/>
          </w:tcPr>
          <w:p w14:paraId="18DACF8B" w14:textId="77777777" w:rsidR="007649C6" w:rsidRPr="000A0A5F" w:rsidRDefault="007649C6" w:rsidP="00D513D3">
            <w:pPr>
              <w:pStyle w:val="TAH"/>
            </w:pPr>
            <w:r w:rsidRPr="000A0A5F">
              <w:t>Description</w:t>
            </w:r>
          </w:p>
        </w:tc>
        <w:tc>
          <w:tcPr>
            <w:tcW w:w="1412" w:type="dxa"/>
            <w:shd w:val="clear" w:color="auto" w:fill="C0C0C0"/>
            <w:vAlign w:val="center"/>
          </w:tcPr>
          <w:p w14:paraId="1D58CD7B" w14:textId="77777777" w:rsidR="007649C6" w:rsidRPr="000A0A5F" w:rsidRDefault="007649C6" w:rsidP="00D513D3">
            <w:pPr>
              <w:pStyle w:val="TAH"/>
            </w:pPr>
            <w:r w:rsidRPr="000A0A5F">
              <w:t>Applicability</w:t>
            </w:r>
          </w:p>
        </w:tc>
      </w:tr>
      <w:tr w:rsidR="007649C6" w:rsidRPr="000A0A5F" w14:paraId="71CA00B6" w14:textId="77777777" w:rsidTr="00FF0AF8">
        <w:trPr>
          <w:jc w:val="center"/>
        </w:trPr>
        <w:tc>
          <w:tcPr>
            <w:tcW w:w="2888" w:type="dxa"/>
            <w:vAlign w:val="center"/>
          </w:tcPr>
          <w:p w14:paraId="25405A60" w14:textId="77777777" w:rsidR="007649C6" w:rsidRPr="000A0A5F" w:rsidRDefault="007649C6" w:rsidP="00D513D3">
            <w:pPr>
              <w:pStyle w:val="TAL"/>
            </w:pPr>
            <w:r w:rsidRPr="000A0A5F">
              <w:t>RacsConfiguration</w:t>
            </w:r>
          </w:p>
        </w:tc>
        <w:tc>
          <w:tcPr>
            <w:tcW w:w="1076" w:type="dxa"/>
            <w:vAlign w:val="center"/>
          </w:tcPr>
          <w:p w14:paraId="30D7CC8C" w14:textId="77777777" w:rsidR="007649C6" w:rsidRPr="000A0A5F" w:rsidRDefault="007649C6" w:rsidP="00D513D3">
            <w:pPr>
              <w:pStyle w:val="TAC"/>
            </w:pPr>
            <w:r w:rsidRPr="000A0A5F">
              <w:t>5.16.2.1.4</w:t>
            </w:r>
          </w:p>
        </w:tc>
        <w:tc>
          <w:tcPr>
            <w:tcW w:w="4253" w:type="dxa"/>
            <w:vAlign w:val="center"/>
          </w:tcPr>
          <w:p w14:paraId="61CEEF20" w14:textId="77777777" w:rsidR="007649C6" w:rsidRPr="000A0A5F" w:rsidRDefault="007649C6" w:rsidP="00D513D3">
            <w:pPr>
              <w:pStyle w:val="TAL"/>
            </w:pPr>
            <w:r w:rsidRPr="000A0A5F">
              <w:t>Represents a single UE radio capability configuration data.</w:t>
            </w:r>
          </w:p>
        </w:tc>
        <w:tc>
          <w:tcPr>
            <w:tcW w:w="1412" w:type="dxa"/>
            <w:vAlign w:val="center"/>
          </w:tcPr>
          <w:p w14:paraId="5AB8776A" w14:textId="77777777" w:rsidR="007649C6" w:rsidRPr="000A0A5F" w:rsidRDefault="007649C6" w:rsidP="00D513D3">
            <w:pPr>
              <w:pStyle w:val="TAL"/>
              <w:rPr>
                <w:rFonts w:cs="Arial"/>
                <w:szCs w:val="18"/>
              </w:rPr>
            </w:pPr>
          </w:p>
        </w:tc>
      </w:tr>
      <w:tr w:rsidR="007649C6" w:rsidRPr="000A0A5F" w14:paraId="09FAB3F3" w14:textId="77777777" w:rsidTr="00FF0AF8">
        <w:trPr>
          <w:jc w:val="center"/>
        </w:trPr>
        <w:tc>
          <w:tcPr>
            <w:tcW w:w="2888" w:type="dxa"/>
            <w:vAlign w:val="center"/>
          </w:tcPr>
          <w:p w14:paraId="6D8A32D6" w14:textId="77777777" w:rsidR="007649C6" w:rsidRPr="000A0A5F" w:rsidRDefault="007649C6" w:rsidP="00D513D3">
            <w:pPr>
              <w:pStyle w:val="TAL"/>
            </w:pPr>
            <w:r w:rsidRPr="000A0A5F">
              <w:t>RacsConfigurationRm</w:t>
            </w:r>
          </w:p>
        </w:tc>
        <w:tc>
          <w:tcPr>
            <w:tcW w:w="1076" w:type="dxa"/>
            <w:vAlign w:val="center"/>
          </w:tcPr>
          <w:p w14:paraId="69CD2B29" w14:textId="77777777" w:rsidR="007649C6" w:rsidRPr="000A0A5F" w:rsidRDefault="007649C6" w:rsidP="00D513D3">
            <w:pPr>
              <w:pStyle w:val="TAC"/>
            </w:pPr>
            <w:r w:rsidRPr="000A0A5F">
              <w:t>5.16.2.1.6</w:t>
            </w:r>
          </w:p>
        </w:tc>
        <w:tc>
          <w:tcPr>
            <w:tcW w:w="4253" w:type="dxa"/>
            <w:vAlign w:val="center"/>
          </w:tcPr>
          <w:p w14:paraId="7EFDA1A0" w14:textId="77777777" w:rsidR="007649C6" w:rsidRPr="000A0A5F" w:rsidRDefault="007649C6" w:rsidP="00D513D3">
            <w:pPr>
              <w:pStyle w:val="TAL"/>
            </w:pPr>
            <w:r w:rsidRPr="000A0A5F">
              <w:t>Represents the same as the RacsConfiguration data type but with the "nullable: true" property.</w:t>
            </w:r>
          </w:p>
        </w:tc>
        <w:tc>
          <w:tcPr>
            <w:tcW w:w="1412" w:type="dxa"/>
            <w:vAlign w:val="center"/>
          </w:tcPr>
          <w:p w14:paraId="632E803E" w14:textId="77777777" w:rsidR="007649C6" w:rsidRPr="000A0A5F" w:rsidRDefault="007649C6" w:rsidP="00D513D3">
            <w:pPr>
              <w:pStyle w:val="TAL"/>
              <w:rPr>
                <w:rFonts w:cs="Arial"/>
                <w:szCs w:val="18"/>
              </w:rPr>
            </w:pPr>
          </w:p>
        </w:tc>
      </w:tr>
      <w:tr w:rsidR="007649C6" w:rsidRPr="000A0A5F" w14:paraId="40AD3188" w14:textId="77777777" w:rsidTr="00FF0AF8">
        <w:trPr>
          <w:jc w:val="center"/>
        </w:trPr>
        <w:tc>
          <w:tcPr>
            <w:tcW w:w="2888" w:type="dxa"/>
            <w:vAlign w:val="center"/>
          </w:tcPr>
          <w:p w14:paraId="71D63A8E" w14:textId="77777777" w:rsidR="007649C6" w:rsidRPr="000A0A5F" w:rsidRDefault="007649C6" w:rsidP="00D513D3">
            <w:pPr>
              <w:pStyle w:val="TAL"/>
            </w:pPr>
            <w:r w:rsidRPr="000A0A5F">
              <w:t>RacsFailureCode</w:t>
            </w:r>
          </w:p>
        </w:tc>
        <w:tc>
          <w:tcPr>
            <w:tcW w:w="1076" w:type="dxa"/>
            <w:vAlign w:val="center"/>
          </w:tcPr>
          <w:p w14:paraId="42914C27" w14:textId="77777777" w:rsidR="007649C6" w:rsidRPr="000A0A5F" w:rsidRDefault="007649C6" w:rsidP="00D513D3">
            <w:pPr>
              <w:pStyle w:val="TAC"/>
            </w:pPr>
            <w:r w:rsidRPr="000A0A5F">
              <w:t>5.16.2.2.3</w:t>
            </w:r>
          </w:p>
        </w:tc>
        <w:tc>
          <w:tcPr>
            <w:tcW w:w="4253" w:type="dxa"/>
            <w:vAlign w:val="center"/>
          </w:tcPr>
          <w:p w14:paraId="5B2343AA" w14:textId="77777777" w:rsidR="007649C6" w:rsidRPr="000A0A5F" w:rsidRDefault="007649C6" w:rsidP="00D513D3">
            <w:pPr>
              <w:pStyle w:val="TAL"/>
            </w:pPr>
            <w:r w:rsidRPr="000A0A5F">
              <w:t>Represents the failure result of UE radio capability provisioning.</w:t>
            </w:r>
          </w:p>
        </w:tc>
        <w:tc>
          <w:tcPr>
            <w:tcW w:w="1412" w:type="dxa"/>
            <w:vAlign w:val="center"/>
          </w:tcPr>
          <w:p w14:paraId="72E7C63E" w14:textId="77777777" w:rsidR="007649C6" w:rsidRPr="000A0A5F" w:rsidRDefault="007649C6" w:rsidP="00D513D3">
            <w:pPr>
              <w:pStyle w:val="TAL"/>
              <w:rPr>
                <w:rFonts w:cs="Arial"/>
                <w:szCs w:val="18"/>
              </w:rPr>
            </w:pPr>
          </w:p>
        </w:tc>
      </w:tr>
      <w:tr w:rsidR="007649C6" w:rsidRPr="000A0A5F" w14:paraId="1C15D18E" w14:textId="77777777" w:rsidTr="00FF0AF8">
        <w:trPr>
          <w:jc w:val="center"/>
        </w:trPr>
        <w:tc>
          <w:tcPr>
            <w:tcW w:w="2888" w:type="dxa"/>
            <w:vAlign w:val="center"/>
          </w:tcPr>
          <w:p w14:paraId="4F5215BB" w14:textId="77777777" w:rsidR="007649C6" w:rsidRPr="000A0A5F" w:rsidRDefault="007649C6" w:rsidP="00D513D3">
            <w:pPr>
              <w:pStyle w:val="TAL"/>
            </w:pPr>
            <w:r w:rsidRPr="000A0A5F">
              <w:t>RacsFailureReport</w:t>
            </w:r>
          </w:p>
        </w:tc>
        <w:tc>
          <w:tcPr>
            <w:tcW w:w="1076" w:type="dxa"/>
            <w:vAlign w:val="center"/>
          </w:tcPr>
          <w:p w14:paraId="1B189348" w14:textId="77777777" w:rsidR="007649C6" w:rsidRPr="000A0A5F" w:rsidRDefault="007649C6" w:rsidP="00D513D3">
            <w:pPr>
              <w:pStyle w:val="TAC"/>
            </w:pPr>
            <w:r w:rsidRPr="000A0A5F">
              <w:t>5.16.2.1.3</w:t>
            </w:r>
          </w:p>
        </w:tc>
        <w:tc>
          <w:tcPr>
            <w:tcW w:w="4253" w:type="dxa"/>
            <w:vAlign w:val="center"/>
          </w:tcPr>
          <w:p w14:paraId="18D6FDA9" w14:textId="77777777" w:rsidR="007649C6" w:rsidRPr="000A0A5F" w:rsidRDefault="007649C6" w:rsidP="00D513D3">
            <w:pPr>
              <w:pStyle w:val="TAL"/>
            </w:pPr>
            <w:r w:rsidRPr="000A0A5F">
              <w:t>Represents a radio capability data provisioning failure report.</w:t>
            </w:r>
          </w:p>
        </w:tc>
        <w:tc>
          <w:tcPr>
            <w:tcW w:w="1412" w:type="dxa"/>
            <w:vAlign w:val="center"/>
          </w:tcPr>
          <w:p w14:paraId="0ACE0155" w14:textId="77777777" w:rsidR="007649C6" w:rsidRPr="000A0A5F" w:rsidRDefault="007649C6" w:rsidP="00D513D3">
            <w:pPr>
              <w:pStyle w:val="TAL"/>
              <w:rPr>
                <w:rFonts w:cs="Arial"/>
                <w:szCs w:val="18"/>
              </w:rPr>
            </w:pPr>
          </w:p>
        </w:tc>
      </w:tr>
      <w:tr w:rsidR="007649C6" w:rsidRPr="000A0A5F" w14:paraId="65928902" w14:textId="77777777" w:rsidTr="00FF0AF8">
        <w:trPr>
          <w:jc w:val="center"/>
        </w:trPr>
        <w:tc>
          <w:tcPr>
            <w:tcW w:w="2888" w:type="dxa"/>
            <w:vAlign w:val="center"/>
          </w:tcPr>
          <w:p w14:paraId="0C14E67E" w14:textId="77777777" w:rsidR="007649C6" w:rsidRPr="000A0A5F" w:rsidRDefault="007649C6" w:rsidP="00D513D3">
            <w:pPr>
              <w:pStyle w:val="TAL"/>
            </w:pPr>
            <w:r w:rsidRPr="000A0A5F">
              <w:t>RacsProvisioningData</w:t>
            </w:r>
          </w:p>
        </w:tc>
        <w:tc>
          <w:tcPr>
            <w:tcW w:w="1076" w:type="dxa"/>
            <w:vAlign w:val="center"/>
          </w:tcPr>
          <w:p w14:paraId="18DB2234" w14:textId="77777777" w:rsidR="007649C6" w:rsidRPr="000A0A5F" w:rsidRDefault="007649C6" w:rsidP="00D513D3">
            <w:pPr>
              <w:pStyle w:val="TAC"/>
            </w:pPr>
            <w:r w:rsidRPr="000A0A5F">
              <w:t>5.16.2.1.2</w:t>
            </w:r>
          </w:p>
        </w:tc>
        <w:tc>
          <w:tcPr>
            <w:tcW w:w="4253" w:type="dxa"/>
            <w:vAlign w:val="center"/>
          </w:tcPr>
          <w:p w14:paraId="29BBE1BC" w14:textId="77777777" w:rsidR="007649C6" w:rsidRPr="000A0A5F" w:rsidRDefault="007649C6" w:rsidP="00D513D3">
            <w:pPr>
              <w:pStyle w:val="TAL"/>
            </w:pPr>
            <w:r w:rsidRPr="000A0A5F">
              <w:t>Represents a UE's radio capability data.</w:t>
            </w:r>
          </w:p>
        </w:tc>
        <w:tc>
          <w:tcPr>
            <w:tcW w:w="1412" w:type="dxa"/>
            <w:vAlign w:val="center"/>
          </w:tcPr>
          <w:p w14:paraId="27CFAFA8" w14:textId="77777777" w:rsidR="007649C6" w:rsidRPr="000A0A5F" w:rsidRDefault="007649C6" w:rsidP="00D513D3">
            <w:pPr>
              <w:pStyle w:val="TAL"/>
              <w:rPr>
                <w:rFonts w:cs="Arial"/>
                <w:szCs w:val="18"/>
              </w:rPr>
            </w:pPr>
          </w:p>
        </w:tc>
      </w:tr>
      <w:tr w:rsidR="007649C6" w:rsidRPr="000A0A5F" w14:paraId="21C55E82" w14:textId="77777777" w:rsidTr="00FF0AF8">
        <w:trPr>
          <w:jc w:val="center"/>
        </w:trPr>
        <w:tc>
          <w:tcPr>
            <w:tcW w:w="2888" w:type="dxa"/>
            <w:vAlign w:val="center"/>
          </w:tcPr>
          <w:p w14:paraId="419F0EC8" w14:textId="77777777" w:rsidR="007649C6" w:rsidRPr="000A0A5F" w:rsidRDefault="007649C6" w:rsidP="00D513D3">
            <w:pPr>
              <w:pStyle w:val="TAL"/>
            </w:pPr>
            <w:r w:rsidRPr="000A0A5F">
              <w:t>RacsProvisioningDataPatch</w:t>
            </w:r>
          </w:p>
        </w:tc>
        <w:tc>
          <w:tcPr>
            <w:tcW w:w="1076" w:type="dxa"/>
            <w:vAlign w:val="center"/>
          </w:tcPr>
          <w:p w14:paraId="0E06EE91" w14:textId="77777777" w:rsidR="007649C6" w:rsidRPr="000A0A5F" w:rsidRDefault="007649C6" w:rsidP="00D513D3">
            <w:pPr>
              <w:pStyle w:val="TAC"/>
            </w:pPr>
            <w:r w:rsidRPr="000A0A5F">
              <w:t>5.16.2.1.5</w:t>
            </w:r>
          </w:p>
        </w:tc>
        <w:tc>
          <w:tcPr>
            <w:tcW w:w="4253" w:type="dxa"/>
            <w:vAlign w:val="center"/>
          </w:tcPr>
          <w:p w14:paraId="3AFAF755" w14:textId="77777777" w:rsidR="007649C6" w:rsidRPr="000A0A5F" w:rsidRDefault="007649C6" w:rsidP="00D513D3">
            <w:pPr>
              <w:pStyle w:val="TAL"/>
            </w:pPr>
            <w:r w:rsidRPr="000A0A5F">
              <w:t>Represents parameters to request the modification of a UE's radio capability data.</w:t>
            </w:r>
          </w:p>
        </w:tc>
        <w:tc>
          <w:tcPr>
            <w:tcW w:w="1412" w:type="dxa"/>
            <w:vAlign w:val="center"/>
          </w:tcPr>
          <w:p w14:paraId="48EF5CBB" w14:textId="77777777" w:rsidR="007649C6" w:rsidRPr="000A0A5F" w:rsidRDefault="007649C6" w:rsidP="00D513D3">
            <w:pPr>
              <w:pStyle w:val="TAL"/>
              <w:rPr>
                <w:rFonts w:cs="Arial"/>
                <w:szCs w:val="18"/>
              </w:rPr>
            </w:pPr>
          </w:p>
        </w:tc>
      </w:tr>
    </w:tbl>
    <w:p w14:paraId="2BC75C46" w14:textId="77777777" w:rsidR="007649C6" w:rsidRPr="000A0A5F" w:rsidRDefault="007649C6" w:rsidP="007649C6"/>
    <w:p w14:paraId="1A2BA201" w14:textId="77777777" w:rsidR="00CB0DD7" w:rsidRPr="000A0A5F" w:rsidRDefault="00CB0DD7">
      <w:pPr>
        <w:pStyle w:val="Heading5"/>
      </w:pPr>
      <w:bookmarkStart w:id="10746" w:name="_Toc105675071"/>
      <w:bookmarkStart w:id="10747" w:name="_Toc130503149"/>
      <w:bookmarkStart w:id="10748" w:name="_Toc153625941"/>
      <w:bookmarkStart w:id="10749" w:name="_Toc170115086"/>
      <w:r w:rsidRPr="000A0A5F">
        <w:t>5.16.2.1.2</w:t>
      </w:r>
      <w:r w:rsidRPr="000A0A5F">
        <w:tab/>
        <w:t>Type: RacsProvisioningData</w:t>
      </w:r>
      <w:bookmarkEnd w:id="10738"/>
      <w:bookmarkEnd w:id="10739"/>
      <w:bookmarkEnd w:id="10740"/>
      <w:bookmarkEnd w:id="10741"/>
      <w:bookmarkEnd w:id="10742"/>
      <w:bookmarkEnd w:id="10743"/>
      <w:bookmarkEnd w:id="10744"/>
      <w:bookmarkEnd w:id="10745"/>
      <w:bookmarkEnd w:id="10746"/>
      <w:bookmarkEnd w:id="10747"/>
      <w:bookmarkEnd w:id="10748"/>
      <w:bookmarkEnd w:id="10749"/>
    </w:p>
    <w:p w14:paraId="16F2B929" w14:textId="77777777" w:rsidR="00CB0DD7" w:rsidRPr="000A0A5F" w:rsidRDefault="00CB0DD7">
      <w:r w:rsidRPr="000A0A5F">
        <w:t xml:space="preserve">This type represents a UE radio capability data provided by the SCS/AS to the SCEF. </w:t>
      </w:r>
    </w:p>
    <w:p w14:paraId="78B62798" w14:textId="77777777" w:rsidR="00CB0DD7" w:rsidRPr="000A0A5F" w:rsidRDefault="00CB0DD7">
      <w:pPr>
        <w:pStyle w:val="TH"/>
      </w:pPr>
      <w:r w:rsidRPr="000A0A5F">
        <w:rPr>
          <w:noProof/>
        </w:rPr>
        <w:t>Table </w:t>
      </w:r>
      <w:r w:rsidRPr="000A0A5F">
        <w:t xml:space="preserve">5.16.2.1.2-1: </w:t>
      </w:r>
      <w:r w:rsidRPr="000A0A5F">
        <w:rPr>
          <w:noProof/>
        </w:rPr>
        <w:t>Definition of type Racs</w:t>
      </w:r>
      <w:r w:rsidRPr="000A0A5F">
        <w:t>ProvisioningData</w:t>
      </w:r>
    </w:p>
    <w:tbl>
      <w:tblPr>
        <w:tblW w:w="95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59"/>
        <w:gridCol w:w="1134"/>
        <w:gridCol w:w="1134"/>
        <w:gridCol w:w="4393"/>
        <w:gridCol w:w="1235"/>
      </w:tblGrid>
      <w:tr w:rsidR="00CB0DD7" w:rsidRPr="000A0A5F" w14:paraId="507D8CC9" w14:textId="77777777" w:rsidTr="00FF0AF8">
        <w:trPr>
          <w:trHeight w:val="288"/>
          <w:jc w:val="center"/>
        </w:trPr>
        <w:tc>
          <w:tcPr>
            <w:tcW w:w="1659" w:type="dxa"/>
            <w:shd w:val="clear" w:color="auto" w:fill="C0C0C0"/>
            <w:hideMark/>
          </w:tcPr>
          <w:p w14:paraId="7F19D9EA" w14:textId="77777777" w:rsidR="00CB0DD7" w:rsidRPr="000A0A5F" w:rsidRDefault="00CB0DD7">
            <w:pPr>
              <w:pStyle w:val="TAH"/>
              <w:rPr>
                <w:rFonts w:eastAsia="Times New Roman"/>
              </w:rPr>
            </w:pPr>
            <w:r w:rsidRPr="000A0A5F">
              <w:rPr>
                <w:rFonts w:eastAsia="Times New Roman"/>
              </w:rPr>
              <w:t>Attribute name</w:t>
            </w:r>
          </w:p>
        </w:tc>
        <w:tc>
          <w:tcPr>
            <w:tcW w:w="1134" w:type="dxa"/>
            <w:shd w:val="clear" w:color="auto" w:fill="C0C0C0"/>
            <w:hideMark/>
          </w:tcPr>
          <w:p w14:paraId="1DC9F533"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hideMark/>
          </w:tcPr>
          <w:p w14:paraId="67D05D7F" w14:textId="77777777" w:rsidR="00CB0DD7" w:rsidRPr="000A0A5F" w:rsidRDefault="00CB0DD7">
            <w:pPr>
              <w:pStyle w:val="TAH"/>
              <w:rPr>
                <w:rFonts w:eastAsia="Times New Roman"/>
              </w:rPr>
            </w:pPr>
            <w:r w:rsidRPr="000A0A5F">
              <w:rPr>
                <w:rFonts w:eastAsia="Times New Roman"/>
              </w:rPr>
              <w:t>Cardinality</w:t>
            </w:r>
          </w:p>
        </w:tc>
        <w:tc>
          <w:tcPr>
            <w:tcW w:w="4393" w:type="dxa"/>
            <w:shd w:val="clear" w:color="auto" w:fill="C0C0C0"/>
            <w:hideMark/>
          </w:tcPr>
          <w:p w14:paraId="3F9FC547"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hideMark/>
          </w:tcPr>
          <w:p w14:paraId="6F5FFD19" w14:textId="77777777" w:rsidR="00CB0DD7" w:rsidRPr="000A0A5F" w:rsidRDefault="00CB0DD7">
            <w:pPr>
              <w:pStyle w:val="TAH"/>
              <w:rPr>
                <w:rFonts w:eastAsia="Times New Roman"/>
              </w:rPr>
            </w:pPr>
            <w:r w:rsidRPr="000A0A5F">
              <w:rPr>
                <w:rFonts w:eastAsia="Times New Roman" w:cs="Arial"/>
                <w:szCs w:val="18"/>
              </w:rPr>
              <w:t>Applicability (NOTE)</w:t>
            </w:r>
          </w:p>
        </w:tc>
      </w:tr>
      <w:tr w:rsidR="00CB0DD7" w:rsidRPr="000A0A5F" w14:paraId="4E9FAED6" w14:textId="77777777" w:rsidTr="00FF0AF8">
        <w:trPr>
          <w:jc w:val="center"/>
        </w:trPr>
        <w:tc>
          <w:tcPr>
            <w:tcW w:w="1659" w:type="dxa"/>
            <w:hideMark/>
          </w:tcPr>
          <w:p w14:paraId="7B8ED9A7" w14:textId="77777777" w:rsidR="00CB0DD7" w:rsidRPr="000A0A5F" w:rsidRDefault="00CB0DD7">
            <w:pPr>
              <w:pStyle w:val="TAL"/>
              <w:rPr>
                <w:lang w:eastAsia="zh-CN"/>
              </w:rPr>
            </w:pPr>
            <w:r w:rsidRPr="000A0A5F">
              <w:rPr>
                <w:rFonts w:eastAsia="Times New Roman"/>
              </w:rPr>
              <w:t>self</w:t>
            </w:r>
          </w:p>
        </w:tc>
        <w:tc>
          <w:tcPr>
            <w:tcW w:w="1134" w:type="dxa"/>
            <w:hideMark/>
          </w:tcPr>
          <w:p w14:paraId="3240C551" w14:textId="77777777" w:rsidR="00CB0DD7" w:rsidRPr="000A0A5F" w:rsidRDefault="00CB0DD7">
            <w:pPr>
              <w:pStyle w:val="TAL"/>
              <w:rPr>
                <w:lang w:eastAsia="zh-CN"/>
              </w:rPr>
            </w:pPr>
            <w:r w:rsidRPr="000A0A5F">
              <w:rPr>
                <w:rFonts w:eastAsia="Times New Roman"/>
              </w:rPr>
              <w:t>Link</w:t>
            </w:r>
          </w:p>
        </w:tc>
        <w:tc>
          <w:tcPr>
            <w:tcW w:w="1134" w:type="dxa"/>
            <w:hideMark/>
          </w:tcPr>
          <w:p w14:paraId="79DE92C2" w14:textId="77777777" w:rsidR="00CB0DD7" w:rsidRPr="000A0A5F" w:rsidRDefault="00CB0DD7">
            <w:pPr>
              <w:pStyle w:val="TAC"/>
              <w:jc w:val="left"/>
              <w:rPr>
                <w:rFonts w:eastAsia="Times New Roman"/>
              </w:rPr>
            </w:pPr>
            <w:r w:rsidRPr="000A0A5F">
              <w:rPr>
                <w:rFonts w:eastAsia="Times New Roman"/>
              </w:rPr>
              <w:t>0..1</w:t>
            </w:r>
          </w:p>
        </w:tc>
        <w:tc>
          <w:tcPr>
            <w:tcW w:w="4393" w:type="dxa"/>
            <w:hideMark/>
          </w:tcPr>
          <w:p w14:paraId="6AB1109D" w14:textId="77777777" w:rsidR="00CB0DD7" w:rsidRPr="000A0A5F" w:rsidRDefault="00CB0DD7">
            <w:pPr>
              <w:pStyle w:val="TAL"/>
              <w:rPr>
                <w:rFonts w:eastAsia="Times New Roman" w:cs="Arial"/>
                <w:szCs w:val="18"/>
              </w:rPr>
            </w:pPr>
            <w:r w:rsidRPr="000A0A5F">
              <w:rPr>
                <w:rFonts w:eastAsia="Times New Roman" w:cs="Arial"/>
                <w:szCs w:val="18"/>
              </w:rPr>
              <w:t xml:space="preserve">Link to the resource </w:t>
            </w:r>
            <w:r w:rsidRPr="000A0A5F">
              <w:t>"Individual RACS parameter provisioning"</w:t>
            </w:r>
            <w:r w:rsidRPr="000A0A5F">
              <w:rPr>
                <w:rFonts w:eastAsia="Times New Roman" w:cs="Arial"/>
                <w:szCs w:val="18"/>
              </w:rPr>
              <w:t>. This parameter shall be supplied by the SCEF in HTTP responses.</w:t>
            </w:r>
          </w:p>
        </w:tc>
        <w:tc>
          <w:tcPr>
            <w:tcW w:w="1235" w:type="dxa"/>
          </w:tcPr>
          <w:p w14:paraId="25D745DB" w14:textId="77777777" w:rsidR="00CB0DD7" w:rsidRPr="000A0A5F" w:rsidRDefault="00CB0DD7">
            <w:pPr>
              <w:pStyle w:val="TAC"/>
              <w:jc w:val="left"/>
              <w:rPr>
                <w:rFonts w:eastAsia="Times New Roman"/>
              </w:rPr>
            </w:pPr>
          </w:p>
        </w:tc>
      </w:tr>
      <w:tr w:rsidR="00CB0DD7" w:rsidRPr="000A0A5F" w14:paraId="0F18D8B2" w14:textId="77777777" w:rsidTr="00FF0AF8">
        <w:trPr>
          <w:jc w:val="center"/>
        </w:trPr>
        <w:tc>
          <w:tcPr>
            <w:tcW w:w="1659" w:type="dxa"/>
            <w:hideMark/>
          </w:tcPr>
          <w:p w14:paraId="5F031E22" w14:textId="77777777" w:rsidR="00CB0DD7" w:rsidRPr="000A0A5F" w:rsidRDefault="00CB0DD7">
            <w:pPr>
              <w:pStyle w:val="TAL"/>
              <w:rPr>
                <w:rFonts w:eastAsia="Times New Roman"/>
              </w:rPr>
            </w:pPr>
            <w:r w:rsidRPr="000A0A5F">
              <w:t>supportedFeatures</w:t>
            </w:r>
          </w:p>
        </w:tc>
        <w:tc>
          <w:tcPr>
            <w:tcW w:w="1134" w:type="dxa"/>
            <w:hideMark/>
          </w:tcPr>
          <w:p w14:paraId="15A7E8C1" w14:textId="77777777" w:rsidR="00CB0DD7" w:rsidRPr="000A0A5F" w:rsidRDefault="00CB0DD7">
            <w:pPr>
              <w:pStyle w:val="TAL"/>
              <w:rPr>
                <w:rFonts w:eastAsia="Times New Roman"/>
              </w:rPr>
            </w:pPr>
            <w:r w:rsidRPr="000A0A5F">
              <w:t>SupportedFeatures</w:t>
            </w:r>
          </w:p>
        </w:tc>
        <w:tc>
          <w:tcPr>
            <w:tcW w:w="1134" w:type="dxa"/>
            <w:hideMark/>
          </w:tcPr>
          <w:p w14:paraId="6598E4E4" w14:textId="77777777" w:rsidR="00CB0DD7" w:rsidRPr="000A0A5F" w:rsidRDefault="00CB0DD7">
            <w:pPr>
              <w:pStyle w:val="TAC"/>
              <w:jc w:val="left"/>
              <w:rPr>
                <w:rFonts w:eastAsia="Times New Roman"/>
              </w:rPr>
            </w:pPr>
            <w:r w:rsidRPr="000A0A5F">
              <w:t>0..1</w:t>
            </w:r>
          </w:p>
        </w:tc>
        <w:tc>
          <w:tcPr>
            <w:tcW w:w="4393" w:type="dxa"/>
            <w:hideMark/>
          </w:tcPr>
          <w:p w14:paraId="3591E22F" w14:textId="77777777" w:rsidR="00CB0DD7" w:rsidRPr="000A0A5F" w:rsidRDefault="00CB0DD7">
            <w:pPr>
              <w:pStyle w:val="TAL"/>
            </w:pPr>
            <w:r w:rsidRPr="000A0A5F">
              <w:t>Used to negotiate the supported optional features of the API as described in clause 5.2.7.</w:t>
            </w:r>
          </w:p>
          <w:p w14:paraId="389EF95F" w14:textId="77777777" w:rsidR="00CB0DD7" w:rsidRPr="000A0A5F" w:rsidRDefault="00CB0DD7">
            <w:pPr>
              <w:pStyle w:val="TAL"/>
              <w:rPr>
                <w:rFonts w:eastAsia="Times New Roman" w:cs="Arial"/>
                <w:szCs w:val="18"/>
              </w:rPr>
            </w:pPr>
            <w:r w:rsidRPr="000A0A5F">
              <w:t>This attribute shall be provided in the POST request and in the response of successful resource creation.</w:t>
            </w:r>
          </w:p>
        </w:tc>
        <w:tc>
          <w:tcPr>
            <w:tcW w:w="1235" w:type="dxa"/>
          </w:tcPr>
          <w:p w14:paraId="45D17240" w14:textId="77777777" w:rsidR="00CB0DD7" w:rsidRPr="000A0A5F" w:rsidRDefault="00CB0DD7">
            <w:pPr>
              <w:pStyle w:val="TAC"/>
              <w:jc w:val="left"/>
              <w:rPr>
                <w:rFonts w:eastAsia="Times New Roman"/>
              </w:rPr>
            </w:pPr>
          </w:p>
        </w:tc>
      </w:tr>
      <w:tr w:rsidR="00CB0DD7" w:rsidRPr="000A0A5F" w14:paraId="1B9E188D" w14:textId="77777777" w:rsidTr="00FF0AF8">
        <w:trPr>
          <w:jc w:val="center"/>
        </w:trPr>
        <w:tc>
          <w:tcPr>
            <w:tcW w:w="1659" w:type="dxa"/>
            <w:hideMark/>
          </w:tcPr>
          <w:p w14:paraId="473DD72A" w14:textId="77777777" w:rsidR="00CB0DD7" w:rsidRPr="000A0A5F" w:rsidRDefault="00CB0DD7">
            <w:pPr>
              <w:pStyle w:val="TAL"/>
              <w:rPr>
                <w:lang w:eastAsia="zh-CN"/>
              </w:rPr>
            </w:pPr>
            <w:r w:rsidRPr="000A0A5F">
              <w:rPr>
                <w:lang w:eastAsia="zh-CN"/>
              </w:rPr>
              <w:t>racsConfigs</w:t>
            </w:r>
          </w:p>
        </w:tc>
        <w:tc>
          <w:tcPr>
            <w:tcW w:w="1134" w:type="dxa"/>
            <w:hideMark/>
          </w:tcPr>
          <w:p w14:paraId="2A74506F" w14:textId="77777777" w:rsidR="00CB0DD7" w:rsidRPr="000A0A5F" w:rsidRDefault="00CB0DD7">
            <w:pPr>
              <w:pStyle w:val="TAL"/>
              <w:rPr>
                <w:rFonts w:eastAsia="Times New Roman"/>
              </w:rPr>
            </w:pPr>
            <w:r w:rsidRPr="000A0A5F">
              <w:rPr>
                <w:lang w:eastAsia="zh-CN"/>
              </w:rPr>
              <w:t>map(Racs Configuration)</w:t>
            </w:r>
          </w:p>
        </w:tc>
        <w:tc>
          <w:tcPr>
            <w:tcW w:w="1134" w:type="dxa"/>
            <w:hideMark/>
          </w:tcPr>
          <w:p w14:paraId="4B3E748F" w14:textId="77777777" w:rsidR="00CB0DD7" w:rsidRPr="000A0A5F" w:rsidRDefault="00CB0DD7">
            <w:pPr>
              <w:pStyle w:val="TAC"/>
              <w:jc w:val="left"/>
              <w:rPr>
                <w:rFonts w:eastAsia="Times New Roman"/>
              </w:rPr>
            </w:pPr>
            <w:r w:rsidRPr="000A0A5F">
              <w:rPr>
                <w:rFonts w:eastAsia="Times New Roman"/>
              </w:rPr>
              <w:t>1..N</w:t>
            </w:r>
          </w:p>
        </w:tc>
        <w:tc>
          <w:tcPr>
            <w:tcW w:w="4393" w:type="dxa"/>
            <w:hideMark/>
          </w:tcPr>
          <w:p w14:paraId="360A81AB" w14:textId="77777777" w:rsidR="00CB0DD7" w:rsidRPr="000A0A5F" w:rsidRDefault="00CB0DD7">
            <w:pPr>
              <w:pStyle w:val="TAL"/>
              <w:rPr>
                <w:rFonts w:eastAsia="Times New Roman" w:cs="Arial"/>
                <w:szCs w:val="18"/>
              </w:rPr>
            </w:pPr>
            <w:r w:rsidRPr="000A0A5F">
              <w:rPr>
                <w:rFonts w:cs="Arial"/>
                <w:szCs w:val="18"/>
                <w:lang w:eastAsia="zh-CN"/>
              </w:rPr>
              <w:t>Identifies the configuration related to manufacturer specific UE radio capability.</w:t>
            </w:r>
            <w:r w:rsidRPr="000A0A5F">
              <w:rPr>
                <w:rFonts w:eastAsia="Times New Roman" w:cs="Arial"/>
                <w:szCs w:val="18"/>
              </w:rPr>
              <w:t xml:space="preserve"> Each element uniquely identifies an RACS configuration for an RACS ID and is identified in the map via the RACS ID as key. The response shall include successfully provisioned RACS data.</w:t>
            </w:r>
          </w:p>
        </w:tc>
        <w:tc>
          <w:tcPr>
            <w:tcW w:w="1235" w:type="dxa"/>
          </w:tcPr>
          <w:p w14:paraId="4C1D504B" w14:textId="77777777" w:rsidR="00CB0DD7" w:rsidRPr="000A0A5F" w:rsidRDefault="00CB0DD7">
            <w:pPr>
              <w:pStyle w:val="TAC"/>
              <w:jc w:val="left"/>
              <w:rPr>
                <w:rFonts w:eastAsia="Times New Roman"/>
              </w:rPr>
            </w:pPr>
          </w:p>
        </w:tc>
      </w:tr>
      <w:tr w:rsidR="00CB0DD7" w:rsidRPr="000A0A5F" w14:paraId="1B182122" w14:textId="77777777" w:rsidTr="00FF0AF8">
        <w:trPr>
          <w:jc w:val="center"/>
        </w:trPr>
        <w:tc>
          <w:tcPr>
            <w:tcW w:w="1659" w:type="dxa"/>
          </w:tcPr>
          <w:p w14:paraId="1B20A1C1" w14:textId="77777777" w:rsidR="00CB0DD7" w:rsidRPr="000A0A5F" w:rsidRDefault="00CB0DD7">
            <w:pPr>
              <w:pStyle w:val="TAL"/>
              <w:rPr>
                <w:lang w:eastAsia="zh-CN"/>
              </w:rPr>
            </w:pPr>
            <w:r w:rsidRPr="000A0A5F">
              <w:rPr>
                <w:lang w:eastAsia="zh-CN"/>
              </w:rPr>
              <w:t>racsReports</w:t>
            </w:r>
          </w:p>
        </w:tc>
        <w:tc>
          <w:tcPr>
            <w:tcW w:w="1134" w:type="dxa"/>
          </w:tcPr>
          <w:p w14:paraId="4DEA3C5C" w14:textId="77777777" w:rsidR="00CB0DD7" w:rsidRPr="000A0A5F" w:rsidRDefault="00CB0DD7">
            <w:pPr>
              <w:pStyle w:val="TAL"/>
              <w:rPr>
                <w:lang w:eastAsia="zh-CN"/>
              </w:rPr>
            </w:pPr>
            <w:r w:rsidRPr="000A0A5F">
              <w:rPr>
                <w:lang w:eastAsia="zh-CN"/>
              </w:rPr>
              <w:t>map(RacsFailureReport)</w:t>
            </w:r>
          </w:p>
        </w:tc>
        <w:tc>
          <w:tcPr>
            <w:tcW w:w="1134" w:type="dxa"/>
          </w:tcPr>
          <w:p w14:paraId="2E1A67B2" w14:textId="77777777" w:rsidR="00CB0DD7" w:rsidRPr="000A0A5F" w:rsidRDefault="00CB0DD7">
            <w:pPr>
              <w:pStyle w:val="TAC"/>
              <w:jc w:val="left"/>
              <w:rPr>
                <w:rFonts w:eastAsia="Times New Roman"/>
              </w:rPr>
            </w:pPr>
            <w:r w:rsidRPr="000A0A5F">
              <w:rPr>
                <w:rFonts w:eastAsia="Times New Roman"/>
              </w:rPr>
              <w:t>0..N</w:t>
            </w:r>
          </w:p>
        </w:tc>
        <w:tc>
          <w:tcPr>
            <w:tcW w:w="4393" w:type="dxa"/>
          </w:tcPr>
          <w:p w14:paraId="4608DC13" w14:textId="77777777" w:rsidR="00CB0DD7" w:rsidRPr="000A0A5F" w:rsidRDefault="00CB0DD7">
            <w:pPr>
              <w:pStyle w:val="TAL"/>
              <w:rPr>
                <w:rFonts w:cs="Arial"/>
                <w:szCs w:val="18"/>
                <w:lang w:eastAsia="zh-CN"/>
              </w:rPr>
            </w:pPr>
            <w:r w:rsidRPr="000A0A5F">
              <w:rPr>
                <w:rFonts w:cs="Arial"/>
                <w:szCs w:val="18"/>
                <w:lang w:eastAsia="zh-CN"/>
              </w:rPr>
              <w:t>Supplied by the SCEF. Contains the RACS IDs for which the RACS data are not provisioned successfully.</w:t>
            </w:r>
          </w:p>
          <w:p w14:paraId="5CEF9885" w14:textId="77777777" w:rsidR="00CB0DD7" w:rsidRPr="000A0A5F" w:rsidRDefault="00CB0DD7">
            <w:pPr>
              <w:pStyle w:val="TAL"/>
              <w:rPr>
                <w:rFonts w:cs="Arial"/>
                <w:szCs w:val="18"/>
                <w:lang w:eastAsia="zh-CN"/>
              </w:rPr>
            </w:pPr>
            <w:r w:rsidRPr="000A0A5F">
              <w:t>Any string value can be used as a key of the map.</w:t>
            </w:r>
          </w:p>
        </w:tc>
        <w:tc>
          <w:tcPr>
            <w:tcW w:w="1235" w:type="dxa"/>
          </w:tcPr>
          <w:p w14:paraId="6EBB1B6D" w14:textId="77777777" w:rsidR="00CB0DD7" w:rsidRPr="000A0A5F" w:rsidRDefault="00CB0DD7">
            <w:pPr>
              <w:pStyle w:val="TAC"/>
              <w:jc w:val="left"/>
              <w:rPr>
                <w:rFonts w:eastAsia="Times New Roman"/>
              </w:rPr>
            </w:pPr>
          </w:p>
        </w:tc>
      </w:tr>
      <w:tr w:rsidR="00CB0DD7" w:rsidRPr="000A0A5F" w14:paraId="497345EE" w14:textId="77777777" w:rsidTr="00FF0AF8">
        <w:trPr>
          <w:jc w:val="center"/>
        </w:trPr>
        <w:tc>
          <w:tcPr>
            <w:tcW w:w="9555" w:type="dxa"/>
            <w:gridSpan w:val="5"/>
            <w:hideMark/>
          </w:tcPr>
          <w:p w14:paraId="07BBC4A3" w14:textId="77777777" w:rsidR="00CB0DD7" w:rsidRPr="000A0A5F" w:rsidRDefault="00CB0DD7">
            <w:pPr>
              <w:pStyle w:val="TAN"/>
            </w:pPr>
            <w:r w:rsidRPr="000A0A5F">
              <w:t>NOTE:</w:t>
            </w:r>
            <w:r w:rsidRPr="000A0A5F">
              <w:tab/>
              <w:t>Properties marked with a feature as defined in clause 5.16.4 are applicable as described in clause 5.2.7. If no features are indicated, the related property applies for all the features.</w:t>
            </w:r>
          </w:p>
        </w:tc>
      </w:tr>
    </w:tbl>
    <w:p w14:paraId="664E9573" w14:textId="77777777" w:rsidR="00CB0DD7" w:rsidRPr="000A0A5F" w:rsidRDefault="00CB0DD7"/>
    <w:p w14:paraId="6FC83C62" w14:textId="77777777" w:rsidR="00CB0DD7" w:rsidRPr="000A0A5F" w:rsidRDefault="00CB0DD7">
      <w:pPr>
        <w:pStyle w:val="Heading5"/>
      </w:pPr>
      <w:bookmarkStart w:id="10750" w:name="_Toc9325604"/>
      <w:bookmarkStart w:id="10751" w:name="_Toc27045073"/>
      <w:bookmarkStart w:id="10752" w:name="_Toc36034124"/>
      <w:bookmarkStart w:id="10753" w:name="_Toc45132271"/>
      <w:bookmarkStart w:id="10754" w:name="_Toc49776556"/>
      <w:bookmarkStart w:id="10755" w:name="_Toc51747476"/>
      <w:bookmarkStart w:id="10756" w:name="_Toc66361058"/>
      <w:bookmarkStart w:id="10757" w:name="_Toc68105563"/>
      <w:bookmarkStart w:id="10758" w:name="_Toc74756195"/>
      <w:bookmarkStart w:id="10759" w:name="_Toc105675072"/>
      <w:bookmarkStart w:id="10760" w:name="_Toc130503150"/>
      <w:bookmarkStart w:id="10761" w:name="_Toc153625942"/>
      <w:bookmarkStart w:id="10762" w:name="_Toc170115087"/>
      <w:r w:rsidRPr="000A0A5F">
        <w:t>5.16.2.1.3</w:t>
      </w:r>
      <w:r w:rsidRPr="000A0A5F">
        <w:tab/>
        <w:t>Type: RacsFailureReport</w:t>
      </w:r>
      <w:bookmarkEnd w:id="10751"/>
      <w:bookmarkEnd w:id="10752"/>
      <w:bookmarkEnd w:id="10753"/>
      <w:bookmarkEnd w:id="10754"/>
      <w:bookmarkEnd w:id="10755"/>
      <w:bookmarkEnd w:id="10756"/>
      <w:bookmarkEnd w:id="10757"/>
      <w:bookmarkEnd w:id="10758"/>
      <w:bookmarkEnd w:id="10759"/>
      <w:bookmarkEnd w:id="10760"/>
      <w:bookmarkEnd w:id="10761"/>
      <w:bookmarkEnd w:id="10762"/>
    </w:p>
    <w:p w14:paraId="6FC1731C" w14:textId="77777777" w:rsidR="00CB0DD7" w:rsidRPr="000A0A5F" w:rsidRDefault="00CB0DD7">
      <w:r w:rsidRPr="000A0A5F">
        <w:t>This type represents a radio capability data provisioning report provided by the SCEF.</w:t>
      </w:r>
    </w:p>
    <w:p w14:paraId="6B69EE95" w14:textId="77777777" w:rsidR="00CB0DD7" w:rsidRPr="000A0A5F" w:rsidRDefault="00CB0DD7">
      <w:pPr>
        <w:pStyle w:val="TH"/>
      </w:pPr>
      <w:r w:rsidRPr="000A0A5F">
        <w:rPr>
          <w:noProof/>
        </w:rPr>
        <w:t>Table </w:t>
      </w:r>
      <w:r w:rsidRPr="000A0A5F">
        <w:t xml:space="preserve">5.16.2.1.3-1: </w:t>
      </w:r>
      <w:r w:rsidRPr="000A0A5F">
        <w:rPr>
          <w:noProof/>
        </w:rPr>
        <w:t xml:space="preserve">Definition of type </w:t>
      </w:r>
      <w:r w:rsidRPr="000A0A5F">
        <w:t>RacsFailureReport</w:t>
      </w:r>
    </w:p>
    <w:tbl>
      <w:tblPr>
        <w:tblW w:w="95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59"/>
        <w:gridCol w:w="1134"/>
        <w:gridCol w:w="1134"/>
        <w:gridCol w:w="4393"/>
        <w:gridCol w:w="1235"/>
      </w:tblGrid>
      <w:tr w:rsidR="00CB0DD7" w:rsidRPr="000A0A5F" w14:paraId="660566A7" w14:textId="77777777" w:rsidTr="00FF0AF8">
        <w:trPr>
          <w:trHeight w:val="288"/>
          <w:jc w:val="center"/>
        </w:trPr>
        <w:tc>
          <w:tcPr>
            <w:tcW w:w="1659" w:type="dxa"/>
            <w:shd w:val="clear" w:color="auto" w:fill="C0C0C0"/>
            <w:hideMark/>
          </w:tcPr>
          <w:p w14:paraId="59F2BC3E" w14:textId="77777777" w:rsidR="00CB0DD7" w:rsidRPr="000A0A5F" w:rsidRDefault="00CB0DD7">
            <w:pPr>
              <w:pStyle w:val="TAH"/>
              <w:rPr>
                <w:rFonts w:eastAsia="Times New Roman"/>
              </w:rPr>
            </w:pPr>
            <w:r w:rsidRPr="000A0A5F">
              <w:rPr>
                <w:rFonts w:eastAsia="Times New Roman"/>
              </w:rPr>
              <w:t>Attribute name</w:t>
            </w:r>
          </w:p>
        </w:tc>
        <w:tc>
          <w:tcPr>
            <w:tcW w:w="1134" w:type="dxa"/>
            <w:shd w:val="clear" w:color="auto" w:fill="C0C0C0"/>
            <w:hideMark/>
          </w:tcPr>
          <w:p w14:paraId="502C88F0"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hideMark/>
          </w:tcPr>
          <w:p w14:paraId="578E4709" w14:textId="77777777" w:rsidR="00CB0DD7" w:rsidRPr="000A0A5F" w:rsidRDefault="00CB0DD7">
            <w:pPr>
              <w:pStyle w:val="TAH"/>
              <w:rPr>
                <w:rFonts w:eastAsia="Times New Roman"/>
              </w:rPr>
            </w:pPr>
            <w:r w:rsidRPr="000A0A5F">
              <w:rPr>
                <w:rFonts w:eastAsia="Times New Roman"/>
              </w:rPr>
              <w:t>Cardinality</w:t>
            </w:r>
          </w:p>
        </w:tc>
        <w:tc>
          <w:tcPr>
            <w:tcW w:w="4393" w:type="dxa"/>
            <w:shd w:val="clear" w:color="auto" w:fill="C0C0C0"/>
            <w:hideMark/>
          </w:tcPr>
          <w:p w14:paraId="08481B09"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hideMark/>
          </w:tcPr>
          <w:p w14:paraId="5141D7EC" w14:textId="77777777" w:rsidR="00CB0DD7" w:rsidRPr="000A0A5F" w:rsidRDefault="00CB0DD7">
            <w:pPr>
              <w:pStyle w:val="TAH"/>
              <w:rPr>
                <w:rFonts w:eastAsia="Times New Roman"/>
              </w:rPr>
            </w:pPr>
            <w:r w:rsidRPr="000A0A5F">
              <w:rPr>
                <w:rFonts w:eastAsia="Times New Roman" w:cs="Arial"/>
                <w:szCs w:val="18"/>
              </w:rPr>
              <w:t>Applicability (NOTE)</w:t>
            </w:r>
          </w:p>
        </w:tc>
      </w:tr>
      <w:tr w:rsidR="00CB0DD7" w:rsidRPr="000A0A5F" w14:paraId="5CD40232" w14:textId="77777777" w:rsidTr="00FF0AF8">
        <w:trPr>
          <w:jc w:val="center"/>
        </w:trPr>
        <w:tc>
          <w:tcPr>
            <w:tcW w:w="1659" w:type="dxa"/>
            <w:hideMark/>
          </w:tcPr>
          <w:p w14:paraId="78400069" w14:textId="77777777" w:rsidR="00CB0DD7" w:rsidRPr="000A0A5F" w:rsidRDefault="00CB0DD7">
            <w:pPr>
              <w:pStyle w:val="TAL"/>
              <w:rPr>
                <w:rFonts w:eastAsia="Times New Roman"/>
              </w:rPr>
            </w:pPr>
            <w:r w:rsidRPr="000A0A5F">
              <w:rPr>
                <w:lang w:eastAsia="zh-CN"/>
              </w:rPr>
              <w:t>racsIds</w:t>
            </w:r>
          </w:p>
        </w:tc>
        <w:tc>
          <w:tcPr>
            <w:tcW w:w="1134" w:type="dxa"/>
            <w:hideMark/>
          </w:tcPr>
          <w:p w14:paraId="4A5CC3FD" w14:textId="77777777" w:rsidR="00CB0DD7" w:rsidRPr="000A0A5F" w:rsidRDefault="00CB0DD7">
            <w:pPr>
              <w:pStyle w:val="TAL"/>
              <w:rPr>
                <w:rFonts w:eastAsia="Times New Roman"/>
              </w:rPr>
            </w:pPr>
            <w:r w:rsidRPr="000A0A5F">
              <w:rPr>
                <w:lang w:eastAsia="zh-CN"/>
              </w:rPr>
              <w:t>array(string)</w:t>
            </w:r>
          </w:p>
        </w:tc>
        <w:tc>
          <w:tcPr>
            <w:tcW w:w="1134" w:type="dxa"/>
            <w:hideMark/>
          </w:tcPr>
          <w:p w14:paraId="63D7A6E3" w14:textId="77777777" w:rsidR="00CB0DD7" w:rsidRPr="000A0A5F" w:rsidRDefault="00CB0DD7">
            <w:pPr>
              <w:pStyle w:val="TAC"/>
              <w:jc w:val="left"/>
              <w:rPr>
                <w:rFonts w:eastAsia="Times New Roman"/>
              </w:rPr>
            </w:pPr>
            <w:r w:rsidRPr="000A0A5F">
              <w:t>1..N</w:t>
            </w:r>
          </w:p>
        </w:tc>
        <w:tc>
          <w:tcPr>
            <w:tcW w:w="4393" w:type="dxa"/>
            <w:hideMark/>
          </w:tcPr>
          <w:p w14:paraId="632A3478" w14:textId="77777777" w:rsidR="00CB0DD7" w:rsidRPr="000A0A5F" w:rsidRDefault="00CB0DD7">
            <w:pPr>
              <w:pStyle w:val="TAL"/>
              <w:rPr>
                <w:rFonts w:eastAsia="Times New Roman" w:cs="Arial"/>
                <w:szCs w:val="18"/>
              </w:rPr>
            </w:pPr>
            <w:r w:rsidRPr="000A0A5F">
              <w:rPr>
                <w:rFonts w:eastAsia="Times New Roman" w:cs="Arial"/>
                <w:szCs w:val="18"/>
              </w:rPr>
              <w:t xml:space="preserve">Identifies </w:t>
            </w:r>
            <w:r w:rsidRPr="000A0A5F">
              <w:t>the RACS ID(s) for which the RACS data are not provisioned successfully.</w:t>
            </w:r>
          </w:p>
        </w:tc>
        <w:tc>
          <w:tcPr>
            <w:tcW w:w="1235" w:type="dxa"/>
          </w:tcPr>
          <w:p w14:paraId="652BCFE9" w14:textId="77777777" w:rsidR="00CB0DD7" w:rsidRPr="000A0A5F" w:rsidRDefault="00CB0DD7">
            <w:pPr>
              <w:pStyle w:val="TAC"/>
              <w:jc w:val="left"/>
              <w:rPr>
                <w:rFonts w:eastAsia="Times New Roman"/>
              </w:rPr>
            </w:pPr>
          </w:p>
        </w:tc>
      </w:tr>
      <w:tr w:rsidR="00CB0DD7" w:rsidRPr="000A0A5F" w14:paraId="199E4972" w14:textId="77777777" w:rsidTr="00FF0AF8">
        <w:trPr>
          <w:jc w:val="center"/>
        </w:trPr>
        <w:tc>
          <w:tcPr>
            <w:tcW w:w="1659" w:type="dxa"/>
          </w:tcPr>
          <w:p w14:paraId="4C652F3A" w14:textId="77777777" w:rsidR="00CB0DD7" w:rsidRPr="000A0A5F" w:rsidRDefault="00CB0DD7">
            <w:pPr>
              <w:pStyle w:val="TAL"/>
              <w:rPr>
                <w:lang w:eastAsia="zh-CN"/>
              </w:rPr>
            </w:pPr>
            <w:r w:rsidRPr="000A0A5F">
              <w:rPr>
                <w:lang w:eastAsia="zh-CN"/>
              </w:rPr>
              <w:t>failureCode</w:t>
            </w:r>
          </w:p>
        </w:tc>
        <w:tc>
          <w:tcPr>
            <w:tcW w:w="1134" w:type="dxa"/>
          </w:tcPr>
          <w:p w14:paraId="60D18F99" w14:textId="77777777" w:rsidR="00CB0DD7" w:rsidRPr="000A0A5F" w:rsidRDefault="00CB0DD7">
            <w:pPr>
              <w:pStyle w:val="TAL"/>
              <w:rPr>
                <w:lang w:eastAsia="zh-CN"/>
              </w:rPr>
            </w:pPr>
            <w:r w:rsidRPr="000A0A5F">
              <w:rPr>
                <w:lang w:eastAsia="zh-CN"/>
              </w:rPr>
              <w:t>RacsFailureCode</w:t>
            </w:r>
          </w:p>
        </w:tc>
        <w:tc>
          <w:tcPr>
            <w:tcW w:w="1134" w:type="dxa"/>
          </w:tcPr>
          <w:p w14:paraId="627EBE04" w14:textId="77777777" w:rsidR="00CB0DD7" w:rsidRPr="000A0A5F" w:rsidRDefault="00CB0DD7">
            <w:pPr>
              <w:pStyle w:val="TAC"/>
              <w:jc w:val="left"/>
            </w:pPr>
            <w:r w:rsidRPr="000A0A5F">
              <w:rPr>
                <w:lang w:eastAsia="zh-CN"/>
              </w:rPr>
              <w:t>1</w:t>
            </w:r>
          </w:p>
        </w:tc>
        <w:tc>
          <w:tcPr>
            <w:tcW w:w="4393" w:type="dxa"/>
          </w:tcPr>
          <w:p w14:paraId="334C8CB3" w14:textId="77777777" w:rsidR="00CB0DD7" w:rsidRPr="000A0A5F" w:rsidRDefault="00CB0DD7">
            <w:pPr>
              <w:pStyle w:val="TAL"/>
              <w:rPr>
                <w:rFonts w:eastAsia="Times New Roman" w:cs="Arial"/>
                <w:szCs w:val="18"/>
              </w:rPr>
            </w:pPr>
            <w:r w:rsidRPr="000A0A5F">
              <w:rPr>
                <w:rFonts w:cs="Arial"/>
                <w:szCs w:val="18"/>
                <w:lang w:eastAsia="zh-CN"/>
              </w:rPr>
              <w:t>It indicates the failure reason.</w:t>
            </w:r>
          </w:p>
        </w:tc>
        <w:tc>
          <w:tcPr>
            <w:tcW w:w="1235" w:type="dxa"/>
          </w:tcPr>
          <w:p w14:paraId="1ABE826D" w14:textId="77777777" w:rsidR="00CB0DD7" w:rsidRPr="000A0A5F" w:rsidRDefault="00CB0DD7">
            <w:pPr>
              <w:pStyle w:val="TAC"/>
              <w:jc w:val="left"/>
              <w:rPr>
                <w:rFonts w:eastAsia="Times New Roman"/>
              </w:rPr>
            </w:pPr>
          </w:p>
        </w:tc>
      </w:tr>
      <w:tr w:rsidR="00CB0DD7" w:rsidRPr="000A0A5F" w14:paraId="522A667F" w14:textId="77777777" w:rsidTr="00FF0AF8">
        <w:trPr>
          <w:jc w:val="center"/>
        </w:trPr>
        <w:tc>
          <w:tcPr>
            <w:tcW w:w="9555" w:type="dxa"/>
            <w:gridSpan w:val="5"/>
            <w:hideMark/>
          </w:tcPr>
          <w:p w14:paraId="68745694" w14:textId="77777777" w:rsidR="00CB0DD7" w:rsidRPr="000A0A5F" w:rsidRDefault="00CB0DD7">
            <w:pPr>
              <w:pStyle w:val="TAN"/>
            </w:pPr>
            <w:r w:rsidRPr="000A0A5F">
              <w:t>NOTE:</w:t>
            </w:r>
            <w:r w:rsidRPr="000A0A5F">
              <w:tab/>
              <w:t>Properties marked with a feature as defined in clause 5.16.4 are applicable as described in clause 5.2.7. If no features are indicated, the related property applies for all the features.</w:t>
            </w:r>
          </w:p>
        </w:tc>
      </w:tr>
    </w:tbl>
    <w:p w14:paraId="3FAB0435" w14:textId="77777777" w:rsidR="00CB0DD7" w:rsidRPr="000A0A5F" w:rsidRDefault="00CB0DD7">
      <w:pPr>
        <w:rPr>
          <w:lang w:val="en-US"/>
        </w:rPr>
      </w:pPr>
    </w:p>
    <w:p w14:paraId="1ECD3894" w14:textId="77777777" w:rsidR="00CB0DD7" w:rsidRPr="000A0A5F" w:rsidRDefault="00CB0DD7">
      <w:pPr>
        <w:pStyle w:val="Heading5"/>
      </w:pPr>
      <w:bookmarkStart w:id="10763" w:name="_Toc27045074"/>
      <w:bookmarkStart w:id="10764" w:name="_Toc36034125"/>
      <w:bookmarkStart w:id="10765" w:name="_Toc45132272"/>
      <w:bookmarkStart w:id="10766" w:name="_Toc49776557"/>
      <w:bookmarkStart w:id="10767" w:name="_Toc51747477"/>
      <w:bookmarkStart w:id="10768" w:name="_Toc66361059"/>
      <w:bookmarkStart w:id="10769" w:name="_Toc68105564"/>
      <w:bookmarkStart w:id="10770" w:name="_Toc74756196"/>
      <w:bookmarkStart w:id="10771" w:name="_Toc105675073"/>
      <w:bookmarkStart w:id="10772" w:name="_Toc130503151"/>
      <w:bookmarkStart w:id="10773" w:name="_Toc153625943"/>
      <w:bookmarkStart w:id="10774" w:name="_Toc170115088"/>
      <w:r w:rsidRPr="000A0A5F">
        <w:t>5.16.2.1.4</w:t>
      </w:r>
      <w:r w:rsidRPr="000A0A5F">
        <w:tab/>
        <w:t>Type: RacsConfiguration</w:t>
      </w:r>
      <w:bookmarkEnd w:id="10763"/>
      <w:bookmarkEnd w:id="10764"/>
      <w:bookmarkEnd w:id="10765"/>
      <w:bookmarkEnd w:id="10766"/>
      <w:bookmarkEnd w:id="10767"/>
      <w:bookmarkEnd w:id="10768"/>
      <w:bookmarkEnd w:id="10769"/>
      <w:bookmarkEnd w:id="10770"/>
      <w:bookmarkEnd w:id="10771"/>
      <w:bookmarkEnd w:id="10772"/>
      <w:bookmarkEnd w:id="10773"/>
      <w:bookmarkEnd w:id="10774"/>
    </w:p>
    <w:p w14:paraId="420038A4" w14:textId="77777777" w:rsidR="00CB0DD7" w:rsidRPr="000A0A5F" w:rsidRDefault="00CB0DD7">
      <w:r w:rsidRPr="000A0A5F">
        <w:t xml:space="preserve">This type represents a single UE radio capability configuration data provided by the SCS/AS to the SCEF. </w:t>
      </w:r>
    </w:p>
    <w:p w14:paraId="1D89D23B" w14:textId="77777777" w:rsidR="00CB0DD7" w:rsidRPr="000A0A5F" w:rsidRDefault="00CB0DD7">
      <w:pPr>
        <w:pStyle w:val="TH"/>
      </w:pPr>
      <w:r w:rsidRPr="000A0A5F">
        <w:rPr>
          <w:noProof/>
        </w:rPr>
        <w:t>Table </w:t>
      </w:r>
      <w:r w:rsidRPr="000A0A5F">
        <w:t xml:space="preserve">5.16.2.1.4-1: </w:t>
      </w:r>
      <w:r w:rsidRPr="000A0A5F">
        <w:rPr>
          <w:noProof/>
        </w:rPr>
        <w:t xml:space="preserve">Definition of type </w:t>
      </w:r>
      <w:r w:rsidRPr="000A0A5F">
        <w:t>RacsConfiguration</w:t>
      </w:r>
    </w:p>
    <w:tbl>
      <w:tblPr>
        <w:tblW w:w="95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59"/>
        <w:gridCol w:w="1134"/>
        <w:gridCol w:w="1134"/>
        <w:gridCol w:w="4393"/>
        <w:gridCol w:w="1235"/>
      </w:tblGrid>
      <w:tr w:rsidR="00CB0DD7" w:rsidRPr="000A0A5F" w14:paraId="0A2759DA" w14:textId="77777777" w:rsidTr="00FF0AF8">
        <w:trPr>
          <w:trHeight w:val="288"/>
          <w:jc w:val="center"/>
        </w:trPr>
        <w:tc>
          <w:tcPr>
            <w:tcW w:w="1659" w:type="dxa"/>
            <w:shd w:val="clear" w:color="auto" w:fill="C0C0C0"/>
            <w:hideMark/>
          </w:tcPr>
          <w:p w14:paraId="4B52F56E" w14:textId="77777777" w:rsidR="00CB0DD7" w:rsidRPr="000A0A5F" w:rsidRDefault="00CB0DD7">
            <w:pPr>
              <w:pStyle w:val="TAH"/>
              <w:rPr>
                <w:rFonts w:eastAsia="Times New Roman"/>
              </w:rPr>
            </w:pPr>
            <w:r w:rsidRPr="000A0A5F">
              <w:rPr>
                <w:rFonts w:eastAsia="Times New Roman"/>
              </w:rPr>
              <w:t>Attribute name</w:t>
            </w:r>
          </w:p>
        </w:tc>
        <w:tc>
          <w:tcPr>
            <w:tcW w:w="1134" w:type="dxa"/>
            <w:shd w:val="clear" w:color="auto" w:fill="C0C0C0"/>
            <w:hideMark/>
          </w:tcPr>
          <w:p w14:paraId="489E4830"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hideMark/>
          </w:tcPr>
          <w:p w14:paraId="7B44415C" w14:textId="77777777" w:rsidR="00CB0DD7" w:rsidRPr="000A0A5F" w:rsidRDefault="00CB0DD7">
            <w:pPr>
              <w:pStyle w:val="TAH"/>
              <w:rPr>
                <w:rFonts w:eastAsia="Times New Roman"/>
              </w:rPr>
            </w:pPr>
            <w:r w:rsidRPr="000A0A5F">
              <w:rPr>
                <w:rFonts w:eastAsia="Times New Roman"/>
              </w:rPr>
              <w:t>Cardinality</w:t>
            </w:r>
          </w:p>
        </w:tc>
        <w:tc>
          <w:tcPr>
            <w:tcW w:w="4393" w:type="dxa"/>
            <w:shd w:val="clear" w:color="auto" w:fill="C0C0C0"/>
            <w:hideMark/>
          </w:tcPr>
          <w:p w14:paraId="048C6428"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hideMark/>
          </w:tcPr>
          <w:p w14:paraId="18EAFE38" w14:textId="77777777" w:rsidR="00CB0DD7" w:rsidRPr="000A0A5F" w:rsidRDefault="00CB0DD7">
            <w:pPr>
              <w:pStyle w:val="TAH"/>
              <w:rPr>
                <w:rFonts w:eastAsia="Times New Roman"/>
              </w:rPr>
            </w:pPr>
            <w:r w:rsidRPr="000A0A5F">
              <w:rPr>
                <w:rFonts w:eastAsia="Times New Roman" w:cs="Arial"/>
                <w:szCs w:val="18"/>
              </w:rPr>
              <w:t>Applicability (NOTE 1)</w:t>
            </w:r>
          </w:p>
        </w:tc>
      </w:tr>
      <w:tr w:rsidR="00CB0DD7" w:rsidRPr="000A0A5F" w14:paraId="40B40991" w14:textId="77777777" w:rsidTr="00FF0AF8">
        <w:trPr>
          <w:jc w:val="center"/>
        </w:trPr>
        <w:tc>
          <w:tcPr>
            <w:tcW w:w="1659" w:type="dxa"/>
            <w:hideMark/>
          </w:tcPr>
          <w:p w14:paraId="22AEB9D1" w14:textId="77777777" w:rsidR="00CB0DD7" w:rsidRPr="000A0A5F" w:rsidRDefault="00CB0DD7">
            <w:pPr>
              <w:pStyle w:val="TAL"/>
              <w:rPr>
                <w:rFonts w:eastAsia="Times New Roman"/>
              </w:rPr>
            </w:pPr>
            <w:r w:rsidRPr="000A0A5F">
              <w:rPr>
                <w:lang w:eastAsia="zh-CN"/>
              </w:rPr>
              <w:t>racsId</w:t>
            </w:r>
          </w:p>
        </w:tc>
        <w:tc>
          <w:tcPr>
            <w:tcW w:w="1134" w:type="dxa"/>
            <w:hideMark/>
          </w:tcPr>
          <w:p w14:paraId="241B548E" w14:textId="77777777" w:rsidR="00CB0DD7" w:rsidRPr="000A0A5F" w:rsidRDefault="00CB0DD7">
            <w:pPr>
              <w:pStyle w:val="TAL"/>
              <w:rPr>
                <w:rFonts w:eastAsia="Times New Roman"/>
              </w:rPr>
            </w:pPr>
            <w:r w:rsidRPr="000A0A5F">
              <w:rPr>
                <w:rFonts w:eastAsia="Times New Roman"/>
              </w:rPr>
              <w:t>string</w:t>
            </w:r>
          </w:p>
        </w:tc>
        <w:tc>
          <w:tcPr>
            <w:tcW w:w="1134" w:type="dxa"/>
            <w:hideMark/>
          </w:tcPr>
          <w:p w14:paraId="478785F4" w14:textId="77777777" w:rsidR="00CB0DD7" w:rsidRPr="000A0A5F" w:rsidRDefault="00CB0DD7">
            <w:pPr>
              <w:pStyle w:val="TAC"/>
              <w:jc w:val="left"/>
              <w:rPr>
                <w:rFonts w:eastAsia="Times New Roman"/>
              </w:rPr>
            </w:pPr>
            <w:r w:rsidRPr="000A0A5F">
              <w:rPr>
                <w:rFonts w:eastAsia="Times New Roman"/>
              </w:rPr>
              <w:t>1</w:t>
            </w:r>
          </w:p>
        </w:tc>
        <w:tc>
          <w:tcPr>
            <w:tcW w:w="4393" w:type="dxa"/>
            <w:hideMark/>
          </w:tcPr>
          <w:p w14:paraId="352ACE96" w14:textId="77777777" w:rsidR="00CB0DD7" w:rsidRPr="000A0A5F" w:rsidRDefault="00CB0DD7">
            <w:pPr>
              <w:pStyle w:val="TAL"/>
              <w:rPr>
                <w:rFonts w:cs="Arial"/>
                <w:szCs w:val="18"/>
                <w:lang w:eastAsia="zh-CN"/>
              </w:rPr>
            </w:pPr>
            <w:r w:rsidRPr="000A0A5F">
              <w:rPr>
                <w:rFonts w:cs="Arial"/>
                <w:szCs w:val="18"/>
                <w:lang w:eastAsia="zh-CN"/>
              </w:rPr>
              <w:t>The UE radio capability ID provided by the SCS/AS to identify the UE radio capability data. See 3GPP </w:t>
            </w:r>
            <w:r w:rsidRPr="000A0A5F">
              <w:rPr>
                <w:rFonts w:cs="Arial"/>
                <w:lang w:eastAsia="ja-JP"/>
              </w:rPr>
              <w:t>TS 23.003 [14] for the encoding. (NOTE</w:t>
            </w:r>
            <w:r w:rsidRPr="000A0A5F">
              <w:rPr>
                <w:rFonts w:cs="Arial"/>
                <w:lang w:val="en-US" w:eastAsia="ja-JP"/>
              </w:rPr>
              <w:t> 3</w:t>
            </w:r>
            <w:r w:rsidRPr="000A0A5F">
              <w:rPr>
                <w:rFonts w:cs="Arial"/>
                <w:lang w:eastAsia="ja-JP"/>
              </w:rPr>
              <w:t>)</w:t>
            </w:r>
          </w:p>
        </w:tc>
        <w:tc>
          <w:tcPr>
            <w:tcW w:w="1235" w:type="dxa"/>
          </w:tcPr>
          <w:p w14:paraId="46442E61" w14:textId="77777777" w:rsidR="00CB0DD7" w:rsidRPr="000A0A5F" w:rsidRDefault="00CB0DD7">
            <w:pPr>
              <w:pStyle w:val="TAC"/>
              <w:jc w:val="left"/>
              <w:rPr>
                <w:rFonts w:eastAsia="Times New Roman"/>
              </w:rPr>
            </w:pPr>
          </w:p>
        </w:tc>
      </w:tr>
      <w:tr w:rsidR="00CB0DD7" w:rsidRPr="000A0A5F" w14:paraId="43665B3A" w14:textId="77777777" w:rsidTr="00FF0AF8">
        <w:trPr>
          <w:jc w:val="center"/>
        </w:trPr>
        <w:tc>
          <w:tcPr>
            <w:tcW w:w="1659" w:type="dxa"/>
            <w:hideMark/>
          </w:tcPr>
          <w:p w14:paraId="55DFE0B5" w14:textId="77777777" w:rsidR="00CB0DD7" w:rsidRPr="000A0A5F" w:rsidRDefault="00CB0DD7">
            <w:pPr>
              <w:pStyle w:val="TAL"/>
              <w:rPr>
                <w:lang w:eastAsia="zh-CN"/>
              </w:rPr>
            </w:pPr>
            <w:r w:rsidRPr="000A0A5F">
              <w:rPr>
                <w:lang w:eastAsia="zh-CN"/>
              </w:rPr>
              <w:t>racsParamEps</w:t>
            </w:r>
          </w:p>
        </w:tc>
        <w:tc>
          <w:tcPr>
            <w:tcW w:w="1134" w:type="dxa"/>
            <w:hideMark/>
          </w:tcPr>
          <w:p w14:paraId="08BC6237" w14:textId="77777777" w:rsidR="00CB0DD7" w:rsidRPr="000A0A5F" w:rsidRDefault="00CB0DD7">
            <w:pPr>
              <w:pStyle w:val="TAL"/>
              <w:rPr>
                <w:lang w:eastAsia="zh-CN"/>
              </w:rPr>
            </w:pPr>
            <w:r w:rsidRPr="000A0A5F">
              <w:rPr>
                <w:lang w:eastAsia="zh-CN"/>
              </w:rPr>
              <w:t>string</w:t>
            </w:r>
          </w:p>
        </w:tc>
        <w:tc>
          <w:tcPr>
            <w:tcW w:w="1134" w:type="dxa"/>
            <w:hideMark/>
          </w:tcPr>
          <w:p w14:paraId="3E107F05" w14:textId="77777777" w:rsidR="00CB0DD7" w:rsidRPr="000A0A5F" w:rsidRDefault="00CB0DD7">
            <w:pPr>
              <w:pStyle w:val="TAC"/>
              <w:jc w:val="left"/>
              <w:rPr>
                <w:rFonts w:eastAsia="Times New Roman"/>
              </w:rPr>
            </w:pPr>
            <w:r w:rsidRPr="000A0A5F">
              <w:rPr>
                <w:lang w:eastAsia="zh-CN"/>
              </w:rPr>
              <w:t>0..1</w:t>
            </w:r>
          </w:p>
        </w:tc>
        <w:tc>
          <w:tcPr>
            <w:tcW w:w="4393" w:type="dxa"/>
            <w:hideMark/>
          </w:tcPr>
          <w:p w14:paraId="19E5AEA6" w14:textId="77777777" w:rsidR="00CB0DD7" w:rsidRPr="000A0A5F" w:rsidRDefault="00CB0DD7">
            <w:pPr>
              <w:pStyle w:val="TAL"/>
              <w:rPr>
                <w:rFonts w:cs="Arial"/>
                <w:szCs w:val="18"/>
                <w:lang w:eastAsia="zh-CN"/>
              </w:rPr>
            </w:pPr>
            <w:r w:rsidRPr="000A0A5F">
              <w:rPr>
                <w:rFonts w:cs="Arial"/>
                <w:szCs w:val="18"/>
                <w:lang w:eastAsia="zh-CN"/>
              </w:rPr>
              <w:t xml:space="preserve">The UE radio capability data in EPS, </w:t>
            </w:r>
            <w:r w:rsidRPr="000A0A5F">
              <w:t>its encoding shall comply with the UE-CapabilityRAT-ContainerList as defined in clause</w:t>
            </w:r>
            <w:r w:rsidR="000902D9" w:rsidRPr="000A0A5F">
              <w:t> </w:t>
            </w:r>
            <w:r w:rsidRPr="000A0A5F">
              <w:t>6.3.6 of 3GPP TS 36.331 [59].</w:t>
            </w:r>
            <w:r w:rsidRPr="000A0A5F">
              <w:rPr>
                <w:rFonts w:hint="eastAsia"/>
              </w:rPr>
              <w:t xml:space="preserve"> </w:t>
            </w:r>
            <w:r w:rsidRPr="000A0A5F">
              <w:t>(NOTE 2, NOTE 4)</w:t>
            </w:r>
          </w:p>
        </w:tc>
        <w:tc>
          <w:tcPr>
            <w:tcW w:w="1235" w:type="dxa"/>
            <w:hideMark/>
          </w:tcPr>
          <w:p w14:paraId="1B69C2E4" w14:textId="77777777" w:rsidR="00CB0DD7" w:rsidRPr="000A0A5F" w:rsidRDefault="00CB0DD7">
            <w:pPr>
              <w:pStyle w:val="TAC"/>
              <w:jc w:val="left"/>
              <w:rPr>
                <w:rFonts w:eastAsia="Times New Roman"/>
              </w:rPr>
            </w:pPr>
          </w:p>
        </w:tc>
      </w:tr>
      <w:tr w:rsidR="00CB0DD7" w:rsidRPr="000A0A5F" w14:paraId="31404DE3" w14:textId="77777777" w:rsidTr="00FF0AF8">
        <w:trPr>
          <w:jc w:val="center"/>
        </w:trPr>
        <w:tc>
          <w:tcPr>
            <w:tcW w:w="1659" w:type="dxa"/>
          </w:tcPr>
          <w:p w14:paraId="48C694F7" w14:textId="77777777" w:rsidR="00CB0DD7" w:rsidRPr="000A0A5F" w:rsidRDefault="00CB0DD7">
            <w:pPr>
              <w:pStyle w:val="TAL"/>
              <w:rPr>
                <w:lang w:eastAsia="zh-CN"/>
              </w:rPr>
            </w:pPr>
            <w:r w:rsidRPr="000A0A5F">
              <w:t>racsParam5Gs</w:t>
            </w:r>
          </w:p>
        </w:tc>
        <w:tc>
          <w:tcPr>
            <w:tcW w:w="1134" w:type="dxa"/>
          </w:tcPr>
          <w:p w14:paraId="054D99DB" w14:textId="77777777" w:rsidR="00CB0DD7" w:rsidRPr="000A0A5F" w:rsidRDefault="00CB0DD7">
            <w:pPr>
              <w:pStyle w:val="TAL"/>
              <w:rPr>
                <w:lang w:eastAsia="zh-CN"/>
              </w:rPr>
            </w:pPr>
            <w:r w:rsidRPr="000A0A5F">
              <w:t>string</w:t>
            </w:r>
          </w:p>
        </w:tc>
        <w:tc>
          <w:tcPr>
            <w:tcW w:w="1134" w:type="dxa"/>
          </w:tcPr>
          <w:p w14:paraId="0D141D09" w14:textId="77777777" w:rsidR="00CB0DD7" w:rsidRPr="000A0A5F" w:rsidRDefault="00CB0DD7">
            <w:pPr>
              <w:pStyle w:val="TAC"/>
              <w:jc w:val="left"/>
              <w:rPr>
                <w:lang w:eastAsia="zh-CN"/>
              </w:rPr>
            </w:pPr>
            <w:r w:rsidRPr="000A0A5F">
              <w:t>0..1</w:t>
            </w:r>
          </w:p>
        </w:tc>
        <w:tc>
          <w:tcPr>
            <w:tcW w:w="4393" w:type="dxa"/>
          </w:tcPr>
          <w:p w14:paraId="57AA97C4" w14:textId="77777777" w:rsidR="00CB0DD7" w:rsidRPr="000A0A5F" w:rsidRDefault="00CB0DD7">
            <w:pPr>
              <w:pStyle w:val="TAL"/>
              <w:rPr>
                <w:rFonts w:cs="Arial"/>
                <w:szCs w:val="18"/>
                <w:lang w:eastAsia="zh-CN"/>
              </w:rPr>
            </w:pPr>
            <w:r w:rsidRPr="000A0A5F">
              <w:t>The UE radio capability data in 5GS, its encoding shall comply with the UE-CapabilityRAT-ContainerList as defined in clause</w:t>
            </w:r>
            <w:r w:rsidR="000902D9" w:rsidRPr="000A0A5F">
              <w:t> </w:t>
            </w:r>
            <w:r w:rsidRPr="000A0A5F">
              <w:t>6.3.3 of 3GPP TS 38.331 [60]. (NOTE 2, NOTE 4)</w:t>
            </w:r>
          </w:p>
        </w:tc>
        <w:tc>
          <w:tcPr>
            <w:tcW w:w="1235" w:type="dxa"/>
          </w:tcPr>
          <w:p w14:paraId="468D2E91" w14:textId="77777777" w:rsidR="00CB0DD7" w:rsidRPr="000A0A5F" w:rsidRDefault="00CB0DD7">
            <w:pPr>
              <w:pStyle w:val="TAC"/>
              <w:jc w:val="left"/>
              <w:rPr>
                <w:rFonts w:eastAsia="Times New Roman"/>
              </w:rPr>
            </w:pPr>
          </w:p>
        </w:tc>
      </w:tr>
      <w:tr w:rsidR="00CB0DD7" w:rsidRPr="000A0A5F" w14:paraId="40DF5616" w14:textId="77777777" w:rsidTr="00FF0AF8">
        <w:trPr>
          <w:jc w:val="center"/>
        </w:trPr>
        <w:tc>
          <w:tcPr>
            <w:tcW w:w="1659" w:type="dxa"/>
          </w:tcPr>
          <w:p w14:paraId="0AF8D5CF" w14:textId="77777777" w:rsidR="00CB0DD7" w:rsidRPr="000A0A5F" w:rsidRDefault="00CB0DD7">
            <w:pPr>
              <w:pStyle w:val="TAL"/>
              <w:rPr>
                <w:lang w:eastAsia="zh-CN"/>
              </w:rPr>
            </w:pPr>
            <w:bookmarkStart w:id="10775" w:name="_Hlk37423452"/>
            <w:r w:rsidRPr="000A0A5F">
              <w:rPr>
                <w:lang w:eastAsia="zh-CN"/>
              </w:rPr>
              <w:t>imeiTac</w:t>
            </w:r>
            <w:bookmarkEnd w:id="10775"/>
            <w:r w:rsidRPr="000A0A5F">
              <w:rPr>
                <w:lang w:eastAsia="zh-CN"/>
              </w:rPr>
              <w:t>s</w:t>
            </w:r>
          </w:p>
        </w:tc>
        <w:tc>
          <w:tcPr>
            <w:tcW w:w="1134" w:type="dxa"/>
          </w:tcPr>
          <w:p w14:paraId="072F1F99" w14:textId="77777777" w:rsidR="00CB0DD7" w:rsidRPr="000A0A5F" w:rsidRDefault="00CB0DD7">
            <w:pPr>
              <w:pStyle w:val="TAL"/>
              <w:rPr>
                <w:lang w:eastAsia="zh-CN"/>
              </w:rPr>
            </w:pPr>
            <w:r w:rsidRPr="000A0A5F">
              <w:rPr>
                <w:lang w:eastAsia="zh-CN"/>
              </w:rPr>
              <w:t>array(TypeAllocationCode)</w:t>
            </w:r>
          </w:p>
        </w:tc>
        <w:tc>
          <w:tcPr>
            <w:tcW w:w="1134" w:type="dxa"/>
          </w:tcPr>
          <w:p w14:paraId="35DBE94E" w14:textId="77777777" w:rsidR="00CB0DD7" w:rsidRPr="000A0A5F" w:rsidRDefault="00CB0DD7">
            <w:pPr>
              <w:pStyle w:val="TAC"/>
              <w:jc w:val="left"/>
              <w:rPr>
                <w:lang w:eastAsia="zh-CN"/>
              </w:rPr>
            </w:pPr>
            <w:r w:rsidRPr="000A0A5F">
              <w:rPr>
                <w:lang w:eastAsia="zh-CN"/>
              </w:rPr>
              <w:t>1..N</w:t>
            </w:r>
          </w:p>
        </w:tc>
        <w:tc>
          <w:tcPr>
            <w:tcW w:w="4393" w:type="dxa"/>
          </w:tcPr>
          <w:p w14:paraId="50921C11" w14:textId="77777777" w:rsidR="00CB0DD7" w:rsidRPr="000A0A5F" w:rsidRDefault="00CB0DD7">
            <w:pPr>
              <w:pStyle w:val="TAL"/>
              <w:rPr>
                <w:rFonts w:cs="Arial"/>
                <w:szCs w:val="18"/>
                <w:lang w:eastAsia="zh-CN"/>
              </w:rPr>
            </w:pPr>
            <w:r w:rsidRPr="000A0A5F">
              <w:rPr>
                <w:rFonts w:cs="Arial"/>
                <w:szCs w:val="18"/>
                <w:lang w:eastAsia="zh-CN"/>
              </w:rPr>
              <w:t>Related UE model's IMEI-TAC values</w:t>
            </w:r>
          </w:p>
        </w:tc>
        <w:tc>
          <w:tcPr>
            <w:tcW w:w="1235" w:type="dxa"/>
          </w:tcPr>
          <w:p w14:paraId="104BA400" w14:textId="77777777" w:rsidR="00CB0DD7" w:rsidRPr="000A0A5F" w:rsidRDefault="00CB0DD7">
            <w:pPr>
              <w:pStyle w:val="TAC"/>
              <w:jc w:val="left"/>
              <w:rPr>
                <w:rFonts w:eastAsia="Times New Roman"/>
              </w:rPr>
            </w:pPr>
          </w:p>
        </w:tc>
      </w:tr>
      <w:tr w:rsidR="00CB0DD7" w:rsidRPr="000A0A5F" w14:paraId="195FAFB5" w14:textId="77777777" w:rsidTr="00FF0AF8">
        <w:trPr>
          <w:jc w:val="center"/>
        </w:trPr>
        <w:tc>
          <w:tcPr>
            <w:tcW w:w="9555" w:type="dxa"/>
            <w:gridSpan w:val="5"/>
            <w:hideMark/>
          </w:tcPr>
          <w:p w14:paraId="52F66BC6" w14:textId="77777777" w:rsidR="00CB0DD7" w:rsidRPr="000A0A5F" w:rsidRDefault="00CB0DD7">
            <w:pPr>
              <w:pStyle w:val="TAN"/>
            </w:pPr>
            <w:r w:rsidRPr="000A0A5F">
              <w:t>NOTE</w:t>
            </w:r>
            <w:r w:rsidRPr="000A0A5F">
              <w:rPr>
                <w:rFonts w:ascii="Cambria" w:eastAsia="Cambria" w:hAnsi="Cambria"/>
              </w:rPr>
              <w:t> 1</w:t>
            </w:r>
            <w:r w:rsidRPr="000A0A5F">
              <w:t>:</w:t>
            </w:r>
            <w:r w:rsidRPr="000A0A5F">
              <w:tab/>
              <w:t>Properties marked with a feature as defined in clause 5.16.4 are applicable as described in clause 5.2.7. If no features are indicated, the related property applies for all the features.</w:t>
            </w:r>
          </w:p>
          <w:p w14:paraId="52916657" w14:textId="77777777" w:rsidR="00CB0DD7" w:rsidRPr="000A0A5F" w:rsidRDefault="00CB0DD7">
            <w:pPr>
              <w:pStyle w:val="TAN"/>
            </w:pPr>
            <w:r w:rsidRPr="000A0A5F">
              <w:t>NOTE 2:</w:t>
            </w:r>
            <w:r w:rsidRPr="000A0A5F">
              <w:tab/>
              <w:t xml:space="preserve">At least one of racsParamEps or racsParam5Gs shall be provided. </w:t>
            </w:r>
          </w:p>
          <w:p w14:paraId="2F100886" w14:textId="77777777" w:rsidR="00CB0DD7" w:rsidRPr="000A0A5F" w:rsidRDefault="00CB0DD7">
            <w:pPr>
              <w:keepNext/>
              <w:keepLines/>
              <w:spacing w:after="0"/>
              <w:ind w:left="851" w:hanging="851"/>
              <w:rPr>
                <w:rFonts w:ascii="Arial" w:hAnsi="Arial"/>
                <w:sz w:val="18"/>
              </w:rPr>
            </w:pPr>
            <w:r w:rsidRPr="000A0A5F">
              <w:t>NOTE 3:</w:t>
            </w:r>
            <w:r w:rsidRPr="000A0A5F">
              <w:tab/>
              <w:t>A racsId shall only belong to one "Individual RACS Parameter Provisioning" resource.</w:t>
            </w:r>
            <w:r w:rsidRPr="000A0A5F">
              <w:rPr>
                <w:rFonts w:ascii="Arial" w:hAnsi="Arial"/>
                <w:sz w:val="18"/>
              </w:rPr>
              <w:t xml:space="preserve"> </w:t>
            </w:r>
          </w:p>
          <w:p w14:paraId="1523CC42" w14:textId="77777777" w:rsidR="00CB0DD7" w:rsidRPr="000A0A5F" w:rsidRDefault="00CB0DD7">
            <w:pPr>
              <w:pStyle w:val="TAN"/>
            </w:pPr>
            <w:r w:rsidRPr="000A0A5F">
              <w:t xml:space="preserve">NOTE 4: </w:t>
            </w:r>
            <w:r w:rsidRPr="000A0A5F">
              <w:tab/>
              <w:t>UTRAN capabilities shall not be included within the "racsParamEps" attribute and/or the "racsParam5Gs" attribute.</w:t>
            </w:r>
          </w:p>
        </w:tc>
      </w:tr>
    </w:tbl>
    <w:p w14:paraId="06E48148" w14:textId="77777777" w:rsidR="00CB0DD7" w:rsidRPr="000A0A5F" w:rsidRDefault="00CB0DD7">
      <w:pPr>
        <w:rPr>
          <w:lang w:val="en-US"/>
        </w:rPr>
      </w:pPr>
    </w:p>
    <w:p w14:paraId="0740686C" w14:textId="77777777" w:rsidR="00CB0DD7" w:rsidRPr="000A0A5F" w:rsidRDefault="00CB0DD7">
      <w:pPr>
        <w:pStyle w:val="Heading5"/>
      </w:pPr>
      <w:bookmarkStart w:id="10776" w:name="_Toc27045075"/>
      <w:bookmarkStart w:id="10777" w:name="_Toc36034126"/>
      <w:bookmarkStart w:id="10778" w:name="_Toc45132273"/>
      <w:bookmarkStart w:id="10779" w:name="_Toc49776558"/>
      <w:bookmarkStart w:id="10780" w:name="_Toc51747478"/>
      <w:bookmarkStart w:id="10781" w:name="_Toc66361060"/>
      <w:bookmarkStart w:id="10782" w:name="_Toc68105565"/>
      <w:bookmarkStart w:id="10783" w:name="_Toc74756197"/>
      <w:bookmarkStart w:id="10784" w:name="_Toc105675074"/>
      <w:bookmarkStart w:id="10785" w:name="_Toc130503152"/>
      <w:bookmarkStart w:id="10786" w:name="_Toc153625944"/>
      <w:bookmarkStart w:id="10787" w:name="_Toc170115089"/>
      <w:r w:rsidRPr="000A0A5F">
        <w:t>5.16.2.1.5</w:t>
      </w:r>
      <w:r w:rsidRPr="000A0A5F">
        <w:tab/>
        <w:t>Type: RacsProvisioningDataPatch</w:t>
      </w:r>
      <w:bookmarkEnd w:id="10776"/>
      <w:bookmarkEnd w:id="10777"/>
      <w:bookmarkEnd w:id="10778"/>
      <w:bookmarkEnd w:id="10779"/>
      <w:bookmarkEnd w:id="10780"/>
      <w:bookmarkEnd w:id="10781"/>
      <w:bookmarkEnd w:id="10782"/>
      <w:bookmarkEnd w:id="10783"/>
      <w:bookmarkEnd w:id="10784"/>
      <w:bookmarkEnd w:id="10785"/>
      <w:bookmarkEnd w:id="10786"/>
      <w:bookmarkEnd w:id="10787"/>
    </w:p>
    <w:p w14:paraId="4CF2B2BA" w14:textId="77777777" w:rsidR="00CB0DD7" w:rsidRPr="000A0A5F" w:rsidRDefault="00CB0DD7">
      <w:r w:rsidRPr="000A0A5F">
        <w:t>This type represents a UE radio capability data provided by the SCS/AS to the SCEF. This structure is used in the PATCH request.</w:t>
      </w:r>
    </w:p>
    <w:p w14:paraId="15BF6BF4" w14:textId="77777777" w:rsidR="00CB0DD7" w:rsidRPr="000A0A5F" w:rsidRDefault="00CB0DD7">
      <w:pPr>
        <w:pStyle w:val="TH"/>
      </w:pPr>
      <w:r w:rsidRPr="000A0A5F">
        <w:rPr>
          <w:noProof/>
        </w:rPr>
        <w:t>Table </w:t>
      </w:r>
      <w:r w:rsidRPr="000A0A5F">
        <w:t xml:space="preserve">5.16.2.1.5-1: </w:t>
      </w:r>
      <w:r w:rsidRPr="000A0A5F">
        <w:rPr>
          <w:noProof/>
        </w:rPr>
        <w:t>Definition of type Racs</w:t>
      </w:r>
      <w:r w:rsidRPr="000A0A5F">
        <w:t>ProvisioningDataPatch</w:t>
      </w:r>
    </w:p>
    <w:tbl>
      <w:tblPr>
        <w:tblW w:w="95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59"/>
        <w:gridCol w:w="1134"/>
        <w:gridCol w:w="1134"/>
        <w:gridCol w:w="4393"/>
        <w:gridCol w:w="1235"/>
      </w:tblGrid>
      <w:tr w:rsidR="00CB0DD7" w:rsidRPr="000A0A5F" w14:paraId="705FEF4F" w14:textId="77777777" w:rsidTr="00FF0AF8">
        <w:trPr>
          <w:trHeight w:val="288"/>
          <w:jc w:val="center"/>
        </w:trPr>
        <w:tc>
          <w:tcPr>
            <w:tcW w:w="1659" w:type="dxa"/>
            <w:shd w:val="clear" w:color="auto" w:fill="C0C0C0"/>
            <w:hideMark/>
          </w:tcPr>
          <w:p w14:paraId="6B9D3612" w14:textId="77777777" w:rsidR="00CB0DD7" w:rsidRPr="000A0A5F" w:rsidRDefault="00CB0DD7">
            <w:pPr>
              <w:pStyle w:val="TAH"/>
              <w:rPr>
                <w:rFonts w:eastAsia="Times New Roman"/>
              </w:rPr>
            </w:pPr>
            <w:r w:rsidRPr="000A0A5F">
              <w:rPr>
                <w:rFonts w:eastAsia="Times New Roman"/>
              </w:rPr>
              <w:t>Attribute name</w:t>
            </w:r>
          </w:p>
        </w:tc>
        <w:tc>
          <w:tcPr>
            <w:tcW w:w="1134" w:type="dxa"/>
            <w:shd w:val="clear" w:color="auto" w:fill="C0C0C0"/>
            <w:hideMark/>
          </w:tcPr>
          <w:p w14:paraId="093046DB"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hideMark/>
          </w:tcPr>
          <w:p w14:paraId="1C1AEBD8" w14:textId="77777777" w:rsidR="00CB0DD7" w:rsidRPr="000A0A5F" w:rsidRDefault="00CB0DD7">
            <w:pPr>
              <w:pStyle w:val="TAH"/>
              <w:rPr>
                <w:rFonts w:eastAsia="Times New Roman"/>
              </w:rPr>
            </w:pPr>
            <w:r w:rsidRPr="000A0A5F">
              <w:rPr>
                <w:rFonts w:eastAsia="Times New Roman"/>
              </w:rPr>
              <w:t>Cardinality</w:t>
            </w:r>
          </w:p>
        </w:tc>
        <w:tc>
          <w:tcPr>
            <w:tcW w:w="4393" w:type="dxa"/>
            <w:shd w:val="clear" w:color="auto" w:fill="C0C0C0"/>
            <w:hideMark/>
          </w:tcPr>
          <w:p w14:paraId="4FD67E5B"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hideMark/>
          </w:tcPr>
          <w:p w14:paraId="72BA4E6F" w14:textId="77777777" w:rsidR="00CB0DD7" w:rsidRPr="000A0A5F" w:rsidRDefault="00CB0DD7">
            <w:pPr>
              <w:pStyle w:val="TAH"/>
              <w:rPr>
                <w:rFonts w:eastAsia="Times New Roman"/>
              </w:rPr>
            </w:pPr>
            <w:r w:rsidRPr="000A0A5F">
              <w:rPr>
                <w:rFonts w:eastAsia="Times New Roman" w:cs="Arial"/>
                <w:szCs w:val="18"/>
              </w:rPr>
              <w:t>Applicability (NOTE)</w:t>
            </w:r>
          </w:p>
        </w:tc>
      </w:tr>
      <w:tr w:rsidR="00CB0DD7" w:rsidRPr="000A0A5F" w14:paraId="11785596" w14:textId="77777777" w:rsidTr="00FF0AF8">
        <w:trPr>
          <w:jc w:val="center"/>
        </w:trPr>
        <w:tc>
          <w:tcPr>
            <w:tcW w:w="1659" w:type="dxa"/>
            <w:hideMark/>
          </w:tcPr>
          <w:p w14:paraId="2B6C94A0" w14:textId="77777777" w:rsidR="00CB0DD7" w:rsidRPr="000A0A5F" w:rsidRDefault="00CB0DD7">
            <w:pPr>
              <w:pStyle w:val="TAL"/>
              <w:rPr>
                <w:lang w:eastAsia="zh-CN"/>
              </w:rPr>
            </w:pPr>
            <w:r w:rsidRPr="000A0A5F">
              <w:rPr>
                <w:lang w:eastAsia="zh-CN"/>
              </w:rPr>
              <w:t>racsConfigs</w:t>
            </w:r>
          </w:p>
        </w:tc>
        <w:tc>
          <w:tcPr>
            <w:tcW w:w="1134" w:type="dxa"/>
            <w:hideMark/>
          </w:tcPr>
          <w:p w14:paraId="7F8E7964" w14:textId="77777777" w:rsidR="00CB0DD7" w:rsidRPr="000A0A5F" w:rsidRDefault="00CB0DD7">
            <w:pPr>
              <w:pStyle w:val="TAL"/>
              <w:rPr>
                <w:rFonts w:eastAsia="Times New Roman"/>
              </w:rPr>
            </w:pPr>
            <w:r w:rsidRPr="000A0A5F">
              <w:rPr>
                <w:lang w:eastAsia="zh-CN"/>
              </w:rPr>
              <w:t>map(RacsConfigurationRm)</w:t>
            </w:r>
          </w:p>
        </w:tc>
        <w:tc>
          <w:tcPr>
            <w:tcW w:w="1134" w:type="dxa"/>
            <w:hideMark/>
          </w:tcPr>
          <w:p w14:paraId="17D3E52C" w14:textId="77777777" w:rsidR="00CB0DD7" w:rsidRPr="000A0A5F" w:rsidRDefault="00CB0DD7">
            <w:pPr>
              <w:pStyle w:val="TAC"/>
              <w:jc w:val="left"/>
              <w:rPr>
                <w:rFonts w:eastAsia="Times New Roman"/>
              </w:rPr>
            </w:pPr>
            <w:r w:rsidRPr="000A0A5F">
              <w:rPr>
                <w:rFonts w:eastAsia="Times New Roman"/>
              </w:rPr>
              <w:t>0..N</w:t>
            </w:r>
          </w:p>
        </w:tc>
        <w:tc>
          <w:tcPr>
            <w:tcW w:w="4393" w:type="dxa"/>
            <w:hideMark/>
          </w:tcPr>
          <w:p w14:paraId="370B7591" w14:textId="77777777" w:rsidR="00CB0DD7" w:rsidRPr="000A0A5F" w:rsidRDefault="00CB0DD7">
            <w:pPr>
              <w:pStyle w:val="TAL"/>
              <w:rPr>
                <w:rFonts w:eastAsia="Times New Roman" w:cs="Arial"/>
                <w:szCs w:val="18"/>
              </w:rPr>
            </w:pPr>
            <w:r w:rsidRPr="000A0A5F">
              <w:rPr>
                <w:rFonts w:cs="Arial"/>
                <w:szCs w:val="18"/>
                <w:lang w:eastAsia="zh-CN"/>
              </w:rPr>
              <w:t>Identifies the configuration related to manufactuer specific UE radio capability.</w:t>
            </w:r>
            <w:r w:rsidRPr="000A0A5F">
              <w:rPr>
                <w:rFonts w:eastAsia="Times New Roman" w:cs="Arial"/>
                <w:szCs w:val="18"/>
              </w:rPr>
              <w:t xml:space="preserve"> Each element uniquely identifies an RACS configuration for an RACS ID and is identified in the map via the RACS ID as key.</w:t>
            </w:r>
          </w:p>
        </w:tc>
        <w:tc>
          <w:tcPr>
            <w:tcW w:w="1235" w:type="dxa"/>
          </w:tcPr>
          <w:p w14:paraId="4DAA1870" w14:textId="77777777" w:rsidR="00CB0DD7" w:rsidRPr="000A0A5F" w:rsidRDefault="00CB0DD7">
            <w:pPr>
              <w:pStyle w:val="TAC"/>
              <w:jc w:val="left"/>
              <w:rPr>
                <w:rFonts w:eastAsia="Times New Roman"/>
              </w:rPr>
            </w:pPr>
          </w:p>
        </w:tc>
      </w:tr>
      <w:tr w:rsidR="00CB0DD7" w:rsidRPr="000A0A5F" w14:paraId="27BAFF17" w14:textId="77777777" w:rsidTr="00FF0AF8">
        <w:trPr>
          <w:jc w:val="center"/>
        </w:trPr>
        <w:tc>
          <w:tcPr>
            <w:tcW w:w="9555" w:type="dxa"/>
            <w:gridSpan w:val="5"/>
            <w:hideMark/>
          </w:tcPr>
          <w:p w14:paraId="50780740" w14:textId="77777777" w:rsidR="00CB0DD7" w:rsidRPr="000A0A5F" w:rsidRDefault="00CB0DD7">
            <w:pPr>
              <w:pStyle w:val="TAN"/>
            </w:pPr>
            <w:r w:rsidRPr="000A0A5F">
              <w:t>NOTE:</w:t>
            </w:r>
            <w:r w:rsidRPr="000A0A5F">
              <w:tab/>
              <w:t>Properties marked with a feature as defined in clause 5.16.4 are applicable as described in clause 5.2.7. If no features are indicated, the related property applies for all the features.</w:t>
            </w:r>
          </w:p>
        </w:tc>
      </w:tr>
    </w:tbl>
    <w:p w14:paraId="4BD8CADB" w14:textId="77777777" w:rsidR="00CB0DD7" w:rsidRPr="000A0A5F" w:rsidRDefault="00CB0DD7">
      <w:pPr>
        <w:rPr>
          <w:lang w:val="en-US"/>
        </w:rPr>
      </w:pPr>
    </w:p>
    <w:p w14:paraId="56EB018F" w14:textId="77777777" w:rsidR="00CB0DD7" w:rsidRPr="000A0A5F" w:rsidRDefault="00CB0DD7">
      <w:pPr>
        <w:pStyle w:val="Heading5"/>
      </w:pPr>
      <w:bookmarkStart w:id="10788" w:name="_Toc45132274"/>
      <w:bookmarkStart w:id="10789" w:name="_Toc49776559"/>
      <w:bookmarkStart w:id="10790" w:name="_Toc51747479"/>
      <w:bookmarkStart w:id="10791" w:name="_Toc66361061"/>
      <w:bookmarkStart w:id="10792" w:name="_Toc68105566"/>
      <w:bookmarkStart w:id="10793" w:name="_Toc74756198"/>
      <w:bookmarkStart w:id="10794" w:name="_Toc105675075"/>
      <w:bookmarkStart w:id="10795" w:name="_Toc130503153"/>
      <w:bookmarkStart w:id="10796" w:name="_Toc153625945"/>
      <w:bookmarkStart w:id="10797" w:name="_Toc170115090"/>
      <w:r w:rsidRPr="000A0A5F">
        <w:t>5.16.2.1.6</w:t>
      </w:r>
      <w:r w:rsidRPr="000A0A5F">
        <w:tab/>
        <w:t>Type: RacsConfigurationRm</w:t>
      </w:r>
      <w:bookmarkEnd w:id="10788"/>
      <w:bookmarkEnd w:id="10789"/>
      <w:bookmarkEnd w:id="10790"/>
      <w:bookmarkEnd w:id="10791"/>
      <w:bookmarkEnd w:id="10792"/>
      <w:bookmarkEnd w:id="10793"/>
      <w:bookmarkEnd w:id="10794"/>
      <w:bookmarkEnd w:id="10795"/>
      <w:bookmarkEnd w:id="10796"/>
      <w:bookmarkEnd w:id="10797"/>
    </w:p>
    <w:p w14:paraId="10A7A82A" w14:textId="77777777" w:rsidR="00CB0DD7" w:rsidRPr="000A0A5F" w:rsidRDefault="00CB0DD7">
      <w:r w:rsidRPr="000A0A5F">
        <w:t xml:space="preserve">This type represents a single UE radio capability configuration data provided by the SCS/AS to the SCEF. It is defined with </w:t>
      </w:r>
      <w:r w:rsidRPr="000A0A5F">
        <w:rPr>
          <w:lang w:eastAsia="zh-CN"/>
        </w:rPr>
        <w:t>"nullable: true" property.</w:t>
      </w:r>
    </w:p>
    <w:p w14:paraId="0AEB053D" w14:textId="77777777" w:rsidR="00CB0DD7" w:rsidRPr="000A0A5F" w:rsidRDefault="00CB0DD7">
      <w:pPr>
        <w:pStyle w:val="TH"/>
      </w:pPr>
      <w:r w:rsidRPr="000A0A5F">
        <w:rPr>
          <w:noProof/>
        </w:rPr>
        <w:t>Table </w:t>
      </w:r>
      <w:r w:rsidRPr="000A0A5F">
        <w:t xml:space="preserve">5.16.2.1.6-1: </w:t>
      </w:r>
      <w:r w:rsidRPr="000A0A5F">
        <w:rPr>
          <w:noProof/>
        </w:rPr>
        <w:t xml:space="preserve">Definition of type </w:t>
      </w:r>
      <w:r w:rsidRPr="000A0A5F">
        <w:t>RacsConfigurationRm</w:t>
      </w:r>
    </w:p>
    <w:tbl>
      <w:tblPr>
        <w:tblW w:w="95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59"/>
        <w:gridCol w:w="1700"/>
        <w:gridCol w:w="1134"/>
        <w:gridCol w:w="3827"/>
        <w:gridCol w:w="1235"/>
      </w:tblGrid>
      <w:tr w:rsidR="00CB0DD7" w:rsidRPr="000A0A5F" w14:paraId="695089EE" w14:textId="77777777" w:rsidTr="00FF0AF8">
        <w:trPr>
          <w:trHeight w:val="288"/>
          <w:jc w:val="center"/>
        </w:trPr>
        <w:tc>
          <w:tcPr>
            <w:tcW w:w="1659" w:type="dxa"/>
            <w:shd w:val="clear" w:color="auto" w:fill="C0C0C0"/>
            <w:hideMark/>
          </w:tcPr>
          <w:p w14:paraId="7534AE8D" w14:textId="77777777" w:rsidR="00CB0DD7" w:rsidRPr="000A0A5F" w:rsidRDefault="00CB0DD7">
            <w:pPr>
              <w:pStyle w:val="TAH"/>
              <w:rPr>
                <w:rFonts w:eastAsia="Times New Roman"/>
              </w:rPr>
            </w:pPr>
            <w:r w:rsidRPr="000A0A5F">
              <w:rPr>
                <w:rFonts w:eastAsia="Times New Roman"/>
              </w:rPr>
              <w:t>Attribute name</w:t>
            </w:r>
          </w:p>
        </w:tc>
        <w:tc>
          <w:tcPr>
            <w:tcW w:w="1700" w:type="dxa"/>
            <w:shd w:val="clear" w:color="auto" w:fill="C0C0C0"/>
            <w:hideMark/>
          </w:tcPr>
          <w:p w14:paraId="01195CAD" w14:textId="77777777" w:rsidR="00CB0DD7" w:rsidRPr="000A0A5F" w:rsidRDefault="00CB0DD7">
            <w:pPr>
              <w:pStyle w:val="TAH"/>
              <w:rPr>
                <w:rFonts w:eastAsia="Times New Roman"/>
              </w:rPr>
            </w:pPr>
            <w:r w:rsidRPr="000A0A5F">
              <w:rPr>
                <w:rFonts w:eastAsia="Times New Roman"/>
              </w:rPr>
              <w:t>Data type</w:t>
            </w:r>
          </w:p>
        </w:tc>
        <w:tc>
          <w:tcPr>
            <w:tcW w:w="1134" w:type="dxa"/>
            <w:shd w:val="clear" w:color="auto" w:fill="C0C0C0"/>
            <w:hideMark/>
          </w:tcPr>
          <w:p w14:paraId="4504F94B" w14:textId="77777777" w:rsidR="00CB0DD7" w:rsidRPr="000A0A5F" w:rsidRDefault="00CB0DD7">
            <w:pPr>
              <w:pStyle w:val="TAH"/>
              <w:rPr>
                <w:rFonts w:eastAsia="Times New Roman"/>
              </w:rPr>
            </w:pPr>
            <w:r w:rsidRPr="000A0A5F">
              <w:rPr>
                <w:rFonts w:eastAsia="Times New Roman"/>
              </w:rPr>
              <w:t>Cardinality</w:t>
            </w:r>
          </w:p>
        </w:tc>
        <w:tc>
          <w:tcPr>
            <w:tcW w:w="3827" w:type="dxa"/>
            <w:shd w:val="clear" w:color="auto" w:fill="C0C0C0"/>
            <w:hideMark/>
          </w:tcPr>
          <w:p w14:paraId="6ADC7EAC" w14:textId="77777777" w:rsidR="00CB0DD7" w:rsidRPr="000A0A5F" w:rsidRDefault="00CB0DD7">
            <w:pPr>
              <w:pStyle w:val="TAH"/>
              <w:rPr>
                <w:rFonts w:eastAsia="Times New Roman" w:cs="Arial"/>
                <w:szCs w:val="18"/>
              </w:rPr>
            </w:pPr>
            <w:r w:rsidRPr="000A0A5F">
              <w:rPr>
                <w:rFonts w:eastAsia="Times New Roman" w:cs="Arial"/>
                <w:szCs w:val="18"/>
              </w:rPr>
              <w:t>Description</w:t>
            </w:r>
          </w:p>
        </w:tc>
        <w:tc>
          <w:tcPr>
            <w:tcW w:w="1235" w:type="dxa"/>
            <w:shd w:val="clear" w:color="auto" w:fill="C0C0C0"/>
            <w:hideMark/>
          </w:tcPr>
          <w:p w14:paraId="27F47C47" w14:textId="77777777" w:rsidR="00CB0DD7" w:rsidRPr="000A0A5F" w:rsidRDefault="00CB0DD7">
            <w:pPr>
              <w:pStyle w:val="TAH"/>
              <w:rPr>
                <w:rFonts w:eastAsia="Times New Roman"/>
              </w:rPr>
            </w:pPr>
            <w:r w:rsidRPr="000A0A5F">
              <w:rPr>
                <w:rFonts w:eastAsia="Times New Roman" w:cs="Arial"/>
                <w:szCs w:val="18"/>
              </w:rPr>
              <w:t>Applicability</w:t>
            </w:r>
          </w:p>
        </w:tc>
      </w:tr>
      <w:tr w:rsidR="00CB0DD7" w:rsidRPr="000A0A5F" w14:paraId="6A0119AE" w14:textId="77777777" w:rsidTr="00FF0AF8">
        <w:trPr>
          <w:jc w:val="center"/>
        </w:trPr>
        <w:tc>
          <w:tcPr>
            <w:tcW w:w="1659" w:type="dxa"/>
            <w:hideMark/>
          </w:tcPr>
          <w:p w14:paraId="51C85D01" w14:textId="77777777" w:rsidR="00CB0DD7" w:rsidRPr="000A0A5F" w:rsidRDefault="00CB0DD7">
            <w:pPr>
              <w:pStyle w:val="TAL"/>
              <w:rPr>
                <w:lang w:eastAsia="zh-CN"/>
              </w:rPr>
            </w:pPr>
            <w:r w:rsidRPr="000A0A5F">
              <w:rPr>
                <w:lang w:eastAsia="zh-CN"/>
              </w:rPr>
              <w:t>racsParamEps</w:t>
            </w:r>
          </w:p>
        </w:tc>
        <w:tc>
          <w:tcPr>
            <w:tcW w:w="1700" w:type="dxa"/>
            <w:hideMark/>
          </w:tcPr>
          <w:p w14:paraId="0EA4DEA3" w14:textId="77777777" w:rsidR="00CB0DD7" w:rsidRPr="000A0A5F" w:rsidRDefault="00CB0DD7">
            <w:pPr>
              <w:pStyle w:val="TAL"/>
              <w:rPr>
                <w:lang w:eastAsia="zh-CN"/>
              </w:rPr>
            </w:pPr>
            <w:r w:rsidRPr="000A0A5F">
              <w:rPr>
                <w:lang w:eastAsia="zh-CN"/>
              </w:rPr>
              <w:t>string</w:t>
            </w:r>
          </w:p>
        </w:tc>
        <w:tc>
          <w:tcPr>
            <w:tcW w:w="1134" w:type="dxa"/>
            <w:hideMark/>
          </w:tcPr>
          <w:p w14:paraId="65FDBC93" w14:textId="77777777" w:rsidR="00CB0DD7" w:rsidRPr="000A0A5F" w:rsidRDefault="00CB0DD7">
            <w:pPr>
              <w:pStyle w:val="TAC"/>
              <w:jc w:val="left"/>
              <w:rPr>
                <w:rFonts w:eastAsia="Times New Roman"/>
              </w:rPr>
            </w:pPr>
            <w:r w:rsidRPr="000A0A5F">
              <w:rPr>
                <w:lang w:eastAsia="zh-CN"/>
              </w:rPr>
              <w:t>0..1</w:t>
            </w:r>
          </w:p>
        </w:tc>
        <w:tc>
          <w:tcPr>
            <w:tcW w:w="3827" w:type="dxa"/>
            <w:hideMark/>
          </w:tcPr>
          <w:p w14:paraId="5238376E" w14:textId="77777777" w:rsidR="00CB0DD7" w:rsidRPr="000A0A5F" w:rsidRDefault="00CB0DD7">
            <w:pPr>
              <w:pStyle w:val="TAL"/>
              <w:rPr>
                <w:rFonts w:cs="Arial"/>
                <w:szCs w:val="18"/>
                <w:lang w:eastAsia="zh-CN"/>
              </w:rPr>
            </w:pPr>
            <w:r w:rsidRPr="000A0A5F">
              <w:rPr>
                <w:rFonts w:cs="Arial"/>
                <w:szCs w:val="18"/>
                <w:lang w:eastAsia="zh-CN"/>
              </w:rPr>
              <w:t>The UE radio capability data in EPS, its encoding shall comply with</w:t>
            </w:r>
            <w:r w:rsidRPr="000A0A5F">
              <w:rPr>
                <w:rFonts w:cs="Arial"/>
                <w:lang w:eastAsia="ja-JP"/>
              </w:rPr>
              <w:t xml:space="preserve"> the </w:t>
            </w:r>
            <w:r w:rsidRPr="000A0A5F">
              <w:t>UE-CapabilityRAT-ContainerList</w:t>
            </w:r>
            <w:r w:rsidRPr="000A0A5F">
              <w:rPr>
                <w:rFonts w:cs="Arial"/>
                <w:lang w:eastAsia="ja-JP"/>
              </w:rPr>
              <w:t xml:space="preserve"> as defined in clause 6.3.6 of</w:t>
            </w:r>
            <w:r w:rsidRPr="000A0A5F">
              <w:rPr>
                <w:rFonts w:cs="Arial"/>
                <w:b/>
                <w:snapToGrid w:val="0"/>
                <w:lang w:eastAsia="ja-JP"/>
              </w:rPr>
              <w:t xml:space="preserve"> </w:t>
            </w:r>
            <w:r w:rsidRPr="000A0A5F">
              <w:rPr>
                <w:rFonts w:cs="Arial"/>
                <w:szCs w:val="18"/>
                <w:lang w:eastAsia="zh-CN"/>
              </w:rPr>
              <w:t>3GPP </w:t>
            </w:r>
            <w:r w:rsidRPr="000A0A5F">
              <w:rPr>
                <w:rFonts w:cs="Arial"/>
                <w:lang w:eastAsia="ja-JP"/>
              </w:rPr>
              <w:t>TS 36.331 [59].</w:t>
            </w:r>
          </w:p>
        </w:tc>
        <w:tc>
          <w:tcPr>
            <w:tcW w:w="1235" w:type="dxa"/>
            <w:hideMark/>
          </w:tcPr>
          <w:p w14:paraId="51B3639B" w14:textId="77777777" w:rsidR="00CB0DD7" w:rsidRPr="000A0A5F" w:rsidRDefault="00CB0DD7">
            <w:pPr>
              <w:pStyle w:val="TAC"/>
              <w:jc w:val="left"/>
              <w:rPr>
                <w:rFonts w:eastAsia="Times New Roman"/>
              </w:rPr>
            </w:pPr>
          </w:p>
        </w:tc>
      </w:tr>
      <w:tr w:rsidR="00CB0DD7" w:rsidRPr="000A0A5F" w14:paraId="140070B5" w14:textId="77777777" w:rsidTr="00FF0AF8">
        <w:trPr>
          <w:jc w:val="center"/>
        </w:trPr>
        <w:tc>
          <w:tcPr>
            <w:tcW w:w="1659" w:type="dxa"/>
          </w:tcPr>
          <w:p w14:paraId="47432963" w14:textId="77777777" w:rsidR="00CB0DD7" w:rsidRPr="000A0A5F" w:rsidRDefault="00CB0DD7">
            <w:pPr>
              <w:pStyle w:val="TAL"/>
              <w:rPr>
                <w:lang w:eastAsia="zh-CN"/>
              </w:rPr>
            </w:pPr>
            <w:r w:rsidRPr="000A0A5F">
              <w:t>racsParam5Gs</w:t>
            </w:r>
          </w:p>
        </w:tc>
        <w:tc>
          <w:tcPr>
            <w:tcW w:w="1700" w:type="dxa"/>
          </w:tcPr>
          <w:p w14:paraId="76979A7F" w14:textId="77777777" w:rsidR="00CB0DD7" w:rsidRPr="000A0A5F" w:rsidRDefault="00CB0DD7">
            <w:pPr>
              <w:pStyle w:val="TAL"/>
              <w:rPr>
                <w:lang w:eastAsia="zh-CN"/>
              </w:rPr>
            </w:pPr>
            <w:r w:rsidRPr="000A0A5F">
              <w:t>string</w:t>
            </w:r>
          </w:p>
        </w:tc>
        <w:tc>
          <w:tcPr>
            <w:tcW w:w="1134" w:type="dxa"/>
          </w:tcPr>
          <w:p w14:paraId="310EEAAE" w14:textId="77777777" w:rsidR="00CB0DD7" w:rsidRPr="000A0A5F" w:rsidRDefault="00CB0DD7">
            <w:pPr>
              <w:pStyle w:val="TAC"/>
              <w:jc w:val="left"/>
              <w:rPr>
                <w:lang w:eastAsia="zh-CN"/>
              </w:rPr>
            </w:pPr>
            <w:r w:rsidRPr="000A0A5F">
              <w:t>0..1</w:t>
            </w:r>
          </w:p>
        </w:tc>
        <w:tc>
          <w:tcPr>
            <w:tcW w:w="3827" w:type="dxa"/>
          </w:tcPr>
          <w:p w14:paraId="244DE875" w14:textId="77777777" w:rsidR="00CB0DD7" w:rsidRPr="000A0A5F" w:rsidRDefault="00CB0DD7">
            <w:pPr>
              <w:pStyle w:val="TAL"/>
              <w:rPr>
                <w:rFonts w:cs="Arial"/>
                <w:szCs w:val="18"/>
                <w:lang w:eastAsia="zh-CN"/>
              </w:rPr>
            </w:pPr>
            <w:r w:rsidRPr="000A0A5F">
              <w:t xml:space="preserve">The UE radio capability data in 5GS, </w:t>
            </w:r>
            <w:r w:rsidRPr="000A0A5F">
              <w:rPr>
                <w:rFonts w:cs="Arial"/>
                <w:szCs w:val="18"/>
                <w:lang w:eastAsia="zh-CN"/>
              </w:rPr>
              <w:t>its encoding shall comply with</w:t>
            </w:r>
            <w:r w:rsidRPr="000A0A5F">
              <w:rPr>
                <w:rFonts w:cs="Arial"/>
                <w:lang w:eastAsia="ja-JP"/>
              </w:rPr>
              <w:t xml:space="preserve"> the </w:t>
            </w:r>
            <w:r w:rsidRPr="000A0A5F">
              <w:t>UE-CapabilityRAT-ContainerList</w:t>
            </w:r>
            <w:r w:rsidRPr="000A0A5F">
              <w:rPr>
                <w:rFonts w:cs="Arial"/>
                <w:lang w:eastAsia="ja-JP"/>
              </w:rPr>
              <w:t xml:space="preserve"> as defined in clause 6.3.3 of</w:t>
            </w:r>
            <w:r w:rsidRPr="000A0A5F">
              <w:rPr>
                <w:rFonts w:cs="Arial"/>
                <w:b/>
                <w:snapToGrid w:val="0"/>
                <w:lang w:eastAsia="ja-JP"/>
              </w:rPr>
              <w:t xml:space="preserve"> </w:t>
            </w:r>
            <w:r w:rsidRPr="000A0A5F">
              <w:rPr>
                <w:rFonts w:cs="Arial"/>
                <w:szCs w:val="18"/>
                <w:lang w:eastAsia="zh-CN"/>
              </w:rPr>
              <w:t>3GPP </w:t>
            </w:r>
            <w:r w:rsidRPr="000A0A5F">
              <w:rPr>
                <w:rFonts w:cs="Arial"/>
                <w:lang w:eastAsia="ja-JP"/>
              </w:rPr>
              <w:t>TS 38.331 [60].</w:t>
            </w:r>
          </w:p>
        </w:tc>
        <w:tc>
          <w:tcPr>
            <w:tcW w:w="1235" w:type="dxa"/>
          </w:tcPr>
          <w:p w14:paraId="5BDBA2C6" w14:textId="77777777" w:rsidR="00CB0DD7" w:rsidRPr="000A0A5F" w:rsidRDefault="00CB0DD7">
            <w:pPr>
              <w:pStyle w:val="TAC"/>
              <w:jc w:val="left"/>
              <w:rPr>
                <w:rFonts w:eastAsia="Times New Roman"/>
              </w:rPr>
            </w:pPr>
          </w:p>
        </w:tc>
      </w:tr>
      <w:tr w:rsidR="00CB0DD7" w:rsidRPr="000A0A5F" w14:paraId="44E9CF7C" w14:textId="77777777" w:rsidTr="00FF0AF8">
        <w:trPr>
          <w:jc w:val="center"/>
        </w:trPr>
        <w:tc>
          <w:tcPr>
            <w:tcW w:w="1659" w:type="dxa"/>
          </w:tcPr>
          <w:p w14:paraId="6FF07D02" w14:textId="77777777" w:rsidR="00CB0DD7" w:rsidRPr="000A0A5F" w:rsidRDefault="00CB0DD7">
            <w:pPr>
              <w:pStyle w:val="TAL"/>
              <w:rPr>
                <w:lang w:eastAsia="zh-CN"/>
              </w:rPr>
            </w:pPr>
            <w:r w:rsidRPr="000A0A5F">
              <w:rPr>
                <w:lang w:eastAsia="zh-CN"/>
              </w:rPr>
              <w:t>imeiTacs</w:t>
            </w:r>
          </w:p>
        </w:tc>
        <w:tc>
          <w:tcPr>
            <w:tcW w:w="1700" w:type="dxa"/>
          </w:tcPr>
          <w:p w14:paraId="77F8AAD6" w14:textId="77777777" w:rsidR="00CB0DD7" w:rsidRPr="000A0A5F" w:rsidRDefault="00CB0DD7">
            <w:pPr>
              <w:pStyle w:val="TAL"/>
              <w:rPr>
                <w:lang w:eastAsia="zh-CN"/>
              </w:rPr>
            </w:pPr>
            <w:r w:rsidRPr="000A0A5F">
              <w:rPr>
                <w:lang w:eastAsia="zh-CN"/>
              </w:rPr>
              <w:t>array(TypeAllocationCode)</w:t>
            </w:r>
          </w:p>
        </w:tc>
        <w:tc>
          <w:tcPr>
            <w:tcW w:w="1134" w:type="dxa"/>
          </w:tcPr>
          <w:p w14:paraId="19BED05A" w14:textId="77777777" w:rsidR="00CB0DD7" w:rsidRPr="000A0A5F" w:rsidRDefault="00CB0DD7">
            <w:pPr>
              <w:pStyle w:val="TAC"/>
              <w:jc w:val="left"/>
              <w:rPr>
                <w:lang w:eastAsia="zh-CN"/>
              </w:rPr>
            </w:pPr>
            <w:r w:rsidRPr="000A0A5F">
              <w:rPr>
                <w:lang w:eastAsia="zh-CN"/>
              </w:rPr>
              <w:t>0..N</w:t>
            </w:r>
          </w:p>
        </w:tc>
        <w:tc>
          <w:tcPr>
            <w:tcW w:w="3827" w:type="dxa"/>
          </w:tcPr>
          <w:p w14:paraId="484BC2DE" w14:textId="77777777" w:rsidR="00CB0DD7" w:rsidRPr="000A0A5F" w:rsidRDefault="00CB0DD7">
            <w:pPr>
              <w:pStyle w:val="TAL"/>
              <w:rPr>
                <w:rFonts w:cs="Arial"/>
                <w:szCs w:val="18"/>
                <w:lang w:eastAsia="zh-CN"/>
              </w:rPr>
            </w:pPr>
            <w:r w:rsidRPr="000A0A5F">
              <w:rPr>
                <w:rFonts w:cs="Arial"/>
                <w:szCs w:val="18"/>
                <w:lang w:eastAsia="zh-CN"/>
              </w:rPr>
              <w:t>Related UE model's IMEI-TAC values.</w:t>
            </w:r>
          </w:p>
        </w:tc>
        <w:tc>
          <w:tcPr>
            <w:tcW w:w="1235" w:type="dxa"/>
          </w:tcPr>
          <w:p w14:paraId="1D7FA501" w14:textId="77777777" w:rsidR="00CB0DD7" w:rsidRPr="000A0A5F" w:rsidRDefault="00CB0DD7">
            <w:pPr>
              <w:pStyle w:val="TAC"/>
              <w:jc w:val="left"/>
              <w:rPr>
                <w:rFonts w:eastAsia="Times New Roman"/>
              </w:rPr>
            </w:pPr>
          </w:p>
        </w:tc>
      </w:tr>
    </w:tbl>
    <w:p w14:paraId="58C9A3C2" w14:textId="77777777" w:rsidR="00CB0DD7" w:rsidRPr="000A0A5F" w:rsidRDefault="00CB0DD7">
      <w:pPr>
        <w:rPr>
          <w:lang w:val="en-US"/>
        </w:rPr>
      </w:pPr>
    </w:p>
    <w:p w14:paraId="4A9C2FE7" w14:textId="77777777" w:rsidR="00CB0DD7" w:rsidRPr="000A0A5F" w:rsidRDefault="00CB0DD7">
      <w:pPr>
        <w:pStyle w:val="Heading4"/>
      </w:pPr>
      <w:bookmarkStart w:id="10798" w:name="_Toc27045076"/>
      <w:bookmarkStart w:id="10799" w:name="_Toc36034127"/>
      <w:bookmarkStart w:id="10800" w:name="_Toc45132275"/>
      <w:bookmarkStart w:id="10801" w:name="_Toc49776560"/>
      <w:bookmarkStart w:id="10802" w:name="_Toc51747480"/>
      <w:bookmarkStart w:id="10803" w:name="_Toc66361062"/>
      <w:bookmarkStart w:id="10804" w:name="_Toc68105567"/>
      <w:bookmarkStart w:id="10805" w:name="_Toc74756199"/>
      <w:bookmarkStart w:id="10806" w:name="_Toc105675076"/>
      <w:bookmarkStart w:id="10807" w:name="_Toc130503154"/>
      <w:bookmarkStart w:id="10808" w:name="_Toc153625946"/>
      <w:bookmarkStart w:id="10809" w:name="_Toc170115091"/>
      <w:r w:rsidRPr="000A0A5F">
        <w:t>5.16.2.2</w:t>
      </w:r>
      <w:r w:rsidRPr="000A0A5F">
        <w:tab/>
        <w:t>Referenced simple data types and enumerations</w:t>
      </w:r>
      <w:bookmarkEnd w:id="10798"/>
      <w:bookmarkEnd w:id="10799"/>
      <w:bookmarkEnd w:id="10800"/>
      <w:bookmarkEnd w:id="10801"/>
      <w:bookmarkEnd w:id="10802"/>
      <w:bookmarkEnd w:id="10803"/>
      <w:bookmarkEnd w:id="10804"/>
      <w:bookmarkEnd w:id="10805"/>
      <w:bookmarkEnd w:id="10806"/>
      <w:bookmarkEnd w:id="10807"/>
      <w:bookmarkEnd w:id="10808"/>
      <w:bookmarkEnd w:id="10809"/>
    </w:p>
    <w:p w14:paraId="64E6965E" w14:textId="77777777" w:rsidR="00CB0DD7" w:rsidRPr="000A0A5F" w:rsidRDefault="00CB0DD7">
      <w:pPr>
        <w:pStyle w:val="Heading5"/>
      </w:pPr>
      <w:bookmarkStart w:id="10810" w:name="_Toc27045077"/>
      <w:bookmarkStart w:id="10811" w:name="_Toc36034128"/>
      <w:bookmarkStart w:id="10812" w:name="_Toc45132276"/>
      <w:bookmarkStart w:id="10813" w:name="_Toc49776561"/>
      <w:bookmarkStart w:id="10814" w:name="_Toc51747481"/>
      <w:bookmarkStart w:id="10815" w:name="_Toc66361063"/>
      <w:bookmarkStart w:id="10816" w:name="_Toc68105568"/>
      <w:bookmarkStart w:id="10817" w:name="_Toc74756200"/>
      <w:bookmarkStart w:id="10818" w:name="_Toc105675077"/>
      <w:bookmarkStart w:id="10819" w:name="_Toc130503155"/>
      <w:bookmarkStart w:id="10820" w:name="_Toc153625947"/>
      <w:bookmarkStart w:id="10821" w:name="_Toc170115092"/>
      <w:r w:rsidRPr="000A0A5F">
        <w:t>5.16.2.2.1</w:t>
      </w:r>
      <w:r w:rsidRPr="000A0A5F">
        <w:tab/>
        <w:t>Introduction</w:t>
      </w:r>
      <w:bookmarkEnd w:id="10810"/>
      <w:bookmarkEnd w:id="10811"/>
      <w:bookmarkEnd w:id="10812"/>
      <w:bookmarkEnd w:id="10813"/>
      <w:bookmarkEnd w:id="10814"/>
      <w:bookmarkEnd w:id="10815"/>
      <w:bookmarkEnd w:id="10816"/>
      <w:bookmarkEnd w:id="10817"/>
      <w:bookmarkEnd w:id="10818"/>
      <w:bookmarkEnd w:id="10819"/>
      <w:bookmarkEnd w:id="10820"/>
      <w:bookmarkEnd w:id="10821"/>
    </w:p>
    <w:p w14:paraId="7D239219" w14:textId="77777777" w:rsidR="00CB0DD7" w:rsidRPr="000A0A5F" w:rsidRDefault="00CB0DD7">
      <w:r w:rsidRPr="000A0A5F">
        <w:t>This clause defines simple data types and enumerations that can be referenced from data structures defined in the previous clauses. In addition, data types and enumerations defined in clause</w:t>
      </w:r>
      <w:r w:rsidR="000902D9" w:rsidRPr="000A0A5F">
        <w:t> </w:t>
      </w:r>
      <w:r w:rsidRPr="000A0A5F">
        <w:t>5.2.1 can be referenced.</w:t>
      </w:r>
    </w:p>
    <w:p w14:paraId="58A8D63F" w14:textId="77777777" w:rsidR="00CB0DD7" w:rsidRPr="000A0A5F" w:rsidRDefault="00CB0DD7">
      <w:pPr>
        <w:pStyle w:val="Heading5"/>
      </w:pPr>
      <w:bookmarkStart w:id="10822" w:name="_Toc27045078"/>
      <w:bookmarkStart w:id="10823" w:name="_Toc36034129"/>
      <w:bookmarkStart w:id="10824" w:name="_Toc45132277"/>
      <w:bookmarkStart w:id="10825" w:name="_Toc49776562"/>
      <w:bookmarkStart w:id="10826" w:name="_Toc51747482"/>
      <w:bookmarkStart w:id="10827" w:name="_Toc66361064"/>
      <w:bookmarkStart w:id="10828" w:name="_Toc68105569"/>
      <w:bookmarkStart w:id="10829" w:name="_Toc74756201"/>
      <w:bookmarkStart w:id="10830" w:name="_Toc105675078"/>
      <w:bookmarkStart w:id="10831" w:name="_Toc130503156"/>
      <w:bookmarkStart w:id="10832" w:name="_Toc153625948"/>
      <w:bookmarkStart w:id="10833" w:name="_Toc170115093"/>
      <w:r w:rsidRPr="000A0A5F">
        <w:t>5.16.2.2.2</w:t>
      </w:r>
      <w:r w:rsidRPr="000A0A5F">
        <w:tab/>
        <w:t>Simple data types</w:t>
      </w:r>
      <w:bookmarkEnd w:id="10822"/>
      <w:bookmarkEnd w:id="10823"/>
      <w:bookmarkEnd w:id="10824"/>
      <w:bookmarkEnd w:id="10825"/>
      <w:bookmarkEnd w:id="10826"/>
      <w:bookmarkEnd w:id="10827"/>
      <w:bookmarkEnd w:id="10828"/>
      <w:bookmarkEnd w:id="10829"/>
      <w:bookmarkEnd w:id="10830"/>
      <w:bookmarkEnd w:id="10831"/>
      <w:bookmarkEnd w:id="10832"/>
      <w:bookmarkEnd w:id="10833"/>
      <w:r w:rsidRPr="000A0A5F">
        <w:t xml:space="preserve"> </w:t>
      </w:r>
    </w:p>
    <w:p w14:paraId="603010D1" w14:textId="77777777" w:rsidR="00CB0DD7" w:rsidRPr="000A0A5F" w:rsidRDefault="00CB0DD7">
      <w:r w:rsidRPr="000A0A5F">
        <w:t>The simple data types defined in table 5.16.2.2.2-1 shall be supported.</w:t>
      </w:r>
    </w:p>
    <w:p w14:paraId="2F020B47" w14:textId="77777777" w:rsidR="00CB0DD7" w:rsidRPr="000A0A5F" w:rsidRDefault="00CB0DD7">
      <w:pPr>
        <w:pStyle w:val="TH"/>
      </w:pPr>
      <w:r w:rsidRPr="000A0A5F">
        <w:t>Table 5.16.2.2.2-1: Simple data types</w:t>
      </w:r>
    </w:p>
    <w:tbl>
      <w:tblPr>
        <w:tblW w:w="46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821"/>
        <w:gridCol w:w="7130"/>
      </w:tblGrid>
      <w:tr w:rsidR="00CB0DD7" w:rsidRPr="000A0A5F" w14:paraId="2B292067" w14:textId="77777777" w:rsidTr="00FF0AF8">
        <w:tc>
          <w:tcPr>
            <w:tcW w:w="1017" w:type="pct"/>
            <w:shd w:val="clear" w:color="auto" w:fill="C0C0C0"/>
            <w:tcMar>
              <w:top w:w="0" w:type="dxa"/>
              <w:left w:w="108" w:type="dxa"/>
              <w:bottom w:w="0" w:type="dxa"/>
              <w:right w:w="108" w:type="dxa"/>
            </w:tcMar>
            <w:hideMark/>
          </w:tcPr>
          <w:p w14:paraId="7C77651A" w14:textId="77777777" w:rsidR="00CB0DD7" w:rsidRPr="000A0A5F" w:rsidRDefault="00CB0DD7">
            <w:pPr>
              <w:pStyle w:val="TAH"/>
            </w:pPr>
            <w:r w:rsidRPr="000A0A5F">
              <w:t>Type name</w:t>
            </w:r>
          </w:p>
        </w:tc>
        <w:tc>
          <w:tcPr>
            <w:tcW w:w="3983" w:type="pct"/>
            <w:shd w:val="clear" w:color="auto" w:fill="C0C0C0"/>
            <w:tcMar>
              <w:top w:w="0" w:type="dxa"/>
              <w:left w:w="108" w:type="dxa"/>
              <w:bottom w:w="0" w:type="dxa"/>
              <w:right w:w="108" w:type="dxa"/>
            </w:tcMar>
            <w:hideMark/>
          </w:tcPr>
          <w:p w14:paraId="0B6E8D23" w14:textId="77777777" w:rsidR="00CB0DD7" w:rsidRPr="000A0A5F" w:rsidRDefault="00CB0DD7">
            <w:pPr>
              <w:pStyle w:val="TAH"/>
            </w:pPr>
            <w:r w:rsidRPr="000A0A5F">
              <w:t>Description</w:t>
            </w:r>
          </w:p>
        </w:tc>
      </w:tr>
      <w:tr w:rsidR="00CB0DD7" w:rsidRPr="000A0A5F" w14:paraId="622F3E5B" w14:textId="77777777" w:rsidTr="00FF0AF8">
        <w:tc>
          <w:tcPr>
            <w:tcW w:w="1017" w:type="pct"/>
            <w:tcMar>
              <w:top w:w="0" w:type="dxa"/>
              <w:left w:w="108" w:type="dxa"/>
              <w:bottom w:w="0" w:type="dxa"/>
              <w:right w:w="108" w:type="dxa"/>
            </w:tcMar>
          </w:tcPr>
          <w:p w14:paraId="63CCDB18" w14:textId="77777777" w:rsidR="00CB0DD7" w:rsidRPr="000A0A5F" w:rsidRDefault="00CB0DD7">
            <w:pPr>
              <w:pStyle w:val="TAL"/>
            </w:pPr>
          </w:p>
        </w:tc>
        <w:tc>
          <w:tcPr>
            <w:tcW w:w="3983" w:type="pct"/>
            <w:tcMar>
              <w:top w:w="0" w:type="dxa"/>
              <w:left w:w="108" w:type="dxa"/>
              <w:bottom w:w="0" w:type="dxa"/>
              <w:right w:w="108" w:type="dxa"/>
            </w:tcMar>
          </w:tcPr>
          <w:p w14:paraId="44FE1317" w14:textId="77777777" w:rsidR="00CB0DD7" w:rsidRPr="000A0A5F" w:rsidRDefault="00CB0DD7">
            <w:pPr>
              <w:pStyle w:val="TAL"/>
            </w:pPr>
          </w:p>
        </w:tc>
      </w:tr>
    </w:tbl>
    <w:p w14:paraId="49782391" w14:textId="77777777" w:rsidR="00CB0DD7" w:rsidRPr="000A0A5F" w:rsidRDefault="00CB0DD7"/>
    <w:p w14:paraId="20F94AD8" w14:textId="77777777" w:rsidR="00CB0DD7" w:rsidRPr="000A0A5F" w:rsidRDefault="00CB0DD7">
      <w:pPr>
        <w:pStyle w:val="Heading5"/>
      </w:pPr>
      <w:bookmarkStart w:id="10834" w:name="_Toc27045079"/>
      <w:bookmarkStart w:id="10835" w:name="_Toc36034130"/>
      <w:bookmarkStart w:id="10836" w:name="_Toc45132278"/>
      <w:bookmarkStart w:id="10837" w:name="_Toc49776563"/>
      <w:bookmarkStart w:id="10838" w:name="_Toc51747483"/>
      <w:bookmarkStart w:id="10839" w:name="_Toc66361065"/>
      <w:bookmarkStart w:id="10840" w:name="_Toc68105570"/>
      <w:bookmarkStart w:id="10841" w:name="_Toc74756202"/>
      <w:bookmarkStart w:id="10842" w:name="_Toc105675079"/>
      <w:bookmarkStart w:id="10843" w:name="_Toc130503157"/>
      <w:bookmarkStart w:id="10844" w:name="_Toc153625949"/>
      <w:bookmarkStart w:id="10845" w:name="_Toc170115094"/>
      <w:r w:rsidRPr="000A0A5F">
        <w:t>5.16.2.2.3</w:t>
      </w:r>
      <w:r w:rsidRPr="000A0A5F">
        <w:tab/>
        <w:t>Enumeration: RacsFailureCode</w:t>
      </w:r>
      <w:bookmarkEnd w:id="10834"/>
      <w:bookmarkEnd w:id="10835"/>
      <w:bookmarkEnd w:id="10836"/>
      <w:bookmarkEnd w:id="10837"/>
      <w:bookmarkEnd w:id="10838"/>
      <w:bookmarkEnd w:id="10839"/>
      <w:bookmarkEnd w:id="10840"/>
      <w:bookmarkEnd w:id="10841"/>
      <w:bookmarkEnd w:id="10842"/>
      <w:bookmarkEnd w:id="10843"/>
      <w:bookmarkEnd w:id="10844"/>
      <w:bookmarkEnd w:id="10845"/>
    </w:p>
    <w:p w14:paraId="16B8F9CB" w14:textId="77777777" w:rsidR="00CB0DD7" w:rsidRPr="000A0A5F" w:rsidRDefault="00CB0DD7">
      <w:r w:rsidRPr="000A0A5F">
        <w:t>The enumeration Racs</w:t>
      </w:r>
      <w:r w:rsidRPr="000A0A5F">
        <w:rPr>
          <w:rFonts w:eastAsia="Times New Roman"/>
        </w:rPr>
        <w:t>FailureCode</w:t>
      </w:r>
      <w:r w:rsidRPr="000A0A5F">
        <w:t xml:space="preserve"> represents the failure result of UE radio capability provisioning.</w:t>
      </w:r>
    </w:p>
    <w:p w14:paraId="5153927F" w14:textId="77777777" w:rsidR="00CB0DD7" w:rsidRPr="000A0A5F" w:rsidRDefault="00CB0DD7">
      <w:pPr>
        <w:pStyle w:val="TH"/>
      </w:pPr>
      <w:r w:rsidRPr="000A0A5F">
        <w:t>Table 5.16.2.2.3-1: Enumeration Racs</w:t>
      </w:r>
      <w:r w:rsidRPr="000A0A5F">
        <w:rPr>
          <w:rFonts w:eastAsia="Times New Roman"/>
        </w:rPr>
        <w:t>FailureCode</w:t>
      </w:r>
    </w:p>
    <w:tbl>
      <w:tblPr>
        <w:tblW w:w="467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436"/>
        <w:gridCol w:w="4439"/>
        <w:gridCol w:w="2121"/>
      </w:tblGrid>
      <w:tr w:rsidR="00CB0DD7" w:rsidRPr="000A0A5F" w14:paraId="095FE6C0" w14:textId="77777777" w:rsidTr="00FF0AF8">
        <w:tc>
          <w:tcPr>
            <w:tcW w:w="1354" w:type="pct"/>
            <w:shd w:val="clear" w:color="auto" w:fill="C0C0C0"/>
            <w:tcMar>
              <w:top w:w="0" w:type="dxa"/>
              <w:left w:w="108" w:type="dxa"/>
              <w:bottom w:w="0" w:type="dxa"/>
              <w:right w:w="108" w:type="dxa"/>
            </w:tcMar>
            <w:hideMark/>
          </w:tcPr>
          <w:p w14:paraId="0E28035B" w14:textId="77777777" w:rsidR="00CB0DD7" w:rsidRPr="000A0A5F" w:rsidRDefault="00CB0DD7">
            <w:pPr>
              <w:pStyle w:val="TAH"/>
            </w:pPr>
            <w:r w:rsidRPr="000A0A5F">
              <w:t>Enumeration value</w:t>
            </w:r>
          </w:p>
        </w:tc>
        <w:tc>
          <w:tcPr>
            <w:tcW w:w="2467" w:type="pct"/>
            <w:shd w:val="clear" w:color="auto" w:fill="C0C0C0"/>
            <w:tcMar>
              <w:top w:w="0" w:type="dxa"/>
              <w:left w:w="108" w:type="dxa"/>
              <w:bottom w:w="0" w:type="dxa"/>
              <w:right w:w="108" w:type="dxa"/>
            </w:tcMar>
            <w:hideMark/>
          </w:tcPr>
          <w:p w14:paraId="30157F25" w14:textId="77777777" w:rsidR="00CB0DD7" w:rsidRPr="000A0A5F" w:rsidRDefault="00CB0DD7">
            <w:pPr>
              <w:pStyle w:val="TAH"/>
            </w:pPr>
            <w:r w:rsidRPr="000A0A5F">
              <w:t>Description</w:t>
            </w:r>
          </w:p>
        </w:tc>
        <w:tc>
          <w:tcPr>
            <w:tcW w:w="1179" w:type="pct"/>
            <w:shd w:val="clear" w:color="auto" w:fill="C0C0C0"/>
            <w:hideMark/>
          </w:tcPr>
          <w:p w14:paraId="43BB740D" w14:textId="77777777" w:rsidR="00CB0DD7" w:rsidRPr="000A0A5F" w:rsidRDefault="00CB0DD7">
            <w:pPr>
              <w:pStyle w:val="TAH"/>
            </w:pPr>
            <w:r w:rsidRPr="000A0A5F">
              <w:rPr>
                <w:rFonts w:eastAsia="Times New Roman" w:cs="Arial"/>
                <w:szCs w:val="18"/>
              </w:rPr>
              <w:t>Applicability</w:t>
            </w:r>
          </w:p>
        </w:tc>
      </w:tr>
      <w:tr w:rsidR="00CB0DD7" w:rsidRPr="000A0A5F" w14:paraId="57236EEC" w14:textId="77777777" w:rsidTr="00FF0AF8">
        <w:tc>
          <w:tcPr>
            <w:tcW w:w="1354" w:type="pct"/>
            <w:tcMar>
              <w:top w:w="0" w:type="dxa"/>
              <w:left w:w="108" w:type="dxa"/>
              <w:bottom w:w="0" w:type="dxa"/>
              <w:right w:w="108" w:type="dxa"/>
            </w:tcMar>
            <w:hideMark/>
          </w:tcPr>
          <w:p w14:paraId="3F2406ED" w14:textId="77777777" w:rsidR="00CB0DD7" w:rsidRPr="000A0A5F" w:rsidRDefault="00CB0DD7">
            <w:pPr>
              <w:pStyle w:val="TAL"/>
            </w:pPr>
            <w:r w:rsidRPr="000A0A5F">
              <w:t>MALFUNCTION</w:t>
            </w:r>
          </w:p>
        </w:tc>
        <w:tc>
          <w:tcPr>
            <w:tcW w:w="2467" w:type="pct"/>
            <w:tcMar>
              <w:top w:w="0" w:type="dxa"/>
              <w:left w:w="108" w:type="dxa"/>
              <w:bottom w:w="0" w:type="dxa"/>
              <w:right w:w="108" w:type="dxa"/>
            </w:tcMar>
            <w:hideMark/>
          </w:tcPr>
          <w:p w14:paraId="642A8E42" w14:textId="77777777" w:rsidR="00CB0DD7" w:rsidRPr="000A0A5F" w:rsidRDefault="00CB0DD7">
            <w:pPr>
              <w:pStyle w:val="TAL"/>
              <w:rPr>
                <w:rFonts w:cs="Arial"/>
                <w:bCs/>
                <w:color w:val="333333"/>
                <w:szCs w:val="18"/>
              </w:rPr>
            </w:pPr>
            <w:r w:rsidRPr="000A0A5F">
              <w:rPr>
                <w:rFonts w:cs="Arial"/>
                <w:bCs/>
                <w:color w:val="333333"/>
                <w:szCs w:val="18"/>
              </w:rPr>
              <w:t>This value indicates that something functions wrongly in RACS provisioning or the RACS provisioning does not function at all.</w:t>
            </w:r>
          </w:p>
        </w:tc>
        <w:tc>
          <w:tcPr>
            <w:tcW w:w="1179" w:type="pct"/>
          </w:tcPr>
          <w:p w14:paraId="4FA063D9" w14:textId="77777777" w:rsidR="00CB0DD7" w:rsidRPr="000A0A5F" w:rsidRDefault="00CB0DD7">
            <w:pPr>
              <w:pStyle w:val="TAL"/>
              <w:rPr>
                <w:rFonts w:cs="Arial"/>
                <w:szCs w:val="18"/>
                <w:lang w:eastAsia="zh-CN"/>
              </w:rPr>
            </w:pPr>
          </w:p>
        </w:tc>
      </w:tr>
      <w:tr w:rsidR="00CB0DD7" w:rsidRPr="000A0A5F" w14:paraId="60E0F778" w14:textId="77777777" w:rsidTr="00FF0AF8">
        <w:tc>
          <w:tcPr>
            <w:tcW w:w="1354" w:type="pct"/>
            <w:tcMar>
              <w:top w:w="0" w:type="dxa"/>
              <w:left w:w="108" w:type="dxa"/>
              <w:bottom w:w="0" w:type="dxa"/>
              <w:right w:w="108" w:type="dxa"/>
            </w:tcMar>
          </w:tcPr>
          <w:p w14:paraId="05632D94" w14:textId="77777777" w:rsidR="00CB0DD7" w:rsidRPr="000A0A5F" w:rsidRDefault="00CB0DD7">
            <w:pPr>
              <w:pStyle w:val="TAL"/>
              <w:rPr>
                <w:rFonts w:cs="Arial"/>
                <w:bCs/>
                <w:color w:val="333333"/>
                <w:szCs w:val="18"/>
              </w:rPr>
            </w:pPr>
            <w:r w:rsidRPr="000A0A5F">
              <w:t>RESOURCE_LIMITATION</w:t>
            </w:r>
          </w:p>
        </w:tc>
        <w:tc>
          <w:tcPr>
            <w:tcW w:w="2467" w:type="pct"/>
            <w:tcMar>
              <w:top w:w="0" w:type="dxa"/>
              <w:left w:w="108" w:type="dxa"/>
              <w:bottom w:w="0" w:type="dxa"/>
              <w:right w:w="108" w:type="dxa"/>
            </w:tcMar>
          </w:tcPr>
          <w:p w14:paraId="48D83213" w14:textId="77777777" w:rsidR="00CB0DD7" w:rsidRPr="000A0A5F" w:rsidRDefault="00CB0DD7">
            <w:pPr>
              <w:pStyle w:val="TAL"/>
              <w:rPr>
                <w:rFonts w:cs="Arial"/>
                <w:bCs/>
                <w:color w:val="333333"/>
                <w:szCs w:val="18"/>
              </w:rPr>
            </w:pPr>
            <w:r w:rsidRPr="000A0A5F">
              <w:rPr>
                <w:rFonts w:cs="Arial"/>
                <w:bCs/>
                <w:color w:val="333333"/>
                <w:szCs w:val="18"/>
              </w:rPr>
              <w:t>This value indicates there is resource limitation for RACS data storage.</w:t>
            </w:r>
          </w:p>
        </w:tc>
        <w:tc>
          <w:tcPr>
            <w:tcW w:w="1179" w:type="pct"/>
          </w:tcPr>
          <w:p w14:paraId="2905DC4B" w14:textId="77777777" w:rsidR="00CB0DD7" w:rsidRPr="000A0A5F" w:rsidRDefault="00CB0DD7">
            <w:pPr>
              <w:pStyle w:val="TAL"/>
              <w:rPr>
                <w:rFonts w:cs="Arial"/>
                <w:szCs w:val="18"/>
                <w:lang w:eastAsia="zh-CN"/>
              </w:rPr>
            </w:pPr>
          </w:p>
        </w:tc>
      </w:tr>
      <w:tr w:rsidR="00CB0DD7" w:rsidRPr="000A0A5F" w14:paraId="3AA3478A" w14:textId="77777777" w:rsidTr="00FF0AF8">
        <w:tc>
          <w:tcPr>
            <w:tcW w:w="1354" w:type="pct"/>
            <w:tcMar>
              <w:top w:w="0" w:type="dxa"/>
              <w:left w:w="108" w:type="dxa"/>
              <w:bottom w:w="0" w:type="dxa"/>
              <w:right w:w="108" w:type="dxa"/>
            </w:tcMar>
          </w:tcPr>
          <w:p w14:paraId="3182A8B6" w14:textId="77777777" w:rsidR="00CB0DD7" w:rsidRPr="000A0A5F" w:rsidRDefault="00CB0DD7">
            <w:pPr>
              <w:pStyle w:val="TAL"/>
              <w:rPr>
                <w:rFonts w:cs="Arial"/>
                <w:bCs/>
                <w:color w:val="333333"/>
                <w:szCs w:val="18"/>
              </w:rPr>
            </w:pPr>
            <w:r w:rsidRPr="000A0A5F">
              <w:rPr>
                <w:rFonts w:cs="Arial"/>
                <w:bCs/>
                <w:color w:val="333333"/>
                <w:szCs w:val="18"/>
              </w:rPr>
              <w:t>RACS_ID_DUPLICATED</w:t>
            </w:r>
          </w:p>
        </w:tc>
        <w:tc>
          <w:tcPr>
            <w:tcW w:w="2467" w:type="pct"/>
            <w:tcMar>
              <w:top w:w="0" w:type="dxa"/>
              <w:left w:w="108" w:type="dxa"/>
              <w:bottom w:w="0" w:type="dxa"/>
              <w:right w:w="108" w:type="dxa"/>
            </w:tcMar>
          </w:tcPr>
          <w:p w14:paraId="7C8F1A17" w14:textId="77777777" w:rsidR="00CB0DD7" w:rsidRPr="000A0A5F" w:rsidRDefault="00CB0DD7">
            <w:pPr>
              <w:pStyle w:val="TAL"/>
              <w:rPr>
                <w:rFonts w:cs="Arial"/>
                <w:bCs/>
                <w:color w:val="333333"/>
                <w:szCs w:val="18"/>
              </w:rPr>
            </w:pPr>
            <w:r w:rsidRPr="000A0A5F">
              <w:rPr>
                <w:rFonts w:cs="Arial"/>
                <w:bCs/>
                <w:color w:val="333333"/>
                <w:szCs w:val="18"/>
              </w:rPr>
              <w:t>The received RACS identifier(s) are already provisioned.</w:t>
            </w:r>
          </w:p>
        </w:tc>
        <w:tc>
          <w:tcPr>
            <w:tcW w:w="1179" w:type="pct"/>
          </w:tcPr>
          <w:p w14:paraId="18E8EB9B" w14:textId="77777777" w:rsidR="00CB0DD7" w:rsidRPr="000A0A5F" w:rsidRDefault="00CB0DD7">
            <w:pPr>
              <w:pStyle w:val="TAL"/>
              <w:rPr>
                <w:rFonts w:cs="Arial"/>
                <w:szCs w:val="18"/>
                <w:lang w:eastAsia="zh-CN"/>
              </w:rPr>
            </w:pPr>
          </w:p>
        </w:tc>
      </w:tr>
      <w:tr w:rsidR="00CB0DD7" w:rsidRPr="000A0A5F" w14:paraId="392FFA1E" w14:textId="77777777" w:rsidTr="00FF0AF8">
        <w:tc>
          <w:tcPr>
            <w:tcW w:w="1354" w:type="pct"/>
            <w:tcMar>
              <w:top w:w="0" w:type="dxa"/>
              <w:left w:w="108" w:type="dxa"/>
              <w:bottom w:w="0" w:type="dxa"/>
              <w:right w:w="108" w:type="dxa"/>
            </w:tcMar>
            <w:hideMark/>
          </w:tcPr>
          <w:p w14:paraId="24FC55BF" w14:textId="77777777" w:rsidR="00CB0DD7" w:rsidRPr="000A0A5F" w:rsidRDefault="00CB0DD7">
            <w:pPr>
              <w:pStyle w:val="TAL"/>
            </w:pPr>
            <w:r w:rsidRPr="000A0A5F">
              <w:rPr>
                <w:rFonts w:cs="Arial"/>
                <w:bCs/>
                <w:color w:val="333333"/>
                <w:szCs w:val="18"/>
              </w:rPr>
              <w:t>OTHER_REASON</w:t>
            </w:r>
          </w:p>
        </w:tc>
        <w:tc>
          <w:tcPr>
            <w:tcW w:w="2467" w:type="pct"/>
            <w:tcMar>
              <w:top w:w="0" w:type="dxa"/>
              <w:left w:w="108" w:type="dxa"/>
              <w:bottom w:w="0" w:type="dxa"/>
              <w:right w:w="108" w:type="dxa"/>
            </w:tcMar>
            <w:hideMark/>
          </w:tcPr>
          <w:p w14:paraId="7F724757" w14:textId="77777777" w:rsidR="00CB0DD7" w:rsidRPr="000A0A5F" w:rsidRDefault="00CB0DD7">
            <w:pPr>
              <w:pStyle w:val="TAL"/>
              <w:rPr>
                <w:rFonts w:cs="Arial"/>
                <w:bCs/>
                <w:color w:val="333333"/>
                <w:szCs w:val="18"/>
              </w:rPr>
            </w:pPr>
            <w:r w:rsidRPr="000A0A5F">
              <w:rPr>
                <w:rFonts w:cs="Arial"/>
                <w:bCs/>
                <w:color w:val="333333"/>
                <w:szCs w:val="18"/>
              </w:rPr>
              <w:t>Other reason unspecified.</w:t>
            </w:r>
          </w:p>
        </w:tc>
        <w:tc>
          <w:tcPr>
            <w:tcW w:w="1179" w:type="pct"/>
          </w:tcPr>
          <w:p w14:paraId="5E27D555" w14:textId="77777777" w:rsidR="00CB0DD7" w:rsidRPr="000A0A5F" w:rsidRDefault="00CB0DD7">
            <w:pPr>
              <w:pStyle w:val="TAL"/>
              <w:rPr>
                <w:rFonts w:cs="Arial"/>
                <w:szCs w:val="18"/>
                <w:lang w:eastAsia="zh-CN"/>
              </w:rPr>
            </w:pPr>
          </w:p>
        </w:tc>
      </w:tr>
    </w:tbl>
    <w:p w14:paraId="009B1B62" w14:textId="77777777" w:rsidR="00CB0DD7" w:rsidRPr="000A0A5F" w:rsidRDefault="00CB0DD7">
      <w:pPr>
        <w:rPr>
          <w:lang w:val="en-US"/>
        </w:rPr>
      </w:pPr>
    </w:p>
    <w:p w14:paraId="597620D8" w14:textId="77777777" w:rsidR="00CB0DD7" w:rsidRPr="000A0A5F" w:rsidRDefault="00CB0DD7">
      <w:pPr>
        <w:pStyle w:val="Heading3"/>
      </w:pPr>
      <w:bookmarkStart w:id="10846" w:name="_Toc27045080"/>
      <w:bookmarkStart w:id="10847" w:name="_Toc36034131"/>
      <w:bookmarkStart w:id="10848" w:name="_Toc45132279"/>
      <w:bookmarkStart w:id="10849" w:name="_Toc49776564"/>
      <w:bookmarkStart w:id="10850" w:name="_Toc51747484"/>
      <w:bookmarkStart w:id="10851" w:name="_Toc66361066"/>
      <w:bookmarkStart w:id="10852" w:name="_Toc68105571"/>
      <w:bookmarkStart w:id="10853" w:name="_Toc74756203"/>
      <w:bookmarkStart w:id="10854" w:name="_Toc105675080"/>
      <w:bookmarkStart w:id="10855" w:name="_Toc130503158"/>
      <w:bookmarkStart w:id="10856" w:name="_Toc153625950"/>
      <w:bookmarkStart w:id="10857" w:name="_Toc170115095"/>
      <w:r w:rsidRPr="000A0A5F">
        <w:t>5.16.3</w:t>
      </w:r>
      <w:r w:rsidRPr="000A0A5F">
        <w:tab/>
        <w:t>Resource structure</w:t>
      </w:r>
      <w:bookmarkEnd w:id="10750"/>
      <w:bookmarkEnd w:id="10846"/>
      <w:bookmarkEnd w:id="10847"/>
      <w:bookmarkEnd w:id="10848"/>
      <w:bookmarkEnd w:id="10849"/>
      <w:bookmarkEnd w:id="10850"/>
      <w:bookmarkEnd w:id="10851"/>
      <w:bookmarkEnd w:id="10852"/>
      <w:bookmarkEnd w:id="10853"/>
      <w:bookmarkEnd w:id="10854"/>
      <w:bookmarkEnd w:id="10855"/>
      <w:bookmarkEnd w:id="10856"/>
      <w:bookmarkEnd w:id="10857"/>
    </w:p>
    <w:p w14:paraId="23D6D8B0" w14:textId="77777777" w:rsidR="00CB0DD7" w:rsidRPr="000A0A5F" w:rsidRDefault="00CB0DD7">
      <w:pPr>
        <w:pStyle w:val="Heading4"/>
      </w:pPr>
      <w:bookmarkStart w:id="10858" w:name="_Toc27045081"/>
      <w:bookmarkStart w:id="10859" w:name="_Toc36034132"/>
      <w:bookmarkStart w:id="10860" w:name="_Toc45132280"/>
      <w:bookmarkStart w:id="10861" w:name="_Toc49776565"/>
      <w:bookmarkStart w:id="10862" w:name="_Toc51747485"/>
      <w:bookmarkStart w:id="10863" w:name="_Toc66361067"/>
      <w:bookmarkStart w:id="10864" w:name="_Toc68105572"/>
      <w:bookmarkStart w:id="10865" w:name="_Toc74756204"/>
      <w:bookmarkStart w:id="10866" w:name="_Toc105675081"/>
      <w:bookmarkStart w:id="10867" w:name="_Toc130503159"/>
      <w:bookmarkStart w:id="10868" w:name="_Toc153625951"/>
      <w:bookmarkStart w:id="10869" w:name="_Toc170115096"/>
      <w:r w:rsidRPr="000A0A5F">
        <w:t>5.16.3.1</w:t>
      </w:r>
      <w:r w:rsidRPr="000A0A5F">
        <w:tab/>
        <w:t>General</w:t>
      </w:r>
      <w:bookmarkEnd w:id="10858"/>
      <w:bookmarkEnd w:id="10859"/>
      <w:bookmarkEnd w:id="10860"/>
      <w:bookmarkEnd w:id="10861"/>
      <w:bookmarkEnd w:id="10862"/>
      <w:bookmarkEnd w:id="10863"/>
      <w:bookmarkEnd w:id="10864"/>
      <w:bookmarkEnd w:id="10865"/>
      <w:bookmarkEnd w:id="10866"/>
      <w:bookmarkEnd w:id="10867"/>
      <w:bookmarkEnd w:id="10868"/>
      <w:bookmarkEnd w:id="10869"/>
    </w:p>
    <w:p w14:paraId="04438B31" w14:textId="77777777" w:rsidR="00CB0DD7" w:rsidRPr="000A0A5F" w:rsidRDefault="00CB0DD7">
      <w:r w:rsidRPr="000A0A5F">
        <w:t>All resource URIs of this API should have the following root:</w:t>
      </w:r>
    </w:p>
    <w:p w14:paraId="2E3F9392" w14:textId="77777777" w:rsidR="00CB0DD7" w:rsidRPr="000A0A5F" w:rsidRDefault="00CB0DD7">
      <w:pPr>
        <w:pStyle w:val="B1"/>
        <w:numPr>
          <w:ilvl w:val="0"/>
          <w:numId w:val="0"/>
        </w:numPr>
        <w:tabs>
          <w:tab w:val="left" w:pos="720"/>
        </w:tabs>
        <w:ind w:left="737"/>
        <w:rPr>
          <w:b/>
        </w:rPr>
      </w:pPr>
      <w:r w:rsidRPr="000A0A5F">
        <w:rPr>
          <w:b/>
        </w:rPr>
        <w:t>{apiRoot}/3gpp-racs-pp/v1</w:t>
      </w:r>
    </w:p>
    <w:p w14:paraId="580D076D" w14:textId="77777777" w:rsidR="00CB0DD7" w:rsidRPr="000A0A5F" w:rsidRDefault="00CB0DD7">
      <w:r w:rsidRPr="000A0A5F">
        <w:t>"apiRoot" is set as described in clause</w:t>
      </w:r>
      <w:r w:rsidRPr="000A0A5F">
        <w:rPr>
          <w:rFonts w:ascii="Segoe UI Symbol" w:hAnsi="Segoe UI Symbol"/>
        </w:rPr>
        <w:t> </w:t>
      </w:r>
      <w:r w:rsidRPr="000A0A5F">
        <w:t>5.2.4. "apiName" shall be set to "3gpp-racs-pp" and "apiVersion" shall be set to "v1" for the version defined in the present document. All resource URIs in the clauses below are defined relative to the above root URI.</w:t>
      </w:r>
    </w:p>
    <w:p w14:paraId="06E2D411" w14:textId="77777777" w:rsidR="00CB0DD7" w:rsidRPr="000A0A5F" w:rsidRDefault="00CB0DD7">
      <w:r w:rsidRPr="000A0A5F">
        <w:t>The following resources and HTTP methods are supported for this API:</w:t>
      </w:r>
    </w:p>
    <w:p w14:paraId="46EE4021" w14:textId="77777777" w:rsidR="00CB0DD7" w:rsidRPr="000A0A5F" w:rsidRDefault="00CB0DD7">
      <w:pPr>
        <w:pStyle w:val="TH"/>
      </w:pPr>
      <w:r w:rsidRPr="000A0A5F">
        <w:t>Table 5.16.3.1-1: Resources and methods overview</w:t>
      </w:r>
    </w:p>
    <w:tbl>
      <w:tblPr>
        <w:tblW w:w="494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708"/>
        <w:gridCol w:w="4345"/>
        <w:gridCol w:w="1276"/>
        <w:gridCol w:w="2182"/>
        <w:tblGridChange w:id="10870">
          <w:tblGrid>
            <w:gridCol w:w="1708"/>
            <w:gridCol w:w="4345"/>
            <w:gridCol w:w="1276"/>
            <w:gridCol w:w="2182"/>
          </w:tblGrid>
        </w:tblGridChange>
      </w:tblGrid>
      <w:tr w:rsidR="00CB0DD7" w:rsidRPr="000A0A5F" w14:paraId="195DD1E1" w14:textId="77777777" w:rsidTr="00FF0AF8">
        <w:trPr>
          <w:trHeight w:val="446"/>
          <w:jc w:val="center"/>
        </w:trPr>
        <w:tc>
          <w:tcPr>
            <w:tcW w:w="898" w:type="pct"/>
            <w:shd w:val="clear" w:color="auto" w:fill="C0C0C0"/>
            <w:vAlign w:val="center"/>
            <w:hideMark/>
          </w:tcPr>
          <w:p w14:paraId="3D1F156B" w14:textId="77777777" w:rsidR="00CB0DD7" w:rsidRPr="000A0A5F" w:rsidRDefault="00CB0DD7">
            <w:pPr>
              <w:pStyle w:val="TAH"/>
              <w:spacing w:line="276" w:lineRule="auto"/>
            </w:pPr>
            <w:r w:rsidRPr="000A0A5F">
              <w:t>Resource name</w:t>
            </w:r>
          </w:p>
        </w:tc>
        <w:tc>
          <w:tcPr>
            <w:tcW w:w="2284" w:type="pct"/>
            <w:shd w:val="clear" w:color="auto" w:fill="C0C0C0"/>
            <w:vAlign w:val="center"/>
            <w:hideMark/>
          </w:tcPr>
          <w:p w14:paraId="6C858522" w14:textId="77777777" w:rsidR="00CB0DD7" w:rsidRPr="000A0A5F" w:rsidRDefault="00CB0DD7">
            <w:pPr>
              <w:pStyle w:val="TAH"/>
              <w:spacing w:line="276" w:lineRule="auto"/>
            </w:pPr>
            <w:r w:rsidRPr="000A0A5F">
              <w:t>Resource URI</w:t>
            </w:r>
          </w:p>
        </w:tc>
        <w:tc>
          <w:tcPr>
            <w:tcW w:w="671" w:type="pct"/>
            <w:shd w:val="clear" w:color="auto" w:fill="C0C0C0"/>
            <w:vAlign w:val="center"/>
            <w:hideMark/>
          </w:tcPr>
          <w:p w14:paraId="59514C55" w14:textId="77777777" w:rsidR="00CB0DD7" w:rsidRPr="000A0A5F" w:rsidRDefault="00CB0DD7">
            <w:pPr>
              <w:pStyle w:val="TAH"/>
              <w:spacing w:line="276" w:lineRule="auto"/>
            </w:pPr>
            <w:r w:rsidRPr="000A0A5F">
              <w:t>HTTP method</w:t>
            </w:r>
          </w:p>
        </w:tc>
        <w:tc>
          <w:tcPr>
            <w:tcW w:w="1147" w:type="pct"/>
            <w:shd w:val="clear" w:color="auto" w:fill="C0C0C0"/>
            <w:vAlign w:val="center"/>
            <w:hideMark/>
          </w:tcPr>
          <w:p w14:paraId="1EEA30C6" w14:textId="77777777" w:rsidR="00CB0DD7" w:rsidRPr="000A0A5F" w:rsidRDefault="00CB0DD7">
            <w:pPr>
              <w:pStyle w:val="TAH"/>
              <w:spacing w:line="276" w:lineRule="auto"/>
            </w:pPr>
            <w:r w:rsidRPr="000A0A5F">
              <w:t>Meaning</w:t>
            </w:r>
          </w:p>
        </w:tc>
      </w:tr>
      <w:tr w:rsidR="00CB0DD7" w:rsidRPr="000A0A5F" w14:paraId="73640695" w14:textId="77777777" w:rsidTr="00FF0AF8">
        <w:trPr>
          <w:jc w:val="center"/>
        </w:trPr>
        <w:tc>
          <w:tcPr>
            <w:tcW w:w="898" w:type="pct"/>
            <w:vMerge w:val="restart"/>
            <w:hideMark/>
          </w:tcPr>
          <w:p w14:paraId="3F497630" w14:textId="77777777" w:rsidR="00CB0DD7" w:rsidRPr="000A0A5F" w:rsidRDefault="00CB0DD7">
            <w:pPr>
              <w:pStyle w:val="TAL"/>
              <w:rPr>
                <w:lang w:eastAsia="zh-CN"/>
              </w:rPr>
            </w:pPr>
            <w:r w:rsidRPr="000A0A5F">
              <w:t>RACS Parameter Provisionings</w:t>
            </w:r>
          </w:p>
        </w:tc>
        <w:tc>
          <w:tcPr>
            <w:tcW w:w="2284" w:type="pct"/>
            <w:vMerge w:val="restart"/>
            <w:hideMark/>
          </w:tcPr>
          <w:p w14:paraId="0047D3ED" w14:textId="77777777" w:rsidR="00CB0DD7" w:rsidRPr="000A0A5F" w:rsidRDefault="00CB0DD7">
            <w:pPr>
              <w:pStyle w:val="TAL"/>
            </w:pPr>
            <w:r w:rsidRPr="000A0A5F">
              <w:t>/{scsAsId}/provisionings</w:t>
            </w:r>
          </w:p>
        </w:tc>
        <w:tc>
          <w:tcPr>
            <w:tcW w:w="671" w:type="pct"/>
            <w:hideMark/>
          </w:tcPr>
          <w:p w14:paraId="5E99DF52" w14:textId="77777777" w:rsidR="00CB0DD7" w:rsidRPr="000A0A5F" w:rsidRDefault="00CB0DD7">
            <w:pPr>
              <w:pStyle w:val="TAL"/>
              <w:rPr>
                <w:lang w:eastAsia="zh-CN"/>
              </w:rPr>
            </w:pPr>
            <w:r w:rsidRPr="000A0A5F">
              <w:t>GET</w:t>
            </w:r>
          </w:p>
        </w:tc>
        <w:tc>
          <w:tcPr>
            <w:tcW w:w="1147" w:type="pct"/>
            <w:hideMark/>
          </w:tcPr>
          <w:p w14:paraId="50193DC8" w14:textId="77777777" w:rsidR="00CB0DD7" w:rsidRPr="000A0A5F" w:rsidRDefault="00CB0DD7">
            <w:pPr>
              <w:pStyle w:val="TAL"/>
            </w:pPr>
            <w:r w:rsidRPr="000A0A5F">
              <w:t>Read all RACS parameter provisionings for a given AF</w:t>
            </w:r>
          </w:p>
        </w:tc>
      </w:tr>
      <w:tr w:rsidR="00CB0DD7" w:rsidRPr="000A0A5F" w14:paraId="2EA65C24" w14:textId="77777777" w:rsidTr="00FF0AF8">
        <w:trPr>
          <w:jc w:val="center"/>
        </w:trPr>
        <w:tc>
          <w:tcPr>
            <w:tcW w:w="0" w:type="auto"/>
            <w:vMerge/>
            <w:vAlign w:val="center"/>
            <w:hideMark/>
          </w:tcPr>
          <w:p w14:paraId="5F5D75AB" w14:textId="77777777" w:rsidR="00CB0DD7" w:rsidRPr="000A0A5F" w:rsidRDefault="00CB0DD7">
            <w:pPr>
              <w:spacing w:after="0"/>
              <w:rPr>
                <w:rFonts w:ascii="Arial" w:hAnsi="Arial"/>
                <w:sz w:val="18"/>
                <w:lang w:eastAsia="zh-CN"/>
              </w:rPr>
            </w:pPr>
          </w:p>
        </w:tc>
        <w:tc>
          <w:tcPr>
            <w:tcW w:w="0" w:type="auto"/>
            <w:vMerge/>
            <w:vAlign w:val="center"/>
            <w:hideMark/>
          </w:tcPr>
          <w:p w14:paraId="1F77FE8F" w14:textId="77777777" w:rsidR="00CB0DD7" w:rsidRPr="000A0A5F" w:rsidRDefault="00CB0DD7">
            <w:pPr>
              <w:spacing w:after="0"/>
              <w:rPr>
                <w:rFonts w:ascii="Arial" w:hAnsi="Arial"/>
                <w:sz w:val="18"/>
              </w:rPr>
            </w:pPr>
          </w:p>
        </w:tc>
        <w:tc>
          <w:tcPr>
            <w:tcW w:w="671" w:type="pct"/>
            <w:hideMark/>
          </w:tcPr>
          <w:p w14:paraId="596D7AD5" w14:textId="77777777" w:rsidR="00CB0DD7" w:rsidRPr="000A0A5F" w:rsidRDefault="00CB0DD7">
            <w:pPr>
              <w:pStyle w:val="TAL"/>
              <w:rPr>
                <w:lang w:eastAsia="zh-CN"/>
              </w:rPr>
            </w:pPr>
            <w:r w:rsidRPr="000A0A5F">
              <w:rPr>
                <w:lang w:eastAsia="zh-CN"/>
              </w:rPr>
              <w:t>POST</w:t>
            </w:r>
          </w:p>
        </w:tc>
        <w:tc>
          <w:tcPr>
            <w:tcW w:w="1147" w:type="pct"/>
            <w:hideMark/>
          </w:tcPr>
          <w:p w14:paraId="580E10C6" w14:textId="77777777" w:rsidR="00CB0DD7" w:rsidRPr="000A0A5F" w:rsidRDefault="00CB0DD7">
            <w:pPr>
              <w:pStyle w:val="TAL"/>
            </w:pPr>
            <w:r w:rsidRPr="000A0A5F">
              <w:t>Create a new RACS parameter provisioning</w:t>
            </w:r>
          </w:p>
        </w:tc>
      </w:tr>
      <w:tr w:rsidR="00CB0DD7" w:rsidRPr="000A0A5F" w14:paraId="0F303F6F" w14:textId="77777777" w:rsidTr="00FF0AF8">
        <w:trPr>
          <w:trHeight w:val="621"/>
          <w:jc w:val="center"/>
        </w:trPr>
        <w:tc>
          <w:tcPr>
            <w:tcW w:w="0" w:type="auto"/>
            <w:vMerge w:val="restart"/>
          </w:tcPr>
          <w:p w14:paraId="3F298D3F" w14:textId="77777777" w:rsidR="00CB0DD7" w:rsidRPr="000A0A5F" w:rsidRDefault="00CB0DD7">
            <w:pPr>
              <w:pStyle w:val="TAL"/>
              <w:rPr>
                <w:lang w:eastAsia="zh-CN"/>
              </w:rPr>
            </w:pPr>
            <w:r w:rsidRPr="000A0A5F">
              <w:t>Individual RACS Parameter Provisioning</w:t>
            </w:r>
          </w:p>
        </w:tc>
        <w:tc>
          <w:tcPr>
            <w:tcW w:w="0" w:type="auto"/>
            <w:vMerge w:val="restart"/>
          </w:tcPr>
          <w:p w14:paraId="381C7E42" w14:textId="77777777" w:rsidR="00CB0DD7" w:rsidRPr="000A0A5F" w:rsidRDefault="00CB0DD7">
            <w:pPr>
              <w:pStyle w:val="TAL"/>
            </w:pPr>
            <w:r w:rsidRPr="000A0A5F">
              <w:t>/{scsAsId}/provisionings/{provisioningId}</w:t>
            </w:r>
          </w:p>
        </w:tc>
        <w:tc>
          <w:tcPr>
            <w:tcW w:w="671" w:type="pct"/>
          </w:tcPr>
          <w:p w14:paraId="382471AF" w14:textId="77777777" w:rsidR="00CB0DD7" w:rsidRPr="000A0A5F" w:rsidRDefault="00CB0DD7">
            <w:pPr>
              <w:pStyle w:val="TAL"/>
              <w:rPr>
                <w:lang w:eastAsia="zh-CN"/>
              </w:rPr>
            </w:pPr>
            <w:r w:rsidRPr="000A0A5F">
              <w:rPr>
                <w:lang w:eastAsia="zh-CN"/>
              </w:rPr>
              <w:t>PUT</w:t>
            </w:r>
          </w:p>
        </w:tc>
        <w:tc>
          <w:tcPr>
            <w:tcW w:w="1147" w:type="pct"/>
          </w:tcPr>
          <w:p w14:paraId="692A19E4" w14:textId="77777777" w:rsidR="00CB0DD7" w:rsidRPr="000A0A5F" w:rsidRDefault="00CB0DD7">
            <w:pPr>
              <w:pStyle w:val="TAL"/>
            </w:pPr>
            <w:r w:rsidRPr="000A0A5F">
              <w:t>Modify all properties in an existing RACS parameter provisioning</w:t>
            </w:r>
          </w:p>
        </w:tc>
      </w:tr>
      <w:tr w:rsidR="00CB0DD7" w:rsidRPr="000A0A5F" w14:paraId="264B0529" w14:textId="77777777" w:rsidTr="00FF0AF8">
        <w:trPr>
          <w:trHeight w:val="621"/>
          <w:jc w:val="center"/>
        </w:trPr>
        <w:tc>
          <w:tcPr>
            <w:tcW w:w="0" w:type="auto"/>
            <w:vMerge/>
          </w:tcPr>
          <w:p w14:paraId="48FE459D" w14:textId="77777777" w:rsidR="00CB0DD7" w:rsidRPr="000A0A5F" w:rsidRDefault="00CB0DD7">
            <w:pPr>
              <w:pStyle w:val="TAL"/>
            </w:pPr>
          </w:p>
        </w:tc>
        <w:tc>
          <w:tcPr>
            <w:tcW w:w="0" w:type="auto"/>
            <w:vMerge/>
          </w:tcPr>
          <w:p w14:paraId="5DC16C07" w14:textId="77777777" w:rsidR="00CB0DD7" w:rsidRPr="000A0A5F" w:rsidRDefault="00CB0DD7">
            <w:pPr>
              <w:pStyle w:val="TAL"/>
              <w:rPr>
                <w:lang w:eastAsia="zh-CN"/>
              </w:rPr>
            </w:pPr>
          </w:p>
        </w:tc>
        <w:tc>
          <w:tcPr>
            <w:tcW w:w="671" w:type="pct"/>
          </w:tcPr>
          <w:p w14:paraId="605A3A22" w14:textId="77777777" w:rsidR="00CB0DD7" w:rsidRPr="000A0A5F" w:rsidRDefault="00CB0DD7">
            <w:pPr>
              <w:pStyle w:val="TAL"/>
              <w:rPr>
                <w:lang w:eastAsia="zh-CN"/>
              </w:rPr>
            </w:pPr>
            <w:r w:rsidRPr="000A0A5F">
              <w:rPr>
                <w:lang w:eastAsia="zh-CN"/>
              </w:rPr>
              <w:t>PATCH</w:t>
            </w:r>
          </w:p>
        </w:tc>
        <w:tc>
          <w:tcPr>
            <w:tcW w:w="1147" w:type="pct"/>
          </w:tcPr>
          <w:p w14:paraId="00751248" w14:textId="77777777" w:rsidR="00CB0DD7" w:rsidRPr="000A0A5F" w:rsidRDefault="00CB0DD7">
            <w:pPr>
              <w:pStyle w:val="TAL"/>
            </w:pPr>
            <w:r w:rsidRPr="000A0A5F">
              <w:t>Modify some properties in an existing RACS parameter provisioning</w:t>
            </w:r>
          </w:p>
        </w:tc>
      </w:tr>
      <w:tr w:rsidR="00CB0DD7" w:rsidRPr="000A0A5F" w14:paraId="21A0C500" w14:textId="77777777" w:rsidTr="00FF0AF8">
        <w:trPr>
          <w:jc w:val="center"/>
        </w:trPr>
        <w:tc>
          <w:tcPr>
            <w:tcW w:w="0" w:type="auto"/>
            <w:vMerge/>
          </w:tcPr>
          <w:p w14:paraId="2711C7CB" w14:textId="77777777" w:rsidR="00CB0DD7" w:rsidRPr="000A0A5F" w:rsidRDefault="00CB0DD7">
            <w:pPr>
              <w:pStyle w:val="TAL"/>
            </w:pPr>
          </w:p>
        </w:tc>
        <w:tc>
          <w:tcPr>
            <w:tcW w:w="0" w:type="auto"/>
            <w:vMerge/>
          </w:tcPr>
          <w:p w14:paraId="702A8A2D" w14:textId="77777777" w:rsidR="00CB0DD7" w:rsidRPr="000A0A5F" w:rsidRDefault="00CB0DD7">
            <w:pPr>
              <w:pStyle w:val="TAL"/>
              <w:rPr>
                <w:lang w:eastAsia="zh-CN"/>
              </w:rPr>
            </w:pPr>
          </w:p>
        </w:tc>
        <w:tc>
          <w:tcPr>
            <w:tcW w:w="671" w:type="pct"/>
          </w:tcPr>
          <w:p w14:paraId="2B03D739" w14:textId="77777777" w:rsidR="00CB0DD7" w:rsidRPr="000A0A5F" w:rsidRDefault="00CB0DD7">
            <w:pPr>
              <w:pStyle w:val="TAL"/>
              <w:rPr>
                <w:lang w:eastAsia="zh-CN"/>
              </w:rPr>
            </w:pPr>
            <w:r w:rsidRPr="000A0A5F">
              <w:t>GET</w:t>
            </w:r>
          </w:p>
        </w:tc>
        <w:tc>
          <w:tcPr>
            <w:tcW w:w="1147" w:type="pct"/>
          </w:tcPr>
          <w:p w14:paraId="4D64731C" w14:textId="77777777" w:rsidR="00CB0DD7" w:rsidRPr="000A0A5F" w:rsidRDefault="00CB0DD7">
            <w:pPr>
              <w:pStyle w:val="TAL"/>
            </w:pPr>
            <w:r w:rsidRPr="000A0A5F">
              <w:t>Read an existing RACS parameter provisioning</w:t>
            </w:r>
          </w:p>
        </w:tc>
      </w:tr>
      <w:tr w:rsidR="00CB0DD7" w:rsidRPr="000A0A5F" w14:paraId="668CA347" w14:textId="77777777" w:rsidTr="00FF0AF8">
        <w:trPr>
          <w:jc w:val="center"/>
        </w:trPr>
        <w:tc>
          <w:tcPr>
            <w:tcW w:w="0" w:type="auto"/>
            <w:vMerge/>
          </w:tcPr>
          <w:p w14:paraId="2FB263F2" w14:textId="77777777" w:rsidR="00CB0DD7" w:rsidRPr="000A0A5F" w:rsidRDefault="00CB0DD7">
            <w:pPr>
              <w:pStyle w:val="TAL"/>
            </w:pPr>
          </w:p>
        </w:tc>
        <w:tc>
          <w:tcPr>
            <w:tcW w:w="0" w:type="auto"/>
            <w:vMerge/>
          </w:tcPr>
          <w:p w14:paraId="69B117AC" w14:textId="77777777" w:rsidR="00CB0DD7" w:rsidRPr="000A0A5F" w:rsidRDefault="00CB0DD7">
            <w:pPr>
              <w:pStyle w:val="TAL"/>
              <w:rPr>
                <w:lang w:eastAsia="zh-CN"/>
              </w:rPr>
            </w:pPr>
          </w:p>
        </w:tc>
        <w:tc>
          <w:tcPr>
            <w:tcW w:w="671" w:type="pct"/>
          </w:tcPr>
          <w:p w14:paraId="49E61CBE" w14:textId="77777777" w:rsidR="00CB0DD7" w:rsidRPr="000A0A5F" w:rsidRDefault="00CB0DD7">
            <w:pPr>
              <w:pStyle w:val="TAL"/>
              <w:rPr>
                <w:lang w:eastAsia="zh-CN"/>
              </w:rPr>
            </w:pPr>
            <w:r w:rsidRPr="000A0A5F">
              <w:t>DELETE</w:t>
            </w:r>
          </w:p>
        </w:tc>
        <w:tc>
          <w:tcPr>
            <w:tcW w:w="1147" w:type="pct"/>
          </w:tcPr>
          <w:p w14:paraId="1BE97726" w14:textId="77777777" w:rsidR="00CB0DD7" w:rsidRPr="000A0A5F" w:rsidRDefault="00CB0DD7">
            <w:pPr>
              <w:pStyle w:val="TAL"/>
            </w:pPr>
            <w:r w:rsidRPr="000A0A5F">
              <w:t>Delete a RACS parameter provisioning</w:t>
            </w:r>
          </w:p>
        </w:tc>
      </w:tr>
    </w:tbl>
    <w:p w14:paraId="3C60B6A8" w14:textId="77777777" w:rsidR="00CB0DD7" w:rsidRPr="000A0A5F" w:rsidRDefault="00CB0DD7">
      <w:bookmarkStart w:id="10871" w:name="_Toc27045082"/>
      <w:bookmarkStart w:id="10872" w:name="_Toc36034133"/>
      <w:bookmarkStart w:id="10873" w:name="_Toc45132281"/>
      <w:bookmarkStart w:id="10874" w:name="_Toc49776566"/>
      <w:bookmarkStart w:id="10875" w:name="_Toc51747486"/>
    </w:p>
    <w:p w14:paraId="654C1908" w14:textId="77777777" w:rsidR="00CB0DD7" w:rsidRPr="000A0A5F" w:rsidRDefault="00CB0DD7">
      <w:pPr>
        <w:pStyle w:val="Heading4"/>
      </w:pPr>
      <w:bookmarkStart w:id="10876" w:name="_Toc66361068"/>
      <w:bookmarkStart w:id="10877" w:name="_Toc68105573"/>
      <w:bookmarkStart w:id="10878" w:name="_Toc74756205"/>
      <w:bookmarkStart w:id="10879" w:name="_Toc105675082"/>
      <w:bookmarkStart w:id="10880" w:name="_Toc130503160"/>
      <w:bookmarkStart w:id="10881" w:name="_Toc153625952"/>
      <w:bookmarkStart w:id="10882" w:name="_Toc170115097"/>
      <w:r w:rsidRPr="000A0A5F">
        <w:t>5.16.3.2</w:t>
      </w:r>
      <w:r w:rsidRPr="000A0A5F">
        <w:tab/>
        <w:t>Resource: RACS Parameter Provisionings</w:t>
      </w:r>
      <w:bookmarkEnd w:id="10871"/>
      <w:bookmarkEnd w:id="10872"/>
      <w:bookmarkEnd w:id="10873"/>
      <w:bookmarkEnd w:id="10874"/>
      <w:bookmarkEnd w:id="10875"/>
      <w:bookmarkEnd w:id="10876"/>
      <w:bookmarkEnd w:id="10877"/>
      <w:bookmarkEnd w:id="10878"/>
      <w:bookmarkEnd w:id="10879"/>
      <w:bookmarkEnd w:id="10880"/>
      <w:bookmarkEnd w:id="10881"/>
      <w:bookmarkEnd w:id="10882"/>
    </w:p>
    <w:p w14:paraId="3369251E" w14:textId="77777777" w:rsidR="00CB0DD7" w:rsidRPr="000A0A5F" w:rsidRDefault="00CB0DD7">
      <w:pPr>
        <w:pStyle w:val="Heading5"/>
      </w:pPr>
      <w:bookmarkStart w:id="10883" w:name="_Toc27045083"/>
      <w:bookmarkStart w:id="10884" w:name="_Toc36034134"/>
      <w:bookmarkStart w:id="10885" w:name="_Toc45132282"/>
      <w:bookmarkStart w:id="10886" w:name="_Toc49776567"/>
      <w:bookmarkStart w:id="10887" w:name="_Toc51747487"/>
      <w:bookmarkStart w:id="10888" w:name="_Toc66361069"/>
      <w:bookmarkStart w:id="10889" w:name="_Toc68105574"/>
      <w:bookmarkStart w:id="10890" w:name="_Toc74756206"/>
      <w:bookmarkStart w:id="10891" w:name="_Toc105675083"/>
      <w:bookmarkStart w:id="10892" w:name="_Toc130503161"/>
      <w:bookmarkStart w:id="10893" w:name="_Toc153625953"/>
      <w:bookmarkStart w:id="10894" w:name="_Toc170115098"/>
      <w:r w:rsidRPr="000A0A5F">
        <w:t>5.16.3.2.1</w:t>
      </w:r>
      <w:r w:rsidRPr="000A0A5F">
        <w:tab/>
        <w:t>Introduction</w:t>
      </w:r>
      <w:bookmarkEnd w:id="10883"/>
      <w:bookmarkEnd w:id="10884"/>
      <w:bookmarkEnd w:id="10885"/>
      <w:bookmarkEnd w:id="10886"/>
      <w:bookmarkEnd w:id="10887"/>
      <w:bookmarkEnd w:id="10888"/>
      <w:bookmarkEnd w:id="10889"/>
      <w:bookmarkEnd w:id="10890"/>
      <w:bookmarkEnd w:id="10891"/>
      <w:bookmarkEnd w:id="10892"/>
      <w:bookmarkEnd w:id="10893"/>
      <w:bookmarkEnd w:id="10894"/>
    </w:p>
    <w:p w14:paraId="63C1C83D" w14:textId="77777777" w:rsidR="00CB0DD7" w:rsidRPr="000A0A5F" w:rsidRDefault="00CB0DD7">
      <w:pPr>
        <w:rPr>
          <w:noProof/>
          <w:lang w:eastAsia="zh-CN"/>
        </w:rPr>
      </w:pPr>
      <w:r w:rsidRPr="000A0A5F">
        <w:rPr>
          <w:noProof/>
          <w:lang w:eastAsia="zh-CN"/>
        </w:rPr>
        <w:t>This resource allows an SCS/AS to read all active RACS parameter provisionings or create a new RACS parameter provisioning.</w:t>
      </w:r>
    </w:p>
    <w:p w14:paraId="1C2BABEC" w14:textId="77777777" w:rsidR="00CB0DD7" w:rsidRPr="000A0A5F" w:rsidRDefault="00CB0DD7">
      <w:pPr>
        <w:pStyle w:val="Heading5"/>
      </w:pPr>
      <w:bookmarkStart w:id="10895" w:name="_Toc27045084"/>
      <w:bookmarkStart w:id="10896" w:name="_Toc36034135"/>
      <w:bookmarkStart w:id="10897" w:name="_Toc45132283"/>
      <w:bookmarkStart w:id="10898" w:name="_Toc49776568"/>
      <w:bookmarkStart w:id="10899" w:name="_Toc51747488"/>
      <w:bookmarkStart w:id="10900" w:name="_Toc66361070"/>
      <w:bookmarkStart w:id="10901" w:name="_Toc68105575"/>
      <w:bookmarkStart w:id="10902" w:name="_Toc74756207"/>
      <w:bookmarkStart w:id="10903" w:name="_Toc105675084"/>
      <w:bookmarkStart w:id="10904" w:name="_Toc130503162"/>
      <w:bookmarkStart w:id="10905" w:name="_Toc153625954"/>
      <w:bookmarkStart w:id="10906" w:name="_Toc170115099"/>
      <w:r w:rsidRPr="000A0A5F">
        <w:t>5.16.3.2.2</w:t>
      </w:r>
      <w:r w:rsidRPr="000A0A5F">
        <w:tab/>
        <w:t>Resource definition</w:t>
      </w:r>
      <w:bookmarkEnd w:id="10895"/>
      <w:bookmarkEnd w:id="10896"/>
      <w:bookmarkEnd w:id="10897"/>
      <w:bookmarkEnd w:id="10898"/>
      <w:bookmarkEnd w:id="10899"/>
      <w:bookmarkEnd w:id="10900"/>
      <w:bookmarkEnd w:id="10901"/>
      <w:bookmarkEnd w:id="10902"/>
      <w:bookmarkEnd w:id="10903"/>
      <w:bookmarkEnd w:id="10904"/>
      <w:bookmarkEnd w:id="10905"/>
      <w:bookmarkEnd w:id="10906"/>
    </w:p>
    <w:p w14:paraId="526F3574" w14:textId="77777777" w:rsidR="00CB0DD7" w:rsidRPr="000A0A5F" w:rsidRDefault="00CB0DD7">
      <w:r w:rsidRPr="000A0A5F">
        <w:t xml:space="preserve">Resource URI: </w:t>
      </w:r>
      <w:r w:rsidRPr="000A0A5F">
        <w:rPr>
          <w:b/>
        </w:rPr>
        <w:t>{apiRoot}/3gpp-racs-pp/v1/{scsAsId}/</w:t>
      </w:r>
      <w:r w:rsidRPr="000A0A5F">
        <w:rPr>
          <w:b/>
          <w:noProof/>
          <w:lang w:eastAsia="zh-CN"/>
        </w:rPr>
        <w:t>provisioning</w:t>
      </w:r>
      <w:r w:rsidRPr="000A0A5F">
        <w:rPr>
          <w:b/>
        </w:rPr>
        <w:t>s</w:t>
      </w:r>
    </w:p>
    <w:p w14:paraId="0F62903D" w14:textId="77777777" w:rsidR="00CB0DD7" w:rsidRPr="000A0A5F" w:rsidRDefault="00CB0DD7">
      <w:pPr>
        <w:rPr>
          <w:rFonts w:ascii="Arial" w:hAnsi="Arial" w:cs="Arial"/>
        </w:rPr>
      </w:pPr>
      <w:r w:rsidRPr="000A0A5F">
        <w:t>This resource shall support the resource URI variables defined in table 5.16.3.2.2-1</w:t>
      </w:r>
      <w:r w:rsidRPr="000A0A5F">
        <w:rPr>
          <w:rFonts w:ascii="Arial" w:hAnsi="Arial" w:cs="Arial"/>
        </w:rPr>
        <w:t>.</w:t>
      </w:r>
    </w:p>
    <w:p w14:paraId="5344399E" w14:textId="77777777" w:rsidR="00CB0DD7" w:rsidRPr="000A0A5F" w:rsidRDefault="00CB0DD7">
      <w:pPr>
        <w:pStyle w:val="TH"/>
        <w:rPr>
          <w:rFonts w:cs="Arial"/>
        </w:rPr>
      </w:pPr>
      <w:r w:rsidRPr="000A0A5F">
        <w:t>Table 5.16.3.2.2-1: Resource URI variables for resource "Parameter Provisioning"</w:t>
      </w:r>
    </w:p>
    <w:tbl>
      <w:tblPr>
        <w:tblW w:w="500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936"/>
        <w:gridCol w:w="1278"/>
        <w:gridCol w:w="6421"/>
      </w:tblGrid>
      <w:tr w:rsidR="00CB0DD7" w:rsidRPr="000A0A5F" w14:paraId="4B980834" w14:textId="77777777" w:rsidTr="00FF0AF8">
        <w:trPr>
          <w:jc w:val="center"/>
        </w:trPr>
        <w:tc>
          <w:tcPr>
            <w:tcW w:w="1005" w:type="pct"/>
            <w:shd w:val="clear" w:color="000000" w:fill="C0C0C0"/>
            <w:hideMark/>
          </w:tcPr>
          <w:p w14:paraId="7B634AD8" w14:textId="77777777" w:rsidR="00CB0DD7" w:rsidRPr="000A0A5F" w:rsidRDefault="00CB0DD7">
            <w:pPr>
              <w:pStyle w:val="TAH"/>
            </w:pPr>
            <w:r w:rsidRPr="000A0A5F">
              <w:t>Name</w:t>
            </w:r>
          </w:p>
        </w:tc>
        <w:tc>
          <w:tcPr>
            <w:tcW w:w="663" w:type="pct"/>
            <w:shd w:val="clear" w:color="000000" w:fill="C0C0C0"/>
          </w:tcPr>
          <w:p w14:paraId="2B3B489D" w14:textId="77777777" w:rsidR="00CB0DD7" w:rsidRPr="000A0A5F" w:rsidRDefault="00CB0DD7">
            <w:pPr>
              <w:pStyle w:val="TAH"/>
            </w:pPr>
            <w:r w:rsidRPr="000A0A5F">
              <w:t>Data type</w:t>
            </w:r>
          </w:p>
        </w:tc>
        <w:tc>
          <w:tcPr>
            <w:tcW w:w="3332" w:type="pct"/>
            <w:shd w:val="clear" w:color="000000" w:fill="C0C0C0"/>
            <w:vAlign w:val="center"/>
            <w:hideMark/>
          </w:tcPr>
          <w:p w14:paraId="1C5D8A86" w14:textId="77777777" w:rsidR="00CB0DD7" w:rsidRPr="000A0A5F" w:rsidRDefault="00CB0DD7">
            <w:pPr>
              <w:pStyle w:val="TAH"/>
            </w:pPr>
            <w:r w:rsidRPr="000A0A5F">
              <w:t>Definition</w:t>
            </w:r>
          </w:p>
        </w:tc>
      </w:tr>
      <w:tr w:rsidR="00CB0DD7" w:rsidRPr="000A0A5F" w14:paraId="7181EC52" w14:textId="77777777" w:rsidTr="00FF0AF8">
        <w:trPr>
          <w:jc w:val="center"/>
        </w:trPr>
        <w:tc>
          <w:tcPr>
            <w:tcW w:w="1005" w:type="pct"/>
            <w:hideMark/>
          </w:tcPr>
          <w:p w14:paraId="227F7E58" w14:textId="77777777" w:rsidR="00CB0DD7" w:rsidRPr="000A0A5F" w:rsidRDefault="00CB0DD7">
            <w:pPr>
              <w:pStyle w:val="TAL"/>
            </w:pPr>
            <w:r w:rsidRPr="000A0A5F">
              <w:t>apiRoot</w:t>
            </w:r>
          </w:p>
        </w:tc>
        <w:tc>
          <w:tcPr>
            <w:tcW w:w="663" w:type="pct"/>
          </w:tcPr>
          <w:p w14:paraId="101ECC70" w14:textId="77777777" w:rsidR="00CB0DD7" w:rsidRPr="000A0A5F" w:rsidRDefault="00CB0DD7">
            <w:pPr>
              <w:pStyle w:val="TAL"/>
            </w:pPr>
            <w:r w:rsidRPr="000A0A5F">
              <w:t>string</w:t>
            </w:r>
          </w:p>
        </w:tc>
        <w:tc>
          <w:tcPr>
            <w:tcW w:w="3332" w:type="pct"/>
            <w:vAlign w:val="center"/>
            <w:hideMark/>
          </w:tcPr>
          <w:p w14:paraId="0895AFB2"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7DD92666" w14:textId="77777777" w:rsidTr="00FF0AF8">
        <w:trPr>
          <w:jc w:val="center"/>
        </w:trPr>
        <w:tc>
          <w:tcPr>
            <w:tcW w:w="1005" w:type="pct"/>
            <w:hideMark/>
          </w:tcPr>
          <w:p w14:paraId="2053E985" w14:textId="77777777" w:rsidR="00CB0DD7" w:rsidRPr="000A0A5F" w:rsidRDefault="00CB0DD7">
            <w:pPr>
              <w:pStyle w:val="TAL"/>
            </w:pPr>
            <w:r w:rsidRPr="000A0A5F">
              <w:t>scsAsId</w:t>
            </w:r>
          </w:p>
        </w:tc>
        <w:tc>
          <w:tcPr>
            <w:tcW w:w="663" w:type="pct"/>
          </w:tcPr>
          <w:p w14:paraId="4E32642A" w14:textId="77777777" w:rsidR="00CB0DD7" w:rsidRPr="000A0A5F" w:rsidRDefault="00CB0DD7">
            <w:pPr>
              <w:pStyle w:val="TAL"/>
            </w:pPr>
            <w:r w:rsidRPr="000A0A5F">
              <w:rPr>
                <w:rFonts w:hint="eastAsia"/>
                <w:lang w:eastAsia="zh-CN"/>
              </w:rPr>
              <w:t>s</w:t>
            </w:r>
            <w:r w:rsidRPr="000A0A5F">
              <w:rPr>
                <w:lang w:eastAsia="zh-CN"/>
              </w:rPr>
              <w:t>tring</w:t>
            </w:r>
          </w:p>
        </w:tc>
        <w:tc>
          <w:tcPr>
            <w:tcW w:w="3332" w:type="pct"/>
            <w:vAlign w:val="center"/>
            <w:hideMark/>
          </w:tcPr>
          <w:p w14:paraId="7E3978B8" w14:textId="77777777" w:rsidR="00CB0DD7" w:rsidRPr="000A0A5F" w:rsidRDefault="00CB0DD7">
            <w:pPr>
              <w:pStyle w:val="TAL"/>
            </w:pPr>
            <w:r w:rsidRPr="000A0A5F">
              <w:t>Identifier of the SCS/AS</w:t>
            </w:r>
            <w:r w:rsidRPr="000A0A5F">
              <w:rPr>
                <w:rFonts w:eastAsia="Times New Roman"/>
              </w:rPr>
              <w:t>.</w:t>
            </w:r>
          </w:p>
        </w:tc>
      </w:tr>
    </w:tbl>
    <w:p w14:paraId="0EA30521" w14:textId="77777777" w:rsidR="00CB0DD7" w:rsidRPr="000A0A5F" w:rsidRDefault="00CB0DD7"/>
    <w:p w14:paraId="1F087006" w14:textId="77777777" w:rsidR="00CB0DD7" w:rsidRPr="000A0A5F" w:rsidRDefault="00CB0DD7">
      <w:pPr>
        <w:pStyle w:val="Heading5"/>
      </w:pPr>
      <w:bookmarkStart w:id="10907" w:name="_Toc27045085"/>
      <w:bookmarkStart w:id="10908" w:name="_Toc36034136"/>
      <w:bookmarkStart w:id="10909" w:name="_Toc45132284"/>
      <w:bookmarkStart w:id="10910" w:name="_Toc49776569"/>
      <w:bookmarkStart w:id="10911" w:name="_Toc51747489"/>
      <w:bookmarkStart w:id="10912" w:name="_Toc66361071"/>
      <w:bookmarkStart w:id="10913" w:name="_Toc68105576"/>
      <w:bookmarkStart w:id="10914" w:name="_Toc74756208"/>
      <w:bookmarkStart w:id="10915" w:name="_Toc105675085"/>
      <w:bookmarkStart w:id="10916" w:name="_Toc130503163"/>
      <w:bookmarkStart w:id="10917" w:name="_Toc153625955"/>
      <w:bookmarkStart w:id="10918" w:name="_Toc170115100"/>
      <w:r w:rsidRPr="000A0A5F">
        <w:t>5.16.3.2.3</w:t>
      </w:r>
      <w:r w:rsidRPr="000A0A5F">
        <w:tab/>
        <w:t>Resource methods</w:t>
      </w:r>
      <w:bookmarkEnd w:id="10907"/>
      <w:bookmarkEnd w:id="10908"/>
      <w:bookmarkEnd w:id="10909"/>
      <w:bookmarkEnd w:id="10910"/>
      <w:bookmarkEnd w:id="10911"/>
      <w:bookmarkEnd w:id="10912"/>
      <w:bookmarkEnd w:id="10913"/>
      <w:bookmarkEnd w:id="10914"/>
      <w:bookmarkEnd w:id="10915"/>
      <w:bookmarkEnd w:id="10916"/>
      <w:bookmarkEnd w:id="10917"/>
      <w:bookmarkEnd w:id="10918"/>
    </w:p>
    <w:p w14:paraId="21BE5007" w14:textId="77777777" w:rsidR="00CB0DD7" w:rsidRPr="000A0A5F" w:rsidRDefault="00CB0DD7">
      <w:pPr>
        <w:pStyle w:val="Heading6"/>
      </w:pPr>
      <w:bookmarkStart w:id="10919" w:name="_Toc27045086"/>
      <w:bookmarkStart w:id="10920" w:name="_Toc36034137"/>
      <w:bookmarkStart w:id="10921" w:name="_Toc45132285"/>
      <w:bookmarkStart w:id="10922" w:name="_Toc49776570"/>
      <w:bookmarkStart w:id="10923" w:name="_Toc51747490"/>
      <w:bookmarkStart w:id="10924" w:name="_Toc66361072"/>
      <w:bookmarkStart w:id="10925" w:name="_Toc68105577"/>
      <w:bookmarkStart w:id="10926" w:name="_Toc74756209"/>
      <w:bookmarkStart w:id="10927" w:name="_Toc105675086"/>
      <w:bookmarkStart w:id="10928" w:name="_Toc130503164"/>
      <w:bookmarkStart w:id="10929" w:name="_Toc153625956"/>
      <w:bookmarkStart w:id="10930" w:name="_Toc170115101"/>
      <w:r w:rsidRPr="000A0A5F">
        <w:t>5.16.3.2.3.1</w:t>
      </w:r>
      <w:r w:rsidRPr="000A0A5F">
        <w:tab/>
        <w:t>GET</w:t>
      </w:r>
      <w:bookmarkEnd w:id="10919"/>
      <w:bookmarkEnd w:id="10920"/>
      <w:bookmarkEnd w:id="10921"/>
      <w:bookmarkEnd w:id="10922"/>
      <w:bookmarkEnd w:id="10923"/>
      <w:bookmarkEnd w:id="10924"/>
      <w:bookmarkEnd w:id="10925"/>
      <w:bookmarkEnd w:id="10926"/>
      <w:bookmarkEnd w:id="10927"/>
      <w:bookmarkEnd w:id="10928"/>
      <w:bookmarkEnd w:id="10929"/>
      <w:bookmarkEnd w:id="10930"/>
    </w:p>
    <w:p w14:paraId="1D10D8B6" w14:textId="77777777" w:rsidR="00CB0DD7" w:rsidRPr="000A0A5F" w:rsidRDefault="00CB0DD7">
      <w:pPr>
        <w:rPr>
          <w:noProof/>
          <w:lang w:eastAsia="zh-CN"/>
        </w:rPr>
      </w:pPr>
      <w:r w:rsidRPr="000A0A5F">
        <w:rPr>
          <w:noProof/>
          <w:lang w:eastAsia="zh-CN"/>
        </w:rPr>
        <w:t>The GET method allows to read all active RACS parameter provisionings indicated by the resource URI as defined in clause </w:t>
      </w:r>
      <w:r w:rsidRPr="000A0A5F">
        <w:rPr>
          <w:noProof/>
          <w:lang w:val="en-US" w:eastAsia="zh-CN"/>
        </w:rPr>
        <w:t>5.16.3.2.2</w:t>
      </w:r>
      <w:r w:rsidRPr="000A0A5F">
        <w:rPr>
          <w:noProof/>
          <w:lang w:eastAsia="zh-CN"/>
        </w:rPr>
        <w:t xml:space="preserve">. The SCS/AS shall initiate the HTTP GET request message and the SCEF shall respond to the message. </w:t>
      </w:r>
    </w:p>
    <w:p w14:paraId="2A56927D" w14:textId="77777777" w:rsidR="00CB0DD7" w:rsidRPr="000A0A5F" w:rsidRDefault="00CB0DD7">
      <w:r w:rsidRPr="000A0A5F">
        <w:t>This method shall support the URI query parameters, request and response data structures, and response codes, as specified in the table 5.16.3.2.3.1-1 and table 5.16.3.2.3.1-2.</w:t>
      </w:r>
    </w:p>
    <w:p w14:paraId="563E8D1E" w14:textId="77777777" w:rsidR="00CB0DD7" w:rsidRPr="000A0A5F" w:rsidRDefault="00CB0DD7">
      <w:pPr>
        <w:pStyle w:val="TH"/>
        <w:rPr>
          <w:rFonts w:cs="Arial"/>
        </w:rPr>
      </w:pPr>
      <w:r w:rsidRPr="000A0A5F">
        <w:t xml:space="preserve">Table 5.16.3.2.3.1-1: URI query parameters supported by the GET method on this resource </w:t>
      </w:r>
    </w:p>
    <w:tbl>
      <w:tblPr>
        <w:tblW w:w="49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72"/>
        <w:gridCol w:w="1666"/>
        <w:gridCol w:w="1111"/>
        <w:gridCol w:w="5180"/>
      </w:tblGrid>
      <w:tr w:rsidR="00CB0DD7" w:rsidRPr="000A0A5F" w14:paraId="3F1D23E5" w14:textId="77777777" w:rsidTr="00FF0AF8">
        <w:trPr>
          <w:jc w:val="center"/>
        </w:trPr>
        <w:tc>
          <w:tcPr>
            <w:tcW w:w="825" w:type="pct"/>
            <w:shd w:val="clear" w:color="000000" w:fill="C0C0C0"/>
            <w:hideMark/>
          </w:tcPr>
          <w:p w14:paraId="38B88B38" w14:textId="77777777" w:rsidR="00CB0DD7" w:rsidRPr="000A0A5F" w:rsidRDefault="00CB0DD7">
            <w:pPr>
              <w:pStyle w:val="TAH"/>
            </w:pPr>
            <w:r w:rsidRPr="000A0A5F">
              <w:t>Name</w:t>
            </w:r>
          </w:p>
        </w:tc>
        <w:tc>
          <w:tcPr>
            <w:tcW w:w="874" w:type="pct"/>
            <w:shd w:val="clear" w:color="000000" w:fill="C0C0C0"/>
            <w:hideMark/>
          </w:tcPr>
          <w:p w14:paraId="1AC1BC96" w14:textId="77777777" w:rsidR="00CB0DD7" w:rsidRPr="000A0A5F" w:rsidRDefault="00CB0DD7">
            <w:pPr>
              <w:pStyle w:val="TAH"/>
            </w:pPr>
            <w:r w:rsidRPr="000A0A5F">
              <w:t>Data type</w:t>
            </w:r>
          </w:p>
        </w:tc>
        <w:tc>
          <w:tcPr>
            <w:tcW w:w="583" w:type="pct"/>
            <w:shd w:val="clear" w:color="000000" w:fill="C0C0C0"/>
            <w:hideMark/>
          </w:tcPr>
          <w:p w14:paraId="156C86C9" w14:textId="77777777" w:rsidR="00CB0DD7" w:rsidRPr="000A0A5F" w:rsidRDefault="00CB0DD7">
            <w:pPr>
              <w:pStyle w:val="TAH"/>
            </w:pPr>
            <w:r w:rsidRPr="000A0A5F">
              <w:t>Cardinality</w:t>
            </w:r>
          </w:p>
        </w:tc>
        <w:tc>
          <w:tcPr>
            <w:tcW w:w="2718" w:type="pct"/>
            <w:shd w:val="clear" w:color="000000" w:fill="C0C0C0"/>
            <w:vAlign w:val="center"/>
            <w:hideMark/>
          </w:tcPr>
          <w:p w14:paraId="7F7B7AA6" w14:textId="77777777" w:rsidR="00CB0DD7" w:rsidRPr="000A0A5F" w:rsidRDefault="00CB0DD7">
            <w:pPr>
              <w:pStyle w:val="TAH"/>
            </w:pPr>
            <w:r w:rsidRPr="000A0A5F">
              <w:t>Remarks</w:t>
            </w:r>
          </w:p>
        </w:tc>
      </w:tr>
      <w:tr w:rsidR="00CB0DD7" w:rsidRPr="000A0A5F" w14:paraId="6CF23899" w14:textId="77777777" w:rsidTr="00FF0AF8">
        <w:trPr>
          <w:jc w:val="center"/>
        </w:trPr>
        <w:tc>
          <w:tcPr>
            <w:tcW w:w="825" w:type="pct"/>
            <w:hideMark/>
          </w:tcPr>
          <w:p w14:paraId="5BF6F01E" w14:textId="77777777" w:rsidR="00CB0DD7" w:rsidRPr="000A0A5F" w:rsidRDefault="00CB0DD7">
            <w:pPr>
              <w:pStyle w:val="TAL"/>
            </w:pPr>
            <w:r w:rsidRPr="000A0A5F">
              <w:t>none specified</w:t>
            </w:r>
          </w:p>
        </w:tc>
        <w:tc>
          <w:tcPr>
            <w:tcW w:w="874" w:type="pct"/>
          </w:tcPr>
          <w:p w14:paraId="2B668644" w14:textId="77777777" w:rsidR="00CB0DD7" w:rsidRPr="000A0A5F" w:rsidRDefault="00CB0DD7">
            <w:pPr>
              <w:pStyle w:val="TAL"/>
            </w:pPr>
          </w:p>
        </w:tc>
        <w:tc>
          <w:tcPr>
            <w:tcW w:w="583" w:type="pct"/>
          </w:tcPr>
          <w:p w14:paraId="1739B09A" w14:textId="77777777" w:rsidR="00CB0DD7" w:rsidRPr="000A0A5F" w:rsidRDefault="00CB0DD7">
            <w:pPr>
              <w:pStyle w:val="TAL"/>
            </w:pPr>
          </w:p>
        </w:tc>
        <w:tc>
          <w:tcPr>
            <w:tcW w:w="2718" w:type="pct"/>
            <w:vAlign w:val="center"/>
          </w:tcPr>
          <w:p w14:paraId="1B38CBE1" w14:textId="77777777" w:rsidR="00CB0DD7" w:rsidRPr="000A0A5F" w:rsidRDefault="00CB0DD7">
            <w:pPr>
              <w:pStyle w:val="TAL"/>
            </w:pPr>
          </w:p>
        </w:tc>
      </w:tr>
    </w:tbl>
    <w:p w14:paraId="237238D3" w14:textId="77777777" w:rsidR="00CB0DD7" w:rsidRPr="000A0A5F" w:rsidRDefault="00CB0DD7"/>
    <w:p w14:paraId="6FFAB836" w14:textId="77777777" w:rsidR="00CB0DD7" w:rsidRPr="000A0A5F" w:rsidRDefault="00CB0DD7">
      <w:pPr>
        <w:pStyle w:val="TH"/>
      </w:pPr>
      <w:r w:rsidRPr="000A0A5F">
        <w:t>Table 5.16.3.2.3.1-2: Data structures supported by the GET request/response by the resource</w:t>
      </w:r>
    </w:p>
    <w:tbl>
      <w:tblPr>
        <w:tblW w:w="4950"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951"/>
        <w:gridCol w:w="2391"/>
        <w:gridCol w:w="1021"/>
        <w:gridCol w:w="971"/>
        <w:gridCol w:w="4195"/>
      </w:tblGrid>
      <w:tr w:rsidR="00CB0DD7" w:rsidRPr="000A0A5F" w14:paraId="54334096" w14:textId="77777777" w:rsidTr="00F040BC">
        <w:tc>
          <w:tcPr>
            <w:tcW w:w="494" w:type="pct"/>
            <w:vMerge w:val="restart"/>
            <w:shd w:val="clear" w:color="auto" w:fill="C0C0C0"/>
            <w:vAlign w:val="center"/>
            <w:hideMark/>
          </w:tcPr>
          <w:p w14:paraId="0079ED5A" w14:textId="77777777" w:rsidR="00CB0DD7" w:rsidRPr="000A0A5F" w:rsidRDefault="00CB0DD7">
            <w:pPr>
              <w:pStyle w:val="TAH"/>
            </w:pPr>
            <w:r w:rsidRPr="000A0A5F">
              <w:t>Request body</w:t>
            </w:r>
          </w:p>
        </w:tc>
        <w:tc>
          <w:tcPr>
            <w:tcW w:w="1241" w:type="pct"/>
            <w:shd w:val="clear" w:color="auto" w:fill="C0C0C0"/>
            <w:hideMark/>
          </w:tcPr>
          <w:p w14:paraId="60934160" w14:textId="77777777" w:rsidR="00CB0DD7" w:rsidRPr="000A0A5F" w:rsidRDefault="00CB0DD7">
            <w:pPr>
              <w:pStyle w:val="TAH"/>
            </w:pPr>
            <w:r w:rsidRPr="000A0A5F">
              <w:t>Data type</w:t>
            </w:r>
          </w:p>
        </w:tc>
        <w:tc>
          <w:tcPr>
            <w:tcW w:w="530" w:type="pct"/>
            <w:shd w:val="clear" w:color="auto" w:fill="C0C0C0"/>
            <w:hideMark/>
          </w:tcPr>
          <w:p w14:paraId="0C3FFC1C" w14:textId="77777777" w:rsidR="00CB0DD7" w:rsidRPr="000A0A5F" w:rsidRDefault="00CB0DD7">
            <w:pPr>
              <w:pStyle w:val="TAH"/>
            </w:pPr>
            <w:r w:rsidRPr="000A0A5F">
              <w:t>Cardinality</w:t>
            </w:r>
          </w:p>
        </w:tc>
        <w:tc>
          <w:tcPr>
            <w:tcW w:w="2736" w:type="pct"/>
            <w:gridSpan w:val="2"/>
            <w:shd w:val="clear" w:color="auto" w:fill="C0C0C0"/>
            <w:hideMark/>
          </w:tcPr>
          <w:p w14:paraId="0DB78342" w14:textId="77777777" w:rsidR="00CB0DD7" w:rsidRPr="000A0A5F" w:rsidRDefault="00CB0DD7">
            <w:pPr>
              <w:pStyle w:val="TAH"/>
            </w:pPr>
            <w:r w:rsidRPr="000A0A5F">
              <w:t>Remarks</w:t>
            </w:r>
          </w:p>
        </w:tc>
      </w:tr>
      <w:tr w:rsidR="00CB0DD7" w:rsidRPr="000A0A5F" w14:paraId="5E5E65C1" w14:textId="77777777" w:rsidTr="00FF0AF8">
        <w:tc>
          <w:tcPr>
            <w:tcW w:w="0" w:type="auto"/>
            <w:vMerge/>
            <w:vAlign w:val="center"/>
            <w:hideMark/>
          </w:tcPr>
          <w:p w14:paraId="4D418A84" w14:textId="77777777" w:rsidR="00CB0DD7" w:rsidRPr="000A0A5F" w:rsidRDefault="00CB0DD7">
            <w:pPr>
              <w:spacing w:after="0"/>
              <w:rPr>
                <w:rFonts w:ascii="Arial" w:hAnsi="Arial"/>
                <w:b/>
                <w:sz w:val="18"/>
              </w:rPr>
            </w:pPr>
          </w:p>
        </w:tc>
        <w:tc>
          <w:tcPr>
            <w:tcW w:w="1241" w:type="pct"/>
            <w:hideMark/>
          </w:tcPr>
          <w:p w14:paraId="666BC37E" w14:textId="77777777" w:rsidR="00CB0DD7" w:rsidRPr="000A0A5F" w:rsidRDefault="00CB0DD7">
            <w:pPr>
              <w:pStyle w:val="TAL"/>
            </w:pPr>
            <w:r w:rsidRPr="000A0A5F">
              <w:t>none</w:t>
            </w:r>
          </w:p>
        </w:tc>
        <w:tc>
          <w:tcPr>
            <w:tcW w:w="530" w:type="pct"/>
          </w:tcPr>
          <w:p w14:paraId="4F3794EF" w14:textId="77777777" w:rsidR="00CB0DD7" w:rsidRPr="000A0A5F" w:rsidRDefault="00CB0DD7">
            <w:pPr>
              <w:pStyle w:val="TAL"/>
            </w:pPr>
          </w:p>
        </w:tc>
        <w:tc>
          <w:tcPr>
            <w:tcW w:w="2736" w:type="pct"/>
            <w:gridSpan w:val="2"/>
          </w:tcPr>
          <w:p w14:paraId="22597EB3" w14:textId="77777777" w:rsidR="00CB0DD7" w:rsidRPr="000A0A5F" w:rsidRDefault="00CB0DD7">
            <w:pPr>
              <w:pStyle w:val="TAL"/>
            </w:pPr>
          </w:p>
        </w:tc>
      </w:tr>
      <w:tr w:rsidR="00CB0DD7" w:rsidRPr="000A0A5F" w14:paraId="521F49D1" w14:textId="77777777" w:rsidTr="00F040BC">
        <w:tc>
          <w:tcPr>
            <w:tcW w:w="494" w:type="pct"/>
            <w:vMerge w:val="restart"/>
            <w:shd w:val="clear" w:color="auto" w:fill="C0C0C0"/>
            <w:vAlign w:val="center"/>
            <w:hideMark/>
          </w:tcPr>
          <w:p w14:paraId="667276F3" w14:textId="77777777" w:rsidR="00CB0DD7" w:rsidRPr="000A0A5F" w:rsidRDefault="00CB0DD7">
            <w:pPr>
              <w:pStyle w:val="TAH"/>
            </w:pPr>
            <w:r w:rsidRPr="000A0A5F">
              <w:t>Response body</w:t>
            </w:r>
          </w:p>
        </w:tc>
        <w:tc>
          <w:tcPr>
            <w:tcW w:w="1241" w:type="pct"/>
            <w:shd w:val="clear" w:color="auto" w:fill="C0C0C0"/>
          </w:tcPr>
          <w:p w14:paraId="504A4050" w14:textId="77777777" w:rsidR="00CB0DD7" w:rsidRPr="000A0A5F" w:rsidRDefault="00CB0DD7">
            <w:pPr>
              <w:pStyle w:val="TAH"/>
            </w:pPr>
          </w:p>
          <w:p w14:paraId="4B921674" w14:textId="77777777" w:rsidR="00CB0DD7" w:rsidRPr="000A0A5F" w:rsidRDefault="00CB0DD7">
            <w:pPr>
              <w:pStyle w:val="TAH"/>
            </w:pPr>
            <w:r w:rsidRPr="000A0A5F">
              <w:t>Data type</w:t>
            </w:r>
          </w:p>
        </w:tc>
        <w:tc>
          <w:tcPr>
            <w:tcW w:w="530" w:type="pct"/>
            <w:shd w:val="clear" w:color="auto" w:fill="C0C0C0"/>
          </w:tcPr>
          <w:p w14:paraId="3E742E5E" w14:textId="77777777" w:rsidR="00CB0DD7" w:rsidRPr="000A0A5F" w:rsidRDefault="00CB0DD7">
            <w:pPr>
              <w:pStyle w:val="TAH"/>
            </w:pPr>
          </w:p>
          <w:p w14:paraId="0A2397E8" w14:textId="77777777" w:rsidR="00CB0DD7" w:rsidRPr="000A0A5F" w:rsidRDefault="00CB0DD7">
            <w:pPr>
              <w:pStyle w:val="TAH"/>
            </w:pPr>
            <w:r w:rsidRPr="000A0A5F">
              <w:t>Cardinality</w:t>
            </w:r>
          </w:p>
        </w:tc>
        <w:tc>
          <w:tcPr>
            <w:tcW w:w="504" w:type="pct"/>
            <w:shd w:val="clear" w:color="auto" w:fill="C0C0C0"/>
            <w:hideMark/>
          </w:tcPr>
          <w:p w14:paraId="128744E6" w14:textId="77777777" w:rsidR="00CB0DD7" w:rsidRPr="000A0A5F" w:rsidRDefault="00CB0DD7">
            <w:pPr>
              <w:pStyle w:val="TAH"/>
            </w:pPr>
            <w:r w:rsidRPr="000A0A5F">
              <w:t>Response</w:t>
            </w:r>
          </w:p>
          <w:p w14:paraId="6A6AE612" w14:textId="77777777" w:rsidR="00CB0DD7" w:rsidRPr="000A0A5F" w:rsidRDefault="00CB0DD7">
            <w:pPr>
              <w:pStyle w:val="TAH"/>
            </w:pPr>
            <w:r w:rsidRPr="000A0A5F">
              <w:t>codes</w:t>
            </w:r>
          </w:p>
        </w:tc>
        <w:tc>
          <w:tcPr>
            <w:tcW w:w="2232" w:type="pct"/>
            <w:shd w:val="clear" w:color="auto" w:fill="C0C0C0"/>
          </w:tcPr>
          <w:p w14:paraId="22093B6C" w14:textId="77777777" w:rsidR="00CB0DD7" w:rsidRPr="000A0A5F" w:rsidRDefault="00CB0DD7">
            <w:pPr>
              <w:pStyle w:val="TAH"/>
            </w:pPr>
          </w:p>
          <w:p w14:paraId="573973E0" w14:textId="77777777" w:rsidR="00CB0DD7" w:rsidRPr="000A0A5F" w:rsidRDefault="00CB0DD7">
            <w:pPr>
              <w:pStyle w:val="TAH"/>
            </w:pPr>
            <w:r w:rsidRPr="000A0A5F">
              <w:t>Remarks</w:t>
            </w:r>
          </w:p>
        </w:tc>
      </w:tr>
      <w:tr w:rsidR="00CB0DD7" w:rsidRPr="000A0A5F" w14:paraId="66C71058" w14:textId="77777777" w:rsidTr="00FF0AF8">
        <w:tc>
          <w:tcPr>
            <w:tcW w:w="0" w:type="auto"/>
            <w:vMerge/>
            <w:vAlign w:val="center"/>
            <w:hideMark/>
          </w:tcPr>
          <w:p w14:paraId="155FB0EB" w14:textId="77777777" w:rsidR="00CB0DD7" w:rsidRPr="000A0A5F" w:rsidRDefault="00CB0DD7">
            <w:pPr>
              <w:spacing w:after="0"/>
              <w:rPr>
                <w:rFonts w:ascii="Arial" w:hAnsi="Arial"/>
                <w:b/>
                <w:sz w:val="18"/>
              </w:rPr>
            </w:pPr>
          </w:p>
        </w:tc>
        <w:tc>
          <w:tcPr>
            <w:tcW w:w="1241" w:type="pct"/>
            <w:hideMark/>
          </w:tcPr>
          <w:p w14:paraId="1312E09F" w14:textId="77777777" w:rsidR="00CB0DD7" w:rsidRPr="000A0A5F" w:rsidRDefault="00CB0DD7">
            <w:pPr>
              <w:pStyle w:val="TAL"/>
            </w:pPr>
            <w:r w:rsidRPr="000A0A5F">
              <w:t>array(RacsProvisioningData)</w:t>
            </w:r>
          </w:p>
        </w:tc>
        <w:tc>
          <w:tcPr>
            <w:tcW w:w="530" w:type="pct"/>
            <w:hideMark/>
          </w:tcPr>
          <w:p w14:paraId="563FDE8B" w14:textId="77777777" w:rsidR="00CB0DD7" w:rsidRPr="000A0A5F" w:rsidRDefault="00CB0DD7">
            <w:pPr>
              <w:pStyle w:val="TAL"/>
            </w:pPr>
            <w:r w:rsidRPr="000A0A5F">
              <w:t>0..N</w:t>
            </w:r>
          </w:p>
        </w:tc>
        <w:tc>
          <w:tcPr>
            <w:tcW w:w="504" w:type="pct"/>
            <w:hideMark/>
          </w:tcPr>
          <w:p w14:paraId="6B496FD5" w14:textId="77777777" w:rsidR="00CB0DD7" w:rsidRPr="000A0A5F" w:rsidRDefault="00CB0DD7">
            <w:pPr>
              <w:pStyle w:val="TAL"/>
            </w:pPr>
            <w:r w:rsidRPr="000A0A5F">
              <w:t>200 OK</w:t>
            </w:r>
          </w:p>
        </w:tc>
        <w:tc>
          <w:tcPr>
            <w:tcW w:w="2232" w:type="pct"/>
            <w:hideMark/>
          </w:tcPr>
          <w:p w14:paraId="7B542973" w14:textId="77777777" w:rsidR="00CB0DD7" w:rsidRPr="000A0A5F" w:rsidRDefault="00CB0DD7">
            <w:pPr>
              <w:pStyle w:val="TAL"/>
            </w:pPr>
            <w:r w:rsidRPr="000A0A5F">
              <w:t>The provisioning information related to the request URI is returned.</w:t>
            </w:r>
          </w:p>
        </w:tc>
      </w:tr>
      <w:tr w:rsidR="00CB0DD7" w:rsidRPr="000A0A5F" w14:paraId="4102DC51" w14:textId="77777777" w:rsidTr="00FF0AF8">
        <w:tc>
          <w:tcPr>
            <w:tcW w:w="0" w:type="auto"/>
            <w:vMerge/>
            <w:vAlign w:val="center"/>
          </w:tcPr>
          <w:p w14:paraId="7DCAEBA3" w14:textId="77777777" w:rsidR="00CB0DD7" w:rsidRPr="000A0A5F" w:rsidRDefault="00CB0DD7">
            <w:pPr>
              <w:spacing w:after="0"/>
              <w:rPr>
                <w:rFonts w:ascii="Arial" w:hAnsi="Arial"/>
                <w:b/>
                <w:sz w:val="18"/>
              </w:rPr>
            </w:pPr>
          </w:p>
        </w:tc>
        <w:tc>
          <w:tcPr>
            <w:tcW w:w="1241" w:type="pct"/>
          </w:tcPr>
          <w:p w14:paraId="6CBECD17" w14:textId="77777777" w:rsidR="00CB0DD7" w:rsidRPr="000A0A5F" w:rsidRDefault="00CB0DD7">
            <w:pPr>
              <w:pStyle w:val="TAL"/>
            </w:pPr>
            <w:r w:rsidRPr="000A0A5F">
              <w:t>none</w:t>
            </w:r>
          </w:p>
        </w:tc>
        <w:tc>
          <w:tcPr>
            <w:tcW w:w="530" w:type="pct"/>
          </w:tcPr>
          <w:p w14:paraId="6ECED560" w14:textId="77777777" w:rsidR="00CB0DD7" w:rsidRPr="000A0A5F" w:rsidRDefault="00CB0DD7">
            <w:pPr>
              <w:pStyle w:val="TAL"/>
            </w:pPr>
          </w:p>
        </w:tc>
        <w:tc>
          <w:tcPr>
            <w:tcW w:w="504" w:type="pct"/>
          </w:tcPr>
          <w:p w14:paraId="0FDCC4FB" w14:textId="77777777" w:rsidR="00CB0DD7" w:rsidRPr="000A0A5F" w:rsidRDefault="00CB0DD7">
            <w:pPr>
              <w:pStyle w:val="TAL"/>
            </w:pPr>
            <w:r w:rsidRPr="000A0A5F">
              <w:t>307 Temporary Redirect</w:t>
            </w:r>
          </w:p>
        </w:tc>
        <w:tc>
          <w:tcPr>
            <w:tcW w:w="2232" w:type="pct"/>
          </w:tcPr>
          <w:p w14:paraId="237D8376" w14:textId="77777777" w:rsidR="00CB0DD7" w:rsidRPr="000A0A5F" w:rsidRDefault="00CB0DD7">
            <w:pPr>
              <w:pStyle w:val="TAL"/>
            </w:pPr>
            <w:r w:rsidRPr="000A0A5F">
              <w:t>Temporary redirection, during resource retrieval. The response shall include a Location header field containing an alternative URI of the resource located in an alternative SCEF.</w:t>
            </w:r>
          </w:p>
          <w:p w14:paraId="21291B23" w14:textId="77777777" w:rsidR="00CB0DD7" w:rsidRPr="000A0A5F" w:rsidRDefault="00CB0DD7">
            <w:pPr>
              <w:pStyle w:val="TAL"/>
            </w:pPr>
            <w:r w:rsidRPr="000A0A5F">
              <w:t>Redirection handling is described in clause 5.2.10.</w:t>
            </w:r>
          </w:p>
        </w:tc>
      </w:tr>
      <w:tr w:rsidR="00CB0DD7" w:rsidRPr="000A0A5F" w14:paraId="1351B5E3" w14:textId="77777777" w:rsidTr="00FF0AF8">
        <w:tc>
          <w:tcPr>
            <w:tcW w:w="0" w:type="auto"/>
            <w:vMerge/>
            <w:vAlign w:val="center"/>
          </w:tcPr>
          <w:p w14:paraId="25CAD7A9" w14:textId="77777777" w:rsidR="00CB0DD7" w:rsidRPr="000A0A5F" w:rsidRDefault="00CB0DD7">
            <w:pPr>
              <w:spacing w:after="0"/>
              <w:rPr>
                <w:rFonts w:ascii="Arial" w:hAnsi="Arial"/>
                <w:b/>
                <w:sz w:val="18"/>
              </w:rPr>
            </w:pPr>
          </w:p>
        </w:tc>
        <w:tc>
          <w:tcPr>
            <w:tcW w:w="1241" w:type="pct"/>
          </w:tcPr>
          <w:p w14:paraId="71C025C4" w14:textId="77777777" w:rsidR="00CB0DD7" w:rsidRPr="000A0A5F" w:rsidRDefault="00CB0DD7">
            <w:pPr>
              <w:pStyle w:val="TAL"/>
            </w:pPr>
            <w:r w:rsidRPr="000A0A5F">
              <w:t>none</w:t>
            </w:r>
          </w:p>
        </w:tc>
        <w:tc>
          <w:tcPr>
            <w:tcW w:w="530" w:type="pct"/>
          </w:tcPr>
          <w:p w14:paraId="7375B2F5" w14:textId="77777777" w:rsidR="00CB0DD7" w:rsidRPr="000A0A5F" w:rsidRDefault="00CB0DD7">
            <w:pPr>
              <w:pStyle w:val="TAL"/>
            </w:pPr>
          </w:p>
        </w:tc>
        <w:tc>
          <w:tcPr>
            <w:tcW w:w="504" w:type="pct"/>
          </w:tcPr>
          <w:p w14:paraId="055F4A6F" w14:textId="77777777" w:rsidR="00CB0DD7" w:rsidRPr="000A0A5F" w:rsidRDefault="00CB0DD7">
            <w:pPr>
              <w:pStyle w:val="TAL"/>
            </w:pPr>
            <w:r w:rsidRPr="000A0A5F">
              <w:t>308 Permanent Redirect</w:t>
            </w:r>
          </w:p>
        </w:tc>
        <w:tc>
          <w:tcPr>
            <w:tcW w:w="2232" w:type="pct"/>
          </w:tcPr>
          <w:p w14:paraId="33B72751" w14:textId="77777777" w:rsidR="00CB0DD7" w:rsidRPr="000A0A5F" w:rsidRDefault="00CB0DD7">
            <w:pPr>
              <w:pStyle w:val="TAL"/>
            </w:pPr>
            <w:r w:rsidRPr="000A0A5F">
              <w:t>Permanent redirection, during resource retrieval. The response shall include a Location header field containing an alternative URI of the resource located in an alternative SCEF.</w:t>
            </w:r>
          </w:p>
          <w:p w14:paraId="146C2199" w14:textId="77777777" w:rsidR="00CB0DD7" w:rsidRPr="000A0A5F" w:rsidRDefault="00CB0DD7">
            <w:pPr>
              <w:pStyle w:val="TAL"/>
            </w:pPr>
            <w:r w:rsidRPr="000A0A5F">
              <w:t>Redirection handling is described in clause 5.2.10.</w:t>
            </w:r>
          </w:p>
        </w:tc>
      </w:tr>
      <w:tr w:rsidR="00CB0DD7" w:rsidRPr="000A0A5F" w14:paraId="764342E1" w14:textId="77777777" w:rsidTr="00FF0AF8">
        <w:tc>
          <w:tcPr>
            <w:tcW w:w="5000" w:type="pct"/>
            <w:gridSpan w:val="5"/>
            <w:vAlign w:val="center"/>
            <w:hideMark/>
          </w:tcPr>
          <w:p w14:paraId="40BB8DFF"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0D69AA60" w14:textId="77777777" w:rsidR="00CB0DD7" w:rsidRPr="000A0A5F" w:rsidRDefault="00CB0DD7"/>
    <w:p w14:paraId="29B9E970" w14:textId="77777777" w:rsidR="00CB0DD7" w:rsidRPr="000A0A5F" w:rsidRDefault="002E466A">
      <w:pPr>
        <w:pStyle w:val="TH"/>
      </w:pPr>
      <w:r w:rsidRPr="000A0A5F">
        <w:t>Table </w:t>
      </w:r>
      <w:r w:rsidR="00CB0DD7" w:rsidRPr="000A0A5F">
        <w:t>5.16.3.2.3.1-3: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BFF6C3F" w14:textId="77777777" w:rsidTr="00FF0AF8">
        <w:trPr>
          <w:jc w:val="center"/>
        </w:trPr>
        <w:tc>
          <w:tcPr>
            <w:tcW w:w="825" w:type="pct"/>
            <w:shd w:val="clear" w:color="auto" w:fill="C0C0C0"/>
          </w:tcPr>
          <w:p w14:paraId="5C3D28E1" w14:textId="77777777" w:rsidR="00CB0DD7" w:rsidRPr="000A0A5F" w:rsidRDefault="00CB0DD7">
            <w:pPr>
              <w:pStyle w:val="TAH"/>
            </w:pPr>
            <w:r w:rsidRPr="000A0A5F">
              <w:t>Name</w:t>
            </w:r>
          </w:p>
        </w:tc>
        <w:tc>
          <w:tcPr>
            <w:tcW w:w="732" w:type="pct"/>
            <w:shd w:val="clear" w:color="auto" w:fill="C0C0C0"/>
          </w:tcPr>
          <w:p w14:paraId="31562C9C" w14:textId="77777777" w:rsidR="00CB0DD7" w:rsidRPr="000A0A5F" w:rsidRDefault="00CB0DD7">
            <w:pPr>
              <w:pStyle w:val="TAH"/>
            </w:pPr>
            <w:r w:rsidRPr="000A0A5F">
              <w:t>Data type</w:t>
            </w:r>
          </w:p>
        </w:tc>
        <w:tc>
          <w:tcPr>
            <w:tcW w:w="217" w:type="pct"/>
            <w:shd w:val="clear" w:color="auto" w:fill="C0C0C0"/>
          </w:tcPr>
          <w:p w14:paraId="51FA3397" w14:textId="77777777" w:rsidR="00CB0DD7" w:rsidRPr="000A0A5F" w:rsidRDefault="00CB0DD7">
            <w:pPr>
              <w:pStyle w:val="TAH"/>
            </w:pPr>
            <w:r w:rsidRPr="000A0A5F">
              <w:t>P</w:t>
            </w:r>
          </w:p>
        </w:tc>
        <w:tc>
          <w:tcPr>
            <w:tcW w:w="581" w:type="pct"/>
            <w:shd w:val="clear" w:color="auto" w:fill="C0C0C0"/>
          </w:tcPr>
          <w:p w14:paraId="0699F64F" w14:textId="77777777" w:rsidR="00CB0DD7" w:rsidRPr="000A0A5F" w:rsidRDefault="00CB0DD7">
            <w:pPr>
              <w:pStyle w:val="TAH"/>
            </w:pPr>
            <w:r w:rsidRPr="000A0A5F">
              <w:t>Cardinality</w:t>
            </w:r>
          </w:p>
        </w:tc>
        <w:tc>
          <w:tcPr>
            <w:tcW w:w="2645" w:type="pct"/>
            <w:shd w:val="clear" w:color="auto" w:fill="C0C0C0"/>
            <w:vAlign w:val="center"/>
          </w:tcPr>
          <w:p w14:paraId="5B8AEEFE" w14:textId="77777777" w:rsidR="00CB0DD7" w:rsidRPr="000A0A5F" w:rsidRDefault="00CB0DD7">
            <w:pPr>
              <w:pStyle w:val="TAH"/>
            </w:pPr>
            <w:r w:rsidRPr="000A0A5F">
              <w:t>Description</w:t>
            </w:r>
          </w:p>
        </w:tc>
      </w:tr>
      <w:tr w:rsidR="00CB0DD7" w:rsidRPr="000A0A5F" w14:paraId="341073F9" w14:textId="77777777" w:rsidTr="00FF0AF8">
        <w:trPr>
          <w:jc w:val="center"/>
        </w:trPr>
        <w:tc>
          <w:tcPr>
            <w:tcW w:w="825" w:type="pct"/>
            <w:shd w:val="clear" w:color="auto" w:fill="auto"/>
          </w:tcPr>
          <w:p w14:paraId="10E8B542" w14:textId="77777777" w:rsidR="00CB0DD7" w:rsidRPr="000A0A5F" w:rsidRDefault="00CB0DD7">
            <w:pPr>
              <w:pStyle w:val="TAL"/>
            </w:pPr>
            <w:r w:rsidRPr="000A0A5F">
              <w:t>Location</w:t>
            </w:r>
          </w:p>
        </w:tc>
        <w:tc>
          <w:tcPr>
            <w:tcW w:w="732" w:type="pct"/>
          </w:tcPr>
          <w:p w14:paraId="4A7E6EEE" w14:textId="77777777" w:rsidR="00CB0DD7" w:rsidRPr="000A0A5F" w:rsidRDefault="00CB0DD7">
            <w:pPr>
              <w:pStyle w:val="TAL"/>
            </w:pPr>
            <w:r w:rsidRPr="000A0A5F">
              <w:t>string</w:t>
            </w:r>
          </w:p>
        </w:tc>
        <w:tc>
          <w:tcPr>
            <w:tcW w:w="217" w:type="pct"/>
          </w:tcPr>
          <w:p w14:paraId="6F728503" w14:textId="77777777" w:rsidR="00CB0DD7" w:rsidRPr="000A0A5F" w:rsidRDefault="00CB0DD7">
            <w:pPr>
              <w:pStyle w:val="TAC"/>
            </w:pPr>
            <w:r w:rsidRPr="000A0A5F">
              <w:t>M</w:t>
            </w:r>
          </w:p>
        </w:tc>
        <w:tc>
          <w:tcPr>
            <w:tcW w:w="581" w:type="pct"/>
          </w:tcPr>
          <w:p w14:paraId="1765BB27" w14:textId="77777777" w:rsidR="00CB0DD7" w:rsidRPr="000A0A5F" w:rsidRDefault="00CB0DD7">
            <w:pPr>
              <w:pStyle w:val="TAL"/>
            </w:pPr>
            <w:r w:rsidRPr="000A0A5F">
              <w:t>1</w:t>
            </w:r>
          </w:p>
        </w:tc>
        <w:tc>
          <w:tcPr>
            <w:tcW w:w="2645" w:type="pct"/>
            <w:shd w:val="clear" w:color="auto" w:fill="auto"/>
            <w:vAlign w:val="center"/>
          </w:tcPr>
          <w:p w14:paraId="34C992C6" w14:textId="77777777" w:rsidR="00CB0DD7" w:rsidRPr="000A0A5F" w:rsidRDefault="00CB0DD7">
            <w:pPr>
              <w:pStyle w:val="TAL"/>
            </w:pPr>
            <w:r w:rsidRPr="000A0A5F">
              <w:t>An alternative URI of the resource located in an alternative SCEF.</w:t>
            </w:r>
          </w:p>
        </w:tc>
      </w:tr>
    </w:tbl>
    <w:p w14:paraId="763DDA37" w14:textId="77777777" w:rsidR="00CB0DD7" w:rsidRPr="000A0A5F" w:rsidRDefault="00CB0DD7"/>
    <w:p w14:paraId="3DE96A1D" w14:textId="77777777" w:rsidR="00CB0DD7" w:rsidRPr="000A0A5F" w:rsidRDefault="002E466A">
      <w:pPr>
        <w:pStyle w:val="TH"/>
      </w:pPr>
      <w:r w:rsidRPr="000A0A5F">
        <w:t>Table </w:t>
      </w:r>
      <w:r w:rsidR="00CB0DD7" w:rsidRPr="000A0A5F">
        <w:t>5.16.3.2.3.1-4: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E6BE623" w14:textId="77777777" w:rsidTr="00FF0AF8">
        <w:trPr>
          <w:jc w:val="center"/>
        </w:trPr>
        <w:tc>
          <w:tcPr>
            <w:tcW w:w="825" w:type="pct"/>
            <w:shd w:val="clear" w:color="auto" w:fill="C0C0C0"/>
          </w:tcPr>
          <w:p w14:paraId="3E98B75F" w14:textId="77777777" w:rsidR="00CB0DD7" w:rsidRPr="000A0A5F" w:rsidRDefault="00CB0DD7">
            <w:pPr>
              <w:pStyle w:val="TAH"/>
            </w:pPr>
            <w:r w:rsidRPr="000A0A5F">
              <w:t>Name</w:t>
            </w:r>
          </w:p>
        </w:tc>
        <w:tc>
          <w:tcPr>
            <w:tcW w:w="732" w:type="pct"/>
            <w:shd w:val="clear" w:color="auto" w:fill="C0C0C0"/>
          </w:tcPr>
          <w:p w14:paraId="03BF9361" w14:textId="77777777" w:rsidR="00CB0DD7" w:rsidRPr="000A0A5F" w:rsidRDefault="00CB0DD7">
            <w:pPr>
              <w:pStyle w:val="TAH"/>
            </w:pPr>
            <w:r w:rsidRPr="000A0A5F">
              <w:t>Data type</w:t>
            </w:r>
          </w:p>
        </w:tc>
        <w:tc>
          <w:tcPr>
            <w:tcW w:w="217" w:type="pct"/>
            <w:shd w:val="clear" w:color="auto" w:fill="C0C0C0"/>
          </w:tcPr>
          <w:p w14:paraId="678597E0" w14:textId="77777777" w:rsidR="00CB0DD7" w:rsidRPr="000A0A5F" w:rsidRDefault="00CB0DD7">
            <w:pPr>
              <w:pStyle w:val="TAH"/>
            </w:pPr>
            <w:r w:rsidRPr="000A0A5F">
              <w:t>P</w:t>
            </w:r>
          </w:p>
        </w:tc>
        <w:tc>
          <w:tcPr>
            <w:tcW w:w="581" w:type="pct"/>
            <w:shd w:val="clear" w:color="auto" w:fill="C0C0C0"/>
          </w:tcPr>
          <w:p w14:paraId="0B204997" w14:textId="77777777" w:rsidR="00CB0DD7" w:rsidRPr="000A0A5F" w:rsidRDefault="00CB0DD7">
            <w:pPr>
              <w:pStyle w:val="TAH"/>
            </w:pPr>
            <w:r w:rsidRPr="000A0A5F">
              <w:t>Cardinality</w:t>
            </w:r>
          </w:p>
        </w:tc>
        <w:tc>
          <w:tcPr>
            <w:tcW w:w="2645" w:type="pct"/>
            <w:shd w:val="clear" w:color="auto" w:fill="C0C0C0"/>
            <w:vAlign w:val="center"/>
          </w:tcPr>
          <w:p w14:paraId="70B3D7D4" w14:textId="77777777" w:rsidR="00CB0DD7" w:rsidRPr="000A0A5F" w:rsidRDefault="00CB0DD7">
            <w:pPr>
              <w:pStyle w:val="TAH"/>
            </w:pPr>
            <w:r w:rsidRPr="000A0A5F">
              <w:t>Description</w:t>
            </w:r>
          </w:p>
        </w:tc>
      </w:tr>
      <w:tr w:rsidR="00CB0DD7" w:rsidRPr="000A0A5F" w14:paraId="13D53FCF" w14:textId="77777777" w:rsidTr="00FF0AF8">
        <w:trPr>
          <w:jc w:val="center"/>
        </w:trPr>
        <w:tc>
          <w:tcPr>
            <w:tcW w:w="825" w:type="pct"/>
            <w:shd w:val="clear" w:color="auto" w:fill="auto"/>
          </w:tcPr>
          <w:p w14:paraId="4C68ABF3" w14:textId="77777777" w:rsidR="00CB0DD7" w:rsidRPr="000A0A5F" w:rsidRDefault="00CB0DD7">
            <w:pPr>
              <w:pStyle w:val="TAL"/>
            </w:pPr>
            <w:r w:rsidRPr="000A0A5F">
              <w:t>Location</w:t>
            </w:r>
          </w:p>
        </w:tc>
        <w:tc>
          <w:tcPr>
            <w:tcW w:w="732" w:type="pct"/>
          </w:tcPr>
          <w:p w14:paraId="66995DF2" w14:textId="77777777" w:rsidR="00CB0DD7" w:rsidRPr="000A0A5F" w:rsidRDefault="00CB0DD7">
            <w:pPr>
              <w:pStyle w:val="TAL"/>
            </w:pPr>
            <w:r w:rsidRPr="000A0A5F">
              <w:t>string</w:t>
            </w:r>
          </w:p>
        </w:tc>
        <w:tc>
          <w:tcPr>
            <w:tcW w:w="217" w:type="pct"/>
          </w:tcPr>
          <w:p w14:paraId="24B5F07F" w14:textId="77777777" w:rsidR="00CB0DD7" w:rsidRPr="000A0A5F" w:rsidRDefault="00CB0DD7">
            <w:pPr>
              <w:pStyle w:val="TAC"/>
            </w:pPr>
            <w:r w:rsidRPr="000A0A5F">
              <w:t>M</w:t>
            </w:r>
          </w:p>
        </w:tc>
        <w:tc>
          <w:tcPr>
            <w:tcW w:w="581" w:type="pct"/>
          </w:tcPr>
          <w:p w14:paraId="72D7FAF8" w14:textId="77777777" w:rsidR="00CB0DD7" w:rsidRPr="000A0A5F" w:rsidRDefault="00CB0DD7">
            <w:pPr>
              <w:pStyle w:val="TAL"/>
            </w:pPr>
            <w:r w:rsidRPr="000A0A5F">
              <w:t>1</w:t>
            </w:r>
          </w:p>
        </w:tc>
        <w:tc>
          <w:tcPr>
            <w:tcW w:w="2645" w:type="pct"/>
            <w:shd w:val="clear" w:color="auto" w:fill="auto"/>
            <w:vAlign w:val="center"/>
          </w:tcPr>
          <w:p w14:paraId="62C3FD32" w14:textId="77777777" w:rsidR="00CB0DD7" w:rsidRPr="000A0A5F" w:rsidRDefault="00CB0DD7">
            <w:pPr>
              <w:pStyle w:val="TAL"/>
            </w:pPr>
            <w:r w:rsidRPr="000A0A5F">
              <w:t>An alternative URI of the resource located in an alternative SCEF.</w:t>
            </w:r>
          </w:p>
        </w:tc>
      </w:tr>
    </w:tbl>
    <w:p w14:paraId="76FD971A" w14:textId="77777777" w:rsidR="00CB0DD7" w:rsidRPr="000A0A5F" w:rsidRDefault="00CB0DD7"/>
    <w:p w14:paraId="799AB568" w14:textId="77777777" w:rsidR="00CB0DD7" w:rsidRPr="000A0A5F" w:rsidRDefault="00CB0DD7">
      <w:pPr>
        <w:pStyle w:val="Heading6"/>
      </w:pPr>
      <w:bookmarkStart w:id="10931" w:name="_Toc27045087"/>
      <w:bookmarkStart w:id="10932" w:name="_Toc36034138"/>
      <w:bookmarkStart w:id="10933" w:name="_Toc45132286"/>
      <w:bookmarkStart w:id="10934" w:name="_Toc49776571"/>
      <w:bookmarkStart w:id="10935" w:name="_Toc51747491"/>
      <w:bookmarkStart w:id="10936" w:name="_Toc66361073"/>
      <w:bookmarkStart w:id="10937" w:name="_Toc68105578"/>
      <w:bookmarkStart w:id="10938" w:name="_Toc74756210"/>
      <w:bookmarkStart w:id="10939" w:name="_Toc105675087"/>
      <w:bookmarkStart w:id="10940" w:name="_Toc130503165"/>
      <w:bookmarkStart w:id="10941" w:name="_Toc153625957"/>
      <w:bookmarkStart w:id="10942" w:name="_Toc170115102"/>
      <w:r w:rsidRPr="000A0A5F">
        <w:t>5.16.3.2.3.2</w:t>
      </w:r>
      <w:r w:rsidRPr="000A0A5F">
        <w:tab/>
        <w:t>PUT</w:t>
      </w:r>
      <w:bookmarkEnd w:id="10931"/>
      <w:bookmarkEnd w:id="10932"/>
      <w:bookmarkEnd w:id="10933"/>
      <w:bookmarkEnd w:id="10934"/>
      <w:bookmarkEnd w:id="10935"/>
      <w:bookmarkEnd w:id="10936"/>
      <w:bookmarkEnd w:id="10937"/>
      <w:bookmarkEnd w:id="10938"/>
      <w:bookmarkEnd w:id="10939"/>
      <w:bookmarkEnd w:id="10940"/>
      <w:bookmarkEnd w:id="10941"/>
      <w:bookmarkEnd w:id="10942"/>
    </w:p>
    <w:p w14:paraId="3F2E4573" w14:textId="77777777" w:rsidR="00CB0DD7" w:rsidRPr="000A0A5F" w:rsidRDefault="00CB0DD7">
      <w:pPr>
        <w:rPr>
          <w:lang w:eastAsia="zh-CN"/>
        </w:rPr>
      </w:pPr>
      <w:r w:rsidRPr="000A0A5F">
        <w:rPr>
          <w:lang w:eastAsia="zh-CN"/>
        </w:rPr>
        <w:t>This HTTP method is not supported for the resource.</w:t>
      </w:r>
    </w:p>
    <w:p w14:paraId="6D2B318E" w14:textId="77777777" w:rsidR="00CB0DD7" w:rsidRPr="000A0A5F" w:rsidRDefault="00CB0DD7">
      <w:pPr>
        <w:pStyle w:val="Heading6"/>
      </w:pPr>
      <w:bookmarkStart w:id="10943" w:name="_Toc27045088"/>
      <w:bookmarkStart w:id="10944" w:name="_Toc36034139"/>
      <w:bookmarkStart w:id="10945" w:name="_Toc45132287"/>
      <w:bookmarkStart w:id="10946" w:name="_Toc49776572"/>
      <w:bookmarkStart w:id="10947" w:name="_Toc51747492"/>
      <w:bookmarkStart w:id="10948" w:name="_Toc66361074"/>
      <w:bookmarkStart w:id="10949" w:name="_Toc68105579"/>
      <w:bookmarkStart w:id="10950" w:name="_Toc74756211"/>
      <w:bookmarkStart w:id="10951" w:name="_Toc105675088"/>
      <w:bookmarkStart w:id="10952" w:name="_Toc130503166"/>
      <w:bookmarkStart w:id="10953" w:name="_Toc153625958"/>
      <w:bookmarkStart w:id="10954" w:name="_Toc170115103"/>
      <w:r w:rsidRPr="000A0A5F">
        <w:t>5.16.3.2.3.3</w:t>
      </w:r>
      <w:r w:rsidRPr="000A0A5F">
        <w:tab/>
        <w:t>PATCH</w:t>
      </w:r>
      <w:bookmarkEnd w:id="10943"/>
      <w:bookmarkEnd w:id="10944"/>
      <w:bookmarkEnd w:id="10945"/>
      <w:bookmarkEnd w:id="10946"/>
      <w:bookmarkEnd w:id="10947"/>
      <w:bookmarkEnd w:id="10948"/>
      <w:bookmarkEnd w:id="10949"/>
      <w:bookmarkEnd w:id="10950"/>
      <w:bookmarkEnd w:id="10951"/>
      <w:bookmarkEnd w:id="10952"/>
      <w:bookmarkEnd w:id="10953"/>
      <w:bookmarkEnd w:id="10954"/>
    </w:p>
    <w:p w14:paraId="2D18FA31" w14:textId="77777777" w:rsidR="00CB0DD7" w:rsidRPr="000A0A5F" w:rsidRDefault="00CB0DD7">
      <w:pPr>
        <w:rPr>
          <w:lang w:eastAsia="zh-CN"/>
        </w:rPr>
      </w:pPr>
      <w:r w:rsidRPr="000A0A5F">
        <w:rPr>
          <w:lang w:eastAsia="zh-CN"/>
        </w:rPr>
        <w:t>This HTTP method is not supported for the resource.</w:t>
      </w:r>
    </w:p>
    <w:p w14:paraId="3242E8F7" w14:textId="77777777" w:rsidR="00CB0DD7" w:rsidRPr="000A0A5F" w:rsidRDefault="00CB0DD7">
      <w:pPr>
        <w:pStyle w:val="Heading6"/>
      </w:pPr>
      <w:bookmarkStart w:id="10955" w:name="_Toc27045089"/>
      <w:bookmarkStart w:id="10956" w:name="_Toc36034140"/>
      <w:bookmarkStart w:id="10957" w:name="_Toc45132288"/>
      <w:bookmarkStart w:id="10958" w:name="_Toc49776573"/>
      <w:bookmarkStart w:id="10959" w:name="_Toc51747493"/>
      <w:bookmarkStart w:id="10960" w:name="_Toc66361075"/>
      <w:bookmarkStart w:id="10961" w:name="_Toc68105580"/>
      <w:bookmarkStart w:id="10962" w:name="_Toc74756212"/>
      <w:bookmarkStart w:id="10963" w:name="_Toc105675089"/>
      <w:bookmarkStart w:id="10964" w:name="_Toc130503167"/>
      <w:bookmarkStart w:id="10965" w:name="_Toc153625959"/>
      <w:bookmarkStart w:id="10966" w:name="_Toc170115104"/>
      <w:r w:rsidRPr="000A0A5F">
        <w:t>5.16.3.2.3.4</w:t>
      </w:r>
      <w:r w:rsidRPr="000A0A5F">
        <w:tab/>
        <w:t>POST</w:t>
      </w:r>
      <w:bookmarkEnd w:id="10955"/>
      <w:bookmarkEnd w:id="10956"/>
      <w:bookmarkEnd w:id="10957"/>
      <w:bookmarkEnd w:id="10958"/>
      <w:bookmarkEnd w:id="10959"/>
      <w:bookmarkEnd w:id="10960"/>
      <w:bookmarkEnd w:id="10961"/>
      <w:bookmarkEnd w:id="10962"/>
      <w:bookmarkEnd w:id="10963"/>
      <w:bookmarkEnd w:id="10964"/>
      <w:bookmarkEnd w:id="10965"/>
      <w:bookmarkEnd w:id="10966"/>
    </w:p>
    <w:p w14:paraId="4BF02A4A" w14:textId="77777777" w:rsidR="00CB0DD7" w:rsidRPr="000A0A5F" w:rsidRDefault="00CB0DD7">
      <w:pPr>
        <w:rPr>
          <w:noProof/>
          <w:lang w:eastAsia="zh-CN"/>
        </w:rPr>
      </w:pPr>
      <w:r w:rsidRPr="000A0A5F">
        <w:rPr>
          <w:noProof/>
          <w:lang w:eastAsia="zh-CN"/>
        </w:rPr>
        <w:t>The POST method creates a new parameter provisioning resource for a given SCS/AS. The SCS/AS shall initiate the HTTP POST request message and the SCEF shall respond to the message. The SCEF shall construct the URI of the created resource.</w:t>
      </w:r>
    </w:p>
    <w:p w14:paraId="57933B90" w14:textId="77777777" w:rsidR="00CB0DD7" w:rsidRPr="000A0A5F" w:rsidRDefault="00CB0DD7">
      <w:r w:rsidRPr="000A0A5F">
        <w:t>This method shall support the URI query parameters, request and response data structures, and response codes, as specified in the table 5.16.3.2.3.4-1 and table 5.16.3.2.3.4-2.</w:t>
      </w:r>
    </w:p>
    <w:p w14:paraId="4660E59E" w14:textId="77777777" w:rsidR="00CB0DD7" w:rsidRPr="000A0A5F" w:rsidRDefault="00CB0DD7">
      <w:pPr>
        <w:pStyle w:val="TH"/>
        <w:rPr>
          <w:rFonts w:cs="Arial"/>
        </w:rPr>
      </w:pPr>
      <w:r w:rsidRPr="000A0A5F">
        <w:t xml:space="preserve">Table 5.16.3.2.3.4-1: URI query parameters supported by the POST method on this resource </w:t>
      </w:r>
    </w:p>
    <w:tbl>
      <w:tblPr>
        <w:tblW w:w="49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72"/>
        <w:gridCol w:w="1666"/>
        <w:gridCol w:w="1111"/>
        <w:gridCol w:w="5180"/>
      </w:tblGrid>
      <w:tr w:rsidR="00CB0DD7" w:rsidRPr="000A0A5F" w14:paraId="5416DE89" w14:textId="77777777" w:rsidTr="00FF0AF8">
        <w:trPr>
          <w:jc w:val="center"/>
        </w:trPr>
        <w:tc>
          <w:tcPr>
            <w:tcW w:w="825" w:type="pct"/>
            <w:shd w:val="clear" w:color="000000" w:fill="C0C0C0"/>
            <w:hideMark/>
          </w:tcPr>
          <w:p w14:paraId="0E55C43B" w14:textId="77777777" w:rsidR="00CB0DD7" w:rsidRPr="000A0A5F" w:rsidRDefault="00CB0DD7">
            <w:pPr>
              <w:pStyle w:val="TAH"/>
            </w:pPr>
            <w:r w:rsidRPr="000A0A5F">
              <w:t>Name</w:t>
            </w:r>
          </w:p>
        </w:tc>
        <w:tc>
          <w:tcPr>
            <w:tcW w:w="874" w:type="pct"/>
            <w:shd w:val="clear" w:color="000000" w:fill="C0C0C0"/>
            <w:hideMark/>
          </w:tcPr>
          <w:p w14:paraId="0B55B925" w14:textId="77777777" w:rsidR="00CB0DD7" w:rsidRPr="000A0A5F" w:rsidRDefault="00CB0DD7">
            <w:pPr>
              <w:pStyle w:val="TAH"/>
            </w:pPr>
            <w:r w:rsidRPr="000A0A5F">
              <w:t>Data type</w:t>
            </w:r>
          </w:p>
        </w:tc>
        <w:tc>
          <w:tcPr>
            <w:tcW w:w="583" w:type="pct"/>
            <w:shd w:val="clear" w:color="000000" w:fill="C0C0C0"/>
            <w:hideMark/>
          </w:tcPr>
          <w:p w14:paraId="72AC6C46" w14:textId="77777777" w:rsidR="00CB0DD7" w:rsidRPr="000A0A5F" w:rsidRDefault="00CB0DD7">
            <w:pPr>
              <w:pStyle w:val="TAH"/>
            </w:pPr>
            <w:r w:rsidRPr="000A0A5F">
              <w:t>Cardinality</w:t>
            </w:r>
          </w:p>
        </w:tc>
        <w:tc>
          <w:tcPr>
            <w:tcW w:w="2718" w:type="pct"/>
            <w:shd w:val="clear" w:color="000000" w:fill="C0C0C0"/>
            <w:vAlign w:val="center"/>
            <w:hideMark/>
          </w:tcPr>
          <w:p w14:paraId="5BC29D3C" w14:textId="77777777" w:rsidR="00CB0DD7" w:rsidRPr="000A0A5F" w:rsidRDefault="00CB0DD7">
            <w:pPr>
              <w:pStyle w:val="TAH"/>
            </w:pPr>
            <w:r w:rsidRPr="000A0A5F">
              <w:t>Remarks</w:t>
            </w:r>
          </w:p>
        </w:tc>
      </w:tr>
      <w:tr w:rsidR="00CB0DD7" w:rsidRPr="000A0A5F" w14:paraId="2A1C4E87" w14:textId="77777777" w:rsidTr="00FF0AF8">
        <w:trPr>
          <w:jc w:val="center"/>
        </w:trPr>
        <w:tc>
          <w:tcPr>
            <w:tcW w:w="825" w:type="pct"/>
            <w:hideMark/>
          </w:tcPr>
          <w:p w14:paraId="0C642283" w14:textId="77777777" w:rsidR="00CB0DD7" w:rsidRPr="000A0A5F" w:rsidRDefault="00CB0DD7">
            <w:pPr>
              <w:pStyle w:val="TAL"/>
            </w:pPr>
            <w:r w:rsidRPr="000A0A5F">
              <w:t>none specified</w:t>
            </w:r>
          </w:p>
        </w:tc>
        <w:tc>
          <w:tcPr>
            <w:tcW w:w="874" w:type="pct"/>
          </w:tcPr>
          <w:p w14:paraId="788CAEEA" w14:textId="77777777" w:rsidR="00CB0DD7" w:rsidRPr="000A0A5F" w:rsidRDefault="00CB0DD7">
            <w:pPr>
              <w:pStyle w:val="TAL"/>
            </w:pPr>
          </w:p>
        </w:tc>
        <w:tc>
          <w:tcPr>
            <w:tcW w:w="583" w:type="pct"/>
          </w:tcPr>
          <w:p w14:paraId="481F311B" w14:textId="77777777" w:rsidR="00CB0DD7" w:rsidRPr="000A0A5F" w:rsidRDefault="00CB0DD7">
            <w:pPr>
              <w:pStyle w:val="TAL"/>
            </w:pPr>
          </w:p>
        </w:tc>
        <w:tc>
          <w:tcPr>
            <w:tcW w:w="2718" w:type="pct"/>
            <w:vAlign w:val="center"/>
          </w:tcPr>
          <w:p w14:paraId="6FABBA70" w14:textId="77777777" w:rsidR="00CB0DD7" w:rsidRPr="000A0A5F" w:rsidRDefault="00CB0DD7">
            <w:pPr>
              <w:pStyle w:val="TAL"/>
            </w:pPr>
          </w:p>
        </w:tc>
      </w:tr>
    </w:tbl>
    <w:p w14:paraId="1AFD63FE" w14:textId="77777777" w:rsidR="00CB0DD7" w:rsidRPr="000A0A5F" w:rsidRDefault="00CB0DD7"/>
    <w:p w14:paraId="05F1BDAD" w14:textId="77777777" w:rsidR="00CB0DD7" w:rsidRPr="000A0A5F" w:rsidRDefault="00CB0DD7">
      <w:pPr>
        <w:pStyle w:val="TH"/>
        <w:spacing w:before="120"/>
      </w:pPr>
      <w:r w:rsidRPr="000A0A5F">
        <w:t>Table 5.16.3.2.3.4-2: Data structures supported by the POST request/response by the resource</w:t>
      </w:r>
    </w:p>
    <w:tbl>
      <w:tblPr>
        <w:tblW w:w="4950"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1024"/>
        <w:gridCol w:w="2773"/>
        <w:gridCol w:w="1115"/>
        <w:gridCol w:w="1246"/>
        <w:gridCol w:w="3371"/>
        <w:tblGridChange w:id="10967">
          <w:tblGrid>
            <w:gridCol w:w="1024"/>
            <w:gridCol w:w="2773"/>
            <w:gridCol w:w="1115"/>
            <w:gridCol w:w="1246"/>
            <w:gridCol w:w="3371"/>
          </w:tblGrid>
        </w:tblGridChange>
      </w:tblGrid>
      <w:tr w:rsidR="00CB0DD7" w:rsidRPr="000A0A5F" w14:paraId="195F0A1C" w14:textId="77777777" w:rsidTr="00F040BC">
        <w:tc>
          <w:tcPr>
            <w:tcW w:w="537" w:type="pct"/>
            <w:vMerge w:val="restart"/>
            <w:shd w:val="clear" w:color="auto" w:fill="C0C0C0"/>
            <w:vAlign w:val="center"/>
            <w:hideMark/>
          </w:tcPr>
          <w:p w14:paraId="26064461" w14:textId="77777777" w:rsidR="00CB0DD7" w:rsidRPr="000A0A5F" w:rsidRDefault="00CB0DD7">
            <w:pPr>
              <w:pStyle w:val="TAH"/>
            </w:pPr>
            <w:r w:rsidRPr="000A0A5F">
              <w:t>Request body</w:t>
            </w:r>
          </w:p>
        </w:tc>
        <w:tc>
          <w:tcPr>
            <w:tcW w:w="1455" w:type="pct"/>
            <w:shd w:val="clear" w:color="auto" w:fill="C0C0C0"/>
            <w:hideMark/>
          </w:tcPr>
          <w:p w14:paraId="597A0F5C" w14:textId="77777777" w:rsidR="00CB0DD7" w:rsidRPr="000A0A5F" w:rsidRDefault="00CB0DD7">
            <w:pPr>
              <w:pStyle w:val="TAH"/>
            </w:pPr>
            <w:r w:rsidRPr="000A0A5F">
              <w:t>Data type</w:t>
            </w:r>
          </w:p>
        </w:tc>
        <w:tc>
          <w:tcPr>
            <w:tcW w:w="585" w:type="pct"/>
            <w:shd w:val="clear" w:color="auto" w:fill="C0C0C0"/>
            <w:hideMark/>
          </w:tcPr>
          <w:p w14:paraId="3AAC1942" w14:textId="77777777" w:rsidR="00CB0DD7" w:rsidRPr="000A0A5F" w:rsidRDefault="00CB0DD7">
            <w:pPr>
              <w:pStyle w:val="TAH"/>
            </w:pPr>
            <w:r w:rsidRPr="000A0A5F">
              <w:t>Cardinality</w:t>
            </w:r>
          </w:p>
        </w:tc>
        <w:tc>
          <w:tcPr>
            <w:tcW w:w="2423" w:type="pct"/>
            <w:gridSpan w:val="2"/>
            <w:shd w:val="clear" w:color="auto" w:fill="C0C0C0"/>
            <w:hideMark/>
          </w:tcPr>
          <w:p w14:paraId="7751D4D6" w14:textId="77777777" w:rsidR="00CB0DD7" w:rsidRPr="000A0A5F" w:rsidRDefault="00CB0DD7">
            <w:pPr>
              <w:pStyle w:val="TAH"/>
            </w:pPr>
            <w:r w:rsidRPr="000A0A5F">
              <w:t>Remarks</w:t>
            </w:r>
          </w:p>
        </w:tc>
      </w:tr>
      <w:tr w:rsidR="00CB0DD7" w:rsidRPr="000A0A5F" w14:paraId="62836A24" w14:textId="77777777" w:rsidTr="00FF0AF8">
        <w:tc>
          <w:tcPr>
            <w:tcW w:w="0" w:type="auto"/>
            <w:vMerge/>
            <w:vAlign w:val="center"/>
            <w:hideMark/>
          </w:tcPr>
          <w:p w14:paraId="6E138B18" w14:textId="77777777" w:rsidR="00CB0DD7" w:rsidRPr="000A0A5F" w:rsidRDefault="00CB0DD7">
            <w:pPr>
              <w:spacing w:after="0"/>
              <w:rPr>
                <w:rFonts w:ascii="Arial" w:hAnsi="Arial"/>
                <w:b/>
                <w:sz w:val="18"/>
              </w:rPr>
            </w:pPr>
          </w:p>
        </w:tc>
        <w:tc>
          <w:tcPr>
            <w:tcW w:w="1455" w:type="pct"/>
            <w:hideMark/>
          </w:tcPr>
          <w:p w14:paraId="7ECBF706" w14:textId="77777777" w:rsidR="00CB0DD7" w:rsidRPr="000A0A5F" w:rsidRDefault="00CB0DD7">
            <w:pPr>
              <w:pStyle w:val="TAL"/>
            </w:pPr>
            <w:r w:rsidRPr="000A0A5F">
              <w:t>RacsProvisioningData</w:t>
            </w:r>
          </w:p>
        </w:tc>
        <w:tc>
          <w:tcPr>
            <w:tcW w:w="585" w:type="pct"/>
            <w:hideMark/>
          </w:tcPr>
          <w:p w14:paraId="71D0A32D" w14:textId="77777777" w:rsidR="00CB0DD7" w:rsidRPr="000A0A5F" w:rsidRDefault="00CB0DD7">
            <w:pPr>
              <w:pStyle w:val="TAL"/>
            </w:pPr>
            <w:r w:rsidRPr="000A0A5F">
              <w:t>1</w:t>
            </w:r>
          </w:p>
        </w:tc>
        <w:tc>
          <w:tcPr>
            <w:tcW w:w="2423" w:type="pct"/>
            <w:gridSpan w:val="2"/>
            <w:hideMark/>
          </w:tcPr>
          <w:p w14:paraId="6C10FB3E" w14:textId="77777777" w:rsidR="00CB0DD7" w:rsidRPr="000A0A5F" w:rsidRDefault="00CB0DD7">
            <w:pPr>
              <w:pStyle w:val="TAL"/>
            </w:pPr>
            <w:r w:rsidRPr="000A0A5F">
              <w:t>Parameters to create a new provisioning.</w:t>
            </w:r>
          </w:p>
        </w:tc>
      </w:tr>
      <w:tr w:rsidR="00CB0DD7" w:rsidRPr="000A0A5F" w14:paraId="17AF4154" w14:textId="77777777" w:rsidTr="00F040BC">
        <w:tc>
          <w:tcPr>
            <w:tcW w:w="537" w:type="pct"/>
            <w:vMerge w:val="restart"/>
            <w:shd w:val="clear" w:color="auto" w:fill="C0C0C0"/>
            <w:vAlign w:val="center"/>
            <w:hideMark/>
          </w:tcPr>
          <w:p w14:paraId="668BC137" w14:textId="77777777" w:rsidR="00CB0DD7" w:rsidRPr="000A0A5F" w:rsidRDefault="00CB0DD7">
            <w:pPr>
              <w:pStyle w:val="TAH"/>
            </w:pPr>
            <w:r w:rsidRPr="000A0A5F">
              <w:t>Response body</w:t>
            </w:r>
          </w:p>
        </w:tc>
        <w:tc>
          <w:tcPr>
            <w:tcW w:w="1455" w:type="pct"/>
            <w:shd w:val="clear" w:color="auto" w:fill="C0C0C0"/>
          </w:tcPr>
          <w:p w14:paraId="1A804887" w14:textId="77777777" w:rsidR="00CB0DD7" w:rsidRPr="000A0A5F" w:rsidRDefault="00CB0DD7">
            <w:pPr>
              <w:pStyle w:val="TAH"/>
            </w:pPr>
          </w:p>
          <w:p w14:paraId="466B2BF3" w14:textId="77777777" w:rsidR="00CB0DD7" w:rsidRPr="000A0A5F" w:rsidRDefault="00CB0DD7">
            <w:pPr>
              <w:pStyle w:val="TAH"/>
            </w:pPr>
            <w:r w:rsidRPr="000A0A5F">
              <w:t>Data type</w:t>
            </w:r>
          </w:p>
        </w:tc>
        <w:tc>
          <w:tcPr>
            <w:tcW w:w="585" w:type="pct"/>
            <w:shd w:val="clear" w:color="auto" w:fill="C0C0C0"/>
          </w:tcPr>
          <w:p w14:paraId="1881D901" w14:textId="77777777" w:rsidR="00CB0DD7" w:rsidRPr="000A0A5F" w:rsidRDefault="00CB0DD7">
            <w:pPr>
              <w:pStyle w:val="TAH"/>
            </w:pPr>
          </w:p>
          <w:p w14:paraId="486EB907" w14:textId="77777777" w:rsidR="00CB0DD7" w:rsidRPr="000A0A5F" w:rsidRDefault="00CB0DD7">
            <w:pPr>
              <w:pStyle w:val="TAH"/>
            </w:pPr>
            <w:r w:rsidRPr="000A0A5F">
              <w:t>Cardinality</w:t>
            </w:r>
          </w:p>
        </w:tc>
        <w:tc>
          <w:tcPr>
            <w:tcW w:w="654" w:type="pct"/>
            <w:shd w:val="clear" w:color="auto" w:fill="C0C0C0"/>
            <w:hideMark/>
          </w:tcPr>
          <w:p w14:paraId="5ABD2E30" w14:textId="77777777" w:rsidR="00CB0DD7" w:rsidRPr="000A0A5F" w:rsidRDefault="00CB0DD7">
            <w:pPr>
              <w:pStyle w:val="TAH"/>
            </w:pPr>
            <w:r w:rsidRPr="000A0A5F">
              <w:t>Response</w:t>
            </w:r>
          </w:p>
          <w:p w14:paraId="26A1CFD1" w14:textId="77777777" w:rsidR="00CB0DD7" w:rsidRPr="000A0A5F" w:rsidRDefault="00CB0DD7">
            <w:pPr>
              <w:pStyle w:val="TAH"/>
            </w:pPr>
            <w:r w:rsidRPr="000A0A5F">
              <w:t>codes</w:t>
            </w:r>
          </w:p>
        </w:tc>
        <w:tc>
          <w:tcPr>
            <w:tcW w:w="1769" w:type="pct"/>
            <w:shd w:val="clear" w:color="auto" w:fill="C0C0C0"/>
          </w:tcPr>
          <w:p w14:paraId="28AE3961" w14:textId="77777777" w:rsidR="00CB0DD7" w:rsidRPr="000A0A5F" w:rsidRDefault="00CB0DD7">
            <w:pPr>
              <w:pStyle w:val="TAH"/>
            </w:pPr>
          </w:p>
          <w:p w14:paraId="3EDBF769" w14:textId="77777777" w:rsidR="00CB0DD7" w:rsidRPr="000A0A5F" w:rsidRDefault="00CB0DD7">
            <w:pPr>
              <w:pStyle w:val="TAH"/>
            </w:pPr>
            <w:r w:rsidRPr="000A0A5F">
              <w:t>Remarks</w:t>
            </w:r>
          </w:p>
        </w:tc>
      </w:tr>
      <w:tr w:rsidR="00CB0DD7" w:rsidRPr="000A0A5F" w14:paraId="77836925" w14:textId="77777777" w:rsidTr="00FF0AF8">
        <w:tc>
          <w:tcPr>
            <w:tcW w:w="0" w:type="auto"/>
            <w:vMerge/>
            <w:vAlign w:val="center"/>
            <w:hideMark/>
          </w:tcPr>
          <w:p w14:paraId="3969E040" w14:textId="77777777" w:rsidR="00CB0DD7" w:rsidRPr="000A0A5F" w:rsidRDefault="00CB0DD7">
            <w:pPr>
              <w:spacing w:after="0"/>
              <w:rPr>
                <w:rFonts w:ascii="Arial" w:hAnsi="Arial"/>
                <w:b/>
                <w:sz w:val="18"/>
              </w:rPr>
            </w:pPr>
          </w:p>
        </w:tc>
        <w:tc>
          <w:tcPr>
            <w:tcW w:w="1455" w:type="pct"/>
            <w:hideMark/>
          </w:tcPr>
          <w:p w14:paraId="2DCCBB96" w14:textId="77777777" w:rsidR="00CB0DD7" w:rsidRPr="000A0A5F" w:rsidRDefault="00CB0DD7">
            <w:pPr>
              <w:pStyle w:val="TAL"/>
            </w:pPr>
            <w:r w:rsidRPr="000A0A5F">
              <w:t>RacsProvisioningData</w:t>
            </w:r>
          </w:p>
        </w:tc>
        <w:tc>
          <w:tcPr>
            <w:tcW w:w="585" w:type="pct"/>
            <w:hideMark/>
          </w:tcPr>
          <w:p w14:paraId="22453625" w14:textId="77777777" w:rsidR="00CB0DD7" w:rsidRPr="000A0A5F" w:rsidRDefault="00CB0DD7">
            <w:pPr>
              <w:pStyle w:val="TAL"/>
            </w:pPr>
            <w:r w:rsidRPr="000A0A5F">
              <w:t>1</w:t>
            </w:r>
          </w:p>
        </w:tc>
        <w:tc>
          <w:tcPr>
            <w:tcW w:w="654" w:type="pct"/>
            <w:hideMark/>
          </w:tcPr>
          <w:p w14:paraId="543AFC50" w14:textId="77777777" w:rsidR="00CB0DD7" w:rsidRPr="000A0A5F" w:rsidRDefault="00CB0DD7">
            <w:pPr>
              <w:pStyle w:val="TAL"/>
            </w:pPr>
            <w:r w:rsidRPr="000A0A5F">
              <w:t>201 Created</w:t>
            </w:r>
          </w:p>
        </w:tc>
        <w:tc>
          <w:tcPr>
            <w:tcW w:w="1769" w:type="pct"/>
            <w:hideMark/>
          </w:tcPr>
          <w:p w14:paraId="75EE5EDA" w14:textId="77777777" w:rsidR="00CB0DD7" w:rsidRPr="000A0A5F" w:rsidRDefault="00CB0DD7">
            <w:pPr>
              <w:pStyle w:val="TAL"/>
              <w:spacing w:afterLines="50" w:after="120"/>
            </w:pPr>
            <w:r w:rsidRPr="000A0A5F">
              <w:t xml:space="preserve">The provisioning was created successfully. </w:t>
            </w:r>
          </w:p>
          <w:p w14:paraId="54B9D093" w14:textId="77777777" w:rsidR="00CB0DD7" w:rsidRPr="000A0A5F" w:rsidRDefault="00CB0DD7">
            <w:pPr>
              <w:pStyle w:val="TAL"/>
            </w:pPr>
            <w:r w:rsidRPr="000A0A5F">
              <w:t>The URI of the created resource shall be returned in the "Location" HTTP header</w:t>
            </w:r>
            <w:r w:rsidRPr="000A0A5F">
              <w:rPr>
                <w:lang w:eastAsia="zh-CN"/>
              </w:rPr>
              <w:t>.</w:t>
            </w:r>
          </w:p>
        </w:tc>
      </w:tr>
      <w:tr w:rsidR="00CB0DD7" w:rsidRPr="000A0A5F" w14:paraId="0162155C" w14:textId="77777777" w:rsidTr="00FF0AF8">
        <w:tc>
          <w:tcPr>
            <w:tcW w:w="0" w:type="auto"/>
            <w:vMerge/>
            <w:vAlign w:val="center"/>
          </w:tcPr>
          <w:p w14:paraId="0765B72B" w14:textId="77777777" w:rsidR="00CB0DD7" w:rsidRPr="000A0A5F" w:rsidRDefault="00CB0DD7">
            <w:pPr>
              <w:spacing w:after="0"/>
              <w:rPr>
                <w:rFonts w:ascii="Arial" w:hAnsi="Arial"/>
                <w:b/>
                <w:sz w:val="18"/>
              </w:rPr>
            </w:pPr>
          </w:p>
        </w:tc>
        <w:tc>
          <w:tcPr>
            <w:tcW w:w="1455" w:type="pct"/>
          </w:tcPr>
          <w:p w14:paraId="64309083" w14:textId="77777777" w:rsidR="00CB0DD7" w:rsidRPr="000A0A5F" w:rsidRDefault="00CB0DD7">
            <w:pPr>
              <w:pStyle w:val="TAL"/>
            </w:pPr>
            <w:r w:rsidRPr="000A0A5F">
              <w:rPr>
                <w:lang w:eastAsia="zh-CN"/>
              </w:rPr>
              <w:t>array(RacsFailureReport)</w:t>
            </w:r>
          </w:p>
        </w:tc>
        <w:tc>
          <w:tcPr>
            <w:tcW w:w="585" w:type="pct"/>
          </w:tcPr>
          <w:p w14:paraId="3624CBA8" w14:textId="77777777" w:rsidR="00CB0DD7" w:rsidRPr="000A0A5F" w:rsidRDefault="00CB0DD7">
            <w:pPr>
              <w:pStyle w:val="TAL"/>
            </w:pPr>
            <w:r w:rsidRPr="000A0A5F">
              <w:t>1..N</w:t>
            </w:r>
          </w:p>
        </w:tc>
        <w:tc>
          <w:tcPr>
            <w:tcW w:w="654" w:type="pct"/>
          </w:tcPr>
          <w:p w14:paraId="3CA5AC3F" w14:textId="77777777" w:rsidR="00CB0DD7" w:rsidRPr="000A0A5F" w:rsidRDefault="00CB0DD7">
            <w:pPr>
              <w:pStyle w:val="TAL"/>
            </w:pPr>
            <w:r w:rsidRPr="000A0A5F">
              <w:t>500 Internal Server Error</w:t>
            </w:r>
          </w:p>
        </w:tc>
        <w:tc>
          <w:tcPr>
            <w:tcW w:w="1769" w:type="pct"/>
          </w:tcPr>
          <w:p w14:paraId="3ACDB9EA" w14:textId="77777777" w:rsidR="00CB0DD7" w:rsidRPr="000A0A5F" w:rsidRDefault="00CB0DD7">
            <w:pPr>
              <w:pStyle w:val="TAL"/>
              <w:spacing w:afterLines="50" w:after="120"/>
            </w:pPr>
            <w:r w:rsidRPr="000A0A5F">
              <w:t>The RACS data for all RACS IDs were not provisioned successfully.</w:t>
            </w:r>
          </w:p>
        </w:tc>
      </w:tr>
      <w:tr w:rsidR="00CB0DD7" w:rsidRPr="000A0A5F" w14:paraId="6AEE75E6" w14:textId="77777777" w:rsidTr="00FF0AF8">
        <w:tc>
          <w:tcPr>
            <w:tcW w:w="0" w:type="auto"/>
            <w:vMerge/>
            <w:vAlign w:val="center"/>
            <w:hideMark/>
          </w:tcPr>
          <w:p w14:paraId="2ADA2B9C" w14:textId="77777777" w:rsidR="00CB0DD7" w:rsidRPr="000A0A5F" w:rsidRDefault="00CB0DD7">
            <w:pPr>
              <w:spacing w:after="0"/>
              <w:rPr>
                <w:rFonts w:ascii="Arial" w:hAnsi="Arial"/>
                <w:b/>
                <w:sz w:val="18"/>
              </w:rPr>
            </w:pPr>
          </w:p>
        </w:tc>
        <w:tc>
          <w:tcPr>
            <w:tcW w:w="1455" w:type="pct"/>
            <w:hideMark/>
          </w:tcPr>
          <w:p w14:paraId="0EC7DA90" w14:textId="77777777" w:rsidR="00CB0DD7" w:rsidRPr="000A0A5F" w:rsidRDefault="00CB0DD7">
            <w:pPr>
              <w:pStyle w:val="TAL"/>
            </w:pPr>
          </w:p>
        </w:tc>
        <w:tc>
          <w:tcPr>
            <w:tcW w:w="585" w:type="pct"/>
            <w:hideMark/>
          </w:tcPr>
          <w:p w14:paraId="241891F4" w14:textId="77777777" w:rsidR="00CB0DD7" w:rsidRPr="000A0A5F" w:rsidRDefault="00CB0DD7">
            <w:pPr>
              <w:pStyle w:val="TAL"/>
            </w:pPr>
          </w:p>
        </w:tc>
        <w:tc>
          <w:tcPr>
            <w:tcW w:w="654" w:type="pct"/>
            <w:hideMark/>
          </w:tcPr>
          <w:p w14:paraId="5DA41258" w14:textId="77777777" w:rsidR="00CB0DD7" w:rsidRPr="000A0A5F" w:rsidRDefault="00CB0DD7">
            <w:pPr>
              <w:pStyle w:val="TAL"/>
            </w:pPr>
          </w:p>
        </w:tc>
        <w:tc>
          <w:tcPr>
            <w:tcW w:w="1769" w:type="pct"/>
            <w:hideMark/>
          </w:tcPr>
          <w:p w14:paraId="7A60B436" w14:textId="77777777" w:rsidR="00CB0DD7" w:rsidRPr="000A0A5F" w:rsidRDefault="00CB0DD7">
            <w:pPr>
              <w:pStyle w:val="TAL"/>
              <w:spacing w:afterLines="50" w:after="120"/>
            </w:pPr>
          </w:p>
        </w:tc>
      </w:tr>
      <w:tr w:rsidR="00CB0DD7" w:rsidRPr="000A0A5F" w14:paraId="50712178" w14:textId="77777777" w:rsidTr="00FF0AF8">
        <w:tc>
          <w:tcPr>
            <w:tcW w:w="5000" w:type="pct"/>
            <w:gridSpan w:val="5"/>
            <w:vAlign w:val="center"/>
            <w:hideMark/>
          </w:tcPr>
          <w:p w14:paraId="592DE32D" w14:textId="77777777" w:rsidR="00CB0DD7" w:rsidRPr="000A0A5F" w:rsidRDefault="00CB0DD7">
            <w:pPr>
              <w:pStyle w:val="TAN"/>
            </w:pPr>
            <w:r w:rsidRPr="000A0A5F">
              <w:t>NOTE:</w:t>
            </w:r>
            <w:r w:rsidRPr="000A0A5F">
              <w:tab/>
              <w:t>The mandatory HTTP error status codes for the POST method listed in table 5.2.6-1 also apply.</w:t>
            </w:r>
          </w:p>
        </w:tc>
      </w:tr>
    </w:tbl>
    <w:p w14:paraId="1F1DD68E" w14:textId="77777777" w:rsidR="00CB0DD7" w:rsidRPr="000A0A5F" w:rsidRDefault="00CB0DD7">
      <w:pPr>
        <w:rPr>
          <w:noProof/>
        </w:rPr>
      </w:pPr>
    </w:p>
    <w:p w14:paraId="56BCD6E2" w14:textId="77777777" w:rsidR="00CB0DD7" w:rsidRPr="000A0A5F" w:rsidRDefault="00CB0DD7">
      <w:pPr>
        <w:pStyle w:val="TH"/>
      </w:pPr>
      <w:r w:rsidRPr="000A0A5F">
        <w:t>Table</w:t>
      </w:r>
      <w:r w:rsidRPr="000A0A5F">
        <w:rPr>
          <w:noProof/>
        </w:rPr>
        <w:t> </w:t>
      </w:r>
      <w:r w:rsidRPr="000A0A5F">
        <w:t xml:space="preserve">5.16.3.2.3.4-3: Headers supported by the 201 Response Code on this resource </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3A30D848" w14:textId="77777777" w:rsidTr="00846044">
        <w:trPr>
          <w:jc w:val="center"/>
        </w:trPr>
        <w:tc>
          <w:tcPr>
            <w:tcW w:w="825" w:type="pct"/>
            <w:tcBorders>
              <w:bottom w:val="single" w:sz="6" w:space="0" w:color="auto"/>
            </w:tcBorders>
            <w:shd w:val="clear" w:color="auto" w:fill="C0C0C0"/>
          </w:tcPr>
          <w:p w14:paraId="258C7904" w14:textId="77777777" w:rsidR="00CB0DD7" w:rsidRPr="000A0A5F" w:rsidRDefault="00CB0DD7">
            <w:pPr>
              <w:pStyle w:val="TAH"/>
            </w:pPr>
            <w:r w:rsidRPr="000A0A5F">
              <w:t>Name</w:t>
            </w:r>
          </w:p>
        </w:tc>
        <w:tc>
          <w:tcPr>
            <w:tcW w:w="732" w:type="pct"/>
            <w:tcBorders>
              <w:bottom w:val="single" w:sz="6" w:space="0" w:color="auto"/>
            </w:tcBorders>
            <w:shd w:val="clear" w:color="auto" w:fill="C0C0C0"/>
          </w:tcPr>
          <w:p w14:paraId="190B4AEC" w14:textId="77777777" w:rsidR="00CB0DD7" w:rsidRPr="000A0A5F" w:rsidRDefault="00CB0DD7">
            <w:pPr>
              <w:pStyle w:val="TAH"/>
            </w:pPr>
            <w:r w:rsidRPr="000A0A5F">
              <w:t>Data type</w:t>
            </w:r>
          </w:p>
        </w:tc>
        <w:tc>
          <w:tcPr>
            <w:tcW w:w="217" w:type="pct"/>
            <w:tcBorders>
              <w:bottom w:val="single" w:sz="6" w:space="0" w:color="auto"/>
            </w:tcBorders>
            <w:shd w:val="clear" w:color="auto" w:fill="C0C0C0"/>
          </w:tcPr>
          <w:p w14:paraId="6146099D" w14:textId="77777777" w:rsidR="00CB0DD7" w:rsidRPr="000A0A5F" w:rsidRDefault="00CB0DD7">
            <w:pPr>
              <w:pStyle w:val="TAH"/>
            </w:pPr>
            <w:r w:rsidRPr="000A0A5F">
              <w:t>P</w:t>
            </w:r>
          </w:p>
        </w:tc>
        <w:tc>
          <w:tcPr>
            <w:tcW w:w="581" w:type="pct"/>
            <w:tcBorders>
              <w:bottom w:val="single" w:sz="6" w:space="0" w:color="auto"/>
            </w:tcBorders>
            <w:shd w:val="clear" w:color="auto" w:fill="C0C0C0"/>
          </w:tcPr>
          <w:p w14:paraId="56EBA99F" w14:textId="77777777" w:rsidR="00CB0DD7" w:rsidRPr="000A0A5F" w:rsidRDefault="00CB0DD7">
            <w:pPr>
              <w:pStyle w:val="TAH"/>
            </w:pPr>
            <w:r w:rsidRPr="000A0A5F">
              <w:t>Cardinality</w:t>
            </w:r>
          </w:p>
        </w:tc>
        <w:tc>
          <w:tcPr>
            <w:tcW w:w="2645" w:type="pct"/>
            <w:tcBorders>
              <w:bottom w:val="single" w:sz="6" w:space="0" w:color="auto"/>
            </w:tcBorders>
            <w:shd w:val="clear" w:color="auto" w:fill="C0C0C0"/>
            <w:vAlign w:val="center"/>
          </w:tcPr>
          <w:p w14:paraId="29D70D95" w14:textId="77777777" w:rsidR="00CB0DD7" w:rsidRPr="000A0A5F" w:rsidRDefault="00CB0DD7">
            <w:pPr>
              <w:pStyle w:val="TAH"/>
            </w:pPr>
            <w:r w:rsidRPr="000A0A5F">
              <w:t>Description</w:t>
            </w:r>
          </w:p>
        </w:tc>
      </w:tr>
      <w:tr w:rsidR="00CB0DD7" w:rsidRPr="000A0A5F" w14:paraId="7C844864" w14:textId="77777777" w:rsidTr="00846044">
        <w:trPr>
          <w:jc w:val="center"/>
        </w:trPr>
        <w:tc>
          <w:tcPr>
            <w:tcW w:w="825" w:type="pct"/>
            <w:tcBorders>
              <w:top w:val="single" w:sz="6" w:space="0" w:color="auto"/>
            </w:tcBorders>
            <w:shd w:val="clear" w:color="auto" w:fill="auto"/>
          </w:tcPr>
          <w:p w14:paraId="7EE6231C" w14:textId="77777777" w:rsidR="00CB0DD7" w:rsidRPr="000A0A5F" w:rsidRDefault="00CB0DD7">
            <w:pPr>
              <w:pStyle w:val="TAL"/>
            </w:pPr>
            <w:r w:rsidRPr="000A0A5F">
              <w:t>Location</w:t>
            </w:r>
          </w:p>
        </w:tc>
        <w:tc>
          <w:tcPr>
            <w:tcW w:w="732" w:type="pct"/>
            <w:tcBorders>
              <w:top w:val="single" w:sz="6" w:space="0" w:color="auto"/>
            </w:tcBorders>
          </w:tcPr>
          <w:p w14:paraId="5DDDEB05" w14:textId="77777777" w:rsidR="00CB0DD7" w:rsidRPr="000A0A5F" w:rsidRDefault="00CB0DD7">
            <w:pPr>
              <w:pStyle w:val="TAL"/>
            </w:pPr>
            <w:r w:rsidRPr="000A0A5F">
              <w:t>string</w:t>
            </w:r>
          </w:p>
        </w:tc>
        <w:tc>
          <w:tcPr>
            <w:tcW w:w="217" w:type="pct"/>
            <w:tcBorders>
              <w:top w:val="single" w:sz="6" w:space="0" w:color="auto"/>
            </w:tcBorders>
          </w:tcPr>
          <w:p w14:paraId="258E16C7" w14:textId="77777777" w:rsidR="00CB0DD7" w:rsidRPr="000A0A5F" w:rsidRDefault="00CB0DD7">
            <w:pPr>
              <w:pStyle w:val="TAC"/>
            </w:pPr>
            <w:r w:rsidRPr="000A0A5F">
              <w:t>M</w:t>
            </w:r>
          </w:p>
        </w:tc>
        <w:tc>
          <w:tcPr>
            <w:tcW w:w="581" w:type="pct"/>
            <w:tcBorders>
              <w:top w:val="single" w:sz="6" w:space="0" w:color="auto"/>
            </w:tcBorders>
          </w:tcPr>
          <w:p w14:paraId="570CA2B7" w14:textId="77777777" w:rsidR="00CB0DD7" w:rsidRPr="000A0A5F" w:rsidRDefault="00CB0DD7">
            <w:pPr>
              <w:pStyle w:val="TAL"/>
            </w:pPr>
            <w:r w:rsidRPr="000A0A5F">
              <w:t>1</w:t>
            </w:r>
          </w:p>
        </w:tc>
        <w:tc>
          <w:tcPr>
            <w:tcW w:w="2645" w:type="pct"/>
            <w:tcBorders>
              <w:top w:val="single" w:sz="6" w:space="0" w:color="auto"/>
            </w:tcBorders>
            <w:shd w:val="clear" w:color="auto" w:fill="auto"/>
            <w:vAlign w:val="center"/>
          </w:tcPr>
          <w:p w14:paraId="1ACB18D4" w14:textId="77777777" w:rsidR="00CB0DD7" w:rsidRPr="000A0A5F" w:rsidRDefault="00CB0DD7">
            <w:pPr>
              <w:pStyle w:val="TAL"/>
            </w:pPr>
            <w:r w:rsidRPr="000A0A5F">
              <w:t>Contains the URI of the newly created resource, according to the structure:</w:t>
            </w:r>
            <w:r w:rsidRPr="000A0A5F">
              <w:rPr>
                <w:noProof/>
              </w:rPr>
              <w:t xml:space="preserve"> </w:t>
            </w:r>
            <w:r w:rsidRPr="000A0A5F">
              <w:rPr>
                <w:lang w:eastAsia="zh-CN"/>
              </w:rPr>
              <w:t>{apiRoot}/</w:t>
            </w:r>
            <w:r w:rsidRPr="000A0A5F">
              <w:t>3gpp-racs-pp/v1/{scsAsId}/provisionings/{provisioningId}</w:t>
            </w:r>
          </w:p>
        </w:tc>
      </w:tr>
    </w:tbl>
    <w:p w14:paraId="79DA1A30" w14:textId="77777777" w:rsidR="00CB0DD7" w:rsidRPr="000A0A5F" w:rsidRDefault="00CB0DD7"/>
    <w:p w14:paraId="3F2B9900" w14:textId="77777777" w:rsidR="00CB0DD7" w:rsidRPr="000A0A5F" w:rsidRDefault="00CB0DD7">
      <w:pPr>
        <w:pStyle w:val="Heading6"/>
      </w:pPr>
      <w:bookmarkStart w:id="10968" w:name="_Toc27045090"/>
      <w:bookmarkStart w:id="10969" w:name="_Toc36034141"/>
      <w:bookmarkStart w:id="10970" w:name="_Toc45132289"/>
      <w:bookmarkStart w:id="10971" w:name="_Toc49776574"/>
      <w:bookmarkStart w:id="10972" w:name="_Toc51747494"/>
      <w:bookmarkStart w:id="10973" w:name="_Toc66361076"/>
      <w:bookmarkStart w:id="10974" w:name="_Toc68105581"/>
      <w:bookmarkStart w:id="10975" w:name="_Toc74756213"/>
      <w:bookmarkStart w:id="10976" w:name="_Toc105675090"/>
      <w:bookmarkStart w:id="10977" w:name="_Toc130503168"/>
      <w:bookmarkStart w:id="10978" w:name="_Toc153625960"/>
      <w:bookmarkStart w:id="10979" w:name="_Toc170115105"/>
      <w:r w:rsidRPr="000A0A5F">
        <w:t>5.16.3.2.3.5</w:t>
      </w:r>
      <w:r w:rsidRPr="000A0A5F">
        <w:tab/>
        <w:t>DELETE</w:t>
      </w:r>
      <w:bookmarkEnd w:id="10968"/>
      <w:bookmarkEnd w:id="10969"/>
      <w:bookmarkEnd w:id="10970"/>
      <w:bookmarkEnd w:id="10971"/>
      <w:bookmarkEnd w:id="10972"/>
      <w:bookmarkEnd w:id="10973"/>
      <w:bookmarkEnd w:id="10974"/>
      <w:bookmarkEnd w:id="10975"/>
      <w:bookmarkEnd w:id="10976"/>
      <w:bookmarkEnd w:id="10977"/>
      <w:bookmarkEnd w:id="10978"/>
      <w:bookmarkEnd w:id="10979"/>
    </w:p>
    <w:p w14:paraId="06996EB1" w14:textId="77777777" w:rsidR="00CB0DD7" w:rsidRPr="000A0A5F" w:rsidRDefault="00CB0DD7">
      <w:pPr>
        <w:rPr>
          <w:lang w:eastAsia="zh-CN"/>
        </w:rPr>
      </w:pPr>
      <w:r w:rsidRPr="000A0A5F">
        <w:rPr>
          <w:lang w:eastAsia="zh-CN"/>
        </w:rPr>
        <w:t>This HTTP method is not supported for the resource.</w:t>
      </w:r>
    </w:p>
    <w:p w14:paraId="47384009" w14:textId="77777777" w:rsidR="00CB0DD7" w:rsidRPr="000A0A5F" w:rsidRDefault="00CB0DD7">
      <w:pPr>
        <w:pStyle w:val="Heading4"/>
      </w:pPr>
      <w:bookmarkStart w:id="10980" w:name="_Toc27045091"/>
      <w:bookmarkStart w:id="10981" w:name="_Toc36034142"/>
      <w:bookmarkStart w:id="10982" w:name="_Toc45132290"/>
      <w:bookmarkStart w:id="10983" w:name="_Toc49776575"/>
      <w:bookmarkStart w:id="10984" w:name="_Toc51747495"/>
      <w:bookmarkStart w:id="10985" w:name="_Toc66361077"/>
      <w:bookmarkStart w:id="10986" w:name="_Toc68105582"/>
      <w:bookmarkStart w:id="10987" w:name="_Toc74756214"/>
      <w:bookmarkStart w:id="10988" w:name="_Toc105675091"/>
      <w:bookmarkStart w:id="10989" w:name="_Toc130503169"/>
      <w:bookmarkStart w:id="10990" w:name="_Toc153625961"/>
      <w:bookmarkStart w:id="10991" w:name="_Toc170115106"/>
      <w:r w:rsidRPr="000A0A5F">
        <w:t>5.16.3.3</w:t>
      </w:r>
      <w:r w:rsidRPr="000A0A5F">
        <w:tab/>
        <w:t>Resource: Individual RACS Parameter Provisioning</w:t>
      </w:r>
      <w:bookmarkEnd w:id="10980"/>
      <w:bookmarkEnd w:id="10981"/>
      <w:bookmarkEnd w:id="10982"/>
      <w:bookmarkEnd w:id="10983"/>
      <w:bookmarkEnd w:id="10984"/>
      <w:bookmarkEnd w:id="10985"/>
      <w:bookmarkEnd w:id="10986"/>
      <w:bookmarkEnd w:id="10987"/>
      <w:bookmarkEnd w:id="10988"/>
      <w:bookmarkEnd w:id="10989"/>
      <w:bookmarkEnd w:id="10990"/>
      <w:bookmarkEnd w:id="10991"/>
    </w:p>
    <w:p w14:paraId="53FD7AE6" w14:textId="77777777" w:rsidR="00CB0DD7" w:rsidRPr="000A0A5F" w:rsidRDefault="00CB0DD7">
      <w:pPr>
        <w:pStyle w:val="Heading5"/>
      </w:pPr>
      <w:bookmarkStart w:id="10992" w:name="_Toc27045092"/>
      <w:bookmarkStart w:id="10993" w:name="_Toc36034143"/>
      <w:bookmarkStart w:id="10994" w:name="_Toc45132291"/>
      <w:bookmarkStart w:id="10995" w:name="_Toc49776576"/>
      <w:bookmarkStart w:id="10996" w:name="_Toc51747496"/>
      <w:bookmarkStart w:id="10997" w:name="_Toc66361078"/>
      <w:bookmarkStart w:id="10998" w:name="_Toc68105583"/>
      <w:bookmarkStart w:id="10999" w:name="_Toc74756215"/>
      <w:bookmarkStart w:id="11000" w:name="_Toc105675092"/>
      <w:bookmarkStart w:id="11001" w:name="_Toc130503170"/>
      <w:bookmarkStart w:id="11002" w:name="_Toc153625962"/>
      <w:bookmarkStart w:id="11003" w:name="_Toc170115107"/>
      <w:r w:rsidRPr="000A0A5F">
        <w:t>5.16.3.3.1</w:t>
      </w:r>
      <w:r w:rsidRPr="000A0A5F">
        <w:tab/>
        <w:t>Introduction</w:t>
      </w:r>
      <w:bookmarkEnd w:id="10992"/>
      <w:bookmarkEnd w:id="10993"/>
      <w:bookmarkEnd w:id="10994"/>
      <w:bookmarkEnd w:id="10995"/>
      <w:bookmarkEnd w:id="10996"/>
      <w:bookmarkEnd w:id="10997"/>
      <w:bookmarkEnd w:id="10998"/>
      <w:bookmarkEnd w:id="10999"/>
      <w:bookmarkEnd w:id="11000"/>
      <w:bookmarkEnd w:id="11001"/>
      <w:bookmarkEnd w:id="11002"/>
      <w:bookmarkEnd w:id="11003"/>
    </w:p>
    <w:p w14:paraId="3E60BD65" w14:textId="77777777" w:rsidR="00CB0DD7" w:rsidRPr="000A0A5F" w:rsidRDefault="00CB0DD7">
      <w:r w:rsidRPr="000A0A5F">
        <w:rPr>
          <w:noProof/>
          <w:lang w:eastAsia="zh-CN"/>
        </w:rPr>
        <w:t>This resource allows an SCS/AS to query, update and delete a parameter provisioning indicated by the resource URI as defined in clause 5.16.3.3.2.</w:t>
      </w:r>
    </w:p>
    <w:p w14:paraId="204E9E7D" w14:textId="77777777" w:rsidR="00CB0DD7" w:rsidRPr="000A0A5F" w:rsidRDefault="00CB0DD7">
      <w:pPr>
        <w:pStyle w:val="Heading5"/>
      </w:pPr>
      <w:bookmarkStart w:id="11004" w:name="_Toc27045093"/>
      <w:bookmarkStart w:id="11005" w:name="_Toc36034144"/>
      <w:bookmarkStart w:id="11006" w:name="_Toc45132292"/>
      <w:bookmarkStart w:id="11007" w:name="_Toc49776577"/>
      <w:bookmarkStart w:id="11008" w:name="_Toc51747497"/>
      <w:bookmarkStart w:id="11009" w:name="_Toc66361079"/>
      <w:bookmarkStart w:id="11010" w:name="_Toc68105584"/>
      <w:bookmarkStart w:id="11011" w:name="_Toc74756216"/>
      <w:bookmarkStart w:id="11012" w:name="_Toc105675093"/>
      <w:bookmarkStart w:id="11013" w:name="_Toc130503171"/>
      <w:bookmarkStart w:id="11014" w:name="_Toc153625963"/>
      <w:bookmarkStart w:id="11015" w:name="_Toc170115108"/>
      <w:r w:rsidRPr="000A0A5F">
        <w:t>5.16.3.3.2</w:t>
      </w:r>
      <w:r w:rsidRPr="000A0A5F">
        <w:tab/>
        <w:t>Resource definition</w:t>
      </w:r>
      <w:bookmarkEnd w:id="11004"/>
      <w:bookmarkEnd w:id="11005"/>
      <w:bookmarkEnd w:id="11006"/>
      <w:bookmarkEnd w:id="11007"/>
      <w:bookmarkEnd w:id="11008"/>
      <w:bookmarkEnd w:id="11009"/>
      <w:bookmarkEnd w:id="11010"/>
      <w:bookmarkEnd w:id="11011"/>
      <w:bookmarkEnd w:id="11012"/>
      <w:bookmarkEnd w:id="11013"/>
      <w:bookmarkEnd w:id="11014"/>
      <w:bookmarkEnd w:id="11015"/>
    </w:p>
    <w:p w14:paraId="0322F03D" w14:textId="77777777" w:rsidR="00CB0DD7" w:rsidRPr="000A0A5F" w:rsidRDefault="00CB0DD7">
      <w:r w:rsidRPr="000A0A5F">
        <w:t xml:space="preserve">Resource URI: </w:t>
      </w:r>
      <w:r w:rsidRPr="000A0A5F">
        <w:rPr>
          <w:b/>
        </w:rPr>
        <w:t>{apiRoot}/3gpp-racs-pp/v1/{scsAsId}/</w:t>
      </w:r>
      <w:r w:rsidRPr="000A0A5F">
        <w:rPr>
          <w:b/>
          <w:noProof/>
          <w:lang w:eastAsia="zh-CN"/>
        </w:rPr>
        <w:t>provisioning</w:t>
      </w:r>
      <w:r w:rsidRPr="000A0A5F">
        <w:rPr>
          <w:b/>
        </w:rPr>
        <w:t>s/{</w:t>
      </w:r>
      <w:r w:rsidRPr="000A0A5F">
        <w:rPr>
          <w:b/>
          <w:noProof/>
          <w:lang w:eastAsia="zh-CN"/>
        </w:rPr>
        <w:t>provisioning</w:t>
      </w:r>
      <w:r w:rsidRPr="000A0A5F">
        <w:rPr>
          <w:b/>
        </w:rPr>
        <w:t>Id}</w:t>
      </w:r>
    </w:p>
    <w:p w14:paraId="6E670AEE" w14:textId="77777777" w:rsidR="00CB0DD7" w:rsidRPr="000A0A5F" w:rsidRDefault="00CB0DD7">
      <w:pPr>
        <w:rPr>
          <w:rFonts w:ascii="Arial" w:hAnsi="Arial" w:cs="Arial"/>
        </w:rPr>
      </w:pPr>
      <w:r w:rsidRPr="000A0A5F">
        <w:t>This resource shall support the resource URI variables defined in table 5.16.3.3.2-1</w:t>
      </w:r>
      <w:r w:rsidRPr="000A0A5F">
        <w:rPr>
          <w:rFonts w:ascii="Arial" w:hAnsi="Arial" w:cs="Arial"/>
        </w:rPr>
        <w:t>.</w:t>
      </w:r>
    </w:p>
    <w:p w14:paraId="021B4434" w14:textId="77777777" w:rsidR="00CB0DD7" w:rsidRPr="000A0A5F" w:rsidRDefault="00CB0DD7">
      <w:pPr>
        <w:pStyle w:val="TH"/>
        <w:rPr>
          <w:rFonts w:cs="Arial"/>
        </w:rPr>
      </w:pPr>
      <w:r w:rsidRPr="000A0A5F">
        <w:t>Table 5.16.3.2.2-1: Resource URI variables for resource "Individual RACS Parameter Provisioning"</w:t>
      </w:r>
    </w:p>
    <w:tbl>
      <w:tblPr>
        <w:tblW w:w="493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937"/>
        <w:gridCol w:w="1139"/>
        <w:gridCol w:w="6418"/>
      </w:tblGrid>
      <w:tr w:rsidR="00CB0DD7" w:rsidRPr="000A0A5F" w14:paraId="3CFD1169" w14:textId="77777777" w:rsidTr="00FF0AF8">
        <w:trPr>
          <w:jc w:val="center"/>
        </w:trPr>
        <w:tc>
          <w:tcPr>
            <w:tcW w:w="1020" w:type="pct"/>
            <w:shd w:val="clear" w:color="000000" w:fill="C0C0C0"/>
            <w:hideMark/>
          </w:tcPr>
          <w:p w14:paraId="6B142D1E" w14:textId="77777777" w:rsidR="00CB0DD7" w:rsidRPr="000A0A5F" w:rsidRDefault="00CB0DD7">
            <w:pPr>
              <w:pStyle w:val="TAH"/>
            </w:pPr>
            <w:r w:rsidRPr="000A0A5F">
              <w:t>Name</w:t>
            </w:r>
          </w:p>
        </w:tc>
        <w:tc>
          <w:tcPr>
            <w:tcW w:w="600" w:type="pct"/>
            <w:shd w:val="clear" w:color="000000" w:fill="C0C0C0"/>
          </w:tcPr>
          <w:p w14:paraId="0013DAE1" w14:textId="77777777" w:rsidR="00CB0DD7" w:rsidRPr="000A0A5F" w:rsidRDefault="00CB0DD7">
            <w:pPr>
              <w:pStyle w:val="TAH"/>
            </w:pPr>
            <w:r w:rsidRPr="000A0A5F">
              <w:t>Data type</w:t>
            </w:r>
          </w:p>
        </w:tc>
        <w:tc>
          <w:tcPr>
            <w:tcW w:w="3380" w:type="pct"/>
            <w:shd w:val="clear" w:color="000000" w:fill="C0C0C0"/>
            <w:vAlign w:val="center"/>
            <w:hideMark/>
          </w:tcPr>
          <w:p w14:paraId="14C0A16A" w14:textId="77777777" w:rsidR="00CB0DD7" w:rsidRPr="000A0A5F" w:rsidRDefault="00CB0DD7">
            <w:pPr>
              <w:pStyle w:val="TAH"/>
            </w:pPr>
            <w:r w:rsidRPr="000A0A5F">
              <w:t>Definition</w:t>
            </w:r>
          </w:p>
        </w:tc>
      </w:tr>
      <w:tr w:rsidR="00CB0DD7" w:rsidRPr="000A0A5F" w14:paraId="0D65062B" w14:textId="77777777" w:rsidTr="00FF0AF8">
        <w:trPr>
          <w:jc w:val="center"/>
        </w:trPr>
        <w:tc>
          <w:tcPr>
            <w:tcW w:w="1020" w:type="pct"/>
            <w:hideMark/>
          </w:tcPr>
          <w:p w14:paraId="5391CF97" w14:textId="77777777" w:rsidR="00CB0DD7" w:rsidRPr="000A0A5F" w:rsidRDefault="00CB0DD7">
            <w:pPr>
              <w:pStyle w:val="TAL"/>
            </w:pPr>
            <w:r w:rsidRPr="000A0A5F">
              <w:t>apiRoot</w:t>
            </w:r>
          </w:p>
        </w:tc>
        <w:tc>
          <w:tcPr>
            <w:tcW w:w="600" w:type="pct"/>
          </w:tcPr>
          <w:p w14:paraId="1BD5B172" w14:textId="77777777" w:rsidR="00CB0DD7" w:rsidRPr="000A0A5F" w:rsidRDefault="00CB0DD7">
            <w:pPr>
              <w:pStyle w:val="TAL"/>
            </w:pPr>
            <w:r w:rsidRPr="000A0A5F">
              <w:t>string</w:t>
            </w:r>
          </w:p>
        </w:tc>
        <w:tc>
          <w:tcPr>
            <w:tcW w:w="3380" w:type="pct"/>
            <w:vAlign w:val="center"/>
            <w:hideMark/>
          </w:tcPr>
          <w:p w14:paraId="700510DE" w14:textId="77777777" w:rsidR="00CB0DD7" w:rsidRPr="000A0A5F" w:rsidRDefault="00CB0DD7">
            <w:pPr>
              <w:pStyle w:val="TAL"/>
            </w:pPr>
            <w:r w:rsidRPr="000A0A5F">
              <w:t>See clause</w:t>
            </w:r>
            <w:r w:rsidRPr="000A0A5F">
              <w:rPr>
                <w:lang w:val="en-US" w:eastAsia="zh-CN"/>
              </w:rPr>
              <w:t> </w:t>
            </w:r>
            <w:r w:rsidRPr="000A0A5F">
              <w:t>5.2.4.</w:t>
            </w:r>
          </w:p>
        </w:tc>
      </w:tr>
      <w:tr w:rsidR="00CB0DD7" w:rsidRPr="000A0A5F" w14:paraId="23AB364C" w14:textId="77777777" w:rsidTr="00FF0AF8">
        <w:trPr>
          <w:jc w:val="center"/>
        </w:trPr>
        <w:tc>
          <w:tcPr>
            <w:tcW w:w="1020" w:type="pct"/>
            <w:hideMark/>
          </w:tcPr>
          <w:p w14:paraId="77AA5A49" w14:textId="77777777" w:rsidR="00CB0DD7" w:rsidRPr="000A0A5F" w:rsidRDefault="00CB0DD7">
            <w:pPr>
              <w:pStyle w:val="TAL"/>
            </w:pPr>
            <w:r w:rsidRPr="000A0A5F">
              <w:t>scsAsId</w:t>
            </w:r>
          </w:p>
        </w:tc>
        <w:tc>
          <w:tcPr>
            <w:tcW w:w="600" w:type="pct"/>
          </w:tcPr>
          <w:p w14:paraId="5D56AB56" w14:textId="77777777" w:rsidR="00CB0DD7" w:rsidRPr="000A0A5F" w:rsidRDefault="00CB0DD7">
            <w:pPr>
              <w:pStyle w:val="TAL"/>
            </w:pPr>
            <w:r w:rsidRPr="000A0A5F">
              <w:rPr>
                <w:rFonts w:hint="eastAsia"/>
                <w:lang w:eastAsia="zh-CN"/>
              </w:rPr>
              <w:t>s</w:t>
            </w:r>
            <w:r w:rsidRPr="000A0A5F">
              <w:rPr>
                <w:lang w:eastAsia="zh-CN"/>
              </w:rPr>
              <w:t>tring</w:t>
            </w:r>
          </w:p>
        </w:tc>
        <w:tc>
          <w:tcPr>
            <w:tcW w:w="3380" w:type="pct"/>
            <w:vAlign w:val="center"/>
            <w:hideMark/>
          </w:tcPr>
          <w:p w14:paraId="60F7F628" w14:textId="77777777" w:rsidR="00CB0DD7" w:rsidRPr="000A0A5F" w:rsidRDefault="00CB0DD7">
            <w:pPr>
              <w:pStyle w:val="TAL"/>
            </w:pPr>
            <w:r w:rsidRPr="000A0A5F">
              <w:t xml:space="preserve">Identifier of the SCS/AS of type </w:t>
            </w:r>
            <w:r w:rsidRPr="000A0A5F">
              <w:rPr>
                <w:rFonts w:eastAsia="Times New Roman"/>
              </w:rPr>
              <w:t>ScsAsId.</w:t>
            </w:r>
          </w:p>
        </w:tc>
      </w:tr>
      <w:tr w:rsidR="00CB0DD7" w:rsidRPr="000A0A5F" w14:paraId="7EBB13E2" w14:textId="77777777" w:rsidTr="00FF0AF8">
        <w:trPr>
          <w:jc w:val="center"/>
        </w:trPr>
        <w:tc>
          <w:tcPr>
            <w:tcW w:w="1020" w:type="pct"/>
            <w:hideMark/>
          </w:tcPr>
          <w:p w14:paraId="7A4ECC4F" w14:textId="77777777" w:rsidR="00CB0DD7" w:rsidRPr="000A0A5F" w:rsidRDefault="00CB0DD7">
            <w:pPr>
              <w:pStyle w:val="TAL"/>
              <w:rPr>
                <w:lang w:eastAsia="zh-CN"/>
              </w:rPr>
            </w:pPr>
            <w:r w:rsidRPr="000A0A5F">
              <w:rPr>
                <w:lang w:eastAsia="zh-CN"/>
              </w:rPr>
              <w:t>provisioningId</w:t>
            </w:r>
          </w:p>
        </w:tc>
        <w:tc>
          <w:tcPr>
            <w:tcW w:w="600" w:type="pct"/>
          </w:tcPr>
          <w:p w14:paraId="3C00F693" w14:textId="77777777" w:rsidR="00CB0DD7" w:rsidRPr="000A0A5F" w:rsidRDefault="00CB0DD7">
            <w:pPr>
              <w:pStyle w:val="TAL"/>
            </w:pPr>
            <w:r w:rsidRPr="000A0A5F">
              <w:t>string</w:t>
            </w:r>
          </w:p>
        </w:tc>
        <w:tc>
          <w:tcPr>
            <w:tcW w:w="3380" w:type="pct"/>
            <w:vAlign w:val="center"/>
            <w:hideMark/>
          </w:tcPr>
          <w:p w14:paraId="0C003342" w14:textId="77777777" w:rsidR="00CB0DD7" w:rsidRPr="000A0A5F" w:rsidRDefault="00CB0DD7">
            <w:pPr>
              <w:pStyle w:val="TAL"/>
              <w:rPr>
                <w:lang w:eastAsia="zh-CN"/>
              </w:rPr>
            </w:pPr>
            <w:r w:rsidRPr="000A0A5F">
              <w:t xml:space="preserve">Identifier of the </w:t>
            </w:r>
            <w:r w:rsidRPr="000A0A5F">
              <w:rPr>
                <w:noProof/>
                <w:lang w:eastAsia="zh-CN"/>
              </w:rPr>
              <w:t>provisioning</w:t>
            </w:r>
            <w:r w:rsidRPr="000A0A5F">
              <w:t xml:space="preserve"> resource of type string.</w:t>
            </w:r>
          </w:p>
        </w:tc>
      </w:tr>
    </w:tbl>
    <w:p w14:paraId="69F6CC0C" w14:textId="77777777" w:rsidR="00CB0DD7" w:rsidRPr="000A0A5F" w:rsidRDefault="00CB0DD7"/>
    <w:p w14:paraId="3BFEC772" w14:textId="77777777" w:rsidR="00CB0DD7" w:rsidRPr="000A0A5F" w:rsidRDefault="00CB0DD7">
      <w:pPr>
        <w:pStyle w:val="Heading5"/>
        <w:spacing w:before="180"/>
      </w:pPr>
      <w:bookmarkStart w:id="11016" w:name="_Toc27045094"/>
      <w:bookmarkStart w:id="11017" w:name="_Toc36034145"/>
      <w:bookmarkStart w:id="11018" w:name="_Toc45132293"/>
      <w:bookmarkStart w:id="11019" w:name="_Toc49776578"/>
      <w:bookmarkStart w:id="11020" w:name="_Toc51747498"/>
      <w:bookmarkStart w:id="11021" w:name="_Toc66361080"/>
      <w:bookmarkStart w:id="11022" w:name="_Toc68105585"/>
      <w:bookmarkStart w:id="11023" w:name="_Toc74756217"/>
      <w:bookmarkStart w:id="11024" w:name="_Toc105675094"/>
      <w:bookmarkStart w:id="11025" w:name="_Toc130503172"/>
      <w:bookmarkStart w:id="11026" w:name="_Toc153625964"/>
      <w:bookmarkStart w:id="11027" w:name="_Toc170115109"/>
      <w:r w:rsidRPr="000A0A5F">
        <w:t>5.16.3.3.3</w:t>
      </w:r>
      <w:r w:rsidRPr="000A0A5F">
        <w:tab/>
        <w:t>Resource methods</w:t>
      </w:r>
      <w:bookmarkEnd w:id="11016"/>
      <w:bookmarkEnd w:id="11017"/>
      <w:bookmarkEnd w:id="11018"/>
      <w:bookmarkEnd w:id="11019"/>
      <w:bookmarkEnd w:id="11020"/>
      <w:bookmarkEnd w:id="11021"/>
      <w:bookmarkEnd w:id="11022"/>
      <w:bookmarkEnd w:id="11023"/>
      <w:bookmarkEnd w:id="11024"/>
      <w:bookmarkEnd w:id="11025"/>
      <w:bookmarkEnd w:id="11026"/>
      <w:bookmarkEnd w:id="11027"/>
    </w:p>
    <w:p w14:paraId="38362726" w14:textId="77777777" w:rsidR="00CB0DD7" w:rsidRPr="000A0A5F" w:rsidRDefault="00CB0DD7">
      <w:pPr>
        <w:pStyle w:val="Heading6"/>
      </w:pPr>
      <w:bookmarkStart w:id="11028" w:name="_Toc27045095"/>
      <w:bookmarkStart w:id="11029" w:name="_Toc36034146"/>
      <w:bookmarkStart w:id="11030" w:name="_Toc45132294"/>
      <w:bookmarkStart w:id="11031" w:name="_Toc49776579"/>
      <w:bookmarkStart w:id="11032" w:name="_Toc51747499"/>
      <w:bookmarkStart w:id="11033" w:name="_Toc66361081"/>
      <w:bookmarkStart w:id="11034" w:name="_Toc68105586"/>
      <w:bookmarkStart w:id="11035" w:name="_Toc74756218"/>
      <w:bookmarkStart w:id="11036" w:name="_Toc105675095"/>
      <w:bookmarkStart w:id="11037" w:name="_Toc130503173"/>
      <w:bookmarkStart w:id="11038" w:name="_Toc153625965"/>
      <w:bookmarkStart w:id="11039" w:name="_Toc170115110"/>
      <w:r w:rsidRPr="000A0A5F">
        <w:t>5.16.3.3.3.1</w:t>
      </w:r>
      <w:r w:rsidRPr="000A0A5F">
        <w:tab/>
        <w:t>GET</w:t>
      </w:r>
      <w:bookmarkEnd w:id="11028"/>
      <w:bookmarkEnd w:id="11029"/>
      <w:bookmarkEnd w:id="11030"/>
      <w:bookmarkEnd w:id="11031"/>
      <w:bookmarkEnd w:id="11032"/>
      <w:bookmarkEnd w:id="11033"/>
      <w:bookmarkEnd w:id="11034"/>
      <w:bookmarkEnd w:id="11035"/>
      <w:bookmarkEnd w:id="11036"/>
      <w:bookmarkEnd w:id="11037"/>
      <w:bookmarkEnd w:id="11038"/>
      <w:bookmarkEnd w:id="11039"/>
    </w:p>
    <w:p w14:paraId="1088A244" w14:textId="77777777" w:rsidR="00CB0DD7" w:rsidRPr="000A0A5F" w:rsidRDefault="00CB0DD7">
      <w:pPr>
        <w:rPr>
          <w:noProof/>
          <w:lang w:eastAsia="zh-CN"/>
        </w:rPr>
      </w:pPr>
      <w:r w:rsidRPr="000A0A5F">
        <w:rPr>
          <w:noProof/>
          <w:lang w:eastAsia="zh-CN"/>
        </w:rPr>
        <w:t>The GET method allows to read an active parameter provisioning i</w:t>
      </w:r>
      <w:r w:rsidRPr="000A0A5F">
        <w:rPr>
          <w:noProof/>
          <w:lang w:val="en-US" w:eastAsia="zh-CN"/>
        </w:rPr>
        <w:t>ndicated</w:t>
      </w:r>
      <w:r w:rsidRPr="000A0A5F">
        <w:rPr>
          <w:noProof/>
          <w:lang w:eastAsia="zh-CN"/>
        </w:rPr>
        <w:t xml:space="preserve"> by the resource URI as defined in clause 5.16</w:t>
      </w:r>
      <w:r w:rsidRPr="000A0A5F">
        <w:rPr>
          <w:noProof/>
          <w:lang w:val="en-US" w:eastAsia="zh-CN"/>
        </w:rPr>
        <w:t>.3.3.2</w:t>
      </w:r>
      <w:r w:rsidRPr="000A0A5F">
        <w:rPr>
          <w:noProof/>
          <w:lang w:eastAsia="zh-CN"/>
        </w:rPr>
        <w:t xml:space="preserve">. The SCS/AS shall initiate the HTTP GET request message and the SCEF shall respond to the message. </w:t>
      </w:r>
    </w:p>
    <w:p w14:paraId="64C5CCCA" w14:textId="77777777" w:rsidR="00CB0DD7" w:rsidRPr="000A0A5F" w:rsidRDefault="00CB0DD7">
      <w:r w:rsidRPr="000A0A5F">
        <w:t>This method shall support the URI query parameters, request and response data structures, and response codes, as specified in the table 5.16.3.3.3.1-1 and table 5.16.3.3.3.1-2.</w:t>
      </w:r>
    </w:p>
    <w:p w14:paraId="134E432B" w14:textId="77777777" w:rsidR="00CB0DD7" w:rsidRPr="000A0A5F" w:rsidRDefault="00CB0DD7">
      <w:pPr>
        <w:pStyle w:val="TH"/>
        <w:rPr>
          <w:rFonts w:cs="Arial"/>
        </w:rPr>
      </w:pPr>
      <w:r w:rsidRPr="000A0A5F">
        <w:t xml:space="preserve">Table 5.16.3.3.3.1-1: URI query parameters supported by the GET method on this resource </w:t>
      </w:r>
    </w:p>
    <w:tbl>
      <w:tblPr>
        <w:tblW w:w="49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72"/>
        <w:gridCol w:w="1666"/>
        <w:gridCol w:w="1111"/>
        <w:gridCol w:w="5180"/>
      </w:tblGrid>
      <w:tr w:rsidR="00CB0DD7" w:rsidRPr="000A0A5F" w14:paraId="645C58DB" w14:textId="77777777" w:rsidTr="00FF0AF8">
        <w:trPr>
          <w:jc w:val="center"/>
        </w:trPr>
        <w:tc>
          <w:tcPr>
            <w:tcW w:w="825" w:type="pct"/>
            <w:shd w:val="clear" w:color="000000" w:fill="C0C0C0"/>
            <w:hideMark/>
          </w:tcPr>
          <w:p w14:paraId="3C737DAC" w14:textId="77777777" w:rsidR="00CB0DD7" w:rsidRPr="000A0A5F" w:rsidRDefault="00CB0DD7">
            <w:pPr>
              <w:pStyle w:val="TAH"/>
            </w:pPr>
            <w:r w:rsidRPr="000A0A5F">
              <w:t>Name</w:t>
            </w:r>
          </w:p>
        </w:tc>
        <w:tc>
          <w:tcPr>
            <w:tcW w:w="874" w:type="pct"/>
            <w:shd w:val="clear" w:color="000000" w:fill="C0C0C0"/>
            <w:hideMark/>
          </w:tcPr>
          <w:p w14:paraId="35A8FA0A" w14:textId="77777777" w:rsidR="00CB0DD7" w:rsidRPr="000A0A5F" w:rsidRDefault="00CB0DD7">
            <w:pPr>
              <w:pStyle w:val="TAH"/>
            </w:pPr>
            <w:r w:rsidRPr="000A0A5F">
              <w:t>Data type</w:t>
            </w:r>
          </w:p>
        </w:tc>
        <w:tc>
          <w:tcPr>
            <w:tcW w:w="583" w:type="pct"/>
            <w:shd w:val="clear" w:color="000000" w:fill="C0C0C0"/>
            <w:hideMark/>
          </w:tcPr>
          <w:p w14:paraId="2E8D2135" w14:textId="77777777" w:rsidR="00CB0DD7" w:rsidRPr="000A0A5F" w:rsidRDefault="00CB0DD7">
            <w:pPr>
              <w:pStyle w:val="TAH"/>
            </w:pPr>
            <w:r w:rsidRPr="000A0A5F">
              <w:t>Cardinality</w:t>
            </w:r>
          </w:p>
        </w:tc>
        <w:tc>
          <w:tcPr>
            <w:tcW w:w="2718" w:type="pct"/>
            <w:shd w:val="clear" w:color="000000" w:fill="C0C0C0"/>
            <w:vAlign w:val="center"/>
            <w:hideMark/>
          </w:tcPr>
          <w:p w14:paraId="773FC458" w14:textId="77777777" w:rsidR="00CB0DD7" w:rsidRPr="000A0A5F" w:rsidRDefault="00CB0DD7">
            <w:pPr>
              <w:pStyle w:val="TAH"/>
            </w:pPr>
            <w:r w:rsidRPr="000A0A5F">
              <w:t>Remarks</w:t>
            </w:r>
          </w:p>
        </w:tc>
      </w:tr>
      <w:tr w:rsidR="00CB0DD7" w:rsidRPr="000A0A5F" w14:paraId="2E0B8ADE" w14:textId="77777777" w:rsidTr="00FF0AF8">
        <w:trPr>
          <w:jc w:val="center"/>
        </w:trPr>
        <w:tc>
          <w:tcPr>
            <w:tcW w:w="825" w:type="pct"/>
          </w:tcPr>
          <w:p w14:paraId="45C9B12F" w14:textId="77777777" w:rsidR="00CB0DD7" w:rsidRPr="000A0A5F" w:rsidRDefault="00CB0DD7">
            <w:pPr>
              <w:pStyle w:val="TAL"/>
            </w:pPr>
          </w:p>
        </w:tc>
        <w:tc>
          <w:tcPr>
            <w:tcW w:w="874" w:type="pct"/>
          </w:tcPr>
          <w:p w14:paraId="659F39EE" w14:textId="77777777" w:rsidR="00CB0DD7" w:rsidRPr="000A0A5F" w:rsidRDefault="00CB0DD7">
            <w:pPr>
              <w:pStyle w:val="TAL"/>
            </w:pPr>
          </w:p>
        </w:tc>
        <w:tc>
          <w:tcPr>
            <w:tcW w:w="583" w:type="pct"/>
          </w:tcPr>
          <w:p w14:paraId="287E41D8" w14:textId="77777777" w:rsidR="00CB0DD7" w:rsidRPr="000A0A5F" w:rsidRDefault="00CB0DD7">
            <w:pPr>
              <w:pStyle w:val="TAL"/>
            </w:pPr>
          </w:p>
        </w:tc>
        <w:tc>
          <w:tcPr>
            <w:tcW w:w="2718" w:type="pct"/>
            <w:vAlign w:val="center"/>
          </w:tcPr>
          <w:p w14:paraId="0EB0C1E8" w14:textId="77777777" w:rsidR="00CB0DD7" w:rsidRPr="000A0A5F" w:rsidRDefault="00CB0DD7">
            <w:pPr>
              <w:pStyle w:val="TAL"/>
            </w:pPr>
          </w:p>
        </w:tc>
      </w:tr>
    </w:tbl>
    <w:p w14:paraId="0BDB3939" w14:textId="77777777" w:rsidR="00CB0DD7" w:rsidRPr="000A0A5F" w:rsidRDefault="00CB0DD7"/>
    <w:p w14:paraId="742EF9A0" w14:textId="77777777" w:rsidR="00CB0DD7" w:rsidRPr="000A0A5F" w:rsidRDefault="00CB0DD7">
      <w:pPr>
        <w:pStyle w:val="TH"/>
        <w:spacing w:before="120"/>
      </w:pPr>
      <w:r w:rsidRPr="000A0A5F">
        <w:t>Table 5.16.3.3.3.1-2: Data structures supported by the GET request/response by the resource</w:t>
      </w:r>
    </w:p>
    <w:tbl>
      <w:tblPr>
        <w:tblW w:w="4950" w:type="pct"/>
        <w:tblInd w:w="1" w:type="dxa"/>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1009"/>
        <w:gridCol w:w="2078"/>
        <w:gridCol w:w="1027"/>
        <w:gridCol w:w="971"/>
        <w:gridCol w:w="4444"/>
      </w:tblGrid>
      <w:tr w:rsidR="00CB0DD7" w:rsidRPr="000A0A5F" w14:paraId="72B61578" w14:textId="77777777" w:rsidTr="00F040BC">
        <w:tc>
          <w:tcPr>
            <w:tcW w:w="531" w:type="pct"/>
            <w:vMerge w:val="restart"/>
            <w:shd w:val="clear" w:color="auto" w:fill="C0C0C0"/>
            <w:vAlign w:val="center"/>
            <w:hideMark/>
          </w:tcPr>
          <w:p w14:paraId="492B58A0" w14:textId="77777777" w:rsidR="00CB0DD7" w:rsidRPr="000A0A5F" w:rsidRDefault="00CB0DD7">
            <w:pPr>
              <w:pStyle w:val="TAH"/>
            </w:pPr>
            <w:r w:rsidRPr="000A0A5F">
              <w:t>Request body</w:t>
            </w:r>
          </w:p>
        </w:tc>
        <w:tc>
          <w:tcPr>
            <w:tcW w:w="1092" w:type="pct"/>
            <w:shd w:val="clear" w:color="auto" w:fill="C0C0C0"/>
            <w:hideMark/>
          </w:tcPr>
          <w:p w14:paraId="1EF3C260" w14:textId="77777777" w:rsidR="00CB0DD7" w:rsidRPr="000A0A5F" w:rsidRDefault="00CB0DD7">
            <w:pPr>
              <w:pStyle w:val="TAH"/>
            </w:pPr>
            <w:r w:rsidRPr="000A0A5F">
              <w:t>Data type</w:t>
            </w:r>
          </w:p>
        </w:tc>
        <w:tc>
          <w:tcPr>
            <w:tcW w:w="540" w:type="pct"/>
            <w:shd w:val="clear" w:color="auto" w:fill="C0C0C0"/>
            <w:hideMark/>
          </w:tcPr>
          <w:p w14:paraId="0874A4F6" w14:textId="77777777" w:rsidR="00CB0DD7" w:rsidRPr="000A0A5F" w:rsidRDefault="00CB0DD7">
            <w:pPr>
              <w:pStyle w:val="TAH"/>
            </w:pPr>
            <w:r w:rsidRPr="000A0A5F">
              <w:t>Cardinality</w:t>
            </w:r>
          </w:p>
        </w:tc>
        <w:tc>
          <w:tcPr>
            <w:tcW w:w="2837" w:type="pct"/>
            <w:gridSpan w:val="2"/>
            <w:shd w:val="clear" w:color="auto" w:fill="C0C0C0"/>
            <w:hideMark/>
          </w:tcPr>
          <w:p w14:paraId="7DE91ACD" w14:textId="77777777" w:rsidR="00CB0DD7" w:rsidRPr="000A0A5F" w:rsidRDefault="00CB0DD7">
            <w:pPr>
              <w:pStyle w:val="TAH"/>
            </w:pPr>
            <w:r w:rsidRPr="000A0A5F">
              <w:t>Remarks</w:t>
            </w:r>
          </w:p>
        </w:tc>
      </w:tr>
      <w:tr w:rsidR="00CB0DD7" w:rsidRPr="000A0A5F" w14:paraId="402EDCD8" w14:textId="77777777" w:rsidTr="00FF0AF8">
        <w:tc>
          <w:tcPr>
            <w:tcW w:w="0" w:type="auto"/>
            <w:vMerge/>
            <w:vAlign w:val="center"/>
            <w:hideMark/>
          </w:tcPr>
          <w:p w14:paraId="4E62851E" w14:textId="77777777" w:rsidR="00CB0DD7" w:rsidRPr="000A0A5F" w:rsidRDefault="00CB0DD7">
            <w:pPr>
              <w:spacing w:after="0"/>
              <w:rPr>
                <w:rFonts w:ascii="Arial" w:hAnsi="Arial"/>
                <w:b/>
                <w:sz w:val="18"/>
              </w:rPr>
            </w:pPr>
          </w:p>
        </w:tc>
        <w:tc>
          <w:tcPr>
            <w:tcW w:w="1092" w:type="pct"/>
            <w:hideMark/>
          </w:tcPr>
          <w:p w14:paraId="3499B8B9" w14:textId="77777777" w:rsidR="00CB0DD7" w:rsidRPr="000A0A5F" w:rsidRDefault="00CB0DD7">
            <w:pPr>
              <w:pStyle w:val="TAL"/>
            </w:pPr>
            <w:r w:rsidRPr="000A0A5F">
              <w:t>none</w:t>
            </w:r>
          </w:p>
        </w:tc>
        <w:tc>
          <w:tcPr>
            <w:tcW w:w="540" w:type="pct"/>
          </w:tcPr>
          <w:p w14:paraId="08506F78" w14:textId="77777777" w:rsidR="00CB0DD7" w:rsidRPr="000A0A5F" w:rsidRDefault="00CB0DD7">
            <w:pPr>
              <w:pStyle w:val="TAL"/>
            </w:pPr>
          </w:p>
        </w:tc>
        <w:tc>
          <w:tcPr>
            <w:tcW w:w="2837" w:type="pct"/>
            <w:gridSpan w:val="2"/>
          </w:tcPr>
          <w:p w14:paraId="10D11567" w14:textId="77777777" w:rsidR="00CB0DD7" w:rsidRPr="000A0A5F" w:rsidRDefault="00CB0DD7">
            <w:pPr>
              <w:pStyle w:val="TAL"/>
            </w:pPr>
          </w:p>
        </w:tc>
      </w:tr>
      <w:tr w:rsidR="00CB0DD7" w:rsidRPr="000A0A5F" w14:paraId="1486C9CF" w14:textId="77777777" w:rsidTr="00F040BC">
        <w:tc>
          <w:tcPr>
            <w:tcW w:w="531" w:type="pct"/>
            <w:vMerge w:val="restart"/>
            <w:shd w:val="clear" w:color="auto" w:fill="C0C0C0"/>
            <w:vAlign w:val="center"/>
            <w:hideMark/>
          </w:tcPr>
          <w:p w14:paraId="60DB2ECC" w14:textId="77777777" w:rsidR="00CB0DD7" w:rsidRPr="000A0A5F" w:rsidRDefault="00CB0DD7">
            <w:pPr>
              <w:pStyle w:val="TAH"/>
            </w:pPr>
            <w:r w:rsidRPr="000A0A5F">
              <w:t>Response body</w:t>
            </w:r>
          </w:p>
        </w:tc>
        <w:tc>
          <w:tcPr>
            <w:tcW w:w="1092" w:type="pct"/>
            <w:shd w:val="clear" w:color="auto" w:fill="C0C0C0"/>
          </w:tcPr>
          <w:p w14:paraId="539F2A44" w14:textId="77777777" w:rsidR="00CB0DD7" w:rsidRPr="000A0A5F" w:rsidRDefault="00CB0DD7">
            <w:pPr>
              <w:pStyle w:val="TAH"/>
            </w:pPr>
          </w:p>
          <w:p w14:paraId="1C254A99" w14:textId="77777777" w:rsidR="00CB0DD7" w:rsidRPr="000A0A5F" w:rsidRDefault="00CB0DD7">
            <w:pPr>
              <w:pStyle w:val="TAH"/>
            </w:pPr>
            <w:r w:rsidRPr="000A0A5F">
              <w:t>Data type</w:t>
            </w:r>
          </w:p>
        </w:tc>
        <w:tc>
          <w:tcPr>
            <w:tcW w:w="540" w:type="pct"/>
            <w:shd w:val="clear" w:color="auto" w:fill="C0C0C0"/>
          </w:tcPr>
          <w:p w14:paraId="5DAB8587" w14:textId="77777777" w:rsidR="00CB0DD7" w:rsidRPr="000A0A5F" w:rsidRDefault="00CB0DD7">
            <w:pPr>
              <w:pStyle w:val="TAH"/>
            </w:pPr>
          </w:p>
          <w:p w14:paraId="182E83DB" w14:textId="77777777" w:rsidR="00CB0DD7" w:rsidRPr="000A0A5F" w:rsidRDefault="00CB0DD7">
            <w:pPr>
              <w:pStyle w:val="TAH"/>
            </w:pPr>
            <w:r w:rsidRPr="000A0A5F">
              <w:t>Cardinality</w:t>
            </w:r>
          </w:p>
        </w:tc>
        <w:tc>
          <w:tcPr>
            <w:tcW w:w="504" w:type="pct"/>
            <w:shd w:val="clear" w:color="auto" w:fill="C0C0C0"/>
            <w:hideMark/>
          </w:tcPr>
          <w:p w14:paraId="4B852D0B" w14:textId="77777777" w:rsidR="00CB0DD7" w:rsidRPr="000A0A5F" w:rsidRDefault="00CB0DD7">
            <w:pPr>
              <w:pStyle w:val="TAH"/>
            </w:pPr>
            <w:r w:rsidRPr="000A0A5F">
              <w:t>Response</w:t>
            </w:r>
          </w:p>
          <w:p w14:paraId="4F1DD995" w14:textId="77777777" w:rsidR="00CB0DD7" w:rsidRPr="000A0A5F" w:rsidRDefault="00CB0DD7">
            <w:pPr>
              <w:pStyle w:val="TAH"/>
            </w:pPr>
            <w:r w:rsidRPr="000A0A5F">
              <w:t>codes</w:t>
            </w:r>
          </w:p>
        </w:tc>
        <w:tc>
          <w:tcPr>
            <w:tcW w:w="2333" w:type="pct"/>
            <w:shd w:val="clear" w:color="auto" w:fill="C0C0C0"/>
          </w:tcPr>
          <w:p w14:paraId="47311A1F" w14:textId="77777777" w:rsidR="00CB0DD7" w:rsidRPr="000A0A5F" w:rsidRDefault="00CB0DD7">
            <w:pPr>
              <w:pStyle w:val="TAH"/>
            </w:pPr>
          </w:p>
          <w:p w14:paraId="41C3EDCE" w14:textId="77777777" w:rsidR="00CB0DD7" w:rsidRPr="000A0A5F" w:rsidRDefault="00CB0DD7">
            <w:pPr>
              <w:pStyle w:val="TAH"/>
            </w:pPr>
            <w:r w:rsidRPr="000A0A5F">
              <w:t>Remarks</w:t>
            </w:r>
          </w:p>
        </w:tc>
      </w:tr>
      <w:tr w:rsidR="00CB0DD7" w:rsidRPr="000A0A5F" w14:paraId="06B841ED" w14:textId="77777777" w:rsidTr="00FF0AF8">
        <w:tc>
          <w:tcPr>
            <w:tcW w:w="0" w:type="auto"/>
            <w:vMerge/>
            <w:vAlign w:val="center"/>
            <w:hideMark/>
          </w:tcPr>
          <w:p w14:paraId="11F8D91A" w14:textId="77777777" w:rsidR="00CB0DD7" w:rsidRPr="000A0A5F" w:rsidRDefault="00CB0DD7">
            <w:pPr>
              <w:spacing w:after="0"/>
              <w:rPr>
                <w:rFonts w:ascii="Arial" w:hAnsi="Arial"/>
                <w:b/>
                <w:sz w:val="18"/>
              </w:rPr>
            </w:pPr>
          </w:p>
        </w:tc>
        <w:tc>
          <w:tcPr>
            <w:tcW w:w="1092" w:type="pct"/>
            <w:hideMark/>
          </w:tcPr>
          <w:p w14:paraId="12AD7830" w14:textId="77777777" w:rsidR="00CB0DD7" w:rsidRPr="000A0A5F" w:rsidRDefault="00CB0DD7">
            <w:pPr>
              <w:pStyle w:val="TAL"/>
            </w:pPr>
            <w:r w:rsidRPr="000A0A5F">
              <w:t>RacsProvisioningData</w:t>
            </w:r>
          </w:p>
        </w:tc>
        <w:tc>
          <w:tcPr>
            <w:tcW w:w="540" w:type="pct"/>
            <w:hideMark/>
          </w:tcPr>
          <w:p w14:paraId="23E896B1" w14:textId="77777777" w:rsidR="00CB0DD7" w:rsidRPr="000A0A5F" w:rsidRDefault="00CB0DD7">
            <w:pPr>
              <w:pStyle w:val="TAL"/>
            </w:pPr>
            <w:r w:rsidRPr="000A0A5F">
              <w:t>1</w:t>
            </w:r>
          </w:p>
        </w:tc>
        <w:tc>
          <w:tcPr>
            <w:tcW w:w="504" w:type="pct"/>
            <w:hideMark/>
          </w:tcPr>
          <w:p w14:paraId="2CE9C231" w14:textId="77777777" w:rsidR="00CB0DD7" w:rsidRPr="000A0A5F" w:rsidRDefault="00CB0DD7">
            <w:pPr>
              <w:pStyle w:val="TAL"/>
            </w:pPr>
            <w:r w:rsidRPr="000A0A5F">
              <w:t>200 OK</w:t>
            </w:r>
          </w:p>
        </w:tc>
        <w:tc>
          <w:tcPr>
            <w:tcW w:w="2333" w:type="pct"/>
            <w:hideMark/>
          </w:tcPr>
          <w:p w14:paraId="1ECBACFE" w14:textId="77777777" w:rsidR="00CB0DD7" w:rsidRPr="000A0A5F" w:rsidRDefault="00CB0DD7">
            <w:pPr>
              <w:pStyle w:val="TAL"/>
            </w:pPr>
            <w:r w:rsidRPr="000A0A5F">
              <w:t xml:space="preserve">The provisioning information related to the request URI is returned. </w:t>
            </w:r>
          </w:p>
        </w:tc>
      </w:tr>
      <w:tr w:rsidR="00CB0DD7" w:rsidRPr="000A0A5F" w14:paraId="66CC8F20" w14:textId="77777777" w:rsidTr="00FF0AF8">
        <w:tc>
          <w:tcPr>
            <w:tcW w:w="0" w:type="auto"/>
            <w:vMerge/>
            <w:vAlign w:val="center"/>
          </w:tcPr>
          <w:p w14:paraId="65C5D6AB" w14:textId="77777777" w:rsidR="00CB0DD7" w:rsidRPr="000A0A5F" w:rsidRDefault="00CB0DD7">
            <w:pPr>
              <w:spacing w:after="0"/>
              <w:rPr>
                <w:rFonts w:ascii="Arial" w:hAnsi="Arial"/>
                <w:b/>
                <w:sz w:val="18"/>
              </w:rPr>
            </w:pPr>
          </w:p>
        </w:tc>
        <w:tc>
          <w:tcPr>
            <w:tcW w:w="1092" w:type="pct"/>
          </w:tcPr>
          <w:p w14:paraId="71C95973" w14:textId="77777777" w:rsidR="00CB0DD7" w:rsidRPr="000A0A5F" w:rsidRDefault="00CB0DD7">
            <w:pPr>
              <w:pStyle w:val="TAL"/>
            </w:pPr>
            <w:r w:rsidRPr="000A0A5F">
              <w:t>none</w:t>
            </w:r>
          </w:p>
        </w:tc>
        <w:tc>
          <w:tcPr>
            <w:tcW w:w="540" w:type="pct"/>
          </w:tcPr>
          <w:p w14:paraId="5479903B" w14:textId="77777777" w:rsidR="00CB0DD7" w:rsidRPr="000A0A5F" w:rsidRDefault="00CB0DD7">
            <w:pPr>
              <w:pStyle w:val="TAL"/>
            </w:pPr>
          </w:p>
        </w:tc>
        <w:tc>
          <w:tcPr>
            <w:tcW w:w="504" w:type="pct"/>
          </w:tcPr>
          <w:p w14:paraId="569F0039" w14:textId="77777777" w:rsidR="00CB0DD7" w:rsidRPr="000A0A5F" w:rsidRDefault="00CB0DD7">
            <w:pPr>
              <w:pStyle w:val="TAL"/>
            </w:pPr>
            <w:r w:rsidRPr="000A0A5F">
              <w:t>307 Temporary Redirect</w:t>
            </w:r>
          </w:p>
        </w:tc>
        <w:tc>
          <w:tcPr>
            <w:tcW w:w="2333" w:type="pct"/>
          </w:tcPr>
          <w:p w14:paraId="2CD86DEA" w14:textId="77777777" w:rsidR="00CB0DD7" w:rsidRPr="000A0A5F" w:rsidRDefault="00CB0DD7">
            <w:pPr>
              <w:pStyle w:val="TAL"/>
            </w:pPr>
            <w:r w:rsidRPr="000A0A5F">
              <w:t>Temporary redirection, during resource retrieval. The response shall include a Location header field containing an alternative URI of the resource located in an alternative SCEF.</w:t>
            </w:r>
          </w:p>
          <w:p w14:paraId="05FD705F" w14:textId="77777777" w:rsidR="00CB0DD7" w:rsidRPr="000A0A5F" w:rsidRDefault="00CB0DD7">
            <w:pPr>
              <w:pStyle w:val="TAL"/>
            </w:pPr>
            <w:r w:rsidRPr="000A0A5F">
              <w:t>Redirection handling is described in clause 5.2.10.</w:t>
            </w:r>
          </w:p>
        </w:tc>
      </w:tr>
      <w:tr w:rsidR="00CB0DD7" w:rsidRPr="000A0A5F" w14:paraId="180B529E" w14:textId="77777777" w:rsidTr="00FF0AF8">
        <w:tc>
          <w:tcPr>
            <w:tcW w:w="0" w:type="auto"/>
            <w:vMerge/>
            <w:vAlign w:val="center"/>
          </w:tcPr>
          <w:p w14:paraId="509BBBAE" w14:textId="77777777" w:rsidR="00CB0DD7" w:rsidRPr="000A0A5F" w:rsidRDefault="00CB0DD7">
            <w:pPr>
              <w:spacing w:after="0"/>
              <w:rPr>
                <w:rFonts w:ascii="Arial" w:hAnsi="Arial"/>
                <w:b/>
                <w:sz w:val="18"/>
              </w:rPr>
            </w:pPr>
          </w:p>
        </w:tc>
        <w:tc>
          <w:tcPr>
            <w:tcW w:w="1092" w:type="pct"/>
          </w:tcPr>
          <w:p w14:paraId="017BE220" w14:textId="77777777" w:rsidR="00CB0DD7" w:rsidRPr="000A0A5F" w:rsidRDefault="00CB0DD7">
            <w:pPr>
              <w:pStyle w:val="TAL"/>
            </w:pPr>
            <w:r w:rsidRPr="000A0A5F">
              <w:t>none</w:t>
            </w:r>
          </w:p>
        </w:tc>
        <w:tc>
          <w:tcPr>
            <w:tcW w:w="540" w:type="pct"/>
          </w:tcPr>
          <w:p w14:paraId="089E85EC" w14:textId="77777777" w:rsidR="00CB0DD7" w:rsidRPr="000A0A5F" w:rsidRDefault="00CB0DD7">
            <w:pPr>
              <w:pStyle w:val="TAL"/>
            </w:pPr>
          </w:p>
        </w:tc>
        <w:tc>
          <w:tcPr>
            <w:tcW w:w="504" w:type="pct"/>
          </w:tcPr>
          <w:p w14:paraId="44846D3A" w14:textId="77777777" w:rsidR="00CB0DD7" w:rsidRPr="000A0A5F" w:rsidRDefault="00CB0DD7">
            <w:pPr>
              <w:pStyle w:val="TAL"/>
            </w:pPr>
            <w:r w:rsidRPr="000A0A5F">
              <w:t>308 Permanent Redirect</w:t>
            </w:r>
          </w:p>
        </w:tc>
        <w:tc>
          <w:tcPr>
            <w:tcW w:w="2333" w:type="pct"/>
          </w:tcPr>
          <w:p w14:paraId="275F1BC8" w14:textId="77777777" w:rsidR="00CB0DD7" w:rsidRPr="000A0A5F" w:rsidRDefault="00CB0DD7">
            <w:pPr>
              <w:pStyle w:val="TAL"/>
            </w:pPr>
            <w:r w:rsidRPr="000A0A5F">
              <w:t>Permanent redirection, during resource retrieval. The response shall include a Location header field containing an alternative URI of the resource located in an alternative SCEF.</w:t>
            </w:r>
          </w:p>
          <w:p w14:paraId="06B99164" w14:textId="77777777" w:rsidR="00CB0DD7" w:rsidRPr="000A0A5F" w:rsidRDefault="00CB0DD7">
            <w:pPr>
              <w:pStyle w:val="TAL"/>
            </w:pPr>
            <w:r w:rsidRPr="000A0A5F">
              <w:t>Redirection handling is described in clause 5.2.10.</w:t>
            </w:r>
          </w:p>
        </w:tc>
      </w:tr>
      <w:tr w:rsidR="00CB0DD7" w:rsidRPr="000A0A5F" w14:paraId="488E3F7C" w14:textId="77777777" w:rsidTr="00FF0AF8">
        <w:tc>
          <w:tcPr>
            <w:tcW w:w="5000" w:type="pct"/>
            <w:gridSpan w:val="5"/>
            <w:vAlign w:val="center"/>
            <w:hideMark/>
          </w:tcPr>
          <w:p w14:paraId="056D2E1A" w14:textId="77777777" w:rsidR="00CB0DD7" w:rsidRPr="000A0A5F" w:rsidRDefault="00CB0DD7">
            <w:pPr>
              <w:pStyle w:val="TAN"/>
            </w:pPr>
            <w:r w:rsidRPr="000A0A5F">
              <w:t>NOTE:</w:t>
            </w:r>
            <w:r w:rsidRPr="000A0A5F">
              <w:tab/>
              <w:t>The mandatory HTTP error status codes for the GET method listed in table 5.2.6-1 also apply.</w:t>
            </w:r>
          </w:p>
        </w:tc>
      </w:tr>
    </w:tbl>
    <w:p w14:paraId="1426600D" w14:textId="77777777" w:rsidR="00CB0DD7" w:rsidRPr="000A0A5F" w:rsidRDefault="00CB0DD7"/>
    <w:p w14:paraId="1F3F8AB2" w14:textId="77777777" w:rsidR="00CB0DD7" w:rsidRPr="000A0A5F" w:rsidRDefault="002E466A">
      <w:pPr>
        <w:pStyle w:val="TH"/>
      </w:pPr>
      <w:r w:rsidRPr="000A0A5F">
        <w:t>Table </w:t>
      </w:r>
      <w:r w:rsidR="00CB0DD7" w:rsidRPr="000A0A5F">
        <w:t>5.16.3.3.3.1-3: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B6C9C7F" w14:textId="77777777" w:rsidTr="00FF0AF8">
        <w:trPr>
          <w:jc w:val="center"/>
        </w:trPr>
        <w:tc>
          <w:tcPr>
            <w:tcW w:w="825" w:type="pct"/>
            <w:shd w:val="clear" w:color="auto" w:fill="C0C0C0"/>
          </w:tcPr>
          <w:p w14:paraId="63B89C70" w14:textId="77777777" w:rsidR="00CB0DD7" w:rsidRPr="000A0A5F" w:rsidRDefault="00CB0DD7">
            <w:pPr>
              <w:pStyle w:val="TAH"/>
            </w:pPr>
            <w:r w:rsidRPr="000A0A5F">
              <w:t>Name</w:t>
            </w:r>
          </w:p>
        </w:tc>
        <w:tc>
          <w:tcPr>
            <w:tcW w:w="732" w:type="pct"/>
            <w:shd w:val="clear" w:color="auto" w:fill="C0C0C0"/>
          </w:tcPr>
          <w:p w14:paraId="3C56635B" w14:textId="77777777" w:rsidR="00CB0DD7" w:rsidRPr="000A0A5F" w:rsidRDefault="00CB0DD7">
            <w:pPr>
              <w:pStyle w:val="TAH"/>
            </w:pPr>
            <w:r w:rsidRPr="000A0A5F">
              <w:t>Data type</w:t>
            </w:r>
          </w:p>
        </w:tc>
        <w:tc>
          <w:tcPr>
            <w:tcW w:w="217" w:type="pct"/>
            <w:shd w:val="clear" w:color="auto" w:fill="C0C0C0"/>
          </w:tcPr>
          <w:p w14:paraId="592E7EC3" w14:textId="77777777" w:rsidR="00CB0DD7" w:rsidRPr="000A0A5F" w:rsidRDefault="00CB0DD7">
            <w:pPr>
              <w:pStyle w:val="TAH"/>
            </w:pPr>
            <w:r w:rsidRPr="000A0A5F">
              <w:t>P</w:t>
            </w:r>
          </w:p>
        </w:tc>
        <w:tc>
          <w:tcPr>
            <w:tcW w:w="581" w:type="pct"/>
            <w:shd w:val="clear" w:color="auto" w:fill="C0C0C0"/>
          </w:tcPr>
          <w:p w14:paraId="67C1DD79" w14:textId="77777777" w:rsidR="00CB0DD7" w:rsidRPr="000A0A5F" w:rsidRDefault="00CB0DD7">
            <w:pPr>
              <w:pStyle w:val="TAH"/>
            </w:pPr>
            <w:r w:rsidRPr="000A0A5F">
              <w:t>Cardinality</w:t>
            </w:r>
          </w:p>
        </w:tc>
        <w:tc>
          <w:tcPr>
            <w:tcW w:w="2645" w:type="pct"/>
            <w:shd w:val="clear" w:color="auto" w:fill="C0C0C0"/>
            <w:vAlign w:val="center"/>
          </w:tcPr>
          <w:p w14:paraId="135A549C" w14:textId="77777777" w:rsidR="00CB0DD7" w:rsidRPr="000A0A5F" w:rsidRDefault="00CB0DD7">
            <w:pPr>
              <w:pStyle w:val="TAH"/>
            </w:pPr>
            <w:r w:rsidRPr="000A0A5F">
              <w:t>Description</w:t>
            </w:r>
          </w:p>
        </w:tc>
      </w:tr>
      <w:tr w:rsidR="00CB0DD7" w:rsidRPr="000A0A5F" w14:paraId="3B7E4CEA" w14:textId="77777777" w:rsidTr="00FF0AF8">
        <w:trPr>
          <w:jc w:val="center"/>
        </w:trPr>
        <w:tc>
          <w:tcPr>
            <w:tcW w:w="825" w:type="pct"/>
            <w:shd w:val="clear" w:color="auto" w:fill="auto"/>
          </w:tcPr>
          <w:p w14:paraId="60BC73F9" w14:textId="77777777" w:rsidR="00CB0DD7" w:rsidRPr="000A0A5F" w:rsidRDefault="00CB0DD7">
            <w:pPr>
              <w:pStyle w:val="TAL"/>
            </w:pPr>
            <w:r w:rsidRPr="000A0A5F">
              <w:t>Location</w:t>
            </w:r>
          </w:p>
        </w:tc>
        <w:tc>
          <w:tcPr>
            <w:tcW w:w="732" w:type="pct"/>
          </w:tcPr>
          <w:p w14:paraId="38BA0E5E" w14:textId="77777777" w:rsidR="00CB0DD7" w:rsidRPr="000A0A5F" w:rsidRDefault="00CB0DD7">
            <w:pPr>
              <w:pStyle w:val="TAL"/>
            </w:pPr>
            <w:r w:rsidRPr="000A0A5F">
              <w:t>string</w:t>
            </w:r>
          </w:p>
        </w:tc>
        <w:tc>
          <w:tcPr>
            <w:tcW w:w="217" w:type="pct"/>
          </w:tcPr>
          <w:p w14:paraId="54C6101A" w14:textId="77777777" w:rsidR="00CB0DD7" w:rsidRPr="000A0A5F" w:rsidRDefault="00CB0DD7">
            <w:pPr>
              <w:pStyle w:val="TAC"/>
            </w:pPr>
            <w:r w:rsidRPr="000A0A5F">
              <w:t>M</w:t>
            </w:r>
          </w:p>
        </w:tc>
        <w:tc>
          <w:tcPr>
            <w:tcW w:w="581" w:type="pct"/>
          </w:tcPr>
          <w:p w14:paraId="4D649B1F" w14:textId="77777777" w:rsidR="00CB0DD7" w:rsidRPr="000A0A5F" w:rsidRDefault="00CB0DD7">
            <w:pPr>
              <w:pStyle w:val="TAL"/>
            </w:pPr>
            <w:r w:rsidRPr="000A0A5F">
              <w:t>1</w:t>
            </w:r>
          </w:p>
        </w:tc>
        <w:tc>
          <w:tcPr>
            <w:tcW w:w="2645" w:type="pct"/>
            <w:shd w:val="clear" w:color="auto" w:fill="auto"/>
            <w:vAlign w:val="center"/>
          </w:tcPr>
          <w:p w14:paraId="279FE0C2" w14:textId="77777777" w:rsidR="00CB0DD7" w:rsidRPr="000A0A5F" w:rsidRDefault="00CB0DD7">
            <w:pPr>
              <w:pStyle w:val="TAL"/>
            </w:pPr>
            <w:r w:rsidRPr="000A0A5F">
              <w:t>An alternative URI of the resource located in an alternative SCEF.</w:t>
            </w:r>
          </w:p>
        </w:tc>
      </w:tr>
    </w:tbl>
    <w:p w14:paraId="7759900F" w14:textId="77777777" w:rsidR="00CB0DD7" w:rsidRPr="000A0A5F" w:rsidRDefault="00CB0DD7"/>
    <w:p w14:paraId="41F89499" w14:textId="77777777" w:rsidR="00CB0DD7" w:rsidRPr="000A0A5F" w:rsidRDefault="002E466A">
      <w:pPr>
        <w:pStyle w:val="TH"/>
      </w:pPr>
      <w:r w:rsidRPr="000A0A5F">
        <w:t>Table </w:t>
      </w:r>
      <w:r w:rsidR="00CB0DD7" w:rsidRPr="000A0A5F">
        <w:t>5.16.3.3.3.1-4: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4EC604F3" w14:textId="77777777" w:rsidTr="00FF0AF8">
        <w:trPr>
          <w:jc w:val="center"/>
        </w:trPr>
        <w:tc>
          <w:tcPr>
            <w:tcW w:w="825" w:type="pct"/>
            <w:shd w:val="clear" w:color="auto" w:fill="C0C0C0"/>
          </w:tcPr>
          <w:p w14:paraId="786982E0" w14:textId="77777777" w:rsidR="00CB0DD7" w:rsidRPr="000A0A5F" w:rsidRDefault="00CB0DD7">
            <w:pPr>
              <w:pStyle w:val="TAH"/>
            </w:pPr>
            <w:r w:rsidRPr="000A0A5F">
              <w:t>Name</w:t>
            </w:r>
          </w:p>
        </w:tc>
        <w:tc>
          <w:tcPr>
            <w:tcW w:w="732" w:type="pct"/>
            <w:shd w:val="clear" w:color="auto" w:fill="C0C0C0"/>
          </w:tcPr>
          <w:p w14:paraId="02CECEA7" w14:textId="77777777" w:rsidR="00CB0DD7" w:rsidRPr="000A0A5F" w:rsidRDefault="00CB0DD7">
            <w:pPr>
              <w:pStyle w:val="TAH"/>
            </w:pPr>
            <w:r w:rsidRPr="000A0A5F">
              <w:t>Data type</w:t>
            </w:r>
          </w:p>
        </w:tc>
        <w:tc>
          <w:tcPr>
            <w:tcW w:w="217" w:type="pct"/>
            <w:shd w:val="clear" w:color="auto" w:fill="C0C0C0"/>
          </w:tcPr>
          <w:p w14:paraId="52DA9922" w14:textId="77777777" w:rsidR="00CB0DD7" w:rsidRPr="000A0A5F" w:rsidRDefault="00CB0DD7">
            <w:pPr>
              <w:pStyle w:val="TAH"/>
            </w:pPr>
            <w:r w:rsidRPr="000A0A5F">
              <w:t>P</w:t>
            </w:r>
          </w:p>
        </w:tc>
        <w:tc>
          <w:tcPr>
            <w:tcW w:w="581" w:type="pct"/>
            <w:shd w:val="clear" w:color="auto" w:fill="C0C0C0"/>
          </w:tcPr>
          <w:p w14:paraId="27319D99" w14:textId="77777777" w:rsidR="00CB0DD7" w:rsidRPr="000A0A5F" w:rsidRDefault="00CB0DD7">
            <w:pPr>
              <w:pStyle w:val="TAH"/>
            </w:pPr>
            <w:r w:rsidRPr="000A0A5F">
              <w:t>Cardinality</w:t>
            </w:r>
          </w:p>
        </w:tc>
        <w:tc>
          <w:tcPr>
            <w:tcW w:w="2645" w:type="pct"/>
            <w:shd w:val="clear" w:color="auto" w:fill="C0C0C0"/>
            <w:vAlign w:val="center"/>
          </w:tcPr>
          <w:p w14:paraId="3577C4CF" w14:textId="77777777" w:rsidR="00CB0DD7" w:rsidRPr="000A0A5F" w:rsidRDefault="00CB0DD7">
            <w:pPr>
              <w:pStyle w:val="TAH"/>
            </w:pPr>
            <w:r w:rsidRPr="000A0A5F">
              <w:t>Description</w:t>
            </w:r>
          </w:p>
        </w:tc>
      </w:tr>
      <w:tr w:rsidR="00CB0DD7" w:rsidRPr="000A0A5F" w14:paraId="4597E72F" w14:textId="77777777" w:rsidTr="00FF0AF8">
        <w:trPr>
          <w:jc w:val="center"/>
        </w:trPr>
        <w:tc>
          <w:tcPr>
            <w:tcW w:w="825" w:type="pct"/>
            <w:shd w:val="clear" w:color="auto" w:fill="auto"/>
          </w:tcPr>
          <w:p w14:paraId="1DB8D09F" w14:textId="77777777" w:rsidR="00CB0DD7" w:rsidRPr="000A0A5F" w:rsidRDefault="00CB0DD7">
            <w:pPr>
              <w:pStyle w:val="TAL"/>
            </w:pPr>
            <w:r w:rsidRPr="000A0A5F">
              <w:t>Location</w:t>
            </w:r>
          </w:p>
        </w:tc>
        <w:tc>
          <w:tcPr>
            <w:tcW w:w="732" w:type="pct"/>
          </w:tcPr>
          <w:p w14:paraId="56281E48" w14:textId="77777777" w:rsidR="00CB0DD7" w:rsidRPr="000A0A5F" w:rsidRDefault="00CB0DD7">
            <w:pPr>
              <w:pStyle w:val="TAL"/>
            </w:pPr>
            <w:r w:rsidRPr="000A0A5F">
              <w:t>string</w:t>
            </w:r>
          </w:p>
        </w:tc>
        <w:tc>
          <w:tcPr>
            <w:tcW w:w="217" w:type="pct"/>
          </w:tcPr>
          <w:p w14:paraId="5C1E84AD" w14:textId="77777777" w:rsidR="00CB0DD7" w:rsidRPr="000A0A5F" w:rsidRDefault="00CB0DD7">
            <w:pPr>
              <w:pStyle w:val="TAC"/>
            </w:pPr>
            <w:r w:rsidRPr="000A0A5F">
              <w:t>M</w:t>
            </w:r>
          </w:p>
        </w:tc>
        <w:tc>
          <w:tcPr>
            <w:tcW w:w="581" w:type="pct"/>
          </w:tcPr>
          <w:p w14:paraId="19D4B67E" w14:textId="77777777" w:rsidR="00CB0DD7" w:rsidRPr="000A0A5F" w:rsidRDefault="00CB0DD7">
            <w:pPr>
              <w:pStyle w:val="TAL"/>
            </w:pPr>
            <w:r w:rsidRPr="000A0A5F">
              <w:t>1</w:t>
            </w:r>
          </w:p>
        </w:tc>
        <w:tc>
          <w:tcPr>
            <w:tcW w:w="2645" w:type="pct"/>
            <w:shd w:val="clear" w:color="auto" w:fill="auto"/>
            <w:vAlign w:val="center"/>
          </w:tcPr>
          <w:p w14:paraId="1069CADB" w14:textId="77777777" w:rsidR="00CB0DD7" w:rsidRPr="000A0A5F" w:rsidRDefault="00CB0DD7">
            <w:pPr>
              <w:pStyle w:val="TAL"/>
            </w:pPr>
            <w:r w:rsidRPr="000A0A5F">
              <w:t>An alternative URI of the resource located in an alternative SCEF.</w:t>
            </w:r>
          </w:p>
        </w:tc>
      </w:tr>
    </w:tbl>
    <w:p w14:paraId="6F8CD5AE" w14:textId="77777777" w:rsidR="00CB0DD7" w:rsidRPr="000A0A5F" w:rsidRDefault="00CB0DD7"/>
    <w:p w14:paraId="08EE6BBA" w14:textId="77777777" w:rsidR="00CB0DD7" w:rsidRPr="000A0A5F" w:rsidRDefault="00CB0DD7">
      <w:pPr>
        <w:pStyle w:val="Heading6"/>
      </w:pPr>
      <w:bookmarkStart w:id="11040" w:name="_Toc27045096"/>
      <w:bookmarkStart w:id="11041" w:name="_Toc36034147"/>
      <w:bookmarkStart w:id="11042" w:name="_Toc45132295"/>
      <w:bookmarkStart w:id="11043" w:name="_Toc49776580"/>
      <w:bookmarkStart w:id="11044" w:name="_Toc51747500"/>
      <w:bookmarkStart w:id="11045" w:name="_Toc66361082"/>
      <w:bookmarkStart w:id="11046" w:name="_Toc68105587"/>
      <w:bookmarkStart w:id="11047" w:name="_Toc74756219"/>
      <w:bookmarkStart w:id="11048" w:name="_Toc105675096"/>
      <w:bookmarkStart w:id="11049" w:name="_Toc130503174"/>
      <w:bookmarkStart w:id="11050" w:name="_Toc153625966"/>
      <w:bookmarkStart w:id="11051" w:name="_Toc170115111"/>
      <w:r w:rsidRPr="000A0A5F">
        <w:t>5.16.3.3.3.2</w:t>
      </w:r>
      <w:r w:rsidRPr="000A0A5F">
        <w:tab/>
        <w:t>PATCH</w:t>
      </w:r>
      <w:bookmarkEnd w:id="11040"/>
      <w:bookmarkEnd w:id="11041"/>
      <w:bookmarkEnd w:id="11042"/>
      <w:bookmarkEnd w:id="11043"/>
      <w:bookmarkEnd w:id="11044"/>
      <w:bookmarkEnd w:id="11045"/>
      <w:bookmarkEnd w:id="11046"/>
      <w:bookmarkEnd w:id="11047"/>
      <w:bookmarkEnd w:id="11048"/>
      <w:bookmarkEnd w:id="11049"/>
      <w:bookmarkEnd w:id="11050"/>
      <w:bookmarkEnd w:id="11051"/>
    </w:p>
    <w:p w14:paraId="3DA76742" w14:textId="77777777" w:rsidR="00CB0DD7" w:rsidRPr="000A0A5F" w:rsidRDefault="00CB0DD7">
      <w:pPr>
        <w:rPr>
          <w:noProof/>
          <w:lang w:eastAsia="zh-CN"/>
        </w:rPr>
      </w:pPr>
      <w:r w:rsidRPr="000A0A5F">
        <w:rPr>
          <w:noProof/>
          <w:lang w:eastAsia="zh-CN"/>
        </w:rPr>
        <w:t>The PATCH method shall be used to update some properties in an existing provisioning indicated by the Resource URI as defined in clause 5.16</w:t>
      </w:r>
      <w:r w:rsidRPr="000A0A5F">
        <w:rPr>
          <w:noProof/>
          <w:lang w:val="en-US" w:eastAsia="zh-CN"/>
        </w:rPr>
        <w:t>.3.3.2</w:t>
      </w:r>
      <w:r w:rsidRPr="000A0A5F">
        <w:rPr>
          <w:noProof/>
          <w:lang w:eastAsia="zh-CN"/>
        </w:rPr>
        <w:t>. The SCS/AS shall initiate the HTTP PATCH request message and the SCEF shall respond to the message.</w:t>
      </w:r>
    </w:p>
    <w:p w14:paraId="5A311AA7" w14:textId="77777777" w:rsidR="00CB0DD7" w:rsidRPr="000A0A5F" w:rsidRDefault="00CB0DD7">
      <w:r w:rsidRPr="000A0A5F">
        <w:t>This method shall support the URI query parameters, request and response data structures, and response codes, as specified in the table 5.16.3.3.3.2-1 and table 5.16.3.3.3.2-2.</w:t>
      </w:r>
    </w:p>
    <w:p w14:paraId="28D8640B" w14:textId="77777777" w:rsidR="00CB0DD7" w:rsidRPr="000A0A5F" w:rsidRDefault="00CB0DD7">
      <w:pPr>
        <w:pStyle w:val="TH"/>
        <w:rPr>
          <w:rFonts w:cs="Arial"/>
        </w:rPr>
      </w:pPr>
      <w:r w:rsidRPr="000A0A5F">
        <w:t xml:space="preserve">Table 5.16.3.3.3.2-1: URI query parameters supported by the PATCH method on this resource </w:t>
      </w:r>
    </w:p>
    <w:tbl>
      <w:tblPr>
        <w:tblW w:w="49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72"/>
        <w:gridCol w:w="1666"/>
        <w:gridCol w:w="1111"/>
        <w:gridCol w:w="5180"/>
      </w:tblGrid>
      <w:tr w:rsidR="00CB0DD7" w:rsidRPr="000A0A5F" w14:paraId="4E0D0E77" w14:textId="77777777" w:rsidTr="00FF0AF8">
        <w:trPr>
          <w:jc w:val="center"/>
        </w:trPr>
        <w:tc>
          <w:tcPr>
            <w:tcW w:w="825" w:type="pct"/>
            <w:shd w:val="clear" w:color="000000" w:fill="C0C0C0"/>
            <w:hideMark/>
          </w:tcPr>
          <w:p w14:paraId="1082B8A4" w14:textId="77777777" w:rsidR="00CB0DD7" w:rsidRPr="000A0A5F" w:rsidRDefault="00CB0DD7">
            <w:pPr>
              <w:pStyle w:val="TAH"/>
            </w:pPr>
            <w:r w:rsidRPr="000A0A5F">
              <w:t>Name</w:t>
            </w:r>
          </w:p>
        </w:tc>
        <w:tc>
          <w:tcPr>
            <w:tcW w:w="874" w:type="pct"/>
            <w:shd w:val="clear" w:color="000000" w:fill="C0C0C0"/>
            <w:hideMark/>
          </w:tcPr>
          <w:p w14:paraId="01F2195D" w14:textId="77777777" w:rsidR="00CB0DD7" w:rsidRPr="000A0A5F" w:rsidRDefault="00CB0DD7">
            <w:pPr>
              <w:pStyle w:val="TAH"/>
            </w:pPr>
            <w:r w:rsidRPr="000A0A5F">
              <w:t>Data type</w:t>
            </w:r>
          </w:p>
        </w:tc>
        <w:tc>
          <w:tcPr>
            <w:tcW w:w="583" w:type="pct"/>
            <w:shd w:val="clear" w:color="000000" w:fill="C0C0C0"/>
            <w:hideMark/>
          </w:tcPr>
          <w:p w14:paraId="3FC3B796" w14:textId="77777777" w:rsidR="00CB0DD7" w:rsidRPr="000A0A5F" w:rsidRDefault="00CB0DD7">
            <w:pPr>
              <w:pStyle w:val="TAH"/>
            </w:pPr>
            <w:r w:rsidRPr="000A0A5F">
              <w:t>Cardinality</w:t>
            </w:r>
          </w:p>
        </w:tc>
        <w:tc>
          <w:tcPr>
            <w:tcW w:w="2718" w:type="pct"/>
            <w:shd w:val="clear" w:color="000000" w:fill="C0C0C0"/>
            <w:vAlign w:val="center"/>
            <w:hideMark/>
          </w:tcPr>
          <w:p w14:paraId="5266D52D" w14:textId="77777777" w:rsidR="00CB0DD7" w:rsidRPr="000A0A5F" w:rsidRDefault="00CB0DD7">
            <w:pPr>
              <w:pStyle w:val="TAH"/>
            </w:pPr>
            <w:r w:rsidRPr="000A0A5F">
              <w:t>Remarks</w:t>
            </w:r>
          </w:p>
        </w:tc>
      </w:tr>
      <w:tr w:rsidR="00CB0DD7" w:rsidRPr="000A0A5F" w14:paraId="06701FE0" w14:textId="77777777" w:rsidTr="00FF0AF8">
        <w:trPr>
          <w:jc w:val="center"/>
        </w:trPr>
        <w:tc>
          <w:tcPr>
            <w:tcW w:w="825" w:type="pct"/>
            <w:hideMark/>
          </w:tcPr>
          <w:p w14:paraId="65F0D361" w14:textId="77777777" w:rsidR="00CB0DD7" w:rsidRPr="000A0A5F" w:rsidRDefault="00CB0DD7">
            <w:pPr>
              <w:pStyle w:val="TAL"/>
            </w:pPr>
            <w:r w:rsidRPr="000A0A5F">
              <w:t>none specified</w:t>
            </w:r>
          </w:p>
        </w:tc>
        <w:tc>
          <w:tcPr>
            <w:tcW w:w="874" w:type="pct"/>
          </w:tcPr>
          <w:p w14:paraId="62EA1C82" w14:textId="77777777" w:rsidR="00CB0DD7" w:rsidRPr="000A0A5F" w:rsidRDefault="00CB0DD7">
            <w:pPr>
              <w:pStyle w:val="TAL"/>
            </w:pPr>
          </w:p>
        </w:tc>
        <w:tc>
          <w:tcPr>
            <w:tcW w:w="583" w:type="pct"/>
          </w:tcPr>
          <w:p w14:paraId="4A54931F" w14:textId="77777777" w:rsidR="00CB0DD7" w:rsidRPr="000A0A5F" w:rsidRDefault="00CB0DD7">
            <w:pPr>
              <w:pStyle w:val="TAL"/>
            </w:pPr>
          </w:p>
        </w:tc>
        <w:tc>
          <w:tcPr>
            <w:tcW w:w="2718" w:type="pct"/>
            <w:vAlign w:val="center"/>
          </w:tcPr>
          <w:p w14:paraId="299CFBAF" w14:textId="77777777" w:rsidR="00CB0DD7" w:rsidRPr="000A0A5F" w:rsidRDefault="00CB0DD7">
            <w:pPr>
              <w:pStyle w:val="TAL"/>
            </w:pPr>
          </w:p>
        </w:tc>
      </w:tr>
    </w:tbl>
    <w:p w14:paraId="168389CD" w14:textId="77777777" w:rsidR="00CB0DD7" w:rsidRPr="000A0A5F" w:rsidRDefault="00CB0DD7"/>
    <w:p w14:paraId="4F4A4481" w14:textId="77777777" w:rsidR="00CB0DD7" w:rsidRPr="000A0A5F" w:rsidRDefault="00CB0DD7">
      <w:pPr>
        <w:pStyle w:val="TH"/>
        <w:spacing w:before="120"/>
      </w:pPr>
      <w:r w:rsidRPr="000A0A5F">
        <w:t>Table 5.16.3.3.3.2-2: Data structures supported by the PATCH request/response by the resource</w:t>
      </w:r>
    </w:p>
    <w:tbl>
      <w:tblPr>
        <w:tblW w:w="4950"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951"/>
        <w:gridCol w:w="2322"/>
        <w:gridCol w:w="1021"/>
        <w:gridCol w:w="971"/>
        <w:gridCol w:w="4264"/>
      </w:tblGrid>
      <w:tr w:rsidR="00CB0DD7" w:rsidRPr="000A0A5F" w14:paraId="65F6C47B" w14:textId="77777777" w:rsidTr="00F040BC">
        <w:tc>
          <w:tcPr>
            <w:tcW w:w="500" w:type="pct"/>
            <w:vMerge w:val="restart"/>
            <w:shd w:val="clear" w:color="auto" w:fill="C0C0C0"/>
            <w:vAlign w:val="center"/>
            <w:hideMark/>
          </w:tcPr>
          <w:p w14:paraId="6F32EA31" w14:textId="77777777" w:rsidR="00CB0DD7" w:rsidRPr="000A0A5F" w:rsidRDefault="00CB0DD7">
            <w:pPr>
              <w:pStyle w:val="TAH"/>
            </w:pPr>
            <w:r w:rsidRPr="000A0A5F">
              <w:t>Request body</w:t>
            </w:r>
          </w:p>
        </w:tc>
        <w:tc>
          <w:tcPr>
            <w:tcW w:w="1205" w:type="pct"/>
            <w:shd w:val="clear" w:color="auto" w:fill="C0C0C0"/>
            <w:hideMark/>
          </w:tcPr>
          <w:p w14:paraId="0F4F5822" w14:textId="77777777" w:rsidR="00CB0DD7" w:rsidRPr="000A0A5F" w:rsidRDefault="00CB0DD7">
            <w:pPr>
              <w:pStyle w:val="TAH"/>
            </w:pPr>
            <w:r w:rsidRPr="000A0A5F">
              <w:t>Data type</w:t>
            </w:r>
          </w:p>
        </w:tc>
        <w:tc>
          <w:tcPr>
            <w:tcW w:w="530" w:type="pct"/>
            <w:shd w:val="clear" w:color="auto" w:fill="C0C0C0"/>
            <w:hideMark/>
          </w:tcPr>
          <w:p w14:paraId="71F4CD6A" w14:textId="77777777" w:rsidR="00CB0DD7" w:rsidRPr="000A0A5F" w:rsidRDefault="00CB0DD7">
            <w:pPr>
              <w:pStyle w:val="TAH"/>
            </w:pPr>
            <w:r w:rsidRPr="000A0A5F">
              <w:t>Cardinality</w:t>
            </w:r>
          </w:p>
        </w:tc>
        <w:tc>
          <w:tcPr>
            <w:tcW w:w="2765" w:type="pct"/>
            <w:gridSpan w:val="2"/>
            <w:shd w:val="clear" w:color="auto" w:fill="C0C0C0"/>
            <w:hideMark/>
          </w:tcPr>
          <w:p w14:paraId="57795D22" w14:textId="77777777" w:rsidR="00CB0DD7" w:rsidRPr="000A0A5F" w:rsidRDefault="00CB0DD7">
            <w:pPr>
              <w:pStyle w:val="TAH"/>
            </w:pPr>
            <w:r w:rsidRPr="000A0A5F">
              <w:t>Remarks</w:t>
            </w:r>
          </w:p>
        </w:tc>
      </w:tr>
      <w:tr w:rsidR="00CB0DD7" w:rsidRPr="000A0A5F" w14:paraId="3215A5C5" w14:textId="77777777" w:rsidTr="00FF0AF8">
        <w:tc>
          <w:tcPr>
            <w:tcW w:w="0" w:type="auto"/>
            <w:vMerge/>
            <w:vAlign w:val="center"/>
            <w:hideMark/>
          </w:tcPr>
          <w:p w14:paraId="46DC8870" w14:textId="77777777" w:rsidR="00CB0DD7" w:rsidRPr="000A0A5F" w:rsidRDefault="00CB0DD7">
            <w:pPr>
              <w:spacing w:after="0"/>
              <w:rPr>
                <w:rFonts w:ascii="Arial" w:hAnsi="Arial"/>
                <w:b/>
                <w:sz w:val="18"/>
              </w:rPr>
            </w:pPr>
          </w:p>
        </w:tc>
        <w:tc>
          <w:tcPr>
            <w:tcW w:w="1205" w:type="pct"/>
            <w:hideMark/>
          </w:tcPr>
          <w:p w14:paraId="156AFDCB" w14:textId="77777777" w:rsidR="00CB0DD7" w:rsidRPr="000A0A5F" w:rsidRDefault="00CB0DD7">
            <w:pPr>
              <w:pStyle w:val="TAL"/>
            </w:pPr>
            <w:r w:rsidRPr="000A0A5F">
              <w:t>RacsProvisioningDataPatch</w:t>
            </w:r>
          </w:p>
        </w:tc>
        <w:tc>
          <w:tcPr>
            <w:tcW w:w="530" w:type="pct"/>
            <w:hideMark/>
          </w:tcPr>
          <w:p w14:paraId="449704B3" w14:textId="77777777" w:rsidR="00CB0DD7" w:rsidRPr="000A0A5F" w:rsidRDefault="00CB0DD7">
            <w:pPr>
              <w:pStyle w:val="TAL"/>
            </w:pPr>
            <w:r w:rsidRPr="000A0A5F">
              <w:t>1</w:t>
            </w:r>
          </w:p>
        </w:tc>
        <w:tc>
          <w:tcPr>
            <w:tcW w:w="2765" w:type="pct"/>
            <w:gridSpan w:val="2"/>
            <w:hideMark/>
          </w:tcPr>
          <w:p w14:paraId="709C2A74" w14:textId="77777777" w:rsidR="00CB0DD7" w:rsidRPr="000A0A5F" w:rsidRDefault="00CB0DD7">
            <w:pPr>
              <w:pStyle w:val="TAL"/>
            </w:pPr>
            <w:r w:rsidRPr="000A0A5F">
              <w:t>Partial update an existing parameter provisioning.</w:t>
            </w:r>
          </w:p>
        </w:tc>
      </w:tr>
      <w:tr w:rsidR="00CB0DD7" w:rsidRPr="000A0A5F" w14:paraId="1F4A6F00" w14:textId="77777777" w:rsidTr="00F040BC">
        <w:tc>
          <w:tcPr>
            <w:tcW w:w="500" w:type="pct"/>
            <w:vMerge w:val="restart"/>
            <w:shd w:val="clear" w:color="auto" w:fill="C0C0C0"/>
            <w:vAlign w:val="center"/>
            <w:hideMark/>
          </w:tcPr>
          <w:p w14:paraId="03853356" w14:textId="77777777" w:rsidR="00CB0DD7" w:rsidRPr="000A0A5F" w:rsidRDefault="00CB0DD7">
            <w:pPr>
              <w:pStyle w:val="TAH"/>
            </w:pPr>
            <w:r w:rsidRPr="000A0A5F">
              <w:t>Response body</w:t>
            </w:r>
          </w:p>
        </w:tc>
        <w:tc>
          <w:tcPr>
            <w:tcW w:w="1205" w:type="pct"/>
            <w:shd w:val="clear" w:color="auto" w:fill="C0C0C0"/>
          </w:tcPr>
          <w:p w14:paraId="280F29A2" w14:textId="77777777" w:rsidR="00CB0DD7" w:rsidRPr="000A0A5F" w:rsidRDefault="00CB0DD7">
            <w:pPr>
              <w:pStyle w:val="TAH"/>
            </w:pPr>
          </w:p>
          <w:p w14:paraId="68BCF8F3" w14:textId="77777777" w:rsidR="00CB0DD7" w:rsidRPr="000A0A5F" w:rsidRDefault="00CB0DD7">
            <w:pPr>
              <w:pStyle w:val="TAH"/>
            </w:pPr>
            <w:r w:rsidRPr="000A0A5F">
              <w:t>Data type</w:t>
            </w:r>
          </w:p>
        </w:tc>
        <w:tc>
          <w:tcPr>
            <w:tcW w:w="530" w:type="pct"/>
            <w:shd w:val="clear" w:color="auto" w:fill="C0C0C0"/>
          </w:tcPr>
          <w:p w14:paraId="34A77EF6" w14:textId="77777777" w:rsidR="00CB0DD7" w:rsidRPr="000A0A5F" w:rsidRDefault="00CB0DD7">
            <w:pPr>
              <w:pStyle w:val="TAH"/>
            </w:pPr>
          </w:p>
          <w:p w14:paraId="18BE6070" w14:textId="77777777" w:rsidR="00CB0DD7" w:rsidRPr="000A0A5F" w:rsidRDefault="00CB0DD7">
            <w:pPr>
              <w:pStyle w:val="TAH"/>
            </w:pPr>
            <w:r w:rsidRPr="000A0A5F">
              <w:t>Cardinality</w:t>
            </w:r>
          </w:p>
        </w:tc>
        <w:tc>
          <w:tcPr>
            <w:tcW w:w="504" w:type="pct"/>
            <w:shd w:val="clear" w:color="auto" w:fill="C0C0C0"/>
            <w:hideMark/>
          </w:tcPr>
          <w:p w14:paraId="5A865D96" w14:textId="77777777" w:rsidR="00CB0DD7" w:rsidRPr="000A0A5F" w:rsidRDefault="00CB0DD7">
            <w:pPr>
              <w:pStyle w:val="TAH"/>
            </w:pPr>
            <w:r w:rsidRPr="000A0A5F">
              <w:t>Response</w:t>
            </w:r>
          </w:p>
          <w:p w14:paraId="6FC12678" w14:textId="77777777" w:rsidR="00CB0DD7" w:rsidRPr="000A0A5F" w:rsidRDefault="00CB0DD7">
            <w:pPr>
              <w:pStyle w:val="TAH"/>
            </w:pPr>
            <w:r w:rsidRPr="000A0A5F">
              <w:t>codes</w:t>
            </w:r>
          </w:p>
        </w:tc>
        <w:tc>
          <w:tcPr>
            <w:tcW w:w="2261" w:type="pct"/>
            <w:shd w:val="clear" w:color="auto" w:fill="C0C0C0"/>
          </w:tcPr>
          <w:p w14:paraId="5FEDC7C5" w14:textId="77777777" w:rsidR="00CB0DD7" w:rsidRPr="000A0A5F" w:rsidRDefault="00CB0DD7">
            <w:pPr>
              <w:pStyle w:val="TAH"/>
            </w:pPr>
          </w:p>
          <w:p w14:paraId="4015CC46" w14:textId="77777777" w:rsidR="00CB0DD7" w:rsidRPr="000A0A5F" w:rsidRDefault="00CB0DD7">
            <w:pPr>
              <w:pStyle w:val="TAH"/>
            </w:pPr>
            <w:r w:rsidRPr="000A0A5F">
              <w:t>Remarks</w:t>
            </w:r>
          </w:p>
        </w:tc>
      </w:tr>
      <w:tr w:rsidR="00CB0DD7" w:rsidRPr="000A0A5F" w14:paraId="5DA06C73" w14:textId="77777777" w:rsidTr="00FF0AF8">
        <w:tc>
          <w:tcPr>
            <w:tcW w:w="0" w:type="auto"/>
            <w:vMerge/>
            <w:vAlign w:val="center"/>
            <w:hideMark/>
          </w:tcPr>
          <w:p w14:paraId="0591171D" w14:textId="77777777" w:rsidR="00CB0DD7" w:rsidRPr="000A0A5F" w:rsidRDefault="00CB0DD7">
            <w:pPr>
              <w:spacing w:after="0"/>
              <w:rPr>
                <w:rFonts w:ascii="Arial" w:hAnsi="Arial"/>
                <w:b/>
                <w:sz w:val="18"/>
              </w:rPr>
            </w:pPr>
          </w:p>
        </w:tc>
        <w:tc>
          <w:tcPr>
            <w:tcW w:w="1205" w:type="pct"/>
            <w:hideMark/>
          </w:tcPr>
          <w:p w14:paraId="2A306B49" w14:textId="77777777" w:rsidR="00CB0DD7" w:rsidRPr="000A0A5F" w:rsidRDefault="00CB0DD7">
            <w:pPr>
              <w:pStyle w:val="TAL"/>
            </w:pPr>
            <w:r w:rsidRPr="000A0A5F">
              <w:t>RacsProvisioningData</w:t>
            </w:r>
          </w:p>
        </w:tc>
        <w:tc>
          <w:tcPr>
            <w:tcW w:w="530" w:type="pct"/>
            <w:hideMark/>
          </w:tcPr>
          <w:p w14:paraId="1E908864" w14:textId="77777777" w:rsidR="00CB0DD7" w:rsidRPr="000A0A5F" w:rsidRDefault="00CB0DD7">
            <w:pPr>
              <w:pStyle w:val="TAL"/>
            </w:pPr>
            <w:r w:rsidRPr="000A0A5F">
              <w:t>1</w:t>
            </w:r>
          </w:p>
        </w:tc>
        <w:tc>
          <w:tcPr>
            <w:tcW w:w="504" w:type="pct"/>
            <w:hideMark/>
          </w:tcPr>
          <w:p w14:paraId="29CD3900" w14:textId="77777777" w:rsidR="00CB0DD7" w:rsidRPr="000A0A5F" w:rsidRDefault="00CB0DD7">
            <w:pPr>
              <w:pStyle w:val="TAL"/>
              <w:rPr>
                <w:lang w:eastAsia="zh-CN"/>
              </w:rPr>
            </w:pPr>
            <w:r w:rsidRPr="000A0A5F">
              <w:rPr>
                <w:lang w:eastAsia="zh-CN"/>
              </w:rPr>
              <w:t>200 OK</w:t>
            </w:r>
          </w:p>
        </w:tc>
        <w:tc>
          <w:tcPr>
            <w:tcW w:w="2261" w:type="pct"/>
            <w:hideMark/>
          </w:tcPr>
          <w:p w14:paraId="41107237" w14:textId="77777777" w:rsidR="00CB0DD7" w:rsidRPr="000A0A5F" w:rsidRDefault="00CB0DD7">
            <w:pPr>
              <w:pStyle w:val="TAL"/>
              <w:spacing w:afterLines="50" w:after="120"/>
            </w:pPr>
            <w:r w:rsidRPr="000A0A5F">
              <w:t xml:space="preserve">The provisioning data was updated successfully. </w:t>
            </w:r>
          </w:p>
          <w:p w14:paraId="2EFA912E" w14:textId="77777777" w:rsidR="00CB0DD7" w:rsidRPr="000A0A5F" w:rsidRDefault="00CB0DD7">
            <w:pPr>
              <w:pStyle w:val="TAL"/>
            </w:pPr>
            <w:r w:rsidRPr="000A0A5F">
              <w:t xml:space="preserve">The SCEF </w:t>
            </w:r>
            <w:r w:rsidRPr="000A0A5F">
              <w:rPr>
                <w:lang w:eastAsia="zh-CN"/>
              </w:rPr>
              <w:t>shall</w:t>
            </w:r>
            <w:r w:rsidRPr="000A0A5F">
              <w:t xml:space="preserve"> return an updated provisioning information in the response.</w:t>
            </w:r>
          </w:p>
        </w:tc>
      </w:tr>
      <w:tr w:rsidR="00CB0DD7" w:rsidRPr="000A0A5F" w14:paraId="1AACD4F7" w14:textId="77777777" w:rsidTr="00FF0AF8">
        <w:tc>
          <w:tcPr>
            <w:tcW w:w="0" w:type="auto"/>
            <w:vMerge/>
            <w:vAlign w:val="center"/>
          </w:tcPr>
          <w:p w14:paraId="6E6D5057" w14:textId="77777777" w:rsidR="00CB0DD7" w:rsidRPr="000A0A5F" w:rsidRDefault="00CB0DD7">
            <w:pPr>
              <w:spacing w:after="0"/>
              <w:rPr>
                <w:rFonts w:ascii="Arial" w:hAnsi="Arial"/>
                <w:b/>
                <w:sz w:val="18"/>
              </w:rPr>
            </w:pPr>
          </w:p>
        </w:tc>
        <w:tc>
          <w:tcPr>
            <w:tcW w:w="1205" w:type="pct"/>
          </w:tcPr>
          <w:p w14:paraId="72B00E44" w14:textId="77777777" w:rsidR="00CB0DD7" w:rsidRPr="000A0A5F" w:rsidRDefault="00CB0DD7">
            <w:pPr>
              <w:pStyle w:val="TAL"/>
            </w:pPr>
            <w:r w:rsidRPr="000A0A5F">
              <w:t>none</w:t>
            </w:r>
          </w:p>
        </w:tc>
        <w:tc>
          <w:tcPr>
            <w:tcW w:w="530" w:type="pct"/>
          </w:tcPr>
          <w:p w14:paraId="67203FDC" w14:textId="77777777" w:rsidR="00CB0DD7" w:rsidRPr="000A0A5F" w:rsidRDefault="00CB0DD7">
            <w:pPr>
              <w:pStyle w:val="TAL"/>
            </w:pPr>
          </w:p>
        </w:tc>
        <w:tc>
          <w:tcPr>
            <w:tcW w:w="504" w:type="pct"/>
          </w:tcPr>
          <w:p w14:paraId="5B3ED02F" w14:textId="77777777" w:rsidR="00CB0DD7" w:rsidRPr="000A0A5F" w:rsidRDefault="00CB0DD7">
            <w:pPr>
              <w:pStyle w:val="TAL"/>
              <w:rPr>
                <w:lang w:eastAsia="zh-CN"/>
              </w:rPr>
            </w:pPr>
            <w:r w:rsidRPr="000A0A5F">
              <w:rPr>
                <w:lang w:eastAsia="zh-CN"/>
              </w:rPr>
              <w:t>204 No Content</w:t>
            </w:r>
          </w:p>
        </w:tc>
        <w:tc>
          <w:tcPr>
            <w:tcW w:w="2261" w:type="pct"/>
          </w:tcPr>
          <w:p w14:paraId="13C57F2E" w14:textId="77777777" w:rsidR="00CB0DD7" w:rsidRPr="000A0A5F" w:rsidRDefault="00CB0DD7">
            <w:pPr>
              <w:pStyle w:val="TAL"/>
              <w:spacing w:afterLines="50" w:after="120"/>
            </w:pPr>
            <w:r w:rsidRPr="000A0A5F">
              <w:t>The provisioning data was updated successfully, and no content is to be sent in the response message body.</w:t>
            </w:r>
          </w:p>
        </w:tc>
      </w:tr>
      <w:tr w:rsidR="00CB0DD7" w:rsidRPr="000A0A5F" w14:paraId="05E6D546" w14:textId="77777777" w:rsidTr="00FF0AF8">
        <w:trPr>
          <w:trHeight w:val="503"/>
        </w:trPr>
        <w:tc>
          <w:tcPr>
            <w:tcW w:w="0" w:type="auto"/>
            <w:vMerge/>
            <w:vAlign w:val="center"/>
            <w:hideMark/>
          </w:tcPr>
          <w:p w14:paraId="7372C59E" w14:textId="77777777" w:rsidR="00CB0DD7" w:rsidRPr="000A0A5F" w:rsidRDefault="00CB0DD7">
            <w:pPr>
              <w:spacing w:after="0"/>
              <w:rPr>
                <w:rFonts w:ascii="Arial" w:hAnsi="Arial"/>
                <w:b/>
                <w:sz w:val="18"/>
              </w:rPr>
            </w:pPr>
          </w:p>
        </w:tc>
        <w:tc>
          <w:tcPr>
            <w:tcW w:w="1205" w:type="pct"/>
            <w:hideMark/>
          </w:tcPr>
          <w:p w14:paraId="15143FF4" w14:textId="77777777" w:rsidR="00CB0DD7" w:rsidRPr="000A0A5F" w:rsidRDefault="00CB0DD7">
            <w:pPr>
              <w:pStyle w:val="TAL"/>
            </w:pPr>
            <w:r w:rsidRPr="000A0A5F">
              <w:rPr>
                <w:lang w:eastAsia="zh-CN"/>
              </w:rPr>
              <w:t>array(RacsFailureReport)</w:t>
            </w:r>
          </w:p>
        </w:tc>
        <w:tc>
          <w:tcPr>
            <w:tcW w:w="530" w:type="pct"/>
            <w:hideMark/>
          </w:tcPr>
          <w:p w14:paraId="44E6295D" w14:textId="77777777" w:rsidR="00CB0DD7" w:rsidRPr="000A0A5F" w:rsidRDefault="00CB0DD7">
            <w:pPr>
              <w:pStyle w:val="TAL"/>
            </w:pPr>
            <w:r w:rsidRPr="000A0A5F">
              <w:t>1..N</w:t>
            </w:r>
          </w:p>
        </w:tc>
        <w:tc>
          <w:tcPr>
            <w:tcW w:w="504" w:type="pct"/>
            <w:hideMark/>
          </w:tcPr>
          <w:p w14:paraId="4CCDB7B1" w14:textId="77777777" w:rsidR="00CB0DD7" w:rsidRPr="000A0A5F" w:rsidRDefault="00CB0DD7">
            <w:pPr>
              <w:pStyle w:val="TAL"/>
              <w:rPr>
                <w:lang w:eastAsia="zh-CN"/>
              </w:rPr>
            </w:pPr>
            <w:r w:rsidRPr="000A0A5F">
              <w:t>500 Internal Server Error</w:t>
            </w:r>
          </w:p>
        </w:tc>
        <w:tc>
          <w:tcPr>
            <w:tcW w:w="2261" w:type="pct"/>
            <w:hideMark/>
          </w:tcPr>
          <w:p w14:paraId="0B0CD227" w14:textId="77777777" w:rsidR="00CB0DD7" w:rsidRPr="000A0A5F" w:rsidRDefault="00CB0DD7">
            <w:pPr>
              <w:pStyle w:val="TAL"/>
              <w:spacing w:afterLines="50" w:after="120"/>
            </w:pPr>
            <w:r w:rsidRPr="000A0A5F">
              <w:t>The RACS data for all RACS IDs were not provisioned successfully.</w:t>
            </w:r>
          </w:p>
        </w:tc>
      </w:tr>
      <w:tr w:rsidR="00CB0DD7" w:rsidRPr="000A0A5F" w14:paraId="59FF3E53" w14:textId="77777777" w:rsidTr="00FF0AF8">
        <w:trPr>
          <w:trHeight w:val="503"/>
        </w:trPr>
        <w:tc>
          <w:tcPr>
            <w:tcW w:w="0" w:type="auto"/>
            <w:vMerge/>
            <w:vAlign w:val="center"/>
          </w:tcPr>
          <w:p w14:paraId="03908D44" w14:textId="77777777" w:rsidR="00CB0DD7" w:rsidRPr="000A0A5F" w:rsidRDefault="00CB0DD7">
            <w:pPr>
              <w:spacing w:after="0"/>
              <w:rPr>
                <w:rFonts w:ascii="Arial" w:hAnsi="Arial"/>
                <w:b/>
                <w:sz w:val="18"/>
              </w:rPr>
            </w:pPr>
          </w:p>
        </w:tc>
        <w:tc>
          <w:tcPr>
            <w:tcW w:w="1205" w:type="pct"/>
          </w:tcPr>
          <w:p w14:paraId="5B880AF8" w14:textId="77777777" w:rsidR="00CB0DD7" w:rsidRPr="000A0A5F" w:rsidRDefault="00CB0DD7">
            <w:pPr>
              <w:pStyle w:val="TAL"/>
              <w:rPr>
                <w:lang w:eastAsia="zh-CN"/>
              </w:rPr>
            </w:pPr>
            <w:r w:rsidRPr="000A0A5F">
              <w:t>none</w:t>
            </w:r>
          </w:p>
        </w:tc>
        <w:tc>
          <w:tcPr>
            <w:tcW w:w="530" w:type="pct"/>
          </w:tcPr>
          <w:p w14:paraId="0D19BED0" w14:textId="77777777" w:rsidR="00CB0DD7" w:rsidRPr="000A0A5F" w:rsidRDefault="00CB0DD7">
            <w:pPr>
              <w:pStyle w:val="TAL"/>
            </w:pPr>
          </w:p>
        </w:tc>
        <w:tc>
          <w:tcPr>
            <w:tcW w:w="504" w:type="pct"/>
          </w:tcPr>
          <w:p w14:paraId="2FB9E890" w14:textId="77777777" w:rsidR="00CB0DD7" w:rsidRPr="000A0A5F" w:rsidRDefault="00CB0DD7">
            <w:pPr>
              <w:pStyle w:val="TAL"/>
            </w:pPr>
            <w:r w:rsidRPr="000A0A5F">
              <w:t>307 Temporary Redirect</w:t>
            </w:r>
          </w:p>
        </w:tc>
        <w:tc>
          <w:tcPr>
            <w:tcW w:w="2261" w:type="pct"/>
          </w:tcPr>
          <w:p w14:paraId="0A1B9C3B"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60453496" w14:textId="77777777" w:rsidR="00CB0DD7" w:rsidRPr="000A0A5F" w:rsidRDefault="00CB0DD7">
            <w:pPr>
              <w:pStyle w:val="TAL"/>
              <w:spacing w:afterLines="50" w:after="120"/>
            </w:pPr>
            <w:r w:rsidRPr="000A0A5F">
              <w:t>Redirection handling is described in clause 5.2.10.</w:t>
            </w:r>
          </w:p>
        </w:tc>
      </w:tr>
      <w:tr w:rsidR="00CB0DD7" w:rsidRPr="000A0A5F" w14:paraId="28EE7B1F" w14:textId="77777777" w:rsidTr="00FF0AF8">
        <w:trPr>
          <w:trHeight w:val="503"/>
        </w:trPr>
        <w:tc>
          <w:tcPr>
            <w:tcW w:w="0" w:type="auto"/>
            <w:vMerge/>
            <w:vAlign w:val="center"/>
          </w:tcPr>
          <w:p w14:paraId="3006DC35" w14:textId="77777777" w:rsidR="00CB0DD7" w:rsidRPr="000A0A5F" w:rsidRDefault="00CB0DD7">
            <w:pPr>
              <w:spacing w:after="0"/>
              <w:rPr>
                <w:rFonts w:ascii="Arial" w:hAnsi="Arial"/>
                <w:b/>
                <w:sz w:val="18"/>
              </w:rPr>
            </w:pPr>
          </w:p>
        </w:tc>
        <w:tc>
          <w:tcPr>
            <w:tcW w:w="1205" w:type="pct"/>
          </w:tcPr>
          <w:p w14:paraId="123A9FDE" w14:textId="77777777" w:rsidR="00CB0DD7" w:rsidRPr="000A0A5F" w:rsidRDefault="00CB0DD7">
            <w:pPr>
              <w:pStyle w:val="TAL"/>
              <w:rPr>
                <w:lang w:eastAsia="zh-CN"/>
              </w:rPr>
            </w:pPr>
            <w:r w:rsidRPr="000A0A5F">
              <w:t>none</w:t>
            </w:r>
          </w:p>
        </w:tc>
        <w:tc>
          <w:tcPr>
            <w:tcW w:w="530" w:type="pct"/>
          </w:tcPr>
          <w:p w14:paraId="6E13CD7B" w14:textId="77777777" w:rsidR="00CB0DD7" w:rsidRPr="000A0A5F" w:rsidRDefault="00CB0DD7">
            <w:pPr>
              <w:pStyle w:val="TAL"/>
            </w:pPr>
          </w:p>
        </w:tc>
        <w:tc>
          <w:tcPr>
            <w:tcW w:w="504" w:type="pct"/>
          </w:tcPr>
          <w:p w14:paraId="08BECC9E" w14:textId="77777777" w:rsidR="00CB0DD7" w:rsidRPr="000A0A5F" w:rsidRDefault="00CB0DD7">
            <w:pPr>
              <w:pStyle w:val="TAL"/>
            </w:pPr>
            <w:r w:rsidRPr="000A0A5F">
              <w:t>308 Permanent Redirect</w:t>
            </w:r>
          </w:p>
        </w:tc>
        <w:tc>
          <w:tcPr>
            <w:tcW w:w="2261" w:type="pct"/>
          </w:tcPr>
          <w:p w14:paraId="1ABC704A"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4A2C84C6" w14:textId="77777777" w:rsidR="00CB0DD7" w:rsidRPr="000A0A5F" w:rsidRDefault="00CB0DD7">
            <w:pPr>
              <w:pStyle w:val="TAL"/>
              <w:spacing w:afterLines="50" w:after="120"/>
            </w:pPr>
            <w:r w:rsidRPr="000A0A5F">
              <w:t>Redirection handling is described in clause 5.2.10.</w:t>
            </w:r>
          </w:p>
        </w:tc>
      </w:tr>
      <w:tr w:rsidR="00CB0DD7" w:rsidRPr="000A0A5F" w14:paraId="7CE70B94" w14:textId="77777777" w:rsidTr="00FF0AF8">
        <w:tc>
          <w:tcPr>
            <w:tcW w:w="5000" w:type="pct"/>
            <w:gridSpan w:val="5"/>
            <w:vAlign w:val="center"/>
            <w:hideMark/>
          </w:tcPr>
          <w:p w14:paraId="5FF609E9" w14:textId="77777777" w:rsidR="00CB0DD7" w:rsidRPr="000A0A5F" w:rsidRDefault="00CB0DD7">
            <w:pPr>
              <w:pStyle w:val="TAN"/>
            </w:pPr>
            <w:r w:rsidRPr="000A0A5F">
              <w:t>NOTE:</w:t>
            </w:r>
            <w:r w:rsidRPr="000A0A5F">
              <w:tab/>
              <w:t>The mandatory HTTP error status codes for the PATCH method listed in table 5.2.6-1 also apply.</w:t>
            </w:r>
          </w:p>
        </w:tc>
      </w:tr>
    </w:tbl>
    <w:p w14:paraId="46B42819" w14:textId="77777777" w:rsidR="00CB0DD7" w:rsidRPr="000A0A5F" w:rsidRDefault="00CB0DD7"/>
    <w:p w14:paraId="08732053" w14:textId="77777777" w:rsidR="00CB0DD7" w:rsidRPr="000A0A5F" w:rsidRDefault="002E466A">
      <w:pPr>
        <w:pStyle w:val="TH"/>
      </w:pPr>
      <w:r w:rsidRPr="000A0A5F">
        <w:t>Table </w:t>
      </w:r>
      <w:r w:rsidR="00CB0DD7" w:rsidRPr="000A0A5F">
        <w:t>5.16.3.3.3.2-3: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5BC6FE0E" w14:textId="77777777" w:rsidTr="00FF0AF8">
        <w:trPr>
          <w:jc w:val="center"/>
        </w:trPr>
        <w:tc>
          <w:tcPr>
            <w:tcW w:w="825" w:type="pct"/>
            <w:shd w:val="clear" w:color="auto" w:fill="C0C0C0"/>
          </w:tcPr>
          <w:p w14:paraId="43ABD071" w14:textId="77777777" w:rsidR="00CB0DD7" w:rsidRPr="000A0A5F" w:rsidRDefault="00CB0DD7">
            <w:pPr>
              <w:pStyle w:val="TAH"/>
            </w:pPr>
            <w:r w:rsidRPr="000A0A5F">
              <w:t>Name</w:t>
            </w:r>
          </w:p>
        </w:tc>
        <w:tc>
          <w:tcPr>
            <w:tcW w:w="732" w:type="pct"/>
            <w:shd w:val="clear" w:color="auto" w:fill="C0C0C0"/>
          </w:tcPr>
          <w:p w14:paraId="3168530C" w14:textId="77777777" w:rsidR="00CB0DD7" w:rsidRPr="000A0A5F" w:rsidRDefault="00CB0DD7">
            <w:pPr>
              <w:pStyle w:val="TAH"/>
            </w:pPr>
            <w:r w:rsidRPr="000A0A5F">
              <w:t>Data type</w:t>
            </w:r>
          </w:p>
        </w:tc>
        <w:tc>
          <w:tcPr>
            <w:tcW w:w="217" w:type="pct"/>
            <w:shd w:val="clear" w:color="auto" w:fill="C0C0C0"/>
          </w:tcPr>
          <w:p w14:paraId="0A46BE97" w14:textId="77777777" w:rsidR="00CB0DD7" w:rsidRPr="000A0A5F" w:rsidRDefault="00CB0DD7">
            <w:pPr>
              <w:pStyle w:val="TAH"/>
            </w:pPr>
            <w:r w:rsidRPr="000A0A5F">
              <w:t>P</w:t>
            </w:r>
          </w:p>
        </w:tc>
        <w:tc>
          <w:tcPr>
            <w:tcW w:w="581" w:type="pct"/>
            <w:shd w:val="clear" w:color="auto" w:fill="C0C0C0"/>
          </w:tcPr>
          <w:p w14:paraId="570A686B" w14:textId="77777777" w:rsidR="00CB0DD7" w:rsidRPr="000A0A5F" w:rsidRDefault="00CB0DD7">
            <w:pPr>
              <w:pStyle w:val="TAH"/>
            </w:pPr>
            <w:r w:rsidRPr="000A0A5F">
              <w:t>Cardinality</w:t>
            </w:r>
          </w:p>
        </w:tc>
        <w:tc>
          <w:tcPr>
            <w:tcW w:w="2645" w:type="pct"/>
            <w:shd w:val="clear" w:color="auto" w:fill="C0C0C0"/>
            <w:vAlign w:val="center"/>
          </w:tcPr>
          <w:p w14:paraId="4554A83D" w14:textId="77777777" w:rsidR="00CB0DD7" w:rsidRPr="000A0A5F" w:rsidRDefault="00CB0DD7">
            <w:pPr>
              <w:pStyle w:val="TAH"/>
            </w:pPr>
            <w:r w:rsidRPr="000A0A5F">
              <w:t>Description</w:t>
            </w:r>
          </w:p>
        </w:tc>
      </w:tr>
      <w:tr w:rsidR="00CB0DD7" w:rsidRPr="000A0A5F" w14:paraId="01D75E14" w14:textId="77777777" w:rsidTr="00FF0AF8">
        <w:trPr>
          <w:jc w:val="center"/>
        </w:trPr>
        <w:tc>
          <w:tcPr>
            <w:tcW w:w="825" w:type="pct"/>
            <w:shd w:val="clear" w:color="auto" w:fill="auto"/>
          </w:tcPr>
          <w:p w14:paraId="7C0D4D61" w14:textId="77777777" w:rsidR="00CB0DD7" w:rsidRPr="000A0A5F" w:rsidRDefault="00CB0DD7">
            <w:pPr>
              <w:pStyle w:val="TAL"/>
            </w:pPr>
            <w:r w:rsidRPr="000A0A5F">
              <w:t>Location</w:t>
            </w:r>
          </w:p>
        </w:tc>
        <w:tc>
          <w:tcPr>
            <w:tcW w:w="732" w:type="pct"/>
          </w:tcPr>
          <w:p w14:paraId="255E6A77" w14:textId="77777777" w:rsidR="00CB0DD7" w:rsidRPr="000A0A5F" w:rsidRDefault="00CB0DD7">
            <w:pPr>
              <w:pStyle w:val="TAL"/>
            </w:pPr>
            <w:r w:rsidRPr="000A0A5F">
              <w:t>string</w:t>
            </w:r>
          </w:p>
        </w:tc>
        <w:tc>
          <w:tcPr>
            <w:tcW w:w="217" w:type="pct"/>
          </w:tcPr>
          <w:p w14:paraId="3227242F" w14:textId="77777777" w:rsidR="00CB0DD7" w:rsidRPr="000A0A5F" w:rsidRDefault="00CB0DD7">
            <w:pPr>
              <w:pStyle w:val="TAC"/>
            </w:pPr>
            <w:r w:rsidRPr="000A0A5F">
              <w:t>M</w:t>
            </w:r>
          </w:p>
        </w:tc>
        <w:tc>
          <w:tcPr>
            <w:tcW w:w="581" w:type="pct"/>
          </w:tcPr>
          <w:p w14:paraId="22A3E775" w14:textId="77777777" w:rsidR="00CB0DD7" w:rsidRPr="000A0A5F" w:rsidRDefault="00CB0DD7">
            <w:pPr>
              <w:pStyle w:val="TAL"/>
            </w:pPr>
            <w:r w:rsidRPr="000A0A5F">
              <w:t>1</w:t>
            </w:r>
          </w:p>
        </w:tc>
        <w:tc>
          <w:tcPr>
            <w:tcW w:w="2645" w:type="pct"/>
            <w:shd w:val="clear" w:color="auto" w:fill="auto"/>
            <w:vAlign w:val="center"/>
          </w:tcPr>
          <w:p w14:paraId="04F338D1" w14:textId="77777777" w:rsidR="00CB0DD7" w:rsidRPr="000A0A5F" w:rsidRDefault="00CB0DD7">
            <w:pPr>
              <w:pStyle w:val="TAL"/>
            </w:pPr>
            <w:r w:rsidRPr="000A0A5F">
              <w:t>An alternative URI of the resource located in an alternative SCEF.</w:t>
            </w:r>
          </w:p>
        </w:tc>
      </w:tr>
    </w:tbl>
    <w:p w14:paraId="3E40E8ED" w14:textId="77777777" w:rsidR="00CB0DD7" w:rsidRPr="000A0A5F" w:rsidRDefault="00CB0DD7"/>
    <w:p w14:paraId="5B34A6C3" w14:textId="77777777" w:rsidR="00CB0DD7" w:rsidRPr="000A0A5F" w:rsidRDefault="002E466A">
      <w:pPr>
        <w:pStyle w:val="TH"/>
      </w:pPr>
      <w:r w:rsidRPr="000A0A5F">
        <w:t>Table </w:t>
      </w:r>
      <w:r w:rsidR="00CB0DD7" w:rsidRPr="000A0A5F">
        <w:t>5.16.3.3.3.2-4: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6D00BAA8" w14:textId="77777777" w:rsidTr="00FF0AF8">
        <w:trPr>
          <w:jc w:val="center"/>
        </w:trPr>
        <w:tc>
          <w:tcPr>
            <w:tcW w:w="825" w:type="pct"/>
            <w:shd w:val="clear" w:color="auto" w:fill="C0C0C0"/>
          </w:tcPr>
          <w:p w14:paraId="0DEE6F71" w14:textId="77777777" w:rsidR="00CB0DD7" w:rsidRPr="000A0A5F" w:rsidRDefault="00CB0DD7">
            <w:pPr>
              <w:pStyle w:val="TAH"/>
            </w:pPr>
            <w:r w:rsidRPr="000A0A5F">
              <w:t>Name</w:t>
            </w:r>
          </w:p>
        </w:tc>
        <w:tc>
          <w:tcPr>
            <w:tcW w:w="732" w:type="pct"/>
            <w:shd w:val="clear" w:color="auto" w:fill="C0C0C0"/>
          </w:tcPr>
          <w:p w14:paraId="0F360B69" w14:textId="77777777" w:rsidR="00CB0DD7" w:rsidRPr="000A0A5F" w:rsidRDefault="00CB0DD7">
            <w:pPr>
              <w:pStyle w:val="TAH"/>
            </w:pPr>
            <w:r w:rsidRPr="000A0A5F">
              <w:t>Data type</w:t>
            </w:r>
          </w:p>
        </w:tc>
        <w:tc>
          <w:tcPr>
            <w:tcW w:w="217" w:type="pct"/>
            <w:shd w:val="clear" w:color="auto" w:fill="C0C0C0"/>
          </w:tcPr>
          <w:p w14:paraId="276067F4" w14:textId="77777777" w:rsidR="00CB0DD7" w:rsidRPr="000A0A5F" w:rsidRDefault="00CB0DD7">
            <w:pPr>
              <w:pStyle w:val="TAH"/>
            </w:pPr>
            <w:r w:rsidRPr="000A0A5F">
              <w:t>P</w:t>
            </w:r>
          </w:p>
        </w:tc>
        <w:tc>
          <w:tcPr>
            <w:tcW w:w="581" w:type="pct"/>
            <w:shd w:val="clear" w:color="auto" w:fill="C0C0C0"/>
          </w:tcPr>
          <w:p w14:paraId="3880C6F2" w14:textId="77777777" w:rsidR="00CB0DD7" w:rsidRPr="000A0A5F" w:rsidRDefault="00CB0DD7">
            <w:pPr>
              <w:pStyle w:val="TAH"/>
            </w:pPr>
            <w:r w:rsidRPr="000A0A5F">
              <w:t>Cardinality</w:t>
            </w:r>
          </w:p>
        </w:tc>
        <w:tc>
          <w:tcPr>
            <w:tcW w:w="2645" w:type="pct"/>
            <w:shd w:val="clear" w:color="auto" w:fill="C0C0C0"/>
            <w:vAlign w:val="center"/>
          </w:tcPr>
          <w:p w14:paraId="3F5CFA72" w14:textId="77777777" w:rsidR="00CB0DD7" w:rsidRPr="000A0A5F" w:rsidRDefault="00CB0DD7">
            <w:pPr>
              <w:pStyle w:val="TAH"/>
            </w:pPr>
            <w:r w:rsidRPr="000A0A5F">
              <w:t>Description</w:t>
            </w:r>
          </w:p>
        </w:tc>
      </w:tr>
      <w:tr w:rsidR="00CB0DD7" w:rsidRPr="000A0A5F" w14:paraId="5ECF58BD" w14:textId="77777777" w:rsidTr="00FF0AF8">
        <w:trPr>
          <w:jc w:val="center"/>
        </w:trPr>
        <w:tc>
          <w:tcPr>
            <w:tcW w:w="825" w:type="pct"/>
            <w:shd w:val="clear" w:color="auto" w:fill="auto"/>
          </w:tcPr>
          <w:p w14:paraId="5005B7AA" w14:textId="77777777" w:rsidR="00CB0DD7" w:rsidRPr="000A0A5F" w:rsidRDefault="00CB0DD7">
            <w:pPr>
              <w:pStyle w:val="TAL"/>
            </w:pPr>
            <w:r w:rsidRPr="000A0A5F">
              <w:t>Location</w:t>
            </w:r>
          </w:p>
        </w:tc>
        <w:tc>
          <w:tcPr>
            <w:tcW w:w="732" w:type="pct"/>
          </w:tcPr>
          <w:p w14:paraId="0663DFAF" w14:textId="77777777" w:rsidR="00CB0DD7" w:rsidRPr="000A0A5F" w:rsidRDefault="00CB0DD7">
            <w:pPr>
              <w:pStyle w:val="TAL"/>
            </w:pPr>
            <w:r w:rsidRPr="000A0A5F">
              <w:t>string</w:t>
            </w:r>
          </w:p>
        </w:tc>
        <w:tc>
          <w:tcPr>
            <w:tcW w:w="217" w:type="pct"/>
          </w:tcPr>
          <w:p w14:paraId="4088F7C5" w14:textId="77777777" w:rsidR="00CB0DD7" w:rsidRPr="000A0A5F" w:rsidRDefault="00CB0DD7">
            <w:pPr>
              <w:pStyle w:val="TAC"/>
            </w:pPr>
            <w:r w:rsidRPr="000A0A5F">
              <w:t>M</w:t>
            </w:r>
          </w:p>
        </w:tc>
        <w:tc>
          <w:tcPr>
            <w:tcW w:w="581" w:type="pct"/>
          </w:tcPr>
          <w:p w14:paraId="61960712" w14:textId="77777777" w:rsidR="00CB0DD7" w:rsidRPr="000A0A5F" w:rsidRDefault="00CB0DD7">
            <w:pPr>
              <w:pStyle w:val="TAL"/>
            </w:pPr>
            <w:r w:rsidRPr="000A0A5F">
              <w:t>1</w:t>
            </w:r>
          </w:p>
        </w:tc>
        <w:tc>
          <w:tcPr>
            <w:tcW w:w="2645" w:type="pct"/>
            <w:shd w:val="clear" w:color="auto" w:fill="auto"/>
            <w:vAlign w:val="center"/>
          </w:tcPr>
          <w:p w14:paraId="539A3AD1" w14:textId="77777777" w:rsidR="00CB0DD7" w:rsidRPr="000A0A5F" w:rsidRDefault="00CB0DD7">
            <w:pPr>
              <w:pStyle w:val="TAL"/>
            </w:pPr>
            <w:r w:rsidRPr="000A0A5F">
              <w:t>An alternative URI of the resource located in an alternative SCEF.</w:t>
            </w:r>
          </w:p>
        </w:tc>
      </w:tr>
    </w:tbl>
    <w:p w14:paraId="538C2B51" w14:textId="77777777" w:rsidR="00CB0DD7" w:rsidRPr="000A0A5F" w:rsidRDefault="00CB0DD7"/>
    <w:p w14:paraId="4366A867" w14:textId="77777777" w:rsidR="00CB0DD7" w:rsidRPr="000A0A5F" w:rsidRDefault="00CB0DD7">
      <w:pPr>
        <w:pStyle w:val="Heading6"/>
      </w:pPr>
      <w:bookmarkStart w:id="11052" w:name="_Toc27045097"/>
      <w:bookmarkStart w:id="11053" w:name="_Toc36034148"/>
      <w:bookmarkStart w:id="11054" w:name="_Toc45132296"/>
      <w:bookmarkStart w:id="11055" w:name="_Toc49776581"/>
      <w:bookmarkStart w:id="11056" w:name="_Toc51747501"/>
      <w:bookmarkStart w:id="11057" w:name="_Toc66361083"/>
      <w:bookmarkStart w:id="11058" w:name="_Toc68105588"/>
      <w:bookmarkStart w:id="11059" w:name="_Toc74756220"/>
      <w:bookmarkStart w:id="11060" w:name="_Toc105675097"/>
      <w:bookmarkStart w:id="11061" w:name="_Toc130503175"/>
      <w:bookmarkStart w:id="11062" w:name="_Toc153625967"/>
      <w:bookmarkStart w:id="11063" w:name="_Toc170115112"/>
      <w:r w:rsidRPr="000A0A5F">
        <w:t>5.16.3.3.3.3</w:t>
      </w:r>
      <w:r w:rsidRPr="000A0A5F">
        <w:tab/>
        <w:t>PUT</w:t>
      </w:r>
      <w:bookmarkEnd w:id="11052"/>
      <w:bookmarkEnd w:id="11053"/>
      <w:bookmarkEnd w:id="11054"/>
      <w:bookmarkEnd w:id="11055"/>
      <w:bookmarkEnd w:id="11056"/>
      <w:bookmarkEnd w:id="11057"/>
      <w:bookmarkEnd w:id="11058"/>
      <w:bookmarkEnd w:id="11059"/>
      <w:bookmarkEnd w:id="11060"/>
      <w:bookmarkEnd w:id="11061"/>
      <w:bookmarkEnd w:id="11062"/>
      <w:bookmarkEnd w:id="11063"/>
    </w:p>
    <w:p w14:paraId="5457596C" w14:textId="77777777" w:rsidR="00CB0DD7" w:rsidRPr="000A0A5F" w:rsidRDefault="00CB0DD7">
      <w:pPr>
        <w:rPr>
          <w:noProof/>
          <w:lang w:eastAsia="zh-CN"/>
        </w:rPr>
      </w:pPr>
      <w:r w:rsidRPr="000A0A5F">
        <w:rPr>
          <w:noProof/>
          <w:lang w:eastAsia="zh-CN"/>
        </w:rPr>
        <w:t>The PUT method shall be used to update all properties in an existing provisioning indicated by the Resource URI as defined in clause 5.16</w:t>
      </w:r>
      <w:r w:rsidRPr="000A0A5F">
        <w:rPr>
          <w:noProof/>
          <w:lang w:val="en-US" w:eastAsia="zh-CN"/>
        </w:rPr>
        <w:t>.3.3.2</w:t>
      </w:r>
      <w:r w:rsidRPr="000A0A5F">
        <w:rPr>
          <w:noProof/>
          <w:lang w:eastAsia="zh-CN"/>
        </w:rPr>
        <w:t>. The SCS/AS shall initiate the HTTP PUT request message and the SCEF shall respond to the message.</w:t>
      </w:r>
    </w:p>
    <w:p w14:paraId="360E748E" w14:textId="77777777" w:rsidR="00CB0DD7" w:rsidRPr="000A0A5F" w:rsidRDefault="00CB0DD7">
      <w:r w:rsidRPr="000A0A5F">
        <w:t>This method shall support the URI query parameters, request and response data structures, and response codes, as specified in the table 5.16.3.3.3.3-1 and table 5.16.3.3.3.3-2.</w:t>
      </w:r>
    </w:p>
    <w:p w14:paraId="639A29C6" w14:textId="77777777" w:rsidR="00CB0DD7" w:rsidRPr="000A0A5F" w:rsidRDefault="00CB0DD7">
      <w:pPr>
        <w:pStyle w:val="TH"/>
        <w:rPr>
          <w:rFonts w:cs="Arial"/>
        </w:rPr>
      </w:pPr>
      <w:r w:rsidRPr="000A0A5F">
        <w:t xml:space="preserve">Table 5.16.3.3.3.3-1: URI query parameters supported by the PUT method on this resource </w:t>
      </w:r>
    </w:p>
    <w:tbl>
      <w:tblPr>
        <w:tblW w:w="49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72"/>
        <w:gridCol w:w="1666"/>
        <w:gridCol w:w="1111"/>
        <w:gridCol w:w="5180"/>
      </w:tblGrid>
      <w:tr w:rsidR="00CB0DD7" w:rsidRPr="000A0A5F" w14:paraId="5FD9D670" w14:textId="77777777" w:rsidTr="00FF0AF8">
        <w:trPr>
          <w:jc w:val="center"/>
        </w:trPr>
        <w:tc>
          <w:tcPr>
            <w:tcW w:w="825" w:type="pct"/>
            <w:shd w:val="clear" w:color="000000" w:fill="C0C0C0"/>
            <w:hideMark/>
          </w:tcPr>
          <w:p w14:paraId="2C4187FE" w14:textId="77777777" w:rsidR="00CB0DD7" w:rsidRPr="000A0A5F" w:rsidRDefault="00CB0DD7">
            <w:pPr>
              <w:pStyle w:val="TAH"/>
            </w:pPr>
            <w:r w:rsidRPr="000A0A5F">
              <w:t>Name</w:t>
            </w:r>
          </w:p>
        </w:tc>
        <w:tc>
          <w:tcPr>
            <w:tcW w:w="874" w:type="pct"/>
            <w:shd w:val="clear" w:color="000000" w:fill="C0C0C0"/>
            <w:hideMark/>
          </w:tcPr>
          <w:p w14:paraId="690AE6CD" w14:textId="77777777" w:rsidR="00CB0DD7" w:rsidRPr="000A0A5F" w:rsidRDefault="00CB0DD7">
            <w:pPr>
              <w:pStyle w:val="TAH"/>
            </w:pPr>
            <w:r w:rsidRPr="000A0A5F">
              <w:t>Data type</w:t>
            </w:r>
          </w:p>
        </w:tc>
        <w:tc>
          <w:tcPr>
            <w:tcW w:w="583" w:type="pct"/>
            <w:shd w:val="clear" w:color="000000" w:fill="C0C0C0"/>
            <w:hideMark/>
          </w:tcPr>
          <w:p w14:paraId="624523E8" w14:textId="77777777" w:rsidR="00CB0DD7" w:rsidRPr="000A0A5F" w:rsidRDefault="00CB0DD7">
            <w:pPr>
              <w:pStyle w:val="TAH"/>
            </w:pPr>
            <w:r w:rsidRPr="000A0A5F">
              <w:t>Cardinality</w:t>
            </w:r>
          </w:p>
        </w:tc>
        <w:tc>
          <w:tcPr>
            <w:tcW w:w="2718" w:type="pct"/>
            <w:shd w:val="clear" w:color="000000" w:fill="C0C0C0"/>
            <w:vAlign w:val="center"/>
            <w:hideMark/>
          </w:tcPr>
          <w:p w14:paraId="117F6888" w14:textId="77777777" w:rsidR="00CB0DD7" w:rsidRPr="000A0A5F" w:rsidRDefault="00CB0DD7">
            <w:pPr>
              <w:pStyle w:val="TAH"/>
            </w:pPr>
            <w:r w:rsidRPr="000A0A5F">
              <w:t>Remarks</w:t>
            </w:r>
          </w:p>
        </w:tc>
      </w:tr>
      <w:tr w:rsidR="00CB0DD7" w:rsidRPr="000A0A5F" w14:paraId="4984F05A" w14:textId="77777777" w:rsidTr="00FF0AF8">
        <w:trPr>
          <w:jc w:val="center"/>
        </w:trPr>
        <w:tc>
          <w:tcPr>
            <w:tcW w:w="825" w:type="pct"/>
            <w:hideMark/>
          </w:tcPr>
          <w:p w14:paraId="430466E5" w14:textId="77777777" w:rsidR="00CB0DD7" w:rsidRPr="000A0A5F" w:rsidRDefault="00CB0DD7">
            <w:pPr>
              <w:pStyle w:val="TAL"/>
            </w:pPr>
            <w:r w:rsidRPr="000A0A5F">
              <w:t>none specified</w:t>
            </w:r>
          </w:p>
        </w:tc>
        <w:tc>
          <w:tcPr>
            <w:tcW w:w="874" w:type="pct"/>
          </w:tcPr>
          <w:p w14:paraId="1AEC41BA" w14:textId="77777777" w:rsidR="00CB0DD7" w:rsidRPr="000A0A5F" w:rsidRDefault="00CB0DD7">
            <w:pPr>
              <w:pStyle w:val="TAL"/>
            </w:pPr>
          </w:p>
        </w:tc>
        <w:tc>
          <w:tcPr>
            <w:tcW w:w="583" w:type="pct"/>
          </w:tcPr>
          <w:p w14:paraId="74A22A93" w14:textId="77777777" w:rsidR="00CB0DD7" w:rsidRPr="000A0A5F" w:rsidRDefault="00CB0DD7">
            <w:pPr>
              <w:pStyle w:val="TAL"/>
            </w:pPr>
          </w:p>
        </w:tc>
        <w:tc>
          <w:tcPr>
            <w:tcW w:w="2718" w:type="pct"/>
            <w:vAlign w:val="center"/>
          </w:tcPr>
          <w:p w14:paraId="0C48377A" w14:textId="77777777" w:rsidR="00CB0DD7" w:rsidRPr="000A0A5F" w:rsidRDefault="00CB0DD7">
            <w:pPr>
              <w:pStyle w:val="TAL"/>
            </w:pPr>
          </w:p>
        </w:tc>
      </w:tr>
    </w:tbl>
    <w:p w14:paraId="0C058CE8" w14:textId="77777777" w:rsidR="00CB0DD7" w:rsidRPr="000A0A5F" w:rsidRDefault="00CB0DD7"/>
    <w:p w14:paraId="4BFB5C73" w14:textId="77777777" w:rsidR="00CB0DD7" w:rsidRPr="000A0A5F" w:rsidRDefault="00CB0DD7">
      <w:pPr>
        <w:pStyle w:val="TH"/>
        <w:spacing w:before="120"/>
      </w:pPr>
      <w:r w:rsidRPr="000A0A5F">
        <w:t>Table 5.16.3.3.3.3-2: Data structures supported by the PUT request/response by the resource</w:t>
      </w:r>
    </w:p>
    <w:tbl>
      <w:tblPr>
        <w:tblW w:w="4950"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995"/>
        <w:gridCol w:w="2121"/>
        <w:gridCol w:w="1021"/>
        <w:gridCol w:w="971"/>
        <w:gridCol w:w="4421"/>
      </w:tblGrid>
      <w:tr w:rsidR="00CB0DD7" w:rsidRPr="000A0A5F" w14:paraId="44BD48C1" w14:textId="77777777" w:rsidTr="00F040BC">
        <w:tc>
          <w:tcPr>
            <w:tcW w:w="528" w:type="pct"/>
            <w:vMerge w:val="restart"/>
            <w:shd w:val="clear" w:color="auto" w:fill="C0C0C0"/>
            <w:vAlign w:val="center"/>
            <w:hideMark/>
          </w:tcPr>
          <w:p w14:paraId="05167C27" w14:textId="77777777" w:rsidR="00CB0DD7" w:rsidRPr="000A0A5F" w:rsidRDefault="00CB0DD7">
            <w:pPr>
              <w:pStyle w:val="TAH"/>
            </w:pPr>
            <w:r w:rsidRPr="000A0A5F">
              <w:t>Request body</w:t>
            </w:r>
          </w:p>
        </w:tc>
        <w:tc>
          <w:tcPr>
            <w:tcW w:w="1101" w:type="pct"/>
            <w:shd w:val="clear" w:color="auto" w:fill="C0C0C0"/>
            <w:hideMark/>
          </w:tcPr>
          <w:p w14:paraId="4AA58583" w14:textId="77777777" w:rsidR="00CB0DD7" w:rsidRPr="000A0A5F" w:rsidRDefault="00CB0DD7">
            <w:pPr>
              <w:pStyle w:val="TAH"/>
            </w:pPr>
            <w:r w:rsidRPr="000A0A5F">
              <w:t>Data type</w:t>
            </w:r>
          </w:p>
        </w:tc>
        <w:tc>
          <w:tcPr>
            <w:tcW w:w="537" w:type="pct"/>
            <w:shd w:val="clear" w:color="auto" w:fill="C0C0C0"/>
            <w:hideMark/>
          </w:tcPr>
          <w:p w14:paraId="4AFFC5E9" w14:textId="77777777" w:rsidR="00CB0DD7" w:rsidRPr="000A0A5F" w:rsidRDefault="00CB0DD7">
            <w:pPr>
              <w:pStyle w:val="TAH"/>
            </w:pPr>
            <w:r w:rsidRPr="000A0A5F">
              <w:t>Cardinality</w:t>
            </w:r>
          </w:p>
        </w:tc>
        <w:tc>
          <w:tcPr>
            <w:tcW w:w="2834" w:type="pct"/>
            <w:gridSpan w:val="2"/>
            <w:shd w:val="clear" w:color="auto" w:fill="C0C0C0"/>
            <w:hideMark/>
          </w:tcPr>
          <w:p w14:paraId="515854E2" w14:textId="77777777" w:rsidR="00CB0DD7" w:rsidRPr="000A0A5F" w:rsidRDefault="00CB0DD7">
            <w:pPr>
              <w:pStyle w:val="TAH"/>
            </w:pPr>
            <w:r w:rsidRPr="000A0A5F">
              <w:t>Remarks</w:t>
            </w:r>
          </w:p>
        </w:tc>
      </w:tr>
      <w:tr w:rsidR="00CB0DD7" w:rsidRPr="000A0A5F" w14:paraId="43AE2045" w14:textId="77777777" w:rsidTr="00FF0AF8">
        <w:tc>
          <w:tcPr>
            <w:tcW w:w="0" w:type="auto"/>
            <w:vMerge/>
            <w:vAlign w:val="center"/>
            <w:hideMark/>
          </w:tcPr>
          <w:p w14:paraId="2C9CE81C" w14:textId="77777777" w:rsidR="00CB0DD7" w:rsidRPr="000A0A5F" w:rsidRDefault="00CB0DD7">
            <w:pPr>
              <w:spacing w:after="0"/>
              <w:rPr>
                <w:rFonts w:ascii="Arial" w:hAnsi="Arial"/>
                <w:b/>
                <w:sz w:val="18"/>
              </w:rPr>
            </w:pPr>
          </w:p>
        </w:tc>
        <w:tc>
          <w:tcPr>
            <w:tcW w:w="1101" w:type="pct"/>
            <w:hideMark/>
          </w:tcPr>
          <w:p w14:paraId="1A814567" w14:textId="77777777" w:rsidR="00CB0DD7" w:rsidRPr="000A0A5F" w:rsidRDefault="00CB0DD7">
            <w:pPr>
              <w:pStyle w:val="TAL"/>
            </w:pPr>
            <w:r w:rsidRPr="000A0A5F">
              <w:t>RacsProvisioningData</w:t>
            </w:r>
          </w:p>
        </w:tc>
        <w:tc>
          <w:tcPr>
            <w:tcW w:w="537" w:type="pct"/>
            <w:hideMark/>
          </w:tcPr>
          <w:p w14:paraId="6C5041FA" w14:textId="77777777" w:rsidR="00CB0DD7" w:rsidRPr="000A0A5F" w:rsidRDefault="00CB0DD7">
            <w:pPr>
              <w:pStyle w:val="TAL"/>
            </w:pPr>
            <w:r w:rsidRPr="000A0A5F">
              <w:t>1</w:t>
            </w:r>
          </w:p>
        </w:tc>
        <w:tc>
          <w:tcPr>
            <w:tcW w:w="2834" w:type="pct"/>
            <w:gridSpan w:val="2"/>
            <w:hideMark/>
          </w:tcPr>
          <w:p w14:paraId="5E00118C" w14:textId="77777777" w:rsidR="00CB0DD7" w:rsidRPr="000A0A5F" w:rsidRDefault="00CB0DD7">
            <w:pPr>
              <w:pStyle w:val="TAL"/>
            </w:pPr>
            <w:r w:rsidRPr="000A0A5F">
              <w:t>Replace an existing parameter provisioning.</w:t>
            </w:r>
          </w:p>
        </w:tc>
      </w:tr>
      <w:tr w:rsidR="00CB0DD7" w:rsidRPr="000A0A5F" w14:paraId="3BBCC0C3" w14:textId="77777777" w:rsidTr="00F040BC">
        <w:tc>
          <w:tcPr>
            <w:tcW w:w="528" w:type="pct"/>
            <w:vMerge w:val="restart"/>
            <w:shd w:val="clear" w:color="auto" w:fill="C0C0C0"/>
            <w:vAlign w:val="center"/>
            <w:hideMark/>
          </w:tcPr>
          <w:p w14:paraId="0A18CCF0" w14:textId="77777777" w:rsidR="00CB0DD7" w:rsidRPr="000A0A5F" w:rsidRDefault="00CB0DD7">
            <w:pPr>
              <w:pStyle w:val="TAH"/>
            </w:pPr>
            <w:r w:rsidRPr="000A0A5F">
              <w:t>Response body</w:t>
            </w:r>
          </w:p>
        </w:tc>
        <w:tc>
          <w:tcPr>
            <w:tcW w:w="1101" w:type="pct"/>
            <w:shd w:val="clear" w:color="auto" w:fill="C0C0C0"/>
          </w:tcPr>
          <w:p w14:paraId="747ACCCE" w14:textId="77777777" w:rsidR="00CB0DD7" w:rsidRPr="000A0A5F" w:rsidRDefault="00CB0DD7">
            <w:pPr>
              <w:pStyle w:val="TAH"/>
            </w:pPr>
          </w:p>
          <w:p w14:paraId="260FEED4" w14:textId="77777777" w:rsidR="00CB0DD7" w:rsidRPr="000A0A5F" w:rsidRDefault="00CB0DD7">
            <w:pPr>
              <w:pStyle w:val="TAH"/>
            </w:pPr>
            <w:r w:rsidRPr="000A0A5F">
              <w:t>Data type</w:t>
            </w:r>
          </w:p>
        </w:tc>
        <w:tc>
          <w:tcPr>
            <w:tcW w:w="537" w:type="pct"/>
            <w:shd w:val="clear" w:color="auto" w:fill="C0C0C0"/>
          </w:tcPr>
          <w:p w14:paraId="4C49F562" w14:textId="77777777" w:rsidR="00CB0DD7" w:rsidRPr="000A0A5F" w:rsidRDefault="00CB0DD7">
            <w:pPr>
              <w:pStyle w:val="TAH"/>
            </w:pPr>
          </w:p>
          <w:p w14:paraId="4C579D8C" w14:textId="77777777" w:rsidR="00CB0DD7" w:rsidRPr="000A0A5F" w:rsidRDefault="00CB0DD7">
            <w:pPr>
              <w:pStyle w:val="TAH"/>
            </w:pPr>
            <w:r w:rsidRPr="000A0A5F">
              <w:t>Cardinality</w:t>
            </w:r>
          </w:p>
        </w:tc>
        <w:tc>
          <w:tcPr>
            <w:tcW w:w="504" w:type="pct"/>
            <w:shd w:val="clear" w:color="auto" w:fill="C0C0C0"/>
            <w:hideMark/>
          </w:tcPr>
          <w:p w14:paraId="5843E1BE" w14:textId="77777777" w:rsidR="00CB0DD7" w:rsidRPr="000A0A5F" w:rsidRDefault="00CB0DD7">
            <w:pPr>
              <w:pStyle w:val="TAH"/>
            </w:pPr>
            <w:r w:rsidRPr="000A0A5F">
              <w:t>Response</w:t>
            </w:r>
          </w:p>
          <w:p w14:paraId="3F3826B7" w14:textId="77777777" w:rsidR="00CB0DD7" w:rsidRPr="000A0A5F" w:rsidRDefault="00CB0DD7">
            <w:pPr>
              <w:pStyle w:val="TAH"/>
            </w:pPr>
            <w:r w:rsidRPr="000A0A5F">
              <w:t>codes</w:t>
            </w:r>
          </w:p>
        </w:tc>
        <w:tc>
          <w:tcPr>
            <w:tcW w:w="2330" w:type="pct"/>
            <w:shd w:val="clear" w:color="auto" w:fill="C0C0C0"/>
          </w:tcPr>
          <w:p w14:paraId="68321B83" w14:textId="77777777" w:rsidR="00CB0DD7" w:rsidRPr="000A0A5F" w:rsidRDefault="00CB0DD7">
            <w:pPr>
              <w:pStyle w:val="TAH"/>
            </w:pPr>
          </w:p>
          <w:p w14:paraId="6556530B" w14:textId="77777777" w:rsidR="00CB0DD7" w:rsidRPr="000A0A5F" w:rsidRDefault="00CB0DD7">
            <w:pPr>
              <w:pStyle w:val="TAH"/>
            </w:pPr>
            <w:r w:rsidRPr="000A0A5F">
              <w:t>Remarks</w:t>
            </w:r>
          </w:p>
        </w:tc>
      </w:tr>
      <w:tr w:rsidR="00CB0DD7" w:rsidRPr="000A0A5F" w14:paraId="1C159E5B" w14:textId="77777777" w:rsidTr="00FF0AF8">
        <w:tc>
          <w:tcPr>
            <w:tcW w:w="0" w:type="auto"/>
            <w:vMerge/>
            <w:vAlign w:val="center"/>
            <w:hideMark/>
          </w:tcPr>
          <w:p w14:paraId="533BC4AB" w14:textId="77777777" w:rsidR="00CB0DD7" w:rsidRPr="000A0A5F" w:rsidRDefault="00CB0DD7">
            <w:pPr>
              <w:spacing w:after="0"/>
              <w:rPr>
                <w:rFonts w:ascii="Arial" w:hAnsi="Arial"/>
                <w:b/>
                <w:sz w:val="18"/>
              </w:rPr>
            </w:pPr>
          </w:p>
        </w:tc>
        <w:tc>
          <w:tcPr>
            <w:tcW w:w="1101" w:type="pct"/>
            <w:hideMark/>
          </w:tcPr>
          <w:p w14:paraId="36F4A711" w14:textId="77777777" w:rsidR="00CB0DD7" w:rsidRPr="000A0A5F" w:rsidRDefault="00CB0DD7">
            <w:pPr>
              <w:pStyle w:val="TAL"/>
            </w:pPr>
            <w:r w:rsidRPr="000A0A5F">
              <w:t>RacsProvisioningData</w:t>
            </w:r>
          </w:p>
        </w:tc>
        <w:tc>
          <w:tcPr>
            <w:tcW w:w="537" w:type="pct"/>
            <w:hideMark/>
          </w:tcPr>
          <w:p w14:paraId="62BA13EF" w14:textId="77777777" w:rsidR="00CB0DD7" w:rsidRPr="000A0A5F" w:rsidRDefault="00CB0DD7">
            <w:pPr>
              <w:pStyle w:val="TAL"/>
            </w:pPr>
            <w:r w:rsidRPr="000A0A5F">
              <w:t>1</w:t>
            </w:r>
          </w:p>
        </w:tc>
        <w:tc>
          <w:tcPr>
            <w:tcW w:w="504" w:type="pct"/>
            <w:hideMark/>
          </w:tcPr>
          <w:p w14:paraId="179BB316" w14:textId="77777777" w:rsidR="00CB0DD7" w:rsidRPr="000A0A5F" w:rsidRDefault="00CB0DD7">
            <w:pPr>
              <w:pStyle w:val="TAL"/>
              <w:rPr>
                <w:lang w:eastAsia="zh-CN"/>
              </w:rPr>
            </w:pPr>
            <w:r w:rsidRPr="000A0A5F">
              <w:rPr>
                <w:lang w:eastAsia="zh-CN"/>
              </w:rPr>
              <w:t>200 OK</w:t>
            </w:r>
          </w:p>
        </w:tc>
        <w:tc>
          <w:tcPr>
            <w:tcW w:w="2330" w:type="pct"/>
            <w:hideMark/>
          </w:tcPr>
          <w:p w14:paraId="4B31FEC0" w14:textId="77777777" w:rsidR="00CB0DD7" w:rsidRPr="000A0A5F" w:rsidRDefault="00CB0DD7">
            <w:pPr>
              <w:pStyle w:val="TAL"/>
              <w:spacing w:afterLines="50" w:after="120"/>
            </w:pPr>
            <w:r w:rsidRPr="000A0A5F">
              <w:t xml:space="preserve">The provisioning data was replaced successfully. </w:t>
            </w:r>
          </w:p>
          <w:p w14:paraId="5806E896" w14:textId="77777777" w:rsidR="00CB0DD7" w:rsidRPr="000A0A5F" w:rsidRDefault="00CB0DD7">
            <w:pPr>
              <w:pStyle w:val="TAL"/>
            </w:pPr>
            <w:r w:rsidRPr="000A0A5F">
              <w:t xml:space="preserve">The SCEF </w:t>
            </w:r>
            <w:r w:rsidRPr="000A0A5F">
              <w:rPr>
                <w:lang w:eastAsia="zh-CN"/>
              </w:rPr>
              <w:t>shall</w:t>
            </w:r>
            <w:r w:rsidRPr="000A0A5F">
              <w:t xml:space="preserve"> return an updated provisioning information in the response.</w:t>
            </w:r>
          </w:p>
        </w:tc>
      </w:tr>
      <w:tr w:rsidR="00CB0DD7" w:rsidRPr="000A0A5F" w14:paraId="68536075" w14:textId="77777777" w:rsidTr="00FF0AF8">
        <w:tc>
          <w:tcPr>
            <w:tcW w:w="0" w:type="auto"/>
            <w:vMerge/>
            <w:vAlign w:val="center"/>
          </w:tcPr>
          <w:p w14:paraId="0468D710" w14:textId="77777777" w:rsidR="00CB0DD7" w:rsidRPr="000A0A5F" w:rsidRDefault="00CB0DD7">
            <w:pPr>
              <w:spacing w:after="0"/>
              <w:rPr>
                <w:rFonts w:ascii="Arial" w:hAnsi="Arial"/>
                <w:b/>
                <w:sz w:val="18"/>
              </w:rPr>
            </w:pPr>
          </w:p>
        </w:tc>
        <w:tc>
          <w:tcPr>
            <w:tcW w:w="1101" w:type="pct"/>
          </w:tcPr>
          <w:p w14:paraId="450F37A9" w14:textId="77777777" w:rsidR="00CB0DD7" w:rsidRPr="000A0A5F" w:rsidRDefault="00CB0DD7">
            <w:pPr>
              <w:pStyle w:val="TAL"/>
            </w:pPr>
            <w:r w:rsidRPr="000A0A5F">
              <w:t>none</w:t>
            </w:r>
          </w:p>
        </w:tc>
        <w:tc>
          <w:tcPr>
            <w:tcW w:w="537" w:type="pct"/>
          </w:tcPr>
          <w:p w14:paraId="73D726BB" w14:textId="77777777" w:rsidR="00CB0DD7" w:rsidRPr="000A0A5F" w:rsidRDefault="00CB0DD7">
            <w:pPr>
              <w:pStyle w:val="TAL"/>
            </w:pPr>
          </w:p>
        </w:tc>
        <w:tc>
          <w:tcPr>
            <w:tcW w:w="504" w:type="pct"/>
          </w:tcPr>
          <w:p w14:paraId="1FF5DA0F" w14:textId="77777777" w:rsidR="00CB0DD7" w:rsidRPr="000A0A5F" w:rsidRDefault="00CB0DD7">
            <w:pPr>
              <w:pStyle w:val="TAL"/>
              <w:rPr>
                <w:lang w:eastAsia="zh-CN"/>
              </w:rPr>
            </w:pPr>
            <w:r w:rsidRPr="000A0A5F">
              <w:t>204 No Content</w:t>
            </w:r>
          </w:p>
        </w:tc>
        <w:tc>
          <w:tcPr>
            <w:tcW w:w="2330" w:type="pct"/>
          </w:tcPr>
          <w:p w14:paraId="35BB2A52" w14:textId="77777777" w:rsidR="00CB0DD7" w:rsidRPr="000A0A5F" w:rsidRDefault="00CB0DD7">
            <w:pPr>
              <w:pStyle w:val="TAL"/>
              <w:spacing w:afterLines="50" w:after="120"/>
            </w:pPr>
            <w:r w:rsidRPr="000A0A5F">
              <w:t>The existing RACS Parameter Provisioning has been replaced successfully and no content is to be sent in the response message body.</w:t>
            </w:r>
          </w:p>
        </w:tc>
      </w:tr>
      <w:tr w:rsidR="00CB0DD7" w:rsidRPr="000A0A5F" w14:paraId="0A9DBA0E" w14:textId="77777777" w:rsidTr="00FF0AF8">
        <w:trPr>
          <w:trHeight w:val="541"/>
        </w:trPr>
        <w:tc>
          <w:tcPr>
            <w:tcW w:w="0" w:type="auto"/>
            <w:vMerge/>
            <w:vAlign w:val="center"/>
            <w:hideMark/>
          </w:tcPr>
          <w:p w14:paraId="61A84C15" w14:textId="77777777" w:rsidR="00CB0DD7" w:rsidRPr="000A0A5F" w:rsidRDefault="00CB0DD7">
            <w:pPr>
              <w:spacing w:after="0"/>
              <w:rPr>
                <w:rFonts w:ascii="Arial" w:hAnsi="Arial"/>
                <w:b/>
                <w:sz w:val="18"/>
              </w:rPr>
            </w:pPr>
          </w:p>
        </w:tc>
        <w:tc>
          <w:tcPr>
            <w:tcW w:w="1101" w:type="pct"/>
            <w:hideMark/>
          </w:tcPr>
          <w:p w14:paraId="107BAAD5" w14:textId="77777777" w:rsidR="00CB0DD7" w:rsidRPr="000A0A5F" w:rsidRDefault="00CB0DD7">
            <w:pPr>
              <w:pStyle w:val="TAL"/>
            </w:pPr>
            <w:r w:rsidRPr="000A0A5F">
              <w:rPr>
                <w:lang w:eastAsia="zh-CN"/>
              </w:rPr>
              <w:t>array(RacsFailureReport)</w:t>
            </w:r>
          </w:p>
        </w:tc>
        <w:tc>
          <w:tcPr>
            <w:tcW w:w="537" w:type="pct"/>
            <w:hideMark/>
          </w:tcPr>
          <w:p w14:paraId="735561C0" w14:textId="77777777" w:rsidR="00CB0DD7" w:rsidRPr="000A0A5F" w:rsidRDefault="00CB0DD7">
            <w:pPr>
              <w:pStyle w:val="TAL"/>
            </w:pPr>
            <w:r w:rsidRPr="000A0A5F">
              <w:t>1..N</w:t>
            </w:r>
          </w:p>
        </w:tc>
        <w:tc>
          <w:tcPr>
            <w:tcW w:w="504" w:type="pct"/>
            <w:hideMark/>
          </w:tcPr>
          <w:p w14:paraId="2D9401AE" w14:textId="77777777" w:rsidR="00CB0DD7" w:rsidRPr="000A0A5F" w:rsidRDefault="00CB0DD7">
            <w:pPr>
              <w:pStyle w:val="TAL"/>
              <w:rPr>
                <w:lang w:eastAsia="zh-CN"/>
              </w:rPr>
            </w:pPr>
            <w:r w:rsidRPr="000A0A5F">
              <w:t>500 Internal Server Error</w:t>
            </w:r>
          </w:p>
        </w:tc>
        <w:tc>
          <w:tcPr>
            <w:tcW w:w="2330" w:type="pct"/>
            <w:hideMark/>
          </w:tcPr>
          <w:p w14:paraId="22113EAA" w14:textId="77777777" w:rsidR="00CB0DD7" w:rsidRPr="000A0A5F" w:rsidRDefault="00CB0DD7">
            <w:pPr>
              <w:pStyle w:val="TAL"/>
              <w:spacing w:afterLines="50" w:after="120"/>
            </w:pPr>
            <w:r w:rsidRPr="000A0A5F">
              <w:t>The RACS data for all RACS IDs were not provisioned successfully.</w:t>
            </w:r>
          </w:p>
        </w:tc>
      </w:tr>
      <w:tr w:rsidR="00CB0DD7" w:rsidRPr="000A0A5F" w14:paraId="284EB11D" w14:textId="77777777" w:rsidTr="00FF0AF8">
        <w:trPr>
          <w:trHeight w:val="541"/>
        </w:trPr>
        <w:tc>
          <w:tcPr>
            <w:tcW w:w="0" w:type="auto"/>
            <w:vMerge/>
            <w:vAlign w:val="center"/>
          </w:tcPr>
          <w:p w14:paraId="5FF76AB3" w14:textId="77777777" w:rsidR="00CB0DD7" w:rsidRPr="000A0A5F" w:rsidRDefault="00CB0DD7">
            <w:pPr>
              <w:spacing w:after="0"/>
              <w:rPr>
                <w:rFonts w:ascii="Arial" w:hAnsi="Arial"/>
                <w:b/>
                <w:sz w:val="18"/>
              </w:rPr>
            </w:pPr>
          </w:p>
        </w:tc>
        <w:tc>
          <w:tcPr>
            <w:tcW w:w="1101" w:type="pct"/>
          </w:tcPr>
          <w:p w14:paraId="31C53709" w14:textId="77777777" w:rsidR="00CB0DD7" w:rsidRPr="000A0A5F" w:rsidRDefault="00CB0DD7">
            <w:pPr>
              <w:pStyle w:val="TAL"/>
              <w:rPr>
                <w:lang w:eastAsia="zh-CN"/>
              </w:rPr>
            </w:pPr>
            <w:r w:rsidRPr="000A0A5F">
              <w:t>none</w:t>
            </w:r>
          </w:p>
        </w:tc>
        <w:tc>
          <w:tcPr>
            <w:tcW w:w="537" w:type="pct"/>
          </w:tcPr>
          <w:p w14:paraId="75DD1E39" w14:textId="77777777" w:rsidR="00CB0DD7" w:rsidRPr="000A0A5F" w:rsidRDefault="00CB0DD7">
            <w:pPr>
              <w:pStyle w:val="TAL"/>
            </w:pPr>
          </w:p>
        </w:tc>
        <w:tc>
          <w:tcPr>
            <w:tcW w:w="504" w:type="pct"/>
          </w:tcPr>
          <w:p w14:paraId="3EDD5543" w14:textId="77777777" w:rsidR="00CB0DD7" w:rsidRPr="000A0A5F" w:rsidRDefault="00CB0DD7">
            <w:pPr>
              <w:pStyle w:val="TAL"/>
            </w:pPr>
            <w:r w:rsidRPr="000A0A5F">
              <w:t>307 Temporary Redirect</w:t>
            </w:r>
          </w:p>
        </w:tc>
        <w:tc>
          <w:tcPr>
            <w:tcW w:w="2330" w:type="pct"/>
          </w:tcPr>
          <w:p w14:paraId="4C1CBC30" w14:textId="77777777" w:rsidR="00CB0DD7" w:rsidRPr="000A0A5F" w:rsidRDefault="00CB0DD7">
            <w:pPr>
              <w:pStyle w:val="TAL"/>
            </w:pPr>
            <w:r w:rsidRPr="000A0A5F">
              <w:t>Temporary redirection, during resource modification. The response shall include a Location header field containing an alternative URI of the resource located in an alternative SCEF.</w:t>
            </w:r>
          </w:p>
          <w:p w14:paraId="056C56E8" w14:textId="77777777" w:rsidR="00CB0DD7" w:rsidRPr="000A0A5F" w:rsidRDefault="00CB0DD7">
            <w:pPr>
              <w:pStyle w:val="TAL"/>
              <w:spacing w:afterLines="50" w:after="120"/>
            </w:pPr>
            <w:r w:rsidRPr="000A0A5F">
              <w:t>Redirection handling is described in clause 5.2.10.</w:t>
            </w:r>
          </w:p>
        </w:tc>
      </w:tr>
      <w:tr w:rsidR="00CB0DD7" w:rsidRPr="000A0A5F" w14:paraId="3E50EA75" w14:textId="77777777" w:rsidTr="00FF0AF8">
        <w:trPr>
          <w:trHeight w:val="541"/>
        </w:trPr>
        <w:tc>
          <w:tcPr>
            <w:tcW w:w="0" w:type="auto"/>
            <w:vMerge/>
            <w:vAlign w:val="center"/>
          </w:tcPr>
          <w:p w14:paraId="6DED6D2A" w14:textId="77777777" w:rsidR="00CB0DD7" w:rsidRPr="000A0A5F" w:rsidRDefault="00CB0DD7">
            <w:pPr>
              <w:spacing w:after="0"/>
              <w:rPr>
                <w:rFonts w:ascii="Arial" w:hAnsi="Arial"/>
                <w:b/>
                <w:sz w:val="18"/>
              </w:rPr>
            </w:pPr>
          </w:p>
        </w:tc>
        <w:tc>
          <w:tcPr>
            <w:tcW w:w="1101" w:type="pct"/>
          </w:tcPr>
          <w:p w14:paraId="4881D6F9" w14:textId="77777777" w:rsidR="00CB0DD7" w:rsidRPr="000A0A5F" w:rsidRDefault="00CB0DD7">
            <w:pPr>
              <w:pStyle w:val="TAL"/>
              <w:rPr>
                <w:lang w:eastAsia="zh-CN"/>
              </w:rPr>
            </w:pPr>
            <w:r w:rsidRPr="000A0A5F">
              <w:t>none</w:t>
            </w:r>
          </w:p>
        </w:tc>
        <w:tc>
          <w:tcPr>
            <w:tcW w:w="537" w:type="pct"/>
          </w:tcPr>
          <w:p w14:paraId="3820EBE5" w14:textId="77777777" w:rsidR="00CB0DD7" w:rsidRPr="000A0A5F" w:rsidRDefault="00CB0DD7">
            <w:pPr>
              <w:pStyle w:val="TAL"/>
            </w:pPr>
          </w:p>
        </w:tc>
        <w:tc>
          <w:tcPr>
            <w:tcW w:w="504" w:type="pct"/>
          </w:tcPr>
          <w:p w14:paraId="62067712" w14:textId="77777777" w:rsidR="00CB0DD7" w:rsidRPr="000A0A5F" w:rsidRDefault="00CB0DD7">
            <w:pPr>
              <w:pStyle w:val="TAL"/>
            </w:pPr>
            <w:r w:rsidRPr="000A0A5F">
              <w:t>308 Permanent Redirect</w:t>
            </w:r>
          </w:p>
        </w:tc>
        <w:tc>
          <w:tcPr>
            <w:tcW w:w="2330" w:type="pct"/>
          </w:tcPr>
          <w:p w14:paraId="2D12E74D" w14:textId="77777777" w:rsidR="00CB0DD7" w:rsidRPr="000A0A5F" w:rsidRDefault="00CB0DD7">
            <w:pPr>
              <w:pStyle w:val="TAL"/>
            </w:pPr>
            <w:r w:rsidRPr="000A0A5F">
              <w:t>Permanent redirection, during resource modification. The response shall include a Location header field containing an alternative URI of the resource located in an alternative SCEF.</w:t>
            </w:r>
          </w:p>
          <w:p w14:paraId="49402ED1" w14:textId="77777777" w:rsidR="00CB0DD7" w:rsidRPr="000A0A5F" w:rsidRDefault="00CB0DD7">
            <w:pPr>
              <w:pStyle w:val="TAL"/>
              <w:spacing w:afterLines="50" w:after="120"/>
            </w:pPr>
            <w:r w:rsidRPr="000A0A5F">
              <w:t>Redirection handling is described in clause 5.2.10.</w:t>
            </w:r>
          </w:p>
        </w:tc>
      </w:tr>
      <w:tr w:rsidR="00CB0DD7" w:rsidRPr="000A0A5F" w14:paraId="37277F15" w14:textId="77777777" w:rsidTr="00FF0AF8">
        <w:tc>
          <w:tcPr>
            <w:tcW w:w="5000" w:type="pct"/>
            <w:gridSpan w:val="5"/>
            <w:vAlign w:val="center"/>
            <w:hideMark/>
          </w:tcPr>
          <w:p w14:paraId="413F5EE0" w14:textId="77777777" w:rsidR="00CB0DD7" w:rsidRPr="000A0A5F" w:rsidRDefault="00CB0DD7">
            <w:pPr>
              <w:pStyle w:val="TAN"/>
            </w:pPr>
            <w:r w:rsidRPr="000A0A5F">
              <w:t>NOTE:</w:t>
            </w:r>
            <w:r w:rsidRPr="000A0A5F">
              <w:tab/>
              <w:t>The mandatory HTTP error status codes for the PUT method listed in table 5.2.6-1 also apply.</w:t>
            </w:r>
          </w:p>
        </w:tc>
      </w:tr>
    </w:tbl>
    <w:p w14:paraId="01431BF4" w14:textId="77777777" w:rsidR="00CB0DD7" w:rsidRPr="000A0A5F" w:rsidRDefault="00CB0DD7"/>
    <w:p w14:paraId="06941285" w14:textId="77777777" w:rsidR="00CB0DD7" w:rsidRPr="000A0A5F" w:rsidRDefault="002E466A">
      <w:pPr>
        <w:pStyle w:val="TH"/>
      </w:pPr>
      <w:r w:rsidRPr="000A0A5F">
        <w:t>Table </w:t>
      </w:r>
      <w:r w:rsidR="00CB0DD7" w:rsidRPr="000A0A5F">
        <w:t>5.16.3.3.3.3-3: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31C83E2" w14:textId="77777777" w:rsidTr="00FF0AF8">
        <w:trPr>
          <w:jc w:val="center"/>
        </w:trPr>
        <w:tc>
          <w:tcPr>
            <w:tcW w:w="825" w:type="pct"/>
            <w:shd w:val="clear" w:color="auto" w:fill="C0C0C0"/>
          </w:tcPr>
          <w:p w14:paraId="7997389A" w14:textId="77777777" w:rsidR="00CB0DD7" w:rsidRPr="000A0A5F" w:rsidRDefault="00CB0DD7">
            <w:pPr>
              <w:pStyle w:val="TAH"/>
            </w:pPr>
            <w:r w:rsidRPr="000A0A5F">
              <w:t>Name</w:t>
            </w:r>
          </w:p>
        </w:tc>
        <w:tc>
          <w:tcPr>
            <w:tcW w:w="732" w:type="pct"/>
            <w:shd w:val="clear" w:color="auto" w:fill="C0C0C0"/>
          </w:tcPr>
          <w:p w14:paraId="396371CD" w14:textId="77777777" w:rsidR="00CB0DD7" w:rsidRPr="000A0A5F" w:rsidRDefault="00CB0DD7">
            <w:pPr>
              <w:pStyle w:val="TAH"/>
            </w:pPr>
            <w:r w:rsidRPr="000A0A5F">
              <w:t>Data type</w:t>
            </w:r>
          </w:p>
        </w:tc>
        <w:tc>
          <w:tcPr>
            <w:tcW w:w="217" w:type="pct"/>
            <w:shd w:val="clear" w:color="auto" w:fill="C0C0C0"/>
          </w:tcPr>
          <w:p w14:paraId="371197D2" w14:textId="77777777" w:rsidR="00CB0DD7" w:rsidRPr="000A0A5F" w:rsidRDefault="00CB0DD7">
            <w:pPr>
              <w:pStyle w:val="TAH"/>
            </w:pPr>
            <w:r w:rsidRPr="000A0A5F">
              <w:t>P</w:t>
            </w:r>
          </w:p>
        </w:tc>
        <w:tc>
          <w:tcPr>
            <w:tcW w:w="581" w:type="pct"/>
            <w:shd w:val="clear" w:color="auto" w:fill="C0C0C0"/>
          </w:tcPr>
          <w:p w14:paraId="38FA1EAB" w14:textId="77777777" w:rsidR="00CB0DD7" w:rsidRPr="000A0A5F" w:rsidRDefault="00CB0DD7">
            <w:pPr>
              <w:pStyle w:val="TAH"/>
            </w:pPr>
            <w:r w:rsidRPr="000A0A5F">
              <w:t>Cardinality</w:t>
            </w:r>
          </w:p>
        </w:tc>
        <w:tc>
          <w:tcPr>
            <w:tcW w:w="2645" w:type="pct"/>
            <w:shd w:val="clear" w:color="auto" w:fill="C0C0C0"/>
            <w:vAlign w:val="center"/>
          </w:tcPr>
          <w:p w14:paraId="6E77559E" w14:textId="77777777" w:rsidR="00CB0DD7" w:rsidRPr="000A0A5F" w:rsidRDefault="00CB0DD7">
            <w:pPr>
              <w:pStyle w:val="TAH"/>
            </w:pPr>
            <w:r w:rsidRPr="000A0A5F">
              <w:t>Description</w:t>
            </w:r>
          </w:p>
        </w:tc>
      </w:tr>
      <w:tr w:rsidR="00CB0DD7" w:rsidRPr="000A0A5F" w14:paraId="31859691" w14:textId="77777777" w:rsidTr="00FF0AF8">
        <w:trPr>
          <w:jc w:val="center"/>
        </w:trPr>
        <w:tc>
          <w:tcPr>
            <w:tcW w:w="825" w:type="pct"/>
            <w:shd w:val="clear" w:color="auto" w:fill="auto"/>
          </w:tcPr>
          <w:p w14:paraId="27FC6E1D" w14:textId="77777777" w:rsidR="00CB0DD7" w:rsidRPr="000A0A5F" w:rsidRDefault="00CB0DD7">
            <w:pPr>
              <w:pStyle w:val="TAL"/>
            </w:pPr>
            <w:r w:rsidRPr="000A0A5F">
              <w:t>Location</w:t>
            </w:r>
          </w:p>
        </w:tc>
        <w:tc>
          <w:tcPr>
            <w:tcW w:w="732" w:type="pct"/>
          </w:tcPr>
          <w:p w14:paraId="1A190F80" w14:textId="77777777" w:rsidR="00CB0DD7" w:rsidRPr="000A0A5F" w:rsidRDefault="00CB0DD7">
            <w:pPr>
              <w:pStyle w:val="TAL"/>
            </w:pPr>
            <w:r w:rsidRPr="000A0A5F">
              <w:t>string</w:t>
            </w:r>
          </w:p>
        </w:tc>
        <w:tc>
          <w:tcPr>
            <w:tcW w:w="217" w:type="pct"/>
          </w:tcPr>
          <w:p w14:paraId="4E74677C" w14:textId="77777777" w:rsidR="00CB0DD7" w:rsidRPr="000A0A5F" w:rsidRDefault="00CB0DD7">
            <w:pPr>
              <w:pStyle w:val="TAC"/>
            </w:pPr>
            <w:r w:rsidRPr="000A0A5F">
              <w:t>M</w:t>
            </w:r>
          </w:p>
        </w:tc>
        <w:tc>
          <w:tcPr>
            <w:tcW w:w="581" w:type="pct"/>
          </w:tcPr>
          <w:p w14:paraId="62B2CC8C" w14:textId="77777777" w:rsidR="00CB0DD7" w:rsidRPr="000A0A5F" w:rsidRDefault="00CB0DD7">
            <w:pPr>
              <w:pStyle w:val="TAL"/>
            </w:pPr>
            <w:r w:rsidRPr="000A0A5F">
              <w:t>1</w:t>
            </w:r>
          </w:p>
        </w:tc>
        <w:tc>
          <w:tcPr>
            <w:tcW w:w="2645" w:type="pct"/>
            <w:shd w:val="clear" w:color="auto" w:fill="auto"/>
            <w:vAlign w:val="center"/>
          </w:tcPr>
          <w:p w14:paraId="005E0229" w14:textId="77777777" w:rsidR="00CB0DD7" w:rsidRPr="000A0A5F" w:rsidRDefault="00CB0DD7">
            <w:pPr>
              <w:pStyle w:val="TAL"/>
            </w:pPr>
            <w:r w:rsidRPr="000A0A5F">
              <w:t>An alternative URI of the resource located in an alternative SCEF.</w:t>
            </w:r>
          </w:p>
        </w:tc>
      </w:tr>
    </w:tbl>
    <w:p w14:paraId="6CEE10F1" w14:textId="77777777" w:rsidR="00CB0DD7" w:rsidRPr="000A0A5F" w:rsidRDefault="00CB0DD7"/>
    <w:p w14:paraId="040CD4BB" w14:textId="77777777" w:rsidR="00CB0DD7" w:rsidRPr="000A0A5F" w:rsidRDefault="002E466A">
      <w:pPr>
        <w:pStyle w:val="TH"/>
      </w:pPr>
      <w:r w:rsidRPr="000A0A5F">
        <w:t>Table </w:t>
      </w:r>
      <w:r w:rsidR="00CB0DD7" w:rsidRPr="000A0A5F">
        <w:t>5.16.3.3.3.3-4: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16DB9F6A" w14:textId="77777777" w:rsidTr="00FF0AF8">
        <w:trPr>
          <w:jc w:val="center"/>
        </w:trPr>
        <w:tc>
          <w:tcPr>
            <w:tcW w:w="825" w:type="pct"/>
            <w:shd w:val="clear" w:color="auto" w:fill="C0C0C0"/>
          </w:tcPr>
          <w:p w14:paraId="7B49C20D" w14:textId="77777777" w:rsidR="00CB0DD7" w:rsidRPr="000A0A5F" w:rsidRDefault="00CB0DD7">
            <w:pPr>
              <w:pStyle w:val="TAH"/>
            </w:pPr>
            <w:r w:rsidRPr="000A0A5F">
              <w:t>Name</w:t>
            </w:r>
          </w:p>
        </w:tc>
        <w:tc>
          <w:tcPr>
            <w:tcW w:w="732" w:type="pct"/>
            <w:shd w:val="clear" w:color="auto" w:fill="C0C0C0"/>
          </w:tcPr>
          <w:p w14:paraId="57A66ECC" w14:textId="77777777" w:rsidR="00CB0DD7" w:rsidRPr="000A0A5F" w:rsidRDefault="00CB0DD7">
            <w:pPr>
              <w:pStyle w:val="TAH"/>
            </w:pPr>
            <w:r w:rsidRPr="000A0A5F">
              <w:t>Data type</w:t>
            </w:r>
          </w:p>
        </w:tc>
        <w:tc>
          <w:tcPr>
            <w:tcW w:w="217" w:type="pct"/>
            <w:shd w:val="clear" w:color="auto" w:fill="C0C0C0"/>
          </w:tcPr>
          <w:p w14:paraId="26F56E8A" w14:textId="77777777" w:rsidR="00CB0DD7" w:rsidRPr="000A0A5F" w:rsidRDefault="00CB0DD7">
            <w:pPr>
              <w:pStyle w:val="TAH"/>
            </w:pPr>
            <w:r w:rsidRPr="000A0A5F">
              <w:t>P</w:t>
            </w:r>
          </w:p>
        </w:tc>
        <w:tc>
          <w:tcPr>
            <w:tcW w:w="581" w:type="pct"/>
            <w:shd w:val="clear" w:color="auto" w:fill="C0C0C0"/>
          </w:tcPr>
          <w:p w14:paraId="309E6339" w14:textId="77777777" w:rsidR="00CB0DD7" w:rsidRPr="000A0A5F" w:rsidRDefault="00CB0DD7">
            <w:pPr>
              <w:pStyle w:val="TAH"/>
            </w:pPr>
            <w:r w:rsidRPr="000A0A5F">
              <w:t>Cardinality</w:t>
            </w:r>
          </w:p>
        </w:tc>
        <w:tc>
          <w:tcPr>
            <w:tcW w:w="2645" w:type="pct"/>
            <w:shd w:val="clear" w:color="auto" w:fill="C0C0C0"/>
            <w:vAlign w:val="center"/>
          </w:tcPr>
          <w:p w14:paraId="4751594C" w14:textId="77777777" w:rsidR="00CB0DD7" w:rsidRPr="000A0A5F" w:rsidRDefault="00CB0DD7">
            <w:pPr>
              <w:pStyle w:val="TAH"/>
            </w:pPr>
            <w:r w:rsidRPr="000A0A5F">
              <w:t>Description</w:t>
            </w:r>
          </w:p>
        </w:tc>
      </w:tr>
      <w:tr w:rsidR="00CB0DD7" w:rsidRPr="000A0A5F" w14:paraId="73779CC7" w14:textId="77777777" w:rsidTr="00FF0AF8">
        <w:trPr>
          <w:jc w:val="center"/>
        </w:trPr>
        <w:tc>
          <w:tcPr>
            <w:tcW w:w="825" w:type="pct"/>
            <w:shd w:val="clear" w:color="auto" w:fill="auto"/>
          </w:tcPr>
          <w:p w14:paraId="027F6114" w14:textId="77777777" w:rsidR="00CB0DD7" w:rsidRPr="000A0A5F" w:rsidRDefault="00CB0DD7">
            <w:pPr>
              <w:pStyle w:val="TAL"/>
            </w:pPr>
            <w:r w:rsidRPr="000A0A5F">
              <w:t>Location</w:t>
            </w:r>
          </w:p>
        </w:tc>
        <w:tc>
          <w:tcPr>
            <w:tcW w:w="732" w:type="pct"/>
          </w:tcPr>
          <w:p w14:paraId="6BBBFF40" w14:textId="77777777" w:rsidR="00CB0DD7" w:rsidRPr="000A0A5F" w:rsidRDefault="00CB0DD7">
            <w:pPr>
              <w:pStyle w:val="TAL"/>
            </w:pPr>
            <w:r w:rsidRPr="000A0A5F">
              <w:t>string</w:t>
            </w:r>
          </w:p>
        </w:tc>
        <w:tc>
          <w:tcPr>
            <w:tcW w:w="217" w:type="pct"/>
          </w:tcPr>
          <w:p w14:paraId="263C22EE" w14:textId="77777777" w:rsidR="00CB0DD7" w:rsidRPr="000A0A5F" w:rsidRDefault="00CB0DD7">
            <w:pPr>
              <w:pStyle w:val="TAC"/>
            </w:pPr>
            <w:r w:rsidRPr="000A0A5F">
              <w:t>M</w:t>
            </w:r>
          </w:p>
        </w:tc>
        <w:tc>
          <w:tcPr>
            <w:tcW w:w="581" w:type="pct"/>
          </w:tcPr>
          <w:p w14:paraId="6C14C56C" w14:textId="77777777" w:rsidR="00CB0DD7" w:rsidRPr="000A0A5F" w:rsidRDefault="00CB0DD7">
            <w:pPr>
              <w:pStyle w:val="TAL"/>
            </w:pPr>
            <w:r w:rsidRPr="000A0A5F">
              <w:t>1</w:t>
            </w:r>
          </w:p>
        </w:tc>
        <w:tc>
          <w:tcPr>
            <w:tcW w:w="2645" w:type="pct"/>
            <w:shd w:val="clear" w:color="auto" w:fill="auto"/>
            <w:vAlign w:val="center"/>
          </w:tcPr>
          <w:p w14:paraId="73E6AC94" w14:textId="77777777" w:rsidR="00CB0DD7" w:rsidRPr="000A0A5F" w:rsidRDefault="00CB0DD7">
            <w:pPr>
              <w:pStyle w:val="TAL"/>
            </w:pPr>
            <w:r w:rsidRPr="000A0A5F">
              <w:t>An alternative URI of the resource located in an alternative SCEF.</w:t>
            </w:r>
          </w:p>
        </w:tc>
      </w:tr>
    </w:tbl>
    <w:p w14:paraId="4EC6779A" w14:textId="77777777" w:rsidR="00CB0DD7" w:rsidRPr="000A0A5F" w:rsidRDefault="00CB0DD7"/>
    <w:p w14:paraId="2EE72BC8" w14:textId="77777777" w:rsidR="00CB0DD7" w:rsidRPr="000A0A5F" w:rsidRDefault="00CB0DD7">
      <w:pPr>
        <w:pStyle w:val="Heading6"/>
      </w:pPr>
      <w:bookmarkStart w:id="11064" w:name="_Toc27045098"/>
      <w:bookmarkStart w:id="11065" w:name="_Toc36034149"/>
      <w:bookmarkStart w:id="11066" w:name="_Toc45132297"/>
      <w:bookmarkStart w:id="11067" w:name="_Toc49776582"/>
      <w:bookmarkStart w:id="11068" w:name="_Toc51747502"/>
      <w:bookmarkStart w:id="11069" w:name="_Toc66361084"/>
      <w:bookmarkStart w:id="11070" w:name="_Toc68105589"/>
      <w:bookmarkStart w:id="11071" w:name="_Toc74756221"/>
      <w:bookmarkStart w:id="11072" w:name="_Toc105675098"/>
      <w:bookmarkStart w:id="11073" w:name="_Toc130503176"/>
      <w:bookmarkStart w:id="11074" w:name="_Toc153625968"/>
      <w:bookmarkStart w:id="11075" w:name="_Toc170115113"/>
      <w:r w:rsidRPr="000A0A5F">
        <w:t>5.16.3.3.3.4</w:t>
      </w:r>
      <w:r w:rsidRPr="000A0A5F">
        <w:tab/>
        <w:t>POST</w:t>
      </w:r>
      <w:bookmarkEnd w:id="11064"/>
      <w:bookmarkEnd w:id="11065"/>
      <w:bookmarkEnd w:id="11066"/>
      <w:bookmarkEnd w:id="11067"/>
      <w:bookmarkEnd w:id="11068"/>
      <w:bookmarkEnd w:id="11069"/>
      <w:bookmarkEnd w:id="11070"/>
      <w:bookmarkEnd w:id="11071"/>
      <w:bookmarkEnd w:id="11072"/>
      <w:bookmarkEnd w:id="11073"/>
      <w:bookmarkEnd w:id="11074"/>
      <w:bookmarkEnd w:id="11075"/>
    </w:p>
    <w:p w14:paraId="75877384" w14:textId="77777777" w:rsidR="00CB0DD7" w:rsidRPr="000A0A5F" w:rsidRDefault="00CB0DD7">
      <w:pPr>
        <w:rPr>
          <w:lang w:eastAsia="zh-CN"/>
        </w:rPr>
      </w:pPr>
      <w:r w:rsidRPr="000A0A5F">
        <w:rPr>
          <w:lang w:eastAsia="zh-CN"/>
        </w:rPr>
        <w:t>This HTTP method is not supported for the resource.</w:t>
      </w:r>
    </w:p>
    <w:p w14:paraId="68678351" w14:textId="77777777" w:rsidR="00CB0DD7" w:rsidRPr="000A0A5F" w:rsidRDefault="00CB0DD7">
      <w:pPr>
        <w:pStyle w:val="Heading6"/>
        <w:spacing w:before="180"/>
      </w:pPr>
      <w:bookmarkStart w:id="11076" w:name="_Toc27045099"/>
      <w:bookmarkStart w:id="11077" w:name="_Toc36034150"/>
      <w:bookmarkStart w:id="11078" w:name="_Toc45132298"/>
      <w:bookmarkStart w:id="11079" w:name="_Toc49776583"/>
      <w:bookmarkStart w:id="11080" w:name="_Toc51747503"/>
      <w:bookmarkStart w:id="11081" w:name="_Toc66361085"/>
      <w:bookmarkStart w:id="11082" w:name="_Toc68105590"/>
      <w:bookmarkStart w:id="11083" w:name="_Toc74756222"/>
      <w:bookmarkStart w:id="11084" w:name="_Toc105675099"/>
      <w:bookmarkStart w:id="11085" w:name="_Toc130503177"/>
      <w:bookmarkStart w:id="11086" w:name="_Toc153625969"/>
      <w:bookmarkStart w:id="11087" w:name="_Toc170115114"/>
      <w:r w:rsidRPr="000A0A5F">
        <w:t>5.16.3.3.3.5</w:t>
      </w:r>
      <w:r w:rsidRPr="000A0A5F">
        <w:tab/>
        <w:t>DELETE</w:t>
      </w:r>
      <w:bookmarkEnd w:id="11076"/>
      <w:bookmarkEnd w:id="11077"/>
      <w:bookmarkEnd w:id="11078"/>
      <w:bookmarkEnd w:id="11079"/>
      <w:bookmarkEnd w:id="11080"/>
      <w:bookmarkEnd w:id="11081"/>
      <w:bookmarkEnd w:id="11082"/>
      <w:bookmarkEnd w:id="11083"/>
      <w:bookmarkEnd w:id="11084"/>
      <w:bookmarkEnd w:id="11085"/>
      <w:bookmarkEnd w:id="11086"/>
      <w:bookmarkEnd w:id="11087"/>
    </w:p>
    <w:p w14:paraId="662597B6" w14:textId="77777777" w:rsidR="00CB0DD7" w:rsidRPr="000A0A5F" w:rsidRDefault="00CB0DD7">
      <w:pPr>
        <w:rPr>
          <w:noProof/>
          <w:lang w:eastAsia="zh-CN"/>
        </w:rPr>
      </w:pPr>
      <w:r w:rsidRPr="000A0A5F">
        <w:rPr>
          <w:noProof/>
          <w:lang w:eastAsia="zh-CN"/>
        </w:rPr>
        <w:t xml:space="preserve">The DELETE method deletes an existing provisioning </w:t>
      </w:r>
      <w:r w:rsidRPr="000A0A5F">
        <w:t>resource "Individual RACS Parameter Provisioning"</w:t>
      </w:r>
      <w:r w:rsidRPr="000A0A5F">
        <w:rPr>
          <w:noProof/>
          <w:lang w:eastAsia="zh-CN"/>
        </w:rPr>
        <w:t xml:space="preserve">. The SCS/AS shall initiate the HTTP DELETE request message and the SCEF shall respond to the message. </w:t>
      </w:r>
    </w:p>
    <w:p w14:paraId="4B3A006D" w14:textId="77777777" w:rsidR="00CB0DD7" w:rsidRPr="000A0A5F" w:rsidRDefault="00CB0DD7">
      <w:r w:rsidRPr="000A0A5F">
        <w:t>This method shall support the URI query parameters, request and response data structures, and response codes, as specified in the table 5.16.3.3.3.5-1 and table 5.16.3.3.3.5-2.</w:t>
      </w:r>
    </w:p>
    <w:p w14:paraId="0B2F313D" w14:textId="77777777" w:rsidR="00CB0DD7" w:rsidRPr="000A0A5F" w:rsidRDefault="00CB0DD7">
      <w:pPr>
        <w:pStyle w:val="TH"/>
        <w:rPr>
          <w:rFonts w:cs="Arial"/>
        </w:rPr>
      </w:pPr>
      <w:r w:rsidRPr="000A0A5F">
        <w:t xml:space="preserve">Table 5.16.3.3.3.5-1: URI query parameters supported by the DELETE method on this resource </w:t>
      </w:r>
    </w:p>
    <w:tbl>
      <w:tblPr>
        <w:tblW w:w="49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572"/>
        <w:gridCol w:w="1666"/>
        <w:gridCol w:w="1111"/>
        <w:gridCol w:w="5180"/>
      </w:tblGrid>
      <w:tr w:rsidR="00CB0DD7" w:rsidRPr="000A0A5F" w14:paraId="56976572" w14:textId="77777777" w:rsidTr="00FF0AF8">
        <w:trPr>
          <w:jc w:val="center"/>
        </w:trPr>
        <w:tc>
          <w:tcPr>
            <w:tcW w:w="825" w:type="pct"/>
            <w:shd w:val="clear" w:color="000000" w:fill="C0C0C0"/>
            <w:hideMark/>
          </w:tcPr>
          <w:p w14:paraId="2C80AA42" w14:textId="77777777" w:rsidR="00CB0DD7" w:rsidRPr="000A0A5F" w:rsidRDefault="00CB0DD7">
            <w:pPr>
              <w:pStyle w:val="TAH"/>
            </w:pPr>
            <w:r w:rsidRPr="000A0A5F">
              <w:t>Name</w:t>
            </w:r>
          </w:p>
        </w:tc>
        <w:tc>
          <w:tcPr>
            <w:tcW w:w="874" w:type="pct"/>
            <w:shd w:val="clear" w:color="000000" w:fill="C0C0C0"/>
            <w:hideMark/>
          </w:tcPr>
          <w:p w14:paraId="5F106930" w14:textId="77777777" w:rsidR="00CB0DD7" w:rsidRPr="000A0A5F" w:rsidRDefault="00CB0DD7">
            <w:pPr>
              <w:pStyle w:val="TAH"/>
            </w:pPr>
            <w:r w:rsidRPr="000A0A5F">
              <w:t>Data type</w:t>
            </w:r>
          </w:p>
        </w:tc>
        <w:tc>
          <w:tcPr>
            <w:tcW w:w="583" w:type="pct"/>
            <w:shd w:val="clear" w:color="000000" w:fill="C0C0C0"/>
            <w:hideMark/>
          </w:tcPr>
          <w:p w14:paraId="13A02DA8" w14:textId="77777777" w:rsidR="00CB0DD7" w:rsidRPr="000A0A5F" w:rsidRDefault="00CB0DD7">
            <w:pPr>
              <w:pStyle w:val="TAH"/>
            </w:pPr>
            <w:r w:rsidRPr="000A0A5F">
              <w:t>Cardinality</w:t>
            </w:r>
          </w:p>
        </w:tc>
        <w:tc>
          <w:tcPr>
            <w:tcW w:w="2718" w:type="pct"/>
            <w:shd w:val="clear" w:color="000000" w:fill="C0C0C0"/>
            <w:vAlign w:val="center"/>
            <w:hideMark/>
          </w:tcPr>
          <w:p w14:paraId="030449FF" w14:textId="77777777" w:rsidR="00CB0DD7" w:rsidRPr="000A0A5F" w:rsidRDefault="00CB0DD7">
            <w:pPr>
              <w:pStyle w:val="TAH"/>
            </w:pPr>
            <w:r w:rsidRPr="000A0A5F">
              <w:t>Remarks</w:t>
            </w:r>
          </w:p>
        </w:tc>
      </w:tr>
      <w:tr w:rsidR="00CB0DD7" w:rsidRPr="000A0A5F" w14:paraId="18D9962C" w14:textId="77777777" w:rsidTr="00FF0AF8">
        <w:trPr>
          <w:jc w:val="center"/>
        </w:trPr>
        <w:tc>
          <w:tcPr>
            <w:tcW w:w="825" w:type="pct"/>
            <w:hideMark/>
          </w:tcPr>
          <w:p w14:paraId="091BADE5" w14:textId="77777777" w:rsidR="00CB0DD7" w:rsidRPr="000A0A5F" w:rsidRDefault="00CB0DD7">
            <w:pPr>
              <w:pStyle w:val="TAL"/>
              <w:rPr>
                <w:lang w:eastAsia="zh-CN"/>
              </w:rPr>
            </w:pPr>
            <w:r w:rsidRPr="000A0A5F">
              <w:rPr>
                <w:lang w:eastAsia="zh-CN"/>
              </w:rPr>
              <w:t>N/A</w:t>
            </w:r>
          </w:p>
        </w:tc>
        <w:tc>
          <w:tcPr>
            <w:tcW w:w="874" w:type="pct"/>
          </w:tcPr>
          <w:p w14:paraId="05EAEEC1" w14:textId="77777777" w:rsidR="00CB0DD7" w:rsidRPr="000A0A5F" w:rsidRDefault="00CB0DD7">
            <w:pPr>
              <w:pStyle w:val="TAL"/>
            </w:pPr>
          </w:p>
        </w:tc>
        <w:tc>
          <w:tcPr>
            <w:tcW w:w="583" w:type="pct"/>
          </w:tcPr>
          <w:p w14:paraId="20D61D4F" w14:textId="77777777" w:rsidR="00CB0DD7" w:rsidRPr="000A0A5F" w:rsidRDefault="00CB0DD7">
            <w:pPr>
              <w:pStyle w:val="TAL"/>
            </w:pPr>
          </w:p>
        </w:tc>
        <w:tc>
          <w:tcPr>
            <w:tcW w:w="2718" w:type="pct"/>
            <w:vAlign w:val="center"/>
          </w:tcPr>
          <w:p w14:paraId="512F2635" w14:textId="77777777" w:rsidR="00CB0DD7" w:rsidRPr="000A0A5F" w:rsidRDefault="00CB0DD7">
            <w:pPr>
              <w:pStyle w:val="TAL"/>
            </w:pPr>
          </w:p>
        </w:tc>
      </w:tr>
    </w:tbl>
    <w:p w14:paraId="6E62E46F" w14:textId="77777777" w:rsidR="00CB0DD7" w:rsidRPr="000A0A5F" w:rsidRDefault="00CB0DD7"/>
    <w:p w14:paraId="62E256FB" w14:textId="77777777" w:rsidR="00CB0DD7" w:rsidRPr="000A0A5F" w:rsidRDefault="00CB0DD7">
      <w:pPr>
        <w:pStyle w:val="TH"/>
      </w:pPr>
      <w:r w:rsidRPr="000A0A5F">
        <w:t>Table 5.16.3.3.3.5-2: Data structures supported by the DELETE request/response on the resource</w:t>
      </w:r>
    </w:p>
    <w:tbl>
      <w:tblPr>
        <w:tblW w:w="4950"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1009"/>
        <w:gridCol w:w="2078"/>
        <w:gridCol w:w="1027"/>
        <w:gridCol w:w="971"/>
        <w:gridCol w:w="4444"/>
      </w:tblGrid>
      <w:tr w:rsidR="00CB0DD7" w:rsidRPr="000A0A5F" w14:paraId="0BE67B1D" w14:textId="77777777" w:rsidTr="00706FFD">
        <w:tc>
          <w:tcPr>
            <w:tcW w:w="531" w:type="pct"/>
            <w:vMerge w:val="restart"/>
            <w:shd w:val="clear" w:color="auto" w:fill="C0C0C0"/>
            <w:vAlign w:val="center"/>
            <w:hideMark/>
          </w:tcPr>
          <w:p w14:paraId="202FC150" w14:textId="77777777" w:rsidR="00CB0DD7" w:rsidRPr="000A0A5F" w:rsidRDefault="00CB0DD7">
            <w:pPr>
              <w:pStyle w:val="TAH"/>
            </w:pPr>
            <w:r w:rsidRPr="000A0A5F">
              <w:t>Request body</w:t>
            </w:r>
          </w:p>
        </w:tc>
        <w:tc>
          <w:tcPr>
            <w:tcW w:w="1092" w:type="pct"/>
            <w:shd w:val="clear" w:color="auto" w:fill="C0C0C0"/>
            <w:hideMark/>
          </w:tcPr>
          <w:p w14:paraId="6317E3A4" w14:textId="77777777" w:rsidR="00CB0DD7" w:rsidRPr="000A0A5F" w:rsidRDefault="00CB0DD7">
            <w:pPr>
              <w:pStyle w:val="TAH"/>
            </w:pPr>
            <w:r w:rsidRPr="000A0A5F">
              <w:t>Data type</w:t>
            </w:r>
          </w:p>
        </w:tc>
        <w:tc>
          <w:tcPr>
            <w:tcW w:w="540" w:type="pct"/>
            <w:shd w:val="clear" w:color="auto" w:fill="C0C0C0"/>
            <w:hideMark/>
          </w:tcPr>
          <w:p w14:paraId="2684F2A8" w14:textId="77777777" w:rsidR="00CB0DD7" w:rsidRPr="000A0A5F" w:rsidRDefault="00CB0DD7">
            <w:pPr>
              <w:pStyle w:val="TAH"/>
            </w:pPr>
            <w:r w:rsidRPr="000A0A5F">
              <w:t>Cardinality</w:t>
            </w:r>
          </w:p>
        </w:tc>
        <w:tc>
          <w:tcPr>
            <w:tcW w:w="2837" w:type="pct"/>
            <w:gridSpan w:val="2"/>
            <w:shd w:val="clear" w:color="auto" w:fill="C0C0C0"/>
            <w:hideMark/>
          </w:tcPr>
          <w:p w14:paraId="555DD5F8" w14:textId="77777777" w:rsidR="00CB0DD7" w:rsidRPr="000A0A5F" w:rsidRDefault="00CB0DD7">
            <w:pPr>
              <w:pStyle w:val="TAH"/>
            </w:pPr>
            <w:r w:rsidRPr="000A0A5F">
              <w:t>Remarks</w:t>
            </w:r>
          </w:p>
        </w:tc>
      </w:tr>
      <w:tr w:rsidR="00CB0DD7" w:rsidRPr="000A0A5F" w14:paraId="13764693" w14:textId="77777777" w:rsidTr="00FF0AF8">
        <w:tc>
          <w:tcPr>
            <w:tcW w:w="0" w:type="auto"/>
            <w:vMerge/>
            <w:vAlign w:val="center"/>
            <w:hideMark/>
          </w:tcPr>
          <w:p w14:paraId="240DD038" w14:textId="77777777" w:rsidR="00CB0DD7" w:rsidRPr="000A0A5F" w:rsidRDefault="00CB0DD7">
            <w:pPr>
              <w:spacing w:after="0"/>
              <w:rPr>
                <w:rFonts w:ascii="Arial" w:hAnsi="Arial"/>
                <w:b/>
                <w:sz w:val="18"/>
              </w:rPr>
            </w:pPr>
          </w:p>
        </w:tc>
        <w:tc>
          <w:tcPr>
            <w:tcW w:w="1092" w:type="pct"/>
            <w:hideMark/>
          </w:tcPr>
          <w:p w14:paraId="40F9AF2A" w14:textId="77777777" w:rsidR="00CB0DD7" w:rsidRPr="000A0A5F" w:rsidRDefault="00CB0DD7">
            <w:pPr>
              <w:pStyle w:val="TAL"/>
            </w:pPr>
            <w:r w:rsidRPr="000A0A5F">
              <w:t>none</w:t>
            </w:r>
          </w:p>
        </w:tc>
        <w:tc>
          <w:tcPr>
            <w:tcW w:w="540" w:type="pct"/>
          </w:tcPr>
          <w:p w14:paraId="45C1A849" w14:textId="77777777" w:rsidR="00CB0DD7" w:rsidRPr="000A0A5F" w:rsidRDefault="00CB0DD7">
            <w:pPr>
              <w:pStyle w:val="TAL"/>
            </w:pPr>
          </w:p>
        </w:tc>
        <w:tc>
          <w:tcPr>
            <w:tcW w:w="2837" w:type="pct"/>
            <w:gridSpan w:val="2"/>
          </w:tcPr>
          <w:p w14:paraId="3161E40B" w14:textId="77777777" w:rsidR="00CB0DD7" w:rsidRPr="000A0A5F" w:rsidRDefault="00CB0DD7">
            <w:pPr>
              <w:pStyle w:val="TAL"/>
            </w:pPr>
          </w:p>
        </w:tc>
      </w:tr>
      <w:tr w:rsidR="00CB0DD7" w:rsidRPr="000A0A5F" w14:paraId="1C981505" w14:textId="77777777" w:rsidTr="00706FFD">
        <w:tc>
          <w:tcPr>
            <w:tcW w:w="531" w:type="pct"/>
            <w:vMerge w:val="restart"/>
            <w:shd w:val="clear" w:color="auto" w:fill="C0C0C0"/>
            <w:vAlign w:val="center"/>
            <w:hideMark/>
          </w:tcPr>
          <w:p w14:paraId="3B7E414E" w14:textId="77777777" w:rsidR="00CB0DD7" w:rsidRPr="000A0A5F" w:rsidRDefault="00CB0DD7">
            <w:pPr>
              <w:pStyle w:val="TAH"/>
            </w:pPr>
            <w:r w:rsidRPr="000A0A5F">
              <w:t>Response body</w:t>
            </w:r>
          </w:p>
        </w:tc>
        <w:tc>
          <w:tcPr>
            <w:tcW w:w="1092" w:type="pct"/>
            <w:shd w:val="clear" w:color="auto" w:fill="C0C0C0"/>
          </w:tcPr>
          <w:p w14:paraId="759C273F" w14:textId="77777777" w:rsidR="00CB0DD7" w:rsidRPr="000A0A5F" w:rsidRDefault="00CB0DD7">
            <w:pPr>
              <w:pStyle w:val="TAH"/>
            </w:pPr>
          </w:p>
          <w:p w14:paraId="029A9AE5" w14:textId="77777777" w:rsidR="00CB0DD7" w:rsidRPr="000A0A5F" w:rsidRDefault="00CB0DD7">
            <w:pPr>
              <w:pStyle w:val="TAH"/>
            </w:pPr>
            <w:r w:rsidRPr="000A0A5F">
              <w:t>Data type</w:t>
            </w:r>
          </w:p>
        </w:tc>
        <w:tc>
          <w:tcPr>
            <w:tcW w:w="540" w:type="pct"/>
            <w:shd w:val="clear" w:color="auto" w:fill="C0C0C0"/>
          </w:tcPr>
          <w:p w14:paraId="0034F22D" w14:textId="77777777" w:rsidR="00CB0DD7" w:rsidRPr="000A0A5F" w:rsidRDefault="00CB0DD7">
            <w:pPr>
              <w:pStyle w:val="TAH"/>
            </w:pPr>
          </w:p>
          <w:p w14:paraId="0A3B578F" w14:textId="77777777" w:rsidR="00CB0DD7" w:rsidRPr="000A0A5F" w:rsidRDefault="00CB0DD7">
            <w:pPr>
              <w:pStyle w:val="TAH"/>
            </w:pPr>
            <w:r w:rsidRPr="000A0A5F">
              <w:t>Cardinality</w:t>
            </w:r>
          </w:p>
        </w:tc>
        <w:tc>
          <w:tcPr>
            <w:tcW w:w="504" w:type="pct"/>
            <w:shd w:val="clear" w:color="auto" w:fill="C0C0C0"/>
            <w:hideMark/>
          </w:tcPr>
          <w:p w14:paraId="219ABDB2" w14:textId="77777777" w:rsidR="00CB0DD7" w:rsidRPr="000A0A5F" w:rsidRDefault="00CB0DD7">
            <w:pPr>
              <w:pStyle w:val="TAH"/>
            </w:pPr>
            <w:r w:rsidRPr="000A0A5F">
              <w:t>Response</w:t>
            </w:r>
          </w:p>
          <w:p w14:paraId="486C1A75" w14:textId="77777777" w:rsidR="00CB0DD7" w:rsidRPr="000A0A5F" w:rsidRDefault="00CB0DD7">
            <w:pPr>
              <w:pStyle w:val="TAH"/>
            </w:pPr>
            <w:r w:rsidRPr="000A0A5F">
              <w:t>codes</w:t>
            </w:r>
          </w:p>
        </w:tc>
        <w:tc>
          <w:tcPr>
            <w:tcW w:w="2333" w:type="pct"/>
            <w:shd w:val="clear" w:color="auto" w:fill="C0C0C0"/>
          </w:tcPr>
          <w:p w14:paraId="763FD9D9" w14:textId="77777777" w:rsidR="00CB0DD7" w:rsidRPr="000A0A5F" w:rsidRDefault="00CB0DD7">
            <w:pPr>
              <w:pStyle w:val="TAH"/>
            </w:pPr>
          </w:p>
          <w:p w14:paraId="0A954C2D" w14:textId="77777777" w:rsidR="00CB0DD7" w:rsidRPr="000A0A5F" w:rsidRDefault="00CB0DD7">
            <w:pPr>
              <w:pStyle w:val="TAH"/>
            </w:pPr>
            <w:r w:rsidRPr="000A0A5F">
              <w:t>Remarks</w:t>
            </w:r>
          </w:p>
        </w:tc>
      </w:tr>
      <w:tr w:rsidR="00CB0DD7" w:rsidRPr="000A0A5F" w14:paraId="790E4554" w14:textId="77777777" w:rsidTr="00FF0AF8">
        <w:tc>
          <w:tcPr>
            <w:tcW w:w="0" w:type="auto"/>
            <w:vMerge/>
            <w:vAlign w:val="center"/>
            <w:hideMark/>
          </w:tcPr>
          <w:p w14:paraId="116B1CE9" w14:textId="77777777" w:rsidR="00CB0DD7" w:rsidRPr="000A0A5F" w:rsidRDefault="00CB0DD7">
            <w:pPr>
              <w:spacing w:after="0"/>
              <w:rPr>
                <w:rFonts w:ascii="Arial" w:hAnsi="Arial"/>
                <w:b/>
                <w:sz w:val="18"/>
              </w:rPr>
            </w:pPr>
          </w:p>
        </w:tc>
        <w:tc>
          <w:tcPr>
            <w:tcW w:w="1092" w:type="pct"/>
            <w:hideMark/>
          </w:tcPr>
          <w:p w14:paraId="5540E40B" w14:textId="77777777" w:rsidR="00CB0DD7" w:rsidRPr="000A0A5F" w:rsidRDefault="00CB0DD7">
            <w:pPr>
              <w:pStyle w:val="TAL"/>
            </w:pPr>
            <w:r w:rsidRPr="000A0A5F">
              <w:t>none</w:t>
            </w:r>
          </w:p>
        </w:tc>
        <w:tc>
          <w:tcPr>
            <w:tcW w:w="540" w:type="pct"/>
          </w:tcPr>
          <w:p w14:paraId="35796C30" w14:textId="77777777" w:rsidR="00CB0DD7" w:rsidRPr="000A0A5F" w:rsidRDefault="00CB0DD7">
            <w:pPr>
              <w:pStyle w:val="TAL"/>
            </w:pPr>
          </w:p>
        </w:tc>
        <w:tc>
          <w:tcPr>
            <w:tcW w:w="504" w:type="pct"/>
            <w:hideMark/>
          </w:tcPr>
          <w:p w14:paraId="0E384063" w14:textId="77777777" w:rsidR="00CB0DD7" w:rsidRPr="000A0A5F" w:rsidRDefault="00CB0DD7">
            <w:pPr>
              <w:pStyle w:val="TAL"/>
            </w:pPr>
            <w:r w:rsidRPr="000A0A5F">
              <w:t>204 No Content</w:t>
            </w:r>
          </w:p>
        </w:tc>
        <w:tc>
          <w:tcPr>
            <w:tcW w:w="2333" w:type="pct"/>
            <w:hideMark/>
          </w:tcPr>
          <w:p w14:paraId="1F0ACC5D" w14:textId="77777777" w:rsidR="00CB0DD7" w:rsidRPr="000A0A5F" w:rsidRDefault="00CB0DD7">
            <w:pPr>
              <w:pStyle w:val="TAL"/>
              <w:spacing w:afterLines="50" w:after="120"/>
            </w:pPr>
            <w:r w:rsidRPr="000A0A5F">
              <w:t>The provisioning was terminated successfully.</w:t>
            </w:r>
          </w:p>
          <w:p w14:paraId="7C4EE0AD" w14:textId="77777777" w:rsidR="00CB0DD7" w:rsidRPr="000A0A5F" w:rsidRDefault="00CB0DD7">
            <w:pPr>
              <w:pStyle w:val="TAL"/>
            </w:pPr>
            <w:r w:rsidRPr="000A0A5F">
              <w:t>The response body shall be empty.</w:t>
            </w:r>
          </w:p>
        </w:tc>
      </w:tr>
      <w:tr w:rsidR="00CB0DD7" w:rsidRPr="000A0A5F" w14:paraId="627B325F" w14:textId="77777777" w:rsidTr="00FF0AF8">
        <w:tc>
          <w:tcPr>
            <w:tcW w:w="0" w:type="auto"/>
            <w:vMerge/>
            <w:vAlign w:val="center"/>
          </w:tcPr>
          <w:p w14:paraId="3386AAB7" w14:textId="77777777" w:rsidR="00CB0DD7" w:rsidRPr="000A0A5F" w:rsidRDefault="00CB0DD7">
            <w:pPr>
              <w:spacing w:after="0"/>
              <w:rPr>
                <w:rFonts w:ascii="Arial" w:hAnsi="Arial"/>
                <w:b/>
                <w:sz w:val="18"/>
              </w:rPr>
            </w:pPr>
          </w:p>
        </w:tc>
        <w:tc>
          <w:tcPr>
            <w:tcW w:w="1092" w:type="pct"/>
          </w:tcPr>
          <w:p w14:paraId="50500A6B" w14:textId="77777777" w:rsidR="00CB0DD7" w:rsidRPr="000A0A5F" w:rsidRDefault="00CB0DD7">
            <w:pPr>
              <w:pStyle w:val="TAL"/>
            </w:pPr>
            <w:r w:rsidRPr="000A0A5F">
              <w:t>none</w:t>
            </w:r>
          </w:p>
        </w:tc>
        <w:tc>
          <w:tcPr>
            <w:tcW w:w="540" w:type="pct"/>
          </w:tcPr>
          <w:p w14:paraId="29AC7FD7" w14:textId="77777777" w:rsidR="00CB0DD7" w:rsidRPr="000A0A5F" w:rsidRDefault="00CB0DD7">
            <w:pPr>
              <w:pStyle w:val="TAL"/>
            </w:pPr>
          </w:p>
        </w:tc>
        <w:tc>
          <w:tcPr>
            <w:tcW w:w="504" w:type="pct"/>
          </w:tcPr>
          <w:p w14:paraId="59B13432" w14:textId="77777777" w:rsidR="00CB0DD7" w:rsidRPr="000A0A5F" w:rsidRDefault="00CB0DD7">
            <w:pPr>
              <w:pStyle w:val="TAL"/>
            </w:pPr>
            <w:r w:rsidRPr="000A0A5F">
              <w:t>307 Temporary Redirect</w:t>
            </w:r>
          </w:p>
        </w:tc>
        <w:tc>
          <w:tcPr>
            <w:tcW w:w="2333" w:type="pct"/>
          </w:tcPr>
          <w:p w14:paraId="7E2C3AE0" w14:textId="77777777" w:rsidR="00CB0DD7" w:rsidRPr="000A0A5F" w:rsidRDefault="00CB0DD7">
            <w:pPr>
              <w:pStyle w:val="TAL"/>
            </w:pPr>
            <w:r w:rsidRPr="000A0A5F">
              <w:t>Temporary redirection, during resource termination. The response shall include a Location header field containing an alternative URI of the resource located in an alternative SCEF.</w:t>
            </w:r>
          </w:p>
          <w:p w14:paraId="01DBA5FB" w14:textId="77777777" w:rsidR="00CB0DD7" w:rsidRPr="000A0A5F" w:rsidRDefault="00CB0DD7">
            <w:pPr>
              <w:pStyle w:val="TAL"/>
              <w:spacing w:afterLines="50" w:after="120"/>
            </w:pPr>
            <w:r w:rsidRPr="000A0A5F">
              <w:t>Redirection handling is described in clause 5.2.10.</w:t>
            </w:r>
          </w:p>
        </w:tc>
      </w:tr>
      <w:tr w:rsidR="00CB0DD7" w:rsidRPr="000A0A5F" w14:paraId="3B83DAE3" w14:textId="77777777" w:rsidTr="00FF0AF8">
        <w:tc>
          <w:tcPr>
            <w:tcW w:w="0" w:type="auto"/>
            <w:vMerge/>
            <w:vAlign w:val="center"/>
          </w:tcPr>
          <w:p w14:paraId="2B485C74" w14:textId="77777777" w:rsidR="00CB0DD7" w:rsidRPr="000A0A5F" w:rsidRDefault="00CB0DD7">
            <w:pPr>
              <w:spacing w:after="0"/>
              <w:rPr>
                <w:rFonts w:ascii="Arial" w:hAnsi="Arial"/>
                <w:b/>
                <w:sz w:val="18"/>
              </w:rPr>
            </w:pPr>
          </w:p>
        </w:tc>
        <w:tc>
          <w:tcPr>
            <w:tcW w:w="1092" w:type="pct"/>
          </w:tcPr>
          <w:p w14:paraId="120F94E0" w14:textId="77777777" w:rsidR="00CB0DD7" w:rsidRPr="000A0A5F" w:rsidRDefault="00CB0DD7">
            <w:pPr>
              <w:pStyle w:val="TAL"/>
            </w:pPr>
            <w:r w:rsidRPr="000A0A5F">
              <w:t>none</w:t>
            </w:r>
          </w:p>
        </w:tc>
        <w:tc>
          <w:tcPr>
            <w:tcW w:w="540" w:type="pct"/>
          </w:tcPr>
          <w:p w14:paraId="7ACF1AD5" w14:textId="77777777" w:rsidR="00CB0DD7" w:rsidRPr="000A0A5F" w:rsidRDefault="00CB0DD7">
            <w:pPr>
              <w:pStyle w:val="TAL"/>
            </w:pPr>
          </w:p>
        </w:tc>
        <w:tc>
          <w:tcPr>
            <w:tcW w:w="504" w:type="pct"/>
          </w:tcPr>
          <w:p w14:paraId="764545D3" w14:textId="77777777" w:rsidR="00CB0DD7" w:rsidRPr="000A0A5F" w:rsidRDefault="00CB0DD7">
            <w:pPr>
              <w:pStyle w:val="TAL"/>
            </w:pPr>
            <w:r w:rsidRPr="000A0A5F">
              <w:t>308 Permanent Redirect</w:t>
            </w:r>
          </w:p>
        </w:tc>
        <w:tc>
          <w:tcPr>
            <w:tcW w:w="2333" w:type="pct"/>
          </w:tcPr>
          <w:p w14:paraId="5A94B7F2" w14:textId="77777777" w:rsidR="00CB0DD7" w:rsidRPr="000A0A5F" w:rsidRDefault="00CB0DD7">
            <w:pPr>
              <w:pStyle w:val="TAL"/>
            </w:pPr>
            <w:r w:rsidRPr="000A0A5F">
              <w:t>Permanent redirection, during resource termination. The response shall include a Location header field containing an alternative URI of the resource located in an alternative SCEF.</w:t>
            </w:r>
          </w:p>
          <w:p w14:paraId="1661A857" w14:textId="77777777" w:rsidR="00CB0DD7" w:rsidRPr="000A0A5F" w:rsidRDefault="00CB0DD7">
            <w:pPr>
              <w:pStyle w:val="TAL"/>
              <w:spacing w:afterLines="50" w:after="120"/>
            </w:pPr>
            <w:r w:rsidRPr="000A0A5F">
              <w:t>Redirection handling is described in clause 5.2.10.</w:t>
            </w:r>
          </w:p>
        </w:tc>
      </w:tr>
      <w:tr w:rsidR="00CB0DD7" w:rsidRPr="000A0A5F" w14:paraId="2680298C" w14:textId="77777777" w:rsidTr="00FF0AF8">
        <w:tc>
          <w:tcPr>
            <w:tcW w:w="5000" w:type="pct"/>
            <w:gridSpan w:val="5"/>
            <w:vAlign w:val="center"/>
            <w:hideMark/>
          </w:tcPr>
          <w:p w14:paraId="4C7102AB" w14:textId="77777777" w:rsidR="00CB0DD7" w:rsidRPr="000A0A5F" w:rsidRDefault="00CB0DD7">
            <w:pPr>
              <w:pStyle w:val="TAN"/>
            </w:pPr>
            <w:r w:rsidRPr="000A0A5F">
              <w:t>NOTE:</w:t>
            </w:r>
            <w:r w:rsidRPr="000A0A5F">
              <w:tab/>
              <w:t>The mandatory HTTP error status codes for the DELETE method listed in table 5.2.6-1 also apply.</w:t>
            </w:r>
          </w:p>
        </w:tc>
      </w:tr>
    </w:tbl>
    <w:p w14:paraId="1DC6A805" w14:textId="77777777" w:rsidR="00CB0DD7" w:rsidRPr="000A0A5F" w:rsidRDefault="00CB0DD7"/>
    <w:p w14:paraId="69287838" w14:textId="77777777" w:rsidR="00CB0DD7" w:rsidRPr="000A0A5F" w:rsidRDefault="002E466A">
      <w:pPr>
        <w:pStyle w:val="TH"/>
      </w:pPr>
      <w:r w:rsidRPr="000A0A5F">
        <w:t>Table </w:t>
      </w:r>
      <w:r w:rsidR="00CB0DD7" w:rsidRPr="000A0A5F">
        <w:t>5.16.3.3.3.5-3: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70983C3C" w14:textId="77777777" w:rsidTr="00FF0AF8">
        <w:trPr>
          <w:jc w:val="center"/>
        </w:trPr>
        <w:tc>
          <w:tcPr>
            <w:tcW w:w="825" w:type="pct"/>
            <w:shd w:val="clear" w:color="auto" w:fill="C0C0C0"/>
          </w:tcPr>
          <w:p w14:paraId="5098E338" w14:textId="77777777" w:rsidR="00CB0DD7" w:rsidRPr="000A0A5F" w:rsidRDefault="00CB0DD7">
            <w:pPr>
              <w:pStyle w:val="TAH"/>
            </w:pPr>
            <w:r w:rsidRPr="000A0A5F">
              <w:t>Name</w:t>
            </w:r>
          </w:p>
        </w:tc>
        <w:tc>
          <w:tcPr>
            <w:tcW w:w="732" w:type="pct"/>
            <w:shd w:val="clear" w:color="auto" w:fill="C0C0C0"/>
          </w:tcPr>
          <w:p w14:paraId="1451C43F" w14:textId="77777777" w:rsidR="00CB0DD7" w:rsidRPr="000A0A5F" w:rsidRDefault="00CB0DD7">
            <w:pPr>
              <w:pStyle w:val="TAH"/>
            </w:pPr>
            <w:r w:rsidRPr="000A0A5F">
              <w:t>Data type</w:t>
            </w:r>
          </w:p>
        </w:tc>
        <w:tc>
          <w:tcPr>
            <w:tcW w:w="217" w:type="pct"/>
            <w:shd w:val="clear" w:color="auto" w:fill="C0C0C0"/>
          </w:tcPr>
          <w:p w14:paraId="1FE263C1" w14:textId="77777777" w:rsidR="00CB0DD7" w:rsidRPr="000A0A5F" w:rsidRDefault="00CB0DD7">
            <w:pPr>
              <w:pStyle w:val="TAH"/>
            </w:pPr>
            <w:r w:rsidRPr="000A0A5F">
              <w:t>P</w:t>
            </w:r>
          </w:p>
        </w:tc>
        <w:tc>
          <w:tcPr>
            <w:tcW w:w="581" w:type="pct"/>
            <w:shd w:val="clear" w:color="auto" w:fill="C0C0C0"/>
          </w:tcPr>
          <w:p w14:paraId="4B19A5CD" w14:textId="77777777" w:rsidR="00CB0DD7" w:rsidRPr="000A0A5F" w:rsidRDefault="00CB0DD7">
            <w:pPr>
              <w:pStyle w:val="TAH"/>
            </w:pPr>
            <w:r w:rsidRPr="000A0A5F">
              <w:t>Cardinality</w:t>
            </w:r>
          </w:p>
        </w:tc>
        <w:tc>
          <w:tcPr>
            <w:tcW w:w="2645" w:type="pct"/>
            <w:shd w:val="clear" w:color="auto" w:fill="C0C0C0"/>
            <w:vAlign w:val="center"/>
          </w:tcPr>
          <w:p w14:paraId="31FA7646" w14:textId="77777777" w:rsidR="00CB0DD7" w:rsidRPr="000A0A5F" w:rsidRDefault="00CB0DD7">
            <w:pPr>
              <w:pStyle w:val="TAH"/>
            </w:pPr>
            <w:r w:rsidRPr="000A0A5F">
              <w:t>Description</w:t>
            </w:r>
          </w:p>
        </w:tc>
      </w:tr>
      <w:tr w:rsidR="00CB0DD7" w:rsidRPr="000A0A5F" w14:paraId="3BFBF1B8" w14:textId="77777777" w:rsidTr="00FF0AF8">
        <w:trPr>
          <w:jc w:val="center"/>
        </w:trPr>
        <w:tc>
          <w:tcPr>
            <w:tcW w:w="825" w:type="pct"/>
            <w:shd w:val="clear" w:color="auto" w:fill="auto"/>
          </w:tcPr>
          <w:p w14:paraId="1B4BBDB7" w14:textId="77777777" w:rsidR="00CB0DD7" w:rsidRPr="000A0A5F" w:rsidRDefault="00CB0DD7">
            <w:pPr>
              <w:pStyle w:val="TAL"/>
            </w:pPr>
            <w:r w:rsidRPr="000A0A5F">
              <w:t>Location</w:t>
            </w:r>
          </w:p>
        </w:tc>
        <w:tc>
          <w:tcPr>
            <w:tcW w:w="732" w:type="pct"/>
          </w:tcPr>
          <w:p w14:paraId="43B9C8F5" w14:textId="77777777" w:rsidR="00CB0DD7" w:rsidRPr="000A0A5F" w:rsidRDefault="00CB0DD7">
            <w:pPr>
              <w:pStyle w:val="TAL"/>
            </w:pPr>
            <w:r w:rsidRPr="000A0A5F">
              <w:t>string</w:t>
            </w:r>
          </w:p>
        </w:tc>
        <w:tc>
          <w:tcPr>
            <w:tcW w:w="217" w:type="pct"/>
          </w:tcPr>
          <w:p w14:paraId="495F30AD" w14:textId="77777777" w:rsidR="00CB0DD7" w:rsidRPr="000A0A5F" w:rsidRDefault="00CB0DD7">
            <w:pPr>
              <w:pStyle w:val="TAC"/>
            </w:pPr>
            <w:r w:rsidRPr="000A0A5F">
              <w:t>M</w:t>
            </w:r>
          </w:p>
        </w:tc>
        <w:tc>
          <w:tcPr>
            <w:tcW w:w="581" w:type="pct"/>
          </w:tcPr>
          <w:p w14:paraId="63DB363C" w14:textId="77777777" w:rsidR="00CB0DD7" w:rsidRPr="000A0A5F" w:rsidRDefault="00CB0DD7">
            <w:pPr>
              <w:pStyle w:val="TAL"/>
            </w:pPr>
            <w:r w:rsidRPr="000A0A5F">
              <w:t>1</w:t>
            </w:r>
          </w:p>
        </w:tc>
        <w:tc>
          <w:tcPr>
            <w:tcW w:w="2645" w:type="pct"/>
            <w:shd w:val="clear" w:color="auto" w:fill="auto"/>
            <w:vAlign w:val="center"/>
          </w:tcPr>
          <w:p w14:paraId="6BBC9062" w14:textId="77777777" w:rsidR="00CB0DD7" w:rsidRPr="000A0A5F" w:rsidRDefault="00CB0DD7">
            <w:pPr>
              <w:pStyle w:val="TAL"/>
            </w:pPr>
            <w:r w:rsidRPr="000A0A5F">
              <w:t>An alternative URI of the resource located in an alternative SCEF.</w:t>
            </w:r>
          </w:p>
        </w:tc>
      </w:tr>
    </w:tbl>
    <w:p w14:paraId="4B74EBE5" w14:textId="77777777" w:rsidR="00CB0DD7" w:rsidRPr="000A0A5F" w:rsidRDefault="00CB0DD7"/>
    <w:p w14:paraId="5F8A980A" w14:textId="77777777" w:rsidR="00CB0DD7" w:rsidRPr="000A0A5F" w:rsidRDefault="002E466A">
      <w:pPr>
        <w:pStyle w:val="TH"/>
      </w:pPr>
      <w:r w:rsidRPr="000A0A5F">
        <w:t>Table </w:t>
      </w:r>
      <w:r w:rsidR="00CB0DD7" w:rsidRPr="000A0A5F">
        <w:t>5.16.3.3.3.5-4: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CB0DD7" w:rsidRPr="000A0A5F" w14:paraId="0ED71FA8" w14:textId="77777777" w:rsidTr="00FF0AF8">
        <w:trPr>
          <w:jc w:val="center"/>
        </w:trPr>
        <w:tc>
          <w:tcPr>
            <w:tcW w:w="825" w:type="pct"/>
            <w:shd w:val="clear" w:color="auto" w:fill="C0C0C0"/>
          </w:tcPr>
          <w:p w14:paraId="62F7AE64" w14:textId="77777777" w:rsidR="00CB0DD7" w:rsidRPr="000A0A5F" w:rsidRDefault="00CB0DD7">
            <w:pPr>
              <w:pStyle w:val="TAH"/>
            </w:pPr>
            <w:r w:rsidRPr="000A0A5F">
              <w:t>Name</w:t>
            </w:r>
          </w:p>
        </w:tc>
        <w:tc>
          <w:tcPr>
            <w:tcW w:w="732" w:type="pct"/>
            <w:shd w:val="clear" w:color="auto" w:fill="C0C0C0"/>
          </w:tcPr>
          <w:p w14:paraId="52EA2EB5" w14:textId="77777777" w:rsidR="00CB0DD7" w:rsidRPr="000A0A5F" w:rsidRDefault="00CB0DD7">
            <w:pPr>
              <w:pStyle w:val="TAH"/>
            </w:pPr>
            <w:r w:rsidRPr="000A0A5F">
              <w:t>Data type</w:t>
            </w:r>
          </w:p>
        </w:tc>
        <w:tc>
          <w:tcPr>
            <w:tcW w:w="217" w:type="pct"/>
            <w:shd w:val="clear" w:color="auto" w:fill="C0C0C0"/>
          </w:tcPr>
          <w:p w14:paraId="7D0EC3AC" w14:textId="77777777" w:rsidR="00CB0DD7" w:rsidRPr="000A0A5F" w:rsidRDefault="00CB0DD7">
            <w:pPr>
              <w:pStyle w:val="TAH"/>
            </w:pPr>
            <w:r w:rsidRPr="000A0A5F">
              <w:t>P</w:t>
            </w:r>
          </w:p>
        </w:tc>
        <w:tc>
          <w:tcPr>
            <w:tcW w:w="581" w:type="pct"/>
            <w:shd w:val="clear" w:color="auto" w:fill="C0C0C0"/>
          </w:tcPr>
          <w:p w14:paraId="3A75893B" w14:textId="77777777" w:rsidR="00CB0DD7" w:rsidRPr="000A0A5F" w:rsidRDefault="00CB0DD7">
            <w:pPr>
              <w:pStyle w:val="TAH"/>
            </w:pPr>
            <w:r w:rsidRPr="000A0A5F">
              <w:t>Cardinality</w:t>
            </w:r>
          </w:p>
        </w:tc>
        <w:tc>
          <w:tcPr>
            <w:tcW w:w="2645" w:type="pct"/>
            <w:shd w:val="clear" w:color="auto" w:fill="C0C0C0"/>
            <w:vAlign w:val="center"/>
          </w:tcPr>
          <w:p w14:paraId="4A1E7E11" w14:textId="77777777" w:rsidR="00CB0DD7" w:rsidRPr="000A0A5F" w:rsidRDefault="00CB0DD7">
            <w:pPr>
              <w:pStyle w:val="TAH"/>
            </w:pPr>
            <w:r w:rsidRPr="000A0A5F">
              <w:t>Description</w:t>
            </w:r>
          </w:p>
        </w:tc>
      </w:tr>
      <w:tr w:rsidR="00CB0DD7" w:rsidRPr="000A0A5F" w14:paraId="2C4DBB3A" w14:textId="77777777" w:rsidTr="00FF0AF8">
        <w:trPr>
          <w:jc w:val="center"/>
        </w:trPr>
        <w:tc>
          <w:tcPr>
            <w:tcW w:w="825" w:type="pct"/>
            <w:shd w:val="clear" w:color="auto" w:fill="auto"/>
          </w:tcPr>
          <w:p w14:paraId="6DE61C76" w14:textId="77777777" w:rsidR="00CB0DD7" w:rsidRPr="000A0A5F" w:rsidRDefault="00CB0DD7">
            <w:pPr>
              <w:pStyle w:val="TAL"/>
            </w:pPr>
            <w:r w:rsidRPr="000A0A5F">
              <w:t>Location</w:t>
            </w:r>
          </w:p>
        </w:tc>
        <w:tc>
          <w:tcPr>
            <w:tcW w:w="732" w:type="pct"/>
          </w:tcPr>
          <w:p w14:paraId="2FDED00E" w14:textId="77777777" w:rsidR="00CB0DD7" w:rsidRPr="000A0A5F" w:rsidRDefault="00CB0DD7">
            <w:pPr>
              <w:pStyle w:val="TAL"/>
            </w:pPr>
            <w:r w:rsidRPr="000A0A5F">
              <w:t>string</w:t>
            </w:r>
          </w:p>
        </w:tc>
        <w:tc>
          <w:tcPr>
            <w:tcW w:w="217" w:type="pct"/>
          </w:tcPr>
          <w:p w14:paraId="11E0863A" w14:textId="77777777" w:rsidR="00CB0DD7" w:rsidRPr="000A0A5F" w:rsidRDefault="00CB0DD7">
            <w:pPr>
              <w:pStyle w:val="TAC"/>
            </w:pPr>
            <w:r w:rsidRPr="000A0A5F">
              <w:t>M</w:t>
            </w:r>
          </w:p>
        </w:tc>
        <w:tc>
          <w:tcPr>
            <w:tcW w:w="581" w:type="pct"/>
          </w:tcPr>
          <w:p w14:paraId="6D8A0A14" w14:textId="77777777" w:rsidR="00CB0DD7" w:rsidRPr="000A0A5F" w:rsidRDefault="00CB0DD7">
            <w:pPr>
              <w:pStyle w:val="TAL"/>
            </w:pPr>
            <w:r w:rsidRPr="000A0A5F">
              <w:t>1</w:t>
            </w:r>
          </w:p>
        </w:tc>
        <w:tc>
          <w:tcPr>
            <w:tcW w:w="2645" w:type="pct"/>
            <w:shd w:val="clear" w:color="auto" w:fill="auto"/>
            <w:vAlign w:val="center"/>
          </w:tcPr>
          <w:p w14:paraId="63B18525" w14:textId="77777777" w:rsidR="00CB0DD7" w:rsidRPr="000A0A5F" w:rsidRDefault="00CB0DD7">
            <w:pPr>
              <w:pStyle w:val="TAL"/>
            </w:pPr>
            <w:r w:rsidRPr="000A0A5F">
              <w:t>An alternative URI of the resource located in an alternative SCEF.</w:t>
            </w:r>
          </w:p>
        </w:tc>
      </w:tr>
    </w:tbl>
    <w:p w14:paraId="3D14714B" w14:textId="77777777" w:rsidR="00CB0DD7" w:rsidRPr="000A0A5F" w:rsidRDefault="00CB0DD7"/>
    <w:p w14:paraId="544B2030" w14:textId="77777777" w:rsidR="00CB0DD7" w:rsidRPr="000A0A5F" w:rsidRDefault="00CB0DD7">
      <w:pPr>
        <w:pStyle w:val="Heading3"/>
      </w:pPr>
      <w:bookmarkStart w:id="11088" w:name="_Toc9325605"/>
      <w:bookmarkStart w:id="11089" w:name="_Toc27045100"/>
      <w:bookmarkStart w:id="11090" w:name="_Toc36034151"/>
      <w:bookmarkStart w:id="11091" w:name="_Toc45132299"/>
      <w:bookmarkStart w:id="11092" w:name="_Toc49776584"/>
      <w:bookmarkStart w:id="11093" w:name="_Toc51747504"/>
      <w:bookmarkStart w:id="11094" w:name="_Toc66361086"/>
      <w:bookmarkStart w:id="11095" w:name="_Toc68105591"/>
      <w:bookmarkStart w:id="11096" w:name="_Toc74756223"/>
      <w:bookmarkStart w:id="11097" w:name="_Toc105675100"/>
      <w:bookmarkStart w:id="11098" w:name="_Toc130503178"/>
      <w:bookmarkStart w:id="11099" w:name="_Toc153625970"/>
      <w:bookmarkStart w:id="11100" w:name="_Toc170115115"/>
      <w:r w:rsidRPr="000A0A5F">
        <w:t>5.16.4</w:t>
      </w:r>
      <w:r w:rsidRPr="000A0A5F">
        <w:tab/>
        <w:t>Used Features</w:t>
      </w:r>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p>
    <w:p w14:paraId="611EB863" w14:textId="77777777" w:rsidR="00CB0DD7" w:rsidRPr="000A0A5F" w:rsidRDefault="00CB0DD7">
      <w:r w:rsidRPr="000A0A5F">
        <w:t>The table below defines the features applicable to the RacsParameterProvisioning API. Those features are negotiated as described in clause 5.2.7.</w:t>
      </w:r>
    </w:p>
    <w:p w14:paraId="72949DD4" w14:textId="77777777" w:rsidR="00CB0DD7" w:rsidRPr="000A0A5F" w:rsidRDefault="00CB0DD7">
      <w:pPr>
        <w:pStyle w:val="TH"/>
      </w:pPr>
      <w:r w:rsidRPr="000A0A5F">
        <w:t>Table 5.16.4-1: Features used by RacsParameterProvisioning API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93"/>
        <w:gridCol w:w="2010"/>
        <w:gridCol w:w="6522"/>
        <w:tblGridChange w:id="11101">
          <w:tblGrid>
            <w:gridCol w:w="1093"/>
            <w:gridCol w:w="2010"/>
            <w:gridCol w:w="6522"/>
          </w:tblGrid>
        </w:tblGridChange>
      </w:tblGrid>
      <w:tr w:rsidR="00CB0DD7" w:rsidRPr="000A0A5F" w14:paraId="3BB26683" w14:textId="77777777" w:rsidTr="00FF0AF8">
        <w:trPr>
          <w:cantSplit/>
        </w:trPr>
        <w:tc>
          <w:tcPr>
            <w:tcW w:w="568" w:type="pct"/>
            <w:shd w:val="clear" w:color="auto" w:fill="C0C0C0"/>
            <w:hideMark/>
          </w:tcPr>
          <w:p w14:paraId="4A77D57C" w14:textId="77777777" w:rsidR="00CB0DD7" w:rsidRPr="000A0A5F" w:rsidRDefault="00CB0DD7">
            <w:pPr>
              <w:pStyle w:val="TAH"/>
              <w:rPr>
                <w:rFonts w:eastAsia="Times New Roman"/>
              </w:rPr>
            </w:pPr>
            <w:r w:rsidRPr="000A0A5F">
              <w:t>Feature Number</w:t>
            </w:r>
          </w:p>
        </w:tc>
        <w:tc>
          <w:tcPr>
            <w:tcW w:w="1044" w:type="pct"/>
            <w:shd w:val="clear" w:color="auto" w:fill="C0C0C0"/>
            <w:hideMark/>
          </w:tcPr>
          <w:p w14:paraId="7245DF78" w14:textId="77777777" w:rsidR="00CB0DD7" w:rsidRPr="000A0A5F" w:rsidRDefault="00CB0DD7">
            <w:pPr>
              <w:pStyle w:val="TAH"/>
              <w:rPr>
                <w:rFonts w:eastAsia="Times New Roman"/>
              </w:rPr>
            </w:pPr>
            <w:r w:rsidRPr="000A0A5F">
              <w:rPr>
                <w:rFonts w:eastAsia="Times New Roman"/>
              </w:rPr>
              <w:t>Feature</w:t>
            </w:r>
          </w:p>
        </w:tc>
        <w:tc>
          <w:tcPr>
            <w:tcW w:w="3389" w:type="pct"/>
            <w:shd w:val="clear" w:color="auto" w:fill="C0C0C0"/>
            <w:hideMark/>
          </w:tcPr>
          <w:p w14:paraId="7D9AEE3C" w14:textId="77777777" w:rsidR="00CB0DD7" w:rsidRPr="000A0A5F" w:rsidRDefault="00CB0DD7">
            <w:pPr>
              <w:pStyle w:val="TAH"/>
              <w:rPr>
                <w:lang w:eastAsia="ko-KR"/>
              </w:rPr>
            </w:pPr>
            <w:r w:rsidRPr="000A0A5F">
              <w:rPr>
                <w:rFonts w:eastAsia="Times New Roman"/>
              </w:rPr>
              <w:t>Description</w:t>
            </w:r>
          </w:p>
        </w:tc>
      </w:tr>
      <w:tr w:rsidR="00CB0DD7" w:rsidRPr="000A0A5F" w14:paraId="03E5E48F" w14:textId="77777777" w:rsidTr="00FF0AF8">
        <w:trPr>
          <w:cantSplit/>
        </w:trPr>
        <w:tc>
          <w:tcPr>
            <w:tcW w:w="568" w:type="pct"/>
            <w:shd w:val="clear" w:color="auto" w:fill="auto"/>
          </w:tcPr>
          <w:p w14:paraId="46138D06" w14:textId="77777777" w:rsidR="00CB0DD7" w:rsidRPr="000A0A5F" w:rsidRDefault="00CB0DD7">
            <w:pPr>
              <w:pStyle w:val="TAH"/>
            </w:pPr>
          </w:p>
        </w:tc>
        <w:tc>
          <w:tcPr>
            <w:tcW w:w="1044" w:type="pct"/>
            <w:shd w:val="clear" w:color="auto" w:fill="auto"/>
          </w:tcPr>
          <w:p w14:paraId="77160C6C" w14:textId="77777777" w:rsidR="00CB0DD7" w:rsidRPr="000A0A5F" w:rsidRDefault="00CB0DD7">
            <w:pPr>
              <w:pStyle w:val="TAH"/>
              <w:rPr>
                <w:rFonts w:eastAsia="Times New Roman"/>
              </w:rPr>
            </w:pPr>
          </w:p>
        </w:tc>
        <w:tc>
          <w:tcPr>
            <w:tcW w:w="3389" w:type="pct"/>
            <w:shd w:val="clear" w:color="auto" w:fill="auto"/>
          </w:tcPr>
          <w:p w14:paraId="23E784FF" w14:textId="77777777" w:rsidR="00CB0DD7" w:rsidRPr="000A0A5F" w:rsidRDefault="00CB0DD7">
            <w:pPr>
              <w:pStyle w:val="TAH"/>
              <w:rPr>
                <w:rFonts w:eastAsia="Times New Roman"/>
              </w:rPr>
            </w:pPr>
          </w:p>
        </w:tc>
      </w:tr>
      <w:tr w:rsidR="00CB0DD7" w:rsidRPr="000A0A5F" w14:paraId="0F84A943" w14:textId="77777777" w:rsidTr="00FF0AF8">
        <w:trPr>
          <w:cantSplit/>
        </w:trPr>
        <w:tc>
          <w:tcPr>
            <w:tcW w:w="568" w:type="pct"/>
            <w:hideMark/>
          </w:tcPr>
          <w:p w14:paraId="257E0516" w14:textId="77777777" w:rsidR="00CB0DD7" w:rsidRPr="000A0A5F" w:rsidRDefault="00CB0DD7">
            <w:pPr>
              <w:pStyle w:val="TAC"/>
              <w:rPr>
                <w:lang w:eastAsia="zh-CN"/>
              </w:rPr>
            </w:pPr>
          </w:p>
        </w:tc>
        <w:tc>
          <w:tcPr>
            <w:tcW w:w="1044" w:type="pct"/>
            <w:hideMark/>
          </w:tcPr>
          <w:p w14:paraId="6E95ED3D" w14:textId="77777777" w:rsidR="00CB0DD7" w:rsidRPr="000A0A5F" w:rsidRDefault="00CB0DD7">
            <w:pPr>
              <w:pStyle w:val="TAC"/>
            </w:pPr>
          </w:p>
        </w:tc>
        <w:tc>
          <w:tcPr>
            <w:tcW w:w="3389" w:type="pct"/>
            <w:hideMark/>
          </w:tcPr>
          <w:p w14:paraId="08BB2B9C" w14:textId="77777777" w:rsidR="00CB0DD7" w:rsidRPr="000A0A5F" w:rsidRDefault="00CB0DD7">
            <w:pPr>
              <w:pStyle w:val="TAL"/>
              <w:rPr>
                <w:rFonts w:cs="Arial"/>
                <w:szCs w:val="18"/>
                <w:lang w:eastAsia="zh-CN"/>
              </w:rPr>
            </w:pPr>
          </w:p>
        </w:tc>
      </w:tr>
      <w:tr w:rsidR="00CB0DD7" w:rsidRPr="000A0A5F" w14:paraId="0CB310A8" w14:textId="77777777" w:rsidTr="00FF0AF8">
        <w:trPr>
          <w:cantSplit/>
        </w:trPr>
        <w:tc>
          <w:tcPr>
            <w:tcW w:w="5000" w:type="pct"/>
            <w:gridSpan w:val="3"/>
            <w:hideMark/>
          </w:tcPr>
          <w:p w14:paraId="6F5E1B8C" w14:textId="77777777" w:rsidR="00CB0DD7" w:rsidRPr="000A0A5F" w:rsidRDefault="00CB0DD7">
            <w:pPr>
              <w:pStyle w:val="TAN"/>
              <w:rPr>
                <w:rFonts w:eastAsia="Times New Roman"/>
              </w:rPr>
            </w:pPr>
            <w:r w:rsidRPr="000A0A5F">
              <w:rPr>
                <w:rFonts w:eastAsia="Times New Roman"/>
              </w:rPr>
              <w:t>Feature:</w:t>
            </w:r>
            <w:r w:rsidRPr="000A0A5F">
              <w:rPr>
                <w:rFonts w:eastAsia="Times New Roman"/>
              </w:rPr>
              <w:tab/>
              <w:t>A short name that can be used to refer to the bit and to the feature, e.g. "</w:t>
            </w:r>
            <w:r w:rsidRPr="000A0A5F">
              <w:rPr>
                <w:lang w:eastAsia="zh-CN"/>
              </w:rPr>
              <w:t>Notification</w:t>
            </w:r>
            <w:r w:rsidRPr="000A0A5F">
              <w:rPr>
                <w:rFonts w:eastAsia="Times New Roman"/>
              </w:rPr>
              <w:t>".</w:t>
            </w:r>
          </w:p>
          <w:p w14:paraId="0853AA25" w14:textId="77777777" w:rsidR="00CB0DD7" w:rsidRPr="000A0A5F" w:rsidRDefault="00CB0DD7">
            <w:pPr>
              <w:pStyle w:val="TAN"/>
              <w:rPr>
                <w:color w:val="000000"/>
                <w:lang w:eastAsia="zh-CN"/>
              </w:rPr>
            </w:pPr>
            <w:r w:rsidRPr="000A0A5F">
              <w:rPr>
                <w:rFonts w:eastAsia="Times New Roman"/>
              </w:rPr>
              <w:t>Description:</w:t>
            </w:r>
            <w:r w:rsidRPr="000A0A5F">
              <w:rPr>
                <w:rFonts w:eastAsia="Times New Roman"/>
              </w:rPr>
              <w:tab/>
              <w:t>A clear textual description of the feature.</w:t>
            </w:r>
          </w:p>
        </w:tc>
      </w:tr>
    </w:tbl>
    <w:p w14:paraId="4C92ADE2" w14:textId="77777777" w:rsidR="00CB0DD7" w:rsidRPr="000A0A5F" w:rsidRDefault="00CB0DD7">
      <w:pPr>
        <w:rPr>
          <w:noProof/>
          <w:lang w:eastAsia="zh-CN"/>
        </w:rPr>
      </w:pPr>
    </w:p>
    <w:p w14:paraId="3225A16D" w14:textId="77777777" w:rsidR="00CB0DD7" w:rsidRPr="000A0A5F" w:rsidRDefault="00CB0DD7">
      <w:pPr>
        <w:pStyle w:val="Heading3"/>
      </w:pPr>
      <w:bookmarkStart w:id="11102" w:name="_Toc9325606"/>
      <w:bookmarkStart w:id="11103" w:name="_Toc27045101"/>
      <w:bookmarkStart w:id="11104" w:name="_Toc36034152"/>
      <w:bookmarkStart w:id="11105" w:name="_Toc45132300"/>
      <w:bookmarkStart w:id="11106" w:name="_Toc49776585"/>
      <w:bookmarkStart w:id="11107" w:name="_Toc51747505"/>
      <w:bookmarkStart w:id="11108" w:name="_Toc66361087"/>
      <w:bookmarkStart w:id="11109" w:name="_Toc68105592"/>
      <w:bookmarkStart w:id="11110" w:name="_Toc74756224"/>
      <w:bookmarkStart w:id="11111" w:name="_Toc105675101"/>
      <w:bookmarkStart w:id="11112" w:name="_Toc130503179"/>
      <w:bookmarkStart w:id="11113" w:name="_Toc153625971"/>
      <w:bookmarkStart w:id="11114" w:name="_Toc170115116"/>
      <w:r w:rsidRPr="000A0A5F">
        <w:t>5.16.5</w:t>
      </w:r>
      <w:r w:rsidRPr="000A0A5F">
        <w:tab/>
        <w:t>Error handling</w:t>
      </w:r>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p>
    <w:p w14:paraId="68AEA2C5" w14:textId="77777777" w:rsidR="00CB0DD7" w:rsidRPr="000A0A5F" w:rsidRDefault="00CB0DD7">
      <w:pPr>
        <w:pStyle w:val="Heading4"/>
      </w:pPr>
      <w:bookmarkStart w:id="11115" w:name="_Toc27045102"/>
      <w:bookmarkStart w:id="11116" w:name="_Toc36034153"/>
      <w:bookmarkStart w:id="11117" w:name="_Toc45132301"/>
      <w:bookmarkStart w:id="11118" w:name="_Toc49776586"/>
      <w:bookmarkStart w:id="11119" w:name="_Toc51747506"/>
      <w:bookmarkStart w:id="11120" w:name="_Toc66361088"/>
      <w:bookmarkStart w:id="11121" w:name="_Toc68105593"/>
      <w:bookmarkStart w:id="11122" w:name="_Toc74756225"/>
      <w:bookmarkStart w:id="11123" w:name="_Toc105675102"/>
      <w:bookmarkStart w:id="11124" w:name="_Toc130503180"/>
      <w:bookmarkStart w:id="11125" w:name="_Toc153625972"/>
      <w:bookmarkStart w:id="11126" w:name="_Toc170115117"/>
      <w:r w:rsidRPr="000A0A5F">
        <w:t>5.16.5.1</w:t>
      </w:r>
      <w:r w:rsidRPr="000A0A5F">
        <w:tab/>
        <w:t>General</w:t>
      </w:r>
      <w:bookmarkEnd w:id="11115"/>
      <w:bookmarkEnd w:id="11116"/>
      <w:bookmarkEnd w:id="11117"/>
      <w:bookmarkEnd w:id="11118"/>
      <w:bookmarkEnd w:id="11119"/>
      <w:bookmarkEnd w:id="11120"/>
      <w:bookmarkEnd w:id="11121"/>
      <w:bookmarkEnd w:id="11122"/>
      <w:bookmarkEnd w:id="11123"/>
      <w:bookmarkEnd w:id="11124"/>
      <w:bookmarkEnd w:id="11125"/>
      <w:bookmarkEnd w:id="11126"/>
    </w:p>
    <w:p w14:paraId="0EA7470C" w14:textId="77777777" w:rsidR="00CB0DD7" w:rsidRPr="000A0A5F" w:rsidRDefault="00CB0DD7">
      <w:r w:rsidRPr="000A0A5F">
        <w:t>HTTP error handling shall be supported as specified in clause 5.2.6.</w:t>
      </w:r>
    </w:p>
    <w:p w14:paraId="425D44EA" w14:textId="77777777" w:rsidR="00CB0DD7" w:rsidRPr="000A0A5F" w:rsidRDefault="00CB0DD7">
      <w:r w:rsidRPr="000A0A5F">
        <w:t>In addition, the requirements in the following clauses shall apply.</w:t>
      </w:r>
    </w:p>
    <w:p w14:paraId="0F29AFA2" w14:textId="77777777" w:rsidR="00CB0DD7" w:rsidRPr="000A0A5F" w:rsidRDefault="00CB0DD7">
      <w:pPr>
        <w:pStyle w:val="Heading4"/>
      </w:pPr>
      <w:bookmarkStart w:id="11127" w:name="_Toc27045103"/>
      <w:bookmarkStart w:id="11128" w:name="_Toc36034154"/>
      <w:bookmarkStart w:id="11129" w:name="_Toc45132302"/>
      <w:bookmarkStart w:id="11130" w:name="_Toc49776587"/>
      <w:bookmarkStart w:id="11131" w:name="_Toc51747507"/>
      <w:bookmarkStart w:id="11132" w:name="_Toc66361089"/>
      <w:bookmarkStart w:id="11133" w:name="_Toc68105594"/>
      <w:bookmarkStart w:id="11134" w:name="_Toc74756226"/>
      <w:bookmarkStart w:id="11135" w:name="_Toc105675103"/>
      <w:bookmarkStart w:id="11136" w:name="_Toc130503181"/>
      <w:bookmarkStart w:id="11137" w:name="_Toc153625973"/>
      <w:bookmarkStart w:id="11138" w:name="_Toc170115118"/>
      <w:r w:rsidRPr="000A0A5F">
        <w:t>5.16.5.2</w:t>
      </w:r>
      <w:r w:rsidRPr="000A0A5F">
        <w:tab/>
        <w:t>Protocol Errors</w:t>
      </w:r>
      <w:bookmarkEnd w:id="11127"/>
      <w:bookmarkEnd w:id="11128"/>
      <w:bookmarkEnd w:id="11129"/>
      <w:bookmarkEnd w:id="11130"/>
      <w:bookmarkEnd w:id="11131"/>
      <w:bookmarkEnd w:id="11132"/>
      <w:bookmarkEnd w:id="11133"/>
      <w:bookmarkEnd w:id="11134"/>
      <w:bookmarkEnd w:id="11135"/>
      <w:bookmarkEnd w:id="11136"/>
      <w:bookmarkEnd w:id="11137"/>
      <w:bookmarkEnd w:id="11138"/>
    </w:p>
    <w:p w14:paraId="4D439F89" w14:textId="77777777" w:rsidR="00CB0DD7" w:rsidRPr="000A0A5F" w:rsidRDefault="00CB0DD7">
      <w:r w:rsidRPr="000A0A5F">
        <w:rPr>
          <w:lang w:eastAsia="zh-CN"/>
        </w:rPr>
        <w:t xml:space="preserve">In this release </w:t>
      </w:r>
      <w:r w:rsidRPr="000A0A5F">
        <w:t>of the specification, there are no additional protocol errors applicable for the Racs</w:t>
      </w:r>
      <w:r w:rsidRPr="000A0A5F">
        <w:rPr>
          <w:noProof/>
          <w:lang w:eastAsia="zh-CN"/>
        </w:rPr>
        <w:t xml:space="preserve">ParameterProvisioning </w:t>
      </w:r>
      <w:r w:rsidRPr="000A0A5F">
        <w:t>API.</w:t>
      </w:r>
    </w:p>
    <w:p w14:paraId="364C21C3" w14:textId="77777777" w:rsidR="00CB0DD7" w:rsidRPr="000A0A5F" w:rsidRDefault="00CB0DD7">
      <w:pPr>
        <w:pStyle w:val="Heading4"/>
      </w:pPr>
      <w:bookmarkStart w:id="11139" w:name="_Toc27045104"/>
      <w:bookmarkStart w:id="11140" w:name="_Toc36034155"/>
      <w:bookmarkStart w:id="11141" w:name="_Toc45132303"/>
      <w:bookmarkStart w:id="11142" w:name="_Toc49776588"/>
      <w:bookmarkStart w:id="11143" w:name="_Toc51747508"/>
      <w:bookmarkStart w:id="11144" w:name="_Toc66361090"/>
      <w:bookmarkStart w:id="11145" w:name="_Toc68105595"/>
      <w:bookmarkStart w:id="11146" w:name="_Toc74756227"/>
      <w:bookmarkStart w:id="11147" w:name="_Toc105675104"/>
      <w:bookmarkStart w:id="11148" w:name="_Toc130503182"/>
      <w:bookmarkStart w:id="11149" w:name="_Toc153625974"/>
      <w:bookmarkStart w:id="11150" w:name="_Toc170115119"/>
      <w:r w:rsidRPr="000A0A5F">
        <w:t>5.16.5.3</w:t>
      </w:r>
      <w:r w:rsidRPr="000A0A5F">
        <w:tab/>
        <w:t>Application Errors</w:t>
      </w:r>
      <w:bookmarkEnd w:id="11139"/>
      <w:bookmarkEnd w:id="11140"/>
      <w:bookmarkEnd w:id="11141"/>
      <w:bookmarkEnd w:id="11142"/>
      <w:bookmarkEnd w:id="11143"/>
      <w:bookmarkEnd w:id="11144"/>
      <w:bookmarkEnd w:id="11145"/>
      <w:bookmarkEnd w:id="11146"/>
      <w:bookmarkEnd w:id="11147"/>
      <w:bookmarkEnd w:id="11148"/>
      <w:bookmarkEnd w:id="11149"/>
      <w:bookmarkEnd w:id="11150"/>
    </w:p>
    <w:p w14:paraId="21B80B43" w14:textId="77777777" w:rsidR="00CB0DD7" w:rsidRPr="000A0A5F" w:rsidRDefault="00CB0DD7">
      <w:r w:rsidRPr="000A0A5F">
        <w:t>The application errors defined for the Racs</w:t>
      </w:r>
      <w:r w:rsidRPr="000A0A5F">
        <w:rPr>
          <w:noProof/>
          <w:lang w:eastAsia="zh-CN"/>
        </w:rPr>
        <w:t xml:space="preserve">ParameterProvisioning </w:t>
      </w:r>
      <w:r w:rsidRPr="000A0A5F">
        <w:t>API are listed in table 5.16.5.3-1.</w:t>
      </w:r>
    </w:p>
    <w:p w14:paraId="2C94BF84" w14:textId="77777777" w:rsidR="00CB0DD7" w:rsidRPr="000A0A5F" w:rsidRDefault="002E466A">
      <w:pPr>
        <w:pStyle w:val="TH"/>
      </w:pPr>
      <w:r w:rsidRPr="000A0A5F">
        <w:t>Table </w:t>
      </w:r>
      <w:r w:rsidR="00CB0DD7" w:rsidRPr="000A0A5F">
        <w:t>5.16.5.3-1: Application errors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203"/>
        <w:gridCol w:w="1980"/>
        <w:gridCol w:w="4564"/>
      </w:tblGrid>
      <w:tr w:rsidR="00CB0DD7" w:rsidRPr="000A0A5F" w14:paraId="66F8D59C" w14:textId="77777777" w:rsidTr="00FF0AF8">
        <w:trPr>
          <w:cantSplit/>
          <w:jc w:val="center"/>
        </w:trPr>
        <w:tc>
          <w:tcPr>
            <w:tcW w:w="3203" w:type="dxa"/>
            <w:shd w:val="clear" w:color="000000" w:fill="C0C0C0"/>
            <w:hideMark/>
          </w:tcPr>
          <w:p w14:paraId="6183EAF1" w14:textId="77777777" w:rsidR="00CB0DD7" w:rsidRPr="000A0A5F" w:rsidRDefault="00CB0DD7">
            <w:pPr>
              <w:pStyle w:val="TAH"/>
            </w:pPr>
            <w:r w:rsidRPr="000A0A5F">
              <w:t>Application Error</w:t>
            </w:r>
          </w:p>
        </w:tc>
        <w:tc>
          <w:tcPr>
            <w:tcW w:w="1980" w:type="dxa"/>
            <w:shd w:val="clear" w:color="000000" w:fill="C0C0C0"/>
            <w:hideMark/>
          </w:tcPr>
          <w:p w14:paraId="1CD8FE0A" w14:textId="77777777" w:rsidR="00CB0DD7" w:rsidRPr="000A0A5F" w:rsidRDefault="00CB0DD7">
            <w:pPr>
              <w:pStyle w:val="TAH"/>
            </w:pPr>
            <w:r w:rsidRPr="000A0A5F">
              <w:t>HTTP status code</w:t>
            </w:r>
          </w:p>
        </w:tc>
        <w:tc>
          <w:tcPr>
            <w:tcW w:w="4564" w:type="dxa"/>
            <w:shd w:val="clear" w:color="000000" w:fill="C0C0C0"/>
            <w:hideMark/>
          </w:tcPr>
          <w:p w14:paraId="4B967AFB" w14:textId="77777777" w:rsidR="00CB0DD7" w:rsidRPr="000A0A5F" w:rsidRDefault="00CB0DD7">
            <w:pPr>
              <w:pStyle w:val="TAH"/>
            </w:pPr>
            <w:r w:rsidRPr="000A0A5F">
              <w:t>Description</w:t>
            </w:r>
          </w:p>
        </w:tc>
      </w:tr>
      <w:tr w:rsidR="00CB0DD7" w:rsidRPr="000A0A5F" w14:paraId="57A20C75" w14:textId="77777777" w:rsidTr="00FF0AF8">
        <w:trPr>
          <w:cantSplit/>
          <w:jc w:val="center"/>
        </w:trPr>
        <w:tc>
          <w:tcPr>
            <w:tcW w:w="3203" w:type="dxa"/>
            <w:shd w:val="clear" w:color="auto" w:fill="auto"/>
          </w:tcPr>
          <w:p w14:paraId="7327A71F" w14:textId="77777777" w:rsidR="00CB0DD7" w:rsidRPr="000A0A5F" w:rsidRDefault="00CB0DD7">
            <w:pPr>
              <w:pStyle w:val="TAH"/>
            </w:pPr>
          </w:p>
        </w:tc>
        <w:tc>
          <w:tcPr>
            <w:tcW w:w="1980" w:type="dxa"/>
            <w:shd w:val="clear" w:color="auto" w:fill="auto"/>
          </w:tcPr>
          <w:p w14:paraId="53434E37" w14:textId="77777777" w:rsidR="00CB0DD7" w:rsidRPr="000A0A5F" w:rsidRDefault="00CB0DD7">
            <w:pPr>
              <w:pStyle w:val="TAH"/>
            </w:pPr>
          </w:p>
        </w:tc>
        <w:tc>
          <w:tcPr>
            <w:tcW w:w="4564" w:type="dxa"/>
            <w:shd w:val="clear" w:color="auto" w:fill="auto"/>
          </w:tcPr>
          <w:p w14:paraId="581C7ADB" w14:textId="77777777" w:rsidR="00CB0DD7" w:rsidRPr="000A0A5F" w:rsidRDefault="00CB0DD7">
            <w:pPr>
              <w:pStyle w:val="TAH"/>
            </w:pPr>
          </w:p>
        </w:tc>
      </w:tr>
    </w:tbl>
    <w:p w14:paraId="7EC4C9BB" w14:textId="77777777" w:rsidR="00CB0DD7" w:rsidRPr="000A0A5F" w:rsidRDefault="00CB0DD7">
      <w:pPr>
        <w:rPr>
          <w:rFonts w:hint="eastAsia"/>
        </w:rPr>
      </w:pPr>
    </w:p>
    <w:p w14:paraId="5E7BF3FB" w14:textId="77777777" w:rsidR="00CB0DD7" w:rsidRPr="000A0A5F" w:rsidRDefault="00CB0DD7">
      <w:pPr>
        <w:pStyle w:val="Heading1"/>
      </w:pPr>
      <w:bookmarkStart w:id="11151" w:name="_Toc11247923"/>
      <w:bookmarkStart w:id="11152" w:name="_Toc27045105"/>
      <w:bookmarkStart w:id="11153" w:name="_Toc36034156"/>
      <w:bookmarkStart w:id="11154" w:name="_Toc45132304"/>
      <w:bookmarkStart w:id="11155" w:name="_Toc49776589"/>
      <w:bookmarkStart w:id="11156" w:name="_Toc51747509"/>
      <w:bookmarkStart w:id="11157" w:name="_Toc66361091"/>
      <w:bookmarkStart w:id="11158" w:name="_Toc68105596"/>
      <w:bookmarkStart w:id="11159" w:name="_Toc74756228"/>
      <w:bookmarkStart w:id="11160" w:name="_Toc105675105"/>
      <w:bookmarkStart w:id="11161" w:name="_Toc130503183"/>
      <w:bookmarkStart w:id="11162" w:name="_Toc153625975"/>
      <w:bookmarkStart w:id="11163" w:name="_Toc170115120"/>
      <w:r w:rsidRPr="000A0A5F">
        <w:rPr>
          <w:rFonts w:hint="eastAsia"/>
          <w:lang w:eastAsia="zh-CN"/>
        </w:rPr>
        <w:t>6</w:t>
      </w:r>
      <w:r w:rsidRPr="000A0A5F">
        <w:tab/>
      </w:r>
      <w:r w:rsidRPr="000A0A5F">
        <w:rPr>
          <w:lang w:eastAsia="zh-CN"/>
        </w:rPr>
        <w:t>Security</w:t>
      </w:r>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p>
    <w:p w14:paraId="544BD77F" w14:textId="77777777" w:rsidR="00CB0DD7" w:rsidRPr="000A0A5F" w:rsidRDefault="00CB0DD7">
      <w:pPr>
        <w:rPr>
          <w:lang w:eastAsia="zh-CN"/>
        </w:rPr>
      </w:pPr>
      <w:r w:rsidRPr="000A0A5F">
        <w:rPr>
          <w:lang w:val="en-US" w:eastAsia="zh-CN"/>
        </w:rPr>
        <w:t xml:space="preserve">TLS shall be used to support the </w:t>
      </w:r>
      <w:r w:rsidRPr="000A0A5F">
        <w:rPr>
          <w:rFonts w:hint="eastAsia"/>
          <w:lang w:eastAsia="zh-CN"/>
        </w:rPr>
        <w:t xml:space="preserve">security communication </w:t>
      </w:r>
      <w:r w:rsidRPr="000A0A5F">
        <w:rPr>
          <w:lang w:eastAsia="zh-CN"/>
        </w:rPr>
        <w:t>between the SCEF and the SCS/AS over T8 as</w:t>
      </w:r>
      <w:r w:rsidRPr="000A0A5F">
        <w:rPr>
          <w:rFonts w:hint="eastAsia"/>
          <w:lang w:eastAsia="zh-CN"/>
        </w:rPr>
        <w:t xml:space="preserve"> defined in</w:t>
      </w:r>
      <w:r w:rsidRPr="000A0A5F">
        <w:rPr>
          <w:lang w:eastAsia="zh-CN"/>
        </w:rPr>
        <w:t xml:space="preserve"> clause 5.5 of</w:t>
      </w:r>
      <w:r w:rsidRPr="000A0A5F">
        <w:rPr>
          <w:rFonts w:hint="eastAsia"/>
          <w:lang w:eastAsia="zh-CN"/>
        </w:rPr>
        <w:t xml:space="preserve"> 3GPP TS 33.187 [</w:t>
      </w:r>
      <w:r w:rsidRPr="000A0A5F">
        <w:rPr>
          <w:lang w:eastAsia="zh-CN"/>
        </w:rPr>
        <w:t>35</w:t>
      </w:r>
      <w:r w:rsidRPr="000A0A5F">
        <w:rPr>
          <w:rFonts w:hint="eastAsia"/>
          <w:lang w:eastAsia="zh-CN"/>
        </w:rPr>
        <w:t>].</w:t>
      </w:r>
      <w:r w:rsidRPr="000A0A5F">
        <w:rPr>
          <w:lang w:val="en-US" w:eastAsia="zh-CN"/>
        </w:rPr>
        <w:t xml:space="preserve"> The access to the SCEF northbound APIs shall be authorized by means of OAuth2 protocol </w:t>
      </w:r>
      <w:r w:rsidRPr="000A0A5F">
        <w:rPr>
          <w:lang w:val="en-US"/>
        </w:rPr>
        <w:t xml:space="preserve">(see IETF RFC 6749 [51]), based on local configuration, </w:t>
      </w:r>
      <w:r w:rsidRPr="000A0A5F">
        <w:t>using the "Client Credentials" authorization grant</w:t>
      </w:r>
      <w:r w:rsidRPr="000A0A5F">
        <w:rPr>
          <w:lang w:val="en-US"/>
        </w:rPr>
        <w:t xml:space="preserve">. </w:t>
      </w:r>
      <w:r w:rsidRPr="000A0A5F">
        <w:t xml:space="preserve">If OAuth2 is used, a client, prior to consuming services offered by the </w:t>
      </w:r>
      <w:r w:rsidRPr="000A0A5F">
        <w:rPr>
          <w:noProof/>
        </w:rPr>
        <w:t xml:space="preserve">SCEF Northbound </w:t>
      </w:r>
      <w:r w:rsidRPr="000A0A5F">
        <w:t>APIs, shall obtain a "token" from the authorization server.</w:t>
      </w:r>
    </w:p>
    <w:p w14:paraId="7C9711E1" w14:textId="77777777" w:rsidR="00CB0DD7" w:rsidRPr="000A0A5F" w:rsidRDefault="00CB0DD7">
      <w:pPr>
        <w:pStyle w:val="Heading1"/>
      </w:pPr>
      <w:bookmarkStart w:id="11164" w:name="_Toc11247924"/>
      <w:bookmarkStart w:id="11165" w:name="_Toc27045106"/>
      <w:bookmarkStart w:id="11166" w:name="_Toc36034157"/>
      <w:bookmarkStart w:id="11167" w:name="_Toc45132305"/>
      <w:bookmarkStart w:id="11168" w:name="_Toc49776590"/>
      <w:bookmarkStart w:id="11169" w:name="_Toc51747510"/>
      <w:bookmarkStart w:id="11170" w:name="_Toc66361092"/>
      <w:bookmarkStart w:id="11171" w:name="_Toc68105597"/>
      <w:bookmarkStart w:id="11172" w:name="_Toc74756229"/>
      <w:bookmarkStart w:id="11173" w:name="_Toc105675106"/>
      <w:bookmarkStart w:id="11174" w:name="_Toc130503184"/>
      <w:bookmarkStart w:id="11175" w:name="_Toc153625976"/>
      <w:bookmarkStart w:id="11176" w:name="_Toc170115121"/>
      <w:r w:rsidRPr="000A0A5F">
        <w:t>7</w:t>
      </w:r>
      <w:r w:rsidRPr="000A0A5F">
        <w:tab/>
        <w:t>Using Common API Framework</w:t>
      </w:r>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p>
    <w:p w14:paraId="4A95D069" w14:textId="77777777" w:rsidR="00CB0DD7" w:rsidRPr="000A0A5F" w:rsidRDefault="00CB0DD7">
      <w:pPr>
        <w:pStyle w:val="Heading2"/>
      </w:pPr>
      <w:bookmarkStart w:id="11177" w:name="_Toc11247925"/>
      <w:bookmarkStart w:id="11178" w:name="_Toc27045107"/>
      <w:bookmarkStart w:id="11179" w:name="_Toc36034158"/>
      <w:bookmarkStart w:id="11180" w:name="_Toc45132306"/>
      <w:bookmarkStart w:id="11181" w:name="_Toc49776591"/>
      <w:bookmarkStart w:id="11182" w:name="_Toc51747511"/>
      <w:bookmarkStart w:id="11183" w:name="_Toc66361093"/>
      <w:bookmarkStart w:id="11184" w:name="_Toc68105598"/>
      <w:bookmarkStart w:id="11185" w:name="_Toc74756230"/>
      <w:bookmarkStart w:id="11186" w:name="_Toc105675107"/>
      <w:bookmarkStart w:id="11187" w:name="_Toc130503185"/>
      <w:bookmarkStart w:id="11188" w:name="_Toc153625977"/>
      <w:bookmarkStart w:id="11189" w:name="_Toc170115122"/>
      <w:r w:rsidRPr="000A0A5F">
        <w:t>7.1</w:t>
      </w:r>
      <w:r w:rsidRPr="000A0A5F">
        <w:tab/>
        <w:t>General</w:t>
      </w:r>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p>
    <w:p w14:paraId="706926BB" w14:textId="77777777" w:rsidR="00CB0DD7" w:rsidRPr="000A0A5F" w:rsidRDefault="00CB0DD7">
      <w:r w:rsidRPr="000A0A5F">
        <w:t>When CAPIF is used with the SCEF, the SCEF shall support the following as defined in 3GPP TS 29.222 [48]:</w:t>
      </w:r>
    </w:p>
    <w:p w14:paraId="0CFFC4EE" w14:textId="77777777" w:rsidR="00CB0DD7" w:rsidRPr="000A0A5F" w:rsidRDefault="00CB0DD7">
      <w:pPr>
        <w:pStyle w:val="B10"/>
      </w:pPr>
      <w:r w:rsidRPr="000A0A5F">
        <w:t>-</w:t>
      </w:r>
      <w:r w:rsidRPr="000A0A5F">
        <w:tab/>
        <w:t>the API exposing function and related APIs over CAPIF-2/2e and CAPIF-3/3e reference points;</w:t>
      </w:r>
    </w:p>
    <w:p w14:paraId="4B328EA4" w14:textId="77777777" w:rsidR="00CB0DD7" w:rsidRPr="000A0A5F" w:rsidRDefault="00CB0DD7">
      <w:pPr>
        <w:pStyle w:val="B10"/>
      </w:pPr>
      <w:r w:rsidRPr="000A0A5F">
        <w:t>-</w:t>
      </w:r>
      <w:r w:rsidRPr="000A0A5F">
        <w:tab/>
        <w:t>the API publishing function and related APIs over CAPIF-4/4e reference point;</w:t>
      </w:r>
    </w:p>
    <w:p w14:paraId="6D96FB8C" w14:textId="77777777" w:rsidR="00CB0DD7" w:rsidRPr="000A0A5F" w:rsidRDefault="00CB0DD7">
      <w:pPr>
        <w:pStyle w:val="B10"/>
      </w:pPr>
      <w:r w:rsidRPr="000A0A5F">
        <w:t>-</w:t>
      </w:r>
      <w:r w:rsidRPr="000A0A5F">
        <w:tab/>
        <w:t>the API management function and related APIs over CAPIF-5/5e reference point; and</w:t>
      </w:r>
    </w:p>
    <w:p w14:paraId="543D1F1F" w14:textId="77777777" w:rsidR="00CB0DD7" w:rsidRPr="000A0A5F" w:rsidRDefault="00CB0DD7">
      <w:pPr>
        <w:pStyle w:val="B10"/>
      </w:pPr>
      <w:r w:rsidRPr="000A0A5F">
        <w:t>-</w:t>
      </w:r>
      <w:r w:rsidRPr="000A0A5F">
        <w:tab/>
        <w:t>at least one of the the security methods for authentication and authorization, and related security mechanisms.</w:t>
      </w:r>
    </w:p>
    <w:p w14:paraId="47DFCC71" w14:textId="77777777" w:rsidR="00CB0DD7" w:rsidRPr="000A0A5F" w:rsidRDefault="00CB0DD7">
      <w:r w:rsidRPr="000A0A5F">
        <w:t xml:space="preserve">In a centralized deployment as defined in 3GPP TS 23.222 [47], where the CAPIF core function and API provider domain functions are co-located, the interactions between the CAPIF core function and API provider domain functions may be independent of CAPIF-3/3e, CAPIF-4/4e and CAPIF-5/5e reference points. </w:t>
      </w:r>
    </w:p>
    <w:p w14:paraId="6FB2DF45" w14:textId="77777777" w:rsidR="00CB0DD7" w:rsidRPr="000A0A5F" w:rsidRDefault="00CB0DD7">
      <w:r w:rsidRPr="000A0A5F">
        <w:t>When CAPIF is used with the SCEF, the SCEF shall register all the features for northbound APIs in the CAPIF Core Function.</w:t>
      </w:r>
    </w:p>
    <w:p w14:paraId="3C2C3A33" w14:textId="77777777" w:rsidR="00CB0DD7" w:rsidRPr="000A0A5F" w:rsidRDefault="00CB0DD7">
      <w:pPr>
        <w:pStyle w:val="Heading2"/>
      </w:pPr>
      <w:bookmarkStart w:id="11190" w:name="_Toc11247926"/>
      <w:bookmarkStart w:id="11191" w:name="_Toc27045108"/>
      <w:bookmarkStart w:id="11192" w:name="_Toc36034159"/>
      <w:bookmarkStart w:id="11193" w:name="_Toc45132307"/>
      <w:bookmarkStart w:id="11194" w:name="_Toc49776592"/>
      <w:bookmarkStart w:id="11195" w:name="_Toc51747512"/>
      <w:bookmarkStart w:id="11196" w:name="_Toc66361094"/>
      <w:bookmarkStart w:id="11197" w:name="_Toc68105599"/>
      <w:bookmarkStart w:id="11198" w:name="_Toc74756231"/>
      <w:bookmarkStart w:id="11199" w:name="_Toc105675108"/>
      <w:bookmarkStart w:id="11200" w:name="_Toc130503186"/>
      <w:bookmarkStart w:id="11201" w:name="_Toc153625978"/>
      <w:bookmarkStart w:id="11202" w:name="_Toc170115123"/>
      <w:r w:rsidRPr="000A0A5F">
        <w:t>7.2</w:t>
      </w:r>
      <w:r w:rsidRPr="000A0A5F">
        <w:tab/>
        <w:t>Security</w:t>
      </w:r>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p>
    <w:p w14:paraId="07C1922B" w14:textId="77777777" w:rsidR="00CB0DD7" w:rsidRPr="000A0A5F" w:rsidRDefault="00CB0DD7">
      <w:r w:rsidRPr="000A0A5F">
        <w:t>When CAPIF is used for external exposure, before invoking the API exposed by the SCEF, the SCS/AS as API invoker shall negotiate the security method (PKI, TLS-PSK or OAUTH2) with CAPIF core function and ensure the SCEF has enough credential to authenticate the SCS/AS (see 3GPP TS 29.222 [48], clause 5.6.2.2 and clause 6.2.2.2).</w:t>
      </w:r>
    </w:p>
    <w:p w14:paraId="281134B8" w14:textId="77777777" w:rsidR="00CB0DD7" w:rsidRPr="000A0A5F" w:rsidRDefault="00CB0DD7">
      <w:r w:rsidRPr="000A0A5F">
        <w:t xml:space="preserve">If PKI or TLS-PSK is used as the selected security method between the AF and the NEF, upon API invocation, the NEF shall retrieve the authorization information from the CAPIF core function as described in 3GPP TS 29.222 [48], clause 5.6.2.4. </w:t>
      </w:r>
    </w:p>
    <w:p w14:paraId="37203A0E" w14:textId="77777777" w:rsidR="00CB0DD7" w:rsidRPr="000A0A5F" w:rsidRDefault="00CB0DD7">
      <w:r w:rsidRPr="000A0A5F">
        <w:t>As indicated in 3GPP TS 33.122 [53], the access to the T8 APIs may be authorized by means of the OAuth2 protocol (see IETF RFC 6749 [51]), using the "Client Credentials" authorization grant, where the CAPIF core function (see 3GPP TS 29.222 [48]) plays the role of the authorization server.</w:t>
      </w:r>
    </w:p>
    <w:p w14:paraId="6A60024D" w14:textId="77777777" w:rsidR="00CB0DD7" w:rsidRPr="000A0A5F" w:rsidRDefault="00CB0DD7">
      <w:pPr>
        <w:pStyle w:val="NO"/>
        <w:rPr>
          <w:lang w:val="en-US"/>
        </w:rPr>
      </w:pPr>
      <w:r w:rsidRPr="000A0A5F">
        <w:rPr>
          <w:lang w:val="en-US"/>
        </w:rPr>
        <w:t>NOTE 1:</w:t>
      </w:r>
      <w:r w:rsidRPr="000A0A5F">
        <w:rPr>
          <w:lang w:val="en-US"/>
        </w:rPr>
        <w:tab/>
        <w:t xml:space="preserve">In this release, only </w:t>
      </w:r>
      <w:r w:rsidRPr="000A0A5F">
        <w:t>"Client Credentials" authorization grant is supported.</w:t>
      </w:r>
    </w:p>
    <w:p w14:paraId="00452E4D" w14:textId="77777777" w:rsidR="00CB0DD7" w:rsidRPr="000A0A5F" w:rsidRDefault="00CB0DD7">
      <w:r w:rsidRPr="000A0A5F">
        <w:t>If OAuth2 is used as the selected security method between the SCS/AS and the SCEF, the SCS/AS, prior to consuming services offered by the T8 APIs, shall obtain a "token" from the authorization server, by invoking the Obtain_Authorization service, as described in 3GPP TS 29.222 [48], clause 5.6.2.3.2.</w:t>
      </w:r>
    </w:p>
    <w:p w14:paraId="790DE9C8" w14:textId="77777777" w:rsidR="00CB0DD7" w:rsidRPr="000A0A5F" w:rsidRDefault="00CB0DD7">
      <w:pPr>
        <w:rPr>
          <w:lang w:val="en-US"/>
        </w:rPr>
      </w:pPr>
      <w:r w:rsidRPr="000A0A5F">
        <w:rPr>
          <w:lang w:val="en-US"/>
        </w:rPr>
        <w:t xml:space="preserve">The T8 APIs do not define any scopes for OAuth2 authorization. It is the SCEF responsibility to check whether the SCS/AS is authorized to use an API based on the </w:t>
      </w:r>
      <w:r w:rsidRPr="000A0A5F">
        <w:t>"</w:t>
      </w:r>
      <w:r w:rsidRPr="000A0A5F">
        <w:rPr>
          <w:lang w:val="en-US"/>
        </w:rPr>
        <w:t>token</w:t>
      </w:r>
      <w:r w:rsidRPr="000A0A5F">
        <w:t>"</w:t>
      </w:r>
      <w:r w:rsidRPr="000A0A5F">
        <w:rPr>
          <w:lang w:val="en-US"/>
        </w:rPr>
        <w:t xml:space="preserve">. Once the SCEF verifies the </w:t>
      </w:r>
      <w:r w:rsidRPr="000A0A5F">
        <w:t>"</w:t>
      </w:r>
      <w:r w:rsidRPr="000A0A5F">
        <w:rPr>
          <w:lang w:val="en-US"/>
        </w:rPr>
        <w:t>token</w:t>
      </w:r>
      <w:r w:rsidRPr="000A0A5F">
        <w:t>", it shall check whether the NEF identifier in the "</w:t>
      </w:r>
      <w:r w:rsidRPr="000A0A5F">
        <w:rPr>
          <w:lang w:val="en-US"/>
        </w:rPr>
        <w:t>token</w:t>
      </w:r>
      <w:r w:rsidRPr="000A0A5F">
        <w:t>" matches its own published identifier, and whether the API name in the "</w:t>
      </w:r>
      <w:r w:rsidRPr="000A0A5F">
        <w:rPr>
          <w:lang w:val="en-US"/>
        </w:rPr>
        <w:t>token</w:t>
      </w:r>
      <w:r w:rsidRPr="000A0A5F">
        <w:t>" matches its own published API name. If those checks are passed,</w:t>
      </w:r>
      <w:r w:rsidRPr="000A0A5F">
        <w:rPr>
          <w:lang w:val="en-US"/>
        </w:rPr>
        <w:t xml:space="preserve"> the AF has full authority to access any resource or operation for the invoked API.</w:t>
      </w:r>
    </w:p>
    <w:p w14:paraId="25CE8523" w14:textId="77777777" w:rsidR="00CB0DD7" w:rsidRPr="000A0A5F" w:rsidRDefault="00CB0DD7">
      <w:pPr>
        <w:pStyle w:val="NO"/>
        <w:rPr>
          <w:noProof/>
          <w:lang w:eastAsia="zh-CN"/>
        </w:rPr>
      </w:pPr>
      <w:r w:rsidRPr="000A0A5F">
        <w:rPr>
          <w:lang w:val="en-US"/>
        </w:rPr>
        <w:t>NOTE 2:</w:t>
      </w:r>
      <w:r w:rsidRPr="000A0A5F">
        <w:rPr>
          <w:lang w:val="en-US"/>
        </w:rPr>
        <w:tab/>
        <w:t xml:space="preserve">The security requirement in the current clause does not apply for the </w:t>
      </w:r>
      <w:r w:rsidRPr="000A0A5F">
        <w:t>MsisdnLessMoSms</w:t>
      </w:r>
      <w:r w:rsidRPr="000A0A5F">
        <w:rPr>
          <w:noProof/>
          <w:lang w:eastAsia="zh-CN"/>
        </w:rPr>
        <w:t xml:space="preserve"> API since it is the SCEF initiated interaction with the SCS/AS. How the security scheme works for </w:t>
      </w:r>
      <w:r w:rsidRPr="000A0A5F">
        <w:rPr>
          <w:lang w:val="en-US"/>
        </w:rPr>
        <w:t xml:space="preserve">the </w:t>
      </w:r>
      <w:r w:rsidRPr="000A0A5F">
        <w:t>MsisdnLessMoSms</w:t>
      </w:r>
      <w:r w:rsidRPr="000A0A5F">
        <w:rPr>
          <w:noProof/>
          <w:lang w:eastAsia="zh-CN"/>
        </w:rPr>
        <w:t xml:space="preserve"> API is left to configuration.</w:t>
      </w:r>
    </w:p>
    <w:p w14:paraId="7ED64BBB" w14:textId="77777777" w:rsidR="00CB0DD7" w:rsidRPr="000A0A5F" w:rsidRDefault="00CB0DD7">
      <w:pPr>
        <w:pStyle w:val="NO"/>
        <w:rPr>
          <w:noProof/>
          <w:lang w:eastAsia="zh-CN"/>
        </w:rPr>
      </w:pPr>
      <w:r w:rsidRPr="000A0A5F">
        <w:rPr>
          <w:lang w:val="en-US"/>
        </w:rPr>
        <w:t>NOTE 3:</w:t>
      </w:r>
      <w:r w:rsidRPr="000A0A5F">
        <w:rPr>
          <w:lang w:val="en-US"/>
        </w:rPr>
        <w:tab/>
        <w:t>For aforementioned security methods, the SCEF needs to apply admission control according to access control policies after performing the authorization checks</w:t>
      </w:r>
      <w:r w:rsidRPr="000A0A5F">
        <w:rPr>
          <w:noProof/>
          <w:lang w:eastAsia="zh-CN"/>
        </w:rPr>
        <w:t>.</w:t>
      </w:r>
    </w:p>
    <w:p w14:paraId="7E2431BA" w14:textId="77777777" w:rsidR="00CB0DD7" w:rsidRPr="000A0A5F" w:rsidRDefault="00CB0DD7">
      <w:pPr>
        <w:pStyle w:val="Heading8"/>
        <w:rPr>
          <w:noProof/>
        </w:rPr>
      </w:pPr>
      <w:r w:rsidRPr="000A0A5F">
        <w:rPr>
          <w:noProof/>
          <w:lang w:eastAsia="zh-CN"/>
        </w:rPr>
        <w:br w:type="page"/>
      </w:r>
      <w:bookmarkStart w:id="11203" w:name="_Toc11247927"/>
      <w:bookmarkStart w:id="11204" w:name="_Toc27045109"/>
      <w:bookmarkStart w:id="11205" w:name="_Toc36034160"/>
      <w:bookmarkStart w:id="11206" w:name="_Toc45132308"/>
      <w:bookmarkStart w:id="11207" w:name="_Toc49776593"/>
      <w:bookmarkStart w:id="11208" w:name="_Toc51747513"/>
      <w:bookmarkStart w:id="11209" w:name="_Toc66361095"/>
      <w:bookmarkStart w:id="11210" w:name="_Toc68105600"/>
      <w:bookmarkStart w:id="11211" w:name="_Toc74756232"/>
      <w:bookmarkStart w:id="11212" w:name="_Toc105675109"/>
      <w:bookmarkStart w:id="11213" w:name="_Toc130503187"/>
      <w:bookmarkStart w:id="11214" w:name="_Toc153625979"/>
      <w:bookmarkStart w:id="11215" w:name="_Toc170115124"/>
      <w:bookmarkEnd w:id="148"/>
      <w:r w:rsidRPr="000A0A5F">
        <w:rPr>
          <w:noProof/>
        </w:rPr>
        <w:t xml:space="preserve">Annex A </w:t>
      </w:r>
      <w:r w:rsidRPr="000A0A5F">
        <w:t>(normative)</w:t>
      </w:r>
      <w:r w:rsidRPr="000A0A5F">
        <w:rPr>
          <w:noProof/>
        </w:rPr>
        <w:t>:</w:t>
      </w:r>
      <w:r w:rsidRPr="000A0A5F">
        <w:rPr>
          <w:lang w:eastAsia="zh-CN"/>
        </w:rPr>
        <w:br/>
      </w:r>
      <w:r w:rsidRPr="000A0A5F">
        <w:rPr>
          <w:noProof/>
        </w:rPr>
        <w:t>OpenAPI representation for the APIs defined in the present document</w:t>
      </w:r>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p>
    <w:p w14:paraId="4D94A2E2" w14:textId="77777777" w:rsidR="00CB0DD7" w:rsidRPr="000A0A5F" w:rsidRDefault="00CB0DD7" w:rsidP="00DA1808">
      <w:pPr>
        <w:pStyle w:val="Heading1"/>
      </w:pPr>
      <w:bookmarkStart w:id="11216" w:name="_Toc11247928"/>
      <w:bookmarkStart w:id="11217" w:name="_Toc27045110"/>
      <w:bookmarkStart w:id="11218" w:name="_Toc36034161"/>
      <w:bookmarkStart w:id="11219" w:name="_Toc45132309"/>
      <w:bookmarkStart w:id="11220" w:name="_Toc49776594"/>
      <w:bookmarkStart w:id="11221" w:name="_Toc51747514"/>
      <w:bookmarkStart w:id="11222" w:name="_Toc66361096"/>
      <w:bookmarkStart w:id="11223" w:name="_Toc68105601"/>
      <w:bookmarkStart w:id="11224" w:name="_Toc74756233"/>
      <w:bookmarkStart w:id="11225" w:name="_Toc105675110"/>
      <w:bookmarkStart w:id="11226" w:name="_Toc130503188"/>
      <w:bookmarkStart w:id="11227" w:name="_Toc153625980"/>
      <w:bookmarkStart w:id="11228" w:name="_Toc170115125"/>
      <w:r w:rsidRPr="000A0A5F">
        <w:t>A.1</w:t>
      </w:r>
      <w:r w:rsidRPr="000A0A5F">
        <w:tab/>
        <w:t>General</w:t>
      </w:r>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p>
    <w:p w14:paraId="5A398ABF" w14:textId="77777777" w:rsidR="00CB0DD7" w:rsidRPr="000A0A5F" w:rsidRDefault="00CB0DD7">
      <w:pPr>
        <w:rPr>
          <w:noProof/>
        </w:rPr>
      </w:pPr>
      <w:r w:rsidRPr="000A0A5F">
        <w:rPr>
          <w:noProof/>
        </w:rPr>
        <w:t>This Annex is based on the OpenAPI Specification [27] and provides corresponding representations of all APIs defined in the present specification.</w:t>
      </w:r>
    </w:p>
    <w:p w14:paraId="6C8CA8A3" w14:textId="77777777" w:rsidR="00CB0DD7" w:rsidRPr="000A0A5F" w:rsidRDefault="00CB0DD7">
      <w:pPr>
        <w:pStyle w:val="NO"/>
        <w:rPr>
          <w:noProof/>
        </w:rPr>
      </w:pPr>
      <w:r w:rsidRPr="000A0A5F">
        <w:rPr>
          <w:noProof/>
        </w:rPr>
        <w:t>NOTE 1:</w:t>
      </w:r>
      <w:r w:rsidRPr="000A0A5F">
        <w:rPr>
          <w:noProof/>
        </w:rPr>
        <w:tab/>
        <w:t>An OpenAPIs representation embeds JSON Schema representations of HTTP message bodies.</w:t>
      </w:r>
    </w:p>
    <w:p w14:paraId="6B2E5A97" w14:textId="77777777" w:rsidR="00CB0DD7" w:rsidRPr="000A0A5F" w:rsidRDefault="00CB0DD7">
      <w:r w:rsidRPr="000A0A5F">
        <w:t>This Annex shall take precedence when being discrepant to other parts of the specification with respect to the encoding of information elements and methods within the API(s).</w:t>
      </w:r>
    </w:p>
    <w:p w14:paraId="6C5649EA" w14:textId="77777777" w:rsidR="00CB0DD7" w:rsidRPr="000A0A5F" w:rsidRDefault="00CB0DD7">
      <w:pPr>
        <w:pStyle w:val="NO"/>
      </w:pPr>
      <w:r w:rsidRPr="000A0A5F">
        <w:t>NOTE 2:</w:t>
      </w:r>
      <w:r w:rsidRPr="000A0A5F">
        <w:tab/>
        <w:t>The semantics and procedures, as well as conditions, e.g. for the applicability and allowed combinations of attributes or values, not expressed in the OpenAPI definitions but defined in other parts of the specification also apply.</w:t>
      </w:r>
    </w:p>
    <w:p w14:paraId="455E87F9" w14:textId="77777777" w:rsidR="00CB0DD7" w:rsidRPr="000A0A5F" w:rsidRDefault="00CB0DD7">
      <w:pPr>
        <w:rPr>
          <w:lang w:eastAsia="zh-CN"/>
        </w:rPr>
      </w:pPr>
      <w:r w:rsidRPr="000A0A5F">
        <w:t xml:space="preserve">Informative copies of the OpenAPI specification files contained in this 3GPP Technical Specification are available on a Git-based repository that uses the GitLab software version control system </w:t>
      </w:r>
      <w:r w:rsidRPr="000A0A5F">
        <w:rPr>
          <w:lang w:eastAsia="zh-CN"/>
        </w:rPr>
        <w:t>(see clause</w:t>
      </w:r>
      <w:r w:rsidRPr="000A0A5F">
        <w:rPr>
          <w:lang w:val="en-US" w:eastAsia="zh-CN"/>
        </w:rPr>
        <w:t> </w:t>
      </w:r>
      <w:r w:rsidRPr="000A0A5F">
        <w:rPr>
          <w:lang w:eastAsia="zh-CN"/>
        </w:rPr>
        <w:t xml:space="preserve">5B of the 3GPP TR 21.900 [58] and </w:t>
      </w:r>
      <w:r w:rsidRPr="000A0A5F">
        <w:t xml:space="preserve">clause 5.3.1 of the 3GPP TS 29.501 [49] </w:t>
      </w:r>
      <w:r w:rsidRPr="000A0A5F">
        <w:rPr>
          <w:lang w:eastAsia="zh-CN"/>
        </w:rPr>
        <w:t>for further information).</w:t>
      </w:r>
    </w:p>
    <w:p w14:paraId="56933FEF" w14:textId="77777777" w:rsidR="00CB0DD7" w:rsidRPr="000A0A5F" w:rsidRDefault="00CB0DD7" w:rsidP="00706FFD">
      <w:pPr>
        <w:pStyle w:val="Heading1"/>
      </w:pPr>
      <w:bookmarkStart w:id="11229" w:name="_Toc11247929"/>
      <w:bookmarkStart w:id="11230" w:name="_Toc27045111"/>
      <w:bookmarkStart w:id="11231" w:name="_Toc36034162"/>
      <w:bookmarkStart w:id="11232" w:name="_Toc45132310"/>
      <w:bookmarkStart w:id="11233" w:name="_Toc49776595"/>
      <w:bookmarkStart w:id="11234" w:name="_Toc51747515"/>
      <w:bookmarkStart w:id="11235" w:name="_Toc66361097"/>
      <w:bookmarkStart w:id="11236" w:name="_Toc68105602"/>
      <w:bookmarkStart w:id="11237" w:name="_Toc74756234"/>
      <w:bookmarkStart w:id="11238" w:name="_Toc105675111"/>
      <w:bookmarkStart w:id="11239" w:name="_Toc130503189"/>
      <w:bookmarkStart w:id="11240" w:name="_Toc153625981"/>
      <w:bookmarkStart w:id="11241" w:name="_Toc170115126"/>
      <w:r w:rsidRPr="000A0A5F">
        <w:t>A.2</w:t>
      </w:r>
      <w:r w:rsidRPr="000A0A5F">
        <w:tab/>
        <w:t>Data Types applicable to several APIs</w:t>
      </w:r>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p>
    <w:p w14:paraId="6A08A3EA" w14:textId="77777777" w:rsidR="00CB0DD7" w:rsidRPr="000A0A5F" w:rsidRDefault="00CB0DD7">
      <w:r w:rsidRPr="000A0A5F">
        <w:t>For the purpose of referencing entities in the Open API file defined in this Annex, it shall be assumed that this Open API file is contained in a physical file named "TS29122_CommonData.yaml".</w:t>
      </w:r>
    </w:p>
    <w:p w14:paraId="68853E05" w14:textId="77777777" w:rsidR="00CB0DD7" w:rsidRPr="000A0A5F" w:rsidRDefault="00CB0DD7">
      <w:pPr>
        <w:pStyle w:val="NO"/>
        <w:rPr>
          <w:lang w:eastAsia="zh-CN"/>
        </w:rPr>
      </w:pPr>
      <w:r w:rsidRPr="000A0A5F">
        <w:t>NOTE:</w:t>
      </w:r>
      <w:r w:rsidRPr="000A0A5F">
        <w:tab/>
        <w:t>For the purpose of referencing the error status codes in the Open API file defined in this Annex, this Open API file contains all the mandatory status codes as defined in table 5.2.6-1, all the API specific error status codes defined for T8 APIs, in addition, some error status codes not used in the current release of this specification but for the purpose of referencing by other specifications.</w:t>
      </w:r>
    </w:p>
    <w:p w14:paraId="5AA922E0" w14:textId="77777777" w:rsidR="00CB0DD7" w:rsidRPr="000A0A5F" w:rsidRDefault="00CB0DD7">
      <w:pPr>
        <w:pStyle w:val="PL"/>
      </w:pPr>
      <w:r w:rsidRPr="000A0A5F">
        <w:t>openapi: 3.0.0</w:t>
      </w:r>
    </w:p>
    <w:p w14:paraId="25ABDC25" w14:textId="77777777" w:rsidR="007037F2" w:rsidRPr="000A0A5F" w:rsidRDefault="007037F2">
      <w:pPr>
        <w:pStyle w:val="PL"/>
      </w:pPr>
    </w:p>
    <w:p w14:paraId="4D293914" w14:textId="77777777" w:rsidR="00CB0DD7" w:rsidRPr="000A0A5F" w:rsidRDefault="00CB0DD7">
      <w:pPr>
        <w:pStyle w:val="PL"/>
      </w:pPr>
      <w:r w:rsidRPr="000A0A5F">
        <w:t>info:</w:t>
      </w:r>
    </w:p>
    <w:p w14:paraId="417F929A" w14:textId="77777777" w:rsidR="00CB0DD7" w:rsidRPr="000A0A5F" w:rsidRDefault="00CB0DD7">
      <w:pPr>
        <w:pStyle w:val="PL"/>
      </w:pPr>
      <w:r w:rsidRPr="000A0A5F">
        <w:t xml:space="preserve">  title: TS 29.122 Common Data Types</w:t>
      </w:r>
    </w:p>
    <w:p w14:paraId="5627EBB8" w14:textId="77777777" w:rsidR="00CB0DD7" w:rsidRPr="000A0A5F" w:rsidRDefault="00CB0DD7">
      <w:pPr>
        <w:pStyle w:val="PL"/>
      </w:pPr>
      <w:r w:rsidRPr="000A0A5F">
        <w:t xml:space="preserve">  version: 1.</w:t>
      </w:r>
      <w:r w:rsidR="000B3A6A" w:rsidRPr="000A0A5F">
        <w:t>3</w:t>
      </w:r>
      <w:r w:rsidRPr="000A0A5F">
        <w:t>.</w:t>
      </w:r>
      <w:r w:rsidR="000B3A6A" w:rsidRPr="000A0A5F">
        <w:t>0</w:t>
      </w:r>
    </w:p>
    <w:p w14:paraId="548AE083" w14:textId="77777777" w:rsidR="00CB0DD7" w:rsidRPr="000A0A5F" w:rsidRDefault="00CB0DD7">
      <w:pPr>
        <w:pStyle w:val="PL"/>
      </w:pPr>
      <w:r w:rsidRPr="000A0A5F">
        <w:t xml:space="preserve">  description: |</w:t>
      </w:r>
    </w:p>
    <w:p w14:paraId="6ED3E64A" w14:textId="77777777" w:rsidR="00CB0DD7" w:rsidRPr="000A0A5F" w:rsidRDefault="00CB0DD7">
      <w:pPr>
        <w:pStyle w:val="PL"/>
      </w:pPr>
      <w:r w:rsidRPr="000A0A5F">
        <w:t xml:space="preserve">    Data types applicable to several APIs.</w:t>
      </w:r>
      <w:r w:rsidR="005B6DFB" w:rsidRPr="000A0A5F">
        <w:t xml:space="preserve">  </w:t>
      </w:r>
    </w:p>
    <w:p w14:paraId="5236A9E1"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5B6DFB" w:rsidRPr="000A0A5F">
        <w:t xml:space="preserve">  </w:t>
      </w:r>
    </w:p>
    <w:p w14:paraId="16200677" w14:textId="77777777" w:rsidR="00CB0DD7" w:rsidRPr="000A0A5F" w:rsidRDefault="00CB0DD7">
      <w:pPr>
        <w:pStyle w:val="PL"/>
      </w:pPr>
      <w:r w:rsidRPr="000A0A5F">
        <w:t xml:space="preserve">    All rights reserved.</w:t>
      </w:r>
    </w:p>
    <w:p w14:paraId="65A4C205" w14:textId="77777777" w:rsidR="007037F2" w:rsidRPr="000A0A5F" w:rsidRDefault="007037F2">
      <w:pPr>
        <w:pStyle w:val="PL"/>
      </w:pPr>
    </w:p>
    <w:p w14:paraId="7CB41BE5" w14:textId="77777777" w:rsidR="00CB0DD7" w:rsidRPr="000A0A5F" w:rsidRDefault="00CB0DD7">
      <w:pPr>
        <w:pStyle w:val="PL"/>
      </w:pPr>
      <w:r w:rsidRPr="000A0A5F">
        <w:t>externalDocs:</w:t>
      </w:r>
    </w:p>
    <w:p w14:paraId="249F177B" w14:textId="77777777" w:rsidR="00CB0DD7" w:rsidRPr="000A0A5F" w:rsidRDefault="00CB0DD7">
      <w:pPr>
        <w:pStyle w:val="PL"/>
      </w:pPr>
      <w:r w:rsidRPr="000A0A5F">
        <w:t xml:space="preserve">  description: 3GPP TS 29.122 V1</w:t>
      </w:r>
      <w:r w:rsidR="000B3A6A" w:rsidRPr="000A0A5F">
        <w:t>8</w:t>
      </w:r>
      <w:r w:rsidRPr="000A0A5F">
        <w:t>.</w:t>
      </w:r>
      <w:r w:rsidR="002322D7">
        <w:t>6</w:t>
      </w:r>
      <w:r w:rsidRPr="000A0A5F">
        <w:t>.0 T8 reference point for Northbound APIs</w:t>
      </w:r>
    </w:p>
    <w:p w14:paraId="065483C2" w14:textId="77777777" w:rsidR="00CB0DD7" w:rsidRPr="000A0A5F" w:rsidRDefault="00CB0DD7">
      <w:pPr>
        <w:pStyle w:val="PL"/>
      </w:pPr>
      <w:r w:rsidRPr="000A0A5F">
        <w:t xml:space="preserve">  url: 'http</w:t>
      </w:r>
      <w:r w:rsidR="005B6DFB" w:rsidRPr="000A0A5F">
        <w:t>s</w:t>
      </w:r>
      <w:r w:rsidRPr="000A0A5F">
        <w:t>://www.3gpp.org/ftp/Specs/archive/29_series/29.122/'</w:t>
      </w:r>
    </w:p>
    <w:p w14:paraId="734F542F" w14:textId="77777777" w:rsidR="007037F2" w:rsidRPr="000A0A5F" w:rsidRDefault="007037F2">
      <w:pPr>
        <w:pStyle w:val="PL"/>
      </w:pPr>
    </w:p>
    <w:p w14:paraId="455D7D72" w14:textId="77777777" w:rsidR="00CB0DD7" w:rsidRPr="000A0A5F" w:rsidRDefault="00CB0DD7">
      <w:pPr>
        <w:pStyle w:val="PL"/>
      </w:pPr>
      <w:r w:rsidRPr="000A0A5F">
        <w:t>paths: {}</w:t>
      </w:r>
    </w:p>
    <w:p w14:paraId="2EA24752" w14:textId="77777777" w:rsidR="007037F2" w:rsidRPr="000A0A5F" w:rsidRDefault="007037F2">
      <w:pPr>
        <w:pStyle w:val="PL"/>
      </w:pPr>
    </w:p>
    <w:p w14:paraId="2296E484" w14:textId="77777777" w:rsidR="00CB0DD7" w:rsidRPr="000A0A5F" w:rsidRDefault="00CB0DD7">
      <w:pPr>
        <w:pStyle w:val="PL"/>
      </w:pPr>
      <w:r w:rsidRPr="000A0A5F">
        <w:t>components:</w:t>
      </w:r>
    </w:p>
    <w:p w14:paraId="11C9599F" w14:textId="77777777" w:rsidR="00CB0DD7" w:rsidRPr="000A0A5F" w:rsidRDefault="00CB0DD7">
      <w:pPr>
        <w:pStyle w:val="PL"/>
      </w:pPr>
      <w:r w:rsidRPr="000A0A5F">
        <w:t xml:space="preserve">  schemas:</w:t>
      </w:r>
    </w:p>
    <w:p w14:paraId="747FEF0B" w14:textId="77777777" w:rsidR="00CB0DD7" w:rsidRPr="000A0A5F" w:rsidRDefault="00CB0DD7">
      <w:pPr>
        <w:pStyle w:val="PL"/>
      </w:pPr>
      <w:r w:rsidRPr="000A0A5F">
        <w:t xml:space="preserve">    SponsorInformation:</w:t>
      </w:r>
    </w:p>
    <w:p w14:paraId="6B02615E" w14:textId="77777777" w:rsidR="00CB0DD7" w:rsidRPr="000A0A5F" w:rsidRDefault="00CB0DD7">
      <w:pPr>
        <w:pStyle w:val="PL"/>
      </w:pPr>
      <w:r w:rsidRPr="000A0A5F">
        <w:t xml:space="preserve">      description: Represents a sponsor information.</w:t>
      </w:r>
    </w:p>
    <w:p w14:paraId="555E5466" w14:textId="77777777" w:rsidR="00CB0DD7" w:rsidRPr="000A0A5F" w:rsidRDefault="00CB0DD7">
      <w:pPr>
        <w:pStyle w:val="PL"/>
      </w:pPr>
      <w:r w:rsidRPr="000A0A5F">
        <w:t xml:space="preserve">      type: object</w:t>
      </w:r>
    </w:p>
    <w:p w14:paraId="1ED8B3A2" w14:textId="77777777" w:rsidR="00CB0DD7" w:rsidRPr="000A0A5F" w:rsidRDefault="00CB0DD7">
      <w:pPr>
        <w:pStyle w:val="PL"/>
      </w:pPr>
      <w:r w:rsidRPr="000A0A5F">
        <w:t xml:space="preserve">      properties:</w:t>
      </w:r>
    </w:p>
    <w:p w14:paraId="7A701AE0" w14:textId="77777777" w:rsidR="00CB0DD7" w:rsidRPr="000A0A5F" w:rsidRDefault="00CB0DD7">
      <w:pPr>
        <w:pStyle w:val="PL"/>
      </w:pPr>
      <w:r w:rsidRPr="000A0A5F">
        <w:t xml:space="preserve">        sponsorId:</w:t>
      </w:r>
    </w:p>
    <w:p w14:paraId="39C3F917" w14:textId="77777777" w:rsidR="00CB0DD7" w:rsidRPr="000A0A5F" w:rsidRDefault="00CB0DD7">
      <w:pPr>
        <w:pStyle w:val="PL"/>
      </w:pPr>
      <w:r w:rsidRPr="000A0A5F">
        <w:t xml:space="preserve">          type: string</w:t>
      </w:r>
    </w:p>
    <w:p w14:paraId="2E37A89F" w14:textId="77777777" w:rsidR="00CB0DD7" w:rsidRPr="000A0A5F" w:rsidRDefault="00CB0DD7">
      <w:pPr>
        <w:pStyle w:val="PL"/>
      </w:pPr>
      <w:r w:rsidRPr="000A0A5F">
        <w:t xml:space="preserve">          description: It indicates Sponsor ID.</w:t>
      </w:r>
    </w:p>
    <w:p w14:paraId="284C9742" w14:textId="77777777" w:rsidR="00CB0DD7" w:rsidRPr="000A0A5F" w:rsidRDefault="00CB0DD7">
      <w:pPr>
        <w:pStyle w:val="PL"/>
      </w:pPr>
      <w:r w:rsidRPr="000A0A5F">
        <w:t xml:space="preserve">        aspId:</w:t>
      </w:r>
    </w:p>
    <w:p w14:paraId="1D537AFF" w14:textId="77777777" w:rsidR="00CB0DD7" w:rsidRPr="000A0A5F" w:rsidRDefault="00CB0DD7">
      <w:pPr>
        <w:pStyle w:val="PL"/>
      </w:pPr>
      <w:r w:rsidRPr="000A0A5F">
        <w:t xml:space="preserve">          type: string</w:t>
      </w:r>
    </w:p>
    <w:p w14:paraId="26A24F12" w14:textId="77777777" w:rsidR="00CB0DD7" w:rsidRPr="000A0A5F" w:rsidRDefault="00CB0DD7">
      <w:pPr>
        <w:pStyle w:val="PL"/>
      </w:pPr>
      <w:r w:rsidRPr="000A0A5F">
        <w:t xml:space="preserve">          description: It indicates Application Service Provider ID.</w:t>
      </w:r>
    </w:p>
    <w:p w14:paraId="3BC0357D" w14:textId="77777777" w:rsidR="00CB0DD7" w:rsidRPr="000A0A5F" w:rsidRDefault="00CB0DD7">
      <w:pPr>
        <w:pStyle w:val="PL"/>
      </w:pPr>
      <w:r w:rsidRPr="000A0A5F">
        <w:t xml:space="preserve">      required:</w:t>
      </w:r>
    </w:p>
    <w:p w14:paraId="57D0CEFB" w14:textId="77777777" w:rsidR="00CB0DD7" w:rsidRPr="000A0A5F" w:rsidRDefault="00CB0DD7">
      <w:pPr>
        <w:pStyle w:val="PL"/>
      </w:pPr>
      <w:r w:rsidRPr="000A0A5F">
        <w:t xml:space="preserve">        - sponsorId</w:t>
      </w:r>
    </w:p>
    <w:p w14:paraId="00A15378" w14:textId="77777777" w:rsidR="00CB0DD7" w:rsidRPr="000A0A5F" w:rsidRDefault="00CB0DD7">
      <w:pPr>
        <w:pStyle w:val="PL"/>
      </w:pPr>
      <w:r w:rsidRPr="000A0A5F">
        <w:t xml:space="preserve">        - aspId</w:t>
      </w:r>
    </w:p>
    <w:p w14:paraId="480BE5BB" w14:textId="77777777" w:rsidR="007037F2" w:rsidRPr="000A0A5F" w:rsidRDefault="007037F2">
      <w:pPr>
        <w:pStyle w:val="PL"/>
      </w:pPr>
    </w:p>
    <w:p w14:paraId="0B790730" w14:textId="77777777" w:rsidR="00CB0DD7" w:rsidRPr="000A0A5F" w:rsidRDefault="00CB0DD7">
      <w:pPr>
        <w:pStyle w:val="PL"/>
      </w:pPr>
      <w:r w:rsidRPr="000A0A5F">
        <w:t xml:space="preserve">    UsageThreshold:</w:t>
      </w:r>
    </w:p>
    <w:p w14:paraId="3D15699F" w14:textId="77777777" w:rsidR="00CB0DD7" w:rsidRPr="000A0A5F" w:rsidRDefault="00CB0DD7">
      <w:pPr>
        <w:pStyle w:val="PL"/>
      </w:pPr>
      <w:r w:rsidRPr="000A0A5F">
        <w:t xml:space="preserve">      description: Represents a usage threshold.</w:t>
      </w:r>
    </w:p>
    <w:p w14:paraId="7981C08A" w14:textId="77777777" w:rsidR="00CB0DD7" w:rsidRPr="000A0A5F" w:rsidRDefault="00CB0DD7">
      <w:pPr>
        <w:pStyle w:val="PL"/>
      </w:pPr>
      <w:r w:rsidRPr="000A0A5F">
        <w:t xml:space="preserve">      type: object</w:t>
      </w:r>
    </w:p>
    <w:p w14:paraId="01C46ECA" w14:textId="77777777" w:rsidR="00CB0DD7" w:rsidRPr="000A0A5F" w:rsidRDefault="00CB0DD7">
      <w:pPr>
        <w:pStyle w:val="PL"/>
      </w:pPr>
      <w:r w:rsidRPr="000A0A5F">
        <w:t xml:space="preserve">      properties:</w:t>
      </w:r>
    </w:p>
    <w:p w14:paraId="67DAEA36" w14:textId="77777777" w:rsidR="00CB0DD7" w:rsidRPr="000A0A5F" w:rsidRDefault="00CB0DD7">
      <w:pPr>
        <w:pStyle w:val="PL"/>
      </w:pPr>
      <w:r w:rsidRPr="000A0A5F">
        <w:t xml:space="preserve">        duration:</w:t>
      </w:r>
    </w:p>
    <w:p w14:paraId="5458079D" w14:textId="77777777" w:rsidR="00CB0DD7" w:rsidRPr="000A0A5F" w:rsidRDefault="00CB0DD7">
      <w:pPr>
        <w:pStyle w:val="PL"/>
      </w:pPr>
      <w:r w:rsidRPr="000A0A5F">
        <w:t xml:space="preserve">          $ref: '#/components/schemas/DurationSec'</w:t>
      </w:r>
    </w:p>
    <w:p w14:paraId="5028F564" w14:textId="77777777" w:rsidR="00CB0DD7" w:rsidRPr="000A0A5F" w:rsidRDefault="00CB0DD7">
      <w:pPr>
        <w:pStyle w:val="PL"/>
      </w:pPr>
      <w:r w:rsidRPr="000A0A5F">
        <w:t xml:space="preserve">        totalVolume:</w:t>
      </w:r>
    </w:p>
    <w:p w14:paraId="4E5AD19F" w14:textId="77777777" w:rsidR="00CB0DD7" w:rsidRPr="000A0A5F" w:rsidRDefault="00CB0DD7">
      <w:pPr>
        <w:pStyle w:val="PL"/>
      </w:pPr>
      <w:r w:rsidRPr="000A0A5F">
        <w:t xml:space="preserve">          $ref: '#/components/schemas/Volume'</w:t>
      </w:r>
    </w:p>
    <w:p w14:paraId="0D28A7DE" w14:textId="77777777" w:rsidR="00CB0DD7" w:rsidRPr="000A0A5F" w:rsidRDefault="00CB0DD7">
      <w:pPr>
        <w:pStyle w:val="PL"/>
      </w:pPr>
      <w:r w:rsidRPr="000A0A5F">
        <w:t xml:space="preserve">        downlinkVolume:</w:t>
      </w:r>
    </w:p>
    <w:p w14:paraId="6BBCA0B9" w14:textId="77777777" w:rsidR="00CB0DD7" w:rsidRPr="000A0A5F" w:rsidRDefault="00CB0DD7">
      <w:pPr>
        <w:pStyle w:val="PL"/>
      </w:pPr>
      <w:r w:rsidRPr="000A0A5F">
        <w:t xml:space="preserve">          $ref: '#/components/schemas/Volume'</w:t>
      </w:r>
    </w:p>
    <w:p w14:paraId="3E6ED870" w14:textId="77777777" w:rsidR="00CB0DD7" w:rsidRPr="000A0A5F" w:rsidRDefault="00CB0DD7">
      <w:pPr>
        <w:pStyle w:val="PL"/>
      </w:pPr>
      <w:r w:rsidRPr="000A0A5F">
        <w:t xml:space="preserve">        uplinkVolume:</w:t>
      </w:r>
    </w:p>
    <w:p w14:paraId="3D7204A6" w14:textId="77777777" w:rsidR="00CB0DD7" w:rsidRPr="000A0A5F" w:rsidRDefault="00CB0DD7">
      <w:pPr>
        <w:pStyle w:val="PL"/>
      </w:pPr>
      <w:r w:rsidRPr="000A0A5F">
        <w:t xml:space="preserve">          $ref: '#/components/schemas/Volume'</w:t>
      </w:r>
    </w:p>
    <w:p w14:paraId="5A29247A" w14:textId="77777777" w:rsidR="000501A6" w:rsidRPr="000A0A5F" w:rsidRDefault="000501A6">
      <w:pPr>
        <w:pStyle w:val="PL"/>
      </w:pPr>
    </w:p>
    <w:p w14:paraId="776943CB" w14:textId="77777777" w:rsidR="00CB0DD7" w:rsidRPr="000A0A5F" w:rsidRDefault="00CB0DD7">
      <w:pPr>
        <w:pStyle w:val="PL"/>
      </w:pPr>
      <w:r w:rsidRPr="000A0A5F">
        <w:t xml:space="preserve">    UsageThresholdRm:</w:t>
      </w:r>
    </w:p>
    <w:p w14:paraId="1C5ABD08" w14:textId="77777777" w:rsidR="000501A6" w:rsidRPr="000A0A5F" w:rsidRDefault="00CB0DD7" w:rsidP="000501A6">
      <w:pPr>
        <w:pStyle w:val="PL"/>
      </w:pPr>
      <w:r w:rsidRPr="000A0A5F">
        <w:t xml:space="preserve">      description: </w:t>
      </w:r>
      <w:r w:rsidR="000501A6" w:rsidRPr="000A0A5F">
        <w:t>&gt;</w:t>
      </w:r>
    </w:p>
    <w:p w14:paraId="6012A02A" w14:textId="77777777" w:rsidR="00CB0DD7" w:rsidRPr="000A0A5F" w:rsidRDefault="000501A6" w:rsidP="000501A6">
      <w:pPr>
        <w:pStyle w:val="PL"/>
      </w:pPr>
      <w:r w:rsidRPr="000A0A5F">
        <w:t xml:space="preserve">        </w:t>
      </w:r>
      <w:r w:rsidR="00CB0DD7" w:rsidRPr="000A0A5F">
        <w:t>Represents the same as the UsageThreshold data type but with the nullable:true property.</w:t>
      </w:r>
    </w:p>
    <w:p w14:paraId="4597574E" w14:textId="77777777" w:rsidR="00CB0DD7" w:rsidRPr="000A0A5F" w:rsidRDefault="00CB0DD7">
      <w:pPr>
        <w:pStyle w:val="PL"/>
      </w:pPr>
      <w:r w:rsidRPr="000A0A5F">
        <w:t xml:space="preserve">      type: object</w:t>
      </w:r>
    </w:p>
    <w:p w14:paraId="59FD2254" w14:textId="77777777" w:rsidR="00CB0DD7" w:rsidRPr="000A0A5F" w:rsidRDefault="00CB0DD7">
      <w:pPr>
        <w:pStyle w:val="PL"/>
      </w:pPr>
      <w:r w:rsidRPr="000A0A5F">
        <w:t xml:space="preserve">      properties:</w:t>
      </w:r>
    </w:p>
    <w:p w14:paraId="5F1AC5EF" w14:textId="77777777" w:rsidR="00CB0DD7" w:rsidRPr="000A0A5F" w:rsidRDefault="00CB0DD7">
      <w:pPr>
        <w:pStyle w:val="PL"/>
      </w:pPr>
      <w:r w:rsidRPr="000A0A5F">
        <w:t xml:space="preserve">        duration:</w:t>
      </w:r>
    </w:p>
    <w:p w14:paraId="21283E5D" w14:textId="77777777" w:rsidR="00CB0DD7" w:rsidRPr="000A0A5F" w:rsidRDefault="00CB0DD7">
      <w:pPr>
        <w:pStyle w:val="PL"/>
      </w:pPr>
      <w:r w:rsidRPr="000A0A5F">
        <w:t xml:space="preserve">          $ref: '#/components/schemas/DurationSecRm'</w:t>
      </w:r>
    </w:p>
    <w:p w14:paraId="1FED35C7" w14:textId="77777777" w:rsidR="00CB0DD7" w:rsidRPr="000A0A5F" w:rsidRDefault="00CB0DD7">
      <w:pPr>
        <w:pStyle w:val="PL"/>
      </w:pPr>
      <w:r w:rsidRPr="000A0A5F">
        <w:t xml:space="preserve">        totalVolume:</w:t>
      </w:r>
    </w:p>
    <w:p w14:paraId="6A34CB69" w14:textId="77777777" w:rsidR="00CB0DD7" w:rsidRPr="000A0A5F" w:rsidRDefault="00CB0DD7">
      <w:pPr>
        <w:pStyle w:val="PL"/>
      </w:pPr>
      <w:r w:rsidRPr="000A0A5F">
        <w:t xml:space="preserve">          $ref: '#/components/schemas/VolumeRm'</w:t>
      </w:r>
    </w:p>
    <w:p w14:paraId="066C7D39" w14:textId="77777777" w:rsidR="00CB0DD7" w:rsidRPr="000A0A5F" w:rsidRDefault="00CB0DD7">
      <w:pPr>
        <w:pStyle w:val="PL"/>
      </w:pPr>
      <w:r w:rsidRPr="000A0A5F">
        <w:t xml:space="preserve">        downlinkVolume:</w:t>
      </w:r>
    </w:p>
    <w:p w14:paraId="0B0CB3C6" w14:textId="77777777" w:rsidR="00CB0DD7" w:rsidRPr="000A0A5F" w:rsidRDefault="00CB0DD7">
      <w:pPr>
        <w:pStyle w:val="PL"/>
      </w:pPr>
      <w:r w:rsidRPr="000A0A5F">
        <w:t xml:space="preserve">          $ref: '#/components/schemas/VolumeRm'</w:t>
      </w:r>
    </w:p>
    <w:p w14:paraId="01597206" w14:textId="77777777" w:rsidR="00CB0DD7" w:rsidRPr="000A0A5F" w:rsidRDefault="00CB0DD7">
      <w:pPr>
        <w:pStyle w:val="PL"/>
      </w:pPr>
      <w:r w:rsidRPr="000A0A5F">
        <w:t xml:space="preserve">        uplinkVolume:</w:t>
      </w:r>
    </w:p>
    <w:p w14:paraId="5F780168" w14:textId="77777777" w:rsidR="00CB0DD7" w:rsidRPr="000A0A5F" w:rsidRDefault="00CB0DD7">
      <w:pPr>
        <w:pStyle w:val="PL"/>
      </w:pPr>
      <w:r w:rsidRPr="000A0A5F">
        <w:t xml:space="preserve">          $ref: '#/components/schemas/VolumeRm'</w:t>
      </w:r>
    </w:p>
    <w:p w14:paraId="19DAD996" w14:textId="77777777" w:rsidR="00CB0DD7" w:rsidRPr="000A0A5F" w:rsidRDefault="00CB0DD7">
      <w:pPr>
        <w:pStyle w:val="PL"/>
      </w:pPr>
      <w:r w:rsidRPr="000A0A5F">
        <w:t xml:space="preserve">      nullable: true</w:t>
      </w:r>
    </w:p>
    <w:p w14:paraId="7BDA1685" w14:textId="77777777" w:rsidR="000501A6" w:rsidRPr="000A0A5F" w:rsidRDefault="000501A6">
      <w:pPr>
        <w:pStyle w:val="PL"/>
      </w:pPr>
    </w:p>
    <w:p w14:paraId="789EF402" w14:textId="77777777" w:rsidR="00CB0DD7" w:rsidRPr="000A0A5F" w:rsidRDefault="00CB0DD7">
      <w:pPr>
        <w:pStyle w:val="PL"/>
      </w:pPr>
      <w:r w:rsidRPr="000A0A5F">
        <w:t xml:space="preserve">    TimeWindow:</w:t>
      </w:r>
    </w:p>
    <w:p w14:paraId="0503EF22" w14:textId="77777777" w:rsidR="00CB0DD7" w:rsidRPr="000A0A5F" w:rsidRDefault="00CB0DD7">
      <w:pPr>
        <w:pStyle w:val="PL"/>
      </w:pPr>
      <w:r w:rsidRPr="000A0A5F">
        <w:t xml:space="preserve">      description: Represents a time window identified by a start time and a stop time.</w:t>
      </w:r>
    </w:p>
    <w:p w14:paraId="02F9AF51" w14:textId="77777777" w:rsidR="00CB0DD7" w:rsidRPr="000A0A5F" w:rsidRDefault="00CB0DD7">
      <w:pPr>
        <w:pStyle w:val="PL"/>
      </w:pPr>
      <w:r w:rsidRPr="000A0A5F">
        <w:t xml:space="preserve">      type: object</w:t>
      </w:r>
    </w:p>
    <w:p w14:paraId="3FC7603C" w14:textId="77777777" w:rsidR="00CB0DD7" w:rsidRPr="000A0A5F" w:rsidRDefault="00CB0DD7">
      <w:pPr>
        <w:pStyle w:val="PL"/>
      </w:pPr>
      <w:r w:rsidRPr="000A0A5F">
        <w:t xml:space="preserve">      properties:</w:t>
      </w:r>
    </w:p>
    <w:p w14:paraId="5EC3C546" w14:textId="77777777" w:rsidR="00CB0DD7" w:rsidRPr="000A0A5F" w:rsidRDefault="00CB0DD7">
      <w:pPr>
        <w:pStyle w:val="PL"/>
      </w:pPr>
      <w:r w:rsidRPr="000A0A5F">
        <w:t xml:space="preserve">        startTime:</w:t>
      </w:r>
    </w:p>
    <w:p w14:paraId="1773F95B" w14:textId="77777777" w:rsidR="00CB0DD7" w:rsidRPr="000A0A5F" w:rsidRDefault="00CB0DD7">
      <w:pPr>
        <w:pStyle w:val="PL"/>
      </w:pPr>
      <w:r w:rsidRPr="000A0A5F">
        <w:t xml:space="preserve">          $ref: '#/components/schemas/DateTime'</w:t>
      </w:r>
    </w:p>
    <w:p w14:paraId="5731D340" w14:textId="77777777" w:rsidR="00CB0DD7" w:rsidRPr="000A0A5F" w:rsidRDefault="00CB0DD7">
      <w:pPr>
        <w:pStyle w:val="PL"/>
      </w:pPr>
      <w:r w:rsidRPr="000A0A5F">
        <w:t xml:space="preserve">        stopTime:</w:t>
      </w:r>
    </w:p>
    <w:p w14:paraId="2D822B1F" w14:textId="77777777" w:rsidR="00CB0DD7" w:rsidRPr="000A0A5F" w:rsidRDefault="00CB0DD7">
      <w:pPr>
        <w:pStyle w:val="PL"/>
      </w:pPr>
      <w:r w:rsidRPr="000A0A5F">
        <w:t xml:space="preserve">          $ref: '#/components/schemas/DateTime'</w:t>
      </w:r>
    </w:p>
    <w:p w14:paraId="75BD1B2D" w14:textId="77777777" w:rsidR="00CB0DD7" w:rsidRPr="000A0A5F" w:rsidRDefault="00CB0DD7">
      <w:pPr>
        <w:pStyle w:val="PL"/>
      </w:pPr>
      <w:r w:rsidRPr="000A0A5F">
        <w:t xml:space="preserve">      required:</w:t>
      </w:r>
    </w:p>
    <w:p w14:paraId="72C88228" w14:textId="77777777" w:rsidR="00CB0DD7" w:rsidRPr="000A0A5F" w:rsidRDefault="00CB0DD7">
      <w:pPr>
        <w:pStyle w:val="PL"/>
      </w:pPr>
      <w:r w:rsidRPr="000A0A5F">
        <w:t xml:space="preserve">        - startTime</w:t>
      </w:r>
    </w:p>
    <w:p w14:paraId="11363FA1" w14:textId="77777777" w:rsidR="00CB0DD7" w:rsidRPr="000A0A5F" w:rsidRDefault="00CB0DD7">
      <w:pPr>
        <w:pStyle w:val="PL"/>
      </w:pPr>
      <w:r w:rsidRPr="000A0A5F">
        <w:t xml:space="preserve">        - stopTime</w:t>
      </w:r>
    </w:p>
    <w:p w14:paraId="6933CA25" w14:textId="77777777" w:rsidR="000501A6" w:rsidRPr="000A0A5F" w:rsidRDefault="000501A6">
      <w:pPr>
        <w:pStyle w:val="PL"/>
      </w:pPr>
    </w:p>
    <w:p w14:paraId="02DED24D" w14:textId="77777777" w:rsidR="00CB0DD7" w:rsidRPr="000A0A5F" w:rsidRDefault="00CB0DD7">
      <w:pPr>
        <w:pStyle w:val="PL"/>
      </w:pPr>
      <w:r w:rsidRPr="000A0A5F">
        <w:t xml:space="preserve">    Acknowledgement:</w:t>
      </w:r>
    </w:p>
    <w:p w14:paraId="393673D1" w14:textId="77777777" w:rsidR="00CB0DD7" w:rsidRPr="000A0A5F" w:rsidRDefault="00CB0DD7">
      <w:pPr>
        <w:pStyle w:val="PL"/>
      </w:pPr>
      <w:r w:rsidRPr="000A0A5F">
        <w:t xml:space="preserve">      description: Represents a successful acknowledgement of a notification.</w:t>
      </w:r>
    </w:p>
    <w:p w14:paraId="7905FA55" w14:textId="77777777" w:rsidR="00CB0DD7" w:rsidRPr="000A0A5F" w:rsidRDefault="00CB0DD7">
      <w:pPr>
        <w:pStyle w:val="PL"/>
      </w:pPr>
      <w:r w:rsidRPr="000A0A5F">
        <w:t xml:space="preserve">      type: object</w:t>
      </w:r>
    </w:p>
    <w:p w14:paraId="756184D0" w14:textId="77777777" w:rsidR="00CB0DD7" w:rsidRPr="000A0A5F" w:rsidRDefault="00CB0DD7">
      <w:pPr>
        <w:pStyle w:val="PL"/>
      </w:pPr>
      <w:r w:rsidRPr="000A0A5F">
        <w:t xml:space="preserve">      properties:</w:t>
      </w:r>
    </w:p>
    <w:p w14:paraId="39311C2B" w14:textId="77777777" w:rsidR="00CB0DD7" w:rsidRPr="000A0A5F" w:rsidRDefault="00CB0DD7">
      <w:pPr>
        <w:pStyle w:val="PL"/>
      </w:pPr>
      <w:r w:rsidRPr="000A0A5F">
        <w:t xml:space="preserve">        details:</w:t>
      </w:r>
    </w:p>
    <w:p w14:paraId="2C127A29" w14:textId="77777777" w:rsidR="00CB0DD7" w:rsidRPr="000A0A5F" w:rsidRDefault="00CB0DD7">
      <w:pPr>
        <w:pStyle w:val="PL"/>
      </w:pPr>
      <w:r w:rsidRPr="000A0A5F">
        <w:t xml:space="preserve">          type: string</w:t>
      </w:r>
    </w:p>
    <w:p w14:paraId="5BE536E2" w14:textId="77777777" w:rsidR="00CB0DD7" w:rsidRPr="000A0A5F" w:rsidRDefault="00CB0DD7">
      <w:pPr>
        <w:pStyle w:val="PL"/>
      </w:pPr>
      <w:r w:rsidRPr="000A0A5F">
        <w:t xml:space="preserve">          description: A human-readable explanation specific to this successful acknowledgement</w:t>
      </w:r>
    </w:p>
    <w:p w14:paraId="03775A97" w14:textId="77777777" w:rsidR="00CB0DD7" w:rsidRPr="000A0A5F" w:rsidRDefault="00CB0DD7">
      <w:pPr>
        <w:pStyle w:val="PL"/>
      </w:pPr>
      <w:r w:rsidRPr="000A0A5F">
        <w:t xml:space="preserve">      required:</w:t>
      </w:r>
    </w:p>
    <w:p w14:paraId="14DB0835" w14:textId="77777777" w:rsidR="00CB0DD7" w:rsidRPr="000A0A5F" w:rsidRDefault="00CB0DD7">
      <w:pPr>
        <w:pStyle w:val="PL"/>
      </w:pPr>
      <w:r w:rsidRPr="000A0A5F">
        <w:t xml:space="preserve">        - details</w:t>
      </w:r>
    </w:p>
    <w:p w14:paraId="31D69952" w14:textId="77777777" w:rsidR="000501A6" w:rsidRPr="000A0A5F" w:rsidRDefault="000501A6">
      <w:pPr>
        <w:pStyle w:val="PL"/>
      </w:pPr>
    </w:p>
    <w:p w14:paraId="10C49DE2" w14:textId="77777777" w:rsidR="00CB0DD7" w:rsidRPr="000A0A5F" w:rsidRDefault="00CB0DD7">
      <w:pPr>
        <w:pStyle w:val="PL"/>
      </w:pPr>
      <w:r w:rsidRPr="000A0A5F">
        <w:t xml:space="preserve">    NotificationData:</w:t>
      </w:r>
    </w:p>
    <w:p w14:paraId="61E99854" w14:textId="77777777" w:rsidR="000501A6" w:rsidRPr="000A0A5F" w:rsidRDefault="00CB0DD7" w:rsidP="000501A6">
      <w:pPr>
        <w:pStyle w:val="PL"/>
      </w:pPr>
      <w:r w:rsidRPr="000A0A5F">
        <w:t xml:space="preserve">      description: </w:t>
      </w:r>
      <w:r w:rsidR="000501A6" w:rsidRPr="000A0A5F">
        <w:t>&gt;</w:t>
      </w:r>
    </w:p>
    <w:p w14:paraId="5985B551" w14:textId="77777777" w:rsidR="00CB0DD7" w:rsidRPr="000A0A5F" w:rsidRDefault="000501A6" w:rsidP="000501A6">
      <w:pPr>
        <w:pStyle w:val="PL"/>
      </w:pPr>
      <w:r w:rsidRPr="000A0A5F">
        <w:t xml:space="preserve">        </w:t>
      </w:r>
      <w:r w:rsidR="00CB0DD7" w:rsidRPr="000A0A5F">
        <w:t>Represents the information to be conveyed in a bearer level event(s) notification.</w:t>
      </w:r>
    </w:p>
    <w:p w14:paraId="7989C65B" w14:textId="77777777" w:rsidR="00CB0DD7" w:rsidRPr="000A0A5F" w:rsidRDefault="00CB0DD7">
      <w:pPr>
        <w:pStyle w:val="PL"/>
      </w:pPr>
      <w:r w:rsidRPr="000A0A5F">
        <w:t xml:space="preserve">      type: object</w:t>
      </w:r>
    </w:p>
    <w:p w14:paraId="358B7A69" w14:textId="77777777" w:rsidR="00CB0DD7" w:rsidRPr="000A0A5F" w:rsidRDefault="00CB0DD7">
      <w:pPr>
        <w:pStyle w:val="PL"/>
      </w:pPr>
      <w:r w:rsidRPr="000A0A5F">
        <w:t xml:space="preserve">      properties:</w:t>
      </w:r>
    </w:p>
    <w:p w14:paraId="42E3D09B" w14:textId="77777777" w:rsidR="00CB0DD7" w:rsidRPr="000A0A5F" w:rsidRDefault="00CB0DD7">
      <w:pPr>
        <w:pStyle w:val="PL"/>
      </w:pPr>
      <w:r w:rsidRPr="000A0A5F">
        <w:t xml:space="preserve">        transaction:</w:t>
      </w:r>
    </w:p>
    <w:p w14:paraId="38C6A892" w14:textId="77777777" w:rsidR="00CB0DD7" w:rsidRPr="000A0A5F" w:rsidRDefault="00CB0DD7">
      <w:pPr>
        <w:pStyle w:val="PL"/>
      </w:pPr>
      <w:r w:rsidRPr="000A0A5F">
        <w:t xml:space="preserve">          $ref: '#/components/schemas/Link'</w:t>
      </w:r>
    </w:p>
    <w:p w14:paraId="383DAFD9" w14:textId="77777777" w:rsidR="00CB0DD7" w:rsidRPr="000A0A5F" w:rsidRDefault="00CB0DD7">
      <w:pPr>
        <w:pStyle w:val="PL"/>
      </w:pPr>
      <w:r w:rsidRPr="000A0A5F">
        <w:t xml:space="preserve">        eventReports:</w:t>
      </w:r>
    </w:p>
    <w:p w14:paraId="318FE443" w14:textId="77777777" w:rsidR="00CB0DD7" w:rsidRPr="000A0A5F" w:rsidRDefault="00CB0DD7">
      <w:pPr>
        <w:pStyle w:val="PL"/>
      </w:pPr>
      <w:r w:rsidRPr="000A0A5F">
        <w:t xml:space="preserve">          type: array</w:t>
      </w:r>
    </w:p>
    <w:p w14:paraId="78349C4D" w14:textId="77777777" w:rsidR="00CB0DD7" w:rsidRPr="000A0A5F" w:rsidRDefault="00CB0DD7">
      <w:pPr>
        <w:pStyle w:val="PL"/>
      </w:pPr>
      <w:r w:rsidRPr="000A0A5F">
        <w:t xml:space="preserve">          items:</w:t>
      </w:r>
    </w:p>
    <w:p w14:paraId="155D3E7F" w14:textId="77777777" w:rsidR="00CB0DD7" w:rsidRPr="000A0A5F" w:rsidRDefault="00CB0DD7">
      <w:pPr>
        <w:pStyle w:val="PL"/>
      </w:pPr>
      <w:r w:rsidRPr="000A0A5F">
        <w:t xml:space="preserve">            $ref: '#/components/schemas/EventReport'</w:t>
      </w:r>
    </w:p>
    <w:p w14:paraId="35333FD1" w14:textId="77777777" w:rsidR="00CB0DD7" w:rsidRPr="000A0A5F" w:rsidRDefault="00CB0DD7">
      <w:pPr>
        <w:pStyle w:val="PL"/>
      </w:pPr>
      <w:r w:rsidRPr="000A0A5F">
        <w:t xml:space="preserve">          minItems: 1</w:t>
      </w:r>
    </w:p>
    <w:p w14:paraId="0A23F8D0" w14:textId="77777777" w:rsidR="00CB0DD7" w:rsidRPr="000A0A5F" w:rsidRDefault="00CB0DD7">
      <w:pPr>
        <w:pStyle w:val="PL"/>
      </w:pPr>
      <w:r w:rsidRPr="000A0A5F">
        <w:t xml:space="preserve">          description: Contains the reported event and applicable information</w:t>
      </w:r>
    </w:p>
    <w:p w14:paraId="210D0CC5" w14:textId="77777777" w:rsidR="00CB0DD7" w:rsidRPr="000A0A5F" w:rsidRDefault="00CB0DD7">
      <w:pPr>
        <w:pStyle w:val="PL"/>
      </w:pPr>
      <w:r w:rsidRPr="000A0A5F">
        <w:t xml:space="preserve">      required:</w:t>
      </w:r>
    </w:p>
    <w:p w14:paraId="0CAFA6CE" w14:textId="77777777" w:rsidR="00CB0DD7" w:rsidRPr="000A0A5F" w:rsidRDefault="00CB0DD7">
      <w:pPr>
        <w:pStyle w:val="PL"/>
      </w:pPr>
      <w:r w:rsidRPr="000A0A5F">
        <w:t xml:space="preserve">        - transaction</w:t>
      </w:r>
    </w:p>
    <w:p w14:paraId="499EDA04" w14:textId="77777777" w:rsidR="00CB0DD7" w:rsidRPr="000A0A5F" w:rsidRDefault="00CB0DD7">
      <w:pPr>
        <w:pStyle w:val="PL"/>
      </w:pPr>
      <w:r w:rsidRPr="000A0A5F">
        <w:t xml:space="preserve">        - eventReports</w:t>
      </w:r>
    </w:p>
    <w:p w14:paraId="6E1EB998" w14:textId="77777777" w:rsidR="000501A6" w:rsidRPr="000A0A5F" w:rsidRDefault="000501A6">
      <w:pPr>
        <w:pStyle w:val="PL"/>
      </w:pPr>
    </w:p>
    <w:p w14:paraId="2BC2FCDF" w14:textId="77777777" w:rsidR="00CB0DD7" w:rsidRPr="000A0A5F" w:rsidRDefault="00CB0DD7">
      <w:pPr>
        <w:pStyle w:val="PL"/>
      </w:pPr>
      <w:r w:rsidRPr="000A0A5F">
        <w:t xml:space="preserve">    EventReport:</w:t>
      </w:r>
    </w:p>
    <w:p w14:paraId="726BCC34" w14:textId="77777777" w:rsidR="00CB0DD7" w:rsidRPr="000A0A5F" w:rsidRDefault="00CB0DD7">
      <w:pPr>
        <w:pStyle w:val="PL"/>
      </w:pPr>
      <w:r w:rsidRPr="000A0A5F">
        <w:t xml:space="preserve">      description: Represents an event report.</w:t>
      </w:r>
    </w:p>
    <w:p w14:paraId="2C85D4E3" w14:textId="77777777" w:rsidR="00CB0DD7" w:rsidRPr="000A0A5F" w:rsidRDefault="00CB0DD7">
      <w:pPr>
        <w:pStyle w:val="PL"/>
      </w:pPr>
      <w:r w:rsidRPr="000A0A5F">
        <w:t xml:space="preserve">      type: object</w:t>
      </w:r>
    </w:p>
    <w:p w14:paraId="2544D4D2" w14:textId="77777777" w:rsidR="00CB0DD7" w:rsidRPr="000A0A5F" w:rsidRDefault="00CB0DD7">
      <w:pPr>
        <w:pStyle w:val="PL"/>
      </w:pPr>
      <w:r w:rsidRPr="000A0A5F">
        <w:t xml:space="preserve">      properties:</w:t>
      </w:r>
    </w:p>
    <w:p w14:paraId="5CA53349" w14:textId="77777777" w:rsidR="00CB0DD7" w:rsidRPr="000A0A5F" w:rsidRDefault="00CB0DD7">
      <w:pPr>
        <w:pStyle w:val="PL"/>
      </w:pPr>
      <w:r w:rsidRPr="000A0A5F">
        <w:t xml:space="preserve">        event:</w:t>
      </w:r>
    </w:p>
    <w:p w14:paraId="48AD5DCC" w14:textId="77777777" w:rsidR="00CB0DD7" w:rsidRPr="000A0A5F" w:rsidRDefault="00CB0DD7">
      <w:pPr>
        <w:pStyle w:val="PL"/>
      </w:pPr>
      <w:r w:rsidRPr="000A0A5F">
        <w:t xml:space="preserve">          $ref: '#/components/schemas/Event'</w:t>
      </w:r>
    </w:p>
    <w:p w14:paraId="3DF432A0" w14:textId="77777777" w:rsidR="00CB0DD7" w:rsidRPr="000A0A5F" w:rsidRDefault="00CB0DD7">
      <w:pPr>
        <w:pStyle w:val="PL"/>
      </w:pPr>
      <w:r w:rsidRPr="000A0A5F">
        <w:t xml:space="preserve">        accumulatedUsage:</w:t>
      </w:r>
    </w:p>
    <w:p w14:paraId="5C4703F5" w14:textId="77777777" w:rsidR="00CB0DD7" w:rsidRPr="000A0A5F" w:rsidRDefault="00CB0DD7">
      <w:pPr>
        <w:pStyle w:val="PL"/>
      </w:pPr>
      <w:r w:rsidRPr="000A0A5F">
        <w:t xml:space="preserve">          $ref: '#/components/schemas/AccumulatedUsage'</w:t>
      </w:r>
    </w:p>
    <w:p w14:paraId="2B6FB40F" w14:textId="77777777" w:rsidR="00CB0DD7" w:rsidRPr="000A0A5F" w:rsidRDefault="00CB0DD7">
      <w:pPr>
        <w:pStyle w:val="PL"/>
      </w:pPr>
      <w:r w:rsidRPr="000A0A5F">
        <w:t xml:space="preserve">        flowIds:</w:t>
      </w:r>
    </w:p>
    <w:p w14:paraId="775B660F" w14:textId="77777777" w:rsidR="00CB0DD7" w:rsidRPr="000A0A5F" w:rsidRDefault="00CB0DD7">
      <w:pPr>
        <w:pStyle w:val="PL"/>
      </w:pPr>
      <w:r w:rsidRPr="000A0A5F">
        <w:t xml:space="preserve">          type: array</w:t>
      </w:r>
    </w:p>
    <w:p w14:paraId="086739A6" w14:textId="77777777" w:rsidR="00CB0DD7" w:rsidRPr="000A0A5F" w:rsidRDefault="00CB0DD7">
      <w:pPr>
        <w:pStyle w:val="PL"/>
      </w:pPr>
      <w:r w:rsidRPr="000A0A5F">
        <w:t xml:space="preserve">          items:</w:t>
      </w:r>
    </w:p>
    <w:p w14:paraId="7B1B53DE" w14:textId="77777777" w:rsidR="00CB0DD7" w:rsidRPr="000A0A5F" w:rsidRDefault="00CB0DD7">
      <w:pPr>
        <w:pStyle w:val="PL"/>
      </w:pPr>
      <w:r w:rsidRPr="000A0A5F">
        <w:t xml:space="preserve">            type: integer</w:t>
      </w:r>
    </w:p>
    <w:p w14:paraId="626D5F30" w14:textId="77777777" w:rsidR="00CB0DD7" w:rsidRPr="000A0A5F" w:rsidRDefault="00CB0DD7">
      <w:pPr>
        <w:pStyle w:val="PL"/>
      </w:pPr>
      <w:r w:rsidRPr="000A0A5F">
        <w:t xml:space="preserve">          minItems: 1</w:t>
      </w:r>
    </w:p>
    <w:p w14:paraId="18E991E0" w14:textId="77777777" w:rsidR="00CB0DD7" w:rsidRPr="000A0A5F" w:rsidRDefault="00CB0DD7">
      <w:pPr>
        <w:pStyle w:val="PL"/>
      </w:pPr>
      <w:r w:rsidRPr="000A0A5F">
        <w:t xml:space="preserve">          description: Identifies the IP flows that were sent during event subscription</w:t>
      </w:r>
    </w:p>
    <w:p w14:paraId="538E0542" w14:textId="77777777" w:rsidR="00CB0DD7" w:rsidRPr="000A0A5F" w:rsidRDefault="00CB0DD7">
      <w:pPr>
        <w:pStyle w:val="PL"/>
      </w:pPr>
      <w:r w:rsidRPr="000A0A5F">
        <w:t xml:space="preserve">      required:</w:t>
      </w:r>
    </w:p>
    <w:p w14:paraId="0A6C8860" w14:textId="77777777" w:rsidR="00CB0DD7" w:rsidRPr="000A0A5F" w:rsidRDefault="00CB0DD7">
      <w:pPr>
        <w:pStyle w:val="PL"/>
      </w:pPr>
      <w:r w:rsidRPr="000A0A5F">
        <w:t xml:space="preserve">        - event</w:t>
      </w:r>
    </w:p>
    <w:p w14:paraId="00B884B9" w14:textId="77777777" w:rsidR="000501A6" w:rsidRPr="000A0A5F" w:rsidRDefault="000501A6">
      <w:pPr>
        <w:pStyle w:val="PL"/>
      </w:pPr>
    </w:p>
    <w:p w14:paraId="41C86960" w14:textId="77777777" w:rsidR="00CB0DD7" w:rsidRPr="000A0A5F" w:rsidRDefault="00CB0DD7">
      <w:pPr>
        <w:pStyle w:val="PL"/>
      </w:pPr>
      <w:r w:rsidRPr="000A0A5F">
        <w:t xml:space="preserve">    AccumulatedUsage:</w:t>
      </w:r>
    </w:p>
    <w:p w14:paraId="407F5C3F" w14:textId="77777777" w:rsidR="00CB0DD7" w:rsidRPr="000A0A5F" w:rsidRDefault="00CB0DD7">
      <w:pPr>
        <w:pStyle w:val="PL"/>
      </w:pPr>
      <w:r w:rsidRPr="000A0A5F">
        <w:t xml:space="preserve">      description: Represents an accumulated usage.</w:t>
      </w:r>
    </w:p>
    <w:p w14:paraId="7102B00E" w14:textId="77777777" w:rsidR="00CB0DD7" w:rsidRPr="000A0A5F" w:rsidRDefault="00CB0DD7">
      <w:pPr>
        <w:pStyle w:val="PL"/>
      </w:pPr>
      <w:r w:rsidRPr="000A0A5F">
        <w:t xml:space="preserve">      type: object</w:t>
      </w:r>
    </w:p>
    <w:p w14:paraId="0F28FAC1" w14:textId="77777777" w:rsidR="00CB0DD7" w:rsidRPr="000A0A5F" w:rsidRDefault="00CB0DD7">
      <w:pPr>
        <w:pStyle w:val="PL"/>
      </w:pPr>
      <w:r w:rsidRPr="000A0A5F">
        <w:t xml:space="preserve">      properties:</w:t>
      </w:r>
    </w:p>
    <w:p w14:paraId="322886B8" w14:textId="77777777" w:rsidR="00CB0DD7" w:rsidRPr="000A0A5F" w:rsidRDefault="00CB0DD7">
      <w:pPr>
        <w:pStyle w:val="PL"/>
      </w:pPr>
      <w:r w:rsidRPr="000A0A5F">
        <w:t xml:space="preserve">        duration:</w:t>
      </w:r>
    </w:p>
    <w:p w14:paraId="57C51B0E" w14:textId="77777777" w:rsidR="00CB0DD7" w:rsidRPr="000A0A5F" w:rsidRDefault="00CB0DD7">
      <w:pPr>
        <w:pStyle w:val="PL"/>
      </w:pPr>
      <w:r w:rsidRPr="000A0A5F">
        <w:t xml:space="preserve">          $ref: '#/components/schemas/DurationSec'</w:t>
      </w:r>
    </w:p>
    <w:p w14:paraId="3FABDC9A" w14:textId="77777777" w:rsidR="00CB0DD7" w:rsidRPr="000A0A5F" w:rsidRDefault="00CB0DD7">
      <w:pPr>
        <w:pStyle w:val="PL"/>
      </w:pPr>
      <w:r w:rsidRPr="000A0A5F">
        <w:t xml:space="preserve">        totalVolume:</w:t>
      </w:r>
    </w:p>
    <w:p w14:paraId="3F3AC4BB" w14:textId="77777777" w:rsidR="00CB0DD7" w:rsidRPr="000A0A5F" w:rsidRDefault="00CB0DD7">
      <w:pPr>
        <w:pStyle w:val="PL"/>
      </w:pPr>
      <w:r w:rsidRPr="000A0A5F">
        <w:t xml:space="preserve">          $ref: '#/components/schemas/Volume'</w:t>
      </w:r>
    </w:p>
    <w:p w14:paraId="4C9A0A08" w14:textId="77777777" w:rsidR="00CB0DD7" w:rsidRPr="000A0A5F" w:rsidRDefault="00CB0DD7">
      <w:pPr>
        <w:pStyle w:val="PL"/>
      </w:pPr>
      <w:r w:rsidRPr="000A0A5F">
        <w:t xml:space="preserve">        downlinkVolume:</w:t>
      </w:r>
    </w:p>
    <w:p w14:paraId="4C7FB56A" w14:textId="77777777" w:rsidR="00CB0DD7" w:rsidRPr="000A0A5F" w:rsidRDefault="00CB0DD7">
      <w:pPr>
        <w:pStyle w:val="PL"/>
      </w:pPr>
      <w:r w:rsidRPr="000A0A5F">
        <w:t xml:space="preserve">          $ref: '#/components/schemas/Volume'</w:t>
      </w:r>
    </w:p>
    <w:p w14:paraId="5A5F7B8C" w14:textId="77777777" w:rsidR="00CB0DD7" w:rsidRPr="000A0A5F" w:rsidRDefault="00CB0DD7">
      <w:pPr>
        <w:pStyle w:val="PL"/>
      </w:pPr>
      <w:r w:rsidRPr="000A0A5F">
        <w:t xml:space="preserve">        uplinkVolume:</w:t>
      </w:r>
    </w:p>
    <w:p w14:paraId="1C13941C" w14:textId="77777777" w:rsidR="00CB0DD7" w:rsidRPr="000A0A5F" w:rsidRDefault="00CB0DD7">
      <w:pPr>
        <w:pStyle w:val="PL"/>
      </w:pPr>
      <w:r w:rsidRPr="000A0A5F">
        <w:t xml:space="preserve">          $ref: '#/components/schemas/Volume'</w:t>
      </w:r>
    </w:p>
    <w:p w14:paraId="3625BF61" w14:textId="77777777" w:rsidR="000501A6" w:rsidRPr="000A0A5F" w:rsidRDefault="000501A6">
      <w:pPr>
        <w:pStyle w:val="PL"/>
      </w:pPr>
    </w:p>
    <w:p w14:paraId="612BB178" w14:textId="77777777" w:rsidR="00CB0DD7" w:rsidRPr="000A0A5F" w:rsidRDefault="00CB0DD7">
      <w:pPr>
        <w:pStyle w:val="PL"/>
      </w:pPr>
      <w:r w:rsidRPr="000A0A5F">
        <w:t xml:space="preserve">    FlowInfo:</w:t>
      </w:r>
    </w:p>
    <w:p w14:paraId="64444280" w14:textId="77777777" w:rsidR="00CB0DD7" w:rsidRPr="000A0A5F" w:rsidRDefault="00CB0DD7">
      <w:pPr>
        <w:pStyle w:val="PL"/>
      </w:pPr>
      <w:r w:rsidRPr="000A0A5F">
        <w:t xml:space="preserve">      description: Represents </w:t>
      </w:r>
      <w:r w:rsidR="007D3857" w:rsidRPr="000A0A5F">
        <w:t xml:space="preserve">IP </w:t>
      </w:r>
      <w:r w:rsidRPr="000A0A5F">
        <w:t>flow information.</w:t>
      </w:r>
    </w:p>
    <w:p w14:paraId="29B816A5" w14:textId="77777777" w:rsidR="00CB0DD7" w:rsidRPr="000A0A5F" w:rsidRDefault="00CB0DD7">
      <w:pPr>
        <w:pStyle w:val="PL"/>
      </w:pPr>
      <w:r w:rsidRPr="000A0A5F">
        <w:t xml:space="preserve">      type: object</w:t>
      </w:r>
    </w:p>
    <w:p w14:paraId="1649923C" w14:textId="77777777" w:rsidR="00CB0DD7" w:rsidRPr="000A0A5F" w:rsidRDefault="00CB0DD7">
      <w:pPr>
        <w:pStyle w:val="PL"/>
      </w:pPr>
      <w:r w:rsidRPr="000A0A5F">
        <w:t xml:space="preserve">      properties:</w:t>
      </w:r>
    </w:p>
    <w:p w14:paraId="1F7BB68E" w14:textId="77777777" w:rsidR="00CB0DD7" w:rsidRPr="000A0A5F" w:rsidRDefault="00CB0DD7">
      <w:pPr>
        <w:pStyle w:val="PL"/>
      </w:pPr>
      <w:r w:rsidRPr="000A0A5F">
        <w:t xml:space="preserve">        flowId:</w:t>
      </w:r>
    </w:p>
    <w:p w14:paraId="6817263F" w14:textId="77777777" w:rsidR="00CB0DD7" w:rsidRPr="000A0A5F" w:rsidRDefault="00CB0DD7">
      <w:pPr>
        <w:pStyle w:val="PL"/>
      </w:pPr>
      <w:r w:rsidRPr="000A0A5F">
        <w:t xml:space="preserve">          type: integer</w:t>
      </w:r>
    </w:p>
    <w:p w14:paraId="5B2335B9" w14:textId="77777777" w:rsidR="00CB0DD7" w:rsidRPr="000A0A5F" w:rsidRDefault="00CB0DD7">
      <w:pPr>
        <w:pStyle w:val="PL"/>
      </w:pPr>
      <w:r w:rsidRPr="000A0A5F">
        <w:t xml:space="preserve">          description: Indicates the IP flow</w:t>
      </w:r>
      <w:r w:rsidR="007D3857" w:rsidRPr="000A0A5F">
        <w:t xml:space="preserve"> identifier</w:t>
      </w:r>
      <w:r w:rsidRPr="000A0A5F">
        <w:t>.</w:t>
      </w:r>
    </w:p>
    <w:p w14:paraId="70D0D731" w14:textId="77777777" w:rsidR="00CB0DD7" w:rsidRPr="000A0A5F" w:rsidRDefault="00CB0DD7">
      <w:pPr>
        <w:pStyle w:val="PL"/>
      </w:pPr>
      <w:r w:rsidRPr="000A0A5F">
        <w:t xml:space="preserve">        flowDescriptions:</w:t>
      </w:r>
    </w:p>
    <w:p w14:paraId="16DC5C9A" w14:textId="77777777" w:rsidR="00CB0DD7" w:rsidRPr="000A0A5F" w:rsidRDefault="00CB0DD7">
      <w:pPr>
        <w:pStyle w:val="PL"/>
      </w:pPr>
      <w:r w:rsidRPr="000A0A5F">
        <w:t xml:space="preserve">          type: array</w:t>
      </w:r>
    </w:p>
    <w:p w14:paraId="1ED945B5" w14:textId="77777777" w:rsidR="00CB0DD7" w:rsidRPr="000A0A5F" w:rsidRDefault="00CB0DD7">
      <w:pPr>
        <w:pStyle w:val="PL"/>
      </w:pPr>
      <w:r w:rsidRPr="000A0A5F">
        <w:t xml:space="preserve">          items:</w:t>
      </w:r>
    </w:p>
    <w:p w14:paraId="1053E85B" w14:textId="77777777" w:rsidR="00CB0DD7" w:rsidRPr="000A0A5F" w:rsidRDefault="00CB0DD7">
      <w:pPr>
        <w:pStyle w:val="PL"/>
      </w:pPr>
      <w:r w:rsidRPr="000A0A5F">
        <w:t xml:space="preserve">            type: string</w:t>
      </w:r>
    </w:p>
    <w:p w14:paraId="7E0595FD" w14:textId="77777777" w:rsidR="007D3857" w:rsidRPr="000A0A5F" w:rsidRDefault="00CB0DD7" w:rsidP="007D3857">
      <w:pPr>
        <w:pStyle w:val="PL"/>
      </w:pPr>
      <w:r w:rsidRPr="000A0A5F">
        <w:t xml:space="preserve">          description: </w:t>
      </w:r>
      <w:r w:rsidR="007D3857" w:rsidRPr="000A0A5F">
        <w:t>&gt;</w:t>
      </w:r>
    </w:p>
    <w:p w14:paraId="37580E2F" w14:textId="77777777" w:rsidR="007D3857" w:rsidRPr="000A0A5F" w:rsidRDefault="007D3857" w:rsidP="007D3857">
      <w:pPr>
        <w:pStyle w:val="PL"/>
      </w:pPr>
      <w:r w:rsidRPr="000A0A5F">
        <w:t xml:space="preserve">           </w:t>
      </w:r>
      <w:r w:rsidR="00CB0DD7" w:rsidRPr="000A0A5F">
        <w:t>Indicates the packet filters of the IP flow. Refer to clause 5.3.8 of 3GPP TS 29.214 for</w:t>
      </w:r>
    </w:p>
    <w:p w14:paraId="482503E8" w14:textId="77777777" w:rsidR="00CB0DD7" w:rsidRPr="000A0A5F" w:rsidRDefault="007D3857" w:rsidP="007D3857">
      <w:pPr>
        <w:pStyle w:val="PL"/>
      </w:pPr>
      <w:r w:rsidRPr="000A0A5F">
        <w:t xml:space="preserve">           </w:t>
      </w:r>
      <w:r w:rsidR="00CB0DD7" w:rsidRPr="000A0A5F">
        <w:t>encoding. It shall contain UL and/or DL IP flow description.</w:t>
      </w:r>
    </w:p>
    <w:p w14:paraId="4F13A529" w14:textId="77777777" w:rsidR="00CB0DD7" w:rsidRPr="000A0A5F" w:rsidRDefault="00CB0DD7">
      <w:pPr>
        <w:pStyle w:val="PL"/>
      </w:pPr>
      <w:r w:rsidRPr="000A0A5F">
        <w:t xml:space="preserve">          minItems: 1</w:t>
      </w:r>
    </w:p>
    <w:p w14:paraId="3FB3F37B" w14:textId="77777777" w:rsidR="00CB0DD7" w:rsidRPr="000A0A5F" w:rsidRDefault="00CB0DD7">
      <w:pPr>
        <w:pStyle w:val="PL"/>
      </w:pPr>
      <w:r w:rsidRPr="000A0A5F">
        <w:t xml:space="preserve">          maxItems: 2</w:t>
      </w:r>
    </w:p>
    <w:p w14:paraId="75908A80" w14:textId="77777777" w:rsidR="0089557B" w:rsidRPr="000A0A5F" w:rsidRDefault="0089557B" w:rsidP="0089557B">
      <w:pPr>
        <w:pStyle w:val="PL"/>
      </w:pPr>
      <w:r w:rsidRPr="000A0A5F">
        <w:t xml:space="preserve">        tosTC:</w:t>
      </w:r>
    </w:p>
    <w:p w14:paraId="451E4204" w14:textId="77777777" w:rsidR="0089557B" w:rsidRPr="000A0A5F" w:rsidRDefault="0089557B" w:rsidP="0089557B">
      <w:pPr>
        <w:pStyle w:val="PL"/>
      </w:pPr>
      <w:r w:rsidRPr="000A0A5F">
        <w:t xml:space="preserve">          $ref: 'TS29514_Npcf_PolicyAuthorization.yaml#/components/schemas/TosTrafficClass'</w:t>
      </w:r>
    </w:p>
    <w:p w14:paraId="34D7747C" w14:textId="77777777" w:rsidR="00CB0DD7" w:rsidRPr="000A0A5F" w:rsidRDefault="00CB0DD7">
      <w:pPr>
        <w:pStyle w:val="PL"/>
      </w:pPr>
      <w:r w:rsidRPr="000A0A5F">
        <w:t xml:space="preserve">      required:</w:t>
      </w:r>
    </w:p>
    <w:p w14:paraId="489C9B81" w14:textId="77777777" w:rsidR="00CB0DD7" w:rsidRPr="000A0A5F" w:rsidRDefault="00CB0DD7">
      <w:pPr>
        <w:pStyle w:val="PL"/>
      </w:pPr>
      <w:r w:rsidRPr="000A0A5F">
        <w:t xml:space="preserve">        - flowId</w:t>
      </w:r>
    </w:p>
    <w:p w14:paraId="3B067144" w14:textId="77777777" w:rsidR="000501A6" w:rsidRPr="000A0A5F" w:rsidRDefault="000501A6">
      <w:pPr>
        <w:pStyle w:val="PL"/>
      </w:pPr>
    </w:p>
    <w:p w14:paraId="01340989" w14:textId="77777777" w:rsidR="00CB0DD7" w:rsidRPr="000A0A5F" w:rsidRDefault="00CB0DD7">
      <w:pPr>
        <w:pStyle w:val="PL"/>
      </w:pPr>
      <w:r w:rsidRPr="000A0A5F">
        <w:t xml:space="preserve">    TestNotification:</w:t>
      </w:r>
    </w:p>
    <w:p w14:paraId="445E795A" w14:textId="77777777" w:rsidR="000501A6" w:rsidRPr="000A0A5F" w:rsidRDefault="00CB0DD7" w:rsidP="000501A6">
      <w:pPr>
        <w:pStyle w:val="PL"/>
      </w:pPr>
      <w:r w:rsidRPr="000A0A5F">
        <w:t xml:space="preserve">      description: </w:t>
      </w:r>
      <w:r w:rsidR="000501A6" w:rsidRPr="000A0A5F">
        <w:t>&gt;</w:t>
      </w:r>
    </w:p>
    <w:p w14:paraId="77624E74" w14:textId="77777777" w:rsidR="000501A6" w:rsidRPr="000A0A5F" w:rsidRDefault="000501A6" w:rsidP="000501A6">
      <w:pPr>
        <w:pStyle w:val="PL"/>
      </w:pPr>
      <w:r w:rsidRPr="000A0A5F">
        <w:t xml:space="preserve">        </w:t>
      </w:r>
      <w:r w:rsidR="00CB0DD7" w:rsidRPr="000A0A5F">
        <w:t>Represents a notification that can be sent to test whether a chosen notification mechanism</w:t>
      </w:r>
    </w:p>
    <w:p w14:paraId="1168BEDD" w14:textId="77777777" w:rsidR="00CB0DD7" w:rsidRPr="000A0A5F" w:rsidRDefault="000501A6" w:rsidP="000501A6">
      <w:pPr>
        <w:pStyle w:val="PL"/>
      </w:pPr>
      <w:r w:rsidRPr="000A0A5F">
        <w:t xml:space="preserve">       </w:t>
      </w:r>
      <w:r w:rsidR="00CB0DD7" w:rsidRPr="000A0A5F">
        <w:t xml:space="preserve"> works.</w:t>
      </w:r>
    </w:p>
    <w:p w14:paraId="7A6EEE89" w14:textId="77777777" w:rsidR="00CB0DD7" w:rsidRPr="000A0A5F" w:rsidRDefault="00CB0DD7">
      <w:pPr>
        <w:pStyle w:val="PL"/>
      </w:pPr>
      <w:r w:rsidRPr="000A0A5F">
        <w:t xml:space="preserve">      type: object</w:t>
      </w:r>
    </w:p>
    <w:p w14:paraId="0CC1FE33" w14:textId="77777777" w:rsidR="00CB0DD7" w:rsidRPr="000A0A5F" w:rsidRDefault="00CB0DD7">
      <w:pPr>
        <w:pStyle w:val="PL"/>
      </w:pPr>
      <w:r w:rsidRPr="000A0A5F">
        <w:t xml:space="preserve">      properties:</w:t>
      </w:r>
    </w:p>
    <w:p w14:paraId="0941AAE5" w14:textId="77777777" w:rsidR="00CB0DD7" w:rsidRPr="000A0A5F" w:rsidRDefault="00CB0DD7">
      <w:pPr>
        <w:pStyle w:val="PL"/>
      </w:pPr>
      <w:r w:rsidRPr="000A0A5F">
        <w:t xml:space="preserve">        subscription:</w:t>
      </w:r>
    </w:p>
    <w:p w14:paraId="3745C7CB" w14:textId="77777777" w:rsidR="00CB0DD7" w:rsidRPr="000A0A5F" w:rsidRDefault="00CB0DD7">
      <w:pPr>
        <w:pStyle w:val="PL"/>
      </w:pPr>
      <w:r w:rsidRPr="000A0A5F">
        <w:t xml:space="preserve">          $ref: '#/components/schemas/Link'</w:t>
      </w:r>
    </w:p>
    <w:p w14:paraId="0B0E7DDB" w14:textId="77777777" w:rsidR="00CB0DD7" w:rsidRPr="000A0A5F" w:rsidRDefault="00CB0DD7">
      <w:pPr>
        <w:pStyle w:val="PL"/>
      </w:pPr>
      <w:r w:rsidRPr="000A0A5F">
        <w:t xml:space="preserve">      required:</w:t>
      </w:r>
    </w:p>
    <w:p w14:paraId="45FEFC7F" w14:textId="77777777" w:rsidR="00CB0DD7" w:rsidRPr="000A0A5F" w:rsidRDefault="00CB0DD7">
      <w:pPr>
        <w:pStyle w:val="PL"/>
      </w:pPr>
      <w:r w:rsidRPr="000A0A5F">
        <w:t xml:space="preserve">        - subscription</w:t>
      </w:r>
    </w:p>
    <w:p w14:paraId="622967FB" w14:textId="77777777" w:rsidR="000501A6" w:rsidRPr="000A0A5F" w:rsidRDefault="000501A6">
      <w:pPr>
        <w:pStyle w:val="PL"/>
      </w:pPr>
    </w:p>
    <w:p w14:paraId="6986EBD6" w14:textId="77777777" w:rsidR="00CB0DD7" w:rsidRPr="000A0A5F" w:rsidRDefault="00CB0DD7">
      <w:pPr>
        <w:pStyle w:val="PL"/>
      </w:pPr>
      <w:r w:rsidRPr="000A0A5F">
        <w:t xml:space="preserve">    WebsockNotifConfig:</w:t>
      </w:r>
    </w:p>
    <w:p w14:paraId="781260E8" w14:textId="77777777" w:rsidR="000501A6" w:rsidRPr="000A0A5F" w:rsidRDefault="00CB0DD7" w:rsidP="000501A6">
      <w:pPr>
        <w:pStyle w:val="PL"/>
      </w:pPr>
      <w:r w:rsidRPr="000A0A5F">
        <w:t xml:space="preserve">      description: </w:t>
      </w:r>
      <w:r w:rsidR="000501A6" w:rsidRPr="000A0A5F">
        <w:t>&gt;</w:t>
      </w:r>
    </w:p>
    <w:p w14:paraId="741CA142" w14:textId="77777777" w:rsidR="00CB0DD7" w:rsidRPr="000A0A5F" w:rsidRDefault="000501A6" w:rsidP="000501A6">
      <w:pPr>
        <w:pStyle w:val="PL"/>
      </w:pPr>
      <w:r w:rsidRPr="000A0A5F">
        <w:t xml:space="preserve">        </w:t>
      </w:r>
      <w:r w:rsidR="00CB0DD7" w:rsidRPr="000A0A5F">
        <w:t>Represents the configuration information for the delivery of notifications over Websockets.</w:t>
      </w:r>
    </w:p>
    <w:p w14:paraId="09636049" w14:textId="77777777" w:rsidR="00CB0DD7" w:rsidRPr="000A0A5F" w:rsidRDefault="00CB0DD7">
      <w:pPr>
        <w:pStyle w:val="PL"/>
      </w:pPr>
      <w:r w:rsidRPr="000A0A5F">
        <w:t xml:space="preserve">      type: object</w:t>
      </w:r>
    </w:p>
    <w:p w14:paraId="44717502" w14:textId="77777777" w:rsidR="00CB0DD7" w:rsidRPr="000A0A5F" w:rsidRDefault="00CB0DD7">
      <w:pPr>
        <w:pStyle w:val="PL"/>
      </w:pPr>
      <w:r w:rsidRPr="000A0A5F">
        <w:t xml:space="preserve">      properties:</w:t>
      </w:r>
    </w:p>
    <w:p w14:paraId="4FA2B92C" w14:textId="77777777" w:rsidR="00CB0DD7" w:rsidRPr="000A0A5F" w:rsidRDefault="00CB0DD7">
      <w:pPr>
        <w:pStyle w:val="PL"/>
      </w:pPr>
      <w:r w:rsidRPr="000A0A5F">
        <w:t xml:space="preserve">        websocketUri:</w:t>
      </w:r>
    </w:p>
    <w:p w14:paraId="30A6B8F5" w14:textId="77777777" w:rsidR="00CB0DD7" w:rsidRPr="000A0A5F" w:rsidRDefault="00CB0DD7">
      <w:pPr>
        <w:pStyle w:val="PL"/>
      </w:pPr>
      <w:r w:rsidRPr="000A0A5F">
        <w:t xml:space="preserve">          $ref: '#/components/schemas/Link'</w:t>
      </w:r>
    </w:p>
    <w:p w14:paraId="07125F08" w14:textId="77777777" w:rsidR="00CB0DD7" w:rsidRPr="000A0A5F" w:rsidRDefault="00CB0DD7">
      <w:pPr>
        <w:pStyle w:val="PL"/>
      </w:pPr>
      <w:r w:rsidRPr="000A0A5F">
        <w:t xml:space="preserve">        requestWebsocketUri:</w:t>
      </w:r>
    </w:p>
    <w:p w14:paraId="66D46915" w14:textId="77777777" w:rsidR="00CB0DD7" w:rsidRPr="000A0A5F" w:rsidRDefault="00CB0DD7">
      <w:pPr>
        <w:pStyle w:val="PL"/>
      </w:pPr>
      <w:r w:rsidRPr="000A0A5F">
        <w:t xml:space="preserve">          type: boolean</w:t>
      </w:r>
    </w:p>
    <w:p w14:paraId="7DD026CA" w14:textId="77777777" w:rsidR="00CB0DD7" w:rsidRPr="000A0A5F" w:rsidRDefault="00CB0DD7">
      <w:pPr>
        <w:pStyle w:val="PL"/>
      </w:pPr>
      <w:r w:rsidRPr="000A0A5F">
        <w:t xml:space="preserve">          description: Set by the SCS/AS to indicate that the Websocket delivery is requested.</w:t>
      </w:r>
    </w:p>
    <w:p w14:paraId="356CFD42" w14:textId="77777777" w:rsidR="000501A6" w:rsidRPr="000A0A5F" w:rsidRDefault="000501A6">
      <w:pPr>
        <w:pStyle w:val="PL"/>
      </w:pPr>
    </w:p>
    <w:p w14:paraId="313C99C7" w14:textId="77777777" w:rsidR="00CB0DD7" w:rsidRPr="000A0A5F" w:rsidRDefault="00CB0DD7">
      <w:pPr>
        <w:pStyle w:val="PL"/>
      </w:pPr>
      <w:r w:rsidRPr="000A0A5F">
        <w:t xml:space="preserve">    LocationArea:</w:t>
      </w:r>
    </w:p>
    <w:p w14:paraId="7CE44819" w14:textId="77777777" w:rsidR="00CB0DD7" w:rsidRPr="000A0A5F" w:rsidRDefault="00CB0DD7">
      <w:pPr>
        <w:pStyle w:val="PL"/>
      </w:pPr>
      <w:r w:rsidRPr="000A0A5F">
        <w:t xml:space="preserve">      description: Represents a user location area.</w:t>
      </w:r>
    </w:p>
    <w:p w14:paraId="5CAEDAFF" w14:textId="77777777" w:rsidR="00CB0DD7" w:rsidRPr="000A0A5F" w:rsidRDefault="00CB0DD7">
      <w:pPr>
        <w:pStyle w:val="PL"/>
      </w:pPr>
      <w:r w:rsidRPr="000A0A5F">
        <w:t xml:space="preserve">      type: object</w:t>
      </w:r>
    </w:p>
    <w:p w14:paraId="3B14427A" w14:textId="77777777" w:rsidR="00CB0DD7" w:rsidRPr="000A0A5F" w:rsidRDefault="00CB0DD7">
      <w:pPr>
        <w:pStyle w:val="PL"/>
      </w:pPr>
      <w:r w:rsidRPr="000A0A5F">
        <w:t xml:space="preserve">      properties:</w:t>
      </w:r>
    </w:p>
    <w:p w14:paraId="134713FF" w14:textId="77777777" w:rsidR="00CB0DD7" w:rsidRPr="000A0A5F" w:rsidRDefault="00CB0DD7">
      <w:pPr>
        <w:pStyle w:val="PL"/>
      </w:pPr>
      <w:r w:rsidRPr="000A0A5F">
        <w:t xml:space="preserve">        cellIds:</w:t>
      </w:r>
    </w:p>
    <w:p w14:paraId="28D6D0AA" w14:textId="77777777" w:rsidR="00CB0DD7" w:rsidRPr="000A0A5F" w:rsidRDefault="00CB0DD7">
      <w:pPr>
        <w:pStyle w:val="PL"/>
      </w:pPr>
      <w:r w:rsidRPr="000A0A5F">
        <w:t xml:space="preserve">          type: array</w:t>
      </w:r>
    </w:p>
    <w:p w14:paraId="540FD7FB" w14:textId="77777777" w:rsidR="00CB0DD7" w:rsidRPr="000A0A5F" w:rsidRDefault="00CB0DD7">
      <w:pPr>
        <w:pStyle w:val="PL"/>
      </w:pPr>
      <w:r w:rsidRPr="000A0A5F">
        <w:t xml:space="preserve">          items:</w:t>
      </w:r>
    </w:p>
    <w:p w14:paraId="7EDDAA4C" w14:textId="77777777" w:rsidR="00CB0DD7" w:rsidRPr="000A0A5F" w:rsidRDefault="00CB0DD7">
      <w:pPr>
        <w:pStyle w:val="PL"/>
      </w:pPr>
      <w:r w:rsidRPr="000A0A5F">
        <w:t xml:space="preserve">            type: string</w:t>
      </w:r>
    </w:p>
    <w:p w14:paraId="18DB17F4" w14:textId="77777777" w:rsidR="00CB0DD7" w:rsidRPr="000A0A5F" w:rsidRDefault="00CB0DD7">
      <w:pPr>
        <w:pStyle w:val="PL"/>
      </w:pPr>
      <w:r w:rsidRPr="000A0A5F">
        <w:t xml:space="preserve">          minItems: 1</w:t>
      </w:r>
    </w:p>
    <w:p w14:paraId="2832A650" w14:textId="77777777" w:rsidR="000501A6" w:rsidRPr="000A0A5F" w:rsidRDefault="00CB0DD7" w:rsidP="000501A6">
      <w:pPr>
        <w:pStyle w:val="PL"/>
      </w:pPr>
      <w:r w:rsidRPr="000A0A5F">
        <w:t xml:space="preserve">          description: </w:t>
      </w:r>
      <w:r w:rsidR="000501A6" w:rsidRPr="000A0A5F">
        <w:t>&gt;</w:t>
      </w:r>
    </w:p>
    <w:p w14:paraId="3A230728" w14:textId="77777777" w:rsidR="000A76E7" w:rsidRPr="000A0A5F" w:rsidRDefault="000501A6" w:rsidP="000A76E7">
      <w:pPr>
        <w:pStyle w:val="PL"/>
      </w:pPr>
      <w:r w:rsidRPr="000A0A5F">
        <w:t xml:space="preserve">        </w:t>
      </w:r>
      <w:r w:rsidR="00AB3A35" w:rsidRPr="000A0A5F">
        <w:t xml:space="preserve">    </w:t>
      </w:r>
      <w:r w:rsidR="00CB0DD7" w:rsidRPr="000A0A5F">
        <w:t>Indicates a list of Cell Global Identities of the user which identifies the cell the UE</w:t>
      </w:r>
    </w:p>
    <w:p w14:paraId="6CD656EE" w14:textId="77777777" w:rsidR="00CB0DD7" w:rsidRPr="000A0A5F" w:rsidRDefault="000A76E7" w:rsidP="000A76E7">
      <w:pPr>
        <w:pStyle w:val="PL"/>
      </w:pPr>
      <w:r w:rsidRPr="000A0A5F">
        <w:t xml:space="preserve">           </w:t>
      </w:r>
      <w:r w:rsidR="00CB0DD7" w:rsidRPr="000A0A5F">
        <w:t xml:space="preserve"> is registered.</w:t>
      </w:r>
    </w:p>
    <w:p w14:paraId="75D1DAA6" w14:textId="77777777" w:rsidR="00CB0DD7" w:rsidRPr="000A0A5F" w:rsidRDefault="00CB0DD7">
      <w:pPr>
        <w:pStyle w:val="PL"/>
      </w:pPr>
      <w:r w:rsidRPr="000A0A5F">
        <w:t xml:space="preserve">        enodeBIds:</w:t>
      </w:r>
    </w:p>
    <w:p w14:paraId="0EBE0B9E" w14:textId="77777777" w:rsidR="00CB0DD7" w:rsidRPr="000A0A5F" w:rsidRDefault="00CB0DD7">
      <w:pPr>
        <w:pStyle w:val="PL"/>
      </w:pPr>
      <w:r w:rsidRPr="000A0A5F">
        <w:t xml:space="preserve">          type: array</w:t>
      </w:r>
    </w:p>
    <w:p w14:paraId="2BD062DF" w14:textId="77777777" w:rsidR="00CB0DD7" w:rsidRPr="000A0A5F" w:rsidRDefault="00CB0DD7">
      <w:pPr>
        <w:pStyle w:val="PL"/>
      </w:pPr>
      <w:r w:rsidRPr="000A0A5F">
        <w:t xml:space="preserve">          items:</w:t>
      </w:r>
    </w:p>
    <w:p w14:paraId="746DE0DF" w14:textId="77777777" w:rsidR="00CB0DD7" w:rsidRPr="000A0A5F" w:rsidRDefault="00CB0DD7">
      <w:pPr>
        <w:pStyle w:val="PL"/>
      </w:pPr>
      <w:r w:rsidRPr="000A0A5F">
        <w:t xml:space="preserve">            type: string</w:t>
      </w:r>
    </w:p>
    <w:p w14:paraId="3658BF60" w14:textId="77777777" w:rsidR="00CB0DD7" w:rsidRPr="000A0A5F" w:rsidRDefault="00CB0DD7">
      <w:pPr>
        <w:pStyle w:val="PL"/>
      </w:pPr>
      <w:r w:rsidRPr="000A0A5F">
        <w:t xml:space="preserve">          minItems: 1</w:t>
      </w:r>
    </w:p>
    <w:p w14:paraId="05B2A32A" w14:textId="77777777" w:rsidR="00CB0DD7" w:rsidRPr="000A0A5F" w:rsidRDefault="00CB0DD7" w:rsidP="00AB3A35">
      <w:pPr>
        <w:pStyle w:val="PL"/>
      </w:pPr>
      <w:r w:rsidRPr="000A0A5F">
        <w:t xml:space="preserve">          description: Indicates a list of eNodeB identities in which the UE is currently located.</w:t>
      </w:r>
    </w:p>
    <w:p w14:paraId="312A3B34" w14:textId="77777777" w:rsidR="00CB0DD7" w:rsidRPr="000A0A5F" w:rsidRDefault="00CB0DD7">
      <w:pPr>
        <w:pStyle w:val="PL"/>
      </w:pPr>
      <w:r w:rsidRPr="000A0A5F">
        <w:t xml:space="preserve">        routingAreaIds:</w:t>
      </w:r>
    </w:p>
    <w:p w14:paraId="3C2E1587" w14:textId="77777777" w:rsidR="00CB0DD7" w:rsidRPr="000A0A5F" w:rsidRDefault="00CB0DD7">
      <w:pPr>
        <w:pStyle w:val="PL"/>
      </w:pPr>
      <w:r w:rsidRPr="000A0A5F">
        <w:t xml:space="preserve">          type: array</w:t>
      </w:r>
    </w:p>
    <w:p w14:paraId="4EFCBB80" w14:textId="77777777" w:rsidR="00CB0DD7" w:rsidRPr="000A0A5F" w:rsidRDefault="00CB0DD7">
      <w:pPr>
        <w:pStyle w:val="PL"/>
      </w:pPr>
      <w:r w:rsidRPr="000A0A5F">
        <w:t xml:space="preserve">          items:</w:t>
      </w:r>
    </w:p>
    <w:p w14:paraId="50B20713" w14:textId="77777777" w:rsidR="00CB0DD7" w:rsidRPr="000A0A5F" w:rsidRDefault="00CB0DD7">
      <w:pPr>
        <w:pStyle w:val="PL"/>
      </w:pPr>
      <w:r w:rsidRPr="000A0A5F">
        <w:t xml:space="preserve">            type: string</w:t>
      </w:r>
    </w:p>
    <w:p w14:paraId="58C63B1E" w14:textId="77777777" w:rsidR="00CB0DD7" w:rsidRPr="000A0A5F" w:rsidRDefault="00CB0DD7">
      <w:pPr>
        <w:pStyle w:val="PL"/>
      </w:pPr>
      <w:r w:rsidRPr="000A0A5F">
        <w:t xml:space="preserve">          minItems: 1</w:t>
      </w:r>
    </w:p>
    <w:p w14:paraId="47D6D839" w14:textId="77777777" w:rsidR="00AB3A35" w:rsidRPr="000A0A5F" w:rsidRDefault="00CB0DD7" w:rsidP="00AB3A35">
      <w:pPr>
        <w:pStyle w:val="PL"/>
      </w:pPr>
      <w:r w:rsidRPr="000A0A5F">
        <w:t xml:space="preserve">          description: </w:t>
      </w:r>
      <w:r w:rsidR="00AB3A35" w:rsidRPr="000A0A5F">
        <w:t>&gt;</w:t>
      </w:r>
    </w:p>
    <w:p w14:paraId="1831D2E2" w14:textId="77777777" w:rsidR="00CB0DD7" w:rsidRPr="000A0A5F" w:rsidRDefault="00AB3A35" w:rsidP="00AB3A35">
      <w:pPr>
        <w:pStyle w:val="PL"/>
      </w:pPr>
      <w:r w:rsidRPr="000A0A5F">
        <w:t xml:space="preserve">            </w:t>
      </w:r>
      <w:r w:rsidR="00CB0DD7" w:rsidRPr="000A0A5F">
        <w:t>Identifies a list of Routing Area Identities of the user where the UE is located.</w:t>
      </w:r>
    </w:p>
    <w:p w14:paraId="4A73E937" w14:textId="77777777" w:rsidR="00CB0DD7" w:rsidRPr="000A0A5F" w:rsidRDefault="00CB0DD7">
      <w:pPr>
        <w:pStyle w:val="PL"/>
      </w:pPr>
      <w:r w:rsidRPr="000A0A5F">
        <w:t xml:space="preserve">        trackingAreaIds:</w:t>
      </w:r>
    </w:p>
    <w:p w14:paraId="5BC6B6E6" w14:textId="77777777" w:rsidR="00CB0DD7" w:rsidRPr="000A0A5F" w:rsidRDefault="00CB0DD7">
      <w:pPr>
        <w:pStyle w:val="PL"/>
      </w:pPr>
      <w:r w:rsidRPr="000A0A5F">
        <w:t xml:space="preserve">          type: array</w:t>
      </w:r>
    </w:p>
    <w:p w14:paraId="7163802D" w14:textId="77777777" w:rsidR="00CB0DD7" w:rsidRPr="000A0A5F" w:rsidRDefault="00CB0DD7">
      <w:pPr>
        <w:pStyle w:val="PL"/>
      </w:pPr>
      <w:r w:rsidRPr="000A0A5F">
        <w:t xml:space="preserve">          items:</w:t>
      </w:r>
    </w:p>
    <w:p w14:paraId="11392A66" w14:textId="77777777" w:rsidR="00CB0DD7" w:rsidRPr="000A0A5F" w:rsidRDefault="00CB0DD7">
      <w:pPr>
        <w:pStyle w:val="PL"/>
      </w:pPr>
      <w:r w:rsidRPr="000A0A5F">
        <w:t xml:space="preserve">            type: string</w:t>
      </w:r>
    </w:p>
    <w:p w14:paraId="591C3BD5" w14:textId="77777777" w:rsidR="00CB0DD7" w:rsidRPr="000A0A5F" w:rsidRDefault="00CB0DD7">
      <w:pPr>
        <w:pStyle w:val="PL"/>
      </w:pPr>
      <w:r w:rsidRPr="000A0A5F">
        <w:t xml:space="preserve">          minItems: 1</w:t>
      </w:r>
    </w:p>
    <w:p w14:paraId="2B303DBC" w14:textId="77777777" w:rsidR="00AB3A35" w:rsidRPr="000A0A5F" w:rsidRDefault="00CB0DD7" w:rsidP="00AB3A35">
      <w:pPr>
        <w:pStyle w:val="PL"/>
      </w:pPr>
      <w:r w:rsidRPr="000A0A5F">
        <w:t xml:space="preserve">          description: </w:t>
      </w:r>
      <w:r w:rsidR="00AB3A35" w:rsidRPr="000A0A5F">
        <w:t>&gt;</w:t>
      </w:r>
    </w:p>
    <w:p w14:paraId="74BD2997" w14:textId="77777777" w:rsidR="00CB0DD7" w:rsidRPr="000A0A5F" w:rsidRDefault="00AB3A35" w:rsidP="00AB3A35">
      <w:pPr>
        <w:pStyle w:val="PL"/>
      </w:pPr>
      <w:r w:rsidRPr="000A0A5F">
        <w:t xml:space="preserve">            </w:t>
      </w:r>
      <w:r w:rsidR="00CB0DD7" w:rsidRPr="000A0A5F">
        <w:t>Identifies a list of Tracking Area Identities of the user where the UE is located.</w:t>
      </w:r>
    </w:p>
    <w:p w14:paraId="17F16CF6" w14:textId="77777777" w:rsidR="00CB0DD7" w:rsidRPr="000A0A5F" w:rsidRDefault="00CB0DD7">
      <w:pPr>
        <w:pStyle w:val="PL"/>
      </w:pPr>
      <w:r w:rsidRPr="000A0A5F">
        <w:t xml:space="preserve">        geographicAreas:</w:t>
      </w:r>
    </w:p>
    <w:p w14:paraId="23EDCA72" w14:textId="77777777" w:rsidR="00CB0DD7" w:rsidRPr="000A0A5F" w:rsidRDefault="00CB0DD7">
      <w:pPr>
        <w:pStyle w:val="PL"/>
      </w:pPr>
      <w:r w:rsidRPr="000A0A5F">
        <w:t xml:space="preserve">          type: array</w:t>
      </w:r>
    </w:p>
    <w:p w14:paraId="747C5047" w14:textId="77777777" w:rsidR="00CB0DD7" w:rsidRPr="000A0A5F" w:rsidRDefault="00CB0DD7">
      <w:pPr>
        <w:pStyle w:val="PL"/>
      </w:pPr>
      <w:r w:rsidRPr="000A0A5F">
        <w:t xml:space="preserve">          items:</w:t>
      </w:r>
    </w:p>
    <w:p w14:paraId="60209DF7" w14:textId="77777777" w:rsidR="00CB0DD7" w:rsidRPr="000A0A5F" w:rsidRDefault="00CB0DD7">
      <w:pPr>
        <w:pStyle w:val="PL"/>
      </w:pPr>
      <w:r w:rsidRPr="000A0A5F">
        <w:t xml:space="preserve">            $ref: 'TS29572_Nlmf_Location.yaml#/components/schemas/GeographicArea'</w:t>
      </w:r>
    </w:p>
    <w:p w14:paraId="5E58F567" w14:textId="77777777" w:rsidR="00CB0DD7" w:rsidRPr="000A0A5F" w:rsidRDefault="00CB0DD7">
      <w:pPr>
        <w:pStyle w:val="PL"/>
      </w:pPr>
      <w:r w:rsidRPr="000A0A5F">
        <w:t xml:space="preserve">          minItems: 1</w:t>
      </w:r>
    </w:p>
    <w:p w14:paraId="15CB671B" w14:textId="77777777" w:rsidR="00CB0DD7" w:rsidRPr="000A0A5F" w:rsidRDefault="00CB0DD7">
      <w:pPr>
        <w:pStyle w:val="PL"/>
      </w:pPr>
      <w:r w:rsidRPr="000A0A5F">
        <w:t xml:space="preserve">          description: Identifies a list of geographic area of the user where the UE is located.</w:t>
      </w:r>
    </w:p>
    <w:p w14:paraId="373F45DC" w14:textId="77777777" w:rsidR="00CB0DD7" w:rsidRPr="000A0A5F" w:rsidRDefault="00CB0DD7">
      <w:pPr>
        <w:pStyle w:val="PL"/>
      </w:pPr>
      <w:r w:rsidRPr="000A0A5F">
        <w:t xml:space="preserve">        civicAddresses:</w:t>
      </w:r>
    </w:p>
    <w:p w14:paraId="1167D49A" w14:textId="77777777" w:rsidR="00CB0DD7" w:rsidRPr="000A0A5F" w:rsidRDefault="00CB0DD7">
      <w:pPr>
        <w:pStyle w:val="PL"/>
      </w:pPr>
      <w:r w:rsidRPr="000A0A5F">
        <w:t xml:space="preserve">          type: array</w:t>
      </w:r>
    </w:p>
    <w:p w14:paraId="5753DCF4" w14:textId="77777777" w:rsidR="00CB0DD7" w:rsidRPr="000A0A5F" w:rsidRDefault="00CB0DD7">
      <w:pPr>
        <w:pStyle w:val="PL"/>
      </w:pPr>
      <w:r w:rsidRPr="000A0A5F">
        <w:t xml:space="preserve">          items:</w:t>
      </w:r>
    </w:p>
    <w:p w14:paraId="475061A5" w14:textId="77777777" w:rsidR="00CB0DD7" w:rsidRPr="000A0A5F" w:rsidRDefault="00CB0DD7">
      <w:pPr>
        <w:pStyle w:val="PL"/>
      </w:pPr>
      <w:r w:rsidRPr="000A0A5F">
        <w:t xml:space="preserve">            $ref: 'TS29572_Nlmf_Location.yaml#/components/schemas/CivicAddress'</w:t>
      </w:r>
    </w:p>
    <w:p w14:paraId="71BECB15" w14:textId="77777777" w:rsidR="00CB0DD7" w:rsidRPr="000A0A5F" w:rsidRDefault="00CB0DD7">
      <w:pPr>
        <w:pStyle w:val="PL"/>
      </w:pPr>
      <w:r w:rsidRPr="000A0A5F">
        <w:t xml:space="preserve">          minItems: 1</w:t>
      </w:r>
    </w:p>
    <w:p w14:paraId="3F81E428" w14:textId="77777777" w:rsidR="00CB0DD7" w:rsidRPr="000A0A5F" w:rsidRDefault="00CB0DD7">
      <w:pPr>
        <w:pStyle w:val="PL"/>
      </w:pPr>
      <w:r w:rsidRPr="000A0A5F">
        <w:t xml:space="preserve">          description: Identifies a list of civic addresses of the user where the UE is located.</w:t>
      </w:r>
    </w:p>
    <w:p w14:paraId="751AB25D" w14:textId="77777777" w:rsidR="00AB3A35" w:rsidRPr="000A0A5F" w:rsidRDefault="00AB3A35">
      <w:pPr>
        <w:pStyle w:val="PL"/>
      </w:pPr>
    </w:p>
    <w:p w14:paraId="1C397FD7" w14:textId="77777777" w:rsidR="00CB0DD7" w:rsidRPr="000A0A5F" w:rsidRDefault="00CB0DD7">
      <w:pPr>
        <w:pStyle w:val="PL"/>
      </w:pPr>
      <w:r w:rsidRPr="000A0A5F">
        <w:t xml:space="preserve">    LocationArea5G:</w:t>
      </w:r>
    </w:p>
    <w:p w14:paraId="64EA1DDD" w14:textId="77777777" w:rsidR="00CB0DD7" w:rsidRPr="000A0A5F" w:rsidRDefault="00CB0DD7">
      <w:pPr>
        <w:pStyle w:val="PL"/>
      </w:pPr>
      <w:r w:rsidRPr="000A0A5F">
        <w:t xml:space="preserve">      description: Represents a user location area when the UE is attached to 5G.</w:t>
      </w:r>
    </w:p>
    <w:p w14:paraId="0488A16C" w14:textId="77777777" w:rsidR="00CB0DD7" w:rsidRPr="000A0A5F" w:rsidRDefault="00CB0DD7">
      <w:pPr>
        <w:pStyle w:val="PL"/>
      </w:pPr>
      <w:r w:rsidRPr="000A0A5F">
        <w:t xml:space="preserve">      type: object</w:t>
      </w:r>
    </w:p>
    <w:p w14:paraId="08A56290" w14:textId="77777777" w:rsidR="00CB0DD7" w:rsidRPr="000A0A5F" w:rsidRDefault="00CB0DD7">
      <w:pPr>
        <w:pStyle w:val="PL"/>
      </w:pPr>
      <w:r w:rsidRPr="000A0A5F">
        <w:t xml:space="preserve">      properties:</w:t>
      </w:r>
    </w:p>
    <w:p w14:paraId="4BC2D5E0" w14:textId="77777777" w:rsidR="00CB0DD7" w:rsidRPr="000A0A5F" w:rsidRDefault="00CB0DD7">
      <w:pPr>
        <w:pStyle w:val="PL"/>
      </w:pPr>
      <w:r w:rsidRPr="000A0A5F">
        <w:t xml:space="preserve">        geographicAreas:</w:t>
      </w:r>
    </w:p>
    <w:p w14:paraId="0C93C89F" w14:textId="77777777" w:rsidR="00CB0DD7" w:rsidRPr="000A0A5F" w:rsidRDefault="00CB0DD7">
      <w:pPr>
        <w:pStyle w:val="PL"/>
      </w:pPr>
      <w:r w:rsidRPr="000A0A5F">
        <w:t xml:space="preserve">          type: array</w:t>
      </w:r>
    </w:p>
    <w:p w14:paraId="1C8431DD" w14:textId="77777777" w:rsidR="00CB0DD7" w:rsidRPr="000A0A5F" w:rsidRDefault="00CB0DD7">
      <w:pPr>
        <w:pStyle w:val="PL"/>
      </w:pPr>
      <w:r w:rsidRPr="000A0A5F">
        <w:t xml:space="preserve">          items:</w:t>
      </w:r>
    </w:p>
    <w:p w14:paraId="1679A44F" w14:textId="77777777" w:rsidR="00CB0DD7" w:rsidRPr="000A0A5F" w:rsidRDefault="00CB0DD7">
      <w:pPr>
        <w:pStyle w:val="PL"/>
      </w:pPr>
      <w:r w:rsidRPr="000A0A5F">
        <w:t xml:space="preserve">            $ref: 'TS29572_Nlmf_Location.yaml#/components/schemas/GeographicArea'</w:t>
      </w:r>
    </w:p>
    <w:p w14:paraId="53A126F1" w14:textId="77777777" w:rsidR="00CB0DD7" w:rsidRPr="000A0A5F" w:rsidRDefault="00CB0DD7">
      <w:pPr>
        <w:pStyle w:val="PL"/>
      </w:pPr>
      <w:r w:rsidRPr="000A0A5F">
        <w:t xml:space="preserve">          minItems: 0</w:t>
      </w:r>
    </w:p>
    <w:p w14:paraId="685FC6E3" w14:textId="77777777" w:rsidR="00CB0DD7" w:rsidRPr="000A0A5F" w:rsidRDefault="00CB0DD7">
      <w:pPr>
        <w:pStyle w:val="PL"/>
      </w:pPr>
      <w:r w:rsidRPr="000A0A5F">
        <w:t xml:space="preserve">          description: Identifies a list of geographic area of the user where the UE is located.</w:t>
      </w:r>
    </w:p>
    <w:p w14:paraId="3D5DDC6A" w14:textId="77777777" w:rsidR="00CB0DD7" w:rsidRPr="000A0A5F" w:rsidRDefault="00CB0DD7">
      <w:pPr>
        <w:pStyle w:val="PL"/>
      </w:pPr>
      <w:r w:rsidRPr="000A0A5F">
        <w:t xml:space="preserve">        civicAddresses:</w:t>
      </w:r>
    </w:p>
    <w:p w14:paraId="54DDA234" w14:textId="77777777" w:rsidR="00CB0DD7" w:rsidRPr="000A0A5F" w:rsidRDefault="00CB0DD7">
      <w:pPr>
        <w:pStyle w:val="PL"/>
      </w:pPr>
      <w:r w:rsidRPr="000A0A5F">
        <w:t xml:space="preserve">          type: array</w:t>
      </w:r>
    </w:p>
    <w:p w14:paraId="55A47A9C" w14:textId="77777777" w:rsidR="00CB0DD7" w:rsidRPr="000A0A5F" w:rsidRDefault="00CB0DD7">
      <w:pPr>
        <w:pStyle w:val="PL"/>
      </w:pPr>
      <w:r w:rsidRPr="000A0A5F">
        <w:t xml:space="preserve">          items:</w:t>
      </w:r>
    </w:p>
    <w:p w14:paraId="220084B8" w14:textId="77777777" w:rsidR="00CB0DD7" w:rsidRPr="000A0A5F" w:rsidRDefault="00CB0DD7">
      <w:pPr>
        <w:pStyle w:val="PL"/>
      </w:pPr>
      <w:r w:rsidRPr="000A0A5F">
        <w:t xml:space="preserve">            $ref: 'TS29572_Nlmf_Location.yaml#/components/schemas/CivicAddress'</w:t>
      </w:r>
    </w:p>
    <w:p w14:paraId="08F05CB7" w14:textId="77777777" w:rsidR="00CB0DD7" w:rsidRPr="000A0A5F" w:rsidRDefault="00CB0DD7">
      <w:pPr>
        <w:pStyle w:val="PL"/>
      </w:pPr>
      <w:r w:rsidRPr="000A0A5F">
        <w:t xml:space="preserve">          minItems: 0</w:t>
      </w:r>
    </w:p>
    <w:p w14:paraId="0821921B" w14:textId="77777777" w:rsidR="00CB0DD7" w:rsidRPr="000A0A5F" w:rsidRDefault="00CB0DD7">
      <w:pPr>
        <w:pStyle w:val="PL"/>
      </w:pPr>
      <w:r w:rsidRPr="000A0A5F">
        <w:t xml:space="preserve">          description: Identifies a list of civic addresses of the user where the UE is located.</w:t>
      </w:r>
    </w:p>
    <w:p w14:paraId="0AEEBD13" w14:textId="77777777" w:rsidR="00CB0DD7" w:rsidRPr="000A0A5F" w:rsidRDefault="00CB0DD7">
      <w:pPr>
        <w:pStyle w:val="PL"/>
      </w:pPr>
      <w:r w:rsidRPr="000A0A5F">
        <w:t xml:space="preserve">        nwAreaInfo:</w:t>
      </w:r>
    </w:p>
    <w:p w14:paraId="03D83C47" w14:textId="77777777" w:rsidR="00CB0DD7" w:rsidRPr="000A0A5F" w:rsidRDefault="00CB0DD7">
      <w:pPr>
        <w:pStyle w:val="PL"/>
      </w:pPr>
      <w:r w:rsidRPr="000A0A5F">
        <w:t xml:space="preserve">          $ref: 'TS29554_Npcf_BDTPolicyControl.yaml#/components/schemas/NetworkAreaInfo'</w:t>
      </w:r>
    </w:p>
    <w:p w14:paraId="198D1004" w14:textId="77777777" w:rsidR="0091648F" w:rsidRPr="000A0A5F" w:rsidRDefault="0091648F">
      <w:pPr>
        <w:pStyle w:val="PL"/>
      </w:pPr>
    </w:p>
    <w:p w14:paraId="53AC20F9" w14:textId="77777777" w:rsidR="00CB0DD7" w:rsidRPr="000A0A5F" w:rsidRDefault="00CB0DD7">
      <w:pPr>
        <w:pStyle w:val="PL"/>
      </w:pPr>
      <w:r w:rsidRPr="000A0A5F">
        <w:t xml:space="preserve">    ProblemDetails:</w:t>
      </w:r>
    </w:p>
    <w:p w14:paraId="0D79E127" w14:textId="77777777" w:rsidR="00CB0DD7" w:rsidRPr="000A0A5F" w:rsidRDefault="00CB0DD7">
      <w:pPr>
        <w:pStyle w:val="PL"/>
      </w:pPr>
      <w:r w:rsidRPr="000A0A5F">
        <w:t xml:space="preserve">      description: Represents additional information and details on an error response.</w:t>
      </w:r>
    </w:p>
    <w:p w14:paraId="17BF4FD7" w14:textId="77777777" w:rsidR="00CB0DD7" w:rsidRPr="000A0A5F" w:rsidRDefault="00CB0DD7">
      <w:pPr>
        <w:pStyle w:val="PL"/>
      </w:pPr>
      <w:r w:rsidRPr="000A0A5F">
        <w:t xml:space="preserve">      type: object</w:t>
      </w:r>
    </w:p>
    <w:p w14:paraId="2166A733" w14:textId="77777777" w:rsidR="00CB0DD7" w:rsidRPr="000A0A5F" w:rsidRDefault="00CB0DD7">
      <w:pPr>
        <w:pStyle w:val="PL"/>
      </w:pPr>
      <w:r w:rsidRPr="000A0A5F">
        <w:t xml:space="preserve">      properties:</w:t>
      </w:r>
    </w:p>
    <w:p w14:paraId="7A291CED" w14:textId="77777777" w:rsidR="00CB0DD7" w:rsidRPr="000A0A5F" w:rsidRDefault="00CB0DD7">
      <w:pPr>
        <w:pStyle w:val="PL"/>
      </w:pPr>
      <w:r w:rsidRPr="000A0A5F">
        <w:t xml:space="preserve">        type:</w:t>
      </w:r>
    </w:p>
    <w:p w14:paraId="1647A24B" w14:textId="77777777" w:rsidR="00CB0DD7" w:rsidRPr="000A0A5F" w:rsidRDefault="00CB0DD7">
      <w:pPr>
        <w:pStyle w:val="PL"/>
      </w:pPr>
      <w:r w:rsidRPr="000A0A5F">
        <w:t xml:space="preserve">          $ref: '#/components/schemas/Uri'</w:t>
      </w:r>
    </w:p>
    <w:p w14:paraId="5529C3D4" w14:textId="77777777" w:rsidR="00CB0DD7" w:rsidRPr="000A0A5F" w:rsidRDefault="00CB0DD7">
      <w:pPr>
        <w:pStyle w:val="PL"/>
      </w:pPr>
      <w:r w:rsidRPr="000A0A5F">
        <w:t xml:space="preserve">        title:</w:t>
      </w:r>
    </w:p>
    <w:p w14:paraId="3E4A78C7" w14:textId="77777777" w:rsidR="00CB0DD7" w:rsidRPr="000A0A5F" w:rsidRDefault="00CB0DD7">
      <w:pPr>
        <w:pStyle w:val="PL"/>
      </w:pPr>
      <w:r w:rsidRPr="000A0A5F">
        <w:t xml:space="preserve">          type: string</w:t>
      </w:r>
    </w:p>
    <w:p w14:paraId="4A083F30" w14:textId="77777777" w:rsidR="0091648F" w:rsidRPr="000A0A5F" w:rsidRDefault="00CB0DD7" w:rsidP="0091648F">
      <w:pPr>
        <w:pStyle w:val="PL"/>
      </w:pPr>
      <w:r w:rsidRPr="000A0A5F">
        <w:t xml:space="preserve">          description: </w:t>
      </w:r>
      <w:r w:rsidR="0091648F" w:rsidRPr="000A0A5F">
        <w:t>&gt;</w:t>
      </w:r>
    </w:p>
    <w:p w14:paraId="396CE68F" w14:textId="77777777" w:rsidR="00DE08B9" w:rsidRPr="000A0A5F" w:rsidRDefault="0091648F" w:rsidP="0091648F">
      <w:pPr>
        <w:pStyle w:val="PL"/>
      </w:pPr>
      <w:r w:rsidRPr="000A0A5F">
        <w:t xml:space="preserve">            </w:t>
      </w:r>
      <w:r w:rsidR="00CB0DD7" w:rsidRPr="000A0A5F">
        <w:t>A short, human-readable summary of the problem type. It should not change from occurrence</w:t>
      </w:r>
    </w:p>
    <w:p w14:paraId="21D5D8CA" w14:textId="77777777" w:rsidR="00CB0DD7" w:rsidRPr="000A0A5F" w:rsidRDefault="00DE08B9" w:rsidP="0091648F">
      <w:pPr>
        <w:pStyle w:val="PL"/>
      </w:pPr>
      <w:r w:rsidRPr="000A0A5F">
        <w:t xml:space="preserve">           </w:t>
      </w:r>
      <w:r w:rsidR="00CB0DD7" w:rsidRPr="000A0A5F">
        <w:t xml:space="preserve"> to occurrence of the problem. </w:t>
      </w:r>
    </w:p>
    <w:p w14:paraId="23EA72E2" w14:textId="77777777" w:rsidR="00CB0DD7" w:rsidRPr="000A0A5F" w:rsidRDefault="00CB0DD7">
      <w:pPr>
        <w:pStyle w:val="PL"/>
      </w:pPr>
      <w:r w:rsidRPr="000A0A5F">
        <w:t xml:space="preserve">        status:</w:t>
      </w:r>
    </w:p>
    <w:p w14:paraId="74461619" w14:textId="77777777" w:rsidR="00CB0DD7" w:rsidRPr="000A0A5F" w:rsidRDefault="00CB0DD7">
      <w:pPr>
        <w:pStyle w:val="PL"/>
      </w:pPr>
      <w:r w:rsidRPr="000A0A5F">
        <w:t xml:space="preserve">          type: integer</w:t>
      </w:r>
    </w:p>
    <w:p w14:paraId="3FCAC0A8" w14:textId="77777777" w:rsidR="00CB0DD7" w:rsidRPr="000A0A5F" w:rsidRDefault="00CB0DD7">
      <w:pPr>
        <w:pStyle w:val="PL"/>
      </w:pPr>
      <w:r w:rsidRPr="000A0A5F">
        <w:t xml:space="preserve">          description: The HTTP status code for this occurrence of the problem.</w:t>
      </w:r>
    </w:p>
    <w:p w14:paraId="604DC55F" w14:textId="77777777" w:rsidR="00CB0DD7" w:rsidRPr="000A0A5F" w:rsidRDefault="00CB0DD7">
      <w:pPr>
        <w:pStyle w:val="PL"/>
      </w:pPr>
      <w:r w:rsidRPr="000A0A5F">
        <w:t xml:space="preserve">        detail:</w:t>
      </w:r>
    </w:p>
    <w:p w14:paraId="2299AD46" w14:textId="77777777" w:rsidR="00CB0DD7" w:rsidRPr="000A0A5F" w:rsidRDefault="00CB0DD7">
      <w:pPr>
        <w:pStyle w:val="PL"/>
      </w:pPr>
      <w:r w:rsidRPr="000A0A5F">
        <w:t xml:space="preserve">          type: string</w:t>
      </w:r>
    </w:p>
    <w:p w14:paraId="7C990F26" w14:textId="77777777" w:rsidR="00CB0DD7" w:rsidRPr="000A0A5F" w:rsidRDefault="00CB0DD7">
      <w:pPr>
        <w:pStyle w:val="PL"/>
      </w:pPr>
      <w:r w:rsidRPr="000A0A5F">
        <w:t xml:space="preserve">          description: A human-readable explanation specific to this occurrence of the problem.</w:t>
      </w:r>
    </w:p>
    <w:p w14:paraId="16E711E7" w14:textId="77777777" w:rsidR="00CB0DD7" w:rsidRPr="000A0A5F" w:rsidRDefault="00CB0DD7">
      <w:pPr>
        <w:pStyle w:val="PL"/>
      </w:pPr>
      <w:r w:rsidRPr="000A0A5F">
        <w:t xml:space="preserve">        instance:</w:t>
      </w:r>
    </w:p>
    <w:p w14:paraId="39A69061" w14:textId="77777777" w:rsidR="00CB0DD7" w:rsidRPr="000A0A5F" w:rsidRDefault="00CB0DD7">
      <w:pPr>
        <w:pStyle w:val="PL"/>
      </w:pPr>
      <w:r w:rsidRPr="000A0A5F">
        <w:t xml:space="preserve">          $ref: '#/components/schemas/Uri'</w:t>
      </w:r>
    </w:p>
    <w:p w14:paraId="45FD9B53" w14:textId="77777777" w:rsidR="00CB0DD7" w:rsidRPr="000A0A5F" w:rsidRDefault="00CB0DD7">
      <w:pPr>
        <w:pStyle w:val="PL"/>
        <w:rPr>
          <w:lang w:val="en-US"/>
        </w:rPr>
      </w:pPr>
      <w:r w:rsidRPr="000A0A5F">
        <w:rPr>
          <w:lang w:val="en-US"/>
        </w:rPr>
        <w:t xml:space="preserve">        cause:</w:t>
      </w:r>
    </w:p>
    <w:p w14:paraId="2D3CA0EF" w14:textId="77777777" w:rsidR="00CB0DD7" w:rsidRPr="000A0A5F" w:rsidRDefault="00CB0DD7">
      <w:pPr>
        <w:pStyle w:val="PL"/>
        <w:rPr>
          <w:lang w:val="en-US"/>
        </w:rPr>
      </w:pPr>
      <w:r w:rsidRPr="000A0A5F">
        <w:rPr>
          <w:lang w:val="en-US"/>
        </w:rPr>
        <w:t xml:space="preserve">          type: string</w:t>
      </w:r>
    </w:p>
    <w:p w14:paraId="09F6CC3E" w14:textId="77777777" w:rsidR="00DE08B9" w:rsidRPr="000A0A5F" w:rsidRDefault="00CB0DD7" w:rsidP="00DE08B9">
      <w:pPr>
        <w:pStyle w:val="PL"/>
      </w:pPr>
      <w:r w:rsidRPr="000A0A5F">
        <w:t xml:space="preserve">          description: </w:t>
      </w:r>
      <w:r w:rsidR="00DE08B9" w:rsidRPr="000A0A5F">
        <w:t>&gt;</w:t>
      </w:r>
    </w:p>
    <w:p w14:paraId="5C060AB6" w14:textId="77777777" w:rsidR="00DE08B9" w:rsidRPr="000A0A5F" w:rsidRDefault="00DE08B9" w:rsidP="00DE08B9">
      <w:pPr>
        <w:pStyle w:val="PL"/>
      </w:pPr>
      <w:r w:rsidRPr="000A0A5F">
        <w:t xml:space="preserve">            </w:t>
      </w:r>
      <w:r w:rsidR="00CB0DD7" w:rsidRPr="000A0A5F">
        <w:t>A machine-readable application error cause specific to this occurrence of the problem.</w:t>
      </w:r>
    </w:p>
    <w:p w14:paraId="6ED5DE0D" w14:textId="77777777" w:rsidR="000A76E7" w:rsidRPr="000A0A5F" w:rsidRDefault="00DE08B9" w:rsidP="000A76E7">
      <w:pPr>
        <w:pStyle w:val="PL"/>
      </w:pPr>
      <w:r w:rsidRPr="000A0A5F">
        <w:t xml:space="preserve">           </w:t>
      </w:r>
      <w:r w:rsidR="00CB0DD7" w:rsidRPr="000A0A5F">
        <w:t xml:space="preserve"> This IE should be present and provide application-related error information, if</w:t>
      </w:r>
    </w:p>
    <w:p w14:paraId="1DB4952E" w14:textId="77777777" w:rsidR="00CB0DD7" w:rsidRPr="000A0A5F" w:rsidRDefault="000A76E7" w:rsidP="000A76E7">
      <w:pPr>
        <w:pStyle w:val="PL"/>
      </w:pPr>
      <w:r w:rsidRPr="000A0A5F">
        <w:t xml:space="preserve">           </w:t>
      </w:r>
      <w:r w:rsidR="00CB0DD7" w:rsidRPr="000A0A5F">
        <w:t xml:space="preserve"> available.</w:t>
      </w:r>
    </w:p>
    <w:p w14:paraId="33CBD450" w14:textId="77777777" w:rsidR="00CB0DD7" w:rsidRPr="000A0A5F" w:rsidRDefault="00CB0DD7">
      <w:pPr>
        <w:pStyle w:val="PL"/>
      </w:pPr>
      <w:r w:rsidRPr="000A0A5F">
        <w:t xml:space="preserve">        invalidParams:</w:t>
      </w:r>
    </w:p>
    <w:p w14:paraId="2D9CC94B" w14:textId="77777777" w:rsidR="00CB0DD7" w:rsidRPr="000A0A5F" w:rsidRDefault="00CB0DD7">
      <w:pPr>
        <w:pStyle w:val="PL"/>
      </w:pPr>
      <w:r w:rsidRPr="000A0A5F">
        <w:t xml:space="preserve">          type: array</w:t>
      </w:r>
    </w:p>
    <w:p w14:paraId="72E31FFB" w14:textId="77777777" w:rsidR="00CB0DD7" w:rsidRPr="000A0A5F" w:rsidRDefault="00CB0DD7">
      <w:pPr>
        <w:pStyle w:val="PL"/>
      </w:pPr>
      <w:r w:rsidRPr="000A0A5F">
        <w:t xml:space="preserve">          items:</w:t>
      </w:r>
    </w:p>
    <w:p w14:paraId="0E4EC2F1" w14:textId="77777777" w:rsidR="00CB0DD7" w:rsidRPr="000A0A5F" w:rsidRDefault="00CB0DD7">
      <w:pPr>
        <w:pStyle w:val="PL"/>
      </w:pPr>
      <w:r w:rsidRPr="000A0A5F">
        <w:t xml:space="preserve">            $ref: '#/components/schemas/InvalidParam'</w:t>
      </w:r>
    </w:p>
    <w:p w14:paraId="7E995A9C" w14:textId="77777777" w:rsidR="00CB0DD7" w:rsidRPr="000A0A5F" w:rsidRDefault="00CB0DD7">
      <w:pPr>
        <w:pStyle w:val="PL"/>
      </w:pPr>
      <w:r w:rsidRPr="000A0A5F">
        <w:t xml:space="preserve">          minItems: 1</w:t>
      </w:r>
    </w:p>
    <w:p w14:paraId="5C360250" w14:textId="77777777" w:rsidR="002E38FE" w:rsidRPr="000A0A5F" w:rsidRDefault="00CB0DD7">
      <w:pPr>
        <w:pStyle w:val="PL"/>
      </w:pPr>
      <w:r w:rsidRPr="000A0A5F">
        <w:t xml:space="preserve">          description: </w:t>
      </w:r>
      <w:r w:rsidR="002E38FE" w:rsidRPr="000A0A5F">
        <w:t>&gt;</w:t>
      </w:r>
    </w:p>
    <w:p w14:paraId="1F03A9C8" w14:textId="77777777" w:rsidR="00CB0DD7" w:rsidRPr="000A0A5F" w:rsidRDefault="002E38FE">
      <w:pPr>
        <w:pStyle w:val="PL"/>
      </w:pPr>
      <w:r w:rsidRPr="000A0A5F">
        <w:t xml:space="preserve">            </w:t>
      </w:r>
      <w:r w:rsidR="00CB0DD7" w:rsidRPr="000A0A5F">
        <w:t>Description of invalid parameters, for a request rejected due to invalid parameters.</w:t>
      </w:r>
    </w:p>
    <w:p w14:paraId="6A9514A7" w14:textId="77777777" w:rsidR="00CB0DD7" w:rsidRPr="000A0A5F" w:rsidRDefault="00CB0DD7">
      <w:pPr>
        <w:pStyle w:val="PL"/>
        <w:rPr>
          <w:lang w:val="en-US"/>
        </w:rPr>
      </w:pPr>
      <w:r w:rsidRPr="000A0A5F">
        <w:rPr>
          <w:lang w:val="en-US"/>
        </w:rPr>
        <w:t xml:space="preserve">        supportedFeatures:</w:t>
      </w:r>
    </w:p>
    <w:p w14:paraId="744630F1" w14:textId="77777777" w:rsidR="00CB0DD7" w:rsidRPr="000A0A5F" w:rsidRDefault="00CB0DD7">
      <w:pPr>
        <w:pStyle w:val="PL"/>
        <w:rPr>
          <w:lang w:val="en-US"/>
        </w:rPr>
      </w:pPr>
      <w:r w:rsidRPr="000A0A5F">
        <w:rPr>
          <w:lang w:val="en-US"/>
        </w:rPr>
        <w:t xml:space="preserve">          $ref: 'TS29571_CommonData.yaml#/components/schemas/SupportedFeatures'</w:t>
      </w:r>
    </w:p>
    <w:p w14:paraId="43D08B6E" w14:textId="77777777" w:rsidR="002E38FE" w:rsidRPr="000A0A5F" w:rsidRDefault="002E38FE">
      <w:pPr>
        <w:pStyle w:val="PL"/>
      </w:pPr>
    </w:p>
    <w:p w14:paraId="3281DACC" w14:textId="77777777" w:rsidR="00CB0DD7" w:rsidRPr="000A0A5F" w:rsidRDefault="00CB0DD7">
      <w:pPr>
        <w:pStyle w:val="PL"/>
      </w:pPr>
      <w:r w:rsidRPr="000A0A5F">
        <w:t xml:space="preserve">    InvalidParam:</w:t>
      </w:r>
    </w:p>
    <w:p w14:paraId="3AB383CD" w14:textId="77777777" w:rsidR="002E38FE" w:rsidRPr="000A0A5F" w:rsidRDefault="00CB0DD7">
      <w:pPr>
        <w:pStyle w:val="PL"/>
      </w:pPr>
      <w:r w:rsidRPr="000A0A5F">
        <w:t xml:space="preserve">      description: </w:t>
      </w:r>
      <w:r w:rsidR="002E38FE" w:rsidRPr="000A0A5F">
        <w:t>&gt;</w:t>
      </w:r>
    </w:p>
    <w:p w14:paraId="13D41216" w14:textId="77777777" w:rsidR="002E38FE" w:rsidRPr="000A0A5F" w:rsidRDefault="002E38FE">
      <w:pPr>
        <w:pStyle w:val="PL"/>
      </w:pPr>
      <w:r w:rsidRPr="000A0A5F">
        <w:t xml:space="preserve">        </w:t>
      </w:r>
      <w:r w:rsidR="00CB0DD7" w:rsidRPr="000A0A5F">
        <w:t>Represents the description of invalid parameters, for a request rejected due to invalid</w:t>
      </w:r>
    </w:p>
    <w:p w14:paraId="49C69BD3" w14:textId="77777777" w:rsidR="00CB0DD7" w:rsidRPr="000A0A5F" w:rsidRDefault="000A76E7">
      <w:pPr>
        <w:pStyle w:val="PL"/>
      </w:pPr>
      <w:r w:rsidRPr="000A0A5F">
        <w:t xml:space="preserve">       </w:t>
      </w:r>
      <w:r w:rsidR="00CB0DD7" w:rsidRPr="000A0A5F">
        <w:t xml:space="preserve"> parameters.</w:t>
      </w:r>
    </w:p>
    <w:p w14:paraId="6354D294" w14:textId="77777777" w:rsidR="00CB0DD7" w:rsidRPr="000A0A5F" w:rsidRDefault="00CB0DD7">
      <w:pPr>
        <w:pStyle w:val="PL"/>
      </w:pPr>
      <w:r w:rsidRPr="000A0A5F">
        <w:t xml:space="preserve">      type: object</w:t>
      </w:r>
    </w:p>
    <w:p w14:paraId="481F6B4E" w14:textId="77777777" w:rsidR="00CB0DD7" w:rsidRPr="000A0A5F" w:rsidRDefault="00CB0DD7">
      <w:pPr>
        <w:pStyle w:val="PL"/>
      </w:pPr>
      <w:r w:rsidRPr="000A0A5F">
        <w:t xml:space="preserve">      properties:</w:t>
      </w:r>
    </w:p>
    <w:p w14:paraId="78646C9E" w14:textId="77777777" w:rsidR="00CB0DD7" w:rsidRPr="000A0A5F" w:rsidRDefault="00CB0DD7">
      <w:pPr>
        <w:pStyle w:val="PL"/>
      </w:pPr>
      <w:r w:rsidRPr="000A0A5F">
        <w:t xml:space="preserve">        param:</w:t>
      </w:r>
    </w:p>
    <w:p w14:paraId="3FA7EF12" w14:textId="77777777" w:rsidR="00CB0DD7" w:rsidRPr="000A0A5F" w:rsidRDefault="00CB0DD7">
      <w:pPr>
        <w:pStyle w:val="PL"/>
      </w:pPr>
      <w:r w:rsidRPr="000A0A5F">
        <w:t xml:space="preserve">          type: string</w:t>
      </w:r>
    </w:p>
    <w:p w14:paraId="288B612E" w14:textId="77777777" w:rsidR="00CB0DD7" w:rsidRPr="000A0A5F" w:rsidRDefault="00CB0DD7">
      <w:pPr>
        <w:pStyle w:val="PL"/>
      </w:pPr>
      <w:r w:rsidRPr="000A0A5F">
        <w:t xml:space="preserve">          description: Attribute's name encoded as a JSON Pointer, or header's name.</w:t>
      </w:r>
    </w:p>
    <w:p w14:paraId="061BDACF" w14:textId="77777777" w:rsidR="00CB0DD7" w:rsidRPr="000A0A5F" w:rsidRDefault="00CB0DD7">
      <w:pPr>
        <w:pStyle w:val="PL"/>
      </w:pPr>
      <w:r w:rsidRPr="000A0A5F">
        <w:t xml:space="preserve">        reason:</w:t>
      </w:r>
    </w:p>
    <w:p w14:paraId="75A5FA68" w14:textId="77777777" w:rsidR="00CB0DD7" w:rsidRPr="000A0A5F" w:rsidRDefault="00CB0DD7">
      <w:pPr>
        <w:pStyle w:val="PL"/>
      </w:pPr>
      <w:r w:rsidRPr="000A0A5F">
        <w:t xml:space="preserve">          type: string</w:t>
      </w:r>
    </w:p>
    <w:p w14:paraId="7B84655C" w14:textId="77777777" w:rsidR="00CB0DD7" w:rsidRPr="000A0A5F" w:rsidRDefault="00CB0DD7">
      <w:pPr>
        <w:pStyle w:val="PL"/>
      </w:pPr>
      <w:r w:rsidRPr="000A0A5F">
        <w:t xml:space="preserve">          description: A human-readable reason, e.g. "must be a positive integer".</w:t>
      </w:r>
    </w:p>
    <w:p w14:paraId="213164BF" w14:textId="77777777" w:rsidR="00CB0DD7" w:rsidRPr="000A0A5F" w:rsidRDefault="00CB0DD7">
      <w:pPr>
        <w:pStyle w:val="PL"/>
      </w:pPr>
      <w:r w:rsidRPr="000A0A5F">
        <w:t xml:space="preserve">      required:</w:t>
      </w:r>
    </w:p>
    <w:p w14:paraId="7EF2C3A2" w14:textId="77777777" w:rsidR="00CB0DD7" w:rsidRPr="000A0A5F" w:rsidRDefault="00CB0DD7">
      <w:pPr>
        <w:pStyle w:val="PL"/>
      </w:pPr>
      <w:r w:rsidRPr="000A0A5F">
        <w:t xml:space="preserve">        - param</w:t>
      </w:r>
    </w:p>
    <w:p w14:paraId="42480C4C" w14:textId="77777777" w:rsidR="000A76E7" w:rsidRPr="000A0A5F" w:rsidRDefault="000A76E7">
      <w:pPr>
        <w:pStyle w:val="PL"/>
      </w:pPr>
    </w:p>
    <w:p w14:paraId="610C8F8E" w14:textId="77777777" w:rsidR="00CB0DD7" w:rsidRPr="000A0A5F" w:rsidRDefault="00CB0DD7">
      <w:pPr>
        <w:pStyle w:val="PL"/>
      </w:pPr>
      <w:r w:rsidRPr="000A0A5F">
        <w:t xml:space="preserve">    PlmnId:</w:t>
      </w:r>
    </w:p>
    <w:p w14:paraId="39EC3385" w14:textId="77777777" w:rsidR="00CB0DD7" w:rsidRPr="000A0A5F" w:rsidRDefault="00CB0DD7">
      <w:pPr>
        <w:pStyle w:val="PL"/>
      </w:pPr>
      <w:r w:rsidRPr="000A0A5F">
        <w:t xml:space="preserve">      description: Represents the identifier of a PLMN.</w:t>
      </w:r>
    </w:p>
    <w:p w14:paraId="3581559A" w14:textId="77777777" w:rsidR="00CB0DD7" w:rsidRPr="000A0A5F" w:rsidRDefault="00CB0DD7">
      <w:pPr>
        <w:pStyle w:val="PL"/>
      </w:pPr>
      <w:r w:rsidRPr="000A0A5F">
        <w:t xml:space="preserve">      type: object</w:t>
      </w:r>
    </w:p>
    <w:p w14:paraId="3DBDB815" w14:textId="77777777" w:rsidR="00CB0DD7" w:rsidRPr="000A0A5F" w:rsidRDefault="00CB0DD7">
      <w:pPr>
        <w:pStyle w:val="PL"/>
      </w:pPr>
      <w:r w:rsidRPr="000A0A5F">
        <w:t xml:space="preserve">      properties:</w:t>
      </w:r>
    </w:p>
    <w:p w14:paraId="324BCDE1" w14:textId="77777777" w:rsidR="00CB0DD7" w:rsidRPr="000A0A5F" w:rsidRDefault="00CB0DD7">
      <w:pPr>
        <w:pStyle w:val="PL"/>
      </w:pPr>
      <w:r w:rsidRPr="000A0A5F">
        <w:t xml:space="preserve">        mcc:</w:t>
      </w:r>
    </w:p>
    <w:p w14:paraId="2125F8D2" w14:textId="77777777" w:rsidR="00CB0DD7" w:rsidRPr="000A0A5F" w:rsidRDefault="00CB0DD7">
      <w:pPr>
        <w:pStyle w:val="PL"/>
      </w:pPr>
      <w:r w:rsidRPr="000A0A5F">
        <w:t xml:space="preserve">          $ref: '#/components/schemas/Mcc'</w:t>
      </w:r>
    </w:p>
    <w:p w14:paraId="48C76016" w14:textId="77777777" w:rsidR="00CB0DD7" w:rsidRPr="000A0A5F" w:rsidRDefault="00CB0DD7">
      <w:pPr>
        <w:pStyle w:val="PL"/>
      </w:pPr>
      <w:r w:rsidRPr="000A0A5F">
        <w:t xml:space="preserve">        mnc:</w:t>
      </w:r>
    </w:p>
    <w:p w14:paraId="23BE16FE" w14:textId="77777777" w:rsidR="00CB0DD7" w:rsidRPr="000A0A5F" w:rsidRDefault="00CB0DD7">
      <w:pPr>
        <w:pStyle w:val="PL"/>
      </w:pPr>
      <w:r w:rsidRPr="000A0A5F">
        <w:t xml:space="preserve">          $ref: '#/components/schemas/Mnc'</w:t>
      </w:r>
    </w:p>
    <w:p w14:paraId="4E84D06F" w14:textId="77777777" w:rsidR="00CB0DD7" w:rsidRPr="000A0A5F" w:rsidRDefault="00CB0DD7">
      <w:pPr>
        <w:pStyle w:val="PL"/>
      </w:pPr>
      <w:r w:rsidRPr="000A0A5F">
        <w:t xml:space="preserve">      required:</w:t>
      </w:r>
    </w:p>
    <w:p w14:paraId="583D1B13" w14:textId="77777777" w:rsidR="00CB0DD7" w:rsidRPr="000A0A5F" w:rsidRDefault="00CB0DD7">
      <w:pPr>
        <w:pStyle w:val="PL"/>
      </w:pPr>
      <w:r w:rsidRPr="000A0A5F">
        <w:t xml:space="preserve">        - mcc</w:t>
      </w:r>
    </w:p>
    <w:p w14:paraId="3B447F32" w14:textId="77777777" w:rsidR="00CB0DD7" w:rsidRPr="000A0A5F" w:rsidRDefault="00CB0DD7">
      <w:pPr>
        <w:pStyle w:val="PL"/>
      </w:pPr>
      <w:r w:rsidRPr="000A0A5F">
        <w:t xml:space="preserve">        - mnc</w:t>
      </w:r>
    </w:p>
    <w:p w14:paraId="4DD06C18" w14:textId="77777777" w:rsidR="000A76E7" w:rsidRPr="000A0A5F" w:rsidRDefault="000A76E7">
      <w:pPr>
        <w:pStyle w:val="PL"/>
      </w:pPr>
    </w:p>
    <w:p w14:paraId="4FCFA0C5" w14:textId="77777777" w:rsidR="00CB0DD7" w:rsidRPr="000A0A5F" w:rsidRDefault="00CB0DD7">
      <w:pPr>
        <w:pStyle w:val="PL"/>
      </w:pPr>
      <w:r w:rsidRPr="000A0A5F">
        <w:t xml:space="preserve">    ConfigResult:</w:t>
      </w:r>
    </w:p>
    <w:p w14:paraId="6B578D6A" w14:textId="77777777" w:rsidR="00CB0DD7" w:rsidRPr="000A0A5F" w:rsidRDefault="00CB0DD7">
      <w:pPr>
        <w:pStyle w:val="PL"/>
      </w:pPr>
      <w:r w:rsidRPr="000A0A5F">
        <w:t xml:space="preserve">      description: Represents one configuration processing result for a group's members.</w:t>
      </w:r>
    </w:p>
    <w:p w14:paraId="18D91246" w14:textId="77777777" w:rsidR="00CB0DD7" w:rsidRPr="000A0A5F" w:rsidRDefault="00CB0DD7">
      <w:pPr>
        <w:pStyle w:val="PL"/>
      </w:pPr>
      <w:r w:rsidRPr="000A0A5F">
        <w:t xml:space="preserve">      type: object</w:t>
      </w:r>
    </w:p>
    <w:p w14:paraId="5A9EB728" w14:textId="77777777" w:rsidR="00CB0DD7" w:rsidRPr="000A0A5F" w:rsidRDefault="00CB0DD7">
      <w:pPr>
        <w:pStyle w:val="PL"/>
      </w:pPr>
      <w:r w:rsidRPr="000A0A5F">
        <w:t xml:space="preserve">      properties:</w:t>
      </w:r>
    </w:p>
    <w:p w14:paraId="15E56E6C" w14:textId="77777777" w:rsidR="00CB0DD7" w:rsidRPr="000A0A5F" w:rsidRDefault="00CB0DD7">
      <w:pPr>
        <w:pStyle w:val="PL"/>
      </w:pPr>
      <w:r w:rsidRPr="000A0A5F">
        <w:t xml:space="preserve">        externalIds:</w:t>
      </w:r>
    </w:p>
    <w:p w14:paraId="1DC9E680" w14:textId="77777777" w:rsidR="00CB0DD7" w:rsidRPr="000A0A5F" w:rsidRDefault="00CB0DD7">
      <w:pPr>
        <w:pStyle w:val="PL"/>
      </w:pPr>
      <w:r w:rsidRPr="000A0A5F">
        <w:t xml:space="preserve">          type: array</w:t>
      </w:r>
    </w:p>
    <w:p w14:paraId="659C77FE" w14:textId="77777777" w:rsidR="00CB0DD7" w:rsidRPr="000A0A5F" w:rsidRDefault="00CB0DD7">
      <w:pPr>
        <w:pStyle w:val="PL"/>
      </w:pPr>
      <w:r w:rsidRPr="000A0A5F">
        <w:t xml:space="preserve">          items:</w:t>
      </w:r>
    </w:p>
    <w:p w14:paraId="3EB42DA8" w14:textId="77777777" w:rsidR="00CB0DD7" w:rsidRPr="000A0A5F" w:rsidRDefault="00CB0DD7">
      <w:pPr>
        <w:pStyle w:val="PL"/>
      </w:pPr>
      <w:r w:rsidRPr="000A0A5F">
        <w:t xml:space="preserve">            $ref: '#/components/schemas/ExternalId'</w:t>
      </w:r>
    </w:p>
    <w:p w14:paraId="21484C77" w14:textId="77777777" w:rsidR="00CB0DD7" w:rsidRPr="000A0A5F" w:rsidRDefault="00CB0DD7">
      <w:pPr>
        <w:pStyle w:val="PL"/>
      </w:pPr>
      <w:r w:rsidRPr="000A0A5F">
        <w:t xml:space="preserve">          minItems: 1</w:t>
      </w:r>
    </w:p>
    <w:p w14:paraId="6DAA412D" w14:textId="77777777" w:rsidR="00CB0DD7" w:rsidRPr="000A0A5F" w:rsidRDefault="00CB0DD7">
      <w:pPr>
        <w:pStyle w:val="PL"/>
      </w:pPr>
      <w:r w:rsidRPr="000A0A5F">
        <w:t xml:space="preserve">          description: Each element indicates an external identifier of the UE.</w:t>
      </w:r>
    </w:p>
    <w:p w14:paraId="37935448" w14:textId="77777777" w:rsidR="00CB0DD7" w:rsidRPr="000A0A5F" w:rsidRDefault="00CB0DD7">
      <w:pPr>
        <w:pStyle w:val="PL"/>
      </w:pPr>
      <w:r w:rsidRPr="000A0A5F">
        <w:t xml:space="preserve">        msisdns:</w:t>
      </w:r>
    </w:p>
    <w:p w14:paraId="2A152E97" w14:textId="77777777" w:rsidR="00CB0DD7" w:rsidRPr="000A0A5F" w:rsidRDefault="00CB0DD7">
      <w:pPr>
        <w:pStyle w:val="PL"/>
      </w:pPr>
      <w:r w:rsidRPr="000A0A5F">
        <w:t xml:space="preserve">          type: array</w:t>
      </w:r>
    </w:p>
    <w:p w14:paraId="09A927EE" w14:textId="77777777" w:rsidR="00CB0DD7" w:rsidRPr="000A0A5F" w:rsidRDefault="00CB0DD7">
      <w:pPr>
        <w:pStyle w:val="PL"/>
      </w:pPr>
      <w:r w:rsidRPr="000A0A5F">
        <w:t xml:space="preserve">          items:</w:t>
      </w:r>
    </w:p>
    <w:p w14:paraId="396D9D78" w14:textId="77777777" w:rsidR="00CB0DD7" w:rsidRPr="000A0A5F" w:rsidRDefault="00CB0DD7">
      <w:pPr>
        <w:pStyle w:val="PL"/>
      </w:pPr>
      <w:r w:rsidRPr="000A0A5F">
        <w:t xml:space="preserve">            $ref: '#/components/schemas/Msisdn'</w:t>
      </w:r>
    </w:p>
    <w:p w14:paraId="3D3ECD6D" w14:textId="77777777" w:rsidR="00CB0DD7" w:rsidRPr="000A0A5F" w:rsidRDefault="00CB0DD7">
      <w:pPr>
        <w:pStyle w:val="PL"/>
      </w:pPr>
      <w:r w:rsidRPr="000A0A5F">
        <w:t xml:space="preserve">          minItems: 1</w:t>
      </w:r>
    </w:p>
    <w:p w14:paraId="2D5B975B" w14:textId="77777777" w:rsidR="000A76E7" w:rsidRPr="000A0A5F" w:rsidRDefault="00CB0DD7" w:rsidP="000A76E7">
      <w:pPr>
        <w:pStyle w:val="PL"/>
      </w:pPr>
      <w:r w:rsidRPr="000A0A5F">
        <w:t xml:space="preserve">          description: </w:t>
      </w:r>
      <w:r w:rsidR="000A76E7" w:rsidRPr="000A0A5F">
        <w:t>&gt;</w:t>
      </w:r>
    </w:p>
    <w:p w14:paraId="2DCA3FD9" w14:textId="77777777" w:rsidR="00CB0DD7" w:rsidRPr="000A0A5F" w:rsidRDefault="000A76E7" w:rsidP="000A76E7">
      <w:pPr>
        <w:pStyle w:val="PL"/>
      </w:pPr>
      <w:r w:rsidRPr="000A0A5F">
        <w:t xml:space="preserve">            </w:t>
      </w:r>
      <w:r w:rsidR="00CB0DD7" w:rsidRPr="000A0A5F">
        <w:t xml:space="preserve">Each element identifies </w:t>
      </w:r>
      <w:r w:rsidR="00CB0DD7" w:rsidRPr="000A0A5F">
        <w:rPr>
          <w:rFonts w:cs="Arial"/>
          <w:szCs w:val="18"/>
          <w:lang w:eastAsia="zh-CN"/>
        </w:rPr>
        <w:t>the MS internal PSTN/ISDN number allocated for the UE</w:t>
      </w:r>
      <w:r w:rsidR="00CB0DD7" w:rsidRPr="000A0A5F">
        <w:t>.</w:t>
      </w:r>
    </w:p>
    <w:p w14:paraId="43002DBE" w14:textId="77777777" w:rsidR="00CB0DD7" w:rsidRPr="000A0A5F" w:rsidRDefault="00CB0DD7">
      <w:pPr>
        <w:pStyle w:val="PL"/>
      </w:pPr>
      <w:r w:rsidRPr="000A0A5F">
        <w:t xml:space="preserve">        resultReason:</w:t>
      </w:r>
    </w:p>
    <w:p w14:paraId="78E7978E" w14:textId="77777777" w:rsidR="00CB0DD7" w:rsidRPr="000A0A5F" w:rsidRDefault="00CB0DD7">
      <w:pPr>
        <w:pStyle w:val="PL"/>
      </w:pPr>
      <w:r w:rsidRPr="000A0A5F">
        <w:t xml:space="preserve">          $ref: '#/components/schemas/ResultReason'</w:t>
      </w:r>
    </w:p>
    <w:p w14:paraId="67AE1201" w14:textId="77777777" w:rsidR="00CB0DD7" w:rsidRPr="000A0A5F" w:rsidRDefault="00CB0DD7">
      <w:pPr>
        <w:pStyle w:val="PL"/>
      </w:pPr>
      <w:r w:rsidRPr="000A0A5F">
        <w:t xml:space="preserve">      required:</w:t>
      </w:r>
    </w:p>
    <w:p w14:paraId="1BF58E1A" w14:textId="77777777" w:rsidR="00CB0DD7" w:rsidRPr="000A0A5F" w:rsidRDefault="00CB0DD7">
      <w:pPr>
        <w:pStyle w:val="PL"/>
      </w:pPr>
      <w:r w:rsidRPr="000A0A5F">
        <w:t xml:space="preserve">        - resultReason</w:t>
      </w:r>
    </w:p>
    <w:p w14:paraId="365937D7" w14:textId="77777777" w:rsidR="00CB0DD7" w:rsidRPr="000A0A5F" w:rsidRDefault="00CB0DD7">
      <w:pPr>
        <w:pStyle w:val="PL"/>
      </w:pPr>
      <w:r w:rsidRPr="000A0A5F">
        <w:t xml:space="preserve">      oneOf:</w:t>
      </w:r>
    </w:p>
    <w:p w14:paraId="17BFF605" w14:textId="77777777" w:rsidR="00CB0DD7" w:rsidRPr="000A0A5F" w:rsidRDefault="00CB0DD7">
      <w:pPr>
        <w:pStyle w:val="PL"/>
      </w:pPr>
      <w:r w:rsidRPr="000A0A5F">
        <w:t xml:space="preserve">        - required: [externalIds]</w:t>
      </w:r>
    </w:p>
    <w:p w14:paraId="3A4DD929" w14:textId="77777777" w:rsidR="00CB0DD7" w:rsidRPr="000A0A5F" w:rsidRDefault="00CB0DD7">
      <w:pPr>
        <w:pStyle w:val="PL"/>
      </w:pPr>
      <w:r w:rsidRPr="000A0A5F">
        <w:t xml:space="preserve">        - required: [msisdns]</w:t>
      </w:r>
    </w:p>
    <w:p w14:paraId="5790CE56" w14:textId="77777777" w:rsidR="000A76E7" w:rsidRPr="000A0A5F" w:rsidRDefault="000A76E7">
      <w:pPr>
        <w:pStyle w:val="PL"/>
      </w:pPr>
    </w:p>
    <w:p w14:paraId="6948AE47" w14:textId="77777777" w:rsidR="00075BA0" w:rsidRPr="000A0A5F" w:rsidRDefault="00075BA0" w:rsidP="00075BA0">
      <w:pPr>
        <w:pStyle w:val="PL"/>
      </w:pPr>
      <w:r w:rsidRPr="000A0A5F">
        <w:t xml:space="preserve">    Bandwidth:</w:t>
      </w:r>
    </w:p>
    <w:p w14:paraId="2452CF5C" w14:textId="77777777" w:rsidR="00075BA0" w:rsidRPr="000A0A5F" w:rsidRDefault="00075BA0" w:rsidP="00075BA0">
      <w:pPr>
        <w:pStyle w:val="PL"/>
      </w:pPr>
      <w:r w:rsidRPr="000A0A5F">
        <w:t xml:space="preserve">      type: integer</w:t>
      </w:r>
    </w:p>
    <w:p w14:paraId="17E9AFAD" w14:textId="77777777" w:rsidR="00075BA0" w:rsidRPr="000A0A5F" w:rsidRDefault="00075BA0" w:rsidP="00075BA0">
      <w:pPr>
        <w:pStyle w:val="PL"/>
      </w:pPr>
      <w:r w:rsidRPr="000A0A5F">
        <w:t xml:space="preserve">      minimum: 0</w:t>
      </w:r>
    </w:p>
    <w:p w14:paraId="7B053C9C" w14:textId="77777777" w:rsidR="00075BA0" w:rsidRPr="000A0A5F" w:rsidRDefault="00075BA0" w:rsidP="00075BA0">
      <w:pPr>
        <w:pStyle w:val="PL"/>
      </w:pPr>
      <w:r w:rsidRPr="000A0A5F">
        <w:t xml:space="preserve">      description: integer indicating a bandwidth in bits per second.</w:t>
      </w:r>
    </w:p>
    <w:p w14:paraId="12F338CA" w14:textId="77777777" w:rsidR="00075BA0" w:rsidRPr="000A0A5F" w:rsidRDefault="00075BA0" w:rsidP="00075BA0">
      <w:pPr>
        <w:pStyle w:val="PL"/>
      </w:pPr>
      <w:r w:rsidRPr="000A0A5F">
        <w:t xml:space="preserve">    BdtReferenceId:</w:t>
      </w:r>
    </w:p>
    <w:p w14:paraId="17D66AA3" w14:textId="77777777" w:rsidR="00075BA0" w:rsidRPr="000A0A5F" w:rsidRDefault="00075BA0" w:rsidP="00075BA0">
      <w:pPr>
        <w:pStyle w:val="PL"/>
      </w:pPr>
      <w:r w:rsidRPr="000A0A5F">
        <w:t xml:space="preserve">      type: string</w:t>
      </w:r>
    </w:p>
    <w:p w14:paraId="17C5AD1C" w14:textId="77777777" w:rsidR="00075BA0" w:rsidRPr="000A0A5F" w:rsidRDefault="00075BA0" w:rsidP="00075BA0">
      <w:pPr>
        <w:pStyle w:val="PL"/>
      </w:pPr>
      <w:r w:rsidRPr="000A0A5F">
        <w:t xml:space="preserve">      description: string identifying a BDT Reference ID as defined in clause 5.3.3 of 3GPP TS 29.154. </w:t>
      </w:r>
    </w:p>
    <w:p w14:paraId="158EC000" w14:textId="77777777" w:rsidR="00075BA0" w:rsidRPr="000A0A5F" w:rsidRDefault="00075BA0" w:rsidP="00075BA0">
      <w:pPr>
        <w:pStyle w:val="PL"/>
      </w:pPr>
    </w:p>
    <w:p w14:paraId="206875A7" w14:textId="77777777" w:rsidR="00075BA0" w:rsidRPr="000A0A5F" w:rsidRDefault="00075BA0" w:rsidP="00075BA0">
      <w:pPr>
        <w:pStyle w:val="PL"/>
      </w:pPr>
      <w:r w:rsidRPr="000A0A5F">
        <w:t xml:space="preserve">    Binary:</w:t>
      </w:r>
    </w:p>
    <w:p w14:paraId="62763D3D" w14:textId="77777777" w:rsidR="00075BA0" w:rsidRPr="000A0A5F" w:rsidRDefault="00075BA0" w:rsidP="00075BA0">
      <w:pPr>
        <w:pStyle w:val="PL"/>
      </w:pPr>
      <w:r w:rsidRPr="000A0A5F">
        <w:t xml:space="preserve">      type: string</w:t>
      </w:r>
    </w:p>
    <w:p w14:paraId="6D18487D" w14:textId="77777777" w:rsidR="00075BA0" w:rsidRPr="000A0A5F" w:rsidRDefault="00075BA0" w:rsidP="00075BA0">
      <w:pPr>
        <w:pStyle w:val="PL"/>
      </w:pPr>
      <w:r w:rsidRPr="000A0A5F">
        <w:t xml:space="preserve">      description: string with format "binary" as defined in OpenAPI Specification.</w:t>
      </w:r>
    </w:p>
    <w:p w14:paraId="57A1E2DD" w14:textId="77777777" w:rsidR="000A76E7" w:rsidRPr="000A0A5F" w:rsidRDefault="000A76E7">
      <w:pPr>
        <w:pStyle w:val="PL"/>
      </w:pPr>
    </w:p>
    <w:p w14:paraId="78891112" w14:textId="77777777" w:rsidR="00CB0DD7" w:rsidRPr="000A0A5F" w:rsidRDefault="00CB0DD7">
      <w:pPr>
        <w:pStyle w:val="PL"/>
      </w:pPr>
      <w:r w:rsidRPr="000A0A5F">
        <w:t xml:space="preserve">    Bytes:</w:t>
      </w:r>
    </w:p>
    <w:p w14:paraId="3D60E91C" w14:textId="77777777" w:rsidR="00CB0DD7" w:rsidRPr="000A0A5F" w:rsidRDefault="00CB0DD7">
      <w:pPr>
        <w:pStyle w:val="PL"/>
      </w:pPr>
      <w:r w:rsidRPr="000A0A5F">
        <w:t xml:space="preserve">      type: string</w:t>
      </w:r>
    </w:p>
    <w:p w14:paraId="49DB9D87" w14:textId="77777777" w:rsidR="000A76E7" w:rsidRPr="000A0A5F" w:rsidRDefault="00CB0DD7" w:rsidP="000A76E7">
      <w:pPr>
        <w:pStyle w:val="PL"/>
      </w:pPr>
      <w:r w:rsidRPr="000A0A5F">
        <w:t xml:space="preserve">      description: </w:t>
      </w:r>
      <w:r w:rsidR="000A76E7" w:rsidRPr="000A0A5F">
        <w:t>&gt;</w:t>
      </w:r>
    </w:p>
    <w:p w14:paraId="09373364" w14:textId="77777777" w:rsidR="000A76E7" w:rsidRPr="000A0A5F" w:rsidRDefault="000A76E7" w:rsidP="000A76E7">
      <w:pPr>
        <w:pStyle w:val="PL"/>
      </w:pPr>
      <w:r w:rsidRPr="000A0A5F">
        <w:t xml:space="preserve">        </w:t>
      </w:r>
      <w:r w:rsidR="00CB0DD7" w:rsidRPr="000A0A5F">
        <w:t>String with format "byte" as defined in OpenAPI Specification, i.e, base64-encoded</w:t>
      </w:r>
    </w:p>
    <w:p w14:paraId="25BB33A9" w14:textId="77777777" w:rsidR="00CB0DD7" w:rsidRPr="000A0A5F" w:rsidRDefault="000A76E7" w:rsidP="000A76E7">
      <w:pPr>
        <w:pStyle w:val="PL"/>
      </w:pPr>
      <w:r w:rsidRPr="000A0A5F">
        <w:t xml:space="preserve">       </w:t>
      </w:r>
      <w:r w:rsidR="00CB0DD7" w:rsidRPr="000A0A5F">
        <w:t xml:space="preserve"> characters.</w:t>
      </w:r>
    </w:p>
    <w:p w14:paraId="19B993F1" w14:textId="77777777" w:rsidR="000A76E7" w:rsidRPr="000A0A5F" w:rsidRDefault="000A76E7">
      <w:pPr>
        <w:pStyle w:val="PL"/>
      </w:pPr>
    </w:p>
    <w:p w14:paraId="7F6D4B34" w14:textId="77777777" w:rsidR="00CB0DD7" w:rsidRPr="000A0A5F" w:rsidRDefault="00CB0DD7">
      <w:pPr>
        <w:pStyle w:val="PL"/>
      </w:pPr>
      <w:r w:rsidRPr="000A0A5F">
        <w:t xml:space="preserve">    DayOfWeek:</w:t>
      </w:r>
    </w:p>
    <w:p w14:paraId="1EEB151C" w14:textId="77777777" w:rsidR="00CB0DD7" w:rsidRPr="000A0A5F" w:rsidRDefault="00CB0DD7">
      <w:pPr>
        <w:pStyle w:val="PL"/>
      </w:pPr>
      <w:r w:rsidRPr="000A0A5F">
        <w:t xml:space="preserve">      type: integer</w:t>
      </w:r>
    </w:p>
    <w:p w14:paraId="3B959988" w14:textId="77777777" w:rsidR="00CB0DD7" w:rsidRPr="000A0A5F" w:rsidRDefault="00CB0DD7">
      <w:pPr>
        <w:pStyle w:val="PL"/>
      </w:pPr>
      <w:r w:rsidRPr="000A0A5F">
        <w:t xml:space="preserve">      minimum: 1</w:t>
      </w:r>
    </w:p>
    <w:p w14:paraId="752FBF62" w14:textId="77777777" w:rsidR="00CB0DD7" w:rsidRPr="000A0A5F" w:rsidRDefault="00CB0DD7">
      <w:pPr>
        <w:pStyle w:val="PL"/>
      </w:pPr>
      <w:r w:rsidRPr="000A0A5F">
        <w:t xml:space="preserve">      maximum: 7</w:t>
      </w:r>
    </w:p>
    <w:p w14:paraId="43CE0FA8" w14:textId="77777777" w:rsidR="000A76E7" w:rsidRPr="000A0A5F" w:rsidRDefault="00CB0DD7" w:rsidP="000A76E7">
      <w:pPr>
        <w:pStyle w:val="PL"/>
      </w:pPr>
      <w:r w:rsidRPr="000A0A5F">
        <w:t xml:space="preserve">      description: </w:t>
      </w:r>
      <w:r w:rsidR="000A76E7" w:rsidRPr="000A0A5F">
        <w:t>&gt;</w:t>
      </w:r>
    </w:p>
    <w:p w14:paraId="533B8003" w14:textId="77777777" w:rsidR="000A76E7" w:rsidRPr="000A0A5F" w:rsidRDefault="000A76E7" w:rsidP="000A76E7">
      <w:pPr>
        <w:pStyle w:val="PL"/>
      </w:pPr>
      <w:r w:rsidRPr="000A0A5F">
        <w:t xml:space="preserve">        </w:t>
      </w:r>
      <w:r w:rsidR="00CB0DD7" w:rsidRPr="000A0A5F">
        <w:t>integer between and including 1 and 7 denoting a weekday. 1 shall indicate Monday, and the</w:t>
      </w:r>
    </w:p>
    <w:p w14:paraId="2CAAE715" w14:textId="77777777" w:rsidR="000A76E7" w:rsidRPr="000A0A5F" w:rsidRDefault="000A76E7" w:rsidP="000A76E7">
      <w:pPr>
        <w:pStyle w:val="PL"/>
      </w:pPr>
      <w:r w:rsidRPr="000A0A5F">
        <w:t xml:space="preserve">       </w:t>
      </w:r>
      <w:r w:rsidR="00CB0DD7" w:rsidRPr="000A0A5F">
        <w:t xml:space="preserve"> subsequent weekdays shall be indicated with the next higher numbers. 7 shall indicate</w:t>
      </w:r>
    </w:p>
    <w:p w14:paraId="336FCB00" w14:textId="77777777" w:rsidR="00CB0DD7" w:rsidRPr="000A0A5F" w:rsidRDefault="000A76E7" w:rsidP="000A76E7">
      <w:pPr>
        <w:pStyle w:val="PL"/>
      </w:pPr>
      <w:r w:rsidRPr="000A0A5F">
        <w:t xml:space="preserve">       </w:t>
      </w:r>
      <w:r w:rsidR="00CB0DD7" w:rsidRPr="000A0A5F">
        <w:t xml:space="preserve"> Sunday.</w:t>
      </w:r>
    </w:p>
    <w:p w14:paraId="62CB8595" w14:textId="77777777" w:rsidR="000A76E7" w:rsidRPr="000A0A5F" w:rsidRDefault="000A76E7">
      <w:pPr>
        <w:pStyle w:val="PL"/>
      </w:pPr>
    </w:p>
    <w:p w14:paraId="34D08304" w14:textId="77777777" w:rsidR="00CB0DD7" w:rsidRPr="000A0A5F" w:rsidRDefault="00CB0DD7">
      <w:pPr>
        <w:pStyle w:val="PL"/>
      </w:pPr>
      <w:r w:rsidRPr="000A0A5F">
        <w:t xml:space="preserve">    DateTime:</w:t>
      </w:r>
    </w:p>
    <w:p w14:paraId="3E3EFAC8" w14:textId="77777777" w:rsidR="00CB0DD7" w:rsidRPr="000A0A5F" w:rsidRDefault="00CB0DD7">
      <w:pPr>
        <w:pStyle w:val="PL"/>
      </w:pPr>
      <w:r w:rsidRPr="000A0A5F">
        <w:t xml:space="preserve">      format: date-time</w:t>
      </w:r>
    </w:p>
    <w:p w14:paraId="1127ABB1" w14:textId="77777777" w:rsidR="00CB0DD7" w:rsidRPr="000A0A5F" w:rsidRDefault="00CB0DD7">
      <w:pPr>
        <w:pStyle w:val="PL"/>
      </w:pPr>
      <w:r w:rsidRPr="000A0A5F">
        <w:t xml:space="preserve">      type: string</w:t>
      </w:r>
    </w:p>
    <w:p w14:paraId="39F26165" w14:textId="77777777" w:rsidR="00CB0DD7" w:rsidRPr="000A0A5F" w:rsidRDefault="00CB0DD7">
      <w:pPr>
        <w:pStyle w:val="PL"/>
      </w:pPr>
      <w:r w:rsidRPr="000A0A5F">
        <w:t xml:space="preserve">      description: string with format "date-time" as defined in OpenAPI.</w:t>
      </w:r>
    </w:p>
    <w:p w14:paraId="228F2D18" w14:textId="77777777" w:rsidR="000A76E7" w:rsidRPr="000A0A5F" w:rsidRDefault="000A76E7">
      <w:pPr>
        <w:pStyle w:val="PL"/>
      </w:pPr>
    </w:p>
    <w:p w14:paraId="69C1BD8B" w14:textId="77777777" w:rsidR="00CB0DD7" w:rsidRPr="000A0A5F" w:rsidRDefault="00CB0DD7">
      <w:pPr>
        <w:pStyle w:val="PL"/>
      </w:pPr>
      <w:r w:rsidRPr="000A0A5F">
        <w:t xml:space="preserve">    DateTimeRm:</w:t>
      </w:r>
    </w:p>
    <w:p w14:paraId="489176CE" w14:textId="77777777" w:rsidR="00CB0DD7" w:rsidRPr="000A0A5F" w:rsidRDefault="00CB0DD7">
      <w:pPr>
        <w:pStyle w:val="PL"/>
      </w:pPr>
      <w:r w:rsidRPr="000A0A5F">
        <w:t xml:space="preserve">      format: date-time</w:t>
      </w:r>
    </w:p>
    <w:p w14:paraId="0F87999A" w14:textId="77777777" w:rsidR="00CB0DD7" w:rsidRPr="000A0A5F" w:rsidRDefault="00CB0DD7">
      <w:pPr>
        <w:pStyle w:val="PL"/>
      </w:pPr>
      <w:r w:rsidRPr="000A0A5F">
        <w:t xml:space="preserve">      type: string</w:t>
      </w:r>
    </w:p>
    <w:p w14:paraId="601C5779" w14:textId="77777777" w:rsidR="000A76E7" w:rsidRPr="000A0A5F" w:rsidRDefault="00CB0DD7">
      <w:pPr>
        <w:pStyle w:val="PL"/>
      </w:pPr>
      <w:r w:rsidRPr="000A0A5F">
        <w:t xml:space="preserve">      description: </w:t>
      </w:r>
      <w:r w:rsidR="000A76E7" w:rsidRPr="000A0A5F">
        <w:t>&gt;</w:t>
      </w:r>
    </w:p>
    <w:p w14:paraId="3A54B571" w14:textId="77777777" w:rsidR="00CB0DD7" w:rsidRPr="000A0A5F" w:rsidRDefault="000A76E7">
      <w:pPr>
        <w:pStyle w:val="PL"/>
      </w:pPr>
      <w:r w:rsidRPr="000A0A5F">
        <w:t xml:space="preserve">        </w:t>
      </w:r>
      <w:r w:rsidR="00CB0DD7" w:rsidRPr="000A0A5F">
        <w:t>string with format "date-time" as defined in OpenAPI with "nullable=true" property.</w:t>
      </w:r>
    </w:p>
    <w:p w14:paraId="5EC18CE3" w14:textId="77777777" w:rsidR="00CB0DD7" w:rsidRPr="000A0A5F" w:rsidRDefault="00CB0DD7">
      <w:pPr>
        <w:pStyle w:val="PL"/>
      </w:pPr>
      <w:r w:rsidRPr="000A0A5F">
        <w:t xml:space="preserve">      nullable: true</w:t>
      </w:r>
    </w:p>
    <w:p w14:paraId="4246BC54" w14:textId="77777777" w:rsidR="000A76E7" w:rsidRPr="000A0A5F" w:rsidRDefault="000A76E7">
      <w:pPr>
        <w:pStyle w:val="PL"/>
      </w:pPr>
    </w:p>
    <w:p w14:paraId="2EB3B084" w14:textId="77777777" w:rsidR="00CB0DD7" w:rsidRPr="000A0A5F" w:rsidRDefault="00CB0DD7">
      <w:pPr>
        <w:pStyle w:val="PL"/>
      </w:pPr>
      <w:r w:rsidRPr="000A0A5F">
        <w:t xml:space="preserve">    DateTimeRo:</w:t>
      </w:r>
    </w:p>
    <w:p w14:paraId="3E87952A" w14:textId="77777777" w:rsidR="00CB0DD7" w:rsidRPr="000A0A5F" w:rsidRDefault="00CB0DD7">
      <w:pPr>
        <w:pStyle w:val="PL"/>
      </w:pPr>
      <w:r w:rsidRPr="000A0A5F">
        <w:t xml:space="preserve">      format: date-time</w:t>
      </w:r>
    </w:p>
    <w:p w14:paraId="72724498" w14:textId="77777777" w:rsidR="00CB0DD7" w:rsidRPr="000A0A5F" w:rsidRDefault="00CB0DD7">
      <w:pPr>
        <w:pStyle w:val="PL"/>
      </w:pPr>
      <w:r w:rsidRPr="000A0A5F">
        <w:t xml:space="preserve">      type: string</w:t>
      </w:r>
    </w:p>
    <w:p w14:paraId="24BE8158" w14:textId="77777777" w:rsidR="000A76E7" w:rsidRPr="000A0A5F" w:rsidRDefault="00CB0DD7">
      <w:pPr>
        <w:pStyle w:val="PL"/>
      </w:pPr>
      <w:r w:rsidRPr="000A0A5F">
        <w:t xml:space="preserve">      description: </w:t>
      </w:r>
      <w:r w:rsidR="000A76E7" w:rsidRPr="000A0A5F">
        <w:t>&gt;</w:t>
      </w:r>
    </w:p>
    <w:p w14:paraId="3B74C5D7" w14:textId="77777777" w:rsidR="00CB0DD7" w:rsidRPr="000A0A5F" w:rsidRDefault="000A76E7">
      <w:pPr>
        <w:pStyle w:val="PL"/>
      </w:pPr>
      <w:r w:rsidRPr="000A0A5F">
        <w:t xml:space="preserve">        </w:t>
      </w:r>
      <w:r w:rsidR="00CB0DD7" w:rsidRPr="000A0A5F">
        <w:t>string with format "date-time" as defined in OpenAPI with "readOnly=true" property.</w:t>
      </w:r>
    </w:p>
    <w:p w14:paraId="09D69DC7" w14:textId="77777777" w:rsidR="00CB0DD7" w:rsidRPr="000A0A5F" w:rsidRDefault="00CB0DD7">
      <w:pPr>
        <w:pStyle w:val="PL"/>
      </w:pPr>
      <w:r w:rsidRPr="000A0A5F">
        <w:t xml:space="preserve">      readOnly: true</w:t>
      </w:r>
    </w:p>
    <w:p w14:paraId="096F9883" w14:textId="77777777" w:rsidR="000A76E7" w:rsidRPr="000A0A5F" w:rsidRDefault="000A76E7">
      <w:pPr>
        <w:pStyle w:val="PL"/>
      </w:pPr>
    </w:p>
    <w:p w14:paraId="193A9C6E" w14:textId="77777777" w:rsidR="00CB0DD7" w:rsidRPr="000A0A5F" w:rsidRDefault="00CB0DD7">
      <w:pPr>
        <w:pStyle w:val="PL"/>
      </w:pPr>
      <w:r w:rsidRPr="000A0A5F">
        <w:t xml:space="preserve">    DurationSec:</w:t>
      </w:r>
    </w:p>
    <w:p w14:paraId="788FDC55" w14:textId="77777777" w:rsidR="00CB0DD7" w:rsidRPr="000A0A5F" w:rsidRDefault="00CB0DD7">
      <w:pPr>
        <w:pStyle w:val="PL"/>
      </w:pPr>
      <w:r w:rsidRPr="000A0A5F">
        <w:t xml:space="preserve">      type: integer</w:t>
      </w:r>
    </w:p>
    <w:p w14:paraId="4204A7CF" w14:textId="77777777" w:rsidR="00CB0DD7" w:rsidRPr="000A0A5F" w:rsidRDefault="00CB0DD7">
      <w:pPr>
        <w:pStyle w:val="PL"/>
      </w:pPr>
      <w:r w:rsidRPr="000A0A5F">
        <w:t xml:space="preserve">      minimum: 0</w:t>
      </w:r>
    </w:p>
    <w:p w14:paraId="47A67EA6" w14:textId="77777777" w:rsidR="00CB0DD7" w:rsidRPr="000A0A5F" w:rsidRDefault="00CB0DD7">
      <w:pPr>
        <w:pStyle w:val="PL"/>
      </w:pPr>
      <w:r w:rsidRPr="000A0A5F">
        <w:t xml:space="preserve">      description: Unsigned integer identifying a period of time in units of seconds.</w:t>
      </w:r>
    </w:p>
    <w:p w14:paraId="595586F6" w14:textId="77777777" w:rsidR="000A76E7" w:rsidRPr="000A0A5F" w:rsidRDefault="000A76E7">
      <w:pPr>
        <w:pStyle w:val="PL"/>
      </w:pPr>
    </w:p>
    <w:p w14:paraId="41277158" w14:textId="77777777" w:rsidR="00CB0DD7" w:rsidRPr="000A0A5F" w:rsidRDefault="00CB0DD7">
      <w:pPr>
        <w:pStyle w:val="PL"/>
      </w:pPr>
      <w:r w:rsidRPr="000A0A5F">
        <w:t xml:space="preserve">    DurationSecRm:</w:t>
      </w:r>
    </w:p>
    <w:p w14:paraId="21341EFA" w14:textId="77777777" w:rsidR="00CB0DD7" w:rsidRPr="000A0A5F" w:rsidRDefault="00CB0DD7">
      <w:pPr>
        <w:pStyle w:val="PL"/>
      </w:pPr>
      <w:r w:rsidRPr="000A0A5F">
        <w:t xml:space="preserve">      type: integer</w:t>
      </w:r>
    </w:p>
    <w:p w14:paraId="679526C6" w14:textId="77777777" w:rsidR="00CB0DD7" w:rsidRPr="000A0A5F" w:rsidRDefault="00CB0DD7">
      <w:pPr>
        <w:pStyle w:val="PL"/>
      </w:pPr>
      <w:r w:rsidRPr="000A0A5F">
        <w:t xml:space="preserve">      minimum: 0</w:t>
      </w:r>
    </w:p>
    <w:p w14:paraId="5FFD5E7B" w14:textId="77777777" w:rsidR="00717590" w:rsidRPr="000A0A5F" w:rsidRDefault="00CB0DD7">
      <w:pPr>
        <w:pStyle w:val="PL"/>
      </w:pPr>
      <w:r w:rsidRPr="000A0A5F">
        <w:t xml:space="preserve">      description: </w:t>
      </w:r>
      <w:r w:rsidR="00717590" w:rsidRPr="000A0A5F">
        <w:t>&gt;</w:t>
      </w:r>
    </w:p>
    <w:p w14:paraId="161E8BBF" w14:textId="77777777" w:rsidR="00717590" w:rsidRPr="000A0A5F" w:rsidRDefault="00717590">
      <w:pPr>
        <w:pStyle w:val="PL"/>
      </w:pPr>
      <w:r w:rsidRPr="000A0A5F">
        <w:t xml:space="preserve">        </w:t>
      </w:r>
      <w:r w:rsidR="00CB0DD7" w:rsidRPr="000A0A5F">
        <w:t>Unsigned integer identifying a period of time in units of seconds</w:t>
      </w:r>
      <w:r w:rsidR="00CB0DD7" w:rsidRPr="000A0A5F">
        <w:rPr>
          <w:lang w:eastAsia="zh-CN"/>
        </w:rPr>
        <w:t xml:space="preserve"> with </w:t>
      </w:r>
      <w:r w:rsidR="00CB0DD7" w:rsidRPr="000A0A5F">
        <w:t>"nullable=true"</w:t>
      </w:r>
    </w:p>
    <w:p w14:paraId="2CE3E9EA" w14:textId="77777777" w:rsidR="00CB0DD7" w:rsidRPr="000A0A5F" w:rsidRDefault="00717590">
      <w:pPr>
        <w:pStyle w:val="PL"/>
      </w:pPr>
      <w:r w:rsidRPr="000A0A5F">
        <w:rPr>
          <w:lang w:eastAsia="zh-CN"/>
        </w:rPr>
        <w:t xml:space="preserve">       </w:t>
      </w:r>
      <w:r w:rsidR="00CB0DD7" w:rsidRPr="000A0A5F">
        <w:rPr>
          <w:lang w:eastAsia="zh-CN"/>
        </w:rPr>
        <w:t xml:space="preserve"> property</w:t>
      </w:r>
      <w:r w:rsidR="00CB0DD7" w:rsidRPr="000A0A5F">
        <w:t>.</w:t>
      </w:r>
    </w:p>
    <w:p w14:paraId="3E919372" w14:textId="77777777" w:rsidR="00CB0DD7" w:rsidRPr="000A0A5F" w:rsidRDefault="00CB0DD7">
      <w:pPr>
        <w:pStyle w:val="PL"/>
        <w:rPr>
          <w:lang w:val="fr-FR"/>
        </w:rPr>
      </w:pPr>
      <w:r w:rsidRPr="000A0A5F">
        <w:t xml:space="preserve">      </w:t>
      </w:r>
      <w:r w:rsidRPr="000A0A5F">
        <w:rPr>
          <w:lang w:val="fr-FR"/>
        </w:rPr>
        <w:t>nullable: true</w:t>
      </w:r>
    </w:p>
    <w:p w14:paraId="71D2434B" w14:textId="77777777" w:rsidR="000A76E7" w:rsidRPr="000A0A5F" w:rsidRDefault="000A76E7">
      <w:pPr>
        <w:pStyle w:val="PL"/>
        <w:rPr>
          <w:lang w:val="fr-FR"/>
        </w:rPr>
      </w:pPr>
    </w:p>
    <w:p w14:paraId="2A6C8E02" w14:textId="77777777" w:rsidR="00CB0DD7" w:rsidRPr="000A0A5F" w:rsidRDefault="00CB0DD7">
      <w:pPr>
        <w:pStyle w:val="PL"/>
        <w:rPr>
          <w:lang w:val="fr-FR"/>
        </w:rPr>
      </w:pPr>
      <w:r w:rsidRPr="000A0A5F">
        <w:rPr>
          <w:lang w:val="fr-FR"/>
        </w:rPr>
        <w:t xml:space="preserve">    DurationSecRo:</w:t>
      </w:r>
    </w:p>
    <w:p w14:paraId="21909CA6" w14:textId="77777777" w:rsidR="00CB0DD7" w:rsidRPr="000A0A5F" w:rsidRDefault="00CB0DD7">
      <w:pPr>
        <w:pStyle w:val="PL"/>
        <w:rPr>
          <w:lang w:val="fr-FR"/>
        </w:rPr>
      </w:pPr>
      <w:r w:rsidRPr="000A0A5F">
        <w:rPr>
          <w:lang w:val="fr-FR"/>
        </w:rPr>
        <w:t xml:space="preserve">      type: integer</w:t>
      </w:r>
    </w:p>
    <w:p w14:paraId="43D64F71" w14:textId="77777777" w:rsidR="00CB0DD7" w:rsidRPr="000A0A5F" w:rsidRDefault="00CB0DD7">
      <w:pPr>
        <w:pStyle w:val="PL"/>
        <w:rPr>
          <w:lang w:val="fr-FR"/>
        </w:rPr>
      </w:pPr>
      <w:r w:rsidRPr="000A0A5F">
        <w:rPr>
          <w:lang w:val="fr-FR"/>
        </w:rPr>
        <w:t xml:space="preserve">      minimum: 0</w:t>
      </w:r>
    </w:p>
    <w:p w14:paraId="0FB2724D" w14:textId="77777777" w:rsidR="000A76E7" w:rsidRPr="000A0A5F" w:rsidRDefault="00CB0DD7">
      <w:pPr>
        <w:pStyle w:val="PL"/>
      </w:pPr>
      <w:r w:rsidRPr="000A0A5F">
        <w:rPr>
          <w:lang w:val="fr-FR"/>
        </w:rPr>
        <w:t xml:space="preserve">      </w:t>
      </w:r>
      <w:r w:rsidRPr="000A0A5F">
        <w:t xml:space="preserve">description: </w:t>
      </w:r>
      <w:r w:rsidR="000A76E7" w:rsidRPr="000A0A5F">
        <w:t>&gt;</w:t>
      </w:r>
    </w:p>
    <w:p w14:paraId="4BD7BC0E" w14:textId="77777777" w:rsidR="000A76E7" w:rsidRPr="000A0A5F" w:rsidRDefault="000A76E7">
      <w:pPr>
        <w:pStyle w:val="PL"/>
      </w:pPr>
      <w:r w:rsidRPr="000A0A5F">
        <w:t xml:space="preserve">        </w:t>
      </w:r>
      <w:r w:rsidR="00CB0DD7" w:rsidRPr="000A0A5F">
        <w:t>Unsigned integer identifying a period of time in units of seconds</w:t>
      </w:r>
      <w:r w:rsidR="00CB0DD7" w:rsidRPr="000A0A5F">
        <w:rPr>
          <w:lang w:eastAsia="zh-CN"/>
        </w:rPr>
        <w:t xml:space="preserve"> with </w:t>
      </w:r>
      <w:r w:rsidR="00CB0DD7" w:rsidRPr="000A0A5F">
        <w:t>"readOnly=true"</w:t>
      </w:r>
    </w:p>
    <w:p w14:paraId="2E5634E3" w14:textId="77777777" w:rsidR="00CB0DD7" w:rsidRPr="000A0A5F" w:rsidRDefault="000A76E7">
      <w:pPr>
        <w:pStyle w:val="PL"/>
      </w:pPr>
      <w:r w:rsidRPr="000A0A5F">
        <w:rPr>
          <w:lang w:eastAsia="zh-CN"/>
        </w:rPr>
        <w:t xml:space="preserve">       </w:t>
      </w:r>
      <w:r w:rsidR="00CB0DD7" w:rsidRPr="000A0A5F">
        <w:rPr>
          <w:lang w:eastAsia="zh-CN"/>
        </w:rPr>
        <w:t xml:space="preserve"> property</w:t>
      </w:r>
      <w:r w:rsidR="00CB0DD7" w:rsidRPr="000A0A5F">
        <w:t>.</w:t>
      </w:r>
    </w:p>
    <w:p w14:paraId="3C37AD1A" w14:textId="77777777" w:rsidR="00CB0DD7" w:rsidRPr="000A0A5F" w:rsidRDefault="00CB0DD7">
      <w:pPr>
        <w:pStyle w:val="PL"/>
      </w:pPr>
      <w:r w:rsidRPr="000A0A5F">
        <w:t xml:space="preserve">      readOnly: true</w:t>
      </w:r>
    </w:p>
    <w:p w14:paraId="3EF8809B" w14:textId="77777777" w:rsidR="000A76E7" w:rsidRPr="000A0A5F" w:rsidRDefault="000A76E7">
      <w:pPr>
        <w:pStyle w:val="PL"/>
      </w:pPr>
    </w:p>
    <w:p w14:paraId="5E6AA30F" w14:textId="77777777" w:rsidR="00CB0DD7" w:rsidRPr="000A0A5F" w:rsidRDefault="00CB0DD7">
      <w:pPr>
        <w:pStyle w:val="PL"/>
      </w:pPr>
      <w:r w:rsidRPr="000A0A5F">
        <w:t xml:space="preserve">    DurationMin:</w:t>
      </w:r>
    </w:p>
    <w:p w14:paraId="3BFE4DBE" w14:textId="77777777" w:rsidR="00CB0DD7" w:rsidRPr="000A0A5F" w:rsidRDefault="00CB0DD7">
      <w:pPr>
        <w:pStyle w:val="PL"/>
      </w:pPr>
      <w:r w:rsidRPr="000A0A5F">
        <w:t xml:space="preserve">      type: integer</w:t>
      </w:r>
    </w:p>
    <w:p w14:paraId="25F93CF4" w14:textId="77777777" w:rsidR="00CB0DD7" w:rsidRPr="000A0A5F" w:rsidRDefault="00CB0DD7">
      <w:pPr>
        <w:pStyle w:val="PL"/>
      </w:pPr>
      <w:r w:rsidRPr="000A0A5F">
        <w:t xml:space="preserve">      format: int32</w:t>
      </w:r>
    </w:p>
    <w:p w14:paraId="65A428B1" w14:textId="77777777" w:rsidR="00CB0DD7" w:rsidRPr="000A0A5F" w:rsidRDefault="00CB0DD7">
      <w:pPr>
        <w:pStyle w:val="PL"/>
      </w:pPr>
      <w:r w:rsidRPr="000A0A5F">
        <w:t xml:space="preserve">      minimum: 0</w:t>
      </w:r>
    </w:p>
    <w:p w14:paraId="65B9F626" w14:textId="77777777" w:rsidR="00CB0DD7" w:rsidRPr="000A0A5F" w:rsidRDefault="00CB0DD7">
      <w:pPr>
        <w:pStyle w:val="PL"/>
      </w:pPr>
      <w:r w:rsidRPr="000A0A5F">
        <w:t xml:space="preserve">      description: Unsigned integer identifying a period of time in units of minutes.</w:t>
      </w:r>
    </w:p>
    <w:p w14:paraId="2A250691" w14:textId="77777777" w:rsidR="00717590" w:rsidRPr="000A0A5F" w:rsidRDefault="00717590">
      <w:pPr>
        <w:pStyle w:val="PL"/>
      </w:pPr>
    </w:p>
    <w:p w14:paraId="6979BEB1" w14:textId="77777777" w:rsidR="00CB0DD7" w:rsidRPr="000A0A5F" w:rsidRDefault="00CB0DD7">
      <w:pPr>
        <w:pStyle w:val="PL"/>
      </w:pPr>
      <w:r w:rsidRPr="000A0A5F">
        <w:t xml:space="preserve">    ExternalId:</w:t>
      </w:r>
    </w:p>
    <w:p w14:paraId="7E957A38" w14:textId="77777777" w:rsidR="00CB0DD7" w:rsidRPr="000A0A5F" w:rsidRDefault="00CB0DD7">
      <w:pPr>
        <w:pStyle w:val="PL"/>
      </w:pPr>
      <w:r w:rsidRPr="000A0A5F">
        <w:t xml:space="preserve">      type: string</w:t>
      </w:r>
    </w:p>
    <w:p w14:paraId="477EA217" w14:textId="77777777" w:rsidR="00717590" w:rsidRPr="000A0A5F" w:rsidRDefault="00CB0DD7">
      <w:pPr>
        <w:pStyle w:val="PL"/>
      </w:pPr>
      <w:r w:rsidRPr="000A0A5F">
        <w:t xml:space="preserve">      description: </w:t>
      </w:r>
      <w:r w:rsidR="00717590" w:rsidRPr="000A0A5F">
        <w:t>&gt;</w:t>
      </w:r>
    </w:p>
    <w:p w14:paraId="601D2DFC" w14:textId="77777777" w:rsidR="00717590" w:rsidRPr="000A0A5F" w:rsidRDefault="00717590">
      <w:pPr>
        <w:pStyle w:val="PL"/>
      </w:pPr>
      <w:r w:rsidRPr="000A0A5F">
        <w:t xml:space="preserve">        </w:t>
      </w:r>
      <w:r w:rsidR="00CB0DD7" w:rsidRPr="000A0A5F">
        <w:t>string containing a local identifier followed by "@" and a domain identifier. Both the local</w:t>
      </w:r>
    </w:p>
    <w:p w14:paraId="5A7A1062" w14:textId="77777777" w:rsidR="00717590" w:rsidRPr="000A0A5F" w:rsidRDefault="00717590">
      <w:pPr>
        <w:pStyle w:val="PL"/>
      </w:pPr>
      <w:r w:rsidRPr="000A0A5F">
        <w:t xml:space="preserve">       </w:t>
      </w:r>
      <w:r w:rsidR="00CB0DD7" w:rsidRPr="000A0A5F">
        <w:t xml:space="preserve"> identifier and the domain identifier shall be encoded as strings that do not contain any "@"</w:t>
      </w:r>
    </w:p>
    <w:p w14:paraId="17D378C3" w14:textId="77777777" w:rsidR="00CB0DD7" w:rsidRPr="000A0A5F" w:rsidRDefault="00717590">
      <w:pPr>
        <w:pStyle w:val="PL"/>
      </w:pPr>
      <w:r w:rsidRPr="000A0A5F">
        <w:t xml:space="preserve">       </w:t>
      </w:r>
      <w:r w:rsidR="00CB0DD7" w:rsidRPr="000A0A5F">
        <w:t xml:space="preserve"> characters. See Clause 4.6.2 of 3GPP TS 23.682 for more information.</w:t>
      </w:r>
    </w:p>
    <w:p w14:paraId="26CC9FAB" w14:textId="77777777" w:rsidR="00717590" w:rsidRPr="000A0A5F" w:rsidRDefault="00717590">
      <w:pPr>
        <w:pStyle w:val="PL"/>
      </w:pPr>
    </w:p>
    <w:p w14:paraId="131619E6" w14:textId="77777777" w:rsidR="00CB0DD7" w:rsidRPr="000A0A5F" w:rsidRDefault="00CB0DD7">
      <w:pPr>
        <w:pStyle w:val="PL"/>
      </w:pPr>
      <w:r w:rsidRPr="000A0A5F">
        <w:t xml:space="preserve">    ExternalGroupId:</w:t>
      </w:r>
    </w:p>
    <w:p w14:paraId="51EC3790" w14:textId="77777777" w:rsidR="00CB0DD7" w:rsidRPr="000A0A5F" w:rsidRDefault="00CB0DD7">
      <w:pPr>
        <w:pStyle w:val="PL"/>
      </w:pPr>
      <w:r w:rsidRPr="000A0A5F">
        <w:t xml:space="preserve">      type: string</w:t>
      </w:r>
    </w:p>
    <w:p w14:paraId="6E1C7330" w14:textId="77777777" w:rsidR="00717590" w:rsidRPr="000A0A5F" w:rsidRDefault="00CB0DD7">
      <w:pPr>
        <w:pStyle w:val="PL"/>
      </w:pPr>
      <w:r w:rsidRPr="000A0A5F">
        <w:t xml:space="preserve">      description: </w:t>
      </w:r>
      <w:r w:rsidR="00717590" w:rsidRPr="000A0A5F">
        <w:t>&gt;</w:t>
      </w:r>
    </w:p>
    <w:p w14:paraId="547BFD82" w14:textId="77777777" w:rsidR="00717590" w:rsidRPr="000A0A5F" w:rsidRDefault="00717590">
      <w:pPr>
        <w:pStyle w:val="PL"/>
      </w:pPr>
      <w:r w:rsidRPr="000A0A5F">
        <w:t xml:space="preserve">        </w:t>
      </w:r>
      <w:r w:rsidR="00CB0DD7" w:rsidRPr="000A0A5F">
        <w:t>string containing a local identifier followed by "@" and a domain identifier. Both the local</w:t>
      </w:r>
    </w:p>
    <w:p w14:paraId="33B954D8" w14:textId="77777777" w:rsidR="00717590" w:rsidRPr="000A0A5F" w:rsidRDefault="00717590">
      <w:pPr>
        <w:pStyle w:val="PL"/>
      </w:pPr>
      <w:r w:rsidRPr="000A0A5F">
        <w:t xml:space="preserve">       </w:t>
      </w:r>
      <w:r w:rsidR="00CB0DD7" w:rsidRPr="000A0A5F">
        <w:t xml:space="preserve"> identifier and the domain identifier shall be encoded as strings that do not contain any "@"</w:t>
      </w:r>
    </w:p>
    <w:p w14:paraId="67F8BC88" w14:textId="77777777" w:rsidR="00CB0DD7" w:rsidRPr="000A0A5F" w:rsidRDefault="00717590">
      <w:pPr>
        <w:pStyle w:val="PL"/>
      </w:pPr>
      <w:r w:rsidRPr="000A0A5F">
        <w:t xml:space="preserve">       </w:t>
      </w:r>
      <w:r w:rsidR="00CB0DD7" w:rsidRPr="000A0A5F">
        <w:t xml:space="preserve"> characters. See Clauses 4.6.2 and 4.6.3 of 3GPP TS 23.682 for more information.</w:t>
      </w:r>
    </w:p>
    <w:p w14:paraId="4C6593FC" w14:textId="77777777" w:rsidR="00717590" w:rsidRPr="000A0A5F" w:rsidRDefault="00717590">
      <w:pPr>
        <w:pStyle w:val="PL"/>
      </w:pPr>
    </w:p>
    <w:p w14:paraId="6FEAF792" w14:textId="77777777" w:rsidR="00CB0DD7" w:rsidRPr="000A0A5F" w:rsidRDefault="00CB0DD7">
      <w:pPr>
        <w:pStyle w:val="PL"/>
      </w:pPr>
      <w:r w:rsidRPr="000A0A5F">
        <w:t xml:space="preserve">    Ipv4Addr:</w:t>
      </w:r>
    </w:p>
    <w:p w14:paraId="242891C1" w14:textId="77777777" w:rsidR="00CB0DD7" w:rsidRPr="000A0A5F" w:rsidRDefault="00CB0DD7">
      <w:pPr>
        <w:pStyle w:val="PL"/>
      </w:pPr>
      <w:r w:rsidRPr="000A0A5F">
        <w:t xml:space="preserve">      type: string</w:t>
      </w:r>
    </w:p>
    <w:p w14:paraId="436C5A60" w14:textId="77777777" w:rsidR="00717590" w:rsidRPr="000A0A5F" w:rsidRDefault="00CB0DD7">
      <w:pPr>
        <w:pStyle w:val="PL"/>
      </w:pPr>
      <w:r w:rsidRPr="000A0A5F">
        <w:t xml:space="preserve">      description: </w:t>
      </w:r>
      <w:r w:rsidR="00717590" w:rsidRPr="000A0A5F">
        <w:t>&gt;</w:t>
      </w:r>
    </w:p>
    <w:p w14:paraId="2ED3F6BC" w14:textId="77777777" w:rsidR="00717590" w:rsidRPr="000A0A5F" w:rsidRDefault="00717590">
      <w:pPr>
        <w:pStyle w:val="PL"/>
      </w:pPr>
      <w:r w:rsidRPr="000A0A5F">
        <w:t xml:space="preserve">        </w:t>
      </w:r>
      <w:r w:rsidR="00CB0DD7" w:rsidRPr="000A0A5F">
        <w:t>string identifying a Ipv4 address formatted in the "dotted decimal" notation as defined in</w:t>
      </w:r>
    </w:p>
    <w:p w14:paraId="14AD4651" w14:textId="77777777" w:rsidR="00CB0DD7" w:rsidRPr="000A0A5F" w:rsidRDefault="00717590">
      <w:pPr>
        <w:pStyle w:val="PL"/>
      </w:pPr>
      <w:r w:rsidRPr="000A0A5F">
        <w:t xml:space="preserve">       </w:t>
      </w:r>
      <w:r w:rsidR="00CB0DD7" w:rsidRPr="000A0A5F">
        <w:t xml:space="preserve"> IETF RFC 1166.</w:t>
      </w:r>
    </w:p>
    <w:p w14:paraId="566F57DB" w14:textId="77777777" w:rsidR="00717590" w:rsidRPr="000A0A5F" w:rsidRDefault="00717590">
      <w:pPr>
        <w:pStyle w:val="PL"/>
      </w:pPr>
    </w:p>
    <w:p w14:paraId="088A62E0" w14:textId="77777777" w:rsidR="00CB0DD7" w:rsidRPr="000A0A5F" w:rsidRDefault="00CB0DD7">
      <w:pPr>
        <w:pStyle w:val="PL"/>
      </w:pPr>
      <w:r w:rsidRPr="000A0A5F">
        <w:t xml:space="preserve">    Ipv6Addr:</w:t>
      </w:r>
    </w:p>
    <w:p w14:paraId="3FFFD795" w14:textId="77777777" w:rsidR="00CB0DD7" w:rsidRPr="000A0A5F" w:rsidRDefault="00CB0DD7">
      <w:pPr>
        <w:pStyle w:val="PL"/>
      </w:pPr>
      <w:r w:rsidRPr="000A0A5F">
        <w:t xml:space="preserve">      type: string</w:t>
      </w:r>
    </w:p>
    <w:p w14:paraId="54FE4F69" w14:textId="77777777" w:rsidR="00717590" w:rsidRPr="000A0A5F" w:rsidRDefault="00CB0DD7">
      <w:pPr>
        <w:pStyle w:val="PL"/>
      </w:pPr>
      <w:r w:rsidRPr="000A0A5F">
        <w:t xml:space="preserve">      description: </w:t>
      </w:r>
      <w:r w:rsidR="00717590" w:rsidRPr="000A0A5F">
        <w:t>&gt;</w:t>
      </w:r>
    </w:p>
    <w:p w14:paraId="3B3958A5" w14:textId="77777777" w:rsidR="00717590" w:rsidRPr="000A0A5F" w:rsidRDefault="00717590">
      <w:pPr>
        <w:pStyle w:val="PL"/>
      </w:pPr>
      <w:r w:rsidRPr="000A0A5F">
        <w:t xml:space="preserve">        </w:t>
      </w:r>
      <w:r w:rsidR="00CB0DD7" w:rsidRPr="000A0A5F">
        <w:t>string identifying a Ipv6 address formatted according to clause 4 in IETF RFC 5952.</w:t>
      </w:r>
    </w:p>
    <w:p w14:paraId="220A8231" w14:textId="77777777" w:rsidR="00CB0DD7" w:rsidRPr="000A0A5F" w:rsidRDefault="00717590">
      <w:pPr>
        <w:pStyle w:val="PL"/>
      </w:pPr>
      <w:r w:rsidRPr="000A0A5F">
        <w:t xml:space="preserve">       </w:t>
      </w:r>
      <w:r w:rsidR="00CB0DD7" w:rsidRPr="000A0A5F">
        <w:t xml:space="preserve"> The mixed Ipv4 Ipv6 notation according to clause 5 of IETF RFC 5952 shall not be used.</w:t>
      </w:r>
    </w:p>
    <w:p w14:paraId="083159E3" w14:textId="77777777" w:rsidR="00717590" w:rsidRPr="000A0A5F" w:rsidRDefault="00717590">
      <w:pPr>
        <w:pStyle w:val="PL"/>
      </w:pPr>
    </w:p>
    <w:p w14:paraId="685202E6" w14:textId="77777777" w:rsidR="00CB0DD7" w:rsidRPr="000A0A5F" w:rsidRDefault="00CB0DD7">
      <w:pPr>
        <w:pStyle w:val="PL"/>
      </w:pPr>
      <w:r w:rsidRPr="000A0A5F">
        <w:t xml:space="preserve">    Ipv4AddrRo:</w:t>
      </w:r>
    </w:p>
    <w:p w14:paraId="2D461C8E" w14:textId="77777777" w:rsidR="00CB0DD7" w:rsidRPr="000A0A5F" w:rsidRDefault="00CB0DD7">
      <w:pPr>
        <w:pStyle w:val="PL"/>
      </w:pPr>
      <w:r w:rsidRPr="000A0A5F">
        <w:t xml:space="preserve">      type: string</w:t>
      </w:r>
    </w:p>
    <w:p w14:paraId="75C235BF" w14:textId="77777777" w:rsidR="00717590" w:rsidRPr="000A0A5F" w:rsidRDefault="00CB0DD7">
      <w:pPr>
        <w:pStyle w:val="PL"/>
      </w:pPr>
      <w:r w:rsidRPr="000A0A5F">
        <w:t xml:space="preserve">      description: </w:t>
      </w:r>
      <w:r w:rsidR="00717590" w:rsidRPr="000A0A5F">
        <w:t>&gt;</w:t>
      </w:r>
    </w:p>
    <w:p w14:paraId="3694C923" w14:textId="77777777" w:rsidR="00717590" w:rsidRPr="000A0A5F" w:rsidRDefault="00717590" w:rsidP="00717590">
      <w:pPr>
        <w:pStyle w:val="PL"/>
      </w:pPr>
      <w:r w:rsidRPr="000A0A5F">
        <w:t xml:space="preserve">        </w:t>
      </w:r>
      <w:r w:rsidR="00CB0DD7" w:rsidRPr="000A0A5F">
        <w:t>string identifying a Ipv4 address formatted in the "dotted decimal" notation</w:t>
      </w:r>
    </w:p>
    <w:p w14:paraId="04F51B29" w14:textId="77777777" w:rsidR="00CB0DD7" w:rsidRPr="000A0A5F" w:rsidRDefault="00717590" w:rsidP="00717590">
      <w:pPr>
        <w:pStyle w:val="PL"/>
      </w:pPr>
      <w:r w:rsidRPr="000A0A5F">
        <w:t xml:space="preserve">       </w:t>
      </w:r>
      <w:r w:rsidR="00CB0DD7" w:rsidRPr="000A0A5F">
        <w:t xml:space="preserve"> as defined in IETF RFC 1166, </w:t>
      </w:r>
      <w:r w:rsidR="00CB0DD7" w:rsidRPr="000A0A5F">
        <w:rPr>
          <w:lang w:eastAsia="zh-CN"/>
        </w:rPr>
        <w:t xml:space="preserve">with </w:t>
      </w:r>
      <w:r w:rsidR="00CB0DD7" w:rsidRPr="000A0A5F">
        <w:t>"readOnly=true"</w:t>
      </w:r>
      <w:r w:rsidR="00CB0DD7" w:rsidRPr="000A0A5F">
        <w:rPr>
          <w:lang w:eastAsia="zh-CN"/>
        </w:rPr>
        <w:t xml:space="preserve"> property</w:t>
      </w:r>
      <w:r w:rsidR="00CB0DD7" w:rsidRPr="000A0A5F">
        <w:t>.</w:t>
      </w:r>
    </w:p>
    <w:p w14:paraId="4A1FA665" w14:textId="77777777" w:rsidR="00CB0DD7" w:rsidRPr="000A0A5F" w:rsidRDefault="00CB0DD7">
      <w:pPr>
        <w:pStyle w:val="PL"/>
      </w:pPr>
      <w:r w:rsidRPr="000A0A5F">
        <w:t xml:space="preserve">      readOnly: true</w:t>
      </w:r>
    </w:p>
    <w:p w14:paraId="3B3F5ADE" w14:textId="77777777" w:rsidR="00717590" w:rsidRPr="000A0A5F" w:rsidRDefault="00717590">
      <w:pPr>
        <w:pStyle w:val="PL"/>
      </w:pPr>
    </w:p>
    <w:p w14:paraId="088DB8E4" w14:textId="77777777" w:rsidR="00CB0DD7" w:rsidRPr="000A0A5F" w:rsidRDefault="00CB0DD7">
      <w:pPr>
        <w:pStyle w:val="PL"/>
      </w:pPr>
      <w:r w:rsidRPr="000A0A5F">
        <w:t xml:space="preserve">    Ipv6AddrRo:</w:t>
      </w:r>
    </w:p>
    <w:p w14:paraId="3FFAA5D2" w14:textId="77777777" w:rsidR="00CB0DD7" w:rsidRPr="000A0A5F" w:rsidRDefault="00CB0DD7">
      <w:pPr>
        <w:pStyle w:val="PL"/>
      </w:pPr>
      <w:r w:rsidRPr="000A0A5F">
        <w:t xml:space="preserve">      type: string</w:t>
      </w:r>
    </w:p>
    <w:p w14:paraId="0DB83C76" w14:textId="77777777" w:rsidR="00717590" w:rsidRPr="000A0A5F" w:rsidRDefault="00CB0DD7">
      <w:pPr>
        <w:pStyle w:val="PL"/>
      </w:pPr>
      <w:r w:rsidRPr="000A0A5F">
        <w:t xml:space="preserve">      description: </w:t>
      </w:r>
      <w:r w:rsidR="00717590" w:rsidRPr="000A0A5F">
        <w:t>&gt;</w:t>
      </w:r>
    </w:p>
    <w:p w14:paraId="6FF4462B" w14:textId="77777777" w:rsidR="00717590" w:rsidRPr="000A0A5F" w:rsidRDefault="00717590">
      <w:pPr>
        <w:pStyle w:val="PL"/>
      </w:pPr>
      <w:r w:rsidRPr="000A0A5F">
        <w:t xml:space="preserve">        </w:t>
      </w:r>
      <w:r w:rsidR="00CB0DD7" w:rsidRPr="000A0A5F">
        <w:t>string identifying a Ipv6 address formatted according to clause 4 in IETF RFC 5952,</w:t>
      </w:r>
    </w:p>
    <w:p w14:paraId="0934CE85" w14:textId="77777777" w:rsidR="00717590" w:rsidRPr="000A0A5F" w:rsidRDefault="00717590">
      <w:pPr>
        <w:pStyle w:val="PL"/>
      </w:pPr>
      <w:r w:rsidRPr="000A0A5F">
        <w:rPr>
          <w:lang w:eastAsia="zh-CN"/>
        </w:rPr>
        <w:t xml:space="preserve">       </w:t>
      </w:r>
      <w:r w:rsidR="00CB0DD7" w:rsidRPr="000A0A5F">
        <w:rPr>
          <w:lang w:eastAsia="zh-CN"/>
        </w:rPr>
        <w:t xml:space="preserve"> with </w:t>
      </w:r>
      <w:r w:rsidR="00CB0DD7" w:rsidRPr="000A0A5F">
        <w:t>"readOnly=true"</w:t>
      </w:r>
      <w:r w:rsidR="00CB0DD7" w:rsidRPr="000A0A5F">
        <w:rPr>
          <w:lang w:eastAsia="zh-CN"/>
        </w:rPr>
        <w:t xml:space="preserve"> property</w:t>
      </w:r>
      <w:r w:rsidR="00CB0DD7" w:rsidRPr="000A0A5F">
        <w:t>. The mixed Ipv4 Ipv6 notation according to clause 5 of</w:t>
      </w:r>
    </w:p>
    <w:p w14:paraId="49E37133" w14:textId="77777777" w:rsidR="00CB0DD7" w:rsidRPr="000A0A5F" w:rsidRDefault="00717590">
      <w:pPr>
        <w:pStyle w:val="PL"/>
      </w:pPr>
      <w:r w:rsidRPr="000A0A5F">
        <w:t xml:space="preserve">       </w:t>
      </w:r>
      <w:r w:rsidR="00CB0DD7" w:rsidRPr="000A0A5F">
        <w:t xml:space="preserve"> IETF RFC 5952 shall not be used.</w:t>
      </w:r>
    </w:p>
    <w:p w14:paraId="357A83CD" w14:textId="77777777" w:rsidR="00CB0DD7" w:rsidRPr="000A0A5F" w:rsidRDefault="00CB0DD7">
      <w:pPr>
        <w:pStyle w:val="PL"/>
      </w:pPr>
      <w:r w:rsidRPr="000A0A5F">
        <w:t xml:space="preserve">      readOnly: true</w:t>
      </w:r>
    </w:p>
    <w:p w14:paraId="381F13E2" w14:textId="77777777" w:rsidR="0037730B" w:rsidRPr="000A0A5F" w:rsidRDefault="0037730B">
      <w:pPr>
        <w:pStyle w:val="PL"/>
      </w:pPr>
    </w:p>
    <w:p w14:paraId="1B4A98B9" w14:textId="77777777" w:rsidR="00CB0DD7" w:rsidRPr="000A0A5F" w:rsidRDefault="00CB0DD7">
      <w:pPr>
        <w:pStyle w:val="PL"/>
      </w:pPr>
      <w:r w:rsidRPr="000A0A5F">
        <w:t xml:space="preserve">    Link:</w:t>
      </w:r>
    </w:p>
    <w:p w14:paraId="17D1BFF6" w14:textId="77777777" w:rsidR="00CB0DD7" w:rsidRPr="000A0A5F" w:rsidRDefault="00CB0DD7">
      <w:pPr>
        <w:pStyle w:val="PL"/>
      </w:pPr>
      <w:r w:rsidRPr="000A0A5F">
        <w:t xml:space="preserve">      type: string</w:t>
      </w:r>
    </w:p>
    <w:p w14:paraId="64BDF02B" w14:textId="77777777" w:rsidR="00CB0DD7" w:rsidRPr="000A0A5F" w:rsidRDefault="00CB0DD7">
      <w:pPr>
        <w:pStyle w:val="PL"/>
      </w:pPr>
      <w:r w:rsidRPr="000A0A5F">
        <w:t xml:space="preserve">      description: string formatted according to IETF RFC 3986 identifying a referenced resource.</w:t>
      </w:r>
    </w:p>
    <w:p w14:paraId="65B39D7A" w14:textId="77777777" w:rsidR="00A62BEC" w:rsidRPr="000A0A5F" w:rsidRDefault="00A62BEC" w:rsidP="00A62BEC">
      <w:pPr>
        <w:pStyle w:val="PL"/>
      </w:pPr>
      <w:r w:rsidRPr="000A0A5F">
        <w:t xml:space="preserve">    LinkRm:</w:t>
      </w:r>
    </w:p>
    <w:p w14:paraId="36AD34D3" w14:textId="77777777" w:rsidR="00A62BEC" w:rsidRPr="000A0A5F" w:rsidRDefault="00A62BEC" w:rsidP="00A62BEC">
      <w:pPr>
        <w:pStyle w:val="PL"/>
      </w:pPr>
      <w:r w:rsidRPr="000A0A5F">
        <w:t xml:space="preserve">      type: string</w:t>
      </w:r>
    </w:p>
    <w:p w14:paraId="2DD064E3" w14:textId="77777777" w:rsidR="00A62BEC" w:rsidRPr="000A0A5F" w:rsidRDefault="00A62BEC" w:rsidP="00A62BEC">
      <w:pPr>
        <w:pStyle w:val="PL"/>
      </w:pPr>
      <w:r w:rsidRPr="000A0A5F">
        <w:t xml:space="preserve">      description: &gt;</w:t>
      </w:r>
    </w:p>
    <w:p w14:paraId="2EBB10F6" w14:textId="77777777" w:rsidR="00A62BEC" w:rsidRPr="000A0A5F" w:rsidRDefault="00A62BEC" w:rsidP="00A62BEC">
      <w:pPr>
        <w:pStyle w:val="PL"/>
      </w:pPr>
      <w:r w:rsidRPr="000A0A5F">
        <w:t xml:space="preserve">        String formatted according to IETF RFC 3986 identifying a referenced resource,</w:t>
      </w:r>
    </w:p>
    <w:p w14:paraId="5986858E" w14:textId="77777777" w:rsidR="00A62BEC" w:rsidRPr="000A0A5F" w:rsidRDefault="00A62BEC" w:rsidP="00A62BEC">
      <w:pPr>
        <w:pStyle w:val="PL"/>
      </w:pPr>
      <w:r w:rsidRPr="000A0A5F">
        <w:t xml:space="preserve">        but with the nullable property set to true.</w:t>
      </w:r>
    </w:p>
    <w:p w14:paraId="18BE90C6" w14:textId="77777777" w:rsidR="00A62BEC" w:rsidRPr="000A0A5F" w:rsidRDefault="00A62BEC" w:rsidP="00A62BEC">
      <w:pPr>
        <w:pStyle w:val="PL"/>
      </w:pPr>
      <w:r w:rsidRPr="000A0A5F">
        <w:t xml:space="preserve">      nullable: true</w:t>
      </w:r>
    </w:p>
    <w:p w14:paraId="61C4BCE4" w14:textId="77777777" w:rsidR="0037730B" w:rsidRPr="000A0A5F" w:rsidRDefault="0037730B">
      <w:pPr>
        <w:pStyle w:val="PL"/>
      </w:pPr>
    </w:p>
    <w:p w14:paraId="538F632C" w14:textId="77777777" w:rsidR="00CB0DD7" w:rsidRPr="000A0A5F" w:rsidRDefault="00CB0DD7">
      <w:pPr>
        <w:pStyle w:val="PL"/>
      </w:pPr>
      <w:r w:rsidRPr="000A0A5F">
        <w:t xml:space="preserve">    Mcc:</w:t>
      </w:r>
    </w:p>
    <w:p w14:paraId="3EDC81DA" w14:textId="77777777" w:rsidR="00CB0DD7" w:rsidRPr="000A0A5F" w:rsidRDefault="00CB0DD7">
      <w:pPr>
        <w:pStyle w:val="PL"/>
      </w:pPr>
      <w:r w:rsidRPr="000A0A5F">
        <w:t xml:space="preserve">      type: string</w:t>
      </w:r>
    </w:p>
    <w:p w14:paraId="2C6E4D22" w14:textId="77777777" w:rsidR="0037730B" w:rsidRPr="000A0A5F" w:rsidRDefault="00CB0DD7">
      <w:pPr>
        <w:pStyle w:val="PL"/>
      </w:pPr>
      <w:r w:rsidRPr="000A0A5F">
        <w:t xml:space="preserve">      description: </w:t>
      </w:r>
      <w:r w:rsidR="0037730B" w:rsidRPr="000A0A5F">
        <w:t>&gt;</w:t>
      </w:r>
    </w:p>
    <w:p w14:paraId="1E91C907" w14:textId="77777777" w:rsidR="0037730B" w:rsidRPr="000A0A5F" w:rsidRDefault="0037730B">
      <w:pPr>
        <w:pStyle w:val="PL"/>
      </w:pPr>
      <w:r w:rsidRPr="000A0A5F">
        <w:t xml:space="preserve">        </w:t>
      </w:r>
      <w:r w:rsidR="00CB0DD7" w:rsidRPr="000A0A5F">
        <w:t>String encoding a Mobile Country Code part of the PLMN, comprising 3 digits,</w:t>
      </w:r>
    </w:p>
    <w:p w14:paraId="59D9C372" w14:textId="77777777" w:rsidR="00CB0DD7" w:rsidRPr="000A0A5F" w:rsidRDefault="0037730B">
      <w:pPr>
        <w:pStyle w:val="PL"/>
      </w:pPr>
      <w:r w:rsidRPr="000A0A5F">
        <w:t xml:space="preserve">       </w:t>
      </w:r>
      <w:r w:rsidR="00CB0DD7" w:rsidRPr="000A0A5F">
        <w:t xml:space="preserve"> as defined in 3GPP TS 38.413.</w:t>
      </w:r>
    </w:p>
    <w:p w14:paraId="122BC535" w14:textId="77777777" w:rsidR="0037730B" w:rsidRPr="000A0A5F" w:rsidRDefault="0037730B">
      <w:pPr>
        <w:pStyle w:val="PL"/>
      </w:pPr>
    </w:p>
    <w:p w14:paraId="34393F19" w14:textId="77777777" w:rsidR="00CB0DD7" w:rsidRPr="000A0A5F" w:rsidRDefault="00CB0DD7">
      <w:pPr>
        <w:pStyle w:val="PL"/>
      </w:pPr>
      <w:r w:rsidRPr="000A0A5F">
        <w:t xml:space="preserve">    Mnc:</w:t>
      </w:r>
    </w:p>
    <w:p w14:paraId="13366871" w14:textId="77777777" w:rsidR="00CB0DD7" w:rsidRPr="000A0A5F" w:rsidRDefault="00CB0DD7">
      <w:pPr>
        <w:pStyle w:val="PL"/>
      </w:pPr>
      <w:r w:rsidRPr="000A0A5F">
        <w:t xml:space="preserve">      type: string</w:t>
      </w:r>
    </w:p>
    <w:p w14:paraId="29518008" w14:textId="77777777" w:rsidR="0037730B" w:rsidRPr="000A0A5F" w:rsidRDefault="00CB0DD7">
      <w:pPr>
        <w:pStyle w:val="PL"/>
      </w:pPr>
      <w:r w:rsidRPr="000A0A5F">
        <w:t xml:space="preserve">      description: </w:t>
      </w:r>
      <w:r w:rsidR="0037730B" w:rsidRPr="000A0A5F">
        <w:t>&gt;</w:t>
      </w:r>
    </w:p>
    <w:p w14:paraId="36A98999" w14:textId="77777777" w:rsidR="0037730B" w:rsidRPr="000A0A5F" w:rsidRDefault="0037730B">
      <w:pPr>
        <w:pStyle w:val="PL"/>
      </w:pPr>
      <w:r w:rsidRPr="000A0A5F">
        <w:t xml:space="preserve">        </w:t>
      </w:r>
      <w:r w:rsidR="00CB0DD7" w:rsidRPr="000A0A5F">
        <w:t>String encoding a Mobile Network Code part of the PLMN, comprising 2 or 3 digits,</w:t>
      </w:r>
    </w:p>
    <w:p w14:paraId="2110927E" w14:textId="77777777" w:rsidR="00CB0DD7" w:rsidRPr="000A0A5F" w:rsidRDefault="0037730B">
      <w:pPr>
        <w:pStyle w:val="PL"/>
      </w:pPr>
      <w:r w:rsidRPr="000A0A5F">
        <w:t xml:space="preserve">       </w:t>
      </w:r>
      <w:r w:rsidR="00CB0DD7" w:rsidRPr="000A0A5F">
        <w:t xml:space="preserve"> as defined in 3GPP TS 38.413.</w:t>
      </w:r>
    </w:p>
    <w:p w14:paraId="13D0B26F" w14:textId="77777777" w:rsidR="0037730B" w:rsidRPr="000A0A5F" w:rsidRDefault="0037730B">
      <w:pPr>
        <w:pStyle w:val="PL"/>
      </w:pPr>
    </w:p>
    <w:p w14:paraId="485A0AD0" w14:textId="77777777" w:rsidR="00CB0DD7" w:rsidRPr="000A0A5F" w:rsidRDefault="00CB0DD7">
      <w:pPr>
        <w:pStyle w:val="PL"/>
      </w:pPr>
      <w:r w:rsidRPr="000A0A5F">
        <w:t xml:space="preserve">    Msisdn:</w:t>
      </w:r>
    </w:p>
    <w:p w14:paraId="415DBA22" w14:textId="77777777" w:rsidR="00CB0DD7" w:rsidRPr="000A0A5F" w:rsidRDefault="00CB0DD7">
      <w:pPr>
        <w:pStyle w:val="PL"/>
      </w:pPr>
      <w:r w:rsidRPr="000A0A5F">
        <w:t xml:space="preserve">      type: string</w:t>
      </w:r>
    </w:p>
    <w:p w14:paraId="43BA8BC2" w14:textId="77777777" w:rsidR="0037730B" w:rsidRPr="000A0A5F" w:rsidRDefault="00CB0DD7">
      <w:pPr>
        <w:pStyle w:val="PL"/>
      </w:pPr>
      <w:r w:rsidRPr="000A0A5F">
        <w:t xml:space="preserve">      description: </w:t>
      </w:r>
      <w:r w:rsidR="0037730B" w:rsidRPr="000A0A5F">
        <w:t>&gt;</w:t>
      </w:r>
    </w:p>
    <w:p w14:paraId="66907069" w14:textId="77777777" w:rsidR="00CB0DD7" w:rsidRPr="000A0A5F" w:rsidRDefault="0037730B">
      <w:pPr>
        <w:pStyle w:val="PL"/>
      </w:pPr>
      <w:r w:rsidRPr="000A0A5F">
        <w:t xml:space="preserve">        </w:t>
      </w:r>
      <w:r w:rsidR="00CB0DD7" w:rsidRPr="000A0A5F">
        <w:t>string formatted according to clause 3.3 of 3GPP TS 23.003 that describes an MSISDN.</w:t>
      </w:r>
    </w:p>
    <w:p w14:paraId="4E354B4E" w14:textId="77777777" w:rsidR="0037730B" w:rsidRPr="000A0A5F" w:rsidRDefault="0037730B">
      <w:pPr>
        <w:pStyle w:val="PL"/>
      </w:pPr>
    </w:p>
    <w:p w14:paraId="6D96BD09" w14:textId="77777777" w:rsidR="00CB0DD7" w:rsidRPr="000A0A5F" w:rsidRDefault="00CB0DD7">
      <w:pPr>
        <w:pStyle w:val="PL"/>
      </w:pPr>
      <w:r w:rsidRPr="000A0A5F">
        <w:t xml:space="preserve">    Port:</w:t>
      </w:r>
    </w:p>
    <w:p w14:paraId="4ADEE9F8" w14:textId="77777777" w:rsidR="00CB0DD7" w:rsidRPr="000A0A5F" w:rsidRDefault="00CB0DD7">
      <w:pPr>
        <w:pStyle w:val="PL"/>
      </w:pPr>
      <w:r w:rsidRPr="000A0A5F">
        <w:t xml:space="preserve">      type: integer</w:t>
      </w:r>
    </w:p>
    <w:p w14:paraId="64C2B7EB" w14:textId="77777777" w:rsidR="00CB0DD7" w:rsidRPr="000A0A5F" w:rsidRDefault="00CB0DD7">
      <w:pPr>
        <w:pStyle w:val="PL"/>
      </w:pPr>
      <w:r w:rsidRPr="000A0A5F">
        <w:t xml:space="preserve">      description: Unsigned integer with valid values between 0 and 65535.</w:t>
      </w:r>
    </w:p>
    <w:p w14:paraId="1D1690A2" w14:textId="77777777" w:rsidR="00CB0DD7" w:rsidRPr="000A0A5F" w:rsidRDefault="00CB0DD7">
      <w:pPr>
        <w:pStyle w:val="PL"/>
      </w:pPr>
      <w:r w:rsidRPr="000A0A5F">
        <w:t xml:space="preserve">      minimum: 0</w:t>
      </w:r>
    </w:p>
    <w:p w14:paraId="05B75DAA" w14:textId="77777777" w:rsidR="00CB0DD7" w:rsidRPr="000A0A5F" w:rsidRDefault="00CB0DD7">
      <w:pPr>
        <w:pStyle w:val="PL"/>
      </w:pPr>
      <w:r w:rsidRPr="000A0A5F">
        <w:t xml:space="preserve">      maximum: 65535</w:t>
      </w:r>
    </w:p>
    <w:p w14:paraId="6690E8D2" w14:textId="77777777" w:rsidR="0037730B" w:rsidRPr="000A0A5F" w:rsidRDefault="0037730B">
      <w:pPr>
        <w:pStyle w:val="PL"/>
      </w:pPr>
    </w:p>
    <w:p w14:paraId="6040A49E" w14:textId="77777777" w:rsidR="00CB0DD7" w:rsidRPr="000A0A5F" w:rsidRDefault="00CB0DD7">
      <w:pPr>
        <w:pStyle w:val="PL"/>
      </w:pPr>
      <w:r w:rsidRPr="000A0A5F">
        <w:t xml:space="preserve">    PortRo:</w:t>
      </w:r>
    </w:p>
    <w:p w14:paraId="2AF8238E" w14:textId="77777777" w:rsidR="00CB0DD7" w:rsidRPr="000A0A5F" w:rsidRDefault="00CB0DD7">
      <w:pPr>
        <w:pStyle w:val="PL"/>
      </w:pPr>
      <w:r w:rsidRPr="000A0A5F">
        <w:t xml:space="preserve">      type: integer</w:t>
      </w:r>
    </w:p>
    <w:p w14:paraId="0C78D67B" w14:textId="77777777" w:rsidR="0037730B" w:rsidRPr="000A0A5F" w:rsidRDefault="00CB0DD7">
      <w:pPr>
        <w:pStyle w:val="PL"/>
      </w:pPr>
      <w:r w:rsidRPr="000A0A5F">
        <w:t xml:space="preserve">      description: </w:t>
      </w:r>
      <w:r w:rsidR="0037730B" w:rsidRPr="000A0A5F">
        <w:t>&gt;</w:t>
      </w:r>
    </w:p>
    <w:p w14:paraId="12C8E2A3" w14:textId="77777777" w:rsidR="00CB0DD7" w:rsidRPr="000A0A5F" w:rsidRDefault="0037730B">
      <w:pPr>
        <w:pStyle w:val="PL"/>
      </w:pPr>
      <w:r w:rsidRPr="000A0A5F">
        <w:t xml:space="preserve">        </w:t>
      </w:r>
      <w:r w:rsidR="00CB0DD7" w:rsidRPr="000A0A5F">
        <w:t xml:space="preserve">Unsigned integer with valid values between 0 and 65535, </w:t>
      </w:r>
      <w:r w:rsidR="00CB0DD7" w:rsidRPr="000A0A5F">
        <w:rPr>
          <w:lang w:eastAsia="zh-CN"/>
        </w:rPr>
        <w:t xml:space="preserve">with </w:t>
      </w:r>
      <w:r w:rsidR="00CB0DD7" w:rsidRPr="000A0A5F">
        <w:t>"readOnly=true"</w:t>
      </w:r>
      <w:r w:rsidR="00CB0DD7" w:rsidRPr="000A0A5F">
        <w:rPr>
          <w:lang w:eastAsia="zh-CN"/>
        </w:rPr>
        <w:t xml:space="preserve"> property</w:t>
      </w:r>
      <w:r w:rsidR="00CB0DD7" w:rsidRPr="000A0A5F">
        <w:t>.</w:t>
      </w:r>
    </w:p>
    <w:p w14:paraId="3FAB324D" w14:textId="77777777" w:rsidR="00CB0DD7" w:rsidRPr="000A0A5F" w:rsidRDefault="00CB0DD7">
      <w:pPr>
        <w:pStyle w:val="PL"/>
      </w:pPr>
      <w:r w:rsidRPr="000A0A5F">
        <w:t xml:space="preserve">      minimum: 0</w:t>
      </w:r>
    </w:p>
    <w:p w14:paraId="25B57876" w14:textId="77777777" w:rsidR="00CB0DD7" w:rsidRPr="000A0A5F" w:rsidRDefault="00CB0DD7">
      <w:pPr>
        <w:pStyle w:val="PL"/>
      </w:pPr>
      <w:r w:rsidRPr="000A0A5F">
        <w:t xml:space="preserve">      maximum: 65535</w:t>
      </w:r>
    </w:p>
    <w:p w14:paraId="3DDAFB18" w14:textId="77777777" w:rsidR="00CB0DD7" w:rsidRPr="000A0A5F" w:rsidRDefault="00CB0DD7">
      <w:pPr>
        <w:pStyle w:val="PL"/>
      </w:pPr>
      <w:r w:rsidRPr="000A0A5F">
        <w:t xml:space="preserve">      readOnly: true</w:t>
      </w:r>
    </w:p>
    <w:p w14:paraId="14DF925A" w14:textId="77777777" w:rsidR="0037730B" w:rsidRPr="000A0A5F" w:rsidRDefault="0037730B">
      <w:pPr>
        <w:pStyle w:val="PL"/>
      </w:pPr>
    </w:p>
    <w:p w14:paraId="5FFE36DF" w14:textId="77777777" w:rsidR="00CB0DD7" w:rsidRPr="000A0A5F" w:rsidRDefault="00CB0DD7">
      <w:pPr>
        <w:pStyle w:val="PL"/>
      </w:pPr>
      <w:r w:rsidRPr="000A0A5F">
        <w:t xml:space="preserve">    ResourceId:</w:t>
      </w:r>
    </w:p>
    <w:p w14:paraId="368C0159" w14:textId="77777777" w:rsidR="00CB0DD7" w:rsidRPr="000A0A5F" w:rsidRDefault="00CB0DD7">
      <w:pPr>
        <w:pStyle w:val="PL"/>
      </w:pPr>
      <w:r w:rsidRPr="000A0A5F">
        <w:t xml:space="preserve">      type: string</w:t>
      </w:r>
    </w:p>
    <w:p w14:paraId="341C823C" w14:textId="77777777" w:rsidR="00CB0DD7" w:rsidRPr="000A0A5F" w:rsidRDefault="00CB0DD7">
      <w:pPr>
        <w:pStyle w:val="PL"/>
      </w:pPr>
      <w:r w:rsidRPr="000A0A5F">
        <w:t xml:space="preserve">      description: string chosen by the SCEF to serve as identifier in a resource URI.</w:t>
      </w:r>
    </w:p>
    <w:p w14:paraId="44BCF58A" w14:textId="77777777" w:rsidR="0037730B" w:rsidRPr="000A0A5F" w:rsidRDefault="0037730B">
      <w:pPr>
        <w:pStyle w:val="PL"/>
      </w:pPr>
    </w:p>
    <w:p w14:paraId="20247C63" w14:textId="77777777" w:rsidR="00CB0DD7" w:rsidRPr="000A0A5F" w:rsidRDefault="00CB0DD7">
      <w:pPr>
        <w:pStyle w:val="PL"/>
      </w:pPr>
      <w:r w:rsidRPr="000A0A5F">
        <w:t xml:space="preserve">    ScsAsId:</w:t>
      </w:r>
    </w:p>
    <w:p w14:paraId="32C49FDB" w14:textId="77777777" w:rsidR="00CB0DD7" w:rsidRPr="000A0A5F" w:rsidRDefault="00CB0DD7">
      <w:pPr>
        <w:pStyle w:val="PL"/>
      </w:pPr>
      <w:r w:rsidRPr="000A0A5F">
        <w:t xml:space="preserve">      type: string</w:t>
      </w:r>
    </w:p>
    <w:p w14:paraId="3C356FBF" w14:textId="77777777" w:rsidR="00CB0DD7" w:rsidRPr="000A0A5F" w:rsidRDefault="00CB0DD7">
      <w:pPr>
        <w:pStyle w:val="PL"/>
      </w:pPr>
      <w:r w:rsidRPr="000A0A5F">
        <w:t xml:space="preserve">      description: string that identifies an SCS/AS.</w:t>
      </w:r>
    </w:p>
    <w:p w14:paraId="690CCE65" w14:textId="77777777" w:rsidR="0037730B" w:rsidRPr="000A0A5F" w:rsidRDefault="0037730B">
      <w:pPr>
        <w:pStyle w:val="PL"/>
      </w:pPr>
    </w:p>
    <w:p w14:paraId="2B56FAFE" w14:textId="77777777" w:rsidR="00CB0DD7" w:rsidRPr="000A0A5F" w:rsidRDefault="00CB0DD7">
      <w:pPr>
        <w:pStyle w:val="PL"/>
      </w:pPr>
      <w:r w:rsidRPr="000A0A5F">
        <w:t xml:space="preserve">    </w:t>
      </w:r>
      <w:r w:rsidRPr="000A0A5F">
        <w:rPr>
          <w:lang w:eastAsia="zh-CN"/>
        </w:rPr>
        <w:t>TimeOfDay</w:t>
      </w:r>
      <w:r w:rsidRPr="000A0A5F">
        <w:t>:</w:t>
      </w:r>
    </w:p>
    <w:p w14:paraId="42E7B73E" w14:textId="77777777" w:rsidR="00CB0DD7" w:rsidRPr="000A0A5F" w:rsidRDefault="00CB0DD7">
      <w:pPr>
        <w:pStyle w:val="PL"/>
      </w:pPr>
      <w:r w:rsidRPr="000A0A5F">
        <w:t xml:space="preserve">      type: string</w:t>
      </w:r>
    </w:p>
    <w:p w14:paraId="4E6D9E9D" w14:textId="77777777" w:rsidR="0037730B" w:rsidRPr="000A0A5F" w:rsidRDefault="00CB0DD7">
      <w:pPr>
        <w:pStyle w:val="PL"/>
      </w:pPr>
      <w:r w:rsidRPr="000A0A5F">
        <w:t xml:space="preserve">      description: </w:t>
      </w:r>
      <w:r w:rsidR="0037730B" w:rsidRPr="000A0A5F">
        <w:t>&gt;</w:t>
      </w:r>
    </w:p>
    <w:p w14:paraId="5E6AC5C0" w14:textId="77777777" w:rsidR="0037730B" w:rsidRPr="000A0A5F" w:rsidRDefault="0037730B">
      <w:pPr>
        <w:pStyle w:val="PL"/>
      </w:pPr>
      <w:r w:rsidRPr="000A0A5F">
        <w:t xml:space="preserve">        </w:t>
      </w:r>
      <w:r w:rsidR="00CB0DD7" w:rsidRPr="000A0A5F">
        <w:t>String with format partial-time or full-time as defined in clause 5.6 of IETF RFC 3339.</w:t>
      </w:r>
    </w:p>
    <w:p w14:paraId="413132FD" w14:textId="77777777" w:rsidR="00CB0DD7" w:rsidRPr="000A0A5F" w:rsidRDefault="0037730B">
      <w:pPr>
        <w:pStyle w:val="PL"/>
      </w:pPr>
      <w:r w:rsidRPr="000A0A5F">
        <w:t xml:space="preserve">       </w:t>
      </w:r>
      <w:r w:rsidR="00CB0DD7" w:rsidRPr="000A0A5F">
        <w:t xml:space="preserve"> Examples, 20:15:00, 20:15:00-08:00 (for 8 hours behind UTC).</w:t>
      </w:r>
    </w:p>
    <w:p w14:paraId="177DDE64" w14:textId="77777777" w:rsidR="0037730B" w:rsidRPr="000A0A5F" w:rsidRDefault="0037730B">
      <w:pPr>
        <w:pStyle w:val="PL"/>
      </w:pPr>
    </w:p>
    <w:p w14:paraId="52C96AEF" w14:textId="77777777" w:rsidR="00CB0DD7" w:rsidRPr="000A0A5F" w:rsidRDefault="00CB0DD7">
      <w:pPr>
        <w:pStyle w:val="PL"/>
      </w:pPr>
      <w:r w:rsidRPr="000A0A5F">
        <w:t xml:space="preserve">    Uri:</w:t>
      </w:r>
    </w:p>
    <w:p w14:paraId="14182D0A" w14:textId="77777777" w:rsidR="00CB0DD7" w:rsidRPr="000A0A5F" w:rsidRDefault="00CB0DD7">
      <w:pPr>
        <w:pStyle w:val="PL"/>
      </w:pPr>
      <w:r w:rsidRPr="000A0A5F">
        <w:t xml:space="preserve">      type: string</w:t>
      </w:r>
    </w:p>
    <w:p w14:paraId="7E84A6C8" w14:textId="77777777" w:rsidR="00CB0DD7" w:rsidRPr="000A0A5F" w:rsidRDefault="00CB0DD7">
      <w:pPr>
        <w:pStyle w:val="PL"/>
      </w:pPr>
      <w:r w:rsidRPr="000A0A5F">
        <w:t xml:space="preserve">      description: string providing an URI formatted according to IETF RFC 3986. </w:t>
      </w:r>
    </w:p>
    <w:p w14:paraId="41FF31CE" w14:textId="77777777" w:rsidR="0037730B" w:rsidRPr="000A0A5F" w:rsidRDefault="0037730B">
      <w:pPr>
        <w:pStyle w:val="PL"/>
      </w:pPr>
    </w:p>
    <w:p w14:paraId="76267C15" w14:textId="77777777" w:rsidR="00CB0DD7" w:rsidRPr="000A0A5F" w:rsidRDefault="00CB0DD7">
      <w:pPr>
        <w:pStyle w:val="PL"/>
      </w:pPr>
      <w:r w:rsidRPr="000A0A5F">
        <w:t xml:space="preserve">    Volume:</w:t>
      </w:r>
    </w:p>
    <w:p w14:paraId="3D732013" w14:textId="77777777" w:rsidR="00CB0DD7" w:rsidRPr="000A0A5F" w:rsidRDefault="00CB0DD7">
      <w:pPr>
        <w:pStyle w:val="PL"/>
      </w:pPr>
      <w:r w:rsidRPr="000A0A5F">
        <w:t xml:space="preserve">      type: integer</w:t>
      </w:r>
    </w:p>
    <w:p w14:paraId="04A248DB" w14:textId="77777777" w:rsidR="00CB0DD7" w:rsidRPr="000A0A5F" w:rsidRDefault="00CB0DD7">
      <w:pPr>
        <w:pStyle w:val="PL"/>
      </w:pPr>
      <w:r w:rsidRPr="000A0A5F">
        <w:t xml:space="preserve">      format: int64</w:t>
      </w:r>
    </w:p>
    <w:p w14:paraId="60D1A5C4" w14:textId="77777777" w:rsidR="00CB0DD7" w:rsidRPr="000A0A5F" w:rsidRDefault="00CB0DD7">
      <w:pPr>
        <w:pStyle w:val="PL"/>
      </w:pPr>
      <w:r w:rsidRPr="000A0A5F">
        <w:t xml:space="preserve">      minimum: 0</w:t>
      </w:r>
    </w:p>
    <w:p w14:paraId="65D1307C" w14:textId="77777777" w:rsidR="00CB0DD7" w:rsidRPr="000A0A5F" w:rsidRDefault="00CB0DD7">
      <w:pPr>
        <w:pStyle w:val="PL"/>
      </w:pPr>
      <w:r w:rsidRPr="000A0A5F">
        <w:t xml:space="preserve">      description: Unsigned integer identifying a volume in units of bytes.</w:t>
      </w:r>
    </w:p>
    <w:p w14:paraId="253DEE8C" w14:textId="77777777" w:rsidR="0037730B" w:rsidRPr="000A0A5F" w:rsidRDefault="0037730B">
      <w:pPr>
        <w:pStyle w:val="PL"/>
      </w:pPr>
    </w:p>
    <w:p w14:paraId="53F5411B" w14:textId="77777777" w:rsidR="00CB0DD7" w:rsidRPr="000A0A5F" w:rsidRDefault="00CB0DD7">
      <w:pPr>
        <w:pStyle w:val="PL"/>
      </w:pPr>
      <w:r w:rsidRPr="000A0A5F">
        <w:t xml:space="preserve">    VolumeRm:</w:t>
      </w:r>
    </w:p>
    <w:p w14:paraId="02CF9742" w14:textId="77777777" w:rsidR="00CB0DD7" w:rsidRPr="000A0A5F" w:rsidRDefault="00CB0DD7">
      <w:pPr>
        <w:pStyle w:val="PL"/>
      </w:pPr>
      <w:r w:rsidRPr="000A0A5F">
        <w:t xml:space="preserve">      type: integer</w:t>
      </w:r>
    </w:p>
    <w:p w14:paraId="70EA6869" w14:textId="77777777" w:rsidR="00CB0DD7" w:rsidRPr="000A0A5F" w:rsidRDefault="00CB0DD7">
      <w:pPr>
        <w:pStyle w:val="PL"/>
      </w:pPr>
      <w:r w:rsidRPr="000A0A5F">
        <w:t xml:space="preserve">      format: int64</w:t>
      </w:r>
    </w:p>
    <w:p w14:paraId="6BB46F24" w14:textId="77777777" w:rsidR="00CB0DD7" w:rsidRPr="000A0A5F" w:rsidRDefault="00CB0DD7">
      <w:pPr>
        <w:pStyle w:val="PL"/>
      </w:pPr>
      <w:r w:rsidRPr="000A0A5F">
        <w:t xml:space="preserve">      minimum: 0</w:t>
      </w:r>
    </w:p>
    <w:p w14:paraId="0418B7AF" w14:textId="77777777" w:rsidR="0037730B" w:rsidRPr="000A0A5F" w:rsidRDefault="00CB0DD7">
      <w:pPr>
        <w:pStyle w:val="PL"/>
      </w:pPr>
      <w:r w:rsidRPr="000A0A5F">
        <w:t xml:space="preserve">      description: </w:t>
      </w:r>
      <w:r w:rsidR="0037730B" w:rsidRPr="000A0A5F">
        <w:t>&gt;</w:t>
      </w:r>
    </w:p>
    <w:p w14:paraId="434B74F0" w14:textId="77777777" w:rsidR="00CB0DD7" w:rsidRPr="000A0A5F" w:rsidRDefault="0037730B">
      <w:pPr>
        <w:pStyle w:val="PL"/>
      </w:pPr>
      <w:r w:rsidRPr="000A0A5F">
        <w:t xml:space="preserve">        </w:t>
      </w:r>
      <w:r w:rsidR="00CB0DD7" w:rsidRPr="000A0A5F">
        <w:t xml:space="preserve">Unsigned integer identifying a volume in units of bytes </w:t>
      </w:r>
      <w:r w:rsidR="00CB0DD7" w:rsidRPr="000A0A5F">
        <w:rPr>
          <w:lang w:eastAsia="zh-CN"/>
        </w:rPr>
        <w:t xml:space="preserve">with </w:t>
      </w:r>
      <w:r w:rsidR="00CB0DD7" w:rsidRPr="000A0A5F">
        <w:t>"nullable=true"</w:t>
      </w:r>
      <w:r w:rsidR="00CB0DD7" w:rsidRPr="000A0A5F">
        <w:rPr>
          <w:lang w:eastAsia="zh-CN"/>
        </w:rPr>
        <w:t xml:space="preserve"> property.</w:t>
      </w:r>
    </w:p>
    <w:p w14:paraId="40D1F627" w14:textId="77777777" w:rsidR="00CB0DD7" w:rsidRPr="000A0A5F" w:rsidRDefault="00CB0DD7">
      <w:pPr>
        <w:pStyle w:val="PL"/>
      </w:pPr>
      <w:r w:rsidRPr="000A0A5F">
        <w:t xml:space="preserve">      nullable: true</w:t>
      </w:r>
    </w:p>
    <w:p w14:paraId="51DCFD46" w14:textId="77777777" w:rsidR="0037730B" w:rsidRPr="000A0A5F" w:rsidRDefault="0037730B" w:rsidP="00BB037D">
      <w:pPr>
        <w:pStyle w:val="PL"/>
      </w:pPr>
    </w:p>
    <w:p w14:paraId="25ED4EBB" w14:textId="77777777" w:rsidR="00BB037D" w:rsidRPr="000A0A5F" w:rsidRDefault="00BB037D" w:rsidP="00BB037D">
      <w:pPr>
        <w:pStyle w:val="PL"/>
      </w:pPr>
      <w:r w:rsidRPr="000A0A5F">
        <w:t xml:space="preserve">    EthFlowInfo:</w:t>
      </w:r>
    </w:p>
    <w:p w14:paraId="1BF22FC8" w14:textId="77777777" w:rsidR="00BB037D" w:rsidRPr="000A0A5F" w:rsidRDefault="00BB037D" w:rsidP="00BB037D">
      <w:pPr>
        <w:pStyle w:val="PL"/>
      </w:pPr>
      <w:r w:rsidRPr="000A0A5F">
        <w:t xml:space="preserve">      description: Represents Ethernet flow information.</w:t>
      </w:r>
    </w:p>
    <w:p w14:paraId="351FC8F3" w14:textId="77777777" w:rsidR="00BB037D" w:rsidRPr="000A0A5F" w:rsidRDefault="00BB037D" w:rsidP="00BB037D">
      <w:pPr>
        <w:pStyle w:val="PL"/>
      </w:pPr>
      <w:r w:rsidRPr="000A0A5F">
        <w:t xml:space="preserve">      type: object</w:t>
      </w:r>
    </w:p>
    <w:p w14:paraId="1F6CDC16" w14:textId="77777777" w:rsidR="00BB037D" w:rsidRPr="000A0A5F" w:rsidRDefault="00BB037D" w:rsidP="00BB037D">
      <w:pPr>
        <w:pStyle w:val="PL"/>
      </w:pPr>
      <w:r w:rsidRPr="000A0A5F">
        <w:t xml:space="preserve">      properties:</w:t>
      </w:r>
    </w:p>
    <w:p w14:paraId="2E43E83F" w14:textId="77777777" w:rsidR="00BB037D" w:rsidRPr="000A0A5F" w:rsidRDefault="00BB037D" w:rsidP="00BB037D">
      <w:pPr>
        <w:pStyle w:val="PL"/>
      </w:pPr>
      <w:r w:rsidRPr="000A0A5F">
        <w:t xml:space="preserve">        flowId:</w:t>
      </w:r>
    </w:p>
    <w:p w14:paraId="7E3191D3" w14:textId="77777777" w:rsidR="00BB037D" w:rsidRPr="000A0A5F" w:rsidRDefault="00BB037D" w:rsidP="00BB037D">
      <w:pPr>
        <w:pStyle w:val="PL"/>
      </w:pPr>
      <w:r w:rsidRPr="000A0A5F">
        <w:t xml:space="preserve">          type: integer</w:t>
      </w:r>
    </w:p>
    <w:p w14:paraId="4EB43CCB" w14:textId="77777777" w:rsidR="00BB037D" w:rsidRPr="000A0A5F" w:rsidRDefault="00BB037D" w:rsidP="00BB037D">
      <w:pPr>
        <w:pStyle w:val="PL"/>
      </w:pPr>
      <w:r w:rsidRPr="000A0A5F">
        <w:t xml:space="preserve">          description: Indicates the Ethernet flow identifier.</w:t>
      </w:r>
    </w:p>
    <w:p w14:paraId="738D1C5F" w14:textId="77777777" w:rsidR="00BB037D" w:rsidRPr="000A0A5F" w:rsidRDefault="00BB037D" w:rsidP="00BB037D">
      <w:pPr>
        <w:pStyle w:val="PL"/>
      </w:pPr>
      <w:r w:rsidRPr="000A0A5F">
        <w:t xml:space="preserve">        ethFlowDescriptions:</w:t>
      </w:r>
    </w:p>
    <w:p w14:paraId="0786668B" w14:textId="77777777" w:rsidR="00BB037D" w:rsidRPr="000A0A5F" w:rsidRDefault="00BB037D" w:rsidP="00BB037D">
      <w:pPr>
        <w:pStyle w:val="PL"/>
      </w:pPr>
      <w:r w:rsidRPr="000A0A5F">
        <w:t xml:space="preserve">          type: array</w:t>
      </w:r>
    </w:p>
    <w:p w14:paraId="4A18AA0D" w14:textId="77777777" w:rsidR="00BB037D" w:rsidRPr="000A0A5F" w:rsidRDefault="00BB037D" w:rsidP="00BB037D">
      <w:pPr>
        <w:pStyle w:val="PL"/>
      </w:pPr>
      <w:r w:rsidRPr="000A0A5F">
        <w:t xml:space="preserve">          items:</w:t>
      </w:r>
    </w:p>
    <w:p w14:paraId="2F40A079" w14:textId="77777777" w:rsidR="00BB037D" w:rsidRPr="000A0A5F" w:rsidRDefault="00BB037D" w:rsidP="00BB037D">
      <w:pPr>
        <w:pStyle w:val="PL"/>
      </w:pPr>
      <w:r w:rsidRPr="000A0A5F">
        <w:t xml:space="preserve">            $ref: </w:t>
      </w:r>
      <w:r w:rsidRPr="000A0A5F">
        <w:rPr>
          <w:rFonts w:cs="Courier New"/>
          <w:szCs w:val="16"/>
          <w:lang w:val="en-US"/>
        </w:rPr>
        <w:t>'TS29514_</w:t>
      </w:r>
      <w:r w:rsidRPr="000A0A5F">
        <w:t>Npcf_PolicyAuthorization</w:t>
      </w:r>
      <w:r w:rsidRPr="000A0A5F">
        <w:rPr>
          <w:rFonts w:cs="Courier New"/>
          <w:szCs w:val="16"/>
          <w:lang w:val="en-US"/>
        </w:rPr>
        <w:t>.yaml#/components/schemas/EthFlowDescription'</w:t>
      </w:r>
    </w:p>
    <w:p w14:paraId="5D58FD13" w14:textId="77777777" w:rsidR="00BB037D" w:rsidRPr="000A0A5F" w:rsidRDefault="00BB037D" w:rsidP="00BB037D">
      <w:pPr>
        <w:pStyle w:val="PL"/>
      </w:pPr>
      <w:r w:rsidRPr="000A0A5F">
        <w:t xml:space="preserve">          description: &gt;</w:t>
      </w:r>
    </w:p>
    <w:p w14:paraId="39F1A7CE" w14:textId="77777777" w:rsidR="00BB037D" w:rsidRPr="000A0A5F" w:rsidRDefault="00BB037D" w:rsidP="00BB037D">
      <w:pPr>
        <w:pStyle w:val="PL"/>
      </w:pPr>
      <w:r w:rsidRPr="000A0A5F">
        <w:t xml:space="preserve">            Indicates the packet filters of the Ethernet flow. It shall contain UL and/or DL</w:t>
      </w:r>
    </w:p>
    <w:p w14:paraId="06BF64E1" w14:textId="77777777" w:rsidR="00BB037D" w:rsidRPr="000A0A5F" w:rsidRDefault="00BB037D" w:rsidP="00BB037D">
      <w:pPr>
        <w:pStyle w:val="PL"/>
      </w:pPr>
      <w:r w:rsidRPr="000A0A5F">
        <w:t xml:space="preserve">            Ethernet flow description.</w:t>
      </w:r>
    </w:p>
    <w:p w14:paraId="778DB372" w14:textId="77777777" w:rsidR="00BB037D" w:rsidRPr="000A0A5F" w:rsidRDefault="00BB037D" w:rsidP="00BB037D">
      <w:pPr>
        <w:pStyle w:val="PL"/>
      </w:pPr>
      <w:r w:rsidRPr="000A0A5F">
        <w:t xml:space="preserve">          minItems: 1</w:t>
      </w:r>
    </w:p>
    <w:p w14:paraId="122A26F6" w14:textId="77777777" w:rsidR="00BB037D" w:rsidRPr="000A0A5F" w:rsidRDefault="00BB037D" w:rsidP="00BB037D">
      <w:pPr>
        <w:pStyle w:val="PL"/>
      </w:pPr>
      <w:r w:rsidRPr="000A0A5F">
        <w:t xml:space="preserve">          maxItems: 2</w:t>
      </w:r>
    </w:p>
    <w:p w14:paraId="7625594C" w14:textId="77777777" w:rsidR="00BB037D" w:rsidRPr="000A0A5F" w:rsidRDefault="00BB037D" w:rsidP="00BB037D">
      <w:pPr>
        <w:pStyle w:val="PL"/>
      </w:pPr>
      <w:r w:rsidRPr="000A0A5F">
        <w:t xml:space="preserve">      required:</w:t>
      </w:r>
    </w:p>
    <w:p w14:paraId="11DF9FB7" w14:textId="77777777" w:rsidR="00BB037D" w:rsidRPr="000A0A5F" w:rsidRDefault="00BB037D" w:rsidP="00BB037D">
      <w:pPr>
        <w:pStyle w:val="PL"/>
      </w:pPr>
      <w:r w:rsidRPr="000A0A5F">
        <w:t xml:space="preserve">        - flowId</w:t>
      </w:r>
    </w:p>
    <w:p w14:paraId="4AFEE08F" w14:textId="77777777" w:rsidR="0037730B" w:rsidRPr="000A0A5F" w:rsidRDefault="0037730B">
      <w:pPr>
        <w:pStyle w:val="PL"/>
      </w:pPr>
    </w:p>
    <w:p w14:paraId="2EF9A6D1" w14:textId="77777777" w:rsidR="00CB0DD7" w:rsidRPr="000A0A5F" w:rsidRDefault="00CB0DD7">
      <w:pPr>
        <w:pStyle w:val="PL"/>
      </w:pPr>
      <w:r w:rsidRPr="000A0A5F">
        <w:t xml:space="preserve">    Event:</w:t>
      </w:r>
    </w:p>
    <w:p w14:paraId="3A8163BD" w14:textId="77777777" w:rsidR="00CB0DD7" w:rsidRPr="000A0A5F" w:rsidRDefault="00CB0DD7">
      <w:pPr>
        <w:pStyle w:val="PL"/>
      </w:pPr>
      <w:r w:rsidRPr="000A0A5F">
        <w:t xml:space="preserve">      anyOf:</w:t>
      </w:r>
    </w:p>
    <w:p w14:paraId="10DC0BE6" w14:textId="77777777" w:rsidR="00CB0DD7" w:rsidRPr="000A0A5F" w:rsidRDefault="00CB0DD7">
      <w:pPr>
        <w:pStyle w:val="PL"/>
      </w:pPr>
      <w:r w:rsidRPr="000A0A5F">
        <w:t xml:space="preserve">      - type: string</w:t>
      </w:r>
    </w:p>
    <w:p w14:paraId="64C13FE8" w14:textId="77777777" w:rsidR="00CB0DD7" w:rsidRPr="000A0A5F" w:rsidRDefault="00CB0DD7">
      <w:pPr>
        <w:pStyle w:val="PL"/>
      </w:pPr>
      <w:r w:rsidRPr="000A0A5F">
        <w:t xml:space="preserve">        enum:</w:t>
      </w:r>
    </w:p>
    <w:p w14:paraId="64BDA0D0" w14:textId="77777777" w:rsidR="00CB0DD7" w:rsidRPr="000A0A5F" w:rsidRDefault="00CB0DD7">
      <w:pPr>
        <w:pStyle w:val="PL"/>
      </w:pPr>
      <w:r w:rsidRPr="000A0A5F">
        <w:t xml:space="preserve">          - SESSION_TERMINATION</w:t>
      </w:r>
    </w:p>
    <w:p w14:paraId="59CF3D3A" w14:textId="77777777" w:rsidR="00CB0DD7" w:rsidRPr="000A0A5F" w:rsidRDefault="00CB0DD7">
      <w:pPr>
        <w:pStyle w:val="PL"/>
      </w:pPr>
      <w:r w:rsidRPr="000A0A5F">
        <w:t xml:space="preserve">          - LOSS_OF_BEARER </w:t>
      </w:r>
    </w:p>
    <w:p w14:paraId="7E6CC8F6" w14:textId="77777777" w:rsidR="00CB0DD7" w:rsidRPr="000A0A5F" w:rsidRDefault="00CB0DD7">
      <w:pPr>
        <w:pStyle w:val="PL"/>
      </w:pPr>
      <w:r w:rsidRPr="000A0A5F">
        <w:t xml:space="preserve">          - RECOVERY_OF_BEARER</w:t>
      </w:r>
    </w:p>
    <w:p w14:paraId="2E667EFA" w14:textId="77777777" w:rsidR="00CB0DD7" w:rsidRPr="000A0A5F" w:rsidRDefault="00CB0DD7">
      <w:pPr>
        <w:pStyle w:val="PL"/>
      </w:pPr>
      <w:r w:rsidRPr="000A0A5F">
        <w:t xml:space="preserve">          - RELEASE_OF_BEARER</w:t>
      </w:r>
    </w:p>
    <w:p w14:paraId="2D220F2B" w14:textId="77777777" w:rsidR="00CB0DD7" w:rsidRPr="000A0A5F" w:rsidRDefault="00CB0DD7">
      <w:pPr>
        <w:pStyle w:val="PL"/>
      </w:pPr>
      <w:r w:rsidRPr="000A0A5F">
        <w:t xml:space="preserve">          - USAGE_REPORT</w:t>
      </w:r>
    </w:p>
    <w:p w14:paraId="0EACB001" w14:textId="77777777" w:rsidR="00CB0DD7" w:rsidRPr="000A0A5F" w:rsidRDefault="00CB0DD7">
      <w:pPr>
        <w:pStyle w:val="PL"/>
      </w:pPr>
      <w:r w:rsidRPr="000A0A5F">
        <w:t xml:space="preserve">          - FAILED_RESOURCES_ALLOCATION</w:t>
      </w:r>
    </w:p>
    <w:p w14:paraId="11E8BF81" w14:textId="77777777" w:rsidR="005706B4" w:rsidRPr="000A0A5F" w:rsidRDefault="005706B4" w:rsidP="005706B4">
      <w:pPr>
        <w:pStyle w:val="PL"/>
      </w:pPr>
      <w:r w:rsidRPr="000A0A5F">
        <w:t xml:space="preserve">          - SUCCESSFUL_RESOURCES_ALLOCATION</w:t>
      </w:r>
    </w:p>
    <w:p w14:paraId="290760A0" w14:textId="77777777" w:rsidR="00CB0DD7" w:rsidRPr="000A0A5F" w:rsidRDefault="00CB0DD7">
      <w:pPr>
        <w:pStyle w:val="PL"/>
      </w:pPr>
      <w:r w:rsidRPr="000A0A5F">
        <w:t xml:space="preserve">      - type: string</w:t>
      </w:r>
    </w:p>
    <w:p w14:paraId="1B12ACC6" w14:textId="77777777" w:rsidR="00CB0DD7" w:rsidRPr="000A0A5F" w:rsidRDefault="00CB0DD7">
      <w:pPr>
        <w:pStyle w:val="PL"/>
      </w:pPr>
      <w:r w:rsidRPr="000A0A5F">
        <w:t xml:space="preserve">        description: &gt;</w:t>
      </w:r>
    </w:p>
    <w:p w14:paraId="367AE8D2" w14:textId="77777777" w:rsidR="00CB0DD7" w:rsidRPr="000A0A5F" w:rsidRDefault="00CB0DD7">
      <w:pPr>
        <w:pStyle w:val="PL"/>
      </w:pPr>
      <w:r w:rsidRPr="000A0A5F">
        <w:t xml:space="preserve">          This string provides forward-compatibility with future</w:t>
      </w:r>
    </w:p>
    <w:p w14:paraId="24427F4E" w14:textId="77777777" w:rsidR="00CB0DD7" w:rsidRPr="000A0A5F" w:rsidRDefault="00CB0DD7">
      <w:pPr>
        <w:pStyle w:val="PL"/>
      </w:pPr>
      <w:r w:rsidRPr="000A0A5F">
        <w:t xml:space="preserve">          extensions to the enumeration </w:t>
      </w:r>
      <w:r w:rsidR="00AA05D2" w:rsidRPr="000A0A5F">
        <w:t>and</w:t>
      </w:r>
      <w:r w:rsidRPr="000A0A5F">
        <w:t xml:space="preserve"> is not used to encode</w:t>
      </w:r>
    </w:p>
    <w:p w14:paraId="261AA3F6" w14:textId="77777777" w:rsidR="00CB0DD7" w:rsidRPr="000A0A5F" w:rsidRDefault="00CB0DD7">
      <w:pPr>
        <w:pStyle w:val="PL"/>
      </w:pPr>
      <w:r w:rsidRPr="000A0A5F">
        <w:t xml:space="preserve">          content defined in the present version of this API.</w:t>
      </w:r>
    </w:p>
    <w:p w14:paraId="6710D8ED" w14:textId="77777777" w:rsidR="0037730B" w:rsidRPr="000A0A5F" w:rsidRDefault="00CB0DD7" w:rsidP="0037730B">
      <w:pPr>
        <w:pStyle w:val="PL"/>
      </w:pPr>
      <w:r w:rsidRPr="000A0A5F">
        <w:t xml:space="preserve">      description: </w:t>
      </w:r>
      <w:r w:rsidR="00486D78" w:rsidRPr="000A0A5F">
        <w:t>|</w:t>
      </w:r>
    </w:p>
    <w:p w14:paraId="0C5EDDA8" w14:textId="77777777" w:rsidR="00CB0DD7" w:rsidRPr="000A0A5F" w:rsidRDefault="0037730B" w:rsidP="0037730B">
      <w:pPr>
        <w:pStyle w:val="PL"/>
      </w:pPr>
      <w:r w:rsidRPr="000A0A5F">
        <w:t xml:space="preserve">        Represents</w:t>
      </w:r>
      <w:r w:rsidRPr="000A0A5F">
        <w:rPr>
          <w:rFonts w:hint="eastAsia"/>
          <w:lang w:eastAsia="zh-CN"/>
        </w:rPr>
        <w:t xml:space="preserve"> </w:t>
      </w:r>
      <w:r w:rsidRPr="000A0A5F">
        <w:rPr>
          <w:lang w:eastAsia="zh-CN"/>
        </w:rPr>
        <w:t>the event reported by the SCEF</w:t>
      </w:r>
      <w:r w:rsidRPr="000A0A5F">
        <w:t xml:space="preserve">.  </w:t>
      </w:r>
    </w:p>
    <w:p w14:paraId="2E6A3C8A" w14:textId="77777777" w:rsidR="00CB0DD7" w:rsidRPr="000A0A5F" w:rsidRDefault="00CB0DD7">
      <w:pPr>
        <w:pStyle w:val="PL"/>
      </w:pPr>
      <w:r w:rsidRPr="000A0A5F">
        <w:t xml:space="preserve">        Possible values are</w:t>
      </w:r>
      <w:r w:rsidR="007E593B" w:rsidRPr="000A0A5F">
        <w:t>:</w:t>
      </w:r>
    </w:p>
    <w:p w14:paraId="3CA1510D" w14:textId="77777777" w:rsidR="00CB0DD7" w:rsidRPr="000A0A5F" w:rsidRDefault="00CB0DD7">
      <w:pPr>
        <w:pStyle w:val="PL"/>
      </w:pPr>
      <w:r w:rsidRPr="000A0A5F">
        <w:t xml:space="preserve">        - SESSION_TERMINATION: Indicates that Rx session is terminated.</w:t>
      </w:r>
    </w:p>
    <w:p w14:paraId="13AF2E2D" w14:textId="77777777" w:rsidR="00CB0DD7" w:rsidRPr="000A0A5F" w:rsidRDefault="00CB0DD7">
      <w:pPr>
        <w:pStyle w:val="PL"/>
      </w:pPr>
      <w:r w:rsidRPr="000A0A5F">
        <w:t xml:space="preserve">        - LOSS_OF_BEARER : Indicates a loss of a bearer.</w:t>
      </w:r>
    </w:p>
    <w:p w14:paraId="428B2EA4" w14:textId="77777777" w:rsidR="00CB0DD7" w:rsidRPr="000A0A5F" w:rsidRDefault="00CB0DD7">
      <w:pPr>
        <w:pStyle w:val="PL"/>
      </w:pPr>
      <w:r w:rsidRPr="000A0A5F">
        <w:t xml:space="preserve">        - RECOVERY_OF_BEARER: Indicates a recovery of a bearer.</w:t>
      </w:r>
    </w:p>
    <w:p w14:paraId="70892F8E" w14:textId="77777777" w:rsidR="00CB0DD7" w:rsidRPr="000A0A5F" w:rsidRDefault="00CB0DD7">
      <w:pPr>
        <w:pStyle w:val="PL"/>
      </w:pPr>
      <w:r w:rsidRPr="000A0A5F">
        <w:t xml:space="preserve">        - RELEASE_OF_BEARER: Indicates a release of a bearer.</w:t>
      </w:r>
    </w:p>
    <w:p w14:paraId="59F23C97" w14:textId="77777777" w:rsidR="00CB0DD7" w:rsidRPr="000A0A5F" w:rsidRDefault="00CB0DD7">
      <w:pPr>
        <w:pStyle w:val="PL"/>
      </w:pPr>
      <w:r w:rsidRPr="000A0A5F">
        <w:t xml:space="preserve">        - USAGE_REPORT: Indicates the usage report event. </w:t>
      </w:r>
    </w:p>
    <w:p w14:paraId="3D0B5D2C" w14:textId="77777777" w:rsidR="00CB0DD7" w:rsidRPr="000A0A5F" w:rsidRDefault="00CB0DD7">
      <w:pPr>
        <w:pStyle w:val="PL"/>
      </w:pPr>
      <w:r w:rsidRPr="000A0A5F">
        <w:t xml:space="preserve">        - FAILED_RESOURCES_ALLOCATION: </w:t>
      </w:r>
      <w:r w:rsidRPr="000A0A5F">
        <w:rPr>
          <w:lang w:eastAsia="zh-CN"/>
        </w:rPr>
        <w:t>Indicates the resource allocation is failed.</w:t>
      </w:r>
    </w:p>
    <w:p w14:paraId="78024589" w14:textId="77777777" w:rsidR="005706B4" w:rsidRPr="000A0A5F" w:rsidRDefault="005706B4" w:rsidP="005706B4">
      <w:pPr>
        <w:pStyle w:val="PL"/>
      </w:pPr>
      <w:r w:rsidRPr="000A0A5F">
        <w:t xml:space="preserve">        - SUCCESSFUL_RESOURCES_ALLOCATION: Indicates the resource allocation is successful.</w:t>
      </w:r>
    </w:p>
    <w:p w14:paraId="0A328FD6" w14:textId="77777777" w:rsidR="0037730B" w:rsidRPr="000A0A5F" w:rsidRDefault="0037730B">
      <w:pPr>
        <w:pStyle w:val="PL"/>
      </w:pPr>
    </w:p>
    <w:p w14:paraId="50C4A9FB" w14:textId="77777777" w:rsidR="00CB0DD7" w:rsidRPr="000A0A5F" w:rsidRDefault="00CB0DD7">
      <w:pPr>
        <w:pStyle w:val="PL"/>
      </w:pPr>
      <w:r w:rsidRPr="000A0A5F">
        <w:t xml:space="preserve">    ResultReason:</w:t>
      </w:r>
    </w:p>
    <w:p w14:paraId="23B9E697" w14:textId="77777777" w:rsidR="00CB0DD7" w:rsidRPr="000A0A5F" w:rsidRDefault="00CB0DD7">
      <w:pPr>
        <w:pStyle w:val="PL"/>
      </w:pPr>
      <w:r w:rsidRPr="000A0A5F">
        <w:t xml:space="preserve">      anyOf:</w:t>
      </w:r>
    </w:p>
    <w:p w14:paraId="2DCFF19E" w14:textId="77777777" w:rsidR="00CB0DD7" w:rsidRPr="000A0A5F" w:rsidRDefault="00CB0DD7">
      <w:pPr>
        <w:pStyle w:val="PL"/>
      </w:pPr>
      <w:r w:rsidRPr="000A0A5F">
        <w:t xml:space="preserve">      - type: string</w:t>
      </w:r>
    </w:p>
    <w:p w14:paraId="1D750E2C" w14:textId="77777777" w:rsidR="00CB0DD7" w:rsidRPr="000A0A5F" w:rsidRDefault="00CB0DD7">
      <w:pPr>
        <w:pStyle w:val="PL"/>
      </w:pPr>
      <w:r w:rsidRPr="000A0A5F">
        <w:t xml:space="preserve">        enum:</w:t>
      </w:r>
    </w:p>
    <w:p w14:paraId="2EAD644F" w14:textId="77777777" w:rsidR="00CB0DD7" w:rsidRPr="000A0A5F" w:rsidRDefault="00CB0DD7">
      <w:pPr>
        <w:pStyle w:val="PL"/>
      </w:pPr>
      <w:r w:rsidRPr="000A0A5F">
        <w:t xml:space="preserve">          - </w:t>
      </w:r>
      <w:r w:rsidRPr="000A0A5F">
        <w:rPr>
          <w:rFonts w:cs="Arial"/>
          <w:szCs w:val="18"/>
        </w:rPr>
        <w:t>ROAMING_NOT_ALLOWED</w:t>
      </w:r>
    </w:p>
    <w:p w14:paraId="4CEDF8A0" w14:textId="77777777" w:rsidR="00CB0DD7" w:rsidRPr="000A0A5F" w:rsidRDefault="00CB0DD7">
      <w:pPr>
        <w:pStyle w:val="PL"/>
      </w:pPr>
      <w:r w:rsidRPr="000A0A5F">
        <w:t xml:space="preserve">          - </w:t>
      </w:r>
      <w:r w:rsidRPr="000A0A5F">
        <w:rPr>
          <w:rFonts w:cs="Arial"/>
          <w:szCs w:val="18"/>
          <w:lang w:eastAsia="zh-CN"/>
        </w:rPr>
        <w:t>OTHER_REASON</w:t>
      </w:r>
    </w:p>
    <w:p w14:paraId="6067E85E" w14:textId="77777777" w:rsidR="00CB0DD7" w:rsidRPr="000A0A5F" w:rsidRDefault="00CB0DD7">
      <w:pPr>
        <w:pStyle w:val="PL"/>
      </w:pPr>
      <w:r w:rsidRPr="000A0A5F">
        <w:t xml:space="preserve">      - type: string</w:t>
      </w:r>
    </w:p>
    <w:p w14:paraId="0D4A3A9D" w14:textId="77777777" w:rsidR="00CB0DD7" w:rsidRPr="000A0A5F" w:rsidRDefault="00CB0DD7">
      <w:pPr>
        <w:pStyle w:val="PL"/>
      </w:pPr>
      <w:r w:rsidRPr="000A0A5F">
        <w:t xml:space="preserve">        description: &gt;</w:t>
      </w:r>
    </w:p>
    <w:p w14:paraId="73B7520E" w14:textId="77777777" w:rsidR="00486D78" w:rsidRPr="000A0A5F" w:rsidRDefault="00486D78" w:rsidP="00486D78">
      <w:pPr>
        <w:pStyle w:val="PL"/>
      </w:pPr>
      <w:r w:rsidRPr="000A0A5F">
        <w:t xml:space="preserve">          This string provides forward-compatibility with future extensions to the enumeration</w:t>
      </w:r>
    </w:p>
    <w:p w14:paraId="5AD3C5B1" w14:textId="77777777" w:rsidR="00486D78" w:rsidRPr="000A0A5F" w:rsidRDefault="00486D78">
      <w:pPr>
        <w:pStyle w:val="PL"/>
      </w:pPr>
      <w:r w:rsidRPr="000A0A5F">
        <w:t xml:space="preserve">          and is not used to encode content defined in the present version of this API.</w:t>
      </w:r>
    </w:p>
    <w:p w14:paraId="0953F2A4" w14:textId="77777777" w:rsidR="0037730B" w:rsidRPr="000A0A5F" w:rsidRDefault="00CB0DD7" w:rsidP="0037730B">
      <w:pPr>
        <w:pStyle w:val="PL"/>
      </w:pPr>
      <w:r w:rsidRPr="000A0A5F">
        <w:t xml:space="preserve">      description: </w:t>
      </w:r>
      <w:r w:rsidR="00A85853" w:rsidRPr="000A0A5F">
        <w:t>|</w:t>
      </w:r>
    </w:p>
    <w:p w14:paraId="74904129" w14:textId="77777777" w:rsidR="00CB0DD7" w:rsidRPr="000A0A5F" w:rsidRDefault="0037730B" w:rsidP="0037730B">
      <w:pPr>
        <w:pStyle w:val="PL"/>
      </w:pPr>
      <w:r w:rsidRPr="000A0A5F">
        <w:t xml:space="preserve">        Represents a failure result reason.  </w:t>
      </w:r>
    </w:p>
    <w:p w14:paraId="5D20BBF4" w14:textId="77777777" w:rsidR="00CB0DD7" w:rsidRPr="000A0A5F" w:rsidRDefault="00CB0DD7">
      <w:pPr>
        <w:pStyle w:val="PL"/>
      </w:pPr>
      <w:r w:rsidRPr="000A0A5F">
        <w:t xml:space="preserve">        Possible values are</w:t>
      </w:r>
      <w:r w:rsidR="00275E03" w:rsidRPr="000A0A5F">
        <w:t>:</w:t>
      </w:r>
    </w:p>
    <w:p w14:paraId="4BD7556F" w14:textId="77777777" w:rsidR="0037730B" w:rsidRPr="000A0A5F" w:rsidRDefault="00CB0DD7">
      <w:pPr>
        <w:pStyle w:val="PL"/>
        <w:rPr>
          <w:rFonts w:cs="Arial"/>
          <w:szCs w:val="18"/>
          <w:lang w:eastAsia="zh-CN"/>
        </w:rPr>
      </w:pPr>
      <w:r w:rsidRPr="000A0A5F">
        <w:t xml:space="preserve">        - </w:t>
      </w:r>
      <w:r w:rsidRPr="000A0A5F">
        <w:rPr>
          <w:rFonts w:cs="Arial"/>
          <w:szCs w:val="18"/>
        </w:rPr>
        <w:t>ROAMING_NOT_ALLOWED</w:t>
      </w:r>
      <w:r w:rsidRPr="000A0A5F">
        <w:t xml:space="preserve">: </w:t>
      </w:r>
      <w:r w:rsidRPr="000A0A5F">
        <w:rPr>
          <w:rFonts w:cs="Arial"/>
          <w:szCs w:val="18"/>
          <w:lang w:eastAsia="zh-CN"/>
        </w:rPr>
        <w:t>Identifies the configuration parameters are not allowed by roaming</w:t>
      </w:r>
    </w:p>
    <w:p w14:paraId="1EF55C57" w14:textId="77777777" w:rsidR="00CB0DD7" w:rsidRPr="000A0A5F" w:rsidRDefault="0037730B">
      <w:pPr>
        <w:pStyle w:val="PL"/>
      </w:pPr>
      <w:r w:rsidRPr="000A0A5F">
        <w:rPr>
          <w:rFonts w:cs="Arial"/>
          <w:szCs w:val="18"/>
          <w:lang w:eastAsia="zh-CN"/>
        </w:rPr>
        <w:t xml:space="preserve">         </w:t>
      </w:r>
      <w:r w:rsidR="00CB0DD7" w:rsidRPr="000A0A5F">
        <w:rPr>
          <w:rFonts w:cs="Arial"/>
          <w:szCs w:val="18"/>
          <w:lang w:eastAsia="zh-CN"/>
        </w:rPr>
        <w:t xml:space="preserve"> agreement</w:t>
      </w:r>
      <w:r w:rsidR="00CB0DD7" w:rsidRPr="000A0A5F">
        <w:t>.</w:t>
      </w:r>
    </w:p>
    <w:p w14:paraId="45E4475A" w14:textId="77777777" w:rsidR="001D1EAA" w:rsidRPr="000A0A5F" w:rsidRDefault="00CB0DD7">
      <w:pPr>
        <w:pStyle w:val="PL"/>
        <w:rPr>
          <w:rFonts w:cs="Arial"/>
          <w:szCs w:val="18"/>
          <w:lang w:eastAsia="zh-CN"/>
        </w:rPr>
      </w:pPr>
      <w:r w:rsidRPr="000A0A5F">
        <w:t xml:space="preserve">        - </w:t>
      </w:r>
      <w:r w:rsidRPr="000A0A5F">
        <w:rPr>
          <w:rFonts w:cs="Arial"/>
          <w:szCs w:val="18"/>
          <w:lang w:eastAsia="zh-CN"/>
        </w:rPr>
        <w:t>OTHER_REASON</w:t>
      </w:r>
      <w:r w:rsidRPr="000A0A5F">
        <w:t xml:space="preserve">: </w:t>
      </w:r>
      <w:r w:rsidRPr="000A0A5F">
        <w:rPr>
          <w:rFonts w:cs="Arial"/>
          <w:szCs w:val="18"/>
          <w:lang w:eastAsia="zh-CN"/>
        </w:rPr>
        <w:t>Identifies the configuration parameters are not configured due to other</w:t>
      </w:r>
    </w:p>
    <w:p w14:paraId="6192280D" w14:textId="77777777" w:rsidR="00CB0DD7" w:rsidRPr="000A0A5F" w:rsidRDefault="001D1EAA">
      <w:pPr>
        <w:pStyle w:val="PL"/>
      </w:pPr>
      <w:r w:rsidRPr="000A0A5F">
        <w:rPr>
          <w:rFonts w:cs="Arial"/>
          <w:szCs w:val="18"/>
          <w:lang w:eastAsia="zh-CN"/>
        </w:rPr>
        <w:t xml:space="preserve">         </w:t>
      </w:r>
      <w:r w:rsidR="00CB0DD7" w:rsidRPr="000A0A5F">
        <w:rPr>
          <w:rFonts w:cs="Arial"/>
          <w:szCs w:val="18"/>
          <w:lang w:eastAsia="zh-CN"/>
        </w:rPr>
        <w:t xml:space="preserve"> reason.</w:t>
      </w:r>
    </w:p>
    <w:p w14:paraId="3F176B31" w14:textId="77777777" w:rsidR="00CB0DD7" w:rsidRPr="000A0A5F" w:rsidRDefault="00CB0DD7">
      <w:pPr>
        <w:pStyle w:val="PL"/>
        <w:rPr>
          <w:lang w:val="en-US"/>
        </w:rPr>
      </w:pPr>
      <w:r w:rsidRPr="000A0A5F">
        <w:rPr>
          <w:lang w:val="en-US"/>
        </w:rPr>
        <w:t>#</w:t>
      </w:r>
    </w:p>
    <w:p w14:paraId="007802EF" w14:textId="77777777" w:rsidR="00CB0DD7" w:rsidRPr="000A0A5F" w:rsidRDefault="00CB0DD7">
      <w:pPr>
        <w:pStyle w:val="PL"/>
        <w:rPr>
          <w:lang w:val="en-US"/>
        </w:rPr>
      </w:pPr>
      <w:r w:rsidRPr="000A0A5F">
        <w:rPr>
          <w:lang w:val="en-US"/>
        </w:rPr>
        <w:t xml:space="preserve"># </w:t>
      </w:r>
      <w:r w:rsidRPr="000A0A5F">
        <w:t>HTTP responses</w:t>
      </w:r>
    </w:p>
    <w:p w14:paraId="17152CEB" w14:textId="77777777" w:rsidR="00CB0DD7" w:rsidRPr="000A0A5F" w:rsidRDefault="00CB0DD7">
      <w:pPr>
        <w:pStyle w:val="PL"/>
        <w:rPr>
          <w:lang w:val="en-US"/>
        </w:rPr>
      </w:pPr>
      <w:r w:rsidRPr="000A0A5F">
        <w:rPr>
          <w:lang w:val="en-US"/>
        </w:rPr>
        <w:t>#</w:t>
      </w:r>
    </w:p>
    <w:p w14:paraId="2268FFA7" w14:textId="77777777" w:rsidR="00CB0DD7" w:rsidRPr="000A0A5F" w:rsidRDefault="00CB0DD7">
      <w:pPr>
        <w:pStyle w:val="PL"/>
        <w:rPr>
          <w:lang w:eastAsia="zh-CN"/>
        </w:rPr>
      </w:pPr>
      <w:r w:rsidRPr="000A0A5F">
        <w:rPr>
          <w:lang w:eastAsia="zh-CN"/>
        </w:rPr>
        <w:t xml:space="preserve">  responses:</w:t>
      </w:r>
    </w:p>
    <w:p w14:paraId="31246533" w14:textId="77777777" w:rsidR="00CB0DD7" w:rsidRPr="000A0A5F" w:rsidRDefault="00CB0DD7">
      <w:pPr>
        <w:pStyle w:val="PL"/>
      </w:pPr>
      <w:r w:rsidRPr="000A0A5F">
        <w:t xml:space="preserve">    '307':</w:t>
      </w:r>
    </w:p>
    <w:p w14:paraId="5C4B2836" w14:textId="77777777" w:rsidR="00CB0DD7" w:rsidRPr="000A0A5F" w:rsidRDefault="00CB0DD7">
      <w:pPr>
        <w:pStyle w:val="PL"/>
      </w:pPr>
      <w:r w:rsidRPr="000A0A5F">
        <w:t xml:space="preserve">      description: Temporary Redirect</w:t>
      </w:r>
    </w:p>
    <w:p w14:paraId="4A52772C" w14:textId="77777777" w:rsidR="00CB0DD7" w:rsidRPr="000A0A5F" w:rsidRDefault="00CB0DD7">
      <w:pPr>
        <w:pStyle w:val="PL"/>
      </w:pPr>
      <w:r w:rsidRPr="000A0A5F">
        <w:t xml:space="preserve">      headers:</w:t>
      </w:r>
    </w:p>
    <w:p w14:paraId="58B2A328" w14:textId="77777777" w:rsidR="00CB0DD7" w:rsidRPr="000A0A5F" w:rsidRDefault="00CB0DD7">
      <w:pPr>
        <w:pStyle w:val="PL"/>
      </w:pPr>
      <w:r w:rsidRPr="000A0A5F">
        <w:t xml:space="preserve">       </w:t>
      </w:r>
      <w:r w:rsidRPr="000A0A5F">
        <w:rPr>
          <w:lang w:eastAsia="zh-CN"/>
        </w:rPr>
        <w:t xml:space="preserve"> </w:t>
      </w:r>
      <w:r w:rsidRPr="000A0A5F">
        <w:t>Location:</w:t>
      </w:r>
    </w:p>
    <w:p w14:paraId="582A1D02" w14:textId="77777777" w:rsidR="00CB0DD7" w:rsidRPr="000A0A5F" w:rsidRDefault="00CB0DD7">
      <w:pPr>
        <w:pStyle w:val="PL"/>
      </w:pPr>
      <w:r w:rsidRPr="000A0A5F">
        <w:t xml:space="preserve">       </w:t>
      </w:r>
      <w:r w:rsidRPr="000A0A5F">
        <w:rPr>
          <w:lang w:eastAsia="zh-CN"/>
        </w:rPr>
        <w:t xml:space="preserve">   </w:t>
      </w:r>
      <w:r w:rsidRPr="000A0A5F">
        <w:t>description: '</w:t>
      </w:r>
      <w:r w:rsidRPr="000A0A5F">
        <w:rPr>
          <w:lang w:eastAsia="zh-CN"/>
        </w:rPr>
        <w:t>A</w:t>
      </w:r>
      <w:r w:rsidRPr="000A0A5F">
        <w:t xml:space="preserve">n alternative URI of the </w:t>
      </w:r>
      <w:r w:rsidRPr="000A0A5F">
        <w:rPr>
          <w:lang w:eastAsia="zh-CN"/>
        </w:rPr>
        <w:t>resource</w:t>
      </w:r>
      <w:r w:rsidRPr="000A0A5F">
        <w:t>.'</w:t>
      </w:r>
    </w:p>
    <w:p w14:paraId="62A7A9A5" w14:textId="77777777" w:rsidR="00CB0DD7" w:rsidRPr="000A0A5F" w:rsidRDefault="00CB0DD7">
      <w:pPr>
        <w:pStyle w:val="PL"/>
      </w:pPr>
      <w:r w:rsidRPr="000A0A5F">
        <w:t xml:space="preserve">       </w:t>
      </w:r>
      <w:r w:rsidRPr="000A0A5F">
        <w:rPr>
          <w:lang w:eastAsia="zh-CN"/>
        </w:rPr>
        <w:t xml:space="preserve">   </w:t>
      </w:r>
      <w:r w:rsidRPr="000A0A5F">
        <w:t>required: true</w:t>
      </w:r>
    </w:p>
    <w:p w14:paraId="55240990" w14:textId="77777777" w:rsidR="00CB0DD7" w:rsidRPr="000A0A5F" w:rsidRDefault="00CB0DD7">
      <w:pPr>
        <w:pStyle w:val="PL"/>
      </w:pPr>
      <w:r w:rsidRPr="000A0A5F">
        <w:t xml:space="preserve">       </w:t>
      </w:r>
      <w:r w:rsidRPr="000A0A5F">
        <w:rPr>
          <w:lang w:eastAsia="zh-CN"/>
        </w:rPr>
        <w:t xml:space="preserve">   </w:t>
      </w:r>
      <w:r w:rsidRPr="000A0A5F">
        <w:t>schema:</w:t>
      </w:r>
    </w:p>
    <w:p w14:paraId="628FC55B" w14:textId="77777777" w:rsidR="00CB0DD7" w:rsidRPr="000A0A5F" w:rsidRDefault="00CB0DD7">
      <w:pPr>
        <w:pStyle w:val="PL"/>
        <w:rPr>
          <w:lang w:eastAsia="zh-CN"/>
        </w:rPr>
      </w:pPr>
      <w:r w:rsidRPr="000A0A5F">
        <w:t xml:space="preserve">       </w:t>
      </w:r>
      <w:r w:rsidRPr="000A0A5F">
        <w:rPr>
          <w:lang w:eastAsia="zh-CN"/>
        </w:rPr>
        <w:t xml:space="preserve">     </w:t>
      </w:r>
      <w:r w:rsidRPr="000A0A5F">
        <w:t>type: string</w:t>
      </w:r>
    </w:p>
    <w:p w14:paraId="4093316A" w14:textId="77777777" w:rsidR="00CB0DD7" w:rsidRPr="000A0A5F" w:rsidRDefault="00CB0DD7">
      <w:pPr>
        <w:pStyle w:val="PL"/>
      </w:pPr>
      <w:r w:rsidRPr="000A0A5F">
        <w:t xml:space="preserve">    '308':</w:t>
      </w:r>
    </w:p>
    <w:p w14:paraId="69DB84ED" w14:textId="77777777" w:rsidR="00CB0DD7" w:rsidRPr="000A0A5F" w:rsidRDefault="00CB0DD7">
      <w:pPr>
        <w:pStyle w:val="PL"/>
      </w:pPr>
      <w:r w:rsidRPr="000A0A5F">
        <w:t xml:space="preserve">      description: Permanent Redirect</w:t>
      </w:r>
    </w:p>
    <w:p w14:paraId="258754A3" w14:textId="77777777" w:rsidR="00CB0DD7" w:rsidRPr="000A0A5F" w:rsidRDefault="00CB0DD7">
      <w:pPr>
        <w:pStyle w:val="PL"/>
      </w:pPr>
      <w:r w:rsidRPr="000A0A5F">
        <w:t xml:space="preserve">      headers:</w:t>
      </w:r>
    </w:p>
    <w:p w14:paraId="53C6B134" w14:textId="77777777" w:rsidR="00CB0DD7" w:rsidRPr="000A0A5F" w:rsidRDefault="00CB0DD7">
      <w:pPr>
        <w:pStyle w:val="PL"/>
      </w:pPr>
      <w:r w:rsidRPr="000A0A5F">
        <w:t xml:space="preserve">      </w:t>
      </w:r>
      <w:r w:rsidRPr="000A0A5F">
        <w:rPr>
          <w:lang w:eastAsia="zh-CN"/>
        </w:rPr>
        <w:t xml:space="preserve">  </w:t>
      </w:r>
      <w:r w:rsidRPr="000A0A5F">
        <w:t>Location:</w:t>
      </w:r>
    </w:p>
    <w:p w14:paraId="0888F661" w14:textId="77777777" w:rsidR="00CB0DD7" w:rsidRPr="000A0A5F" w:rsidRDefault="00CB0DD7">
      <w:pPr>
        <w:pStyle w:val="PL"/>
      </w:pPr>
      <w:r w:rsidRPr="000A0A5F">
        <w:t xml:space="preserve">      </w:t>
      </w:r>
      <w:r w:rsidRPr="000A0A5F">
        <w:rPr>
          <w:lang w:eastAsia="zh-CN"/>
        </w:rPr>
        <w:t xml:space="preserve">    </w:t>
      </w:r>
      <w:r w:rsidRPr="000A0A5F">
        <w:t>description: '</w:t>
      </w:r>
      <w:r w:rsidRPr="000A0A5F">
        <w:rPr>
          <w:lang w:eastAsia="zh-CN"/>
        </w:rPr>
        <w:t>A</w:t>
      </w:r>
      <w:r w:rsidRPr="000A0A5F">
        <w:t xml:space="preserve">n alternative URI of the </w:t>
      </w:r>
      <w:r w:rsidRPr="000A0A5F">
        <w:rPr>
          <w:lang w:eastAsia="zh-CN"/>
        </w:rPr>
        <w:t>resource</w:t>
      </w:r>
      <w:r w:rsidRPr="000A0A5F">
        <w:t>.'</w:t>
      </w:r>
    </w:p>
    <w:p w14:paraId="09609C97" w14:textId="77777777" w:rsidR="00CB0DD7" w:rsidRPr="000A0A5F" w:rsidRDefault="00CB0DD7">
      <w:pPr>
        <w:pStyle w:val="PL"/>
      </w:pPr>
      <w:r w:rsidRPr="000A0A5F">
        <w:t xml:space="preserve">      </w:t>
      </w:r>
      <w:r w:rsidRPr="000A0A5F">
        <w:rPr>
          <w:lang w:eastAsia="zh-CN"/>
        </w:rPr>
        <w:t xml:space="preserve">    </w:t>
      </w:r>
      <w:r w:rsidRPr="000A0A5F">
        <w:t>required: true</w:t>
      </w:r>
    </w:p>
    <w:p w14:paraId="5A640CEB" w14:textId="77777777" w:rsidR="00CB0DD7" w:rsidRPr="000A0A5F" w:rsidRDefault="00CB0DD7">
      <w:pPr>
        <w:pStyle w:val="PL"/>
      </w:pPr>
      <w:r w:rsidRPr="000A0A5F">
        <w:t xml:space="preserve">      </w:t>
      </w:r>
      <w:r w:rsidRPr="000A0A5F">
        <w:rPr>
          <w:lang w:eastAsia="zh-CN"/>
        </w:rPr>
        <w:t xml:space="preserve">    </w:t>
      </w:r>
      <w:r w:rsidRPr="000A0A5F">
        <w:t>schema:</w:t>
      </w:r>
    </w:p>
    <w:p w14:paraId="4B5078D3" w14:textId="77777777" w:rsidR="00CB0DD7" w:rsidRPr="000A0A5F" w:rsidRDefault="00CB0DD7">
      <w:pPr>
        <w:pStyle w:val="PL"/>
        <w:rPr>
          <w:lang w:eastAsia="zh-CN"/>
        </w:rPr>
      </w:pPr>
      <w:r w:rsidRPr="000A0A5F">
        <w:t xml:space="preserve">      </w:t>
      </w:r>
      <w:r w:rsidRPr="000A0A5F">
        <w:rPr>
          <w:lang w:eastAsia="zh-CN"/>
        </w:rPr>
        <w:t xml:space="preserve">      </w:t>
      </w:r>
      <w:r w:rsidRPr="000A0A5F">
        <w:t>type: string</w:t>
      </w:r>
    </w:p>
    <w:p w14:paraId="69380E3E" w14:textId="77777777" w:rsidR="00CB0DD7" w:rsidRPr="000A0A5F" w:rsidRDefault="00CB0DD7">
      <w:pPr>
        <w:pStyle w:val="PL"/>
        <w:rPr>
          <w:lang w:eastAsia="zh-CN"/>
        </w:rPr>
      </w:pPr>
      <w:r w:rsidRPr="000A0A5F">
        <w:rPr>
          <w:lang w:eastAsia="zh-CN"/>
        </w:rPr>
        <w:t xml:space="preserve">    '400':</w:t>
      </w:r>
    </w:p>
    <w:p w14:paraId="26874754" w14:textId="77777777" w:rsidR="00CB0DD7" w:rsidRPr="000A0A5F" w:rsidRDefault="00CB0DD7">
      <w:pPr>
        <w:pStyle w:val="PL"/>
        <w:rPr>
          <w:lang w:eastAsia="zh-CN"/>
        </w:rPr>
      </w:pPr>
      <w:r w:rsidRPr="000A0A5F">
        <w:rPr>
          <w:lang w:eastAsia="zh-CN"/>
        </w:rPr>
        <w:t xml:space="preserve">      description: Bad request</w:t>
      </w:r>
    </w:p>
    <w:p w14:paraId="2EC81D16" w14:textId="77777777" w:rsidR="00CB0DD7" w:rsidRPr="000A0A5F" w:rsidRDefault="00CB0DD7">
      <w:pPr>
        <w:pStyle w:val="PL"/>
        <w:rPr>
          <w:lang w:eastAsia="zh-CN"/>
        </w:rPr>
      </w:pPr>
      <w:r w:rsidRPr="000A0A5F">
        <w:rPr>
          <w:lang w:eastAsia="zh-CN"/>
        </w:rPr>
        <w:t xml:space="preserve">      content:</w:t>
      </w:r>
    </w:p>
    <w:p w14:paraId="4E1097FA" w14:textId="77777777" w:rsidR="00CB0DD7" w:rsidRPr="000A0A5F" w:rsidRDefault="00CB0DD7">
      <w:pPr>
        <w:pStyle w:val="PL"/>
        <w:rPr>
          <w:lang w:eastAsia="zh-CN"/>
        </w:rPr>
      </w:pPr>
      <w:r w:rsidRPr="000A0A5F">
        <w:rPr>
          <w:lang w:eastAsia="zh-CN"/>
        </w:rPr>
        <w:t xml:space="preserve">        application/problem+json:</w:t>
      </w:r>
    </w:p>
    <w:p w14:paraId="6DA33A7E" w14:textId="77777777" w:rsidR="00CB0DD7" w:rsidRPr="000A0A5F" w:rsidRDefault="00CB0DD7">
      <w:pPr>
        <w:pStyle w:val="PL"/>
        <w:rPr>
          <w:lang w:eastAsia="zh-CN"/>
        </w:rPr>
      </w:pPr>
      <w:r w:rsidRPr="000A0A5F">
        <w:rPr>
          <w:lang w:eastAsia="zh-CN"/>
        </w:rPr>
        <w:t xml:space="preserve">          schema:</w:t>
      </w:r>
    </w:p>
    <w:p w14:paraId="2A07EA76" w14:textId="77777777" w:rsidR="00CB0DD7" w:rsidRPr="000A0A5F" w:rsidRDefault="00CB0DD7">
      <w:pPr>
        <w:pStyle w:val="PL"/>
        <w:rPr>
          <w:lang w:eastAsia="zh-CN"/>
        </w:rPr>
      </w:pPr>
      <w:r w:rsidRPr="000A0A5F">
        <w:rPr>
          <w:lang w:eastAsia="zh-CN"/>
        </w:rPr>
        <w:t xml:space="preserve">            $ref: '#/components/schemas/ProblemDetails'</w:t>
      </w:r>
    </w:p>
    <w:p w14:paraId="0CBA7FEC" w14:textId="77777777" w:rsidR="00CB0DD7" w:rsidRPr="000A0A5F" w:rsidRDefault="00CB0DD7">
      <w:pPr>
        <w:pStyle w:val="PL"/>
        <w:rPr>
          <w:lang w:eastAsia="zh-CN"/>
        </w:rPr>
      </w:pPr>
      <w:r w:rsidRPr="000A0A5F">
        <w:rPr>
          <w:lang w:eastAsia="zh-CN"/>
        </w:rPr>
        <w:t xml:space="preserve">    '401':</w:t>
      </w:r>
    </w:p>
    <w:p w14:paraId="69CA260C" w14:textId="77777777" w:rsidR="00CB0DD7" w:rsidRPr="000A0A5F" w:rsidRDefault="00CB0DD7">
      <w:pPr>
        <w:pStyle w:val="PL"/>
        <w:rPr>
          <w:lang w:eastAsia="zh-CN"/>
        </w:rPr>
      </w:pPr>
      <w:r w:rsidRPr="000A0A5F">
        <w:rPr>
          <w:lang w:eastAsia="zh-CN"/>
        </w:rPr>
        <w:t xml:space="preserve">      description: Unauthorized</w:t>
      </w:r>
    </w:p>
    <w:p w14:paraId="0B2285BC" w14:textId="77777777" w:rsidR="00CB0DD7" w:rsidRPr="000A0A5F" w:rsidRDefault="00CB0DD7">
      <w:pPr>
        <w:pStyle w:val="PL"/>
        <w:rPr>
          <w:lang w:eastAsia="zh-CN"/>
        </w:rPr>
      </w:pPr>
      <w:r w:rsidRPr="000A0A5F">
        <w:rPr>
          <w:lang w:eastAsia="zh-CN"/>
        </w:rPr>
        <w:t xml:space="preserve">      content:</w:t>
      </w:r>
    </w:p>
    <w:p w14:paraId="46713BF0" w14:textId="77777777" w:rsidR="00CB0DD7" w:rsidRPr="000A0A5F" w:rsidRDefault="00CB0DD7">
      <w:pPr>
        <w:pStyle w:val="PL"/>
        <w:rPr>
          <w:lang w:eastAsia="zh-CN"/>
        </w:rPr>
      </w:pPr>
      <w:r w:rsidRPr="000A0A5F">
        <w:rPr>
          <w:lang w:eastAsia="zh-CN"/>
        </w:rPr>
        <w:t xml:space="preserve">        application/problem+json:</w:t>
      </w:r>
    </w:p>
    <w:p w14:paraId="01153A56" w14:textId="77777777" w:rsidR="00CB0DD7" w:rsidRPr="000A0A5F" w:rsidRDefault="00CB0DD7">
      <w:pPr>
        <w:pStyle w:val="PL"/>
        <w:rPr>
          <w:lang w:eastAsia="zh-CN"/>
        </w:rPr>
      </w:pPr>
      <w:r w:rsidRPr="000A0A5F">
        <w:rPr>
          <w:lang w:eastAsia="zh-CN"/>
        </w:rPr>
        <w:t xml:space="preserve">          schema:</w:t>
      </w:r>
    </w:p>
    <w:p w14:paraId="266BA80C" w14:textId="77777777" w:rsidR="00CB0DD7" w:rsidRPr="000A0A5F" w:rsidRDefault="00CB0DD7">
      <w:pPr>
        <w:pStyle w:val="PL"/>
        <w:rPr>
          <w:lang w:eastAsia="zh-CN"/>
        </w:rPr>
      </w:pPr>
      <w:r w:rsidRPr="000A0A5F">
        <w:rPr>
          <w:lang w:eastAsia="zh-CN"/>
        </w:rPr>
        <w:t xml:space="preserve">            $ref: '#/components/schemas/ProblemDetails'</w:t>
      </w:r>
    </w:p>
    <w:p w14:paraId="0B1A8DAF" w14:textId="77777777" w:rsidR="00CB0DD7" w:rsidRPr="000A0A5F" w:rsidRDefault="00CB0DD7">
      <w:pPr>
        <w:pStyle w:val="PL"/>
        <w:rPr>
          <w:lang w:eastAsia="zh-CN"/>
        </w:rPr>
      </w:pPr>
      <w:r w:rsidRPr="000A0A5F">
        <w:rPr>
          <w:lang w:eastAsia="zh-CN"/>
        </w:rPr>
        <w:t xml:space="preserve">    '403':</w:t>
      </w:r>
    </w:p>
    <w:p w14:paraId="14BA2FD5" w14:textId="77777777" w:rsidR="00CB0DD7" w:rsidRPr="000A0A5F" w:rsidRDefault="00CB0DD7">
      <w:pPr>
        <w:pStyle w:val="PL"/>
        <w:rPr>
          <w:lang w:eastAsia="zh-CN"/>
        </w:rPr>
      </w:pPr>
      <w:r w:rsidRPr="000A0A5F">
        <w:rPr>
          <w:lang w:eastAsia="zh-CN"/>
        </w:rPr>
        <w:t xml:space="preserve">      description: Forbidden</w:t>
      </w:r>
    </w:p>
    <w:p w14:paraId="45C9B184" w14:textId="77777777" w:rsidR="00CB0DD7" w:rsidRPr="000A0A5F" w:rsidRDefault="00CB0DD7">
      <w:pPr>
        <w:pStyle w:val="PL"/>
        <w:rPr>
          <w:lang w:eastAsia="zh-CN"/>
        </w:rPr>
      </w:pPr>
      <w:r w:rsidRPr="000A0A5F">
        <w:rPr>
          <w:lang w:eastAsia="zh-CN"/>
        </w:rPr>
        <w:t xml:space="preserve">      content:</w:t>
      </w:r>
    </w:p>
    <w:p w14:paraId="65AC00CF" w14:textId="77777777" w:rsidR="00CB0DD7" w:rsidRPr="000A0A5F" w:rsidRDefault="00CB0DD7">
      <w:pPr>
        <w:pStyle w:val="PL"/>
        <w:rPr>
          <w:lang w:eastAsia="zh-CN"/>
        </w:rPr>
      </w:pPr>
      <w:r w:rsidRPr="000A0A5F">
        <w:rPr>
          <w:lang w:eastAsia="zh-CN"/>
        </w:rPr>
        <w:t xml:space="preserve">        application/problem+json:</w:t>
      </w:r>
    </w:p>
    <w:p w14:paraId="12A80448" w14:textId="77777777" w:rsidR="00CB0DD7" w:rsidRPr="000A0A5F" w:rsidRDefault="00CB0DD7">
      <w:pPr>
        <w:pStyle w:val="PL"/>
        <w:rPr>
          <w:lang w:eastAsia="zh-CN"/>
        </w:rPr>
      </w:pPr>
      <w:r w:rsidRPr="000A0A5F">
        <w:rPr>
          <w:lang w:eastAsia="zh-CN"/>
        </w:rPr>
        <w:t xml:space="preserve">          schema:</w:t>
      </w:r>
    </w:p>
    <w:p w14:paraId="52B8F407" w14:textId="77777777" w:rsidR="00CB0DD7" w:rsidRPr="000A0A5F" w:rsidRDefault="00CB0DD7">
      <w:pPr>
        <w:pStyle w:val="PL"/>
        <w:rPr>
          <w:lang w:eastAsia="zh-CN"/>
        </w:rPr>
      </w:pPr>
      <w:r w:rsidRPr="000A0A5F">
        <w:rPr>
          <w:lang w:eastAsia="zh-CN"/>
        </w:rPr>
        <w:t xml:space="preserve">            $ref: '#/components/schemas/ProblemDetails'</w:t>
      </w:r>
    </w:p>
    <w:p w14:paraId="1C76A163" w14:textId="77777777" w:rsidR="00CB0DD7" w:rsidRPr="000A0A5F" w:rsidRDefault="00CB0DD7">
      <w:pPr>
        <w:pStyle w:val="PL"/>
        <w:rPr>
          <w:lang w:eastAsia="zh-CN"/>
        </w:rPr>
      </w:pPr>
      <w:r w:rsidRPr="000A0A5F">
        <w:rPr>
          <w:lang w:eastAsia="zh-CN"/>
        </w:rPr>
        <w:t xml:space="preserve">    '404':</w:t>
      </w:r>
    </w:p>
    <w:p w14:paraId="0E1A1B93" w14:textId="77777777" w:rsidR="00CB0DD7" w:rsidRPr="000A0A5F" w:rsidRDefault="00CB0DD7">
      <w:pPr>
        <w:pStyle w:val="PL"/>
        <w:rPr>
          <w:lang w:eastAsia="zh-CN"/>
        </w:rPr>
      </w:pPr>
      <w:r w:rsidRPr="000A0A5F">
        <w:rPr>
          <w:lang w:eastAsia="zh-CN"/>
        </w:rPr>
        <w:t xml:space="preserve">      description: Not Found</w:t>
      </w:r>
    </w:p>
    <w:p w14:paraId="1AA08A41" w14:textId="77777777" w:rsidR="00CB0DD7" w:rsidRPr="000A0A5F" w:rsidRDefault="00CB0DD7">
      <w:pPr>
        <w:pStyle w:val="PL"/>
        <w:rPr>
          <w:lang w:eastAsia="zh-CN"/>
        </w:rPr>
      </w:pPr>
      <w:r w:rsidRPr="000A0A5F">
        <w:rPr>
          <w:lang w:eastAsia="zh-CN"/>
        </w:rPr>
        <w:t xml:space="preserve">      content:</w:t>
      </w:r>
    </w:p>
    <w:p w14:paraId="1BE4ADC4" w14:textId="77777777" w:rsidR="00CB0DD7" w:rsidRPr="000A0A5F" w:rsidRDefault="00CB0DD7">
      <w:pPr>
        <w:pStyle w:val="PL"/>
        <w:rPr>
          <w:lang w:eastAsia="zh-CN"/>
        </w:rPr>
      </w:pPr>
      <w:r w:rsidRPr="000A0A5F">
        <w:rPr>
          <w:lang w:eastAsia="zh-CN"/>
        </w:rPr>
        <w:t xml:space="preserve">        application/problem+json:</w:t>
      </w:r>
    </w:p>
    <w:p w14:paraId="2EEAFCFD" w14:textId="77777777" w:rsidR="00CB0DD7" w:rsidRPr="000A0A5F" w:rsidRDefault="00CB0DD7">
      <w:pPr>
        <w:pStyle w:val="PL"/>
        <w:rPr>
          <w:lang w:eastAsia="zh-CN"/>
        </w:rPr>
      </w:pPr>
      <w:r w:rsidRPr="000A0A5F">
        <w:rPr>
          <w:lang w:eastAsia="zh-CN"/>
        </w:rPr>
        <w:t xml:space="preserve">          schema:</w:t>
      </w:r>
    </w:p>
    <w:p w14:paraId="07F84603" w14:textId="77777777" w:rsidR="00CB0DD7" w:rsidRPr="000A0A5F" w:rsidRDefault="00CB0DD7">
      <w:pPr>
        <w:pStyle w:val="PL"/>
        <w:rPr>
          <w:lang w:eastAsia="zh-CN"/>
        </w:rPr>
      </w:pPr>
      <w:r w:rsidRPr="000A0A5F">
        <w:rPr>
          <w:lang w:eastAsia="zh-CN"/>
        </w:rPr>
        <w:t xml:space="preserve">            $ref: '#/components/schemas/ProblemDetails'</w:t>
      </w:r>
    </w:p>
    <w:p w14:paraId="5AA29B3C" w14:textId="77777777" w:rsidR="00CB0DD7" w:rsidRPr="000A0A5F" w:rsidRDefault="00CB0DD7">
      <w:pPr>
        <w:pStyle w:val="PL"/>
      </w:pPr>
      <w:r w:rsidRPr="000A0A5F">
        <w:t xml:space="preserve">    '406':</w:t>
      </w:r>
    </w:p>
    <w:p w14:paraId="2B2A24D7" w14:textId="77777777" w:rsidR="00CB0DD7" w:rsidRPr="000A0A5F" w:rsidRDefault="00CB0DD7">
      <w:pPr>
        <w:pStyle w:val="PL"/>
      </w:pPr>
      <w:r w:rsidRPr="000A0A5F">
        <w:t xml:space="preserve">      description: Not Acceptable</w:t>
      </w:r>
    </w:p>
    <w:p w14:paraId="0AD40FFE" w14:textId="77777777" w:rsidR="00CB0DD7" w:rsidRPr="000A0A5F" w:rsidRDefault="00CB0DD7">
      <w:pPr>
        <w:pStyle w:val="PL"/>
      </w:pPr>
      <w:r w:rsidRPr="000A0A5F">
        <w:t xml:space="preserve">      content:</w:t>
      </w:r>
    </w:p>
    <w:p w14:paraId="04764C7B" w14:textId="77777777" w:rsidR="00CB0DD7" w:rsidRPr="000A0A5F" w:rsidRDefault="00CB0DD7">
      <w:pPr>
        <w:pStyle w:val="PL"/>
      </w:pPr>
      <w:r w:rsidRPr="000A0A5F">
        <w:t xml:space="preserve">        application/problem+json:</w:t>
      </w:r>
    </w:p>
    <w:p w14:paraId="4960CFEB" w14:textId="77777777" w:rsidR="00CB0DD7" w:rsidRPr="000A0A5F" w:rsidRDefault="00CB0DD7">
      <w:pPr>
        <w:pStyle w:val="PL"/>
      </w:pPr>
      <w:r w:rsidRPr="000A0A5F">
        <w:t xml:space="preserve">          schema:</w:t>
      </w:r>
    </w:p>
    <w:p w14:paraId="22153DEB" w14:textId="77777777" w:rsidR="00CB0DD7" w:rsidRPr="000A0A5F" w:rsidRDefault="00CB0DD7">
      <w:pPr>
        <w:pStyle w:val="PL"/>
      </w:pPr>
      <w:r w:rsidRPr="000A0A5F">
        <w:t xml:space="preserve">            $ref: '#/components/schemas/ProblemDetails'</w:t>
      </w:r>
    </w:p>
    <w:p w14:paraId="23F52828" w14:textId="77777777" w:rsidR="00CB0DD7" w:rsidRPr="000A0A5F" w:rsidRDefault="00CB0DD7">
      <w:pPr>
        <w:pStyle w:val="PL"/>
        <w:rPr>
          <w:lang w:eastAsia="zh-CN"/>
        </w:rPr>
      </w:pPr>
      <w:r w:rsidRPr="000A0A5F">
        <w:rPr>
          <w:lang w:eastAsia="zh-CN"/>
        </w:rPr>
        <w:t xml:space="preserve">    '409':</w:t>
      </w:r>
    </w:p>
    <w:p w14:paraId="0F123A76" w14:textId="77777777" w:rsidR="00CB0DD7" w:rsidRPr="000A0A5F" w:rsidRDefault="00CB0DD7">
      <w:pPr>
        <w:pStyle w:val="PL"/>
        <w:rPr>
          <w:lang w:eastAsia="zh-CN"/>
        </w:rPr>
      </w:pPr>
      <w:r w:rsidRPr="000A0A5F">
        <w:rPr>
          <w:lang w:eastAsia="zh-CN"/>
        </w:rPr>
        <w:t xml:space="preserve">      description: Conflict</w:t>
      </w:r>
    </w:p>
    <w:p w14:paraId="49596F9F" w14:textId="77777777" w:rsidR="00CB0DD7" w:rsidRPr="000A0A5F" w:rsidRDefault="00CB0DD7">
      <w:pPr>
        <w:pStyle w:val="PL"/>
        <w:rPr>
          <w:lang w:eastAsia="zh-CN"/>
        </w:rPr>
      </w:pPr>
      <w:r w:rsidRPr="000A0A5F">
        <w:rPr>
          <w:lang w:eastAsia="zh-CN"/>
        </w:rPr>
        <w:t xml:space="preserve">      content:</w:t>
      </w:r>
    </w:p>
    <w:p w14:paraId="071C0DCB" w14:textId="77777777" w:rsidR="00CB0DD7" w:rsidRPr="000A0A5F" w:rsidRDefault="00CB0DD7">
      <w:pPr>
        <w:pStyle w:val="PL"/>
        <w:rPr>
          <w:lang w:eastAsia="zh-CN"/>
        </w:rPr>
      </w:pPr>
      <w:r w:rsidRPr="000A0A5F">
        <w:rPr>
          <w:lang w:eastAsia="zh-CN"/>
        </w:rPr>
        <w:t xml:space="preserve">        application/problem+json:</w:t>
      </w:r>
    </w:p>
    <w:p w14:paraId="5A49CEDB" w14:textId="77777777" w:rsidR="00CB0DD7" w:rsidRPr="000A0A5F" w:rsidRDefault="00CB0DD7">
      <w:pPr>
        <w:pStyle w:val="PL"/>
        <w:rPr>
          <w:lang w:eastAsia="zh-CN"/>
        </w:rPr>
      </w:pPr>
      <w:r w:rsidRPr="000A0A5F">
        <w:rPr>
          <w:lang w:eastAsia="zh-CN"/>
        </w:rPr>
        <w:t xml:space="preserve">          schema:</w:t>
      </w:r>
    </w:p>
    <w:p w14:paraId="5C91848B" w14:textId="77777777" w:rsidR="00CB0DD7" w:rsidRPr="000A0A5F" w:rsidRDefault="00CB0DD7">
      <w:pPr>
        <w:pStyle w:val="PL"/>
        <w:rPr>
          <w:lang w:eastAsia="zh-CN"/>
        </w:rPr>
      </w:pPr>
      <w:r w:rsidRPr="000A0A5F">
        <w:rPr>
          <w:lang w:eastAsia="zh-CN"/>
        </w:rPr>
        <w:t xml:space="preserve">            $ref: '#/components/schemas/ProblemDetails'</w:t>
      </w:r>
    </w:p>
    <w:p w14:paraId="5596B24B" w14:textId="77777777" w:rsidR="00CB0DD7" w:rsidRPr="000A0A5F" w:rsidRDefault="00CB0DD7">
      <w:pPr>
        <w:pStyle w:val="PL"/>
        <w:rPr>
          <w:lang w:eastAsia="zh-CN"/>
        </w:rPr>
      </w:pPr>
      <w:r w:rsidRPr="000A0A5F">
        <w:rPr>
          <w:lang w:eastAsia="zh-CN"/>
        </w:rPr>
        <w:t xml:space="preserve">    '411':</w:t>
      </w:r>
    </w:p>
    <w:p w14:paraId="1142D35F" w14:textId="77777777" w:rsidR="00CB0DD7" w:rsidRPr="000A0A5F" w:rsidRDefault="00CB0DD7">
      <w:pPr>
        <w:pStyle w:val="PL"/>
        <w:rPr>
          <w:lang w:eastAsia="zh-CN"/>
        </w:rPr>
      </w:pPr>
      <w:r w:rsidRPr="000A0A5F">
        <w:rPr>
          <w:lang w:eastAsia="zh-CN"/>
        </w:rPr>
        <w:t xml:space="preserve">      description: </w:t>
      </w:r>
      <w:r w:rsidRPr="000A0A5F">
        <w:t>Length Required</w:t>
      </w:r>
    </w:p>
    <w:p w14:paraId="4BB39B1C" w14:textId="77777777" w:rsidR="00CB0DD7" w:rsidRPr="000A0A5F" w:rsidRDefault="00CB0DD7">
      <w:pPr>
        <w:pStyle w:val="PL"/>
        <w:rPr>
          <w:lang w:eastAsia="zh-CN"/>
        </w:rPr>
      </w:pPr>
      <w:r w:rsidRPr="000A0A5F">
        <w:rPr>
          <w:lang w:eastAsia="zh-CN"/>
        </w:rPr>
        <w:t xml:space="preserve">      content:</w:t>
      </w:r>
    </w:p>
    <w:p w14:paraId="44525278" w14:textId="77777777" w:rsidR="00CB0DD7" w:rsidRPr="000A0A5F" w:rsidRDefault="00CB0DD7">
      <w:pPr>
        <w:pStyle w:val="PL"/>
        <w:rPr>
          <w:lang w:eastAsia="zh-CN"/>
        </w:rPr>
      </w:pPr>
      <w:r w:rsidRPr="000A0A5F">
        <w:rPr>
          <w:lang w:eastAsia="zh-CN"/>
        </w:rPr>
        <w:t xml:space="preserve">        application/problem+json:</w:t>
      </w:r>
    </w:p>
    <w:p w14:paraId="2532A282" w14:textId="77777777" w:rsidR="00CB0DD7" w:rsidRPr="000A0A5F" w:rsidRDefault="00CB0DD7">
      <w:pPr>
        <w:pStyle w:val="PL"/>
        <w:rPr>
          <w:lang w:eastAsia="zh-CN"/>
        </w:rPr>
      </w:pPr>
      <w:r w:rsidRPr="000A0A5F">
        <w:rPr>
          <w:lang w:eastAsia="zh-CN"/>
        </w:rPr>
        <w:t xml:space="preserve">          schema:</w:t>
      </w:r>
    </w:p>
    <w:p w14:paraId="229111B2" w14:textId="77777777" w:rsidR="00CB0DD7" w:rsidRPr="000A0A5F" w:rsidRDefault="00CB0DD7">
      <w:pPr>
        <w:pStyle w:val="PL"/>
        <w:rPr>
          <w:rFonts w:hint="eastAsia"/>
          <w:lang w:eastAsia="zh-CN"/>
        </w:rPr>
      </w:pPr>
      <w:r w:rsidRPr="000A0A5F">
        <w:rPr>
          <w:lang w:eastAsia="zh-CN"/>
        </w:rPr>
        <w:t xml:space="preserve">            $ref: '#/components/schemas/ProblemDetails'</w:t>
      </w:r>
    </w:p>
    <w:p w14:paraId="3260A38B" w14:textId="77777777" w:rsidR="00CB0DD7" w:rsidRPr="000A0A5F" w:rsidRDefault="00CB0DD7">
      <w:pPr>
        <w:pStyle w:val="PL"/>
        <w:rPr>
          <w:lang w:eastAsia="zh-CN"/>
        </w:rPr>
      </w:pPr>
      <w:r w:rsidRPr="000A0A5F">
        <w:rPr>
          <w:lang w:eastAsia="zh-CN"/>
        </w:rPr>
        <w:t xml:space="preserve">    '412':</w:t>
      </w:r>
    </w:p>
    <w:p w14:paraId="406EE915" w14:textId="77777777" w:rsidR="00CB0DD7" w:rsidRPr="000A0A5F" w:rsidRDefault="00CB0DD7">
      <w:pPr>
        <w:pStyle w:val="PL"/>
        <w:rPr>
          <w:lang w:eastAsia="zh-CN"/>
        </w:rPr>
      </w:pPr>
      <w:r w:rsidRPr="000A0A5F">
        <w:rPr>
          <w:lang w:eastAsia="zh-CN"/>
        </w:rPr>
        <w:t xml:space="preserve">      description: Precondition Failed</w:t>
      </w:r>
    </w:p>
    <w:p w14:paraId="79F09F72" w14:textId="77777777" w:rsidR="00CB0DD7" w:rsidRPr="000A0A5F" w:rsidRDefault="00CB0DD7">
      <w:pPr>
        <w:pStyle w:val="PL"/>
        <w:rPr>
          <w:lang w:eastAsia="zh-CN"/>
        </w:rPr>
      </w:pPr>
      <w:r w:rsidRPr="000A0A5F">
        <w:rPr>
          <w:lang w:eastAsia="zh-CN"/>
        </w:rPr>
        <w:t xml:space="preserve">      content:</w:t>
      </w:r>
    </w:p>
    <w:p w14:paraId="1F21C9EF" w14:textId="77777777" w:rsidR="00CB0DD7" w:rsidRPr="000A0A5F" w:rsidRDefault="00CB0DD7">
      <w:pPr>
        <w:pStyle w:val="PL"/>
        <w:rPr>
          <w:lang w:eastAsia="zh-CN"/>
        </w:rPr>
      </w:pPr>
      <w:r w:rsidRPr="000A0A5F">
        <w:rPr>
          <w:lang w:eastAsia="zh-CN"/>
        </w:rPr>
        <w:t xml:space="preserve">        application/problem+json:</w:t>
      </w:r>
    </w:p>
    <w:p w14:paraId="6E4C907E" w14:textId="77777777" w:rsidR="00CB0DD7" w:rsidRPr="000A0A5F" w:rsidRDefault="00CB0DD7">
      <w:pPr>
        <w:pStyle w:val="PL"/>
        <w:rPr>
          <w:lang w:eastAsia="zh-CN"/>
        </w:rPr>
      </w:pPr>
      <w:r w:rsidRPr="000A0A5F">
        <w:rPr>
          <w:lang w:eastAsia="zh-CN"/>
        </w:rPr>
        <w:t xml:space="preserve">          schema:</w:t>
      </w:r>
    </w:p>
    <w:p w14:paraId="0A50143C" w14:textId="77777777" w:rsidR="00CB0DD7" w:rsidRPr="000A0A5F" w:rsidRDefault="00CB0DD7">
      <w:pPr>
        <w:pStyle w:val="PL"/>
        <w:rPr>
          <w:lang w:eastAsia="zh-CN"/>
        </w:rPr>
      </w:pPr>
      <w:r w:rsidRPr="000A0A5F">
        <w:rPr>
          <w:lang w:eastAsia="zh-CN"/>
        </w:rPr>
        <w:t xml:space="preserve">            $ref: '#/components/schemas/ProblemDetails'</w:t>
      </w:r>
    </w:p>
    <w:p w14:paraId="3D24E8FC" w14:textId="77777777" w:rsidR="00CB0DD7" w:rsidRPr="000A0A5F" w:rsidRDefault="00CB0DD7">
      <w:pPr>
        <w:pStyle w:val="PL"/>
        <w:rPr>
          <w:lang w:eastAsia="zh-CN"/>
        </w:rPr>
      </w:pPr>
      <w:r w:rsidRPr="000A0A5F">
        <w:rPr>
          <w:lang w:eastAsia="zh-CN"/>
        </w:rPr>
        <w:t xml:space="preserve">    '413':</w:t>
      </w:r>
    </w:p>
    <w:p w14:paraId="4C0AE550" w14:textId="77777777" w:rsidR="00CB0DD7" w:rsidRPr="000A0A5F" w:rsidRDefault="00CB0DD7">
      <w:pPr>
        <w:pStyle w:val="PL"/>
        <w:rPr>
          <w:lang w:eastAsia="zh-CN"/>
        </w:rPr>
      </w:pPr>
      <w:r w:rsidRPr="000A0A5F">
        <w:rPr>
          <w:lang w:eastAsia="zh-CN"/>
        </w:rPr>
        <w:t xml:space="preserve">      description: </w:t>
      </w:r>
      <w:r w:rsidR="0089739F" w:rsidRPr="000A0A5F">
        <w:t>Content Too Large</w:t>
      </w:r>
    </w:p>
    <w:p w14:paraId="590BF8C4" w14:textId="77777777" w:rsidR="00CB0DD7" w:rsidRPr="000A0A5F" w:rsidRDefault="00CB0DD7">
      <w:pPr>
        <w:pStyle w:val="PL"/>
        <w:rPr>
          <w:lang w:eastAsia="zh-CN"/>
        </w:rPr>
      </w:pPr>
      <w:r w:rsidRPr="000A0A5F">
        <w:rPr>
          <w:lang w:eastAsia="zh-CN"/>
        </w:rPr>
        <w:t xml:space="preserve">      content:</w:t>
      </w:r>
    </w:p>
    <w:p w14:paraId="3B5354B7" w14:textId="77777777" w:rsidR="00CB0DD7" w:rsidRPr="000A0A5F" w:rsidRDefault="00CB0DD7">
      <w:pPr>
        <w:pStyle w:val="PL"/>
        <w:rPr>
          <w:lang w:eastAsia="zh-CN"/>
        </w:rPr>
      </w:pPr>
      <w:r w:rsidRPr="000A0A5F">
        <w:rPr>
          <w:lang w:eastAsia="zh-CN"/>
        </w:rPr>
        <w:t xml:space="preserve">        application/problem+json:</w:t>
      </w:r>
    </w:p>
    <w:p w14:paraId="06E5BE56" w14:textId="77777777" w:rsidR="00CB0DD7" w:rsidRPr="000A0A5F" w:rsidRDefault="00CB0DD7">
      <w:pPr>
        <w:pStyle w:val="PL"/>
        <w:rPr>
          <w:lang w:eastAsia="zh-CN"/>
        </w:rPr>
      </w:pPr>
      <w:r w:rsidRPr="000A0A5F">
        <w:rPr>
          <w:lang w:eastAsia="zh-CN"/>
        </w:rPr>
        <w:t xml:space="preserve">          schema:</w:t>
      </w:r>
    </w:p>
    <w:p w14:paraId="36C39227" w14:textId="77777777" w:rsidR="00CB0DD7" w:rsidRPr="000A0A5F" w:rsidRDefault="00CB0DD7">
      <w:pPr>
        <w:pStyle w:val="PL"/>
        <w:rPr>
          <w:lang w:eastAsia="zh-CN"/>
        </w:rPr>
      </w:pPr>
      <w:r w:rsidRPr="000A0A5F">
        <w:rPr>
          <w:lang w:eastAsia="zh-CN"/>
        </w:rPr>
        <w:t xml:space="preserve">            $ref: '#/components/schemas/ProblemDetails'</w:t>
      </w:r>
    </w:p>
    <w:p w14:paraId="07CAC2C1" w14:textId="77777777" w:rsidR="00CB0DD7" w:rsidRPr="000A0A5F" w:rsidRDefault="00CB0DD7">
      <w:pPr>
        <w:pStyle w:val="PL"/>
        <w:rPr>
          <w:lang w:eastAsia="zh-CN"/>
        </w:rPr>
      </w:pPr>
      <w:r w:rsidRPr="000A0A5F">
        <w:rPr>
          <w:lang w:eastAsia="zh-CN"/>
        </w:rPr>
        <w:t xml:space="preserve">    '414':</w:t>
      </w:r>
    </w:p>
    <w:p w14:paraId="089E1EC3" w14:textId="77777777" w:rsidR="00CB0DD7" w:rsidRPr="000A0A5F" w:rsidRDefault="00CB0DD7">
      <w:pPr>
        <w:pStyle w:val="PL"/>
        <w:rPr>
          <w:lang w:eastAsia="zh-CN"/>
        </w:rPr>
      </w:pPr>
      <w:r w:rsidRPr="000A0A5F">
        <w:rPr>
          <w:lang w:eastAsia="zh-CN"/>
        </w:rPr>
        <w:t xml:space="preserve">      description: URI Too Long</w:t>
      </w:r>
    </w:p>
    <w:p w14:paraId="350EDE9B" w14:textId="77777777" w:rsidR="00CB0DD7" w:rsidRPr="000A0A5F" w:rsidRDefault="00CB0DD7">
      <w:pPr>
        <w:pStyle w:val="PL"/>
        <w:rPr>
          <w:lang w:eastAsia="zh-CN"/>
        </w:rPr>
      </w:pPr>
      <w:r w:rsidRPr="000A0A5F">
        <w:rPr>
          <w:lang w:eastAsia="zh-CN"/>
        </w:rPr>
        <w:t xml:space="preserve">      content:</w:t>
      </w:r>
    </w:p>
    <w:p w14:paraId="167EA9E4" w14:textId="77777777" w:rsidR="00CB0DD7" w:rsidRPr="000A0A5F" w:rsidRDefault="00CB0DD7">
      <w:pPr>
        <w:pStyle w:val="PL"/>
        <w:rPr>
          <w:lang w:eastAsia="zh-CN"/>
        </w:rPr>
      </w:pPr>
      <w:r w:rsidRPr="000A0A5F">
        <w:rPr>
          <w:lang w:eastAsia="zh-CN"/>
        </w:rPr>
        <w:t xml:space="preserve">        application/problem+json:</w:t>
      </w:r>
    </w:p>
    <w:p w14:paraId="1448518B" w14:textId="77777777" w:rsidR="00CB0DD7" w:rsidRPr="000A0A5F" w:rsidRDefault="00CB0DD7">
      <w:pPr>
        <w:pStyle w:val="PL"/>
        <w:rPr>
          <w:lang w:eastAsia="zh-CN"/>
        </w:rPr>
      </w:pPr>
      <w:r w:rsidRPr="000A0A5F">
        <w:rPr>
          <w:lang w:eastAsia="zh-CN"/>
        </w:rPr>
        <w:t xml:space="preserve">          schema:</w:t>
      </w:r>
    </w:p>
    <w:p w14:paraId="356D0070" w14:textId="77777777" w:rsidR="00CB0DD7" w:rsidRPr="000A0A5F" w:rsidRDefault="00CB0DD7">
      <w:pPr>
        <w:pStyle w:val="PL"/>
        <w:rPr>
          <w:rFonts w:hint="eastAsia"/>
          <w:lang w:eastAsia="zh-CN"/>
        </w:rPr>
      </w:pPr>
      <w:r w:rsidRPr="000A0A5F">
        <w:rPr>
          <w:lang w:eastAsia="zh-CN"/>
        </w:rPr>
        <w:t xml:space="preserve">            $ref: '#/components/schemas/ProblemDetails'</w:t>
      </w:r>
    </w:p>
    <w:p w14:paraId="31B69258" w14:textId="77777777" w:rsidR="00CB0DD7" w:rsidRPr="000A0A5F" w:rsidRDefault="00CB0DD7">
      <w:pPr>
        <w:pStyle w:val="PL"/>
        <w:rPr>
          <w:lang w:eastAsia="zh-CN"/>
        </w:rPr>
      </w:pPr>
      <w:r w:rsidRPr="000A0A5F">
        <w:rPr>
          <w:lang w:eastAsia="zh-CN"/>
        </w:rPr>
        <w:t xml:space="preserve">    '415':</w:t>
      </w:r>
    </w:p>
    <w:p w14:paraId="441902A6" w14:textId="77777777" w:rsidR="00CB0DD7" w:rsidRPr="000A0A5F" w:rsidRDefault="00CB0DD7">
      <w:pPr>
        <w:pStyle w:val="PL"/>
        <w:rPr>
          <w:lang w:eastAsia="zh-CN"/>
        </w:rPr>
      </w:pPr>
      <w:r w:rsidRPr="000A0A5F">
        <w:rPr>
          <w:lang w:eastAsia="zh-CN"/>
        </w:rPr>
        <w:t xml:space="preserve">      description: </w:t>
      </w:r>
      <w:r w:rsidRPr="000A0A5F">
        <w:t>Unsupported Media Type</w:t>
      </w:r>
    </w:p>
    <w:p w14:paraId="0E877B7D" w14:textId="77777777" w:rsidR="00CB0DD7" w:rsidRPr="000A0A5F" w:rsidRDefault="00CB0DD7">
      <w:pPr>
        <w:pStyle w:val="PL"/>
        <w:rPr>
          <w:lang w:eastAsia="zh-CN"/>
        </w:rPr>
      </w:pPr>
      <w:r w:rsidRPr="000A0A5F">
        <w:rPr>
          <w:lang w:eastAsia="zh-CN"/>
        </w:rPr>
        <w:t xml:space="preserve">      content:</w:t>
      </w:r>
    </w:p>
    <w:p w14:paraId="7E993470" w14:textId="77777777" w:rsidR="00CB0DD7" w:rsidRPr="000A0A5F" w:rsidRDefault="00CB0DD7">
      <w:pPr>
        <w:pStyle w:val="PL"/>
        <w:rPr>
          <w:lang w:eastAsia="zh-CN"/>
        </w:rPr>
      </w:pPr>
      <w:r w:rsidRPr="000A0A5F">
        <w:rPr>
          <w:lang w:eastAsia="zh-CN"/>
        </w:rPr>
        <w:t xml:space="preserve">        application/problem+json:</w:t>
      </w:r>
    </w:p>
    <w:p w14:paraId="567D9835" w14:textId="77777777" w:rsidR="00CB0DD7" w:rsidRPr="000A0A5F" w:rsidRDefault="00CB0DD7">
      <w:pPr>
        <w:pStyle w:val="PL"/>
        <w:rPr>
          <w:lang w:eastAsia="zh-CN"/>
        </w:rPr>
      </w:pPr>
      <w:r w:rsidRPr="000A0A5F">
        <w:rPr>
          <w:lang w:eastAsia="zh-CN"/>
        </w:rPr>
        <w:t xml:space="preserve">          schema:</w:t>
      </w:r>
    </w:p>
    <w:p w14:paraId="2B451C45" w14:textId="77777777" w:rsidR="00CB0DD7" w:rsidRPr="000A0A5F" w:rsidRDefault="00CB0DD7">
      <w:pPr>
        <w:pStyle w:val="PL"/>
        <w:rPr>
          <w:lang w:eastAsia="zh-CN"/>
        </w:rPr>
      </w:pPr>
      <w:r w:rsidRPr="000A0A5F">
        <w:rPr>
          <w:lang w:eastAsia="zh-CN"/>
        </w:rPr>
        <w:t xml:space="preserve">            $ref: '#/components/schemas/ProblemDetails'</w:t>
      </w:r>
    </w:p>
    <w:p w14:paraId="155A55F1" w14:textId="77777777" w:rsidR="00CB0DD7" w:rsidRPr="000A0A5F" w:rsidRDefault="00CB0DD7">
      <w:pPr>
        <w:pStyle w:val="PL"/>
        <w:rPr>
          <w:lang w:eastAsia="zh-CN"/>
        </w:rPr>
      </w:pPr>
      <w:r w:rsidRPr="000A0A5F">
        <w:rPr>
          <w:lang w:eastAsia="zh-CN"/>
        </w:rPr>
        <w:t xml:space="preserve">    '429':</w:t>
      </w:r>
    </w:p>
    <w:p w14:paraId="459FADFB" w14:textId="77777777" w:rsidR="00CB0DD7" w:rsidRPr="000A0A5F" w:rsidRDefault="00CB0DD7">
      <w:pPr>
        <w:pStyle w:val="PL"/>
        <w:rPr>
          <w:lang w:eastAsia="zh-CN"/>
        </w:rPr>
      </w:pPr>
      <w:r w:rsidRPr="000A0A5F">
        <w:rPr>
          <w:lang w:eastAsia="zh-CN"/>
        </w:rPr>
        <w:t xml:space="preserve">      description: </w:t>
      </w:r>
      <w:r w:rsidRPr="000A0A5F">
        <w:t>Too Many Requests</w:t>
      </w:r>
    </w:p>
    <w:p w14:paraId="19E24F33" w14:textId="77777777" w:rsidR="00CB0DD7" w:rsidRPr="000A0A5F" w:rsidRDefault="00CB0DD7">
      <w:pPr>
        <w:pStyle w:val="PL"/>
        <w:rPr>
          <w:lang w:eastAsia="zh-CN"/>
        </w:rPr>
      </w:pPr>
      <w:r w:rsidRPr="000A0A5F">
        <w:rPr>
          <w:lang w:eastAsia="zh-CN"/>
        </w:rPr>
        <w:t xml:space="preserve">      content:</w:t>
      </w:r>
    </w:p>
    <w:p w14:paraId="1A052947" w14:textId="77777777" w:rsidR="00CB0DD7" w:rsidRPr="000A0A5F" w:rsidRDefault="00CB0DD7">
      <w:pPr>
        <w:pStyle w:val="PL"/>
        <w:rPr>
          <w:lang w:eastAsia="zh-CN"/>
        </w:rPr>
      </w:pPr>
      <w:r w:rsidRPr="000A0A5F">
        <w:rPr>
          <w:lang w:eastAsia="zh-CN"/>
        </w:rPr>
        <w:t xml:space="preserve">        application/problem+json:</w:t>
      </w:r>
    </w:p>
    <w:p w14:paraId="530D42C9" w14:textId="77777777" w:rsidR="00CB0DD7" w:rsidRPr="000A0A5F" w:rsidRDefault="00CB0DD7">
      <w:pPr>
        <w:pStyle w:val="PL"/>
        <w:rPr>
          <w:lang w:eastAsia="zh-CN"/>
        </w:rPr>
      </w:pPr>
      <w:r w:rsidRPr="000A0A5F">
        <w:rPr>
          <w:lang w:eastAsia="zh-CN"/>
        </w:rPr>
        <w:t xml:space="preserve">          schema:</w:t>
      </w:r>
    </w:p>
    <w:p w14:paraId="3EC8097D" w14:textId="77777777" w:rsidR="00CB0DD7" w:rsidRPr="000A0A5F" w:rsidRDefault="00CB0DD7">
      <w:pPr>
        <w:pStyle w:val="PL"/>
        <w:rPr>
          <w:rFonts w:hint="eastAsia"/>
          <w:lang w:eastAsia="zh-CN"/>
        </w:rPr>
      </w:pPr>
      <w:r w:rsidRPr="000A0A5F">
        <w:rPr>
          <w:lang w:eastAsia="zh-CN"/>
        </w:rPr>
        <w:t xml:space="preserve">            $ref: '#/components/schemas/ProblemDetails'</w:t>
      </w:r>
    </w:p>
    <w:p w14:paraId="1B20CC8A" w14:textId="77777777" w:rsidR="00CB0DD7" w:rsidRPr="000A0A5F" w:rsidRDefault="00CB0DD7">
      <w:pPr>
        <w:pStyle w:val="PL"/>
        <w:rPr>
          <w:lang w:eastAsia="zh-CN"/>
        </w:rPr>
      </w:pPr>
      <w:r w:rsidRPr="000A0A5F">
        <w:rPr>
          <w:lang w:eastAsia="zh-CN"/>
        </w:rPr>
        <w:t xml:space="preserve">    '500':</w:t>
      </w:r>
    </w:p>
    <w:p w14:paraId="54539296" w14:textId="77777777" w:rsidR="00CB0DD7" w:rsidRPr="000A0A5F" w:rsidRDefault="00CB0DD7">
      <w:pPr>
        <w:pStyle w:val="PL"/>
        <w:rPr>
          <w:lang w:eastAsia="zh-CN"/>
        </w:rPr>
      </w:pPr>
      <w:r w:rsidRPr="000A0A5F">
        <w:rPr>
          <w:lang w:eastAsia="zh-CN"/>
        </w:rPr>
        <w:t xml:space="preserve">      description: Internal Server Error</w:t>
      </w:r>
    </w:p>
    <w:p w14:paraId="252B7722" w14:textId="77777777" w:rsidR="00CB0DD7" w:rsidRPr="000A0A5F" w:rsidRDefault="00CB0DD7">
      <w:pPr>
        <w:pStyle w:val="PL"/>
        <w:rPr>
          <w:lang w:eastAsia="zh-CN"/>
        </w:rPr>
      </w:pPr>
      <w:r w:rsidRPr="000A0A5F">
        <w:rPr>
          <w:lang w:eastAsia="zh-CN"/>
        </w:rPr>
        <w:t xml:space="preserve">      content:</w:t>
      </w:r>
    </w:p>
    <w:p w14:paraId="0F8629BF" w14:textId="77777777" w:rsidR="00CB0DD7" w:rsidRPr="000A0A5F" w:rsidRDefault="00CB0DD7">
      <w:pPr>
        <w:pStyle w:val="PL"/>
        <w:rPr>
          <w:lang w:eastAsia="zh-CN"/>
        </w:rPr>
      </w:pPr>
      <w:r w:rsidRPr="000A0A5F">
        <w:rPr>
          <w:lang w:eastAsia="zh-CN"/>
        </w:rPr>
        <w:t xml:space="preserve">        application/problem+json:</w:t>
      </w:r>
    </w:p>
    <w:p w14:paraId="28FC486C" w14:textId="77777777" w:rsidR="00CB0DD7" w:rsidRPr="000A0A5F" w:rsidRDefault="00CB0DD7">
      <w:pPr>
        <w:pStyle w:val="PL"/>
        <w:rPr>
          <w:lang w:eastAsia="zh-CN"/>
        </w:rPr>
      </w:pPr>
      <w:r w:rsidRPr="000A0A5F">
        <w:rPr>
          <w:lang w:eastAsia="zh-CN"/>
        </w:rPr>
        <w:t xml:space="preserve">          schema:</w:t>
      </w:r>
    </w:p>
    <w:p w14:paraId="71732E60" w14:textId="77777777" w:rsidR="00CB0DD7" w:rsidRPr="000A0A5F" w:rsidRDefault="00CB0DD7">
      <w:pPr>
        <w:pStyle w:val="PL"/>
        <w:rPr>
          <w:lang w:eastAsia="zh-CN"/>
        </w:rPr>
      </w:pPr>
      <w:r w:rsidRPr="000A0A5F">
        <w:rPr>
          <w:lang w:eastAsia="zh-CN"/>
        </w:rPr>
        <w:t xml:space="preserve">            $ref: '#/components/schemas/ProblemDetails'</w:t>
      </w:r>
    </w:p>
    <w:p w14:paraId="6AC6FC3A" w14:textId="77777777" w:rsidR="00CB0DD7" w:rsidRPr="000A0A5F" w:rsidRDefault="00CB0DD7">
      <w:pPr>
        <w:pStyle w:val="PL"/>
        <w:rPr>
          <w:lang w:eastAsia="zh-CN"/>
        </w:rPr>
      </w:pPr>
      <w:r w:rsidRPr="000A0A5F">
        <w:rPr>
          <w:lang w:eastAsia="zh-CN"/>
        </w:rPr>
        <w:t xml:space="preserve">    '503':</w:t>
      </w:r>
    </w:p>
    <w:p w14:paraId="6EC737E0" w14:textId="77777777" w:rsidR="00CB0DD7" w:rsidRPr="000A0A5F" w:rsidRDefault="00CB0DD7">
      <w:pPr>
        <w:pStyle w:val="PL"/>
        <w:rPr>
          <w:lang w:eastAsia="zh-CN"/>
        </w:rPr>
      </w:pPr>
      <w:r w:rsidRPr="000A0A5F">
        <w:rPr>
          <w:lang w:eastAsia="zh-CN"/>
        </w:rPr>
        <w:t xml:space="preserve">      description: Service Unavailable</w:t>
      </w:r>
    </w:p>
    <w:p w14:paraId="6BB7817C" w14:textId="77777777" w:rsidR="00CB0DD7" w:rsidRPr="000A0A5F" w:rsidRDefault="00CB0DD7">
      <w:pPr>
        <w:pStyle w:val="PL"/>
        <w:rPr>
          <w:lang w:eastAsia="zh-CN"/>
        </w:rPr>
      </w:pPr>
      <w:r w:rsidRPr="000A0A5F">
        <w:rPr>
          <w:lang w:eastAsia="zh-CN"/>
        </w:rPr>
        <w:t xml:space="preserve">      content:</w:t>
      </w:r>
    </w:p>
    <w:p w14:paraId="79EF6EA6" w14:textId="77777777" w:rsidR="00CB0DD7" w:rsidRPr="000A0A5F" w:rsidRDefault="00CB0DD7">
      <w:pPr>
        <w:pStyle w:val="PL"/>
        <w:rPr>
          <w:lang w:eastAsia="zh-CN"/>
        </w:rPr>
      </w:pPr>
      <w:r w:rsidRPr="000A0A5F">
        <w:rPr>
          <w:lang w:eastAsia="zh-CN"/>
        </w:rPr>
        <w:t xml:space="preserve">        application/problem+json:</w:t>
      </w:r>
    </w:p>
    <w:p w14:paraId="7174D934" w14:textId="77777777" w:rsidR="00CB0DD7" w:rsidRPr="000A0A5F" w:rsidRDefault="00CB0DD7">
      <w:pPr>
        <w:pStyle w:val="PL"/>
        <w:rPr>
          <w:lang w:eastAsia="zh-CN"/>
        </w:rPr>
      </w:pPr>
      <w:r w:rsidRPr="000A0A5F">
        <w:rPr>
          <w:lang w:eastAsia="zh-CN"/>
        </w:rPr>
        <w:t xml:space="preserve">          schema:</w:t>
      </w:r>
    </w:p>
    <w:p w14:paraId="2ABD8652" w14:textId="77777777" w:rsidR="00CB0DD7" w:rsidRPr="000A0A5F" w:rsidRDefault="00CB0DD7">
      <w:pPr>
        <w:pStyle w:val="PL"/>
        <w:rPr>
          <w:rFonts w:hint="eastAsia"/>
          <w:lang w:eastAsia="zh-CN"/>
        </w:rPr>
      </w:pPr>
      <w:r w:rsidRPr="000A0A5F">
        <w:rPr>
          <w:lang w:eastAsia="zh-CN"/>
        </w:rPr>
        <w:t xml:space="preserve">            $ref: '#/components/schemas/ProblemDetails'</w:t>
      </w:r>
    </w:p>
    <w:p w14:paraId="43D6B6F4" w14:textId="77777777" w:rsidR="00CB0DD7" w:rsidRPr="000A0A5F" w:rsidRDefault="00CB0DD7">
      <w:pPr>
        <w:pStyle w:val="PL"/>
      </w:pPr>
      <w:r w:rsidRPr="000A0A5F">
        <w:t xml:space="preserve">    default:</w:t>
      </w:r>
    </w:p>
    <w:p w14:paraId="1F358D34" w14:textId="77777777" w:rsidR="00CB0DD7" w:rsidRPr="000A0A5F" w:rsidRDefault="00CB0DD7">
      <w:pPr>
        <w:pStyle w:val="PL"/>
        <w:rPr>
          <w:rFonts w:hint="eastAsia"/>
        </w:rPr>
      </w:pPr>
      <w:r w:rsidRPr="000A0A5F">
        <w:t xml:space="preserve">      description: Generic Error</w:t>
      </w:r>
    </w:p>
    <w:p w14:paraId="6476C035" w14:textId="77777777" w:rsidR="00CB0DD7" w:rsidRPr="000A0A5F" w:rsidRDefault="00CB0DD7" w:rsidP="00706FFD">
      <w:pPr>
        <w:pStyle w:val="Heading1"/>
        <w:rPr>
          <w:noProof/>
        </w:rPr>
      </w:pPr>
      <w:bookmarkStart w:id="11242" w:name="_Toc11247930"/>
      <w:bookmarkStart w:id="11243" w:name="_Toc27045112"/>
      <w:bookmarkStart w:id="11244" w:name="_Toc36034163"/>
      <w:bookmarkStart w:id="11245" w:name="_Toc45132311"/>
      <w:bookmarkStart w:id="11246" w:name="_Toc49776596"/>
      <w:bookmarkStart w:id="11247" w:name="_Toc51747516"/>
      <w:bookmarkStart w:id="11248" w:name="_Toc66361098"/>
      <w:bookmarkStart w:id="11249" w:name="_Toc68105603"/>
      <w:bookmarkStart w:id="11250" w:name="_Toc74756235"/>
      <w:bookmarkStart w:id="11251" w:name="_Toc105675112"/>
      <w:bookmarkStart w:id="11252" w:name="_Toc130503190"/>
      <w:bookmarkStart w:id="11253" w:name="_Toc153625982"/>
      <w:bookmarkStart w:id="11254" w:name="_Toc170115127"/>
      <w:r w:rsidRPr="000A0A5F">
        <w:t>A.3</w:t>
      </w:r>
      <w:r w:rsidRPr="000A0A5F">
        <w:tab/>
      </w:r>
      <w:r w:rsidRPr="000A0A5F">
        <w:rPr>
          <w:noProof/>
        </w:rPr>
        <w:t>MonitoringEvent API</w:t>
      </w:r>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p>
    <w:p w14:paraId="3AB8938F" w14:textId="77777777" w:rsidR="00CB0DD7" w:rsidRPr="000A0A5F" w:rsidRDefault="00CB0DD7">
      <w:pPr>
        <w:pStyle w:val="PL"/>
      </w:pPr>
      <w:r w:rsidRPr="000A0A5F">
        <w:t>openapi: 3.0.0</w:t>
      </w:r>
    </w:p>
    <w:p w14:paraId="5601BAC7" w14:textId="77777777" w:rsidR="00815FEF" w:rsidRPr="000A0A5F" w:rsidRDefault="00815FEF">
      <w:pPr>
        <w:pStyle w:val="PL"/>
      </w:pPr>
    </w:p>
    <w:p w14:paraId="1B67385D" w14:textId="77777777" w:rsidR="00CB0DD7" w:rsidRPr="000A0A5F" w:rsidRDefault="00CB0DD7">
      <w:pPr>
        <w:pStyle w:val="PL"/>
      </w:pPr>
      <w:r w:rsidRPr="000A0A5F">
        <w:t>info:</w:t>
      </w:r>
    </w:p>
    <w:p w14:paraId="61EA19FB" w14:textId="77777777" w:rsidR="00CB0DD7" w:rsidRPr="000A0A5F" w:rsidRDefault="00CB0DD7">
      <w:pPr>
        <w:pStyle w:val="PL"/>
      </w:pPr>
      <w:r w:rsidRPr="000A0A5F">
        <w:t xml:space="preserve">  title: 3gpp-monitoring-event</w:t>
      </w:r>
    </w:p>
    <w:p w14:paraId="6CF395FC" w14:textId="77777777" w:rsidR="00CB0DD7" w:rsidRPr="000A0A5F" w:rsidRDefault="00CB0DD7">
      <w:pPr>
        <w:pStyle w:val="PL"/>
      </w:pPr>
      <w:r w:rsidRPr="000A0A5F">
        <w:t xml:space="preserve">  version: 1.</w:t>
      </w:r>
      <w:r w:rsidR="00E559CB">
        <w:t>4</w:t>
      </w:r>
      <w:r w:rsidRPr="000A0A5F">
        <w:t>.</w:t>
      </w:r>
      <w:r w:rsidR="00B94C78" w:rsidRPr="000A0A5F">
        <w:t>0</w:t>
      </w:r>
      <w:r w:rsidR="00E559CB">
        <w:t>-</w:t>
      </w:r>
      <w:r w:rsidR="00E559CB">
        <w:rPr>
          <w:rFonts w:hint="eastAsia"/>
          <w:lang w:eastAsia="zh-CN"/>
        </w:rPr>
        <w:t>al</w:t>
      </w:r>
      <w:r w:rsidR="00E559CB">
        <w:t>pha.1</w:t>
      </w:r>
    </w:p>
    <w:p w14:paraId="57CDE2A6" w14:textId="77777777" w:rsidR="00CB0DD7" w:rsidRPr="000A0A5F" w:rsidRDefault="00CB0DD7">
      <w:pPr>
        <w:pStyle w:val="PL"/>
      </w:pPr>
      <w:r w:rsidRPr="000A0A5F">
        <w:t xml:space="preserve">  description: |</w:t>
      </w:r>
    </w:p>
    <w:p w14:paraId="107CEF1F" w14:textId="77777777" w:rsidR="00CB0DD7" w:rsidRPr="000A0A5F" w:rsidRDefault="00CB0DD7">
      <w:pPr>
        <w:pStyle w:val="PL"/>
      </w:pPr>
      <w:r w:rsidRPr="000A0A5F">
        <w:t xml:space="preserve">    API for Monitoring Event.</w:t>
      </w:r>
      <w:r w:rsidR="00C01559" w:rsidRPr="000A0A5F">
        <w:t xml:space="preserve">  </w:t>
      </w:r>
    </w:p>
    <w:p w14:paraId="23EE328F" w14:textId="77777777" w:rsidR="00CB0DD7" w:rsidRPr="000A0A5F" w:rsidRDefault="00CB0DD7">
      <w:pPr>
        <w:pStyle w:val="PL"/>
      </w:pPr>
      <w:r w:rsidRPr="000A0A5F">
        <w:t xml:space="preserve">    © </w:t>
      </w:r>
      <w:r w:rsidR="001952EC" w:rsidRPr="000A0A5F">
        <w:t>202</w:t>
      </w:r>
      <w:r w:rsidR="001952EC">
        <w:t>4</w:t>
      </w:r>
      <w:r w:rsidRPr="000A0A5F">
        <w:t>, 3GPP Organizational Partners (ARIB, ATIS, CCSA, ETSI, TSDSI, TTA, TTC).</w:t>
      </w:r>
      <w:r w:rsidR="00C01559" w:rsidRPr="000A0A5F">
        <w:t xml:space="preserve">  </w:t>
      </w:r>
    </w:p>
    <w:p w14:paraId="04165791" w14:textId="77777777" w:rsidR="00CB0DD7" w:rsidRPr="000A0A5F" w:rsidRDefault="00CB0DD7">
      <w:pPr>
        <w:pStyle w:val="PL"/>
      </w:pPr>
      <w:r w:rsidRPr="000A0A5F">
        <w:t xml:space="preserve">    All rights reserved.</w:t>
      </w:r>
    </w:p>
    <w:p w14:paraId="682A1151" w14:textId="77777777" w:rsidR="00815FEF" w:rsidRPr="000A0A5F" w:rsidRDefault="00815FEF">
      <w:pPr>
        <w:pStyle w:val="PL"/>
      </w:pPr>
    </w:p>
    <w:p w14:paraId="30E740BF" w14:textId="77777777" w:rsidR="00CB0DD7" w:rsidRPr="000A0A5F" w:rsidRDefault="00CB0DD7">
      <w:pPr>
        <w:pStyle w:val="PL"/>
      </w:pPr>
      <w:r w:rsidRPr="000A0A5F">
        <w:t>externalDocs:</w:t>
      </w:r>
    </w:p>
    <w:p w14:paraId="32AB9D94" w14:textId="77777777" w:rsidR="00CB0DD7" w:rsidRPr="000A0A5F" w:rsidRDefault="00CB0DD7">
      <w:pPr>
        <w:pStyle w:val="PL"/>
      </w:pPr>
      <w:r w:rsidRPr="000A0A5F">
        <w:t xml:space="preserve">  description: 3GPP TS 29.122 </w:t>
      </w:r>
      <w:r w:rsidR="00E559CB" w:rsidRPr="000A0A5F">
        <w:t>V1</w:t>
      </w:r>
      <w:r w:rsidR="00E559CB">
        <w:t>9</w:t>
      </w:r>
      <w:r w:rsidRPr="000A0A5F">
        <w:t>.</w:t>
      </w:r>
      <w:r w:rsidR="00E559CB">
        <w:t>0</w:t>
      </w:r>
      <w:r w:rsidRPr="000A0A5F">
        <w:t>.0 T8 reference point for Northbound APIs</w:t>
      </w:r>
    </w:p>
    <w:p w14:paraId="7CC90776" w14:textId="77777777" w:rsidR="00CB0DD7" w:rsidRPr="000A0A5F" w:rsidRDefault="00CB0DD7">
      <w:pPr>
        <w:pStyle w:val="PL"/>
      </w:pPr>
      <w:r w:rsidRPr="000A0A5F">
        <w:t xml:space="preserve">  url: 'http</w:t>
      </w:r>
      <w:r w:rsidR="00C01559" w:rsidRPr="000A0A5F">
        <w:t>s</w:t>
      </w:r>
      <w:r w:rsidRPr="000A0A5F">
        <w:t>://www.3gpp.org/ftp/Specs/archive/29_series/29.122/'</w:t>
      </w:r>
    </w:p>
    <w:p w14:paraId="47302BC2" w14:textId="77777777" w:rsidR="00815FEF" w:rsidRPr="000A0A5F" w:rsidRDefault="00815FEF">
      <w:pPr>
        <w:pStyle w:val="PL"/>
      </w:pPr>
    </w:p>
    <w:p w14:paraId="1E0B8EEA" w14:textId="77777777" w:rsidR="00CB0DD7" w:rsidRPr="000A0A5F" w:rsidRDefault="00CB0DD7">
      <w:pPr>
        <w:pStyle w:val="PL"/>
      </w:pPr>
      <w:r w:rsidRPr="000A0A5F">
        <w:t>security:</w:t>
      </w:r>
    </w:p>
    <w:p w14:paraId="3C766DE4" w14:textId="77777777" w:rsidR="00CB0DD7" w:rsidRPr="000A0A5F" w:rsidRDefault="00CB0DD7">
      <w:pPr>
        <w:pStyle w:val="PL"/>
        <w:rPr>
          <w:lang w:val="en-US"/>
        </w:rPr>
      </w:pPr>
      <w:r w:rsidRPr="000A0A5F">
        <w:rPr>
          <w:lang w:val="en-US"/>
        </w:rPr>
        <w:t xml:space="preserve">  - {}</w:t>
      </w:r>
    </w:p>
    <w:p w14:paraId="2662973A" w14:textId="77777777" w:rsidR="00CB0DD7" w:rsidRPr="000A0A5F" w:rsidRDefault="00CB0DD7">
      <w:pPr>
        <w:pStyle w:val="PL"/>
      </w:pPr>
      <w:r w:rsidRPr="000A0A5F">
        <w:t xml:space="preserve">  - oAuth2ClientCredentials: []</w:t>
      </w:r>
    </w:p>
    <w:p w14:paraId="2F5045EB" w14:textId="77777777" w:rsidR="00815FEF" w:rsidRPr="000A0A5F" w:rsidRDefault="00815FEF">
      <w:pPr>
        <w:pStyle w:val="PL"/>
      </w:pPr>
    </w:p>
    <w:p w14:paraId="3597048A" w14:textId="77777777" w:rsidR="00CB0DD7" w:rsidRPr="000A0A5F" w:rsidRDefault="00CB0DD7">
      <w:pPr>
        <w:pStyle w:val="PL"/>
      </w:pPr>
      <w:r w:rsidRPr="000A0A5F">
        <w:t>servers:</w:t>
      </w:r>
    </w:p>
    <w:p w14:paraId="7D95F680" w14:textId="77777777" w:rsidR="00CB0DD7" w:rsidRPr="000A0A5F" w:rsidRDefault="00CB0DD7">
      <w:pPr>
        <w:pStyle w:val="PL"/>
      </w:pPr>
      <w:r w:rsidRPr="000A0A5F">
        <w:t xml:space="preserve">  - url: '{apiRoot}/3gpp-monitoring-event/v1'</w:t>
      </w:r>
    </w:p>
    <w:p w14:paraId="7D1E7A91" w14:textId="77777777" w:rsidR="00CB0DD7" w:rsidRPr="000A0A5F" w:rsidRDefault="00CB0DD7">
      <w:pPr>
        <w:pStyle w:val="PL"/>
      </w:pPr>
      <w:r w:rsidRPr="000A0A5F">
        <w:t xml:space="preserve">    variables:</w:t>
      </w:r>
    </w:p>
    <w:p w14:paraId="15510670" w14:textId="77777777" w:rsidR="00CB0DD7" w:rsidRPr="000A0A5F" w:rsidRDefault="00CB0DD7">
      <w:pPr>
        <w:pStyle w:val="PL"/>
      </w:pPr>
      <w:r w:rsidRPr="000A0A5F">
        <w:t xml:space="preserve">      apiRoot:</w:t>
      </w:r>
    </w:p>
    <w:p w14:paraId="6070B09B" w14:textId="77777777" w:rsidR="00CB0DD7" w:rsidRPr="000A0A5F" w:rsidRDefault="00CB0DD7">
      <w:pPr>
        <w:pStyle w:val="PL"/>
      </w:pPr>
      <w:r w:rsidRPr="000A0A5F">
        <w:t xml:space="preserve">        default: https://example.com</w:t>
      </w:r>
    </w:p>
    <w:p w14:paraId="5E3413CE" w14:textId="77777777" w:rsidR="00CB0DD7" w:rsidRPr="000A0A5F" w:rsidRDefault="00CB0DD7">
      <w:pPr>
        <w:pStyle w:val="PL"/>
      </w:pPr>
      <w:r w:rsidRPr="000A0A5F">
        <w:t xml:space="preserve">        description: apiRoot as defined in clause 5.2.4 of 3GPP TS 29.122.</w:t>
      </w:r>
    </w:p>
    <w:p w14:paraId="0EE8BC73" w14:textId="77777777" w:rsidR="00815FEF" w:rsidRPr="000A0A5F" w:rsidRDefault="00815FEF">
      <w:pPr>
        <w:pStyle w:val="PL"/>
      </w:pPr>
    </w:p>
    <w:p w14:paraId="11924FDD" w14:textId="77777777" w:rsidR="00CB0DD7" w:rsidRPr="000A0A5F" w:rsidRDefault="00CB0DD7">
      <w:pPr>
        <w:pStyle w:val="PL"/>
      </w:pPr>
      <w:r w:rsidRPr="000A0A5F">
        <w:t>paths:</w:t>
      </w:r>
    </w:p>
    <w:p w14:paraId="350E7AB9" w14:textId="77777777" w:rsidR="00CB0DD7" w:rsidRPr="000A0A5F" w:rsidRDefault="00CB0DD7">
      <w:pPr>
        <w:pStyle w:val="PL"/>
      </w:pPr>
      <w:r w:rsidRPr="000A0A5F">
        <w:t xml:space="preserve">  /{scsAsId}/subscriptions:</w:t>
      </w:r>
    </w:p>
    <w:p w14:paraId="0786CFD8" w14:textId="77777777" w:rsidR="00CB0DD7" w:rsidRPr="000A0A5F" w:rsidRDefault="00CB0DD7">
      <w:pPr>
        <w:pStyle w:val="PL"/>
      </w:pPr>
      <w:r w:rsidRPr="000A0A5F">
        <w:t xml:space="preserve">    get:</w:t>
      </w:r>
    </w:p>
    <w:p w14:paraId="59E053A1" w14:textId="77777777" w:rsidR="00CB0DD7" w:rsidRPr="000A0A5F" w:rsidRDefault="00CB0DD7">
      <w:pPr>
        <w:pStyle w:val="PL"/>
      </w:pPr>
      <w:r w:rsidRPr="000A0A5F">
        <w:t xml:space="preserve">      summary: </w:t>
      </w:r>
      <w:r w:rsidR="00DE4D25" w:rsidRPr="000A0A5F">
        <w:t>R</w:t>
      </w:r>
      <w:r w:rsidRPr="000A0A5F">
        <w:t xml:space="preserve">ead all </w:t>
      </w:r>
      <w:r w:rsidR="00F4764B" w:rsidRPr="000A0A5F">
        <w:t>or queried</w:t>
      </w:r>
      <w:r w:rsidRPr="000A0A5F">
        <w:t xml:space="preserve"> active subscriptions for the SCS/AS</w:t>
      </w:r>
      <w:r w:rsidR="00DE4D25" w:rsidRPr="000A0A5F">
        <w:t>.</w:t>
      </w:r>
    </w:p>
    <w:p w14:paraId="0DF5303E" w14:textId="77777777" w:rsidR="00DE4D25" w:rsidRPr="000A0A5F" w:rsidRDefault="00DE4D25">
      <w:pPr>
        <w:pStyle w:val="PL"/>
      </w:pPr>
      <w:r w:rsidRPr="000A0A5F">
        <w:t xml:space="preserve">      </w:t>
      </w:r>
      <w:r w:rsidRPr="000A0A5F">
        <w:rPr>
          <w:rFonts w:cs="Courier New"/>
          <w:szCs w:val="16"/>
        </w:rPr>
        <w:t>operationId: FetchAll</w:t>
      </w:r>
      <w:r w:rsidRPr="000A0A5F">
        <w:t>MonitoringEventSubscriptions</w:t>
      </w:r>
    </w:p>
    <w:p w14:paraId="12486B74" w14:textId="77777777" w:rsidR="00CB0DD7" w:rsidRPr="000A0A5F" w:rsidRDefault="00CB0DD7">
      <w:pPr>
        <w:pStyle w:val="PL"/>
      </w:pPr>
      <w:r w:rsidRPr="000A0A5F">
        <w:t xml:space="preserve">      tags:</w:t>
      </w:r>
    </w:p>
    <w:p w14:paraId="7F4F0C11" w14:textId="77777777" w:rsidR="00CB0DD7" w:rsidRPr="000A0A5F" w:rsidRDefault="00CB0DD7">
      <w:pPr>
        <w:pStyle w:val="PL"/>
      </w:pPr>
      <w:r w:rsidRPr="000A0A5F">
        <w:t xml:space="preserve">        - Monitoring</w:t>
      </w:r>
      <w:r w:rsidR="00DE4D25" w:rsidRPr="000A0A5F">
        <w:t xml:space="preserve"> </w:t>
      </w:r>
      <w:r w:rsidRPr="000A0A5F">
        <w:t xml:space="preserve">Event </w:t>
      </w:r>
      <w:r w:rsidR="00DE4D25" w:rsidRPr="000A0A5F">
        <w:t>Subscriptions</w:t>
      </w:r>
    </w:p>
    <w:p w14:paraId="168EDA98" w14:textId="77777777" w:rsidR="00CB0DD7" w:rsidRPr="000A0A5F" w:rsidRDefault="00CB0DD7">
      <w:pPr>
        <w:pStyle w:val="PL"/>
      </w:pPr>
      <w:r w:rsidRPr="000A0A5F">
        <w:t xml:space="preserve">      parameters:</w:t>
      </w:r>
    </w:p>
    <w:p w14:paraId="0164BAC9" w14:textId="77777777" w:rsidR="00CB0DD7" w:rsidRPr="000A0A5F" w:rsidRDefault="00CB0DD7">
      <w:pPr>
        <w:pStyle w:val="PL"/>
      </w:pPr>
      <w:r w:rsidRPr="000A0A5F">
        <w:t xml:space="preserve">        - name: scsAsId</w:t>
      </w:r>
    </w:p>
    <w:p w14:paraId="105E6207" w14:textId="77777777" w:rsidR="00CB0DD7" w:rsidRPr="000A0A5F" w:rsidRDefault="00CB0DD7">
      <w:pPr>
        <w:pStyle w:val="PL"/>
      </w:pPr>
      <w:r w:rsidRPr="000A0A5F">
        <w:t xml:space="preserve">          in: path</w:t>
      </w:r>
    </w:p>
    <w:p w14:paraId="0FE35215" w14:textId="77777777" w:rsidR="00CB0DD7" w:rsidRPr="000A0A5F" w:rsidRDefault="00CB0DD7">
      <w:pPr>
        <w:pStyle w:val="PL"/>
      </w:pPr>
      <w:r w:rsidRPr="000A0A5F">
        <w:t xml:space="preserve">          description: Identifier of the SCS/AS</w:t>
      </w:r>
    </w:p>
    <w:p w14:paraId="1ED09CB3" w14:textId="77777777" w:rsidR="00CB0DD7" w:rsidRPr="000A0A5F" w:rsidRDefault="00CB0DD7">
      <w:pPr>
        <w:pStyle w:val="PL"/>
      </w:pPr>
      <w:r w:rsidRPr="000A0A5F">
        <w:t xml:space="preserve">          required: true</w:t>
      </w:r>
    </w:p>
    <w:p w14:paraId="44184F8A" w14:textId="77777777" w:rsidR="00CB0DD7" w:rsidRPr="000A0A5F" w:rsidRDefault="00CB0DD7">
      <w:pPr>
        <w:pStyle w:val="PL"/>
      </w:pPr>
      <w:r w:rsidRPr="000A0A5F">
        <w:t xml:space="preserve">          schema:</w:t>
      </w:r>
    </w:p>
    <w:p w14:paraId="73B02E6B" w14:textId="77777777" w:rsidR="00CB0DD7" w:rsidRPr="000A0A5F" w:rsidRDefault="00CB0DD7">
      <w:pPr>
        <w:pStyle w:val="PL"/>
        <w:rPr>
          <w:lang w:val="en-US"/>
        </w:rPr>
      </w:pPr>
      <w:r w:rsidRPr="000A0A5F">
        <w:rPr>
          <w:lang w:val="en-US"/>
        </w:rPr>
        <w:t xml:space="preserve">            type: string</w:t>
      </w:r>
    </w:p>
    <w:p w14:paraId="48F1B9C1" w14:textId="77777777" w:rsidR="00A84DCA" w:rsidRPr="000A0A5F" w:rsidRDefault="00A84DCA" w:rsidP="00A84DCA">
      <w:pPr>
        <w:pStyle w:val="PL"/>
      </w:pPr>
      <w:r w:rsidRPr="000A0A5F">
        <w:t xml:space="preserve">        - name: ip-addrs</w:t>
      </w:r>
    </w:p>
    <w:p w14:paraId="7C6FF6C1" w14:textId="77777777" w:rsidR="00A84DCA" w:rsidRPr="000A0A5F" w:rsidRDefault="00A84DCA" w:rsidP="00A84DCA">
      <w:pPr>
        <w:pStyle w:val="PL"/>
      </w:pPr>
      <w:r w:rsidRPr="000A0A5F">
        <w:t xml:space="preserve">          in: query</w:t>
      </w:r>
    </w:p>
    <w:p w14:paraId="6E5A3B8D" w14:textId="77777777" w:rsidR="00A84DCA" w:rsidRPr="000A0A5F" w:rsidRDefault="00A84DCA" w:rsidP="00A84DCA">
      <w:pPr>
        <w:pStyle w:val="PL"/>
      </w:pPr>
      <w:r w:rsidRPr="000A0A5F">
        <w:t xml:space="preserve">          description: The IP address(es) of the requested UE(s).</w:t>
      </w:r>
    </w:p>
    <w:p w14:paraId="16AB90BA" w14:textId="77777777" w:rsidR="00A84DCA" w:rsidRPr="000A0A5F" w:rsidRDefault="00A84DCA" w:rsidP="00A84DCA">
      <w:pPr>
        <w:pStyle w:val="PL"/>
      </w:pPr>
      <w:r w:rsidRPr="000A0A5F">
        <w:t xml:space="preserve">          required: false</w:t>
      </w:r>
    </w:p>
    <w:p w14:paraId="4EDBF6D4" w14:textId="77777777" w:rsidR="00491D21" w:rsidRPr="000A0A5F" w:rsidRDefault="00491D21" w:rsidP="00491D21">
      <w:pPr>
        <w:pStyle w:val="PL"/>
      </w:pPr>
      <w:r w:rsidRPr="000A0A5F">
        <w:t xml:space="preserve">          content:</w:t>
      </w:r>
    </w:p>
    <w:p w14:paraId="6798F2E3" w14:textId="77777777" w:rsidR="00491D21" w:rsidRPr="000A0A5F" w:rsidRDefault="00491D21" w:rsidP="00491D21">
      <w:pPr>
        <w:pStyle w:val="PL"/>
      </w:pPr>
      <w:r w:rsidRPr="000A0A5F">
        <w:t xml:space="preserve">            application/json:</w:t>
      </w:r>
    </w:p>
    <w:p w14:paraId="71AAE06E" w14:textId="77777777" w:rsidR="00A84DCA" w:rsidRPr="000A0A5F" w:rsidRDefault="00A84DCA" w:rsidP="00A84DCA">
      <w:pPr>
        <w:pStyle w:val="PL"/>
      </w:pPr>
      <w:r w:rsidRPr="000A0A5F">
        <w:t xml:space="preserve">          </w:t>
      </w:r>
      <w:r w:rsidR="00491D21" w:rsidRPr="000A0A5F">
        <w:t xml:space="preserve">    </w:t>
      </w:r>
      <w:r w:rsidRPr="000A0A5F">
        <w:t>schema:</w:t>
      </w:r>
    </w:p>
    <w:p w14:paraId="4370C05D" w14:textId="77777777" w:rsidR="00A84DCA" w:rsidRPr="000A0A5F" w:rsidRDefault="00A84DCA" w:rsidP="00A84DCA">
      <w:pPr>
        <w:pStyle w:val="PL"/>
      </w:pPr>
      <w:r w:rsidRPr="000A0A5F">
        <w:t xml:space="preserve">            </w:t>
      </w:r>
      <w:r w:rsidR="00491D21" w:rsidRPr="000A0A5F">
        <w:t xml:space="preserve">    </w:t>
      </w:r>
      <w:r w:rsidRPr="000A0A5F">
        <w:t>type: array</w:t>
      </w:r>
    </w:p>
    <w:p w14:paraId="579098E9" w14:textId="77777777" w:rsidR="00A84DCA" w:rsidRPr="000A0A5F" w:rsidRDefault="00A84DCA" w:rsidP="00A84DCA">
      <w:pPr>
        <w:pStyle w:val="PL"/>
      </w:pPr>
      <w:r w:rsidRPr="000A0A5F">
        <w:t xml:space="preserve">            </w:t>
      </w:r>
      <w:r w:rsidR="00491D21" w:rsidRPr="000A0A5F">
        <w:t xml:space="preserve">    </w:t>
      </w:r>
      <w:r w:rsidRPr="000A0A5F">
        <w:t>items:</w:t>
      </w:r>
    </w:p>
    <w:p w14:paraId="6146F66A" w14:textId="77777777" w:rsidR="00A84DCA" w:rsidRPr="000A0A5F" w:rsidRDefault="00A84DCA" w:rsidP="00A84DCA">
      <w:pPr>
        <w:pStyle w:val="PL"/>
      </w:pPr>
      <w:r w:rsidRPr="000A0A5F">
        <w:t xml:space="preserve">              </w:t>
      </w:r>
      <w:r w:rsidR="00491D21" w:rsidRPr="000A0A5F">
        <w:t xml:space="preserve">    </w:t>
      </w:r>
      <w:r w:rsidRPr="000A0A5F">
        <w:t>$ref: 'TS29571_CommonData.yaml#/components/schemas/IpAddr'</w:t>
      </w:r>
    </w:p>
    <w:p w14:paraId="7A681D31" w14:textId="77777777" w:rsidR="00A84DCA" w:rsidRPr="000A0A5F" w:rsidRDefault="00A84DCA" w:rsidP="00A84DCA">
      <w:pPr>
        <w:pStyle w:val="PL"/>
      </w:pPr>
      <w:r w:rsidRPr="000A0A5F">
        <w:t xml:space="preserve">            </w:t>
      </w:r>
      <w:r w:rsidR="00491D21" w:rsidRPr="000A0A5F">
        <w:t xml:space="preserve">    </w:t>
      </w:r>
      <w:r w:rsidRPr="000A0A5F">
        <w:t>minItems: 1</w:t>
      </w:r>
    </w:p>
    <w:p w14:paraId="0734D518" w14:textId="77777777" w:rsidR="00A84DCA" w:rsidRPr="000A0A5F" w:rsidRDefault="00A84DCA" w:rsidP="00A84DCA">
      <w:pPr>
        <w:pStyle w:val="PL"/>
      </w:pPr>
      <w:r w:rsidRPr="000A0A5F">
        <w:t xml:space="preserve">        - name: ip-domain</w:t>
      </w:r>
    </w:p>
    <w:p w14:paraId="10DFA99A" w14:textId="77777777" w:rsidR="00A84DCA" w:rsidRPr="000A0A5F" w:rsidRDefault="00A84DCA" w:rsidP="00A84DCA">
      <w:pPr>
        <w:pStyle w:val="PL"/>
      </w:pPr>
      <w:r w:rsidRPr="000A0A5F">
        <w:t xml:space="preserve">          in: query</w:t>
      </w:r>
    </w:p>
    <w:p w14:paraId="6F7A2F0A" w14:textId="77777777" w:rsidR="00815FEF" w:rsidRPr="000A0A5F" w:rsidRDefault="00A84DCA" w:rsidP="00A84DCA">
      <w:pPr>
        <w:pStyle w:val="PL"/>
      </w:pPr>
      <w:r w:rsidRPr="000A0A5F">
        <w:t xml:space="preserve">          description: </w:t>
      </w:r>
      <w:r w:rsidR="00815FEF" w:rsidRPr="000A0A5F">
        <w:t>&gt;</w:t>
      </w:r>
    </w:p>
    <w:p w14:paraId="3D6B9861" w14:textId="77777777" w:rsidR="00815FEF" w:rsidRPr="000A0A5F" w:rsidRDefault="00815FEF" w:rsidP="00A84DCA">
      <w:pPr>
        <w:pStyle w:val="PL"/>
      </w:pPr>
      <w:r w:rsidRPr="000A0A5F">
        <w:t xml:space="preserve">            </w:t>
      </w:r>
      <w:r w:rsidR="00A84DCA" w:rsidRPr="000A0A5F">
        <w:t>The IPv4 address domain identifier. The attribute may only be provided if IPv4 address</w:t>
      </w:r>
    </w:p>
    <w:p w14:paraId="63C1A3EB" w14:textId="77777777" w:rsidR="00A84DCA" w:rsidRPr="000A0A5F" w:rsidRDefault="00815FEF" w:rsidP="00A84DCA">
      <w:pPr>
        <w:pStyle w:val="PL"/>
      </w:pPr>
      <w:r w:rsidRPr="000A0A5F">
        <w:t xml:space="preserve">           </w:t>
      </w:r>
      <w:r w:rsidR="00A84DCA" w:rsidRPr="000A0A5F">
        <w:t xml:space="preserve"> is included in the ip-addrs query parameter.</w:t>
      </w:r>
    </w:p>
    <w:p w14:paraId="16BA50AE" w14:textId="77777777" w:rsidR="00A84DCA" w:rsidRPr="000A0A5F" w:rsidRDefault="00A84DCA" w:rsidP="00A84DCA">
      <w:pPr>
        <w:pStyle w:val="PL"/>
      </w:pPr>
      <w:r w:rsidRPr="000A0A5F">
        <w:t xml:space="preserve">          required: false</w:t>
      </w:r>
    </w:p>
    <w:p w14:paraId="04B5E2AE" w14:textId="77777777" w:rsidR="00A84DCA" w:rsidRPr="000A0A5F" w:rsidRDefault="00A84DCA" w:rsidP="00A84DCA">
      <w:pPr>
        <w:pStyle w:val="PL"/>
      </w:pPr>
      <w:r w:rsidRPr="000A0A5F">
        <w:t xml:space="preserve">          schema:</w:t>
      </w:r>
    </w:p>
    <w:p w14:paraId="50C5DAEB" w14:textId="77777777" w:rsidR="00A84DCA" w:rsidRPr="000A0A5F" w:rsidRDefault="00A84DCA" w:rsidP="00A84DCA">
      <w:pPr>
        <w:pStyle w:val="PL"/>
      </w:pPr>
      <w:r w:rsidRPr="000A0A5F">
        <w:t xml:space="preserve">            type: string</w:t>
      </w:r>
    </w:p>
    <w:p w14:paraId="516C3B91" w14:textId="77777777" w:rsidR="00A84DCA" w:rsidRPr="000A0A5F" w:rsidRDefault="00A84DCA" w:rsidP="00A84DCA">
      <w:pPr>
        <w:pStyle w:val="PL"/>
      </w:pPr>
      <w:r w:rsidRPr="000A0A5F">
        <w:t xml:space="preserve">        - name: mac-addrs</w:t>
      </w:r>
    </w:p>
    <w:p w14:paraId="40360D7B" w14:textId="77777777" w:rsidR="00A84DCA" w:rsidRPr="000A0A5F" w:rsidRDefault="00A84DCA" w:rsidP="00A84DCA">
      <w:pPr>
        <w:pStyle w:val="PL"/>
      </w:pPr>
      <w:r w:rsidRPr="000A0A5F">
        <w:t xml:space="preserve">          in: query</w:t>
      </w:r>
    </w:p>
    <w:p w14:paraId="74AFFF6C" w14:textId="77777777" w:rsidR="00A84DCA" w:rsidRPr="000A0A5F" w:rsidRDefault="00A84DCA" w:rsidP="00A84DCA">
      <w:pPr>
        <w:pStyle w:val="PL"/>
      </w:pPr>
      <w:r w:rsidRPr="000A0A5F">
        <w:t xml:space="preserve">          description: The MAC address(es) of the requested UE(s).</w:t>
      </w:r>
    </w:p>
    <w:p w14:paraId="1EE6C6FA" w14:textId="77777777" w:rsidR="00A84DCA" w:rsidRPr="000A0A5F" w:rsidRDefault="00A84DCA" w:rsidP="00A84DCA">
      <w:pPr>
        <w:pStyle w:val="PL"/>
      </w:pPr>
      <w:r w:rsidRPr="000A0A5F">
        <w:t xml:space="preserve">          required: false</w:t>
      </w:r>
    </w:p>
    <w:p w14:paraId="166C184D" w14:textId="77777777" w:rsidR="00A84DCA" w:rsidRPr="000A0A5F" w:rsidRDefault="00A84DCA" w:rsidP="00A84DCA">
      <w:pPr>
        <w:pStyle w:val="PL"/>
      </w:pPr>
      <w:r w:rsidRPr="000A0A5F">
        <w:t xml:space="preserve">          schema:</w:t>
      </w:r>
    </w:p>
    <w:p w14:paraId="4BECED48" w14:textId="77777777" w:rsidR="00A84DCA" w:rsidRPr="000A0A5F" w:rsidRDefault="00A84DCA" w:rsidP="00A84DCA">
      <w:pPr>
        <w:pStyle w:val="PL"/>
      </w:pPr>
      <w:r w:rsidRPr="000A0A5F">
        <w:t xml:space="preserve">            type: array</w:t>
      </w:r>
    </w:p>
    <w:p w14:paraId="5B57BC8B" w14:textId="77777777" w:rsidR="00A84DCA" w:rsidRPr="000A0A5F" w:rsidRDefault="00A84DCA" w:rsidP="00A84DCA">
      <w:pPr>
        <w:pStyle w:val="PL"/>
      </w:pPr>
      <w:r w:rsidRPr="000A0A5F">
        <w:t xml:space="preserve">            items:</w:t>
      </w:r>
    </w:p>
    <w:p w14:paraId="4FE91515" w14:textId="77777777" w:rsidR="00A84DCA" w:rsidRPr="000A0A5F" w:rsidRDefault="00A84DCA" w:rsidP="00A84DCA">
      <w:pPr>
        <w:pStyle w:val="PL"/>
      </w:pPr>
      <w:r w:rsidRPr="000A0A5F">
        <w:t xml:space="preserve">              $ref: 'TS29571_CommonData.yaml#/components/schemas/MacAddr48'</w:t>
      </w:r>
    </w:p>
    <w:p w14:paraId="3BDAB8BF" w14:textId="77777777" w:rsidR="00A84DCA" w:rsidRPr="000A0A5F" w:rsidRDefault="00A84DCA" w:rsidP="00A84DCA">
      <w:pPr>
        <w:pStyle w:val="PL"/>
      </w:pPr>
      <w:r w:rsidRPr="000A0A5F">
        <w:t xml:space="preserve">            minItems: 1</w:t>
      </w:r>
    </w:p>
    <w:p w14:paraId="50EE435D" w14:textId="77777777" w:rsidR="00CB0DD7" w:rsidRPr="000A0A5F" w:rsidRDefault="00CB0DD7">
      <w:pPr>
        <w:pStyle w:val="PL"/>
      </w:pPr>
      <w:r w:rsidRPr="000A0A5F">
        <w:t xml:space="preserve">      responses:</w:t>
      </w:r>
    </w:p>
    <w:p w14:paraId="5F9B27AA" w14:textId="77777777" w:rsidR="00CB0DD7" w:rsidRPr="000A0A5F" w:rsidRDefault="00CB0DD7">
      <w:pPr>
        <w:pStyle w:val="PL"/>
      </w:pPr>
      <w:r w:rsidRPr="000A0A5F">
        <w:t xml:space="preserve">        '200':</w:t>
      </w:r>
    </w:p>
    <w:p w14:paraId="5E4D9FA4" w14:textId="77777777" w:rsidR="00CB0DD7" w:rsidRPr="000A0A5F" w:rsidRDefault="00CB0DD7">
      <w:pPr>
        <w:pStyle w:val="PL"/>
      </w:pPr>
      <w:r w:rsidRPr="000A0A5F">
        <w:t xml:space="preserve">          description: OK (Successful get all </w:t>
      </w:r>
      <w:r w:rsidR="00F4764B" w:rsidRPr="000A0A5F">
        <w:t>or queried</w:t>
      </w:r>
      <w:r w:rsidRPr="000A0A5F">
        <w:t xml:space="preserve"> active subscriptions for the SCS/AS)</w:t>
      </w:r>
    </w:p>
    <w:p w14:paraId="62F22C38" w14:textId="77777777" w:rsidR="00CB0DD7" w:rsidRPr="000A0A5F" w:rsidRDefault="00CB0DD7">
      <w:pPr>
        <w:pStyle w:val="PL"/>
      </w:pPr>
      <w:r w:rsidRPr="000A0A5F">
        <w:t xml:space="preserve">          content:</w:t>
      </w:r>
    </w:p>
    <w:p w14:paraId="7F9751C8" w14:textId="77777777" w:rsidR="00CB0DD7" w:rsidRPr="000A0A5F" w:rsidRDefault="00CB0DD7">
      <w:pPr>
        <w:pStyle w:val="PL"/>
      </w:pPr>
      <w:r w:rsidRPr="000A0A5F">
        <w:t xml:space="preserve">            application/json:</w:t>
      </w:r>
    </w:p>
    <w:p w14:paraId="6B296602" w14:textId="77777777" w:rsidR="00CB0DD7" w:rsidRPr="000A0A5F" w:rsidRDefault="00CB0DD7">
      <w:pPr>
        <w:pStyle w:val="PL"/>
      </w:pPr>
      <w:r w:rsidRPr="000A0A5F">
        <w:t xml:space="preserve">              schema:</w:t>
      </w:r>
    </w:p>
    <w:p w14:paraId="2E3B3A69" w14:textId="77777777" w:rsidR="00CB0DD7" w:rsidRPr="000A0A5F" w:rsidRDefault="00CB0DD7">
      <w:pPr>
        <w:pStyle w:val="PL"/>
      </w:pPr>
      <w:r w:rsidRPr="000A0A5F">
        <w:t xml:space="preserve">                type: array</w:t>
      </w:r>
    </w:p>
    <w:p w14:paraId="313CA656" w14:textId="77777777" w:rsidR="00CB0DD7" w:rsidRPr="000A0A5F" w:rsidRDefault="00CB0DD7">
      <w:pPr>
        <w:pStyle w:val="PL"/>
      </w:pPr>
      <w:r w:rsidRPr="000A0A5F">
        <w:t xml:space="preserve">                items:</w:t>
      </w:r>
    </w:p>
    <w:p w14:paraId="7EC6030F" w14:textId="77777777" w:rsidR="00CB0DD7" w:rsidRPr="000A0A5F" w:rsidRDefault="00CB0DD7">
      <w:pPr>
        <w:pStyle w:val="PL"/>
      </w:pPr>
      <w:r w:rsidRPr="000A0A5F">
        <w:t xml:space="preserve">                  $ref: '#/components/schemas/MonitoringEventSubscription'</w:t>
      </w:r>
    </w:p>
    <w:p w14:paraId="0D706424" w14:textId="77777777" w:rsidR="00CB0DD7" w:rsidRPr="000A0A5F" w:rsidRDefault="00CB0DD7">
      <w:pPr>
        <w:pStyle w:val="PL"/>
      </w:pPr>
      <w:r w:rsidRPr="000A0A5F">
        <w:t xml:space="preserve">                minItems: 0</w:t>
      </w:r>
    </w:p>
    <w:p w14:paraId="2BBE7F23" w14:textId="77777777" w:rsidR="00CB0DD7" w:rsidRPr="000A0A5F" w:rsidRDefault="00CB0DD7">
      <w:pPr>
        <w:pStyle w:val="PL"/>
      </w:pPr>
      <w:r w:rsidRPr="000A0A5F">
        <w:t xml:space="preserve">                description: Monitoring event subscriptions</w:t>
      </w:r>
    </w:p>
    <w:p w14:paraId="4620352F" w14:textId="77777777" w:rsidR="00CB0DD7" w:rsidRPr="000A0A5F" w:rsidRDefault="00CB0DD7">
      <w:pPr>
        <w:pStyle w:val="PL"/>
      </w:pPr>
      <w:r w:rsidRPr="000A0A5F">
        <w:t xml:space="preserve">        '307':</w:t>
      </w:r>
    </w:p>
    <w:p w14:paraId="5CA53340" w14:textId="77777777" w:rsidR="00CB0DD7" w:rsidRPr="000A0A5F" w:rsidRDefault="00CB0DD7">
      <w:pPr>
        <w:pStyle w:val="PL"/>
      </w:pPr>
      <w:r w:rsidRPr="000A0A5F">
        <w:t xml:space="preserve">          $ref: 'TS29122_CommonData.yaml#/components/responses/307'</w:t>
      </w:r>
    </w:p>
    <w:p w14:paraId="48ABFCA9" w14:textId="77777777" w:rsidR="00CB0DD7" w:rsidRPr="000A0A5F" w:rsidRDefault="00CB0DD7">
      <w:pPr>
        <w:pStyle w:val="PL"/>
      </w:pPr>
      <w:r w:rsidRPr="000A0A5F">
        <w:t xml:space="preserve">        '308':</w:t>
      </w:r>
    </w:p>
    <w:p w14:paraId="0908B424" w14:textId="77777777" w:rsidR="00CB0DD7" w:rsidRPr="000A0A5F" w:rsidRDefault="00CB0DD7">
      <w:pPr>
        <w:pStyle w:val="PL"/>
      </w:pPr>
      <w:r w:rsidRPr="000A0A5F">
        <w:t xml:space="preserve">          $ref: 'TS29122_CommonData.yaml#/components/responses/308'</w:t>
      </w:r>
    </w:p>
    <w:p w14:paraId="2DF38D44" w14:textId="77777777" w:rsidR="00CB0DD7" w:rsidRPr="000A0A5F" w:rsidRDefault="00CB0DD7">
      <w:pPr>
        <w:pStyle w:val="PL"/>
      </w:pPr>
      <w:r w:rsidRPr="000A0A5F">
        <w:t xml:space="preserve">        '400':</w:t>
      </w:r>
    </w:p>
    <w:p w14:paraId="737F286A" w14:textId="77777777" w:rsidR="00CB0DD7" w:rsidRPr="000A0A5F" w:rsidRDefault="00CB0DD7">
      <w:pPr>
        <w:pStyle w:val="PL"/>
      </w:pPr>
      <w:r w:rsidRPr="000A0A5F">
        <w:t xml:space="preserve">          $ref: 'TS29122_CommonData.yaml#/components/responses/400'</w:t>
      </w:r>
    </w:p>
    <w:p w14:paraId="703E6BFB" w14:textId="77777777" w:rsidR="00CB0DD7" w:rsidRPr="000A0A5F" w:rsidRDefault="00CB0DD7">
      <w:pPr>
        <w:pStyle w:val="PL"/>
      </w:pPr>
      <w:r w:rsidRPr="000A0A5F">
        <w:t xml:space="preserve">        '401':</w:t>
      </w:r>
    </w:p>
    <w:p w14:paraId="25C17798" w14:textId="77777777" w:rsidR="00CB0DD7" w:rsidRPr="000A0A5F" w:rsidRDefault="00CB0DD7">
      <w:pPr>
        <w:pStyle w:val="PL"/>
      </w:pPr>
      <w:r w:rsidRPr="000A0A5F">
        <w:t xml:space="preserve">          $ref: 'TS29122_CommonData.yaml#/components/responses/401'</w:t>
      </w:r>
    </w:p>
    <w:p w14:paraId="0A15BBFE" w14:textId="77777777" w:rsidR="00CB0DD7" w:rsidRPr="000A0A5F" w:rsidRDefault="00CB0DD7">
      <w:pPr>
        <w:pStyle w:val="PL"/>
      </w:pPr>
      <w:r w:rsidRPr="000A0A5F">
        <w:t xml:space="preserve">        '403':</w:t>
      </w:r>
    </w:p>
    <w:p w14:paraId="7ED9B478" w14:textId="77777777" w:rsidR="00CB0DD7" w:rsidRPr="000A0A5F" w:rsidRDefault="00CB0DD7">
      <w:pPr>
        <w:pStyle w:val="PL"/>
      </w:pPr>
      <w:r w:rsidRPr="000A0A5F">
        <w:t xml:space="preserve">          $ref: 'TS29122_CommonData.yaml#/components/responses/403'</w:t>
      </w:r>
    </w:p>
    <w:p w14:paraId="00ED5E74" w14:textId="77777777" w:rsidR="00CB0DD7" w:rsidRPr="000A0A5F" w:rsidRDefault="00CB0DD7">
      <w:pPr>
        <w:pStyle w:val="PL"/>
      </w:pPr>
      <w:r w:rsidRPr="000A0A5F">
        <w:t xml:space="preserve">        '404':</w:t>
      </w:r>
    </w:p>
    <w:p w14:paraId="2D4D292F" w14:textId="77777777" w:rsidR="00CB0DD7" w:rsidRPr="000A0A5F" w:rsidRDefault="00CB0DD7">
      <w:pPr>
        <w:pStyle w:val="PL"/>
      </w:pPr>
      <w:r w:rsidRPr="000A0A5F">
        <w:t xml:space="preserve">          $ref: 'TS29122_CommonData.yaml#/components/responses/404'</w:t>
      </w:r>
    </w:p>
    <w:p w14:paraId="0431CDE4" w14:textId="77777777" w:rsidR="00CB0DD7" w:rsidRPr="000A0A5F" w:rsidRDefault="00CB0DD7">
      <w:pPr>
        <w:pStyle w:val="PL"/>
      </w:pPr>
      <w:r w:rsidRPr="000A0A5F">
        <w:t xml:space="preserve">        '406':</w:t>
      </w:r>
    </w:p>
    <w:p w14:paraId="05B44C55" w14:textId="77777777" w:rsidR="00CB0DD7" w:rsidRPr="000A0A5F" w:rsidRDefault="00CB0DD7">
      <w:pPr>
        <w:pStyle w:val="PL"/>
      </w:pPr>
      <w:r w:rsidRPr="000A0A5F">
        <w:t xml:space="preserve">          $ref: 'TS29122_CommonData.yaml#/components/responses/406'</w:t>
      </w:r>
    </w:p>
    <w:p w14:paraId="70E0FFF4" w14:textId="77777777" w:rsidR="00CB0DD7" w:rsidRPr="000A0A5F" w:rsidRDefault="00CB0DD7">
      <w:pPr>
        <w:pStyle w:val="PL"/>
      </w:pPr>
      <w:r w:rsidRPr="000A0A5F">
        <w:t xml:space="preserve">        '429':</w:t>
      </w:r>
    </w:p>
    <w:p w14:paraId="02C81623" w14:textId="77777777" w:rsidR="00CB0DD7" w:rsidRPr="000A0A5F" w:rsidRDefault="00CB0DD7">
      <w:pPr>
        <w:pStyle w:val="PL"/>
      </w:pPr>
      <w:r w:rsidRPr="000A0A5F">
        <w:t xml:space="preserve">          $ref: 'TS29122_CommonData.yaml#/components/responses/429'</w:t>
      </w:r>
    </w:p>
    <w:p w14:paraId="5105FA88" w14:textId="77777777" w:rsidR="00CB0DD7" w:rsidRPr="000A0A5F" w:rsidRDefault="00CB0DD7">
      <w:pPr>
        <w:pStyle w:val="PL"/>
      </w:pPr>
      <w:r w:rsidRPr="000A0A5F">
        <w:t xml:space="preserve">        '500':</w:t>
      </w:r>
    </w:p>
    <w:p w14:paraId="6D6907A0" w14:textId="77777777" w:rsidR="00CB0DD7" w:rsidRPr="000A0A5F" w:rsidRDefault="00CB0DD7">
      <w:pPr>
        <w:pStyle w:val="PL"/>
      </w:pPr>
      <w:r w:rsidRPr="000A0A5F">
        <w:t xml:space="preserve">          $ref: 'TS29122_CommonData.yaml#/components/responses/500'</w:t>
      </w:r>
    </w:p>
    <w:p w14:paraId="71567C42" w14:textId="77777777" w:rsidR="00CB0DD7" w:rsidRPr="000A0A5F" w:rsidRDefault="00CB0DD7">
      <w:pPr>
        <w:pStyle w:val="PL"/>
      </w:pPr>
      <w:r w:rsidRPr="000A0A5F">
        <w:t xml:space="preserve">        '503':</w:t>
      </w:r>
    </w:p>
    <w:p w14:paraId="1DE9E8FD" w14:textId="77777777" w:rsidR="00CB0DD7" w:rsidRPr="000A0A5F" w:rsidRDefault="00CB0DD7">
      <w:pPr>
        <w:pStyle w:val="PL"/>
      </w:pPr>
      <w:r w:rsidRPr="000A0A5F">
        <w:t xml:space="preserve">          $ref: 'TS29122_CommonData.yaml#/components/responses/503'</w:t>
      </w:r>
    </w:p>
    <w:p w14:paraId="319BF2E0" w14:textId="77777777" w:rsidR="00CB0DD7" w:rsidRPr="000A0A5F" w:rsidRDefault="00CB0DD7">
      <w:pPr>
        <w:pStyle w:val="PL"/>
      </w:pPr>
      <w:r w:rsidRPr="000A0A5F">
        <w:t xml:space="preserve">        default:</w:t>
      </w:r>
    </w:p>
    <w:p w14:paraId="46C1415C" w14:textId="77777777" w:rsidR="00CB0DD7" w:rsidRPr="000A0A5F" w:rsidRDefault="00CB0DD7">
      <w:pPr>
        <w:pStyle w:val="PL"/>
      </w:pPr>
      <w:r w:rsidRPr="000A0A5F">
        <w:t xml:space="preserve">          $ref: 'TS29122_CommonData.yaml#/components/responses/default'</w:t>
      </w:r>
    </w:p>
    <w:p w14:paraId="7EF532EC" w14:textId="77777777" w:rsidR="00CB0DD7" w:rsidRPr="000A0A5F" w:rsidRDefault="00CB0DD7">
      <w:pPr>
        <w:pStyle w:val="PL"/>
      </w:pPr>
    </w:p>
    <w:p w14:paraId="1FAF7309" w14:textId="77777777" w:rsidR="00CB0DD7" w:rsidRPr="000A0A5F" w:rsidRDefault="00CB0DD7">
      <w:pPr>
        <w:pStyle w:val="PL"/>
      </w:pPr>
      <w:r w:rsidRPr="000A0A5F">
        <w:t xml:space="preserve">    post:</w:t>
      </w:r>
    </w:p>
    <w:p w14:paraId="28DCD7F1" w14:textId="77777777" w:rsidR="00CB0DD7" w:rsidRPr="000A0A5F" w:rsidRDefault="00CB0DD7">
      <w:pPr>
        <w:pStyle w:val="PL"/>
      </w:pPr>
      <w:r w:rsidRPr="000A0A5F">
        <w:t xml:space="preserve">      summary: Creates a new subscription resource for monitoring event notification</w:t>
      </w:r>
      <w:r w:rsidR="00DE4D25" w:rsidRPr="000A0A5F">
        <w:t>.</w:t>
      </w:r>
    </w:p>
    <w:p w14:paraId="3B5510D1" w14:textId="77777777" w:rsidR="00DE4D25" w:rsidRPr="000A0A5F" w:rsidRDefault="00DE4D25" w:rsidP="00DE4D25">
      <w:pPr>
        <w:pStyle w:val="PL"/>
      </w:pPr>
      <w:r w:rsidRPr="000A0A5F">
        <w:t xml:space="preserve">      </w:t>
      </w:r>
      <w:r w:rsidRPr="000A0A5F">
        <w:rPr>
          <w:rFonts w:cs="Courier New"/>
          <w:szCs w:val="16"/>
        </w:rPr>
        <w:t>operationId: Create</w:t>
      </w:r>
      <w:r w:rsidRPr="000A0A5F">
        <w:t>MonitoringEventSubscription</w:t>
      </w:r>
    </w:p>
    <w:p w14:paraId="4972FAB7" w14:textId="77777777" w:rsidR="00CB0DD7" w:rsidRPr="000A0A5F" w:rsidRDefault="00CB0DD7">
      <w:pPr>
        <w:pStyle w:val="PL"/>
      </w:pPr>
      <w:r w:rsidRPr="000A0A5F">
        <w:t xml:space="preserve">      tags:</w:t>
      </w:r>
    </w:p>
    <w:p w14:paraId="5B0921AF" w14:textId="77777777" w:rsidR="00CB0DD7" w:rsidRPr="000A0A5F" w:rsidRDefault="00CB0DD7">
      <w:pPr>
        <w:pStyle w:val="PL"/>
      </w:pPr>
      <w:r w:rsidRPr="000A0A5F">
        <w:t xml:space="preserve">        - Monitoring</w:t>
      </w:r>
      <w:r w:rsidR="00DE4D25" w:rsidRPr="000A0A5F">
        <w:t xml:space="preserve"> </w:t>
      </w:r>
      <w:r w:rsidRPr="000A0A5F">
        <w:t>Event Subscription</w:t>
      </w:r>
      <w:r w:rsidR="00DE4D25" w:rsidRPr="000A0A5F">
        <w:t>s</w:t>
      </w:r>
    </w:p>
    <w:p w14:paraId="085E234D" w14:textId="77777777" w:rsidR="00CB0DD7" w:rsidRPr="000A0A5F" w:rsidRDefault="00CB0DD7">
      <w:pPr>
        <w:pStyle w:val="PL"/>
      </w:pPr>
      <w:r w:rsidRPr="000A0A5F">
        <w:t xml:space="preserve">      parameters:</w:t>
      </w:r>
    </w:p>
    <w:p w14:paraId="1E7CE398" w14:textId="77777777" w:rsidR="00CB0DD7" w:rsidRPr="000A0A5F" w:rsidRDefault="00CB0DD7">
      <w:pPr>
        <w:pStyle w:val="PL"/>
      </w:pPr>
      <w:r w:rsidRPr="000A0A5F">
        <w:t xml:space="preserve">        - name: scsAsId</w:t>
      </w:r>
    </w:p>
    <w:p w14:paraId="3833EE8C" w14:textId="77777777" w:rsidR="00CB0DD7" w:rsidRPr="000A0A5F" w:rsidRDefault="00CB0DD7">
      <w:pPr>
        <w:pStyle w:val="PL"/>
      </w:pPr>
      <w:r w:rsidRPr="000A0A5F">
        <w:t xml:space="preserve">          in: path</w:t>
      </w:r>
    </w:p>
    <w:p w14:paraId="3B5350C5" w14:textId="77777777" w:rsidR="00CB0DD7" w:rsidRPr="000A0A5F" w:rsidRDefault="00CB0DD7">
      <w:pPr>
        <w:pStyle w:val="PL"/>
      </w:pPr>
      <w:r w:rsidRPr="000A0A5F">
        <w:t xml:space="preserve">          description: Identifier of the SCS/AS</w:t>
      </w:r>
    </w:p>
    <w:p w14:paraId="064E5C3A" w14:textId="77777777" w:rsidR="00CB0DD7" w:rsidRPr="000A0A5F" w:rsidRDefault="00CB0DD7">
      <w:pPr>
        <w:pStyle w:val="PL"/>
      </w:pPr>
      <w:r w:rsidRPr="000A0A5F">
        <w:t xml:space="preserve">          required: true</w:t>
      </w:r>
    </w:p>
    <w:p w14:paraId="0734DB90" w14:textId="77777777" w:rsidR="00CB0DD7" w:rsidRPr="000A0A5F" w:rsidRDefault="00CB0DD7">
      <w:pPr>
        <w:pStyle w:val="PL"/>
      </w:pPr>
      <w:r w:rsidRPr="000A0A5F">
        <w:t xml:space="preserve">          schema:</w:t>
      </w:r>
    </w:p>
    <w:p w14:paraId="11D7E986" w14:textId="77777777" w:rsidR="00CB0DD7" w:rsidRPr="000A0A5F" w:rsidRDefault="00CB0DD7">
      <w:pPr>
        <w:pStyle w:val="PL"/>
      </w:pPr>
      <w:r w:rsidRPr="000A0A5F">
        <w:t xml:space="preserve">            type: string</w:t>
      </w:r>
    </w:p>
    <w:p w14:paraId="232674BA" w14:textId="77777777" w:rsidR="00CB0DD7" w:rsidRPr="000A0A5F" w:rsidRDefault="00CB0DD7">
      <w:pPr>
        <w:pStyle w:val="PL"/>
      </w:pPr>
      <w:r w:rsidRPr="000A0A5F">
        <w:t xml:space="preserve">      requestBody:</w:t>
      </w:r>
    </w:p>
    <w:p w14:paraId="1558BC25" w14:textId="77777777" w:rsidR="00CB0DD7" w:rsidRPr="000A0A5F" w:rsidRDefault="00CB0DD7">
      <w:pPr>
        <w:pStyle w:val="PL"/>
      </w:pPr>
      <w:r w:rsidRPr="000A0A5F">
        <w:t xml:space="preserve">        description: Subscription for notification about monitoring event</w:t>
      </w:r>
    </w:p>
    <w:p w14:paraId="0836903E" w14:textId="77777777" w:rsidR="00CB0DD7" w:rsidRPr="000A0A5F" w:rsidRDefault="00CB0DD7">
      <w:pPr>
        <w:pStyle w:val="PL"/>
      </w:pPr>
      <w:r w:rsidRPr="000A0A5F">
        <w:t xml:space="preserve">        required: true</w:t>
      </w:r>
    </w:p>
    <w:p w14:paraId="304841DD" w14:textId="77777777" w:rsidR="00CB0DD7" w:rsidRPr="000A0A5F" w:rsidRDefault="00CB0DD7">
      <w:pPr>
        <w:pStyle w:val="PL"/>
      </w:pPr>
      <w:r w:rsidRPr="000A0A5F">
        <w:t xml:space="preserve">        content:</w:t>
      </w:r>
    </w:p>
    <w:p w14:paraId="5F137C9F" w14:textId="77777777" w:rsidR="00CB0DD7" w:rsidRPr="000A0A5F" w:rsidRDefault="00CB0DD7">
      <w:pPr>
        <w:pStyle w:val="PL"/>
      </w:pPr>
      <w:r w:rsidRPr="000A0A5F">
        <w:t xml:space="preserve">          application/json:</w:t>
      </w:r>
    </w:p>
    <w:p w14:paraId="09A0C897" w14:textId="77777777" w:rsidR="00CB0DD7" w:rsidRPr="000A0A5F" w:rsidRDefault="00CB0DD7">
      <w:pPr>
        <w:pStyle w:val="PL"/>
      </w:pPr>
      <w:r w:rsidRPr="000A0A5F">
        <w:t xml:space="preserve">            schema:</w:t>
      </w:r>
    </w:p>
    <w:p w14:paraId="783C00C0" w14:textId="77777777" w:rsidR="00CB0DD7" w:rsidRPr="000A0A5F" w:rsidRDefault="00CB0DD7">
      <w:pPr>
        <w:pStyle w:val="PL"/>
      </w:pPr>
      <w:r w:rsidRPr="000A0A5F">
        <w:t xml:space="preserve">              $ref: '#/components/schemas/MonitoringEventSubscription'</w:t>
      </w:r>
    </w:p>
    <w:p w14:paraId="30F5B2EC" w14:textId="77777777" w:rsidR="00CB0DD7" w:rsidRPr="000A0A5F" w:rsidRDefault="00CB0DD7">
      <w:pPr>
        <w:pStyle w:val="PL"/>
      </w:pPr>
      <w:r w:rsidRPr="000A0A5F">
        <w:t xml:space="preserve">      callbacks:</w:t>
      </w:r>
    </w:p>
    <w:p w14:paraId="5CDDD43C" w14:textId="77777777" w:rsidR="00CB0DD7" w:rsidRPr="000A0A5F" w:rsidRDefault="00CB0DD7">
      <w:pPr>
        <w:pStyle w:val="PL"/>
        <w:rPr>
          <w:lang w:val="fr-FR"/>
        </w:rPr>
      </w:pPr>
      <w:r w:rsidRPr="000A0A5F">
        <w:t xml:space="preserve">        </w:t>
      </w:r>
      <w:r w:rsidRPr="000A0A5F">
        <w:rPr>
          <w:lang w:val="fr-FR"/>
        </w:rPr>
        <w:t>notificationDestination:</w:t>
      </w:r>
    </w:p>
    <w:p w14:paraId="4523ED18" w14:textId="77777777" w:rsidR="00CB0DD7" w:rsidRPr="000A0A5F" w:rsidRDefault="00CB0DD7">
      <w:pPr>
        <w:pStyle w:val="PL"/>
        <w:rPr>
          <w:lang w:val="fr-FR"/>
        </w:rPr>
      </w:pPr>
      <w:r w:rsidRPr="000A0A5F">
        <w:rPr>
          <w:lang w:val="fr-FR"/>
        </w:rPr>
        <w:t xml:space="preserve">          '{</w:t>
      </w:r>
      <w:r w:rsidR="006536AB">
        <w:rPr>
          <w:lang w:val="fr-FR"/>
        </w:rPr>
        <w:t>$</w:t>
      </w:r>
      <w:r w:rsidRPr="000A0A5F">
        <w:rPr>
          <w:lang w:val="fr-FR"/>
        </w:rPr>
        <w:t>request.body#/notificationDestination}':</w:t>
      </w:r>
    </w:p>
    <w:p w14:paraId="0E4B8FC2" w14:textId="77777777" w:rsidR="00CB0DD7" w:rsidRPr="000A0A5F" w:rsidRDefault="00CB0DD7">
      <w:pPr>
        <w:pStyle w:val="PL"/>
      </w:pPr>
      <w:r w:rsidRPr="000A0A5F">
        <w:rPr>
          <w:lang w:val="fr-FR"/>
        </w:rPr>
        <w:t xml:space="preserve">            </w:t>
      </w:r>
      <w:r w:rsidRPr="000A0A5F">
        <w:t>post:</w:t>
      </w:r>
    </w:p>
    <w:p w14:paraId="03D6B762" w14:textId="77777777" w:rsidR="00CB0DD7" w:rsidRPr="000A0A5F" w:rsidRDefault="00CB0DD7">
      <w:pPr>
        <w:pStyle w:val="PL"/>
      </w:pPr>
      <w:r w:rsidRPr="000A0A5F">
        <w:t xml:space="preserve">              requestBody:  # contents of the callback message</w:t>
      </w:r>
    </w:p>
    <w:p w14:paraId="5F45DD07" w14:textId="77777777" w:rsidR="00CB0DD7" w:rsidRPr="000A0A5F" w:rsidRDefault="00CB0DD7">
      <w:pPr>
        <w:pStyle w:val="PL"/>
      </w:pPr>
      <w:r w:rsidRPr="000A0A5F">
        <w:t xml:space="preserve">                required: true</w:t>
      </w:r>
    </w:p>
    <w:p w14:paraId="163D38C0" w14:textId="77777777" w:rsidR="00CB0DD7" w:rsidRPr="000A0A5F" w:rsidRDefault="00CB0DD7">
      <w:pPr>
        <w:pStyle w:val="PL"/>
      </w:pPr>
      <w:r w:rsidRPr="000A0A5F">
        <w:t xml:space="preserve">                content:</w:t>
      </w:r>
    </w:p>
    <w:p w14:paraId="45B6E41C" w14:textId="77777777" w:rsidR="00CB0DD7" w:rsidRPr="000A0A5F" w:rsidRDefault="00CB0DD7">
      <w:pPr>
        <w:pStyle w:val="PL"/>
      </w:pPr>
      <w:r w:rsidRPr="000A0A5F">
        <w:t xml:space="preserve">                  application/json:</w:t>
      </w:r>
    </w:p>
    <w:p w14:paraId="1459CF28" w14:textId="77777777" w:rsidR="00CB0DD7" w:rsidRPr="000A0A5F" w:rsidRDefault="00CB0DD7">
      <w:pPr>
        <w:pStyle w:val="PL"/>
      </w:pPr>
      <w:r w:rsidRPr="000A0A5F">
        <w:t xml:space="preserve">                    schema:</w:t>
      </w:r>
    </w:p>
    <w:p w14:paraId="546CE1DC" w14:textId="77777777" w:rsidR="00CB0DD7" w:rsidRPr="000A0A5F" w:rsidRDefault="00CB0DD7">
      <w:pPr>
        <w:pStyle w:val="PL"/>
      </w:pPr>
      <w:r w:rsidRPr="000A0A5F">
        <w:t xml:space="preserve">                      $ref: '#/components/schemas/MonitoringNotification'</w:t>
      </w:r>
    </w:p>
    <w:p w14:paraId="702194D4" w14:textId="77777777" w:rsidR="00CB0DD7" w:rsidRPr="000A0A5F" w:rsidRDefault="00CB0DD7">
      <w:pPr>
        <w:pStyle w:val="PL"/>
      </w:pPr>
      <w:r w:rsidRPr="000A0A5F">
        <w:t xml:space="preserve">              responses:</w:t>
      </w:r>
    </w:p>
    <w:p w14:paraId="53577609" w14:textId="77777777" w:rsidR="00CB0DD7" w:rsidRPr="000A0A5F" w:rsidRDefault="00CB0DD7">
      <w:pPr>
        <w:pStyle w:val="PL"/>
      </w:pPr>
      <w:r w:rsidRPr="000A0A5F">
        <w:t xml:space="preserve">                '204':</w:t>
      </w:r>
    </w:p>
    <w:p w14:paraId="5D581C32" w14:textId="77777777" w:rsidR="00CB0DD7" w:rsidRPr="000A0A5F" w:rsidRDefault="00CB0DD7">
      <w:pPr>
        <w:pStyle w:val="PL"/>
      </w:pPr>
      <w:r w:rsidRPr="000A0A5F">
        <w:t xml:space="preserve">                  description: No Content (successful notification)</w:t>
      </w:r>
    </w:p>
    <w:p w14:paraId="183E9DB5" w14:textId="77777777" w:rsidR="00CB0DD7" w:rsidRPr="000A0A5F" w:rsidRDefault="00CB0DD7">
      <w:pPr>
        <w:pStyle w:val="PL"/>
      </w:pPr>
      <w:r w:rsidRPr="000A0A5F">
        <w:t xml:space="preserve">                '307':</w:t>
      </w:r>
    </w:p>
    <w:p w14:paraId="3534DFAD" w14:textId="77777777" w:rsidR="00CB0DD7" w:rsidRPr="000A0A5F" w:rsidRDefault="00CB0DD7">
      <w:pPr>
        <w:pStyle w:val="PL"/>
      </w:pPr>
      <w:r w:rsidRPr="000A0A5F">
        <w:t xml:space="preserve">                  $ref: 'TS29122_CommonData.yaml#/components/responses/307'</w:t>
      </w:r>
    </w:p>
    <w:p w14:paraId="4875CF28" w14:textId="77777777" w:rsidR="00CB0DD7" w:rsidRPr="000A0A5F" w:rsidRDefault="00CB0DD7">
      <w:pPr>
        <w:pStyle w:val="PL"/>
      </w:pPr>
      <w:r w:rsidRPr="000A0A5F">
        <w:t xml:space="preserve">                '308':</w:t>
      </w:r>
    </w:p>
    <w:p w14:paraId="6A990D2B" w14:textId="77777777" w:rsidR="00CB0DD7" w:rsidRPr="000A0A5F" w:rsidRDefault="00CB0DD7">
      <w:pPr>
        <w:pStyle w:val="PL"/>
      </w:pPr>
      <w:r w:rsidRPr="000A0A5F">
        <w:t xml:space="preserve">                  $ref: 'TS29122_CommonData.yaml#/components/responses/308'</w:t>
      </w:r>
    </w:p>
    <w:p w14:paraId="0C9B0A15" w14:textId="77777777" w:rsidR="00CB0DD7" w:rsidRPr="000A0A5F" w:rsidRDefault="00CB0DD7">
      <w:pPr>
        <w:pStyle w:val="PL"/>
      </w:pPr>
      <w:r w:rsidRPr="000A0A5F">
        <w:t xml:space="preserve">                '400':</w:t>
      </w:r>
    </w:p>
    <w:p w14:paraId="32DE8AD7" w14:textId="77777777" w:rsidR="00CB0DD7" w:rsidRPr="000A0A5F" w:rsidRDefault="00CB0DD7">
      <w:pPr>
        <w:pStyle w:val="PL"/>
      </w:pPr>
      <w:r w:rsidRPr="000A0A5F">
        <w:t xml:space="preserve">                  $ref: 'TS29122_CommonData.yaml#/components/responses/400'</w:t>
      </w:r>
    </w:p>
    <w:p w14:paraId="1E813153" w14:textId="77777777" w:rsidR="00CB0DD7" w:rsidRPr="000A0A5F" w:rsidRDefault="00CB0DD7">
      <w:pPr>
        <w:pStyle w:val="PL"/>
      </w:pPr>
      <w:r w:rsidRPr="000A0A5F">
        <w:t xml:space="preserve">                '401':</w:t>
      </w:r>
    </w:p>
    <w:p w14:paraId="5D4E011C" w14:textId="77777777" w:rsidR="00CB0DD7" w:rsidRPr="000A0A5F" w:rsidRDefault="00CB0DD7">
      <w:pPr>
        <w:pStyle w:val="PL"/>
      </w:pPr>
      <w:r w:rsidRPr="000A0A5F">
        <w:t xml:space="preserve">                  $ref: 'TS29122_CommonData.yaml#/components/responses/401'</w:t>
      </w:r>
    </w:p>
    <w:p w14:paraId="148D85B6" w14:textId="77777777" w:rsidR="00CB0DD7" w:rsidRPr="000A0A5F" w:rsidRDefault="00CB0DD7">
      <w:pPr>
        <w:pStyle w:val="PL"/>
      </w:pPr>
      <w:r w:rsidRPr="000A0A5F">
        <w:t xml:space="preserve">                '403':</w:t>
      </w:r>
    </w:p>
    <w:p w14:paraId="144F583C" w14:textId="77777777" w:rsidR="00CB0DD7" w:rsidRPr="000A0A5F" w:rsidRDefault="00CB0DD7">
      <w:pPr>
        <w:pStyle w:val="PL"/>
      </w:pPr>
      <w:r w:rsidRPr="000A0A5F">
        <w:t xml:space="preserve">                  $ref: 'TS29122_CommonData.yaml#/components/responses/403'</w:t>
      </w:r>
    </w:p>
    <w:p w14:paraId="42F8A35A" w14:textId="77777777" w:rsidR="00CB0DD7" w:rsidRPr="000A0A5F" w:rsidRDefault="00CB0DD7">
      <w:pPr>
        <w:pStyle w:val="PL"/>
      </w:pPr>
      <w:r w:rsidRPr="000A0A5F">
        <w:t xml:space="preserve">                '404':</w:t>
      </w:r>
    </w:p>
    <w:p w14:paraId="579F9E51" w14:textId="77777777" w:rsidR="00CB0DD7" w:rsidRPr="000A0A5F" w:rsidRDefault="00CB0DD7">
      <w:pPr>
        <w:pStyle w:val="PL"/>
      </w:pPr>
      <w:r w:rsidRPr="000A0A5F">
        <w:t xml:space="preserve">                  $ref: 'TS29122_CommonData.yaml#/components/responses/404'</w:t>
      </w:r>
    </w:p>
    <w:p w14:paraId="21897579" w14:textId="77777777" w:rsidR="00CB0DD7" w:rsidRPr="000A0A5F" w:rsidRDefault="00CB0DD7">
      <w:pPr>
        <w:pStyle w:val="PL"/>
      </w:pPr>
      <w:r w:rsidRPr="000A0A5F">
        <w:t xml:space="preserve">                '411':</w:t>
      </w:r>
    </w:p>
    <w:p w14:paraId="316C79F3" w14:textId="77777777" w:rsidR="00CB0DD7" w:rsidRPr="000A0A5F" w:rsidRDefault="00CB0DD7">
      <w:pPr>
        <w:pStyle w:val="PL"/>
      </w:pPr>
      <w:r w:rsidRPr="000A0A5F">
        <w:t xml:space="preserve">                  $ref: 'TS29122_CommonData.yaml#/components/responses/411'</w:t>
      </w:r>
    </w:p>
    <w:p w14:paraId="298F34B3" w14:textId="77777777" w:rsidR="00CB0DD7" w:rsidRPr="000A0A5F" w:rsidRDefault="00CB0DD7">
      <w:pPr>
        <w:pStyle w:val="PL"/>
      </w:pPr>
      <w:r w:rsidRPr="000A0A5F">
        <w:t xml:space="preserve">                '413':</w:t>
      </w:r>
    </w:p>
    <w:p w14:paraId="75E56D33" w14:textId="77777777" w:rsidR="00CB0DD7" w:rsidRPr="000A0A5F" w:rsidRDefault="00CB0DD7">
      <w:pPr>
        <w:pStyle w:val="PL"/>
      </w:pPr>
      <w:r w:rsidRPr="000A0A5F">
        <w:t xml:space="preserve">                  $ref: 'TS29122_CommonData.yaml#/components/responses/413'</w:t>
      </w:r>
    </w:p>
    <w:p w14:paraId="7D9B23E0" w14:textId="77777777" w:rsidR="00CB0DD7" w:rsidRPr="000A0A5F" w:rsidRDefault="00CB0DD7">
      <w:pPr>
        <w:pStyle w:val="PL"/>
      </w:pPr>
      <w:r w:rsidRPr="000A0A5F">
        <w:t xml:space="preserve">                '415':</w:t>
      </w:r>
    </w:p>
    <w:p w14:paraId="43BC4D5F" w14:textId="77777777" w:rsidR="00CB0DD7" w:rsidRPr="000A0A5F" w:rsidRDefault="00CB0DD7">
      <w:pPr>
        <w:pStyle w:val="PL"/>
      </w:pPr>
      <w:r w:rsidRPr="000A0A5F">
        <w:t xml:space="preserve">                  $ref: 'TS29122_CommonData.yaml#/components/responses/415'</w:t>
      </w:r>
    </w:p>
    <w:p w14:paraId="29F11F3D" w14:textId="77777777" w:rsidR="00CB0DD7" w:rsidRPr="000A0A5F" w:rsidRDefault="00CB0DD7">
      <w:pPr>
        <w:pStyle w:val="PL"/>
      </w:pPr>
      <w:r w:rsidRPr="000A0A5F">
        <w:t xml:space="preserve">                '429':</w:t>
      </w:r>
    </w:p>
    <w:p w14:paraId="224825F4" w14:textId="77777777" w:rsidR="00CB0DD7" w:rsidRPr="000A0A5F" w:rsidRDefault="00CB0DD7">
      <w:pPr>
        <w:pStyle w:val="PL"/>
      </w:pPr>
      <w:r w:rsidRPr="000A0A5F">
        <w:t xml:space="preserve">                  $ref: 'TS29122_CommonData.yaml#/components/responses/429'</w:t>
      </w:r>
    </w:p>
    <w:p w14:paraId="44E4BD5C" w14:textId="77777777" w:rsidR="00CB0DD7" w:rsidRPr="000A0A5F" w:rsidRDefault="00CB0DD7">
      <w:pPr>
        <w:pStyle w:val="PL"/>
      </w:pPr>
      <w:r w:rsidRPr="000A0A5F">
        <w:t xml:space="preserve">                '500':</w:t>
      </w:r>
    </w:p>
    <w:p w14:paraId="16414359" w14:textId="77777777" w:rsidR="00CB0DD7" w:rsidRPr="000A0A5F" w:rsidRDefault="00CB0DD7">
      <w:pPr>
        <w:pStyle w:val="PL"/>
      </w:pPr>
      <w:r w:rsidRPr="000A0A5F">
        <w:t xml:space="preserve">                  $ref: 'TS29122_CommonData.yaml#/components/responses/500'</w:t>
      </w:r>
    </w:p>
    <w:p w14:paraId="60C16766" w14:textId="77777777" w:rsidR="00CB0DD7" w:rsidRPr="000A0A5F" w:rsidRDefault="00CB0DD7">
      <w:pPr>
        <w:pStyle w:val="PL"/>
      </w:pPr>
      <w:r w:rsidRPr="000A0A5F">
        <w:t xml:space="preserve">                '503':</w:t>
      </w:r>
    </w:p>
    <w:p w14:paraId="76A8AB7D" w14:textId="77777777" w:rsidR="00CB0DD7" w:rsidRPr="000A0A5F" w:rsidRDefault="00CB0DD7">
      <w:pPr>
        <w:pStyle w:val="PL"/>
      </w:pPr>
      <w:r w:rsidRPr="000A0A5F">
        <w:t xml:space="preserve">                  $ref: 'TS29122_CommonData.yaml#/components/responses/503'</w:t>
      </w:r>
    </w:p>
    <w:p w14:paraId="3FC7C8C8" w14:textId="77777777" w:rsidR="00CB0DD7" w:rsidRPr="000A0A5F" w:rsidRDefault="00CB0DD7">
      <w:pPr>
        <w:pStyle w:val="PL"/>
      </w:pPr>
      <w:r w:rsidRPr="000A0A5F">
        <w:t xml:space="preserve">                default:</w:t>
      </w:r>
    </w:p>
    <w:p w14:paraId="6E6E698F" w14:textId="77777777" w:rsidR="00CB0DD7" w:rsidRPr="000A0A5F" w:rsidRDefault="00CB0DD7">
      <w:pPr>
        <w:pStyle w:val="PL"/>
      </w:pPr>
      <w:r w:rsidRPr="000A0A5F">
        <w:t xml:space="preserve">                  $ref: 'TS29122_CommonData.yaml#/components/responses/default'</w:t>
      </w:r>
    </w:p>
    <w:p w14:paraId="1CD4890A" w14:textId="77777777" w:rsidR="00E37664" w:rsidRPr="000A0A5F" w:rsidRDefault="00E37664" w:rsidP="00E37664">
      <w:pPr>
        <w:pStyle w:val="PL"/>
        <w:rPr>
          <w:lang w:val="fr-FR"/>
        </w:rPr>
      </w:pPr>
      <w:r w:rsidRPr="000A0A5F">
        <w:rPr>
          <w:lang w:val="en-US"/>
        </w:rPr>
        <w:t xml:space="preserve">        </w:t>
      </w:r>
      <w:r w:rsidRPr="000A0A5F">
        <w:rPr>
          <w:lang w:val="fr-FR"/>
        </w:rPr>
        <w:t>UserConsentRevocationNotif:</w:t>
      </w:r>
    </w:p>
    <w:p w14:paraId="209A024D" w14:textId="77777777" w:rsidR="00E37664" w:rsidRPr="000A0A5F" w:rsidRDefault="00E37664" w:rsidP="00E37664">
      <w:pPr>
        <w:pStyle w:val="PL"/>
        <w:rPr>
          <w:lang w:val="fr-FR"/>
        </w:rPr>
      </w:pPr>
      <w:r w:rsidRPr="000A0A5F">
        <w:rPr>
          <w:lang w:val="fr-FR"/>
        </w:rPr>
        <w:t xml:space="preserve">          '{</w:t>
      </w:r>
      <w:r w:rsidR="006536AB">
        <w:rPr>
          <w:lang w:val="fr-FR"/>
        </w:rPr>
        <w:t>$</w:t>
      </w:r>
      <w:r w:rsidRPr="000A0A5F">
        <w:rPr>
          <w:lang w:val="fr-FR"/>
        </w:rPr>
        <w:t>request.body#/revocationNotifUri}':</w:t>
      </w:r>
    </w:p>
    <w:p w14:paraId="4F570A41" w14:textId="77777777" w:rsidR="00E37664" w:rsidRPr="000A0A5F" w:rsidRDefault="00E37664" w:rsidP="00E37664">
      <w:pPr>
        <w:pStyle w:val="PL"/>
      </w:pPr>
      <w:r w:rsidRPr="000A0A5F">
        <w:rPr>
          <w:lang w:val="fr-FR"/>
        </w:rPr>
        <w:t xml:space="preserve">            </w:t>
      </w:r>
      <w:r w:rsidRPr="000A0A5F">
        <w:t>post:</w:t>
      </w:r>
    </w:p>
    <w:p w14:paraId="593147FD" w14:textId="77777777" w:rsidR="00E37664" w:rsidRPr="000A0A5F" w:rsidRDefault="00E37664" w:rsidP="00E37664">
      <w:pPr>
        <w:pStyle w:val="PL"/>
      </w:pPr>
      <w:r w:rsidRPr="000A0A5F">
        <w:t xml:space="preserve">              requestBody:</w:t>
      </w:r>
    </w:p>
    <w:p w14:paraId="52A38FB9" w14:textId="77777777" w:rsidR="00E37664" w:rsidRPr="000A0A5F" w:rsidRDefault="00E37664" w:rsidP="00E37664">
      <w:pPr>
        <w:pStyle w:val="PL"/>
      </w:pPr>
      <w:r w:rsidRPr="000A0A5F">
        <w:t xml:space="preserve">                required: true</w:t>
      </w:r>
    </w:p>
    <w:p w14:paraId="67CD8BBD" w14:textId="77777777" w:rsidR="00E37664" w:rsidRPr="000A0A5F" w:rsidRDefault="00E37664" w:rsidP="00E37664">
      <w:pPr>
        <w:pStyle w:val="PL"/>
      </w:pPr>
      <w:r w:rsidRPr="000A0A5F">
        <w:t xml:space="preserve">                content:</w:t>
      </w:r>
    </w:p>
    <w:p w14:paraId="5376C234" w14:textId="77777777" w:rsidR="00E37664" w:rsidRPr="000A0A5F" w:rsidRDefault="00E37664" w:rsidP="00E37664">
      <w:pPr>
        <w:pStyle w:val="PL"/>
      </w:pPr>
      <w:r w:rsidRPr="000A0A5F">
        <w:t xml:space="preserve">                  application/json:</w:t>
      </w:r>
    </w:p>
    <w:p w14:paraId="0E0517FD" w14:textId="77777777" w:rsidR="00E37664" w:rsidRPr="000A0A5F" w:rsidRDefault="00E37664" w:rsidP="00E37664">
      <w:pPr>
        <w:pStyle w:val="PL"/>
      </w:pPr>
      <w:r w:rsidRPr="000A0A5F">
        <w:t xml:space="preserve">                    schema:</w:t>
      </w:r>
    </w:p>
    <w:p w14:paraId="7476093E" w14:textId="77777777" w:rsidR="00E37664" w:rsidRPr="000A0A5F" w:rsidRDefault="00E37664" w:rsidP="00E37664">
      <w:pPr>
        <w:pStyle w:val="PL"/>
      </w:pPr>
      <w:r w:rsidRPr="000A0A5F">
        <w:t xml:space="preserve">                      $ref: '#/components/schemas/ConsentRevocNotif'</w:t>
      </w:r>
    </w:p>
    <w:p w14:paraId="6F4D8289" w14:textId="77777777" w:rsidR="00E37664" w:rsidRPr="000A0A5F" w:rsidRDefault="00E37664" w:rsidP="00E37664">
      <w:pPr>
        <w:pStyle w:val="PL"/>
      </w:pPr>
      <w:r w:rsidRPr="000A0A5F">
        <w:t xml:space="preserve">              responses:</w:t>
      </w:r>
    </w:p>
    <w:p w14:paraId="0B95BB15" w14:textId="77777777" w:rsidR="00E37664" w:rsidRPr="000A0A5F" w:rsidRDefault="00E37664" w:rsidP="00E37664">
      <w:pPr>
        <w:pStyle w:val="PL"/>
      </w:pPr>
      <w:r w:rsidRPr="000A0A5F">
        <w:t xml:space="preserve">                '204':</w:t>
      </w:r>
    </w:p>
    <w:p w14:paraId="0A36CB1B" w14:textId="77777777" w:rsidR="00E37664" w:rsidRPr="000A0A5F" w:rsidRDefault="00E37664" w:rsidP="00E37664">
      <w:pPr>
        <w:pStyle w:val="PL"/>
      </w:pPr>
      <w:r w:rsidRPr="000A0A5F">
        <w:t xml:space="preserve">                  description: No Content (successful notification).</w:t>
      </w:r>
    </w:p>
    <w:p w14:paraId="731A804E" w14:textId="77777777" w:rsidR="00E37664" w:rsidRPr="000A0A5F" w:rsidRDefault="00E37664" w:rsidP="00E37664">
      <w:pPr>
        <w:pStyle w:val="PL"/>
      </w:pPr>
      <w:r w:rsidRPr="000A0A5F">
        <w:t xml:space="preserve">                '307':</w:t>
      </w:r>
    </w:p>
    <w:p w14:paraId="5AB924B3" w14:textId="77777777" w:rsidR="00E37664" w:rsidRPr="000A0A5F" w:rsidRDefault="00E37664" w:rsidP="00E37664">
      <w:pPr>
        <w:pStyle w:val="PL"/>
      </w:pPr>
      <w:r w:rsidRPr="000A0A5F">
        <w:t xml:space="preserve">                  $ref: 'TS29122_CommonData.yaml#/components/responses/307'</w:t>
      </w:r>
    </w:p>
    <w:p w14:paraId="0BC1C451" w14:textId="77777777" w:rsidR="00E37664" w:rsidRPr="000A0A5F" w:rsidRDefault="00E37664" w:rsidP="00E37664">
      <w:pPr>
        <w:pStyle w:val="PL"/>
      </w:pPr>
      <w:r w:rsidRPr="000A0A5F">
        <w:t xml:space="preserve">                '308':</w:t>
      </w:r>
    </w:p>
    <w:p w14:paraId="23951060" w14:textId="77777777" w:rsidR="00E37664" w:rsidRPr="000A0A5F" w:rsidRDefault="00E37664" w:rsidP="00E37664">
      <w:pPr>
        <w:pStyle w:val="PL"/>
      </w:pPr>
      <w:r w:rsidRPr="000A0A5F">
        <w:t xml:space="preserve">                  $ref: 'TS29122_CommonData.yaml#/components/responses/308'</w:t>
      </w:r>
    </w:p>
    <w:p w14:paraId="28A1E827" w14:textId="77777777" w:rsidR="00E37664" w:rsidRPr="000A0A5F" w:rsidRDefault="00E37664" w:rsidP="00E37664">
      <w:pPr>
        <w:pStyle w:val="PL"/>
      </w:pPr>
      <w:r w:rsidRPr="000A0A5F">
        <w:t xml:space="preserve">                '400':</w:t>
      </w:r>
    </w:p>
    <w:p w14:paraId="6653D943" w14:textId="77777777" w:rsidR="00E37664" w:rsidRPr="000A0A5F" w:rsidRDefault="00E37664" w:rsidP="00E37664">
      <w:pPr>
        <w:pStyle w:val="PL"/>
      </w:pPr>
      <w:r w:rsidRPr="000A0A5F">
        <w:t xml:space="preserve">                  $ref: 'TS29122_CommonData.yaml#/components/responses/400'</w:t>
      </w:r>
    </w:p>
    <w:p w14:paraId="39C2C8EA" w14:textId="77777777" w:rsidR="00E37664" w:rsidRPr="000A0A5F" w:rsidRDefault="00E37664" w:rsidP="00E37664">
      <w:pPr>
        <w:pStyle w:val="PL"/>
      </w:pPr>
      <w:r w:rsidRPr="000A0A5F">
        <w:t xml:space="preserve">                '401':</w:t>
      </w:r>
    </w:p>
    <w:p w14:paraId="00A2903B" w14:textId="77777777" w:rsidR="00E37664" w:rsidRPr="000A0A5F" w:rsidRDefault="00E37664" w:rsidP="00E37664">
      <w:pPr>
        <w:pStyle w:val="PL"/>
      </w:pPr>
      <w:r w:rsidRPr="000A0A5F">
        <w:t xml:space="preserve">                  $ref: 'TS29122_CommonData.yaml#/components/responses/401'</w:t>
      </w:r>
    </w:p>
    <w:p w14:paraId="7783C507" w14:textId="77777777" w:rsidR="00E37664" w:rsidRPr="000A0A5F" w:rsidRDefault="00E37664" w:rsidP="00E37664">
      <w:pPr>
        <w:pStyle w:val="PL"/>
      </w:pPr>
      <w:r w:rsidRPr="000A0A5F">
        <w:t xml:space="preserve">                '403':</w:t>
      </w:r>
    </w:p>
    <w:p w14:paraId="152A9415" w14:textId="77777777" w:rsidR="00E37664" w:rsidRPr="000A0A5F" w:rsidRDefault="00E37664" w:rsidP="00E37664">
      <w:pPr>
        <w:pStyle w:val="PL"/>
      </w:pPr>
      <w:r w:rsidRPr="000A0A5F">
        <w:t xml:space="preserve">                  $ref: 'TS29122_CommonData.yaml#/components/responses/403'</w:t>
      </w:r>
    </w:p>
    <w:p w14:paraId="1D7FB648" w14:textId="77777777" w:rsidR="00E37664" w:rsidRPr="000A0A5F" w:rsidRDefault="00E37664" w:rsidP="00E37664">
      <w:pPr>
        <w:pStyle w:val="PL"/>
      </w:pPr>
      <w:r w:rsidRPr="000A0A5F">
        <w:t xml:space="preserve">                '404':</w:t>
      </w:r>
    </w:p>
    <w:p w14:paraId="4780BB07" w14:textId="77777777" w:rsidR="00E37664" w:rsidRPr="000A0A5F" w:rsidRDefault="00E37664" w:rsidP="00E37664">
      <w:pPr>
        <w:pStyle w:val="PL"/>
      </w:pPr>
      <w:r w:rsidRPr="000A0A5F">
        <w:t xml:space="preserve">                  $ref: 'TS29122_CommonData.yaml#/components/responses/404'</w:t>
      </w:r>
    </w:p>
    <w:p w14:paraId="3093D156" w14:textId="77777777" w:rsidR="00E37664" w:rsidRPr="000A0A5F" w:rsidRDefault="00E37664" w:rsidP="00E37664">
      <w:pPr>
        <w:pStyle w:val="PL"/>
      </w:pPr>
      <w:r w:rsidRPr="000A0A5F">
        <w:t xml:space="preserve">                '411':</w:t>
      </w:r>
    </w:p>
    <w:p w14:paraId="31D2A942" w14:textId="77777777" w:rsidR="00E37664" w:rsidRPr="000A0A5F" w:rsidRDefault="00E37664" w:rsidP="00E37664">
      <w:pPr>
        <w:pStyle w:val="PL"/>
      </w:pPr>
      <w:r w:rsidRPr="000A0A5F">
        <w:t xml:space="preserve">                  $ref: 'TS29122_CommonData.yaml#/components/responses/411'</w:t>
      </w:r>
    </w:p>
    <w:p w14:paraId="79B41AB8" w14:textId="77777777" w:rsidR="00E37664" w:rsidRPr="000A0A5F" w:rsidRDefault="00E37664" w:rsidP="00E37664">
      <w:pPr>
        <w:pStyle w:val="PL"/>
      </w:pPr>
      <w:r w:rsidRPr="000A0A5F">
        <w:t xml:space="preserve">                '413':</w:t>
      </w:r>
    </w:p>
    <w:p w14:paraId="0D720B91" w14:textId="77777777" w:rsidR="00E37664" w:rsidRPr="000A0A5F" w:rsidRDefault="00E37664" w:rsidP="00E37664">
      <w:pPr>
        <w:pStyle w:val="PL"/>
      </w:pPr>
      <w:r w:rsidRPr="000A0A5F">
        <w:t xml:space="preserve">                  $ref: 'TS29122_CommonData.yaml#/components/responses/413'</w:t>
      </w:r>
    </w:p>
    <w:p w14:paraId="6B3283ED" w14:textId="77777777" w:rsidR="00E37664" w:rsidRPr="000A0A5F" w:rsidRDefault="00E37664" w:rsidP="00E37664">
      <w:pPr>
        <w:pStyle w:val="PL"/>
      </w:pPr>
      <w:r w:rsidRPr="000A0A5F">
        <w:t xml:space="preserve">                '415':</w:t>
      </w:r>
    </w:p>
    <w:p w14:paraId="0BFC1B87" w14:textId="77777777" w:rsidR="00E37664" w:rsidRPr="000A0A5F" w:rsidRDefault="00E37664" w:rsidP="00E37664">
      <w:pPr>
        <w:pStyle w:val="PL"/>
      </w:pPr>
      <w:r w:rsidRPr="000A0A5F">
        <w:t xml:space="preserve">                  $ref: 'TS29122_CommonData.yaml#/components/responses/415'</w:t>
      </w:r>
    </w:p>
    <w:p w14:paraId="61B8CA68" w14:textId="77777777" w:rsidR="00E37664" w:rsidRPr="000A0A5F" w:rsidRDefault="00E37664" w:rsidP="00E37664">
      <w:pPr>
        <w:pStyle w:val="PL"/>
      </w:pPr>
      <w:r w:rsidRPr="000A0A5F">
        <w:t xml:space="preserve">                '429':</w:t>
      </w:r>
    </w:p>
    <w:p w14:paraId="0939D2BF" w14:textId="77777777" w:rsidR="00E37664" w:rsidRPr="000A0A5F" w:rsidRDefault="00E37664" w:rsidP="00E37664">
      <w:pPr>
        <w:pStyle w:val="PL"/>
      </w:pPr>
      <w:r w:rsidRPr="000A0A5F">
        <w:t xml:space="preserve">                  $ref: 'TS29122_CommonData.yaml#/components/responses/429'</w:t>
      </w:r>
    </w:p>
    <w:p w14:paraId="0A56B07F" w14:textId="77777777" w:rsidR="00E37664" w:rsidRPr="000A0A5F" w:rsidRDefault="00E37664" w:rsidP="00E37664">
      <w:pPr>
        <w:pStyle w:val="PL"/>
      </w:pPr>
      <w:r w:rsidRPr="000A0A5F">
        <w:t xml:space="preserve">                '500':</w:t>
      </w:r>
    </w:p>
    <w:p w14:paraId="3ABDBA13" w14:textId="77777777" w:rsidR="00E37664" w:rsidRPr="000A0A5F" w:rsidRDefault="00E37664" w:rsidP="00E37664">
      <w:pPr>
        <w:pStyle w:val="PL"/>
      </w:pPr>
      <w:r w:rsidRPr="000A0A5F">
        <w:t xml:space="preserve">                  $ref: 'TS29122_CommonData.yaml#/components/responses/500'</w:t>
      </w:r>
    </w:p>
    <w:p w14:paraId="1B983EC0" w14:textId="77777777" w:rsidR="00E37664" w:rsidRPr="000A0A5F" w:rsidRDefault="00E37664" w:rsidP="00E37664">
      <w:pPr>
        <w:pStyle w:val="PL"/>
      </w:pPr>
      <w:r w:rsidRPr="000A0A5F">
        <w:t xml:space="preserve">                '503':</w:t>
      </w:r>
    </w:p>
    <w:p w14:paraId="3AAC090B" w14:textId="77777777" w:rsidR="00E37664" w:rsidRPr="000A0A5F" w:rsidRDefault="00E37664" w:rsidP="00E37664">
      <w:pPr>
        <w:pStyle w:val="PL"/>
      </w:pPr>
      <w:r w:rsidRPr="000A0A5F">
        <w:t xml:space="preserve">                  $ref: 'TS29122_CommonData.yaml#/components/responses/503'</w:t>
      </w:r>
    </w:p>
    <w:p w14:paraId="74E3B4CC" w14:textId="77777777" w:rsidR="00E37664" w:rsidRPr="000A0A5F" w:rsidRDefault="00E37664" w:rsidP="00E37664">
      <w:pPr>
        <w:pStyle w:val="PL"/>
      </w:pPr>
      <w:r w:rsidRPr="000A0A5F">
        <w:t xml:space="preserve">                default:</w:t>
      </w:r>
    </w:p>
    <w:p w14:paraId="5E9BF317" w14:textId="77777777" w:rsidR="00E37664" w:rsidRPr="000A0A5F" w:rsidRDefault="00E37664" w:rsidP="00E37664">
      <w:pPr>
        <w:pStyle w:val="PL"/>
      </w:pPr>
      <w:r w:rsidRPr="000A0A5F">
        <w:t xml:space="preserve">                  $ref: 'TS29122_CommonData.yaml#/components/responses/default'</w:t>
      </w:r>
    </w:p>
    <w:p w14:paraId="1FC9924C" w14:textId="77777777" w:rsidR="00CB0DD7" w:rsidRPr="000A0A5F" w:rsidRDefault="00CB0DD7">
      <w:pPr>
        <w:pStyle w:val="PL"/>
      </w:pPr>
      <w:r w:rsidRPr="000A0A5F">
        <w:t xml:space="preserve">      responses:</w:t>
      </w:r>
    </w:p>
    <w:p w14:paraId="12FE3864" w14:textId="77777777" w:rsidR="00CB0DD7" w:rsidRPr="000A0A5F" w:rsidRDefault="00CB0DD7">
      <w:pPr>
        <w:pStyle w:val="PL"/>
      </w:pPr>
      <w:r w:rsidRPr="000A0A5F">
        <w:t xml:space="preserve">        '201':</w:t>
      </w:r>
    </w:p>
    <w:p w14:paraId="3DC61272" w14:textId="77777777" w:rsidR="00CB0DD7" w:rsidRPr="000A0A5F" w:rsidRDefault="00CB0DD7">
      <w:pPr>
        <w:pStyle w:val="PL"/>
      </w:pPr>
      <w:r w:rsidRPr="000A0A5F">
        <w:t xml:space="preserve">          description: Created (Successful creation of subscription)</w:t>
      </w:r>
    </w:p>
    <w:p w14:paraId="72BE6924" w14:textId="77777777" w:rsidR="00CB0DD7" w:rsidRPr="000A0A5F" w:rsidRDefault="00CB0DD7">
      <w:pPr>
        <w:pStyle w:val="PL"/>
      </w:pPr>
      <w:r w:rsidRPr="000A0A5F">
        <w:t xml:space="preserve">          content:</w:t>
      </w:r>
    </w:p>
    <w:p w14:paraId="0DD48018" w14:textId="77777777" w:rsidR="00CB0DD7" w:rsidRPr="000A0A5F" w:rsidRDefault="00CB0DD7">
      <w:pPr>
        <w:pStyle w:val="PL"/>
      </w:pPr>
      <w:r w:rsidRPr="000A0A5F">
        <w:t xml:space="preserve">            application/json:</w:t>
      </w:r>
    </w:p>
    <w:p w14:paraId="2C42CF7E" w14:textId="77777777" w:rsidR="00CB0DD7" w:rsidRPr="000A0A5F" w:rsidRDefault="00CB0DD7">
      <w:pPr>
        <w:pStyle w:val="PL"/>
      </w:pPr>
      <w:r w:rsidRPr="000A0A5F">
        <w:t xml:space="preserve">              schema:</w:t>
      </w:r>
    </w:p>
    <w:p w14:paraId="1A1EE626" w14:textId="77777777" w:rsidR="00CB0DD7" w:rsidRPr="000A0A5F" w:rsidRDefault="00CB0DD7">
      <w:pPr>
        <w:pStyle w:val="PL"/>
      </w:pPr>
      <w:r w:rsidRPr="000A0A5F">
        <w:t xml:space="preserve">                $ref: '#/components/schemas/MonitoringEventSubscription'</w:t>
      </w:r>
    </w:p>
    <w:p w14:paraId="2E6FFD52" w14:textId="77777777" w:rsidR="00CB0DD7" w:rsidRPr="000A0A5F" w:rsidRDefault="00CB0DD7">
      <w:pPr>
        <w:pStyle w:val="PL"/>
      </w:pPr>
      <w:r w:rsidRPr="000A0A5F">
        <w:t xml:space="preserve">          headers:</w:t>
      </w:r>
    </w:p>
    <w:p w14:paraId="19561180" w14:textId="77777777" w:rsidR="00CB0DD7" w:rsidRPr="000A0A5F" w:rsidRDefault="00CB0DD7">
      <w:pPr>
        <w:pStyle w:val="PL"/>
      </w:pPr>
      <w:r w:rsidRPr="000A0A5F">
        <w:t xml:space="preserve">            Location:</w:t>
      </w:r>
    </w:p>
    <w:p w14:paraId="15EA25C2" w14:textId="77777777" w:rsidR="00CB0DD7" w:rsidRPr="000A0A5F" w:rsidRDefault="00CB0DD7">
      <w:pPr>
        <w:pStyle w:val="PL"/>
      </w:pPr>
      <w:r w:rsidRPr="000A0A5F">
        <w:t xml:space="preserve">              description: 'Contains the URI of the newly created resource'</w:t>
      </w:r>
    </w:p>
    <w:p w14:paraId="52B7372D" w14:textId="77777777" w:rsidR="00CB0DD7" w:rsidRPr="000A0A5F" w:rsidRDefault="00CB0DD7">
      <w:pPr>
        <w:pStyle w:val="PL"/>
      </w:pPr>
      <w:r w:rsidRPr="000A0A5F">
        <w:t xml:space="preserve">              required: true</w:t>
      </w:r>
    </w:p>
    <w:p w14:paraId="59CC9FEC" w14:textId="77777777" w:rsidR="00CB0DD7" w:rsidRPr="000A0A5F" w:rsidRDefault="00CB0DD7">
      <w:pPr>
        <w:pStyle w:val="PL"/>
      </w:pPr>
      <w:r w:rsidRPr="000A0A5F">
        <w:t xml:space="preserve">              schema:</w:t>
      </w:r>
    </w:p>
    <w:p w14:paraId="1A201420" w14:textId="77777777" w:rsidR="00CB0DD7" w:rsidRPr="000A0A5F" w:rsidRDefault="00CB0DD7">
      <w:pPr>
        <w:pStyle w:val="PL"/>
      </w:pPr>
      <w:r w:rsidRPr="000A0A5F">
        <w:t xml:space="preserve">                type: string</w:t>
      </w:r>
    </w:p>
    <w:p w14:paraId="5BB0DEF9" w14:textId="77777777" w:rsidR="00CB0DD7" w:rsidRPr="000A0A5F" w:rsidRDefault="00CB0DD7">
      <w:pPr>
        <w:pStyle w:val="PL"/>
      </w:pPr>
      <w:r w:rsidRPr="000A0A5F">
        <w:t xml:space="preserve">        '200':</w:t>
      </w:r>
    </w:p>
    <w:p w14:paraId="2B66DE02" w14:textId="77777777" w:rsidR="00CB0DD7" w:rsidRPr="000A0A5F" w:rsidRDefault="00CB0DD7">
      <w:pPr>
        <w:pStyle w:val="PL"/>
      </w:pPr>
      <w:r w:rsidRPr="000A0A5F">
        <w:t xml:space="preserve">          description: The operation is successful and immediate report is included.</w:t>
      </w:r>
    </w:p>
    <w:p w14:paraId="245FCD9E" w14:textId="77777777" w:rsidR="00CB0DD7" w:rsidRPr="000A0A5F" w:rsidRDefault="00CB0DD7">
      <w:pPr>
        <w:pStyle w:val="PL"/>
      </w:pPr>
      <w:r w:rsidRPr="000A0A5F">
        <w:t xml:space="preserve">          content:</w:t>
      </w:r>
    </w:p>
    <w:p w14:paraId="0A5FE68A" w14:textId="77777777" w:rsidR="00CB0DD7" w:rsidRPr="000A0A5F" w:rsidRDefault="00CB0DD7">
      <w:pPr>
        <w:pStyle w:val="PL"/>
      </w:pPr>
      <w:r w:rsidRPr="000A0A5F">
        <w:t xml:space="preserve">            application/json:</w:t>
      </w:r>
    </w:p>
    <w:p w14:paraId="1C1C0231" w14:textId="77777777" w:rsidR="00CB0DD7" w:rsidRPr="000A0A5F" w:rsidRDefault="00CB0DD7">
      <w:pPr>
        <w:pStyle w:val="PL"/>
      </w:pPr>
      <w:r w:rsidRPr="000A0A5F">
        <w:t xml:space="preserve">              schema:</w:t>
      </w:r>
    </w:p>
    <w:p w14:paraId="798CE545" w14:textId="77777777" w:rsidR="0089078D" w:rsidRPr="000A0A5F" w:rsidRDefault="00CB0DD7">
      <w:pPr>
        <w:pStyle w:val="PL"/>
      </w:pPr>
      <w:r w:rsidRPr="000A0A5F">
        <w:t xml:space="preserve">                </w:t>
      </w:r>
      <w:r w:rsidR="0089078D" w:rsidRPr="000A0A5F">
        <w:t>one</w:t>
      </w:r>
      <w:r w:rsidR="00687AC5" w:rsidRPr="000A0A5F">
        <w:t>O</w:t>
      </w:r>
      <w:r w:rsidR="0089078D" w:rsidRPr="000A0A5F">
        <w:t>f:</w:t>
      </w:r>
    </w:p>
    <w:p w14:paraId="2D446F3E" w14:textId="77777777" w:rsidR="00CB0DD7" w:rsidRPr="000A0A5F" w:rsidRDefault="0089078D">
      <w:pPr>
        <w:pStyle w:val="PL"/>
      </w:pPr>
      <w:r w:rsidRPr="000A0A5F">
        <w:t xml:space="preserve">                - </w:t>
      </w:r>
      <w:r w:rsidR="00CB0DD7" w:rsidRPr="000A0A5F">
        <w:t>$ref: '#/components/schemas/MonitoringEventReport'</w:t>
      </w:r>
    </w:p>
    <w:p w14:paraId="356C7C02" w14:textId="77777777" w:rsidR="0089078D" w:rsidRPr="000A0A5F" w:rsidRDefault="0089078D">
      <w:pPr>
        <w:pStyle w:val="PL"/>
      </w:pPr>
      <w:r w:rsidRPr="000A0A5F">
        <w:t xml:space="preserve">                - $ref: '#/components/schemas/MonitoringEventReports'</w:t>
      </w:r>
    </w:p>
    <w:p w14:paraId="1DDE3471" w14:textId="77777777" w:rsidR="00CB0DD7" w:rsidRPr="000A0A5F" w:rsidRDefault="00CB0DD7">
      <w:pPr>
        <w:pStyle w:val="PL"/>
      </w:pPr>
      <w:r w:rsidRPr="000A0A5F">
        <w:t xml:space="preserve">        '400':</w:t>
      </w:r>
    </w:p>
    <w:p w14:paraId="708E931D" w14:textId="77777777" w:rsidR="00CB0DD7" w:rsidRPr="000A0A5F" w:rsidRDefault="00CB0DD7">
      <w:pPr>
        <w:pStyle w:val="PL"/>
      </w:pPr>
      <w:r w:rsidRPr="000A0A5F">
        <w:t xml:space="preserve">          $ref: 'TS29122_CommonData.yaml#/components/responses/400'</w:t>
      </w:r>
    </w:p>
    <w:p w14:paraId="28AEA4FD" w14:textId="77777777" w:rsidR="00CB0DD7" w:rsidRPr="000A0A5F" w:rsidRDefault="00CB0DD7">
      <w:pPr>
        <w:pStyle w:val="PL"/>
      </w:pPr>
      <w:r w:rsidRPr="000A0A5F">
        <w:t xml:space="preserve">        '401':</w:t>
      </w:r>
    </w:p>
    <w:p w14:paraId="4EFC55A7" w14:textId="77777777" w:rsidR="00CB0DD7" w:rsidRPr="000A0A5F" w:rsidRDefault="00CB0DD7">
      <w:pPr>
        <w:pStyle w:val="PL"/>
      </w:pPr>
      <w:r w:rsidRPr="000A0A5F">
        <w:t xml:space="preserve">          $ref: 'TS29122_CommonData.yaml#/components/responses/401'</w:t>
      </w:r>
    </w:p>
    <w:p w14:paraId="416EB60B" w14:textId="77777777" w:rsidR="00CB0DD7" w:rsidRPr="000A0A5F" w:rsidRDefault="00CB0DD7">
      <w:pPr>
        <w:pStyle w:val="PL"/>
      </w:pPr>
      <w:r w:rsidRPr="000A0A5F">
        <w:t xml:space="preserve">        '403':</w:t>
      </w:r>
    </w:p>
    <w:p w14:paraId="4F4A9DAF" w14:textId="77777777" w:rsidR="00CB0DD7" w:rsidRPr="000A0A5F" w:rsidRDefault="00CB0DD7">
      <w:pPr>
        <w:pStyle w:val="PL"/>
      </w:pPr>
      <w:r w:rsidRPr="000A0A5F">
        <w:t xml:space="preserve">          $ref: 'TS29122_CommonData.yaml#/components/responses/403'</w:t>
      </w:r>
    </w:p>
    <w:p w14:paraId="7C902CAB" w14:textId="77777777" w:rsidR="00CB0DD7" w:rsidRPr="000A0A5F" w:rsidRDefault="00CB0DD7">
      <w:pPr>
        <w:pStyle w:val="PL"/>
      </w:pPr>
      <w:r w:rsidRPr="000A0A5F">
        <w:t xml:space="preserve">        '404':</w:t>
      </w:r>
    </w:p>
    <w:p w14:paraId="420EA41E" w14:textId="77777777" w:rsidR="00CB0DD7" w:rsidRPr="000A0A5F" w:rsidRDefault="00CB0DD7">
      <w:pPr>
        <w:pStyle w:val="PL"/>
      </w:pPr>
      <w:r w:rsidRPr="000A0A5F">
        <w:t xml:space="preserve">          $ref: 'TS29122_CommonData.yaml#/components/responses/404'</w:t>
      </w:r>
    </w:p>
    <w:p w14:paraId="46BAE073" w14:textId="77777777" w:rsidR="00CB0DD7" w:rsidRPr="000A0A5F" w:rsidRDefault="00CB0DD7">
      <w:pPr>
        <w:pStyle w:val="PL"/>
      </w:pPr>
      <w:r w:rsidRPr="000A0A5F">
        <w:t xml:space="preserve">        '411':</w:t>
      </w:r>
    </w:p>
    <w:p w14:paraId="0A41758C" w14:textId="77777777" w:rsidR="00CB0DD7" w:rsidRPr="000A0A5F" w:rsidRDefault="00CB0DD7">
      <w:pPr>
        <w:pStyle w:val="PL"/>
      </w:pPr>
      <w:r w:rsidRPr="000A0A5F">
        <w:t xml:space="preserve">          $ref: 'TS29122_CommonData.yaml#/components/responses/411'</w:t>
      </w:r>
    </w:p>
    <w:p w14:paraId="0C472034" w14:textId="77777777" w:rsidR="00CB0DD7" w:rsidRPr="000A0A5F" w:rsidRDefault="00CB0DD7">
      <w:pPr>
        <w:pStyle w:val="PL"/>
      </w:pPr>
      <w:r w:rsidRPr="000A0A5F">
        <w:t xml:space="preserve">        '413':</w:t>
      </w:r>
    </w:p>
    <w:p w14:paraId="1FAB220A" w14:textId="77777777" w:rsidR="00CB0DD7" w:rsidRPr="000A0A5F" w:rsidRDefault="00CB0DD7">
      <w:pPr>
        <w:pStyle w:val="PL"/>
      </w:pPr>
      <w:r w:rsidRPr="000A0A5F">
        <w:t xml:space="preserve">          $ref: 'TS29122_CommonData.yaml#/components/responses/413'</w:t>
      </w:r>
    </w:p>
    <w:p w14:paraId="0345A77D" w14:textId="77777777" w:rsidR="00CB0DD7" w:rsidRPr="000A0A5F" w:rsidRDefault="00CB0DD7">
      <w:pPr>
        <w:pStyle w:val="PL"/>
      </w:pPr>
      <w:r w:rsidRPr="000A0A5F">
        <w:t xml:space="preserve">        '415':</w:t>
      </w:r>
    </w:p>
    <w:p w14:paraId="22370F53" w14:textId="77777777" w:rsidR="00CB0DD7" w:rsidRPr="000A0A5F" w:rsidRDefault="00CB0DD7">
      <w:pPr>
        <w:pStyle w:val="PL"/>
      </w:pPr>
      <w:r w:rsidRPr="000A0A5F">
        <w:t xml:space="preserve">          $ref: 'TS29122_CommonData.yaml#/components/responses/415'</w:t>
      </w:r>
    </w:p>
    <w:p w14:paraId="35539D60" w14:textId="77777777" w:rsidR="00CB0DD7" w:rsidRPr="000A0A5F" w:rsidRDefault="00CB0DD7">
      <w:pPr>
        <w:pStyle w:val="PL"/>
      </w:pPr>
      <w:r w:rsidRPr="000A0A5F">
        <w:t xml:space="preserve">        '429':</w:t>
      </w:r>
    </w:p>
    <w:p w14:paraId="63C93B86" w14:textId="77777777" w:rsidR="00CB0DD7" w:rsidRPr="000A0A5F" w:rsidRDefault="00CB0DD7">
      <w:pPr>
        <w:pStyle w:val="PL"/>
      </w:pPr>
      <w:r w:rsidRPr="000A0A5F">
        <w:t xml:space="preserve">          $ref: 'TS29122_CommonData.yaml#/components/responses/429'</w:t>
      </w:r>
    </w:p>
    <w:p w14:paraId="39FD60BE" w14:textId="77777777" w:rsidR="00CB0DD7" w:rsidRPr="000A0A5F" w:rsidRDefault="00CB0DD7">
      <w:pPr>
        <w:pStyle w:val="PL"/>
      </w:pPr>
      <w:r w:rsidRPr="000A0A5F">
        <w:t xml:space="preserve">        '500':</w:t>
      </w:r>
    </w:p>
    <w:p w14:paraId="4875236D" w14:textId="77777777" w:rsidR="00CB0DD7" w:rsidRPr="000A0A5F" w:rsidRDefault="00CB0DD7">
      <w:pPr>
        <w:pStyle w:val="PL"/>
      </w:pPr>
      <w:r w:rsidRPr="000A0A5F">
        <w:t xml:space="preserve">          $ref: 'TS29122_CommonData.yaml#/components/responses/500'</w:t>
      </w:r>
    </w:p>
    <w:p w14:paraId="50DCF499" w14:textId="77777777" w:rsidR="00CB0DD7" w:rsidRPr="000A0A5F" w:rsidRDefault="00CB0DD7">
      <w:pPr>
        <w:pStyle w:val="PL"/>
      </w:pPr>
      <w:r w:rsidRPr="000A0A5F">
        <w:t xml:space="preserve">        '503':</w:t>
      </w:r>
    </w:p>
    <w:p w14:paraId="47A06FEB" w14:textId="77777777" w:rsidR="00CB0DD7" w:rsidRPr="000A0A5F" w:rsidRDefault="00CB0DD7">
      <w:pPr>
        <w:pStyle w:val="PL"/>
      </w:pPr>
      <w:r w:rsidRPr="000A0A5F">
        <w:t xml:space="preserve">          $ref: 'TS29122_CommonData.yaml#/components/responses/503'</w:t>
      </w:r>
    </w:p>
    <w:p w14:paraId="70F25825" w14:textId="77777777" w:rsidR="00CB0DD7" w:rsidRPr="000A0A5F" w:rsidRDefault="00CB0DD7">
      <w:pPr>
        <w:pStyle w:val="PL"/>
      </w:pPr>
      <w:r w:rsidRPr="000A0A5F">
        <w:t xml:space="preserve">        default:</w:t>
      </w:r>
    </w:p>
    <w:p w14:paraId="1C2C721D" w14:textId="77777777" w:rsidR="00CB0DD7" w:rsidRPr="000A0A5F" w:rsidRDefault="00CB0DD7">
      <w:pPr>
        <w:pStyle w:val="PL"/>
      </w:pPr>
      <w:r w:rsidRPr="000A0A5F">
        <w:t xml:space="preserve">          $ref: 'TS29122_CommonData.yaml#/components/responses/default'</w:t>
      </w:r>
    </w:p>
    <w:p w14:paraId="702280F3" w14:textId="77777777" w:rsidR="00CB0DD7" w:rsidRPr="000A0A5F" w:rsidRDefault="00CB0DD7">
      <w:pPr>
        <w:pStyle w:val="PL"/>
      </w:pPr>
    </w:p>
    <w:p w14:paraId="76B9CFE1" w14:textId="77777777" w:rsidR="00CB0DD7" w:rsidRPr="000A0A5F" w:rsidRDefault="00CB0DD7">
      <w:pPr>
        <w:pStyle w:val="PL"/>
      </w:pPr>
      <w:r w:rsidRPr="000A0A5F">
        <w:t xml:space="preserve">  /{scsAsId}/subscriptions/{subscriptionId}:</w:t>
      </w:r>
    </w:p>
    <w:p w14:paraId="5168D044" w14:textId="77777777" w:rsidR="00CB0DD7" w:rsidRPr="000A0A5F" w:rsidRDefault="00CB0DD7">
      <w:pPr>
        <w:pStyle w:val="PL"/>
      </w:pPr>
      <w:r w:rsidRPr="000A0A5F">
        <w:t xml:space="preserve">    get:</w:t>
      </w:r>
    </w:p>
    <w:p w14:paraId="3D0A9F57" w14:textId="77777777" w:rsidR="00CB0DD7" w:rsidRPr="000A0A5F" w:rsidRDefault="00CB0DD7">
      <w:pPr>
        <w:pStyle w:val="PL"/>
      </w:pPr>
      <w:r w:rsidRPr="000A0A5F">
        <w:t xml:space="preserve">      summary: </w:t>
      </w:r>
      <w:r w:rsidR="00DE4D25" w:rsidRPr="000A0A5F">
        <w:t>R</w:t>
      </w:r>
      <w:r w:rsidRPr="000A0A5F">
        <w:t>ead an active subscriptions for the SCS/AS and the subscription Id</w:t>
      </w:r>
      <w:r w:rsidR="00DE4D25" w:rsidRPr="000A0A5F">
        <w:t>.</w:t>
      </w:r>
    </w:p>
    <w:p w14:paraId="5B8F8FE4" w14:textId="77777777" w:rsidR="00DE4D25" w:rsidRPr="000A0A5F" w:rsidRDefault="00DE4D25" w:rsidP="00DE4D25">
      <w:pPr>
        <w:pStyle w:val="PL"/>
      </w:pPr>
      <w:r w:rsidRPr="000A0A5F">
        <w:t xml:space="preserve">      </w:t>
      </w:r>
      <w:r w:rsidRPr="000A0A5F">
        <w:rPr>
          <w:rFonts w:cs="Courier New"/>
          <w:szCs w:val="16"/>
        </w:rPr>
        <w:t>operationId: FetchInd</w:t>
      </w:r>
      <w:r w:rsidRPr="000A0A5F">
        <w:t>MonitoringEventSubscription</w:t>
      </w:r>
    </w:p>
    <w:p w14:paraId="2D8FFC04" w14:textId="77777777" w:rsidR="00CB0DD7" w:rsidRPr="000A0A5F" w:rsidRDefault="00CB0DD7">
      <w:pPr>
        <w:pStyle w:val="PL"/>
      </w:pPr>
      <w:r w:rsidRPr="000A0A5F">
        <w:t xml:space="preserve">      tags:</w:t>
      </w:r>
    </w:p>
    <w:p w14:paraId="07C3E54C" w14:textId="77777777" w:rsidR="00CB0DD7" w:rsidRPr="000A0A5F" w:rsidRDefault="00CB0DD7">
      <w:pPr>
        <w:pStyle w:val="PL"/>
      </w:pPr>
      <w:r w:rsidRPr="000A0A5F">
        <w:t xml:space="preserve">        - </w:t>
      </w:r>
      <w:r w:rsidR="00DE4D25" w:rsidRPr="000A0A5F">
        <w:t xml:space="preserve">Individual </w:t>
      </w:r>
      <w:r w:rsidRPr="000A0A5F">
        <w:t>Monitoring</w:t>
      </w:r>
      <w:r w:rsidR="00DE4D25" w:rsidRPr="000A0A5F">
        <w:t xml:space="preserve"> </w:t>
      </w:r>
      <w:r w:rsidRPr="000A0A5F">
        <w:t>Event Subscription</w:t>
      </w:r>
    </w:p>
    <w:p w14:paraId="01403ECC" w14:textId="77777777" w:rsidR="00CB0DD7" w:rsidRPr="000A0A5F" w:rsidRDefault="00CB0DD7">
      <w:pPr>
        <w:pStyle w:val="PL"/>
      </w:pPr>
      <w:r w:rsidRPr="000A0A5F">
        <w:t xml:space="preserve">      parameters:</w:t>
      </w:r>
    </w:p>
    <w:p w14:paraId="18B5D5B4" w14:textId="77777777" w:rsidR="00CB0DD7" w:rsidRPr="000A0A5F" w:rsidRDefault="00CB0DD7">
      <w:pPr>
        <w:pStyle w:val="PL"/>
      </w:pPr>
      <w:r w:rsidRPr="000A0A5F">
        <w:t xml:space="preserve">        - name: scsAsId</w:t>
      </w:r>
    </w:p>
    <w:p w14:paraId="12D419B6" w14:textId="77777777" w:rsidR="00CB0DD7" w:rsidRPr="000A0A5F" w:rsidRDefault="00CB0DD7">
      <w:pPr>
        <w:pStyle w:val="PL"/>
      </w:pPr>
      <w:r w:rsidRPr="000A0A5F">
        <w:t xml:space="preserve">          in: path</w:t>
      </w:r>
    </w:p>
    <w:p w14:paraId="6DEB0663" w14:textId="77777777" w:rsidR="00CB0DD7" w:rsidRPr="000A0A5F" w:rsidRDefault="00CB0DD7">
      <w:pPr>
        <w:pStyle w:val="PL"/>
      </w:pPr>
      <w:r w:rsidRPr="000A0A5F">
        <w:t xml:space="preserve">          description: Identifier of the SCS/AS</w:t>
      </w:r>
    </w:p>
    <w:p w14:paraId="6C60ED0D" w14:textId="77777777" w:rsidR="00CB0DD7" w:rsidRPr="000A0A5F" w:rsidRDefault="00CB0DD7">
      <w:pPr>
        <w:pStyle w:val="PL"/>
      </w:pPr>
      <w:r w:rsidRPr="000A0A5F">
        <w:t xml:space="preserve">          required: true</w:t>
      </w:r>
    </w:p>
    <w:p w14:paraId="5D72EF4D" w14:textId="77777777" w:rsidR="00CB0DD7" w:rsidRPr="000A0A5F" w:rsidRDefault="00CB0DD7">
      <w:pPr>
        <w:pStyle w:val="PL"/>
      </w:pPr>
      <w:r w:rsidRPr="000A0A5F">
        <w:t xml:space="preserve">          schema:</w:t>
      </w:r>
    </w:p>
    <w:p w14:paraId="1D534640" w14:textId="77777777" w:rsidR="00CB0DD7" w:rsidRPr="000A0A5F" w:rsidRDefault="00CB0DD7">
      <w:pPr>
        <w:pStyle w:val="PL"/>
      </w:pPr>
      <w:r w:rsidRPr="000A0A5F">
        <w:t xml:space="preserve">            type: string</w:t>
      </w:r>
    </w:p>
    <w:p w14:paraId="1EBAC098" w14:textId="77777777" w:rsidR="00CB0DD7" w:rsidRPr="000A0A5F" w:rsidRDefault="00CB0DD7">
      <w:pPr>
        <w:pStyle w:val="PL"/>
      </w:pPr>
      <w:r w:rsidRPr="000A0A5F">
        <w:t xml:space="preserve">        - name: subscriptionId</w:t>
      </w:r>
    </w:p>
    <w:p w14:paraId="7D7B5BA9" w14:textId="77777777" w:rsidR="00CB0DD7" w:rsidRPr="000A0A5F" w:rsidRDefault="00CB0DD7">
      <w:pPr>
        <w:pStyle w:val="PL"/>
      </w:pPr>
      <w:r w:rsidRPr="000A0A5F">
        <w:t xml:space="preserve">          in: path</w:t>
      </w:r>
    </w:p>
    <w:p w14:paraId="00785770" w14:textId="77777777" w:rsidR="00CB0DD7" w:rsidRPr="000A0A5F" w:rsidRDefault="00CB0DD7">
      <w:pPr>
        <w:pStyle w:val="PL"/>
      </w:pPr>
      <w:r w:rsidRPr="000A0A5F">
        <w:t xml:space="preserve">          description: Identifier of the subscription resource</w:t>
      </w:r>
    </w:p>
    <w:p w14:paraId="23BF0CAD" w14:textId="77777777" w:rsidR="00CB0DD7" w:rsidRPr="000A0A5F" w:rsidRDefault="00CB0DD7">
      <w:pPr>
        <w:pStyle w:val="PL"/>
      </w:pPr>
      <w:r w:rsidRPr="000A0A5F">
        <w:t xml:space="preserve">          required: true</w:t>
      </w:r>
    </w:p>
    <w:p w14:paraId="73560A09" w14:textId="77777777" w:rsidR="00CB0DD7" w:rsidRPr="000A0A5F" w:rsidRDefault="00CB0DD7">
      <w:pPr>
        <w:pStyle w:val="PL"/>
      </w:pPr>
      <w:r w:rsidRPr="000A0A5F">
        <w:t xml:space="preserve">          schema:</w:t>
      </w:r>
    </w:p>
    <w:p w14:paraId="46CBE1A9" w14:textId="77777777" w:rsidR="00CB0DD7" w:rsidRPr="000A0A5F" w:rsidRDefault="00CB0DD7">
      <w:pPr>
        <w:pStyle w:val="PL"/>
      </w:pPr>
      <w:r w:rsidRPr="000A0A5F">
        <w:t xml:space="preserve">            type: string</w:t>
      </w:r>
    </w:p>
    <w:p w14:paraId="169CDF4C" w14:textId="77777777" w:rsidR="00CB0DD7" w:rsidRPr="000A0A5F" w:rsidRDefault="00CB0DD7">
      <w:pPr>
        <w:pStyle w:val="PL"/>
      </w:pPr>
      <w:r w:rsidRPr="000A0A5F">
        <w:t xml:space="preserve">      responses:</w:t>
      </w:r>
    </w:p>
    <w:p w14:paraId="1B2F245A" w14:textId="77777777" w:rsidR="00CB0DD7" w:rsidRPr="000A0A5F" w:rsidRDefault="00CB0DD7">
      <w:pPr>
        <w:pStyle w:val="PL"/>
      </w:pPr>
      <w:r w:rsidRPr="000A0A5F">
        <w:t xml:space="preserve">        '200':</w:t>
      </w:r>
    </w:p>
    <w:p w14:paraId="7A925DF1" w14:textId="77777777" w:rsidR="00CB0DD7" w:rsidRPr="000A0A5F" w:rsidRDefault="00CB0DD7">
      <w:pPr>
        <w:pStyle w:val="PL"/>
      </w:pPr>
      <w:r w:rsidRPr="000A0A5F">
        <w:t xml:space="preserve">          description: OK (Successful get the active subscription)</w:t>
      </w:r>
    </w:p>
    <w:p w14:paraId="5C2AF12B" w14:textId="77777777" w:rsidR="00CB0DD7" w:rsidRPr="000A0A5F" w:rsidRDefault="00CB0DD7">
      <w:pPr>
        <w:pStyle w:val="PL"/>
      </w:pPr>
      <w:r w:rsidRPr="000A0A5F">
        <w:t xml:space="preserve">          content:</w:t>
      </w:r>
    </w:p>
    <w:p w14:paraId="7672D9F5" w14:textId="77777777" w:rsidR="00CB0DD7" w:rsidRPr="000A0A5F" w:rsidRDefault="00CB0DD7">
      <w:pPr>
        <w:pStyle w:val="PL"/>
      </w:pPr>
      <w:r w:rsidRPr="000A0A5F">
        <w:t xml:space="preserve">            application/json:</w:t>
      </w:r>
    </w:p>
    <w:p w14:paraId="2F2075F4" w14:textId="77777777" w:rsidR="00CB0DD7" w:rsidRPr="000A0A5F" w:rsidRDefault="00CB0DD7">
      <w:pPr>
        <w:pStyle w:val="PL"/>
      </w:pPr>
      <w:r w:rsidRPr="000A0A5F">
        <w:t xml:space="preserve">              schema:</w:t>
      </w:r>
    </w:p>
    <w:p w14:paraId="0B59E57D" w14:textId="77777777" w:rsidR="00CB0DD7" w:rsidRPr="000A0A5F" w:rsidRDefault="00CB0DD7">
      <w:pPr>
        <w:pStyle w:val="PL"/>
      </w:pPr>
      <w:r w:rsidRPr="000A0A5F">
        <w:t xml:space="preserve">                $ref: '#/components/schemas/MonitoringEventSubscription'</w:t>
      </w:r>
    </w:p>
    <w:p w14:paraId="12C5A9B4" w14:textId="77777777" w:rsidR="00CB0DD7" w:rsidRPr="000A0A5F" w:rsidRDefault="00CB0DD7">
      <w:pPr>
        <w:pStyle w:val="PL"/>
      </w:pPr>
      <w:r w:rsidRPr="000A0A5F">
        <w:t xml:space="preserve">        '307':</w:t>
      </w:r>
    </w:p>
    <w:p w14:paraId="440C2832" w14:textId="77777777" w:rsidR="00CB0DD7" w:rsidRPr="000A0A5F" w:rsidRDefault="00CB0DD7">
      <w:pPr>
        <w:pStyle w:val="PL"/>
      </w:pPr>
      <w:r w:rsidRPr="000A0A5F">
        <w:t xml:space="preserve">          $ref: 'TS29122_CommonData.yaml#/components/responses/307'</w:t>
      </w:r>
    </w:p>
    <w:p w14:paraId="216EDCC9" w14:textId="77777777" w:rsidR="00CB0DD7" w:rsidRPr="000A0A5F" w:rsidRDefault="00CB0DD7">
      <w:pPr>
        <w:pStyle w:val="PL"/>
      </w:pPr>
      <w:r w:rsidRPr="000A0A5F">
        <w:t xml:space="preserve">        '308':</w:t>
      </w:r>
    </w:p>
    <w:p w14:paraId="3518BD99" w14:textId="77777777" w:rsidR="00CB0DD7" w:rsidRPr="000A0A5F" w:rsidRDefault="00CB0DD7">
      <w:pPr>
        <w:pStyle w:val="PL"/>
      </w:pPr>
      <w:r w:rsidRPr="000A0A5F">
        <w:t xml:space="preserve">          $ref: 'TS29122_CommonData.yaml#/components/responses/308'</w:t>
      </w:r>
    </w:p>
    <w:p w14:paraId="112E615D" w14:textId="77777777" w:rsidR="00CB0DD7" w:rsidRPr="000A0A5F" w:rsidRDefault="00CB0DD7">
      <w:pPr>
        <w:pStyle w:val="PL"/>
      </w:pPr>
      <w:r w:rsidRPr="000A0A5F">
        <w:t xml:space="preserve">        '400':</w:t>
      </w:r>
    </w:p>
    <w:p w14:paraId="3B59EAE7" w14:textId="77777777" w:rsidR="00CB0DD7" w:rsidRPr="000A0A5F" w:rsidRDefault="00CB0DD7">
      <w:pPr>
        <w:pStyle w:val="PL"/>
      </w:pPr>
      <w:r w:rsidRPr="000A0A5F">
        <w:t xml:space="preserve">          $ref: 'TS29122_CommonData.yaml#/components/responses/400'</w:t>
      </w:r>
    </w:p>
    <w:p w14:paraId="039569A7" w14:textId="77777777" w:rsidR="00CB0DD7" w:rsidRPr="000A0A5F" w:rsidRDefault="00CB0DD7">
      <w:pPr>
        <w:pStyle w:val="PL"/>
      </w:pPr>
      <w:r w:rsidRPr="000A0A5F">
        <w:t xml:space="preserve">        '401':</w:t>
      </w:r>
    </w:p>
    <w:p w14:paraId="1602D4F5" w14:textId="77777777" w:rsidR="00CB0DD7" w:rsidRPr="000A0A5F" w:rsidRDefault="00CB0DD7">
      <w:pPr>
        <w:pStyle w:val="PL"/>
      </w:pPr>
      <w:r w:rsidRPr="000A0A5F">
        <w:t xml:space="preserve">          $ref: 'TS29122_CommonData.yaml#/components/responses/401'</w:t>
      </w:r>
    </w:p>
    <w:p w14:paraId="05B071B5" w14:textId="77777777" w:rsidR="00CB0DD7" w:rsidRPr="000A0A5F" w:rsidRDefault="00CB0DD7">
      <w:pPr>
        <w:pStyle w:val="PL"/>
      </w:pPr>
      <w:r w:rsidRPr="000A0A5F">
        <w:t xml:space="preserve">        '403':</w:t>
      </w:r>
    </w:p>
    <w:p w14:paraId="5D06D0CB" w14:textId="77777777" w:rsidR="00CB0DD7" w:rsidRPr="000A0A5F" w:rsidRDefault="00CB0DD7">
      <w:pPr>
        <w:pStyle w:val="PL"/>
      </w:pPr>
      <w:r w:rsidRPr="000A0A5F">
        <w:t xml:space="preserve">          $ref: 'TS29122_CommonData.yaml#/components/responses/403'</w:t>
      </w:r>
    </w:p>
    <w:p w14:paraId="6984E3BF" w14:textId="77777777" w:rsidR="00CB0DD7" w:rsidRPr="000A0A5F" w:rsidRDefault="00CB0DD7">
      <w:pPr>
        <w:pStyle w:val="PL"/>
      </w:pPr>
      <w:r w:rsidRPr="000A0A5F">
        <w:t xml:space="preserve">        '404':</w:t>
      </w:r>
    </w:p>
    <w:p w14:paraId="2A21F4B9" w14:textId="77777777" w:rsidR="00CB0DD7" w:rsidRPr="000A0A5F" w:rsidRDefault="00CB0DD7">
      <w:pPr>
        <w:pStyle w:val="PL"/>
      </w:pPr>
      <w:r w:rsidRPr="000A0A5F">
        <w:t xml:space="preserve">          $ref: 'TS29122_CommonData.yaml#/components/responses/404'</w:t>
      </w:r>
    </w:p>
    <w:p w14:paraId="73B62AFB" w14:textId="77777777" w:rsidR="00CB0DD7" w:rsidRPr="000A0A5F" w:rsidRDefault="00CB0DD7">
      <w:pPr>
        <w:pStyle w:val="PL"/>
      </w:pPr>
      <w:r w:rsidRPr="000A0A5F">
        <w:t xml:space="preserve">        '406':</w:t>
      </w:r>
    </w:p>
    <w:p w14:paraId="2E9BCDDB" w14:textId="77777777" w:rsidR="00CB0DD7" w:rsidRPr="000A0A5F" w:rsidRDefault="00CB0DD7">
      <w:pPr>
        <w:pStyle w:val="PL"/>
      </w:pPr>
      <w:r w:rsidRPr="000A0A5F">
        <w:t xml:space="preserve">          $ref: 'TS29122_CommonData.yaml#/components/responses/406'</w:t>
      </w:r>
    </w:p>
    <w:p w14:paraId="2A3508FA" w14:textId="77777777" w:rsidR="00CB0DD7" w:rsidRPr="000A0A5F" w:rsidRDefault="00CB0DD7">
      <w:pPr>
        <w:pStyle w:val="PL"/>
      </w:pPr>
      <w:r w:rsidRPr="000A0A5F">
        <w:t xml:space="preserve">        '429':</w:t>
      </w:r>
    </w:p>
    <w:p w14:paraId="4FA61E0F" w14:textId="77777777" w:rsidR="00CB0DD7" w:rsidRPr="000A0A5F" w:rsidRDefault="00CB0DD7">
      <w:pPr>
        <w:pStyle w:val="PL"/>
      </w:pPr>
      <w:r w:rsidRPr="000A0A5F">
        <w:t xml:space="preserve">          $ref: 'TS29122_CommonData.yaml#/components/responses/429'</w:t>
      </w:r>
    </w:p>
    <w:p w14:paraId="32DC0AFA" w14:textId="77777777" w:rsidR="00CB0DD7" w:rsidRPr="000A0A5F" w:rsidRDefault="00CB0DD7">
      <w:pPr>
        <w:pStyle w:val="PL"/>
      </w:pPr>
      <w:r w:rsidRPr="000A0A5F">
        <w:t xml:space="preserve">        '500':</w:t>
      </w:r>
    </w:p>
    <w:p w14:paraId="3E9DF761" w14:textId="77777777" w:rsidR="00CB0DD7" w:rsidRPr="000A0A5F" w:rsidRDefault="00CB0DD7">
      <w:pPr>
        <w:pStyle w:val="PL"/>
      </w:pPr>
      <w:r w:rsidRPr="000A0A5F">
        <w:t xml:space="preserve">          $ref: 'TS29122_CommonData.yaml#/components/responses/500'</w:t>
      </w:r>
    </w:p>
    <w:p w14:paraId="4D2826EB" w14:textId="77777777" w:rsidR="00CB0DD7" w:rsidRPr="000A0A5F" w:rsidRDefault="00CB0DD7">
      <w:pPr>
        <w:pStyle w:val="PL"/>
      </w:pPr>
      <w:r w:rsidRPr="000A0A5F">
        <w:t xml:space="preserve">        '503':</w:t>
      </w:r>
    </w:p>
    <w:p w14:paraId="1869E7AE" w14:textId="77777777" w:rsidR="00CB0DD7" w:rsidRPr="000A0A5F" w:rsidRDefault="00CB0DD7">
      <w:pPr>
        <w:pStyle w:val="PL"/>
      </w:pPr>
      <w:r w:rsidRPr="000A0A5F">
        <w:t xml:space="preserve">          $ref: 'TS29122_CommonData.yaml#/components/responses/503'</w:t>
      </w:r>
    </w:p>
    <w:p w14:paraId="31E9BDAD" w14:textId="77777777" w:rsidR="00CB0DD7" w:rsidRPr="000A0A5F" w:rsidRDefault="00CB0DD7">
      <w:pPr>
        <w:pStyle w:val="PL"/>
      </w:pPr>
      <w:r w:rsidRPr="000A0A5F">
        <w:t xml:space="preserve">        default:</w:t>
      </w:r>
    </w:p>
    <w:p w14:paraId="6F1E69EA" w14:textId="77777777" w:rsidR="00CB0DD7" w:rsidRPr="000A0A5F" w:rsidRDefault="00CB0DD7">
      <w:pPr>
        <w:pStyle w:val="PL"/>
      </w:pPr>
      <w:r w:rsidRPr="000A0A5F">
        <w:t xml:space="preserve">          $ref: 'TS29122_CommonData.yaml#/components/responses/default'</w:t>
      </w:r>
    </w:p>
    <w:p w14:paraId="7CD22E90" w14:textId="77777777" w:rsidR="00CB0DD7" w:rsidRPr="000A0A5F" w:rsidRDefault="00CB0DD7">
      <w:pPr>
        <w:pStyle w:val="PL"/>
      </w:pPr>
    </w:p>
    <w:p w14:paraId="2651548F" w14:textId="77777777" w:rsidR="00CB0DD7" w:rsidRPr="000A0A5F" w:rsidRDefault="00CB0DD7">
      <w:pPr>
        <w:pStyle w:val="PL"/>
      </w:pPr>
      <w:r w:rsidRPr="000A0A5F">
        <w:t xml:space="preserve">    put:</w:t>
      </w:r>
    </w:p>
    <w:p w14:paraId="1925AA5F" w14:textId="77777777" w:rsidR="00CB0DD7" w:rsidRPr="000A0A5F" w:rsidRDefault="00CB0DD7">
      <w:pPr>
        <w:pStyle w:val="PL"/>
      </w:pPr>
      <w:r w:rsidRPr="000A0A5F">
        <w:t xml:space="preserve">      summary: Updates/replaces an existing subscription resource</w:t>
      </w:r>
      <w:r w:rsidR="00DE4D25" w:rsidRPr="000A0A5F">
        <w:t>.</w:t>
      </w:r>
    </w:p>
    <w:p w14:paraId="5505CFBC" w14:textId="77777777" w:rsidR="00DE4D25" w:rsidRPr="000A0A5F" w:rsidRDefault="00DE4D25" w:rsidP="00DE4D25">
      <w:pPr>
        <w:pStyle w:val="PL"/>
      </w:pPr>
      <w:r w:rsidRPr="000A0A5F">
        <w:t xml:space="preserve">      </w:t>
      </w:r>
      <w:r w:rsidRPr="000A0A5F">
        <w:rPr>
          <w:rFonts w:cs="Courier New"/>
          <w:szCs w:val="16"/>
        </w:rPr>
        <w:t>operationId: UpdateInd</w:t>
      </w:r>
      <w:r w:rsidRPr="000A0A5F">
        <w:t>MonitoringEventSubscription</w:t>
      </w:r>
    </w:p>
    <w:p w14:paraId="5AFF353D" w14:textId="77777777" w:rsidR="00CB0DD7" w:rsidRPr="000A0A5F" w:rsidRDefault="00CB0DD7">
      <w:pPr>
        <w:pStyle w:val="PL"/>
      </w:pPr>
      <w:r w:rsidRPr="000A0A5F">
        <w:t xml:space="preserve">      tags:</w:t>
      </w:r>
    </w:p>
    <w:p w14:paraId="0BAA4C1D" w14:textId="77777777" w:rsidR="00CB0DD7" w:rsidRPr="000A0A5F" w:rsidRDefault="00CB0DD7">
      <w:pPr>
        <w:pStyle w:val="PL"/>
      </w:pPr>
      <w:r w:rsidRPr="000A0A5F">
        <w:t xml:space="preserve">        - </w:t>
      </w:r>
      <w:r w:rsidR="00DE4D25" w:rsidRPr="000A0A5F">
        <w:t xml:space="preserve">Individual </w:t>
      </w:r>
      <w:r w:rsidRPr="000A0A5F">
        <w:t>Monitoring</w:t>
      </w:r>
      <w:r w:rsidR="00DE4D25" w:rsidRPr="000A0A5F">
        <w:t xml:space="preserve"> </w:t>
      </w:r>
      <w:r w:rsidRPr="000A0A5F">
        <w:t xml:space="preserve">Event </w:t>
      </w:r>
      <w:r w:rsidR="00DE4D25" w:rsidRPr="000A0A5F">
        <w:t>Subscription</w:t>
      </w:r>
    </w:p>
    <w:p w14:paraId="1F36BE0B" w14:textId="77777777" w:rsidR="00CB0DD7" w:rsidRPr="000A0A5F" w:rsidRDefault="00CB0DD7">
      <w:pPr>
        <w:pStyle w:val="PL"/>
      </w:pPr>
      <w:r w:rsidRPr="000A0A5F">
        <w:t xml:space="preserve">      parameters:</w:t>
      </w:r>
    </w:p>
    <w:p w14:paraId="122566BE" w14:textId="77777777" w:rsidR="00CB0DD7" w:rsidRPr="000A0A5F" w:rsidRDefault="00CB0DD7">
      <w:pPr>
        <w:pStyle w:val="PL"/>
      </w:pPr>
      <w:r w:rsidRPr="000A0A5F">
        <w:t xml:space="preserve">        - name: scsAsId</w:t>
      </w:r>
    </w:p>
    <w:p w14:paraId="3FE34A16" w14:textId="77777777" w:rsidR="00CB0DD7" w:rsidRPr="000A0A5F" w:rsidRDefault="00CB0DD7">
      <w:pPr>
        <w:pStyle w:val="PL"/>
      </w:pPr>
      <w:r w:rsidRPr="000A0A5F">
        <w:t xml:space="preserve">          in: path</w:t>
      </w:r>
    </w:p>
    <w:p w14:paraId="0D9DF747" w14:textId="77777777" w:rsidR="00CB0DD7" w:rsidRPr="000A0A5F" w:rsidRDefault="00CB0DD7">
      <w:pPr>
        <w:pStyle w:val="PL"/>
      </w:pPr>
      <w:r w:rsidRPr="000A0A5F">
        <w:t xml:space="preserve">          description: Identifier of the SCS/AS</w:t>
      </w:r>
    </w:p>
    <w:p w14:paraId="002404A3" w14:textId="77777777" w:rsidR="00CB0DD7" w:rsidRPr="000A0A5F" w:rsidRDefault="00CB0DD7">
      <w:pPr>
        <w:pStyle w:val="PL"/>
      </w:pPr>
      <w:r w:rsidRPr="000A0A5F">
        <w:t xml:space="preserve">          required: true</w:t>
      </w:r>
    </w:p>
    <w:p w14:paraId="00D28A48" w14:textId="77777777" w:rsidR="00CB0DD7" w:rsidRPr="000A0A5F" w:rsidRDefault="00CB0DD7">
      <w:pPr>
        <w:pStyle w:val="PL"/>
      </w:pPr>
      <w:r w:rsidRPr="000A0A5F">
        <w:t xml:space="preserve">          schema:</w:t>
      </w:r>
    </w:p>
    <w:p w14:paraId="280F8DF4" w14:textId="77777777" w:rsidR="00CB0DD7" w:rsidRPr="000A0A5F" w:rsidRDefault="00CB0DD7">
      <w:pPr>
        <w:pStyle w:val="PL"/>
      </w:pPr>
      <w:r w:rsidRPr="000A0A5F">
        <w:t xml:space="preserve">            type: string</w:t>
      </w:r>
    </w:p>
    <w:p w14:paraId="77C5886A" w14:textId="77777777" w:rsidR="00CB0DD7" w:rsidRPr="000A0A5F" w:rsidRDefault="00CB0DD7">
      <w:pPr>
        <w:pStyle w:val="PL"/>
      </w:pPr>
      <w:r w:rsidRPr="000A0A5F">
        <w:t xml:space="preserve">        - name: subscriptionId</w:t>
      </w:r>
    </w:p>
    <w:p w14:paraId="700F478F" w14:textId="77777777" w:rsidR="00CB0DD7" w:rsidRPr="000A0A5F" w:rsidRDefault="00CB0DD7">
      <w:pPr>
        <w:pStyle w:val="PL"/>
      </w:pPr>
      <w:r w:rsidRPr="000A0A5F">
        <w:t xml:space="preserve">          in: path</w:t>
      </w:r>
    </w:p>
    <w:p w14:paraId="15393F4C" w14:textId="77777777" w:rsidR="00CB0DD7" w:rsidRPr="000A0A5F" w:rsidRDefault="00CB0DD7">
      <w:pPr>
        <w:pStyle w:val="PL"/>
      </w:pPr>
      <w:r w:rsidRPr="000A0A5F">
        <w:t xml:space="preserve">          description: Identifier of the subscription resource</w:t>
      </w:r>
    </w:p>
    <w:p w14:paraId="503E144F" w14:textId="77777777" w:rsidR="00CB0DD7" w:rsidRPr="000A0A5F" w:rsidRDefault="00CB0DD7">
      <w:pPr>
        <w:pStyle w:val="PL"/>
      </w:pPr>
      <w:r w:rsidRPr="000A0A5F">
        <w:t xml:space="preserve">          required: true</w:t>
      </w:r>
    </w:p>
    <w:p w14:paraId="789E0266" w14:textId="77777777" w:rsidR="00CB0DD7" w:rsidRPr="000A0A5F" w:rsidRDefault="00CB0DD7">
      <w:pPr>
        <w:pStyle w:val="PL"/>
      </w:pPr>
      <w:r w:rsidRPr="000A0A5F">
        <w:t xml:space="preserve">          schema:</w:t>
      </w:r>
    </w:p>
    <w:p w14:paraId="60CEEBE1" w14:textId="77777777" w:rsidR="00CB0DD7" w:rsidRPr="000A0A5F" w:rsidRDefault="00CB0DD7">
      <w:pPr>
        <w:pStyle w:val="PL"/>
      </w:pPr>
      <w:r w:rsidRPr="000A0A5F">
        <w:t xml:space="preserve">            type: string</w:t>
      </w:r>
    </w:p>
    <w:p w14:paraId="7D3BF512" w14:textId="77777777" w:rsidR="00CB0DD7" w:rsidRPr="000A0A5F" w:rsidRDefault="00CB0DD7">
      <w:pPr>
        <w:pStyle w:val="PL"/>
      </w:pPr>
      <w:r w:rsidRPr="000A0A5F">
        <w:t xml:space="preserve">      requestBody:</w:t>
      </w:r>
    </w:p>
    <w:p w14:paraId="0035A7AF" w14:textId="77777777" w:rsidR="00CB0DD7" w:rsidRPr="000A0A5F" w:rsidRDefault="00CB0DD7">
      <w:pPr>
        <w:pStyle w:val="PL"/>
      </w:pPr>
      <w:r w:rsidRPr="000A0A5F">
        <w:t xml:space="preserve">        description: Parameters to update/replace the existing subscription</w:t>
      </w:r>
    </w:p>
    <w:p w14:paraId="256E86AB" w14:textId="77777777" w:rsidR="00CB0DD7" w:rsidRPr="000A0A5F" w:rsidRDefault="00CB0DD7">
      <w:pPr>
        <w:pStyle w:val="PL"/>
      </w:pPr>
      <w:r w:rsidRPr="000A0A5F">
        <w:t xml:space="preserve">        required: true</w:t>
      </w:r>
    </w:p>
    <w:p w14:paraId="1C311A67" w14:textId="77777777" w:rsidR="00CB0DD7" w:rsidRPr="000A0A5F" w:rsidRDefault="00CB0DD7">
      <w:pPr>
        <w:pStyle w:val="PL"/>
      </w:pPr>
      <w:r w:rsidRPr="000A0A5F">
        <w:t xml:space="preserve">        content:</w:t>
      </w:r>
    </w:p>
    <w:p w14:paraId="22CE9FD6" w14:textId="77777777" w:rsidR="00CB0DD7" w:rsidRPr="000A0A5F" w:rsidRDefault="00CB0DD7">
      <w:pPr>
        <w:pStyle w:val="PL"/>
      </w:pPr>
      <w:r w:rsidRPr="000A0A5F">
        <w:t xml:space="preserve">          application/json:</w:t>
      </w:r>
    </w:p>
    <w:p w14:paraId="6BD693FB" w14:textId="77777777" w:rsidR="00CB0DD7" w:rsidRPr="000A0A5F" w:rsidRDefault="00CB0DD7">
      <w:pPr>
        <w:pStyle w:val="PL"/>
      </w:pPr>
      <w:r w:rsidRPr="000A0A5F">
        <w:t xml:space="preserve">            schema:</w:t>
      </w:r>
    </w:p>
    <w:p w14:paraId="21F7E9B7" w14:textId="77777777" w:rsidR="00CB0DD7" w:rsidRPr="000A0A5F" w:rsidRDefault="00CB0DD7">
      <w:pPr>
        <w:pStyle w:val="PL"/>
      </w:pPr>
      <w:r w:rsidRPr="000A0A5F">
        <w:t xml:space="preserve">              $ref: '#/components/schemas/MonitoringEventSubscription'</w:t>
      </w:r>
    </w:p>
    <w:p w14:paraId="3ECDC9C1" w14:textId="77777777" w:rsidR="00CB0DD7" w:rsidRPr="000A0A5F" w:rsidRDefault="00CB0DD7">
      <w:pPr>
        <w:pStyle w:val="PL"/>
      </w:pPr>
      <w:r w:rsidRPr="000A0A5F">
        <w:t xml:space="preserve">      responses:</w:t>
      </w:r>
    </w:p>
    <w:p w14:paraId="77C1B465" w14:textId="77777777" w:rsidR="00CB0DD7" w:rsidRPr="000A0A5F" w:rsidRDefault="00CB0DD7">
      <w:pPr>
        <w:pStyle w:val="PL"/>
      </w:pPr>
      <w:r w:rsidRPr="000A0A5F">
        <w:t xml:space="preserve">        '200':</w:t>
      </w:r>
    </w:p>
    <w:p w14:paraId="5D328B3D" w14:textId="77777777" w:rsidR="00CB0DD7" w:rsidRPr="000A0A5F" w:rsidRDefault="00CB0DD7">
      <w:pPr>
        <w:pStyle w:val="PL"/>
      </w:pPr>
      <w:r w:rsidRPr="000A0A5F">
        <w:t xml:space="preserve">          description: OK (Successful update of the subscription)</w:t>
      </w:r>
    </w:p>
    <w:p w14:paraId="7714896F" w14:textId="77777777" w:rsidR="00CB0DD7" w:rsidRPr="000A0A5F" w:rsidRDefault="00CB0DD7">
      <w:pPr>
        <w:pStyle w:val="PL"/>
      </w:pPr>
      <w:r w:rsidRPr="000A0A5F">
        <w:t xml:space="preserve">          content:</w:t>
      </w:r>
    </w:p>
    <w:p w14:paraId="69E96534" w14:textId="77777777" w:rsidR="00CB0DD7" w:rsidRPr="000A0A5F" w:rsidRDefault="00CB0DD7">
      <w:pPr>
        <w:pStyle w:val="PL"/>
      </w:pPr>
      <w:r w:rsidRPr="000A0A5F">
        <w:t xml:space="preserve">            application/json:</w:t>
      </w:r>
    </w:p>
    <w:p w14:paraId="39DC5BBA" w14:textId="77777777" w:rsidR="00CB0DD7" w:rsidRPr="000A0A5F" w:rsidRDefault="00CB0DD7">
      <w:pPr>
        <w:pStyle w:val="PL"/>
      </w:pPr>
      <w:r w:rsidRPr="000A0A5F">
        <w:t xml:space="preserve">              schema:</w:t>
      </w:r>
    </w:p>
    <w:p w14:paraId="55B7AE42" w14:textId="77777777" w:rsidR="00CB0DD7" w:rsidRPr="000A0A5F" w:rsidRDefault="00CB0DD7">
      <w:pPr>
        <w:pStyle w:val="PL"/>
      </w:pPr>
      <w:r w:rsidRPr="000A0A5F">
        <w:t xml:space="preserve">                $ref: '#/components/schemas/MonitoringEventSubscription'</w:t>
      </w:r>
    </w:p>
    <w:p w14:paraId="02A502F5" w14:textId="77777777" w:rsidR="00CB0DD7" w:rsidRPr="000A0A5F" w:rsidRDefault="00CB0DD7">
      <w:pPr>
        <w:pStyle w:val="PL"/>
      </w:pPr>
      <w:r w:rsidRPr="000A0A5F">
        <w:t xml:space="preserve">        '204':</w:t>
      </w:r>
    </w:p>
    <w:p w14:paraId="0F6F107A" w14:textId="77777777" w:rsidR="00CB0DD7" w:rsidRPr="000A0A5F" w:rsidRDefault="00CB0DD7">
      <w:pPr>
        <w:pStyle w:val="PL"/>
      </w:pPr>
      <w:r w:rsidRPr="000A0A5F">
        <w:t xml:space="preserve">          description: No Content (Successful update of the subscription)</w:t>
      </w:r>
    </w:p>
    <w:p w14:paraId="32D7D6E4" w14:textId="77777777" w:rsidR="00CB0DD7" w:rsidRPr="000A0A5F" w:rsidRDefault="00CB0DD7">
      <w:pPr>
        <w:pStyle w:val="PL"/>
      </w:pPr>
      <w:r w:rsidRPr="000A0A5F">
        <w:t xml:space="preserve">        '307':</w:t>
      </w:r>
    </w:p>
    <w:p w14:paraId="1D5BA6A5" w14:textId="77777777" w:rsidR="00CB0DD7" w:rsidRPr="000A0A5F" w:rsidRDefault="00CB0DD7">
      <w:pPr>
        <w:pStyle w:val="PL"/>
      </w:pPr>
      <w:r w:rsidRPr="000A0A5F">
        <w:t xml:space="preserve">          $ref: 'TS29122_CommonData.yaml#/components/responses/307'</w:t>
      </w:r>
    </w:p>
    <w:p w14:paraId="6014DC29" w14:textId="77777777" w:rsidR="00CB0DD7" w:rsidRPr="000A0A5F" w:rsidRDefault="00CB0DD7">
      <w:pPr>
        <w:pStyle w:val="PL"/>
      </w:pPr>
      <w:r w:rsidRPr="000A0A5F">
        <w:t xml:space="preserve">        '308':</w:t>
      </w:r>
    </w:p>
    <w:p w14:paraId="1B4EF108" w14:textId="77777777" w:rsidR="00CB0DD7" w:rsidRPr="000A0A5F" w:rsidRDefault="00CB0DD7">
      <w:pPr>
        <w:pStyle w:val="PL"/>
      </w:pPr>
      <w:r w:rsidRPr="000A0A5F">
        <w:t xml:space="preserve">          $ref: 'TS29122_CommonData.yaml#/components/responses/308'</w:t>
      </w:r>
    </w:p>
    <w:p w14:paraId="3E81751B" w14:textId="77777777" w:rsidR="00CB0DD7" w:rsidRPr="000A0A5F" w:rsidRDefault="00CB0DD7">
      <w:pPr>
        <w:pStyle w:val="PL"/>
      </w:pPr>
      <w:r w:rsidRPr="000A0A5F">
        <w:t xml:space="preserve">        '400':</w:t>
      </w:r>
    </w:p>
    <w:p w14:paraId="0776654D" w14:textId="77777777" w:rsidR="00CB0DD7" w:rsidRPr="000A0A5F" w:rsidRDefault="00CB0DD7">
      <w:pPr>
        <w:pStyle w:val="PL"/>
      </w:pPr>
      <w:r w:rsidRPr="000A0A5F">
        <w:t xml:space="preserve">          $ref: 'TS29122_CommonData.yaml#/components/responses/400'</w:t>
      </w:r>
    </w:p>
    <w:p w14:paraId="6419024D" w14:textId="77777777" w:rsidR="00CB0DD7" w:rsidRPr="000A0A5F" w:rsidRDefault="00CB0DD7">
      <w:pPr>
        <w:pStyle w:val="PL"/>
      </w:pPr>
      <w:r w:rsidRPr="000A0A5F">
        <w:t xml:space="preserve">        '401':</w:t>
      </w:r>
    </w:p>
    <w:p w14:paraId="2E7A412E" w14:textId="77777777" w:rsidR="00CB0DD7" w:rsidRPr="000A0A5F" w:rsidRDefault="00CB0DD7">
      <w:pPr>
        <w:pStyle w:val="PL"/>
      </w:pPr>
      <w:r w:rsidRPr="000A0A5F">
        <w:t xml:space="preserve">          $ref: 'TS29122_CommonData.yaml#/components/responses/401'</w:t>
      </w:r>
    </w:p>
    <w:p w14:paraId="23234932" w14:textId="77777777" w:rsidR="00CB0DD7" w:rsidRPr="000A0A5F" w:rsidRDefault="00CB0DD7">
      <w:pPr>
        <w:pStyle w:val="PL"/>
      </w:pPr>
      <w:r w:rsidRPr="000A0A5F">
        <w:t xml:space="preserve">        '403':</w:t>
      </w:r>
    </w:p>
    <w:p w14:paraId="1BBBC195" w14:textId="77777777" w:rsidR="00CB0DD7" w:rsidRPr="000A0A5F" w:rsidRDefault="00CB0DD7">
      <w:pPr>
        <w:pStyle w:val="PL"/>
      </w:pPr>
      <w:r w:rsidRPr="000A0A5F">
        <w:t xml:space="preserve">          $ref: 'TS29122_CommonData.yaml#/components/responses/403'</w:t>
      </w:r>
    </w:p>
    <w:p w14:paraId="0CFE305F" w14:textId="77777777" w:rsidR="00CB0DD7" w:rsidRPr="000A0A5F" w:rsidRDefault="00CB0DD7">
      <w:pPr>
        <w:pStyle w:val="PL"/>
      </w:pPr>
      <w:r w:rsidRPr="000A0A5F">
        <w:t xml:space="preserve">        '404':</w:t>
      </w:r>
    </w:p>
    <w:p w14:paraId="0E926BAE" w14:textId="77777777" w:rsidR="00CB0DD7" w:rsidRPr="000A0A5F" w:rsidRDefault="00CB0DD7">
      <w:pPr>
        <w:pStyle w:val="PL"/>
      </w:pPr>
      <w:r w:rsidRPr="000A0A5F">
        <w:t xml:space="preserve">          $ref: 'TS29122_CommonData.yaml#/components/responses/404'</w:t>
      </w:r>
    </w:p>
    <w:p w14:paraId="2239AA69" w14:textId="77777777" w:rsidR="00CB0DD7" w:rsidRPr="000A0A5F" w:rsidRDefault="00CB0DD7">
      <w:pPr>
        <w:pStyle w:val="PL"/>
      </w:pPr>
      <w:r w:rsidRPr="000A0A5F">
        <w:t xml:space="preserve">        '411':</w:t>
      </w:r>
    </w:p>
    <w:p w14:paraId="194B3A77" w14:textId="77777777" w:rsidR="00CB0DD7" w:rsidRPr="000A0A5F" w:rsidRDefault="00CB0DD7">
      <w:pPr>
        <w:pStyle w:val="PL"/>
      </w:pPr>
      <w:r w:rsidRPr="000A0A5F">
        <w:t xml:space="preserve">          $ref: 'TS29122_CommonData.yaml#/components/responses/411'</w:t>
      </w:r>
    </w:p>
    <w:p w14:paraId="760EA32C" w14:textId="77777777" w:rsidR="00CB0DD7" w:rsidRPr="000A0A5F" w:rsidRDefault="00CB0DD7">
      <w:pPr>
        <w:pStyle w:val="PL"/>
      </w:pPr>
      <w:r w:rsidRPr="000A0A5F">
        <w:t xml:space="preserve">        '413':</w:t>
      </w:r>
    </w:p>
    <w:p w14:paraId="2A96B4D0" w14:textId="77777777" w:rsidR="00CB0DD7" w:rsidRPr="000A0A5F" w:rsidRDefault="00CB0DD7">
      <w:pPr>
        <w:pStyle w:val="PL"/>
      </w:pPr>
      <w:r w:rsidRPr="000A0A5F">
        <w:t xml:space="preserve">          $ref: 'TS29122_CommonData.yaml#/components/responses/413'</w:t>
      </w:r>
    </w:p>
    <w:p w14:paraId="72A363B4" w14:textId="77777777" w:rsidR="00CB0DD7" w:rsidRPr="000A0A5F" w:rsidRDefault="00CB0DD7">
      <w:pPr>
        <w:pStyle w:val="PL"/>
      </w:pPr>
      <w:r w:rsidRPr="000A0A5F">
        <w:t xml:space="preserve">        '415':</w:t>
      </w:r>
    </w:p>
    <w:p w14:paraId="0134EFEC" w14:textId="77777777" w:rsidR="00CB0DD7" w:rsidRPr="000A0A5F" w:rsidRDefault="00CB0DD7">
      <w:pPr>
        <w:pStyle w:val="PL"/>
      </w:pPr>
      <w:r w:rsidRPr="000A0A5F">
        <w:t xml:space="preserve">          $ref: 'TS29122_CommonData.yaml#/components/responses/415'</w:t>
      </w:r>
    </w:p>
    <w:p w14:paraId="66E4EA34" w14:textId="77777777" w:rsidR="00CB0DD7" w:rsidRPr="000A0A5F" w:rsidRDefault="00CB0DD7">
      <w:pPr>
        <w:pStyle w:val="PL"/>
      </w:pPr>
      <w:r w:rsidRPr="000A0A5F">
        <w:t xml:space="preserve">        '429':</w:t>
      </w:r>
    </w:p>
    <w:p w14:paraId="76F9B2F1" w14:textId="77777777" w:rsidR="00CB0DD7" w:rsidRPr="000A0A5F" w:rsidRDefault="00CB0DD7">
      <w:pPr>
        <w:pStyle w:val="PL"/>
      </w:pPr>
      <w:r w:rsidRPr="000A0A5F">
        <w:t xml:space="preserve">          $ref: 'TS29122_CommonData.yaml#/components/responses/429'</w:t>
      </w:r>
    </w:p>
    <w:p w14:paraId="6452BBFD" w14:textId="77777777" w:rsidR="00CB0DD7" w:rsidRPr="000A0A5F" w:rsidRDefault="00CB0DD7">
      <w:pPr>
        <w:pStyle w:val="PL"/>
      </w:pPr>
      <w:r w:rsidRPr="000A0A5F">
        <w:t xml:space="preserve">        '500':</w:t>
      </w:r>
    </w:p>
    <w:p w14:paraId="5502BD3D" w14:textId="77777777" w:rsidR="00CB0DD7" w:rsidRPr="000A0A5F" w:rsidRDefault="00CB0DD7">
      <w:pPr>
        <w:pStyle w:val="PL"/>
      </w:pPr>
      <w:r w:rsidRPr="000A0A5F">
        <w:t xml:space="preserve">          $ref: 'TS29122_CommonData.yaml#/components/responses/500'</w:t>
      </w:r>
    </w:p>
    <w:p w14:paraId="6522AF50" w14:textId="77777777" w:rsidR="00CB0DD7" w:rsidRPr="000A0A5F" w:rsidRDefault="00CB0DD7">
      <w:pPr>
        <w:pStyle w:val="PL"/>
      </w:pPr>
      <w:r w:rsidRPr="000A0A5F">
        <w:t xml:space="preserve">        '503':</w:t>
      </w:r>
    </w:p>
    <w:p w14:paraId="7EAC8E50" w14:textId="77777777" w:rsidR="00CB0DD7" w:rsidRPr="000A0A5F" w:rsidRDefault="00CB0DD7">
      <w:pPr>
        <w:pStyle w:val="PL"/>
      </w:pPr>
      <w:r w:rsidRPr="000A0A5F">
        <w:t xml:space="preserve">          $ref: 'TS29122_CommonData.yaml#/components/responses/503'</w:t>
      </w:r>
    </w:p>
    <w:p w14:paraId="3CDC95BD" w14:textId="77777777" w:rsidR="00CB0DD7" w:rsidRPr="000A0A5F" w:rsidRDefault="00CB0DD7">
      <w:pPr>
        <w:pStyle w:val="PL"/>
      </w:pPr>
      <w:r w:rsidRPr="000A0A5F">
        <w:t xml:space="preserve">        default:</w:t>
      </w:r>
    </w:p>
    <w:p w14:paraId="7569451B" w14:textId="77777777" w:rsidR="00CB0DD7" w:rsidRPr="000A0A5F" w:rsidRDefault="00CB0DD7">
      <w:pPr>
        <w:pStyle w:val="PL"/>
      </w:pPr>
      <w:r w:rsidRPr="000A0A5F">
        <w:t xml:space="preserve">          $ref: 'TS29122_CommonData.yaml#/components/responses/default'</w:t>
      </w:r>
    </w:p>
    <w:p w14:paraId="628D07A8" w14:textId="77777777" w:rsidR="00344FF3" w:rsidRPr="000A0A5F" w:rsidRDefault="00344FF3" w:rsidP="00344FF3">
      <w:pPr>
        <w:pStyle w:val="PL"/>
      </w:pPr>
    </w:p>
    <w:p w14:paraId="576B92C5" w14:textId="77777777" w:rsidR="00344FF3" w:rsidRPr="000A0A5F" w:rsidRDefault="00344FF3" w:rsidP="00344FF3">
      <w:pPr>
        <w:pStyle w:val="PL"/>
        <w:rPr>
          <w:lang w:val="en-US"/>
        </w:rPr>
      </w:pPr>
      <w:r w:rsidRPr="000A0A5F">
        <w:rPr>
          <w:lang w:val="en-US"/>
        </w:rPr>
        <w:t xml:space="preserve">    patch:</w:t>
      </w:r>
    </w:p>
    <w:p w14:paraId="54EA6821" w14:textId="77777777" w:rsidR="00DE4D25" w:rsidRPr="000A0A5F" w:rsidRDefault="00DE4D25" w:rsidP="00DE4D25">
      <w:pPr>
        <w:pStyle w:val="PL"/>
      </w:pPr>
      <w:r w:rsidRPr="000A0A5F">
        <w:t xml:space="preserve">      summary</w:t>
      </w:r>
      <w:r w:rsidRPr="000A0A5F">
        <w:rPr>
          <w:rFonts w:cs="Courier New"/>
          <w:szCs w:val="16"/>
        </w:rPr>
        <w:t xml:space="preserve">: </w:t>
      </w:r>
      <w:r w:rsidRPr="000A0A5F">
        <w:t>Modifies an existing subscription of monitoring event.</w:t>
      </w:r>
    </w:p>
    <w:p w14:paraId="3FA9AEA7" w14:textId="77777777" w:rsidR="00DE4D25" w:rsidRPr="000A0A5F" w:rsidRDefault="00DE4D25" w:rsidP="00DE4D25">
      <w:pPr>
        <w:pStyle w:val="PL"/>
      </w:pPr>
      <w:r w:rsidRPr="000A0A5F">
        <w:t xml:space="preserve">      </w:t>
      </w:r>
      <w:r w:rsidRPr="000A0A5F">
        <w:rPr>
          <w:rFonts w:cs="Courier New"/>
          <w:szCs w:val="16"/>
        </w:rPr>
        <w:t>operationId: ModifyInd</w:t>
      </w:r>
      <w:r w:rsidRPr="000A0A5F">
        <w:t>MonitoringEventSubscription</w:t>
      </w:r>
    </w:p>
    <w:p w14:paraId="6B9E0F63" w14:textId="77777777" w:rsidR="00DE4D25" w:rsidRPr="000A0A5F" w:rsidRDefault="00DE4D25" w:rsidP="00DE4D25">
      <w:pPr>
        <w:pStyle w:val="PL"/>
      </w:pPr>
      <w:r w:rsidRPr="000A0A5F">
        <w:t xml:space="preserve">      tags:</w:t>
      </w:r>
    </w:p>
    <w:p w14:paraId="29C13730" w14:textId="77777777" w:rsidR="00DE4D25" w:rsidRPr="000A0A5F" w:rsidRDefault="00DE4D25" w:rsidP="00DE4D25">
      <w:pPr>
        <w:pStyle w:val="PL"/>
      </w:pPr>
      <w:r w:rsidRPr="000A0A5F">
        <w:t xml:space="preserve">        - Individual Monitoring Event Subscription</w:t>
      </w:r>
    </w:p>
    <w:p w14:paraId="746EE767" w14:textId="77777777" w:rsidR="00DE4D25" w:rsidRPr="000A0A5F" w:rsidRDefault="00DE4D25" w:rsidP="00DE4D25">
      <w:pPr>
        <w:pStyle w:val="PL"/>
      </w:pPr>
      <w:r w:rsidRPr="000A0A5F">
        <w:t xml:space="preserve">      parameters:</w:t>
      </w:r>
    </w:p>
    <w:p w14:paraId="5DB058BF" w14:textId="77777777" w:rsidR="00DE4D25" w:rsidRPr="000A0A5F" w:rsidRDefault="00DE4D25" w:rsidP="00DE4D25">
      <w:pPr>
        <w:pStyle w:val="PL"/>
      </w:pPr>
      <w:r w:rsidRPr="000A0A5F">
        <w:t xml:space="preserve">        - name: scsAsId</w:t>
      </w:r>
    </w:p>
    <w:p w14:paraId="51497AD1" w14:textId="77777777" w:rsidR="00DE4D25" w:rsidRPr="000A0A5F" w:rsidRDefault="00DE4D25" w:rsidP="00DE4D25">
      <w:pPr>
        <w:pStyle w:val="PL"/>
      </w:pPr>
      <w:r w:rsidRPr="000A0A5F">
        <w:t xml:space="preserve">          in: path</w:t>
      </w:r>
    </w:p>
    <w:p w14:paraId="0AF97F31" w14:textId="77777777" w:rsidR="00DE4D25" w:rsidRPr="000A0A5F" w:rsidRDefault="00DE4D25" w:rsidP="00DE4D25">
      <w:pPr>
        <w:pStyle w:val="PL"/>
      </w:pPr>
      <w:r w:rsidRPr="000A0A5F">
        <w:t xml:space="preserve">          description: Identifier of the SCS/AS.</w:t>
      </w:r>
    </w:p>
    <w:p w14:paraId="2091376C" w14:textId="77777777" w:rsidR="00DE4D25" w:rsidRPr="000A0A5F" w:rsidRDefault="00DE4D25" w:rsidP="00DE4D25">
      <w:pPr>
        <w:pStyle w:val="PL"/>
      </w:pPr>
      <w:r w:rsidRPr="000A0A5F">
        <w:t xml:space="preserve">          required: true</w:t>
      </w:r>
    </w:p>
    <w:p w14:paraId="7E07DBAF" w14:textId="77777777" w:rsidR="00DE4D25" w:rsidRPr="000A0A5F" w:rsidRDefault="00DE4D25" w:rsidP="00DE4D25">
      <w:pPr>
        <w:pStyle w:val="PL"/>
      </w:pPr>
      <w:r w:rsidRPr="000A0A5F">
        <w:t xml:space="preserve">          schema:</w:t>
      </w:r>
    </w:p>
    <w:p w14:paraId="0E83C449" w14:textId="77777777" w:rsidR="00DE4D25" w:rsidRPr="000A0A5F" w:rsidRDefault="00DE4D25" w:rsidP="00DE4D25">
      <w:pPr>
        <w:pStyle w:val="PL"/>
      </w:pPr>
      <w:r w:rsidRPr="000A0A5F">
        <w:t xml:space="preserve">            type: string</w:t>
      </w:r>
    </w:p>
    <w:p w14:paraId="700DD3CC" w14:textId="77777777" w:rsidR="00DE4D25" w:rsidRPr="000A0A5F" w:rsidRDefault="00DE4D25" w:rsidP="00DE4D25">
      <w:pPr>
        <w:pStyle w:val="PL"/>
      </w:pPr>
      <w:r w:rsidRPr="000A0A5F">
        <w:t xml:space="preserve">        - name: subscriptionId</w:t>
      </w:r>
    </w:p>
    <w:p w14:paraId="5D832A8D" w14:textId="77777777" w:rsidR="00DE4D25" w:rsidRPr="000A0A5F" w:rsidRDefault="00DE4D25" w:rsidP="00DE4D25">
      <w:pPr>
        <w:pStyle w:val="PL"/>
      </w:pPr>
      <w:r w:rsidRPr="000A0A5F">
        <w:t xml:space="preserve">          in: path</w:t>
      </w:r>
    </w:p>
    <w:p w14:paraId="0C043D5D" w14:textId="77777777" w:rsidR="00DE4D25" w:rsidRPr="000A0A5F" w:rsidRDefault="00DE4D25" w:rsidP="00DE4D25">
      <w:pPr>
        <w:pStyle w:val="PL"/>
      </w:pPr>
      <w:r w:rsidRPr="000A0A5F">
        <w:t xml:space="preserve">          description: Identifier of the subscription resource.</w:t>
      </w:r>
    </w:p>
    <w:p w14:paraId="19B2DFF8" w14:textId="77777777" w:rsidR="00DE4D25" w:rsidRPr="000A0A5F" w:rsidRDefault="00DE4D25" w:rsidP="00DE4D25">
      <w:pPr>
        <w:pStyle w:val="PL"/>
      </w:pPr>
      <w:r w:rsidRPr="000A0A5F">
        <w:t xml:space="preserve">          required: true</w:t>
      </w:r>
    </w:p>
    <w:p w14:paraId="7E46F5FF" w14:textId="77777777" w:rsidR="00DE4D25" w:rsidRPr="000A0A5F" w:rsidRDefault="00DE4D25" w:rsidP="00DE4D25">
      <w:pPr>
        <w:pStyle w:val="PL"/>
      </w:pPr>
      <w:r w:rsidRPr="000A0A5F">
        <w:t xml:space="preserve">          schema:</w:t>
      </w:r>
    </w:p>
    <w:p w14:paraId="03582DBA" w14:textId="77777777" w:rsidR="00DE4D25" w:rsidRPr="000A0A5F" w:rsidRDefault="00DE4D25" w:rsidP="00DE4D25">
      <w:pPr>
        <w:pStyle w:val="PL"/>
      </w:pPr>
      <w:r w:rsidRPr="000A0A5F">
        <w:t xml:space="preserve">            type: string</w:t>
      </w:r>
    </w:p>
    <w:p w14:paraId="68DEF63C" w14:textId="77777777" w:rsidR="00344FF3" w:rsidRPr="000A0A5F" w:rsidRDefault="00344FF3" w:rsidP="00344FF3">
      <w:pPr>
        <w:pStyle w:val="PL"/>
        <w:rPr>
          <w:lang w:val="en-US"/>
        </w:rPr>
      </w:pPr>
      <w:r w:rsidRPr="000A0A5F">
        <w:rPr>
          <w:lang w:val="en-US"/>
        </w:rPr>
        <w:t xml:space="preserve">      requestBody:</w:t>
      </w:r>
    </w:p>
    <w:p w14:paraId="4C994871" w14:textId="77777777" w:rsidR="00815FEF" w:rsidRPr="000A0A5F" w:rsidRDefault="00344FF3" w:rsidP="00344FF3">
      <w:pPr>
        <w:pStyle w:val="PL"/>
        <w:rPr>
          <w:lang w:val="en-US"/>
        </w:rPr>
      </w:pPr>
      <w:r w:rsidRPr="000A0A5F">
        <w:rPr>
          <w:lang w:val="en-US"/>
        </w:rPr>
        <w:t xml:space="preserve">        description: </w:t>
      </w:r>
      <w:r w:rsidR="00815FEF" w:rsidRPr="000A0A5F">
        <w:rPr>
          <w:lang w:val="en-US"/>
        </w:rPr>
        <w:t>&gt;</w:t>
      </w:r>
    </w:p>
    <w:p w14:paraId="2F7CFF6D" w14:textId="77777777" w:rsidR="00815FEF" w:rsidRPr="000A0A5F" w:rsidRDefault="00815FEF" w:rsidP="00344FF3">
      <w:pPr>
        <w:pStyle w:val="PL"/>
        <w:rPr>
          <w:lang w:val="en-US"/>
        </w:rPr>
      </w:pPr>
      <w:r w:rsidRPr="000A0A5F">
        <w:rPr>
          <w:lang w:val="en-US"/>
        </w:rPr>
        <w:t xml:space="preserve">          </w:t>
      </w:r>
      <w:r w:rsidR="00344FF3" w:rsidRPr="000A0A5F">
        <w:rPr>
          <w:lang w:val="en-US"/>
        </w:rPr>
        <w:t xml:space="preserve">This is used for PATCH request for partial cancellation </w:t>
      </w:r>
      <w:r w:rsidR="00BC6E27" w:rsidRPr="000A0A5F">
        <w:rPr>
          <w:lang w:val="en-US"/>
        </w:rPr>
        <w:t xml:space="preserve">and/or partial addition </w:t>
      </w:r>
      <w:r w:rsidR="00344FF3" w:rsidRPr="000A0A5F">
        <w:rPr>
          <w:lang w:val="en-US"/>
        </w:rPr>
        <w:t>of certain</w:t>
      </w:r>
    </w:p>
    <w:p w14:paraId="695FD369" w14:textId="77777777" w:rsidR="00344FF3" w:rsidRPr="000A0A5F" w:rsidRDefault="00815FEF" w:rsidP="00344FF3">
      <w:pPr>
        <w:pStyle w:val="PL"/>
        <w:rPr>
          <w:lang w:val="en-US"/>
        </w:rPr>
      </w:pPr>
      <w:r w:rsidRPr="000A0A5F">
        <w:rPr>
          <w:lang w:val="en-US"/>
        </w:rPr>
        <w:t xml:space="preserve">         </w:t>
      </w:r>
      <w:r w:rsidR="00344FF3" w:rsidRPr="000A0A5F">
        <w:rPr>
          <w:lang w:val="en-US"/>
        </w:rPr>
        <w:t xml:space="preserve"> UE(s) within an active group.</w:t>
      </w:r>
    </w:p>
    <w:p w14:paraId="1C3E42AE" w14:textId="77777777" w:rsidR="00344FF3" w:rsidRPr="000A0A5F" w:rsidRDefault="00344FF3" w:rsidP="00344FF3">
      <w:pPr>
        <w:pStyle w:val="PL"/>
        <w:rPr>
          <w:lang w:val="en-US"/>
        </w:rPr>
      </w:pPr>
      <w:r w:rsidRPr="000A0A5F">
        <w:rPr>
          <w:lang w:val="en-US"/>
        </w:rPr>
        <w:t xml:space="preserve">        required: true</w:t>
      </w:r>
    </w:p>
    <w:p w14:paraId="1B90D764" w14:textId="77777777" w:rsidR="00344FF3" w:rsidRPr="000A0A5F" w:rsidRDefault="00344FF3" w:rsidP="00344FF3">
      <w:pPr>
        <w:pStyle w:val="PL"/>
        <w:rPr>
          <w:lang w:val="en-US"/>
        </w:rPr>
      </w:pPr>
      <w:r w:rsidRPr="000A0A5F">
        <w:rPr>
          <w:lang w:val="en-US"/>
        </w:rPr>
        <w:t xml:space="preserve">        content:</w:t>
      </w:r>
    </w:p>
    <w:p w14:paraId="1EA3EA6D" w14:textId="77777777" w:rsidR="00344FF3" w:rsidRPr="000A0A5F" w:rsidRDefault="00344FF3" w:rsidP="00344FF3">
      <w:pPr>
        <w:pStyle w:val="PL"/>
        <w:rPr>
          <w:lang w:val="en-US"/>
        </w:rPr>
      </w:pPr>
      <w:r w:rsidRPr="000A0A5F">
        <w:rPr>
          <w:lang w:val="en-US"/>
        </w:rPr>
        <w:t xml:space="preserve">          application/json-patch+json:</w:t>
      </w:r>
    </w:p>
    <w:p w14:paraId="11651BEF" w14:textId="77777777" w:rsidR="00344FF3" w:rsidRPr="000A0A5F" w:rsidRDefault="00344FF3" w:rsidP="00344FF3">
      <w:pPr>
        <w:pStyle w:val="PL"/>
        <w:rPr>
          <w:lang w:val="en-US"/>
        </w:rPr>
      </w:pPr>
      <w:r w:rsidRPr="000A0A5F">
        <w:rPr>
          <w:lang w:val="en-US"/>
        </w:rPr>
        <w:t xml:space="preserve">            schema:</w:t>
      </w:r>
    </w:p>
    <w:p w14:paraId="6EED6C79" w14:textId="77777777" w:rsidR="00705E85" w:rsidRPr="000A0A5F" w:rsidRDefault="00705E85" w:rsidP="00705E85">
      <w:pPr>
        <w:pStyle w:val="PL"/>
      </w:pPr>
      <w:r w:rsidRPr="000A0A5F">
        <w:t xml:space="preserve">              type: array</w:t>
      </w:r>
    </w:p>
    <w:p w14:paraId="25675731" w14:textId="77777777" w:rsidR="00705E85" w:rsidRPr="000A0A5F" w:rsidRDefault="00705E85" w:rsidP="00705E85">
      <w:pPr>
        <w:pStyle w:val="PL"/>
      </w:pPr>
      <w:r w:rsidRPr="000A0A5F">
        <w:t xml:space="preserve">              items:</w:t>
      </w:r>
    </w:p>
    <w:p w14:paraId="0888C8BF" w14:textId="77777777" w:rsidR="00705E85" w:rsidRPr="000A0A5F" w:rsidRDefault="00705E85" w:rsidP="00705E85">
      <w:pPr>
        <w:pStyle w:val="PL"/>
      </w:pPr>
      <w:r w:rsidRPr="000A0A5F">
        <w:t xml:space="preserve">                $ref: 'TS29571_CommonData.yaml#/components/schemas/PatchItem'</w:t>
      </w:r>
    </w:p>
    <w:p w14:paraId="028A07FB" w14:textId="77777777" w:rsidR="00705E85" w:rsidRPr="000A0A5F" w:rsidRDefault="00705E85" w:rsidP="00705E85">
      <w:pPr>
        <w:pStyle w:val="PL"/>
        <w:rPr>
          <w:lang w:eastAsia="zh-CN"/>
        </w:rPr>
      </w:pPr>
      <w:r w:rsidRPr="000A0A5F">
        <w:t xml:space="preserve">              </w:t>
      </w:r>
      <w:r w:rsidRPr="000A0A5F">
        <w:rPr>
          <w:rFonts w:hint="eastAsia"/>
          <w:lang w:eastAsia="zh-CN"/>
        </w:rPr>
        <w:t>minI</w:t>
      </w:r>
      <w:r w:rsidRPr="000A0A5F">
        <w:t>tems:</w:t>
      </w:r>
      <w:r w:rsidRPr="000A0A5F">
        <w:rPr>
          <w:rFonts w:hint="eastAsia"/>
          <w:lang w:eastAsia="zh-CN"/>
        </w:rPr>
        <w:t xml:space="preserve"> 1</w:t>
      </w:r>
    </w:p>
    <w:p w14:paraId="0460CB54" w14:textId="77777777" w:rsidR="00344FF3" w:rsidRPr="000A0A5F" w:rsidRDefault="00344FF3" w:rsidP="00344FF3">
      <w:pPr>
        <w:pStyle w:val="PL"/>
        <w:rPr>
          <w:lang w:val="en-US"/>
        </w:rPr>
      </w:pPr>
      <w:r w:rsidRPr="000A0A5F">
        <w:rPr>
          <w:lang w:val="en-US"/>
        </w:rPr>
        <w:t xml:space="preserve">      responses:</w:t>
      </w:r>
    </w:p>
    <w:p w14:paraId="10651044" w14:textId="77777777" w:rsidR="00344FF3" w:rsidRPr="000A0A5F" w:rsidRDefault="00344FF3" w:rsidP="00344FF3">
      <w:pPr>
        <w:pStyle w:val="PL"/>
        <w:rPr>
          <w:lang w:val="en-US"/>
        </w:rPr>
      </w:pPr>
      <w:r w:rsidRPr="000A0A5F">
        <w:rPr>
          <w:lang w:val="en-US"/>
        </w:rPr>
        <w:t xml:space="preserve">        '204':</w:t>
      </w:r>
    </w:p>
    <w:p w14:paraId="102DB466" w14:textId="77777777" w:rsidR="00344FF3" w:rsidRPr="000A0A5F" w:rsidRDefault="00344FF3" w:rsidP="00344FF3">
      <w:pPr>
        <w:pStyle w:val="PL"/>
        <w:rPr>
          <w:lang w:val="en-US"/>
        </w:rPr>
      </w:pPr>
      <w:r w:rsidRPr="000A0A5F">
        <w:rPr>
          <w:lang w:val="en-US"/>
        </w:rPr>
        <w:t xml:space="preserve">          description: The resource was modified successfully.</w:t>
      </w:r>
    </w:p>
    <w:p w14:paraId="446E5E05" w14:textId="77777777" w:rsidR="00344FF3" w:rsidRPr="000A0A5F" w:rsidRDefault="00344FF3" w:rsidP="00344FF3">
      <w:pPr>
        <w:pStyle w:val="PL"/>
      </w:pPr>
      <w:r w:rsidRPr="000A0A5F">
        <w:t xml:space="preserve">        '307':</w:t>
      </w:r>
    </w:p>
    <w:p w14:paraId="5919C769" w14:textId="77777777" w:rsidR="00344FF3" w:rsidRPr="000A0A5F" w:rsidRDefault="00344FF3" w:rsidP="00344FF3">
      <w:pPr>
        <w:pStyle w:val="PL"/>
      </w:pPr>
      <w:r w:rsidRPr="000A0A5F">
        <w:t xml:space="preserve">          $ref: 'TS29122_CommonData.yaml#/components/responses/307'</w:t>
      </w:r>
    </w:p>
    <w:p w14:paraId="4D03E45B" w14:textId="77777777" w:rsidR="00344FF3" w:rsidRPr="000A0A5F" w:rsidRDefault="00344FF3" w:rsidP="00344FF3">
      <w:pPr>
        <w:pStyle w:val="PL"/>
      </w:pPr>
      <w:r w:rsidRPr="000A0A5F">
        <w:t xml:space="preserve">        '308':</w:t>
      </w:r>
    </w:p>
    <w:p w14:paraId="295C4F67" w14:textId="77777777" w:rsidR="00344FF3" w:rsidRPr="000A0A5F" w:rsidRDefault="00344FF3" w:rsidP="00344FF3">
      <w:pPr>
        <w:pStyle w:val="PL"/>
      </w:pPr>
      <w:r w:rsidRPr="000A0A5F">
        <w:t xml:space="preserve">          $ref: 'TS29122_CommonData.yaml#/components/responses/308'</w:t>
      </w:r>
    </w:p>
    <w:p w14:paraId="555EDBD0" w14:textId="77777777" w:rsidR="00344FF3" w:rsidRPr="000A0A5F" w:rsidRDefault="00344FF3" w:rsidP="00344FF3">
      <w:pPr>
        <w:pStyle w:val="PL"/>
        <w:rPr>
          <w:lang w:val="en-US"/>
        </w:rPr>
      </w:pPr>
      <w:r w:rsidRPr="000A0A5F">
        <w:rPr>
          <w:lang w:val="en-US"/>
        </w:rPr>
        <w:t xml:space="preserve">        '400':</w:t>
      </w:r>
    </w:p>
    <w:p w14:paraId="332399A6" w14:textId="77777777" w:rsidR="00344FF3" w:rsidRPr="000A0A5F" w:rsidRDefault="00344FF3" w:rsidP="00344FF3">
      <w:pPr>
        <w:pStyle w:val="PL"/>
        <w:rPr>
          <w:lang w:val="en-US"/>
        </w:rPr>
      </w:pPr>
      <w:r w:rsidRPr="000A0A5F">
        <w:rPr>
          <w:lang w:val="en-US"/>
        </w:rPr>
        <w:t xml:space="preserve">          $ref: 'TS29122_CommonData.yaml#/components/responses/400'</w:t>
      </w:r>
    </w:p>
    <w:p w14:paraId="77CA3C09" w14:textId="77777777" w:rsidR="00344FF3" w:rsidRPr="000A0A5F" w:rsidRDefault="00344FF3" w:rsidP="00344FF3">
      <w:pPr>
        <w:pStyle w:val="PL"/>
        <w:rPr>
          <w:lang w:val="en-US"/>
        </w:rPr>
      </w:pPr>
      <w:r w:rsidRPr="000A0A5F">
        <w:rPr>
          <w:lang w:val="en-US"/>
        </w:rPr>
        <w:t xml:space="preserve">        '401':</w:t>
      </w:r>
    </w:p>
    <w:p w14:paraId="246E1118" w14:textId="77777777" w:rsidR="00344FF3" w:rsidRPr="000A0A5F" w:rsidRDefault="00344FF3" w:rsidP="00344FF3">
      <w:pPr>
        <w:pStyle w:val="PL"/>
        <w:rPr>
          <w:lang w:val="en-US"/>
        </w:rPr>
      </w:pPr>
      <w:r w:rsidRPr="000A0A5F">
        <w:rPr>
          <w:lang w:val="en-US"/>
        </w:rPr>
        <w:t xml:space="preserve">          $ref: 'TS29122_CommonData.yaml#/components/responses/401'</w:t>
      </w:r>
    </w:p>
    <w:p w14:paraId="2D9287E2" w14:textId="77777777" w:rsidR="00344FF3" w:rsidRPr="000A0A5F" w:rsidRDefault="00344FF3" w:rsidP="00344FF3">
      <w:pPr>
        <w:pStyle w:val="PL"/>
        <w:rPr>
          <w:lang w:val="en-US"/>
        </w:rPr>
      </w:pPr>
      <w:r w:rsidRPr="000A0A5F">
        <w:rPr>
          <w:lang w:val="en-US"/>
        </w:rPr>
        <w:t xml:space="preserve">        '403':</w:t>
      </w:r>
    </w:p>
    <w:p w14:paraId="6973AB7C" w14:textId="77777777" w:rsidR="00344FF3" w:rsidRPr="000A0A5F" w:rsidRDefault="00344FF3" w:rsidP="00344FF3">
      <w:pPr>
        <w:pStyle w:val="PL"/>
        <w:rPr>
          <w:lang w:val="en-US"/>
        </w:rPr>
      </w:pPr>
      <w:r w:rsidRPr="000A0A5F">
        <w:rPr>
          <w:lang w:val="en-US"/>
        </w:rPr>
        <w:t xml:space="preserve">          $ref: 'TS29122_CommonData.yaml#/components/responses/403'</w:t>
      </w:r>
    </w:p>
    <w:p w14:paraId="1586B1B4" w14:textId="77777777" w:rsidR="00344FF3" w:rsidRPr="000A0A5F" w:rsidRDefault="00344FF3" w:rsidP="00344FF3">
      <w:pPr>
        <w:pStyle w:val="PL"/>
        <w:rPr>
          <w:lang w:val="en-US"/>
        </w:rPr>
      </w:pPr>
      <w:r w:rsidRPr="000A0A5F">
        <w:rPr>
          <w:lang w:val="en-US"/>
        </w:rPr>
        <w:t xml:space="preserve">        '404':</w:t>
      </w:r>
    </w:p>
    <w:p w14:paraId="6B5C1151" w14:textId="77777777" w:rsidR="00344FF3" w:rsidRPr="000A0A5F" w:rsidRDefault="00344FF3" w:rsidP="00344FF3">
      <w:pPr>
        <w:pStyle w:val="PL"/>
        <w:rPr>
          <w:lang w:val="en-US"/>
        </w:rPr>
      </w:pPr>
      <w:r w:rsidRPr="000A0A5F">
        <w:rPr>
          <w:lang w:val="en-US"/>
        </w:rPr>
        <w:t xml:space="preserve">          $ref: 'TS29122_CommonData.yaml#/components/responses/404'</w:t>
      </w:r>
    </w:p>
    <w:p w14:paraId="461142D7" w14:textId="77777777" w:rsidR="00344FF3" w:rsidRPr="000A0A5F" w:rsidRDefault="00344FF3" w:rsidP="00344FF3">
      <w:pPr>
        <w:pStyle w:val="PL"/>
      </w:pPr>
      <w:r w:rsidRPr="000A0A5F">
        <w:t xml:space="preserve">        '411':</w:t>
      </w:r>
    </w:p>
    <w:p w14:paraId="1F3E1A09" w14:textId="77777777" w:rsidR="00344FF3" w:rsidRPr="000A0A5F" w:rsidRDefault="00344FF3" w:rsidP="00344FF3">
      <w:pPr>
        <w:pStyle w:val="PL"/>
      </w:pPr>
      <w:r w:rsidRPr="000A0A5F">
        <w:t xml:space="preserve">          $ref: 'TS29122_CommonData.yaml#/components/responses/411'</w:t>
      </w:r>
    </w:p>
    <w:p w14:paraId="2C797C46" w14:textId="77777777" w:rsidR="00344FF3" w:rsidRPr="000A0A5F" w:rsidRDefault="00344FF3" w:rsidP="00344FF3">
      <w:pPr>
        <w:pStyle w:val="PL"/>
      </w:pPr>
      <w:r w:rsidRPr="000A0A5F">
        <w:t xml:space="preserve">        '413':</w:t>
      </w:r>
    </w:p>
    <w:p w14:paraId="4BA15B53" w14:textId="77777777" w:rsidR="00344FF3" w:rsidRPr="000A0A5F" w:rsidRDefault="00344FF3" w:rsidP="00344FF3">
      <w:pPr>
        <w:pStyle w:val="PL"/>
      </w:pPr>
      <w:r w:rsidRPr="000A0A5F">
        <w:t xml:space="preserve">          $ref: 'TS29122_CommonData.yaml#/components/responses/413'</w:t>
      </w:r>
    </w:p>
    <w:p w14:paraId="08396D73" w14:textId="77777777" w:rsidR="00344FF3" w:rsidRPr="000A0A5F" w:rsidRDefault="00344FF3" w:rsidP="00344FF3">
      <w:pPr>
        <w:pStyle w:val="PL"/>
      </w:pPr>
      <w:r w:rsidRPr="000A0A5F">
        <w:t xml:space="preserve">        '415':</w:t>
      </w:r>
    </w:p>
    <w:p w14:paraId="1E2896A4" w14:textId="77777777" w:rsidR="00344FF3" w:rsidRPr="000A0A5F" w:rsidRDefault="00344FF3" w:rsidP="00344FF3">
      <w:pPr>
        <w:pStyle w:val="PL"/>
      </w:pPr>
      <w:r w:rsidRPr="000A0A5F">
        <w:t xml:space="preserve">          $ref: 'TS29122_CommonData.yaml#/components/responses/415'</w:t>
      </w:r>
    </w:p>
    <w:p w14:paraId="1627DE75" w14:textId="77777777" w:rsidR="00344FF3" w:rsidRPr="000A0A5F" w:rsidRDefault="00344FF3" w:rsidP="00344FF3">
      <w:pPr>
        <w:pStyle w:val="PL"/>
      </w:pPr>
      <w:r w:rsidRPr="000A0A5F">
        <w:t xml:space="preserve">        '429':</w:t>
      </w:r>
    </w:p>
    <w:p w14:paraId="128DEFEB" w14:textId="77777777" w:rsidR="00344FF3" w:rsidRPr="000A0A5F" w:rsidRDefault="00344FF3" w:rsidP="00344FF3">
      <w:pPr>
        <w:pStyle w:val="PL"/>
      </w:pPr>
      <w:r w:rsidRPr="000A0A5F">
        <w:t xml:space="preserve">          $ref: 'TS29122_CommonData.yaml#/components/responses/429'</w:t>
      </w:r>
    </w:p>
    <w:p w14:paraId="6A39D3CC" w14:textId="77777777" w:rsidR="00344FF3" w:rsidRPr="000A0A5F" w:rsidRDefault="00344FF3" w:rsidP="00344FF3">
      <w:pPr>
        <w:pStyle w:val="PL"/>
        <w:rPr>
          <w:lang w:val="en-US"/>
        </w:rPr>
      </w:pPr>
      <w:r w:rsidRPr="000A0A5F">
        <w:rPr>
          <w:lang w:val="en-US"/>
        </w:rPr>
        <w:t xml:space="preserve">        '500':</w:t>
      </w:r>
    </w:p>
    <w:p w14:paraId="477F399C" w14:textId="77777777" w:rsidR="00344FF3" w:rsidRPr="000A0A5F" w:rsidRDefault="00344FF3" w:rsidP="00344FF3">
      <w:pPr>
        <w:pStyle w:val="PL"/>
        <w:rPr>
          <w:lang w:val="en-US"/>
        </w:rPr>
      </w:pPr>
      <w:r w:rsidRPr="000A0A5F">
        <w:rPr>
          <w:lang w:val="en-US"/>
        </w:rPr>
        <w:t xml:space="preserve">          $ref: 'TS29122_CommonData.yaml#/components/responses/500'</w:t>
      </w:r>
    </w:p>
    <w:p w14:paraId="76D20337" w14:textId="77777777" w:rsidR="00344FF3" w:rsidRPr="000A0A5F" w:rsidRDefault="00344FF3" w:rsidP="00344FF3">
      <w:pPr>
        <w:pStyle w:val="PL"/>
        <w:rPr>
          <w:lang w:val="en-US"/>
        </w:rPr>
      </w:pPr>
      <w:r w:rsidRPr="000A0A5F">
        <w:rPr>
          <w:lang w:val="en-US"/>
        </w:rPr>
        <w:t xml:space="preserve">        '503':</w:t>
      </w:r>
    </w:p>
    <w:p w14:paraId="71D2443F" w14:textId="77777777" w:rsidR="00344FF3" w:rsidRPr="000A0A5F" w:rsidRDefault="00344FF3" w:rsidP="00344FF3">
      <w:pPr>
        <w:pStyle w:val="PL"/>
        <w:rPr>
          <w:lang w:val="en-US"/>
        </w:rPr>
      </w:pPr>
      <w:r w:rsidRPr="000A0A5F">
        <w:rPr>
          <w:lang w:val="en-US"/>
        </w:rPr>
        <w:t xml:space="preserve">          $ref: 'TS29122_CommonData.yaml#/components/responses/503'</w:t>
      </w:r>
    </w:p>
    <w:p w14:paraId="2A911B0D" w14:textId="77777777" w:rsidR="00344FF3" w:rsidRPr="000A0A5F" w:rsidRDefault="00344FF3" w:rsidP="00344FF3">
      <w:pPr>
        <w:pStyle w:val="PL"/>
        <w:rPr>
          <w:lang w:val="en-US"/>
        </w:rPr>
      </w:pPr>
      <w:r w:rsidRPr="000A0A5F">
        <w:rPr>
          <w:lang w:val="en-US"/>
        </w:rPr>
        <w:t xml:space="preserve">        default:</w:t>
      </w:r>
    </w:p>
    <w:p w14:paraId="1BC7866F" w14:textId="77777777" w:rsidR="00344FF3" w:rsidRPr="000A0A5F" w:rsidRDefault="00344FF3" w:rsidP="00344FF3">
      <w:pPr>
        <w:pStyle w:val="PL"/>
        <w:rPr>
          <w:lang w:val="en-US"/>
        </w:rPr>
      </w:pPr>
      <w:r w:rsidRPr="000A0A5F">
        <w:rPr>
          <w:lang w:val="en-US"/>
        </w:rPr>
        <w:t xml:space="preserve">          $ref: 'TS29122_CommonData.yaml#/components/responses/default'</w:t>
      </w:r>
    </w:p>
    <w:p w14:paraId="507D1974" w14:textId="77777777" w:rsidR="00A337F0" w:rsidRPr="000A0A5F" w:rsidRDefault="00A337F0" w:rsidP="00A337F0">
      <w:pPr>
        <w:pStyle w:val="PL"/>
        <w:rPr>
          <w:lang w:val="en-US"/>
        </w:rPr>
      </w:pPr>
    </w:p>
    <w:p w14:paraId="6A465BC4" w14:textId="77777777" w:rsidR="00CB0DD7" w:rsidRPr="000A0A5F" w:rsidRDefault="00CB0DD7">
      <w:pPr>
        <w:pStyle w:val="PL"/>
      </w:pPr>
      <w:r w:rsidRPr="000A0A5F">
        <w:t xml:space="preserve">    delete:</w:t>
      </w:r>
    </w:p>
    <w:p w14:paraId="283B6C3C" w14:textId="77777777" w:rsidR="00CB0DD7" w:rsidRPr="000A0A5F" w:rsidRDefault="00CB0DD7">
      <w:pPr>
        <w:pStyle w:val="PL"/>
      </w:pPr>
      <w:r w:rsidRPr="000A0A5F">
        <w:t xml:space="preserve">      summary: Deletes an already existing monitoring event subscription</w:t>
      </w:r>
      <w:r w:rsidR="00DE4D25" w:rsidRPr="000A0A5F">
        <w:t>.</w:t>
      </w:r>
    </w:p>
    <w:p w14:paraId="0AB40135" w14:textId="77777777" w:rsidR="00DE4D25" w:rsidRPr="000A0A5F" w:rsidRDefault="00DE4D25" w:rsidP="00DE4D25">
      <w:pPr>
        <w:pStyle w:val="PL"/>
      </w:pPr>
      <w:r w:rsidRPr="000A0A5F">
        <w:t xml:space="preserve">      </w:t>
      </w:r>
      <w:r w:rsidRPr="000A0A5F">
        <w:rPr>
          <w:rFonts w:cs="Courier New"/>
          <w:szCs w:val="16"/>
        </w:rPr>
        <w:t>operationId: DeleteInd</w:t>
      </w:r>
      <w:r w:rsidRPr="000A0A5F">
        <w:t>MonitoringEventSubscription</w:t>
      </w:r>
    </w:p>
    <w:p w14:paraId="369F05B4" w14:textId="77777777" w:rsidR="00CB0DD7" w:rsidRPr="000A0A5F" w:rsidRDefault="00CB0DD7">
      <w:pPr>
        <w:pStyle w:val="PL"/>
      </w:pPr>
      <w:r w:rsidRPr="000A0A5F">
        <w:t xml:space="preserve">      tags:</w:t>
      </w:r>
    </w:p>
    <w:p w14:paraId="0DAA8DC1" w14:textId="77777777" w:rsidR="00CB0DD7" w:rsidRPr="000A0A5F" w:rsidRDefault="00CB0DD7">
      <w:pPr>
        <w:pStyle w:val="PL"/>
      </w:pPr>
      <w:r w:rsidRPr="000A0A5F">
        <w:t xml:space="preserve">        - </w:t>
      </w:r>
      <w:r w:rsidR="00DE4D25" w:rsidRPr="000A0A5F">
        <w:t xml:space="preserve">Individual </w:t>
      </w:r>
      <w:r w:rsidRPr="000A0A5F">
        <w:t>Monitoring</w:t>
      </w:r>
      <w:r w:rsidR="00DE4D25" w:rsidRPr="000A0A5F">
        <w:t xml:space="preserve"> </w:t>
      </w:r>
      <w:r w:rsidRPr="000A0A5F">
        <w:t>Event Subscription</w:t>
      </w:r>
    </w:p>
    <w:p w14:paraId="630CE3E7" w14:textId="77777777" w:rsidR="00CB0DD7" w:rsidRPr="000A0A5F" w:rsidRDefault="00CB0DD7">
      <w:pPr>
        <w:pStyle w:val="PL"/>
      </w:pPr>
      <w:r w:rsidRPr="000A0A5F">
        <w:t xml:space="preserve">      parameters:</w:t>
      </w:r>
    </w:p>
    <w:p w14:paraId="008FF701" w14:textId="77777777" w:rsidR="00CB0DD7" w:rsidRPr="000A0A5F" w:rsidRDefault="00CB0DD7">
      <w:pPr>
        <w:pStyle w:val="PL"/>
      </w:pPr>
      <w:r w:rsidRPr="000A0A5F">
        <w:t xml:space="preserve">        - name: scsAsId</w:t>
      </w:r>
    </w:p>
    <w:p w14:paraId="2E038BED" w14:textId="77777777" w:rsidR="00CB0DD7" w:rsidRPr="000A0A5F" w:rsidRDefault="00CB0DD7">
      <w:pPr>
        <w:pStyle w:val="PL"/>
      </w:pPr>
      <w:r w:rsidRPr="000A0A5F">
        <w:t xml:space="preserve">          in: path</w:t>
      </w:r>
    </w:p>
    <w:p w14:paraId="591BBD2B" w14:textId="77777777" w:rsidR="00CB0DD7" w:rsidRPr="000A0A5F" w:rsidRDefault="00CB0DD7">
      <w:pPr>
        <w:pStyle w:val="PL"/>
      </w:pPr>
      <w:r w:rsidRPr="000A0A5F">
        <w:t xml:space="preserve">          description: Identifier of the SCS/AS</w:t>
      </w:r>
    </w:p>
    <w:p w14:paraId="1834F733" w14:textId="77777777" w:rsidR="00CB0DD7" w:rsidRPr="000A0A5F" w:rsidRDefault="00CB0DD7">
      <w:pPr>
        <w:pStyle w:val="PL"/>
      </w:pPr>
      <w:r w:rsidRPr="000A0A5F">
        <w:t xml:space="preserve">          required: true</w:t>
      </w:r>
    </w:p>
    <w:p w14:paraId="42FC0FC8" w14:textId="77777777" w:rsidR="00CB0DD7" w:rsidRPr="000A0A5F" w:rsidRDefault="00CB0DD7">
      <w:pPr>
        <w:pStyle w:val="PL"/>
      </w:pPr>
      <w:r w:rsidRPr="000A0A5F">
        <w:t xml:space="preserve">          schema:</w:t>
      </w:r>
    </w:p>
    <w:p w14:paraId="5AF64498" w14:textId="77777777" w:rsidR="00CB0DD7" w:rsidRPr="000A0A5F" w:rsidRDefault="00CB0DD7">
      <w:pPr>
        <w:pStyle w:val="PL"/>
      </w:pPr>
      <w:r w:rsidRPr="000A0A5F">
        <w:t xml:space="preserve">            type: string</w:t>
      </w:r>
    </w:p>
    <w:p w14:paraId="34B26C5D" w14:textId="77777777" w:rsidR="00CB0DD7" w:rsidRPr="000A0A5F" w:rsidRDefault="00CB0DD7">
      <w:pPr>
        <w:pStyle w:val="PL"/>
      </w:pPr>
      <w:r w:rsidRPr="000A0A5F">
        <w:t xml:space="preserve">        - name: subscriptionId</w:t>
      </w:r>
    </w:p>
    <w:p w14:paraId="3BF3E9E7" w14:textId="77777777" w:rsidR="00CB0DD7" w:rsidRPr="000A0A5F" w:rsidRDefault="00CB0DD7">
      <w:pPr>
        <w:pStyle w:val="PL"/>
      </w:pPr>
      <w:r w:rsidRPr="000A0A5F">
        <w:t xml:space="preserve">          in: path</w:t>
      </w:r>
    </w:p>
    <w:p w14:paraId="17610CA6" w14:textId="77777777" w:rsidR="00CB0DD7" w:rsidRPr="000A0A5F" w:rsidRDefault="00CB0DD7">
      <w:pPr>
        <w:pStyle w:val="PL"/>
      </w:pPr>
      <w:r w:rsidRPr="000A0A5F">
        <w:t xml:space="preserve">          description: Identifier of the subscription resource</w:t>
      </w:r>
    </w:p>
    <w:p w14:paraId="012F0BF5" w14:textId="77777777" w:rsidR="00CB0DD7" w:rsidRPr="000A0A5F" w:rsidRDefault="00CB0DD7">
      <w:pPr>
        <w:pStyle w:val="PL"/>
      </w:pPr>
      <w:r w:rsidRPr="000A0A5F">
        <w:t xml:space="preserve">          required: true</w:t>
      </w:r>
    </w:p>
    <w:p w14:paraId="04EA6CB5" w14:textId="77777777" w:rsidR="00CB0DD7" w:rsidRPr="000A0A5F" w:rsidRDefault="00CB0DD7">
      <w:pPr>
        <w:pStyle w:val="PL"/>
      </w:pPr>
      <w:r w:rsidRPr="000A0A5F">
        <w:t xml:space="preserve">          schema:</w:t>
      </w:r>
    </w:p>
    <w:p w14:paraId="3058FFCC" w14:textId="77777777" w:rsidR="00CB0DD7" w:rsidRPr="000A0A5F" w:rsidRDefault="00CB0DD7">
      <w:pPr>
        <w:pStyle w:val="PL"/>
      </w:pPr>
      <w:r w:rsidRPr="000A0A5F">
        <w:t xml:space="preserve">            type: string</w:t>
      </w:r>
    </w:p>
    <w:p w14:paraId="615A023E" w14:textId="77777777" w:rsidR="00CB0DD7" w:rsidRPr="000A0A5F" w:rsidRDefault="00CB0DD7">
      <w:pPr>
        <w:pStyle w:val="PL"/>
      </w:pPr>
      <w:r w:rsidRPr="000A0A5F">
        <w:t xml:space="preserve">      responses:</w:t>
      </w:r>
    </w:p>
    <w:p w14:paraId="5514E9DD" w14:textId="77777777" w:rsidR="00CB0DD7" w:rsidRPr="000A0A5F" w:rsidRDefault="00CB0DD7">
      <w:pPr>
        <w:pStyle w:val="PL"/>
      </w:pPr>
      <w:r w:rsidRPr="000A0A5F">
        <w:t xml:space="preserve">        '204':</w:t>
      </w:r>
    </w:p>
    <w:p w14:paraId="1E5CA3A5" w14:textId="77777777" w:rsidR="00CB0DD7" w:rsidRPr="000A0A5F" w:rsidRDefault="00CB0DD7">
      <w:pPr>
        <w:pStyle w:val="PL"/>
      </w:pPr>
      <w:r w:rsidRPr="000A0A5F">
        <w:t xml:space="preserve">          description: No Content (Successful deletion of the existing subscription)</w:t>
      </w:r>
    </w:p>
    <w:p w14:paraId="62FEBB0B" w14:textId="77777777" w:rsidR="00CB0DD7" w:rsidRPr="000A0A5F" w:rsidRDefault="00CB0DD7">
      <w:pPr>
        <w:pStyle w:val="PL"/>
      </w:pPr>
      <w:r w:rsidRPr="000A0A5F">
        <w:t xml:space="preserve">        '200':</w:t>
      </w:r>
    </w:p>
    <w:p w14:paraId="615A877C" w14:textId="77777777" w:rsidR="00CB0DD7" w:rsidRPr="000A0A5F" w:rsidRDefault="00CB0DD7">
      <w:pPr>
        <w:pStyle w:val="PL"/>
      </w:pPr>
      <w:r w:rsidRPr="000A0A5F">
        <w:t xml:space="preserve">          description: OK (Successful deletion of the existing subscription)</w:t>
      </w:r>
    </w:p>
    <w:p w14:paraId="690C8EDD" w14:textId="77777777" w:rsidR="00CB0DD7" w:rsidRPr="000A0A5F" w:rsidRDefault="00CB0DD7">
      <w:pPr>
        <w:pStyle w:val="PL"/>
      </w:pPr>
      <w:r w:rsidRPr="000A0A5F">
        <w:t xml:space="preserve">          content:</w:t>
      </w:r>
    </w:p>
    <w:p w14:paraId="21D1A6ED" w14:textId="77777777" w:rsidR="00CB0DD7" w:rsidRPr="000A0A5F" w:rsidRDefault="00CB0DD7">
      <w:pPr>
        <w:pStyle w:val="PL"/>
      </w:pPr>
      <w:r w:rsidRPr="000A0A5F">
        <w:t xml:space="preserve">            application/json:</w:t>
      </w:r>
    </w:p>
    <w:p w14:paraId="02FDA87E" w14:textId="77777777" w:rsidR="00CB0DD7" w:rsidRPr="000A0A5F" w:rsidRDefault="00CB0DD7">
      <w:pPr>
        <w:pStyle w:val="PL"/>
      </w:pPr>
      <w:r w:rsidRPr="000A0A5F">
        <w:t xml:space="preserve">              schema:</w:t>
      </w:r>
    </w:p>
    <w:p w14:paraId="5835ADCF" w14:textId="77777777" w:rsidR="00CB0DD7" w:rsidRPr="000A0A5F" w:rsidRDefault="00CB0DD7">
      <w:pPr>
        <w:pStyle w:val="PL"/>
      </w:pPr>
      <w:r w:rsidRPr="000A0A5F">
        <w:t xml:space="preserve">                type: array</w:t>
      </w:r>
    </w:p>
    <w:p w14:paraId="1E59B558" w14:textId="77777777" w:rsidR="00CB0DD7" w:rsidRPr="000A0A5F" w:rsidRDefault="00CB0DD7">
      <w:pPr>
        <w:pStyle w:val="PL"/>
      </w:pPr>
      <w:r w:rsidRPr="000A0A5F">
        <w:t xml:space="preserve">                items:</w:t>
      </w:r>
    </w:p>
    <w:p w14:paraId="728EC4F6" w14:textId="77777777" w:rsidR="00CB0DD7" w:rsidRPr="000A0A5F" w:rsidRDefault="00CB0DD7">
      <w:pPr>
        <w:pStyle w:val="PL"/>
      </w:pPr>
      <w:r w:rsidRPr="000A0A5F">
        <w:t xml:space="preserve">                  $ref: '#/components/schemas/</w:t>
      </w:r>
      <w:r w:rsidRPr="000A0A5F">
        <w:rPr>
          <w:rFonts w:hint="eastAsia"/>
          <w:lang w:eastAsia="zh-CN"/>
        </w:rPr>
        <w:t>MonitoringEvent</w:t>
      </w:r>
      <w:r w:rsidRPr="000A0A5F">
        <w:rPr>
          <w:lang w:eastAsia="zh-CN"/>
        </w:rPr>
        <w:t>Report</w:t>
      </w:r>
      <w:r w:rsidRPr="000A0A5F">
        <w:t>'</w:t>
      </w:r>
    </w:p>
    <w:p w14:paraId="6A2702F5" w14:textId="77777777" w:rsidR="00CB0DD7" w:rsidRPr="000A0A5F" w:rsidRDefault="00CB0DD7">
      <w:pPr>
        <w:pStyle w:val="PL"/>
      </w:pPr>
      <w:r w:rsidRPr="000A0A5F">
        <w:t xml:space="preserve">                minItems: 1</w:t>
      </w:r>
    </w:p>
    <w:p w14:paraId="75A958ED" w14:textId="77777777" w:rsidR="00815FEF" w:rsidRPr="000A0A5F" w:rsidRDefault="00CB0DD7">
      <w:pPr>
        <w:pStyle w:val="PL"/>
      </w:pPr>
      <w:r w:rsidRPr="000A0A5F">
        <w:t xml:space="preserve">                description: </w:t>
      </w:r>
      <w:r w:rsidR="00815FEF" w:rsidRPr="000A0A5F">
        <w:t>&gt;</w:t>
      </w:r>
    </w:p>
    <w:p w14:paraId="7CC579D3" w14:textId="77777777" w:rsidR="00815FEF" w:rsidRPr="000A0A5F" w:rsidRDefault="00815FEF">
      <w:pPr>
        <w:pStyle w:val="PL"/>
      </w:pPr>
      <w:r w:rsidRPr="000A0A5F">
        <w:t xml:space="preserve">                  </w:t>
      </w:r>
      <w:r w:rsidR="00CB0DD7" w:rsidRPr="000A0A5F">
        <w:t>The subscription was terminated successfully, the monitoring event report(s)</w:t>
      </w:r>
    </w:p>
    <w:p w14:paraId="3EDF8C10" w14:textId="77777777" w:rsidR="00CB0DD7" w:rsidRPr="000A0A5F" w:rsidRDefault="00815FEF">
      <w:pPr>
        <w:pStyle w:val="PL"/>
        <w:rPr>
          <w:lang w:eastAsia="zh-CN"/>
        </w:rPr>
      </w:pPr>
      <w:r w:rsidRPr="000A0A5F">
        <w:t xml:space="preserve">                 </w:t>
      </w:r>
      <w:r w:rsidR="00CB0DD7" w:rsidRPr="000A0A5F">
        <w:t xml:space="preserve"> shall be included if received</w:t>
      </w:r>
      <w:r w:rsidR="00CB0DD7" w:rsidRPr="000A0A5F">
        <w:rPr>
          <w:lang w:eastAsia="zh-CN"/>
        </w:rPr>
        <w:t>.</w:t>
      </w:r>
    </w:p>
    <w:p w14:paraId="210D17C2" w14:textId="77777777" w:rsidR="00CB0DD7" w:rsidRPr="000A0A5F" w:rsidRDefault="00CB0DD7">
      <w:pPr>
        <w:pStyle w:val="PL"/>
      </w:pPr>
      <w:r w:rsidRPr="000A0A5F">
        <w:t xml:space="preserve">        '307':</w:t>
      </w:r>
    </w:p>
    <w:p w14:paraId="0E552E11" w14:textId="77777777" w:rsidR="00CB0DD7" w:rsidRPr="000A0A5F" w:rsidRDefault="00CB0DD7">
      <w:pPr>
        <w:pStyle w:val="PL"/>
      </w:pPr>
      <w:r w:rsidRPr="000A0A5F">
        <w:t xml:space="preserve">          $ref: 'TS29122_CommonData.yaml#/components/responses/307'</w:t>
      </w:r>
    </w:p>
    <w:p w14:paraId="74D50BAD" w14:textId="77777777" w:rsidR="00CB0DD7" w:rsidRPr="000A0A5F" w:rsidRDefault="00CB0DD7">
      <w:pPr>
        <w:pStyle w:val="PL"/>
      </w:pPr>
      <w:r w:rsidRPr="000A0A5F">
        <w:t xml:space="preserve">        '308':</w:t>
      </w:r>
    </w:p>
    <w:p w14:paraId="2C2DF352" w14:textId="77777777" w:rsidR="00CB0DD7" w:rsidRPr="000A0A5F" w:rsidRDefault="00CB0DD7">
      <w:pPr>
        <w:pStyle w:val="PL"/>
      </w:pPr>
      <w:r w:rsidRPr="000A0A5F">
        <w:t xml:space="preserve">          $ref: 'TS29122_CommonData.yaml#/components/responses/308'</w:t>
      </w:r>
    </w:p>
    <w:p w14:paraId="79DC53D9" w14:textId="77777777" w:rsidR="00CB0DD7" w:rsidRPr="000A0A5F" w:rsidRDefault="00CB0DD7">
      <w:pPr>
        <w:pStyle w:val="PL"/>
      </w:pPr>
      <w:r w:rsidRPr="000A0A5F">
        <w:t xml:space="preserve">        '400':</w:t>
      </w:r>
    </w:p>
    <w:p w14:paraId="14899B7A" w14:textId="77777777" w:rsidR="00CB0DD7" w:rsidRPr="000A0A5F" w:rsidRDefault="00CB0DD7">
      <w:pPr>
        <w:pStyle w:val="PL"/>
      </w:pPr>
      <w:r w:rsidRPr="000A0A5F">
        <w:t xml:space="preserve">          $ref: 'TS29122_CommonData.yaml#/components/responses/400'</w:t>
      </w:r>
    </w:p>
    <w:p w14:paraId="7E1E63AB" w14:textId="77777777" w:rsidR="00CB0DD7" w:rsidRPr="000A0A5F" w:rsidRDefault="00CB0DD7">
      <w:pPr>
        <w:pStyle w:val="PL"/>
      </w:pPr>
      <w:r w:rsidRPr="000A0A5F">
        <w:t xml:space="preserve">        '401':</w:t>
      </w:r>
    </w:p>
    <w:p w14:paraId="6EE29AD8" w14:textId="77777777" w:rsidR="00CB0DD7" w:rsidRPr="000A0A5F" w:rsidRDefault="00CB0DD7">
      <w:pPr>
        <w:pStyle w:val="PL"/>
      </w:pPr>
      <w:r w:rsidRPr="000A0A5F">
        <w:t xml:space="preserve">          $ref: 'TS29122_CommonData.yaml#/components/responses/401'</w:t>
      </w:r>
    </w:p>
    <w:p w14:paraId="065B36E6" w14:textId="77777777" w:rsidR="00CB0DD7" w:rsidRPr="000A0A5F" w:rsidRDefault="00CB0DD7">
      <w:pPr>
        <w:pStyle w:val="PL"/>
      </w:pPr>
      <w:r w:rsidRPr="000A0A5F">
        <w:t xml:space="preserve">        '403':</w:t>
      </w:r>
    </w:p>
    <w:p w14:paraId="7455D4B7" w14:textId="77777777" w:rsidR="00CB0DD7" w:rsidRPr="000A0A5F" w:rsidRDefault="00CB0DD7">
      <w:pPr>
        <w:pStyle w:val="PL"/>
      </w:pPr>
      <w:r w:rsidRPr="000A0A5F">
        <w:t xml:space="preserve">          $ref: 'TS29122_CommonData.yaml#/components/responses/403'</w:t>
      </w:r>
    </w:p>
    <w:p w14:paraId="1BCE7568" w14:textId="77777777" w:rsidR="00CB0DD7" w:rsidRPr="000A0A5F" w:rsidRDefault="00CB0DD7">
      <w:pPr>
        <w:pStyle w:val="PL"/>
      </w:pPr>
      <w:r w:rsidRPr="000A0A5F">
        <w:t xml:space="preserve">        '404':</w:t>
      </w:r>
    </w:p>
    <w:p w14:paraId="5A7AD33F" w14:textId="77777777" w:rsidR="00CB0DD7" w:rsidRPr="000A0A5F" w:rsidRDefault="00CB0DD7">
      <w:pPr>
        <w:pStyle w:val="PL"/>
      </w:pPr>
      <w:r w:rsidRPr="000A0A5F">
        <w:t xml:space="preserve">          $ref: 'TS29122_CommonData.yaml#/components/responses/404'</w:t>
      </w:r>
    </w:p>
    <w:p w14:paraId="35070821" w14:textId="77777777" w:rsidR="00CB0DD7" w:rsidRPr="000A0A5F" w:rsidRDefault="00CB0DD7">
      <w:pPr>
        <w:pStyle w:val="PL"/>
      </w:pPr>
      <w:r w:rsidRPr="000A0A5F">
        <w:t xml:space="preserve">        '429':</w:t>
      </w:r>
    </w:p>
    <w:p w14:paraId="69CFB792" w14:textId="77777777" w:rsidR="00CB0DD7" w:rsidRPr="000A0A5F" w:rsidRDefault="00CB0DD7">
      <w:pPr>
        <w:pStyle w:val="PL"/>
      </w:pPr>
      <w:r w:rsidRPr="000A0A5F">
        <w:t xml:space="preserve">          $ref: 'TS29122_CommonData.yaml#/components/responses/429'</w:t>
      </w:r>
    </w:p>
    <w:p w14:paraId="60C25738" w14:textId="77777777" w:rsidR="00CB0DD7" w:rsidRPr="000A0A5F" w:rsidRDefault="00CB0DD7">
      <w:pPr>
        <w:pStyle w:val="PL"/>
      </w:pPr>
      <w:r w:rsidRPr="000A0A5F">
        <w:t xml:space="preserve">        '500':</w:t>
      </w:r>
    </w:p>
    <w:p w14:paraId="1A98F0DD" w14:textId="77777777" w:rsidR="00CB0DD7" w:rsidRPr="000A0A5F" w:rsidRDefault="00CB0DD7">
      <w:pPr>
        <w:pStyle w:val="PL"/>
      </w:pPr>
      <w:r w:rsidRPr="000A0A5F">
        <w:t xml:space="preserve">          $ref: 'TS29122_CommonData.yaml#/components/responses/500'</w:t>
      </w:r>
    </w:p>
    <w:p w14:paraId="785D08E0" w14:textId="77777777" w:rsidR="00CB0DD7" w:rsidRPr="000A0A5F" w:rsidRDefault="00CB0DD7">
      <w:pPr>
        <w:pStyle w:val="PL"/>
      </w:pPr>
      <w:r w:rsidRPr="000A0A5F">
        <w:t xml:space="preserve">        '503':</w:t>
      </w:r>
    </w:p>
    <w:p w14:paraId="242A7B3A" w14:textId="77777777" w:rsidR="00CB0DD7" w:rsidRPr="000A0A5F" w:rsidRDefault="00CB0DD7">
      <w:pPr>
        <w:pStyle w:val="PL"/>
      </w:pPr>
      <w:r w:rsidRPr="000A0A5F">
        <w:t xml:space="preserve">          $ref: 'TS29122_CommonData.yaml#/components/responses/503'</w:t>
      </w:r>
    </w:p>
    <w:p w14:paraId="0CC631AC" w14:textId="77777777" w:rsidR="00CB0DD7" w:rsidRPr="000A0A5F" w:rsidRDefault="00CB0DD7">
      <w:pPr>
        <w:pStyle w:val="PL"/>
      </w:pPr>
      <w:r w:rsidRPr="000A0A5F">
        <w:t xml:space="preserve">        default:</w:t>
      </w:r>
    </w:p>
    <w:p w14:paraId="2A6C3F8B" w14:textId="77777777" w:rsidR="00CB0DD7" w:rsidRPr="000A0A5F" w:rsidRDefault="00CB0DD7">
      <w:pPr>
        <w:pStyle w:val="PL"/>
      </w:pPr>
      <w:r w:rsidRPr="000A0A5F">
        <w:t xml:space="preserve">          $ref: 'TS29122_CommonData.yaml#/components/responses/default'</w:t>
      </w:r>
    </w:p>
    <w:p w14:paraId="15CE89D8" w14:textId="77777777" w:rsidR="00815FEF" w:rsidRPr="000A0A5F" w:rsidRDefault="00815FEF">
      <w:pPr>
        <w:pStyle w:val="PL"/>
      </w:pPr>
    </w:p>
    <w:p w14:paraId="2F8AEED9" w14:textId="77777777" w:rsidR="00CB0DD7" w:rsidRPr="000A0A5F" w:rsidRDefault="00CB0DD7">
      <w:pPr>
        <w:pStyle w:val="PL"/>
      </w:pPr>
      <w:r w:rsidRPr="000A0A5F">
        <w:t>components:</w:t>
      </w:r>
    </w:p>
    <w:p w14:paraId="7FF9CA54" w14:textId="77777777" w:rsidR="00CB0DD7" w:rsidRPr="000A0A5F" w:rsidRDefault="00CB0DD7">
      <w:pPr>
        <w:pStyle w:val="PL"/>
        <w:rPr>
          <w:lang w:val="en-US"/>
        </w:rPr>
      </w:pPr>
      <w:r w:rsidRPr="000A0A5F">
        <w:rPr>
          <w:lang w:val="en-US"/>
        </w:rPr>
        <w:t xml:space="preserve">  securitySchemes:</w:t>
      </w:r>
    </w:p>
    <w:p w14:paraId="2CD3EE01" w14:textId="77777777" w:rsidR="00CB0DD7" w:rsidRPr="000A0A5F" w:rsidRDefault="00CB0DD7">
      <w:pPr>
        <w:pStyle w:val="PL"/>
        <w:rPr>
          <w:lang w:val="en-US"/>
        </w:rPr>
      </w:pPr>
      <w:r w:rsidRPr="000A0A5F">
        <w:rPr>
          <w:lang w:val="en-US"/>
        </w:rPr>
        <w:t xml:space="preserve">    oAuth2ClientCredentials:</w:t>
      </w:r>
    </w:p>
    <w:p w14:paraId="595E6F02" w14:textId="77777777" w:rsidR="00CB0DD7" w:rsidRPr="000A0A5F" w:rsidRDefault="00CB0DD7">
      <w:pPr>
        <w:pStyle w:val="PL"/>
        <w:rPr>
          <w:lang w:val="en-US"/>
        </w:rPr>
      </w:pPr>
      <w:r w:rsidRPr="000A0A5F">
        <w:rPr>
          <w:lang w:val="en-US"/>
        </w:rPr>
        <w:t xml:space="preserve">      type: oauth2</w:t>
      </w:r>
    </w:p>
    <w:p w14:paraId="16D586FB" w14:textId="77777777" w:rsidR="00CB0DD7" w:rsidRPr="000A0A5F" w:rsidRDefault="00CB0DD7">
      <w:pPr>
        <w:pStyle w:val="PL"/>
        <w:rPr>
          <w:lang w:val="en-US"/>
        </w:rPr>
      </w:pPr>
      <w:r w:rsidRPr="000A0A5F">
        <w:rPr>
          <w:lang w:val="en-US"/>
        </w:rPr>
        <w:t xml:space="preserve">      flows:</w:t>
      </w:r>
    </w:p>
    <w:p w14:paraId="18A80A33" w14:textId="77777777" w:rsidR="00CB0DD7" w:rsidRPr="000A0A5F" w:rsidRDefault="00CB0DD7">
      <w:pPr>
        <w:pStyle w:val="PL"/>
        <w:rPr>
          <w:lang w:val="en-US"/>
        </w:rPr>
      </w:pPr>
      <w:r w:rsidRPr="000A0A5F">
        <w:rPr>
          <w:lang w:val="en-US"/>
        </w:rPr>
        <w:t xml:space="preserve">        clientCredentials:</w:t>
      </w:r>
    </w:p>
    <w:p w14:paraId="019C1728" w14:textId="77777777" w:rsidR="00CB0DD7" w:rsidRPr="000A0A5F" w:rsidRDefault="00CB0DD7">
      <w:pPr>
        <w:pStyle w:val="PL"/>
        <w:rPr>
          <w:lang w:val="en-US"/>
        </w:rPr>
      </w:pPr>
      <w:r w:rsidRPr="000A0A5F">
        <w:rPr>
          <w:lang w:val="en-US"/>
        </w:rPr>
        <w:t xml:space="preserve">          tokenUrl: '{tokenUrl}'</w:t>
      </w:r>
    </w:p>
    <w:p w14:paraId="5C30F7BA" w14:textId="77777777" w:rsidR="00CB0DD7" w:rsidRPr="000A0A5F" w:rsidRDefault="00CB0DD7">
      <w:pPr>
        <w:pStyle w:val="PL"/>
        <w:rPr>
          <w:lang w:val="en-US"/>
        </w:rPr>
      </w:pPr>
      <w:r w:rsidRPr="000A0A5F">
        <w:rPr>
          <w:lang w:val="en-US"/>
        </w:rPr>
        <w:t xml:space="preserve">          scopes: {}</w:t>
      </w:r>
    </w:p>
    <w:p w14:paraId="5D9C7C20" w14:textId="77777777" w:rsidR="00815FEF" w:rsidRPr="000A0A5F" w:rsidRDefault="00815FEF">
      <w:pPr>
        <w:pStyle w:val="PL"/>
      </w:pPr>
    </w:p>
    <w:p w14:paraId="5752CFF5" w14:textId="77777777" w:rsidR="00CB0DD7" w:rsidRPr="000A0A5F" w:rsidRDefault="00CB0DD7">
      <w:pPr>
        <w:pStyle w:val="PL"/>
        <w:rPr>
          <w:lang w:eastAsia="zh-CN"/>
        </w:rPr>
      </w:pPr>
      <w:r w:rsidRPr="000A0A5F">
        <w:t xml:space="preserve">  schemas:</w:t>
      </w:r>
    </w:p>
    <w:p w14:paraId="1F00DF45" w14:textId="77777777" w:rsidR="00CB0DD7" w:rsidRPr="000A0A5F" w:rsidRDefault="00CB0DD7">
      <w:pPr>
        <w:pStyle w:val="PL"/>
      </w:pPr>
      <w:r w:rsidRPr="000A0A5F">
        <w:t xml:space="preserve">    MonitoringEventSubscription:</w:t>
      </w:r>
    </w:p>
    <w:p w14:paraId="7F8217CE" w14:textId="77777777" w:rsidR="00CB0DD7" w:rsidRPr="000A0A5F" w:rsidRDefault="00CB0DD7">
      <w:pPr>
        <w:pStyle w:val="PL"/>
      </w:pPr>
      <w:r w:rsidRPr="000A0A5F">
        <w:t xml:space="preserve">      description: Represents a subscription to event(s) monitoring.</w:t>
      </w:r>
    </w:p>
    <w:p w14:paraId="3CD82D73" w14:textId="77777777" w:rsidR="00CB0DD7" w:rsidRPr="000A0A5F" w:rsidRDefault="00CB0DD7">
      <w:pPr>
        <w:pStyle w:val="PL"/>
      </w:pPr>
      <w:r w:rsidRPr="000A0A5F">
        <w:t xml:space="preserve">      type: object</w:t>
      </w:r>
    </w:p>
    <w:p w14:paraId="4C54791B" w14:textId="77777777" w:rsidR="00CB0DD7" w:rsidRPr="000A0A5F" w:rsidRDefault="00CB0DD7">
      <w:pPr>
        <w:pStyle w:val="PL"/>
      </w:pPr>
      <w:r w:rsidRPr="000A0A5F">
        <w:t xml:space="preserve">      properties:</w:t>
      </w:r>
    </w:p>
    <w:p w14:paraId="5FB6E2F7" w14:textId="77777777" w:rsidR="00CB0DD7" w:rsidRPr="000A0A5F" w:rsidRDefault="00CB0DD7">
      <w:pPr>
        <w:pStyle w:val="PL"/>
      </w:pPr>
      <w:r w:rsidRPr="000A0A5F">
        <w:t xml:space="preserve">        self:</w:t>
      </w:r>
    </w:p>
    <w:p w14:paraId="062DF5A0" w14:textId="77777777" w:rsidR="00CB0DD7" w:rsidRPr="000A0A5F" w:rsidRDefault="00CB0DD7">
      <w:pPr>
        <w:pStyle w:val="PL"/>
      </w:pPr>
      <w:r w:rsidRPr="000A0A5F">
        <w:t xml:space="preserve">          $ref: 'TS29122_CommonData.yaml#/components/schemas/Link'</w:t>
      </w:r>
    </w:p>
    <w:p w14:paraId="2C34B113" w14:textId="77777777" w:rsidR="00CB0DD7" w:rsidRPr="000A0A5F" w:rsidRDefault="00CB0DD7">
      <w:pPr>
        <w:pStyle w:val="PL"/>
      </w:pPr>
      <w:r w:rsidRPr="000A0A5F">
        <w:t xml:space="preserve">        </w:t>
      </w:r>
      <w:r w:rsidRPr="000A0A5F">
        <w:rPr>
          <w:lang w:eastAsia="zh-CN"/>
        </w:rPr>
        <w:t>supportedFeatures</w:t>
      </w:r>
      <w:r w:rsidRPr="000A0A5F">
        <w:t>:</w:t>
      </w:r>
    </w:p>
    <w:p w14:paraId="7C79F759"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6E12FC2D" w14:textId="77777777" w:rsidR="00CB0DD7" w:rsidRPr="000A0A5F" w:rsidRDefault="00CB0DD7">
      <w:pPr>
        <w:pStyle w:val="PL"/>
      </w:pPr>
      <w:r w:rsidRPr="000A0A5F">
        <w:t xml:space="preserve">        mtcProviderId:</w:t>
      </w:r>
    </w:p>
    <w:p w14:paraId="69614B72" w14:textId="77777777" w:rsidR="00CB0DD7" w:rsidRPr="000A0A5F" w:rsidRDefault="00CB0DD7">
      <w:pPr>
        <w:pStyle w:val="PL"/>
      </w:pPr>
      <w:r w:rsidRPr="000A0A5F">
        <w:t xml:space="preserve">          type: string</w:t>
      </w:r>
    </w:p>
    <w:p w14:paraId="5498536B" w14:textId="77777777" w:rsidR="00CB0DD7" w:rsidRPr="000A0A5F" w:rsidRDefault="00CB0DD7">
      <w:pPr>
        <w:pStyle w:val="PL"/>
      </w:pPr>
      <w:r w:rsidRPr="000A0A5F">
        <w:t xml:space="preserve">          description: Identifies the MTC Service Provider and/or MTC Application.</w:t>
      </w:r>
    </w:p>
    <w:p w14:paraId="72C50523" w14:textId="77777777" w:rsidR="005D21FB" w:rsidRPr="000A0A5F" w:rsidRDefault="005D21FB" w:rsidP="005D21FB">
      <w:pPr>
        <w:pStyle w:val="PL"/>
      </w:pPr>
      <w:r w:rsidRPr="000A0A5F">
        <w:t xml:space="preserve">        appIds:</w:t>
      </w:r>
    </w:p>
    <w:p w14:paraId="0B6304AE" w14:textId="77777777" w:rsidR="005D21FB" w:rsidRPr="000A0A5F" w:rsidRDefault="005D21FB" w:rsidP="005D21FB">
      <w:pPr>
        <w:pStyle w:val="PL"/>
      </w:pPr>
      <w:r w:rsidRPr="000A0A5F">
        <w:t xml:space="preserve">          type: array</w:t>
      </w:r>
    </w:p>
    <w:p w14:paraId="70B74F84" w14:textId="77777777" w:rsidR="005D21FB" w:rsidRPr="000A0A5F" w:rsidRDefault="005D21FB" w:rsidP="005D21FB">
      <w:pPr>
        <w:pStyle w:val="PL"/>
      </w:pPr>
      <w:r w:rsidRPr="000A0A5F">
        <w:t xml:space="preserve">          items:</w:t>
      </w:r>
    </w:p>
    <w:p w14:paraId="43725FA8" w14:textId="77777777" w:rsidR="005D21FB" w:rsidRPr="000A0A5F" w:rsidRDefault="005D21FB" w:rsidP="005D21FB">
      <w:pPr>
        <w:pStyle w:val="PL"/>
      </w:pPr>
      <w:r w:rsidRPr="000A0A5F">
        <w:t xml:space="preserve">            type: string</w:t>
      </w:r>
    </w:p>
    <w:p w14:paraId="15CC8EAB" w14:textId="77777777" w:rsidR="005D21FB" w:rsidRPr="000A0A5F" w:rsidRDefault="005D21FB" w:rsidP="005D21FB">
      <w:pPr>
        <w:pStyle w:val="PL"/>
      </w:pPr>
      <w:r w:rsidRPr="000A0A5F">
        <w:t xml:space="preserve">          description: Identifies the Application Identifier(s)</w:t>
      </w:r>
    </w:p>
    <w:p w14:paraId="6389F968" w14:textId="77777777" w:rsidR="005D21FB" w:rsidRPr="000A0A5F" w:rsidRDefault="005D21FB" w:rsidP="005D21FB">
      <w:pPr>
        <w:pStyle w:val="PL"/>
      </w:pPr>
      <w:r w:rsidRPr="000A0A5F">
        <w:t xml:space="preserve">          minItems: 1</w:t>
      </w:r>
    </w:p>
    <w:p w14:paraId="3F31E8F7" w14:textId="77777777" w:rsidR="00CB0DD7" w:rsidRPr="000A0A5F" w:rsidRDefault="00CB0DD7">
      <w:pPr>
        <w:pStyle w:val="PL"/>
      </w:pPr>
      <w:r w:rsidRPr="000A0A5F">
        <w:t xml:space="preserve">        externalId:</w:t>
      </w:r>
    </w:p>
    <w:p w14:paraId="78C331EE" w14:textId="77777777" w:rsidR="00CB0DD7" w:rsidRPr="000A0A5F" w:rsidRDefault="00CB0DD7">
      <w:pPr>
        <w:pStyle w:val="PL"/>
      </w:pPr>
      <w:r w:rsidRPr="000A0A5F">
        <w:t xml:space="preserve">          $ref: 'TS29122_CommonData.yaml#/components/schemas/ExternalId'</w:t>
      </w:r>
    </w:p>
    <w:p w14:paraId="735F6E5F" w14:textId="77777777" w:rsidR="00CB0DD7" w:rsidRPr="000A0A5F" w:rsidRDefault="00CB0DD7">
      <w:pPr>
        <w:pStyle w:val="PL"/>
      </w:pPr>
      <w:r w:rsidRPr="000A0A5F">
        <w:t xml:space="preserve">        msisdn:</w:t>
      </w:r>
    </w:p>
    <w:p w14:paraId="2F1A168B" w14:textId="77777777" w:rsidR="00CB0DD7" w:rsidRPr="000A0A5F" w:rsidRDefault="00CB0DD7">
      <w:pPr>
        <w:pStyle w:val="PL"/>
      </w:pPr>
      <w:r w:rsidRPr="000A0A5F">
        <w:t xml:space="preserve">          $ref: 'TS29122_CommonData.yaml#/components/schemas/Msisdn'</w:t>
      </w:r>
    </w:p>
    <w:p w14:paraId="16DF98DB" w14:textId="77777777" w:rsidR="00FE3C4C" w:rsidRPr="000A0A5F" w:rsidRDefault="00FE3C4C" w:rsidP="00FE3C4C">
      <w:pPr>
        <w:pStyle w:val="PL"/>
      </w:pPr>
      <w:r w:rsidRPr="000A0A5F">
        <w:t xml:space="preserve">        addedExternalIds:</w:t>
      </w:r>
    </w:p>
    <w:p w14:paraId="1AF7D28B" w14:textId="77777777" w:rsidR="00FE3C4C" w:rsidRPr="000A0A5F" w:rsidRDefault="00FE3C4C" w:rsidP="00FE3C4C">
      <w:pPr>
        <w:pStyle w:val="PL"/>
      </w:pPr>
      <w:r w:rsidRPr="000A0A5F">
        <w:t xml:space="preserve">          type: array</w:t>
      </w:r>
    </w:p>
    <w:p w14:paraId="3054CED3" w14:textId="77777777" w:rsidR="00FE3C4C" w:rsidRPr="000A0A5F" w:rsidRDefault="00FE3C4C" w:rsidP="00FE3C4C">
      <w:pPr>
        <w:pStyle w:val="PL"/>
      </w:pPr>
      <w:r w:rsidRPr="000A0A5F">
        <w:t xml:space="preserve">          items:</w:t>
      </w:r>
    </w:p>
    <w:p w14:paraId="408F5490" w14:textId="77777777" w:rsidR="00FE3C4C" w:rsidRPr="000A0A5F" w:rsidRDefault="00FE3C4C" w:rsidP="00FE3C4C">
      <w:pPr>
        <w:pStyle w:val="PL"/>
      </w:pPr>
      <w:r w:rsidRPr="000A0A5F">
        <w:t xml:space="preserve">            $ref: 'TS29122_CommonData.yaml#/components/schemas/ExternalId'</w:t>
      </w:r>
    </w:p>
    <w:p w14:paraId="55ABDEF8" w14:textId="77777777" w:rsidR="00FE3C4C" w:rsidRPr="000A0A5F" w:rsidRDefault="00FE3C4C" w:rsidP="00FE3C4C">
      <w:pPr>
        <w:pStyle w:val="PL"/>
      </w:pPr>
      <w:r w:rsidRPr="000A0A5F">
        <w:t xml:space="preserve">          minItems: 1</w:t>
      </w:r>
    </w:p>
    <w:p w14:paraId="3D95B4F3" w14:textId="77777777" w:rsidR="00FE3C4C" w:rsidRPr="000A0A5F" w:rsidRDefault="00FE3C4C" w:rsidP="00FE3C4C">
      <w:pPr>
        <w:pStyle w:val="PL"/>
      </w:pPr>
      <w:r w:rsidRPr="000A0A5F">
        <w:t xml:space="preserve">          description: Indicates the added external Identifier(s) within the active group.</w:t>
      </w:r>
    </w:p>
    <w:p w14:paraId="334B947C" w14:textId="77777777" w:rsidR="00FE3C4C" w:rsidRPr="000A0A5F" w:rsidRDefault="00FE3C4C" w:rsidP="00FE3C4C">
      <w:pPr>
        <w:pStyle w:val="PL"/>
      </w:pPr>
      <w:r w:rsidRPr="000A0A5F">
        <w:t xml:space="preserve">        addedMsisdns:</w:t>
      </w:r>
    </w:p>
    <w:p w14:paraId="758C3A73" w14:textId="77777777" w:rsidR="00FE3C4C" w:rsidRPr="000A0A5F" w:rsidRDefault="00FE3C4C" w:rsidP="00FE3C4C">
      <w:pPr>
        <w:pStyle w:val="PL"/>
      </w:pPr>
      <w:r w:rsidRPr="000A0A5F">
        <w:t xml:space="preserve">          type: array</w:t>
      </w:r>
    </w:p>
    <w:p w14:paraId="1FAB5314" w14:textId="77777777" w:rsidR="00FE3C4C" w:rsidRPr="000A0A5F" w:rsidRDefault="00FE3C4C" w:rsidP="00FE3C4C">
      <w:pPr>
        <w:pStyle w:val="PL"/>
      </w:pPr>
      <w:r w:rsidRPr="000A0A5F">
        <w:t xml:space="preserve">          items:</w:t>
      </w:r>
    </w:p>
    <w:p w14:paraId="0A9EDF24" w14:textId="77777777" w:rsidR="00FE3C4C" w:rsidRPr="000A0A5F" w:rsidRDefault="00FE3C4C" w:rsidP="00FE3C4C">
      <w:pPr>
        <w:pStyle w:val="PL"/>
      </w:pPr>
      <w:r w:rsidRPr="000A0A5F">
        <w:t xml:space="preserve">            $ref: 'TS29122_CommonData.yaml#/components/schemas/Msisdn'</w:t>
      </w:r>
    </w:p>
    <w:p w14:paraId="0BE31663" w14:textId="77777777" w:rsidR="00FE3C4C" w:rsidRPr="000A0A5F" w:rsidRDefault="00FE3C4C" w:rsidP="00FE3C4C">
      <w:pPr>
        <w:pStyle w:val="PL"/>
      </w:pPr>
      <w:r w:rsidRPr="000A0A5F">
        <w:t xml:space="preserve">          minItems: 1</w:t>
      </w:r>
    </w:p>
    <w:p w14:paraId="21DE912F" w14:textId="77777777" w:rsidR="00FE3C4C" w:rsidRPr="000A0A5F" w:rsidRDefault="00FE3C4C" w:rsidP="00FE3C4C">
      <w:pPr>
        <w:pStyle w:val="PL"/>
      </w:pPr>
      <w:r w:rsidRPr="000A0A5F">
        <w:t xml:space="preserve">          description: Indicates the added MSISDN(s) within the active group.</w:t>
      </w:r>
    </w:p>
    <w:p w14:paraId="72747AE8" w14:textId="77777777" w:rsidR="00344FF3" w:rsidRPr="000A0A5F" w:rsidRDefault="00344FF3" w:rsidP="00344FF3">
      <w:pPr>
        <w:pStyle w:val="PL"/>
      </w:pPr>
      <w:r w:rsidRPr="000A0A5F">
        <w:t xml:space="preserve">        excludedExternalIds:</w:t>
      </w:r>
    </w:p>
    <w:p w14:paraId="799C1761" w14:textId="77777777" w:rsidR="00344FF3" w:rsidRPr="000A0A5F" w:rsidRDefault="00344FF3" w:rsidP="00344FF3">
      <w:pPr>
        <w:pStyle w:val="PL"/>
      </w:pPr>
      <w:r w:rsidRPr="000A0A5F">
        <w:t xml:space="preserve">          type: array</w:t>
      </w:r>
    </w:p>
    <w:p w14:paraId="7439E33D" w14:textId="77777777" w:rsidR="00344FF3" w:rsidRPr="000A0A5F" w:rsidRDefault="00344FF3" w:rsidP="00344FF3">
      <w:pPr>
        <w:pStyle w:val="PL"/>
      </w:pPr>
      <w:r w:rsidRPr="000A0A5F">
        <w:t xml:space="preserve">          items:</w:t>
      </w:r>
    </w:p>
    <w:p w14:paraId="6BCF96DD" w14:textId="77777777" w:rsidR="00344FF3" w:rsidRPr="000A0A5F" w:rsidRDefault="00344FF3" w:rsidP="00344FF3">
      <w:pPr>
        <w:pStyle w:val="PL"/>
      </w:pPr>
      <w:r w:rsidRPr="000A0A5F">
        <w:t xml:space="preserve">            $ref: 'TS29122_CommonData.yaml#/components/schemas/ExternalId'</w:t>
      </w:r>
    </w:p>
    <w:p w14:paraId="15DB984B" w14:textId="77777777" w:rsidR="00344FF3" w:rsidRPr="000A0A5F" w:rsidRDefault="00344FF3" w:rsidP="00344FF3">
      <w:pPr>
        <w:pStyle w:val="PL"/>
      </w:pPr>
      <w:r w:rsidRPr="000A0A5F">
        <w:t xml:space="preserve">          minItems: 1</w:t>
      </w:r>
    </w:p>
    <w:p w14:paraId="246E4067" w14:textId="77777777" w:rsidR="00344FF3" w:rsidRPr="000A0A5F" w:rsidRDefault="00344FF3" w:rsidP="00344FF3">
      <w:pPr>
        <w:pStyle w:val="PL"/>
      </w:pPr>
      <w:r w:rsidRPr="000A0A5F">
        <w:t xml:space="preserve">          description: Indicates cancellation of the external Identifier(s) within the active group.</w:t>
      </w:r>
    </w:p>
    <w:p w14:paraId="34A96A03" w14:textId="77777777" w:rsidR="00344FF3" w:rsidRPr="000A0A5F" w:rsidRDefault="00344FF3" w:rsidP="00344FF3">
      <w:pPr>
        <w:pStyle w:val="PL"/>
      </w:pPr>
      <w:r w:rsidRPr="000A0A5F">
        <w:t xml:space="preserve">        excludedMsisdns:</w:t>
      </w:r>
    </w:p>
    <w:p w14:paraId="6254D093" w14:textId="77777777" w:rsidR="00344FF3" w:rsidRPr="000A0A5F" w:rsidRDefault="00344FF3" w:rsidP="00344FF3">
      <w:pPr>
        <w:pStyle w:val="PL"/>
      </w:pPr>
      <w:r w:rsidRPr="000A0A5F">
        <w:t xml:space="preserve">          type: array</w:t>
      </w:r>
    </w:p>
    <w:p w14:paraId="6AD28F49" w14:textId="77777777" w:rsidR="00344FF3" w:rsidRPr="000A0A5F" w:rsidRDefault="00344FF3" w:rsidP="00344FF3">
      <w:pPr>
        <w:pStyle w:val="PL"/>
      </w:pPr>
      <w:r w:rsidRPr="000A0A5F">
        <w:t xml:space="preserve">          items:</w:t>
      </w:r>
    </w:p>
    <w:p w14:paraId="2ACFD556" w14:textId="77777777" w:rsidR="00344FF3" w:rsidRPr="000A0A5F" w:rsidRDefault="00344FF3" w:rsidP="00344FF3">
      <w:pPr>
        <w:pStyle w:val="PL"/>
      </w:pPr>
      <w:r w:rsidRPr="000A0A5F">
        <w:t xml:space="preserve">            $ref: 'TS29122_CommonData.yaml#/components/schemas/Msisdn'</w:t>
      </w:r>
    </w:p>
    <w:p w14:paraId="02381ACA" w14:textId="77777777" w:rsidR="00344FF3" w:rsidRPr="000A0A5F" w:rsidRDefault="00344FF3" w:rsidP="00344FF3">
      <w:pPr>
        <w:pStyle w:val="PL"/>
      </w:pPr>
      <w:r w:rsidRPr="000A0A5F">
        <w:t xml:space="preserve">          minItems: 1</w:t>
      </w:r>
    </w:p>
    <w:p w14:paraId="3D6862FE" w14:textId="77777777" w:rsidR="00344FF3" w:rsidRPr="000A0A5F" w:rsidRDefault="00344FF3" w:rsidP="00344FF3">
      <w:pPr>
        <w:pStyle w:val="PL"/>
      </w:pPr>
      <w:r w:rsidRPr="000A0A5F">
        <w:t xml:space="preserve">          description: Indicates cancellation of the MSISDN(s) within the active group.</w:t>
      </w:r>
    </w:p>
    <w:p w14:paraId="68AA792C" w14:textId="77777777" w:rsidR="00CB0DD7" w:rsidRPr="000A0A5F" w:rsidRDefault="00CB0DD7">
      <w:pPr>
        <w:pStyle w:val="PL"/>
      </w:pPr>
      <w:r w:rsidRPr="000A0A5F">
        <w:t xml:space="preserve">        externalGroupId:</w:t>
      </w:r>
    </w:p>
    <w:p w14:paraId="6EF78817" w14:textId="77777777" w:rsidR="00CB0DD7" w:rsidRPr="000A0A5F" w:rsidRDefault="00CB0DD7">
      <w:pPr>
        <w:pStyle w:val="PL"/>
      </w:pPr>
      <w:r w:rsidRPr="000A0A5F">
        <w:t xml:space="preserve">          $ref: 'TS29122_CommonData.yaml#/components/schemas/ExternalGroupId'</w:t>
      </w:r>
    </w:p>
    <w:p w14:paraId="292CC4E8" w14:textId="77777777" w:rsidR="00CB0DD7" w:rsidRPr="000A0A5F" w:rsidRDefault="00CB0DD7">
      <w:pPr>
        <w:pStyle w:val="PL"/>
      </w:pPr>
      <w:r w:rsidRPr="000A0A5F">
        <w:t xml:space="preserve">        addExtGroupId:</w:t>
      </w:r>
    </w:p>
    <w:p w14:paraId="358AB726" w14:textId="77777777" w:rsidR="00CB0DD7" w:rsidRPr="000A0A5F" w:rsidRDefault="00CB0DD7">
      <w:pPr>
        <w:pStyle w:val="PL"/>
      </w:pPr>
      <w:r w:rsidRPr="000A0A5F">
        <w:t xml:space="preserve">          type: array</w:t>
      </w:r>
    </w:p>
    <w:p w14:paraId="25A0EF7E" w14:textId="77777777" w:rsidR="00CB0DD7" w:rsidRPr="000A0A5F" w:rsidRDefault="00CB0DD7">
      <w:pPr>
        <w:pStyle w:val="PL"/>
      </w:pPr>
      <w:r w:rsidRPr="000A0A5F">
        <w:t xml:space="preserve">          items:</w:t>
      </w:r>
    </w:p>
    <w:p w14:paraId="2A108194" w14:textId="77777777" w:rsidR="00CB0DD7" w:rsidRPr="000A0A5F" w:rsidRDefault="00CB0DD7">
      <w:pPr>
        <w:pStyle w:val="PL"/>
      </w:pPr>
      <w:r w:rsidRPr="000A0A5F">
        <w:t xml:space="preserve">            $ref: 'TS29122_CommonData.yaml#/components/schemas/ExternalGroupId'</w:t>
      </w:r>
    </w:p>
    <w:p w14:paraId="5647C535" w14:textId="77777777" w:rsidR="00CB0DD7" w:rsidRPr="000A0A5F" w:rsidRDefault="00CB0DD7">
      <w:pPr>
        <w:pStyle w:val="PL"/>
      </w:pPr>
      <w:r w:rsidRPr="000A0A5F">
        <w:t xml:space="preserve">          minItems: 2</w:t>
      </w:r>
    </w:p>
    <w:p w14:paraId="1A65762C" w14:textId="77777777" w:rsidR="00CB0DD7" w:rsidRPr="000A0A5F" w:rsidRDefault="00CB0DD7">
      <w:pPr>
        <w:pStyle w:val="PL"/>
      </w:pPr>
      <w:r w:rsidRPr="000A0A5F">
        <w:t xml:space="preserve">        ipv4Addr:</w:t>
      </w:r>
    </w:p>
    <w:p w14:paraId="41732963" w14:textId="77777777" w:rsidR="00CB0DD7" w:rsidRPr="000A0A5F" w:rsidRDefault="00CB0DD7">
      <w:pPr>
        <w:pStyle w:val="PL"/>
      </w:pPr>
      <w:r w:rsidRPr="000A0A5F">
        <w:t xml:space="preserve">          $ref: 'TS29122_CommonData.yaml#/components/schemas/Ipv4Addr'</w:t>
      </w:r>
    </w:p>
    <w:p w14:paraId="7A0785AA" w14:textId="77777777" w:rsidR="00CB0DD7" w:rsidRPr="000A0A5F" w:rsidRDefault="00CB0DD7">
      <w:pPr>
        <w:pStyle w:val="PL"/>
      </w:pPr>
      <w:r w:rsidRPr="000A0A5F">
        <w:t xml:space="preserve">        ipv6Addr:</w:t>
      </w:r>
    </w:p>
    <w:p w14:paraId="0D9FCEA3" w14:textId="77777777" w:rsidR="00CB0DD7" w:rsidRPr="000A0A5F" w:rsidRDefault="00CB0DD7">
      <w:pPr>
        <w:pStyle w:val="PL"/>
      </w:pPr>
      <w:r w:rsidRPr="000A0A5F">
        <w:t xml:space="preserve">          $ref: 'TS29122_CommonData.yaml#/components/schemas/Ipv6Addr'</w:t>
      </w:r>
    </w:p>
    <w:p w14:paraId="46C6EAB4" w14:textId="77777777" w:rsidR="0086156B" w:rsidRPr="000A0A5F" w:rsidRDefault="0086156B" w:rsidP="0086156B">
      <w:pPr>
        <w:pStyle w:val="PL"/>
      </w:pPr>
      <w:r w:rsidRPr="000A0A5F">
        <w:t xml:space="preserve">        </w:t>
      </w:r>
      <w:r w:rsidRPr="000A0A5F">
        <w:rPr>
          <w:rFonts w:hint="eastAsia"/>
          <w:lang w:eastAsia="zh-CN"/>
        </w:rPr>
        <w:t>d</w:t>
      </w:r>
      <w:r w:rsidRPr="000A0A5F">
        <w:rPr>
          <w:lang w:eastAsia="zh-CN"/>
        </w:rPr>
        <w:t>nn</w:t>
      </w:r>
      <w:r w:rsidRPr="000A0A5F">
        <w:t>:</w:t>
      </w:r>
    </w:p>
    <w:p w14:paraId="5826CAAA" w14:textId="77777777" w:rsidR="0086156B" w:rsidRPr="000A0A5F" w:rsidRDefault="0086156B" w:rsidP="0086156B">
      <w:pPr>
        <w:pStyle w:val="PL"/>
      </w:pPr>
      <w:r w:rsidRPr="000A0A5F">
        <w:t xml:space="preserve">          $ref: 'TS29571_CommonData.yaml#/components/schemas/Dnn'</w:t>
      </w:r>
    </w:p>
    <w:p w14:paraId="6339BC57" w14:textId="77777777" w:rsidR="00CB0DD7" w:rsidRPr="000A0A5F" w:rsidRDefault="00CB0DD7">
      <w:pPr>
        <w:pStyle w:val="PL"/>
      </w:pPr>
      <w:r w:rsidRPr="000A0A5F">
        <w:t xml:space="preserve">        notificationDestination:</w:t>
      </w:r>
    </w:p>
    <w:p w14:paraId="38FB349E" w14:textId="77777777" w:rsidR="00CB0DD7" w:rsidRPr="000A0A5F" w:rsidRDefault="00CB0DD7">
      <w:pPr>
        <w:pStyle w:val="PL"/>
      </w:pPr>
      <w:r w:rsidRPr="000A0A5F">
        <w:t xml:space="preserve">          $ref: 'TS29122_CommonData.yaml#/components/schemas/Link'</w:t>
      </w:r>
    </w:p>
    <w:p w14:paraId="181E512A" w14:textId="77777777" w:rsidR="00CB0DD7" w:rsidRPr="000A0A5F" w:rsidRDefault="00CB0DD7">
      <w:pPr>
        <w:pStyle w:val="PL"/>
      </w:pPr>
      <w:r w:rsidRPr="000A0A5F">
        <w:t xml:space="preserve">        requestTestNotification:</w:t>
      </w:r>
    </w:p>
    <w:p w14:paraId="5E1C81D6" w14:textId="77777777" w:rsidR="00CB0DD7" w:rsidRPr="000A0A5F" w:rsidRDefault="00CB0DD7">
      <w:pPr>
        <w:pStyle w:val="PL"/>
      </w:pPr>
      <w:r w:rsidRPr="000A0A5F">
        <w:t xml:space="preserve">          type: boolean</w:t>
      </w:r>
    </w:p>
    <w:p w14:paraId="06ADD6D2" w14:textId="77777777" w:rsidR="00815FEF" w:rsidRPr="000A0A5F" w:rsidRDefault="00CB0DD7">
      <w:pPr>
        <w:pStyle w:val="PL"/>
      </w:pPr>
      <w:r w:rsidRPr="000A0A5F">
        <w:t xml:space="preserve">          description: </w:t>
      </w:r>
      <w:r w:rsidR="00815FEF" w:rsidRPr="000A0A5F">
        <w:t>&gt;</w:t>
      </w:r>
    </w:p>
    <w:p w14:paraId="5616F53A" w14:textId="77777777" w:rsidR="00815FEF" w:rsidRPr="000A0A5F" w:rsidRDefault="00815FEF">
      <w:pPr>
        <w:pStyle w:val="PL"/>
      </w:pPr>
      <w:r w:rsidRPr="000A0A5F">
        <w:t xml:space="preserve">            </w:t>
      </w:r>
      <w:r w:rsidR="00CB0DD7" w:rsidRPr="000A0A5F">
        <w:t>Set to true by the SCS/AS to request the SCEF to send a test notification</w:t>
      </w:r>
    </w:p>
    <w:p w14:paraId="49CAA216" w14:textId="77777777" w:rsidR="008F6955" w:rsidRPr="000A0A5F" w:rsidRDefault="008F6955" w:rsidP="008F6955">
      <w:pPr>
        <w:pStyle w:val="PL"/>
      </w:pPr>
      <w:r w:rsidRPr="000A0A5F">
        <w:t xml:space="preserve">            as defined in clause 5.2.5.3. Set to false by the SCS/AS indicates not request SCEF to</w:t>
      </w:r>
    </w:p>
    <w:p w14:paraId="7DB91508" w14:textId="77777777" w:rsidR="008F6955" w:rsidRPr="000A0A5F" w:rsidRDefault="008F6955" w:rsidP="008F6955">
      <w:pPr>
        <w:pStyle w:val="PL"/>
      </w:pPr>
      <w:r w:rsidRPr="000A0A5F">
        <w:t xml:space="preserve">            send a test notification, default false if omitted otherwise.</w:t>
      </w:r>
    </w:p>
    <w:p w14:paraId="4068DB74" w14:textId="77777777" w:rsidR="00CB0DD7" w:rsidRPr="000A0A5F" w:rsidRDefault="00CB0DD7">
      <w:pPr>
        <w:pStyle w:val="PL"/>
      </w:pPr>
      <w:r w:rsidRPr="000A0A5F">
        <w:t xml:space="preserve">        websockNotifConfig:</w:t>
      </w:r>
    </w:p>
    <w:p w14:paraId="11B7BB3F" w14:textId="77777777" w:rsidR="00CB0DD7" w:rsidRPr="000A0A5F" w:rsidRDefault="00CB0DD7">
      <w:pPr>
        <w:pStyle w:val="PL"/>
      </w:pPr>
      <w:r w:rsidRPr="000A0A5F">
        <w:t xml:space="preserve">          $ref: 'TS29122_CommonData.yaml#/components/schemas/WebsockNotifConfig'</w:t>
      </w:r>
    </w:p>
    <w:p w14:paraId="50972C03" w14:textId="77777777" w:rsidR="00CB0DD7" w:rsidRPr="000A0A5F" w:rsidRDefault="00CB0DD7">
      <w:pPr>
        <w:pStyle w:val="PL"/>
      </w:pPr>
      <w:r w:rsidRPr="000A0A5F">
        <w:t xml:space="preserve">        monitoringType:</w:t>
      </w:r>
    </w:p>
    <w:p w14:paraId="52805DE8" w14:textId="77777777" w:rsidR="00CB0DD7" w:rsidRPr="000A0A5F" w:rsidRDefault="00CB0DD7">
      <w:pPr>
        <w:pStyle w:val="PL"/>
      </w:pPr>
      <w:r w:rsidRPr="000A0A5F">
        <w:t xml:space="preserve">          $ref: '#/components/schemas/MonitoringType'</w:t>
      </w:r>
    </w:p>
    <w:p w14:paraId="219F7FEC" w14:textId="77777777" w:rsidR="00CB0DD7" w:rsidRPr="000A0A5F" w:rsidRDefault="00CB0DD7">
      <w:pPr>
        <w:pStyle w:val="PL"/>
      </w:pPr>
      <w:r w:rsidRPr="000A0A5F">
        <w:t xml:space="preserve">        maximumNumberOfReports:</w:t>
      </w:r>
    </w:p>
    <w:p w14:paraId="7EFB5720" w14:textId="77777777" w:rsidR="00CB0DD7" w:rsidRPr="000A0A5F" w:rsidRDefault="00CB0DD7">
      <w:pPr>
        <w:pStyle w:val="PL"/>
      </w:pPr>
      <w:r w:rsidRPr="000A0A5F">
        <w:t xml:space="preserve">          type: integer</w:t>
      </w:r>
    </w:p>
    <w:p w14:paraId="0B4A5107" w14:textId="77777777" w:rsidR="00CB0DD7" w:rsidRPr="000A0A5F" w:rsidRDefault="00CB0DD7">
      <w:pPr>
        <w:pStyle w:val="PL"/>
      </w:pPr>
      <w:r w:rsidRPr="000A0A5F">
        <w:t xml:space="preserve">          minimum: 1</w:t>
      </w:r>
    </w:p>
    <w:p w14:paraId="3D132A52" w14:textId="77777777" w:rsidR="00815FEF" w:rsidRPr="000A0A5F" w:rsidRDefault="00CB0DD7">
      <w:pPr>
        <w:pStyle w:val="PL"/>
      </w:pPr>
      <w:r w:rsidRPr="000A0A5F">
        <w:t xml:space="preserve">          description: </w:t>
      </w:r>
      <w:r w:rsidR="00815FEF" w:rsidRPr="000A0A5F">
        <w:t>&gt;</w:t>
      </w:r>
    </w:p>
    <w:p w14:paraId="234B6F25" w14:textId="77777777" w:rsidR="00815FEF" w:rsidRPr="000A0A5F" w:rsidRDefault="00815FEF">
      <w:pPr>
        <w:pStyle w:val="PL"/>
      </w:pPr>
      <w:r w:rsidRPr="000A0A5F">
        <w:t xml:space="preserve">            </w:t>
      </w:r>
      <w:r w:rsidR="00CB0DD7" w:rsidRPr="000A0A5F">
        <w:t>Identifies the maximum number of event reports to be generated by the HSS, MME/SGSN</w:t>
      </w:r>
    </w:p>
    <w:p w14:paraId="1FF3B2BD" w14:textId="77777777" w:rsidR="00CB0DD7" w:rsidRPr="000A0A5F" w:rsidRDefault="00815FEF">
      <w:pPr>
        <w:pStyle w:val="PL"/>
      </w:pPr>
      <w:r w:rsidRPr="000A0A5F">
        <w:t xml:space="preserve">           </w:t>
      </w:r>
      <w:r w:rsidR="00CB0DD7" w:rsidRPr="000A0A5F">
        <w:t xml:space="preserve"> as specified in clause 5.6.0 of 3GPP TS 23.682.</w:t>
      </w:r>
    </w:p>
    <w:p w14:paraId="631CBD65" w14:textId="77777777" w:rsidR="00CB0DD7" w:rsidRPr="000A0A5F" w:rsidRDefault="00CB0DD7">
      <w:pPr>
        <w:pStyle w:val="PL"/>
      </w:pPr>
      <w:r w:rsidRPr="000A0A5F">
        <w:t xml:space="preserve">        monitorExpireTime:</w:t>
      </w:r>
    </w:p>
    <w:p w14:paraId="609AC97F" w14:textId="77777777" w:rsidR="00CB0DD7" w:rsidRPr="000A0A5F" w:rsidRDefault="00CB0DD7">
      <w:pPr>
        <w:pStyle w:val="PL"/>
      </w:pPr>
      <w:r w:rsidRPr="000A0A5F">
        <w:t xml:space="preserve">          $ref: 'TS29122_CommonData.yaml#/components/schemas/DateTime'</w:t>
      </w:r>
    </w:p>
    <w:p w14:paraId="2D30E601" w14:textId="77777777" w:rsidR="00CB0DD7" w:rsidRPr="000A0A5F" w:rsidRDefault="00CB0DD7">
      <w:pPr>
        <w:pStyle w:val="PL"/>
      </w:pPr>
      <w:r w:rsidRPr="000A0A5F">
        <w:t xml:space="preserve">        repPeriod:</w:t>
      </w:r>
    </w:p>
    <w:p w14:paraId="47F4782C" w14:textId="77777777" w:rsidR="00CB0DD7" w:rsidRPr="000A0A5F" w:rsidRDefault="00CB0DD7">
      <w:pPr>
        <w:pStyle w:val="PL"/>
      </w:pPr>
      <w:r w:rsidRPr="000A0A5F">
        <w:t xml:space="preserve">          $ref: 'TS29122_CommonData.yaml#/components/schemas/DurationSec'</w:t>
      </w:r>
    </w:p>
    <w:p w14:paraId="08B31897" w14:textId="77777777" w:rsidR="00CB0DD7" w:rsidRPr="000A0A5F" w:rsidRDefault="00CB0DD7">
      <w:pPr>
        <w:pStyle w:val="PL"/>
      </w:pPr>
      <w:r w:rsidRPr="000A0A5F">
        <w:t xml:space="preserve">        groupReportGuardTime:</w:t>
      </w:r>
    </w:p>
    <w:p w14:paraId="59C2FBD9" w14:textId="77777777" w:rsidR="00CB0DD7" w:rsidRPr="000A0A5F" w:rsidRDefault="00CB0DD7">
      <w:pPr>
        <w:pStyle w:val="PL"/>
      </w:pPr>
      <w:r w:rsidRPr="000A0A5F">
        <w:t xml:space="preserve">          $ref: 'TS29122_CommonData.yaml#/components/schemas/DurationSec'</w:t>
      </w:r>
    </w:p>
    <w:p w14:paraId="28448701" w14:textId="77777777" w:rsidR="00CB0DD7" w:rsidRPr="000A0A5F" w:rsidRDefault="00CB0DD7">
      <w:pPr>
        <w:pStyle w:val="PL"/>
      </w:pPr>
      <w:r w:rsidRPr="000A0A5F">
        <w:t xml:space="preserve">        maximumDetectionTime:</w:t>
      </w:r>
    </w:p>
    <w:p w14:paraId="67FBFCAA" w14:textId="77777777" w:rsidR="00CB0DD7" w:rsidRPr="000A0A5F" w:rsidRDefault="00CB0DD7">
      <w:pPr>
        <w:pStyle w:val="PL"/>
      </w:pPr>
      <w:r w:rsidRPr="000A0A5F">
        <w:t xml:space="preserve">          $ref: 'TS29122_CommonData.yaml#/components/schemas/DurationSec'</w:t>
      </w:r>
    </w:p>
    <w:p w14:paraId="4918F4A7" w14:textId="77777777" w:rsidR="00CB0DD7" w:rsidRPr="000A0A5F" w:rsidRDefault="00CB0DD7">
      <w:pPr>
        <w:pStyle w:val="PL"/>
      </w:pPr>
      <w:r w:rsidRPr="000A0A5F">
        <w:t xml:space="preserve">        reachabilityType:</w:t>
      </w:r>
    </w:p>
    <w:p w14:paraId="5D6E7DE9" w14:textId="77777777" w:rsidR="00CB0DD7" w:rsidRPr="000A0A5F" w:rsidRDefault="00CB0DD7">
      <w:pPr>
        <w:pStyle w:val="PL"/>
      </w:pPr>
      <w:r w:rsidRPr="000A0A5F">
        <w:t xml:space="preserve">          $ref: '#/components/schemas/ReachabilityType'</w:t>
      </w:r>
    </w:p>
    <w:p w14:paraId="72E14C47" w14:textId="77777777" w:rsidR="00CB0DD7" w:rsidRPr="000A0A5F" w:rsidRDefault="00CB0DD7">
      <w:pPr>
        <w:pStyle w:val="PL"/>
      </w:pPr>
      <w:r w:rsidRPr="000A0A5F">
        <w:t xml:space="preserve">        maximumLatency:</w:t>
      </w:r>
    </w:p>
    <w:p w14:paraId="48382A91" w14:textId="77777777" w:rsidR="00CB0DD7" w:rsidRPr="000A0A5F" w:rsidRDefault="00CB0DD7">
      <w:pPr>
        <w:pStyle w:val="PL"/>
      </w:pPr>
      <w:r w:rsidRPr="000A0A5F">
        <w:t xml:space="preserve">          $ref: 'TS29122_CommonData.yaml#/components/schemas/DurationSec'</w:t>
      </w:r>
    </w:p>
    <w:p w14:paraId="2DC5D05F" w14:textId="77777777" w:rsidR="00CB0DD7" w:rsidRPr="000A0A5F" w:rsidRDefault="00CB0DD7">
      <w:pPr>
        <w:pStyle w:val="PL"/>
      </w:pPr>
      <w:r w:rsidRPr="000A0A5F">
        <w:t xml:space="preserve">        maximumResponseTime:</w:t>
      </w:r>
    </w:p>
    <w:p w14:paraId="18D7A23B" w14:textId="77777777" w:rsidR="00CB0DD7" w:rsidRPr="000A0A5F" w:rsidRDefault="00CB0DD7">
      <w:pPr>
        <w:pStyle w:val="PL"/>
      </w:pPr>
      <w:r w:rsidRPr="000A0A5F">
        <w:t xml:space="preserve">          $ref: 'TS29122_CommonData.yaml#/components/schemas/DurationSec'</w:t>
      </w:r>
    </w:p>
    <w:p w14:paraId="2377837B" w14:textId="77777777" w:rsidR="00CB0DD7" w:rsidRPr="000A0A5F" w:rsidRDefault="00CB0DD7">
      <w:pPr>
        <w:pStyle w:val="PL"/>
      </w:pPr>
      <w:r w:rsidRPr="000A0A5F">
        <w:t xml:space="preserve">        suggestedNumberOfDlPackets:</w:t>
      </w:r>
    </w:p>
    <w:p w14:paraId="3AFBDB8D" w14:textId="77777777" w:rsidR="00CB0DD7" w:rsidRPr="000A0A5F" w:rsidRDefault="00CB0DD7">
      <w:pPr>
        <w:pStyle w:val="PL"/>
      </w:pPr>
      <w:r w:rsidRPr="000A0A5F">
        <w:t xml:space="preserve">          type: integer</w:t>
      </w:r>
    </w:p>
    <w:p w14:paraId="6B229034" w14:textId="77777777" w:rsidR="00CB0DD7" w:rsidRPr="000A0A5F" w:rsidRDefault="00CB0DD7">
      <w:pPr>
        <w:pStyle w:val="PL"/>
      </w:pPr>
      <w:r w:rsidRPr="000A0A5F">
        <w:t xml:space="preserve">          minimum: 0</w:t>
      </w:r>
    </w:p>
    <w:p w14:paraId="28030EE2" w14:textId="77777777" w:rsidR="00815FEF" w:rsidRPr="000A0A5F" w:rsidRDefault="00CB0DD7">
      <w:pPr>
        <w:pStyle w:val="PL"/>
      </w:pPr>
      <w:r w:rsidRPr="000A0A5F">
        <w:t xml:space="preserve">          description: </w:t>
      </w:r>
      <w:r w:rsidR="00815FEF" w:rsidRPr="000A0A5F">
        <w:t>&gt;</w:t>
      </w:r>
    </w:p>
    <w:p w14:paraId="185EAE79" w14:textId="77777777" w:rsidR="00815FEF" w:rsidRPr="000A0A5F" w:rsidRDefault="00815FEF">
      <w:pPr>
        <w:pStyle w:val="PL"/>
      </w:pPr>
      <w:r w:rsidRPr="000A0A5F">
        <w:t xml:space="preserve">            </w:t>
      </w:r>
      <w:r w:rsidR="00CB0DD7" w:rsidRPr="000A0A5F">
        <w:t>If "monitoringType" is "UE_REACHABILITY", this parameter may be included to identify</w:t>
      </w:r>
    </w:p>
    <w:p w14:paraId="03581E8B" w14:textId="77777777" w:rsidR="00815FEF" w:rsidRPr="000A0A5F" w:rsidRDefault="00815FEF">
      <w:pPr>
        <w:pStyle w:val="PL"/>
      </w:pPr>
      <w:r w:rsidRPr="000A0A5F">
        <w:t xml:space="preserve">           </w:t>
      </w:r>
      <w:r w:rsidR="00CB0DD7" w:rsidRPr="000A0A5F">
        <w:t xml:space="preserve"> the number of packets that the serving gateway shall buffer in case that</w:t>
      </w:r>
    </w:p>
    <w:p w14:paraId="66987204" w14:textId="77777777" w:rsidR="00CB0DD7" w:rsidRPr="000A0A5F" w:rsidRDefault="00815FEF">
      <w:pPr>
        <w:pStyle w:val="PL"/>
      </w:pPr>
      <w:r w:rsidRPr="000A0A5F">
        <w:t xml:space="preserve">           </w:t>
      </w:r>
      <w:r w:rsidR="00CB0DD7" w:rsidRPr="000A0A5F">
        <w:t xml:space="preserve"> the UE is not reachable.</w:t>
      </w:r>
    </w:p>
    <w:p w14:paraId="015AF426" w14:textId="77777777" w:rsidR="00CB0DD7" w:rsidRPr="000A0A5F" w:rsidRDefault="00CB0DD7">
      <w:pPr>
        <w:pStyle w:val="PL"/>
      </w:pPr>
      <w:r w:rsidRPr="000A0A5F">
        <w:t xml:space="preserve">        idleStatusIndication:</w:t>
      </w:r>
    </w:p>
    <w:p w14:paraId="1955107A" w14:textId="77777777" w:rsidR="00CB0DD7" w:rsidRPr="000A0A5F" w:rsidRDefault="00CB0DD7">
      <w:pPr>
        <w:pStyle w:val="PL"/>
      </w:pPr>
      <w:r w:rsidRPr="000A0A5F">
        <w:t xml:space="preserve">          type: boolean</w:t>
      </w:r>
    </w:p>
    <w:p w14:paraId="6F65D469" w14:textId="77777777" w:rsidR="00815FEF" w:rsidRPr="000A0A5F" w:rsidRDefault="00CB0DD7">
      <w:pPr>
        <w:pStyle w:val="PL"/>
      </w:pPr>
      <w:r w:rsidRPr="000A0A5F">
        <w:t xml:space="preserve">          description: </w:t>
      </w:r>
      <w:r w:rsidR="00815FEF" w:rsidRPr="000A0A5F">
        <w:t>&gt;</w:t>
      </w:r>
    </w:p>
    <w:p w14:paraId="3092BF69" w14:textId="77777777" w:rsidR="00815FEF" w:rsidRPr="000A0A5F" w:rsidRDefault="00815FEF">
      <w:pPr>
        <w:pStyle w:val="PL"/>
      </w:pPr>
      <w:r w:rsidRPr="000A0A5F">
        <w:t xml:space="preserve">            </w:t>
      </w:r>
      <w:r w:rsidR="00CB0DD7" w:rsidRPr="000A0A5F">
        <w:t>If "monitoringType" is set to "UE_REACHABILITY" or "AVAILABILITY_AFTER_DDN_FAILURE",</w:t>
      </w:r>
    </w:p>
    <w:p w14:paraId="08C5F9BD" w14:textId="77777777" w:rsidR="00815FEF" w:rsidRPr="000A0A5F" w:rsidRDefault="00815FEF">
      <w:pPr>
        <w:pStyle w:val="PL"/>
      </w:pPr>
      <w:r w:rsidRPr="000A0A5F">
        <w:t xml:space="preserve">           </w:t>
      </w:r>
      <w:r w:rsidR="00CB0DD7" w:rsidRPr="000A0A5F">
        <w:t xml:space="preserve"> this parameter may be included to indicate the notification of when a UE, for which PSM</w:t>
      </w:r>
    </w:p>
    <w:p w14:paraId="2E0A6BED" w14:textId="77777777" w:rsidR="00815FEF" w:rsidRPr="000A0A5F" w:rsidRDefault="00815FEF">
      <w:pPr>
        <w:pStyle w:val="PL"/>
      </w:pPr>
      <w:r w:rsidRPr="000A0A5F">
        <w:t xml:space="preserve">           </w:t>
      </w:r>
      <w:r w:rsidR="00CB0DD7" w:rsidRPr="000A0A5F">
        <w:t xml:space="preserve"> is enabled, transitions into idle mode. "true"  indicates enabling of notification;</w:t>
      </w:r>
    </w:p>
    <w:p w14:paraId="60DB39A3" w14:textId="77777777" w:rsidR="00CB0DD7" w:rsidRPr="000A0A5F" w:rsidRDefault="00815FEF">
      <w:pPr>
        <w:pStyle w:val="PL"/>
      </w:pPr>
      <w:r w:rsidRPr="000A0A5F">
        <w:t xml:space="preserve">           </w:t>
      </w:r>
      <w:r w:rsidR="00CB0DD7" w:rsidRPr="000A0A5F">
        <w:t xml:space="preserve"> "false"  indicate no need to notify. Default value is "false"</w:t>
      </w:r>
      <w:r w:rsidR="003032EC" w:rsidRPr="000A0A5F">
        <w:t xml:space="preserve"> if omitted</w:t>
      </w:r>
      <w:r w:rsidR="00CB0DD7" w:rsidRPr="000A0A5F">
        <w:t>.</w:t>
      </w:r>
    </w:p>
    <w:p w14:paraId="553F1A8C" w14:textId="77777777" w:rsidR="00CB0DD7" w:rsidRPr="000A0A5F" w:rsidRDefault="00CB0DD7">
      <w:pPr>
        <w:pStyle w:val="PL"/>
      </w:pPr>
      <w:r w:rsidRPr="000A0A5F">
        <w:t xml:space="preserve">        locationType:</w:t>
      </w:r>
    </w:p>
    <w:p w14:paraId="70EA621F" w14:textId="77777777" w:rsidR="00CB0DD7" w:rsidRPr="000A0A5F" w:rsidRDefault="00CB0DD7">
      <w:pPr>
        <w:pStyle w:val="PL"/>
      </w:pPr>
      <w:r w:rsidRPr="000A0A5F">
        <w:t xml:space="preserve">          $ref: '#/components/schemas/LocationType'</w:t>
      </w:r>
    </w:p>
    <w:p w14:paraId="6AC3235D" w14:textId="77777777" w:rsidR="00CB0DD7" w:rsidRPr="000A0A5F" w:rsidRDefault="00CB0DD7">
      <w:pPr>
        <w:pStyle w:val="PL"/>
      </w:pPr>
      <w:r w:rsidRPr="000A0A5F">
        <w:t xml:space="preserve">        accuracy:</w:t>
      </w:r>
    </w:p>
    <w:p w14:paraId="5B309A66" w14:textId="77777777" w:rsidR="00CB0DD7" w:rsidRPr="000A0A5F" w:rsidRDefault="00CB0DD7">
      <w:pPr>
        <w:pStyle w:val="PL"/>
      </w:pPr>
      <w:r w:rsidRPr="000A0A5F">
        <w:t xml:space="preserve">          $ref: '#/components/schemas/Accuracy'</w:t>
      </w:r>
    </w:p>
    <w:p w14:paraId="72A01F4E" w14:textId="77777777" w:rsidR="00CB0DD7" w:rsidRPr="000A0A5F" w:rsidRDefault="00CB0DD7">
      <w:pPr>
        <w:pStyle w:val="PL"/>
      </w:pPr>
      <w:r w:rsidRPr="000A0A5F">
        <w:t xml:space="preserve">        minimumReportInterval:</w:t>
      </w:r>
    </w:p>
    <w:p w14:paraId="03DDF4E4" w14:textId="77777777" w:rsidR="00CB0DD7" w:rsidRPr="000A0A5F" w:rsidRDefault="00CB0DD7">
      <w:pPr>
        <w:pStyle w:val="PL"/>
      </w:pPr>
      <w:r w:rsidRPr="000A0A5F">
        <w:t xml:space="preserve">          $ref: 'TS29122_CommonData.yaml#/components/schemas/DurationSec'</w:t>
      </w:r>
    </w:p>
    <w:p w14:paraId="7508848C" w14:textId="77777777" w:rsidR="00CB0DD7" w:rsidRPr="000A0A5F" w:rsidRDefault="00CB0DD7">
      <w:pPr>
        <w:pStyle w:val="PL"/>
      </w:pPr>
      <w:r w:rsidRPr="000A0A5F">
        <w:t xml:space="preserve">        </w:t>
      </w:r>
      <w:r w:rsidRPr="000A0A5F">
        <w:rPr>
          <w:rFonts w:hint="eastAsia"/>
        </w:rPr>
        <w:t>maxRptExpireIntvl</w:t>
      </w:r>
      <w:r w:rsidRPr="000A0A5F">
        <w:t>:</w:t>
      </w:r>
    </w:p>
    <w:p w14:paraId="62D1F820" w14:textId="77777777" w:rsidR="00CB0DD7" w:rsidRPr="000A0A5F" w:rsidRDefault="00CB0DD7">
      <w:pPr>
        <w:pStyle w:val="PL"/>
      </w:pPr>
      <w:r w:rsidRPr="000A0A5F">
        <w:t xml:space="preserve">          $ref: 'TS29122_CommonData.yaml#/components/schemas/DurationSec'</w:t>
      </w:r>
    </w:p>
    <w:p w14:paraId="2C28DAD6" w14:textId="77777777" w:rsidR="00CB0DD7" w:rsidRPr="000A0A5F" w:rsidRDefault="00CB0DD7">
      <w:pPr>
        <w:pStyle w:val="PL"/>
      </w:pPr>
      <w:r w:rsidRPr="000A0A5F">
        <w:t xml:space="preserve">        </w:t>
      </w:r>
      <w:r w:rsidRPr="000A0A5F">
        <w:rPr>
          <w:rFonts w:hint="eastAsia"/>
        </w:rPr>
        <w:t>sampling</w:t>
      </w:r>
      <w:r w:rsidRPr="000A0A5F">
        <w:t>Interval:</w:t>
      </w:r>
    </w:p>
    <w:p w14:paraId="36601D35" w14:textId="77777777" w:rsidR="00CB0DD7" w:rsidRPr="000A0A5F" w:rsidRDefault="00CB0DD7">
      <w:pPr>
        <w:pStyle w:val="PL"/>
      </w:pPr>
      <w:r w:rsidRPr="000A0A5F">
        <w:t xml:space="preserve">          $ref: 'TS29122_CommonData.yaml#/components/schemas/DurationSec'</w:t>
      </w:r>
    </w:p>
    <w:p w14:paraId="204D4F73" w14:textId="77777777" w:rsidR="00CB0DD7" w:rsidRPr="000A0A5F" w:rsidRDefault="00CB0DD7">
      <w:pPr>
        <w:pStyle w:val="PL"/>
      </w:pPr>
      <w:r w:rsidRPr="000A0A5F">
        <w:t xml:space="preserve">        </w:t>
      </w:r>
      <w:r w:rsidRPr="000A0A5F">
        <w:rPr>
          <w:rFonts w:hint="eastAsia"/>
        </w:rPr>
        <w:t>reportingLocEstInd</w:t>
      </w:r>
      <w:r w:rsidRPr="000A0A5F">
        <w:t>:</w:t>
      </w:r>
    </w:p>
    <w:p w14:paraId="50EDB668" w14:textId="77777777" w:rsidR="00CB0DD7" w:rsidRPr="000A0A5F" w:rsidRDefault="00CB0DD7">
      <w:pPr>
        <w:pStyle w:val="PL"/>
      </w:pPr>
      <w:r w:rsidRPr="000A0A5F">
        <w:t xml:space="preserve">          type: boolean</w:t>
      </w:r>
    </w:p>
    <w:p w14:paraId="4A7BA67F" w14:textId="77777777" w:rsidR="003032EC" w:rsidRPr="000A0A5F" w:rsidRDefault="003032EC" w:rsidP="003032EC">
      <w:pPr>
        <w:pStyle w:val="PL"/>
      </w:pPr>
      <w:r w:rsidRPr="000A0A5F">
        <w:t xml:space="preserve">          description: &gt;</w:t>
      </w:r>
    </w:p>
    <w:p w14:paraId="04AF3380" w14:textId="77777777" w:rsidR="003032EC" w:rsidRPr="000A0A5F" w:rsidRDefault="003032EC" w:rsidP="003032EC">
      <w:pPr>
        <w:pStyle w:val="PL"/>
      </w:pPr>
      <w:r w:rsidRPr="000A0A5F">
        <w:t xml:space="preserve">            Indicates whether to request </w:t>
      </w:r>
      <w:r w:rsidRPr="000A0A5F">
        <w:rPr>
          <w:rFonts w:hint="eastAsia"/>
        </w:rPr>
        <w:t>the location estimate for event reporting</w:t>
      </w:r>
      <w:r w:rsidRPr="000A0A5F">
        <w:t>. If</w:t>
      </w:r>
    </w:p>
    <w:p w14:paraId="5057756A" w14:textId="77777777" w:rsidR="003032EC" w:rsidRPr="000A0A5F" w:rsidRDefault="003032EC" w:rsidP="003032EC">
      <w:pPr>
        <w:pStyle w:val="PL"/>
      </w:pPr>
      <w:r w:rsidRPr="000A0A5F">
        <w:t xml:space="preserve">            "monitoringType" is "LOCATION_REPORTING", this parameter may be included to indicate</w:t>
      </w:r>
    </w:p>
    <w:p w14:paraId="46403B06" w14:textId="77777777" w:rsidR="003032EC" w:rsidRPr="000A0A5F" w:rsidRDefault="003032EC" w:rsidP="003032EC">
      <w:pPr>
        <w:pStyle w:val="PL"/>
      </w:pPr>
      <w:r w:rsidRPr="000A0A5F">
        <w:t xml:space="preserve">            whether event reporting requires the location information. If set to true, the location</w:t>
      </w:r>
    </w:p>
    <w:p w14:paraId="29253504" w14:textId="77777777" w:rsidR="003032EC" w:rsidRPr="000A0A5F" w:rsidRDefault="003032EC" w:rsidP="003032EC">
      <w:pPr>
        <w:pStyle w:val="PL"/>
      </w:pPr>
      <w:r w:rsidRPr="000A0A5F">
        <w:t xml:space="preserve">            estimation information shall be included in event reporting. If set to "false",</w:t>
      </w:r>
    </w:p>
    <w:p w14:paraId="136F9A25" w14:textId="77777777" w:rsidR="003032EC" w:rsidRPr="000A0A5F" w:rsidRDefault="003032EC" w:rsidP="003032EC">
      <w:pPr>
        <w:pStyle w:val="PL"/>
      </w:pPr>
      <w:r w:rsidRPr="000A0A5F">
        <w:t xml:space="preserve">            indicates the location estimation information shall not be included in event reporting.</w:t>
      </w:r>
    </w:p>
    <w:p w14:paraId="3B79400E" w14:textId="77777777" w:rsidR="003032EC" w:rsidRPr="000A0A5F" w:rsidRDefault="003032EC" w:rsidP="003032EC">
      <w:pPr>
        <w:pStyle w:val="PL"/>
      </w:pPr>
      <w:r w:rsidRPr="000A0A5F">
        <w:t xml:space="preserve">            Default "false" if omitted.</w:t>
      </w:r>
    </w:p>
    <w:p w14:paraId="359B1EEC" w14:textId="77777777" w:rsidR="00CB0DD7" w:rsidRPr="000A0A5F" w:rsidRDefault="00CB0DD7">
      <w:pPr>
        <w:pStyle w:val="PL"/>
      </w:pPr>
      <w:r w:rsidRPr="000A0A5F">
        <w:t xml:space="preserve">        </w:t>
      </w:r>
      <w:r w:rsidRPr="000A0A5F">
        <w:rPr>
          <w:rFonts w:hint="eastAsia"/>
        </w:rPr>
        <w:t>linearDistance</w:t>
      </w:r>
      <w:r w:rsidRPr="000A0A5F">
        <w:t>:</w:t>
      </w:r>
    </w:p>
    <w:p w14:paraId="1AFE024D" w14:textId="77777777" w:rsidR="00CB0DD7" w:rsidRPr="000A0A5F" w:rsidRDefault="00CB0DD7">
      <w:pPr>
        <w:pStyle w:val="PL"/>
      </w:pPr>
      <w:r w:rsidRPr="000A0A5F">
        <w:t xml:space="preserve">          $ref: 'TS29</w:t>
      </w:r>
      <w:r w:rsidRPr="000A0A5F">
        <w:rPr>
          <w:rFonts w:hint="eastAsia"/>
        </w:rPr>
        <w:t>572</w:t>
      </w:r>
      <w:r w:rsidRPr="000A0A5F">
        <w:t>_</w:t>
      </w:r>
      <w:r w:rsidRPr="000A0A5F">
        <w:rPr>
          <w:rFonts w:hint="eastAsia"/>
        </w:rPr>
        <w:t>Nlmf_Location</w:t>
      </w:r>
      <w:r w:rsidRPr="000A0A5F">
        <w:t>.yaml#/components/schemas/</w:t>
      </w:r>
      <w:r w:rsidRPr="000A0A5F">
        <w:rPr>
          <w:rFonts w:hint="eastAsia"/>
        </w:rPr>
        <w:t>L</w:t>
      </w:r>
      <w:r w:rsidRPr="000A0A5F">
        <w:t>inearDistance'</w:t>
      </w:r>
    </w:p>
    <w:p w14:paraId="1DAB1127" w14:textId="77777777" w:rsidR="00CB0DD7" w:rsidRPr="000A0A5F" w:rsidRDefault="00CB0DD7">
      <w:pPr>
        <w:pStyle w:val="PL"/>
      </w:pPr>
      <w:r w:rsidRPr="000A0A5F">
        <w:t xml:space="preserve">        locQoS:</w:t>
      </w:r>
    </w:p>
    <w:p w14:paraId="46BDBC17" w14:textId="77777777" w:rsidR="00CB0DD7" w:rsidRPr="000A0A5F" w:rsidRDefault="00CB0DD7">
      <w:pPr>
        <w:pStyle w:val="PL"/>
      </w:pPr>
      <w:r w:rsidRPr="000A0A5F">
        <w:t xml:space="preserve">          $ref: 'TS29572_Nlmf_Location.yaml#/components/schemas/LocationQoS'</w:t>
      </w:r>
    </w:p>
    <w:p w14:paraId="77E59DA9" w14:textId="77777777" w:rsidR="00CB0DD7" w:rsidRPr="000A0A5F" w:rsidRDefault="00CB0DD7">
      <w:pPr>
        <w:pStyle w:val="PL"/>
      </w:pPr>
      <w:r w:rsidRPr="000A0A5F">
        <w:t xml:space="preserve">        </w:t>
      </w:r>
      <w:r w:rsidRPr="000A0A5F">
        <w:rPr>
          <w:rFonts w:hint="eastAsia"/>
          <w:lang w:eastAsia="zh-CN"/>
        </w:rPr>
        <w:t>svcId</w:t>
      </w:r>
      <w:r w:rsidRPr="000A0A5F">
        <w:t>:</w:t>
      </w:r>
    </w:p>
    <w:p w14:paraId="3EDE5E65" w14:textId="77777777" w:rsidR="00CB0DD7" w:rsidRPr="000A0A5F" w:rsidRDefault="00CB0DD7">
      <w:pPr>
        <w:pStyle w:val="PL"/>
      </w:pPr>
      <w:r w:rsidRPr="000A0A5F">
        <w:t xml:space="preserve">          $ref: 'TS295</w:t>
      </w:r>
      <w:r w:rsidRPr="000A0A5F">
        <w:rPr>
          <w:rFonts w:hint="eastAsia"/>
        </w:rPr>
        <w:t>15</w:t>
      </w:r>
      <w:r w:rsidRPr="000A0A5F">
        <w:t>_</w:t>
      </w:r>
      <w:r w:rsidRPr="000A0A5F">
        <w:rPr>
          <w:rFonts w:hint="eastAsia"/>
        </w:rPr>
        <w:t>Ngmlc</w:t>
      </w:r>
      <w:r w:rsidRPr="000A0A5F">
        <w:t>_Location.yaml#/components/schemas/ServiceIdentity'</w:t>
      </w:r>
    </w:p>
    <w:p w14:paraId="73D82839" w14:textId="77777777" w:rsidR="00CB0DD7" w:rsidRPr="000A0A5F" w:rsidRDefault="00CB0DD7">
      <w:pPr>
        <w:pStyle w:val="PL"/>
      </w:pPr>
      <w:r w:rsidRPr="000A0A5F">
        <w:t xml:space="preserve">        ldrType:</w:t>
      </w:r>
    </w:p>
    <w:p w14:paraId="468C0340" w14:textId="77777777" w:rsidR="00CB0DD7" w:rsidRPr="000A0A5F" w:rsidRDefault="00CB0DD7">
      <w:pPr>
        <w:pStyle w:val="PL"/>
      </w:pPr>
      <w:r w:rsidRPr="000A0A5F">
        <w:t xml:space="preserve">          $ref: 'TS29572_Nlmf_Location.yaml#/components/schemas/LdrType'</w:t>
      </w:r>
    </w:p>
    <w:p w14:paraId="04658180" w14:textId="77777777" w:rsidR="00CB0DD7" w:rsidRPr="000A0A5F" w:rsidRDefault="00CB0DD7">
      <w:pPr>
        <w:pStyle w:val="PL"/>
      </w:pPr>
      <w:r w:rsidRPr="000A0A5F">
        <w:t xml:space="preserve">        velocityRequested:</w:t>
      </w:r>
    </w:p>
    <w:p w14:paraId="4525B768" w14:textId="77777777" w:rsidR="00CB0DD7" w:rsidRPr="000A0A5F" w:rsidRDefault="00CB0DD7">
      <w:pPr>
        <w:pStyle w:val="PL"/>
      </w:pPr>
      <w:r w:rsidRPr="000A0A5F">
        <w:t xml:space="preserve">          $ref: 'TS29572_Nlmf_Location.yaml#/components/schemas/VelocityRequested'</w:t>
      </w:r>
    </w:p>
    <w:p w14:paraId="52F9FB8E" w14:textId="77777777" w:rsidR="00CB0DD7" w:rsidRPr="000A0A5F" w:rsidRDefault="00CB0DD7">
      <w:pPr>
        <w:pStyle w:val="PL"/>
      </w:pPr>
      <w:r w:rsidRPr="000A0A5F">
        <w:t xml:space="preserve">        maxAgeOfLocEst:</w:t>
      </w:r>
    </w:p>
    <w:p w14:paraId="5B344A34" w14:textId="77777777" w:rsidR="00CB0DD7" w:rsidRPr="000A0A5F" w:rsidRDefault="00CB0DD7">
      <w:pPr>
        <w:pStyle w:val="PL"/>
      </w:pPr>
      <w:r w:rsidRPr="000A0A5F">
        <w:t xml:space="preserve">          $ref: 'TS29572_Nlmf_Location.yaml#/components/schemas/AgeOfLocationEstimate'</w:t>
      </w:r>
    </w:p>
    <w:p w14:paraId="000FA202" w14:textId="77777777" w:rsidR="00CB0DD7" w:rsidRPr="000A0A5F" w:rsidRDefault="00CB0DD7">
      <w:pPr>
        <w:pStyle w:val="PL"/>
      </w:pPr>
      <w:r w:rsidRPr="000A0A5F">
        <w:t xml:space="preserve">        locTimeWindow:</w:t>
      </w:r>
    </w:p>
    <w:p w14:paraId="72C6D687" w14:textId="77777777" w:rsidR="00CB0DD7" w:rsidRPr="000A0A5F" w:rsidRDefault="00CB0DD7">
      <w:pPr>
        <w:pStyle w:val="PL"/>
      </w:pPr>
      <w:r w:rsidRPr="000A0A5F">
        <w:t xml:space="preserve">          $ref: 'TS29122_CommonData.yaml#/components/schemas/TimeWindow'</w:t>
      </w:r>
    </w:p>
    <w:p w14:paraId="5120F4E6" w14:textId="77777777" w:rsidR="00CB0DD7" w:rsidRPr="000A0A5F" w:rsidRDefault="00CB0DD7">
      <w:pPr>
        <w:pStyle w:val="PL"/>
      </w:pPr>
      <w:r w:rsidRPr="000A0A5F">
        <w:t xml:space="preserve">        supportedGADShapes:</w:t>
      </w:r>
    </w:p>
    <w:p w14:paraId="78600CC5" w14:textId="77777777" w:rsidR="00CB0DD7" w:rsidRPr="000A0A5F" w:rsidRDefault="00CB0DD7">
      <w:pPr>
        <w:pStyle w:val="PL"/>
      </w:pPr>
      <w:r w:rsidRPr="000A0A5F">
        <w:t xml:space="preserve">          type: array</w:t>
      </w:r>
    </w:p>
    <w:p w14:paraId="17D6CD04" w14:textId="77777777" w:rsidR="00CB0DD7" w:rsidRPr="000A0A5F" w:rsidRDefault="00CB0DD7">
      <w:pPr>
        <w:pStyle w:val="PL"/>
      </w:pPr>
      <w:r w:rsidRPr="000A0A5F">
        <w:t xml:space="preserve">          items:</w:t>
      </w:r>
    </w:p>
    <w:p w14:paraId="2683D837" w14:textId="77777777" w:rsidR="00CB0DD7" w:rsidRPr="000A0A5F" w:rsidRDefault="00CB0DD7">
      <w:pPr>
        <w:pStyle w:val="PL"/>
      </w:pPr>
      <w:r w:rsidRPr="000A0A5F">
        <w:t xml:space="preserve">            $ref: 'TS29572_Nlmf_Location.yaml#/components/schemas/SupportedGADShapes'</w:t>
      </w:r>
    </w:p>
    <w:p w14:paraId="2B0A6D94" w14:textId="77777777" w:rsidR="001F6018" w:rsidRPr="000A0A5F" w:rsidRDefault="001F6018" w:rsidP="001F6018">
      <w:pPr>
        <w:pStyle w:val="PL"/>
      </w:pPr>
      <w:r w:rsidRPr="000A0A5F">
        <w:t xml:space="preserve">        </w:t>
      </w:r>
      <w:r w:rsidRPr="000A0A5F">
        <w:rPr>
          <w:rFonts w:hint="eastAsia"/>
          <w:lang w:eastAsia="zh-CN"/>
        </w:rPr>
        <w:t>codeWord</w:t>
      </w:r>
      <w:r w:rsidRPr="000A0A5F">
        <w:t>:</w:t>
      </w:r>
    </w:p>
    <w:p w14:paraId="4A1A9810" w14:textId="77777777" w:rsidR="001F6018" w:rsidRPr="000A0A5F" w:rsidRDefault="001F6018" w:rsidP="001F6018">
      <w:pPr>
        <w:pStyle w:val="PL"/>
      </w:pPr>
      <w:r w:rsidRPr="000A0A5F">
        <w:t xml:space="preserve">          $ref: 'TS29515_Ngmlc_Location.yaml#/components/schemas/CodeWord'</w:t>
      </w:r>
    </w:p>
    <w:p w14:paraId="79487AB8" w14:textId="77777777" w:rsidR="001F6018" w:rsidRPr="000A0A5F" w:rsidRDefault="001F6018" w:rsidP="001F6018">
      <w:pPr>
        <w:pStyle w:val="PL"/>
      </w:pPr>
      <w:r w:rsidRPr="000A0A5F">
        <w:t xml:space="preserve">        </w:t>
      </w:r>
      <w:r w:rsidRPr="000A0A5F">
        <w:rPr>
          <w:lang w:eastAsia="zh-CN"/>
        </w:rPr>
        <w:t>upLocRepIndAf</w:t>
      </w:r>
      <w:r w:rsidRPr="000A0A5F">
        <w:t>:</w:t>
      </w:r>
    </w:p>
    <w:p w14:paraId="6C98EE09" w14:textId="77777777" w:rsidR="001F6018" w:rsidRPr="000A0A5F" w:rsidRDefault="001F6018" w:rsidP="001F6018">
      <w:pPr>
        <w:pStyle w:val="PL"/>
      </w:pPr>
      <w:r w:rsidRPr="000A0A5F">
        <w:t xml:space="preserve">          description: &gt;</w:t>
      </w:r>
    </w:p>
    <w:p w14:paraId="41F0BF96" w14:textId="77777777" w:rsidR="001F6018" w:rsidRPr="000A0A5F" w:rsidRDefault="001F6018" w:rsidP="001F6018">
      <w:pPr>
        <w:pStyle w:val="PL"/>
        <w:rPr>
          <w:lang w:eastAsia="zh-CN"/>
        </w:rPr>
      </w:pPr>
      <w:r w:rsidRPr="000A0A5F">
        <w:rPr>
          <w:lang w:eastAsia="zh-CN"/>
        </w:rPr>
        <w:t xml:space="preserve">            Indicates whether location reporting over user plane is requested or not.</w:t>
      </w:r>
    </w:p>
    <w:p w14:paraId="4BF2C21F" w14:textId="77777777" w:rsidR="001F6018" w:rsidRPr="000A0A5F" w:rsidRDefault="001F6018" w:rsidP="001F6018">
      <w:pPr>
        <w:pStyle w:val="PL"/>
        <w:rPr>
          <w:lang w:eastAsia="zh-CN"/>
        </w:rPr>
      </w:pPr>
      <w:r w:rsidRPr="000A0A5F">
        <w:rPr>
          <w:lang w:eastAsia="zh-CN"/>
        </w:rPr>
        <w:t xml:space="preserve">            "true" indicates the location reporting over user plane is requested.</w:t>
      </w:r>
    </w:p>
    <w:p w14:paraId="3B0DF6EE" w14:textId="77777777" w:rsidR="001F6018" w:rsidRPr="000A0A5F" w:rsidRDefault="001F6018" w:rsidP="001F6018">
      <w:pPr>
        <w:pStyle w:val="PL"/>
        <w:rPr>
          <w:lang w:eastAsia="zh-CN"/>
        </w:rPr>
      </w:pPr>
      <w:r w:rsidRPr="000A0A5F">
        <w:rPr>
          <w:lang w:eastAsia="zh-CN"/>
        </w:rPr>
        <w:t xml:space="preserve">            "false" indicates the location reporting over user plane is not requested.</w:t>
      </w:r>
    </w:p>
    <w:p w14:paraId="21C6CFDF" w14:textId="77777777" w:rsidR="001F6018" w:rsidRPr="000A0A5F" w:rsidRDefault="001F6018" w:rsidP="001F6018">
      <w:pPr>
        <w:pStyle w:val="PL"/>
        <w:rPr>
          <w:lang w:eastAsia="zh-CN"/>
        </w:rPr>
      </w:pPr>
      <w:r w:rsidRPr="000A0A5F">
        <w:rPr>
          <w:lang w:eastAsia="zh-CN"/>
        </w:rPr>
        <w:t xml:space="preserve">            Default value is "false" if omitted.</w:t>
      </w:r>
    </w:p>
    <w:p w14:paraId="63215575" w14:textId="77777777" w:rsidR="001F6018" w:rsidRPr="000A0A5F" w:rsidRDefault="001F6018" w:rsidP="001F6018">
      <w:pPr>
        <w:pStyle w:val="PL"/>
      </w:pPr>
      <w:r w:rsidRPr="000A0A5F">
        <w:t xml:space="preserve">          type: boolean</w:t>
      </w:r>
    </w:p>
    <w:p w14:paraId="10D8533B" w14:textId="77777777" w:rsidR="001F6018" w:rsidRPr="000A0A5F" w:rsidRDefault="001F6018" w:rsidP="001F6018">
      <w:pPr>
        <w:pStyle w:val="PL"/>
      </w:pPr>
      <w:r w:rsidRPr="000A0A5F">
        <w:t xml:space="preserve">          default: false</w:t>
      </w:r>
    </w:p>
    <w:p w14:paraId="55FDBD39" w14:textId="77777777" w:rsidR="001F6018" w:rsidRPr="000A0A5F" w:rsidRDefault="001F6018" w:rsidP="001F6018">
      <w:pPr>
        <w:pStyle w:val="PL"/>
      </w:pPr>
      <w:r w:rsidRPr="000A0A5F">
        <w:t xml:space="preserve">        </w:t>
      </w:r>
      <w:r w:rsidRPr="000A0A5F">
        <w:rPr>
          <w:lang w:eastAsia="zh-CN"/>
        </w:rPr>
        <w:t>upLocRepAddrAf</w:t>
      </w:r>
      <w:r w:rsidRPr="000A0A5F">
        <w:t>:</w:t>
      </w:r>
    </w:p>
    <w:p w14:paraId="025115CB" w14:textId="77777777" w:rsidR="001F6018" w:rsidRPr="000A0A5F" w:rsidRDefault="001F6018" w:rsidP="001F6018">
      <w:pPr>
        <w:pStyle w:val="PL"/>
      </w:pPr>
      <w:r w:rsidRPr="000A0A5F">
        <w:t xml:space="preserve">          $ref: '#/components/schemas/</w:t>
      </w:r>
      <w:r w:rsidRPr="000A0A5F">
        <w:rPr>
          <w:lang w:eastAsia="zh-CN"/>
        </w:rPr>
        <w:t>UpLocRepAddrAfRm'</w:t>
      </w:r>
    </w:p>
    <w:p w14:paraId="7BBDB74D" w14:textId="77777777" w:rsidR="00CB0DD7" w:rsidRPr="000A0A5F" w:rsidRDefault="00CB0DD7">
      <w:pPr>
        <w:pStyle w:val="PL"/>
      </w:pPr>
      <w:r w:rsidRPr="000A0A5F">
        <w:t xml:space="preserve">        associationType:</w:t>
      </w:r>
    </w:p>
    <w:p w14:paraId="382E0BC6" w14:textId="77777777" w:rsidR="00CB0DD7" w:rsidRPr="000A0A5F" w:rsidRDefault="00CB0DD7">
      <w:pPr>
        <w:pStyle w:val="PL"/>
      </w:pPr>
      <w:r w:rsidRPr="000A0A5F">
        <w:t xml:space="preserve">          $ref: '#/components/schemas/AssociationType'</w:t>
      </w:r>
    </w:p>
    <w:p w14:paraId="59866CA4" w14:textId="77777777" w:rsidR="00CB0DD7" w:rsidRPr="000A0A5F" w:rsidRDefault="00CB0DD7">
      <w:pPr>
        <w:pStyle w:val="PL"/>
      </w:pPr>
      <w:r w:rsidRPr="000A0A5F">
        <w:t xml:space="preserve">        plmnIndication:</w:t>
      </w:r>
    </w:p>
    <w:p w14:paraId="1502B4E2" w14:textId="77777777" w:rsidR="00CB0DD7" w:rsidRPr="000A0A5F" w:rsidRDefault="00CB0DD7">
      <w:pPr>
        <w:pStyle w:val="PL"/>
      </w:pPr>
      <w:r w:rsidRPr="000A0A5F">
        <w:t xml:space="preserve">          type: boolean</w:t>
      </w:r>
    </w:p>
    <w:p w14:paraId="23E20BC2" w14:textId="77777777" w:rsidR="00815FEF" w:rsidRPr="000A0A5F" w:rsidRDefault="00CB0DD7">
      <w:pPr>
        <w:pStyle w:val="PL"/>
      </w:pPr>
      <w:r w:rsidRPr="000A0A5F">
        <w:t xml:space="preserve">          description: </w:t>
      </w:r>
      <w:r w:rsidR="00815FEF" w:rsidRPr="000A0A5F">
        <w:t>&gt;</w:t>
      </w:r>
    </w:p>
    <w:p w14:paraId="31E9DA28" w14:textId="77777777" w:rsidR="00815FEF" w:rsidRPr="000A0A5F" w:rsidRDefault="00815FEF">
      <w:pPr>
        <w:pStyle w:val="PL"/>
      </w:pPr>
      <w:r w:rsidRPr="000A0A5F">
        <w:t xml:space="preserve">            </w:t>
      </w:r>
      <w:r w:rsidR="00CB0DD7" w:rsidRPr="000A0A5F">
        <w:t>If "monitoringType" is "ROAMING_STATUS", this parameter may be included to indicate the</w:t>
      </w:r>
    </w:p>
    <w:p w14:paraId="736311B6" w14:textId="77777777" w:rsidR="00815FEF" w:rsidRPr="000A0A5F" w:rsidRDefault="00815FEF">
      <w:pPr>
        <w:pStyle w:val="PL"/>
      </w:pPr>
      <w:r w:rsidRPr="000A0A5F">
        <w:t xml:space="preserve">           </w:t>
      </w:r>
      <w:r w:rsidR="00CB0DD7" w:rsidRPr="000A0A5F">
        <w:t xml:space="preserve"> notification of UE's Serving PLMN ID. Value "true" indicates enabling of notification;</w:t>
      </w:r>
    </w:p>
    <w:p w14:paraId="3AAB6383" w14:textId="77777777" w:rsidR="00CB0DD7" w:rsidRPr="000A0A5F" w:rsidRDefault="00815FEF">
      <w:pPr>
        <w:pStyle w:val="PL"/>
      </w:pPr>
      <w:r w:rsidRPr="000A0A5F">
        <w:t xml:space="preserve">           </w:t>
      </w:r>
      <w:r w:rsidR="00CB0DD7" w:rsidRPr="000A0A5F">
        <w:t xml:space="preserve"> "false" indicates disabling of notification. Default value is "false"</w:t>
      </w:r>
      <w:r w:rsidR="003032EC" w:rsidRPr="000A0A5F">
        <w:t xml:space="preserve"> if omitted</w:t>
      </w:r>
      <w:r w:rsidR="00CB0DD7" w:rsidRPr="000A0A5F">
        <w:t>.</w:t>
      </w:r>
    </w:p>
    <w:p w14:paraId="5C155DBF" w14:textId="77777777" w:rsidR="00CB0DD7" w:rsidRPr="000A0A5F" w:rsidRDefault="00CB0DD7">
      <w:pPr>
        <w:pStyle w:val="PL"/>
      </w:pPr>
      <w:r w:rsidRPr="000A0A5F">
        <w:t xml:space="preserve">        locationArea:</w:t>
      </w:r>
    </w:p>
    <w:p w14:paraId="3ABA5B54" w14:textId="77777777" w:rsidR="00CB0DD7" w:rsidRPr="000A0A5F" w:rsidRDefault="00CB0DD7">
      <w:pPr>
        <w:pStyle w:val="PL"/>
      </w:pPr>
      <w:r w:rsidRPr="000A0A5F">
        <w:t xml:space="preserve">          $ref: 'TS29122_CommonData.yaml#/components/schemas/LocationArea'</w:t>
      </w:r>
    </w:p>
    <w:p w14:paraId="1A4E716C" w14:textId="77777777" w:rsidR="00CB0DD7" w:rsidRPr="000A0A5F" w:rsidRDefault="00CB0DD7">
      <w:pPr>
        <w:pStyle w:val="PL"/>
      </w:pPr>
      <w:r w:rsidRPr="000A0A5F">
        <w:t xml:space="preserve">        locationArea5G:</w:t>
      </w:r>
    </w:p>
    <w:p w14:paraId="4E61EFC9" w14:textId="77777777" w:rsidR="00CB0DD7" w:rsidRPr="000A0A5F" w:rsidRDefault="00CB0DD7">
      <w:pPr>
        <w:pStyle w:val="PL"/>
      </w:pPr>
      <w:r w:rsidRPr="000A0A5F">
        <w:t xml:space="preserve">          $ref: 'TS29122_CommonData.yaml#/components/schemas/LocationArea5G'</w:t>
      </w:r>
    </w:p>
    <w:p w14:paraId="1E38CAA9" w14:textId="77777777" w:rsidR="00CB0DD7" w:rsidRPr="000A0A5F" w:rsidRDefault="00CB0DD7">
      <w:pPr>
        <w:pStyle w:val="PL"/>
      </w:pPr>
      <w:r w:rsidRPr="000A0A5F">
        <w:t xml:space="preserve">        dddTraDescriptors:</w:t>
      </w:r>
    </w:p>
    <w:p w14:paraId="03C38AAB" w14:textId="77777777" w:rsidR="00CB0DD7" w:rsidRPr="000A0A5F" w:rsidRDefault="00CB0DD7">
      <w:pPr>
        <w:pStyle w:val="PL"/>
      </w:pPr>
      <w:r w:rsidRPr="000A0A5F">
        <w:t xml:space="preserve">          type: array</w:t>
      </w:r>
    </w:p>
    <w:p w14:paraId="7FAB6A5B" w14:textId="77777777" w:rsidR="00CB0DD7" w:rsidRPr="000A0A5F" w:rsidRDefault="00CB0DD7">
      <w:pPr>
        <w:pStyle w:val="PL"/>
      </w:pPr>
      <w:r w:rsidRPr="000A0A5F">
        <w:t xml:space="preserve">          items:</w:t>
      </w:r>
    </w:p>
    <w:p w14:paraId="6E1C13A6" w14:textId="77777777" w:rsidR="00CB0DD7" w:rsidRPr="000A0A5F" w:rsidRDefault="00CB0DD7">
      <w:pPr>
        <w:pStyle w:val="PL"/>
      </w:pPr>
      <w:r w:rsidRPr="000A0A5F">
        <w:t xml:space="preserve">            $ref: 'TS29571_CommonData.yaml#/components/schemas/DddTrafficDescriptor'</w:t>
      </w:r>
    </w:p>
    <w:p w14:paraId="462ACB67" w14:textId="77777777" w:rsidR="00CB0DD7" w:rsidRPr="000A0A5F" w:rsidRDefault="00CB0DD7">
      <w:pPr>
        <w:pStyle w:val="PL"/>
      </w:pPr>
      <w:r w:rsidRPr="000A0A5F">
        <w:t xml:space="preserve">          minItems: 1</w:t>
      </w:r>
    </w:p>
    <w:p w14:paraId="72CA113F" w14:textId="77777777" w:rsidR="00CB0DD7" w:rsidRPr="000A0A5F" w:rsidRDefault="00CB0DD7">
      <w:pPr>
        <w:pStyle w:val="PL"/>
      </w:pPr>
      <w:r w:rsidRPr="000A0A5F">
        <w:t xml:space="preserve">        dddStati:</w:t>
      </w:r>
    </w:p>
    <w:p w14:paraId="4D048E21" w14:textId="77777777" w:rsidR="00CB0DD7" w:rsidRPr="000A0A5F" w:rsidRDefault="00CB0DD7">
      <w:pPr>
        <w:pStyle w:val="PL"/>
      </w:pPr>
      <w:r w:rsidRPr="000A0A5F">
        <w:t xml:space="preserve">          type: array</w:t>
      </w:r>
    </w:p>
    <w:p w14:paraId="42CD65B9" w14:textId="77777777" w:rsidR="00CB0DD7" w:rsidRPr="000A0A5F" w:rsidRDefault="00CB0DD7">
      <w:pPr>
        <w:pStyle w:val="PL"/>
      </w:pPr>
      <w:r w:rsidRPr="000A0A5F">
        <w:t xml:space="preserve">          items:</w:t>
      </w:r>
    </w:p>
    <w:p w14:paraId="5CC44CF6" w14:textId="77777777" w:rsidR="00CB0DD7" w:rsidRPr="000A0A5F" w:rsidRDefault="00CB0DD7">
      <w:pPr>
        <w:pStyle w:val="PL"/>
      </w:pPr>
      <w:r w:rsidRPr="000A0A5F">
        <w:t xml:space="preserve">            $ref: 'TS29571_CommonData.yaml#/components/schemas/DlDataDeliveryStatus'</w:t>
      </w:r>
    </w:p>
    <w:p w14:paraId="71C962A4" w14:textId="77777777" w:rsidR="00CB0DD7" w:rsidRPr="000A0A5F" w:rsidRDefault="00CB0DD7">
      <w:pPr>
        <w:pStyle w:val="PL"/>
      </w:pPr>
      <w:r w:rsidRPr="000A0A5F">
        <w:t xml:space="preserve">          minItems: 1</w:t>
      </w:r>
    </w:p>
    <w:p w14:paraId="55DA0F49" w14:textId="77777777" w:rsidR="00CB0DD7" w:rsidRPr="000A0A5F" w:rsidRDefault="00CB0DD7">
      <w:pPr>
        <w:pStyle w:val="PL"/>
      </w:pPr>
      <w:r w:rsidRPr="000A0A5F">
        <w:t xml:space="preserve">        apiNames:</w:t>
      </w:r>
    </w:p>
    <w:p w14:paraId="298937F7" w14:textId="77777777" w:rsidR="00CB0DD7" w:rsidRPr="000A0A5F" w:rsidRDefault="00CB0DD7">
      <w:pPr>
        <w:pStyle w:val="PL"/>
      </w:pPr>
      <w:r w:rsidRPr="000A0A5F">
        <w:t xml:space="preserve">          type: array</w:t>
      </w:r>
    </w:p>
    <w:p w14:paraId="1034CD69" w14:textId="77777777" w:rsidR="00CB0DD7" w:rsidRPr="000A0A5F" w:rsidRDefault="00CB0DD7">
      <w:pPr>
        <w:pStyle w:val="PL"/>
      </w:pPr>
      <w:r w:rsidRPr="000A0A5F">
        <w:t xml:space="preserve">          items:</w:t>
      </w:r>
    </w:p>
    <w:p w14:paraId="54B8DDFB" w14:textId="77777777" w:rsidR="00CB0DD7" w:rsidRPr="000A0A5F" w:rsidRDefault="00CB0DD7">
      <w:pPr>
        <w:pStyle w:val="PL"/>
      </w:pPr>
      <w:r w:rsidRPr="000A0A5F">
        <w:t xml:space="preserve">            type: string</w:t>
      </w:r>
    </w:p>
    <w:p w14:paraId="5328BFCC" w14:textId="77777777" w:rsidR="00CB0DD7" w:rsidRPr="000A0A5F" w:rsidRDefault="00CB0DD7">
      <w:pPr>
        <w:pStyle w:val="PL"/>
        <w:rPr>
          <w:rFonts w:hint="eastAsia"/>
        </w:rPr>
      </w:pPr>
      <w:r w:rsidRPr="000A0A5F">
        <w:t xml:space="preserve">          minItems: 1</w:t>
      </w:r>
    </w:p>
    <w:p w14:paraId="5D52D83D" w14:textId="77777777" w:rsidR="00CB0DD7" w:rsidRPr="000A0A5F" w:rsidRDefault="00CB0DD7">
      <w:pPr>
        <w:pStyle w:val="PL"/>
      </w:pPr>
      <w:r w:rsidRPr="000A0A5F">
        <w:t xml:space="preserve">        monitoringEventReport:</w:t>
      </w:r>
    </w:p>
    <w:p w14:paraId="4E3E81EA" w14:textId="77777777" w:rsidR="00CB0DD7" w:rsidRPr="000A0A5F" w:rsidRDefault="00CB0DD7">
      <w:pPr>
        <w:pStyle w:val="PL"/>
      </w:pPr>
      <w:r w:rsidRPr="000A0A5F">
        <w:t xml:space="preserve">          $ref: '#/components/schemas/MonitoringEventReport'</w:t>
      </w:r>
    </w:p>
    <w:p w14:paraId="4F0ABB1C" w14:textId="77777777" w:rsidR="00CB0DD7" w:rsidRPr="000A0A5F" w:rsidRDefault="00CB0DD7">
      <w:pPr>
        <w:pStyle w:val="PL"/>
      </w:pPr>
      <w:r w:rsidRPr="000A0A5F">
        <w:t xml:space="preserve">        snssai:</w:t>
      </w:r>
    </w:p>
    <w:p w14:paraId="69B8F77D" w14:textId="77777777" w:rsidR="00CB0DD7" w:rsidRPr="000A0A5F" w:rsidRDefault="00CB0DD7">
      <w:pPr>
        <w:pStyle w:val="PL"/>
      </w:pPr>
      <w:r w:rsidRPr="000A0A5F">
        <w:t xml:space="preserve">          $ref: 'TS29571_CommonData.yaml#/components/schemas/Snssai'</w:t>
      </w:r>
    </w:p>
    <w:p w14:paraId="77FB59D6" w14:textId="77777777" w:rsidR="00CB0DD7" w:rsidRPr="000A0A5F" w:rsidRDefault="00CB0DD7">
      <w:pPr>
        <w:pStyle w:val="PL"/>
      </w:pPr>
      <w:r w:rsidRPr="000A0A5F">
        <w:t xml:space="preserve">        </w:t>
      </w:r>
      <w:r w:rsidRPr="000A0A5F">
        <w:rPr>
          <w:lang w:eastAsia="zh-CN"/>
        </w:rPr>
        <w:t>tgtNsThreshold</w:t>
      </w:r>
      <w:r w:rsidRPr="000A0A5F">
        <w:t>:</w:t>
      </w:r>
    </w:p>
    <w:p w14:paraId="00B2685F" w14:textId="77777777" w:rsidR="00CB0DD7" w:rsidRPr="000A0A5F" w:rsidRDefault="00CB0DD7">
      <w:pPr>
        <w:pStyle w:val="PL"/>
      </w:pPr>
      <w:r w:rsidRPr="000A0A5F">
        <w:t xml:space="preserve">          $ref: 'TS29571_CommonData.yaml#/components/schemas/SACInfo'</w:t>
      </w:r>
    </w:p>
    <w:p w14:paraId="575AC147" w14:textId="77777777" w:rsidR="0052236B" w:rsidRPr="000A0A5F" w:rsidRDefault="0052236B" w:rsidP="0052236B">
      <w:pPr>
        <w:pStyle w:val="PL"/>
      </w:pPr>
      <w:r w:rsidRPr="000A0A5F">
        <w:t xml:space="preserve">        </w:t>
      </w:r>
      <w:r w:rsidRPr="000A0A5F">
        <w:rPr>
          <w:lang w:eastAsia="zh-CN"/>
        </w:rPr>
        <w:t>nsRepFormat</w:t>
      </w:r>
      <w:r w:rsidRPr="000A0A5F">
        <w:t>:</w:t>
      </w:r>
    </w:p>
    <w:p w14:paraId="4FB5A68C" w14:textId="77777777" w:rsidR="0052236B" w:rsidRPr="000A0A5F" w:rsidRDefault="0052236B" w:rsidP="0052236B">
      <w:pPr>
        <w:pStyle w:val="PL"/>
      </w:pPr>
      <w:r w:rsidRPr="000A0A5F">
        <w:t xml:space="preserve">          $ref: '#/components/schemas/SACRepFormat'</w:t>
      </w:r>
    </w:p>
    <w:p w14:paraId="06C3216E" w14:textId="77777777" w:rsidR="00025D06" w:rsidRPr="000A0A5F" w:rsidRDefault="00025D06" w:rsidP="00025D06">
      <w:pPr>
        <w:pStyle w:val="PL"/>
      </w:pPr>
      <w:r w:rsidRPr="000A0A5F">
        <w:t xml:space="preserve">        afServiceId:</w:t>
      </w:r>
    </w:p>
    <w:p w14:paraId="06E620E7" w14:textId="77777777" w:rsidR="00025D06" w:rsidRPr="000A0A5F" w:rsidRDefault="00025D06" w:rsidP="00025D06">
      <w:pPr>
        <w:pStyle w:val="PL"/>
      </w:pPr>
      <w:r w:rsidRPr="000A0A5F">
        <w:t xml:space="preserve">          type: string</w:t>
      </w:r>
    </w:p>
    <w:p w14:paraId="4588EA47" w14:textId="77777777" w:rsidR="00AC0BB8" w:rsidRPr="000A0A5F" w:rsidRDefault="00AC0BB8" w:rsidP="00AC0BB8">
      <w:pPr>
        <w:pStyle w:val="PL"/>
      </w:pPr>
      <w:r w:rsidRPr="000A0A5F">
        <w:t xml:space="preserve">        </w:t>
      </w:r>
      <w:r w:rsidRPr="000A0A5F">
        <w:rPr>
          <w:lang w:eastAsia="zh-CN"/>
        </w:rPr>
        <w:t>immediateRep</w:t>
      </w:r>
      <w:r w:rsidRPr="000A0A5F">
        <w:t>:</w:t>
      </w:r>
    </w:p>
    <w:p w14:paraId="30906DA7" w14:textId="77777777" w:rsidR="00AC0BB8" w:rsidRPr="000A0A5F" w:rsidRDefault="00AC0BB8" w:rsidP="00AC0BB8">
      <w:pPr>
        <w:pStyle w:val="PL"/>
      </w:pPr>
      <w:r w:rsidRPr="000A0A5F">
        <w:t xml:space="preserve">          type: boolean</w:t>
      </w:r>
    </w:p>
    <w:p w14:paraId="2FCB5A90" w14:textId="77777777" w:rsidR="00011189" w:rsidRPr="000A0A5F" w:rsidRDefault="00011189" w:rsidP="00011189">
      <w:pPr>
        <w:pStyle w:val="PL"/>
        <w:rPr>
          <w:lang w:eastAsia="zh-CN"/>
        </w:rPr>
      </w:pPr>
      <w:r w:rsidRPr="000A0A5F">
        <w:rPr>
          <w:lang w:eastAsia="zh-CN"/>
        </w:rPr>
        <w:t xml:space="preserve">          description: &gt;</w:t>
      </w:r>
    </w:p>
    <w:p w14:paraId="275E1750" w14:textId="77777777" w:rsidR="00011189" w:rsidRPr="000A0A5F" w:rsidRDefault="00011189" w:rsidP="00011189">
      <w:pPr>
        <w:pStyle w:val="PL"/>
        <w:rPr>
          <w:lang w:eastAsia="zh-CN"/>
        </w:rPr>
      </w:pPr>
      <w:r w:rsidRPr="000A0A5F">
        <w:rPr>
          <w:lang w:eastAsia="zh-CN"/>
        </w:rPr>
        <w:t xml:space="preserve">            Indicates whether an immediate reporting is requested or not.</w:t>
      </w:r>
    </w:p>
    <w:p w14:paraId="5FB11919" w14:textId="77777777" w:rsidR="00011189" w:rsidRPr="000A0A5F" w:rsidRDefault="00011189" w:rsidP="00011189">
      <w:pPr>
        <w:pStyle w:val="PL"/>
        <w:rPr>
          <w:lang w:eastAsia="zh-CN"/>
        </w:rPr>
      </w:pPr>
      <w:r w:rsidRPr="000A0A5F">
        <w:rPr>
          <w:lang w:eastAsia="zh-CN"/>
        </w:rPr>
        <w:t xml:space="preserve">            "true" indicate an immediate reporting is requested.</w:t>
      </w:r>
    </w:p>
    <w:p w14:paraId="281CC766" w14:textId="77777777" w:rsidR="00011189" w:rsidRPr="000A0A5F" w:rsidRDefault="00011189" w:rsidP="00011189">
      <w:pPr>
        <w:pStyle w:val="PL"/>
        <w:rPr>
          <w:lang w:eastAsia="zh-CN"/>
        </w:rPr>
      </w:pPr>
      <w:r w:rsidRPr="000A0A5F">
        <w:rPr>
          <w:lang w:eastAsia="zh-CN"/>
        </w:rPr>
        <w:t xml:space="preserve">            "false" indicate an immediate reporting is not requested.</w:t>
      </w:r>
    </w:p>
    <w:p w14:paraId="731A5C6F" w14:textId="77777777" w:rsidR="00011189" w:rsidRPr="000A0A5F" w:rsidRDefault="00011189" w:rsidP="00011189">
      <w:pPr>
        <w:pStyle w:val="PL"/>
        <w:rPr>
          <w:lang w:eastAsia="zh-CN"/>
        </w:rPr>
      </w:pPr>
      <w:r w:rsidRPr="000A0A5F">
        <w:rPr>
          <w:lang w:eastAsia="zh-CN"/>
        </w:rPr>
        <w:t xml:space="preserve">            Default value "false" if omitted.</w:t>
      </w:r>
    </w:p>
    <w:p w14:paraId="5558F9FF" w14:textId="77777777" w:rsidR="003C3461" w:rsidRPr="000A0A5F" w:rsidRDefault="003C3461" w:rsidP="003C3461">
      <w:pPr>
        <w:pStyle w:val="PL"/>
        <w:rPr>
          <w:lang w:eastAsia="zh-CN"/>
        </w:rPr>
      </w:pPr>
      <w:r w:rsidRPr="000A0A5F">
        <w:rPr>
          <w:rFonts w:hint="eastAsia"/>
          <w:lang w:eastAsia="zh-CN"/>
        </w:rPr>
        <w:t xml:space="preserve"> </w:t>
      </w:r>
      <w:r w:rsidRPr="000A0A5F">
        <w:rPr>
          <w:lang w:eastAsia="zh-CN"/>
        </w:rPr>
        <w:t xml:space="preserve">       </w:t>
      </w:r>
      <w:r w:rsidR="006A7755" w:rsidRPr="000A0A5F">
        <w:rPr>
          <w:lang w:val="en-IN"/>
        </w:rPr>
        <w:t>uavPolicy</w:t>
      </w:r>
      <w:r w:rsidRPr="000A0A5F">
        <w:rPr>
          <w:lang w:eastAsia="zh-CN"/>
        </w:rPr>
        <w:t>:</w:t>
      </w:r>
    </w:p>
    <w:p w14:paraId="517B8639" w14:textId="77777777" w:rsidR="006A7755" w:rsidRPr="000A0A5F" w:rsidRDefault="006A7755" w:rsidP="003C3461">
      <w:pPr>
        <w:pStyle w:val="PL"/>
      </w:pPr>
      <w:r w:rsidRPr="000A0A5F">
        <w:t xml:space="preserve">          $ref: '#/components/schemas/UavPolicy'</w:t>
      </w:r>
    </w:p>
    <w:p w14:paraId="0AD929B4" w14:textId="77777777" w:rsidR="00A313ED" w:rsidRPr="000A0A5F" w:rsidRDefault="00A313ED" w:rsidP="00A313ED">
      <w:pPr>
        <w:pStyle w:val="PL"/>
        <w:rPr>
          <w:lang w:eastAsia="zh-CN"/>
        </w:rPr>
      </w:pPr>
      <w:r w:rsidRPr="000A0A5F">
        <w:rPr>
          <w:lang w:eastAsia="zh-CN"/>
        </w:rPr>
        <w:t xml:space="preserve">        sesEstInd:</w:t>
      </w:r>
    </w:p>
    <w:p w14:paraId="48218E92" w14:textId="77777777" w:rsidR="00A313ED" w:rsidRPr="000A0A5F" w:rsidRDefault="00A313ED" w:rsidP="00A313ED">
      <w:pPr>
        <w:pStyle w:val="PL"/>
        <w:rPr>
          <w:lang w:eastAsia="zh-CN"/>
        </w:rPr>
      </w:pPr>
      <w:r w:rsidRPr="000A0A5F">
        <w:rPr>
          <w:lang w:eastAsia="zh-CN"/>
        </w:rPr>
        <w:t xml:space="preserve">          type: boolean</w:t>
      </w:r>
    </w:p>
    <w:p w14:paraId="4A674903" w14:textId="77777777" w:rsidR="00815FEF" w:rsidRPr="000A0A5F" w:rsidRDefault="00A313ED" w:rsidP="00A313ED">
      <w:pPr>
        <w:pStyle w:val="PL"/>
        <w:rPr>
          <w:lang w:eastAsia="zh-CN"/>
        </w:rPr>
      </w:pPr>
      <w:r w:rsidRPr="000A0A5F">
        <w:rPr>
          <w:lang w:eastAsia="zh-CN"/>
        </w:rPr>
        <w:t xml:space="preserve">          description: </w:t>
      </w:r>
      <w:r w:rsidR="00815FEF" w:rsidRPr="000A0A5F">
        <w:rPr>
          <w:lang w:eastAsia="zh-CN"/>
        </w:rPr>
        <w:t>&gt;</w:t>
      </w:r>
    </w:p>
    <w:p w14:paraId="7768C6FC" w14:textId="77777777" w:rsidR="00815FEF" w:rsidRPr="000A0A5F" w:rsidRDefault="00815FEF" w:rsidP="00A313ED">
      <w:pPr>
        <w:pStyle w:val="PL"/>
        <w:rPr>
          <w:lang w:eastAsia="zh-CN"/>
        </w:rPr>
      </w:pPr>
      <w:r w:rsidRPr="000A0A5F">
        <w:rPr>
          <w:lang w:eastAsia="zh-CN"/>
        </w:rPr>
        <w:t xml:space="preserve">            </w:t>
      </w:r>
      <w:r w:rsidR="00A313ED" w:rsidRPr="000A0A5F">
        <w:rPr>
          <w:lang w:eastAsia="zh-CN"/>
        </w:rPr>
        <w:t xml:space="preserve">Set to true by the SCS/AS so that only </w:t>
      </w:r>
      <w:r w:rsidR="00706FFD" w:rsidRPr="000A0A5F">
        <w:rPr>
          <w:lang w:eastAsia="zh-CN"/>
        </w:rPr>
        <w:t xml:space="preserve">UAV's </w:t>
      </w:r>
      <w:r w:rsidR="00A313ED" w:rsidRPr="000A0A5F">
        <w:rPr>
          <w:lang w:eastAsia="zh-CN"/>
        </w:rPr>
        <w:t xml:space="preserve">with </w:t>
      </w:r>
      <w:r w:rsidR="00706FFD" w:rsidRPr="000A0A5F">
        <w:rPr>
          <w:lang w:eastAsia="zh-CN"/>
        </w:rPr>
        <w:t>"</w:t>
      </w:r>
      <w:r w:rsidR="00A313ED" w:rsidRPr="000A0A5F">
        <w:rPr>
          <w:lang w:eastAsia="zh-CN"/>
        </w:rPr>
        <w:t>PDU session established for DNN(s)</w:t>
      </w:r>
    </w:p>
    <w:p w14:paraId="09A6BC05" w14:textId="77777777" w:rsidR="00011189" w:rsidRPr="000A0A5F" w:rsidRDefault="00011189" w:rsidP="00011189">
      <w:pPr>
        <w:pStyle w:val="PL"/>
        <w:rPr>
          <w:lang w:eastAsia="zh-CN"/>
        </w:rPr>
      </w:pPr>
      <w:r w:rsidRPr="000A0A5F">
        <w:rPr>
          <w:lang w:eastAsia="zh-CN"/>
        </w:rPr>
        <w:t xml:space="preserve">            subject to aerial service" are to be listed in the Event report. Set to false or default</w:t>
      </w:r>
    </w:p>
    <w:p w14:paraId="5C87B2B4" w14:textId="77777777" w:rsidR="00A313ED" w:rsidRPr="000A0A5F" w:rsidRDefault="00011189" w:rsidP="00A313ED">
      <w:pPr>
        <w:pStyle w:val="PL"/>
        <w:rPr>
          <w:lang w:eastAsia="zh-CN"/>
        </w:rPr>
      </w:pPr>
      <w:r w:rsidRPr="000A0A5F">
        <w:rPr>
          <w:lang w:eastAsia="zh-CN"/>
        </w:rPr>
        <w:t xml:space="preserve">            false if omitted</w:t>
      </w:r>
      <w:r w:rsidR="00156FD3" w:rsidRPr="000A0A5F">
        <w:rPr>
          <w:lang w:eastAsia="zh-CN"/>
        </w:rPr>
        <w:t xml:space="preserve"> </w:t>
      </w:r>
      <w:r w:rsidR="00A313ED" w:rsidRPr="000A0A5F">
        <w:rPr>
          <w:lang w:eastAsia="zh-CN"/>
        </w:rPr>
        <w:t>otherwise.</w:t>
      </w:r>
    </w:p>
    <w:p w14:paraId="5CDF87A5" w14:textId="77777777" w:rsidR="00A313ED" w:rsidRPr="000A0A5F" w:rsidRDefault="00A313ED" w:rsidP="00A313ED">
      <w:pPr>
        <w:pStyle w:val="PL"/>
        <w:rPr>
          <w:lang w:eastAsia="zh-CN"/>
        </w:rPr>
      </w:pPr>
      <w:r w:rsidRPr="000A0A5F">
        <w:rPr>
          <w:lang w:eastAsia="zh-CN"/>
        </w:rPr>
        <w:t xml:space="preserve">        subType:</w:t>
      </w:r>
    </w:p>
    <w:p w14:paraId="0663A022" w14:textId="77777777" w:rsidR="003C3461" w:rsidRPr="000A0A5F" w:rsidRDefault="00A313ED" w:rsidP="00A313ED">
      <w:pPr>
        <w:pStyle w:val="PL"/>
        <w:rPr>
          <w:lang w:eastAsia="zh-CN"/>
        </w:rPr>
      </w:pPr>
      <w:r w:rsidRPr="000A0A5F">
        <w:rPr>
          <w:lang w:eastAsia="zh-CN"/>
        </w:rPr>
        <w:t xml:space="preserve">          $ref: '#/components/schemas/SubType'</w:t>
      </w:r>
    </w:p>
    <w:p w14:paraId="3702EE00" w14:textId="77777777" w:rsidR="0089078D" w:rsidRPr="000A0A5F" w:rsidRDefault="0089078D" w:rsidP="0089078D">
      <w:pPr>
        <w:pStyle w:val="PL"/>
      </w:pPr>
      <w:r w:rsidRPr="000A0A5F">
        <w:t xml:space="preserve">        </w:t>
      </w:r>
      <w:r w:rsidRPr="000A0A5F">
        <w:rPr>
          <w:lang w:eastAsia="zh-CN"/>
        </w:rPr>
        <w:t>add</w:t>
      </w:r>
      <w:r w:rsidRPr="000A0A5F">
        <w:rPr>
          <w:rFonts w:hint="eastAsia"/>
          <w:lang w:eastAsia="zh-CN"/>
        </w:rPr>
        <w:t>n</w:t>
      </w:r>
      <w:r w:rsidRPr="000A0A5F">
        <w:rPr>
          <w:lang w:eastAsia="zh-CN"/>
        </w:rPr>
        <w:t>MonTypes</w:t>
      </w:r>
      <w:r w:rsidRPr="000A0A5F">
        <w:t>:</w:t>
      </w:r>
    </w:p>
    <w:p w14:paraId="067151F1" w14:textId="77777777" w:rsidR="0089078D" w:rsidRPr="000A0A5F" w:rsidRDefault="0089078D" w:rsidP="0089078D">
      <w:pPr>
        <w:pStyle w:val="PL"/>
      </w:pPr>
      <w:r w:rsidRPr="000A0A5F">
        <w:t xml:space="preserve">          type: array</w:t>
      </w:r>
    </w:p>
    <w:p w14:paraId="44613928" w14:textId="77777777" w:rsidR="0089078D" w:rsidRPr="000A0A5F" w:rsidRDefault="0089078D" w:rsidP="0089078D">
      <w:pPr>
        <w:pStyle w:val="PL"/>
      </w:pPr>
      <w:r w:rsidRPr="000A0A5F">
        <w:t xml:space="preserve">          items:</w:t>
      </w:r>
    </w:p>
    <w:p w14:paraId="60DA8C9F" w14:textId="77777777" w:rsidR="0089078D" w:rsidRPr="000A0A5F" w:rsidRDefault="0089078D" w:rsidP="0089078D">
      <w:pPr>
        <w:pStyle w:val="PL"/>
      </w:pPr>
      <w:r w:rsidRPr="000A0A5F">
        <w:t xml:space="preserve">            $ref: '#/components/schemas/</w:t>
      </w:r>
      <w:r w:rsidRPr="000A0A5F">
        <w:rPr>
          <w:lang w:eastAsia="zh-CN"/>
        </w:rPr>
        <w:t>MonitoringType</w:t>
      </w:r>
      <w:r w:rsidRPr="000A0A5F">
        <w:t>'</w:t>
      </w:r>
    </w:p>
    <w:p w14:paraId="3B51887A" w14:textId="77777777" w:rsidR="0089078D" w:rsidRPr="000A0A5F" w:rsidRDefault="0089078D" w:rsidP="0089078D">
      <w:pPr>
        <w:pStyle w:val="PL"/>
      </w:pPr>
      <w:r w:rsidRPr="000A0A5F">
        <w:t xml:space="preserve">        </w:t>
      </w:r>
      <w:r w:rsidRPr="000A0A5F">
        <w:rPr>
          <w:lang w:eastAsia="zh-CN"/>
        </w:rPr>
        <w:t>add</w:t>
      </w:r>
      <w:r w:rsidRPr="000A0A5F">
        <w:rPr>
          <w:rFonts w:hint="eastAsia"/>
          <w:lang w:eastAsia="zh-CN"/>
        </w:rPr>
        <w:t>n</w:t>
      </w:r>
      <w:r w:rsidRPr="000A0A5F">
        <w:rPr>
          <w:lang w:eastAsia="zh-CN"/>
        </w:rPr>
        <w:t>Mon</w:t>
      </w:r>
      <w:r w:rsidRPr="000A0A5F">
        <w:t>EventReports:</w:t>
      </w:r>
    </w:p>
    <w:p w14:paraId="41ED8C8F" w14:textId="77777777" w:rsidR="0089078D" w:rsidRPr="000A0A5F" w:rsidRDefault="0089078D" w:rsidP="0089078D">
      <w:pPr>
        <w:pStyle w:val="PL"/>
      </w:pPr>
      <w:r w:rsidRPr="000A0A5F">
        <w:t xml:space="preserve">          type: array</w:t>
      </w:r>
    </w:p>
    <w:p w14:paraId="5136146D" w14:textId="77777777" w:rsidR="0089078D" w:rsidRPr="000A0A5F" w:rsidRDefault="0089078D" w:rsidP="0089078D">
      <w:pPr>
        <w:pStyle w:val="PL"/>
      </w:pPr>
      <w:r w:rsidRPr="000A0A5F">
        <w:t xml:space="preserve">          items:</w:t>
      </w:r>
    </w:p>
    <w:p w14:paraId="22BA8892" w14:textId="77777777" w:rsidR="0089078D" w:rsidRPr="000A0A5F" w:rsidRDefault="0089078D" w:rsidP="0089078D">
      <w:pPr>
        <w:pStyle w:val="PL"/>
      </w:pPr>
      <w:r w:rsidRPr="000A0A5F">
        <w:t xml:space="preserve">            $ref: '#/components/schemas/MonitoringEventReport'</w:t>
      </w:r>
    </w:p>
    <w:p w14:paraId="6915FCE3" w14:textId="77777777" w:rsidR="008D34A0" w:rsidRPr="000A0A5F" w:rsidRDefault="008D34A0" w:rsidP="008D34A0">
      <w:pPr>
        <w:pStyle w:val="PL"/>
      </w:pPr>
      <w:r w:rsidRPr="000A0A5F">
        <w:t xml:space="preserve">        ueIpAddr:</w:t>
      </w:r>
    </w:p>
    <w:p w14:paraId="0B9384FB" w14:textId="77777777" w:rsidR="008D34A0" w:rsidRPr="000A0A5F" w:rsidRDefault="008D34A0" w:rsidP="008D34A0">
      <w:pPr>
        <w:pStyle w:val="PL"/>
      </w:pPr>
      <w:r w:rsidRPr="000A0A5F">
        <w:t xml:space="preserve">          $ref: 'TS29571_CommonData.yaml#/components/schemas/IpAddr'</w:t>
      </w:r>
    </w:p>
    <w:p w14:paraId="356155F8" w14:textId="77777777" w:rsidR="008D34A0" w:rsidRPr="000A0A5F" w:rsidRDefault="008D34A0" w:rsidP="008D34A0">
      <w:pPr>
        <w:pStyle w:val="PL"/>
      </w:pPr>
      <w:r w:rsidRPr="000A0A5F">
        <w:t xml:space="preserve">        ueMacAddr:</w:t>
      </w:r>
    </w:p>
    <w:p w14:paraId="722BDB30" w14:textId="77777777" w:rsidR="008D34A0" w:rsidRPr="000A0A5F" w:rsidRDefault="008D34A0" w:rsidP="008D34A0">
      <w:pPr>
        <w:pStyle w:val="PL"/>
      </w:pPr>
      <w:r w:rsidRPr="000A0A5F">
        <w:t xml:space="preserve">          $ref: 'TS29571_CommonData.yaml#/components/schemas/MacAddr48'</w:t>
      </w:r>
    </w:p>
    <w:p w14:paraId="1784C750" w14:textId="77777777" w:rsidR="00C520FB" w:rsidRPr="000A0A5F" w:rsidRDefault="00C520FB" w:rsidP="00C520FB">
      <w:pPr>
        <w:pStyle w:val="PL"/>
      </w:pPr>
      <w:r w:rsidRPr="000A0A5F">
        <w:t xml:space="preserve">        revocationNotifUri:</w:t>
      </w:r>
    </w:p>
    <w:p w14:paraId="5BDEF9BD" w14:textId="77777777" w:rsidR="00C520FB" w:rsidRPr="000A0A5F" w:rsidRDefault="00C520FB" w:rsidP="00C520FB">
      <w:pPr>
        <w:pStyle w:val="PL"/>
      </w:pPr>
      <w:r w:rsidRPr="000A0A5F">
        <w:t xml:space="preserve">          $ref: 'TS29122_CommonData.yaml#/components/schemas/Uri'</w:t>
      </w:r>
    </w:p>
    <w:p w14:paraId="141FB1E9" w14:textId="77777777" w:rsidR="006938AE" w:rsidRPr="000A0A5F" w:rsidRDefault="006938AE" w:rsidP="006938AE">
      <w:pPr>
        <w:pStyle w:val="PL"/>
      </w:pPr>
      <w:r w:rsidRPr="000A0A5F">
        <w:t xml:space="preserve">        reqRangSlRes:</w:t>
      </w:r>
    </w:p>
    <w:p w14:paraId="1EF900DA" w14:textId="77777777" w:rsidR="006938AE" w:rsidRPr="000A0A5F" w:rsidRDefault="006938AE" w:rsidP="006938AE">
      <w:pPr>
        <w:pStyle w:val="PL"/>
      </w:pPr>
      <w:r w:rsidRPr="000A0A5F">
        <w:t xml:space="preserve">          type: array</w:t>
      </w:r>
    </w:p>
    <w:p w14:paraId="51A2706E" w14:textId="77777777" w:rsidR="006938AE" w:rsidRPr="000A0A5F" w:rsidRDefault="006938AE" w:rsidP="006938AE">
      <w:pPr>
        <w:pStyle w:val="PL"/>
      </w:pPr>
      <w:r w:rsidRPr="000A0A5F">
        <w:t xml:space="preserve">          items:</w:t>
      </w:r>
    </w:p>
    <w:p w14:paraId="5FBFFF81" w14:textId="77777777" w:rsidR="006938AE" w:rsidRPr="000A0A5F" w:rsidRDefault="006938AE" w:rsidP="006938AE">
      <w:pPr>
        <w:pStyle w:val="PL"/>
      </w:pPr>
      <w:r w:rsidRPr="000A0A5F">
        <w:t xml:space="preserve">            </w:t>
      </w:r>
      <w:r w:rsidRPr="000A0A5F">
        <w:rPr>
          <w:lang w:val="en-US"/>
        </w:rPr>
        <w:t xml:space="preserve">$ref: </w:t>
      </w:r>
      <w:r w:rsidRPr="000A0A5F">
        <w:t>'TS29572_Nlmf_Location.yaml#/components/schemas</w:t>
      </w:r>
      <w:r w:rsidRPr="000A0A5F">
        <w:rPr>
          <w:lang w:val="en-US"/>
        </w:rPr>
        <w:t>/</w:t>
      </w:r>
      <w:r w:rsidRPr="000A0A5F">
        <w:t>RangingSlResult'</w:t>
      </w:r>
    </w:p>
    <w:p w14:paraId="63B9E602" w14:textId="77777777" w:rsidR="006938AE" w:rsidRPr="000A0A5F" w:rsidRDefault="006938AE" w:rsidP="006938AE">
      <w:pPr>
        <w:pStyle w:val="PL"/>
      </w:pPr>
      <w:r w:rsidRPr="000A0A5F">
        <w:t xml:space="preserve">          minItems: 1</w:t>
      </w:r>
    </w:p>
    <w:p w14:paraId="6DB9B503" w14:textId="77777777" w:rsidR="00133DBE" w:rsidRPr="000A0A5F" w:rsidRDefault="00133DBE" w:rsidP="00133DBE">
      <w:pPr>
        <w:pStyle w:val="PL"/>
      </w:pPr>
      <w:r w:rsidRPr="000A0A5F">
        <w:t xml:space="preserve">        </w:t>
      </w:r>
      <w:r w:rsidRPr="000A0A5F">
        <w:rPr>
          <w:lang w:eastAsia="zh-CN"/>
        </w:rPr>
        <w:t>relatedU</w:t>
      </w:r>
      <w:r>
        <w:rPr>
          <w:lang w:eastAsia="zh-CN"/>
        </w:rPr>
        <w:t>e</w:t>
      </w:r>
      <w:r w:rsidRPr="000A0A5F">
        <w:rPr>
          <w:lang w:eastAsia="zh-CN"/>
        </w:rPr>
        <w:t>s</w:t>
      </w:r>
      <w:r w:rsidRPr="000A0A5F">
        <w:t>:</w:t>
      </w:r>
    </w:p>
    <w:p w14:paraId="08622F93" w14:textId="77777777" w:rsidR="00133DBE" w:rsidRPr="000A0A5F" w:rsidRDefault="00133DBE" w:rsidP="00133DBE">
      <w:pPr>
        <w:pStyle w:val="PL"/>
      </w:pPr>
      <w:r w:rsidRPr="000A0A5F">
        <w:t xml:space="preserve">          type: </w:t>
      </w:r>
      <w:r>
        <w:t>object</w:t>
      </w:r>
    </w:p>
    <w:p w14:paraId="39C7DB11" w14:textId="77777777" w:rsidR="00133DBE" w:rsidRPr="000A0A5F" w:rsidRDefault="00133DBE" w:rsidP="00133DBE">
      <w:pPr>
        <w:pStyle w:val="PL"/>
      </w:pPr>
      <w:r w:rsidRPr="000A0A5F">
        <w:t xml:space="preserve">          additionalProperties:</w:t>
      </w:r>
    </w:p>
    <w:p w14:paraId="432BEBA6" w14:textId="77777777" w:rsidR="00133DBE" w:rsidRPr="000A0A5F" w:rsidRDefault="00133DBE" w:rsidP="00133DBE">
      <w:pPr>
        <w:pStyle w:val="PL"/>
      </w:pPr>
      <w:r w:rsidRPr="000A0A5F">
        <w:t xml:space="preserve">            </w:t>
      </w:r>
      <w:r w:rsidRPr="000A0A5F">
        <w:rPr>
          <w:lang w:val="en-US"/>
        </w:rPr>
        <w:t xml:space="preserve">$ref: </w:t>
      </w:r>
      <w:r w:rsidRPr="000A0A5F">
        <w:t>'TS29572_Nlmf_Location.yaml#/components/schemas/RelatedU</w:t>
      </w:r>
      <w:r>
        <w:t>e</w:t>
      </w:r>
      <w:r w:rsidRPr="000A0A5F">
        <w:t>'</w:t>
      </w:r>
    </w:p>
    <w:p w14:paraId="06FC1C4B" w14:textId="77777777" w:rsidR="006938AE" w:rsidRPr="000A0A5F" w:rsidRDefault="006938AE" w:rsidP="006938AE">
      <w:pPr>
        <w:pStyle w:val="PL"/>
      </w:pPr>
      <w:r w:rsidRPr="000A0A5F">
        <w:t xml:space="preserve">          minProperties: 1</w:t>
      </w:r>
    </w:p>
    <w:p w14:paraId="10D62CAF" w14:textId="77777777" w:rsidR="006938AE" w:rsidRPr="000A0A5F" w:rsidRDefault="006938AE" w:rsidP="006938AE">
      <w:pPr>
        <w:pStyle w:val="PL"/>
      </w:pPr>
      <w:r w:rsidRPr="000A0A5F">
        <w:t xml:space="preserve">          description: &gt;</w:t>
      </w:r>
    </w:p>
    <w:p w14:paraId="037CFB56" w14:textId="77777777" w:rsidR="006938AE" w:rsidRDefault="006938AE" w:rsidP="006938AE">
      <w:pPr>
        <w:pStyle w:val="PL"/>
      </w:pPr>
      <w:r w:rsidRPr="000A0A5F">
        <w:t xml:space="preserve">            </w:t>
      </w:r>
      <w:r>
        <w:t>Contains a list of the related UE(s) for the ranging and sidelink positioning and the</w:t>
      </w:r>
    </w:p>
    <w:p w14:paraId="6CC2C9D6" w14:textId="77777777" w:rsidR="006938AE" w:rsidRDefault="006938AE" w:rsidP="006938AE">
      <w:pPr>
        <w:pStyle w:val="PL"/>
      </w:pPr>
      <w:r>
        <w:t xml:space="preserve">            corresponding information.</w:t>
      </w:r>
    </w:p>
    <w:p w14:paraId="07C60E68" w14:textId="77777777" w:rsidR="006938AE" w:rsidRDefault="006938AE" w:rsidP="006938AE">
      <w:pPr>
        <w:pStyle w:val="PL"/>
      </w:pPr>
      <w:r>
        <w:t xml:space="preserve">            The key of the map shall be a any unique string set to the value.</w:t>
      </w:r>
    </w:p>
    <w:p w14:paraId="54236267" w14:textId="77777777" w:rsidR="00CB0DD7" w:rsidRPr="000A0A5F" w:rsidRDefault="00CB0DD7">
      <w:pPr>
        <w:pStyle w:val="PL"/>
      </w:pPr>
      <w:r w:rsidRPr="000A0A5F">
        <w:t xml:space="preserve">      required:</w:t>
      </w:r>
    </w:p>
    <w:p w14:paraId="6C82F337" w14:textId="77777777" w:rsidR="00CB0DD7" w:rsidRPr="000A0A5F" w:rsidRDefault="00CB0DD7">
      <w:pPr>
        <w:pStyle w:val="PL"/>
      </w:pPr>
      <w:r w:rsidRPr="000A0A5F">
        <w:t xml:space="preserve">        - notificationDestination</w:t>
      </w:r>
    </w:p>
    <w:p w14:paraId="76B97119" w14:textId="77777777" w:rsidR="00CB0DD7" w:rsidRPr="000A0A5F" w:rsidRDefault="00CB0DD7">
      <w:pPr>
        <w:pStyle w:val="PL"/>
      </w:pPr>
      <w:r w:rsidRPr="000A0A5F">
        <w:t xml:space="preserve">        - monitoringType</w:t>
      </w:r>
    </w:p>
    <w:p w14:paraId="4334D07B" w14:textId="77777777" w:rsidR="00CB0DD7" w:rsidRPr="000A0A5F" w:rsidRDefault="00CB0DD7">
      <w:pPr>
        <w:pStyle w:val="PL"/>
      </w:pPr>
      <w:r w:rsidRPr="000A0A5F">
        <w:t xml:space="preserve">      anyOf:</w:t>
      </w:r>
    </w:p>
    <w:p w14:paraId="5C2ED706" w14:textId="77777777" w:rsidR="00CB0DD7" w:rsidRPr="000A0A5F" w:rsidRDefault="00CB0DD7">
      <w:pPr>
        <w:pStyle w:val="PL"/>
      </w:pPr>
      <w:r w:rsidRPr="000A0A5F">
        <w:t xml:space="preserve">        - required: [maximumNumberOfReports]</w:t>
      </w:r>
    </w:p>
    <w:p w14:paraId="0BFBE0F1" w14:textId="77777777" w:rsidR="00CB0DD7" w:rsidRPr="000A0A5F" w:rsidRDefault="00CB0DD7">
      <w:pPr>
        <w:pStyle w:val="PL"/>
      </w:pPr>
      <w:r w:rsidRPr="000A0A5F">
        <w:t xml:space="preserve">        - required: [monitorExpireTime]</w:t>
      </w:r>
    </w:p>
    <w:p w14:paraId="58F13645" w14:textId="77777777" w:rsidR="00815FEF" w:rsidRPr="000A0A5F" w:rsidRDefault="00815FEF">
      <w:pPr>
        <w:pStyle w:val="PL"/>
      </w:pPr>
    </w:p>
    <w:p w14:paraId="38BBE22A" w14:textId="77777777" w:rsidR="00CB0DD7" w:rsidRPr="000A0A5F" w:rsidRDefault="00CB0DD7">
      <w:pPr>
        <w:pStyle w:val="PL"/>
      </w:pPr>
      <w:r w:rsidRPr="000A0A5F">
        <w:t xml:space="preserve">    MonitoringNotification:</w:t>
      </w:r>
    </w:p>
    <w:p w14:paraId="1AE02AB8" w14:textId="77777777" w:rsidR="00CB0DD7" w:rsidRPr="000A0A5F" w:rsidRDefault="00CB0DD7">
      <w:pPr>
        <w:pStyle w:val="PL"/>
      </w:pPr>
      <w:r w:rsidRPr="000A0A5F">
        <w:t xml:space="preserve">      description: Represents </w:t>
      </w:r>
      <w:bookmarkStart w:id="11255" w:name="_Hlk69382477"/>
      <w:r w:rsidRPr="000A0A5F">
        <w:t>an</w:t>
      </w:r>
      <w:bookmarkEnd w:id="11255"/>
      <w:r w:rsidRPr="000A0A5F">
        <w:t xml:space="preserve"> event monitoring notification.</w:t>
      </w:r>
    </w:p>
    <w:p w14:paraId="24D396EF" w14:textId="77777777" w:rsidR="00CB0DD7" w:rsidRPr="000A0A5F" w:rsidRDefault="00CB0DD7">
      <w:pPr>
        <w:pStyle w:val="PL"/>
      </w:pPr>
      <w:r w:rsidRPr="000A0A5F">
        <w:t xml:space="preserve">      type: object</w:t>
      </w:r>
    </w:p>
    <w:p w14:paraId="64520A3E" w14:textId="77777777" w:rsidR="00CB0DD7" w:rsidRPr="000A0A5F" w:rsidRDefault="00CB0DD7">
      <w:pPr>
        <w:pStyle w:val="PL"/>
      </w:pPr>
      <w:r w:rsidRPr="000A0A5F">
        <w:t xml:space="preserve">      properties:</w:t>
      </w:r>
    </w:p>
    <w:p w14:paraId="3A5FC7F0" w14:textId="77777777" w:rsidR="00CB0DD7" w:rsidRPr="000A0A5F" w:rsidRDefault="00CB0DD7">
      <w:pPr>
        <w:pStyle w:val="PL"/>
      </w:pPr>
      <w:r w:rsidRPr="000A0A5F">
        <w:t xml:space="preserve">        subscription:</w:t>
      </w:r>
    </w:p>
    <w:p w14:paraId="07860CBF" w14:textId="77777777" w:rsidR="00CB0DD7" w:rsidRPr="000A0A5F" w:rsidRDefault="00CB0DD7">
      <w:pPr>
        <w:pStyle w:val="PL"/>
      </w:pPr>
      <w:r w:rsidRPr="000A0A5F">
        <w:t xml:space="preserve">          $ref: 'TS29122_CommonData.yaml#/components/schemas/Link'</w:t>
      </w:r>
    </w:p>
    <w:p w14:paraId="3CA3A499" w14:textId="77777777" w:rsidR="00CB0DD7" w:rsidRPr="000A0A5F" w:rsidRDefault="00CB0DD7">
      <w:pPr>
        <w:pStyle w:val="PL"/>
      </w:pPr>
      <w:r w:rsidRPr="000A0A5F">
        <w:t xml:space="preserve">        configResults:</w:t>
      </w:r>
    </w:p>
    <w:p w14:paraId="6CEE57AC" w14:textId="77777777" w:rsidR="00CB0DD7" w:rsidRPr="000A0A5F" w:rsidRDefault="00CB0DD7">
      <w:pPr>
        <w:pStyle w:val="PL"/>
      </w:pPr>
      <w:r w:rsidRPr="000A0A5F">
        <w:t xml:space="preserve">          type: array</w:t>
      </w:r>
    </w:p>
    <w:p w14:paraId="0EA65660" w14:textId="77777777" w:rsidR="00CB0DD7" w:rsidRPr="000A0A5F" w:rsidRDefault="00CB0DD7">
      <w:pPr>
        <w:pStyle w:val="PL"/>
      </w:pPr>
      <w:r w:rsidRPr="000A0A5F">
        <w:t xml:space="preserve">          items:</w:t>
      </w:r>
    </w:p>
    <w:p w14:paraId="1E4C6224" w14:textId="77777777" w:rsidR="00CB0DD7" w:rsidRPr="000A0A5F" w:rsidRDefault="00CB0DD7">
      <w:pPr>
        <w:pStyle w:val="PL"/>
      </w:pPr>
      <w:r w:rsidRPr="000A0A5F">
        <w:t xml:space="preserve">            $ref: 'TS29122_CommonData.yaml#/components/schemas/ConfigResult'</w:t>
      </w:r>
    </w:p>
    <w:p w14:paraId="735DBA92" w14:textId="77777777" w:rsidR="00CB0DD7" w:rsidRPr="000A0A5F" w:rsidRDefault="00CB0DD7">
      <w:pPr>
        <w:pStyle w:val="PL"/>
      </w:pPr>
      <w:r w:rsidRPr="000A0A5F">
        <w:t xml:space="preserve">          minItems: 1</w:t>
      </w:r>
    </w:p>
    <w:p w14:paraId="6DCB556B" w14:textId="77777777" w:rsidR="00CB0DD7" w:rsidRPr="000A0A5F" w:rsidRDefault="00CB0DD7">
      <w:pPr>
        <w:pStyle w:val="PL"/>
      </w:pPr>
      <w:r w:rsidRPr="000A0A5F">
        <w:t xml:space="preserve">          description: </w:t>
      </w:r>
      <w:r w:rsidRPr="000A0A5F">
        <w:rPr>
          <w:rFonts w:eastAsia="Times New Roman" w:cs="Arial"/>
          <w:szCs w:val="18"/>
        </w:rPr>
        <w:t>Each element i</w:t>
      </w:r>
      <w:r w:rsidRPr="000A0A5F">
        <w:rPr>
          <w:rFonts w:cs="Arial"/>
          <w:szCs w:val="18"/>
          <w:lang w:eastAsia="zh-CN"/>
        </w:rPr>
        <w:t xml:space="preserve">dentifies </w:t>
      </w:r>
      <w:r w:rsidRPr="000A0A5F">
        <w:t>a notification of grouping configuration result</w:t>
      </w:r>
      <w:r w:rsidRPr="000A0A5F">
        <w:rPr>
          <w:lang w:eastAsia="zh-CN"/>
        </w:rPr>
        <w:t>.</w:t>
      </w:r>
    </w:p>
    <w:p w14:paraId="2C98D6BE" w14:textId="77777777" w:rsidR="00CB0DD7" w:rsidRPr="000A0A5F" w:rsidRDefault="00CB0DD7">
      <w:pPr>
        <w:pStyle w:val="PL"/>
      </w:pPr>
      <w:r w:rsidRPr="000A0A5F">
        <w:t xml:space="preserve">        monitoringEventReports:</w:t>
      </w:r>
    </w:p>
    <w:p w14:paraId="7E730E03" w14:textId="77777777" w:rsidR="00CB0DD7" w:rsidRPr="000A0A5F" w:rsidRDefault="00CB0DD7">
      <w:pPr>
        <w:pStyle w:val="PL"/>
      </w:pPr>
      <w:r w:rsidRPr="000A0A5F">
        <w:t xml:space="preserve">          type: array</w:t>
      </w:r>
    </w:p>
    <w:p w14:paraId="1EED84E0" w14:textId="77777777" w:rsidR="00CB0DD7" w:rsidRPr="000A0A5F" w:rsidRDefault="00CB0DD7">
      <w:pPr>
        <w:pStyle w:val="PL"/>
      </w:pPr>
      <w:r w:rsidRPr="000A0A5F">
        <w:t xml:space="preserve">          items:</w:t>
      </w:r>
    </w:p>
    <w:p w14:paraId="190F3B8D" w14:textId="77777777" w:rsidR="00CB0DD7" w:rsidRPr="000A0A5F" w:rsidRDefault="00CB0DD7">
      <w:pPr>
        <w:pStyle w:val="PL"/>
      </w:pPr>
      <w:r w:rsidRPr="000A0A5F">
        <w:t xml:space="preserve">            $ref: '#/components/schemas/MonitoringEventReport'</w:t>
      </w:r>
    </w:p>
    <w:p w14:paraId="786C5035" w14:textId="77777777" w:rsidR="00CB0DD7" w:rsidRPr="000A0A5F" w:rsidRDefault="00CB0DD7">
      <w:pPr>
        <w:pStyle w:val="PL"/>
      </w:pPr>
      <w:r w:rsidRPr="000A0A5F">
        <w:t xml:space="preserve">          minItems: 1</w:t>
      </w:r>
    </w:p>
    <w:p w14:paraId="6E4E0619" w14:textId="77777777" w:rsidR="00CB0DD7" w:rsidRPr="000A0A5F" w:rsidRDefault="00CB0DD7">
      <w:pPr>
        <w:pStyle w:val="PL"/>
      </w:pPr>
      <w:r w:rsidRPr="000A0A5F">
        <w:t xml:space="preserve">          description: Monitoring event reports.</w:t>
      </w:r>
    </w:p>
    <w:p w14:paraId="424CEF3C" w14:textId="77777777" w:rsidR="00FE3C4C" w:rsidRPr="000A0A5F" w:rsidRDefault="00FE3C4C" w:rsidP="00FE3C4C">
      <w:pPr>
        <w:pStyle w:val="PL"/>
      </w:pPr>
      <w:r w:rsidRPr="000A0A5F">
        <w:t xml:space="preserve">        addedExternalIds:</w:t>
      </w:r>
    </w:p>
    <w:p w14:paraId="1C8297E8" w14:textId="77777777" w:rsidR="00FE3C4C" w:rsidRPr="000A0A5F" w:rsidRDefault="00FE3C4C" w:rsidP="00FE3C4C">
      <w:pPr>
        <w:pStyle w:val="PL"/>
      </w:pPr>
      <w:r w:rsidRPr="000A0A5F">
        <w:t xml:space="preserve">          type: array</w:t>
      </w:r>
    </w:p>
    <w:p w14:paraId="590A6138" w14:textId="77777777" w:rsidR="00FE3C4C" w:rsidRPr="000A0A5F" w:rsidRDefault="00FE3C4C" w:rsidP="00FE3C4C">
      <w:pPr>
        <w:pStyle w:val="PL"/>
      </w:pPr>
      <w:r w:rsidRPr="000A0A5F">
        <w:t xml:space="preserve">          items:</w:t>
      </w:r>
    </w:p>
    <w:p w14:paraId="7E40752F" w14:textId="77777777" w:rsidR="00FE3C4C" w:rsidRPr="000A0A5F" w:rsidRDefault="00FE3C4C" w:rsidP="00FE3C4C">
      <w:pPr>
        <w:pStyle w:val="PL"/>
      </w:pPr>
      <w:r w:rsidRPr="000A0A5F">
        <w:t xml:space="preserve">            $ref: 'TS29122_CommonData.yaml#/components/schemas/ExternalId'</w:t>
      </w:r>
    </w:p>
    <w:p w14:paraId="09DC9619" w14:textId="77777777" w:rsidR="00FE3C4C" w:rsidRPr="000A0A5F" w:rsidRDefault="00FE3C4C" w:rsidP="00FE3C4C">
      <w:pPr>
        <w:pStyle w:val="PL"/>
      </w:pPr>
      <w:r w:rsidRPr="000A0A5F">
        <w:t xml:space="preserve">          minItems: 1</w:t>
      </w:r>
    </w:p>
    <w:p w14:paraId="6E76E0AC" w14:textId="77777777" w:rsidR="00D1157A" w:rsidRPr="000A0A5F" w:rsidRDefault="00FE3C4C" w:rsidP="00FE3C4C">
      <w:pPr>
        <w:pStyle w:val="PL"/>
      </w:pPr>
      <w:r w:rsidRPr="000A0A5F">
        <w:t xml:space="preserve">          description: </w:t>
      </w:r>
      <w:r w:rsidR="00D1157A" w:rsidRPr="000A0A5F">
        <w:t>&gt;</w:t>
      </w:r>
    </w:p>
    <w:p w14:paraId="61960B09" w14:textId="77777777" w:rsidR="00D1157A" w:rsidRPr="000A0A5F" w:rsidRDefault="00D1157A" w:rsidP="00FE3C4C">
      <w:pPr>
        <w:pStyle w:val="PL"/>
      </w:pPr>
      <w:r w:rsidRPr="000A0A5F">
        <w:t xml:space="preserve">            </w:t>
      </w:r>
      <w:r w:rsidR="00FE3C4C" w:rsidRPr="000A0A5F">
        <w:t>Identifies the added external Identifier(s) within the active group via</w:t>
      </w:r>
    </w:p>
    <w:p w14:paraId="54324F7B" w14:textId="77777777" w:rsidR="00FE3C4C" w:rsidRPr="000A0A5F" w:rsidRDefault="00D1157A" w:rsidP="00FE3C4C">
      <w:pPr>
        <w:pStyle w:val="PL"/>
      </w:pPr>
      <w:r w:rsidRPr="000A0A5F">
        <w:t xml:space="preserve">           </w:t>
      </w:r>
      <w:r w:rsidR="00FE3C4C" w:rsidRPr="000A0A5F">
        <w:t xml:space="preserve"> the "externalGroupId" attribute within the MonitoringEventSubscription data type.</w:t>
      </w:r>
    </w:p>
    <w:p w14:paraId="291FFB26" w14:textId="77777777" w:rsidR="00FE3C4C" w:rsidRPr="000A0A5F" w:rsidRDefault="00FE3C4C" w:rsidP="00FE3C4C">
      <w:pPr>
        <w:pStyle w:val="PL"/>
      </w:pPr>
      <w:r w:rsidRPr="000A0A5F">
        <w:t xml:space="preserve">        addedMsisdns:</w:t>
      </w:r>
    </w:p>
    <w:p w14:paraId="4AF2B5FF" w14:textId="77777777" w:rsidR="00FE3C4C" w:rsidRPr="000A0A5F" w:rsidRDefault="00FE3C4C" w:rsidP="00FE3C4C">
      <w:pPr>
        <w:pStyle w:val="PL"/>
      </w:pPr>
      <w:r w:rsidRPr="000A0A5F">
        <w:t xml:space="preserve">          type: array</w:t>
      </w:r>
    </w:p>
    <w:p w14:paraId="5C3CE5A1" w14:textId="77777777" w:rsidR="00FE3C4C" w:rsidRPr="000A0A5F" w:rsidRDefault="00FE3C4C" w:rsidP="00FE3C4C">
      <w:pPr>
        <w:pStyle w:val="PL"/>
      </w:pPr>
      <w:r w:rsidRPr="000A0A5F">
        <w:t xml:space="preserve">          items:</w:t>
      </w:r>
    </w:p>
    <w:p w14:paraId="27424435" w14:textId="77777777" w:rsidR="00FE3C4C" w:rsidRPr="000A0A5F" w:rsidRDefault="00FE3C4C" w:rsidP="00FE3C4C">
      <w:pPr>
        <w:pStyle w:val="PL"/>
      </w:pPr>
      <w:r w:rsidRPr="000A0A5F">
        <w:t xml:space="preserve">            $ref: 'TS29122_CommonData.yaml#/components/schemas/Msisdn'</w:t>
      </w:r>
    </w:p>
    <w:p w14:paraId="343F5C41" w14:textId="77777777" w:rsidR="00FE3C4C" w:rsidRPr="000A0A5F" w:rsidRDefault="00FE3C4C" w:rsidP="00FE3C4C">
      <w:pPr>
        <w:pStyle w:val="PL"/>
      </w:pPr>
      <w:r w:rsidRPr="000A0A5F">
        <w:t xml:space="preserve">          minItems: 1</w:t>
      </w:r>
    </w:p>
    <w:p w14:paraId="7DC2E986" w14:textId="77777777" w:rsidR="00D1157A" w:rsidRPr="000A0A5F" w:rsidRDefault="00FE3C4C" w:rsidP="00FE3C4C">
      <w:pPr>
        <w:pStyle w:val="PL"/>
      </w:pPr>
      <w:r w:rsidRPr="000A0A5F">
        <w:t xml:space="preserve">          description: </w:t>
      </w:r>
      <w:r w:rsidR="00D1157A" w:rsidRPr="000A0A5F">
        <w:t>&gt;</w:t>
      </w:r>
    </w:p>
    <w:p w14:paraId="3985B78F" w14:textId="77777777" w:rsidR="00D1157A" w:rsidRPr="000A0A5F" w:rsidRDefault="00D1157A" w:rsidP="00FE3C4C">
      <w:pPr>
        <w:pStyle w:val="PL"/>
      </w:pPr>
      <w:r w:rsidRPr="000A0A5F">
        <w:t xml:space="preserve">            </w:t>
      </w:r>
      <w:r w:rsidR="00FE3C4C" w:rsidRPr="000A0A5F">
        <w:t>Identifies the added MSISDN(s) within the active group via the "externalGroupId"</w:t>
      </w:r>
    </w:p>
    <w:p w14:paraId="59DFC8C8" w14:textId="77777777" w:rsidR="00FE3C4C" w:rsidRPr="000A0A5F" w:rsidRDefault="00D1157A" w:rsidP="00FE3C4C">
      <w:pPr>
        <w:pStyle w:val="PL"/>
      </w:pPr>
      <w:r w:rsidRPr="000A0A5F">
        <w:t xml:space="preserve">           </w:t>
      </w:r>
      <w:r w:rsidR="00FE3C4C" w:rsidRPr="000A0A5F">
        <w:t xml:space="preserve"> attribute within the MonitoringEventSubscription data type.</w:t>
      </w:r>
    </w:p>
    <w:p w14:paraId="792686B5" w14:textId="77777777" w:rsidR="00CB0DD7" w:rsidRPr="000A0A5F" w:rsidRDefault="00CB0DD7">
      <w:pPr>
        <w:pStyle w:val="PL"/>
      </w:pPr>
      <w:r w:rsidRPr="000A0A5F">
        <w:t xml:space="preserve">        cancelExternalIds:</w:t>
      </w:r>
    </w:p>
    <w:p w14:paraId="560AB6BA" w14:textId="77777777" w:rsidR="00CB0DD7" w:rsidRPr="000A0A5F" w:rsidRDefault="00CB0DD7">
      <w:pPr>
        <w:pStyle w:val="PL"/>
      </w:pPr>
      <w:r w:rsidRPr="000A0A5F">
        <w:t xml:space="preserve">          type: array</w:t>
      </w:r>
    </w:p>
    <w:p w14:paraId="7410E9D7" w14:textId="77777777" w:rsidR="00CB0DD7" w:rsidRPr="000A0A5F" w:rsidRDefault="00CB0DD7">
      <w:pPr>
        <w:pStyle w:val="PL"/>
      </w:pPr>
      <w:r w:rsidRPr="000A0A5F">
        <w:t xml:space="preserve">          items:</w:t>
      </w:r>
    </w:p>
    <w:p w14:paraId="47E7C901" w14:textId="77777777" w:rsidR="00CB0DD7" w:rsidRPr="000A0A5F" w:rsidRDefault="00CB0DD7">
      <w:pPr>
        <w:pStyle w:val="PL"/>
      </w:pPr>
      <w:r w:rsidRPr="000A0A5F">
        <w:t xml:space="preserve">            $ref: 'TS29122_CommonData.yaml#/components/schemas/ExternalId'</w:t>
      </w:r>
    </w:p>
    <w:p w14:paraId="2216F46C" w14:textId="77777777" w:rsidR="00CB0DD7" w:rsidRPr="000A0A5F" w:rsidRDefault="00CB0DD7">
      <w:pPr>
        <w:pStyle w:val="PL"/>
      </w:pPr>
      <w:r w:rsidRPr="000A0A5F">
        <w:t xml:space="preserve">          minItems: 1</w:t>
      </w:r>
    </w:p>
    <w:p w14:paraId="65AB8A88" w14:textId="77777777" w:rsidR="00D1157A" w:rsidRPr="000A0A5F" w:rsidRDefault="00CB0DD7">
      <w:pPr>
        <w:pStyle w:val="PL"/>
      </w:pPr>
      <w:r w:rsidRPr="000A0A5F">
        <w:t xml:space="preserve">          description: </w:t>
      </w:r>
      <w:r w:rsidR="00D1157A" w:rsidRPr="000A0A5F">
        <w:t>&gt;</w:t>
      </w:r>
    </w:p>
    <w:p w14:paraId="00EE5F33" w14:textId="77777777" w:rsidR="00D1157A" w:rsidRPr="000A0A5F" w:rsidRDefault="00D1157A">
      <w:pPr>
        <w:pStyle w:val="PL"/>
      </w:pPr>
      <w:r w:rsidRPr="000A0A5F">
        <w:t xml:space="preserve">            </w:t>
      </w:r>
      <w:r w:rsidR="00CB0DD7" w:rsidRPr="000A0A5F">
        <w:t>Identifies the cancelled external Identifier(s) within the active group via</w:t>
      </w:r>
    </w:p>
    <w:p w14:paraId="53C6C832" w14:textId="77777777" w:rsidR="00CB0DD7" w:rsidRPr="000A0A5F" w:rsidRDefault="00D1157A">
      <w:pPr>
        <w:pStyle w:val="PL"/>
      </w:pPr>
      <w:r w:rsidRPr="000A0A5F">
        <w:t xml:space="preserve">           </w:t>
      </w:r>
      <w:r w:rsidR="00CB0DD7" w:rsidRPr="000A0A5F">
        <w:t xml:space="preserve"> the "externalGroupId" attribute within the MonitoringEventSubscription data</w:t>
      </w:r>
      <w:r w:rsidR="00FE3C4C" w:rsidRPr="000A0A5F">
        <w:t xml:space="preserve"> type</w:t>
      </w:r>
      <w:r w:rsidR="00CB0DD7" w:rsidRPr="000A0A5F">
        <w:t>.</w:t>
      </w:r>
    </w:p>
    <w:p w14:paraId="0BFB0780" w14:textId="77777777" w:rsidR="00CB0DD7" w:rsidRPr="000A0A5F" w:rsidRDefault="00CB0DD7">
      <w:pPr>
        <w:pStyle w:val="PL"/>
      </w:pPr>
      <w:r w:rsidRPr="000A0A5F">
        <w:t xml:space="preserve">        cancelMsisdns:</w:t>
      </w:r>
    </w:p>
    <w:p w14:paraId="385B7691" w14:textId="77777777" w:rsidR="00CB0DD7" w:rsidRPr="000A0A5F" w:rsidRDefault="00CB0DD7">
      <w:pPr>
        <w:pStyle w:val="PL"/>
      </w:pPr>
      <w:r w:rsidRPr="000A0A5F">
        <w:t xml:space="preserve">          type: array</w:t>
      </w:r>
    </w:p>
    <w:p w14:paraId="27E073F1" w14:textId="77777777" w:rsidR="00CB0DD7" w:rsidRPr="000A0A5F" w:rsidRDefault="00CB0DD7">
      <w:pPr>
        <w:pStyle w:val="PL"/>
      </w:pPr>
      <w:r w:rsidRPr="000A0A5F">
        <w:t xml:space="preserve">          items:</w:t>
      </w:r>
    </w:p>
    <w:p w14:paraId="68CCA12A" w14:textId="77777777" w:rsidR="00CB0DD7" w:rsidRPr="000A0A5F" w:rsidRDefault="00CB0DD7">
      <w:pPr>
        <w:pStyle w:val="PL"/>
      </w:pPr>
      <w:r w:rsidRPr="000A0A5F">
        <w:t xml:space="preserve">            $ref: 'TS29122_CommonData.yaml#/components/schemas/Msisdn'</w:t>
      </w:r>
    </w:p>
    <w:p w14:paraId="0D4FC671" w14:textId="77777777" w:rsidR="00CB0DD7" w:rsidRPr="000A0A5F" w:rsidRDefault="00CB0DD7">
      <w:pPr>
        <w:pStyle w:val="PL"/>
      </w:pPr>
      <w:r w:rsidRPr="000A0A5F">
        <w:t xml:space="preserve">          minItems: 1</w:t>
      </w:r>
    </w:p>
    <w:p w14:paraId="487C8C08" w14:textId="77777777" w:rsidR="00D1157A" w:rsidRPr="000A0A5F" w:rsidRDefault="00CB0DD7">
      <w:pPr>
        <w:pStyle w:val="PL"/>
      </w:pPr>
      <w:r w:rsidRPr="000A0A5F">
        <w:t xml:space="preserve">          description: </w:t>
      </w:r>
      <w:r w:rsidR="00D1157A" w:rsidRPr="000A0A5F">
        <w:t>&gt;</w:t>
      </w:r>
    </w:p>
    <w:p w14:paraId="6D14E479" w14:textId="77777777" w:rsidR="00D1157A" w:rsidRPr="000A0A5F" w:rsidRDefault="00D1157A">
      <w:pPr>
        <w:pStyle w:val="PL"/>
      </w:pPr>
      <w:r w:rsidRPr="000A0A5F">
        <w:t xml:space="preserve">          </w:t>
      </w:r>
      <w:r w:rsidR="00231CEA" w:rsidRPr="000A0A5F">
        <w:t xml:space="preserve">  </w:t>
      </w:r>
      <w:r w:rsidR="00CB0DD7" w:rsidRPr="000A0A5F">
        <w:t>Identifies the cancelled MSISDN(s) within the active group via the "externalGroupId"</w:t>
      </w:r>
    </w:p>
    <w:p w14:paraId="558DE06E" w14:textId="77777777" w:rsidR="00CB0DD7" w:rsidRPr="000A0A5F" w:rsidRDefault="00D1157A">
      <w:pPr>
        <w:pStyle w:val="PL"/>
      </w:pPr>
      <w:r w:rsidRPr="000A0A5F">
        <w:t xml:space="preserve">         </w:t>
      </w:r>
      <w:r w:rsidR="0048643D" w:rsidRPr="000A0A5F">
        <w:t xml:space="preserve">  </w:t>
      </w:r>
      <w:r w:rsidR="00CB0DD7" w:rsidRPr="000A0A5F">
        <w:t xml:space="preserve"> attribute within the MonitoringEventSubscription data</w:t>
      </w:r>
      <w:r w:rsidR="00FE3C4C" w:rsidRPr="000A0A5F">
        <w:t xml:space="preserve"> type</w:t>
      </w:r>
      <w:r w:rsidR="00CB0DD7" w:rsidRPr="000A0A5F">
        <w:t>.</w:t>
      </w:r>
    </w:p>
    <w:p w14:paraId="3EE7BA25" w14:textId="77777777" w:rsidR="005B6DFB" w:rsidRPr="000A0A5F" w:rsidRDefault="005B6DFB" w:rsidP="005B6DFB">
      <w:pPr>
        <w:pStyle w:val="PL"/>
      </w:pPr>
      <w:r w:rsidRPr="000A0A5F">
        <w:t xml:space="preserve">        cancelInd:</w:t>
      </w:r>
    </w:p>
    <w:p w14:paraId="5ADD03A4" w14:textId="77777777" w:rsidR="005B6DFB" w:rsidRPr="000A0A5F" w:rsidRDefault="005B6DFB" w:rsidP="005B6DFB">
      <w:pPr>
        <w:pStyle w:val="PL"/>
      </w:pPr>
      <w:r w:rsidRPr="000A0A5F">
        <w:t xml:space="preserve">          type: boolean</w:t>
      </w:r>
    </w:p>
    <w:p w14:paraId="6BE1A17D" w14:textId="77777777" w:rsidR="005B6DFB" w:rsidRPr="000A0A5F" w:rsidRDefault="005B6DFB" w:rsidP="005B6DFB">
      <w:pPr>
        <w:pStyle w:val="PL"/>
      </w:pPr>
      <w:r w:rsidRPr="000A0A5F">
        <w:t xml:space="preserve">          description: &gt;</w:t>
      </w:r>
    </w:p>
    <w:p w14:paraId="49FD1C5D" w14:textId="77777777" w:rsidR="005B6DFB" w:rsidRPr="000A0A5F" w:rsidRDefault="005B6DFB" w:rsidP="005B6DFB">
      <w:pPr>
        <w:pStyle w:val="PL"/>
      </w:pPr>
      <w:r w:rsidRPr="000A0A5F">
        <w:t xml:space="preserve">            Indicates whether to request to cancel the corresponding monitoring subscription.</w:t>
      </w:r>
    </w:p>
    <w:p w14:paraId="0E36019E" w14:textId="77777777" w:rsidR="005B6DFB" w:rsidRPr="000A0A5F" w:rsidRDefault="005B6DFB" w:rsidP="005B6DFB">
      <w:pPr>
        <w:pStyle w:val="PL"/>
      </w:pPr>
      <w:r w:rsidRPr="000A0A5F">
        <w:t xml:space="preserve">            Set to false or omitted otherwise.</w:t>
      </w:r>
    </w:p>
    <w:p w14:paraId="48E8B81B" w14:textId="77777777" w:rsidR="00CB0DD7" w:rsidRPr="000A0A5F" w:rsidRDefault="00CB0DD7">
      <w:pPr>
        <w:pStyle w:val="PL"/>
      </w:pPr>
      <w:r w:rsidRPr="000A0A5F">
        <w:t xml:space="preserve">        appliedParam:</w:t>
      </w:r>
    </w:p>
    <w:p w14:paraId="22EBB602" w14:textId="77777777" w:rsidR="00CB0DD7" w:rsidRPr="000A0A5F" w:rsidRDefault="00CB0DD7">
      <w:pPr>
        <w:pStyle w:val="PL"/>
        <w:rPr>
          <w:rFonts w:hint="eastAsia"/>
          <w:lang w:eastAsia="zh-CN"/>
        </w:rPr>
      </w:pPr>
      <w:r w:rsidRPr="000A0A5F">
        <w:t xml:space="preserve">          $ref: '#/components/schemas/AppliedParameterConfiguration'</w:t>
      </w:r>
    </w:p>
    <w:p w14:paraId="47B2282B" w14:textId="77777777" w:rsidR="00CB0DD7" w:rsidRPr="000A0A5F" w:rsidRDefault="00CB0DD7">
      <w:pPr>
        <w:pStyle w:val="PL"/>
      </w:pPr>
      <w:r w:rsidRPr="000A0A5F">
        <w:t xml:space="preserve">      required:</w:t>
      </w:r>
    </w:p>
    <w:p w14:paraId="18BBD15D" w14:textId="77777777" w:rsidR="00CB0DD7" w:rsidRPr="000A0A5F" w:rsidRDefault="00CB0DD7">
      <w:pPr>
        <w:pStyle w:val="PL"/>
      </w:pPr>
      <w:r w:rsidRPr="000A0A5F">
        <w:t xml:space="preserve">        - subscription</w:t>
      </w:r>
    </w:p>
    <w:p w14:paraId="785BAB28" w14:textId="77777777" w:rsidR="00D1157A" w:rsidRPr="000A0A5F" w:rsidRDefault="00D1157A">
      <w:pPr>
        <w:pStyle w:val="PL"/>
      </w:pPr>
    </w:p>
    <w:p w14:paraId="6FC21D95" w14:textId="77777777" w:rsidR="00CB0DD7" w:rsidRPr="000A0A5F" w:rsidRDefault="00CB0DD7">
      <w:pPr>
        <w:pStyle w:val="PL"/>
      </w:pPr>
      <w:r w:rsidRPr="000A0A5F">
        <w:t xml:space="preserve">    MonitoringEventReport:</w:t>
      </w:r>
    </w:p>
    <w:p w14:paraId="04F5C74E" w14:textId="77777777" w:rsidR="00CB0DD7" w:rsidRPr="000A0A5F" w:rsidRDefault="00CB0DD7">
      <w:pPr>
        <w:pStyle w:val="PL"/>
      </w:pPr>
      <w:r w:rsidRPr="000A0A5F">
        <w:t xml:space="preserve">      description: Represents an event</w:t>
      </w:r>
      <w:r w:rsidRPr="000A0A5F">
        <w:rPr>
          <w:rFonts w:cs="Arial"/>
          <w:szCs w:val="18"/>
        </w:rPr>
        <w:t xml:space="preserve"> monitoring report.</w:t>
      </w:r>
    </w:p>
    <w:p w14:paraId="63EBBDA5" w14:textId="77777777" w:rsidR="00CB0DD7" w:rsidRPr="000A0A5F" w:rsidRDefault="00CB0DD7">
      <w:pPr>
        <w:pStyle w:val="PL"/>
      </w:pPr>
      <w:r w:rsidRPr="000A0A5F">
        <w:t xml:space="preserve">      type: object</w:t>
      </w:r>
    </w:p>
    <w:p w14:paraId="65D759A0" w14:textId="77777777" w:rsidR="00CB0DD7" w:rsidRPr="000A0A5F" w:rsidRDefault="00CB0DD7">
      <w:pPr>
        <w:pStyle w:val="PL"/>
      </w:pPr>
      <w:r w:rsidRPr="000A0A5F">
        <w:t xml:space="preserve">      properties:</w:t>
      </w:r>
    </w:p>
    <w:p w14:paraId="1196448A" w14:textId="77777777" w:rsidR="00CB0DD7" w:rsidRPr="000A0A5F" w:rsidRDefault="00CB0DD7">
      <w:pPr>
        <w:pStyle w:val="PL"/>
      </w:pPr>
      <w:r w:rsidRPr="000A0A5F">
        <w:t xml:space="preserve">        imeiChange:</w:t>
      </w:r>
    </w:p>
    <w:p w14:paraId="4CD02DCF" w14:textId="77777777" w:rsidR="00CB0DD7" w:rsidRPr="000A0A5F" w:rsidRDefault="00CB0DD7">
      <w:pPr>
        <w:pStyle w:val="PL"/>
      </w:pPr>
      <w:r w:rsidRPr="000A0A5F">
        <w:t xml:space="preserve">          $ref: '#/components/schemas/AssociationType'</w:t>
      </w:r>
    </w:p>
    <w:p w14:paraId="697A4992" w14:textId="77777777" w:rsidR="00CB0DD7" w:rsidRPr="000A0A5F" w:rsidRDefault="00CB0DD7">
      <w:pPr>
        <w:pStyle w:val="PL"/>
      </w:pPr>
      <w:r w:rsidRPr="000A0A5F">
        <w:t xml:space="preserve">        externalId:</w:t>
      </w:r>
    </w:p>
    <w:p w14:paraId="13654B0C" w14:textId="77777777" w:rsidR="00CB0DD7" w:rsidRPr="000A0A5F" w:rsidRDefault="00CB0DD7">
      <w:pPr>
        <w:pStyle w:val="PL"/>
      </w:pPr>
      <w:r w:rsidRPr="000A0A5F">
        <w:t xml:space="preserve">          $ref: 'TS29122_CommonData.yaml#/components/schemas/ExternalId'</w:t>
      </w:r>
    </w:p>
    <w:p w14:paraId="2FFCB924" w14:textId="77777777" w:rsidR="00CA3915" w:rsidRPr="000A0A5F" w:rsidRDefault="00CA3915" w:rsidP="00CA3915">
      <w:pPr>
        <w:pStyle w:val="PL"/>
      </w:pPr>
      <w:r w:rsidRPr="000A0A5F">
        <w:t xml:space="preserve">        appId:</w:t>
      </w:r>
    </w:p>
    <w:p w14:paraId="0D57733F" w14:textId="77777777" w:rsidR="00CA3915" w:rsidRPr="000A0A5F" w:rsidRDefault="00CA3915" w:rsidP="00CA3915">
      <w:pPr>
        <w:pStyle w:val="PL"/>
      </w:pPr>
      <w:r w:rsidRPr="000A0A5F">
        <w:t xml:space="preserve">          $ref: 'TS29571_CommonData.yaml#/components/schemas/</w:t>
      </w:r>
      <w:r w:rsidR="00A52DA9" w:rsidRPr="000A0A5F">
        <w:t>A</w:t>
      </w:r>
      <w:r w:rsidRPr="000A0A5F">
        <w:t>pplicationId'</w:t>
      </w:r>
    </w:p>
    <w:p w14:paraId="6EECF134" w14:textId="77777777" w:rsidR="00AB426E" w:rsidRPr="000A0A5F" w:rsidRDefault="00AB426E" w:rsidP="00AB426E">
      <w:pPr>
        <w:pStyle w:val="PL"/>
      </w:pPr>
      <w:r w:rsidRPr="000A0A5F">
        <w:t xml:space="preserve">        pduSessInfo:</w:t>
      </w:r>
    </w:p>
    <w:p w14:paraId="12EE565F" w14:textId="77777777" w:rsidR="00CA3915" w:rsidRPr="000A0A5F" w:rsidRDefault="00CA3915" w:rsidP="00CA3915">
      <w:pPr>
        <w:pStyle w:val="PL"/>
      </w:pPr>
      <w:r w:rsidRPr="000A0A5F">
        <w:t xml:space="preserve">          $ref: 'TS29523_Npcf_EventExposure</w:t>
      </w:r>
      <w:r w:rsidR="007C6E94" w:rsidRPr="000A0A5F">
        <w:t>.yaml</w:t>
      </w:r>
      <w:r w:rsidRPr="000A0A5F">
        <w:t>#/components/schemas/PduSessionInformation'</w:t>
      </w:r>
    </w:p>
    <w:p w14:paraId="5C74455D" w14:textId="77777777" w:rsidR="00CB0DD7" w:rsidRPr="000A0A5F" w:rsidRDefault="00CB0DD7">
      <w:pPr>
        <w:pStyle w:val="PL"/>
      </w:pPr>
      <w:r w:rsidRPr="000A0A5F">
        <w:t xml:space="preserve">        idleStatusInfo:</w:t>
      </w:r>
    </w:p>
    <w:p w14:paraId="7395EC3B" w14:textId="77777777" w:rsidR="00CB0DD7" w:rsidRPr="000A0A5F" w:rsidRDefault="00CB0DD7">
      <w:pPr>
        <w:pStyle w:val="PL"/>
      </w:pPr>
      <w:r w:rsidRPr="000A0A5F">
        <w:t xml:space="preserve">          $ref: '#/components/schemas/IdleStatusInfo'</w:t>
      </w:r>
    </w:p>
    <w:p w14:paraId="59947F67" w14:textId="77777777" w:rsidR="00CB0DD7" w:rsidRPr="000A0A5F" w:rsidRDefault="00CB0DD7">
      <w:pPr>
        <w:pStyle w:val="PL"/>
      </w:pPr>
      <w:r w:rsidRPr="000A0A5F">
        <w:t xml:space="preserve">        locationInfo:</w:t>
      </w:r>
    </w:p>
    <w:p w14:paraId="30E888E1" w14:textId="77777777" w:rsidR="00CB0DD7" w:rsidRPr="000A0A5F" w:rsidRDefault="00CB0DD7">
      <w:pPr>
        <w:pStyle w:val="PL"/>
      </w:pPr>
      <w:r w:rsidRPr="000A0A5F">
        <w:t xml:space="preserve">          $ref: '#/components/schemas/LocationInfo'</w:t>
      </w:r>
    </w:p>
    <w:p w14:paraId="63D8003E" w14:textId="77777777" w:rsidR="00CB0DD7" w:rsidRPr="000A0A5F" w:rsidRDefault="00CB0DD7">
      <w:pPr>
        <w:pStyle w:val="PL"/>
      </w:pPr>
      <w:r w:rsidRPr="000A0A5F">
        <w:t xml:space="preserve">        locFailureCause:</w:t>
      </w:r>
    </w:p>
    <w:p w14:paraId="708E48ED" w14:textId="77777777" w:rsidR="00CB0DD7" w:rsidRPr="000A0A5F" w:rsidRDefault="00CB0DD7">
      <w:pPr>
        <w:pStyle w:val="PL"/>
      </w:pPr>
      <w:r w:rsidRPr="000A0A5F">
        <w:t xml:space="preserve">          $ref: '#/components/schemas/LocationFailureCause'</w:t>
      </w:r>
    </w:p>
    <w:p w14:paraId="1D909659" w14:textId="77777777" w:rsidR="00CB0DD7" w:rsidRPr="000A0A5F" w:rsidRDefault="00CB0DD7">
      <w:pPr>
        <w:pStyle w:val="PL"/>
      </w:pPr>
      <w:r w:rsidRPr="000A0A5F">
        <w:t xml:space="preserve">        lossOfConnectReason:</w:t>
      </w:r>
    </w:p>
    <w:p w14:paraId="4EE49DB0" w14:textId="77777777" w:rsidR="00CB0DD7" w:rsidRPr="000A0A5F" w:rsidRDefault="00CB0DD7">
      <w:pPr>
        <w:pStyle w:val="PL"/>
      </w:pPr>
      <w:r w:rsidRPr="000A0A5F">
        <w:t xml:space="preserve">          type: integer</w:t>
      </w:r>
    </w:p>
    <w:p w14:paraId="33823C1C" w14:textId="77777777" w:rsidR="00D1157A" w:rsidRPr="000A0A5F" w:rsidRDefault="00CB0DD7">
      <w:pPr>
        <w:pStyle w:val="PL"/>
      </w:pPr>
      <w:r w:rsidRPr="000A0A5F">
        <w:t xml:space="preserve">          description: </w:t>
      </w:r>
      <w:r w:rsidR="00D1157A" w:rsidRPr="000A0A5F">
        <w:t>&gt;</w:t>
      </w:r>
    </w:p>
    <w:p w14:paraId="2648C97A" w14:textId="77777777" w:rsidR="00A1193A" w:rsidRPr="00152495" w:rsidRDefault="00A1193A" w:rsidP="00A1193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52495">
        <w:rPr>
          <w:rFonts w:ascii="Courier New" w:hAnsi="Courier New"/>
          <w:noProof/>
          <w:sz w:val="16"/>
        </w:rPr>
        <w:t xml:space="preserve">            If "monitoringType" is "LOSS_OF_CONNECTIVITY", this parameter shall be included</w:t>
      </w:r>
    </w:p>
    <w:p w14:paraId="516615DA" w14:textId="77777777" w:rsidR="00A1193A" w:rsidRPr="00152495" w:rsidRDefault="00A1193A" w:rsidP="00A1193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52495">
        <w:rPr>
          <w:rFonts w:ascii="Courier New" w:hAnsi="Courier New"/>
          <w:noProof/>
          <w:sz w:val="16"/>
        </w:rPr>
        <w:t xml:space="preserve">            if available to identify the reason why loss of connectivity is reported.</w:t>
      </w:r>
    </w:p>
    <w:p w14:paraId="54611F71" w14:textId="77777777" w:rsidR="00A1193A" w:rsidRPr="00152495" w:rsidRDefault="00A1193A" w:rsidP="00A1193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152495">
        <w:rPr>
          <w:rFonts w:ascii="Courier New" w:hAnsi="Courier New"/>
          <w:noProof/>
          <w:sz w:val="16"/>
        </w:rPr>
        <w:t xml:space="preserve">            </w:t>
      </w:r>
      <w:r>
        <w:rPr>
          <w:rFonts w:ascii="Courier New" w:hAnsi="Courier New"/>
          <w:noProof/>
          <w:sz w:val="16"/>
        </w:rPr>
        <w:t>See also</w:t>
      </w:r>
      <w:r w:rsidRPr="00152495">
        <w:rPr>
          <w:rFonts w:ascii="Courier New" w:hAnsi="Courier New"/>
          <w:noProof/>
          <w:sz w:val="16"/>
        </w:rPr>
        <w:t xml:space="preserve"> 3GPP TS 29.336 clause 8.4.58</w:t>
      </w:r>
      <w:r>
        <w:rPr>
          <w:rFonts w:ascii="Courier New" w:hAnsi="Courier New"/>
          <w:noProof/>
          <w:sz w:val="16"/>
        </w:rPr>
        <w:t xml:space="preserve"> for pre-5G</w:t>
      </w:r>
      <w:r w:rsidRPr="00152495">
        <w:rPr>
          <w:rFonts w:ascii="Courier New" w:hAnsi="Courier New"/>
          <w:noProof/>
          <w:sz w:val="16"/>
        </w:rPr>
        <w:t>.</w:t>
      </w:r>
    </w:p>
    <w:p w14:paraId="2D000453" w14:textId="77777777" w:rsidR="005F4987" w:rsidRPr="000A0A5F" w:rsidRDefault="005F4987" w:rsidP="005F4987">
      <w:pPr>
        <w:pStyle w:val="PL"/>
      </w:pPr>
      <w:r w:rsidRPr="000A0A5F">
        <w:t xml:space="preserve">        unavailPerDur:</w:t>
      </w:r>
    </w:p>
    <w:p w14:paraId="74B2A88F" w14:textId="77777777" w:rsidR="005F4987" w:rsidRPr="000A0A5F" w:rsidRDefault="005F4987" w:rsidP="005F4987">
      <w:pPr>
        <w:pStyle w:val="PL"/>
      </w:pPr>
      <w:r w:rsidRPr="000A0A5F">
        <w:t xml:space="preserve">          $ref: 'TS29122_CommonData.yaml#/components/schemas/DurationSec'</w:t>
      </w:r>
    </w:p>
    <w:p w14:paraId="04F96FF0" w14:textId="77777777" w:rsidR="00CB0DD7" w:rsidRPr="000A0A5F" w:rsidRDefault="00CB0DD7">
      <w:pPr>
        <w:pStyle w:val="PL"/>
      </w:pPr>
      <w:r w:rsidRPr="000A0A5F">
        <w:t xml:space="preserve">        maxUEAvailabilityTime:</w:t>
      </w:r>
    </w:p>
    <w:p w14:paraId="7047F292" w14:textId="77777777" w:rsidR="00CB0DD7" w:rsidRPr="000A0A5F" w:rsidRDefault="00CB0DD7">
      <w:pPr>
        <w:pStyle w:val="PL"/>
      </w:pPr>
      <w:r w:rsidRPr="000A0A5F">
        <w:t xml:space="preserve">          $ref: 'TS29122_CommonData.yaml#/components/schemas/DateTime'</w:t>
      </w:r>
    </w:p>
    <w:p w14:paraId="1331C793" w14:textId="77777777" w:rsidR="00CB0DD7" w:rsidRPr="000A0A5F" w:rsidRDefault="00CB0DD7">
      <w:pPr>
        <w:pStyle w:val="PL"/>
      </w:pPr>
      <w:r w:rsidRPr="000A0A5F">
        <w:t xml:space="preserve">        msisdn:</w:t>
      </w:r>
    </w:p>
    <w:p w14:paraId="77C201AE" w14:textId="77777777" w:rsidR="00CB0DD7" w:rsidRPr="000A0A5F" w:rsidRDefault="00CB0DD7">
      <w:pPr>
        <w:pStyle w:val="PL"/>
      </w:pPr>
      <w:r w:rsidRPr="000A0A5F">
        <w:t xml:space="preserve">          $ref: 'TS29122_CommonData.yaml#/components/schemas/Msisdn'</w:t>
      </w:r>
    </w:p>
    <w:p w14:paraId="68C761A6" w14:textId="77777777" w:rsidR="00CB0DD7" w:rsidRPr="000A0A5F" w:rsidRDefault="00CB0DD7">
      <w:pPr>
        <w:pStyle w:val="PL"/>
      </w:pPr>
      <w:r w:rsidRPr="000A0A5F">
        <w:t xml:space="preserve">        monitoringType:</w:t>
      </w:r>
    </w:p>
    <w:p w14:paraId="43FA1DCF" w14:textId="77777777" w:rsidR="00CB0DD7" w:rsidRPr="000A0A5F" w:rsidRDefault="00CB0DD7">
      <w:pPr>
        <w:pStyle w:val="PL"/>
      </w:pPr>
      <w:r w:rsidRPr="000A0A5F">
        <w:t xml:space="preserve">          $ref: '#/components/schemas/MonitoringType'</w:t>
      </w:r>
    </w:p>
    <w:p w14:paraId="6D565561" w14:textId="77777777" w:rsidR="00CB0DD7" w:rsidRPr="000A0A5F" w:rsidRDefault="00CB0DD7">
      <w:pPr>
        <w:pStyle w:val="PL"/>
      </w:pPr>
      <w:r w:rsidRPr="000A0A5F">
        <w:t xml:space="preserve">        uePerLocationReport:</w:t>
      </w:r>
    </w:p>
    <w:p w14:paraId="24165982" w14:textId="77777777" w:rsidR="00CB0DD7" w:rsidRPr="000A0A5F" w:rsidRDefault="00CB0DD7">
      <w:pPr>
        <w:pStyle w:val="PL"/>
      </w:pPr>
      <w:r w:rsidRPr="000A0A5F">
        <w:t xml:space="preserve">          $ref: '#/components/schemas/UePerLocationReport'</w:t>
      </w:r>
    </w:p>
    <w:p w14:paraId="0874A007" w14:textId="77777777" w:rsidR="00CB0DD7" w:rsidRPr="000A0A5F" w:rsidRDefault="00CB0DD7">
      <w:pPr>
        <w:pStyle w:val="PL"/>
      </w:pPr>
      <w:r w:rsidRPr="000A0A5F">
        <w:t xml:space="preserve">        plmnId:</w:t>
      </w:r>
    </w:p>
    <w:p w14:paraId="7D2BF12D" w14:textId="77777777" w:rsidR="00CB0DD7" w:rsidRPr="000A0A5F" w:rsidRDefault="00CB0DD7">
      <w:pPr>
        <w:pStyle w:val="PL"/>
      </w:pPr>
      <w:r w:rsidRPr="000A0A5F">
        <w:t xml:space="preserve">          $ref: 'TS29122_CommonData.yaml#/components/schemas/PlmnId'</w:t>
      </w:r>
    </w:p>
    <w:p w14:paraId="19D033E0" w14:textId="77777777" w:rsidR="00CB0DD7" w:rsidRPr="000A0A5F" w:rsidRDefault="00CB0DD7">
      <w:pPr>
        <w:pStyle w:val="PL"/>
      </w:pPr>
      <w:r w:rsidRPr="000A0A5F">
        <w:t xml:space="preserve">        reachabilityType:</w:t>
      </w:r>
    </w:p>
    <w:p w14:paraId="6362DAD6" w14:textId="77777777" w:rsidR="00CB0DD7" w:rsidRPr="000A0A5F" w:rsidRDefault="00CB0DD7">
      <w:pPr>
        <w:pStyle w:val="PL"/>
      </w:pPr>
      <w:r w:rsidRPr="000A0A5F">
        <w:t xml:space="preserve">          $ref: '#/components/schemas/ReachabilityType'</w:t>
      </w:r>
    </w:p>
    <w:p w14:paraId="62722200" w14:textId="77777777" w:rsidR="00F9278D" w:rsidRPr="000A0A5F" w:rsidRDefault="00F9278D" w:rsidP="00F9278D">
      <w:pPr>
        <w:pStyle w:val="PL"/>
      </w:pPr>
      <w:r w:rsidRPr="000A0A5F">
        <w:t xml:space="preserve">        roamingStatus:</w:t>
      </w:r>
    </w:p>
    <w:p w14:paraId="4F8F472B" w14:textId="77777777" w:rsidR="00F9278D" w:rsidRPr="000A0A5F" w:rsidRDefault="00F9278D" w:rsidP="00F9278D">
      <w:pPr>
        <w:pStyle w:val="PL"/>
      </w:pPr>
      <w:r w:rsidRPr="000A0A5F">
        <w:t xml:space="preserve">          type: boolean</w:t>
      </w:r>
    </w:p>
    <w:p w14:paraId="46AA2F69" w14:textId="77777777" w:rsidR="00F9278D" w:rsidRPr="000A0A5F" w:rsidRDefault="00F9278D" w:rsidP="00F9278D">
      <w:pPr>
        <w:pStyle w:val="PL"/>
      </w:pPr>
      <w:r w:rsidRPr="000A0A5F">
        <w:t xml:space="preserve">          description: &gt;</w:t>
      </w:r>
    </w:p>
    <w:p w14:paraId="09E9B37A" w14:textId="77777777" w:rsidR="00F9278D" w:rsidRPr="000A0A5F" w:rsidRDefault="00F9278D" w:rsidP="00F9278D">
      <w:pPr>
        <w:pStyle w:val="PL"/>
        <w:rPr>
          <w:rFonts w:cs="Arial"/>
          <w:szCs w:val="18"/>
          <w:lang w:eastAsia="zh-CN"/>
        </w:rPr>
      </w:pPr>
      <w:r w:rsidRPr="000A0A5F">
        <w:rPr>
          <w:rFonts w:cs="Arial"/>
          <w:szCs w:val="18"/>
          <w:lang w:eastAsia="zh-CN"/>
        </w:rPr>
        <w:t xml:space="preserve">            If "monitoringType" is "ROAMING_STATUS", this parameter shall be set to "true"</w:t>
      </w:r>
    </w:p>
    <w:p w14:paraId="65970B1C" w14:textId="77777777" w:rsidR="00F9278D" w:rsidRPr="000A0A5F" w:rsidRDefault="00F9278D" w:rsidP="00F9278D">
      <w:pPr>
        <w:pStyle w:val="PL"/>
        <w:rPr>
          <w:lang w:eastAsia="zh-CN"/>
        </w:rPr>
      </w:pPr>
      <w:r w:rsidRPr="000A0A5F">
        <w:rPr>
          <w:rFonts w:cs="Arial"/>
          <w:szCs w:val="18"/>
          <w:lang w:eastAsia="zh-CN"/>
        </w:rPr>
        <w:t xml:space="preserve">            if the </w:t>
      </w:r>
      <w:r w:rsidRPr="000A0A5F">
        <w:rPr>
          <w:rFonts w:cs="Arial" w:hint="eastAsia"/>
          <w:szCs w:val="18"/>
          <w:lang w:eastAsia="zh-CN"/>
        </w:rPr>
        <w:t>new</w:t>
      </w:r>
      <w:r w:rsidRPr="000A0A5F">
        <w:rPr>
          <w:rFonts w:cs="Arial"/>
          <w:szCs w:val="18"/>
          <w:lang w:eastAsia="zh-CN"/>
        </w:rPr>
        <w:t xml:space="preserve"> serving PLMN is different from the HPLMN. </w:t>
      </w:r>
      <w:r w:rsidRPr="000A0A5F">
        <w:rPr>
          <w:lang w:eastAsia="zh-CN"/>
        </w:rPr>
        <w:t>Set to false or</w:t>
      </w:r>
    </w:p>
    <w:p w14:paraId="6E922F6C" w14:textId="77777777" w:rsidR="00A14987" w:rsidRDefault="00A14987" w:rsidP="00A14987">
      <w:pPr>
        <w:pStyle w:val="PL"/>
        <w:rPr>
          <w:lang w:eastAsia="zh-CN"/>
        </w:rPr>
      </w:pPr>
      <w:r w:rsidRPr="000A0A5F">
        <w:rPr>
          <w:rFonts w:cs="Arial"/>
          <w:szCs w:val="18"/>
          <w:lang w:eastAsia="zh-CN"/>
        </w:rPr>
        <w:t xml:space="preserve">           </w:t>
      </w:r>
      <w:r w:rsidRPr="000A0A5F">
        <w:rPr>
          <w:lang w:eastAsia="zh-CN"/>
        </w:rPr>
        <w:t xml:space="preserve"> omitted otherwise.</w:t>
      </w:r>
    </w:p>
    <w:p w14:paraId="793244E8" w14:textId="77777777" w:rsidR="00A14987" w:rsidRDefault="00A14987" w:rsidP="00A14987">
      <w:pPr>
        <w:pStyle w:val="PL"/>
        <w:rPr>
          <w:lang w:eastAsia="en-GB"/>
        </w:rPr>
      </w:pPr>
      <w:r>
        <w:t xml:space="preserve">        pei:</w:t>
      </w:r>
    </w:p>
    <w:p w14:paraId="188A7018" w14:textId="77777777" w:rsidR="00A14987" w:rsidRPr="000A0A5F" w:rsidRDefault="00A14987" w:rsidP="00A14987">
      <w:pPr>
        <w:pStyle w:val="PL"/>
      </w:pPr>
      <w:r>
        <w:t xml:space="preserve">          $ref: 'TS29571_CommonData.yaml#/components/schemas/Pei'</w:t>
      </w:r>
    </w:p>
    <w:p w14:paraId="11FB0D48" w14:textId="77777777" w:rsidR="00F9278D" w:rsidRPr="000A0A5F" w:rsidRDefault="00F9278D" w:rsidP="00F9278D">
      <w:pPr>
        <w:pStyle w:val="PL"/>
      </w:pPr>
      <w:r w:rsidRPr="000A0A5F">
        <w:t xml:space="preserve">        failureCause:</w:t>
      </w:r>
    </w:p>
    <w:p w14:paraId="67393E59" w14:textId="77777777" w:rsidR="00CB0DD7" w:rsidRPr="000A0A5F" w:rsidRDefault="00CB0DD7">
      <w:pPr>
        <w:pStyle w:val="PL"/>
      </w:pPr>
      <w:r w:rsidRPr="000A0A5F">
        <w:t xml:space="preserve">          $ref: '#/components/schemas/FailureCause'</w:t>
      </w:r>
    </w:p>
    <w:p w14:paraId="1A19C935" w14:textId="77777777" w:rsidR="00CB0DD7" w:rsidRPr="000A0A5F" w:rsidRDefault="00CB0DD7">
      <w:pPr>
        <w:pStyle w:val="PL"/>
      </w:pPr>
      <w:r w:rsidRPr="000A0A5F">
        <w:t xml:space="preserve">        eventTime:</w:t>
      </w:r>
    </w:p>
    <w:p w14:paraId="6A48A6CE" w14:textId="77777777" w:rsidR="00CB0DD7" w:rsidRPr="000A0A5F" w:rsidRDefault="00CB0DD7">
      <w:pPr>
        <w:pStyle w:val="PL"/>
      </w:pPr>
      <w:r w:rsidRPr="000A0A5F">
        <w:t xml:space="preserve">          $ref: 'TS29122_CommonData.yaml#/components/schemas/DateTime'</w:t>
      </w:r>
    </w:p>
    <w:p w14:paraId="003421A7" w14:textId="77777777" w:rsidR="00CB0DD7" w:rsidRPr="000A0A5F" w:rsidRDefault="00CB0DD7">
      <w:pPr>
        <w:pStyle w:val="PL"/>
      </w:pPr>
      <w:r w:rsidRPr="000A0A5F">
        <w:t xml:space="preserve">        pdnConnInfoList:</w:t>
      </w:r>
    </w:p>
    <w:p w14:paraId="6AFBBDF6" w14:textId="77777777" w:rsidR="00CB0DD7" w:rsidRPr="000A0A5F" w:rsidRDefault="00CB0DD7">
      <w:pPr>
        <w:pStyle w:val="PL"/>
      </w:pPr>
      <w:r w:rsidRPr="000A0A5F">
        <w:t xml:space="preserve">          type: array</w:t>
      </w:r>
    </w:p>
    <w:p w14:paraId="56B36C58" w14:textId="77777777" w:rsidR="00CB0DD7" w:rsidRPr="000A0A5F" w:rsidRDefault="00CB0DD7">
      <w:pPr>
        <w:pStyle w:val="PL"/>
      </w:pPr>
      <w:r w:rsidRPr="000A0A5F">
        <w:t xml:space="preserve">          items:</w:t>
      </w:r>
    </w:p>
    <w:p w14:paraId="3C505C70" w14:textId="77777777" w:rsidR="00CB0DD7" w:rsidRPr="000A0A5F" w:rsidRDefault="00CB0DD7">
      <w:pPr>
        <w:pStyle w:val="PL"/>
      </w:pPr>
      <w:r w:rsidRPr="000A0A5F">
        <w:t xml:space="preserve">            $ref: '#/components/schemas/PdnConnectionInformation'</w:t>
      </w:r>
    </w:p>
    <w:p w14:paraId="71F700D0" w14:textId="77777777" w:rsidR="00CB0DD7" w:rsidRPr="000A0A5F" w:rsidRDefault="00CB0DD7">
      <w:pPr>
        <w:pStyle w:val="PL"/>
      </w:pPr>
      <w:r w:rsidRPr="000A0A5F">
        <w:t xml:space="preserve">          minItems: 1</w:t>
      </w:r>
    </w:p>
    <w:p w14:paraId="2BE71A62" w14:textId="77777777" w:rsidR="00CB0DD7" w:rsidRPr="000A0A5F" w:rsidRDefault="00CB0DD7">
      <w:pPr>
        <w:pStyle w:val="PL"/>
      </w:pPr>
      <w:r w:rsidRPr="000A0A5F">
        <w:t xml:space="preserve">        </w:t>
      </w:r>
      <w:r w:rsidRPr="000A0A5F">
        <w:rPr>
          <w:lang w:eastAsia="zh-CN"/>
        </w:rPr>
        <w:t>dddStatus</w:t>
      </w:r>
      <w:r w:rsidRPr="000A0A5F">
        <w:t>:</w:t>
      </w:r>
    </w:p>
    <w:p w14:paraId="5BEBEDF4" w14:textId="77777777" w:rsidR="00CB0DD7" w:rsidRPr="000A0A5F" w:rsidRDefault="00CB0DD7">
      <w:pPr>
        <w:pStyle w:val="PL"/>
      </w:pPr>
      <w:r w:rsidRPr="000A0A5F">
        <w:t xml:space="preserve">          $ref: 'TS29571_CommonData.yaml#/components/schemas/DlDataDeliveryStatus'</w:t>
      </w:r>
    </w:p>
    <w:p w14:paraId="05148701" w14:textId="77777777" w:rsidR="00CB0DD7" w:rsidRPr="000A0A5F" w:rsidRDefault="00CB0DD7">
      <w:pPr>
        <w:pStyle w:val="PL"/>
      </w:pPr>
      <w:r w:rsidRPr="000A0A5F">
        <w:t xml:space="preserve">        </w:t>
      </w:r>
      <w:r w:rsidRPr="000A0A5F">
        <w:rPr>
          <w:rFonts w:hint="eastAsia"/>
          <w:lang w:eastAsia="zh-CN"/>
        </w:rPr>
        <w:t>d</w:t>
      </w:r>
      <w:r w:rsidRPr="000A0A5F">
        <w:rPr>
          <w:lang w:eastAsia="zh-CN"/>
        </w:rPr>
        <w:t>ddTrafDescriptor</w:t>
      </w:r>
      <w:r w:rsidRPr="000A0A5F">
        <w:t>:</w:t>
      </w:r>
    </w:p>
    <w:p w14:paraId="7F8BF146" w14:textId="77777777" w:rsidR="00CB0DD7" w:rsidRPr="000A0A5F" w:rsidRDefault="00CB0DD7">
      <w:pPr>
        <w:pStyle w:val="PL"/>
      </w:pPr>
      <w:r w:rsidRPr="000A0A5F">
        <w:t xml:space="preserve">          $ref: 'TS29571_CommonData.yaml#/components/schemas/DddTrafficDescriptor'</w:t>
      </w:r>
    </w:p>
    <w:p w14:paraId="36B4084F" w14:textId="77777777" w:rsidR="00CB0DD7" w:rsidRPr="000A0A5F" w:rsidRDefault="00CB0DD7">
      <w:pPr>
        <w:pStyle w:val="PL"/>
      </w:pPr>
      <w:r w:rsidRPr="000A0A5F">
        <w:t xml:space="preserve">        </w:t>
      </w:r>
      <w:r w:rsidRPr="000A0A5F">
        <w:rPr>
          <w:lang w:eastAsia="zh-CN"/>
        </w:rPr>
        <w:t>maxWaitTime</w:t>
      </w:r>
      <w:r w:rsidRPr="000A0A5F">
        <w:t>:</w:t>
      </w:r>
    </w:p>
    <w:p w14:paraId="33AF9E89" w14:textId="77777777" w:rsidR="00CB0DD7" w:rsidRPr="000A0A5F" w:rsidRDefault="00CB0DD7">
      <w:pPr>
        <w:pStyle w:val="PL"/>
      </w:pPr>
      <w:r w:rsidRPr="000A0A5F">
        <w:t xml:space="preserve">          $ref: 'TS29122_CommonData.yaml#/components/schemas/DateTime'</w:t>
      </w:r>
    </w:p>
    <w:p w14:paraId="7361AD75" w14:textId="77777777" w:rsidR="00CB0DD7" w:rsidRPr="000A0A5F" w:rsidRDefault="00CB0DD7">
      <w:pPr>
        <w:pStyle w:val="PL"/>
      </w:pPr>
      <w:r w:rsidRPr="000A0A5F">
        <w:t xml:space="preserve">        apiCaps:</w:t>
      </w:r>
    </w:p>
    <w:p w14:paraId="05484A7B" w14:textId="77777777" w:rsidR="00CB0DD7" w:rsidRPr="000A0A5F" w:rsidRDefault="00CB0DD7">
      <w:pPr>
        <w:pStyle w:val="PL"/>
      </w:pPr>
      <w:r w:rsidRPr="000A0A5F">
        <w:t xml:space="preserve">          type: array</w:t>
      </w:r>
    </w:p>
    <w:p w14:paraId="415E1698" w14:textId="77777777" w:rsidR="00CB0DD7" w:rsidRPr="000A0A5F" w:rsidRDefault="00CB0DD7">
      <w:pPr>
        <w:pStyle w:val="PL"/>
      </w:pPr>
      <w:r w:rsidRPr="000A0A5F">
        <w:t xml:space="preserve">          items:</w:t>
      </w:r>
    </w:p>
    <w:p w14:paraId="51958AC0" w14:textId="77777777" w:rsidR="00CB0DD7" w:rsidRPr="000A0A5F" w:rsidRDefault="00CB0DD7">
      <w:pPr>
        <w:pStyle w:val="PL"/>
      </w:pPr>
      <w:r w:rsidRPr="000A0A5F">
        <w:t xml:space="preserve">            $ref: '#/components/schemas/ApiCapabilityInfo'</w:t>
      </w:r>
    </w:p>
    <w:p w14:paraId="70F8D72A" w14:textId="77777777" w:rsidR="00CB0DD7" w:rsidRPr="000A0A5F" w:rsidRDefault="00CB0DD7">
      <w:pPr>
        <w:pStyle w:val="PL"/>
      </w:pPr>
      <w:r w:rsidRPr="000A0A5F">
        <w:t xml:space="preserve">          minItems: 0</w:t>
      </w:r>
    </w:p>
    <w:p w14:paraId="15636A49" w14:textId="77777777" w:rsidR="00CB0DD7" w:rsidRPr="000A0A5F" w:rsidRDefault="00CB0DD7">
      <w:pPr>
        <w:pStyle w:val="PL"/>
      </w:pPr>
      <w:r w:rsidRPr="000A0A5F">
        <w:t xml:space="preserve">        </w:t>
      </w:r>
      <w:r w:rsidRPr="000A0A5F">
        <w:rPr>
          <w:lang w:eastAsia="zh-CN"/>
        </w:rPr>
        <w:t>nSStatusInfo</w:t>
      </w:r>
      <w:r w:rsidRPr="000A0A5F">
        <w:t>:</w:t>
      </w:r>
    </w:p>
    <w:p w14:paraId="21F12818" w14:textId="77777777" w:rsidR="00CB0DD7" w:rsidRPr="000A0A5F" w:rsidRDefault="00CB0DD7">
      <w:pPr>
        <w:pStyle w:val="PL"/>
      </w:pPr>
      <w:r w:rsidRPr="000A0A5F">
        <w:t xml:space="preserve">            $ref: 'TS29571_CommonData.yaml#/components/schemas/SACEvent</w:t>
      </w:r>
      <w:r w:rsidRPr="000A0A5F">
        <w:rPr>
          <w:lang w:eastAsia="zh-CN"/>
        </w:rPr>
        <w:t>Status</w:t>
      </w:r>
      <w:r w:rsidRPr="000A0A5F">
        <w:t>'</w:t>
      </w:r>
    </w:p>
    <w:p w14:paraId="3B9BF5B0" w14:textId="77777777" w:rsidR="00452B94" w:rsidRPr="000A0A5F" w:rsidRDefault="00452B94" w:rsidP="00452B94">
      <w:pPr>
        <w:pStyle w:val="PL"/>
      </w:pPr>
      <w:r w:rsidRPr="000A0A5F">
        <w:t xml:space="preserve">        afServiceId:</w:t>
      </w:r>
    </w:p>
    <w:p w14:paraId="692D3A06" w14:textId="77777777" w:rsidR="00452B94" w:rsidRPr="000A0A5F" w:rsidRDefault="00452B94" w:rsidP="00452B94">
      <w:pPr>
        <w:pStyle w:val="PL"/>
      </w:pPr>
      <w:r w:rsidRPr="000A0A5F">
        <w:t xml:space="preserve">          type: string</w:t>
      </w:r>
    </w:p>
    <w:p w14:paraId="0717F743" w14:textId="77777777" w:rsidR="003C3461" w:rsidRPr="000A0A5F" w:rsidRDefault="003C3461" w:rsidP="003C3461">
      <w:pPr>
        <w:pStyle w:val="PL"/>
      </w:pPr>
      <w:r w:rsidRPr="000A0A5F">
        <w:t xml:space="preserve">        </w:t>
      </w:r>
      <w:r w:rsidRPr="000A0A5F">
        <w:rPr>
          <w:lang w:eastAsia="zh-CN"/>
        </w:rPr>
        <w:t>servLevelDevId</w:t>
      </w:r>
      <w:r w:rsidRPr="000A0A5F">
        <w:t>:</w:t>
      </w:r>
    </w:p>
    <w:p w14:paraId="3D757B37" w14:textId="77777777" w:rsidR="003C3461" w:rsidRPr="000A0A5F" w:rsidRDefault="003C3461" w:rsidP="003C3461">
      <w:pPr>
        <w:pStyle w:val="PL"/>
      </w:pPr>
      <w:r w:rsidRPr="000A0A5F">
        <w:t xml:space="preserve">          type: string</w:t>
      </w:r>
    </w:p>
    <w:p w14:paraId="5F04B775" w14:textId="77777777" w:rsidR="00D1157A" w:rsidRPr="000A0A5F" w:rsidRDefault="003C3461" w:rsidP="003C3461">
      <w:pPr>
        <w:pStyle w:val="PL"/>
      </w:pPr>
      <w:r w:rsidRPr="000A0A5F">
        <w:t xml:space="preserve">          description: </w:t>
      </w:r>
      <w:r w:rsidR="00D1157A" w:rsidRPr="000A0A5F">
        <w:t>&gt;</w:t>
      </w:r>
    </w:p>
    <w:p w14:paraId="52FEF279" w14:textId="77777777" w:rsidR="00D1157A" w:rsidRPr="000A0A5F" w:rsidRDefault="00D1157A" w:rsidP="003C3461">
      <w:pPr>
        <w:pStyle w:val="PL"/>
      </w:pPr>
      <w:r w:rsidRPr="000A0A5F">
        <w:rPr>
          <w:rFonts w:cs="Arial"/>
          <w:szCs w:val="18"/>
          <w:lang w:eastAsia="zh-CN"/>
        </w:rPr>
        <w:t xml:space="preserve">            </w:t>
      </w:r>
      <w:r w:rsidR="003C3461" w:rsidRPr="000A0A5F">
        <w:rPr>
          <w:rFonts w:cs="Arial"/>
          <w:szCs w:val="18"/>
          <w:lang w:eastAsia="zh-CN"/>
        </w:rPr>
        <w:t>If "monitoringType" is "</w:t>
      </w:r>
      <w:r w:rsidR="003C3461" w:rsidRPr="000A0A5F">
        <w:rPr>
          <w:rFonts w:hint="eastAsia"/>
          <w:lang w:eastAsia="zh-CN"/>
        </w:rPr>
        <w:t>A</w:t>
      </w:r>
      <w:r w:rsidR="003C3461" w:rsidRPr="000A0A5F">
        <w:rPr>
          <w:lang w:eastAsia="zh-CN"/>
        </w:rPr>
        <w:t>REA_OF_INTEREST</w:t>
      </w:r>
      <w:r w:rsidR="003C3461" w:rsidRPr="000A0A5F">
        <w:t xml:space="preserve">", this parameter </w:t>
      </w:r>
      <w:r w:rsidR="003C3461" w:rsidRPr="000A0A5F">
        <w:rPr>
          <w:rFonts w:hint="eastAsia"/>
          <w:lang w:eastAsia="zh-CN"/>
        </w:rPr>
        <w:t>may</w:t>
      </w:r>
      <w:r w:rsidR="003C3461" w:rsidRPr="000A0A5F">
        <w:t xml:space="preserve"> be included</w:t>
      </w:r>
    </w:p>
    <w:p w14:paraId="19A8E62C" w14:textId="77777777" w:rsidR="003C3461" w:rsidRPr="000A0A5F" w:rsidRDefault="00D1157A" w:rsidP="003C3461">
      <w:pPr>
        <w:pStyle w:val="PL"/>
      </w:pPr>
      <w:r w:rsidRPr="000A0A5F">
        <w:t xml:space="preserve">           </w:t>
      </w:r>
      <w:r w:rsidR="003C3461" w:rsidRPr="000A0A5F">
        <w:t xml:space="preserve"> to</w:t>
      </w:r>
      <w:r w:rsidR="003C3461" w:rsidRPr="000A0A5F">
        <w:rPr>
          <w:rFonts w:cs="Arial"/>
          <w:szCs w:val="18"/>
          <w:lang w:eastAsia="zh-CN"/>
        </w:rPr>
        <w:t xml:space="preserve"> identify the UAV.</w:t>
      </w:r>
    </w:p>
    <w:p w14:paraId="7F92F422" w14:textId="77777777" w:rsidR="003C3461" w:rsidRPr="000A0A5F" w:rsidRDefault="003C3461" w:rsidP="003C3461">
      <w:pPr>
        <w:pStyle w:val="PL"/>
      </w:pPr>
      <w:r w:rsidRPr="000A0A5F">
        <w:t xml:space="preserve">        uavPresInd:</w:t>
      </w:r>
    </w:p>
    <w:p w14:paraId="43ACA780" w14:textId="77777777" w:rsidR="003C3461" w:rsidRPr="000A0A5F" w:rsidRDefault="003C3461" w:rsidP="003C3461">
      <w:pPr>
        <w:pStyle w:val="PL"/>
      </w:pPr>
      <w:r w:rsidRPr="000A0A5F">
        <w:t xml:space="preserve">          type: boolean</w:t>
      </w:r>
    </w:p>
    <w:p w14:paraId="51A2A9BF" w14:textId="77777777" w:rsidR="00D1157A" w:rsidRPr="000A0A5F" w:rsidRDefault="003C3461" w:rsidP="003C3461">
      <w:pPr>
        <w:pStyle w:val="PL"/>
      </w:pPr>
      <w:r w:rsidRPr="000A0A5F">
        <w:t xml:space="preserve">          description: </w:t>
      </w:r>
      <w:r w:rsidR="00D1157A" w:rsidRPr="000A0A5F">
        <w:t>&gt;</w:t>
      </w:r>
    </w:p>
    <w:p w14:paraId="6856F2D4" w14:textId="77777777" w:rsidR="00D1157A" w:rsidRPr="000A0A5F" w:rsidRDefault="00D1157A" w:rsidP="003C3461">
      <w:pPr>
        <w:pStyle w:val="PL"/>
        <w:rPr>
          <w:lang w:eastAsia="zh-CN"/>
        </w:rPr>
      </w:pPr>
      <w:r w:rsidRPr="000A0A5F">
        <w:rPr>
          <w:rFonts w:cs="Arial"/>
          <w:szCs w:val="18"/>
          <w:lang w:eastAsia="zh-CN"/>
        </w:rPr>
        <w:t xml:space="preserve">            </w:t>
      </w:r>
      <w:r w:rsidR="003C3461" w:rsidRPr="000A0A5F">
        <w:rPr>
          <w:rFonts w:cs="Arial"/>
          <w:szCs w:val="18"/>
          <w:lang w:eastAsia="zh-CN"/>
        </w:rPr>
        <w:t>If "monitoringType" is "</w:t>
      </w:r>
      <w:r w:rsidR="003C3461" w:rsidRPr="000A0A5F">
        <w:rPr>
          <w:rFonts w:hint="eastAsia"/>
          <w:lang w:eastAsia="zh-CN"/>
        </w:rPr>
        <w:t>A</w:t>
      </w:r>
      <w:r w:rsidR="003C3461" w:rsidRPr="000A0A5F">
        <w:rPr>
          <w:lang w:eastAsia="zh-CN"/>
        </w:rPr>
        <w:t>REA_OF_INTEREST</w:t>
      </w:r>
      <w:r w:rsidR="003C3461" w:rsidRPr="000A0A5F">
        <w:t>", this parameter shall be</w:t>
      </w:r>
      <w:r w:rsidR="003C3461" w:rsidRPr="000A0A5F">
        <w:rPr>
          <w:lang w:eastAsia="zh-CN"/>
        </w:rPr>
        <w:t xml:space="preserve"> set to true</w:t>
      </w:r>
    </w:p>
    <w:p w14:paraId="6AAEA52D" w14:textId="77777777" w:rsidR="003C3461" w:rsidRPr="000A0A5F" w:rsidRDefault="00D1157A" w:rsidP="003C3461">
      <w:pPr>
        <w:pStyle w:val="PL"/>
      </w:pPr>
      <w:r w:rsidRPr="000A0A5F">
        <w:rPr>
          <w:lang w:eastAsia="zh-CN"/>
        </w:rPr>
        <w:t xml:space="preserve">           </w:t>
      </w:r>
      <w:r w:rsidR="003C3461" w:rsidRPr="000A0A5F">
        <w:rPr>
          <w:lang w:eastAsia="zh-CN"/>
        </w:rPr>
        <w:t xml:space="preserve"> if the specified UAV is in the </w:t>
      </w:r>
      <w:r w:rsidR="003C3461" w:rsidRPr="000A0A5F">
        <w:t>monitoring area</w:t>
      </w:r>
      <w:r w:rsidR="003C3461" w:rsidRPr="000A0A5F">
        <w:rPr>
          <w:rFonts w:hint="eastAsia"/>
          <w:lang w:eastAsia="zh-CN"/>
        </w:rPr>
        <w:t>.</w:t>
      </w:r>
      <w:r w:rsidR="003C3461" w:rsidRPr="000A0A5F">
        <w:rPr>
          <w:lang w:eastAsia="zh-CN"/>
        </w:rPr>
        <w:t xml:space="preserve"> Set to false or omitted otherwise.</w:t>
      </w:r>
    </w:p>
    <w:p w14:paraId="49039A58" w14:textId="77777777" w:rsidR="00891D04" w:rsidRPr="000A0A5F" w:rsidRDefault="00891D04" w:rsidP="00891D04">
      <w:pPr>
        <w:pStyle w:val="PL"/>
      </w:pPr>
      <w:r w:rsidRPr="000A0A5F">
        <w:t xml:space="preserve">        groupMembListChanges:</w:t>
      </w:r>
    </w:p>
    <w:p w14:paraId="2A450A7F" w14:textId="77777777" w:rsidR="00891D04" w:rsidRPr="000A0A5F" w:rsidRDefault="00891D04" w:rsidP="00891D04">
      <w:pPr>
        <w:pStyle w:val="PL"/>
      </w:pPr>
      <w:r w:rsidRPr="000A0A5F">
        <w:t xml:space="preserve">          $ref: '#/components/schemas/GroupMembListChanges'</w:t>
      </w:r>
    </w:p>
    <w:p w14:paraId="35B06C86" w14:textId="77777777" w:rsidR="00891D04" w:rsidRDefault="00891D04" w:rsidP="00891D04">
      <w:pPr>
        <w:pStyle w:val="PL"/>
      </w:pPr>
      <w:r>
        <w:t xml:space="preserve">        sessInactiveTime:</w:t>
      </w:r>
    </w:p>
    <w:p w14:paraId="4C4027F9" w14:textId="77777777" w:rsidR="00891D04" w:rsidRDefault="00891D04" w:rsidP="00891D04">
      <w:pPr>
        <w:pStyle w:val="PL"/>
      </w:pPr>
      <w:r>
        <w:t xml:space="preserve">          $ref: 'TS29122_CommonData.yaml#/components/schemas/DurationSec'</w:t>
      </w:r>
    </w:p>
    <w:p w14:paraId="544A4662" w14:textId="77777777" w:rsidR="00891D04" w:rsidRDefault="00891D04" w:rsidP="00891D04">
      <w:pPr>
        <w:pStyle w:val="PL"/>
      </w:pPr>
      <w:r>
        <w:t xml:space="preserve">        trafficInfo:</w:t>
      </w:r>
    </w:p>
    <w:p w14:paraId="407B1004" w14:textId="77777777" w:rsidR="00891D04" w:rsidRDefault="00891D04" w:rsidP="00891D04">
      <w:pPr>
        <w:pStyle w:val="PL"/>
      </w:pPr>
      <w:r>
        <w:t xml:space="preserve">          $ref: 'TS29520_Nnwdaf_EventsSubscription.yaml#/components/schemas/TrafficInformation'</w:t>
      </w:r>
    </w:p>
    <w:p w14:paraId="4C22514E" w14:textId="77777777" w:rsidR="00CB0DD7" w:rsidRPr="000A0A5F" w:rsidRDefault="00CB0DD7">
      <w:pPr>
        <w:pStyle w:val="PL"/>
      </w:pPr>
      <w:r w:rsidRPr="000A0A5F">
        <w:t xml:space="preserve">      required:</w:t>
      </w:r>
    </w:p>
    <w:p w14:paraId="5B95EDBC" w14:textId="77777777" w:rsidR="00CB0DD7" w:rsidRPr="000A0A5F" w:rsidRDefault="00CB0DD7">
      <w:pPr>
        <w:pStyle w:val="PL"/>
      </w:pPr>
      <w:r w:rsidRPr="000A0A5F">
        <w:t xml:space="preserve">        - monitoringType</w:t>
      </w:r>
    </w:p>
    <w:p w14:paraId="21CE1B51" w14:textId="77777777" w:rsidR="000B5340" w:rsidRPr="000A0A5F" w:rsidRDefault="000B5340" w:rsidP="0089078D">
      <w:pPr>
        <w:pStyle w:val="PL"/>
      </w:pPr>
    </w:p>
    <w:p w14:paraId="7AFAB9FB" w14:textId="77777777" w:rsidR="0089078D" w:rsidRPr="000A0A5F" w:rsidRDefault="0089078D" w:rsidP="0089078D">
      <w:pPr>
        <w:pStyle w:val="PL"/>
      </w:pPr>
      <w:r w:rsidRPr="000A0A5F">
        <w:t xml:space="preserve">    MonitoringEventReports:</w:t>
      </w:r>
    </w:p>
    <w:p w14:paraId="7FBDBDED" w14:textId="77777777" w:rsidR="0089078D" w:rsidRPr="000A0A5F" w:rsidRDefault="0089078D" w:rsidP="0089078D">
      <w:pPr>
        <w:pStyle w:val="PL"/>
      </w:pPr>
      <w:r w:rsidRPr="000A0A5F">
        <w:t xml:space="preserve">      description: Represents a set of event monitoring reports.</w:t>
      </w:r>
    </w:p>
    <w:p w14:paraId="2D2C3518" w14:textId="77777777" w:rsidR="0089078D" w:rsidRPr="000A0A5F" w:rsidRDefault="0089078D" w:rsidP="0089078D">
      <w:pPr>
        <w:pStyle w:val="PL"/>
      </w:pPr>
      <w:r w:rsidRPr="000A0A5F">
        <w:t xml:space="preserve">      type: object</w:t>
      </w:r>
    </w:p>
    <w:p w14:paraId="13FDA746" w14:textId="77777777" w:rsidR="0089078D" w:rsidRPr="000A0A5F" w:rsidRDefault="0089078D" w:rsidP="0089078D">
      <w:pPr>
        <w:pStyle w:val="PL"/>
      </w:pPr>
      <w:r w:rsidRPr="000A0A5F">
        <w:t xml:space="preserve">      properties:</w:t>
      </w:r>
    </w:p>
    <w:p w14:paraId="0506DBD6" w14:textId="77777777" w:rsidR="0089078D" w:rsidRPr="000A0A5F" w:rsidRDefault="0089078D" w:rsidP="0089078D">
      <w:pPr>
        <w:pStyle w:val="PL"/>
      </w:pPr>
      <w:r w:rsidRPr="000A0A5F">
        <w:t xml:space="preserve">        monitoringEventReports:</w:t>
      </w:r>
    </w:p>
    <w:p w14:paraId="732C4514" w14:textId="77777777" w:rsidR="0089078D" w:rsidRPr="000A0A5F" w:rsidRDefault="0089078D" w:rsidP="0089078D">
      <w:pPr>
        <w:pStyle w:val="PL"/>
      </w:pPr>
      <w:r w:rsidRPr="000A0A5F">
        <w:t xml:space="preserve">          type: array</w:t>
      </w:r>
    </w:p>
    <w:p w14:paraId="04631425" w14:textId="77777777" w:rsidR="0089078D" w:rsidRPr="000A0A5F" w:rsidRDefault="0089078D" w:rsidP="0089078D">
      <w:pPr>
        <w:pStyle w:val="PL"/>
      </w:pPr>
      <w:r w:rsidRPr="000A0A5F">
        <w:t xml:space="preserve">          items:</w:t>
      </w:r>
    </w:p>
    <w:p w14:paraId="680876ED" w14:textId="77777777" w:rsidR="0089078D" w:rsidRPr="000A0A5F" w:rsidRDefault="0089078D" w:rsidP="0089078D">
      <w:pPr>
        <w:pStyle w:val="PL"/>
      </w:pPr>
      <w:r w:rsidRPr="000A0A5F">
        <w:t xml:space="preserve">            $ref: '#/components/schemas/MonitoringEventReport'</w:t>
      </w:r>
    </w:p>
    <w:p w14:paraId="27C757BD" w14:textId="77777777" w:rsidR="0089078D" w:rsidRPr="000A0A5F" w:rsidRDefault="0089078D" w:rsidP="0089078D">
      <w:pPr>
        <w:pStyle w:val="PL"/>
      </w:pPr>
      <w:r w:rsidRPr="000A0A5F">
        <w:t xml:space="preserve">          minItems: 1</w:t>
      </w:r>
    </w:p>
    <w:p w14:paraId="257DA7E2" w14:textId="77777777" w:rsidR="0089078D" w:rsidRPr="000A0A5F" w:rsidRDefault="0089078D" w:rsidP="0089078D">
      <w:pPr>
        <w:pStyle w:val="PL"/>
      </w:pPr>
      <w:r w:rsidRPr="000A0A5F">
        <w:t xml:space="preserve">      required:</w:t>
      </w:r>
    </w:p>
    <w:p w14:paraId="609E41BF" w14:textId="77777777" w:rsidR="0089078D" w:rsidRPr="000A0A5F" w:rsidRDefault="0089078D" w:rsidP="0089078D">
      <w:pPr>
        <w:pStyle w:val="PL"/>
      </w:pPr>
      <w:r w:rsidRPr="000A0A5F">
        <w:t xml:space="preserve">        - monitoringEventReports</w:t>
      </w:r>
    </w:p>
    <w:p w14:paraId="324D2284" w14:textId="77777777" w:rsidR="00D1157A" w:rsidRPr="000A0A5F" w:rsidRDefault="00D1157A">
      <w:pPr>
        <w:pStyle w:val="PL"/>
      </w:pPr>
    </w:p>
    <w:p w14:paraId="5431EB88" w14:textId="77777777" w:rsidR="00CB0DD7" w:rsidRPr="000A0A5F" w:rsidRDefault="00CB0DD7">
      <w:pPr>
        <w:pStyle w:val="PL"/>
      </w:pPr>
      <w:r w:rsidRPr="000A0A5F">
        <w:t xml:space="preserve">    IdleStatusInfo:</w:t>
      </w:r>
    </w:p>
    <w:p w14:paraId="1A25A87C" w14:textId="77777777" w:rsidR="00CB0DD7" w:rsidRPr="000A0A5F" w:rsidRDefault="00CB0DD7">
      <w:pPr>
        <w:pStyle w:val="PL"/>
      </w:pPr>
      <w:r w:rsidRPr="000A0A5F">
        <w:t xml:space="preserve">      description: Represents the information </w:t>
      </w:r>
      <w:bookmarkStart w:id="11256" w:name="_Hlk69382597"/>
      <w:r w:rsidRPr="000A0A5F">
        <w:t xml:space="preserve">relevant </w:t>
      </w:r>
      <w:bookmarkEnd w:id="11256"/>
      <w:r w:rsidRPr="000A0A5F">
        <w:t>to when the UE transitions into idle mode.</w:t>
      </w:r>
    </w:p>
    <w:p w14:paraId="31BD5BFD" w14:textId="77777777" w:rsidR="00CB0DD7" w:rsidRPr="000A0A5F" w:rsidRDefault="00CB0DD7">
      <w:pPr>
        <w:pStyle w:val="PL"/>
      </w:pPr>
      <w:r w:rsidRPr="000A0A5F">
        <w:t xml:space="preserve">      type: object</w:t>
      </w:r>
    </w:p>
    <w:p w14:paraId="487EC291" w14:textId="77777777" w:rsidR="00CB0DD7" w:rsidRPr="000A0A5F" w:rsidRDefault="00CB0DD7">
      <w:pPr>
        <w:pStyle w:val="PL"/>
      </w:pPr>
      <w:r w:rsidRPr="000A0A5F">
        <w:t xml:space="preserve">      properties:</w:t>
      </w:r>
    </w:p>
    <w:p w14:paraId="41FAFD5B" w14:textId="77777777" w:rsidR="00CB0DD7" w:rsidRPr="000A0A5F" w:rsidRDefault="00CB0DD7">
      <w:pPr>
        <w:pStyle w:val="PL"/>
      </w:pPr>
      <w:r w:rsidRPr="000A0A5F">
        <w:t xml:space="preserve">        activeTime:</w:t>
      </w:r>
    </w:p>
    <w:p w14:paraId="54D66D3D" w14:textId="77777777" w:rsidR="00CB0DD7" w:rsidRPr="000A0A5F" w:rsidRDefault="00CB0DD7">
      <w:pPr>
        <w:pStyle w:val="PL"/>
      </w:pPr>
      <w:r w:rsidRPr="000A0A5F">
        <w:t xml:space="preserve">          $ref: 'TS29122_CommonData.yaml#/components/schemas/DurationSec'</w:t>
      </w:r>
    </w:p>
    <w:p w14:paraId="4129AD8E" w14:textId="77777777" w:rsidR="00CB0DD7" w:rsidRPr="000A0A5F" w:rsidRDefault="00CB0DD7">
      <w:pPr>
        <w:pStyle w:val="PL"/>
      </w:pPr>
      <w:r w:rsidRPr="000A0A5F">
        <w:t xml:space="preserve">        edrxCycleLength:</w:t>
      </w:r>
    </w:p>
    <w:p w14:paraId="76F3E5BE" w14:textId="77777777" w:rsidR="00CB0DD7" w:rsidRPr="000A0A5F" w:rsidRDefault="00CB0DD7">
      <w:pPr>
        <w:pStyle w:val="PL"/>
      </w:pPr>
      <w:r w:rsidRPr="000A0A5F">
        <w:t xml:space="preserve">          format: float</w:t>
      </w:r>
    </w:p>
    <w:p w14:paraId="05C19CF8" w14:textId="77777777" w:rsidR="00CB0DD7" w:rsidRPr="000A0A5F" w:rsidRDefault="00CB0DD7">
      <w:pPr>
        <w:pStyle w:val="PL"/>
      </w:pPr>
      <w:r w:rsidRPr="000A0A5F">
        <w:t xml:space="preserve">          type: number</w:t>
      </w:r>
    </w:p>
    <w:p w14:paraId="6FAF7BC8" w14:textId="77777777" w:rsidR="00CB0DD7" w:rsidRPr="000A0A5F" w:rsidRDefault="00CB0DD7">
      <w:pPr>
        <w:pStyle w:val="PL"/>
      </w:pPr>
      <w:r w:rsidRPr="000A0A5F">
        <w:t xml:space="preserve">          minimum: 0</w:t>
      </w:r>
    </w:p>
    <w:p w14:paraId="3A2C8F82" w14:textId="77777777" w:rsidR="00CB0DD7" w:rsidRPr="000A0A5F" w:rsidRDefault="00CB0DD7">
      <w:pPr>
        <w:pStyle w:val="PL"/>
      </w:pPr>
      <w:r w:rsidRPr="000A0A5F">
        <w:t xml:space="preserve">        suggestedNumberOfDlPackets:</w:t>
      </w:r>
    </w:p>
    <w:p w14:paraId="5A8A3EC6" w14:textId="77777777" w:rsidR="00CB0DD7" w:rsidRPr="000A0A5F" w:rsidRDefault="00CB0DD7">
      <w:pPr>
        <w:pStyle w:val="PL"/>
      </w:pPr>
      <w:r w:rsidRPr="000A0A5F">
        <w:t xml:space="preserve">          type: integer</w:t>
      </w:r>
    </w:p>
    <w:p w14:paraId="049715E3" w14:textId="77777777" w:rsidR="00CB0DD7" w:rsidRPr="000A0A5F" w:rsidRDefault="00CB0DD7">
      <w:pPr>
        <w:pStyle w:val="PL"/>
      </w:pPr>
      <w:r w:rsidRPr="000A0A5F">
        <w:t xml:space="preserve">          minimum: 0</w:t>
      </w:r>
    </w:p>
    <w:p w14:paraId="332F64C8" w14:textId="77777777" w:rsidR="00D1157A" w:rsidRPr="000A0A5F" w:rsidRDefault="00CB0DD7">
      <w:pPr>
        <w:pStyle w:val="PL"/>
      </w:pPr>
      <w:r w:rsidRPr="000A0A5F">
        <w:t xml:space="preserve">          description: </w:t>
      </w:r>
      <w:r w:rsidR="00D1157A" w:rsidRPr="000A0A5F">
        <w:t>&gt;</w:t>
      </w:r>
    </w:p>
    <w:p w14:paraId="3C3A12CA" w14:textId="77777777" w:rsidR="00D1157A" w:rsidRPr="000A0A5F" w:rsidRDefault="00D1157A">
      <w:pPr>
        <w:pStyle w:val="PL"/>
      </w:pPr>
      <w:r w:rsidRPr="000A0A5F">
        <w:t xml:space="preserve">            </w:t>
      </w:r>
      <w:r w:rsidR="00CB0DD7" w:rsidRPr="000A0A5F">
        <w:t>Identifies the number of packets shall be buffered in the serving gateway.</w:t>
      </w:r>
    </w:p>
    <w:p w14:paraId="1AEFA9D3" w14:textId="77777777" w:rsidR="00D1157A" w:rsidRPr="000A0A5F" w:rsidRDefault="00D1157A">
      <w:pPr>
        <w:pStyle w:val="PL"/>
      </w:pPr>
      <w:r w:rsidRPr="000A0A5F">
        <w:t xml:space="preserve">           </w:t>
      </w:r>
      <w:r w:rsidR="00CB0DD7" w:rsidRPr="000A0A5F">
        <w:t xml:space="preserve"> It shall be present if the idle status indication is requested by the SCS/AS</w:t>
      </w:r>
    </w:p>
    <w:p w14:paraId="7752C057" w14:textId="77777777" w:rsidR="00CB0DD7" w:rsidRPr="000A0A5F" w:rsidRDefault="00D1157A">
      <w:pPr>
        <w:pStyle w:val="PL"/>
      </w:pPr>
      <w:r w:rsidRPr="000A0A5F">
        <w:t xml:space="preserve">           </w:t>
      </w:r>
      <w:r w:rsidR="00CB0DD7" w:rsidRPr="000A0A5F">
        <w:t xml:space="preserve"> with "idleStatusIndication" in the "monitoringEventSubscription" sets to "true".</w:t>
      </w:r>
    </w:p>
    <w:p w14:paraId="3CA9CEC1" w14:textId="77777777" w:rsidR="00CB0DD7" w:rsidRPr="000A0A5F" w:rsidRDefault="00CB0DD7">
      <w:pPr>
        <w:pStyle w:val="PL"/>
      </w:pPr>
      <w:r w:rsidRPr="000A0A5F">
        <w:t xml:space="preserve">        idleStatusTimestamp:</w:t>
      </w:r>
    </w:p>
    <w:p w14:paraId="596D9369" w14:textId="77777777" w:rsidR="00CB0DD7" w:rsidRPr="000A0A5F" w:rsidRDefault="00CB0DD7">
      <w:pPr>
        <w:pStyle w:val="PL"/>
      </w:pPr>
      <w:r w:rsidRPr="000A0A5F">
        <w:t xml:space="preserve">          $ref: 'TS29122_CommonData.yaml#/components/schemas/DateTime'</w:t>
      </w:r>
    </w:p>
    <w:p w14:paraId="5BBD000E" w14:textId="77777777" w:rsidR="00CB0DD7" w:rsidRPr="000A0A5F" w:rsidRDefault="00CB0DD7">
      <w:pPr>
        <w:pStyle w:val="PL"/>
      </w:pPr>
      <w:r w:rsidRPr="000A0A5F">
        <w:t xml:space="preserve">        periodicAUTimer:</w:t>
      </w:r>
    </w:p>
    <w:p w14:paraId="7CB7FBEA" w14:textId="77777777" w:rsidR="00CB0DD7" w:rsidRPr="000A0A5F" w:rsidRDefault="00CB0DD7">
      <w:pPr>
        <w:pStyle w:val="PL"/>
      </w:pPr>
      <w:r w:rsidRPr="000A0A5F">
        <w:t xml:space="preserve">          $ref: 'TS29122_CommonData.yaml#/components/schemas/DurationSec'</w:t>
      </w:r>
    </w:p>
    <w:p w14:paraId="39483040" w14:textId="77777777" w:rsidR="00CB0DD7" w:rsidRPr="000A0A5F" w:rsidRDefault="00CB0DD7">
      <w:pPr>
        <w:pStyle w:val="PL"/>
      </w:pPr>
      <w:r w:rsidRPr="000A0A5F">
        <w:t xml:space="preserve">    UePerLocationReport:</w:t>
      </w:r>
    </w:p>
    <w:p w14:paraId="216FE4FD" w14:textId="77777777" w:rsidR="00CB0DD7" w:rsidRPr="000A0A5F" w:rsidRDefault="00CB0DD7">
      <w:pPr>
        <w:pStyle w:val="PL"/>
      </w:pPr>
      <w:r w:rsidRPr="000A0A5F">
        <w:t xml:space="preserve">      description: Represents </w:t>
      </w:r>
      <w:r w:rsidRPr="000A0A5F">
        <w:rPr>
          <w:rFonts w:cs="Arial"/>
          <w:szCs w:val="18"/>
        </w:rPr>
        <w:t>the</w:t>
      </w:r>
      <w:r w:rsidRPr="000A0A5F">
        <w:t xml:space="preserve"> number of UEs found at the indicated location.</w:t>
      </w:r>
    </w:p>
    <w:p w14:paraId="5CB07A4D" w14:textId="77777777" w:rsidR="00CB0DD7" w:rsidRPr="000A0A5F" w:rsidRDefault="00CB0DD7">
      <w:pPr>
        <w:pStyle w:val="PL"/>
      </w:pPr>
      <w:r w:rsidRPr="000A0A5F">
        <w:t xml:space="preserve">      type: object</w:t>
      </w:r>
    </w:p>
    <w:p w14:paraId="7950C53E" w14:textId="77777777" w:rsidR="00CB0DD7" w:rsidRPr="000A0A5F" w:rsidRDefault="00CB0DD7">
      <w:pPr>
        <w:pStyle w:val="PL"/>
      </w:pPr>
      <w:r w:rsidRPr="000A0A5F">
        <w:t xml:space="preserve">      properties:</w:t>
      </w:r>
    </w:p>
    <w:p w14:paraId="2AABE398" w14:textId="77777777" w:rsidR="00CB0DD7" w:rsidRPr="000A0A5F" w:rsidRDefault="00CB0DD7">
      <w:pPr>
        <w:pStyle w:val="PL"/>
      </w:pPr>
      <w:r w:rsidRPr="000A0A5F">
        <w:t xml:space="preserve">        ueCount:</w:t>
      </w:r>
    </w:p>
    <w:p w14:paraId="1F4712AA" w14:textId="77777777" w:rsidR="00CB0DD7" w:rsidRPr="000A0A5F" w:rsidRDefault="00CB0DD7">
      <w:pPr>
        <w:pStyle w:val="PL"/>
      </w:pPr>
      <w:r w:rsidRPr="000A0A5F">
        <w:t xml:space="preserve">          type: integer</w:t>
      </w:r>
    </w:p>
    <w:p w14:paraId="04A3D270" w14:textId="77777777" w:rsidR="00CB0DD7" w:rsidRPr="000A0A5F" w:rsidRDefault="00CB0DD7">
      <w:pPr>
        <w:pStyle w:val="PL"/>
      </w:pPr>
      <w:r w:rsidRPr="000A0A5F">
        <w:t xml:space="preserve">          minimum: 0</w:t>
      </w:r>
    </w:p>
    <w:p w14:paraId="1BCCBB87" w14:textId="77777777" w:rsidR="00CB0DD7" w:rsidRPr="000A0A5F" w:rsidRDefault="00CB0DD7">
      <w:pPr>
        <w:pStyle w:val="PL"/>
      </w:pPr>
      <w:r w:rsidRPr="000A0A5F">
        <w:t xml:space="preserve">          description: Identifies the number of UEs.</w:t>
      </w:r>
    </w:p>
    <w:p w14:paraId="1842DD4C" w14:textId="77777777" w:rsidR="00CB0DD7" w:rsidRPr="000A0A5F" w:rsidRDefault="00CB0DD7">
      <w:pPr>
        <w:pStyle w:val="PL"/>
      </w:pPr>
      <w:r w:rsidRPr="000A0A5F">
        <w:t xml:space="preserve">        externalIds:</w:t>
      </w:r>
    </w:p>
    <w:p w14:paraId="58306960" w14:textId="77777777" w:rsidR="00CB0DD7" w:rsidRPr="000A0A5F" w:rsidRDefault="00CB0DD7">
      <w:pPr>
        <w:pStyle w:val="PL"/>
      </w:pPr>
      <w:r w:rsidRPr="000A0A5F">
        <w:t xml:space="preserve">          type: array</w:t>
      </w:r>
    </w:p>
    <w:p w14:paraId="54476DA0" w14:textId="77777777" w:rsidR="00CB0DD7" w:rsidRPr="000A0A5F" w:rsidRDefault="00CB0DD7">
      <w:pPr>
        <w:pStyle w:val="PL"/>
      </w:pPr>
      <w:r w:rsidRPr="000A0A5F">
        <w:t xml:space="preserve">          items:</w:t>
      </w:r>
    </w:p>
    <w:p w14:paraId="53458697" w14:textId="77777777" w:rsidR="00CB0DD7" w:rsidRPr="000A0A5F" w:rsidRDefault="00CB0DD7">
      <w:pPr>
        <w:pStyle w:val="PL"/>
      </w:pPr>
      <w:r w:rsidRPr="000A0A5F">
        <w:t xml:space="preserve">            $ref: 'TS29122_CommonData.yaml#/components/schemas/ExternalId'</w:t>
      </w:r>
    </w:p>
    <w:p w14:paraId="2D49252D" w14:textId="77777777" w:rsidR="00CB0DD7" w:rsidRPr="000A0A5F" w:rsidRDefault="00CB0DD7">
      <w:pPr>
        <w:pStyle w:val="PL"/>
      </w:pPr>
      <w:r w:rsidRPr="000A0A5F">
        <w:t xml:space="preserve">          minItems: 1</w:t>
      </w:r>
    </w:p>
    <w:p w14:paraId="6A23EC69" w14:textId="77777777" w:rsidR="00CB0DD7" w:rsidRPr="000A0A5F" w:rsidRDefault="00CB0DD7">
      <w:pPr>
        <w:pStyle w:val="PL"/>
      </w:pPr>
      <w:r w:rsidRPr="000A0A5F">
        <w:t xml:space="preserve">          description: Each element uniquely identifies a user.</w:t>
      </w:r>
    </w:p>
    <w:p w14:paraId="7F3179C4" w14:textId="77777777" w:rsidR="00CB0DD7" w:rsidRPr="000A0A5F" w:rsidRDefault="00CB0DD7">
      <w:pPr>
        <w:pStyle w:val="PL"/>
      </w:pPr>
      <w:r w:rsidRPr="000A0A5F">
        <w:t xml:space="preserve">        msisdns:</w:t>
      </w:r>
    </w:p>
    <w:p w14:paraId="28195D8C" w14:textId="77777777" w:rsidR="00CB0DD7" w:rsidRPr="000A0A5F" w:rsidRDefault="00CB0DD7">
      <w:pPr>
        <w:pStyle w:val="PL"/>
      </w:pPr>
      <w:r w:rsidRPr="000A0A5F">
        <w:t xml:space="preserve">          type: array</w:t>
      </w:r>
    </w:p>
    <w:p w14:paraId="70269BBF" w14:textId="77777777" w:rsidR="00CB0DD7" w:rsidRPr="000A0A5F" w:rsidRDefault="00CB0DD7">
      <w:pPr>
        <w:pStyle w:val="PL"/>
      </w:pPr>
      <w:r w:rsidRPr="000A0A5F">
        <w:t xml:space="preserve">          items:</w:t>
      </w:r>
    </w:p>
    <w:p w14:paraId="1431F111" w14:textId="77777777" w:rsidR="00CB0DD7" w:rsidRPr="000A0A5F" w:rsidRDefault="00CB0DD7">
      <w:pPr>
        <w:pStyle w:val="PL"/>
      </w:pPr>
      <w:r w:rsidRPr="000A0A5F">
        <w:t xml:space="preserve">            $ref: 'TS29122_CommonData.yaml#/components/schemas/Msisdn'</w:t>
      </w:r>
    </w:p>
    <w:p w14:paraId="5AF9C442" w14:textId="77777777" w:rsidR="00CB0DD7" w:rsidRPr="000A0A5F" w:rsidRDefault="00CB0DD7">
      <w:pPr>
        <w:pStyle w:val="PL"/>
      </w:pPr>
      <w:r w:rsidRPr="000A0A5F">
        <w:t xml:space="preserve">          minItems: 1</w:t>
      </w:r>
    </w:p>
    <w:p w14:paraId="3AEB02D3" w14:textId="77777777" w:rsidR="00CB0DD7" w:rsidRPr="000A0A5F" w:rsidRDefault="00CB0DD7">
      <w:pPr>
        <w:pStyle w:val="PL"/>
      </w:pPr>
      <w:r w:rsidRPr="000A0A5F">
        <w:t xml:space="preserve">          description: Each element identifies the MS internal PSTN/ISDN number allocated for a UE.</w:t>
      </w:r>
    </w:p>
    <w:p w14:paraId="64D8333D" w14:textId="77777777" w:rsidR="006A7755" w:rsidRPr="000A0A5F" w:rsidRDefault="000B39CC" w:rsidP="006A7755">
      <w:pPr>
        <w:pStyle w:val="PL"/>
      </w:pPr>
      <w:r w:rsidRPr="000A0A5F">
        <w:t xml:space="preserve">        </w:t>
      </w:r>
      <w:r w:rsidR="006A7755" w:rsidRPr="000A0A5F">
        <w:t>servLevelDevIds:</w:t>
      </w:r>
    </w:p>
    <w:p w14:paraId="55329C27" w14:textId="77777777" w:rsidR="006A7755" w:rsidRPr="000A0A5F" w:rsidRDefault="006A7755" w:rsidP="006A7755">
      <w:pPr>
        <w:pStyle w:val="PL"/>
      </w:pPr>
      <w:r w:rsidRPr="000A0A5F">
        <w:t xml:space="preserve">          type: array</w:t>
      </w:r>
    </w:p>
    <w:p w14:paraId="119D5AB7" w14:textId="77777777" w:rsidR="006A7755" w:rsidRPr="000A0A5F" w:rsidRDefault="006A7755" w:rsidP="006A7755">
      <w:pPr>
        <w:pStyle w:val="PL"/>
      </w:pPr>
      <w:r w:rsidRPr="000A0A5F">
        <w:t xml:space="preserve">          items:</w:t>
      </w:r>
    </w:p>
    <w:p w14:paraId="5CADCA16" w14:textId="77777777" w:rsidR="006A7755" w:rsidRPr="000A0A5F" w:rsidRDefault="006A7755" w:rsidP="006A7755">
      <w:pPr>
        <w:pStyle w:val="PL"/>
      </w:pPr>
      <w:r w:rsidRPr="000A0A5F">
        <w:t xml:space="preserve">            type: string</w:t>
      </w:r>
    </w:p>
    <w:p w14:paraId="122EA342" w14:textId="77777777" w:rsidR="006A7755" w:rsidRPr="000A0A5F" w:rsidRDefault="006A7755" w:rsidP="006A7755">
      <w:pPr>
        <w:pStyle w:val="PL"/>
      </w:pPr>
      <w:r w:rsidRPr="000A0A5F">
        <w:t xml:space="preserve">          minItems: 1</w:t>
      </w:r>
    </w:p>
    <w:p w14:paraId="2239D8B8" w14:textId="77777777" w:rsidR="006A7755" w:rsidRPr="000A0A5F" w:rsidRDefault="006A7755" w:rsidP="006A7755">
      <w:pPr>
        <w:pStyle w:val="PL"/>
      </w:pPr>
      <w:r w:rsidRPr="000A0A5F">
        <w:t xml:space="preserve">          description: Each element uniquely identifies a UAV.</w:t>
      </w:r>
    </w:p>
    <w:p w14:paraId="203BD819" w14:textId="77777777" w:rsidR="00CB0DD7" w:rsidRPr="000A0A5F" w:rsidRDefault="00CB0DD7">
      <w:pPr>
        <w:pStyle w:val="PL"/>
      </w:pPr>
      <w:r w:rsidRPr="000A0A5F">
        <w:t xml:space="preserve">      required:</w:t>
      </w:r>
    </w:p>
    <w:p w14:paraId="32DDF4F9" w14:textId="77777777" w:rsidR="00CB0DD7" w:rsidRPr="000A0A5F" w:rsidRDefault="00CB0DD7">
      <w:pPr>
        <w:pStyle w:val="PL"/>
      </w:pPr>
      <w:r w:rsidRPr="000A0A5F">
        <w:t xml:space="preserve">        - ueCount</w:t>
      </w:r>
    </w:p>
    <w:p w14:paraId="080BCFA6" w14:textId="77777777" w:rsidR="00D1157A" w:rsidRPr="000A0A5F" w:rsidRDefault="00D1157A">
      <w:pPr>
        <w:pStyle w:val="PL"/>
      </w:pPr>
    </w:p>
    <w:p w14:paraId="4829C8F4" w14:textId="77777777" w:rsidR="00CB0DD7" w:rsidRPr="000A0A5F" w:rsidRDefault="00CB0DD7">
      <w:pPr>
        <w:pStyle w:val="PL"/>
      </w:pPr>
      <w:r w:rsidRPr="000A0A5F">
        <w:t xml:space="preserve">    LocationInfo:</w:t>
      </w:r>
    </w:p>
    <w:p w14:paraId="060F1495" w14:textId="77777777" w:rsidR="00CB0DD7" w:rsidRPr="000A0A5F" w:rsidRDefault="00CB0DD7">
      <w:pPr>
        <w:pStyle w:val="PL"/>
      </w:pPr>
      <w:r w:rsidRPr="000A0A5F">
        <w:t xml:space="preserve">      description: Represents the user location information.</w:t>
      </w:r>
    </w:p>
    <w:p w14:paraId="0B9546BD" w14:textId="77777777" w:rsidR="00CB0DD7" w:rsidRPr="000A0A5F" w:rsidRDefault="00CB0DD7">
      <w:pPr>
        <w:pStyle w:val="PL"/>
      </w:pPr>
      <w:r w:rsidRPr="000A0A5F">
        <w:t xml:space="preserve">      type: object</w:t>
      </w:r>
    </w:p>
    <w:p w14:paraId="78C77362" w14:textId="77777777" w:rsidR="00CB0DD7" w:rsidRPr="000A0A5F" w:rsidRDefault="00CB0DD7">
      <w:pPr>
        <w:pStyle w:val="PL"/>
      </w:pPr>
      <w:r w:rsidRPr="000A0A5F">
        <w:t xml:space="preserve">      properties:</w:t>
      </w:r>
    </w:p>
    <w:p w14:paraId="16A275AF" w14:textId="77777777" w:rsidR="00CB0DD7" w:rsidRPr="000A0A5F" w:rsidRDefault="00CB0DD7">
      <w:pPr>
        <w:pStyle w:val="PL"/>
      </w:pPr>
      <w:r w:rsidRPr="000A0A5F">
        <w:t xml:space="preserve">        ageOfLocationInfo:</w:t>
      </w:r>
    </w:p>
    <w:p w14:paraId="71897072" w14:textId="77777777" w:rsidR="00CB0DD7" w:rsidRPr="000A0A5F" w:rsidRDefault="00CB0DD7">
      <w:pPr>
        <w:pStyle w:val="PL"/>
      </w:pPr>
      <w:r w:rsidRPr="000A0A5F">
        <w:t xml:space="preserve">          $ref: 'TS29122_CommonData.yaml#/components/schemas/DurationMin'</w:t>
      </w:r>
    </w:p>
    <w:p w14:paraId="40ABB642" w14:textId="77777777" w:rsidR="00CB0DD7" w:rsidRPr="000A0A5F" w:rsidRDefault="00CB0DD7">
      <w:pPr>
        <w:pStyle w:val="PL"/>
      </w:pPr>
      <w:r w:rsidRPr="000A0A5F">
        <w:t xml:space="preserve">        cellId:</w:t>
      </w:r>
    </w:p>
    <w:p w14:paraId="167BCABC" w14:textId="77777777" w:rsidR="00CB0DD7" w:rsidRPr="000A0A5F" w:rsidRDefault="00CB0DD7">
      <w:pPr>
        <w:pStyle w:val="PL"/>
      </w:pPr>
      <w:r w:rsidRPr="000A0A5F">
        <w:t xml:space="preserve">          type: string</w:t>
      </w:r>
    </w:p>
    <w:p w14:paraId="261D5016" w14:textId="77777777" w:rsidR="00D1157A" w:rsidRPr="000A0A5F" w:rsidRDefault="00CB0DD7">
      <w:pPr>
        <w:pStyle w:val="PL"/>
      </w:pPr>
      <w:r w:rsidRPr="000A0A5F">
        <w:t xml:space="preserve">          description: </w:t>
      </w:r>
      <w:r w:rsidR="00D1157A" w:rsidRPr="000A0A5F">
        <w:t>&gt;</w:t>
      </w:r>
    </w:p>
    <w:p w14:paraId="4D9621E6" w14:textId="77777777" w:rsidR="00D1157A" w:rsidRPr="000A0A5F" w:rsidRDefault="00D1157A">
      <w:pPr>
        <w:pStyle w:val="PL"/>
      </w:pPr>
      <w:r w:rsidRPr="000A0A5F">
        <w:t xml:space="preserve">            </w:t>
      </w:r>
      <w:r w:rsidR="00CB0DD7" w:rsidRPr="000A0A5F">
        <w:t>Indicates the Cell Global Identification of the user which identifies the cell the UE</w:t>
      </w:r>
    </w:p>
    <w:p w14:paraId="139F6074" w14:textId="77777777" w:rsidR="00CB0DD7" w:rsidRPr="000A0A5F" w:rsidRDefault="00D1157A">
      <w:pPr>
        <w:pStyle w:val="PL"/>
      </w:pPr>
      <w:r w:rsidRPr="000A0A5F">
        <w:t xml:space="preserve">           </w:t>
      </w:r>
      <w:r w:rsidR="00CB0DD7" w:rsidRPr="000A0A5F">
        <w:t xml:space="preserve"> is registered.</w:t>
      </w:r>
    </w:p>
    <w:p w14:paraId="64440B32" w14:textId="77777777" w:rsidR="00CB0DD7" w:rsidRPr="000A0A5F" w:rsidRDefault="00CB0DD7">
      <w:pPr>
        <w:pStyle w:val="PL"/>
      </w:pPr>
      <w:r w:rsidRPr="000A0A5F">
        <w:t xml:space="preserve">        enodeBId:</w:t>
      </w:r>
    </w:p>
    <w:p w14:paraId="216E5AD4" w14:textId="77777777" w:rsidR="00CB0DD7" w:rsidRPr="000A0A5F" w:rsidRDefault="00CB0DD7">
      <w:pPr>
        <w:pStyle w:val="PL"/>
      </w:pPr>
      <w:r w:rsidRPr="000A0A5F">
        <w:t xml:space="preserve">          type: string</w:t>
      </w:r>
    </w:p>
    <w:p w14:paraId="219F2C71" w14:textId="77777777" w:rsidR="00CB0DD7" w:rsidRPr="000A0A5F" w:rsidRDefault="00CB0DD7">
      <w:pPr>
        <w:pStyle w:val="PL"/>
      </w:pPr>
      <w:r w:rsidRPr="000A0A5F">
        <w:t xml:space="preserve">          description: Indicates the eNodeB in which the UE is currently located.</w:t>
      </w:r>
    </w:p>
    <w:p w14:paraId="7278B214" w14:textId="77777777" w:rsidR="00CB0DD7" w:rsidRPr="000A0A5F" w:rsidRDefault="00CB0DD7">
      <w:pPr>
        <w:pStyle w:val="PL"/>
      </w:pPr>
      <w:r w:rsidRPr="000A0A5F">
        <w:t xml:space="preserve">        routingAreaId:</w:t>
      </w:r>
    </w:p>
    <w:p w14:paraId="1B54B0F7" w14:textId="77777777" w:rsidR="00CB0DD7" w:rsidRPr="000A0A5F" w:rsidRDefault="00CB0DD7">
      <w:pPr>
        <w:pStyle w:val="PL"/>
      </w:pPr>
      <w:r w:rsidRPr="000A0A5F">
        <w:t xml:space="preserve">          type: string</w:t>
      </w:r>
    </w:p>
    <w:p w14:paraId="1B15A569" w14:textId="77777777" w:rsidR="00CB0DD7" w:rsidRPr="000A0A5F" w:rsidRDefault="00CB0DD7">
      <w:pPr>
        <w:pStyle w:val="PL"/>
      </w:pPr>
      <w:r w:rsidRPr="000A0A5F">
        <w:t xml:space="preserve">          description: Identifies the Routing Area Identity of the user where the UE is located.</w:t>
      </w:r>
    </w:p>
    <w:p w14:paraId="28777108" w14:textId="77777777" w:rsidR="00CB0DD7" w:rsidRPr="000A0A5F" w:rsidRDefault="00CB0DD7">
      <w:pPr>
        <w:pStyle w:val="PL"/>
      </w:pPr>
      <w:r w:rsidRPr="000A0A5F">
        <w:t xml:space="preserve">        trackingAreaId:</w:t>
      </w:r>
    </w:p>
    <w:p w14:paraId="0938091D" w14:textId="77777777" w:rsidR="00CB0DD7" w:rsidRPr="000A0A5F" w:rsidRDefault="00CB0DD7">
      <w:pPr>
        <w:pStyle w:val="PL"/>
      </w:pPr>
      <w:r w:rsidRPr="000A0A5F">
        <w:t xml:space="preserve">          type: string</w:t>
      </w:r>
    </w:p>
    <w:p w14:paraId="45C262C5" w14:textId="77777777" w:rsidR="00CB0DD7" w:rsidRPr="000A0A5F" w:rsidRDefault="00CB0DD7">
      <w:pPr>
        <w:pStyle w:val="PL"/>
      </w:pPr>
      <w:r w:rsidRPr="000A0A5F">
        <w:t xml:space="preserve">          description: Identifies the Tracking Area Identity of the user where the UE is located.</w:t>
      </w:r>
    </w:p>
    <w:p w14:paraId="4D53F31C" w14:textId="77777777" w:rsidR="00CB0DD7" w:rsidRPr="000A0A5F" w:rsidRDefault="00CB0DD7">
      <w:pPr>
        <w:pStyle w:val="PL"/>
      </w:pPr>
      <w:r w:rsidRPr="000A0A5F">
        <w:t xml:space="preserve">        plmnId:</w:t>
      </w:r>
    </w:p>
    <w:p w14:paraId="28A26751" w14:textId="77777777" w:rsidR="00CB0DD7" w:rsidRPr="000A0A5F" w:rsidRDefault="00CB0DD7">
      <w:pPr>
        <w:pStyle w:val="PL"/>
      </w:pPr>
      <w:r w:rsidRPr="000A0A5F">
        <w:t xml:space="preserve">          type: string</w:t>
      </w:r>
    </w:p>
    <w:p w14:paraId="796268B6" w14:textId="77777777" w:rsidR="00CB0DD7" w:rsidRPr="000A0A5F" w:rsidRDefault="00CB0DD7">
      <w:pPr>
        <w:pStyle w:val="PL"/>
      </w:pPr>
      <w:r w:rsidRPr="000A0A5F">
        <w:t xml:space="preserve">          description: Identifies the PLMN Identity of the user where the UE is located.</w:t>
      </w:r>
    </w:p>
    <w:p w14:paraId="4F580999" w14:textId="77777777" w:rsidR="00CB0DD7" w:rsidRPr="000A0A5F" w:rsidRDefault="00CB0DD7">
      <w:pPr>
        <w:pStyle w:val="PL"/>
      </w:pPr>
      <w:r w:rsidRPr="000A0A5F">
        <w:t xml:space="preserve">        twanId:</w:t>
      </w:r>
    </w:p>
    <w:p w14:paraId="7F75199B" w14:textId="77777777" w:rsidR="00CB0DD7" w:rsidRPr="000A0A5F" w:rsidRDefault="00CB0DD7">
      <w:pPr>
        <w:pStyle w:val="PL"/>
      </w:pPr>
      <w:r w:rsidRPr="000A0A5F">
        <w:t xml:space="preserve">          type: string</w:t>
      </w:r>
    </w:p>
    <w:p w14:paraId="4A644625" w14:textId="77777777" w:rsidR="00CB0DD7" w:rsidRPr="000A0A5F" w:rsidRDefault="00CB0DD7">
      <w:pPr>
        <w:pStyle w:val="PL"/>
      </w:pPr>
      <w:r w:rsidRPr="000A0A5F">
        <w:t xml:space="preserve">          description: Identifies the TWAN Identity of the user where the UE is located.</w:t>
      </w:r>
    </w:p>
    <w:p w14:paraId="03E3D695" w14:textId="77777777" w:rsidR="009D6406" w:rsidRPr="000A0A5F" w:rsidRDefault="009D6406">
      <w:pPr>
        <w:pStyle w:val="PL"/>
        <w:rPr>
          <w:rFonts w:eastAsia="Times New Roman"/>
          <w:lang w:val="en-US" w:eastAsia="en-GB"/>
        </w:rPr>
      </w:pPr>
      <w:r w:rsidRPr="000A0A5F">
        <w:rPr>
          <w:rFonts w:eastAsia="Times New Roman"/>
          <w:lang w:val="en-US" w:eastAsia="en-GB"/>
        </w:rPr>
        <w:t xml:space="preserve">        userLocation:</w:t>
      </w:r>
    </w:p>
    <w:p w14:paraId="56ABBD23" w14:textId="77777777" w:rsidR="009D6406" w:rsidRPr="000A0A5F" w:rsidRDefault="009D6406">
      <w:pPr>
        <w:pStyle w:val="PL"/>
      </w:pPr>
      <w:r w:rsidRPr="000A0A5F">
        <w:rPr>
          <w:rFonts w:eastAsia="Times New Roman"/>
          <w:lang w:val="en-US" w:eastAsia="en-GB"/>
        </w:rPr>
        <w:t xml:space="preserve">          $ref: 'TS29571_CommonData.yaml#/components/schemas/UserLocation'</w:t>
      </w:r>
    </w:p>
    <w:p w14:paraId="1583CB99" w14:textId="77777777" w:rsidR="00CB0DD7" w:rsidRPr="000A0A5F" w:rsidRDefault="00CB0DD7">
      <w:pPr>
        <w:pStyle w:val="PL"/>
      </w:pPr>
      <w:r w:rsidRPr="000A0A5F">
        <w:t xml:space="preserve">        </w:t>
      </w:r>
      <w:r w:rsidRPr="000A0A5F">
        <w:rPr>
          <w:rFonts w:hint="eastAsia"/>
          <w:lang w:eastAsia="zh-CN"/>
        </w:rPr>
        <w:t>geographicArea</w:t>
      </w:r>
      <w:r w:rsidRPr="000A0A5F">
        <w:t>:</w:t>
      </w:r>
    </w:p>
    <w:p w14:paraId="7C2664ED" w14:textId="77777777" w:rsidR="00CB0DD7" w:rsidRPr="000A0A5F" w:rsidRDefault="00CB0DD7">
      <w:pPr>
        <w:pStyle w:val="PL"/>
      </w:pPr>
      <w:r w:rsidRPr="000A0A5F">
        <w:t xml:space="preserve">          $ref: 'TS29572_Nlmf_Location.yaml#/components/schemas/GeographicArea'</w:t>
      </w:r>
    </w:p>
    <w:p w14:paraId="67FAC8B6" w14:textId="77777777" w:rsidR="00CB0DD7" w:rsidRPr="000A0A5F" w:rsidRDefault="00CB0DD7">
      <w:pPr>
        <w:pStyle w:val="PL"/>
      </w:pPr>
      <w:r w:rsidRPr="000A0A5F">
        <w:t xml:space="preserve">        civicAddress:</w:t>
      </w:r>
    </w:p>
    <w:p w14:paraId="1AF2EE9F" w14:textId="77777777" w:rsidR="00CB0DD7" w:rsidRPr="000A0A5F" w:rsidRDefault="00CB0DD7">
      <w:pPr>
        <w:pStyle w:val="PL"/>
      </w:pPr>
      <w:r w:rsidRPr="000A0A5F">
        <w:t xml:space="preserve">          $ref: 'TS29572_Nlmf_Location.yaml#/components/schemas/CivicAddress'</w:t>
      </w:r>
    </w:p>
    <w:p w14:paraId="74B910F1" w14:textId="77777777" w:rsidR="00CB0DD7" w:rsidRPr="000A0A5F" w:rsidRDefault="00CB0DD7">
      <w:pPr>
        <w:pStyle w:val="PL"/>
      </w:pPr>
      <w:r w:rsidRPr="000A0A5F">
        <w:t xml:space="preserve">        positionMethod:</w:t>
      </w:r>
    </w:p>
    <w:p w14:paraId="7ACBDCD1" w14:textId="77777777" w:rsidR="00CB0DD7" w:rsidRPr="000A0A5F" w:rsidRDefault="00CB0DD7">
      <w:pPr>
        <w:pStyle w:val="PL"/>
      </w:pPr>
      <w:r w:rsidRPr="000A0A5F">
        <w:t xml:space="preserve">          $ref: 'TS29572_Nlmf_Location.yaml#/components/schemas/PositioningMethod'</w:t>
      </w:r>
    </w:p>
    <w:p w14:paraId="79E33416" w14:textId="77777777" w:rsidR="00CB0DD7" w:rsidRPr="000A0A5F" w:rsidRDefault="00CB0DD7">
      <w:pPr>
        <w:pStyle w:val="PL"/>
      </w:pPr>
      <w:r w:rsidRPr="000A0A5F">
        <w:t xml:space="preserve">        qosFulfilInd:</w:t>
      </w:r>
    </w:p>
    <w:p w14:paraId="1C521B11" w14:textId="77777777" w:rsidR="00CB0DD7" w:rsidRPr="000A0A5F" w:rsidRDefault="00CB0DD7">
      <w:pPr>
        <w:pStyle w:val="PL"/>
      </w:pPr>
      <w:r w:rsidRPr="000A0A5F">
        <w:t xml:space="preserve">          $ref: 'TS29572_Nlmf_Location.yaml#/components/schemas/AccuracyFulfilmentIndicator'</w:t>
      </w:r>
    </w:p>
    <w:p w14:paraId="14E52462" w14:textId="77777777" w:rsidR="00CB0DD7" w:rsidRPr="000A0A5F" w:rsidRDefault="00CB0DD7">
      <w:pPr>
        <w:pStyle w:val="PL"/>
      </w:pPr>
      <w:r w:rsidRPr="000A0A5F">
        <w:t xml:space="preserve">        ueVelocity:</w:t>
      </w:r>
    </w:p>
    <w:p w14:paraId="35B188D6" w14:textId="77777777" w:rsidR="00CB0DD7" w:rsidRPr="000A0A5F" w:rsidRDefault="00CB0DD7">
      <w:pPr>
        <w:pStyle w:val="PL"/>
      </w:pPr>
      <w:r w:rsidRPr="000A0A5F">
        <w:t xml:space="preserve">          $ref: 'TS29572_Nlmf_Location.yaml#/components/schemas/VelocityEstimate'</w:t>
      </w:r>
    </w:p>
    <w:p w14:paraId="76DB4D49" w14:textId="77777777" w:rsidR="00CB0DD7" w:rsidRPr="000A0A5F" w:rsidRDefault="00CB0DD7">
      <w:pPr>
        <w:pStyle w:val="PL"/>
      </w:pPr>
      <w:r w:rsidRPr="000A0A5F">
        <w:t xml:space="preserve">        </w:t>
      </w:r>
      <w:r w:rsidRPr="000A0A5F">
        <w:rPr>
          <w:rFonts w:hint="eastAsia"/>
          <w:lang w:eastAsia="zh-CN"/>
        </w:rPr>
        <w:t>ldr</w:t>
      </w:r>
      <w:r w:rsidRPr="000A0A5F">
        <w:t>Type:</w:t>
      </w:r>
    </w:p>
    <w:p w14:paraId="5630D7AA" w14:textId="77777777" w:rsidR="00CB0DD7" w:rsidRPr="000A0A5F" w:rsidRDefault="00CB0DD7">
      <w:pPr>
        <w:pStyle w:val="PL"/>
      </w:pPr>
      <w:r w:rsidRPr="000A0A5F">
        <w:t xml:space="preserve">          $ref: 'TS29572_Nlmf_Location.yaml#/components/schemas/LdrType'</w:t>
      </w:r>
    </w:p>
    <w:p w14:paraId="2ACE6F33" w14:textId="77777777" w:rsidR="00C0139B" w:rsidRPr="000A0A5F" w:rsidRDefault="00C0139B" w:rsidP="00C0139B">
      <w:pPr>
        <w:pStyle w:val="PL"/>
      </w:pPr>
      <w:r w:rsidRPr="000A0A5F">
        <w:t xml:space="preserve">        </w:t>
      </w:r>
      <w:r w:rsidRPr="000A0A5F">
        <w:rPr>
          <w:rFonts w:hint="eastAsia"/>
          <w:lang w:eastAsia="zh-CN"/>
        </w:rPr>
        <w:t>achieved</w:t>
      </w:r>
      <w:r w:rsidRPr="000A0A5F">
        <w:rPr>
          <w:lang w:eastAsia="zh-CN"/>
        </w:rPr>
        <w:t>Qos</w:t>
      </w:r>
      <w:r w:rsidRPr="000A0A5F">
        <w:t>:</w:t>
      </w:r>
    </w:p>
    <w:p w14:paraId="4C8CB438" w14:textId="77777777" w:rsidR="00C0139B" w:rsidRPr="000A0A5F" w:rsidRDefault="00C0139B" w:rsidP="00C0139B">
      <w:pPr>
        <w:pStyle w:val="PL"/>
      </w:pPr>
      <w:r w:rsidRPr="000A0A5F">
        <w:t xml:space="preserve">          $ref: 'TS29572_Nlmf_Location.yaml#/components/schemas/</w:t>
      </w:r>
      <w:r w:rsidRPr="000A0A5F">
        <w:rPr>
          <w:lang w:eastAsia="zh-CN"/>
        </w:rPr>
        <w:t>MinorLocationQoS</w:t>
      </w:r>
      <w:r w:rsidRPr="000A0A5F">
        <w:t>'</w:t>
      </w:r>
    </w:p>
    <w:p w14:paraId="4CEAA721" w14:textId="77777777" w:rsidR="006938AE" w:rsidRPr="000A0A5F" w:rsidRDefault="006938AE" w:rsidP="006938AE">
      <w:pPr>
        <w:pStyle w:val="PL"/>
      </w:pPr>
      <w:r w:rsidRPr="000A0A5F">
        <w:t xml:space="preserve">        </w:t>
      </w:r>
      <w:r w:rsidRPr="000A0A5F">
        <w:rPr>
          <w:lang w:eastAsia="zh-CN"/>
        </w:rPr>
        <w:t>relApp</w:t>
      </w:r>
      <w:r>
        <w:rPr>
          <w:lang w:eastAsia="zh-CN"/>
        </w:rPr>
        <w:t>L</w:t>
      </w:r>
      <w:r w:rsidRPr="000A0A5F">
        <w:rPr>
          <w:lang w:eastAsia="zh-CN"/>
        </w:rPr>
        <w:t>ayerId</w:t>
      </w:r>
      <w:r w:rsidRPr="000A0A5F">
        <w:t>:</w:t>
      </w:r>
    </w:p>
    <w:p w14:paraId="611A6E35" w14:textId="77777777" w:rsidR="006938AE" w:rsidRDefault="006938AE" w:rsidP="006938AE">
      <w:pPr>
        <w:pStyle w:val="PL"/>
      </w:pPr>
      <w:r>
        <w:t xml:space="preserve">          $ref: 'TS29571_CommonData.yaml#/components/schemas/</w:t>
      </w:r>
      <w:r>
        <w:rPr>
          <w:rFonts w:hint="eastAsia"/>
          <w:lang w:eastAsia="zh-CN"/>
        </w:rPr>
        <w:t>A</w:t>
      </w:r>
      <w:r w:rsidRPr="002D7FC3">
        <w:t>pplicationlayerId</w:t>
      </w:r>
      <w:r>
        <w:t>'</w:t>
      </w:r>
    </w:p>
    <w:p w14:paraId="4E02E38F" w14:textId="77777777" w:rsidR="006938AE" w:rsidRPr="000A0A5F" w:rsidRDefault="006938AE" w:rsidP="006938AE">
      <w:pPr>
        <w:pStyle w:val="PL"/>
      </w:pPr>
      <w:r w:rsidRPr="000A0A5F">
        <w:t xml:space="preserve">        </w:t>
      </w:r>
      <w:r w:rsidRPr="000A0A5F">
        <w:rPr>
          <w:rFonts w:hint="eastAsia"/>
          <w:lang w:eastAsia="zh-CN"/>
        </w:rPr>
        <w:t>r</w:t>
      </w:r>
      <w:r w:rsidRPr="000A0A5F">
        <w:rPr>
          <w:lang w:eastAsia="zh-CN"/>
        </w:rPr>
        <w:t>angeDirection</w:t>
      </w:r>
      <w:r w:rsidRPr="000A0A5F">
        <w:t>:</w:t>
      </w:r>
    </w:p>
    <w:p w14:paraId="5FE0CBE6" w14:textId="77777777" w:rsidR="006938AE" w:rsidRPr="000A0A5F" w:rsidRDefault="006938AE" w:rsidP="006938AE">
      <w:pPr>
        <w:pStyle w:val="PL"/>
      </w:pPr>
      <w:r w:rsidRPr="000A0A5F">
        <w:t xml:space="preserve">          $ref: 'TS29572_Nlmf_Location.yaml#/components/schemas/</w:t>
      </w:r>
      <w:r w:rsidRPr="000A0A5F">
        <w:rPr>
          <w:lang w:eastAsia="zh-CN"/>
        </w:rPr>
        <w:t>RangeDirection</w:t>
      </w:r>
      <w:r w:rsidRPr="000A0A5F">
        <w:t>'</w:t>
      </w:r>
    </w:p>
    <w:p w14:paraId="4DFB266C" w14:textId="77777777" w:rsidR="006938AE" w:rsidRPr="000A0A5F" w:rsidRDefault="006938AE" w:rsidP="006938AE">
      <w:pPr>
        <w:pStyle w:val="PL"/>
      </w:pPr>
      <w:r w:rsidRPr="000A0A5F">
        <w:t xml:space="preserve">        </w:t>
      </w:r>
      <w:r w:rsidRPr="000A0A5F">
        <w:rPr>
          <w:lang w:eastAsia="zh-CN"/>
        </w:rPr>
        <w:t>two</w:t>
      </w:r>
      <w:r>
        <w:rPr>
          <w:lang w:eastAsia="zh-CN"/>
        </w:rPr>
        <w:t>DR</w:t>
      </w:r>
      <w:r w:rsidRPr="000A0A5F">
        <w:rPr>
          <w:lang w:eastAsia="zh-CN"/>
        </w:rPr>
        <w:t>elLoc</w:t>
      </w:r>
      <w:r w:rsidRPr="000A0A5F">
        <w:t>:</w:t>
      </w:r>
    </w:p>
    <w:p w14:paraId="36FDDE58" w14:textId="77777777" w:rsidR="006938AE" w:rsidRPr="000A0A5F" w:rsidRDefault="006938AE" w:rsidP="006938AE">
      <w:pPr>
        <w:pStyle w:val="PL"/>
      </w:pPr>
      <w:r w:rsidRPr="000A0A5F">
        <w:t xml:space="preserve">          $ref: 'TS29572_Nlmf_Location.yaml#/components/schemas/</w:t>
      </w:r>
      <w:r>
        <w:rPr>
          <w:lang w:eastAsia="zh-CN"/>
        </w:rPr>
        <w:t>2DRelativeLocation</w:t>
      </w:r>
      <w:r w:rsidRPr="000A0A5F">
        <w:t>'</w:t>
      </w:r>
    </w:p>
    <w:p w14:paraId="44479908" w14:textId="77777777" w:rsidR="006938AE" w:rsidRPr="000A0A5F" w:rsidRDefault="006938AE" w:rsidP="006938AE">
      <w:pPr>
        <w:pStyle w:val="PL"/>
      </w:pPr>
      <w:r w:rsidRPr="000A0A5F">
        <w:t xml:space="preserve">        </w:t>
      </w:r>
      <w:r w:rsidRPr="000A0A5F">
        <w:rPr>
          <w:lang w:eastAsia="zh-CN"/>
        </w:rPr>
        <w:t>three</w:t>
      </w:r>
      <w:r>
        <w:rPr>
          <w:lang w:eastAsia="zh-CN"/>
        </w:rPr>
        <w:t>DR</w:t>
      </w:r>
      <w:r w:rsidRPr="000A0A5F">
        <w:rPr>
          <w:lang w:eastAsia="zh-CN"/>
        </w:rPr>
        <w:t>elLoc</w:t>
      </w:r>
      <w:r w:rsidRPr="000A0A5F">
        <w:t>:</w:t>
      </w:r>
    </w:p>
    <w:p w14:paraId="09C69131" w14:textId="77777777" w:rsidR="006938AE" w:rsidRPr="000A0A5F" w:rsidRDefault="006938AE" w:rsidP="006938AE">
      <w:pPr>
        <w:pStyle w:val="PL"/>
      </w:pPr>
      <w:r w:rsidRPr="000A0A5F">
        <w:t xml:space="preserve">          $ref: 'TS29572_Nlmf_Location.yaml#/components/schemas/</w:t>
      </w:r>
      <w:r>
        <w:rPr>
          <w:lang w:eastAsia="zh-CN"/>
        </w:rPr>
        <w:t>3DRelativeLocation</w:t>
      </w:r>
      <w:r w:rsidRPr="000A0A5F">
        <w:t>'</w:t>
      </w:r>
    </w:p>
    <w:p w14:paraId="21BCAAA4" w14:textId="77777777" w:rsidR="006938AE" w:rsidRPr="000A0A5F" w:rsidRDefault="006938AE" w:rsidP="006938AE">
      <w:pPr>
        <w:pStyle w:val="PL"/>
      </w:pPr>
      <w:r w:rsidRPr="000A0A5F">
        <w:t xml:space="preserve">        </w:t>
      </w:r>
      <w:r w:rsidRPr="000A0A5F">
        <w:rPr>
          <w:rFonts w:hint="eastAsia"/>
          <w:lang w:eastAsia="zh-CN"/>
        </w:rPr>
        <w:t>r</w:t>
      </w:r>
      <w:r w:rsidRPr="000A0A5F">
        <w:rPr>
          <w:lang w:eastAsia="zh-CN"/>
        </w:rPr>
        <w:t>el</w:t>
      </w:r>
      <w:r w:rsidRPr="000A0A5F">
        <w:rPr>
          <w:rFonts w:hint="eastAsia"/>
          <w:lang w:eastAsia="zh-CN"/>
        </w:rPr>
        <w:t>Velocity</w:t>
      </w:r>
      <w:r w:rsidRPr="000A0A5F">
        <w:t>:</w:t>
      </w:r>
    </w:p>
    <w:p w14:paraId="5DEB2500" w14:textId="77777777" w:rsidR="006938AE" w:rsidRDefault="006938AE" w:rsidP="006938AE">
      <w:pPr>
        <w:pStyle w:val="PL"/>
      </w:pPr>
      <w:r>
        <w:t xml:space="preserve">          $ref: 'TS29572_Nlmf_Location.yaml#/components/schemas/VelocityEstimate'</w:t>
      </w:r>
    </w:p>
    <w:p w14:paraId="20F75F85" w14:textId="77777777" w:rsidR="006938AE" w:rsidRDefault="006938AE" w:rsidP="006938AE">
      <w:pPr>
        <w:pStyle w:val="PL"/>
      </w:pPr>
      <w:r>
        <w:t xml:space="preserve">        </w:t>
      </w:r>
      <w:r>
        <w:rPr>
          <w:lang w:eastAsia="zh-CN"/>
        </w:rPr>
        <w:t>upCumEvtRep</w:t>
      </w:r>
      <w:r>
        <w:t>:</w:t>
      </w:r>
    </w:p>
    <w:p w14:paraId="4D184815" w14:textId="77777777" w:rsidR="006938AE" w:rsidRDefault="006938AE" w:rsidP="006938AE">
      <w:pPr>
        <w:pStyle w:val="PL"/>
      </w:pPr>
      <w:r>
        <w:t xml:space="preserve">          $ref: '#/components/schemas/</w:t>
      </w:r>
      <w:r>
        <w:rPr>
          <w:lang w:eastAsia="zh-CN"/>
        </w:rPr>
        <w:t>UpCumEvtRep'</w:t>
      </w:r>
    </w:p>
    <w:p w14:paraId="37923482" w14:textId="77777777" w:rsidR="00D1157A" w:rsidRPr="000A0A5F" w:rsidRDefault="00D1157A">
      <w:pPr>
        <w:pStyle w:val="PL"/>
      </w:pPr>
    </w:p>
    <w:p w14:paraId="7EF521C2" w14:textId="77777777" w:rsidR="00CB0DD7" w:rsidRPr="000A0A5F" w:rsidRDefault="00CB0DD7">
      <w:pPr>
        <w:pStyle w:val="PL"/>
      </w:pPr>
      <w:r w:rsidRPr="000A0A5F">
        <w:t xml:space="preserve">    FailureCause:</w:t>
      </w:r>
    </w:p>
    <w:p w14:paraId="1D1D1B12" w14:textId="77777777" w:rsidR="00CB0DD7" w:rsidRPr="000A0A5F" w:rsidRDefault="00CB0DD7">
      <w:pPr>
        <w:pStyle w:val="PL"/>
      </w:pPr>
      <w:r w:rsidRPr="000A0A5F">
        <w:t xml:space="preserve">      description: Represents the reason of communication failure.</w:t>
      </w:r>
    </w:p>
    <w:p w14:paraId="00A4444E" w14:textId="77777777" w:rsidR="00CB0DD7" w:rsidRPr="000A0A5F" w:rsidRDefault="00CB0DD7">
      <w:pPr>
        <w:pStyle w:val="PL"/>
      </w:pPr>
      <w:r w:rsidRPr="000A0A5F">
        <w:t xml:space="preserve">      type: object</w:t>
      </w:r>
    </w:p>
    <w:p w14:paraId="38DD11BE" w14:textId="77777777" w:rsidR="00CB0DD7" w:rsidRPr="000A0A5F" w:rsidRDefault="00CB0DD7">
      <w:pPr>
        <w:pStyle w:val="PL"/>
      </w:pPr>
      <w:r w:rsidRPr="000A0A5F">
        <w:t xml:space="preserve">      properties:</w:t>
      </w:r>
    </w:p>
    <w:p w14:paraId="13FE82B7" w14:textId="77777777" w:rsidR="00CB0DD7" w:rsidRPr="000A0A5F" w:rsidRDefault="00CB0DD7">
      <w:pPr>
        <w:pStyle w:val="PL"/>
      </w:pPr>
      <w:r w:rsidRPr="000A0A5F">
        <w:t xml:space="preserve">        bssgpCause:</w:t>
      </w:r>
    </w:p>
    <w:p w14:paraId="25E95982" w14:textId="77777777" w:rsidR="00CB0DD7" w:rsidRPr="000A0A5F" w:rsidRDefault="00CB0DD7">
      <w:pPr>
        <w:pStyle w:val="PL"/>
      </w:pPr>
      <w:r w:rsidRPr="000A0A5F">
        <w:t xml:space="preserve">          type: integer</w:t>
      </w:r>
    </w:p>
    <w:p w14:paraId="041B9E75" w14:textId="77777777" w:rsidR="00D1157A" w:rsidRPr="000A0A5F" w:rsidRDefault="00CB0DD7">
      <w:pPr>
        <w:pStyle w:val="PL"/>
      </w:pPr>
      <w:r w:rsidRPr="000A0A5F">
        <w:t xml:space="preserve">          description: </w:t>
      </w:r>
      <w:r w:rsidR="00D1157A" w:rsidRPr="000A0A5F">
        <w:t>&gt;</w:t>
      </w:r>
    </w:p>
    <w:p w14:paraId="329A93E5" w14:textId="77777777" w:rsidR="00CB0DD7" w:rsidRPr="000A0A5F" w:rsidRDefault="00D1157A">
      <w:pPr>
        <w:pStyle w:val="PL"/>
      </w:pPr>
      <w:r w:rsidRPr="000A0A5F">
        <w:t xml:space="preserve">            </w:t>
      </w:r>
      <w:r w:rsidR="00CB0DD7" w:rsidRPr="000A0A5F">
        <w:t>Identifies a non-transparent copy of the BSSGP cause code. Refer to 3GPP TS 29.128.</w:t>
      </w:r>
    </w:p>
    <w:p w14:paraId="6F28842B" w14:textId="77777777" w:rsidR="00CB0DD7" w:rsidRPr="000A0A5F" w:rsidRDefault="00CB0DD7">
      <w:pPr>
        <w:pStyle w:val="PL"/>
      </w:pPr>
      <w:r w:rsidRPr="000A0A5F">
        <w:t xml:space="preserve">        causeType:</w:t>
      </w:r>
    </w:p>
    <w:p w14:paraId="00634682" w14:textId="77777777" w:rsidR="00CB0DD7" w:rsidRPr="000A0A5F" w:rsidRDefault="00CB0DD7">
      <w:pPr>
        <w:pStyle w:val="PL"/>
      </w:pPr>
      <w:r w:rsidRPr="000A0A5F">
        <w:t xml:space="preserve">          type: integer</w:t>
      </w:r>
    </w:p>
    <w:p w14:paraId="7B949774" w14:textId="77777777" w:rsidR="00CB0DD7" w:rsidRPr="000A0A5F" w:rsidRDefault="00CB0DD7">
      <w:pPr>
        <w:pStyle w:val="PL"/>
      </w:pPr>
      <w:r w:rsidRPr="000A0A5F">
        <w:t xml:space="preserve">          description: Identify the type of the S1AP-Cause. Refer to 3GPP TS 29.128.</w:t>
      </w:r>
    </w:p>
    <w:p w14:paraId="0E83401F" w14:textId="77777777" w:rsidR="00CB0DD7" w:rsidRPr="000A0A5F" w:rsidRDefault="00CB0DD7">
      <w:pPr>
        <w:pStyle w:val="PL"/>
      </w:pPr>
      <w:r w:rsidRPr="000A0A5F">
        <w:t xml:space="preserve">        gmmCause:</w:t>
      </w:r>
    </w:p>
    <w:p w14:paraId="5C3F943E" w14:textId="77777777" w:rsidR="00CB0DD7" w:rsidRPr="000A0A5F" w:rsidRDefault="00CB0DD7">
      <w:pPr>
        <w:pStyle w:val="PL"/>
      </w:pPr>
      <w:r w:rsidRPr="000A0A5F">
        <w:t xml:space="preserve">          type: integer</w:t>
      </w:r>
    </w:p>
    <w:p w14:paraId="0E26E418" w14:textId="77777777" w:rsidR="00361FDD" w:rsidRPr="000A0A5F" w:rsidRDefault="00CB0DD7">
      <w:pPr>
        <w:pStyle w:val="PL"/>
      </w:pPr>
      <w:r w:rsidRPr="000A0A5F">
        <w:t xml:space="preserve">          description: </w:t>
      </w:r>
      <w:r w:rsidR="00361FDD" w:rsidRPr="000A0A5F">
        <w:t>&gt;</w:t>
      </w:r>
    </w:p>
    <w:p w14:paraId="050930D5" w14:textId="77777777" w:rsidR="00CB0DD7" w:rsidRPr="000A0A5F" w:rsidRDefault="00361FDD">
      <w:pPr>
        <w:pStyle w:val="PL"/>
      </w:pPr>
      <w:r w:rsidRPr="000A0A5F">
        <w:t xml:space="preserve">            </w:t>
      </w:r>
      <w:r w:rsidR="00CB0DD7" w:rsidRPr="000A0A5F">
        <w:t>Identifies a non-transparent copy of the GMM cause code. Refer to 3GPP TS 29.128.</w:t>
      </w:r>
    </w:p>
    <w:p w14:paraId="4CA31320" w14:textId="77777777" w:rsidR="00CB0DD7" w:rsidRPr="000A0A5F" w:rsidRDefault="00CB0DD7">
      <w:pPr>
        <w:pStyle w:val="PL"/>
      </w:pPr>
      <w:r w:rsidRPr="000A0A5F">
        <w:t xml:space="preserve">        ranapCause:</w:t>
      </w:r>
    </w:p>
    <w:p w14:paraId="272191DC" w14:textId="77777777" w:rsidR="00CB0DD7" w:rsidRPr="000A0A5F" w:rsidRDefault="00CB0DD7">
      <w:pPr>
        <w:pStyle w:val="PL"/>
      </w:pPr>
      <w:r w:rsidRPr="000A0A5F">
        <w:t xml:space="preserve">          type: integer</w:t>
      </w:r>
    </w:p>
    <w:p w14:paraId="4DE57997" w14:textId="77777777" w:rsidR="00361FDD" w:rsidRPr="000A0A5F" w:rsidRDefault="00CB0DD7">
      <w:pPr>
        <w:pStyle w:val="PL"/>
      </w:pPr>
      <w:r w:rsidRPr="000A0A5F">
        <w:t xml:space="preserve">          description: </w:t>
      </w:r>
      <w:r w:rsidR="00361FDD" w:rsidRPr="000A0A5F">
        <w:t>&gt;</w:t>
      </w:r>
    </w:p>
    <w:p w14:paraId="7776796F" w14:textId="77777777" w:rsidR="00CB0DD7" w:rsidRPr="000A0A5F" w:rsidRDefault="00361FDD">
      <w:pPr>
        <w:pStyle w:val="PL"/>
      </w:pPr>
      <w:r w:rsidRPr="000A0A5F">
        <w:t xml:space="preserve">            </w:t>
      </w:r>
      <w:r w:rsidR="00CB0DD7" w:rsidRPr="000A0A5F">
        <w:t>Identifies a non-transparent copy of the RANAP cause code. Refer to 3GPP TS 29.128.</w:t>
      </w:r>
    </w:p>
    <w:p w14:paraId="171D8087" w14:textId="77777777" w:rsidR="00CB0DD7" w:rsidRPr="000A0A5F" w:rsidRDefault="00CB0DD7">
      <w:pPr>
        <w:pStyle w:val="PL"/>
      </w:pPr>
      <w:r w:rsidRPr="000A0A5F">
        <w:t xml:space="preserve">        ranNasCause:</w:t>
      </w:r>
    </w:p>
    <w:p w14:paraId="61D86F6B" w14:textId="77777777" w:rsidR="00CB0DD7" w:rsidRPr="000A0A5F" w:rsidRDefault="00CB0DD7">
      <w:pPr>
        <w:pStyle w:val="PL"/>
      </w:pPr>
      <w:r w:rsidRPr="000A0A5F">
        <w:t xml:space="preserve">          type: string</w:t>
      </w:r>
    </w:p>
    <w:p w14:paraId="47373470" w14:textId="77777777" w:rsidR="00361FDD" w:rsidRPr="000A0A5F" w:rsidRDefault="00CB0DD7">
      <w:pPr>
        <w:pStyle w:val="PL"/>
      </w:pPr>
      <w:r w:rsidRPr="000A0A5F">
        <w:t xml:space="preserve">          description: </w:t>
      </w:r>
      <w:r w:rsidR="00361FDD" w:rsidRPr="000A0A5F">
        <w:t>&gt;</w:t>
      </w:r>
    </w:p>
    <w:p w14:paraId="2BE37AFD" w14:textId="77777777" w:rsidR="00361FDD" w:rsidRPr="000A0A5F" w:rsidRDefault="00361FDD">
      <w:pPr>
        <w:pStyle w:val="PL"/>
      </w:pPr>
      <w:r w:rsidRPr="000A0A5F">
        <w:t xml:space="preserve">            </w:t>
      </w:r>
      <w:r w:rsidR="00CB0DD7" w:rsidRPr="000A0A5F">
        <w:t>Indicates RAN and/or NAS release cause code information, TWAN release cause code</w:t>
      </w:r>
    </w:p>
    <w:p w14:paraId="50F20EA1" w14:textId="77777777" w:rsidR="00CB0DD7" w:rsidRPr="000A0A5F" w:rsidRDefault="00361FDD">
      <w:pPr>
        <w:pStyle w:val="PL"/>
      </w:pPr>
      <w:r w:rsidRPr="000A0A5F">
        <w:t xml:space="preserve">           </w:t>
      </w:r>
      <w:r w:rsidR="00CB0DD7" w:rsidRPr="000A0A5F">
        <w:t xml:space="preserve"> information or untrusted WLAN release cause code information. Refer to 3GPP TS 29.214.</w:t>
      </w:r>
    </w:p>
    <w:p w14:paraId="712824B5" w14:textId="77777777" w:rsidR="00CB0DD7" w:rsidRPr="000A0A5F" w:rsidRDefault="00CB0DD7">
      <w:pPr>
        <w:pStyle w:val="PL"/>
      </w:pPr>
      <w:r w:rsidRPr="000A0A5F">
        <w:t xml:space="preserve">        s1ApCause:</w:t>
      </w:r>
    </w:p>
    <w:p w14:paraId="2C151503" w14:textId="77777777" w:rsidR="00CB0DD7" w:rsidRPr="000A0A5F" w:rsidRDefault="00CB0DD7">
      <w:pPr>
        <w:pStyle w:val="PL"/>
      </w:pPr>
      <w:r w:rsidRPr="000A0A5F">
        <w:t xml:space="preserve">          type: integer</w:t>
      </w:r>
    </w:p>
    <w:p w14:paraId="3FD3E53D" w14:textId="77777777" w:rsidR="00361FDD" w:rsidRPr="000A0A5F" w:rsidRDefault="00CB0DD7">
      <w:pPr>
        <w:pStyle w:val="PL"/>
      </w:pPr>
      <w:r w:rsidRPr="000A0A5F">
        <w:t xml:space="preserve">          description: </w:t>
      </w:r>
      <w:r w:rsidR="00361FDD" w:rsidRPr="000A0A5F">
        <w:t>&gt;</w:t>
      </w:r>
    </w:p>
    <w:p w14:paraId="3F0E2423" w14:textId="77777777" w:rsidR="00CB0DD7" w:rsidRPr="000A0A5F" w:rsidRDefault="00361FDD">
      <w:pPr>
        <w:pStyle w:val="PL"/>
      </w:pPr>
      <w:r w:rsidRPr="000A0A5F">
        <w:t xml:space="preserve">            </w:t>
      </w:r>
      <w:r w:rsidR="00CB0DD7" w:rsidRPr="000A0A5F">
        <w:t>Identifies a non-transparent copy of the S1AP cause code. Refer to 3GPP TS 29.128.</w:t>
      </w:r>
    </w:p>
    <w:p w14:paraId="1C8D176D" w14:textId="77777777" w:rsidR="00CB0DD7" w:rsidRPr="000A0A5F" w:rsidRDefault="00CB0DD7">
      <w:pPr>
        <w:pStyle w:val="PL"/>
      </w:pPr>
      <w:r w:rsidRPr="000A0A5F">
        <w:t xml:space="preserve">        smCause:</w:t>
      </w:r>
    </w:p>
    <w:p w14:paraId="6BC879BA" w14:textId="77777777" w:rsidR="00CB0DD7" w:rsidRPr="000A0A5F" w:rsidRDefault="00CB0DD7">
      <w:pPr>
        <w:pStyle w:val="PL"/>
      </w:pPr>
      <w:r w:rsidRPr="000A0A5F">
        <w:t xml:space="preserve">          type: integer</w:t>
      </w:r>
    </w:p>
    <w:p w14:paraId="04F2B934" w14:textId="77777777" w:rsidR="00361FDD" w:rsidRPr="000A0A5F" w:rsidRDefault="00CB0DD7">
      <w:pPr>
        <w:pStyle w:val="PL"/>
      </w:pPr>
      <w:r w:rsidRPr="000A0A5F">
        <w:t xml:space="preserve">          description: </w:t>
      </w:r>
      <w:r w:rsidR="00361FDD" w:rsidRPr="000A0A5F">
        <w:t>&gt;</w:t>
      </w:r>
    </w:p>
    <w:p w14:paraId="6EB7B144" w14:textId="77777777" w:rsidR="00CB0DD7" w:rsidRPr="000A0A5F" w:rsidRDefault="00361FDD">
      <w:pPr>
        <w:pStyle w:val="PL"/>
      </w:pPr>
      <w:r w:rsidRPr="000A0A5F">
        <w:t xml:space="preserve">            </w:t>
      </w:r>
      <w:r w:rsidR="00CB0DD7" w:rsidRPr="000A0A5F">
        <w:t>Identifies a non-transparent copy of the SM cause code. Refer to 3GPP TS 29.128.</w:t>
      </w:r>
    </w:p>
    <w:p w14:paraId="18187272" w14:textId="77777777" w:rsidR="00361FDD" w:rsidRPr="000A0A5F" w:rsidRDefault="00361FDD">
      <w:pPr>
        <w:pStyle w:val="PL"/>
      </w:pPr>
    </w:p>
    <w:p w14:paraId="7CEB32E3" w14:textId="77777777" w:rsidR="00CB0DD7" w:rsidRPr="000A0A5F" w:rsidRDefault="00CB0DD7">
      <w:pPr>
        <w:pStyle w:val="PL"/>
      </w:pPr>
      <w:r w:rsidRPr="000A0A5F">
        <w:t xml:space="preserve">    PdnConnectionInformation:</w:t>
      </w:r>
    </w:p>
    <w:p w14:paraId="660C267F" w14:textId="77777777" w:rsidR="00CB0DD7" w:rsidRPr="000A0A5F" w:rsidRDefault="00CB0DD7">
      <w:pPr>
        <w:pStyle w:val="PL"/>
      </w:pPr>
      <w:r w:rsidRPr="000A0A5F">
        <w:t xml:space="preserve">      description: Represents the PDN connection information of the UE.</w:t>
      </w:r>
    </w:p>
    <w:p w14:paraId="7B2DD609" w14:textId="77777777" w:rsidR="00CB0DD7" w:rsidRPr="000A0A5F" w:rsidRDefault="00CB0DD7">
      <w:pPr>
        <w:pStyle w:val="PL"/>
      </w:pPr>
      <w:r w:rsidRPr="000A0A5F">
        <w:t xml:space="preserve">      type: object</w:t>
      </w:r>
    </w:p>
    <w:p w14:paraId="287919CC" w14:textId="77777777" w:rsidR="00CB0DD7" w:rsidRPr="000A0A5F" w:rsidRDefault="00CB0DD7">
      <w:pPr>
        <w:pStyle w:val="PL"/>
      </w:pPr>
      <w:r w:rsidRPr="000A0A5F">
        <w:t xml:space="preserve">      properties:</w:t>
      </w:r>
    </w:p>
    <w:p w14:paraId="48DF6AC5" w14:textId="77777777" w:rsidR="00CB0DD7" w:rsidRPr="000A0A5F" w:rsidRDefault="00CB0DD7">
      <w:pPr>
        <w:pStyle w:val="PL"/>
      </w:pPr>
      <w:r w:rsidRPr="000A0A5F">
        <w:t xml:space="preserve">        status:</w:t>
      </w:r>
    </w:p>
    <w:p w14:paraId="3E0FE23B" w14:textId="77777777" w:rsidR="00CB0DD7" w:rsidRPr="000A0A5F" w:rsidRDefault="00CB0DD7">
      <w:pPr>
        <w:pStyle w:val="PL"/>
      </w:pPr>
      <w:r w:rsidRPr="000A0A5F">
        <w:t xml:space="preserve">          $ref: '#/components/schemas/PdnConnectionStatus'</w:t>
      </w:r>
    </w:p>
    <w:p w14:paraId="0266C309" w14:textId="77777777" w:rsidR="00CB0DD7" w:rsidRPr="000A0A5F" w:rsidRDefault="00CB0DD7">
      <w:pPr>
        <w:pStyle w:val="PL"/>
      </w:pPr>
      <w:r w:rsidRPr="000A0A5F">
        <w:t xml:space="preserve">        apn:</w:t>
      </w:r>
    </w:p>
    <w:p w14:paraId="3B54DC54" w14:textId="77777777" w:rsidR="00CB0DD7" w:rsidRPr="000A0A5F" w:rsidRDefault="00CB0DD7">
      <w:pPr>
        <w:pStyle w:val="PL"/>
      </w:pPr>
      <w:r w:rsidRPr="000A0A5F">
        <w:t xml:space="preserve">          type: string</w:t>
      </w:r>
    </w:p>
    <w:p w14:paraId="419554DD" w14:textId="77777777" w:rsidR="00361FDD" w:rsidRPr="000A0A5F" w:rsidRDefault="00CB0DD7">
      <w:pPr>
        <w:pStyle w:val="PL"/>
      </w:pPr>
      <w:r w:rsidRPr="000A0A5F">
        <w:t xml:space="preserve">          description: </w:t>
      </w:r>
      <w:r w:rsidR="00361FDD" w:rsidRPr="000A0A5F">
        <w:t>&gt;</w:t>
      </w:r>
    </w:p>
    <w:p w14:paraId="18E584AB" w14:textId="77777777" w:rsidR="00361FDD" w:rsidRPr="000A0A5F" w:rsidRDefault="00361FDD">
      <w:pPr>
        <w:pStyle w:val="PL"/>
      </w:pPr>
      <w:r w:rsidRPr="000A0A5F">
        <w:t xml:space="preserve">            </w:t>
      </w:r>
      <w:r w:rsidR="00CB0DD7" w:rsidRPr="000A0A5F">
        <w:t>Identify the APN, it is depending on the SCEF local configuration whether or</w:t>
      </w:r>
    </w:p>
    <w:p w14:paraId="381F5A8E" w14:textId="77777777" w:rsidR="00CB0DD7" w:rsidRPr="000A0A5F" w:rsidRDefault="00361FDD">
      <w:pPr>
        <w:pStyle w:val="PL"/>
      </w:pPr>
      <w:r w:rsidRPr="000A0A5F">
        <w:t xml:space="preserve">           </w:t>
      </w:r>
      <w:r w:rsidR="00CB0DD7" w:rsidRPr="000A0A5F">
        <w:t xml:space="preserve"> not this attribute is sent to the SCS/AS.</w:t>
      </w:r>
    </w:p>
    <w:p w14:paraId="25E1C989" w14:textId="77777777" w:rsidR="00CB0DD7" w:rsidRPr="000A0A5F" w:rsidRDefault="00CB0DD7">
      <w:pPr>
        <w:pStyle w:val="PL"/>
      </w:pPr>
      <w:r w:rsidRPr="000A0A5F">
        <w:t xml:space="preserve">        pdnType:</w:t>
      </w:r>
    </w:p>
    <w:p w14:paraId="61FD5F57" w14:textId="77777777" w:rsidR="00CB0DD7" w:rsidRPr="000A0A5F" w:rsidRDefault="00CB0DD7">
      <w:pPr>
        <w:pStyle w:val="PL"/>
      </w:pPr>
      <w:r w:rsidRPr="000A0A5F">
        <w:t xml:space="preserve">          $ref: '#/components/schemas/PdnType'</w:t>
      </w:r>
    </w:p>
    <w:p w14:paraId="503F6CE3" w14:textId="77777777" w:rsidR="00CB0DD7" w:rsidRPr="000A0A5F" w:rsidRDefault="00CB0DD7">
      <w:pPr>
        <w:pStyle w:val="PL"/>
      </w:pPr>
      <w:r w:rsidRPr="000A0A5F">
        <w:t xml:space="preserve">        interfaceInd:</w:t>
      </w:r>
    </w:p>
    <w:p w14:paraId="2C4129F7" w14:textId="77777777" w:rsidR="00CB0DD7" w:rsidRPr="000A0A5F" w:rsidRDefault="00CB0DD7">
      <w:pPr>
        <w:pStyle w:val="PL"/>
      </w:pPr>
      <w:r w:rsidRPr="000A0A5F">
        <w:t xml:space="preserve">          $ref: '#/components/schemas/InterfaceIndication'</w:t>
      </w:r>
    </w:p>
    <w:p w14:paraId="5AF3B8FA" w14:textId="77777777" w:rsidR="00CB0DD7" w:rsidRPr="000A0A5F" w:rsidRDefault="00CB0DD7">
      <w:pPr>
        <w:pStyle w:val="PL"/>
      </w:pPr>
      <w:r w:rsidRPr="000A0A5F">
        <w:t xml:space="preserve">        ipv4Addr:</w:t>
      </w:r>
    </w:p>
    <w:p w14:paraId="530C3D44" w14:textId="77777777" w:rsidR="00CB0DD7" w:rsidRPr="000A0A5F" w:rsidRDefault="00CB0DD7">
      <w:pPr>
        <w:pStyle w:val="PL"/>
      </w:pPr>
      <w:r w:rsidRPr="000A0A5F">
        <w:t xml:space="preserve">          $ref: 'TS29122_CommonData.yaml#/components/schemas/Ipv4Addr'</w:t>
      </w:r>
    </w:p>
    <w:p w14:paraId="17972981" w14:textId="77777777" w:rsidR="00CB0DD7" w:rsidRPr="000A0A5F" w:rsidRDefault="00CB0DD7">
      <w:pPr>
        <w:pStyle w:val="PL"/>
      </w:pPr>
      <w:r w:rsidRPr="000A0A5F">
        <w:t xml:space="preserve">        ipv6Addrs:</w:t>
      </w:r>
    </w:p>
    <w:p w14:paraId="1D1FFE80" w14:textId="77777777" w:rsidR="00CB0DD7" w:rsidRPr="000A0A5F" w:rsidRDefault="00CB0DD7">
      <w:pPr>
        <w:pStyle w:val="PL"/>
      </w:pPr>
      <w:r w:rsidRPr="000A0A5F">
        <w:t xml:space="preserve">          type: array</w:t>
      </w:r>
    </w:p>
    <w:p w14:paraId="6F7336A9" w14:textId="77777777" w:rsidR="00CB0DD7" w:rsidRPr="000A0A5F" w:rsidRDefault="00CB0DD7">
      <w:pPr>
        <w:pStyle w:val="PL"/>
      </w:pPr>
      <w:r w:rsidRPr="000A0A5F">
        <w:t xml:space="preserve">          items:</w:t>
      </w:r>
    </w:p>
    <w:p w14:paraId="3204DA25" w14:textId="77777777" w:rsidR="00CB0DD7" w:rsidRPr="000A0A5F" w:rsidRDefault="00CB0DD7">
      <w:pPr>
        <w:pStyle w:val="PL"/>
      </w:pPr>
      <w:r w:rsidRPr="000A0A5F">
        <w:t xml:space="preserve">            $ref: 'TS29122_CommonData.yaml#/components/schemas/Ipv6Addr'</w:t>
      </w:r>
    </w:p>
    <w:p w14:paraId="7F3194E1" w14:textId="77777777" w:rsidR="00CB0DD7" w:rsidRPr="000A0A5F" w:rsidRDefault="00CB0DD7">
      <w:pPr>
        <w:pStyle w:val="PL"/>
      </w:pPr>
      <w:r w:rsidRPr="000A0A5F">
        <w:t xml:space="preserve">          minItems: 1</w:t>
      </w:r>
    </w:p>
    <w:p w14:paraId="2C297AF8" w14:textId="77777777" w:rsidR="00B34053" w:rsidRPr="000A0A5F" w:rsidRDefault="00B34053" w:rsidP="00B34053">
      <w:pPr>
        <w:pStyle w:val="PL"/>
      </w:pPr>
      <w:r w:rsidRPr="000A0A5F">
        <w:t xml:space="preserve">        macAddrs:</w:t>
      </w:r>
    </w:p>
    <w:p w14:paraId="4E5F400E" w14:textId="77777777" w:rsidR="00B34053" w:rsidRPr="000A0A5F" w:rsidRDefault="00B34053" w:rsidP="00B34053">
      <w:pPr>
        <w:pStyle w:val="PL"/>
      </w:pPr>
      <w:r w:rsidRPr="000A0A5F">
        <w:t xml:space="preserve">          type: array</w:t>
      </w:r>
    </w:p>
    <w:p w14:paraId="37292943" w14:textId="77777777" w:rsidR="00B34053" w:rsidRPr="000A0A5F" w:rsidRDefault="00B34053" w:rsidP="00B34053">
      <w:pPr>
        <w:pStyle w:val="PL"/>
      </w:pPr>
      <w:r w:rsidRPr="000A0A5F">
        <w:t xml:space="preserve">          items:</w:t>
      </w:r>
    </w:p>
    <w:p w14:paraId="4120B074" w14:textId="77777777" w:rsidR="00B34053" w:rsidRPr="000A0A5F" w:rsidRDefault="00B34053" w:rsidP="00B34053">
      <w:pPr>
        <w:pStyle w:val="PL"/>
      </w:pPr>
      <w:r w:rsidRPr="000A0A5F">
        <w:t xml:space="preserve">            $ref: 'TS29571_CommonData.yaml#/components/schemas/</w:t>
      </w:r>
      <w:r w:rsidRPr="000A0A5F">
        <w:rPr>
          <w:lang w:eastAsia="zh-CN"/>
        </w:rPr>
        <w:t>M</w:t>
      </w:r>
      <w:r w:rsidRPr="000A0A5F">
        <w:rPr>
          <w:rFonts w:hint="eastAsia"/>
          <w:lang w:eastAsia="zh-CN"/>
        </w:rPr>
        <w:t>acAddr</w:t>
      </w:r>
      <w:r w:rsidRPr="000A0A5F">
        <w:rPr>
          <w:lang w:eastAsia="zh-CN"/>
        </w:rPr>
        <w:t>48</w:t>
      </w:r>
      <w:r w:rsidRPr="000A0A5F">
        <w:t>'</w:t>
      </w:r>
    </w:p>
    <w:p w14:paraId="1E1E2610" w14:textId="77777777" w:rsidR="00B34053" w:rsidRPr="000A0A5F" w:rsidRDefault="00B34053" w:rsidP="00B34053">
      <w:pPr>
        <w:pStyle w:val="PL"/>
      </w:pPr>
      <w:r w:rsidRPr="000A0A5F">
        <w:t xml:space="preserve">          minItems: 1</w:t>
      </w:r>
    </w:p>
    <w:p w14:paraId="05A6F813" w14:textId="77777777" w:rsidR="00CB0DD7" w:rsidRPr="000A0A5F" w:rsidRDefault="00CB0DD7">
      <w:pPr>
        <w:pStyle w:val="PL"/>
      </w:pPr>
      <w:r w:rsidRPr="000A0A5F">
        <w:t xml:space="preserve">      required:</w:t>
      </w:r>
    </w:p>
    <w:p w14:paraId="7187B695" w14:textId="77777777" w:rsidR="00CB0DD7" w:rsidRPr="000A0A5F" w:rsidRDefault="00CB0DD7">
      <w:pPr>
        <w:pStyle w:val="PL"/>
      </w:pPr>
      <w:r w:rsidRPr="000A0A5F">
        <w:t xml:space="preserve">        - status</w:t>
      </w:r>
    </w:p>
    <w:p w14:paraId="7E746F7B" w14:textId="77777777" w:rsidR="00CB0DD7" w:rsidRPr="000A0A5F" w:rsidRDefault="00CB0DD7">
      <w:pPr>
        <w:pStyle w:val="PL"/>
      </w:pPr>
      <w:r w:rsidRPr="000A0A5F">
        <w:t xml:space="preserve">        - pdnType</w:t>
      </w:r>
    </w:p>
    <w:p w14:paraId="53E5BD8A" w14:textId="77777777" w:rsidR="00361FDD" w:rsidRPr="000A0A5F" w:rsidRDefault="00361FDD">
      <w:pPr>
        <w:pStyle w:val="PL"/>
      </w:pPr>
    </w:p>
    <w:p w14:paraId="2FA53AB7" w14:textId="77777777" w:rsidR="00CB0DD7" w:rsidRPr="000A0A5F" w:rsidRDefault="00CB0DD7">
      <w:pPr>
        <w:pStyle w:val="PL"/>
      </w:pPr>
      <w:r w:rsidRPr="000A0A5F">
        <w:t xml:space="preserve">    AppliedParameterConfiguration:</w:t>
      </w:r>
    </w:p>
    <w:p w14:paraId="70CA4150" w14:textId="77777777" w:rsidR="00CB0DD7" w:rsidRPr="000A0A5F" w:rsidRDefault="00CB0DD7">
      <w:pPr>
        <w:pStyle w:val="PL"/>
      </w:pPr>
      <w:r w:rsidRPr="000A0A5F">
        <w:t xml:space="preserve">      description: Represents the parameter configuration </w:t>
      </w:r>
      <w:r w:rsidRPr="000A0A5F">
        <w:rPr>
          <w:rFonts w:cs="Arial"/>
          <w:szCs w:val="18"/>
        </w:rPr>
        <w:t xml:space="preserve">applied </w:t>
      </w:r>
      <w:r w:rsidRPr="000A0A5F">
        <w:t>in the network.</w:t>
      </w:r>
    </w:p>
    <w:p w14:paraId="1A389B2B" w14:textId="77777777" w:rsidR="00CB0DD7" w:rsidRPr="000A0A5F" w:rsidRDefault="00CB0DD7">
      <w:pPr>
        <w:pStyle w:val="PL"/>
      </w:pPr>
      <w:r w:rsidRPr="000A0A5F">
        <w:t xml:space="preserve">      type: object</w:t>
      </w:r>
    </w:p>
    <w:p w14:paraId="08A572E7" w14:textId="77777777" w:rsidR="00CB0DD7" w:rsidRPr="000A0A5F" w:rsidRDefault="00CB0DD7">
      <w:pPr>
        <w:pStyle w:val="PL"/>
      </w:pPr>
      <w:r w:rsidRPr="000A0A5F">
        <w:t xml:space="preserve">      properties:</w:t>
      </w:r>
    </w:p>
    <w:p w14:paraId="4E35B6D3" w14:textId="77777777" w:rsidR="00CB0DD7" w:rsidRPr="000A0A5F" w:rsidRDefault="00CB0DD7">
      <w:pPr>
        <w:pStyle w:val="PL"/>
      </w:pPr>
      <w:r w:rsidRPr="000A0A5F">
        <w:t xml:space="preserve">        externalIds:</w:t>
      </w:r>
    </w:p>
    <w:p w14:paraId="7DB38B40" w14:textId="77777777" w:rsidR="00CB0DD7" w:rsidRPr="000A0A5F" w:rsidRDefault="00CB0DD7">
      <w:pPr>
        <w:pStyle w:val="PL"/>
      </w:pPr>
      <w:r w:rsidRPr="000A0A5F">
        <w:t xml:space="preserve">          type: array</w:t>
      </w:r>
    </w:p>
    <w:p w14:paraId="6BF204D8" w14:textId="77777777" w:rsidR="00CB0DD7" w:rsidRPr="000A0A5F" w:rsidRDefault="00CB0DD7">
      <w:pPr>
        <w:pStyle w:val="PL"/>
      </w:pPr>
      <w:r w:rsidRPr="000A0A5F">
        <w:t xml:space="preserve">          items:</w:t>
      </w:r>
    </w:p>
    <w:p w14:paraId="3EB0B034" w14:textId="77777777" w:rsidR="00CB0DD7" w:rsidRPr="000A0A5F" w:rsidRDefault="00CB0DD7">
      <w:pPr>
        <w:pStyle w:val="PL"/>
      </w:pPr>
      <w:r w:rsidRPr="000A0A5F">
        <w:t xml:space="preserve">            $ref: 'TS29122_CommonData.yaml#/components/schemas/ExternalId'</w:t>
      </w:r>
    </w:p>
    <w:p w14:paraId="1B649DB9" w14:textId="77777777" w:rsidR="00CB0DD7" w:rsidRPr="000A0A5F" w:rsidRDefault="00CB0DD7">
      <w:pPr>
        <w:pStyle w:val="PL"/>
      </w:pPr>
      <w:r w:rsidRPr="000A0A5F">
        <w:t xml:space="preserve">          minItems: 1</w:t>
      </w:r>
    </w:p>
    <w:p w14:paraId="7E038C15" w14:textId="77777777" w:rsidR="00CB0DD7" w:rsidRPr="000A0A5F" w:rsidRDefault="00CB0DD7">
      <w:pPr>
        <w:pStyle w:val="PL"/>
      </w:pPr>
      <w:r w:rsidRPr="000A0A5F">
        <w:t xml:space="preserve">          description: Each element uniquely identifies a user.</w:t>
      </w:r>
    </w:p>
    <w:p w14:paraId="69220593" w14:textId="77777777" w:rsidR="00CB0DD7" w:rsidRPr="000A0A5F" w:rsidRDefault="00CB0DD7">
      <w:pPr>
        <w:pStyle w:val="PL"/>
      </w:pPr>
      <w:r w:rsidRPr="000A0A5F">
        <w:t xml:space="preserve">        msisdns:</w:t>
      </w:r>
    </w:p>
    <w:p w14:paraId="593CD3A8" w14:textId="77777777" w:rsidR="00CB0DD7" w:rsidRPr="000A0A5F" w:rsidRDefault="00CB0DD7">
      <w:pPr>
        <w:pStyle w:val="PL"/>
      </w:pPr>
      <w:r w:rsidRPr="000A0A5F">
        <w:t xml:space="preserve">          type: array</w:t>
      </w:r>
    </w:p>
    <w:p w14:paraId="0D90CC85" w14:textId="77777777" w:rsidR="00CB0DD7" w:rsidRPr="000A0A5F" w:rsidRDefault="00CB0DD7">
      <w:pPr>
        <w:pStyle w:val="PL"/>
      </w:pPr>
      <w:r w:rsidRPr="000A0A5F">
        <w:t xml:space="preserve">          items:</w:t>
      </w:r>
    </w:p>
    <w:p w14:paraId="0702C0CB" w14:textId="77777777" w:rsidR="00CB0DD7" w:rsidRPr="000A0A5F" w:rsidRDefault="00CB0DD7">
      <w:pPr>
        <w:pStyle w:val="PL"/>
      </w:pPr>
      <w:r w:rsidRPr="000A0A5F">
        <w:t xml:space="preserve">            $ref: 'TS29122_CommonData.yaml#/components/schemas/Msisdn'</w:t>
      </w:r>
    </w:p>
    <w:p w14:paraId="0FAAE140" w14:textId="77777777" w:rsidR="00CB0DD7" w:rsidRPr="000A0A5F" w:rsidRDefault="00CB0DD7">
      <w:pPr>
        <w:pStyle w:val="PL"/>
      </w:pPr>
      <w:r w:rsidRPr="000A0A5F">
        <w:t xml:space="preserve">          minItems: 1</w:t>
      </w:r>
    </w:p>
    <w:p w14:paraId="298FFBE4" w14:textId="77777777" w:rsidR="00CB0DD7" w:rsidRPr="000A0A5F" w:rsidRDefault="00CB0DD7">
      <w:pPr>
        <w:pStyle w:val="PL"/>
      </w:pPr>
      <w:r w:rsidRPr="000A0A5F">
        <w:t xml:space="preserve">          description: Each element identifies the MS internal PSTN/ISDN number allocated for a UE.</w:t>
      </w:r>
    </w:p>
    <w:p w14:paraId="13BF10AE" w14:textId="77777777" w:rsidR="00CB0DD7" w:rsidRPr="000A0A5F" w:rsidRDefault="00CB0DD7">
      <w:pPr>
        <w:pStyle w:val="PL"/>
      </w:pPr>
      <w:r w:rsidRPr="000A0A5F">
        <w:t xml:space="preserve">        maximumLatency:</w:t>
      </w:r>
    </w:p>
    <w:p w14:paraId="23EF9531" w14:textId="77777777" w:rsidR="00CB0DD7" w:rsidRPr="000A0A5F" w:rsidRDefault="00CB0DD7">
      <w:pPr>
        <w:pStyle w:val="PL"/>
      </w:pPr>
      <w:r w:rsidRPr="000A0A5F">
        <w:t xml:space="preserve">          $ref: 'TS29122_CommonData.yaml#/components/schemas/DurationSec'</w:t>
      </w:r>
    </w:p>
    <w:p w14:paraId="393B3232" w14:textId="77777777" w:rsidR="00CB0DD7" w:rsidRPr="000A0A5F" w:rsidRDefault="00CB0DD7">
      <w:pPr>
        <w:pStyle w:val="PL"/>
      </w:pPr>
      <w:r w:rsidRPr="000A0A5F">
        <w:t xml:space="preserve">        maximumResponseTime:</w:t>
      </w:r>
    </w:p>
    <w:p w14:paraId="2F018740" w14:textId="77777777" w:rsidR="00CB0DD7" w:rsidRPr="000A0A5F" w:rsidRDefault="00CB0DD7">
      <w:pPr>
        <w:pStyle w:val="PL"/>
      </w:pPr>
      <w:r w:rsidRPr="000A0A5F">
        <w:t xml:space="preserve">          $ref: 'TS29122_CommonData.yaml#/components/schemas/DurationSec'</w:t>
      </w:r>
    </w:p>
    <w:p w14:paraId="68AE68FB" w14:textId="77777777" w:rsidR="00CB0DD7" w:rsidRPr="000A0A5F" w:rsidRDefault="00CB0DD7">
      <w:pPr>
        <w:pStyle w:val="PL"/>
      </w:pPr>
      <w:r w:rsidRPr="000A0A5F">
        <w:t xml:space="preserve">        maximumDetectionTime:</w:t>
      </w:r>
    </w:p>
    <w:p w14:paraId="05FE5102" w14:textId="77777777" w:rsidR="00CB0DD7" w:rsidRPr="000A0A5F" w:rsidRDefault="00CB0DD7">
      <w:pPr>
        <w:pStyle w:val="PL"/>
      </w:pPr>
      <w:r w:rsidRPr="000A0A5F">
        <w:t xml:space="preserve">          $ref: 'TS29122_CommonData.yaml#/components/schemas/DurationSec'</w:t>
      </w:r>
    </w:p>
    <w:p w14:paraId="08767BD1" w14:textId="77777777" w:rsidR="00361FDD" w:rsidRPr="000A0A5F" w:rsidRDefault="00361FDD">
      <w:pPr>
        <w:pStyle w:val="PL"/>
      </w:pPr>
    </w:p>
    <w:p w14:paraId="4478BC58" w14:textId="77777777" w:rsidR="00CB0DD7" w:rsidRPr="000A0A5F" w:rsidRDefault="00CB0DD7">
      <w:pPr>
        <w:pStyle w:val="PL"/>
      </w:pPr>
      <w:r w:rsidRPr="000A0A5F">
        <w:t xml:space="preserve">    ApiCapabilityInfo:</w:t>
      </w:r>
    </w:p>
    <w:p w14:paraId="66DE5761" w14:textId="77777777" w:rsidR="00CB0DD7" w:rsidRPr="000A0A5F" w:rsidRDefault="00CB0DD7">
      <w:pPr>
        <w:pStyle w:val="PL"/>
      </w:pPr>
      <w:r w:rsidRPr="000A0A5F">
        <w:t xml:space="preserve">      description: Represents the availability information of supported API.</w:t>
      </w:r>
    </w:p>
    <w:p w14:paraId="7ACB1527" w14:textId="77777777" w:rsidR="00CB0DD7" w:rsidRPr="000A0A5F" w:rsidRDefault="00CB0DD7">
      <w:pPr>
        <w:pStyle w:val="PL"/>
      </w:pPr>
      <w:r w:rsidRPr="000A0A5F">
        <w:t xml:space="preserve">      type: object</w:t>
      </w:r>
    </w:p>
    <w:p w14:paraId="5BF76F1B" w14:textId="77777777" w:rsidR="00CB0DD7" w:rsidRPr="000A0A5F" w:rsidRDefault="00CB0DD7">
      <w:pPr>
        <w:pStyle w:val="PL"/>
      </w:pPr>
      <w:r w:rsidRPr="000A0A5F">
        <w:t xml:space="preserve">      properties:</w:t>
      </w:r>
    </w:p>
    <w:p w14:paraId="3E6E350D" w14:textId="77777777" w:rsidR="00CB0DD7" w:rsidRPr="000A0A5F" w:rsidRDefault="00CB0DD7">
      <w:pPr>
        <w:pStyle w:val="PL"/>
      </w:pPr>
      <w:r w:rsidRPr="000A0A5F">
        <w:t xml:space="preserve">        apiName:</w:t>
      </w:r>
    </w:p>
    <w:p w14:paraId="24F61030" w14:textId="77777777" w:rsidR="00CB0DD7" w:rsidRPr="000A0A5F" w:rsidRDefault="00CB0DD7">
      <w:pPr>
        <w:pStyle w:val="PL"/>
      </w:pPr>
      <w:r w:rsidRPr="000A0A5F">
        <w:t xml:space="preserve">          type: string</w:t>
      </w:r>
    </w:p>
    <w:p w14:paraId="0ED7BA76" w14:textId="77777777" w:rsidR="00CB0DD7" w:rsidRPr="000A0A5F" w:rsidRDefault="00CB0DD7">
      <w:pPr>
        <w:pStyle w:val="PL"/>
      </w:pPr>
      <w:r w:rsidRPr="000A0A5F">
        <w:t xml:space="preserve">        suppFeat:</w:t>
      </w:r>
    </w:p>
    <w:p w14:paraId="0518FD1D"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2AB2F683" w14:textId="77777777" w:rsidR="00CB0DD7" w:rsidRPr="000A0A5F" w:rsidRDefault="00CB0DD7">
      <w:pPr>
        <w:pStyle w:val="PL"/>
      </w:pPr>
      <w:r w:rsidRPr="000A0A5F">
        <w:t xml:space="preserve">      required:</w:t>
      </w:r>
    </w:p>
    <w:p w14:paraId="2EA7C32D" w14:textId="77777777" w:rsidR="00CB0DD7" w:rsidRPr="000A0A5F" w:rsidRDefault="00CB0DD7">
      <w:pPr>
        <w:pStyle w:val="PL"/>
      </w:pPr>
      <w:r w:rsidRPr="000A0A5F">
        <w:t xml:space="preserve">        - apiName</w:t>
      </w:r>
    </w:p>
    <w:p w14:paraId="74F7690A" w14:textId="77777777" w:rsidR="00CB0DD7" w:rsidRPr="000A0A5F" w:rsidRDefault="00CB0DD7">
      <w:pPr>
        <w:pStyle w:val="PL"/>
      </w:pPr>
      <w:r w:rsidRPr="000A0A5F">
        <w:t xml:space="preserve">        - suppFeat</w:t>
      </w:r>
    </w:p>
    <w:p w14:paraId="5285A0B7" w14:textId="77777777" w:rsidR="00361FDD" w:rsidRPr="000A0A5F" w:rsidRDefault="00361FDD" w:rsidP="006A7755">
      <w:pPr>
        <w:pStyle w:val="PL"/>
      </w:pPr>
    </w:p>
    <w:p w14:paraId="6B735E86" w14:textId="77777777" w:rsidR="006A7755" w:rsidRPr="000A0A5F" w:rsidRDefault="006A7755" w:rsidP="006A7755">
      <w:pPr>
        <w:pStyle w:val="PL"/>
      </w:pPr>
      <w:r w:rsidRPr="000A0A5F">
        <w:t xml:space="preserve">    UavPolicy:</w:t>
      </w:r>
    </w:p>
    <w:p w14:paraId="43FE36E9" w14:textId="77777777" w:rsidR="00361FDD" w:rsidRPr="000A0A5F" w:rsidRDefault="006A7755" w:rsidP="006A7755">
      <w:pPr>
        <w:pStyle w:val="PL"/>
      </w:pPr>
      <w:r w:rsidRPr="000A0A5F">
        <w:t xml:space="preserve">      description: </w:t>
      </w:r>
      <w:r w:rsidR="00361FDD" w:rsidRPr="000A0A5F">
        <w:t>&gt;</w:t>
      </w:r>
    </w:p>
    <w:p w14:paraId="0A8D68C8" w14:textId="77777777" w:rsidR="006A7755" w:rsidRPr="000A0A5F" w:rsidRDefault="00361FDD" w:rsidP="006A7755">
      <w:pPr>
        <w:pStyle w:val="PL"/>
      </w:pPr>
      <w:r w:rsidRPr="000A0A5F">
        <w:t xml:space="preserve">        </w:t>
      </w:r>
      <w:r w:rsidR="006A7755" w:rsidRPr="000A0A5F">
        <w:t xml:space="preserve">Represents the policy information included in the UAV </w:t>
      </w:r>
      <w:r w:rsidR="006A7755" w:rsidRPr="000A0A5F">
        <w:rPr>
          <w:lang w:eastAsia="zh-CN"/>
        </w:rPr>
        <w:t>presence monitoring request</w:t>
      </w:r>
      <w:r w:rsidR="006A7755" w:rsidRPr="000A0A5F">
        <w:t>.</w:t>
      </w:r>
    </w:p>
    <w:p w14:paraId="6DF975DA" w14:textId="77777777" w:rsidR="006A7755" w:rsidRPr="000A0A5F" w:rsidRDefault="006A7755" w:rsidP="006A7755">
      <w:pPr>
        <w:pStyle w:val="PL"/>
      </w:pPr>
      <w:r w:rsidRPr="000A0A5F">
        <w:t xml:space="preserve">      type: object</w:t>
      </w:r>
    </w:p>
    <w:p w14:paraId="162B2B0D" w14:textId="77777777" w:rsidR="006A7755" w:rsidRPr="000A0A5F" w:rsidRDefault="006A7755" w:rsidP="006A7755">
      <w:pPr>
        <w:pStyle w:val="PL"/>
      </w:pPr>
      <w:r w:rsidRPr="000A0A5F">
        <w:t xml:space="preserve">      properties:</w:t>
      </w:r>
    </w:p>
    <w:p w14:paraId="111F5922" w14:textId="77777777" w:rsidR="006A7755" w:rsidRPr="000A0A5F" w:rsidRDefault="006A7755" w:rsidP="006A7755">
      <w:pPr>
        <w:pStyle w:val="PL"/>
      </w:pPr>
      <w:r w:rsidRPr="000A0A5F">
        <w:t xml:space="preserve">        </w:t>
      </w:r>
      <w:r w:rsidRPr="000A0A5F">
        <w:rPr>
          <w:lang w:eastAsia="zh-CN"/>
        </w:rPr>
        <w:t>uavMoveInd</w:t>
      </w:r>
      <w:r w:rsidRPr="000A0A5F">
        <w:t>:</w:t>
      </w:r>
    </w:p>
    <w:p w14:paraId="7AAB24CC" w14:textId="77777777" w:rsidR="006A7755" w:rsidRPr="000A0A5F" w:rsidRDefault="006A7755" w:rsidP="006A7755">
      <w:pPr>
        <w:pStyle w:val="PL"/>
      </w:pPr>
      <w:r w:rsidRPr="000A0A5F">
        <w:t xml:space="preserve">          type: boolean</w:t>
      </w:r>
    </w:p>
    <w:p w14:paraId="12AF8FD6" w14:textId="77777777" w:rsidR="006A7755" w:rsidRPr="000A0A5F" w:rsidRDefault="006A7755" w:rsidP="006A7755">
      <w:pPr>
        <w:pStyle w:val="PL"/>
      </w:pPr>
      <w:r w:rsidRPr="000A0A5F">
        <w:t xml:space="preserve">        revokeInd:</w:t>
      </w:r>
    </w:p>
    <w:p w14:paraId="742DC39B" w14:textId="77777777" w:rsidR="006A7755" w:rsidRPr="000A0A5F" w:rsidRDefault="006A7755" w:rsidP="006A7755">
      <w:pPr>
        <w:pStyle w:val="PL"/>
      </w:pPr>
      <w:r w:rsidRPr="000A0A5F">
        <w:t xml:space="preserve">          type: boolean</w:t>
      </w:r>
    </w:p>
    <w:p w14:paraId="1AB5FA5C" w14:textId="77777777" w:rsidR="006A7755" w:rsidRPr="000A0A5F" w:rsidRDefault="006A7755" w:rsidP="006A7755">
      <w:pPr>
        <w:pStyle w:val="PL"/>
      </w:pPr>
      <w:r w:rsidRPr="000A0A5F">
        <w:t xml:space="preserve">      required:</w:t>
      </w:r>
    </w:p>
    <w:p w14:paraId="5252685F" w14:textId="77777777" w:rsidR="006A7755" w:rsidRPr="000A0A5F" w:rsidRDefault="006A7755" w:rsidP="006A7755">
      <w:pPr>
        <w:pStyle w:val="PL"/>
      </w:pPr>
      <w:r w:rsidRPr="000A0A5F">
        <w:t xml:space="preserve">        - </w:t>
      </w:r>
      <w:r w:rsidRPr="000A0A5F">
        <w:rPr>
          <w:lang w:eastAsia="zh-CN"/>
        </w:rPr>
        <w:t>uavMoveInd</w:t>
      </w:r>
    </w:p>
    <w:p w14:paraId="3E7AF342" w14:textId="77777777" w:rsidR="006A7755" w:rsidRPr="000A0A5F" w:rsidRDefault="006A7755" w:rsidP="006A7755">
      <w:pPr>
        <w:pStyle w:val="PL"/>
      </w:pPr>
      <w:r w:rsidRPr="000A0A5F">
        <w:t xml:space="preserve">        - revokeInd</w:t>
      </w:r>
    </w:p>
    <w:p w14:paraId="0DD2F04A" w14:textId="77777777" w:rsidR="00AC79C0" w:rsidRPr="000A0A5F" w:rsidRDefault="00AC79C0" w:rsidP="00E37664">
      <w:pPr>
        <w:pStyle w:val="PL"/>
      </w:pPr>
    </w:p>
    <w:p w14:paraId="7058FB08" w14:textId="77777777" w:rsidR="00E37664" w:rsidRPr="000A0A5F" w:rsidRDefault="00E37664" w:rsidP="00E37664">
      <w:pPr>
        <w:pStyle w:val="PL"/>
      </w:pPr>
      <w:r w:rsidRPr="000A0A5F">
        <w:t xml:space="preserve">    ConsentRevocNotif:</w:t>
      </w:r>
    </w:p>
    <w:p w14:paraId="20A34BEF" w14:textId="77777777" w:rsidR="00E37664" w:rsidRPr="000A0A5F" w:rsidRDefault="00E37664" w:rsidP="00E37664">
      <w:pPr>
        <w:pStyle w:val="PL"/>
        <w:rPr>
          <w:rFonts w:eastAsia="Batang"/>
        </w:rPr>
      </w:pPr>
      <w:r w:rsidRPr="000A0A5F">
        <w:rPr>
          <w:rFonts w:eastAsia="Batang"/>
        </w:rPr>
        <w:t xml:space="preserve">      description: &gt;</w:t>
      </w:r>
    </w:p>
    <w:p w14:paraId="33A4C433" w14:textId="77777777" w:rsidR="00E37664" w:rsidRPr="000A0A5F" w:rsidRDefault="00E37664" w:rsidP="00E37664">
      <w:pPr>
        <w:pStyle w:val="PL"/>
        <w:rPr>
          <w:rFonts w:eastAsia="Batang"/>
        </w:rPr>
      </w:pPr>
      <w:r w:rsidRPr="000A0A5F">
        <w:rPr>
          <w:rFonts w:eastAsia="Batang"/>
        </w:rPr>
        <w:t xml:space="preserve">        Represents the user consent revocation information conveyed in a user consent</w:t>
      </w:r>
    </w:p>
    <w:p w14:paraId="5307B117" w14:textId="77777777" w:rsidR="00E37664" w:rsidRPr="000A0A5F" w:rsidRDefault="00E37664" w:rsidP="00E37664">
      <w:pPr>
        <w:pStyle w:val="PL"/>
        <w:rPr>
          <w:rFonts w:eastAsia="Batang"/>
        </w:rPr>
      </w:pPr>
      <w:r w:rsidRPr="000A0A5F">
        <w:rPr>
          <w:rFonts w:eastAsia="Batang"/>
        </w:rPr>
        <w:t xml:space="preserve">        revocation notification.</w:t>
      </w:r>
    </w:p>
    <w:p w14:paraId="6921B404" w14:textId="77777777" w:rsidR="00E37664" w:rsidRPr="000A0A5F" w:rsidRDefault="00E37664" w:rsidP="00E37664">
      <w:pPr>
        <w:pStyle w:val="PL"/>
      </w:pPr>
      <w:r w:rsidRPr="000A0A5F">
        <w:t xml:space="preserve">      type: object</w:t>
      </w:r>
    </w:p>
    <w:p w14:paraId="4D03F689" w14:textId="77777777" w:rsidR="00E37664" w:rsidRPr="000A0A5F" w:rsidRDefault="00E37664" w:rsidP="00E37664">
      <w:pPr>
        <w:pStyle w:val="PL"/>
      </w:pPr>
      <w:r w:rsidRPr="000A0A5F">
        <w:t xml:space="preserve">      properties:</w:t>
      </w:r>
    </w:p>
    <w:p w14:paraId="2C15D3FE" w14:textId="77777777" w:rsidR="00E37664" w:rsidRPr="000A0A5F" w:rsidRDefault="00E37664" w:rsidP="00E37664">
      <w:pPr>
        <w:pStyle w:val="PL"/>
      </w:pPr>
      <w:r w:rsidRPr="000A0A5F">
        <w:t xml:space="preserve">        </w:t>
      </w:r>
      <w:r w:rsidRPr="000A0A5F">
        <w:rPr>
          <w:lang w:eastAsia="zh-CN"/>
        </w:rPr>
        <w:t>subscription</w:t>
      </w:r>
      <w:r w:rsidRPr="000A0A5F">
        <w:rPr>
          <w:rFonts w:hint="eastAsia"/>
          <w:lang w:eastAsia="zh-CN"/>
        </w:rPr>
        <w:t>Id</w:t>
      </w:r>
      <w:r w:rsidRPr="000A0A5F">
        <w:t>:</w:t>
      </w:r>
    </w:p>
    <w:p w14:paraId="5C72722A" w14:textId="77777777" w:rsidR="00E37664" w:rsidRPr="000A0A5F" w:rsidRDefault="00E37664" w:rsidP="00E37664">
      <w:pPr>
        <w:pStyle w:val="PL"/>
      </w:pPr>
      <w:r w:rsidRPr="000A0A5F">
        <w:t xml:space="preserve">          type: string</w:t>
      </w:r>
    </w:p>
    <w:p w14:paraId="2D92AC9F" w14:textId="77777777" w:rsidR="00E37664" w:rsidRPr="000A0A5F" w:rsidRDefault="00E37664" w:rsidP="00E37664">
      <w:pPr>
        <w:pStyle w:val="PL"/>
      </w:pPr>
      <w:r w:rsidRPr="000A0A5F">
        <w:t xml:space="preserve">        </w:t>
      </w:r>
      <w:r w:rsidRPr="000A0A5F">
        <w:rPr>
          <w:lang w:eastAsia="zh-CN"/>
        </w:rPr>
        <w:t>consentsRevoked</w:t>
      </w:r>
      <w:r w:rsidRPr="000A0A5F">
        <w:t>:</w:t>
      </w:r>
    </w:p>
    <w:p w14:paraId="6EF510CC" w14:textId="77777777" w:rsidR="00E37664" w:rsidRPr="000A0A5F" w:rsidRDefault="00E37664" w:rsidP="00E37664">
      <w:pPr>
        <w:pStyle w:val="PL"/>
      </w:pPr>
      <w:r w:rsidRPr="000A0A5F">
        <w:t xml:space="preserve">          type: array</w:t>
      </w:r>
    </w:p>
    <w:p w14:paraId="4A92556C" w14:textId="77777777" w:rsidR="00E37664" w:rsidRPr="000A0A5F" w:rsidRDefault="00E37664" w:rsidP="00E37664">
      <w:pPr>
        <w:pStyle w:val="PL"/>
      </w:pPr>
      <w:r w:rsidRPr="000A0A5F">
        <w:t xml:space="preserve">          items:</w:t>
      </w:r>
    </w:p>
    <w:p w14:paraId="6AE3FF0D" w14:textId="77777777" w:rsidR="00E37664" w:rsidRPr="000A0A5F" w:rsidRDefault="00E37664" w:rsidP="00E37664">
      <w:pPr>
        <w:pStyle w:val="PL"/>
      </w:pPr>
      <w:r w:rsidRPr="000A0A5F">
        <w:t xml:space="preserve">            $ref: </w:t>
      </w:r>
      <w:r w:rsidRPr="000A0A5F">
        <w:rPr>
          <w:rFonts w:cs="Courier New"/>
          <w:szCs w:val="16"/>
          <w:lang w:val="en-US"/>
        </w:rPr>
        <w:t>'#/components/schemas/</w:t>
      </w:r>
      <w:r w:rsidRPr="000A0A5F">
        <w:rPr>
          <w:lang w:eastAsia="zh-CN"/>
        </w:rPr>
        <w:t>ConsentRevoked</w:t>
      </w:r>
      <w:r w:rsidRPr="000A0A5F">
        <w:rPr>
          <w:rFonts w:cs="Courier New"/>
          <w:szCs w:val="16"/>
          <w:lang w:val="en-US"/>
        </w:rPr>
        <w:t>'</w:t>
      </w:r>
    </w:p>
    <w:p w14:paraId="47BC885D" w14:textId="77777777" w:rsidR="00E37664" w:rsidRPr="000A0A5F" w:rsidRDefault="00E37664" w:rsidP="00E37664">
      <w:pPr>
        <w:pStyle w:val="PL"/>
      </w:pPr>
      <w:r w:rsidRPr="000A0A5F">
        <w:t xml:space="preserve">          minItems: 1</w:t>
      </w:r>
    </w:p>
    <w:p w14:paraId="26C82E54" w14:textId="77777777" w:rsidR="00E37664" w:rsidRPr="000A0A5F" w:rsidRDefault="00E37664" w:rsidP="00E37664">
      <w:pPr>
        <w:pStyle w:val="PL"/>
      </w:pPr>
      <w:r w:rsidRPr="000A0A5F">
        <w:t xml:space="preserve">      required:</w:t>
      </w:r>
    </w:p>
    <w:p w14:paraId="68A61E7C" w14:textId="77777777" w:rsidR="00E37664" w:rsidRPr="000A0A5F" w:rsidRDefault="00E37664" w:rsidP="00E37664">
      <w:pPr>
        <w:pStyle w:val="PL"/>
      </w:pPr>
      <w:r w:rsidRPr="000A0A5F">
        <w:t xml:space="preserve">        - </w:t>
      </w:r>
      <w:r w:rsidRPr="000A0A5F">
        <w:rPr>
          <w:lang w:eastAsia="zh-CN"/>
        </w:rPr>
        <w:t>subscription</w:t>
      </w:r>
      <w:r w:rsidRPr="000A0A5F">
        <w:rPr>
          <w:rFonts w:hint="eastAsia"/>
          <w:lang w:eastAsia="zh-CN"/>
        </w:rPr>
        <w:t>Id</w:t>
      </w:r>
    </w:p>
    <w:p w14:paraId="47EC704F" w14:textId="77777777" w:rsidR="00E37664" w:rsidRPr="000A0A5F" w:rsidRDefault="00E37664" w:rsidP="00E37664">
      <w:pPr>
        <w:pStyle w:val="PL"/>
      </w:pPr>
      <w:r w:rsidRPr="000A0A5F">
        <w:t xml:space="preserve">        - </w:t>
      </w:r>
      <w:r w:rsidRPr="000A0A5F">
        <w:rPr>
          <w:lang w:eastAsia="zh-CN"/>
        </w:rPr>
        <w:t>consentsRevoked</w:t>
      </w:r>
    </w:p>
    <w:p w14:paraId="549D6ACD" w14:textId="77777777" w:rsidR="00E37664" w:rsidRPr="000A0A5F" w:rsidRDefault="00E37664" w:rsidP="00E37664">
      <w:pPr>
        <w:pStyle w:val="PL"/>
      </w:pPr>
    </w:p>
    <w:p w14:paraId="36172E17" w14:textId="77777777" w:rsidR="00E37664" w:rsidRPr="000A0A5F" w:rsidRDefault="00E37664" w:rsidP="00E37664">
      <w:pPr>
        <w:pStyle w:val="PL"/>
      </w:pPr>
      <w:r w:rsidRPr="000A0A5F">
        <w:t xml:space="preserve">    </w:t>
      </w:r>
      <w:r w:rsidRPr="000A0A5F">
        <w:rPr>
          <w:lang w:eastAsia="zh-CN"/>
        </w:rPr>
        <w:t>ConsentRevoked</w:t>
      </w:r>
      <w:r w:rsidRPr="000A0A5F">
        <w:t>:</w:t>
      </w:r>
    </w:p>
    <w:p w14:paraId="324FE63F" w14:textId="77777777" w:rsidR="00E37664" w:rsidRPr="000A0A5F" w:rsidRDefault="00E37664" w:rsidP="00E37664">
      <w:pPr>
        <w:pStyle w:val="PL"/>
        <w:rPr>
          <w:rFonts w:eastAsia="Batang"/>
        </w:rPr>
      </w:pPr>
      <w:r w:rsidRPr="000A0A5F">
        <w:rPr>
          <w:rFonts w:eastAsia="Batang"/>
        </w:rPr>
        <w:t xml:space="preserve">      description: Represents the information related to a revoked user consent.</w:t>
      </w:r>
    </w:p>
    <w:p w14:paraId="3E40DA13" w14:textId="77777777" w:rsidR="00E37664" w:rsidRPr="000A0A5F" w:rsidRDefault="00E37664" w:rsidP="00E37664">
      <w:pPr>
        <w:pStyle w:val="PL"/>
      </w:pPr>
      <w:r w:rsidRPr="000A0A5F">
        <w:t xml:space="preserve">      type: object</w:t>
      </w:r>
    </w:p>
    <w:p w14:paraId="58FAE6EA" w14:textId="77777777" w:rsidR="00E37664" w:rsidRPr="000A0A5F" w:rsidRDefault="00E37664" w:rsidP="00E37664">
      <w:pPr>
        <w:pStyle w:val="PL"/>
      </w:pPr>
      <w:r w:rsidRPr="000A0A5F">
        <w:t xml:space="preserve">      properties:</w:t>
      </w:r>
    </w:p>
    <w:p w14:paraId="2C797AF2" w14:textId="77777777" w:rsidR="00E37664" w:rsidRPr="000A0A5F" w:rsidRDefault="00E37664" w:rsidP="00E37664">
      <w:pPr>
        <w:pStyle w:val="PL"/>
      </w:pPr>
      <w:r w:rsidRPr="000A0A5F">
        <w:t xml:space="preserve">        </w:t>
      </w:r>
      <w:r w:rsidRPr="000A0A5F">
        <w:rPr>
          <w:lang w:eastAsia="zh-CN"/>
        </w:rPr>
        <w:t>ucPurpose</w:t>
      </w:r>
      <w:r w:rsidRPr="000A0A5F">
        <w:t>:</w:t>
      </w:r>
    </w:p>
    <w:p w14:paraId="4B6E6AE2" w14:textId="77777777" w:rsidR="00E37664" w:rsidRPr="000A0A5F" w:rsidRDefault="00E37664" w:rsidP="00E37664">
      <w:pPr>
        <w:pStyle w:val="PL"/>
      </w:pPr>
      <w:r w:rsidRPr="000A0A5F">
        <w:t xml:space="preserve">          $ref: 'TS29503_Nudm_SDM.yaml#/components/schemas/UcPurpose'</w:t>
      </w:r>
    </w:p>
    <w:p w14:paraId="66073930" w14:textId="77777777" w:rsidR="00E37664" w:rsidRPr="000A0A5F" w:rsidRDefault="00E37664" w:rsidP="00E37664">
      <w:pPr>
        <w:pStyle w:val="PL"/>
      </w:pPr>
      <w:r w:rsidRPr="000A0A5F">
        <w:t xml:space="preserve">        externalId:</w:t>
      </w:r>
    </w:p>
    <w:p w14:paraId="3E29E584" w14:textId="77777777" w:rsidR="00E37664" w:rsidRPr="000A0A5F" w:rsidRDefault="00E37664" w:rsidP="00E37664">
      <w:pPr>
        <w:pStyle w:val="PL"/>
      </w:pPr>
      <w:r w:rsidRPr="000A0A5F">
        <w:t xml:space="preserve">          $ref: 'TS29122_CommonData.yaml#/components/schemas/ExternalId'</w:t>
      </w:r>
    </w:p>
    <w:p w14:paraId="6856D530" w14:textId="77777777" w:rsidR="00E37664" w:rsidRPr="000A0A5F" w:rsidRDefault="00E37664" w:rsidP="00E37664">
      <w:pPr>
        <w:pStyle w:val="PL"/>
      </w:pPr>
      <w:r w:rsidRPr="000A0A5F">
        <w:t xml:space="preserve">        msisdn:</w:t>
      </w:r>
    </w:p>
    <w:p w14:paraId="663D8347" w14:textId="77777777" w:rsidR="00E37664" w:rsidRPr="000A0A5F" w:rsidRDefault="00E37664" w:rsidP="00E37664">
      <w:pPr>
        <w:pStyle w:val="PL"/>
      </w:pPr>
      <w:r w:rsidRPr="000A0A5F">
        <w:t xml:space="preserve">          $ref: 'TS29122_CommonData.yaml#/components/schemas/Msisdn'</w:t>
      </w:r>
    </w:p>
    <w:p w14:paraId="60E229C3" w14:textId="77777777" w:rsidR="00E37664" w:rsidRPr="000A0A5F" w:rsidRDefault="00E37664" w:rsidP="00E37664">
      <w:pPr>
        <w:pStyle w:val="PL"/>
      </w:pPr>
      <w:r w:rsidRPr="000A0A5F">
        <w:t xml:space="preserve">      required:</w:t>
      </w:r>
    </w:p>
    <w:p w14:paraId="5F68F80D" w14:textId="77777777" w:rsidR="00E37664" w:rsidRPr="000A0A5F" w:rsidRDefault="00E37664" w:rsidP="00E37664">
      <w:pPr>
        <w:pStyle w:val="PL"/>
      </w:pPr>
      <w:r w:rsidRPr="000A0A5F">
        <w:t xml:space="preserve">        - </w:t>
      </w:r>
      <w:r w:rsidRPr="000A0A5F">
        <w:rPr>
          <w:lang w:eastAsia="zh-CN"/>
        </w:rPr>
        <w:t>ucPurpose</w:t>
      </w:r>
    </w:p>
    <w:p w14:paraId="5900FF3C" w14:textId="77777777" w:rsidR="00E37664" w:rsidRPr="000A0A5F" w:rsidRDefault="00E37664" w:rsidP="00E37664">
      <w:pPr>
        <w:pStyle w:val="PL"/>
      </w:pPr>
      <w:r w:rsidRPr="000A0A5F">
        <w:t xml:space="preserve">      oneOf:</w:t>
      </w:r>
    </w:p>
    <w:p w14:paraId="164C8BF2" w14:textId="77777777" w:rsidR="00E37664" w:rsidRPr="000A0A5F" w:rsidRDefault="00E37664" w:rsidP="00E37664">
      <w:pPr>
        <w:pStyle w:val="PL"/>
      </w:pPr>
      <w:r w:rsidRPr="000A0A5F">
        <w:t xml:space="preserve">      - required: [externalId]</w:t>
      </w:r>
    </w:p>
    <w:p w14:paraId="11A19304" w14:textId="77777777" w:rsidR="00E37664" w:rsidRPr="000A0A5F" w:rsidRDefault="00E37664" w:rsidP="00E37664">
      <w:pPr>
        <w:pStyle w:val="PL"/>
      </w:pPr>
      <w:r w:rsidRPr="000A0A5F">
        <w:t xml:space="preserve">      - required: [msisdn]</w:t>
      </w:r>
    </w:p>
    <w:p w14:paraId="7E91BA98" w14:textId="77777777" w:rsidR="00F53F60" w:rsidRPr="000A0A5F" w:rsidRDefault="00F53F60" w:rsidP="00F53F60">
      <w:pPr>
        <w:pStyle w:val="PL"/>
      </w:pPr>
    </w:p>
    <w:p w14:paraId="37B057A0" w14:textId="77777777" w:rsidR="00F53F60" w:rsidRPr="000A0A5F" w:rsidRDefault="00F53F60" w:rsidP="00F53F60">
      <w:pPr>
        <w:pStyle w:val="PL"/>
      </w:pPr>
      <w:r w:rsidRPr="000A0A5F">
        <w:t xml:space="preserve">    GroupMembListChanges:</w:t>
      </w:r>
    </w:p>
    <w:p w14:paraId="031E5917" w14:textId="77777777" w:rsidR="00F53F60" w:rsidRPr="000A0A5F" w:rsidRDefault="00F53F60" w:rsidP="00F53F60">
      <w:pPr>
        <w:pStyle w:val="PL"/>
        <w:rPr>
          <w:rFonts w:eastAsia="Batang"/>
        </w:rPr>
      </w:pPr>
      <w:r w:rsidRPr="000A0A5F">
        <w:rPr>
          <w:rFonts w:eastAsia="Batang"/>
        </w:rPr>
        <w:t xml:space="preserve">      description: </w:t>
      </w:r>
      <w:r w:rsidRPr="000A0A5F">
        <w:t>Represents information on the change(s) to a group's members list</w:t>
      </w:r>
      <w:r w:rsidRPr="000A0A5F">
        <w:rPr>
          <w:rFonts w:eastAsia="Batang"/>
        </w:rPr>
        <w:t>.</w:t>
      </w:r>
    </w:p>
    <w:p w14:paraId="3E4C712A" w14:textId="77777777" w:rsidR="00F53F60" w:rsidRPr="000A0A5F" w:rsidRDefault="00F53F60" w:rsidP="00F53F60">
      <w:pPr>
        <w:pStyle w:val="PL"/>
      </w:pPr>
      <w:r w:rsidRPr="000A0A5F">
        <w:t xml:space="preserve">      type: object</w:t>
      </w:r>
    </w:p>
    <w:p w14:paraId="159E3FBD" w14:textId="77777777" w:rsidR="00F53F60" w:rsidRPr="000A0A5F" w:rsidRDefault="00F53F60" w:rsidP="00F53F60">
      <w:pPr>
        <w:pStyle w:val="PL"/>
      </w:pPr>
      <w:r w:rsidRPr="000A0A5F">
        <w:t xml:space="preserve">      properties:</w:t>
      </w:r>
    </w:p>
    <w:p w14:paraId="72FFFA37" w14:textId="77777777" w:rsidR="00F53F60" w:rsidRPr="000A0A5F" w:rsidRDefault="00F53F60" w:rsidP="00F53F60">
      <w:pPr>
        <w:pStyle w:val="PL"/>
      </w:pPr>
      <w:r w:rsidRPr="000A0A5F">
        <w:t xml:space="preserve">        </w:t>
      </w:r>
      <w:r w:rsidRPr="000A0A5F">
        <w:rPr>
          <w:lang w:eastAsia="zh-CN"/>
        </w:rPr>
        <w:t>addedUEs</w:t>
      </w:r>
      <w:r w:rsidRPr="000A0A5F">
        <w:t>:</w:t>
      </w:r>
    </w:p>
    <w:p w14:paraId="612F17E6" w14:textId="77777777" w:rsidR="00F53F60" w:rsidRPr="000A0A5F" w:rsidRDefault="00F53F60" w:rsidP="00F53F60">
      <w:pPr>
        <w:pStyle w:val="PL"/>
      </w:pPr>
      <w:r w:rsidRPr="000A0A5F">
        <w:t xml:space="preserve">          type: array</w:t>
      </w:r>
    </w:p>
    <w:p w14:paraId="66B4BF93" w14:textId="77777777" w:rsidR="00F53F60" w:rsidRPr="000A0A5F" w:rsidRDefault="00F53F60" w:rsidP="00F53F60">
      <w:pPr>
        <w:pStyle w:val="PL"/>
      </w:pPr>
      <w:r w:rsidRPr="000A0A5F">
        <w:t xml:space="preserve">          items:</w:t>
      </w:r>
    </w:p>
    <w:p w14:paraId="3F264F42" w14:textId="77777777" w:rsidR="00F53F60" w:rsidRPr="000A0A5F" w:rsidRDefault="00F53F60" w:rsidP="00F53F60">
      <w:pPr>
        <w:pStyle w:val="PL"/>
      </w:pPr>
      <w:r w:rsidRPr="000A0A5F">
        <w:t xml:space="preserve">            $ref: 'TS29571_CommonData.yaml#/components/schemas/Gpsi'</w:t>
      </w:r>
    </w:p>
    <w:p w14:paraId="3BBB5D2F" w14:textId="77777777" w:rsidR="00F53F60" w:rsidRPr="000A0A5F" w:rsidRDefault="00F53F60" w:rsidP="00F53F60">
      <w:pPr>
        <w:pStyle w:val="PL"/>
      </w:pPr>
      <w:r w:rsidRPr="000A0A5F">
        <w:t xml:space="preserve">          minItems: 1</w:t>
      </w:r>
    </w:p>
    <w:p w14:paraId="1DF2B57C" w14:textId="77777777" w:rsidR="00F53F60" w:rsidRPr="000A0A5F" w:rsidRDefault="00F53F60" w:rsidP="00F53F60">
      <w:pPr>
        <w:pStyle w:val="PL"/>
      </w:pPr>
      <w:r w:rsidRPr="000A0A5F">
        <w:t xml:space="preserve">        </w:t>
      </w:r>
      <w:r w:rsidRPr="000A0A5F">
        <w:rPr>
          <w:lang w:eastAsia="zh-CN"/>
        </w:rPr>
        <w:t>removedUEs</w:t>
      </w:r>
      <w:r w:rsidRPr="000A0A5F">
        <w:t>:</w:t>
      </w:r>
    </w:p>
    <w:p w14:paraId="03290E9F" w14:textId="77777777" w:rsidR="00F53F60" w:rsidRPr="000A0A5F" w:rsidRDefault="00F53F60" w:rsidP="00F53F60">
      <w:pPr>
        <w:pStyle w:val="PL"/>
      </w:pPr>
      <w:r w:rsidRPr="000A0A5F">
        <w:t xml:space="preserve">          type: array</w:t>
      </w:r>
    </w:p>
    <w:p w14:paraId="5922A28E" w14:textId="77777777" w:rsidR="00F53F60" w:rsidRPr="000A0A5F" w:rsidRDefault="00F53F60" w:rsidP="00F53F60">
      <w:pPr>
        <w:pStyle w:val="PL"/>
      </w:pPr>
      <w:r w:rsidRPr="000A0A5F">
        <w:t xml:space="preserve">          items:</w:t>
      </w:r>
    </w:p>
    <w:p w14:paraId="20C315A8" w14:textId="77777777" w:rsidR="00F53F60" w:rsidRPr="000A0A5F" w:rsidRDefault="00F53F60" w:rsidP="00F53F60">
      <w:pPr>
        <w:pStyle w:val="PL"/>
      </w:pPr>
      <w:r w:rsidRPr="000A0A5F">
        <w:t xml:space="preserve">            $ref: 'TS29571_CommonData.yaml#/components/schemas/Gpsi'</w:t>
      </w:r>
    </w:p>
    <w:p w14:paraId="77228001" w14:textId="77777777" w:rsidR="00F53F60" w:rsidRPr="000A0A5F" w:rsidRDefault="00F53F60" w:rsidP="00F53F60">
      <w:pPr>
        <w:pStyle w:val="PL"/>
      </w:pPr>
      <w:r w:rsidRPr="000A0A5F">
        <w:t xml:space="preserve">          minItems: 1</w:t>
      </w:r>
    </w:p>
    <w:p w14:paraId="0195AC7D" w14:textId="77777777" w:rsidR="00F53F60" w:rsidRPr="000A0A5F" w:rsidRDefault="00F53F60" w:rsidP="00F53F60">
      <w:pPr>
        <w:pStyle w:val="PL"/>
      </w:pPr>
      <w:r w:rsidRPr="000A0A5F">
        <w:t xml:space="preserve">      anyOf:</w:t>
      </w:r>
    </w:p>
    <w:p w14:paraId="6606F047" w14:textId="77777777" w:rsidR="00F53F60" w:rsidRPr="000A0A5F" w:rsidRDefault="00F53F60" w:rsidP="00F53F60">
      <w:pPr>
        <w:pStyle w:val="PL"/>
      </w:pPr>
      <w:r w:rsidRPr="000A0A5F">
        <w:t xml:space="preserve">      - required: [</w:t>
      </w:r>
      <w:r w:rsidRPr="000A0A5F">
        <w:rPr>
          <w:lang w:eastAsia="zh-CN"/>
        </w:rPr>
        <w:t>addedUEs</w:t>
      </w:r>
      <w:r w:rsidRPr="000A0A5F">
        <w:t>]</w:t>
      </w:r>
    </w:p>
    <w:p w14:paraId="333CCED4" w14:textId="77777777" w:rsidR="001F6018" w:rsidRPr="000A0A5F" w:rsidRDefault="001F6018" w:rsidP="001F6018">
      <w:pPr>
        <w:pStyle w:val="PL"/>
      </w:pPr>
      <w:r w:rsidRPr="000A0A5F">
        <w:t xml:space="preserve">      - required: [</w:t>
      </w:r>
      <w:r w:rsidRPr="000A0A5F">
        <w:rPr>
          <w:lang w:eastAsia="zh-CN"/>
        </w:rPr>
        <w:t>removedUEs</w:t>
      </w:r>
      <w:r w:rsidRPr="000A0A5F">
        <w:t>]</w:t>
      </w:r>
    </w:p>
    <w:p w14:paraId="3ED763B2" w14:textId="77777777" w:rsidR="001F6018" w:rsidRPr="000A0A5F" w:rsidRDefault="001F6018" w:rsidP="001F6018">
      <w:pPr>
        <w:pStyle w:val="PL"/>
      </w:pPr>
    </w:p>
    <w:p w14:paraId="681884D8" w14:textId="77777777" w:rsidR="001F6018" w:rsidRPr="000A0A5F" w:rsidRDefault="001F6018" w:rsidP="001F6018">
      <w:pPr>
        <w:pStyle w:val="PL"/>
      </w:pPr>
      <w:r w:rsidRPr="000A0A5F">
        <w:t xml:space="preserve">    </w:t>
      </w:r>
      <w:r w:rsidRPr="000A0A5F">
        <w:rPr>
          <w:rFonts w:eastAsia="Times New Roman"/>
          <w:lang w:eastAsia="en-GB"/>
        </w:rPr>
        <w:t>UpLocRepAddrAfRm</w:t>
      </w:r>
      <w:r w:rsidRPr="000A0A5F">
        <w:t>:</w:t>
      </w:r>
    </w:p>
    <w:p w14:paraId="0FAD42DD" w14:textId="77777777" w:rsidR="001F6018" w:rsidRPr="000A0A5F" w:rsidRDefault="001F6018" w:rsidP="001F6018">
      <w:pPr>
        <w:pStyle w:val="PL"/>
        <w:rPr>
          <w:rFonts w:eastAsia="Batang"/>
        </w:rPr>
      </w:pPr>
      <w:r w:rsidRPr="000A0A5F">
        <w:rPr>
          <w:rFonts w:eastAsia="Batang"/>
        </w:rPr>
        <w:t xml:space="preserve">      description: </w:t>
      </w:r>
      <w:r w:rsidRPr="000A0A5F">
        <w:t>Represents the user plane addressing information</w:t>
      </w:r>
      <w:r w:rsidRPr="000A0A5F">
        <w:rPr>
          <w:rFonts w:eastAsia="Batang"/>
        </w:rPr>
        <w:t>.</w:t>
      </w:r>
    </w:p>
    <w:p w14:paraId="04EADD73" w14:textId="77777777" w:rsidR="001F6018" w:rsidRPr="000A0A5F" w:rsidRDefault="001F6018" w:rsidP="001F6018">
      <w:pPr>
        <w:pStyle w:val="PL"/>
      </w:pPr>
      <w:r w:rsidRPr="000A0A5F">
        <w:t xml:space="preserve">      type: object</w:t>
      </w:r>
    </w:p>
    <w:p w14:paraId="413E2AFE" w14:textId="77777777" w:rsidR="001F6018" w:rsidRPr="000A0A5F" w:rsidRDefault="001F6018" w:rsidP="001F6018">
      <w:pPr>
        <w:pStyle w:val="PL"/>
      </w:pPr>
      <w:r w:rsidRPr="000A0A5F">
        <w:t xml:space="preserve">      properties:</w:t>
      </w:r>
    </w:p>
    <w:p w14:paraId="09041E2E" w14:textId="77777777" w:rsidR="001F6018" w:rsidRPr="000A0A5F" w:rsidRDefault="001F6018" w:rsidP="001F6018">
      <w:pPr>
        <w:pStyle w:val="PL"/>
      </w:pPr>
      <w:r w:rsidRPr="000A0A5F">
        <w:t xml:space="preserve">        ipv4Addrs:</w:t>
      </w:r>
    </w:p>
    <w:p w14:paraId="7E067E42" w14:textId="77777777" w:rsidR="001F6018" w:rsidRPr="000A0A5F" w:rsidRDefault="001F6018" w:rsidP="001F6018">
      <w:pPr>
        <w:pStyle w:val="PL"/>
      </w:pPr>
      <w:r w:rsidRPr="000A0A5F">
        <w:t xml:space="preserve">          type: array</w:t>
      </w:r>
    </w:p>
    <w:p w14:paraId="5A26A8FB" w14:textId="77777777" w:rsidR="001F6018" w:rsidRPr="000A0A5F" w:rsidRDefault="001F6018" w:rsidP="001F6018">
      <w:pPr>
        <w:pStyle w:val="PL"/>
      </w:pPr>
      <w:r w:rsidRPr="000A0A5F">
        <w:t xml:space="preserve">          items:</w:t>
      </w:r>
    </w:p>
    <w:p w14:paraId="182D7A88" w14:textId="77777777" w:rsidR="001F6018" w:rsidRPr="000A0A5F" w:rsidRDefault="001F6018" w:rsidP="001F6018">
      <w:pPr>
        <w:pStyle w:val="PL"/>
      </w:pPr>
      <w:r w:rsidRPr="000A0A5F">
        <w:t xml:space="preserve">            $ref: 'TS29571_CommonData.yaml#/components/schemas/Ipv4Addr'</w:t>
      </w:r>
    </w:p>
    <w:p w14:paraId="23C2629D" w14:textId="77777777" w:rsidR="001F6018" w:rsidRPr="000A0A5F" w:rsidRDefault="001F6018" w:rsidP="001F6018">
      <w:pPr>
        <w:pStyle w:val="PL"/>
      </w:pPr>
      <w:r w:rsidRPr="000A0A5F">
        <w:t xml:space="preserve">          minItems: 1</w:t>
      </w:r>
    </w:p>
    <w:p w14:paraId="734DE524" w14:textId="77777777" w:rsidR="001F6018" w:rsidRPr="000A0A5F" w:rsidRDefault="001F6018" w:rsidP="001F6018">
      <w:pPr>
        <w:pStyle w:val="PL"/>
      </w:pPr>
      <w:r w:rsidRPr="000A0A5F">
        <w:t xml:space="preserve">        ipv6Addrs:</w:t>
      </w:r>
    </w:p>
    <w:p w14:paraId="0E5C9A8E" w14:textId="77777777" w:rsidR="001F6018" w:rsidRPr="000A0A5F" w:rsidRDefault="001F6018" w:rsidP="001F6018">
      <w:pPr>
        <w:pStyle w:val="PL"/>
      </w:pPr>
      <w:r w:rsidRPr="000A0A5F">
        <w:t xml:space="preserve">          type: array</w:t>
      </w:r>
    </w:p>
    <w:p w14:paraId="11A1F276" w14:textId="77777777" w:rsidR="001F6018" w:rsidRPr="000A0A5F" w:rsidRDefault="001F6018" w:rsidP="001F6018">
      <w:pPr>
        <w:pStyle w:val="PL"/>
      </w:pPr>
      <w:r w:rsidRPr="000A0A5F">
        <w:t xml:space="preserve">          items:</w:t>
      </w:r>
    </w:p>
    <w:p w14:paraId="0CDF472D" w14:textId="77777777" w:rsidR="001F6018" w:rsidRPr="000A0A5F" w:rsidRDefault="001F6018" w:rsidP="001F6018">
      <w:pPr>
        <w:pStyle w:val="PL"/>
      </w:pPr>
      <w:r w:rsidRPr="000A0A5F">
        <w:t xml:space="preserve">            $ref: 'TS29571_CommonData.yaml#/components/schemas/Ipv6Addr'</w:t>
      </w:r>
    </w:p>
    <w:p w14:paraId="6CBA4690" w14:textId="77777777" w:rsidR="001F6018" w:rsidRPr="000A0A5F" w:rsidRDefault="001F6018" w:rsidP="001F6018">
      <w:pPr>
        <w:pStyle w:val="PL"/>
      </w:pPr>
      <w:r w:rsidRPr="000A0A5F">
        <w:t xml:space="preserve">          minItems: 1</w:t>
      </w:r>
    </w:p>
    <w:p w14:paraId="4131EB83" w14:textId="77777777" w:rsidR="001F6018" w:rsidRPr="000A0A5F" w:rsidRDefault="001F6018" w:rsidP="001F6018">
      <w:pPr>
        <w:pStyle w:val="PL"/>
      </w:pPr>
      <w:r w:rsidRPr="000A0A5F">
        <w:t xml:space="preserve">        fqdn:</w:t>
      </w:r>
    </w:p>
    <w:p w14:paraId="3324DB54" w14:textId="77777777" w:rsidR="001F6018" w:rsidRPr="000A0A5F" w:rsidRDefault="001F6018" w:rsidP="001F6018">
      <w:pPr>
        <w:pStyle w:val="PL"/>
      </w:pPr>
      <w:r w:rsidRPr="000A0A5F">
        <w:t xml:space="preserve">          $ref: 'TS29571_CommonData.yaml#/components/schemas/Fqdn'</w:t>
      </w:r>
    </w:p>
    <w:p w14:paraId="27FEFE15" w14:textId="77777777" w:rsidR="001F6018" w:rsidRPr="000A0A5F" w:rsidRDefault="001F6018" w:rsidP="001F6018">
      <w:pPr>
        <w:pStyle w:val="PL"/>
      </w:pPr>
      <w:r w:rsidRPr="000A0A5F">
        <w:t xml:space="preserve">      nullable: true</w:t>
      </w:r>
    </w:p>
    <w:p w14:paraId="7C6639ED" w14:textId="77777777" w:rsidR="001F6018" w:rsidRPr="000A0A5F" w:rsidRDefault="001F6018" w:rsidP="001F6018">
      <w:pPr>
        <w:pStyle w:val="PL"/>
      </w:pPr>
      <w:r w:rsidRPr="000A0A5F">
        <w:t xml:space="preserve">      anyOf:</w:t>
      </w:r>
    </w:p>
    <w:p w14:paraId="78C9322E" w14:textId="77777777" w:rsidR="001F6018" w:rsidRPr="000A0A5F" w:rsidRDefault="001F6018" w:rsidP="001F6018">
      <w:pPr>
        <w:pStyle w:val="PL"/>
      </w:pPr>
      <w:r w:rsidRPr="000A0A5F">
        <w:t xml:space="preserve">      - required: [ipv4Addrs]</w:t>
      </w:r>
    </w:p>
    <w:p w14:paraId="5996FCEE" w14:textId="77777777" w:rsidR="001F6018" w:rsidRPr="000A0A5F" w:rsidRDefault="001F6018" w:rsidP="001F6018">
      <w:pPr>
        <w:pStyle w:val="PL"/>
      </w:pPr>
      <w:r w:rsidRPr="000A0A5F">
        <w:t xml:space="preserve">      - required: [ipv6Addrs]</w:t>
      </w:r>
    </w:p>
    <w:p w14:paraId="107217CC" w14:textId="77777777" w:rsidR="001F6018" w:rsidRPr="000A0A5F" w:rsidRDefault="001F6018" w:rsidP="001F6018">
      <w:pPr>
        <w:pStyle w:val="PL"/>
      </w:pPr>
      <w:r w:rsidRPr="000A0A5F">
        <w:t xml:space="preserve">      - required: [fqdn]</w:t>
      </w:r>
    </w:p>
    <w:p w14:paraId="04079EB7" w14:textId="77777777" w:rsidR="006D571E" w:rsidRDefault="006D571E" w:rsidP="006D571E">
      <w:pPr>
        <w:pStyle w:val="PL"/>
      </w:pPr>
    </w:p>
    <w:p w14:paraId="33608F66" w14:textId="77777777" w:rsidR="006D571E" w:rsidRDefault="006D571E" w:rsidP="006D571E">
      <w:pPr>
        <w:pStyle w:val="PL"/>
      </w:pPr>
      <w:r>
        <w:t xml:space="preserve">    </w:t>
      </w:r>
      <w:r>
        <w:rPr>
          <w:lang w:eastAsia="zh-CN"/>
        </w:rPr>
        <w:t>UpCumEvtRep</w:t>
      </w:r>
      <w:r>
        <w:t>:</w:t>
      </w:r>
    </w:p>
    <w:p w14:paraId="1A6A0962" w14:textId="77777777" w:rsidR="006D571E" w:rsidRDefault="006D571E" w:rsidP="006D571E">
      <w:pPr>
        <w:pStyle w:val="PL"/>
        <w:rPr>
          <w:rFonts w:eastAsia="Batang"/>
        </w:rPr>
      </w:pPr>
      <w:r>
        <w:rPr>
          <w:rFonts w:eastAsia="Batang"/>
        </w:rPr>
        <w:t xml:space="preserve">      description: Represents the </w:t>
      </w:r>
      <w:r w:rsidRPr="001515A1">
        <w:rPr>
          <w:rFonts w:eastAsia="Times New Roman"/>
          <w:lang w:eastAsia="zh-CN"/>
        </w:rPr>
        <w:t>cumulative event report</w:t>
      </w:r>
      <w:r>
        <w:rPr>
          <w:rFonts w:eastAsia="Batang"/>
        </w:rPr>
        <w:t>.</w:t>
      </w:r>
    </w:p>
    <w:p w14:paraId="70F6B975" w14:textId="77777777" w:rsidR="006D571E" w:rsidRDefault="006D571E" w:rsidP="006D571E">
      <w:pPr>
        <w:pStyle w:val="PL"/>
      </w:pPr>
      <w:r>
        <w:t xml:space="preserve">      type: object</w:t>
      </w:r>
    </w:p>
    <w:p w14:paraId="4435BAEF" w14:textId="77777777" w:rsidR="006D571E" w:rsidRDefault="006D571E" w:rsidP="006D571E">
      <w:pPr>
        <w:pStyle w:val="PL"/>
      </w:pPr>
      <w:r>
        <w:t xml:space="preserve">      properties:</w:t>
      </w:r>
    </w:p>
    <w:p w14:paraId="5C513F5C" w14:textId="77777777" w:rsidR="006D571E" w:rsidRDefault="006D571E" w:rsidP="006D571E">
      <w:pPr>
        <w:pStyle w:val="PL"/>
      </w:pPr>
      <w:r>
        <w:t xml:space="preserve">        </w:t>
      </w:r>
      <w:r w:rsidRPr="00104450">
        <w:rPr>
          <w:rFonts w:eastAsia="Times New Roman"/>
          <w:lang w:eastAsia="zh-CN"/>
        </w:rPr>
        <w:t>u</w:t>
      </w:r>
      <w:r>
        <w:rPr>
          <w:rFonts w:eastAsia="Times New Roman"/>
          <w:lang w:eastAsia="zh-CN"/>
        </w:rPr>
        <w:t>p</w:t>
      </w:r>
      <w:r w:rsidRPr="00104450">
        <w:rPr>
          <w:rFonts w:eastAsia="Times New Roman"/>
          <w:lang w:eastAsia="zh-CN"/>
        </w:rPr>
        <w:t>LocRepStat</w:t>
      </w:r>
      <w:r>
        <w:t>:</w:t>
      </w:r>
    </w:p>
    <w:p w14:paraId="33F892C6" w14:textId="77777777" w:rsidR="006D571E" w:rsidRDefault="006D571E" w:rsidP="006D571E">
      <w:pPr>
        <w:pStyle w:val="PL"/>
      </w:pPr>
      <w:r>
        <w:t xml:space="preserve">          $ref: '</w:t>
      </w:r>
      <w:r>
        <w:rPr>
          <w:rFonts w:cs="Courier New"/>
          <w:szCs w:val="16"/>
        </w:rPr>
        <w:t>TS29571_CommonData.yaml</w:t>
      </w:r>
      <w:r>
        <w:t>#/components/schemas/Uinteger'</w:t>
      </w:r>
    </w:p>
    <w:p w14:paraId="6223946A" w14:textId="77777777" w:rsidR="00F53F60" w:rsidRDefault="00F53F60" w:rsidP="00E37664">
      <w:pPr>
        <w:pStyle w:val="PL"/>
      </w:pPr>
    </w:p>
    <w:p w14:paraId="0A018239" w14:textId="77777777" w:rsidR="006D571E" w:rsidRPr="000A0A5F" w:rsidRDefault="006D571E" w:rsidP="00E37664">
      <w:pPr>
        <w:pStyle w:val="PL"/>
      </w:pPr>
    </w:p>
    <w:p w14:paraId="76ED84C5" w14:textId="77777777" w:rsidR="00CB0DD7" w:rsidRPr="000A0A5F" w:rsidRDefault="00CB0DD7">
      <w:pPr>
        <w:pStyle w:val="PL"/>
      </w:pPr>
      <w:r w:rsidRPr="000A0A5F">
        <w:t>#</w:t>
      </w:r>
    </w:p>
    <w:p w14:paraId="110B5F06" w14:textId="77777777" w:rsidR="00CB0DD7" w:rsidRPr="000A0A5F" w:rsidRDefault="00CB0DD7">
      <w:pPr>
        <w:pStyle w:val="PL"/>
      </w:pPr>
      <w:r w:rsidRPr="000A0A5F">
        <w:t># ENUMS</w:t>
      </w:r>
    </w:p>
    <w:p w14:paraId="7C491A8E" w14:textId="77777777" w:rsidR="00CB0DD7" w:rsidRPr="000A0A5F" w:rsidRDefault="00CB0DD7">
      <w:pPr>
        <w:pStyle w:val="PL"/>
        <w:rPr>
          <w:rFonts w:hint="eastAsia"/>
        </w:rPr>
      </w:pPr>
      <w:r w:rsidRPr="000A0A5F">
        <w:t>#</w:t>
      </w:r>
    </w:p>
    <w:p w14:paraId="1B8CAE54" w14:textId="77777777" w:rsidR="00CB0DD7" w:rsidRPr="000A0A5F" w:rsidRDefault="00CB0DD7">
      <w:pPr>
        <w:pStyle w:val="PL"/>
      </w:pPr>
      <w:r w:rsidRPr="000A0A5F">
        <w:t xml:space="preserve">    MonitoringType:</w:t>
      </w:r>
    </w:p>
    <w:p w14:paraId="7F087FFD" w14:textId="77777777" w:rsidR="00CB0DD7" w:rsidRPr="000A0A5F" w:rsidRDefault="00CB0DD7">
      <w:pPr>
        <w:pStyle w:val="PL"/>
      </w:pPr>
      <w:r w:rsidRPr="000A0A5F">
        <w:t xml:space="preserve">      anyOf:</w:t>
      </w:r>
    </w:p>
    <w:p w14:paraId="042304F3" w14:textId="77777777" w:rsidR="00CB0DD7" w:rsidRPr="000A0A5F" w:rsidRDefault="00CB0DD7">
      <w:pPr>
        <w:pStyle w:val="PL"/>
      </w:pPr>
      <w:r w:rsidRPr="000A0A5F">
        <w:t xml:space="preserve">      - type: string</w:t>
      </w:r>
    </w:p>
    <w:p w14:paraId="4E819174" w14:textId="77777777" w:rsidR="00CB0DD7" w:rsidRPr="000A0A5F" w:rsidRDefault="00CB0DD7">
      <w:pPr>
        <w:pStyle w:val="PL"/>
      </w:pPr>
      <w:r w:rsidRPr="000A0A5F">
        <w:t xml:space="preserve">        enum:</w:t>
      </w:r>
    </w:p>
    <w:p w14:paraId="5BB5EB4D" w14:textId="77777777" w:rsidR="00CB0DD7" w:rsidRPr="000A0A5F" w:rsidRDefault="00CB0DD7">
      <w:pPr>
        <w:pStyle w:val="PL"/>
      </w:pPr>
      <w:r w:rsidRPr="000A0A5F">
        <w:t xml:space="preserve">          - LOSS_OF_CONNECTIVITY</w:t>
      </w:r>
    </w:p>
    <w:p w14:paraId="6D10D2D8" w14:textId="77777777" w:rsidR="00CB0DD7" w:rsidRPr="000A0A5F" w:rsidRDefault="00CB0DD7">
      <w:pPr>
        <w:pStyle w:val="PL"/>
      </w:pPr>
      <w:r w:rsidRPr="000A0A5F">
        <w:t xml:space="preserve">          - UE_REACHABILITY</w:t>
      </w:r>
    </w:p>
    <w:p w14:paraId="39759B8F" w14:textId="77777777" w:rsidR="00CB0DD7" w:rsidRPr="000A0A5F" w:rsidRDefault="00CB0DD7">
      <w:pPr>
        <w:pStyle w:val="PL"/>
      </w:pPr>
      <w:r w:rsidRPr="000A0A5F">
        <w:t xml:space="preserve">          - LOCATION_REPORTING</w:t>
      </w:r>
    </w:p>
    <w:p w14:paraId="6FDD96C9" w14:textId="77777777" w:rsidR="00CB0DD7" w:rsidRPr="000A0A5F" w:rsidRDefault="00CB0DD7">
      <w:pPr>
        <w:pStyle w:val="PL"/>
      </w:pPr>
      <w:r w:rsidRPr="000A0A5F">
        <w:t xml:space="preserve">          - CHANGE_OF_IMSI_IMEI_ASSOCIATION</w:t>
      </w:r>
    </w:p>
    <w:p w14:paraId="22EE950F" w14:textId="77777777" w:rsidR="00CB0DD7" w:rsidRPr="000A0A5F" w:rsidRDefault="00CB0DD7">
      <w:pPr>
        <w:pStyle w:val="PL"/>
      </w:pPr>
      <w:r w:rsidRPr="000A0A5F">
        <w:t xml:space="preserve">          - ROAMING_STATUS</w:t>
      </w:r>
    </w:p>
    <w:p w14:paraId="35D913A0" w14:textId="77777777" w:rsidR="00CB0DD7" w:rsidRPr="000A0A5F" w:rsidRDefault="00CB0DD7">
      <w:pPr>
        <w:pStyle w:val="PL"/>
      </w:pPr>
      <w:r w:rsidRPr="000A0A5F">
        <w:t xml:space="preserve">          - COMMUNICATION_FAILURE</w:t>
      </w:r>
    </w:p>
    <w:p w14:paraId="63D2BD49" w14:textId="77777777" w:rsidR="00CB0DD7" w:rsidRPr="000A0A5F" w:rsidRDefault="00CB0DD7">
      <w:pPr>
        <w:pStyle w:val="PL"/>
      </w:pPr>
      <w:r w:rsidRPr="000A0A5F">
        <w:t xml:space="preserve">          - AVAILABILITY_AFTER_DDN_FAILURE</w:t>
      </w:r>
    </w:p>
    <w:p w14:paraId="26B48365" w14:textId="77777777" w:rsidR="00CB0DD7" w:rsidRPr="000A0A5F" w:rsidRDefault="00CB0DD7">
      <w:pPr>
        <w:pStyle w:val="PL"/>
      </w:pPr>
      <w:r w:rsidRPr="000A0A5F">
        <w:t xml:space="preserve">          - NUMBER_OF_UES_IN_AN_AREA</w:t>
      </w:r>
    </w:p>
    <w:p w14:paraId="7621866A" w14:textId="77777777" w:rsidR="00CB0DD7" w:rsidRPr="000A0A5F" w:rsidRDefault="00CB0DD7">
      <w:pPr>
        <w:pStyle w:val="PL"/>
      </w:pPr>
      <w:r w:rsidRPr="000A0A5F">
        <w:t xml:space="preserve">          - PDN_CONNECTIVITY_STATUS</w:t>
      </w:r>
    </w:p>
    <w:p w14:paraId="7F2E90B5" w14:textId="77777777" w:rsidR="00CB0DD7" w:rsidRPr="000A0A5F" w:rsidRDefault="00CB0DD7">
      <w:pPr>
        <w:pStyle w:val="PL"/>
      </w:pPr>
      <w:r w:rsidRPr="000A0A5F">
        <w:t xml:space="preserve">          - DOWNLINK_DATA_DELIVERY_STATUS</w:t>
      </w:r>
    </w:p>
    <w:p w14:paraId="387267DD" w14:textId="77777777" w:rsidR="00CB0DD7" w:rsidRPr="000A0A5F" w:rsidRDefault="00CB0DD7">
      <w:pPr>
        <w:pStyle w:val="PL"/>
      </w:pPr>
      <w:r w:rsidRPr="000A0A5F">
        <w:t xml:space="preserve">          - API_SUPPORT_CAPABILITY</w:t>
      </w:r>
    </w:p>
    <w:p w14:paraId="180769B8" w14:textId="77777777" w:rsidR="00CB0DD7" w:rsidRPr="000A0A5F" w:rsidRDefault="00CB0DD7">
      <w:pPr>
        <w:pStyle w:val="PL"/>
      </w:pPr>
      <w:r w:rsidRPr="000A0A5F">
        <w:t xml:space="preserve">          - NUM_OF_REGD_UES</w:t>
      </w:r>
    </w:p>
    <w:p w14:paraId="6F6F88EA" w14:textId="77777777" w:rsidR="00CB0DD7" w:rsidRPr="000A0A5F" w:rsidRDefault="00CB0DD7">
      <w:pPr>
        <w:pStyle w:val="PL"/>
        <w:rPr>
          <w:lang w:val="en-US"/>
        </w:rPr>
      </w:pPr>
      <w:r w:rsidRPr="000A0A5F">
        <w:t xml:space="preserve">          </w:t>
      </w:r>
      <w:r w:rsidRPr="000A0A5F">
        <w:rPr>
          <w:lang w:val="en-US"/>
        </w:rPr>
        <w:t>- NUM_OF_ESTD_PDU_SESSIONS</w:t>
      </w:r>
    </w:p>
    <w:p w14:paraId="24E46761" w14:textId="77777777" w:rsidR="003C3461" w:rsidRPr="000A0A5F" w:rsidRDefault="003C3461" w:rsidP="003C3461">
      <w:pPr>
        <w:pStyle w:val="PL"/>
      </w:pPr>
      <w:r w:rsidRPr="000A0A5F">
        <w:rPr>
          <w:lang w:val="en-US"/>
        </w:rPr>
        <w:t xml:space="preserve">          - </w:t>
      </w:r>
      <w:r w:rsidRPr="000A0A5F">
        <w:t>AREA_OF_INTEREST</w:t>
      </w:r>
    </w:p>
    <w:p w14:paraId="695EBD24" w14:textId="77777777" w:rsidR="00F53F60" w:rsidRPr="000A0A5F" w:rsidRDefault="00F53F60" w:rsidP="003C3461">
      <w:pPr>
        <w:pStyle w:val="PL"/>
        <w:rPr>
          <w:lang w:val="en-US"/>
        </w:rPr>
      </w:pPr>
      <w:r w:rsidRPr="000A0A5F">
        <w:rPr>
          <w:lang w:val="en-US"/>
        </w:rPr>
        <w:t xml:space="preserve">          - </w:t>
      </w:r>
      <w:r w:rsidRPr="000A0A5F">
        <w:t>GROUP_MEMBER_LIST_CHANGE</w:t>
      </w:r>
    </w:p>
    <w:p w14:paraId="728B042A" w14:textId="77777777" w:rsidR="00CA3915" w:rsidRPr="000A0A5F" w:rsidRDefault="00CA3915" w:rsidP="00CA3915">
      <w:pPr>
        <w:pStyle w:val="PL"/>
        <w:rPr>
          <w:lang w:val="en-US"/>
        </w:rPr>
      </w:pPr>
      <w:r w:rsidRPr="000A0A5F">
        <w:rPr>
          <w:lang w:val="en-US"/>
        </w:rPr>
        <w:t xml:space="preserve">          - APPLICATION_START</w:t>
      </w:r>
    </w:p>
    <w:p w14:paraId="5A2BA349" w14:textId="77777777" w:rsidR="00133DBE" w:rsidRPr="000A0A5F" w:rsidRDefault="00133DBE" w:rsidP="00133DBE">
      <w:pPr>
        <w:pStyle w:val="PL"/>
        <w:rPr>
          <w:lang w:val="en-US"/>
        </w:rPr>
      </w:pPr>
      <w:r w:rsidRPr="000A0A5F">
        <w:rPr>
          <w:lang w:val="en-US"/>
        </w:rPr>
        <w:t xml:space="preserve">          - APPLICATION</w:t>
      </w:r>
      <w:r>
        <w:rPr>
          <w:lang w:val="en-US"/>
        </w:rPr>
        <w:t>_</w:t>
      </w:r>
      <w:r w:rsidRPr="000A0A5F">
        <w:rPr>
          <w:lang w:val="en-US"/>
        </w:rPr>
        <w:t>STOP</w:t>
      </w:r>
    </w:p>
    <w:p w14:paraId="5724143D" w14:textId="77777777" w:rsidR="00891D04" w:rsidRDefault="00891D04" w:rsidP="00891D04">
      <w:pPr>
        <w:pStyle w:val="PL"/>
      </w:pPr>
      <w:r>
        <w:t xml:space="preserve">          - SESSION_INACTIVITY_TIME</w:t>
      </w:r>
    </w:p>
    <w:p w14:paraId="1E295782" w14:textId="77777777" w:rsidR="00891D04" w:rsidRDefault="00891D04" w:rsidP="00891D04">
      <w:pPr>
        <w:pStyle w:val="PL"/>
      </w:pPr>
      <w:r>
        <w:t xml:space="preserve">          - TRAFFIC_VOLUME</w:t>
      </w:r>
    </w:p>
    <w:p w14:paraId="330EC68E" w14:textId="77777777" w:rsidR="00891D04" w:rsidRDefault="00891D04" w:rsidP="00891D04">
      <w:pPr>
        <w:pStyle w:val="PL"/>
      </w:pPr>
      <w:r>
        <w:t xml:space="preserve">          - UL_DL_DATA_RATE</w:t>
      </w:r>
    </w:p>
    <w:p w14:paraId="58E4157E" w14:textId="77777777" w:rsidR="00CB0DD7" w:rsidRPr="000A0A5F" w:rsidRDefault="00CB0DD7">
      <w:pPr>
        <w:pStyle w:val="PL"/>
      </w:pPr>
      <w:r w:rsidRPr="000A0A5F">
        <w:t xml:space="preserve">      - type: string</w:t>
      </w:r>
    </w:p>
    <w:p w14:paraId="41196FCB" w14:textId="77777777" w:rsidR="00CB0DD7" w:rsidRPr="000A0A5F" w:rsidRDefault="00CB0DD7">
      <w:pPr>
        <w:pStyle w:val="PL"/>
      </w:pPr>
      <w:r w:rsidRPr="000A0A5F">
        <w:t xml:space="preserve">        description: &gt;</w:t>
      </w:r>
    </w:p>
    <w:p w14:paraId="07E2A39A" w14:textId="77777777" w:rsidR="00CB0DD7" w:rsidRPr="000A0A5F" w:rsidRDefault="00CB0DD7">
      <w:pPr>
        <w:pStyle w:val="PL"/>
      </w:pPr>
      <w:r w:rsidRPr="000A0A5F">
        <w:t xml:space="preserve">          This string provides forward-compatibility with future</w:t>
      </w:r>
    </w:p>
    <w:p w14:paraId="1CAB1128" w14:textId="77777777" w:rsidR="00CB0DD7" w:rsidRPr="000A0A5F" w:rsidRDefault="00CB0DD7">
      <w:pPr>
        <w:pStyle w:val="PL"/>
      </w:pPr>
      <w:r w:rsidRPr="000A0A5F">
        <w:t xml:space="preserve">          extensions to the enumeration but is not used to encode</w:t>
      </w:r>
    </w:p>
    <w:p w14:paraId="69BDE693" w14:textId="77777777" w:rsidR="00CB0DD7" w:rsidRPr="000A0A5F" w:rsidRDefault="00CB0DD7">
      <w:pPr>
        <w:pStyle w:val="PL"/>
      </w:pPr>
      <w:r w:rsidRPr="000A0A5F">
        <w:t xml:space="preserve">          content defined in the present version of this API.</w:t>
      </w:r>
    </w:p>
    <w:p w14:paraId="35437456" w14:textId="77777777" w:rsidR="00361FDD" w:rsidRPr="000A0A5F" w:rsidRDefault="00CB0DD7" w:rsidP="00361FDD">
      <w:pPr>
        <w:pStyle w:val="PL"/>
      </w:pPr>
      <w:r w:rsidRPr="000A0A5F">
        <w:t xml:space="preserve">      description: </w:t>
      </w:r>
      <w:r w:rsidR="00361FDD" w:rsidRPr="000A0A5F">
        <w:t>|</w:t>
      </w:r>
    </w:p>
    <w:p w14:paraId="77D2E666" w14:textId="77777777" w:rsidR="00CB0DD7" w:rsidRPr="000A0A5F" w:rsidRDefault="00361FDD">
      <w:pPr>
        <w:pStyle w:val="PL"/>
      </w:pPr>
      <w:r w:rsidRPr="000A0A5F">
        <w:t xml:space="preserve">        Represents a monitoring event type.  </w:t>
      </w:r>
    </w:p>
    <w:p w14:paraId="70DDCB1E" w14:textId="77777777" w:rsidR="00891D04" w:rsidRPr="000A0A5F" w:rsidRDefault="00891D04" w:rsidP="00891D04">
      <w:pPr>
        <w:pStyle w:val="PL"/>
      </w:pPr>
      <w:r w:rsidRPr="000A0A5F">
        <w:t xml:space="preserve">        Possible values are</w:t>
      </w:r>
    </w:p>
    <w:p w14:paraId="07C625AE" w14:textId="77777777" w:rsidR="00891D04" w:rsidRPr="000A0A5F" w:rsidRDefault="00891D04" w:rsidP="00891D04">
      <w:pPr>
        <w:pStyle w:val="PL"/>
      </w:pPr>
      <w:r w:rsidRPr="000A0A5F">
        <w:t xml:space="preserve">        - LOSS_OF_CONNECTIVITY: The SCS/AS requests to be notified when the 3GPP network detects</w:t>
      </w:r>
    </w:p>
    <w:p w14:paraId="57A0275A" w14:textId="77777777" w:rsidR="00891D04" w:rsidRPr="000A0A5F" w:rsidRDefault="00891D04" w:rsidP="00891D04">
      <w:pPr>
        <w:pStyle w:val="PL"/>
      </w:pPr>
      <w:r w:rsidRPr="000A0A5F">
        <w:t xml:space="preserve">          that the UE is no longer reachable for signalling or user plane communication</w:t>
      </w:r>
    </w:p>
    <w:p w14:paraId="361288CE" w14:textId="77777777" w:rsidR="00891D04" w:rsidRPr="000A0A5F" w:rsidRDefault="00891D04" w:rsidP="00891D04">
      <w:pPr>
        <w:pStyle w:val="PL"/>
      </w:pPr>
      <w:r w:rsidRPr="000A0A5F">
        <w:t xml:space="preserve">        - UE_REACHABILITY: The SCS/AS requests to be notified when the UE becomes reachable for</w:t>
      </w:r>
    </w:p>
    <w:p w14:paraId="001709E7" w14:textId="77777777" w:rsidR="00891D04" w:rsidRPr="000A0A5F" w:rsidRDefault="00891D04" w:rsidP="00891D04">
      <w:pPr>
        <w:pStyle w:val="PL"/>
      </w:pPr>
      <w:r w:rsidRPr="000A0A5F">
        <w:t xml:space="preserve">          sending either SMS or downlink data to the UE</w:t>
      </w:r>
    </w:p>
    <w:p w14:paraId="0EE385D6" w14:textId="77777777" w:rsidR="00891D04" w:rsidRPr="000A0A5F" w:rsidRDefault="00891D04" w:rsidP="00891D04">
      <w:pPr>
        <w:pStyle w:val="PL"/>
      </w:pPr>
      <w:r w:rsidRPr="000A0A5F">
        <w:t xml:space="preserve">        - LOCATION_REPORTING: The SCS/AS requests to be notified of the current location or</w:t>
      </w:r>
    </w:p>
    <w:p w14:paraId="49922EF2" w14:textId="77777777" w:rsidR="00891D04" w:rsidRPr="000A0A5F" w:rsidRDefault="00891D04" w:rsidP="00891D04">
      <w:pPr>
        <w:pStyle w:val="PL"/>
      </w:pPr>
      <w:r w:rsidRPr="000A0A5F">
        <w:t xml:space="preserve">          the last known location of the UE</w:t>
      </w:r>
    </w:p>
    <w:p w14:paraId="081FD6FF" w14:textId="77777777" w:rsidR="00891D04" w:rsidRPr="000A0A5F" w:rsidRDefault="00891D04" w:rsidP="00891D04">
      <w:pPr>
        <w:pStyle w:val="PL"/>
      </w:pPr>
      <w:r w:rsidRPr="000A0A5F">
        <w:t xml:space="preserve">        - CHANGE_OF_IMSI_IMEI_ASSOCIATION: The SCS/AS requests to be notified when the association</w:t>
      </w:r>
    </w:p>
    <w:p w14:paraId="4887B72C" w14:textId="77777777" w:rsidR="00891D04" w:rsidRPr="000A0A5F" w:rsidRDefault="00891D04" w:rsidP="00891D04">
      <w:pPr>
        <w:pStyle w:val="PL"/>
      </w:pPr>
      <w:r w:rsidRPr="000A0A5F">
        <w:t xml:space="preserve">          of an ME (IMEI(SV)) that uses a specific subscription (IMSI) is changed</w:t>
      </w:r>
    </w:p>
    <w:p w14:paraId="198AF837" w14:textId="77777777" w:rsidR="00891D04" w:rsidRPr="000A0A5F" w:rsidRDefault="00891D04" w:rsidP="00891D04">
      <w:pPr>
        <w:pStyle w:val="PL"/>
      </w:pPr>
      <w:r w:rsidRPr="000A0A5F">
        <w:t xml:space="preserve">        - ROAMING_STATUS: The SCS/AS queries the UE's current roaming status and requests to get</w:t>
      </w:r>
    </w:p>
    <w:p w14:paraId="036118AC" w14:textId="77777777" w:rsidR="00891D04" w:rsidRPr="000A0A5F" w:rsidRDefault="00891D04" w:rsidP="00891D04">
      <w:pPr>
        <w:pStyle w:val="PL"/>
      </w:pPr>
      <w:r w:rsidRPr="000A0A5F">
        <w:t xml:space="preserve">          notified when the status changes</w:t>
      </w:r>
    </w:p>
    <w:p w14:paraId="3EFC24EC" w14:textId="77777777" w:rsidR="00891D04" w:rsidRPr="000A0A5F" w:rsidRDefault="00891D04" w:rsidP="00891D04">
      <w:pPr>
        <w:pStyle w:val="PL"/>
      </w:pPr>
      <w:r w:rsidRPr="000A0A5F">
        <w:t xml:space="preserve">        - COMMUNICATION_FAILURE: The SCS/AS requests to be notified of communication failure events</w:t>
      </w:r>
    </w:p>
    <w:p w14:paraId="6A21528A" w14:textId="77777777" w:rsidR="00891D04" w:rsidRPr="000A0A5F" w:rsidRDefault="00891D04" w:rsidP="00891D04">
      <w:pPr>
        <w:pStyle w:val="PL"/>
      </w:pPr>
      <w:r w:rsidRPr="000A0A5F">
        <w:t xml:space="preserve">        - AVAILABILITY_AFTER_DDN_FAILURE: The SCS/AS requests to be notified when the UE has become</w:t>
      </w:r>
    </w:p>
    <w:p w14:paraId="1B686C0D" w14:textId="77777777" w:rsidR="00891D04" w:rsidRPr="000A0A5F" w:rsidRDefault="00891D04" w:rsidP="00891D04">
      <w:pPr>
        <w:pStyle w:val="PL"/>
      </w:pPr>
      <w:r w:rsidRPr="000A0A5F">
        <w:t xml:space="preserve">          available after a DDN failure</w:t>
      </w:r>
    </w:p>
    <w:p w14:paraId="1005E220" w14:textId="77777777" w:rsidR="00891D04" w:rsidRPr="000A0A5F" w:rsidRDefault="00891D04" w:rsidP="00891D04">
      <w:pPr>
        <w:pStyle w:val="PL"/>
      </w:pPr>
      <w:r w:rsidRPr="000A0A5F">
        <w:t xml:space="preserve">        - NUMBER_OF_UES_IN_AN_AREA: The SCS/AS requests to be notified the number of UEs in a given</w:t>
      </w:r>
    </w:p>
    <w:p w14:paraId="4CC0B054" w14:textId="77777777" w:rsidR="00891D04" w:rsidRPr="000A0A5F" w:rsidRDefault="00891D04" w:rsidP="00891D04">
      <w:pPr>
        <w:pStyle w:val="PL"/>
      </w:pPr>
      <w:r w:rsidRPr="000A0A5F">
        <w:t xml:space="preserve">          geographic area</w:t>
      </w:r>
    </w:p>
    <w:p w14:paraId="17396407" w14:textId="77777777" w:rsidR="00891D04" w:rsidRPr="000A0A5F" w:rsidRDefault="00891D04" w:rsidP="00891D04">
      <w:pPr>
        <w:pStyle w:val="PL"/>
        <w:rPr>
          <w:rFonts w:cs="Arial"/>
          <w:szCs w:val="18"/>
          <w:lang w:eastAsia="zh-CN"/>
        </w:rPr>
      </w:pPr>
      <w:r w:rsidRPr="000A0A5F">
        <w:t xml:space="preserve">        - PDN_CONNECTIVITY_STATUS: </w:t>
      </w:r>
      <w:r w:rsidRPr="000A0A5F">
        <w:rPr>
          <w:rFonts w:cs="Arial"/>
          <w:szCs w:val="18"/>
          <w:lang w:eastAsia="zh-CN"/>
        </w:rPr>
        <w:t>The SCS/AS requests to be notified when the 3GPP network detects</w:t>
      </w:r>
    </w:p>
    <w:p w14:paraId="0FBF2E66" w14:textId="77777777" w:rsidR="00891D04" w:rsidRPr="000A0A5F" w:rsidRDefault="00891D04" w:rsidP="00891D04">
      <w:pPr>
        <w:pStyle w:val="PL"/>
      </w:pPr>
      <w:r w:rsidRPr="000A0A5F">
        <w:t xml:space="preserve">         </w:t>
      </w:r>
      <w:r w:rsidRPr="000A0A5F">
        <w:rPr>
          <w:rFonts w:cs="Arial"/>
          <w:szCs w:val="18"/>
          <w:lang w:eastAsia="zh-CN"/>
        </w:rPr>
        <w:t xml:space="preserve"> that the UE’s PDN connection is set up or torn down</w:t>
      </w:r>
    </w:p>
    <w:p w14:paraId="3463A7F7" w14:textId="77777777" w:rsidR="00891D04" w:rsidRDefault="00891D04" w:rsidP="00891D04">
      <w:pPr>
        <w:pStyle w:val="PL"/>
        <w:rPr>
          <w:rFonts w:cs="Arial"/>
          <w:szCs w:val="18"/>
          <w:lang w:eastAsia="zh-CN"/>
        </w:rPr>
      </w:pPr>
      <w:r w:rsidRPr="000A0A5F">
        <w:t xml:space="preserve">        - DOWNLINK_DATA_DELIVERY_STATUS: </w:t>
      </w:r>
      <w:r w:rsidRPr="000A0A5F">
        <w:rPr>
          <w:rFonts w:cs="Arial"/>
          <w:szCs w:val="18"/>
          <w:lang w:eastAsia="zh-CN"/>
        </w:rPr>
        <w:t>The AF requests to be notified when the 3GPP network</w:t>
      </w:r>
    </w:p>
    <w:p w14:paraId="6E2F8F4F" w14:textId="77777777" w:rsidR="00891D04" w:rsidRPr="000A0A5F" w:rsidRDefault="00891D04" w:rsidP="00891D04">
      <w:pPr>
        <w:pStyle w:val="PL"/>
        <w:rPr>
          <w:rFonts w:cs="Arial"/>
          <w:szCs w:val="18"/>
          <w:lang w:eastAsia="zh-CN"/>
        </w:rPr>
      </w:pPr>
      <w:r>
        <w:rPr>
          <w:rFonts w:cs="Arial"/>
          <w:szCs w:val="18"/>
          <w:lang w:eastAsia="zh-CN"/>
        </w:rPr>
        <w:t xml:space="preserve">         </w:t>
      </w:r>
      <w:r w:rsidRPr="000A0A5F">
        <w:rPr>
          <w:rFonts w:cs="Arial"/>
          <w:szCs w:val="18"/>
          <w:lang w:eastAsia="zh-CN"/>
        </w:rPr>
        <w:t xml:space="preserve"> detects that the downlink data delivery status is changed.</w:t>
      </w:r>
    </w:p>
    <w:p w14:paraId="3199CF13" w14:textId="77777777" w:rsidR="00891D04" w:rsidRPr="000A0A5F" w:rsidRDefault="00891D04" w:rsidP="00891D04">
      <w:pPr>
        <w:pStyle w:val="PL"/>
        <w:rPr>
          <w:rFonts w:cs="Arial"/>
          <w:szCs w:val="18"/>
          <w:lang w:eastAsia="zh-CN"/>
        </w:rPr>
      </w:pPr>
      <w:r w:rsidRPr="000A0A5F">
        <w:t xml:space="preserve">        - API_SUPPORT_CAPABILITY: </w:t>
      </w:r>
      <w:r w:rsidRPr="000A0A5F">
        <w:rPr>
          <w:rFonts w:cs="Arial"/>
          <w:szCs w:val="18"/>
          <w:lang w:eastAsia="zh-CN"/>
        </w:rPr>
        <w:t>The SCS/AS requests to be notified of the availability of support</w:t>
      </w:r>
    </w:p>
    <w:p w14:paraId="74A9CBAA" w14:textId="77777777" w:rsidR="00891D04" w:rsidRPr="000A0A5F" w:rsidRDefault="00891D04" w:rsidP="00891D04">
      <w:pPr>
        <w:pStyle w:val="PL"/>
        <w:rPr>
          <w:rFonts w:cs="Arial"/>
          <w:szCs w:val="18"/>
          <w:lang w:eastAsia="zh-CN"/>
        </w:rPr>
      </w:pPr>
      <w:r w:rsidRPr="000A0A5F">
        <w:t xml:space="preserve">         </w:t>
      </w:r>
      <w:r w:rsidRPr="000A0A5F">
        <w:rPr>
          <w:rFonts w:cs="Arial"/>
          <w:szCs w:val="18"/>
          <w:lang w:eastAsia="zh-CN"/>
        </w:rPr>
        <w:t xml:space="preserve"> of service APIs.</w:t>
      </w:r>
    </w:p>
    <w:p w14:paraId="30F728B4" w14:textId="77777777" w:rsidR="00891D04" w:rsidRPr="000A0A5F" w:rsidRDefault="00891D04" w:rsidP="00891D04">
      <w:pPr>
        <w:pStyle w:val="PL"/>
      </w:pPr>
      <w:r w:rsidRPr="000A0A5F">
        <w:t xml:space="preserve">        - NUM_OF_REGD_UES:</w:t>
      </w:r>
      <w:r w:rsidRPr="000A0A5F">
        <w:rPr>
          <w:rFonts w:cs="Arial"/>
          <w:szCs w:val="18"/>
          <w:lang w:eastAsia="zh-CN"/>
        </w:rPr>
        <w:t xml:space="preserve"> The AF requests to be notified of </w:t>
      </w:r>
      <w:r w:rsidRPr="000A0A5F">
        <w:t>the current number of registered UEs</w:t>
      </w:r>
    </w:p>
    <w:p w14:paraId="14E14341" w14:textId="77777777" w:rsidR="00891D04" w:rsidRPr="000A0A5F" w:rsidRDefault="00891D04" w:rsidP="00891D04">
      <w:pPr>
        <w:pStyle w:val="PL"/>
      </w:pPr>
      <w:r w:rsidRPr="000A0A5F">
        <w:t xml:space="preserve">          for a network slice</w:t>
      </w:r>
      <w:r w:rsidRPr="000A0A5F">
        <w:rPr>
          <w:rFonts w:cs="Arial"/>
          <w:szCs w:val="18"/>
          <w:lang w:eastAsia="zh-CN"/>
        </w:rPr>
        <w:t>.</w:t>
      </w:r>
    </w:p>
    <w:p w14:paraId="20DDE17E" w14:textId="77777777" w:rsidR="00891D04" w:rsidRPr="000A0A5F" w:rsidRDefault="00891D04" w:rsidP="00891D04">
      <w:pPr>
        <w:pStyle w:val="PL"/>
      </w:pPr>
      <w:r w:rsidRPr="000A0A5F">
        <w:t xml:space="preserve">        - NUM_OF_EST</w:t>
      </w:r>
      <w:r w:rsidRPr="000A0A5F">
        <w:rPr>
          <w:lang w:val="en-US"/>
        </w:rPr>
        <w:t>D</w:t>
      </w:r>
      <w:r w:rsidRPr="000A0A5F">
        <w:t>_PDU_SESSIONS:</w:t>
      </w:r>
      <w:r w:rsidRPr="000A0A5F">
        <w:rPr>
          <w:rFonts w:cs="Arial"/>
          <w:szCs w:val="18"/>
          <w:lang w:eastAsia="zh-CN"/>
        </w:rPr>
        <w:t xml:space="preserve"> The AF requests to be notified of </w:t>
      </w:r>
      <w:r w:rsidRPr="000A0A5F">
        <w:t>the current number of</w:t>
      </w:r>
    </w:p>
    <w:p w14:paraId="7B20602F" w14:textId="77777777" w:rsidR="00891D04" w:rsidRPr="000A0A5F" w:rsidRDefault="00891D04" w:rsidP="00891D04">
      <w:pPr>
        <w:pStyle w:val="PL"/>
      </w:pPr>
      <w:r w:rsidRPr="000A0A5F">
        <w:t xml:space="preserve">          established PDU Sessions for a network slice</w:t>
      </w:r>
      <w:r w:rsidRPr="000A0A5F">
        <w:rPr>
          <w:rFonts w:cs="Arial"/>
          <w:szCs w:val="18"/>
          <w:lang w:eastAsia="zh-CN"/>
        </w:rPr>
        <w:t>.</w:t>
      </w:r>
    </w:p>
    <w:p w14:paraId="2416DADF" w14:textId="77777777" w:rsidR="001C3BF0" w:rsidRPr="000A0A5F" w:rsidRDefault="001C3BF0" w:rsidP="001C3BF0">
      <w:pPr>
        <w:pStyle w:val="PL"/>
        <w:rPr>
          <w:rFonts w:cs="Arial"/>
          <w:szCs w:val="18"/>
          <w:lang w:eastAsia="zh-CN"/>
        </w:rPr>
      </w:pPr>
      <w:r w:rsidRPr="000A0A5F">
        <w:rPr>
          <w:rFonts w:hint="eastAsia"/>
          <w:lang w:eastAsia="zh-CN"/>
        </w:rPr>
        <w:t xml:space="preserve"> </w:t>
      </w:r>
      <w:r w:rsidRPr="000A0A5F">
        <w:rPr>
          <w:lang w:eastAsia="zh-CN"/>
        </w:rPr>
        <w:t xml:space="preserve">       - </w:t>
      </w:r>
      <w:r w:rsidRPr="000A0A5F">
        <w:t xml:space="preserve">AREA_OF_INTEREST: </w:t>
      </w:r>
      <w:r w:rsidRPr="000A0A5F">
        <w:rPr>
          <w:rFonts w:cs="Arial"/>
          <w:szCs w:val="18"/>
          <w:lang w:eastAsia="zh-CN"/>
        </w:rPr>
        <w:t>The SCS/AS requests to be notified when the U</w:t>
      </w:r>
      <w:r>
        <w:rPr>
          <w:rFonts w:cs="Arial"/>
          <w:szCs w:val="18"/>
          <w:lang w:eastAsia="zh-CN"/>
        </w:rPr>
        <w:t>E(i.e. U</w:t>
      </w:r>
      <w:r w:rsidRPr="000A0A5F">
        <w:rPr>
          <w:rFonts w:cs="Arial"/>
          <w:szCs w:val="18"/>
          <w:lang w:eastAsia="zh-CN"/>
        </w:rPr>
        <w:t>AV</w:t>
      </w:r>
      <w:r>
        <w:rPr>
          <w:rFonts w:cs="Arial"/>
          <w:szCs w:val="18"/>
          <w:lang w:eastAsia="zh-CN"/>
        </w:rPr>
        <w:t>)</w:t>
      </w:r>
      <w:r w:rsidRPr="000A0A5F">
        <w:rPr>
          <w:rFonts w:cs="Arial"/>
          <w:szCs w:val="18"/>
          <w:lang w:eastAsia="zh-CN"/>
        </w:rPr>
        <w:t xml:space="preserve"> moves in or</w:t>
      </w:r>
    </w:p>
    <w:p w14:paraId="1BD750CA" w14:textId="77777777" w:rsidR="001C3BF0" w:rsidRPr="000A0A5F" w:rsidRDefault="001C3BF0" w:rsidP="001C3BF0">
      <w:pPr>
        <w:pStyle w:val="PL"/>
        <w:rPr>
          <w:lang w:eastAsia="zh-CN"/>
        </w:rPr>
      </w:pPr>
      <w:r w:rsidRPr="000A0A5F">
        <w:t xml:space="preserve">         </w:t>
      </w:r>
      <w:r w:rsidRPr="000A0A5F">
        <w:rPr>
          <w:rFonts w:cs="Arial"/>
          <w:szCs w:val="18"/>
          <w:lang w:eastAsia="zh-CN"/>
        </w:rPr>
        <w:t xml:space="preserve"> out of the geographic area.</w:t>
      </w:r>
    </w:p>
    <w:p w14:paraId="2E431C91" w14:textId="77777777" w:rsidR="00891D04" w:rsidRPr="000A0A5F" w:rsidRDefault="00891D04" w:rsidP="00891D04">
      <w:pPr>
        <w:pStyle w:val="PL"/>
      </w:pPr>
      <w:r w:rsidRPr="000A0A5F">
        <w:rPr>
          <w:rFonts w:hint="eastAsia"/>
          <w:lang w:eastAsia="zh-CN"/>
        </w:rPr>
        <w:t xml:space="preserve"> </w:t>
      </w:r>
      <w:r w:rsidRPr="000A0A5F">
        <w:rPr>
          <w:lang w:eastAsia="zh-CN"/>
        </w:rPr>
        <w:t xml:space="preserve">       - </w:t>
      </w:r>
      <w:r w:rsidRPr="000A0A5F">
        <w:t xml:space="preserve">GROUP_MEMBER_LIST_CHANGE: </w:t>
      </w:r>
      <w:r w:rsidRPr="000A0A5F">
        <w:rPr>
          <w:rFonts w:cs="Arial"/>
          <w:szCs w:val="18"/>
          <w:lang w:eastAsia="zh-CN"/>
        </w:rPr>
        <w:t xml:space="preserve">The AF requests to be notified of </w:t>
      </w:r>
      <w:r w:rsidRPr="000A0A5F">
        <w:t>the changes to a group members</w:t>
      </w:r>
    </w:p>
    <w:p w14:paraId="5FABAF94" w14:textId="77777777" w:rsidR="00891D04" w:rsidRPr="000A0A5F" w:rsidRDefault="00891D04" w:rsidP="00891D04">
      <w:pPr>
        <w:pStyle w:val="PL"/>
      </w:pPr>
      <w:r w:rsidRPr="000A0A5F">
        <w:t xml:space="preserve">          list.</w:t>
      </w:r>
    </w:p>
    <w:p w14:paraId="587BB6DA" w14:textId="77777777" w:rsidR="00891D04" w:rsidRPr="000A0A5F" w:rsidRDefault="00891D04" w:rsidP="00891D04">
      <w:pPr>
        <w:pStyle w:val="PL"/>
        <w:rPr>
          <w:rFonts w:cs="Arial"/>
          <w:szCs w:val="18"/>
          <w:lang w:eastAsia="zh-CN"/>
        </w:rPr>
      </w:pPr>
      <w:r w:rsidRPr="000A0A5F">
        <w:rPr>
          <w:rFonts w:hint="eastAsia"/>
          <w:lang w:eastAsia="zh-CN"/>
        </w:rPr>
        <w:t xml:space="preserve"> </w:t>
      </w:r>
      <w:r w:rsidRPr="000A0A5F">
        <w:rPr>
          <w:lang w:eastAsia="zh-CN"/>
        </w:rPr>
        <w:t xml:space="preserve">       - APPLICATION_START: </w:t>
      </w:r>
      <w:r w:rsidRPr="000A0A5F">
        <w:rPr>
          <w:rFonts w:cs="Arial"/>
          <w:szCs w:val="18"/>
          <w:lang w:eastAsia="zh-CN"/>
        </w:rPr>
        <w:t>The AF requests to be notified about the start of application traffic</w:t>
      </w:r>
    </w:p>
    <w:p w14:paraId="1D22AD3A" w14:textId="77777777" w:rsidR="00891D04" w:rsidRPr="000A0A5F" w:rsidRDefault="00891D04" w:rsidP="00891D04">
      <w:pPr>
        <w:pStyle w:val="PL"/>
        <w:rPr>
          <w:rFonts w:cs="Arial"/>
          <w:szCs w:val="18"/>
          <w:lang w:eastAsia="zh-CN"/>
        </w:rPr>
      </w:pPr>
      <w:r w:rsidRPr="000A0A5F">
        <w:rPr>
          <w:rFonts w:cs="Arial"/>
          <w:szCs w:val="18"/>
          <w:lang w:eastAsia="zh-CN"/>
        </w:rPr>
        <w:t xml:space="preserve">          has been detected.</w:t>
      </w:r>
    </w:p>
    <w:p w14:paraId="565C505A" w14:textId="77777777" w:rsidR="00891D04" w:rsidRPr="000A0A5F" w:rsidRDefault="00891D04" w:rsidP="00891D04">
      <w:pPr>
        <w:pStyle w:val="PL"/>
        <w:rPr>
          <w:rFonts w:cs="Arial"/>
          <w:szCs w:val="18"/>
          <w:lang w:eastAsia="zh-CN"/>
        </w:rPr>
      </w:pPr>
      <w:r w:rsidRPr="000A0A5F">
        <w:rPr>
          <w:rFonts w:cs="Arial"/>
          <w:szCs w:val="18"/>
          <w:lang w:eastAsia="zh-CN"/>
        </w:rPr>
        <w:t xml:space="preserve">        - APPLICATION_STOP: The AF requests to be notified about the stop of application traffic</w:t>
      </w:r>
    </w:p>
    <w:p w14:paraId="2E837512" w14:textId="77777777" w:rsidR="00891D04" w:rsidRPr="000A0A5F" w:rsidRDefault="00891D04" w:rsidP="00891D04">
      <w:pPr>
        <w:pStyle w:val="PL"/>
        <w:rPr>
          <w:rFonts w:cs="Arial"/>
          <w:szCs w:val="18"/>
          <w:lang w:eastAsia="zh-CN"/>
        </w:rPr>
      </w:pPr>
      <w:r w:rsidRPr="000A0A5F">
        <w:rPr>
          <w:rFonts w:cs="Arial"/>
          <w:szCs w:val="18"/>
          <w:lang w:eastAsia="zh-CN"/>
        </w:rPr>
        <w:t xml:space="preserve">          has been detected.</w:t>
      </w:r>
    </w:p>
    <w:p w14:paraId="042F0E5B" w14:textId="77777777" w:rsidR="00891D04" w:rsidRDefault="00891D04" w:rsidP="00891D04">
      <w:pPr>
        <w:pStyle w:val="PL"/>
      </w:pPr>
      <w:r>
        <w:t xml:space="preserve">        - SESSION_INACTIVITY_TIME: </w:t>
      </w:r>
      <w:r w:rsidRPr="00552BAC">
        <w:t>The AF requests to be notified of session inactivity time of the</w:t>
      </w:r>
    </w:p>
    <w:p w14:paraId="1C46723B" w14:textId="77777777" w:rsidR="00891D04" w:rsidRDefault="00891D04" w:rsidP="00891D04">
      <w:pPr>
        <w:pStyle w:val="PL"/>
      </w:pPr>
      <w:r>
        <w:t xml:space="preserve">         </w:t>
      </w:r>
      <w:r w:rsidRPr="00552BAC">
        <w:t xml:space="preserve"> measured UE PDU Session.</w:t>
      </w:r>
    </w:p>
    <w:p w14:paraId="55990B9D" w14:textId="77777777" w:rsidR="00891D04" w:rsidRDefault="00891D04" w:rsidP="00891D04">
      <w:pPr>
        <w:pStyle w:val="PL"/>
      </w:pPr>
      <w:r>
        <w:t xml:space="preserve">        - TRAFFIC_VOLUME: </w:t>
      </w:r>
      <w:r w:rsidRPr="00552BAC">
        <w:t>The AF requests to be notified of traffic volume of the measured UE</w:t>
      </w:r>
      <w:r>
        <w:t>.</w:t>
      </w:r>
    </w:p>
    <w:p w14:paraId="6B5F5921" w14:textId="77777777" w:rsidR="00891D04" w:rsidRDefault="00891D04" w:rsidP="00891D04">
      <w:pPr>
        <w:pStyle w:val="PL"/>
      </w:pPr>
      <w:r w:rsidRPr="00552BAC">
        <w:t xml:space="preserve">        - </w:t>
      </w:r>
      <w:r>
        <w:t>UL_DL_DATA_RATE</w:t>
      </w:r>
      <w:r w:rsidRPr="00552BAC">
        <w:t>: The AF requests to be notified of uplink and downlink data rate of the</w:t>
      </w:r>
    </w:p>
    <w:p w14:paraId="43EB31B0" w14:textId="77777777" w:rsidR="00891D04" w:rsidRDefault="00891D04" w:rsidP="00891D04">
      <w:pPr>
        <w:pStyle w:val="PL"/>
      </w:pPr>
      <w:r>
        <w:t xml:space="preserve">         </w:t>
      </w:r>
      <w:r w:rsidRPr="00552BAC">
        <w:t xml:space="preserve"> measured UE.</w:t>
      </w:r>
    </w:p>
    <w:p w14:paraId="30DDF997" w14:textId="77777777" w:rsidR="00457A02" w:rsidRPr="000A0A5F" w:rsidRDefault="00457A02">
      <w:pPr>
        <w:pStyle w:val="PL"/>
      </w:pPr>
    </w:p>
    <w:p w14:paraId="4EBCE8BA" w14:textId="77777777" w:rsidR="00CB0DD7" w:rsidRPr="000A0A5F" w:rsidRDefault="00CB0DD7">
      <w:pPr>
        <w:pStyle w:val="PL"/>
      </w:pPr>
      <w:r w:rsidRPr="000A0A5F">
        <w:t xml:space="preserve">    ReachabilityType:</w:t>
      </w:r>
    </w:p>
    <w:p w14:paraId="4038FD5D" w14:textId="77777777" w:rsidR="00CB0DD7" w:rsidRPr="000A0A5F" w:rsidRDefault="00CB0DD7">
      <w:pPr>
        <w:pStyle w:val="PL"/>
      </w:pPr>
      <w:r w:rsidRPr="000A0A5F">
        <w:t xml:space="preserve">      anyOf:</w:t>
      </w:r>
    </w:p>
    <w:p w14:paraId="655CB1CC" w14:textId="77777777" w:rsidR="00CB0DD7" w:rsidRPr="000A0A5F" w:rsidRDefault="00CB0DD7">
      <w:pPr>
        <w:pStyle w:val="PL"/>
      </w:pPr>
      <w:r w:rsidRPr="000A0A5F">
        <w:t xml:space="preserve">      - type: string</w:t>
      </w:r>
    </w:p>
    <w:p w14:paraId="301DD739" w14:textId="77777777" w:rsidR="00CB0DD7" w:rsidRPr="000A0A5F" w:rsidRDefault="00CB0DD7">
      <w:pPr>
        <w:pStyle w:val="PL"/>
      </w:pPr>
      <w:r w:rsidRPr="000A0A5F">
        <w:t xml:space="preserve">        enum:</w:t>
      </w:r>
    </w:p>
    <w:p w14:paraId="03D65FB5" w14:textId="77777777" w:rsidR="00CB0DD7" w:rsidRPr="000A0A5F" w:rsidRDefault="00CB0DD7">
      <w:pPr>
        <w:pStyle w:val="PL"/>
      </w:pPr>
      <w:r w:rsidRPr="000A0A5F">
        <w:t xml:space="preserve">          - SMS</w:t>
      </w:r>
    </w:p>
    <w:p w14:paraId="5222467E" w14:textId="77777777" w:rsidR="00CB0DD7" w:rsidRPr="000A0A5F" w:rsidRDefault="00CB0DD7">
      <w:pPr>
        <w:pStyle w:val="PL"/>
      </w:pPr>
      <w:r w:rsidRPr="000A0A5F">
        <w:t xml:space="preserve">          - DATA</w:t>
      </w:r>
    </w:p>
    <w:p w14:paraId="07F74245" w14:textId="77777777" w:rsidR="00CB0DD7" w:rsidRPr="000A0A5F" w:rsidRDefault="00CB0DD7">
      <w:pPr>
        <w:pStyle w:val="PL"/>
      </w:pPr>
      <w:r w:rsidRPr="000A0A5F">
        <w:t xml:space="preserve">      - type: string</w:t>
      </w:r>
    </w:p>
    <w:p w14:paraId="33B5F329" w14:textId="77777777" w:rsidR="00CB0DD7" w:rsidRPr="000A0A5F" w:rsidRDefault="00CB0DD7">
      <w:pPr>
        <w:pStyle w:val="PL"/>
      </w:pPr>
      <w:r w:rsidRPr="000A0A5F">
        <w:t xml:space="preserve">        description: &gt;</w:t>
      </w:r>
    </w:p>
    <w:p w14:paraId="663E382B" w14:textId="77777777" w:rsidR="00CB0DD7" w:rsidRPr="000A0A5F" w:rsidRDefault="00CB0DD7">
      <w:pPr>
        <w:pStyle w:val="PL"/>
      </w:pPr>
      <w:r w:rsidRPr="000A0A5F">
        <w:t xml:space="preserve">          This string provides forward-compatibility with future</w:t>
      </w:r>
    </w:p>
    <w:p w14:paraId="7BFDC660" w14:textId="77777777" w:rsidR="00CB0DD7" w:rsidRPr="000A0A5F" w:rsidRDefault="00CB0DD7">
      <w:pPr>
        <w:pStyle w:val="PL"/>
      </w:pPr>
      <w:r w:rsidRPr="000A0A5F">
        <w:t xml:space="preserve">          extensions to the enumeration but is not used to encode</w:t>
      </w:r>
    </w:p>
    <w:p w14:paraId="51B03B46" w14:textId="77777777" w:rsidR="00CB0DD7" w:rsidRPr="000A0A5F" w:rsidRDefault="00CB0DD7">
      <w:pPr>
        <w:pStyle w:val="PL"/>
      </w:pPr>
      <w:r w:rsidRPr="000A0A5F">
        <w:t xml:space="preserve">          content defined in the present version of this API.</w:t>
      </w:r>
    </w:p>
    <w:p w14:paraId="70DEC392" w14:textId="77777777" w:rsidR="00457A02" w:rsidRPr="000A0A5F" w:rsidRDefault="00CB0DD7" w:rsidP="00457A02">
      <w:pPr>
        <w:pStyle w:val="PL"/>
      </w:pPr>
      <w:r w:rsidRPr="000A0A5F">
        <w:t xml:space="preserve">      description: </w:t>
      </w:r>
      <w:r w:rsidR="00457A02" w:rsidRPr="000A0A5F">
        <w:t>|</w:t>
      </w:r>
    </w:p>
    <w:p w14:paraId="2D019B65" w14:textId="77777777" w:rsidR="00CB0DD7" w:rsidRPr="000A0A5F" w:rsidRDefault="00457A02" w:rsidP="00457A02">
      <w:pPr>
        <w:pStyle w:val="PL"/>
      </w:pPr>
      <w:r w:rsidRPr="000A0A5F">
        <w:t xml:space="preserve">        Represents a reachability type.  </w:t>
      </w:r>
    </w:p>
    <w:p w14:paraId="31B34623" w14:textId="77777777" w:rsidR="00CB0DD7" w:rsidRPr="000A0A5F" w:rsidRDefault="00CB0DD7">
      <w:pPr>
        <w:pStyle w:val="PL"/>
      </w:pPr>
      <w:r w:rsidRPr="000A0A5F">
        <w:t xml:space="preserve">        Possible values are</w:t>
      </w:r>
    </w:p>
    <w:p w14:paraId="45967B64" w14:textId="77777777" w:rsidR="00457A02" w:rsidRPr="000A0A5F" w:rsidRDefault="00CB0DD7">
      <w:pPr>
        <w:pStyle w:val="PL"/>
      </w:pPr>
      <w:r w:rsidRPr="000A0A5F">
        <w:t xml:space="preserve">        - SMS: The SCS/AS requests to be notified when the UE becomes reachable for sending SMS</w:t>
      </w:r>
    </w:p>
    <w:p w14:paraId="39087A87" w14:textId="77777777" w:rsidR="00CB0DD7" w:rsidRPr="000A0A5F" w:rsidRDefault="00457A02">
      <w:pPr>
        <w:pStyle w:val="PL"/>
      </w:pPr>
      <w:r w:rsidRPr="000A0A5F">
        <w:t xml:space="preserve">         </w:t>
      </w:r>
      <w:r w:rsidR="00CB0DD7" w:rsidRPr="000A0A5F">
        <w:t xml:space="preserve"> to the UE</w:t>
      </w:r>
    </w:p>
    <w:p w14:paraId="155166A9" w14:textId="77777777" w:rsidR="00457A02" w:rsidRPr="000A0A5F" w:rsidRDefault="00CB0DD7">
      <w:pPr>
        <w:pStyle w:val="PL"/>
      </w:pPr>
      <w:r w:rsidRPr="000A0A5F">
        <w:t xml:space="preserve">        - DATA: The SCS/AS requests to be notified when the UE becomes reachable for sending</w:t>
      </w:r>
    </w:p>
    <w:p w14:paraId="6EDC1E29" w14:textId="77777777" w:rsidR="00CB0DD7" w:rsidRPr="000A0A5F" w:rsidRDefault="00457A02">
      <w:pPr>
        <w:pStyle w:val="PL"/>
      </w:pPr>
      <w:r w:rsidRPr="000A0A5F">
        <w:t xml:space="preserve">         </w:t>
      </w:r>
      <w:r w:rsidR="00CB0DD7" w:rsidRPr="000A0A5F">
        <w:t xml:space="preserve"> downlink data to the UE</w:t>
      </w:r>
      <w:r w:rsidRPr="000A0A5F">
        <w:t>.</w:t>
      </w:r>
    </w:p>
    <w:p w14:paraId="0D7DF0A7" w14:textId="77777777" w:rsidR="00457A02" w:rsidRPr="000A0A5F" w:rsidRDefault="00457A02">
      <w:pPr>
        <w:pStyle w:val="PL"/>
      </w:pPr>
    </w:p>
    <w:p w14:paraId="3385DD8F" w14:textId="77777777" w:rsidR="00CB0DD7" w:rsidRPr="000A0A5F" w:rsidRDefault="00CB0DD7">
      <w:pPr>
        <w:pStyle w:val="PL"/>
      </w:pPr>
      <w:r w:rsidRPr="000A0A5F">
        <w:t xml:space="preserve">    LocationType:</w:t>
      </w:r>
    </w:p>
    <w:p w14:paraId="319174D7" w14:textId="77777777" w:rsidR="00CB0DD7" w:rsidRPr="000A0A5F" w:rsidRDefault="00CB0DD7">
      <w:pPr>
        <w:pStyle w:val="PL"/>
      </w:pPr>
      <w:r w:rsidRPr="000A0A5F">
        <w:t xml:space="preserve">      anyOf:</w:t>
      </w:r>
    </w:p>
    <w:p w14:paraId="343C374B" w14:textId="77777777" w:rsidR="00CB0DD7" w:rsidRPr="000A0A5F" w:rsidRDefault="00CB0DD7">
      <w:pPr>
        <w:pStyle w:val="PL"/>
      </w:pPr>
      <w:r w:rsidRPr="000A0A5F">
        <w:t xml:space="preserve">      - type: string</w:t>
      </w:r>
    </w:p>
    <w:p w14:paraId="05221443" w14:textId="77777777" w:rsidR="00CB0DD7" w:rsidRPr="000A0A5F" w:rsidRDefault="00CB0DD7">
      <w:pPr>
        <w:pStyle w:val="PL"/>
      </w:pPr>
      <w:r w:rsidRPr="000A0A5F">
        <w:t xml:space="preserve">        enum:</w:t>
      </w:r>
    </w:p>
    <w:p w14:paraId="077003EB" w14:textId="77777777" w:rsidR="00CB0DD7" w:rsidRPr="000A0A5F" w:rsidRDefault="00CB0DD7">
      <w:pPr>
        <w:pStyle w:val="PL"/>
      </w:pPr>
      <w:r w:rsidRPr="000A0A5F">
        <w:t xml:space="preserve">          - CURRENT_LOCATION</w:t>
      </w:r>
    </w:p>
    <w:p w14:paraId="6F52FCF9" w14:textId="77777777" w:rsidR="00CB0DD7" w:rsidRPr="000A0A5F" w:rsidRDefault="00CB0DD7">
      <w:pPr>
        <w:pStyle w:val="PL"/>
      </w:pPr>
      <w:r w:rsidRPr="000A0A5F">
        <w:t xml:space="preserve">          - LAST_KNOWN_LOCATION</w:t>
      </w:r>
    </w:p>
    <w:p w14:paraId="5DBFDBE9" w14:textId="77777777" w:rsidR="00CB0DD7" w:rsidRPr="000A0A5F" w:rsidRDefault="00CB0DD7">
      <w:pPr>
        <w:pStyle w:val="PL"/>
      </w:pPr>
      <w:r w:rsidRPr="000A0A5F">
        <w:t xml:space="preserve">          - CURRENT_OR_LAST_KNOWN_LOCATION</w:t>
      </w:r>
    </w:p>
    <w:p w14:paraId="24645270" w14:textId="77777777" w:rsidR="00CB0DD7" w:rsidRPr="000A0A5F" w:rsidRDefault="00CB0DD7">
      <w:pPr>
        <w:pStyle w:val="PL"/>
        <w:rPr>
          <w:rFonts w:hint="eastAsia"/>
        </w:rPr>
      </w:pPr>
      <w:r w:rsidRPr="000A0A5F">
        <w:t xml:space="preserve">          - INITIAL_LOCATION</w:t>
      </w:r>
    </w:p>
    <w:p w14:paraId="37BB4F88" w14:textId="77777777" w:rsidR="00CB0DD7" w:rsidRPr="000A0A5F" w:rsidRDefault="00CB0DD7">
      <w:pPr>
        <w:pStyle w:val="PL"/>
      </w:pPr>
      <w:r w:rsidRPr="000A0A5F">
        <w:t xml:space="preserve">      - type: string</w:t>
      </w:r>
    </w:p>
    <w:p w14:paraId="27E6DAC4" w14:textId="77777777" w:rsidR="00CB0DD7" w:rsidRPr="000A0A5F" w:rsidRDefault="00CB0DD7">
      <w:pPr>
        <w:pStyle w:val="PL"/>
      </w:pPr>
      <w:r w:rsidRPr="000A0A5F">
        <w:t xml:space="preserve">        description: &gt;</w:t>
      </w:r>
    </w:p>
    <w:p w14:paraId="5E635A2F" w14:textId="77777777" w:rsidR="00CB0DD7" w:rsidRPr="000A0A5F" w:rsidRDefault="00CB0DD7">
      <w:pPr>
        <w:pStyle w:val="PL"/>
      </w:pPr>
      <w:r w:rsidRPr="000A0A5F">
        <w:t xml:space="preserve">          This string provides forward-compatibility with future</w:t>
      </w:r>
    </w:p>
    <w:p w14:paraId="248793C5" w14:textId="77777777" w:rsidR="00CB0DD7" w:rsidRPr="000A0A5F" w:rsidRDefault="00CB0DD7">
      <w:pPr>
        <w:pStyle w:val="PL"/>
      </w:pPr>
      <w:r w:rsidRPr="000A0A5F">
        <w:t xml:space="preserve">          extensions to the enumeration but is not used to encode</w:t>
      </w:r>
    </w:p>
    <w:p w14:paraId="003CA61E" w14:textId="77777777" w:rsidR="00CB0DD7" w:rsidRPr="000A0A5F" w:rsidRDefault="00CB0DD7">
      <w:pPr>
        <w:pStyle w:val="PL"/>
      </w:pPr>
      <w:r w:rsidRPr="000A0A5F">
        <w:t xml:space="preserve">          content defined in the present version of this API.</w:t>
      </w:r>
    </w:p>
    <w:p w14:paraId="31BD6D32" w14:textId="77777777" w:rsidR="00457A02" w:rsidRPr="000A0A5F" w:rsidRDefault="00CB0DD7" w:rsidP="00457A02">
      <w:pPr>
        <w:pStyle w:val="PL"/>
      </w:pPr>
      <w:r w:rsidRPr="000A0A5F">
        <w:t xml:space="preserve">      description: </w:t>
      </w:r>
      <w:r w:rsidR="00457A02" w:rsidRPr="000A0A5F">
        <w:t>|</w:t>
      </w:r>
    </w:p>
    <w:p w14:paraId="4B12D5A8" w14:textId="77777777" w:rsidR="00CB0DD7" w:rsidRPr="000A0A5F" w:rsidRDefault="00457A02" w:rsidP="00457A02">
      <w:pPr>
        <w:pStyle w:val="PL"/>
      </w:pPr>
      <w:r w:rsidRPr="000A0A5F">
        <w:t xml:space="preserve">        Represents a location type.  </w:t>
      </w:r>
    </w:p>
    <w:p w14:paraId="2C9B62A0" w14:textId="77777777" w:rsidR="00CB0DD7" w:rsidRPr="000A0A5F" w:rsidRDefault="00CB0DD7">
      <w:pPr>
        <w:pStyle w:val="PL"/>
      </w:pPr>
      <w:r w:rsidRPr="000A0A5F">
        <w:t xml:space="preserve">        Possible values are</w:t>
      </w:r>
    </w:p>
    <w:p w14:paraId="602370BC" w14:textId="77777777" w:rsidR="00CB0DD7" w:rsidRPr="000A0A5F" w:rsidRDefault="00CB0DD7">
      <w:pPr>
        <w:pStyle w:val="PL"/>
      </w:pPr>
      <w:r w:rsidRPr="000A0A5F">
        <w:t xml:space="preserve">        - CURRENT_LOCATION: The SCS/AS requests to be notified for current location</w:t>
      </w:r>
    </w:p>
    <w:p w14:paraId="4AA8C99E" w14:textId="77777777" w:rsidR="00CB0DD7" w:rsidRPr="000A0A5F" w:rsidRDefault="00CB0DD7">
      <w:pPr>
        <w:pStyle w:val="PL"/>
      </w:pPr>
      <w:r w:rsidRPr="000A0A5F">
        <w:t xml:space="preserve">        - LAST_KNOWN_LOCATION: The SCS/AS requests to be notified for last known location</w:t>
      </w:r>
    </w:p>
    <w:p w14:paraId="484B8CC3" w14:textId="77777777" w:rsidR="00CB0DD7" w:rsidRPr="000A0A5F" w:rsidRDefault="00CB0DD7">
      <w:pPr>
        <w:pStyle w:val="PL"/>
      </w:pPr>
      <w:r w:rsidRPr="000A0A5F">
        <w:t xml:space="preserve">        - CURRENT_OR_LAST_KNOWN_LOCATION</w:t>
      </w:r>
      <w:r w:rsidRPr="000A0A5F">
        <w:rPr>
          <w:rFonts w:hint="eastAsia"/>
        </w:rPr>
        <w:t xml:space="preserve">: The </w:t>
      </w:r>
      <w:r w:rsidRPr="000A0A5F">
        <w:rPr>
          <w:rFonts w:hint="eastAsia"/>
          <w:lang w:eastAsia="zh-CN"/>
        </w:rPr>
        <w:t>AF</w:t>
      </w:r>
      <w:r w:rsidRPr="000A0A5F">
        <w:rPr>
          <w:rFonts w:hint="eastAsia"/>
        </w:rPr>
        <w:t xml:space="preserve"> </w:t>
      </w:r>
      <w:r w:rsidRPr="000A0A5F">
        <w:t>request</w:t>
      </w:r>
      <w:r w:rsidRPr="000A0A5F">
        <w:rPr>
          <w:rFonts w:hint="eastAsia"/>
        </w:rPr>
        <w:t>s</w:t>
      </w:r>
      <w:r w:rsidRPr="000A0A5F">
        <w:t xml:space="preserve"> the current or last known location</w:t>
      </w:r>
    </w:p>
    <w:p w14:paraId="1563F0EE" w14:textId="77777777" w:rsidR="00CB0DD7" w:rsidRPr="000A0A5F" w:rsidRDefault="00CB0DD7">
      <w:pPr>
        <w:pStyle w:val="PL"/>
        <w:rPr>
          <w:rFonts w:hint="eastAsia"/>
        </w:rPr>
      </w:pPr>
      <w:r w:rsidRPr="000A0A5F">
        <w:t xml:space="preserve">        - INITIAL_LOCATION</w:t>
      </w:r>
      <w:r w:rsidRPr="000A0A5F">
        <w:rPr>
          <w:rFonts w:hint="eastAsia"/>
        </w:rPr>
        <w:t xml:space="preserve">: The </w:t>
      </w:r>
      <w:r w:rsidRPr="000A0A5F">
        <w:rPr>
          <w:rFonts w:hint="eastAsia"/>
          <w:lang w:eastAsia="zh-CN"/>
        </w:rPr>
        <w:t>AF</w:t>
      </w:r>
      <w:r w:rsidRPr="000A0A5F">
        <w:rPr>
          <w:rFonts w:hint="eastAsia"/>
        </w:rPr>
        <w:t xml:space="preserve"> r</w:t>
      </w:r>
      <w:r w:rsidRPr="000A0A5F">
        <w:t>eques</w:t>
      </w:r>
      <w:r w:rsidRPr="000A0A5F">
        <w:rPr>
          <w:rFonts w:hint="eastAsia"/>
        </w:rPr>
        <w:t xml:space="preserve">ts </w:t>
      </w:r>
      <w:r w:rsidRPr="000A0A5F">
        <w:t>the initial location</w:t>
      </w:r>
    </w:p>
    <w:p w14:paraId="361E9701" w14:textId="77777777" w:rsidR="00457A02" w:rsidRPr="000A0A5F" w:rsidRDefault="00457A02">
      <w:pPr>
        <w:pStyle w:val="PL"/>
      </w:pPr>
    </w:p>
    <w:p w14:paraId="4E93D236" w14:textId="77777777" w:rsidR="00CB0DD7" w:rsidRPr="000A0A5F" w:rsidRDefault="00CB0DD7">
      <w:pPr>
        <w:pStyle w:val="PL"/>
      </w:pPr>
      <w:r w:rsidRPr="000A0A5F">
        <w:t xml:space="preserve">    AssociationType:</w:t>
      </w:r>
    </w:p>
    <w:p w14:paraId="17F43B16" w14:textId="77777777" w:rsidR="00CB0DD7" w:rsidRPr="000A0A5F" w:rsidRDefault="00CB0DD7">
      <w:pPr>
        <w:pStyle w:val="PL"/>
      </w:pPr>
      <w:r w:rsidRPr="000A0A5F">
        <w:t xml:space="preserve">      anyOf:</w:t>
      </w:r>
    </w:p>
    <w:p w14:paraId="0F8B69D3" w14:textId="77777777" w:rsidR="00CB0DD7" w:rsidRPr="000A0A5F" w:rsidRDefault="00CB0DD7">
      <w:pPr>
        <w:pStyle w:val="PL"/>
      </w:pPr>
      <w:r w:rsidRPr="000A0A5F">
        <w:t xml:space="preserve">      - type: string</w:t>
      </w:r>
    </w:p>
    <w:p w14:paraId="72678B48" w14:textId="77777777" w:rsidR="00CB0DD7" w:rsidRPr="000A0A5F" w:rsidRDefault="00CB0DD7">
      <w:pPr>
        <w:pStyle w:val="PL"/>
      </w:pPr>
      <w:r w:rsidRPr="000A0A5F">
        <w:t xml:space="preserve">        enum:</w:t>
      </w:r>
    </w:p>
    <w:p w14:paraId="09573BE0" w14:textId="77777777" w:rsidR="00CB0DD7" w:rsidRPr="000A0A5F" w:rsidRDefault="00CB0DD7">
      <w:pPr>
        <w:pStyle w:val="PL"/>
      </w:pPr>
      <w:r w:rsidRPr="000A0A5F">
        <w:t xml:space="preserve">          - IMEI</w:t>
      </w:r>
    </w:p>
    <w:p w14:paraId="72A0B772" w14:textId="77777777" w:rsidR="00CB0DD7" w:rsidRPr="000A0A5F" w:rsidRDefault="00CB0DD7">
      <w:pPr>
        <w:pStyle w:val="PL"/>
      </w:pPr>
      <w:r w:rsidRPr="000A0A5F">
        <w:t xml:space="preserve">          - IMEISV</w:t>
      </w:r>
    </w:p>
    <w:p w14:paraId="1AAA7DAA" w14:textId="77777777" w:rsidR="00CB0DD7" w:rsidRPr="000A0A5F" w:rsidRDefault="00CB0DD7">
      <w:pPr>
        <w:pStyle w:val="PL"/>
      </w:pPr>
      <w:r w:rsidRPr="000A0A5F">
        <w:t xml:space="preserve">      - type: string</w:t>
      </w:r>
    </w:p>
    <w:p w14:paraId="19A38FF1" w14:textId="77777777" w:rsidR="00CB0DD7" w:rsidRPr="000A0A5F" w:rsidRDefault="00CB0DD7">
      <w:pPr>
        <w:pStyle w:val="PL"/>
      </w:pPr>
      <w:r w:rsidRPr="000A0A5F">
        <w:t xml:space="preserve">        description: &gt;</w:t>
      </w:r>
    </w:p>
    <w:p w14:paraId="32D5D855" w14:textId="77777777" w:rsidR="00CB0DD7" w:rsidRPr="000A0A5F" w:rsidRDefault="00CB0DD7">
      <w:pPr>
        <w:pStyle w:val="PL"/>
      </w:pPr>
      <w:r w:rsidRPr="000A0A5F">
        <w:t xml:space="preserve">          This string provides forward-compatibility with future</w:t>
      </w:r>
    </w:p>
    <w:p w14:paraId="50D90F2B" w14:textId="77777777" w:rsidR="00CB0DD7" w:rsidRPr="000A0A5F" w:rsidRDefault="00CB0DD7">
      <w:pPr>
        <w:pStyle w:val="PL"/>
      </w:pPr>
      <w:r w:rsidRPr="000A0A5F">
        <w:t xml:space="preserve">          extensions to the enumeration but is not used to encode</w:t>
      </w:r>
    </w:p>
    <w:p w14:paraId="3227B9BE" w14:textId="77777777" w:rsidR="00CB0DD7" w:rsidRPr="000A0A5F" w:rsidRDefault="00CB0DD7">
      <w:pPr>
        <w:pStyle w:val="PL"/>
      </w:pPr>
      <w:r w:rsidRPr="000A0A5F">
        <w:t xml:space="preserve">          content defined in the present version of this API.</w:t>
      </w:r>
    </w:p>
    <w:p w14:paraId="390D6EB0" w14:textId="77777777" w:rsidR="00457A02" w:rsidRPr="000A0A5F" w:rsidRDefault="00CB0DD7" w:rsidP="00457A02">
      <w:pPr>
        <w:pStyle w:val="PL"/>
      </w:pPr>
      <w:r w:rsidRPr="000A0A5F">
        <w:t xml:space="preserve">      description: </w:t>
      </w:r>
      <w:r w:rsidR="00457A02" w:rsidRPr="000A0A5F">
        <w:t>|</w:t>
      </w:r>
    </w:p>
    <w:p w14:paraId="535C2669" w14:textId="77777777" w:rsidR="00CB0DD7" w:rsidRPr="000A0A5F" w:rsidRDefault="00457A02" w:rsidP="00457A02">
      <w:pPr>
        <w:pStyle w:val="PL"/>
      </w:pPr>
      <w:r w:rsidRPr="000A0A5F">
        <w:t xml:space="preserve">        Represents an IMEI or IMEISV to IMSI association.  </w:t>
      </w:r>
    </w:p>
    <w:p w14:paraId="113A6722" w14:textId="77777777" w:rsidR="00CB0DD7" w:rsidRPr="000A0A5F" w:rsidRDefault="00CB0DD7">
      <w:pPr>
        <w:pStyle w:val="PL"/>
      </w:pPr>
      <w:r w:rsidRPr="000A0A5F">
        <w:t xml:space="preserve">        Possible values are</w:t>
      </w:r>
    </w:p>
    <w:p w14:paraId="089346CA" w14:textId="77777777" w:rsidR="00CB0DD7" w:rsidRPr="000A0A5F" w:rsidRDefault="00CB0DD7">
      <w:pPr>
        <w:pStyle w:val="PL"/>
      </w:pPr>
      <w:r w:rsidRPr="000A0A5F">
        <w:t xml:space="preserve">        - IMEI: The value shall be used when the change of IMSI-IMEI association shall be detected</w:t>
      </w:r>
    </w:p>
    <w:p w14:paraId="150F7925" w14:textId="77777777" w:rsidR="00457A02" w:rsidRPr="000A0A5F" w:rsidRDefault="00CB0DD7" w:rsidP="00457A02">
      <w:pPr>
        <w:pStyle w:val="PL"/>
      </w:pPr>
      <w:r w:rsidRPr="000A0A5F">
        <w:t xml:space="preserve">        - IMEISV: The value shall be used when the change of IMSI-IMEISV association shall be</w:t>
      </w:r>
    </w:p>
    <w:p w14:paraId="0DA7380B" w14:textId="77777777" w:rsidR="00CB0DD7" w:rsidRPr="000A0A5F" w:rsidRDefault="00457A02" w:rsidP="00457A02">
      <w:pPr>
        <w:pStyle w:val="PL"/>
      </w:pPr>
      <w:r w:rsidRPr="000A0A5F">
        <w:t xml:space="preserve">         </w:t>
      </w:r>
      <w:r w:rsidR="00CB0DD7" w:rsidRPr="000A0A5F">
        <w:t xml:space="preserve"> detected</w:t>
      </w:r>
    </w:p>
    <w:p w14:paraId="631DA8EE" w14:textId="77777777" w:rsidR="00457A02" w:rsidRPr="000A0A5F" w:rsidRDefault="00457A02">
      <w:pPr>
        <w:pStyle w:val="PL"/>
      </w:pPr>
    </w:p>
    <w:p w14:paraId="03E68F60" w14:textId="77777777" w:rsidR="00CB0DD7" w:rsidRPr="000A0A5F" w:rsidRDefault="00CB0DD7">
      <w:pPr>
        <w:pStyle w:val="PL"/>
      </w:pPr>
      <w:r w:rsidRPr="000A0A5F">
        <w:t xml:space="preserve">    Accuracy:</w:t>
      </w:r>
    </w:p>
    <w:p w14:paraId="3F171258" w14:textId="77777777" w:rsidR="00CB0DD7" w:rsidRPr="000A0A5F" w:rsidRDefault="00CB0DD7">
      <w:pPr>
        <w:pStyle w:val="PL"/>
      </w:pPr>
      <w:r w:rsidRPr="000A0A5F">
        <w:t xml:space="preserve">      anyOf:</w:t>
      </w:r>
    </w:p>
    <w:p w14:paraId="732783D8" w14:textId="77777777" w:rsidR="00CB0DD7" w:rsidRPr="000A0A5F" w:rsidRDefault="00CB0DD7">
      <w:pPr>
        <w:pStyle w:val="PL"/>
      </w:pPr>
      <w:r w:rsidRPr="000A0A5F">
        <w:t xml:space="preserve">      - type: string</w:t>
      </w:r>
    </w:p>
    <w:p w14:paraId="4DF9F96B" w14:textId="77777777" w:rsidR="00CB0DD7" w:rsidRPr="000A0A5F" w:rsidRDefault="00CB0DD7">
      <w:pPr>
        <w:pStyle w:val="PL"/>
      </w:pPr>
      <w:r w:rsidRPr="000A0A5F">
        <w:t xml:space="preserve">        enum:</w:t>
      </w:r>
    </w:p>
    <w:p w14:paraId="09E252C5" w14:textId="77777777" w:rsidR="00CB0DD7" w:rsidRPr="000A0A5F" w:rsidRDefault="00CB0DD7">
      <w:pPr>
        <w:pStyle w:val="PL"/>
        <w:rPr>
          <w:lang w:val="fr-FR"/>
        </w:rPr>
      </w:pPr>
      <w:r w:rsidRPr="000A0A5F">
        <w:t xml:space="preserve">          </w:t>
      </w:r>
      <w:r w:rsidRPr="000A0A5F">
        <w:rPr>
          <w:lang w:val="fr-FR"/>
        </w:rPr>
        <w:t>- CGI_ECGI</w:t>
      </w:r>
    </w:p>
    <w:p w14:paraId="4A8DFB53" w14:textId="77777777" w:rsidR="00CB0DD7" w:rsidRPr="000A0A5F" w:rsidRDefault="00CB0DD7">
      <w:pPr>
        <w:pStyle w:val="PL"/>
        <w:rPr>
          <w:lang w:val="fr-FR"/>
        </w:rPr>
      </w:pPr>
      <w:r w:rsidRPr="000A0A5F">
        <w:rPr>
          <w:lang w:val="fr-FR"/>
        </w:rPr>
        <w:t xml:space="preserve">          - ENODEB</w:t>
      </w:r>
    </w:p>
    <w:p w14:paraId="43EF7BFD" w14:textId="77777777" w:rsidR="00CB0DD7" w:rsidRPr="000A0A5F" w:rsidRDefault="00CB0DD7">
      <w:pPr>
        <w:pStyle w:val="PL"/>
        <w:rPr>
          <w:lang w:val="fr-FR"/>
        </w:rPr>
      </w:pPr>
      <w:r w:rsidRPr="000A0A5F">
        <w:rPr>
          <w:lang w:val="fr-FR"/>
        </w:rPr>
        <w:t xml:space="preserve">          - TA_RA</w:t>
      </w:r>
    </w:p>
    <w:p w14:paraId="557474C5" w14:textId="77777777" w:rsidR="00CB0DD7" w:rsidRPr="000A0A5F" w:rsidRDefault="00CB0DD7">
      <w:pPr>
        <w:pStyle w:val="PL"/>
        <w:rPr>
          <w:lang w:val="fr-FR"/>
        </w:rPr>
      </w:pPr>
      <w:r w:rsidRPr="000A0A5F">
        <w:rPr>
          <w:lang w:val="fr-FR"/>
        </w:rPr>
        <w:t xml:space="preserve">          - PLMN</w:t>
      </w:r>
    </w:p>
    <w:p w14:paraId="6FB09DED" w14:textId="77777777" w:rsidR="00CB0DD7" w:rsidRPr="000A0A5F" w:rsidRDefault="00CB0DD7">
      <w:pPr>
        <w:pStyle w:val="PL"/>
      </w:pPr>
      <w:r w:rsidRPr="000A0A5F">
        <w:rPr>
          <w:lang w:val="fr-FR"/>
        </w:rPr>
        <w:t xml:space="preserve">          </w:t>
      </w:r>
      <w:r w:rsidRPr="000A0A5F">
        <w:t>- TWAN_ID</w:t>
      </w:r>
    </w:p>
    <w:p w14:paraId="65A790AB" w14:textId="77777777" w:rsidR="00CB0DD7" w:rsidRPr="000A0A5F" w:rsidRDefault="00CB0DD7">
      <w:pPr>
        <w:pStyle w:val="PL"/>
      </w:pPr>
      <w:r w:rsidRPr="000A0A5F">
        <w:t xml:space="preserve">          - </w:t>
      </w:r>
      <w:r w:rsidRPr="000A0A5F">
        <w:rPr>
          <w:rFonts w:cs="Arial" w:hint="eastAsia"/>
          <w:szCs w:val="18"/>
          <w:lang w:eastAsia="zh-CN"/>
        </w:rPr>
        <w:t>G</w:t>
      </w:r>
      <w:r w:rsidRPr="000A0A5F">
        <w:rPr>
          <w:rFonts w:cs="Arial"/>
          <w:szCs w:val="18"/>
          <w:lang w:eastAsia="zh-CN"/>
        </w:rPr>
        <w:t>EO_AREA</w:t>
      </w:r>
    </w:p>
    <w:p w14:paraId="6865EED3" w14:textId="77777777" w:rsidR="0052236B" w:rsidRPr="000A0A5F" w:rsidRDefault="0052236B" w:rsidP="0052236B">
      <w:pPr>
        <w:pStyle w:val="PL"/>
      </w:pPr>
      <w:r w:rsidRPr="000A0A5F">
        <w:t xml:space="preserve">          - </w:t>
      </w:r>
      <w:r w:rsidRPr="000A0A5F">
        <w:rPr>
          <w:rFonts w:cs="Arial"/>
          <w:szCs w:val="18"/>
          <w:lang w:eastAsia="zh-CN"/>
        </w:rPr>
        <w:t>CIVIC_ADDR</w:t>
      </w:r>
    </w:p>
    <w:p w14:paraId="2987F46A" w14:textId="77777777" w:rsidR="00CB0DD7" w:rsidRPr="000A0A5F" w:rsidRDefault="00CB0DD7">
      <w:pPr>
        <w:pStyle w:val="PL"/>
      </w:pPr>
      <w:r w:rsidRPr="000A0A5F">
        <w:t xml:space="preserve">      - type: string</w:t>
      </w:r>
    </w:p>
    <w:p w14:paraId="5FB83F3A" w14:textId="77777777" w:rsidR="00CB0DD7" w:rsidRPr="000A0A5F" w:rsidRDefault="00CB0DD7">
      <w:pPr>
        <w:pStyle w:val="PL"/>
      </w:pPr>
      <w:r w:rsidRPr="000A0A5F">
        <w:t xml:space="preserve">        description: &gt;</w:t>
      </w:r>
    </w:p>
    <w:p w14:paraId="3A5E812B" w14:textId="77777777" w:rsidR="00CB0DD7" w:rsidRPr="000A0A5F" w:rsidRDefault="00CB0DD7">
      <w:pPr>
        <w:pStyle w:val="PL"/>
      </w:pPr>
      <w:r w:rsidRPr="000A0A5F">
        <w:t xml:space="preserve">          This string provides forward-compatibility with future</w:t>
      </w:r>
    </w:p>
    <w:p w14:paraId="568E1414" w14:textId="77777777" w:rsidR="00CB0DD7" w:rsidRPr="000A0A5F" w:rsidRDefault="00CB0DD7">
      <w:pPr>
        <w:pStyle w:val="PL"/>
      </w:pPr>
      <w:r w:rsidRPr="000A0A5F">
        <w:t xml:space="preserve">          extensions to the enumeration but is not used to encode</w:t>
      </w:r>
    </w:p>
    <w:p w14:paraId="23A52BB8" w14:textId="77777777" w:rsidR="00CB0DD7" w:rsidRPr="000A0A5F" w:rsidRDefault="00CB0DD7">
      <w:pPr>
        <w:pStyle w:val="PL"/>
      </w:pPr>
      <w:r w:rsidRPr="000A0A5F">
        <w:t xml:space="preserve">          content defined in the present version of this API.</w:t>
      </w:r>
    </w:p>
    <w:p w14:paraId="128AED44" w14:textId="77777777" w:rsidR="00457A02" w:rsidRPr="000A0A5F" w:rsidRDefault="00CB0DD7" w:rsidP="00457A02">
      <w:pPr>
        <w:pStyle w:val="PL"/>
      </w:pPr>
      <w:r w:rsidRPr="000A0A5F">
        <w:t xml:space="preserve">      description: </w:t>
      </w:r>
      <w:r w:rsidR="00457A02" w:rsidRPr="000A0A5F">
        <w:t>|</w:t>
      </w:r>
    </w:p>
    <w:p w14:paraId="76BCFEC0" w14:textId="77777777" w:rsidR="00CB0DD7" w:rsidRPr="000A0A5F" w:rsidRDefault="00457A02" w:rsidP="00457A02">
      <w:pPr>
        <w:pStyle w:val="PL"/>
      </w:pPr>
      <w:r w:rsidRPr="000A0A5F">
        <w:t xml:space="preserve">        Represents a desired granularity of accuracy of the requested location information.  </w:t>
      </w:r>
    </w:p>
    <w:p w14:paraId="4B85FCAB" w14:textId="77777777" w:rsidR="00CB0DD7" w:rsidRPr="000A0A5F" w:rsidRDefault="00CB0DD7">
      <w:pPr>
        <w:pStyle w:val="PL"/>
      </w:pPr>
      <w:r w:rsidRPr="000A0A5F">
        <w:t xml:space="preserve">        Possible values are</w:t>
      </w:r>
    </w:p>
    <w:p w14:paraId="6E3AFBC4" w14:textId="77777777" w:rsidR="00CB0DD7" w:rsidRPr="000A0A5F" w:rsidRDefault="00CB0DD7">
      <w:pPr>
        <w:pStyle w:val="PL"/>
      </w:pPr>
      <w:r w:rsidRPr="000A0A5F">
        <w:t xml:space="preserve">        - CGI_ECGI: The SCS/AS requests to be notified </w:t>
      </w:r>
      <w:r w:rsidR="0052236B" w:rsidRPr="000A0A5F">
        <w:rPr>
          <w:rFonts w:cs="Arial"/>
          <w:szCs w:val="18"/>
          <w:lang w:eastAsia="zh-CN"/>
        </w:rPr>
        <w:t>using</w:t>
      </w:r>
      <w:r w:rsidRPr="000A0A5F">
        <w:t xml:space="preserve"> cell level location accuracy.</w:t>
      </w:r>
    </w:p>
    <w:p w14:paraId="67D991A0" w14:textId="77777777" w:rsidR="00CB0DD7" w:rsidRPr="000A0A5F" w:rsidRDefault="00CB0DD7">
      <w:pPr>
        <w:pStyle w:val="PL"/>
      </w:pPr>
      <w:r w:rsidRPr="000A0A5F">
        <w:t xml:space="preserve">        - ENODEB: The SCS/AS requests to be notified </w:t>
      </w:r>
      <w:r w:rsidR="0052236B" w:rsidRPr="000A0A5F">
        <w:t>using</w:t>
      </w:r>
      <w:r w:rsidRPr="000A0A5F">
        <w:t xml:space="preserve"> eNodeB level location accuracy.</w:t>
      </w:r>
    </w:p>
    <w:p w14:paraId="20B4980B" w14:textId="77777777" w:rsidR="00CB0DD7" w:rsidRPr="000A0A5F" w:rsidRDefault="00CB0DD7">
      <w:pPr>
        <w:pStyle w:val="PL"/>
      </w:pPr>
      <w:r w:rsidRPr="000A0A5F">
        <w:t xml:space="preserve">        - TA_RA: The SCS/AS requests to be notified </w:t>
      </w:r>
      <w:r w:rsidR="0052236B" w:rsidRPr="000A0A5F">
        <w:t>using</w:t>
      </w:r>
      <w:r w:rsidRPr="000A0A5F">
        <w:t xml:space="preserve"> TA/RA level location accuracy.</w:t>
      </w:r>
    </w:p>
    <w:p w14:paraId="4B39AD92" w14:textId="77777777" w:rsidR="00CB0DD7" w:rsidRPr="000A0A5F" w:rsidRDefault="00CB0DD7">
      <w:pPr>
        <w:pStyle w:val="PL"/>
      </w:pPr>
      <w:r w:rsidRPr="000A0A5F">
        <w:t xml:space="preserve">        - PLMN: The SCS/AS requests to be notified </w:t>
      </w:r>
      <w:r w:rsidR="0052236B" w:rsidRPr="000A0A5F">
        <w:t>using</w:t>
      </w:r>
      <w:r w:rsidRPr="000A0A5F">
        <w:t xml:space="preserve"> PLMN level location accuracy.</w:t>
      </w:r>
    </w:p>
    <w:p w14:paraId="7EC49021" w14:textId="77777777" w:rsidR="00CB0DD7" w:rsidRPr="000A0A5F" w:rsidRDefault="00CB0DD7">
      <w:pPr>
        <w:pStyle w:val="PL"/>
      </w:pPr>
      <w:r w:rsidRPr="000A0A5F">
        <w:t xml:space="preserve">        - TWAN_ID: The SCS/AS requests to be notified </w:t>
      </w:r>
      <w:r w:rsidR="0052236B" w:rsidRPr="000A0A5F">
        <w:t>using</w:t>
      </w:r>
      <w:r w:rsidRPr="000A0A5F">
        <w:t xml:space="preserve"> TWAN identifier level location accuracy.</w:t>
      </w:r>
    </w:p>
    <w:p w14:paraId="55DA36E0" w14:textId="77777777" w:rsidR="00CB0DD7" w:rsidRPr="000A0A5F" w:rsidRDefault="00CB0DD7">
      <w:pPr>
        <w:pStyle w:val="PL"/>
      </w:pPr>
      <w:r w:rsidRPr="000A0A5F">
        <w:t xml:space="preserve">        - </w:t>
      </w:r>
      <w:r w:rsidRPr="000A0A5F">
        <w:rPr>
          <w:rFonts w:cs="Arial" w:hint="eastAsia"/>
          <w:szCs w:val="18"/>
          <w:lang w:eastAsia="zh-CN"/>
        </w:rPr>
        <w:t>G</w:t>
      </w:r>
      <w:r w:rsidRPr="000A0A5F">
        <w:rPr>
          <w:rFonts w:cs="Arial"/>
          <w:szCs w:val="18"/>
          <w:lang w:eastAsia="zh-CN"/>
        </w:rPr>
        <w:t>EO_AREA</w:t>
      </w:r>
      <w:r w:rsidRPr="000A0A5F">
        <w:t xml:space="preserve">: </w:t>
      </w:r>
      <w:r w:rsidRPr="000A0A5F">
        <w:rPr>
          <w:rFonts w:cs="Arial"/>
          <w:szCs w:val="18"/>
          <w:lang w:eastAsia="zh-CN"/>
        </w:rPr>
        <w:t xml:space="preserve">The SCS/AS requests to be notified </w:t>
      </w:r>
      <w:r w:rsidR="0052236B" w:rsidRPr="000A0A5F">
        <w:rPr>
          <w:rFonts w:cs="Arial"/>
          <w:szCs w:val="18"/>
          <w:lang w:eastAsia="zh-CN"/>
        </w:rPr>
        <w:t>using</w:t>
      </w:r>
      <w:r w:rsidRPr="000A0A5F">
        <w:rPr>
          <w:rFonts w:cs="Arial"/>
          <w:szCs w:val="18"/>
          <w:lang w:eastAsia="zh-CN"/>
        </w:rPr>
        <w:t xml:space="preserve"> the geographical area accuracy.</w:t>
      </w:r>
    </w:p>
    <w:p w14:paraId="2F781701" w14:textId="77777777" w:rsidR="0052236B" w:rsidRPr="000A0A5F" w:rsidRDefault="0052236B" w:rsidP="0052236B">
      <w:pPr>
        <w:pStyle w:val="PL"/>
      </w:pPr>
      <w:r w:rsidRPr="000A0A5F">
        <w:t xml:space="preserve">        - </w:t>
      </w:r>
      <w:r w:rsidRPr="000A0A5F">
        <w:rPr>
          <w:rFonts w:cs="Arial"/>
          <w:szCs w:val="18"/>
          <w:lang w:eastAsia="zh-CN"/>
        </w:rPr>
        <w:t>CIVIC_ADDR</w:t>
      </w:r>
      <w:r w:rsidRPr="000A0A5F">
        <w:t xml:space="preserve">: </w:t>
      </w:r>
      <w:r w:rsidRPr="000A0A5F">
        <w:rPr>
          <w:rFonts w:cs="Arial"/>
          <w:szCs w:val="18"/>
          <w:lang w:eastAsia="zh-CN"/>
        </w:rPr>
        <w:t>The SCS/AS requests to be notified using the civic address accuracy.</w:t>
      </w:r>
    </w:p>
    <w:p w14:paraId="2D173CDC" w14:textId="77777777" w:rsidR="00457A02" w:rsidRPr="000A0A5F" w:rsidRDefault="00457A02">
      <w:pPr>
        <w:pStyle w:val="PL"/>
      </w:pPr>
    </w:p>
    <w:p w14:paraId="6F867FF0" w14:textId="77777777" w:rsidR="00CB0DD7" w:rsidRPr="000A0A5F" w:rsidRDefault="00CB0DD7">
      <w:pPr>
        <w:pStyle w:val="PL"/>
      </w:pPr>
      <w:r w:rsidRPr="000A0A5F">
        <w:t xml:space="preserve">    PdnConnectionStatus:</w:t>
      </w:r>
    </w:p>
    <w:p w14:paraId="15E706FC" w14:textId="77777777" w:rsidR="00CB0DD7" w:rsidRPr="000A0A5F" w:rsidRDefault="00CB0DD7">
      <w:pPr>
        <w:pStyle w:val="PL"/>
      </w:pPr>
      <w:r w:rsidRPr="000A0A5F">
        <w:t xml:space="preserve">      anyOf:</w:t>
      </w:r>
    </w:p>
    <w:p w14:paraId="5B03C17E" w14:textId="77777777" w:rsidR="00CB0DD7" w:rsidRPr="000A0A5F" w:rsidRDefault="00CB0DD7">
      <w:pPr>
        <w:pStyle w:val="PL"/>
      </w:pPr>
      <w:r w:rsidRPr="000A0A5F">
        <w:t xml:space="preserve">      - type: string</w:t>
      </w:r>
    </w:p>
    <w:p w14:paraId="3A22F7B5" w14:textId="77777777" w:rsidR="00CB0DD7" w:rsidRPr="000A0A5F" w:rsidRDefault="00CB0DD7">
      <w:pPr>
        <w:pStyle w:val="PL"/>
      </w:pPr>
      <w:r w:rsidRPr="000A0A5F">
        <w:t xml:space="preserve">        enum:</w:t>
      </w:r>
    </w:p>
    <w:p w14:paraId="6A85BB09" w14:textId="77777777" w:rsidR="00CB0DD7" w:rsidRPr="000A0A5F" w:rsidRDefault="00CB0DD7">
      <w:pPr>
        <w:pStyle w:val="PL"/>
      </w:pPr>
      <w:r w:rsidRPr="000A0A5F">
        <w:t xml:space="preserve">          - CREATED</w:t>
      </w:r>
    </w:p>
    <w:p w14:paraId="276531C5" w14:textId="77777777" w:rsidR="00CB0DD7" w:rsidRPr="000A0A5F" w:rsidRDefault="00CB0DD7">
      <w:pPr>
        <w:pStyle w:val="PL"/>
      </w:pPr>
      <w:r w:rsidRPr="000A0A5F">
        <w:t xml:space="preserve">          - RELEASED</w:t>
      </w:r>
    </w:p>
    <w:p w14:paraId="703322D0" w14:textId="77777777" w:rsidR="00CB0DD7" w:rsidRPr="000A0A5F" w:rsidRDefault="00CB0DD7">
      <w:pPr>
        <w:pStyle w:val="PL"/>
      </w:pPr>
      <w:r w:rsidRPr="000A0A5F">
        <w:t xml:space="preserve">      - type: string</w:t>
      </w:r>
    </w:p>
    <w:p w14:paraId="74CB7401" w14:textId="77777777" w:rsidR="00CB0DD7" w:rsidRPr="000A0A5F" w:rsidRDefault="00CB0DD7">
      <w:pPr>
        <w:pStyle w:val="PL"/>
      </w:pPr>
      <w:r w:rsidRPr="000A0A5F">
        <w:t xml:space="preserve">        description: &gt;</w:t>
      </w:r>
    </w:p>
    <w:p w14:paraId="3C2E40AD" w14:textId="77777777" w:rsidR="00CB0DD7" w:rsidRPr="000A0A5F" w:rsidRDefault="00CB0DD7">
      <w:pPr>
        <w:pStyle w:val="PL"/>
      </w:pPr>
      <w:r w:rsidRPr="000A0A5F">
        <w:t xml:space="preserve">          This string provides forward-compatibility with future</w:t>
      </w:r>
    </w:p>
    <w:p w14:paraId="5573FF7E" w14:textId="77777777" w:rsidR="00CB0DD7" w:rsidRPr="000A0A5F" w:rsidRDefault="00CB0DD7">
      <w:pPr>
        <w:pStyle w:val="PL"/>
      </w:pPr>
      <w:r w:rsidRPr="000A0A5F">
        <w:t xml:space="preserve">          extensions to the enumeration but is not used to encode</w:t>
      </w:r>
    </w:p>
    <w:p w14:paraId="5E1D6C06" w14:textId="77777777" w:rsidR="00CB0DD7" w:rsidRPr="000A0A5F" w:rsidRDefault="00CB0DD7">
      <w:pPr>
        <w:pStyle w:val="PL"/>
      </w:pPr>
      <w:r w:rsidRPr="000A0A5F">
        <w:t xml:space="preserve">          content defined in the present version of this API.</w:t>
      </w:r>
    </w:p>
    <w:p w14:paraId="29C6078F" w14:textId="77777777" w:rsidR="00457A02" w:rsidRPr="000A0A5F" w:rsidRDefault="00CB0DD7" w:rsidP="00457A02">
      <w:pPr>
        <w:pStyle w:val="PL"/>
      </w:pPr>
      <w:r w:rsidRPr="000A0A5F">
        <w:t xml:space="preserve">      description: </w:t>
      </w:r>
      <w:r w:rsidR="00457A02" w:rsidRPr="000A0A5F">
        <w:t>|</w:t>
      </w:r>
    </w:p>
    <w:p w14:paraId="2D1CC993" w14:textId="77777777" w:rsidR="00CB0DD7" w:rsidRPr="000A0A5F" w:rsidRDefault="00457A02" w:rsidP="00457A02">
      <w:pPr>
        <w:pStyle w:val="PL"/>
      </w:pPr>
      <w:r w:rsidRPr="000A0A5F">
        <w:t xml:space="preserve">        Represents the PDN connection status.  </w:t>
      </w:r>
    </w:p>
    <w:p w14:paraId="446DD0F6" w14:textId="77777777" w:rsidR="00CB0DD7" w:rsidRPr="000A0A5F" w:rsidRDefault="00CB0DD7">
      <w:pPr>
        <w:pStyle w:val="PL"/>
      </w:pPr>
      <w:r w:rsidRPr="000A0A5F">
        <w:t xml:space="preserve">        Possible values are</w:t>
      </w:r>
    </w:p>
    <w:p w14:paraId="43F64EED" w14:textId="77777777" w:rsidR="00CB0DD7" w:rsidRPr="000A0A5F" w:rsidRDefault="00CB0DD7">
      <w:pPr>
        <w:pStyle w:val="PL"/>
      </w:pPr>
      <w:r w:rsidRPr="000A0A5F">
        <w:t xml:space="preserve">        - CREATED: </w:t>
      </w:r>
      <w:r w:rsidRPr="000A0A5F">
        <w:rPr>
          <w:rFonts w:cs="Arial"/>
          <w:szCs w:val="18"/>
          <w:lang w:eastAsia="zh-CN"/>
        </w:rPr>
        <w:t>The PDN connection is created</w:t>
      </w:r>
      <w:r w:rsidRPr="000A0A5F">
        <w:t>.</w:t>
      </w:r>
    </w:p>
    <w:p w14:paraId="5B3EA09B" w14:textId="77777777" w:rsidR="00CB0DD7" w:rsidRPr="000A0A5F" w:rsidRDefault="00CB0DD7">
      <w:pPr>
        <w:pStyle w:val="PL"/>
      </w:pPr>
      <w:r w:rsidRPr="000A0A5F">
        <w:t xml:space="preserve">        - RELEASED: </w:t>
      </w:r>
      <w:r w:rsidRPr="000A0A5F">
        <w:rPr>
          <w:rFonts w:cs="Arial"/>
          <w:szCs w:val="18"/>
          <w:lang w:eastAsia="zh-CN"/>
        </w:rPr>
        <w:t>The PDN connection is released</w:t>
      </w:r>
      <w:r w:rsidRPr="000A0A5F">
        <w:t>.</w:t>
      </w:r>
    </w:p>
    <w:p w14:paraId="0CA4313B" w14:textId="77777777" w:rsidR="00457A02" w:rsidRPr="000A0A5F" w:rsidRDefault="00457A02">
      <w:pPr>
        <w:pStyle w:val="PL"/>
      </w:pPr>
    </w:p>
    <w:p w14:paraId="12014C86" w14:textId="77777777" w:rsidR="00CB0DD7" w:rsidRPr="000A0A5F" w:rsidRDefault="00CB0DD7">
      <w:pPr>
        <w:pStyle w:val="PL"/>
      </w:pPr>
      <w:r w:rsidRPr="000A0A5F">
        <w:t xml:space="preserve">    PdnType:</w:t>
      </w:r>
    </w:p>
    <w:p w14:paraId="56E16AF9" w14:textId="77777777" w:rsidR="00CB0DD7" w:rsidRPr="000A0A5F" w:rsidRDefault="00CB0DD7">
      <w:pPr>
        <w:pStyle w:val="PL"/>
      </w:pPr>
      <w:r w:rsidRPr="000A0A5F">
        <w:t xml:space="preserve">      anyOf:</w:t>
      </w:r>
    </w:p>
    <w:p w14:paraId="20D1B870" w14:textId="77777777" w:rsidR="00CB0DD7" w:rsidRPr="000A0A5F" w:rsidRDefault="00CB0DD7">
      <w:pPr>
        <w:pStyle w:val="PL"/>
      </w:pPr>
      <w:r w:rsidRPr="000A0A5F">
        <w:t xml:space="preserve">      - type: string</w:t>
      </w:r>
    </w:p>
    <w:p w14:paraId="289D5C55" w14:textId="77777777" w:rsidR="00CB0DD7" w:rsidRPr="000A0A5F" w:rsidRDefault="00CB0DD7">
      <w:pPr>
        <w:pStyle w:val="PL"/>
      </w:pPr>
      <w:r w:rsidRPr="000A0A5F">
        <w:t xml:space="preserve">        enum:</w:t>
      </w:r>
    </w:p>
    <w:p w14:paraId="37EBF2D5" w14:textId="77777777" w:rsidR="00CB0DD7" w:rsidRPr="000A0A5F" w:rsidRDefault="00CB0DD7">
      <w:pPr>
        <w:pStyle w:val="PL"/>
      </w:pPr>
      <w:r w:rsidRPr="000A0A5F">
        <w:t xml:space="preserve">          - IPV4</w:t>
      </w:r>
    </w:p>
    <w:p w14:paraId="71CFB9EE" w14:textId="77777777" w:rsidR="00CB0DD7" w:rsidRPr="000A0A5F" w:rsidRDefault="00CB0DD7">
      <w:pPr>
        <w:pStyle w:val="PL"/>
      </w:pPr>
      <w:r w:rsidRPr="000A0A5F">
        <w:t xml:space="preserve">          - IPV6</w:t>
      </w:r>
    </w:p>
    <w:p w14:paraId="491CD686" w14:textId="77777777" w:rsidR="00CB0DD7" w:rsidRPr="000A0A5F" w:rsidRDefault="00CB0DD7">
      <w:pPr>
        <w:pStyle w:val="PL"/>
      </w:pPr>
      <w:r w:rsidRPr="000A0A5F">
        <w:t xml:space="preserve">          - IPV4V6</w:t>
      </w:r>
    </w:p>
    <w:p w14:paraId="725E9E48" w14:textId="77777777" w:rsidR="00CB0DD7" w:rsidRPr="000A0A5F" w:rsidRDefault="00CB0DD7">
      <w:pPr>
        <w:pStyle w:val="PL"/>
      </w:pPr>
      <w:r w:rsidRPr="000A0A5F">
        <w:t xml:space="preserve">          - NON_IP</w:t>
      </w:r>
    </w:p>
    <w:p w14:paraId="32EB1490" w14:textId="77777777" w:rsidR="00CB0DD7" w:rsidRPr="000A0A5F" w:rsidRDefault="00CB0DD7">
      <w:pPr>
        <w:pStyle w:val="PL"/>
      </w:pPr>
      <w:r w:rsidRPr="000A0A5F">
        <w:t xml:space="preserve">          - ETHERNET</w:t>
      </w:r>
    </w:p>
    <w:p w14:paraId="7F809B12" w14:textId="77777777" w:rsidR="00CB0DD7" w:rsidRPr="000A0A5F" w:rsidRDefault="00CB0DD7">
      <w:pPr>
        <w:pStyle w:val="PL"/>
      </w:pPr>
      <w:r w:rsidRPr="000A0A5F">
        <w:t xml:space="preserve">      - type: string</w:t>
      </w:r>
    </w:p>
    <w:p w14:paraId="03C9FBAD" w14:textId="77777777" w:rsidR="00CB0DD7" w:rsidRPr="000A0A5F" w:rsidRDefault="00CB0DD7">
      <w:pPr>
        <w:pStyle w:val="PL"/>
      </w:pPr>
      <w:r w:rsidRPr="000A0A5F">
        <w:t xml:space="preserve">        description: &gt;</w:t>
      </w:r>
    </w:p>
    <w:p w14:paraId="76C8D251" w14:textId="77777777" w:rsidR="00CB0DD7" w:rsidRPr="000A0A5F" w:rsidRDefault="00CB0DD7">
      <w:pPr>
        <w:pStyle w:val="PL"/>
      </w:pPr>
      <w:r w:rsidRPr="000A0A5F">
        <w:t xml:space="preserve">          This string provides forward-compatibility with future</w:t>
      </w:r>
    </w:p>
    <w:p w14:paraId="11396FA8" w14:textId="77777777" w:rsidR="00CB0DD7" w:rsidRPr="000A0A5F" w:rsidRDefault="00CB0DD7">
      <w:pPr>
        <w:pStyle w:val="PL"/>
      </w:pPr>
      <w:r w:rsidRPr="000A0A5F">
        <w:t xml:space="preserve">          extensions to the enumeration but is not used to encode</w:t>
      </w:r>
    </w:p>
    <w:p w14:paraId="637D27D1" w14:textId="77777777" w:rsidR="00CB0DD7" w:rsidRPr="000A0A5F" w:rsidRDefault="00CB0DD7">
      <w:pPr>
        <w:pStyle w:val="PL"/>
      </w:pPr>
      <w:r w:rsidRPr="000A0A5F">
        <w:t xml:space="preserve">          content defined in the present version of this API.</w:t>
      </w:r>
    </w:p>
    <w:p w14:paraId="536D6813" w14:textId="77777777" w:rsidR="00CB0DD7" w:rsidRPr="000A0A5F" w:rsidRDefault="00CB0DD7">
      <w:pPr>
        <w:pStyle w:val="PL"/>
      </w:pPr>
      <w:r w:rsidRPr="000A0A5F">
        <w:t xml:space="preserve">      description: </w:t>
      </w:r>
      <w:r w:rsidR="00457A02" w:rsidRPr="000A0A5F">
        <w:t>|</w:t>
      </w:r>
    </w:p>
    <w:p w14:paraId="273E7101" w14:textId="77777777" w:rsidR="00457A02" w:rsidRPr="000A0A5F" w:rsidRDefault="00457A02">
      <w:pPr>
        <w:pStyle w:val="PL"/>
      </w:pPr>
      <w:r w:rsidRPr="000A0A5F">
        <w:t xml:space="preserve">        Represents the PDN connection type.  </w:t>
      </w:r>
    </w:p>
    <w:p w14:paraId="2181ED83" w14:textId="77777777" w:rsidR="00CB0DD7" w:rsidRPr="000A0A5F" w:rsidRDefault="00CB0DD7">
      <w:pPr>
        <w:pStyle w:val="PL"/>
      </w:pPr>
      <w:r w:rsidRPr="000A0A5F">
        <w:t xml:space="preserve">        Possible values are</w:t>
      </w:r>
    </w:p>
    <w:p w14:paraId="10816C45" w14:textId="77777777" w:rsidR="00CB0DD7" w:rsidRPr="000A0A5F" w:rsidRDefault="00CB0DD7">
      <w:pPr>
        <w:pStyle w:val="PL"/>
      </w:pPr>
      <w:r w:rsidRPr="000A0A5F">
        <w:t xml:space="preserve">        - IPV4: </w:t>
      </w:r>
      <w:r w:rsidRPr="000A0A5F">
        <w:rPr>
          <w:rFonts w:cs="Arial"/>
          <w:szCs w:val="18"/>
          <w:lang w:eastAsia="zh-CN"/>
        </w:rPr>
        <w:t>PDN connection of IPv4 type</w:t>
      </w:r>
      <w:r w:rsidRPr="000A0A5F">
        <w:t>.</w:t>
      </w:r>
    </w:p>
    <w:p w14:paraId="502356F3" w14:textId="77777777" w:rsidR="00CB0DD7" w:rsidRPr="000A0A5F" w:rsidRDefault="00CB0DD7">
      <w:pPr>
        <w:pStyle w:val="PL"/>
      </w:pPr>
      <w:r w:rsidRPr="000A0A5F">
        <w:t xml:space="preserve">        - IPV6: </w:t>
      </w:r>
      <w:r w:rsidRPr="000A0A5F">
        <w:rPr>
          <w:rFonts w:cs="Arial"/>
          <w:szCs w:val="18"/>
          <w:lang w:eastAsia="zh-CN"/>
        </w:rPr>
        <w:t>PDN connection of IPv6 type</w:t>
      </w:r>
      <w:r w:rsidRPr="000A0A5F">
        <w:t>.</w:t>
      </w:r>
    </w:p>
    <w:p w14:paraId="76CB97D8" w14:textId="77777777" w:rsidR="00CB0DD7" w:rsidRPr="000A0A5F" w:rsidRDefault="00CB0DD7">
      <w:pPr>
        <w:pStyle w:val="PL"/>
      </w:pPr>
      <w:r w:rsidRPr="000A0A5F">
        <w:t xml:space="preserve">        - IPV4V6: </w:t>
      </w:r>
      <w:r w:rsidRPr="000A0A5F">
        <w:rPr>
          <w:rFonts w:cs="Arial"/>
          <w:szCs w:val="18"/>
          <w:lang w:eastAsia="zh-CN"/>
        </w:rPr>
        <w:t>PDN connection of IPv4v6 type</w:t>
      </w:r>
      <w:r w:rsidRPr="000A0A5F">
        <w:t>.</w:t>
      </w:r>
    </w:p>
    <w:p w14:paraId="7B8D2510" w14:textId="77777777" w:rsidR="00CB0DD7" w:rsidRPr="000A0A5F" w:rsidRDefault="00CB0DD7">
      <w:pPr>
        <w:pStyle w:val="PL"/>
      </w:pPr>
      <w:r w:rsidRPr="000A0A5F">
        <w:t xml:space="preserve">        - NON_IP: </w:t>
      </w:r>
      <w:r w:rsidRPr="000A0A5F">
        <w:rPr>
          <w:rFonts w:cs="Arial"/>
          <w:szCs w:val="18"/>
          <w:lang w:eastAsia="zh-CN"/>
        </w:rPr>
        <w:t>PDN connection of non-IP type</w:t>
      </w:r>
      <w:r w:rsidRPr="000A0A5F">
        <w:t>.</w:t>
      </w:r>
    </w:p>
    <w:p w14:paraId="70D3D0B8" w14:textId="77777777" w:rsidR="00CB0DD7" w:rsidRPr="000A0A5F" w:rsidRDefault="00CB0DD7">
      <w:pPr>
        <w:pStyle w:val="PL"/>
      </w:pPr>
      <w:r w:rsidRPr="000A0A5F">
        <w:t xml:space="preserve">        - ETHERNET: </w:t>
      </w:r>
      <w:r w:rsidRPr="000A0A5F">
        <w:rPr>
          <w:rFonts w:cs="Arial"/>
          <w:szCs w:val="18"/>
          <w:lang w:eastAsia="zh-CN"/>
        </w:rPr>
        <w:t>PDN connection of Ethernet type</w:t>
      </w:r>
      <w:r w:rsidRPr="000A0A5F">
        <w:t>.</w:t>
      </w:r>
    </w:p>
    <w:p w14:paraId="08FB1111" w14:textId="77777777" w:rsidR="00457A02" w:rsidRPr="000A0A5F" w:rsidRDefault="00457A02">
      <w:pPr>
        <w:pStyle w:val="PL"/>
      </w:pPr>
    </w:p>
    <w:p w14:paraId="22CA7425" w14:textId="77777777" w:rsidR="00CB0DD7" w:rsidRPr="000A0A5F" w:rsidRDefault="00CB0DD7">
      <w:pPr>
        <w:pStyle w:val="PL"/>
      </w:pPr>
      <w:r w:rsidRPr="000A0A5F">
        <w:t xml:space="preserve">    InterfaceIndication:</w:t>
      </w:r>
    </w:p>
    <w:p w14:paraId="4BD68768" w14:textId="77777777" w:rsidR="00CB0DD7" w:rsidRPr="000A0A5F" w:rsidRDefault="00CB0DD7">
      <w:pPr>
        <w:pStyle w:val="PL"/>
      </w:pPr>
      <w:r w:rsidRPr="000A0A5F">
        <w:t xml:space="preserve">      anyOf:</w:t>
      </w:r>
    </w:p>
    <w:p w14:paraId="00158411" w14:textId="77777777" w:rsidR="00CB0DD7" w:rsidRPr="000A0A5F" w:rsidRDefault="00CB0DD7">
      <w:pPr>
        <w:pStyle w:val="PL"/>
      </w:pPr>
      <w:r w:rsidRPr="000A0A5F">
        <w:t xml:space="preserve">      - type: string</w:t>
      </w:r>
    </w:p>
    <w:p w14:paraId="54782723" w14:textId="77777777" w:rsidR="00CB0DD7" w:rsidRPr="000A0A5F" w:rsidRDefault="00CB0DD7">
      <w:pPr>
        <w:pStyle w:val="PL"/>
      </w:pPr>
      <w:r w:rsidRPr="000A0A5F">
        <w:t xml:space="preserve">        enum:</w:t>
      </w:r>
    </w:p>
    <w:p w14:paraId="208254F1" w14:textId="77777777" w:rsidR="00CB0DD7" w:rsidRPr="000A0A5F" w:rsidRDefault="00CB0DD7">
      <w:pPr>
        <w:pStyle w:val="PL"/>
      </w:pPr>
      <w:r w:rsidRPr="000A0A5F">
        <w:t xml:space="preserve">          - EXPOSURE_FUNCTION</w:t>
      </w:r>
    </w:p>
    <w:p w14:paraId="43015FE4" w14:textId="77777777" w:rsidR="00CB0DD7" w:rsidRPr="000A0A5F" w:rsidRDefault="00CB0DD7">
      <w:pPr>
        <w:pStyle w:val="PL"/>
      </w:pPr>
      <w:r w:rsidRPr="000A0A5F">
        <w:t xml:space="preserve">          - PDN_GATEWAY</w:t>
      </w:r>
    </w:p>
    <w:p w14:paraId="26C88C77" w14:textId="77777777" w:rsidR="00CB0DD7" w:rsidRPr="000A0A5F" w:rsidRDefault="00CB0DD7">
      <w:pPr>
        <w:pStyle w:val="PL"/>
      </w:pPr>
      <w:r w:rsidRPr="000A0A5F">
        <w:t xml:space="preserve">      - type: string</w:t>
      </w:r>
    </w:p>
    <w:p w14:paraId="76C17483" w14:textId="77777777" w:rsidR="00CB0DD7" w:rsidRPr="000A0A5F" w:rsidRDefault="00CB0DD7">
      <w:pPr>
        <w:pStyle w:val="PL"/>
      </w:pPr>
      <w:r w:rsidRPr="000A0A5F">
        <w:t xml:space="preserve">        description: &gt;</w:t>
      </w:r>
    </w:p>
    <w:p w14:paraId="769FCA23" w14:textId="77777777" w:rsidR="00CB0DD7" w:rsidRPr="000A0A5F" w:rsidRDefault="00CB0DD7">
      <w:pPr>
        <w:pStyle w:val="PL"/>
      </w:pPr>
      <w:r w:rsidRPr="000A0A5F">
        <w:t xml:space="preserve">          This string provides forward-compatibility with future</w:t>
      </w:r>
    </w:p>
    <w:p w14:paraId="6B1A86FD" w14:textId="77777777" w:rsidR="00CB0DD7" w:rsidRPr="000A0A5F" w:rsidRDefault="00CB0DD7">
      <w:pPr>
        <w:pStyle w:val="PL"/>
      </w:pPr>
      <w:r w:rsidRPr="000A0A5F">
        <w:t xml:space="preserve">          extensions to the enumeration but is not used to encode</w:t>
      </w:r>
    </w:p>
    <w:p w14:paraId="73B995DD" w14:textId="77777777" w:rsidR="00CB0DD7" w:rsidRPr="000A0A5F" w:rsidRDefault="00CB0DD7">
      <w:pPr>
        <w:pStyle w:val="PL"/>
      </w:pPr>
      <w:r w:rsidRPr="000A0A5F">
        <w:t xml:space="preserve">          content defined in the present version of this API.</w:t>
      </w:r>
    </w:p>
    <w:p w14:paraId="31B7262A" w14:textId="77777777" w:rsidR="00CB0DD7" w:rsidRPr="000A0A5F" w:rsidRDefault="00CB0DD7">
      <w:pPr>
        <w:pStyle w:val="PL"/>
      </w:pPr>
      <w:r w:rsidRPr="000A0A5F">
        <w:t xml:space="preserve">      description: </w:t>
      </w:r>
      <w:r w:rsidR="00457A02" w:rsidRPr="000A0A5F">
        <w:t>|</w:t>
      </w:r>
    </w:p>
    <w:p w14:paraId="5A3FDBDE" w14:textId="77777777" w:rsidR="00457A02" w:rsidRPr="000A0A5F" w:rsidRDefault="00457A02">
      <w:pPr>
        <w:pStyle w:val="PL"/>
      </w:pPr>
      <w:r w:rsidRPr="000A0A5F">
        <w:t xml:space="preserve">        Represents the network entity used for data delivery towards the SCS/AS.  </w:t>
      </w:r>
    </w:p>
    <w:p w14:paraId="5EE2BFD8" w14:textId="77777777" w:rsidR="00CB0DD7" w:rsidRPr="000A0A5F" w:rsidRDefault="00CB0DD7">
      <w:pPr>
        <w:pStyle w:val="PL"/>
      </w:pPr>
      <w:r w:rsidRPr="000A0A5F">
        <w:t xml:space="preserve">        Possible values are</w:t>
      </w:r>
    </w:p>
    <w:p w14:paraId="3BE6A666" w14:textId="77777777" w:rsidR="00CB0DD7" w:rsidRPr="000A0A5F" w:rsidRDefault="00CB0DD7">
      <w:pPr>
        <w:pStyle w:val="PL"/>
      </w:pPr>
      <w:r w:rsidRPr="000A0A5F">
        <w:t xml:space="preserve">        - EXPOSURE_FUNCTION: </w:t>
      </w:r>
      <w:r w:rsidRPr="000A0A5F">
        <w:rPr>
          <w:rFonts w:cs="Arial"/>
          <w:szCs w:val="18"/>
          <w:lang w:eastAsia="zh-CN"/>
        </w:rPr>
        <w:t>SCEF is used for the PDN connection towards the SCS/AS.</w:t>
      </w:r>
    </w:p>
    <w:p w14:paraId="1A8A643C" w14:textId="77777777" w:rsidR="00CB0DD7" w:rsidRPr="000A0A5F" w:rsidRDefault="00CB0DD7">
      <w:pPr>
        <w:pStyle w:val="PL"/>
      </w:pPr>
      <w:r w:rsidRPr="000A0A5F">
        <w:t xml:space="preserve">        - PDN_GATEWAY: PDN gateway</w:t>
      </w:r>
      <w:r w:rsidRPr="000A0A5F">
        <w:rPr>
          <w:rFonts w:cs="Arial"/>
          <w:szCs w:val="18"/>
          <w:lang w:eastAsia="zh-CN"/>
        </w:rPr>
        <w:t xml:space="preserve"> is used for the PDN connection towards the SCS/AS.</w:t>
      </w:r>
    </w:p>
    <w:p w14:paraId="4A3408B8" w14:textId="77777777" w:rsidR="00457A02" w:rsidRPr="000A0A5F" w:rsidRDefault="00457A02">
      <w:pPr>
        <w:pStyle w:val="PL"/>
      </w:pPr>
    </w:p>
    <w:p w14:paraId="493F5A27" w14:textId="77777777" w:rsidR="00CB0DD7" w:rsidRPr="000A0A5F" w:rsidRDefault="00CB0DD7">
      <w:pPr>
        <w:pStyle w:val="PL"/>
      </w:pPr>
      <w:r w:rsidRPr="000A0A5F">
        <w:t xml:space="preserve">    LocationFailureCause:</w:t>
      </w:r>
    </w:p>
    <w:p w14:paraId="1E7265CF" w14:textId="77777777" w:rsidR="00CB0DD7" w:rsidRPr="000A0A5F" w:rsidRDefault="00CB0DD7">
      <w:pPr>
        <w:pStyle w:val="PL"/>
      </w:pPr>
      <w:r w:rsidRPr="000A0A5F">
        <w:t xml:space="preserve">      anyOf:</w:t>
      </w:r>
    </w:p>
    <w:p w14:paraId="25B86F4C" w14:textId="77777777" w:rsidR="00CB0DD7" w:rsidRPr="000A0A5F" w:rsidRDefault="00CB0DD7">
      <w:pPr>
        <w:pStyle w:val="PL"/>
      </w:pPr>
      <w:r w:rsidRPr="000A0A5F">
        <w:t xml:space="preserve">        - type: string</w:t>
      </w:r>
    </w:p>
    <w:p w14:paraId="2F9279D2" w14:textId="77777777" w:rsidR="00CB0DD7" w:rsidRPr="000A0A5F" w:rsidRDefault="00CB0DD7">
      <w:pPr>
        <w:pStyle w:val="PL"/>
      </w:pPr>
      <w:r w:rsidRPr="000A0A5F">
        <w:t xml:space="preserve">          enum:</w:t>
      </w:r>
    </w:p>
    <w:p w14:paraId="21584482" w14:textId="77777777" w:rsidR="00CB0DD7" w:rsidRPr="000A0A5F" w:rsidRDefault="00CB0DD7">
      <w:pPr>
        <w:pStyle w:val="PL"/>
      </w:pPr>
      <w:r w:rsidRPr="000A0A5F">
        <w:t xml:space="preserve">            - POSITIONING_DENIED</w:t>
      </w:r>
    </w:p>
    <w:p w14:paraId="5248F330" w14:textId="77777777" w:rsidR="00CB0DD7" w:rsidRPr="000A0A5F" w:rsidRDefault="00CB0DD7">
      <w:pPr>
        <w:pStyle w:val="PL"/>
      </w:pPr>
      <w:r w:rsidRPr="000A0A5F">
        <w:t xml:space="preserve">            - UNSUPPORTED_BY_UE</w:t>
      </w:r>
    </w:p>
    <w:p w14:paraId="53A6489C" w14:textId="77777777" w:rsidR="00CB0DD7" w:rsidRPr="000A0A5F" w:rsidRDefault="00CB0DD7">
      <w:pPr>
        <w:pStyle w:val="PL"/>
      </w:pPr>
      <w:r w:rsidRPr="000A0A5F">
        <w:t xml:space="preserve">            - NOT_REGISTED_UE</w:t>
      </w:r>
    </w:p>
    <w:p w14:paraId="2D3C7026" w14:textId="77777777" w:rsidR="00CB0DD7" w:rsidRPr="000A0A5F" w:rsidRDefault="00CB0DD7">
      <w:pPr>
        <w:pStyle w:val="PL"/>
      </w:pPr>
      <w:r w:rsidRPr="000A0A5F">
        <w:t xml:space="preserve">            - UNSPECIFIED</w:t>
      </w:r>
    </w:p>
    <w:p w14:paraId="02A735BA" w14:textId="77777777" w:rsidR="00FC4199" w:rsidRPr="000A0A5F" w:rsidRDefault="00FC4199" w:rsidP="00FC4199">
      <w:pPr>
        <w:pStyle w:val="PL"/>
      </w:pPr>
      <w:r w:rsidRPr="000A0A5F">
        <w:t xml:space="preserve">            - REQUESTED_AREA_NOT_ALLOWED</w:t>
      </w:r>
    </w:p>
    <w:p w14:paraId="63C4E4D4" w14:textId="77777777" w:rsidR="00592666" w:rsidRPr="000A0A5F" w:rsidRDefault="00CB0DD7" w:rsidP="00592666">
      <w:pPr>
        <w:pStyle w:val="PL"/>
      </w:pPr>
      <w:r w:rsidRPr="000A0A5F">
        <w:t xml:space="preserve">        - type: string</w:t>
      </w:r>
    </w:p>
    <w:p w14:paraId="138B8511" w14:textId="77777777" w:rsidR="00592666" w:rsidRPr="000A0A5F" w:rsidRDefault="00592666" w:rsidP="00592666">
      <w:pPr>
        <w:pStyle w:val="PL"/>
      </w:pPr>
      <w:r w:rsidRPr="000A0A5F">
        <w:t xml:space="preserve">          description: &gt;</w:t>
      </w:r>
    </w:p>
    <w:p w14:paraId="6A7CA4CE" w14:textId="77777777" w:rsidR="00592666" w:rsidRPr="000A0A5F" w:rsidRDefault="00592666" w:rsidP="00592666">
      <w:pPr>
        <w:pStyle w:val="PL"/>
      </w:pPr>
      <w:r w:rsidRPr="000A0A5F">
        <w:t xml:space="preserve">            This string provides forward-compatibility with future extensions to the enumeration but</w:t>
      </w:r>
    </w:p>
    <w:p w14:paraId="4ACB658D" w14:textId="77777777" w:rsidR="00CB0DD7" w:rsidRPr="000A0A5F" w:rsidRDefault="00592666">
      <w:pPr>
        <w:pStyle w:val="PL"/>
        <w:rPr>
          <w:lang w:val="en-US"/>
        </w:rPr>
      </w:pPr>
      <w:r w:rsidRPr="000A0A5F">
        <w:t xml:space="preserve">            is not used to encode content defined in the present version of this API.</w:t>
      </w:r>
    </w:p>
    <w:p w14:paraId="7803AF95" w14:textId="77777777" w:rsidR="00CB0DD7" w:rsidRPr="000A0A5F" w:rsidRDefault="00CB0DD7">
      <w:pPr>
        <w:pStyle w:val="PL"/>
      </w:pPr>
      <w:r w:rsidRPr="000A0A5F">
        <w:t xml:space="preserve">      description: &gt;</w:t>
      </w:r>
    </w:p>
    <w:p w14:paraId="4073CD68" w14:textId="77777777" w:rsidR="00CB0DD7" w:rsidRPr="000A0A5F" w:rsidRDefault="00CB0DD7">
      <w:pPr>
        <w:pStyle w:val="PL"/>
      </w:pPr>
      <w:r w:rsidRPr="000A0A5F">
        <w:t xml:space="preserve">          </w:t>
      </w:r>
      <w:r w:rsidR="00457A02" w:rsidRPr="000A0A5F">
        <w:t xml:space="preserve">Represents the cause of location positioning failure.  </w:t>
      </w:r>
    </w:p>
    <w:p w14:paraId="359BE660" w14:textId="77777777" w:rsidR="00CB0DD7" w:rsidRPr="000A0A5F" w:rsidRDefault="00CB0DD7">
      <w:pPr>
        <w:pStyle w:val="PL"/>
      </w:pPr>
      <w:r w:rsidRPr="000A0A5F">
        <w:t xml:space="preserve">          Possible values are</w:t>
      </w:r>
      <w:r w:rsidR="00457A02" w:rsidRPr="000A0A5F">
        <w:t>:</w:t>
      </w:r>
    </w:p>
    <w:p w14:paraId="38E1B150" w14:textId="77777777" w:rsidR="00CB0DD7" w:rsidRPr="000A0A5F" w:rsidRDefault="00CB0DD7">
      <w:pPr>
        <w:pStyle w:val="PL"/>
      </w:pPr>
      <w:bookmarkStart w:id="11257" w:name="_Hlk64465645"/>
      <w:r w:rsidRPr="000A0A5F">
        <w:t xml:space="preserve">          - POSITIONING_DENIED: </w:t>
      </w:r>
      <w:r w:rsidRPr="000A0A5F">
        <w:rPr>
          <w:rFonts w:cs="Arial"/>
          <w:szCs w:val="18"/>
          <w:lang w:eastAsia="zh-CN"/>
        </w:rPr>
        <w:t>Positioning is denied</w:t>
      </w:r>
      <w:r w:rsidRPr="000A0A5F">
        <w:t>.</w:t>
      </w:r>
    </w:p>
    <w:bookmarkEnd w:id="11257"/>
    <w:p w14:paraId="455C2BFE" w14:textId="77777777" w:rsidR="00CB0DD7" w:rsidRPr="000A0A5F" w:rsidRDefault="00CB0DD7">
      <w:pPr>
        <w:pStyle w:val="PL"/>
      </w:pPr>
      <w:r w:rsidRPr="000A0A5F">
        <w:t xml:space="preserve">          - UNSUPPORTED_BY_UE: </w:t>
      </w:r>
      <w:r w:rsidRPr="000A0A5F">
        <w:rPr>
          <w:rFonts w:cs="Arial"/>
          <w:szCs w:val="18"/>
          <w:lang w:eastAsia="zh-CN"/>
        </w:rPr>
        <w:t>Positioning is not supported by UE</w:t>
      </w:r>
      <w:r w:rsidRPr="000A0A5F">
        <w:t>.</w:t>
      </w:r>
    </w:p>
    <w:p w14:paraId="7C10989F" w14:textId="77777777" w:rsidR="00CB0DD7" w:rsidRPr="000A0A5F" w:rsidRDefault="00CB0DD7">
      <w:pPr>
        <w:pStyle w:val="PL"/>
        <w:rPr>
          <w:lang w:eastAsia="zh-CN"/>
        </w:rPr>
      </w:pPr>
      <w:r w:rsidRPr="000A0A5F">
        <w:rPr>
          <w:lang w:eastAsia="zh-CN"/>
        </w:rPr>
        <w:t xml:space="preserve">        </w:t>
      </w:r>
      <w:r w:rsidRPr="000A0A5F">
        <w:t xml:space="preserve">  </w:t>
      </w:r>
      <w:r w:rsidRPr="000A0A5F">
        <w:rPr>
          <w:lang w:eastAsia="zh-CN"/>
        </w:rPr>
        <w:t>- NOT_REGISTED_UE: UE is not registered.</w:t>
      </w:r>
    </w:p>
    <w:p w14:paraId="23BBF470" w14:textId="77777777" w:rsidR="00FC4199" w:rsidRPr="000A0A5F" w:rsidRDefault="00CB0DD7" w:rsidP="00FC4199">
      <w:pPr>
        <w:pStyle w:val="PL"/>
        <w:rPr>
          <w:lang w:eastAsia="zh-CN"/>
        </w:rPr>
      </w:pPr>
      <w:r w:rsidRPr="000A0A5F">
        <w:rPr>
          <w:lang w:eastAsia="zh-CN"/>
        </w:rPr>
        <w:t xml:space="preserve">        </w:t>
      </w:r>
      <w:r w:rsidRPr="000A0A5F">
        <w:t xml:space="preserve">  </w:t>
      </w:r>
      <w:r w:rsidRPr="000A0A5F">
        <w:rPr>
          <w:lang w:eastAsia="zh-CN"/>
        </w:rPr>
        <w:t>- UNSPECIFIED: Unspecified.</w:t>
      </w:r>
    </w:p>
    <w:p w14:paraId="7C9D3D15" w14:textId="77777777" w:rsidR="00FC4199" w:rsidRPr="000A0A5F" w:rsidRDefault="00FC4199" w:rsidP="00FC4199">
      <w:pPr>
        <w:pStyle w:val="PL"/>
      </w:pPr>
      <w:r w:rsidRPr="000A0A5F">
        <w:rPr>
          <w:lang w:eastAsia="zh-CN"/>
        </w:rPr>
        <w:t xml:space="preserve">        </w:t>
      </w:r>
      <w:r w:rsidRPr="000A0A5F">
        <w:t xml:space="preserve">  </w:t>
      </w:r>
      <w:r w:rsidRPr="000A0A5F">
        <w:rPr>
          <w:lang w:eastAsia="zh-CN"/>
        </w:rPr>
        <w:t xml:space="preserve">- </w:t>
      </w:r>
      <w:r w:rsidRPr="000A0A5F">
        <w:t>REQUESTED_AREA_NOT_ALLOWED: The location request is rejected because the location area</w:t>
      </w:r>
    </w:p>
    <w:p w14:paraId="373D4B03" w14:textId="77777777" w:rsidR="00CB0DD7" w:rsidRPr="000A0A5F" w:rsidRDefault="00FC4199" w:rsidP="00FC4199">
      <w:pPr>
        <w:pStyle w:val="PL"/>
        <w:rPr>
          <w:lang w:eastAsia="zh-CN"/>
        </w:rPr>
      </w:pPr>
      <w:r w:rsidRPr="000A0A5F">
        <w:t xml:space="preserve">            requested by the AF for area event reporting is not allowed</w:t>
      </w:r>
      <w:r w:rsidRPr="000A0A5F">
        <w:rPr>
          <w:lang w:eastAsia="zh-CN"/>
        </w:rPr>
        <w:t>.</w:t>
      </w:r>
    </w:p>
    <w:p w14:paraId="457379A5" w14:textId="77777777" w:rsidR="00457A02" w:rsidRPr="000A0A5F" w:rsidRDefault="00457A02" w:rsidP="00C55DCD">
      <w:pPr>
        <w:pStyle w:val="PL"/>
        <w:rPr>
          <w:lang w:eastAsia="zh-CN"/>
        </w:rPr>
      </w:pPr>
    </w:p>
    <w:p w14:paraId="7A0E9AAF" w14:textId="77777777" w:rsidR="00C55DCD" w:rsidRPr="000A0A5F" w:rsidRDefault="00C55DCD" w:rsidP="00C55DCD">
      <w:pPr>
        <w:pStyle w:val="PL"/>
        <w:rPr>
          <w:lang w:eastAsia="zh-CN"/>
        </w:rPr>
      </w:pPr>
      <w:r w:rsidRPr="000A0A5F">
        <w:rPr>
          <w:lang w:eastAsia="zh-CN"/>
        </w:rPr>
        <w:t xml:space="preserve">    SubType:</w:t>
      </w:r>
    </w:p>
    <w:p w14:paraId="1D51336C" w14:textId="77777777" w:rsidR="00C55DCD" w:rsidRPr="000A0A5F" w:rsidRDefault="00C55DCD" w:rsidP="00C55DCD">
      <w:pPr>
        <w:pStyle w:val="PL"/>
        <w:rPr>
          <w:lang w:eastAsia="zh-CN"/>
        </w:rPr>
      </w:pPr>
      <w:r w:rsidRPr="000A0A5F">
        <w:rPr>
          <w:lang w:eastAsia="zh-CN"/>
        </w:rPr>
        <w:t xml:space="preserve">      anyOf:</w:t>
      </w:r>
    </w:p>
    <w:p w14:paraId="4F2E75D9" w14:textId="77777777" w:rsidR="00C55DCD" w:rsidRPr="000A0A5F" w:rsidRDefault="00C55DCD" w:rsidP="00C55DCD">
      <w:pPr>
        <w:pStyle w:val="PL"/>
        <w:rPr>
          <w:lang w:eastAsia="zh-CN"/>
        </w:rPr>
      </w:pPr>
      <w:r w:rsidRPr="000A0A5F">
        <w:rPr>
          <w:lang w:eastAsia="zh-CN"/>
        </w:rPr>
        <w:t xml:space="preserve">      - type: string</w:t>
      </w:r>
    </w:p>
    <w:p w14:paraId="446BE7D7" w14:textId="77777777" w:rsidR="00C55DCD" w:rsidRPr="000A0A5F" w:rsidRDefault="00C55DCD" w:rsidP="00C55DCD">
      <w:pPr>
        <w:pStyle w:val="PL"/>
        <w:rPr>
          <w:lang w:eastAsia="zh-CN"/>
        </w:rPr>
      </w:pPr>
      <w:r w:rsidRPr="000A0A5F">
        <w:rPr>
          <w:lang w:eastAsia="zh-CN"/>
        </w:rPr>
        <w:t xml:space="preserve">        enum:</w:t>
      </w:r>
    </w:p>
    <w:p w14:paraId="7AA9ED0E" w14:textId="77777777" w:rsidR="00C55DCD" w:rsidRPr="000A0A5F" w:rsidRDefault="00C55DCD" w:rsidP="00C55DCD">
      <w:pPr>
        <w:pStyle w:val="PL"/>
        <w:rPr>
          <w:lang w:eastAsia="zh-CN"/>
        </w:rPr>
      </w:pPr>
      <w:r w:rsidRPr="000A0A5F">
        <w:rPr>
          <w:lang w:eastAsia="zh-CN"/>
        </w:rPr>
        <w:t xml:space="preserve">          - AERIAL_UE</w:t>
      </w:r>
    </w:p>
    <w:p w14:paraId="63F83D00" w14:textId="77777777" w:rsidR="00C55DCD" w:rsidRPr="000A0A5F" w:rsidRDefault="00C55DCD" w:rsidP="00C55DCD">
      <w:pPr>
        <w:pStyle w:val="PL"/>
        <w:rPr>
          <w:lang w:eastAsia="zh-CN"/>
        </w:rPr>
      </w:pPr>
      <w:r w:rsidRPr="000A0A5F">
        <w:rPr>
          <w:lang w:eastAsia="zh-CN"/>
        </w:rPr>
        <w:t xml:space="preserve">      - type: string</w:t>
      </w:r>
    </w:p>
    <w:p w14:paraId="45492036" w14:textId="77777777" w:rsidR="00C55DCD" w:rsidRPr="000A0A5F" w:rsidRDefault="00C55DCD" w:rsidP="00C55DCD">
      <w:pPr>
        <w:pStyle w:val="PL"/>
        <w:rPr>
          <w:lang w:eastAsia="zh-CN"/>
        </w:rPr>
      </w:pPr>
      <w:r w:rsidRPr="000A0A5F">
        <w:rPr>
          <w:lang w:eastAsia="zh-CN"/>
        </w:rPr>
        <w:t xml:space="preserve">        description: &gt;</w:t>
      </w:r>
    </w:p>
    <w:p w14:paraId="21659115" w14:textId="77777777" w:rsidR="00C55DCD" w:rsidRPr="000A0A5F" w:rsidRDefault="00C55DCD" w:rsidP="00C55DCD">
      <w:pPr>
        <w:pStyle w:val="PL"/>
        <w:rPr>
          <w:lang w:eastAsia="zh-CN"/>
        </w:rPr>
      </w:pPr>
      <w:r w:rsidRPr="000A0A5F">
        <w:rPr>
          <w:lang w:eastAsia="zh-CN"/>
        </w:rPr>
        <w:t xml:space="preserve">          This string provides forward-compatibility with future</w:t>
      </w:r>
    </w:p>
    <w:p w14:paraId="507BA7D2" w14:textId="77777777" w:rsidR="00C55DCD" w:rsidRPr="000A0A5F" w:rsidRDefault="00C55DCD" w:rsidP="00C55DCD">
      <w:pPr>
        <w:pStyle w:val="PL"/>
        <w:rPr>
          <w:lang w:eastAsia="zh-CN"/>
        </w:rPr>
      </w:pPr>
      <w:r w:rsidRPr="000A0A5F">
        <w:rPr>
          <w:lang w:eastAsia="zh-CN"/>
        </w:rPr>
        <w:t xml:space="preserve">          extensions to the enumeration but is not used to encode</w:t>
      </w:r>
    </w:p>
    <w:p w14:paraId="32E21149" w14:textId="77777777" w:rsidR="00C55DCD" w:rsidRPr="000A0A5F" w:rsidRDefault="00C55DCD" w:rsidP="00C55DCD">
      <w:pPr>
        <w:pStyle w:val="PL"/>
        <w:rPr>
          <w:lang w:eastAsia="zh-CN"/>
        </w:rPr>
      </w:pPr>
      <w:r w:rsidRPr="000A0A5F">
        <w:rPr>
          <w:lang w:eastAsia="zh-CN"/>
        </w:rPr>
        <w:t xml:space="preserve">          content defined in the present version of this API.</w:t>
      </w:r>
    </w:p>
    <w:p w14:paraId="25BDE9E0" w14:textId="77777777" w:rsidR="00C55DCD" w:rsidRPr="000A0A5F" w:rsidRDefault="00C55DCD" w:rsidP="00C55DCD">
      <w:pPr>
        <w:pStyle w:val="PL"/>
        <w:rPr>
          <w:lang w:eastAsia="zh-CN"/>
        </w:rPr>
      </w:pPr>
      <w:r w:rsidRPr="000A0A5F">
        <w:rPr>
          <w:lang w:eastAsia="zh-CN"/>
        </w:rPr>
        <w:t xml:space="preserve">      description: </w:t>
      </w:r>
      <w:r w:rsidR="00457A02" w:rsidRPr="000A0A5F">
        <w:rPr>
          <w:lang w:eastAsia="zh-CN"/>
        </w:rPr>
        <w:t>|</w:t>
      </w:r>
    </w:p>
    <w:p w14:paraId="01C1ED60" w14:textId="77777777" w:rsidR="00457A02" w:rsidRPr="000A0A5F" w:rsidRDefault="00457A02" w:rsidP="00C55DCD">
      <w:pPr>
        <w:pStyle w:val="PL"/>
        <w:rPr>
          <w:lang w:eastAsia="zh-CN"/>
        </w:rPr>
      </w:pPr>
      <w:r w:rsidRPr="000A0A5F">
        <w:rPr>
          <w:lang w:eastAsia="zh-CN"/>
        </w:rPr>
        <w:t xml:space="preserve">        Represents a subscription type.  </w:t>
      </w:r>
    </w:p>
    <w:p w14:paraId="07BC3BCB" w14:textId="77777777" w:rsidR="00C55DCD" w:rsidRPr="000A0A5F" w:rsidRDefault="00C55DCD" w:rsidP="00C55DCD">
      <w:pPr>
        <w:pStyle w:val="PL"/>
        <w:rPr>
          <w:lang w:eastAsia="zh-CN"/>
        </w:rPr>
      </w:pPr>
      <w:r w:rsidRPr="000A0A5F">
        <w:rPr>
          <w:lang w:eastAsia="zh-CN"/>
        </w:rPr>
        <w:t xml:space="preserve">        Possible values are</w:t>
      </w:r>
    </w:p>
    <w:p w14:paraId="5B4E8BE6" w14:textId="77777777" w:rsidR="00C55DCD" w:rsidRPr="000A0A5F" w:rsidRDefault="00C55DCD" w:rsidP="00C55DCD">
      <w:pPr>
        <w:pStyle w:val="PL"/>
        <w:rPr>
          <w:lang w:eastAsia="zh-CN"/>
        </w:rPr>
      </w:pPr>
      <w:r w:rsidRPr="000A0A5F">
        <w:rPr>
          <w:lang w:eastAsia="zh-CN"/>
        </w:rPr>
        <w:t xml:space="preserve">        - AERIAL_UE: The UE has Aerial subscription.</w:t>
      </w:r>
    </w:p>
    <w:p w14:paraId="6F59ED61" w14:textId="77777777" w:rsidR="00457A02" w:rsidRPr="000A0A5F" w:rsidRDefault="00457A02" w:rsidP="00221543">
      <w:pPr>
        <w:pStyle w:val="PL"/>
        <w:rPr>
          <w:lang w:val="en-US"/>
        </w:rPr>
      </w:pPr>
      <w:bookmarkStart w:id="11258" w:name="_Toc11247931"/>
      <w:bookmarkStart w:id="11259" w:name="_Toc27045113"/>
      <w:bookmarkStart w:id="11260" w:name="_Toc36034164"/>
      <w:bookmarkStart w:id="11261" w:name="_Toc45132312"/>
      <w:bookmarkStart w:id="11262" w:name="_Toc49776597"/>
      <w:bookmarkStart w:id="11263" w:name="_Toc51747517"/>
      <w:bookmarkStart w:id="11264" w:name="_Toc66361099"/>
      <w:bookmarkStart w:id="11265" w:name="_Toc68105604"/>
      <w:bookmarkStart w:id="11266" w:name="_Toc74756236"/>
    </w:p>
    <w:p w14:paraId="67F4964D" w14:textId="77777777" w:rsidR="00221543" w:rsidRPr="000A0A5F" w:rsidRDefault="00221543" w:rsidP="00221543">
      <w:pPr>
        <w:pStyle w:val="PL"/>
        <w:rPr>
          <w:lang w:val="en-US"/>
        </w:rPr>
      </w:pPr>
      <w:r w:rsidRPr="000A0A5F">
        <w:rPr>
          <w:lang w:val="en-US"/>
        </w:rPr>
        <w:t xml:space="preserve">    SACRepFormat:</w:t>
      </w:r>
    </w:p>
    <w:p w14:paraId="2D36EFC0" w14:textId="77777777" w:rsidR="00221543" w:rsidRPr="000A0A5F" w:rsidRDefault="00221543" w:rsidP="00221543">
      <w:pPr>
        <w:pStyle w:val="PL"/>
        <w:rPr>
          <w:lang w:val="en-US"/>
        </w:rPr>
      </w:pPr>
      <w:r w:rsidRPr="000A0A5F">
        <w:rPr>
          <w:lang w:val="en-US"/>
        </w:rPr>
        <w:t xml:space="preserve">      anyOf:</w:t>
      </w:r>
    </w:p>
    <w:p w14:paraId="2F98622E" w14:textId="77777777" w:rsidR="00221543" w:rsidRPr="000A0A5F" w:rsidRDefault="00221543" w:rsidP="00221543">
      <w:pPr>
        <w:pStyle w:val="PL"/>
        <w:rPr>
          <w:lang w:val="en-US"/>
        </w:rPr>
      </w:pPr>
      <w:r w:rsidRPr="000A0A5F">
        <w:rPr>
          <w:lang w:val="en-US"/>
        </w:rPr>
        <w:t xml:space="preserve">        - type: string</w:t>
      </w:r>
    </w:p>
    <w:p w14:paraId="03FB58DB" w14:textId="77777777" w:rsidR="00221543" w:rsidRPr="000A0A5F" w:rsidRDefault="00221543" w:rsidP="00221543">
      <w:pPr>
        <w:pStyle w:val="PL"/>
        <w:rPr>
          <w:lang w:val="en-US"/>
        </w:rPr>
      </w:pPr>
      <w:r w:rsidRPr="000A0A5F">
        <w:rPr>
          <w:lang w:val="en-US"/>
        </w:rPr>
        <w:t xml:space="preserve">          enum:</w:t>
      </w:r>
    </w:p>
    <w:p w14:paraId="5C8C6A60" w14:textId="77777777" w:rsidR="00221543" w:rsidRPr="000A0A5F" w:rsidRDefault="00221543" w:rsidP="00221543">
      <w:pPr>
        <w:pStyle w:val="PL"/>
        <w:rPr>
          <w:lang w:val="en-US" w:eastAsia="zh-CN"/>
        </w:rPr>
      </w:pPr>
      <w:r w:rsidRPr="000A0A5F">
        <w:t xml:space="preserve">            - NUMERICAL</w:t>
      </w:r>
    </w:p>
    <w:p w14:paraId="11D9D426" w14:textId="77777777" w:rsidR="00221543" w:rsidRPr="000A0A5F" w:rsidRDefault="00221543" w:rsidP="00221543">
      <w:pPr>
        <w:pStyle w:val="PL"/>
        <w:rPr>
          <w:lang w:val="en-US" w:eastAsia="zh-CN"/>
        </w:rPr>
      </w:pPr>
      <w:r w:rsidRPr="000A0A5F">
        <w:t xml:space="preserve">            - PERCENTAGE</w:t>
      </w:r>
    </w:p>
    <w:p w14:paraId="6CAC5F2A" w14:textId="77777777" w:rsidR="00C6258E" w:rsidRPr="000A0A5F" w:rsidRDefault="00221543" w:rsidP="00C6258E">
      <w:pPr>
        <w:pStyle w:val="PL"/>
        <w:rPr>
          <w:lang w:val="en-US"/>
        </w:rPr>
      </w:pPr>
      <w:r w:rsidRPr="000A0A5F">
        <w:rPr>
          <w:lang w:val="en-US"/>
        </w:rPr>
        <w:t xml:space="preserve">        - type: string</w:t>
      </w:r>
    </w:p>
    <w:p w14:paraId="2BCBB24A" w14:textId="77777777" w:rsidR="00C6258E" w:rsidRPr="000A0A5F" w:rsidRDefault="00C6258E" w:rsidP="00C6258E">
      <w:pPr>
        <w:pStyle w:val="PL"/>
      </w:pPr>
      <w:r w:rsidRPr="000A0A5F">
        <w:t xml:space="preserve">          description: &gt;</w:t>
      </w:r>
    </w:p>
    <w:p w14:paraId="4083873E" w14:textId="77777777" w:rsidR="00C6258E" w:rsidRPr="000A0A5F" w:rsidRDefault="00C6258E" w:rsidP="00C6258E">
      <w:pPr>
        <w:pStyle w:val="PL"/>
      </w:pPr>
      <w:r w:rsidRPr="000A0A5F">
        <w:t xml:space="preserve">            This string provides forward-compatibility with future extensions to the enumeration but</w:t>
      </w:r>
    </w:p>
    <w:p w14:paraId="10E81E82" w14:textId="77777777" w:rsidR="00221543" w:rsidRPr="000A0A5F" w:rsidRDefault="00C6258E" w:rsidP="00C6258E">
      <w:pPr>
        <w:pStyle w:val="PL"/>
        <w:rPr>
          <w:lang w:val="en-US"/>
        </w:rPr>
      </w:pPr>
      <w:r w:rsidRPr="000A0A5F">
        <w:t xml:space="preserve">            is not used to encode content defined in the present version of this API.</w:t>
      </w:r>
    </w:p>
    <w:p w14:paraId="33E7118E" w14:textId="77777777" w:rsidR="00221543" w:rsidRPr="000A0A5F" w:rsidRDefault="00221543" w:rsidP="00221543">
      <w:pPr>
        <w:pStyle w:val="PL"/>
        <w:rPr>
          <w:lang w:val="en-US"/>
        </w:rPr>
      </w:pPr>
      <w:r w:rsidRPr="000A0A5F">
        <w:t xml:space="preserve">      description: Indicates the NSAC reporting format.</w:t>
      </w:r>
    </w:p>
    <w:p w14:paraId="4299547F" w14:textId="77777777" w:rsidR="00C55DCD" w:rsidRPr="000A0A5F" w:rsidRDefault="00C55DCD" w:rsidP="00C55DCD">
      <w:pPr>
        <w:pStyle w:val="PL"/>
        <w:rPr>
          <w:lang w:eastAsia="zh-CN"/>
        </w:rPr>
      </w:pPr>
    </w:p>
    <w:p w14:paraId="0F4B52CC" w14:textId="77777777" w:rsidR="00CB0DD7" w:rsidRPr="000A0A5F" w:rsidRDefault="00CB0DD7" w:rsidP="00706FFD">
      <w:pPr>
        <w:pStyle w:val="Heading1"/>
        <w:rPr>
          <w:lang w:eastAsia="zh-CN"/>
        </w:rPr>
      </w:pPr>
      <w:bookmarkStart w:id="11267" w:name="_Toc105675113"/>
      <w:bookmarkStart w:id="11268" w:name="_Toc130503191"/>
      <w:bookmarkStart w:id="11269" w:name="_Toc153625983"/>
      <w:bookmarkStart w:id="11270" w:name="_Toc170115128"/>
      <w:r w:rsidRPr="000A0A5F">
        <w:t>A.4</w:t>
      </w:r>
      <w:r w:rsidRPr="000A0A5F">
        <w:tab/>
        <w:t>ResourceManagementOfBdt API</w:t>
      </w:r>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p>
    <w:p w14:paraId="57B41A99" w14:textId="77777777" w:rsidR="00CB0DD7" w:rsidRPr="000A0A5F" w:rsidRDefault="00CB0DD7">
      <w:pPr>
        <w:pStyle w:val="PL"/>
      </w:pPr>
      <w:r w:rsidRPr="000A0A5F">
        <w:t>openapi: 3.0.0</w:t>
      </w:r>
    </w:p>
    <w:p w14:paraId="336D4C27" w14:textId="77777777" w:rsidR="00CB0DD7" w:rsidRPr="000A0A5F" w:rsidRDefault="00CB0DD7">
      <w:pPr>
        <w:pStyle w:val="PL"/>
      </w:pPr>
      <w:r w:rsidRPr="000A0A5F">
        <w:t>info:</w:t>
      </w:r>
    </w:p>
    <w:p w14:paraId="030F5594" w14:textId="77777777" w:rsidR="00CB0DD7" w:rsidRPr="000A0A5F" w:rsidRDefault="00CB0DD7">
      <w:pPr>
        <w:pStyle w:val="PL"/>
      </w:pPr>
      <w:r w:rsidRPr="000A0A5F">
        <w:t xml:space="preserve">  title: 3gpp-bdt</w:t>
      </w:r>
    </w:p>
    <w:p w14:paraId="7E52C755" w14:textId="77777777" w:rsidR="00CB0DD7" w:rsidRPr="000A0A5F" w:rsidRDefault="00CB0DD7">
      <w:pPr>
        <w:pStyle w:val="PL"/>
      </w:pPr>
      <w:r w:rsidRPr="000A0A5F">
        <w:t xml:space="preserve">  version: 1.</w:t>
      </w:r>
      <w:r w:rsidR="00C7286E" w:rsidRPr="000A0A5F">
        <w:t>3</w:t>
      </w:r>
      <w:r w:rsidRPr="000A0A5F">
        <w:t>.</w:t>
      </w:r>
      <w:r w:rsidR="00C7286E" w:rsidRPr="000A0A5F">
        <w:t>0</w:t>
      </w:r>
    </w:p>
    <w:p w14:paraId="48B60D67" w14:textId="77777777" w:rsidR="00CB0DD7" w:rsidRPr="000A0A5F" w:rsidRDefault="00CB0DD7">
      <w:pPr>
        <w:pStyle w:val="PL"/>
      </w:pPr>
      <w:r w:rsidRPr="000A0A5F">
        <w:t xml:space="preserve">  description: |</w:t>
      </w:r>
    </w:p>
    <w:p w14:paraId="0B2D0D33" w14:textId="77777777" w:rsidR="00CB0DD7" w:rsidRPr="000A0A5F" w:rsidRDefault="00CB0DD7">
      <w:pPr>
        <w:pStyle w:val="PL"/>
      </w:pPr>
      <w:r w:rsidRPr="000A0A5F">
        <w:t xml:space="preserve">    API for BDT resouce management.</w:t>
      </w:r>
      <w:r w:rsidR="005B6DFB" w:rsidRPr="000A0A5F">
        <w:t xml:space="preserve">  </w:t>
      </w:r>
    </w:p>
    <w:p w14:paraId="5A601CC4"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5B6DFB" w:rsidRPr="000A0A5F">
        <w:t xml:space="preserve">  </w:t>
      </w:r>
    </w:p>
    <w:p w14:paraId="343C70BB" w14:textId="77777777" w:rsidR="00CB0DD7" w:rsidRPr="000A0A5F" w:rsidRDefault="00CB0DD7">
      <w:pPr>
        <w:pStyle w:val="PL"/>
      </w:pPr>
      <w:r w:rsidRPr="000A0A5F">
        <w:t xml:space="preserve">    All rights reserved.</w:t>
      </w:r>
    </w:p>
    <w:p w14:paraId="0DBD947F" w14:textId="77777777" w:rsidR="00CB0DD7" w:rsidRPr="000A0A5F" w:rsidRDefault="00CB0DD7">
      <w:pPr>
        <w:pStyle w:val="PL"/>
      </w:pPr>
      <w:r w:rsidRPr="000A0A5F">
        <w:t>externalDocs:</w:t>
      </w:r>
    </w:p>
    <w:p w14:paraId="3CF68874" w14:textId="77777777" w:rsidR="00CB0DD7" w:rsidRPr="000A0A5F" w:rsidRDefault="00CB0DD7">
      <w:pPr>
        <w:pStyle w:val="PL"/>
      </w:pPr>
      <w:r w:rsidRPr="000A0A5F">
        <w:t xml:space="preserve">  description: 3GPP TS 29.122 V1</w:t>
      </w:r>
      <w:r w:rsidR="00C7286E" w:rsidRPr="000A0A5F">
        <w:t>8</w:t>
      </w:r>
      <w:r w:rsidRPr="000A0A5F">
        <w:t>.</w:t>
      </w:r>
      <w:r w:rsidR="002322D7">
        <w:t>6</w:t>
      </w:r>
      <w:r w:rsidRPr="000A0A5F">
        <w:t>.0 T8 reference point for Northbound APIs</w:t>
      </w:r>
    </w:p>
    <w:p w14:paraId="58DDAC72" w14:textId="77777777" w:rsidR="00CB0DD7" w:rsidRPr="000A0A5F" w:rsidRDefault="00CB0DD7">
      <w:pPr>
        <w:pStyle w:val="PL"/>
      </w:pPr>
      <w:r w:rsidRPr="000A0A5F">
        <w:t xml:space="preserve">  url: 'http</w:t>
      </w:r>
      <w:r w:rsidR="005B6DFB" w:rsidRPr="000A0A5F">
        <w:t>s</w:t>
      </w:r>
      <w:r w:rsidRPr="000A0A5F">
        <w:t>://www.3gpp.org/ftp/Specs/archive/29_series/29.122/'</w:t>
      </w:r>
    </w:p>
    <w:p w14:paraId="4B2D773E" w14:textId="77777777" w:rsidR="00CB0DD7" w:rsidRPr="000A0A5F" w:rsidRDefault="00CB0DD7">
      <w:pPr>
        <w:pStyle w:val="PL"/>
      </w:pPr>
      <w:r w:rsidRPr="000A0A5F">
        <w:t>security:</w:t>
      </w:r>
    </w:p>
    <w:p w14:paraId="2A445998" w14:textId="77777777" w:rsidR="00CB0DD7" w:rsidRPr="000A0A5F" w:rsidRDefault="00CB0DD7">
      <w:pPr>
        <w:pStyle w:val="PL"/>
        <w:rPr>
          <w:lang w:val="en-US"/>
        </w:rPr>
      </w:pPr>
      <w:r w:rsidRPr="000A0A5F">
        <w:rPr>
          <w:lang w:val="en-US"/>
        </w:rPr>
        <w:t xml:space="preserve">  - {}</w:t>
      </w:r>
    </w:p>
    <w:p w14:paraId="1B2DEE6B" w14:textId="77777777" w:rsidR="00CB0DD7" w:rsidRPr="000A0A5F" w:rsidRDefault="00CB0DD7">
      <w:pPr>
        <w:pStyle w:val="PL"/>
      </w:pPr>
      <w:r w:rsidRPr="000A0A5F">
        <w:t xml:space="preserve">  - oAuth2ClientCredentials: []</w:t>
      </w:r>
    </w:p>
    <w:p w14:paraId="4C203C50" w14:textId="77777777" w:rsidR="00CB0DD7" w:rsidRPr="000A0A5F" w:rsidRDefault="00CB0DD7">
      <w:pPr>
        <w:pStyle w:val="PL"/>
      </w:pPr>
      <w:r w:rsidRPr="000A0A5F">
        <w:t>servers:</w:t>
      </w:r>
    </w:p>
    <w:p w14:paraId="0BB6A0CF" w14:textId="77777777" w:rsidR="00CB0DD7" w:rsidRPr="000A0A5F" w:rsidRDefault="00CB0DD7">
      <w:pPr>
        <w:pStyle w:val="PL"/>
      </w:pPr>
      <w:r w:rsidRPr="000A0A5F">
        <w:t xml:space="preserve">  - url: '{apiRoot}/3gpp-bdt/v1'</w:t>
      </w:r>
    </w:p>
    <w:p w14:paraId="7843CD35" w14:textId="77777777" w:rsidR="00CB0DD7" w:rsidRPr="000A0A5F" w:rsidRDefault="00CB0DD7">
      <w:pPr>
        <w:pStyle w:val="PL"/>
      </w:pPr>
      <w:r w:rsidRPr="000A0A5F">
        <w:t xml:space="preserve">    variables:</w:t>
      </w:r>
    </w:p>
    <w:p w14:paraId="5C246A4E" w14:textId="77777777" w:rsidR="00CB0DD7" w:rsidRPr="000A0A5F" w:rsidRDefault="00CB0DD7">
      <w:pPr>
        <w:pStyle w:val="PL"/>
      </w:pPr>
      <w:r w:rsidRPr="000A0A5F">
        <w:t xml:space="preserve">      apiRoot:</w:t>
      </w:r>
    </w:p>
    <w:p w14:paraId="7C0F1C82" w14:textId="77777777" w:rsidR="00CB0DD7" w:rsidRPr="000A0A5F" w:rsidRDefault="00CB0DD7">
      <w:pPr>
        <w:pStyle w:val="PL"/>
      </w:pPr>
      <w:r w:rsidRPr="000A0A5F">
        <w:t xml:space="preserve">        default: https://example.com</w:t>
      </w:r>
    </w:p>
    <w:p w14:paraId="6AC58FD3" w14:textId="77777777" w:rsidR="00CB0DD7" w:rsidRPr="000A0A5F" w:rsidRDefault="00CB0DD7">
      <w:pPr>
        <w:pStyle w:val="PL"/>
      </w:pPr>
      <w:r w:rsidRPr="000A0A5F">
        <w:t xml:space="preserve">        description: apiRoot as defined in clause 5.2.4 of 3GPP TS 29.122.</w:t>
      </w:r>
    </w:p>
    <w:p w14:paraId="382B815F" w14:textId="77777777" w:rsidR="00CB0DD7" w:rsidRPr="000A0A5F" w:rsidRDefault="00CB0DD7">
      <w:pPr>
        <w:pStyle w:val="PL"/>
      </w:pPr>
      <w:r w:rsidRPr="000A0A5F">
        <w:t>paths:</w:t>
      </w:r>
    </w:p>
    <w:p w14:paraId="780EECC1" w14:textId="77777777" w:rsidR="00CB0DD7" w:rsidRPr="000A0A5F" w:rsidRDefault="00CB0DD7">
      <w:pPr>
        <w:pStyle w:val="PL"/>
        <w:rPr>
          <w:lang w:val="en-US"/>
        </w:rPr>
      </w:pPr>
      <w:r w:rsidRPr="000A0A5F">
        <w:rPr>
          <w:lang w:val="en-US"/>
        </w:rPr>
        <w:t xml:space="preserve">  /{scsAsId}/subscriptions:</w:t>
      </w:r>
    </w:p>
    <w:p w14:paraId="6F9DA0BF" w14:textId="77777777" w:rsidR="00CB0DD7" w:rsidRPr="000A0A5F" w:rsidRDefault="00CB0DD7">
      <w:pPr>
        <w:pStyle w:val="PL"/>
        <w:rPr>
          <w:lang w:val="en-US"/>
        </w:rPr>
      </w:pPr>
      <w:r w:rsidRPr="000A0A5F">
        <w:rPr>
          <w:lang w:val="en-US"/>
        </w:rPr>
        <w:t xml:space="preserve">    parameters:</w:t>
      </w:r>
    </w:p>
    <w:p w14:paraId="0D2CAA50" w14:textId="77777777" w:rsidR="00CB0DD7" w:rsidRPr="000A0A5F" w:rsidRDefault="00CB0DD7">
      <w:pPr>
        <w:pStyle w:val="PL"/>
        <w:rPr>
          <w:lang w:val="en-US"/>
        </w:rPr>
      </w:pPr>
      <w:r w:rsidRPr="000A0A5F">
        <w:rPr>
          <w:lang w:val="en-US"/>
        </w:rPr>
        <w:t xml:space="preserve">      - name: scsAsId</w:t>
      </w:r>
    </w:p>
    <w:p w14:paraId="058E7A56" w14:textId="77777777" w:rsidR="00CB0DD7" w:rsidRPr="000A0A5F" w:rsidRDefault="00CB0DD7">
      <w:pPr>
        <w:pStyle w:val="PL"/>
        <w:rPr>
          <w:lang w:val="en-US"/>
        </w:rPr>
      </w:pPr>
      <w:r w:rsidRPr="000A0A5F">
        <w:rPr>
          <w:lang w:val="en-US"/>
        </w:rPr>
        <w:t xml:space="preserve">        description: String identifying the SCS/AS.</w:t>
      </w:r>
    </w:p>
    <w:p w14:paraId="45F7DC5B" w14:textId="77777777" w:rsidR="00CB0DD7" w:rsidRPr="000A0A5F" w:rsidRDefault="00CB0DD7">
      <w:pPr>
        <w:pStyle w:val="PL"/>
        <w:rPr>
          <w:lang w:val="en-US"/>
        </w:rPr>
      </w:pPr>
      <w:r w:rsidRPr="000A0A5F">
        <w:rPr>
          <w:lang w:val="en-US"/>
        </w:rPr>
        <w:t xml:space="preserve">        in: path</w:t>
      </w:r>
    </w:p>
    <w:p w14:paraId="50CD61DB" w14:textId="77777777" w:rsidR="00CB0DD7" w:rsidRPr="000A0A5F" w:rsidRDefault="00CB0DD7">
      <w:pPr>
        <w:pStyle w:val="PL"/>
        <w:rPr>
          <w:lang w:val="en-US"/>
        </w:rPr>
      </w:pPr>
      <w:r w:rsidRPr="000A0A5F">
        <w:rPr>
          <w:lang w:val="en-US"/>
        </w:rPr>
        <w:t xml:space="preserve">        required: true</w:t>
      </w:r>
    </w:p>
    <w:p w14:paraId="722FDD61" w14:textId="77777777" w:rsidR="00CB0DD7" w:rsidRPr="000A0A5F" w:rsidRDefault="00CB0DD7">
      <w:pPr>
        <w:pStyle w:val="PL"/>
        <w:rPr>
          <w:lang w:val="en-US"/>
        </w:rPr>
      </w:pPr>
      <w:r w:rsidRPr="000A0A5F">
        <w:rPr>
          <w:lang w:val="en-US"/>
        </w:rPr>
        <w:t xml:space="preserve">        schema:</w:t>
      </w:r>
    </w:p>
    <w:p w14:paraId="314CD5BD" w14:textId="77777777" w:rsidR="00CB0DD7" w:rsidRPr="000A0A5F" w:rsidRDefault="00CB0DD7">
      <w:pPr>
        <w:pStyle w:val="PL"/>
        <w:rPr>
          <w:lang w:val="en-US"/>
        </w:rPr>
      </w:pPr>
      <w:r w:rsidRPr="000A0A5F">
        <w:rPr>
          <w:lang w:val="en-US"/>
        </w:rPr>
        <w:t xml:space="preserve">          type: string</w:t>
      </w:r>
    </w:p>
    <w:p w14:paraId="6BB0851B" w14:textId="77777777" w:rsidR="00CB0DD7" w:rsidRPr="000A0A5F" w:rsidRDefault="00CB0DD7">
      <w:pPr>
        <w:pStyle w:val="PL"/>
        <w:rPr>
          <w:lang w:val="en-US"/>
        </w:rPr>
      </w:pPr>
      <w:r w:rsidRPr="000A0A5F">
        <w:rPr>
          <w:lang w:val="en-US"/>
        </w:rPr>
        <w:t xml:space="preserve">    get:</w:t>
      </w:r>
    </w:p>
    <w:p w14:paraId="6DEF47A7" w14:textId="77777777" w:rsidR="00C21D6F" w:rsidRPr="000A0A5F" w:rsidRDefault="00C21D6F" w:rsidP="00C21D6F">
      <w:pPr>
        <w:pStyle w:val="PL"/>
      </w:pPr>
      <w:r w:rsidRPr="000A0A5F">
        <w:t xml:space="preserve">      summary: Fetch all active background data transfer subscription </w:t>
      </w:r>
      <w:r w:rsidRPr="000A0A5F">
        <w:rPr>
          <w:lang w:eastAsia="zh-CN"/>
        </w:rPr>
        <w:t>resources for a given SCS/AS.</w:t>
      </w:r>
    </w:p>
    <w:p w14:paraId="0F9CD2C6" w14:textId="77777777" w:rsidR="00C21D6F" w:rsidRPr="000A0A5F" w:rsidRDefault="00C21D6F" w:rsidP="00C21D6F">
      <w:pPr>
        <w:pStyle w:val="PL"/>
      </w:pPr>
      <w:r w:rsidRPr="000A0A5F">
        <w:t xml:space="preserve">      </w:t>
      </w:r>
      <w:r w:rsidRPr="000A0A5F">
        <w:rPr>
          <w:rFonts w:cs="Courier New"/>
          <w:szCs w:val="16"/>
        </w:rPr>
        <w:t>operationId: FetchAllActive</w:t>
      </w:r>
      <w:r w:rsidRPr="000A0A5F">
        <w:t>BDTSubscriptions</w:t>
      </w:r>
    </w:p>
    <w:p w14:paraId="0E4EA836" w14:textId="77777777" w:rsidR="00C21D6F" w:rsidRPr="000A0A5F" w:rsidRDefault="00C21D6F" w:rsidP="00C21D6F">
      <w:pPr>
        <w:pStyle w:val="PL"/>
      </w:pPr>
      <w:r w:rsidRPr="000A0A5F">
        <w:t xml:space="preserve">      tags:</w:t>
      </w:r>
    </w:p>
    <w:p w14:paraId="7A97CE85" w14:textId="77777777" w:rsidR="00C21D6F" w:rsidRPr="000A0A5F" w:rsidRDefault="00C21D6F" w:rsidP="00C21D6F">
      <w:pPr>
        <w:pStyle w:val="PL"/>
      </w:pPr>
      <w:r w:rsidRPr="000A0A5F">
        <w:t xml:space="preserve">        - BDT Subscription</w:t>
      </w:r>
    </w:p>
    <w:p w14:paraId="2CDAB948" w14:textId="77777777" w:rsidR="00CB0DD7" w:rsidRPr="000A0A5F" w:rsidRDefault="00CB0DD7">
      <w:pPr>
        <w:pStyle w:val="PL"/>
        <w:rPr>
          <w:lang w:val="en-US"/>
        </w:rPr>
      </w:pPr>
      <w:r w:rsidRPr="000A0A5F">
        <w:rPr>
          <w:lang w:val="en-US"/>
        </w:rPr>
        <w:t xml:space="preserve">      responses:</w:t>
      </w:r>
    </w:p>
    <w:p w14:paraId="5E02C776" w14:textId="77777777" w:rsidR="00CB0DD7" w:rsidRPr="000A0A5F" w:rsidRDefault="00CB0DD7">
      <w:pPr>
        <w:pStyle w:val="PL"/>
        <w:rPr>
          <w:lang w:val="en-US"/>
        </w:rPr>
      </w:pPr>
      <w:r w:rsidRPr="000A0A5F">
        <w:rPr>
          <w:lang w:val="en-US"/>
        </w:rPr>
        <w:t xml:space="preserve">        '200':</w:t>
      </w:r>
    </w:p>
    <w:p w14:paraId="2BAADE93" w14:textId="77777777" w:rsidR="00CB0DD7" w:rsidRPr="000A0A5F" w:rsidRDefault="00CB0DD7">
      <w:pPr>
        <w:pStyle w:val="PL"/>
        <w:rPr>
          <w:lang w:val="en-US"/>
        </w:rPr>
      </w:pPr>
      <w:r w:rsidRPr="000A0A5F">
        <w:rPr>
          <w:lang w:val="en-US"/>
        </w:rPr>
        <w:t xml:space="preserve">          description: all BDT policy subscriptions.</w:t>
      </w:r>
    </w:p>
    <w:p w14:paraId="552965AC" w14:textId="77777777" w:rsidR="00CB0DD7" w:rsidRPr="000A0A5F" w:rsidRDefault="00CB0DD7">
      <w:pPr>
        <w:pStyle w:val="PL"/>
        <w:rPr>
          <w:lang w:val="en-US"/>
        </w:rPr>
      </w:pPr>
      <w:r w:rsidRPr="000A0A5F">
        <w:rPr>
          <w:lang w:val="en-US"/>
        </w:rPr>
        <w:t xml:space="preserve">          content:</w:t>
      </w:r>
    </w:p>
    <w:p w14:paraId="302E6122" w14:textId="77777777" w:rsidR="00CB0DD7" w:rsidRPr="000A0A5F" w:rsidRDefault="00CB0DD7">
      <w:pPr>
        <w:pStyle w:val="PL"/>
        <w:rPr>
          <w:lang w:val="en-US"/>
        </w:rPr>
      </w:pPr>
      <w:r w:rsidRPr="000A0A5F">
        <w:rPr>
          <w:lang w:val="en-US"/>
        </w:rPr>
        <w:t xml:space="preserve">            application/json:</w:t>
      </w:r>
    </w:p>
    <w:p w14:paraId="7E513388" w14:textId="77777777" w:rsidR="00CB0DD7" w:rsidRPr="000A0A5F" w:rsidRDefault="00CB0DD7">
      <w:pPr>
        <w:pStyle w:val="PL"/>
        <w:rPr>
          <w:lang w:val="en-US"/>
        </w:rPr>
      </w:pPr>
      <w:r w:rsidRPr="000A0A5F">
        <w:rPr>
          <w:lang w:val="en-US"/>
        </w:rPr>
        <w:t xml:space="preserve">              schema:</w:t>
      </w:r>
    </w:p>
    <w:p w14:paraId="0C32F4FA" w14:textId="77777777" w:rsidR="00CB0DD7" w:rsidRPr="000A0A5F" w:rsidRDefault="00CB0DD7">
      <w:pPr>
        <w:pStyle w:val="PL"/>
      </w:pPr>
      <w:r w:rsidRPr="000A0A5F">
        <w:rPr>
          <w:lang w:val="en-US"/>
        </w:rPr>
        <w:t xml:space="preserve">                </w:t>
      </w:r>
      <w:r w:rsidRPr="000A0A5F">
        <w:t>type: array</w:t>
      </w:r>
    </w:p>
    <w:p w14:paraId="19ECC502" w14:textId="77777777" w:rsidR="00CB0DD7" w:rsidRPr="000A0A5F" w:rsidRDefault="00CB0DD7">
      <w:pPr>
        <w:pStyle w:val="PL"/>
      </w:pPr>
      <w:r w:rsidRPr="000A0A5F">
        <w:t xml:space="preserve">                items:</w:t>
      </w:r>
    </w:p>
    <w:p w14:paraId="2B4E9B52" w14:textId="77777777" w:rsidR="00CB0DD7" w:rsidRPr="000A0A5F" w:rsidRDefault="00CB0DD7">
      <w:pPr>
        <w:pStyle w:val="PL"/>
      </w:pPr>
      <w:r w:rsidRPr="000A0A5F">
        <w:t xml:space="preserve">                  $ref: '#/components/schemas/Bdt'</w:t>
      </w:r>
    </w:p>
    <w:p w14:paraId="01A9581C" w14:textId="77777777" w:rsidR="00CB0DD7" w:rsidRPr="000A0A5F" w:rsidRDefault="00CB0DD7">
      <w:pPr>
        <w:pStyle w:val="PL"/>
      </w:pPr>
      <w:r w:rsidRPr="000A0A5F">
        <w:t xml:space="preserve">                minItems: 0</w:t>
      </w:r>
    </w:p>
    <w:p w14:paraId="58A5C9F1" w14:textId="77777777" w:rsidR="00CB0DD7" w:rsidRPr="000A0A5F" w:rsidRDefault="00CB0DD7">
      <w:pPr>
        <w:pStyle w:val="PL"/>
      </w:pPr>
      <w:r w:rsidRPr="000A0A5F">
        <w:t xml:space="preserve">                description: individual BDT policy subscription.</w:t>
      </w:r>
    </w:p>
    <w:p w14:paraId="6B40FCFD" w14:textId="77777777" w:rsidR="00CB0DD7" w:rsidRPr="000A0A5F" w:rsidRDefault="00CB0DD7">
      <w:pPr>
        <w:pStyle w:val="PL"/>
      </w:pPr>
      <w:r w:rsidRPr="000A0A5F">
        <w:t xml:space="preserve">        '307':</w:t>
      </w:r>
    </w:p>
    <w:p w14:paraId="3736646E" w14:textId="77777777" w:rsidR="00CB0DD7" w:rsidRPr="000A0A5F" w:rsidRDefault="00CB0DD7">
      <w:pPr>
        <w:pStyle w:val="PL"/>
      </w:pPr>
      <w:r w:rsidRPr="000A0A5F">
        <w:t xml:space="preserve">          $ref: 'TS29122_CommonData.yaml#/components/responses/307'</w:t>
      </w:r>
    </w:p>
    <w:p w14:paraId="3CB7A6CE" w14:textId="77777777" w:rsidR="00CB0DD7" w:rsidRPr="000A0A5F" w:rsidRDefault="00CB0DD7">
      <w:pPr>
        <w:pStyle w:val="PL"/>
      </w:pPr>
      <w:r w:rsidRPr="000A0A5F">
        <w:t xml:space="preserve">        '308':</w:t>
      </w:r>
    </w:p>
    <w:p w14:paraId="6C86F451" w14:textId="77777777" w:rsidR="00CB0DD7" w:rsidRPr="000A0A5F" w:rsidRDefault="00CB0DD7">
      <w:pPr>
        <w:pStyle w:val="PL"/>
      </w:pPr>
      <w:r w:rsidRPr="000A0A5F">
        <w:t xml:space="preserve">          $ref: 'TS29122_CommonData.yaml#/components/responses/308'</w:t>
      </w:r>
    </w:p>
    <w:p w14:paraId="1057AC35" w14:textId="77777777" w:rsidR="00CB0DD7" w:rsidRPr="000A0A5F" w:rsidRDefault="00CB0DD7">
      <w:pPr>
        <w:pStyle w:val="PL"/>
      </w:pPr>
      <w:r w:rsidRPr="000A0A5F">
        <w:t xml:space="preserve">        '400':</w:t>
      </w:r>
    </w:p>
    <w:p w14:paraId="0E762C92" w14:textId="77777777" w:rsidR="00CB0DD7" w:rsidRPr="000A0A5F" w:rsidRDefault="00CB0DD7">
      <w:pPr>
        <w:pStyle w:val="PL"/>
      </w:pPr>
      <w:r w:rsidRPr="000A0A5F">
        <w:t xml:space="preserve">          $ref: 'TS29122_CommonData.yaml#/components/responses/400'</w:t>
      </w:r>
    </w:p>
    <w:p w14:paraId="6698A32B" w14:textId="77777777" w:rsidR="00CB0DD7" w:rsidRPr="000A0A5F" w:rsidRDefault="00CB0DD7">
      <w:pPr>
        <w:pStyle w:val="PL"/>
      </w:pPr>
      <w:r w:rsidRPr="000A0A5F">
        <w:t xml:space="preserve">        '401':</w:t>
      </w:r>
    </w:p>
    <w:p w14:paraId="08B8A96D" w14:textId="77777777" w:rsidR="00CB0DD7" w:rsidRPr="000A0A5F" w:rsidRDefault="00CB0DD7">
      <w:pPr>
        <w:pStyle w:val="PL"/>
      </w:pPr>
      <w:r w:rsidRPr="000A0A5F">
        <w:t xml:space="preserve">          $ref: 'TS29122_CommonData.yaml#/components/responses/401'</w:t>
      </w:r>
    </w:p>
    <w:p w14:paraId="2F48774A" w14:textId="77777777" w:rsidR="00CB0DD7" w:rsidRPr="000A0A5F" w:rsidRDefault="00CB0DD7">
      <w:pPr>
        <w:pStyle w:val="PL"/>
      </w:pPr>
      <w:r w:rsidRPr="000A0A5F">
        <w:t xml:space="preserve">        '403':</w:t>
      </w:r>
    </w:p>
    <w:p w14:paraId="0A1530AC" w14:textId="77777777" w:rsidR="00CB0DD7" w:rsidRPr="000A0A5F" w:rsidRDefault="00CB0DD7">
      <w:pPr>
        <w:pStyle w:val="PL"/>
      </w:pPr>
      <w:r w:rsidRPr="000A0A5F">
        <w:t xml:space="preserve">          $ref: 'TS29122_CommonData.yaml#/components/responses/403'</w:t>
      </w:r>
    </w:p>
    <w:p w14:paraId="69F8E157" w14:textId="77777777" w:rsidR="00CB0DD7" w:rsidRPr="000A0A5F" w:rsidRDefault="00CB0DD7">
      <w:pPr>
        <w:pStyle w:val="PL"/>
      </w:pPr>
      <w:r w:rsidRPr="000A0A5F">
        <w:t xml:space="preserve">        '404':</w:t>
      </w:r>
    </w:p>
    <w:p w14:paraId="0BE9C2EA" w14:textId="77777777" w:rsidR="00CB0DD7" w:rsidRPr="000A0A5F" w:rsidRDefault="00CB0DD7">
      <w:pPr>
        <w:pStyle w:val="PL"/>
      </w:pPr>
      <w:r w:rsidRPr="000A0A5F">
        <w:t xml:space="preserve">          $ref: 'TS29122_CommonData.yaml#/components/responses/404'</w:t>
      </w:r>
    </w:p>
    <w:p w14:paraId="21E74B99" w14:textId="77777777" w:rsidR="00CB0DD7" w:rsidRPr="000A0A5F" w:rsidRDefault="00CB0DD7">
      <w:pPr>
        <w:pStyle w:val="PL"/>
      </w:pPr>
      <w:r w:rsidRPr="000A0A5F">
        <w:t xml:space="preserve">        '406':</w:t>
      </w:r>
    </w:p>
    <w:p w14:paraId="414BF616" w14:textId="77777777" w:rsidR="00CB0DD7" w:rsidRPr="000A0A5F" w:rsidRDefault="00CB0DD7">
      <w:pPr>
        <w:pStyle w:val="PL"/>
      </w:pPr>
      <w:r w:rsidRPr="000A0A5F">
        <w:t xml:space="preserve">          $ref: 'TS29122_CommonData.yaml#/components/responses/406'</w:t>
      </w:r>
    </w:p>
    <w:p w14:paraId="1A2C8B1A" w14:textId="77777777" w:rsidR="00CB0DD7" w:rsidRPr="000A0A5F" w:rsidRDefault="00CB0DD7">
      <w:pPr>
        <w:pStyle w:val="PL"/>
      </w:pPr>
      <w:r w:rsidRPr="000A0A5F">
        <w:t xml:space="preserve">        '429':</w:t>
      </w:r>
    </w:p>
    <w:p w14:paraId="39E12782" w14:textId="77777777" w:rsidR="00CB0DD7" w:rsidRPr="000A0A5F" w:rsidRDefault="00CB0DD7">
      <w:pPr>
        <w:pStyle w:val="PL"/>
      </w:pPr>
      <w:r w:rsidRPr="000A0A5F">
        <w:t xml:space="preserve">          $ref: 'TS29122_CommonData.yaml#/components/responses/429'</w:t>
      </w:r>
    </w:p>
    <w:p w14:paraId="0DB56F83" w14:textId="77777777" w:rsidR="00CB0DD7" w:rsidRPr="000A0A5F" w:rsidRDefault="00CB0DD7">
      <w:pPr>
        <w:pStyle w:val="PL"/>
      </w:pPr>
      <w:r w:rsidRPr="000A0A5F">
        <w:t xml:space="preserve">        '500':</w:t>
      </w:r>
    </w:p>
    <w:p w14:paraId="04839A6F" w14:textId="77777777" w:rsidR="00CB0DD7" w:rsidRPr="000A0A5F" w:rsidRDefault="00CB0DD7">
      <w:pPr>
        <w:pStyle w:val="PL"/>
      </w:pPr>
      <w:r w:rsidRPr="000A0A5F">
        <w:t xml:space="preserve">          $ref: 'TS29122_CommonData.yaml#/components/responses/500'</w:t>
      </w:r>
    </w:p>
    <w:p w14:paraId="47C83D63" w14:textId="77777777" w:rsidR="00CB0DD7" w:rsidRPr="000A0A5F" w:rsidRDefault="00CB0DD7">
      <w:pPr>
        <w:pStyle w:val="PL"/>
      </w:pPr>
      <w:r w:rsidRPr="000A0A5F">
        <w:t xml:space="preserve">        '503':</w:t>
      </w:r>
    </w:p>
    <w:p w14:paraId="67E7C71E" w14:textId="77777777" w:rsidR="00CB0DD7" w:rsidRPr="000A0A5F" w:rsidRDefault="00CB0DD7">
      <w:pPr>
        <w:pStyle w:val="PL"/>
      </w:pPr>
      <w:r w:rsidRPr="000A0A5F">
        <w:t xml:space="preserve">          $ref: 'TS29122_CommonData.yaml#/components/responses/503'</w:t>
      </w:r>
    </w:p>
    <w:p w14:paraId="41CEC707" w14:textId="77777777" w:rsidR="00CB0DD7" w:rsidRPr="000A0A5F" w:rsidRDefault="00CB0DD7">
      <w:pPr>
        <w:pStyle w:val="PL"/>
      </w:pPr>
      <w:r w:rsidRPr="000A0A5F">
        <w:t xml:space="preserve">        default:</w:t>
      </w:r>
    </w:p>
    <w:p w14:paraId="34B63E6C" w14:textId="77777777" w:rsidR="00CB0DD7" w:rsidRPr="000A0A5F" w:rsidRDefault="00CB0DD7">
      <w:pPr>
        <w:pStyle w:val="PL"/>
      </w:pPr>
      <w:r w:rsidRPr="000A0A5F">
        <w:t xml:space="preserve">          $ref: 'TS29122_CommonData.yaml#/components/responses/default'</w:t>
      </w:r>
    </w:p>
    <w:p w14:paraId="4E8577C5" w14:textId="77777777" w:rsidR="00CB0DD7" w:rsidRPr="000A0A5F" w:rsidRDefault="00CB0DD7">
      <w:pPr>
        <w:pStyle w:val="PL"/>
        <w:rPr>
          <w:lang w:val="en-US"/>
        </w:rPr>
      </w:pPr>
      <w:r w:rsidRPr="000A0A5F">
        <w:rPr>
          <w:lang w:val="en-US"/>
        </w:rPr>
        <w:t xml:space="preserve">    post:</w:t>
      </w:r>
    </w:p>
    <w:p w14:paraId="7150A5CB" w14:textId="77777777" w:rsidR="00C21D6F" w:rsidRPr="000A0A5F" w:rsidRDefault="00C21D6F" w:rsidP="00C21D6F">
      <w:pPr>
        <w:pStyle w:val="PL"/>
      </w:pPr>
      <w:r w:rsidRPr="000A0A5F">
        <w:t xml:space="preserve">      summary: Creates a new background data transfer subscription </w:t>
      </w:r>
      <w:r w:rsidRPr="000A0A5F">
        <w:rPr>
          <w:lang w:eastAsia="zh-CN"/>
        </w:rPr>
        <w:t>resource.</w:t>
      </w:r>
    </w:p>
    <w:p w14:paraId="3DF545CC" w14:textId="77777777" w:rsidR="00C21D6F" w:rsidRPr="000A0A5F" w:rsidRDefault="00C21D6F" w:rsidP="00C21D6F">
      <w:pPr>
        <w:pStyle w:val="PL"/>
      </w:pPr>
      <w:r w:rsidRPr="000A0A5F">
        <w:t xml:space="preserve">      </w:t>
      </w:r>
      <w:r w:rsidRPr="000A0A5F">
        <w:rPr>
          <w:rFonts w:cs="Courier New"/>
          <w:szCs w:val="16"/>
        </w:rPr>
        <w:t>operationId: Create</w:t>
      </w:r>
      <w:r w:rsidRPr="000A0A5F">
        <w:t>BDTSubscription</w:t>
      </w:r>
    </w:p>
    <w:p w14:paraId="05837011" w14:textId="77777777" w:rsidR="00C21D6F" w:rsidRPr="000A0A5F" w:rsidRDefault="00C21D6F" w:rsidP="00C21D6F">
      <w:pPr>
        <w:pStyle w:val="PL"/>
      </w:pPr>
      <w:r w:rsidRPr="000A0A5F">
        <w:t xml:space="preserve">      tags:</w:t>
      </w:r>
    </w:p>
    <w:p w14:paraId="1E6EDE32" w14:textId="77777777" w:rsidR="00C21D6F" w:rsidRPr="000A0A5F" w:rsidRDefault="00C21D6F" w:rsidP="00C21D6F">
      <w:pPr>
        <w:pStyle w:val="PL"/>
      </w:pPr>
      <w:r w:rsidRPr="000A0A5F">
        <w:t xml:space="preserve">        - BDT Subscription</w:t>
      </w:r>
    </w:p>
    <w:p w14:paraId="1E4EE97A" w14:textId="77777777" w:rsidR="00CB0DD7" w:rsidRPr="000A0A5F" w:rsidRDefault="00CB0DD7">
      <w:pPr>
        <w:pStyle w:val="PL"/>
        <w:rPr>
          <w:lang w:val="en-US"/>
        </w:rPr>
      </w:pPr>
      <w:r w:rsidRPr="000A0A5F">
        <w:rPr>
          <w:lang w:val="en-US"/>
        </w:rPr>
        <w:t xml:space="preserve">      requestBody:</w:t>
      </w:r>
    </w:p>
    <w:p w14:paraId="545FA178" w14:textId="77777777" w:rsidR="00CB0DD7" w:rsidRPr="000A0A5F" w:rsidRDefault="00CB0DD7">
      <w:pPr>
        <w:pStyle w:val="PL"/>
        <w:rPr>
          <w:lang w:val="en-US"/>
        </w:rPr>
      </w:pPr>
      <w:r w:rsidRPr="000A0A5F">
        <w:rPr>
          <w:lang w:val="en-US"/>
        </w:rPr>
        <w:t xml:space="preserve">        description: Contains the data to create a BDT subscription.</w:t>
      </w:r>
    </w:p>
    <w:p w14:paraId="73C2629D" w14:textId="77777777" w:rsidR="00CB0DD7" w:rsidRPr="000A0A5F" w:rsidRDefault="00CB0DD7">
      <w:pPr>
        <w:pStyle w:val="PL"/>
        <w:rPr>
          <w:lang w:val="en-US"/>
        </w:rPr>
      </w:pPr>
      <w:r w:rsidRPr="000A0A5F">
        <w:rPr>
          <w:lang w:val="en-US"/>
        </w:rPr>
        <w:t xml:space="preserve">        required: true</w:t>
      </w:r>
    </w:p>
    <w:p w14:paraId="034E2211" w14:textId="77777777" w:rsidR="00CB0DD7" w:rsidRPr="000A0A5F" w:rsidRDefault="00CB0DD7">
      <w:pPr>
        <w:pStyle w:val="PL"/>
        <w:rPr>
          <w:lang w:val="en-US"/>
        </w:rPr>
      </w:pPr>
      <w:r w:rsidRPr="000A0A5F">
        <w:rPr>
          <w:lang w:val="en-US"/>
        </w:rPr>
        <w:t xml:space="preserve">        content:</w:t>
      </w:r>
    </w:p>
    <w:p w14:paraId="677D918F" w14:textId="77777777" w:rsidR="00CB0DD7" w:rsidRPr="000A0A5F" w:rsidRDefault="00CB0DD7">
      <w:pPr>
        <w:pStyle w:val="PL"/>
        <w:rPr>
          <w:lang w:val="en-US"/>
        </w:rPr>
      </w:pPr>
      <w:r w:rsidRPr="000A0A5F">
        <w:rPr>
          <w:lang w:val="en-US"/>
        </w:rPr>
        <w:t xml:space="preserve">          application/json:</w:t>
      </w:r>
    </w:p>
    <w:p w14:paraId="5745FB4F" w14:textId="77777777" w:rsidR="00CB0DD7" w:rsidRPr="000A0A5F" w:rsidRDefault="00CB0DD7">
      <w:pPr>
        <w:pStyle w:val="PL"/>
        <w:rPr>
          <w:lang w:val="en-US"/>
        </w:rPr>
      </w:pPr>
      <w:r w:rsidRPr="000A0A5F">
        <w:rPr>
          <w:lang w:val="en-US"/>
        </w:rPr>
        <w:t xml:space="preserve">            schema:</w:t>
      </w:r>
    </w:p>
    <w:p w14:paraId="32C6E6CF" w14:textId="77777777" w:rsidR="00CB0DD7" w:rsidRPr="000A0A5F" w:rsidRDefault="00CB0DD7">
      <w:pPr>
        <w:pStyle w:val="PL"/>
        <w:rPr>
          <w:lang w:val="en-US"/>
        </w:rPr>
      </w:pPr>
      <w:r w:rsidRPr="000A0A5F">
        <w:rPr>
          <w:lang w:val="en-US"/>
        </w:rPr>
        <w:t xml:space="preserve">              $ref: '#/components/schemas/Bdt'</w:t>
      </w:r>
    </w:p>
    <w:p w14:paraId="13915643" w14:textId="77777777" w:rsidR="00CB0DD7" w:rsidRPr="000A0A5F" w:rsidRDefault="00CB0DD7">
      <w:pPr>
        <w:pStyle w:val="PL"/>
        <w:tabs>
          <w:tab w:val="clear" w:pos="768"/>
          <w:tab w:val="left" w:pos="610"/>
        </w:tabs>
        <w:rPr>
          <w:lang w:val="en-US"/>
        </w:rPr>
      </w:pPr>
      <w:r w:rsidRPr="000A0A5F">
        <w:t xml:space="preserve">      </w:t>
      </w:r>
      <w:r w:rsidRPr="000A0A5F">
        <w:rPr>
          <w:lang w:val="en-US"/>
        </w:rPr>
        <w:t>callbacks:</w:t>
      </w:r>
    </w:p>
    <w:p w14:paraId="49A7119F" w14:textId="77777777" w:rsidR="00CB0DD7" w:rsidRPr="000A0A5F" w:rsidRDefault="00CB0DD7">
      <w:pPr>
        <w:pStyle w:val="PL"/>
        <w:rPr>
          <w:lang w:val="en-US"/>
        </w:rPr>
      </w:pPr>
      <w:r w:rsidRPr="000A0A5F">
        <w:rPr>
          <w:lang w:val="en-US"/>
        </w:rPr>
        <w:t xml:space="preserve">        bDTWarning</w:t>
      </w:r>
      <w:r w:rsidRPr="000A0A5F">
        <w:t>Notification</w:t>
      </w:r>
      <w:r w:rsidRPr="000A0A5F">
        <w:rPr>
          <w:lang w:val="en-US"/>
        </w:rPr>
        <w:t>:</w:t>
      </w:r>
    </w:p>
    <w:p w14:paraId="295BCCF7" w14:textId="77777777" w:rsidR="00CB0DD7" w:rsidRPr="000A0A5F" w:rsidRDefault="00CB0DD7">
      <w:pPr>
        <w:pStyle w:val="PL"/>
        <w:rPr>
          <w:lang w:val="en-US"/>
        </w:rPr>
      </w:pPr>
      <w:r w:rsidRPr="000A0A5F">
        <w:rPr>
          <w:lang w:val="en-US"/>
        </w:rPr>
        <w:t xml:space="preserve">          '{$request.body#/notification</w:t>
      </w:r>
      <w:r w:rsidRPr="000A0A5F">
        <w:t>Destination</w:t>
      </w:r>
      <w:r w:rsidRPr="000A0A5F">
        <w:rPr>
          <w:lang w:val="en-US"/>
        </w:rPr>
        <w:t>}':</w:t>
      </w:r>
    </w:p>
    <w:p w14:paraId="41D2EF28" w14:textId="77777777" w:rsidR="00CB0DD7" w:rsidRPr="000A0A5F" w:rsidRDefault="00CB0DD7">
      <w:pPr>
        <w:pStyle w:val="PL"/>
        <w:rPr>
          <w:lang w:val="en-US"/>
        </w:rPr>
      </w:pPr>
      <w:r w:rsidRPr="000A0A5F">
        <w:rPr>
          <w:lang w:val="en-US"/>
        </w:rPr>
        <w:t xml:space="preserve">            post:</w:t>
      </w:r>
    </w:p>
    <w:p w14:paraId="542D99B0" w14:textId="77777777" w:rsidR="00CB0DD7" w:rsidRPr="000A0A5F" w:rsidRDefault="00CB0DD7">
      <w:pPr>
        <w:pStyle w:val="PL"/>
        <w:rPr>
          <w:lang w:val="en-US"/>
        </w:rPr>
      </w:pPr>
      <w:r w:rsidRPr="000A0A5F">
        <w:rPr>
          <w:lang w:val="en-US"/>
        </w:rPr>
        <w:t xml:space="preserve">              requestBody:  # contents of the callback message</w:t>
      </w:r>
    </w:p>
    <w:p w14:paraId="746DCBB4" w14:textId="77777777" w:rsidR="00CB0DD7" w:rsidRPr="000A0A5F" w:rsidRDefault="00CB0DD7">
      <w:pPr>
        <w:pStyle w:val="PL"/>
        <w:rPr>
          <w:lang w:val="en-US"/>
        </w:rPr>
      </w:pPr>
      <w:r w:rsidRPr="000A0A5F">
        <w:rPr>
          <w:lang w:val="en-US"/>
        </w:rPr>
        <w:t xml:space="preserve">                required: true</w:t>
      </w:r>
    </w:p>
    <w:p w14:paraId="332C9F45" w14:textId="77777777" w:rsidR="00CB0DD7" w:rsidRPr="000A0A5F" w:rsidRDefault="00CB0DD7">
      <w:pPr>
        <w:pStyle w:val="PL"/>
        <w:rPr>
          <w:lang w:val="en-US"/>
        </w:rPr>
      </w:pPr>
      <w:r w:rsidRPr="000A0A5F">
        <w:rPr>
          <w:lang w:val="en-US"/>
        </w:rPr>
        <w:t xml:space="preserve">                content:</w:t>
      </w:r>
    </w:p>
    <w:p w14:paraId="51E6DCAD" w14:textId="77777777" w:rsidR="00CB0DD7" w:rsidRPr="000A0A5F" w:rsidRDefault="00CB0DD7">
      <w:pPr>
        <w:pStyle w:val="PL"/>
        <w:rPr>
          <w:lang w:val="en-US"/>
        </w:rPr>
      </w:pPr>
      <w:r w:rsidRPr="000A0A5F">
        <w:rPr>
          <w:lang w:val="en-US"/>
        </w:rPr>
        <w:t xml:space="preserve">                  application/json:</w:t>
      </w:r>
    </w:p>
    <w:p w14:paraId="20ACC50C" w14:textId="77777777" w:rsidR="00CB0DD7" w:rsidRPr="000A0A5F" w:rsidRDefault="00CB0DD7">
      <w:pPr>
        <w:pStyle w:val="PL"/>
        <w:rPr>
          <w:lang w:val="en-US"/>
        </w:rPr>
      </w:pPr>
      <w:r w:rsidRPr="000A0A5F">
        <w:rPr>
          <w:lang w:val="en-US"/>
        </w:rPr>
        <w:t xml:space="preserve">                    schema:</w:t>
      </w:r>
    </w:p>
    <w:p w14:paraId="1F101BED" w14:textId="77777777" w:rsidR="00CB0DD7" w:rsidRPr="000A0A5F" w:rsidRDefault="00CB0DD7">
      <w:pPr>
        <w:pStyle w:val="PL"/>
        <w:rPr>
          <w:lang w:val="en-US"/>
        </w:rPr>
      </w:pPr>
      <w:r w:rsidRPr="000A0A5F">
        <w:rPr>
          <w:lang w:val="en-US"/>
        </w:rPr>
        <w:t xml:space="preserve">                      $ref: '#/components/schemas/</w:t>
      </w:r>
      <w:r w:rsidRPr="000A0A5F">
        <w:t>ExNotification</w:t>
      </w:r>
      <w:r w:rsidRPr="000A0A5F">
        <w:rPr>
          <w:lang w:val="en-US"/>
        </w:rPr>
        <w:t>'</w:t>
      </w:r>
    </w:p>
    <w:p w14:paraId="480C2046" w14:textId="77777777" w:rsidR="00CB0DD7" w:rsidRPr="000A0A5F" w:rsidRDefault="00CB0DD7">
      <w:pPr>
        <w:pStyle w:val="PL"/>
        <w:rPr>
          <w:lang w:val="en-US"/>
        </w:rPr>
      </w:pPr>
      <w:r w:rsidRPr="000A0A5F">
        <w:rPr>
          <w:lang w:val="en-US"/>
        </w:rPr>
        <w:t xml:space="preserve">              responses:</w:t>
      </w:r>
    </w:p>
    <w:p w14:paraId="143EFAB8" w14:textId="77777777" w:rsidR="00CB0DD7" w:rsidRPr="000A0A5F" w:rsidRDefault="00CB0DD7">
      <w:pPr>
        <w:pStyle w:val="PL"/>
      </w:pPr>
      <w:r w:rsidRPr="000A0A5F">
        <w:t xml:space="preserve">                '204':</w:t>
      </w:r>
    </w:p>
    <w:p w14:paraId="4F251DCA" w14:textId="77777777" w:rsidR="00CB0DD7" w:rsidRPr="000A0A5F" w:rsidRDefault="00CB0DD7">
      <w:pPr>
        <w:pStyle w:val="PL"/>
      </w:pPr>
      <w:r w:rsidRPr="000A0A5F">
        <w:t xml:space="preserve">                  description: No Content (successful notification)</w:t>
      </w:r>
    </w:p>
    <w:p w14:paraId="5DF4AA05" w14:textId="77777777" w:rsidR="00CB0DD7" w:rsidRPr="000A0A5F" w:rsidRDefault="00CB0DD7">
      <w:pPr>
        <w:pStyle w:val="PL"/>
      </w:pPr>
      <w:r w:rsidRPr="000A0A5F">
        <w:t xml:space="preserve">                '307':</w:t>
      </w:r>
    </w:p>
    <w:p w14:paraId="0E2B6147" w14:textId="77777777" w:rsidR="00CB0DD7" w:rsidRPr="000A0A5F" w:rsidRDefault="00CB0DD7">
      <w:pPr>
        <w:pStyle w:val="PL"/>
      </w:pPr>
      <w:r w:rsidRPr="000A0A5F">
        <w:t xml:space="preserve">                  $ref: 'TS29122_CommonData.yaml#/components/responses/307'</w:t>
      </w:r>
    </w:p>
    <w:p w14:paraId="313FA401" w14:textId="77777777" w:rsidR="00CB0DD7" w:rsidRPr="000A0A5F" w:rsidRDefault="00CB0DD7">
      <w:pPr>
        <w:pStyle w:val="PL"/>
      </w:pPr>
      <w:r w:rsidRPr="000A0A5F">
        <w:t xml:space="preserve">                '308':</w:t>
      </w:r>
    </w:p>
    <w:p w14:paraId="71839194" w14:textId="77777777" w:rsidR="00CB0DD7" w:rsidRPr="000A0A5F" w:rsidRDefault="00CB0DD7">
      <w:pPr>
        <w:pStyle w:val="PL"/>
      </w:pPr>
      <w:r w:rsidRPr="000A0A5F">
        <w:t xml:space="preserve">                  $ref: 'TS29122_CommonData.yaml#/components/responses/308'</w:t>
      </w:r>
    </w:p>
    <w:p w14:paraId="5F74C516" w14:textId="77777777" w:rsidR="00CB0DD7" w:rsidRPr="000A0A5F" w:rsidRDefault="00CB0DD7">
      <w:pPr>
        <w:pStyle w:val="PL"/>
      </w:pPr>
      <w:r w:rsidRPr="000A0A5F">
        <w:t xml:space="preserve">                '400':</w:t>
      </w:r>
    </w:p>
    <w:p w14:paraId="1DB9D39B" w14:textId="77777777" w:rsidR="00CB0DD7" w:rsidRPr="000A0A5F" w:rsidRDefault="00CB0DD7">
      <w:pPr>
        <w:pStyle w:val="PL"/>
      </w:pPr>
      <w:r w:rsidRPr="000A0A5F">
        <w:t xml:space="preserve">                  $ref: 'TS29122_CommonData.yaml#/components/responses/400'</w:t>
      </w:r>
    </w:p>
    <w:p w14:paraId="7CF7A963" w14:textId="77777777" w:rsidR="00CB0DD7" w:rsidRPr="000A0A5F" w:rsidRDefault="00CB0DD7">
      <w:pPr>
        <w:pStyle w:val="PL"/>
      </w:pPr>
      <w:r w:rsidRPr="000A0A5F">
        <w:t xml:space="preserve">                '401':</w:t>
      </w:r>
    </w:p>
    <w:p w14:paraId="442A3120" w14:textId="77777777" w:rsidR="00CB0DD7" w:rsidRPr="000A0A5F" w:rsidRDefault="00CB0DD7">
      <w:pPr>
        <w:pStyle w:val="PL"/>
      </w:pPr>
      <w:r w:rsidRPr="000A0A5F">
        <w:t xml:space="preserve">                  $ref: 'TS29122_CommonData.yaml#/components/responses/401'</w:t>
      </w:r>
    </w:p>
    <w:p w14:paraId="21AB83B3" w14:textId="77777777" w:rsidR="00CB0DD7" w:rsidRPr="000A0A5F" w:rsidRDefault="00CB0DD7">
      <w:pPr>
        <w:pStyle w:val="PL"/>
      </w:pPr>
      <w:r w:rsidRPr="000A0A5F">
        <w:t xml:space="preserve">                '403':</w:t>
      </w:r>
    </w:p>
    <w:p w14:paraId="4BE83328" w14:textId="77777777" w:rsidR="00CB0DD7" w:rsidRPr="000A0A5F" w:rsidRDefault="00CB0DD7">
      <w:pPr>
        <w:pStyle w:val="PL"/>
      </w:pPr>
      <w:r w:rsidRPr="000A0A5F">
        <w:t xml:space="preserve">                  $ref: 'TS29122_CommonData.yaml#/components/responses/403'</w:t>
      </w:r>
    </w:p>
    <w:p w14:paraId="25FF6A29" w14:textId="77777777" w:rsidR="00CB0DD7" w:rsidRPr="000A0A5F" w:rsidRDefault="00CB0DD7">
      <w:pPr>
        <w:pStyle w:val="PL"/>
      </w:pPr>
      <w:r w:rsidRPr="000A0A5F">
        <w:t xml:space="preserve">                '404':</w:t>
      </w:r>
    </w:p>
    <w:p w14:paraId="52987E8F" w14:textId="77777777" w:rsidR="00CB0DD7" w:rsidRPr="000A0A5F" w:rsidRDefault="00CB0DD7">
      <w:pPr>
        <w:pStyle w:val="PL"/>
      </w:pPr>
      <w:r w:rsidRPr="000A0A5F">
        <w:t xml:space="preserve">                  $ref: 'TS29122_CommonData.yaml#/components/responses/404'</w:t>
      </w:r>
    </w:p>
    <w:p w14:paraId="3F3C21B8" w14:textId="77777777" w:rsidR="00CB0DD7" w:rsidRPr="000A0A5F" w:rsidRDefault="00CB0DD7">
      <w:pPr>
        <w:pStyle w:val="PL"/>
      </w:pPr>
      <w:r w:rsidRPr="000A0A5F">
        <w:t xml:space="preserve">                '411':</w:t>
      </w:r>
    </w:p>
    <w:p w14:paraId="00E66DA8" w14:textId="77777777" w:rsidR="00CB0DD7" w:rsidRPr="000A0A5F" w:rsidRDefault="00CB0DD7">
      <w:pPr>
        <w:pStyle w:val="PL"/>
      </w:pPr>
      <w:r w:rsidRPr="000A0A5F">
        <w:t xml:space="preserve">                  $ref: 'TS29122_CommonData.yaml#/components/responses/411'</w:t>
      </w:r>
    </w:p>
    <w:p w14:paraId="23098965" w14:textId="77777777" w:rsidR="00CB0DD7" w:rsidRPr="000A0A5F" w:rsidRDefault="00CB0DD7">
      <w:pPr>
        <w:pStyle w:val="PL"/>
      </w:pPr>
      <w:r w:rsidRPr="000A0A5F">
        <w:t xml:space="preserve">                '413':</w:t>
      </w:r>
    </w:p>
    <w:p w14:paraId="3FE8A67C" w14:textId="77777777" w:rsidR="00CB0DD7" w:rsidRPr="000A0A5F" w:rsidRDefault="00CB0DD7">
      <w:pPr>
        <w:pStyle w:val="PL"/>
      </w:pPr>
      <w:r w:rsidRPr="000A0A5F">
        <w:t xml:space="preserve">                  $ref: 'TS29122_CommonData.yaml#/components/responses/413'</w:t>
      </w:r>
    </w:p>
    <w:p w14:paraId="5B47AA44" w14:textId="77777777" w:rsidR="00CB0DD7" w:rsidRPr="000A0A5F" w:rsidRDefault="00CB0DD7">
      <w:pPr>
        <w:pStyle w:val="PL"/>
      </w:pPr>
      <w:r w:rsidRPr="000A0A5F">
        <w:t xml:space="preserve">                '415':</w:t>
      </w:r>
    </w:p>
    <w:p w14:paraId="675BD24F" w14:textId="77777777" w:rsidR="00CB0DD7" w:rsidRPr="000A0A5F" w:rsidRDefault="00CB0DD7">
      <w:pPr>
        <w:pStyle w:val="PL"/>
      </w:pPr>
      <w:r w:rsidRPr="000A0A5F">
        <w:t xml:space="preserve">                  $ref: 'TS29122_CommonData.yaml#/components/responses/415'</w:t>
      </w:r>
    </w:p>
    <w:p w14:paraId="48A01836" w14:textId="77777777" w:rsidR="00CB0DD7" w:rsidRPr="000A0A5F" w:rsidRDefault="00CB0DD7">
      <w:pPr>
        <w:pStyle w:val="PL"/>
      </w:pPr>
      <w:r w:rsidRPr="000A0A5F">
        <w:t xml:space="preserve">                '429':</w:t>
      </w:r>
    </w:p>
    <w:p w14:paraId="40CD9E98" w14:textId="77777777" w:rsidR="00CB0DD7" w:rsidRPr="000A0A5F" w:rsidRDefault="00CB0DD7">
      <w:pPr>
        <w:pStyle w:val="PL"/>
      </w:pPr>
      <w:r w:rsidRPr="000A0A5F">
        <w:t xml:space="preserve">                  $ref: 'TS29122_CommonData.yaml#/components/responses/429'</w:t>
      </w:r>
    </w:p>
    <w:p w14:paraId="2B49F1EE" w14:textId="77777777" w:rsidR="00CB0DD7" w:rsidRPr="000A0A5F" w:rsidRDefault="00CB0DD7">
      <w:pPr>
        <w:pStyle w:val="PL"/>
      </w:pPr>
      <w:r w:rsidRPr="000A0A5F">
        <w:t xml:space="preserve">                '500':</w:t>
      </w:r>
    </w:p>
    <w:p w14:paraId="4ED30097" w14:textId="77777777" w:rsidR="00CB0DD7" w:rsidRPr="000A0A5F" w:rsidRDefault="00CB0DD7">
      <w:pPr>
        <w:pStyle w:val="PL"/>
      </w:pPr>
      <w:r w:rsidRPr="000A0A5F">
        <w:t xml:space="preserve">                  $ref: 'TS29122_CommonData.yaml#/components/responses/500'</w:t>
      </w:r>
    </w:p>
    <w:p w14:paraId="0FCA857D" w14:textId="77777777" w:rsidR="00CB0DD7" w:rsidRPr="000A0A5F" w:rsidRDefault="00CB0DD7">
      <w:pPr>
        <w:pStyle w:val="PL"/>
      </w:pPr>
      <w:r w:rsidRPr="000A0A5F">
        <w:t xml:space="preserve">                '503':</w:t>
      </w:r>
    </w:p>
    <w:p w14:paraId="676FBDB6" w14:textId="77777777" w:rsidR="00CB0DD7" w:rsidRPr="000A0A5F" w:rsidRDefault="00CB0DD7">
      <w:pPr>
        <w:pStyle w:val="PL"/>
      </w:pPr>
      <w:r w:rsidRPr="000A0A5F">
        <w:t xml:space="preserve">                  $ref: 'TS29122_CommonData.yaml#/components/responses/503'</w:t>
      </w:r>
    </w:p>
    <w:p w14:paraId="44CDDCE3" w14:textId="77777777" w:rsidR="00CB0DD7" w:rsidRPr="000A0A5F" w:rsidRDefault="00CB0DD7">
      <w:pPr>
        <w:pStyle w:val="PL"/>
      </w:pPr>
      <w:r w:rsidRPr="000A0A5F">
        <w:t xml:space="preserve">                default:</w:t>
      </w:r>
    </w:p>
    <w:p w14:paraId="289FCE47" w14:textId="77777777" w:rsidR="00CB0DD7" w:rsidRPr="000A0A5F" w:rsidRDefault="00CB0DD7">
      <w:pPr>
        <w:pStyle w:val="PL"/>
        <w:rPr>
          <w:lang w:val="en-US"/>
        </w:rPr>
      </w:pPr>
      <w:r w:rsidRPr="000A0A5F">
        <w:t xml:space="preserve">                  $ref: 'TS29122_CommonData.yaml#/components/responses/default'</w:t>
      </w:r>
    </w:p>
    <w:p w14:paraId="15B93D28" w14:textId="77777777" w:rsidR="00CB0DD7" w:rsidRPr="000A0A5F" w:rsidRDefault="00CB0DD7">
      <w:pPr>
        <w:pStyle w:val="PL"/>
        <w:rPr>
          <w:lang w:val="en-US"/>
        </w:rPr>
      </w:pPr>
      <w:r w:rsidRPr="000A0A5F">
        <w:rPr>
          <w:lang w:val="en-US"/>
        </w:rPr>
        <w:t xml:space="preserve">      responses:</w:t>
      </w:r>
    </w:p>
    <w:p w14:paraId="7E6BE651" w14:textId="77777777" w:rsidR="00CB0DD7" w:rsidRPr="000A0A5F" w:rsidRDefault="00CB0DD7">
      <w:pPr>
        <w:pStyle w:val="PL"/>
        <w:rPr>
          <w:lang w:val="en-US"/>
        </w:rPr>
      </w:pPr>
      <w:r w:rsidRPr="000A0A5F">
        <w:rPr>
          <w:lang w:val="en-US"/>
        </w:rPr>
        <w:t xml:space="preserve">        '201':</w:t>
      </w:r>
    </w:p>
    <w:p w14:paraId="0C6FB9E0" w14:textId="77777777" w:rsidR="00CB0DD7" w:rsidRPr="000A0A5F" w:rsidRDefault="00CB0DD7">
      <w:pPr>
        <w:pStyle w:val="PL"/>
        <w:rPr>
          <w:lang w:val="en-US"/>
        </w:rPr>
      </w:pPr>
      <w:r w:rsidRPr="000A0A5F">
        <w:rPr>
          <w:lang w:val="en-US"/>
        </w:rPr>
        <w:t xml:space="preserve">          description: Background data transfer policies offered to the SCS/AS.</w:t>
      </w:r>
    </w:p>
    <w:p w14:paraId="353A7103" w14:textId="77777777" w:rsidR="00CB0DD7" w:rsidRPr="000A0A5F" w:rsidRDefault="00CB0DD7">
      <w:pPr>
        <w:pStyle w:val="PL"/>
        <w:rPr>
          <w:lang w:val="en-US"/>
        </w:rPr>
      </w:pPr>
      <w:r w:rsidRPr="000A0A5F">
        <w:rPr>
          <w:lang w:val="en-US"/>
        </w:rPr>
        <w:t xml:space="preserve">          content:</w:t>
      </w:r>
    </w:p>
    <w:p w14:paraId="1E0E4121" w14:textId="77777777" w:rsidR="00CB0DD7" w:rsidRPr="000A0A5F" w:rsidRDefault="00CB0DD7">
      <w:pPr>
        <w:pStyle w:val="PL"/>
        <w:rPr>
          <w:lang w:val="en-US"/>
        </w:rPr>
      </w:pPr>
      <w:r w:rsidRPr="000A0A5F">
        <w:rPr>
          <w:lang w:val="en-US"/>
        </w:rPr>
        <w:t xml:space="preserve">            application/json:</w:t>
      </w:r>
    </w:p>
    <w:p w14:paraId="23E55BF1" w14:textId="77777777" w:rsidR="00CB0DD7" w:rsidRPr="000A0A5F" w:rsidRDefault="00CB0DD7">
      <w:pPr>
        <w:pStyle w:val="PL"/>
        <w:rPr>
          <w:lang w:val="en-US"/>
        </w:rPr>
      </w:pPr>
      <w:r w:rsidRPr="000A0A5F">
        <w:rPr>
          <w:lang w:val="en-US"/>
        </w:rPr>
        <w:t xml:space="preserve">              schema:</w:t>
      </w:r>
    </w:p>
    <w:p w14:paraId="3104F4EF" w14:textId="77777777" w:rsidR="00CB0DD7" w:rsidRPr="000A0A5F" w:rsidRDefault="00CB0DD7">
      <w:pPr>
        <w:pStyle w:val="PL"/>
        <w:rPr>
          <w:lang w:val="en-US"/>
        </w:rPr>
      </w:pPr>
      <w:r w:rsidRPr="000A0A5F">
        <w:rPr>
          <w:lang w:val="en-US"/>
        </w:rPr>
        <w:t xml:space="preserve">                $ref: '#/components/schemas/Bdt'</w:t>
      </w:r>
    </w:p>
    <w:p w14:paraId="26353A23" w14:textId="77777777" w:rsidR="00CB0DD7" w:rsidRPr="000A0A5F" w:rsidRDefault="00CB0DD7">
      <w:pPr>
        <w:pStyle w:val="PL"/>
      </w:pPr>
      <w:r w:rsidRPr="000A0A5F">
        <w:t xml:space="preserve">          headers:</w:t>
      </w:r>
    </w:p>
    <w:p w14:paraId="630404DD" w14:textId="77777777" w:rsidR="00CB0DD7" w:rsidRPr="000A0A5F" w:rsidRDefault="00CB0DD7">
      <w:pPr>
        <w:pStyle w:val="PL"/>
      </w:pPr>
      <w:r w:rsidRPr="000A0A5F">
        <w:t xml:space="preserve">            Location:</w:t>
      </w:r>
    </w:p>
    <w:p w14:paraId="2C3B7C4F" w14:textId="77777777" w:rsidR="00CB0DD7" w:rsidRPr="000A0A5F" w:rsidRDefault="00CB0DD7">
      <w:pPr>
        <w:pStyle w:val="PL"/>
      </w:pPr>
      <w:r w:rsidRPr="000A0A5F">
        <w:t xml:space="preserve">              description: 'Contains the URI of the newly created resource'</w:t>
      </w:r>
    </w:p>
    <w:p w14:paraId="011CBD5E" w14:textId="77777777" w:rsidR="00CB0DD7" w:rsidRPr="000A0A5F" w:rsidRDefault="00CB0DD7">
      <w:pPr>
        <w:pStyle w:val="PL"/>
      </w:pPr>
      <w:r w:rsidRPr="000A0A5F">
        <w:t xml:space="preserve">              required: true</w:t>
      </w:r>
    </w:p>
    <w:p w14:paraId="46996A62" w14:textId="77777777" w:rsidR="00CB0DD7" w:rsidRPr="000A0A5F" w:rsidRDefault="00CB0DD7">
      <w:pPr>
        <w:pStyle w:val="PL"/>
      </w:pPr>
      <w:r w:rsidRPr="000A0A5F">
        <w:t xml:space="preserve">              schema:</w:t>
      </w:r>
    </w:p>
    <w:p w14:paraId="06930407" w14:textId="77777777" w:rsidR="00CB0DD7" w:rsidRPr="000A0A5F" w:rsidRDefault="00CB0DD7">
      <w:pPr>
        <w:pStyle w:val="PL"/>
      </w:pPr>
      <w:r w:rsidRPr="000A0A5F">
        <w:t xml:space="preserve">                type: string</w:t>
      </w:r>
    </w:p>
    <w:p w14:paraId="510E37FD" w14:textId="77777777" w:rsidR="00CB0DD7" w:rsidRPr="000A0A5F" w:rsidRDefault="00CB0DD7">
      <w:pPr>
        <w:pStyle w:val="PL"/>
        <w:rPr>
          <w:lang w:val="en-US"/>
        </w:rPr>
      </w:pPr>
      <w:r w:rsidRPr="000A0A5F">
        <w:rPr>
          <w:lang w:val="en-US"/>
        </w:rPr>
        <w:t xml:space="preserve">        '400':</w:t>
      </w:r>
    </w:p>
    <w:p w14:paraId="2986CEA3" w14:textId="77777777" w:rsidR="00CB0DD7" w:rsidRPr="000A0A5F" w:rsidRDefault="00CB0DD7">
      <w:pPr>
        <w:pStyle w:val="PL"/>
        <w:rPr>
          <w:lang w:val="en-US"/>
        </w:rPr>
      </w:pPr>
      <w:r w:rsidRPr="000A0A5F">
        <w:rPr>
          <w:lang w:val="en-US"/>
        </w:rPr>
        <w:t xml:space="preserve">          $ref: 'TS29122_CommonData.yaml#/components/responses/400'</w:t>
      </w:r>
    </w:p>
    <w:p w14:paraId="33B20201" w14:textId="77777777" w:rsidR="00CB0DD7" w:rsidRPr="000A0A5F" w:rsidRDefault="00CB0DD7">
      <w:pPr>
        <w:pStyle w:val="PL"/>
        <w:rPr>
          <w:lang w:val="en-US"/>
        </w:rPr>
      </w:pPr>
      <w:r w:rsidRPr="000A0A5F">
        <w:rPr>
          <w:lang w:val="en-US"/>
        </w:rPr>
        <w:t xml:space="preserve">        '401':</w:t>
      </w:r>
    </w:p>
    <w:p w14:paraId="4F03C272" w14:textId="77777777" w:rsidR="00CB0DD7" w:rsidRPr="000A0A5F" w:rsidRDefault="00CB0DD7">
      <w:pPr>
        <w:pStyle w:val="PL"/>
        <w:rPr>
          <w:lang w:val="en-US"/>
        </w:rPr>
      </w:pPr>
      <w:r w:rsidRPr="000A0A5F">
        <w:rPr>
          <w:lang w:val="en-US"/>
        </w:rPr>
        <w:t xml:space="preserve">          $ref: 'TS29122_CommonData.yaml#/components/responses/401'</w:t>
      </w:r>
    </w:p>
    <w:p w14:paraId="5E476056" w14:textId="77777777" w:rsidR="00CB0DD7" w:rsidRPr="000A0A5F" w:rsidRDefault="00CB0DD7">
      <w:pPr>
        <w:pStyle w:val="PL"/>
        <w:rPr>
          <w:lang w:val="en-US"/>
        </w:rPr>
      </w:pPr>
      <w:r w:rsidRPr="000A0A5F">
        <w:rPr>
          <w:lang w:val="en-US"/>
        </w:rPr>
        <w:t xml:space="preserve">        '403':</w:t>
      </w:r>
    </w:p>
    <w:p w14:paraId="7347A3AC" w14:textId="77777777" w:rsidR="00CB0DD7" w:rsidRPr="000A0A5F" w:rsidRDefault="00CB0DD7">
      <w:pPr>
        <w:pStyle w:val="PL"/>
        <w:rPr>
          <w:lang w:val="en-US"/>
        </w:rPr>
      </w:pPr>
      <w:r w:rsidRPr="000A0A5F">
        <w:rPr>
          <w:lang w:val="en-US"/>
        </w:rPr>
        <w:t xml:space="preserve">          $ref: 'TS29122_CommonData.yaml#/components/responses/403'</w:t>
      </w:r>
    </w:p>
    <w:p w14:paraId="1E5EF4EC" w14:textId="77777777" w:rsidR="00CB0DD7" w:rsidRPr="000A0A5F" w:rsidRDefault="00CB0DD7">
      <w:pPr>
        <w:pStyle w:val="PL"/>
        <w:rPr>
          <w:lang w:val="en-US"/>
        </w:rPr>
      </w:pPr>
      <w:r w:rsidRPr="000A0A5F">
        <w:rPr>
          <w:lang w:val="en-US"/>
        </w:rPr>
        <w:t xml:space="preserve">        '404':</w:t>
      </w:r>
    </w:p>
    <w:p w14:paraId="3BE6C9E4" w14:textId="77777777" w:rsidR="00CB0DD7" w:rsidRPr="000A0A5F" w:rsidRDefault="00CB0DD7">
      <w:pPr>
        <w:pStyle w:val="PL"/>
        <w:rPr>
          <w:lang w:val="en-US"/>
        </w:rPr>
      </w:pPr>
      <w:r w:rsidRPr="000A0A5F">
        <w:rPr>
          <w:lang w:val="en-US"/>
        </w:rPr>
        <w:t xml:space="preserve">          $ref: 'TS29122_CommonData.yaml#/components/responses/404'</w:t>
      </w:r>
    </w:p>
    <w:p w14:paraId="1FDC0699" w14:textId="77777777" w:rsidR="00CB0DD7" w:rsidRPr="000A0A5F" w:rsidRDefault="00CB0DD7">
      <w:pPr>
        <w:pStyle w:val="PL"/>
        <w:rPr>
          <w:lang w:val="en-US"/>
        </w:rPr>
      </w:pPr>
      <w:r w:rsidRPr="000A0A5F">
        <w:rPr>
          <w:lang w:val="en-US"/>
        </w:rPr>
        <w:t xml:space="preserve">        '409':</w:t>
      </w:r>
    </w:p>
    <w:p w14:paraId="56F5DC18" w14:textId="77777777" w:rsidR="00CB0DD7" w:rsidRPr="000A0A5F" w:rsidRDefault="00CB0DD7">
      <w:pPr>
        <w:pStyle w:val="PL"/>
        <w:rPr>
          <w:lang w:val="en-US"/>
        </w:rPr>
      </w:pPr>
      <w:r w:rsidRPr="000A0A5F">
        <w:rPr>
          <w:lang w:val="en-US"/>
        </w:rPr>
        <w:t xml:space="preserve">          $ref: 'TS29122_CommonData.yaml#/components/responses/409'</w:t>
      </w:r>
    </w:p>
    <w:p w14:paraId="31096D9F" w14:textId="77777777" w:rsidR="00CB0DD7" w:rsidRPr="000A0A5F" w:rsidRDefault="00CB0DD7">
      <w:pPr>
        <w:pStyle w:val="PL"/>
      </w:pPr>
      <w:r w:rsidRPr="000A0A5F">
        <w:t xml:space="preserve">        '411':</w:t>
      </w:r>
    </w:p>
    <w:p w14:paraId="51BF2BA0" w14:textId="77777777" w:rsidR="00CB0DD7" w:rsidRPr="000A0A5F" w:rsidRDefault="00CB0DD7">
      <w:pPr>
        <w:pStyle w:val="PL"/>
      </w:pPr>
      <w:r w:rsidRPr="000A0A5F">
        <w:t xml:space="preserve">          $ref: 'TS29122_CommonData.yaml#/components/responses/411'</w:t>
      </w:r>
    </w:p>
    <w:p w14:paraId="2DF9822D" w14:textId="77777777" w:rsidR="00CB0DD7" w:rsidRPr="000A0A5F" w:rsidRDefault="00CB0DD7">
      <w:pPr>
        <w:pStyle w:val="PL"/>
      </w:pPr>
      <w:r w:rsidRPr="000A0A5F">
        <w:t xml:space="preserve">        '413':</w:t>
      </w:r>
    </w:p>
    <w:p w14:paraId="5803C526" w14:textId="77777777" w:rsidR="00CB0DD7" w:rsidRPr="000A0A5F" w:rsidRDefault="00CB0DD7">
      <w:pPr>
        <w:pStyle w:val="PL"/>
        <w:rPr>
          <w:lang w:val="en-US"/>
        </w:rPr>
      </w:pPr>
      <w:r w:rsidRPr="000A0A5F">
        <w:t xml:space="preserve">          $ref: 'TS29122_CommonData.yaml#/components/responses/413'</w:t>
      </w:r>
    </w:p>
    <w:p w14:paraId="23AF239D" w14:textId="77777777" w:rsidR="00CB0DD7" w:rsidRPr="000A0A5F" w:rsidRDefault="00CB0DD7">
      <w:pPr>
        <w:pStyle w:val="PL"/>
        <w:rPr>
          <w:lang w:val="en-US"/>
        </w:rPr>
      </w:pPr>
      <w:r w:rsidRPr="000A0A5F">
        <w:rPr>
          <w:lang w:val="en-US"/>
        </w:rPr>
        <w:t xml:space="preserve">        '415':</w:t>
      </w:r>
    </w:p>
    <w:p w14:paraId="10F60B97" w14:textId="77777777" w:rsidR="00CB0DD7" w:rsidRPr="000A0A5F" w:rsidRDefault="00CB0DD7">
      <w:pPr>
        <w:pStyle w:val="PL"/>
        <w:rPr>
          <w:lang w:val="en-US"/>
        </w:rPr>
      </w:pPr>
      <w:r w:rsidRPr="000A0A5F">
        <w:rPr>
          <w:lang w:val="en-US"/>
        </w:rPr>
        <w:t xml:space="preserve">          $ref: 'TS29122_CommonData.yaml#/components/responses/415'</w:t>
      </w:r>
    </w:p>
    <w:p w14:paraId="4A275342" w14:textId="77777777" w:rsidR="00CB0DD7" w:rsidRPr="000A0A5F" w:rsidRDefault="00CB0DD7">
      <w:pPr>
        <w:pStyle w:val="PL"/>
      </w:pPr>
      <w:r w:rsidRPr="000A0A5F">
        <w:t xml:space="preserve">        '429':</w:t>
      </w:r>
    </w:p>
    <w:p w14:paraId="61B1D5AE" w14:textId="77777777" w:rsidR="00CB0DD7" w:rsidRPr="000A0A5F" w:rsidRDefault="00CB0DD7">
      <w:pPr>
        <w:pStyle w:val="PL"/>
      </w:pPr>
      <w:r w:rsidRPr="000A0A5F">
        <w:t xml:space="preserve">          $ref: 'TS29122_CommonData.yaml#/components/responses/429'</w:t>
      </w:r>
    </w:p>
    <w:p w14:paraId="7E5F51B8" w14:textId="77777777" w:rsidR="00CB0DD7" w:rsidRPr="000A0A5F" w:rsidRDefault="00CB0DD7">
      <w:pPr>
        <w:pStyle w:val="PL"/>
        <w:rPr>
          <w:lang w:val="en-US"/>
        </w:rPr>
      </w:pPr>
      <w:r w:rsidRPr="000A0A5F">
        <w:rPr>
          <w:lang w:val="en-US"/>
        </w:rPr>
        <w:t xml:space="preserve">        '500':</w:t>
      </w:r>
    </w:p>
    <w:p w14:paraId="29CEF40F" w14:textId="77777777" w:rsidR="00CB0DD7" w:rsidRPr="000A0A5F" w:rsidRDefault="00CB0DD7">
      <w:pPr>
        <w:pStyle w:val="PL"/>
        <w:rPr>
          <w:lang w:val="en-US"/>
        </w:rPr>
      </w:pPr>
      <w:r w:rsidRPr="000A0A5F">
        <w:rPr>
          <w:lang w:val="en-US"/>
        </w:rPr>
        <w:t xml:space="preserve">          $ref: 'TS29122_CommonData.yaml#/components/responses/500'</w:t>
      </w:r>
    </w:p>
    <w:p w14:paraId="0375B2CD" w14:textId="77777777" w:rsidR="00CB0DD7" w:rsidRPr="000A0A5F" w:rsidRDefault="00CB0DD7">
      <w:pPr>
        <w:pStyle w:val="PL"/>
        <w:rPr>
          <w:lang w:val="en-US"/>
        </w:rPr>
      </w:pPr>
      <w:r w:rsidRPr="000A0A5F">
        <w:rPr>
          <w:lang w:val="en-US"/>
        </w:rPr>
        <w:t xml:space="preserve">        '503':</w:t>
      </w:r>
    </w:p>
    <w:p w14:paraId="555923A9" w14:textId="77777777" w:rsidR="00CB0DD7" w:rsidRPr="000A0A5F" w:rsidRDefault="00CB0DD7">
      <w:pPr>
        <w:pStyle w:val="PL"/>
        <w:rPr>
          <w:lang w:val="en-US"/>
        </w:rPr>
      </w:pPr>
      <w:r w:rsidRPr="000A0A5F">
        <w:rPr>
          <w:lang w:val="en-US"/>
        </w:rPr>
        <w:t xml:space="preserve">          $ref: 'TS29122_CommonData.yaml#/components/responses/503'</w:t>
      </w:r>
    </w:p>
    <w:p w14:paraId="57B9E548" w14:textId="77777777" w:rsidR="00CB0DD7" w:rsidRPr="000A0A5F" w:rsidRDefault="00CB0DD7">
      <w:pPr>
        <w:pStyle w:val="PL"/>
        <w:rPr>
          <w:lang w:val="en-US"/>
        </w:rPr>
      </w:pPr>
      <w:r w:rsidRPr="000A0A5F">
        <w:rPr>
          <w:lang w:val="en-US"/>
        </w:rPr>
        <w:t xml:space="preserve">        default:</w:t>
      </w:r>
    </w:p>
    <w:p w14:paraId="119DE1A9" w14:textId="77777777" w:rsidR="00CB0DD7" w:rsidRPr="000A0A5F" w:rsidRDefault="00CB0DD7">
      <w:pPr>
        <w:pStyle w:val="PL"/>
        <w:rPr>
          <w:lang w:val="en-US"/>
        </w:rPr>
      </w:pPr>
      <w:r w:rsidRPr="000A0A5F">
        <w:rPr>
          <w:lang w:val="en-US"/>
        </w:rPr>
        <w:t xml:space="preserve">          $ref: 'TS29122_CommonData.yaml#/components/responses/default'</w:t>
      </w:r>
    </w:p>
    <w:p w14:paraId="70E6D673" w14:textId="77777777" w:rsidR="00CB0DD7" w:rsidRPr="000A0A5F" w:rsidRDefault="00CB0DD7">
      <w:pPr>
        <w:pStyle w:val="PL"/>
        <w:rPr>
          <w:lang w:val="en-US"/>
        </w:rPr>
      </w:pPr>
      <w:r w:rsidRPr="000A0A5F">
        <w:rPr>
          <w:lang w:val="en-US"/>
        </w:rPr>
        <w:t xml:space="preserve">  /{scsAsId}/subscriptions/{subscriptionId}:</w:t>
      </w:r>
    </w:p>
    <w:p w14:paraId="62BDF39C" w14:textId="77777777" w:rsidR="00CB0DD7" w:rsidRPr="000A0A5F" w:rsidRDefault="00CB0DD7">
      <w:pPr>
        <w:pStyle w:val="PL"/>
        <w:rPr>
          <w:lang w:val="en-US"/>
        </w:rPr>
      </w:pPr>
      <w:r w:rsidRPr="000A0A5F">
        <w:rPr>
          <w:lang w:val="en-US"/>
        </w:rPr>
        <w:t xml:space="preserve">    parameters:</w:t>
      </w:r>
    </w:p>
    <w:p w14:paraId="2C378F00" w14:textId="77777777" w:rsidR="00CB0DD7" w:rsidRPr="000A0A5F" w:rsidRDefault="00CB0DD7">
      <w:pPr>
        <w:pStyle w:val="PL"/>
        <w:rPr>
          <w:lang w:val="en-US"/>
        </w:rPr>
      </w:pPr>
      <w:r w:rsidRPr="000A0A5F">
        <w:rPr>
          <w:lang w:val="en-US"/>
        </w:rPr>
        <w:t xml:space="preserve">      - name: scsAsId</w:t>
      </w:r>
    </w:p>
    <w:p w14:paraId="6A75B8FB" w14:textId="77777777" w:rsidR="00CB0DD7" w:rsidRPr="000A0A5F" w:rsidRDefault="00CB0DD7">
      <w:pPr>
        <w:pStyle w:val="PL"/>
        <w:rPr>
          <w:lang w:val="en-US"/>
        </w:rPr>
      </w:pPr>
      <w:r w:rsidRPr="000A0A5F">
        <w:rPr>
          <w:lang w:val="en-US"/>
        </w:rPr>
        <w:t xml:space="preserve">        description: String identifying the SCS/AS.</w:t>
      </w:r>
    </w:p>
    <w:p w14:paraId="4146680D" w14:textId="77777777" w:rsidR="00CB0DD7" w:rsidRPr="000A0A5F" w:rsidRDefault="00CB0DD7">
      <w:pPr>
        <w:pStyle w:val="PL"/>
        <w:rPr>
          <w:lang w:val="en-US"/>
        </w:rPr>
      </w:pPr>
      <w:r w:rsidRPr="000A0A5F">
        <w:rPr>
          <w:lang w:val="en-US"/>
        </w:rPr>
        <w:t xml:space="preserve">        in: path</w:t>
      </w:r>
    </w:p>
    <w:p w14:paraId="45127FA8" w14:textId="77777777" w:rsidR="00CB0DD7" w:rsidRPr="000A0A5F" w:rsidRDefault="00CB0DD7">
      <w:pPr>
        <w:pStyle w:val="PL"/>
        <w:rPr>
          <w:lang w:val="en-US"/>
        </w:rPr>
      </w:pPr>
      <w:r w:rsidRPr="000A0A5F">
        <w:rPr>
          <w:lang w:val="en-US"/>
        </w:rPr>
        <w:t xml:space="preserve">        required: true</w:t>
      </w:r>
    </w:p>
    <w:p w14:paraId="71B82E10" w14:textId="77777777" w:rsidR="00CB0DD7" w:rsidRPr="000A0A5F" w:rsidRDefault="00CB0DD7">
      <w:pPr>
        <w:pStyle w:val="PL"/>
        <w:rPr>
          <w:lang w:val="en-US"/>
        </w:rPr>
      </w:pPr>
      <w:r w:rsidRPr="000A0A5F">
        <w:rPr>
          <w:lang w:val="en-US"/>
        </w:rPr>
        <w:t xml:space="preserve">        schema:</w:t>
      </w:r>
    </w:p>
    <w:p w14:paraId="41CC1A71" w14:textId="77777777" w:rsidR="00CB0DD7" w:rsidRPr="000A0A5F" w:rsidRDefault="00CB0DD7">
      <w:pPr>
        <w:pStyle w:val="PL"/>
        <w:rPr>
          <w:lang w:val="en-US"/>
        </w:rPr>
      </w:pPr>
      <w:r w:rsidRPr="000A0A5F">
        <w:rPr>
          <w:lang w:val="en-US"/>
        </w:rPr>
        <w:t xml:space="preserve">          type: string</w:t>
      </w:r>
    </w:p>
    <w:p w14:paraId="4E1F39FD" w14:textId="77777777" w:rsidR="00CB0DD7" w:rsidRPr="000A0A5F" w:rsidRDefault="00CB0DD7">
      <w:pPr>
        <w:pStyle w:val="PL"/>
        <w:rPr>
          <w:lang w:val="en-US"/>
        </w:rPr>
      </w:pPr>
      <w:r w:rsidRPr="000A0A5F">
        <w:rPr>
          <w:lang w:val="en-US"/>
        </w:rPr>
        <w:t xml:space="preserve">      - name: subscriptionId</w:t>
      </w:r>
    </w:p>
    <w:p w14:paraId="1F00900E" w14:textId="77777777" w:rsidR="00CB0DD7" w:rsidRPr="000A0A5F" w:rsidRDefault="00CB0DD7">
      <w:pPr>
        <w:pStyle w:val="PL"/>
        <w:rPr>
          <w:lang w:val="en-US"/>
        </w:rPr>
      </w:pPr>
      <w:r w:rsidRPr="000A0A5F">
        <w:rPr>
          <w:lang w:val="en-US"/>
        </w:rPr>
        <w:t xml:space="preserve">        description: String identifying the individual BDT policy resource in the SCEF.</w:t>
      </w:r>
    </w:p>
    <w:p w14:paraId="73A32733" w14:textId="77777777" w:rsidR="00CB0DD7" w:rsidRPr="000A0A5F" w:rsidRDefault="00CB0DD7">
      <w:pPr>
        <w:pStyle w:val="PL"/>
        <w:rPr>
          <w:lang w:val="en-US"/>
        </w:rPr>
      </w:pPr>
      <w:r w:rsidRPr="000A0A5F">
        <w:rPr>
          <w:lang w:val="en-US"/>
        </w:rPr>
        <w:t xml:space="preserve">        in: path</w:t>
      </w:r>
    </w:p>
    <w:p w14:paraId="5523BF9E" w14:textId="77777777" w:rsidR="00CB0DD7" w:rsidRPr="000A0A5F" w:rsidRDefault="00CB0DD7">
      <w:pPr>
        <w:pStyle w:val="PL"/>
        <w:rPr>
          <w:lang w:val="en-US"/>
        </w:rPr>
      </w:pPr>
      <w:r w:rsidRPr="000A0A5F">
        <w:rPr>
          <w:lang w:val="en-US"/>
        </w:rPr>
        <w:t xml:space="preserve">        required: true</w:t>
      </w:r>
    </w:p>
    <w:p w14:paraId="577B0669" w14:textId="77777777" w:rsidR="00CB0DD7" w:rsidRPr="000A0A5F" w:rsidRDefault="00CB0DD7">
      <w:pPr>
        <w:pStyle w:val="PL"/>
        <w:rPr>
          <w:lang w:val="en-US"/>
        </w:rPr>
      </w:pPr>
      <w:r w:rsidRPr="000A0A5F">
        <w:rPr>
          <w:lang w:val="en-US"/>
        </w:rPr>
        <w:t xml:space="preserve">        schema:</w:t>
      </w:r>
    </w:p>
    <w:p w14:paraId="25B1C735" w14:textId="77777777" w:rsidR="00CB0DD7" w:rsidRPr="000A0A5F" w:rsidRDefault="00CB0DD7">
      <w:pPr>
        <w:pStyle w:val="PL"/>
        <w:rPr>
          <w:lang w:val="en-US"/>
        </w:rPr>
      </w:pPr>
      <w:r w:rsidRPr="000A0A5F">
        <w:rPr>
          <w:lang w:val="en-US"/>
        </w:rPr>
        <w:t xml:space="preserve">          type: string</w:t>
      </w:r>
    </w:p>
    <w:p w14:paraId="303406A9" w14:textId="77777777" w:rsidR="00CB0DD7" w:rsidRPr="000A0A5F" w:rsidRDefault="00CB0DD7">
      <w:pPr>
        <w:pStyle w:val="PL"/>
        <w:rPr>
          <w:lang w:val="en-US"/>
        </w:rPr>
      </w:pPr>
      <w:r w:rsidRPr="000A0A5F">
        <w:rPr>
          <w:lang w:val="en-US"/>
        </w:rPr>
        <w:t xml:space="preserve">    get:</w:t>
      </w:r>
    </w:p>
    <w:p w14:paraId="56F04308" w14:textId="77777777" w:rsidR="00C21D6F" w:rsidRPr="000A0A5F" w:rsidRDefault="00C21D6F" w:rsidP="00C21D6F">
      <w:pPr>
        <w:pStyle w:val="PL"/>
      </w:pPr>
      <w:r w:rsidRPr="000A0A5F">
        <w:t xml:space="preserve">      summary: Read a background data transfer subscription </w:t>
      </w:r>
      <w:r w:rsidRPr="000A0A5F">
        <w:rPr>
          <w:lang w:eastAsia="zh-CN"/>
        </w:rPr>
        <w:t>resource.</w:t>
      </w:r>
    </w:p>
    <w:p w14:paraId="5A48683D" w14:textId="77777777" w:rsidR="00C21D6F" w:rsidRPr="000A0A5F" w:rsidRDefault="00C21D6F" w:rsidP="00C21D6F">
      <w:pPr>
        <w:pStyle w:val="PL"/>
      </w:pPr>
      <w:r w:rsidRPr="000A0A5F">
        <w:t xml:space="preserve">      </w:t>
      </w:r>
      <w:r w:rsidRPr="000A0A5F">
        <w:rPr>
          <w:rFonts w:cs="Courier New"/>
          <w:szCs w:val="16"/>
        </w:rPr>
        <w:t>operationId: FetchInd</w:t>
      </w:r>
      <w:r w:rsidRPr="000A0A5F">
        <w:t>BDTSubscription</w:t>
      </w:r>
    </w:p>
    <w:p w14:paraId="26D3E04D" w14:textId="77777777" w:rsidR="00C21D6F" w:rsidRPr="000A0A5F" w:rsidRDefault="00C21D6F" w:rsidP="00C21D6F">
      <w:pPr>
        <w:pStyle w:val="PL"/>
      </w:pPr>
      <w:r w:rsidRPr="000A0A5F">
        <w:t xml:space="preserve">      tags:</w:t>
      </w:r>
    </w:p>
    <w:p w14:paraId="2950B248" w14:textId="77777777" w:rsidR="00C21D6F" w:rsidRPr="000A0A5F" w:rsidRDefault="00C21D6F" w:rsidP="00C21D6F">
      <w:pPr>
        <w:pStyle w:val="PL"/>
      </w:pPr>
      <w:r w:rsidRPr="000A0A5F">
        <w:t xml:space="preserve">        - Individual BDT Subscription</w:t>
      </w:r>
    </w:p>
    <w:p w14:paraId="17D43280" w14:textId="77777777" w:rsidR="00CB0DD7" w:rsidRPr="000A0A5F" w:rsidRDefault="00CB0DD7">
      <w:pPr>
        <w:pStyle w:val="PL"/>
        <w:rPr>
          <w:lang w:val="en-US"/>
        </w:rPr>
      </w:pPr>
      <w:r w:rsidRPr="000A0A5F">
        <w:rPr>
          <w:lang w:val="en-US"/>
        </w:rPr>
        <w:t xml:space="preserve">      responses:</w:t>
      </w:r>
    </w:p>
    <w:p w14:paraId="42A210C5" w14:textId="77777777" w:rsidR="00CB0DD7" w:rsidRPr="000A0A5F" w:rsidRDefault="00CB0DD7">
      <w:pPr>
        <w:pStyle w:val="PL"/>
        <w:rPr>
          <w:lang w:val="en-US"/>
        </w:rPr>
      </w:pPr>
      <w:r w:rsidRPr="000A0A5F">
        <w:rPr>
          <w:lang w:val="en-US"/>
        </w:rPr>
        <w:t xml:space="preserve">        '200':</w:t>
      </w:r>
    </w:p>
    <w:p w14:paraId="5E6A3F37" w14:textId="77777777" w:rsidR="00CB0DD7" w:rsidRPr="000A0A5F" w:rsidRDefault="00CB0DD7">
      <w:pPr>
        <w:pStyle w:val="PL"/>
        <w:rPr>
          <w:lang w:val="en-US"/>
        </w:rPr>
      </w:pPr>
      <w:r w:rsidRPr="000A0A5F">
        <w:rPr>
          <w:lang w:val="en-US"/>
        </w:rPr>
        <w:t xml:space="preserve">          description: Background data transfer policies offered to and selected by the SCEF.</w:t>
      </w:r>
    </w:p>
    <w:p w14:paraId="2D07FF2B" w14:textId="77777777" w:rsidR="00CB0DD7" w:rsidRPr="000A0A5F" w:rsidRDefault="00CB0DD7">
      <w:pPr>
        <w:pStyle w:val="PL"/>
        <w:rPr>
          <w:lang w:val="en-US"/>
        </w:rPr>
      </w:pPr>
      <w:r w:rsidRPr="000A0A5F">
        <w:rPr>
          <w:lang w:val="en-US"/>
        </w:rPr>
        <w:t xml:space="preserve">          content:</w:t>
      </w:r>
    </w:p>
    <w:p w14:paraId="26D4D476" w14:textId="77777777" w:rsidR="00CB0DD7" w:rsidRPr="000A0A5F" w:rsidRDefault="00CB0DD7">
      <w:pPr>
        <w:pStyle w:val="PL"/>
        <w:rPr>
          <w:lang w:val="en-US"/>
        </w:rPr>
      </w:pPr>
      <w:r w:rsidRPr="000A0A5F">
        <w:rPr>
          <w:lang w:val="en-US"/>
        </w:rPr>
        <w:t xml:space="preserve">            application/json:</w:t>
      </w:r>
    </w:p>
    <w:p w14:paraId="4DE7836A" w14:textId="77777777" w:rsidR="00CB0DD7" w:rsidRPr="000A0A5F" w:rsidRDefault="00CB0DD7">
      <w:pPr>
        <w:pStyle w:val="PL"/>
        <w:rPr>
          <w:lang w:val="en-US"/>
        </w:rPr>
      </w:pPr>
      <w:r w:rsidRPr="000A0A5F">
        <w:rPr>
          <w:lang w:val="en-US"/>
        </w:rPr>
        <w:t xml:space="preserve">              schema:</w:t>
      </w:r>
    </w:p>
    <w:p w14:paraId="45A95D76" w14:textId="77777777" w:rsidR="00CB0DD7" w:rsidRPr="000A0A5F" w:rsidRDefault="00CB0DD7">
      <w:pPr>
        <w:pStyle w:val="PL"/>
        <w:rPr>
          <w:lang w:val="en-US"/>
        </w:rPr>
      </w:pPr>
      <w:r w:rsidRPr="000A0A5F">
        <w:rPr>
          <w:lang w:val="en-US"/>
        </w:rPr>
        <w:t xml:space="preserve">                $ref: '#/components/schemas/Bdt'</w:t>
      </w:r>
    </w:p>
    <w:p w14:paraId="0D735D8C" w14:textId="77777777" w:rsidR="00CB0DD7" w:rsidRPr="000A0A5F" w:rsidRDefault="00CB0DD7">
      <w:pPr>
        <w:pStyle w:val="PL"/>
      </w:pPr>
      <w:r w:rsidRPr="000A0A5F">
        <w:t xml:space="preserve">        '307':</w:t>
      </w:r>
    </w:p>
    <w:p w14:paraId="1DD889FF" w14:textId="77777777" w:rsidR="00CB0DD7" w:rsidRPr="000A0A5F" w:rsidRDefault="00CB0DD7">
      <w:pPr>
        <w:pStyle w:val="PL"/>
      </w:pPr>
      <w:r w:rsidRPr="000A0A5F">
        <w:t xml:space="preserve">          $ref: 'TS29122_CommonData.yaml#/components/responses/307'</w:t>
      </w:r>
    </w:p>
    <w:p w14:paraId="1732AFB7" w14:textId="77777777" w:rsidR="00CB0DD7" w:rsidRPr="000A0A5F" w:rsidRDefault="00CB0DD7">
      <w:pPr>
        <w:pStyle w:val="PL"/>
      </w:pPr>
      <w:r w:rsidRPr="000A0A5F">
        <w:t xml:space="preserve">        '308':</w:t>
      </w:r>
    </w:p>
    <w:p w14:paraId="0E8BBC2D" w14:textId="77777777" w:rsidR="00CB0DD7" w:rsidRPr="000A0A5F" w:rsidRDefault="00CB0DD7">
      <w:pPr>
        <w:pStyle w:val="PL"/>
      </w:pPr>
      <w:r w:rsidRPr="000A0A5F">
        <w:t xml:space="preserve">          $ref: 'TS29122_CommonData.yaml#/components/responses/308'</w:t>
      </w:r>
    </w:p>
    <w:p w14:paraId="21BEC2C5" w14:textId="77777777" w:rsidR="00CB0DD7" w:rsidRPr="000A0A5F" w:rsidRDefault="00CB0DD7">
      <w:pPr>
        <w:pStyle w:val="PL"/>
        <w:rPr>
          <w:lang w:val="en-US"/>
        </w:rPr>
      </w:pPr>
      <w:r w:rsidRPr="000A0A5F">
        <w:rPr>
          <w:lang w:val="en-US"/>
        </w:rPr>
        <w:t xml:space="preserve">        '400':</w:t>
      </w:r>
    </w:p>
    <w:p w14:paraId="2E42D0CA" w14:textId="77777777" w:rsidR="00CB0DD7" w:rsidRPr="000A0A5F" w:rsidRDefault="00CB0DD7">
      <w:pPr>
        <w:pStyle w:val="PL"/>
        <w:rPr>
          <w:lang w:val="en-US"/>
        </w:rPr>
      </w:pPr>
      <w:r w:rsidRPr="000A0A5F">
        <w:rPr>
          <w:lang w:val="en-US"/>
        </w:rPr>
        <w:t xml:space="preserve">          $ref: 'TS29122_CommonData.yaml#/components/responses/400'</w:t>
      </w:r>
    </w:p>
    <w:p w14:paraId="5450AB53" w14:textId="77777777" w:rsidR="00CB0DD7" w:rsidRPr="000A0A5F" w:rsidRDefault="00CB0DD7">
      <w:pPr>
        <w:pStyle w:val="PL"/>
        <w:rPr>
          <w:lang w:val="en-US"/>
        </w:rPr>
      </w:pPr>
      <w:r w:rsidRPr="000A0A5F">
        <w:rPr>
          <w:lang w:val="en-US"/>
        </w:rPr>
        <w:t xml:space="preserve">        '401':</w:t>
      </w:r>
    </w:p>
    <w:p w14:paraId="35C9761B" w14:textId="77777777" w:rsidR="00CB0DD7" w:rsidRPr="000A0A5F" w:rsidRDefault="00CB0DD7">
      <w:pPr>
        <w:pStyle w:val="PL"/>
        <w:rPr>
          <w:lang w:val="en-US"/>
        </w:rPr>
      </w:pPr>
      <w:r w:rsidRPr="000A0A5F">
        <w:rPr>
          <w:lang w:val="en-US"/>
        </w:rPr>
        <w:t xml:space="preserve">          $ref: 'TS29122_CommonData.yaml#/components/responses/401'</w:t>
      </w:r>
    </w:p>
    <w:p w14:paraId="0CC4B351" w14:textId="77777777" w:rsidR="00CB0DD7" w:rsidRPr="000A0A5F" w:rsidRDefault="00CB0DD7">
      <w:pPr>
        <w:pStyle w:val="PL"/>
        <w:rPr>
          <w:lang w:val="en-US"/>
        </w:rPr>
      </w:pPr>
      <w:r w:rsidRPr="000A0A5F">
        <w:rPr>
          <w:lang w:val="en-US"/>
        </w:rPr>
        <w:t xml:space="preserve">        '403':</w:t>
      </w:r>
    </w:p>
    <w:p w14:paraId="711FE52B" w14:textId="77777777" w:rsidR="00CB0DD7" w:rsidRPr="000A0A5F" w:rsidRDefault="00CB0DD7">
      <w:pPr>
        <w:pStyle w:val="PL"/>
        <w:rPr>
          <w:lang w:val="en-US"/>
        </w:rPr>
      </w:pPr>
      <w:r w:rsidRPr="000A0A5F">
        <w:rPr>
          <w:lang w:val="en-US"/>
        </w:rPr>
        <w:t xml:space="preserve">          $ref: 'TS29122_CommonData.yaml#/components/responses/403'</w:t>
      </w:r>
    </w:p>
    <w:p w14:paraId="6FA78C0B" w14:textId="77777777" w:rsidR="00CB0DD7" w:rsidRPr="000A0A5F" w:rsidRDefault="00CB0DD7">
      <w:pPr>
        <w:pStyle w:val="PL"/>
        <w:rPr>
          <w:lang w:val="en-US"/>
        </w:rPr>
      </w:pPr>
      <w:r w:rsidRPr="000A0A5F">
        <w:rPr>
          <w:lang w:val="en-US"/>
        </w:rPr>
        <w:t xml:space="preserve">        '404':</w:t>
      </w:r>
    </w:p>
    <w:p w14:paraId="09B471B8" w14:textId="77777777" w:rsidR="00CB0DD7" w:rsidRPr="000A0A5F" w:rsidRDefault="00CB0DD7">
      <w:pPr>
        <w:pStyle w:val="PL"/>
        <w:rPr>
          <w:lang w:val="en-US"/>
        </w:rPr>
      </w:pPr>
      <w:r w:rsidRPr="000A0A5F">
        <w:rPr>
          <w:lang w:val="en-US"/>
        </w:rPr>
        <w:t xml:space="preserve">          $ref: 'TS29122_CommonData.yaml#/components/responses/404'</w:t>
      </w:r>
    </w:p>
    <w:p w14:paraId="6A7B4CB9" w14:textId="77777777" w:rsidR="00CB0DD7" w:rsidRPr="000A0A5F" w:rsidRDefault="00CB0DD7">
      <w:pPr>
        <w:pStyle w:val="PL"/>
        <w:rPr>
          <w:lang w:val="en-US"/>
        </w:rPr>
      </w:pPr>
      <w:r w:rsidRPr="000A0A5F">
        <w:rPr>
          <w:lang w:val="en-US"/>
        </w:rPr>
        <w:t xml:space="preserve">        '406':</w:t>
      </w:r>
    </w:p>
    <w:p w14:paraId="173B4DD8" w14:textId="77777777" w:rsidR="00CB0DD7" w:rsidRPr="000A0A5F" w:rsidRDefault="00CB0DD7">
      <w:pPr>
        <w:pStyle w:val="PL"/>
        <w:rPr>
          <w:lang w:val="en-US"/>
        </w:rPr>
      </w:pPr>
      <w:r w:rsidRPr="000A0A5F">
        <w:rPr>
          <w:lang w:val="en-US"/>
        </w:rPr>
        <w:t xml:space="preserve">          $ref: 'TS29122_CommonData.yaml#/components/responses/406'</w:t>
      </w:r>
    </w:p>
    <w:p w14:paraId="59261BE1" w14:textId="77777777" w:rsidR="00CB0DD7" w:rsidRPr="000A0A5F" w:rsidRDefault="00CB0DD7">
      <w:pPr>
        <w:pStyle w:val="PL"/>
      </w:pPr>
      <w:r w:rsidRPr="000A0A5F">
        <w:t xml:space="preserve">        '429':</w:t>
      </w:r>
    </w:p>
    <w:p w14:paraId="26085A5C" w14:textId="77777777" w:rsidR="00CB0DD7" w:rsidRPr="000A0A5F" w:rsidRDefault="00CB0DD7">
      <w:pPr>
        <w:pStyle w:val="PL"/>
      </w:pPr>
      <w:r w:rsidRPr="000A0A5F">
        <w:t xml:space="preserve">          $ref: 'TS29122_CommonData.yaml#/components/responses/429'</w:t>
      </w:r>
    </w:p>
    <w:p w14:paraId="297F4A2C" w14:textId="77777777" w:rsidR="00CB0DD7" w:rsidRPr="000A0A5F" w:rsidRDefault="00CB0DD7">
      <w:pPr>
        <w:pStyle w:val="PL"/>
        <w:rPr>
          <w:lang w:val="en-US"/>
        </w:rPr>
      </w:pPr>
      <w:r w:rsidRPr="000A0A5F">
        <w:rPr>
          <w:lang w:val="en-US"/>
        </w:rPr>
        <w:t xml:space="preserve">        '500':</w:t>
      </w:r>
    </w:p>
    <w:p w14:paraId="134D5028" w14:textId="77777777" w:rsidR="00CB0DD7" w:rsidRPr="000A0A5F" w:rsidRDefault="00CB0DD7">
      <w:pPr>
        <w:pStyle w:val="PL"/>
        <w:rPr>
          <w:lang w:val="en-US"/>
        </w:rPr>
      </w:pPr>
      <w:r w:rsidRPr="000A0A5F">
        <w:rPr>
          <w:lang w:val="en-US"/>
        </w:rPr>
        <w:t xml:space="preserve">          $ref: 'TS29122_CommonData.yaml#/components/responses/500'</w:t>
      </w:r>
    </w:p>
    <w:p w14:paraId="1808BDAA" w14:textId="77777777" w:rsidR="00CB0DD7" w:rsidRPr="000A0A5F" w:rsidRDefault="00CB0DD7">
      <w:pPr>
        <w:pStyle w:val="PL"/>
        <w:rPr>
          <w:lang w:val="en-US"/>
        </w:rPr>
      </w:pPr>
      <w:r w:rsidRPr="000A0A5F">
        <w:rPr>
          <w:lang w:val="en-US"/>
        </w:rPr>
        <w:t xml:space="preserve">        '503':</w:t>
      </w:r>
    </w:p>
    <w:p w14:paraId="2260DFE7" w14:textId="77777777" w:rsidR="00CB0DD7" w:rsidRPr="000A0A5F" w:rsidRDefault="00CB0DD7">
      <w:pPr>
        <w:pStyle w:val="PL"/>
        <w:rPr>
          <w:lang w:val="en-US"/>
        </w:rPr>
      </w:pPr>
      <w:r w:rsidRPr="000A0A5F">
        <w:rPr>
          <w:lang w:val="en-US"/>
        </w:rPr>
        <w:t xml:space="preserve">          $ref: 'TS29122_CommonData.yaml#/components/responses/503'</w:t>
      </w:r>
    </w:p>
    <w:p w14:paraId="797A5CC8" w14:textId="77777777" w:rsidR="00CB0DD7" w:rsidRPr="000A0A5F" w:rsidRDefault="00CB0DD7">
      <w:pPr>
        <w:pStyle w:val="PL"/>
        <w:rPr>
          <w:lang w:val="en-US"/>
        </w:rPr>
      </w:pPr>
      <w:r w:rsidRPr="000A0A5F">
        <w:rPr>
          <w:lang w:val="en-US"/>
        </w:rPr>
        <w:t xml:space="preserve">        default:</w:t>
      </w:r>
    </w:p>
    <w:p w14:paraId="664669E0" w14:textId="77777777" w:rsidR="00CB0DD7" w:rsidRPr="000A0A5F" w:rsidRDefault="00CB0DD7">
      <w:pPr>
        <w:pStyle w:val="PL"/>
        <w:rPr>
          <w:lang w:val="en-US"/>
        </w:rPr>
      </w:pPr>
      <w:r w:rsidRPr="000A0A5F">
        <w:rPr>
          <w:lang w:val="en-US"/>
        </w:rPr>
        <w:t xml:space="preserve">          $ref: 'TS29122_CommonData.yaml#/components/responses/default'</w:t>
      </w:r>
    </w:p>
    <w:p w14:paraId="3658B514" w14:textId="77777777" w:rsidR="00CB0DD7" w:rsidRPr="000A0A5F" w:rsidRDefault="00CB0DD7">
      <w:pPr>
        <w:pStyle w:val="PL"/>
      </w:pPr>
      <w:r w:rsidRPr="000A0A5F">
        <w:t xml:space="preserve">    put:</w:t>
      </w:r>
    </w:p>
    <w:p w14:paraId="0427A007" w14:textId="77777777" w:rsidR="00C21D6F" w:rsidRPr="000A0A5F" w:rsidRDefault="00C21D6F" w:rsidP="00C21D6F">
      <w:pPr>
        <w:pStyle w:val="PL"/>
      </w:pPr>
      <w:r w:rsidRPr="000A0A5F">
        <w:t xml:space="preserve">      summary: </w:t>
      </w:r>
      <w:r w:rsidRPr="000A0A5F">
        <w:rPr>
          <w:lang w:eastAsia="zh-CN"/>
        </w:rPr>
        <w:t xml:space="preserve">Update </w:t>
      </w:r>
      <w:r w:rsidRPr="000A0A5F">
        <w:t>a background data transfer subscription resource</w:t>
      </w:r>
      <w:r w:rsidRPr="000A0A5F">
        <w:rPr>
          <w:lang w:eastAsia="zh-CN"/>
        </w:rPr>
        <w:t xml:space="preserve"> for negotiation of background data transfer policy.</w:t>
      </w:r>
    </w:p>
    <w:p w14:paraId="7F32E543" w14:textId="77777777" w:rsidR="00C21D6F" w:rsidRPr="000A0A5F" w:rsidRDefault="00C21D6F" w:rsidP="00C21D6F">
      <w:pPr>
        <w:pStyle w:val="PL"/>
      </w:pPr>
      <w:r w:rsidRPr="000A0A5F">
        <w:t xml:space="preserve">      </w:t>
      </w:r>
      <w:r w:rsidRPr="000A0A5F">
        <w:rPr>
          <w:rFonts w:cs="Courier New"/>
          <w:szCs w:val="16"/>
        </w:rPr>
        <w:t>operationId: Update</w:t>
      </w:r>
      <w:r w:rsidRPr="000A0A5F">
        <w:t>BDTSubscription</w:t>
      </w:r>
    </w:p>
    <w:p w14:paraId="5E92286F" w14:textId="77777777" w:rsidR="00C21D6F" w:rsidRPr="000A0A5F" w:rsidRDefault="00C21D6F" w:rsidP="00C21D6F">
      <w:pPr>
        <w:pStyle w:val="PL"/>
      </w:pPr>
      <w:r w:rsidRPr="000A0A5F">
        <w:t xml:space="preserve">      tags:</w:t>
      </w:r>
    </w:p>
    <w:p w14:paraId="28261626" w14:textId="77777777" w:rsidR="00C21D6F" w:rsidRPr="000A0A5F" w:rsidRDefault="00C21D6F" w:rsidP="00C21D6F">
      <w:pPr>
        <w:pStyle w:val="PL"/>
      </w:pPr>
      <w:r w:rsidRPr="000A0A5F">
        <w:t xml:space="preserve">        - Individual BDT Subscription</w:t>
      </w:r>
    </w:p>
    <w:p w14:paraId="582C71E4" w14:textId="77777777" w:rsidR="00CB0DD7" w:rsidRPr="000A0A5F" w:rsidRDefault="00CB0DD7">
      <w:pPr>
        <w:pStyle w:val="PL"/>
      </w:pPr>
      <w:r w:rsidRPr="000A0A5F">
        <w:t xml:space="preserve">      requestBody:</w:t>
      </w:r>
    </w:p>
    <w:p w14:paraId="3C1A199C" w14:textId="77777777" w:rsidR="00CB0DD7" w:rsidRPr="000A0A5F" w:rsidRDefault="00CB0DD7">
      <w:pPr>
        <w:pStyle w:val="PL"/>
      </w:pPr>
      <w:r w:rsidRPr="000A0A5F">
        <w:t xml:space="preserve">        description: Parameters to update/replace the existing BDT subscription</w:t>
      </w:r>
    </w:p>
    <w:p w14:paraId="50555115" w14:textId="77777777" w:rsidR="00CB0DD7" w:rsidRPr="000A0A5F" w:rsidRDefault="00CB0DD7">
      <w:pPr>
        <w:pStyle w:val="PL"/>
      </w:pPr>
      <w:r w:rsidRPr="000A0A5F">
        <w:t xml:space="preserve">        required: true</w:t>
      </w:r>
    </w:p>
    <w:p w14:paraId="7414838B" w14:textId="77777777" w:rsidR="00CB0DD7" w:rsidRPr="000A0A5F" w:rsidRDefault="00CB0DD7">
      <w:pPr>
        <w:pStyle w:val="PL"/>
      </w:pPr>
      <w:r w:rsidRPr="000A0A5F">
        <w:t xml:space="preserve">        content:</w:t>
      </w:r>
    </w:p>
    <w:p w14:paraId="5207616F" w14:textId="77777777" w:rsidR="00CB0DD7" w:rsidRPr="000A0A5F" w:rsidRDefault="00CB0DD7">
      <w:pPr>
        <w:pStyle w:val="PL"/>
      </w:pPr>
      <w:r w:rsidRPr="000A0A5F">
        <w:t xml:space="preserve">          application/json:</w:t>
      </w:r>
    </w:p>
    <w:p w14:paraId="0031B592" w14:textId="77777777" w:rsidR="00CB0DD7" w:rsidRPr="000A0A5F" w:rsidRDefault="00CB0DD7">
      <w:pPr>
        <w:pStyle w:val="PL"/>
      </w:pPr>
      <w:r w:rsidRPr="000A0A5F">
        <w:t xml:space="preserve">            schema:</w:t>
      </w:r>
    </w:p>
    <w:p w14:paraId="0E0F5824" w14:textId="77777777" w:rsidR="00CB0DD7" w:rsidRPr="000A0A5F" w:rsidRDefault="00CB0DD7">
      <w:pPr>
        <w:pStyle w:val="PL"/>
      </w:pPr>
      <w:r w:rsidRPr="000A0A5F">
        <w:t xml:space="preserve">              $ref: '#/components/schemas/Bdt'</w:t>
      </w:r>
    </w:p>
    <w:p w14:paraId="7DB51619" w14:textId="77777777" w:rsidR="00CB0DD7" w:rsidRPr="000A0A5F" w:rsidRDefault="00CB0DD7">
      <w:pPr>
        <w:pStyle w:val="PL"/>
      </w:pPr>
      <w:r w:rsidRPr="000A0A5F">
        <w:t xml:space="preserve">      responses:</w:t>
      </w:r>
    </w:p>
    <w:p w14:paraId="271DAE0F" w14:textId="77777777" w:rsidR="00CB0DD7" w:rsidRPr="000A0A5F" w:rsidRDefault="00CB0DD7">
      <w:pPr>
        <w:pStyle w:val="PL"/>
      </w:pPr>
      <w:r w:rsidRPr="000A0A5F">
        <w:t xml:space="preserve">        '200':</w:t>
      </w:r>
    </w:p>
    <w:p w14:paraId="38AB2D92" w14:textId="77777777" w:rsidR="00CB0DD7" w:rsidRPr="000A0A5F" w:rsidRDefault="00CB0DD7">
      <w:pPr>
        <w:pStyle w:val="PL"/>
      </w:pPr>
      <w:r w:rsidRPr="000A0A5F">
        <w:t xml:space="preserve">          description: OK (Successful update of the BDT subscription)</w:t>
      </w:r>
    </w:p>
    <w:p w14:paraId="1A0015C1" w14:textId="77777777" w:rsidR="00CB0DD7" w:rsidRPr="000A0A5F" w:rsidRDefault="00CB0DD7">
      <w:pPr>
        <w:pStyle w:val="PL"/>
      </w:pPr>
      <w:r w:rsidRPr="000A0A5F">
        <w:t xml:space="preserve">          content:</w:t>
      </w:r>
    </w:p>
    <w:p w14:paraId="104F4D2E" w14:textId="77777777" w:rsidR="00CB0DD7" w:rsidRPr="000A0A5F" w:rsidRDefault="00CB0DD7">
      <w:pPr>
        <w:pStyle w:val="PL"/>
      </w:pPr>
      <w:r w:rsidRPr="000A0A5F">
        <w:t xml:space="preserve">            application/json:</w:t>
      </w:r>
    </w:p>
    <w:p w14:paraId="4D509CCD" w14:textId="77777777" w:rsidR="00CB0DD7" w:rsidRPr="000A0A5F" w:rsidRDefault="00CB0DD7">
      <w:pPr>
        <w:pStyle w:val="PL"/>
      </w:pPr>
      <w:r w:rsidRPr="000A0A5F">
        <w:t xml:space="preserve">              schema:</w:t>
      </w:r>
    </w:p>
    <w:p w14:paraId="289C3C11" w14:textId="77777777" w:rsidR="00CB0DD7" w:rsidRPr="000A0A5F" w:rsidRDefault="00CB0DD7">
      <w:pPr>
        <w:pStyle w:val="PL"/>
      </w:pPr>
      <w:r w:rsidRPr="000A0A5F">
        <w:t xml:space="preserve">                $ref: '#/components/schemas/Bdt'</w:t>
      </w:r>
    </w:p>
    <w:p w14:paraId="0CB9189E" w14:textId="77777777" w:rsidR="000B0A5C" w:rsidRPr="000A0A5F" w:rsidRDefault="000B0A5C" w:rsidP="000B0A5C">
      <w:pPr>
        <w:pStyle w:val="PL"/>
        <w:rPr>
          <w:lang w:val="en-US"/>
        </w:rPr>
      </w:pPr>
      <w:r w:rsidRPr="000A0A5F">
        <w:rPr>
          <w:lang w:val="en-US"/>
        </w:rPr>
        <w:t xml:space="preserve">        '204':</w:t>
      </w:r>
    </w:p>
    <w:p w14:paraId="33F220F8" w14:textId="77777777" w:rsidR="000B0A5C" w:rsidRPr="000A0A5F" w:rsidRDefault="000B0A5C" w:rsidP="000B0A5C">
      <w:pPr>
        <w:pStyle w:val="PL"/>
      </w:pPr>
      <w:r w:rsidRPr="000A0A5F">
        <w:rPr>
          <w:lang w:val="en-US"/>
        </w:rPr>
        <w:t xml:space="preserve">          description: No Content. The Individual BDT </w:t>
      </w:r>
      <w:r w:rsidRPr="000A0A5F">
        <w:rPr>
          <w:rFonts w:eastAsia="Times New Roman"/>
        </w:rPr>
        <w:t xml:space="preserve">Subscription </w:t>
      </w:r>
      <w:r w:rsidRPr="000A0A5F">
        <w:rPr>
          <w:lang w:val="en-US"/>
        </w:rPr>
        <w:t xml:space="preserve">resource was updated </w:t>
      </w:r>
      <w:r w:rsidRPr="000A0A5F">
        <w:rPr>
          <w:rFonts w:eastAsia="Times New Roman"/>
        </w:rPr>
        <w:t>successfully</w:t>
      </w:r>
      <w:r w:rsidRPr="000A0A5F">
        <w:rPr>
          <w:lang w:val="en-US"/>
        </w:rPr>
        <w:t>.</w:t>
      </w:r>
    </w:p>
    <w:p w14:paraId="6AE78D14" w14:textId="77777777" w:rsidR="00CB0DD7" w:rsidRPr="000A0A5F" w:rsidRDefault="00CB0DD7">
      <w:pPr>
        <w:pStyle w:val="PL"/>
      </w:pPr>
      <w:r w:rsidRPr="000A0A5F">
        <w:t xml:space="preserve">        '307':</w:t>
      </w:r>
    </w:p>
    <w:p w14:paraId="501C20F1" w14:textId="77777777" w:rsidR="00CB0DD7" w:rsidRPr="000A0A5F" w:rsidRDefault="00CB0DD7">
      <w:pPr>
        <w:pStyle w:val="PL"/>
      </w:pPr>
      <w:r w:rsidRPr="000A0A5F">
        <w:t xml:space="preserve">          $ref: 'TS29122_CommonData.yaml#/components/responses/307'</w:t>
      </w:r>
    </w:p>
    <w:p w14:paraId="62288DF2" w14:textId="77777777" w:rsidR="00CB0DD7" w:rsidRPr="000A0A5F" w:rsidRDefault="00CB0DD7">
      <w:pPr>
        <w:pStyle w:val="PL"/>
      </w:pPr>
      <w:r w:rsidRPr="000A0A5F">
        <w:t xml:space="preserve">        '308':</w:t>
      </w:r>
    </w:p>
    <w:p w14:paraId="48DA794B" w14:textId="77777777" w:rsidR="00CB0DD7" w:rsidRPr="000A0A5F" w:rsidRDefault="00CB0DD7">
      <w:pPr>
        <w:pStyle w:val="PL"/>
      </w:pPr>
      <w:r w:rsidRPr="000A0A5F">
        <w:t xml:space="preserve">          $ref: 'TS29122_CommonData.yaml#/components/responses/308'</w:t>
      </w:r>
    </w:p>
    <w:p w14:paraId="006C202C" w14:textId="77777777" w:rsidR="00CB0DD7" w:rsidRPr="000A0A5F" w:rsidRDefault="00CB0DD7">
      <w:pPr>
        <w:pStyle w:val="PL"/>
      </w:pPr>
      <w:r w:rsidRPr="000A0A5F">
        <w:t xml:space="preserve">        '400':</w:t>
      </w:r>
    </w:p>
    <w:p w14:paraId="4F1AD701" w14:textId="77777777" w:rsidR="00CB0DD7" w:rsidRPr="000A0A5F" w:rsidRDefault="00CB0DD7">
      <w:pPr>
        <w:pStyle w:val="PL"/>
      </w:pPr>
      <w:r w:rsidRPr="000A0A5F">
        <w:t xml:space="preserve">          $ref: 'TS29122_CommonData.yaml#/components/responses/400'</w:t>
      </w:r>
    </w:p>
    <w:p w14:paraId="53B722D8" w14:textId="77777777" w:rsidR="00CB0DD7" w:rsidRPr="000A0A5F" w:rsidRDefault="00CB0DD7">
      <w:pPr>
        <w:pStyle w:val="PL"/>
      </w:pPr>
      <w:r w:rsidRPr="000A0A5F">
        <w:t xml:space="preserve">        '401':</w:t>
      </w:r>
    </w:p>
    <w:p w14:paraId="33C0A9D6" w14:textId="77777777" w:rsidR="00CB0DD7" w:rsidRPr="000A0A5F" w:rsidRDefault="00CB0DD7">
      <w:pPr>
        <w:pStyle w:val="PL"/>
      </w:pPr>
      <w:r w:rsidRPr="000A0A5F">
        <w:t xml:space="preserve">          $ref: 'TS29122_CommonData.yaml#/components/responses/401'</w:t>
      </w:r>
    </w:p>
    <w:p w14:paraId="014049C4" w14:textId="77777777" w:rsidR="00CB0DD7" w:rsidRPr="000A0A5F" w:rsidRDefault="00CB0DD7">
      <w:pPr>
        <w:pStyle w:val="PL"/>
      </w:pPr>
      <w:r w:rsidRPr="000A0A5F">
        <w:t xml:space="preserve">        '403':</w:t>
      </w:r>
    </w:p>
    <w:p w14:paraId="1A5AA192" w14:textId="77777777" w:rsidR="00CB0DD7" w:rsidRPr="000A0A5F" w:rsidRDefault="00CB0DD7">
      <w:pPr>
        <w:pStyle w:val="PL"/>
      </w:pPr>
      <w:r w:rsidRPr="000A0A5F">
        <w:t xml:space="preserve">          $ref: 'TS29122_CommonData.yaml#/components/responses/403'</w:t>
      </w:r>
    </w:p>
    <w:p w14:paraId="21F52ED1" w14:textId="77777777" w:rsidR="00CB0DD7" w:rsidRPr="000A0A5F" w:rsidRDefault="00CB0DD7">
      <w:pPr>
        <w:pStyle w:val="PL"/>
      </w:pPr>
      <w:r w:rsidRPr="000A0A5F">
        <w:t xml:space="preserve">        '404':</w:t>
      </w:r>
    </w:p>
    <w:p w14:paraId="5611BF8F" w14:textId="77777777" w:rsidR="00CB0DD7" w:rsidRPr="000A0A5F" w:rsidRDefault="00CB0DD7">
      <w:pPr>
        <w:pStyle w:val="PL"/>
      </w:pPr>
      <w:r w:rsidRPr="000A0A5F">
        <w:t xml:space="preserve">          $ref: 'TS29122_CommonData.yaml#/components/responses/404'</w:t>
      </w:r>
    </w:p>
    <w:p w14:paraId="01EEB8EB" w14:textId="77777777" w:rsidR="00CB0DD7" w:rsidRPr="000A0A5F" w:rsidRDefault="00CB0DD7">
      <w:pPr>
        <w:pStyle w:val="PL"/>
      </w:pPr>
      <w:r w:rsidRPr="000A0A5F">
        <w:t xml:space="preserve">        '411':</w:t>
      </w:r>
    </w:p>
    <w:p w14:paraId="3E38B0A4" w14:textId="77777777" w:rsidR="00CB0DD7" w:rsidRPr="000A0A5F" w:rsidRDefault="00CB0DD7">
      <w:pPr>
        <w:pStyle w:val="PL"/>
      </w:pPr>
      <w:r w:rsidRPr="000A0A5F">
        <w:t xml:space="preserve">          $ref: 'TS29122_CommonData.yaml#/components/responses/411'</w:t>
      </w:r>
    </w:p>
    <w:p w14:paraId="1FDD4FEF" w14:textId="77777777" w:rsidR="00CB0DD7" w:rsidRPr="000A0A5F" w:rsidRDefault="00CB0DD7">
      <w:pPr>
        <w:pStyle w:val="PL"/>
      </w:pPr>
      <w:r w:rsidRPr="000A0A5F">
        <w:t xml:space="preserve">        '413':</w:t>
      </w:r>
    </w:p>
    <w:p w14:paraId="085051D4" w14:textId="77777777" w:rsidR="00CB0DD7" w:rsidRPr="000A0A5F" w:rsidRDefault="00CB0DD7">
      <w:pPr>
        <w:pStyle w:val="PL"/>
      </w:pPr>
      <w:r w:rsidRPr="000A0A5F">
        <w:t xml:space="preserve">          $ref: 'TS29122_CommonData.yaml#/components/responses/413'</w:t>
      </w:r>
    </w:p>
    <w:p w14:paraId="0C5FE8DE" w14:textId="77777777" w:rsidR="00CB0DD7" w:rsidRPr="000A0A5F" w:rsidRDefault="00CB0DD7">
      <w:pPr>
        <w:pStyle w:val="PL"/>
      </w:pPr>
      <w:r w:rsidRPr="000A0A5F">
        <w:t xml:space="preserve">        '415':</w:t>
      </w:r>
    </w:p>
    <w:p w14:paraId="56753EA0" w14:textId="77777777" w:rsidR="00CB0DD7" w:rsidRPr="000A0A5F" w:rsidRDefault="00CB0DD7">
      <w:pPr>
        <w:pStyle w:val="PL"/>
      </w:pPr>
      <w:r w:rsidRPr="000A0A5F">
        <w:t xml:space="preserve">          $ref: 'TS29122_CommonData.yaml#/components/responses/415'</w:t>
      </w:r>
    </w:p>
    <w:p w14:paraId="6AF05FE2" w14:textId="77777777" w:rsidR="00CB0DD7" w:rsidRPr="000A0A5F" w:rsidRDefault="00CB0DD7">
      <w:pPr>
        <w:pStyle w:val="PL"/>
      </w:pPr>
      <w:r w:rsidRPr="000A0A5F">
        <w:t xml:space="preserve">        '429':</w:t>
      </w:r>
    </w:p>
    <w:p w14:paraId="229B4030" w14:textId="77777777" w:rsidR="00CB0DD7" w:rsidRPr="000A0A5F" w:rsidRDefault="00CB0DD7">
      <w:pPr>
        <w:pStyle w:val="PL"/>
      </w:pPr>
      <w:r w:rsidRPr="000A0A5F">
        <w:t xml:space="preserve">          $ref: 'TS29122_CommonData.yaml#/components/responses/429'</w:t>
      </w:r>
    </w:p>
    <w:p w14:paraId="38FA383F" w14:textId="77777777" w:rsidR="00CB0DD7" w:rsidRPr="000A0A5F" w:rsidRDefault="00CB0DD7">
      <w:pPr>
        <w:pStyle w:val="PL"/>
      </w:pPr>
      <w:r w:rsidRPr="000A0A5F">
        <w:t xml:space="preserve">        '500':</w:t>
      </w:r>
    </w:p>
    <w:p w14:paraId="724C9550" w14:textId="77777777" w:rsidR="00CB0DD7" w:rsidRPr="000A0A5F" w:rsidRDefault="00CB0DD7">
      <w:pPr>
        <w:pStyle w:val="PL"/>
      </w:pPr>
      <w:r w:rsidRPr="000A0A5F">
        <w:t xml:space="preserve">          $ref: 'TS29122_CommonData.yaml#/components/responses/500'</w:t>
      </w:r>
    </w:p>
    <w:p w14:paraId="7F090263" w14:textId="77777777" w:rsidR="00CB0DD7" w:rsidRPr="000A0A5F" w:rsidRDefault="00CB0DD7">
      <w:pPr>
        <w:pStyle w:val="PL"/>
      </w:pPr>
      <w:r w:rsidRPr="000A0A5F">
        <w:t xml:space="preserve">        '503':</w:t>
      </w:r>
    </w:p>
    <w:p w14:paraId="17AD9890" w14:textId="77777777" w:rsidR="00CB0DD7" w:rsidRPr="000A0A5F" w:rsidRDefault="00CB0DD7">
      <w:pPr>
        <w:pStyle w:val="PL"/>
      </w:pPr>
      <w:r w:rsidRPr="000A0A5F">
        <w:t xml:space="preserve">          $ref: 'TS29122_CommonData.yaml#/components/responses/503'</w:t>
      </w:r>
    </w:p>
    <w:p w14:paraId="79C284E1" w14:textId="77777777" w:rsidR="00CB0DD7" w:rsidRPr="000A0A5F" w:rsidRDefault="00CB0DD7">
      <w:pPr>
        <w:pStyle w:val="PL"/>
      </w:pPr>
      <w:r w:rsidRPr="000A0A5F">
        <w:t xml:space="preserve">        default:</w:t>
      </w:r>
    </w:p>
    <w:p w14:paraId="3670B143" w14:textId="77777777" w:rsidR="00CB0DD7" w:rsidRPr="000A0A5F" w:rsidRDefault="00CB0DD7">
      <w:pPr>
        <w:pStyle w:val="PL"/>
      </w:pPr>
      <w:r w:rsidRPr="000A0A5F">
        <w:t xml:space="preserve">          $ref: 'TS29122_CommonData.yaml#/components/responses/default'</w:t>
      </w:r>
    </w:p>
    <w:p w14:paraId="1C4D2531" w14:textId="77777777" w:rsidR="00CB0DD7" w:rsidRPr="000A0A5F" w:rsidRDefault="00CB0DD7">
      <w:pPr>
        <w:pStyle w:val="PL"/>
        <w:rPr>
          <w:lang w:val="en-US"/>
        </w:rPr>
      </w:pPr>
      <w:r w:rsidRPr="000A0A5F">
        <w:rPr>
          <w:lang w:val="en-US"/>
        </w:rPr>
        <w:t xml:space="preserve">    patch:</w:t>
      </w:r>
    </w:p>
    <w:p w14:paraId="56989813" w14:textId="77777777" w:rsidR="00C21D6F" w:rsidRPr="000A0A5F" w:rsidRDefault="00C21D6F" w:rsidP="00C21D6F">
      <w:pPr>
        <w:pStyle w:val="PL"/>
      </w:pPr>
      <w:r w:rsidRPr="000A0A5F">
        <w:t xml:space="preserve">      summary: Modify a background data transfer subscription resource to select one of the transfer policies offered by the SCEF.</w:t>
      </w:r>
    </w:p>
    <w:p w14:paraId="370EF17C" w14:textId="77777777" w:rsidR="00C21D6F" w:rsidRPr="000A0A5F" w:rsidRDefault="00C21D6F" w:rsidP="00C21D6F">
      <w:pPr>
        <w:pStyle w:val="PL"/>
      </w:pPr>
      <w:r w:rsidRPr="000A0A5F">
        <w:t xml:space="preserve">      </w:t>
      </w:r>
      <w:r w:rsidRPr="000A0A5F">
        <w:rPr>
          <w:rFonts w:cs="Courier New"/>
          <w:szCs w:val="16"/>
        </w:rPr>
        <w:t>operationId: Modify</w:t>
      </w:r>
      <w:r w:rsidRPr="000A0A5F">
        <w:t>BDTSubscription</w:t>
      </w:r>
    </w:p>
    <w:p w14:paraId="5353010E" w14:textId="77777777" w:rsidR="00C21D6F" w:rsidRPr="000A0A5F" w:rsidRDefault="00C21D6F" w:rsidP="00C21D6F">
      <w:pPr>
        <w:pStyle w:val="PL"/>
      </w:pPr>
      <w:r w:rsidRPr="000A0A5F">
        <w:t xml:space="preserve">      tags:</w:t>
      </w:r>
    </w:p>
    <w:p w14:paraId="325C5C37" w14:textId="77777777" w:rsidR="00C21D6F" w:rsidRPr="000A0A5F" w:rsidRDefault="00C21D6F" w:rsidP="00C21D6F">
      <w:pPr>
        <w:pStyle w:val="PL"/>
      </w:pPr>
      <w:r w:rsidRPr="000A0A5F">
        <w:t xml:space="preserve">        - Individual BDT Subscription</w:t>
      </w:r>
    </w:p>
    <w:p w14:paraId="1C4A7390" w14:textId="77777777" w:rsidR="00CB0DD7" w:rsidRPr="000A0A5F" w:rsidRDefault="00CB0DD7">
      <w:pPr>
        <w:pStyle w:val="PL"/>
        <w:rPr>
          <w:lang w:val="en-US"/>
        </w:rPr>
      </w:pPr>
      <w:r w:rsidRPr="000A0A5F">
        <w:rPr>
          <w:lang w:val="en-US"/>
        </w:rPr>
        <w:t xml:space="preserve">      requestBody:</w:t>
      </w:r>
    </w:p>
    <w:p w14:paraId="6F401D06" w14:textId="77777777" w:rsidR="00CB0DD7" w:rsidRPr="000A0A5F" w:rsidRDefault="00CB0DD7">
      <w:pPr>
        <w:pStyle w:val="PL"/>
        <w:rPr>
          <w:lang w:val="en-US"/>
        </w:rPr>
      </w:pPr>
      <w:r w:rsidRPr="000A0A5F">
        <w:rPr>
          <w:lang w:val="en-US"/>
        </w:rPr>
        <w:t xml:space="preserve">        description: Contains information to be performed on the Bdt data structure to select a transfer policy.</w:t>
      </w:r>
    </w:p>
    <w:p w14:paraId="09A6547D" w14:textId="77777777" w:rsidR="00CB0DD7" w:rsidRPr="000A0A5F" w:rsidRDefault="00CB0DD7">
      <w:pPr>
        <w:pStyle w:val="PL"/>
        <w:rPr>
          <w:lang w:val="en-US"/>
        </w:rPr>
      </w:pPr>
      <w:r w:rsidRPr="000A0A5F">
        <w:rPr>
          <w:lang w:val="en-US"/>
        </w:rPr>
        <w:t xml:space="preserve">        required: true</w:t>
      </w:r>
    </w:p>
    <w:p w14:paraId="4D03E2B3" w14:textId="77777777" w:rsidR="00CB0DD7" w:rsidRPr="000A0A5F" w:rsidRDefault="00CB0DD7">
      <w:pPr>
        <w:pStyle w:val="PL"/>
        <w:rPr>
          <w:lang w:val="en-US"/>
        </w:rPr>
      </w:pPr>
      <w:r w:rsidRPr="000A0A5F">
        <w:rPr>
          <w:lang w:val="en-US"/>
        </w:rPr>
        <w:t xml:space="preserve">        content:</w:t>
      </w:r>
    </w:p>
    <w:p w14:paraId="291CDC13" w14:textId="77777777" w:rsidR="00CB0DD7" w:rsidRPr="000A0A5F" w:rsidRDefault="00CB0DD7">
      <w:pPr>
        <w:pStyle w:val="PL"/>
        <w:rPr>
          <w:lang w:val="en-US"/>
        </w:rPr>
      </w:pPr>
      <w:r w:rsidRPr="000A0A5F">
        <w:rPr>
          <w:lang w:val="en-US"/>
        </w:rPr>
        <w:t xml:space="preserve">          application/merge-patch+json:</w:t>
      </w:r>
    </w:p>
    <w:p w14:paraId="53337FB8" w14:textId="77777777" w:rsidR="00CB0DD7" w:rsidRPr="000A0A5F" w:rsidRDefault="00CB0DD7">
      <w:pPr>
        <w:pStyle w:val="PL"/>
        <w:rPr>
          <w:lang w:val="en-US"/>
        </w:rPr>
      </w:pPr>
      <w:r w:rsidRPr="000A0A5F">
        <w:rPr>
          <w:lang w:val="en-US"/>
        </w:rPr>
        <w:t xml:space="preserve">            schema:</w:t>
      </w:r>
    </w:p>
    <w:p w14:paraId="79B7A63C" w14:textId="77777777" w:rsidR="00CB0DD7" w:rsidRPr="000A0A5F" w:rsidRDefault="00CB0DD7">
      <w:pPr>
        <w:pStyle w:val="PL"/>
        <w:rPr>
          <w:lang w:val="en-US"/>
        </w:rPr>
      </w:pPr>
      <w:r w:rsidRPr="000A0A5F">
        <w:rPr>
          <w:lang w:val="en-US"/>
        </w:rPr>
        <w:t xml:space="preserve">              $ref: '#/components/schemas/BdtPatch'</w:t>
      </w:r>
    </w:p>
    <w:p w14:paraId="15713752" w14:textId="77777777" w:rsidR="00CB0DD7" w:rsidRPr="000A0A5F" w:rsidRDefault="00CB0DD7">
      <w:pPr>
        <w:pStyle w:val="PL"/>
        <w:rPr>
          <w:lang w:val="en-US"/>
        </w:rPr>
      </w:pPr>
      <w:r w:rsidRPr="000A0A5F">
        <w:rPr>
          <w:lang w:val="en-US"/>
        </w:rPr>
        <w:t xml:space="preserve">      responses:</w:t>
      </w:r>
    </w:p>
    <w:p w14:paraId="33641171" w14:textId="77777777" w:rsidR="00CB0DD7" w:rsidRPr="000A0A5F" w:rsidRDefault="00CB0DD7">
      <w:pPr>
        <w:pStyle w:val="PL"/>
        <w:rPr>
          <w:lang w:val="en-US"/>
        </w:rPr>
      </w:pPr>
      <w:r w:rsidRPr="000A0A5F">
        <w:rPr>
          <w:lang w:val="en-US"/>
        </w:rPr>
        <w:t xml:space="preserve">        '200':</w:t>
      </w:r>
    </w:p>
    <w:p w14:paraId="20FDEEEC" w14:textId="77777777" w:rsidR="00CB0DD7" w:rsidRPr="000A0A5F" w:rsidRDefault="00CB0DD7">
      <w:pPr>
        <w:pStyle w:val="PL"/>
        <w:rPr>
          <w:lang w:val="en-US"/>
        </w:rPr>
      </w:pPr>
      <w:r w:rsidRPr="000A0A5F">
        <w:rPr>
          <w:lang w:val="en-US"/>
        </w:rPr>
        <w:t xml:space="preserve">          description: The Individual BDT Policy resource is modified with a selected policy and a representation of that resource is returned.</w:t>
      </w:r>
    </w:p>
    <w:p w14:paraId="48C3A987" w14:textId="77777777" w:rsidR="00CB0DD7" w:rsidRPr="000A0A5F" w:rsidRDefault="00CB0DD7">
      <w:pPr>
        <w:pStyle w:val="PL"/>
        <w:rPr>
          <w:lang w:val="en-US"/>
        </w:rPr>
      </w:pPr>
      <w:r w:rsidRPr="000A0A5F">
        <w:rPr>
          <w:lang w:val="en-US"/>
        </w:rPr>
        <w:t xml:space="preserve">          content:</w:t>
      </w:r>
    </w:p>
    <w:p w14:paraId="154B7910" w14:textId="77777777" w:rsidR="00CB0DD7" w:rsidRPr="000A0A5F" w:rsidRDefault="00CB0DD7">
      <w:pPr>
        <w:pStyle w:val="PL"/>
        <w:rPr>
          <w:lang w:val="en-US"/>
        </w:rPr>
      </w:pPr>
      <w:r w:rsidRPr="000A0A5F">
        <w:rPr>
          <w:lang w:val="en-US"/>
        </w:rPr>
        <w:t xml:space="preserve">            application/json:</w:t>
      </w:r>
    </w:p>
    <w:p w14:paraId="0B700633" w14:textId="77777777" w:rsidR="00CB0DD7" w:rsidRPr="000A0A5F" w:rsidRDefault="00CB0DD7">
      <w:pPr>
        <w:pStyle w:val="PL"/>
        <w:rPr>
          <w:lang w:val="en-US"/>
        </w:rPr>
      </w:pPr>
      <w:r w:rsidRPr="000A0A5F">
        <w:rPr>
          <w:lang w:val="en-US"/>
        </w:rPr>
        <w:t xml:space="preserve">              schema:</w:t>
      </w:r>
    </w:p>
    <w:p w14:paraId="63AA8C85" w14:textId="77777777" w:rsidR="00CB0DD7" w:rsidRPr="000A0A5F" w:rsidRDefault="00CB0DD7">
      <w:pPr>
        <w:pStyle w:val="PL"/>
        <w:rPr>
          <w:lang w:val="en-US"/>
        </w:rPr>
      </w:pPr>
      <w:r w:rsidRPr="000A0A5F">
        <w:rPr>
          <w:lang w:val="en-US"/>
        </w:rPr>
        <w:t xml:space="preserve">                $ref: '#/components/schemas/Bdt'</w:t>
      </w:r>
    </w:p>
    <w:p w14:paraId="20DDBAC9" w14:textId="77777777" w:rsidR="00CB0DD7" w:rsidRPr="000A0A5F" w:rsidRDefault="00CB0DD7">
      <w:pPr>
        <w:pStyle w:val="PL"/>
        <w:rPr>
          <w:lang w:val="en-US"/>
        </w:rPr>
      </w:pPr>
      <w:r w:rsidRPr="000A0A5F">
        <w:rPr>
          <w:lang w:val="en-US"/>
        </w:rPr>
        <w:t xml:space="preserve">        '204':</w:t>
      </w:r>
    </w:p>
    <w:p w14:paraId="75537D25" w14:textId="77777777" w:rsidR="00CB0DD7" w:rsidRPr="000A0A5F" w:rsidRDefault="00CB0DD7">
      <w:pPr>
        <w:pStyle w:val="PL"/>
        <w:rPr>
          <w:lang w:val="en-US"/>
        </w:rPr>
      </w:pPr>
      <w:r w:rsidRPr="000A0A5F">
        <w:rPr>
          <w:lang w:val="en-US"/>
        </w:rPr>
        <w:t xml:space="preserve">          description: The Individual BDT Policy resource is modified with a selected policy.</w:t>
      </w:r>
    </w:p>
    <w:p w14:paraId="1EF4E343" w14:textId="77777777" w:rsidR="00CB0DD7" w:rsidRPr="000A0A5F" w:rsidRDefault="00CB0DD7">
      <w:pPr>
        <w:pStyle w:val="PL"/>
      </w:pPr>
      <w:r w:rsidRPr="000A0A5F">
        <w:t xml:space="preserve">        '307':</w:t>
      </w:r>
    </w:p>
    <w:p w14:paraId="33BF4DB1" w14:textId="77777777" w:rsidR="00CB0DD7" w:rsidRPr="000A0A5F" w:rsidRDefault="00CB0DD7">
      <w:pPr>
        <w:pStyle w:val="PL"/>
      </w:pPr>
      <w:r w:rsidRPr="000A0A5F">
        <w:t xml:space="preserve">          $ref: 'TS29122_CommonData.yaml#/components/responses/307'</w:t>
      </w:r>
    </w:p>
    <w:p w14:paraId="4D145CA9" w14:textId="77777777" w:rsidR="00CB0DD7" w:rsidRPr="000A0A5F" w:rsidRDefault="00CB0DD7">
      <w:pPr>
        <w:pStyle w:val="PL"/>
      </w:pPr>
      <w:r w:rsidRPr="000A0A5F">
        <w:t xml:space="preserve">        '308':</w:t>
      </w:r>
    </w:p>
    <w:p w14:paraId="2133A5AD" w14:textId="77777777" w:rsidR="00CB0DD7" w:rsidRPr="000A0A5F" w:rsidRDefault="00CB0DD7">
      <w:pPr>
        <w:pStyle w:val="PL"/>
      </w:pPr>
      <w:r w:rsidRPr="000A0A5F">
        <w:t xml:space="preserve">          $ref: 'TS29122_CommonData.yaml#/components/responses/308'</w:t>
      </w:r>
    </w:p>
    <w:p w14:paraId="55678F00" w14:textId="77777777" w:rsidR="00CB0DD7" w:rsidRPr="000A0A5F" w:rsidRDefault="00CB0DD7">
      <w:pPr>
        <w:pStyle w:val="PL"/>
        <w:rPr>
          <w:lang w:val="en-US"/>
        </w:rPr>
      </w:pPr>
      <w:r w:rsidRPr="000A0A5F">
        <w:rPr>
          <w:lang w:val="en-US"/>
        </w:rPr>
        <w:t xml:space="preserve">        '400':</w:t>
      </w:r>
    </w:p>
    <w:p w14:paraId="00E5D2D6" w14:textId="77777777" w:rsidR="00CB0DD7" w:rsidRPr="000A0A5F" w:rsidRDefault="00CB0DD7">
      <w:pPr>
        <w:pStyle w:val="PL"/>
        <w:rPr>
          <w:lang w:val="en-US"/>
        </w:rPr>
      </w:pPr>
      <w:r w:rsidRPr="000A0A5F">
        <w:rPr>
          <w:lang w:val="en-US"/>
        </w:rPr>
        <w:t xml:space="preserve">          $ref: 'TS29122_CommonData.yaml#/components/responses/400'</w:t>
      </w:r>
    </w:p>
    <w:p w14:paraId="0BD61B6F" w14:textId="77777777" w:rsidR="00CB0DD7" w:rsidRPr="000A0A5F" w:rsidRDefault="00CB0DD7">
      <w:pPr>
        <w:pStyle w:val="PL"/>
        <w:rPr>
          <w:lang w:val="en-US"/>
        </w:rPr>
      </w:pPr>
      <w:r w:rsidRPr="000A0A5F">
        <w:rPr>
          <w:lang w:val="en-US"/>
        </w:rPr>
        <w:t xml:space="preserve">        '401':</w:t>
      </w:r>
    </w:p>
    <w:p w14:paraId="2FE733F0" w14:textId="77777777" w:rsidR="00CB0DD7" w:rsidRPr="000A0A5F" w:rsidRDefault="00CB0DD7">
      <w:pPr>
        <w:pStyle w:val="PL"/>
        <w:rPr>
          <w:lang w:val="en-US"/>
        </w:rPr>
      </w:pPr>
      <w:r w:rsidRPr="000A0A5F">
        <w:rPr>
          <w:lang w:val="en-US"/>
        </w:rPr>
        <w:t xml:space="preserve">          $ref: 'TS29122_CommonData.yaml#/components/responses/401'</w:t>
      </w:r>
    </w:p>
    <w:p w14:paraId="53C04F85" w14:textId="77777777" w:rsidR="00CB0DD7" w:rsidRPr="000A0A5F" w:rsidRDefault="00CB0DD7">
      <w:pPr>
        <w:pStyle w:val="PL"/>
        <w:rPr>
          <w:lang w:val="en-US"/>
        </w:rPr>
      </w:pPr>
      <w:r w:rsidRPr="000A0A5F">
        <w:rPr>
          <w:lang w:val="en-US"/>
        </w:rPr>
        <w:t xml:space="preserve">        '403':</w:t>
      </w:r>
    </w:p>
    <w:p w14:paraId="13B794E5" w14:textId="77777777" w:rsidR="00CB0DD7" w:rsidRPr="000A0A5F" w:rsidRDefault="00CB0DD7">
      <w:pPr>
        <w:pStyle w:val="PL"/>
        <w:rPr>
          <w:lang w:val="en-US"/>
        </w:rPr>
      </w:pPr>
      <w:r w:rsidRPr="000A0A5F">
        <w:rPr>
          <w:lang w:val="en-US"/>
        </w:rPr>
        <w:t xml:space="preserve">          $ref: 'TS29122_CommonData.yaml#/components/responses/403'</w:t>
      </w:r>
    </w:p>
    <w:p w14:paraId="04D7E2D2" w14:textId="77777777" w:rsidR="00CB0DD7" w:rsidRPr="000A0A5F" w:rsidRDefault="00CB0DD7">
      <w:pPr>
        <w:pStyle w:val="PL"/>
        <w:rPr>
          <w:lang w:val="en-US"/>
        </w:rPr>
      </w:pPr>
      <w:r w:rsidRPr="000A0A5F">
        <w:rPr>
          <w:lang w:val="en-US"/>
        </w:rPr>
        <w:t xml:space="preserve">        '404':</w:t>
      </w:r>
    </w:p>
    <w:p w14:paraId="69254CA8" w14:textId="77777777" w:rsidR="00CB0DD7" w:rsidRPr="000A0A5F" w:rsidRDefault="00CB0DD7">
      <w:pPr>
        <w:pStyle w:val="PL"/>
        <w:rPr>
          <w:lang w:val="en-US"/>
        </w:rPr>
      </w:pPr>
      <w:r w:rsidRPr="000A0A5F">
        <w:rPr>
          <w:lang w:val="en-US"/>
        </w:rPr>
        <w:t xml:space="preserve">          $ref: 'TS29122_CommonData.yaml#/components/responses/404'</w:t>
      </w:r>
    </w:p>
    <w:p w14:paraId="56FAB5FA" w14:textId="77777777" w:rsidR="00CB0DD7" w:rsidRPr="000A0A5F" w:rsidRDefault="00CB0DD7">
      <w:pPr>
        <w:pStyle w:val="PL"/>
      </w:pPr>
      <w:r w:rsidRPr="000A0A5F">
        <w:t xml:space="preserve">        '411':</w:t>
      </w:r>
    </w:p>
    <w:p w14:paraId="6B2415B4" w14:textId="77777777" w:rsidR="00CB0DD7" w:rsidRPr="000A0A5F" w:rsidRDefault="00CB0DD7">
      <w:pPr>
        <w:pStyle w:val="PL"/>
      </w:pPr>
      <w:r w:rsidRPr="000A0A5F">
        <w:t xml:space="preserve">          $ref: 'TS29122_CommonData.yaml#/components/responses/411'</w:t>
      </w:r>
    </w:p>
    <w:p w14:paraId="62618B15" w14:textId="77777777" w:rsidR="00CB0DD7" w:rsidRPr="000A0A5F" w:rsidRDefault="00CB0DD7">
      <w:pPr>
        <w:pStyle w:val="PL"/>
      </w:pPr>
      <w:r w:rsidRPr="000A0A5F">
        <w:t xml:space="preserve">        '413':</w:t>
      </w:r>
    </w:p>
    <w:p w14:paraId="532185A9" w14:textId="77777777" w:rsidR="00CB0DD7" w:rsidRPr="000A0A5F" w:rsidRDefault="00CB0DD7">
      <w:pPr>
        <w:pStyle w:val="PL"/>
      </w:pPr>
      <w:r w:rsidRPr="000A0A5F">
        <w:t xml:space="preserve">          $ref: 'TS29122_CommonData.yaml#/components/responses/413'</w:t>
      </w:r>
    </w:p>
    <w:p w14:paraId="481186DA" w14:textId="77777777" w:rsidR="00CB0DD7" w:rsidRPr="000A0A5F" w:rsidRDefault="00CB0DD7">
      <w:pPr>
        <w:pStyle w:val="PL"/>
      </w:pPr>
      <w:r w:rsidRPr="000A0A5F">
        <w:t xml:space="preserve">        '415':</w:t>
      </w:r>
    </w:p>
    <w:p w14:paraId="636F2698" w14:textId="77777777" w:rsidR="00CB0DD7" w:rsidRPr="000A0A5F" w:rsidRDefault="00CB0DD7">
      <w:pPr>
        <w:pStyle w:val="PL"/>
      </w:pPr>
      <w:r w:rsidRPr="000A0A5F">
        <w:t xml:space="preserve">          $ref: 'TS29122_CommonData.yaml#/components/responses/415'</w:t>
      </w:r>
    </w:p>
    <w:p w14:paraId="3A288769" w14:textId="77777777" w:rsidR="00CB0DD7" w:rsidRPr="000A0A5F" w:rsidRDefault="00CB0DD7">
      <w:pPr>
        <w:pStyle w:val="PL"/>
      </w:pPr>
      <w:r w:rsidRPr="000A0A5F">
        <w:t xml:space="preserve">        '429':</w:t>
      </w:r>
    </w:p>
    <w:p w14:paraId="3FDF9A17" w14:textId="77777777" w:rsidR="00CB0DD7" w:rsidRPr="000A0A5F" w:rsidRDefault="00CB0DD7">
      <w:pPr>
        <w:pStyle w:val="PL"/>
      </w:pPr>
      <w:r w:rsidRPr="000A0A5F">
        <w:t xml:space="preserve">          $ref: 'TS29122_CommonData.yaml#/components/responses/429'</w:t>
      </w:r>
    </w:p>
    <w:p w14:paraId="0027411F" w14:textId="77777777" w:rsidR="00CB0DD7" w:rsidRPr="000A0A5F" w:rsidRDefault="00CB0DD7">
      <w:pPr>
        <w:pStyle w:val="PL"/>
        <w:rPr>
          <w:lang w:val="en-US"/>
        </w:rPr>
      </w:pPr>
      <w:r w:rsidRPr="000A0A5F">
        <w:rPr>
          <w:lang w:val="en-US"/>
        </w:rPr>
        <w:t xml:space="preserve">        '500':</w:t>
      </w:r>
    </w:p>
    <w:p w14:paraId="7CF9F0CA" w14:textId="77777777" w:rsidR="00CB0DD7" w:rsidRPr="000A0A5F" w:rsidRDefault="00CB0DD7">
      <w:pPr>
        <w:pStyle w:val="PL"/>
        <w:rPr>
          <w:lang w:val="en-US"/>
        </w:rPr>
      </w:pPr>
      <w:r w:rsidRPr="000A0A5F">
        <w:rPr>
          <w:lang w:val="en-US"/>
        </w:rPr>
        <w:t xml:space="preserve">          $ref: 'TS29122_CommonData.yaml#/components/responses/500'</w:t>
      </w:r>
    </w:p>
    <w:p w14:paraId="1B976DDF" w14:textId="77777777" w:rsidR="00CB0DD7" w:rsidRPr="000A0A5F" w:rsidRDefault="00CB0DD7">
      <w:pPr>
        <w:pStyle w:val="PL"/>
        <w:rPr>
          <w:lang w:val="en-US"/>
        </w:rPr>
      </w:pPr>
      <w:r w:rsidRPr="000A0A5F">
        <w:rPr>
          <w:lang w:val="en-US"/>
        </w:rPr>
        <w:t xml:space="preserve">        '503':</w:t>
      </w:r>
    </w:p>
    <w:p w14:paraId="1B5EC8E0" w14:textId="77777777" w:rsidR="00CB0DD7" w:rsidRPr="000A0A5F" w:rsidRDefault="00CB0DD7">
      <w:pPr>
        <w:pStyle w:val="PL"/>
        <w:rPr>
          <w:lang w:val="en-US"/>
        </w:rPr>
      </w:pPr>
      <w:r w:rsidRPr="000A0A5F">
        <w:rPr>
          <w:lang w:val="en-US"/>
        </w:rPr>
        <w:t xml:space="preserve">          $ref: 'TS29122_CommonData.yaml#/components/responses/503'</w:t>
      </w:r>
    </w:p>
    <w:p w14:paraId="1E4CEA15" w14:textId="77777777" w:rsidR="00CB0DD7" w:rsidRPr="000A0A5F" w:rsidRDefault="00CB0DD7">
      <w:pPr>
        <w:pStyle w:val="PL"/>
        <w:rPr>
          <w:lang w:val="en-US"/>
        </w:rPr>
      </w:pPr>
      <w:r w:rsidRPr="000A0A5F">
        <w:rPr>
          <w:lang w:val="en-US"/>
        </w:rPr>
        <w:t xml:space="preserve">        default:</w:t>
      </w:r>
    </w:p>
    <w:p w14:paraId="07BCDDA8" w14:textId="77777777" w:rsidR="00CB0DD7" w:rsidRPr="000A0A5F" w:rsidRDefault="00CB0DD7">
      <w:pPr>
        <w:pStyle w:val="PL"/>
        <w:rPr>
          <w:lang w:val="en-US"/>
        </w:rPr>
      </w:pPr>
      <w:r w:rsidRPr="000A0A5F">
        <w:rPr>
          <w:lang w:val="en-US"/>
        </w:rPr>
        <w:t xml:space="preserve">          $ref: 'TS29122_CommonData.yaml#/components/responses/default'</w:t>
      </w:r>
    </w:p>
    <w:p w14:paraId="73902815" w14:textId="77777777" w:rsidR="00CB0DD7" w:rsidRPr="000A0A5F" w:rsidRDefault="00CB0DD7">
      <w:pPr>
        <w:pStyle w:val="PL"/>
        <w:rPr>
          <w:lang w:val="en-US"/>
        </w:rPr>
      </w:pPr>
      <w:r w:rsidRPr="000A0A5F">
        <w:rPr>
          <w:lang w:val="en-US"/>
        </w:rPr>
        <w:t xml:space="preserve">    delete:</w:t>
      </w:r>
    </w:p>
    <w:p w14:paraId="7C5E945A" w14:textId="77777777" w:rsidR="00C21D6F" w:rsidRPr="000A0A5F" w:rsidRDefault="00C21D6F" w:rsidP="00C21D6F">
      <w:pPr>
        <w:pStyle w:val="PL"/>
      </w:pPr>
      <w:r w:rsidRPr="000A0A5F">
        <w:t xml:space="preserve">      summary: Delete a background data transfer </w:t>
      </w:r>
      <w:r w:rsidRPr="000A0A5F">
        <w:rPr>
          <w:lang w:eastAsia="zh-CN"/>
        </w:rPr>
        <w:t>resource.</w:t>
      </w:r>
    </w:p>
    <w:p w14:paraId="536E4218" w14:textId="77777777" w:rsidR="00C21D6F" w:rsidRPr="000A0A5F" w:rsidRDefault="00C21D6F" w:rsidP="00C21D6F">
      <w:pPr>
        <w:pStyle w:val="PL"/>
      </w:pPr>
      <w:r w:rsidRPr="000A0A5F">
        <w:t xml:space="preserve">      </w:t>
      </w:r>
      <w:r w:rsidRPr="000A0A5F">
        <w:rPr>
          <w:rFonts w:cs="Courier New"/>
          <w:szCs w:val="16"/>
        </w:rPr>
        <w:t>operationId: Delete</w:t>
      </w:r>
      <w:r w:rsidRPr="000A0A5F">
        <w:t>BDTSubscription</w:t>
      </w:r>
    </w:p>
    <w:p w14:paraId="47EA873B" w14:textId="77777777" w:rsidR="00C21D6F" w:rsidRPr="000A0A5F" w:rsidRDefault="00C21D6F" w:rsidP="00C21D6F">
      <w:pPr>
        <w:pStyle w:val="PL"/>
      </w:pPr>
      <w:r w:rsidRPr="000A0A5F">
        <w:t xml:space="preserve">      tags:</w:t>
      </w:r>
    </w:p>
    <w:p w14:paraId="0B52CD96" w14:textId="77777777" w:rsidR="00C21D6F" w:rsidRPr="000A0A5F" w:rsidRDefault="00C21D6F" w:rsidP="00C21D6F">
      <w:pPr>
        <w:pStyle w:val="PL"/>
      </w:pPr>
      <w:r w:rsidRPr="000A0A5F">
        <w:t xml:space="preserve">        - Individual BDT Subscription</w:t>
      </w:r>
    </w:p>
    <w:p w14:paraId="02A59D3B" w14:textId="77777777" w:rsidR="00CB0DD7" w:rsidRPr="000A0A5F" w:rsidRDefault="00CB0DD7">
      <w:pPr>
        <w:pStyle w:val="PL"/>
        <w:rPr>
          <w:lang w:val="en-US"/>
        </w:rPr>
      </w:pPr>
      <w:r w:rsidRPr="000A0A5F">
        <w:rPr>
          <w:lang w:val="en-US"/>
        </w:rPr>
        <w:t xml:space="preserve">      responses:</w:t>
      </w:r>
    </w:p>
    <w:p w14:paraId="268D9A94" w14:textId="77777777" w:rsidR="00CB0DD7" w:rsidRPr="000A0A5F" w:rsidRDefault="00CB0DD7">
      <w:pPr>
        <w:pStyle w:val="PL"/>
        <w:rPr>
          <w:lang w:val="en-US"/>
        </w:rPr>
      </w:pPr>
      <w:r w:rsidRPr="000A0A5F">
        <w:rPr>
          <w:lang w:val="en-US"/>
        </w:rPr>
        <w:t xml:space="preserve">        '204':</w:t>
      </w:r>
    </w:p>
    <w:p w14:paraId="216FF7D0" w14:textId="77777777" w:rsidR="00CB0DD7" w:rsidRPr="000A0A5F" w:rsidRDefault="00CB0DD7">
      <w:pPr>
        <w:pStyle w:val="PL"/>
        <w:rPr>
          <w:lang w:val="en-US"/>
        </w:rPr>
      </w:pPr>
      <w:r w:rsidRPr="000A0A5F">
        <w:rPr>
          <w:lang w:val="en-US"/>
        </w:rPr>
        <w:t xml:space="preserve">          description: The Individual BDT Policy resource is deleted.</w:t>
      </w:r>
    </w:p>
    <w:p w14:paraId="5F829B16" w14:textId="77777777" w:rsidR="00CB0DD7" w:rsidRPr="000A0A5F" w:rsidRDefault="00CB0DD7">
      <w:pPr>
        <w:pStyle w:val="PL"/>
      </w:pPr>
      <w:r w:rsidRPr="000A0A5F">
        <w:t xml:space="preserve">        '307':</w:t>
      </w:r>
    </w:p>
    <w:p w14:paraId="3084817F" w14:textId="77777777" w:rsidR="00CB0DD7" w:rsidRPr="000A0A5F" w:rsidRDefault="00CB0DD7">
      <w:pPr>
        <w:pStyle w:val="PL"/>
      </w:pPr>
      <w:r w:rsidRPr="000A0A5F">
        <w:t xml:space="preserve">          $ref: 'TS29122_CommonData.yaml#/components/responses/307'</w:t>
      </w:r>
    </w:p>
    <w:p w14:paraId="6668AB31" w14:textId="77777777" w:rsidR="00CB0DD7" w:rsidRPr="000A0A5F" w:rsidRDefault="00CB0DD7">
      <w:pPr>
        <w:pStyle w:val="PL"/>
      </w:pPr>
      <w:r w:rsidRPr="000A0A5F">
        <w:t xml:space="preserve">        '308':</w:t>
      </w:r>
    </w:p>
    <w:p w14:paraId="587C70A2" w14:textId="77777777" w:rsidR="00CB0DD7" w:rsidRPr="000A0A5F" w:rsidRDefault="00CB0DD7">
      <w:pPr>
        <w:pStyle w:val="PL"/>
      </w:pPr>
      <w:r w:rsidRPr="000A0A5F">
        <w:t xml:space="preserve">          $ref: 'TS29122_CommonData.yaml#/components/responses/308'</w:t>
      </w:r>
    </w:p>
    <w:p w14:paraId="38F9DE07" w14:textId="77777777" w:rsidR="00CB0DD7" w:rsidRPr="000A0A5F" w:rsidRDefault="00CB0DD7">
      <w:pPr>
        <w:pStyle w:val="PL"/>
        <w:rPr>
          <w:lang w:val="en-US"/>
        </w:rPr>
      </w:pPr>
      <w:r w:rsidRPr="000A0A5F">
        <w:rPr>
          <w:lang w:val="en-US"/>
        </w:rPr>
        <w:t xml:space="preserve">        '400':</w:t>
      </w:r>
    </w:p>
    <w:p w14:paraId="64C790F3" w14:textId="77777777" w:rsidR="00CB0DD7" w:rsidRPr="000A0A5F" w:rsidRDefault="00CB0DD7">
      <w:pPr>
        <w:pStyle w:val="PL"/>
        <w:rPr>
          <w:lang w:val="en-US"/>
        </w:rPr>
      </w:pPr>
      <w:r w:rsidRPr="000A0A5F">
        <w:rPr>
          <w:lang w:val="en-US"/>
        </w:rPr>
        <w:t xml:space="preserve">          $ref: 'TS29122_CommonData.yaml#/components/responses/400'</w:t>
      </w:r>
    </w:p>
    <w:p w14:paraId="5710B562" w14:textId="77777777" w:rsidR="00CB0DD7" w:rsidRPr="000A0A5F" w:rsidRDefault="00CB0DD7">
      <w:pPr>
        <w:pStyle w:val="PL"/>
        <w:rPr>
          <w:lang w:val="en-US"/>
        </w:rPr>
      </w:pPr>
      <w:r w:rsidRPr="000A0A5F">
        <w:rPr>
          <w:lang w:val="en-US"/>
        </w:rPr>
        <w:t xml:space="preserve">        '401':</w:t>
      </w:r>
    </w:p>
    <w:p w14:paraId="370B5B27" w14:textId="77777777" w:rsidR="00CB0DD7" w:rsidRPr="000A0A5F" w:rsidRDefault="00CB0DD7">
      <w:pPr>
        <w:pStyle w:val="PL"/>
        <w:rPr>
          <w:lang w:val="en-US"/>
        </w:rPr>
      </w:pPr>
      <w:r w:rsidRPr="000A0A5F">
        <w:rPr>
          <w:lang w:val="en-US"/>
        </w:rPr>
        <w:t xml:space="preserve">          $ref: 'TS29122_CommonData.yaml#/components/responses/401'</w:t>
      </w:r>
    </w:p>
    <w:p w14:paraId="49B4A5E2" w14:textId="77777777" w:rsidR="00CB0DD7" w:rsidRPr="000A0A5F" w:rsidRDefault="00CB0DD7">
      <w:pPr>
        <w:pStyle w:val="PL"/>
        <w:rPr>
          <w:lang w:val="en-US"/>
        </w:rPr>
      </w:pPr>
      <w:r w:rsidRPr="000A0A5F">
        <w:rPr>
          <w:lang w:val="en-US"/>
        </w:rPr>
        <w:t xml:space="preserve">        '403':</w:t>
      </w:r>
    </w:p>
    <w:p w14:paraId="324CAA37" w14:textId="77777777" w:rsidR="00CB0DD7" w:rsidRPr="000A0A5F" w:rsidRDefault="00CB0DD7">
      <w:pPr>
        <w:pStyle w:val="PL"/>
        <w:rPr>
          <w:lang w:val="en-US"/>
        </w:rPr>
      </w:pPr>
      <w:r w:rsidRPr="000A0A5F">
        <w:rPr>
          <w:lang w:val="en-US"/>
        </w:rPr>
        <w:t xml:space="preserve">          $ref: 'TS29122_CommonData.yaml#/components/responses/403'</w:t>
      </w:r>
    </w:p>
    <w:p w14:paraId="422AD506" w14:textId="77777777" w:rsidR="00CB0DD7" w:rsidRPr="000A0A5F" w:rsidRDefault="00CB0DD7">
      <w:pPr>
        <w:pStyle w:val="PL"/>
        <w:rPr>
          <w:lang w:val="en-US"/>
        </w:rPr>
      </w:pPr>
      <w:r w:rsidRPr="000A0A5F">
        <w:rPr>
          <w:lang w:val="en-US"/>
        </w:rPr>
        <w:t xml:space="preserve">        '404':</w:t>
      </w:r>
    </w:p>
    <w:p w14:paraId="003B273E" w14:textId="77777777" w:rsidR="00CB0DD7" w:rsidRPr="000A0A5F" w:rsidRDefault="00CB0DD7">
      <w:pPr>
        <w:pStyle w:val="PL"/>
        <w:rPr>
          <w:lang w:val="en-US"/>
        </w:rPr>
      </w:pPr>
      <w:r w:rsidRPr="000A0A5F">
        <w:rPr>
          <w:lang w:val="en-US"/>
        </w:rPr>
        <w:t xml:space="preserve">          $ref: 'TS29122_CommonData.yaml#/components/responses/404'</w:t>
      </w:r>
    </w:p>
    <w:p w14:paraId="785D23C0" w14:textId="77777777" w:rsidR="00CB0DD7" w:rsidRPr="000A0A5F" w:rsidRDefault="00CB0DD7">
      <w:pPr>
        <w:pStyle w:val="PL"/>
      </w:pPr>
      <w:r w:rsidRPr="000A0A5F">
        <w:t xml:space="preserve">        '429':</w:t>
      </w:r>
    </w:p>
    <w:p w14:paraId="28317FBA" w14:textId="77777777" w:rsidR="00CB0DD7" w:rsidRPr="000A0A5F" w:rsidRDefault="00CB0DD7">
      <w:pPr>
        <w:pStyle w:val="PL"/>
      </w:pPr>
      <w:r w:rsidRPr="000A0A5F">
        <w:t xml:space="preserve">          $ref: 'TS29122_CommonData.yaml#/components/responses/429'</w:t>
      </w:r>
    </w:p>
    <w:p w14:paraId="0DFDD7EB" w14:textId="77777777" w:rsidR="00CB0DD7" w:rsidRPr="000A0A5F" w:rsidRDefault="00CB0DD7">
      <w:pPr>
        <w:pStyle w:val="PL"/>
        <w:rPr>
          <w:lang w:val="en-US"/>
        </w:rPr>
      </w:pPr>
      <w:r w:rsidRPr="000A0A5F">
        <w:rPr>
          <w:lang w:val="en-US"/>
        </w:rPr>
        <w:t xml:space="preserve">        '500':</w:t>
      </w:r>
    </w:p>
    <w:p w14:paraId="5E510193" w14:textId="77777777" w:rsidR="00CB0DD7" w:rsidRPr="000A0A5F" w:rsidRDefault="00CB0DD7">
      <w:pPr>
        <w:pStyle w:val="PL"/>
        <w:rPr>
          <w:lang w:val="en-US"/>
        </w:rPr>
      </w:pPr>
      <w:r w:rsidRPr="000A0A5F">
        <w:rPr>
          <w:lang w:val="en-US"/>
        </w:rPr>
        <w:t xml:space="preserve">          $ref: 'TS29122_CommonData.yaml#/components/responses/500'</w:t>
      </w:r>
    </w:p>
    <w:p w14:paraId="64B64EE0" w14:textId="77777777" w:rsidR="00CB0DD7" w:rsidRPr="000A0A5F" w:rsidRDefault="00CB0DD7">
      <w:pPr>
        <w:pStyle w:val="PL"/>
        <w:rPr>
          <w:lang w:val="en-US"/>
        </w:rPr>
      </w:pPr>
      <w:r w:rsidRPr="000A0A5F">
        <w:rPr>
          <w:lang w:val="en-US"/>
        </w:rPr>
        <w:t xml:space="preserve">        '503':</w:t>
      </w:r>
    </w:p>
    <w:p w14:paraId="40FCC57C" w14:textId="77777777" w:rsidR="00CB0DD7" w:rsidRPr="000A0A5F" w:rsidRDefault="00CB0DD7">
      <w:pPr>
        <w:pStyle w:val="PL"/>
        <w:rPr>
          <w:lang w:val="en-US"/>
        </w:rPr>
      </w:pPr>
      <w:r w:rsidRPr="000A0A5F">
        <w:rPr>
          <w:lang w:val="en-US"/>
        </w:rPr>
        <w:t xml:space="preserve">          $ref: 'TS29122_CommonData.yaml#/components/responses/503'</w:t>
      </w:r>
    </w:p>
    <w:p w14:paraId="3C310548" w14:textId="77777777" w:rsidR="00CB0DD7" w:rsidRPr="000A0A5F" w:rsidRDefault="00CB0DD7">
      <w:pPr>
        <w:pStyle w:val="PL"/>
        <w:rPr>
          <w:lang w:val="en-US"/>
        </w:rPr>
      </w:pPr>
      <w:r w:rsidRPr="000A0A5F">
        <w:rPr>
          <w:lang w:val="en-US"/>
        </w:rPr>
        <w:t xml:space="preserve">        default:</w:t>
      </w:r>
    </w:p>
    <w:p w14:paraId="3FA46FD3" w14:textId="77777777" w:rsidR="00CB0DD7" w:rsidRPr="000A0A5F" w:rsidRDefault="00CB0DD7">
      <w:pPr>
        <w:pStyle w:val="PL"/>
        <w:rPr>
          <w:lang w:val="en-US"/>
        </w:rPr>
      </w:pPr>
      <w:r w:rsidRPr="000A0A5F">
        <w:rPr>
          <w:lang w:val="en-US"/>
        </w:rPr>
        <w:t xml:space="preserve">          $ref: 'TS29122_CommonData.yaml#/components/responses/default'</w:t>
      </w:r>
    </w:p>
    <w:p w14:paraId="2262D53C" w14:textId="77777777" w:rsidR="00CB0DD7" w:rsidRPr="000A0A5F" w:rsidRDefault="00CB0DD7">
      <w:pPr>
        <w:pStyle w:val="PL"/>
      </w:pPr>
      <w:r w:rsidRPr="000A0A5F">
        <w:t>components:</w:t>
      </w:r>
    </w:p>
    <w:p w14:paraId="449B21A2" w14:textId="77777777" w:rsidR="00CB0DD7" w:rsidRPr="000A0A5F" w:rsidRDefault="00CB0DD7">
      <w:pPr>
        <w:pStyle w:val="PL"/>
        <w:rPr>
          <w:lang w:val="en-US"/>
        </w:rPr>
      </w:pPr>
      <w:r w:rsidRPr="000A0A5F">
        <w:rPr>
          <w:lang w:val="en-US"/>
        </w:rPr>
        <w:t xml:space="preserve">  securitySchemes:</w:t>
      </w:r>
    </w:p>
    <w:p w14:paraId="0E661E98" w14:textId="77777777" w:rsidR="00CB0DD7" w:rsidRPr="000A0A5F" w:rsidRDefault="00CB0DD7">
      <w:pPr>
        <w:pStyle w:val="PL"/>
        <w:rPr>
          <w:lang w:val="en-US"/>
        </w:rPr>
      </w:pPr>
      <w:r w:rsidRPr="000A0A5F">
        <w:rPr>
          <w:lang w:val="en-US"/>
        </w:rPr>
        <w:t xml:space="preserve">    oAuth2ClientCredentials:</w:t>
      </w:r>
    </w:p>
    <w:p w14:paraId="7EB05F6B" w14:textId="77777777" w:rsidR="00CB0DD7" w:rsidRPr="000A0A5F" w:rsidRDefault="00CB0DD7">
      <w:pPr>
        <w:pStyle w:val="PL"/>
        <w:rPr>
          <w:lang w:val="en-US"/>
        </w:rPr>
      </w:pPr>
      <w:r w:rsidRPr="000A0A5F">
        <w:rPr>
          <w:lang w:val="en-US"/>
        </w:rPr>
        <w:t xml:space="preserve">      type: oauth2</w:t>
      </w:r>
    </w:p>
    <w:p w14:paraId="4F498089" w14:textId="77777777" w:rsidR="00CB0DD7" w:rsidRPr="000A0A5F" w:rsidRDefault="00CB0DD7">
      <w:pPr>
        <w:pStyle w:val="PL"/>
        <w:rPr>
          <w:lang w:val="en-US"/>
        </w:rPr>
      </w:pPr>
      <w:r w:rsidRPr="000A0A5F">
        <w:rPr>
          <w:lang w:val="en-US"/>
        </w:rPr>
        <w:t xml:space="preserve">      flows:</w:t>
      </w:r>
    </w:p>
    <w:p w14:paraId="51D4DA91" w14:textId="77777777" w:rsidR="00CB0DD7" w:rsidRPr="000A0A5F" w:rsidRDefault="00CB0DD7">
      <w:pPr>
        <w:pStyle w:val="PL"/>
        <w:rPr>
          <w:lang w:val="en-US"/>
        </w:rPr>
      </w:pPr>
      <w:r w:rsidRPr="000A0A5F">
        <w:rPr>
          <w:lang w:val="en-US"/>
        </w:rPr>
        <w:t xml:space="preserve">        clientCredentials:</w:t>
      </w:r>
    </w:p>
    <w:p w14:paraId="6DD1BB7F" w14:textId="77777777" w:rsidR="00CB0DD7" w:rsidRPr="000A0A5F" w:rsidRDefault="00CB0DD7">
      <w:pPr>
        <w:pStyle w:val="PL"/>
        <w:rPr>
          <w:lang w:val="en-US"/>
        </w:rPr>
      </w:pPr>
      <w:r w:rsidRPr="000A0A5F">
        <w:rPr>
          <w:lang w:val="en-US"/>
        </w:rPr>
        <w:t xml:space="preserve">          tokenUrl: '{tokenUrl}'</w:t>
      </w:r>
    </w:p>
    <w:p w14:paraId="2212FAA3" w14:textId="77777777" w:rsidR="00CB0DD7" w:rsidRPr="000A0A5F" w:rsidRDefault="00CB0DD7">
      <w:pPr>
        <w:pStyle w:val="PL"/>
        <w:rPr>
          <w:lang w:val="en-US"/>
        </w:rPr>
      </w:pPr>
      <w:r w:rsidRPr="000A0A5F">
        <w:rPr>
          <w:lang w:val="en-US"/>
        </w:rPr>
        <w:t xml:space="preserve">          scopes: {}</w:t>
      </w:r>
    </w:p>
    <w:p w14:paraId="4D2610A9" w14:textId="77777777" w:rsidR="00CB0DD7" w:rsidRPr="000A0A5F" w:rsidRDefault="00CB0DD7">
      <w:pPr>
        <w:pStyle w:val="PL"/>
        <w:rPr>
          <w:lang w:eastAsia="zh-CN"/>
        </w:rPr>
      </w:pPr>
      <w:r w:rsidRPr="000A0A5F">
        <w:t xml:space="preserve">  schemas: </w:t>
      </w:r>
    </w:p>
    <w:p w14:paraId="485A0E3E" w14:textId="77777777" w:rsidR="00CB0DD7" w:rsidRPr="000A0A5F" w:rsidRDefault="00CB0DD7">
      <w:pPr>
        <w:pStyle w:val="PL"/>
      </w:pPr>
      <w:r w:rsidRPr="000A0A5F">
        <w:t xml:space="preserve">    Bdt:</w:t>
      </w:r>
    </w:p>
    <w:p w14:paraId="41E13B1D" w14:textId="77777777" w:rsidR="00CB0DD7" w:rsidRPr="000A0A5F" w:rsidRDefault="00CB0DD7">
      <w:pPr>
        <w:pStyle w:val="PL"/>
      </w:pPr>
      <w:r w:rsidRPr="000A0A5F">
        <w:t xml:space="preserve">      description: Represents a Background Data Transfer subscription.</w:t>
      </w:r>
    </w:p>
    <w:p w14:paraId="78A59229" w14:textId="77777777" w:rsidR="00CB0DD7" w:rsidRPr="000A0A5F" w:rsidRDefault="00CB0DD7">
      <w:pPr>
        <w:pStyle w:val="PL"/>
      </w:pPr>
      <w:r w:rsidRPr="000A0A5F">
        <w:t xml:space="preserve">      type: object</w:t>
      </w:r>
    </w:p>
    <w:p w14:paraId="02E52BCE" w14:textId="77777777" w:rsidR="00CB0DD7" w:rsidRPr="000A0A5F" w:rsidRDefault="00CB0DD7">
      <w:pPr>
        <w:pStyle w:val="PL"/>
      </w:pPr>
      <w:r w:rsidRPr="000A0A5F">
        <w:t xml:space="preserve">      properties:</w:t>
      </w:r>
    </w:p>
    <w:p w14:paraId="2CCE2985" w14:textId="77777777" w:rsidR="00CB0DD7" w:rsidRPr="000A0A5F" w:rsidRDefault="00CB0DD7">
      <w:pPr>
        <w:pStyle w:val="PL"/>
      </w:pPr>
      <w:r w:rsidRPr="000A0A5F">
        <w:t xml:space="preserve">        self:</w:t>
      </w:r>
    </w:p>
    <w:p w14:paraId="7C1BA92F" w14:textId="77777777" w:rsidR="00CB0DD7" w:rsidRPr="000A0A5F" w:rsidRDefault="00CB0DD7">
      <w:pPr>
        <w:pStyle w:val="PL"/>
      </w:pPr>
      <w:r w:rsidRPr="000A0A5F">
        <w:t xml:space="preserve">          $ref: 'TS29122_CommonData.yaml#/components/schemas/Link'</w:t>
      </w:r>
    </w:p>
    <w:p w14:paraId="4C36670F" w14:textId="77777777" w:rsidR="00CB0DD7" w:rsidRPr="000A0A5F" w:rsidRDefault="00CB0DD7">
      <w:pPr>
        <w:pStyle w:val="PL"/>
      </w:pPr>
      <w:r w:rsidRPr="000A0A5F">
        <w:t xml:space="preserve">        </w:t>
      </w:r>
      <w:r w:rsidRPr="000A0A5F">
        <w:rPr>
          <w:lang w:eastAsia="zh-CN"/>
        </w:rPr>
        <w:t>supportedFeatures</w:t>
      </w:r>
      <w:r w:rsidRPr="000A0A5F">
        <w:t>:</w:t>
      </w:r>
    </w:p>
    <w:p w14:paraId="5E1C955F"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099B3F12" w14:textId="77777777" w:rsidR="00580C1F" w:rsidRPr="000A0A5F" w:rsidRDefault="00580C1F" w:rsidP="00580C1F">
      <w:pPr>
        <w:pStyle w:val="PL"/>
      </w:pPr>
      <w:r w:rsidRPr="000A0A5F">
        <w:t xml:space="preserve">        aspId:</w:t>
      </w:r>
    </w:p>
    <w:p w14:paraId="23CF5C0C" w14:textId="77777777" w:rsidR="00580C1F" w:rsidRPr="000A0A5F" w:rsidRDefault="00580C1F" w:rsidP="00580C1F">
      <w:pPr>
        <w:pStyle w:val="PL"/>
      </w:pPr>
      <w:r w:rsidRPr="000A0A5F">
        <w:t xml:space="preserve">          type: string</w:t>
      </w:r>
    </w:p>
    <w:p w14:paraId="650B0F46" w14:textId="77777777" w:rsidR="00580C1F" w:rsidRPr="000A0A5F" w:rsidRDefault="00580C1F" w:rsidP="00580C1F">
      <w:pPr>
        <w:pStyle w:val="PL"/>
      </w:pPr>
      <w:r w:rsidRPr="000A0A5F">
        <w:t xml:space="preserve">          description: Identifies an application service provider.</w:t>
      </w:r>
    </w:p>
    <w:p w14:paraId="7455E53D" w14:textId="77777777" w:rsidR="00CB0DD7" w:rsidRPr="000A0A5F" w:rsidRDefault="00CB0DD7">
      <w:pPr>
        <w:pStyle w:val="PL"/>
      </w:pPr>
      <w:r w:rsidRPr="000A0A5F">
        <w:t xml:space="preserve">        volumePerUE:</w:t>
      </w:r>
    </w:p>
    <w:p w14:paraId="1E485C2F" w14:textId="77777777" w:rsidR="00CB0DD7" w:rsidRPr="000A0A5F" w:rsidRDefault="00CB0DD7">
      <w:pPr>
        <w:pStyle w:val="PL"/>
      </w:pPr>
      <w:r w:rsidRPr="000A0A5F">
        <w:t xml:space="preserve">          $ref: 'TS29122_CommonData.yaml#/components/schemas/UsageThreshold'</w:t>
      </w:r>
    </w:p>
    <w:p w14:paraId="590536D6" w14:textId="77777777" w:rsidR="00CB0DD7" w:rsidRPr="000A0A5F" w:rsidRDefault="00CB0DD7">
      <w:pPr>
        <w:pStyle w:val="PL"/>
      </w:pPr>
      <w:r w:rsidRPr="000A0A5F">
        <w:t xml:space="preserve">        numberOfUEs:</w:t>
      </w:r>
    </w:p>
    <w:p w14:paraId="38159FB0" w14:textId="77777777" w:rsidR="00CB0DD7" w:rsidRPr="000A0A5F" w:rsidRDefault="00CB0DD7">
      <w:pPr>
        <w:pStyle w:val="PL"/>
      </w:pPr>
      <w:r w:rsidRPr="000A0A5F">
        <w:t xml:space="preserve">          type: integer</w:t>
      </w:r>
    </w:p>
    <w:p w14:paraId="309BE4A7" w14:textId="77777777" w:rsidR="00CB0DD7" w:rsidRPr="000A0A5F" w:rsidRDefault="00CB0DD7">
      <w:pPr>
        <w:pStyle w:val="PL"/>
      </w:pPr>
      <w:r w:rsidRPr="000A0A5F">
        <w:t xml:space="preserve">          minimum: 1</w:t>
      </w:r>
    </w:p>
    <w:p w14:paraId="679F999B" w14:textId="77777777" w:rsidR="00CB0DD7" w:rsidRPr="000A0A5F" w:rsidRDefault="00CB0DD7">
      <w:pPr>
        <w:pStyle w:val="PL"/>
      </w:pPr>
      <w:r w:rsidRPr="000A0A5F">
        <w:t xml:space="preserve">          description: Identifies the number of UEs.</w:t>
      </w:r>
    </w:p>
    <w:p w14:paraId="70D4BF53" w14:textId="77777777" w:rsidR="00CB0DD7" w:rsidRPr="000A0A5F" w:rsidRDefault="00CB0DD7">
      <w:pPr>
        <w:pStyle w:val="PL"/>
      </w:pPr>
      <w:r w:rsidRPr="000A0A5F">
        <w:t xml:space="preserve">        desiredTimeWindow:</w:t>
      </w:r>
    </w:p>
    <w:p w14:paraId="2CBCC233" w14:textId="77777777" w:rsidR="00CB0DD7" w:rsidRPr="000A0A5F" w:rsidRDefault="00CB0DD7">
      <w:pPr>
        <w:pStyle w:val="PL"/>
      </w:pPr>
      <w:r w:rsidRPr="000A0A5F">
        <w:t xml:space="preserve">          $ref: 'TS29122_CommonData.yaml#/components/schemas/TimeWindow'</w:t>
      </w:r>
    </w:p>
    <w:p w14:paraId="6072D97F" w14:textId="77777777" w:rsidR="00CB0DD7" w:rsidRPr="000A0A5F" w:rsidRDefault="00CB0DD7">
      <w:pPr>
        <w:pStyle w:val="PL"/>
      </w:pPr>
      <w:r w:rsidRPr="000A0A5F">
        <w:t xml:space="preserve">        locationArea:</w:t>
      </w:r>
    </w:p>
    <w:p w14:paraId="310EB51B" w14:textId="77777777" w:rsidR="00CB0DD7" w:rsidRPr="000A0A5F" w:rsidRDefault="00CB0DD7">
      <w:pPr>
        <w:pStyle w:val="PL"/>
      </w:pPr>
      <w:r w:rsidRPr="000A0A5F">
        <w:t xml:space="preserve">          $ref: 'TS29122_CommonData.yaml#/components/schemas/LocationArea'</w:t>
      </w:r>
    </w:p>
    <w:p w14:paraId="1C4689BA" w14:textId="77777777" w:rsidR="00CB0DD7" w:rsidRPr="000A0A5F" w:rsidRDefault="00CB0DD7">
      <w:pPr>
        <w:pStyle w:val="PL"/>
      </w:pPr>
      <w:r w:rsidRPr="000A0A5F">
        <w:t xml:space="preserve">        locationArea5G:</w:t>
      </w:r>
    </w:p>
    <w:p w14:paraId="591E71E5" w14:textId="77777777" w:rsidR="00CB0DD7" w:rsidRPr="000A0A5F" w:rsidRDefault="00CB0DD7">
      <w:pPr>
        <w:pStyle w:val="PL"/>
      </w:pPr>
      <w:r w:rsidRPr="000A0A5F">
        <w:t xml:space="preserve">          $ref: 'TS29122_CommonData.yaml#/components/schemas/LocationArea5G'</w:t>
      </w:r>
    </w:p>
    <w:p w14:paraId="0004496B" w14:textId="77777777" w:rsidR="00CB0DD7" w:rsidRPr="000A0A5F" w:rsidRDefault="00CB0DD7">
      <w:pPr>
        <w:pStyle w:val="PL"/>
      </w:pPr>
      <w:r w:rsidRPr="000A0A5F">
        <w:t xml:space="preserve">        referenceId:</w:t>
      </w:r>
    </w:p>
    <w:p w14:paraId="3F813E93" w14:textId="77777777" w:rsidR="00CB0DD7" w:rsidRPr="000A0A5F" w:rsidRDefault="00CB0DD7">
      <w:pPr>
        <w:pStyle w:val="PL"/>
      </w:pPr>
      <w:r w:rsidRPr="000A0A5F">
        <w:t xml:space="preserve">          $ref: 'TS29122_CommonData.yaml#/components/schemas/BdtReferenceId'</w:t>
      </w:r>
    </w:p>
    <w:p w14:paraId="5C4A69CA" w14:textId="77777777" w:rsidR="00CB0DD7" w:rsidRPr="000A0A5F" w:rsidRDefault="00CB0DD7">
      <w:pPr>
        <w:pStyle w:val="PL"/>
      </w:pPr>
      <w:r w:rsidRPr="000A0A5F">
        <w:t xml:space="preserve">        transferPolicies:</w:t>
      </w:r>
    </w:p>
    <w:p w14:paraId="2DC950A9" w14:textId="77777777" w:rsidR="00CB0DD7" w:rsidRPr="000A0A5F" w:rsidRDefault="00CB0DD7">
      <w:pPr>
        <w:pStyle w:val="PL"/>
      </w:pPr>
      <w:r w:rsidRPr="000A0A5F">
        <w:t xml:space="preserve">          type: array</w:t>
      </w:r>
    </w:p>
    <w:p w14:paraId="1F283AEA" w14:textId="77777777" w:rsidR="00CB0DD7" w:rsidRPr="000A0A5F" w:rsidRDefault="00CB0DD7">
      <w:pPr>
        <w:pStyle w:val="PL"/>
      </w:pPr>
      <w:r w:rsidRPr="000A0A5F">
        <w:t xml:space="preserve">          items:</w:t>
      </w:r>
    </w:p>
    <w:p w14:paraId="6568DC7A" w14:textId="77777777" w:rsidR="00CB0DD7" w:rsidRPr="000A0A5F" w:rsidRDefault="00CB0DD7">
      <w:pPr>
        <w:pStyle w:val="PL"/>
      </w:pPr>
      <w:r w:rsidRPr="000A0A5F">
        <w:t xml:space="preserve">            $ref: '#/components/schemas/TransferPolicy'</w:t>
      </w:r>
    </w:p>
    <w:p w14:paraId="02DF1A60" w14:textId="77777777" w:rsidR="00CB0DD7" w:rsidRPr="000A0A5F" w:rsidRDefault="00CB0DD7">
      <w:pPr>
        <w:pStyle w:val="PL"/>
      </w:pPr>
      <w:r w:rsidRPr="000A0A5F">
        <w:t xml:space="preserve">          minItems: 1</w:t>
      </w:r>
    </w:p>
    <w:p w14:paraId="4403977D" w14:textId="77777777" w:rsidR="00CB0DD7" w:rsidRPr="000A0A5F" w:rsidRDefault="00CB0DD7">
      <w:pPr>
        <w:pStyle w:val="PL"/>
      </w:pPr>
      <w:r w:rsidRPr="000A0A5F">
        <w:t xml:space="preserve">          description: Identifies an offered transfer policy.</w:t>
      </w:r>
    </w:p>
    <w:p w14:paraId="58D75C3F" w14:textId="77777777" w:rsidR="00CB0DD7" w:rsidRPr="000A0A5F" w:rsidRDefault="00CB0DD7">
      <w:pPr>
        <w:pStyle w:val="PL"/>
      </w:pPr>
      <w:r w:rsidRPr="000A0A5F">
        <w:t xml:space="preserve">          readOnly: true</w:t>
      </w:r>
    </w:p>
    <w:p w14:paraId="58FAB274" w14:textId="77777777" w:rsidR="00CB0DD7" w:rsidRPr="000A0A5F" w:rsidRDefault="00CB0DD7">
      <w:pPr>
        <w:pStyle w:val="PL"/>
      </w:pPr>
      <w:r w:rsidRPr="000A0A5F">
        <w:t xml:space="preserve">        selectedPolicy:</w:t>
      </w:r>
    </w:p>
    <w:p w14:paraId="249CF69E" w14:textId="77777777" w:rsidR="00CB0DD7" w:rsidRPr="000A0A5F" w:rsidRDefault="00CB0DD7">
      <w:pPr>
        <w:pStyle w:val="PL"/>
      </w:pPr>
      <w:r w:rsidRPr="000A0A5F">
        <w:t xml:space="preserve">          type: integer</w:t>
      </w:r>
    </w:p>
    <w:p w14:paraId="34ADC325" w14:textId="77777777" w:rsidR="00CB0DD7" w:rsidRPr="000A0A5F" w:rsidRDefault="00CB0DD7">
      <w:pPr>
        <w:pStyle w:val="PL"/>
      </w:pPr>
      <w:r w:rsidRPr="000A0A5F">
        <w:t xml:space="preserve">          description: Identity of the selected background data transfer policy. Shall not be present in initial message exchange, can be provided by NF service consumer in a subsequent message exchange.</w:t>
      </w:r>
    </w:p>
    <w:p w14:paraId="092441AE" w14:textId="77777777" w:rsidR="00CB0DD7" w:rsidRPr="000A0A5F" w:rsidRDefault="00CB0DD7">
      <w:pPr>
        <w:pStyle w:val="PL"/>
      </w:pPr>
      <w:r w:rsidRPr="000A0A5F">
        <w:t xml:space="preserve">        externalGroupId:</w:t>
      </w:r>
    </w:p>
    <w:p w14:paraId="4EF85E84" w14:textId="77777777" w:rsidR="00CB0DD7" w:rsidRPr="000A0A5F" w:rsidRDefault="00CB0DD7">
      <w:pPr>
        <w:pStyle w:val="PL"/>
      </w:pPr>
      <w:r w:rsidRPr="000A0A5F">
        <w:t xml:space="preserve">          $ref: 'TS29122_CommonData.yaml#/components/schemas/ExternalGroupId'</w:t>
      </w:r>
    </w:p>
    <w:p w14:paraId="294ED189" w14:textId="77777777" w:rsidR="00CB0DD7" w:rsidRPr="000A0A5F" w:rsidRDefault="00CB0DD7">
      <w:pPr>
        <w:pStyle w:val="PL"/>
      </w:pPr>
      <w:r w:rsidRPr="000A0A5F">
        <w:t xml:space="preserve">        notificationDestination:</w:t>
      </w:r>
    </w:p>
    <w:p w14:paraId="4FC9379B" w14:textId="77777777" w:rsidR="00CB0DD7" w:rsidRPr="000A0A5F" w:rsidRDefault="00CB0DD7">
      <w:pPr>
        <w:pStyle w:val="PL"/>
      </w:pPr>
      <w:r w:rsidRPr="000A0A5F">
        <w:t xml:space="preserve">          $ref: 'TS29122_CommonData.yaml#/components/schemas/Link'</w:t>
      </w:r>
    </w:p>
    <w:p w14:paraId="7567100B" w14:textId="77777777" w:rsidR="00CB0DD7" w:rsidRPr="000A0A5F" w:rsidRDefault="00CB0DD7">
      <w:pPr>
        <w:pStyle w:val="PL"/>
      </w:pPr>
      <w:r w:rsidRPr="000A0A5F">
        <w:t xml:space="preserve">        warnNotifEnabled:</w:t>
      </w:r>
    </w:p>
    <w:p w14:paraId="0DDF74EE" w14:textId="77777777" w:rsidR="00CB0DD7" w:rsidRPr="000A0A5F" w:rsidRDefault="00CB0DD7">
      <w:pPr>
        <w:pStyle w:val="PL"/>
      </w:pPr>
      <w:r w:rsidRPr="000A0A5F">
        <w:t xml:space="preserve">          type: boolean</w:t>
      </w:r>
    </w:p>
    <w:p w14:paraId="5095768C" w14:textId="77777777" w:rsidR="004C13CC" w:rsidRPr="000A0A5F" w:rsidRDefault="00CB0DD7" w:rsidP="004C13CC">
      <w:pPr>
        <w:pStyle w:val="PL"/>
      </w:pPr>
      <w:r w:rsidRPr="000A0A5F">
        <w:t xml:space="preserve">          description: </w:t>
      </w:r>
      <w:r w:rsidR="004C13CC" w:rsidRPr="000A0A5F">
        <w:t>&gt;</w:t>
      </w:r>
    </w:p>
    <w:p w14:paraId="10F1B985" w14:textId="77777777" w:rsidR="004C13CC" w:rsidRPr="000A0A5F" w:rsidRDefault="004C13CC" w:rsidP="004C13CC">
      <w:pPr>
        <w:pStyle w:val="PL"/>
      </w:pPr>
      <w:r w:rsidRPr="000A0A5F">
        <w:t xml:space="preserve">            </w:t>
      </w:r>
      <w:r w:rsidR="00CB0DD7" w:rsidRPr="000A0A5F">
        <w:rPr>
          <w:rFonts w:cs="Arial"/>
          <w:szCs w:val="18"/>
          <w:lang w:eastAsia="zh-CN"/>
        </w:rPr>
        <w:t xml:space="preserve">Indicates whether the BDT warning notification is enabled </w:t>
      </w:r>
      <w:r w:rsidRPr="000A0A5F">
        <w:t>(</w:t>
      </w:r>
      <w:r w:rsidRPr="000A0A5F">
        <w:rPr>
          <w:lang w:eastAsia="zh-CN"/>
        </w:rPr>
        <w:t>true</w:t>
      </w:r>
      <w:r w:rsidRPr="000A0A5F">
        <w:t xml:space="preserve">) </w:t>
      </w:r>
      <w:r w:rsidR="00CB0DD7" w:rsidRPr="000A0A5F">
        <w:rPr>
          <w:rFonts w:cs="Arial"/>
          <w:szCs w:val="18"/>
          <w:lang w:eastAsia="zh-CN"/>
        </w:rPr>
        <w:t>or not</w:t>
      </w:r>
      <w:r w:rsidRPr="000A0A5F">
        <w:rPr>
          <w:rFonts w:cs="Arial"/>
          <w:szCs w:val="18"/>
          <w:lang w:eastAsia="zh-CN"/>
        </w:rPr>
        <w:t xml:space="preserve"> </w:t>
      </w:r>
      <w:r w:rsidRPr="000A0A5F">
        <w:t>(</w:t>
      </w:r>
      <w:r w:rsidRPr="000A0A5F">
        <w:rPr>
          <w:lang w:eastAsia="zh-CN"/>
        </w:rPr>
        <w:t>false</w:t>
      </w:r>
      <w:r w:rsidRPr="000A0A5F">
        <w:t>)</w:t>
      </w:r>
      <w:r w:rsidR="00CB0DD7" w:rsidRPr="000A0A5F">
        <w:t xml:space="preserve">. </w:t>
      </w:r>
      <w:r w:rsidRPr="000A0A5F">
        <w:t>Default</w:t>
      </w:r>
    </w:p>
    <w:p w14:paraId="2466E2EF" w14:textId="77777777" w:rsidR="00CB0DD7" w:rsidRPr="000A0A5F" w:rsidRDefault="004C13CC" w:rsidP="004C13CC">
      <w:pPr>
        <w:pStyle w:val="PL"/>
      </w:pPr>
      <w:r w:rsidRPr="000A0A5F">
        <w:t xml:space="preserve">            value is false.</w:t>
      </w:r>
    </w:p>
    <w:p w14:paraId="1A1CA678" w14:textId="77777777" w:rsidR="00CB0DD7" w:rsidRPr="000A0A5F" w:rsidRDefault="00CB0DD7">
      <w:pPr>
        <w:pStyle w:val="PL"/>
      </w:pPr>
      <w:r w:rsidRPr="000A0A5F">
        <w:t xml:space="preserve">        trafficDes:</w:t>
      </w:r>
    </w:p>
    <w:p w14:paraId="582B138C" w14:textId="77777777" w:rsidR="00CB0DD7" w:rsidRPr="000A0A5F" w:rsidRDefault="00CB0DD7">
      <w:pPr>
        <w:pStyle w:val="PL"/>
      </w:pPr>
      <w:r w:rsidRPr="000A0A5F">
        <w:t xml:space="preserve">          $ref: '#/components/schemas/TrafficDescriptor'</w:t>
      </w:r>
    </w:p>
    <w:p w14:paraId="0799C66B" w14:textId="77777777" w:rsidR="00CB0DD7" w:rsidRPr="000A0A5F" w:rsidRDefault="00CB0DD7">
      <w:pPr>
        <w:pStyle w:val="PL"/>
      </w:pPr>
      <w:r w:rsidRPr="000A0A5F">
        <w:t xml:space="preserve">      required:</w:t>
      </w:r>
    </w:p>
    <w:p w14:paraId="315DA135" w14:textId="77777777" w:rsidR="00CB0DD7" w:rsidRPr="000A0A5F" w:rsidRDefault="00CB0DD7">
      <w:pPr>
        <w:pStyle w:val="PL"/>
      </w:pPr>
      <w:r w:rsidRPr="000A0A5F">
        <w:t xml:space="preserve">        - volumePerUE</w:t>
      </w:r>
    </w:p>
    <w:p w14:paraId="6FFE39C7" w14:textId="77777777" w:rsidR="00CB0DD7" w:rsidRPr="000A0A5F" w:rsidRDefault="00CB0DD7">
      <w:pPr>
        <w:pStyle w:val="PL"/>
      </w:pPr>
      <w:r w:rsidRPr="000A0A5F">
        <w:t xml:space="preserve">        - numberOfUEs</w:t>
      </w:r>
    </w:p>
    <w:p w14:paraId="06FB8B18" w14:textId="77777777" w:rsidR="00CB0DD7" w:rsidRPr="000A0A5F" w:rsidRDefault="00CB0DD7">
      <w:pPr>
        <w:pStyle w:val="PL"/>
      </w:pPr>
      <w:r w:rsidRPr="000A0A5F">
        <w:t xml:space="preserve">        - desiredTimeWindow</w:t>
      </w:r>
    </w:p>
    <w:p w14:paraId="7B13DEAC" w14:textId="77777777" w:rsidR="00CB0DD7" w:rsidRPr="000A0A5F" w:rsidRDefault="00CB0DD7">
      <w:pPr>
        <w:pStyle w:val="PL"/>
      </w:pPr>
      <w:r w:rsidRPr="000A0A5F">
        <w:t xml:space="preserve">    BdtPatch:</w:t>
      </w:r>
    </w:p>
    <w:p w14:paraId="44526D36" w14:textId="77777777" w:rsidR="00CB0DD7" w:rsidRPr="000A0A5F" w:rsidRDefault="00CB0DD7">
      <w:pPr>
        <w:pStyle w:val="PL"/>
      </w:pPr>
      <w:r w:rsidRPr="000A0A5F">
        <w:t xml:space="preserve">      description: Represents a Background Data Transfer subscription modification request.</w:t>
      </w:r>
    </w:p>
    <w:p w14:paraId="29348CDB" w14:textId="77777777" w:rsidR="00CB0DD7" w:rsidRPr="000A0A5F" w:rsidRDefault="00CB0DD7">
      <w:pPr>
        <w:pStyle w:val="PL"/>
      </w:pPr>
      <w:r w:rsidRPr="000A0A5F">
        <w:t xml:space="preserve">      type: object</w:t>
      </w:r>
    </w:p>
    <w:p w14:paraId="600C7809" w14:textId="77777777" w:rsidR="00CB0DD7" w:rsidRPr="000A0A5F" w:rsidRDefault="00CB0DD7">
      <w:pPr>
        <w:pStyle w:val="PL"/>
      </w:pPr>
      <w:r w:rsidRPr="000A0A5F">
        <w:t xml:space="preserve">      properties:</w:t>
      </w:r>
    </w:p>
    <w:p w14:paraId="5965E03D" w14:textId="77777777" w:rsidR="00CB0DD7" w:rsidRPr="000A0A5F" w:rsidRDefault="00CB0DD7">
      <w:pPr>
        <w:pStyle w:val="PL"/>
      </w:pPr>
      <w:r w:rsidRPr="000A0A5F">
        <w:t xml:space="preserve">        selectedPolicy:</w:t>
      </w:r>
    </w:p>
    <w:p w14:paraId="34585E60" w14:textId="77777777" w:rsidR="00CB0DD7" w:rsidRPr="000A0A5F" w:rsidRDefault="00CB0DD7">
      <w:pPr>
        <w:pStyle w:val="PL"/>
      </w:pPr>
      <w:r w:rsidRPr="000A0A5F">
        <w:t xml:space="preserve">          type: integer</w:t>
      </w:r>
    </w:p>
    <w:p w14:paraId="3D295707" w14:textId="77777777" w:rsidR="00CB0DD7" w:rsidRPr="000A0A5F" w:rsidRDefault="00CB0DD7">
      <w:pPr>
        <w:pStyle w:val="PL"/>
      </w:pPr>
      <w:r w:rsidRPr="000A0A5F">
        <w:t xml:space="preserve">          description: Identity of the selected background data transfer policy. </w:t>
      </w:r>
    </w:p>
    <w:p w14:paraId="75FC6C53" w14:textId="77777777" w:rsidR="00CB0DD7" w:rsidRPr="000A0A5F" w:rsidRDefault="00CB0DD7">
      <w:pPr>
        <w:pStyle w:val="PL"/>
      </w:pPr>
      <w:r w:rsidRPr="000A0A5F">
        <w:t xml:space="preserve">        warnNotifEnabled:</w:t>
      </w:r>
    </w:p>
    <w:p w14:paraId="6FD4A29D" w14:textId="77777777" w:rsidR="00CB0DD7" w:rsidRPr="000A0A5F" w:rsidRDefault="00CB0DD7">
      <w:pPr>
        <w:pStyle w:val="PL"/>
      </w:pPr>
      <w:r w:rsidRPr="000A0A5F">
        <w:t xml:space="preserve">          type: boolean</w:t>
      </w:r>
    </w:p>
    <w:p w14:paraId="4B6F419E" w14:textId="77777777" w:rsidR="00212F06" w:rsidRPr="000A0A5F" w:rsidRDefault="00CB0DD7" w:rsidP="00212F06">
      <w:pPr>
        <w:pStyle w:val="PL"/>
      </w:pPr>
      <w:r w:rsidRPr="000A0A5F">
        <w:t xml:space="preserve">          description: </w:t>
      </w:r>
      <w:r w:rsidR="00212F06" w:rsidRPr="000A0A5F">
        <w:t>&gt;</w:t>
      </w:r>
    </w:p>
    <w:p w14:paraId="0635297C" w14:textId="77777777" w:rsidR="00CB0DD7" w:rsidRPr="000A0A5F" w:rsidRDefault="00212F06" w:rsidP="00212F06">
      <w:pPr>
        <w:pStyle w:val="PL"/>
      </w:pPr>
      <w:r w:rsidRPr="000A0A5F">
        <w:t xml:space="preserve">            </w:t>
      </w:r>
      <w:r w:rsidR="00CB0DD7" w:rsidRPr="000A0A5F">
        <w:rPr>
          <w:rFonts w:cs="Arial"/>
          <w:szCs w:val="18"/>
          <w:lang w:eastAsia="zh-CN"/>
        </w:rPr>
        <w:t xml:space="preserve">Indicates whether the BDT warning notification is enabled </w:t>
      </w:r>
      <w:r w:rsidRPr="000A0A5F">
        <w:t>(</w:t>
      </w:r>
      <w:r w:rsidRPr="000A0A5F">
        <w:rPr>
          <w:lang w:eastAsia="zh-CN"/>
        </w:rPr>
        <w:t>true</w:t>
      </w:r>
      <w:r w:rsidRPr="000A0A5F">
        <w:t xml:space="preserve">) </w:t>
      </w:r>
      <w:r w:rsidR="00CB0DD7" w:rsidRPr="000A0A5F">
        <w:rPr>
          <w:rFonts w:cs="Arial"/>
          <w:szCs w:val="18"/>
          <w:lang w:eastAsia="zh-CN"/>
        </w:rPr>
        <w:t>or not</w:t>
      </w:r>
      <w:r w:rsidRPr="000A0A5F">
        <w:rPr>
          <w:rFonts w:cs="Arial"/>
          <w:szCs w:val="18"/>
          <w:lang w:eastAsia="zh-CN"/>
        </w:rPr>
        <w:t xml:space="preserve"> </w:t>
      </w:r>
      <w:r w:rsidRPr="000A0A5F">
        <w:t>(</w:t>
      </w:r>
      <w:r w:rsidRPr="000A0A5F">
        <w:rPr>
          <w:lang w:eastAsia="zh-CN"/>
        </w:rPr>
        <w:t>false</w:t>
      </w:r>
      <w:r w:rsidRPr="000A0A5F">
        <w:t>)</w:t>
      </w:r>
      <w:r w:rsidR="00CB0DD7" w:rsidRPr="000A0A5F">
        <w:t>.</w:t>
      </w:r>
    </w:p>
    <w:p w14:paraId="408540C8" w14:textId="77777777" w:rsidR="00CB0DD7" w:rsidRPr="000A0A5F" w:rsidRDefault="00CB0DD7">
      <w:pPr>
        <w:pStyle w:val="PL"/>
      </w:pPr>
      <w:r w:rsidRPr="000A0A5F">
        <w:t xml:space="preserve">        notificationDestination:</w:t>
      </w:r>
    </w:p>
    <w:p w14:paraId="5312FE1D" w14:textId="77777777" w:rsidR="00CB0DD7" w:rsidRPr="000A0A5F" w:rsidRDefault="00CB0DD7">
      <w:pPr>
        <w:pStyle w:val="PL"/>
      </w:pPr>
      <w:r w:rsidRPr="000A0A5F">
        <w:t xml:space="preserve">          $ref: 'TS29122_CommonData.yaml#/components/schemas/Link'</w:t>
      </w:r>
    </w:p>
    <w:p w14:paraId="1AAB86FD" w14:textId="77777777" w:rsidR="00CB0DD7" w:rsidRPr="000A0A5F" w:rsidRDefault="00CB0DD7">
      <w:pPr>
        <w:pStyle w:val="PL"/>
      </w:pPr>
      <w:r w:rsidRPr="000A0A5F">
        <w:t xml:space="preserve">      required:</w:t>
      </w:r>
    </w:p>
    <w:p w14:paraId="41665354" w14:textId="77777777" w:rsidR="00CB0DD7" w:rsidRPr="000A0A5F" w:rsidRDefault="00CB0DD7">
      <w:pPr>
        <w:pStyle w:val="PL"/>
      </w:pPr>
      <w:r w:rsidRPr="000A0A5F">
        <w:t xml:space="preserve">        - selectedPolicy</w:t>
      </w:r>
    </w:p>
    <w:p w14:paraId="0D9798EE" w14:textId="77777777" w:rsidR="00CB0DD7" w:rsidRPr="000A0A5F" w:rsidRDefault="00CB0DD7">
      <w:pPr>
        <w:pStyle w:val="PL"/>
      </w:pPr>
      <w:r w:rsidRPr="000A0A5F">
        <w:t xml:space="preserve">    TransferPolicy:</w:t>
      </w:r>
    </w:p>
    <w:p w14:paraId="0BD2AD05" w14:textId="77777777" w:rsidR="00CB0DD7" w:rsidRPr="000A0A5F" w:rsidRDefault="00CB0DD7">
      <w:pPr>
        <w:pStyle w:val="PL"/>
      </w:pPr>
      <w:r w:rsidRPr="000A0A5F">
        <w:t xml:space="preserve">      description: Represents an offered transfer policy sent from the SCEF to the SCS/AS, or a selected transfer policy sent from the SCS/AS to the SCEF</w:t>
      </w:r>
      <w:r w:rsidRPr="000A0A5F">
        <w:rPr>
          <w:lang w:val="en-US" w:eastAsia="zh-CN"/>
        </w:rPr>
        <w:t>.</w:t>
      </w:r>
    </w:p>
    <w:p w14:paraId="2C444207" w14:textId="77777777" w:rsidR="00CB0DD7" w:rsidRPr="000A0A5F" w:rsidRDefault="00CB0DD7">
      <w:pPr>
        <w:pStyle w:val="PL"/>
      </w:pPr>
      <w:r w:rsidRPr="000A0A5F">
        <w:t xml:space="preserve">      type: object</w:t>
      </w:r>
    </w:p>
    <w:p w14:paraId="51A5DCA3" w14:textId="77777777" w:rsidR="00CB0DD7" w:rsidRPr="000A0A5F" w:rsidRDefault="00CB0DD7">
      <w:pPr>
        <w:pStyle w:val="PL"/>
      </w:pPr>
      <w:r w:rsidRPr="000A0A5F">
        <w:t xml:space="preserve">      properties:</w:t>
      </w:r>
    </w:p>
    <w:p w14:paraId="630E27BD" w14:textId="77777777" w:rsidR="00CB0DD7" w:rsidRPr="000A0A5F" w:rsidRDefault="00CB0DD7">
      <w:pPr>
        <w:pStyle w:val="PL"/>
      </w:pPr>
      <w:r w:rsidRPr="000A0A5F">
        <w:t xml:space="preserve">        bdtPolicyId:</w:t>
      </w:r>
    </w:p>
    <w:p w14:paraId="3117654A" w14:textId="77777777" w:rsidR="00CB0DD7" w:rsidRPr="000A0A5F" w:rsidRDefault="00CB0DD7">
      <w:pPr>
        <w:pStyle w:val="PL"/>
      </w:pPr>
      <w:r w:rsidRPr="000A0A5F">
        <w:t xml:space="preserve">          type: integer</w:t>
      </w:r>
    </w:p>
    <w:p w14:paraId="69958360" w14:textId="77777777" w:rsidR="00CB0DD7" w:rsidRPr="000A0A5F" w:rsidRDefault="00CB0DD7">
      <w:pPr>
        <w:pStyle w:val="PL"/>
      </w:pPr>
      <w:r w:rsidRPr="000A0A5F">
        <w:t xml:space="preserve">          description: Identifier for the transfer policy</w:t>
      </w:r>
    </w:p>
    <w:p w14:paraId="27DDDC42" w14:textId="77777777" w:rsidR="00CB0DD7" w:rsidRPr="000A0A5F" w:rsidRDefault="00CB0DD7">
      <w:pPr>
        <w:pStyle w:val="PL"/>
      </w:pPr>
      <w:r w:rsidRPr="000A0A5F">
        <w:t xml:space="preserve">        maxUplinkBandwidth:</w:t>
      </w:r>
    </w:p>
    <w:p w14:paraId="0557966A" w14:textId="77777777" w:rsidR="00CB0DD7" w:rsidRPr="000A0A5F" w:rsidRDefault="00CB0DD7">
      <w:pPr>
        <w:pStyle w:val="PL"/>
      </w:pPr>
      <w:r w:rsidRPr="000A0A5F">
        <w:t xml:space="preserve">          $ref: 'TS29122_CommonData.yaml#/components/schemas/Bandwidth'</w:t>
      </w:r>
    </w:p>
    <w:p w14:paraId="0C320A19" w14:textId="77777777" w:rsidR="00CB0DD7" w:rsidRPr="000A0A5F" w:rsidRDefault="00CB0DD7">
      <w:pPr>
        <w:pStyle w:val="PL"/>
      </w:pPr>
      <w:r w:rsidRPr="000A0A5F">
        <w:t xml:space="preserve">        maxDownlinkBandwidth:</w:t>
      </w:r>
    </w:p>
    <w:p w14:paraId="76BA0D49" w14:textId="77777777" w:rsidR="00CB0DD7" w:rsidRPr="000A0A5F" w:rsidRDefault="00CB0DD7">
      <w:pPr>
        <w:pStyle w:val="PL"/>
      </w:pPr>
      <w:r w:rsidRPr="000A0A5F">
        <w:t xml:space="preserve">          $ref: 'TS29122_CommonData.yaml#/components/schemas/Bandwidth'</w:t>
      </w:r>
    </w:p>
    <w:p w14:paraId="5A9CB02A" w14:textId="77777777" w:rsidR="00CB0DD7" w:rsidRPr="000A0A5F" w:rsidRDefault="00CB0DD7">
      <w:pPr>
        <w:pStyle w:val="PL"/>
      </w:pPr>
      <w:r w:rsidRPr="000A0A5F">
        <w:t xml:space="preserve">        ratingGroup:</w:t>
      </w:r>
    </w:p>
    <w:p w14:paraId="481F24D5" w14:textId="77777777" w:rsidR="00CB0DD7" w:rsidRPr="000A0A5F" w:rsidRDefault="00CB0DD7">
      <w:pPr>
        <w:pStyle w:val="PL"/>
      </w:pPr>
      <w:r w:rsidRPr="000A0A5F">
        <w:t xml:space="preserve">          type: integer</w:t>
      </w:r>
    </w:p>
    <w:p w14:paraId="6DD4D698" w14:textId="77777777" w:rsidR="00CB0DD7" w:rsidRPr="000A0A5F" w:rsidRDefault="00CB0DD7">
      <w:pPr>
        <w:pStyle w:val="PL"/>
      </w:pPr>
      <w:r w:rsidRPr="000A0A5F">
        <w:t xml:space="preserve">          minimum: 0</w:t>
      </w:r>
    </w:p>
    <w:p w14:paraId="19396F8B" w14:textId="77777777" w:rsidR="00CB0DD7" w:rsidRPr="000A0A5F" w:rsidRDefault="00CB0DD7">
      <w:pPr>
        <w:pStyle w:val="PL"/>
      </w:pPr>
      <w:r w:rsidRPr="000A0A5F">
        <w:t xml:space="preserve">          description: Indicates the rating group during the time window.</w:t>
      </w:r>
    </w:p>
    <w:p w14:paraId="4B78F7BE" w14:textId="77777777" w:rsidR="00CB0DD7" w:rsidRPr="000A0A5F" w:rsidRDefault="00CB0DD7">
      <w:pPr>
        <w:pStyle w:val="PL"/>
      </w:pPr>
      <w:r w:rsidRPr="000A0A5F">
        <w:t xml:space="preserve">        timeWindow:</w:t>
      </w:r>
    </w:p>
    <w:p w14:paraId="7AC52277" w14:textId="77777777" w:rsidR="00CB0DD7" w:rsidRPr="000A0A5F" w:rsidRDefault="00CB0DD7">
      <w:pPr>
        <w:pStyle w:val="PL"/>
      </w:pPr>
      <w:r w:rsidRPr="000A0A5F">
        <w:t xml:space="preserve">          $ref: 'TS29122_CommonData.yaml#/components/schemas/TimeWindow'</w:t>
      </w:r>
    </w:p>
    <w:p w14:paraId="77C82564" w14:textId="77777777" w:rsidR="00CB0DD7" w:rsidRPr="000A0A5F" w:rsidRDefault="00CB0DD7">
      <w:pPr>
        <w:pStyle w:val="PL"/>
      </w:pPr>
      <w:r w:rsidRPr="000A0A5F">
        <w:t xml:space="preserve">      required:</w:t>
      </w:r>
    </w:p>
    <w:p w14:paraId="544F5866" w14:textId="77777777" w:rsidR="00CB0DD7" w:rsidRPr="000A0A5F" w:rsidRDefault="00CB0DD7">
      <w:pPr>
        <w:pStyle w:val="PL"/>
      </w:pPr>
      <w:r w:rsidRPr="000A0A5F">
        <w:t xml:space="preserve">        - bdtPolicyId</w:t>
      </w:r>
    </w:p>
    <w:p w14:paraId="02FF30A1" w14:textId="77777777" w:rsidR="00CB0DD7" w:rsidRPr="000A0A5F" w:rsidRDefault="00CB0DD7">
      <w:pPr>
        <w:pStyle w:val="PL"/>
      </w:pPr>
      <w:r w:rsidRPr="000A0A5F">
        <w:t xml:space="preserve">        - ratingGroup</w:t>
      </w:r>
    </w:p>
    <w:p w14:paraId="12F92F5D" w14:textId="77777777" w:rsidR="00CB0DD7" w:rsidRPr="000A0A5F" w:rsidRDefault="00CB0DD7">
      <w:pPr>
        <w:pStyle w:val="PL"/>
      </w:pPr>
      <w:r w:rsidRPr="000A0A5F">
        <w:t xml:space="preserve">        - timeWindow</w:t>
      </w:r>
    </w:p>
    <w:p w14:paraId="7C9AAFF7" w14:textId="77777777" w:rsidR="00CB0DD7" w:rsidRPr="000A0A5F" w:rsidRDefault="00CB0DD7">
      <w:pPr>
        <w:pStyle w:val="PL"/>
      </w:pPr>
      <w:r w:rsidRPr="000A0A5F">
        <w:t xml:space="preserve">    </w:t>
      </w:r>
      <w:r w:rsidRPr="000A0A5F">
        <w:rPr>
          <w:rFonts w:hint="eastAsia"/>
          <w:lang w:eastAsia="zh-CN"/>
        </w:rPr>
        <w:t>Ex</w:t>
      </w:r>
      <w:r w:rsidRPr="000A0A5F">
        <w:t>Notification:</w:t>
      </w:r>
    </w:p>
    <w:p w14:paraId="555D9BE1" w14:textId="77777777" w:rsidR="00CB0DD7" w:rsidRPr="000A0A5F" w:rsidRDefault="00CB0DD7">
      <w:pPr>
        <w:pStyle w:val="PL"/>
      </w:pPr>
      <w:r w:rsidRPr="000A0A5F">
        <w:t xml:space="preserve">      description: Represents a Background Data Transfer notification</w:t>
      </w:r>
      <w:r w:rsidRPr="000A0A5F">
        <w:rPr>
          <w:lang w:val="en-US" w:eastAsia="zh-CN"/>
        </w:rPr>
        <w:t>.</w:t>
      </w:r>
    </w:p>
    <w:p w14:paraId="0331D80A" w14:textId="77777777" w:rsidR="00CB0DD7" w:rsidRPr="000A0A5F" w:rsidRDefault="00CB0DD7">
      <w:pPr>
        <w:pStyle w:val="PL"/>
      </w:pPr>
      <w:r w:rsidRPr="000A0A5F">
        <w:t xml:space="preserve">      type: object</w:t>
      </w:r>
    </w:p>
    <w:p w14:paraId="2A39AE2F" w14:textId="77777777" w:rsidR="00CB0DD7" w:rsidRPr="000A0A5F" w:rsidRDefault="00CB0DD7">
      <w:pPr>
        <w:pStyle w:val="PL"/>
      </w:pPr>
      <w:r w:rsidRPr="000A0A5F">
        <w:t xml:space="preserve">      properties:</w:t>
      </w:r>
    </w:p>
    <w:p w14:paraId="01DBFD8C" w14:textId="77777777" w:rsidR="00CB0DD7" w:rsidRPr="000A0A5F" w:rsidRDefault="00CB0DD7">
      <w:pPr>
        <w:pStyle w:val="PL"/>
      </w:pPr>
      <w:r w:rsidRPr="000A0A5F">
        <w:t xml:space="preserve">        bdtRefId:</w:t>
      </w:r>
    </w:p>
    <w:p w14:paraId="6F9A9E60" w14:textId="77777777" w:rsidR="00CB0DD7" w:rsidRPr="000A0A5F" w:rsidRDefault="00CB0DD7">
      <w:pPr>
        <w:pStyle w:val="PL"/>
      </w:pPr>
      <w:r w:rsidRPr="000A0A5F">
        <w:t xml:space="preserve">          $ref: 'TS29122_CommonData.yaml#/components/schemas/BdtReferenceId'</w:t>
      </w:r>
    </w:p>
    <w:p w14:paraId="19BAC3C3" w14:textId="77777777" w:rsidR="00CB0DD7" w:rsidRPr="000A0A5F" w:rsidRDefault="00CB0DD7">
      <w:pPr>
        <w:pStyle w:val="PL"/>
      </w:pPr>
      <w:r w:rsidRPr="000A0A5F">
        <w:t xml:space="preserve">        locationArea5G:</w:t>
      </w:r>
    </w:p>
    <w:p w14:paraId="2CF4D633" w14:textId="77777777" w:rsidR="00CB0DD7" w:rsidRPr="000A0A5F" w:rsidRDefault="00CB0DD7">
      <w:pPr>
        <w:pStyle w:val="PL"/>
      </w:pPr>
      <w:r w:rsidRPr="000A0A5F">
        <w:t xml:space="preserve">          $ref: 'TS29122_CommonData.yaml#/components/schemas/LocationArea5G'</w:t>
      </w:r>
    </w:p>
    <w:p w14:paraId="47CA2B82" w14:textId="77777777" w:rsidR="00CB0DD7" w:rsidRPr="000A0A5F" w:rsidRDefault="00CB0DD7">
      <w:pPr>
        <w:pStyle w:val="PL"/>
      </w:pPr>
      <w:r w:rsidRPr="000A0A5F">
        <w:t xml:space="preserve">        timeWindow:</w:t>
      </w:r>
    </w:p>
    <w:p w14:paraId="31F3F0EB" w14:textId="77777777" w:rsidR="00CB0DD7" w:rsidRPr="000A0A5F" w:rsidRDefault="00CB0DD7">
      <w:pPr>
        <w:pStyle w:val="PL"/>
      </w:pPr>
      <w:r w:rsidRPr="000A0A5F">
        <w:t xml:space="preserve">          $ref: 'TS29122_CommonData.yaml#/components/schemas/TimeWindow'</w:t>
      </w:r>
    </w:p>
    <w:p w14:paraId="766E4747" w14:textId="77777777" w:rsidR="00CB0DD7" w:rsidRPr="000A0A5F" w:rsidRDefault="00CB0DD7">
      <w:pPr>
        <w:pStyle w:val="PL"/>
      </w:pPr>
      <w:r w:rsidRPr="000A0A5F">
        <w:t xml:space="preserve">        candPolicies:</w:t>
      </w:r>
    </w:p>
    <w:p w14:paraId="7FB15BCF" w14:textId="77777777" w:rsidR="00CB0DD7" w:rsidRPr="000A0A5F" w:rsidRDefault="00CB0DD7">
      <w:pPr>
        <w:pStyle w:val="PL"/>
      </w:pPr>
      <w:r w:rsidRPr="000A0A5F">
        <w:t xml:space="preserve">          type: array</w:t>
      </w:r>
    </w:p>
    <w:p w14:paraId="521C1F7D" w14:textId="77777777" w:rsidR="00CB0DD7" w:rsidRPr="000A0A5F" w:rsidRDefault="00CB0DD7">
      <w:pPr>
        <w:pStyle w:val="PL"/>
      </w:pPr>
      <w:r w:rsidRPr="000A0A5F">
        <w:t xml:space="preserve">          items:</w:t>
      </w:r>
    </w:p>
    <w:p w14:paraId="1BF0F207" w14:textId="77777777" w:rsidR="00CB0DD7" w:rsidRPr="000A0A5F" w:rsidRDefault="00CB0DD7">
      <w:pPr>
        <w:pStyle w:val="PL"/>
      </w:pPr>
      <w:r w:rsidRPr="000A0A5F">
        <w:t xml:space="preserve">            $ref: '#/components/schemas/TransferPolicy'</w:t>
      </w:r>
    </w:p>
    <w:p w14:paraId="0581B470" w14:textId="77777777" w:rsidR="00CB0DD7" w:rsidRPr="000A0A5F" w:rsidRDefault="00CB0DD7">
      <w:pPr>
        <w:pStyle w:val="PL"/>
      </w:pPr>
      <w:r w:rsidRPr="000A0A5F">
        <w:t xml:space="preserve">          minItems: 1</w:t>
      </w:r>
    </w:p>
    <w:p w14:paraId="5BF3E183" w14:textId="77777777" w:rsidR="00CB0DD7" w:rsidRPr="000A0A5F" w:rsidRDefault="00CB0DD7">
      <w:pPr>
        <w:pStyle w:val="PL"/>
      </w:pPr>
      <w:r w:rsidRPr="000A0A5F">
        <w:t xml:space="preserve">          description: This IE indicates </w:t>
      </w:r>
      <w:r w:rsidRPr="000A0A5F">
        <w:rPr>
          <w:lang w:eastAsia="zh-CN"/>
        </w:rPr>
        <w:t xml:space="preserve">a list of the candidate transfer policies from which the AF may select a new transfer policy </w:t>
      </w:r>
      <w:r w:rsidRPr="000A0A5F">
        <w:t>due to network performance degradation</w:t>
      </w:r>
      <w:r w:rsidRPr="000A0A5F">
        <w:rPr>
          <w:lang w:eastAsia="zh-CN"/>
        </w:rPr>
        <w:t>.</w:t>
      </w:r>
    </w:p>
    <w:p w14:paraId="361F3A9A" w14:textId="77777777" w:rsidR="00CB0DD7" w:rsidRPr="000A0A5F" w:rsidRDefault="00CB0DD7">
      <w:pPr>
        <w:pStyle w:val="PL"/>
      </w:pPr>
      <w:r w:rsidRPr="000A0A5F">
        <w:t xml:space="preserve">      required:</w:t>
      </w:r>
    </w:p>
    <w:p w14:paraId="671801E1" w14:textId="77777777" w:rsidR="00CB0DD7" w:rsidRPr="000A0A5F" w:rsidRDefault="00CB0DD7">
      <w:pPr>
        <w:pStyle w:val="PL"/>
      </w:pPr>
      <w:r w:rsidRPr="000A0A5F">
        <w:t xml:space="preserve">        - bdtRefId</w:t>
      </w:r>
    </w:p>
    <w:p w14:paraId="1F0D1013" w14:textId="77777777" w:rsidR="00CB0DD7" w:rsidRPr="000A0A5F" w:rsidRDefault="00CB0DD7">
      <w:pPr>
        <w:pStyle w:val="PL"/>
      </w:pPr>
      <w:r w:rsidRPr="000A0A5F">
        <w:t xml:space="preserve">    TrafficDescriptor:</w:t>
      </w:r>
    </w:p>
    <w:p w14:paraId="532E5BA1" w14:textId="77777777" w:rsidR="00CB0DD7" w:rsidRPr="000A0A5F" w:rsidRDefault="00CB0DD7">
      <w:pPr>
        <w:pStyle w:val="PL"/>
      </w:pPr>
      <w:r w:rsidRPr="000A0A5F">
        <w:t xml:space="preserve">      type: string</w:t>
      </w:r>
    </w:p>
    <w:p w14:paraId="347E0834" w14:textId="77777777" w:rsidR="00CB0DD7" w:rsidRPr="000A0A5F" w:rsidRDefault="00CB0DD7">
      <w:pPr>
        <w:pStyle w:val="PL"/>
      </w:pPr>
      <w:r w:rsidRPr="000A0A5F">
        <w:t xml:space="preserve">      description: I</w:t>
      </w:r>
      <w:r w:rsidRPr="000A0A5F">
        <w:rPr>
          <w:lang w:eastAsia="zh-CN"/>
        </w:rPr>
        <w:t>dentify a traffic descriptor as defined in Figure 5.2.2 of 3GPP TS 24.526, octets</w:t>
      </w:r>
      <w:r w:rsidRPr="000A0A5F">
        <w:rPr>
          <w:lang w:val="en-US" w:eastAsia="zh-CN"/>
        </w:rPr>
        <w:t xml:space="preserve"> v</w:t>
      </w:r>
      <w:r w:rsidRPr="000A0A5F">
        <w:rPr>
          <w:rFonts w:hint="eastAsia"/>
          <w:lang w:val="en-US" w:eastAsia="zh-CN"/>
        </w:rPr>
        <w:t>+</w:t>
      </w:r>
      <w:r w:rsidRPr="000A0A5F">
        <w:rPr>
          <w:lang w:val="en-US" w:eastAsia="zh-CN"/>
        </w:rPr>
        <w:t xml:space="preserve">5 </w:t>
      </w:r>
      <w:r w:rsidRPr="000A0A5F">
        <w:rPr>
          <w:rFonts w:hint="eastAsia"/>
          <w:lang w:val="en-US" w:eastAsia="zh-CN"/>
        </w:rPr>
        <w:t>t</w:t>
      </w:r>
      <w:r w:rsidRPr="000A0A5F">
        <w:rPr>
          <w:lang w:val="en-US" w:eastAsia="zh-CN"/>
        </w:rPr>
        <w:t>o w.</w:t>
      </w:r>
    </w:p>
    <w:p w14:paraId="620D8F20" w14:textId="77777777" w:rsidR="00CB0DD7" w:rsidRPr="000A0A5F" w:rsidRDefault="00CB0DD7">
      <w:pPr>
        <w:pStyle w:val="PL"/>
      </w:pPr>
    </w:p>
    <w:p w14:paraId="3D38AF78" w14:textId="77777777" w:rsidR="00CB0DD7" w:rsidRPr="000A0A5F" w:rsidRDefault="00CB0DD7" w:rsidP="00964FC1">
      <w:pPr>
        <w:pStyle w:val="Heading1"/>
        <w:rPr>
          <w:lang w:eastAsia="zh-CN"/>
        </w:rPr>
      </w:pPr>
      <w:bookmarkStart w:id="11271" w:name="_Toc11247932"/>
      <w:bookmarkStart w:id="11272" w:name="_Toc27045114"/>
      <w:bookmarkStart w:id="11273" w:name="_Toc36034165"/>
      <w:bookmarkStart w:id="11274" w:name="_Toc45132313"/>
      <w:bookmarkStart w:id="11275" w:name="_Toc49776598"/>
      <w:bookmarkStart w:id="11276" w:name="_Toc51747518"/>
      <w:bookmarkStart w:id="11277" w:name="_Toc66361100"/>
      <w:bookmarkStart w:id="11278" w:name="_Toc68105605"/>
      <w:bookmarkStart w:id="11279" w:name="_Toc74756237"/>
      <w:bookmarkStart w:id="11280" w:name="_Toc105675114"/>
      <w:bookmarkStart w:id="11281" w:name="_Toc130503192"/>
      <w:bookmarkStart w:id="11282" w:name="_Toc153625984"/>
      <w:bookmarkStart w:id="11283" w:name="_Toc170115129"/>
      <w:r w:rsidRPr="000A0A5F">
        <w:t>A.5</w:t>
      </w:r>
      <w:r w:rsidRPr="000A0A5F">
        <w:tab/>
        <w:t>ChargeableParty API</w:t>
      </w:r>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p>
    <w:p w14:paraId="42B05733" w14:textId="77777777" w:rsidR="00CB0DD7" w:rsidRPr="000A0A5F" w:rsidRDefault="00CB0DD7">
      <w:pPr>
        <w:pStyle w:val="PL"/>
      </w:pPr>
      <w:r w:rsidRPr="000A0A5F">
        <w:t>openapi: 3.0.0</w:t>
      </w:r>
    </w:p>
    <w:p w14:paraId="020E19BF" w14:textId="77777777" w:rsidR="00CB0DD7" w:rsidRPr="000A0A5F" w:rsidRDefault="00CB0DD7">
      <w:pPr>
        <w:pStyle w:val="PL"/>
      </w:pPr>
      <w:r w:rsidRPr="000A0A5F">
        <w:t>info:</w:t>
      </w:r>
    </w:p>
    <w:p w14:paraId="71FE5C2C" w14:textId="77777777" w:rsidR="00CB0DD7" w:rsidRPr="000A0A5F" w:rsidRDefault="00CB0DD7">
      <w:pPr>
        <w:pStyle w:val="PL"/>
      </w:pPr>
      <w:r w:rsidRPr="000A0A5F">
        <w:t xml:space="preserve">  title: 3gpp-chargeable-party</w:t>
      </w:r>
    </w:p>
    <w:p w14:paraId="4622EF22" w14:textId="77777777" w:rsidR="00CB0DD7" w:rsidRPr="000A0A5F" w:rsidRDefault="00CB0DD7">
      <w:pPr>
        <w:pStyle w:val="PL"/>
      </w:pPr>
      <w:r w:rsidRPr="000A0A5F">
        <w:t xml:space="preserve">  version: 1.</w:t>
      </w:r>
      <w:r w:rsidR="00B94C78" w:rsidRPr="000A0A5F">
        <w:t>3</w:t>
      </w:r>
      <w:r w:rsidRPr="000A0A5F">
        <w:t>.</w:t>
      </w:r>
      <w:r w:rsidR="00B94C78" w:rsidRPr="000A0A5F">
        <w:t>0</w:t>
      </w:r>
    </w:p>
    <w:p w14:paraId="453CD287" w14:textId="77777777" w:rsidR="00CB0DD7" w:rsidRPr="000A0A5F" w:rsidRDefault="00CB0DD7">
      <w:pPr>
        <w:pStyle w:val="PL"/>
      </w:pPr>
      <w:r w:rsidRPr="000A0A5F">
        <w:t xml:space="preserve">  description: |</w:t>
      </w:r>
    </w:p>
    <w:p w14:paraId="49656374" w14:textId="77777777" w:rsidR="00CB0DD7" w:rsidRPr="000A0A5F" w:rsidRDefault="00CB0DD7">
      <w:pPr>
        <w:pStyle w:val="PL"/>
      </w:pPr>
      <w:r w:rsidRPr="000A0A5F">
        <w:t xml:space="preserve">    API for Chargeable Party management.</w:t>
      </w:r>
      <w:r w:rsidR="00970ACE" w:rsidRPr="000A0A5F">
        <w:t xml:space="preserve">  </w:t>
      </w:r>
    </w:p>
    <w:p w14:paraId="51A52DE2"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970ACE" w:rsidRPr="000A0A5F">
        <w:t xml:space="preserve">  </w:t>
      </w:r>
    </w:p>
    <w:p w14:paraId="48DE21A6" w14:textId="77777777" w:rsidR="00CB0DD7" w:rsidRPr="000A0A5F" w:rsidRDefault="00CB0DD7">
      <w:pPr>
        <w:pStyle w:val="PL"/>
      </w:pPr>
      <w:r w:rsidRPr="000A0A5F">
        <w:t xml:space="preserve">    All rights reserved.</w:t>
      </w:r>
    </w:p>
    <w:p w14:paraId="0CBDC263" w14:textId="77777777" w:rsidR="00CB0DD7" w:rsidRPr="000A0A5F" w:rsidRDefault="00CB0DD7">
      <w:pPr>
        <w:pStyle w:val="PL"/>
      </w:pPr>
      <w:r w:rsidRPr="000A0A5F">
        <w:t>externalDocs:</w:t>
      </w:r>
    </w:p>
    <w:p w14:paraId="66D704B6" w14:textId="77777777" w:rsidR="00CB0DD7" w:rsidRPr="000A0A5F" w:rsidRDefault="00CB0DD7">
      <w:pPr>
        <w:pStyle w:val="PL"/>
      </w:pPr>
      <w:r w:rsidRPr="000A0A5F">
        <w:t xml:space="preserve">  description: 3GPP TS 29.122 V1</w:t>
      </w:r>
      <w:r w:rsidR="00B94C78" w:rsidRPr="000A0A5F">
        <w:t>8</w:t>
      </w:r>
      <w:r w:rsidRPr="000A0A5F">
        <w:t>.</w:t>
      </w:r>
      <w:r w:rsidR="002322D7">
        <w:t>6</w:t>
      </w:r>
      <w:r w:rsidRPr="000A0A5F">
        <w:t>.0 T8 reference point for Northbound APIs</w:t>
      </w:r>
    </w:p>
    <w:p w14:paraId="61DCB586" w14:textId="77777777" w:rsidR="00CB0DD7" w:rsidRPr="000A0A5F" w:rsidRDefault="00CB0DD7">
      <w:pPr>
        <w:pStyle w:val="PL"/>
      </w:pPr>
      <w:r w:rsidRPr="000A0A5F">
        <w:t xml:space="preserve">  url: 'http</w:t>
      </w:r>
      <w:r w:rsidR="00970ACE" w:rsidRPr="000A0A5F">
        <w:t>s</w:t>
      </w:r>
      <w:r w:rsidRPr="000A0A5F">
        <w:t>://www.3gpp.org/ftp/Specs/archive/29_series/29.122/'</w:t>
      </w:r>
    </w:p>
    <w:p w14:paraId="6B2CB5BC" w14:textId="77777777" w:rsidR="00CB0DD7" w:rsidRPr="000A0A5F" w:rsidRDefault="00CB0DD7">
      <w:pPr>
        <w:pStyle w:val="PL"/>
      </w:pPr>
      <w:r w:rsidRPr="000A0A5F">
        <w:t>security:</w:t>
      </w:r>
    </w:p>
    <w:p w14:paraId="2D44E841" w14:textId="77777777" w:rsidR="00CB0DD7" w:rsidRPr="000A0A5F" w:rsidRDefault="00CB0DD7">
      <w:pPr>
        <w:pStyle w:val="PL"/>
        <w:rPr>
          <w:lang w:val="en-US"/>
        </w:rPr>
      </w:pPr>
      <w:r w:rsidRPr="000A0A5F">
        <w:rPr>
          <w:lang w:val="en-US"/>
        </w:rPr>
        <w:t xml:space="preserve">  - {}</w:t>
      </w:r>
    </w:p>
    <w:p w14:paraId="478EE24D" w14:textId="77777777" w:rsidR="00CB0DD7" w:rsidRPr="000A0A5F" w:rsidRDefault="00CB0DD7">
      <w:pPr>
        <w:pStyle w:val="PL"/>
      </w:pPr>
      <w:r w:rsidRPr="000A0A5F">
        <w:t xml:space="preserve">  - oAuth2ClientCredentials: []</w:t>
      </w:r>
    </w:p>
    <w:p w14:paraId="4F8C71E6" w14:textId="77777777" w:rsidR="00CB0DD7" w:rsidRPr="000A0A5F" w:rsidRDefault="00CB0DD7">
      <w:pPr>
        <w:pStyle w:val="PL"/>
      </w:pPr>
      <w:r w:rsidRPr="000A0A5F">
        <w:t>servers:</w:t>
      </w:r>
    </w:p>
    <w:p w14:paraId="59FA5ACC" w14:textId="77777777" w:rsidR="00CB0DD7" w:rsidRPr="000A0A5F" w:rsidRDefault="00CB0DD7">
      <w:pPr>
        <w:pStyle w:val="PL"/>
      </w:pPr>
      <w:r w:rsidRPr="000A0A5F">
        <w:t xml:space="preserve">  - url: '{apiRoot}/3gpp-chargeable-party/v1'</w:t>
      </w:r>
    </w:p>
    <w:p w14:paraId="747A2091" w14:textId="77777777" w:rsidR="00CB0DD7" w:rsidRPr="000A0A5F" w:rsidRDefault="00CB0DD7">
      <w:pPr>
        <w:pStyle w:val="PL"/>
      </w:pPr>
      <w:r w:rsidRPr="000A0A5F">
        <w:t xml:space="preserve">    variables:</w:t>
      </w:r>
    </w:p>
    <w:p w14:paraId="0C40606D" w14:textId="77777777" w:rsidR="00CB0DD7" w:rsidRPr="000A0A5F" w:rsidRDefault="00CB0DD7">
      <w:pPr>
        <w:pStyle w:val="PL"/>
      </w:pPr>
      <w:r w:rsidRPr="000A0A5F">
        <w:t xml:space="preserve">      apiRoot:</w:t>
      </w:r>
    </w:p>
    <w:p w14:paraId="1CBFF1EB" w14:textId="77777777" w:rsidR="00CB0DD7" w:rsidRPr="000A0A5F" w:rsidRDefault="00CB0DD7">
      <w:pPr>
        <w:pStyle w:val="PL"/>
      </w:pPr>
      <w:r w:rsidRPr="000A0A5F">
        <w:t xml:space="preserve">        default: https://example.com</w:t>
      </w:r>
    </w:p>
    <w:p w14:paraId="0AB08051" w14:textId="77777777" w:rsidR="00CB0DD7" w:rsidRPr="000A0A5F" w:rsidRDefault="00CB0DD7">
      <w:pPr>
        <w:pStyle w:val="PL"/>
      </w:pPr>
      <w:r w:rsidRPr="000A0A5F">
        <w:t xml:space="preserve">        description: apiRoot as defined in clause 5.2.4 of 3GPP TS 29.122.</w:t>
      </w:r>
    </w:p>
    <w:p w14:paraId="303762E4" w14:textId="77777777" w:rsidR="00CB0DD7" w:rsidRPr="000A0A5F" w:rsidRDefault="00CB0DD7">
      <w:pPr>
        <w:pStyle w:val="PL"/>
      </w:pPr>
      <w:r w:rsidRPr="000A0A5F">
        <w:t>paths:</w:t>
      </w:r>
    </w:p>
    <w:p w14:paraId="57D998E6" w14:textId="77777777" w:rsidR="00CB0DD7" w:rsidRPr="000A0A5F" w:rsidRDefault="00CB0DD7">
      <w:pPr>
        <w:pStyle w:val="PL"/>
      </w:pPr>
      <w:r w:rsidRPr="000A0A5F">
        <w:t xml:space="preserve">  /{scsAsId}/transactions:</w:t>
      </w:r>
    </w:p>
    <w:p w14:paraId="51CB81C0" w14:textId="77777777" w:rsidR="00CB0DD7" w:rsidRPr="000A0A5F" w:rsidRDefault="00CB0DD7">
      <w:pPr>
        <w:pStyle w:val="PL"/>
      </w:pPr>
      <w:r w:rsidRPr="000A0A5F">
        <w:t xml:space="preserve">    get:</w:t>
      </w:r>
    </w:p>
    <w:p w14:paraId="073D868F" w14:textId="77777777" w:rsidR="00CB0DD7" w:rsidRPr="000A0A5F" w:rsidRDefault="00CB0DD7">
      <w:pPr>
        <w:pStyle w:val="PL"/>
        <w:rPr>
          <w:rFonts w:hint="eastAsia"/>
        </w:rPr>
      </w:pPr>
      <w:r w:rsidRPr="000A0A5F">
        <w:rPr>
          <w:rFonts w:hint="eastAsia"/>
        </w:rPr>
        <w:t xml:space="preserve">      summary: </w:t>
      </w:r>
      <w:r w:rsidRPr="000A0A5F">
        <w:t xml:space="preserve">Read all </w:t>
      </w:r>
      <w:r w:rsidR="00F4764B" w:rsidRPr="000A0A5F">
        <w:t xml:space="preserve">or queried </w:t>
      </w:r>
      <w:r w:rsidRPr="000A0A5F">
        <w:t>chargeable party transaction</w:t>
      </w:r>
      <w:r w:rsidRPr="000A0A5F">
        <w:rPr>
          <w:lang w:eastAsia="zh-CN"/>
        </w:rPr>
        <w:t xml:space="preserve"> resources for a given SCS/AS</w:t>
      </w:r>
      <w:r w:rsidR="003F6BEC" w:rsidRPr="000A0A5F">
        <w:rPr>
          <w:lang w:eastAsia="zh-CN"/>
        </w:rPr>
        <w:t>.</w:t>
      </w:r>
    </w:p>
    <w:p w14:paraId="5E5FCD53" w14:textId="77777777" w:rsidR="003F6BEC" w:rsidRPr="000A0A5F" w:rsidRDefault="003F6BEC" w:rsidP="003F6BEC">
      <w:pPr>
        <w:pStyle w:val="PL"/>
      </w:pPr>
      <w:r w:rsidRPr="000A0A5F">
        <w:t xml:space="preserve">      </w:t>
      </w:r>
      <w:r w:rsidRPr="000A0A5F">
        <w:rPr>
          <w:rFonts w:cs="Courier New"/>
          <w:szCs w:val="16"/>
        </w:rPr>
        <w:t xml:space="preserve">operationId: </w:t>
      </w:r>
      <w:r w:rsidRPr="000A0A5F">
        <w:t>FetchAllChargeablePartyTransactions</w:t>
      </w:r>
    </w:p>
    <w:p w14:paraId="1C54DDE5" w14:textId="77777777" w:rsidR="00CB0DD7" w:rsidRPr="000A0A5F" w:rsidRDefault="00CB0DD7">
      <w:pPr>
        <w:pStyle w:val="PL"/>
        <w:rPr>
          <w:rFonts w:hint="eastAsia"/>
        </w:rPr>
      </w:pPr>
      <w:r w:rsidRPr="000A0A5F">
        <w:rPr>
          <w:rFonts w:hint="eastAsia"/>
        </w:rPr>
        <w:t xml:space="preserve">      tags:</w:t>
      </w:r>
    </w:p>
    <w:p w14:paraId="7ED14D84" w14:textId="77777777" w:rsidR="00CB0DD7" w:rsidRPr="000A0A5F" w:rsidRDefault="00CB0DD7">
      <w:pPr>
        <w:pStyle w:val="PL"/>
        <w:rPr>
          <w:rFonts w:hint="eastAsia"/>
        </w:rPr>
      </w:pPr>
      <w:r w:rsidRPr="000A0A5F">
        <w:rPr>
          <w:rFonts w:hint="eastAsia"/>
        </w:rPr>
        <w:t xml:space="preserve">        - </w:t>
      </w:r>
      <w:r w:rsidRPr="000A0A5F">
        <w:t>Chargeable Party Transaction Operation</w:t>
      </w:r>
    </w:p>
    <w:p w14:paraId="3E97AB0D" w14:textId="77777777" w:rsidR="00CB0DD7" w:rsidRPr="000A0A5F" w:rsidRDefault="00CB0DD7">
      <w:pPr>
        <w:pStyle w:val="PL"/>
        <w:rPr>
          <w:rFonts w:hint="eastAsia"/>
        </w:rPr>
      </w:pPr>
      <w:r w:rsidRPr="000A0A5F">
        <w:rPr>
          <w:rFonts w:hint="eastAsia"/>
        </w:rPr>
        <w:t xml:space="preserve">      parameters:</w:t>
      </w:r>
    </w:p>
    <w:p w14:paraId="5B89F35A" w14:textId="77777777" w:rsidR="00CB0DD7" w:rsidRPr="000A0A5F" w:rsidRDefault="00CB0DD7">
      <w:pPr>
        <w:pStyle w:val="PL"/>
        <w:rPr>
          <w:rFonts w:hint="eastAsia"/>
        </w:rPr>
      </w:pPr>
      <w:r w:rsidRPr="000A0A5F">
        <w:rPr>
          <w:rFonts w:hint="eastAsia"/>
        </w:rPr>
        <w:t xml:space="preserve">        - name: </w:t>
      </w:r>
      <w:r w:rsidRPr="000A0A5F">
        <w:t>scsAsId</w:t>
      </w:r>
    </w:p>
    <w:p w14:paraId="5649B789" w14:textId="77777777" w:rsidR="00CB0DD7" w:rsidRPr="000A0A5F" w:rsidRDefault="00CB0DD7">
      <w:pPr>
        <w:pStyle w:val="PL"/>
        <w:rPr>
          <w:rFonts w:hint="eastAsia"/>
        </w:rPr>
      </w:pPr>
      <w:r w:rsidRPr="000A0A5F">
        <w:rPr>
          <w:rFonts w:hint="eastAsia"/>
        </w:rPr>
        <w:t xml:space="preserve">          in: path</w:t>
      </w:r>
    </w:p>
    <w:p w14:paraId="6512D590" w14:textId="77777777" w:rsidR="00CB0DD7" w:rsidRPr="000A0A5F" w:rsidRDefault="00CB0DD7">
      <w:pPr>
        <w:pStyle w:val="PL"/>
        <w:rPr>
          <w:rFonts w:hint="eastAsia"/>
        </w:rPr>
      </w:pPr>
      <w:r w:rsidRPr="000A0A5F">
        <w:rPr>
          <w:rFonts w:hint="eastAsia"/>
        </w:rPr>
        <w:t xml:space="preserve">          description: Identifier of </w:t>
      </w:r>
      <w:r w:rsidRPr="000A0A5F">
        <w:t>SCS/AS</w:t>
      </w:r>
    </w:p>
    <w:p w14:paraId="1E97EA81" w14:textId="77777777" w:rsidR="00CB0DD7" w:rsidRPr="000A0A5F" w:rsidRDefault="00CB0DD7">
      <w:pPr>
        <w:pStyle w:val="PL"/>
        <w:rPr>
          <w:rFonts w:hint="eastAsia"/>
        </w:rPr>
      </w:pPr>
      <w:r w:rsidRPr="000A0A5F">
        <w:rPr>
          <w:rFonts w:hint="eastAsia"/>
        </w:rPr>
        <w:t xml:space="preserve">          required: true</w:t>
      </w:r>
    </w:p>
    <w:p w14:paraId="450C0DA3" w14:textId="77777777" w:rsidR="00CB0DD7" w:rsidRPr="000A0A5F" w:rsidRDefault="00CB0DD7">
      <w:pPr>
        <w:pStyle w:val="PL"/>
        <w:rPr>
          <w:rFonts w:hint="eastAsia"/>
        </w:rPr>
      </w:pPr>
      <w:r w:rsidRPr="000A0A5F">
        <w:rPr>
          <w:rFonts w:hint="eastAsia"/>
        </w:rPr>
        <w:t xml:space="preserve">          schema:</w:t>
      </w:r>
    </w:p>
    <w:p w14:paraId="7A73F795" w14:textId="77777777" w:rsidR="00CB0DD7" w:rsidRPr="000A0A5F" w:rsidRDefault="00CB0DD7">
      <w:pPr>
        <w:pStyle w:val="PL"/>
      </w:pPr>
      <w:r w:rsidRPr="000A0A5F">
        <w:rPr>
          <w:rFonts w:hint="eastAsia"/>
        </w:rPr>
        <w:t xml:space="preserve">            type: string</w:t>
      </w:r>
    </w:p>
    <w:p w14:paraId="4DEE195F" w14:textId="77777777" w:rsidR="009471F2" w:rsidRPr="000A0A5F" w:rsidRDefault="009471F2" w:rsidP="009471F2">
      <w:pPr>
        <w:pStyle w:val="PL"/>
      </w:pPr>
      <w:r w:rsidRPr="000A0A5F">
        <w:t xml:space="preserve">        - name: ip-addrs</w:t>
      </w:r>
    </w:p>
    <w:p w14:paraId="4250304C" w14:textId="77777777" w:rsidR="009471F2" w:rsidRPr="000A0A5F" w:rsidRDefault="009471F2" w:rsidP="009471F2">
      <w:pPr>
        <w:pStyle w:val="PL"/>
      </w:pPr>
      <w:r w:rsidRPr="000A0A5F">
        <w:t xml:space="preserve">          in: query</w:t>
      </w:r>
    </w:p>
    <w:p w14:paraId="1959A4D6" w14:textId="77777777" w:rsidR="009471F2" w:rsidRPr="000A0A5F" w:rsidRDefault="009471F2" w:rsidP="009471F2">
      <w:pPr>
        <w:pStyle w:val="PL"/>
      </w:pPr>
      <w:r w:rsidRPr="000A0A5F">
        <w:t xml:space="preserve">          description: The IP address(es) of the requested UE(s).</w:t>
      </w:r>
    </w:p>
    <w:p w14:paraId="1F155553" w14:textId="77777777" w:rsidR="009471F2" w:rsidRPr="000A0A5F" w:rsidRDefault="009471F2" w:rsidP="009471F2">
      <w:pPr>
        <w:pStyle w:val="PL"/>
      </w:pPr>
      <w:r w:rsidRPr="000A0A5F">
        <w:t xml:space="preserve">          required: false</w:t>
      </w:r>
    </w:p>
    <w:p w14:paraId="107711BE" w14:textId="77777777" w:rsidR="00491D21" w:rsidRPr="000A0A5F" w:rsidRDefault="00491D21" w:rsidP="00491D21">
      <w:pPr>
        <w:pStyle w:val="PL"/>
      </w:pPr>
      <w:r w:rsidRPr="000A0A5F">
        <w:t xml:space="preserve">          content:</w:t>
      </w:r>
    </w:p>
    <w:p w14:paraId="42F06F87" w14:textId="77777777" w:rsidR="00491D21" w:rsidRPr="000A0A5F" w:rsidRDefault="00491D21" w:rsidP="00491D21">
      <w:pPr>
        <w:pStyle w:val="PL"/>
      </w:pPr>
      <w:r w:rsidRPr="000A0A5F">
        <w:t xml:space="preserve">            application/json:</w:t>
      </w:r>
    </w:p>
    <w:p w14:paraId="1CF36F27" w14:textId="77777777" w:rsidR="009471F2" w:rsidRPr="000A0A5F" w:rsidRDefault="009471F2" w:rsidP="009471F2">
      <w:pPr>
        <w:pStyle w:val="PL"/>
      </w:pPr>
      <w:r w:rsidRPr="000A0A5F">
        <w:t xml:space="preserve">          </w:t>
      </w:r>
      <w:r w:rsidR="00491D21" w:rsidRPr="000A0A5F">
        <w:t xml:space="preserve">    </w:t>
      </w:r>
      <w:r w:rsidRPr="000A0A5F">
        <w:t>schema:</w:t>
      </w:r>
    </w:p>
    <w:p w14:paraId="41FBEE3B" w14:textId="77777777" w:rsidR="009471F2" w:rsidRPr="000A0A5F" w:rsidRDefault="009471F2" w:rsidP="009471F2">
      <w:pPr>
        <w:pStyle w:val="PL"/>
      </w:pPr>
      <w:r w:rsidRPr="000A0A5F">
        <w:t xml:space="preserve">            </w:t>
      </w:r>
      <w:r w:rsidR="00491D21" w:rsidRPr="000A0A5F">
        <w:t xml:space="preserve">    </w:t>
      </w:r>
      <w:r w:rsidRPr="000A0A5F">
        <w:t>type: array</w:t>
      </w:r>
    </w:p>
    <w:p w14:paraId="78EF16B6" w14:textId="77777777" w:rsidR="009471F2" w:rsidRPr="000A0A5F" w:rsidRDefault="009471F2" w:rsidP="009471F2">
      <w:pPr>
        <w:pStyle w:val="PL"/>
      </w:pPr>
      <w:r w:rsidRPr="000A0A5F">
        <w:t xml:space="preserve">            </w:t>
      </w:r>
      <w:r w:rsidR="00491D21" w:rsidRPr="000A0A5F">
        <w:t xml:space="preserve">    </w:t>
      </w:r>
      <w:r w:rsidRPr="000A0A5F">
        <w:t>items:</w:t>
      </w:r>
    </w:p>
    <w:p w14:paraId="074736B0" w14:textId="77777777" w:rsidR="009471F2" w:rsidRPr="000A0A5F" w:rsidRDefault="009471F2" w:rsidP="009471F2">
      <w:pPr>
        <w:pStyle w:val="PL"/>
      </w:pPr>
      <w:r w:rsidRPr="000A0A5F">
        <w:t xml:space="preserve">              </w:t>
      </w:r>
      <w:r w:rsidR="00491D21" w:rsidRPr="000A0A5F">
        <w:t xml:space="preserve">    </w:t>
      </w:r>
      <w:r w:rsidRPr="000A0A5F">
        <w:t>$ref: 'TS29571_CommonData.yaml#/components/schemas/IpAddr'</w:t>
      </w:r>
    </w:p>
    <w:p w14:paraId="5209A713" w14:textId="77777777" w:rsidR="009471F2" w:rsidRPr="000A0A5F" w:rsidRDefault="009471F2" w:rsidP="009471F2">
      <w:pPr>
        <w:pStyle w:val="PL"/>
      </w:pPr>
      <w:r w:rsidRPr="000A0A5F">
        <w:t xml:space="preserve">            </w:t>
      </w:r>
      <w:r w:rsidR="00491D21" w:rsidRPr="000A0A5F">
        <w:t xml:space="preserve">    </w:t>
      </w:r>
      <w:r w:rsidRPr="000A0A5F">
        <w:t>minItems: 1</w:t>
      </w:r>
    </w:p>
    <w:p w14:paraId="575B5307" w14:textId="77777777" w:rsidR="009471F2" w:rsidRPr="000A0A5F" w:rsidRDefault="009471F2" w:rsidP="009471F2">
      <w:pPr>
        <w:pStyle w:val="PL"/>
      </w:pPr>
      <w:r w:rsidRPr="000A0A5F">
        <w:t xml:space="preserve">        - name: ip-domain</w:t>
      </w:r>
    </w:p>
    <w:p w14:paraId="658D0630" w14:textId="77777777" w:rsidR="009471F2" w:rsidRPr="000A0A5F" w:rsidRDefault="009471F2" w:rsidP="009471F2">
      <w:pPr>
        <w:pStyle w:val="PL"/>
      </w:pPr>
      <w:r w:rsidRPr="000A0A5F">
        <w:t xml:space="preserve">          in: query</w:t>
      </w:r>
    </w:p>
    <w:p w14:paraId="6E3346B0" w14:textId="77777777" w:rsidR="009471F2" w:rsidRPr="000A0A5F" w:rsidRDefault="009471F2" w:rsidP="009471F2">
      <w:pPr>
        <w:pStyle w:val="PL"/>
      </w:pPr>
      <w:r w:rsidRPr="000A0A5F">
        <w:t xml:space="preserve">          description: The IPv4 address domain identifier. The attribute may only be provided if IPv4 address is included in the ip-addrs query parameter.</w:t>
      </w:r>
    </w:p>
    <w:p w14:paraId="402BB351" w14:textId="77777777" w:rsidR="009471F2" w:rsidRPr="000A0A5F" w:rsidRDefault="009471F2" w:rsidP="009471F2">
      <w:pPr>
        <w:pStyle w:val="PL"/>
      </w:pPr>
      <w:r w:rsidRPr="000A0A5F">
        <w:t xml:space="preserve">          required: false</w:t>
      </w:r>
    </w:p>
    <w:p w14:paraId="678AFB1F" w14:textId="77777777" w:rsidR="009471F2" w:rsidRPr="000A0A5F" w:rsidRDefault="009471F2" w:rsidP="009471F2">
      <w:pPr>
        <w:pStyle w:val="PL"/>
      </w:pPr>
      <w:r w:rsidRPr="000A0A5F">
        <w:t xml:space="preserve">          schema:</w:t>
      </w:r>
    </w:p>
    <w:p w14:paraId="59D0C627" w14:textId="77777777" w:rsidR="009471F2" w:rsidRPr="000A0A5F" w:rsidRDefault="009471F2" w:rsidP="009471F2">
      <w:pPr>
        <w:pStyle w:val="PL"/>
      </w:pPr>
      <w:r w:rsidRPr="000A0A5F">
        <w:t xml:space="preserve">            type: string</w:t>
      </w:r>
    </w:p>
    <w:p w14:paraId="394EA39B" w14:textId="77777777" w:rsidR="009471F2" w:rsidRPr="000A0A5F" w:rsidRDefault="009471F2" w:rsidP="009471F2">
      <w:pPr>
        <w:pStyle w:val="PL"/>
      </w:pPr>
      <w:r w:rsidRPr="000A0A5F">
        <w:t xml:space="preserve">        - name: mac-addrs</w:t>
      </w:r>
    </w:p>
    <w:p w14:paraId="18E73832" w14:textId="77777777" w:rsidR="009471F2" w:rsidRPr="000A0A5F" w:rsidRDefault="009471F2" w:rsidP="009471F2">
      <w:pPr>
        <w:pStyle w:val="PL"/>
      </w:pPr>
      <w:r w:rsidRPr="000A0A5F">
        <w:t xml:space="preserve">          in: query</w:t>
      </w:r>
    </w:p>
    <w:p w14:paraId="79638331" w14:textId="77777777" w:rsidR="009471F2" w:rsidRPr="000A0A5F" w:rsidRDefault="009471F2" w:rsidP="009471F2">
      <w:pPr>
        <w:pStyle w:val="PL"/>
      </w:pPr>
      <w:r w:rsidRPr="000A0A5F">
        <w:t xml:space="preserve">          description: The MAC address(es) of the requested UE(s).</w:t>
      </w:r>
    </w:p>
    <w:p w14:paraId="79ACF55E" w14:textId="77777777" w:rsidR="009471F2" w:rsidRPr="000A0A5F" w:rsidRDefault="009471F2" w:rsidP="009471F2">
      <w:pPr>
        <w:pStyle w:val="PL"/>
      </w:pPr>
      <w:r w:rsidRPr="000A0A5F">
        <w:t xml:space="preserve">          required: false</w:t>
      </w:r>
    </w:p>
    <w:p w14:paraId="7B4E200A" w14:textId="77777777" w:rsidR="009471F2" w:rsidRPr="000A0A5F" w:rsidRDefault="009471F2" w:rsidP="009471F2">
      <w:pPr>
        <w:pStyle w:val="PL"/>
      </w:pPr>
      <w:r w:rsidRPr="000A0A5F">
        <w:t xml:space="preserve">          schema:</w:t>
      </w:r>
    </w:p>
    <w:p w14:paraId="7F301A70" w14:textId="77777777" w:rsidR="009471F2" w:rsidRPr="000A0A5F" w:rsidRDefault="009471F2" w:rsidP="009471F2">
      <w:pPr>
        <w:pStyle w:val="PL"/>
      </w:pPr>
      <w:r w:rsidRPr="000A0A5F">
        <w:t xml:space="preserve">            type: array</w:t>
      </w:r>
    </w:p>
    <w:p w14:paraId="73732FCC" w14:textId="77777777" w:rsidR="009471F2" w:rsidRPr="000A0A5F" w:rsidRDefault="009471F2" w:rsidP="009471F2">
      <w:pPr>
        <w:pStyle w:val="PL"/>
      </w:pPr>
      <w:r w:rsidRPr="000A0A5F">
        <w:t xml:space="preserve">            items:</w:t>
      </w:r>
    </w:p>
    <w:p w14:paraId="24FDA1B8" w14:textId="77777777" w:rsidR="009471F2" w:rsidRPr="000A0A5F" w:rsidRDefault="009471F2" w:rsidP="009471F2">
      <w:pPr>
        <w:pStyle w:val="PL"/>
      </w:pPr>
      <w:r w:rsidRPr="000A0A5F">
        <w:t xml:space="preserve">              $ref: 'TS29571_CommonData.yaml#/components/schemas/MacAddr48'</w:t>
      </w:r>
    </w:p>
    <w:p w14:paraId="3131C605" w14:textId="77777777" w:rsidR="009471F2" w:rsidRPr="000A0A5F" w:rsidRDefault="009471F2" w:rsidP="009471F2">
      <w:pPr>
        <w:pStyle w:val="PL"/>
      </w:pPr>
      <w:r w:rsidRPr="000A0A5F">
        <w:t xml:space="preserve">            minItems: 1</w:t>
      </w:r>
    </w:p>
    <w:p w14:paraId="5D866DCE" w14:textId="77777777" w:rsidR="00CB0DD7" w:rsidRPr="000A0A5F" w:rsidRDefault="00CB0DD7">
      <w:pPr>
        <w:pStyle w:val="PL"/>
        <w:rPr>
          <w:rFonts w:hint="eastAsia"/>
        </w:rPr>
      </w:pPr>
      <w:r w:rsidRPr="000A0A5F">
        <w:rPr>
          <w:rFonts w:hint="eastAsia"/>
        </w:rPr>
        <w:t xml:space="preserve">      responses:</w:t>
      </w:r>
    </w:p>
    <w:p w14:paraId="092F5653" w14:textId="77777777" w:rsidR="00CB0DD7" w:rsidRPr="000A0A5F" w:rsidRDefault="00CB0DD7">
      <w:pPr>
        <w:pStyle w:val="PL"/>
        <w:rPr>
          <w:rFonts w:hint="eastAsia"/>
        </w:rPr>
      </w:pPr>
      <w:r w:rsidRPr="000A0A5F">
        <w:rPr>
          <w:rFonts w:hint="eastAsia"/>
        </w:rPr>
        <w:t xml:space="preserve">        '200':</w:t>
      </w:r>
    </w:p>
    <w:p w14:paraId="780F6380" w14:textId="77777777" w:rsidR="00CB0DD7" w:rsidRPr="000A0A5F" w:rsidRDefault="00CB0DD7">
      <w:pPr>
        <w:pStyle w:val="PL"/>
        <w:rPr>
          <w:rFonts w:hint="eastAsia"/>
        </w:rPr>
      </w:pPr>
      <w:r w:rsidRPr="000A0A5F">
        <w:rPr>
          <w:rFonts w:hint="eastAsia"/>
        </w:rPr>
        <w:t xml:space="preserve">          description: OK (</w:t>
      </w:r>
      <w:r w:rsidRPr="000A0A5F">
        <w:t>successful query of Chargeable Party resource</w:t>
      </w:r>
      <w:r w:rsidRPr="000A0A5F">
        <w:rPr>
          <w:rFonts w:hint="eastAsia"/>
        </w:rPr>
        <w:t>)</w:t>
      </w:r>
    </w:p>
    <w:p w14:paraId="01690BEE" w14:textId="77777777" w:rsidR="00CB0DD7" w:rsidRPr="000A0A5F" w:rsidRDefault="00CB0DD7">
      <w:pPr>
        <w:pStyle w:val="PL"/>
        <w:rPr>
          <w:rFonts w:hint="eastAsia"/>
        </w:rPr>
      </w:pPr>
      <w:r w:rsidRPr="000A0A5F">
        <w:rPr>
          <w:rFonts w:hint="eastAsia"/>
        </w:rPr>
        <w:t xml:space="preserve">          content:</w:t>
      </w:r>
    </w:p>
    <w:p w14:paraId="35FB68A0" w14:textId="77777777" w:rsidR="00CB0DD7" w:rsidRPr="000A0A5F" w:rsidRDefault="00CB0DD7">
      <w:pPr>
        <w:pStyle w:val="PL"/>
      </w:pPr>
      <w:r w:rsidRPr="000A0A5F">
        <w:rPr>
          <w:rFonts w:hint="eastAsia"/>
        </w:rPr>
        <w:t xml:space="preserve">            application/json:</w:t>
      </w:r>
    </w:p>
    <w:p w14:paraId="08E9A0B0" w14:textId="77777777" w:rsidR="00CB0DD7" w:rsidRPr="000A0A5F" w:rsidRDefault="00CB0DD7">
      <w:pPr>
        <w:pStyle w:val="PL"/>
        <w:rPr>
          <w:lang w:val="en-US"/>
        </w:rPr>
      </w:pPr>
      <w:r w:rsidRPr="000A0A5F">
        <w:rPr>
          <w:lang w:val="en-US"/>
        </w:rPr>
        <w:t xml:space="preserve">              schema:</w:t>
      </w:r>
    </w:p>
    <w:p w14:paraId="05C647B9" w14:textId="77777777" w:rsidR="00CB0DD7" w:rsidRPr="000A0A5F" w:rsidRDefault="00CB0DD7">
      <w:pPr>
        <w:pStyle w:val="PL"/>
      </w:pPr>
      <w:r w:rsidRPr="000A0A5F">
        <w:rPr>
          <w:lang w:val="en-US"/>
        </w:rPr>
        <w:t xml:space="preserve">                </w:t>
      </w:r>
      <w:r w:rsidRPr="000A0A5F">
        <w:t>type: array</w:t>
      </w:r>
    </w:p>
    <w:p w14:paraId="22BA3822" w14:textId="77777777" w:rsidR="00CB0DD7" w:rsidRPr="000A0A5F" w:rsidRDefault="00CB0DD7">
      <w:pPr>
        <w:pStyle w:val="PL"/>
      </w:pPr>
      <w:r w:rsidRPr="000A0A5F">
        <w:t xml:space="preserve">                items:</w:t>
      </w:r>
    </w:p>
    <w:p w14:paraId="5D084578" w14:textId="77777777" w:rsidR="00CB0DD7" w:rsidRPr="000A0A5F" w:rsidRDefault="00CB0DD7">
      <w:pPr>
        <w:pStyle w:val="PL"/>
      </w:pPr>
      <w:r w:rsidRPr="000A0A5F">
        <w:t xml:space="preserve">                  $ref: '#/components/schemas/ChargeableParty'</w:t>
      </w:r>
    </w:p>
    <w:p w14:paraId="215DF39F" w14:textId="77777777" w:rsidR="00CB0DD7" w:rsidRPr="000A0A5F" w:rsidRDefault="00CB0DD7">
      <w:pPr>
        <w:pStyle w:val="PL"/>
      </w:pPr>
      <w:r w:rsidRPr="000A0A5F">
        <w:t xml:space="preserve">                minItems: 0</w:t>
      </w:r>
    </w:p>
    <w:p w14:paraId="2C57EB3C" w14:textId="77777777" w:rsidR="00CB0DD7" w:rsidRPr="000A0A5F" w:rsidRDefault="00CB0DD7">
      <w:pPr>
        <w:pStyle w:val="PL"/>
      </w:pPr>
      <w:r w:rsidRPr="000A0A5F">
        <w:t xml:space="preserve">                description: individual BDT policy subscription.</w:t>
      </w:r>
    </w:p>
    <w:p w14:paraId="43E839C8" w14:textId="77777777" w:rsidR="00CB0DD7" w:rsidRPr="000A0A5F" w:rsidRDefault="00CB0DD7">
      <w:pPr>
        <w:pStyle w:val="PL"/>
      </w:pPr>
      <w:r w:rsidRPr="000A0A5F">
        <w:t xml:space="preserve">        '307':</w:t>
      </w:r>
    </w:p>
    <w:p w14:paraId="3EFD9775" w14:textId="77777777" w:rsidR="00CB0DD7" w:rsidRPr="000A0A5F" w:rsidRDefault="00CB0DD7">
      <w:pPr>
        <w:pStyle w:val="PL"/>
      </w:pPr>
      <w:r w:rsidRPr="000A0A5F">
        <w:t xml:space="preserve">          $ref: 'TS29122_CommonData.yaml#/components/responses/307'</w:t>
      </w:r>
    </w:p>
    <w:p w14:paraId="21A82944" w14:textId="77777777" w:rsidR="00CB0DD7" w:rsidRPr="000A0A5F" w:rsidRDefault="00CB0DD7">
      <w:pPr>
        <w:pStyle w:val="PL"/>
      </w:pPr>
      <w:r w:rsidRPr="000A0A5F">
        <w:t xml:space="preserve">        '308':</w:t>
      </w:r>
    </w:p>
    <w:p w14:paraId="4B43CD4D" w14:textId="77777777" w:rsidR="00CB0DD7" w:rsidRPr="000A0A5F" w:rsidRDefault="00CB0DD7">
      <w:pPr>
        <w:pStyle w:val="PL"/>
      </w:pPr>
      <w:r w:rsidRPr="000A0A5F">
        <w:t xml:space="preserve">          $ref: 'TS29122_CommonData.yaml#/components/responses/308'</w:t>
      </w:r>
    </w:p>
    <w:p w14:paraId="0327D446" w14:textId="77777777" w:rsidR="00CB0DD7" w:rsidRPr="000A0A5F" w:rsidRDefault="00CB0DD7">
      <w:pPr>
        <w:pStyle w:val="PL"/>
      </w:pPr>
      <w:r w:rsidRPr="000A0A5F">
        <w:t xml:space="preserve">        '400':</w:t>
      </w:r>
    </w:p>
    <w:p w14:paraId="2A0737FB" w14:textId="77777777" w:rsidR="00CB0DD7" w:rsidRPr="000A0A5F" w:rsidRDefault="00CB0DD7">
      <w:pPr>
        <w:pStyle w:val="PL"/>
      </w:pPr>
      <w:r w:rsidRPr="000A0A5F">
        <w:t xml:space="preserve">          $ref: 'TS29122_CommonData.yaml#/components/responses/400'</w:t>
      </w:r>
    </w:p>
    <w:p w14:paraId="71FB54A6" w14:textId="77777777" w:rsidR="00CB0DD7" w:rsidRPr="000A0A5F" w:rsidRDefault="00CB0DD7">
      <w:pPr>
        <w:pStyle w:val="PL"/>
      </w:pPr>
      <w:r w:rsidRPr="000A0A5F">
        <w:t xml:space="preserve">        '401':</w:t>
      </w:r>
    </w:p>
    <w:p w14:paraId="51EB6B8D" w14:textId="77777777" w:rsidR="00CB0DD7" w:rsidRPr="000A0A5F" w:rsidRDefault="00CB0DD7">
      <w:pPr>
        <w:pStyle w:val="PL"/>
      </w:pPr>
      <w:r w:rsidRPr="000A0A5F">
        <w:t xml:space="preserve">          $ref: 'TS29122_CommonData.yaml#/components/responses/401'</w:t>
      </w:r>
    </w:p>
    <w:p w14:paraId="4F89D4D1" w14:textId="77777777" w:rsidR="00CB0DD7" w:rsidRPr="000A0A5F" w:rsidRDefault="00CB0DD7">
      <w:pPr>
        <w:pStyle w:val="PL"/>
      </w:pPr>
      <w:r w:rsidRPr="000A0A5F">
        <w:t xml:space="preserve">        '403':</w:t>
      </w:r>
    </w:p>
    <w:p w14:paraId="75B63289" w14:textId="77777777" w:rsidR="00CB0DD7" w:rsidRPr="000A0A5F" w:rsidRDefault="00CB0DD7">
      <w:pPr>
        <w:pStyle w:val="PL"/>
      </w:pPr>
      <w:r w:rsidRPr="000A0A5F">
        <w:t xml:space="preserve">          $ref: 'TS29122_CommonData.yaml#/components/responses/403'</w:t>
      </w:r>
    </w:p>
    <w:p w14:paraId="69BD9F16" w14:textId="77777777" w:rsidR="00CB0DD7" w:rsidRPr="000A0A5F" w:rsidRDefault="00CB0DD7">
      <w:pPr>
        <w:pStyle w:val="PL"/>
      </w:pPr>
      <w:r w:rsidRPr="000A0A5F">
        <w:t xml:space="preserve">        '404':</w:t>
      </w:r>
    </w:p>
    <w:p w14:paraId="2A8D0FCC" w14:textId="77777777" w:rsidR="00CB0DD7" w:rsidRPr="000A0A5F" w:rsidRDefault="00CB0DD7">
      <w:pPr>
        <w:pStyle w:val="PL"/>
      </w:pPr>
      <w:r w:rsidRPr="000A0A5F">
        <w:t xml:space="preserve">          $ref: 'TS29122_CommonData.yaml#/components/responses/404'</w:t>
      </w:r>
    </w:p>
    <w:p w14:paraId="00A3C1CE" w14:textId="77777777" w:rsidR="00CB0DD7" w:rsidRPr="000A0A5F" w:rsidRDefault="00CB0DD7">
      <w:pPr>
        <w:pStyle w:val="PL"/>
      </w:pPr>
      <w:r w:rsidRPr="000A0A5F">
        <w:t xml:space="preserve">        '406':</w:t>
      </w:r>
    </w:p>
    <w:p w14:paraId="254EB442" w14:textId="77777777" w:rsidR="00CB0DD7" w:rsidRPr="000A0A5F" w:rsidRDefault="00CB0DD7">
      <w:pPr>
        <w:pStyle w:val="PL"/>
      </w:pPr>
      <w:r w:rsidRPr="000A0A5F">
        <w:t xml:space="preserve">          $ref: 'TS29122_CommonData.yaml#/components/responses/406'</w:t>
      </w:r>
    </w:p>
    <w:p w14:paraId="57661933" w14:textId="77777777" w:rsidR="00CB0DD7" w:rsidRPr="000A0A5F" w:rsidRDefault="00CB0DD7">
      <w:pPr>
        <w:pStyle w:val="PL"/>
      </w:pPr>
      <w:r w:rsidRPr="000A0A5F">
        <w:t xml:space="preserve">        '429':</w:t>
      </w:r>
    </w:p>
    <w:p w14:paraId="02E19AFA" w14:textId="77777777" w:rsidR="00CB0DD7" w:rsidRPr="000A0A5F" w:rsidRDefault="00CB0DD7">
      <w:pPr>
        <w:pStyle w:val="PL"/>
      </w:pPr>
      <w:r w:rsidRPr="000A0A5F">
        <w:t xml:space="preserve">          $ref: 'TS29122_CommonData.yaml#/components/responses/429'</w:t>
      </w:r>
    </w:p>
    <w:p w14:paraId="240311BC" w14:textId="77777777" w:rsidR="00CB0DD7" w:rsidRPr="000A0A5F" w:rsidRDefault="00CB0DD7">
      <w:pPr>
        <w:pStyle w:val="PL"/>
      </w:pPr>
      <w:r w:rsidRPr="000A0A5F">
        <w:t xml:space="preserve">        '500':</w:t>
      </w:r>
    </w:p>
    <w:p w14:paraId="24CC1385" w14:textId="77777777" w:rsidR="00CB0DD7" w:rsidRPr="000A0A5F" w:rsidRDefault="00CB0DD7">
      <w:pPr>
        <w:pStyle w:val="PL"/>
      </w:pPr>
      <w:r w:rsidRPr="000A0A5F">
        <w:t xml:space="preserve">          $ref: 'TS29122_CommonData.yaml#/components/responses/500'</w:t>
      </w:r>
    </w:p>
    <w:p w14:paraId="4415A4F7" w14:textId="77777777" w:rsidR="00CB0DD7" w:rsidRPr="000A0A5F" w:rsidRDefault="00CB0DD7">
      <w:pPr>
        <w:pStyle w:val="PL"/>
      </w:pPr>
      <w:r w:rsidRPr="000A0A5F">
        <w:t xml:space="preserve">        '503':</w:t>
      </w:r>
    </w:p>
    <w:p w14:paraId="0D6674CB" w14:textId="77777777" w:rsidR="00CB0DD7" w:rsidRPr="000A0A5F" w:rsidRDefault="00CB0DD7">
      <w:pPr>
        <w:pStyle w:val="PL"/>
      </w:pPr>
      <w:r w:rsidRPr="000A0A5F">
        <w:t xml:space="preserve">          $ref: 'TS29122_CommonData.yaml#/components/responses/503'</w:t>
      </w:r>
    </w:p>
    <w:p w14:paraId="2E9B5A27" w14:textId="77777777" w:rsidR="00CB0DD7" w:rsidRPr="000A0A5F" w:rsidRDefault="00CB0DD7">
      <w:pPr>
        <w:pStyle w:val="PL"/>
      </w:pPr>
      <w:r w:rsidRPr="000A0A5F">
        <w:t xml:space="preserve">        default:</w:t>
      </w:r>
    </w:p>
    <w:p w14:paraId="18DE4BCF" w14:textId="77777777" w:rsidR="00CB0DD7" w:rsidRPr="000A0A5F" w:rsidRDefault="00CB0DD7">
      <w:pPr>
        <w:pStyle w:val="PL"/>
      </w:pPr>
      <w:r w:rsidRPr="000A0A5F">
        <w:t xml:space="preserve">          $ref: 'TS29122_CommonData.yaml#/components/responses/default'</w:t>
      </w:r>
    </w:p>
    <w:p w14:paraId="230EFC2C" w14:textId="77777777" w:rsidR="00CB0DD7" w:rsidRPr="000A0A5F" w:rsidRDefault="00CB0DD7">
      <w:pPr>
        <w:pStyle w:val="PL"/>
        <w:rPr>
          <w:rFonts w:hint="eastAsia"/>
        </w:rPr>
      </w:pPr>
    </w:p>
    <w:p w14:paraId="10ECF1C3" w14:textId="77777777" w:rsidR="00CB0DD7" w:rsidRPr="000A0A5F" w:rsidRDefault="00CB0DD7">
      <w:pPr>
        <w:pStyle w:val="PL"/>
        <w:tabs>
          <w:tab w:val="clear" w:pos="384"/>
        </w:tabs>
      </w:pPr>
      <w:r w:rsidRPr="000A0A5F">
        <w:t xml:space="preserve">    post:</w:t>
      </w:r>
    </w:p>
    <w:p w14:paraId="6D038E25" w14:textId="77777777" w:rsidR="00CB0DD7" w:rsidRPr="000A0A5F" w:rsidRDefault="00CB0DD7">
      <w:pPr>
        <w:pStyle w:val="PL"/>
        <w:rPr>
          <w:lang w:eastAsia="zh-CN"/>
        </w:rPr>
      </w:pPr>
      <w:r w:rsidRPr="000A0A5F">
        <w:t xml:space="preserve">      summary:  Create a new chargeable party transaction resource</w:t>
      </w:r>
      <w:r w:rsidR="003F6BEC" w:rsidRPr="000A0A5F">
        <w:t>.</w:t>
      </w:r>
    </w:p>
    <w:p w14:paraId="3C710625" w14:textId="77777777" w:rsidR="003F6BEC" w:rsidRPr="000A0A5F" w:rsidRDefault="003F6BEC" w:rsidP="003F6BEC">
      <w:pPr>
        <w:pStyle w:val="PL"/>
      </w:pPr>
      <w:r w:rsidRPr="000A0A5F">
        <w:t xml:space="preserve">      </w:t>
      </w:r>
      <w:r w:rsidRPr="000A0A5F">
        <w:rPr>
          <w:rFonts w:cs="Courier New"/>
          <w:szCs w:val="16"/>
        </w:rPr>
        <w:t>operationId: Create</w:t>
      </w:r>
      <w:r w:rsidRPr="000A0A5F">
        <w:t>ChargeablePartyTransaction</w:t>
      </w:r>
    </w:p>
    <w:p w14:paraId="57059813" w14:textId="77777777" w:rsidR="00CB0DD7" w:rsidRPr="000A0A5F" w:rsidRDefault="00CB0DD7">
      <w:pPr>
        <w:pStyle w:val="PL"/>
        <w:rPr>
          <w:lang w:val="en-US"/>
        </w:rPr>
      </w:pPr>
      <w:r w:rsidRPr="000A0A5F">
        <w:rPr>
          <w:lang w:val="en-US"/>
        </w:rPr>
        <w:t xml:space="preserve">      tags:</w:t>
      </w:r>
    </w:p>
    <w:p w14:paraId="0CA7FA8E" w14:textId="77777777" w:rsidR="00CB0DD7" w:rsidRPr="000A0A5F" w:rsidRDefault="00CB0DD7">
      <w:pPr>
        <w:pStyle w:val="PL"/>
      </w:pPr>
      <w:r w:rsidRPr="000A0A5F">
        <w:rPr>
          <w:lang w:val="en-US"/>
        </w:rPr>
        <w:t xml:space="preserve">        - </w:t>
      </w:r>
      <w:r w:rsidRPr="000A0A5F">
        <w:t>Chargeable Party Transaction Operation</w:t>
      </w:r>
    </w:p>
    <w:p w14:paraId="2343D169" w14:textId="77777777" w:rsidR="00CB0DD7" w:rsidRPr="000A0A5F" w:rsidRDefault="00CB0DD7">
      <w:pPr>
        <w:pStyle w:val="PL"/>
        <w:rPr>
          <w:rFonts w:hint="eastAsia"/>
        </w:rPr>
      </w:pPr>
      <w:r w:rsidRPr="000A0A5F">
        <w:rPr>
          <w:rFonts w:hint="eastAsia"/>
        </w:rPr>
        <w:t xml:space="preserve">      parameters:</w:t>
      </w:r>
    </w:p>
    <w:p w14:paraId="7BC568FB" w14:textId="77777777" w:rsidR="00CB0DD7" w:rsidRPr="000A0A5F" w:rsidRDefault="00CB0DD7">
      <w:pPr>
        <w:pStyle w:val="PL"/>
        <w:rPr>
          <w:rFonts w:hint="eastAsia"/>
        </w:rPr>
      </w:pPr>
      <w:r w:rsidRPr="000A0A5F">
        <w:rPr>
          <w:rFonts w:hint="eastAsia"/>
        </w:rPr>
        <w:t xml:space="preserve">        - name: </w:t>
      </w:r>
      <w:r w:rsidRPr="000A0A5F">
        <w:t>scsAsId</w:t>
      </w:r>
    </w:p>
    <w:p w14:paraId="5F595C18" w14:textId="77777777" w:rsidR="00CB0DD7" w:rsidRPr="000A0A5F" w:rsidRDefault="00CB0DD7">
      <w:pPr>
        <w:pStyle w:val="PL"/>
        <w:rPr>
          <w:rFonts w:hint="eastAsia"/>
        </w:rPr>
      </w:pPr>
      <w:r w:rsidRPr="000A0A5F">
        <w:rPr>
          <w:rFonts w:hint="eastAsia"/>
        </w:rPr>
        <w:t xml:space="preserve">          in: path</w:t>
      </w:r>
    </w:p>
    <w:p w14:paraId="022EE8C1" w14:textId="77777777" w:rsidR="00CB0DD7" w:rsidRPr="000A0A5F" w:rsidRDefault="00CB0DD7">
      <w:pPr>
        <w:pStyle w:val="PL"/>
        <w:rPr>
          <w:rFonts w:hint="eastAsia"/>
        </w:rPr>
      </w:pPr>
      <w:r w:rsidRPr="000A0A5F">
        <w:rPr>
          <w:rFonts w:hint="eastAsia"/>
        </w:rPr>
        <w:t xml:space="preserve">          description: Identifier of </w:t>
      </w:r>
      <w:r w:rsidRPr="000A0A5F">
        <w:t>SCS/AS</w:t>
      </w:r>
    </w:p>
    <w:p w14:paraId="5CA3D408" w14:textId="77777777" w:rsidR="00CB0DD7" w:rsidRPr="000A0A5F" w:rsidRDefault="00CB0DD7">
      <w:pPr>
        <w:pStyle w:val="PL"/>
        <w:rPr>
          <w:rFonts w:hint="eastAsia"/>
        </w:rPr>
      </w:pPr>
      <w:r w:rsidRPr="000A0A5F">
        <w:rPr>
          <w:rFonts w:hint="eastAsia"/>
        </w:rPr>
        <w:t xml:space="preserve">          required: true</w:t>
      </w:r>
    </w:p>
    <w:p w14:paraId="140A1F49" w14:textId="77777777" w:rsidR="00CB0DD7" w:rsidRPr="000A0A5F" w:rsidRDefault="00CB0DD7">
      <w:pPr>
        <w:pStyle w:val="PL"/>
        <w:rPr>
          <w:rFonts w:hint="eastAsia"/>
        </w:rPr>
      </w:pPr>
      <w:r w:rsidRPr="000A0A5F">
        <w:rPr>
          <w:rFonts w:hint="eastAsia"/>
        </w:rPr>
        <w:t xml:space="preserve">          schema:</w:t>
      </w:r>
    </w:p>
    <w:p w14:paraId="635EFEF8" w14:textId="77777777" w:rsidR="00CB0DD7" w:rsidRPr="000A0A5F" w:rsidRDefault="00CB0DD7">
      <w:pPr>
        <w:pStyle w:val="PL"/>
      </w:pPr>
      <w:r w:rsidRPr="000A0A5F">
        <w:rPr>
          <w:rFonts w:hint="eastAsia"/>
        </w:rPr>
        <w:t xml:space="preserve">            type: string</w:t>
      </w:r>
    </w:p>
    <w:p w14:paraId="4E686CEC" w14:textId="77777777" w:rsidR="00CB0DD7" w:rsidRPr="000A0A5F" w:rsidRDefault="00CB0DD7">
      <w:pPr>
        <w:pStyle w:val="PL"/>
        <w:rPr>
          <w:lang w:val="en-US"/>
        </w:rPr>
      </w:pPr>
      <w:r w:rsidRPr="000A0A5F">
        <w:rPr>
          <w:lang w:val="en-US"/>
        </w:rPr>
        <w:t xml:space="preserve">      requestBody:</w:t>
      </w:r>
    </w:p>
    <w:p w14:paraId="17278B1B" w14:textId="77777777" w:rsidR="00CB0DD7" w:rsidRPr="000A0A5F" w:rsidRDefault="00CB0DD7">
      <w:pPr>
        <w:pStyle w:val="PL"/>
        <w:rPr>
          <w:lang w:val="en-US"/>
        </w:rPr>
      </w:pPr>
      <w:r w:rsidRPr="000A0A5F">
        <w:rPr>
          <w:lang w:val="en-US"/>
        </w:rPr>
        <w:t xml:space="preserve">        description: representation of the </w:t>
      </w:r>
      <w:r w:rsidRPr="000A0A5F">
        <w:t>Chargeable Party resource</w:t>
      </w:r>
      <w:r w:rsidRPr="000A0A5F">
        <w:rPr>
          <w:lang w:val="en-US"/>
        </w:rPr>
        <w:t xml:space="preserve"> to be Created in the SCEF</w:t>
      </w:r>
    </w:p>
    <w:p w14:paraId="63103777" w14:textId="77777777" w:rsidR="00CB0DD7" w:rsidRPr="000A0A5F" w:rsidRDefault="00CB0DD7">
      <w:pPr>
        <w:pStyle w:val="PL"/>
        <w:rPr>
          <w:lang w:val="en-US"/>
        </w:rPr>
      </w:pPr>
      <w:r w:rsidRPr="000A0A5F">
        <w:rPr>
          <w:lang w:val="en-US"/>
        </w:rPr>
        <w:t xml:space="preserve">        required: true</w:t>
      </w:r>
    </w:p>
    <w:p w14:paraId="002CB3F7" w14:textId="77777777" w:rsidR="00CB0DD7" w:rsidRPr="000A0A5F" w:rsidRDefault="00CB0DD7">
      <w:pPr>
        <w:pStyle w:val="PL"/>
        <w:rPr>
          <w:lang w:val="en-US"/>
        </w:rPr>
      </w:pPr>
      <w:r w:rsidRPr="000A0A5F">
        <w:rPr>
          <w:lang w:val="en-US"/>
        </w:rPr>
        <w:t xml:space="preserve">        content:</w:t>
      </w:r>
    </w:p>
    <w:p w14:paraId="4E00B524" w14:textId="77777777" w:rsidR="00CB0DD7" w:rsidRPr="000A0A5F" w:rsidRDefault="00CB0DD7">
      <w:pPr>
        <w:pStyle w:val="PL"/>
        <w:rPr>
          <w:lang w:val="en-US"/>
        </w:rPr>
      </w:pPr>
      <w:r w:rsidRPr="000A0A5F">
        <w:rPr>
          <w:lang w:val="en-US"/>
        </w:rPr>
        <w:t xml:space="preserve">          application/json: </w:t>
      </w:r>
    </w:p>
    <w:p w14:paraId="0C31F894" w14:textId="77777777" w:rsidR="00CB0DD7" w:rsidRPr="000A0A5F" w:rsidRDefault="00CB0DD7">
      <w:pPr>
        <w:pStyle w:val="PL"/>
        <w:rPr>
          <w:lang w:val="en-US"/>
        </w:rPr>
      </w:pPr>
      <w:r w:rsidRPr="000A0A5F">
        <w:rPr>
          <w:lang w:val="en-US"/>
        </w:rPr>
        <w:t xml:space="preserve">            schema:</w:t>
      </w:r>
    </w:p>
    <w:p w14:paraId="741A071A" w14:textId="77777777" w:rsidR="00CB0DD7" w:rsidRPr="000A0A5F" w:rsidRDefault="00CB0DD7">
      <w:pPr>
        <w:pStyle w:val="PL"/>
        <w:rPr>
          <w:lang w:val="en-US"/>
        </w:rPr>
      </w:pPr>
      <w:r w:rsidRPr="000A0A5F">
        <w:rPr>
          <w:lang w:val="en-US"/>
        </w:rPr>
        <w:t xml:space="preserve">              $ref: '#/components/schemas/</w:t>
      </w:r>
      <w:r w:rsidRPr="000A0A5F">
        <w:t>ChargeableParty</w:t>
      </w:r>
      <w:r w:rsidRPr="000A0A5F">
        <w:rPr>
          <w:lang w:val="en-US"/>
        </w:rPr>
        <w:t>'</w:t>
      </w:r>
    </w:p>
    <w:p w14:paraId="258F5946" w14:textId="77777777" w:rsidR="00CB0DD7" w:rsidRPr="000A0A5F" w:rsidRDefault="00CB0DD7">
      <w:pPr>
        <w:pStyle w:val="PL"/>
        <w:tabs>
          <w:tab w:val="clear" w:pos="768"/>
          <w:tab w:val="left" w:pos="610"/>
        </w:tabs>
        <w:rPr>
          <w:lang w:val="en-US"/>
        </w:rPr>
      </w:pPr>
      <w:r w:rsidRPr="000A0A5F">
        <w:t xml:space="preserve">      </w:t>
      </w:r>
      <w:r w:rsidRPr="000A0A5F">
        <w:rPr>
          <w:lang w:val="en-US"/>
        </w:rPr>
        <w:t>callbacks:</w:t>
      </w:r>
    </w:p>
    <w:p w14:paraId="07608A68" w14:textId="77777777" w:rsidR="00CB0DD7" w:rsidRPr="000A0A5F" w:rsidRDefault="00CB0DD7">
      <w:pPr>
        <w:pStyle w:val="PL"/>
        <w:rPr>
          <w:lang w:val="en-US"/>
        </w:rPr>
      </w:pPr>
      <w:r w:rsidRPr="000A0A5F">
        <w:rPr>
          <w:lang w:val="en-US"/>
        </w:rPr>
        <w:t xml:space="preserve">        </w:t>
      </w:r>
      <w:r w:rsidRPr="000A0A5F">
        <w:t>eventNotification</w:t>
      </w:r>
      <w:r w:rsidRPr="000A0A5F">
        <w:rPr>
          <w:lang w:val="en-US"/>
        </w:rPr>
        <w:t>:</w:t>
      </w:r>
    </w:p>
    <w:p w14:paraId="1DAA5F32" w14:textId="77777777" w:rsidR="00CB0DD7" w:rsidRPr="000A0A5F" w:rsidRDefault="00CB0DD7">
      <w:pPr>
        <w:pStyle w:val="PL"/>
        <w:rPr>
          <w:lang w:val="en-US"/>
        </w:rPr>
      </w:pPr>
      <w:r w:rsidRPr="000A0A5F">
        <w:rPr>
          <w:lang w:val="en-US"/>
        </w:rPr>
        <w:t xml:space="preserve">          '{$request.body#/notification</w:t>
      </w:r>
      <w:r w:rsidRPr="000A0A5F">
        <w:t>Destination</w:t>
      </w:r>
      <w:r w:rsidRPr="000A0A5F">
        <w:rPr>
          <w:lang w:val="en-US"/>
        </w:rPr>
        <w:t>}':</w:t>
      </w:r>
    </w:p>
    <w:p w14:paraId="2C12C979" w14:textId="77777777" w:rsidR="00CB0DD7" w:rsidRPr="000A0A5F" w:rsidRDefault="00CB0DD7">
      <w:pPr>
        <w:pStyle w:val="PL"/>
        <w:rPr>
          <w:lang w:val="en-US"/>
        </w:rPr>
      </w:pPr>
      <w:r w:rsidRPr="000A0A5F">
        <w:rPr>
          <w:lang w:val="en-US"/>
        </w:rPr>
        <w:t xml:space="preserve">            post:</w:t>
      </w:r>
    </w:p>
    <w:p w14:paraId="67C7E54C" w14:textId="77777777" w:rsidR="00CB0DD7" w:rsidRPr="000A0A5F" w:rsidRDefault="00CB0DD7">
      <w:pPr>
        <w:pStyle w:val="PL"/>
        <w:rPr>
          <w:lang w:val="en-US"/>
        </w:rPr>
      </w:pPr>
      <w:r w:rsidRPr="000A0A5F">
        <w:rPr>
          <w:lang w:val="en-US"/>
        </w:rPr>
        <w:t xml:space="preserve">              requestBody:  # contents of the callback message</w:t>
      </w:r>
    </w:p>
    <w:p w14:paraId="7AB4733E" w14:textId="77777777" w:rsidR="00CB0DD7" w:rsidRPr="000A0A5F" w:rsidRDefault="00CB0DD7">
      <w:pPr>
        <w:pStyle w:val="PL"/>
        <w:rPr>
          <w:lang w:val="en-US"/>
        </w:rPr>
      </w:pPr>
      <w:r w:rsidRPr="000A0A5F">
        <w:rPr>
          <w:lang w:val="en-US"/>
        </w:rPr>
        <w:t xml:space="preserve">                required: true</w:t>
      </w:r>
    </w:p>
    <w:p w14:paraId="77B5FB2B" w14:textId="77777777" w:rsidR="00CB0DD7" w:rsidRPr="000A0A5F" w:rsidRDefault="00CB0DD7">
      <w:pPr>
        <w:pStyle w:val="PL"/>
        <w:rPr>
          <w:lang w:val="en-US"/>
        </w:rPr>
      </w:pPr>
      <w:r w:rsidRPr="000A0A5F">
        <w:rPr>
          <w:lang w:val="en-US"/>
        </w:rPr>
        <w:t xml:space="preserve">                content:</w:t>
      </w:r>
    </w:p>
    <w:p w14:paraId="1B71A552" w14:textId="77777777" w:rsidR="00CB0DD7" w:rsidRPr="000A0A5F" w:rsidRDefault="00CB0DD7">
      <w:pPr>
        <w:pStyle w:val="PL"/>
        <w:rPr>
          <w:lang w:val="en-US"/>
        </w:rPr>
      </w:pPr>
      <w:r w:rsidRPr="000A0A5F">
        <w:rPr>
          <w:lang w:val="en-US"/>
        </w:rPr>
        <w:t xml:space="preserve">                  application/json:</w:t>
      </w:r>
    </w:p>
    <w:p w14:paraId="71E008A3" w14:textId="77777777" w:rsidR="00CB0DD7" w:rsidRPr="000A0A5F" w:rsidRDefault="00CB0DD7">
      <w:pPr>
        <w:pStyle w:val="PL"/>
        <w:rPr>
          <w:lang w:val="en-US"/>
        </w:rPr>
      </w:pPr>
      <w:r w:rsidRPr="000A0A5F">
        <w:rPr>
          <w:lang w:val="en-US"/>
        </w:rPr>
        <w:t xml:space="preserve">                    schema:</w:t>
      </w:r>
    </w:p>
    <w:p w14:paraId="3AB84ADA" w14:textId="77777777" w:rsidR="00CB0DD7" w:rsidRPr="000A0A5F" w:rsidRDefault="00CB0DD7">
      <w:pPr>
        <w:pStyle w:val="PL"/>
        <w:rPr>
          <w:lang w:val="en-US"/>
        </w:rPr>
      </w:pPr>
      <w:r w:rsidRPr="000A0A5F">
        <w:rPr>
          <w:lang w:val="en-US"/>
        </w:rPr>
        <w:t xml:space="preserve">                      $ref: '</w:t>
      </w:r>
      <w:r w:rsidRPr="000A0A5F">
        <w:t>TS29122_CommonData.yaml#/components/schemas/NotificationData</w:t>
      </w:r>
      <w:r w:rsidRPr="000A0A5F">
        <w:rPr>
          <w:lang w:val="en-US"/>
        </w:rPr>
        <w:t>'</w:t>
      </w:r>
    </w:p>
    <w:p w14:paraId="4B1C6DED" w14:textId="77777777" w:rsidR="00CB0DD7" w:rsidRPr="000A0A5F" w:rsidRDefault="00CB0DD7">
      <w:pPr>
        <w:pStyle w:val="PL"/>
        <w:rPr>
          <w:lang w:val="en-US"/>
        </w:rPr>
      </w:pPr>
      <w:r w:rsidRPr="000A0A5F">
        <w:rPr>
          <w:lang w:val="en-US"/>
        </w:rPr>
        <w:t xml:space="preserve">              responses:</w:t>
      </w:r>
    </w:p>
    <w:p w14:paraId="1CB20A0C" w14:textId="77777777" w:rsidR="00CB0DD7" w:rsidRPr="000A0A5F" w:rsidRDefault="00CB0DD7">
      <w:pPr>
        <w:pStyle w:val="PL"/>
        <w:rPr>
          <w:rFonts w:hint="eastAsia"/>
        </w:rPr>
      </w:pPr>
      <w:r w:rsidRPr="000A0A5F">
        <w:rPr>
          <w:lang w:val="en-US"/>
        </w:rPr>
        <w:t xml:space="preserve">                </w:t>
      </w:r>
      <w:r w:rsidRPr="000A0A5F">
        <w:rPr>
          <w:rFonts w:hint="eastAsia"/>
        </w:rPr>
        <w:t>'20</w:t>
      </w:r>
      <w:r w:rsidRPr="000A0A5F">
        <w:t>4</w:t>
      </w:r>
      <w:r w:rsidRPr="000A0A5F">
        <w:rPr>
          <w:rFonts w:hint="eastAsia"/>
        </w:rPr>
        <w:t>':</w:t>
      </w:r>
    </w:p>
    <w:p w14:paraId="753825E1" w14:textId="77777777" w:rsidR="00CB0DD7" w:rsidRPr="000A0A5F" w:rsidRDefault="00CB0DD7">
      <w:pPr>
        <w:pStyle w:val="PL"/>
        <w:tabs>
          <w:tab w:val="clear" w:pos="1920"/>
          <w:tab w:val="left" w:pos="1765"/>
        </w:tabs>
      </w:pPr>
      <w:r w:rsidRPr="000A0A5F">
        <w:t xml:space="preserve">                  </w:t>
      </w:r>
      <w:r w:rsidRPr="000A0A5F">
        <w:rPr>
          <w:rFonts w:hint="eastAsia"/>
        </w:rPr>
        <w:t xml:space="preserve">description: </w:t>
      </w:r>
      <w:r w:rsidRPr="000A0A5F">
        <w:t>No Content</w:t>
      </w:r>
      <w:r w:rsidRPr="000A0A5F">
        <w:rPr>
          <w:rFonts w:hint="eastAsia"/>
        </w:rPr>
        <w:t xml:space="preserve"> (</w:t>
      </w:r>
      <w:r w:rsidRPr="000A0A5F">
        <w:t xml:space="preserve">The </w:t>
      </w:r>
      <w:r w:rsidRPr="000A0A5F">
        <w:rPr>
          <w:rFonts w:hint="eastAsia"/>
          <w:lang w:eastAsia="zh-CN"/>
        </w:rPr>
        <w:t>successful acknowledgement of the notification</w:t>
      </w:r>
      <w:r w:rsidRPr="000A0A5F">
        <w:rPr>
          <w:rFonts w:hint="eastAsia"/>
        </w:rPr>
        <w:t>)</w:t>
      </w:r>
    </w:p>
    <w:p w14:paraId="0612196F" w14:textId="77777777" w:rsidR="00CB0DD7" w:rsidRPr="000A0A5F" w:rsidRDefault="00CB0DD7">
      <w:pPr>
        <w:pStyle w:val="PL"/>
      </w:pPr>
      <w:r w:rsidRPr="000A0A5F">
        <w:t xml:space="preserve">                '307':</w:t>
      </w:r>
    </w:p>
    <w:p w14:paraId="7F6671FD" w14:textId="77777777" w:rsidR="00CB0DD7" w:rsidRPr="000A0A5F" w:rsidRDefault="00CB0DD7">
      <w:pPr>
        <w:pStyle w:val="PL"/>
      </w:pPr>
      <w:r w:rsidRPr="000A0A5F">
        <w:t xml:space="preserve">                  $ref: 'TS29122_CommonData.yaml#/components/responses/307'</w:t>
      </w:r>
    </w:p>
    <w:p w14:paraId="182FFFBB" w14:textId="77777777" w:rsidR="00CB0DD7" w:rsidRPr="000A0A5F" w:rsidRDefault="00CB0DD7">
      <w:pPr>
        <w:pStyle w:val="PL"/>
      </w:pPr>
      <w:r w:rsidRPr="000A0A5F">
        <w:t xml:space="preserve">                '308':</w:t>
      </w:r>
    </w:p>
    <w:p w14:paraId="0472767D" w14:textId="77777777" w:rsidR="00CB0DD7" w:rsidRPr="000A0A5F" w:rsidRDefault="00CB0DD7">
      <w:pPr>
        <w:pStyle w:val="PL"/>
      </w:pPr>
      <w:r w:rsidRPr="000A0A5F">
        <w:t xml:space="preserve">                  $ref: 'TS29122_CommonData.yaml#/components/responses/308'</w:t>
      </w:r>
    </w:p>
    <w:p w14:paraId="36384CD0" w14:textId="77777777" w:rsidR="00CB0DD7" w:rsidRPr="000A0A5F" w:rsidRDefault="00CB0DD7">
      <w:pPr>
        <w:pStyle w:val="PL"/>
      </w:pPr>
      <w:r w:rsidRPr="000A0A5F">
        <w:t xml:space="preserve">                '400':</w:t>
      </w:r>
    </w:p>
    <w:p w14:paraId="28E79245" w14:textId="77777777" w:rsidR="00CB0DD7" w:rsidRPr="000A0A5F" w:rsidRDefault="00CB0DD7">
      <w:pPr>
        <w:pStyle w:val="PL"/>
      </w:pPr>
      <w:r w:rsidRPr="000A0A5F">
        <w:t xml:space="preserve">                  $ref: 'TS29122_CommonData.yaml#/components/responses/400'</w:t>
      </w:r>
    </w:p>
    <w:p w14:paraId="56E31836" w14:textId="77777777" w:rsidR="00CB0DD7" w:rsidRPr="000A0A5F" w:rsidRDefault="00CB0DD7">
      <w:pPr>
        <w:pStyle w:val="PL"/>
      </w:pPr>
      <w:r w:rsidRPr="000A0A5F">
        <w:t xml:space="preserve">                '401':</w:t>
      </w:r>
    </w:p>
    <w:p w14:paraId="6124C3D4" w14:textId="77777777" w:rsidR="00CB0DD7" w:rsidRPr="000A0A5F" w:rsidRDefault="00CB0DD7">
      <w:pPr>
        <w:pStyle w:val="PL"/>
      </w:pPr>
      <w:r w:rsidRPr="000A0A5F">
        <w:t xml:space="preserve">                  $ref: 'TS29122_CommonData.yaml#/components/responses/401'</w:t>
      </w:r>
    </w:p>
    <w:p w14:paraId="5A7991A7" w14:textId="77777777" w:rsidR="00CB0DD7" w:rsidRPr="000A0A5F" w:rsidRDefault="00CB0DD7">
      <w:pPr>
        <w:pStyle w:val="PL"/>
      </w:pPr>
      <w:r w:rsidRPr="000A0A5F">
        <w:t xml:space="preserve">                '403':</w:t>
      </w:r>
    </w:p>
    <w:p w14:paraId="04D59441" w14:textId="77777777" w:rsidR="00CB0DD7" w:rsidRPr="000A0A5F" w:rsidRDefault="00CB0DD7">
      <w:pPr>
        <w:pStyle w:val="PL"/>
      </w:pPr>
      <w:r w:rsidRPr="000A0A5F">
        <w:t xml:space="preserve">                  $ref: 'TS29122_CommonData.yaml#/components/responses/403'</w:t>
      </w:r>
    </w:p>
    <w:p w14:paraId="10A53A43" w14:textId="77777777" w:rsidR="00CB0DD7" w:rsidRPr="000A0A5F" w:rsidRDefault="00CB0DD7">
      <w:pPr>
        <w:pStyle w:val="PL"/>
      </w:pPr>
      <w:r w:rsidRPr="000A0A5F">
        <w:t xml:space="preserve">                '404':</w:t>
      </w:r>
    </w:p>
    <w:p w14:paraId="2DB8DC1B" w14:textId="77777777" w:rsidR="00CB0DD7" w:rsidRPr="000A0A5F" w:rsidRDefault="00CB0DD7">
      <w:pPr>
        <w:pStyle w:val="PL"/>
      </w:pPr>
      <w:r w:rsidRPr="000A0A5F">
        <w:t xml:space="preserve">                  $ref: 'TS29122_CommonData.yaml#/components/responses/404'</w:t>
      </w:r>
    </w:p>
    <w:p w14:paraId="27E0C164" w14:textId="77777777" w:rsidR="00CB0DD7" w:rsidRPr="000A0A5F" w:rsidRDefault="00CB0DD7">
      <w:pPr>
        <w:pStyle w:val="PL"/>
      </w:pPr>
      <w:r w:rsidRPr="000A0A5F">
        <w:t xml:space="preserve">                '411':</w:t>
      </w:r>
    </w:p>
    <w:p w14:paraId="7467DB0A" w14:textId="77777777" w:rsidR="00CB0DD7" w:rsidRPr="000A0A5F" w:rsidRDefault="00CB0DD7">
      <w:pPr>
        <w:pStyle w:val="PL"/>
      </w:pPr>
      <w:r w:rsidRPr="000A0A5F">
        <w:t xml:space="preserve">                  $ref: 'TS29122_CommonData.yaml#/components/responses/411'</w:t>
      </w:r>
    </w:p>
    <w:p w14:paraId="4F4AF3EF" w14:textId="77777777" w:rsidR="00CB0DD7" w:rsidRPr="000A0A5F" w:rsidRDefault="00CB0DD7">
      <w:pPr>
        <w:pStyle w:val="PL"/>
      </w:pPr>
      <w:r w:rsidRPr="000A0A5F">
        <w:t xml:space="preserve">                '413':</w:t>
      </w:r>
    </w:p>
    <w:p w14:paraId="097D07D8" w14:textId="77777777" w:rsidR="00CB0DD7" w:rsidRPr="000A0A5F" w:rsidRDefault="00CB0DD7">
      <w:pPr>
        <w:pStyle w:val="PL"/>
      </w:pPr>
      <w:r w:rsidRPr="000A0A5F">
        <w:t xml:space="preserve">                  $ref: 'TS29122_CommonData.yaml#/components/responses/413'</w:t>
      </w:r>
    </w:p>
    <w:p w14:paraId="1CA2B227" w14:textId="77777777" w:rsidR="00CB0DD7" w:rsidRPr="000A0A5F" w:rsidRDefault="00CB0DD7">
      <w:pPr>
        <w:pStyle w:val="PL"/>
      </w:pPr>
      <w:r w:rsidRPr="000A0A5F">
        <w:t xml:space="preserve">                '415':</w:t>
      </w:r>
    </w:p>
    <w:p w14:paraId="28993CFD" w14:textId="77777777" w:rsidR="00CB0DD7" w:rsidRPr="000A0A5F" w:rsidRDefault="00CB0DD7">
      <w:pPr>
        <w:pStyle w:val="PL"/>
      </w:pPr>
      <w:r w:rsidRPr="000A0A5F">
        <w:t xml:space="preserve">                  $ref: 'TS29122_CommonData.yaml#/components/responses/415'</w:t>
      </w:r>
    </w:p>
    <w:p w14:paraId="19C57FF1" w14:textId="77777777" w:rsidR="00CB0DD7" w:rsidRPr="000A0A5F" w:rsidRDefault="00CB0DD7">
      <w:pPr>
        <w:pStyle w:val="PL"/>
      </w:pPr>
      <w:r w:rsidRPr="000A0A5F">
        <w:t xml:space="preserve">                '429':</w:t>
      </w:r>
    </w:p>
    <w:p w14:paraId="48CA05B6" w14:textId="77777777" w:rsidR="00CB0DD7" w:rsidRPr="000A0A5F" w:rsidRDefault="00CB0DD7">
      <w:pPr>
        <w:pStyle w:val="PL"/>
      </w:pPr>
      <w:r w:rsidRPr="000A0A5F">
        <w:t xml:space="preserve">                  $ref: 'TS29122_CommonData.yaml#/components/responses/429'</w:t>
      </w:r>
    </w:p>
    <w:p w14:paraId="0949E3B3" w14:textId="77777777" w:rsidR="00CB0DD7" w:rsidRPr="000A0A5F" w:rsidRDefault="00CB0DD7">
      <w:pPr>
        <w:pStyle w:val="PL"/>
      </w:pPr>
      <w:r w:rsidRPr="000A0A5F">
        <w:t xml:space="preserve">                '500':</w:t>
      </w:r>
    </w:p>
    <w:p w14:paraId="72B0EF90" w14:textId="77777777" w:rsidR="00CB0DD7" w:rsidRPr="000A0A5F" w:rsidRDefault="00CB0DD7">
      <w:pPr>
        <w:pStyle w:val="PL"/>
      </w:pPr>
      <w:r w:rsidRPr="000A0A5F">
        <w:t xml:space="preserve">                  $ref: 'TS29122_CommonData.yaml#/components/responses/500'</w:t>
      </w:r>
    </w:p>
    <w:p w14:paraId="08E36798" w14:textId="77777777" w:rsidR="00CB0DD7" w:rsidRPr="000A0A5F" w:rsidRDefault="00CB0DD7">
      <w:pPr>
        <w:pStyle w:val="PL"/>
      </w:pPr>
      <w:r w:rsidRPr="000A0A5F">
        <w:t xml:space="preserve">                '503':</w:t>
      </w:r>
    </w:p>
    <w:p w14:paraId="1709E480" w14:textId="77777777" w:rsidR="00CB0DD7" w:rsidRPr="000A0A5F" w:rsidRDefault="00CB0DD7">
      <w:pPr>
        <w:pStyle w:val="PL"/>
      </w:pPr>
      <w:r w:rsidRPr="000A0A5F">
        <w:t xml:space="preserve">                  $ref: 'TS29122_CommonData.yaml#/components/responses/503'</w:t>
      </w:r>
    </w:p>
    <w:p w14:paraId="718FB167" w14:textId="77777777" w:rsidR="00CB0DD7" w:rsidRPr="000A0A5F" w:rsidRDefault="00CB0DD7">
      <w:pPr>
        <w:pStyle w:val="PL"/>
      </w:pPr>
      <w:r w:rsidRPr="000A0A5F">
        <w:t xml:space="preserve">                default:</w:t>
      </w:r>
    </w:p>
    <w:p w14:paraId="3095B162" w14:textId="77777777" w:rsidR="00CB0DD7" w:rsidRPr="000A0A5F" w:rsidRDefault="00CB0DD7">
      <w:pPr>
        <w:pStyle w:val="PL"/>
        <w:rPr>
          <w:rFonts w:hint="eastAsia"/>
        </w:rPr>
      </w:pPr>
      <w:r w:rsidRPr="000A0A5F">
        <w:t xml:space="preserve">                  $ref: 'TS29122_CommonData.yaml#/components/responses/default'</w:t>
      </w:r>
    </w:p>
    <w:p w14:paraId="79C2C4E7" w14:textId="77777777" w:rsidR="00CB0DD7" w:rsidRPr="000A0A5F" w:rsidRDefault="00CB0DD7">
      <w:pPr>
        <w:pStyle w:val="PL"/>
        <w:rPr>
          <w:lang w:val="en-US"/>
        </w:rPr>
      </w:pPr>
      <w:r w:rsidRPr="000A0A5F">
        <w:rPr>
          <w:lang w:val="en-US"/>
        </w:rPr>
        <w:t xml:space="preserve">      responses:</w:t>
      </w:r>
    </w:p>
    <w:p w14:paraId="4008DCFC" w14:textId="77777777" w:rsidR="00CB0DD7" w:rsidRPr="000A0A5F" w:rsidRDefault="00CB0DD7">
      <w:pPr>
        <w:pStyle w:val="PL"/>
        <w:rPr>
          <w:lang w:val="en-US"/>
        </w:rPr>
      </w:pPr>
      <w:r w:rsidRPr="000A0A5F">
        <w:rPr>
          <w:lang w:val="en-US"/>
        </w:rPr>
        <w:t xml:space="preserve">        '201':</w:t>
      </w:r>
    </w:p>
    <w:p w14:paraId="2F128E2F" w14:textId="77777777" w:rsidR="00CB0DD7" w:rsidRPr="000A0A5F" w:rsidRDefault="00CB0DD7">
      <w:pPr>
        <w:pStyle w:val="PL"/>
        <w:rPr>
          <w:lang w:val="en-US"/>
        </w:rPr>
      </w:pPr>
      <w:r w:rsidRPr="000A0A5F">
        <w:rPr>
          <w:lang w:val="en-US"/>
        </w:rPr>
        <w:t xml:space="preserve">          description: successful creation of a</w:t>
      </w:r>
      <w:r w:rsidRPr="000A0A5F">
        <w:t xml:space="preserve"> chargeable party resource</w:t>
      </w:r>
    </w:p>
    <w:p w14:paraId="75E5645B" w14:textId="77777777" w:rsidR="00CB0DD7" w:rsidRPr="000A0A5F" w:rsidRDefault="00CB0DD7">
      <w:pPr>
        <w:pStyle w:val="PL"/>
        <w:rPr>
          <w:lang w:val="en-US"/>
        </w:rPr>
      </w:pPr>
      <w:r w:rsidRPr="000A0A5F">
        <w:rPr>
          <w:lang w:val="en-US"/>
        </w:rPr>
        <w:t xml:space="preserve">          content:</w:t>
      </w:r>
    </w:p>
    <w:p w14:paraId="7C47FB9A" w14:textId="77777777" w:rsidR="00CB0DD7" w:rsidRPr="000A0A5F" w:rsidRDefault="00CB0DD7">
      <w:pPr>
        <w:pStyle w:val="PL"/>
        <w:rPr>
          <w:lang w:val="en-US"/>
        </w:rPr>
      </w:pPr>
      <w:r w:rsidRPr="000A0A5F">
        <w:rPr>
          <w:lang w:val="en-US"/>
        </w:rPr>
        <w:t xml:space="preserve">            application/json:</w:t>
      </w:r>
    </w:p>
    <w:p w14:paraId="708C4F95" w14:textId="77777777" w:rsidR="00CB0DD7" w:rsidRPr="000A0A5F" w:rsidRDefault="00CB0DD7">
      <w:pPr>
        <w:pStyle w:val="PL"/>
        <w:rPr>
          <w:lang w:val="en-US"/>
        </w:rPr>
      </w:pPr>
      <w:r w:rsidRPr="000A0A5F">
        <w:rPr>
          <w:lang w:val="en-US"/>
        </w:rPr>
        <w:t xml:space="preserve">              schema:</w:t>
      </w:r>
    </w:p>
    <w:p w14:paraId="51D60515" w14:textId="77777777" w:rsidR="00CB0DD7" w:rsidRPr="000A0A5F" w:rsidRDefault="00CB0DD7">
      <w:pPr>
        <w:pStyle w:val="PL"/>
        <w:rPr>
          <w:lang w:val="en-US"/>
        </w:rPr>
      </w:pPr>
      <w:r w:rsidRPr="000A0A5F">
        <w:rPr>
          <w:lang w:val="en-US"/>
        </w:rPr>
        <w:t xml:space="preserve">                $ref: '#/components/schemas/</w:t>
      </w:r>
      <w:r w:rsidRPr="000A0A5F">
        <w:t>ChargeableParty</w:t>
      </w:r>
      <w:r w:rsidRPr="000A0A5F">
        <w:rPr>
          <w:lang w:val="en-US"/>
        </w:rPr>
        <w:t>'</w:t>
      </w:r>
    </w:p>
    <w:p w14:paraId="1A8DDD82" w14:textId="77777777" w:rsidR="00CB0DD7" w:rsidRPr="000A0A5F" w:rsidRDefault="00CB0DD7">
      <w:pPr>
        <w:pStyle w:val="PL"/>
      </w:pPr>
      <w:r w:rsidRPr="000A0A5F">
        <w:t xml:space="preserve">          headers:</w:t>
      </w:r>
    </w:p>
    <w:p w14:paraId="4F7786C3" w14:textId="77777777" w:rsidR="00CB0DD7" w:rsidRPr="000A0A5F" w:rsidRDefault="00CB0DD7">
      <w:pPr>
        <w:pStyle w:val="PL"/>
      </w:pPr>
      <w:r w:rsidRPr="000A0A5F">
        <w:t xml:space="preserve">            Location:</w:t>
      </w:r>
    </w:p>
    <w:p w14:paraId="3779CC12" w14:textId="77777777" w:rsidR="00CB0DD7" w:rsidRPr="000A0A5F" w:rsidRDefault="00CB0DD7">
      <w:pPr>
        <w:pStyle w:val="PL"/>
      </w:pPr>
      <w:r w:rsidRPr="000A0A5F">
        <w:t xml:space="preserve">              description: 'Contains the URI of the newly created resource'</w:t>
      </w:r>
    </w:p>
    <w:p w14:paraId="56969139" w14:textId="77777777" w:rsidR="00CB0DD7" w:rsidRPr="000A0A5F" w:rsidRDefault="00CB0DD7">
      <w:pPr>
        <w:pStyle w:val="PL"/>
      </w:pPr>
      <w:r w:rsidRPr="000A0A5F">
        <w:t xml:space="preserve">              required: true</w:t>
      </w:r>
    </w:p>
    <w:p w14:paraId="694E2ADF" w14:textId="77777777" w:rsidR="00CB0DD7" w:rsidRPr="000A0A5F" w:rsidRDefault="00CB0DD7">
      <w:pPr>
        <w:pStyle w:val="PL"/>
      </w:pPr>
      <w:r w:rsidRPr="000A0A5F">
        <w:t xml:space="preserve">              schema:</w:t>
      </w:r>
    </w:p>
    <w:p w14:paraId="76CF8DD1" w14:textId="77777777" w:rsidR="00CB0DD7" w:rsidRPr="000A0A5F" w:rsidRDefault="00CB0DD7">
      <w:pPr>
        <w:pStyle w:val="PL"/>
      </w:pPr>
      <w:r w:rsidRPr="000A0A5F">
        <w:t xml:space="preserve">                type: string</w:t>
      </w:r>
    </w:p>
    <w:p w14:paraId="13807ED8" w14:textId="77777777" w:rsidR="00CB0DD7" w:rsidRPr="000A0A5F" w:rsidRDefault="00CB0DD7">
      <w:pPr>
        <w:pStyle w:val="PL"/>
      </w:pPr>
      <w:r w:rsidRPr="000A0A5F">
        <w:t xml:space="preserve">        '400':</w:t>
      </w:r>
    </w:p>
    <w:p w14:paraId="438ED7F2" w14:textId="77777777" w:rsidR="00CB0DD7" w:rsidRPr="000A0A5F" w:rsidRDefault="00CB0DD7">
      <w:pPr>
        <w:pStyle w:val="PL"/>
      </w:pPr>
      <w:r w:rsidRPr="000A0A5F">
        <w:t xml:space="preserve">          $ref: 'TS29122_CommonData.yaml#/components/responses/400'</w:t>
      </w:r>
    </w:p>
    <w:p w14:paraId="59FF3096" w14:textId="77777777" w:rsidR="00CB0DD7" w:rsidRPr="000A0A5F" w:rsidRDefault="00CB0DD7">
      <w:pPr>
        <w:pStyle w:val="PL"/>
      </w:pPr>
      <w:r w:rsidRPr="000A0A5F">
        <w:t xml:space="preserve">        '401':</w:t>
      </w:r>
    </w:p>
    <w:p w14:paraId="2DF7C3E2" w14:textId="77777777" w:rsidR="00CB0DD7" w:rsidRPr="000A0A5F" w:rsidRDefault="00CB0DD7">
      <w:pPr>
        <w:pStyle w:val="PL"/>
      </w:pPr>
      <w:r w:rsidRPr="000A0A5F">
        <w:t xml:space="preserve">          $ref: 'TS29122_CommonData.yaml#/components/responses/401'</w:t>
      </w:r>
    </w:p>
    <w:p w14:paraId="15228354" w14:textId="77777777" w:rsidR="00CB0DD7" w:rsidRPr="000A0A5F" w:rsidRDefault="00CB0DD7">
      <w:pPr>
        <w:pStyle w:val="PL"/>
      </w:pPr>
      <w:r w:rsidRPr="000A0A5F">
        <w:t xml:space="preserve">        '403':</w:t>
      </w:r>
    </w:p>
    <w:p w14:paraId="6814F944" w14:textId="77777777" w:rsidR="00CB0DD7" w:rsidRPr="000A0A5F" w:rsidRDefault="00CB0DD7">
      <w:pPr>
        <w:pStyle w:val="PL"/>
      </w:pPr>
      <w:r w:rsidRPr="000A0A5F">
        <w:t xml:space="preserve">          $ref: 'TS29122_CommonData.yaml#/components/responses/403'</w:t>
      </w:r>
    </w:p>
    <w:p w14:paraId="07AB980C" w14:textId="77777777" w:rsidR="00CB0DD7" w:rsidRPr="000A0A5F" w:rsidRDefault="00CB0DD7">
      <w:pPr>
        <w:pStyle w:val="PL"/>
      </w:pPr>
      <w:r w:rsidRPr="000A0A5F">
        <w:t xml:space="preserve">        '404':</w:t>
      </w:r>
    </w:p>
    <w:p w14:paraId="5CF4BEE0" w14:textId="77777777" w:rsidR="00CB0DD7" w:rsidRPr="000A0A5F" w:rsidRDefault="00CB0DD7">
      <w:pPr>
        <w:pStyle w:val="PL"/>
      </w:pPr>
      <w:r w:rsidRPr="000A0A5F">
        <w:t xml:space="preserve">          $ref: 'TS29122_CommonData.yaml#/components/responses/404'</w:t>
      </w:r>
    </w:p>
    <w:p w14:paraId="344B9242" w14:textId="77777777" w:rsidR="00CB0DD7" w:rsidRPr="000A0A5F" w:rsidRDefault="00CB0DD7">
      <w:pPr>
        <w:pStyle w:val="PL"/>
      </w:pPr>
      <w:r w:rsidRPr="000A0A5F">
        <w:t xml:space="preserve">        '411':</w:t>
      </w:r>
    </w:p>
    <w:p w14:paraId="5236C39E" w14:textId="77777777" w:rsidR="00CB0DD7" w:rsidRPr="000A0A5F" w:rsidRDefault="00CB0DD7">
      <w:pPr>
        <w:pStyle w:val="PL"/>
      </w:pPr>
      <w:r w:rsidRPr="000A0A5F">
        <w:t xml:space="preserve">          $ref: 'TS29122_CommonData.yaml#/components/responses/411'</w:t>
      </w:r>
    </w:p>
    <w:p w14:paraId="19FB75D8" w14:textId="77777777" w:rsidR="00CB0DD7" w:rsidRPr="000A0A5F" w:rsidRDefault="00CB0DD7">
      <w:pPr>
        <w:pStyle w:val="PL"/>
      </w:pPr>
      <w:r w:rsidRPr="000A0A5F">
        <w:t xml:space="preserve">        '413':</w:t>
      </w:r>
    </w:p>
    <w:p w14:paraId="5EE49318" w14:textId="77777777" w:rsidR="00CB0DD7" w:rsidRPr="000A0A5F" w:rsidRDefault="00CB0DD7">
      <w:pPr>
        <w:pStyle w:val="PL"/>
      </w:pPr>
      <w:r w:rsidRPr="000A0A5F">
        <w:t xml:space="preserve">          $ref: 'TS29122_CommonData.yaml#/components/responses/413'</w:t>
      </w:r>
    </w:p>
    <w:p w14:paraId="01EBDF55" w14:textId="77777777" w:rsidR="00CB0DD7" w:rsidRPr="000A0A5F" w:rsidRDefault="00CB0DD7">
      <w:pPr>
        <w:pStyle w:val="PL"/>
      </w:pPr>
      <w:r w:rsidRPr="000A0A5F">
        <w:t xml:space="preserve">        '415':</w:t>
      </w:r>
    </w:p>
    <w:p w14:paraId="50E36AAA" w14:textId="77777777" w:rsidR="00CB0DD7" w:rsidRPr="000A0A5F" w:rsidRDefault="00CB0DD7">
      <w:pPr>
        <w:pStyle w:val="PL"/>
      </w:pPr>
      <w:r w:rsidRPr="000A0A5F">
        <w:t xml:space="preserve">          $ref: 'TS29122_CommonData.yaml#/components/responses/415'</w:t>
      </w:r>
    </w:p>
    <w:p w14:paraId="3F7FCABC" w14:textId="77777777" w:rsidR="00CB0DD7" w:rsidRPr="000A0A5F" w:rsidRDefault="00CB0DD7">
      <w:pPr>
        <w:pStyle w:val="PL"/>
      </w:pPr>
      <w:r w:rsidRPr="000A0A5F">
        <w:t xml:space="preserve">        '429':</w:t>
      </w:r>
    </w:p>
    <w:p w14:paraId="24916A03" w14:textId="77777777" w:rsidR="00CB0DD7" w:rsidRPr="000A0A5F" w:rsidRDefault="00CB0DD7">
      <w:pPr>
        <w:pStyle w:val="PL"/>
      </w:pPr>
      <w:r w:rsidRPr="000A0A5F">
        <w:t xml:space="preserve">          $ref: 'TS29122_CommonData.yaml#/components/responses/429'</w:t>
      </w:r>
    </w:p>
    <w:p w14:paraId="799CB526" w14:textId="77777777" w:rsidR="00CB0DD7" w:rsidRPr="000A0A5F" w:rsidRDefault="00CB0DD7">
      <w:pPr>
        <w:pStyle w:val="PL"/>
      </w:pPr>
      <w:r w:rsidRPr="000A0A5F">
        <w:t xml:space="preserve">        '500':</w:t>
      </w:r>
    </w:p>
    <w:p w14:paraId="0BDE7EA0" w14:textId="77777777" w:rsidR="00CB0DD7" w:rsidRPr="000A0A5F" w:rsidRDefault="00CB0DD7">
      <w:pPr>
        <w:pStyle w:val="PL"/>
      </w:pPr>
      <w:r w:rsidRPr="000A0A5F">
        <w:t xml:space="preserve">          $ref: 'TS29122_CommonData.yaml#/components/responses/500'</w:t>
      </w:r>
    </w:p>
    <w:p w14:paraId="71AC7180" w14:textId="77777777" w:rsidR="00CB0DD7" w:rsidRPr="000A0A5F" w:rsidRDefault="00CB0DD7">
      <w:pPr>
        <w:pStyle w:val="PL"/>
      </w:pPr>
      <w:r w:rsidRPr="000A0A5F">
        <w:t xml:space="preserve">        '503':</w:t>
      </w:r>
    </w:p>
    <w:p w14:paraId="7F8B303C" w14:textId="77777777" w:rsidR="00CB0DD7" w:rsidRPr="000A0A5F" w:rsidRDefault="00CB0DD7">
      <w:pPr>
        <w:pStyle w:val="PL"/>
      </w:pPr>
      <w:r w:rsidRPr="000A0A5F">
        <w:t xml:space="preserve">          $ref: 'TS29122_CommonData.yaml#/components/responses/503'</w:t>
      </w:r>
    </w:p>
    <w:p w14:paraId="19C66E00" w14:textId="77777777" w:rsidR="00CB0DD7" w:rsidRPr="000A0A5F" w:rsidRDefault="00CB0DD7">
      <w:pPr>
        <w:pStyle w:val="PL"/>
      </w:pPr>
      <w:r w:rsidRPr="000A0A5F">
        <w:t xml:space="preserve">        default:</w:t>
      </w:r>
    </w:p>
    <w:p w14:paraId="6C76C7BF" w14:textId="77777777" w:rsidR="00CB0DD7" w:rsidRPr="000A0A5F" w:rsidRDefault="00CB0DD7">
      <w:pPr>
        <w:pStyle w:val="PL"/>
      </w:pPr>
      <w:r w:rsidRPr="000A0A5F">
        <w:t xml:space="preserve">          $ref: 'TS29122_CommonData.yaml#/components/responses/default'</w:t>
      </w:r>
    </w:p>
    <w:p w14:paraId="23D9CABF" w14:textId="77777777" w:rsidR="00CB0DD7" w:rsidRPr="000A0A5F" w:rsidRDefault="00CB0DD7">
      <w:pPr>
        <w:pStyle w:val="PL"/>
        <w:tabs>
          <w:tab w:val="clear" w:pos="384"/>
        </w:tabs>
        <w:rPr>
          <w:rFonts w:ascii="SimSun" w:hAnsi="SimSun"/>
          <w:lang w:val="en-US" w:eastAsia="zh-CN"/>
        </w:rPr>
      </w:pPr>
    </w:p>
    <w:p w14:paraId="7543CBA3" w14:textId="77777777" w:rsidR="00CB0DD7" w:rsidRPr="000A0A5F" w:rsidRDefault="00CB0DD7">
      <w:pPr>
        <w:pStyle w:val="PL"/>
        <w:rPr>
          <w:rFonts w:ascii="SimSun" w:hAnsi="SimSun" w:hint="eastAsia"/>
          <w:lang w:val="en-US" w:eastAsia="zh-CN"/>
        </w:rPr>
      </w:pPr>
      <w:r w:rsidRPr="000A0A5F">
        <w:rPr>
          <w:rFonts w:hint="eastAsia"/>
        </w:rPr>
        <w:t xml:space="preserve">  </w:t>
      </w:r>
      <w:r w:rsidRPr="000A0A5F">
        <w:t>/{scsAsId}/transactions/{transactionId}:</w:t>
      </w:r>
    </w:p>
    <w:p w14:paraId="44E82CA4" w14:textId="77777777" w:rsidR="00CB0DD7" w:rsidRPr="000A0A5F" w:rsidRDefault="00CB0DD7">
      <w:pPr>
        <w:pStyle w:val="PL"/>
        <w:rPr>
          <w:rFonts w:hint="eastAsia"/>
        </w:rPr>
      </w:pPr>
      <w:r w:rsidRPr="000A0A5F">
        <w:t xml:space="preserve">    get</w:t>
      </w:r>
      <w:r w:rsidRPr="000A0A5F">
        <w:rPr>
          <w:rFonts w:hint="eastAsia"/>
        </w:rPr>
        <w:t>:</w:t>
      </w:r>
    </w:p>
    <w:p w14:paraId="1A05764F" w14:textId="77777777" w:rsidR="00CB0DD7" w:rsidRPr="000A0A5F" w:rsidRDefault="00CB0DD7">
      <w:pPr>
        <w:pStyle w:val="PL"/>
        <w:rPr>
          <w:rFonts w:hint="eastAsia"/>
        </w:rPr>
      </w:pPr>
      <w:r w:rsidRPr="000A0A5F">
        <w:rPr>
          <w:rFonts w:hint="eastAsia"/>
        </w:rPr>
        <w:t xml:space="preserve">      summary: </w:t>
      </w:r>
      <w:r w:rsidR="003F6BEC" w:rsidRPr="000A0A5F">
        <w:rPr>
          <w:lang w:eastAsia="zh-CN"/>
        </w:rPr>
        <w:t>R</w:t>
      </w:r>
      <w:r w:rsidRPr="000A0A5F">
        <w:rPr>
          <w:lang w:eastAsia="zh-CN"/>
        </w:rPr>
        <w:t>ead a chargeable party resource for a given SCS/AS and a transaction Id</w:t>
      </w:r>
      <w:r w:rsidR="003F6BEC" w:rsidRPr="000A0A5F">
        <w:rPr>
          <w:lang w:eastAsia="zh-CN"/>
        </w:rPr>
        <w:t>.</w:t>
      </w:r>
    </w:p>
    <w:p w14:paraId="5E98694C" w14:textId="77777777" w:rsidR="003F6BEC" w:rsidRPr="000A0A5F" w:rsidRDefault="003F6BEC" w:rsidP="003F6BEC">
      <w:pPr>
        <w:pStyle w:val="PL"/>
      </w:pPr>
      <w:r w:rsidRPr="000A0A5F">
        <w:t xml:space="preserve">      </w:t>
      </w:r>
      <w:r w:rsidRPr="000A0A5F">
        <w:rPr>
          <w:rFonts w:cs="Courier New"/>
          <w:szCs w:val="16"/>
        </w:rPr>
        <w:t>operationId: FetchInd</w:t>
      </w:r>
      <w:r w:rsidRPr="000A0A5F">
        <w:t>ChargeablePartyTransaction</w:t>
      </w:r>
    </w:p>
    <w:p w14:paraId="180C7615" w14:textId="77777777" w:rsidR="00CB0DD7" w:rsidRPr="000A0A5F" w:rsidRDefault="00CB0DD7">
      <w:pPr>
        <w:pStyle w:val="PL"/>
        <w:rPr>
          <w:rFonts w:hint="eastAsia"/>
        </w:rPr>
      </w:pPr>
      <w:r w:rsidRPr="000A0A5F">
        <w:rPr>
          <w:rFonts w:hint="eastAsia"/>
        </w:rPr>
        <w:t xml:space="preserve">      tags:</w:t>
      </w:r>
    </w:p>
    <w:p w14:paraId="311AC591" w14:textId="77777777" w:rsidR="00CB0DD7" w:rsidRPr="000A0A5F" w:rsidRDefault="00CB0DD7">
      <w:pPr>
        <w:pStyle w:val="PL"/>
        <w:rPr>
          <w:rFonts w:hint="eastAsia"/>
        </w:rPr>
      </w:pPr>
      <w:r w:rsidRPr="000A0A5F">
        <w:rPr>
          <w:rFonts w:hint="eastAsia"/>
        </w:rPr>
        <w:t xml:space="preserve">        - </w:t>
      </w:r>
      <w:r w:rsidRPr="000A0A5F">
        <w:rPr>
          <w:lang w:val="en-US"/>
        </w:rPr>
        <w:t xml:space="preserve">Individual </w:t>
      </w:r>
      <w:r w:rsidRPr="000A0A5F">
        <w:rPr>
          <w:lang w:eastAsia="zh-CN"/>
        </w:rPr>
        <w:t>chargeable party</w:t>
      </w:r>
      <w:r w:rsidRPr="000A0A5F">
        <w:rPr>
          <w:lang w:val="en-US"/>
        </w:rPr>
        <w:t xml:space="preserve"> resource Operation</w:t>
      </w:r>
    </w:p>
    <w:p w14:paraId="6B1A1F85" w14:textId="77777777" w:rsidR="00CB0DD7" w:rsidRPr="000A0A5F" w:rsidRDefault="00CB0DD7">
      <w:pPr>
        <w:pStyle w:val="PL"/>
        <w:rPr>
          <w:rFonts w:hint="eastAsia"/>
        </w:rPr>
      </w:pPr>
      <w:r w:rsidRPr="000A0A5F">
        <w:rPr>
          <w:rFonts w:hint="eastAsia"/>
        </w:rPr>
        <w:t xml:space="preserve">      parameters:</w:t>
      </w:r>
    </w:p>
    <w:p w14:paraId="643814F8" w14:textId="77777777" w:rsidR="00CB0DD7" w:rsidRPr="000A0A5F" w:rsidRDefault="00CB0DD7">
      <w:pPr>
        <w:pStyle w:val="PL"/>
        <w:rPr>
          <w:rFonts w:hint="eastAsia"/>
        </w:rPr>
      </w:pPr>
      <w:r w:rsidRPr="000A0A5F">
        <w:rPr>
          <w:rFonts w:hint="eastAsia"/>
        </w:rPr>
        <w:t xml:space="preserve">        - name: </w:t>
      </w:r>
      <w:r w:rsidRPr="000A0A5F">
        <w:t>scsAsId</w:t>
      </w:r>
    </w:p>
    <w:p w14:paraId="56895E69" w14:textId="77777777" w:rsidR="00CB0DD7" w:rsidRPr="000A0A5F" w:rsidRDefault="00CB0DD7">
      <w:pPr>
        <w:pStyle w:val="PL"/>
        <w:rPr>
          <w:rFonts w:hint="eastAsia"/>
        </w:rPr>
      </w:pPr>
      <w:r w:rsidRPr="000A0A5F">
        <w:rPr>
          <w:rFonts w:hint="eastAsia"/>
        </w:rPr>
        <w:t xml:space="preserve">          in: path</w:t>
      </w:r>
    </w:p>
    <w:p w14:paraId="6EF7C6B2" w14:textId="77777777" w:rsidR="00CB0DD7" w:rsidRPr="000A0A5F" w:rsidRDefault="00CB0DD7">
      <w:pPr>
        <w:pStyle w:val="PL"/>
        <w:rPr>
          <w:rFonts w:hint="eastAsia"/>
        </w:rPr>
      </w:pPr>
      <w:r w:rsidRPr="000A0A5F">
        <w:rPr>
          <w:rFonts w:hint="eastAsia"/>
        </w:rPr>
        <w:t xml:space="preserve">          description: Identifier of </w:t>
      </w:r>
      <w:r w:rsidRPr="000A0A5F">
        <w:t>SCS/AS</w:t>
      </w:r>
    </w:p>
    <w:p w14:paraId="328E91BA" w14:textId="77777777" w:rsidR="00CB0DD7" w:rsidRPr="000A0A5F" w:rsidRDefault="00CB0DD7">
      <w:pPr>
        <w:pStyle w:val="PL"/>
        <w:rPr>
          <w:rFonts w:hint="eastAsia"/>
        </w:rPr>
      </w:pPr>
      <w:r w:rsidRPr="000A0A5F">
        <w:rPr>
          <w:rFonts w:hint="eastAsia"/>
        </w:rPr>
        <w:t xml:space="preserve">          required: true</w:t>
      </w:r>
    </w:p>
    <w:p w14:paraId="2279582D" w14:textId="77777777" w:rsidR="00CB0DD7" w:rsidRPr="000A0A5F" w:rsidRDefault="00CB0DD7">
      <w:pPr>
        <w:pStyle w:val="PL"/>
        <w:rPr>
          <w:rFonts w:hint="eastAsia"/>
        </w:rPr>
      </w:pPr>
      <w:r w:rsidRPr="000A0A5F">
        <w:rPr>
          <w:rFonts w:hint="eastAsia"/>
        </w:rPr>
        <w:t xml:space="preserve">          schema:</w:t>
      </w:r>
    </w:p>
    <w:p w14:paraId="24387464" w14:textId="77777777" w:rsidR="00CB0DD7" w:rsidRPr="000A0A5F" w:rsidRDefault="00CB0DD7">
      <w:pPr>
        <w:pStyle w:val="PL"/>
      </w:pPr>
      <w:r w:rsidRPr="000A0A5F">
        <w:rPr>
          <w:rFonts w:hint="eastAsia"/>
        </w:rPr>
        <w:t xml:space="preserve">            type: string</w:t>
      </w:r>
    </w:p>
    <w:p w14:paraId="24D5E317" w14:textId="77777777" w:rsidR="00CB0DD7" w:rsidRPr="000A0A5F" w:rsidRDefault="00CB0DD7">
      <w:pPr>
        <w:pStyle w:val="PL"/>
        <w:rPr>
          <w:rFonts w:hint="eastAsia"/>
        </w:rPr>
      </w:pPr>
      <w:r w:rsidRPr="000A0A5F">
        <w:rPr>
          <w:rFonts w:hint="eastAsia"/>
        </w:rPr>
        <w:t xml:space="preserve">        - name: </w:t>
      </w:r>
      <w:r w:rsidRPr="000A0A5F">
        <w:t>transactionId</w:t>
      </w:r>
    </w:p>
    <w:p w14:paraId="3C75BD20" w14:textId="77777777" w:rsidR="00CB0DD7" w:rsidRPr="000A0A5F" w:rsidRDefault="00CB0DD7">
      <w:pPr>
        <w:pStyle w:val="PL"/>
        <w:rPr>
          <w:rFonts w:hint="eastAsia"/>
        </w:rPr>
      </w:pPr>
      <w:r w:rsidRPr="000A0A5F">
        <w:rPr>
          <w:rFonts w:hint="eastAsia"/>
        </w:rPr>
        <w:t xml:space="preserve">          in: path</w:t>
      </w:r>
    </w:p>
    <w:p w14:paraId="0BE55151" w14:textId="77777777" w:rsidR="00CB0DD7" w:rsidRPr="000A0A5F" w:rsidRDefault="00CB0DD7">
      <w:pPr>
        <w:pStyle w:val="PL"/>
        <w:rPr>
          <w:rFonts w:hint="eastAsia"/>
        </w:rPr>
      </w:pPr>
      <w:r w:rsidRPr="000A0A5F">
        <w:rPr>
          <w:rFonts w:hint="eastAsia"/>
        </w:rPr>
        <w:t xml:space="preserve">          description: </w:t>
      </w:r>
      <w:r w:rsidRPr="000A0A5F">
        <w:t>Identifier of transaction</w:t>
      </w:r>
    </w:p>
    <w:p w14:paraId="776D37FC" w14:textId="77777777" w:rsidR="00CB0DD7" w:rsidRPr="000A0A5F" w:rsidRDefault="00CB0DD7">
      <w:pPr>
        <w:pStyle w:val="PL"/>
        <w:rPr>
          <w:rFonts w:hint="eastAsia"/>
        </w:rPr>
      </w:pPr>
      <w:r w:rsidRPr="000A0A5F">
        <w:rPr>
          <w:rFonts w:hint="eastAsia"/>
        </w:rPr>
        <w:t xml:space="preserve">          required: true</w:t>
      </w:r>
    </w:p>
    <w:p w14:paraId="3409BB27" w14:textId="77777777" w:rsidR="00CB0DD7" w:rsidRPr="000A0A5F" w:rsidRDefault="00CB0DD7">
      <w:pPr>
        <w:pStyle w:val="PL"/>
        <w:rPr>
          <w:rFonts w:hint="eastAsia"/>
        </w:rPr>
      </w:pPr>
      <w:r w:rsidRPr="000A0A5F">
        <w:rPr>
          <w:rFonts w:hint="eastAsia"/>
        </w:rPr>
        <w:t xml:space="preserve">          schema:</w:t>
      </w:r>
    </w:p>
    <w:p w14:paraId="745DA3B4" w14:textId="77777777" w:rsidR="00CB0DD7" w:rsidRPr="000A0A5F" w:rsidRDefault="00CB0DD7">
      <w:pPr>
        <w:pStyle w:val="PL"/>
      </w:pPr>
      <w:r w:rsidRPr="000A0A5F">
        <w:rPr>
          <w:rFonts w:hint="eastAsia"/>
        </w:rPr>
        <w:t xml:space="preserve">            type: string</w:t>
      </w:r>
    </w:p>
    <w:p w14:paraId="475E16BE" w14:textId="77777777" w:rsidR="00CB0DD7" w:rsidRPr="000A0A5F" w:rsidRDefault="00CB0DD7">
      <w:pPr>
        <w:pStyle w:val="PL"/>
        <w:rPr>
          <w:rFonts w:hint="eastAsia"/>
        </w:rPr>
      </w:pPr>
      <w:r w:rsidRPr="000A0A5F">
        <w:rPr>
          <w:rFonts w:hint="eastAsia"/>
        </w:rPr>
        <w:t xml:space="preserve">      responses:</w:t>
      </w:r>
    </w:p>
    <w:p w14:paraId="7F9B55A8" w14:textId="77777777" w:rsidR="00CB0DD7" w:rsidRPr="000A0A5F" w:rsidRDefault="00CB0DD7">
      <w:pPr>
        <w:pStyle w:val="PL"/>
        <w:rPr>
          <w:rFonts w:hint="eastAsia"/>
        </w:rPr>
      </w:pPr>
      <w:r w:rsidRPr="000A0A5F">
        <w:rPr>
          <w:rFonts w:hint="eastAsia"/>
        </w:rPr>
        <w:t xml:space="preserve">        '200':</w:t>
      </w:r>
    </w:p>
    <w:p w14:paraId="0531F7AF" w14:textId="77777777" w:rsidR="00CB0DD7" w:rsidRPr="000A0A5F" w:rsidRDefault="00CB0DD7">
      <w:pPr>
        <w:pStyle w:val="PL"/>
        <w:rPr>
          <w:rFonts w:hint="eastAsia"/>
        </w:rPr>
      </w:pPr>
      <w:r w:rsidRPr="000A0A5F">
        <w:rPr>
          <w:rFonts w:hint="eastAsia"/>
        </w:rPr>
        <w:t xml:space="preserve">          description: OK (</w:t>
      </w:r>
      <w:r w:rsidRPr="000A0A5F">
        <w:t>successful query of a</w:t>
      </w:r>
      <w:r w:rsidRPr="000A0A5F">
        <w:rPr>
          <w:lang w:eastAsia="zh-CN"/>
        </w:rPr>
        <w:t xml:space="preserve"> chargeable party</w:t>
      </w:r>
      <w:r w:rsidRPr="000A0A5F">
        <w:t xml:space="preserve"> resource</w:t>
      </w:r>
      <w:r w:rsidRPr="000A0A5F">
        <w:rPr>
          <w:rFonts w:hint="eastAsia"/>
        </w:rPr>
        <w:t>)</w:t>
      </w:r>
    </w:p>
    <w:p w14:paraId="68F7AC8B" w14:textId="77777777" w:rsidR="00CB0DD7" w:rsidRPr="000A0A5F" w:rsidRDefault="00CB0DD7">
      <w:pPr>
        <w:pStyle w:val="PL"/>
        <w:rPr>
          <w:rFonts w:hint="eastAsia"/>
        </w:rPr>
      </w:pPr>
      <w:r w:rsidRPr="000A0A5F">
        <w:rPr>
          <w:rFonts w:hint="eastAsia"/>
        </w:rPr>
        <w:t xml:space="preserve">          content:</w:t>
      </w:r>
    </w:p>
    <w:p w14:paraId="00A344A4" w14:textId="77777777" w:rsidR="00CB0DD7" w:rsidRPr="000A0A5F" w:rsidRDefault="00CB0DD7">
      <w:pPr>
        <w:pStyle w:val="PL"/>
        <w:rPr>
          <w:rFonts w:hint="eastAsia"/>
        </w:rPr>
      </w:pPr>
      <w:r w:rsidRPr="000A0A5F">
        <w:rPr>
          <w:rFonts w:hint="eastAsia"/>
        </w:rPr>
        <w:t xml:space="preserve">            application/json:</w:t>
      </w:r>
    </w:p>
    <w:p w14:paraId="128CE986" w14:textId="77777777" w:rsidR="00CB0DD7" w:rsidRPr="000A0A5F" w:rsidRDefault="00CB0DD7">
      <w:pPr>
        <w:pStyle w:val="PL"/>
      </w:pPr>
      <w:r w:rsidRPr="000A0A5F">
        <w:rPr>
          <w:rFonts w:hint="eastAsia"/>
        </w:rPr>
        <w:t xml:space="preserve">              schema:</w:t>
      </w:r>
    </w:p>
    <w:p w14:paraId="42E77805" w14:textId="77777777" w:rsidR="00CB0DD7" w:rsidRPr="000A0A5F" w:rsidRDefault="00CB0DD7">
      <w:pPr>
        <w:pStyle w:val="PL"/>
      </w:pPr>
      <w:r w:rsidRPr="000A0A5F">
        <w:rPr>
          <w:rFonts w:hint="eastAsia"/>
        </w:rPr>
        <w:t xml:space="preserve">                $ref: '#/components/schemas/</w:t>
      </w:r>
      <w:r w:rsidRPr="000A0A5F">
        <w:rPr>
          <w:lang w:eastAsia="zh-CN"/>
        </w:rPr>
        <w:t>ChargeableParty</w:t>
      </w:r>
      <w:r w:rsidRPr="000A0A5F">
        <w:rPr>
          <w:rFonts w:hint="eastAsia"/>
        </w:rPr>
        <w:t>'</w:t>
      </w:r>
    </w:p>
    <w:p w14:paraId="44F441F4" w14:textId="77777777" w:rsidR="00CB0DD7" w:rsidRPr="000A0A5F" w:rsidRDefault="00CB0DD7">
      <w:pPr>
        <w:pStyle w:val="PL"/>
      </w:pPr>
      <w:r w:rsidRPr="000A0A5F">
        <w:t xml:space="preserve">        '307':</w:t>
      </w:r>
    </w:p>
    <w:p w14:paraId="6992FF9C" w14:textId="77777777" w:rsidR="00CB0DD7" w:rsidRPr="000A0A5F" w:rsidRDefault="00CB0DD7">
      <w:pPr>
        <w:pStyle w:val="PL"/>
      </w:pPr>
      <w:r w:rsidRPr="000A0A5F">
        <w:t xml:space="preserve">          $ref: 'TS29122_CommonData.yaml#/components/responses/307'</w:t>
      </w:r>
    </w:p>
    <w:p w14:paraId="4764F8EF" w14:textId="77777777" w:rsidR="00CB0DD7" w:rsidRPr="000A0A5F" w:rsidRDefault="00CB0DD7">
      <w:pPr>
        <w:pStyle w:val="PL"/>
      </w:pPr>
      <w:r w:rsidRPr="000A0A5F">
        <w:t xml:space="preserve">        '308':</w:t>
      </w:r>
    </w:p>
    <w:p w14:paraId="07AECCEF" w14:textId="77777777" w:rsidR="00CB0DD7" w:rsidRPr="000A0A5F" w:rsidRDefault="00CB0DD7">
      <w:pPr>
        <w:pStyle w:val="PL"/>
      </w:pPr>
      <w:r w:rsidRPr="000A0A5F">
        <w:t xml:space="preserve">          $ref: 'TS29122_CommonData.yaml#/components/responses/308'</w:t>
      </w:r>
    </w:p>
    <w:p w14:paraId="57F893B6" w14:textId="77777777" w:rsidR="00CB0DD7" w:rsidRPr="000A0A5F" w:rsidRDefault="00CB0DD7">
      <w:pPr>
        <w:pStyle w:val="PL"/>
      </w:pPr>
      <w:r w:rsidRPr="000A0A5F">
        <w:t xml:space="preserve">        '400':</w:t>
      </w:r>
    </w:p>
    <w:p w14:paraId="7647915E" w14:textId="77777777" w:rsidR="00CB0DD7" w:rsidRPr="000A0A5F" w:rsidRDefault="00CB0DD7">
      <w:pPr>
        <w:pStyle w:val="PL"/>
      </w:pPr>
      <w:r w:rsidRPr="000A0A5F">
        <w:t xml:space="preserve">          $ref: 'TS29122_CommonData.yaml#/components/responses/400'</w:t>
      </w:r>
    </w:p>
    <w:p w14:paraId="32A0C4B3" w14:textId="77777777" w:rsidR="00CB0DD7" w:rsidRPr="000A0A5F" w:rsidRDefault="00CB0DD7">
      <w:pPr>
        <w:pStyle w:val="PL"/>
      </w:pPr>
      <w:r w:rsidRPr="000A0A5F">
        <w:t xml:space="preserve">        '401':</w:t>
      </w:r>
    </w:p>
    <w:p w14:paraId="5CA6E31D" w14:textId="77777777" w:rsidR="00CB0DD7" w:rsidRPr="000A0A5F" w:rsidRDefault="00CB0DD7">
      <w:pPr>
        <w:pStyle w:val="PL"/>
      </w:pPr>
      <w:r w:rsidRPr="000A0A5F">
        <w:t xml:space="preserve">          $ref: 'TS29122_CommonData.yaml#/components/responses/401'</w:t>
      </w:r>
    </w:p>
    <w:p w14:paraId="0963B272" w14:textId="77777777" w:rsidR="00CB0DD7" w:rsidRPr="000A0A5F" w:rsidRDefault="00CB0DD7">
      <w:pPr>
        <w:pStyle w:val="PL"/>
      </w:pPr>
      <w:r w:rsidRPr="000A0A5F">
        <w:t xml:space="preserve">        '403':</w:t>
      </w:r>
    </w:p>
    <w:p w14:paraId="50C169E6" w14:textId="77777777" w:rsidR="00CB0DD7" w:rsidRPr="000A0A5F" w:rsidRDefault="00CB0DD7">
      <w:pPr>
        <w:pStyle w:val="PL"/>
      </w:pPr>
      <w:r w:rsidRPr="000A0A5F">
        <w:t xml:space="preserve">          $ref: 'TS29122_CommonData.yaml#/components/responses/403'</w:t>
      </w:r>
    </w:p>
    <w:p w14:paraId="27087605" w14:textId="77777777" w:rsidR="00CB0DD7" w:rsidRPr="000A0A5F" w:rsidRDefault="00CB0DD7">
      <w:pPr>
        <w:pStyle w:val="PL"/>
      </w:pPr>
      <w:r w:rsidRPr="000A0A5F">
        <w:t xml:space="preserve">        '404':</w:t>
      </w:r>
    </w:p>
    <w:p w14:paraId="0AA47303" w14:textId="77777777" w:rsidR="00CB0DD7" w:rsidRPr="000A0A5F" w:rsidRDefault="00CB0DD7">
      <w:pPr>
        <w:pStyle w:val="PL"/>
      </w:pPr>
      <w:r w:rsidRPr="000A0A5F">
        <w:t xml:space="preserve">          $ref: 'TS29122_CommonData.yaml#/components/responses/404'</w:t>
      </w:r>
    </w:p>
    <w:p w14:paraId="61DD01B8" w14:textId="77777777" w:rsidR="00CB0DD7" w:rsidRPr="000A0A5F" w:rsidRDefault="00CB0DD7">
      <w:pPr>
        <w:pStyle w:val="PL"/>
      </w:pPr>
      <w:r w:rsidRPr="000A0A5F">
        <w:t xml:space="preserve">        '406':</w:t>
      </w:r>
    </w:p>
    <w:p w14:paraId="7697E28E" w14:textId="77777777" w:rsidR="00CB0DD7" w:rsidRPr="000A0A5F" w:rsidRDefault="00CB0DD7">
      <w:pPr>
        <w:pStyle w:val="PL"/>
      </w:pPr>
      <w:r w:rsidRPr="000A0A5F">
        <w:t xml:space="preserve">          $ref: 'TS29122_CommonData.yaml#/components/responses/406'</w:t>
      </w:r>
    </w:p>
    <w:p w14:paraId="3BDB654F" w14:textId="77777777" w:rsidR="00CB0DD7" w:rsidRPr="000A0A5F" w:rsidRDefault="00CB0DD7">
      <w:pPr>
        <w:pStyle w:val="PL"/>
      </w:pPr>
      <w:r w:rsidRPr="000A0A5F">
        <w:t xml:space="preserve">        '429':</w:t>
      </w:r>
    </w:p>
    <w:p w14:paraId="6ACA6E20" w14:textId="77777777" w:rsidR="00CB0DD7" w:rsidRPr="000A0A5F" w:rsidRDefault="00CB0DD7">
      <w:pPr>
        <w:pStyle w:val="PL"/>
      </w:pPr>
      <w:r w:rsidRPr="000A0A5F">
        <w:t xml:space="preserve">          $ref: 'TS29122_CommonData.yaml#/components/responses/429'</w:t>
      </w:r>
    </w:p>
    <w:p w14:paraId="72EFA713" w14:textId="77777777" w:rsidR="00CB0DD7" w:rsidRPr="000A0A5F" w:rsidRDefault="00CB0DD7">
      <w:pPr>
        <w:pStyle w:val="PL"/>
      </w:pPr>
      <w:r w:rsidRPr="000A0A5F">
        <w:t xml:space="preserve">        '500':</w:t>
      </w:r>
    </w:p>
    <w:p w14:paraId="6EE98201" w14:textId="77777777" w:rsidR="00CB0DD7" w:rsidRPr="000A0A5F" w:rsidRDefault="00CB0DD7">
      <w:pPr>
        <w:pStyle w:val="PL"/>
      </w:pPr>
      <w:r w:rsidRPr="000A0A5F">
        <w:t xml:space="preserve">          $ref: 'TS29122_CommonData.yaml#/components/responses/500'</w:t>
      </w:r>
    </w:p>
    <w:p w14:paraId="0F2D552E" w14:textId="77777777" w:rsidR="00CB0DD7" w:rsidRPr="000A0A5F" w:rsidRDefault="00CB0DD7">
      <w:pPr>
        <w:pStyle w:val="PL"/>
      </w:pPr>
      <w:r w:rsidRPr="000A0A5F">
        <w:t xml:space="preserve">        '503':</w:t>
      </w:r>
    </w:p>
    <w:p w14:paraId="59298014" w14:textId="77777777" w:rsidR="00CB0DD7" w:rsidRPr="000A0A5F" w:rsidRDefault="00CB0DD7">
      <w:pPr>
        <w:pStyle w:val="PL"/>
      </w:pPr>
      <w:r w:rsidRPr="000A0A5F">
        <w:t xml:space="preserve">          $ref: 'TS29122_CommonData.yaml#/components/responses/503'</w:t>
      </w:r>
    </w:p>
    <w:p w14:paraId="28236C37" w14:textId="77777777" w:rsidR="00CB0DD7" w:rsidRPr="000A0A5F" w:rsidRDefault="00CB0DD7">
      <w:pPr>
        <w:pStyle w:val="PL"/>
      </w:pPr>
      <w:r w:rsidRPr="000A0A5F">
        <w:t xml:space="preserve">        default:</w:t>
      </w:r>
    </w:p>
    <w:p w14:paraId="71FB3180" w14:textId="77777777" w:rsidR="00CB0DD7" w:rsidRPr="000A0A5F" w:rsidRDefault="00CB0DD7">
      <w:pPr>
        <w:pStyle w:val="PL"/>
      </w:pPr>
      <w:r w:rsidRPr="000A0A5F">
        <w:t xml:space="preserve">          $ref: 'TS29122_CommonData.yaml#/components/responses/default'</w:t>
      </w:r>
    </w:p>
    <w:p w14:paraId="4CA6EC31" w14:textId="77777777" w:rsidR="00CB0DD7" w:rsidRPr="000A0A5F" w:rsidRDefault="00CB0DD7">
      <w:pPr>
        <w:pStyle w:val="PL"/>
        <w:rPr>
          <w:rFonts w:hint="eastAsia"/>
        </w:rPr>
      </w:pPr>
    </w:p>
    <w:p w14:paraId="3ABFF4D5" w14:textId="77777777" w:rsidR="00CB0DD7" w:rsidRPr="000A0A5F" w:rsidRDefault="00CB0DD7">
      <w:pPr>
        <w:pStyle w:val="PL"/>
      </w:pPr>
      <w:r w:rsidRPr="000A0A5F">
        <w:t xml:space="preserve">    patch:</w:t>
      </w:r>
    </w:p>
    <w:p w14:paraId="712071D5" w14:textId="77777777" w:rsidR="00CB0DD7" w:rsidRPr="000A0A5F" w:rsidRDefault="00CB0DD7">
      <w:pPr>
        <w:pStyle w:val="PL"/>
        <w:rPr>
          <w:lang w:eastAsia="zh-CN"/>
        </w:rPr>
      </w:pPr>
      <w:r w:rsidRPr="000A0A5F">
        <w:t xml:space="preserve">      summary:  Updates a existing</w:t>
      </w:r>
      <w:r w:rsidRPr="000A0A5F">
        <w:rPr>
          <w:lang w:eastAsia="zh-CN"/>
        </w:rPr>
        <w:t xml:space="preserve"> chargeable party resource for a given SCS/AS and transaction Id.</w:t>
      </w:r>
    </w:p>
    <w:p w14:paraId="04BBEC26" w14:textId="77777777" w:rsidR="003F6BEC" w:rsidRPr="000A0A5F" w:rsidRDefault="003F6BEC" w:rsidP="003F6BEC">
      <w:pPr>
        <w:pStyle w:val="PL"/>
      </w:pPr>
      <w:r w:rsidRPr="000A0A5F">
        <w:t xml:space="preserve">      </w:t>
      </w:r>
      <w:r w:rsidRPr="000A0A5F">
        <w:rPr>
          <w:rFonts w:cs="Courier New"/>
          <w:szCs w:val="16"/>
        </w:rPr>
        <w:t>operationId: Update</w:t>
      </w:r>
      <w:r w:rsidRPr="000A0A5F">
        <w:t>ChargeablePartyTransaction</w:t>
      </w:r>
    </w:p>
    <w:p w14:paraId="385F1358" w14:textId="77777777" w:rsidR="00CB0DD7" w:rsidRPr="000A0A5F" w:rsidRDefault="00CB0DD7">
      <w:pPr>
        <w:pStyle w:val="PL"/>
        <w:rPr>
          <w:lang w:val="en-US"/>
        </w:rPr>
      </w:pPr>
      <w:r w:rsidRPr="000A0A5F">
        <w:rPr>
          <w:lang w:val="en-US"/>
        </w:rPr>
        <w:t xml:space="preserve">      tags:</w:t>
      </w:r>
    </w:p>
    <w:p w14:paraId="3275F0E2" w14:textId="77777777" w:rsidR="00CB0DD7" w:rsidRPr="000A0A5F" w:rsidRDefault="00CB0DD7">
      <w:pPr>
        <w:pStyle w:val="PL"/>
        <w:rPr>
          <w:lang w:val="en-US"/>
        </w:rPr>
      </w:pPr>
      <w:r w:rsidRPr="000A0A5F">
        <w:rPr>
          <w:lang w:val="en-US"/>
        </w:rPr>
        <w:t xml:space="preserve">        - Individual </w:t>
      </w:r>
      <w:r w:rsidRPr="000A0A5F">
        <w:rPr>
          <w:lang w:eastAsia="zh-CN"/>
        </w:rPr>
        <w:t>chargeable party</w:t>
      </w:r>
      <w:r w:rsidRPr="000A0A5F">
        <w:rPr>
          <w:lang w:val="en-US"/>
        </w:rPr>
        <w:t xml:space="preserve"> resource Operation</w:t>
      </w:r>
    </w:p>
    <w:p w14:paraId="71A6E6BD" w14:textId="77777777" w:rsidR="00CB0DD7" w:rsidRPr="000A0A5F" w:rsidRDefault="00CB0DD7">
      <w:pPr>
        <w:pStyle w:val="PL"/>
        <w:rPr>
          <w:rFonts w:hint="eastAsia"/>
        </w:rPr>
      </w:pPr>
      <w:r w:rsidRPr="000A0A5F">
        <w:rPr>
          <w:rFonts w:hint="eastAsia"/>
        </w:rPr>
        <w:t xml:space="preserve">      parameters:</w:t>
      </w:r>
    </w:p>
    <w:p w14:paraId="2AEEDC4B" w14:textId="77777777" w:rsidR="00CB0DD7" w:rsidRPr="000A0A5F" w:rsidRDefault="00CB0DD7">
      <w:pPr>
        <w:pStyle w:val="PL"/>
        <w:rPr>
          <w:rFonts w:hint="eastAsia"/>
        </w:rPr>
      </w:pPr>
      <w:r w:rsidRPr="000A0A5F">
        <w:rPr>
          <w:rFonts w:hint="eastAsia"/>
        </w:rPr>
        <w:t xml:space="preserve">        - name: </w:t>
      </w:r>
      <w:r w:rsidRPr="000A0A5F">
        <w:t>scsAsId</w:t>
      </w:r>
    </w:p>
    <w:p w14:paraId="2885F7FF" w14:textId="77777777" w:rsidR="00CB0DD7" w:rsidRPr="000A0A5F" w:rsidRDefault="00CB0DD7">
      <w:pPr>
        <w:pStyle w:val="PL"/>
        <w:rPr>
          <w:rFonts w:hint="eastAsia"/>
        </w:rPr>
      </w:pPr>
      <w:r w:rsidRPr="000A0A5F">
        <w:rPr>
          <w:rFonts w:hint="eastAsia"/>
        </w:rPr>
        <w:t xml:space="preserve">          in: path</w:t>
      </w:r>
    </w:p>
    <w:p w14:paraId="3687C7CE" w14:textId="77777777" w:rsidR="00CB0DD7" w:rsidRPr="000A0A5F" w:rsidRDefault="00CB0DD7">
      <w:pPr>
        <w:pStyle w:val="PL"/>
        <w:rPr>
          <w:rFonts w:hint="eastAsia"/>
        </w:rPr>
      </w:pPr>
      <w:r w:rsidRPr="000A0A5F">
        <w:rPr>
          <w:rFonts w:hint="eastAsia"/>
        </w:rPr>
        <w:t xml:space="preserve">          description: Identifier of </w:t>
      </w:r>
      <w:r w:rsidRPr="000A0A5F">
        <w:t>SCS/AS</w:t>
      </w:r>
    </w:p>
    <w:p w14:paraId="1208FF55" w14:textId="77777777" w:rsidR="00CB0DD7" w:rsidRPr="000A0A5F" w:rsidRDefault="00CB0DD7">
      <w:pPr>
        <w:pStyle w:val="PL"/>
        <w:rPr>
          <w:rFonts w:hint="eastAsia"/>
        </w:rPr>
      </w:pPr>
      <w:r w:rsidRPr="000A0A5F">
        <w:rPr>
          <w:rFonts w:hint="eastAsia"/>
        </w:rPr>
        <w:t xml:space="preserve">          required: true</w:t>
      </w:r>
    </w:p>
    <w:p w14:paraId="7E381D04" w14:textId="77777777" w:rsidR="00CB0DD7" w:rsidRPr="000A0A5F" w:rsidRDefault="00CB0DD7">
      <w:pPr>
        <w:pStyle w:val="PL"/>
        <w:rPr>
          <w:rFonts w:hint="eastAsia"/>
        </w:rPr>
      </w:pPr>
      <w:r w:rsidRPr="000A0A5F">
        <w:rPr>
          <w:rFonts w:hint="eastAsia"/>
        </w:rPr>
        <w:t xml:space="preserve">          schema:</w:t>
      </w:r>
    </w:p>
    <w:p w14:paraId="49BE2B0C" w14:textId="77777777" w:rsidR="00CB0DD7" w:rsidRPr="000A0A5F" w:rsidRDefault="00CB0DD7">
      <w:pPr>
        <w:pStyle w:val="PL"/>
      </w:pPr>
      <w:r w:rsidRPr="000A0A5F">
        <w:rPr>
          <w:rFonts w:hint="eastAsia"/>
        </w:rPr>
        <w:t xml:space="preserve">            type: string</w:t>
      </w:r>
    </w:p>
    <w:p w14:paraId="1F864A4C" w14:textId="77777777" w:rsidR="00CB0DD7" w:rsidRPr="000A0A5F" w:rsidRDefault="00CB0DD7">
      <w:pPr>
        <w:pStyle w:val="PL"/>
        <w:rPr>
          <w:rFonts w:hint="eastAsia"/>
        </w:rPr>
      </w:pPr>
      <w:r w:rsidRPr="000A0A5F">
        <w:rPr>
          <w:rFonts w:hint="eastAsia"/>
        </w:rPr>
        <w:t xml:space="preserve">        - name: </w:t>
      </w:r>
      <w:r w:rsidRPr="000A0A5F">
        <w:t>transactionId</w:t>
      </w:r>
    </w:p>
    <w:p w14:paraId="7DDCFE67" w14:textId="77777777" w:rsidR="00CB0DD7" w:rsidRPr="000A0A5F" w:rsidRDefault="00CB0DD7">
      <w:pPr>
        <w:pStyle w:val="PL"/>
        <w:rPr>
          <w:rFonts w:hint="eastAsia"/>
        </w:rPr>
      </w:pPr>
      <w:r w:rsidRPr="000A0A5F">
        <w:rPr>
          <w:rFonts w:hint="eastAsia"/>
        </w:rPr>
        <w:t xml:space="preserve">          in: path</w:t>
      </w:r>
    </w:p>
    <w:p w14:paraId="2218A97C" w14:textId="77777777" w:rsidR="00CB0DD7" w:rsidRPr="000A0A5F" w:rsidRDefault="00CB0DD7">
      <w:pPr>
        <w:pStyle w:val="PL"/>
        <w:rPr>
          <w:rFonts w:hint="eastAsia"/>
        </w:rPr>
      </w:pPr>
      <w:r w:rsidRPr="000A0A5F">
        <w:rPr>
          <w:rFonts w:hint="eastAsia"/>
        </w:rPr>
        <w:t xml:space="preserve">          description: </w:t>
      </w:r>
      <w:r w:rsidRPr="000A0A5F">
        <w:t>Identifier of transaction</w:t>
      </w:r>
    </w:p>
    <w:p w14:paraId="272ABB76" w14:textId="77777777" w:rsidR="00CB0DD7" w:rsidRPr="000A0A5F" w:rsidRDefault="00CB0DD7">
      <w:pPr>
        <w:pStyle w:val="PL"/>
        <w:rPr>
          <w:rFonts w:hint="eastAsia"/>
        </w:rPr>
      </w:pPr>
      <w:r w:rsidRPr="000A0A5F">
        <w:rPr>
          <w:rFonts w:hint="eastAsia"/>
        </w:rPr>
        <w:t xml:space="preserve">          required: true</w:t>
      </w:r>
    </w:p>
    <w:p w14:paraId="2D66674C" w14:textId="77777777" w:rsidR="00CB0DD7" w:rsidRPr="000A0A5F" w:rsidRDefault="00CB0DD7">
      <w:pPr>
        <w:pStyle w:val="PL"/>
        <w:rPr>
          <w:rFonts w:hint="eastAsia"/>
        </w:rPr>
      </w:pPr>
      <w:r w:rsidRPr="000A0A5F">
        <w:rPr>
          <w:rFonts w:hint="eastAsia"/>
        </w:rPr>
        <w:t xml:space="preserve">          schema:</w:t>
      </w:r>
    </w:p>
    <w:p w14:paraId="4C95A8BF" w14:textId="77777777" w:rsidR="00CB0DD7" w:rsidRPr="000A0A5F" w:rsidRDefault="00CB0DD7">
      <w:pPr>
        <w:pStyle w:val="PL"/>
      </w:pPr>
      <w:r w:rsidRPr="000A0A5F">
        <w:rPr>
          <w:rFonts w:hint="eastAsia"/>
        </w:rPr>
        <w:t xml:space="preserve">            type: string</w:t>
      </w:r>
    </w:p>
    <w:p w14:paraId="247794EF" w14:textId="77777777" w:rsidR="00CB0DD7" w:rsidRPr="000A0A5F" w:rsidRDefault="00CB0DD7">
      <w:pPr>
        <w:pStyle w:val="PL"/>
        <w:rPr>
          <w:lang w:val="en-US"/>
        </w:rPr>
      </w:pPr>
      <w:r w:rsidRPr="000A0A5F">
        <w:rPr>
          <w:lang w:val="en-US"/>
        </w:rPr>
        <w:t xml:space="preserve">      requestBody:</w:t>
      </w:r>
    </w:p>
    <w:p w14:paraId="1A995DBB" w14:textId="77777777" w:rsidR="00CB0DD7" w:rsidRPr="000A0A5F" w:rsidRDefault="00CB0DD7">
      <w:pPr>
        <w:pStyle w:val="PL"/>
        <w:rPr>
          <w:lang w:val="en-US"/>
        </w:rPr>
      </w:pPr>
      <w:r w:rsidRPr="000A0A5F">
        <w:rPr>
          <w:lang w:val="en-US"/>
        </w:rPr>
        <w:t xml:space="preserve">        description: representation of the </w:t>
      </w:r>
      <w:r w:rsidRPr="000A0A5F">
        <w:rPr>
          <w:lang w:eastAsia="zh-CN"/>
        </w:rPr>
        <w:t>chargeable party</w:t>
      </w:r>
      <w:r w:rsidRPr="000A0A5F">
        <w:t xml:space="preserve"> resource</w:t>
      </w:r>
      <w:r w:rsidRPr="000A0A5F">
        <w:rPr>
          <w:lang w:val="en-US"/>
        </w:rPr>
        <w:t xml:space="preserve"> to be udpated in the SCEF</w:t>
      </w:r>
    </w:p>
    <w:p w14:paraId="08AD9EA9" w14:textId="77777777" w:rsidR="00CB0DD7" w:rsidRPr="000A0A5F" w:rsidRDefault="00CB0DD7">
      <w:pPr>
        <w:pStyle w:val="PL"/>
        <w:rPr>
          <w:lang w:val="en-US"/>
        </w:rPr>
      </w:pPr>
      <w:r w:rsidRPr="000A0A5F">
        <w:rPr>
          <w:lang w:val="en-US"/>
        </w:rPr>
        <w:t xml:space="preserve">        required: true</w:t>
      </w:r>
    </w:p>
    <w:p w14:paraId="07AC7710" w14:textId="77777777" w:rsidR="00CB0DD7" w:rsidRPr="000A0A5F" w:rsidRDefault="00CB0DD7">
      <w:pPr>
        <w:pStyle w:val="PL"/>
        <w:rPr>
          <w:lang w:val="en-US"/>
        </w:rPr>
      </w:pPr>
      <w:r w:rsidRPr="000A0A5F">
        <w:rPr>
          <w:lang w:val="en-US"/>
        </w:rPr>
        <w:t xml:space="preserve">        content:</w:t>
      </w:r>
    </w:p>
    <w:p w14:paraId="7E606717" w14:textId="77777777" w:rsidR="00CB0DD7" w:rsidRPr="000A0A5F" w:rsidRDefault="00CB0DD7">
      <w:pPr>
        <w:pStyle w:val="PL"/>
        <w:rPr>
          <w:lang w:val="en-US"/>
        </w:rPr>
      </w:pPr>
      <w:r w:rsidRPr="000A0A5F">
        <w:rPr>
          <w:lang w:val="en-US"/>
        </w:rPr>
        <w:t xml:space="preserve">          application/merge-patch+json:</w:t>
      </w:r>
    </w:p>
    <w:p w14:paraId="535FEC18" w14:textId="77777777" w:rsidR="00CB0DD7" w:rsidRPr="000A0A5F" w:rsidRDefault="00CB0DD7">
      <w:pPr>
        <w:pStyle w:val="PL"/>
        <w:rPr>
          <w:lang w:val="en-US"/>
        </w:rPr>
      </w:pPr>
      <w:r w:rsidRPr="000A0A5F">
        <w:rPr>
          <w:lang w:val="en-US"/>
        </w:rPr>
        <w:t xml:space="preserve">            schema:</w:t>
      </w:r>
    </w:p>
    <w:p w14:paraId="21F12F9C" w14:textId="77777777" w:rsidR="00CB0DD7" w:rsidRPr="000A0A5F" w:rsidRDefault="00CB0DD7">
      <w:pPr>
        <w:pStyle w:val="PL"/>
        <w:rPr>
          <w:lang w:val="en-US"/>
        </w:rPr>
      </w:pPr>
      <w:r w:rsidRPr="000A0A5F">
        <w:rPr>
          <w:lang w:val="en-US"/>
        </w:rPr>
        <w:t xml:space="preserve">              $ref: '#/components/schemas/C</w:t>
      </w:r>
      <w:r w:rsidRPr="000A0A5F">
        <w:rPr>
          <w:lang w:eastAsia="zh-CN"/>
        </w:rPr>
        <w:t>hargeablePartyPatch</w:t>
      </w:r>
      <w:r w:rsidRPr="000A0A5F">
        <w:rPr>
          <w:lang w:val="en-US"/>
        </w:rPr>
        <w:t>'</w:t>
      </w:r>
    </w:p>
    <w:p w14:paraId="3CBC33D0" w14:textId="77777777" w:rsidR="00CB0DD7" w:rsidRPr="000A0A5F" w:rsidRDefault="00CB0DD7">
      <w:pPr>
        <w:pStyle w:val="PL"/>
        <w:rPr>
          <w:lang w:val="en-US"/>
        </w:rPr>
      </w:pPr>
      <w:r w:rsidRPr="000A0A5F">
        <w:rPr>
          <w:lang w:val="en-US"/>
        </w:rPr>
        <w:t xml:space="preserve">      responses:</w:t>
      </w:r>
    </w:p>
    <w:p w14:paraId="1B1C789F" w14:textId="77777777" w:rsidR="00CB0DD7" w:rsidRPr="000A0A5F" w:rsidRDefault="00CB0DD7">
      <w:pPr>
        <w:pStyle w:val="PL"/>
        <w:rPr>
          <w:lang w:val="en-US"/>
        </w:rPr>
      </w:pPr>
      <w:r w:rsidRPr="000A0A5F">
        <w:rPr>
          <w:lang w:val="en-US"/>
        </w:rPr>
        <w:t xml:space="preserve">        '200':</w:t>
      </w:r>
    </w:p>
    <w:p w14:paraId="2E4C3F3C" w14:textId="77777777" w:rsidR="00CB0DD7" w:rsidRPr="000A0A5F" w:rsidRDefault="00CB0DD7">
      <w:pPr>
        <w:pStyle w:val="PL"/>
        <w:rPr>
          <w:lang w:val="en-US"/>
        </w:rPr>
      </w:pPr>
      <w:r w:rsidRPr="000A0A5F">
        <w:rPr>
          <w:lang w:val="en-US"/>
        </w:rPr>
        <w:t xml:space="preserve">          description: successful update of a</w:t>
      </w:r>
      <w:r w:rsidRPr="000A0A5F">
        <w:rPr>
          <w:lang w:eastAsia="zh-CN"/>
        </w:rPr>
        <w:t xml:space="preserve"> chargeable party</w:t>
      </w:r>
      <w:r w:rsidRPr="000A0A5F">
        <w:t xml:space="preserve"> resource</w:t>
      </w:r>
    </w:p>
    <w:p w14:paraId="3E22A19C" w14:textId="77777777" w:rsidR="00CB0DD7" w:rsidRPr="000A0A5F" w:rsidRDefault="00CB0DD7">
      <w:pPr>
        <w:pStyle w:val="PL"/>
        <w:rPr>
          <w:lang w:val="en-US"/>
        </w:rPr>
      </w:pPr>
      <w:r w:rsidRPr="000A0A5F">
        <w:rPr>
          <w:lang w:val="en-US"/>
        </w:rPr>
        <w:t xml:space="preserve">          content:</w:t>
      </w:r>
    </w:p>
    <w:p w14:paraId="519EBC15" w14:textId="77777777" w:rsidR="00CB0DD7" w:rsidRPr="000A0A5F" w:rsidRDefault="00CB0DD7">
      <w:pPr>
        <w:pStyle w:val="PL"/>
        <w:rPr>
          <w:lang w:val="en-US"/>
        </w:rPr>
      </w:pPr>
      <w:r w:rsidRPr="000A0A5F">
        <w:rPr>
          <w:lang w:val="en-US"/>
        </w:rPr>
        <w:t xml:space="preserve">            application/json:</w:t>
      </w:r>
    </w:p>
    <w:p w14:paraId="51A2465F" w14:textId="77777777" w:rsidR="00CB0DD7" w:rsidRPr="000A0A5F" w:rsidRDefault="00CB0DD7">
      <w:pPr>
        <w:pStyle w:val="PL"/>
        <w:rPr>
          <w:lang w:val="en-US"/>
        </w:rPr>
      </w:pPr>
      <w:r w:rsidRPr="000A0A5F">
        <w:rPr>
          <w:lang w:val="en-US"/>
        </w:rPr>
        <w:t xml:space="preserve">              schema:</w:t>
      </w:r>
    </w:p>
    <w:p w14:paraId="5972950F" w14:textId="77777777" w:rsidR="00CB0DD7" w:rsidRPr="000A0A5F" w:rsidRDefault="00CB0DD7">
      <w:pPr>
        <w:pStyle w:val="PL"/>
        <w:rPr>
          <w:lang w:val="en-US"/>
        </w:rPr>
      </w:pPr>
      <w:r w:rsidRPr="000A0A5F">
        <w:rPr>
          <w:lang w:val="en-US"/>
        </w:rPr>
        <w:t xml:space="preserve">                $ref: '#/components/schemas/C</w:t>
      </w:r>
      <w:r w:rsidRPr="000A0A5F">
        <w:rPr>
          <w:lang w:eastAsia="zh-CN"/>
        </w:rPr>
        <w:t>hargeableParty</w:t>
      </w:r>
      <w:r w:rsidRPr="000A0A5F">
        <w:rPr>
          <w:lang w:val="en-US"/>
        </w:rPr>
        <w:t>'</w:t>
      </w:r>
    </w:p>
    <w:p w14:paraId="1BCD4588" w14:textId="77777777" w:rsidR="00CB0DD7" w:rsidRPr="000A0A5F" w:rsidRDefault="00CB0DD7">
      <w:pPr>
        <w:pStyle w:val="PL"/>
        <w:rPr>
          <w:lang w:val="en-US"/>
        </w:rPr>
      </w:pPr>
      <w:r w:rsidRPr="000A0A5F">
        <w:rPr>
          <w:lang w:val="en-US"/>
        </w:rPr>
        <w:t xml:space="preserve">        '204':</w:t>
      </w:r>
    </w:p>
    <w:p w14:paraId="2CF12728" w14:textId="77777777" w:rsidR="00CB0DD7" w:rsidRPr="000A0A5F" w:rsidRDefault="00CB0DD7">
      <w:pPr>
        <w:pStyle w:val="PL"/>
        <w:rPr>
          <w:lang w:val="en-US"/>
        </w:rPr>
      </w:pPr>
      <w:r w:rsidRPr="000A0A5F">
        <w:rPr>
          <w:lang w:val="en-US"/>
        </w:rPr>
        <w:t xml:space="preserve">          description: No Content</w:t>
      </w:r>
    </w:p>
    <w:p w14:paraId="3A77FE93" w14:textId="77777777" w:rsidR="00CB0DD7" w:rsidRPr="000A0A5F" w:rsidRDefault="00CB0DD7">
      <w:pPr>
        <w:pStyle w:val="PL"/>
      </w:pPr>
      <w:r w:rsidRPr="000A0A5F">
        <w:t xml:space="preserve">        '307':</w:t>
      </w:r>
    </w:p>
    <w:p w14:paraId="286E2D76" w14:textId="77777777" w:rsidR="00CB0DD7" w:rsidRPr="000A0A5F" w:rsidRDefault="00CB0DD7">
      <w:pPr>
        <w:pStyle w:val="PL"/>
      </w:pPr>
      <w:r w:rsidRPr="000A0A5F">
        <w:t xml:space="preserve">          $ref: 'TS29122_CommonData.yaml#/components/responses/307'</w:t>
      </w:r>
    </w:p>
    <w:p w14:paraId="25D2DC77" w14:textId="77777777" w:rsidR="00CB0DD7" w:rsidRPr="000A0A5F" w:rsidRDefault="00CB0DD7">
      <w:pPr>
        <w:pStyle w:val="PL"/>
      </w:pPr>
      <w:r w:rsidRPr="000A0A5F">
        <w:t xml:space="preserve">        '308':</w:t>
      </w:r>
    </w:p>
    <w:p w14:paraId="2560777B" w14:textId="77777777" w:rsidR="00CB0DD7" w:rsidRPr="000A0A5F" w:rsidRDefault="00CB0DD7">
      <w:pPr>
        <w:pStyle w:val="PL"/>
      </w:pPr>
      <w:r w:rsidRPr="000A0A5F">
        <w:t xml:space="preserve">          $ref: 'TS29122_CommonData.yaml#/components/responses/308'</w:t>
      </w:r>
    </w:p>
    <w:p w14:paraId="00D470A5" w14:textId="77777777" w:rsidR="00CB0DD7" w:rsidRPr="000A0A5F" w:rsidRDefault="00CB0DD7">
      <w:pPr>
        <w:pStyle w:val="PL"/>
      </w:pPr>
      <w:r w:rsidRPr="000A0A5F">
        <w:t xml:space="preserve">        '400':</w:t>
      </w:r>
    </w:p>
    <w:p w14:paraId="70F21DF0" w14:textId="77777777" w:rsidR="00CB0DD7" w:rsidRPr="000A0A5F" w:rsidRDefault="00CB0DD7">
      <w:pPr>
        <w:pStyle w:val="PL"/>
      </w:pPr>
      <w:r w:rsidRPr="000A0A5F">
        <w:t xml:space="preserve">          $ref: 'TS29122_CommonData.yaml#/components/responses/400'</w:t>
      </w:r>
    </w:p>
    <w:p w14:paraId="137382A4" w14:textId="77777777" w:rsidR="00CB0DD7" w:rsidRPr="000A0A5F" w:rsidRDefault="00CB0DD7">
      <w:pPr>
        <w:pStyle w:val="PL"/>
      </w:pPr>
      <w:r w:rsidRPr="000A0A5F">
        <w:t xml:space="preserve">        '401':</w:t>
      </w:r>
    </w:p>
    <w:p w14:paraId="516795BC" w14:textId="77777777" w:rsidR="00CB0DD7" w:rsidRPr="000A0A5F" w:rsidRDefault="00CB0DD7">
      <w:pPr>
        <w:pStyle w:val="PL"/>
      </w:pPr>
      <w:r w:rsidRPr="000A0A5F">
        <w:t xml:space="preserve">          $ref: 'TS29122_CommonData.yaml#/components/responses/401'</w:t>
      </w:r>
    </w:p>
    <w:p w14:paraId="0DE82411" w14:textId="77777777" w:rsidR="00CB0DD7" w:rsidRPr="000A0A5F" w:rsidRDefault="00CB0DD7">
      <w:pPr>
        <w:pStyle w:val="PL"/>
      </w:pPr>
      <w:r w:rsidRPr="000A0A5F">
        <w:t xml:space="preserve">        '403':</w:t>
      </w:r>
    </w:p>
    <w:p w14:paraId="1DBC60B1" w14:textId="77777777" w:rsidR="00CB0DD7" w:rsidRPr="000A0A5F" w:rsidRDefault="00CB0DD7">
      <w:pPr>
        <w:pStyle w:val="PL"/>
      </w:pPr>
      <w:r w:rsidRPr="000A0A5F">
        <w:t xml:space="preserve">          $ref: 'TS29122_CommonData.yaml#/components/responses/403'</w:t>
      </w:r>
    </w:p>
    <w:p w14:paraId="5ED628D6" w14:textId="77777777" w:rsidR="00CB0DD7" w:rsidRPr="000A0A5F" w:rsidRDefault="00CB0DD7">
      <w:pPr>
        <w:pStyle w:val="PL"/>
      </w:pPr>
      <w:r w:rsidRPr="000A0A5F">
        <w:t xml:space="preserve">        '404':</w:t>
      </w:r>
    </w:p>
    <w:p w14:paraId="58E97EF8" w14:textId="77777777" w:rsidR="00CB0DD7" w:rsidRPr="000A0A5F" w:rsidRDefault="00CB0DD7">
      <w:pPr>
        <w:pStyle w:val="PL"/>
      </w:pPr>
      <w:r w:rsidRPr="000A0A5F">
        <w:t xml:space="preserve">          $ref: 'TS29122_CommonData.yaml#/components/responses/404'</w:t>
      </w:r>
    </w:p>
    <w:p w14:paraId="10B8D925" w14:textId="77777777" w:rsidR="00CB0DD7" w:rsidRPr="000A0A5F" w:rsidRDefault="00CB0DD7">
      <w:pPr>
        <w:pStyle w:val="PL"/>
      </w:pPr>
      <w:r w:rsidRPr="000A0A5F">
        <w:t xml:space="preserve">        '411':</w:t>
      </w:r>
    </w:p>
    <w:p w14:paraId="1E6F2D3F" w14:textId="77777777" w:rsidR="00CB0DD7" w:rsidRPr="000A0A5F" w:rsidRDefault="00CB0DD7">
      <w:pPr>
        <w:pStyle w:val="PL"/>
      </w:pPr>
      <w:r w:rsidRPr="000A0A5F">
        <w:t xml:space="preserve">          $ref: 'TS29122_CommonData.yaml#/components/responses/411'</w:t>
      </w:r>
    </w:p>
    <w:p w14:paraId="2A278455" w14:textId="77777777" w:rsidR="00CB0DD7" w:rsidRPr="000A0A5F" w:rsidRDefault="00CB0DD7">
      <w:pPr>
        <w:pStyle w:val="PL"/>
      </w:pPr>
      <w:r w:rsidRPr="000A0A5F">
        <w:t xml:space="preserve">        '413':</w:t>
      </w:r>
    </w:p>
    <w:p w14:paraId="490C7E6E" w14:textId="77777777" w:rsidR="00CB0DD7" w:rsidRPr="000A0A5F" w:rsidRDefault="00CB0DD7">
      <w:pPr>
        <w:pStyle w:val="PL"/>
      </w:pPr>
      <w:r w:rsidRPr="000A0A5F">
        <w:t xml:space="preserve">          $ref: 'TS29122_CommonData.yaml#/components/responses/413'</w:t>
      </w:r>
    </w:p>
    <w:p w14:paraId="7F5B1BB9" w14:textId="77777777" w:rsidR="00CB0DD7" w:rsidRPr="000A0A5F" w:rsidRDefault="00CB0DD7">
      <w:pPr>
        <w:pStyle w:val="PL"/>
      </w:pPr>
      <w:r w:rsidRPr="000A0A5F">
        <w:t xml:space="preserve">        '415':</w:t>
      </w:r>
    </w:p>
    <w:p w14:paraId="65437946" w14:textId="77777777" w:rsidR="00CB0DD7" w:rsidRPr="000A0A5F" w:rsidRDefault="00CB0DD7">
      <w:pPr>
        <w:pStyle w:val="PL"/>
      </w:pPr>
      <w:r w:rsidRPr="000A0A5F">
        <w:t xml:space="preserve">          $ref: 'TS29122_CommonData.yaml#/components/responses/415'</w:t>
      </w:r>
    </w:p>
    <w:p w14:paraId="68905003" w14:textId="77777777" w:rsidR="00CB0DD7" w:rsidRPr="000A0A5F" w:rsidRDefault="00CB0DD7">
      <w:pPr>
        <w:pStyle w:val="PL"/>
      </w:pPr>
      <w:r w:rsidRPr="000A0A5F">
        <w:t xml:space="preserve">        '429':</w:t>
      </w:r>
    </w:p>
    <w:p w14:paraId="035A7E47" w14:textId="77777777" w:rsidR="00CB0DD7" w:rsidRPr="000A0A5F" w:rsidRDefault="00CB0DD7">
      <w:pPr>
        <w:pStyle w:val="PL"/>
      </w:pPr>
      <w:r w:rsidRPr="000A0A5F">
        <w:t xml:space="preserve">          $ref: 'TS29122_CommonData.yaml#/components/responses/429'</w:t>
      </w:r>
    </w:p>
    <w:p w14:paraId="41AB0E95" w14:textId="77777777" w:rsidR="00CB0DD7" w:rsidRPr="000A0A5F" w:rsidRDefault="00CB0DD7">
      <w:pPr>
        <w:pStyle w:val="PL"/>
      </w:pPr>
      <w:r w:rsidRPr="000A0A5F">
        <w:t xml:space="preserve">        '500':</w:t>
      </w:r>
    </w:p>
    <w:p w14:paraId="5A5B4B16" w14:textId="77777777" w:rsidR="00CB0DD7" w:rsidRPr="000A0A5F" w:rsidRDefault="00CB0DD7">
      <w:pPr>
        <w:pStyle w:val="PL"/>
      </w:pPr>
      <w:r w:rsidRPr="000A0A5F">
        <w:t xml:space="preserve">          $ref: 'TS29122_CommonData.yaml#/components/responses/500'</w:t>
      </w:r>
    </w:p>
    <w:p w14:paraId="7B5C667A" w14:textId="77777777" w:rsidR="00CB0DD7" w:rsidRPr="000A0A5F" w:rsidRDefault="00CB0DD7">
      <w:pPr>
        <w:pStyle w:val="PL"/>
      </w:pPr>
      <w:r w:rsidRPr="000A0A5F">
        <w:t xml:space="preserve">        '503':</w:t>
      </w:r>
    </w:p>
    <w:p w14:paraId="22D44E35" w14:textId="77777777" w:rsidR="00CB0DD7" w:rsidRPr="000A0A5F" w:rsidRDefault="00CB0DD7">
      <w:pPr>
        <w:pStyle w:val="PL"/>
      </w:pPr>
      <w:r w:rsidRPr="000A0A5F">
        <w:t xml:space="preserve">          $ref: 'TS29122_CommonData.yaml#/components/responses/503'</w:t>
      </w:r>
    </w:p>
    <w:p w14:paraId="45C912B5" w14:textId="77777777" w:rsidR="00CB0DD7" w:rsidRPr="000A0A5F" w:rsidRDefault="00CB0DD7">
      <w:pPr>
        <w:pStyle w:val="PL"/>
      </w:pPr>
      <w:r w:rsidRPr="000A0A5F">
        <w:t xml:space="preserve">        default:</w:t>
      </w:r>
    </w:p>
    <w:p w14:paraId="4DDF8038" w14:textId="77777777" w:rsidR="00CB0DD7" w:rsidRPr="000A0A5F" w:rsidRDefault="00CB0DD7">
      <w:pPr>
        <w:pStyle w:val="PL"/>
      </w:pPr>
      <w:r w:rsidRPr="000A0A5F">
        <w:t xml:space="preserve">          $ref: 'TS29122_CommonData.yaml#/components/responses/default'</w:t>
      </w:r>
    </w:p>
    <w:p w14:paraId="1246D5B7" w14:textId="77777777" w:rsidR="00CB0DD7" w:rsidRPr="000A0A5F" w:rsidRDefault="00CB0DD7">
      <w:pPr>
        <w:pStyle w:val="PL"/>
        <w:rPr>
          <w:lang w:val="en-US"/>
        </w:rPr>
      </w:pPr>
    </w:p>
    <w:p w14:paraId="42817A23" w14:textId="77777777" w:rsidR="00CB0DD7" w:rsidRPr="000A0A5F" w:rsidRDefault="00CB0DD7">
      <w:pPr>
        <w:pStyle w:val="PL"/>
        <w:tabs>
          <w:tab w:val="clear" w:pos="384"/>
        </w:tabs>
      </w:pPr>
      <w:r w:rsidRPr="000A0A5F">
        <w:t xml:space="preserve">    delete:</w:t>
      </w:r>
    </w:p>
    <w:p w14:paraId="7C377471" w14:textId="77777777" w:rsidR="00CB0DD7" w:rsidRPr="000A0A5F" w:rsidRDefault="00CB0DD7">
      <w:pPr>
        <w:pStyle w:val="PL"/>
        <w:rPr>
          <w:lang w:eastAsia="zh-CN"/>
        </w:rPr>
      </w:pPr>
      <w:r w:rsidRPr="000A0A5F">
        <w:rPr>
          <w:lang w:val="en-US"/>
        </w:rPr>
        <w:t xml:space="preserve">      summary:  </w:t>
      </w:r>
      <w:r w:rsidR="003F6BEC" w:rsidRPr="000A0A5F">
        <w:rPr>
          <w:lang w:val="en-US"/>
        </w:rPr>
        <w:t>D</w:t>
      </w:r>
      <w:r w:rsidRPr="000A0A5F">
        <w:rPr>
          <w:lang w:val="en-US"/>
        </w:rPr>
        <w:t>elete</w:t>
      </w:r>
      <w:r w:rsidRPr="000A0A5F">
        <w:rPr>
          <w:lang w:eastAsia="zh-CN"/>
        </w:rPr>
        <w:t>s a chargeable party resource for a given SCS/AS and a transcation Id.</w:t>
      </w:r>
    </w:p>
    <w:p w14:paraId="767B0A2F" w14:textId="77777777" w:rsidR="003F6BEC" w:rsidRPr="000A0A5F" w:rsidRDefault="003F6BEC" w:rsidP="003F6BEC">
      <w:pPr>
        <w:pStyle w:val="PL"/>
      </w:pPr>
      <w:r w:rsidRPr="000A0A5F">
        <w:t xml:space="preserve">      </w:t>
      </w:r>
      <w:r w:rsidRPr="000A0A5F">
        <w:rPr>
          <w:rFonts w:cs="Courier New"/>
          <w:szCs w:val="16"/>
        </w:rPr>
        <w:t>operationId: Delete</w:t>
      </w:r>
      <w:r w:rsidRPr="000A0A5F">
        <w:t>ChargeablePartyTransaction</w:t>
      </w:r>
    </w:p>
    <w:p w14:paraId="6942A615" w14:textId="77777777" w:rsidR="00CB0DD7" w:rsidRPr="000A0A5F" w:rsidRDefault="00CB0DD7">
      <w:pPr>
        <w:pStyle w:val="PL"/>
        <w:rPr>
          <w:lang w:val="en-US"/>
        </w:rPr>
      </w:pPr>
      <w:r w:rsidRPr="000A0A5F">
        <w:rPr>
          <w:lang w:val="en-US"/>
        </w:rPr>
        <w:t xml:space="preserve">      tags:</w:t>
      </w:r>
    </w:p>
    <w:p w14:paraId="3CEA5AF5" w14:textId="77777777" w:rsidR="00CB0DD7" w:rsidRPr="000A0A5F" w:rsidRDefault="00CB0DD7">
      <w:pPr>
        <w:pStyle w:val="PL"/>
        <w:rPr>
          <w:lang w:val="en-US"/>
        </w:rPr>
      </w:pPr>
      <w:r w:rsidRPr="000A0A5F">
        <w:rPr>
          <w:lang w:val="en-US"/>
        </w:rPr>
        <w:t xml:space="preserve">        - Individual </w:t>
      </w:r>
      <w:r w:rsidRPr="000A0A5F">
        <w:rPr>
          <w:lang w:eastAsia="zh-CN"/>
        </w:rPr>
        <w:t>chargeable party</w:t>
      </w:r>
      <w:r w:rsidRPr="000A0A5F">
        <w:rPr>
          <w:lang w:val="en-US"/>
        </w:rPr>
        <w:t xml:space="preserve"> resource Operation</w:t>
      </w:r>
    </w:p>
    <w:p w14:paraId="05B02EFE" w14:textId="77777777" w:rsidR="00CB0DD7" w:rsidRPr="000A0A5F" w:rsidRDefault="00CB0DD7">
      <w:pPr>
        <w:pStyle w:val="PL"/>
        <w:rPr>
          <w:rFonts w:hint="eastAsia"/>
        </w:rPr>
      </w:pPr>
      <w:r w:rsidRPr="000A0A5F">
        <w:rPr>
          <w:rFonts w:hint="eastAsia"/>
        </w:rPr>
        <w:t xml:space="preserve">      parameters:</w:t>
      </w:r>
    </w:p>
    <w:p w14:paraId="53076C69" w14:textId="77777777" w:rsidR="00CB0DD7" w:rsidRPr="000A0A5F" w:rsidRDefault="00CB0DD7">
      <w:pPr>
        <w:pStyle w:val="PL"/>
        <w:rPr>
          <w:rFonts w:hint="eastAsia"/>
        </w:rPr>
      </w:pPr>
      <w:r w:rsidRPr="000A0A5F">
        <w:rPr>
          <w:rFonts w:hint="eastAsia"/>
        </w:rPr>
        <w:t xml:space="preserve">        - name: </w:t>
      </w:r>
      <w:r w:rsidRPr="000A0A5F">
        <w:t>scsAsId</w:t>
      </w:r>
    </w:p>
    <w:p w14:paraId="5ED6E371" w14:textId="77777777" w:rsidR="00CB0DD7" w:rsidRPr="000A0A5F" w:rsidRDefault="00CB0DD7">
      <w:pPr>
        <w:pStyle w:val="PL"/>
        <w:rPr>
          <w:rFonts w:hint="eastAsia"/>
        </w:rPr>
      </w:pPr>
      <w:r w:rsidRPr="000A0A5F">
        <w:rPr>
          <w:rFonts w:hint="eastAsia"/>
        </w:rPr>
        <w:t xml:space="preserve">          in: path</w:t>
      </w:r>
    </w:p>
    <w:p w14:paraId="74E04415" w14:textId="77777777" w:rsidR="00CB0DD7" w:rsidRPr="000A0A5F" w:rsidRDefault="00CB0DD7">
      <w:pPr>
        <w:pStyle w:val="PL"/>
        <w:rPr>
          <w:rFonts w:hint="eastAsia"/>
        </w:rPr>
      </w:pPr>
      <w:r w:rsidRPr="000A0A5F">
        <w:rPr>
          <w:rFonts w:hint="eastAsia"/>
        </w:rPr>
        <w:t xml:space="preserve">          description: Identifier of </w:t>
      </w:r>
      <w:r w:rsidRPr="000A0A5F">
        <w:t>SCS/AS</w:t>
      </w:r>
    </w:p>
    <w:p w14:paraId="5AA0D842" w14:textId="77777777" w:rsidR="00CB0DD7" w:rsidRPr="000A0A5F" w:rsidRDefault="00CB0DD7">
      <w:pPr>
        <w:pStyle w:val="PL"/>
        <w:rPr>
          <w:rFonts w:hint="eastAsia"/>
        </w:rPr>
      </w:pPr>
      <w:r w:rsidRPr="000A0A5F">
        <w:rPr>
          <w:rFonts w:hint="eastAsia"/>
        </w:rPr>
        <w:t xml:space="preserve">          required: true</w:t>
      </w:r>
    </w:p>
    <w:p w14:paraId="679534EA" w14:textId="77777777" w:rsidR="00CB0DD7" w:rsidRPr="000A0A5F" w:rsidRDefault="00CB0DD7">
      <w:pPr>
        <w:pStyle w:val="PL"/>
        <w:rPr>
          <w:rFonts w:hint="eastAsia"/>
        </w:rPr>
      </w:pPr>
      <w:r w:rsidRPr="000A0A5F">
        <w:rPr>
          <w:rFonts w:hint="eastAsia"/>
        </w:rPr>
        <w:t xml:space="preserve">          schema:</w:t>
      </w:r>
    </w:p>
    <w:p w14:paraId="621BE626" w14:textId="77777777" w:rsidR="00CB0DD7" w:rsidRPr="000A0A5F" w:rsidRDefault="00CB0DD7">
      <w:pPr>
        <w:pStyle w:val="PL"/>
      </w:pPr>
      <w:r w:rsidRPr="000A0A5F">
        <w:rPr>
          <w:rFonts w:hint="eastAsia"/>
        </w:rPr>
        <w:t xml:space="preserve">            type: string</w:t>
      </w:r>
    </w:p>
    <w:p w14:paraId="63592448" w14:textId="77777777" w:rsidR="00CB0DD7" w:rsidRPr="000A0A5F" w:rsidRDefault="00CB0DD7">
      <w:pPr>
        <w:pStyle w:val="PL"/>
        <w:rPr>
          <w:rFonts w:hint="eastAsia"/>
        </w:rPr>
      </w:pPr>
      <w:r w:rsidRPr="000A0A5F">
        <w:rPr>
          <w:rFonts w:hint="eastAsia"/>
        </w:rPr>
        <w:t xml:space="preserve">        - name: </w:t>
      </w:r>
      <w:r w:rsidRPr="000A0A5F">
        <w:t>transactionId</w:t>
      </w:r>
    </w:p>
    <w:p w14:paraId="6DD1CE3F" w14:textId="77777777" w:rsidR="00CB0DD7" w:rsidRPr="000A0A5F" w:rsidRDefault="00CB0DD7">
      <w:pPr>
        <w:pStyle w:val="PL"/>
        <w:rPr>
          <w:rFonts w:hint="eastAsia"/>
        </w:rPr>
      </w:pPr>
      <w:r w:rsidRPr="000A0A5F">
        <w:rPr>
          <w:rFonts w:hint="eastAsia"/>
        </w:rPr>
        <w:t xml:space="preserve">          in: path</w:t>
      </w:r>
    </w:p>
    <w:p w14:paraId="24E23CE7" w14:textId="77777777" w:rsidR="00CB0DD7" w:rsidRPr="000A0A5F" w:rsidRDefault="00CB0DD7">
      <w:pPr>
        <w:pStyle w:val="PL"/>
        <w:rPr>
          <w:rFonts w:hint="eastAsia"/>
        </w:rPr>
      </w:pPr>
      <w:r w:rsidRPr="000A0A5F">
        <w:rPr>
          <w:rFonts w:hint="eastAsia"/>
        </w:rPr>
        <w:t xml:space="preserve">          description: </w:t>
      </w:r>
      <w:r w:rsidRPr="000A0A5F">
        <w:t>Identifier of transaction</w:t>
      </w:r>
    </w:p>
    <w:p w14:paraId="164720B2" w14:textId="77777777" w:rsidR="00CB0DD7" w:rsidRPr="000A0A5F" w:rsidRDefault="00CB0DD7">
      <w:pPr>
        <w:pStyle w:val="PL"/>
        <w:rPr>
          <w:rFonts w:hint="eastAsia"/>
        </w:rPr>
      </w:pPr>
      <w:r w:rsidRPr="000A0A5F">
        <w:rPr>
          <w:rFonts w:hint="eastAsia"/>
        </w:rPr>
        <w:t xml:space="preserve">          required: true</w:t>
      </w:r>
    </w:p>
    <w:p w14:paraId="41BDF7AC" w14:textId="77777777" w:rsidR="00CB0DD7" w:rsidRPr="000A0A5F" w:rsidRDefault="00CB0DD7">
      <w:pPr>
        <w:pStyle w:val="PL"/>
        <w:rPr>
          <w:rFonts w:hint="eastAsia"/>
        </w:rPr>
      </w:pPr>
      <w:r w:rsidRPr="000A0A5F">
        <w:rPr>
          <w:rFonts w:hint="eastAsia"/>
        </w:rPr>
        <w:t xml:space="preserve">          schema:</w:t>
      </w:r>
    </w:p>
    <w:p w14:paraId="2FD3655D" w14:textId="77777777" w:rsidR="00CB0DD7" w:rsidRPr="000A0A5F" w:rsidRDefault="00CB0DD7">
      <w:pPr>
        <w:pStyle w:val="PL"/>
      </w:pPr>
      <w:r w:rsidRPr="000A0A5F">
        <w:rPr>
          <w:rFonts w:hint="eastAsia"/>
        </w:rPr>
        <w:t xml:space="preserve">            type: string</w:t>
      </w:r>
    </w:p>
    <w:p w14:paraId="5BE47F7E" w14:textId="77777777" w:rsidR="00CB0DD7" w:rsidRPr="000A0A5F" w:rsidRDefault="00CB0DD7">
      <w:pPr>
        <w:pStyle w:val="PL"/>
        <w:rPr>
          <w:lang w:val="en-US"/>
        </w:rPr>
      </w:pPr>
      <w:r w:rsidRPr="000A0A5F">
        <w:t xml:space="preserve">     </w:t>
      </w:r>
      <w:r w:rsidRPr="000A0A5F">
        <w:rPr>
          <w:lang w:val="en-US"/>
        </w:rPr>
        <w:t xml:space="preserve"> responses:</w:t>
      </w:r>
    </w:p>
    <w:p w14:paraId="67FBF563" w14:textId="77777777" w:rsidR="00CB0DD7" w:rsidRPr="000A0A5F" w:rsidRDefault="00CB0DD7">
      <w:pPr>
        <w:pStyle w:val="PL"/>
        <w:rPr>
          <w:lang w:val="en-US"/>
        </w:rPr>
      </w:pPr>
      <w:r w:rsidRPr="000A0A5F">
        <w:rPr>
          <w:lang w:val="en-US"/>
        </w:rPr>
        <w:t xml:space="preserve">        '204':</w:t>
      </w:r>
    </w:p>
    <w:p w14:paraId="4801D764" w14:textId="77777777" w:rsidR="00CB0DD7" w:rsidRPr="000A0A5F" w:rsidRDefault="00CB0DD7">
      <w:pPr>
        <w:pStyle w:val="PL"/>
        <w:rPr>
          <w:lang w:eastAsia="zh-CN"/>
        </w:rPr>
      </w:pPr>
      <w:r w:rsidRPr="000A0A5F">
        <w:rPr>
          <w:lang w:val="en-US"/>
        </w:rPr>
        <w:t xml:space="preserve">          description: successful deletion of an resouce of </w:t>
      </w:r>
      <w:r w:rsidRPr="000A0A5F">
        <w:rPr>
          <w:lang w:eastAsia="zh-CN"/>
        </w:rPr>
        <w:t>chargeable party</w:t>
      </w:r>
    </w:p>
    <w:p w14:paraId="09B0FDE9" w14:textId="77777777" w:rsidR="00CB0DD7" w:rsidRPr="000A0A5F" w:rsidRDefault="00CB0DD7">
      <w:pPr>
        <w:pStyle w:val="PL"/>
      </w:pPr>
      <w:r w:rsidRPr="000A0A5F">
        <w:t xml:space="preserve">        '200':</w:t>
      </w:r>
    </w:p>
    <w:p w14:paraId="66097A4E" w14:textId="77777777" w:rsidR="00CB0DD7" w:rsidRPr="000A0A5F" w:rsidRDefault="00CB0DD7">
      <w:pPr>
        <w:pStyle w:val="PL"/>
      </w:pPr>
      <w:r w:rsidRPr="000A0A5F">
        <w:t xml:space="preserve">          description: OK (Successful deletion of the existing subscription)</w:t>
      </w:r>
    </w:p>
    <w:p w14:paraId="14A5F80D" w14:textId="77777777" w:rsidR="00CB0DD7" w:rsidRPr="000A0A5F" w:rsidRDefault="00CB0DD7">
      <w:pPr>
        <w:pStyle w:val="PL"/>
      </w:pPr>
      <w:r w:rsidRPr="000A0A5F">
        <w:t xml:space="preserve">          content:</w:t>
      </w:r>
    </w:p>
    <w:p w14:paraId="3E29CBE9" w14:textId="77777777" w:rsidR="00CB0DD7" w:rsidRPr="000A0A5F" w:rsidRDefault="00CB0DD7">
      <w:pPr>
        <w:pStyle w:val="PL"/>
      </w:pPr>
      <w:r w:rsidRPr="000A0A5F">
        <w:t xml:space="preserve">            application/json:</w:t>
      </w:r>
    </w:p>
    <w:p w14:paraId="64808488" w14:textId="77777777" w:rsidR="00CB0DD7" w:rsidRPr="000A0A5F" w:rsidRDefault="00CB0DD7">
      <w:pPr>
        <w:pStyle w:val="PL"/>
      </w:pPr>
      <w:r w:rsidRPr="000A0A5F">
        <w:t xml:space="preserve">              schema:</w:t>
      </w:r>
    </w:p>
    <w:p w14:paraId="31693BE9" w14:textId="77777777" w:rsidR="00CB0DD7" w:rsidRPr="000A0A5F" w:rsidRDefault="00CB0DD7">
      <w:pPr>
        <w:pStyle w:val="PL"/>
      </w:pPr>
      <w:r w:rsidRPr="000A0A5F">
        <w:t xml:space="preserve">                $ref: 'TS29122_CommonData.yaml#/components/schemas/NotificationData'</w:t>
      </w:r>
    </w:p>
    <w:p w14:paraId="2D2C1FB4" w14:textId="77777777" w:rsidR="00CB0DD7" w:rsidRPr="000A0A5F" w:rsidRDefault="00CB0DD7">
      <w:pPr>
        <w:pStyle w:val="PL"/>
      </w:pPr>
      <w:r w:rsidRPr="000A0A5F">
        <w:t xml:space="preserve">        '307':</w:t>
      </w:r>
    </w:p>
    <w:p w14:paraId="10C90FDD" w14:textId="77777777" w:rsidR="00CB0DD7" w:rsidRPr="000A0A5F" w:rsidRDefault="00CB0DD7">
      <w:pPr>
        <w:pStyle w:val="PL"/>
      </w:pPr>
      <w:r w:rsidRPr="000A0A5F">
        <w:t xml:space="preserve">          $ref: 'TS29122_CommonData.yaml#/components/responses/307'</w:t>
      </w:r>
    </w:p>
    <w:p w14:paraId="0C72521A" w14:textId="77777777" w:rsidR="00CB0DD7" w:rsidRPr="000A0A5F" w:rsidRDefault="00CB0DD7">
      <w:pPr>
        <w:pStyle w:val="PL"/>
      </w:pPr>
      <w:r w:rsidRPr="000A0A5F">
        <w:t xml:space="preserve">        '308':</w:t>
      </w:r>
    </w:p>
    <w:p w14:paraId="18C4677F" w14:textId="77777777" w:rsidR="00CB0DD7" w:rsidRPr="000A0A5F" w:rsidRDefault="00CB0DD7">
      <w:pPr>
        <w:pStyle w:val="PL"/>
      </w:pPr>
      <w:r w:rsidRPr="000A0A5F">
        <w:t xml:space="preserve">          $ref: 'TS29122_CommonData.yaml#/components/responses/308'</w:t>
      </w:r>
    </w:p>
    <w:p w14:paraId="41C32184" w14:textId="77777777" w:rsidR="00CB0DD7" w:rsidRPr="000A0A5F" w:rsidRDefault="00CB0DD7">
      <w:pPr>
        <w:pStyle w:val="PL"/>
      </w:pPr>
      <w:r w:rsidRPr="000A0A5F">
        <w:t xml:space="preserve">        '400':</w:t>
      </w:r>
    </w:p>
    <w:p w14:paraId="75E9AF80" w14:textId="77777777" w:rsidR="00CB0DD7" w:rsidRPr="000A0A5F" w:rsidRDefault="00CB0DD7">
      <w:pPr>
        <w:pStyle w:val="PL"/>
      </w:pPr>
      <w:r w:rsidRPr="000A0A5F">
        <w:t xml:space="preserve">          $ref: 'TS29122_CommonData.yaml#/components/responses/400'</w:t>
      </w:r>
    </w:p>
    <w:p w14:paraId="20FEA695" w14:textId="77777777" w:rsidR="00CB0DD7" w:rsidRPr="000A0A5F" w:rsidRDefault="00CB0DD7">
      <w:pPr>
        <w:pStyle w:val="PL"/>
      </w:pPr>
      <w:r w:rsidRPr="000A0A5F">
        <w:t xml:space="preserve">        '401':</w:t>
      </w:r>
    </w:p>
    <w:p w14:paraId="644956F4" w14:textId="77777777" w:rsidR="00CB0DD7" w:rsidRPr="000A0A5F" w:rsidRDefault="00CB0DD7">
      <w:pPr>
        <w:pStyle w:val="PL"/>
      </w:pPr>
      <w:r w:rsidRPr="000A0A5F">
        <w:t xml:space="preserve">          $ref: 'TS29122_CommonData.yaml#/components/responses/401'</w:t>
      </w:r>
    </w:p>
    <w:p w14:paraId="6C99AAA6" w14:textId="77777777" w:rsidR="00CB0DD7" w:rsidRPr="000A0A5F" w:rsidRDefault="00CB0DD7">
      <w:pPr>
        <w:pStyle w:val="PL"/>
      </w:pPr>
      <w:r w:rsidRPr="000A0A5F">
        <w:t xml:space="preserve">        '403':</w:t>
      </w:r>
    </w:p>
    <w:p w14:paraId="5E34A49A" w14:textId="77777777" w:rsidR="00CB0DD7" w:rsidRPr="000A0A5F" w:rsidRDefault="00CB0DD7">
      <w:pPr>
        <w:pStyle w:val="PL"/>
      </w:pPr>
      <w:r w:rsidRPr="000A0A5F">
        <w:t xml:space="preserve">          $ref: 'TS29122_CommonData.yaml#/components/responses/403'</w:t>
      </w:r>
    </w:p>
    <w:p w14:paraId="249BA35B" w14:textId="77777777" w:rsidR="00CB0DD7" w:rsidRPr="000A0A5F" w:rsidRDefault="00CB0DD7">
      <w:pPr>
        <w:pStyle w:val="PL"/>
      </w:pPr>
      <w:r w:rsidRPr="000A0A5F">
        <w:t xml:space="preserve">        '404':</w:t>
      </w:r>
    </w:p>
    <w:p w14:paraId="01D693C2" w14:textId="77777777" w:rsidR="00CB0DD7" w:rsidRPr="000A0A5F" w:rsidRDefault="00CB0DD7">
      <w:pPr>
        <w:pStyle w:val="PL"/>
      </w:pPr>
      <w:r w:rsidRPr="000A0A5F">
        <w:t xml:space="preserve">          $ref: 'TS29122_CommonData.yaml#/components/responses/404'</w:t>
      </w:r>
    </w:p>
    <w:p w14:paraId="1FEF27B6" w14:textId="77777777" w:rsidR="00CB0DD7" w:rsidRPr="000A0A5F" w:rsidRDefault="00CB0DD7">
      <w:pPr>
        <w:pStyle w:val="PL"/>
      </w:pPr>
      <w:r w:rsidRPr="000A0A5F">
        <w:t xml:space="preserve">        '429':</w:t>
      </w:r>
    </w:p>
    <w:p w14:paraId="34D3275E" w14:textId="77777777" w:rsidR="00CB0DD7" w:rsidRPr="000A0A5F" w:rsidRDefault="00CB0DD7">
      <w:pPr>
        <w:pStyle w:val="PL"/>
      </w:pPr>
      <w:r w:rsidRPr="000A0A5F">
        <w:t xml:space="preserve">          $ref: 'TS29122_CommonData.yaml#/components/responses/429'</w:t>
      </w:r>
    </w:p>
    <w:p w14:paraId="239A1F1C" w14:textId="77777777" w:rsidR="00CB0DD7" w:rsidRPr="000A0A5F" w:rsidRDefault="00CB0DD7">
      <w:pPr>
        <w:pStyle w:val="PL"/>
      </w:pPr>
      <w:r w:rsidRPr="000A0A5F">
        <w:t xml:space="preserve">        '500':</w:t>
      </w:r>
    </w:p>
    <w:p w14:paraId="6AA84677" w14:textId="77777777" w:rsidR="00CB0DD7" w:rsidRPr="000A0A5F" w:rsidRDefault="00CB0DD7">
      <w:pPr>
        <w:pStyle w:val="PL"/>
      </w:pPr>
      <w:r w:rsidRPr="000A0A5F">
        <w:t xml:space="preserve">          $ref: 'TS29122_CommonData.yaml#/components/responses/500'</w:t>
      </w:r>
    </w:p>
    <w:p w14:paraId="54A44681" w14:textId="77777777" w:rsidR="00CB0DD7" w:rsidRPr="000A0A5F" w:rsidRDefault="00CB0DD7">
      <w:pPr>
        <w:pStyle w:val="PL"/>
      </w:pPr>
      <w:r w:rsidRPr="000A0A5F">
        <w:t xml:space="preserve">        '503':</w:t>
      </w:r>
    </w:p>
    <w:p w14:paraId="3D31A5B2" w14:textId="77777777" w:rsidR="00CB0DD7" w:rsidRPr="000A0A5F" w:rsidRDefault="00CB0DD7">
      <w:pPr>
        <w:pStyle w:val="PL"/>
      </w:pPr>
      <w:r w:rsidRPr="000A0A5F">
        <w:t xml:space="preserve">          $ref: 'TS29122_CommonData.yaml#/components/responses/503'</w:t>
      </w:r>
    </w:p>
    <w:p w14:paraId="34AE678B" w14:textId="77777777" w:rsidR="00CB0DD7" w:rsidRPr="000A0A5F" w:rsidRDefault="00CB0DD7">
      <w:pPr>
        <w:pStyle w:val="PL"/>
      </w:pPr>
      <w:r w:rsidRPr="000A0A5F">
        <w:t xml:space="preserve">        default:</w:t>
      </w:r>
    </w:p>
    <w:p w14:paraId="21C71D15" w14:textId="77777777" w:rsidR="00CB0DD7" w:rsidRPr="000A0A5F" w:rsidRDefault="00CB0DD7">
      <w:pPr>
        <w:pStyle w:val="PL"/>
      </w:pPr>
      <w:r w:rsidRPr="000A0A5F">
        <w:t xml:space="preserve">          $ref: 'TS29122_CommonData.yaml#/components/responses/default'</w:t>
      </w:r>
    </w:p>
    <w:p w14:paraId="6EB38372" w14:textId="77777777" w:rsidR="00CB0DD7" w:rsidRPr="000A0A5F" w:rsidRDefault="00CB0DD7">
      <w:pPr>
        <w:pStyle w:val="PL"/>
      </w:pPr>
      <w:r w:rsidRPr="000A0A5F">
        <w:t>components:</w:t>
      </w:r>
    </w:p>
    <w:p w14:paraId="77C69DED" w14:textId="77777777" w:rsidR="00CB0DD7" w:rsidRPr="000A0A5F" w:rsidRDefault="00CB0DD7">
      <w:pPr>
        <w:pStyle w:val="PL"/>
        <w:rPr>
          <w:lang w:val="en-US"/>
        </w:rPr>
      </w:pPr>
      <w:r w:rsidRPr="000A0A5F">
        <w:rPr>
          <w:lang w:val="en-US"/>
        </w:rPr>
        <w:t xml:space="preserve">  securitySchemes:</w:t>
      </w:r>
    </w:p>
    <w:p w14:paraId="19A5947F" w14:textId="77777777" w:rsidR="00CB0DD7" w:rsidRPr="000A0A5F" w:rsidRDefault="00CB0DD7">
      <w:pPr>
        <w:pStyle w:val="PL"/>
        <w:rPr>
          <w:lang w:val="en-US"/>
        </w:rPr>
      </w:pPr>
      <w:r w:rsidRPr="000A0A5F">
        <w:rPr>
          <w:lang w:val="en-US"/>
        </w:rPr>
        <w:t xml:space="preserve">    oAuth2ClientCredentials:</w:t>
      </w:r>
    </w:p>
    <w:p w14:paraId="003E884F" w14:textId="77777777" w:rsidR="00CB0DD7" w:rsidRPr="000A0A5F" w:rsidRDefault="00CB0DD7">
      <w:pPr>
        <w:pStyle w:val="PL"/>
        <w:rPr>
          <w:lang w:val="en-US"/>
        </w:rPr>
      </w:pPr>
      <w:r w:rsidRPr="000A0A5F">
        <w:rPr>
          <w:lang w:val="en-US"/>
        </w:rPr>
        <w:t xml:space="preserve">      type: oauth2</w:t>
      </w:r>
    </w:p>
    <w:p w14:paraId="79FFECB4" w14:textId="77777777" w:rsidR="00CB0DD7" w:rsidRPr="000A0A5F" w:rsidRDefault="00CB0DD7">
      <w:pPr>
        <w:pStyle w:val="PL"/>
        <w:rPr>
          <w:lang w:val="en-US"/>
        </w:rPr>
      </w:pPr>
      <w:r w:rsidRPr="000A0A5F">
        <w:rPr>
          <w:lang w:val="en-US"/>
        </w:rPr>
        <w:t xml:space="preserve">      flows:</w:t>
      </w:r>
    </w:p>
    <w:p w14:paraId="6A28A376" w14:textId="77777777" w:rsidR="00CB0DD7" w:rsidRPr="000A0A5F" w:rsidRDefault="00CB0DD7">
      <w:pPr>
        <w:pStyle w:val="PL"/>
        <w:rPr>
          <w:lang w:val="en-US"/>
        </w:rPr>
      </w:pPr>
      <w:r w:rsidRPr="000A0A5F">
        <w:rPr>
          <w:lang w:val="en-US"/>
        </w:rPr>
        <w:t xml:space="preserve">        clientCredentials:</w:t>
      </w:r>
    </w:p>
    <w:p w14:paraId="3413C7A6" w14:textId="77777777" w:rsidR="00CB0DD7" w:rsidRPr="000A0A5F" w:rsidRDefault="00CB0DD7">
      <w:pPr>
        <w:pStyle w:val="PL"/>
        <w:rPr>
          <w:lang w:val="en-US"/>
        </w:rPr>
      </w:pPr>
      <w:r w:rsidRPr="000A0A5F">
        <w:rPr>
          <w:lang w:val="en-US"/>
        </w:rPr>
        <w:t xml:space="preserve">          tokenUrl: '{tokenUrl}'</w:t>
      </w:r>
    </w:p>
    <w:p w14:paraId="75DF06B7" w14:textId="77777777" w:rsidR="00CB0DD7" w:rsidRPr="000A0A5F" w:rsidRDefault="00CB0DD7">
      <w:pPr>
        <w:pStyle w:val="PL"/>
        <w:rPr>
          <w:lang w:val="en-US"/>
        </w:rPr>
      </w:pPr>
      <w:r w:rsidRPr="000A0A5F">
        <w:rPr>
          <w:lang w:val="en-US"/>
        </w:rPr>
        <w:t xml:space="preserve">          scopes: {}</w:t>
      </w:r>
    </w:p>
    <w:p w14:paraId="08118B67" w14:textId="77777777" w:rsidR="00CB0DD7" w:rsidRPr="000A0A5F" w:rsidRDefault="00CB0DD7">
      <w:pPr>
        <w:pStyle w:val="PL"/>
        <w:rPr>
          <w:lang w:eastAsia="zh-CN"/>
        </w:rPr>
      </w:pPr>
      <w:r w:rsidRPr="000A0A5F">
        <w:t xml:space="preserve">  schemas: </w:t>
      </w:r>
    </w:p>
    <w:p w14:paraId="241D97B5" w14:textId="77777777" w:rsidR="00CB0DD7" w:rsidRPr="000A0A5F" w:rsidRDefault="00CB0DD7">
      <w:pPr>
        <w:pStyle w:val="PL"/>
      </w:pPr>
      <w:r w:rsidRPr="000A0A5F">
        <w:t xml:space="preserve">    ChargeableParty:</w:t>
      </w:r>
    </w:p>
    <w:p w14:paraId="1E51B174" w14:textId="77777777" w:rsidR="00CB0DD7" w:rsidRPr="000A0A5F" w:rsidRDefault="00CB0DD7">
      <w:pPr>
        <w:pStyle w:val="PL"/>
      </w:pPr>
      <w:r w:rsidRPr="000A0A5F">
        <w:t xml:space="preserve">      description: Represents the configuration of a chargeable party</w:t>
      </w:r>
      <w:r w:rsidRPr="000A0A5F">
        <w:rPr>
          <w:lang w:val="en-US" w:eastAsia="zh-CN"/>
        </w:rPr>
        <w:t>.</w:t>
      </w:r>
    </w:p>
    <w:p w14:paraId="3F11798B" w14:textId="77777777" w:rsidR="00CB0DD7" w:rsidRPr="000A0A5F" w:rsidRDefault="00CB0DD7">
      <w:pPr>
        <w:pStyle w:val="PL"/>
      </w:pPr>
      <w:r w:rsidRPr="000A0A5F">
        <w:t xml:space="preserve">      type: object</w:t>
      </w:r>
    </w:p>
    <w:p w14:paraId="1C70B180" w14:textId="77777777" w:rsidR="00CB0DD7" w:rsidRPr="000A0A5F" w:rsidRDefault="00CB0DD7">
      <w:pPr>
        <w:pStyle w:val="PL"/>
      </w:pPr>
      <w:r w:rsidRPr="000A0A5F">
        <w:t xml:space="preserve">      properties:</w:t>
      </w:r>
    </w:p>
    <w:p w14:paraId="2A563379" w14:textId="77777777" w:rsidR="00CB0DD7" w:rsidRPr="000A0A5F" w:rsidRDefault="00CB0DD7">
      <w:pPr>
        <w:pStyle w:val="PL"/>
      </w:pPr>
      <w:r w:rsidRPr="000A0A5F">
        <w:t xml:space="preserve">        self:</w:t>
      </w:r>
    </w:p>
    <w:p w14:paraId="480176BC" w14:textId="77777777" w:rsidR="00CB0DD7" w:rsidRPr="000A0A5F" w:rsidRDefault="00CB0DD7">
      <w:pPr>
        <w:pStyle w:val="PL"/>
      </w:pPr>
      <w:r w:rsidRPr="000A0A5F">
        <w:t xml:space="preserve">          $ref: 'TS29122_CommonData.yaml#/components/schemas/Link'</w:t>
      </w:r>
    </w:p>
    <w:p w14:paraId="7B34D299" w14:textId="77777777" w:rsidR="00CB0DD7" w:rsidRPr="000A0A5F" w:rsidRDefault="00CB0DD7">
      <w:pPr>
        <w:pStyle w:val="PL"/>
      </w:pPr>
      <w:r w:rsidRPr="000A0A5F">
        <w:t xml:space="preserve">        </w:t>
      </w:r>
      <w:r w:rsidRPr="000A0A5F">
        <w:rPr>
          <w:lang w:eastAsia="zh-CN"/>
        </w:rPr>
        <w:t>supportedFeatures</w:t>
      </w:r>
      <w:r w:rsidRPr="000A0A5F">
        <w:t>:</w:t>
      </w:r>
    </w:p>
    <w:p w14:paraId="348042A6"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3789B8F1" w14:textId="77777777" w:rsidR="00CB0DD7" w:rsidRPr="000A0A5F" w:rsidRDefault="00CB0DD7">
      <w:pPr>
        <w:pStyle w:val="PL"/>
      </w:pPr>
      <w:r w:rsidRPr="000A0A5F">
        <w:t xml:space="preserve">        dnn:</w:t>
      </w:r>
    </w:p>
    <w:p w14:paraId="3988B8D6" w14:textId="77777777" w:rsidR="00CB0DD7" w:rsidRPr="000A0A5F" w:rsidRDefault="00CB0DD7">
      <w:pPr>
        <w:pStyle w:val="PL"/>
      </w:pPr>
      <w:r w:rsidRPr="000A0A5F">
        <w:t xml:space="preserve">          $ref: 'TS29571_CommonData.yaml#/components/schemas/Dnn'</w:t>
      </w:r>
    </w:p>
    <w:p w14:paraId="4D27C7ED" w14:textId="77777777" w:rsidR="00CB0DD7" w:rsidRPr="000A0A5F" w:rsidRDefault="00CB0DD7">
      <w:pPr>
        <w:pStyle w:val="PL"/>
      </w:pPr>
      <w:r w:rsidRPr="000A0A5F">
        <w:t xml:space="preserve">        snssai:</w:t>
      </w:r>
    </w:p>
    <w:p w14:paraId="0A2DB54E" w14:textId="77777777" w:rsidR="00CB0DD7" w:rsidRPr="000A0A5F" w:rsidRDefault="00CB0DD7">
      <w:pPr>
        <w:pStyle w:val="PL"/>
      </w:pPr>
      <w:r w:rsidRPr="000A0A5F">
        <w:t xml:space="preserve">          $ref: 'TS29571_CommonData.yaml#/components/schemas/Snssai'</w:t>
      </w:r>
    </w:p>
    <w:p w14:paraId="16911B86" w14:textId="77777777" w:rsidR="00CB0DD7" w:rsidRPr="000A0A5F" w:rsidRDefault="00CB0DD7">
      <w:pPr>
        <w:pStyle w:val="PL"/>
      </w:pPr>
      <w:r w:rsidRPr="000A0A5F">
        <w:t xml:space="preserve">        notificationDestination:</w:t>
      </w:r>
    </w:p>
    <w:p w14:paraId="57D9A145" w14:textId="77777777" w:rsidR="00CB0DD7" w:rsidRPr="000A0A5F" w:rsidRDefault="00CB0DD7">
      <w:pPr>
        <w:pStyle w:val="PL"/>
      </w:pPr>
      <w:r w:rsidRPr="000A0A5F">
        <w:t xml:space="preserve">          $ref: 'TS29122_CommonData.yaml#/components/schemas/Link'</w:t>
      </w:r>
    </w:p>
    <w:p w14:paraId="530CB9BE" w14:textId="77777777" w:rsidR="00CB0DD7" w:rsidRPr="000A0A5F" w:rsidRDefault="00CB0DD7">
      <w:pPr>
        <w:pStyle w:val="PL"/>
      </w:pPr>
      <w:r w:rsidRPr="000A0A5F">
        <w:t xml:space="preserve">        requestTestNotification:</w:t>
      </w:r>
    </w:p>
    <w:p w14:paraId="2A3E9A85" w14:textId="77777777" w:rsidR="00CB0DD7" w:rsidRPr="000A0A5F" w:rsidRDefault="00CB0DD7">
      <w:pPr>
        <w:pStyle w:val="PL"/>
      </w:pPr>
      <w:r w:rsidRPr="000A0A5F">
        <w:t xml:space="preserve">          type: boolean</w:t>
      </w:r>
    </w:p>
    <w:p w14:paraId="3EBABAC1" w14:textId="77777777" w:rsidR="00CB0DD7" w:rsidRPr="000A0A5F" w:rsidRDefault="00CB0DD7">
      <w:pPr>
        <w:pStyle w:val="PL"/>
      </w:pPr>
      <w:r w:rsidRPr="000A0A5F">
        <w:t xml:space="preserve">          description: Set to true by the SCS/AS to request the SCEF to send a test notification as defined in clause 5.2.5.3. Set to false or omitted otherwise.</w:t>
      </w:r>
    </w:p>
    <w:p w14:paraId="1C9B612C" w14:textId="77777777" w:rsidR="00CB0DD7" w:rsidRPr="000A0A5F" w:rsidRDefault="00CB0DD7">
      <w:pPr>
        <w:pStyle w:val="PL"/>
      </w:pPr>
      <w:r w:rsidRPr="000A0A5F">
        <w:t xml:space="preserve">        websockNotifConfig:</w:t>
      </w:r>
    </w:p>
    <w:p w14:paraId="0FEB8D69" w14:textId="77777777" w:rsidR="00CB0DD7" w:rsidRPr="000A0A5F" w:rsidRDefault="00CB0DD7">
      <w:pPr>
        <w:pStyle w:val="PL"/>
      </w:pPr>
      <w:r w:rsidRPr="000A0A5F">
        <w:t xml:space="preserve">          $ref: 'TS29122_CommonData.yaml#/components/schemas/WebsockNotifConfig'</w:t>
      </w:r>
    </w:p>
    <w:p w14:paraId="5A9CA001" w14:textId="77777777" w:rsidR="00CB0DD7" w:rsidRPr="000A0A5F" w:rsidRDefault="00CB0DD7">
      <w:pPr>
        <w:pStyle w:val="PL"/>
      </w:pPr>
      <w:r w:rsidRPr="000A0A5F">
        <w:t xml:space="preserve">        exterAppId:</w:t>
      </w:r>
    </w:p>
    <w:p w14:paraId="45B31C4E" w14:textId="77777777" w:rsidR="00CB0DD7" w:rsidRPr="000A0A5F" w:rsidRDefault="00CB0DD7">
      <w:pPr>
        <w:pStyle w:val="PL"/>
      </w:pPr>
      <w:r w:rsidRPr="000A0A5F">
        <w:t xml:space="preserve">          type: string</w:t>
      </w:r>
    </w:p>
    <w:p w14:paraId="0351C34B" w14:textId="77777777" w:rsidR="00CB0DD7" w:rsidRPr="000A0A5F" w:rsidRDefault="00CB0DD7">
      <w:pPr>
        <w:pStyle w:val="PL"/>
      </w:pPr>
      <w:bookmarkStart w:id="11284" w:name="_Hlk69747120"/>
      <w:r w:rsidRPr="000A0A5F">
        <w:t xml:space="preserve">          description: Identifies the external Application Identifier.</w:t>
      </w:r>
    </w:p>
    <w:bookmarkEnd w:id="11284"/>
    <w:p w14:paraId="72BDB762" w14:textId="77777777" w:rsidR="00CB0DD7" w:rsidRPr="000A0A5F" w:rsidRDefault="00CB0DD7">
      <w:pPr>
        <w:pStyle w:val="PL"/>
      </w:pPr>
      <w:r w:rsidRPr="000A0A5F">
        <w:t xml:space="preserve">        ipv4Addr:</w:t>
      </w:r>
    </w:p>
    <w:p w14:paraId="73313212" w14:textId="77777777" w:rsidR="00CB0DD7" w:rsidRPr="000A0A5F" w:rsidRDefault="00CB0DD7">
      <w:pPr>
        <w:pStyle w:val="PL"/>
      </w:pPr>
      <w:r w:rsidRPr="000A0A5F">
        <w:t xml:space="preserve">          $ref: 'TS29122_CommonData.yaml#/components/schemas/Ipv4Addr'</w:t>
      </w:r>
    </w:p>
    <w:p w14:paraId="415ADD0B" w14:textId="77777777" w:rsidR="00CB0DD7" w:rsidRPr="000A0A5F" w:rsidRDefault="00CB0DD7">
      <w:pPr>
        <w:pStyle w:val="PL"/>
      </w:pPr>
      <w:r w:rsidRPr="000A0A5F">
        <w:t xml:space="preserve">        ipDomain:</w:t>
      </w:r>
    </w:p>
    <w:p w14:paraId="55DEB640" w14:textId="77777777" w:rsidR="00CB0DD7" w:rsidRPr="000A0A5F" w:rsidRDefault="00CB0DD7">
      <w:pPr>
        <w:pStyle w:val="PL"/>
      </w:pPr>
      <w:r w:rsidRPr="000A0A5F">
        <w:t xml:space="preserve">          type: string</w:t>
      </w:r>
    </w:p>
    <w:p w14:paraId="5C02AB7C" w14:textId="77777777" w:rsidR="00CB0DD7" w:rsidRPr="000A0A5F" w:rsidRDefault="00CB0DD7">
      <w:pPr>
        <w:pStyle w:val="PL"/>
      </w:pPr>
      <w:r w:rsidRPr="000A0A5F">
        <w:t xml:space="preserve">        ipv6Addr :</w:t>
      </w:r>
    </w:p>
    <w:p w14:paraId="6D79A603" w14:textId="77777777" w:rsidR="00CB0DD7" w:rsidRPr="000A0A5F" w:rsidRDefault="00CB0DD7">
      <w:pPr>
        <w:pStyle w:val="PL"/>
      </w:pPr>
      <w:r w:rsidRPr="000A0A5F">
        <w:t xml:space="preserve">          $ref: 'TS29122_CommonData.yaml#/components/schemas/Ipv6Addr'</w:t>
      </w:r>
    </w:p>
    <w:p w14:paraId="6EE2A57E" w14:textId="77777777" w:rsidR="00CB0DD7" w:rsidRPr="000A0A5F" w:rsidRDefault="00CB0DD7">
      <w:pPr>
        <w:pStyle w:val="PL"/>
      </w:pPr>
      <w:r w:rsidRPr="000A0A5F">
        <w:t xml:space="preserve">        macAddr:</w:t>
      </w:r>
    </w:p>
    <w:p w14:paraId="07F3BBE7" w14:textId="77777777" w:rsidR="00CB0DD7" w:rsidRPr="000A0A5F" w:rsidRDefault="00CB0DD7">
      <w:pPr>
        <w:pStyle w:val="PL"/>
      </w:pPr>
      <w:r w:rsidRPr="000A0A5F">
        <w:t xml:space="preserve">          $ref: 'TS29571_CommonData.yaml#/components/schemas/</w:t>
      </w:r>
      <w:r w:rsidRPr="000A0A5F">
        <w:rPr>
          <w:lang w:eastAsia="zh-CN"/>
        </w:rPr>
        <w:t>M</w:t>
      </w:r>
      <w:r w:rsidRPr="000A0A5F">
        <w:rPr>
          <w:rFonts w:hint="eastAsia"/>
          <w:lang w:eastAsia="zh-CN"/>
        </w:rPr>
        <w:t>acAddr</w:t>
      </w:r>
      <w:r w:rsidRPr="000A0A5F">
        <w:rPr>
          <w:lang w:eastAsia="zh-CN"/>
        </w:rPr>
        <w:t>48</w:t>
      </w:r>
      <w:r w:rsidRPr="000A0A5F">
        <w:t>'</w:t>
      </w:r>
    </w:p>
    <w:p w14:paraId="2C7C3A67" w14:textId="77777777" w:rsidR="00CB0DD7" w:rsidRPr="000A0A5F" w:rsidRDefault="00CB0DD7">
      <w:pPr>
        <w:pStyle w:val="PL"/>
      </w:pPr>
      <w:r w:rsidRPr="000A0A5F">
        <w:t xml:space="preserve">        flowInfo:</w:t>
      </w:r>
    </w:p>
    <w:p w14:paraId="34D93EB6" w14:textId="77777777" w:rsidR="00CB0DD7" w:rsidRPr="000A0A5F" w:rsidRDefault="00CB0DD7">
      <w:pPr>
        <w:pStyle w:val="PL"/>
      </w:pPr>
      <w:r w:rsidRPr="000A0A5F">
        <w:t xml:space="preserve">          type: array</w:t>
      </w:r>
    </w:p>
    <w:p w14:paraId="0D4795ED" w14:textId="77777777" w:rsidR="00CB0DD7" w:rsidRPr="000A0A5F" w:rsidRDefault="00CB0DD7">
      <w:pPr>
        <w:pStyle w:val="PL"/>
      </w:pPr>
      <w:r w:rsidRPr="000A0A5F">
        <w:t xml:space="preserve">          items:</w:t>
      </w:r>
    </w:p>
    <w:p w14:paraId="0E4F555B" w14:textId="77777777" w:rsidR="00CB0DD7" w:rsidRPr="000A0A5F" w:rsidRDefault="00CB0DD7">
      <w:pPr>
        <w:pStyle w:val="PL"/>
      </w:pPr>
      <w:r w:rsidRPr="000A0A5F">
        <w:t xml:space="preserve">            $ref: 'TS29122_CommonData.yaml#/components/schemas/FlowInfo'</w:t>
      </w:r>
    </w:p>
    <w:p w14:paraId="148A36A3" w14:textId="77777777" w:rsidR="00CB0DD7" w:rsidRPr="000A0A5F" w:rsidRDefault="00CB0DD7">
      <w:pPr>
        <w:pStyle w:val="PL"/>
      </w:pPr>
      <w:r w:rsidRPr="000A0A5F">
        <w:t xml:space="preserve">          minItems: 1</w:t>
      </w:r>
    </w:p>
    <w:p w14:paraId="155ED5FF" w14:textId="77777777" w:rsidR="00CB0DD7" w:rsidRPr="000A0A5F" w:rsidRDefault="00CB0DD7">
      <w:pPr>
        <w:pStyle w:val="PL"/>
      </w:pPr>
      <w:r w:rsidRPr="000A0A5F">
        <w:t xml:space="preserve">          description: Describes the application flows.</w:t>
      </w:r>
    </w:p>
    <w:p w14:paraId="724455C0" w14:textId="77777777" w:rsidR="00CB0DD7" w:rsidRPr="000A0A5F" w:rsidRDefault="00CB0DD7">
      <w:pPr>
        <w:pStyle w:val="PL"/>
      </w:pPr>
      <w:r w:rsidRPr="000A0A5F">
        <w:t xml:space="preserve">        ethFlowInfo:</w:t>
      </w:r>
    </w:p>
    <w:p w14:paraId="429A96D8" w14:textId="77777777" w:rsidR="00CB0DD7" w:rsidRPr="000A0A5F" w:rsidRDefault="00CB0DD7">
      <w:pPr>
        <w:pStyle w:val="PL"/>
      </w:pPr>
      <w:r w:rsidRPr="000A0A5F">
        <w:t xml:space="preserve">          type: array</w:t>
      </w:r>
    </w:p>
    <w:p w14:paraId="3F99AC1E" w14:textId="77777777" w:rsidR="00CB0DD7" w:rsidRPr="000A0A5F" w:rsidRDefault="00CB0DD7">
      <w:pPr>
        <w:pStyle w:val="PL"/>
      </w:pPr>
      <w:r w:rsidRPr="000A0A5F">
        <w:t xml:space="preserve">          items:</w:t>
      </w:r>
    </w:p>
    <w:p w14:paraId="056CD7F7" w14:textId="77777777" w:rsidR="00CB0DD7" w:rsidRPr="000A0A5F" w:rsidRDefault="00CB0DD7">
      <w:pPr>
        <w:pStyle w:val="PL"/>
      </w:pPr>
      <w:r w:rsidRPr="000A0A5F">
        <w:t xml:space="preserve">            $ref: </w:t>
      </w:r>
      <w:r w:rsidRPr="000A0A5F">
        <w:rPr>
          <w:rFonts w:cs="Courier New"/>
          <w:szCs w:val="16"/>
          <w:lang w:val="en-US"/>
        </w:rPr>
        <w:t>'TS29514_</w:t>
      </w:r>
      <w:r w:rsidRPr="000A0A5F">
        <w:t>Npcf_PolicyAuthorization</w:t>
      </w:r>
      <w:r w:rsidRPr="000A0A5F">
        <w:rPr>
          <w:rFonts w:cs="Courier New"/>
          <w:szCs w:val="16"/>
          <w:lang w:val="en-US"/>
        </w:rPr>
        <w:t>.yaml#/components/schemas/EthFlowDescription'</w:t>
      </w:r>
    </w:p>
    <w:p w14:paraId="3BA5C2C6" w14:textId="77777777" w:rsidR="00CB0DD7" w:rsidRPr="000A0A5F" w:rsidRDefault="00CB0DD7">
      <w:pPr>
        <w:pStyle w:val="PL"/>
      </w:pPr>
      <w:r w:rsidRPr="000A0A5F">
        <w:t xml:space="preserve">          minItems: 1</w:t>
      </w:r>
    </w:p>
    <w:p w14:paraId="612DE791" w14:textId="77777777" w:rsidR="00CB0DD7" w:rsidRPr="000A0A5F" w:rsidRDefault="00CB0DD7">
      <w:pPr>
        <w:pStyle w:val="PL"/>
      </w:pPr>
      <w:r w:rsidRPr="000A0A5F">
        <w:t xml:space="preserve">          description: Identifies Ethernet packet flows.</w:t>
      </w:r>
    </w:p>
    <w:p w14:paraId="39198403" w14:textId="77777777" w:rsidR="00CB0DD7" w:rsidRPr="000A0A5F" w:rsidRDefault="00CB0DD7">
      <w:pPr>
        <w:pStyle w:val="PL"/>
      </w:pPr>
      <w:r w:rsidRPr="000A0A5F">
        <w:t xml:space="preserve">        sponsorInformation:</w:t>
      </w:r>
    </w:p>
    <w:p w14:paraId="22EA34DE" w14:textId="77777777" w:rsidR="00CB0DD7" w:rsidRPr="000A0A5F" w:rsidRDefault="00CB0DD7">
      <w:pPr>
        <w:pStyle w:val="PL"/>
      </w:pPr>
      <w:r w:rsidRPr="000A0A5F">
        <w:t xml:space="preserve">          $ref: 'TS29122_CommonData.yaml#/components/schemas/SponsorInformation'</w:t>
      </w:r>
    </w:p>
    <w:p w14:paraId="0DFAF0F5" w14:textId="77777777" w:rsidR="00CB0DD7" w:rsidRPr="000A0A5F" w:rsidRDefault="00CB0DD7">
      <w:pPr>
        <w:pStyle w:val="PL"/>
      </w:pPr>
      <w:r w:rsidRPr="000A0A5F">
        <w:t xml:space="preserve">        sponsoringEnabled:</w:t>
      </w:r>
    </w:p>
    <w:p w14:paraId="6EFAA557" w14:textId="77777777" w:rsidR="00CB0DD7" w:rsidRPr="000A0A5F" w:rsidRDefault="00CB0DD7">
      <w:pPr>
        <w:pStyle w:val="PL"/>
      </w:pPr>
      <w:r w:rsidRPr="000A0A5F">
        <w:t xml:space="preserve">          type: boolean</w:t>
      </w:r>
    </w:p>
    <w:p w14:paraId="20A5FF9B" w14:textId="77777777" w:rsidR="001C3F34" w:rsidRPr="000A0A5F" w:rsidRDefault="00CB0DD7" w:rsidP="001C3F34">
      <w:pPr>
        <w:pStyle w:val="PL"/>
      </w:pPr>
      <w:r w:rsidRPr="000A0A5F">
        <w:t xml:space="preserve">          description: </w:t>
      </w:r>
      <w:r w:rsidR="001C3F34" w:rsidRPr="000A0A5F">
        <w:t>&gt;</w:t>
      </w:r>
    </w:p>
    <w:p w14:paraId="1B4BA0AC" w14:textId="77777777" w:rsidR="00CB0DD7" w:rsidRPr="000A0A5F" w:rsidRDefault="001C3F34" w:rsidP="001C3F34">
      <w:pPr>
        <w:pStyle w:val="PL"/>
      </w:pPr>
      <w:r w:rsidRPr="000A0A5F">
        <w:t xml:space="preserve">            </w:t>
      </w:r>
      <w:r w:rsidR="00CB0DD7" w:rsidRPr="000A0A5F">
        <w:t xml:space="preserve">Indicates </w:t>
      </w:r>
      <w:r w:rsidRPr="000A0A5F">
        <w:rPr>
          <w:lang w:eastAsia="zh-CN"/>
        </w:rPr>
        <w:t xml:space="preserve">whether the </w:t>
      </w:r>
      <w:r w:rsidR="00CB0DD7" w:rsidRPr="000A0A5F">
        <w:t xml:space="preserve">sponsoring </w:t>
      </w:r>
      <w:r w:rsidRPr="000A0A5F">
        <w:t>data connectivity is enabled (</w:t>
      </w:r>
      <w:r w:rsidRPr="000A0A5F">
        <w:rPr>
          <w:lang w:eastAsia="zh-CN"/>
        </w:rPr>
        <w:t>true</w:t>
      </w:r>
      <w:r w:rsidRPr="000A0A5F">
        <w:t>) or not (</w:t>
      </w:r>
      <w:r w:rsidRPr="000A0A5F">
        <w:rPr>
          <w:lang w:eastAsia="zh-CN"/>
        </w:rPr>
        <w:t>false).</w:t>
      </w:r>
    </w:p>
    <w:p w14:paraId="3F5FA546" w14:textId="77777777" w:rsidR="00CB0DD7" w:rsidRPr="000A0A5F" w:rsidRDefault="00CB0DD7">
      <w:pPr>
        <w:pStyle w:val="PL"/>
      </w:pPr>
      <w:r w:rsidRPr="000A0A5F">
        <w:t xml:space="preserve">        referenceId:</w:t>
      </w:r>
    </w:p>
    <w:p w14:paraId="53545083" w14:textId="77777777" w:rsidR="00CB0DD7" w:rsidRPr="000A0A5F" w:rsidRDefault="00CB0DD7">
      <w:pPr>
        <w:pStyle w:val="PL"/>
      </w:pPr>
      <w:r w:rsidRPr="000A0A5F">
        <w:t xml:space="preserve">          $ref: 'TS29122_CommonData.yaml#/components/schemas/BdtReferenceId'</w:t>
      </w:r>
    </w:p>
    <w:p w14:paraId="64A18283" w14:textId="77777777" w:rsidR="00CB0DD7" w:rsidRPr="000A0A5F" w:rsidRDefault="00CB0DD7">
      <w:pPr>
        <w:pStyle w:val="PL"/>
        <w:rPr>
          <w:rFonts w:cs="Courier New"/>
          <w:szCs w:val="16"/>
        </w:rPr>
      </w:pPr>
      <w:r w:rsidRPr="000A0A5F">
        <w:rPr>
          <w:rFonts w:cs="Courier New"/>
          <w:szCs w:val="16"/>
        </w:rPr>
        <w:t xml:space="preserve">        servAuthInfo:</w:t>
      </w:r>
    </w:p>
    <w:p w14:paraId="2318BC06" w14:textId="77777777" w:rsidR="00CB0DD7" w:rsidRPr="000A0A5F" w:rsidRDefault="00CB0DD7">
      <w:pPr>
        <w:pStyle w:val="PL"/>
        <w:rPr>
          <w:rFonts w:cs="Courier New"/>
          <w:szCs w:val="16"/>
        </w:rPr>
      </w:pPr>
      <w:r w:rsidRPr="000A0A5F">
        <w:rPr>
          <w:rFonts w:cs="Courier New"/>
          <w:szCs w:val="16"/>
        </w:rPr>
        <w:t xml:space="preserve">          $ref: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#/components/schemas/ServAuthInfo'</w:t>
      </w:r>
    </w:p>
    <w:p w14:paraId="06F20342" w14:textId="77777777" w:rsidR="00CB0DD7" w:rsidRPr="000A0A5F" w:rsidRDefault="00CB0DD7">
      <w:pPr>
        <w:pStyle w:val="PL"/>
      </w:pPr>
      <w:r w:rsidRPr="000A0A5F">
        <w:t xml:space="preserve">        usageThreshold:</w:t>
      </w:r>
    </w:p>
    <w:p w14:paraId="0D739C9F" w14:textId="77777777" w:rsidR="00CB0DD7" w:rsidRPr="000A0A5F" w:rsidRDefault="00CB0DD7">
      <w:pPr>
        <w:pStyle w:val="PL"/>
      </w:pPr>
      <w:r w:rsidRPr="000A0A5F">
        <w:t xml:space="preserve">          $ref: 'TS29122_CommonData.yaml#/components/schemas/UsageThreshold'</w:t>
      </w:r>
    </w:p>
    <w:p w14:paraId="274C4898" w14:textId="77777777" w:rsidR="005706B4" w:rsidRPr="000A0A5F" w:rsidRDefault="005706B4" w:rsidP="005706B4">
      <w:pPr>
        <w:pStyle w:val="PL"/>
      </w:pPr>
      <w:r w:rsidRPr="000A0A5F">
        <w:t xml:space="preserve">        events:</w:t>
      </w:r>
    </w:p>
    <w:p w14:paraId="3489B7FA" w14:textId="77777777" w:rsidR="005706B4" w:rsidRPr="000A0A5F" w:rsidRDefault="005706B4" w:rsidP="005706B4">
      <w:pPr>
        <w:pStyle w:val="PL"/>
      </w:pPr>
      <w:r w:rsidRPr="000A0A5F">
        <w:t xml:space="preserve">          type: array</w:t>
      </w:r>
    </w:p>
    <w:p w14:paraId="2263B39C" w14:textId="77777777" w:rsidR="005706B4" w:rsidRPr="000A0A5F" w:rsidRDefault="005706B4" w:rsidP="005706B4">
      <w:pPr>
        <w:pStyle w:val="PL"/>
      </w:pPr>
      <w:r w:rsidRPr="000A0A5F">
        <w:t xml:space="preserve">          items:</w:t>
      </w:r>
    </w:p>
    <w:p w14:paraId="65EE2D94" w14:textId="77777777" w:rsidR="005706B4" w:rsidRPr="000A0A5F" w:rsidRDefault="005706B4" w:rsidP="005706B4">
      <w:pPr>
        <w:pStyle w:val="PL"/>
      </w:pPr>
      <w:r w:rsidRPr="000A0A5F">
        <w:t xml:space="preserve">            $ref: </w:t>
      </w:r>
      <w:r w:rsidRPr="000A0A5F">
        <w:rPr>
          <w:rFonts w:cs="Courier New"/>
          <w:szCs w:val="16"/>
          <w:lang w:val="en-US"/>
        </w:rPr>
        <w:t>'</w:t>
      </w:r>
      <w:r w:rsidRPr="000A0A5F">
        <w:t>TS29122_CommonData.yaml</w:t>
      </w:r>
      <w:r w:rsidRPr="000A0A5F">
        <w:rPr>
          <w:rFonts w:cs="Courier New"/>
          <w:szCs w:val="16"/>
          <w:lang w:val="en-US"/>
        </w:rPr>
        <w:t>#/components/schemas/Event'</w:t>
      </w:r>
    </w:p>
    <w:p w14:paraId="7D5772A9" w14:textId="77777777" w:rsidR="005706B4" w:rsidRPr="000A0A5F" w:rsidRDefault="005706B4" w:rsidP="005706B4">
      <w:pPr>
        <w:pStyle w:val="PL"/>
      </w:pPr>
      <w:r w:rsidRPr="000A0A5F">
        <w:t xml:space="preserve">          minItems: 1</w:t>
      </w:r>
    </w:p>
    <w:p w14:paraId="1ED6ACD1" w14:textId="77777777" w:rsidR="005706B4" w:rsidRPr="000A0A5F" w:rsidRDefault="005706B4" w:rsidP="005706B4">
      <w:pPr>
        <w:pStyle w:val="PL"/>
      </w:pPr>
      <w:r w:rsidRPr="000A0A5F">
        <w:t xml:space="preserve">          description: </w:t>
      </w:r>
      <w:r w:rsidR="00546DB9" w:rsidRPr="000A0A5F">
        <w:t xml:space="preserve">Represents the list of </w:t>
      </w:r>
      <w:r w:rsidR="00546DB9" w:rsidRPr="000A0A5F">
        <w:rPr>
          <w:rFonts w:eastAsia="Times New Roman" w:cs="Arial"/>
          <w:szCs w:val="18"/>
        </w:rPr>
        <w:t>e</w:t>
      </w:r>
      <w:r w:rsidRPr="000A0A5F">
        <w:rPr>
          <w:rFonts w:eastAsia="Times New Roman" w:cs="Arial"/>
          <w:szCs w:val="18"/>
        </w:rPr>
        <w:t>vent</w:t>
      </w:r>
      <w:r w:rsidR="00546DB9" w:rsidRPr="000A0A5F">
        <w:rPr>
          <w:rFonts w:eastAsia="Times New Roman" w:cs="Arial"/>
          <w:szCs w:val="18"/>
        </w:rPr>
        <w:t>(s)</w:t>
      </w:r>
      <w:r w:rsidRPr="000A0A5F">
        <w:rPr>
          <w:rFonts w:eastAsia="Times New Roman" w:cs="Arial"/>
          <w:szCs w:val="18"/>
        </w:rPr>
        <w:t xml:space="preserve"> to which the SCS/AS </w:t>
      </w:r>
      <w:r w:rsidR="00546DB9" w:rsidRPr="000A0A5F">
        <w:rPr>
          <w:rFonts w:cs="Arial"/>
          <w:szCs w:val="18"/>
        </w:rPr>
        <w:t>requests to</w:t>
      </w:r>
      <w:r w:rsidRPr="000A0A5F">
        <w:rPr>
          <w:rFonts w:eastAsia="Times New Roman" w:cs="Arial"/>
          <w:szCs w:val="18"/>
        </w:rPr>
        <w:t xml:space="preserve"> subscribe</w:t>
      </w:r>
      <w:r w:rsidR="00546DB9" w:rsidRPr="000A0A5F">
        <w:rPr>
          <w:rFonts w:eastAsia="Times New Roman" w:cs="Arial"/>
          <w:szCs w:val="18"/>
        </w:rPr>
        <w:t xml:space="preserve"> to</w:t>
      </w:r>
      <w:r w:rsidRPr="000A0A5F">
        <w:rPr>
          <w:rFonts w:eastAsia="Times New Roman" w:cs="Arial"/>
          <w:szCs w:val="18"/>
        </w:rPr>
        <w:t>.</w:t>
      </w:r>
    </w:p>
    <w:p w14:paraId="2CB0854D" w14:textId="77777777" w:rsidR="00CB0DD7" w:rsidRPr="000A0A5F" w:rsidRDefault="00CB0DD7">
      <w:pPr>
        <w:pStyle w:val="PL"/>
      </w:pPr>
      <w:r w:rsidRPr="000A0A5F">
        <w:t xml:space="preserve">      required:</w:t>
      </w:r>
    </w:p>
    <w:p w14:paraId="0AF6975E" w14:textId="77777777" w:rsidR="00CB0DD7" w:rsidRPr="000A0A5F" w:rsidRDefault="00CB0DD7">
      <w:pPr>
        <w:pStyle w:val="PL"/>
      </w:pPr>
      <w:r w:rsidRPr="000A0A5F">
        <w:t xml:space="preserve">        - notificationDestination</w:t>
      </w:r>
    </w:p>
    <w:p w14:paraId="3119B410" w14:textId="77777777" w:rsidR="00CB0DD7" w:rsidRPr="000A0A5F" w:rsidRDefault="00CB0DD7">
      <w:pPr>
        <w:pStyle w:val="PL"/>
      </w:pPr>
      <w:r w:rsidRPr="000A0A5F">
        <w:t xml:space="preserve">        - sponsorInformation</w:t>
      </w:r>
    </w:p>
    <w:p w14:paraId="421D8528" w14:textId="77777777" w:rsidR="00CB0DD7" w:rsidRPr="000A0A5F" w:rsidRDefault="00CB0DD7">
      <w:pPr>
        <w:pStyle w:val="PL"/>
      </w:pPr>
      <w:r w:rsidRPr="000A0A5F">
        <w:t xml:space="preserve">        - sponsoringEnabled</w:t>
      </w:r>
    </w:p>
    <w:p w14:paraId="018A23FB" w14:textId="77777777" w:rsidR="00CB0DD7" w:rsidRPr="000A0A5F" w:rsidRDefault="00CB0DD7">
      <w:pPr>
        <w:pStyle w:val="PL"/>
      </w:pPr>
      <w:r w:rsidRPr="000A0A5F">
        <w:t xml:space="preserve">    ChargeablePartyPatch:</w:t>
      </w:r>
    </w:p>
    <w:p w14:paraId="2B92FC7F" w14:textId="77777777" w:rsidR="00CB0DD7" w:rsidRPr="000A0A5F" w:rsidRDefault="00CB0DD7">
      <w:pPr>
        <w:pStyle w:val="PL"/>
      </w:pPr>
      <w:r w:rsidRPr="000A0A5F">
        <w:t xml:space="preserve">      description: Represents a modification request of a chargeable party resource</w:t>
      </w:r>
      <w:r w:rsidRPr="000A0A5F">
        <w:rPr>
          <w:lang w:val="en-US" w:eastAsia="zh-CN"/>
        </w:rPr>
        <w:t>.</w:t>
      </w:r>
    </w:p>
    <w:p w14:paraId="40ED6356" w14:textId="77777777" w:rsidR="00CB0DD7" w:rsidRPr="000A0A5F" w:rsidRDefault="00CB0DD7">
      <w:pPr>
        <w:pStyle w:val="PL"/>
      </w:pPr>
      <w:r w:rsidRPr="000A0A5F">
        <w:t xml:space="preserve">      type: object</w:t>
      </w:r>
    </w:p>
    <w:p w14:paraId="6E08BF5B" w14:textId="77777777" w:rsidR="00CB0DD7" w:rsidRPr="000A0A5F" w:rsidRDefault="00CB0DD7">
      <w:pPr>
        <w:pStyle w:val="PL"/>
      </w:pPr>
      <w:r w:rsidRPr="000A0A5F">
        <w:t xml:space="preserve">      properties:</w:t>
      </w:r>
    </w:p>
    <w:p w14:paraId="60A1F7CC" w14:textId="77777777" w:rsidR="00CB0DD7" w:rsidRPr="000A0A5F" w:rsidRDefault="00CB0DD7">
      <w:pPr>
        <w:pStyle w:val="PL"/>
      </w:pPr>
      <w:r w:rsidRPr="000A0A5F">
        <w:t xml:space="preserve">        flowInfo:</w:t>
      </w:r>
    </w:p>
    <w:p w14:paraId="40AC431F" w14:textId="77777777" w:rsidR="00CB0DD7" w:rsidRPr="000A0A5F" w:rsidRDefault="00CB0DD7">
      <w:pPr>
        <w:pStyle w:val="PL"/>
      </w:pPr>
      <w:r w:rsidRPr="000A0A5F">
        <w:t xml:space="preserve">          type: array</w:t>
      </w:r>
    </w:p>
    <w:p w14:paraId="2B97D953" w14:textId="77777777" w:rsidR="00CB0DD7" w:rsidRPr="000A0A5F" w:rsidRDefault="00CB0DD7">
      <w:pPr>
        <w:pStyle w:val="PL"/>
      </w:pPr>
      <w:r w:rsidRPr="000A0A5F">
        <w:t xml:space="preserve">          items:</w:t>
      </w:r>
    </w:p>
    <w:p w14:paraId="7B790F8E" w14:textId="77777777" w:rsidR="00CB0DD7" w:rsidRPr="000A0A5F" w:rsidRDefault="00CB0DD7">
      <w:pPr>
        <w:pStyle w:val="PL"/>
      </w:pPr>
      <w:r w:rsidRPr="000A0A5F">
        <w:t xml:space="preserve">            $ref: 'TS29122_CommonData.yaml#/components/schemas/FlowInfo'</w:t>
      </w:r>
    </w:p>
    <w:p w14:paraId="6E56A295" w14:textId="77777777" w:rsidR="00CB0DD7" w:rsidRPr="000A0A5F" w:rsidRDefault="00CB0DD7">
      <w:pPr>
        <w:pStyle w:val="PL"/>
      </w:pPr>
      <w:r w:rsidRPr="000A0A5F">
        <w:t xml:space="preserve">          minItems: 1</w:t>
      </w:r>
    </w:p>
    <w:p w14:paraId="0CA832D5" w14:textId="77777777" w:rsidR="00CB0DD7" w:rsidRPr="000A0A5F" w:rsidRDefault="00CB0DD7">
      <w:pPr>
        <w:pStyle w:val="PL"/>
      </w:pPr>
      <w:r w:rsidRPr="000A0A5F">
        <w:t xml:space="preserve">          description: Describes the IP flows.</w:t>
      </w:r>
    </w:p>
    <w:p w14:paraId="2BB2BCDE" w14:textId="77777777" w:rsidR="00CB0DD7" w:rsidRPr="000A0A5F" w:rsidRDefault="00CB0DD7">
      <w:pPr>
        <w:pStyle w:val="PL"/>
      </w:pPr>
      <w:r w:rsidRPr="000A0A5F">
        <w:t xml:space="preserve">        exterAppId:</w:t>
      </w:r>
    </w:p>
    <w:p w14:paraId="03045FED" w14:textId="77777777" w:rsidR="00CB0DD7" w:rsidRPr="000A0A5F" w:rsidRDefault="00CB0DD7">
      <w:pPr>
        <w:pStyle w:val="PL"/>
      </w:pPr>
      <w:r w:rsidRPr="000A0A5F">
        <w:t xml:space="preserve">          type: string</w:t>
      </w:r>
    </w:p>
    <w:p w14:paraId="59E0C151" w14:textId="77777777" w:rsidR="00CB0DD7" w:rsidRPr="000A0A5F" w:rsidRDefault="00CB0DD7">
      <w:pPr>
        <w:pStyle w:val="PL"/>
      </w:pPr>
      <w:r w:rsidRPr="000A0A5F">
        <w:t xml:space="preserve">          description: Identifies the external Application Identifier.</w:t>
      </w:r>
    </w:p>
    <w:p w14:paraId="1E651F71" w14:textId="77777777" w:rsidR="00CB0DD7" w:rsidRPr="000A0A5F" w:rsidRDefault="00CB0DD7">
      <w:pPr>
        <w:pStyle w:val="PL"/>
      </w:pPr>
      <w:r w:rsidRPr="000A0A5F">
        <w:t xml:space="preserve">        ethFlowInfo:</w:t>
      </w:r>
    </w:p>
    <w:p w14:paraId="2873E275" w14:textId="77777777" w:rsidR="00CB0DD7" w:rsidRPr="000A0A5F" w:rsidRDefault="00CB0DD7">
      <w:pPr>
        <w:pStyle w:val="PL"/>
      </w:pPr>
      <w:r w:rsidRPr="000A0A5F">
        <w:t xml:space="preserve">          type: array</w:t>
      </w:r>
    </w:p>
    <w:p w14:paraId="00C36305" w14:textId="77777777" w:rsidR="00CB0DD7" w:rsidRPr="000A0A5F" w:rsidRDefault="00CB0DD7">
      <w:pPr>
        <w:pStyle w:val="PL"/>
      </w:pPr>
      <w:r w:rsidRPr="000A0A5F">
        <w:t xml:space="preserve">          items:</w:t>
      </w:r>
    </w:p>
    <w:p w14:paraId="62BA795A" w14:textId="77777777" w:rsidR="00CB0DD7" w:rsidRPr="000A0A5F" w:rsidRDefault="00CB0DD7">
      <w:pPr>
        <w:pStyle w:val="PL"/>
      </w:pPr>
      <w:r w:rsidRPr="000A0A5F">
        <w:t xml:space="preserve">            $ref: </w:t>
      </w:r>
      <w:r w:rsidRPr="000A0A5F">
        <w:rPr>
          <w:rFonts w:cs="Courier New"/>
          <w:szCs w:val="16"/>
          <w:lang w:val="en-US"/>
        </w:rPr>
        <w:t>'TS29514_</w:t>
      </w:r>
      <w:r w:rsidRPr="000A0A5F">
        <w:t>Npcf_PolicyAuthorization</w:t>
      </w:r>
      <w:r w:rsidRPr="000A0A5F">
        <w:rPr>
          <w:rFonts w:cs="Courier New"/>
          <w:szCs w:val="16"/>
          <w:lang w:val="en-US"/>
        </w:rPr>
        <w:t>.yaml#/components/schemas/EthFlowDescription'</w:t>
      </w:r>
    </w:p>
    <w:p w14:paraId="26CE56ED" w14:textId="77777777" w:rsidR="00CB0DD7" w:rsidRPr="000A0A5F" w:rsidRDefault="00CB0DD7">
      <w:pPr>
        <w:pStyle w:val="PL"/>
      </w:pPr>
      <w:r w:rsidRPr="000A0A5F">
        <w:t xml:space="preserve">          minItems: 1</w:t>
      </w:r>
    </w:p>
    <w:p w14:paraId="54E9903F" w14:textId="77777777" w:rsidR="00CB0DD7" w:rsidRPr="000A0A5F" w:rsidRDefault="00CB0DD7">
      <w:pPr>
        <w:pStyle w:val="PL"/>
      </w:pPr>
      <w:r w:rsidRPr="000A0A5F">
        <w:t xml:space="preserve">          description: Identifies Ethernet packet flows.</w:t>
      </w:r>
    </w:p>
    <w:p w14:paraId="1F4FAC09" w14:textId="77777777" w:rsidR="00CB0DD7" w:rsidRPr="000A0A5F" w:rsidRDefault="00CB0DD7">
      <w:pPr>
        <w:pStyle w:val="PL"/>
      </w:pPr>
      <w:r w:rsidRPr="000A0A5F">
        <w:t xml:space="preserve">        sponsoringEnabled:</w:t>
      </w:r>
    </w:p>
    <w:p w14:paraId="4E87A55E" w14:textId="77777777" w:rsidR="00CB0DD7" w:rsidRPr="000A0A5F" w:rsidRDefault="00CB0DD7">
      <w:pPr>
        <w:pStyle w:val="PL"/>
      </w:pPr>
      <w:r w:rsidRPr="000A0A5F">
        <w:t xml:space="preserve">          type: boolean</w:t>
      </w:r>
    </w:p>
    <w:p w14:paraId="44DFE7A8" w14:textId="77777777" w:rsidR="001C3F34" w:rsidRPr="000A0A5F" w:rsidRDefault="00CB0DD7" w:rsidP="001C3F34">
      <w:pPr>
        <w:pStyle w:val="PL"/>
      </w:pPr>
      <w:r w:rsidRPr="000A0A5F">
        <w:t xml:space="preserve">          description: </w:t>
      </w:r>
      <w:r w:rsidR="001C3F34" w:rsidRPr="000A0A5F">
        <w:t>&gt;</w:t>
      </w:r>
    </w:p>
    <w:p w14:paraId="5CC6F012" w14:textId="77777777" w:rsidR="00CB0DD7" w:rsidRPr="000A0A5F" w:rsidRDefault="001C3F34" w:rsidP="001C3F34">
      <w:pPr>
        <w:pStyle w:val="PL"/>
      </w:pPr>
      <w:r w:rsidRPr="000A0A5F">
        <w:t xml:space="preserve">            </w:t>
      </w:r>
      <w:r w:rsidR="00CB0DD7" w:rsidRPr="000A0A5F">
        <w:t xml:space="preserve">Indicates </w:t>
      </w:r>
      <w:r w:rsidRPr="000A0A5F">
        <w:rPr>
          <w:lang w:eastAsia="zh-CN"/>
        </w:rPr>
        <w:t xml:space="preserve">whether the </w:t>
      </w:r>
      <w:r w:rsidR="00CB0DD7" w:rsidRPr="000A0A5F">
        <w:t xml:space="preserve">sponsoring </w:t>
      </w:r>
      <w:r w:rsidRPr="000A0A5F">
        <w:t>data connectivity is enabled (</w:t>
      </w:r>
      <w:r w:rsidRPr="000A0A5F">
        <w:rPr>
          <w:lang w:eastAsia="zh-CN"/>
        </w:rPr>
        <w:t>true</w:t>
      </w:r>
      <w:r w:rsidRPr="000A0A5F">
        <w:t>) or not (</w:t>
      </w:r>
      <w:r w:rsidRPr="000A0A5F">
        <w:rPr>
          <w:lang w:eastAsia="zh-CN"/>
        </w:rPr>
        <w:t>false).</w:t>
      </w:r>
    </w:p>
    <w:p w14:paraId="56F4CCC9" w14:textId="77777777" w:rsidR="00CB0DD7" w:rsidRPr="000A0A5F" w:rsidRDefault="00CB0DD7">
      <w:pPr>
        <w:pStyle w:val="PL"/>
      </w:pPr>
      <w:r w:rsidRPr="000A0A5F">
        <w:t xml:space="preserve">        referenceId:</w:t>
      </w:r>
    </w:p>
    <w:p w14:paraId="08612A97" w14:textId="77777777" w:rsidR="00CB0DD7" w:rsidRPr="000A0A5F" w:rsidRDefault="00CB0DD7">
      <w:pPr>
        <w:pStyle w:val="PL"/>
      </w:pPr>
      <w:r w:rsidRPr="000A0A5F">
        <w:t xml:space="preserve">          $ref: 'TS29122_CommonData.yaml#/components/schemas/BdtReferenceId'</w:t>
      </w:r>
    </w:p>
    <w:p w14:paraId="12ABA818" w14:textId="77777777" w:rsidR="00CB0DD7" w:rsidRPr="000A0A5F" w:rsidRDefault="00CB0DD7">
      <w:pPr>
        <w:pStyle w:val="PL"/>
      </w:pPr>
      <w:r w:rsidRPr="000A0A5F">
        <w:t xml:space="preserve">        usageThreshold:</w:t>
      </w:r>
    </w:p>
    <w:p w14:paraId="5E5C4DE6" w14:textId="77777777" w:rsidR="00CB0DD7" w:rsidRPr="000A0A5F" w:rsidRDefault="00CB0DD7">
      <w:pPr>
        <w:pStyle w:val="PL"/>
        <w:rPr>
          <w:rFonts w:hint="eastAsia"/>
        </w:rPr>
      </w:pPr>
      <w:r w:rsidRPr="000A0A5F">
        <w:t xml:space="preserve">          $ref: 'TS29122_CommonData.yaml#/components/schemas/UsageThresholdRm'</w:t>
      </w:r>
    </w:p>
    <w:p w14:paraId="16255EB4" w14:textId="77777777" w:rsidR="00CB0DD7" w:rsidRPr="000A0A5F" w:rsidRDefault="00CB0DD7">
      <w:pPr>
        <w:pStyle w:val="PL"/>
      </w:pPr>
      <w:r w:rsidRPr="000A0A5F">
        <w:t xml:space="preserve">        notificationDestination:</w:t>
      </w:r>
    </w:p>
    <w:p w14:paraId="32AED351" w14:textId="77777777" w:rsidR="00CB0DD7" w:rsidRPr="000A0A5F" w:rsidRDefault="00CB0DD7">
      <w:pPr>
        <w:pStyle w:val="PL"/>
      </w:pPr>
      <w:r w:rsidRPr="000A0A5F">
        <w:t xml:space="preserve">          $ref: 'TS29122_CommonData.yaml#/components/schemas/Link'</w:t>
      </w:r>
    </w:p>
    <w:p w14:paraId="77ED9F8B" w14:textId="77777777" w:rsidR="00546DB9" w:rsidRPr="000A0A5F" w:rsidRDefault="00546DB9" w:rsidP="00546DB9">
      <w:pPr>
        <w:pStyle w:val="PL"/>
      </w:pPr>
      <w:r w:rsidRPr="000A0A5F">
        <w:t xml:space="preserve">        events:</w:t>
      </w:r>
    </w:p>
    <w:p w14:paraId="720E7E85" w14:textId="77777777" w:rsidR="00546DB9" w:rsidRPr="000A0A5F" w:rsidRDefault="00546DB9" w:rsidP="00546DB9">
      <w:pPr>
        <w:pStyle w:val="PL"/>
      </w:pPr>
      <w:r w:rsidRPr="000A0A5F">
        <w:t xml:space="preserve">          description: Represents the list of e</w:t>
      </w:r>
      <w:r w:rsidRPr="000A0A5F">
        <w:rPr>
          <w:rFonts w:cs="Arial"/>
          <w:szCs w:val="18"/>
        </w:rPr>
        <w:t>vent(s) to which the SCS/AS requests to subscribe to.</w:t>
      </w:r>
    </w:p>
    <w:p w14:paraId="3118AB3B" w14:textId="77777777" w:rsidR="00546DB9" w:rsidRPr="000A0A5F" w:rsidRDefault="00546DB9" w:rsidP="00546DB9">
      <w:pPr>
        <w:pStyle w:val="PL"/>
      </w:pPr>
      <w:r w:rsidRPr="000A0A5F">
        <w:t xml:space="preserve">          type: array</w:t>
      </w:r>
    </w:p>
    <w:p w14:paraId="1A6DB41A" w14:textId="77777777" w:rsidR="00546DB9" w:rsidRPr="000A0A5F" w:rsidRDefault="00546DB9" w:rsidP="00546DB9">
      <w:pPr>
        <w:pStyle w:val="PL"/>
      </w:pPr>
      <w:r w:rsidRPr="000A0A5F">
        <w:t xml:space="preserve">          items:</w:t>
      </w:r>
    </w:p>
    <w:p w14:paraId="7DA30FBA" w14:textId="77777777" w:rsidR="00546DB9" w:rsidRPr="000A0A5F" w:rsidRDefault="00546DB9" w:rsidP="00546DB9">
      <w:pPr>
        <w:pStyle w:val="PL"/>
      </w:pPr>
      <w:r w:rsidRPr="000A0A5F">
        <w:t xml:space="preserve">            $ref: </w:t>
      </w:r>
      <w:r w:rsidRPr="000A0A5F">
        <w:rPr>
          <w:rFonts w:cs="Courier New"/>
          <w:szCs w:val="16"/>
          <w:lang w:val="en-US"/>
        </w:rPr>
        <w:t>'</w:t>
      </w:r>
      <w:r w:rsidRPr="000A0A5F">
        <w:t>TS29122_CommonData.yaml</w:t>
      </w:r>
      <w:r w:rsidRPr="000A0A5F">
        <w:rPr>
          <w:rFonts w:cs="Courier New"/>
          <w:szCs w:val="16"/>
          <w:lang w:val="en-US"/>
        </w:rPr>
        <w:t>#/components/schemas/Event'</w:t>
      </w:r>
    </w:p>
    <w:p w14:paraId="739F3AF1" w14:textId="77777777" w:rsidR="00546DB9" w:rsidRPr="000A0A5F" w:rsidRDefault="00546DB9" w:rsidP="00546DB9">
      <w:pPr>
        <w:pStyle w:val="PL"/>
      </w:pPr>
      <w:r w:rsidRPr="000A0A5F">
        <w:t xml:space="preserve">          minItems: 1</w:t>
      </w:r>
    </w:p>
    <w:p w14:paraId="3EA530CD" w14:textId="77777777" w:rsidR="00CB0DD7" w:rsidRPr="000A0A5F" w:rsidRDefault="00CB0DD7">
      <w:pPr>
        <w:pStyle w:val="PL"/>
        <w:rPr>
          <w:rFonts w:hint="eastAsia"/>
        </w:rPr>
      </w:pPr>
    </w:p>
    <w:p w14:paraId="624E0F0C" w14:textId="77777777" w:rsidR="00CB0DD7" w:rsidRPr="000A0A5F" w:rsidRDefault="00CB0DD7" w:rsidP="00964FC1">
      <w:pPr>
        <w:pStyle w:val="Heading1"/>
      </w:pPr>
      <w:bookmarkStart w:id="11285" w:name="_Toc11247933"/>
      <w:bookmarkStart w:id="11286" w:name="_Toc27045115"/>
      <w:bookmarkStart w:id="11287" w:name="_Toc36034166"/>
      <w:bookmarkStart w:id="11288" w:name="_Toc45132314"/>
      <w:bookmarkStart w:id="11289" w:name="_Toc49776599"/>
      <w:bookmarkStart w:id="11290" w:name="_Toc51747519"/>
      <w:bookmarkStart w:id="11291" w:name="_Toc66361101"/>
      <w:bookmarkStart w:id="11292" w:name="_Toc68105606"/>
      <w:bookmarkStart w:id="11293" w:name="_Toc74756238"/>
      <w:bookmarkStart w:id="11294" w:name="_Toc105675115"/>
      <w:bookmarkStart w:id="11295" w:name="_Toc130503193"/>
      <w:bookmarkStart w:id="11296" w:name="_Toc153625985"/>
      <w:bookmarkStart w:id="11297" w:name="_Toc170115130"/>
      <w:r w:rsidRPr="000A0A5F">
        <w:t>A.6</w:t>
      </w:r>
      <w:r w:rsidRPr="000A0A5F">
        <w:tab/>
        <w:t>NIDD API</w:t>
      </w:r>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p>
    <w:p w14:paraId="67A432BF" w14:textId="77777777" w:rsidR="00CB0DD7" w:rsidRPr="000A0A5F" w:rsidRDefault="00CB0DD7">
      <w:pPr>
        <w:pStyle w:val="PL"/>
      </w:pPr>
      <w:r w:rsidRPr="000A0A5F">
        <w:t>openapi: 3.0.0</w:t>
      </w:r>
    </w:p>
    <w:p w14:paraId="213BBF1A" w14:textId="77777777" w:rsidR="00A6789E" w:rsidRPr="000A0A5F" w:rsidRDefault="00A6789E">
      <w:pPr>
        <w:pStyle w:val="PL"/>
      </w:pPr>
    </w:p>
    <w:p w14:paraId="0C1F09A3" w14:textId="77777777" w:rsidR="00CB0DD7" w:rsidRPr="000A0A5F" w:rsidRDefault="00CB0DD7">
      <w:pPr>
        <w:pStyle w:val="PL"/>
      </w:pPr>
      <w:r w:rsidRPr="000A0A5F">
        <w:t>info:</w:t>
      </w:r>
    </w:p>
    <w:p w14:paraId="1DC166BE" w14:textId="77777777" w:rsidR="00CB0DD7" w:rsidRPr="000A0A5F" w:rsidRDefault="00CB0DD7">
      <w:pPr>
        <w:pStyle w:val="PL"/>
      </w:pPr>
      <w:r w:rsidRPr="000A0A5F">
        <w:t xml:space="preserve">  title: 3gpp</w:t>
      </w:r>
      <w:r w:rsidRPr="000A0A5F">
        <w:rPr>
          <w:b/>
        </w:rPr>
        <w:t>-</w:t>
      </w:r>
      <w:r w:rsidRPr="000A0A5F">
        <w:t>nidd</w:t>
      </w:r>
    </w:p>
    <w:p w14:paraId="1F8F472A" w14:textId="77777777" w:rsidR="00CB0DD7" w:rsidRPr="000A0A5F" w:rsidRDefault="00CB0DD7">
      <w:pPr>
        <w:pStyle w:val="PL"/>
      </w:pPr>
      <w:r w:rsidRPr="000A0A5F">
        <w:t xml:space="preserve">  version: 1.</w:t>
      </w:r>
      <w:r w:rsidR="00B94C78" w:rsidRPr="000A0A5F">
        <w:t>3</w:t>
      </w:r>
      <w:r w:rsidRPr="000A0A5F">
        <w:t>.</w:t>
      </w:r>
      <w:r w:rsidR="00B94C78" w:rsidRPr="000A0A5F">
        <w:t>0</w:t>
      </w:r>
    </w:p>
    <w:p w14:paraId="56A9DC51" w14:textId="77777777" w:rsidR="00CB0DD7" w:rsidRPr="000A0A5F" w:rsidRDefault="00CB0DD7">
      <w:pPr>
        <w:pStyle w:val="PL"/>
      </w:pPr>
      <w:r w:rsidRPr="000A0A5F">
        <w:t xml:space="preserve">  description: |</w:t>
      </w:r>
    </w:p>
    <w:p w14:paraId="4D75E2E5" w14:textId="77777777" w:rsidR="00CB0DD7" w:rsidRPr="000A0A5F" w:rsidRDefault="00CB0DD7">
      <w:pPr>
        <w:pStyle w:val="PL"/>
      </w:pPr>
      <w:r w:rsidRPr="000A0A5F">
        <w:t xml:space="preserve">    API for non IP data delivery.</w:t>
      </w:r>
      <w:r w:rsidR="00970ACE" w:rsidRPr="000A0A5F">
        <w:t xml:space="preserve">  </w:t>
      </w:r>
    </w:p>
    <w:p w14:paraId="3E8E525E"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970ACE" w:rsidRPr="000A0A5F">
        <w:t xml:space="preserve">  </w:t>
      </w:r>
    </w:p>
    <w:p w14:paraId="74FABE8E" w14:textId="77777777" w:rsidR="00CB0DD7" w:rsidRPr="000A0A5F" w:rsidRDefault="00CB0DD7">
      <w:pPr>
        <w:pStyle w:val="PL"/>
      </w:pPr>
      <w:r w:rsidRPr="000A0A5F">
        <w:t xml:space="preserve">    All rights reserved.</w:t>
      </w:r>
    </w:p>
    <w:p w14:paraId="526D48B1" w14:textId="77777777" w:rsidR="00A6789E" w:rsidRPr="000A0A5F" w:rsidRDefault="00A6789E">
      <w:pPr>
        <w:pStyle w:val="PL"/>
      </w:pPr>
    </w:p>
    <w:p w14:paraId="458A98EC" w14:textId="77777777" w:rsidR="00CB0DD7" w:rsidRPr="000A0A5F" w:rsidRDefault="00CB0DD7">
      <w:pPr>
        <w:pStyle w:val="PL"/>
      </w:pPr>
      <w:r w:rsidRPr="000A0A5F">
        <w:t>externalDocs:</w:t>
      </w:r>
    </w:p>
    <w:p w14:paraId="711981C7" w14:textId="77777777" w:rsidR="00CB0DD7" w:rsidRPr="000A0A5F" w:rsidRDefault="00CB0DD7">
      <w:pPr>
        <w:pStyle w:val="PL"/>
      </w:pPr>
      <w:r w:rsidRPr="000A0A5F">
        <w:t xml:space="preserve">  description: 3GPP TS 29.122 V1</w:t>
      </w:r>
      <w:r w:rsidR="00B94C78" w:rsidRPr="000A0A5F">
        <w:t>8</w:t>
      </w:r>
      <w:r w:rsidRPr="000A0A5F">
        <w:t>.</w:t>
      </w:r>
      <w:r w:rsidR="002322D7">
        <w:t>6</w:t>
      </w:r>
      <w:r w:rsidRPr="000A0A5F">
        <w:t>.0 T8 reference point for Northbound APIs</w:t>
      </w:r>
    </w:p>
    <w:p w14:paraId="7A94ACA5" w14:textId="77777777" w:rsidR="00CB0DD7" w:rsidRPr="000A0A5F" w:rsidRDefault="00CB0DD7">
      <w:pPr>
        <w:pStyle w:val="PL"/>
      </w:pPr>
      <w:r w:rsidRPr="000A0A5F">
        <w:t xml:space="preserve">  url: 'http</w:t>
      </w:r>
      <w:r w:rsidR="00970ACE" w:rsidRPr="000A0A5F">
        <w:t>s</w:t>
      </w:r>
      <w:r w:rsidRPr="000A0A5F">
        <w:t>://www.3gpp.org/ftp/Specs/archive/29_series/29.122/'</w:t>
      </w:r>
    </w:p>
    <w:p w14:paraId="34B031CD" w14:textId="77777777" w:rsidR="00A6789E" w:rsidRPr="000A0A5F" w:rsidRDefault="00A6789E">
      <w:pPr>
        <w:pStyle w:val="PL"/>
      </w:pPr>
    </w:p>
    <w:p w14:paraId="667342B0" w14:textId="77777777" w:rsidR="00CB0DD7" w:rsidRPr="000A0A5F" w:rsidRDefault="00CB0DD7">
      <w:pPr>
        <w:pStyle w:val="PL"/>
      </w:pPr>
      <w:r w:rsidRPr="000A0A5F">
        <w:t>security:</w:t>
      </w:r>
    </w:p>
    <w:p w14:paraId="6ED24322" w14:textId="77777777" w:rsidR="00CB0DD7" w:rsidRPr="000A0A5F" w:rsidRDefault="00CB0DD7">
      <w:pPr>
        <w:pStyle w:val="PL"/>
        <w:rPr>
          <w:lang w:val="en-US"/>
        </w:rPr>
      </w:pPr>
      <w:r w:rsidRPr="000A0A5F">
        <w:rPr>
          <w:lang w:val="en-US"/>
        </w:rPr>
        <w:t xml:space="preserve">  - {}</w:t>
      </w:r>
    </w:p>
    <w:p w14:paraId="13667075" w14:textId="77777777" w:rsidR="00CB0DD7" w:rsidRPr="000A0A5F" w:rsidRDefault="00CB0DD7">
      <w:pPr>
        <w:pStyle w:val="PL"/>
      </w:pPr>
      <w:r w:rsidRPr="000A0A5F">
        <w:t xml:space="preserve">  - oAuth2ClientCredentials: []</w:t>
      </w:r>
    </w:p>
    <w:p w14:paraId="5BF4EAC8" w14:textId="77777777" w:rsidR="00A6789E" w:rsidRPr="000A0A5F" w:rsidRDefault="00A6789E">
      <w:pPr>
        <w:pStyle w:val="PL"/>
      </w:pPr>
    </w:p>
    <w:p w14:paraId="5DDFCFEC" w14:textId="77777777" w:rsidR="00CB0DD7" w:rsidRPr="000A0A5F" w:rsidRDefault="00CB0DD7">
      <w:pPr>
        <w:pStyle w:val="PL"/>
      </w:pPr>
      <w:r w:rsidRPr="000A0A5F">
        <w:t>servers:</w:t>
      </w:r>
    </w:p>
    <w:p w14:paraId="6E3885B2" w14:textId="77777777" w:rsidR="00CB0DD7" w:rsidRPr="000A0A5F" w:rsidRDefault="00CB0DD7">
      <w:pPr>
        <w:pStyle w:val="PL"/>
      </w:pPr>
      <w:r w:rsidRPr="000A0A5F">
        <w:t xml:space="preserve">  - url: '{apiRoot}/3gpp</w:t>
      </w:r>
      <w:r w:rsidRPr="000A0A5F">
        <w:rPr>
          <w:b/>
        </w:rPr>
        <w:t>-</w:t>
      </w:r>
      <w:r w:rsidRPr="000A0A5F">
        <w:t>nidd/v1'</w:t>
      </w:r>
    </w:p>
    <w:p w14:paraId="096DEC43" w14:textId="77777777" w:rsidR="00CB0DD7" w:rsidRPr="000A0A5F" w:rsidRDefault="00CB0DD7">
      <w:pPr>
        <w:pStyle w:val="PL"/>
      </w:pPr>
      <w:r w:rsidRPr="000A0A5F">
        <w:t xml:space="preserve">    variables:</w:t>
      </w:r>
    </w:p>
    <w:p w14:paraId="590D7DB6" w14:textId="77777777" w:rsidR="00CB0DD7" w:rsidRPr="000A0A5F" w:rsidRDefault="00CB0DD7">
      <w:pPr>
        <w:pStyle w:val="PL"/>
      </w:pPr>
      <w:r w:rsidRPr="000A0A5F">
        <w:t xml:space="preserve">      apiRoot:</w:t>
      </w:r>
    </w:p>
    <w:p w14:paraId="759C91DF" w14:textId="77777777" w:rsidR="00CB0DD7" w:rsidRPr="000A0A5F" w:rsidRDefault="00CB0DD7">
      <w:pPr>
        <w:pStyle w:val="PL"/>
      </w:pPr>
      <w:r w:rsidRPr="000A0A5F">
        <w:t xml:space="preserve">        default: https://example.com</w:t>
      </w:r>
    </w:p>
    <w:p w14:paraId="1295014A" w14:textId="77777777" w:rsidR="00CB0DD7" w:rsidRPr="000A0A5F" w:rsidRDefault="00CB0DD7">
      <w:pPr>
        <w:pStyle w:val="PL"/>
      </w:pPr>
      <w:r w:rsidRPr="000A0A5F">
        <w:t xml:space="preserve">        description: apiRoot as defined in clause 5.2.4 of 3GPP TS 29.122.</w:t>
      </w:r>
    </w:p>
    <w:p w14:paraId="795F2F4C" w14:textId="77777777" w:rsidR="00A6789E" w:rsidRPr="000A0A5F" w:rsidRDefault="00A6789E">
      <w:pPr>
        <w:pStyle w:val="PL"/>
      </w:pPr>
    </w:p>
    <w:p w14:paraId="53A67862" w14:textId="77777777" w:rsidR="00CB0DD7" w:rsidRPr="000A0A5F" w:rsidRDefault="00CB0DD7">
      <w:pPr>
        <w:pStyle w:val="PL"/>
      </w:pPr>
      <w:r w:rsidRPr="000A0A5F">
        <w:t>paths:</w:t>
      </w:r>
    </w:p>
    <w:p w14:paraId="34653885" w14:textId="77777777" w:rsidR="00CB0DD7" w:rsidRPr="000A0A5F" w:rsidRDefault="00CB0DD7">
      <w:pPr>
        <w:pStyle w:val="PL"/>
        <w:rPr>
          <w:lang w:val="en-US"/>
        </w:rPr>
      </w:pPr>
      <w:r w:rsidRPr="000A0A5F">
        <w:rPr>
          <w:lang w:val="en-US"/>
        </w:rPr>
        <w:t xml:space="preserve">  /{scsAsId}/configurations:</w:t>
      </w:r>
    </w:p>
    <w:p w14:paraId="2A3615E4" w14:textId="77777777" w:rsidR="00CB0DD7" w:rsidRPr="000A0A5F" w:rsidRDefault="00CB0DD7">
      <w:pPr>
        <w:pStyle w:val="PL"/>
        <w:rPr>
          <w:lang w:val="en-US"/>
        </w:rPr>
      </w:pPr>
      <w:r w:rsidRPr="000A0A5F">
        <w:rPr>
          <w:lang w:val="en-US"/>
        </w:rPr>
        <w:t xml:space="preserve">    parameters:</w:t>
      </w:r>
    </w:p>
    <w:p w14:paraId="77F2A1EB" w14:textId="77777777" w:rsidR="00CB0DD7" w:rsidRPr="000A0A5F" w:rsidRDefault="00CB0DD7">
      <w:pPr>
        <w:pStyle w:val="PL"/>
        <w:rPr>
          <w:lang w:val="en-US"/>
        </w:rPr>
      </w:pPr>
      <w:r w:rsidRPr="000A0A5F">
        <w:rPr>
          <w:lang w:val="en-US"/>
        </w:rPr>
        <w:t xml:space="preserve">      - name: scsAsId</w:t>
      </w:r>
    </w:p>
    <w:p w14:paraId="323AA943" w14:textId="77777777" w:rsidR="00CB0DD7" w:rsidRPr="000A0A5F" w:rsidRDefault="00CB0DD7">
      <w:pPr>
        <w:pStyle w:val="PL"/>
        <w:rPr>
          <w:lang w:val="en-US"/>
        </w:rPr>
      </w:pPr>
      <w:r w:rsidRPr="000A0A5F">
        <w:rPr>
          <w:lang w:val="en-US"/>
        </w:rPr>
        <w:t xml:space="preserve">        description: String identifying the SCS/AS.</w:t>
      </w:r>
    </w:p>
    <w:p w14:paraId="0F7C309B" w14:textId="77777777" w:rsidR="00CB0DD7" w:rsidRPr="000A0A5F" w:rsidRDefault="00CB0DD7">
      <w:pPr>
        <w:pStyle w:val="PL"/>
        <w:rPr>
          <w:lang w:val="en-US"/>
        </w:rPr>
      </w:pPr>
      <w:r w:rsidRPr="000A0A5F">
        <w:rPr>
          <w:lang w:val="en-US"/>
        </w:rPr>
        <w:t xml:space="preserve">        in: path</w:t>
      </w:r>
    </w:p>
    <w:p w14:paraId="2A6165CE" w14:textId="77777777" w:rsidR="00CB0DD7" w:rsidRPr="000A0A5F" w:rsidRDefault="00CB0DD7">
      <w:pPr>
        <w:pStyle w:val="PL"/>
        <w:rPr>
          <w:lang w:val="en-US"/>
        </w:rPr>
      </w:pPr>
      <w:r w:rsidRPr="000A0A5F">
        <w:rPr>
          <w:lang w:val="en-US"/>
        </w:rPr>
        <w:t xml:space="preserve">        required: true</w:t>
      </w:r>
    </w:p>
    <w:p w14:paraId="758B4BDA" w14:textId="77777777" w:rsidR="00CB0DD7" w:rsidRPr="000A0A5F" w:rsidRDefault="00CB0DD7">
      <w:pPr>
        <w:pStyle w:val="PL"/>
        <w:rPr>
          <w:lang w:val="en-US"/>
        </w:rPr>
      </w:pPr>
      <w:r w:rsidRPr="000A0A5F">
        <w:rPr>
          <w:lang w:val="en-US"/>
        </w:rPr>
        <w:t xml:space="preserve">        schema:</w:t>
      </w:r>
    </w:p>
    <w:p w14:paraId="7BE9D6FD" w14:textId="77777777" w:rsidR="00CB0DD7" w:rsidRPr="000A0A5F" w:rsidRDefault="00CB0DD7">
      <w:pPr>
        <w:pStyle w:val="PL"/>
        <w:rPr>
          <w:lang w:val="en-US"/>
        </w:rPr>
      </w:pPr>
      <w:r w:rsidRPr="000A0A5F">
        <w:rPr>
          <w:lang w:val="en-US"/>
        </w:rPr>
        <w:t xml:space="preserve">          type: string</w:t>
      </w:r>
    </w:p>
    <w:p w14:paraId="54E99E39" w14:textId="77777777" w:rsidR="00CB0DD7" w:rsidRPr="000A0A5F" w:rsidRDefault="00CB0DD7">
      <w:pPr>
        <w:pStyle w:val="PL"/>
        <w:rPr>
          <w:lang w:val="en-US"/>
        </w:rPr>
      </w:pPr>
      <w:r w:rsidRPr="000A0A5F">
        <w:rPr>
          <w:lang w:val="en-US"/>
        </w:rPr>
        <w:t xml:space="preserve">    get:</w:t>
      </w:r>
    </w:p>
    <w:p w14:paraId="2167C35B" w14:textId="77777777" w:rsidR="00E555E6" w:rsidRPr="000A0A5F" w:rsidRDefault="00E555E6" w:rsidP="00E555E6">
      <w:pPr>
        <w:pStyle w:val="PL"/>
      </w:pPr>
      <w:r w:rsidRPr="000A0A5F">
        <w:t xml:space="preserve">      summary: Read all NIDD </w:t>
      </w:r>
      <w:r w:rsidRPr="000A0A5F">
        <w:rPr>
          <w:rFonts w:hint="eastAsia"/>
          <w:lang w:eastAsia="zh-CN"/>
        </w:rPr>
        <w:t>configuration</w:t>
      </w:r>
      <w:r w:rsidRPr="000A0A5F">
        <w:rPr>
          <w:lang w:eastAsia="zh-CN"/>
        </w:rPr>
        <w:t xml:space="preserve"> resources for a given SCS/AS.</w:t>
      </w:r>
    </w:p>
    <w:p w14:paraId="24BE3AF3" w14:textId="77777777" w:rsidR="00E555E6" w:rsidRPr="000A0A5F" w:rsidRDefault="00E555E6" w:rsidP="00E555E6">
      <w:pPr>
        <w:pStyle w:val="PL"/>
      </w:pPr>
      <w:r w:rsidRPr="000A0A5F">
        <w:t xml:space="preserve">      </w:t>
      </w:r>
      <w:r w:rsidRPr="000A0A5F">
        <w:rPr>
          <w:rFonts w:cs="Courier New"/>
          <w:szCs w:val="16"/>
        </w:rPr>
        <w:t>operationId: FetchAll</w:t>
      </w:r>
      <w:r w:rsidRPr="000A0A5F">
        <w:t>NIDDC</w:t>
      </w:r>
      <w:r w:rsidRPr="000A0A5F">
        <w:rPr>
          <w:rFonts w:hint="eastAsia"/>
          <w:lang w:eastAsia="zh-CN"/>
        </w:rPr>
        <w:t>onfigurations</w:t>
      </w:r>
    </w:p>
    <w:p w14:paraId="30E83B4B" w14:textId="77777777" w:rsidR="00E555E6" w:rsidRPr="000A0A5F" w:rsidRDefault="00E555E6" w:rsidP="00E555E6">
      <w:pPr>
        <w:pStyle w:val="PL"/>
      </w:pPr>
      <w:r w:rsidRPr="000A0A5F">
        <w:t xml:space="preserve">      tags:</w:t>
      </w:r>
    </w:p>
    <w:p w14:paraId="58377CDE" w14:textId="77777777" w:rsidR="00E555E6" w:rsidRPr="000A0A5F" w:rsidRDefault="00E555E6" w:rsidP="00E555E6">
      <w:pPr>
        <w:pStyle w:val="PL"/>
      </w:pPr>
      <w:r w:rsidRPr="000A0A5F">
        <w:t xml:space="preserve">        - NIDD </w:t>
      </w:r>
      <w:r w:rsidRPr="000A0A5F">
        <w:rPr>
          <w:rFonts w:hint="eastAsia"/>
          <w:lang w:eastAsia="zh-CN"/>
        </w:rPr>
        <w:t>configurations</w:t>
      </w:r>
    </w:p>
    <w:p w14:paraId="63BE3B92" w14:textId="77777777" w:rsidR="00CB0DD7" w:rsidRPr="000A0A5F" w:rsidRDefault="00CB0DD7">
      <w:pPr>
        <w:pStyle w:val="PL"/>
        <w:rPr>
          <w:lang w:val="en-US"/>
        </w:rPr>
      </w:pPr>
      <w:r w:rsidRPr="000A0A5F">
        <w:rPr>
          <w:lang w:val="en-US"/>
        </w:rPr>
        <w:t xml:space="preserve">      responses:</w:t>
      </w:r>
    </w:p>
    <w:p w14:paraId="14003199" w14:textId="77777777" w:rsidR="00CB0DD7" w:rsidRPr="000A0A5F" w:rsidRDefault="00CB0DD7">
      <w:pPr>
        <w:pStyle w:val="PL"/>
        <w:rPr>
          <w:lang w:val="en-US"/>
        </w:rPr>
      </w:pPr>
      <w:r w:rsidRPr="000A0A5F">
        <w:rPr>
          <w:lang w:val="en-US"/>
        </w:rPr>
        <w:t xml:space="preserve">        '200':</w:t>
      </w:r>
    </w:p>
    <w:p w14:paraId="667B8116" w14:textId="77777777" w:rsidR="00CB0DD7" w:rsidRPr="000A0A5F" w:rsidRDefault="00CB0DD7">
      <w:pPr>
        <w:pStyle w:val="PL"/>
        <w:rPr>
          <w:lang w:val="en-US"/>
        </w:rPr>
      </w:pPr>
      <w:r w:rsidRPr="000A0A5F">
        <w:rPr>
          <w:lang w:val="en-US"/>
        </w:rPr>
        <w:t xml:space="preserve">          description: all NIDD configurations.</w:t>
      </w:r>
    </w:p>
    <w:p w14:paraId="2B142646" w14:textId="77777777" w:rsidR="00CB0DD7" w:rsidRPr="000A0A5F" w:rsidRDefault="00CB0DD7">
      <w:pPr>
        <w:pStyle w:val="PL"/>
        <w:rPr>
          <w:lang w:val="en-US"/>
        </w:rPr>
      </w:pPr>
      <w:r w:rsidRPr="000A0A5F">
        <w:rPr>
          <w:lang w:val="en-US"/>
        </w:rPr>
        <w:t xml:space="preserve">          content:</w:t>
      </w:r>
    </w:p>
    <w:p w14:paraId="3F0D19E1" w14:textId="77777777" w:rsidR="00CB0DD7" w:rsidRPr="000A0A5F" w:rsidRDefault="00CB0DD7">
      <w:pPr>
        <w:pStyle w:val="PL"/>
        <w:rPr>
          <w:lang w:val="en-US"/>
        </w:rPr>
      </w:pPr>
      <w:r w:rsidRPr="000A0A5F">
        <w:rPr>
          <w:lang w:val="en-US"/>
        </w:rPr>
        <w:t xml:space="preserve">            application/json:</w:t>
      </w:r>
    </w:p>
    <w:p w14:paraId="74A6AD65" w14:textId="77777777" w:rsidR="00CB0DD7" w:rsidRPr="000A0A5F" w:rsidRDefault="00CB0DD7">
      <w:pPr>
        <w:pStyle w:val="PL"/>
        <w:rPr>
          <w:lang w:val="en-US"/>
        </w:rPr>
      </w:pPr>
      <w:r w:rsidRPr="000A0A5F">
        <w:rPr>
          <w:lang w:val="en-US"/>
        </w:rPr>
        <w:t xml:space="preserve">              schema:</w:t>
      </w:r>
    </w:p>
    <w:p w14:paraId="3956E1AB" w14:textId="77777777" w:rsidR="00CB0DD7" w:rsidRPr="000A0A5F" w:rsidRDefault="00CB0DD7">
      <w:pPr>
        <w:pStyle w:val="PL"/>
      </w:pPr>
      <w:r w:rsidRPr="000A0A5F">
        <w:rPr>
          <w:lang w:val="en-US"/>
        </w:rPr>
        <w:t xml:space="preserve">                </w:t>
      </w:r>
      <w:r w:rsidRPr="000A0A5F">
        <w:t>type: array</w:t>
      </w:r>
    </w:p>
    <w:p w14:paraId="551C3F34" w14:textId="77777777" w:rsidR="00CB0DD7" w:rsidRPr="000A0A5F" w:rsidRDefault="00CB0DD7">
      <w:pPr>
        <w:pStyle w:val="PL"/>
      </w:pPr>
      <w:r w:rsidRPr="000A0A5F">
        <w:t xml:space="preserve">                items:</w:t>
      </w:r>
    </w:p>
    <w:p w14:paraId="37B17ED0" w14:textId="77777777" w:rsidR="00CB0DD7" w:rsidRPr="000A0A5F" w:rsidRDefault="00CB0DD7">
      <w:pPr>
        <w:pStyle w:val="PL"/>
      </w:pPr>
      <w:r w:rsidRPr="000A0A5F">
        <w:t xml:space="preserve">                  $ref: '#/components/schemas/NiddConfiguration'</w:t>
      </w:r>
    </w:p>
    <w:p w14:paraId="2F5AD1FF" w14:textId="77777777" w:rsidR="00CB0DD7" w:rsidRPr="000A0A5F" w:rsidRDefault="00CB0DD7">
      <w:pPr>
        <w:pStyle w:val="PL"/>
      </w:pPr>
      <w:r w:rsidRPr="000A0A5F">
        <w:t xml:space="preserve">                minItems: 0</w:t>
      </w:r>
    </w:p>
    <w:p w14:paraId="4A36F4B5" w14:textId="77777777" w:rsidR="00CB0DD7" w:rsidRPr="000A0A5F" w:rsidRDefault="00CB0DD7">
      <w:pPr>
        <w:pStyle w:val="PL"/>
      </w:pPr>
      <w:r w:rsidRPr="000A0A5F">
        <w:t xml:space="preserve">                description: individual NIDD configuration.</w:t>
      </w:r>
    </w:p>
    <w:p w14:paraId="3956B220" w14:textId="77777777" w:rsidR="00CB0DD7" w:rsidRPr="000A0A5F" w:rsidRDefault="00CB0DD7">
      <w:pPr>
        <w:pStyle w:val="PL"/>
      </w:pPr>
      <w:r w:rsidRPr="000A0A5F">
        <w:t xml:space="preserve">        '307':</w:t>
      </w:r>
    </w:p>
    <w:p w14:paraId="4DFC3E74" w14:textId="77777777" w:rsidR="00CB0DD7" w:rsidRPr="000A0A5F" w:rsidRDefault="00CB0DD7">
      <w:pPr>
        <w:pStyle w:val="PL"/>
      </w:pPr>
      <w:r w:rsidRPr="000A0A5F">
        <w:t xml:space="preserve">          $ref: 'TS29122_CommonData.yaml#/components/responses/307'</w:t>
      </w:r>
    </w:p>
    <w:p w14:paraId="60F4D742" w14:textId="77777777" w:rsidR="00CB0DD7" w:rsidRPr="000A0A5F" w:rsidRDefault="00CB0DD7">
      <w:pPr>
        <w:pStyle w:val="PL"/>
      </w:pPr>
      <w:r w:rsidRPr="000A0A5F">
        <w:t xml:space="preserve">        '308':</w:t>
      </w:r>
    </w:p>
    <w:p w14:paraId="2BF2E721" w14:textId="77777777" w:rsidR="00CB0DD7" w:rsidRPr="000A0A5F" w:rsidRDefault="00CB0DD7">
      <w:pPr>
        <w:pStyle w:val="PL"/>
      </w:pPr>
      <w:r w:rsidRPr="000A0A5F">
        <w:t xml:space="preserve">          $ref: 'TS29122_CommonData.yaml#/components/responses/308'</w:t>
      </w:r>
    </w:p>
    <w:p w14:paraId="2099A2E6" w14:textId="77777777" w:rsidR="00CB0DD7" w:rsidRPr="000A0A5F" w:rsidRDefault="00CB0DD7">
      <w:pPr>
        <w:pStyle w:val="PL"/>
      </w:pPr>
      <w:r w:rsidRPr="000A0A5F">
        <w:t xml:space="preserve">        '400':</w:t>
      </w:r>
    </w:p>
    <w:p w14:paraId="410B1717" w14:textId="77777777" w:rsidR="00CB0DD7" w:rsidRPr="000A0A5F" w:rsidRDefault="00CB0DD7">
      <w:pPr>
        <w:pStyle w:val="PL"/>
      </w:pPr>
      <w:r w:rsidRPr="000A0A5F">
        <w:t xml:space="preserve">          $ref: 'TS29122_CommonData.yaml#/components/responses/400'</w:t>
      </w:r>
    </w:p>
    <w:p w14:paraId="61819669" w14:textId="77777777" w:rsidR="00CB0DD7" w:rsidRPr="000A0A5F" w:rsidRDefault="00CB0DD7">
      <w:pPr>
        <w:pStyle w:val="PL"/>
      </w:pPr>
      <w:r w:rsidRPr="000A0A5F">
        <w:t xml:space="preserve">        '401':</w:t>
      </w:r>
    </w:p>
    <w:p w14:paraId="437417CE" w14:textId="77777777" w:rsidR="00CB0DD7" w:rsidRPr="000A0A5F" w:rsidRDefault="00CB0DD7">
      <w:pPr>
        <w:pStyle w:val="PL"/>
      </w:pPr>
      <w:r w:rsidRPr="000A0A5F">
        <w:t xml:space="preserve">          $ref: 'TS29122_CommonData.yaml#/components/responses/401'</w:t>
      </w:r>
    </w:p>
    <w:p w14:paraId="57C2159F" w14:textId="77777777" w:rsidR="00CB0DD7" w:rsidRPr="000A0A5F" w:rsidRDefault="00CB0DD7">
      <w:pPr>
        <w:pStyle w:val="PL"/>
      </w:pPr>
      <w:r w:rsidRPr="000A0A5F">
        <w:t xml:space="preserve">        '403':</w:t>
      </w:r>
    </w:p>
    <w:p w14:paraId="4BC46228" w14:textId="77777777" w:rsidR="00CB0DD7" w:rsidRPr="000A0A5F" w:rsidRDefault="00CB0DD7">
      <w:pPr>
        <w:pStyle w:val="PL"/>
      </w:pPr>
      <w:r w:rsidRPr="000A0A5F">
        <w:t xml:space="preserve">          $ref: 'TS29122_CommonData.yaml#/components/responses/403'</w:t>
      </w:r>
    </w:p>
    <w:p w14:paraId="47F679DD" w14:textId="77777777" w:rsidR="00CB0DD7" w:rsidRPr="000A0A5F" w:rsidRDefault="00CB0DD7">
      <w:pPr>
        <w:pStyle w:val="PL"/>
      </w:pPr>
      <w:r w:rsidRPr="000A0A5F">
        <w:t xml:space="preserve">        '404':</w:t>
      </w:r>
    </w:p>
    <w:p w14:paraId="55ADEB40" w14:textId="77777777" w:rsidR="00CB0DD7" w:rsidRPr="000A0A5F" w:rsidRDefault="00CB0DD7">
      <w:pPr>
        <w:pStyle w:val="PL"/>
      </w:pPr>
      <w:r w:rsidRPr="000A0A5F">
        <w:t xml:space="preserve">          $ref: 'TS29122_CommonData.yaml#/components/responses/404'</w:t>
      </w:r>
    </w:p>
    <w:p w14:paraId="0C26D989" w14:textId="77777777" w:rsidR="00CB0DD7" w:rsidRPr="000A0A5F" w:rsidRDefault="00CB0DD7">
      <w:pPr>
        <w:pStyle w:val="PL"/>
      </w:pPr>
      <w:r w:rsidRPr="000A0A5F">
        <w:t xml:space="preserve">        '406':</w:t>
      </w:r>
    </w:p>
    <w:p w14:paraId="497403BB" w14:textId="77777777" w:rsidR="00CB0DD7" w:rsidRPr="000A0A5F" w:rsidRDefault="00CB0DD7">
      <w:pPr>
        <w:pStyle w:val="PL"/>
      </w:pPr>
      <w:r w:rsidRPr="000A0A5F">
        <w:t xml:space="preserve">          $ref: 'TS29122_CommonData.yaml#/components/responses/406'</w:t>
      </w:r>
    </w:p>
    <w:p w14:paraId="02C00829" w14:textId="77777777" w:rsidR="00CB0DD7" w:rsidRPr="000A0A5F" w:rsidRDefault="00CB0DD7">
      <w:pPr>
        <w:pStyle w:val="PL"/>
      </w:pPr>
      <w:r w:rsidRPr="000A0A5F">
        <w:t xml:space="preserve">        '429':</w:t>
      </w:r>
    </w:p>
    <w:p w14:paraId="1C05BD9A" w14:textId="77777777" w:rsidR="00CB0DD7" w:rsidRPr="000A0A5F" w:rsidRDefault="00CB0DD7">
      <w:pPr>
        <w:pStyle w:val="PL"/>
      </w:pPr>
      <w:r w:rsidRPr="000A0A5F">
        <w:t xml:space="preserve">          $ref: 'TS29122_CommonData.yaml#/components/responses/429'</w:t>
      </w:r>
    </w:p>
    <w:p w14:paraId="234772F9" w14:textId="77777777" w:rsidR="00CB0DD7" w:rsidRPr="000A0A5F" w:rsidRDefault="00CB0DD7">
      <w:pPr>
        <w:pStyle w:val="PL"/>
      </w:pPr>
      <w:r w:rsidRPr="000A0A5F">
        <w:t xml:space="preserve">        '500':</w:t>
      </w:r>
    </w:p>
    <w:p w14:paraId="07128384" w14:textId="77777777" w:rsidR="00CB0DD7" w:rsidRPr="000A0A5F" w:rsidRDefault="00CB0DD7">
      <w:pPr>
        <w:pStyle w:val="PL"/>
      </w:pPr>
      <w:r w:rsidRPr="000A0A5F">
        <w:t xml:space="preserve">          $ref: 'TS29122_CommonData.yaml#/components/responses/500'</w:t>
      </w:r>
    </w:p>
    <w:p w14:paraId="6C4C163F" w14:textId="77777777" w:rsidR="00CB0DD7" w:rsidRPr="000A0A5F" w:rsidRDefault="00CB0DD7">
      <w:pPr>
        <w:pStyle w:val="PL"/>
      </w:pPr>
      <w:r w:rsidRPr="000A0A5F">
        <w:t xml:space="preserve">        '503':</w:t>
      </w:r>
    </w:p>
    <w:p w14:paraId="3DFE710A" w14:textId="77777777" w:rsidR="00CB0DD7" w:rsidRPr="000A0A5F" w:rsidRDefault="00CB0DD7">
      <w:pPr>
        <w:pStyle w:val="PL"/>
      </w:pPr>
      <w:r w:rsidRPr="000A0A5F">
        <w:t xml:space="preserve">          $ref: 'TS29122_CommonData.yaml#/components/responses/503'</w:t>
      </w:r>
    </w:p>
    <w:p w14:paraId="654353BD" w14:textId="77777777" w:rsidR="00CB0DD7" w:rsidRPr="000A0A5F" w:rsidRDefault="00CB0DD7">
      <w:pPr>
        <w:pStyle w:val="PL"/>
      </w:pPr>
      <w:r w:rsidRPr="000A0A5F">
        <w:t xml:space="preserve">        default:</w:t>
      </w:r>
    </w:p>
    <w:p w14:paraId="62F061F5" w14:textId="77777777" w:rsidR="00CB0DD7" w:rsidRPr="000A0A5F" w:rsidRDefault="00CB0DD7">
      <w:pPr>
        <w:pStyle w:val="PL"/>
      </w:pPr>
      <w:r w:rsidRPr="000A0A5F">
        <w:t xml:space="preserve">          $ref: 'TS29122_CommonData.yaml#/components/responses/default'</w:t>
      </w:r>
    </w:p>
    <w:p w14:paraId="3AEAEE36" w14:textId="77777777" w:rsidR="00CB0DD7" w:rsidRPr="000A0A5F" w:rsidRDefault="00CB0DD7">
      <w:pPr>
        <w:pStyle w:val="PL"/>
        <w:rPr>
          <w:lang w:val="en-US"/>
        </w:rPr>
      </w:pPr>
      <w:r w:rsidRPr="000A0A5F">
        <w:rPr>
          <w:lang w:val="en-US"/>
        </w:rPr>
        <w:t xml:space="preserve">    post:</w:t>
      </w:r>
    </w:p>
    <w:p w14:paraId="61C17145" w14:textId="77777777" w:rsidR="00E555E6" w:rsidRPr="000A0A5F" w:rsidRDefault="00E555E6" w:rsidP="00E555E6">
      <w:pPr>
        <w:pStyle w:val="PL"/>
      </w:pPr>
      <w:r w:rsidRPr="000A0A5F">
        <w:t xml:space="preserve">      summary: Create a new NIDD </w:t>
      </w:r>
      <w:r w:rsidRPr="000A0A5F">
        <w:rPr>
          <w:rFonts w:hint="eastAsia"/>
          <w:lang w:eastAsia="zh-CN"/>
        </w:rPr>
        <w:t>configuration</w:t>
      </w:r>
      <w:r w:rsidRPr="000A0A5F">
        <w:rPr>
          <w:lang w:eastAsia="zh-CN"/>
        </w:rPr>
        <w:t xml:space="preserve"> </w:t>
      </w:r>
      <w:r w:rsidRPr="000A0A5F">
        <w:t>resource</w:t>
      </w:r>
      <w:r w:rsidRPr="000A0A5F">
        <w:rPr>
          <w:lang w:eastAsia="zh-CN"/>
        </w:rPr>
        <w:t>.</w:t>
      </w:r>
    </w:p>
    <w:p w14:paraId="5523543C" w14:textId="77777777" w:rsidR="00E555E6" w:rsidRPr="000A0A5F" w:rsidRDefault="00E555E6" w:rsidP="00E555E6">
      <w:pPr>
        <w:pStyle w:val="PL"/>
      </w:pPr>
      <w:r w:rsidRPr="000A0A5F">
        <w:t xml:space="preserve">      </w:t>
      </w:r>
      <w:r w:rsidRPr="000A0A5F">
        <w:rPr>
          <w:rFonts w:cs="Courier New"/>
          <w:szCs w:val="16"/>
        </w:rPr>
        <w:t>operationId: Create</w:t>
      </w:r>
      <w:r w:rsidRPr="000A0A5F">
        <w:t>NIDDC</w:t>
      </w:r>
      <w:r w:rsidRPr="000A0A5F">
        <w:rPr>
          <w:rFonts w:hint="eastAsia"/>
          <w:lang w:eastAsia="zh-CN"/>
        </w:rPr>
        <w:t>onfiguration</w:t>
      </w:r>
    </w:p>
    <w:p w14:paraId="4763586A" w14:textId="77777777" w:rsidR="00E555E6" w:rsidRPr="000A0A5F" w:rsidRDefault="00E555E6" w:rsidP="00E555E6">
      <w:pPr>
        <w:pStyle w:val="PL"/>
      </w:pPr>
      <w:r w:rsidRPr="000A0A5F">
        <w:t xml:space="preserve">      tags:</w:t>
      </w:r>
    </w:p>
    <w:p w14:paraId="4943B373" w14:textId="77777777" w:rsidR="00E555E6" w:rsidRPr="000A0A5F" w:rsidRDefault="00E555E6" w:rsidP="00E555E6">
      <w:pPr>
        <w:pStyle w:val="PL"/>
      </w:pPr>
      <w:r w:rsidRPr="000A0A5F">
        <w:t xml:space="preserve">        - NIDD </w:t>
      </w:r>
      <w:r w:rsidRPr="000A0A5F">
        <w:rPr>
          <w:rFonts w:hint="eastAsia"/>
          <w:lang w:eastAsia="zh-CN"/>
        </w:rPr>
        <w:t>configurations</w:t>
      </w:r>
    </w:p>
    <w:p w14:paraId="45480D8E" w14:textId="77777777" w:rsidR="00CB0DD7" w:rsidRPr="000A0A5F" w:rsidRDefault="00CB0DD7">
      <w:pPr>
        <w:pStyle w:val="PL"/>
        <w:rPr>
          <w:lang w:val="en-US"/>
        </w:rPr>
      </w:pPr>
      <w:r w:rsidRPr="000A0A5F">
        <w:rPr>
          <w:lang w:val="en-US"/>
        </w:rPr>
        <w:t xml:space="preserve">      requestBody:</w:t>
      </w:r>
    </w:p>
    <w:p w14:paraId="783CE510" w14:textId="77777777" w:rsidR="00CB0DD7" w:rsidRPr="000A0A5F" w:rsidRDefault="00CB0DD7">
      <w:pPr>
        <w:pStyle w:val="PL"/>
        <w:rPr>
          <w:lang w:val="en-US"/>
        </w:rPr>
      </w:pPr>
      <w:r w:rsidRPr="000A0A5F">
        <w:rPr>
          <w:lang w:val="en-US"/>
        </w:rPr>
        <w:t xml:space="preserve">        description: Contains the data to create a NIDD configuration.</w:t>
      </w:r>
    </w:p>
    <w:p w14:paraId="532C86E8" w14:textId="77777777" w:rsidR="00CB0DD7" w:rsidRPr="000A0A5F" w:rsidRDefault="00CB0DD7">
      <w:pPr>
        <w:pStyle w:val="PL"/>
        <w:rPr>
          <w:lang w:val="en-US"/>
        </w:rPr>
      </w:pPr>
      <w:r w:rsidRPr="000A0A5F">
        <w:rPr>
          <w:lang w:val="en-US"/>
        </w:rPr>
        <w:t xml:space="preserve">        required: true</w:t>
      </w:r>
    </w:p>
    <w:p w14:paraId="6E4041ED" w14:textId="77777777" w:rsidR="00CB0DD7" w:rsidRPr="000A0A5F" w:rsidRDefault="00CB0DD7">
      <w:pPr>
        <w:pStyle w:val="PL"/>
        <w:rPr>
          <w:lang w:val="en-US"/>
        </w:rPr>
      </w:pPr>
      <w:r w:rsidRPr="000A0A5F">
        <w:rPr>
          <w:lang w:val="en-US"/>
        </w:rPr>
        <w:t xml:space="preserve">        content:</w:t>
      </w:r>
    </w:p>
    <w:p w14:paraId="322E2486" w14:textId="77777777" w:rsidR="00CB0DD7" w:rsidRPr="000A0A5F" w:rsidRDefault="00CB0DD7">
      <w:pPr>
        <w:pStyle w:val="PL"/>
        <w:rPr>
          <w:lang w:val="en-US"/>
        </w:rPr>
      </w:pPr>
      <w:r w:rsidRPr="000A0A5F">
        <w:rPr>
          <w:lang w:val="en-US"/>
        </w:rPr>
        <w:t xml:space="preserve">          application/json:</w:t>
      </w:r>
    </w:p>
    <w:p w14:paraId="2F3BF33C" w14:textId="77777777" w:rsidR="00CB0DD7" w:rsidRPr="000A0A5F" w:rsidRDefault="00CB0DD7">
      <w:pPr>
        <w:pStyle w:val="PL"/>
        <w:rPr>
          <w:lang w:val="en-US"/>
        </w:rPr>
      </w:pPr>
      <w:r w:rsidRPr="000A0A5F">
        <w:rPr>
          <w:lang w:val="en-US"/>
        </w:rPr>
        <w:t xml:space="preserve">            schema:</w:t>
      </w:r>
    </w:p>
    <w:p w14:paraId="29EF145F" w14:textId="77777777" w:rsidR="00CB0DD7" w:rsidRPr="000A0A5F" w:rsidRDefault="00CB0DD7">
      <w:pPr>
        <w:pStyle w:val="PL"/>
        <w:rPr>
          <w:lang w:val="en-US"/>
        </w:rPr>
      </w:pPr>
      <w:r w:rsidRPr="000A0A5F">
        <w:rPr>
          <w:lang w:val="en-US"/>
        </w:rPr>
        <w:t xml:space="preserve">              $ref: '#/components/schemas/NiddConfiguration'</w:t>
      </w:r>
    </w:p>
    <w:p w14:paraId="53ED569A" w14:textId="77777777" w:rsidR="00CB0DD7" w:rsidRPr="000A0A5F" w:rsidRDefault="00CB0DD7">
      <w:pPr>
        <w:pStyle w:val="PL"/>
        <w:rPr>
          <w:lang w:val="en-US"/>
        </w:rPr>
      </w:pPr>
      <w:r w:rsidRPr="000A0A5F">
        <w:rPr>
          <w:lang w:val="en-US"/>
        </w:rPr>
        <w:t xml:space="preserve">      responses:</w:t>
      </w:r>
    </w:p>
    <w:p w14:paraId="532046D5" w14:textId="77777777" w:rsidR="00CB0DD7" w:rsidRPr="000A0A5F" w:rsidRDefault="00CB0DD7">
      <w:pPr>
        <w:pStyle w:val="PL"/>
        <w:rPr>
          <w:lang w:val="en-US"/>
        </w:rPr>
      </w:pPr>
      <w:r w:rsidRPr="000A0A5F">
        <w:rPr>
          <w:lang w:val="en-US"/>
        </w:rPr>
        <w:t xml:space="preserve">        '201':</w:t>
      </w:r>
    </w:p>
    <w:p w14:paraId="184A4102" w14:textId="77777777" w:rsidR="00CB0DD7" w:rsidRPr="000A0A5F" w:rsidRDefault="00CB0DD7">
      <w:pPr>
        <w:pStyle w:val="PL"/>
        <w:rPr>
          <w:lang w:val="en-US"/>
        </w:rPr>
      </w:pPr>
      <w:r w:rsidRPr="000A0A5F">
        <w:rPr>
          <w:lang w:val="en-US"/>
        </w:rPr>
        <w:t xml:space="preserve">          description: NIDD configuration is successfully created.</w:t>
      </w:r>
    </w:p>
    <w:p w14:paraId="73ACA538" w14:textId="77777777" w:rsidR="00CB0DD7" w:rsidRPr="000A0A5F" w:rsidRDefault="00CB0DD7">
      <w:pPr>
        <w:pStyle w:val="PL"/>
        <w:rPr>
          <w:lang w:val="en-US"/>
        </w:rPr>
      </w:pPr>
      <w:r w:rsidRPr="000A0A5F">
        <w:rPr>
          <w:lang w:val="en-US"/>
        </w:rPr>
        <w:t xml:space="preserve">          content:</w:t>
      </w:r>
    </w:p>
    <w:p w14:paraId="414B37BA" w14:textId="77777777" w:rsidR="00CB0DD7" w:rsidRPr="000A0A5F" w:rsidRDefault="00CB0DD7">
      <w:pPr>
        <w:pStyle w:val="PL"/>
        <w:rPr>
          <w:lang w:val="en-US"/>
        </w:rPr>
      </w:pPr>
      <w:r w:rsidRPr="000A0A5F">
        <w:rPr>
          <w:lang w:val="en-US"/>
        </w:rPr>
        <w:t xml:space="preserve">            application/json:</w:t>
      </w:r>
    </w:p>
    <w:p w14:paraId="7DA5A113" w14:textId="77777777" w:rsidR="00CB0DD7" w:rsidRPr="000A0A5F" w:rsidRDefault="00CB0DD7">
      <w:pPr>
        <w:pStyle w:val="PL"/>
        <w:rPr>
          <w:lang w:val="en-US"/>
        </w:rPr>
      </w:pPr>
      <w:r w:rsidRPr="000A0A5F">
        <w:rPr>
          <w:lang w:val="en-US"/>
        </w:rPr>
        <w:t xml:space="preserve">              schema:</w:t>
      </w:r>
    </w:p>
    <w:p w14:paraId="5621532E" w14:textId="77777777" w:rsidR="00CB0DD7" w:rsidRPr="000A0A5F" w:rsidRDefault="00CB0DD7">
      <w:pPr>
        <w:pStyle w:val="PL"/>
        <w:rPr>
          <w:lang w:val="en-US"/>
        </w:rPr>
      </w:pPr>
      <w:r w:rsidRPr="000A0A5F">
        <w:rPr>
          <w:lang w:val="en-US"/>
        </w:rPr>
        <w:t xml:space="preserve">                $ref: '#/components/schemas/NiddConfiguration'</w:t>
      </w:r>
    </w:p>
    <w:p w14:paraId="57810086" w14:textId="77777777" w:rsidR="00CB0DD7" w:rsidRPr="000A0A5F" w:rsidRDefault="00CB0DD7">
      <w:pPr>
        <w:pStyle w:val="PL"/>
      </w:pPr>
      <w:r w:rsidRPr="000A0A5F">
        <w:t xml:space="preserve">          headers:</w:t>
      </w:r>
    </w:p>
    <w:p w14:paraId="0AFDF557" w14:textId="77777777" w:rsidR="00CB0DD7" w:rsidRPr="000A0A5F" w:rsidRDefault="00CB0DD7">
      <w:pPr>
        <w:pStyle w:val="PL"/>
      </w:pPr>
      <w:r w:rsidRPr="000A0A5F">
        <w:t xml:space="preserve">            Location:</w:t>
      </w:r>
    </w:p>
    <w:p w14:paraId="4BB9CA38" w14:textId="77777777" w:rsidR="00CB0DD7" w:rsidRPr="000A0A5F" w:rsidRDefault="00CB0DD7">
      <w:pPr>
        <w:pStyle w:val="PL"/>
      </w:pPr>
      <w:r w:rsidRPr="000A0A5F">
        <w:t xml:space="preserve">              description: 'Contains the URI of the newly created resource'</w:t>
      </w:r>
    </w:p>
    <w:p w14:paraId="318FA85A" w14:textId="77777777" w:rsidR="00CB0DD7" w:rsidRPr="000A0A5F" w:rsidRDefault="00CB0DD7">
      <w:pPr>
        <w:pStyle w:val="PL"/>
      </w:pPr>
      <w:r w:rsidRPr="000A0A5F">
        <w:t xml:space="preserve">              required: true</w:t>
      </w:r>
    </w:p>
    <w:p w14:paraId="6F3A4EA6" w14:textId="77777777" w:rsidR="00CB0DD7" w:rsidRPr="000A0A5F" w:rsidRDefault="00CB0DD7">
      <w:pPr>
        <w:pStyle w:val="PL"/>
      </w:pPr>
      <w:r w:rsidRPr="000A0A5F">
        <w:t xml:space="preserve">              schema:</w:t>
      </w:r>
    </w:p>
    <w:p w14:paraId="2AE81ADC" w14:textId="77777777" w:rsidR="00CB0DD7" w:rsidRPr="000A0A5F" w:rsidRDefault="00CB0DD7">
      <w:pPr>
        <w:pStyle w:val="PL"/>
      </w:pPr>
      <w:r w:rsidRPr="000A0A5F">
        <w:t xml:space="preserve">                type: string</w:t>
      </w:r>
    </w:p>
    <w:p w14:paraId="255B3AC5" w14:textId="77777777" w:rsidR="00CB0DD7" w:rsidRPr="000A0A5F" w:rsidRDefault="00CB0DD7">
      <w:pPr>
        <w:pStyle w:val="PL"/>
        <w:rPr>
          <w:lang w:val="en-US"/>
        </w:rPr>
      </w:pPr>
      <w:r w:rsidRPr="000A0A5F">
        <w:rPr>
          <w:lang w:val="en-US"/>
        </w:rPr>
        <w:t xml:space="preserve">        '400':</w:t>
      </w:r>
    </w:p>
    <w:p w14:paraId="37EA7108" w14:textId="77777777" w:rsidR="00CB0DD7" w:rsidRPr="000A0A5F" w:rsidRDefault="00CB0DD7">
      <w:pPr>
        <w:pStyle w:val="PL"/>
        <w:rPr>
          <w:lang w:val="en-US"/>
        </w:rPr>
      </w:pPr>
      <w:r w:rsidRPr="000A0A5F">
        <w:rPr>
          <w:lang w:val="en-US"/>
        </w:rPr>
        <w:t xml:space="preserve">          $ref: 'TS29122_CommonData.yaml#/components/responses/400'</w:t>
      </w:r>
    </w:p>
    <w:p w14:paraId="37FF151A" w14:textId="77777777" w:rsidR="00CB0DD7" w:rsidRPr="000A0A5F" w:rsidRDefault="00CB0DD7">
      <w:pPr>
        <w:pStyle w:val="PL"/>
        <w:rPr>
          <w:lang w:val="en-US"/>
        </w:rPr>
      </w:pPr>
      <w:r w:rsidRPr="000A0A5F">
        <w:rPr>
          <w:lang w:val="en-US"/>
        </w:rPr>
        <w:t xml:space="preserve">        '401':</w:t>
      </w:r>
    </w:p>
    <w:p w14:paraId="4FD94E13" w14:textId="77777777" w:rsidR="00CB0DD7" w:rsidRPr="000A0A5F" w:rsidRDefault="00CB0DD7">
      <w:pPr>
        <w:pStyle w:val="PL"/>
        <w:rPr>
          <w:lang w:val="en-US"/>
        </w:rPr>
      </w:pPr>
      <w:r w:rsidRPr="000A0A5F">
        <w:rPr>
          <w:lang w:val="en-US"/>
        </w:rPr>
        <w:t xml:space="preserve">          $ref: 'TS29122_CommonData.yaml#/components/responses/401'</w:t>
      </w:r>
    </w:p>
    <w:p w14:paraId="5E95219E" w14:textId="77777777" w:rsidR="00CB0DD7" w:rsidRPr="000A0A5F" w:rsidRDefault="00CB0DD7">
      <w:pPr>
        <w:pStyle w:val="PL"/>
        <w:rPr>
          <w:lang w:val="en-US"/>
        </w:rPr>
      </w:pPr>
      <w:r w:rsidRPr="000A0A5F">
        <w:rPr>
          <w:lang w:val="en-US"/>
        </w:rPr>
        <w:t xml:space="preserve">        '403':</w:t>
      </w:r>
    </w:p>
    <w:p w14:paraId="1A3787C3" w14:textId="77777777" w:rsidR="00CB0DD7" w:rsidRPr="000A0A5F" w:rsidRDefault="00CB0DD7">
      <w:pPr>
        <w:pStyle w:val="PL"/>
        <w:rPr>
          <w:lang w:val="en-US"/>
        </w:rPr>
      </w:pPr>
      <w:r w:rsidRPr="000A0A5F">
        <w:rPr>
          <w:lang w:val="en-US"/>
        </w:rPr>
        <w:t xml:space="preserve">          $ref: 'TS29122_CommonData.yaml#/components/responses/403'</w:t>
      </w:r>
    </w:p>
    <w:p w14:paraId="5F6003C1" w14:textId="77777777" w:rsidR="00CB0DD7" w:rsidRPr="000A0A5F" w:rsidRDefault="00CB0DD7">
      <w:pPr>
        <w:pStyle w:val="PL"/>
        <w:rPr>
          <w:lang w:val="en-US"/>
        </w:rPr>
      </w:pPr>
      <w:r w:rsidRPr="000A0A5F">
        <w:rPr>
          <w:lang w:val="en-US"/>
        </w:rPr>
        <w:t xml:space="preserve">        '404':</w:t>
      </w:r>
    </w:p>
    <w:p w14:paraId="017CDAA2" w14:textId="77777777" w:rsidR="00CB0DD7" w:rsidRPr="000A0A5F" w:rsidRDefault="00CB0DD7">
      <w:pPr>
        <w:pStyle w:val="PL"/>
        <w:rPr>
          <w:lang w:val="en-US"/>
        </w:rPr>
      </w:pPr>
      <w:r w:rsidRPr="000A0A5F">
        <w:rPr>
          <w:lang w:val="en-US"/>
        </w:rPr>
        <w:t xml:space="preserve">          $ref: 'TS29122_CommonData.yaml#/components/responses/404'</w:t>
      </w:r>
    </w:p>
    <w:p w14:paraId="2DDC3253" w14:textId="77777777" w:rsidR="00CB0DD7" w:rsidRPr="000A0A5F" w:rsidRDefault="00CB0DD7">
      <w:pPr>
        <w:pStyle w:val="PL"/>
        <w:rPr>
          <w:lang w:val="en-US"/>
        </w:rPr>
      </w:pPr>
      <w:r w:rsidRPr="000A0A5F">
        <w:rPr>
          <w:lang w:val="en-US"/>
        </w:rPr>
        <w:t xml:space="preserve">        '411':</w:t>
      </w:r>
    </w:p>
    <w:p w14:paraId="738359D7" w14:textId="77777777" w:rsidR="00CB0DD7" w:rsidRPr="000A0A5F" w:rsidRDefault="00CB0DD7">
      <w:pPr>
        <w:pStyle w:val="PL"/>
        <w:rPr>
          <w:lang w:val="en-US"/>
        </w:rPr>
      </w:pPr>
      <w:r w:rsidRPr="000A0A5F">
        <w:rPr>
          <w:lang w:val="en-US"/>
        </w:rPr>
        <w:t xml:space="preserve">          $ref: 'TS29122_CommonData.yaml#/components/responses/411'</w:t>
      </w:r>
    </w:p>
    <w:p w14:paraId="111A8196" w14:textId="77777777" w:rsidR="00CB0DD7" w:rsidRPr="000A0A5F" w:rsidRDefault="00CB0DD7">
      <w:pPr>
        <w:pStyle w:val="PL"/>
        <w:rPr>
          <w:lang w:val="en-US"/>
        </w:rPr>
      </w:pPr>
      <w:r w:rsidRPr="000A0A5F">
        <w:rPr>
          <w:lang w:val="en-US"/>
        </w:rPr>
        <w:t xml:space="preserve">        '413':</w:t>
      </w:r>
    </w:p>
    <w:p w14:paraId="40EA05B9" w14:textId="77777777" w:rsidR="00CB0DD7" w:rsidRPr="000A0A5F" w:rsidRDefault="00CB0DD7">
      <w:pPr>
        <w:pStyle w:val="PL"/>
        <w:rPr>
          <w:lang w:val="en-US"/>
        </w:rPr>
      </w:pPr>
      <w:r w:rsidRPr="000A0A5F">
        <w:rPr>
          <w:lang w:val="en-US"/>
        </w:rPr>
        <w:t xml:space="preserve">          $ref: 'TS29122_CommonData.yaml#/components/responses/413'</w:t>
      </w:r>
    </w:p>
    <w:p w14:paraId="6CEA66D1" w14:textId="77777777" w:rsidR="00CB0DD7" w:rsidRPr="000A0A5F" w:rsidRDefault="00CB0DD7">
      <w:pPr>
        <w:pStyle w:val="PL"/>
        <w:rPr>
          <w:lang w:val="en-US"/>
        </w:rPr>
      </w:pPr>
      <w:r w:rsidRPr="000A0A5F">
        <w:rPr>
          <w:lang w:val="en-US"/>
        </w:rPr>
        <w:t xml:space="preserve">        '415':</w:t>
      </w:r>
    </w:p>
    <w:p w14:paraId="77774D3E" w14:textId="77777777" w:rsidR="00CB0DD7" w:rsidRPr="000A0A5F" w:rsidRDefault="00CB0DD7">
      <w:pPr>
        <w:pStyle w:val="PL"/>
        <w:rPr>
          <w:lang w:val="en-US"/>
        </w:rPr>
      </w:pPr>
      <w:r w:rsidRPr="000A0A5F">
        <w:rPr>
          <w:lang w:val="en-US"/>
        </w:rPr>
        <w:t xml:space="preserve">          $ref: 'TS29122_CommonData.yaml#/components/responses/415'</w:t>
      </w:r>
    </w:p>
    <w:p w14:paraId="36DB4453" w14:textId="77777777" w:rsidR="00CB0DD7" w:rsidRPr="000A0A5F" w:rsidRDefault="00CB0DD7">
      <w:pPr>
        <w:pStyle w:val="PL"/>
      </w:pPr>
      <w:r w:rsidRPr="000A0A5F">
        <w:t xml:space="preserve">        '429':</w:t>
      </w:r>
    </w:p>
    <w:p w14:paraId="14D90749" w14:textId="77777777" w:rsidR="00CB0DD7" w:rsidRPr="000A0A5F" w:rsidRDefault="00CB0DD7">
      <w:pPr>
        <w:pStyle w:val="PL"/>
      </w:pPr>
      <w:r w:rsidRPr="000A0A5F">
        <w:t xml:space="preserve">          $ref: 'TS29122_CommonData.yaml#/components/responses/429'</w:t>
      </w:r>
    </w:p>
    <w:p w14:paraId="64F93AE8" w14:textId="77777777" w:rsidR="00CB0DD7" w:rsidRPr="000A0A5F" w:rsidRDefault="00CB0DD7">
      <w:pPr>
        <w:pStyle w:val="PL"/>
        <w:rPr>
          <w:lang w:val="en-US"/>
        </w:rPr>
      </w:pPr>
      <w:r w:rsidRPr="000A0A5F">
        <w:rPr>
          <w:lang w:val="en-US"/>
        </w:rPr>
        <w:t xml:space="preserve">        '500':</w:t>
      </w:r>
    </w:p>
    <w:p w14:paraId="4855C9BF" w14:textId="77777777" w:rsidR="00CB0DD7" w:rsidRPr="000A0A5F" w:rsidRDefault="00CB0DD7">
      <w:pPr>
        <w:pStyle w:val="PL"/>
        <w:rPr>
          <w:lang w:val="en-US"/>
        </w:rPr>
      </w:pPr>
      <w:r w:rsidRPr="000A0A5F">
        <w:rPr>
          <w:lang w:val="en-US"/>
        </w:rPr>
        <w:t xml:space="preserve">          $ref: 'TS29122_CommonData.yaml#/components/responses/500'</w:t>
      </w:r>
    </w:p>
    <w:p w14:paraId="1E297AB5" w14:textId="77777777" w:rsidR="00CB0DD7" w:rsidRPr="000A0A5F" w:rsidRDefault="00CB0DD7">
      <w:pPr>
        <w:pStyle w:val="PL"/>
        <w:rPr>
          <w:lang w:val="en-US"/>
        </w:rPr>
      </w:pPr>
      <w:r w:rsidRPr="000A0A5F">
        <w:rPr>
          <w:lang w:val="en-US"/>
        </w:rPr>
        <w:t xml:space="preserve">        '503':</w:t>
      </w:r>
    </w:p>
    <w:p w14:paraId="38552ED2" w14:textId="77777777" w:rsidR="00CB0DD7" w:rsidRPr="000A0A5F" w:rsidRDefault="00CB0DD7">
      <w:pPr>
        <w:pStyle w:val="PL"/>
        <w:rPr>
          <w:lang w:val="en-US"/>
        </w:rPr>
      </w:pPr>
      <w:r w:rsidRPr="000A0A5F">
        <w:rPr>
          <w:lang w:val="en-US"/>
        </w:rPr>
        <w:t xml:space="preserve">          $ref: 'TS29122_CommonData.yaml#/components/responses/503'</w:t>
      </w:r>
    </w:p>
    <w:p w14:paraId="36F2098D" w14:textId="77777777" w:rsidR="00CB0DD7" w:rsidRPr="000A0A5F" w:rsidRDefault="00CB0DD7">
      <w:pPr>
        <w:pStyle w:val="PL"/>
        <w:rPr>
          <w:lang w:val="en-US"/>
        </w:rPr>
      </w:pPr>
      <w:r w:rsidRPr="000A0A5F">
        <w:rPr>
          <w:lang w:val="en-US"/>
        </w:rPr>
        <w:t xml:space="preserve">        default:</w:t>
      </w:r>
    </w:p>
    <w:p w14:paraId="7E654933" w14:textId="77777777" w:rsidR="00CB0DD7" w:rsidRPr="000A0A5F" w:rsidRDefault="00CB0DD7">
      <w:pPr>
        <w:pStyle w:val="PL"/>
        <w:rPr>
          <w:lang w:val="en-US"/>
        </w:rPr>
      </w:pPr>
      <w:r w:rsidRPr="000A0A5F">
        <w:rPr>
          <w:lang w:val="en-US"/>
        </w:rPr>
        <w:t xml:space="preserve">          $ref: 'TS29122_CommonData.yaml#/components/responses/default'</w:t>
      </w:r>
    </w:p>
    <w:p w14:paraId="0EB627B6" w14:textId="77777777" w:rsidR="00CB0DD7" w:rsidRPr="000A0A5F" w:rsidRDefault="00CB0DD7">
      <w:pPr>
        <w:pStyle w:val="PL"/>
      </w:pPr>
      <w:r w:rsidRPr="000A0A5F">
        <w:t xml:space="preserve">      callbacks:</w:t>
      </w:r>
    </w:p>
    <w:p w14:paraId="7D1E2018" w14:textId="77777777" w:rsidR="00CB0DD7" w:rsidRPr="000A0A5F" w:rsidRDefault="00CB0DD7">
      <w:pPr>
        <w:pStyle w:val="PL"/>
      </w:pPr>
      <w:r w:rsidRPr="000A0A5F">
        <w:t xml:space="preserve">        niddNotifications:</w:t>
      </w:r>
    </w:p>
    <w:p w14:paraId="07C234A7" w14:textId="77777777" w:rsidR="00CB0DD7" w:rsidRPr="000A0A5F" w:rsidRDefault="00CB0DD7">
      <w:pPr>
        <w:pStyle w:val="PL"/>
      </w:pPr>
      <w:r w:rsidRPr="000A0A5F">
        <w:t xml:space="preserve">          '{$request.body#/notificationDestination}':</w:t>
      </w:r>
    </w:p>
    <w:p w14:paraId="406AAEEE" w14:textId="77777777" w:rsidR="00CB0DD7" w:rsidRPr="000A0A5F" w:rsidRDefault="00CB0DD7">
      <w:pPr>
        <w:pStyle w:val="PL"/>
      </w:pPr>
      <w:r w:rsidRPr="000A0A5F">
        <w:t xml:space="preserve">            post:</w:t>
      </w:r>
    </w:p>
    <w:p w14:paraId="57C5A625" w14:textId="77777777" w:rsidR="00CB0DD7" w:rsidRPr="000A0A5F" w:rsidRDefault="00CB0DD7">
      <w:pPr>
        <w:pStyle w:val="PL"/>
      </w:pPr>
      <w:r w:rsidRPr="000A0A5F">
        <w:t xml:space="preserve">              requestBody:</w:t>
      </w:r>
    </w:p>
    <w:p w14:paraId="5483B06F" w14:textId="77777777" w:rsidR="00A6789E" w:rsidRPr="000A0A5F" w:rsidRDefault="00CB0DD7">
      <w:pPr>
        <w:pStyle w:val="PL"/>
      </w:pPr>
      <w:r w:rsidRPr="000A0A5F">
        <w:t xml:space="preserve">                description: </w:t>
      </w:r>
      <w:r w:rsidR="00A6789E" w:rsidRPr="000A0A5F">
        <w:t>&gt;</w:t>
      </w:r>
    </w:p>
    <w:p w14:paraId="5B1467BE" w14:textId="77777777" w:rsidR="00CB0DD7" w:rsidRPr="000A0A5F" w:rsidRDefault="00A6789E">
      <w:pPr>
        <w:pStyle w:val="PL"/>
      </w:pPr>
      <w:r w:rsidRPr="000A0A5F">
        <w:t xml:space="preserve">                  </w:t>
      </w:r>
      <w:r w:rsidR="00CB0DD7" w:rsidRPr="000A0A5F">
        <w:t xml:space="preserve">Notification for NIDD configuration status, MO NIDD, MT NIDD delivery report. </w:t>
      </w:r>
    </w:p>
    <w:p w14:paraId="38DCC090" w14:textId="77777777" w:rsidR="00CB0DD7" w:rsidRPr="000A0A5F" w:rsidRDefault="00CB0DD7">
      <w:pPr>
        <w:pStyle w:val="PL"/>
      </w:pPr>
      <w:r w:rsidRPr="000A0A5F">
        <w:t xml:space="preserve">                required: true</w:t>
      </w:r>
    </w:p>
    <w:p w14:paraId="07D4144E" w14:textId="77777777" w:rsidR="00CB0DD7" w:rsidRPr="000A0A5F" w:rsidRDefault="00CB0DD7">
      <w:pPr>
        <w:pStyle w:val="PL"/>
      </w:pPr>
      <w:r w:rsidRPr="000A0A5F">
        <w:t xml:space="preserve">                content:</w:t>
      </w:r>
    </w:p>
    <w:p w14:paraId="6E1BAC74" w14:textId="77777777" w:rsidR="00CB0DD7" w:rsidRPr="000A0A5F" w:rsidRDefault="00CB0DD7">
      <w:pPr>
        <w:pStyle w:val="PL"/>
      </w:pPr>
      <w:r w:rsidRPr="000A0A5F">
        <w:t xml:space="preserve">                  application/json:</w:t>
      </w:r>
    </w:p>
    <w:p w14:paraId="36B3E038" w14:textId="77777777" w:rsidR="00CB0DD7" w:rsidRPr="000A0A5F" w:rsidRDefault="00CB0DD7">
      <w:pPr>
        <w:pStyle w:val="PL"/>
      </w:pPr>
      <w:r w:rsidRPr="000A0A5F">
        <w:t xml:space="preserve">                    schema:</w:t>
      </w:r>
    </w:p>
    <w:p w14:paraId="2DAD8469" w14:textId="77777777" w:rsidR="00CB0DD7" w:rsidRPr="000A0A5F" w:rsidRDefault="00CB0DD7">
      <w:pPr>
        <w:pStyle w:val="PL"/>
      </w:pPr>
      <w:r w:rsidRPr="000A0A5F">
        <w:t xml:space="preserve">                      oneOf:</w:t>
      </w:r>
    </w:p>
    <w:p w14:paraId="74BD6F3B" w14:textId="77777777" w:rsidR="00CB0DD7" w:rsidRPr="000A0A5F" w:rsidRDefault="00CB0DD7">
      <w:pPr>
        <w:pStyle w:val="PL"/>
      </w:pPr>
      <w:r w:rsidRPr="000A0A5F">
        <w:t xml:space="preserve">                      - $ref: '#/components/schemas/NiddConfigurationStatusNotification'</w:t>
      </w:r>
    </w:p>
    <w:p w14:paraId="22612864" w14:textId="77777777" w:rsidR="00CB0DD7" w:rsidRPr="000A0A5F" w:rsidRDefault="00CB0DD7">
      <w:pPr>
        <w:pStyle w:val="PL"/>
      </w:pPr>
      <w:r w:rsidRPr="000A0A5F">
        <w:t xml:space="preserve">                      - $ref: '#/components/schemas/NiddUplinkDataNotification'</w:t>
      </w:r>
    </w:p>
    <w:p w14:paraId="045744D8" w14:textId="77777777" w:rsidR="00CB0DD7" w:rsidRPr="000A0A5F" w:rsidRDefault="00CB0DD7">
      <w:pPr>
        <w:pStyle w:val="PL"/>
      </w:pPr>
      <w:r w:rsidRPr="000A0A5F">
        <w:t xml:space="preserve">                      - $ref: '#/components/schemas/NiddDownlinkDataDeliveryStatusNotification'</w:t>
      </w:r>
    </w:p>
    <w:p w14:paraId="22F8D502" w14:textId="77777777" w:rsidR="00CB0DD7" w:rsidRPr="000A0A5F" w:rsidRDefault="00CB0DD7">
      <w:pPr>
        <w:pStyle w:val="PL"/>
      </w:pPr>
      <w:r w:rsidRPr="000A0A5F">
        <w:t xml:space="preserve">                      - $ref: '#/components/schemas/GmdNiddDownlinkDataDeliveryNotification'</w:t>
      </w:r>
    </w:p>
    <w:p w14:paraId="3F106C97" w14:textId="77777777" w:rsidR="00CB0DD7" w:rsidRPr="000A0A5F" w:rsidRDefault="00CB0DD7">
      <w:pPr>
        <w:pStyle w:val="PL"/>
      </w:pPr>
      <w:r w:rsidRPr="000A0A5F">
        <w:t xml:space="preserve">                      - $ref: '#/components/schemas/ManagePortNotification'</w:t>
      </w:r>
    </w:p>
    <w:p w14:paraId="7422C5E7" w14:textId="77777777" w:rsidR="00CB0DD7" w:rsidRPr="000A0A5F" w:rsidRDefault="00CB0DD7">
      <w:pPr>
        <w:pStyle w:val="PL"/>
      </w:pPr>
      <w:r w:rsidRPr="000A0A5F">
        <w:t xml:space="preserve">              responses:</w:t>
      </w:r>
    </w:p>
    <w:p w14:paraId="750F2214" w14:textId="77777777" w:rsidR="00CB0DD7" w:rsidRPr="000A0A5F" w:rsidRDefault="00CB0DD7">
      <w:pPr>
        <w:pStyle w:val="PL"/>
      </w:pPr>
      <w:r w:rsidRPr="000A0A5F">
        <w:t xml:space="preserve">                '204':</w:t>
      </w:r>
    </w:p>
    <w:p w14:paraId="609B6082" w14:textId="77777777" w:rsidR="00CB0DD7" w:rsidRPr="000A0A5F" w:rsidRDefault="00CB0DD7">
      <w:pPr>
        <w:pStyle w:val="PL"/>
      </w:pPr>
      <w:r w:rsidRPr="000A0A5F">
        <w:t xml:space="preserve">                  description: Expected response to a successful callback processing without a body</w:t>
      </w:r>
    </w:p>
    <w:p w14:paraId="43D2562F" w14:textId="77777777" w:rsidR="00CB0DD7" w:rsidRPr="000A0A5F" w:rsidRDefault="00CB0DD7">
      <w:pPr>
        <w:pStyle w:val="PL"/>
      </w:pPr>
      <w:r w:rsidRPr="000A0A5F">
        <w:t xml:space="preserve">                '200':</w:t>
      </w:r>
    </w:p>
    <w:p w14:paraId="774125AF" w14:textId="77777777" w:rsidR="00CB0DD7" w:rsidRPr="000A0A5F" w:rsidRDefault="00CB0DD7">
      <w:pPr>
        <w:pStyle w:val="PL"/>
      </w:pPr>
      <w:r w:rsidRPr="000A0A5F">
        <w:t xml:space="preserve">                  description: Expected response to a successful callback processing with a body</w:t>
      </w:r>
    </w:p>
    <w:p w14:paraId="194F97E6" w14:textId="77777777" w:rsidR="00CB0DD7" w:rsidRPr="000A0A5F" w:rsidRDefault="00CB0DD7">
      <w:pPr>
        <w:pStyle w:val="PL"/>
        <w:rPr>
          <w:lang w:val="en-US"/>
        </w:rPr>
      </w:pPr>
      <w:r w:rsidRPr="000A0A5F">
        <w:rPr>
          <w:lang w:val="en-US"/>
        </w:rPr>
        <w:t xml:space="preserve">                  content:</w:t>
      </w:r>
    </w:p>
    <w:p w14:paraId="1D8306A2" w14:textId="77777777" w:rsidR="00CB0DD7" w:rsidRPr="000A0A5F" w:rsidRDefault="00CB0DD7">
      <w:pPr>
        <w:pStyle w:val="PL"/>
        <w:rPr>
          <w:lang w:val="en-US"/>
        </w:rPr>
      </w:pPr>
      <w:r w:rsidRPr="000A0A5F">
        <w:rPr>
          <w:lang w:val="en-US"/>
        </w:rPr>
        <w:t xml:space="preserve">                    application/json:</w:t>
      </w:r>
    </w:p>
    <w:p w14:paraId="46A2318B" w14:textId="77777777" w:rsidR="00CB0DD7" w:rsidRPr="000A0A5F" w:rsidRDefault="00CB0DD7">
      <w:pPr>
        <w:pStyle w:val="PL"/>
        <w:rPr>
          <w:lang w:val="en-US"/>
        </w:rPr>
      </w:pPr>
      <w:r w:rsidRPr="000A0A5F">
        <w:rPr>
          <w:lang w:val="en-US"/>
        </w:rPr>
        <w:t xml:space="preserve">                      schema:</w:t>
      </w:r>
    </w:p>
    <w:p w14:paraId="57538047" w14:textId="77777777" w:rsidR="00CB0DD7" w:rsidRPr="000A0A5F" w:rsidRDefault="00CB0DD7">
      <w:pPr>
        <w:pStyle w:val="PL"/>
        <w:rPr>
          <w:lang w:val="en-US"/>
        </w:rPr>
      </w:pPr>
      <w:r w:rsidRPr="000A0A5F">
        <w:rPr>
          <w:lang w:val="en-US"/>
        </w:rPr>
        <w:t xml:space="preserve">                        $ref: '</w:t>
      </w:r>
      <w:r w:rsidRPr="000A0A5F">
        <w:t>TS29122_CommonData.yaml</w:t>
      </w:r>
      <w:r w:rsidRPr="000A0A5F">
        <w:rPr>
          <w:lang w:val="en-US"/>
        </w:rPr>
        <w:t>#/components/schemas/Acknowledgement'</w:t>
      </w:r>
    </w:p>
    <w:p w14:paraId="396D1B61" w14:textId="77777777" w:rsidR="00CB0DD7" w:rsidRPr="000A0A5F" w:rsidRDefault="00CB0DD7">
      <w:pPr>
        <w:pStyle w:val="PL"/>
      </w:pPr>
      <w:r w:rsidRPr="000A0A5F">
        <w:t xml:space="preserve">                '307':</w:t>
      </w:r>
    </w:p>
    <w:p w14:paraId="29C02E2F" w14:textId="77777777" w:rsidR="00CB0DD7" w:rsidRPr="000A0A5F" w:rsidRDefault="00CB0DD7">
      <w:pPr>
        <w:pStyle w:val="PL"/>
      </w:pPr>
      <w:r w:rsidRPr="000A0A5F">
        <w:t xml:space="preserve">                  $ref: 'TS29122_CommonData.yaml#/components/responses/307'</w:t>
      </w:r>
    </w:p>
    <w:p w14:paraId="4CB881A9" w14:textId="77777777" w:rsidR="00CB0DD7" w:rsidRPr="000A0A5F" w:rsidRDefault="00CB0DD7">
      <w:pPr>
        <w:pStyle w:val="PL"/>
      </w:pPr>
      <w:r w:rsidRPr="000A0A5F">
        <w:t xml:space="preserve">                '308':</w:t>
      </w:r>
    </w:p>
    <w:p w14:paraId="5D532043" w14:textId="77777777" w:rsidR="00CB0DD7" w:rsidRPr="000A0A5F" w:rsidRDefault="00CB0DD7">
      <w:pPr>
        <w:pStyle w:val="PL"/>
      </w:pPr>
      <w:r w:rsidRPr="000A0A5F">
        <w:t xml:space="preserve">                  $ref: 'TS29122_CommonData.yaml#/components/responses/308'</w:t>
      </w:r>
    </w:p>
    <w:p w14:paraId="59098B72" w14:textId="77777777" w:rsidR="00CB0DD7" w:rsidRPr="000A0A5F" w:rsidRDefault="00CB0DD7">
      <w:pPr>
        <w:pStyle w:val="PL"/>
        <w:rPr>
          <w:lang w:val="en-US"/>
        </w:rPr>
      </w:pPr>
      <w:r w:rsidRPr="000A0A5F">
        <w:rPr>
          <w:lang w:val="en-US"/>
        </w:rPr>
        <w:t xml:space="preserve">                '400':</w:t>
      </w:r>
    </w:p>
    <w:p w14:paraId="5E377DD6" w14:textId="77777777" w:rsidR="00CB0DD7" w:rsidRPr="000A0A5F" w:rsidRDefault="00CB0DD7">
      <w:pPr>
        <w:pStyle w:val="PL"/>
        <w:rPr>
          <w:lang w:val="en-US"/>
        </w:rPr>
      </w:pPr>
      <w:r w:rsidRPr="000A0A5F">
        <w:rPr>
          <w:lang w:val="en-US"/>
        </w:rPr>
        <w:t xml:space="preserve">                  $ref: 'TS29122_CommonData.yaml#/components/responses/400'</w:t>
      </w:r>
    </w:p>
    <w:p w14:paraId="11E36A63" w14:textId="77777777" w:rsidR="00CB0DD7" w:rsidRPr="000A0A5F" w:rsidRDefault="00CB0DD7">
      <w:pPr>
        <w:pStyle w:val="PL"/>
        <w:rPr>
          <w:lang w:val="en-US"/>
        </w:rPr>
      </w:pPr>
      <w:r w:rsidRPr="000A0A5F">
        <w:rPr>
          <w:lang w:val="en-US"/>
        </w:rPr>
        <w:t xml:space="preserve">                '401':</w:t>
      </w:r>
    </w:p>
    <w:p w14:paraId="5C75242A" w14:textId="77777777" w:rsidR="00CB0DD7" w:rsidRPr="000A0A5F" w:rsidRDefault="00CB0DD7">
      <w:pPr>
        <w:pStyle w:val="PL"/>
        <w:rPr>
          <w:lang w:val="en-US"/>
        </w:rPr>
      </w:pPr>
      <w:r w:rsidRPr="000A0A5F">
        <w:rPr>
          <w:lang w:val="en-US"/>
        </w:rPr>
        <w:t xml:space="preserve">                  $ref: 'TS29122_CommonData.yaml#/components/responses/401'</w:t>
      </w:r>
    </w:p>
    <w:p w14:paraId="14F9550C" w14:textId="77777777" w:rsidR="00CB0DD7" w:rsidRPr="000A0A5F" w:rsidRDefault="00CB0DD7">
      <w:pPr>
        <w:pStyle w:val="PL"/>
        <w:rPr>
          <w:lang w:val="en-US"/>
        </w:rPr>
      </w:pPr>
      <w:r w:rsidRPr="000A0A5F">
        <w:rPr>
          <w:lang w:val="en-US"/>
        </w:rPr>
        <w:t xml:space="preserve">                '403':</w:t>
      </w:r>
    </w:p>
    <w:p w14:paraId="3C407584" w14:textId="77777777" w:rsidR="00CB0DD7" w:rsidRPr="000A0A5F" w:rsidRDefault="00CB0DD7">
      <w:pPr>
        <w:pStyle w:val="PL"/>
        <w:rPr>
          <w:lang w:val="en-US"/>
        </w:rPr>
      </w:pPr>
      <w:r w:rsidRPr="000A0A5F">
        <w:rPr>
          <w:lang w:val="en-US"/>
        </w:rPr>
        <w:t xml:space="preserve">                  $ref: 'TS29122_CommonData.yaml#/components/responses/403'</w:t>
      </w:r>
    </w:p>
    <w:p w14:paraId="0FE91FB9" w14:textId="77777777" w:rsidR="00CB0DD7" w:rsidRPr="000A0A5F" w:rsidRDefault="00CB0DD7">
      <w:pPr>
        <w:pStyle w:val="PL"/>
        <w:rPr>
          <w:lang w:val="en-US"/>
        </w:rPr>
      </w:pPr>
      <w:r w:rsidRPr="000A0A5F">
        <w:rPr>
          <w:lang w:val="en-US"/>
        </w:rPr>
        <w:t xml:space="preserve">                '404':</w:t>
      </w:r>
    </w:p>
    <w:p w14:paraId="7D72BCB8" w14:textId="77777777" w:rsidR="00CB0DD7" w:rsidRPr="000A0A5F" w:rsidRDefault="00CB0DD7">
      <w:pPr>
        <w:pStyle w:val="PL"/>
        <w:rPr>
          <w:lang w:val="en-US"/>
        </w:rPr>
      </w:pPr>
      <w:r w:rsidRPr="000A0A5F">
        <w:rPr>
          <w:lang w:val="en-US"/>
        </w:rPr>
        <w:t xml:space="preserve">                  $ref: 'TS29122_CommonData.yaml#/components/responses/404'</w:t>
      </w:r>
    </w:p>
    <w:p w14:paraId="35BEC7BF" w14:textId="77777777" w:rsidR="00CB0DD7" w:rsidRPr="000A0A5F" w:rsidRDefault="00CB0DD7">
      <w:pPr>
        <w:pStyle w:val="PL"/>
        <w:rPr>
          <w:lang w:val="en-US"/>
        </w:rPr>
      </w:pPr>
      <w:r w:rsidRPr="000A0A5F">
        <w:rPr>
          <w:lang w:val="en-US"/>
        </w:rPr>
        <w:t xml:space="preserve">                '411':</w:t>
      </w:r>
    </w:p>
    <w:p w14:paraId="7301A940" w14:textId="77777777" w:rsidR="00CB0DD7" w:rsidRPr="000A0A5F" w:rsidRDefault="00CB0DD7">
      <w:pPr>
        <w:pStyle w:val="PL"/>
        <w:rPr>
          <w:lang w:val="en-US"/>
        </w:rPr>
      </w:pPr>
      <w:r w:rsidRPr="000A0A5F">
        <w:rPr>
          <w:lang w:val="en-US"/>
        </w:rPr>
        <w:t xml:space="preserve">                  $ref: 'TS29122_CommonData.yaml#/components/responses/411'</w:t>
      </w:r>
    </w:p>
    <w:p w14:paraId="21C6E54D" w14:textId="77777777" w:rsidR="00CB0DD7" w:rsidRPr="000A0A5F" w:rsidRDefault="00CB0DD7">
      <w:pPr>
        <w:pStyle w:val="PL"/>
        <w:rPr>
          <w:lang w:val="en-US"/>
        </w:rPr>
      </w:pPr>
      <w:r w:rsidRPr="000A0A5F">
        <w:rPr>
          <w:lang w:val="en-US"/>
        </w:rPr>
        <w:t xml:space="preserve">                '413':</w:t>
      </w:r>
    </w:p>
    <w:p w14:paraId="665787EC" w14:textId="77777777" w:rsidR="00CB0DD7" w:rsidRPr="000A0A5F" w:rsidRDefault="00CB0DD7">
      <w:pPr>
        <w:pStyle w:val="PL"/>
        <w:rPr>
          <w:lang w:val="en-US"/>
        </w:rPr>
      </w:pPr>
      <w:r w:rsidRPr="000A0A5F">
        <w:rPr>
          <w:lang w:val="en-US"/>
        </w:rPr>
        <w:t xml:space="preserve">                  $ref: 'TS29122_CommonData.yaml#/components/responses/413'</w:t>
      </w:r>
    </w:p>
    <w:p w14:paraId="4706577A" w14:textId="77777777" w:rsidR="00CB0DD7" w:rsidRPr="000A0A5F" w:rsidRDefault="00CB0DD7">
      <w:pPr>
        <w:pStyle w:val="PL"/>
        <w:rPr>
          <w:lang w:val="en-US"/>
        </w:rPr>
      </w:pPr>
      <w:r w:rsidRPr="000A0A5F">
        <w:rPr>
          <w:lang w:val="en-US"/>
        </w:rPr>
        <w:t xml:space="preserve">                '415':</w:t>
      </w:r>
    </w:p>
    <w:p w14:paraId="5956CEFE" w14:textId="77777777" w:rsidR="00CB0DD7" w:rsidRPr="000A0A5F" w:rsidRDefault="00CB0DD7">
      <w:pPr>
        <w:pStyle w:val="PL"/>
        <w:rPr>
          <w:lang w:val="en-US"/>
        </w:rPr>
      </w:pPr>
      <w:r w:rsidRPr="000A0A5F">
        <w:rPr>
          <w:lang w:val="en-US"/>
        </w:rPr>
        <w:t xml:space="preserve">                  $ref: 'TS29122_CommonData.yaml#/components/responses/415'</w:t>
      </w:r>
    </w:p>
    <w:p w14:paraId="724FC0C9" w14:textId="77777777" w:rsidR="00CB0DD7" w:rsidRPr="000A0A5F" w:rsidRDefault="00CB0DD7">
      <w:pPr>
        <w:pStyle w:val="PL"/>
        <w:rPr>
          <w:lang w:val="en-US"/>
        </w:rPr>
      </w:pPr>
      <w:r w:rsidRPr="000A0A5F">
        <w:rPr>
          <w:lang w:val="en-US"/>
        </w:rPr>
        <w:t xml:space="preserve">                '429':</w:t>
      </w:r>
    </w:p>
    <w:p w14:paraId="78A3C90A" w14:textId="77777777" w:rsidR="00CB0DD7" w:rsidRPr="000A0A5F" w:rsidRDefault="00CB0DD7">
      <w:pPr>
        <w:pStyle w:val="PL"/>
        <w:rPr>
          <w:lang w:val="en-US"/>
        </w:rPr>
      </w:pPr>
      <w:r w:rsidRPr="000A0A5F">
        <w:rPr>
          <w:lang w:val="en-US"/>
        </w:rPr>
        <w:t xml:space="preserve">                  $ref: 'TS29122_CommonData.yaml#/components/responses/429'</w:t>
      </w:r>
    </w:p>
    <w:p w14:paraId="3E6485BC" w14:textId="77777777" w:rsidR="00CB0DD7" w:rsidRPr="000A0A5F" w:rsidRDefault="00CB0DD7">
      <w:pPr>
        <w:pStyle w:val="PL"/>
        <w:rPr>
          <w:lang w:val="en-US"/>
        </w:rPr>
      </w:pPr>
      <w:r w:rsidRPr="000A0A5F">
        <w:rPr>
          <w:lang w:val="en-US"/>
        </w:rPr>
        <w:t xml:space="preserve">                '500':</w:t>
      </w:r>
    </w:p>
    <w:p w14:paraId="316B55F0" w14:textId="77777777" w:rsidR="00CB0DD7" w:rsidRPr="000A0A5F" w:rsidRDefault="00CB0DD7">
      <w:pPr>
        <w:pStyle w:val="PL"/>
        <w:rPr>
          <w:lang w:val="en-US"/>
        </w:rPr>
      </w:pPr>
      <w:r w:rsidRPr="000A0A5F">
        <w:rPr>
          <w:lang w:val="en-US"/>
        </w:rPr>
        <w:t xml:space="preserve">                  $ref: 'TS29122_CommonData.yaml#/components/responses/500'</w:t>
      </w:r>
    </w:p>
    <w:p w14:paraId="7DCCAD74" w14:textId="77777777" w:rsidR="00CB0DD7" w:rsidRPr="000A0A5F" w:rsidRDefault="00CB0DD7">
      <w:pPr>
        <w:pStyle w:val="PL"/>
        <w:rPr>
          <w:lang w:val="en-US"/>
        </w:rPr>
      </w:pPr>
      <w:r w:rsidRPr="000A0A5F">
        <w:rPr>
          <w:lang w:val="en-US"/>
        </w:rPr>
        <w:t xml:space="preserve">                '503':</w:t>
      </w:r>
    </w:p>
    <w:p w14:paraId="3027301B" w14:textId="77777777" w:rsidR="00CB0DD7" w:rsidRPr="000A0A5F" w:rsidRDefault="00CB0DD7">
      <w:pPr>
        <w:pStyle w:val="PL"/>
        <w:rPr>
          <w:lang w:val="en-US"/>
        </w:rPr>
      </w:pPr>
      <w:r w:rsidRPr="000A0A5F">
        <w:rPr>
          <w:lang w:val="en-US"/>
        </w:rPr>
        <w:t xml:space="preserve">                  $ref: 'TS29122_CommonData.yaml#/components/responses/503'</w:t>
      </w:r>
    </w:p>
    <w:p w14:paraId="6A6D441D" w14:textId="77777777" w:rsidR="00CB0DD7" w:rsidRPr="000A0A5F" w:rsidRDefault="00CB0DD7">
      <w:pPr>
        <w:pStyle w:val="PL"/>
        <w:rPr>
          <w:lang w:val="en-US"/>
        </w:rPr>
      </w:pPr>
      <w:r w:rsidRPr="000A0A5F">
        <w:rPr>
          <w:lang w:val="en-US"/>
        </w:rPr>
        <w:t xml:space="preserve">                default:</w:t>
      </w:r>
    </w:p>
    <w:p w14:paraId="7CDAF13C" w14:textId="77777777" w:rsidR="00CB0DD7" w:rsidRPr="000A0A5F" w:rsidRDefault="00CB0DD7">
      <w:pPr>
        <w:pStyle w:val="PL"/>
        <w:rPr>
          <w:lang w:val="en-US"/>
        </w:rPr>
      </w:pPr>
      <w:r w:rsidRPr="000A0A5F">
        <w:rPr>
          <w:lang w:val="en-US"/>
        </w:rPr>
        <w:t xml:space="preserve">                  $ref: 'TS29122_CommonData.yaml#/components/responses/default'</w:t>
      </w:r>
    </w:p>
    <w:p w14:paraId="76658FCB" w14:textId="77777777" w:rsidR="00CB0DD7" w:rsidRPr="000A0A5F" w:rsidRDefault="00CB0DD7">
      <w:pPr>
        <w:pStyle w:val="PL"/>
        <w:rPr>
          <w:lang w:val="en-US"/>
        </w:rPr>
      </w:pPr>
      <w:r w:rsidRPr="000A0A5F">
        <w:rPr>
          <w:lang w:val="en-US"/>
        </w:rPr>
        <w:t xml:space="preserve">  /{scsAsId}/configurations/{configurationId}:</w:t>
      </w:r>
    </w:p>
    <w:p w14:paraId="314A4879" w14:textId="77777777" w:rsidR="00CB0DD7" w:rsidRPr="000A0A5F" w:rsidRDefault="00CB0DD7">
      <w:pPr>
        <w:pStyle w:val="PL"/>
        <w:rPr>
          <w:lang w:val="en-US"/>
        </w:rPr>
      </w:pPr>
      <w:r w:rsidRPr="000A0A5F">
        <w:rPr>
          <w:lang w:val="en-US"/>
        </w:rPr>
        <w:t xml:space="preserve">    parameters:</w:t>
      </w:r>
    </w:p>
    <w:p w14:paraId="09CB08D3" w14:textId="77777777" w:rsidR="00CB0DD7" w:rsidRPr="000A0A5F" w:rsidRDefault="00CB0DD7">
      <w:pPr>
        <w:pStyle w:val="PL"/>
        <w:rPr>
          <w:lang w:val="en-US"/>
        </w:rPr>
      </w:pPr>
      <w:r w:rsidRPr="000A0A5F">
        <w:rPr>
          <w:lang w:val="en-US"/>
        </w:rPr>
        <w:t xml:space="preserve">      - name: scsAsId</w:t>
      </w:r>
    </w:p>
    <w:p w14:paraId="4D1E4957" w14:textId="77777777" w:rsidR="00CB0DD7" w:rsidRPr="000A0A5F" w:rsidRDefault="00CB0DD7">
      <w:pPr>
        <w:pStyle w:val="PL"/>
        <w:rPr>
          <w:lang w:val="en-US"/>
        </w:rPr>
      </w:pPr>
      <w:r w:rsidRPr="000A0A5F">
        <w:rPr>
          <w:lang w:val="en-US"/>
        </w:rPr>
        <w:t xml:space="preserve">        description: String identifying the SCS/AS.</w:t>
      </w:r>
    </w:p>
    <w:p w14:paraId="1DF05B69" w14:textId="77777777" w:rsidR="00CB0DD7" w:rsidRPr="000A0A5F" w:rsidRDefault="00CB0DD7">
      <w:pPr>
        <w:pStyle w:val="PL"/>
        <w:rPr>
          <w:lang w:val="en-US"/>
        </w:rPr>
      </w:pPr>
      <w:r w:rsidRPr="000A0A5F">
        <w:rPr>
          <w:lang w:val="en-US"/>
        </w:rPr>
        <w:t xml:space="preserve">        in: path</w:t>
      </w:r>
    </w:p>
    <w:p w14:paraId="28EF8597" w14:textId="77777777" w:rsidR="00CB0DD7" w:rsidRPr="000A0A5F" w:rsidRDefault="00CB0DD7">
      <w:pPr>
        <w:pStyle w:val="PL"/>
        <w:rPr>
          <w:lang w:val="en-US"/>
        </w:rPr>
      </w:pPr>
      <w:r w:rsidRPr="000A0A5F">
        <w:rPr>
          <w:lang w:val="en-US"/>
        </w:rPr>
        <w:t xml:space="preserve">        required: true</w:t>
      </w:r>
    </w:p>
    <w:p w14:paraId="07E4BF69" w14:textId="77777777" w:rsidR="00CB0DD7" w:rsidRPr="000A0A5F" w:rsidRDefault="00CB0DD7">
      <w:pPr>
        <w:pStyle w:val="PL"/>
        <w:rPr>
          <w:lang w:val="en-US"/>
        </w:rPr>
      </w:pPr>
      <w:r w:rsidRPr="000A0A5F">
        <w:rPr>
          <w:lang w:val="en-US"/>
        </w:rPr>
        <w:t xml:space="preserve">        schema:</w:t>
      </w:r>
    </w:p>
    <w:p w14:paraId="6D8FD28B" w14:textId="77777777" w:rsidR="00CB0DD7" w:rsidRPr="000A0A5F" w:rsidRDefault="00CB0DD7">
      <w:pPr>
        <w:pStyle w:val="PL"/>
        <w:rPr>
          <w:lang w:val="en-US"/>
        </w:rPr>
      </w:pPr>
      <w:r w:rsidRPr="000A0A5F">
        <w:rPr>
          <w:lang w:val="en-US"/>
        </w:rPr>
        <w:t xml:space="preserve">          type: string</w:t>
      </w:r>
    </w:p>
    <w:p w14:paraId="418D0F90" w14:textId="77777777" w:rsidR="00CB0DD7" w:rsidRPr="000A0A5F" w:rsidRDefault="00CB0DD7">
      <w:pPr>
        <w:pStyle w:val="PL"/>
        <w:rPr>
          <w:lang w:val="en-US"/>
        </w:rPr>
      </w:pPr>
      <w:r w:rsidRPr="000A0A5F">
        <w:rPr>
          <w:lang w:val="en-US"/>
        </w:rPr>
        <w:t xml:space="preserve">      - name: configurationId</w:t>
      </w:r>
    </w:p>
    <w:p w14:paraId="5B9AE4E6" w14:textId="77777777" w:rsidR="00CB0DD7" w:rsidRPr="000A0A5F" w:rsidRDefault="00CB0DD7">
      <w:pPr>
        <w:pStyle w:val="PL"/>
        <w:rPr>
          <w:lang w:val="en-US"/>
        </w:rPr>
      </w:pPr>
      <w:r w:rsidRPr="000A0A5F">
        <w:rPr>
          <w:lang w:val="en-US"/>
        </w:rPr>
        <w:t xml:space="preserve">        description: String identifying the individual NIDD configuration resource in the SCEF.</w:t>
      </w:r>
    </w:p>
    <w:p w14:paraId="604C205F" w14:textId="77777777" w:rsidR="00CB0DD7" w:rsidRPr="000A0A5F" w:rsidRDefault="00CB0DD7">
      <w:pPr>
        <w:pStyle w:val="PL"/>
        <w:rPr>
          <w:lang w:val="en-US"/>
        </w:rPr>
      </w:pPr>
      <w:r w:rsidRPr="000A0A5F">
        <w:rPr>
          <w:lang w:val="en-US"/>
        </w:rPr>
        <w:t xml:space="preserve">        in: path</w:t>
      </w:r>
    </w:p>
    <w:p w14:paraId="6382CE07" w14:textId="77777777" w:rsidR="00CB0DD7" w:rsidRPr="000A0A5F" w:rsidRDefault="00CB0DD7">
      <w:pPr>
        <w:pStyle w:val="PL"/>
        <w:rPr>
          <w:lang w:val="en-US"/>
        </w:rPr>
      </w:pPr>
      <w:r w:rsidRPr="000A0A5F">
        <w:rPr>
          <w:lang w:val="en-US"/>
        </w:rPr>
        <w:t xml:space="preserve">        required: true</w:t>
      </w:r>
    </w:p>
    <w:p w14:paraId="2C26C380" w14:textId="77777777" w:rsidR="00CB0DD7" w:rsidRPr="000A0A5F" w:rsidRDefault="00CB0DD7">
      <w:pPr>
        <w:pStyle w:val="PL"/>
        <w:rPr>
          <w:lang w:val="en-US"/>
        </w:rPr>
      </w:pPr>
      <w:r w:rsidRPr="000A0A5F">
        <w:rPr>
          <w:lang w:val="en-US"/>
        </w:rPr>
        <w:t xml:space="preserve">        schema:</w:t>
      </w:r>
    </w:p>
    <w:p w14:paraId="6626E0FC" w14:textId="77777777" w:rsidR="00CB0DD7" w:rsidRPr="000A0A5F" w:rsidRDefault="00CB0DD7">
      <w:pPr>
        <w:pStyle w:val="PL"/>
        <w:rPr>
          <w:lang w:val="en-US"/>
        </w:rPr>
      </w:pPr>
      <w:r w:rsidRPr="000A0A5F">
        <w:rPr>
          <w:lang w:val="en-US"/>
        </w:rPr>
        <w:t xml:space="preserve">          type: string</w:t>
      </w:r>
    </w:p>
    <w:p w14:paraId="7C921B6E" w14:textId="77777777" w:rsidR="00CB0DD7" w:rsidRPr="000A0A5F" w:rsidRDefault="00CB0DD7">
      <w:pPr>
        <w:pStyle w:val="PL"/>
        <w:rPr>
          <w:lang w:val="en-US"/>
        </w:rPr>
      </w:pPr>
      <w:r w:rsidRPr="000A0A5F">
        <w:rPr>
          <w:lang w:val="en-US"/>
        </w:rPr>
        <w:t xml:space="preserve">    get:</w:t>
      </w:r>
    </w:p>
    <w:p w14:paraId="0C333CC8" w14:textId="77777777" w:rsidR="00E555E6" w:rsidRPr="000A0A5F" w:rsidRDefault="00E555E6" w:rsidP="00E555E6">
      <w:pPr>
        <w:pStyle w:val="PL"/>
      </w:pPr>
      <w:r w:rsidRPr="000A0A5F">
        <w:t xml:space="preserve">      summary: Read a</w:t>
      </w:r>
      <w:r w:rsidRPr="000A0A5F">
        <w:rPr>
          <w:rFonts w:hint="eastAsia"/>
          <w:lang w:eastAsia="zh-CN"/>
        </w:rPr>
        <w:t xml:space="preserve">n NIDD configuration </w:t>
      </w:r>
      <w:r w:rsidRPr="000A0A5F">
        <w:rPr>
          <w:lang w:eastAsia="zh-CN"/>
        </w:rPr>
        <w:t>resource.</w:t>
      </w:r>
    </w:p>
    <w:p w14:paraId="24AF74D6" w14:textId="77777777" w:rsidR="00E555E6" w:rsidRPr="000A0A5F" w:rsidRDefault="00E555E6" w:rsidP="00E555E6">
      <w:pPr>
        <w:pStyle w:val="PL"/>
      </w:pPr>
      <w:r w:rsidRPr="000A0A5F">
        <w:t xml:space="preserve">      </w:t>
      </w:r>
      <w:r w:rsidRPr="000A0A5F">
        <w:rPr>
          <w:rFonts w:cs="Courier New"/>
          <w:szCs w:val="16"/>
        </w:rPr>
        <w:t>operationId: FetchInd</w:t>
      </w:r>
      <w:r w:rsidRPr="000A0A5F">
        <w:t>NIDD</w:t>
      </w:r>
      <w:r w:rsidRPr="000A0A5F">
        <w:rPr>
          <w:lang w:eastAsia="zh-CN"/>
        </w:rPr>
        <w:t>C</w:t>
      </w:r>
      <w:r w:rsidRPr="000A0A5F">
        <w:rPr>
          <w:rFonts w:hint="eastAsia"/>
          <w:lang w:eastAsia="zh-CN"/>
        </w:rPr>
        <w:t>onfiguration</w:t>
      </w:r>
    </w:p>
    <w:p w14:paraId="7A2207B6" w14:textId="77777777" w:rsidR="00E555E6" w:rsidRPr="000A0A5F" w:rsidRDefault="00E555E6" w:rsidP="00E555E6">
      <w:pPr>
        <w:pStyle w:val="PL"/>
      </w:pPr>
      <w:r w:rsidRPr="000A0A5F">
        <w:t xml:space="preserve">      tags:</w:t>
      </w:r>
    </w:p>
    <w:p w14:paraId="068EC662" w14:textId="77777777" w:rsidR="00E555E6" w:rsidRPr="000A0A5F" w:rsidRDefault="00E555E6" w:rsidP="00E555E6">
      <w:pPr>
        <w:pStyle w:val="PL"/>
      </w:pPr>
      <w:r w:rsidRPr="000A0A5F">
        <w:t xml:space="preserve">        - Individual NIDD </w:t>
      </w:r>
      <w:r w:rsidRPr="000A0A5F">
        <w:rPr>
          <w:rFonts w:hint="eastAsia"/>
          <w:lang w:eastAsia="zh-CN"/>
        </w:rPr>
        <w:t>configuration</w:t>
      </w:r>
    </w:p>
    <w:p w14:paraId="2E5D5B6B" w14:textId="77777777" w:rsidR="00CB0DD7" w:rsidRPr="000A0A5F" w:rsidRDefault="00CB0DD7">
      <w:pPr>
        <w:pStyle w:val="PL"/>
        <w:rPr>
          <w:lang w:val="en-US"/>
        </w:rPr>
      </w:pPr>
      <w:r w:rsidRPr="000A0A5F">
        <w:rPr>
          <w:lang w:val="en-US"/>
        </w:rPr>
        <w:t xml:space="preserve">      responses:</w:t>
      </w:r>
    </w:p>
    <w:p w14:paraId="4E88EC17" w14:textId="77777777" w:rsidR="00CB0DD7" w:rsidRPr="000A0A5F" w:rsidRDefault="00CB0DD7">
      <w:pPr>
        <w:pStyle w:val="PL"/>
        <w:rPr>
          <w:lang w:val="en-US"/>
        </w:rPr>
      </w:pPr>
      <w:r w:rsidRPr="000A0A5F">
        <w:rPr>
          <w:lang w:val="en-US"/>
        </w:rPr>
        <w:t xml:space="preserve">        '200':</w:t>
      </w:r>
    </w:p>
    <w:p w14:paraId="75D60E7C" w14:textId="77777777" w:rsidR="00CB0DD7" w:rsidRPr="000A0A5F" w:rsidRDefault="00CB0DD7">
      <w:pPr>
        <w:pStyle w:val="PL"/>
        <w:rPr>
          <w:lang w:val="en-US"/>
        </w:rPr>
      </w:pPr>
      <w:r w:rsidRPr="000A0A5F">
        <w:rPr>
          <w:lang w:val="en-US"/>
        </w:rPr>
        <w:t xml:space="preserve">          description: The individual NIDD configuration is successfully retrieved.</w:t>
      </w:r>
    </w:p>
    <w:p w14:paraId="2FF6ACF9" w14:textId="77777777" w:rsidR="00CB0DD7" w:rsidRPr="000A0A5F" w:rsidRDefault="00CB0DD7">
      <w:pPr>
        <w:pStyle w:val="PL"/>
        <w:rPr>
          <w:lang w:val="en-US"/>
        </w:rPr>
      </w:pPr>
      <w:r w:rsidRPr="000A0A5F">
        <w:rPr>
          <w:lang w:val="en-US"/>
        </w:rPr>
        <w:t xml:space="preserve">          content:</w:t>
      </w:r>
    </w:p>
    <w:p w14:paraId="2556A519" w14:textId="77777777" w:rsidR="00CB0DD7" w:rsidRPr="000A0A5F" w:rsidRDefault="00CB0DD7">
      <w:pPr>
        <w:pStyle w:val="PL"/>
        <w:rPr>
          <w:lang w:val="en-US"/>
        </w:rPr>
      </w:pPr>
      <w:r w:rsidRPr="000A0A5F">
        <w:rPr>
          <w:lang w:val="en-US"/>
        </w:rPr>
        <w:t xml:space="preserve">            application/json:</w:t>
      </w:r>
    </w:p>
    <w:p w14:paraId="0808855B" w14:textId="77777777" w:rsidR="00CB0DD7" w:rsidRPr="000A0A5F" w:rsidRDefault="00CB0DD7">
      <w:pPr>
        <w:pStyle w:val="PL"/>
        <w:rPr>
          <w:lang w:val="en-US"/>
        </w:rPr>
      </w:pPr>
      <w:r w:rsidRPr="000A0A5F">
        <w:rPr>
          <w:lang w:val="en-US"/>
        </w:rPr>
        <w:t xml:space="preserve">              schema:</w:t>
      </w:r>
    </w:p>
    <w:p w14:paraId="49F09C4B" w14:textId="77777777" w:rsidR="00CB0DD7" w:rsidRPr="000A0A5F" w:rsidRDefault="00CB0DD7">
      <w:pPr>
        <w:pStyle w:val="PL"/>
        <w:rPr>
          <w:lang w:val="en-US"/>
        </w:rPr>
      </w:pPr>
      <w:r w:rsidRPr="000A0A5F">
        <w:rPr>
          <w:lang w:val="en-US"/>
        </w:rPr>
        <w:t xml:space="preserve">                $ref: '#/components/schemas/NiddConfiguration'</w:t>
      </w:r>
    </w:p>
    <w:p w14:paraId="2EA8D7D7" w14:textId="77777777" w:rsidR="00CB0DD7" w:rsidRPr="000A0A5F" w:rsidRDefault="00CB0DD7">
      <w:pPr>
        <w:pStyle w:val="PL"/>
      </w:pPr>
      <w:r w:rsidRPr="000A0A5F">
        <w:t xml:space="preserve">        '307':</w:t>
      </w:r>
    </w:p>
    <w:p w14:paraId="1E6D30D8" w14:textId="77777777" w:rsidR="00CB0DD7" w:rsidRPr="000A0A5F" w:rsidRDefault="00CB0DD7">
      <w:pPr>
        <w:pStyle w:val="PL"/>
      </w:pPr>
      <w:r w:rsidRPr="000A0A5F">
        <w:t xml:space="preserve">          $ref: 'TS29122_CommonData.yaml#/components/responses/307'</w:t>
      </w:r>
    </w:p>
    <w:p w14:paraId="5DF78ADC" w14:textId="77777777" w:rsidR="00CB0DD7" w:rsidRPr="000A0A5F" w:rsidRDefault="00CB0DD7">
      <w:pPr>
        <w:pStyle w:val="PL"/>
      </w:pPr>
      <w:r w:rsidRPr="000A0A5F">
        <w:t xml:space="preserve">        '308':</w:t>
      </w:r>
    </w:p>
    <w:p w14:paraId="7C970331" w14:textId="77777777" w:rsidR="00CB0DD7" w:rsidRPr="000A0A5F" w:rsidRDefault="00CB0DD7">
      <w:pPr>
        <w:pStyle w:val="PL"/>
      </w:pPr>
      <w:r w:rsidRPr="000A0A5F">
        <w:t xml:space="preserve">          $ref: 'TS29122_CommonData.yaml#/components/responses/308'</w:t>
      </w:r>
    </w:p>
    <w:p w14:paraId="486276DF" w14:textId="77777777" w:rsidR="00CB0DD7" w:rsidRPr="000A0A5F" w:rsidRDefault="00CB0DD7">
      <w:pPr>
        <w:pStyle w:val="PL"/>
        <w:rPr>
          <w:lang w:val="en-US"/>
        </w:rPr>
      </w:pPr>
      <w:r w:rsidRPr="000A0A5F">
        <w:rPr>
          <w:lang w:val="en-US"/>
        </w:rPr>
        <w:t xml:space="preserve">        '400':</w:t>
      </w:r>
    </w:p>
    <w:p w14:paraId="04771D76" w14:textId="77777777" w:rsidR="00CB0DD7" w:rsidRPr="000A0A5F" w:rsidRDefault="00CB0DD7">
      <w:pPr>
        <w:pStyle w:val="PL"/>
        <w:rPr>
          <w:lang w:val="en-US"/>
        </w:rPr>
      </w:pPr>
      <w:r w:rsidRPr="000A0A5F">
        <w:rPr>
          <w:lang w:val="en-US"/>
        </w:rPr>
        <w:t xml:space="preserve">          $ref: 'TS29122_CommonData.yaml#/components/responses/400'</w:t>
      </w:r>
    </w:p>
    <w:p w14:paraId="68B1E02D" w14:textId="77777777" w:rsidR="00CB0DD7" w:rsidRPr="000A0A5F" w:rsidRDefault="00CB0DD7">
      <w:pPr>
        <w:pStyle w:val="PL"/>
        <w:rPr>
          <w:lang w:val="en-US"/>
        </w:rPr>
      </w:pPr>
      <w:r w:rsidRPr="000A0A5F">
        <w:rPr>
          <w:lang w:val="en-US"/>
        </w:rPr>
        <w:t xml:space="preserve">        '401':</w:t>
      </w:r>
    </w:p>
    <w:p w14:paraId="0AF213EA" w14:textId="77777777" w:rsidR="00CB0DD7" w:rsidRPr="000A0A5F" w:rsidRDefault="00CB0DD7">
      <w:pPr>
        <w:pStyle w:val="PL"/>
        <w:rPr>
          <w:lang w:val="en-US"/>
        </w:rPr>
      </w:pPr>
      <w:r w:rsidRPr="000A0A5F">
        <w:rPr>
          <w:lang w:val="en-US"/>
        </w:rPr>
        <w:t xml:space="preserve">          $ref: 'TS29122_CommonData.yaml#/components/responses/401'</w:t>
      </w:r>
    </w:p>
    <w:p w14:paraId="03F2AB43" w14:textId="77777777" w:rsidR="00CB0DD7" w:rsidRPr="000A0A5F" w:rsidRDefault="00CB0DD7">
      <w:pPr>
        <w:pStyle w:val="PL"/>
        <w:rPr>
          <w:lang w:val="en-US"/>
        </w:rPr>
      </w:pPr>
      <w:r w:rsidRPr="000A0A5F">
        <w:rPr>
          <w:lang w:val="en-US"/>
        </w:rPr>
        <w:t xml:space="preserve">        '403':</w:t>
      </w:r>
    </w:p>
    <w:p w14:paraId="0FA0E61C" w14:textId="77777777" w:rsidR="00CB0DD7" w:rsidRPr="000A0A5F" w:rsidRDefault="00CB0DD7">
      <w:pPr>
        <w:pStyle w:val="PL"/>
        <w:rPr>
          <w:lang w:val="en-US"/>
        </w:rPr>
      </w:pPr>
      <w:r w:rsidRPr="000A0A5F">
        <w:rPr>
          <w:lang w:val="en-US"/>
        </w:rPr>
        <w:t xml:space="preserve">          $ref: 'TS29122_CommonData.yaml#/components/responses/403'</w:t>
      </w:r>
    </w:p>
    <w:p w14:paraId="2AA87F90" w14:textId="77777777" w:rsidR="00CB0DD7" w:rsidRPr="000A0A5F" w:rsidRDefault="00CB0DD7">
      <w:pPr>
        <w:pStyle w:val="PL"/>
        <w:rPr>
          <w:lang w:val="en-US"/>
        </w:rPr>
      </w:pPr>
      <w:r w:rsidRPr="000A0A5F">
        <w:rPr>
          <w:lang w:val="en-US"/>
        </w:rPr>
        <w:t xml:space="preserve">        '404':</w:t>
      </w:r>
    </w:p>
    <w:p w14:paraId="1D32846B" w14:textId="77777777" w:rsidR="00CB0DD7" w:rsidRPr="000A0A5F" w:rsidRDefault="00CB0DD7">
      <w:pPr>
        <w:pStyle w:val="PL"/>
        <w:rPr>
          <w:lang w:val="en-US"/>
        </w:rPr>
      </w:pPr>
      <w:r w:rsidRPr="000A0A5F">
        <w:rPr>
          <w:lang w:val="en-US"/>
        </w:rPr>
        <w:t xml:space="preserve">          $ref: 'TS29122_CommonData.yaml#/components/responses/404'</w:t>
      </w:r>
    </w:p>
    <w:p w14:paraId="360EACD3" w14:textId="77777777" w:rsidR="00CB0DD7" w:rsidRPr="000A0A5F" w:rsidRDefault="00CB0DD7">
      <w:pPr>
        <w:pStyle w:val="PL"/>
        <w:rPr>
          <w:lang w:val="en-US"/>
        </w:rPr>
      </w:pPr>
      <w:r w:rsidRPr="000A0A5F">
        <w:rPr>
          <w:lang w:val="en-US"/>
        </w:rPr>
        <w:t xml:space="preserve">        '406':</w:t>
      </w:r>
    </w:p>
    <w:p w14:paraId="6C08FE14" w14:textId="77777777" w:rsidR="00CB0DD7" w:rsidRPr="000A0A5F" w:rsidRDefault="00CB0DD7">
      <w:pPr>
        <w:pStyle w:val="PL"/>
        <w:rPr>
          <w:lang w:val="en-US"/>
        </w:rPr>
      </w:pPr>
      <w:r w:rsidRPr="000A0A5F">
        <w:rPr>
          <w:lang w:val="en-US"/>
        </w:rPr>
        <w:t xml:space="preserve">          $ref: 'TS29122_CommonData.yaml#/components/responses/406'</w:t>
      </w:r>
    </w:p>
    <w:p w14:paraId="300846E5" w14:textId="77777777" w:rsidR="00CB0DD7" w:rsidRPr="000A0A5F" w:rsidRDefault="00CB0DD7">
      <w:pPr>
        <w:pStyle w:val="PL"/>
        <w:rPr>
          <w:lang w:val="en-US"/>
        </w:rPr>
      </w:pPr>
      <w:r w:rsidRPr="000A0A5F">
        <w:rPr>
          <w:lang w:val="en-US"/>
        </w:rPr>
        <w:t xml:space="preserve">        '429':</w:t>
      </w:r>
    </w:p>
    <w:p w14:paraId="48947BF5" w14:textId="77777777" w:rsidR="00CB0DD7" w:rsidRPr="000A0A5F" w:rsidRDefault="00CB0DD7">
      <w:pPr>
        <w:pStyle w:val="PL"/>
        <w:rPr>
          <w:lang w:val="en-US"/>
        </w:rPr>
      </w:pPr>
      <w:r w:rsidRPr="000A0A5F">
        <w:rPr>
          <w:lang w:val="en-US"/>
        </w:rPr>
        <w:t xml:space="preserve">          $ref: 'TS29122_CommonData.yaml#/components/responses/429'</w:t>
      </w:r>
    </w:p>
    <w:p w14:paraId="03644BC3" w14:textId="77777777" w:rsidR="00CB0DD7" w:rsidRPr="000A0A5F" w:rsidRDefault="00CB0DD7">
      <w:pPr>
        <w:pStyle w:val="PL"/>
        <w:rPr>
          <w:lang w:val="en-US"/>
        </w:rPr>
      </w:pPr>
      <w:r w:rsidRPr="000A0A5F">
        <w:rPr>
          <w:lang w:val="en-US"/>
        </w:rPr>
        <w:t xml:space="preserve">        '500':</w:t>
      </w:r>
    </w:p>
    <w:p w14:paraId="39BB1E94" w14:textId="77777777" w:rsidR="00CB0DD7" w:rsidRPr="000A0A5F" w:rsidRDefault="00CB0DD7">
      <w:pPr>
        <w:pStyle w:val="PL"/>
        <w:rPr>
          <w:lang w:val="en-US"/>
        </w:rPr>
      </w:pPr>
      <w:r w:rsidRPr="000A0A5F">
        <w:rPr>
          <w:lang w:val="en-US"/>
        </w:rPr>
        <w:t xml:space="preserve">          $ref: 'TS29122_CommonData.yaml#/components/responses/500'</w:t>
      </w:r>
    </w:p>
    <w:p w14:paraId="5A90EA15" w14:textId="77777777" w:rsidR="00CB0DD7" w:rsidRPr="000A0A5F" w:rsidRDefault="00CB0DD7">
      <w:pPr>
        <w:pStyle w:val="PL"/>
        <w:rPr>
          <w:lang w:val="en-US"/>
        </w:rPr>
      </w:pPr>
      <w:r w:rsidRPr="000A0A5F">
        <w:rPr>
          <w:lang w:val="en-US"/>
        </w:rPr>
        <w:t xml:space="preserve">        '503':</w:t>
      </w:r>
    </w:p>
    <w:p w14:paraId="04710B10" w14:textId="77777777" w:rsidR="00CB0DD7" w:rsidRPr="000A0A5F" w:rsidRDefault="00CB0DD7">
      <w:pPr>
        <w:pStyle w:val="PL"/>
        <w:rPr>
          <w:lang w:val="en-US"/>
        </w:rPr>
      </w:pPr>
      <w:r w:rsidRPr="000A0A5F">
        <w:rPr>
          <w:lang w:val="en-US"/>
        </w:rPr>
        <w:t xml:space="preserve">          $ref: 'TS29122_CommonData.yaml#/components/responses/503'</w:t>
      </w:r>
    </w:p>
    <w:p w14:paraId="7FC219B5" w14:textId="77777777" w:rsidR="00CB0DD7" w:rsidRPr="000A0A5F" w:rsidRDefault="00CB0DD7">
      <w:pPr>
        <w:pStyle w:val="PL"/>
        <w:rPr>
          <w:lang w:val="en-US"/>
        </w:rPr>
      </w:pPr>
      <w:r w:rsidRPr="000A0A5F">
        <w:rPr>
          <w:lang w:val="en-US"/>
        </w:rPr>
        <w:t xml:space="preserve">        default:</w:t>
      </w:r>
    </w:p>
    <w:p w14:paraId="54613E19" w14:textId="77777777" w:rsidR="00CB0DD7" w:rsidRPr="000A0A5F" w:rsidRDefault="00CB0DD7">
      <w:pPr>
        <w:pStyle w:val="PL"/>
        <w:rPr>
          <w:lang w:val="en-US"/>
        </w:rPr>
      </w:pPr>
      <w:r w:rsidRPr="000A0A5F">
        <w:rPr>
          <w:lang w:val="en-US"/>
        </w:rPr>
        <w:t xml:space="preserve">          $ref: 'TS29122_CommonData.yaml#/components/responses/default'</w:t>
      </w:r>
    </w:p>
    <w:p w14:paraId="31981CF9" w14:textId="77777777" w:rsidR="00CB0DD7" w:rsidRPr="000A0A5F" w:rsidRDefault="00CB0DD7">
      <w:pPr>
        <w:pStyle w:val="PL"/>
        <w:rPr>
          <w:lang w:val="en-US"/>
        </w:rPr>
      </w:pPr>
      <w:r w:rsidRPr="000A0A5F">
        <w:rPr>
          <w:lang w:val="en-US"/>
        </w:rPr>
        <w:t xml:space="preserve">    patch:</w:t>
      </w:r>
    </w:p>
    <w:p w14:paraId="339C58C5" w14:textId="77777777" w:rsidR="00E555E6" w:rsidRPr="000A0A5F" w:rsidRDefault="00E555E6" w:rsidP="00E555E6">
      <w:pPr>
        <w:pStyle w:val="PL"/>
      </w:pPr>
      <w:r w:rsidRPr="000A0A5F">
        <w:t xml:space="preserve">      summary: </w:t>
      </w:r>
      <w:r w:rsidRPr="000A0A5F">
        <w:rPr>
          <w:rFonts w:hint="eastAsia"/>
          <w:lang w:eastAsia="zh-CN"/>
        </w:rPr>
        <w:t xml:space="preserve">Modify </w:t>
      </w:r>
      <w:r w:rsidRPr="000A0A5F">
        <w:t xml:space="preserve">an existing NIDD </w:t>
      </w:r>
      <w:r w:rsidRPr="000A0A5F">
        <w:rPr>
          <w:rFonts w:hint="eastAsia"/>
          <w:lang w:eastAsia="zh-CN"/>
        </w:rPr>
        <w:t>configuration</w:t>
      </w:r>
      <w:r w:rsidRPr="000A0A5F">
        <w:rPr>
          <w:lang w:eastAsia="zh-CN"/>
        </w:rPr>
        <w:t xml:space="preserve"> </w:t>
      </w:r>
      <w:r w:rsidRPr="000A0A5F">
        <w:t>resource.</w:t>
      </w:r>
    </w:p>
    <w:p w14:paraId="10064F04" w14:textId="77777777" w:rsidR="00E555E6" w:rsidRPr="000A0A5F" w:rsidRDefault="00E555E6" w:rsidP="00E555E6">
      <w:pPr>
        <w:pStyle w:val="PL"/>
      </w:pPr>
      <w:r w:rsidRPr="000A0A5F">
        <w:t xml:space="preserve">      </w:t>
      </w:r>
      <w:r w:rsidRPr="000A0A5F">
        <w:rPr>
          <w:rFonts w:cs="Courier New"/>
          <w:szCs w:val="16"/>
        </w:rPr>
        <w:t xml:space="preserve">operationId: </w:t>
      </w:r>
      <w:r w:rsidRPr="000A0A5F">
        <w:rPr>
          <w:rFonts w:hint="eastAsia"/>
          <w:lang w:eastAsia="zh-CN"/>
        </w:rPr>
        <w:t>Modify</w:t>
      </w:r>
      <w:r w:rsidRPr="000A0A5F">
        <w:t>NIDD</w:t>
      </w:r>
      <w:r w:rsidRPr="000A0A5F">
        <w:rPr>
          <w:lang w:eastAsia="zh-CN"/>
        </w:rPr>
        <w:t>C</w:t>
      </w:r>
      <w:r w:rsidRPr="000A0A5F">
        <w:rPr>
          <w:rFonts w:hint="eastAsia"/>
          <w:lang w:eastAsia="zh-CN"/>
        </w:rPr>
        <w:t>onfiguration</w:t>
      </w:r>
    </w:p>
    <w:p w14:paraId="5D1210F0" w14:textId="77777777" w:rsidR="00E555E6" w:rsidRPr="000A0A5F" w:rsidRDefault="00E555E6" w:rsidP="00E555E6">
      <w:pPr>
        <w:pStyle w:val="PL"/>
      </w:pPr>
      <w:r w:rsidRPr="000A0A5F">
        <w:t xml:space="preserve">      tags:</w:t>
      </w:r>
    </w:p>
    <w:p w14:paraId="1920A1C7" w14:textId="77777777" w:rsidR="00E555E6" w:rsidRPr="000A0A5F" w:rsidRDefault="00E555E6" w:rsidP="00E555E6">
      <w:pPr>
        <w:pStyle w:val="PL"/>
      </w:pPr>
      <w:r w:rsidRPr="000A0A5F">
        <w:t xml:space="preserve">        - Individual NIDD </w:t>
      </w:r>
      <w:r w:rsidRPr="000A0A5F">
        <w:rPr>
          <w:rFonts w:hint="eastAsia"/>
          <w:lang w:eastAsia="zh-CN"/>
        </w:rPr>
        <w:t>configuration</w:t>
      </w:r>
    </w:p>
    <w:p w14:paraId="13EB19ED" w14:textId="77777777" w:rsidR="00CB0DD7" w:rsidRPr="000A0A5F" w:rsidRDefault="00CB0DD7">
      <w:pPr>
        <w:pStyle w:val="PL"/>
        <w:rPr>
          <w:lang w:val="en-US"/>
        </w:rPr>
      </w:pPr>
      <w:r w:rsidRPr="000A0A5F">
        <w:rPr>
          <w:lang w:val="en-US"/>
        </w:rPr>
        <w:t xml:space="preserve">      requestBody:</w:t>
      </w:r>
    </w:p>
    <w:p w14:paraId="3D4E4947" w14:textId="77777777" w:rsidR="00CB0DD7" w:rsidRPr="000A0A5F" w:rsidRDefault="00CB0DD7">
      <w:pPr>
        <w:pStyle w:val="PL"/>
        <w:rPr>
          <w:lang w:val="en-US"/>
        </w:rPr>
      </w:pPr>
      <w:r w:rsidRPr="000A0A5F">
        <w:rPr>
          <w:lang w:val="en-US"/>
        </w:rPr>
        <w:t xml:space="preserve">        description: Contains information to be applied to the individual NIDD configuration.</w:t>
      </w:r>
    </w:p>
    <w:p w14:paraId="7F5DFAC3" w14:textId="77777777" w:rsidR="00CB0DD7" w:rsidRPr="000A0A5F" w:rsidRDefault="00CB0DD7">
      <w:pPr>
        <w:pStyle w:val="PL"/>
        <w:rPr>
          <w:lang w:val="en-US"/>
        </w:rPr>
      </w:pPr>
      <w:r w:rsidRPr="000A0A5F">
        <w:rPr>
          <w:lang w:val="en-US"/>
        </w:rPr>
        <w:t xml:space="preserve">        required: true</w:t>
      </w:r>
    </w:p>
    <w:p w14:paraId="536A001A" w14:textId="77777777" w:rsidR="00CB0DD7" w:rsidRPr="000A0A5F" w:rsidRDefault="00CB0DD7">
      <w:pPr>
        <w:pStyle w:val="PL"/>
        <w:rPr>
          <w:lang w:val="en-US"/>
        </w:rPr>
      </w:pPr>
      <w:r w:rsidRPr="000A0A5F">
        <w:rPr>
          <w:lang w:val="en-US"/>
        </w:rPr>
        <w:t xml:space="preserve">        content:</w:t>
      </w:r>
    </w:p>
    <w:p w14:paraId="2492C9A0" w14:textId="77777777" w:rsidR="00CB0DD7" w:rsidRPr="000A0A5F" w:rsidRDefault="00CB0DD7">
      <w:pPr>
        <w:pStyle w:val="PL"/>
        <w:rPr>
          <w:lang w:val="en-US"/>
        </w:rPr>
      </w:pPr>
      <w:r w:rsidRPr="000A0A5F">
        <w:rPr>
          <w:lang w:val="en-US"/>
        </w:rPr>
        <w:t xml:space="preserve">          application/merge-patch+json:</w:t>
      </w:r>
    </w:p>
    <w:p w14:paraId="2E4DD359" w14:textId="77777777" w:rsidR="00CB0DD7" w:rsidRPr="000A0A5F" w:rsidRDefault="00CB0DD7">
      <w:pPr>
        <w:pStyle w:val="PL"/>
        <w:rPr>
          <w:lang w:val="en-US"/>
        </w:rPr>
      </w:pPr>
      <w:r w:rsidRPr="000A0A5F">
        <w:rPr>
          <w:lang w:val="en-US"/>
        </w:rPr>
        <w:t xml:space="preserve">            schema:</w:t>
      </w:r>
    </w:p>
    <w:p w14:paraId="7AB1B719" w14:textId="77777777" w:rsidR="00CB0DD7" w:rsidRPr="000A0A5F" w:rsidRDefault="00CB0DD7">
      <w:pPr>
        <w:pStyle w:val="PL"/>
        <w:rPr>
          <w:lang w:val="en-US"/>
        </w:rPr>
      </w:pPr>
      <w:r w:rsidRPr="000A0A5F">
        <w:rPr>
          <w:lang w:val="en-US"/>
        </w:rPr>
        <w:t xml:space="preserve">              $ref: '#/components/schemas/NiddConfigurationPatch'</w:t>
      </w:r>
    </w:p>
    <w:p w14:paraId="0ECA3C03" w14:textId="77777777" w:rsidR="00CB0DD7" w:rsidRPr="000A0A5F" w:rsidRDefault="00CB0DD7">
      <w:pPr>
        <w:pStyle w:val="PL"/>
        <w:rPr>
          <w:lang w:val="en-US"/>
        </w:rPr>
      </w:pPr>
      <w:r w:rsidRPr="000A0A5F">
        <w:rPr>
          <w:lang w:val="en-US"/>
        </w:rPr>
        <w:t xml:space="preserve">      responses:</w:t>
      </w:r>
    </w:p>
    <w:p w14:paraId="7F6CF15D" w14:textId="77777777" w:rsidR="00CB0DD7" w:rsidRPr="000A0A5F" w:rsidRDefault="00CB0DD7">
      <w:pPr>
        <w:pStyle w:val="PL"/>
        <w:rPr>
          <w:lang w:val="en-US"/>
        </w:rPr>
      </w:pPr>
      <w:r w:rsidRPr="000A0A5F">
        <w:rPr>
          <w:lang w:val="en-US"/>
        </w:rPr>
        <w:t xml:space="preserve">        '200':</w:t>
      </w:r>
    </w:p>
    <w:p w14:paraId="1174786C" w14:textId="77777777" w:rsidR="00A6789E" w:rsidRPr="000A0A5F" w:rsidRDefault="00CB0DD7">
      <w:pPr>
        <w:pStyle w:val="PL"/>
        <w:rPr>
          <w:lang w:val="en-US"/>
        </w:rPr>
      </w:pPr>
      <w:r w:rsidRPr="000A0A5F">
        <w:rPr>
          <w:lang w:val="en-US"/>
        </w:rPr>
        <w:t xml:space="preserve">          description: </w:t>
      </w:r>
      <w:r w:rsidR="00A6789E" w:rsidRPr="000A0A5F">
        <w:rPr>
          <w:lang w:val="en-US"/>
        </w:rPr>
        <w:t>&gt;</w:t>
      </w:r>
    </w:p>
    <w:p w14:paraId="3C3C6F9F" w14:textId="77777777" w:rsidR="00A6789E" w:rsidRPr="000A0A5F" w:rsidRDefault="00A6789E">
      <w:pPr>
        <w:pStyle w:val="PL"/>
        <w:rPr>
          <w:lang w:val="en-US"/>
        </w:rPr>
      </w:pPr>
      <w:r w:rsidRPr="000A0A5F">
        <w:rPr>
          <w:lang w:val="en-US"/>
        </w:rPr>
        <w:t xml:space="preserve">            </w:t>
      </w:r>
      <w:r w:rsidR="00CB0DD7" w:rsidRPr="000A0A5F">
        <w:rPr>
          <w:lang w:val="en-US"/>
        </w:rPr>
        <w:t>The Individual NIDD configuration is modified successfully and a representation</w:t>
      </w:r>
    </w:p>
    <w:p w14:paraId="7592FCED" w14:textId="77777777" w:rsidR="00CB0DD7" w:rsidRPr="000A0A5F" w:rsidRDefault="00A6789E">
      <w:pPr>
        <w:pStyle w:val="PL"/>
        <w:rPr>
          <w:lang w:val="en-US"/>
        </w:rPr>
      </w:pPr>
      <w:r w:rsidRPr="000A0A5F">
        <w:rPr>
          <w:lang w:val="en-US"/>
        </w:rPr>
        <w:t xml:space="preserve">           </w:t>
      </w:r>
      <w:r w:rsidR="00CB0DD7" w:rsidRPr="000A0A5F">
        <w:rPr>
          <w:lang w:val="en-US"/>
        </w:rPr>
        <w:t xml:space="preserve"> of that resource is returned.</w:t>
      </w:r>
    </w:p>
    <w:p w14:paraId="22FE0BF5" w14:textId="77777777" w:rsidR="00CB0DD7" w:rsidRPr="000A0A5F" w:rsidRDefault="00CB0DD7">
      <w:pPr>
        <w:pStyle w:val="PL"/>
        <w:rPr>
          <w:lang w:val="en-US"/>
        </w:rPr>
      </w:pPr>
      <w:r w:rsidRPr="000A0A5F">
        <w:rPr>
          <w:lang w:val="en-US"/>
        </w:rPr>
        <w:t xml:space="preserve">          content:</w:t>
      </w:r>
    </w:p>
    <w:p w14:paraId="071D7339" w14:textId="77777777" w:rsidR="00CB0DD7" w:rsidRPr="000A0A5F" w:rsidRDefault="00CB0DD7">
      <w:pPr>
        <w:pStyle w:val="PL"/>
        <w:rPr>
          <w:lang w:val="en-US"/>
        </w:rPr>
      </w:pPr>
      <w:r w:rsidRPr="000A0A5F">
        <w:rPr>
          <w:lang w:val="en-US"/>
        </w:rPr>
        <w:t xml:space="preserve">            application/json:</w:t>
      </w:r>
    </w:p>
    <w:p w14:paraId="0FDA148C" w14:textId="77777777" w:rsidR="00CB0DD7" w:rsidRPr="000A0A5F" w:rsidRDefault="00CB0DD7">
      <w:pPr>
        <w:pStyle w:val="PL"/>
        <w:rPr>
          <w:lang w:val="en-US"/>
        </w:rPr>
      </w:pPr>
      <w:r w:rsidRPr="000A0A5F">
        <w:rPr>
          <w:lang w:val="en-US"/>
        </w:rPr>
        <w:t xml:space="preserve">              schema:</w:t>
      </w:r>
    </w:p>
    <w:p w14:paraId="3C52F33C" w14:textId="77777777" w:rsidR="00CB0DD7" w:rsidRPr="000A0A5F" w:rsidRDefault="00CB0DD7">
      <w:pPr>
        <w:pStyle w:val="PL"/>
        <w:rPr>
          <w:lang w:val="en-US"/>
        </w:rPr>
      </w:pPr>
      <w:r w:rsidRPr="000A0A5F">
        <w:rPr>
          <w:lang w:val="en-US"/>
        </w:rPr>
        <w:t xml:space="preserve">                $ref: '#/components/schemas/NiddConfiguration'</w:t>
      </w:r>
    </w:p>
    <w:p w14:paraId="554A1D5C" w14:textId="77777777" w:rsidR="00CB0DD7" w:rsidRPr="000A0A5F" w:rsidRDefault="00CB0DD7">
      <w:pPr>
        <w:pStyle w:val="PL"/>
        <w:rPr>
          <w:lang w:val="en-US"/>
        </w:rPr>
      </w:pPr>
      <w:r w:rsidRPr="000A0A5F">
        <w:rPr>
          <w:lang w:val="en-US"/>
        </w:rPr>
        <w:t xml:space="preserve">        '204':</w:t>
      </w:r>
    </w:p>
    <w:p w14:paraId="17554717" w14:textId="77777777" w:rsidR="00A6789E" w:rsidRPr="000A0A5F" w:rsidRDefault="00CB0DD7">
      <w:pPr>
        <w:pStyle w:val="PL"/>
        <w:rPr>
          <w:lang w:val="en-US"/>
        </w:rPr>
      </w:pPr>
      <w:r w:rsidRPr="000A0A5F">
        <w:rPr>
          <w:lang w:val="en-US"/>
        </w:rPr>
        <w:t xml:space="preserve">          description: </w:t>
      </w:r>
      <w:r w:rsidR="00A6789E" w:rsidRPr="000A0A5F">
        <w:rPr>
          <w:lang w:val="en-US"/>
        </w:rPr>
        <w:t>&gt;</w:t>
      </w:r>
    </w:p>
    <w:p w14:paraId="3D94E9B7" w14:textId="77777777" w:rsidR="00A6789E" w:rsidRPr="000A0A5F" w:rsidRDefault="00A6789E">
      <w:pPr>
        <w:pStyle w:val="PL"/>
        <w:rPr>
          <w:lang w:val="en-US"/>
        </w:rPr>
      </w:pPr>
      <w:r w:rsidRPr="000A0A5F">
        <w:rPr>
          <w:lang w:val="en-US"/>
        </w:rPr>
        <w:t xml:space="preserve">            </w:t>
      </w:r>
      <w:r w:rsidR="00CB0DD7" w:rsidRPr="000A0A5F">
        <w:rPr>
          <w:lang w:val="en-US"/>
        </w:rPr>
        <w:t>The Individual NIDD configuration is modified successfully and no content</w:t>
      </w:r>
    </w:p>
    <w:p w14:paraId="14D6D957" w14:textId="77777777" w:rsidR="00CB0DD7" w:rsidRPr="000A0A5F" w:rsidRDefault="00A6789E">
      <w:pPr>
        <w:pStyle w:val="PL"/>
        <w:rPr>
          <w:lang w:val="en-US"/>
        </w:rPr>
      </w:pPr>
      <w:r w:rsidRPr="000A0A5F">
        <w:rPr>
          <w:lang w:val="en-US"/>
        </w:rPr>
        <w:t xml:space="preserve">           </w:t>
      </w:r>
      <w:r w:rsidR="00CB0DD7" w:rsidRPr="000A0A5F">
        <w:rPr>
          <w:lang w:val="en-US"/>
        </w:rPr>
        <w:t xml:space="preserve"> is to be sent in the response message body.</w:t>
      </w:r>
    </w:p>
    <w:p w14:paraId="115C9981" w14:textId="77777777" w:rsidR="00CB0DD7" w:rsidRPr="000A0A5F" w:rsidRDefault="00CB0DD7">
      <w:pPr>
        <w:pStyle w:val="PL"/>
      </w:pPr>
      <w:r w:rsidRPr="000A0A5F">
        <w:t xml:space="preserve">        '307':</w:t>
      </w:r>
    </w:p>
    <w:p w14:paraId="28799480" w14:textId="77777777" w:rsidR="00CB0DD7" w:rsidRPr="000A0A5F" w:rsidRDefault="00CB0DD7">
      <w:pPr>
        <w:pStyle w:val="PL"/>
      </w:pPr>
      <w:r w:rsidRPr="000A0A5F">
        <w:t xml:space="preserve">          $ref: 'TS29122_CommonData.yaml#/components/responses/307'</w:t>
      </w:r>
    </w:p>
    <w:p w14:paraId="5B42B389" w14:textId="77777777" w:rsidR="00CB0DD7" w:rsidRPr="000A0A5F" w:rsidRDefault="00CB0DD7">
      <w:pPr>
        <w:pStyle w:val="PL"/>
      </w:pPr>
      <w:r w:rsidRPr="000A0A5F">
        <w:t xml:space="preserve">        '308':</w:t>
      </w:r>
    </w:p>
    <w:p w14:paraId="28EE8216" w14:textId="77777777" w:rsidR="00CB0DD7" w:rsidRPr="000A0A5F" w:rsidRDefault="00CB0DD7">
      <w:pPr>
        <w:pStyle w:val="PL"/>
      </w:pPr>
      <w:r w:rsidRPr="000A0A5F">
        <w:t xml:space="preserve">          $ref: 'TS29122_CommonData.yaml#/components/responses/308'</w:t>
      </w:r>
    </w:p>
    <w:p w14:paraId="61014E5F" w14:textId="77777777" w:rsidR="00CB0DD7" w:rsidRPr="000A0A5F" w:rsidRDefault="00CB0DD7">
      <w:pPr>
        <w:pStyle w:val="PL"/>
        <w:rPr>
          <w:lang w:val="en-US"/>
        </w:rPr>
      </w:pPr>
      <w:r w:rsidRPr="000A0A5F">
        <w:rPr>
          <w:lang w:val="en-US"/>
        </w:rPr>
        <w:t xml:space="preserve">        '400':</w:t>
      </w:r>
    </w:p>
    <w:p w14:paraId="0A287E30" w14:textId="77777777" w:rsidR="00CB0DD7" w:rsidRPr="000A0A5F" w:rsidRDefault="00CB0DD7">
      <w:pPr>
        <w:pStyle w:val="PL"/>
        <w:rPr>
          <w:lang w:val="en-US"/>
        </w:rPr>
      </w:pPr>
      <w:r w:rsidRPr="000A0A5F">
        <w:rPr>
          <w:lang w:val="en-US"/>
        </w:rPr>
        <w:t xml:space="preserve">          $ref: 'TS29122_CommonData.yaml#/components/responses/400'</w:t>
      </w:r>
    </w:p>
    <w:p w14:paraId="4E7DAB96" w14:textId="77777777" w:rsidR="00CB0DD7" w:rsidRPr="000A0A5F" w:rsidRDefault="00CB0DD7">
      <w:pPr>
        <w:pStyle w:val="PL"/>
        <w:rPr>
          <w:lang w:val="en-US"/>
        </w:rPr>
      </w:pPr>
      <w:r w:rsidRPr="000A0A5F">
        <w:rPr>
          <w:lang w:val="en-US"/>
        </w:rPr>
        <w:t xml:space="preserve">        '401':</w:t>
      </w:r>
    </w:p>
    <w:p w14:paraId="462C8384" w14:textId="77777777" w:rsidR="00CB0DD7" w:rsidRPr="000A0A5F" w:rsidRDefault="00CB0DD7">
      <w:pPr>
        <w:pStyle w:val="PL"/>
        <w:rPr>
          <w:lang w:val="en-US"/>
        </w:rPr>
      </w:pPr>
      <w:r w:rsidRPr="000A0A5F">
        <w:rPr>
          <w:lang w:val="en-US"/>
        </w:rPr>
        <w:t xml:space="preserve">          $ref: 'TS29122_CommonData.yaml#/components/responses/401'</w:t>
      </w:r>
    </w:p>
    <w:p w14:paraId="34BE399E" w14:textId="77777777" w:rsidR="00CB0DD7" w:rsidRPr="000A0A5F" w:rsidRDefault="00CB0DD7">
      <w:pPr>
        <w:pStyle w:val="PL"/>
        <w:rPr>
          <w:lang w:val="en-US"/>
        </w:rPr>
      </w:pPr>
      <w:r w:rsidRPr="000A0A5F">
        <w:rPr>
          <w:lang w:val="en-US"/>
        </w:rPr>
        <w:t xml:space="preserve">        '403':</w:t>
      </w:r>
    </w:p>
    <w:p w14:paraId="00B53400" w14:textId="77777777" w:rsidR="00CB0DD7" w:rsidRPr="000A0A5F" w:rsidRDefault="00CB0DD7">
      <w:pPr>
        <w:pStyle w:val="PL"/>
        <w:rPr>
          <w:lang w:val="en-US"/>
        </w:rPr>
      </w:pPr>
      <w:r w:rsidRPr="000A0A5F">
        <w:rPr>
          <w:lang w:val="en-US"/>
        </w:rPr>
        <w:t xml:space="preserve">          $ref: 'TS29122_CommonData.yaml#/components/responses/403'</w:t>
      </w:r>
    </w:p>
    <w:p w14:paraId="4298900F" w14:textId="77777777" w:rsidR="00CB0DD7" w:rsidRPr="000A0A5F" w:rsidRDefault="00CB0DD7">
      <w:pPr>
        <w:pStyle w:val="PL"/>
        <w:rPr>
          <w:lang w:val="en-US"/>
        </w:rPr>
      </w:pPr>
      <w:r w:rsidRPr="000A0A5F">
        <w:rPr>
          <w:lang w:val="en-US"/>
        </w:rPr>
        <w:t xml:space="preserve">        '404':</w:t>
      </w:r>
    </w:p>
    <w:p w14:paraId="71DB61CB" w14:textId="77777777" w:rsidR="00CB0DD7" w:rsidRPr="000A0A5F" w:rsidRDefault="00CB0DD7">
      <w:pPr>
        <w:pStyle w:val="PL"/>
        <w:rPr>
          <w:lang w:val="en-US"/>
        </w:rPr>
      </w:pPr>
      <w:r w:rsidRPr="000A0A5F">
        <w:rPr>
          <w:lang w:val="en-US"/>
        </w:rPr>
        <w:t xml:space="preserve">          $ref: 'TS29122_CommonData.yaml#/components/responses/404'</w:t>
      </w:r>
    </w:p>
    <w:p w14:paraId="0843A5F4" w14:textId="77777777" w:rsidR="00CB0DD7" w:rsidRPr="000A0A5F" w:rsidRDefault="00CB0DD7">
      <w:pPr>
        <w:pStyle w:val="PL"/>
        <w:rPr>
          <w:lang w:val="en-US"/>
        </w:rPr>
      </w:pPr>
      <w:r w:rsidRPr="000A0A5F">
        <w:rPr>
          <w:lang w:val="en-US"/>
        </w:rPr>
        <w:t xml:space="preserve">        '411':</w:t>
      </w:r>
    </w:p>
    <w:p w14:paraId="26424933" w14:textId="77777777" w:rsidR="00CB0DD7" w:rsidRPr="000A0A5F" w:rsidRDefault="00CB0DD7">
      <w:pPr>
        <w:pStyle w:val="PL"/>
        <w:rPr>
          <w:lang w:val="en-US"/>
        </w:rPr>
      </w:pPr>
      <w:r w:rsidRPr="000A0A5F">
        <w:rPr>
          <w:lang w:val="en-US"/>
        </w:rPr>
        <w:t xml:space="preserve">          $ref: 'TS29122_CommonData.yaml#/components/responses/411'</w:t>
      </w:r>
    </w:p>
    <w:p w14:paraId="57FEEEE9" w14:textId="77777777" w:rsidR="00CB0DD7" w:rsidRPr="000A0A5F" w:rsidRDefault="00CB0DD7">
      <w:pPr>
        <w:pStyle w:val="PL"/>
        <w:rPr>
          <w:lang w:val="en-US"/>
        </w:rPr>
      </w:pPr>
      <w:r w:rsidRPr="000A0A5F">
        <w:rPr>
          <w:lang w:val="en-US"/>
        </w:rPr>
        <w:t xml:space="preserve">        '413':</w:t>
      </w:r>
    </w:p>
    <w:p w14:paraId="6A204220" w14:textId="77777777" w:rsidR="00CB0DD7" w:rsidRPr="000A0A5F" w:rsidRDefault="00CB0DD7">
      <w:pPr>
        <w:pStyle w:val="PL"/>
        <w:rPr>
          <w:lang w:val="en-US"/>
        </w:rPr>
      </w:pPr>
      <w:r w:rsidRPr="000A0A5F">
        <w:rPr>
          <w:lang w:val="en-US"/>
        </w:rPr>
        <w:t xml:space="preserve">          $ref: 'TS29122_CommonData.yaml#/components/responses/413'</w:t>
      </w:r>
    </w:p>
    <w:p w14:paraId="7295AB86" w14:textId="77777777" w:rsidR="00CB0DD7" w:rsidRPr="000A0A5F" w:rsidRDefault="00CB0DD7">
      <w:pPr>
        <w:pStyle w:val="PL"/>
        <w:rPr>
          <w:lang w:val="en-US"/>
        </w:rPr>
      </w:pPr>
      <w:r w:rsidRPr="000A0A5F">
        <w:rPr>
          <w:lang w:val="en-US"/>
        </w:rPr>
        <w:t xml:space="preserve">        '415':</w:t>
      </w:r>
    </w:p>
    <w:p w14:paraId="72E23514" w14:textId="77777777" w:rsidR="00CB0DD7" w:rsidRPr="000A0A5F" w:rsidRDefault="00CB0DD7">
      <w:pPr>
        <w:pStyle w:val="PL"/>
        <w:rPr>
          <w:lang w:val="en-US"/>
        </w:rPr>
      </w:pPr>
      <w:r w:rsidRPr="000A0A5F">
        <w:rPr>
          <w:lang w:val="en-US"/>
        </w:rPr>
        <w:t xml:space="preserve">          $ref: 'TS29122_CommonData.yaml#/components/responses/415'</w:t>
      </w:r>
    </w:p>
    <w:p w14:paraId="6B1B34C7" w14:textId="77777777" w:rsidR="00CB0DD7" w:rsidRPr="000A0A5F" w:rsidRDefault="00CB0DD7">
      <w:pPr>
        <w:pStyle w:val="PL"/>
        <w:rPr>
          <w:lang w:val="en-US"/>
        </w:rPr>
      </w:pPr>
      <w:r w:rsidRPr="000A0A5F">
        <w:rPr>
          <w:lang w:val="en-US"/>
        </w:rPr>
        <w:t xml:space="preserve">        '429':</w:t>
      </w:r>
    </w:p>
    <w:p w14:paraId="0DC4A185" w14:textId="77777777" w:rsidR="00CB0DD7" w:rsidRPr="000A0A5F" w:rsidRDefault="00CB0DD7">
      <w:pPr>
        <w:pStyle w:val="PL"/>
        <w:rPr>
          <w:lang w:val="en-US"/>
        </w:rPr>
      </w:pPr>
      <w:r w:rsidRPr="000A0A5F">
        <w:rPr>
          <w:lang w:val="en-US"/>
        </w:rPr>
        <w:t xml:space="preserve">          $ref: 'TS29122_CommonData.yaml#/components/responses/429'</w:t>
      </w:r>
    </w:p>
    <w:p w14:paraId="4B751C18" w14:textId="77777777" w:rsidR="00CB0DD7" w:rsidRPr="000A0A5F" w:rsidRDefault="00CB0DD7">
      <w:pPr>
        <w:pStyle w:val="PL"/>
        <w:rPr>
          <w:lang w:val="en-US"/>
        </w:rPr>
      </w:pPr>
      <w:r w:rsidRPr="000A0A5F">
        <w:rPr>
          <w:lang w:val="en-US"/>
        </w:rPr>
        <w:t xml:space="preserve">        '500':</w:t>
      </w:r>
    </w:p>
    <w:p w14:paraId="66C3A812" w14:textId="77777777" w:rsidR="00CB0DD7" w:rsidRPr="000A0A5F" w:rsidRDefault="00CB0DD7">
      <w:pPr>
        <w:pStyle w:val="PL"/>
        <w:rPr>
          <w:lang w:val="en-US"/>
        </w:rPr>
      </w:pPr>
      <w:r w:rsidRPr="000A0A5F">
        <w:rPr>
          <w:lang w:val="en-US"/>
        </w:rPr>
        <w:t xml:space="preserve">          $ref: 'TS29122_CommonData.yaml#/components/responses/500'</w:t>
      </w:r>
    </w:p>
    <w:p w14:paraId="7B13B532" w14:textId="77777777" w:rsidR="00CB0DD7" w:rsidRPr="000A0A5F" w:rsidRDefault="00CB0DD7">
      <w:pPr>
        <w:pStyle w:val="PL"/>
        <w:rPr>
          <w:lang w:val="en-US"/>
        </w:rPr>
      </w:pPr>
      <w:r w:rsidRPr="000A0A5F">
        <w:rPr>
          <w:lang w:val="en-US"/>
        </w:rPr>
        <w:t xml:space="preserve">        '503':</w:t>
      </w:r>
    </w:p>
    <w:p w14:paraId="3E1B2644" w14:textId="77777777" w:rsidR="00CB0DD7" w:rsidRPr="000A0A5F" w:rsidRDefault="00CB0DD7">
      <w:pPr>
        <w:pStyle w:val="PL"/>
        <w:rPr>
          <w:lang w:val="en-US"/>
        </w:rPr>
      </w:pPr>
      <w:r w:rsidRPr="000A0A5F">
        <w:rPr>
          <w:lang w:val="en-US"/>
        </w:rPr>
        <w:t xml:space="preserve">          $ref: 'TS29122_CommonData.yaml#/components/responses/503'</w:t>
      </w:r>
    </w:p>
    <w:p w14:paraId="3297D625" w14:textId="77777777" w:rsidR="00CB0DD7" w:rsidRPr="000A0A5F" w:rsidRDefault="00CB0DD7">
      <w:pPr>
        <w:pStyle w:val="PL"/>
        <w:rPr>
          <w:lang w:val="en-US"/>
        </w:rPr>
      </w:pPr>
      <w:r w:rsidRPr="000A0A5F">
        <w:rPr>
          <w:lang w:val="en-US"/>
        </w:rPr>
        <w:t xml:space="preserve">        default:</w:t>
      </w:r>
    </w:p>
    <w:p w14:paraId="05FF224F" w14:textId="77777777" w:rsidR="00CB0DD7" w:rsidRPr="000A0A5F" w:rsidRDefault="00CB0DD7">
      <w:pPr>
        <w:pStyle w:val="PL"/>
        <w:rPr>
          <w:lang w:val="en-US"/>
        </w:rPr>
      </w:pPr>
      <w:r w:rsidRPr="000A0A5F">
        <w:rPr>
          <w:lang w:val="en-US"/>
        </w:rPr>
        <w:t xml:space="preserve">          $ref: 'TS29122_CommonData.yaml#/components/responses/default'</w:t>
      </w:r>
    </w:p>
    <w:p w14:paraId="27D3F483" w14:textId="77777777" w:rsidR="00CB0DD7" w:rsidRPr="000A0A5F" w:rsidRDefault="00CB0DD7">
      <w:pPr>
        <w:pStyle w:val="PL"/>
        <w:rPr>
          <w:lang w:val="en-US"/>
        </w:rPr>
      </w:pPr>
      <w:r w:rsidRPr="000A0A5F">
        <w:rPr>
          <w:lang w:val="en-US"/>
        </w:rPr>
        <w:t xml:space="preserve">    delete:</w:t>
      </w:r>
    </w:p>
    <w:p w14:paraId="095807D5" w14:textId="77777777" w:rsidR="00E555E6" w:rsidRPr="000A0A5F" w:rsidRDefault="00E555E6" w:rsidP="00E555E6">
      <w:pPr>
        <w:pStyle w:val="PL"/>
      </w:pPr>
      <w:r w:rsidRPr="000A0A5F">
        <w:t xml:space="preserve">      summary: </w:t>
      </w:r>
      <w:r w:rsidRPr="000A0A5F">
        <w:rPr>
          <w:lang w:eastAsia="zh-CN"/>
        </w:rPr>
        <w:t xml:space="preserve">Delete an existing NIDD </w:t>
      </w:r>
      <w:r w:rsidRPr="000A0A5F">
        <w:rPr>
          <w:rFonts w:hint="eastAsia"/>
          <w:lang w:eastAsia="zh-CN"/>
        </w:rPr>
        <w:t>configuration</w:t>
      </w:r>
      <w:r w:rsidRPr="000A0A5F">
        <w:rPr>
          <w:lang w:eastAsia="zh-CN"/>
        </w:rPr>
        <w:t xml:space="preserve"> resource.</w:t>
      </w:r>
    </w:p>
    <w:p w14:paraId="11311960" w14:textId="77777777" w:rsidR="00E555E6" w:rsidRPr="000A0A5F" w:rsidRDefault="00E555E6" w:rsidP="00E555E6">
      <w:pPr>
        <w:pStyle w:val="PL"/>
      </w:pPr>
      <w:r w:rsidRPr="000A0A5F">
        <w:t xml:space="preserve">      </w:t>
      </w:r>
      <w:r w:rsidRPr="000A0A5F">
        <w:rPr>
          <w:rFonts w:cs="Courier New"/>
          <w:szCs w:val="16"/>
        </w:rPr>
        <w:t>operationId: Delete</w:t>
      </w:r>
      <w:r w:rsidRPr="000A0A5F">
        <w:t>NIDDC</w:t>
      </w:r>
      <w:r w:rsidRPr="000A0A5F">
        <w:rPr>
          <w:rFonts w:hint="eastAsia"/>
          <w:lang w:eastAsia="zh-CN"/>
        </w:rPr>
        <w:t>onfiguration</w:t>
      </w:r>
    </w:p>
    <w:p w14:paraId="23A724AF" w14:textId="77777777" w:rsidR="00E555E6" w:rsidRPr="000A0A5F" w:rsidRDefault="00E555E6" w:rsidP="00E555E6">
      <w:pPr>
        <w:pStyle w:val="PL"/>
      </w:pPr>
      <w:r w:rsidRPr="000A0A5F">
        <w:t xml:space="preserve">      tags:</w:t>
      </w:r>
    </w:p>
    <w:p w14:paraId="5E3718E0" w14:textId="77777777" w:rsidR="00E555E6" w:rsidRPr="000A0A5F" w:rsidRDefault="00E555E6" w:rsidP="00E555E6">
      <w:pPr>
        <w:pStyle w:val="PL"/>
      </w:pPr>
      <w:r w:rsidRPr="000A0A5F">
        <w:t xml:space="preserve">        - Individual NIDD </w:t>
      </w:r>
      <w:r w:rsidRPr="000A0A5F">
        <w:rPr>
          <w:rFonts w:hint="eastAsia"/>
          <w:lang w:eastAsia="zh-CN"/>
        </w:rPr>
        <w:t>configuration</w:t>
      </w:r>
    </w:p>
    <w:p w14:paraId="02C23846" w14:textId="77777777" w:rsidR="00CB0DD7" w:rsidRPr="000A0A5F" w:rsidRDefault="00CB0DD7">
      <w:pPr>
        <w:pStyle w:val="PL"/>
        <w:rPr>
          <w:lang w:val="en-US"/>
        </w:rPr>
      </w:pPr>
      <w:r w:rsidRPr="000A0A5F">
        <w:rPr>
          <w:lang w:val="en-US"/>
        </w:rPr>
        <w:t xml:space="preserve">      responses:</w:t>
      </w:r>
    </w:p>
    <w:p w14:paraId="6FF5824F" w14:textId="77777777" w:rsidR="00CB0DD7" w:rsidRPr="000A0A5F" w:rsidRDefault="00CB0DD7">
      <w:pPr>
        <w:pStyle w:val="PL"/>
        <w:rPr>
          <w:lang w:val="en-US"/>
        </w:rPr>
      </w:pPr>
      <w:r w:rsidRPr="000A0A5F">
        <w:rPr>
          <w:lang w:val="en-US"/>
        </w:rPr>
        <w:t xml:space="preserve">        '204':</w:t>
      </w:r>
    </w:p>
    <w:p w14:paraId="38950956" w14:textId="77777777" w:rsidR="00CB0DD7" w:rsidRPr="000A0A5F" w:rsidRDefault="00CB0DD7">
      <w:pPr>
        <w:pStyle w:val="PL"/>
        <w:rPr>
          <w:lang w:val="en-US"/>
        </w:rPr>
      </w:pPr>
      <w:r w:rsidRPr="000A0A5F">
        <w:rPr>
          <w:lang w:val="en-US"/>
        </w:rPr>
        <w:t xml:space="preserve">          description: The Individual NIDD configuration is deleted.</w:t>
      </w:r>
    </w:p>
    <w:p w14:paraId="489403BB" w14:textId="77777777" w:rsidR="00CB0DD7" w:rsidRPr="000A0A5F" w:rsidRDefault="00CB0DD7">
      <w:pPr>
        <w:pStyle w:val="PL"/>
      </w:pPr>
      <w:r w:rsidRPr="000A0A5F">
        <w:t xml:space="preserve">        '307':</w:t>
      </w:r>
    </w:p>
    <w:p w14:paraId="715FEE74" w14:textId="77777777" w:rsidR="00CB0DD7" w:rsidRPr="000A0A5F" w:rsidRDefault="00CB0DD7">
      <w:pPr>
        <w:pStyle w:val="PL"/>
      </w:pPr>
      <w:r w:rsidRPr="000A0A5F">
        <w:t xml:space="preserve">          $ref: 'TS29122_CommonData.yaml#/components/responses/307'</w:t>
      </w:r>
    </w:p>
    <w:p w14:paraId="084BC9F6" w14:textId="77777777" w:rsidR="00CB0DD7" w:rsidRPr="000A0A5F" w:rsidRDefault="00CB0DD7">
      <w:pPr>
        <w:pStyle w:val="PL"/>
      </w:pPr>
      <w:r w:rsidRPr="000A0A5F">
        <w:t xml:space="preserve">        '308':</w:t>
      </w:r>
    </w:p>
    <w:p w14:paraId="5E8F928B" w14:textId="77777777" w:rsidR="00CB0DD7" w:rsidRPr="000A0A5F" w:rsidRDefault="00CB0DD7">
      <w:pPr>
        <w:pStyle w:val="PL"/>
      </w:pPr>
      <w:r w:rsidRPr="000A0A5F">
        <w:t xml:space="preserve">          $ref: 'TS29122_CommonData.yaml#/components/responses/308'</w:t>
      </w:r>
    </w:p>
    <w:p w14:paraId="44F5D6D5" w14:textId="77777777" w:rsidR="00CB0DD7" w:rsidRPr="000A0A5F" w:rsidRDefault="00CB0DD7">
      <w:pPr>
        <w:pStyle w:val="PL"/>
        <w:rPr>
          <w:lang w:val="en-US"/>
        </w:rPr>
      </w:pPr>
      <w:r w:rsidRPr="000A0A5F">
        <w:rPr>
          <w:lang w:val="en-US"/>
        </w:rPr>
        <w:t xml:space="preserve">        '400':</w:t>
      </w:r>
    </w:p>
    <w:p w14:paraId="263F7848" w14:textId="77777777" w:rsidR="00CB0DD7" w:rsidRPr="000A0A5F" w:rsidRDefault="00CB0DD7">
      <w:pPr>
        <w:pStyle w:val="PL"/>
        <w:rPr>
          <w:lang w:val="en-US"/>
        </w:rPr>
      </w:pPr>
      <w:r w:rsidRPr="000A0A5F">
        <w:rPr>
          <w:lang w:val="en-US"/>
        </w:rPr>
        <w:t xml:space="preserve">          $ref: 'TS29122_CommonData.yaml#/components/responses/400'</w:t>
      </w:r>
    </w:p>
    <w:p w14:paraId="6BF61FE5" w14:textId="77777777" w:rsidR="00CB0DD7" w:rsidRPr="000A0A5F" w:rsidRDefault="00CB0DD7">
      <w:pPr>
        <w:pStyle w:val="PL"/>
        <w:rPr>
          <w:lang w:val="en-US"/>
        </w:rPr>
      </w:pPr>
      <w:r w:rsidRPr="000A0A5F">
        <w:rPr>
          <w:lang w:val="en-US"/>
        </w:rPr>
        <w:t xml:space="preserve">        '401':</w:t>
      </w:r>
    </w:p>
    <w:p w14:paraId="5C3287CE" w14:textId="77777777" w:rsidR="00CB0DD7" w:rsidRPr="000A0A5F" w:rsidRDefault="00CB0DD7">
      <w:pPr>
        <w:pStyle w:val="PL"/>
        <w:rPr>
          <w:lang w:val="en-US"/>
        </w:rPr>
      </w:pPr>
      <w:r w:rsidRPr="000A0A5F">
        <w:rPr>
          <w:lang w:val="en-US"/>
        </w:rPr>
        <w:t xml:space="preserve">          $ref: 'TS29122_CommonData.yaml#/components/responses/401'</w:t>
      </w:r>
    </w:p>
    <w:p w14:paraId="1990CE2B" w14:textId="77777777" w:rsidR="00CB0DD7" w:rsidRPr="000A0A5F" w:rsidRDefault="00CB0DD7">
      <w:pPr>
        <w:pStyle w:val="PL"/>
        <w:rPr>
          <w:lang w:val="en-US"/>
        </w:rPr>
      </w:pPr>
      <w:r w:rsidRPr="000A0A5F">
        <w:rPr>
          <w:lang w:val="en-US"/>
        </w:rPr>
        <w:t xml:space="preserve">        '403':</w:t>
      </w:r>
    </w:p>
    <w:p w14:paraId="63420369" w14:textId="77777777" w:rsidR="00CB0DD7" w:rsidRPr="000A0A5F" w:rsidRDefault="00CB0DD7">
      <w:pPr>
        <w:pStyle w:val="PL"/>
        <w:rPr>
          <w:lang w:val="en-US"/>
        </w:rPr>
      </w:pPr>
      <w:r w:rsidRPr="000A0A5F">
        <w:rPr>
          <w:lang w:val="en-US"/>
        </w:rPr>
        <w:t xml:space="preserve">          $ref: 'TS29122_CommonData.yaml#/components/responses/403'</w:t>
      </w:r>
    </w:p>
    <w:p w14:paraId="7689D165" w14:textId="77777777" w:rsidR="00CB0DD7" w:rsidRPr="000A0A5F" w:rsidRDefault="00CB0DD7">
      <w:pPr>
        <w:pStyle w:val="PL"/>
        <w:rPr>
          <w:lang w:val="en-US"/>
        </w:rPr>
      </w:pPr>
      <w:r w:rsidRPr="000A0A5F">
        <w:rPr>
          <w:lang w:val="en-US"/>
        </w:rPr>
        <w:t xml:space="preserve">        '404':</w:t>
      </w:r>
    </w:p>
    <w:p w14:paraId="2033125E" w14:textId="77777777" w:rsidR="00CB0DD7" w:rsidRPr="000A0A5F" w:rsidRDefault="00CB0DD7">
      <w:pPr>
        <w:pStyle w:val="PL"/>
        <w:rPr>
          <w:lang w:val="en-US"/>
        </w:rPr>
      </w:pPr>
      <w:r w:rsidRPr="000A0A5F">
        <w:rPr>
          <w:lang w:val="en-US"/>
        </w:rPr>
        <w:t xml:space="preserve">          $ref: 'TS29122_CommonData.yaml#/components/responses/404'</w:t>
      </w:r>
    </w:p>
    <w:p w14:paraId="62547198" w14:textId="77777777" w:rsidR="00CB0DD7" w:rsidRPr="000A0A5F" w:rsidRDefault="00CB0DD7">
      <w:pPr>
        <w:pStyle w:val="PL"/>
        <w:rPr>
          <w:lang w:val="en-US"/>
        </w:rPr>
      </w:pPr>
      <w:r w:rsidRPr="000A0A5F">
        <w:rPr>
          <w:lang w:val="en-US"/>
        </w:rPr>
        <w:t xml:space="preserve">        '429':</w:t>
      </w:r>
    </w:p>
    <w:p w14:paraId="5C96BF11" w14:textId="77777777" w:rsidR="00CB0DD7" w:rsidRPr="000A0A5F" w:rsidRDefault="00CB0DD7">
      <w:pPr>
        <w:pStyle w:val="PL"/>
        <w:rPr>
          <w:lang w:val="en-US"/>
        </w:rPr>
      </w:pPr>
      <w:r w:rsidRPr="000A0A5F">
        <w:rPr>
          <w:lang w:val="en-US"/>
        </w:rPr>
        <w:t xml:space="preserve">          $ref: 'TS29122_CommonData.yaml#/components/responses/429'</w:t>
      </w:r>
    </w:p>
    <w:p w14:paraId="1E2CC9C4" w14:textId="77777777" w:rsidR="00CB0DD7" w:rsidRPr="000A0A5F" w:rsidRDefault="00CB0DD7">
      <w:pPr>
        <w:pStyle w:val="PL"/>
        <w:rPr>
          <w:lang w:val="en-US"/>
        </w:rPr>
      </w:pPr>
      <w:r w:rsidRPr="000A0A5F">
        <w:rPr>
          <w:lang w:val="en-US"/>
        </w:rPr>
        <w:t xml:space="preserve">        '500':</w:t>
      </w:r>
    </w:p>
    <w:p w14:paraId="37452ED5" w14:textId="77777777" w:rsidR="00CB0DD7" w:rsidRPr="000A0A5F" w:rsidRDefault="00CB0DD7">
      <w:pPr>
        <w:pStyle w:val="PL"/>
        <w:rPr>
          <w:lang w:val="en-US"/>
        </w:rPr>
      </w:pPr>
      <w:r w:rsidRPr="000A0A5F">
        <w:rPr>
          <w:lang w:val="en-US"/>
        </w:rPr>
        <w:t xml:space="preserve">          $ref: 'TS29122_CommonData.yaml#/components/responses/500'</w:t>
      </w:r>
    </w:p>
    <w:p w14:paraId="742277EB" w14:textId="77777777" w:rsidR="00CB0DD7" w:rsidRPr="000A0A5F" w:rsidRDefault="00CB0DD7">
      <w:pPr>
        <w:pStyle w:val="PL"/>
        <w:rPr>
          <w:lang w:val="en-US"/>
        </w:rPr>
      </w:pPr>
      <w:r w:rsidRPr="000A0A5F">
        <w:rPr>
          <w:lang w:val="en-US"/>
        </w:rPr>
        <w:t xml:space="preserve">        '503':</w:t>
      </w:r>
    </w:p>
    <w:p w14:paraId="695F6AB4" w14:textId="77777777" w:rsidR="00CB0DD7" w:rsidRPr="000A0A5F" w:rsidRDefault="00CB0DD7">
      <w:pPr>
        <w:pStyle w:val="PL"/>
        <w:rPr>
          <w:lang w:val="en-US"/>
        </w:rPr>
      </w:pPr>
      <w:r w:rsidRPr="000A0A5F">
        <w:rPr>
          <w:lang w:val="en-US"/>
        </w:rPr>
        <w:t xml:space="preserve">          $ref: 'TS29122_CommonData.yaml#/components/responses/503'</w:t>
      </w:r>
    </w:p>
    <w:p w14:paraId="0C8D70CF" w14:textId="77777777" w:rsidR="00CB0DD7" w:rsidRPr="000A0A5F" w:rsidRDefault="00CB0DD7">
      <w:pPr>
        <w:pStyle w:val="PL"/>
        <w:rPr>
          <w:lang w:val="en-US"/>
        </w:rPr>
      </w:pPr>
      <w:r w:rsidRPr="000A0A5F">
        <w:rPr>
          <w:lang w:val="en-US"/>
        </w:rPr>
        <w:t xml:space="preserve">        default:</w:t>
      </w:r>
    </w:p>
    <w:p w14:paraId="292D5A84" w14:textId="77777777" w:rsidR="00CB0DD7" w:rsidRPr="000A0A5F" w:rsidRDefault="00CB0DD7">
      <w:pPr>
        <w:pStyle w:val="PL"/>
        <w:rPr>
          <w:lang w:val="en-US"/>
        </w:rPr>
      </w:pPr>
      <w:r w:rsidRPr="000A0A5F">
        <w:rPr>
          <w:lang w:val="en-US"/>
        </w:rPr>
        <w:t xml:space="preserve">          $ref: 'TS29122_CommonData.yaml#/components/responses/default'</w:t>
      </w:r>
    </w:p>
    <w:p w14:paraId="4BF63EF6" w14:textId="77777777" w:rsidR="00CB0DD7" w:rsidRPr="000A0A5F" w:rsidRDefault="00CB0DD7">
      <w:pPr>
        <w:pStyle w:val="PL"/>
        <w:rPr>
          <w:lang w:val="en-US"/>
        </w:rPr>
      </w:pPr>
    </w:p>
    <w:p w14:paraId="40DA485F" w14:textId="77777777" w:rsidR="00CB0DD7" w:rsidRPr="000A0A5F" w:rsidRDefault="00CB0DD7">
      <w:pPr>
        <w:pStyle w:val="PL"/>
        <w:rPr>
          <w:lang w:val="en-US"/>
        </w:rPr>
      </w:pPr>
      <w:r w:rsidRPr="000A0A5F">
        <w:rPr>
          <w:lang w:val="en-US"/>
        </w:rPr>
        <w:t xml:space="preserve">  /{scsAsId}/configurations/{configurationId}/</w:t>
      </w:r>
      <w:r w:rsidRPr="000A0A5F">
        <w:rPr>
          <w:rFonts w:hint="eastAsia"/>
          <w:lang w:eastAsia="zh-CN"/>
        </w:rPr>
        <w:t>downlink</w:t>
      </w:r>
      <w:r w:rsidRPr="000A0A5F">
        <w:rPr>
          <w:lang w:eastAsia="zh-CN"/>
        </w:rPr>
        <w:t>-</w:t>
      </w:r>
      <w:r w:rsidRPr="000A0A5F">
        <w:rPr>
          <w:rFonts w:hint="eastAsia"/>
          <w:lang w:eastAsia="zh-CN"/>
        </w:rPr>
        <w:t>data</w:t>
      </w:r>
      <w:r w:rsidRPr="000A0A5F">
        <w:rPr>
          <w:lang w:eastAsia="zh-CN"/>
        </w:rPr>
        <w:t>-</w:t>
      </w:r>
      <w:r w:rsidRPr="000A0A5F">
        <w:rPr>
          <w:rFonts w:hint="eastAsia"/>
          <w:lang w:eastAsia="zh-CN"/>
        </w:rPr>
        <w:t>deliveries</w:t>
      </w:r>
      <w:r w:rsidRPr="000A0A5F">
        <w:rPr>
          <w:lang w:val="en-US"/>
        </w:rPr>
        <w:t>:</w:t>
      </w:r>
    </w:p>
    <w:p w14:paraId="111738A9" w14:textId="77777777" w:rsidR="00CB0DD7" w:rsidRPr="000A0A5F" w:rsidRDefault="00CB0DD7">
      <w:pPr>
        <w:pStyle w:val="PL"/>
        <w:rPr>
          <w:lang w:val="en-US"/>
        </w:rPr>
      </w:pPr>
      <w:r w:rsidRPr="000A0A5F">
        <w:rPr>
          <w:lang w:val="en-US"/>
        </w:rPr>
        <w:t xml:space="preserve">    parameters:</w:t>
      </w:r>
    </w:p>
    <w:p w14:paraId="42E55E32" w14:textId="77777777" w:rsidR="00CB0DD7" w:rsidRPr="000A0A5F" w:rsidRDefault="00CB0DD7">
      <w:pPr>
        <w:pStyle w:val="PL"/>
        <w:rPr>
          <w:lang w:val="en-US"/>
        </w:rPr>
      </w:pPr>
      <w:r w:rsidRPr="000A0A5F">
        <w:rPr>
          <w:lang w:val="en-US"/>
        </w:rPr>
        <w:t xml:space="preserve">      - name: scsAsId</w:t>
      </w:r>
    </w:p>
    <w:p w14:paraId="745B83D8" w14:textId="77777777" w:rsidR="00CB0DD7" w:rsidRPr="000A0A5F" w:rsidRDefault="00CB0DD7">
      <w:pPr>
        <w:pStyle w:val="PL"/>
        <w:rPr>
          <w:lang w:val="en-US"/>
        </w:rPr>
      </w:pPr>
      <w:r w:rsidRPr="000A0A5F">
        <w:rPr>
          <w:lang w:val="en-US"/>
        </w:rPr>
        <w:t xml:space="preserve">        description: String identifying the SCS/AS.</w:t>
      </w:r>
    </w:p>
    <w:p w14:paraId="75DDF3F2" w14:textId="77777777" w:rsidR="00CB0DD7" w:rsidRPr="000A0A5F" w:rsidRDefault="00CB0DD7">
      <w:pPr>
        <w:pStyle w:val="PL"/>
        <w:rPr>
          <w:lang w:val="en-US"/>
        </w:rPr>
      </w:pPr>
      <w:r w:rsidRPr="000A0A5F">
        <w:rPr>
          <w:lang w:val="en-US"/>
        </w:rPr>
        <w:t xml:space="preserve">        in: path</w:t>
      </w:r>
    </w:p>
    <w:p w14:paraId="5EE47C21" w14:textId="77777777" w:rsidR="00CB0DD7" w:rsidRPr="000A0A5F" w:rsidRDefault="00CB0DD7">
      <w:pPr>
        <w:pStyle w:val="PL"/>
        <w:rPr>
          <w:lang w:val="en-US"/>
        </w:rPr>
      </w:pPr>
      <w:r w:rsidRPr="000A0A5F">
        <w:rPr>
          <w:lang w:val="en-US"/>
        </w:rPr>
        <w:t xml:space="preserve">        required: true</w:t>
      </w:r>
    </w:p>
    <w:p w14:paraId="7E7AE982" w14:textId="77777777" w:rsidR="00CB0DD7" w:rsidRPr="000A0A5F" w:rsidRDefault="00CB0DD7">
      <w:pPr>
        <w:pStyle w:val="PL"/>
        <w:rPr>
          <w:lang w:val="en-US"/>
        </w:rPr>
      </w:pPr>
      <w:r w:rsidRPr="000A0A5F">
        <w:rPr>
          <w:lang w:val="en-US"/>
        </w:rPr>
        <w:t xml:space="preserve">        schema:</w:t>
      </w:r>
    </w:p>
    <w:p w14:paraId="4C5D132B" w14:textId="77777777" w:rsidR="00CB0DD7" w:rsidRPr="000A0A5F" w:rsidRDefault="00CB0DD7">
      <w:pPr>
        <w:pStyle w:val="PL"/>
        <w:rPr>
          <w:lang w:val="en-US"/>
        </w:rPr>
      </w:pPr>
      <w:r w:rsidRPr="000A0A5F">
        <w:rPr>
          <w:lang w:val="en-US"/>
        </w:rPr>
        <w:t xml:space="preserve">          type: string</w:t>
      </w:r>
    </w:p>
    <w:p w14:paraId="29B524AD" w14:textId="77777777" w:rsidR="00CB0DD7" w:rsidRPr="000A0A5F" w:rsidRDefault="00CB0DD7">
      <w:pPr>
        <w:pStyle w:val="PL"/>
        <w:rPr>
          <w:lang w:val="en-US"/>
        </w:rPr>
      </w:pPr>
      <w:r w:rsidRPr="000A0A5F">
        <w:rPr>
          <w:lang w:val="en-US"/>
        </w:rPr>
        <w:t xml:space="preserve">      - name: configurationId</w:t>
      </w:r>
    </w:p>
    <w:p w14:paraId="254CC256" w14:textId="77777777" w:rsidR="00CB0DD7" w:rsidRPr="000A0A5F" w:rsidRDefault="00CB0DD7">
      <w:pPr>
        <w:pStyle w:val="PL"/>
        <w:rPr>
          <w:lang w:val="en-US"/>
        </w:rPr>
      </w:pPr>
      <w:r w:rsidRPr="000A0A5F">
        <w:rPr>
          <w:lang w:val="en-US"/>
        </w:rPr>
        <w:t xml:space="preserve">        description: String identifying the individual NIDD configuration resource in the SCEF.</w:t>
      </w:r>
    </w:p>
    <w:p w14:paraId="0CC82DA5" w14:textId="77777777" w:rsidR="00CB0DD7" w:rsidRPr="000A0A5F" w:rsidRDefault="00CB0DD7">
      <w:pPr>
        <w:pStyle w:val="PL"/>
        <w:rPr>
          <w:lang w:val="en-US"/>
        </w:rPr>
      </w:pPr>
      <w:r w:rsidRPr="000A0A5F">
        <w:rPr>
          <w:lang w:val="en-US"/>
        </w:rPr>
        <w:t xml:space="preserve">        in: path</w:t>
      </w:r>
    </w:p>
    <w:p w14:paraId="768BC298" w14:textId="77777777" w:rsidR="00CB0DD7" w:rsidRPr="000A0A5F" w:rsidRDefault="00CB0DD7">
      <w:pPr>
        <w:pStyle w:val="PL"/>
        <w:rPr>
          <w:lang w:val="en-US"/>
        </w:rPr>
      </w:pPr>
      <w:r w:rsidRPr="000A0A5F">
        <w:rPr>
          <w:lang w:val="en-US"/>
        </w:rPr>
        <w:t xml:space="preserve">        required: true</w:t>
      </w:r>
    </w:p>
    <w:p w14:paraId="6AB52F23" w14:textId="77777777" w:rsidR="00CB0DD7" w:rsidRPr="000A0A5F" w:rsidRDefault="00CB0DD7">
      <w:pPr>
        <w:pStyle w:val="PL"/>
        <w:rPr>
          <w:lang w:val="en-US"/>
        </w:rPr>
      </w:pPr>
      <w:r w:rsidRPr="000A0A5F">
        <w:rPr>
          <w:lang w:val="en-US"/>
        </w:rPr>
        <w:t xml:space="preserve">        schema:</w:t>
      </w:r>
    </w:p>
    <w:p w14:paraId="43DE3D89" w14:textId="77777777" w:rsidR="00CB0DD7" w:rsidRPr="000A0A5F" w:rsidRDefault="00CB0DD7">
      <w:pPr>
        <w:pStyle w:val="PL"/>
        <w:rPr>
          <w:lang w:val="en-US"/>
        </w:rPr>
      </w:pPr>
      <w:r w:rsidRPr="000A0A5F">
        <w:rPr>
          <w:lang w:val="en-US"/>
        </w:rPr>
        <w:t xml:space="preserve">          type: string</w:t>
      </w:r>
    </w:p>
    <w:p w14:paraId="3FEB9938" w14:textId="77777777" w:rsidR="00CB0DD7" w:rsidRPr="000A0A5F" w:rsidRDefault="00CB0DD7">
      <w:pPr>
        <w:pStyle w:val="PL"/>
        <w:rPr>
          <w:lang w:val="en-US"/>
        </w:rPr>
      </w:pPr>
      <w:r w:rsidRPr="000A0A5F">
        <w:rPr>
          <w:lang w:val="en-US"/>
        </w:rPr>
        <w:t xml:space="preserve">    get:</w:t>
      </w:r>
    </w:p>
    <w:p w14:paraId="4C61DB20" w14:textId="77777777" w:rsidR="00E555E6" w:rsidRPr="000A0A5F" w:rsidRDefault="00E555E6" w:rsidP="00E555E6">
      <w:pPr>
        <w:pStyle w:val="PL"/>
      </w:pPr>
      <w:r w:rsidRPr="000A0A5F">
        <w:t xml:space="preserve">      summary: Read all pending NIDD downlink data delivery</w:t>
      </w:r>
      <w:r w:rsidRPr="000A0A5F">
        <w:rPr>
          <w:lang w:eastAsia="zh-CN"/>
        </w:rPr>
        <w:t xml:space="preserve"> resources related to a particular NIDD configuration resource.</w:t>
      </w:r>
    </w:p>
    <w:p w14:paraId="61203609" w14:textId="77777777" w:rsidR="00E555E6" w:rsidRPr="000A0A5F" w:rsidRDefault="00E555E6" w:rsidP="00E555E6">
      <w:pPr>
        <w:pStyle w:val="PL"/>
      </w:pPr>
      <w:r w:rsidRPr="000A0A5F">
        <w:t xml:space="preserve">      </w:t>
      </w:r>
      <w:r w:rsidRPr="000A0A5F">
        <w:rPr>
          <w:rFonts w:cs="Courier New"/>
          <w:szCs w:val="16"/>
        </w:rPr>
        <w:t>operationId: FetchAll</w:t>
      </w:r>
      <w:r w:rsidRPr="000A0A5F">
        <w:t>DownlinkData</w:t>
      </w:r>
      <w:r w:rsidRPr="000A0A5F">
        <w:rPr>
          <w:lang w:eastAsia="zh-CN"/>
        </w:rPr>
        <w:t>D</w:t>
      </w:r>
      <w:r w:rsidRPr="000A0A5F">
        <w:rPr>
          <w:rFonts w:hint="eastAsia"/>
          <w:lang w:eastAsia="zh-CN"/>
        </w:rPr>
        <w:t>eliveries</w:t>
      </w:r>
    </w:p>
    <w:p w14:paraId="2BC5E830" w14:textId="77777777" w:rsidR="00E555E6" w:rsidRPr="000A0A5F" w:rsidRDefault="00E555E6" w:rsidP="00E555E6">
      <w:pPr>
        <w:pStyle w:val="PL"/>
      </w:pPr>
      <w:r w:rsidRPr="000A0A5F">
        <w:t xml:space="preserve">      tags:</w:t>
      </w:r>
    </w:p>
    <w:p w14:paraId="62694902" w14:textId="77777777" w:rsidR="00E555E6" w:rsidRPr="000A0A5F" w:rsidRDefault="00E555E6" w:rsidP="00E555E6">
      <w:pPr>
        <w:pStyle w:val="PL"/>
      </w:pPr>
      <w:r w:rsidRPr="000A0A5F">
        <w:t xml:space="preserve">        - NIDD downlink data</w:t>
      </w:r>
      <w:r w:rsidRPr="000A0A5F">
        <w:rPr>
          <w:rFonts w:hint="eastAsia"/>
          <w:lang w:eastAsia="zh-CN"/>
        </w:rPr>
        <w:t xml:space="preserve"> deliveries</w:t>
      </w:r>
    </w:p>
    <w:p w14:paraId="7C22CE2E" w14:textId="77777777" w:rsidR="00CB0DD7" w:rsidRPr="000A0A5F" w:rsidRDefault="00CB0DD7">
      <w:pPr>
        <w:pStyle w:val="PL"/>
        <w:rPr>
          <w:lang w:val="en-US"/>
        </w:rPr>
      </w:pPr>
      <w:r w:rsidRPr="000A0A5F">
        <w:rPr>
          <w:lang w:val="en-US"/>
        </w:rPr>
        <w:t xml:space="preserve">      responses:</w:t>
      </w:r>
    </w:p>
    <w:p w14:paraId="5E4CAF99" w14:textId="77777777" w:rsidR="00CB0DD7" w:rsidRPr="000A0A5F" w:rsidRDefault="00CB0DD7">
      <w:pPr>
        <w:pStyle w:val="PL"/>
        <w:rPr>
          <w:lang w:val="en-US"/>
        </w:rPr>
      </w:pPr>
      <w:r w:rsidRPr="000A0A5F">
        <w:rPr>
          <w:lang w:val="en-US"/>
        </w:rPr>
        <w:t xml:space="preserve">        '200':</w:t>
      </w:r>
    </w:p>
    <w:p w14:paraId="3EF96835" w14:textId="77777777" w:rsidR="00CB0DD7" w:rsidRPr="000A0A5F" w:rsidRDefault="00CB0DD7">
      <w:pPr>
        <w:pStyle w:val="PL"/>
        <w:rPr>
          <w:lang w:val="en-US"/>
        </w:rPr>
      </w:pPr>
      <w:r w:rsidRPr="000A0A5F">
        <w:rPr>
          <w:lang w:val="en-US"/>
        </w:rPr>
        <w:t xml:space="preserve">          description: all NIDD downlink data deliveries.</w:t>
      </w:r>
    </w:p>
    <w:p w14:paraId="011F9B1D" w14:textId="77777777" w:rsidR="00CB0DD7" w:rsidRPr="000A0A5F" w:rsidRDefault="00CB0DD7">
      <w:pPr>
        <w:pStyle w:val="PL"/>
        <w:rPr>
          <w:lang w:val="en-US"/>
        </w:rPr>
      </w:pPr>
      <w:r w:rsidRPr="000A0A5F">
        <w:rPr>
          <w:lang w:val="en-US"/>
        </w:rPr>
        <w:t xml:space="preserve">          content:</w:t>
      </w:r>
    </w:p>
    <w:p w14:paraId="348E638E" w14:textId="77777777" w:rsidR="00CB0DD7" w:rsidRPr="000A0A5F" w:rsidRDefault="00CB0DD7">
      <w:pPr>
        <w:pStyle w:val="PL"/>
        <w:rPr>
          <w:lang w:val="en-US"/>
        </w:rPr>
      </w:pPr>
      <w:r w:rsidRPr="000A0A5F">
        <w:rPr>
          <w:lang w:val="en-US"/>
        </w:rPr>
        <w:t xml:space="preserve">            application/json:</w:t>
      </w:r>
    </w:p>
    <w:p w14:paraId="558E0505" w14:textId="77777777" w:rsidR="00CB0DD7" w:rsidRPr="000A0A5F" w:rsidRDefault="00CB0DD7">
      <w:pPr>
        <w:pStyle w:val="PL"/>
        <w:rPr>
          <w:lang w:val="en-US"/>
        </w:rPr>
      </w:pPr>
      <w:r w:rsidRPr="000A0A5F">
        <w:rPr>
          <w:lang w:val="en-US"/>
        </w:rPr>
        <w:t xml:space="preserve">              schema:</w:t>
      </w:r>
    </w:p>
    <w:p w14:paraId="44636C44" w14:textId="77777777" w:rsidR="00CB0DD7" w:rsidRPr="000A0A5F" w:rsidRDefault="00CB0DD7">
      <w:pPr>
        <w:pStyle w:val="PL"/>
      </w:pPr>
      <w:r w:rsidRPr="000A0A5F">
        <w:rPr>
          <w:lang w:val="en-US"/>
        </w:rPr>
        <w:t xml:space="preserve">                </w:t>
      </w:r>
      <w:r w:rsidRPr="000A0A5F">
        <w:t>type: array</w:t>
      </w:r>
    </w:p>
    <w:p w14:paraId="353D4DF6" w14:textId="77777777" w:rsidR="00CB0DD7" w:rsidRPr="000A0A5F" w:rsidRDefault="00CB0DD7">
      <w:pPr>
        <w:pStyle w:val="PL"/>
      </w:pPr>
      <w:r w:rsidRPr="000A0A5F">
        <w:t xml:space="preserve">                items:</w:t>
      </w:r>
    </w:p>
    <w:p w14:paraId="0BE4A75E" w14:textId="77777777" w:rsidR="00CB0DD7" w:rsidRPr="000A0A5F" w:rsidRDefault="00CB0DD7">
      <w:pPr>
        <w:pStyle w:val="PL"/>
      </w:pPr>
      <w:r w:rsidRPr="000A0A5F">
        <w:t xml:space="preserve">                  $ref: '#/components/schemas/NiddDownlinkDataTransfer'</w:t>
      </w:r>
    </w:p>
    <w:p w14:paraId="5DF5822F" w14:textId="77777777" w:rsidR="00CB0DD7" w:rsidRPr="000A0A5F" w:rsidRDefault="00CB0DD7">
      <w:pPr>
        <w:pStyle w:val="PL"/>
      </w:pPr>
      <w:r w:rsidRPr="000A0A5F">
        <w:t xml:space="preserve">                minItems: 0</w:t>
      </w:r>
    </w:p>
    <w:p w14:paraId="2E903864" w14:textId="77777777" w:rsidR="00CB0DD7" w:rsidRPr="000A0A5F" w:rsidRDefault="00CB0DD7">
      <w:pPr>
        <w:pStyle w:val="PL"/>
      </w:pPr>
      <w:r w:rsidRPr="000A0A5F">
        <w:t xml:space="preserve">                description: individual NIDD </w:t>
      </w:r>
      <w:r w:rsidRPr="000A0A5F">
        <w:rPr>
          <w:lang w:val="en-US"/>
        </w:rPr>
        <w:t>downlink data delivery.</w:t>
      </w:r>
    </w:p>
    <w:p w14:paraId="6DD01CB5" w14:textId="77777777" w:rsidR="00CB0DD7" w:rsidRPr="000A0A5F" w:rsidRDefault="00CB0DD7">
      <w:pPr>
        <w:pStyle w:val="PL"/>
      </w:pPr>
      <w:r w:rsidRPr="000A0A5F">
        <w:t xml:space="preserve">        '307':</w:t>
      </w:r>
    </w:p>
    <w:p w14:paraId="63EA376D" w14:textId="77777777" w:rsidR="00CB0DD7" w:rsidRPr="000A0A5F" w:rsidRDefault="00CB0DD7">
      <w:pPr>
        <w:pStyle w:val="PL"/>
      </w:pPr>
      <w:r w:rsidRPr="000A0A5F">
        <w:t xml:space="preserve">          $ref: 'TS29122_CommonData.yaml#/components/responses/307'</w:t>
      </w:r>
    </w:p>
    <w:p w14:paraId="2B5D2B30" w14:textId="77777777" w:rsidR="00CB0DD7" w:rsidRPr="000A0A5F" w:rsidRDefault="00CB0DD7">
      <w:pPr>
        <w:pStyle w:val="PL"/>
      </w:pPr>
      <w:r w:rsidRPr="000A0A5F">
        <w:t xml:space="preserve">        '308':</w:t>
      </w:r>
    </w:p>
    <w:p w14:paraId="304E9B11" w14:textId="77777777" w:rsidR="00CB0DD7" w:rsidRPr="000A0A5F" w:rsidRDefault="00CB0DD7">
      <w:pPr>
        <w:pStyle w:val="PL"/>
      </w:pPr>
      <w:r w:rsidRPr="000A0A5F">
        <w:t xml:space="preserve">          $ref: 'TS29122_CommonData.yaml#/components/responses/308'</w:t>
      </w:r>
    </w:p>
    <w:p w14:paraId="529FB1B8" w14:textId="77777777" w:rsidR="00CB0DD7" w:rsidRPr="000A0A5F" w:rsidRDefault="00CB0DD7">
      <w:pPr>
        <w:pStyle w:val="PL"/>
      </w:pPr>
      <w:r w:rsidRPr="000A0A5F">
        <w:t xml:space="preserve">        '400':</w:t>
      </w:r>
    </w:p>
    <w:p w14:paraId="5371B1D0" w14:textId="77777777" w:rsidR="00CB0DD7" w:rsidRPr="000A0A5F" w:rsidRDefault="00CB0DD7">
      <w:pPr>
        <w:pStyle w:val="PL"/>
      </w:pPr>
      <w:r w:rsidRPr="000A0A5F">
        <w:t xml:space="preserve">          $ref: 'TS29122_CommonData.yaml#/components/responses/400'</w:t>
      </w:r>
    </w:p>
    <w:p w14:paraId="4BBF6DD3" w14:textId="77777777" w:rsidR="00CB0DD7" w:rsidRPr="000A0A5F" w:rsidRDefault="00CB0DD7">
      <w:pPr>
        <w:pStyle w:val="PL"/>
      </w:pPr>
      <w:r w:rsidRPr="000A0A5F">
        <w:t xml:space="preserve">        '401':</w:t>
      </w:r>
    </w:p>
    <w:p w14:paraId="09E51BC3" w14:textId="77777777" w:rsidR="00CB0DD7" w:rsidRPr="000A0A5F" w:rsidRDefault="00CB0DD7">
      <w:pPr>
        <w:pStyle w:val="PL"/>
      </w:pPr>
      <w:r w:rsidRPr="000A0A5F">
        <w:t xml:space="preserve">          $ref: 'TS29122_CommonData.yaml#/components/responses/401'</w:t>
      </w:r>
    </w:p>
    <w:p w14:paraId="3566AEBB" w14:textId="77777777" w:rsidR="00CB0DD7" w:rsidRPr="000A0A5F" w:rsidRDefault="00CB0DD7">
      <w:pPr>
        <w:pStyle w:val="PL"/>
      </w:pPr>
      <w:r w:rsidRPr="000A0A5F">
        <w:t xml:space="preserve">        '403':</w:t>
      </w:r>
    </w:p>
    <w:p w14:paraId="3F49F9D3" w14:textId="77777777" w:rsidR="00CB0DD7" w:rsidRPr="000A0A5F" w:rsidRDefault="00CB0DD7">
      <w:pPr>
        <w:pStyle w:val="PL"/>
      </w:pPr>
      <w:r w:rsidRPr="000A0A5F">
        <w:t xml:space="preserve">          $ref: 'TS29122_CommonData.yaml#/components/responses/403'</w:t>
      </w:r>
    </w:p>
    <w:p w14:paraId="1401EED8" w14:textId="77777777" w:rsidR="00CB0DD7" w:rsidRPr="000A0A5F" w:rsidRDefault="00CB0DD7">
      <w:pPr>
        <w:pStyle w:val="PL"/>
      </w:pPr>
      <w:r w:rsidRPr="000A0A5F">
        <w:t xml:space="preserve">        '404':</w:t>
      </w:r>
    </w:p>
    <w:p w14:paraId="29348A1E" w14:textId="77777777" w:rsidR="00CB0DD7" w:rsidRPr="000A0A5F" w:rsidRDefault="00CB0DD7">
      <w:pPr>
        <w:pStyle w:val="PL"/>
      </w:pPr>
      <w:r w:rsidRPr="000A0A5F">
        <w:t xml:space="preserve">          $ref: 'TS29122_CommonData.yaml#/components/responses/404'</w:t>
      </w:r>
    </w:p>
    <w:p w14:paraId="5FA37CD5" w14:textId="77777777" w:rsidR="00CB0DD7" w:rsidRPr="000A0A5F" w:rsidRDefault="00CB0DD7">
      <w:pPr>
        <w:pStyle w:val="PL"/>
        <w:rPr>
          <w:lang w:val="en-US"/>
        </w:rPr>
      </w:pPr>
      <w:r w:rsidRPr="000A0A5F">
        <w:rPr>
          <w:lang w:val="en-US"/>
        </w:rPr>
        <w:t xml:space="preserve">        '406':</w:t>
      </w:r>
    </w:p>
    <w:p w14:paraId="1DF8F2B7" w14:textId="77777777" w:rsidR="00CB0DD7" w:rsidRPr="000A0A5F" w:rsidRDefault="00CB0DD7">
      <w:pPr>
        <w:pStyle w:val="PL"/>
        <w:rPr>
          <w:lang w:val="en-US"/>
        </w:rPr>
      </w:pPr>
      <w:r w:rsidRPr="000A0A5F">
        <w:rPr>
          <w:lang w:val="en-US"/>
        </w:rPr>
        <w:t xml:space="preserve">          $ref: 'TS29122_CommonData.yaml#/components/responses/406'</w:t>
      </w:r>
    </w:p>
    <w:p w14:paraId="72840934" w14:textId="77777777" w:rsidR="00CB0DD7" w:rsidRPr="000A0A5F" w:rsidRDefault="00CB0DD7">
      <w:pPr>
        <w:pStyle w:val="PL"/>
        <w:rPr>
          <w:lang w:val="en-US"/>
        </w:rPr>
      </w:pPr>
      <w:r w:rsidRPr="000A0A5F">
        <w:rPr>
          <w:lang w:val="en-US"/>
        </w:rPr>
        <w:t xml:space="preserve">        '429':</w:t>
      </w:r>
    </w:p>
    <w:p w14:paraId="4E620EF8" w14:textId="77777777" w:rsidR="00CB0DD7" w:rsidRPr="000A0A5F" w:rsidRDefault="00CB0DD7">
      <w:pPr>
        <w:pStyle w:val="PL"/>
        <w:rPr>
          <w:lang w:val="en-US"/>
        </w:rPr>
      </w:pPr>
      <w:r w:rsidRPr="000A0A5F">
        <w:rPr>
          <w:lang w:val="en-US"/>
        </w:rPr>
        <w:t xml:space="preserve">          $ref: 'TS29122_CommonData.yaml#/components/responses/429'</w:t>
      </w:r>
    </w:p>
    <w:p w14:paraId="22E51C55" w14:textId="77777777" w:rsidR="00CB0DD7" w:rsidRPr="000A0A5F" w:rsidRDefault="00CB0DD7">
      <w:pPr>
        <w:pStyle w:val="PL"/>
      </w:pPr>
      <w:r w:rsidRPr="000A0A5F">
        <w:t xml:space="preserve">        '500':</w:t>
      </w:r>
    </w:p>
    <w:p w14:paraId="4A7CB35B" w14:textId="77777777" w:rsidR="00CB0DD7" w:rsidRPr="000A0A5F" w:rsidRDefault="00CB0DD7">
      <w:pPr>
        <w:pStyle w:val="PL"/>
      </w:pPr>
      <w:r w:rsidRPr="000A0A5F">
        <w:t xml:space="preserve">          $ref: 'TS29122_CommonData.yaml#/components/responses/500'</w:t>
      </w:r>
    </w:p>
    <w:p w14:paraId="2CF99907" w14:textId="77777777" w:rsidR="00CB0DD7" w:rsidRPr="000A0A5F" w:rsidRDefault="00CB0DD7">
      <w:pPr>
        <w:pStyle w:val="PL"/>
      </w:pPr>
      <w:r w:rsidRPr="000A0A5F">
        <w:t xml:space="preserve">        '503':</w:t>
      </w:r>
    </w:p>
    <w:p w14:paraId="7E707BC1" w14:textId="77777777" w:rsidR="00CB0DD7" w:rsidRPr="000A0A5F" w:rsidRDefault="00CB0DD7">
      <w:pPr>
        <w:pStyle w:val="PL"/>
      </w:pPr>
      <w:r w:rsidRPr="000A0A5F">
        <w:t xml:space="preserve">          $ref: 'TS29122_CommonData.yaml#/components/responses/503'</w:t>
      </w:r>
    </w:p>
    <w:p w14:paraId="3C488FA1" w14:textId="77777777" w:rsidR="00CB0DD7" w:rsidRPr="000A0A5F" w:rsidRDefault="00CB0DD7">
      <w:pPr>
        <w:pStyle w:val="PL"/>
      </w:pPr>
      <w:r w:rsidRPr="000A0A5F">
        <w:t xml:space="preserve">        default:</w:t>
      </w:r>
    </w:p>
    <w:p w14:paraId="46BAD859" w14:textId="77777777" w:rsidR="00CB0DD7" w:rsidRPr="000A0A5F" w:rsidRDefault="00CB0DD7">
      <w:pPr>
        <w:pStyle w:val="PL"/>
      </w:pPr>
      <w:r w:rsidRPr="000A0A5F">
        <w:t xml:space="preserve">          $ref: 'TS29122_CommonData.yaml#/components/responses/default'</w:t>
      </w:r>
    </w:p>
    <w:p w14:paraId="090AA567" w14:textId="77777777" w:rsidR="00CB0DD7" w:rsidRPr="000A0A5F" w:rsidRDefault="00CB0DD7">
      <w:pPr>
        <w:pStyle w:val="PL"/>
        <w:rPr>
          <w:lang w:val="en-US"/>
        </w:rPr>
      </w:pPr>
      <w:r w:rsidRPr="000A0A5F">
        <w:rPr>
          <w:lang w:val="en-US"/>
        </w:rPr>
        <w:t xml:space="preserve">    post:</w:t>
      </w:r>
    </w:p>
    <w:p w14:paraId="78781670" w14:textId="77777777" w:rsidR="00E555E6" w:rsidRPr="000A0A5F" w:rsidRDefault="00E555E6" w:rsidP="00E555E6">
      <w:pPr>
        <w:pStyle w:val="PL"/>
      </w:pPr>
      <w:r w:rsidRPr="000A0A5F">
        <w:t xml:space="preserve">      summary: </w:t>
      </w:r>
      <w:r w:rsidRPr="000A0A5F">
        <w:rPr>
          <w:rFonts w:hint="eastAsia"/>
          <w:lang w:eastAsia="zh-CN"/>
        </w:rPr>
        <w:t xml:space="preserve">Create an </w:t>
      </w:r>
      <w:r w:rsidRPr="000A0A5F">
        <w:t>NIDD downlink data delivery</w:t>
      </w:r>
      <w:r w:rsidRPr="000A0A5F">
        <w:rPr>
          <w:lang w:eastAsia="zh-CN"/>
        </w:rPr>
        <w:t xml:space="preserve"> resource related to a particular NIDD configuration resource.</w:t>
      </w:r>
    </w:p>
    <w:p w14:paraId="3201C578" w14:textId="77777777" w:rsidR="00E555E6" w:rsidRPr="000A0A5F" w:rsidRDefault="00E555E6" w:rsidP="00E555E6">
      <w:pPr>
        <w:pStyle w:val="PL"/>
      </w:pPr>
      <w:r w:rsidRPr="000A0A5F">
        <w:t xml:space="preserve">      </w:t>
      </w:r>
      <w:r w:rsidRPr="000A0A5F">
        <w:rPr>
          <w:rFonts w:cs="Courier New"/>
          <w:szCs w:val="16"/>
        </w:rPr>
        <w:t>operationId: Create</w:t>
      </w:r>
      <w:r w:rsidRPr="000A0A5F">
        <w:t>DownlinkData</w:t>
      </w:r>
      <w:r w:rsidRPr="000A0A5F">
        <w:rPr>
          <w:lang w:eastAsia="zh-CN"/>
        </w:rPr>
        <w:t>D</w:t>
      </w:r>
      <w:r w:rsidRPr="000A0A5F">
        <w:rPr>
          <w:rFonts w:hint="eastAsia"/>
          <w:lang w:eastAsia="zh-CN"/>
        </w:rPr>
        <w:t>eliver</w:t>
      </w:r>
      <w:r w:rsidRPr="000A0A5F">
        <w:rPr>
          <w:lang w:eastAsia="zh-CN"/>
        </w:rPr>
        <w:t>y</w:t>
      </w:r>
    </w:p>
    <w:p w14:paraId="09014CF6" w14:textId="77777777" w:rsidR="00E555E6" w:rsidRPr="000A0A5F" w:rsidRDefault="00E555E6" w:rsidP="00E555E6">
      <w:pPr>
        <w:pStyle w:val="PL"/>
      </w:pPr>
      <w:r w:rsidRPr="000A0A5F">
        <w:t xml:space="preserve">      tags:</w:t>
      </w:r>
    </w:p>
    <w:p w14:paraId="11F22DF8" w14:textId="77777777" w:rsidR="00E555E6" w:rsidRPr="000A0A5F" w:rsidRDefault="00E555E6" w:rsidP="00E555E6">
      <w:pPr>
        <w:pStyle w:val="PL"/>
      </w:pPr>
      <w:r w:rsidRPr="000A0A5F">
        <w:t xml:space="preserve">        - NIDD downlink data</w:t>
      </w:r>
      <w:r w:rsidRPr="000A0A5F">
        <w:rPr>
          <w:rFonts w:hint="eastAsia"/>
          <w:lang w:eastAsia="zh-CN"/>
        </w:rPr>
        <w:t xml:space="preserve"> deliveries</w:t>
      </w:r>
    </w:p>
    <w:p w14:paraId="12DA4A34" w14:textId="77777777" w:rsidR="00CB0DD7" w:rsidRPr="000A0A5F" w:rsidRDefault="00CB0DD7">
      <w:pPr>
        <w:pStyle w:val="PL"/>
        <w:rPr>
          <w:lang w:val="en-US"/>
        </w:rPr>
      </w:pPr>
      <w:r w:rsidRPr="000A0A5F">
        <w:rPr>
          <w:lang w:val="en-US"/>
        </w:rPr>
        <w:t xml:space="preserve">      requestBody:</w:t>
      </w:r>
    </w:p>
    <w:p w14:paraId="5B5D6ED4" w14:textId="77777777" w:rsidR="00CB0DD7" w:rsidRPr="000A0A5F" w:rsidRDefault="00CB0DD7">
      <w:pPr>
        <w:pStyle w:val="PL"/>
        <w:rPr>
          <w:lang w:val="en-US"/>
        </w:rPr>
      </w:pPr>
      <w:r w:rsidRPr="000A0A5F">
        <w:rPr>
          <w:lang w:val="en-US"/>
        </w:rPr>
        <w:t xml:space="preserve">        description: Contains the data to create a NIDD downlink data delivery.</w:t>
      </w:r>
    </w:p>
    <w:p w14:paraId="2A718EDD" w14:textId="77777777" w:rsidR="00CB0DD7" w:rsidRPr="000A0A5F" w:rsidRDefault="00CB0DD7">
      <w:pPr>
        <w:pStyle w:val="PL"/>
        <w:rPr>
          <w:lang w:val="en-US"/>
        </w:rPr>
      </w:pPr>
      <w:r w:rsidRPr="000A0A5F">
        <w:rPr>
          <w:lang w:val="en-US"/>
        </w:rPr>
        <w:t xml:space="preserve">        required: true</w:t>
      </w:r>
    </w:p>
    <w:p w14:paraId="61827193" w14:textId="77777777" w:rsidR="00CB0DD7" w:rsidRPr="000A0A5F" w:rsidRDefault="00CB0DD7">
      <w:pPr>
        <w:pStyle w:val="PL"/>
        <w:rPr>
          <w:lang w:val="en-US"/>
        </w:rPr>
      </w:pPr>
      <w:r w:rsidRPr="000A0A5F">
        <w:rPr>
          <w:lang w:val="en-US"/>
        </w:rPr>
        <w:t xml:space="preserve">        content:</w:t>
      </w:r>
    </w:p>
    <w:p w14:paraId="644C0491" w14:textId="77777777" w:rsidR="00CB0DD7" w:rsidRPr="000A0A5F" w:rsidRDefault="00CB0DD7">
      <w:pPr>
        <w:pStyle w:val="PL"/>
        <w:rPr>
          <w:lang w:val="en-US"/>
        </w:rPr>
      </w:pPr>
      <w:r w:rsidRPr="000A0A5F">
        <w:rPr>
          <w:lang w:val="en-US"/>
        </w:rPr>
        <w:t xml:space="preserve">          application/json:</w:t>
      </w:r>
    </w:p>
    <w:p w14:paraId="53582BA8" w14:textId="77777777" w:rsidR="00CB0DD7" w:rsidRPr="000A0A5F" w:rsidRDefault="00CB0DD7">
      <w:pPr>
        <w:pStyle w:val="PL"/>
        <w:rPr>
          <w:lang w:val="en-US"/>
        </w:rPr>
      </w:pPr>
      <w:r w:rsidRPr="000A0A5F">
        <w:rPr>
          <w:lang w:val="en-US"/>
        </w:rPr>
        <w:t xml:space="preserve">            schema:</w:t>
      </w:r>
    </w:p>
    <w:p w14:paraId="788FA4F8" w14:textId="77777777" w:rsidR="00CB0DD7" w:rsidRPr="000A0A5F" w:rsidRDefault="00CB0DD7">
      <w:pPr>
        <w:pStyle w:val="PL"/>
        <w:rPr>
          <w:lang w:val="en-US"/>
        </w:rPr>
      </w:pPr>
      <w:r w:rsidRPr="000A0A5F">
        <w:rPr>
          <w:lang w:val="en-US"/>
        </w:rPr>
        <w:t xml:space="preserve">              $ref: '#/components/schemas/</w:t>
      </w:r>
      <w:r w:rsidRPr="000A0A5F">
        <w:t>NiddDownlinkDataTransfer'</w:t>
      </w:r>
    </w:p>
    <w:p w14:paraId="39B8AF3C" w14:textId="77777777" w:rsidR="00CB0DD7" w:rsidRPr="000A0A5F" w:rsidRDefault="00CB0DD7">
      <w:pPr>
        <w:pStyle w:val="PL"/>
        <w:rPr>
          <w:lang w:val="en-US"/>
        </w:rPr>
      </w:pPr>
      <w:r w:rsidRPr="000A0A5F">
        <w:rPr>
          <w:lang w:val="en-US"/>
        </w:rPr>
        <w:t xml:space="preserve">      responses:</w:t>
      </w:r>
    </w:p>
    <w:p w14:paraId="7D27756C" w14:textId="77777777" w:rsidR="00CB0DD7" w:rsidRPr="000A0A5F" w:rsidRDefault="00CB0DD7">
      <w:pPr>
        <w:pStyle w:val="PL"/>
        <w:rPr>
          <w:lang w:val="en-US"/>
        </w:rPr>
      </w:pPr>
      <w:r w:rsidRPr="000A0A5F">
        <w:rPr>
          <w:lang w:val="en-US"/>
        </w:rPr>
        <w:t xml:space="preserve">        '200':</w:t>
      </w:r>
    </w:p>
    <w:p w14:paraId="6DD0AE43" w14:textId="77777777" w:rsidR="00CB0DD7" w:rsidRPr="000A0A5F" w:rsidRDefault="00CB0DD7">
      <w:pPr>
        <w:pStyle w:val="PL"/>
        <w:rPr>
          <w:lang w:val="en-US"/>
        </w:rPr>
      </w:pPr>
      <w:r w:rsidRPr="000A0A5F">
        <w:rPr>
          <w:lang w:val="en-US"/>
        </w:rPr>
        <w:t xml:space="preserve">          description: NIDD downlink data delivery is successful.</w:t>
      </w:r>
    </w:p>
    <w:p w14:paraId="79BA2E42" w14:textId="77777777" w:rsidR="00CB0DD7" w:rsidRPr="000A0A5F" w:rsidRDefault="00CB0DD7">
      <w:pPr>
        <w:pStyle w:val="PL"/>
        <w:rPr>
          <w:lang w:val="en-US"/>
        </w:rPr>
      </w:pPr>
      <w:r w:rsidRPr="000A0A5F">
        <w:rPr>
          <w:lang w:val="en-US"/>
        </w:rPr>
        <w:t xml:space="preserve">          content:</w:t>
      </w:r>
    </w:p>
    <w:p w14:paraId="768D85CC" w14:textId="77777777" w:rsidR="00CB0DD7" w:rsidRPr="000A0A5F" w:rsidRDefault="00CB0DD7">
      <w:pPr>
        <w:pStyle w:val="PL"/>
        <w:rPr>
          <w:lang w:val="en-US"/>
        </w:rPr>
      </w:pPr>
      <w:r w:rsidRPr="000A0A5F">
        <w:rPr>
          <w:lang w:val="en-US"/>
        </w:rPr>
        <w:t xml:space="preserve">            application/json:</w:t>
      </w:r>
    </w:p>
    <w:p w14:paraId="2E52CBA3" w14:textId="77777777" w:rsidR="00CB0DD7" w:rsidRPr="000A0A5F" w:rsidRDefault="00CB0DD7">
      <w:pPr>
        <w:pStyle w:val="PL"/>
        <w:rPr>
          <w:lang w:val="en-US"/>
        </w:rPr>
      </w:pPr>
      <w:r w:rsidRPr="000A0A5F">
        <w:rPr>
          <w:lang w:val="en-US"/>
        </w:rPr>
        <w:t xml:space="preserve">              schema:</w:t>
      </w:r>
    </w:p>
    <w:p w14:paraId="395AEEAD" w14:textId="77777777" w:rsidR="00CB0DD7" w:rsidRPr="000A0A5F" w:rsidRDefault="00CB0DD7">
      <w:pPr>
        <w:pStyle w:val="PL"/>
      </w:pPr>
      <w:r w:rsidRPr="000A0A5F">
        <w:rPr>
          <w:lang w:val="en-US"/>
        </w:rPr>
        <w:t xml:space="preserve">                $ref: '#/components/schemas/</w:t>
      </w:r>
      <w:r w:rsidRPr="000A0A5F">
        <w:t>NiddDownlinkDataTransfer'</w:t>
      </w:r>
    </w:p>
    <w:p w14:paraId="7083411B" w14:textId="77777777" w:rsidR="00CB0DD7" w:rsidRPr="000A0A5F" w:rsidRDefault="00CB0DD7">
      <w:pPr>
        <w:pStyle w:val="PL"/>
        <w:rPr>
          <w:lang w:val="en-US"/>
        </w:rPr>
      </w:pPr>
      <w:r w:rsidRPr="000A0A5F">
        <w:rPr>
          <w:lang w:val="en-US"/>
        </w:rPr>
        <w:t xml:space="preserve">        '201':</w:t>
      </w:r>
    </w:p>
    <w:p w14:paraId="766595FA" w14:textId="77777777" w:rsidR="00CB0DD7" w:rsidRPr="000A0A5F" w:rsidRDefault="00CB0DD7">
      <w:pPr>
        <w:pStyle w:val="PL"/>
        <w:rPr>
          <w:lang w:val="en-US"/>
        </w:rPr>
      </w:pPr>
      <w:r w:rsidRPr="000A0A5F">
        <w:rPr>
          <w:lang w:val="en-US"/>
        </w:rPr>
        <w:t xml:space="preserve">          description: NIDD downlink data delivery is pending.</w:t>
      </w:r>
    </w:p>
    <w:p w14:paraId="32378AB0" w14:textId="77777777" w:rsidR="00CB0DD7" w:rsidRPr="000A0A5F" w:rsidRDefault="00CB0DD7">
      <w:pPr>
        <w:pStyle w:val="PL"/>
        <w:rPr>
          <w:lang w:val="en-US"/>
        </w:rPr>
      </w:pPr>
      <w:r w:rsidRPr="000A0A5F">
        <w:rPr>
          <w:lang w:val="en-US"/>
        </w:rPr>
        <w:t xml:space="preserve">          content:</w:t>
      </w:r>
    </w:p>
    <w:p w14:paraId="17D046F3" w14:textId="77777777" w:rsidR="00CB0DD7" w:rsidRPr="000A0A5F" w:rsidRDefault="00CB0DD7">
      <w:pPr>
        <w:pStyle w:val="PL"/>
        <w:rPr>
          <w:lang w:val="en-US"/>
        </w:rPr>
      </w:pPr>
      <w:r w:rsidRPr="000A0A5F">
        <w:rPr>
          <w:lang w:val="en-US"/>
        </w:rPr>
        <w:t xml:space="preserve">            application/json:</w:t>
      </w:r>
    </w:p>
    <w:p w14:paraId="2C3E96EB" w14:textId="77777777" w:rsidR="00CB0DD7" w:rsidRPr="000A0A5F" w:rsidRDefault="00CB0DD7">
      <w:pPr>
        <w:pStyle w:val="PL"/>
        <w:rPr>
          <w:lang w:val="en-US"/>
        </w:rPr>
      </w:pPr>
      <w:r w:rsidRPr="000A0A5F">
        <w:rPr>
          <w:lang w:val="en-US"/>
        </w:rPr>
        <w:t xml:space="preserve">              schema:</w:t>
      </w:r>
    </w:p>
    <w:p w14:paraId="78308983" w14:textId="77777777" w:rsidR="00CB0DD7" w:rsidRPr="000A0A5F" w:rsidRDefault="00CB0DD7">
      <w:pPr>
        <w:pStyle w:val="PL"/>
        <w:rPr>
          <w:lang w:val="en-US"/>
        </w:rPr>
      </w:pPr>
      <w:r w:rsidRPr="000A0A5F">
        <w:rPr>
          <w:lang w:val="en-US"/>
        </w:rPr>
        <w:t xml:space="preserve">                $ref: '#/components/schemas/</w:t>
      </w:r>
      <w:r w:rsidRPr="000A0A5F">
        <w:t>NiddDownlinkDataTransfer'</w:t>
      </w:r>
    </w:p>
    <w:p w14:paraId="7918661D" w14:textId="77777777" w:rsidR="00CB0DD7" w:rsidRPr="000A0A5F" w:rsidRDefault="00CB0DD7">
      <w:pPr>
        <w:pStyle w:val="PL"/>
      </w:pPr>
      <w:r w:rsidRPr="000A0A5F">
        <w:t xml:space="preserve">          headers:</w:t>
      </w:r>
    </w:p>
    <w:p w14:paraId="38126CBC" w14:textId="77777777" w:rsidR="00CB0DD7" w:rsidRPr="000A0A5F" w:rsidRDefault="00CB0DD7">
      <w:pPr>
        <w:pStyle w:val="PL"/>
      </w:pPr>
      <w:r w:rsidRPr="000A0A5F">
        <w:t xml:space="preserve">            Location:</w:t>
      </w:r>
    </w:p>
    <w:p w14:paraId="35E22810" w14:textId="77777777" w:rsidR="00CB0DD7" w:rsidRPr="000A0A5F" w:rsidRDefault="00CB0DD7">
      <w:pPr>
        <w:pStyle w:val="PL"/>
      </w:pPr>
      <w:r w:rsidRPr="000A0A5F">
        <w:t xml:space="preserve">              description: 'Contains the URI of the newly created resource'</w:t>
      </w:r>
    </w:p>
    <w:p w14:paraId="4027B764" w14:textId="77777777" w:rsidR="00CB0DD7" w:rsidRPr="000A0A5F" w:rsidRDefault="00CB0DD7">
      <w:pPr>
        <w:pStyle w:val="PL"/>
      </w:pPr>
      <w:r w:rsidRPr="000A0A5F">
        <w:t xml:space="preserve">              required: true</w:t>
      </w:r>
    </w:p>
    <w:p w14:paraId="4EB35F67" w14:textId="77777777" w:rsidR="00CB0DD7" w:rsidRPr="000A0A5F" w:rsidRDefault="00CB0DD7">
      <w:pPr>
        <w:pStyle w:val="PL"/>
      </w:pPr>
      <w:r w:rsidRPr="000A0A5F">
        <w:t xml:space="preserve">              schema:</w:t>
      </w:r>
    </w:p>
    <w:p w14:paraId="525FD7B8" w14:textId="77777777" w:rsidR="00CB0DD7" w:rsidRPr="000A0A5F" w:rsidRDefault="00CB0DD7">
      <w:pPr>
        <w:pStyle w:val="PL"/>
      </w:pPr>
      <w:r w:rsidRPr="000A0A5F">
        <w:t xml:space="preserve">                type: string</w:t>
      </w:r>
    </w:p>
    <w:p w14:paraId="41E39DDD" w14:textId="77777777" w:rsidR="00CB0DD7" w:rsidRPr="000A0A5F" w:rsidRDefault="00CB0DD7">
      <w:pPr>
        <w:pStyle w:val="PL"/>
      </w:pPr>
      <w:r w:rsidRPr="000A0A5F">
        <w:t xml:space="preserve">        '307':</w:t>
      </w:r>
    </w:p>
    <w:p w14:paraId="542BEFF7" w14:textId="77777777" w:rsidR="00CB0DD7" w:rsidRPr="000A0A5F" w:rsidRDefault="00CB0DD7">
      <w:pPr>
        <w:pStyle w:val="PL"/>
      </w:pPr>
      <w:r w:rsidRPr="000A0A5F">
        <w:t xml:space="preserve">          $ref: 'TS29122_CommonData.yaml#/components/responses/307'</w:t>
      </w:r>
    </w:p>
    <w:p w14:paraId="34A1B7EA" w14:textId="77777777" w:rsidR="00CB0DD7" w:rsidRPr="000A0A5F" w:rsidRDefault="00CB0DD7">
      <w:pPr>
        <w:pStyle w:val="PL"/>
      </w:pPr>
      <w:r w:rsidRPr="000A0A5F">
        <w:t xml:space="preserve">        '308':</w:t>
      </w:r>
    </w:p>
    <w:p w14:paraId="3B19560A" w14:textId="77777777" w:rsidR="00CB0DD7" w:rsidRPr="000A0A5F" w:rsidRDefault="00CB0DD7">
      <w:pPr>
        <w:pStyle w:val="PL"/>
      </w:pPr>
      <w:r w:rsidRPr="000A0A5F">
        <w:t xml:space="preserve">          $ref: 'TS29122_CommonData.yaml#/components/responses/308'</w:t>
      </w:r>
    </w:p>
    <w:p w14:paraId="560682CA" w14:textId="77777777" w:rsidR="00CB0DD7" w:rsidRPr="000A0A5F" w:rsidRDefault="00CB0DD7">
      <w:pPr>
        <w:pStyle w:val="PL"/>
        <w:rPr>
          <w:lang w:val="en-US"/>
        </w:rPr>
      </w:pPr>
      <w:r w:rsidRPr="000A0A5F">
        <w:rPr>
          <w:lang w:val="en-US"/>
        </w:rPr>
        <w:t xml:space="preserve">        '400':</w:t>
      </w:r>
    </w:p>
    <w:p w14:paraId="52D47252" w14:textId="77777777" w:rsidR="00CB0DD7" w:rsidRPr="000A0A5F" w:rsidRDefault="00CB0DD7">
      <w:pPr>
        <w:pStyle w:val="PL"/>
        <w:rPr>
          <w:lang w:val="en-US"/>
        </w:rPr>
      </w:pPr>
      <w:r w:rsidRPr="000A0A5F">
        <w:rPr>
          <w:lang w:val="en-US"/>
        </w:rPr>
        <w:t xml:space="preserve">          $ref: 'TS29122_CommonData.yaml#/components/responses/400'</w:t>
      </w:r>
    </w:p>
    <w:p w14:paraId="3B32A60E" w14:textId="77777777" w:rsidR="00CB0DD7" w:rsidRPr="000A0A5F" w:rsidRDefault="00CB0DD7">
      <w:pPr>
        <w:pStyle w:val="PL"/>
        <w:rPr>
          <w:lang w:val="en-US"/>
        </w:rPr>
      </w:pPr>
      <w:r w:rsidRPr="000A0A5F">
        <w:rPr>
          <w:lang w:val="en-US"/>
        </w:rPr>
        <w:t xml:space="preserve">        '401':</w:t>
      </w:r>
    </w:p>
    <w:p w14:paraId="21194101" w14:textId="77777777" w:rsidR="00CB0DD7" w:rsidRPr="000A0A5F" w:rsidRDefault="00CB0DD7">
      <w:pPr>
        <w:pStyle w:val="PL"/>
        <w:rPr>
          <w:lang w:val="en-US"/>
        </w:rPr>
      </w:pPr>
      <w:r w:rsidRPr="000A0A5F">
        <w:rPr>
          <w:lang w:val="en-US"/>
        </w:rPr>
        <w:t xml:space="preserve">          $ref: 'TS29122_CommonData.yaml#/components/responses/401'</w:t>
      </w:r>
    </w:p>
    <w:p w14:paraId="60DF75A3" w14:textId="77777777" w:rsidR="00CB0DD7" w:rsidRPr="000A0A5F" w:rsidRDefault="00CB0DD7">
      <w:pPr>
        <w:pStyle w:val="PL"/>
        <w:rPr>
          <w:lang w:val="en-US"/>
        </w:rPr>
      </w:pPr>
      <w:r w:rsidRPr="000A0A5F">
        <w:rPr>
          <w:lang w:val="en-US"/>
        </w:rPr>
        <w:t xml:space="preserve">        '403':</w:t>
      </w:r>
    </w:p>
    <w:p w14:paraId="77B0E9D8" w14:textId="77777777" w:rsidR="00CB0DD7" w:rsidRPr="000A0A5F" w:rsidRDefault="00CB0DD7">
      <w:pPr>
        <w:pStyle w:val="PL"/>
        <w:rPr>
          <w:lang w:val="en-US"/>
        </w:rPr>
      </w:pPr>
      <w:r w:rsidRPr="000A0A5F">
        <w:rPr>
          <w:lang w:val="en-US"/>
        </w:rPr>
        <w:t xml:space="preserve">          $ref: 'TS29122_CommonData.yaml#/components/responses/403'</w:t>
      </w:r>
    </w:p>
    <w:p w14:paraId="5907F86E" w14:textId="77777777" w:rsidR="00CB0DD7" w:rsidRPr="000A0A5F" w:rsidRDefault="00CB0DD7">
      <w:pPr>
        <w:pStyle w:val="PL"/>
        <w:rPr>
          <w:lang w:val="en-US"/>
        </w:rPr>
      </w:pPr>
      <w:r w:rsidRPr="000A0A5F">
        <w:rPr>
          <w:lang w:val="en-US"/>
        </w:rPr>
        <w:t xml:space="preserve">        '404':</w:t>
      </w:r>
    </w:p>
    <w:p w14:paraId="21D282A2" w14:textId="77777777" w:rsidR="00CB0DD7" w:rsidRPr="000A0A5F" w:rsidRDefault="00CB0DD7">
      <w:pPr>
        <w:pStyle w:val="PL"/>
        <w:rPr>
          <w:lang w:val="en-US"/>
        </w:rPr>
      </w:pPr>
      <w:r w:rsidRPr="000A0A5F">
        <w:rPr>
          <w:lang w:val="en-US"/>
        </w:rPr>
        <w:t xml:space="preserve">          $ref: 'TS29122_CommonData.yaml#/components/responses/404'</w:t>
      </w:r>
    </w:p>
    <w:p w14:paraId="23EA3F32" w14:textId="77777777" w:rsidR="00CB0DD7" w:rsidRPr="000A0A5F" w:rsidRDefault="00CB0DD7">
      <w:pPr>
        <w:pStyle w:val="PL"/>
        <w:rPr>
          <w:lang w:val="en-US"/>
        </w:rPr>
      </w:pPr>
      <w:r w:rsidRPr="000A0A5F">
        <w:rPr>
          <w:lang w:val="en-US"/>
        </w:rPr>
        <w:t xml:space="preserve">        '411':</w:t>
      </w:r>
    </w:p>
    <w:p w14:paraId="6C87196F" w14:textId="77777777" w:rsidR="00CB0DD7" w:rsidRPr="000A0A5F" w:rsidRDefault="00CB0DD7">
      <w:pPr>
        <w:pStyle w:val="PL"/>
        <w:rPr>
          <w:lang w:val="en-US"/>
        </w:rPr>
      </w:pPr>
      <w:r w:rsidRPr="000A0A5F">
        <w:rPr>
          <w:lang w:val="en-US"/>
        </w:rPr>
        <w:t xml:space="preserve">          $ref: 'TS29122_CommonData.yaml#/components/responses/411'</w:t>
      </w:r>
    </w:p>
    <w:p w14:paraId="15E7A0FA" w14:textId="77777777" w:rsidR="00CB0DD7" w:rsidRPr="000A0A5F" w:rsidRDefault="00CB0DD7">
      <w:pPr>
        <w:pStyle w:val="PL"/>
        <w:rPr>
          <w:lang w:val="en-US"/>
        </w:rPr>
      </w:pPr>
      <w:r w:rsidRPr="000A0A5F">
        <w:rPr>
          <w:lang w:val="en-US"/>
        </w:rPr>
        <w:t xml:space="preserve">        '413':</w:t>
      </w:r>
    </w:p>
    <w:p w14:paraId="72174ECA" w14:textId="77777777" w:rsidR="00CB0DD7" w:rsidRPr="000A0A5F" w:rsidRDefault="00CB0DD7">
      <w:pPr>
        <w:pStyle w:val="PL"/>
        <w:rPr>
          <w:lang w:val="en-US"/>
        </w:rPr>
      </w:pPr>
      <w:r w:rsidRPr="000A0A5F">
        <w:rPr>
          <w:lang w:val="en-US"/>
        </w:rPr>
        <w:t xml:space="preserve">          $ref: 'TS29122_CommonData.yaml#/components/responses/413'</w:t>
      </w:r>
    </w:p>
    <w:p w14:paraId="03368F87" w14:textId="77777777" w:rsidR="00CB0DD7" w:rsidRPr="000A0A5F" w:rsidRDefault="00CB0DD7">
      <w:pPr>
        <w:pStyle w:val="PL"/>
        <w:rPr>
          <w:lang w:val="en-US"/>
        </w:rPr>
      </w:pPr>
      <w:r w:rsidRPr="000A0A5F">
        <w:rPr>
          <w:lang w:val="en-US"/>
        </w:rPr>
        <w:t xml:space="preserve">        '415':</w:t>
      </w:r>
    </w:p>
    <w:p w14:paraId="5F2CD022" w14:textId="77777777" w:rsidR="00CB0DD7" w:rsidRPr="000A0A5F" w:rsidRDefault="00CB0DD7">
      <w:pPr>
        <w:pStyle w:val="PL"/>
        <w:rPr>
          <w:lang w:val="en-US"/>
        </w:rPr>
      </w:pPr>
      <w:r w:rsidRPr="000A0A5F">
        <w:rPr>
          <w:lang w:val="en-US"/>
        </w:rPr>
        <w:t xml:space="preserve">          $ref: 'TS29122_CommonData.yaml#/components/responses/415'</w:t>
      </w:r>
    </w:p>
    <w:p w14:paraId="55399AFE" w14:textId="77777777" w:rsidR="00CB0DD7" w:rsidRPr="000A0A5F" w:rsidRDefault="00CB0DD7">
      <w:pPr>
        <w:pStyle w:val="PL"/>
        <w:rPr>
          <w:lang w:val="en-US"/>
        </w:rPr>
      </w:pPr>
      <w:r w:rsidRPr="000A0A5F">
        <w:rPr>
          <w:lang w:val="en-US"/>
        </w:rPr>
        <w:t xml:space="preserve">        '429':</w:t>
      </w:r>
    </w:p>
    <w:p w14:paraId="1DFBEFAC" w14:textId="77777777" w:rsidR="00CB0DD7" w:rsidRPr="000A0A5F" w:rsidRDefault="00CB0DD7">
      <w:pPr>
        <w:pStyle w:val="PL"/>
        <w:rPr>
          <w:lang w:val="en-US"/>
        </w:rPr>
      </w:pPr>
      <w:r w:rsidRPr="000A0A5F">
        <w:rPr>
          <w:lang w:val="en-US"/>
        </w:rPr>
        <w:t xml:space="preserve">          $ref: 'TS29122_CommonData.yaml#/components/responses/429'</w:t>
      </w:r>
    </w:p>
    <w:p w14:paraId="65265473" w14:textId="77777777" w:rsidR="00CB0DD7" w:rsidRPr="000A0A5F" w:rsidRDefault="00CB0DD7">
      <w:pPr>
        <w:pStyle w:val="PL"/>
        <w:rPr>
          <w:lang w:val="en-US"/>
        </w:rPr>
      </w:pPr>
      <w:r w:rsidRPr="000A0A5F">
        <w:rPr>
          <w:lang w:val="en-US"/>
        </w:rPr>
        <w:t xml:space="preserve">        '500':</w:t>
      </w:r>
    </w:p>
    <w:p w14:paraId="0A82BE1C" w14:textId="77777777" w:rsidR="00CB0DD7" w:rsidRPr="000A0A5F" w:rsidRDefault="00CB0DD7">
      <w:pPr>
        <w:pStyle w:val="PL"/>
        <w:rPr>
          <w:lang w:eastAsia="zh-CN"/>
        </w:rPr>
      </w:pPr>
      <w:r w:rsidRPr="000A0A5F">
        <w:t xml:space="preserve">          description: The NIDD downlink data delivery request was not successful</w:t>
      </w:r>
      <w:r w:rsidRPr="000A0A5F">
        <w:rPr>
          <w:lang w:eastAsia="zh-CN"/>
        </w:rPr>
        <w:t>.</w:t>
      </w:r>
    </w:p>
    <w:p w14:paraId="54C3F516" w14:textId="77777777" w:rsidR="00CB0DD7" w:rsidRPr="000A0A5F" w:rsidRDefault="00CB0DD7">
      <w:pPr>
        <w:pStyle w:val="PL"/>
      </w:pPr>
      <w:r w:rsidRPr="000A0A5F">
        <w:t xml:space="preserve">          content:</w:t>
      </w:r>
    </w:p>
    <w:p w14:paraId="7C9E40AE" w14:textId="77777777" w:rsidR="00CB0DD7" w:rsidRPr="000A0A5F" w:rsidRDefault="00CB0DD7">
      <w:pPr>
        <w:pStyle w:val="PL"/>
      </w:pPr>
      <w:r w:rsidRPr="000A0A5F">
        <w:t xml:space="preserve">            application/json:</w:t>
      </w:r>
    </w:p>
    <w:p w14:paraId="5E243E6F" w14:textId="77777777" w:rsidR="00CB0DD7" w:rsidRPr="000A0A5F" w:rsidRDefault="00CB0DD7">
      <w:pPr>
        <w:pStyle w:val="PL"/>
      </w:pPr>
      <w:r w:rsidRPr="000A0A5F">
        <w:t xml:space="preserve">              schema:</w:t>
      </w:r>
    </w:p>
    <w:p w14:paraId="2F7BFF78" w14:textId="77777777" w:rsidR="00CB0DD7" w:rsidRPr="000A0A5F" w:rsidRDefault="00CB0DD7">
      <w:pPr>
        <w:pStyle w:val="PL"/>
      </w:pPr>
      <w:r w:rsidRPr="000A0A5F">
        <w:t xml:space="preserve">                $ref: '#/components/schemas/NiddDownlinkDataDeliveryFailure</w:t>
      </w:r>
      <w:r w:rsidRPr="000A0A5F">
        <w:rPr>
          <w:lang w:eastAsia="zh-CN"/>
        </w:rPr>
        <w:t>'</w:t>
      </w:r>
    </w:p>
    <w:p w14:paraId="43045B96" w14:textId="77777777" w:rsidR="00CB0DD7" w:rsidRPr="000A0A5F" w:rsidRDefault="00CB0DD7">
      <w:pPr>
        <w:pStyle w:val="PL"/>
        <w:rPr>
          <w:lang w:val="en-US"/>
        </w:rPr>
      </w:pPr>
      <w:r w:rsidRPr="000A0A5F">
        <w:rPr>
          <w:lang w:val="en-US"/>
        </w:rPr>
        <w:t xml:space="preserve">        '503':</w:t>
      </w:r>
    </w:p>
    <w:p w14:paraId="193A5DCA" w14:textId="77777777" w:rsidR="00CB0DD7" w:rsidRPr="000A0A5F" w:rsidRDefault="00CB0DD7">
      <w:pPr>
        <w:pStyle w:val="PL"/>
        <w:rPr>
          <w:lang w:val="en-US"/>
        </w:rPr>
      </w:pPr>
      <w:r w:rsidRPr="000A0A5F">
        <w:rPr>
          <w:lang w:val="en-US"/>
        </w:rPr>
        <w:t xml:space="preserve">          $ref: 'TS29122_CommonData.yaml#/components/responses/503'</w:t>
      </w:r>
    </w:p>
    <w:p w14:paraId="6F2CCF1E" w14:textId="77777777" w:rsidR="00CB0DD7" w:rsidRPr="000A0A5F" w:rsidRDefault="00CB0DD7">
      <w:pPr>
        <w:pStyle w:val="PL"/>
        <w:rPr>
          <w:lang w:val="en-US"/>
        </w:rPr>
      </w:pPr>
      <w:r w:rsidRPr="000A0A5F">
        <w:rPr>
          <w:lang w:val="en-US"/>
        </w:rPr>
        <w:t xml:space="preserve">        default:</w:t>
      </w:r>
    </w:p>
    <w:p w14:paraId="2512AFB4" w14:textId="77777777" w:rsidR="00CB0DD7" w:rsidRPr="000A0A5F" w:rsidRDefault="00CB0DD7">
      <w:pPr>
        <w:pStyle w:val="PL"/>
        <w:rPr>
          <w:lang w:val="en-US"/>
        </w:rPr>
      </w:pPr>
      <w:r w:rsidRPr="000A0A5F">
        <w:rPr>
          <w:lang w:val="en-US"/>
        </w:rPr>
        <w:t xml:space="preserve">          $ref: 'TS29122_CommonData.yaml#/components/responses/default'</w:t>
      </w:r>
    </w:p>
    <w:p w14:paraId="58EB6554" w14:textId="77777777" w:rsidR="00CB0DD7" w:rsidRPr="000A0A5F" w:rsidRDefault="00CB0DD7">
      <w:pPr>
        <w:pStyle w:val="PL"/>
        <w:rPr>
          <w:lang w:val="en-US"/>
        </w:rPr>
      </w:pPr>
      <w:r w:rsidRPr="000A0A5F">
        <w:rPr>
          <w:lang w:val="en-US"/>
        </w:rPr>
        <w:t xml:space="preserve">  /{scsAsId}/configurations/{configurationId}/</w:t>
      </w:r>
      <w:r w:rsidRPr="000A0A5F">
        <w:rPr>
          <w:rFonts w:hint="eastAsia"/>
          <w:lang w:eastAsia="zh-CN"/>
        </w:rPr>
        <w:t>downlink</w:t>
      </w:r>
      <w:r w:rsidRPr="000A0A5F">
        <w:rPr>
          <w:lang w:eastAsia="zh-CN"/>
        </w:rPr>
        <w:t>-</w:t>
      </w:r>
      <w:r w:rsidRPr="000A0A5F">
        <w:rPr>
          <w:rFonts w:hint="eastAsia"/>
          <w:lang w:eastAsia="zh-CN"/>
        </w:rPr>
        <w:t>data</w:t>
      </w:r>
      <w:r w:rsidRPr="000A0A5F">
        <w:rPr>
          <w:lang w:eastAsia="zh-CN"/>
        </w:rPr>
        <w:t>-</w:t>
      </w:r>
      <w:r w:rsidRPr="000A0A5F">
        <w:rPr>
          <w:rFonts w:hint="eastAsia"/>
          <w:lang w:eastAsia="zh-CN"/>
        </w:rPr>
        <w:t>deliveries</w:t>
      </w:r>
      <w:r w:rsidRPr="000A0A5F">
        <w:rPr>
          <w:lang w:eastAsia="zh-CN"/>
        </w:rPr>
        <w:t>/{</w:t>
      </w:r>
      <w:r w:rsidRPr="000A0A5F">
        <w:t>downlinkDataDeliveryId</w:t>
      </w:r>
      <w:r w:rsidRPr="000A0A5F">
        <w:rPr>
          <w:lang w:eastAsia="zh-CN"/>
        </w:rPr>
        <w:t>}</w:t>
      </w:r>
      <w:r w:rsidRPr="000A0A5F">
        <w:rPr>
          <w:lang w:val="en-US"/>
        </w:rPr>
        <w:t>:</w:t>
      </w:r>
    </w:p>
    <w:p w14:paraId="599B38A8" w14:textId="77777777" w:rsidR="00CB0DD7" w:rsidRPr="000A0A5F" w:rsidRDefault="00CB0DD7">
      <w:pPr>
        <w:pStyle w:val="PL"/>
        <w:rPr>
          <w:lang w:val="en-US"/>
        </w:rPr>
      </w:pPr>
      <w:r w:rsidRPr="000A0A5F">
        <w:rPr>
          <w:lang w:val="en-US"/>
        </w:rPr>
        <w:t xml:space="preserve">    parameters:</w:t>
      </w:r>
    </w:p>
    <w:p w14:paraId="32D96983" w14:textId="77777777" w:rsidR="00CB0DD7" w:rsidRPr="000A0A5F" w:rsidRDefault="00CB0DD7">
      <w:pPr>
        <w:pStyle w:val="PL"/>
        <w:rPr>
          <w:lang w:val="en-US"/>
        </w:rPr>
      </w:pPr>
      <w:r w:rsidRPr="000A0A5F">
        <w:rPr>
          <w:lang w:val="en-US"/>
        </w:rPr>
        <w:t xml:space="preserve">      - name: scsAsId</w:t>
      </w:r>
    </w:p>
    <w:p w14:paraId="59B19051" w14:textId="77777777" w:rsidR="00CB0DD7" w:rsidRPr="000A0A5F" w:rsidRDefault="00CB0DD7">
      <w:pPr>
        <w:pStyle w:val="PL"/>
        <w:rPr>
          <w:lang w:val="en-US"/>
        </w:rPr>
      </w:pPr>
      <w:r w:rsidRPr="000A0A5F">
        <w:rPr>
          <w:lang w:val="en-US"/>
        </w:rPr>
        <w:t xml:space="preserve">        description: String identifying the SCS/AS.</w:t>
      </w:r>
    </w:p>
    <w:p w14:paraId="0BFA6971" w14:textId="77777777" w:rsidR="00CB0DD7" w:rsidRPr="000A0A5F" w:rsidRDefault="00CB0DD7">
      <w:pPr>
        <w:pStyle w:val="PL"/>
        <w:rPr>
          <w:lang w:val="en-US"/>
        </w:rPr>
      </w:pPr>
      <w:r w:rsidRPr="000A0A5F">
        <w:rPr>
          <w:lang w:val="en-US"/>
        </w:rPr>
        <w:t xml:space="preserve">        in: path</w:t>
      </w:r>
    </w:p>
    <w:p w14:paraId="20ABCAC0" w14:textId="77777777" w:rsidR="00CB0DD7" w:rsidRPr="000A0A5F" w:rsidRDefault="00CB0DD7">
      <w:pPr>
        <w:pStyle w:val="PL"/>
        <w:rPr>
          <w:lang w:val="en-US"/>
        </w:rPr>
      </w:pPr>
      <w:r w:rsidRPr="000A0A5F">
        <w:rPr>
          <w:lang w:val="en-US"/>
        </w:rPr>
        <w:t xml:space="preserve">        required: true</w:t>
      </w:r>
    </w:p>
    <w:p w14:paraId="798DF227" w14:textId="77777777" w:rsidR="00CB0DD7" w:rsidRPr="000A0A5F" w:rsidRDefault="00CB0DD7">
      <w:pPr>
        <w:pStyle w:val="PL"/>
        <w:rPr>
          <w:lang w:val="en-US"/>
        </w:rPr>
      </w:pPr>
      <w:r w:rsidRPr="000A0A5F">
        <w:rPr>
          <w:lang w:val="en-US"/>
        </w:rPr>
        <w:t xml:space="preserve">        schema:</w:t>
      </w:r>
    </w:p>
    <w:p w14:paraId="558FAA2B" w14:textId="77777777" w:rsidR="00CB0DD7" w:rsidRPr="000A0A5F" w:rsidRDefault="00CB0DD7">
      <w:pPr>
        <w:pStyle w:val="PL"/>
        <w:rPr>
          <w:lang w:val="en-US"/>
        </w:rPr>
      </w:pPr>
      <w:r w:rsidRPr="000A0A5F">
        <w:rPr>
          <w:lang w:val="en-US"/>
        </w:rPr>
        <w:t xml:space="preserve">          type: string</w:t>
      </w:r>
    </w:p>
    <w:p w14:paraId="038011F6" w14:textId="77777777" w:rsidR="00CB0DD7" w:rsidRPr="000A0A5F" w:rsidRDefault="00CB0DD7">
      <w:pPr>
        <w:pStyle w:val="PL"/>
        <w:rPr>
          <w:lang w:val="en-US"/>
        </w:rPr>
      </w:pPr>
      <w:r w:rsidRPr="000A0A5F">
        <w:rPr>
          <w:lang w:val="en-US"/>
        </w:rPr>
        <w:t xml:space="preserve">      - name: configurationId</w:t>
      </w:r>
    </w:p>
    <w:p w14:paraId="633DB1C7" w14:textId="77777777" w:rsidR="00CB0DD7" w:rsidRPr="000A0A5F" w:rsidRDefault="00CB0DD7">
      <w:pPr>
        <w:pStyle w:val="PL"/>
        <w:rPr>
          <w:lang w:val="en-US"/>
        </w:rPr>
      </w:pPr>
      <w:r w:rsidRPr="000A0A5F">
        <w:rPr>
          <w:lang w:val="en-US"/>
        </w:rPr>
        <w:t xml:space="preserve">        description: String identifying the individual NIDD configuration resource in the SCEF.</w:t>
      </w:r>
    </w:p>
    <w:p w14:paraId="50DA0DF6" w14:textId="77777777" w:rsidR="00CB0DD7" w:rsidRPr="000A0A5F" w:rsidRDefault="00CB0DD7">
      <w:pPr>
        <w:pStyle w:val="PL"/>
        <w:rPr>
          <w:lang w:val="en-US"/>
        </w:rPr>
      </w:pPr>
      <w:r w:rsidRPr="000A0A5F">
        <w:rPr>
          <w:lang w:val="en-US"/>
        </w:rPr>
        <w:t xml:space="preserve">        in: path</w:t>
      </w:r>
    </w:p>
    <w:p w14:paraId="58567B12" w14:textId="77777777" w:rsidR="00CB0DD7" w:rsidRPr="000A0A5F" w:rsidRDefault="00CB0DD7">
      <w:pPr>
        <w:pStyle w:val="PL"/>
        <w:rPr>
          <w:lang w:val="en-US"/>
        </w:rPr>
      </w:pPr>
      <w:r w:rsidRPr="000A0A5F">
        <w:rPr>
          <w:lang w:val="en-US"/>
        </w:rPr>
        <w:t xml:space="preserve">        required: true</w:t>
      </w:r>
    </w:p>
    <w:p w14:paraId="08BC402D" w14:textId="77777777" w:rsidR="00CB0DD7" w:rsidRPr="000A0A5F" w:rsidRDefault="00CB0DD7">
      <w:pPr>
        <w:pStyle w:val="PL"/>
        <w:rPr>
          <w:lang w:val="en-US"/>
        </w:rPr>
      </w:pPr>
      <w:r w:rsidRPr="000A0A5F">
        <w:rPr>
          <w:lang w:val="en-US"/>
        </w:rPr>
        <w:t xml:space="preserve">        schema:</w:t>
      </w:r>
    </w:p>
    <w:p w14:paraId="38F6C1A2" w14:textId="77777777" w:rsidR="00CB0DD7" w:rsidRPr="000A0A5F" w:rsidRDefault="00CB0DD7">
      <w:pPr>
        <w:pStyle w:val="PL"/>
        <w:rPr>
          <w:lang w:val="en-US"/>
        </w:rPr>
      </w:pPr>
      <w:r w:rsidRPr="000A0A5F">
        <w:rPr>
          <w:lang w:val="en-US"/>
        </w:rPr>
        <w:t xml:space="preserve">          type: string</w:t>
      </w:r>
    </w:p>
    <w:p w14:paraId="6D6F4209" w14:textId="77777777" w:rsidR="00CB0DD7" w:rsidRPr="000A0A5F" w:rsidRDefault="00CB0DD7">
      <w:pPr>
        <w:pStyle w:val="PL"/>
        <w:rPr>
          <w:lang w:val="en-US"/>
        </w:rPr>
      </w:pPr>
      <w:r w:rsidRPr="000A0A5F">
        <w:rPr>
          <w:lang w:val="en-US"/>
        </w:rPr>
        <w:t xml:space="preserve">      - name: downlinkDataDeliveryId</w:t>
      </w:r>
    </w:p>
    <w:p w14:paraId="60453978" w14:textId="77777777" w:rsidR="00CB0DD7" w:rsidRPr="000A0A5F" w:rsidRDefault="00CB0DD7">
      <w:pPr>
        <w:pStyle w:val="PL"/>
        <w:rPr>
          <w:lang w:val="en-US"/>
        </w:rPr>
      </w:pPr>
      <w:r w:rsidRPr="000A0A5F">
        <w:rPr>
          <w:lang w:val="en-US"/>
        </w:rPr>
        <w:t xml:space="preserve">        description: String identifying the individual NIDD downlink data delivery in the SCEF.</w:t>
      </w:r>
    </w:p>
    <w:p w14:paraId="5ABAA781" w14:textId="77777777" w:rsidR="00CB0DD7" w:rsidRPr="000A0A5F" w:rsidRDefault="00CB0DD7">
      <w:pPr>
        <w:pStyle w:val="PL"/>
        <w:rPr>
          <w:lang w:val="en-US"/>
        </w:rPr>
      </w:pPr>
      <w:r w:rsidRPr="000A0A5F">
        <w:rPr>
          <w:lang w:val="en-US"/>
        </w:rPr>
        <w:t xml:space="preserve">        in: path</w:t>
      </w:r>
    </w:p>
    <w:p w14:paraId="45B8E3D1" w14:textId="77777777" w:rsidR="00CB0DD7" w:rsidRPr="000A0A5F" w:rsidRDefault="00CB0DD7">
      <w:pPr>
        <w:pStyle w:val="PL"/>
        <w:rPr>
          <w:lang w:val="en-US"/>
        </w:rPr>
      </w:pPr>
      <w:r w:rsidRPr="000A0A5F">
        <w:rPr>
          <w:lang w:val="en-US"/>
        </w:rPr>
        <w:t xml:space="preserve">        required: true</w:t>
      </w:r>
    </w:p>
    <w:p w14:paraId="6108AE9A" w14:textId="77777777" w:rsidR="00CB0DD7" w:rsidRPr="000A0A5F" w:rsidRDefault="00CB0DD7">
      <w:pPr>
        <w:pStyle w:val="PL"/>
        <w:rPr>
          <w:lang w:val="en-US"/>
        </w:rPr>
      </w:pPr>
      <w:r w:rsidRPr="000A0A5F">
        <w:rPr>
          <w:lang w:val="en-US"/>
        </w:rPr>
        <w:t xml:space="preserve">        schema:</w:t>
      </w:r>
    </w:p>
    <w:p w14:paraId="251F3672" w14:textId="77777777" w:rsidR="00CB0DD7" w:rsidRPr="000A0A5F" w:rsidRDefault="00CB0DD7">
      <w:pPr>
        <w:pStyle w:val="PL"/>
        <w:rPr>
          <w:lang w:val="en-US"/>
        </w:rPr>
      </w:pPr>
      <w:r w:rsidRPr="000A0A5F">
        <w:rPr>
          <w:lang w:val="en-US"/>
        </w:rPr>
        <w:t xml:space="preserve">          type: string</w:t>
      </w:r>
    </w:p>
    <w:p w14:paraId="3978677D" w14:textId="77777777" w:rsidR="00CB0DD7" w:rsidRPr="000A0A5F" w:rsidRDefault="00CB0DD7">
      <w:pPr>
        <w:pStyle w:val="PL"/>
        <w:rPr>
          <w:lang w:val="en-US"/>
        </w:rPr>
      </w:pPr>
      <w:r w:rsidRPr="000A0A5F">
        <w:rPr>
          <w:lang w:val="en-US"/>
        </w:rPr>
        <w:t xml:space="preserve">    get:</w:t>
      </w:r>
    </w:p>
    <w:p w14:paraId="5B270977" w14:textId="77777777" w:rsidR="00E555E6" w:rsidRPr="000A0A5F" w:rsidRDefault="00E555E6" w:rsidP="00E555E6">
      <w:pPr>
        <w:pStyle w:val="PL"/>
      </w:pPr>
      <w:r w:rsidRPr="000A0A5F">
        <w:t xml:space="preserve">      summary: Read pending NIDD downlink data delivery</w:t>
      </w:r>
      <w:r w:rsidRPr="000A0A5F">
        <w:rPr>
          <w:lang w:eastAsia="zh-CN"/>
        </w:rPr>
        <w:t xml:space="preserve"> resource.</w:t>
      </w:r>
    </w:p>
    <w:p w14:paraId="03A2F905" w14:textId="77777777" w:rsidR="00E555E6" w:rsidRPr="000A0A5F" w:rsidRDefault="00E555E6" w:rsidP="00E555E6">
      <w:pPr>
        <w:pStyle w:val="PL"/>
      </w:pPr>
      <w:r w:rsidRPr="000A0A5F">
        <w:t xml:space="preserve">      </w:t>
      </w:r>
      <w:r w:rsidRPr="000A0A5F">
        <w:rPr>
          <w:rFonts w:cs="Courier New"/>
          <w:szCs w:val="16"/>
        </w:rPr>
        <w:t>operationId: FetchInd</w:t>
      </w:r>
      <w:r w:rsidRPr="000A0A5F">
        <w:t>DownlinkData</w:t>
      </w:r>
      <w:r w:rsidRPr="000A0A5F">
        <w:rPr>
          <w:lang w:eastAsia="zh-CN"/>
        </w:rPr>
        <w:t>D</w:t>
      </w:r>
      <w:r w:rsidRPr="000A0A5F">
        <w:rPr>
          <w:rFonts w:hint="eastAsia"/>
          <w:lang w:eastAsia="zh-CN"/>
        </w:rPr>
        <w:t>elivery</w:t>
      </w:r>
    </w:p>
    <w:p w14:paraId="1E37DFAE" w14:textId="77777777" w:rsidR="00E555E6" w:rsidRPr="000A0A5F" w:rsidRDefault="00E555E6" w:rsidP="00E555E6">
      <w:pPr>
        <w:pStyle w:val="PL"/>
      </w:pPr>
      <w:r w:rsidRPr="000A0A5F">
        <w:t xml:space="preserve">      tags:</w:t>
      </w:r>
    </w:p>
    <w:p w14:paraId="608CC5CA" w14:textId="77777777" w:rsidR="00E555E6" w:rsidRPr="000A0A5F" w:rsidRDefault="00E555E6" w:rsidP="00E555E6">
      <w:pPr>
        <w:pStyle w:val="PL"/>
      </w:pPr>
      <w:r w:rsidRPr="000A0A5F">
        <w:t xml:space="preserve">        - Individual NIDD downlink data</w:t>
      </w:r>
      <w:r w:rsidRPr="000A0A5F">
        <w:rPr>
          <w:rFonts w:hint="eastAsia"/>
          <w:lang w:eastAsia="zh-CN"/>
        </w:rPr>
        <w:t xml:space="preserve"> delivery</w:t>
      </w:r>
    </w:p>
    <w:p w14:paraId="138CBD56" w14:textId="77777777" w:rsidR="00CB0DD7" w:rsidRPr="000A0A5F" w:rsidRDefault="00CB0DD7">
      <w:pPr>
        <w:pStyle w:val="PL"/>
        <w:rPr>
          <w:lang w:val="en-US"/>
        </w:rPr>
      </w:pPr>
      <w:r w:rsidRPr="000A0A5F">
        <w:rPr>
          <w:lang w:val="en-US"/>
        </w:rPr>
        <w:t xml:space="preserve">      responses:</w:t>
      </w:r>
    </w:p>
    <w:p w14:paraId="194855C0" w14:textId="77777777" w:rsidR="00CB0DD7" w:rsidRPr="000A0A5F" w:rsidRDefault="00CB0DD7">
      <w:pPr>
        <w:pStyle w:val="PL"/>
        <w:rPr>
          <w:lang w:val="en-US"/>
        </w:rPr>
      </w:pPr>
      <w:r w:rsidRPr="000A0A5F">
        <w:rPr>
          <w:lang w:val="en-US"/>
        </w:rPr>
        <w:t xml:space="preserve">        '200':</w:t>
      </w:r>
    </w:p>
    <w:p w14:paraId="070E617F" w14:textId="77777777" w:rsidR="00CB0DD7" w:rsidRPr="000A0A5F" w:rsidRDefault="00CB0DD7">
      <w:pPr>
        <w:pStyle w:val="PL"/>
        <w:rPr>
          <w:lang w:val="en-US"/>
        </w:rPr>
      </w:pPr>
      <w:r w:rsidRPr="000A0A5F">
        <w:rPr>
          <w:lang w:val="en-US"/>
        </w:rPr>
        <w:t xml:space="preserve">          description: The individual NIDD downlink data delivery is successfully retrieved.</w:t>
      </w:r>
    </w:p>
    <w:p w14:paraId="4DBF0832" w14:textId="77777777" w:rsidR="00CB0DD7" w:rsidRPr="000A0A5F" w:rsidRDefault="00CB0DD7">
      <w:pPr>
        <w:pStyle w:val="PL"/>
        <w:rPr>
          <w:lang w:val="en-US"/>
        </w:rPr>
      </w:pPr>
      <w:r w:rsidRPr="000A0A5F">
        <w:rPr>
          <w:lang w:val="en-US"/>
        </w:rPr>
        <w:t xml:space="preserve">          content:</w:t>
      </w:r>
    </w:p>
    <w:p w14:paraId="34AA55CF" w14:textId="77777777" w:rsidR="00CB0DD7" w:rsidRPr="000A0A5F" w:rsidRDefault="00CB0DD7">
      <w:pPr>
        <w:pStyle w:val="PL"/>
        <w:rPr>
          <w:lang w:val="en-US"/>
        </w:rPr>
      </w:pPr>
      <w:r w:rsidRPr="000A0A5F">
        <w:rPr>
          <w:lang w:val="en-US"/>
        </w:rPr>
        <w:t xml:space="preserve">            application/json:</w:t>
      </w:r>
    </w:p>
    <w:p w14:paraId="05AAB268" w14:textId="77777777" w:rsidR="00CB0DD7" w:rsidRPr="000A0A5F" w:rsidRDefault="00CB0DD7">
      <w:pPr>
        <w:pStyle w:val="PL"/>
        <w:rPr>
          <w:lang w:val="en-US"/>
        </w:rPr>
      </w:pPr>
      <w:r w:rsidRPr="000A0A5F">
        <w:rPr>
          <w:lang w:val="en-US"/>
        </w:rPr>
        <w:t xml:space="preserve">              schema:</w:t>
      </w:r>
    </w:p>
    <w:p w14:paraId="008AE8D9" w14:textId="77777777" w:rsidR="00CB0DD7" w:rsidRPr="000A0A5F" w:rsidRDefault="00CB0DD7">
      <w:pPr>
        <w:pStyle w:val="PL"/>
        <w:rPr>
          <w:lang w:val="en-US"/>
        </w:rPr>
      </w:pPr>
      <w:r w:rsidRPr="000A0A5F">
        <w:rPr>
          <w:lang w:val="en-US"/>
        </w:rPr>
        <w:t xml:space="preserve">                $ref: '#/components/schemas/</w:t>
      </w:r>
      <w:r w:rsidRPr="000A0A5F">
        <w:t>NiddDownlinkDataTransfer'</w:t>
      </w:r>
    </w:p>
    <w:p w14:paraId="6C136E9F" w14:textId="77777777" w:rsidR="00CB0DD7" w:rsidRPr="000A0A5F" w:rsidRDefault="00CB0DD7">
      <w:pPr>
        <w:pStyle w:val="PL"/>
      </w:pPr>
      <w:r w:rsidRPr="000A0A5F">
        <w:t xml:space="preserve">        '307':</w:t>
      </w:r>
    </w:p>
    <w:p w14:paraId="4087C6E5" w14:textId="77777777" w:rsidR="00CB0DD7" w:rsidRPr="000A0A5F" w:rsidRDefault="00CB0DD7">
      <w:pPr>
        <w:pStyle w:val="PL"/>
      </w:pPr>
      <w:r w:rsidRPr="000A0A5F">
        <w:t xml:space="preserve">          $ref: 'TS29122_CommonData.yaml#/components/responses/307'</w:t>
      </w:r>
    </w:p>
    <w:p w14:paraId="33E60B3F" w14:textId="77777777" w:rsidR="00CB0DD7" w:rsidRPr="000A0A5F" w:rsidRDefault="00CB0DD7">
      <w:pPr>
        <w:pStyle w:val="PL"/>
      </w:pPr>
      <w:r w:rsidRPr="000A0A5F">
        <w:t xml:space="preserve">        '308':</w:t>
      </w:r>
    </w:p>
    <w:p w14:paraId="1B4A3160" w14:textId="77777777" w:rsidR="00CB0DD7" w:rsidRPr="000A0A5F" w:rsidRDefault="00CB0DD7">
      <w:pPr>
        <w:pStyle w:val="PL"/>
      </w:pPr>
      <w:r w:rsidRPr="000A0A5F">
        <w:t xml:space="preserve">          $ref: 'TS29122_CommonData.yaml#/components/responses/308'</w:t>
      </w:r>
    </w:p>
    <w:p w14:paraId="08550047" w14:textId="77777777" w:rsidR="00CB0DD7" w:rsidRPr="000A0A5F" w:rsidRDefault="00CB0DD7">
      <w:pPr>
        <w:pStyle w:val="PL"/>
        <w:rPr>
          <w:lang w:val="en-US"/>
        </w:rPr>
      </w:pPr>
      <w:r w:rsidRPr="000A0A5F">
        <w:rPr>
          <w:lang w:val="en-US"/>
        </w:rPr>
        <w:t xml:space="preserve">        '400':</w:t>
      </w:r>
    </w:p>
    <w:p w14:paraId="3FF85373" w14:textId="77777777" w:rsidR="00CB0DD7" w:rsidRPr="000A0A5F" w:rsidRDefault="00CB0DD7">
      <w:pPr>
        <w:pStyle w:val="PL"/>
        <w:rPr>
          <w:lang w:val="en-US"/>
        </w:rPr>
      </w:pPr>
      <w:r w:rsidRPr="000A0A5F">
        <w:rPr>
          <w:lang w:val="en-US"/>
        </w:rPr>
        <w:t xml:space="preserve">          $ref: 'TS29122_CommonData.yaml#/components/responses/400'</w:t>
      </w:r>
    </w:p>
    <w:p w14:paraId="34A62A56" w14:textId="77777777" w:rsidR="00CB0DD7" w:rsidRPr="000A0A5F" w:rsidRDefault="00CB0DD7">
      <w:pPr>
        <w:pStyle w:val="PL"/>
        <w:rPr>
          <w:lang w:val="en-US"/>
        </w:rPr>
      </w:pPr>
      <w:r w:rsidRPr="000A0A5F">
        <w:rPr>
          <w:lang w:val="en-US"/>
        </w:rPr>
        <w:t xml:space="preserve">        '401':</w:t>
      </w:r>
    </w:p>
    <w:p w14:paraId="65B2EAA0" w14:textId="77777777" w:rsidR="00CB0DD7" w:rsidRPr="000A0A5F" w:rsidRDefault="00CB0DD7">
      <w:pPr>
        <w:pStyle w:val="PL"/>
        <w:rPr>
          <w:lang w:val="en-US"/>
        </w:rPr>
      </w:pPr>
      <w:r w:rsidRPr="000A0A5F">
        <w:rPr>
          <w:lang w:val="en-US"/>
        </w:rPr>
        <w:t xml:space="preserve">          $ref: 'TS29122_CommonData.yaml#/components/responses/401'</w:t>
      </w:r>
    </w:p>
    <w:p w14:paraId="1BDFDD9C" w14:textId="77777777" w:rsidR="00CB0DD7" w:rsidRPr="000A0A5F" w:rsidRDefault="00CB0DD7">
      <w:pPr>
        <w:pStyle w:val="PL"/>
        <w:rPr>
          <w:lang w:val="en-US"/>
        </w:rPr>
      </w:pPr>
      <w:r w:rsidRPr="000A0A5F">
        <w:rPr>
          <w:lang w:val="en-US"/>
        </w:rPr>
        <w:t xml:space="preserve">        '403':</w:t>
      </w:r>
    </w:p>
    <w:p w14:paraId="76456935" w14:textId="77777777" w:rsidR="00CB0DD7" w:rsidRPr="000A0A5F" w:rsidRDefault="00CB0DD7">
      <w:pPr>
        <w:pStyle w:val="PL"/>
        <w:rPr>
          <w:lang w:val="en-US"/>
        </w:rPr>
      </w:pPr>
      <w:r w:rsidRPr="000A0A5F">
        <w:rPr>
          <w:lang w:val="en-US"/>
        </w:rPr>
        <w:t xml:space="preserve">          $ref: 'TS29122_CommonData.yaml#/components/responses/403'</w:t>
      </w:r>
    </w:p>
    <w:p w14:paraId="5FE217A7" w14:textId="77777777" w:rsidR="00CB0DD7" w:rsidRPr="000A0A5F" w:rsidRDefault="00CB0DD7">
      <w:pPr>
        <w:pStyle w:val="PL"/>
        <w:rPr>
          <w:lang w:val="en-US"/>
        </w:rPr>
      </w:pPr>
      <w:r w:rsidRPr="000A0A5F">
        <w:rPr>
          <w:lang w:val="en-US"/>
        </w:rPr>
        <w:t xml:space="preserve">        '404':</w:t>
      </w:r>
    </w:p>
    <w:p w14:paraId="7FB2562E" w14:textId="77777777" w:rsidR="00CB0DD7" w:rsidRPr="000A0A5F" w:rsidRDefault="00CB0DD7">
      <w:pPr>
        <w:pStyle w:val="PL"/>
        <w:rPr>
          <w:lang w:val="en-US"/>
        </w:rPr>
      </w:pPr>
      <w:r w:rsidRPr="000A0A5F">
        <w:rPr>
          <w:lang w:val="en-US"/>
        </w:rPr>
        <w:t xml:space="preserve">          $ref: 'TS29122_CommonData.yaml#/components/responses/404'</w:t>
      </w:r>
    </w:p>
    <w:p w14:paraId="77A10DDB" w14:textId="77777777" w:rsidR="00CB0DD7" w:rsidRPr="000A0A5F" w:rsidRDefault="00CB0DD7">
      <w:pPr>
        <w:pStyle w:val="PL"/>
        <w:rPr>
          <w:lang w:val="en-US"/>
        </w:rPr>
      </w:pPr>
      <w:r w:rsidRPr="000A0A5F">
        <w:rPr>
          <w:lang w:val="en-US"/>
        </w:rPr>
        <w:t xml:space="preserve">        '406':</w:t>
      </w:r>
    </w:p>
    <w:p w14:paraId="789D812B" w14:textId="77777777" w:rsidR="00CB0DD7" w:rsidRPr="000A0A5F" w:rsidRDefault="00CB0DD7">
      <w:pPr>
        <w:pStyle w:val="PL"/>
        <w:rPr>
          <w:lang w:val="en-US"/>
        </w:rPr>
      </w:pPr>
      <w:r w:rsidRPr="000A0A5F">
        <w:rPr>
          <w:lang w:val="en-US"/>
        </w:rPr>
        <w:t xml:space="preserve">          $ref: 'TS29122_CommonData.yaml#/components/responses/406'</w:t>
      </w:r>
    </w:p>
    <w:p w14:paraId="4D713D24" w14:textId="77777777" w:rsidR="00CB0DD7" w:rsidRPr="000A0A5F" w:rsidRDefault="00CB0DD7">
      <w:pPr>
        <w:pStyle w:val="PL"/>
        <w:rPr>
          <w:lang w:val="en-US"/>
        </w:rPr>
      </w:pPr>
      <w:r w:rsidRPr="000A0A5F">
        <w:rPr>
          <w:lang w:val="en-US"/>
        </w:rPr>
        <w:t xml:space="preserve">        '429':</w:t>
      </w:r>
    </w:p>
    <w:p w14:paraId="0C4364EC" w14:textId="77777777" w:rsidR="00CB0DD7" w:rsidRPr="000A0A5F" w:rsidRDefault="00CB0DD7">
      <w:pPr>
        <w:pStyle w:val="PL"/>
        <w:rPr>
          <w:lang w:val="en-US"/>
        </w:rPr>
      </w:pPr>
      <w:r w:rsidRPr="000A0A5F">
        <w:rPr>
          <w:lang w:val="en-US"/>
        </w:rPr>
        <w:t xml:space="preserve">          $ref: 'TS29122_CommonData.yaml#/components/responses/429'</w:t>
      </w:r>
    </w:p>
    <w:p w14:paraId="10837938" w14:textId="77777777" w:rsidR="00CB0DD7" w:rsidRPr="000A0A5F" w:rsidRDefault="00CB0DD7">
      <w:pPr>
        <w:pStyle w:val="PL"/>
        <w:rPr>
          <w:lang w:val="en-US"/>
        </w:rPr>
      </w:pPr>
      <w:r w:rsidRPr="000A0A5F">
        <w:rPr>
          <w:lang w:val="en-US"/>
        </w:rPr>
        <w:t xml:space="preserve">        '500':</w:t>
      </w:r>
    </w:p>
    <w:p w14:paraId="1ECE17C3" w14:textId="77777777" w:rsidR="00CB0DD7" w:rsidRPr="000A0A5F" w:rsidRDefault="00CB0DD7">
      <w:pPr>
        <w:pStyle w:val="PL"/>
        <w:rPr>
          <w:lang w:val="en-US"/>
        </w:rPr>
      </w:pPr>
      <w:r w:rsidRPr="000A0A5F">
        <w:rPr>
          <w:lang w:val="en-US"/>
        </w:rPr>
        <w:t xml:space="preserve">          $ref: 'TS29122_CommonData.yaml#/components/responses/500'</w:t>
      </w:r>
    </w:p>
    <w:p w14:paraId="63725314" w14:textId="77777777" w:rsidR="00CB0DD7" w:rsidRPr="000A0A5F" w:rsidRDefault="00CB0DD7">
      <w:pPr>
        <w:pStyle w:val="PL"/>
        <w:rPr>
          <w:lang w:val="en-US"/>
        </w:rPr>
      </w:pPr>
      <w:r w:rsidRPr="000A0A5F">
        <w:rPr>
          <w:lang w:val="en-US"/>
        </w:rPr>
        <w:t xml:space="preserve">        '503':</w:t>
      </w:r>
    </w:p>
    <w:p w14:paraId="33EA0BCB" w14:textId="77777777" w:rsidR="00CB0DD7" w:rsidRPr="000A0A5F" w:rsidRDefault="00CB0DD7">
      <w:pPr>
        <w:pStyle w:val="PL"/>
        <w:rPr>
          <w:lang w:val="en-US"/>
        </w:rPr>
      </w:pPr>
      <w:r w:rsidRPr="000A0A5F">
        <w:rPr>
          <w:lang w:val="en-US"/>
        </w:rPr>
        <w:t xml:space="preserve">          $ref: 'TS29122_CommonData.yaml#/components/responses/503'</w:t>
      </w:r>
    </w:p>
    <w:p w14:paraId="34D3494E" w14:textId="77777777" w:rsidR="00CB0DD7" w:rsidRPr="000A0A5F" w:rsidRDefault="00CB0DD7">
      <w:pPr>
        <w:pStyle w:val="PL"/>
        <w:rPr>
          <w:lang w:val="en-US"/>
        </w:rPr>
      </w:pPr>
      <w:r w:rsidRPr="000A0A5F">
        <w:rPr>
          <w:lang w:val="en-US"/>
        </w:rPr>
        <w:t xml:space="preserve">        default:</w:t>
      </w:r>
    </w:p>
    <w:p w14:paraId="28B01805" w14:textId="77777777" w:rsidR="00CB0DD7" w:rsidRPr="000A0A5F" w:rsidRDefault="00CB0DD7">
      <w:pPr>
        <w:pStyle w:val="PL"/>
        <w:rPr>
          <w:lang w:val="en-US"/>
        </w:rPr>
      </w:pPr>
      <w:r w:rsidRPr="000A0A5F">
        <w:rPr>
          <w:lang w:val="en-US"/>
        </w:rPr>
        <w:t xml:space="preserve">          $ref: 'TS29122_CommonData.yaml#/components/responses/default'</w:t>
      </w:r>
    </w:p>
    <w:p w14:paraId="069633C3" w14:textId="77777777" w:rsidR="00CB0DD7" w:rsidRPr="000A0A5F" w:rsidRDefault="00CB0DD7">
      <w:pPr>
        <w:pStyle w:val="PL"/>
        <w:rPr>
          <w:lang w:val="en-US"/>
        </w:rPr>
      </w:pPr>
      <w:r w:rsidRPr="000A0A5F">
        <w:rPr>
          <w:lang w:val="en-US"/>
        </w:rPr>
        <w:t xml:space="preserve">    put:</w:t>
      </w:r>
    </w:p>
    <w:p w14:paraId="4B4C7F4E" w14:textId="77777777" w:rsidR="00E555E6" w:rsidRPr="000A0A5F" w:rsidRDefault="00E555E6" w:rsidP="00E555E6">
      <w:pPr>
        <w:pStyle w:val="PL"/>
      </w:pPr>
      <w:r w:rsidRPr="000A0A5F">
        <w:t xml:space="preserve">      summary: </w:t>
      </w:r>
      <w:r w:rsidRPr="000A0A5F">
        <w:rPr>
          <w:rFonts w:hint="eastAsia"/>
          <w:lang w:eastAsia="zh-CN"/>
        </w:rPr>
        <w:t xml:space="preserve">Replace an </w:t>
      </w:r>
      <w:r w:rsidRPr="000A0A5F">
        <w:t>NIDD downlink data delivery</w:t>
      </w:r>
      <w:r w:rsidRPr="000A0A5F">
        <w:rPr>
          <w:lang w:eastAsia="zh-CN"/>
        </w:rPr>
        <w:t xml:space="preserve"> resource.</w:t>
      </w:r>
    </w:p>
    <w:p w14:paraId="50BCA768" w14:textId="77777777" w:rsidR="00E555E6" w:rsidRPr="000A0A5F" w:rsidRDefault="00E555E6" w:rsidP="00E555E6">
      <w:pPr>
        <w:pStyle w:val="PL"/>
      </w:pPr>
      <w:r w:rsidRPr="000A0A5F">
        <w:t xml:space="preserve">      </w:t>
      </w:r>
      <w:r w:rsidRPr="000A0A5F">
        <w:rPr>
          <w:rFonts w:cs="Courier New"/>
          <w:szCs w:val="16"/>
        </w:rPr>
        <w:t>operationId: UpdateInd</w:t>
      </w:r>
      <w:r w:rsidRPr="000A0A5F">
        <w:t>DownlinkData</w:t>
      </w:r>
      <w:r w:rsidRPr="000A0A5F">
        <w:rPr>
          <w:lang w:eastAsia="zh-CN"/>
        </w:rPr>
        <w:t>D</w:t>
      </w:r>
      <w:r w:rsidRPr="000A0A5F">
        <w:rPr>
          <w:rFonts w:hint="eastAsia"/>
          <w:lang w:eastAsia="zh-CN"/>
        </w:rPr>
        <w:t>elivery</w:t>
      </w:r>
    </w:p>
    <w:p w14:paraId="706F12FA" w14:textId="77777777" w:rsidR="00E555E6" w:rsidRPr="000A0A5F" w:rsidRDefault="00E555E6" w:rsidP="00E555E6">
      <w:pPr>
        <w:pStyle w:val="PL"/>
      </w:pPr>
      <w:r w:rsidRPr="000A0A5F">
        <w:t xml:space="preserve">      tags:</w:t>
      </w:r>
    </w:p>
    <w:p w14:paraId="7037E49F" w14:textId="77777777" w:rsidR="00E555E6" w:rsidRPr="000A0A5F" w:rsidRDefault="00E555E6" w:rsidP="00E555E6">
      <w:pPr>
        <w:pStyle w:val="PL"/>
      </w:pPr>
      <w:r w:rsidRPr="000A0A5F">
        <w:t xml:space="preserve">        - Individual NIDD downlink data</w:t>
      </w:r>
      <w:r w:rsidRPr="000A0A5F">
        <w:rPr>
          <w:rFonts w:hint="eastAsia"/>
          <w:lang w:eastAsia="zh-CN"/>
        </w:rPr>
        <w:t xml:space="preserve"> delivery</w:t>
      </w:r>
    </w:p>
    <w:p w14:paraId="2B4AA5DE" w14:textId="77777777" w:rsidR="00CB0DD7" w:rsidRPr="000A0A5F" w:rsidRDefault="00CB0DD7">
      <w:pPr>
        <w:pStyle w:val="PL"/>
        <w:rPr>
          <w:lang w:val="en-US"/>
        </w:rPr>
      </w:pPr>
      <w:r w:rsidRPr="000A0A5F">
        <w:rPr>
          <w:lang w:val="en-US"/>
        </w:rPr>
        <w:t xml:space="preserve">      requestBody:</w:t>
      </w:r>
    </w:p>
    <w:p w14:paraId="69CA0419" w14:textId="77777777" w:rsidR="00A6789E" w:rsidRPr="000A0A5F" w:rsidRDefault="00CB0DD7">
      <w:pPr>
        <w:pStyle w:val="PL"/>
        <w:rPr>
          <w:lang w:val="en-US"/>
        </w:rPr>
      </w:pPr>
      <w:r w:rsidRPr="000A0A5F">
        <w:rPr>
          <w:lang w:val="en-US"/>
        </w:rPr>
        <w:t xml:space="preserve">        description: </w:t>
      </w:r>
      <w:r w:rsidR="00A6789E" w:rsidRPr="000A0A5F">
        <w:rPr>
          <w:lang w:val="en-US"/>
        </w:rPr>
        <w:t>&gt;</w:t>
      </w:r>
    </w:p>
    <w:p w14:paraId="060C13BE" w14:textId="77777777" w:rsidR="00CB0DD7" w:rsidRPr="000A0A5F" w:rsidRDefault="00A6789E">
      <w:pPr>
        <w:pStyle w:val="PL"/>
        <w:rPr>
          <w:lang w:val="en-US"/>
        </w:rPr>
      </w:pPr>
      <w:r w:rsidRPr="000A0A5F">
        <w:rPr>
          <w:lang w:val="en-US"/>
        </w:rPr>
        <w:t xml:space="preserve">          </w:t>
      </w:r>
      <w:r w:rsidR="00CB0DD7" w:rsidRPr="000A0A5F">
        <w:rPr>
          <w:lang w:val="en-US"/>
        </w:rPr>
        <w:t>Contains information to be applied to the individual NIDD downlink data delivery.</w:t>
      </w:r>
    </w:p>
    <w:p w14:paraId="185E1FA4" w14:textId="77777777" w:rsidR="00CB0DD7" w:rsidRPr="000A0A5F" w:rsidRDefault="00CB0DD7">
      <w:pPr>
        <w:pStyle w:val="PL"/>
        <w:rPr>
          <w:lang w:val="en-US"/>
        </w:rPr>
      </w:pPr>
      <w:r w:rsidRPr="000A0A5F">
        <w:rPr>
          <w:lang w:val="en-US"/>
        </w:rPr>
        <w:t xml:space="preserve">        required: true</w:t>
      </w:r>
    </w:p>
    <w:p w14:paraId="6DF09238" w14:textId="77777777" w:rsidR="00CB0DD7" w:rsidRPr="000A0A5F" w:rsidRDefault="00CB0DD7">
      <w:pPr>
        <w:pStyle w:val="PL"/>
        <w:rPr>
          <w:lang w:val="en-US"/>
        </w:rPr>
      </w:pPr>
      <w:r w:rsidRPr="000A0A5F">
        <w:rPr>
          <w:lang w:val="en-US"/>
        </w:rPr>
        <w:t xml:space="preserve">        content:</w:t>
      </w:r>
    </w:p>
    <w:p w14:paraId="41265EA9" w14:textId="77777777" w:rsidR="00CB0DD7" w:rsidRPr="000A0A5F" w:rsidRDefault="00CB0DD7">
      <w:pPr>
        <w:pStyle w:val="PL"/>
        <w:rPr>
          <w:lang w:val="en-US"/>
        </w:rPr>
      </w:pPr>
      <w:r w:rsidRPr="000A0A5F">
        <w:rPr>
          <w:lang w:val="en-US"/>
        </w:rPr>
        <w:t xml:space="preserve">          application/json:</w:t>
      </w:r>
    </w:p>
    <w:p w14:paraId="780A5E05" w14:textId="77777777" w:rsidR="00CB0DD7" w:rsidRPr="000A0A5F" w:rsidRDefault="00CB0DD7">
      <w:pPr>
        <w:pStyle w:val="PL"/>
        <w:rPr>
          <w:lang w:val="en-US"/>
        </w:rPr>
      </w:pPr>
      <w:r w:rsidRPr="000A0A5F">
        <w:rPr>
          <w:lang w:val="en-US"/>
        </w:rPr>
        <w:t xml:space="preserve">            schema:</w:t>
      </w:r>
    </w:p>
    <w:p w14:paraId="40C5E3D9" w14:textId="77777777" w:rsidR="00CB0DD7" w:rsidRPr="000A0A5F" w:rsidRDefault="00CB0DD7">
      <w:pPr>
        <w:pStyle w:val="PL"/>
        <w:rPr>
          <w:lang w:val="en-US"/>
        </w:rPr>
      </w:pPr>
      <w:r w:rsidRPr="000A0A5F">
        <w:rPr>
          <w:lang w:val="en-US"/>
        </w:rPr>
        <w:t xml:space="preserve">              $ref: '#/components/schemas/</w:t>
      </w:r>
      <w:r w:rsidRPr="000A0A5F">
        <w:t>NiddDownlinkDataTransfer'</w:t>
      </w:r>
    </w:p>
    <w:p w14:paraId="02C2C365" w14:textId="77777777" w:rsidR="00CB0DD7" w:rsidRPr="000A0A5F" w:rsidRDefault="00CB0DD7">
      <w:pPr>
        <w:pStyle w:val="PL"/>
        <w:rPr>
          <w:lang w:val="en-US"/>
        </w:rPr>
      </w:pPr>
      <w:r w:rsidRPr="000A0A5F">
        <w:rPr>
          <w:lang w:val="en-US"/>
        </w:rPr>
        <w:t xml:space="preserve">      responses:</w:t>
      </w:r>
    </w:p>
    <w:p w14:paraId="04CE98B7" w14:textId="77777777" w:rsidR="00CB0DD7" w:rsidRPr="000A0A5F" w:rsidRDefault="00CB0DD7">
      <w:pPr>
        <w:pStyle w:val="PL"/>
        <w:rPr>
          <w:lang w:val="en-US"/>
        </w:rPr>
      </w:pPr>
      <w:r w:rsidRPr="000A0A5F">
        <w:rPr>
          <w:lang w:val="en-US"/>
        </w:rPr>
        <w:t xml:space="preserve">        '200':</w:t>
      </w:r>
    </w:p>
    <w:p w14:paraId="04C55F9B" w14:textId="77777777" w:rsidR="00A6789E" w:rsidRPr="000A0A5F" w:rsidRDefault="00CB0DD7">
      <w:pPr>
        <w:pStyle w:val="PL"/>
        <w:rPr>
          <w:lang w:val="en-US"/>
        </w:rPr>
      </w:pPr>
      <w:r w:rsidRPr="000A0A5F">
        <w:rPr>
          <w:lang w:val="en-US"/>
        </w:rPr>
        <w:t xml:space="preserve">          description: </w:t>
      </w:r>
      <w:r w:rsidR="00A6789E" w:rsidRPr="000A0A5F">
        <w:rPr>
          <w:lang w:val="en-US"/>
        </w:rPr>
        <w:t>&gt;</w:t>
      </w:r>
    </w:p>
    <w:p w14:paraId="22F16D7B" w14:textId="77777777" w:rsidR="00CB0DD7" w:rsidRPr="000A0A5F" w:rsidRDefault="00A6789E">
      <w:pPr>
        <w:pStyle w:val="PL"/>
        <w:rPr>
          <w:lang w:val="en-US"/>
        </w:rPr>
      </w:pPr>
      <w:r w:rsidRPr="000A0A5F">
        <w:rPr>
          <w:lang w:val="en-US"/>
        </w:rPr>
        <w:t xml:space="preserve">            </w:t>
      </w:r>
      <w:r w:rsidR="00CB0DD7" w:rsidRPr="000A0A5F">
        <w:rPr>
          <w:lang w:val="en-US"/>
        </w:rPr>
        <w:t>The pending NIDD downlink data is replaced sucessfully but delivery is pending.</w:t>
      </w:r>
    </w:p>
    <w:p w14:paraId="2301CA66" w14:textId="77777777" w:rsidR="00CB0DD7" w:rsidRPr="000A0A5F" w:rsidRDefault="00CB0DD7">
      <w:pPr>
        <w:pStyle w:val="PL"/>
        <w:rPr>
          <w:lang w:val="en-US"/>
        </w:rPr>
      </w:pPr>
      <w:r w:rsidRPr="000A0A5F">
        <w:rPr>
          <w:lang w:val="en-US"/>
        </w:rPr>
        <w:t xml:space="preserve">          content:</w:t>
      </w:r>
    </w:p>
    <w:p w14:paraId="16BE7F47" w14:textId="77777777" w:rsidR="00CB0DD7" w:rsidRPr="000A0A5F" w:rsidRDefault="00CB0DD7">
      <w:pPr>
        <w:pStyle w:val="PL"/>
        <w:rPr>
          <w:lang w:val="en-US"/>
        </w:rPr>
      </w:pPr>
      <w:r w:rsidRPr="000A0A5F">
        <w:rPr>
          <w:lang w:val="en-US"/>
        </w:rPr>
        <w:t xml:space="preserve">            application/json:</w:t>
      </w:r>
    </w:p>
    <w:p w14:paraId="25258091" w14:textId="77777777" w:rsidR="00CB0DD7" w:rsidRPr="000A0A5F" w:rsidRDefault="00CB0DD7">
      <w:pPr>
        <w:pStyle w:val="PL"/>
        <w:rPr>
          <w:lang w:val="en-US"/>
        </w:rPr>
      </w:pPr>
      <w:r w:rsidRPr="000A0A5F">
        <w:rPr>
          <w:lang w:val="en-US"/>
        </w:rPr>
        <w:t xml:space="preserve">              schema:</w:t>
      </w:r>
    </w:p>
    <w:p w14:paraId="2AC1EFE0" w14:textId="77777777" w:rsidR="00CB0DD7" w:rsidRPr="000A0A5F" w:rsidRDefault="00CB0DD7">
      <w:pPr>
        <w:pStyle w:val="PL"/>
        <w:rPr>
          <w:lang w:val="en-US"/>
        </w:rPr>
      </w:pPr>
      <w:r w:rsidRPr="000A0A5F">
        <w:rPr>
          <w:lang w:val="en-US"/>
        </w:rPr>
        <w:t xml:space="preserve">                $ref: '#/components/schemas/</w:t>
      </w:r>
      <w:r w:rsidRPr="000A0A5F">
        <w:t>NiddDownlinkDataTransfer'</w:t>
      </w:r>
    </w:p>
    <w:p w14:paraId="6D1C3CDD" w14:textId="77777777" w:rsidR="00CB0DD7" w:rsidRPr="000A0A5F" w:rsidRDefault="00CB0DD7">
      <w:pPr>
        <w:pStyle w:val="PL"/>
      </w:pPr>
      <w:r w:rsidRPr="000A0A5F">
        <w:t xml:space="preserve">        '204':</w:t>
      </w:r>
    </w:p>
    <w:p w14:paraId="6F57D7FA" w14:textId="77777777" w:rsidR="00A6789E" w:rsidRPr="000A0A5F" w:rsidRDefault="00CB0DD7">
      <w:pPr>
        <w:pStyle w:val="PL"/>
      </w:pPr>
      <w:r w:rsidRPr="000A0A5F">
        <w:t xml:space="preserve">          description: </w:t>
      </w:r>
      <w:r w:rsidR="00A6789E" w:rsidRPr="000A0A5F">
        <w:t>&gt;</w:t>
      </w:r>
    </w:p>
    <w:p w14:paraId="18058F07" w14:textId="77777777" w:rsidR="00A6789E" w:rsidRPr="000A0A5F" w:rsidRDefault="00A6789E">
      <w:pPr>
        <w:pStyle w:val="PL"/>
      </w:pPr>
      <w:r w:rsidRPr="000A0A5F">
        <w:rPr>
          <w:lang w:val="en-US"/>
        </w:rPr>
        <w:t xml:space="preserve">            </w:t>
      </w:r>
      <w:r w:rsidR="00CB0DD7" w:rsidRPr="000A0A5F">
        <w:t>The NIDD downlink data delivery has been replaced successfully and no content</w:t>
      </w:r>
    </w:p>
    <w:p w14:paraId="284CC71A" w14:textId="77777777" w:rsidR="00CB0DD7" w:rsidRPr="000A0A5F" w:rsidRDefault="00A6789E">
      <w:pPr>
        <w:pStyle w:val="PL"/>
      </w:pPr>
      <w:r w:rsidRPr="000A0A5F">
        <w:rPr>
          <w:lang w:val="en-US"/>
        </w:rPr>
        <w:t xml:space="preserve">           </w:t>
      </w:r>
      <w:r w:rsidR="00CB0DD7" w:rsidRPr="000A0A5F">
        <w:t xml:space="preserve"> is to be sent in the response message body.</w:t>
      </w:r>
    </w:p>
    <w:p w14:paraId="247EF5D5" w14:textId="77777777" w:rsidR="00CB0DD7" w:rsidRPr="000A0A5F" w:rsidRDefault="00CB0DD7">
      <w:pPr>
        <w:pStyle w:val="PL"/>
      </w:pPr>
      <w:r w:rsidRPr="000A0A5F">
        <w:t xml:space="preserve">        '307':</w:t>
      </w:r>
    </w:p>
    <w:p w14:paraId="35A9A780" w14:textId="77777777" w:rsidR="00CB0DD7" w:rsidRPr="000A0A5F" w:rsidRDefault="00CB0DD7">
      <w:pPr>
        <w:pStyle w:val="PL"/>
      </w:pPr>
      <w:r w:rsidRPr="000A0A5F">
        <w:t xml:space="preserve">          $ref: 'TS29122_CommonData.yaml#/components/responses/307'</w:t>
      </w:r>
    </w:p>
    <w:p w14:paraId="488B990A" w14:textId="77777777" w:rsidR="00CB0DD7" w:rsidRPr="000A0A5F" w:rsidRDefault="00CB0DD7">
      <w:pPr>
        <w:pStyle w:val="PL"/>
      </w:pPr>
      <w:r w:rsidRPr="000A0A5F">
        <w:t xml:space="preserve">        '308':</w:t>
      </w:r>
    </w:p>
    <w:p w14:paraId="2E7AEFAC" w14:textId="77777777" w:rsidR="00CB0DD7" w:rsidRPr="000A0A5F" w:rsidRDefault="00CB0DD7">
      <w:pPr>
        <w:pStyle w:val="PL"/>
      </w:pPr>
      <w:r w:rsidRPr="000A0A5F">
        <w:t xml:space="preserve">          $ref: 'TS29122_CommonData.yaml#/components/responses/308'</w:t>
      </w:r>
    </w:p>
    <w:p w14:paraId="3D49678F" w14:textId="77777777" w:rsidR="00CB0DD7" w:rsidRPr="000A0A5F" w:rsidRDefault="00CB0DD7">
      <w:pPr>
        <w:pStyle w:val="PL"/>
        <w:rPr>
          <w:lang w:val="en-US"/>
        </w:rPr>
      </w:pPr>
      <w:r w:rsidRPr="000A0A5F">
        <w:rPr>
          <w:lang w:val="en-US"/>
        </w:rPr>
        <w:t xml:space="preserve">        '400':</w:t>
      </w:r>
    </w:p>
    <w:p w14:paraId="4416BD21" w14:textId="77777777" w:rsidR="00CB0DD7" w:rsidRPr="000A0A5F" w:rsidRDefault="00CB0DD7">
      <w:pPr>
        <w:pStyle w:val="PL"/>
        <w:rPr>
          <w:lang w:val="en-US"/>
        </w:rPr>
      </w:pPr>
      <w:r w:rsidRPr="000A0A5F">
        <w:rPr>
          <w:lang w:val="en-US"/>
        </w:rPr>
        <w:t xml:space="preserve">          $ref: 'TS29122_CommonData.yaml#/components/responses/400'</w:t>
      </w:r>
    </w:p>
    <w:p w14:paraId="37626F35" w14:textId="77777777" w:rsidR="00CB0DD7" w:rsidRPr="000A0A5F" w:rsidRDefault="00CB0DD7">
      <w:pPr>
        <w:pStyle w:val="PL"/>
        <w:rPr>
          <w:lang w:val="en-US"/>
        </w:rPr>
      </w:pPr>
      <w:r w:rsidRPr="000A0A5F">
        <w:rPr>
          <w:lang w:val="en-US"/>
        </w:rPr>
        <w:t xml:space="preserve">        '401':</w:t>
      </w:r>
    </w:p>
    <w:p w14:paraId="56512463" w14:textId="77777777" w:rsidR="00CB0DD7" w:rsidRPr="000A0A5F" w:rsidRDefault="00CB0DD7">
      <w:pPr>
        <w:pStyle w:val="PL"/>
        <w:rPr>
          <w:lang w:val="en-US"/>
        </w:rPr>
      </w:pPr>
      <w:r w:rsidRPr="000A0A5F">
        <w:rPr>
          <w:lang w:val="en-US"/>
        </w:rPr>
        <w:t xml:space="preserve">          $ref: 'TS29122_CommonData.yaml#/components/responses/401'</w:t>
      </w:r>
    </w:p>
    <w:p w14:paraId="01EDC588" w14:textId="77777777" w:rsidR="00CB0DD7" w:rsidRPr="000A0A5F" w:rsidRDefault="00CB0DD7">
      <w:pPr>
        <w:pStyle w:val="PL"/>
        <w:rPr>
          <w:lang w:val="en-US"/>
        </w:rPr>
      </w:pPr>
      <w:r w:rsidRPr="000A0A5F">
        <w:rPr>
          <w:lang w:val="en-US"/>
        </w:rPr>
        <w:t xml:space="preserve">        '403':</w:t>
      </w:r>
    </w:p>
    <w:p w14:paraId="19BFA489" w14:textId="77777777" w:rsidR="00CB0DD7" w:rsidRPr="000A0A5F" w:rsidRDefault="00CB0DD7">
      <w:pPr>
        <w:pStyle w:val="PL"/>
        <w:rPr>
          <w:lang w:val="en-US"/>
        </w:rPr>
      </w:pPr>
      <w:r w:rsidRPr="000A0A5F">
        <w:rPr>
          <w:lang w:val="en-US"/>
        </w:rPr>
        <w:t xml:space="preserve">          $ref: 'TS29122_CommonData.yaml#/components/responses/403'</w:t>
      </w:r>
    </w:p>
    <w:p w14:paraId="6817E31A" w14:textId="77777777" w:rsidR="00CB0DD7" w:rsidRPr="000A0A5F" w:rsidRDefault="00CB0DD7">
      <w:pPr>
        <w:pStyle w:val="PL"/>
        <w:rPr>
          <w:lang w:val="en-US"/>
        </w:rPr>
      </w:pPr>
      <w:r w:rsidRPr="000A0A5F">
        <w:rPr>
          <w:lang w:val="en-US"/>
        </w:rPr>
        <w:t xml:space="preserve">        '404':</w:t>
      </w:r>
    </w:p>
    <w:p w14:paraId="77704A4A" w14:textId="77777777" w:rsidR="00CB0DD7" w:rsidRPr="000A0A5F" w:rsidRDefault="00CB0DD7">
      <w:pPr>
        <w:pStyle w:val="PL"/>
        <w:rPr>
          <w:lang w:val="en-US"/>
        </w:rPr>
      </w:pPr>
      <w:r w:rsidRPr="000A0A5F">
        <w:rPr>
          <w:lang w:val="en-US"/>
        </w:rPr>
        <w:t xml:space="preserve">          $ref: 'TS29122_CommonData.yaml#/components/responses/404'</w:t>
      </w:r>
    </w:p>
    <w:p w14:paraId="29DEDDAA" w14:textId="77777777" w:rsidR="00CB0DD7" w:rsidRPr="000A0A5F" w:rsidRDefault="00CB0DD7">
      <w:pPr>
        <w:pStyle w:val="PL"/>
        <w:rPr>
          <w:lang w:val="en-US"/>
        </w:rPr>
      </w:pPr>
      <w:r w:rsidRPr="000A0A5F">
        <w:rPr>
          <w:lang w:val="en-US"/>
        </w:rPr>
        <w:t xml:space="preserve">        '409':</w:t>
      </w:r>
    </w:p>
    <w:p w14:paraId="65EA8212" w14:textId="77777777" w:rsidR="00CB0DD7" w:rsidRPr="000A0A5F" w:rsidRDefault="00CB0DD7">
      <w:pPr>
        <w:pStyle w:val="PL"/>
        <w:rPr>
          <w:lang w:val="en-US"/>
        </w:rPr>
      </w:pPr>
      <w:r w:rsidRPr="000A0A5F">
        <w:rPr>
          <w:lang w:val="en-US"/>
        </w:rPr>
        <w:t xml:space="preserve">          $ref: 'TS29122_CommonData.yaml#/components/responses/409'</w:t>
      </w:r>
    </w:p>
    <w:p w14:paraId="708CD908" w14:textId="77777777" w:rsidR="00CB0DD7" w:rsidRPr="000A0A5F" w:rsidRDefault="00CB0DD7">
      <w:pPr>
        <w:pStyle w:val="PL"/>
        <w:rPr>
          <w:lang w:val="en-US"/>
        </w:rPr>
      </w:pPr>
      <w:r w:rsidRPr="000A0A5F">
        <w:rPr>
          <w:lang w:val="en-US"/>
        </w:rPr>
        <w:t xml:space="preserve">        '411':</w:t>
      </w:r>
    </w:p>
    <w:p w14:paraId="666F08B5" w14:textId="77777777" w:rsidR="00CB0DD7" w:rsidRPr="000A0A5F" w:rsidRDefault="00CB0DD7">
      <w:pPr>
        <w:pStyle w:val="PL"/>
        <w:rPr>
          <w:lang w:val="en-US"/>
        </w:rPr>
      </w:pPr>
      <w:r w:rsidRPr="000A0A5F">
        <w:rPr>
          <w:lang w:val="en-US"/>
        </w:rPr>
        <w:t xml:space="preserve">          $ref: 'TS29122_CommonData.yaml#/components/responses/411'</w:t>
      </w:r>
    </w:p>
    <w:p w14:paraId="4CADEAE2" w14:textId="77777777" w:rsidR="00CB0DD7" w:rsidRPr="000A0A5F" w:rsidRDefault="00CB0DD7">
      <w:pPr>
        <w:pStyle w:val="PL"/>
        <w:rPr>
          <w:lang w:val="en-US"/>
        </w:rPr>
      </w:pPr>
      <w:r w:rsidRPr="000A0A5F">
        <w:rPr>
          <w:lang w:val="en-US"/>
        </w:rPr>
        <w:t xml:space="preserve">        '413':</w:t>
      </w:r>
    </w:p>
    <w:p w14:paraId="4718C5DB" w14:textId="77777777" w:rsidR="00CB0DD7" w:rsidRPr="000A0A5F" w:rsidRDefault="00CB0DD7">
      <w:pPr>
        <w:pStyle w:val="PL"/>
        <w:rPr>
          <w:lang w:val="en-US"/>
        </w:rPr>
      </w:pPr>
      <w:r w:rsidRPr="000A0A5F">
        <w:rPr>
          <w:lang w:val="en-US"/>
        </w:rPr>
        <w:t xml:space="preserve">          $ref: 'TS29122_CommonData.yaml#/components/responses/413'</w:t>
      </w:r>
    </w:p>
    <w:p w14:paraId="1C6B2FAA" w14:textId="77777777" w:rsidR="00CB0DD7" w:rsidRPr="000A0A5F" w:rsidRDefault="00CB0DD7">
      <w:pPr>
        <w:pStyle w:val="PL"/>
        <w:rPr>
          <w:lang w:val="en-US"/>
        </w:rPr>
      </w:pPr>
      <w:r w:rsidRPr="000A0A5F">
        <w:rPr>
          <w:lang w:val="en-US"/>
        </w:rPr>
        <w:t xml:space="preserve">        '415':</w:t>
      </w:r>
    </w:p>
    <w:p w14:paraId="57103CB6" w14:textId="77777777" w:rsidR="00CB0DD7" w:rsidRPr="000A0A5F" w:rsidRDefault="00CB0DD7">
      <w:pPr>
        <w:pStyle w:val="PL"/>
        <w:rPr>
          <w:lang w:val="en-US"/>
        </w:rPr>
      </w:pPr>
      <w:r w:rsidRPr="000A0A5F">
        <w:rPr>
          <w:lang w:val="en-US"/>
        </w:rPr>
        <w:t xml:space="preserve">          $ref: 'TS29122_CommonData.yaml#/components/responses/415'</w:t>
      </w:r>
    </w:p>
    <w:p w14:paraId="24F5F58D" w14:textId="77777777" w:rsidR="00CB0DD7" w:rsidRPr="000A0A5F" w:rsidRDefault="00CB0DD7">
      <w:pPr>
        <w:pStyle w:val="PL"/>
        <w:rPr>
          <w:lang w:val="en-US"/>
        </w:rPr>
      </w:pPr>
      <w:r w:rsidRPr="000A0A5F">
        <w:rPr>
          <w:lang w:val="en-US"/>
        </w:rPr>
        <w:t xml:space="preserve">        '429':</w:t>
      </w:r>
    </w:p>
    <w:p w14:paraId="0AD9D720" w14:textId="77777777" w:rsidR="00CB0DD7" w:rsidRPr="000A0A5F" w:rsidRDefault="00CB0DD7">
      <w:pPr>
        <w:pStyle w:val="PL"/>
        <w:rPr>
          <w:lang w:val="en-US"/>
        </w:rPr>
      </w:pPr>
      <w:r w:rsidRPr="000A0A5F">
        <w:rPr>
          <w:lang w:val="en-US"/>
        </w:rPr>
        <w:t xml:space="preserve">          $ref: 'TS29122_CommonData.yaml#/components/responses/429'</w:t>
      </w:r>
    </w:p>
    <w:p w14:paraId="621EA33E" w14:textId="77777777" w:rsidR="00CB0DD7" w:rsidRPr="000A0A5F" w:rsidRDefault="00CB0DD7">
      <w:pPr>
        <w:pStyle w:val="PL"/>
        <w:rPr>
          <w:lang w:val="en-US"/>
        </w:rPr>
      </w:pPr>
      <w:r w:rsidRPr="000A0A5F">
        <w:rPr>
          <w:lang w:val="en-US"/>
        </w:rPr>
        <w:t xml:space="preserve">        '500':</w:t>
      </w:r>
    </w:p>
    <w:p w14:paraId="4C695957" w14:textId="77777777" w:rsidR="00CB0DD7" w:rsidRPr="000A0A5F" w:rsidRDefault="00CB0DD7">
      <w:pPr>
        <w:pStyle w:val="PL"/>
        <w:rPr>
          <w:lang w:eastAsia="zh-CN"/>
        </w:rPr>
      </w:pPr>
      <w:r w:rsidRPr="000A0A5F">
        <w:t xml:space="preserve">          description: The NIDD downlink data replacement request was not successful</w:t>
      </w:r>
      <w:r w:rsidRPr="000A0A5F">
        <w:rPr>
          <w:lang w:eastAsia="zh-CN"/>
        </w:rPr>
        <w:t>.</w:t>
      </w:r>
    </w:p>
    <w:p w14:paraId="009533F4" w14:textId="77777777" w:rsidR="00CB0DD7" w:rsidRPr="000A0A5F" w:rsidRDefault="00CB0DD7">
      <w:pPr>
        <w:pStyle w:val="PL"/>
      </w:pPr>
      <w:r w:rsidRPr="000A0A5F">
        <w:t xml:space="preserve">          content:</w:t>
      </w:r>
    </w:p>
    <w:p w14:paraId="76F6C6D8" w14:textId="77777777" w:rsidR="00CB0DD7" w:rsidRPr="000A0A5F" w:rsidRDefault="00CB0DD7">
      <w:pPr>
        <w:pStyle w:val="PL"/>
      </w:pPr>
      <w:r w:rsidRPr="000A0A5F">
        <w:t xml:space="preserve">            application/json:</w:t>
      </w:r>
    </w:p>
    <w:p w14:paraId="743736F1" w14:textId="77777777" w:rsidR="00CB0DD7" w:rsidRPr="000A0A5F" w:rsidRDefault="00CB0DD7">
      <w:pPr>
        <w:pStyle w:val="PL"/>
      </w:pPr>
      <w:r w:rsidRPr="000A0A5F">
        <w:t xml:space="preserve">              schema:</w:t>
      </w:r>
    </w:p>
    <w:p w14:paraId="0543A547" w14:textId="77777777" w:rsidR="00CB0DD7" w:rsidRPr="000A0A5F" w:rsidRDefault="00CB0DD7">
      <w:pPr>
        <w:pStyle w:val="PL"/>
      </w:pPr>
      <w:r w:rsidRPr="000A0A5F">
        <w:t xml:space="preserve">                $ref: '#/components/schemas/NiddDownlinkDataDeliveryFailure</w:t>
      </w:r>
      <w:r w:rsidRPr="000A0A5F">
        <w:rPr>
          <w:lang w:eastAsia="zh-CN"/>
        </w:rPr>
        <w:t>'</w:t>
      </w:r>
    </w:p>
    <w:p w14:paraId="0F2853A9" w14:textId="77777777" w:rsidR="00CB0DD7" w:rsidRPr="000A0A5F" w:rsidRDefault="00CB0DD7">
      <w:pPr>
        <w:pStyle w:val="PL"/>
        <w:rPr>
          <w:lang w:val="en-US"/>
        </w:rPr>
      </w:pPr>
      <w:r w:rsidRPr="000A0A5F">
        <w:rPr>
          <w:lang w:val="en-US"/>
        </w:rPr>
        <w:t xml:space="preserve">        '503':</w:t>
      </w:r>
    </w:p>
    <w:p w14:paraId="191E3D15" w14:textId="77777777" w:rsidR="00CB0DD7" w:rsidRPr="000A0A5F" w:rsidRDefault="00CB0DD7">
      <w:pPr>
        <w:pStyle w:val="PL"/>
        <w:rPr>
          <w:lang w:val="en-US"/>
        </w:rPr>
      </w:pPr>
      <w:r w:rsidRPr="000A0A5F">
        <w:rPr>
          <w:lang w:val="en-US"/>
        </w:rPr>
        <w:t xml:space="preserve">          $ref: 'TS29122_CommonData.yaml#/components/responses/503'</w:t>
      </w:r>
    </w:p>
    <w:p w14:paraId="381A1B6E" w14:textId="77777777" w:rsidR="00CB0DD7" w:rsidRPr="000A0A5F" w:rsidRDefault="00CB0DD7">
      <w:pPr>
        <w:pStyle w:val="PL"/>
        <w:rPr>
          <w:lang w:val="en-US"/>
        </w:rPr>
      </w:pPr>
      <w:r w:rsidRPr="000A0A5F">
        <w:rPr>
          <w:lang w:val="en-US"/>
        </w:rPr>
        <w:t xml:space="preserve">        default:</w:t>
      </w:r>
    </w:p>
    <w:p w14:paraId="5C9B2BC4" w14:textId="77777777" w:rsidR="00CB0DD7" w:rsidRPr="000A0A5F" w:rsidRDefault="00CB0DD7">
      <w:pPr>
        <w:pStyle w:val="PL"/>
        <w:rPr>
          <w:lang w:val="en-US"/>
        </w:rPr>
      </w:pPr>
      <w:r w:rsidRPr="000A0A5F">
        <w:rPr>
          <w:lang w:val="en-US"/>
        </w:rPr>
        <w:t xml:space="preserve">          $ref: 'TS29122_CommonData.yaml#/components/responses/default'</w:t>
      </w:r>
    </w:p>
    <w:p w14:paraId="47EAF21E" w14:textId="77777777" w:rsidR="00BD3D12" w:rsidRPr="000A0A5F" w:rsidRDefault="00BD3D12" w:rsidP="00BD3D12">
      <w:pPr>
        <w:pStyle w:val="PL"/>
        <w:rPr>
          <w:lang w:val="en-US"/>
        </w:rPr>
      </w:pPr>
      <w:r w:rsidRPr="000A0A5F">
        <w:rPr>
          <w:lang w:val="en-US"/>
        </w:rPr>
        <w:t xml:space="preserve">    patch:</w:t>
      </w:r>
    </w:p>
    <w:p w14:paraId="1B5742AA" w14:textId="77777777" w:rsidR="00BD3D12" w:rsidRPr="000A0A5F" w:rsidRDefault="00BD3D12" w:rsidP="00BD3D12">
      <w:pPr>
        <w:pStyle w:val="PL"/>
      </w:pPr>
      <w:r w:rsidRPr="000A0A5F">
        <w:t xml:space="preserve">      summary: </w:t>
      </w:r>
      <w:r w:rsidRPr="000A0A5F">
        <w:rPr>
          <w:lang w:eastAsia="zh-CN"/>
        </w:rPr>
        <w:t>Modify</w:t>
      </w:r>
      <w:r w:rsidRPr="000A0A5F">
        <w:rPr>
          <w:rFonts w:hint="eastAsia"/>
          <w:lang w:eastAsia="zh-CN"/>
        </w:rPr>
        <w:t xml:space="preserve"> an </w:t>
      </w:r>
      <w:r w:rsidRPr="000A0A5F">
        <w:rPr>
          <w:lang w:eastAsia="zh-CN"/>
        </w:rPr>
        <w:t xml:space="preserve">existing Individual </w:t>
      </w:r>
      <w:r w:rsidRPr="000A0A5F">
        <w:t>NIDD downlink data delivery</w:t>
      </w:r>
      <w:r w:rsidRPr="000A0A5F">
        <w:rPr>
          <w:lang w:eastAsia="zh-CN"/>
        </w:rPr>
        <w:t xml:space="preserve"> resource.</w:t>
      </w:r>
    </w:p>
    <w:p w14:paraId="7DA53E75" w14:textId="77777777" w:rsidR="00BD3D12" w:rsidRPr="000A0A5F" w:rsidRDefault="00BD3D12" w:rsidP="00BD3D12">
      <w:pPr>
        <w:pStyle w:val="PL"/>
      </w:pPr>
      <w:r w:rsidRPr="000A0A5F">
        <w:t xml:space="preserve">      </w:t>
      </w:r>
      <w:r w:rsidRPr="000A0A5F">
        <w:rPr>
          <w:rFonts w:cs="Courier New"/>
          <w:szCs w:val="16"/>
        </w:rPr>
        <w:t>operationId: ModifyInd</w:t>
      </w:r>
      <w:r w:rsidRPr="000A0A5F">
        <w:t>DownlinkData</w:t>
      </w:r>
      <w:r w:rsidRPr="000A0A5F">
        <w:rPr>
          <w:lang w:eastAsia="zh-CN"/>
        </w:rPr>
        <w:t>D</w:t>
      </w:r>
      <w:r w:rsidRPr="000A0A5F">
        <w:rPr>
          <w:rFonts w:hint="eastAsia"/>
          <w:lang w:eastAsia="zh-CN"/>
        </w:rPr>
        <w:t>elivery</w:t>
      </w:r>
    </w:p>
    <w:p w14:paraId="475A1261" w14:textId="77777777" w:rsidR="00BD3D12" w:rsidRPr="000A0A5F" w:rsidRDefault="00BD3D12" w:rsidP="00BD3D12">
      <w:pPr>
        <w:pStyle w:val="PL"/>
      </w:pPr>
      <w:r w:rsidRPr="000A0A5F">
        <w:t xml:space="preserve">      tags:</w:t>
      </w:r>
    </w:p>
    <w:p w14:paraId="657FE116" w14:textId="77777777" w:rsidR="00BD3D12" w:rsidRPr="000A0A5F" w:rsidRDefault="00BD3D12" w:rsidP="00BD3D12">
      <w:pPr>
        <w:pStyle w:val="PL"/>
      </w:pPr>
      <w:r w:rsidRPr="000A0A5F">
        <w:t xml:space="preserve">        - Individual NIDD downlink data</w:t>
      </w:r>
      <w:r w:rsidRPr="000A0A5F">
        <w:rPr>
          <w:rFonts w:hint="eastAsia"/>
          <w:lang w:eastAsia="zh-CN"/>
        </w:rPr>
        <w:t xml:space="preserve"> delivery</w:t>
      </w:r>
    </w:p>
    <w:p w14:paraId="75EAFEA0" w14:textId="77777777" w:rsidR="00BD3D12" w:rsidRPr="000A0A5F" w:rsidRDefault="00BD3D12" w:rsidP="00BD3D12">
      <w:pPr>
        <w:pStyle w:val="PL"/>
        <w:rPr>
          <w:lang w:val="en-US"/>
        </w:rPr>
      </w:pPr>
      <w:r w:rsidRPr="000A0A5F">
        <w:rPr>
          <w:lang w:val="en-US"/>
        </w:rPr>
        <w:t xml:space="preserve">      requestBody:</w:t>
      </w:r>
    </w:p>
    <w:p w14:paraId="53374712" w14:textId="77777777" w:rsidR="00A6789E" w:rsidRPr="000A0A5F" w:rsidRDefault="00BD3D12" w:rsidP="00BD3D12">
      <w:pPr>
        <w:pStyle w:val="PL"/>
        <w:rPr>
          <w:lang w:val="en-US"/>
        </w:rPr>
      </w:pPr>
      <w:r w:rsidRPr="000A0A5F">
        <w:rPr>
          <w:lang w:val="en-US"/>
        </w:rPr>
        <w:t xml:space="preserve">        description: </w:t>
      </w:r>
      <w:r w:rsidR="00A6789E" w:rsidRPr="000A0A5F">
        <w:rPr>
          <w:lang w:val="en-US"/>
        </w:rPr>
        <w:t>&gt;</w:t>
      </w:r>
    </w:p>
    <w:p w14:paraId="0AAE5CA0" w14:textId="77777777" w:rsidR="00BD3D12" w:rsidRPr="000A0A5F" w:rsidRDefault="00A6789E" w:rsidP="00BD3D12">
      <w:pPr>
        <w:pStyle w:val="PL"/>
        <w:rPr>
          <w:lang w:val="en-US"/>
        </w:rPr>
      </w:pPr>
      <w:r w:rsidRPr="000A0A5F">
        <w:rPr>
          <w:lang w:val="en-US"/>
        </w:rPr>
        <w:t xml:space="preserve">          </w:t>
      </w:r>
      <w:r w:rsidR="00BD3D12" w:rsidRPr="000A0A5F">
        <w:rPr>
          <w:lang w:val="en-US"/>
        </w:rPr>
        <w:t>Contains the parameters to update an individual NIDD downlink data delivery resource.</w:t>
      </w:r>
    </w:p>
    <w:p w14:paraId="5E242CDB" w14:textId="77777777" w:rsidR="00BD3D12" w:rsidRPr="000A0A5F" w:rsidRDefault="00BD3D12" w:rsidP="00BD3D12">
      <w:pPr>
        <w:pStyle w:val="PL"/>
        <w:rPr>
          <w:lang w:val="en-US"/>
        </w:rPr>
      </w:pPr>
      <w:r w:rsidRPr="000A0A5F">
        <w:rPr>
          <w:lang w:val="en-US"/>
        </w:rPr>
        <w:t xml:space="preserve">        required: true</w:t>
      </w:r>
    </w:p>
    <w:p w14:paraId="2CD9B962" w14:textId="77777777" w:rsidR="00BD3D12" w:rsidRPr="000A0A5F" w:rsidRDefault="00BD3D12" w:rsidP="00BD3D12">
      <w:pPr>
        <w:pStyle w:val="PL"/>
        <w:rPr>
          <w:lang w:val="en-US"/>
        </w:rPr>
      </w:pPr>
      <w:r w:rsidRPr="000A0A5F">
        <w:rPr>
          <w:lang w:val="en-US"/>
        </w:rPr>
        <w:t xml:space="preserve">        content:</w:t>
      </w:r>
    </w:p>
    <w:p w14:paraId="37A9A6B0" w14:textId="77777777" w:rsidR="00BD3D12" w:rsidRPr="000A0A5F" w:rsidRDefault="00BD3D12" w:rsidP="00BD3D12">
      <w:pPr>
        <w:pStyle w:val="PL"/>
        <w:rPr>
          <w:lang w:val="en-US"/>
        </w:rPr>
      </w:pPr>
      <w:r w:rsidRPr="000A0A5F">
        <w:rPr>
          <w:lang w:val="en-US"/>
        </w:rPr>
        <w:t xml:space="preserve">          application/json:</w:t>
      </w:r>
    </w:p>
    <w:p w14:paraId="026C8FB9" w14:textId="77777777" w:rsidR="00BD3D12" w:rsidRPr="000A0A5F" w:rsidRDefault="00BD3D12" w:rsidP="00BD3D12">
      <w:pPr>
        <w:pStyle w:val="PL"/>
        <w:rPr>
          <w:lang w:val="en-US"/>
        </w:rPr>
      </w:pPr>
      <w:r w:rsidRPr="000A0A5F">
        <w:rPr>
          <w:lang w:val="en-US"/>
        </w:rPr>
        <w:t xml:space="preserve">            schema:</w:t>
      </w:r>
    </w:p>
    <w:p w14:paraId="19D26142" w14:textId="77777777" w:rsidR="00BD3D12" w:rsidRPr="000A0A5F" w:rsidRDefault="00BD3D12" w:rsidP="00BD3D12">
      <w:pPr>
        <w:pStyle w:val="PL"/>
        <w:rPr>
          <w:lang w:val="en-US"/>
        </w:rPr>
      </w:pPr>
      <w:r w:rsidRPr="000A0A5F">
        <w:rPr>
          <w:lang w:val="en-US"/>
        </w:rPr>
        <w:t xml:space="preserve">              $ref: '#/components/schemas/</w:t>
      </w:r>
      <w:r w:rsidRPr="000A0A5F">
        <w:t>NiddDownlinkDataTransferPatch'</w:t>
      </w:r>
    </w:p>
    <w:p w14:paraId="36E9EB89" w14:textId="77777777" w:rsidR="00BD3D12" w:rsidRPr="000A0A5F" w:rsidRDefault="00BD3D12" w:rsidP="00BD3D12">
      <w:pPr>
        <w:pStyle w:val="PL"/>
        <w:rPr>
          <w:lang w:val="en-US"/>
        </w:rPr>
      </w:pPr>
      <w:r w:rsidRPr="000A0A5F">
        <w:rPr>
          <w:lang w:val="en-US"/>
        </w:rPr>
        <w:t xml:space="preserve">      responses:</w:t>
      </w:r>
    </w:p>
    <w:p w14:paraId="46FDA6FC" w14:textId="77777777" w:rsidR="00BD3D12" w:rsidRPr="000A0A5F" w:rsidRDefault="00BD3D12" w:rsidP="00BD3D12">
      <w:pPr>
        <w:pStyle w:val="PL"/>
        <w:rPr>
          <w:lang w:val="en-US"/>
        </w:rPr>
      </w:pPr>
      <w:r w:rsidRPr="000A0A5F">
        <w:rPr>
          <w:lang w:val="en-US"/>
        </w:rPr>
        <w:t xml:space="preserve">        '200':</w:t>
      </w:r>
    </w:p>
    <w:p w14:paraId="0BFBDE94" w14:textId="77777777" w:rsidR="00A6789E" w:rsidRPr="000A0A5F" w:rsidRDefault="00BD3D12" w:rsidP="00BD3D12">
      <w:pPr>
        <w:pStyle w:val="PL"/>
        <w:rPr>
          <w:lang w:val="en-US"/>
        </w:rPr>
      </w:pPr>
      <w:r w:rsidRPr="000A0A5F">
        <w:rPr>
          <w:lang w:val="en-US"/>
        </w:rPr>
        <w:t xml:space="preserve">          description: </w:t>
      </w:r>
      <w:r w:rsidR="00A6789E" w:rsidRPr="000A0A5F">
        <w:rPr>
          <w:lang w:val="en-US"/>
        </w:rPr>
        <w:t>&gt;</w:t>
      </w:r>
    </w:p>
    <w:p w14:paraId="58967CC0" w14:textId="77777777" w:rsidR="00A6789E" w:rsidRPr="000A0A5F" w:rsidRDefault="00A6789E" w:rsidP="00BD3D12">
      <w:pPr>
        <w:pStyle w:val="PL"/>
        <w:rPr>
          <w:lang w:eastAsia="zh-CN"/>
        </w:rPr>
      </w:pPr>
      <w:r w:rsidRPr="000A0A5F">
        <w:rPr>
          <w:lang w:val="en-US"/>
        </w:rPr>
        <w:t xml:space="preserve">           </w:t>
      </w:r>
      <w:r w:rsidR="00BD3D12" w:rsidRPr="000A0A5F">
        <w:rPr>
          <w:lang w:val="en-US"/>
        </w:rPr>
        <w:t xml:space="preserve">OK. </w:t>
      </w:r>
      <w:r w:rsidR="00BD3D12" w:rsidRPr="000A0A5F">
        <w:rPr>
          <w:rFonts w:hint="eastAsia"/>
          <w:lang w:eastAsia="zh-CN"/>
        </w:rPr>
        <w:t xml:space="preserve">The </w:t>
      </w:r>
      <w:r w:rsidR="00BD3D12" w:rsidRPr="000A0A5F">
        <w:rPr>
          <w:lang w:eastAsia="zh-CN"/>
        </w:rPr>
        <w:t xml:space="preserve">modification of the Individual </w:t>
      </w:r>
      <w:r w:rsidR="00BD3D12" w:rsidRPr="000A0A5F">
        <w:rPr>
          <w:rFonts w:hint="eastAsia"/>
          <w:lang w:eastAsia="zh-CN"/>
        </w:rPr>
        <w:t xml:space="preserve">NIDD downlink data delivery </w:t>
      </w:r>
      <w:r w:rsidR="00BD3D12" w:rsidRPr="000A0A5F">
        <w:rPr>
          <w:lang w:eastAsia="zh-CN"/>
        </w:rPr>
        <w:t>resource was</w:t>
      </w:r>
    </w:p>
    <w:p w14:paraId="203CB94E" w14:textId="77777777" w:rsidR="00A6789E" w:rsidRPr="000A0A5F" w:rsidRDefault="00A6789E" w:rsidP="00BD3D12">
      <w:pPr>
        <w:pStyle w:val="PL"/>
      </w:pPr>
      <w:r w:rsidRPr="000A0A5F">
        <w:rPr>
          <w:lang w:val="en-US"/>
        </w:rPr>
        <w:t xml:space="preserve">          </w:t>
      </w:r>
      <w:r w:rsidR="00BD3D12" w:rsidRPr="000A0A5F">
        <w:rPr>
          <w:rFonts w:hint="eastAsia"/>
          <w:lang w:eastAsia="zh-CN"/>
        </w:rPr>
        <w:t xml:space="preserve"> </w:t>
      </w:r>
      <w:r w:rsidR="00BD3D12" w:rsidRPr="000A0A5F">
        <w:rPr>
          <w:lang w:eastAsia="zh-CN"/>
        </w:rPr>
        <w:t>successful</w:t>
      </w:r>
      <w:r w:rsidR="00BD3D12" w:rsidRPr="000A0A5F">
        <w:rPr>
          <w:rFonts w:hint="eastAsia"/>
          <w:lang w:eastAsia="zh-CN"/>
        </w:rPr>
        <w:t xml:space="preserve"> </w:t>
      </w:r>
      <w:r w:rsidR="00BD3D12" w:rsidRPr="000A0A5F">
        <w:rPr>
          <w:lang w:eastAsia="zh-CN"/>
        </w:rPr>
        <w:t xml:space="preserve">and an </w:t>
      </w:r>
      <w:r w:rsidR="00BD3D12" w:rsidRPr="000A0A5F">
        <w:t>updated representation of the resource within the</w:t>
      </w:r>
    </w:p>
    <w:p w14:paraId="549D99DC" w14:textId="77777777" w:rsidR="00A6789E" w:rsidRPr="000A0A5F" w:rsidRDefault="00A6789E" w:rsidP="00BD3D12">
      <w:pPr>
        <w:pStyle w:val="PL"/>
      </w:pPr>
      <w:r w:rsidRPr="000A0A5F">
        <w:rPr>
          <w:lang w:val="en-US"/>
        </w:rPr>
        <w:t xml:space="preserve">          </w:t>
      </w:r>
      <w:r w:rsidR="00BD3D12" w:rsidRPr="000A0A5F">
        <w:t xml:space="preserve"> NiddDownlinkDataTransfer data structure in the response message body is returned</w:t>
      </w:r>
    </w:p>
    <w:p w14:paraId="3D24736D" w14:textId="77777777" w:rsidR="00BD3D12" w:rsidRPr="000A0A5F" w:rsidRDefault="00A6789E" w:rsidP="00BD3D12">
      <w:pPr>
        <w:pStyle w:val="PL"/>
        <w:rPr>
          <w:lang w:val="en-US"/>
        </w:rPr>
      </w:pPr>
      <w:r w:rsidRPr="000A0A5F">
        <w:rPr>
          <w:lang w:val="en-US"/>
        </w:rPr>
        <w:t xml:space="preserve">          </w:t>
      </w:r>
      <w:r w:rsidR="00BD3D12" w:rsidRPr="000A0A5F">
        <w:t xml:space="preserve"> by the SCEF</w:t>
      </w:r>
      <w:r w:rsidR="00BD3D12" w:rsidRPr="000A0A5F">
        <w:rPr>
          <w:lang w:val="en-US"/>
        </w:rPr>
        <w:t>.</w:t>
      </w:r>
    </w:p>
    <w:p w14:paraId="3A6CE2A8" w14:textId="77777777" w:rsidR="00BD3D12" w:rsidRPr="000A0A5F" w:rsidRDefault="00BD3D12" w:rsidP="00BD3D12">
      <w:pPr>
        <w:pStyle w:val="PL"/>
        <w:rPr>
          <w:lang w:val="en-US"/>
        </w:rPr>
      </w:pPr>
      <w:r w:rsidRPr="000A0A5F">
        <w:rPr>
          <w:lang w:val="en-US"/>
        </w:rPr>
        <w:t xml:space="preserve">          content:</w:t>
      </w:r>
    </w:p>
    <w:p w14:paraId="7E401A7F" w14:textId="77777777" w:rsidR="00BD3D12" w:rsidRPr="000A0A5F" w:rsidRDefault="00BD3D12" w:rsidP="00BD3D12">
      <w:pPr>
        <w:pStyle w:val="PL"/>
        <w:rPr>
          <w:lang w:val="en-US"/>
        </w:rPr>
      </w:pPr>
      <w:r w:rsidRPr="000A0A5F">
        <w:rPr>
          <w:lang w:val="en-US"/>
        </w:rPr>
        <w:t xml:space="preserve">            application/json:</w:t>
      </w:r>
    </w:p>
    <w:p w14:paraId="7C4587AC" w14:textId="77777777" w:rsidR="00BD3D12" w:rsidRPr="000A0A5F" w:rsidRDefault="00BD3D12" w:rsidP="00BD3D12">
      <w:pPr>
        <w:pStyle w:val="PL"/>
        <w:rPr>
          <w:lang w:val="en-US"/>
        </w:rPr>
      </w:pPr>
      <w:r w:rsidRPr="000A0A5F">
        <w:rPr>
          <w:lang w:val="en-US"/>
        </w:rPr>
        <w:t xml:space="preserve">              schema:</w:t>
      </w:r>
    </w:p>
    <w:p w14:paraId="1272D656" w14:textId="77777777" w:rsidR="00BD3D12" w:rsidRPr="000A0A5F" w:rsidRDefault="00BD3D12" w:rsidP="00BD3D12">
      <w:pPr>
        <w:pStyle w:val="PL"/>
        <w:rPr>
          <w:lang w:val="en-US"/>
        </w:rPr>
      </w:pPr>
      <w:r w:rsidRPr="000A0A5F">
        <w:rPr>
          <w:lang w:val="en-US"/>
        </w:rPr>
        <w:t xml:space="preserve">                $ref: '#/components/schemas/</w:t>
      </w:r>
      <w:r w:rsidRPr="000A0A5F">
        <w:t>NiddDownlinkDataTransfer'</w:t>
      </w:r>
    </w:p>
    <w:p w14:paraId="5A9556AA" w14:textId="77777777" w:rsidR="00BD3D12" w:rsidRPr="000A0A5F" w:rsidRDefault="00BD3D12" w:rsidP="00BD3D12">
      <w:pPr>
        <w:pStyle w:val="PL"/>
      </w:pPr>
      <w:r w:rsidRPr="000A0A5F">
        <w:t xml:space="preserve">        '204':</w:t>
      </w:r>
    </w:p>
    <w:p w14:paraId="2E2AA528" w14:textId="77777777" w:rsidR="00A6789E" w:rsidRPr="000A0A5F" w:rsidRDefault="00BD3D12" w:rsidP="00BD3D12">
      <w:pPr>
        <w:pStyle w:val="PL"/>
      </w:pPr>
      <w:r w:rsidRPr="000A0A5F">
        <w:t xml:space="preserve">          description: </w:t>
      </w:r>
      <w:r w:rsidR="00A6789E" w:rsidRPr="000A0A5F">
        <w:t>&gt;</w:t>
      </w:r>
    </w:p>
    <w:p w14:paraId="350EAA80" w14:textId="77777777" w:rsidR="00A6789E" w:rsidRPr="000A0A5F" w:rsidRDefault="00A6789E" w:rsidP="00BD3D12">
      <w:pPr>
        <w:pStyle w:val="PL"/>
        <w:rPr>
          <w:lang w:eastAsia="zh-CN"/>
        </w:rPr>
      </w:pPr>
      <w:r w:rsidRPr="000A0A5F">
        <w:t xml:space="preserve">            </w:t>
      </w:r>
      <w:r w:rsidR="00BD3D12" w:rsidRPr="000A0A5F">
        <w:t xml:space="preserve">No Content. </w:t>
      </w:r>
      <w:r w:rsidR="00BD3D12" w:rsidRPr="000A0A5F">
        <w:rPr>
          <w:rFonts w:hint="eastAsia"/>
          <w:lang w:eastAsia="zh-CN"/>
        </w:rPr>
        <w:t xml:space="preserve">The </w:t>
      </w:r>
      <w:r w:rsidR="00BD3D12" w:rsidRPr="000A0A5F">
        <w:rPr>
          <w:lang w:eastAsia="zh-CN"/>
        </w:rPr>
        <w:t xml:space="preserve">modification of the Individual </w:t>
      </w:r>
      <w:r w:rsidR="00BD3D12" w:rsidRPr="000A0A5F">
        <w:rPr>
          <w:rFonts w:hint="eastAsia"/>
          <w:lang w:eastAsia="zh-CN"/>
        </w:rPr>
        <w:t xml:space="preserve">NIDD downlink data delivery </w:t>
      </w:r>
      <w:r w:rsidR="00BD3D12" w:rsidRPr="000A0A5F">
        <w:rPr>
          <w:lang w:eastAsia="zh-CN"/>
        </w:rPr>
        <w:t>resource</w:t>
      </w:r>
    </w:p>
    <w:p w14:paraId="0EAFC878" w14:textId="77777777" w:rsidR="00BD3D12" w:rsidRPr="000A0A5F" w:rsidRDefault="00A6789E" w:rsidP="00BD3D12">
      <w:pPr>
        <w:pStyle w:val="PL"/>
      </w:pPr>
      <w:r w:rsidRPr="000A0A5F">
        <w:t xml:space="preserve">           </w:t>
      </w:r>
      <w:r w:rsidR="00BD3D12" w:rsidRPr="000A0A5F">
        <w:rPr>
          <w:lang w:eastAsia="zh-CN"/>
        </w:rPr>
        <w:t xml:space="preserve"> was</w:t>
      </w:r>
      <w:r w:rsidR="00BD3D12" w:rsidRPr="000A0A5F">
        <w:rPr>
          <w:rFonts w:hint="eastAsia"/>
          <w:lang w:eastAsia="zh-CN"/>
        </w:rPr>
        <w:t xml:space="preserve"> </w:t>
      </w:r>
      <w:r w:rsidR="00BD3D12" w:rsidRPr="000A0A5F">
        <w:rPr>
          <w:lang w:eastAsia="zh-CN"/>
        </w:rPr>
        <w:t>successful</w:t>
      </w:r>
      <w:r w:rsidR="00BD3D12" w:rsidRPr="000A0A5F">
        <w:t xml:space="preserve"> and no content is to be sent in the response message body.</w:t>
      </w:r>
    </w:p>
    <w:p w14:paraId="08AA6084" w14:textId="77777777" w:rsidR="00BD3D12" w:rsidRPr="000A0A5F" w:rsidRDefault="00BD3D12" w:rsidP="00BD3D12">
      <w:pPr>
        <w:pStyle w:val="PL"/>
      </w:pPr>
      <w:r w:rsidRPr="000A0A5F">
        <w:t xml:space="preserve">        '307':</w:t>
      </w:r>
    </w:p>
    <w:p w14:paraId="0B454EEB" w14:textId="77777777" w:rsidR="00BD3D12" w:rsidRPr="000A0A5F" w:rsidRDefault="00BD3D12" w:rsidP="00BD3D12">
      <w:pPr>
        <w:pStyle w:val="PL"/>
      </w:pPr>
      <w:r w:rsidRPr="000A0A5F">
        <w:t xml:space="preserve">          $ref: 'TS29122_CommonData.yaml#/components/responses/307'</w:t>
      </w:r>
    </w:p>
    <w:p w14:paraId="7CF1523A" w14:textId="77777777" w:rsidR="00BD3D12" w:rsidRPr="000A0A5F" w:rsidRDefault="00BD3D12" w:rsidP="00BD3D12">
      <w:pPr>
        <w:pStyle w:val="PL"/>
      </w:pPr>
      <w:r w:rsidRPr="000A0A5F">
        <w:t xml:space="preserve">        '308':</w:t>
      </w:r>
    </w:p>
    <w:p w14:paraId="50EC7880" w14:textId="77777777" w:rsidR="00BD3D12" w:rsidRPr="000A0A5F" w:rsidRDefault="00BD3D12" w:rsidP="00BD3D12">
      <w:pPr>
        <w:pStyle w:val="PL"/>
      </w:pPr>
      <w:r w:rsidRPr="000A0A5F">
        <w:t xml:space="preserve">          $ref: 'TS29122_CommonData.yaml#/components/responses/308'</w:t>
      </w:r>
    </w:p>
    <w:p w14:paraId="1AD7A30A" w14:textId="77777777" w:rsidR="00BD3D12" w:rsidRPr="000A0A5F" w:rsidRDefault="00BD3D12" w:rsidP="00BD3D12">
      <w:pPr>
        <w:pStyle w:val="PL"/>
        <w:rPr>
          <w:lang w:val="en-US"/>
        </w:rPr>
      </w:pPr>
      <w:r w:rsidRPr="000A0A5F">
        <w:rPr>
          <w:lang w:val="en-US"/>
        </w:rPr>
        <w:t xml:space="preserve">        '400':</w:t>
      </w:r>
    </w:p>
    <w:p w14:paraId="5D96769F" w14:textId="77777777" w:rsidR="00BD3D12" w:rsidRPr="000A0A5F" w:rsidRDefault="00BD3D12" w:rsidP="00BD3D12">
      <w:pPr>
        <w:pStyle w:val="PL"/>
        <w:rPr>
          <w:lang w:val="en-US"/>
        </w:rPr>
      </w:pPr>
      <w:r w:rsidRPr="000A0A5F">
        <w:rPr>
          <w:lang w:val="en-US"/>
        </w:rPr>
        <w:t xml:space="preserve">          $ref: 'TS29122_CommonData.yaml#/components/responses/400'</w:t>
      </w:r>
    </w:p>
    <w:p w14:paraId="7051903E" w14:textId="77777777" w:rsidR="00BD3D12" w:rsidRPr="000A0A5F" w:rsidRDefault="00BD3D12" w:rsidP="00BD3D12">
      <w:pPr>
        <w:pStyle w:val="PL"/>
        <w:rPr>
          <w:lang w:val="en-US"/>
        </w:rPr>
      </w:pPr>
      <w:r w:rsidRPr="000A0A5F">
        <w:rPr>
          <w:lang w:val="en-US"/>
        </w:rPr>
        <w:t xml:space="preserve">        '401':</w:t>
      </w:r>
    </w:p>
    <w:p w14:paraId="04179C9A" w14:textId="77777777" w:rsidR="00BD3D12" w:rsidRPr="000A0A5F" w:rsidRDefault="00BD3D12" w:rsidP="00BD3D12">
      <w:pPr>
        <w:pStyle w:val="PL"/>
        <w:rPr>
          <w:lang w:val="en-US"/>
        </w:rPr>
      </w:pPr>
      <w:r w:rsidRPr="000A0A5F">
        <w:rPr>
          <w:lang w:val="en-US"/>
        </w:rPr>
        <w:t xml:space="preserve">          $ref: 'TS29122_CommonData.yaml#/components/responses/401'</w:t>
      </w:r>
    </w:p>
    <w:p w14:paraId="18DF8003" w14:textId="77777777" w:rsidR="00BD3D12" w:rsidRPr="000A0A5F" w:rsidRDefault="00BD3D12" w:rsidP="00BD3D12">
      <w:pPr>
        <w:pStyle w:val="PL"/>
        <w:rPr>
          <w:lang w:val="en-US"/>
        </w:rPr>
      </w:pPr>
      <w:r w:rsidRPr="000A0A5F">
        <w:rPr>
          <w:lang w:val="en-US"/>
        </w:rPr>
        <w:t xml:space="preserve">        '403':</w:t>
      </w:r>
    </w:p>
    <w:p w14:paraId="513EB22E" w14:textId="77777777" w:rsidR="00BD3D12" w:rsidRPr="000A0A5F" w:rsidRDefault="00BD3D12" w:rsidP="00BD3D12">
      <w:pPr>
        <w:pStyle w:val="PL"/>
        <w:rPr>
          <w:lang w:val="en-US"/>
        </w:rPr>
      </w:pPr>
      <w:r w:rsidRPr="000A0A5F">
        <w:rPr>
          <w:lang w:val="en-US"/>
        </w:rPr>
        <w:t xml:space="preserve">          $ref: 'TS29122_CommonData.yaml#/components/responses/403'</w:t>
      </w:r>
    </w:p>
    <w:p w14:paraId="6D46664D" w14:textId="77777777" w:rsidR="00BD3D12" w:rsidRPr="000A0A5F" w:rsidRDefault="00BD3D12" w:rsidP="00BD3D12">
      <w:pPr>
        <w:pStyle w:val="PL"/>
        <w:rPr>
          <w:lang w:val="en-US"/>
        </w:rPr>
      </w:pPr>
      <w:r w:rsidRPr="000A0A5F">
        <w:rPr>
          <w:lang w:val="en-US"/>
        </w:rPr>
        <w:t xml:space="preserve">        '404':</w:t>
      </w:r>
    </w:p>
    <w:p w14:paraId="40CF7EC6" w14:textId="77777777" w:rsidR="00BD3D12" w:rsidRPr="000A0A5F" w:rsidRDefault="00BD3D12" w:rsidP="00BD3D12">
      <w:pPr>
        <w:pStyle w:val="PL"/>
        <w:rPr>
          <w:lang w:val="en-US"/>
        </w:rPr>
      </w:pPr>
      <w:r w:rsidRPr="000A0A5F">
        <w:rPr>
          <w:lang w:val="en-US"/>
        </w:rPr>
        <w:t xml:space="preserve">          $ref: 'TS29122_CommonData.yaml#/components/responses/404'</w:t>
      </w:r>
    </w:p>
    <w:p w14:paraId="733F53DC" w14:textId="77777777" w:rsidR="00BD3D12" w:rsidRPr="000A0A5F" w:rsidRDefault="00BD3D12" w:rsidP="00BD3D12">
      <w:pPr>
        <w:pStyle w:val="PL"/>
        <w:rPr>
          <w:lang w:val="en-US"/>
        </w:rPr>
      </w:pPr>
      <w:r w:rsidRPr="000A0A5F">
        <w:rPr>
          <w:lang w:val="en-US"/>
        </w:rPr>
        <w:t xml:space="preserve">        '409':</w:t>
      </w:r>
    </w:p>
    <w:p w14:paraId="5F810845" w14:textId="77777777" w:rsidR="00BD3D12" w:rsidRPr="000A0A5F" w:rsidRDefault="00BD3D12" w:rsidP="00BD3D12">
      <w:pPr>
        <w:pStyle w:val="PL"/>
        <w:rPr>
          <w:lang w:val="en-US"/>
        </w:rPr>
      </w:pPr>
      <w:r w:rsidRPr="000A0A5F">
        <w:rPr>
          <w:lang w:val="en-US"/>
        </w:rPr>
        <w:t xml:space="preserve">          $ref: 'TS29122_CommonData.yaml#/components/responses/409'</w:t>
      </w:r>
    </w:p>
    <w:p w14:paraId="742727E3" w14:textId="77777777" w:rsidR="00BD3D12" w:rsidRPr="000A0A5F" w:rsidRDefault="00BD3D12" w:rsidP="00BD3D12">
      <w:pPr>
        <w:pStyle w:val="PL"/>
        <w:rPr>
          <w:lang w:val="en-US"/>
        </w:rPr>
      </w:pPr>
      <w:r w:rsidRPr="000A0A5F">
        <w:rPr>
          <w:lang w:val="en-US"/>
        </w:rPr>
        <w:t xml:space="preserve">        '411':</w:t>
      </w:r>
    </w:p>
    <w:p w14:paraId="1D323417" w14:textId="77777777" w:rsidR="00BD3D12" w:rsidRPr="000A0A5F" w:rsidRDefault="00BD3D12" w:rsidP="00BD3D12">
      <w:pPr>
        <w:pStyle w:val="PL"/>
        <w:rPr>
          <w:lang w:val="en-US"/>
        </w:rPr>
      </w:pPr>
      <w:r w:rsidRPr="000A0A5F">
        <w:rPr>
          <w:lang w:val="en-US"/>
        </w:rPr>
        <w:t xml:space="preserve">          $ref: 'TS29122_CommonData.yaml#/components/responses/411'</w:t>
      </w:r>
    </w:p>
    <w:p w14:paraId="2A051D50" w14:textId="77777777" w:rsidR="00BD3D12" w:rsidRPr="000A0A5F" w:rsidRDefault="00BD3D12" w:rsidP="00BD3D12">
      <w:pPr>
        <w:pStyle w:val="PL"/>
        <w:rPr>
          <w:lang w:val="en-US"/>
        </w:rPr>
      </w:pPr>
      <w:r w:rsidRPr="000A0A5F">
        <w:rPr>
          <w:lang w:val="en-US"/>
        </w:rPr>
        <w:t xml:space="preserve">        '413':</w:t>
      </w:r>
    </w:p>
    <w:p w14:paraId="2142606E" w14:textId="77777777" w:rsidR="00BD3D12" w:rsidRPr="000A0A5F" w:rsidRDefault="00BD3D12" w:rsidP="00BD3D12">
      <w:pPr>
        <w:pStyle w:val="PL"/>
        <w:rPr>
          <w:lang w:val="en-US"/>
        </w:rPr>
      </w:pPr>
      <w:r w:rsidRPr="000A0A5F">
        <w:rPr>
          <w:lang w:val="en-US"/>
        </w:rPr>
        <w:t xml:space="preserve">          $ref: 'TS29122_CommonData.yaml#/components/responses/413'</w:t>
      </w:r>
    </w:p>
    <w:p w14:paraId="0A7A11B0" w14:textId="77777777" w:rsidR="00BD3D12" w:rsidRPr="000A0A5F" w:rsidRDefault="00BD3D12" w:rsidP="00BD3D12">
      <w:pPr>
        <w:pStyle w:val="PL"/>
        <w:rPr>
          <w:lang w:val="en-US"/>
        </w:rPr>
      </w:pPr>
      <w:r w:rsidRPr="000A0A5F">
        <w:rPr>
          <w:lang w:val="en-US"/>
        </w:rPr>
        <w:t xml:space="preserve">        '415':</w:t>
      </w:r>
    </w:p>
    <w:p w14:paraId="0805497C" w14:textId="77777777" w:rsidR="00BD3D12" w:rsidRPr="000A0A5F" w:rsidRDefault="00BD3D12" w:rsidP="00BD3D12">
      <w:pPr>
        <w:pStyle w:val="PL"/>
        <w:rPr>
          <w:lang w:val="en-US"/>
        </w:rPr>
      </w:pPr>
      <w:r w:rsidRPr="000A0A5F">
        <w:rPr>
          <w:lang w:val="en-US"/>
        </w:rPr>
        <w:t xml:space="preserve">          $ref: 'TS29122_CommonData.yaml#/components/responses/415'</w:t>
      </w:r>
    </w:p>
    <w:p w14:paraId="4DE0C488" w14:textId="77777777" w:rsidR="00BD3D12" w:rsidRPr="000A0A5F" w:rsidRDefault="00BD3D12" w:rsidP="00BD3D12">
      <w:pPr>
        <w:pStyle w:val="PL"/>
        <w:rPr>
          <w:lang w:val="en-US"/>
        </w:rPr>
      </w:pPr>
      <w:r w:rsidRPr="000A0A5F">
        <w:rPr>
          <w:lang w:val="en-US"/>
        </w:rPr>
        <w:t xml:space="preserve">        '429':</w:t>
      </w:r>
    </w:p>
    <w:p w14:paraId="42E06EDF" w14:textId="77777777" w:rsidR="00BD3D12" w:rsidRPr="000A0A5F" w:rsidRDefault="00BD3D12" w:rsidP="00BD3D12">
      <w:pPr>
        <w:pStyle w:val="PL"/>
        <w:rPr>
          <w:lang w:val="en-US"/>
        </w:rPr>
      </w:pPr>
      <w:r w:rsidRPr="000A0A5F">
        <w:rPr>
          <w:lang w:val="en-US"/>
        </w:rPr>
        <w:t xml:space="preserve">          $ref: 'TS29122_CommonData.yaml#/components/responses/429'</w:t>
      </w:r>
    </w:p>
    <w:p w14:paraId="370A3635" w14:textId="77777777" w:rsidR="00BD3D12" w:rsidRPr="000A0A5F" w:rsidRDefault="00BD3D12" w:rsidP="00BD3D12">
      <w:pPr>
        <w:pStyle w:val="PL"/>
        <w:rPr>
          <w:lang w:val="en-US"/>
        </w:rPr>
      </w:pPr>
      <w:r w:rsidRPr="000A0A5F">
        <w:rPr>
          <w:lang w:val="en-US"/>
        </w:rPr>
        <w:t xml:space="preserve">        '500':</w:t>
      </w:r>
    </w:p>
    <w:p w14:paraId="1DCE56E3" w14:textId="77777777" w:rsidR="00A6789E" w:rsidRPr="000A0A5F" w:rsidRDefault="00BD3D12" w:rsidP="00BD3D12">
      <w:pPr>
        <w:pStyle w:val="PL"/>
      </w:pPr>
      <w:r w:rsidRPr="000A0A5F">
        <w:t xml:space="preserve">          description: </w:t>
      </w:r>
      <w:r w:rsidR="00A6789E" w:rsidRPr="000A0A5F">
        <w:t>&gt;</w:t>
      </w:r>
    </w:p>
    <w:p w14:paraId="0FE80ED2" w14:textId="77777777" w:rsidR="00BD3D12" w:rsidRPr="000A0A5F" w:rsidRDefault="00A6789E" w:rsidP="00BD3D12">
      <w:pPr>
        <w:pStyle w:val="PL"/>
        <w:rPr>
          <w:lang w:eastAsia="zh-CN"/>
        </w:rPr>
      </w:pPr>
      <w:r w:rsidRPr="000A0A5F">
        <w:t xml:space="preserve">            </w:t>
      </w:r>
      <w:r w:rsidR="00BD3D12" w:rsidRPr="000A0A5F">
        <w:rPr>
          <w:lang w:eastAsia="zh-CN"/>
        </w:rPr>
        <w:t>Internal Server Error</w:t>
      </w:r>
      <w:r w:rsidR="00BD3D12" w:rsidRPr="000A0A5F">
        <w:t>. The NIDD downlink data modification request was not successful</w:t>
      </w:r>
      <w:r w:rsidR="00BD3D12" w:rsidRPr="000A0A5F">
        <w:rPr>
          <w:lang w:eastAsia="zh-CN"/>
        </w:rPr>
        <w:t>.</w:t>
      </w:r>
    </w:p>
    <w:p w14:paraId="548D4549" w14:textId="77777777" w:rsidR="00BD3D12" w:rsidRPr="000A0A5F" w:rsidRDefault="00BD3D12" w:rsidP="00BD3D12">
      <w:pPr>
        <w:pStyle w:val="PL"/>
      </w:pPr>
      <w:r w:rsidRPr="000A0A5F">
        <w:t xml:space="preserve">          content:</w:t>
      </w:r>
    </w:p>
    <w:p w14:paraId="4AA7E7CC" w14:textId="77777777" w:rsidR="00BD3D12" w:rsidRPr="000A0A5F" w:rsidRDefault="00BD3D12" w:rsidP="00BD3D12">
      <w:pPr>
        <w:pStyle w:val="PL"/>
      </w:pPr>
      <w:r w:rsidRPr="000A0A5F">
        <w:t xml:space="preserve">            application/json:</w:t>
      </w:r>
    </w:p>
    <w:p w14:paraId="267454A1" w14:textId="77777777" w:rsidR="00BD3D12" w:rsidRPr="000A0A5F" w:rsidRDefault="00BD3D12" w:rsidP="00BD3D12">
      <w:pPr>
        <w:pStyle w:val="PL"/>
      </w:pPr>
      <w:r w:rsidRPr="000A0A5F">
        <w:t xml:space="preserve">              schema:</w:t>
      </w:r>
    </w:p>
    <w:p w14:paraId="57DF5DF5" w14:textId="77777777" w:rsidR="00BD3D12" w:rsidRPr="000A0A5F" w:rsidRDefault="00BD3D12" w:rsidP="00BD3D12">
      <w:pPr>
        <w:pStyle w:val="PL"/>
      </w:pPr>
      <w:r w:rsidRPr="000A0A5F">
        <w:t xml:space="preserve">                $ref: '#/components/schemas/NiddDownlinkDataDeliveryFailure</w:t>
      </w:r>
      <w:r w:rsidRPr="000A0A5F">
        <w:rPr>
          <w:lang w:eastAsia="zh-CN"/>
        </w:rPr>
        <w:t>'</w:t>
      </w:r>
    </w:p>
    <w:p w14:paraId="2F24660F" w14:textId="77777777" w:rsidR="00BD3D12" w:rsidRPr="000A0A5F" w:rsidRDefault="00BD3D12" w:rsidP="00BD3D12">
      <w:pPr>
        <w:pStyle w:val="PL"/>
        <w:rPr>
          <w:lang w:val="en-US"/>
        </w:rPr>
      </w:pPr>
      <w:r w:rsidRPr="000A0A5F">
        <w:rPr>
          <w:lang w:val="en-US"/>
        </w:rPr>
        <w:t xml:space="preserve">        '503':</w:t>
      </w:r>
    </w:p>
    <w:p w14:paraId="226C1010" w14:textId="77777777" w:rsidR="00BD3D12" w:rsidRPr="000A0A5F" w:rsidRDefault="00BD3D12" w:rsidP="00BD3D12">
      <w:pPr>
        <w:pStyle w:val="PL"/>
        <w:rPr>
          <w:lang w:val="en-US"/>
        </w:rPr>
      </w:pPr>
      <w:r w:rsidRPr="000A0A5F">
        <w:rPr>
          <w:lang w:val="en-US"/>
        </w:rPr>
        <w:t xml:space="preserve">          $ref: 'TS29122_CommonData.yaml#/components/responses/503'</w:t>
      </w:r>
    </w:p>
    <w:p w14:paraId="26B0FBA6" w14:textId="77777777" w:rsidR="00BD3D12" w:rsidRPr="000A0A5F" w:rsidRDefault="00BD3D12" w:rsidP="00BD3D12">
      <w:pPr>
        <w:pStyle w:val="PL"/>
        <w:rPr>
          <w:lang w:val="en-US"/>
        </w:rPr>
      </w:pPr>
      <w:r w:rsidRPr="000A0A5F">
        <w:rPr>
          <w:lang w:val="en-US"/>
        </w:rPr>
        <w:t xml:space="preserve">        default:</w:t>
      </w:r>
    </w:p>
    <w:p w14:paraId="6EB2CDDE" w14:textId="77777777" w:rsidR="00BD3D12" w:rsidRPr="000A0A5F" w:rsidRDefault="00BD3D12" w:rsidP="00BD3D12">
      <w:pPr>
        <w:pStyle w:val="PL"/>
        <w:rPr>
          <w:lang w:val="en-US"/>
        </w:rPr>
      </w:pPr>
      <w:r w:rsidRPr="000A0A5F">
        <w:rPr>
          <w:lang w:val="en-US"/>
        </w:rPr>
        <w:t xml:space="preserve">          $ref: 'TS29122_CommonData.yaml#/components/responses/default'</w:t>
      </w:r>
    </w:p>
    <w:p w14:paraId="5C90B130" w14:textId="77777777" w:rsidR="00CB0DD7" w:rsidRPr="000A0A5F" w:rsidRDefault="00CB0DD7">
      <w:pPr>
        <w:pStyle w:val="PL"/>
        <w:rPr>
          <w:lang w:val="en-US"/>
        </w:rPr>
      </w:pPr>
      <w:r w:rsidRPr="000A0A5F">
        <w:rPr>
          <w:lang w:val="en-US"/>
        </w:rPr>
        <w:t xml:space="preserve">    delete:</w:t>
      </w:r>
    </w:p>
    <w:p w14:paraId="35EA5BE0" w14:textId="77777777" w:rsidR="00E555E6" w:rsidRPr="000A0A5F" w:rsidRDefault="00E555E6" w:rsidP="00E555E6">
      <w:pPr>
        <w:pStyle w:val="PL"/>
      </w:pPr>
      <w:r w:rsidRPr="000A0A5F">
        <w:t xml:space="preserve">      summary: </w:t>
      </w:r>
      <w:r w:rsidRPr="000A0A5F">
        <w:rPr>
          <w:lang w:eastAsia="zh-CN"/>
        </w:rPr>
        <w:t>Delete an NIDD downlink data delivery resource.</w:t>
      </w:r>
    </w:p>
    <w:p w14:paraId="7AD36741" w14:textId="77777777" w:rsidR="00E555E6" w:rsidRPr="000A0A5F" w:rsidRDefault="00E555E6" w:rsidP="00E555E6">
      <w:pPr>
        <w:pStyle w:val="PL"/>
      </w:pPr>
      <w:r w:rsidRPr="000A0A5F">
        <w:t xml:space="preserve">      </w:t>
      </w:r>
      <w:r w:rsidRPr="000A0A5F">
        <w:rPr>
          <w:rFonts w:cs="Courier New"/>
          <w:szCs w:val="16"/>
        </w:rPr>
        <w:t>operationId: DeleteInd</w:t>
      </w:r>
      <w:r w:rsidRPr="000A0A5F">
        <w:t>DownlinkData</w:t>
      </w:r>
      <w:r w:rsidRPr="000A0A5F">
        <w:rPr>
          <w:lang w:eastAsia="zh-CN"/>
        </w:rPr>
        <w:t>D</w:t>
      </w:r>
      <w:r w:rsidRPr="000A0A5F">
        <w:rPr>
          <w:rFonts w:hint="eastAsia"/>
          <w:lang w:eastAsia="zh-CN"/>
        </w:rPr>
        <w:t>elivery</w:t>
      </w:r>
    </w:p>
    <w:p w14:paraId="1B2D2260" w14:textId="77777777" w:rsidR="00E555E6" w:rsidRPr="000A0A5F" w:rsidRDefault="00E555E6" w:rsidP="00E555E6">
      <w:pPr>
        <w:pStyle w:val="PL"/>
      </w:pPr>
      <w:r w:rsidRPr="000A0A5F">
        <w:t xml:space="preserve">      tags:</w:t>
      </w:r>
    </w:p>
    <w:p w14:paraId="2D8C76CC" w14:textId="77777777" w:rsidR="00E555E6" w:rsidRPr="000A0A5F" w:rsidRDefault="00E555E6" w:rsidP="00E555E6">
      <w:pPr>
        <w:pStyle w:val="PL"/>
      </w:pPr>
      <w:r w:rsidRPr="000A0A5F">
        <w:t xml:space="preserve">        - Individual NIDD downlink data</w:t>
      </w:r>
      <w:r w:rsidRPr="000A0A5F">
        <w:rPr>
          <w:rFonts w:hint="eastAsia"/>
          <w:lang w:eastAsia="zh-CN"/>
        </w:rPr>
        <w:t xml:space="preserve"> delivery</w:t>
      </w:r>
    </w:p>
    <w:p w14:paraId="00B63340" w14:textId="77777777" w:rsidR="00CB0DD7" w:rsidRPr="000A0A5F" w:rsidRDefault="00CB0DD7">
      <w:pPr>
        <w:pStyle w:val="PL"/>
        <w:rPr>
          <w:lang w:val="en-US"/>
        </w:rPr>
      </w:pPr>
      <w:r w:rsidRPr="000A0A5F">
        <w:rPr>
          <w:lang w:val="en-US"/>
        </w:rPr>
        <w:t xml:space="preserve">      responses:</w:t>
      </w:r>
    </w:p>
    <w:p w14:paraId="68D8C822" w14:textId="77777777" w:rsidR="00CB0DD7" w:rsidRPr="000A0A5F" w:rsidRDefault="00CB0DD7">
      <w:pPr>
        <w:pStyle w:val="PL"/>
        <w:rPr>
          <w:lang w:val="en-US"/>
        </w:rPr>
      </w:pPr>
      <w:r w:rsidRPr="000A0A5F">
        <w:rPr>
          <w:lang w:val="en-US"/>
        </w:rPr>
        <w:t xml:space="preserve">        '204':</w:t>
      </w:r>
    </w:p>
    <w:p w14:paraId="5F82AECC" w14:textId="77777777" w:rsidR="00CB0DD7" w:rsidRPr="000A0A5F" w:rsidRDefault="00CB0DD7">
      <w:pPr>
        <w:pStyle w:val="PL"/>
        <w:rPr>
          <w:lang w:val="en-US"/>
        </w:rPr>
      </w:pPr>
      <w:r w:rsidRPr="000A0A5F">
        <w:rPr>
          <w:lang w:val="en-US"/>
        </w:rPr>
        <w:t xml:space="preserve">          description: The pending NIDD downlink data is deleted.</w:t>
      </w:r>
    </w:p>
    <w:p w14:paraId="3378A360" w14:textId="77777777" w:rsidR="00CB0DD7" w:rsidRPr="000A0A5F" w:rsidRDefault="00CB0DD7">
      <w:pPr>
        <w:pStyle w:val="PL"/>
      </w:pPr>
      <w:r w:rsidRPr="000A0A5F">
        <w:t xml:space="preserve">        '307':</w:t>
      </w:r>
    </w:p>
    <w:p w14:paraId="3620567E" w14:textId="77777777" w:rsidR="00CB0DD7" w:rsidRPr="000A0A5F" w:rsidRDefault="00CB0DD7">
      <w:pPr>
        <w:pStyle w:val="PL"/>
      </w:pPr>
      <w:r w:rsidRPr="000A0A5F">
        <w:t xml:space="preserve">          $ref: 'TS29122_CommonData.yaml#/components/responses/307'</w:t>
      </w:r>
    </w:p>
    <w:p w14:paraId="11A2F798" w14:textId="77777777" w:rsidR="00CB0DD7" w:rsidRPr="000A0A5F" w:rsidRDefault="00CB0DD7">
      <w:pPr>
        <w:pStyle w:val="PL"/>
      </w:pPr>
      <w:r w:rsidRPr="000A0A5F">
        <w:t xml:space="preserve">        '308':</w:t>
      </w:r>
    </w:p>
    <w:p w14:paraId="34013133" w14:textId="77777777" w:rsidR="00CB0DD7" w:rsidRPr="000A0A5F" w:rsidRDefault="00CB0DD7">
      <w:pPr>
        <w:pStyle w:val="PL"/>
      </w:pPr>
      <w:r w:rsidRPr="000A0A5F">
        <w:t xml:space="preserve">          $ref: 'TS29122_CommonData.yaml#/components/responses/308'</w:t>
      </w:r>
    </w:p>
    <w:p w14:paraId="2CC94719" w14:textId="77777777" w:rsidR="00CB0DD7" w:rsidRPr="000A0A5F" w:rsidRDefault="00CB0DD7">
      <w:pPr>
        <w:pStyle w:val="PL"/>
        <w:rPr>
          <w:lang w:val="en-US"/>
        </w:rPr>
      </w:pPr>
      <w:r w:rsidRPr="000A0A5F">
        <w:rPr>
          <w:lang w:val="en-US"/>
        </w:rPr>
        <w:t xml:space="preserve">        '400':</w:t>
      </w:r>
    </w:p>
    <w:p w14:paraId="40B94E31" w14:textId="77777777" w:rsidR="00CB0DD7" w:rsidRPr="000A0A5F" w:rsidRDefault="00CB0DD7">
      <w:pPr>
        <w:pStyle w:val="PL"/>
        <w:rPr>
          <w:lang w:val="en-US"/>
        </w:rPr>
      </w:pPr>
      <w:r w:rsidRPr="000A0A5F">
        <w:rPr>
          <w:lang w:val="en-US"/>
        </w:rPr>
        <w:t xml:space="preserve">          $ref: 'TS29122_CommonData.yaml#/components/responses/400'</w:t>
      </w:r>
    </w:p>
    <w:p w14:paraId="1FF98BEA" w14:textId="77777777" w:rsidR="00CB0DD7" w:rsidRPr="000A0A5F" w:rsidRDefault="00CB0DD7">
      <w:pPr>
        <w:pStyle w:val="PL"/>
        <w:rPr>
          <w:lang w:val="en-US"/>
        </w:rPr>
      </w:pPr>
      <w:r w:rsidRPr="000A0A5F">
        <w:rPr>
          <w:lang w:val="en-US"/>
        </w:rPr>
        <w:t xml:space="preserve">        '401':</w:t>
      </w:r>
    </w:p>
    <w:p w14:paraId="437948E1" w14:textId="77777777" w:rsidR="00CB0DD7" w:rsidRPr="000A0A5F" w:rsidRDefault="00CB0DD7">
      <w:pPr>
        <w:pStyle w:val="PL"/>
        <w:rPr>
          <w:lang w:val="en-US"/>
        </w:rPr>
      </w:pPr>
      <w:r w:rsidRPr="000A0A5F">
        <w:rPr>
          <w:lang w:val="en-US"/>
        </w:rPr>
        <w:t xml:space="preserve">          $ref: 'TS29122_CommonData.yaml#/components/responses/401'</w:t>
      </w:r>
    </w:p>
    <w:p w14:paraId="1EEDB469" w14:textId="77777777" w:rsidR="00CB0DD7" w:rsidRPr="000A0A5F" w:rsidRDefault="00CB0DD7">
      <w:pPr>
        <w:pStyle w:val="PL"/>
        <w:rPr>
          <w:lang w:val="en-US"/>
        </w:rPr>
      </w:pPr>
      <w:r w:rsidRPr="000A0A5F">
        <w:rPr>
          <w:lang w:val="en-US"/>
        </w:rPr>
        <w:t xml:space="preserve">        '403':</w:t>
      </w:r>
    </w:p>
    <w:p w14:paraId="202EDD5D" w14:textId="77777777" w:rsidR="00CB0DD7" w:rsidRPr="000A0A5F" w:rsidRDefault="00CB0DD7">
      <w:pPr>
        <w:pStyle w:val="PL"/>
        <w:rPr>
          <w:lang w:val="en-US"/>
        </w:rPr>
      </w:pPr>
      <w:r w:rsidRPr="000A0A5F">
        <w:rPr>
          <w:lang w:val="en-US"/>
        </w:rPr>
        <w:t xml:space="preserve">          $ref: 'TS29122_CommonData.yaml#/components/responses/403'</w:t>
      </w:r>
    </w:p>
    <w:p w14:paraId="40EEFB9F" w14:textId="77777777" w:rsidR="00CB0DD7" w:rsidRPr="000A0A5F" w:rsidRDefault="00CB0DD7">
      <w:pPr>
        <w:pStyle w:val="PL"/>
        <w:rPr>
          <w:lang w:val="en-US"/>
        </w:rPr>
      </w:pPr>
      <w:r w:rsidRPr="000A0A5F">
        <w:rPr>
          <w:lang w:val="en-US"/>
        </w:rPr>
        <w:t xml:space="preserve">        '404':</w:t>
      </w:r>
    </w:p>
    <w:p w14:paraId="2B37DD80" w14:textId="77777777" w:rsidR="00CB0DD7" w:rsidRPr="000A0A5F" w:rsidRDefault="00CB0DD7">
      <w:pPr>
        <w:pStyle w:val="PL"/>
        <w:rPr>
          <w:lang w:val="en-US"/>
        </w:rPr>
      </w:pPr>
      <w:r w:rsidRPr="000A0A5F">
        <w:rPr>
          <w:lang w:val="en-US"/>
        </w:rPr>
        <w:t xml:space="preserve">          $ref: 'TS29122_CommonData.yaml#/components/responses/404'</w:t>
      </w:r>
    </w:p>
    <w:p w14:paraId="19395011" w14:textId="77777777" w:rsidR="00CB0DD7" w:rsidRPr="000A0A5F" w:rsidRDefault="00CB0DD7">
      <w:pPr>
        <w:pStyle w:val="PL"/>
        <w:rPr>
          <w:lang w:val="en-US"/>
        </w:rPr>
      </w:pPr>
      <w:r w:rsidRPr="000A0A5F">
        <w:rPr>
          <w:lang w:val="en-US"/>
        </w:rPr>
        <w:t xml:space="preserve">        '409':</w:t>
      </w:r>
    </w:p>
    <w:p w14:paraId="46C16A7A" w14:textId="77777777" w:rsidR="00CB0DD7" w:rsidRPr="000A0A5F" w:rsidRDefault="00CB0DD7">
      <w:pPr>
        <w:pStyle w:val="PL"/>
        <w:rPr>
          <w:lang w:val="en-US"/>
        </w:rPr>
      </w:pPr>
      <w:r w:rsidRPr="000A0A5F">
        <w:rPr>
          <w:lang w:val="en-US"/>
        </w:rPr>
        <w:t xml:space="preserve">          $ref: 'TS29122_CommonData.yaml#/components/responses/409'</w:t>
      </w:r>
    </w:p>
    <w:p w14:paraId="051E9D0C" w14:textId="77777777" w:rsidR="00CB0DD7" w:rsidRPr="000A0A5F" w:rsidRDefault="00CB0DD7">
      <w:pPr>
        <w:pStyle w:val="PL"/>
        <w:rPr>
          <w:lang w:val="en-US"/>
        </w:rPr>
      </w:pPr>
      <w:r w:rsidRPr="000A0A5F">
        <w:rPr>
          <w:lang w:val="en-US"/>
        </w:rPr>
        <w:t xml:space="preserve">        '429':</w:t>
      </w:r>
    </w:p>
    <w:p w14:paraId="027B76DB" w14:textId="77777777" w:rsidR="00CB0DD7" w:rsidRPr="000A0A5F" w:rsidRDefault="00CB0DD7">
      <w:pPr>
        <w:pStyle w:val="PL"/>
        <w:rPr>
          <w:lang w:val="en-US"/>
        </w:rPr>
      </w:pPr>
      <w:r w:rsidRPr="000A0A5F">
        <w:rPr>
          <w:lang w:val="en-US"/>
        </w:rPr>
        <w:t xml:space="preserve">          $ref: 'TS29122_CommonData.yaml#/components/responses/429'</w:t>
      </w:r>
    </w:p>
    <w:p w14:paraId="558B6A74" w14:textId="77777777" w:rsidR="00CB0DD7" w:rsidRPr="000A0A5F" w:rsidRDefault="00CB0DD7">
      <w:pPr>
        <w:pStyle w:val="PL"/>
        <w:rPr>
          <w:lang w:val="en-US"/>
        </w:rPr>
      </w:pPr>
      <w:r w:rsidRPr="000A0A5F">
        <w:rPr>
          <w:lang w:val="en-US"/>
        </w:rPr>
        <w:t xml:space="preserve">        '500':</w:t>
      </w:r>
    </w:p>
    <w:p w14:paraId="607FB524" w14:textId="77777777" w:rsidR="00CB0DD7" w:rsidRPr="000A0A5F" w:rsidRDefault="00CB0DD7">
      <w:pPr>
        <w:pStyle w:val="PL"/>
        <w:rPr>
          <w:lang w:eastAsia="zh-CN"/>
        </w:rPr>
      </w:pPr>
      <w:r w:rsidRPr="000A0A5F">
        <w:t xml:space="preserve">          description: The NIDD downlink data cancellation request was not successful</w:t>
      </w:r>
      <w:r w:rsidRPr="000A0A5F">
        <w:rPr>
          <w:lang w:eastAsia="zh-CN"/>
        </w:rPr>
        <w:t>.</w:t>
      </w:r>
    </w:p>
    <w:p w14:paraId="1E54FE1F" w14:textId="77777777" w:rsidR="00CB0DD7" w:rsidRPr="000A0A5F" w:rsidRDefault="00CB0DD7">
      <w:pPr>
        <w:pStyle w:val="PL"/>
      </w:pPr>
      <w:r w:rsidRPr="000A0A5F">
        <w:t xml:space="preserve">          content:</w:t>
      </w:r>
    </w:p>
    <w:p w14:paraId="3DA5AF26" w14:textId="77777777" w:rsidR="00CB0DD7" w:rsidRPr="000A0A5F" w:rsidRDefault="00CB0DD7">
      <w:pPr>
        <w:pStyle w:val="PL"/>
      </w:pPr>
      <w:r w:rsidRPr="000A0A5F">
        <w:t xml:space="preserve">            application/json:</w:t>
      </w:r>
    </w:p>
    <w:p w14:paraId="183D0E03" w14:textId="77777777" w:rsidR="00CB0DD7" w:rsidRPr="000A0A5F" w:rsidRDefault="00CB0DD7">
      <w:pPr>
        <w:pStyle w:val="PL"/>
      </w:pPr>
      <w:r w:rsidRPr="000A0A5F">
        <w:t xml:space="preserve">              schema:</w:t>
      </w:r>
    </w:p>
    <w:p w14:paraId="794F4E52" w14:textId="77777777" w:rsidR="00CB0DD7" w:rsidRPr="000A0A5F" w:rsidRDefault="00CB0DD7">
      <w:pPr>
        <w:pStyle w:val="PL"/>
      </w:pPr>
      <w:r w:rsidRPr="000A0A5F">
        <w:t xml:space="preserve">                $ref: '#/components/schemas/NiddDownlinkDataDeliveryFailure</w:t>
      </w:r>
      <w:r w:rsidRPr="000A0A5F">
        <w:rPr>
          <w:lang w:eastAsia="zh-CN"/>
        </w:rPr>
        <w:t>'</w:t>
      </w:r>
    </w:p>
    <w:p w14:paraId="727C99B2" w14:textId="77777777" w:rsidR="00CB0DD7" w:rsidRPr="000A0A5F" w:rsidRDefault="00CB0DD7">
      <w:pPr>
        <w:pStyle w:val="PL"/>
        <w:rPr>
          <w:lang w:val="en-US"/>
        </w:rPr>
      </w:pPr>
      <w:r w:rsidRPr="000A0A5F">
        <w:rPr>
          <w:lang w:val="en-US"/>
        </w:rPr>
        <w:t xml:space="preserve">        '503':</w:t>
      </w:r>
    </w:p>
    <w:p w14:paraId="31212FE3" w14:textId="77777777" w:rsidR="00CB0DD7" w:rsidRPr="000A0A5F" w:rsidRDefault="00CB0DD7">
      <w:pPr>
        <w:pStyle w:val="PL"/>
        <w:rPr>
          <w:lang w:val="en-US"/>
        </w:rPr>
      </w:pPr>
      <w:r w:rsidRPr="000A0A5F">
        <w:rPr>
          <w:lang w:val="en-US"/>
        </w:rPr>
        <w:t xml:space="preserve">          $ref: 'TS29122_CommonData.yaml#/components/responses/503'</w:t>
      </w:r>
    </w:p>
    <w:p w14:paraId="6136D26F" w14:textId="77777777" w:rsidR="00CB0DD7" w:rsidRPr="000A0A5F" w:rsidRDefault="00CB0DD7">
      <w:pPr>
        <w:pStyle w:val="PL"/>
        <w:rPr>
          <w:lang w:val="en-US"/>
        </w:rPr>
      </w:pPr>
      <w:r w:rsidRPr="000A0A5F">
        <w:rPr>
          <w:lang w:val="en-US"/>
        </w:rPr>
        <w:t xml:space="preserve">        default:</w:t>
      </w:r>
    </w:p>
    <w:p w14:paraId="0F33C44B" w14:textId="77777777" w:rsidR="00CB0DD7" w:rsidRPr="000A0A5F" w:rsidRDefault="00CB0DD7">
      <w:pPr>
        <w:pStyle w:val="PL"/>
        <w:rPr>
          <w:lang w:val="en-US"/>
        </w:rPr>
      </w:pPr>
      <w:r w:rsidRPr="000A0A5F">
        <w:rPr>
          <w:lang w:val="en-US"/>
        </w:rPr>
        <w:t xml:space="preserve">          $ref: 'TS29122_CommonData.yaml#/components/responses/default'</w:t>
      </w:r>
    </w:p>
    <w:p w14:paraId="4FFE2E2A" w14:textId="77777777" w:rsidR="00CB0DD7" w:rsidRPr="000A0A5F" w:rsidRDefault="00CB0DD7">
      <w:pPr>
        <w:pStyle w:val="PL"/>
        <w:rPr>
          <w:lang w:val="en-US"/>
        </w:rPr>
      </w:pPr>
      <w:r w:rsidRPr="000A0A5F">
        <w:rPr>
          <w:lang w:val="en-US"/>
        </w:rPr>
        <w:t xml:space="preserve">  /{scsAsId}/configurations/{configurationId}/</w:t>
      </w:r>
      <w:r w:rsidRPr="000A0A5F">
        <w:rPr>
          <w:lang w:val="en-US" w:eastAsia="zh-CN"/>
        </w:rPr>
        <w:t>rds-ports</w:t>
      </w:r>
      <w:r w:rsidRPr="000A0A5F">
        <w:rPr>
          <w:lang w:val="en-US"/>
        </w:rPr>
        <w:t>:</w:t>
      </w:r>
    </w:p>
    <w:p w14:paraId="653DCE95" w14:textId="77777777" w:rsidR="00CB0DD7" w:rsidRPr="000A0A5F" w:rsidRDefault="00CB0DD7">
      <w:pPr>
        <w:pStyle w:val="PL"/>
        <w:rPr>
          <w:lang w:val="en-US"/>
        </w:rPr>
      </w:pPr>
      <w:r w:rsidRPr="000A0A5F">
        <w:rPr>
          <w:lang w:val="en-US"/>
        </w:rPr>
        <w:t xml:space="preserve">    parameters:</w:t>
      </w:r>
    </w:p>
    <w:p w14:paraId="0F2B155B" w14:textId="77777777" w:rsidR="00CB0DD7" w:rsidRPr="000A0A5F" w:rsidRDefault="00CB0DD7">
      <w:pPr>
        <w:pStyle w:val="PL"/>
        <w:rPr>
          <w:lang w:val="en-US"/>
        </w:rPr>
      </w:pPr>
      <w:r w:rsidRPr="000A0A5F">
        <w:rPr>
          <w:lang w:val="en-US"/>
        </w:rPr>
        <w:t xml:space="preserve">      - name: scsAsId</w:t>
      </w:r>
    </w:p>
    <w:p w14:paraId="02DEF4C4" w14:textId="77777777" w:rsidR="00CB0DD7" w:rsidRPr="000A0A5F" w:rsidRDefault="00CB0DD7">
      <w:pPr>
        <w:pStyle w:val="PL"/>
        <w:rPr>
          <w:lang w:val="en-US"/>
        </w:rPr>
      </w:pPr>
      <w:r w:rsidRPr="000A0A5F">
        <w:rPr>
          <w:lang w:val="en-US"/>
        </w:rPr>
        <w:t xml:space="preserve">        description: String identifying the SCS/AS.</w:t>
      </w:r>
    </w:p>
    <w:p w14:paraId="3E60B93A" w14:textId="77777777" w:rsidR="00CB0DD7" w:rsidRPr="000A0A5F" w:rsidRDefault="00CB0DD7">
      <w:pPr>
        <w:pStyle w:val="PL"/>
        <w:rPr>
          <w:lang w:val="en-US"/>
        </w:rPr>
      </w:pPr>
      <w:r w:rsidRPr="000A0A5F">
        <w:rPr>
          <w:lang w:val="en-US"/>
        </w:rPr>
        <w:t xml:space="preserve">        in: path</w:t>
      </w:r>
    </w:p>
    <w:p w14:paraId="1FAEBE7E" w14:textId="77777777" w:rsidR="00CB0DD7" w:rsidRPr="000A0A5F" w:rsidRDefault="00CB0DD7">
      <w:pPr>
        <w:pStyle w:val="PL"/>
        <w:rPr>
          <w:lang w:val="en-US"/>
        </w:rPr>
      </w:pPr>
      <w:r w:rsidRPr="000A0A5F">
        <w:rPr>
          <w:lang w:val="en-US"/>
        </w:rPr>
        <w:t xml:space="preserve">        required: true</w:t>
      </w:r>
    </w:p>
    <w:p w14:paraId="0DCE98C8" w14:textId="77777777" w:rsidR="00CB0DD7" w:rsidRPr="000A0A5F" w:rsidRDefault="00CB0DD7">
      <w:pPr>
        <w:pStyle w:val="PL"/>
        <w:rPr>
          <w:lang w:val="en-US"/>
        </w:rPr>
      </w:pPr>
      <w:r w:rsidRPr="000A0A5F">
        <w:rPr>
          <w:lang w:val="en-US"/>
        </w:rPr>
        <w:t xml:space="preserve">        schema:</w:t>
      </w:r>
    </w:p>
    <w:p w14:paraId="49C7DC30" w14:textId="77777777" w:rsidR="00CB0DD7" w:rsidRPr="000A0A5F" w:rsidRDefault="00CB0DD7">
      <w:pPr>
        <w:pStyle w:val="PL"/>
        <w:rPr>
          <w:lang w:val="en-US"/>
        </w:rPr>
      </w:pPr>
      <w:r w:rsidRPr="000A0A5F">
        <w:rPr>
          <w:lang w:val="en-US"/>
        </w:rPr>
        <w:t xml:space="preserve">          type: string</w:t>
      </w:r>
    </w:p>
    <w:p w14:paraId="13570BBC" w14:textId="77777777" w:rsidR="00CB0DD7" w:rsidRPr="000A0A5F" w:rsidRDefault="00CB0DD7">
      <w:pPr>
        <w:pStyle w:val="PL"/>
        <w:rPr>
          <w:lang w:val="en-US"/>
        </w:rPr>
      </w:pPr>
      <w:r w:rsidRPr="000A0A5F">
        <w:rPr>
          <w:lang w:val="en-US"/>
        </w:rPr>
        <w:t xml:space="preserve">      - name: configurationId</w:t>
      </w:r>
    </w:p>
    <w:p w14:paraId="0D69ED2A" w14:textId="77777777" w:rsidR="00CB0DD7" w:rsidRPr="000A0A5F" w:rsidRDefault="00CB0DD7">
      <w:pPr>
        <w:pStyle w:val="PL"/>
        <w:rPr>
          <w:lang w:val="en-US"/>
        </w:rPr>
      </w:pPr>
      <w:r w:rsidRPr="000A0A5F">
        <w:rPr>
          <w:lang w:val="en-US"/>
        </w:rPr>
        <w:t xml:space="preserve">        description: String identifying the individual NIDD configuration resource in the SCEF.</w:t>
      </w:r>
    </w:p>
    <w:p w14:paraId="33BC0AC6" w14:textId="77777777" w:rsidR="00CB0DD7" w:rsidRPr="000A0A5F" w:rsidRDefault="00CB0DD7">
      <w:pPr>
        <w:pStyle w:val="PL"/>
        <w:rPr>
          <w:lang w:val="en-US"/>
        </w:rPr>
      </w:pPr>
      <w:r w:rsidRPr="000A0A5F">
        <w:rPr>
          <w:lang w:val="en-US"/>
        </w:rPr>
        <w:t xml:space="preserve">        in: path</w:t>
      </w:r>
    </w:p>
    <w:p w14:paraId="4FF60F57" w14:textId="77777777" w:rsidR="00CB0DD7" w:rsidRPr="000A0A5F" w:rsidRDefault="00CB0DD7">
      <w:pPr>
        <w:pStyle w:val="PL"/>
        <w:rPr>
          <w:lang w:val="en-US"/>
        </w:rPr>
      </w:pPr>
      <w:r w:rsidRPr="000A0A5F">
        <w:rPr>
          <w:lang w:val="en-US"/>
        </w:rPr>
        <w:t xml:space="preserve">        required: true</w:t>
      </w:r>
    </w:p>
    <w:p w14:paraId="2DB76C66" w14:textId="77777777" w:rsidR="00CB0DD7" w:rsidRPr="000A0A5F" w:rsidRDefault="00CB0DD7">
      <w:pPr>
        <w:pStyle w:val="PL"/>
        <w:rPr>
          <w:lang w:val="en-US"/>
        </w:rPr>
      </w:pPr>
      <w:r w:rsidRPr="000A0A5F">
        <w:rPr>
          <w:lang w:val="en-US"/>
        </w:rPr>
        <w:t xml:space="preserve">        schema:</w:t>
      </w:r>
    </w:p>
    <w:p w14:paraId="70C65F31" w14:textId="77777777" w:rsidR="00CB0DD7" w:rsidRPr="000A0A5F" w:rsidRDefault="00CB0DD7">
      <w:pPr>
        <w:pStyle w:val="PL"/>
        <w:rPr>
          <w:lang w:val="en-US"/>
        </w:rPr>
      </w:pPr>
      <w:r w:rsidRPr="000A0A5F">
        <w:rPr>
          <w:lang w:val="en-US"/>
        </w:rPr>
        <w:t xml:space="preserve">          type: string</w:t>
      </w:r>
    </w:p>
    <w:p w14:paraId="053EC85A" w14:textId="77777777" w:rsidR="00CB0DD7" w:rsidRPr="000A0A5F" w:rsidRDefault="00CB0DD7">
      <w:pPr>
        <w:pStyle w:val="PL"/>
        <w:rPr>
          <w:lang w:val="en-US"/>
        </w:rPr>
      </w:pPr>
      <w:r w:rsidRPr="000A0A5F">
        <w:rPr>
          <w:lang w:val="en-US"/>
        </w:rPr>
        <w:t xml:space="preserve">    get:</w:t>
      </w:r>
    </w:p>
    <w:p w14:paraId="5498C763" w14:textId="77777777" w:rsidR="00E555E6" w:rsidRPr="000A0A5F" w:rsidRDefault="00E555E6" w:rsidP="00E555E6">
      <w:pPr>
        <w:pStyle w:val="PL"/>
      </w:pPr>
      <w:r w:rsidRPr="000A0A5F">
        <w:t xml:space="preserve">      summary: </w:t>
      </w:r>
      <w:r w:rsidRPr="000A0A5F">
        <w:rPr>
          <w:lang w:eastAsia="zh-CN"/>
        </w:rPr>
        <w:t>Read all RDS ManagePort Configurations.</w:t>
      </w:r>
    </w:p>
    <w:p w14:paraId="0425FEA1" w14:textId="77777777" w:rsidR="00E555E6" w:rsidRPr="000A0A5F" w:rsidRDefault="00E555E6" w:rsidP="00E555E6">
      <w:pPr>
        <w:pStyle w:val="PL"/>
      </w:pPr>
      <w:r w:rsidRPr="000A0A5F">
        <w:t xml:space="preserve">      </w:t>
      </w:r>
      <w:r w:rsidRPr="000A0A5F">
        <w:rPr>
          <w:rFonts w:cs="Courier New"/>
          <w:szCs w:val="16"/>
        </w:rPr>
        <w:t>operationId: FetchAll</w:t>
      </w:r>
      <w:r w:rsidRPr="000A0A5F">
        <w:rPr>
          <w:lang w:eastAsia="zh-CN"/>
        </w:rPr>
        <w:t>ManagePortConfigurations</w:t>
      </w:r>
    </w:p>
    <w:p w14:paraId="40A61BEA" w14:textId="77777777" w:rsidR="00E555E6" w:rsidRPr="000A0A5F" w:rsidRDefault="00E555E6" w:rsidP="00E555E6">
      <w:pPr>
        <w:pStyle w:val="PL"/>
      </w:pPr>
      <w:r w:rsidRPr="000A0A5F">
        <w:t xml:space="preserve">      tags:</w:t>
      </w:r>
    </w:p>
    <w:p w14:paraId="3F89A70A" w14:textId="77777777" w:rsidR="00E555E6" w:rsidRPr="000A0A5F" w:rsidRDefault="00E555E6" w:rsidP="00E555E6">
      <w:pPr>
        <w:pStyle w:val="PL"/>
      </w:pPr>
      <w:r w:rsidRPr="000A0A5F">
        <w:t xml:space="preserve">        - </w:t>
      </w:r>
      <w:r w:rsidRPr="000A0A5F">
        <w:rPr>
          <w:lang w:eastAsia="zh-CN"/>
        </w:rPr>
        <w:t>ManagePort Configurations</w:t>
      </w:r>
    </w:p>
    <w:p w14:paraId="1EDA0BF8" w14:textId="77777777" w:rsidR="00CB0DD7" w:rsidRPr="000A0A5F" w:rsidRDefault="00CB0DD7">
      <w:pPr>
        <w:pStyle w:val="PL"/>
        <w:rPr>
          <w:lang w:val="en-US"/>
        </w:rPr>
      </w:pPr>
      <w:r w:rsidRPr="000A0A5F">
        <w:rPr>
          <w:lang w:val="en-US"/>
        </w:rPr>
        <w:t xml:space="preserve">      responses:</w:t>
      </w:r>
    </w:p>
    <w:p w14:paraId="2E09DAB3" w14:textId="77777777" w:rsidR="00CB0DD7" w:rsidRPr="000A0A5F" w:rsidRDefault="00CB0DD7">
      <w:pPr>
        <w:pStyle w:val="PL"/>
        <w:rPr>
          <w:lang w:val="en-US"/>
        </w:rPr>
      </w:pPr>
      <w:r w:rsidRPr="000A0A5F">
        <w:rPr>
          <w:lang w:val="en-US"/>
        </w:rPr>
        <w:t xml:space="preserve">        '200':</w:t>
      </w:r>
    </w:p>
    <w:p w14:paraId="4B17C1F2" w14:textId="77777777" w:rsidR="00CB0DD7" w:rsidRPr="000A0A5F" w:rsidRDefault="00CB0DD7">
      <w:pPr>
        <w:pStyle w:val="PL"/>
        <w:rPr>
          <w:lang w:val="en-US"/>
        </w:rPr>
      </w:pPr>
      <w:r w:rsidRPr="000A0A5F">
        <w:rPr>
          <w:lang w:val="en-US"/>
        </w:rPr>
        <w:t xml:space="preserve">          description: all ManagePort configurations.</w:t>
      </w:r>
    </w:p>
    <w:p w14:paraId="69782E3D" w14:textId="77777777" w:rsidR="00CB0DD7" w:rsidRPr="000A0A5F" w:rsidRDefault="00CB0DD7">
      <w:pPr>
        <w:pStyle w:val="PL"/>
        <w:rPr>
          <w:lang w:val="en-US"/>
        </w:rPr>
      </w:pPr>
      <w:r w:rsidRPr="000A0A5F">
        <w:rPr>
          <w:lang w:val="en-US"/>
        </w:rPr>
        <w:t xml:space="preserve">          content:</w:t>
      </w:r>
    </w:p>
    <w:p w14:paraId="4292C562" w14:textId="77777777" w:rsidR="00CB0DD7" w:rsidRPr="000A0A5F" w:rsidRDefault="00CB0DD7">
      <w:pPr>
        <w:pStyle w:val="PL"/>
        <w:rPr>
          <w:lang w:val="en-US"/>
        </w:rPr>
      </w:pPr>
      <w:r w:rsidRPr="000A0A5F">
        <w:rPr>
          <w:lang w:val="en-US"/>
        </w:rPr>
        <w:t xml:space="preserve">            application/json:</w:t>
      </w:r>
    </w:p>
    <w:p w14:paraId="13AB17AC" w14:textId="77777777" w:rsidR="00CB0DD7" w:rsidRPr="000A0A5F" w:rsidRDefault="00CB0DD7">
      <w:pPr>
        <w:pStyle w:val="PL"/>
        <w:rPr>
          <w:lang w:val="en-US"/>
        </w:rPr>
      </w:pPr>
      <w:r w:rsidRPr="000A0A5F">
        <w:rPr>
          <w:lang w:val="en-US"/>
        </w:rPr>
        <w:t xml:space="preserve">              schema:</w:t>
      </w:r>
    </w:p>
    <w:p w14:paraId="25B7D782" w14:textId="77777777" w:rsidR="00CB0DD7" w:rsidRPr="000A0A5F" w:rsidRDefault="00CB0DD7">
      <w:pPr>
        <w:pStyle w:val="PL"/>
      </w:pPr>
      <w:r w:rsidRPr="000A0A5F">
        <w:rPr>
          <w:lang w:val="en-US"/>
        </w:rPr>
        <w:t xml:space="preserve">                </w:t>
      </w:r>
      <w:r w:rsidRPr="000A0A5F">
        <w:t>type: array</w:t>
      </w:r>
    </w:p>
    <w:p w14:paraId="18D36EA5" w14:textId="77777777" w:rsidR="00CB0DD7" w:rsidRPr="000A0A5F" w:rsidRDefault="00CB0DD7">
      <w:pPr>
        <w:pStyle w:val="PL"/>
      </w:pPr>
      <w:r w:rsidRPr="000A0A5F">
        <w:t xml:space="preserve">                items:</w:t>
      </w:r>
    </w:p>
    <w:p w14:paraId="0248704F" w14:textId="77777777" w:rsidR="00CB0DD7" w:rsidRPr="000A0A5F" w:rsidRDefault="00CB0DD7">
      <w:pPr>
        <w:pStyle w:val="PL"/>
      </w:pPr>
      <w:r w:rsidRPr="000A0A5F">
        <w:t xml:space="preserve">                  $ref: '#/components/schemas/ManagePort'</w:t>
      </w:r>
    </w:p>
    <w:p w14:paraId="30093B4D" w14:textId="77777777" w:rsidR="00CB0DD7" w:rsidRPr="000A0A5F" w:rsidRDefault="00CB0DD7">
      <w:pPr>
        <w:pStyle w:val="PL"/>
      </w:pPr>
      <w:r w:rsidRPr="000A0A5F">
        <w:t xml:space="preserve">                minItems: 0</w:t>
      </w:r>
    </w:p>
    <w:p w14:paraId="6D34C014" w14:textId="77777777" w:rsidR="00CB0DD7" w:rsidRPr="000A0A5F" w:rsidRDefault="00CB0DD7">
      <w:pPr>
        <w:pStyle w:val="PL"/>
      </w:pPr>
      <w:r w:rsidRPr="000A0A5F">
        <w:t xml:space="preserve">                description: individual ManagePort configuration</w:t>
      </w:r>
      <w:r w:rsidRPr="000A0A5F">
        <w:rPr>
          <w:lang w:val="en-US"/>
        </w:rPr>
        <w:t>.</w:t>
      </w:r>
    </w:p>
    <w:p w14:paraId="1BB9BE92" w14:textId="77777777" w:rsidR="00CB0DD7" w:rsidRPr="000A0A5F" w:rsidRDefault="00CB0DD7">
      <w:pPr>
        <w:pStyle w:val="PL"/>
      </w:pPr>
      <w:r w:rsidRPr="000A0A5F">
        <w:t xml:space="preserve">        '307':</w:t>
      </w:r>
    </w:p>
    <w:p w14:paraId="3FD0B1E5" w14:textId="77777777" w:rsidR="00CB0DD7" w:rsidRPr="000A0A5F" w:rsidRDefault="00CB0DD7">
      <w:pPr>
        <w:pStyle w:val="PL"/>
      </w:pPr>
      <w:r w:rsidRPr="000A0A5F">
        <w:t xml:space="preserve">          $ref: 'TS29122_CommonData.yaml#/components/responses/307'</w:t>
      </w:r>
    </w:p>
    <w:p w14:paraId="44456346" w14:textId="77777777" w:rsidR="00CB0DD7" w:rsidRPr="000A0A5F" w:rsidRDefault="00CB0DD7">
      <w:pPr>
        <w:pStyle w:val="PL"/>
      </w:pPr>
      <w:r w:rsidRPr="000A0A5F">
        <w:t xml:space="preserve">        '308':</w:t>
      </w:r>
    </w:p>
    <w:p w14:paraId="34FE6067" w14:textId="77777777" w:rsidR="00CB0DD7" w:rsidRPr="000A0A5F" w:rsidRDefault="00CB0DD7">
      <w:pPr>
        <w:pStyle w:val="PL"/>
      </w:pPr>
      <w:r w:rsidRPr="000A0A5F">
        <w:t xml:space="preserve">          $ref: 'TS29122_CommonData.yaml#/components/responses/308'</w:t>
      </w:r>
    </w:p>
    <w:p w14:paraId="1DC51F72" w14:textId="77777777" w:rsidR="00CB0DD7" w:rsidRPr="000A0A5F" w:rsidRDefault="00CB0DD7">
      <w:pPr>
        <w:pStyle w:val="PL"/>
      </w:pPr>
      <w:r w:rsidRPr="000A0A5F">
        <w:t xml:space="preserve">        '400':</w:t>
      </w:r>
    </w:p>
    <w:p w14:paraId="2E540B97" w14:textId="77777777" w:rsidR="00CB0DD7" w:rsidRPr="000A0A5F" w:rsidRDefault="00CB0DD7">
      <w:pPr>
        <w:pStyle w:val="PL"/>
      </w:pPr>
      <w:r w:rsidRPr="000A0A5F">
        <w:t xml:space="preserve">          $ref: 'TS29122_CommonData.yaml#/components/responses/400'</w:t>
      </w:r>
    </w:p>
    <w:p w14:paraId="694D7C04" w14:textId="77777777" w:rsidR="00CB0DD7" w:rsidRPr="000A0A5F" w:rsidRDefault="00CB0DD7">
      <w:pPr>
        <w:pStyle w:val="PL"/>
      </w:pPr>
      <w:r w:rsidRPr="000A0A5F">
        <w:t xml:space="preserve">        '401':</w:t>
      </w:r>
    </w:p>
    <w:p w14:paraId="5C9B8F53" w14:textId="77777777" w:rsidR="00CB0DD7" w:rsidRPr="000A0A5F" w:rsidRDefault="00CB0DD7">
      <w:pPr>
        <w:pStyle w:val="PL"/>
      </w:pPr>
      <w:r w:rsidRPr="000A0A5F">
        <w:t xml:space="preserve">          $ref: 'TS29122_CommonData.yaml#/components/responses/401'</w:t>
      </w:r>
    </w:p>
    <w:p w14:paraId="56D6563E" w14:textId="77777777" w:rsidR="00CB0DD7" w:rsidRPr="000A0A5F" w:rsidRDefault="00CB0DD7">
      <w:pPr>
        <w:pStyle w:val="PL"/>
      </w:pPr>
      <w:r w:rsidRPr="000A0A5F">
        <w:t xml:space="preserve">        '403':</w:t>
      </w:r>
    </w:p>
    <w:p w14:paraId="77B7625C" w14:textId="77777777" w:rsidR="00CB0DD7" w:rsidRPr="000A0A5F" w:rsidRDefault="00CB0DD7">
      <w:pPr>
        <w:pStyle w:val="PL"/>
      </w:pPr>
      <w:r w:rsidRPr="000A0A5F">
        <w:t xml:space="preserve">          $ref: 'TS29122_CommonData.yaml#/components/responses/403'</w:t>
      </w:r>
    </w:p>
    <w:p w14:paraId="51455B75" w14:textId="77777777" w:rsidR="00CB0DD7" w:rsidRPr="000A0A5F" w:rsidRDefault="00CB0DD7">
      <w:pPr>
        <w:pStyle w:val="PL"/>
      </w:pPr>
      <w:r w:rsidRPr="000A0A5F">
        <w:t xml:space="preserve">        '404':</w:t>
      </w:r>
    </w:p>
    <w:p w14:paraId="6CD2710A" w14:textId="77777777" w:rsidR="00CB0DD7" w:rsidRPr="000A0A5F" w:rsidRDefault="00CB0DD7">
      <w:pPr>
        <w:pStyle w:val="PL"/>
      </w:pPr>
      <w:r w:rsidRPr="000A0A5F">
        <w:t xml:space="preserve">          $ref: 'TS29122_CommonData.yaml#/components/responses/404'</w:t>
      </w:r>
    </w:p>
    <w:p w14:paraId="60478F28" w14:textId="77777777" w:rsidR="00CB0DD7" w:rsidRPr="000A0A5F" w:rsidRDefault="00CB0DD7">
      <w:pPr>
        <w:pStyle w:val="PL"/>
        <w:rPr>
          <w:lang w:val="en-US"/>
        </w:rPr>
      </w:pPr>
      <w:r w:rsidRPr="000A0A5F">
        <w:rPr>
          <w:lang w:val="en-US"/>
        </w:rPr>
        <w:t xml:space="preserve">        '406':</w:t>
      </w:r>
    </w:p>
    <w:p w14:paraId="344BDB8E" w14:textId="77777777" w:rsidR="00CB0DD7" w:rsidRPr="000A0A5F" w:rsidRDefault="00CB0DD7">
      <w:pPr>
        <w:pStyle w:val="PL"/>
        <w:rPr>
          <w:lang w:val="en-US"/>
        </w:rPr>
      </w:pPr>
      <w:r w:rsidRPr="000A0A5F">
        <w:rPr>
          <w:lang w:val="en-US"/>
        </w:rPr>
        <w:t xml:space="preserve">          $ref: 'TS29122_CommonData.yaml#/components/responses/406'</w:t>
      </w:r>
    </w:p>
    <w:p w14:paraId="5D32B13F" w14:textId="77777777" w:rsidR="00CB0DD7" w:rsidRPr="000A0A5F" w:rsidRDefault="00CB0DD7">
      <w:pPr>
        <w:pStyle w:val="PL"/>
        <w:rPr>
          <w:lang w:val="en-US"/>
        </w:rPr>
      </w:pPr>
      <w:r w:rsidRPr="000A0A5F">
        <w:rPr>
          <w:lang w:val="en-US"/>
        </w:rPr>
        <w:t xml:space="preserve">        '429':</w:t>
      </w:r>
    </w:p>
    <w:p w14:paraId="7CC6B5D8" w14:textId="77777777" w:rsidR="00CB0DD7" w:rsidRPr="000A0A5F" w:rsidRDefault="00CB0DD7">
      <w:pPr>
        <w:pStyle w:val="PL"/>
        <w:rPr>
          <w:lang w:val="en-US"/>
        </w:rPr>
      </w:pPr>
      <w:r w:rsidRPr="000A0A5F">
        <w:rPr>
          <w:lang w:val="en-US"/>
        </w:rPr>
        <w:t xml:space="preserve">          $ref: 'TS29122_CommonData.yaml#/components/responses/429'</w:t>
      </w:r>
    </w:p>
    <w:p w14:paraId="6E3B1840" w14:textId="77777777" w:rsidR="00CB0DD7" w:rsidRPr="000A0A5F" w:rsidRDefault="00CB0DD7">
      <w:pPr>
        <w:pStyle w:val="PL"/>
      </w:pPr>
      <w:r w:rsidRPr="000A0A5F">
        <w:t xml:space="preserve">        '500':</w:t>
      </w:r>
    </w:p>
    <w:p w14:paraId="6C1E47F5" w14:textId="77777777" w:rsidR="00CB0DD7" w:rsidRPr="000A0A5F" w:rsidRDefault="00CB0DD7">
      <w:pPr>
        <w:pStyle w:val="PL"/>
      </w:pPr>
      <w:r w:rsidRPr="000A0A5F">
        <w:t xml:space="preserve">          $ref: 'TS29122_CommonData.yaml#/components/responses/500'</w:t>
      </w:r>
    </w:p>
    <w:p w14:paraId="60BB73D1" w14:textId="77777777" w:rsidR="00CB0DD7" w:rsidRPr="000A0A5F" w:rsidRDefault="00CB0DD7">
      <w:pPr>
        <w:pStyle w:val="PL"/>
      </w:pPr>
      <w:r w:rsidRPr="000A0A5F">
        <w:t xml:space="preserve">        '503':</w:t>
      </w:r>
    </w:p>
    <w:p w14:paraId="125715D6" w14:textId="77777777" w:rsidR="00CB0DD7" w:rsidRPr="000A0A5F" w:rsidRDefault="00CB0DD7">
      <w:pPr>
        <w:pStyle w:val="PL"/>
      </w:pPr>
      <w:r w:rsidRPr="000A0A5F">
        <w:t xml:space="preserve">          $ref: 'TS29122_CommonData.yaml#/components/responses/503'</w:t>
      </w:r>
    </w:p>
    <w:p w14:paraId="31ED5E5A" w14:textId="77777777" w:rsidR="00CB0DD7" w:rsidRPr="000A0A5F" w:rsidRDefault="00CB0DD7">
      <w:pPr>
        <w:pStyle w:val="PL"/>
      </w:pPr>
      <w:r w:rsidRPr="000A0A5F">
        <w:t xml:space="preserve">        default:</w:t>
      </w:r>
    </w:p>
    <w:p w14:paraId="7A497197" w14:textId="77777777" w:rsidR="00CB0DD7" w:rsidRPr="000A0A5F" w:rsidRDefault="00CB0DD7">
      <w:pPr>
        <w:pStyle w:val="PL"/>
      </w:pPr>
      <w:r w:rsidRPr="000A0A5F">
        <w:t xml:space="preserve">          $ref: 'TS29122_CommonData.yaml#/components/responses/default'</w:t>
      </w:r>
    </w:p>
    <w:p w14:paraId="6E97B852" w14:textId="77777777" w:rsidR="00CB0DD7" w:rsidRPr="000A0A5F" w:rsidRDefault="00CB0DD7">
      <w:pPr>
        <w:pStyle w:val="PL"/>
        <w:rPr>
          <w:lang w:val="en-US"/>
        </w:rPr>
      </w:pPr>
      <w:r w:rsidRPr="000A0A5F">
        <w:rPr>
          <w:lang w:val="en-US"/>
        </w:rPr>
        <w:t xml:space="preserve">  /{scsAsId}/configurations/{configurationId}/rds</w:t>
      </w:r>
      <w:r w:rsidRPr="000A0A5F">
        <w:rPr>
          <w:lang w:eastAsia="zh-CN"/>
        </w:rPr>
        <w:t>-ports/{portId}</w:t>
      </w:r>
      <w:r w:rsidRPr="000A0A5F">
        <w:rPr>
          <w:lang w:val="en-US"/>
        </w:rPr>
        <w:t>:</w:t>
      </w:r>
    </w:p>
    <w:p w14:paraId="4D871567" w14:textId="77777777" w:rsidR="00CB0DD7" w:rsidRPr="000A0A5F" w:rsidRDefault="00CB0DD7">
      <w:pPr>
        <w:pStyle w:val="PL"/>
        <w:rPr>
          <w:lang w:val="en-US"/>
        </w:rPr>
      </w:pPr>
      <w:r w:rsidRPr="000A0A5F">
        <w:rPr>
          <w:lang w:val="en-US"/>
        </w:rPr>
        <w:t xml:space="preserve">    parameters:</w:t>
      </w:r>
    </w:p>
    <w:p w14:paraId="524CF4BF" w14:textId="77777777" w:rsidR="00CB0DD7" w:rsidRPr="000A0A5F" w:rsidRDefault="00CB0DD7">
      <w:pPr>
        <w:pStyle w:val="PL"/>
        <w:rPr>
          <w:lang w:val="en-US"/>
        </w:rPr>
      </w:pPr>
      <w:r w:rsidRPr="000A0A5F">
        <w:rPr>
          <w:lang w:val="en-US"/>
        </w:rPr>
        <w:t xml:space="preserve">      - name: scsAsId</w:t>
      </w:r>
    </w:p>
    <w:p w14:paraId="6D56258A" w14:textId="77777777" w:rsidR="00CB0DD7" w:rsidRPr="000A0A5F" w:rsidRDefault="00CB0DD7">
      <w:pPr>
        <w:pStyle w:val="PL"/>
        <w:rPr>
          <w:lang w:val="en-US"/>
        </w:rPr>
      </w:pPr>
      <w:r w:rsidRPr="000A0A5F">
        <w:rPr>
          <w:lang w:val="en-US"/>
        </w:rPr>
        <w:t xml:space="preserve">        description: String identifying the SCS/AS.</w:t>
      </w:r>
    </w:p>
    <w:p w14:paraId="1CEB1D64" w14:textId="77777777" w:rsidR="00CB0DD7" w:rsidRPr="000A0A5F" w:rsidRDefault="00CB0DD7">
      <w:pPr>
        <w:pStyle w:val="PL"/>
        <w:rPr>
          <w:lang w:val="en-US"/>
        </w:rPr>
      </w:pPr>
      <w:r w:rsidRPr="000A0A5F">
        <w:rPr>
          <w:lang w:val="en-US"/>
        </w:rPr>
        <w:t xml:space="preserve">        in: path</w:t>
      </w:r>
    </w:p>
    <w:p w14:paraId="02D33B5B" w14:textId="77777777" w:rsidR="00CB0DD7" w:rsidRPr="000A0A5F" w:rsidRDefault="00CB0DD7">
      <w:pPr>
        <w:pStyle w:val="PL"/>
        <w:rPr>
          <w:lang w:val="en-US"/>
        </w:rPr>
      </w:pPr>
      <w:r w:rsidRPr="000A0A5F">
        <w:rPr>
          <w:lang w:val="en-US"/>
        </w:rPr>
        <w:t xml:space="preserve">        required: true</w:t>
      </w:r>
    </w:p>
    <w:p w14:paraId="7C98C41B" w14:textId="77777777" w:rsidR="00CB0DD7" w:rsidRPr="000A0A5F" w:rsidRDefault="00CB0DD7">
      <w:pPr>
        <w:pStyle w:val="PL"/>
        <w:rPr>
          <w:lang w:val="en-US"/>
        </w:rPr>
      </w:pPr>
      <w:r w:rsidRPr="000A0A5F">
        <w:rPr>
          <w:lang w:val="en-US"/>
        </w:rPr>
        <w:t xml:space="preserve">        schema:</w:t>
      </w:r>
    </w:p>
    <w:p w14:paraId="0BA84CE8" w14:textId="77777777" w:rsidR="00CB0DD7" w:rsidRPr="000A0A5F" w:rsidRDefault="00CB0DD7">
      <w:pPr>
        <w:pStyle w:val="PL"/>
        <w:rPr>
          <w:lang w:val="en-US"/>
        </w:rPr>
      </w:pPr>
      <w:r w:rsidRPr="000A0A5F">
        <w:rPr>
          <w:lang w:val="en-US"/>
        </w:rPr>
        <w:t xml:space="preserve">          type: string</w:t>
      </w:r>
    </w:p>
    <w:p w14:paraId="529B0585" w14:textId="77777777" w:rsidR="00CB0DD7" w:rsidRPr="000A0A5F" w:rsidRDefault="00CB0DD7">
      <w:pPr>
        <w:pStyle w:val="PL"/>
        <w:rPr>
          <w:lang w:val="en-US"/>
        </w:rPr>
      </w:pPr>
      <w:r w:rsidRPr="000A0A5F">
        <w:rPr>
          <w:lang w:val="en-US"/>
        </w:rPr>
        <w:t xml:space="preserve">      - name: configurationId</w:t>
      </w:r>
    </w:p>
    <w:p w14:paraId="202FA3B9" w14:textId="77777777" w:rsidR="00CB0DD7" w:rsidRPr="000A0A5F" w:rsidRDefault="00CB0DD7">
      <w:pPr>
        <w:pStyle w:val="PL"/>
        <w:rPr>
          <w:lang w:val="en-US"/>
        </w:rPr>
      </w:pPr>
      <w:r w:rsidRPr="000A0A5F">
        <w:rPr>
          <w:lang w:val="en-US"/>
        </w:rPr>
        <w:t xml:space="preserve">        description: String identifying the individual NIDD configuration resource in the SCEF.</w:t>
      </w:r>
    </w:p>
    <w:p w14:paraId="5EA8B2F7" w14:textId="77777777" w:rsidR="00CB0DD7" w:rsidRPr="000A0A5F" w:rsidRDefault="00CB0DD7">
      <w:pPr>
        <w:pStyle w:val="PL"/>
        <w:rPr>
          <w:lang w:val="en-US"/>
        </w:rPr>
      </w:pPr>
      <w:r w:rsidRPr="000A0A5F">
        <w:rPr>
          <w:lang w:val="en-US"/>
        </w:rPr>
        <w:t xml:space="preserve">        in: path</w:t>
      </w:r>
    </w:p>
    <w:p w14:paraId="08E6A7DE" w14:textId="77777777" w:rsidR="00CB0DD7" w:rsidRPr="000A0A5F" w:rsidRDefault="00CB0DD7">
      <w:pPr>
        <w:pStyle w:val="PL"/>
        <w:rPr>
          <w:lang w:val="en-US"/>
        </w:rPr>
      </w:pPr>
      <w:r w:rsidRPr="000A0A5F">
        <w:rPr>
          <w:lang w:val="en-US"/>
        </w:rPr>
        <w:t xml:space="preserve">        required: true</w:t>
      </w:r>
    </w:p>
    <w:p w14:paraId="13C2A5F9" w14:textId="77777777" w:rsidR="00CB0DD7" w:rsidRPr="000A0A5F" w:rsidRDefault="00CB0DD7">
      <w:pPr>
        <w:pStyle w:val="PL"/>
        <w:rPr>
          <w:lang w:val="en-US"/>
        </w:rPr>
      </w:pPr>
      <w:r w:rsidRPr="000A0A5F">
        <w:rPr>
          <w:lang w:val="en-US"/>
        </w:rPr>
        <w:t xml:space="preserve">        schema:</w:t>
      </w:r>
    </w:p>
    <w:p w14:paraId="2D660F62" w14:textId="77777777" w:rsidR="00CB0DD7" w:rsidRPr="000A0A5F" w:rsidRDefault="00CB0DD7">
      <w:pPr>
        <w:pStyle w:val="PL"/>
        <w:rPr>
          <w:lang w:val="en-US"/>
        </w:rPr>
      </w:pPr>
      <w:r w:rsidRPr="000A0A5F">
        <w:rPr>
          <w:lang w:val="en-US"/>
        </w:rPr>
        <w:t xml:space="preserve">          type: string</w:t>
      </w:r>
    </w:p>
    <w:p w14:paraId="3F68F8D8" w14:textId="77777777" w:rsidR="00CB0DD7" w:rsidRPr="000A0A5F" w:rsidRDefault="00CB0DD7">
      <w:pPr>
        <w:pStyle w:val="PL"/>
        <w:rPr>
          <w:lang w:val="en-US"/>
        </w:rPr>
      </w:pPr>
      <w:r w:rsidRPr="000A0A5F">
        <w:rPr>
          <w:lang w:val="en-US"/>
        </w:rPr>
        <w:t xml:space="preserve">      - name: portId</w:t>
      </w:r>
    </w:p>
    <w:p w14:paraId="391F52EE" w14:textId="77777777" w:rsidR="00CB0DD7" w:rsidRPr="000A0A5F" w:rsidRDefault="00CB0DD7">
      <w:pPr>
        <w:pStyle w:val="PL"/>
        <w:rPr>
          <w:lang w:val="en-US"/>
        </w:rPr>
      </w:pPr>
      <w:r w:rsidRPr="000A0A5F">
        <w:rPr>
          <w:lang w:val="en-US"/>
        </w:rPr>
        <w:t xml:space="preserve">        description: The UE port number.</w:t>
      </w:r>
    </w:p>
    <w:p w14:paraId="01BD53D9" w14:textId="77777777" w:rsidR="00CB0DD7" w:rsidRPr="000A0A5F" w:rsidRDefault="00CB0DD7">
      <w:pPr>
        <w:pStyle w:val="PL"/>
        <w:rPr>
          <w:lang w:val="en-US"/>
        </w:rPr>
      </w:pPr>
      <w:r w:rsidRPr="000A0A5F">
        <w:rPr>
          <w:lang w:val="en-US"/>
        </w:rPr>
        <w:t xml:space="preserve">        in: path</w:t>
      </w:r>
    </w:p>
    <w:p w14:paraId="57466813" w14:textId="77777777" w:rsidR="00CB0DD7" w:rsidRPr="000A0A5F" w:rsidRDefault="00CB0DD7">
      <w:pPr>
        <w:pStyle w:val="PL"/>
        <w:rPr>
          <w:lang w:val="en-US"/>
        </w:rPr>
      </w:pPr>
      <w:r w:rsidRPr="000A0A5F">
        <w:rPr>
          <w:lang w:val="en-US"/>
        </w:rPr>
        <w:t xml:space="preserve">        required: true</w:t>
      </w:r>
    </w:p>
    <w:p w14:paraId="43137C3E" w14:textId="77777777" w:rsidR="00CB0DD7" w:rsidRPr="000A0A5F" w:rsidRDefault="00CB0DD7">
      <w:pPr>
        <w:pStyle w:val="PL"/>
        <w:rPr>
          <w:lang w:val="en-US"/>
        </w:rPr>
      </w:pPr>
      <w:r w:rsidRPr="000A0A5F">
        <w:rPr>
          <w:lang w:val="en-US"/>
        </w:rPr>
        <w:t xml:space="preserve">        schema:</w:t>
      </w:r>
    </w:p>
    <w:p w14:paraId="5D92311C" w14:textId="77777777" w:rsidR="00CB0DD7" w:rsidRPr="000A0A5F" w:rsidRDefault="00CB0DD7">
      <w:pPr>
        <w:pStyle w:val="PL"/>
        <w:rPr>
          <w:lang w:val="en-US"/>
        </w:rPr>
      </w:pPr>
      <w:r w:rsidRPr="000A0A5F">
        <w:rPr>
          <w:lang w:val="en-US"/>
        </w:rPr>
        <w:t xml:space="preserve">          type: string</w:t>
      </w:r>
    </w:p>
    <w:p w14:paraId="4C72F02A" w14:textId="77777777" w:rsidR="00CB0DD7" w:rsidRPr="000A0A5F" w:rsidRDefault="00CB0DD7">
      <w:pPr>
        <w:pStyle w:val="PL"/>
        <w:rPr>
          <w:lang w:val="en-US"/>
        </w:rPr>
      </w:pPr>
      <w:r w:rsidRPr="000A0A5F">
        <w:rPr>
          <w:lang w:val="en-US"/>
        </w:rPr>
        <w:t xml:space="preserve">          pattern: </w:t>
      </w:r>
      <w:r w:rsidRPr="000A0A5F">
        <w:t>'</w:t>
      </w:r>
      <w:r w:rsidRPr="000A0A5F">
        <w:rPr>
          <w:lang w:val="en-US"/>
        </w:rPr>
        <w:t>^(ue([0-9]|(1[0-5]))-ef([0-9]|(1[0-5])))$</w:t>
      </w:r>
      <w:r w:rsidRPr="000A0A5F">
        <w:t>'</w:t>
      </w:r>
    </w:p>
    <w:p w14:paraId="707451CC" w14:textId="77777777" w:rsidR="00CB0DD7" w:rsidRPr="000A0A5F" w:rsidRDefault="00CB0DD7">
      <w:pPr>
        <w:pStyle w:val="PL"/>
        <w:rPr>
          <w:lang w:val="en-US"/>
        </w:rPr>
      </w:pPr>
      <w:r w:rsidRPr="000A0A5F">
        <w:rPr>
          <w:lang w:val="en-US"/>
        </w:rPr>
        <w:t xml:space="preserve">    get:</w:t>
      </w:r>
    </w:p>
    <w:p w14:paraId="3972F772" w14:textId="77777777" w:rsidR="00E555E6" w:rsidRPr="000A0A5F" w:rsidRDefault="00E555E6" w:rsidP="00E555E6">
      <w:pPr>
        <w:pStyle w:val="PL"/>
      </w:pPr>
      <w:r w:rsidRPr="000A0A5F">
        <w:t xml:space="preserve">      summary: </w:t>
      </w:r>
      <w:r w:rsidRPr="000A0A5F">
        <w:rPr>
          <w:lang w:eastAsia="zh-CN"/>
        </w:rPr>
        <w:t xml:space="preserve">Read </w:t>
      </w:r>
      <w:r w:rsidRPr="000A0A5F">
        <w:t>an Individual ManagePort Configuration resource</w:t>
      </w:r>
      <w:r w:rsidRPr="000A0A5F">
        <w:rPr>
          <w:lang w:eastAsia="zh-CN"/>
        </w:rPr>
        <w:t xml:space="preserve"> to query port numbers.</w:t>
      </w:r>
    </w:p>
    <w:p w14:paraId="0A8B9F78" w14:textId="77777777" w:rsidR="00E555E6" w:rsidRPr="000A0A5F" w:rsidRDefault="00E555E6" w:rsidP="00E555E6">
      <w:pPr>
        <w:pStyle w:val="PL"/>
      </w:pPr>
      <w:r w:rsidRPr="000A0A5F">
        <w:t xml:space="preserve">      </w:t>
      </w:r>
      <w:r w:rsidRPr="000A0A5F">
        <w:rPr>
          <w:rFonts w:cs="Courier New"/>
          <w:szCs w:val="16"/>
        </w:rPr>
        <w:t>operationId: FetchInd</w:t>
      </w:r>
      <w:r w:rsidRPr="000A0A5F">
        <w:t>ManagePortConfiguration</w:t>
      </w:r>
    </w:p>
    <w:p w14:paraId="297163E9" w14:textId="77777777" w:rsidR="00E555E6" w:rsidRPr="000A0A5F" w:rsidRDefault="00E555E6" w:rsidP="00E555E6">
      <w:pPr>
        <w:pStyle w:val="PL"/>
      </w:pPr>
      <w:r w:rsidRPr="000A0A5F">
        <w:t xml:space="preserve">      tags:</w:t>
      </w:r>
    </w:p>
    <w:p w14:paraId="7E12A6A6" w14:textId="77777777" w:rsidR="00E555E6" w:rsidRPr="000A0A5F" w:rsidRDefault="00E555E6" w:rsidP="00E555E6">
      <w:pPr>
        <w:pStyle w:val="PL"/>
      </w:pPr>
      <w:r w:rsidRPr="000A0A5F">
        <w:t xml:space="preserve">        - Individual ManagePort Configuration</w:t>
      </w:r>
    </w:p>
    <w:p w14:paraId="2C9039AC" w14:textId="77777777" w:rsidR="00CB0DD7" w:rsidRPr="000A0A5F" w:rsidRDefault="00CB0DD7">
      <w:pPr>
        <w:pStyle w:val="PL"/>
        <w:rPr>
          <w:lang w:val="en-US"/>
        </w:rPr>
      </w:pPr>
      <w:r w:rsidRPr="000A0A5F">
        <w:rPr>
          <w:lang w:val="en-US"/>
        </w:rPr>
        <w:t xml:space="preserve">      responses:</w:t>
      </w:r>
    </w:p>
    <w:p w14:paraId="34014FA1" w14:textId="77777777" w:rsidR="00CB0DD7" w:rsidRPr="000A0A5F" w:rsidRDefault="00CB0DD7">
      <w:pPr>
        <w:pStyle w:val="PL"/>
        <w:rPr>
          <w:lang w:val="en-US"/>
        </w:rPr>
      </w:pPr>
      <w:r w:rsidRPr="000A0A5F">
        <w:rPr>
          <w:lang w:val="en-US"/>
        </w:rPr>
        <w:t xml:space="preserve">        '200':</w:t>
      </w:r>
    </w:p>
    <w:p w14:paraId="3158ACA7" w14:textId="77777777" w:rsidR="00CB0DD7" w:rsidRPr="000A0A5F" w:rsidRDefault="00CB0DD7">
      <w:pPr>
        <w:pStyle w:val="PL"/>
        <w:rPr>
          <w:lang w:val="en-US"/>
        </w:rPr>
      </w:pPr>
      <w:r w:rsidRPr="000A0A5F">
        <w:rPr>
          <w:lang w:val="en-US"/>
        </w:rPr>
        <w:t xml:space="preserve">          description: The individual ManagePort configuration is successfully retrieved.</w:t>
      </w:r>
    </w:p>
    <w:p w14:paraId="31E4625A" w14:textId="77777777" w:rsidR="00CB0DD7" w:rsidRPr="000A0A5F" w:rsidRDefault="00CB0DD7">
      <w:pPr>
        <w:pStyle w:val="PL"/>
        <w:rPr>
          <w:lang w:val="en-US"/>
        </w:rPr>
      </w:pPr>
      <w:r w:rsidRPr="000A0A5F">
        <w:rPr>
          <w:lang w:val="en-US"/>
        </w:rPr>
        <w:t xml:space="preserve">          content:</w:t>
      </w:r>
    </w:p>
    <w:p w14:paraId="219DEED0" w14:textId="77777777" w:rsidR="00CB0DD7" w:rsidRPr="000A0A5F" w:rsidRDefault="00CB0DD7">
      <w:pPr>
        <w:pStyle w:val="PL"/>
        <w:rPr>
          <w:lang w:val="en-US"/>
        </w:rPr>
      </w:pPr>
      <w:r w:rsidRPr="000A0A5F">
        <w:rPr>
          <w:lang w:val="en-US"/>
        </w:rPr>
        <w:t xml:space="preserve">            application/json:</w:t>
      </w:r>
    </w:p>
    <w:p w14:paraId="42DF6C6B" w14:textId="77777777" w:rsidR="00CB0DD7" w:rsidRPr="000A0A5F" w:rsidRDefault="00CB0DD7">
      <w:pPr>
        <w:pStyle w:val="PL"/>
        <w:rPr>
          <w:lang w:val="en-US"/>
        </w:rPr>
      </w:pPr>
      <w:r w:rsidRPr="000A0A5F">
        <w:rPr>
          <w:lang w:val="en-US"/>
        </w:rPr>
        <w:t xml:space="preserve">              schema:</w:t>
      </w:r>
    </w:p>
    <w:p w14:paraId="104F09F5" w14:textId="77777777" w:rsidR="00CB0DD7" w:rsidRPr="000A0A5F" w:rsidRDefault="00CB0DD7">
      <w:pPr>
        <w:pStyle w:val="PL"/>
        <w:rPr>
          <w:lang w:val="en-US"/>
        </w:rPr>
      </w:pPr>
      <w:r w:rsidRPr="000A0A5F">
        <w:rPr>
          <w:lang w:val="en-US"/>
        </w:rPr>
        <w:t xml:space="preserve">                $ref: '#/components/schemas/</w:t>
      </w:r>
      <w:r w:rsidRPr="000A0A5F">
        <w:t>ManagePort'</w:t>
      </w:r>
    </w:p>
    <w:p w14:paraId="433DC19D" w14:textId="77777777" w:rsidR="00CB0DD7" w:rsidRPr="000A0A5F" w:rsidRDefault="00CB0DD7">
      <w:pPr>
        <w:pStyle w:val="PL"/>
      </w:pPr>
      <w:r w:rsidRPr="000A0A5F">
        <w:t xml:space="preserve">        '307':</w:t>
      </w:r>
    </w:p>
    <w:p w14:paraId="3339740F" w14:textId="77777777" w:rsidR="00CB0DD7" w:rsidRPr="000A0A5F" w:rsidRDefault="00CB0DD7">
      <w:pPr>
        <w:pStyle w:val="PL"/>
      </w:pPr>
      <w:r w:rsidRPr="000A0A5F">
        <w:t xml:space="preserve">          $ref: 'TS29122_CommonData.yaml#/components/responses/307'</w:t>
      </w:r>
    </w:p>
    <w:p w14:paraId="3E263CFD" w14:textId="77777777" w:rsidR="00CB0DD7" w:rsidRPr="000A0A5F" w:rsidRDefault="00CB0DD7">
      <w:pPr>
        <w:pStyle w:val="PL"/>
      </w:pPr>
      <w:r w:rsidRPr="000A0A5F">
        <w:t xml:space="preserve">        '308':</w:t>
      </w:r>
    </w:p>
    <w:p w14:paraId="5BFE9212" w14:textId="77777777" w:rsidR="00CB0DD7" w:rsidRPr="000A0A5F" w:rsidRDefault="00CB0DD7">
      <w:pPr>
        <w:pStyle w:val="PL"/>
      </w:pPr>
      <w:r w:rsidRPr="000A0A5F">
        <w:t xml:space="preserve">          $ref: 'TS29122_CommonData.yaml#/components/responses/308'</w:t>
      </w:r>
    </w:p>
    <w:p w14:paraId="5036A669" w14:textId="77777777" w:rsidR="00CB0DD7" w:rsidRPr="000A0A5F" w:rsidRDefault="00CB0DD7">
      <w:pPr>
        <w:pStyle w:val="PL"/>
        <w:rPr>
          <w:lang w:val="en-US"/>
        </w:rPr>
      </w:pPr>
      <w:r w:rsidRPr="000A0A5F">
        <w:rPr>
          <w:lang w:val="en-US"/>
        </w:rPr>
        <w:t xml:space="preserve">        '400':</w:t>
      </w:r>
    </w:p>
    <w:p w14:paraId="5B9AFD3C" w14:textId="77777777" w:rsidR="00CB0DD7" w:rsidRPr="000A0A5F" w:rsidRDefault="00CB0DD7">
      <w:pPr>
        <w:pStyle w:val="PL"/>
        <w:rPr>
          <w:lang w:val="en-US"/>
        </w:rPr>
      </w:pPr>
      <w:r w:rsidRPr="000A0A5F">
        <w:rPr>
          <w:lang w:val="en-US"/>
        </w:rPr>
        <w:t xml:space="preserve">          $ref: 'TS29122_CommonData.yaml#/components/responses/400'</w:t>
      </w:r>
    </w:p>
    <w:p w14:paraId="63F1C0A2" w14:textId="77777777" w:rsidR="00CB0DD7" w:rsidRPr="000A0A5F" w:rsidRDefault="00CB0DD7">
      <w:pPr>
        <w:pStyle w:val="PL"/>
        <w:rPr>
          <w:lang w:val="en-US"/>
        </w:rPr>
      </w:pPr>
      <w:r w:rsidRPr="000A0A5F">
        <w:rPr>
          <w:lang w:val="en-US"/>
        </w:rPr>
        <w:t xml:space="preserve">        '401':</w:t>
      </w:r>
    </w:p>
    <w:p w14:paraId="4C77FEE3" w14:textId="77777777" w:rsidR="00CB0DD7" w:rsidRPr="000A0A5F" w:rsidRDefault="00CB0DD7">
      <w:pPr>
        <w:pStyle w:val="PL"/>
        <w:rPr>
          <w:lang w:val="en-US"/>
        </w:rPr>
      </w:pPr>
      <w:r w:rsidRPr="000A0A5F">
        <w:rPr>
          <w:lang w:val="en-US"/>
        </w:rPr>
        <w:t xml:space="preserve">          $ref: 'TS29122_CommonData.yaml#/components/responses/401'</w:t>
      </w:r>
    </w:p>
    <w:p w14:paraId="327A23DB" w14:textId="77777777" w:rsidR="00CB0DD7" w:rsidRPr="000A0A5F" w:rsidRDefault="00CB0DD7">
      <w:pPr>
        <w:pStyle w:val="PL"/>
        <w:rPr>
          <w:lang w:val="en-US"/>
        </w:rPr>
      </w:pPr>
      <w:r w:rsidRPr="000A0A5F">
        <w:rPr>
          <w:lang w:val="en-US"/>
        </w:rPr>
        <w:t xml:space="preserve">        '403':</w:t>
      </w:r>
    </w:p>
    <w:p w14:paraId="12BE56C9" w14:textId="77777777" w:rsidR="00CB0DD7" w:rsidRPr="000A0A5F" w:rsidRDefault="00CB0DD7">
      <w:pPr>
        <w:pStyle w:val="PL"/>
        <w:rPr>
          <w:lang w:val="en-US"/>
        </w:rPr>
      </w:pPr>
      <w:r w:rsidRPr="000A0A5F">
        <w:rPr>
          <w:lang w:val="en-US"/>
        </w:rPr>
        <w:t xml:space="preserve">          $ref: 'TS29122_CommonData.yaml#/components/responses/403'</w:t>
      </w:r>
    </w:p>
    <w:p w14:paraId="2B1428C6" w14:textId="77777777" w:rsidR="00CB0DD7" w:rsidRPr="000A0A5F" w:rsidRDefault="00CB0DD7">
      <w:pPr>
        <w:pStyle w:val="PL"/>
        <w:rPr>
          <w:lang w:val="en-US"/>
        </w:rPr>
      </w:pPr>
      <w:r w:rsidRPr="000A0A5F">
        <w:rPr>
          <w:lang w:val="en-US"/>
        </w:rPr>
        <w:t xml:space="preserve">        '404':</w:t>
      </w:r>
    </w:p>
    <w:p w14:paraId="3F6CFFE8" w14:textId="77777777" w:rsidR="00CB0DD7" w:rsidRPr="000A0A5F" w:rsidRDefault="00CB0DD7">
      <w:pPr>
        <w:pStyle w:val="PL"/>
        <w:rPr>
          <w:lang w:val="en-US"/>
        </w:rPr>
      </w:pPr>
      <w:r w:rsidRPr="000A0A5F">
        <w:rPr>
          <w:lang w:val="en-US"/>
        </w:rPr>
        <w:t xml:space="preserve">          $ref: 'TS29122_CommonData.yaml#/components/responses/404'</w:t>
      </w:r>
    </w:p>
    <w:p w14:paraId="53A2482A" w14:textId="77777777" w:rsidR="00CB0DD7" w:rsidRPr="000A0A5F" w:rsidRDefault="00CB0DD7">
      <w:pPr>
        <w:pStyle w:val="PL"/>
        <w:rPr>
          <w:lang w:val="en-US"/>
        </w:rPr>
      </w:pPr>
      <w:r w:rsidRPr="000A0A5F">
        <w:rPr>
          <w:lang w:val="en-US"/>
        </w:rPr>
        <w:t xml:space="preserve">        '406':</w:t>
      </w:r>
    </w:p>
    <w:p w14:paraId="13B747C8" w14:textId="77777777" w:rsidR="00CB0DD7" w:rsidRPr="000A0A5F" w:rsidRDefault="00CB0DD7">
      <w:pPr>
        <w:pStyle w:val="PL"/>
        <w:rPr>
          <w:lang w:val="en-US"/>
        </w:rPr>
      </w:pPr>
      <w:r w:rsidRPr="000A0A5F">
        <w:rPr>
          <w:lang w:val="en-US"/>
        </w:rPr>
        <w:t xml:space="preserve">          $ref: 'TS29122_CommonData.yaml#/components/responses/406'</w:t>
      </w:r>
    </w:p>
    <w:p w14:paraId="794972EF" w14:textId="77777777" w:rsidR="00CB0DD7" w:rsidRPr="000A0A5F" w:rsidRDefault="00CB0DD7">
      <w:pPr>
        <w:pStyle w:val="PL"/>
        <w:rPr>
          <w:lang w:val="en-US"/>
        </w:rPr>
      </w:pPr>
      <w:r w:rsidRPr="000A0A5F">
        <w:rPr>
          <w:lang w:val="en-US"/>
        </w:rPr>
        <w:t xml:space="preserve">        '429':</w:t>
      </w:r>
    </w:p>
    <w:p w14:paraId="11CB2C45" w14:textId="77777777" w:rsidR="00CB0DD7" w:rsidRPr="000A0A5F" w:rsidRDefault="00CB0DD7">
      <w:pPr>
        <w:pStyle w:val="PL"/>
        <w:rPr>
          <w:lang w:val="en-US"/>
        </w:rPr>
      </w:pPr>
      <w:r w:rsidRPr="000A0A5F">
        <w:rPr>
          <w:lang w:val="en-US"/>
        </w:rPr>
        <w:t xml:space="preserve">          $ref: 'TS29122_CommonData.yaml#/components/responses/429'</w:t>
      </w:r>
    </w:p>
    <w:p w14:paraId="3A6E06D8" w14:textId="77777777" w:rsidR="00CB0DD7" w:rsidRPr="000A0A5F" w:rsidRDefault="00CB0DD7">
      <w:pPr>
        <w:pStyle w:val="PL"/>
        <w:rPr>
          <w:lang w:val="en-US"/>
        </w:rPr>
      </w:pPr>
      <w:r w:rsidRPr="000A0A5F">
        <w:rPr>
          <w:lang w:val="en-US"/>
        </w:rPr>
        <w:t xml:space="preserve">        '500':</w:t>
      </w:r>
    </w:p>
    <w:p w14:paraId="2A0953A7" w14:textId="77777777" w:rsidR="00CB0DD7" w:rsidRPr="000A0A5F" w:rsidRDefault="00CB0DD7">
      <w:pPr>
        <w:pStyle w:val="PL"/>
        <w:rPr>
          <w:lang w:val="en-US"/>
        </w:rPr>
      </w:pPr>
      <w:r w:rsidRPr="000A0A5F">
        <w:rPr>
          <w:lang w:val="en-US"/>
        </w:rPr>
        <w:t xml:space="preserve">          $ref: 'TS29122_CommonData.yaml#/components/responses/500'</w:t>
      </w:r>
    </w:p>
    <w:p w14:paraId="42DAF693" w14:textId="77777777" w:rsidR="00CB0DD7" w:rsidRPr="000A0A5F" w:rsidRDefault="00CB0DD7">
      <w:pPr>
        <w:pStyle w:val="PL"/>
        <w:rPr>
          <w:lang w:val="en-US"/>
        </w:rPr>
      </w:pPr>
      <w:r w:rsidRPr="000A0A5F">
        <w:rPr>
          <w:lang w:val="en-US"/>
        </w:rPr>
        <w:t xml:space="preserve">        '503':</w:t>
      </w:r>
    </w:p>
    <w:p w14:paraId="65323520" w14:textId="77777777" w:rsidR="00CB0DD7" w:rsidRPr="000A0A5F" w:rsidRDefault="00CB0DD7">
      <w:pPr>
        <w:pStyle w:val="PL"/>
        <w:rPr>
          <w:lang w:val="en-US"/>
        </w:rPr>
      </w:pPr>
      <w:r w:rsidRPr="000A0A5F">
        <w:rPr>
          <w:lang w:val="en-US"/>
        </w:rPr>
        <w:t xml:space="preserve">          $ref: 'TS29122_CommonData.yaml#/components/responses/503'</w:t>
      </w:r>
    </w:p>
    <w:p w14:paraId="522CF0A7" w14:textId="77777777" w:rsidR="00CB0DD7" w:rsidRPr="000A0A5F" w:rsidRDefault="00CB0DD7">
      <w:pPr>
        <w:pStyle w:val="PL"/>
        <w:rPr>
          <w:lang w:val="en-US"/>
        </w:rPr>
      </w:pPr>
      <w:r w:rsidRPr="000A0A5F">
        <w:rPr>
          <w:lang w:val="en-US"/>
        </w:rPr>
        <w:t xml:space="preserve">        default:</w:t>
      </w:r>
    </w:p>
    <w:p w14:paraId="21192351" w14:textId="77777777" w:rsidR="00CB0DD7" w:rsidRPr="000A0A5F" w:rsidRDefault="00CB0DD7">
      <w:pPr>
        <w:pStyle w:val="PL"/>
        <w:rPr>
          <w:lang w:val="en-US"/>
        </w:rPr>
      </w:pPr>
      <w:r w:rsidRPr="000A0A5F">
        <w:rPr>
          <w:lang w:val="en-US"/>
        </w:rPr>
        <w:t xml:space="preserve">          $ref: 'TS29122_CommonData.yaml#/components/responses/default'</w:t>
      </w:r>
    </w:p>
    <w:p w14:paraId="5C6C9C70" w14:textId="77777777" w:rsidR="00CB0DD7" w:rsidRPr="000A0A5F" w:rsidRDefault="00CB0DD7">
      <w:pPr>
        <w:pStyle w:val="PL"/>
        <w:rPr>
          <w:lang w:val="en-US"/>
        </w:rPr>
      </w:pPr>
      <w:r w:rsidRPr="000A0A5F">
        <w:rPr>
          <w:lang w:val="en-US"/>
        </w:rPr>
        <w:t xml:space="preserve">    put:</w:t>
      </w:r>
    </w:p>
    <w:p w14:paraId="4DBA4F80" w14:textId="77777777" w:rsidR="00E555E6" w:rsidRPr="000A0A5F" w:rsidRDefault="00E555E6" w:rsidP="00E555E6">
      <w:pPr>
        <w:pStyle w:val="PL"/>
      </w:pPr>
      <w:r w:rsidRPr="000A0A5F">
        <w:t xml:space="preserve">      summary: Create a new Individual ManagePort Configuration resource</w:t>
      </w:r>
      <w:r w:rsidRPr="000A0A5F">
        <w:rPr>
          <w:lang w:eastAsia="zh-CN"/>
        </w:rPr>
        <w:t xml:space="preserve"> to reserve port numbers.</w:t>
      </w:r>
    </w:p>
    <w:p w14:paraId="7F88C108" w14:textId="77777777" w:rsidR="00E555E6" w:rsidRPr="000A0A5F" w:rsidRDefault="00E555E6" w:rsidP="00E555E6">
      <w:pPr>
        <w:pStyle w:val="PL"/>
      </w:pPr>
      <w:r w:rsidRPr="000A0A5F">
        <w:t xml:space="preserve">      </w:t>
      </w:r>
      <w:r w:rsidRPr="000A0A5F">
        <w:rPr>
          <w:rFonts w:cs="Courier New"/>
          <w:szCs w:val="16"/>
        </w:rPr>
        <w:t>operationId: UpdateInd</w:t>
      </w:r>
      <w:r w:rsidRPr="000A0A5F">
        <w:t>ManagePortConfiguration</w:t>
      </w:r>
    </w:p>
    <w:p w14:paraId="3C624073" w14:textId="77777777" w:rsidR="00E555E6" w:rsidRPr="000A0A5F" w:rsidRDefault="00E555E6" w:rsidP="00E555E6">
      <w:pPr>
        <w:pStyle w:val="PL"/>
      </w:pPr>
      <w:r w:rsidRPr="000A0A5F">
        <w:t xml:space="preserve">      tags:</w:t>
      </w:r>
    </w:p>
    <w:p w14:paraId="204F4F06" w14:textId="77777777" w:rsidR="00E555E6" w:rsidRPr="000A0A5F" w:rsidRDefault="00E555E6" w:rsidP="00E555E6">
      <w:pPr>
        <w:pStyle w:val="PL"/>
      </w:pPr>
      <w:r w:rsidRPr="000A0A5F">
        <w:t xml:space="preserve">        - Individual ManagePort Configuration</w:t>
      </w:r>
    </w:p>
    <w:p w14:paraId="1D976B74" w14:textId="77777777" w:rsidR="00CB0DD7" w:rsidRPr="000A0A5F" w:rsidRDefault="00CB0DD7">
      <w:pPr>
        <w:pStyle w:val="PL"/>
        <w:rPr>
          <w:lang w:val="en-US"/>
        </w:rPr>
      </w:pPr>
      <w:r w:rsidRPr="000A0A5F">
        <w:rPr>
          <w:lang w:val="en-US"/>
        </w:rPr>
        <w:t xml:space="preserve">      requestBody:</w:t>
      </w:r>
    </w:p>
    <w:p w14:paraId="5502058D" w14:textId="77777777" w:rsidR="00CB0DD7" w:rsidRPr="000A0A5F" w:rsidRDefault="00CB0DD7">
      <w:pPr>
        <w:pStyle w:val="PL"/>
        <w:rPr>
          <w:lang w:val="en-US"/>
        </w:rPr>
      </w:pPr>
      <w:r w:rsidRPr="000A0A5F">
        <w:rPr>
          <w:lang w:val="en-US"/>
        </w:rPr>
        <w:t xml:space="preserve">        description: Contains information to be applied to the individual ManagePort configuration.</w:t>
      </w:r>
    </w:p>
    <w:p w14:paraId="499BC5D8" w14:textId="77777777" w:rsidR="00CB0DD7" w:rsidRPr="000A0A5F" w:rsidRDefault="00CB0DD7">
      <w:pPr>
        <w:pStyle w:val="PL"/>
        <w:rPr>
          <w:lang w:val="en-US"/>
        </w:rPr>
      </w:pPr>
      <w:r w:rsidRPr="000A0A5F">
        <w:rPr>
          <w:lang w:val="en-US"/>
        </w:rPr>
        <w:t xml:space="preserve">        required: true</w:t>
      </w:r>
    </w:p>
    <w:p w14:paraId="7801BE37" w14:textId="77777777" w:rsidR="00CB0DD7" w:rsidRPr="000A0A5F" w:rsidRDefault="00CB0DD7">
      <w:pPr>
        <w:pStyle w:val="PL"/>
        <w:rPr>
          <w:lang w:val="en-US"/>
        </w:rPr>
      </w:pPr>
      <w:r w:rsidRPr="000A0A5F">
        <w:rPr>
          <w:lang w:val="en-US"/>
        </w:rPr>
        <w:t xml:space="preserve">        content:</w:t>
      </w:r>
    </w:p>
    <w:p w14:paraId="75EB4082" w14:textId="77777777" w:rsidR="00CB0DD7" w:rsidRPr="000A0A5F" w:rsidRDefault="00CB0DD7">
      <w:pPr>
        <w:pStyle w:val="PL"/>
        <w:rPr>
          <w:lang w:val="en-US"/>
        </w:rPr>
      </w:pPr>
      <w:r w:rsidRPr="000A0A5F">
        <w:rPr>
          <w:lang w:val="en-US"/>
        </w:rPr>
        <w:t xml:space="preserve">          application/json:</w:t>
      </w:r>
    </w:p>
    <w:p w14:paraId="5D16B73B" w14:textId="77777777" w:rsidR="00CB0DD7" w:rsidRPr="000A0A5F" w:rsidRDefault="00CB0DD7">
      <w:pPr>
        <w:pStyle w:val="PL"/>
        <w:rPr>
          <w:lang w:val="en-US"/>
        </w:rPr>
      </w:pPr>
      <w:r w:rsidRPr="000A0A5F">
        <w:rPr>
          <w:lang w:val="en-US"/>
        </w:rPr>
        <w:t xml:space="preserve">            schema:</w:t>
      </w:r>
    </w:p>
    <w:p w14:paraId="4B8043F3" w14:textId="77777777" w:rsidR="00CB0DD7" w:rsidRPr="000A0A5F" w:rsidRDefault="00CB0DD7">
      <w:pPr>
        <w:pStyle w:val="PL"/>
        <w:rPr>
          <w:lang w:val="en-US"/>
        </w:rPr>
      </w:pPr>
      <w:r w:rsidRPr="000A0A5F">
        <w:rPr>
          <w:lang w:val="en-US"/>
        </w:rPr>
        <w:t xml:space="preserve">              $ref: '#/components/schemas/</w:t>
      </w:r>
      <w:r w:rsidRPr="000A0A5F">
        <w:t>ManagePort'</w:t>
      </w:r>
    </w:p>
    <w:p w14:paraId="12BBA23D" w14:textId="77777777" w:rsidR="00CB0DD7" w:rsidRPr="000A0A5F" w:rsidRDefault="00CB0DD7">
      <w:pPr>
        <w:pStyle w:val="PL"/>
        <w:rPr>
          <w:lang w:val="en-US"/>
        </w:rPr>
      </w:pPr>
      <w:r w:rsidRPr="000A0A5F">
        <w:rPr>
          <w:lang w:val="en-US"/>
        </w:rPr>
        <w:t xml:space="preserve">      responses:</w:t>
      </w:r>
    </w:p>
    <w:p w14:paraId="434BB349" w14:textId="77777777" w:rsidR="00CB0DD7" w:rsidRPr="000A0A5F" w:rsidRDefault="00CB0DD7">
      <w:pPr>
        <w:pStyle w:val="PL"/>
        <w:rPr>
          <w:lang w:val="en-US"/>
        </w:rPr>
      </w:pPr>
      <w:r w:rsidRPr="000A0A5F">
        <w:rPr>
          <w:lang w:val="en-US"/>
        </w:rPr>
        <w:t xml:space="preserve">        '201':</w:t>
      </w:r>
    </w:p>
    <w:p w14:paraId="4A29C90B" w14:textId="77777777" w:rsidR="00CB0DD7" w:rsidRPr="000A0A5F" w:rsidRDefault="00CB0DD7">
      <w:pPr>
        <w:pStyle w:val="PL"/>
        <w:rPr>
          <w:lang w:val="en-US"/>
        </w:rPr>
      </w:pPr>
      <w:r w:rsidRPr="000A0A5F">
        <w:rPr>
          <w:lang w:val="en-US"/>
        </w:rPr>
        <w:t xml:space="preserve">          description: The individual ManagePort configuration is created.</w:t>
      </w:r>
    </w:p>
    <w:p w14:paraId="40127673" w14:textId="77777777" w:rsidR="00CB0DD7" w:rsidRPr="000A0A5F" w:rsidRDefault="00CB0DD7">
      <w:pPr>
        <w:pStyle w:val="PL"/>
        <w:rPr>
          <w:lang w:val="en-US"/>
        </w:rPr>
      </w:pPr>
      <w:r w:rsidRPr="000A0A5F">
        <w:rPr>
          <w:lang w:val="en-US"/>
        </w:rPr>
        <w:t xml:space="preserve">          content:</w:t>
      </w:r>
    </w:p>
    <w:p w14:paraId="1F56F03F" w14:textId="77777777" w:rsidR="00CB0DD7" w:rsidRPr="000A0A5F" w:rsidRDefault="00CB0DD7">
      <w:pPr>
        <w:pStyle w:val="PL"/>
        <w:rPr>
          <w:lang w:val="en-US"/>
        </w:rPr>
      </w:pPr>
      <w:r w:rsidRPr="000A0A5F">
        <w:rPr>
          <w:lang w:val="en-US"/>
        </w:rPr>
        <w:t xml:space="preserve">            application/json:</w:t>
      </w:r>
    </w:p>
    <w:p w14:paraId="654B6BE3" w14:textId="77777777" w:rsidR="00CB0DD7" w:rsidRPr="000A0A5F" w:rsidRDefault="00CB0DD7">
      <w:pPr>
        <w:pStyle w:val="PL"/>
        <w:rPr>
          <w:lang w:val="en-US"/>
        </w:rPr>
      </w:pPr>
      <w:r w:rsidRPr="000A0A5F">
        <w:rPr>
          <w:lang w:val="en-US"/>
        </w:rPr>
        <w:t xml:space="preserve">              schema:</w:t>
      </w:r>
    </w:p>
    <w:p w14:paraId="1976DCDA" w14:textId="77777777" w:rsidR="00CB0DD7" w:rsidRPr="000A0A5F" w:rsidRDefault="00CB0DD7">
      <w:pPr>
        <w:pStyle w:val="PL"/>
        <w:rPr>
          <w:lang w:val="en-US"/>
        </w:rPr>
      </w:pPr>
      <w:r w:rsidRPr="000A0A5F">
        <w:rPr>
          <w:lang w:val="en-US"/>
        </w:rPr>
        <w:t xml:space="preserve">                $ref: '#/components/schemas/ManagePort</w:t>
      </w:r>
      <w:r w:rsidRPr="000A0A5F">
        <w:t>'</w:t>
      </w:r>
    </w:p>
    <w:p w14:paraId="00035491" w14:textId="77777777" w:rsidR="00CB0DD7" w:rsidRPr="000A0A5F" w:rsidRDefault="00CB0DD7">
      <w:pPr>
        <w:pStyle w:val="PL"/>
      </w:pPr>
      <w:r w:rsidRPr="000A0A5F">
        <w:t xml:space="preserve">          headers:</w:t>
      </w:r>
    </w:p>
    <w:p w14:paraId="1ACFE916" w14:textId="77777777" w:rsidR="00CB0DD7" w:rsidRPr="000A0A5F" w:rsidRDefault="00CB0DD7">
      <w:pPr>
        <w:pStyle w:val="PL"/>
      </w:pPr>
      <w:r w:rsidRPr="000A0A5F">
        <w:t xml:space="preserve">            Location:</w:t>
      </w:r>
    </w:p>
    <w:p w14:paraId="352DC37E" w14:textId="77777777" w:rsidR="00CB0DD7" w:rsidRPr="000A0A5F" w:rsidRDefault="00CB0DD7">
      <w:pPr>
        <w:pStyle w:val="PL"/>
      </w:pPr>
      <w:r w:rsidRPr="000A0A5F">
        <w:t xml:space="preserve">              description: 'Contains the URI of the newly created resource'</w:t>
      </w:r>
    </w:p>
    <w:p w14:paraId="37B1798D" w14:textId="77777777" w:rsidR="00CB0DD7" w:rsidRPr="000A0A5F" w:rsidRDefault="00CB0DD7">
      <w:pPr>
        <w:pStyle w:val="PL"/>
      </w:pPr>
      <w:r w:rsidRPr="000A0A5F">
        <w:t xml:space="preserve">              required: true</w:t>
      </w:r>
    </w:p>
    <w:p w14:paraId="2E90DDF8" w14:textId="77777777" w:rsidR="00CB0DD7" w:rsidRPr="000A0A5F" w:rsidRDefault="00CB0DD7">
      <w:pPr>
        <w:pStyle w:val="PL"/>
      </w:pPr>
      <w:r w:rsidRPr="000A0A5F">
        <w:t xml:space="preserve">              schema:</w:t>
      </w:r>
    </w:p>
    <w:p w14:paraId="06A036AF" w14:textId="77777777" w:rsidR="00CB0DD7" w:rsidRPr="000A0A5F" w:rsidRDefault="00CB0DD7">
      <w:pPr>
        <w:pStyle w:val="PL"/>
      </w:pPr>
      <w:r w:rsidRPr="000A0A5F">
        <w:t xml:space="preserve">                type: string</w:t>
      </w:r>
    </w:p>
    <w:p w14:paraId="4B5E84E8" w14:textId="77777777" w:rsidR="00CB0DD7" w:rsidRPr="000A0A5F" w:rsidRDefault="00CB0DD7">
      <w:pPr>
        <w:pStyle w:val="PL"/>
        <w:rPr>
          <w:lang w:val="en-US"/>
        </w:rPr>
      </w:pPr>
      <w:r w:rsidRPr="000A0A5F">
        <w:rPr>
          <w:lang w:val="en-US"/>
        </w:rPr>
        <w:t xml:space="preserve">        '202':</w:t>
      </w:r>
    </w:p>
    <w:p w14:paraId="041D8E01" w14:textId="77777777" w:rsidR="00CB0DD7" w:rsidRPr="000A0A5F" w:rsidRDefault="00CB0DD7">
      <w:pPr>
        <w:pStyle w:val="PL"/>
        <w:rPr>
          <w:lang w:eastAsia="zh-CN"/>
        </w:rPr>
      </w:pPr>
      <w:r w:rsidRPr="000A0A5F">
        <w:t xml:space="preserve">          description: The request is accepted and under processing</w:t>
      </w:r>
      <w:r w:rsidRPr="000A0A5F">
        <w:rPr>
          <w:lang w:eastAsia="zh-CN"/>
        </w:rPr>
        <w:t>.</w:t>
      </w:r>
    </w:p>
    <w:p w14:paraId="7CDD680B" w14:textId="77777777" w:rsidR="00CB0DD7" w:rsidRPr="000A0A5F" w:rsidRDefault="00CB0DD7">
      <w:pPr>
        <w:pStyle w:val="PL"/>
        <w:rPr>
          <w:lang w:val="en-US"/>
        </w:rPr>
      </w:pPr>
      <w:r w:rsidRPr="000A0A5F">
        <w:rPr>
          <w:lang w:val="en-US"/>
        </w:rPr>
        <w:t xml:space="preserve">        '400':</w:t>
      </w:r>
    </w:p>
    <w:p w14:paraId="54ED6A3A" w14:textId="77777777" w:rsidR="00CB0DD7" w:rsidRPr="000A0A5F" w:rsidRDefault="00CB0DD7">
      <w:pPr>
        <w:pStyle w:val="PL"/>
        <w:rPr>
          <w:lang w:val="en-US"/>
        </w:rPr>
      </w:pPr>
      <w:r w:rsidRPr="000A0A5F">
        <w:rPr>
          <w:lang w:val="en-US"/>
        </w:rPr>
        <w:t xml:space="preserve">          $ref: 'TS29122_CommonData.yaml#/components/responses/400'</w:t>
      </w:r>
    </w:p>
    <w:p w14:paraId="33111334" w14:textId="77777777" w:rsidR="00CB0DD7" w:rsidRPr="000A0A5F" w:rsidRDefault="00CB0DD7">
      <w:pPr>
        <w:pStyle w:val="PL"/>
        <w:rPr>
          <w:lang w:val="en-US"/>
        </w:rPr>
      </w:pPr>
      <w:r w:rsidRPr="000A0A5F">
        <w:rPr>
          <w:lang w:val="en-US"/>
        </w:rPr>
        <w:t xml:space="preserve">        '401':</w:t>
      </w:r>
    </w:p>
    <w:p w14:paraId="311A8D74" w14:textId="77777777" w:rsidR="00CB0DD7" w:rsidRPr="000A0A5F" w:rsidRDefault="00CB0DD7">
      <w:pPr>
        <w:pStyle w:val="PL"/>
        <w:rPr>
          <w:lang w:val="en-US"/>
        </w:rPr>
      </w:pPr>
      <w:r w:rsidRPr="000A0A5F">
        <w:rPr>
          <w:lang w:val="en-US"/>
        </w:rPr>
        <w:t xml:space="preserve">          $ref: 'TS29122_CommonData.yaml#/components/responses/401'</w:t>
      </w:r>
    </w:p>
    <w:p w14:paraId="62B173A1" w14:textId="77777777" w:rsidR="00CB0DD7" w:rsidRPr="000A0A5F" w:rsidRDefault="00CB0DD7">
      <w:pPr>
        <w:pStyle w:val="PL"/>
        <w:rPr>
          <w:lang w:val="en-US"/>
        </w:rPr>
      </w:pPr>
      <w:r w:rsidRPr="000A0A5F">
        <w:rPr>
          <w:lang w:val="en-US"/>
        </w:rPr>
        <w:t xml:space="preserve">        '403':</w:t>
      </w:r>
    </w:p>
    <w:p w14:paraId="4CADD52F" w14:textId="77777777" w:rsidR="00CB0DD7" w:rsidRPr="000A0A5F" w:rsidRDefault="00CB0DD7">
      <w:pPr>
        <w:pStyle w:val="PL"/>
        <w:rPr>
          <w:lang w:val="en-US"/>
        </w:rPr>
      </w:pPr>
      <w:r w:rsidRPr="000A0A5F">
        <w:rPr>
          <w:lang w:val="en-US"/>
        </w:rPr>
        <w:t xml:space="preserve">          $ref: 'TS29122_CommonData.yaml#/components/responses/403'</w:t>
      </w:r>
    </w:p>
    <w:p w14:paraId="43D842EB" w14:textId="77777777" w:rsidR="00CB0DD7" w:rsidRPr="000A0A5F" w:rsidRDefault="00CB0DD7">
      <w:pPr>
        <w:pStyle w:val="PL"/>
        <w:rPr>
          <w:lang w:val="en-US"/>
        </w:rPr>
      </w:pPr>
      <w:r w:rsidRPr="000A0A5F">
        <w:rPr>
          <w:lang w:val="en-US"/>
        </w:rPr>
        <w:t xml:space="preserve">        '404':</w:t>
      </w:r>
    </w:p>
    <w:p w14:paraId="5A8BF8DA" w14:textId="77777777" w:rsidR="00CB0DD7" w:rsidRPr="000A0A5F" w:rsidRDefault="00CB0DD7">
      <w:pPr>
        <w:pStyle w:val="PL"/>
        <w:rPr>
          <w:lang w:val="en-US"/>
        </w:rPr>
      </w:pPr>
      <w:r w:rsidRPr="000A0A5F">
        <w:rPr>
          <w:lang w:val="en-US"/>
        </w:rPr>
        <w:t xml:space="preserve">          $ref: 'TS29122_CommonData.yaml#/components/responses/404'</w:t>
      </w:r>
    </w:p>
    <w:p w14:paraId="46D6A7F9" w14:textId="77777777" w:rsidR="00CB0DD7" w:rsidRPr="000A0A5F" w:rsidRDefault="00CB0DD7">
      <w:pPr>
        <w:pStyle w:val="PL"/>
        <w:rPr>
          <w:lang w:val="en-US"/>
        </w:rPr>
      </w:pPr>
      <w:r w:rsidRPr="000A0A5F">
        <w:rPr>
          <w:lang w:val="en-US"/>
        </w:rPr>
        <w:t xml:space="preserve">        '409':</w:t>
      </w:r>
    </w:p>
    <w:p w14:paraId="33F6E110" w14:textId="77777777" w:rsidR="00CB0DD7" w:rsidRPr="000A0A5F" w:rsidRDefault="00CB0DD7">
      <w:pPr>
        <w:pStyle w:val="PL"/>
        <w:rPr>
          <w:lang w:val="en-US"/>
        </w:rPr>
      </w:pPr>
      <w:r w:rsidRPr="000A0A5F">
        <w:rPr>
          <w:lang w:val="en-US"/>
        </w:rPr>
        <w:t xml:space="preserve">          $ref: 'TS29122_CommonData.yaml#/components/responses/409'</w:t>
      </w:r>
    </w:p>
    <w:p w14:paraId="2124E1FB" w14:textId="77777777" w:rsidR="00CB0DD7" w:rsidRPr="000A0A5F" w:rsidRDefault="00CB0DD7">
      <w:pPr>
        <w:pStyle w:val="PL"/>
        <w:rPr>
          <w:lang w:val="en-US"/>
        </w:rPr>
      </w:pPr>
      <w:r w:rsidRPr="000A0A5F">
        <w:rPr>
          <w:lang w:val="en-US"/>
        </w:rPr>
        <w:t xml:space="preserve">        '411':</w:t>
      </w:r>
    </w:p>
    <w:p w14:paraId="1EFE1262" w14:textId="77777777" w:rsidR="00CB0DD7" w:rsidRPr="000A0A5F" w:rsidRDefault="00CB0DD7">
      <w:pPr>
        <w:pStyle w:val="PL"/>
        <w:rPr>
          <w:lang w:val="en-US"/>
        </w:rPr>
      </w:pPr>
      <w:r w:rsidRPr="000A0A5F">
        <w:rPr>
          <w:lang w:val="en-US"/>
        </w:rPr>
        <w:t xml:space="preserve">          $ref: 'TS29122_CommonData.yaml#/components/responses/411'</w:t>
      </w:r>
    </w:p>
    <w:p w14:paraId="1413F5EC" w14:textId="77777777" w:rsidR="00CB0DD7" w:rsidRPr="000A0A5F" w:rsidRDefault="00CB0DD7">
      <w:pPr>
        <w:pStyle w:val="PL"/>
        <w:rPr>
          <w:lang w:val="en-US"/>
        </w:rPr>
      </w:pPr>
      <w:r w:rsidRPr="000A0A5F">
        <w:rPr>
          <w:lang w:val="en-US"/>
        </w:rPr>
        <w:t xml:space="preserve">        '413':</w:t>
      </w:r>
    </w:p>
    <w:p w14:paraId="5CCE1AAD" w14:textId="77777777" w:rsidR="00CB0DD7" w:rsidRPr="000A0A5F" w:rsidRDefault="00CB0DD7">
      <w:pPr>
        <w:pStyle w:val="PL"/>
        <w:rPr>
          <w:lang w:val="en-US"/>
        </w:rPr>
      </w:pPr>
      <w:r w:rsidRPr="000A0A5F">
        <w:rPr>
          <w:lang w:val="en-US"/>
        </w:rPr>
        <w:t xml:space="preserve">          $ref: 'TS29122_CommonData.yaml#/components/responses/413'</w:t>
      </w:r>
    </w:p>
    <w:p w14:paraId="69E244AC" w14:textId="77777777" w:rsidR="00CB0DD7" w:rsidRPr="000A0A5F" w:rsidRDefault="00CB0DD7">
      <w:pPr>
        <w:pStyle w:val="PL"/>
        <w:rPr>
          <w:lang w:val="en-US"/>
        </w:rPr>
      </w:pPr>
      <w:r w:rsidRPr="000A0A5F">
        <w:rPr>
          <w:lang w:val="en-US"/>
        </w:rPr>
        <w:t xml:space="preserve">        '415':</w:t>
      </w:r>
    </w:p>
    <w:p w14:paraId="287174EB" w14:textId="77777777" w:rsidR="00CB0DD7" w:rsidRPr="000A0A5F" w:rsidRDefault="00CB0DD7">
      <w:pPr>
        <w:pStyle w:val="PL"/>
        <w:rPr>
          <w:lang w:val="en-US"/>
        </w:rPr>
      </w:pPr>
      <w:r w:rsidRPr="000A0A5F">
        <w:rPr>
          <w:lang w:val="en-US"/>
        </w:rPr>
        <w:t xml:space="preserve">          $ref: 'TS29122_CommonData.yaml#/components/responses/415'</w:t>
      </w:r>
    </w:p>
    <w:p w14:paraId="239F2D92" w14:textId="77777777" w:rsidR="00CB0DD7" w:rsidRPr="000A0A5F" w:rsidRDefault="00CB0DD7">
      <w:pPr>
        <w:pStyle w:val="PL"/>
        <w:rPr>
          <w:lang w:val="en-US"/>
        </w:rPr>
      </w:pPr>
      <w:r w:rsidRPr="000A0A5F">
        <w:rPr>
          <w:lang w:val="en-US"/>
        </w:rPr>
        <w:t xml:space="preserve">        '429':</w:t>
      </w:r>
    </w:p>
    <w:p w14:paraId="2CA3F77B" w14:textId="77777777" w:rsidR="00CB0DD7" w:rsidRPr="000A0A5F" w:rsidRDefault="00CB0DD7">
      <w:pPr>
        <w:pStyle w:val="PL"/>
        <w:rPr>
          <w:lang w:val="en-US"/>
        </w:rPr>
      </w:pPr>
      <w:r w:rsidRPr="000A0A5F">
        <w:rPr>
          <w:lang w:val="en-US"/>
        </w:rPr>
        <w:t xml:space="preserve">          $ref: 'TS29122_CommonData.yaml#/components/responses/429'</w:t>
      </w:r>
    </w:p>
    <w:p w14:paraId="295A016D" w14:textId="77777777" w:rsidR="00CB0DD7" w:rsidRPr="000A0A5F" w:rsidRDefault="00CB0DD7">
      <w:pPr>
        <w:pStyle w:val="PL"/>
        <w:rPr>
          <w:lang w:val="en-US"/>
        </w:rPr>
      </w:pPr>
      <w:r w:rsidRPr="000A0A5F">
        <w:rPr>
          <w:lang w:val="en-US"/>
        </w:rPr>
        <w:t xml:space="preserve">        '500':</w:t>
      </w:r>
    </w:p>
    <w:p w14:paraId="7CF580F8" w14:textId="77777777" w:rsidR="00CB0DD7" w:rsidRPr="000A0A5F" w:rsidRDefault="00CB0DD7">
      <w:pPr>
        <w:pStyle w:val="PL"/>
        <w:rPr>
          <w:lang w:eastAsia="zh-CN"/>
        </w:rPr>
      </w:pPr>
      <w:r w:rsidRPr="000A0A5F">
        <w:t xml:space="preserve">          description: The request was not successful</w:t>
      </w:r>
      <w:r w:rsidRPr="000A0A5F">
        <w:rPr>
          <w:lang w:eastAsia="zh-CN"/>
        </w:rPr>
        <w:t>.</w:t>
      </w:r>
    </w:p>
    <w:p w14:paraId="7161AA25" w14:textId="77777777" w:rsidR="00CB0DD7" w:rsidRPr="000A0A5F" w:rsidRDefault="00CB0DD7">
      <w:pPr>
        <w:pStyle w:val="PL"/>
      </w:pPr>
      <w:r w:rsidRPr="000A0A5F">
        <w:t xml:space="preserve">          content:</w:t>
      </w:r>
    </w:p>
    <w:p w14:paraId="4AC9379D" w14:textId="77777777" w:rsidR="00CB0DD7" w:rsidRPr="000A0A5F" w:rsidRDefault="00CB0DD7">
      <w:pPr>
        <w:pStyle w:val="PL"/>
      </w:pPr>
      <w:r w:rsidRPr="000A0A5F">
        <w:t xml:space="preserve">            application/problem+json:</w:t>
      </w:r>
    </w:p>
    <w:p w14:paraId="24676AB6" w14:textId="77777777" w:rsidR="00CB0DD7" w:rsidRPr="000A0A5F" w:rsidRDefault="00CB0DD7">
      <w:pPr>
        <w:pStyle w:val="PL"/>
      </w:pPr>
      <w:r w:rsidRPr="000A0A5F">
        <w:t xml:space="preserve">              schema:</w:t>
      </w:r>
    </w:p>
    <w:p w14:paraId="2E759871" w14:textId="77777777" w:rsidR="00CB0DD7" w:rsidRPr="000A0A5F" w:rsidRDefault="00CB0DD7">
      <w:pPr>
        <w:pStyle w:val="PL"/>
      </w:pPr>
      <w:r w:rsidRPr="000A0A5F">
        <w:t xml:space="preserve">                $ref: '#/components/schemas/RdsDownlinkDataDeliveryFailure</w:t>
      </w:r>
      <w:r w:rsidRPr="000A0A5F">
        <w:rPr>
          <w:lang w:eastAsia="zh-CN"/>
        </w:rPr>
        <w:t>'</w:t>
      </w:r>
    </w:p>
    <w:p w14:paraId="7065F619" w14:textId="77777777" w:rsidR="00CB0DD7" w:rsidRPr="000A0A5F" w:rsidRDefault="00CB0DD7">
      <w:pPr>
        <w:pStyle w:val="PL"/>
        <w:rPr>
          <w:lang w:val="en-US"/>
        </w:rPr>
      </w:pPr>
      <w:r w:rsidRPr="000A0A5F">
        <w:rPr>
          <w:lang w:val="en-US"/>
        </w:rPr>
        <w:t xml:space="preserve">        '503':</w:t>
      </w:r>
    </w:p>
    <w:p w14:paraId="129F0F20" w14:textId="77777777" w:rsidR="00CB0DD7" w:rsidRPr="000A0A5F" w:rsidRDefault="00CB0DD7">
      <w:pPr>
        <w:pStyle w:val="PL"/>
        <w:rPr>
          <w:lang w:val="en-US"/>
        </w:rPr>
      </w:pPr>
      <w:r w:rsidRPr="000A0A5F">
        <w:rPr>
          <w:lang w:val="en-US"/>
        </w:rPr>
        <w:t xml:space="preserve">          $ref: 'TS29122_CommonData.yaml#/components/responses/503'</w:t>
      </w:r>
    </w:p>
    <w:p w14:paraId="7B1403C8" w14:textId="77777777" w:rsidR="00CB0DD7" w:rsidRPr="000A0A5F" w:rsidRDefault="00CB0DD7">
      <w:pPr>
        <w:pStyle w:val="PL"/>
        <w:rPr>
          <w:lang w:val="en-US"/>
        </w:rPr>
      </w:pPr>
      <w:r w:rsidRPr="000A0A5F">
        <w:rPr>
          <w:lang w:val="en-US"/>
        </w:rPr>
        <w:t xml:space="preserve">        default:</w:t>
      </w:r>
    </w:p>
    <w:p w14:paraId="49E20299" w14:textId="77777777" w:rsidR="00CB0DD7" w:rsidRPr="000A0A5F" w:rsidRDefault="00CB0DD7">
      <w:pPr>
        <w:pStyle w:val="PL"/>
        <w:rPr>
          <w:lang w:val="en-US"/>
        </w:rPr>
      </w:pPr>
      <w:r w:rsidRPr="000A0A5F">
        <w:rPr>
          <w:lang w:val="en-US"/>
        </w:rPr>
        <w:t xml:space="preserve">          $ref: 'TS29122_CommonData.yaml#/components/responses/default'</w:t>
      </w:r>
    </w:p>
    <w:p w14:paraId="7E8A73A1" w14:textId="77777777" w:rsidR="00CB0DD7" w:rsidRPr="000A0A5F" w:rsidRDefault="00CB0DD7">
      <w:pPr>
        <w:pStyle w:val="PL"/>
        <w:rPr>
          <w:lang w:val="en-US"/>
        </w:rPr>
      </w:pPr>
      <w:r w:rsidRPr="000A0A5F">
        <w:rPr>
          <w:lang w:val="en-US"/>
        </w:rPr>
        <w:t xml:space="preserve">    delete:</w:t>
      </w:r>
    </w:p>
    <w:p w14:paraId="2082F5B4" w14:textId="77777777" w:rsidR="00E555E6" w:rsidRPr="000A0A5F" w:rsidRDefault="00E555E6" w:rsidP="00E555E6">
      <w:pPr>
        <w:pStyle w:val="PL"/>
      </w:pPr>
      <w:r w:rsidRPr="000A0A5F">
        <w:t xml:space="preserve">      summary: Delete an Individual ManagePort Configuration resource</w:t>
      </w:r>
      <w:r w:rsidRPr="000A0A5F">
        <w:rPr>
          <w:lang w:eastAsia="zh-CN"/>
        </w:rPr>
        <w:t xml:space="preserve"> to release port numbers.</w:t>
      </w:r>
    </w:p>
    <w:p w14:paraId="5B18CAF0" w14:textId="77777777" w:rsidR="00E555E6" w:rsidRPr="000A0A5F" w:rsidRDefault="00E555E6" w:rsidP="00E555E6">
      <w:pPr>
        <w:pStyle w:val="PL"/>
      </w:pPr>
      <w:r w:rsidRPr="000A0A5F">
        <w:t xml:space="preserve">      </w:t>
      </w:r>
      <w:r w:rsidRPr="000A0A5F">
        <w:rPr>
          <w:rFonts w:cs="Courier New"/>
          <w:szCs w:val="16"/>
        </w:rPr>
        <w:t>operationId: Delete</w:t>
      </w:r>
      <w:r w:rsidRPr="000A0A5F">
        <w:t>IndManagePortConfiguration</w:t>
      </w:r>
    </w:p>
    <w:p w14:paraId="612E3D24" w14:textId="77777777" w:rsidR="00E555E6" w:rsidRPr="000A0A5F" w:rsidRDefault="00E555E6" w:rsidP="00E555E6">
      <w:pPr>
        <w:pStyle w:val="PL"/>
      </w:pPr>
      <w:r w:rsidRPr="000A0A5F">
        <w:t xml:space="preserve">      tags:</w:t>
      </w:r>
    </w:p>
    <w:p w14:paraId="45EC73C1" w14:textId="77777777" w:rsidR="00E555E6" w:rsidRPr="000A0A5F" w:rsidRDefault="00E555E6" w:rsidP="00E555E6">
      <w:pPr>
        <w:pStyle w:val="PL"/>
      </w:pPr>
      <w:r w:rsidRPr="000A0A5F">
        <w:t xml:space="preserve">        - Individual ManagePort Configuration</w:t>
      </w:r>
    </w:p>
    <w:p w14:paraId="1B219F9D" w14:textId="77777777" w:rsidR="00CB0DD7" w:rsidRPr="000A0A5F" w:rsidRDefault="00CB0DD7">
      <w:pPr>
        <w:pStyle w:val="PL"/>
        <w:rPr>
          <w:lang w:val="en-US"/>
        </w:rPr>
      </w:pPr>
      <w:r w:rsidRPr="000A0A5F">
        <w:rPr>
          <w:lang w:val="en-US"/>
        </w:rPr>
        <w:t xml:space="preserve">      responses:</w:t>
      </w:r>
    </w:p>
    <w:p w14:paraId="73F4FE1C" w14:textId="77777777" w:rsidR="00CB0DD7" w:rsidRPr="000A0A5F" w:rsidRDefault="00CB0DD7">
      <w:pPr>
        <w:pStyle w:val="PL"/>
        <w:rPr>
          <w:lang w:val="en-US"/>
        </w:rPr>
      </w:pPr>
      <w:r w:rsidRPr="000A0A5F">
        <w:rPr>
          <w:lang w:val="en-US"/>
        </w:rPr>
        <w:t xml:space="preserve">        '202':</w:t>
      </w:r>
    </w:p>
    <w:p w14:paraId="18C55B3B" w14:textId="77777777" w:rsidR="00CB0DD7" w:rsidRPr="000A0A5F" w:rsidRDefault="00CB0DD7">
      <w:pPr>
        <w:pStyle w:val="PL"/>
        <w:rPr>
          <w:lang w:eastAsia="zh-CN"/>
        </w:rPr>
      </w:pPr>
      <w:r w:rsidRPr="000A0A5F">
        <w:t xml:space="preserve">          description: The request is accepted and under processing</w:t>
      </w:r>
      <w:r w:rsidRPr="000A0A5F">
        <w:rPr>
          <w:lang w:eastAsia="zh-CN"/>
        </w:rPr>
        <w:t>.</w:t>
      </w:r>
    </w:p>
    <w:p w14:paraId="66499F01" w14:textId="77777777" w:rsidR="00CB0DD7" w:rsidRPr="000A0A5F" w:rsidRDefault="00CB0DD7">
      <w:pPr>
        <w:pStyle w:val="PL"/>
        <w:rPr>
          <w:lang w:val="en-US"/>
        </w:rPr>
      </w:pPr>
      <w:r w:rsidRPr="000A0A5F">
        <w:rPr>
          <w:lang w:val="en-US"/>
        </w:rPr>
        <w:t xml:space="preserve">        '204':</w:t>
      </w:r>
    </w:p>
    <w:p w14:paraId="3165C886" w14:textId="77777777" w:rsidR="00CB0DD7" w:rsidRPr="000A0A5F" w:rsidRDefault="00CB0DD7">
      <w:pPr>
        <w:pStyle w:val="PL"/>
        <w:rPr>
          <w:lang w:val="en-US"/>
        </w:rPr>
      </w:pPr>
      <w:r w:rsidRPr="000A0A5F">
        <w:rPr>
          <w:lang w:val="en-US"/>
        </w:rPr>
        <w:t xml:space="preserve">          description: The individual ManagePort configuration is deleted.</w:t>
      </w:r>
    </w:p>
    <w:p w14:paraId="28CA8A62" w14:textId="77777777" w:rsidR="00CB0DD7" w:rsidRPr="000A0A5F" w:rsidRDefault="00CB0DD7">
      <w:pPr>
        <w:pStyle w:val="PL"/>
      </w:pPr>
      <w:r w:rsidRPr="000A0A5F">
        <w:t xml:space="preserve">        '307':</w:t>
      </w:r>
    </w:p>
    <w:p w14:paraId="7D2B92F0" w14:textId="77777777" w:rsidR="00CB0DD7" w:rsidRPr="000A0A5F" w:rsidRDefault="00CB0DD7">
      <w:pPr>
        <w:pStyle w:val="PL"/>
      </w:pPr>
      <w:r w:rsidRPr="000A0A5F">
        <w:t xml:space="preserve">          $ref: 'TS29122_CommonData.yaml#/components/responses/307'</w:t>
      </w:r>
    </w:p>
    <w:p w14:paraId="0BB0EA04" w14:textId="77777777" w:rsidR="00CB0DD7" w:rsidRPr="000A0A5F" w:rsidRDefault="00CB0DD7">
      <w:pPr>
        <w:pStyle w:val="PL"/>
      </w:pPr>
      <w:r w:rsidRPr="000A0A5F">
        <w:t xml:space="preserve">        '308':</w:t>
      </w:r>
    </w:p>
    <w:p w14:paraId="1D0E536D" w14:textId="77777777" w:rsidR="00CB0DD7" w:rsidRPr="000A0A5F" w:rsidRDefault="00CB0DD7">
      <w:pPr>
        <w:pStyle w:val="PL"/>
      </w:pPr>
      <w:r w:rsidRPr="000A0A5F">
        <w:t xml:space="preserve">          $ref: 'TS29122_CommonData.yaml#/components/responses/308'</w:t>
      </w:r>
    </w:p>
    <w:p w14:paraId="49A34A5F" w14:textId="77777777" w:rsidR="00CB0DD7" w:rsidRPr="000A0A5F" w:rsidRDefault="00CB0DD7">
      <w:pPr>
        <w:pStyle w:val="PL"/>
        <w:rPr>
          <w:lang w:val="en-US"/>
        </w:rPr>
      </w:pPr>
      <w:r w:rsidRPr="000A0A5F">
        <w:rPr>
          <w:lang w:val="en-US"/>
        </w:rPr>
        <w:t xml:space="preserve">        '400':</w:t>
      </w:r>
    </w:p>
    <w:p w14:paraId="18690D2F" w14:textId="77777777" w:rsidR="00CB0DD7" w:rsidRPr="000A0A5F" w:rsidRDefault="00CB0DD7">
      <w:pPr>
        <w:pStyle w:val="PL"/>
        <w:rPr>
          <w:lang w:val="en-US"/>
        </w:rPr>
      </w:pPr>
      <w:r w:rsidRPr="000A0A5F">
        <w:rPr>
          <w:lang w:val="en-US"/>
        </w:rPr>
        <w:t xml:space="preserve">          $ref: 'TS29122_CommonData.yaml#/components/responses/400'</w:t>
      </w:r>
    </w:p>
    <w:p w14:paraId="112B826B" w14:textId="77777777" w:rsidR="00CB0DD7" w:rsidRPr="000A0A5F" w:rsidRDefault="00CB0DD7">
      <w:pPr>
        <w:pStyle w:val="PL"/>
        <w:rPr>
          <w:lang w:val="en-US"/>
        </w:rPr>
      </w:pPr>
      <w:r w:rsidRPr="000A0A5F">
        <w:rPr>
          <w:lang w:val="en-US"/>
        </w:rPr>
        <w:t xml:space="preserve">        '401':</w:t>
      </w:r>
    </w:p>
    <w:p w14:paraId="4D36FB24" w14:textId="77777777" w:rsidR="00CB0DD7" w:rsidRPr="000A0A5F" w:rsidRDefault="00CB0DD7">
      <w:pPr>
        <w:pStyle w:val="PL"/>
        <w:rPr>
          <w:lang w:val="en-US"/>
        </w:rPr>
      </w:pPr>
      <w:r w:rsidRPr="000A0A5F">
        <w:rPr>
          <w:lang w:val="en-US"/>
        </w:rPr>
        <w:t xml:space="preserve">          $ref: 'TS29122_CommonData.yaml#/components/responses/401'</w:t>
      </w:r>
    </w:p>
    <w:p w14:paraId="514D7DBA" w14:textId="77777777" w:rsidR="00CB0DD7" w:rsidRPr="000A0A5F" w:rsidRDefault="00CB0DD7">
      <w:pPr>
        <w:pStyle w:val="PL"/>
        <w:rPr>
          <w:lang w:val="en-US"/>
        </w:rPr>
      </w:pPr>
      <w:r w:rsidRPr="000A0A5F">
        <w:rPr>
          <w:lang w:val="en-US"/>
        </w:rPr>
        <w:t xml:space="preserve">        '403':</w:t>
      </w:r>
    </w:p>
    <w:p w14:paraId="24DD26C2" w14:textId="77777777" w:rsidR="00CB0DD7" w:rsidRPr="000A0A5F" w:rsidRDefault="00CB0DD7">
      <w:pPr>
        <w:pStyle w:val="PL"/>
        <w:rPr>
          <w:lang w:val="en-US"/>
        </w:rPr>
      </w:pPr>
      <w:r w:rsidRPr="000A0A5F">
        <w:rPr>
          <w:lang w:val="en-US"/>
        </w:rPr>
        <w:t xml:space="preserve">          $ref: 'TS29122_CommonData.yaml#/components/responses/403'</w:t>
      </w:r>
    </w:p>
    <w:p w14:paraId="5324A051" w14:textId="77777777" w:rsidR="00CB0DD7" w:rsidRPr="000A0A5F" w:rsidRDefault="00CB0DD7">
      <w:pPr>
        <w:pStyle w:val="PL"/>
        <w:rPr>
          <w:lang w:val="en-US"/>
        </w:rPr>
      </w:pPr>
      <w:r w:rsidRPr="000A0A5F">
        <w:rPr>
          <w:lang w:val="en-US"/>
        </w:rPr>
        <w:t xml:space="preserve">        '404':</w:t>
      </w:r>
    </w:p>
    <w:p w14:paraId="3F2713F9" w14:textId="77777777" w:rsidR="00CB0DD7" w:rsidRPr="000A0A5F" w:rsidRDefault="00CB0DD7">
      <w:pPr>
        <w:pStyle w:val="PL"/>
        <w:rPr>
          <w:lang w:val="en-US"/>
        </w:rPr>
      </w:pPr>
      <w:r w:rsidRPr="000A0A5F">
        <w:rPr>
          <w:lang w:val="en-US"/>
        </w:rPr>
        <w:t xml:space="preserve">          $ref: 'TS29122_CommonData.yaml#/components/responses/404'</w:t>
      </w:r>
    </w:p>
    <w:p w14:paraId="59361B69" w14:textId="77777777" w:rsidR="00CB0DD7" w:rsidRPr="000A0A5F" w:rsidRDefault="00CB0DD7">
      <w:pPr>
        <w:pStyle w:val="PL"/>
        <w:rPr>
          <w:lang w:val="en-US"/>
        </w:rPr>
      </w:pPr>
      <w:r w:rsidRPr="000A0A5F">
        <w:rPr>
          <w:lang w:val="en-US"/>
        </w:rPr>
        <w:t xml:space="preserve">        '409':</w:t>
      </w:r>
    </w:p>
    <w:p w14:paraId="0BC670D3" w14:textId="77777777" w:rsidR="00CB0DD7" w:rsidRPr="000A0A5F" w:rsidRDefault="00CB0DD7">
      <w:pPr>
        <w:pStyle w:val="PL"/>
        <w:rPr>
          <w:lang w:val="en-US"/>
        </w:rPr>
      </w:pPr>
      <w:r w:rsidRPr="000A0A5F">
        <w:rPr>
          <w:lang w:val="en-US"/>
        </w:rPr>
        <w:t xml:space="preserve">          $ref: 'TS29122_CommonData.yaml#/components/responses/409'</w:t>
      </w:r>
    </w:p>
    <w:p w14:paraId="56E314C9" w14:textId="77777777" w:rsidR="00CB0DD7" w:rsidRPr="000A0A5F" w:rsidRDefault="00CB0DD7">
      <w:pPr>
        <w:pStyle w:val="PL"/>
        <w:rPr>
          <w:lang w:val="en-US"/>
        </w:rPr>
      </w:pPr>
      <w:r w:rsidRPr="000A0A5F">
        <w:rPr>
          <w:lang w:val="en-US"/>
        </w:rPr>
        <w:t xml:space="preserve">        '429':</w:t>
      </w:r>
    </w:p>
    <w:p w14:paraId="60A13D75" w14:textId="77777777" w:rsidR="00CB0DD7" w:rsidRPr="000A0A5F" w:rsidRDefault="00CB0DD7">
      <w:pPr>
        <w:pStyle w:val="PL"/>
        <w:rPr>
          <w:lang w:val="en-US"/>
        </w:rPr>
      </w:pPr>
      <w:r w:rsidRPr="000A0A5F">
        <w:rPr>
          <w:lang w:val="en-US"/>
        </w:rPr>
        <w:t xml:space="preserve">          $ref: 'TS29122_CommonData.yaml#/components/responses/429'</w:t>
      </w:r>
    </w:p>
    <w:p w14:paraId="24BF9490" w14:textId="77777777" w:rsidR="00CB0DD7" w:rsidRPr="000A0A5F" w:rsidRDefault="00CB0DD7">
      <w:pPr>
        <w:pStyle w:val="PL"/>
        <w:rPr>
          <w:lang w:val="en-US"/>
        </w:rPr>
      </w:pPr>
      <w:r w:rsidRPr="000A0A5F">
        <w:rPr>
          <w:lang w:val="en-US"/>
        </w:rPr>
        <w:t xml:space="preserve">        '500':</w:t>
      </w:r>
    </w:p>
    <w:p w14:paraId="64B310BB" w14:textId="77777777" w:rsidR="00CB0DD7" w:rsidRPr="000A0A5F" w:rsidRDefault="00CB0DD7">
      <w:pPr>
        <w:pStyle w:val="PL"/>
        <w:rPr>
          <w:lang w:eastAsia="zh-CN"/>
        </w:rPr>
      </w:pPr>
      <w:r w:rsidRPr="000A0A5F">
        <w:t xml:space="preserve">          description: The request was not successful</w:t>
      </w:r>
      <w:r w:rsidRPr="000A0A5F">
        <w:rPr>
          <w:lang w:eastAsia="zh-CN"/>
        </w:rPr>
        <w:t>.</w:t>
      </w:r>
    </w:p>
    <w:p w14:paraId="4495CD85" w14:textId="77777777" w:rsidR="00CB0DD7" w:rsidRPr="000A0A5F" w:rsidRDefault="00CB0DD7">
      <w:pPr>
        <w:pStyle w:val="PL"/>
      </w:pPr>
      <w:r w:rsidRPr="000A0A5F">
        <w:t xml:space="preserve">          content:</w:t>
      </w:r>
    </w:p>
    <w:p w14:paraId="41FA3D42" w14:textId="77777777" w:rsidR="00CB0DD7" w:rsidRPr="000A0A5F" w:rsidRDefault="00CB0DD7">
      <w:pPr>
        <w:pStyle w:val="PL"/>
      </w:pPr>
      <w:r w:rsidRPr="000A0A5F">
        <w:t xml:space="preserve">            application/problem+json:</w:t>
      </w:r>
    </w:p>
    <w:p w14:paraId="380CF3EE" w14:textId="77777777" w:rsidR="00CB0DD7" w:rsidRPr="000A0A5F" w:rsidRDefault="00CB0DD7">
      <w:pPr>
        <w:pStyle w:val="PL"/>
      </w:pPr>
      <w:r w:rsidRPr="000A0A5F">
        <w:t xml:space="preserve">              schema:</w:t>
      </w:r>
    </w:p>
    <w:p w14:paraId="63F6BAF7" w14:textId="77777777" w:rsidR="00CB0DD7" w:rsidRPr="000A0A5F" w:rsidRDefault="00CB0DD7">
      <w:pPr>
        <w:pStyle w:val="PL"/>
      </w:pPr>
      <w:r w:rsidRPr="000A0A5F">
        <w:t xml:space="preserve">                $ref: '#/components/schemas/RdsDownlinkDataDeliveryFailure</w:t>
      </w:r>
      <w:r w:rsidRPr="000A0A5F">
        <w:rPr>
          <w:lang w:eastAsia="zh-CN"/>
        </w:rPr>
        <w:t>'</w:t>
      </w:r>
    </w:p>
    <w:p w14:paraId="0B6F76D7" w14:textId="77777777" w:rsidR="00CB0DD7" w:rsidRPr="000A0A5F" w:rsidRDefault="00CB0DD7">
      <w:pPr>
        <w:pStyle w:val="PL"/>
        <w:rPr>
          <w:lang w:val="en-US"/>
        </w:rPr>
      </w:pPr>
      <w:r w:rsidRPr="000A0A5F">
        <w:rPr>
          <w:lang w:val="en-US"/>
        </w:rPr>
        <w:t xml:space="preserve">        '503':</w:t>
      </w:r>
    </w:p>
    <w:p w14:paraId="4E2ED92A" w14:textId="77777777" w:rsidR="00CB0DD7" w:rsidRPr="000A0A5F" w:rsidRDefault="00CB0DD7">
      <w:pPr>
        <w:pStyle w:val="PL"/>
        <w:rPr>
          <w:lang w:val="en-US"/>
        </w:rPr>
      </w:pPr>
      <w:r w:rsidRPr="000A0A5F">
        <w:rPr>
          <w:lang w:val="en-US"/>
        </w:rPr>
        <w:t xml:space="preserve">          $ref: 'TS29122_CommonData.yaml#/components/responses/503'</w:t>
      </w:r>
    </w:p>
    <w:p w14:paraId="764E0FE6" w14:textId="77777777" w:rsidR="00CB0DD7" w:rsidRPr="000A0A5F" w:rsidRDefault="00CB0DD7">
      <w:pPr>
        <w:pStyle w:val="PL"/>
        <w:rPr>
          <w:lang w:val="en-US"/>
        </w:rPr>
      </w:pPr>
      <w:r w:rsidRPr="000A0A5F">
        <w:rPr>
          <w:lang w:val="en-US"/>
        </w:rPr>
        <w:t xml:space="preserve">        default:</w:t>
      </w:r>
    </w:p>
    <w:p w14:paraId="2BC4DD1F" w14:textId="77777777" w:rsidR="00CB0DD7" w:rsidRPr="000A0A5F" w:rsidRDefault="00CB0DD7">
      <w:pPr>
        <w:pStyle w:val="PL"/>
        <w:rPr>
          <w:lang w:val="en-US"/>
        </w:rPr>
      </w:pPr>
      <w:r w:rsidRPr="000A0A5F">
        <w:rPr>
          <w:lang w:val="en-US"/>
        </w:rPr>
        <w:t xml:space="preserve">          $ref: 'TS29122_CommonData.yaml#/components/responses/default'</w:t>
      </w:r>
    </w:p>
    <w:p w14:paraId="3A63BDC3" w14:textId="77777777" w:rsidR="00CB0DD7" w:rsidRPr="000A0A5F" w:rsidRDefault="00CB0DD7">
      <w:pPr>
        <w:pStyle w:val="PL"/>
      </w:pPr>
    </w:p>
    <w:p w14:paraId="1F73B0F7" w14:textId="77777777" w:rsidR="00CB0DD7" w:rsidRPr="000A0A5F" w:rsidRDefault="00CB0DD7">
      <w:pPr>
        <w:pStyle w:val="PL"/>
      </w:pPr>
      <w:r w:rsidRPr="000A0A5F">
        <w:t>components:</w:t>
      </w:r>
    </w:p>
    <w:p w14:paraId="3458C661" w14:textId="77777777" w:rsidR="00CB0DD7" w:rsidRPr="000A0A5F" w:rsidRDefault="00CB0DD7">
      <w:pPr>
        <w:pStyle w:val="PL"/>
        <w:rPr>
          <w:lang w:val="en-US"/>
        </w:rPr>
      </w:pPr>
      <w:r w:rsidRPr="000A0A5F">
        <w:rPr>
          <w:lang w:val="en-US"/>
        </w:rPr>
        <w:t xml:space="preserve">  securitySchemes:</w:t>
      </w:r>
    </w:p>
    <w:p w14:paraId="4CBF3820" w14:textId="77777777" w:rsidR="00CB0DD7" w:rsidRPr="000A0A5F" w:rsidRDefault="00CB0DD7">
      <w:pPr>
        <w:pStyle w:val="PL"/>
        <w:rPr>
          <w:lang w:val="en-US"/>
        </w:rPr>
      </w:pPr>
      <w:r w:rsidRPr="000A0A5F">
        <w:rPr>
          <w:lang w:val="en-US"/>
        </w:rPr>
        <w:t xml:space="preserve">    oAuth2ClientCredentials:</w:t>
      </w:r>
    </w:p>
    <w:p w14:paraId="5ED90900" w14:textId="77777777" w:rsidR="00CB0DD7" w:rsidRPr="000A0A5F" w:rsidRDefault="00CB0DD7">
      <w:pPr>
        <w:pStyle w:val="PL"/>
        <w:rPr>
          <w:lang w:val="en-US"/>
        </w:rPr>
      </w:pPr>
      <w:r w:rsidRPr="000A0A5F">
        <w:rPr>
          <w:lang w:val="en-US"/>
        </w:rPr>
        <w:t xml:space="preserve">      type: oauth2</w:t>
      </w:r>
    </w:p>
    <w:p w14:paraId="473B3BFC" w14:textId="77777777" w:rsidR="00CB0DD7" w:rsidRPr="000A0A5F" w:rsidRDefault="00CB0DD7">
      <w:pPr>
        <w:pStyle w:val="PL"/>
        <w:rPr>
          <w:lang w:val="en-US"/>
        </w:rPr>
      </w:pPr>
      <w:r w:rsidRPr="000A0A5F">
        <w:rPr>
          <w:lang w:val="en-US"/>
        </w:rPr>
        <w:t xml:space="preserve">      flows:</w:t>
      </w:r>
    </w:p>
    <w:p w14:paraId="46791D78" w14:textId="77777777" w:rsidR="00CB0DD7" w:rsidRPr="000A0A5F" w:rsidRDefault="00CB0DD7">
      <w:pPr>
        <w:pStyle w:val="PL"/>
        <w:rPr>
          <w:lang w:val="en-US"/>
        </w:rPr>
      </w:pPr>
      <w:r w:rsidRPr="000A0A5F">
        <w:rPr>
          <w:lang w:val="en-US"/>
        </w:rPr>
        <w:t xml:space="preserve">        clientCredentials:</w:t>
      </w:r>
    </w:p>
    <w:p w14:paraId="2F6C6627" w14:textId="77777777" w:rsidR="00CB0DD7" w:rsidRPr="000A0A5F" w:rsidRDefault="00CB0DD7">
      <w:pPr>
        <w:pStyle w:val="PL"/>
        <w:rPr>
          <w:lang w:val="en-US"/>
        </w:rPr>
      </w:pPr>
      <w:r w:rsidRPr="000A0A5F">
        <w:rPr>
          <w:lang w:val="en-US"/>
        </w:rPr>
        <w:t xml:space="preserve">          tokenUrl: '{tokenUrl}'</w:t>
      </w:r>
    </w:p>
    <w:p w14:paraId="6C97ACAC" w14:textId="77777777" w:rsidR="00CB0DD7" w:rsidRPr="000A0A5F" w:rsidRDefault="00CB0DD7">
      <w:pPr>
        <w:pStyle w:val="PL"/>
        <w:rPr>
          <w:lang w:val="en-US"/>
        </w:rPr>
      </w:pPr>
      <w:r w:rsidRPr="000A0A5F">
        <w:rPr>
          <w:lang w:val="en-US"/>
        </w:rPr>
        <w:t xml:space="preserve">          scopes: {}</w:t>
      </w:r>
    </w:p>
    <w:p w14:paraId="11C83FC5" w14:textId="77777777" w:rsidR="00A6789E" w:rsidRPr="000A0A5F" w:rsidRDefault="00A6789E">
      <w:pPr>
        <w:pStyle w:val="PL"/>
      </w:pPr>
    </w:p>
    <w:p w14:paraId="4A4310A7" w14:textId="77777777" w:rsidR="00CB0DD7" w:rsidRPr="000A0A5F" w:rsidRDefault="00CB0DD7">
      <w:pPr>
        <w:pStyle w:val="PL"/>
        <w:rPr>
          <w:lang w:eastAsia="zh-CN"/>
        </w:rPr>
      </w:pPr>
      <w:r w:rsidRPr="000A0A5F">
        <w:t xml:space="preserve">  schemas: </w:t>
      </w:r>
    </w:p>
    <w:p w14:paraId="09E2B754" w14:textId="77777777" w:rsidR="00CB0DD7" w:rsidRPr="000A0A5F" w:rsidRDefault="00CB0DD7">
      <w:pPr>
        <w:pStyle w:val="PL"/>
      </w:pPr>
      <w:r w:rsidRPr="000A0A5F">
        <w:t xml:space="preserve">    NiddConfiguration:</w:t>
      </w:r>
    </w:p>
    <w:p w14:paraId="599FD121" w14:textId="77777777" w:rsidR="00CB0DD7" w:rsidRPr="000A0A5F" w:rsidRDefault="00CB0DD7">
      <w:pPr>
        <w:pStyle w:val="PL"/>
      </w:pPr>
      <w:r w:rsidRPr="000A0A5F">
        <w:t xml:space="preserve">      description: Represents the configuration for NIDD.</w:t>
      </w:r>
    </w:p>
    <w:p w14:paraId="6326C0FE" w14:textId="77777777" w:rsidR="00CB0DD7" w:rsidRPr="000A0A5F" w:rsidRDefault="00CB0DD7">
      <w:pPr>
        <w:pStyle w:val="PL"/>
      </w:pPr>
      <w:r w:rsidRPr="000A0A5F">
        <w:t xml:space="preserve">      type: object</w:t>
      </w:r>
    </w:p>
    <w:p w14:paraId="60C6C097" w14:textId="77777777" w:rsidR="00CB0DD7" w:rsidRPr="000A0A5F" w:rsidRDefault="00CB0DD7">
      <w:pPr>
        <w:pStyle w:val="PL"/>
      </w:pPr>
      <w:r w:rsidRPr="000A0A5F">
        <w:t xml:space="preserve">      properties:</w:t>
      </w:r>
    </w:p>
    <w:p w14:paraId="43D74569" w14:textId="77777777" w:rsidR="00CB0DD7" w:rsidRPr="000A0A5F" w:rsidRDefault="00CB0DD7">
      <w:pPr>
        <w:pStyle w:val="PL"/>
      </w:pPr>
      <w:r w:rsidRPr="000A0A5F">
        <w:t xml:space="preserve">        self:</w:t>
      </w:r>
    </w:p>
    <w:p w14:paraId="348E9DD8" w14:textId="77777777" w:rsidR="00CB0DD7" w:rsidRPr="000A0A5F" w:rsidRDefault="00CB0DD7">
      <w:pPr>
        <w:pStyle w:val="PL"/>
      </w:pPr>
      <w:r w:rsidRPr="000A0A5F">
        <w:t xml:space="preserve">          $ref: 'TS29122_CommonData.yaml#/components/schemas/Link'</w:t>
      </w:r>
    </w:p>
    <w:p w14:paraId="5E4A32FF" w14:textId="77777777" w:rsidR="00CB0DD7" w:rsidRPr="000A0A5F" w:rsidRDefault="00CB0DD7">
      <w:pPr>
        <w:pStyle w:val="PL"/>
      </w:pPr>
      <w:r w:rsidRPr="000A0A5F">
        <w:t xml:space="preserve">        </w:t>
      </w:r>
      <w:r w:rsidRPr="000A0A5F">
        <w:rPr>
          <w:lang w:eastAsia="zh-CN"/>
        </w:rPr>
        <w:t>supportedFeatures</w:t>
      </w:r>
      <w:r w:rsidRPr="000A0A5F">
        <w:t>:</w:t>
      </w:r>
    </w:p>
    <w:p w14:paraId="5F933E12"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2EC125C9" w14:textId="77777777" w:rsidR="00CB0DD7" w:rsidRPr="000A0A5F" w:rsidRDefault="00CB0DD7">
      <w:pPr>
        <w:pStyle w:val="PL"/>
      </w:pPr>
      <w:r w:rsidRPr="000A0A5F">
        <w:t xml:space="preserve">        mtcProviderId:</w:t>
      </w:r>
    </w:p>
    <w:p w14:paraId="42D3636A" w14:textId="77777777" w:rsidR="00CB0DD7" w:rsidRPr="000A0A5F" w:rsidRDefault="00CB0DD7">
      <w:pPr>
        <w:pStyle w:val="PL"/>
      </w:pPr>
      <w:r w:rsidRPr="000A0A5F">
        <w:t xml:space="preserve">          type: string</w:t>
      </w:r>
    </w:p>
    <w:p w14:paraId="4299B9B7" w14:textId="77777777" w:rsidR="00CB0DD7" w:rsidRPr="000A0A5F" w:rsidRDefault="00CB0DD7">
      <w:pPr>
        <w:pStyle w:val="PL"/>
      </w:pPr>
      <w:r w:rsidRPr="000A0A5F">
        <w:t xml:space="preserve">          description: Identifies the MTC Service Provider and/or MTC Application.</w:t>
      </w:r>
    </w:p>
    <w:p w14:paraId="1E768403" w14:textId="77777777" w:rsidR="00CB0DD7" w:rsidRPr="000A0A5F" w:rsidRDefault="00CB0DD7">
      <w:pPr>
        <w:pStyle w:val="PL"/>
      </w:pPr>
      <w:r w:rsidRPr="000A0A5F">
        <w:t xml:space="preserve">        externalId:</w:t>
      </w:r>
    </w:p>
    <w:p w14:paraId="43B33B76" w14:textId="77777777" w:rsidR="00CB0DD7" w:rsidRPr="000A0A5F" w:rsidRDefault="00CB0DD7">
      <w:pPr>
        <w:pStyle w:val="PL"/>
      </w:pPr>
      <w:r w:rsidRPr="000A0A5F">
        <w:t xml:space="preserve">          $ref: 'TS29122_CommonData.yaml#/components/schemas/ExternalId'</w:t>
      </w:r>
    </w:p>
    <w:p w14:paraId="4DFCE593" w14:textId="77777777" w:rsidR="00CB0DD7" w:rsidRPr="000A0A5F" w:rsidRDefault="00CB0DD7">
      <w:pPr>
        <w:pStyle w:val="PL"/>
      </w:pPr>
      <w:r w:rsidRPr="000A0A5F">
        <w:t xml:space="preserve">        msisdn:</w:t>
      </w:r>
    </w:p>
    <w:p w14:paraId="7A000BB8" w14:textId="77777777" w:rsidR="00CB0DD7" w:rsidRPr="000A0A5F" w:rsidRDefault="00CB0DD7">
      <w:pPr>
        <w:pStyle w:val="PL"/>
      </w:pPr>
      <w:r w:rsidRPr="000A0A5F">
        <w:t xml:space="preserve">          $ref: 'TS29122_CommonData.yaml#/components/schemas/Msisdn'</w:t>
      </w:r>
    </w:p>
    <w:p w14:paraId="6ECE9172" w14:textId="77777777" w:rsidR="00CB0DD7" w:rsidRPr="000A0A5F" w:rsidRDefault="00CB0DD7">
      <w:pPr>
        <w:pStyle w:val="PL"/>
      </w:pPr>
      <w:r w:rsidRPr="000A0A5F">
        <w:t xml:space="preserve">        externalGroupId:</w:t>
      </w:r>
    </w:p>
    <w:p w14:paraId="05AEA925" w14:textId="77777777" w:rsidR="00CB0DD7" w:rsidRPr="000A0A5F" w:rsidRDefault="00CB0DD7">
      <w:pPr>
        <w:pStyle w:val="PL"/>
      </w:pPr>
      <w:r w:rsidRPr="000A0A5F">
        <w:t xml:space="preserve">          $ref: 'TS29122_CommonData.yaml#/components/schemas/ExternalGroupId'</w:t>
      </w:r>
    </w:p>
    <w:p w14:paraId="189BA51E" w14:textId="77777777" w:rsidR="00CB0DD7" w:rsidRPr="000A0A5F" w:rsidRDefault="00CB0DD7">
      <w:pPr>
        <w:pStyle w:val="PL"/>
      </w:pPr>
      <w:r w:rsidRPr="000A0A5F">
        <w:t xml:space="preserve">        duration:</w:t>
      </w:r>
    </w:p>
    <w:p w14:paraId="261A3DFA" w14:textId="77777777" w:rsidR="00CB0DD7" w:rsidRPr="000A0A5F" w:rsidRDefault="00CB0DD7">
      <w:pPr>
        <w:pStyle w:val="PL"/>
      </w:pPr>
      <w:r w:rsidRPr="000A0A5F">
        <w:t xml:space="preserve">          $ref: 'TS29122_CommonData.yaml#/components/schemas/DateTime'</w:t>
      </w:r>
    </w:p>
    <w:p w14:paraId="57C85DA3" w14:textId="77777777" w:rsidR="00CB0DD7" w:rsidRPr="000A0A5F" w:rsidRDefault="00CB0DD7">
      <w:pPr>
        <w:pStyle w:val="PL"/>
      </w:pPr>
      <w:r w:rsidRPr="000A0A5F">
        <w:t xml:space="preserve">        reliableDataService:</w:t>
      </w:r>
    </w:p>
    <w:p w14:paraId="3CBD0A6F" w14:textId="77777777" w:rsidR="00CB0DD7" w:rsidRPr="000A0A5F" w:rsidRDefault="00CB0DD7">
      <w:pPr>
        <w:pStyle w:val="PL"/>
      </w:pPr>
      <w:r w:rsidRPr="000A0A5F">
        <w:t xml:space="preserve">          type: boolean</w:t>
      </w:r>
    </w:p>
    <w:p w14:paraId="3B462475" w14:textId="77777777" w:rsidR="007A722E" w:rsidRPr="000A0A5F" w:rsidRDefault="00CB0DD7" w:rsidP="007A722E">
      <w:pPr>
        <w:pStyle w:val="PL"/>
      </w:pPr>
      <w:r w:rsidRPr="000A0A5F">
        <w:t xml:space="preserve">          description: </w:t>
      </w:r>
      <w:r w:rsidR="007A722E" w:rsidRPr="000A0A5F">
        <w:t>&gt;</w:t>
      </w:r>
    </w:p>
    <w:p w14:paraId="0CF17812" w14:textId="77777777" w:rsidR="004C73E1" w:rsidRPr="000A0A5F" w:rsidRDefault="007A722E" w:rsidP="004C73E1">
      <w:pPr>
        <w:pStyle w:val="PL"/>
      </w:pPr>
      <w:r w:rsidRPr="000A0A5F">
        <w:t xml:space="preserve">            Indicates </w:t>
      </w:r>
      <w:r w:rsidRPr="000A0A5F">
        <w:rPr>
          <w:lang w:eastAsia="zh-CN"/>
        </w:rPr>
        <w:t>whether t</w:t>
      </w:r>
      <w:r w:rsidR="00CB0DD7" w:rsidRPr="000A0A5F">
        <w:t>he reliable data service (as defined in clause 4.5.1</w:t>
      </w:r>
      <w:r w:rsidR="004C73E1" w:rsidRPr="000A0A5F">
        <w:t>4</w:t>
      </w:r>
      <w:r w:rsidR="00CB0DD7" w:rsidRPr="000A0A5F">
        <w:t xml:space="preserve">.3 of 3GPP TS </w:t>
      </w:r>
    </w:p>
    <w:p w14:paraId="2697FCAB" w14:textId="77777777" w:rsidR="00CB0DD7" w:rsidRPr="000A0A5F" w:rsidRDefault="004C73E1" w:rsidP="004C73E1">
      <w:pPr>
        <w:pStyle w:val="PL"/>
      </w:pPr>
      <w:r w:rsidRPr="000A0A5F">
        <w:t xml:space="preserve">            </w:t>
      </w:r>
      <w:r w:rsidR="00CB0DD7" w:rsidRPr="000A0A5F">
        <w:t xml:space="preserve">23.682) </w:t>
      </w:r>
      <w:r w:rsidRPr="000A0A5F">
        <w:rPr>
          <w:lang w:eastAsia="zh-CN"/>
        </w:rPr>
        <w:t>acknowledg</w:t>
      </w:r>
      <w:r w:rsidR="00EE10DE" w:rsidRPr="000A0A5F">
        <w:rPr>
          <w:lang w:eastAsia="zh-CN"/>
        </w:rPr>
        <w:t>e</w:t>
      </w:r>
      <w:r w:rsidRPr="000A0A5F">
        <w:rPr>
          <w:lang w:eastAsia="zh-CN"/>
        </w:rPr>
        <w:t>ment is requested</w:t>
      </w:r>
      <w:r w:rsidRPr="000A0A5F">
        <w:t xml:space="preserve"> (</w:t>
      </w:r>
      <w:r w:rsidRPr="000A0A5F">
        <w:rPr>
          <w:lang w:eastAsia="zh-CN"/>
        </w:rPr>
        <w:t>true</w:t>
      </w:r>
      <w:r w:rsidRPr="000A0A5F">
        <w:t>) or not (</w:t>
      </w:r>
      <w:r w:rsidRPr="000A0A5F">
        <w:rPr>
          <w:lang w:eastAsia="zh-CN"/>
        </w:rPr>
        <w:t xml:space="preserve">false). </w:t>
      </w:r>
      <w:r w:rsidRPr="000A0A5F">
        <w:t>Default value is false.</w:t>
      </w:r>
    </w:p>
    <w:p w14:paraId="2FC4F374" w14:textId="77777777" w:rsidR="00CB0DD7" w:rsidRPr="000A0A5F" w:rsidRDefault="00CB0DD7">
      <w:pPr>
        <w:pStyle w:val="PL"/>
      </w:pPr>
      <w:r w:rsidRPr="000A0A5F">
        <w:t xml:space="preserve">        rdsPorts:</w:t>
      </w:r>
    </w:p>
    <w:p w14:paraId="31BC7FFC" w14:textId="77777777" w:rsidR="00CB0DD7" w:rsidRPr="000A0A5F" w:rsidRDefault="00CB0DD7">
      <w:pPr>
        <w:pStyle w:val="PL"/>
      </w:pPr>
      <w:r w:rsidRPr="000A0A5F">
        <w:t xml:space="preserve">          type: array</w:t>
      </w:r>
    </w:p>
    <w:p w14:paraId="2786AE08" w14:textId="77777777" w:rsidR="00CB0DD7" w:rsidRPr="000A0A5F" w:rsidRDefault="00CB0DD7">
      <w:pPr>
        <w:pStyle w:val="PL"/>
      </w:pPr>
      <w:r w:rsidRPr="000A0A5F">
        <w:t xml:space="preserve">          items:</w:t>
      </w:r>
    </w:p>
    <w:p w14:paraId="74CF2752" w14:textId="77777777" w:rsidR="00CB0DD7" w:rsidRPr="000A0A5F" w:rsidRDefault="00CB0DD7">
      <w:pPr>
        <w:pStyle w:val="PL"/>
      </w:pPr>
      <w:r w:rsidRPr="000A0A5F">
        <w:t xml:space="preserve">            $ref: '#/components/schemas/RdsPort'</w:t>
      </w:r>
    </w:p>
    <w:p w14:paraId="4A245A64" w14:textId="77777777" w:rsidR="00CB0DD7" w:rsidRPr="000A0A5F" w:rsidRDefault="00CB0DD7">
      <w:pPr>
        <w:pStyle w:val="PL"/>
      </w:pPr>
      <w:r w:rsidRPr="000A0A5F">
        <w:t xml:space="preserve">          minItems: 1</w:t>
      </w:r>
    </w:p>
    <w:p w14:paraId="6FAC93DA" w14:textId="77777777" w:rsidR="000E4E99" w:rsidRPr="000A0A5F" w:rsidRDefault="00CB0DD7">
      <w:pPr>
        <w:pStyle w:val="PL"/>
      </w:pPr>
      <w:r w:rsidRPr="000A0A5F">
        <w:t xml:space="preserve">          description: </w:t>
      </w:r>
      <w:r w:rsidR="000E4E99" w:rsidRPr="000A0A5F">
        <w:t>&gt;</w:t>
      </w:r>
    </w:p>
    <w:p w14:paraId="4AB1171E" w14:textId="77777777" w:rsidR="000E4E99" w:rsidRPr="000A0A5F" w:rsidRDefault="000E4E99">
      <w:pPr>
        <w:pStyle w:val="PL"/>
      </w:pPr>
      <w:r w:rsidRPr="000A0A5F">
        <w:t xml:space="preserve">            </w:t>
      </w:r>
      <w:r w:rsidR="00CB0DD7" w:rsidRPr="000A0A5F">
        <w:t>Indicates the static port configuration that is used for reliable data transfer between</w:t>
      </w:r>
    </w:p>
    <w:p w14:paraId="06D0BCBC" w14:textId="77777777" w:rsidR="000E4E99" w:rsidRPr="000A0A5F" w:rsidRDefault="000E4E99">
      <w:pPr>
        <w:pStyle w:val="PL"/>
      </w:pPr>
      <w:r w:rsidRPr="000A0A5F">
        <w:t xml:space="preserve">           </w:t>
      </w:r>
      <w:r w:rsidR="00CB0DD7" w:rsidRPr="000A0A5F">
        <w:t xml:space="preserve"> specific applications using RDS (as defined in clause 5.2.4 and</w:t>
      </w:r>
    </w:p>
    <w:p w14:paraId="10E51BD1" w14:textId="77777777" w:rsidR="00CB0DD7" w:rsidRPr="000A0A5F" w:rsidRDefault="000E4E99">
      <w:pPr>
        <w:pStyle w:val="PL"/>
      </w:pPr>
      <w:r w:rsidRPr="000A0A5F">
        <w:t xml:space="preserve">           </w:t>
      </w:r>
      <w:r w:rsidR="00CB0DD7" w:rsidRPr="000A0A5F">
        <w:t xml:space="preserve"> 5.2.5 of 3GPP TS 24.250).</w:t>
      </w:r>
    </w:p>
    <w:p w14:paraId="4068D826" w14:textId="77777777" w:rsidR="00CB0DD7" w:rsidRPr="000A0A5F" w:rsidRDefault="00CB0DD7">
      <w:pPr>
        <w:pStyle w:val="PL"/>
      </w:pPr>
      <w:r w:rsidRPr="000A0A5F">
        <w:t xml:space="preserve">        pdnEstablishmentOption:</w:t>
      </w:r>
    </w:p>
    <w:p w14:paraId="1138FEA0" w14:textId="77777777" w:rsidR="00CB0DD7" w:rsidRPr="000A0A5F" w:rsidRDefault="00CB0DD7">
      <w:pPr>
        <w:pStyle w:val="PL"/>
      </w:pPr>
      <w:r w:rsidRPr="000A0A5F">
        <w:t xml:space="preserve">          $ref: '#/components/schemas/PdnEstablishmentOptions'</w:t>
      </w:r>
    </w:p>
    <w:p w14:paraId="528D0B47" w14:textId="77777777" w:rsidR="00CB0DD7" w:rsidRPr="000A0A5F" w:rsidRDefault="00CB0DD7">
      <w:pPr>
        <w:pStyle w:val="PL"/>
      </w:pPr>
      <w:r w:rsidRPr="000A0A5F">
        <w:t xml:space="preserve">        notificationDestination:</w:t>
      </w:r>
    </w:p>
    <w:p w14:paraId="07F683C1" w14:textId="77777777" w:rsidR="00CB0DD7" w:rsidRPr="000A0A5F" w:rsidRDefault="00CB0DD7">
      <w:pPr>
        <w:pStyle w:val="PL"/>
      </w:pPr>
      <w:r w:rsidRPr="000A0A5F">
        <w:t xml:space="preserve">          $ref: 'TS29122_CommonData.yaml#/components/schemas/Link'</w:t>
      </w:r>
    </w:p>
    <w:p w14:paraId="1729383E" w14:textId="77777777" w:rsidR="00CB0DD7" w:rsidRPr="000A0A5F" w:rsidRDefault="00CB0DD7">
      <w:pPr>
        <w:pStyle w:val="PL"/>
      </w:pPr>
      <w:r w:rsidRPr="000A0A5F">
        <w:t xml:space="preserve">        requestTestNotification:</w:t>
      </w:r>
    </w:p>
    <w:p w14:paraId="235F4DAF" w14:textId="77777777" w:rsidR="00CB0DD7" w:rsidRPr="000A0A5F" w:rsidRDefault="00CB0DD7">
      <w:pPr>
        <w:pStyle w:val="PL"/>
      </w:pPr>
      <w:r w:rsidRPr="000A0A5F">
        <w:t xml:space="preserve">          type: boolean</w:t>
      </w:r>
    </w:p>
    <w:p w14:paraId="1A33FE08" w14:textId="77777777" w:rsidR="000E4E99" w:rsidRPr="000A0A5F" w:rsidRDefault="00CB0DD7">
      <w:pPr>
        <w:pStyle w:val="PL"/>
      </w:pPr>
      <w:r w:rsidRPr="000A0A5F">
        <w:t xml:space="preserve">          description: </w:t>
      </w:r>
      <w:r w:rsidR="000E4E99" w:rsidRPr="000A0A5F">
        <w:t>&gt;</w:t>
      </w:r>
    </w:p>
    <w:p w14:paraId="57A52902" w14:textId="77777777" w:rsidR="000E4E99" w:rsidRPr="000A0A5F" w:rsidRDefault="000E4E99">
      <w:pPr>
        <w:pStyle w:val="PL"/>
      </w:pPr>
      <w:r w:rsidRPr="000A0A5F">
        <w:t xml:space="preserve">            </w:t>
      </w:r>
      <w:r w:rsidR="00CB0DD7" w:rsidRPr="000A0A5F">
        <w:t>Set to true by the SCS/AS to request the SCEF to send a test notification as defined</w:t>
      </w:r>
    </w:p>
    <w:p w14:paraId="76232317" w14:textId="77777777" w:rsidR="00CB0DD7" w:rsidRPr="000A0A5F" w:rsidRDefault="000E4E99">
      <w:pPr>
        <w:pStyle w:val="PL"/>
      </w:pPr>
      <w:r w:rsidRPr="000A0A5F">
        <w:t xml:space="preserve">           </w:t>
      </w:r>
      <w:r w:rsidR="00CB0DD7" w:rsidRPr="000A0A5F">
        <w:t xml:space="preserve"> in clause 5.2.5.3. Set to false or omitted otherwise.</w:t>
      </w:r>
    </w:p>
    <w:p w14:paraId="3D0622BD" w14:textId="77777777" w:rsidR="00CB0DD7" w:rsidRPr="000A0A5F" w:rsidRDefault="00CB0DD7">
      <w:pPr>
        <w:pStyle w:val="PL"/>
      </w:pPr>
      <w:r w:rsidRPr="000A0A5F">
        <w:t xml:space="preserve">        websockNotifConfig:</w:t>
      </w:r>
    </w:p>
    <w:p w14:paraId="2F6F9064" w14:textId="77777777" w:rsidR="00CB0DD7" w:rsidRPr="000A0A5F" w:rsidRDefault="00CB0DD7">
      <w:pPr>
        <w:pStyle w:val="PL"/>
      </w:pPr>
      <w:r w:rsidRPr="000A0A5F">
        <w:t xml:space="preserve">          $ref: 'TS29122_CommonData.yaml#/components/schemas/WebsockNotifConfig'</w:t>
      </w:r>
    </w:p>
    <w:p w14:paraId="66031D19" w14:textId="77777777" w:rsidR="00CB0DD7" w:rsidRPr="000A0A5F" w:rsidRDefault="00CB0DD7">
      <w:pPr>
        <w:pStyle w:val="PL"/>
      </w:pPr>
      <w:r w:rsidRPr="000A0A5F">
        <w:t xml:space="preserve">        maximumPacketSize:</w:t>
      </w:r>
    </w:p>
    <w:p w14:paraId="208040F2" w14:textId="77777777" w:rsidR="00CB0DD7" w:rsidRPr="000A0A5F" w:rsidRDefault="00CB0DD7">
      <w:pPr>
        <w:pStyle w:val="PL"/>
      </w:pPr>
      <w:r w:rsidRPr="000A0A5F">
        <w:t xml:space="preserve">          type: integer</w:t>
      </w:r>
    </w:p>
    <w:p w14:paraId="734836DD" w14:textId="77777777" w:rsidR="00CB0DD7" w:rsidRPr="000A0A5F" w:rsidRDefault="00CB0DD7">
      <w:pPr>
        <w:pStyle w:val="PL"/>
      </w:pPr>
      <w:r w:rsidRPr="000A0A5F">
        <w:t xml:space="preserve">          minimum: 1</w:t>
      </w:r>
    </w:p>
    <w:p w14:paraId="346DA9E8" w14:textId="77777777" w:rsidR="000E4E99" w:rsidRPr="000A0A5F" w:rsidRDefault="00CB0DD7">
      <w:pPr>
        <w:pStyle w:val="PL"/>
      </w:pPr>
      <w:r w:rsidRPr="000A0A5F">
        <w:t xml:space="preserve">          description: </w:t>
      </w:r>
      <w:r w:rsidR="000E4E99" w:rsidRPr="000A0A5F">
        <w:t>&gt;</w:t>
      </w:r>
    </w:p>
    <w:p w14:paraId="6E1BF93A" w14:textId="77777777" w:rsidR="000E4E99" w:rsidRPr="000A0A5F" w:rsidRDefault="000E4E99">
      <w:pPr>
        <w:pStyle w:val="PL"/>
      </w:pPr>
      <w:r w:rsidRPr="000A0A5F">
        <w:t xml:space="preserve">            </w:t>
      </w:r>
      <w:r w:rsidR="00CB0DD7" w:rsidRPr="000A0A5F">
        <w:t>The Maximum Packet Size is the maximum NIDD packet size that was transferred to</w:t>
      </w:r>
    </w:p>
    <w:p w14:paraId="42351F01" w14:textId="77777777" w:rsidR="000E4E99" w:rsidRPr="000A0A5F" w:rsidRDefault="000E4E99">
      <w:pPr>
        <w:pStyle w:val="PL"/>
      </w:pPr>
      <w:r w:rsidRPr="000A0A5F">
        <w:t xml:space="preserve">           </w:t>
      </w:r>
      <w:r w:rsidR="00CB0DD7" w:rsidRPr="000A0A5F">
        <w:t xml:space="preserve"> the UE by the SCEF in the PCO, see clause 4.5.14.1 of 3GPP TS 23.682. If no maximum</w:t>
      </w:r>
    </w:p>
    <w:p w14:paraId="0AF349CD" w14:textId="77777777" w:rsidR="000E4E99" w:rsidRPr="000A0A5F" w:rsidRDefault="000E4E99">
      <w:pPr>
        <w:pStyle w:val="PL"/>
      </w:pPr>
      <w:r w:rsidRPr="000A0A5F">
        <w:t xml:space="preserve">           </w:t>
      </w:r>
      <w:r w:rsidR="00CB0DD7" w:rsidRPr="000A0A5F">
        <w:t xml:space="preserve"> packet size was provided to the UE by the SCEF, the SCEF sends a default configured</w:t>
      </w:r>
    </w:p>
    <w:p w14:paraId="3262E82F" w14:textId="77777777" w:rsidR="00CB0DD7" w:rsidRPr="000A0A5F" w:rsidRDefault="000E4E99">
      <w:pPr>
        <w:pStyle w:val="PL"/>
      </w:pPr>
      <w:r w:rsidRPr="000A0A5F">
        <w:t xml:space="preserve">           </w:t>
      </w:r>
      <w:r w:rsidR="00CB0DD7" w:rsidRPr="000A0A5F">
        <w:t xml:space="preserve"> max packet size to SCS/AS. Unit  bit.</w:t>
      </w:r>
    </w:p>
    <w:p w14:paraId="17721B15" w14:textId="77777777" w:rsidR="00CB0DD7" w:rsidRPr="000A0A5F" w:rsidRDefault="00CB0DD7">
      <w:pPr>
        <w:pStyle w:val="PL"/>
      </w:pPr>
      <w:r w:rsidRPr="000A0A5F">
        <w:t xml:space="preserve">          readOnly: true</w:t>
      </w:r>
    </w:p>
    <w:p w14:paraId="0F85BD76" w14:textId="77777777" w:rsidR="00CB0DD7" w:rsidRPr="000A0A5F" w:rsidRDefault="00CB0DD7">
      <w:pPr>
        <w:pStyle w:val="PL"/>
      </w:pPr>
      <w:r w:rsidRPr="000A0A5F">
        <w:t xml:space="preserve">        niddDownlinkDataTransfers:</w:t>
      </w:r>
    </w:p>
    <w:p w14:paraId="18C220A0" w14:textId="77777777" w:rsidR="00CB0DD7" w:rsidRPr="000A0A5F" w:rsidRDefault="00CB0DD7">
      <w:pPr>
        <w:pStyle w:val="PL"/>
      </w:pPr>
      <w:r w:rsidRPr="000A0A5F">
        <w:t xml:space="preserve">          type: array</w:t>
      </w:r>
    </w:p>
    <w:p w14:paraId="6A6A5BE9" w14:textId="77777777" w:rsidR="00CB0DD7" w:rsidRPr="000A0A5F" w:rsidRDefault="00CB0DD7">
      <w:pPr>
        <w:pStyle w:val="PL"/>
      </w:pPr>
      <w:r w:rsidRPr="000A0A5F">
        <w:t xml:space="preserve">          items:</w:t>
      </w:r>
    </w:p>
    <w:p w14:paraId="0D54E5EB" w14:textId="77777777" w:rsidR="00CB0DD7" w:rsidRPr="000A0A5F" w:rsidRDefault="00CB0DD7">
      <w:pPr>
        <w:pStyle w:val="PL"/>
      </w:pPr>
      <w:r w:rsidRPr="000A0A5F">
        <w:t xml:space="preserve">            $ref: '#/components/schemas/NiddDownlinkDataTransfer'</w:t>
      </w:r>
    </w:p>
    <w:p w14:paraId="0D052DE8" w14:textId="77777777" w:rsidR="00CB0DD7" w:rsidRPr="000A0A5F" w:rsidRDefault="00CB0DD7">
      <w:pPr>
        <w:pStyle w:val="PL"/>
      </w:pPr>
      <w:r w:rsidRPr="000A0A5F">
        <w:t xml:space="preserve">          minItems: 1</w:t>
      </w:r>
    </w:p>
    <w:p w14:paraId="1ABEE657" w14:textId="77777777" w:rsidR="000E4E99" w:rsidRPr="000A0A5F" w:rsidRDefault="00CB0DD7">
      <w:pPr>
        <w:pStyle w:val="PL"/>
      </w:pPr>
      <w:r w:rsidRPr="000A0A5F">
        <w:t xml:space="preserve">          description: </w:t>
      </w:r>
      <w:r w:rsidR="000E4E99" w:rsidRPr="000A0A5F">
        <w:t>&gt;</w:t>
      </w:r>
    </w:p>
    <w:p w14:paraId="28974EE8" w14:textId="77777777" w:rsidR="000E4E99" w:rsidRPr="000A0A5F" w:rsidRDefault="000E4E99">
      <w:pPr>
        <w:pStyle w:val="PL"/>
      </w:pPr>
      <w:r w:rsidRPr="000A0A5F">
        <w:t xml:space="preserve">            </w:t>
      </w:r>
      <w:r w:rsidR="00CB0DD7" w:rsidRPr="000A0A5F">
        <w:t>The downlink data deliveries that needed to be executed by the SCEF. The cardinality of</w:t>
      </w:r>
    </w:p>
    <w:p w14:paraId="4FBACFB4" w14:textId="77777777" w:rsidR="000E4E99" w:rsidRPr="000A0A5F" w:rsidRDefault="000E4E99">
      <w:pPr>
        <w:pStyle w:val="PL"/>
      </w:pPr>
      <w:r w:rsidRPr="000A0A5F">
        <w:t xml:space="preserve">           </w:t>
      </w:r>
      <w:r w:rsidR="00CB0DD7" w:rsidRPr="000A0A5F">
        <w:t xml:space="preserve"> the property shall be 0..1 in the request and 0..N in the response (i.e. response may</w:t>
      </w:r>
    </w:p>
    <w:p w14:paraId="4CBF19C9" w14:textId="77777777" w:rsidR="00CB0DD7" w:rsidRPr="000A0A5F" w:rsidRDefault="000E4E99">
      <w:pPr>
        <w:pStyle w:val="PL"/>
      </w:pPr>
      <w:r w:rsidRPr="000A0A5F">
        <w:t xml:space="preserve">            </w:t>
      </w:r>
      <w:r w:rsidR="00CB0DD7" w:rsidRPr="000A0A5F">
        <w:t xml:space="preserve"> contain multiple buffered MT NIDD).</w:t>
      </w:r>
    </w:p>
    <w:p w14:paraId="5A4D155A" w14:textId="77777777" w:rsidR="00CB0DD7" w:rsidRPr="000A0A5F" w:rsidRDefault="00CB0DD7">
      <w:pPr>
        <w:pStyle w:val="PL"/>
      </w:pPr>
      <w:r w:rsidRPr="000A0A5F">
        <w:t xml:space="preserve">        status:</w:t>
      </w:r>
    </w:p>
    <w:p w14:paraId="5A38F5A9" w14:textId="77777777" w:rsidR="00CB0DD7" w:rsidRPr="000A0A5F" w:rsidRDefault="00CB0DD7">
      <w:pPr>
        <w:pStyle w:val="PL"/>
      </w:pPr>
      <w:r w:rsidRPr="000A0A5F">
        <w:t xml:space="preserve">          $ref: '#/components/schemas/NiddStatus'</w:t>
      </w:r>
    </w:p>
    <w:p w14:paraId="563537AC" w14:textId="77777777" w:rsidR="00CB0DD7" w:rsidRPr="000A0A5F" w:rsidRDefault="00CB0DD7">
      <w:pPr>
        <w:pStyle w:val="PL"/>
      </w:pPr>
      <w:r w:rsidRPr="000A0A5F">
        <w:t xml:space="preserve">      required:</w:t>
      </w:r>
    </w:p>
    <w:p w14:paraId="52A5B52C" w14:textId="77777777" w:rsidR="00CB0DD7" w:rsidRPr="000A0A5F" w:rsidRDefault="00CB0DD7">
      <w:pPr>
        <w:pStyle w:val="PL"/>
      </w:pPr>
      <w:r w:rsidRPr="000A0A5F">
        <w:t xml:space="preserve">        - notificationDestination</w:t>
      </w:r>
    </w:p>
    <w:p w14:paraId="3A244435" w14:textId="77777777" w:rsidR="00CB0DD7" w:rsidRPr="000A0A5F" w:rsidRDefault="00CB0DD7">
      <w:pPr>
        <w:pStyle w:val="PL"/>
      </w:pPr>
      <w:r w:rsidRPr="000A0A5F">
        <w:t xml:space="preserve">      oneOf:</w:t>
      </w:r>
    </w:p>
    <w:p w14:paraId="1C597C53" w14:textId="77777777" w:rsidR="00CB0DD7" w:rsidRPr="000A0A5F" w:rsidRDefault="00CB0DD7">
      <w:pPr>
        <w:pStyle w:val="PL"/>
      </w:pPr>
      <w:r w:rsidRPr="000A0A5F">
        <w:t xml:space="preserve">        - required: [externalId]</w:t>
      </w:r>
    </w:p>
    <w:p w14:paraId="3003322D" w14:textId="77777777" w:rsidR="00CB0DD7" w:rsidRPr="000A0A5F" w:rsidRDefault="00CB0DD7">
      <w:pPr>
        <w:pStyle w:val="PL"/>
      </w:pPr>
      <w:r w:rsidRPr="000A0A5F">
        <w:t xml:space="preserve">        - required: [msisdn]</w:t>
      </w:r>
    </w:p>
    <w:p w14:paraId="05A8C0C4" w14:textId="77777777" w:rsidR="00CB0DD7" w:rsidRPr="000A0A5F" w:rsidRDefault="00CB0DD7">
      <w:pPr>
        <w:pStyle w:val="PL"/>
      </w:pPr>
      <w:r w:rsidRPr="000A0A5F">
        <w:t xml:space="preserve">        - required: [externalGroupId]</w:t>
      </w:r>
    </w:p>
    <w:p w14:paraId="35F7DF91" w14:textId="77777777" w:rsidR="000E4E99" w:rsidRPr="000A0A5F" w:rsidRDefault="000E4E99">
      <w:pPr>
        <w:pStyle w:val="PL"/>
      </w:pPr>
    </w:p>
    <w:p w14:paraId="014898A5" w14:textId="77777777" w:rsidR="00CB0DD7" w:rsidRPr="000A0A5F" w:rsidRDefault="00CB0DD7">
      <w:pPr>
        <w:pStyle w:val="PL"/>
      </w:pPr>
      <w:r w:rsidRPr="000A0A5F">
        <w:t xml:space="preserve">    NiddDownlinkDataTransfer:</w:t>
      </w:r>
    </w:p>
    <w:p w14:paraId="591492AF" w14:textId="77777777" w:rsidR="00CB0DD7" w:rsidRPr="000A0A5F" w:rsidRDefault="00CB0DD7">
      <w:pPr>
        <w:pStyle w:val="PL"/>
      </w:pPr>
      <w:r w:rsidRPr="000A0A5F">
        <w:t xml:space="preserve">      description: Represents the received NIDD downlink data from the SCS/AS</w:t>
      </w:r>
      <w:r w:rsidRPr="000A0A5F">
        <w:rPr>
          <w:lang w:val="en-US" w:eastAsia="zh-CN"/>
        </w:rPr>
        <w:t>.</w:t>
      </w:r>
    </w:p>
    <w:p w14:paraId="054C2BE1" w14:textId="77777777" w:rsidR="00CB0DD7" w:rsidRPr="000A0A5F" w:rsidRDefault="00CB0DD7">
      <w:pPr>
        <w:pStyle w:val="PL"/>
      </w:pPr>
      <w:r w:rsidRPr="000A0A5F">
        <w:t xml:space="preserve">      type: object</w:t>
      </w:r>
    </w:p>
    <w:p w14:paraId="563C0FAF" w14:textId="77777777" w:rsidR="00CB0DD7" w:rsidRPr="000A0A5F" w:rsidRDefault="00CB0DD7">
      <w:pPr>
        <w:pStyle w:val="PL"/>
      </w:pPr>
      <w:r w:rsidRPr="000A0A5F">
        <w:t xml:space="preserve">      properties:</w:t>
      </w:r>
    </w:p>
    <w:p w14:paraId="59328836" w14:textId="77777777" w:rsidR="00CB0DD7" w:rsidRPr="000A0A5F" w:rsidRDefault="00CB0DD7">
      <w:pPr>
        <w:pStyle w:val="PL"/>
      </w:pPr>
      <w:r w:rsidRPr="000A0A5F">
        <w:t xml:space="preserve">        externalId:</w:t>
      </w:r>
    </w:p>
    <w:p w14:paraId="02A05F14" w14:textId="77777777" w:rsidR="00CB0DD7" w:rsidRPr="000A0A5F" w:rsidRDefault="00CB0DD7">
      <w:pPr>
        <w:pStyle w:val="PL"/>
      </w:pPr>
      <w:r w:rsidRPr="000A0A5F">
        <w:t xml:space="preserve">          $ref: 'TS29122_CommonData.yaml#/components/schemas/ExternalId'</w:t>
      </w:r>
    </w:p>
    <w:p w14:paraId="5D6C457A" w14:textId="77777777" w:rsidR="00CB0DD7" w:rsidRPr="000A0A5F" w:rsidRDefault="00CB0DD7">
      <w:pPr>
        <w:pStyle w:val="PL"/>
      </w:pPr>
      <w:r w:rsidRPr="000A0A5F">
        <w:t xml:space="preserve">        externalGroupId:</w:t>
      </w:r>
    </w:p>
    <w:p w14:paraId="1DB2308B" w14:textId="77777777" w:rsidR="00CB0DD7" w:rsidRPr="000A0A5F" w:rsidRDefault="00CB0DD7">
      <w:pPr>
        <w:pStyle w:val="PL"/>
      </w:pPr>
      <w:r w:rsidRPr="000A0A5F">
        <w:t xml:space="preserve">          $ref: 'TS29122_CommonData.yaml#/components/schemas/ExternalGroupId'</w:t>
      </w:r>
    </w:p>
    <w:p w14:paraId="57FCF918" w14:textId="77777777" w:rsidR="00CB0DD7" w:rsidRPr="000A0A5F" w:rsidRDefault="00CB0DD7">
      <w:pPr>
        <w:pStyle w:val="PL"/>
      </w:pPr>
      <w:r w:rsidRPr="000A0A5F">
        <w:t xml:space="preserve">        msisdn:</w:t>
      </w:r>
    </w:p>
    <w:p w14:paraId="1EECFB31" w14:textId="77777777" w:rsidR="00CB0DD7" w:rsidRPr="000A0A5F" w:rsidRDefault="00CB0DD7">
      <w:pPr>
        <w:pStyle w:val="PL"/>
      </w:pPr>
      <w:r w:rsidRPr="000A0A5F">
        <w:t xml:space="preserve">          $ref: 'TS29122_CommonData.yaml#/components/schemas/Msisdn'</w:t>
      </w:r>
    </w:p>
    <w:p w14:paraId="046D48BE" w14:textId="77777777" w:rsidR="00CB0DD7" w:rsidRPr="000A0A5F" w:rsidRDefault="00CB0DD7">
      <w:pPr>
        <w:pStyle w:val="PL"/>
      </w:pPr>
      <w:r w:rsidRPr="000A0A5F">
        <w:t xml:space="preserve">        self:</w:t>
      </w:r>
    </w:p>
    <w:p w14:paraId="6F8C4E81" w14:textId="77777777" w:rsidR="00CB0DD7" w:rsidRPr="000A0A5F" w:rsidRDefault="00CB0DD7">
      <w:pPr>
        <w:pStyle w:val="PL"/>
      </w:pPr>
      <w:r w:rsidRPr="000A0A5F">
        <w:t xml:space="preserve">          $ref: 'TS29122_CommonData.yaml#/components/schemas/Link'</w:t>
      </w:r>
    </w:p>
    <w:p w14:paraId="74AC8E84" w14:textId="77777777" w:rsidR="00CB0DD7" w:rsidRPr="000A0A5F" w:rsidRDefault="00CB0DD7">
      <w:pPr>
        <w:pStyle w:val="PL"/>
      </w:pPr>
      <w:r w:rsidRPr="000A0A5F">
        <w:t xml:space="preserve">        data:</w:t>
      </w:r>
    </w:p>
    <w:p w14:paraId="1AE44E46" w14:textId="77777777" w:rsidR="00CB0DD7" w:rsidRPr="000A0A5F" w:rsidRDefault="00CB0DD7">
      <w:pPr>
        <w:pStyle w:val="PL"/>
      </w:pPr>
      <w:r w:rsidRPr="000A0A5F">
        <w:t xml:space="preserve">          $ref: 'TS29122_CommonData.yaml#/components/schemas/Bytes'</w:t>
      </w:r>
    </w:p>
    <w:p w14:paraId="439B91B2" w14:textId="77777777" w:rsidR="00CB0DD7" w:rsidRPr="000A0A5F" w:rsidRDefault="00CB0DD7">
      <w:pPr>
        <w:pStyle w:val="PL"/>
      </w:pPr>
      <w:r w:rsidRPr="000A0A5F">
        <w:t xml:space="preserve">        reliableDataService:</w:t>
      </w:r>
    </w:p>
    <w:p w14:paraId="42313155" w14:textId="77777777" w:rsidR="00CB0DD7" w:rsidRPr="000A0A5F" w:rsidRDefault="00CB0DD7">
      <w:pPr>
        <w:pStyle w:val="PL"/>
      </w:pPr>
      <w:r w:rsidRPr="000A0A5F">
        <w:t xml:space="preserve">          type: boolean</w:t>
      </w:r>
    </w:p>
    <w:p w14:paraId="743E5148" w14:textId="77777777" w:rsidR="00005D57" w:rsidRPr="000A0A5F" w:rsidRDefault="00CB0DD7" w:rsidP="00005D57">
      <w:pPr>
        <w:pStyle w:val="PL"/>
      </w:pPr>
      <w:r w:rsidRPr="000A0A5F">
        <w:t xml:space="preserve">          description: </w:t>
      </w:r>
      <w:r w:rsidR="00005D57" w:rsidRPr="000A0A5F">
        <w:t>&gt;</w:t>
      </w:r>
    </w:p>
    <w:p w14:paraId="15C13B55" w14:textId="77777777" w:rsidR="00005D57" w:rsidRPr="000A0A5F" w:rsidRDefault="00005D57" w:rsidP="00005D57">
      <w:pPr>
        <w:pStyle w:val="PL"/>
      </w:pPr>
      <w:r w:rsidRPr="000A0A5F">
        <w:t xml:space="preserve">            Indicates </w:t>
      </w:r>
      <w:r w:rsidRPr="000A0A5F">
        <w:rPr>
          <w:lang w:eastAsia="zh-CN"/>
        </w:rPr>
        <w:t>whether t</w:t>
      </w:r>
      <w:r w:rsidR="00CB0DD7" w:rsidRPr="000A0A5F">
        <w:t>he reliable data service (as defined in clause 4.5.1</w:t>
      </w:r>
      <w:r w:rsidRPr="000A0A5F">
        <w:t>4</w:t>
      </w:r>
      <w:r w:rsidR="00CB0DD7" w:rsidRPr="000A0A5F">
        <w:t>.3 of 3GPP TS</w:t>
      </w:r>
    </w:p>
    <w:p w14:paraId="310DEF3E" w14:textId="77777777" w:rsidR="00CB0DD7" w:rsidRPr="000A0A5F" w:rsidRDefault="00005D57" w:rsidP="00005D57">
      <w:pPr>
        <w:pStyle w:val="PL"/>
      </w:pPr>
      <w:r w:rsidRPr="000A0A5F">
        <w:t xml:space="preserve">            </w:t>
      </w:r>
      <w:r w:rsidR="00CB0DD7" w:rsidRPr="000A0A5F">
        <w:t xml:space="preserve">23.682) </w:t>
      </w:r>
      <w:r w:rsidRPr="000A0A5F">
        <w:rPr>
          <w:lang w:eastAsia="zh-CN"/>
        </w:rPr>
        <w:t>acknowledg</w:t>
      </w:r>
      <w:r w:rsidR="00E3668B" w:rsidRPr="000A0A5F">
        <w:rPr>
          <w:lang w:eastAsia="zh-CN"/>
        </w:rPr>
        <w:t>e</w:t>
      </w:r>
      <w:r w:rsidRPr="000A0A5F">
        <w:rPr>
          <w:lang w:eastAsia="zh-CN"/>
        </w:rPr>
        <w:t>ment is requested</w:t>
      </w:r>
      <w:r w:rsidRPr="000A0A5F">
        <w:t xml:space="preserve"> (</w:t>
      </w:r>
      <w:r w:rsidRPr="000A0A5F">
        <w:rPr>
          <w:lang w:eastAsia="zh-CN"/>
        </w:rPr>
        <w:t>true</w:t>
      </w:r>
      <w:r w:rsidRPr="000A0A5F">
        <w:t>) or not (</w:t>
      </w:r>
      <w:r w:rsidRPr="000A0A5F">
        <w:rPr>
          <w:lang w:eastAsia="zh-CN"/>
        </w:rPr>
        <w:t xml:space="preserve">false). </w:t>
      </w:r>
      <w:r w:rsidRPr="000A0A5F">
        <w:t>Default value is false.</w:t>
      </w:r>
    </w:p>
    <w:p w14:paraId="7E9FDC4F" w14:textId="77777777" w:rsidR="00CB0DD7" w:rsidRPr="000A0A5F" w:rsidRDefault="00CB0DD7">
      <w:pPr>
        <w:pStyle w:val="PL"/>
      </w:pPr>
      <w:r w:rsidRPr="000A0A5F">
        <w:t xml:space="preserve">        rdsPort:</w:t>
      </w:r>
    </w:p>
    <w:p w14:paraId="55D3CB25" w14:textId="77777777" w:rsidR="00CB0DD7" w:rsidRPr="000A0A5F" w:rsidRDefault="00CB0DD7">
      <w:pPr>
        <w:pStyle w:val="PL"/>
      </w:pPr>
      <w:r w:rsidRPr="000A0A5F">
        <w:t xml:space="preserve">          $ref: '#/components/schemas/RdsPort'</w:t>
      </w:r>
    </w:p>
    <w:p w14:paraId="39251B71" w14:textId="77777777" w:rsidR="00CB0DD7" w:rsidRPr="000A0A5F" w:rsidRDefault="00CB0DD7">
      <w:pPr>
        <w:pStyle w:val="PL"/>
      </w:pPr>
      <w:r w:rsidRPr="000A0A5F">
        <w:t xml:space="preserve">        maximumLatency:</w:t>
      </w:r>
    </w:p>
    <w:p w14:paraId="5F9A7F16" w14:textId="77777777" w:rsidR="00CB0DD7" w:rsidRPr="000A0A5F" w:rsidRDefault="00CB0DD7">
      <w:pPr>
        <w:pStyle w:val="PL"/>
      </w:pPr>
      <w:r w:rsidRPr="000A0A5F">
        <w:t xml:space="preserve">          $ref: 'TS29122_CommonData.yaml#/components/schemas/DurationSec'</w:t>
      </w:r>
    </w:p>
    <w:p w14:paraId="450A624F" w14:textId="77777777" w:rsidR="00CB0DD7" w:rsidRPr="000A0A5F" w:rsidRDefault="00CB0DD7">
      <w:pPr>
        <w:pStyle w:val="PL"/>
      </w:pPr>
      <w:r w:rsidRPr="000A0A5F">
        <w:t xml:space="preserve">        priority:</w:t>
      </w:r>
    </w:p>
    <w:p w14:paraId="3A6A3915" w14:textId="77777777" w:rsidR="00CB0DD7" w:rsidRPr="000A0A5F" w:rsidRDefault="00CB0DD7">
      <w:pPr>
        <w:pStyle w:val="PL"/>
      </w:pPr>
      <w:r w:rsidRPr="000A0A5F">
        <w:t xml:space="preserve">          type: integer</w:t>
      </w:r>
    </w:p>
    <w:p w14:paraId="181C9FF1" w14:textId="77777777" w:rsidR="000E4E99" w:rsidRPr="000A0A5F" w:rsidRDefault="00CB0DD7">
      <w:pPr>
        <w:pStyle w:val="PL"/>
      </w:pPr>
      <w:r w:rsidRPr="000A0A5F">
        <w:t xml:space="preserve">          description: </w:t>
      </w:r>
      <w:r w:rsidR="000E4E99" w:rsidRPr="000A0A5F">
        <w:t>&gt;</w:t>
      </w:r>
    </w:p>
    <w:p w14:paraId="1D3094B4" w14:textId="77777777" w:rsidR="000E4E99" w:rsidRPr="000A0A5F" w:rsidRDefault="000E4E99">
      <w:pPr>
        <w:pStyle w:val="PL"/>
      </w:pPr>
      <w:r w:rsidRPr="000A0A5F">
        <w:t xml:space="preserve">            </w:t>
      </w:r>
      <w:r w:rsidR="00CB0DD7" w:rsidRPr="000A0A5F">
        <w:t>It is used to indicate the priority of the non-IP data packet relative to other</w:t>
      </w:r>
    </w:p>
    <w:p w14:paraId="6BC5810C" w14:textId="77777777" w:rsidR="00CB0DD7" w:rsidRPr="000A0A5F" w:rsidRDefault="000E4E99">
      <w:pPr>
        <w:pStyle w:val="PL"/>
      </w:pPr>
      <w:r w:rsidRPr="000A0A5F">
        <w:t xml:space="preserve">           </w:t>
      </w:r>
      <w:r w:rsidR="00CB0DD7" w:rsidRPr="000A0A5F">
        <w:t xml:space="preserve"> non-IP data packets.</w:t>
      </w:r>
    </w:p>
    <w:p w14:paraId="12F4AA64" w14:textId="77777777" w:rsidR="00CB0DD7" w:rsidRPr="000A0A5F" w:rsidRDefault="00CB0DD7">
      <w:pPr>
        <w:pStyle w:val="PL"/>
      </w:pPr>
      <w:r w:rsidRPr="000A0A5F">
        <w:t xml:space="preserve">        pdnEstablishmentOption:</w:t>
      </w:r>
    </w:p>
    <w:p w14:paraId="4F3969B6" w14:textId="77777777" w:rsidR="00CB0DD7" w:rsidRPr="000A0A5F" w:rsidRDefault="00CB0DD7">
      <w:pPr>
        <w:pStyle w:val="PL"/>
      </w:pPr>
      <w:r w:rsidRPr="000A0A5F">
        <w:t xml:space="preserve">          $ref: '#/components/schemas/PdnEstablishmentOptions'</w:t>
      </w:r>
    </w:p>
    <w:p w14:paraId="68994B79" w14:textId="77777777" w:rsidR="00CB0DD7" w:rsidRPr="000A0A5F" w:rsidRDefault="00CB0DD7">
      <w:pPr>
        <w:pStyle w:val="PL"/>
      </w:pPr>
      <w:r w:rsidRPr="000A0A5F">
        <w:t xml:space="preserve">        deliveryStatus:</w:t>
      </w:r>
    </w:p>
    <w:p w14:paraId="5BF1516C" w14:textId="77777777" w:rsidR="00CB0DD7" w:rsidRPr="000A0A5F" w:rsidRDefault="00CB0DD7">
      <w:pPr>
        <w:pStyle w:val="PL"/>
      </w:pPr>
      <w:r w:rsidRPr="000A0A5F">
        <w:t xml:space="preserve">          $ref: '#/components/schemas/DeliveryStatus'</w:t>
      </w:r>
    </w:p>
    <w:p w14:paraId="53CD8EB9" w14:textId="77777777" w:rsidR="00CB0DD7" w:rsidRPr="000A0A5F" w:rsidRDefault="00CB0DD7">
      <w:pPr>
        <w:pStyle w:val="PL"/>
      </w:pPr>
      <w:r w:rsidRPr="000A0A5F">
        <w:t xml:space="preserve">        requestedRetransmissionTime:</w:t>
      </w:r>
    </w:p>
    <w:p w14:paraId="0FE93E07" w14:textId="77777777" w:rsidR="00CB0DD7" w:rsidRPr="000A0A5F" w:rsidRDefault="00CB0DD7">
      <w:pPr>
        <w:pStyle w:val="PL"/>
      </w:pPr>
      <w:r w:rsidRPr="000A0A5F">
        <w:t xml:space="preserve">          $ref: 'TS29122_CommonData.yaml#/components/schemas/DateTime'</w:t>
      </w:r>
    </w:p>
    <w:p w14:paraId="01FD5ED3" w14:textId="77777777" w:rsidR="00CB0DD7" w:rsidRPr="000A0A5F" w:rsidRDefault="00CB0DD7">
      <w:pPr>
        <w:pStyle w:val="PL"/>
      </w:pPr>
      <w:r w:rsidRPr="000A0A5F">
        <w:t xml:space="preserve">      required:</w:t>
      </w:r>
    </w:p>
    <w:p w14:paraId="702B74AE" w14:textId="77777777" w:rsidR="00CB0DD7" w:rsidRPr="000A0A5F" w:rsidRDefault="00CB0DD7">
      <w:pPr>
        <w:pStyle w:val="PL"/>
      </w:pPr>
      <w:r w:rsidRPr="000A0A5F">
        <w:t xml:space="preserve">        - data</w:t>
      </w:r>
    </w:p>
    <w:p w14:paraId="4E28219C" w14:textId="77777777" w:rsidR="00CB0DD7" w:rsidRPr="000A0A5F" w:rsidRDefault="00CB0DD7">
      <w:pPr>
        <w:pStyle w:val="PL"/>
      </w:pPr>
      <w:r w:rsidRPr="000A0A5F">
        <w:t xml:space="preserve">      oneOf:</w:t>
      </w:r>
    </w:p>
    <w:p w14:paraId="749E4BE3" w14:textId="77777777" w:rsidR="00CB0DD7" w:rsidRPr="000A0A5F" w:rsidRDefault="00CB0DD7">
      <w:pPr>
        <w:pStyle w:val="PL"/>
      </w:pPr>
      <w:r w:rsidRPr="000A0A5F">
        <w:t xml:space="preserve">        - required: [externalId]</w:t>
      </w:r>
    </w:p>
    <w:p w14:paraId="77D24B15" w14:textId="77777777" w:rsidR="00CB0DD7" w:rsidRPr="000A0A5F" w:rsidRDefault="00CB0DD7">
      <w:pPr>
        <w:pStyle w:val="PL"/>
      </w:pPr>
      <w:r w:rsidRPr="000A0A5F">
        <w:t xml:space="preserve">        - required: [msisdn]</w:t>
      </w:r>
    </w:p>
    <w:p w14:paraId="59975C23" w14:textId="77777777" w:rsidR="00CB0DD7" w:rsidRPr="000A0A5F" w:rsidRDefault="00CB0DD7">
      <w:pPr>
        <w:pStyle w:val="PL"/>
      </w:pPr>
      <w:r w:rsidRPr="000A0A5F">
        <w:t xml:space="preserve">        - required: [externalGroupId]</w:t>
      </w:r>
    </w:p>
    <w:p w14:paraId="1EB6A021" w14:textId="77777777" w:rsidR="000E4E99" w:rsidRPr="000A0A5F" w:rsidRDefault="000E4E99">
      <w:pPr>
        <w:pStyle w:val="PL"/>
      </w:pPr>
    </w:p>
    <w:p w14:paraId="5F29DDAA" w14:textId="77777777" w:rsidR="00CB0DD7" w:rsidRPr="000A0A5F" w:rsidRDefault="00CB0DD7">
      <w:pPr>
        <w:pStyle w:val="PL"/>
      </w:pPr>
      <w:r w:rsidRPr="000A0A5F">
        <w:t xml:space="preserve">    NiddUplinkDataNotification:</w:t>
      </w:r>
    </w:p>
    <w:p w14:paraId="6429AE21" w14:textId="77777777" w:rsidR="00CB0DD7" w:rsidRPr="000A0A5F" w:rsidRDefault="00CB0DD7">
      <w:pPr>
        <w:pStyle w:val="PL"/>
      </w:pPr>
      <w:r w:rsidRPr="000A0A5F">
        <w:t xml:space="preserve">      description: Represents NIDD uplink data to be notified to the SCS/AS</w:t>
      </w:r>
      <w:r w:rsidRPr="000A0A5F">
        <w:rPr>
          <w:lang w:val="en-US" w:eastAsia="zh-CN"/>
        </w:rPr>
        <w:t>.</w:t>
      </w:r>
    </w:p>
    <w:p w14:paraId="2E0A0CFE" w14:textId="77777777" w:rsidR="00CB0DD7" w:rsidRPr="000A0A5F" w:rsidRDefault="00CB0DD7">
      <w:pPr>
        <w:pStyle w:val="PL"/>
      </w:pPr>
      <w:r w:rsidRPr="000A0A5F">
        <w:t xml:space="preserve">      type: object</w:t>
      </w:r>
    </w:p>
    <w:p w14:paraId="52A1406B" w14:textId="77777777" w:rsidR="00CB0DD7" w:rsidRPr="000A0A5F" w:rsidRDefault="00CB0DD7">
      <w:pPr>
        <w:pStyle w:val="PL"/>
      </w:pPr>
      <w:r w:rsidRPr="000A0A5F">
        <w:t xml:space="preserve">      properties:</w:t>
      </w:r>
    </w:p>
    <w:p w14:paraId="0F31220A" w14:textId="77777777" w:rsidR="00CB0DD7" w:rsidRPr="000A0A5F" w:rsidRDefault="00CB0DD7">
      <w:pPr>
        <w:pStyle w:val="PL"/>
      </w:pPr>
      <w:r w:rsidRPr="000A0A5F">
        <w:t xml:space="preserve">        niddConfiguration:</w:t>
      </w:r>
    </w:p>
    <w:p w14:paraId="6AF392F3" w14:textId="77777777" w:rsidR="00CB0DD7" w:rsidRPr="000A0A5F" w:rsidRDefault="00CB0DD7">
      <w:pPr>
        <w:pStyle w:val="PL"/>
      </w:pPr>
      <w:r w:rsidRPr="000A0A5F">
        <w:t xml:space="preserve">          $ref: 'TS29122_CommonData.yaml#/components/schemas/Link'</w:t>
      </w:r>
    </w:p>
    <w:p w14:paraId="1D5972C2" w14:textId="77777777" w:rsidR="00CB0DD7" w:rsidRPr="000A0A5F" w:rsidRDefault="00CB0DD7">
      <w:pPr>
        <w:pStyle w:val="PL"/>
      </w:pPr>
      <w:r w:rsidRPr="000A0A5F">
        <w:t xml:space="preserve">        externalId:</w:t>
      </w:r>
    </w:p>
    <w:p w14:paraId="0B944755" w14:textId="77777777" w:rsidR="00CB0DD7" w:rsidRPr="000A0A5F" w:rsidRDefault="00CB0DD7">
      <w:pPr>
        <w:pStyle w:val="PL"/>
      </w:pPr>
      <w:r w:rsidRPr="000A0A5F">
        <w:t xml:space="preserve">          $ref: 'TS29122_CommonData.yaml#/components/schemas/ExternalId'</w:t>
      </w:r>
    </w:p>
    <w:p w14:paraId="52814CF6" w14:textId="77777777" w:rsidR="00CB0DD7" w:rsidRPr="000A0A5F" w:rsidRDefault="00CB0DD7">
      <w:pPr>
        <w:pStyle w:val="PL"/>
      </w:pPr>
      <w:r w:rsidRPr="000A0A5F">
        <w:t xml:space="preserve">        msisdn:</w:t>
      </w:r>
    </w:p>
    <w:p w14:paraId="45726557" w14:textId="77777777" w:rsidR="00CB0DD7" w:rsidRPr="000A0A5F" w:rsidRDefault="00CB0DD7">
      <w:pPr>
        <w:pStyle w:val="PL"/>
      </w:pPr>
      <w:r w:rsidRPr="000A0A5F">
        <w:t xml:space="preserve">          $ref: 'TS29122_CommonData.yaml#/components/schemas/Msisdn'</w:t>
      </w:r>
    </w:p>
    <w:p w14:paraId="50A68AA1" w14:textId="77777777" w:rsidR="00CB0DD7" w:rsidRPr="000A0A5F" w:rsidRDefault="00CB0DD7">
      <w:pPr>
        <w:pStyle w:val="PL"/>
      </w:pPr>
      <w:r w:rsidRPr="000A0A5F">
        <w:t xml:space="preserve">        data:</w:t>
      </w:r>
    </w:p>
    <w:p w14:paraId="20211C08" w14:textId="77777777" w:rsidR="00CB0DD7" w:rsidRPr="000A0A5F" w:rsidRDefault="00CB0DD7">
      <w:pPr>
        <w:pStyle w:val="PL"/>
      </w:pPr>
      <w:r w:rsidRPr="000A0A5F">
        <w:t xml:space="preserve">          $ref: 'TS29122_CommonData.yaml#/components/schemas/Bytes'</w:t>
      </w:r>
    </w:p>
    <w:p w14:paraId="313D14B5" w14:textId="77777777" w:rsidR="00CB0DD7" w:rsidRPr="000A0A5F" w:rsidRDefault="00CB0DD7">
      <w:pPr>
        <w:pStyle w:val="PL"/>
      </w:pPr>
      <w:r w:rsidRPr="000A0A5F">
        <w:t xml:space="preserve">        reliableDataService:</w:t>
      </w:r>
    </w:p>
    <w:p w14:paraId="0F502745" w14:textId="77777777" w:rsidR="00CB0DD7" w:rsidRPr="000A0A5F" w:rsidRDefault="00CB0DD7">
      <w:pPr>
        <w:pStyle w:val="PL"/>
      </w:pPr>
      <w:r w:rsidRPr="000A0A5F">
        <w:t xml:space="preserve">          type: boolean</w:t>
      </w:r>
    </w:p>
    <w:p w14:paraId="10FF286F" w14:textId="77777777" w:rsidR="00005D57" w:rsidRPr="000A0A5F" w:rsidRDefault="00CB0DD7" w:rsidP="00005D57">
      <w:pPr>
        <w:pStyle w:val="PL"/>
      </w:pPr>
      <w:r w:rsidRPr="000A0A5F">
        <w:t xml:space="preserve">          description: </w:t>
      </w:r>
      <w:r w:rsidR="00005D57" w:rsidRPr="000A0A5F">
        <w:t>&gt;</w:t>
      </w:r>
    </w:p>
    <w:p w14:paraId="27BEDDCD" w14:textId="77777777" w:rsidR="00005D57" w:rsidRPr="000A0A5F" w:rsidRDefault="00005D57" w:rsidP="00005D57">
      <w:pPr>
        <w:pStyle w:val="PL"/>
        <w:rPr>
          <w:lang w:eastAsia="zh-CN"/>
        </w:rPr>
      </w:pPr>
      <w:r w:rsidRPr="000A0A5F">
        <w:t xml:space="preserve">            </w:t>
      </w:r>
      <w:r w:rsidR="00CB0DD7" w:rsidRPr="000A0A5F">
        <w:t xml:space="preserve">Indicates whether the reliable data service </w:t>
      </w:r>
      <w:r w:rsidRPr="000A0A5F">
        <w:rPr>
          <w:lang w:eastAsia="zh-CN"/>
        </w:rPr>
        <w:t>acknowledg</w:t>
      </w:r>
      <w:r w:rsidR="00DB6559" w:rsidRPr="000A0A5F">
        <w:rPr>
          <w:lang w:eastAsia="zh-CN"/>
        </w:rPr>
        <w:t>e</w:t>
      </w:r>
      <w:r w:rsidRPr="000A0A5F">
        <w:rPr>
          <w:lang w:eastAsia="zh-CN"/>
        </w:rPr>
        <w:t>ment is requested</w:t>
      </w:r>
      <w:r w:rsidRPr="000A0A5F">
        <w:t xml:space="preserve"> (</w:t>
      </w:r>
      <w:r w:rsidRPr="000A0A5F">
        <w:rPr>
          <w:lang w:eastAsia="zh-CN"/>
        </w:rPr>
        <w:t>true</w:t>
      </w:r>
      <w:r w:rsidRPr="000A0A5F">
        <w:t>) or</w:t>
      </w:r>
    </w:p>
    <w:p w14:paraId="604FD325" w14:textId="77777777" w:rsidR="00CB0DD7" w:rsidRPr="000A0A5F" w:rsidRDefault="00005D57" w:rsidP="00005D57">
      <w:pPr>
        <w:pStyle w:val="PL"/>
      </w:pPr>
      <w:r w:rsidRPr="000A0A5F">
        <w:t xml:space="preserve">            not (</w:t>
      </w:r>
      <w:r w:rsidRPr="000A0A5F">
        <w:rPr>
          <w:lang w:eastAsia="zh-CN"/>
        </w:rPr>
        <w:t>false).</w:t>
      </w:r>
    </w:p>
    <w:p w14:paraId="71640BD4" w14:textId="77777777" w:rsidR="00CB0DD7" w:rsidRPr="000A0A5F" w:rsidRDefault="00CB0DD7">
      <w:pPr>
        <w:pStyle w:val="PL"/>
      </w:pPr>
      <w:r w:rsidRPr="000A0A5F">
        <w:t xml:space="preserve">        rdsPort:</w:t>
      </w:r>
    </w:p>
    <w:p w14:paraId="2626B89B" w14:textId="77777777" w:rsidR="00CB0DD7" w:rsidRPr="000A0A5F" w:rsidRDefault="00CB0DD7">
      <w:pPr>
        <w:pStyle w:val="PL"/>
      </w:pPr>
      <w:r w:rsidRPr="000A0A5F">
        <w:t xml:space="preserve">          $ref: '#/components/schemas/RdsPort'</w:t>
      </w:r>
    </w:p>
    <w:p w14:paraId="3684DE10" w14:textId="77777777" w:rsidR="00CB0DD7" w:rsidRPr="000A0A5F" w:rsidRDefault="00CB0DD7">
      <w:pPr>
        <w:pStyle w:val="PL"/>
      </w:pPr>
      <w:r w:rsidRPr="000A0A5F">
        <w:t xml:space="preserve">      required:</w:t>
      </w:r>
    </w:p>
    <w:p w14:paraId="2247D7CB" w14:textId="77777777" w:rsidR="00CB0DD7" w:rsidRPr="000A0A5F" w:rsidRDefault="00CB0DD7">
      <w:pPr>
        <w:pStyle w:val="PL"/>
      </w:pPr>
      <w:r w:rsidRPr="000A0A5F">
        <w:t xml:space="preserve">        - niddConfiguration</w:t>
      </w:r>
    </w:p>
    <w:p w14:paraId="392E4144" w14:textId="77777777" w:rsidR="00CB0DD7" w:rsidRPr="000A0A5F" w:rsidRDefault="00CB0DD7">
      <w:pPr>
        <w:pStyle w:val="PL"/>
      </w:pPr>
      <w:r w:rsidRPr="000A0A5F">
        <w:t xml:space="preserve">        - data</w:t>
      </w:r>
    </w:p>
    <w:p w14:paraId="3E8AA239" w14:textId="77777777" w:rsidR="00CB0DD7" w:rsidRPr="000A0A5F" w:rsidRDefault="00CB0DD7">
      <w:pPr>
        <w:pStyle w:val="PL"/>
      </w:pPr>
      <w:r w:rsidRPr="000A0A5F">
        <w:t xml:space="preserve">      oneOf:</w:t>
      </w:r>
    </w:p>
    <w:p w14:paraId="677E3A59" w14:textId="77777777" w:rsidR="00CB0DD7" w:rsidRPr="000A0A5F" w:rsidRDefault="00CB0DD7">
      <w:pPr>
        <w:pStyle w:val="PL"/>
      </w:pPr>
      <w:r w:rsidRPr="000A0A5F">
        <w:t xml:space="preserve">        - required: [externalId]</w:t>
      </w:r>
    </w:p>
    <w:p w14:paraId="709159C5" w14:textId="77777777" w:rsidR="00CB0DD7" w:rsidRPr="000A0A5F" w:rsidRDefault="00CB0DD7">
      <w:pPr>
        <w:pStyle w:val="PL"/>
      </w:pPr>
      <w:r w:rsidRPr="000A0A5F">
        <w:t xml:space="preserve">        - required: [msisdn]</w:t>
      </w:r>
    </w:p>
    <w:p w14:paraId="132DDAEC" w14:textId="77777777" w:rsidR="000E4E99" w:rsidRPr="000A0A5F" w:rsidRDefault="000E4E99">
      <w:pPr>
        <w:pStyle w:val="PL"/>
      </w:pPr>
    </w:p>
    <w:p w14:paraId="6134490E" w14:textId="77777777" w:rsidR="00CB0DD7" w:rsidRPr="000A0A5F" w:rsidRDefault="00CB0DD7">
      <w:pPr>
        <w:pStyle w:val="PL"/>
      </w:pPr>
      <w:r w:rsidRPr="000A0A5F">
        <w:t xml:space="preserve">    NiddDownlinkDataDeliveryStatusNotification:</w:t>
      </w:r>
    </w:p>
    <w:p w14:paraId="2DE37634" w14:textId="77777777" w:rsidR="00CB0DD7" w:rsidRPr="000A0A5F" w:rsidRDefault="00CB0DD7">
      <w:pPr>
        <w:pStyle w:val="PL"/>
      </w:pPr>
      <w:r w:rsidRPr="000A0A5F">
        <w:t xml:space="preserve">      description: Represents the delivery status of a specific NIDD downlink data delivery</w:t>
      </w:r>
      <w:r w:rsidRPr="000A0A5F">
        <w:rPr>
          <w:lang w:val="en-US" w:eastAsia="zh-CN"/>
        </w:rPr>
        <w:t>.</w:t>
      </w:r>
    </w:p>
    <w:p w14:paraId="0A3A73BF" w14:textId="77777777" w:rsidR="00CB0DD7" w:rsidRPr="000A0A5F" w:rsidRDefault="00CB0DD7">
      <w:pPr>
        <w:pStyle w:val="PL"/>
      </w:pPr>
      <w:r w:rsidRPr="000A0A5F">
        <w:t xml:space="preserve">      type: object</w:t>
      </w:r>
    </w:p>
    <w:p w14:paraId="7F772B78" w14:textId="77777777" w:rsidR="00CB0DD7" w:rsidRPr="000A0A5F" w:rsidRDefault="00CB0DD7">
      <w:pPr>
        <w:pStyle w:val="PL"/>
      </w:pPr>
      <w:r w:rsidRPr="000A0A5F">
        <w:t xml:space="preserve">      properties:</w:t>
      </w:r>
    </w:p>
    <w:p w14:paraId="19CB8691" w14:textId="77777777" w:rsidR="00CB0DD7" w:rsidRPr="000A0A5F" w:rsidRDefault="00CB0DD7">
      <w:pPr>
        <w:pStyle w:val="PL"/>
      </w:pPr>
      <w:r w:rsidRPr="000A0A5F">
        <w:t xml:space="preserve">        niddDownlinkDataTransfer:</w:t>
      </w:r>
    </w:p>
    <w:p w14:paraId="2FF638C7" w14:textId="77777777" w:rsidR="00CB0DD7" w:rsidRPr="000A0A5F" w:rsidRDefault="00CB0DD7">
      <w:pPr>
        <w:pStyle w:val="PL"/>
      </w:pPr>
      <w:r w:rsidRPr="000A0A5F">
        <w:t xml:space="preserve">          $ref: 'TS29122_CommonData.yaml#/components/schemas/Link'</w:t>
      </w:r>
    </w:p>
    <w:p w14:paraId="13ECE471" w14:textId="77777777" w:rsidR="00CB0DD7" w:rsidRPr="000A0A5F" w:rsidRDefault="00CB0DD7">
      <w:pPr>
        <w:pStyle w:val="PL"/>
      </w:pPr>
      <w:r w:rsidRPr="000A0A5F">
        <w:t xml:space="preserve">        deliveryStatus:</w:t>
      </w:r>
    </w:p>
    <w:p w14:paraId="020474BB" w14:textId="77777777" w:rsidR="00CB0DD7" w:rsidRPr="000A0A5F" w:rsidRDefault="00CB0DD7">
      <w:pPr>
        <w:pStyle w:val="PL"/>
      </w:pPr>
      <w:r w:rsidRPr="000A0A5F">
        <w:t xml:space="preserve">          $ref: '#/components/schemas/DeliveryStatus'</w:t>
      </w:r>
    </w:p>
    <w:p w14:paraId="7FFEEDD1" w14:textId="77777777" w:rsidR="00CB0DD7" w:rsidRPr="000A0A5F" w:rsidRDefault="00CB0DD7">
      <w:pPr>
        <w:pStyle w:val="PL"/>
      </w:pPr>
      <w:r w:rsidRPr="000A0A5F">
        <w:t xml:space="preserve">        requestedRetransmissionTime:</w:t>
      </w:r>
    </w:p>
    <w:p w14:paraId="71F65A7E" w14:textId="77777777" w:rsidR="00CB0DD7" w:rsidRPr="000A0A5F" w:rsidRDefault="00CB0DD7">
      <w:pPr>
        <w:pStyle w:val="PL"/>
      </w:pPr>
      <w:r w:rsidRPr="000A0A5F">
        <w:t xml:space="preserve">          $ref: 'TS29122_CommonData.yaml#/components/schemas/DateTime'</w:t>
      </w:r>
    </w:p>
    <w:p w14:paraId="12FA9660" w14:textId="77777777" w:rsidR="00CB0DD7" w:rsidRPr="000A0A5F" w:rsidRDefault="00CB0DD7">
      <w:pPr>
        <w:pStyle w:val="PL"/>
      </w:pPr>
      <w:r w:rsidRPr="000A0A5F">
        <w:t xml:space="preserve">      required:</w:t>
      </w:r>
    </w:p>
    <w:p w14:paraId="3267AB6E" w14:textId="77777777" w:rsidR="00CB0DD7" w:rsidRPr="000A0A5F" w:rsidRDefault="00CB0DD7">
      <w:pPr>
        <w:pStyle w:val="PL"/>
      </w:pPr>
      <w:r w:rsidRPr="000A0A5F">
        <w:t xml:space="preserve">        - niddDownlinkDataTransfer</w:t>
      </w:r>
    </w:p>
    <w:p w14:paraId="4E286A89" w14:textId="77777777" w:rsidR="00CB0DD7" w:rsidRPr="000A0A5F" w:rsidRDefault="00CB0DD7">
      <w:pPr>
        <w:pStyle w:val="PL"/>
      </w:pPr>
      <w:r w:rsidRPr="000A0A5F">
        <w:t xml:space="preserve">        - deliveryStatus</w:t>
      </w:r>
    </w:p>
    <w:p w14:paraId="7F8BDFDC" w14:textId="77777777" w:rsidR="000E4E99" w:rsidRPr="000A0A5F" w:rsidRDefault="000E4E99">
      <w:pPr>
        <w:pStyle w:val="PL"/>
      </w:pPr>
    </w:p>
    <w:p w14:paraId="3417EFD0" w14:textId="77777777" w:rsidR="00CB0DD7" w:rsidRPr="000A0A5F" w:rsidRDefault="00CB0DD7">
      <w:pPr>
        <w:pStyle w:val="PL"/>
      </w:pPr>
      <w:r w:rsidRPr="000A0A5F">
        <w:t xml:space="preserve">    NiddConfigurationStatusNotification:</w:t>
      </w:r>
    </w:p>
    <w:p w14:paraId="1557BFD4" w14:textId="77777777" w:rsidR="00CB0DD7" w:rsidRPr="000A0A5F" w:rsidRDefault="00CB0DD7">
      <w:pPr>
        <w:pStyle w:val="PL"/>
      </w:pPr>
      <w:r w:rsidRPr="000A0A5F">
        <w:t xml:space="preserve">      description: Represents </w:t>
      </w:r>
      <w:r w:rsidRPr="000A0A5F">
        <w:rPr>
          <w:rFonts w:hint="eastAsia"/>
          <w:lang w:eastAsia="zh-CN"/>
        </w:rPr>
        <w:t xml:space="preserve">an NIDD configuration status </w:t>
      </w:r>
      <w:r w:rsidRPr="000A0A5F">
        <w:rPr>
          <w:lang w:eastAsia="zh-CN"/>
        </w:rPr>
        <w:t>notification</w:t>
      </w:r>
      <w:r w:rsidRPr="000A0A5F">
        <w:rPr>
          <w:lang w:val="en-US" w:eastAsia="zh-CN"/>
        </w:rPr>
        <w:t>.</w:t>
      </w:r>
    </w:p>
    <w:p w14:paraId="6266E382" w14:textId="77777777" w:rsidR="00CB0DD7" w:rsidRPr="000A0A5F" w:rsidRDefault="00CB0DD7">
      <w:pPr>
        <w:pStyle w:val="PL"/>
      </w:pPr>
      <w:r w:rsidRPr="000A0A5F">
        <w:t xml:space="preserve">      type: object</w:t>
      </w:r>
    </w:p>
    <w:p w14:paraId="2032D49C" w14:textId="77777777" w:rsidR="00CB0DD7" w:rsidRPr="000A0A5F" w:rsidRDefault="00CB0DD7">
      <w:pPr>
        <w:pStyle w:val="PL"/>
      </w:pPr>
      <w:r w:rsidRPr="000A0A5F">
        <w:t xml:space="preserve">      properties:</w:t>
      </w:r>
    </w:p>
    <w:p w14:paraId="59132B1A" w14:textId="77777777" w:rsidR="00CB0DD7" w:rsidRPr="000A0A5F" w:rsidRDefault="00CB0DD7">
      <w:pPr>
        <w:pStyle w:val="PL"/>
      </w:pPr>
      <w:r w:rsidRPr="000A0A5F">
        <w:t xml:space="preserve">        niddConfiguration:</w:t>
      </w:r>
    </w:p>
    <w:p w14:paraId="4F697AC2" w14:textId="77777777" w:rsidR="00CB0DD7" w:rsidRPr="000A0A5F" w:rsidRDefault="00CB0DD7">
      <w:pPr>
        <w:pStyle w:val="PL"/>
      </w:pPr>
      <w:r w:rsidRPr="000A0A5F">
        <w:t xml:space="preserve">          $ref: 'TS29122_CommonData.yaml#/components/schemas/Link'</w:t>
      </w:r>
    </w:p>
    <w:p w14:paraId="1C97370D" w14:textId="77777777" w:rsidR="00CB0DD7" w:rsidRPr="000A0A5F" w:rsidRDefault="00CB0DD7">
      <w:pPr>
        <w:pStyle w:val="PL"/>
      </w:pPr>
      <w:r w:rsidRPr="000A0A5F">
        <w:t xml:space="preserve">        externalId:</w:t>
      </w:r>
    </w:p>
    <w:p w14:paraId="7027A7A4" w14:textId="77777777" w:rsidR="00CB0DD7" w:rsidRPr="000A0A5F" w:rsidRDefault="00CB0DD7">
      <w:pPr>
        <w:pStyle w:val="PL"/>
      </w:pPr>
      <w:r w:rsidRPr="000A0A5F">
        <w:t xml:space="preserve">          $ref: 'TS29122_CommonData.yaml#/components/schemas/ExternalId'</w:t>
      </w:r>
    </w:p>
    <w:p w14:paraId="3C572814" w14:textId="77777777" w:rsidR="00CB0DD7" w:rsidRPr="000A0A5F" w:rsidRDefault="00CB0DD7">
      <w:pPr>
        <w:pStyle w:val="PL"/>
      </w:pPr>
      <w:r w:rsidRPr="000A0A5F">
        <w:t xml:space="preserve">        msisdn:</w:t>
      </w:r>
    </w:p>
    <w:p w14:paraId="76A95783" w14:textId="77777777" w:rsidR="00CB0DD7" w:rsidRPr="000A0A5F" w:rsidRDefault="00CB0DD7">
      <w:pPr>
        <w:pStyle w:val="PL"/>
      </w:pPr>
      <w:r w:rsidRPr="000A0A5F">
        <w:t xml:space="preserve">          $ref: 'TS29122_CommonData.yaml#/components/schemas/Msisdn'</w:t>
      </w:r>
    </w:p>
    <w:p w14:paraId="598F2B08" w14:textId="77777777" w:rsidR="00CB0DD7" w:rsidRPr="000A0A5F" w:rsidRDefault="00CB0DD7">
      <w:pPr>
        <w:pStyle w:val="PL"/>
      </w:pPr>
      <w:r w:rsidRPr="000A0A5F">
        <w:t xml:space="preserve">        status:</w:t>
      </w:r>
    </w:p>
    <w:p w14:paraId="6472C837" w14:textId="77777777" w:rsidR="00CB0DD7" w:rsidRPr="000A0A5F" w:rsidRDefault="00CB0DD7">
      <w:pPr>
        <w:pStyle w:val="PL"/>
      </w:pPr>
      <w:r w:rsidRPr="000A0A5F">
        <w:t xml:space="preserve">          $ref: '#/components/schemas/NiddStatus'</w:t>
      </w:r>
    </w:p>
    <w:p w14:paraId="2277DEEB" w14:textId="77777777" w:rsidR="00CB0DD7" w:rsidRPr="000A0A5F" w:rsidRDefault="00CB0DD7">
      <w:pPr>
        <w:pStyle w:val="PL"/>
      </w:pPr>
      <w:r w:rsidRPr="000A0A5F">
        <w:t xml:space="preserve">        rdsCapIndication:</w:t>
      </w:r>
    </w:p>
    <w:p w14:paraId="6BAF974A" w14:textId="77777777" w:rsidR="00CB0DD7" w:rsidRPr="000A0A5F" w:rsidRDefault="00CB0DD7">
      <w:pPr>
        <w:pStyle w:val="PL"/>
      </w:pPr>
      <w:r w:rsidRPr="000A0A5F">
        <w:t xml:space="preserve">          type: boolean</w:t>
      </w:r>
    </w:p>
    <w:p w14:paraId="4A4BDB62" w14:textId="77777777" w:rsidR="000E4E99" w:rsidRPr="000A0A5F" w:rsidRDefault="00CB0DD7">
      <w:pPr>
        <w:pStyle w:val="PL"/>
      </w:pPr>
      <w:r w:rsidRPr="000A0A5F">
        <w:t xml:space="preserve">          description: </w:t>
      </w:r>
      <w:r w:rsidR="000E4E99" w:rsidRPr="000A0A5F">
        <w:t>&gt;</w:t>
      </w:r>
    </w:p>
    <w:p w14:paraId="5B2C0ED9" w14:textId="77777777" w:rsidR="000E4E99" w:rsidRPr="000A0A5F" w:rsidRDefault="000E4E99">
      <w:pPr>
        <w:pStyle w:val="PL"/>
        <w:rPr>
          <w:rFonts w:cs="Arial"/>
          <w:szCs w:val="18"/>
          <w:lang w:eastAsia="zh-CN"/>
        </w:rPr>
      </w:pPr>
      <w:r w:rsidRPr="000A0A5F">
        <w:t xml:space="preserve">            </w:t>
      </w:r>
      <w:r w:rsidR="00CB0DD7" w:rsidRPr="000A0A5F">
        <w:rPr>
          <w:rFonts w:cs="Arial"/>
          <w:szCs w:val="18"/>
          <w:lang w:eastAsia="zh-CN"/>
        </w:rPr>
        <w:t>It indicates whether the network capability for the reliable data service is enabled</w:t>
      </w:r>
    </w:p>
    <w:p w14:paraId="44428947" w14:textId="77777777" w:rsidR="00CB0DD7" w:rsidRPr="000A0A5F" w:rsidRDefault="000E4E99">
      <w:pPr>
        <w:pStyle w:val="PL"/>
      </w:pPr>
      <w:r w:rsidRPr="000A0A5F">
        <w:t xml:space="preserve">           </w:t>
      </w:r>
      <w:r w:rsidR="00CB0DD7" w:rsidRPr="000A0A5F">
        <w:rPr>
          <w:rFonts w:cs="Arial"/>
          <w:szCs w:val="18"/>
          <w:lang w:eastAsia="zh-CN"/>
        </w:rPr>
        <w:t xml:space="preserve"> or not.</w:t>
      </w:r>
    </w:p>
    <w:p w14:paraId="47993897" w14:textId="77777777" w:rsidR="00CB0DD7" w:rsidRPr="000A0A5F" w:rsidRDefault="00CB0DD7">
      <w:pPr>
        <w:pStyle w:val="PL"/>
      </w:pPr>
      <w:r w:rsidRPr="000A0A5F">
        <w:t xml:space="preserve">        rdsPort:</w:t>
      </w:r>
    </w:p>
    <w:p w14:paraId="5C1CE3DA" w14:textId="77777777" w:rsidR="00CB0DD7" w:rsidRPr="000A0A5F" w:rsidRDefault="00CB0DD7">
      <w:pPr>
        <w:pStyle w:val="PL"/>
      </w:pPr>
      <w:r w:rsidRPr="000A0A5F">
        <w:t xml:space="preserve">          $ref: '#/components/schemas/RdsPort'</w:t>
      </w:r>
    </w:p>
    <w:p w14:paraId="5B5E0AB8" w14:textId="77777777" w:rsidR="00CB0DD7" w:rsidRPr="000A0A5F" w:rsidRDefault="00CB0DD7">
      <w:pPr>
        <w:pStyle w:val="PL"/>
      </w:pPr>
      <w:r w:rsidRPr="000A0A5F">
        <w:t xml:space="preserve">      required:</w:t>
      </w:r>
    </w:p>
    <w:p w14:paraId="41CE1D98" w14:textId="77777777" w:rsidR="00CB0DD7" w:rsidRPr="000A0A5F" w:rsidRDefault="00CB0DD7">
      <w:pPr>
        <w:pStyle w:val="PL"/>
      </w:pPr>
      <w:r w:rsidRPr="000A0A5F">
        <w:t xml:space="preserve">        - niddConfiguration</w:t>
      </w:r>
    </w:p>
    <w:p w14:paraId="1B522783" w14:textId="77777777" w:rsidR="00CB0DD7" w:rsidRPr="000A0A5F" w:rsidRDefault="00CB0DD7">
      <w:pPr>
        <w:pStyle w:val="PL"/>
      </w:pPr>
      <w:r w:rsidRPr="000A0A5F">
        <w:t xml:space="preserve">        - status</w:t>
      </w:r>
    </w:p>
    <w:p w14:paraId="39C29785" w14:textId="77777777" w:rsidR="00CB0DD7" w:rsidRPr="000A0A5F" w:rsidRDefault="00CB0DD7">
      <w:pPr>
        <w:pStyle w:val="PL"/>
      </w:pPr>
      <w:r w:rsidRPr="000A0A5F">
        <w:t xml:space="preserve">      oneOf:</w:t>
      </w:r>
    </w:p>
    <w:p w14:paraId="793B955E" w14:textId="77777777" w:rsidR="00CB0DD7" w:rsidRPr="000A0A5F" w:rsidRDefault="00CB0DD7">
      <w:pPr>
        <w:pStyle w:val="PL"/>
      </w:pPr>
      <w:r w:rsidRPr="000A0A5F">
        <w:t xml:space="preserve">        - required: [externalId]</w:t>
      </w:r>
    </w:p>
    <w:p w14:paraId="7DDE1EFF" w14:textId="77777777" w:rsidR="00CB0DD7" w:rsidRPr="000A0A5F" w:rsidRDefault="00CB0DD7">
      <w:pPr>
        <w:pStyle w:val="PL"/>
      </w:pPr>
      <w:r w:rsidRPr="000A0A5F">
        <w:t xml:space="preserve">        - required: [msisdn]</w:t>
      </w:r>
    </w:p>
    <w:p w14:paraId="4D58138C" w14:textId="77777777" w:rsidR="000E4E99" w:rsidRPr="000A0A5F" w:rsidRDefault="000E4E99">
      <w:pPr>
        <w:pStyle w:val="PL"/>
      </w:pPr>
    </w:p>
    <w:p w14:paraId="46F2C5E3" w14:textId="77777777" w:rsidR="00CB0DD7" w:rsidRPr="000A0A5F" w:rsidRDefault="00CB0DD7">
      <w:pPr>
        <w:pStyle w:val="PL"/>
      </w:pPr>
      <w:r w:rsidRPr="000A0A5F">
        <w:t xml:space="preserve">    GmdNiddDownlinkDataDeliveryNotification:</w:t>
      </w:r>
    </w:p>
    <w:p w14:paraId="6A9E821C" w14:textId="77777777" w:rsidR="00CB0DD7" w:rsidRPr="000A0A5F" w:rsidRDefault="00CB0DD7">
      <w:pPr>
        <w:pStyle w:val="PL"/>
      </w:pPr>
      <w:r w:rsidRPr="000A0A5F">
        <w:t xml:space="preserve">      description: Represents the delivery status of a specific group NIDD downlink data delivery</w:t>
      </w:r>
      <w:r w:rsidRPr="000A0A5F">
        <w:rPr>
          <w:lang w:val="en-US" w:eastAsia="zh-CN"/>
        </w:rPr>
        <w:t>.</w:t>
      </w:r>
    </w:p>
    <w:p w14:paraId="5DF2548C" w14:textId="77777777" w:rsidR="00CB0DD7" w:rsidRPr="000A0A5F" w:rsidRDefault="00CB0DD7">
      <w:pPr>
        <w:pStyle w:val="PL"/>
      </w:pPr>
      <w:r w:rsidRPr="000A0A5F">
        <w:t xml:space="preserve">      type: object</w:t>
      </w:r>
    </w:p>
    <w:p w14:paraId="34A259AC" w14:textId="77777777" w:rsidR="00CB0DD7" w:rsidRPr="000A0A5F" w:rsidRDefault="00CB0DD7">
      <w:pPr>
        <w:pStyle w:val="PL"/>
      </w:pPr>
      <w:r w:rsidRPr="000A0A5F">
        <w:t xml:space="preserve">      properties:</w:t>
      </w:r>
    </w:p>
    <w:p w14:paraId="5356FB04" w14:textId="77777777" w:rsidR="00CB0DD7" w:rsidRPr="000A0A5F" w:rsidRDefault="00CB0DD7">
      <w:pPr>
        <w:pStyle w:val="PL"/>
      </w:pPr>
      <w:r w:rsidRPr="000A0A5F">
        <w:t xml:space="preserve">        niddDownlinkDataTransfer:</w:t>
      </w:r>
    </w:p>
    <w:p w14:paraId="4AE8B8FF" w14:textId="77777777" w:rsidR="00CB0DD7" w:rsidRPr="000A0A5F" w:rsidRDefault="00CB0DD7">
      <w:pPr>
        <w:pStyle w:val="PL"/>
      </w:pPr>
      <w:r w:rsidRPr="000A0A5F">
        <w:t xml:space="preserve">          $ref: 'TS29122_CommonData.yaml#/components/schemas/Link'</w:t>
      </w:r>
    </w:p>
    <w:p w14:paraId="5D0DE1BB" w14:textId="77777777" w:rsidR="00CB0DD7" w:rsidRPr="000A0A5F" w:rsidRDefault="00CB0DD7">
      <w:pPr>
        <w:pStyle w:val="PL"/>
      </w:pPr>
      <w:r w:rsidRPr="000A0A5F">
        <w:t xml:space="preserve">        gmdResults:</w:t>
      </w:r>
    </w:p>
    <w:p w14:paraId="7899ADA1" w14:textId="77777777" w:rsidR="00CB0DD7" w:rsidRPr="000A0A5F" w:rsidRDefault="00CB0DD7">
      <w:pPr>
        <w:pStyle w:val="PL"/>
      </w:pPr>
      <w:r w:rsidRPr="000A0A5F">
        <w:rPr>
          <w:lang w:val="en-US"/>
        </w:rPr>
        <w:t xml:space="preserve">          </w:t>
      </w:r>
      <w:r w:rsidRPr="000A0A5F">
        <w:t>type: array</w:t>
      </w:r>
    </w:p>
    <w:p w14:paraId="3AA6EC81" w14:textId="77777777" w:rsidR="00CB0DD7" w:rsidRPr="000A0A5F" w:rsidRDefault="00CB0DD7">
      <w:pPr>
        <w:pStyle w:val="PL"/>
      </w:pPr>
      <w:r w:rsidRPr="000A0A5F">
        <w:t xml:space="preserve">          items:</w:t>
      </w:r>
    </w:p>
    <w:p w14:paraId="30CBE3CF" w14:textId="77777777" w:rsidR="00CB0DD7" w:rsidRPr="000A0A5F" w:rsidRDefault="00CB0DD7">
      <w:pPr>
        <w:pStyle w:val="PL"/>
      </w:pPr>
      <w:r w:rsidRPr="000A0A5F">
        <w:t xml:space="preserve">            $ref: '#/components/schemas/GmdResult'</w:t>
      </w:r>
    </w:p>
    <w:p w14:paraId="18EF58F7" w14:textId="77777777" w:rsidR="00CB0DD7" w:rsidRPr="000A0A5F" w:rsidRDefault="00CB0DD7">
      <w:pPr>
        <w:pStyle w:val="PL"/>
      </w:pPr>
      <w:r w:rsidRPr="000A0A5F">
        <w:t xml:space="preserve">          minItems: 1</w:t>
      </w:r>
    </w:p>
    <w:p w14:paraId="3134AA43" w14:textId="77777777" w:rsidR="00CB0DD7" w:rsidRPr="000A0A5F" w:rsidRDefault="00CB0DD7">
      <w:pPr>
        <w:pStyle w:val="PL"/>
      </w:pPr>
      <w:r w:rsidRPr="000A0A5F">
        <w:t xml:space="preserve">          description: </w:t>
      </w:r>
      <w:r w:rsidRPr="000A0A5F">
        <w:rPr>
          <w:rFonts w:eastAsia="Times New Roman" w:cs="Arial"/>
          <w:szCs w:val="18"/>
        </w:rPr>
        <w:t>Indicates the group message delivery result</w:t>
      </w:r>
      <w:r w:rsidRPr="000A0A5F">
        <w:t>.</w:t>
      </w:r>
    </w:p>
    <w:p w14:paraId="4C749E76" w14:textId="77777777" w:rsidR="00CB0DD7" w:rsidRPr="000A0A5F" w:rsidRDefault="00CB0DD7">
      <w:pPr>
        <w:pStyle w:val="PL"/>
      </w:pPr>
      <w:r w:rsidRPr="000A0A5F">
        <w:t xml:space="preserve">      required:</w:t>
      </w:r>
    </w:p>
    <w:p w14:paraId="30EFF1B4" w14:textId="77777777" w:rsidR="00CB0DD7" w:rsidRPr="000A0A5F" w:rsidRDefault="00CB0DD7">
      <w:pPr>
        <w:pStyle w:val="PL"/>
      </w:pPr>
      <w:r w:rsidRPr="000A0A5F">
        <w:t xml:space="preserve">        - niddDownlinkDataTransfer</w:t>
      </w:r>
    </w:p>
    <w:p w14:paraId="00186242" w14:textId="77777777" w:rsidR="00CB0DD7" w:rsidRPr="000A0A5F" w:rsidRDefault="00CB0DD7">
      <w:pPr>
        <w:pStyle w:val="PL"/>
      </w:pPr>
      <w:r w:rsidRPr="000A0A5F">
        <w:t xml:space="preserve">        - gmdResults</w:t>
      </w:r>
    </w:p>
    <w:p w14:paraId="427E259D" w14:textId="77777777" w:rsidR="000E4E99" w:rsidRPr="000A0A5F" w:rsidRDefault="000E4E99">
      <w:pPr>
        <w:pStyle w:val="PL"/>
      </w:pPr>
    </w:p>
    <w:p w14:paraId="7C75D53E" w14:textId="77777777" w:rsidR="00CB0DD7" w:rsidRPr="000A0A5F" w:rsidRDefault="00CB0DD7">
      <w:pPr>
        <w:pStyle w:val="PL"/>
      </w:pPr>
      <w:r w:rsidRPr="000A0A5F">
        <w:t xml:space="preserve">    RdsPort:</w:t>
      </w:r>
    </w:p>
    <w:p w14:paraId="4F82B7DD" w14:textId="77777777" w:rsidR="00CB0DD7" w:rsidRPr="000A0A5F" w:rsidRDefault="00CB0DD7">
      <w:pPr>
        <w:pStyle w:val="PL"/>
      </w:pPr>
      <w:r w:rsidRPr="000A0A5F">
        <w:t xml:space="preserve">      description: Represents the port configuration for Reliable Data Transfer</w:t>
      </w:r>
      <w:r w:rsidRPr="000A0A5F">
        <w:rPr>
          <w:lang w:val="en-US" w:eastAsia="zh-CN"/>
        </w:rPr>
        <w:t>.</w:t>
      </w:r>
    </w:p>
    <w:p w14:paraId="64D47B5D" w14:textId="77777777" w:rsidR="00CB0DD7" w:rsidRPr="000A0A5F" w:rsidRDefault="00CB0DD7">
      <w:pPr>
        <w:pStyle w:val="PL"/>
      </w:pPr>
      <w:r w:rsidRPr="000A0A5F">
        <w:t xml:space="preserve">      type: object</w:t>
      </w:r>
    </w:p>
    <w:p w14:paraId="468D9612" w14:textId="77777777" w:rsidR="00CB0DD7" w:rsidRPr="000A0A5F" w:rsidRDefault="00CB0DD7">
      <w:pPr>
        <w:pStyle w:val="PL"/>
      </w:pPr>
      <w:r w:rsidRPr="000A0A5F">
        <w:t xml:space="preserve">      properties:</w:t>
      </w:r>
    </w:p>
    <w:p w14:paraId="40C310F9" w14:textId="77777777" w:rsidR="00CB0DD7" w:rsidRPr="000A0A5F" w:rsidRDefault="00CB0DD7">
      <w:pPr>
        <w:pStyle w:val="PL"/>
      </w:pPr>
      <w:r w:rsidRPr="000A0A5F">
        <w:t xml:space="preserve">        portUE:</w:t>
      </w:r>
    </w:p>
    <w:p w14:paraId="166EF188" w14:textId="77777777" w:rsidR="00CB0DD7" w:rsidRPr="000A0A5F" w:rsidRDefault="00CB0DD7">
      <w:pPr>
        <w:pStyle w:val="PL"/>
      </w:pPr>
      <w:r w:rsidRPr="000A0A5F">
        <w:t xml:space="preserve">          $ref: 'TS29122_CommonData.yaml#/components/schemas/Port'</w:t>
      </w:r>
    </w:p>
    <w:p w14:paraId="3934B66A" w14:textId="77777777" w:rsidR="00CB0DD7" w:rsidRPr="000A0A5F" w:rsidRDefault="00CB0DD7">
      <w:pPr>
        <w:pStyle w:val="PL"/>
      </w:pPr>
      <w:r w:rsidRPr="000A0A5F">
        <w:t xml:space="preserve">        portSCEF:</w:t>
      </w:r>
    </w:p>
    <w:p w14:paraId="3646C957" w14:textId="77777777" w:rsidR="00CB0DD7" w:rsidRPr="000A0A5F" w:rsidRDefault="00CB0DD7">
      <w:pPr>
        <w:pStyle w:val="PL"/>
      </w:pPr>
      <w:r w:rsidRPr="000A0A5F">
        <w:t xml:space="preserve">          $ref: 'TS29122_CommonData.yaml#/components/schemas/Port'</w:t>
      </w:r>
    </w:p>
    <w:p w14:paraId="54A6D75C" w14:textId="77777777" w:rsidR="00CB0DD7" w:rsidRPr="000A0A5F" w:rsidRDefault="00CB0DD7">
      <w:pPr>
        <w:pStyle w:val="PL"/>
      </w:pPr>
      <w:r w:rsidRPr="000A0A5F">
        <w:t xml:space="preserve">      required:</w:t>
      </w:r>
    </w:p>
    <w:p w14:paraId="1FA0CC93" w14:textId="77777777" w:rsidR="00CB0DD7" w:rsidRPr="000A0A5F" w:rsidRDefault="00CB0DD7">
      <w:pPr>
        <w:pStyle w:val="PL"/>
      </w:pPr>
      <w:r w:rsidRPr="000A0A5F">
        <w:t xml:space="preserve">        - portUE</w:t>
      </w:r>
    </w:p>
    <w:p w14:paraId="76D4E94F" w14:textId="77777777" w:rsidR="00CB0DD7" w:rsidRPr="000A0A5F" w:rsidRDefault="00CB0DD7">
      <w:pPr>
        <w:pStyle w:val="PL"/>
      </w:pPr>
      <w:r w:rsidRPr="000A0A5F">
        <w:t xml:space="preserve">        - portSCEF</w:t>
      </w:r>
    </w:p>
    <w:p w14:paraId="61076798" w14:textId="77777777" w:rsidR="000E4E99" w:rsidRPr="000A0A5F" w:rsidRDefault="000E4E99">
      <w:pPr>
        <w:pStyle w:val="PL"/>
      </w:pPr>
    </w:p>
    <w:p w14:paraId="741E21A2" w14:textId="77777777" w:rsidR="00CB0DD7" w:rsidRPr="000A0A5F" w:rsidRDefault="00CB0DD7">
      <w:pPr>
        <w:pStyle w:val="PL"/>
      </w:pPr>
      <w:r w:rsidRPr="000A0A5F">
        <w:t xml:space="preserve">    GmdResult:</w:t>
      </w:r>
    </w:p>
    <w:p w14:paraId="42FD47E0" w14:textId="77777777" w:rsidR="00CB0DD7" w:rsidRPr="000A0A5F" w:rsidRDefault="00CB0DD7">
      <w:pPr>
        <w:pStyle w:val="PL"/>
      </w:pPr>
      <w:r w:rsidRPr="000A0A5F">
        <w:t xml:space="preserve">      description: Represents the group message delivery result</w:t>
      </w:r>
      <w:r w:rsidRPr="000A0A5F">
        <w:rPr>
          <w:lang w:val="en-US" w:eastAsia="zh-CN"/>
        </w:rPr>
        <w:t>.</w:t>
      </w:r>
    </w:p>
    <w:p w14:paraId="09BB3851" w14:textId="77777777" w:rsidR="00CB0DD7" w:rsidRPr="000A0A5F" w:rsidRDefault="00CB0DD7">
      <w:pPr>
        <w:pStyle w:val="PL"/>
      </w:pPr>
      <w:r w:rsidRPr="000A0A5F">
        <w:t xml:space="preserve">      type: object</w:t>
      </w:r>
    </w:p>
    <w:p w14:paraId="6E6C2A07" w14:textId="77777777" w:rsidR="00CB0DD7" w:rsidRPr="000A0A5F" w:rsidRDefault="00CB0DD7">
      <w:pPr>
        <w:pStyle w:val="PL"/>
      </w:pPr>
      <w:r w:rsidRPr="000A0A5F">
        <w:t xml:space="preserve">      properties:</w:t>
      </w:r>
    </w:p>
    <w:p w14:paraId="46954DFF" w14:textId="77777777" w:rsidR="00CB0DD7" w:rsidRPr="000A0A5F" w:rsidRDefault="00CB0DD7">
      <w:pPr>
        <w:pStyle w:val="PL"/>
      </w:pPr>
      <w:r w:rsidRPr="000A0A5F">
        <w:t xml:space="preserve">        externalId:</w:t>
      </w:r>
    </w:p>
    <w:p w14:paraId="68DE086D" w14:textId="77777777" w:rsidR="00CB0DD7" w:rsidRPr="000A0A5F" w:rsidRDefault="00CB0DD7">
      <w:pPr>
        <w:pStyle w:val="PL"/>
      </w:pPr>
      <w:r w:rsidRPr="000A0A5F">
        <w:t xml:space="preserve">          $ref: 'TS29122_CommonData.yaml#/components/schemas/ExternalId'</w:t>
      </w:r>
    </w:p>
    <w:p w14:paraId="28F620CE" w14:textId="77777777" w:rsidR="00CB0DD7" w:rsidRPr="000A0A5F" w:rsidRDefault="00CB0DD7">
      <w:pPr>
        <w:pStyle w:val="PL"/>
      </w:pPr>
      <w:r w:rsidRPr="000A0A5F">
        <w:t xml:space="preserve">        msisdn:</w:t>
      </w:r>
    </w:p>
    <w:p w14:paraId="05554533" w14:textId="77777777" w:rsidR="00CB0DD7" w:rsidRPr="000A0A5F" w:rsidRDefault="00CB0DD7">
      <w:pPr>
        <w:pStyle w:val="PL"/>
      </w:pPr>
      <w:r w:rsidRPr="000A0A5F">
        <w:t xml:space="preserve">          $ref: 'TS29122_CommonData.yaml#/components/schemas/Msisdn'</w:t>
      </w:r>
    </w:p>
    <w:p w14:paraId="334C5825" w14:textId="77777777" w:rsidR="00CB0DD7" w:rsidRPr="000A0A5F" w:rsidRDefault="00CB0DD7">
      <w:pPr>
        <w:pStyle w:val="PL"/>
      </w:pPr>
      <w:r w:rsidRPr="000A0A5F">
        <w:t xml:space="preserve">        deliveryStatus:</w:t>
      </w:r>
    </w:p>
    <w:p w14:paraId="12DE5A23" w14:textId="77777777" w:rsidR="00CB0DD7" w:rsidRPr="000A0A5F" w:rsidRDefault="00CB0DD7">
      <w:pPr>
        <w:pStyle w:val="PL"/>
      </w:pPr>
      <w:r w:rsidRPr="000A0A5F">
        <w:t xml:space="preserve">          $ref: '#/components/schemas/DeliveryStatus'</w:t>
      </w:r>
    </w:p>
    <w:p w14:paraId="7734AA42" w14:textId="77777777" w:rsidR="00CB0DD7" w:rsidRPr="000A0A5F" w:rsidRDefault="00CB0DD7">
      <w:pPr>
        <w:pStyle w:val="PL"/>
      </w:pPr>
      <w:r w:rsidRPr="000A0A5F">
        <w:t xml:space="preserve">        requestedRetransmissionTime:</w:t>
      </w:r>
    </w:p>
    <w:p w14:paraId="3A7492FF" w14:textId="77777777" w:rsidR="00CB0DD7" w:rsidRPr="000A0A5F" w:rsidRDefault="00CB0DD7">
      <w:pPr>
        <w:pStyle w:val="PL"/>
      </w:pPr>
      <w:r w:rsidRPr="000A0A5F">
        <w:t xml:space="preserve">          $ref: 'TS29122_CommonData.yaml#/components/schemas/DateTime'</w:t>
      </w:r>
    </w:p>
    <w:p w14:paraId="25382591" w14:textId="77777777" w:rsidR="00CB0DD7" w:rsidRPr="000A0A5F" w:rsidRDefault="00CB0DD7">
      <w:pPr>
        <w:pStyle w:val="PL"/>
      </w:pPr>
      <w:r w:rsidRPr="000A0A5F">
        <w:t xml:space="preserve">      required:</w:t>
      </w:r>
    </w:p>
    <w:p w14:paraId="7605F8D9" w14:textId="77777777" w:rsidR="00CB0DD7" w:rsidRPr="000A0A5F" w:rsidRDefault="00CB0DD7">
      <w:pPr>
        <w:pStyle w:val="PL"/>
      </w:pPr>
      <w:r w:rsidRPr="000A0A5F">
        <w:t xml:space="preserve">        - deliveryStatus</w:t>
      </w:r>
    </w:p>
    <w:p w14:paraId="5E28A07B" w14:textId="77777777" w:rsidR="00CB0DD7" w:rsidRPr="000A0A5F" w:rsidRDefault="00CB0DD7">
      <w:pPr>
        <w:pStyle w:val="PL"/>
      </w:pPr>
      <w:r w:rsidRPr="000A0A5F">
        <w:t xml:space="preserve">      oneOf:</w:t>
      </w:r>
    </w:p>
    <w:p w14:paraId="57A16E11" w14:textId="77777777" w:rsidR="00CB0DD7" w:rsidRPr="000A0A5F" w:rsidRDefault="00CB0DD7">
      <w:pPr>
        <w:pStyle w:val="PL"/>
      </w:pPr>
      <w:r w:rsidRPr="000A0A5F">
        <w:t xml:space="preserve">        - required: [externalId]</w:t>
      </w:r>
    </w:p>
    <w:p w14:paraId="670864C8" w14:textId="77777777" w:rsidR="00CB0DD7" w:rsidRPr="000A0A5F" w:rsidRDefault="00CB0DD7">
      <w:pPr>
        <w:pStyle w:val="PL"/>
      </w:pPr>
      <w:r w:rsidRPr="000A0A5F">
        <w:t xml:space="preserve">        - required: [msisdn]</w:t>
      </w:r>
    </w:p>
    <w:p w14:paraId="480F27FE" w14:textId="77777777" w:rsidR="000E4E99" w:rsidRPr="000A0A5F" w:rsidRDefault="000E4E99">
      <w:pPr>
        <w:pStyle w:val="PL"/>
      </w:pPr>
    </w:p>
    <w:p w14:paraId="087E253A" w14:textId="77777777" w:rsidR="00CB0DD7" w:rsidRPr="000A0A5F" w:rsidRDefault="00CB0DD7">
      <w:pPr>
        <w:pStyle w:val="PL"/>
      </w:pPr>
      <w:r w:rsidRPr="000A0A5F">
        <w:t xml:space="preserve">    NiddDownlinkDataDeliveryFailure:</w:t>
      </w:r>
    </w:p>
    <w:p w14:paraId="6A66CF66" w14:textId="77777777" w:rsidR="00CB0DD7" w:rsidRPr="000A0A5F" w:rsidRDefault="00CB0DD7">
      <w:pPr>
        <w:pStyle w:val="PL"/>
      </w:pPr>
      <w:r w:rsidRPr="000A0A5F">
        <w:t xml:space="preserve">      description: Represents information related to a failure delivery result</w:t>
      </w:r>
      <w:r w:rsidRPr="000A0A5F">
        <w:rPr>
          <w:lang w:val="en-US" w:eastAsia="zh-CN"/>
        </w:rPr>
        <w:t>.</w:t>
      </w:r>
    </w:p>
    <w:p w14:paraId="052F7824" w14:textId="77777777" w:rsidR="00CB0DD7" w:rsidRPr="000A0A5F" w:rsidRDefault="00CB0DD7">
      <w:pPr>
        <w:pStyle w:val="PL"/>
      </w:pPr>
      <w:r w:rsidRPr="000A0A5F">
        <w:t xml:space="preserve">      type: object</w:t>
      </w:r>
    </w:p>
    <w:p w14:paraId="0920A8C4" w14:textId="77777777" w:rsidR="00CB0DD7" w:rsidRPr="000A0A5F" w:rsidRDefault="00CB0DD7">
      <w:pPr>
        <w:pStyle w:val="PL"/>
      </w:pPr>
      <w:r w:rsidRPr="000A0A5F">
        <w:t xml:space="preserve">      properties:</w:t>
      </w:r>
    </w:p>
    <w:p w14:paraId="44F716B5" w14:textId="77777777" w:rsidR="00CB0DD7" w:rsidRPr="000A0A5F" w:rsidRDefault="00CB0DD7">
      <w:pPr>
        <w:pStyle w:val="PL"/>
      </w:pPr>
      <w:r w:rsidRPr="000A0A5F">
        <w:t xml:space="preserve">        problemDetail:</w:t>
      </w:r>
    </w:p>
    <w:p w14:paraId="562EFDBC" w14:textId="77777777" w:rsidR="00CB0DD7" w:rsidRPr="000A0A5F" w:rsidRDefault="00CB0DD7">
      <w:pPr>
        <w:pStyle w:val="PL"/>
      </w:pPr>
      <w:r w:rsidRPr="000A0A5F">
        <w:t xml:space="preserve">          $ref: 'TS29122_CommonData.yaml#/components/schemas/ProblemDetails'</w:t>
      </w:r>
    </w:p>
    <w:p w14:paraId="63C90949" w14:textId="77777777" w:rsidR="00CB0DD7" w:rsidRPr="000A0A5F" w:rsidRDefault="00CB0DD7">
      <w:pPr>
        <w:pStyle w:val="PL"/>
      </w:pPr>
      <w:r w:rsidRPr="000A0A5F">
        <w:t xml:space="preserve">        requestedRetransmissionTime:</w:t>
      </w:r>
    </w:p>
    <w:p w14:paraId="32761641" w14:textId="77777777" w:rsidR="00CB0DD7" w:rsidRPr="000A0A5F" w:rsidRDefault="00CB0DD7">
      <w:pPr>
        <w:pStyle w:val="PL"/>
      </w:pPr>
      <w:r w:rsidRPr="000A0A5F">
        <w:t xml:space="preserve">          $ref: 'TS29122_CommonData.yaml#/components/schemas/DateTime'</w:t>
      </w:r>
    </w:p>
    <w:p w14:paraId="77408231" w14:textId="77777777" w:rsidR="00CB0DD7" w:rsidRPr="000A0A5F" w:rsidRDefault="00CB0DD7">
      <w:pPr>
        <w:pStyle w:val="PL"/>
      </w:pPr>
      <w:r w:rsidRPr="000A0A5F">
        <w:t xml:space="preserve">      required:</w:t>
      </w:r>
    </w:p>
    <w:p w14:paraId="00CF960E" w14:textId="77777777" w:rsidR="00CB0DD7" w:rsidRPr="000A0A5F" w:rsidRDefault="00CB0DD7">
      <w:pPr>
        <w:pStyle w:val="PL"/>
      </w:pPr>
      <w:r w:rsidRPr="000A0A5F">
        <w:t xml:space="preserve">        - problemDetail</w:t>
      </w:r>
    </w:p>
    <w:p w14:paraId="36BC3B21" w14:textId="77777777" w:rsidR="000E4E99" w:rsidRPr="000A0A5F" w:rsidRDefault="000E4E99">
      <w:pPr>
        <w:pStyle w:val="PL"/>
      </w:pPr>
    </w:p>
    <w:p w14:paraId="6E3522A0" w14:textId="77777777" w:rsidR="00CB0DD7" w:rsidRPr="000A0A5F" w:rsidRDefault="00CB0DD7">
      <w:pPr>
        <w:pStyle w:val="PL"/>
      </w:pPr>
      <w:r w:rsidRPr="000A0A5F">
        <w:t xml:space="preserve">    ManagePort:</w:t>
      </w:r>
    </w:p>
    <w:p w14:paraId="077E3DED" w14:textId="77777777" w:rsidR="00CB0DD7" w:rsidRPr="000A0A5F" w:rsidRDefault="00CB0DD7">
      <w:pPr>
        <w:pStyle w:val="PL"/>
      </w:pPr>
      <w:r w:rsidRPr="000A0A5F">
        <w:t xml:space="preserve">      description: Represents the configuration of a RDS dynamic port management</w:t>
      </w:r>
      <w:r w:rsidRPr="000A0A5F">
        <w:rPr>
          <w:lang w:val="en-US" w:eastAsia="zh-CN"/>
        </w:rPr>
        <w:t>.</w:t>
      </w:r>
    </w:p>
    <w:p w14:paraId="111A72DC" w14:textId="77777777" w:rsidR="00CB0DD7" w:rsidRPr="000A0A5F" w:rsidRDefault="00CB0DD7">
      <w:pPr>
        <w:pStyle w:val="PL"/>
      </w:pPr>
      <w:r w:rsidRPr="000A0A5F">
        <w:t xml:space="preserve">      type: object</w:t>
      </w:r>
    </w:p>
    <w:p w14:paraId="3EB51985" w14:textId="77777777" w:rsidR="00CB0DD7" w:rsidRPr="000A0A5F" w:rsidRDefault="00CB0DD7">
      <w:pPr>
        <w:pStyle w:val="PL"/>
      </w:pPr>
      <w:r w:rsidRPr="000A0A5F">
        <w:t xml:space="preserve">      properties:</w:t>
      </w:r>
    </w:p>
    <w:p w14:paraId="44A0D49D" w14:textId="77777777" w:rsidR="00CB0DD7" w:rsidRPr="000A0A5F" w:rsidRDefault="00CB0DD7">
      <w:pPr>
        <w:pStyle w:val="PL"/>
      </w:pPr>
      <w:r w:rsidRPr="000A0A5F">
        <w:t xml:space="preserve">        self:</w:t>
      </w:r>
    </w:p>
    <w:p w14:paraId="690967F2" w14:textId="77777777" w:rsidR="00CB0DD7" w:rsidRPr="000A0A5F" w:rsidRDefault="00CB0DD7">
      <w:pPr>
        <w:pStyle w:val="PL"/>
      </w:pPr>
      <w:r w:rsidRPr="000A0A5F">
        <w:t xml:space="preserve">          $ref: 'TS29122_CommonData.yaml#/components/schemas/Link'</w:t>
      </w:r>
    </w:p>
    <w:p w14:paraId="28E591BF" w14:textId="77777777" w:rsidR="00CB0DD7" w:rsidRPr="000A0A5F" w:rsidRDefault="00CB0DD7">
      <w:pPr>
        <w:pStyle w:val="PL"/>
      </w:pPr>
      <w:r w:rsidRPr="000A0A5F">
        <w:t xml:space="preserve">        appId:</w:t>
      </w:r>
    </w:p>
    <w:p w14:paraId="0A151645" w14:textId="77777777" w:rsidR="00CB0DD7" w:rsidRPr="000A0A5F" w:rsidRDefault="00CB0DD7">
      <w:pPr>
        <w:pStyle w:val="PL"/>
      </w:pPr>
      <w:r w:rsidRPr="000A0A5F">
        <w:t xml:space="preserve">          type: string</w:t>
      </w:r>
    </w:p>
    <w:p w14:paraId="66040C49" w14:textId="77777777" w:rsidR="00CB0DD7" w:rsidRPr="000A0A5F" w:rsidRDefault="00CB0DD7">
      <w:pPr>
        <w:pStyle w:val="PL"/>
      </w:pPr>
      <w:r w:rsidRPr="000A0A5F">
        <w:t xml:space="preserve">          description: Identifies the application.</w:t>
      </w:r>
    </w:p>
    <w:p w14:paraId="445847B4" w14:textId="77777777" w:rsidR="00CB0DD7" w:rsidRPr="000A0A5F" w:rsidRDefault="00CB0DD7">
      <w:pPr>
        <w:pStyle w:val="PL"/>
      </w:pPr>
      <w:r w:rsidRPr="000A0A5F">
        <w:t xml:space="preserve">        </w:t>
      </w:r>
      <w:r w:rsidRPr="000A0A5F">
        <w:rPr>
          <w:lang w:eastAsia="zh-CN"/>
        </w:rPr>
        <w:t>manageEntity</w:t>
      </w:r>
      <w:r w:rsidRPr="000A0A5F">
        <w:t>:</w:t>
      </w:r>
    </w:p>
    <w:p w14:paraId="09C38F8C" w14:textId="77777777" w:rsidR="00CB0DD7" w:rsidRPr="000A0A5F" w:rsidRDefault="00CB0DD7">
      <w:pPr>
        <w:pStyle w:val="PL"/>
      </w:pPr>
      <w:r w:rsidRPr="000A0A5F">
        <w:t xml:space="preserve">          $ref: '#/components/schemas/ManageEntity'</w:t>
      </w:r>
    </w:p>
    <w:p w14:paraId="2E66A874" w14:textId="77777777" w:rsidR="00CB0DD7" w:rsidRPr="000A0A5F" w:rsidRDefault="00CB0DD7">
      <w:pPr>
        <w:pStyle w:val="PL"/>
      </w:pPr>
      <w:r w:rsidRPr="000A0A5F">
        <w:t xml:space="preserve">        skipUeInquiry:</w:t>
      </w:r>
    </w:p>
    <w:p w14:paraId="335945A1" w14:textId="77777777" w:rsidR="00CB0DD7" w:rsidRPr="000A0A5F" w:rsidRDefault="00CB0DD7">
      <w:pPr>
        <w:pStyle w:val="PL"/>
      </w:pPr>
      <w:r w:rsidRPr="000A0A5F">
        <w:t xml:space="preserve">          type: boolean</w:t>
      </w:r>
    </w:p>
    <w:p w14:paraId="02D10304" w14:textId="77777777" w:rsidR="00CB0DD7" w:rsidRPr="000A0A5F" w:rsidRDefault="00CB0DD7">
      <w:pPr>
        <w:pStyle w:val="PL"/>
      </w:pPr>
      <w:r w:rsidRPr="000A0A5F">
        <w:t xml:space="preserve">          description: </w:t>
      </w:r>
      <w:r w:rsidRPr="000A0A5F">
        <w:rPr>
          <w:rFonts w:cs="Arial"/>
          <w:szCs w:val="18"/>
          <w:lang w:eastAsia="zh-CN"/>
        </w:rPr>
        <w:t>Indicate whether to skip UE inquiry.</w:t>
      </w:r>
    </w:p>
    <w:p w14:paraId="276D558B" w14:textId="77777777" w:rsidR="00CB0DD7" w:rsidRPr="000A0A5F" w:rsidRDefault="00CB0DD7">
      <w:pPr>
        <w:pStyle w:val="PL"/>
      </w:pPr>
      <w:r w:rsidRPr="000A0A5F">
        <w:t xml:space="preserve">        supportedFormats:</w:t>
      </w:r>
    </w:p>
    <w:p w14:paraId="28778BF8" w14:textId="77777777" w:rsidR="00CB0DD7" w:rsidRPr="000A0A5F" w:rsidRDefault="00CB0DD7">
      <w:pPr>
        <w:pStyle w:val="PL"/>
      </w:pPr>
      <w:r w:rsidRPr="000A0A5F">
        <w:t xml:space="preserve">          type: array</w:t>
      </w:r>
    </w:p>
    <w:p w14:paraId="0D4164BD" w14:textId="77777777" w:rsidR="00CB0DD7" w:rsidRPr="000A0A5F" w:rsidRDefault="00CB0DD7">
      <w:pPr>
        <w:pStyle w:val="PL"/>
      </w:pPr>
      <w:r w:rsidRPr="000A0A5F">
        <w:t xml:space="preserve">          items:</w:t>
      </w:r>
    </w:p>
    <w:p w14:paraId="20C2709E" w14:textId="77777777" w:rsidR="00CB0DD7" w:rsidRPr="000A0A5F" w:rsidRDefault="00CB0DD7">
      <w:pPr>
        <w:pStyle w:val="PL"/>
      </w:pPr>
      <w:r w:rsidRPr="000A0A5F">
        <w:t xml:space="preserve">            $ref: '#/components/schemas/SerializationFormat'</w:t>
      </w:r>
    </w:p>
    <w:p w14:paraId="5E671B96" w14:textId="77777777" w:rsidR="00CB0DD7" w:rsidRPr="000A0A5F" w:rsidRDefault="00CB0DD7">
      <w:pPr>
        <w:pStyle w:val="PL"/>
      </w:pPr>
      <w:r w:rsidRPr="000A0A5F">
        <w:t xml:space="preserve">          minItems: 1</w:t>
      </w:r>
    </w:p>
    <w:p w14:paraId="349A408E" w14:textId="77777777" w:rsidR="000E4E99" w:rsidRPr="000A0A5F" w:rsidRDefault="00CB0DD7">
      <w:pPr>
        <w:pStyle w:val="PL"/>
      </w:pPr>
      <w:r w:rsidRPr="000A0A5F">
        <w:t xml:space="preserve">          description: </w:t>
      </w:r>
      <w:r w:rsidR="000E4E99" w:rsidRPr="000A0A5F">
        <w:t>&gt;</w:t>
      </w:r>
    </w:p>
    <w:p w14:paraId="1CAB531E" w14:textId="77777777" w:rsidR="000E4E99" w:rsidRPr="000A0A5F" w:rsidRDefault="000E4E99">
      <w:pPr>
        <w:pStyle w:val="PL"/>
      </w:pPr>
      <w:r w:rsidRPr="000A0A5F">
        <w:t xml:space="preserve">            </w:t>
      </w:r>
      <w:r w:rsidR="00CB0DD7" w:rsidRPr="000A0A5F">
        <w:t>Indicates the serialization format(s) that are supported by the SCS/AS on the associated</w:t>
      </w:r>
    </w:p>
    <w:p w14:paraId="73A05CF8" w14:textId="77777777" w:rsidR="00CB0DD7" w:rsidRPr="000A0A5F" w:rsidRDefault="000E4E99">
      <w:pPr>
        <w:pStyle w:val="PL"/>
      </w:pPr>
      <w:r w:rsidRPr="000A0A5F">
        <w:t xml:space="preserve">           </w:t>
      </w:r>
      <w:r w:rsidR="00CB0DD7" w:rsidRPr="000A0A5F">
        <w:t xml:space="preserve"> RDS port.</w:t>
      </w:r>
    </w:p>
    <w:p w14:paraId="6A1B8356" w14:textId="77777777" w:rsidR="00CB0DD7" w:rsidRPr="000A0A5F" w:rsidRDefault="00CB0DD7">
      <w:pPr>
        <w:pStyle w:val="PL"/>
      </w:pPr>
      <w:r w:rsidRPr="000A0A5F">
        <w:t xml:space="preserve">        configuredFormat:</w:t>
      </w:r>
    </w:p>
    <w:p w14:paraId="3C8A7427" w14:textId="77777777" w:rsidR="00CB0DD7" w:rsidRPr="000A0A5F" w:rsidRDefault="00CB0DD7">
      <w:pPr>
        <w:pStyle w:val="PL"/>
      </w:pPr>
      <w:r w:rsidRPr="000A0A5F">
        <w:t xml:space="preserve">          $ref: '#/components/schemas/SerializationFormat'</w:t>
      </w:r>
    </w:p>
    <w:p w14:paraId="2696C3F3" w14:textId="77777777" w:rsidR="00CB0DD7" w:rsidRPr="000A0A5F" w:rsidRDefault="00CB0DD7">
      <w:pPr>
        <w:pStyle w:val="PL"/>
      </w:pPr>
      <w:r w:rsidRPr="000A0A5F">
        <w:t xml:space="preserve">      required:</w:t>
      </w:r>
    </w:p>
    <w:p w14:paraId="00E81B92" w14:textId="77777777" w:rsidR="00CB0DD7" w:rsidRPr="000A0A5F" w:rsidRDefault="00CB0DD7">
      <w:pPr>
        <w:pStyle w:val="PL"/>
      </w:pPr>
      <w:r w:rsidRPr="000A0A5F">
        <w:t xml:space="preserve">        - appId</w:t>
      </w:r>
    </w:p>
    <w:p w14:paraId="63765ECB" w14:textId="77777777" w:rsidR="000E4E99" w:rsidRPr="000A0A5F" w:rsidRDefault="000E4E99">
      <w:pPr>
        <w:pStyle w:val="PL"/>
      </w:pPr>
    </w:p>
    <w:p w14:paraId="4F1F78C6" w14:textId="77777777" w:rsidR="00CB0DD7" w:rsidRPr="000A0A5F" w:rsidRDefault="00CB0DD7">
      <w:pPr>
        <w:pStyle w:val="PL"/>
      </w:pPr>
      <w:r w:rsidRPr="000A0A5F">
        <w:t xml:space="preserve">    ManagePortNotification:</w:t>
      </w:r>
    </w:p>
    <w:p w14:paraId="05691FDF" w14:textId="77777777" w:rsidR="00CB0DD7" w:rsidRPr="000A0A5F" w:rsidRDefault="00CB0DD7">
      <w:pPr>
        <w:pStyle w:val="PL"/>
      </w:pPr>
      <w:r w:rsidRPr="000A0A5F">
        <w:t xml:space="preserve">      description: Represents </w:t>
      </w:r>
      <w:r w:rsidRPr="000A0A5F">
        <w:rPr>
          <w:rFonts w:hint="eastAsia"/>
          <w:lang w:eastAsia="zh-CN"/>
        </w:rPr>
        <w:t xml:space="preserve">a </w:t>
      </w:r>
      <w:r w:rsidRPr="000A0A5F">
        <w:rPr>
          <w:lang w:eastAsia="zh-CN"/>
        </w:rPr>
        <w:t>ManagePort</w:t>
      </w:r>
      <w:r w:rsidRPr="000A0A5F">
        <w:rPr>
          <w:rFonts w:hint="eastAsia"/>
          <w:lang w:eastAsia="zh-CN"/>
        </w:rPr>
        <w:t xml:space="preserve"> </w:t>
      </w:r>
      <w:r w:rsidRPr="000A0A5F">
        <w:rPr>
          <w:lang w:eastAsia="zh-CN"/>
        </w:rPr>
        <w:t>notification of port numbers that are reserved</w:t>
      </w:r>
      <w:r w:rsidRPr="000A0A5F">
        <w:rPr>
          <w:lang w:val="en-US" w:eastAsia="zh-CN"/>
        </w:rPr>
        <w:t>.</w:t>
      </w:r>
    </w:p>
    <w:p w14:paraId="2CF85C9E" w14:textId="77777777" w:rsidR="00CB0DD7" w:rsidRPr="000A0A5F" w:rsidRDefault="00CB0DD7">
      <w:pPr>
        <w:pStyle w:val="PL"/>
      </w:pPr>
      <w:r w:rsidRPr="000A0A5F">
        <w:t xml:space="preserve">      type: object</w:t>
      </w:r>
    </w:p>
    <w:p w14:paraId="4F05F27D" w14:textId="77777777" w:rsidR="00CB0DD7" w:rsidRPr="000A0A5F" w:rsidRDefault="00CB0DD7">
      <w:pPr>
        <w:pStyle w:val="PL"/>
      </w:pPr>
      <w:r w:rsidRPr="000A0A5F">
        <w:t xml:space="preserve">      properties:</w:t>
      </w:r>
    </w:p>
    <w:p w14:paraId="32347E20" w14:textId="77777777" w:rsidR="00CB0DD7" w:rsidRPr="000A0A5F" w:rsidRDefault="00CB0DD7">
      <w:pPr>
        <w:pStyle w:val="PL"/>
      </w:pPr>
      <w:r w:rsidRPr="000A0A5F">
        <w:t xml:space="preserve">        niddConfiguration:</w:t>
      </w:r>
    </w:p>
    <w:p w14:paraId="22D76DDD" w14:textId="77777777" w:rsidR="00CB0DD7" w:rsidRPr="000A0A5F" w:rsidRDefault="00CB0DD7">
      <w:pPr>
        <w:pStyle w:val="PL"/>
      </w:pPr>
      <w:r w:rsidRPr="000A0A5F">
        <w:t xml:space="preserve">          $ref: 'TS29122_CommonData.yaml#/components/schemas/Link'</w:t>
      </w:r>
    </w:p>
    <w:p w14:paraId="3D9E81C4" w14:textId="77777777" w:rsidR="00CB0DD7" w:rsidRPr="000A0A5F" w:rsidRDefault="00CB0DD7">
      <w:pPr>
        <w:pStyle w:val="PL"/>
      </w:pPr>
      <w:r w:rsidRPr="000A0A5F">
        <w:t xml:space="preserve">        externalId:</w:t>
      </w:r>
    </w:p>
    <w:p w14:paraId="04E504D0" w14:textId="77777777" w:rsidR="00CB0DD7" w:rsidRPr="000A0A5F" w:rsidRDefault="00CB0DD7">
      <w:pPr>
        <w:pStyle w:val="PL"/>
      </w:pPr>
      <w:r w:rsidRPr="000A0A5F">
        <w:t xml:space="preserve">          $ref: 'TS29122_CommonData.yaml#/components/schemas/ExternalId'</w:t>
      </w:r>
    </w:p>
    <w:p w14:paraId="60F65369" w14:textId="77777777" w:rsidR="00CB0DD7" w:rsidRPr="000A0A5F" w:rsidRDefault="00CB0DD7">
      <w:pPr>
        <w:pStyle w:val="PL"/>
      </w:pPr>
      <w:r w:rsidRPr="000A0A5F">
        <w:t xml:space="preserve">        msisdn:</w:t>
      </w:r>
    </w:p>
    <w:p w14:paraId="64EAD7A8" w14:textId="77777777" w:rsidR="00CB0DD7" w:rsidRPr="000A0A5F" w:rsidRDefault="00CB0DD7">
      <w:pPr>
        <w:pStyle w:val="PL"/>
      </w:pPr>
      <w:r w:rsidRPr="000A0A5F">
        <w:t xml:space="preserve">          $ref: 'TS29122_CommonData.yaml#/components/schemas/Msisdn'</w:t>
      </w:r>
    </w:p>
    <w:p w14:paraId="2060332E" w14:textId="77777777" w:rsidR="00CB0DD7" w:rsidRPr="000A0A5F" w:rsidRDefault="00CB0DD7">
      <w:pPr>
        <w:pStyle w:val="PL"/>
      </w:pPr>
      <w:r w:rsidRPr="000A0A5F">
        <w:t xml:space="preserve">        managedPorts:</w:t>
      </w:r>
    </w:p>
    <w:p w14:paraId="25983BD0" w14:textId="77777777" w:rsidR="00CB0DD7" w:rsidRPr="000A0A5F" w:rsidRDefault="00CB0DD7">
      <w:pPr>
        <w:pStyle w:val="PL"/>
      </w:pPr>
      <w:r w:rsidRPr="000A0A5F">
        <w:t xml:space="preserve">          type: array</w:t>
      </w:r>
    </w:p>
    <w:p w14:paraId="5C3B54B5" w14:textId="77777777" w:rsidR="00CB0DD7" w:rsidRPr="000A0A5F" w:rsidRDefault="00CB0DD7">
      <w:pPr>
        <w:pStyle w:val="PL"/>
      </w:pPr>
      <w:r w:rsidRPr="000A0A5F">
        <w:t xml:space="preserve">          items:</w:t>
      </w:r>
    </w:p>
    <w:p w14:paraId="6B2D7BCB" w14:textId="77777777" w:rsidR="00CB0DD7" w:rsidRPr="000A0A5F" w:rsidRDefault="00CB0DD7">
      <w:pPr>
        <w:pStyle w:val="PL"/>
      </w:pPr>
      <w:r w:rsidRPr="000A0A5F">
        <w:t xml:space="preserve">            $ref: '#/components/schemas/ManagePort'</w:t>
      </w:r>
    </w:p>
    <w:p w14:paraId="4AF304FE" w14:textId="77777777" w:rsidR="00CB0DD7" w:rsidRPr="000A0A5F" w:rsidRDefault="00CB0DD7">
      <w:pPr>
        <w:pStyle w:val="PL"/>
      </w:pPr>
      <w:r w:rsidRPr="000A0A5F">
        <w:t xml:space="preserve">          minItems: 1</w:t>
      </w:r>
    </w:p>
    <w:p w14:paraId="681373FD" w14:textId="77777777" w:rsidR="00CB0DD7" w:rsidRPr="000A0A5F" w:rsidRDefault="00CB0DD7">
      <w:pPr>
        <w:pStyle w:val="PL"/>
      </w:pPr>
      <w:r w:rsidRPr="000A0A5F">
        <w:t xml:space="preserve">          description: </w:t>
      </w:r>
      <w:r w:rsidRPr="000A0A5F">
        <w:rPr>
          <w:rFonts w:cs="Arial"/>
          <w:szCs w:val="18"/>
        </w:rPr>
        <w:t>Indicates the reserved RDS port configuration information.</w:t>
      </w:r>
    </w:p>
    <w:p w14:paraId="4D55AA71" w14:textId="77777777" w:rsidR="00CB0DD7" w:rsidRPr="000A0A5F" w:rsidRDefault="00CB0DD7">
      <w:pPr>
        <w:pStyle w:val="PL"/>
      </w:pPr>
      <w:r w:rsidRPr="000A0A5F">
        <w:t xml:space="preserve">      required:</w:t>
      </w:r>
    </w:p>
    <w:p w14:paraId="6A78A2B7" w14:textId="77777777" w:rsidR="00CB0DD7" w:rsidRPr="000A0A5F" w:rsidRDefault="00CB0DD7">
      <w:pPr>
        <w:pStyle w:val="PL"/>
      </w:pPr>
      <w:r w:rsidRPr="000A0A5F">
        <w:t xml:space="preserve">        - niddConfiguration</w:t>
      </w:r>
    </w:p>
    <w:p w14:paraId="31073560" w14:textId="77777777" w:rsidR="00CB0DD7" w:rsidRPr="000A0A5F" w:rsidRDefault="00CB0DD7">
      <w:pPr>
        <w:pStyle w:val="PL"/>
      </w:pPr>
      <w:r w:rsidRPr="000A0A5F">
        <w:t xml:space="preserve">      oneOf:</w:t>
      </w:r>
    </w:p>
    <w:p w14:paraId="7C97771E" w14:textId="77777777" w:rsidR="00CB0DD7" w:rsidRPr="000A0A5F" w:rsidRDefault="00CB0DD7">
      <w:pPr>
        <w:pStyle w:val="PL"/>
      </w:pPr>
      <w:r w:rsidRPr="000A0A5F">
        <w:t xml:space="preserve">        - required: [externalId]</w:t>
      </w:r>
    </w:p>
    <w:p w14:paraId="59C1B288" w14:textId="77777777" w:rsidR="00CB0DD7" w:rsidRPr="000A0A5F" w:rsidRDefault="00CB0DD7">
      <w:pPr>
        <w:pStyle w:val="PL"/>
      </w:pPr>
      <w:r w:rsidRPr="000A0A5F">
        <w:t xml:space="preserve">        - required: [msisdn] </w:t>
      </w:r>
    </w:p>
    <w:p w14:paraId="76EAF653" w14:textId="77777777" w:rsidR="000E4E99" w:rsidRPr="000A0A5F" w:rsidRDefault="000E4E99">
      <w:pPr>
        <w:pStyle w:val="PL"/>
        <w:rPr>
          <w:lang w:val="en-US"/>
        </w:rPr>
      </w:pPr>
    </w:p>
    <w:p w14:paraId="2EF8D613" w14:textId="77777777" w:rsidR="00CB0DD7" w:rsidRPr="000A0A5F" w:rsidRDefault="00CB0DD7">
      <w:pPr>
        <w:pStyle w:val="PL"/>
        <w:rPr>
          <w:lang w:val="en-US"/>
        </w:rPr>
      </w:pPr>
      <w:r w:rsidRPr="000A0A5F">
        <w:rPr>
          <w:lang w:val="en-US"/>
        </w:rPr>
        <w:t xml:space="preserve">    RdsDownlinkDataDeliveryFailure:</w:t>
      </w:r>
    </w:p>
    <w:p w14:paraId="1B395D90" w14:textId="77777777" w:rsidR="00CB0DD7" w:rsidRPr="000A0A5F" w:rsidRDefault="00CB0DD7">
      <w:pPr>
        <w:pStyle w:val="PL"/>
      </w:pPr>
      <w:r w:rsidRPr="000A0A5F">
        <w:t xml:space="preserve">      description: Represents the failure delivery result for RDS</w:t>
      </w:r>
      <w:r w:rsidRPr="000A0A5F">
        <w:rPr>
          <w:lang w:val="en-US" w:eastAsia="zh-CN"/>
        </w:rPr>
        <w:t>.</w:t>
      </w:r>
    </w:p>
    <w:p w14:paraId="02C71BCF" w14:textId="77777777" w:rsidR="00CB0DD7" w:rsidRPr="000A0A5F" w:rsidRDefault="00CB0DD7">
      <w:pPr>
        <w:pStyle w:val="PL"/>
        <w:rPr>
          <w:lang w:val="en-US"/>
        </w:rPr>
      </w:pPr>
      <w:r w:rsidRPr="000A0A5F">
        <w:rPr>
          <w:lang w:val="en-US"/>
        </w:rPr>
        <w:t xml:space="preserve">      allOf:</w:t>
      </w:r>
    </w:p>
    <w:p w14:paraId="2B82740C" w14:textId="77777777" w:rsidR="00CB0DD7" w:rsidRPr="000A0A5F" w:rsidRDefault="00CB0DD7">
      <w:pPr>
        <w:pStyle w:val="PL"/>
      </w:pPr>
      <w:r w:rsidRPr="000A0A5F">
        <w:t xml:space="preserve">        - $ref: 'TS29122_CommonData.yaml#/components/schemas/ProblemDetails'</w:t>
      </w:r>
    </w:p>
    <w:p w14:paraId="46AAAB68" w14:textId="77777777" w:rsidR="00CB0DD7" w:rsidRPr="000A0A5F" w:rsidRDefault="00CB0DD7">
      <w:pPr>
        <w:pStyle w:val="PL"/>
        <w:rPr>
          <w:lang w:val="en-US"/>
        </w:rPr>
      </w:pPr>
      <w:r w:rsidRPr="000A0A5F">
        <w:rPr>
          <w:lang w:val="en-US"/>
        </w:rPr>
        <w:t xml:space="preserve">        - type: object</w:t>
      </w:r>
    </w:p>
    <w:p w14:paraId="1C7E845C" w14:textId="77777777" w:rsidR="00CB0DD7" w:rsidRPr="000A0A5F" w:rsidRDefault="00CB0DD7">
      <w:pPr>
        <w:pStyle w:val="PL"/>
        <w:rPr>
          <w:lang w:val="en-US"/>
        </w:rPr>
      </w:pPr>
      <w:r w:rsidRPr="000A0A5F">
        <w:rPr>
          <w:lang w:val="en-US"/>
        </w:rPr>
        <w:t xml:space="preserve">          properties:</w:t>
      </w:r>
    </w:p>
    <w:p w14:paraId="3CA86D27" w14:textId="77777777" w:rsidR="00CB0DD7" w:rsidRPr="000A0A5F" w:rsidRDefault="00CB0DD7">
      <w:pPr>
        <w:pStyle w:val="PL"/>
      </w:pPr>
      <w:r w:rsidRPr="000A0A5F">
        <w:t xml:space="preserve">            requestedRetransmissionTime:</w:t>
      </w:r>
    </w:p>
    <w:p w14:paraId="24703FB2" w14:textId="77777777" w:rsidR="00CB0DD7" w:rsidRPr="000A0A5F" w:rsidRDefault="00CB0DD7">
      <w:pPr>
        <w:pStyle w:val="PL"/>
        <w:rPr>
          <w:lang w:val="en-US"/>
        </w:rPr>
      </w:pPr>
      <w:r w:rsidRPr="000A0A5F">
        <w:t xml:space="preserve">              $ref: 'TS29122_CommonData.yaml#/components/schemas/DateTime'</w:t>
      </w:r>
    </w:p>
    <w:p w14:paraId="014850EE" w14:textId="77777777" w:rsidR="00CB0DD7" w:rsidRPr="000A0A5F" w:rsidRDefault="00CB0DD7">
      <w:pPr>
        <w:pStyle w:val="PL"/>
      </w:pPr>
      <w:r w:rsidRPr="000A0A5F">
        <w:t xml:space="preserve">            supportedUeFormats:</w:t>
      </w:r>
    </w:p>
    <w:p w14:paraId="4E5575F4" w14:textId="77777777" w:rsidR="00CB0DD7" w:rsidRPr="000A0A5F" w:rsidRDefault="00CB0DD7">
      <w:pPr>
        <w:pStyle w:val="PL"/>
      </w:pPr>
      <w:r w:rsidRPr="000A0A5F">
        <w:t xml:space="preserve">              type: array</w:t>
      </w:r>
    </w:p>
    <w:p w14:paraId="3F9AF406" w14:textId="77777777" w:rsidR="00CB0DD7" w:rsidRPr="000A0A5F" w:rsidRDefault="00CB0DD7">
      <w:pPr>
        <w:pStyle w:val="PL"/>
      </w:pPr>
      <w:r w:rsidRPr="000A0A5F">
        <w:t xml:space="preserve">              items:</w:t>
      </w:r>
    </w:p>
    <w:p w14:paraId="36905C14" w14:textId="77777777" w:rsidR="00CB0DD7" w:rsidRPr="000A0A5F" w:rsidRDefault="00CB0DD7">
      <w:pPr>
        <w:pStyle w:val="PL"/>
      </w:pPr>
      <w:r w:rsidRPr="000A0A5F">
        <w:t xml:space="preserve">                $ref: '#/components/schemas/SerializationFormat'</w:t>
      </w:r>
    </w:p>
    <w:p w14:paraId="5B293332" w14:textId="77777777" w:rsidR="00CB0DD7" w:rsidRPr="000A0A5F" w:rsidRDefault="00CB0DD7">
      <w:pPr>
        <w:pStyle w:val="PL"/>
      </w:pPr>
      <w:r w:rsidRPr="000A0A5F">
        <w:t xml:space="preserve">              minItems: 1</w:t>
      </w:r>
    </w:p>
    <w:p w14:paraId="569DED63" w14:textId="77777777" w:rsidR="000E4E99" w:rsidRPr="000A0A5F" w:rsidRDefault="00CB0DD7">
      <w:pPr>
        <w:pStyle w:val="PL"/>
      </w:pPr>
      <w:r w:rsidRPr="000A0A5F">
        <w:t xml:space="preserve">              description: </w:t>
      </w:r>
      <w:r w:rsidR="000E4E99" w:rsidRPr="000A0A5F">
        <w:t>&gt;</w:t>
      </w:r>
    </w:p>
    <w:p w14:paraId="03A8E235" w14:textId="77777777" w:rsidR="000E4E99" w:rsidRPr="000A0A5F" w:rsidRDefault="000E4E99">
      <w:pPr>
        <w:pStyle w:val="PL"/>
      </w:pPr>
      <w:r w:rsidRPr="000A0A5F">
        <w:t xml:space="preserve">                </w:t>
      </w:r>
      <w:r w:rsidR="00CB0DD7" w:rsidRPr="000A0A5F">
        <w:t>Indicates the serialization format(s) that are supported by the UE on the associated</w:t>
      </w:r>
    </w:p>
    <w:p w14:paraId="00FACCAC" w14:textId="77777777" w:rsidR="00CB0DD7" w:rsidRPr="000A0A5F" w:rsidRDefault="000E4E99">
      <w:pPr>
        <w:pStyle w:val="PL"/>
      </w:pPr>
      <w:r w:rsidRPr="000A0A5F">
        <w:t xml:space="preserve">               </w:t>
      </w:r>
      <w:r w:rsidR="00CB0DD7" w:rsidRPr="000A0A5F">
        <w:t xml:space="preserve"> RDS port.</w:t>
      </w:r>
    </w:p>
    <w:p w14:paraId="308A858D" w14:textId="77777777" w:rsidR="00BD3D12" w:rsidRPr="000A0A5F" w:rsidRDefault="00BD3D12" w:rsidP="00BD3D12">
      <w:pPr>
        <w:pStyle w:val="PL"/>
      </w:pPr>
    </w:p>
    <w:p w14:paraId="4D324C5D" w14:textId="77777777" w:rsidR="00BD3D12" w:rsidRPr="000A0A5F" w:rsidRDefault="00BD3D12" w:rsidP="00BD3D12">
      <w:pPr>
        <w:pStyle w:val="PL"/>
      </w:pPr>
      <w:r w:rsidRPr="000A0A5F">
        <w:t xml:space="preserve">    NiddDownlinkDataTransferPatch:</w:t>
      </w:r>
    </w:p>
    <w:p w14:paraId="1DA85E79" w14:textId="77777777" w:rsidR="000E4E99" w:rsidRPr="000A0A5F" w:rsidRDefault="00BD3D12" w:rsidP="00BD3D12">
      <w:pPr>
        <w:pStyle w:val="PL"/>
      </w:pPr>
      <w:r w:rsidRPr="000A0A5F">
        <w:t xml:space="preserve">      description: </w:t>
      </w:r>
      <w:r w:rsidR="000E4E99" w:rsidRPr="000A0A5F">
        <w:t>&gt;</w:t>
      </w:r>
    </w:p>
    <w:p w14:paraId="5F3CF91C" w14:textId="77777777" w:rsidR="000E4E99" w:rsidRPr="000A0A5F" w:rsidRDefault="000E4E99" w:rsidP="00BD3D12">
      <w:pPr>
        <w:pStyle w:val="PL"/>
      </w:pPr>
      <w:r w:rsidRPr="000A0A5F">
        <w:t xml:space="preserve">        </w:t>
      </w:r>
      <w:r w:rsidR="00BD3D12" w:rsidRPr="000A0A5F">
        <w:t>Represents the parameters to request the modification of an Individual NIDD Downlink Data</w:t>
      </w:r>
    </w:p>
    <w:p w14:paraId="412D8701" w14:textId="77777777" w:rsidR="00BD3D12" w:rsidRPr="000A0A5F" w:rsidRDefault="000E4E99" w:rsidP="00BD3D12">
      <w:pPr>
        <w:pStyle w:val="PL"/>
      </w:pPr>
      <w:r w:rsidRPr="000A0A5F">
        <w:t xml:space="preserve">       </w:t>
      </w:r>
      <w:r w:rsidR="00BD3D12" w:rsidRPr="000A0A5F">
        <w:t xml:space="preserve"> Delivery resource</w:t>
      </w:r>
      <w:r w:rsidR="00BD3D12" w:rsidRPr="000A0A5F">
        <w:rPr>
          <w:lang w:val="en-US" w:eastAsia="zh-CN"/>
        </w:rPr>
        <w:t>.</w:t>
      </w:r>
    </w:p>
    <w:p w14:paraId="0AA1176B" w14:textId="77777777" w:rsidR="00BD3D12" w:rsidRPr="000A0A5F" w:rsidRDefault="00BD3D12" w:rsidP="00BD3D12">
      <w:pPr>
        <w:pStyle w:val="PL"/>
      </w:pPr>
      <w:r w:rsidRPr="000A0A5F">
        <w:t xml:space="preserve">      type: object</w:t>
      </w:r>
    </w:p>
    <w:p w14:paraId="610C267B" w14:textId="77777777" w:rsidR="00BD3D12" w:rsidRPr="000A0A5F" w:rsidRDefault="00BD3D12" w:rsidP="00BD3D12">
      <w:pPr>
        <w:pStyle w:val="PL"/>
      </w:pPr>
      <w:r w:rsidRPr="000A0A5F">
        <w:t xml:space="preserve">      properties:</w:t>
      </w:r>
    </w:p>
    <w:p w14:paraId="2A2D28E2" w14:textId="77777777" w:rsidR="00BD3D12" w:rsidRPr="000A0A5F" w:rsidRDefault="00BD3D12" w:rsidP="00BD3D12">
      <w:pPr>
        <w:pStyle w:val="PL"/>
      </w:pPr>
      <w:r w:rsidRPr="000A0A5F">
        <w:t xml:space="preserve">        data:</w:t>
      </w:r>
    </w:p>
    <w:p w14:paraId="218624AB" w14:textId="77777777" w:rsidR="00BD3D12" w:rsidRPr="000A0A5F" w:rsidRDefault="00BD3D12" w:rsidP="00BD3D12">
      <w:pPr>
        <w:pStyle w:val="PL"/>
      </w:pPr>
      <w:r w:rsidRPr="000A0A5F">
        <w:t xml:space="preserve">          $ref: 'TS29122_CommonData.yaml#/components/schemas/Bytes'</w:t>
      </w:r>
    </w:p>
    <w:p w14:paraId="3239814C" w14:textId="77777777" w:rsidR="00BD3D12" w:rsidRPr="000A0A5F" w:rsidRDefault="00BD3D12" w:rsidP="00BD3D12">
      <w:pPr>
        <w:pStyle w:val="PL"/>
      </w:pPr>
      <w:r w:rsidRPr="000A0A5F">
        <w:t xml:space="preserve">        reliableDataService:</w:t>
      </w:r>
    </w:p>
    <w:p w14:paraId="63221DE5" w14:textId="77777777" w:rsidR="00BD3D12" w:rsidRPr="000A0A5F" w:rsidRDefault="00BD3D12" w:rsidP="00BD3D12">
      <w:pPr>
        <w:pStyle w:val="PL"/>
      </w:pPr>
      <w:r w:rsidRPr="000A0A5F">
        <w:t xml:space="preserve">          type: boolean</w:t>
      </w:r>
    </w:p>
    <w:p w14:paraId="2EE1B980" w14:textId="77777777" w:rsidR="002551B1" w:rsidRPr="000A0A5F" w:rsidRDefault="00BD3D12" w:rsidP="002551B1">
      <w:pPr>
        <w:pStyle w:val="PL"/>
      </w:pPr>
      <w:r w:rsidRPr="000A0A5F">
        <w:t xml:space="preserve">          description: </w:t>
      </w:r>
      <w:r w:rsidR="002551B1" w:rsidRPr="000A0A5F">
        <w:t>&gt;</w:t>
      </w:r>
    </w:p>
    <w:p w14:paraId="24963F24" w14:textId="77777777" w:rsidR="002551B1" w:rsidRPr="000A0A5F" w:rsidRDefault="002551B1" w:rsidP="002551B1">
      <w:pPr>
        <w:pStyle w:val="PL"/>
      </w:pPr>
      <w:r w:rsidRPr="000A0A5F">
        <w:t xml:space="preserve">            Indicates </w:t>
      </w:r>
      <w:r w:rsidRPr="000A0A5F">
        <w:rPr>
          <w:lang w:eastAsia="zh-CN"/>
        </w:rPr>
        <w:t>whether t</w:t>
      </w:r>
      <w:r w:rsidR="00BD3D12" w:rsidRPr="000A0A5F">
        <w:t>he reliable data service (as defined in clause 4.5.1</w:t>
      </w:r>
      <w:r w:rsidRPr="000A0A5F">
        <w:t>4</w:t>
      </w:r>
      <w:r w:rsidR="00BD3D12" w:rsidRPr="000A0A5F">
        <w:t xml:space="preserve">.3 of 3GPP TS </w:t>
      </w:r>
    </w:p>
    <w:p w14:paraId="3301012D" w14:textId="77777777" w:rsidR="00BD3D12" w:rsidRPr="000A0A5F" w:rsidRDefault="002551B1" w:rsidP="002551B1">
      <w:pPr>
        <w:pStyle w:val="PL"/>
      </w:pPr>
      <w:r w:rsidRPr="000A0A5F">
        <w:t xml:space="preserve">            </w:t>
      </w:r>
      <w:r w:rsidR="00BD3D12" w:rsidRPr="000A0A5F">
        <w:t xml:space="preserve">23.682) </w:t>
      </w:r>
      <w:r w:rsidRPr="000A0A5F">
        <w:rPr>
          <w:lang w:eastAsia="zh-CN"/>
        </w:rPr>
        <w:t>acknowledg</w:t>
      </w:r>
      <w:r w:rsidR="006B7F5D" w:rsidRPr="000A0A5F">
        <w:rPr>
          <w:lang w:eastAsia="zh-CN"/>
        </w:rPr>
        <w:t>e</w:t>
      </w:r>
      <w:r w:rsidRPr="000A0A5F">
        <w:rPr>
          <w:lang w:eastAsia="zh-CN"/>
        </w:rPr>
        <w:t>ment is requested</w:t>
      </w:r>
      <w:r w:rsidRPr="000A0A5F">
        <w:t xml:space="preserve"> (</w:t>
      </w:r>
      <w:r w:rsidRPr="000A0A5F">
        <w:rPr>
          <w:lang w:eastAsia="zh-CN"/>
        </w:rPr>
        <w:t>true</w:t>
      </w:r>
      <w:r w:rsidRPr="000A0A5F">
        <w:t>) or not (</w:t>
      </w:r>
      <w:r w:rsidRPr="000A0A5F">
        <w:rPr>
          <w:lang w:eastAsia="zh-CN"/>
        </w:rPr>
        <w:t>false).</w:t>
      </w:r>
    </w:p>
    <w:p w14:paraId="4896DE8F" w14:textId="77777777" w:rsidR="00BD3D12" w:rsidRPr="000A0A5F" w:rsidRDefault="00BD3D12" w:rsidP="00BD3D12">
      <w:pPr>
        <w:pStyle w:val="PL"/>
      </w:pPr>
      <w:r w:rsidRPr="000A0A5F">
        <w:t xml:space="preserve">        rdsPort:</w:t>
      </w:r>
    </w:p>
    <w:p w14:paraId="5EE4EB2A" w14:textId="77777777" w:rsidR="00BD3D12" w:rsidRPr="000A0A5F" w:rsidRDefault="00BD3D12" w:rsidP="00BD3D12">
      <w:pPr>
        <w:pStyle w:val="PL"/>
      </w:pPr>
      <w:r w:rsidRPr="000A0A5F">
        <w:t xml:space="preserve">          $ref: '#/components/schemas/RdsPort'</w:t>
      </w:r>
    </w:p>
    <w:p w14:paraId="0F1E9496" w14:textId="77777777" w:rsidR="00BD3D12" w:rsidRPr="000A0A5F" w:rsidRDefault="00BD3D12" w:rsidP="00BD3D12">
      <w:pPr>
        <w:pStyle w:val="PL"/>
      </w:pPr>
      <w:r w:rsidRPr="000A0A5F">
        <w:t xml:space="preserve">        maximumLatency:</w:t>
      </w:r>
    </w:p>
    <w:p w14:paraId="2336E84E" w14:textId="77777777" w:rsidR="00BD3D12" w:rsidRPr="000A0A5F" w:rsidRDefault="00BD3D12" w:rsidP="00BD3D12">
      <w:pPr>
        <w:pStyle w:val="PL"/>
      </w:pPr>
      <w:r w:rsidRPr="000A0A5F">
        <w:t xml:space="preserve">          $ref: 'TS29122_CommonData.yaml#/components/schemas/DurationSec'</w:t>
      </w:r>
    </w:p>
    <w:p w14:paraId="0C7AB974" w14:textId="77777777" w:rsidR="00BD3D12" w:rsidRPr="000A0A5F" w:rsidRDefault="00BD3D12" w:rsidP="00BD3D12">
      <w:pPr>
        <w:pStyle w:val="PL"/>
      </w:pPr>
      <w:r w:rsidRPr="000A0A5F">
        <w:t xml:space="preserve">        priority:</w:t>
      </w:r>
    </w:p>
    <w:p w14:paraId="5B2944B2" w14:textId="77777777" w:rsidR="00BD3D12" w:rsidRPr="000A0A5F" w:rsidRDefault="00BD3D12" w:rsidP="00BD3D12">
      <w:pPr>
        <w:pStyle w:val="PL"/>
      </w:pPr>
      <w:r w:rsidRPr="000A0A5F">
        <w:t xml:space="preserve">          type: integer</w:t>
      </w:r>
    </w:p>
    <w:p w14:paraId="593D4B49" w14:textId="77777777" w:rsidR="000E4E99" w:rsidRPr="000A0A5F" w:rsidRDefault="00BD3D12" w:rsidP="00BD3D12">
      <w:pPr>
        <w:pStyle w:val="PL"/>
      </w:pPr>
      <w:r w:rsidRPr="000A0A5F">
        <w:t xml:space="preserve">          description: </w:t>
      </w:r>
      <w:r w:rsidR="000E4E99" w:rsidRPr="000A0A5F">
        <w:t>&gt;</w:t>
      </w:r>
    </w:p>
    <w:p w14:paraId="1F7E1B92" w14:textId="77777777" w:rsidR="000E4E99" w:rsidRPr="000A0A5F" w:rsidRDefault="000E4E99" w:rsidP="00BD3D12">
      <w:pPr>
        <w:pStyle w:val="PL"/>
      </w:pPr>
      <w:r w:rsidRPr="000A0A5F">
        <w:t xml:space="preserve">            </w:t>
      </w:r>
      <w:r w:rsidR="00BD3D12" w:rsidRPr="000A0A5F">
        <w:t>It is used to indicate the priority of the non-IP data packet relative to other</w:t>
      </w:r>
    </w:p>
    <w:p w14:paraId="43F460AB" w14:textId="77777777" w:rsidR="00BD3D12" w:rsidRPr="000A0A5F" w:rsidRDefault="000E4E99" w:rsidP="00BD3D12">
      <w:pPr>
        <w:pStyle w:val="PL"/>
      </w:pPr>
      <w:r w:rsidRPr="000A0A5F">
        <w:t xml:space="preserve">           </w:t>
      </w:r>
      <w:r w:rsidR="00BD3D12" w:rsidRPr="000A0A5F">
        <w:t xml:space="preserve"> non-IP data packets.</w:t>
      </w:r>
    </w:p>
    <w:p w14:paraId="112D558B" w14:textId="77777777" w:rsidR="00BD3D12" w:rsidRPr="000A0A5F" w:rsidRDefault="00BD3D12" w:rsidP="00BD3D12">
      <w:pPr>
        <w:pStyle w:val="PL"/>
      </w:pPr>
      <w:r w:rsidRPr="000A0A5F">
        <w:t xml:space="preserve">        pdnEstablishmentOption:</w:t>
      </w:r>
    </w:p>
    <w:p w14:paraId="13376BAC" w14:textId="77777777" w:rsidR="00BD3D12" w:rsidRPr="000A0A5F" w:rsidRDefault="00BD3D12" w:rsidP="00BD3D12">
      <w:pPr>
        <w:pStyle w:val="PL"/>
      </w:pPr>
      <w:r w:rsidRPr="000A0A5F">
        <w:t xml:space="preserve">          $ref: '#/components/schemas/PdnEstablishmentOptions'</w:t>
      </w:r>
    </w:p>
    <w:p w14:paraId="502A6579" w14:textId="77777777" w:rsidR="00BD3D12" w:rsidRPr="000A0A5F" w:rsidRDefault="00BD3D12" w:rsidP="00BD3D12">
      <w:pPr>
        <w:pStyle w:val="PL"/>
      </w:pPr>
    </w:p>
    <w:p w14:paraId="0583B172" w14:textId="77777777" w:rsidR="00CB0DD7" w:rsidRPr="000A0A5F" w:rsidRDefault="00CB0DD7">
      <w:pPr>
        <w:pStyle w:val="PL"/>
      </w:pPr>
      <w:r w:rsidRPr="000A0A5F">
        <w:t xml:space="preserve">    PdnEstablishmentOptions:</w:t>
      </w:r>
    </w:p>
    <w:p w14:paraId="283B17C4" w14:textId="77777777" w:rsidR="00CB0DD7" w:rsidRPr="000A0A5F" w:rsidRDefault="00CB0DD7">
      <w:pPr>
        <w:pStyle w:val="PL"/>
      </w:pPr>
      <w:r w:rsidRPr="000A0A5F">
        <w:t xml:space="preserve">      anyOf:</w:t>
      </w:r>
    </w:p>
    <w:p w14:paraId="7E0B7A43" w14:textId="77777777" w:rsidR="00CB0DD7" w:rsidRPr="000A0A5F" w:rsidRDefault="00CB0DD7">
      <w:pPr>
        <w:pStyle w:val="PL"/>
      </w:pPr>
      <w:r w:rsidRPr="000A0A5F">
        <w:t xml:space="preserve">      - type: string</w:t>
      </w:r>
    </w:p>
    <w:p w14:paraId="195E6829" w14:textId="77777777" w:rsidR="00CB0DD7" w:rsidRPr="000A0A5F" w:rsidRDefault="00CB0DD7">
      <w:pPr>
        <w:pStyle w:val="PL"/>
      </w:pPr>
      <w:r w:rsidRPr="000A0A5F">
        <w:t xml:space="preserve">        enum:</w:t>
      </w:r>
    </w:p>
    <w:p w14:paraId="55CE9E45" w14:textId="77777777" w:rsidR="00CB0DD7" w:rsidRPr="000A0A5F" w:rsidRDefault="00CB0DD7">
      <w:pPr>
        <w:pStyle w:val="PL"/>
      </w:pPr>
      <w:r w:rsidRPr="000A0A5F">
        <w:t xml:space="preserve">          - WAIT_FOR_UE</w:t>
      </w:r>
    </w:p>
    <w:p w14:paraId="729AB1CD" w14:textId="77777777" w:rsidR="00CB0DD7" w:rsidRPr="000A0A5F" w:rsidRDefault="00CB0DD7">
      <w:pPr>
        <w:pStyle w:val="PL"/>
      </w:pPr>
      <w:r w:rsidRPr="000A0A5F">
        <w:t xml:space="preserve">          - INDICATE_ERROR</w:t>
      </w:r>
    </w:p>
    <w:p w14:paraId="33A40587" w14:textId="77777777" w:rsidR="00CB0DD7" w:rsidRPr="000A0A5F" w:rsidRDefault="00CB0DD7">
      <w:pPr>
        <w:pStyle w:val="PL"/>
      </w:pPr>
      <w:r w:rsidRPr="000A0A5F">
        <w:t xml:space="preserve">          - SEND_TRIGGER</w:t>
      </w:r>
    </w:p>
    <w:p w14:paraId="3674CFDB" w14:textId="77777777" w:rsidR="00CB0DD7" w:rsidRPr="000A0A5F" w:rsidRDefault="00CB0DD7">
      <w:pPr>
        <w:pStyle w:val="PL"/>
      </w:pPr>
      <w:r w:rsidRPr="000A0A5F">
        <w:t xml:space="preserve">      - type: string</w:t>
      </w:r>
    </w:p>
    <w:p w14:paraId="3A56C6CC" w14:textId="77777777" w:rsidR="00CB0DD7" w:rsidRPr="000A0A5F" w:rsidRDefault="00CB0DD7">
      <w:pPr>
        <w:pStyle w:val="PL"/>
      </w:pPr>
      <w:r w:rsidRPr="000A0A5F">
        <w:t xml:space="preserve">        description: &gt;</w:t>
      </w:r>
    </w:p>
    <w:p w14:paraId="2E154977" w14:textId="77777777" w:rsidR="00CB0DD7" w:rsidRPr="000A0A5F" w:rsidRDefault="00CB0DD7">
      <w:pPr>
        <w:pStyle w:val="PL"/>
      </w:pPr>
      <w:r w:rsidRPr="000A0A5F">
        <w:t xml:space="preserve">          This string provides forward-compatibility with future</w:t>
      </w:r>
    </w:p>
    <w:p w14:paraId="01B02D68" w14:textId="77777777" w:rsidR="00CB0DD7" w:rsidRPr="000A0A5F" w:rsidRDefault="00CB0DD7">
      <w:pPr>
        <w:pStyle w:val="PL"/>
      </w:pPr>
      <w:r w:rsidRPr="000A0A5F">
        <w:t xml:space="preserve">          extensions to the enumeration but is not used to encode</w:t>
      </w:r>
    </w:p>
    <w:p w14:paraId="5ECA93B8" w14:textId="77777777" w:rsidR="00CB0DD7" w:rsidRPr="000A0A5F" w:rsidRDefault="00CB0DD7">
      <w:pPr>
        <w:pStyle w:val="PL"/>
      </w:pPr>
      <w:r w:rsidRPr="000A0A5F">
        <w:t xml:space="preserve">          content defined in the present version of this API.</w:t>
      </w:r>
    </w:p>
    <w:p w14:paraId="1C91E8BE" w14:textId="77777777" w:rsidR="00CB0DD7" w:rsidRPr="000A0A5F" w:rsidRDefault="00CB0DD7">
      <w:pPr>
        <w:pStyle w:val="PL"/>
      </w:pPr>
      <w:r w:rsidRPr="000A0A5F">
        <w:t xml:space="preserve">      description: </w:t>
      </w:r>
      <w:r w:rsidR="000E4E99" w:rsidRPr="000A0A5F">
        <w:t>|</w:t>
      </w:r>
    </w:p>
    <w:p w14:paraId="249A84E9" w14:textId="77777777" w:rsidR="000E4E99" w:rsidRPr="000A0A5F" w:rsidRDefault="000E4E99" w:rsidP="000E4E99">
      <w:pPr>
        <w:pStyle w:val="PL"/>
      </w:pPr>
      <w:r w:rsidRPr="000A0A5F">
        <w:t xml:space="preserve">        Represents PDN establishment options that describe the network behaviour when</w:t>
      </w:r>
    </w:p>
    <w:p w14:paraId="56E9A7D9" w14:textId="77777777" w:rsidR="000E4E99" w:rsidRPr="000A0A5F" w:rsidRDefault="000E4E99" w:rsidP="000E4E99">
      <w:pPr>
        <w:pStyle w:val="PL"/>
      </w:pPr>
      <w:r w:rsidRPr="000A0A5F">
        <w:t xml:space="preserve">        there is no PDN connection towards the addressed UE.  </w:t>
      </w:r>
    </w:p>
    <w:p w14:paraId="5CD91B6D" w14:textId="77777777" w:rsidR="00CB0DD7" w:rsidRPr="000A0A5F" w:rsidRDefault="00CB0DD7">
      <w:pPr>
        <w:pStyle w:val="PL"/>
      </w:pPr>
      <w:r w:rsidRPr="000A0A5F">
        <w:t xml:space="preserve">        Possible values are</w:t>
      </w:r>
      <w:r w:rsidR="00957637" w:rsidRPr="000A0A5F">
        <w:t>:</w:t>
      </w:r>
    </w:p>
    <w:p w14:paraId="0FFE1E82" w14:textId="77777777" w:rsidR="00CB0DD7" w:rsidRPr="000A0A5F" w:rsidRDefault="00CB0DD7">
      <w:pPr>
        <w:pStyle w:val="PL"/>
      </w:pPr>
      <w:r w:rsidRPr="000A0A5F">
        <w:t xml:space="preserve">        - WAIT_FOR_UE: wait for the UE to establish the PDN connection </w:t>
      </w:r>
    </w:p>
    <w:p w14:paraId="22E52903" w14:textId="77777777" w:rsidR="00CB0DD7" w:rsidRPr="000A0A5F" w:rsidRDefault="00CB0DD7">
      <w:pPr>
        <w:pStyle w:val="PL"/>
      </w:pPr>
      <w:r w:rsidRPr="000A0A5F">
        <w:t xml:space="preserve">        - INDICATE_ERROR: respond with an error cause</w:t>
      </w:r>
    </w:p>
    <w:p w14:paraId="4C630C04" w14:textId="77777777" w:rsidR="00CB0DD7" w:rsidRPr="000A0A5F" w:rsidRDefault="00CB0DD7">
      <w:pPr>
        <w:pStyle w:val="PL"/>
      </w:pPr>
      <w:r w:rsidRPr="000A0A5F">
        <w:t xml:space="preserve">        - SEND_TRIGGER: send a device trigger</w:t>
      </w:r>
    </w:p>
    <w:p w14:paraId="0ED0CA93" w14:textId="77777777" w:rsidR="00127816" w:rsidRPr="000A0A5F" w:rsidRDefault="00127816">
      <w:pPr>
        <w:pStyle w:val="PL"/>
      </w:pPr>
    </w:p>
    <w:p w14:paraId="7AF82A10" w14:textId="77777777" w:rsidR="00CB0DD7" w:rsidRPr="000A0A5F" w:rsidRDefault="00CB0DD7">
      <w:pPr>
        <w:pStyle w:val="PL"/>
      </w:pPr>
      <w:r w:rsidRPr="000A0A5F">
        <w:t xml:space="preserve">    PdnEstablishmentOptionsRm:</w:t>
      </w:r>
    </w:p>
    <w:p w14:paraId="1D729EA7" w14:textId="77777777" w:rsidR="00127816" w:rsidRPr="000A0A5F" w:rsidRDefault="00CB0DD7">
      <w:pPr>
        <w:pStyle w:val="PL"/>
      </w:pPr>
      <w:r w:rsidRPr="000A0A5F">
        <w:t xml:space="preserve">      description: </w:t>
      </w:r>
      <w:r w:rsidR="00127816" w:rsidRPr="000A0A5F">
        <w:t>&gt;</w:t>
      </w:r>
    </w:p>
    <w:p w14:paraId="513D2371" w14:textId="77777777" w:rsidR="00127816" w:rsidRPr="000A0A5F" w:rsidRDefault="00127816">
      <w:pPr>
        <w:pStyle w:val="PL"/>
      </w:pPr>
      <w:r w:rsidRPr="000A0A5F">
        <w:t xml:space="preserve">        </w:t>
      </w:r>
      <w:r w:rsidR="00CB0DD7" w:rsidRPr="000A0A5F">
        <w:t>Represents the same information as the PdnEstablishmentOptions data type with the</w:t>
      </w:r>
    </w:p>
    <w:p w14:paraId="3185776D" w14:textId="77777777" w:rsidR="00CB0DD7" w:rsidRPr="000A0A5F" w:rsidRDefault="00127816">
      <w:pPr>
        <w:pStyle w:val="PL"/>
      </w:pPr>
      <w:r w:rsidRPr="000A0A5F">
        <w:t xml:space="preserve">       </w:t>
      </w:r>
      <w:r w:rsidR="00CB0DD7" w:rsidRPr="000A0A5F">
        <w:t xml:space="preserve"> difference that it allows also the </w:t>
      </w:r>
      <w:r w:rsidR="00CB0DD7" w:rsidRPr="000A0A5F">
        <w:rPr>
          <w:lang w:eastAsia="zh-CN"/>
        </w:rPr>
        <w:t>null value</w:t>
      </w:r>
      <w:r w:rsidR="00CB0DD7" w:rsidRPr="000A0A5F">
        <w:rPr>
          <w:lang w:val="en-US" w:eastAsia="zh-CN"/>
        </w:rPr>
        <w:t>.</w:t>
      </w:r>
    </w:p>
    <w:p w14:paraId="68434E1D" w14:textId="77777777" w:rsidR="00CB0DD7" w:rsidRPr="000A0A5F" w:rsidRDefault="00CB0DD7">
      <w:pPr>
        <w:pStyle w:val="PL"/>
      </w:pPr>
      <w:r w:rsidRPr="000A0A5F">
        <w:t xml:space="preserve">      anyOf: </w:t>
      </w:r>
    </w:p>
    <w:p w14:paraId="79188D3E" w14:textId="77777777" w:rsidR="00CB0DD7" w:rsidRPr="000A0A5F" w:rsidRDefault="00CB0DD7">
      <w:pPr>
        <w:pStyle w:val="PL"/>
      </w:pPr>
      <w:r w:rsidRPr="000A0A5F">
        <w:t xml:space="preserve">        - $ref: '#/components/schemas/PdnEstablishmentOptions'</w:t>
      </w:r>
    </w:p>
    <w:p w14:paraId="3DEF7424" w14:textId="77777777" w:rsidR="00CB0DD7" w:rsidRPr="000A0A5F" w:rsidRDefault="00CB0DD7">
      <w:pPr>
        <w:pStyle w:val="PL"/>
      </w:pPr>
      <w:r w:rsidRPr="000A0A5F">
        <w:t xml:space="preserve">        - </w:t>
      </w:r>
      <w:r w:rsidRPr="000A0A5F">
        <w:rPr>
          <w:rFonts w:cs="Courier New"/>
          <w:szCs w:val="16"/>
        </w:rPr>
        <w:t>$ref: 'TS29571_CommonData.yaml#/components/schemas/</w:t>
      </w:r>
      <w:r w:rsidRPr="000A0A5F">
        <w:t>NullValue'</w:t>
      </w:r>
    </w:p>
    <w:p w14:paraId="26476338" w14:textId="77777777" w:rsidR="00127816" w:rsidRPr="000A0A5F" w:rsidRDefault="00127816">
      <w:pPr>
        <w:pStyle w:val="PL"/>
      </w:pPr>
    </w:p>
    <w:p w14:paraId="1BB62287" w14:textId="77777777" w:rsidR="00CB0DD7" w:rsidRPr="000A0A5F" w:rsidRDefault="00CB0DD7">
      <w:pPr>
        <w:pStyle w:val="PL"/>
      </w:pPr>
      <w:r w:rsidRPr="000A0A5F">
        <w:t xml:space="preserve">    DeliveryStatus:</w:t>
      </w:r>
    </w:p>
    <w:p w14:paraId="35575DF3" w14:textId="77777777" w:rsidR="00CB0DD7" w:rsidRPr="000A0A5F" w:rsidRDefault="00CB0DD7">
      <w:pPr>
        <w:pStyle w:val="PL"/>
      </w:pPr>
      <w:r w:rsidRPr="000A0A5F">
        <w:t xml:space="preserve">      anyOf:</w:t>
      </w:r>
    </w:p>
    <w:p w14:paraId="73BC0300" w14:textId="77777777" w:rsidR="00CB0DD7" w:rsidRPr="000A0A5F" w:rsidRDefault="00CB0DD7">
      <w:pPr>
        <w:pStyle w:val="PL"/>
      </w:pPr>
      <w:r w:rsidRPr="000A0A5F">
        <w:t xml:space="preserve">      - type: string</w:t>
      </w:r>
    </w:p>
    <w:p w14:paraId="0ECBFB08" w14:textId="77777777" w:rsidR="00CB0DD7" w:rsidRPr="000A0A5F" w:rsidRDefault="00CB0DD7">
      <w:pPr>
        <w:pStyle w:val="PL"/>
      </w:pPr>
      <w:r w:rsidRPr="000A0A5F">
        <w:t xml:space="preserve">        enum:</w:t>
      </w:r>
    </w:p>
    <w:p w14:paraId="426A2844" w14:textId="77777777" w:rsidR="00CB0DD7" w:rsidRPr="000A0A5F" w:rsidRDefault="00CB0DD7">
      <w:pPr>
        <w:pStyle w:val="PL"/>
      </w:pPr>
      <w:r w:rsidRPr="000A0A5F">
        <w:t xml:space="preserve">          - SUCCESS</w:t>
      </w:r>
    </w:p>
    <w:p w14:paraId="7D9781AE" w14:textId="77777777" w:rsidR="00CB0DD7" w:rsidRPr="000A0A5F" w:rsidRDefault="00CB0DD7">
      <w:pPr>
        <w:pStyle w:val="PL"/>
      </w:pPr>
      <w:r w:rsidRPr="000A0A5F">
        <w:t xml:space="preserve">          - SUCCESS_NEXT_HOP_ACKNOWLEDGED</w:t>
      </w:r>
    </w:p>
    <w:p w14:paraId="3856ED44" w14:textId="77777777" w:rsidR="00CB0DD7" w:rsidRPr="000A0A5F" w:rsidRDefault="00CB0DD7">
      <w:pPr>
        <w:pStyle w:val="PL"/>
      </w:pPr>
      <w:r w:rsidRPr="000A0A5F">
        <w:t xml:space="preserve">          - SUCCESS_NEXT_HOP_UNACKNOWLEDGED</w:t>
      </w:r>
    </w:p>
    <w:p w14:paraId="79D929AF" w14:textId="77777777" w:rsidR="00CB0DD7" w:rsidRPr="000A0A5F" w:rsidRDefault="00CB0DD7">
      <w:pPr>
        <w:pStyle w:val="PL"/>
      </w:pPr>
      <w:r w:rsidRPr="000A0A5F">
        <w:t xml:space="preserve">          - SUCCESS_ACKNOWLEDGED</w:t>
      </w:r>
    </w:p>
    <w:p w14:paraId="1B211291" w14:textId="77777777" w:rsidR="00CB0DD7" w:rsidRPr="000A0A5F" w:rsidRDefault="00CB0DD7">
      <w:pPr>
        <w:pStyle w:val="PL"/>
      </w:pPr>
      <w:r w:rsidRPr="000A0A5F">
        <w:t xml:space="preserve">          - SUCCESS_UNACKNOWLEDGED</w:t>
      </w:r>
    </w:p>
    <w:p w14:paraId="5ED1FF0B" w14:textId="77777777" w:rsidR="00CB0DD7" w:rsidRPr="000A0A5F" w:rsidRDefault="00CB0DD7">
      <w:pPr>
        <w:pStyle w:val="PL"/>
      </w:pPr>
      <w:r w:rsidRPr="000A0A5F">
        <w:t xml:space="preserve">          - TRIGGERED</w:t>
      </w:r>
    </w:p>
    <w:p w14:paraId="393235F1" w14:textId="77777777" w:rsidR="00CB0DD7" w:rsidRPr="000A0A5F" w:rsidRDefault="00CB0DD7">
      <w:pPr>
        <w:pStyle w:val="PL"/>
      </w:pPr>
      <w:r w:rsidRPr="000A0A5F">
        <w:t xml:space="preserve">          - BUFFERING</w:t>
      </w:r>
    </w:p>
    <w:p w14:paraId="564C3C6F" w14:textId="77777777" w:rsidR="00CB0DD7" w:rsidRPr="000A0A5F" w:rsidRDefault="00CB0DD7">
      <w:pPr>
        <w:pStyle w:val="PL"/>
      </w:pPr>
      <w:r w:rsidRPr="000A0A5F">
        <w:t xml:space="preserve">          - BUFFERING_TEMPORARILY_NOT_REACHABLE</w:t>
      </w:r>
    </w:p>
    <w:p w14:paraId="45B75F04" w14:textId="77777777" w:rsidR="00CB0DD7" w:rsidRPr="000A0A5F" w:rsidRDefault="00CB0DD7">
      <w:pPr>
        <w:pStyle w:val="PL"/>
      </w:pPr>
      <w:r w:rsidRPr="000A0A5F">
        <w:t xml:space="preserve">          - SENDING</w:t>
      </w:r>
    </w:p>
    <w:p w14:paraId="26C4FD7D" w14:textId="77777777" w:rsidR="00CB0DD7" w:rsidRPr="000A0A5F" w:rsidRDefault="00CB0DD7">
      <w:pPr>
        <w:pStyle w:val="PL"/>
      </w:pPr>
      <w:r w:rsidRPr="000A0A5F">
        <w:t xml:space="preserve">          - FAILURE</w:t>
      </w:r>
    </w:p>
    <w:p w14:paraId="6E3D6080" w14:textId="77777777" w:rsidR="00CB0DD7" w:rsidRPr="000A0A5F" w:rsidRDefault="00CB0DD7">
      <w:pPr>
        <w:pStyle w:val="PL"/>
      </w:pPr>
      <w:r w:rsidRPr="000A0A5F">
        <w:t xml:space="preserve">          - FAILURE_RDS_DISABLED</w:t>
      </w:r>
    </w:p>
    <w:p w14:paraId="43AC0244" w14:textId="77777777" w:rsidR="00CB0DD7" w:rsidRPr="000A0A5F" w:rsidRDefault="00CB0DD7">
      <w:pPr>
        <w:pStyle w:val="PL"/>
      </w:pPr>
      <w:r w:rsidRPr="000A0A5F">
        <w:t xml:space="preserve">          - FAILURE_NEXT_HOP</w:t>
      </w:r>
    </w:p>
    <w:p w14:paraId="38DFB69B" w14:textId="77777777" w:rsidR="00CB0DD7" w:rsidRPr="000A0A5F" w:rsidRDefault="00CB0DD7">
      <w:pPr>
        <w:pStyle w:val="PL"/>
      </w:pPr>
      <w:r w:rsidRPr="000A0A5F">
        <w:t xml:space="preserve">          - FAILURE_TIMEOUT</w:t>
      </w:r>
    </w:p>
    <w:p w14:paraId="796D3238" w14:textId="77777777" w:rsidR="00CB0DD7" w:rsidRPr="000A0A5F" w:rsidRDefault="00CB0DD7">
      <w:pPr>
        <w:pStyle w:val="PL"/>
      </w:pPr>
      <w:r w:rsidRPr="000A0A5F">
        <w:t xml:space="preserve">          - FAILURE_TEMPORARILY_NOT_REACHABLE</w:t>
      </w:r>
    </w:p>
    <w:p w14:paraId="6D2C8D58" w14:textId="77777777" w:rsidR="00CB0DD7" w:rsidRPr="000A0A5F" w:rsidRDefault="00CB0DD7">
      <w:pPr>
        <w:pStyle w:val="PL"/>
      </w:pPr>
      <w:r w:rsidRPr="000A0A5F">
        <w:t xml:space="preserve">      - type: string</w:t>
      </w:r>
    </w:p>
    <w:p w14:paraId="613764AC" w14:textId="77777777" w:rsidR="00CB0DD7" w:rsidRPr="000A0A5F" w:rsidRDefault="00CB0DD7">
      <w:pPr>
        <w:pStyle w:val="PL"/>
      </w:pPr>
      <w:r w:rsidRPr="000A0A5F">
        <w:t xml:space="preserve">        description: &gt;</w:t>
      </w:r>
    </w:p>
    <w:p w14:paraId="251E167E" w14:textId="77777777" w:rsidR="00CB0DD7" w:rsidRPr="000A0A5F" w:rsidRDefault="00CB0DD7">
      <w:pPr>
        <w:pStyle w:val="PL"/>
      </w:pPr>
      <w:r w:rsidRPr="000A0A5F">
        <w:t xml:space="preserve">          This string provides forward-compatibility with future</w:t>
      </w:r>
    </w:p>
    <w:p w14:paraId="0E51AADB" w14:textId="77777777" w:rsidR="00CB0DD7" w:rsidRPr="000A0A5F" w:rsidRDefault="00CB0DD7">
      <w:pPr>
        <w:pStyle w:val="PL"/>
      </w:pPr>
      <w:r w:rsidRPr="000A0A5F">
        <w:t xml:space="preserve">          extensions to the enumeration but is not used to encode</w:t>
      </w:r>
    </w:p>
    <w:p w14:paraId="6E14472F" w14:textId="77777777" w:rsidR="00CB0DD7" w:rsidRPr="000A0A5F" w:rsidRDefault="00CB0DD7">
      <w:pPr>
        <w:pStyle w:val="PL"/>
      </w:pPr>
      <w:r w:rsidRPr="000A0A5F">
        <w:t xml:space="preserve">          content defined in the present version of this API.</w:t>
      </w:r>
    </w:p>
    <w:p w14:paraId="1AFBB5AF" w14:textId="77777777" w:rsidR="00CB0DD7" w:rsidRPr="000A0A5F" w:rsidRDefault="00CB0DD7">
      <w:pPr>
        <w:pStyle w:val="PL"/>
      </w:pPr>
      <w:r w:rsidRPr="000A0A5F">
        <w:t xml:space="preserve">      description: </w:t>
      </w:r>
      <w:r w:rsidR="00957637" w:rsidRPr="000A0A5F">
        <w:t>|</w:t>
      </w:r>
    </w:p>
    <w:p w14:paraId="4575CBB9" w14:textId="77777777" w:rsidR="00957637" w:rsidRPr="000A0A5F" w:rsidRDefault="00957637">
      <w:pPr>
        <w:pStyle w:val="PL"/>
      </w:pPr>
      <w:r w:rsidRPr="000A0A5F">
        <w:t xml:space="preserve">        Represents the status of a downlink NIDD data delivery resource.  </w:t>
      </w:r>
    </w:p>
    <w:p w14:paraId="5315472E" w14:textId="77777777" w:rsidR="00CB0DD7" w:rsidRPr="000A0A5F" w:rsidRDefault="00CB0DD7">
      <w:pPr>
        <w:pStyle w:val="PL"/>
      </w:pPr>
      <w:r w:rsidRPr="000A0A5F">
        <w:t xml:space="preserve">        Possible values are</w:t>
      </w:r>
      <w:r w:rsidR="00957637" w:rsidRPr="000A0A5F">
        <w:t>:</w:t>
      </w:r>
    </w:p>
    <w:p w14:paraId="72589AC8" w14:textId="77777777" w:rsidR="00CB0DD7" w:rsidRPr="000A0A5F" w:rsidRDefault="00CB0DD7">
      <w:pPr>
        <w:pStyle w:val="PL"/>
      </w:pPr>
      <w:r w:rsidRPr="000A0A5F">
        <w:t xml:space="preserve">        - SUCCESS: Success but details not provided</w:t>
      </w:r>
    </w:p>
    <w:p w14:paraId="4C36DA26" w14:textId="77777777" w:rsidR="00CB0DD7" w:rsidRPr="000A0A5F" w:rsidRDefault="00CB0DD7">
      <w:pPr>
        <w:pStyle w:val="PL"/>
      </w:pPr>
      <w:r w:rsidRPr="000A0A5F">
        <w:t xml:space="preserve">        - SUCCESS_NEXT_HOP_ACKNOWLEDGED: Successful delivery to the next hop with acknowledgment.</w:t>
      </w:r>
    </w:p>
    <w:p w14:paraId="6F5BC86E" w14:textId="77777777" w:rsidR="00957637" w:rsidRPr="000A0A5F" w:rsidRDefault="00CB0DD7">
      <w:pPr>
        <w:pStyle w:val="PL"/>
      </w:pPr>
      <w:r w:rsidRPr="000A0A5F">
        <w:t xml:space="preserve">        - SUCCESS_NEXT_HOP_UNACKNOWLEDGED: Successful delivery to the next hop without</w:t>
      </w:r>
    </w:p>
    <w:p w14:paraId="2F2521FE" w14:textId="77777777" w:rsidR="00CB0DD7" w:rsidRPr="000A0A5F" w:rsidRDefault="00957637">
      <w:pPr>
        <w:pStyle w:val="PL"/>
      </w:pPr>
      <w:r w:rsidRPr="000A0A5F">
        <w:t xml:space="preserve">         </w:t>
      </w:r>
      <w:r w:rsidR="00CB0DD7" w:rsidRPr="000A0A5F">
        <w:t xml:space="preserve"> acknowledgment</w:t>
      </w:r>
    </w:p>
    <w:p w14:paraId="3E95D4D5" w14:textId="77777777" w:rsidR="00CB0DD7" w:rsidRPr="000A0A5F" w:rsidRDefault="00CB0DD7">
      <w:pPr>
        <w:pStyle w:val="PL"/>
      </w:pPr>
      <w:r w:rsidRPr="000A0A5F">
        <w:t xml:space="preserve">        - SUCCESS_ACKNOWLEDGED: Reliable delivery was acknowledged by the UE</w:t>
      </w:r>
    </w:p>
    <w:p w14:paraId="1512B4C4" w14:textId="77777777" w:rsidR="00CB0DD7" w:rsidRPr="000A0A5F" w:rsidRDefault="00CB0DD7">
      <w:pPr>
        <w:pStyle w:val="PL"/>
      </w:pPr>
      <w:r w:rsidRPr="000A0A5F">
        <w:t xml:space="preserve">        - SUCCESS_UNACKNOWLEDGED: Reliable delivery was not acknowledged by the UE</w:t>
      </w:r>
    </w:p>
    <w:p w14:paraId="09AD7E53" w14:textId="77777777" w:rsidR="00CB0DD7" w:rsidRPr="000A0A5F" w:rsidRDefault="00CB0DD7">
      <w:pPr>
        <w:pStyle w:val="PL"/>
      </w:pPr>
      <w:r w:rsidRPr="000A0A5F">
        <w:t xml:space="preserve">        - TRIGGERED: The SCEF triggered the device and is buffering the data.</w:t>
      </w:r>
    </w:p>
    <w:p w14:paraId="5FD3F5B1" w14:textId="77777777" w:rsidR="00CB0DD7" w:rsidRPr="000A0A5F" w:rsidRDefault="00CB0DD7">
      <w:pPr>
        <w:pStyle w:val="PL"/>
      </w:pPr>
      <w:r w:rsidRPr="000A0A5F">
        <w:t xml:space="preserve">        - BUFFERING: The SCEF is buffering the data due to no PDN connection established.</w:t>
      </w:r>
    </w:p>
    <w:p w14:paraId="61856256" w14:textId="77777777" w:rsidR="00957637" w:rsidRPr="000A0A5F" w:rsidRDefault="00CB0DD7">
      <w:pPr>
        <w:pStyle w:val="PL"/>
      </w:pPr>
      <w:r w:rsidRPr="000A0A5F">
        <w:t xml:space="preserve">        - BUFFERING_TEMPORARILY_NOT_REACHABLE: The SCEF has been informed that the UE is temporarily</w:t>
      </w:r>
    </w:p>
    <w:p w14:paraId="551A71AE" w14:textId="77777777" w:rsidR="00CB0DD7" w:rsidRPr="000A0A5F" w:rsidRDefault="00957637">
      <w:pPr>
        <w:pStyle w:val="PL"/>
      </w:pPr>
      <w:r w:rsidRPr="000A0A5F">
        <w:t xml:space="preserve">         </w:t>
      </w:r>
      <w:r w:rsidR="00CB0DD7" w:rsidRPr="000A0A5F">
        <w:t xml:space="preserve"> not reachable but is buffering the data</w:t>
      </w:r>
    </w:p>
    <w:p w14:paraId="72880463" w14:textId="77777777" w:rsidR="00CB0DD7" w:rsidRPr="000A0A5F" w:rsidRDefault="00CB0DD7">
      <w:pPr>
        <w:pStyle w:val="PL"/>
      </w:pPr>
      <w:r w:rsidRPr="000A0A5F">
        <w:t xml:space="preserve">        - SENDING: The SCEF has forwarded the data, but they may be stored elsewhere</w:t>
      </w:r>
    </w:p>
    <w:p w14:paraId="671D448C" w14:textId="77777777" w:rsidR="00CB0DD7" w:rsidRPr="000A0A5F" w:rsidRDefault="00CB0DD7">
      <w:pPr>
        <w:pStyle w:val="PL"/>
      </w:pPr>
      <w:r w:rsidRPr="000A0A5F">
        <w:t xml:space="preserve">        - FAILURE: Delivery failure but details not provided</w:t>
      </w:r>
    </w:p>
    <w:p w14:paraId="68DB8EFD" w14:textId="77777777" w:rsidR="00CB0DD7" w:rsidRPr="000A0A5F" w:rsidRDefault="00CB0DD7">
      <w:pPr>
        <w:pStyle w:val="PL"/>
      </w:pPr>
      <w:r w:rsidRPr="000A0A5F">
        <w:t xml:space="preserve">        - FAILURE_RDS_DISABLED: RDS was disabled</w:t>
      </w:r>
    </w:p>
    <w:p w14:paraId="4A0981D6" w14:textId="77777777" w:rsidR="00CB0DD7" w:rsidRPr="000A0A5F" w:rsidRDefault="00CB0DD7">
      <w:pPr>
        <w:pStyle w:val="PL"/>
      </w:pPr>
      <w:r w:rsidRPr="000A0A5F">
        <w:t xml:space="preserve">        - FAILURE_NEXT_HOP: Unsuccessful delivery to the next hop.</w:t>
      </w:r>
    </w:p>
    <w:p w14:paraId="69C6C73B" w14:textId="77777777" w:rsidR="00CB0DD7" w:rsidRPr="000A0A5F" w:rsidRDefault="00CB0DD7">
      <w:pPr>
        <w:pStyle w:val="PL"/>
      </w:pPr>
      <w:r w:rsidRPr="000A0A5F">
        <w:t xml:space="preserve">        - FAILURE_TIMEOUT: Unsuccessful delivery due to timeout. </w:t>
      </w:r>
    </w:p>
    <w:p w14:paraId="09D61022" w14:textId="77777777" w:rsidR="00957637" w:rsidRPr="000A0A5F" w:rsidRDefault="00CB0DD7">
      <w:pPr>
        <w:pStyle w:val="PL"/>
      </w:pPr>
      <w:r w:rsidRPr="000A0A5F">
        <w:t xml:space="preserve">        - FAILURE_TEMPORARILY_NOT_REACHABLE: The SCEF has been informed that the UE is temporarily</w:t>
      </w:r>
    </w:p>
    <w:p w14:paraId="743598D4" w14:textId="77777777" w:rsidR="00CB0DD7" w:rsidRPr="000A0A5F" w:rsidRDefault="00957637">
      <w:pPr>
        <w:pStyle w:val="PL"/>
      </w:pPr>
      <w:r w:rsidRPr="000A0A5F">
        <w:t xml:space="preserve">         </w:t>
      </w:r>
      <w:r w:rsidR="00CB0DD7" w:rsidRPr="000A0A5F">
        <w:t xml:space="preserve"> not reachable without buffering the data.</w:t>
      </w:r>
    </w:p>
    <w:p w14:paraId="4734EADC" w14:textId="77777777" w:rsidR="00CB0DD7" w:rsidRPr="000A0A5F" w:rsidRDefault="00CB0DD7">
      <w:pPr>
        <w:pStyle w:val="PL"/>
      </w:pPr>
      <w:r w:rsidRPr="000A0A5F">
        <w:t xml:space="preserve">      readOnly: true</w:t>
      </w:r>
    </w:p>
    <w:p w14:paraId="5422DED9" w14:textId="77777777" w:rsidR="00957637" w:rsidRPr="000A0A5F" w:rsidRDefault="00957637">
      <w:pPr>
        <w:pStyle w:val="PL"/>
      </w:pPr>
    </w:p>
    <w:p w14:paraId="58CC1E5F" w14:textId="77777777" w:rsidR="00CB0DD7" w:rsidRPr="000A0A5F" w:rsidRDefault="00CB0DD7">
      <w:pPr>
        <w:pStyle w:val="PL"/>
      </w:pPr>
      <w:r w:rsidRPr="000A0A5F">
        <w:t xml:space="preserve">    NiddStatus:</w:t>
      </w:r>
    </w:p>
    <w:p w14:paraId="29B5FFCD" w14:textId="77777777" w:rsidR="00CB0DD7" w:rsidRPr="000A0A5F" w:rsidRDefault="00CB0DD7">
      <w:pPr>
        <w:pStyle w:val="PL"/>
      </w:pPr>
      <w:r w:rsidRPr="000A0A5F">
        <w:t xml:space="preserve">      anyOf:</w:t>
      </w:r>
    </w:p>
    <w:p w14:paraId="4623146B" w14:textId="77777777" w:rsidR="00CB0DD7" w:rsidRPr="000A0A5F" w:rsidRDefault="00CB0DD7">
      <w:pPr>
        <w:pStyle w:val="PL"/>
      </w:pPr>
      <w:r w:rsidRPr="000A0A5F">
        <w:t xml:space="preserve">      - type: string</w:t>
      </w:r>
    </w:p>
    <w:p w14:paraId="4AD32882" w14:textId="77777777" w:rsidR="00CB0DD7" w:rsidRPr="000A0A5F" w:rsidRDefault="00CB0DD7">
      <w:pPr>
        <w:pStyle w:val="PL"/>
      </w:pPr>
      <w:r w:rsidRPr="000A0A5F">
        <w:t xml:space="preserve">        enum:</w:t>
      </w:r>
    </w:p>
    <w:p w14:paraId="21C5E2B0" w14:textId="77777777" w:rsidR="00CB0DD7" w:rsidRPr="000A0A5F" w:rsidRDefault="00CB0DD7">
      <w:pPr>
        <w:pStyle w:val="PL"/>
      </w:pPr>
      <w:r w:rsidRPr="000A0A5F">
        <w:t xml:space="preserve">          - ACTIVE</w:t>
      </w:r>
    </w:p>
    <w:p w14:paraId="3F963D26" w14:textId="77777777" w:rsidR="00CB0DD7" w:rsidRPr="000A0A5F" w:rsidRDefault="00CB0DD7">
      <w:pPr>
        <w:pStyle w:val="PL"/>
      </w:pPr>
      <w:r w:rsidRPr="000A0A5F">
        <w:t xml:space="preserve">          - TERMINATED_UE_NOT_AUTHORIZED</w:t>
      </w:r>
    </w:p>
    <w:p w14:paraId="01B4B206" w14:textId="77777777" w:rsidR="00CB0DD7" w:rsidRPr="000A0A5F" w:rsidRDefault="00CB0DD7">
      <w:pPr>
        <w:pStyle w:val="PL"/>
      </w:pPr>
      <w:r w:rsidRPr="000A0A5F">
        <w:t xml:space="preserve">          - TERMINATED</w:t>
      </w:r>
    </w:p>
    <w:p w14:paraId="0C1E5425" w14:textId="77777777" w:rsidR="00CB0DD7" w:rsidRPr="000A0A5F" w:rsidRDefault="00CB0DD7">
      <w:pPr>
        <w:pStyle w:val="PL"/>
      </w:pPr>
      <w:r w:rsidRPr="000A0A5F">
        <w:t xml:space="preserve">          - RDS_PORT_UNKNOWN</w:t>
      </w:r>
    </w:p>
    <w:p w14:paraId="028EB942" w14:textId="77777777" w:rsidR="00CB0DD7" w:rsidRPr="000A0A5F" w:rsidRDefault="00CB0DD7">
      <w:pPr>
        <w:pStyle w:val="PL"/>
      </w:pPr>
      <w:r w:rsidRPr="000A0A5F">
        <w:t xml:space="preserve">      - type: string</w:t>
      </w:r>
    </w:p>
    <w:p w14:paraId="3865CAB8" w14:textId="77777777" w:rsidR="00CB0DD7" w:rsidRPr="000A0A5F" w:rsidRDefault="00CB0DD7">
      <w:pPr>
        <w:pStyle w:val="PL"/>
      </w:pPr>
      <w:r w:rsidRPr="000A0A5F">
        <w:t xml:space="preserve">        description: &gt;</w:t>
      </w:r>
    </w:p>
    <w:p w14:paraId="341ED6CE" w14:textId="77777777" w:rsidR="00CB0DD7" w:rsidRPr="000A0A5F" w:rsidRDefault="00CB0DD7">
      <w:pPr>
        <w:pStyle w:val="PL"/>
      </w:pPr>
      <w:r w:rsidRPr="000A0A5F">
        <w:t xml:space="preserve">          This string provides forward-compatibility with future</w:t>
      </w:r>
    </w:p>
    <w:p w14:paraId="1E237E3F" w14:textId="77777777" w:rsidR="00CB0DD7" w:rsidRPr="000A0A5F" w:rsidRDefault="00CB0DD7">
      <w:pPr>
        <w:pStyle w:val="PL"/>
      </w:pPr>
      <w:r w:rsidRPr="000A0A5F">
        <w:t xml:space="preserve">          extensions to the enumeration but is not used to encode</w:t>
      </w:r>
    </w:p>
    <w:p w14:paraId="52AEEF75" w14:textId="77777777" w:rsidR="00CB0DD7" w:rsidRPr="000A0A5F" w:rsidRDefault="00CB0DD7">
      <w:pPr>
        <w:pStyle w:val="PL"/>
      </w:pPr>
      <w:r w:rsidRPr="000A0A5F">
        <w:t xml:space="preserve">          content defined in the present version of this API.</w:t>
      </w:r>
    </w:p>
    <w:p w14:paraId="1C253AAA" w14:textId="77777777" w:rsidR="00CB0DD7" w:rsidRPr="000A0A5F" w:rsidRDefault="00CB0DD7">
      <w:pPr>
        <w:pStyle w:val="PL"/>
      </w:pPr>
      <w:r w:rsidRPr="000A0A5F">
        <w:t xml:space="preserve">      description: </w:t>
      </w:r>
      <w:r w:rsidR="00957637" w:rsidRPr="000A0A5F">
        <w:t>|</w:t>
      </w:r>
    </w:p>
    <w:p w14:paraId="5B485975" w14:textId="77777777" w:rsidR="00957637" w:rsidRPr="000A0A5F" w:rsidRDefault="00957637">
      <w:pPr>
        <w:pStyle w:val="PL"/>
      </w:pPr>
      <w:r w:rsidRPr="000A0A5F">
        <w:t xml:space="preserve">        Represents the status of a NIDD</w:t>
      </w:r>
      <w:r w:rsidRPr="000A0A5F">
        <w:rPr>
          <w:rFonts w:hint="eastAsia"/>
          <w:lang w:eastAsia="zh-CN"/>
        </w:rPr>
        <w:t xml:space="preserve"> configuration</w:t>
      </w:r>
      <w:r w:rsidRPr="000A0A5F">
        <w:rPr>
          <w:lang w:eastAsia="zh-CN"/>
        </w:rPr>
        <w:t xml:space="preserve">.  </w:t>
      </w:r>
    </w:p>
    <w:p w14:paraId="019CC535" w14:textId="77777777" w:rsidR="00CB0DD7" w:rsidRPr="000A0A5F" w:rsidRDefault="00CB0DD7">
      <w:pPr>
        <w:pStyle w:val="PL"/>
      </w:pPr>
      <w:r w:rsidRPr="000A0A5F">
        <w:t xml:space="preserve">        Possible values are</w:t>
      </w:r>
      <w:r w:rsidR="00957637" w:rsidRPr="000A0A5F">
        <w:t>:</w:t>
      </w:r>
    </w:p>
    <w:p w14:paraId="764644B6" w14:textId="77777777" w:rsidR="00CB0DD7" w:rsidRPr="000A0A5F" w:rsidRDefault="00CB0DD7">
      <w:pPr>
        <w:pStyle w:val="PL"/>
      </w:pPr>
      <w:r w:rsidRPr="000A0A5F">
        <w:t xml:space="preserve">        - ACTIVE: The NIDD configuration is active.</w:t>
      </w:r>
    </w:p>
    <w:p w14:paraId="00C6FEBF" w14:textId="77777777" w:rsidR="00957637" w:rsidRPr="000A0A5F" w:rsidRDefault="00CB0DD7">
      <w:pPr>
        <w:pStyle w:val="PL"/>
      </w:pPr>
      <w:r w:rsidRPr="000A0A5F">
        <w:t xml:space="preserve">        - TERMINATED_UE_NOT_AUTHORIZED: The NIDD configuration was terminated because the UE´s</w:t>
      </w:r>
    </w:p>
    <w:p w14:paraId="6D27915E" w14:textId="77777777" w:rsidR="00CB0DD7" w:rsidRPr="000A0A5F" w:rsidRDefault="00957637">
      <w:pPr>
        <w:pStyle w:val="PL"/>
      </w:pPr>
      <w:r w:rsidRPr="000A0A5F">
        <w:t xml:space="preserve">         </w:t>
      </w:r>
      <w:r w:rsidR="00CB0DD7" w:rsidRPr="000A0A5F">
        <w:t xml:space="preserve"> authorisation was revoked.</w:t>
      </w:r>
    </w:p>
    <w:p w14:paraId="2200B4E5" w14:textId="77777777" w:rsidR="00CB0DD7" w:rsidRPr="000A0A5F" w:rsidRDefault="00CB0DD7">
      <w:pPr>
        <w:pStyle w:val="PL"/>
      </w:pPr>
      <w:r w:rsidRPr="000A0A5F">
        <w:t xml:space="preserve">        - TERMINATED: The NIDD configuration was terminated.</w:t>
      </w:r>
    </w:p>
    <w:p w14:paraId="102869DF" w14:textId="77777777" w:rsidR="00CB0DD7" w:rsidRPr="000A0A5F" w:rsidRDefault="00CB0DD7">
      <w:pPr>
        <w:pStyle w:val="PL"/>
      </w:pPr>
      <w:r w:rsidRPr="000A0A5F">
        <w:t xml:space="preserve">        - RDS_PORT_UNKNOWN: The RDS port is unknown.</w:t>
      </w:r>
    </w:p>
    <w:p w14:paraId="797237B8" w14:textId="77777777" w:rsidR="00CB0DD7" w:rsidRPr="000A0A5F" w:rsidRDefault="00CB0DD7">
      <w:pPr>
        <w:pStyle w:val="PL"/>
      </w:pPr>
      <w:r w:rsidRPr="000A0A5F">
        <w:t xml:space="preserve">      readOnly: true</w:t>
      </w:r>
    </w:p>
    <w:p w14:paraId="2DD09863" w14:textId="77777777" w:rsidR="00957637" w:rsidRPr="000A0A5F" w:rsidRDefault="00957637">
      <w:pPr>
        <w:pStyle w:val="PL"/>
      </w:pPr>
    </w:p>
    <w:p w14:paraId="3672E243" w14:textId="77777777" w:rsidR="00CB0DD7" w:rsidRPr="000A0A5F" w:rsidRDefault="00CB0DD7">
      <w:pPr>
        <w:pStyle w:val="PL"/>
      </w:pPr>
      <w:r w:rsidRPr="000A0A5F">
        <w:t xml:space="preserve">    ManageEntity:</w:t>
      </w:r>
    </w:p>
    <w:p w14:paraId="705EE513" w14:textId="77777777" w:rsidR="00CB0DD7" w:rsidRPr="000A0A5F" w:rsidRDefault="00CB0DD7">
      <w:pPr>
        <w:pStyle w:val="PL"/>
      </w:pPr>
      <w:r w:rsidRPr="000A0A5F">
        <w:t xml:space="preserve">      anyOf:</w:t>
      </w:r>
    </w:p>
    <w:p w14:paraId="038707B6" w14:textId="77777777" w:rsidR="00CB0DD7" w:rsidRPr="000A0A5F" w:rsidRDefault="00CB0DD7">
      <w:pPr>
        <w:pStyle w:val="PL"/>
      </w:pPr>
      <w:r w:rsidRPr="000A0A5F">
        <w:t xml:space="preserve">      - type: string</w:t>
      </w:r>
    </w:p>
    <w:p w14:paraId="6E3F83B1" w14:textId="77777777" w:rsidR="00CB0DD7" w:rsidRPr="000A0A5F" w:rsidRDefault="00CB0DD7">
      <w:pPr>
        <w:pStyle w:val="PL"/>
      </w:pPr>
      <w:r w:rsidRPr="000A0A5F">
        <w:t xml:space="preserve">        enum:</w:t>
      </w:r>
    </w:p>
    <w:p w14:paraId="15AC0E72" w14:textId="77777777" w:rsidR="00CB0DD7" w:rsidRPr="000A0A5F" w:rsidRDefault="00CB0DD7">
      <w:pPr>
        <w:pStyle w:val="PL"/>
      </w:pPr>
      <w:r w:rsidRPr="000A0A5F">
        <w:t xml:space="preserve">          - UE</w:t>
      </w:r>
    </w:p>
    <w:p w14:paraId="04B2E9AF" w14:textId="77777777" w:rsidR="00CB0DD7" w:rsidRPr="000A0A5F" w:rsidRDefault="00CB0DD7">
      <w:pPr>
        <w:pStyle w:val="PL"/>
      </w:pPr>
      <w:r w:rsidRPr="000A0A5F">
        <w:t xml:space="preserve">          - AS</w:t>
      </w:r>
    </w:p>
    <w:p w14:paraId="5EBB8FE0" w14:textId="77777777" w:rsidR="00CB0DD7" w:rsidRPr="000A0A5F" w:rsidRDefault="00CB0DD7">
      <w:pPr>
        <w:pStyle w:val="PL"/>
      </w:pPr>
      <w:r w:rsidRPr="000A0A5F">
        <w:t xml:space="preserve">      - type: string</w:t>
      </w:r>
    </w:p>
    <w:p w14:paraId="5C8B7225" w14:textId="77777777" w:rsidR="00CB0DD7" w:rsidRPr="000A0A5F" w:rsidRDefault="00CB0DD7">
      <w:pPr>
        <w:pStyle w:val="PL"/>
      </w:pPr>
      <w:r w:rsidRPr="000A0A5F">
        <w:t xml:space="preserve">        description: &gt;</w:t>
      </w:r>
    </w:p>
    <w:p w14:paraId="6CA6D340" w14:textId="77777777" w:rsidR="00CB0DD7" w:rsidRPr="000A0A5F" w:rsidRDefault="00CB0DD7">
      <w:pPr>
        <w:pStyle w:val="PL"/>
      </w:pPr>
      <w:r w:rsidRPr="000A0A5F">
        <w:t xml:space="preserve">          This string provides forward-compatibility with future</w:t>
      </w:r>
    </w:p>
    <w:p w14:paraId="570327F9" w14:textId="77777777" w:rsidR="00CB0DD7" w:rsidRPr="000A0A5F" w:rsidRDefault="00CB0DD7">
      <w:pPr>
        <w:pStyle w:val="PL"/>
      </w:pPr>
      <w:r w:rsidRPr="000A0A5F">
        <w:t xml:space="preserve">          extensions to the enumeration but is not used to encode</w:t>
      </w:r>
    </w:p>
    <w:p w14:paraId="2F2160B0" w14:textId="77777777" w:rsidR="00CB0DD7" w:rsidRPr="000A0A5F" w:rsidRDefault="00CB0DD7">
      <w:pPr>
        <w:pStyle w:val="PL"/>
      </w:pPr>
      <w:r w:rsidRPr="000A0A5F">
        <w:t xml:space="preserve">          content defined in the present version of this API.</w:t>
      </w:r>
    </w:p>
    <w:p w14:paraId="2E8702A0" w14:textId="77777777" w:rsidR="00CB0DD7" w:rsidRPr="000A0A5F" w:rsidRDefault="00CB0DD7">
      <w:pPr>
        <w:pStyle w:val="PL"/>
      </w:pPr>
      <w:r w:rsidRPr="000A0A5F">
        <w:t xml:space="preserve">      description: </w:t>
      </w:r>
      <w:r w:rsidR="00957637" w:rsidRPr="000A0A5F">
        <w:t>|</w:t>
      </w:r>
    </w:p>
    <w:p w14:paraId="0C7C80EE" w14:textId="77777777" w:rsidR="00957637" w:rsidRPr="000A0A5F" w:rsidRDefault="00957637">
      <w:pPr>
        <w:pStyle w:val="PL"/>
      </w:pPr>
      <w:r w:rsidRPr="000A0A5F">
        <w:t xml:space="preserve">        Represents the origin that manages the RDS port.  </w:t>
      </w:r>
    </w:p>
    <w:p w14:paraId="1F6AE4E8" w14:textId="77777777" w:rsidR="00CB0DD7" w:rsidRPr="000A0A5F" w:rsidRDefault="00CB0DD7">
      <w:pPr>
        <w:pStyle w:val="PL"/>
      </w:pPr>
      <w:r w:rsidRPr="000A0A5F">
        <w:t xml:space="preserve">        Possible values are</w:t>
      </w:r>
      <w:r w:rsidR="00957637" w:rsidRPr="000A0A5F">
        <w:t>:</w:t>
      </w:r>
    </w:p>
    <w:p w14:paraId="62DC65D5" w14:textId="77777777" w:rsidR="00CB0DD7" w:rsidRPr="000A0A5F" w:rsidRDefault="00CB0DD7">
      <w:pPr>
        <w:pStyle w:val="PL"/>
      </w:pPr>
      <w:r w:rsidRPr="000A0A5F">
        <w:t xml:space="preserve">        - UE: Representing the UE.</w:t>
      </w:r>
    </w:p>
    <w:p w14:paraId="3C3B7625" w14:textId="77777777" w:rsidR="00CB0DD7" w:rsidRPr="000A0A5F" w:rsidRDefault="00CB0DD7">
      <w:pPr>
        <w:pStyle w:val="PL"/>
      </w:pPr>
      <w:r w:rsidRPr="000A0A5F">
        <w:t xml:space="preserve">        - AS: Representing the Application Server.</w:t>
      </w:r>
    </w:p>
    <w:p w14:paraId="50303425" w14:textId="77777777" w:rsidR="00CB0DD7" w:rsidRPr="000A0A5F" w:rsidRDefault="00CB0DD7">
      <w:pPr>
        <w:pStyle w:val="PL"/>
      </w:pPr>
      <w:r w:rsidRPr="000A0A5F">
        <w:t xml:space="preserve">      readOnly: true</w:t>
      </w:r>
    </w:p>
    <w:p w14:paraId="644D4CF3" w14:textId="77777777" w:rsidR="00957637" w:rsidRPr="000A0A5F" w:rsidRDefault="00957637">
      <w:pPr>
        <w:pStyle w:val="PL"/>
      </w:pPr>
    </w:p>
    <w:p w14:paraId="048DFA7F" w14:textId="77777777" w:rsidR="00CB0DD7" w:rsidRPr="000A0A5F" w:rsidRDefault="00CB0DD7">
      <w:pPr>
        <w:pStyle w:val="PL"/>
      </w:pPr>
      <w:r w:rsidRPr="000A0A5F">
        <w:t xml:space="preserve">    SerializationFormat:</w:t>
      </w:r>
    </w:p>
    <w:p w14:paraId="55CF830C" w14:textId="77777777" w:rsidR="00CB0DD7" w:rsidRPr="000A0A5F" w:rsidRDefault="00CB0DD7">
      <w:pPr>
        <w:pStyle w:val="PL"/>
      </w:pPr>
      <w:r w:rsidRPr="000A0A5F">
        <w:t xml:space="preserve">      anyOf:</w:t>
      </w:r>
    </w:p>
    <w:p w14:paraId="14E343F2" w14:textId="77777777" w:rsidR="00CB0DD7" w:rsidRPr="000A0A5F" w:rsidRDefault="00CB0DD7">
      <w:pPr>
        <w:pStyle w:val="PL"/>
      </w:pPr>
      <w:r w:rsidRPr="000A0A5F">
        <w:t xml:space="preserve">      - type: string</w:t>
      </w:r>
    </w:p>
    <w:p w14:paraId="6DB2538F" w14:textId="77777777" w:rsidR="00CB0DD7" w:rsidRPr="000A0A5F" w:rsidRDefault="00CB0DD7">
      <w:pPr>
        <w:pStyle w:val="PL"/>
      </w:pPr>
      <w:r w:rsidRPr="000A0A5F">
        <w:t xml:space="preserve">        enum:</w:t>
      </w:r>
    </w:p>
    <w:p w14:paraId="6D3C7B13" w14:textId="77777777" w:rsidR="00CB0DD7" w:rsidRPr="000A0A5F" w:rsidRDefault="00CB0DD7">
      <w:pPr>
        <w:pStyle w:val="PL"/>
      </w:pPr>
      <w:r w:rsidRPr="000A0A5F">
        <w:t xml:space="preserve">          - CBOR</w:t>
      </w:r>
    </w:p>
    <w:p w14:paraId="444A77EC" w14:textId="77777777" w:rsidR="00CB0DD7" w:rsidRPr="000A0A5F" w:rsidRDefault="00CB0DD7">
      <w:pPr>
        <w:pStyle w:val="PL"/>
      </w:pPr>
      <w:r w:rsidRPr="000A0A5F">
        <w:t xml:space="preserve">          - JSON</w:t>
      </w:r>
    </w:p>
    <w:p w14:paraId="77E7617D" w14:textId="77777777" w:rsidR="00CB0DD7" w:rsidRPr="000A0A5F" w:rsidRDefault="00CB0DD7">
      <w:pPr>
        <w:pStyle w:val="PL"/>
      </w:pPr>
      <w:r w:rsidRPr="000A0A5F">
        <w:t xml:space="preserve">          - XML</w:t>
      </w:r>
    </w:p>
    <w:p w14:paraId="0293E091" w14:textId="77777777" w:rsidR="00CB0DD7" w:rsidRPr="000A0A5F" w:rsidRDefault="00CB0DD7">
      <w:pPr>
        <w:pStyle w:val="PL"/>
      </w:pPr>
      <w:r w:rsidRPr="000A0A5F">
        <w:t xml:space="preserve">      - type: string</w:t>
      </w:r>
    </w:p>
    <w:p w14:paraId="7E1ABA5E" w14:textId="77777777" w:rsidR="00CB0DD7" w:rsidRPr="000A0A5F" w:rsidRDefault="00CB0DD7">
      <w:pPr>
        <w:pStyle w:val="PL"/>
      </w:pPr>
      <w:r w:rsidRPr="000A0A5F">
        <w:t xml:space="preserve">        description: &gt;</w:t>
      </w:r>
    </w:p>
    <w:p w14:paraId="626CA1FB" w14:textId="77777777" w:rsidR="00CB0DD7" w:rsidRPr="000A0A5F" w:rsidRDefault="00CB0DD7">
      <w:pPr>
        <w:pStyle w:val="PL"/>
      </w:pPr>
      <w:r w:rsidRPr="000A0A5F">
        <w:t xml:space="preserve">          This string provides forward-compatibility with future</w:t>
      </w:r>
    </w:p>
    <w:p w14:paraId="7C8F186F" w14:textId="77777777" w:rsidR="00CB0DD7" w:rsidRPr="000A0A5F" w:rsidRDefault="00CB0DD7">
      <w:pPr>
        <w:pStyle w:val="PL"/>
      </w:pPr>
      <w:r w:rsidRPr="000A0A5F">
        <w:t xml:space="preserve">          extensions to the enumeration but is not used to encode</w:t>
      </w:r>
    </w:p>
    <w:p w14:paraId="18A95D00" w14:textId="77777777" w:rsidR="00CB0DD7" w:rsidRPr="000A0A5F" w:rsidRDefault="00CB0DD7">
      <w:pPr>
        <w:pStyle w:val="PL"/>
      </w:pPr>
      <w:r w:rsidRPr="000A0A5F">
        <w:t xml:space="preserve">          content defined in the present version of this API.</w:t>
      </w:r>
    </w:p>
    <w:p w14:paraId="34619A73" w14:textId="77777777" w:rsidR="00CB0DD7" w:rsidRPr="000A0A5F" w:rsidRDefault="00CB0DD7">
      <w:pPr>
        <w:pStyle w:val="PL"/>
      </w:pPr>
      <w:r w:rsidRPr="000A0A5F">
        <w:t xml:space="preserve">      description: </w:t>
      </w:r>
      <w:r w:rsidR="00957637" w:rsidRPr="000A0A5F">
        <w:t>|</w:t>
      </w:r>
    </w:p>
    <w:p w14:paraId="1F6EF244" w14:textId="77777777" w:rsidR="00957637" w:rsidRPr="000A0A5F" w:rsidRDefault="00957637">
      <w:pPr>
        <w:pStyle w:val="PL"/>
      </w:pPr>
      <w:r w:rsidRPr="000A0A5F">
        <w:t xml:space="preserve">        Represents a serialization format associated with an RDS port which is applicable</w:t>
      </w:r>
    </w:p>
    <w:p w14:paraId="7E50CEED" w14:textId="77777777" w:rsidR="00957637" w:rsidRPr="000A0A5F" w:rsidRDefault="00957637">
      <w:pPr>
        <w:pStyle w:val="PL"/>
      </w:pPr>
      <w:r w:rsidRPr="000A0A5F">
        <w:t xml:space="preserve">        for the Rds_serialization_format feature.</w:t>
      </w:r>
    </w:p>
    <w:p w14:paraId="7D1F4B16" w14:textId="77777777" w:rsidR="00CB0DD7" w:rsidRPr="000A0A5F" w:rsidRDefault="00CB0DD7">
      <w:pPr>
        <w:pStyle w:val="PL"/>
      </w:pPr>
      <w:r w:rsidRPr="000A0A5F">
        <w:t xml:space="preserve">        Possible values are</w:t>
      </w:r>
    </w:p>
    <w:p w14:paraId="349087E6" w14:textId="77777777" w:rsidR="00CB0DD7" w:rsidRPr="000A0A5F" w:rsidRDefault="00CB0DD7">
      <w:pPr>
        <w:pStyle w:val="PL"/>
      </w:pPr>
      <w:r w:rsidRPr="000A0A5F">
        <w:t xml:space="preserve">        - CBOR: The CBOR Serialzition format </w:t>
      </w:r>
    </w:p>
    <w:p w14:paraId="27BA549A" w14:textId="77777777" w:rsidR="00CB0DD7" w:rsidRPr="000A0A5F" w:rsidRDefault="00CB0DD7">
      <w:pPr>
        <w:pStyle w:val="PL"/>
      </w:pPr>
      <w:r w:rsidRPr="000A0A5F">
        <w:t xml:space="preserve">        - JSON: The JSON Serialzition format</w:t>
      </w:r>
    </w:p>
    <w:p w14:paraId="324C6DD0" w14:textId="77777777" w:rsidR="00CB0DD7" w:rsidRPr="000A0A5F" w:rsidRDefault="00CB0DD7">
      <w:pPr>
        <w:pStyle w:val="PL"/>
      </w:pPr>
      <w:r w:rsidRPr="000A0A5F">
        <w:t xml:space="preserve">        - XML: The XML Serialzition format</w:t>
      </w:r>
    </w:p>
    <w:p w14:paraId="391DA48C" w14:textId="77777777" w:rsidR="00957637" w:rsidRPr="000A0A5F" w:rsidRDefault="00957637">
      <w:pPr>
        <w:pStyle w:val="PL"/>
      </w:pPr>
    </w:p>
    <w:p w14:paraId="413E5C7C" w14:textId="77777777" w:rsidR="00CB0DD7" w:rsidRPr="000A0A5F" w:rsidRDefault="00CB0DD7">
      <w:pPr>
        <w:pStyle w:val="PL"/>
      </w:pPr>
      <w:r w:rsidRPr="000A0A5F">
        <w:t xml:space="preserve">    NiddConfigurationPatch:</w:t>
      </w:r>
    </w:p>
    <w:p w14:paraId="106EE1C8" w14:textId="77777777" w:rsidR="00CB0DD7" w:rsidRPr="000A0A5F" w:rsidRDefault="00CB0DD7">
      <w:pPr>
        <w:pStyle w:val="PL"/>
      </w:pPr>
      <w:r w:rsidRPr="000A0A5F">
        <w:t xml:space="preserve">      description: Represents the parameters to </w:t>
      </w:r>
      <w:r w:rsidRPr="000A0A5F">
        <w:rPr>
          <w:rFonts w:hint="eastAsia"/>
          <w:lang w:eastAsia="zh-CN"/>
        </w:rPr>
        <w:t>update a NIDD configuration</w:t>
      </w:r>
      <w:r w:rsidRPr="000A0A5F">
        <w:rPr>
          <w:lang w:val="en-US" w:eastAsia="zh-CN"/>
        </w:rPr>
        <w:t>.</w:t>
      </w:r>
    </w:p>
    <w:p w14:paraId="08D87C3E" w14:textId="77777777" w:rsidR="00CB0DD7" w:rsidRPr="000A0A5F" w:rsidRDefault="00CB0DD7">
      <w:pPr>
        <w:pStyle w:val="PL"/>
      </w:pPr>
      <w:r w:rsidRPr="000A0A5F">
        <w:t xml:space="preserve">      type: object</w:t>
      </w:r>
    </w:p>
    <w:p w14:paraId="74230E0B" w14:textId="77777777" w:rsidR="00CB0DD7" w:rsidRPr="000A0A5F" w:rsidRDefault="00CB0DD7">
      <w:pPr>
        <w:pStyle w:val="PL"/>
      </w:pPr>
      <w:r w:rsidRPr="000A0A5F">
        <w:t xml:space="preserve">      properties:</w:t>
      </w:r>
    </w:p>
    <w:p w14:paraId="7FDEACAF" w14:textId="77777777" w:rsidR="00CB0DD7" w:rsidRPr="000A0A5F" w:rsidRDefault="00CB0DD7">
      <w:pPr>
        <w:pStyle w:val="PL"/>
      </w:pPr>
      <w:r w:rsidRPr="000A0A5F">
        <w:t xml:space="preserve">        duration:</w:t>
      </w:r>
    </w:p>
    <w:p w14:paraId="1C93BCF9" w14:textId="77777777" w:rsidR="00CB0DD7" w:rsidRPr="000A0A5F" w:rsidRDefault="00CB0DD7">
      <w:pPr>
        <w:pStyle w:val="PL"/>
      </w:pPr>
      <w:r w:rsidRPr="000A0A5F">
        <w:t xml:space="preserve">          $ref: 'TS29122_CommonData.yaml#/components/schemas/DateTimeRm'</w:t>
      </w:r>
    </w:p>
    <w:p w14:paraId="6AC5589F" w14:textId="77777777" w:rsidR="00CB0DD7" w:rsidRPr="000A0A5F" w:rsidRDefault="00CB0DD7">
      <w:pPr>
        <w:pStyle w:val="PL"/>
      </w:pPr>
      <w:r w:rsidRPr="000A0A5F">
        <w:t xml:space="preserve">        reliableDataService:</w:t>
      </w:r>
    </w:p>
    <w:p w14:paraId="2FE5C67F" w14:textId="77777777" w:rsidR="00CB0DD7" w:rsidRPr="000A0A5F" w:rsidRDefault="00CB0DD7">
      <w:pPr>
        <w:pStyle w:val="PL"/>
      </w:pPr>
      <w:r w:rsidRPr="000A0A5F">
        <w:t xml:space="preserve">          type: boolean</w:t>
      </w:r>
    </w:p>
    <w:p w14:paraId="1CFCBDFF" w14:textId="77777777" w:rsidR="00D527E2" w:rsidRPr="000A0A5F" w:rsidRDefault="00CB0DD7" w:rsidP="00D527E2">
      <w:pPr>
        <w:pStyle w:val="PL"/>
      </w:pPr>
      <w:r w:rsidRPr="000A0A5F">
        <w:t xml:space="preserve">          description: </w:t>
      </w:r>
      <w:r w:rsidR="00D527E2" w:rsidRPr="000A0A5F">
        <w:t>&gt;</w:t>
      </w:r>
    </w:p>
    <w:p w14:paraId="27119A88" w14:textId="77777777" w:rsidR="00D527E2" w:rsidRPr="000A0A5F" w:rsidRDefault="00D527E2" w:rsidP="00D527E2">
      <w:pPr>
        <w:pStyle w:val="PL"/>
      </w:pPr>
      <w:r w:rsidRPr="000A0A5F">
        <w:t xml:space="preserve">            Indicates </w:t>
      </w:r>
      <w:r w:rsidRPr="000A0A5F">
        <w:rPr>
          <w:lang w:eastAsia="zh-CN"/>
        </w:rPr>
        <w:t>whether t</w:t>
      </w:r>
      <w:r w:rsidR="00CB0DD7" w:rsidRPr="000A0A5F">
        <w:t>he reliable data service (as defined in clause 4.5.1</w:t>
      </w:r>
      <w:r w:rsidRPr="000A0A5F">
        <w:t>4</w:t>
      </w:r>
      <w:r w:rsidR="00CB0DD7" w:rsidRPr="000A0A5F">
        <w:t xml:space="preserve">.3 of 3GPP TS </w:t>
      </w:r>
    </w:p>
    <w:p w14:paraId="69622467" w14:textId="77777777" w:rsidR="00CB0DD7" w:rsidRPr="000A0A5F" w:rsidRDefault="00D527E2" w:rsidP="00D527E2">
      <w:pPr>
        <w:pStyle w:val="PL"/>
      </w:pPr>
      <w:r w:rsidRPr="000A0A5F">
        <w:t xml:space="preserve">            </w:t>
      </w:r>
      <w:r w:rsidR="00CB0DD7" w:rsidRPr="000A0A5F">
        <w:t xml:space="preserve">23.682) </w:t>
      </w:r>
      <w:r w:rsidRPr="000A0A5F">
        <w:rPr>
          <w:lang w:eastAsia="zh-CN"/>
        </w:rPr>
        <w:t>acknowledg</w:t>
      </w:r>
      <w:r w:rsidR="00355091" w:rsidRPr="000A0A5F">
        <w:rPr>
          <w:lang w:eastAsia="zh-CN"/>
        </w:rPr>
        <w:t>e</w:t>
      </w:r>
      <w:r w:rsidRPr="000A0A5F">
        <w:rPr>
          <w:lang w:eastAsia="zh-CN"/>
        </w:rPr>
        <w:t>ment is requested</w:t>
      </w:r>
      <w:r w:rsidRPr="000A0A5F">
        <w:t xml:space="preserve"> (</w:t>
      </w:r>
      <w:r w:rsidRPr="000A0A5F">
        <w:rPr>
          <w:lang w:eastAsia="zh-CN"/>
        </w:rPr>
        <w:t>true</w:t>
      </w:r>
      <w:r w:rsidRPr="000A0A5F">
        <w:t>) or not (</w:t>
      </w:r>
      <w:r w:rsidRPr="000A0A5F">
        <w:rPr>
          <w:lang w:eastAsia="zh-CN"/>
        </w:rPr>
        <w:t>false).</w:t>
      </w:r>
    </w:p>
    <w:p w14:paraId="751B6AD1" w14:textId="77777777" w:rsidR="00CB0DD7" w:rsidRPr="000A0A5F" w:rsidRDefault="00CB0DD7">
      <w:pPr>
        <w:pStyle w:val="PL"/>
      </w:pPr>
      <w:r w:rsidRPr="000A0A5F">
        <w:t xml:space="preserve">          nullable: true</w:t>
      </w:r>
    </w:p>
    <w:p w14:paraId="37DDC73E" w14:textId="77777777" w:rsidR="00CB0DD7" w:rsidRPr="000A0A5F" w:rsidRDefault="00CB0DD7">
      <w:pPr>
        <w:pStyle w:val="PL"/>
      </w:pPr>
      <w:r w:rsidRPr="000A0A5F">
        <w:t xml:space="preserve">        rdsPorts:</w:t>
      </w:r>
    </w:p>
    <w:p w14:paraId="52315DFA" w14:textId="77777777" w:rsidR="00CB0DD7" w:rsidRPr="000A0A5F" w:rsidRDefault="00CB0DD7">
      <w:pPr>
        <w:pStyle w:val="PL"/>
      </w:pPr>
      <w:r w:rsidRPr="000A0A5F">
        <w:t xml:space="preserve">          type: array</w:t>
      </w:r>
    </w:p>
    <w:p w14:paraId="4AEF3276" w14:textId="77777777" w:rsidR="00CB0DD7" w:rsidRPr="000A0A5F" w:rsidRDefault="00CB0DD7">
      <w:pPr>
        <w:pStyle w:val="PL"/>
      </w:pPr>
      <w:r w:rsidRPr="000A0A5F">
        <w:t xml:space="preserve">          items:</w:t>
      </w:r>
    </w:p>
    <w:p w14:paraId="556FAF42" w14:textId="77777777" w:rsidR="00CB0DD7" w:rsidRPr="000A0A5F" w:rsidRDefault="00CB0DD7">
      <w:pPr>
        <w:pStyle w:val="PL"/>
      </w:pPr>
      <w:r w:rsidRPr="000A0A5F">
        <w:t xml:space="preserve">            $ref: '#/components/schemas/RdsPort'</w:t>
      </w:r>
    </w:p>
    <w:p w14:paraId="38A36160" w14:textId="77777777" w:rsidR="00CB0DD7" w:rsidRPr="000A0A5F" w:rsidRDefault="00CB0DD7">
      <w:pPr>
        <w:pStyle w:val="PL"/>
      </w:pPr>
      <w:r w:rsidRPr="000A0A5F">
        <w:t xml:space="preserve">          minItems: 1</w:t>
      </w:r>
    </w:p>
    <w:p w14:paraId="6EDB7704" w14:textId="77777777" w:rsidR="007B6A1A" w:rsidRPr="000A0A5F" w:rsidRDefault="00CB0DD7">
      <w:pPr>
        <w:pStyle w:val="PL"/>
      </w:pPr>
      <w:r w:rsidRPr="000A0A5F">
        <w:t xml:space="preserve">          description: </w:t>
      </w:r>
      <w:r w:rsidR="007B6A1A" w:rsidRPr="000A0A5F">
        <w:t>&gt;</w:t>
      </w:r>
    </w:p>
    <w:p w14:paraId="7471B7CE" w14:textId="77777777" w:rsidR="007B6A1A" w:rsidRPr="000A0A5F" w:rsidRDefault="007B6A1A">
      <w:pPr>
        <w:pStyle w:val="PL"/>
      </w:pPr>
      <w:r w:rsidRPr="000A0A5F">
        <w:t xml:space="preserve">            </w:t>
      </w:r>
      <w:r w:rsidR="00CB0DD7" w:rsidRPr="000A0A5F">
        <w:t>Indicates the static port configuration that is used for reliable data transfer between</w:t>
      </w:r>
    </w:p>
    <w:p w14:paraId="49A554A5" w14:textId="77777777" w:rsidR="007B6A1A" w:rsidRPr="000A0A5F" w:rsidRDefault="007B6A1A">
      <w:pPr>
        <w:pStyle w:val="PL"/>
      </w:pPr>
      <w:r w:rsidRPr="000A0A5F">
        <w:t xml:space="preserve">           </w:t>
      </w:r>
      <w:r w:rsidR="00CB0DD7" w:rsidRPr="000A0A5F">
        <w:t xml:space="preserve"> specific applications using RDS (as defined in clause 5.2.4 and 5.2.5</w:t>
      </w:r>
    </w:p>
    <w:p w14:paraId="66AD0CB0" w14:textId="77777777" w:rsidR="00CB0DD7" w:rsidRPr="000A0A5F" w:rsidRDefault="007B6A1A">
      <w:pPr>
        <w:pStyle w:val="PL"/>
      </w:pPr>
      <w:r w:rsidRPr="000A0A5F">
        <w:t xml:space="preserve">           </w:t>
      </w:r>
      <w:r w:rsidR="00CB0DD7" w:rsidRPr="000A0A5F">
        <w:t xml:space="preserve"> of 3GPP TS 24.250).</w:t>
      </w:r>
    </w:p>
    <w:p w14:paraId="17CCB879" w14:textId="77777777" w:rsidR="00CB0DD7" w:rsidRPr="000A0A5F" w:rsidRDefault="00CB0DD7">
      <w:pPr>
        <w:pStyle w:val="PL"/>
      </w:pPr>
      <w:r w:rsidRPr="000A0A5F">
        <w:t xml:space="preserve">        pdnEstablishmentOption:</w:t>
      </w:r>
    </w:p>
    <w:p w14:paraId="23CDA917" w14:textId="77777777" w:rsidR="00CB0DD7" w:rsidRPr="000A0A5F" w:rsidRDefault="00CB0DD7">
      <w:pPr>
        <w:pStyle w:val="PL"/>
      </w:pPr>
      <w:r w:rsidRPr="000A0A5F">
        <w:t xml:space="preserve">          $ref: '#/components/schemas/PdnEstablishmentOptionsRm'</w:t>
      </w:r>
    </w:p>
    <w:p w14:paraId="23DC9480" w14:textId="77777777" w:rsidR="00CB0DD7" w:rsidRPr="000A0A5F" w:rsidRDefault="00CB0DD7">
      <w:pPr>
        <w:pStyle w:val="PL"/>
      </w:pPr>
      <w:bookmarkStart w:id="11298" w:name="_Toc11247934"/>
      <w:bookmarkStart w:id="11299" w:name="_Toc27045116"/>
      <w:bookmarkStart w:id="11300" w:name="_Toc36034167"/>
      <w:bookmarkStart w:id="11301" w:name="_Toc45132315"/>
      <w:bookmarkStart w:id="11302" w:name="_Toc49776600"/>
      <w:bookmarkStart w:id="11303" w:name="_Toc51747520"/>
      <w:bookmarkStart w:id="11304" w:name="_Toc66361102"/>
      <w:bookmarkStart w:id="11305" w:name="_Toc68105607"/>
      <w:r w:rsidRPr="000A0A5F">
        <w:t xml:space="preserve">        notificationDestination:</w:t>
      </w:r>
    </w:p>
    <w:p w14:paraId="6039AE5E" w14:textId="77777777" w:rsidR="00CB0DD7" w:rsidRPr="000A0A5F" w:rsidRDefault="00CB0DD7">
      <w:pPr>
        <w:pStyle w:val="PL"/>
      </w:pPr>
      <w:r w:rsidRPr="000A0A5F">
        <w:t xml:space="preserve">          $ref: 'TS29122_CommonData.yaml#/components/schemas/Link'</w:t>
      </w:r>
    </w:p>
    <w:p w14:paraId="1FE32B03" w14:textId="77777777" w:rsidR="00CB0DD7" w:rsidRPr="000A0A5F" w:rsidRDefault="00CB0DD7">
      <w:pPr>
        <w:pStyle w:val="PL"/>
      </w:pPr>
    </w:p>
    <w:p w14:paraId="68F5C3EA" w14:textId="77777777" w:rsidR="00CB0DD7" w:rsidRPr="000A0A5F" w:rsidRDefault="00CB0DD7" w:rsidP="00964FC1">
      <w:pPr>
        <w:pStyle w:val="Heading1"/>
      </w:pPr>
      <w:bookmarkStart w:id="11306" w:name="_Toc74756239"/>
      <w:bookmarkStart w:id="11307" w:name="_Toc105675116"/>
      <w:bookmarkStart w:id="11308" w:name="_Toc130503194"/>
      <w:bookmarkStart w:id="11309" w:name="_Toc153625986"/>
      <w:bookmarkStart w:id="11310" w:name="_Toc170115131"/>
      <w:r w:rsidRPr="000A0A5F">
        <w:t>A.7</w:t>
      </w:r>
      <w:r w:rsidRPr="000A0A5F">
        <w:tab/>
        <w:t>DeviceTriggering API</w:t>
      </w:r>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p>
    <w:p w14:paraId="3769E032" w14:textId="77777777" w:rsidR="00CB0DD7" w:rsidRPr="000A0A5F" w:rsidRDefault="00CB0DD7">
      <w:pPr>
        <w:pStyle w:val="PL"/>
      </w:pPr>
      <w:r w:rsidRPr="000A0A5F">
        <w:t>openapi: 3.0.0</w:t>
      </w:r>
    </w:p>
    <w:p w14:paraId="73CA9F20" w14:textId="77777777" w:rsidR="0001210E" w:rsidRPr="000A0A5F" w:rsidRDefault="0001210E">
      <w:pPr>
        <w:pStyle w:val="PL"/>
      </w:pPr>
    </w:p>
    <w:p w14:paraId="3F477AF9" w14:textId="77777777" w:rsidR="00CB0DD7" w:rsidRPr="000A0A5F" w:rsidRDefault="00CB0DD7">
      <w:pPr>
        <w:pStyle w:val="PL"/>
      </w:pPr>
      <w:r w:rsidRPr="000A0A5F">
        <w:t>info:</w:t>
      </w:r>
    </w:p>
    <w:p w14:paraId="34456F1C" w14:textId="77777777" w:rsidR="00CB0DD7" w:rsidRPr="000A0A5F" w:rsidRDefault="00CB0DD7">
      <w:pPr>
        <w:pStyle w:val="PL"/>
      </w:pPr>
      <w:r w:rsidRPr="000A0A5F">
        <w:t xml:space="preserve">  title: 3gpp-device-triggering</w:t>
      </w:r>
    </w:p>
    <w:p w14:paraId="66C4580A" w14:textId="77777777" w:rsidR="00CB0DD7" w:rsidRPr="000A0A5F" w:rsidRDefault="00CB0DD7">
      <w:pPr>
        <w:pStyle w:val="PL"/>
        <w:rPr>
          <w:lang w:val="en-US"/>
        </w:rPr>
      </w:pPr>
      <w:r w:rsidRPr="000A0A5F">
        <w:t xml:space="preserve">  </w:t>
      </w:r>
      <w:r w:rsidRPr="000A0A5F">
        <w:rPr>
          <w:lang w:val="en-US"/>
        </w:rPr>
        <w:t xml:space="preserve">version: </w:t>
      </w:r>
      <w:r w:rsidRPr="000A0A5F">
        <w:t>1.</w:t>
      </w:r>
      <w:r w:rsidR="00B94C78" w:rsidRPr="000A0A5F">
        <w:t>3</w:t>
      </w:r>
      <w:r w:rsidRPr="000A0A5F">
        <w:t>.0</w:t>
      </w:r>
    </w:p>
    <w:p w14:paraId="157273CB" w14:textId="77777777" w:rsidR="00CB0DD7" w:rsidRPr="000A0A5F" w:rsidRDefault="00CB0DD7">
      <w:pPr>
        <w:pStyle w:val="PL"/>
      </w:pPr>
      <w:r w:rsidRPr="000A0A5F">
        <w:t xml:space="preserve">  description: |</w:t>
      </w:r>
    </w:p>
    <w:p w14:paraId="62D0E565" w14:textId="77777777" w:rsidR="00CB0DD7" w:rsidRPr="000A0A5F" w:rsidRDefault="00CB0DD7">
      <w:pPr>
        <w:pStyle w:val="PL"/>
      </w:pPr>
      <w:r w:rsidRPr="000A0A5F">
        <w:t xml:space="preserve">    API for device trigger.</w:t>
      </w:r>
      <w:r w:rsidR="00970ACE" w:rsidRPr="000A0A5F">
        <w:t xml:space="preserve">  </w:t>
      </w:r>
    </w:p>
    <w:p w14:paraId="02FD4BCE"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970ACE" w:rsidRPr="000A0A5F">
        <w:t xml:space="preserve">  </w:t>
      </w:r>
    </w:p>
    <w:p w14:paraId="4A51D7D5" w14:textId="77777777" w:rsidR="00CB0DD7" w:rsidRPr="000A0A5F" w:rsidRDefault="00CB0DD7">
      <w:pPr>
        <w:pStyle w:val="PL"/>
      </w:pPr>
      <w:r w:rsidRPr="000A0A5F">
        <w:t xml:space="preserve">    All rights reserved.</w:t>
      </w:r>
    </w:p>
    <w:p w14:paraId="40D1D07C" w14:textId="77777777" w:rsidR="0001210E" w:rsidRPr="000A0A5F" w:rsidRDefault="0001210E">
      <w:pPr>
        <w:pStyle w:val="PL"/>
      </w:pPr>
    </w:p>
    <w:p w14:paraId="4C38082D" w14:textId="77777777" w:rsidR="00CB0DD7" w:rsidRPr="000A0A5F" w:rsidRDefault="00CB0DD7">
      <w:pPr>
        <w:pStyle w:val="PL"/>
      </w:pPr>
      <w:r w:rsidRPr="000A0A5F">
        <w:t>externalDocs:</w:t>
      </w:r>
    </w:p>
    <w:p w14:paraId="1C9E8C1A" w14:textId="77777777" w:rsidR="00CB0DD7" w:rsidRPr="000A0A5F" w:rsidRDefault="00CB0DD7">
      <w:pPr>
        <w:pStyle w:val="PL"/>
      </w:pPr>
      <w:r w:rsidRPr="000A0A5F">
        <w:t xml:space="preserve">  description: 3GPP TS 29.122 V1</w:t>
      </w:r>
      <w:r w:rsidR="00B94C78" w:rsidRPr="000A0A5F">
        <w:t>8</w:t>
      </w:r>
      <w:r w:rsidRPr="000A0A5F">
        <w:t>.</w:t>
      </w:r>
      <w:r w:rsidR="002322D7">
        <w:t>6</w:t>
      </w:r>
      <w:r w:rsidRPr="000A0A5F">
        <w:t>.0 T8 reference point for Northbound APIs</w:t>
      </w:r>
    </w:p>
    <w:p w14:paraId="09718E8D" w14:textId="77777777" w:rsidR="00CB0DD7" w:rsidRPr="000A0A5F" w:rsidRDefault="00CB0DD7">
      <w:pPr>
        <w:pStyle w:val="PL"/>
      </w:pPr>
      <w:r w:rsidRPr="000A0A5F">
        <w:t xml:space="preserve">  url: 'http</w:t>
      </w:r>
      <w:r w:rsidR="00970ACE" w:rsidRPr="000A0A5F">
        <w:t>s</w:t>
      </w:r>
      <w:r w:rsidRPr="000A0A5F">
        <w:t>://www.3gpp.org/ftp/Specs/archive/29_series/29.122/'</w:t>
      </w:r>
    </w:p>
    <w:p w14:paraId="6476672D" w14:textId="77777777" w:rsidR="0001210E" w:rsidRPr="000A0A5F" w:rsidRDefault="0001210E">
      <w:pPr>
        <w:pStyle w:val="PL"/>
      </w:pPr>
    </w:p>
    <w:p w14:paraId="2D610CC7" w14:textId="77777777" w:rsidR="00CB0DD7" w:rsidRPr="000A0A5F" w:rsidRDefault="00CB0DD7">
      <w:pPr>
        <w:pStyle w:val="PL"/>
      </w:pPr>
      <w:r w:rsidRPr="000A0A5F">
        <w:t>security:</w:t>
      </w:r>
    </w:p>
    <w:p w14:paraId="7F34098D" w14:textId="77777777" w:rsidR="00CB0DD7" w:rsidRPr="000A0A5F" w:rsidRDefault="00CB0DD7">
      <w:pPr>
        <w:pStyle w:val="PL"/>
        <w:rPr>
          <w:lang w:val="en-US"/>
        </w:rPr>
      </w:pPr>
      <w:r w:rsidRPr="000A0A5F">
        <w:rPr>
          <w:lang w:val="en-US"/>
        </w:rPr>
        <w:t xml:space="preserve">  - {}</w:t>
      </w:r>
    </w:p>
    <w:p w14:paraId="0A5F6F92" w14:textId="77777777" w:rsidR="00CB0DD7" w:rsidRPr="000A0A5F" w:rsidRDefault="00CB0DD7">
      <w:pPr>
        <w:pStyle w:val="PL"/>
      </w:pPr>
      <w:r w:rsidRPr="000A0A5F">
        <w:t xml:space="preserve">  - oAuth2ClientCredentials: []</w:t>
      </w:r>
    </w:p>
    <w:p w14:paraId="0A47E592" w14:textId="77777777" w:rsidR="0001210E" w:rsidRPr="000A0A5F" w:rsidRDefault="0001210E">
      <w:pPr>
        <w:pStyle w:val="PL"/>
      </w:pPr>
    </w:p>
    <w:p w14:paraId="033EC7FE" w14:textId="77777777" w:rsidR="00CB0DD7" w:rsidRPr="000A0A5F" w:rsidRDefault="00CB0DD7">
      <w:pPr>
        <w:pStyle w:val="PL"/>
      </w:pPr>
      <w:r w:rsidRPr="000A0A5F">
        <w:t>servers:</w:t>
      </w:r>
    </w:p>
    <w:p w14:paraId="1A8B065C" w14:textId="77777777" w:rsidR="00CB0DD7" w:rsidRPr="000A0A5F" w:rsidRDefault="00CB0DD7">
      <w:pPr>
        <w:pStyle w:val="PL"/>
      </w:pPr>
      <w:r w:rsidRPr="000A0A5F">
        <w:t xml:space="preserve">  - url: '{apiRoot}/3gpp-device-triggering/v1'</w:t>
      </w:r>
    </w:p>
    <w:p w14:paraId="627FBBE8" w14:textId="77777777" w:rsidR="00CB0DD7" w:rsidRPr="000A0A5F" w:rsidRDefault="00CB0DD7">
      <w:pPr>
        <w:pStyle w:val="PL"/>
      </w:pPr>
      <w:r w:rsidRPr="000A0A5F">
        <w:t xml:space="preserve">    variables:</w:t>
      </w:r>
    </w:p>
    <w:p w14:paraId="5958A4DF" w14:textId="77777777" w:rsidR="00CB0DD7" w:rsidRPr="000A0A5F" w:rsidRDefault="00CB0DD7">
      <w:pPr>
        <w:pStyle w:val="PL"/>
      </w:pPr>
      <w:r w:rsidRPr="000A0A5F">
        <w:t xml:space="preserve">      apiRoot:</w:t>
      </w:r>
    </w:p>
    <w:p w14:paraId="38B9E6F0" w14:textId="77777777" w:rsidR="00CB0DD7" w:rsidRPr="000A0A5F" w:rsidRDefault="00CB0DD7">
      <w:pPr>
        <w:pStyle w:val="PL"/>
      </w:pPr>
      <w:r w:rsidRPr="000A0A5F">
        <w:t xml:space="preserve">        default: https://example.com</w:t>
      </w:r>
    </w:p>
    <w:p w14:paraId="4EDD5C8E" w14:textId="77777777" w:rsidR="00CB0DD7" w:rsidRPr="000A0A5F" w:rsidRDefault="00CB0DD7">
      <w:pPr>
        <w:pStyle w:val="PL"/>
      </w:pPr>
      <w:r w:rsidRPr="000A0A5F">
        <w:t xml:space="preserve">        description: apiRoot as defined in clause 5.2.4 of 3GPP TS 29.122.</w:t>
      </w:r>
    </w:p>
    <w:p w14:paraId="1D34857C" w14:textId="77777777" w:rsidR="0001210E" w:rsidRPr="000A0A5F" w:rsidRDefault="0001210E">
      <w:pPr>
        <w:pStyle w:val="PL"/>
      </w:pPr>
    </w:p>
    <w:p w14:paraId="02F1ADFB" w14:textId="77777777" w:rsidR="00CB0DD7" w:rsidRPr="000A0A5F" w:rsidRDefault="00CB0DD7">
      <w:pPr>
        <w:pStyle w:val="PL"/>
      </w:pPr>
      <w:r w:rsidRPr="000A0A5F">
        <w:t>paths:</w:t>
      </w:r>
    </w:p>
    <w:p w14:paraId="0CAC380D" w14:textId="77777777" w:rsidR="00CB0DD7" w:rsidRPr="000A0A5F" w:rsidRDefault="00CB0DD7">
      <w:pPr>
        <w:pStyle w:val="PL"/>
      </w:pPr>
      <w:r w:rsidRPr="000A0A5F">
        <w:t xml:space="preserve">  /{scsAsId}/transactions:</w:t>
      </w:r>
    </w:p>
    <w:p w14:paraId="45EEF13D" w14:textId="77777777" w:rsidR="00CB0DD7" w:rsidRPr="000A0A5F" w:rsidRDefault="00CB0DD7">
      <w:pPr>
        <w:pStyle w:val="PL"/>
      </w:pPr>
      <w:r w:rsidRPr="000A0A5F">
        <w:t xml:space="preserve">    get:</w:t>
      </w:r>
    </w:p>
    <w:p w14:paraId="7AA98990" w14:textId="77777777" w:rsidR="00CB0DD7" w:rsidRPr="000A0A5F" w:rsidRDefault="00CB0DD7">
      <w:pPr>
        <w:pStyle w:val="PL"/>
      </w:pPr>
      <w:r w:rsidRPr="000A0A5F">
        <w:t xml:space="preserve">      summary: read all active device triggering transactions for a given SCS/AS.</w:t>
      </w:r>
    </w:p>
    <w:p w14:paraId="550F571E" w14:textId="77777777" w:rsidR="007D4AAD" w:rsidRPr="000A0A5F" w:rsidRDefault="007D4AAD" w:rsidP="007D4AAD">
      <w:pPr>
        <w:pStyle w:val="PL"/>
      </w:pPr>
      <w:r w:rsidRPr="000A0A5F">
        <w:t xml:space="preserve">      </w:t>
      </w:r>
      <w:r w:rsidRPr="000A0A5F">
        <w:rPr>
          <w:rFonts w:cs="Courier New"/>
          <w:szCs w:val="16"/>
        </w:rPr>
        <w:t>operationId: FetchAll</w:t>
      </w:r>
      <w:r w:rsidRPr="000A0A5F">
        <w:t>DeviceTriggeringTransactions</w:t>
      </w:r>
    </w:p>
    <w:p w14:paraId="488DF2D7" w14:textId="77777777" w:rsidR="00CB0DD7" w:rsidRPr="000A0A5F" w:rsidRDefault="00CB0DD7">
      <w:pPr>
        <w:pStyle w:val="PL"/>
      </w:pPr>
      <w:r w:rsidRPr="000A0A5F">
        <w:t xml:space="preserve">      tags:</w:t>
      </w:r>
    </w:p>
    <w:p w14:paraId="08A9ECE3" w14:textId="77777777" w:rsidR="00CB0DD7" w:rsidRPr="000A0A5F" w:rsidRDefault="00CB0DD7">
      <w:pPr>
        <w:pStyle w:val="PL"/>
      </w:pPr>
      <w:r w:rsidRPr="000A0A5F">
        <w:t xml:space="preserve">        - Device Triggering </w:t>
      </w:r>
      <w:r w:rsidR="007D4AAD" w:rsidRPr="000A0A5F">
        <w:t>Transactions</w:t>
      </w:r>
    </w:p>
    <w:p w14:paraId="79F17E94" w14:textId="77777777" w:rsidR="00CB0DD7" w:rsidRPr="000A0A5F" w:rsidRDefault="00CB0DD7">
      <w:pPr>
        <w:pStyle w:val="PL"/>
      </w:pPr>
      <w:r w:rsidRPr="000A0A5F">
        <w:t xml:space="preserve">      parameters:</w:t>
      </w:r>
    </w:p>
    <w:p w14:paraId="4091E3DC" w14:textId="77777777" w:rsidR="00CB0DD7" w:rsidRPr="000A0A5F" w:rsidRDefault="00CB0DD7">
      <w:pPr>
        <w:pStyle w:val="PL"/>
      </w:pPr>
      <w:r w:rsidRPr="000A0A5F">
        <w:t xml:space="preserve">        - name: scsAsId</w:t>
      </w:r>
    </w:p>
    <w:p w14:paraId="37DF3E92" w14:textId="77777777" w:rsidR="00CB0DD7" w:rsidRPr="000A0A5F" w:rsidRDefault="00CB0DD7">
      <w:pPr>
        <w:pStyle w:val="PL"/>
      </w:pPr>
      <w:r w:rsidRPr="000A0A5F">
        <w:t xml:space="preserve">          in: path</w:t>
      </w:r>
    </w:p>
    <w:p w14:paraId="0A70441B" w14:textId="77777777" w:rsidR="00CB0DD7" w:rsidRPr="000A0A5F" w:rsidRDefault="00CB0DD7">
      <w:pPr>
        <w:pStyle w:val="PL"/>
      </w:pPr>
      <w:r w:rsidRPr="000A0A5F">
        <w:t xml:space="preserve">          description: Identifier of the SCS/AS</w:t>
      </w:r>
    </w:p>
    <w:p w14:paraId="0FF163DA" w14:textId="77777777" w:rsidR="00CB0DD7" w:rsidRPr="000A0A5F" w:rsidRDefault="00CB0DD7">
      <w:pPr>
        <w:pStyle w:val="PL"/>
      </w:pPr>
      <w:r w:rsidRPr="000A0A5F">
        <w:t xml:space="preserve">          required: true</w:t>
      </w:r>
    </w:p>
    <w:p w14:paraId="3A9063D5" w14:textId="77777777" w:rsidR="00CB0DD7" w:rsidRPr="000A0A5F" w:rsidRDefault="00CB0DD7">
      <w:pPr>
        <w:pStyle w:val="PL"/>
      </w:pPr>
      <w:r w:rsidRPr="000A0A5F">
        <w:t xml:space="preserve">          schema:</w:t>
      </w:r>
    </w:p>
    <w:p w14:paraId="5052C0B7" w14:textId="77777777" w:rsidR="00CB0DD7" w:rsidRPr="000A0A5F" w:rsidRDefault="00CB0DD7">
      <w:pPr>
        <w:pStyle w:val="PL"/>
      </w:pPr>
      <w:r w:rsidRPr="000A0A5F">
        <w:t xml:space="preserve">            $ref: 'TS29122_CommonData.yaml#/components/schemas/ScsAsId'</w:t>
      </w:r>
    </w:p>
    <w:p w14:paraId="11B7FA42" w14:textId="77777777" w:rsidR="00CB0DD7" w:rsidRPr="000A0A5F" w:rsidRDefault="00CB0DD7">
      <w:pPr>
        <w:pStyle w:val="PL"/>
      </w:pPr>
      <w:r w:rsidRPr="000A0A5F">
        <w:t xml:space="preserve">      responses:</w:t>
      </w:r>
    </w:p>
    <w:p w14:paraId="5A087E48" w14:textId="77777777" w:rsidR="00CB0DD7" w:rsidRPr="000A0A5F" w:rsidRDefault="00CB0DD7">
      <w:pPr>
        <w:pStyle w:val="PL"/>
      </w:pPr>
      <w:r w:rsidRPr="000A0A5F">
        <w:t xml:space="preserve">        '200':</w:t>
      </w:r>
    </w:p>
    <w:p w14:paraId="12E174DD" w14:textId="77777777" w:rsidR="0001210E" w:rsidRPr="000A0A5F" w:rsidRDefault="00CB0DD7">
      <w:pPr>
        <w:pStyle w:val="PL"/>
      </w:pPr>
      <w:r w:rsidRPr="000A0A5F">
        <w:t xml:space="preserve">          description: </w:t>
      </w:r>
      <w:r w:rsidR="0001210E" w:rsidRPr="000A0A5F">
        <w:t>&gt;</w:t>
      </w:r>
    </w:p>
    <w:p w14:paraId="6E4CFA8E" w14:textId="77777777" w:rsidR="00CB0DD7" w:rsidRPr="000A0A5F" w:rsidRDefault="0001210E">
      <w:pPr>
        <w:pStyle w:val="PL"/>
      </w:pPr>
      <w:r w:rsidRPr="000A0A5F">
        <w:t xml:space="preserve">            </w:t>
      </w:r>
      <w:r w:rsidR="00CB0DD7" w:rsidRPr="000A0A5F">
        <w:t>OK (Successful get all of the active device triggering transactions for the SCS/AS)</w:t>
      </w:r>
    </w:p>
    <w:p w14:paraId="1A35033D" w14:textId="77777777" w:rsidR="00CB0DD7" w:rsidRPr="000A0A5F" w:rsidRDefault="00CB0DD7">
      <w:pPr>
        <w:pStyle w:val="PL"/>
      </w:pPr>
      <w:r w:rsidRPr="000A0A5F">
        <w:t xml:space="preserve">          content:</w:t>
      </w:r>
    </w:p>
    <w:p w14:paraId="7EC9F321" w14:textId="77777777" w:rsidR="00CB0DD7" w:rsidRPr="000A0A5F" w:rsidRDefault="00CB0DD7">
      <w:pPr>
        <w:pStyle w:val="PL"/>
      </w:pPr>
      <w:r w:rsidRPr="000A0A5F">
        <w:t xml:space="preserve">            application/json:</w:t>
      </w:r>
    </w:p>
    <w:p w14:paraId="24812D21" w14:textId="77777777" w:rsidR="00CB0DD7" w:rsidRPr="000A0A5F" w:rsidRDefault="00CB0DD7">
      <w:pPr>
        <w:pStyle w:val="PL"/>
      </w:pPr>
      <w:r w:rsidRPr="000A0A5F">
        <w:t xml:space="preserve">              schema:</w:t>
      </w:r>
    </w:p>
    <w:p w14:paraId="0AAD1373" w14:textId="77777777" w:rsidR="00CB0DD7" w:rsidRPr="000A0A5F" w:rsidRDefault="00CB0DD7">
      <w:pPr>
        <w:pStyle w:val="PL"/>
      </w:pPr>
      <w:r w:rsidRPr="000A0A5F">
        <w:t xml:space="preserve">                type: array</w:t>
      </w:r>
    </w:p>
    <w:p w14:paraId="2CCFC8B1" w14:textId="77777777" w:rsidR="00CB0DD7" w:rsidRPr="000A0A5F" w:rsidRDefault="00CB0DD7">
      <w:pPr>
        <w:pStyle w:val="PL"/>
      </w:pPr>
      <w:r w:rsidRPr="000A0A5F">
        <w:t xml:space="preserve">                items:</w:t>
      </w:r>
    </w:p>
    <w:p w14:paraId="3A5304B2" w14:textId="77777777" w:rsidR="00CB0DD7" w:rsidRPr="000A0A5F" w:rsidRDefault="00CB0DD7">
      <w:pPr>
        <w:pStyle w:val="PL"/>
      </w:pPr>
      <w:r w:rsidRPr="000A0A5F">
        <w:t xml:space="preserve">                  $ref: '#/components/schemas/DeviceTriggering'</w:t>
      </w:r>
    </w:p>
    <w:p w14:paraId="1DE7E4B4" w14:textId="77777777" w:rsidR="00CB0DD7" w:rsidRPr="000A0A5F" w:rsidRDefault="00CB0DD7">
      <w:pPr>
        <w:pStyle w:val="PL"/>
      </w:pPr>
      <w:r w:rsidRPr="000A0A5F">
        <w:t xml:space="preserve">        '307':</w:t>
      </w:r>
    </w:p>
    <w:p w14:paraId="643D7E2B" w14:textId="77777777" w:rsidR="00CB0DD7" w:rsidRPr="000A0A5F" w:rsidRDefault="00CB0DD7">
      <w:pPr>
        <w:pStyle w:val="PL"/>
      </w:pPr>
      <w:r w:rsidRPr="000A0A5F">
        <w:t xml:space="preserve">          $ref: 'TS29122_CommonData.yaml#/components/responses/307'</w:t>
      </w:r>
    </w:p>
    <w:p w14:paraId="261E1AFA" w14:textId="77777777" w:rsidR="00CB0DD7" w:rsidRPr="000A0A5F" w:rsidRDefault="00CB0DD7">
      <w:pPr>
        <w:pStyle w:val="PL"/>
      </w:pPr>
      <w:r w:rsidRPr="000A0A5F">
        <w:t xml:space="preserve">        '308':</w:t>
      </w:r>
    </w:p>
    <w:p w14:paraId="6BFDBD1D" w14:textId="77777777" w:rsidR="00CB0DD7" w:rsidRPr="000A0A5F" w:rsidRDefault="00CB0DD7">
      <w:pPr>
        <w:pStyle w:val="PL"/>
      </w:pPr>
      <w:r w:rsidRPr="000A0A5F">
        <w:t xml:space="preserve">          $ref: 'TS29122_CommonData.yaml#/components/responses/308'</w:t>
      </w:r>
    </w:p>
    <w:p w14:paraId="004CE8A4" w14:textId="77777777" w:rsidR="00CB0DD7" w:rsidRPr="000A0A5F" w:rsidRDefault="00CB0DD7">
      <w:pPr>
        <w:pStyle w:val="PL"/>
      </w:pPr>
      <w:r w:rsidRPr="000A0A5F">
        <w:t xml:space="preserve">        '400':</w:t>
      </w:r>
    </w:p>
    <w:p w14:paraId="21858CA9" w14:textId="77777777" w:rsidR="00CB0DD7" w:rsidRPr="000A0A5F" w:rsidRDefault="00CB0DD7">
      <w:pPr>
        <w:pStyle w:val="PL"/>
      </w:pPr>
      <w:r w:rsidRPr="000A0A5F">
        <w:t xml:space="preserve">          $ref: 'TS29122_CommonData.yaml#/components/responses/400'</w:t>
      </w:r>
    </w:p>
    <w:p w14:paraId="1B71E1E6" w14:textId="77777777" w:rsidR="00CB0DD7" w:rsidRPr="000A0A5F" w:rsidRDefault="00CB0DD7">
      <w:pPr>
        <w:pStyle w:val="PL"/>
      </w:pPr>
      <w:r w:rsidRPr="000A0A5F">
        <w:t xml:space="preserve">        '401':</w:t>
      </w:r>
    </w:p>
    <w:p w14:paraId="7AF406BF" w14:textId="77777777" w:rsidR="00CB0DD7" w:rsidRPr="000A0A5F" w:rsidRDefault="00CB0DD7">
      <w:pPr>
        <w:pStyle w:val="PL"/>
      </w:pPr>
      <w:r w:rsidRPr="000A0A5F">
        <w:t xml:space="preserve">          $ref: 'TS29122_CommonData.yaml#/components/responses/401'</w:t>
      </w:r>
    </w:p>
    <w:p w14:paraId="7EB3D78D" w14:textId="77777777" w:rsidR="00CB0DD7" w:rsidRPr="000A0A5F" w:rsidRDefault="00CB0DD7">
      <w:pPr>
        <w:pStyle w:val="PL"/>
      </w:pPr>
      <w:r w:rsidRPr="000A0A5F">
        <w:t xml:space="preserve">        '403':</w:t>
      </w:r>
    </w:p>
    <w:p w14:paraId="54613A53" w14:textId="77777777" w:rsidR="00CB0DD7" w:rsidRPr="000A0A5F" w:rsidRDefault="00CB0DD7">
      <w:pPr>
        <w:pStyle w:val="PL"/>
      </w:pPr>
      <w:r w:rsidRPr="000A0A5F">
        <w:t xml:space="preserve">          $ref: 'TS29122_CommonData.yaml#/components/responses/403'</w:t>
      </w:r>
    </w:p>
    <w:p w14:paraId="310776F7" w14:textId="77777777" w:rsidR="00CB0DD7" w:rsidRPr="000A0A5F" w:rsidRDefault="00CB0DD7">
      <w:pPr>
        <w:pStyle w:val="PL"/>
      </w:pPr>
      <w:r w:rsidRPr="000A0A5F">
        <w:t xml:space="preserve">        '404':</w:t>
      </w:r>
    </w:p>
    <w:p w14:paraId="066BC264" w14:textId="77777777" w:rsidR="00CB0DD7" w:rsidRPr="000A0A5F" w:rsidRDefault="00CB0DD7">
      <w:pPr>
        <w:pStyle w:val="PL"/>
      </w:pPr>
      <w:r w:rsidRPr="000A0A5F">
        <w:t xml:space="preserve">          $ref: 'TS29122_CommonData.yaml#/components/responses/404'</w:t>
      </w:r>
    </w:p>
    <w:p w14:paraId="6F0D35F1" w14:textId="77777777" w:rsidR="00CB0DD7" w:rsidRPr="000A0A5F" w:rsidRDefault="00CB0DD7">
      <w:pPr>
        <w:pStyle w:val="PL"/>
      </w:pPr>
      <w:r w:rsidRPr="000A0A5F">
        <w:t xml:space="preserve">        '406':</w:t>
      </w:r>
    </w:p>
    <w:p w14:paraId="68DB408E" w14:textId="77777777" w:rsidR="00CB0DD7" w:rsidRPr="000A0A5F" w:rsidRDefault="00CB0DD7">
      <w:pPr>
        <w:pStyle w:val="PL"/>
      </w:pPr>
      <w:r w:rsidRPr="000A0A5F">
        <w:t xml:space="preserve">          $ref: 'TS29122_CommonData.yaml#/components/responses/406'</w:t>
      </w:r>
    </w:p>
    <w:p w14:paraId="3E4877E7" w14:textId="77777777" w:rsidR="00CB0DD7" w:rsidRPr="000A0A5F" w:rsidRDefault="00CB0DD7">
      <w:pPr>
        <w:pStyle w:val="PL"/>
      </w:pPr>
      <w:r w:rsidRPr="000A0A5F">
        <w:t xml:space="preserve">        '429':</w:t>
      </w:r>
    </w:p>
    <w:p w14:paraId="7D2CBD78" w14:textId="77777777" w:rsidR="00CB0DD7" w:rsidRPr="000A0A5F" w:rsidRDefault="00CB0DD7">
      <w:pPr>
        <w:pStyle w:val="PL"/>
      </w:pPr>
      <w:r w:rsidRPr="000A0A5F">
        <w:t xml:space="preserve">          $ref: 'TS29122_CommonData.yaml#/components/responses/429'</w:t>
      </w:r>
    </w:p>
    <w:p w14:paraId="386D9BA8" w14:textId="77777777" w:rsidR="00CB0DD7" w:rsidRPr="000A0A5F" w:rsidRDefault="00CB0DD7">
      <w:pPr>
        <w:pStyle w:val="PL"/>
      </w:pPr>
      <w:r w:rsidRPr="000A0A5F">
        <w:t xml:space="preserve">        '500':</w:t>
      </w:r>
    </w:p>
    <w:p w14:paraId="5FF947A2" w14:textId="77777777" w:rsidR="00CB0DD7" w:rsidRPr="000A0A5F" w:rsidRDefault="00CB0DD7">
      <w:pPr>
        <w:pStyle w:val="PL"/>
      </w:pPr>
      <w:r w:rsidRPr="000A0A5F">
        <w:t xml:space="preserve">          $ref: 'TS29122_CommonData.yaml#/components/responses/500'</w:t>
      </w:r>
    </w:p>
    <w:p w14:paraId="793DF641" w14:textId="77777777" w:rsidR="00CB0DD7" w:rsidRPr="000A0A5F" w:rsidRDefault="00CB0DD7">
      <w:pPr>
        <w:pStyle w:val="PL"/>
      </w:pPr>
      <w:r w:rsidRPr="000A0A5F">
        <w:t xml:space="preserve">        '503':</w:t>
      </w:r>
    </w:p>
    <w:p w14:paraId="591D04BD" w14:textId="77777777" w:rsidR="00CB0DD7" w:rsidRPr="000A0A5F" w:rsidRDefault="00CB0DD7">
      <w:pPr>
        <w:pStyle w:val="PL"/>
      </w:pPr>
      <w:r w:rsidRPr="000A0A5F">
        <w:t xml:space="preserve">          $ref: 'TS29122_CommonData.yaml#/components/responses/503'</w:t>
      </w:r>
    </w:p>
    <w:p w14:paraId="494B9A81" w14:textId="77777777" w:rsidR="00CB0DD7" w:rsidRPr="000A0A5F" w:rsidRDefault="00CB0DD7">
      <w:pPr>
        <w:pStyle w:val="PL"/>
      </w:pPr>
      <w:r w:rsidRPr="000A0A5F">
        <w:t xml:space="preserve">        default:</w:t>
      </w:r>
    </w:p>
    <w:p w14:paraId="74732A84" w14:textId="77777777" w:rsidR="00CB0DD7" w:rsidRPr="000A0A5F" w:rsidRDefault="00CB0DD7">
      <w:pPr>
        <w:pStyle w:val="PL"/>
      </w:pPr>
      <w:r w:rsidRPr="000A0A5F">
        <w:t xml:space="preserve">          $ref: 'TS29122_CommonData.yaml#/components/responses/default'</w:t>
      </w:r>
    </w:p>
    <w:p w14:paraId="0132FA20" w14:textId="77777777" w:rsidR="00CB0DD7" w:rsidRPr="000A0A5F" w:rsidRDefault="00CB0DD7">
      <w:pPr>
        <w:pStyle w:val="PL"/>
      </w:pPr>
      <w:r w:rsidRPr="000A0A5F">
        <w:t xml:space="preserve">    post:</w:t>
      </w:r>
    </w:p>
    <w:p w14:paraId="1BB24DF5" w14:textId="77777777" w:rsidR="00CB0DD7" w:rsidRPr="000A0A5F" w:rsidRDefault="00CB0DD7">
      <w:pPr>
        <w:pStyle w:val="PL"/>
      </w:pPr>
      <w:r w:rsidRPr="000A0A5F">
        <w:t xml:space="preserve">      summary: Create a long-term transaction for a device triggering.</w:t>
      </w:r>
    </w:p>
    <w:p w14:paraId="2265698D" w14:textId="77777777" w:rsidR="007D4AAD" w:rsidRPr="000A0A5F" w:rsidRDefault="007D4AAD" w:rsidP="007D4AAD">
      <w:pPr>
        <w:pStyle w:val="PL"/>
      </w:pPr>
      <w:r w:rsidRPr="000A0A5F">
        <w:t xml:space="preserve">      </w:t>
      </w:r>
      <w:r w:rsidRPr="000A0A5F">
        <w:rPr>
          <w:rFonts w:cs="Courier New"/>
          <w:szCs w:val="16"/>
        </w:rPr>
        <w:t>operationId: Create</w:t>
      </w:r>
      <w:r w:rsidRPr="000A0A5F">
        <w:t>DeviceTriggeringTransaction</w:t>
      </w:r>
    </w:p>
    <w:p w14:paraId="278F1862" w14:textId="77777777" w:rsidR="00CB0DD7" w:rsidRPr="000A0A5F" w:rsidRDefault="00CB0DD7">
      <w:pPr>
        <w:pStyle w:val="PL"/>
      </w:pPr>
      <w:r w:rsidRPr="000A0A5F">
        <w:t xml:space="preserve">      tags:</w:t>
      </w:r>
    </w:p>
    <w:p w14:paraId="37A734BE" w14:textId="77777777" w:rsidR="00CB0DD7" w:rsidRPr="000A0A5F" w:rsidRDefault="00CB0DD7">
      <w:pPr>
        <w:pStyle w:val="PL"/>
      </w:pPr>
      <w:r w:rsidRPr="000A0A5F">
        <w:t xml:space="preserve">        - Device</w:t>
      </w:r>
      <w:r w:rsidR="007D4AAD" w:rsidRPr="000A0A5F">
        <w:t xml:space="preserve"> </w:t>
      </w:r>
      <w:r w:rsidRPr="000A0A5F">
        <w:t xml:space="preserve">Triggering API </w:t>
      </w:r>
      <w:r w:rsidR="007D4AAD" w:rsidRPr="000A0A5F">
        <w:t>Transactions</w:t>
      </w:r>
    </w:p>
    <w:p w14:paraId="249F23A5" w14:textId="77777777" w:rsidR="00CB0DD7" w:rsidRPr="000A0A5F" w:rsidRDefault="00CB0DD7">
      <w:pPr>
        <w:pStyle w:val="PL"/>
      </w:pPr>
      <w:r w:rsidRPr="000A0A5F">
        <w:t xml:space="preserve">      parameters:</w:t>
      </w:r>
    </w:p>
    <w:p w14:paraId="08273F2C" w14:textId="77777777" w:rsidR="00CB0DD7" w:rsidRPr="000A0A5F" w:rsidRDefault="00CB0DD7">
      <w:pPr>
        <w:pStyle w:val="PL"/>
      </w:pPr>
      <w:r w:rsidRPr="000A0A5F">
        <w:t xml:space="preserve">        - name: scsAsId</w:t>
      </w:r>
    </w:p>
    <w:p w14:paraId="64AF205F" w14:textId="77777777" w:rsidR="00CB0DD7" w:rsidRPr="000A0A5F" w:rsidRDefault="00CB0DD7">
      <w:pPr>
        <w:pStyle w:val="PL"/>
      </w:pPr>
      <w:r w:rsidRPr="000A0A5F">
        <w:t xml:space="preserve">          in: path</w:t>
      </w:r>
    </w:p>
    <w:p w14:paraId="2D79CEDB" w14:textId="77777777" w:rsidR="00CB0DD7" w:rsidRPr="000A0A5F" w:rsidRDefault="00CB0DD7">
      <w:pPr>
        <w:pStyle w:val="PL"/>
      </w:pPr>
      <w:r w:rsidRPr="000A0A5F">
        <w:t xml:space="preserve">          description: Identifier of the SCS/AS</w:t>
      </w:r>
    </w:p>
    <w:p w14:paraId="35016214" w14:textId="77777777" w:rsidR="00CB0DD7" w:rsidRPr="000A0A5F" w:rsidRDefault="00CB0DD7">
      <w:pPr>
        <w:pStyle w:val="PL"/>
      </w:pPr>
      <w:r w:rsidRPr="000A0A5F">
        <w:t xml:space="preserve">          required: true</w:t>
      </w:r>
    </w:p>
    <w:p w14:paraId="111C6DCA" w14:textId="77777777" w:rsidR="00CB0DD7" w:rsidRPr="000A0A5F" w:rsidRDefault="00CB0DD7">
      <w:pPr>
        <w:pStyle w:val="PL"/>
      </w:pPr>
      <w:r w:rsidRPr="000A0A5F">
        <w:t xml:space="preserve">          schema:</w:t>
      </w:r>
    </w:p>
    <w:p w14:paraId="0AAC8DAB" w14:textId="77777777" w:rsidR="00CB0DD7" w:rsidRPr="000A0A5F" w:rsidRDefault="00CB0DD7">
      <w:pPr>
        <w:pStyle w:val="PL"/>
      </w:pPr>
      <w:r w:rsidRPr="000A0A5F">
        <w:t xml:space="preserve">           $ref: 'TS29122_CommonData.yaml#/components/schemas/ScsAsId'</w:t>
      </w:r>
    </w:p>
    <w:p w14:paraId="18C37DD7" w14:textId="77777777" w:rsidR="00CB0DD7" w:rsidRPr="000A0A5F" w:rsidRDefault="00CB0DD7">
      <w:pPr>
        <w:pStyle w:val="PL"/>
      </w:pPr>
      <w:r w:rsidRPr="000A0A5F">
        <w:t xml:space="preserve">      requestBody:</w:t>
      </w:r>
    </w:p>
    <w:p w14:paraId="1EBF54BC" w14:textId="77777777" w:rsidR="00CB0DD7" w:rsidRPr="000A0A5F" w:rsidRDefault="00CB0DD7">
      <w:pPr>
        <w:pStyle w:val="PL"/>
      </w:pPr>
      <w:r w:rsidRPr="000A0A5F">
        <w:t xml:space="preserve">        description: Parameters to request a device triggering delivery.</w:t>
      </w:r>
    </w:p>
    <w:p w14:paraId="2D22698B" w14:textId="77777777" w:rsidR="00CB0DD7" w:rsidRPr="000A0A5F" w:rsidRDefault="00CB0DD7">
      <w:pPr>
        <w:pStyle w:val="PL"/>
      </w:pPr>
      <w:r w:rsidRPr="000A0A5F">
        <w:t xml:space="preserve">        required: true</w:t>
      </w:r>
    </w:p>
    <w:p w14:paraId="1C37CAA5" w14:textId="77777777" w:rsidR="00CB0DD7" w:rsidRPr="000A0A5F" w:rsidRDefault="00CB0DD7">
      <w:pPr>
        <w:pStyle w:val="PL"/>
      </w:pPr>
      <w:r w:rsidRPr="000A0A5F">
        <w:t xml:space="preserve">        content:</w:t>
      </w:r>
    </w:p>
    <w:p w14:paraId="2365EAEB" w14:textId="77777777" w:rsidR="00CB0DD7" w:rsidRPr="000A0A5F" w:rsidRDefault="00CB0DD7">
      <w:pPr>
        <w:pStyle w:val="PL"/>
      </w:pPr>
      <w:r w:rsidRPr="000A0A5F">
        <w:t xml:space="preserve">          application/json:</w:t>
      </w:r>
    </w:p>
    <w:p w14:paraId="17F1FE15" w14:textId="77777777" w:rsidR="00CB0DD7" w:rsidRPr="000A0A5F" w:rsidRDefault="00CB0DD7">
      <w:pPr>
        <w:pStyle w:val="PL"/>
      </w:pPr>
      <w:r w:rsidRPr="000A0A5F">
        <w:t xml:space="preserve">            schema:</w:t>
      </w:r>
    </w:p>
    <w:p w14:paraId="39AD34C2" w14:textId="77777777" w:rsidR="00CB0DD7" w:rsidRPr="000A0A5F" w:rsidRDefault="00CB0DD7">
      <w:pPr>
        <w:pStyle w:val="PL"/>
      </w:pPr>
      <w:r w:rsidRPr="000A0A5F">
        <w:t xml:space="preserve">              $ref: '#/components/schemas/DeviceTriggering'</w:t>
      </w:r>
    </w:p>
    <w:p w14:paraId="44CDDB1B" w14:textId="77777777" w:rsidR="00CB0DD7" w:rsidRPr="000A0A5F" w:rsidRDefault="00CB0DD7">
      <w:pPr>
        <w:pStyle w:val="PL"/>
      </w:pPr>
      <w:r w:rsidRPr="000A0A5F">
        <w:t xml:space="preserve">      callbacks:</w:t>
      </w:r>
    </w:p>
    <w:p w14:paraId="285B727A" w14:textId="77777777" w:rsidR="00CB0DD7" w:rsidRPr="000A0A5F" w:rsidRDefault="00CB0DD7">
      <w:pPr>
        <w:pStyle w:val="PL"/>
        <w:rPr>
          <w:lang w:val="fr-FR"/>
        </w:rPr>
      </w:pPr>
      <w:r w:rsidRPr="000A0A5F">
        <w:rPr>
          <w:lang w:val="en-US"/>
        </w:rPr>
        <w:t xml:space="preserve">        </w:t>
      </w:r>
      <w:r w:rsidRPr="000A0A5F">
        <w:rPr>
          <w:lang w:val="fr-FR"/>
        </w:rPr>
        <w:t>notificationDestination:</w:t>
      </w:r>
    </w:p>
    <w:p w14:paraId="574379BA" w14:textId="77777777" w:rsidR="00CB0DD7" w:rsidRPr="000A0A5F" w:rsidRDefault="00CB0DD7">
      <w:pPr>
        <w:pStyle w:val="PL"/>
        <w:rPr>
          <w:lang w:val="fr-FR"/>
        </w:rPr>
      </w:pPr>
      <w:r w:rsidRPr="000A0A5F">
        <w:rPr>
          <w:lang w:val="fr-FR"/>
        </w:rPr>
        <w:t xml:space="preserve">          '{</w:t>
      </w:r>
      <w:r w:rsidR="00A20CCE">
        <w:rPr>
          <w:lang w:val="fr-FR"/>
        </w:rPr>
        <w:t>$</w:t>
      </w:r>
      <w:r w:rsidRPr="000A0A5F">
        <w:rPr>
          <w:lang w:val="fr-FR"/>
        </w:rPr>
        <w:t>request.body#/notificationDestination}':</w:t>
      </w:r>
    </w:p>
    <w:p w14:paraId="52A1B261" w14:textId="77777777" w:rsidR="00CB0DD7" w:rsidRPr="000A0A5F" w:rsidRDefault="00CB0DD7">
      <w:pPr>
        <w:pStyle w:val="PL"/>
      </w:pPr>
      <w:r w:rsidRPr="000A0A5F">
        <w:rPr>
          <w:lang w:val="fr-FR"/>
        </w:rPr>
        <w:t xml:space="preserve">            </w:t>
      </w:r>
      <w:r w:rsidRPr="000A0A5F">
        <w:t>post:</w:t>
      </w:r>
    </w:p>
    <w:p w14:paraId="20451CF7" w14:textId="77777777" w:rsidR="00CB0DD7" w:rsidRPr="000A0A5F" w:rsidRDefault="00CB0DD7">
      <w:pPr>
        <w:pStyle w:val="PL"/>
      </w:pPr>
      <w:r w:rsidRPr="000A0A5F">
        <w:t xml:space="preserve">              requestBody:  # contents of the callback message</w:t>
      </w:r>
    </w:p>
    <w:p w14:paraId="1674EE86" w14:textId="77777777" w:rsidR="00CB0DD7" w:rsidRPr="000A0A5F" w:rsidRDefault="00CB0DD7">
      <w:pPr>
        <w:pStyle w:val="PL"/>
      </w:pPr>
      <w:r w:rsidRPr="000A0A5F">
        <w:t xml:space="preserve">                required: true</w:t>
      </w:r>
    </w:p>
    <w:p w14:paraId="1EEF4666" w14:textId="77777777" w:rsidR="00CB0DD7" w:rsidRPr="000A0A5F" w:rsidRDefault="00CB0DD7">
      <w:pPr>
        <w:pStyle w:val="PL"/>
      </w:pPr>
      <w:r w:rsidRPr="000A0A5F">
        <w:t xml:space="preserve">                content:</w:t>
      </w:r>
    </w:p>
    <w:p w14:paraId="5C6C87FA" w14:textId="77777777" w:rsidR="00CB0DD7" w:rsidRPr="000A0A5F" w:rsidRDefault="00CB0DD7">
      <w:pPr>
        <w:pStyle w:val="PL"/>
      </w:pPr>
      <w:r w:rsidRPr="000A0A5F">
        <w:t xml:space="preserve">                  application/json:</w:t>
      </w:r>
    </w:p>
    <w:p w14:paraId="4AA96241" w14:textId="77777777" w:rsidR="00CB0DD7" w:rsidRPr="000A0A5F" w:rsidRDefault="00CB0DD7">
      <w:pPr>
        <w:pStyle w:val="PL"/>
      </w:pPr>
      <w:r w:rsidRPr="000A0A5F">
        <w:t xml:space="preserve">                    schema:</w:t>
      </w:r>
    </w:p>
    <w:p w14:paraId="5F2B28AF" w14:textId="77777777" w:rsidR="00CB0DD7" w:rsidRPr="000A0A5F" w:rsidRDefault="00CB0DD7">
      <w:pPr>
        <w:pStyle w:val="PL"/>
      </w:pPr>
      <w:r w:rsidRPr="000A0A5F">
        <w:t xml:space="preserve">                      $ref: '#/components/schemas/DeviceTriggeringDeliveryReportNotification'</w:t>
      </w:r>
    </w:p>
    <w:p w14:paraId="15C4AFF2" w14:textId="77777777" w:rsidR="00CB0DD7" w:rsidRPr="000A0A5F" w:rsidRDefault="00CB0DD7">
      <w:pPr>
        <w:pStyle w:val="PL"/>
      </w:pPr>
      <w:r w:rsidRPr="000A0A5F">
        <w:t xml:space="preserve">              responses:</w:t>
      </w:r>
    </w:p>
    <w:p w14:paraId="359E9FBF" w14:textId="77777777" w:rsidR="00CB0DD7" w:rsidRPr="000A0A5F" w:rsidRDefault="00CB0DD7">
      <w:pPr>
        <w:pStyle w:val="PL"/>
      </w:pPr>
      <w:r w:rsidRPr="000A0A5F">
        <w:t xml:space="preserve">                '200':</w:t>
      </w:r>
    </w:p>
    <w:p w14:paraId="21632B25" w14:textId="77777777" w:rsidR="00CB0DD7" w:rsidRPr="000A0A5F" w:rsidRDefault="00CB0DD7">
      <w:pPr>
        <w:pStyle w:val="PL"/>
      </w:pPr>
      <w:r w:rsidRPr="000A0A5F">
        <w:t xml:space="preserve">                  description: OK (successful notification)</w:t>
      </w:r>
    </w:p>
    <w:p w14:paraId="747AEC3A" w14:textId="77777777" w:rsidR="00CB0DD7" w:rsidRPr="000A0A5F" w:rsidRDefault="00CB0DD7">
      <w:pPr>
        <w:pStyle w:val="PL"/>
      </w:pPr>
      <w:r w:rsidRPr="000A0A5F">
        <w:t xml:space="preserve">                  content:</w:t>
      </w:r>
    </w:p>
    <w:p w14:paraId="2AC55958" w14:textId="77777777" w:rsidR="00CB0DD7" w:rsidRPr="000A0A5F" w:rsidRDefault="00CB0DD7">
      <w:pPr>
        <w:pStyle w:val="PL"/>
      </w:pPr>
      <w:r w:rsidRPr="000A0A5F">
        <w:t xml:space="preserve">                   application/json:</w:t>
      </w:r>
    </w:p>
    <w:p w14:paraId="70014A93" w14:textId="77777777" w:rsidR="00CB0DD7" w:rsidRPr="000A0A5F" w:rsidRDefault="00CB0DD7">
      <w:pPr>
        <w:pStyle w:val="PL"/>
      </w:pPr>
      <w:r w:rsidRPr="000A0A5F">
        <w:t xml:space="preserve">                    schema:</w:t>
      </w:r>
    </w:p>
    <w:p w14:paraId="7C96DFC9" w14:textId="77777777" w:rsidR="00CB0DD7" w:rsidRPr="000A0A5F" w:rsidRDefault="00CB0DD7">
      <w:pPr>
        <w:pStyle w:val="PL"/>
      </w:pPr>
      <w:r w:rsidRPr="000A0A5F">
        <w:t xml:space="preserve">                     $ref: 'TS29122_CommonData.yaml#/components/schemas/Acknowledgement'</w:t>
      </w:r>
    </w:p>
    <w:p w14:paraId="431421EC" w14:textId="77777777" w:rsidR="00CB0DD7" w:rsidRPr="000A0A5F" w:rsidRDefault="00CB0DD7">
      <w:pPr>
        <w:pStyle w:val="PL"/>
      </w:pPr>
      <w:r w:rsidRPr="000A0A5F">
        <w:t xml:space="preserve">                '204':</w:t>
      </w:r>
    </w:p>
    <w:p w14:paraId="766636F8" w14:textId="77777777" w:rsidR="00CB0DD7" w:rsidRPr="000A0A5F" w:rsidRDefault="00CB0DD7">
      <w:pPr>
        <w:pStyle w:val="PL"/>
      </w:pPr>
      <w:r w:rsidRPr="000A0A5F">
        <w:t xml:space="preserve">                  description: No Content (successful notification)</w:t>
      </w:r>
    </w:p>
    <w:p w14:paraId="4A57B8EF" w14:textId="77777777" w:rsidR="00CB0DD7" w:rsidRPr="000A0A5F" w:rsidRDefault="00CB0DD7">
      <w:pPr>
        <w:pStyle w:val="PL"/>
      </w:pPr>
      <w:r w:rsidRPr="000A0A5F">
        <w:t xml:space="preserve">                '307':</w:t>
      </w:r>
    </w:p>
    <w:p w14:paraId="225E97F2" w14:textId="77777777" w:rsidR="00CB0DD7" w:rsidRPr="000A0A5F" w:rsidRDefault="00CB0DD7">
      <w:pPr>
        <w:pStyle w:val="PL"/>
      </w:pPr>
      <w:r w:rsidRPr="000A0A5F">
        <w:t xml:space="preserve">                  $ref: 'TS29122_CommonData.yaml#/components/responses/307'</w:t>
      </w:r>
    </w:p>
    <w:p w14:paraId="21F7E0B4" w14:textId="77777777" w:rsidR="00CB0DD7" w:rsidRPr="000A0A5F" w:rsidRDefault="00CB0DD7">
      <w:pPr>
        <w:pStyle w:val="PL"/>
      </w:pPr>
      <w:r w:rsidRPr="000A0A5F">
        <w:t xml:space="preserve">                '308':</w:t>
      </w:r>
    </w:p>
    <w:p w14:paraId="3D741F4D" w14:textId="77777777" w:rsidR="00CB0DD7" w:rsidRPr="000A0A5F" w:rsidRDefault="00CB0DD7">
      <w:pPr>
        <w:pStyle w:val="PL"/>
      </w:pPr>
      <w:r w:rsidRPr="000A0A5F">
        <w:t xml:space="preserve">                  $ref: 'TS29122_CommonData.yaml#/components/responses/308'</w:t>
      </w:r>
    </w:p>
    <w:p w14:paraId="2AE19282" w14:textId="77777777" w:rsidR="00CB0DD7" w:rsidRPr="000A0A5F" w:rsidRDefault="00CB0DD7">
      <w:pPr>
        <w:pStyle w:val="PL"/>
      </w:pPr>
      <w:r w:rsidRPr="000A0A5F">
        <w:t xml:space="preserve">                '400':</w:t>
      </w:r>
    </w:p>
    <w:p w14:paraId="2ABE4E49" w14:textId="77777777" w:rsidR="00CB0DD7" w:rsidRPr="000A0A5F" w:rsidRDefault="00CB0DD7">
      <w:pPr>
        <w:pStyle w:val="PL"/>
      </w:pPr>
      <w:r w:rsidRPr="000A0A5F">
        <w:t xml:space="preserve">                  $ref: 'TS29122_CommonData.yaml#/components/responses/400'</w:t>
      </w:r>
    </w:p>
    <w:p w14:paraId="61CDFDD1" w14:textId="77777777" w:rsidR="00CB0DD7" w:rsidRPr="000A0A5F" w:rsidRDefault="00CB0DD7">
      <w:pPr>
        <w:pStyle w:val="PL"/>
      </w:pPr>
      <w:r w:rsidRPr="000A0A5F">
        <w:t xml:space="preserve">                '401':</w:t>
      </w:r>
    </w:p>
    <w:p w14:paraId="368F16B7" w14:textId="77777777" w:rsidR="00CB0DD7" w:rsidRPr="000A0A5F" w:rsidRDefault="00CB0DD7">
      <w:pPr>
        <w:pStyle w:val="PL"/>
      </w:pPr>
      <w:r w:rsidRPr="000A0A5F">
        <w:t xml:space="preserve">                  $ref: 'TS29122_CommonData.yaml#/components/responses/401'</w:t>
      </w:r>
    </w:p>
    <w:p w14:paraId="2A673184" w14:textId="77777777" w:rsidR="00CB0DD7" w:rsidRPr="000A0A5F" w:rsidRDefault="00CB0DD7">
      <w:pPr>
        <w:pStyle w:val="PL"/>
      </w:pPr>
      <w:r w:rsidRPr="000A0A5F">
        <w:t xml:space="preserve">                '403':</w:t>
      </w:r>
    </w:p>
    <w:p w14:paraId="53E34FEC" w14:textId="77777777" w:rsidR="00CB0DD7" w:rsidRPr="000A0A5F" w:rsidRDefault="00CB0DD7">
      <w:pPr>
        <w:pStyle w:val="PL"/>
      </w:pPr>
      <w:r w:rsidRPr="000A0A5F">
        <w:t xml:space="preserve">                  $ref: 'TS29122_CommonData.yaml#/components/responses/403'</w:t>
      </w:r>
    </w:p>
    <w:p w14:paraId="527DE8B3" w14:textId="77777777" w:rsidR="00CB0DD7" w:rsidRPr="000A0A5F" w:rsidRDefault="00CB0DD7">
      <w:pPr>
        <w:pStyle w:val="PL"/>
      </w:pPr>
      <w:r w:rsidRPr="000A0A5F">
        <w:t xml:space="preserve">                '404':</w:t>
      </w:r>
    </w:p>
    <w:p w14:paraId="4354FE4F" w14:textId="77777777" w:rsidR="00CB0DD7" w:rsidRPr="000A0A5F" w:rsidRDefault="00CB0DD7">
      <w:pPr>
        <w:pStyle w:val="PL"/>
      </w:pPr>
      <w:r w:rsidRPr="000A0A5F">
        <w:t xml:space="preserve">                  $ref: 'TS29122_CommonData.yaml#/components/responses/404'</w:t>
      </w:r>
    </w:p>
    <w:p w14:paraId="2EACEA07" w14:textId="77777777" w:rsidR="00CB0DD7" w:rsidRPr="000A0A5F" w:rsidRDefault="00CB0DD7">
      <w:pPr>
        <w:pStyle w:val="PL"/>
      </w:pPr>
      <w:r w:rsidRPr="000A0A5F">
        <w:t xml:space="preserve">                '411':</w:t>
      </w:r>
    </w:p>
    <w:p w14:paraId="3A9AD367" w14:textId="77777777" w:rsidR="00CB0DD7" w:rsidRPr="000A0A5F" w:rsidRDefault="00CB0DD7">
      <w:pPr>
        <w:pStyle w:val="PL"/>
      </w:pPr>
      <w:r w:rsidRPr="000A0A5F">
        <w:t xml:space="preserve">                  $ref: 'TS29122_CommonData.yaml#/components/responses/411'</w:t>
      </w:r>
    </w:p>
    <w:p w14:paraId="60ACED7C" w14:textId="77777777" w:rsidR="00CB0DD7" w:rsidRPr="000A0A5F" w:rsidRDefault="00CB0DD7">
      <w:pPr>
        <w:pStyle w:val="PL"/>
      </w:pPr>
      <w:r w:rsidRPr="000A0A5F">
        <w:t xml:space="preserve">                '413':</w:t>
      </w:r>
    </w:p>
    <w:p w14:paraId="651F8A6E" w14:textId="77777777" w:rsidR="00CB0DD7" w:rsidRPr="000A0A5F" w:rsidRDefault="00CB0DD7">
      <w:pPr>
        <w:pStyle w:val="PL"/>
      </w:pPr>
      <w:r w:rsidRPr="000A0A5F">
        <w:t xml:space="preserve">                  $ref: 'TS29122_CommonData.yaml#/components/responses/413'</w:t>
      </w:r>
    </w:p>
    <w:p w14:paraId="060E9CBE" w14:textId="77777777" w:rsidR="00CB0DD7" w:rsidRPr="000A0A5F" w:rsidRDefault="00CB0DD7">
      <w:pPr>
        <w:pStyle w:val="PL"/>
      </w:pPr>
      <w:r w:rsidRPr="000A0A5F">
        <w:t xml:space="preserve">                '415':</w:t>
      </w:r>
    </w:p>
    <w:p w14:paraId="799FE562" w14:textId="77777777" w:rsidR="00CB0DD7" w:rsidRPr="000A0A5F" w:rsidRDefault="00CB0DD7">
      <w:pPr>
        <w:pStyle w:val="PL"/>
      </w:pPr>
      <w:r w:rsidRPr="000A0A5F">
        <w:t xml:space="preserve">                  $ref: 'TS29122_CommonData.yaml#/components/responses/415'</w:t>
      </w:r>
    </w:p>
    <w:p w14:paraId="062FE1EF" w14:textId="77777777" w:rsidR="00CB0DD7" w:rsidRPr="000A0A5F" w:rsidRDefault="00CB0DD7">
      <w:pPr>
        <w:pStyle w:val="PL"/>
      </w:pPr>
      <w:r w:rsidRPr="000A0A5F">
        <w:t xml:space="preserve">                '429':</w:t>
      </w:r>
    </w:p>
    <w:p w14:paraId="75FB2EB7" w14:textId="77777777" w:rsidR="00CB0DD7" w:rsidRPr="000A0A5F" w:rsidRDefault="00CB0DD7">
      <w:pPr>
        <w:pStyle w:val="PL"/>
      </w:pPr>
      <w:r w:rsidRPr="000A0A5F">
        <w:t xml:space="preserve">                  $ref: 'TS29122_CommonData.yaml#/components/responses/429'</w:t>
      </w:r>
    </w:p>
    <w:p w14:paraId="403C18B8" w14:textId="77777777" w:rsidR="00CB0DD7" w:rsidRPr="000A0A5F" w:rsidRDefault="00CB0DD7">
      <w:pPr>
        <w:pStyle w:val="PL"/>
      </w:pPr>
      <w:r w:rsidRPr="000A0A5F">
        <w:t xml:space="preserve">                '500':</w:t>
      </w:r>
    </w:p>
    <w:p w14:paraId="5C8D1698" w14:textId="77777777" w:rsidR="00CB0DD7" w:rsidRPr="000A0A5F" w:rsidRDefault="00CB0DD7">
      <w:pPr>
        <w:pStyle w:val="PL"/>
      </w:pPr>
      <w:r w:rsidRPr="000A0A5F">
        <w:t xml:space="preserve">                  $ref: 'TS29122_CommonData.yaml#/components/responses/500'</w:t>
      </w:r>
    </w:p>
    <w:p w14:paraId="2BA8B790" w14:textId="77777777" w:rsidR="00CB0DD7" w:rsidRPr="000A0A5F" w:rsidRDefault="00CB0DD7">
      <w:pPr>
        <w:pStyle w:val="PL"/>
      </w:pPr>
      <w:r w:rsidRPr="000A0A5F">
        <w:t xml:space="preserve">                '503':</w:t>
      </w:r>
    </w:p>
    <w:p w14:paraId="0296C9D6" w14:textId="77777777" w:rsidR="00CB0DD7" w:rsidRPr="000A0A5F" w:rsidRDefault="00CB0DD7">
      <w:pPr>
        <w:pStyle w:val="PL"/>
      </w:pPr>
      <w:r w:rsidRPr="000A0A5F">
        <w:t xml:space="preserve">                  $ref: 'TS29122_CommonData.yaml#/components/responses/503'</w:t>
      </w:r>
    </w:p>
    <w:p w14:paraId="6DC9C4E5" w14:textId="77777777" w:rsidR="00CB0DD7" w:rsidRPr="000A0A5F" w:rsidRDefault="00CB0DD7">
      <w:pPr>
        <w:pStyle w:val="PL"/>
      </w:pPr>
      <w:r w:rsidRPr="000A0A5F">
        <w:t xml:space="preserve">                default:</w:t>
      </w:r>
    </w:p>
    <w:p w14:paraId="70938133" w14:textId="77777777" w:rsidR="00CB0DD7" w:rsidRPr="000A0A5F" w:rsidRDefault="00CB0DD7">
      <w:pPr>
        <w:pStyle w:val="PL"/>
      </w:pPr>
      <w:r w:rsidRPr="000A0A5F">
        <w:t xml:space="preserve">                  $ref: 'TS29122_CommonData.yaml#/components/responses/default'</w:t>
      </w:r>
    </w:p>
    <w:p w14:paraId="65D0639B" w14:textId="77777777" w:rsidR="00CB0DD7" w:rsidRPr="000A0A5F" w:rsidRDefault="00CB0DD7">
      <w:pPr>
        <w:pStyle w:val="PL"/>
      </w:pPr>
      <w:r w:rsidRPr="000A0A5F">
        <w:t xml:space="preserve">      responses:</w:t>
      </w:r>
    </w:p>
    <w:p w14:paraId="068A28AC" w14:textId="77777777" w:rsidR="00CB0DD7" w:rsidRPr="000A0A5F" w:rsidRDefault="00CB0DD7">
      <w:pPr>
        <w:pStyle w:val="PL"/>
      </w:pPr>
      <w:r w:rsidRPr="000A0A5F">
        <w:t xml:space="preserve">        '201':</w:t>
      </w:r>
    </w:p>
    <w:p w14:paraId="7D470F85" w14:textId="77777777" w:rsidR="00CB0DD7" w:rsidRPr="000A0A5F" w:rsidRDefault="00CB0DD7">
      <w:pPr>
        <w:pStyle w:val="PL"/>
      </w:pPr>
      <w:r w:rsidRPr="000A0A5F">
        <w:t xml:space="preserve">          description: Created (Successful creation of subscription)</w:t>
      </w:r>
    </w:p>
    <w:p w14:paraId="2A2B54A2" w14:textId="77777777" w:rsidR="00CB0DD7" w:rsidRPr="000A0A5F" w:rsidRDefault="00CB0DD7">
      <w:pPr>
        <w:pStyle w:val="PL"/>
      </w:pPr>
      <w:r w:rsidRPr="000A0A5F">
        <w:t xml:space="preserve">          content:</w:t>
      </w:r>
    </w:p>
    <w:p w14:paraId="5B5A934E" w14:textId="77777777" w:rsidR="00CB0DD7" w:rsidRPr="000A0A5F" w:rsidRDefault="00CB0DD7">
      <w:pPr>
        <w:pStyle w:val="PL"/>
      </w:pPr>
      <w:r w:rsidRPr="000A0A5F">
        <w:t xml:space="preserve">            application/json:</w:t>
      </w:r>
    </w:p>
    <w:p w14:paraId="3CD209FA" w14:textId="77777777" w:rsidR="00CB0DD7" w:rsidRPr="000A0A5F" w:rsidRDefault="00CB0DD7">
      <w:pPr>
        <w:pStyle w:val="PL"/>
      </w:pPr>
      <w:r w:rsidRPr="000A0A5F">
        <w:t xml:space="preserve">              schema:</w:t>
      </w:r>
    </w:p>
    <w:p w14:paraId="60D59236" w14:textId="77777777" w:rsidR="00CB0DD7" w:rsidRPr="000A0A5F" w:rsidRDefault="00CB0DD7">
      <w:pPr>
        <w:pStyle w:val="PL"/>
      </w:pPr>
      <w:r w:rsidRPr="000A0A5F">
        <w:t xml:space="preserve">                $ref: '#/components/schemas/DeviceTriggering'</w:t>
      </w:r>
    </w:p>
    <w:p w14:paraId="7C570C03" w14:textId="77777777" w:rsidR="00CB0DD7" w:rsidRPr="000A0A5F" w:rsidRDefault="00CB0DD7">
      <w:pPr>
        <w:pStyle w:val="PL"/>
      </w:pPr>
      <w:r w:rsidRPr="000A0A5F">
        <w:t xml:space="preserve">          headers:</w:t>
      </w:r>
    </w:p>
    <w:p w14:paraId="3274CC99" w14:textId="77777777" w:rsidR="00CB0DD7" w:rsidRPr="000A0A5F" w:rsidRDefault="00CB0DD7">
      <w:pPr>
        <w:pStyle w:val="PL"/>
      </w:pPr>
      <w:r w:rsidRPr="000A0A5F">
        <w:t xml:space="preserve">            Location:</w:t>
      </w:r>
    </w:p>
    <w:p w14:paraId="45D9C6A6" w14:textId="77777777" w:rsidR="00CB0DD7" w:rsidRPr="000A0A5F" w:rsidRDefault="00CB0DD7">
      <w:pPr>
        <w:pStyle w:val="PL"/>
      </w:pPr>
      <w:r w:rsidRPr="000A0A5F">
        <w:t xml:space="preserve">              description: 'Contains the URI of the newly created resource'</w:t>
      </w:r>
    </w:p>
    <w:p w14:paraId="4EA6A991" w14:textId="77777777" w:rsidR="00CB0DD7" w:rsidRPr="000A0A5F" w:rsidRDefault="00CB0DD7">
      <w:pPr>
        <w:pStyle w:val="PL"/>
      </w:pPr>
      <w:r w:rsidRPr="000A0A5F">
        <w:t xml:space="preserve">              required: true</w:t>
      </w:r>
    </w:p>
    <w:p w14:paraId="6AC402A7" w14:textId="77777777" w:rsidR="00CB0DD7" w:rsidRPr="000A0A5F" w:rsidRDefault="00CB0DD7">
      <w:pPr>
        <w:pStyle w:val="PL"/>
      </w:pPr>
      <w:r w:rsidRPr="000A0A5F">
        <w:t xml:space="preserve">              schema:</w:t>
      </w:r>
    </w:p>
    <w:p w14:paraId="7CA6BED8" w14:textId="77777777" w:rsidR="00CB0DD7" w:rsidRPr="000A0A5F" w:rsidRDefault="00CB0DD7">
      <w:pPr>
        <w:pStyle w:val="PL"/>
      </w:pPr>
      <w:r w:rsidRPr="000A0A5F">
        <w:t xml:space="preserve">                type: string</w:t>
      </w:r>
    </w:p>
    <w:p w14:paraId="23F4602D" w14:textId="77777777" w:rsidR="00CB0DD7" w:rsidRPr="000A0A5F" w:rsidRDefault="00CB0DD7">
      <w:pPr>
        <w:pStyle w:val="PL"/>
      </w:pPr>
      <w:r w:rsidRPr="000A0A5F">
        <w:t xml:space="preserve">        '400':</w:t>
      </w:r>
    </w:p>
    <w:p w14:paraId="711A73FD" w14:textId="77777777" w:rsidR="00CB0DD7" w:rsidRPr="000A0A5F" w:rsidRDefault="00CB0DD7">
      <w:pPr>
        <w:pStyle w:val="PL"/>
      </w:pPr>
      <w:r w:rsidRPr="000A0A5F">
        <w:t xml:space="preserve">          $ref: 'TS29122_CommonData.yaml#/components/responses/400'</w:t>
      </w:r>
    </w:p>
    <w:p w14:paraId="1EE0A25B" w14:textId="77777777" w:rsidR="00CB0DD7" w:rsidRPr="000A0A5F" w:rsidRDefault="00CB0DD7">
      <w:pPr>
        <w:pStyle w:val="PL"/>
      </w:pPr>
      <w:r w:rsidRPr="000A0A5F">
        <w:t xml:space="preserve">        '401':</w:t>
      </w:r>
    </w:p>
    <w:p w14:paraId="2AC130D6" w14:textId="77777777" w:rsidR="00CB0DD7" w:rsidRPr="000A0A5F" w:rsidRDefault="00CB0DD7">
      <w:pPr>
        <w:pStyle w:val="PL"/>
      </w:pPr>
      <w:r w:rsidRPr="000A0A5F">
        <w:t xml:space="preserve">          $ref: 'TS29122_CommonData.yaml#/components/responses/401'</w:t>
      </w:r>
    </w:p>
    <w:p w14:paraId="507B48EC" w14:textId="77777777" w:rsidR="00CB0DD7" w:rsidRPr="000A0A5F" w:rsidRDefault="00CB0DD7">
      <w:pPr>
        <w:pStyle w:val="PL"/>
      </w:pPr>
      <w:r w:rsidRPr="000A0A5F">
        <w:t xml:space="preserve">        '403':</w:t>
      </w:r>
    </w:p>
    <w:p w14:paraId="24A97501" w14:textId="77777777" w:rsidR="00CB0DD7" w:rsidRPr="000A0A5F" w:rsidRDefault="00CB0DD7">
      <w:pPr>
        <w:pStyle w:val="PL"/>
      </w:pPr>
      <w:r w:rsidRPr="000A0A5F">
        <w:t xml:space="preserve">          $ref: 'TS29122_CommonData.yaml#/components/responses/403'</w:t>
      </w:r>
    </w:p>
    <w:p w14:paraId="13FA7717" w14:textId="77777777" w:rsidR="00CB0DD7" w:rsidRPr="000A0A5F" w:rsidRDefault="00CB0DD7">
      <w:pPr>
        <w:pStyle w:val="PL"/>
      </w:pPr>
      <w:r w:rsidRPr="000A0A5F">
        <w:t xml:space="preserve">        '404':</w:t>
      </w:r>
    </w:p>
    <w:p w14:paraId="0AB76B06" w14:textId="77777777" w:rsidR="00CB0DD7" w:rsidRPr="000A0A5F" w:rsidRDefault="00CB0DD7">
      <w:pPr>
        <w:pStyle w:val="PL"/>
      </w:pPr>
      <w:r w:rsidRPr="000A0A5F">
        <w:t xml:space="preserve">          $ref: 'TS29122_CommonData.yaml#/components/responses/404'</w:t>
      </w:r>
    </w:p>
    <w:p w14:paraId="39918B77" w14:textId="77777777" w:rsidR="00CB0DD7" w:rsidRPr="000A0A5F" w:rsidRDefault="00CB0DD7">
      <w:pPr>
        <w:pStyle w:val="PL"/>
      </w:pPr>
      <w:r w:rsidRPr="000A0A5F">
        <w:t xml:space="preserve">        '411':</w:t>
      </w:r>
    </w:p>
    <w:p w14:paraId="1FA0163F" w14:textId="77777777" w:rsidR="00CB0DD7" w:rsidRPr="000A0A5F" w:rsidRDefault="00CB0DD7">
      <w:pPr>
        <w:pStyle w:val="PL"/>
      </w:pPr>
      <w:r w:rsidRPr="000A0A5F">
        <w:t xml:space="preserve">          $ref: 'TS29122_CommonData.yaml#/components/responses/411'</w:t>
      </w:r>
    </w:p>
    <w:p w14:paraId="5B822356" w14:textId="77777777" w:rsidR="00CB0DD7" w:rsidRPr="000A0A5F" w:rsidRDefault="00CB0DD7">
      <w:pPr>
        <w:pStyle w:val="PL"/>
      </w:pPr>
      <w:r w:rsidRPr="000A0A5F">
        <w:t xml:space="preserve">        '413':</w:t>
      </w:r>
    </w:p>
    <w:p w14:paraId="2A9279C7" w14:textId="77777777" w:rsidR="00CB0DD7" w:rsidRPr="000A0A5F" w:rsidRDefault="00CB0DD7">
      <w:pPr>
        <w:pStyle w:val="PL"/>
      </w:pPr>
      <w:r w:rsidRPr="000A0A5F">
        <w:t xml:space="preserve">          $ref: 'TS29122_CommonData.yaml#/components/responses/413'</w:t>
      </w:r>
    </w:p>
    <w:p w14:paraId="50569179" w14:textId="77777777" w:rsidR="00CB0DD7" w:rsidRPr="000A0A5F" w:rsidRDefault="00CB0DD7">
      <w:pPr>
        <w:pStyle w:val="PL"/>
      </w:pPr>
      <w:r w:rsidRPr="000A0A5F">
        <w:t xml:space="preserve">        '415':</w:t>
      </w:r>
    </w:p>
    <w:p w14:paraId="2417A20E" w14:textId="77777777" w:rsidR="00CB0DD7" w:rsidRPr="000A0A5F" w:rsidRDefault="00CB0DD7">
      <w:pPr>
        <w:pStyle w:val="PL"/>
      </w:pPr>
      <w:r w:rsidRPr="000A0A5F">
        <w:t xml:space="preserve">          $ref: 'TS29122_CommonData.yaml#/components/responses/415'</w:t>
      </w:r>
    </w:p>
    <w:p w14:paraId="39B0B76C" w14:textId="77777777" w:rsidR="00CB0DD7" w:rsidRPr="000A0A5F" w:rsidRDefault="00CB0DD7">
      <w:pPr>
        <w:pStyle w:val="PL"/>
      </w:pPr>
      <w:r w:rsidRPr="000A0A5F">
        <w:t xml:space="preserve">        '429':</w:t>
      </w:r>
    </w:p>
    <w:p w14:paraId="4B7976E3" w14:textId="77777777" w:rsidR="00CB0DD7" w:rsidRPr="000A0A5F" w:rsidRDefault="00CB0DD7">
      <w:pPr>
        <w:pStyle w:val="PL"/>
      </w:pPr>
      <w:r w:rsidRPr="000A0A5F">
        <w:t xml:space="preserve">          $ref: 'TS29122_CommonData.yaml#/components/responses/429'</w:t>
      </w:r>
    </w:p>
    <w:p w14:paraId="0DD2B557" w14:textId="77777777" w:rsidR="00CB0DD7" w:rsidRPr="000A0A5F" w:rsidRDefault="00CB0DD7">
      <w:pPr>
        <w:pStyle w:val="PL"/>
      </w:pPr>
      <w:r w:rsidRPr="000A0A5F">
        <w:t xml:space="preserve">        '500':</w:t>
      </w:r>
    </w:p>
    <w:p w14:paraId="67837A08" w14:textId="77777777" w:rsidR="00CB0DD7" w:rsidRPr="000A0A5F" w:rsidRDefault="00CB0DD7">
      <w:pPr>
        <w:pStyle w:val="PL"/>
      </w:pPr>
      <w:r w:rsidRPr="000A0A5F">
        <w:t xml:space="preserve">          $ref: 'TS29122_CommonData.yaml#/components/responses/500'</w:t>
      </w:r>
    </w:p>
    <w:p w14:paraId="39ED8449" w14:textId="77777777" w:rsidR="00CB0DD7" w:rsidRPr="000A0A5F" w:rsidRDefault="00CB0DD7">
      <w:pPr>
        <w:pStyle w:val="PL"/>
      </w:pPr>
      <w:r w:rsidRPr="000A0A5F">
        <w:t xml:space="preserve">        '503':</w:t>
      </w:r>
    </w:p>
    <w:p w14:paraId="67F8B644" w14:textId="77777777" w:rsidR="00CB0DD7" w:rsidRPr="000A0A5F" w:rsidRDefault="00CB0DD7">
      <w:pPr>
        <w:pStyle w:val="PL"/>
      </w:pPr>
      <w:r w:rsidRPr="000A0A5F">
        <w:t xml:space="preserve">          $ref: 'TS29122_CommonData.yaml#/components/responses/503'</w:t>
      </w:r>
    </w:p>
    <w:p w14:paraId="4B752F0F" w14:textId="77777777" w:rsidR="00CB0DD7" w:rsidRPr="000A0A5F" w:rsidRDefault="00CB0DD7">
      <w:pPr>
        <w:pStyle w:val="PL"/>
      </w:pPr>
      <w:r w:rsidRPr="000A0A5F">
        <w:t xml:space="preserve">        default:</w:t>
      </w:r>
    </w:p>
    <w:p w14:paraId="699B42EA" w14:textId="77777777" w:rsidR="00CB0DD7" w:rsidRPr="000A0A5F" w:rsidRDefault="00CB0DD7">
      <w:pPr>
        <w:pStyle w:val="PL"/>
      </w:pPr>
      <w:r w:rsidRPr="000A0A5F">
        <w:t xml:space="preserve">          $ref: 'TS29122_CommonData.yaml#/components/responses/default'</w:t>
      </w:r>
    </w:p>
    <w:p w14:paraId="0462FD81" w14:textId="77777777" w:rsidR="00CB0DD7" w:rsidRPr="000A0A5F" w:rsidRDefault="00CB0DD7">
      <w:pPr>
        <w:pStyle w:val="PL"/>
      </w:pPr>
      <w:r w:rsidRPr="000A0A5F">
        <w:t xml:space="preserve">  /{scsAsId}/transactions/{transactionId}:</w:t>
      </w:r>
    </w:p>
    <w:p w14:paraId="64A3DFF4" w14:textId="77777777" w:rsidR="00CB0DD7" w:rsidRPr="000A0A5F" w:rsidRDefault="00CB0DD7">
      <w:pPr>
        <w:pStyle w:val="PL"/>
      </w:pPr>
      <w:r w:rsidRPr="000A0A5F">
        <w:t xml:space="preserve">    get:</w:t>
      </w:r>
    </w:p>
    <w:p w14:paraId="7DD38647" w14:textId="77777777" w:rsidR="00CB0DD7" w:rsidRPr="000A0A5F" w:rsidRDefault="00CB0DD7">
      <w:pPr>
        <w:pStyle w:val="PL"/>
      </w:pPr>
      <w:r w:rsidRPr="000A0A5F">
        <w:t xml:space="preserve">      summary: Read a device triggering transaction resource.</w:t>
      </w:r>
    </w:p>
    <w:p w14:paraId="36D34E8D" w14:textId="77777777" w:rsidR="007D4AAD" w:rsidRPr="000A0A5F" w:rsidRDefault="007D4AAD" w:rsidP="007D4AAD">
      <w:pPr>
        <w:pStyle w:val="PL"/>
      </w:pPr>
      <w:r w:rsidRPr="000A0A5F">
        <w:t xml:space="preserve">      </w:t>
      </w:r>
      <w:r w:rsidRPr="000A0A5F">
        <w:rPr>
          <w:rFonts w:cs="Courier New"/>
          <w:szCs w:val="16"/>
        </w:rPr>
        <w:t>operationId: FetchInd</w:t>
      </w:r>
      <w:r w:rsidRPr="000A0A5F">
        <w:t>DeviceTriggeringTransaction</w:t>
      </w:r>
    </w:p>
    <w:p w14:paraId="63793B55" w14:textId="77777777" w:rsidR="00CB0DD7" w:rsidRPr="000A0A5F" w:rsidRDefault="00CB0DD7">
      <w:pPr>
        <w:pStyle w:val="PL"/>
      </w:pPr>
      <w:r w:rsidRPr="000A0A5F">
        <w:t xml:space="preserve">      tags:</w:t>
      </w:r>
    </w:p>
    <w:p w14:paraId="3CE609FD" w14:textId="77777777" w:rsidR="00CB0DD7" w:rsidRPr="000A0A5F" w:rsidRDefault="00CB0DD7">
      <w:pPr>
        <w:pStyle w:val="PL"/>
      </w:pPr>
      <w:r w:rsidRPr="000A0A5F">
        <w:t xml:space="preserve">        - </w:t>
      </w:r>
      <w:r w:rsidR="007D4AAD" w:rsidRPr="000A0A5F">
        <w:t xml:space="preserve">Individual </w:t>
      </w:r>
      <w:r w:rsidRPr="000A0A5F">
        <w:t>Device</w:t>
      </w:r>
      <w:r w:rsidR="007D4AAD" w:rsidRPr="000A0A5F">
        <w:t xml:space="preserve"> </w:t>
      </w:r>
      <w:r w:rsidRPr="000A0A5F">
        <w:t>Triggering Transaction</w:t>
      </w:r>
    </w:p>
    <w:p w14:paraId="601A0E24" w14:textId="77777777" w:rsidR="00CB0DD7" w:rsidRPr="000A0A5F" w:rsidRDefault="00CB0DD7">
      <w:pPr>
        <w:pStyle w:val="PL"/>
      </w:pPr>
      <w:r w:rsidRPr="000A0A5F">
        <w:t xml:space="preserve">      parameters:</w:t>
      </w:r>
    </w:p>
    <w:p w14:paraId="629D761C" w14:textId="77777777" w:rsidR="00CB0DD7" w:rsidRPr="000A0A5F" w:rsidRDefault="00CB0DD7">
      <w:pPr>
        <w:pStyle w:val="PL"/>
      </w:pPr>
      <w:r w:rsidRPr="000A0A5F">
        <w:t xml:space="preserve">        - name: scsAsId</w:t>
      </w:r>
    </w:p>
    <w:p w14:paraId="4DC8F3C0" w14:textId="77777777" w:rsidR="00CB0DD7" w:rsidRPr="000A0A5F" w:rsidRDefault="00CB0DD7">
      <w:pPr>
        <w:pStyle w:val="PL"/>
      </w:pPr>
      <w:r w:rsidRPr="000A0A5F">
        <w:t xml:space="preserve">          in: path</w:t>
      </w:r>
    </w:p>
    <w:p w14:paraId="313BF5F3" w14:textId="77777777" w:rsidR="00CB0DD7" w:rsidRPr="000A0A5F" w:rsidRDefault="00CB0DD7">
      <w:pPr>
        <w:pStyle w:val="PL"/>
      </w:pPr>
      <w:r w:rsidRPr="000A0A5F">
        <w:t xml:space="preserve">          description: Identifier of the SCS/AS</w:t>
      </w:r>
    </w:p>
    <w:p w14:paraId="64574603" w14:textId="77777777" w:rsidR="00CB0DD7" w:rsidRPr="000A0A5F" w:rsidRDefault="00CB0DD7">
      <w:pPr>
        <w:pStyle w:val="PL"/>
      </w:pPr>
      <w:r w:rsidRPr="000A0A5F">
        <w:t xml:space="preserve">          required: true</w:t>
      </w:r>
    </w:p>
    <w:p w14:paraId="0325E006" w14:textId="77777777" w:rsidR="00CB0DD7" w:rsidRPr="000A0A5F" w:rsidRDefault="00CB0DD7">
      <w:pPr>
        <w:pStyle w:val="PL"/>
      </w:pPr>
      <w:r w:rsidRPr="000A0A5F">
        <w:t xml:space="preserve">          schema:</w:t>
      </w:r>
    </w:p>
    <w:p w14:paraId="5F0FEE1D" w14:textId="77777777" w:rsidR="00CB0DD7" w:rsidRPr="000A0A5F" w:rsidRDefault="00CB0DD7">
      <w:pPr>
        <w:pStyle w:val="PL"/>
      </w:pPr>
      <w:r w:rsidRPr="000A0A5F">
        <w:t xml:space="preserve">           $ref: 'TS29122_CommonData.yaml#/components/schemas/ScsAsId'</w:t>
      </w:r>
    </w:p>
    <w:p w14:paraId="012EC7A0" w14:textId="77777777" w:rsidR="00CB0DD7" w:rsidRPr="000A0A5F" w:rsidRDefault="00CB0DD7">
      <w:pPr>
        <w:pStyle w:val="PL"/>
      </w:pPr>
      <w:r w:rsidRPr="000A0A5F">
        <w:t xml:space="preserve">        - name: transactionId</w:t>
      </w:r>
    </w:p>
    <w:p w14:paraId="7AACFD9E" w14:textId="77777777" w:rsidR="00CB0DD7" w:rsidRPr="000A0A5F" w:rsidRDefault="00CB0DD7">
      <w:pPr>
        <w:pStyle w:val="PL"/>
      </w:pPr>
      <w:r w:rsidRPr="000A0A5F">
        <w:t xml:space="preserve">          in: path</w:t>
      </w:r>
    </w:p>
    <w:p w14:paraId="598A94F4" w14:textId="77777777" w:rsidR="00CB0DD7" w:rsidRPr="000A0A5F" w:rsidRDefault="00CB0DD7">
      <w:pPr>
        <w:pStyle w:val="PL"/>
      </w:pPr>
      <w:r w:rsidRPr="000A0A5F">
        <w:t xml:space="preserve">          description: Identifier of the transaction resource</w:t>
      </w:r>
    </w:p>
    <w:p w14:paraId="34813214" w14:textId="77777777" w:rsidR="00CB0DD7" w:rsidRPr="000A0A5F" w:rsidRDefault="00CB0DD7">
      <w:pPr>
        <w:pStyle w:val="PL"/>
      </w:pPr>
      <w:r w:rsidRPr="000A0A5F">
        <w:t xml:space="preserve">          required: true</w:t>
      </w:r>
    </w:p>
    <w:p w14:paraId="5B6AF025" w14:textId="77777777" w:rsidR="00CB0DD7" w:rsidRPr="000A0A5F" w:rsidRDefault="00CB0DD7">
      <w:pPr>
        <w:pStyle w:val="PL"/>
      </w:pPr>
      <w:r w:rsidRPr="000A0A5F">
        <w:t xml:space="preserve">          schema:</w:t>
      </w:r>
    </w:p>
    <w:p w14:paraId="308BB533" w14:textId="77777777" w:rsidR="00CB0DD7" w:rsidRPr="000A0A5F" w:rsidRDefault="00CB0DD7">
      <w:pPr>
        <w:pStyle w:val="PL"/>
      </w:pPr>
      <w:r w:rsidRPr="000A0A5F">
        <w:t xml:space="preserve">            type: string</w:t>
      </w:r>
    </w:p>
    <w:p w14:paraId="7AB345BB" w14:textId="77777777" w:rsidR="00CB0DD7" w:rsidRPr="000A0A5F" w:rsidRDefault="00CB0DD7">
      <w:pPr>
        <w:pStyle w:val="PL"/>
      </w:pPr>
      <w:r w:rsidRPr="000A0A5F">
        <w:t xml:space="preserve">      responses:</w:t>
      </w:r>
    </w:p>
    <w:p w14:paraId="4A871FD4" w14:textId="77777777" w:rsidR="00CB0DD7" w:rsidRPr="000A0A5F" w:rsidRDefault="00CB0DD7">
      <w:pPr>
        <w:pStyle w:val="PL"/>
      </w:pPr>
      <w:r w:rsidRPr="000A0A5F">
        <w:t xml:space="preserve">        '200':</w:t>
      </w:r>
    </w:p>
    <w:p w14:paraId="3CDCDC76" w14:textId="77777777" w:rsidR="00CB0DD7" w:rsidRPr="000A0A5F" w:rsidRDefault="00CB0DD7">
      <w:pPr>
        <w:pStyle w:val="PL"/>
      </w:pPr>
      <w:r w:rsidRPr="000A0A5F">
        <w:t xml:space="preserve">          description: OK (Successful get the active subscription)</w:t>
      </w:r>
    </w:p>
    <w:p w14:paraId="0002698C" w14:textId="77777777" w:rsidR="00CB0DD7" w:rsidRPr="000A0A5F" w:rsidRDefault="00CB0DD7">
      <w:pPr>
        <w:pStyle w:val="PL"/>
      </w:pPr>
      <w:r w:rsidRPr="000A0A5F">
        <w:t xml:space="preserve">          content:</w:t>
      </w:r>
    </w:p>
    <w:p w14:paraId="7797C8B1" w14:textId="77777777" w:rsidR="00CB0DD7" w:rsidRPr="000A0A5F" w:rsidRDefault="00CB0DD7">
      <w:pPr>
        <w:pStyle w:val="PL"/>
      </w:pPr>
      <w:r w:rsidRPr="000A0A5F">
        <w:t xml:space="preserve">            application/json:</w:t>
      </w:r>
    </w:p>
    <w:p w14:paraId="14FB2E48" w14:textId="77777777" w:rsidR="00CB0DD7" w:rsidRPr="000A0A5F" w:rsidRDefault="00CB0DD7">
      <w:pPr>
        <w:pStyle w:val="PL"/>
      </w:pPr>
      <w:r w:rsidRPr="000A0A5F">
        <w:t xml:space="preserve">              schema:</w:t>
      </w:r>
    </w:p>
    <w:p w14:paraId="032B4ADD" w14:textId="77777777" w:rsidR="00CB0DD7" w:rsidRPr="000A0A5F" w:rsidRDefault="00CB0DD7">
      <w:pPr>
        <w:pStyle w:val="PL"/>
      </w:pPr>
      <w:r w:rsidRPr="000A0A5F">
        <w:t xml:space="preserve">                $ref: '#/components/schemas/DeviceTriggering'</w:t>
      </w:r>
    </w:p>
    <w:p w14:paraId="2EE3B76F" w14:textId="77777777" w:rsidR="00CB0DD7" w:rsidRPr="000A0A5F" w:rsidRDefault="00CB0DD7">
      <w:pPr>
        <w:pStyle w:val="PL"/>
      </w:pPr>
      <w:r w:rsidRPr="000A0A5F">
        <w:t xml:space="preserve">        '307':</w:t>
      </w:r>
    </w:p>
    <w:p w14:paraId="7100EB2D" w14:textId="77777777" w:rsidR="00CB0DD7" w:rsidRPr="000A0A5F" w:rsidRDefault="00CB0DD7">
      <w:pPr>
        <w:pStyle w:val="PL"/>
      </w:pPr>
      <w:r w:rsidRPr="000A0A5F">
        <w:t xml:space="preserve">          $ref: 'TS29122_CommonData.yaml#/components/responses/307'</w:t>
      </w:r>
    </w:p>
    <w:p w14:paraId="4B4B03A0" w14:textId="77777777" w:rsidR="00CB0DD7" w:rsidRPr="000A0A5F" w:rsidRDefault="00CB0DD7">
      <w:pPr>
        <w:pStyle w:val="PL"/>
      </w:pPr>
      <w:r w:rsidRPr="000A0A5F">
        <w:t xml:space="preserve">        '308':</w:t>
      </w:r>
    </w:p>
    <w:p w14:paraId="17D6E8B8" w14:textId="77777777" w:rsidR="00CB0DD7" w:rsidRPr="000A0A5F" w:rsidRDefault="00CB0DD7">
      <w:pPr>
        <w:pStyle w:val="PL"/>
      </w:pPr>
      <w:r w:rsidRPr="000A0A5F">
        <w:t xml:space="preserve">          $ref: 'TS29122_CommonData.yaml#/components/responses/308'</w:t>
      </w:r>
    </w:p>
    <w:p w14:paraId="2AAA9B49" w14:textId="77777777" w:rsidR="00CB0DD7" w:rsidRPr="000A0A5F" w:rsidRDefault="00CB0DD7">
      <w:pPr>
        <w:pStyle w:val="PL"/>
      </w:pPr>
      <w:r w:rsidRPr="000A0A5F">
        <w:t xml:space="preserve">        '400':</w:t>
      </w:r>
    </w:p>
    <w:p w14:paraId="6E13FB16" w14:textId="77777777" w:rsidR="00CB0DD7" w:rsidRPr="000A0A5F" w:rsidRDefault="00CB0DD7">
      <w:pPr>
        <w:pStyle w:val="PL"/>
      </w:pPr>
      <w:r w:rsidRPr="000A0A5F">
        <w:t xml:space="preserve">          $ref: 'TS29122_CommonData.yaml#/components/responses/400'</w:t>
      </w:r>
    </w:p>
    <w:p w14:paraId="0F946458" w14:textId="77777777" w:rsidR="00CB0DD7" w:rsidRPr="000A0A5F" w:rsidRDefault="00CB0DD7">
      <w:pPr>
        <w:pStyle w:val="PL"/>
      </w:pPr>
      <w:r w:rsidRPr="000A0A5F">
        <w:t xml:space="preserve">        '401':</w:t>
      </w:r>
    </w:p>
    <w:p w14:paraId="4ADA466E" w14:textId="77777777" w:rsidR="00CB0DD7" w:rsidRPr="000A0A5F" w:rsidRDefault="00CB0DD7">
      <w:pPr>
        <w:pStyle w:val="PL"/>
      </w:pPr>
      <w:r w:rsidRPr="000A0A5F">
        <w:t xml:space="preserve">          $ref: 'TS29122_CommonData.yaml#/components/responses/401'</w:t>
      </w:r>
    </w:p>
    <w:p w14:paraId="32CCC839" w14:textId="77777777" w:rsidR="00CB0DD7" w:rsidRPr="000A0A5F" w:rsidRDefault="00CB0DD7">
      <w:pPr>
        <w:pStyle w:val="PL"/>
      </w:pPr>
      <w:r w:rsidRPr="000A0A5F">
        <w:t xml:space="preserve">        '403':</w:t>
      </w:r>
    </w:p>
    <w:p w14:paraId="7529F983" w14:textId="77777777" w:rsidR="00CB0DD7" w:rsidRPr="000A0A5F" w:rsidRDefault="00CB0DD7">
      <w:pPr>
        <w:pStyle w:val="PL"/>
      </w:pPr>
      <w:r w:rsidRPr="000A0A5F">
        <w:t xml:space="preserve">          $ref: 'TS29122_CommonData.yaml#/components/responses/403'</w:t>
      </w:r>
    </w:p>
    <w:p w14:paraId="66560961" w14:textId="77777777" w:rsidR="00CB0DD7" w:rsidRPr="000A0A5F" w:rsidRDefault="00CB0DD7">
      <w:pPr>
        <w:pStyle w:val="PL"/>
      </w:pPr>
      <w:r w:rsidRPr="000A0A5F">
        <w:t xml:space="preserve">        '404':</w:t>
      </w:r>
    </w:p>
    <w:p w14:paraId="0DB2B292" w14:textId="77777777" w:rsidR="00CB0DD7" w:rsidRPr="000A0A5F" w:rsidRDefault="00CB0DD7">
      <w:pPr>
        <w:pStyle w:val="PL"/>
      </w:pPr>
      <w:r w:rsidRPr="000A0A5F">
        <w:t xml:space="preserve">          $ref: 'TS29122_CommonData.yaml#/components/responses/404'</w:t>
      </w:r>
    </w:p>
    <w:p w14:paraId="1B7946D6" w14:textId="77777777" w:rsidR="00CB0DD7" w:rsidRPr="000A0A5F" w:rsidRDefault="00CB0DD7">
      <w:pPr>
        <w:pStyle w:val="PL"/>
      </w:pPr>
      <w:r w:rsidRPr="000A0A5F">
        <w:t xml:space="preserve">        '406':</w:t>
      </w:r>
    </w:p>
    <w:p w14:paraId="169F3146" w14:textId="77777777" w:rsidR="00CB0DD7" w:rsidRPr="000A0A5F" w:rsidRDefault="00CB0DD7">
      <w:pPr>
        <w:pStyle w:val="PL"/>
      </w:pPr>
      <w:r w:rsidRPr="000A0A5F">
        <w:t xml:space="preserve">          $ref: 'TS29122_CommonData.yaml#/components/responses/406'</w:t>
      </w:r>
    </w:p>
    <w:p w14:paraId="74320060" w14:textId="77777777" w:rsidR="00CB0DD7" w:rsidRPr="000A0A5F" w:rsidRDefault="00CB0DD7">
      <w:pPr>
        <w:pStyle w:val="PL"/>
      </w:pPr>
      <w:r w:rsidRPr="000A0A5F">
        <w:t xml:space="preserve">        '429':</w:t>
      </w:r>
    </w:p>
    <w:p w14:paraId="3D455AB0" w14:textId="77777777" w:rsidR="00CB0DD7" w:rsidRPr="000A0A5F" w:rsidRDefault="00CB0DD7">
      <w:pPr>
        <w:pStyle w:val="PL"/>
      </w:pPr>
      <w:r w:rsidRPr="000A0A5F">
        <w:t xml:space="preserve">          $ref: 'TS29122_CommonData.yaml#/components/responses/429'</w:t>
      </w:r>
    </w:p>
    <w:p w14:paraId="28B4D680" w14:textId="77777777" w:rsidR="00CB0DD7" w:rsidRPr="000A0A5F" w:rsidRDefault="00CB0DD7">
      <w:pPr>
        <w:pStyle w:val="PL"/>
      </w:pPr>
      <w:r w:rsidRPr="000A0A5F">
        <w:t xml:space="preserve">        '500':</w:t>
      </w:r>
    </w:p>
    <w:p w14:paraId="3C95A7B2" w14:textId="77777777" w:rsidR="00CB0DD7" w:rsidRPr="000A0A5F" w:rsidRDefault="00CB0DD7">
      <w:pPr>
        <w:pStyle w:val="PL"/>
      </w:pPr>
      <w:r w:rsidRPr="000A0A5F">
        <w:t xml:space="preserve">          $ref: 'TS29122_CommonData.yaml#/components/responses/500'</w:t>
      </w:r>
    </w:p>
    <w:p w14:paraId="544F1E2C" w14:textId="77777777" w:rsidR="00CB0DD7" w:rsidRPr="000A0A5F" w:rsidRDefault="00CB0DD7">
      <w:pPr>
        <w:pStyle w:val="PL"/>
      </w:pPr>
      <w:r w:rsidRPr="000A0A5F">
        <w:t xml:space="preserve">        '503':</w:t>
      </w:r>
    </w:p>
    <w:p w14:paraId="7A4554E6" w14:textId="77777777" w:rsidR="00CB0DD7" w:rsidRPr="000A0A5F" w:rsidRDefault="00CB0DD7">
      <w:pPr>
        <w:pStyle w:val="PL"/>
      </w:pPr>
      <w:r w:rsidRPr="000A0A5F">
        <w:t xml:space="preserve">          $ref: 'TS29122_CommonData.yaml#/components/responses/503'</w:t>
      </w:r>
    </w:p>
    <w:p w14:paraId="50D6F05E" w14:textId="77777777" w:rsidR="00CB0DD7" w:rsidRPr="000A0A5F" w:rsidRDefault="00CB0DD7">
      <w:pPr>
        <w:pStyle w:val="PL"/>
      </w:pPr>
      <w:r w:rsidRPr="000A0A5F">
        <w:t xml:space="preserve">        default:</w:t>
      </w:r>
    </w:p>
    <w:p w14:paraId="60D026E1" w14:textId="77777777" w:rsidR="00CB0DD7" w:rsidRPr="000A0A5F" w:rsidRDefault="00CB0DD7">
      <w:pPr>
        <w:pStyle w:val="PL"/>
      </w:pPr>
      <w:r w:rsidRPr="000A0A5F">
        <w:t xml:space="preserve">          $ref: 'TS29122_CommonData.yaml#/components/responses/default'</w:t>
      </w:r>
    </w:p>
    <w:p w14:paraId="2C7072AF" w14:textId="77777777" w:rsidR="00CB0DD7" w:rsidRPr="000A0A5F" w:rsidRDefault="00CB0DD7">
      <w:pPr>
        <w:pStyle w:val="PL"/>
      </w:pPr>
      <w:r w:rsidRPr="000A0A5F">
        <w:t xml:space="preserve">    put:</w:t>
      </w:r>
    </w:p>
    <w:p w14:paraId="70EC8175" w14:textId="77777777" w:rsidR="00CB0DD7" w:rsidRPr="000A0A5F" w:rsidRDefault="00CB0DD7">
      <w:pPr>
        <w:pStyle w:val="PL"/>
      </w:pPr>
      <w:r w:rsidRPr="000A0A5F">
        <w:t xml:space="preserve">      summary: Replace an existing device triggering transaction resource and the corresponding device trigger request.</w:t>
      </w:r>
    </w:p>
    <w:p w14:paraId="3C2F5632" w14:textId="77777777" w:rsidR="007D4AAD" w:rsidRPr="000A0A5F" w:rsidRDefault="007D4AAD" w:rsidP="007D4AAD">
      <w:pPr>
        <w:pStyle w:val="PL"/>
      </w:pPr>
      <w:r w:rsidRPr="000A0A5F">
        <w:t xml:space="preserve">      </w:t>
      </w:r>
      <w:r w:rsidRPr="000A0A5F">
        <w:rPr>
          <w:rFonts w:cs="Courier New"/>
          <w:szCs w:val="16"/>
        </w:rPr>
        <w:t>operationId: UpdateInd</w:t>
      </w:r>
      <w:r w:rsidRPr="000A0A5F">
        <w:t>DeviceTriggeringTransaction</w:t>
      </w:r>
    </w:p>
    <w:p w14:paraId="7F0A9D31" w14:textId="77777777" w:rsidR="00CB0DD7" w:rsidRPr="000A0A5F" w:rsidRDefault="00CB0DD7">
      <w:pPr>
        <w:pStyle w:val="PL"/>
      </w:pPr>
      <w:r w:rsidRPr="000A0A5F">
        <w:t xml:space="preserve">      tags:</w:t>
      </w:r>
    </w:p>
    <w:p w14:paraId="553D699E" w14:textId="77777777" w:rsidR="00CB0DD7" w:rsidRPr="000A0A5F" w:rsidRDefault="00CB0DD7">
      <w:pPr>
        <w:pStyle w:val="PL"/>
      </w:pPr>
      <w:r w:rsidRPr="000A0A5F">
        <w:t xml:space="preserve">        - </w:t>
      </w:r>
      <w:r w:rsidR="007D4AAD" w:rsidRPr="000A0A5F">
        <w:t xml:space="preserve">Individual </w:t>
      </w:r>
      <w:r w:rsidRPr="000A0A5F">
        <w:t>Device</w:t>
      </w:r>
      <w:r w:rsidR="007D4AAD" w:rsidRPr="000A0A5F">
        <w:t xml:space="preserve"> </w:t>
      </w:r>
      <w:r w:rsidRPr="000A0A5F">
        <w:t xml:space="preserve">Triggering </w:t>
      </w:r>
      <w:r w:rsidR="007D4AAD" w:rsidRPr="000A0A5F">
        <w:t>T</w:t>
      </w:r>
      <w:r w:rsidRPr="000A0A5F">
        <w:t>ransaction</w:t>
      </w:r>
    </w:p>
    <w:p w14:paraId="3009C650" w14:textId="77777777" w:rsidR="00CB0DD7" w:rsidRPr="000A0A5F" w:rsidRDefault="00CB0DD7">
      <w:pPr>
        <w:pStyle w:val="PL"/>
      </w:pPr>
      <w:r w:rsidRPr="000A0A5F">
        <w:t xml:space="preserve">      parameters:</w:t>
      </w:r>
    </w:p>
    <w:p w14:paraId="0209C4D5" w14:textId="77777777" w:rsidR="00CB0DD7" w:rsidRPr="000A0A5F" w:rsidRDefault="00CB0DD7">
      <w:pPr>
        <w:pStyle w:val="PL"/>
      </w:pPr>
      <w:r w:rsidRPr="000A0A5F">
        <w:t xml:space="preserve">        - name: scsAsId</w:t>
      </w:r>
    </w:p>
    <w:p w14:paraId="4BD0C3B8" w14:textId="77777777" w:rsidR="00CB0DD7" w:rsidRPr="000A0A5F" w:rsidRDefault="00CB0DD7">
      <w:pPr>
        <w:pStyle w:val="PL"/>
      </w:pPr>
      <w:r w:rsidRPr="000A0A5F">
        <w:t xml:space="preserve">          in: path</w:t>
      </w:r>
    </w:p>
    <w:p w14:paraId="22F1475C" w14:textId="77777777" w:rsidR="00CB0DD7" w:rsidRPr="000A0A5F" w:rsidRDefault="00CB0DD7">
      <w:pPr>
        <w:pStyle w:val="PL"/>
      </w:pPr>
      <w:r w:rsidRPr="000A0A5F">
        <w:t xml:space="preserve">          description: Identifier of the SCS/AS</w:t>
      </w:r>
    </w:p>
    <w:p w14:paraId="1D4B52EA" w14:textId="77777777" w:rsidR="00CB0DD7" w:rsidRPr="000A0A5F" w:rsidRDefault="00CB0DD7">
      <w:pPr>
        <w:pStyle w:val="PL"/>
      </w:pPr>
      <w:r w:rsidRPr="000A0A5F">
        <w:t xml:space="preserve">          required: true</w:t>
      </w:r>
    </w:p>
    <w:p w14:paraId="6DB8A137" w14:textId="77777777" w:rsidR="00CB0DD7" w:rsidRPr="000A0A5F" w:rsidRDefault="00CB0DD7">
      <w:pPr>
        <w:pStyle w:val="PL"/>
      </w:pPr>
      <w:r w:rsidRPr="000A0A5F">
        <w:t xml:space="preserve">          schema:</w:t>
      </w:r>
    </w:p>
    <w:p w14:paraId="5F0D9C63" w14:textId="77777777" w:rsidR="00CB0DD7" w:rsidRPr="000A0A5F" w:rsidRDefault="00CB0DD7">
      <w:pPr>
        <w:pStyle w:val="PL"/>
      </w:pPr>
      <w:r w:rsidRPr="000A0A5F">
        <w:t xml:space="preserve">           $ref: 'TS29122_CommonData.yaml#/components/schemas/ScsAsId'</w:t>
      </w:r>
    </w:p>
    <w:p w14:paraId="283560E7" w14:textId="77777777" w:rsidR="00CB0DD7" w:rsidRPr="000A0A5F" w:rsidRDefault="00CB0DD7">
      <w:pPr>
        <w:pStyle w:val="PL"/>
      </w:pPr>
      <w:r w:rsidRPr="000A0A5F">
        <w:t xml:space="preserve">        - name: transactionId</w:t>
      </w:r>
    </w:p>
    <w:p w14:paraId="22D336B7" w14:textId="77777777" w:rsidR="00CB0DD7" w:rsidRPr="000A0A5F" w:rsidRDefault="00CB0DD7">
      <w:pPr>
        <w:pStyle w:val="PL"/>
      </w:pPr>
      <w:r w:rsidRPr="000A0A5F">
        <w:t xml:space="preserve">          in: path</w:t>
      </w:r>
    </w:p>
    <w:p w14:paraId="1BE6D82F" w14:textId="77777777" w:rsidR="00CB0DD7" w:rsidRPr="000A0A5F" w:rsidRDefault="00CB0DD7">
      <w:pPr>
        <w:pStyle w:val="PL"/>
      </w:pPr>
      <w:r w:rsidRPr="000A0A5F">
        <w:t xml:space="preserve">          description: Identifier of the transaction resource</w:t>
      </w:r>
    </w:p>
    <w:p w14:paraId="0200446A" w14:textId="77777777" w:rsidR="00CB0DD7" w:rsidRPr="000A0A5F" w:rsidRDefault="00CB0DD7">
      <w:pPr>
        <w:pStyle w:val="PL"/>
      </w:pPr>
      <w:r w:rsidRPr="000A0A5F">
        <w:t xml:space="preserve">          required: true</w:t>
      </w:r>
    </w:p>
    <w:p w14:paraId="5F4D58F8" w14:textId="77777777" w:rsidR="00CB0DD7" w:rsidRPr="000A0A5F" w:rsidRDefault="00CB0DD7">
      <w:pPr>
        <w:pStyle w:val="PL"/>
      </w:pPr>
      <w:r w:rsidRPr="000A0A5F">
        <w:t xml:space="preserve">          schema:</w:t>
      </w:r>
    </w:p>
    <w:p w14:paraId="355B005B" w14:textId="77777777" w:rsidR="00CB0DD7" w:rsidRPr="000A0A5F" w:rsidRDefault="00CB0DD7">
      <w:pPr>
        <w:pStyle w:val="PL"/>
      </w:pPr>
      <w:r w:rsidRPr="000A0A5F">
        <w:t xml:space="preserve">            type: string</w:t>
      </w:r>
    </w:p>
    <w:p w14:paraId="7F2980DE" w14:textId="77777777" w:rsidR="00CB0DD7" w:rsidRPr="000A0A5F" w:rsidRDefault="00CB0DD7">
      <w:pPr>
        <w:pStyle w:val="PL"/>
      </w:pPr>
      <w:r w:rsidRPr="000A0A5F">
        <w:t xml:space="preserve">      requestBody:</w:t>
      </w:r>
    </w:p>
    <w:p w14:paraId="7641AE5F" w14:textId="77777777" w:rsidR="00CB0DD7" w:rsidRPr="000A0A5F" w:rsidRDefault="00CB0DD7">
      <w:pPr>
        <w:pStyle w:val="PL"/>
      </w:pPr>
      <w:r w:rsidRPr="000A0A5F">
        <w:t xml:space="preserve">        description: Parameters to update/replace the existing device triggering</w:t>
      </w:r>
    </w:p>
    <w:p w14:paraId="50CB57BD" w14:textId="77777777" w:rsidR="00CB0DD7" w:rsidRPr="000A0A5F" w:rsidRDefault="00CB0DD7">
      <w:pPr>
        <w:pStyle w:val="PL"/>
      </w:pPr>
      <w:r w:rsidRPr="000A0A5F">
        <w:t xml:space="preserve">        required: true</w:t>
      </w:r>
    </w:p>
    <w:p w14:paraId="23F1D6C9" w14:textId="77777777" w:rsidR="00CB0DD7" w:rsidRPr="000A0A5F" w:rsidRDefault="00CB0DD7">
      <w:pPr>
        <w:pStyle w:val="PL"/>
      </w:pPr>
      <w:r w:rsidRPr="000A0A5F">
        <w:t xml:space="preserve">        content:</w:t>
      </w:r>
    </w:p>
    <w:p w14:paraId="0FC9B0CB" w14:textId="77777777" w:rsidR="00CB0DD7" w:rsidRPr="000A0A5F" w:rsidRDefault="00CB0DD7">
      <w:pPr>
        <w:pStyle w:val="PL"/>
      </w:pPr>
      <w:r w:rsidRPr="000A0A5F">
        <w:t xml:space="preserve">          application/json:</w:t>
      </w:r>
    </w:p>
    <w:p w14:paraId="47901212" w14:textId="77777777" w:rsidR="00CB0DD7" w:rsidRPr="000A0A5F" w:rsidRDefault="00CB0DD7">
      <w:pPr>
        <w:pStyle w:val="PL"/>
      </w:pPr>
      <w:r w:rsidRPr="000A0A5F">
        <w:t xml:space="preserve">            schema:</w:t>
      </w:r>
    </w:p>
    <w:p w14:paraId="7D120A76" w14:textId="77777777" w:rsidR="00CB0DD7" w:rsidRPr="000A0A5F" w:rsidRDefault="00CB0DD7">
      <w:pPr>
        <w:pStyle w:val="PL"/>
      </w:pPr>
      <w:r w:rsidRPr="000A0A5F">
        <w:t xml:space="preserve">              $ref: '#/components/schemas/DeviceTriggering'</w:t>
      </w:r>
    </w:p>
    <w:p w14:paraId="38284D79" w14:textId="77777777" w:rsidR="00CB0DD7" w:rsidRPr="000A0A5F" w:rsidRDefault="00CB0DD7">
      <w:pPr>
        <w:pStyle w:val="PL"/>
      </w:pPr>
      <w:r w:rsidRPr="000A0A5F">
        <w:t xml:space="preserve">      responses:</w:t>
      </w:r>
    </w:p>
    <w:p w14:paraId="7D30F77D" w14:textId="77777777" w:rsidR="00CB0DD7" w:rsidRPr="000A0A5F" w:rsidRDefault="00CB0DD7">
      <w:pPr>
        <w:pStyle w:val="PL"/>
      </w:pPr>
      <w:r w:rsidRPr="000A0A5F">
        <w:t xml:space="preserve">        '200':</w:t>
      </w:r>
    </w:p>
    <w:p w14:paraId="5A938320" w14:textId="77777777" w:rsidR="00CB0DD7" w:rsidRPr="000A0A5F" w:rsidRDefault="00CB0DD7">
      <w:pPr>
        <w:pStyle w:val="PL"/>
      </w:pPr>
      <w:r w:rsidRPr="000A0A5F">
        <w:t xml:space="preserve">          description: OK (Successful update of the device triggering)</w:t>
      </w:r>
    </w:p>
    <w:p w14:paraId="681A4142" w14:textId="77777777" w:rsidR="00CB0DD7" w:rsidRPr="000A0A5F" w:rsidRDefault="00CB0DD7">
      <w:pPr>
        <w:pStyle w:val="PL"/>
      </w:pPr>
      <w:r w:rsidRPr="000A0A5F">
        <w:t xml:space="preserve">          content:</w:t>
      </w:r>
    </w:p>
    <w:p w14:paraId="52466AA0" w14:textId="77777777" w:rsidR="00CB0DD7" w:rsidRPr="000A0A5F" w:rsidRDefault="00CB0DD7">
      <w:pPr>
        <w:pStyle w:val="PL"/>
      </w:pPr>
      <w:r w:rsidRPr="000A0A5F">
        <w:t xml:space="preserve">            application/json:</w:t>
      </w:r>
    </w:p>
    <w:p w14:paraId="72755A4F" w14:textId="77777777" w:rsidR="00CB0DD7" w:rsidRPr="000A0A5F" w:rsidRDefault="00CB0DD7">
      <w:pPr>
        <w:pStyle w:val="PL"/>
      </w:pPr>
      <w:r w:rsidRPr="000A0A5F">
        <w:t xml:space="preserve">              schema:</w:t>
      </w:r>
    </w:p>
    <w:p w14:paraId="1B166EE7" w14:textId="77777777" w:rsidR="00CB0DD7" w:rsidRPr="000A0A5F" w:rsidRDefault="00CB0DD7">
      <w:pPr>
        <w:pStyle w:val="PL"/>
      </w:pPr>
      <w:r w:rsidRPr="000A0A5F">
        <w:t xml:space="preserve">                $ref: '#/components/schemas/DeviceTriggering'</w:t>
      </w:r>
    </w:p>
    <w:p w14:paraId="46A96477" w14:textId="77777777" w:rsidR="003D43FE" w:rsidRPr="000A0A5F" w:rsidRDefault="003D43FE" w:rsidP="003D43FE">
      <w:pPr>
        <w:pStyle w:val="PL"/>
      </w:pPr>
      <w:r w:rsidRPr="000A0A5F">
        <w:t xml:space="preserve">        '204':</w:t>
      </w:r>
    </w:p>
    <w:p w14:paraId="6B800D2F" w14:textId="77777777" w:rsidR="003D43FE" w:rsidRPr="000A0A5F" w:rsidRDefault="003D43FE" w:rsidP="003D43FE">
      <w:pPr>
        <w:pStyle w:val="PL"/>
      </w:pPr>
      <w:r w:rsidRPr="000A0A5F">
        <w:t xml:space="preserve">          description: No Content (Successful update of the device triggering)</w:t>
      </w:r>
    </w:p>
    <w:p w14:paraId="2A86A9C1" w14:textId="77777777" w:rsidR="00CB0DD7" w:rsidRPr="000A0A5F" w:rsidRDefault="00CB0DD7">
      <w:pPr>
        <w:pStyle w:val="PL"/>
      </w:pPr>
      <w:r w:rsidRPr="000A0A5F">
        <w:t xml:space="preserve">        '307':</w:t>
      </w:r>
    </w:p>
    <w:p w14:paraId="0B2B1753" w14:textId="77777777" w:rsidR="00CB0DD7" w:rsidRPr="000A0A5F" w:rsidRDefault="00CB0DD7">
      <w:pPr>
        <w:pStyle w:val="PL"/>
      </w:pPr>
      <w:r w:rsidRPr="000A0A5F">
        <w:t xml:space="preserve">          $ref: 'TS29122_CommonData.yaml#/components/responses/307'</w:t>
      </w:r>
    </w:p>
    <w:p w14:paraId="0F2A8633" w14:textId="77777777" w:rsidR="00CB0DD7" w:rsidRPr="000A0A5F" w:rsidRDefault="00CB0DD7">
      <w:pPr>
        <w:pStyle w:val="PL"/>
      </w:pPr>
      <w:r w:rsidRPr="000A0A5F">
        <w:t xml:space="preserve">        '308':</w:t>
      </w:r>
    </w:p>
    <w:p w14:paraId="6D6B0B19" w14:textId="77777777" w:rsidR="00CB0DD7" w:rsidRPr="000A0A5F" w:rsidRDefault="00CB0DD7">
      <w:pPr>
        <w:pStyle w:val="PL"/>
      </w:pPr>
      <w:r w:rsidRPr="000A0A5F">
        <w:t xml:space="preserve">          $ref: 'TS29122_CommonData.yaml#/components/responses/308'</w:t>
      </w:r>
    </w:p>
    <w:p w14:paraId="3E959D3E" w14:textId="77777777" w:rsidR="00CB0DD7" w:rsidRPr="000A0A5F" w:rsidRDefault="00CB0DD7">
      <w:pPr>
        <w:pStyle w:val="PL"/>
      </w:pPr>
      <w:r w:rsidRPr="000A0A5F">
        <w:t xml:space="preserve">        '400':</w:t>
      </w:r>
    </w:p>
    <w:p w14:paraId="0CBE2161" w14:textId="77777777" w:rsidR="00CB0DD7" w:rsidRPr="000A0A5F" w:rsidRDefault="00CB0DD7">
      <w:pPr>
        <w:pStyle w:val="PL"/>
      </w:pPr>
      <w:r w:rsidRPr="000A0A5F">
        <w:t xml:space="preserve">          $ref: 'TS29122_CommonData.yaml#/components/responses/400'</w:t>
      </w:r>
    </w:p>
    <w:p w14:paraId="75132F25" w14:textId="77777777" w:rsidR="00CB0DD7" w:rsidRPr="000A0A5F" w:rsidRDefault="00CB0DD7">
      <w:pPr>
        <w:pStyle w:val="PL"/>
      </w:pPr>
      <w:r w:rsidRPr="000A0A5F">
        <w:t xml:space="preserve">        '401':</w:t>
      </w:r>
    </w:p>
    <w:p w14:paraId="7C04A562" w14:textId="77777777" w:rsidR="00CB0DD7" w:rsidRPr="000A0A5F" w:rsidRDefault="00CB0DD7">
      <w:pPr>
        <w:pStyle w:val="PL"/>
      </w:pPr>
      <w:r w:rsidRPr="000A0A5F">
        <w:t xml:space="preserve">          $ref: 'TS29122_CommonData.yaml#/components/responses/401'</w:t>
      </w:r>
    </w:p>
    <w:p w14:paraId="5949A60C" w14:textId="77777777" w:rsidR="00CB0DD7" w:rsidRPr="000A0A5F" w:rsidRDefault="00CB0DD7">
      <w:pPr>
        <w:pStyle w:val="PL"/>
      </w:pPr>
      <w:r w:rsidRPr="000A0A5F">
        <w:t xml:space="preserve">        '403':</w:t>
      </w:r>
    </w:p>
    <w:p w14:paraId="79740787" w14:textId="77777777" w:rsidR="00CB0DD7" w:rsidRPr="000A0A5F" w:rsidRDefault="00CB0DD7">
      <w:pPr>
        <w:pStyle w:val="PL"/>
      </w:pPr>
      <w:r w:rsidRPr="000A0A5F">
        <w:t xml:space="preserve">          $ref: 'TS29122_CommonData.yaml#/components/responses/403'</w:t>
      </w:r>
    </w:p>
    <w:p w14:paraId="7351B8D5" w14:textId="77777777" w:rsidR="00CB0DD7" w:rsidRPr="000A0A5F" w:rsidRDefault="00CB0DD7">
      <w:pPr>
        <w:pStyle w:val="PL"/>
      </w:pPr>
      <w:r w:rsidRPr="000A0A5F">
        <w:t xml:space="preserve">        '404':</w:t>
      </w:r>
    </w:p>
    <w:p w14:paraId="212CA7B6" w14:textId="77777777" w:rsidR="00CB0DD7" w:rsidRPr="000A0A5F" w:rsidRDefault="00CB0DD7">
      <w:pPr>
        <w:pStyle w:val="PL"/>
      </w:pPr>
      <w:r w:rsidRPr="000A0A5F">
        <w:t xml:space="preserve">          $ref: 'TS29122_CommonData.yaml#/components/responses/404'</w:t>
      </w:r>
    </w:p>
    <w:p w14:paraId="492AACFC" w14:textId="77777777" w:rsidR="00CB0DD7" w:rsidRPr="000A0A5F" w:rsidRDefault="00CB0DD7">
      <w:pPr>
        <w:pStyle w:val="PL"/>
      </w:pPr>
      <w:r w:rsidRPr="000A0A5F">
        <w:t xml:space="preserve">        '411':</w:t>
      </w:r>
    </w:p>
    <w:p w14:paraId="053B1E69" w14:textId="77777777" w:rsidR="00CB0DD7" w:rsidRPr="000A0A5F" w:rsidRDefault="00CB0DD7">
      <w:pPr>
        <w:pStyle w:val="PL"/>
      </w:pPr>
      <w:r w:rsidRPr="000A0A5F">
        <w:t xml:space="preserve">          $ref: 'TS29122_CommonData.yaml#/components/responses/411'</w:t>
      </w:r>
    </w:p>
    <w:p w14:paraId="480A53F9" w14:textId="77777777" w:rsidR="00CB0DD7" w:rsidRPr="000A0A5F" w:rsidRDefault="00CB0DD7">
      <w:pPr>
        <w:pStyle w:val="PL"/>
      </w:pPr>
      <w:r w:rsidRPr="000A0A5F">
        <w:t xml:space="preserve">        '413':</w:t>
      </w:r>
    </w:p>
    <w:p w14:paraId="4F444947" w14:textId="77777777" w:rsidR="00CB0DD7" w:rsidRPr="000A0A5F" w:rsidRDefault="00CB0DD7">
      <w:pPr>
        <w:pStyle w:val="PL"/>
      </w:pPr>
      <w:r w:rsidRPr="000A0A5F">
        <w:t xml:space="preserve">          $ref: 'TS29122_CommonData.yaml#/components/responses/413'</w:t>
      </w:r>
    </w:p>
    <w:p w14:paraId="09BC101F" w14:textId="77777777" w:rsidR="00CB0DD7" w:rsidRPr="000A0A5F" w:rsidRDefault="00CB0DD7">
      <w:pPr>
        <w:pStyle w:val="PL"/>
      </w:pPr>
      <w:r w:rsidRPr="000A0A5F">
        <w:t xml:space="preserve">        '415':</w:t>
      </w:r>
    </w:p>
    <w:p w14:paraId="0EC33B40" w14:textId="77777777" w:rsidR="00CB0DD7" w:rsidRPr="000A0A5F" w:rsidRDefault="00CB0DD7">
      <w:pPr>
        <w:pStyle w:val="PL"/>
      </w:pPr>
      <w:r w:rsidRPr="000A0A5F">
        <w:t xml:space="preserve">          $ref: 'TS29122_CommonData.yaml#/components/responses/415'</w:t>
      </w:r>
    </w:p>
    <w:p w14:paraId="72C4AC63" w14:textId="77777777" w:rsidR="00CB0DD7" w:rsidRPr="000A0A5F" w:rsidRDefault="00CB0DD7">
      <w:pPr>
        <w:pStyle w:val="PL"/>
      </w:pPr>
      <w:r w:rsidRPr="000A0A5F">
        <w:t xml:space="preserve">        '429':</w:t>
      </w:r>
    </w:p>
    <w:p w14:paraId="7E163D42" w14:textId="77777777" w:rsidR="00CB0DD7" w:rsidRPr="000A0A5F" w:rsidRDefault="00CB0DD7">
      <w:pPr>
        <w:pStyle w:val="PL"/>
      </w:pPr>
      <w:r w:rsidRPr="000A0A5F">
        <w:t xml:space="preserve">          $ref: 'TS29122_CommonData.yaml#/components/responses/429'</w:t>
      </w:r>
    </w:p>
    <w:p w14:paraId="36391160" w14:textId="77777777" w:rsidR="00CB0DD7" w:rsidRPr="000A0A5F" w:rsidRDefault="00CB0DD7">
      <w:pPr>
        <w:pStyle w:val="PL"/>
      </w:pPr>
      <w:r w:rsidRPr="000A0A5F">
        <w:t xml:space="preserve">        '500':</w:t>
      </w:r>
    </w:p>
    <w:p w14:paraId="465C6837" w14:textId="77777777" w:rsidR="00CB0DD7" w:rsidRPr="000A0A5F" w:rsidRDefault="00CB0DD7">
      <w:pPr>
        <w:pStyle w:val="PL"/>
      </w:pPr>
      <w:r w:rsidRPr="000A0A5F">
        <w:t xml:space="preserve">          $ref: 'TS29122_CommonData.yaml#/components/responses/500'</w:t>
      </w:r>
    </w:p>
    <w:p w14:paraId="6216E5BD" w14:textId="77777777" w:rsidR="00CB0DD7" w:rsidRPr="000A0A5F" w:rsidRDefault="00CB0DD7">
      <w:pPr>
        <w:pStyle w:val="PL"/>
      </w:pPr>
      <w:r w:rsidRPr="000A0A5F">
        <w:t xml:space="preserve">        '503':</w:t>
      </w:r>
    </w:p>
    <w:p w14:paraId="237862BF" w14:textId="77777777" w:rsidR="00CB0DD7" w:rsidRPr="000A0A5F" w:rsidRDefault="00CB0DD7">
      <w:pPr>
        <w:pStyle w:val="PL"/>
      </w:pPr>
      <w:r w:rsidRPr="000A0A5F">
        <w:t xml:space="preserve">          $ref: 'TS29122_CommonData.yaml#/components/responses/503'</w:t>
      </w:r>
    </w:p>
    <w:p w14:paraId="5C71001E" w14:textId="77777777" w:rsidR="00CB0DD7" w:rsidRPr="000A0A5F" w:rsidRDefault="00CB0DD7">
      <w:pPr>
        <w:pStyle w:val="PL"/>
      </w:pPr>
      <w:r w:rsidRPr="000A0A5F">
        <w:t xml:space="preserve">        default:</w:t>
      </w:r>
    </w:p>
    <w:p w14:paraId="761E6AB8" w14:textId="77777777" w:rsidR="00CB0DD7" w:rsidRPr="000A0A5F" w:rsidRDefault="00CB0DD7">
      <w:pPr>
        <w:pStyle w:val="PL"/>
      </w:pPr>
      <w:r w:rsidRPr="000A0A5F">
        <w:t xml:space="preserve">          $ref: 'TS29122_CommonData.yaml#/components/responses/default'</w:t>
      </w:r>
    </w:p>
    <w:p w14:paraId="07F0FD4C" w14:textId="77777777" w:rsidR="00F4764B" w:rsidRPr="000A0A5F" w:rsidRDefault="00F4764B" w:rsidP="00F4764B">
      <w:pPr>
        <w:pStyle w:val="PL"/>
      </w:pPr>
      <w:r w:rsidRPr="000A0A5F">
        <w:t xml:space="preserve">    patch:</w:t>
      </w:r>
    </w:p>
    <w:p w14:paraId="4332082D" w14:textId="77777777" w:rsidR="00F4764B" w:rsidRPr="000A0A5F" w:rsidRDefault="00F4764B" w:rsidP="00F4764B">
      <w:pPr>
        <w:pStyle w:val="PL"/>
      </w:pPr>
      <w:r w:rsidRPr="000A0A5F">
        <w:t xml:space="preserve">      summary: Modify an existing Individual Device Triggering Transaction resource and the corresponding device triggering request.</w:t>
      </w:r>
    </w:p>
    <w:p w14:paraId="71708FB2" w14:textId="77777777" w:rsidR="00F4764B" w:rsidRPr="000A0A5F" w:rsidRDefault="00F4764B" w:rsidP="00F4764B">
      <w:pPr>
        <w:pStyle w:val="PL"/>
      </w:pPr>
      <w:r w:rsidRPr="000A0A5F">
        <w:t xml:space="preserve">      </w:t>
      </w:r>
      <w:r w:rsidRPr="000A0A5F">
        <w:rPr>
          <w:rFonts w:cs="Courier New"/>
          <w:szCs w:val="16"/>
        </w:rPr>
        <w:t>operationId: ModifyInd</w:t>
      </w:r>
      <w:r w:rsidRPr="000A0A5F">
        <w:t>DeviceTriggeringTransaction</w:t>
      </w:r>
    </w:p>
    <w:p w14:paraId="06458858" w14:textId="77777777" w:rsidR="00F4764B" w:rsidRPr="000A0A5F" w:rsidRDefault="00F4764B" w:rsidP="00F4764B">
      <w:pPr>
        <w:pStyle w:val="PL"/>
      </w:pPr>
      <w:r w:rsidRPr="000A0A5F">
        <w:t xml:space="preserve">      tags:</w:t>
      </w:r>
    </w:p>
    <w:p w14:paraId="348C4201" w14:textId="77777777" w:rsidR="00F4764B" w:rsidRPr="000A0A5F" w:rsidRDefault="00F4764B" w:rsidP="00F4764B">
      <w:pPr>
        <w:pStyle w:val="PL"/>
      </w:pPr>
      <w:r w:rsidRPr="000A0A5F">
        <w:t xml:space="preserve">        - Individual Device Triggering Transaction</w:t>
      </w:r>
    </w:p>
    <w:p w14:paraId="03CCF663" w14:textId="77777777" w:rsidR="00F4764B" w:rsidRPr="000A0A5F" w:rsidRDefault="00F4764B" w:rsidP="00F4764B">
      <w:pPr>
        <w:pStyle w:val="PL"/>
      </w:pPr>
      <w:r w:rsidRPr="000A0A5F">
        <w:t xml:space="preserve">      parameters:</w:t>
      </w:r>
    </w:p>
    <w:p w14:paraId="6914D528" w14:textId="77777777" w:rsidR="00F4764B" w:rsidRPr="000A0A5F" w:rsidRDefault="00F4764B" w:rsidP="00F4764B">
      <w:pPr>
        <w:pStyle w:val="PL"/>
      </w:pPr>
      <w:r w:rsidRPr="000A0A5F">
        <w:t xml:space="preserve">        - name: scsAsId</w:t>
      </w:r>
    </w:p>
    <w:p w14:paraId="5F424B47" w14:textId="77777777" w:rsidR="00F4764B" w:rsidRPr="000A0A5F" w:rsidRDefault="00F4764B" w:rsidP="00F4764B">
      <w:pPr>
        <w:pStyle w:val="PL"/>
      </w:pPr>
      <w:r w:rsidRPr="000A0A5F">
        <w:t xml:space="preserve">          in: path</w:t>
      </w:r>
    </w:p>
    <w:p w14:paraId="0D4EC447" w14:textId="77777777" w:rsidR="00F4764B" w:rsidRPr="000A0A5F" w:rsidRDefault="00F4764B" w:rsidP="00F4764B">
      <w:pPr>
        <w:pStyle w:val="PL"/>
      </w:pPr>
      <w:r w:rsidRPr="000A0A5F">
        <w:t xml:space="preserve">          description: Identifier of the SCS/AS</w:t>
      </w:r>
    </w:p>
    <w:p w14:paraId="21CC9756" w14:textId="77777777" w:rsidR="00F4764B" w:rsidRPr="000A0A5F" w:rsidRDefault="00F4764B" w:rsidP="00F4764B">
      <w:pPr>
        <w:pStyle w:val="PL"/>
      </w:pPr>
      <w:r w:rsidRPr="000A0A5F">
        <w:t xml:space="preserve">          required: true</w:t>
      </w:r>
    </w:p>
    <w:p w14:paraId="40D672EB" w14:textId="77777777" w:rsidR="00F4764B" w:rsidRPr="000A0A5F" w:rsidRDefault="00F4764B" w:rsidP="00F4764B">
      <w:pPr>
        <w:pStyle w:val="PL"/>
      </w:pPr>
      <w:r w:rsidRPr="000A0A5F">
        <w:t xml:space="preserve">          schema:</w:t>
      </w:r>
    </w:p>
    <w:p w14:paraId="7E036F71" w14:textId="77777777" w:rsidR="00F4764B" w:rsidRPr="000A0A5F" w:rsidRDefault="00F4764B" w:rsidP="00F4764B">
      <w:pPr>
        <w:pStyle w:val="PL"/>
      </w:pPr>
      <w:r w:rsidRPr="000A0A5F">
        <w:t xml:space="preserve">           $ref: 'TS29122_CommonData.yaml#/components/schemas/ScsAsId'</w:t>
      </w:r>
    </w:p>
    <w:p w14:paraId="64D74C97" w14:textId="77777777" w:rsidR="00F4764B" w:rsidRPr="000A0A5F" w:rsidRDefault="00F4764B" w:rsidP="00F4764B">
      <w:pPr>
        <w:pStyle w:val="PL"/>
      </w:pPr>
      <w:r w:rsidRPr="000A0A5F">
        <w:t xml:space="preserve">        - name: transactionId</w:t>
      </w:r>
    </w:p>
    <w:p w14:paraId="32A23784" w14:textId="77777777" w:rsidR="00F4764B" w:rsidRPr="000A0A5F" w:rsidRDefault="00F4764B" w:rsidP="00F4764B">
      <w:pPr>
        <w:pStyle w:val="PL"/>
      </w:pPr>
      <w:r w:rsidRPr="000A0A5F">
        <w:t xml:space="preserve">          in: path</w:t>
      </w:r>
    </w:p>
    <w:p w14:paraId="143883B2" w14:textId="77777777" w:rsidR="00F4764B" w:rsidRPr="000A0A5F" w:rsidRDefault="00F4764B" w:rsidP="00F4764B">
      <w:pPr>
        <w:pStyle w:val="PL"/>
      </w:pPr>
      <w:r w:rsidRPr="000A0A5F">
        <w:t xml:space="preserve">          description: Identifier of the transaction resource</w:t>
      </w:r>
    </w:p>
    <w:p w14:paraId="5720F4BE" w14:textId="77777777" w:rsidR="00F4764B" w:rsidRPr="000A0A5F" w:rsidRDefault="00F4764B" w:rsidP="00F4764B">
      <w:pPr>
        <w:pStyle w:val="PL"/>
      </w:pPr>
      <w:r w:rsidRPr="000A0A5F">
        <w:t xml:space="preserve">          required: true</w:t>
      </w:r>
    </w:p>
    <w:p w14:paraId="2659F5E4" w14:textId="77777777" w:rsidR="00F4764B" w:rsidRPr="000A0A5F" w:rsidRDefault="00F4764B" w:rsidP="00F4764B">
      <w:pPr>
        <w:pStyle w:val="PL"/>
      </w:pPr>
      <w:r w:rsidRPr="000A0A5F">
        <w:t xml:space="preserve">          schema:</w:t>
      </w:r>
    </w:p>
    <w:p w14:paraId="643AEFA3" w14:textId="77777777" w:rsidR="00F4764B" w:rsidRPr="000A0A5F" w:rsidRDefault="00F4764B" w:rsidP="00F4764B">
      <w:pPr>
        <w:pStyle w:val="PL"/>
      </w:pPr>
      <w:r w:rsidRPr="000A0A5F">
        <w:t xml:space="preserve">            type: string</w:t>
      </w:r>
    </w:p>
    <w:p w14:paraId="440828D1" w14:textId="77777777" w:rsidR="00F4764B" w:rsidRPr="000A0A5F" w:rsidRDefault="00F4764B" w:rsidP="00F4764B">
      <w:pPr>
        <w:pStyle w:val="PL"/>
      </w:pPr>
      <w:r w:rsidRPr="000A0A5F">
        <w:t xml:space="preserve">      requestBody:</w:t>
      </w:r>
    </w:p>
    <w:p w14:paraId="0812A349" w14:textId="77777777" w:rsidR="00F4764B" w:rsidRPr="000A0A5F" w:rsidRDefault="00F4764B" w:rsidP="00F4764B">
      <w:pPr>
        <w:pStyle w:val="PL"/>
      </w:pPr>
      <w:r w:rsidRPr="000A0A5F">
        <w:t xml:space="preserve">        description: Parameters to request the modification of the existing Individual Device Triggering Transaction resource.</w:t>
      </w:r>
    </w:p>
    <w:p w14:paraId="4E0ED453" w14:textId="77777777" w:rsidR="00F4764B" w:rsidRPr="000A0A5F" w:rsidRDefault="00F4764B" w:rsidP="00F4764B">
      <w:pPr>
        <w:pStyle w:val="PL"/>
      </w:pPr>
      <w:r w:rsidRPr="000A0A5F">
        <w:t xml:space="preserve">        required: true</w:t>
      </w:r>
    </w:p>
    <w:p w14:paraId="29F465D2" w14:textId="77777777" w:rsidR="00F4764B" w:rsidRPr="000A0A5F" w:rsidRDefault="00F4764B" w:rsidP="00F4764B">
      <w:pPr>
        <w:pStyle w:val="PL"/>
      </w:pPr>
      <w:r w:rsidRPr="000A0A5F">
        <w:t xml:space="preserve">        content:</w:t>
      </w:r>
    </w:p>
    <w:p w14:paraId="1FF2F1D2" w14:textId="77777777" w:rsidR="00F4764B" w:rsidRPr="000A0A5F" w:rsidRDefault="00F4764B" w:rsidP="00F4764B">
      <w:pPr>
        <w:pStyle w:val="PL"/>
      </w:pPr>
      <w:r w:rsidRPr="000A0A5F">
        <w:t xml:space="preserve">          application/json:</w:t>
      </w:r>
    </w:p>
    <w:p w14:paraId="4633D889" w14:textId="77777777" w:rsidR="00F4764B" w:rsidRPr="000A0A5F" w:rsidRDefault="00F4764B" w:rsidP="00F4764B">
      <w:pPr>
        <w:pStyle w:val="PL"/>
      </w:pPr>
      <w:r w:rsidRPr="000A0A5F">
        <w:t xml:space="preserve">            schema:</w:t>
      </w:r>
    </w:p>
    <w:p w14:paraId="4E06D20A" w14:textId="77777777" w:rsidR="00F4764B" w:rsidRPr="000A0A5F" w:rsidRDefault="00F4764B" w:rsidP="00F4764B">
      <w:pPr>
        <w:pStyle w:val="PL"/>
      </w:pPr>
      <w:r w:rsidRPr="000A0A5F">
        <w:t xml:space="preserve">              $ref: '#/components/schemas/DeviceTriggeringPatch'</w:t>
      </w:r>
    </w:p>
    <w:p w14:paraId="76B4B467" w14:textId="77777777" w:rsidR="00F4764B" w:rsidRPr="000A0A5F" w:rsidRDefault="00F4764B" w:rsidP="00F4764B">
      <w:pPr>
        <w:pStyle w:val="PL"/>
      </w:pPr>
      <w:r w:rsidRPr="000A0A5F">
        <w:t xml:space="preserve">      responses:</w:t>
      </w:r>
    </w:p>
    <w:p w14:paraId="0D79CD68" w14:textId="77777777" w:rsidR="00F4764B" w:rsidRPr="000A0A5F" w:rsidRDefault="00F4764B" w:rsidP="00F4764B">
      <w:pPr>
        <w:pStyle w:val="PL"/>
      </w:pPr>
      <w:r w:rsidRPr="000A0A5F">
        <w:t xml:space="preserve">        '200':</w:t>
      </w:r>
    </w:p>
    <w:p w14:paraId="14C9B72C" w14:textId="77777777" w:rsidR="00B8322E" w:rsidRPr="000A0A5F" w:rsidRDefault="00F4764B" w:rsidP="00F4764B">
      <w:pPr>
        <w:pStyle w:val="PL"/>
      </w:pPr>
      <w:r w:rsidRPr="000A0A5F">
        <w:t xml:space="preserve">          description: </w:t>
      </w:r>
      <w:r w:rsidR="00B8322E" w:rsidRPr="000A0A5F">
        <w:t>&gt;</w:t>
      </w:r>
    </w:p>
    <w:p w14:paraId="1984C2CB" w14:textId="77777777" w:rsidR="00B8322E" w:rsidRPr="000A0A5F" w:rsidRDefault="00B8322E" w:rsidP="00F4764B">
      <w:pPr>
        <w:pStyle w:val="PL"/>
        <w:rPr>
          <w:lang w:eastAsia="zh-CN"/>
        </w:rPr>
      </w:pPr>
      <w:r w:rsidRPr="000A0A5F">
        <w:t xml:space="preserve">            </w:t>
      </w:r>
      <w:r w:rsidR="00F4764B" w:rsidRPr="000A0A5F">
        <w:t>OK. The Individual Device Triggering Transaction resource was successfully</w:t>
      </w:r>
      <w:r w:rsidR="00F4764B" w:rsidRPr="000A0A5F">
        <w:rPr>
          <w:rFonts w:hint="eastAsia"/>
          <w:lang w:eastAsia="zh-CN"/>
        </w:rPr>
        <w:t xml:space="preserve"> modified</w:t>
      </w:r>
    </w:p>
    <w:p w14:paraId="153194E1" w14:textId="77777777" w:rsidR="00B8322E" w:rsidRPr="000A0A5F" w:rsidRDefault="00B8322E" w:rsidP="00F4764B">
      <w:pPr>
        <w:pStyle w:val="PL"/>
      </w:pPr>
      <w:r w:rsidRPr="000A0A5F">
        <w:t xml:space="preserve">           </w:t>
      </w:r>
      <w:r w:rsidR="00F4764B" w:rsidRPr="000A0A5F">
        <w:rPr>
          <w:lang w:eastAsia="zh-CN"/>
        </w:rPr>
        <w:t xml:space="preserve"> and </w:t>
      </w:r>
      <w:r w:rsidR="00F4764B" w:rsidRPr="000A0A5F">
        <w:t>a representation of the modified Individual Device Triggering Transaction resource</w:t>
      </w:r>
    </w:p>
    <w:p w14:paraId="2A2938E2" w14:textId="77777777" w:rsidR="00B8322E" w:rsidRPr="000A0A5F" w:rsidRDefault="00B8322E" w:rsidP="00F4764B">
      <w:pPr>
        <w:pStyle w:val="PL"/>
      </w:pPr>
      <w:r w:rsidRPr="000A0A5F">
        <w:t xml:space="preserve">           </w:t>
      </w:r>
      <w:r w:rsidR="00F4764B" w:rsidRPr="000A0A5F">
        <w:t xml:space="preserve"> within the </w:t>
      </w:r>
      <w:r w:rsidR="00F4764B" w:rsidRPr="000A0A5F">
        <w:rPr>
          <w:lang w:eastAsia="zh-CN"/>
        </w:rPr>
        <w:t>DeviceTriggering</w:t>
      </w:r>
      <w:r w:rsidR="00F4764B" w:rsidRPr="000A0A5F">
        <w:t xml:space="preserve"> data structure including the "deliveryResult" attribute is</w:t>
      </w:r>
    </w:p>
    <w:p w14:paraId="0A77F1F9" w14:textId="77777777" w:rsidR="00F4764B" w:rsidRPr="000A0A5F" w:rsidRDefault="00B8322E" w:rsidP="00F4764B">
      <w:pPr>
        <w:pStyle w:val="PL"/>
      </w:pPr>
      <w:r w:rsidRPr="000A0A5F">
        <w:t xml:space="preserve">           </w:t>
      </w:r>
      <w:r w:rsidR="00F4764B" w:rsidRPr="000A0A5F">
        <w:t xml:space="preserve"> returned by the SCEF.</w:t>
      </w:r>
    </w:p>
    <w:p w14:paraId="368A95F4" w14:textId="77777777" w:rsidR="00F4764B" w:rsidRPr="000A0A5F" w:rsidRDefault="00F4764B" w:rsidP="00F4764B">
      <w:pPr>
        <w:pStyle w:val="PL"/>
      </w:pPr>
      <w:r w:rsidRPr="000A0A5F">
        <w:t xml:space="preserve">          content:</w:t>
      </w:r>
    </w:p>
    <w:p w14:paraId="7DA789D4" w14:textId="77777777" w:rsidR="00F4764B" w:rsidRPr="000A0A5F" w:rsidRDefault="00F4764B" w:rsidP="00F4764B">
      <w:pPr>
        <w:pStyle w:val="PL"/>
      </w:pPr>
      <w:r w:rsidRPr="000A0A5F">
        <w:t xml:space="preserve">            application/json:</w:t>
      </w:r>
    </w:p>
    <w:p w14:paraId="1F5F8234" w14:textId="77777777" w:rsidR="00F4764B" w:rsidRPr="000A0A5F" w:rsidRDefault="00F4764B" w:rsidP="00F4764B">
      <w:pPr>
        <w:pStyle w:val="PL"/>
      </w:pPr>
      <w:r w:rsidRPr="000A0A5F">
        <w:t xml:space="preserve">              schema:</w:t>
      </w:r>
    </w:p>
    <w:p w14:paraId="2E12C5DB" w14:textId="77777777" w:rsidR="00F4764B" w:rsidRPr="000A0A5F" w:rsidRDefault="00F4764B" w:rsidP="00F4764B">
      <w:pPr>
        <w:pStyle w:val="PL"/>
      </w:pPr>
      <w:r w:rsidRPr="000A0A5F">
        <w:t xml:space="preserve">                $ref: '#/components/schemas/DeviceTriggering'</w:t>
      </w:r>
    </w:p>
    <w:p w14:paraId="213D288B" w14:textId="77777777" w:rsidR="00F4764B" w:rsidRPr="000A0A5F" w:rsidRDefault="00F4764B" w:rsidP="00F4764B">
      <w:pPr>
        <w:pStyle w:val="PL"/>
      </w:pPr>
      <w:r w:rsidRPr="000A0A5F">
        <w:t xml:space="preserve">        '204':</w:t>
      </w:r>
    </w:p>
    <w:p w14:paraId="42492900" w14:textId="77777777" w:rsidR="00B8322E" w:rsidRPr="000A0A5F" w:rsidRDefault="00F4764B" w:rsidP="00F4764B">
      <w:pPr>
        <w:pStyle w:val="PL"/>
      </w:pPr>
      <w:r w:rsidRPr="000A0A5F">
        <w:t xml:space="preserve">          description: </w:t>
      </w:r>
      <w:r w:rsidR="00B8322E" w:rsidRPr="000A0A5F">
        <w:t>&gt;</w:t>
      </w:r>
    </w:p>
    <w:p w14:paraId="0BB6A9F0" w14:textId="77777777" w:rsidR="00B8322E" w:rsidRPr="000A0A5F" w:rsidRDefault="00B8322E" w:rsidP="00F4764B">
      <w:pPr>
        <w:pStyle w:val="PL"/>
      </w:pPr>
      <w:r w:rsidRPr="000A0A5F">
        <w:t xml:space="preserve">            </w:t>
      </w:r>
      <w:r w:rsidR="00F4764B" w:rsidRPr="000A0A5F">
        <w:t>No Content. The Individual Device Triggering Transaction resource was successfully</w:t>
      </w:r>
    </w:p>
    <w:p w14:paraId="79A213DB" w14:textId="77777777" w:rsidR="00F4764B" w:rsidRPr="000A0A5F" w:rsidRDefault="00B8322E" w:rsidP="00F4764B">
      <w:pPr>
        <w:pStyle w:val="PL"/>
      </w:pPr>
      <w:r w:rsidRPr="000A0A5F">
        <w:t xml:space="preserve">           </w:t>
      </w:r>
      <w:r w:rsidR="00F4764B" w:rsidRPr="000A0A5F">
        <w:rPr>
          <w:rFonts w:hint="eastAsia"/>
          <w:lang w:eastAsia="zh-CN"/>
        </w:rPr>
        <w:t xml:space="preserve"> modified</w:t>
      </w:r>
      <w:r w:rsidR="00F4764B" w:rsidRPr="000A0A5F">
        <w:rPr>
          <w:lang w:eastAsia="zh-CN"/>
        </w:rPr>
        <w:t xml:space="preserve"> no content is returned in the response message body.</w:t>
      </w:r>
    </w:p>
    <w:p w14:paraId="59E0B730" w14:textId="77777777" w:rsidR="00F4764B" w:rsidRPr="000A0A5F" w:rsidRDefault="00F4764B" w:rsidP="00F4764B">
      <w:pPr>
        <w:pStyle w:val="PL"/>
      </w:pPr>
      <w:r w:rsidRPr="000A0A5F">
        <w:t xml:space="preserve">        '307':</w:t>
      </w:r>
    </w:p>
    <w:p w14:paraId="1CE08561" w14:textId="77777777" w:rsidR="00F4764B" w:rsidRPr="000A0A5F" w:rsidRDefault="00F4764B" w:rsidP="00F4764B">
      <w:pPr>
        <w:pStyle w:val="PL"/>
      </w:pPr>
      <w:r w:rsidRPr="000A0A5F">
        <w:t xml:space="preserve">          $ref: 'TS29122_CommonData.yaml#/components/responses/307'</w:t>
      </w:r>
    </w:p>
    <w:p w14:paraId="6C69A504" w14:textId="77777777" w:rsidR="00F4764B" w:rsidRPr="000A0A5F" w:rsidRDefault="00F4764B" w:rsidP="00F4764B">
      <w:pPr>
        <w:pStyle w:val="PL"/>
      </w:pPr>
      <w:r w:rsidRPr="000A0A5F">
        <w:t xml:space="preserve">        '308':</w:t>
      </w:r>
    </w:p>
    <w:p w14:paraId="2BEC6EEF" w14:textId="77777777" w:rsidR="00F4764B" w:rsidRPr="000A0A5F" w:rsidRDefault="00F4764B" w:rsidP="00F4764B">
      <w:pPr>
        <w:pStyle w:val="PL"/>
      </w:pPr>
      <w:r w:rsidRPr="000A0A5F">
        <w:t xml:space="preserve">          $ref: 'TS29122_CommonData.yaml#/components/responses/308'</w:t>
      </w:r>
    </w:p>
    <w:p w14:paraId="286890A1" w14:textId="77777777" w:rsidR="00F4764B" w:rsidRPr="000A0A5F" w:rsidRDefault="00F4764B" w:rsidP="00F4764B">
      <w:pPr>
        <w:pStyle w:val="PL"/>
      </w:pPr>
      <w:r w:rsidRPr="000A0A5F">
        <w:t xml:space="preserve">        '400':</w:t>
      </w:r>
    </w:p>
    <w:p w14:paraId="4E81471B" w14:textId="77777777" w:rsidR="00F4764B" w:rsidRPr="000A0A5F" w:rsidRDefault="00F4764B" w:rsidP="00F4764B">
      <w:pPr>
        <w:pStyle w:val="PL"/>
      </w:pPr>
      <w:r w:rsidRPr="000A0A5F">
        <w:t xml:space="preserve">          $ref: 'TS29122_CommonData.yaml#/components/responses/400'</w:t>
      </w:r>
    </w:p>
    <w:p w14:paraId="5091AFBF" w14:textId="77777777" w:rsidR="00F4764B" w:rsidRPr="000A0A5F" w:rsidRDefault="00F4764B" w:rsidP="00F4764B">
      <w:pPr>
        <w:pStyle w:val="PL"/>
      </w:pPr>
      <w:r w:rsidRPr="000A0A5F">
        <w:t xml:space="preserve">        '401':</w:t>
      </w:r>
    </w:p>
    <w:p w14:paraId="00102388" w14:textId="77777777" w:rsidR="00F4764B" w:rsidRPr="000A0A5F" w:rsidRDefault="00F4764B" w:rsidP="00F4764B">
      <w:pPr>
        <w:pStyle w:val="PL"/>
      </w:pPr>
      <w:r w:rsidRPr="000A0A5F">
        <w:t xml:space="preserve">          $ref: 'TS29122_CommonData.yaml#/components/responses/401'</w:t>
      </w:r>
    </w:p>
    <w:p w14:paraId="062FD687" w14:textId="77777777" w:rsidR="00F4764B" w:rsidRPr="000A0A5F" w:rsidRDefault="00F4764B" w:rsidP="00F4764B">
      <w:pPr>
        <w:pStyle w:val="PL"/>
      </w:pPr>
      <w:r w:rsidRPr="000A0A5F">
        <w:t xml:space="preserve">        '403':</w:t>
      </w:r>
    </w:p>
    <w:p w14:paraId="74459C68" w14:textId="77777777" w:rsidR="00F4764B" w:rsidRPr="000A0A5F" w:rsidRDefault="00F4764B" w:rsidP="00F4764B">
      <w:pPr>
        <w:pStyle w:val="PL"/>
      </w:pPr>
      <w:r w:rsidRPr="000A0A5F">
        <w:t xml:space="preserve">          $ref: 'TS29122_CommonData.yaml#/components/responses/403'</w:t>
      </w:r>
    </w:p>
    <w:p w14:paraId="2D8E4573" w14:textId="77777777" w:rsidR="00F4764B" w:rsidRPr="000A0A5F" w:rsidRDefault="00F4764B" w:rsidP="00F4764B">
      <w:pPr>
        <w:pStyle w:val="PL"/>
      </w:pPr>
      <w:r w:rsidRPr="000A0A5F">
        <w:t xml:space="preserve">        '404':</w:t>
      </w:r>
    </w:p>
    <w:p w14:paraId="460B245E" w14:textId="77777777" w:rsidR="00F4764B" w:rsidRPr="000A0A5F" w:rsidRDefault="00F4764B" w:rsidP="00F4764B">
      <w:pPr>
        <w:pStyle w:val="PL"/>
      </w:pPr>
      <w:r w:rsidRPr="000A0A5F">
        <w:t xml:space="preserve">          $ref: 'TS29122_CommonData.yaml#/components/responses/404'</w:t>
      </w:r>
    </w:p>
    <w:p w14:paraId="347F10F3" w14:textId="77777777" w:rsidR="00F4764B" w:rsidRPr="000A0A5F" w:rsidRDefault="00F4764B" w:rsidP="00F4764B">
      <w:pPr>
        <w:pStyle w:val="PL"/>
      </w:pPr>
      <w:r w:rsidRPr="000A0A5F">
        <w:t xml:space="preserve">        '411':</w:t>
      </w:r>
    </w:p>
    <w:p w14:paraId="09BA1C36" w14:textId="77777777" w:rsidR="00F4764B" w:rsidRPr="000A0A5F" w:rsidRDefault="00F4764B" w:rsidP="00F4764B">
      <w:pPr>
        <w:pStyle w:val="PL"/>
      </w:pPr>
      <w:r w:rsidRPr="000A0A5F">
        <w:t xml:space="preserve">          $ref: 'TS29122_CommonData.yaml#/components/responses/411'</w:t>
      </w:r>
    </w:p>
    <w:p w14:paraId="43D9069A" w14:textId="77777777" w:rsidR="00F4764B" w:rsidRPr="000A0A5F" w:rsidRDefault="00F4764B" w:rsidP="00F4764B">
      <w:pPr>
        <w:pStyle w:val="PL"/>
      </w:pPr>
      <w:r w:rsidRPr="000A0A5F">
        <w:t xml:space="preserve">        '413':</w:t>
      </w:r>
    </w:p>
    <w:p w14:paraId="77DF2A9E" w14:textId="77777777" w:rsidR="00F4764B" w:rsidRPr="000A0A5F" w:rsidRDefault="00F4764B" w:rsidP="00F4764B">
      <w:pPr>
        <w:pStyle w:val="PL"/>
      </w:pPr>
      <w:r w:rsidRPr="000A0A5F">
        <w:t xml:space="preserve">          $ref: 'TS29122_CommonData.yaml#/components/responses/413'</w:t>
      </w:r>
    </w:p>
    <w:p w14:paraId="4772E616" w14:textId="77777777" w:rsidR="00F4764B" w:rsidRPr="000A0A5F" w:rsidRDefault="00F4764B" w:rsidP="00F4764B">
      <w:pPr>
        <w:pStyle w:val="PL"/>
      </w:pPr>
      <w:r w:rsidRPr="000A0A5F">
        <w:t xml:space="preserve">        '415':</w:t>
      </w:r>
    </w:p>
    <w:p w14:paraId="1DF1A90B" w14:textId="77777777" w:rsidR="00F4764B" w:rsidRPr="000A0A5F" w:rsidRDefault="00F4764B" w:rsidP="00F4764B">
      <w:pPr>
        <w:pStyle w:val="PL"/>
      </w:pPr>
      <w:r w:rsidRPr="000A0A5F">
        <w:t xml:space="preserve">          $ref: 'TS29122_CommonData.yaml#/components/responses/415'</w:t>
      </w:r>
    </w:p>
    <w:p w14:paraId="5AEED6AC" w14:textId="77777777" w:rsidR="00F4764B" w:rsidRPr="000A0A5F" w:rsidRDefault="00F4764B" w:rsidP="00F4764B">
      <w:pPr>
        <w:pStyle w:val="PL"/>
      </w:pPr>
      <w:r w:rsidRPr="000A0A5F">
        <w:t xml:space="preserve">        '429':</w:t>
      </w:r>
    </w:p>
    <w:p w14:paraId="17AE6FDC" w14:textId="77777777" w:rsidR="00F4764B" w:rsidRPr="000A0A5F" w:rsidRDefault="00F4764B" w:rsidP="00F4764B">
      <w:pPr>
        <w:pStyle w:val="PL"/>
      </w:pPr>
      <w:r w:rsidRPr="000A0A5F">
        <w:t xml:space="preserve">          $ref: 'TS29122_CommonData.yaml#/components/responses/429'</w:t>
      </w:r>
    </w:p>
    <w:p w14:paraId="1A060991" w14:textId="77777777" w:rsidR="00F4764B" w:rsidRPr="000A0A5F" w:rsidRDefault="00F4764B" w:rsidP="00F4764B">
      <w:pPr>
        <w:pStyle w:val="PL"/>
      </w:pPr>
      <w:r w:rsidRPr="000A0A5F">
        <w:t xml:space="preserve">        '500':</w:t>
      </w:r>
    </w:p>
    <w:p w14:paraId="74A9AD74" w14:textId="77777777" w:rsidR="00F4764B" w:rsidRPr="000A0A5F" w:rsidRDefault="00F4764B" w:rsidP="00F4764B">
      <w:pPr>
        <w:pStyle w:val="PL"/>
      </w:pPr>
      <w:r w:rsidRPr="000A0A5F">
        <w:t xml:space="preserve">          $ref: 'TS29122_CommonData.yaml#/components/responses/500'</w:t>
      </w:r>
    </w:p>
    <w:p w14:paraId="2C703AAC" w14:textId="77777777" w:rsidR="00F4764B" w:rsidRPr="000A0A5F" w:rsidRDefault="00F4764B" w:rsidP="00F4764B">
      <w:pPr>
        <w:pStyle w:val="PL"/>
      </w:pPr>
      <w:r w:rsidRPr="000A0A5F">
        <w:t xml:space="preserve">        '503':</w:t>
      </w:r>
    </w:p>
    <w:p w14:paraId="688791F4" w14:textId="77777777" w:rsidR="00F4764B" w:rsidRPr="000A0A5F" w:rsidRDefault="00F4764B" w:rsidP="00F4764B">
      <w:pPr>
        <w:pStyle w:val="PL"/>
      </w:pPr>
      <w:r w:rsidRPr="000A0A5F">
        <w:t xml:space="preserve">          $ref: 'TS29122_CommonData.yaml#/components/responses/503'</w:t>
      </w:r>
    </w:p>
    <w:p w14:paraId="33F723B2" w14:textId="77777777" w:rsidR="00F4764B" w:rsidRPr="000A0A5F" w:rsidRDefault="00F4764B" w:rsidP="00F4764B">
      <w:pPr>
        <w:pStyle w:val="PL"/>
      </w:pPr>
      <w:r w:rsidRPr="000A0A5F">
        <w:t xml:space="preserve">        default:</w:t>
      </w:r>
    </w:p>
    <w:p w14:paraId="2B212647" w14:textId="77777777" w:rsidR="00F4764B" w:rsidRPr="000A0A5F" w:rsidRDefault="00F4764B" w:rsidP="00F4764B">
      <w:pPr>
        <w:pStyle w:val="PL"/>
      </w:pPr>
      <w:r w:rsidRPr="000A0A5F">
        <w:t xml:space="preserve">          $ref: 'TS29122_CommonData.yaml#/components/responses/default'</w:t>
      </w:r>
    </w:p>
    <w:p w14:paraId="31C637A1" w14:textId="77777777" w:rsidR="00CB0DD7" w:rsidRPr="000A0A5F" w:rsidRDefault="00CB0DD7">
      <w:pPr>
        <w:pStyle w:val="PL"/>
      </w:pPr>
      <w:r w:rsidRPr="000A0A5F">
        <w:t xml:space="preserve">    delete:</w:t>
      </w:r>
    </w:p>
    <w:p w14:paraId="1C50DA0E" w14:textId="77777777" w:rsidR="00CB0DD7" w:rsidRPr="000A0A5F" w:rsidRDefault="00CB0DD7">
      <w:pPr>
        <w:pStyle w:val="PL"/>
      </w:pPr>
      <w:r w:rsidRPr="000A0A5F">
        <w:t xml:space="preserve">      summary: Deletes an already existing device triggering transaction.</w:t>
      </w:r>
    </w:p>
    <w:p w14:paraId="64CA1843" w14:textId="77777777" w:rsidR="007D4AAD" w:rsidRPr="000A0A5F" w:rsidRDefault="007D4AAD" w:rsidP="007D4AAD">
      <w:pPr>
        <w:pStyle w:val="PL"/>
      </w:pPr>
      <w:r w:rsidRPr="000A0A5F">
        <w:t xml:space="preserve">      </w:t>
      </w:r>
      <w:r w:rsidRPr="000A0A5F">
        <w:rPr>
          <w:rFonts w:cs="Courier New"/>
          <w:szCs w:val="16"/>
        </w:rPr>
        <w:t>operationId: DeleteInd</w:t>
      </w:r>
      <w:r w:rsidRPr="000A0A5F">
        <w:t>DeviceTriggeringTransaction</w:t>
      </w:r>
    </w:p>
    <w:p w14:paraId="38119FA0" w14:textId="77777777" w:rsidR="00CB0DD7" w:rsidRPr="000A0A5F" w:rsidRDefault="00CB0DD7">
      <w:pPr>
        <w:pStyle w:val="PL"/>
      </w:pPr>
      <w:r w:rsidRPr="000A0A5F">
        <w:t xml:space="preserve">      tags:</w:t>
      </w:r>
    </w:p>
    <w:p w14:paraId="17259C70" w14:textId="77777777" w:rsidR="00CB0DD7" w:rsidRPr="000A0A5F" w:rsidRDefault="00CB0DD7">
      <w:pPr>
        <w:pStyle w:val="PL"/>
      </w:pPr>
      <w:r w:rsidRPr="000A0A5F">
        <w:t xml:space="preserve">        - </w:t>
      </w:r>
      <w:r w:rsidR="007D4AAD" w:rsidRPr="000A0A5F">
        <w:t xml:space="preserve">Individual </w:t>
      </w:r>
      <w:r w:rsidRPr="000A0A5F">
        <w:t>Device</w:t>
      </w:r>
      <w:r w:rsidR="007D4AAD" w:rsidRPr="000A0A5F">
        <w:t xml:space="preserve"> </w:t>
      </w:r>
      <w:r w:rsidRPr="000A0A5F">
        <w:t>Triggering Transaction</w:t>
      </w:r>
    </w:p>
    <w:p w14:paraId="18EF29F7" w14:textId="77777777" w:rsidR="00CB0DD7" w:rsidRPr="000A0A5F" w:rsidRDefault="00CB0DD7">
      <w:pPr>
        <w:pStyle w:val="PL"/>
      </w:pPr>
      <w:r w:rsidRPr="000A0A5F">
        <w:t xml:space="preserve">      parameters:</w:t>
      </w:r>
    </w:p>
    <w:p w14:paraId="2A29A1D4" w14:textId="77777777" w:rsidR="00CB0DD7" w:rsidRPr="000A0A5F" w:rsidRDefault="00CB0DD7">
      <w:pPr>
        <w:pStyle w:val="PL"/>
      </w:pPr>
      <w:r w:rsidRPr="000A0A5F">
        <w:t xml:space="preserve">        - name: scsAsId</w:t>
      </w:r>
    </w:p>
    <w:p w14:paraId="1A32053B" w14:textId="77777777" w:rsidR="00CB0DD7" w:rsidRPr="000A0A5F" w:rsidRDefault="00CB0DD7">
      <w:pPr>
        <w:pStyle w:val="PL"/>
      </w:pPr>
      <w:r w:rsidRPr="000A0A5F">
        <w:t xml:space="preserve">          in: path</w:t>
      </w:r>
    </w:p>
    <w:p w14:paraId="0BFF594A" w14:textId="77777777" w:rsidR="00CB0DD7" w:rsidRPr="000A0A5F" w:rsidRDefault="00CB0DD7">
      <w:pPr>
        <w:pStyle w:val="PL"/>
      </w:pPr>
      <w:r w:rsidRPr="000A0A5F">
        <w:t xml:space="preserve">          description: Identifier of the SCS/AS</w:t>
      </w:r>
    </w:p>
    <w:p w14:paraId="5E112FD7" w14:textId="77777777" w:rsidR="00CB0DD7" w:rsidRPr="000A0A5F" w:rsidRDefault="00CB0DD7">
      <w:pPr>
        <w:pStyle w:val="PL"/>
      </w:pPr>
      <w:r w:rsidRPr="000A0A5F">
        <w:t xml:space="preserve">          required: true</w:t>
      </w:r>
    </w:p>
    <w:p w14:paraId="546541A4" w14:textId="77777777" w:rsidR="00CB0DD7" w:rsidRPr="000A0A5F" w:rsidRDefault="00CB0DD7">
      <w:pPr>
        <w:pStyle w:val="PL"/>
      </w:pPr>
      <w:r w:rsidRPr="000A0A5F">
        <w:t xml:space="preserve">          schema:</w:t>
      </w:r>
    </w:p>
    <w:p w14:paraId="4B94180E" w14:textId="77777777" w:rsidR="00CB0DD7" w:rsidRPr="000A0A5F" w:rsidRDefault="00CB0DD7">
      <w:pPr>
        <w:pStyle w:val="PL"/>
      </w:pPr>
      <w:r w:rsidRPr="000A0A5F">
        <w:t xml:space="preserve">           $ref: 'TS29122_CommonData.yaml#/components/schemas/ScsAsId'</w:t>
      </w:r>
    </w:p>
    <w:p w14:paraId="0B6BA502" w14:textId="77777777" w:rsidR="00CB0DD7" w:rsidRPr="000A0A5F" w:rsidRDefault="00CB0DD7">
      <w:pPr>
        <w:pStyle w:val="PL"/>
      </w:pPr>
      <w:r w:rsidRPr="000A0A5F">
        <w:t xml:space="preserve">        - name: transactionId</w:t>
      </w:r>
    </w:p>
    <w:p w14:paraId="3BA601FD" w14:textId="77777777" w:rsidR="00CB0DD7" w:rsidRPr="000A0A5F" w:rsidRDefault="00CB0DD7">
      <w:pPr>
        <w:pStyle w:val="PL"/>
      </w:pPr>
      <w:r w:rsidRPr="000A0A5F">
        <w:t xml:space="preserve">          in: path</w:t>
      </w:r>
    </w:p>
    <w:p w14:paraId="6AA70C97" w14:textId="77777777" w:rsidR="00CB0DD7" w:rsidRPr="000A0A5F" w:rsidRDefault="00CB0DD7">
      <w:pPr>
        <w:pStyle w:val="PL"/>
      </w:pPr>
      <w:r w:rsidRPr="000A0A5F">
        <w:t xml:space="preserve">          description: Identifier of the transaction resource</w:t>
      </w:r>
    </w:p>
    <w:p w14:paraId="259AFA36" w14:textId="77777777" w:rsidR="00CB0DD7" w:rsidRPr="000A0A5F" w:rsidRDefault="00CB0DD7">
      <w:pPr>
        <w:pStyle w:val="PL"/>
      </w:pPr>
      <w:r w:rsidRPr="000A0A5F">
        <w:t xml:space="preserve">          required: true</w:t>
      </w:r>
    </w:p>
    <w:p w14:paraId="457DBF09" w14:textId="77777777" w:rsidR="00CB0DD7" w:rsidRPr="000A0A5F" w:rsidRDefault="00CB0DD7">
      <w:pPr>
        <w:pStyle w:val="PL"/>
      </w:pPr>
      <w:r w:rsidRPr="000A0A5F">
        <w:t xml:space="preserve">          schema:</w:t>
      </w:r>
    </w:p>
    <w:p w14:paraId="041698CF" w14:textId="77777777" w:rsidR="00CB0DD7" w:rsidRPr="000A0A5F" w:rsidRDefault="00CB0DD7">
      <w:pPr>
        <w:pStyle w:val="PL"/>
      </w:pPr>
      <w:r w:rsidRPr="000A0A5F">
        <w:t xml:space="preserve">            type: string</w:t>
      </w:r>
    </w:p>
    <w:p w14:paraId="71F0FD2F" w14:textId="77777777" w:rsidR="00CB0DD7" w:rsidRPr="000A0A5F" w:rsidRDefault="00CB0DD7">
      <w:pPr>
        <w:pStyle w:val="PL"/>
      </w:pPr>
      <w:r w:rsidRPr="000A0A5F">
        <w:t xml:space="preserve">      responses:</w:t>
      </w:r>
    </w:p>
    <w:p w14:paraId="452DF8EC" w14:textId="77777777" w:rsidR="00CB0DD7" w:rsidRPr="000A0A5F" w:rsidRDefault="00CB0DD7">
      <w:pPr>
        <w:pStyle w:val="PL"/>
      </w:pPr>
      <w:r w:rsidRPr="000A0A5F">
        <w:t xml:space="preserve">        '204':</w:t>
      </w:r>
    </w:p>
    <w:p w14:paraId="0FB35186" w14:textId="77777777" w:rsidR="00CB0DD7" w:rsidRPr="000A0A5F" w:rsidRDefault="00CB0DD7">
      <w:pPr>
        <w:pStyle w:val="PL"/>
      </w:pPr>
      <w:r w:rsidRPr="000A0A5F">
        <w:t xml:space="preserve">          description: No Content (Successful deletion of the existing subscription)</w:t>
      </w:r>
    </w:p>
    <w:p w14:paraId="6D4B48B6" w14:textId="77777777" w:rsidR="00CB0DD7" w:rsidRPr="000A0A5F" w:rsidRDefault="00CB0DD7">
      <w:pPr>
        <w:pStyle w:val="PL"/>
      </w:pPr>
      <w:r w:rsidRPr="000A0A5F">
        <w:t xml:space="preserve">        '200':</w:t>
      </w:r>
    </w:p>
    <w:p w14:paraId="7C314F72" w14:textId="77777777" w:rsidR="00CB0DD7" w:rsidRPr="000A0A5F" w:rsidRDefault="00CB0DD7">
      <w:pPr>
        <w:pStyle w:val="PL"/>
      </w:pPr>
      <w:r w:rsidRPr="000A0A5F">
        <w:t xml:space="preserve">          description: OK (Successful deletion of the existing subscription)</w:t>
      </w:r>
    </w:p>
    <w:p w14:paraId="0AC1C6D2" w14:textId="77777777" w:rsidR="00CB0DD7" w:rsidRPr="000A0A5F" w:rsidRDefault="00CB0DD7">
      <w:pPr>
        <w:pStyle w:val="PL"/>
      </w:pPr>
      <w:r w:rsidRPr="000A0A5F">
        <w:t xml:space="preserve">          content:</w:t>
      </w:r>
    </w:p>
    <w:p w14:paraId="46F52A40" w14:textId="77777777" w:rsidR="00CB0DD7" w:rsidRPr="000A0A5F" w:rsidRDefault="00CB0DD7">
      <w:pPr>
        <w:pStyle w:val="PL"/>
      </w:pPr>
      <w:r w:rsidRPr="000A0A5F">
        <w:t xml:space="preserve">            application/json:</w:t>
      </w:r>
    </w:p>
    <w:p w14:paraId="4662A96C" w14:textId="77777777" w:rsidR="00CB0DD7" w:rsidRPr="000A0A5F" w:rsidRDefault="00CB0DD7">
      <w:pPr>
        <w:pStyle w:val="PL"/>
      </w:pPr>
      <w:r w:rsidRPr="000A0A5F">
        <w:t xml:space="preserve">              schema:</w:t>
      </w:r>
    </w:p>
    <w:p w14:paraId="520A7BB6" w14:textId="77777777" w:rsidR="00CB0DD7" w:rsidRPr="000A0A5F" w:rsidRDefault="00CB0DD7">
      <w:pPr>
        <w:pStyle w:val="PL"/>
      </w:pPr>
      <w:r w:rsidRPr="000A0A5F">
        <w:t xml:space="preserve">                $ref: '#/components/schemas/DeviceTriggering'</w:t>
      </w:r>
    </w:p>
    <w:p w14:paraId="7738C909" w14:textId="77777777" w:rsidR="00CB0DD7" w:rsidRPr="000A0A5F" w:rsidRDefault="00CB0DD7">
      <w:pPr>
        <w:pStyle w:val="PL"/>
      </w:pPr>
      <w:r w:rsidRPr="000A0A5F">
        <w:t xml:space="preserve">        '307':</w:t>
      </w:r>
    </w:p>
    <w:p w14:paraId="588548E4" w14:textId="77777777" w:rsidR="00CB0DD7" w:rsidRPr="000A0A5F" w:rsidRDefault="00CB0DD7">
      <w:pPr>
        <w:pStyle w:val="PL"/>
      </w:pPr>
      <w:r w:rsidRPr="000A0A5F">
        <w:t xml:space="preserve">          $ref: 'TS29122_CommonData.yaml#/components/responses/307'</w:t>
      </w:r>
    </w:p>
    <w:p w14:paraId="0C4A3EF4" w14:textId="77777777" w:rsidR="00CB0DD7" w:rsidRPr="000A0A5F" w:rsidRDefault="00CB0DD7">
      <w:pPr>
        <w:pStyle w:val="PL"/>
      </w:pPr>
      <w:r w:rsidRPr="000A0A5F">
        <w:t xml:space="preserve">        '308':</w:t>
      </w:r>
    </w:p>
    <w:p w14:paraId="175DCE3D" w14:textId="77777777" w:rsidR="00CB0DD7" w:rsidRPr="000A0A5F" w:rsidRDefault="00CB0DD7">
      <w:pPr>
        <w:pStyle w:val="PL"/>
      </w:pPr>
      <w:r w:rsidRPr="000A0A5F">
        <w:t xml:space="preserve">          $ref: 'TS29122_CommonData.yaml#/components/responses/308'</w:t>
      </w:r>
    </w:p>
    <w:p w14:paraId="04BDCB76" w14:textId="77777777" w:rsidR="00CB0DD7" w:rsidRPr="000A0A5F" w:rsidRDefault="00CB0DD7">
      <w:pPr>
        <w:pStyle w:val="PL"/>
      </w:pPr>
      <w:r w:rsidRPr="000A0A5F">
        <w:t xml:space="preserve">        '400':</w:t>
      </w:r>
    </w:p>
    <w:p w14:paraId="0033246B" w14:textId="77777777" w:rsidR="00CB0DD7" w:rsidRPr="000A0A5F" w:rsidRDefault="00CB0DD7">
      <w:pPr>
        <w:pStyle w:val="PL"/>
      </w:pPr>
      <w:r w:rsidRPr="000A0A5F">
        <w:t xml:space="preserve">          $ref: 'TS29122_CommonData.yaml#/components/responses/400'</w:t>
      </w:r>
    </w:p>
    <w:p w14:paraId="4508D957" w14:textId="77777777" w:rsidR="00CB0DD7" w:rsidRPr="000A0A5F" w:rsidRDefault="00CB0DD7">
      <w:pPr>
        <w:pStyle w:val="PL"/>
      </w:pPr>
      <w:r w:rsidRPr="000A0A5F">
        <w:t xml:space="preserve">        '401':</w:t>
      </w:r>
    </w:p>
    <w:p w14:paraId="7F86A87C" w14:textId="77777777" w:rsidR="00CB0DD7" w:rsidRPr="000A0A5F" w:rsidRDefault="00CB0DD7">
      <w:pPr>
        <w:pStyle w:val="PL"/>
      </w:pPr>
      <w:r w:rsidRPr="000A0A5F">
        <w:t xml:space="preserve">          $ref: 'TS29122_CommonData.yaml#/components/responses/401'</w:t>
      </w:r>
    </w:p>
    <w:p w14:paraId="6BFA8904" w14:textId="77777777" w:rsidR="00CB0DD7" w:rsidRPr="000A0A5F" w:rsidRDefault="00CB0DD7">
      <w:pPr>
        <w:pStyle w:val="PL"/>
      </w:pPr>
      <w:r w:rsidRPr="000A0A5F">
        <w:t xml:space="preserve">        '403':</w:t>
      </w:r>
    </w:p>
    <w:p w14:paraId="056754EB" w14:textId="77777777" w:rsidR="00CB0DD7" w:rsidRPr="000A0A5F" w:rsidRDefault="00CB0DD7">
      <w:pPr>
        <w:pStyle w:val="PL"/>
      </w:pPr>
      <w:r w:rsidRPr="000A0A5F">
        <w:t xml:space="preserve">          $ref: 'TS29122_CommonData.yaml#/components/responses/403'</w:t>
      </w:r>
    </w:p>
    <w:p w14:paraId="68317597" w14:textId="77777777" w:rsidR="00CB0DD7" w:rsidRPr="000A0A5F" w:rsidRDefault="00CB0DD7">
      <w:pPr>
        <w:pStyle w:val="PL"/>
      </w:pPr>
      <w:r w:rsidRPr="000A0A5F">
        <w:t xml:space="preserve">        '404':</w:t>
      </w:r>
    </w:p>
    <w:p w14:paraId="4C7900DD" w14:textId="77777777" w:rsidR="00CB0DD7" w:rsidRPr="000A0A5F" w:rsidRDefault="00CB0DD7">
      <w:pPr>
        <w:pStyle w:val="PL"/>
      </w:pPr>
      <w:r w:rsidRPr="000A0A5F">
        <w:t xml:space="preserve">          $ref: 'TS29122_CommonData.yaml#/components/responses/404'</w:t>
      </w:r>
    </w:p>
    <w:p w14:paraId="59230469" w14:textId="77777777" w:rsidR="00CB0DD7" w:rsidRPr="000A0A5F" w:rsidRDefault="00CB0DD7">
      <w:pPr>
        <w:pStyle w:val="PL"/>
      </w:pPr>
      <w:r w:rsidRPr="000A0A5F">
        <w:t xml:space="preserve">        '429':</w:t>
      </w:r>
    </w:p>
    <w:p w14:paraId="2F6D2017" w14:textId="77777777" w:rsidR="00CB0DD7" w:rsidRPr="000A0A5F" w:rsidRDefault="00CB0DD7">
      <w:pPr>
        <w:pStyle w:val="PL"/>
      </w:pPr>
      <w:r w:rsidRPr="000A0A5F">
        <w:t xml:space="preserve">          $ref: 'TS29122_CommonData.yaml#/components/responses/429'</w:t>
      </w:r>
    </w:p>
    <w:p w14:paraId="0874D412" w14:textId="77777777" w:rsidR="00CB0DD7" w:rsidRPr="000A0A5F" w:rsidRDefault="00CB0DD7">
      <w:pPr>
        <w:pStyle w:val="PL"/>
      </w:pPr>
      <w:r w:rsidRPr="000A0A5F">
        <w:t xml:space="preserve">        '500':</w:t>
      </w:r>
    </w:p>
    <w:p w14:paraId="04F8757C" w14:textId="77777777" w:rsidR="00CB0DD7" w:rsidRPr="000A0A5F" w:rsidRDefault="00CB0DD7">
      <w:pPr>
        <w:pStyle w:val="PL"/>
      </w:pPr>
      <w:r w:rsidRPr="000A0A5F">
        <w:t xml:space="preserve">          $ref: 'TS29122_CommonData.yaml#/components/responses/500'</w:t>
      </w:r>
    </w:p>
    <w:p w14:paraId="4ABFB956" w14:textId="77777777" w:rsidR="00CB0DD7" w:rsidRPr="000A0A5F" w:rsidRDefault="00CB0DD7">
      <w:pPr>
        <w:pStyle w:val="PL"/>
      </w:pPr>
      <w:r w:rsidRPr="000A0A5F">
        <w:t xml:space="preserve">        '503':</w:t>
      </w:r>
    </w:p>
    <w:p w14:paraId="38360749" w14:textId="77777777" w:rsidR="00CB0DD7" w:rsidRPr="000A0A5F" w:rsidRDefault="00CB0DD7">
      <w:pPr>
        <w:pStyle w:val="PL"/>
      </w:pPr>
      <w:r w:rsidRPr="000A0A5F">
        <w:t xml:space="preserve">          $ref: 'TS29122_CommonData.yaml#/components/responses/503'</w:t>
      </w:r>
    </w:p>
    <w:p w14:paraId="0BC25CB4" w14:textId="77777777" w:rsidR="00CB0DD7" w:rsidRPr="000A0A5F" w:rsidRDefault="00CB0DD7">
      <w:pPr>
        <w:pStyle w:val="PL"/>
      </w:pPr>
      <w:r w:rsidRPr="000A0A5F">
        <w:t xml:space="preserve">        default:</w:t>
      </w:r>
    </w:p>
    <w:p w14:paraId="3A6B2F6C" w14:textId="77777777" w:rsidR="00CB0DD7" w:rsidRPr="000A0A5F" w:rsidRDefault="00CB0DD7">
      <w:pPr>
        <w:pStyle w:val="PL"/>
      </w:pPr>
      <w:r w:rsidRPr="000A0A5F">
        <w:t xml:space="preserve">          $ref: 'TS29122_CommonData.yaml#/components/responses/default'</w:t>
      </w:r>
    </w:p>
    <w:p w14:paraId="3D070765" w14:textId="77777777" w:rsidR="00B8322E" w:rsidRPr="000A0A5F" w:rsidRDefault="00B8322E">
      <w:pPr>
        <w:pStyle w:val="PL"/>
      </w:pPr>
    </w:p>
    <w:p w14:paraId="51B37A44" w14:textId="77777777" w:rsidR="00CB0DD7" w:rsidRPr="000A0A5F" w:rsidRDefault="00CB0DD7">
      <w:pPr>
        <w:pStyle w:val="PL"/>
      </w:pPr>
      <w:r w:rsidRPr="000A0A5F">
        <w:t>components:</w:t>
      </w:r>
    </w:p>
    <w:p w14:paraId="6D6674F7" w14:textId="77777777" w:rsidR="00CB0DD7" w:rsidRPr="000A0A5F" w:rsidRDefault="00CB0DD7">
      <w:pPr>
        <w:pStyle w:val="PL"/>
        <w:rPr>
          <w:lang w:val="en-US"/>
        </w:rPr>
      </w:pPr>
      <w:r w:rsidRPr="000A0A5F">
        <w:rPr>
          <w:lang w:val="en-US"/>
        </w:rPr>
        <w:t xml:space="preserve">  securitySchemes:</w:t>
      </w:r>
    </w:p>
    <w:p w14:paraId="0EA22803" w14:textId="77777777" w:rsidR="00CB0DD7" w:rsidRPr="000A0A5F" w:rsidRDefault="00CB0DD7">
      <w:pPr>
        <w:pStyle w:val="PL"/>
        <w:rPr>
          <w:lang w:val="en-US"/>
        </w:rPr>
      </w:pPr>
      <w:r w:rsidRPr="000A0A5F">
        <w:rPr>
          <w:lang w:val="en-US"/>
        </w:rPr>
        <w:t xml:space="preserve">    oAuth2ClientCredentials:</w:t>
      </w:r>
    </w:p>
    <w:p w14:paraId="7DE5AD5D" w14:textId="77777777" w:rsidR="00CB0DD7" w:rsidRPr="000A0A5F" w:rsidRDefault="00CB0DD7">
      <w:pPr>
        <w:pStyle w:val="PL"/>
        <w:rPr>
          <w:lang w:val="en-US"/>
        </w:rPr>
      </w:pPr>
      <w:r w:rsidRPr="000A0A5F">
        <w:rPr>
          <w:lang w:val="en-US"/>
        </w:rPr>
        <w:t xml:space="preserve">      type: oauth2</w:t>
      </w:r>
    </w:p>
    <w:p w14:paraId="6F38C46A" w14:textId="77777777" w:rsidR="00CB0DD7" w:rsidRPr="000A0A5F" w:rsidRDefault="00CB0DD7">
      <w:pPr>
        <w:pStyle w:val="PL"/>
        <w:rPr>
          <w:lang w:val="en-US"/>
        </w:rPr>
      </w:pPr>
      <w:r w:rsidRPr="000A0A5F">
        <w:rPr>
          <w:lang w:val="en-US"/>
        </w:rPr>
        <w:t xml:space="preserve">      flows:</w:t>
      </w:r>
    </w:p>
    <w:p w14:paraId="6FD40B9E" w14:textId="77777777" w:rsidR="00CB0DD7" w:rsidRPr="000A0A5F" w:rsidRDefault="00CB0DD7">
      <w:pPr>
        <w:pStyle w:val="PL"/>
        <w:rPr>
          <w:lang w:val="en-US"/>
        </w:rPr>
      </w:pPr>
      <w:r w:rsidRPr="000A0A5F">
        <w:rPr>
          <w:lang w:val="en-US"/>
        </w:rPr>
        <w:t xml:space="preserve">        clientCredentials:</w:t>
      </w:r>
    </w:p>
    <w:p w14:paraId="34CEA901" w14:textId="77777777" w:rsidR="00CB0DD7" w:rsidRPr="000A0A5F" w:rsidRDefault="00CB0DD7">
      <w:pPr>
        <w:pStyle w:val="PL"/>
        <w:rPr>
          <w:lang w:val="en-US"/>
        </w:rPr>
      </w:pPr>
      <w:r w:rsidRPr="000A0A5F">
        <w:rPr>
          <w:lang w:val="en-US"/>
        </w:rPr>
        <w:t xml:space="preserve">          tokenUrl: '{tokenUrl}'</w:t>
      </w:r>
    </w:p>
    <w:p w14:paraId="773667E6" w14:textId="77777777" w:rsidR="00CB0DD7" w:rsidRPr="000A0A5F" w:rsidRDefault="00CB0DD7">
      <w:pPr>
        <w:pStyle w:val="PL"/>
        <w:rPr>
          <w:lang w:val="en-US"/>
        </w:rPr>
      </w:pPr>
      <w:r w:rsidRPr="000A0A5F">
        <w:rPr>
          <w:lang w:val="en-US"/>
        </w:rPr>
        <w:t xml:space="preserve">          scopes: {}</w:t>
      </w:r>
    </w:p>
    <w:p w14:paraId="7D3CC8E7" w14:textId="77777777" w:rsidR="00B8322E" w:rsidRPr="000A0A5F" w:rsidRDefault="00B8322E">
      <w:pPr>
        <w:pStyle w:val="PL"/>
      </w:pPr>
    </w:p>
    <w:p w14:paraId="1FF44AEB" w14:textId="77777777" w:rsidR="00CB0DD7" w:rsidRPr="000A0A5F" w:rsidRDefault="00CB0DD7">
      <w:pPr>
        <w:pStyle w:val="PL"/>
        <w:rPr>
          <w:lang w:eastAsia="zh-CN"/>
        </w:rPr>
      </w:pPr>
      <w:r w:rsidRPr="000A0A5F">
        <w:t xml:space="preserve">  schemas: </w:t>
      </w:r>
    </w:p>
    <w:p w14:paraId="79EADCBA" w14:textId="77777777" w:rsidR="00CB0DD7" w:rsidRPr="000A0A5F" w:rsidRDefault="00CB0DD7">
      <w:pPr>
        <w:pStyle w:val="PL"/>
      </w:pPr>
      <w:r w:rsidRPr="000A0A5F">
        <w:t xml:space="preserve">    DeviceTriggering:</w:t>
      </w:r>
    </w:p>
    <w:p w14:paraId="4222D716" w14:textId="77777777" w:rsidR="00CB0DD7" w:rsidRPr="000A0A5F" w:rsidRDefault="00CB0DD7">
      <w:pPr>
        <w:pStyle w:val="PL"/>
      </w:pPr>
      <w:r w:rsidRPr="000A0A5F">
        <w:t xml:space="preserve">      description: Represents device triggering related information.</w:t>
      </w:r>
    </w:p>
    <w:p w14:paraId="4DA24939" w14:textId="77777777" w:rsidR="00CB0DD7" w:rsidRPr="000A0A5F" w:rsidRDefault="00CB0DD7">
      <w:pPr>
        <w:pStyle w:val="PL"/>
      </w:pPr>
      <w:r w:rsidRPr="000A0A5F">
        <w:t xml:space="preserve">      type: object</w:t>
      </w:r>
    </w:p>
    <w:p w14:paraId="65DFEE90" w14:textId="77777777" w:rsidR="00CB0DD7" w:rsidRPr="000A0A5F" w:rsidRDefault="00CB0DD7">
      <w:pPr>
        <w:pStyle w:val="PL"/>
      </w:pPr>
      <w:r w:rsidRPr="000A0A5F">
        <w:t xml:space="preserve">      properties:</w:t>
      </w:r>
    </w:p>
    <w:p w14:paraId="5AD008DD" w14:textId="77777777" w:rsidR="00CB0DD7" w:rsidRPr="000A0A5F" w:rsidRDefault="00CB0DD7">
      <w:pPr>
        <w:pStyle w:val="PL"/>
      </w:pPr>
      <w:r w:rsidRPr="000A0A5F">
        <w:t xml:space="preserve">        self:</w:t>
      </w:r>
    </w:p>
    <w:p w14:paraId="79F0FE78" w14:textId="77777777" w:rsidR="00CB0DD7" w:rsidRPr="000A0A5F" w:rsidRDefault="00CB0DD7">
      <w:pPr>
        <w:pStyle w:val="PL"/>
      </w:pPr>
      <w:r w:rsidRPr="000A0A5F">
        <w:t xml:space="preserve">          $ref: 'TS29122_CommonData.yaml#/components/schemas/Link'</w:t>
      </w:r>
    </w:p>
    <w:p w14:paraId="2D5F28EC" w14:textId="77777777" w:rsidR="00CB0DD7" w:rsidRPr="000A0A5F" w:rsidRDefault="00CB0DD7">
      <w:pPr>
        <w:pStyle w:val="PL"/>
      </w:pPr>
      <w:r w:rsidRPr="000A0A5F">
        <w:t xml:space="preserve">        externalId:</w:t>
      </w:r>
    </w:p>
    <w:p w14:paraId="36B1ABCB" w14:textId="77777777" w:rsidR="00CB0DD7" w:rsidRPr="000A0A5F" w:rsidRDefault="00CB0DD7">
      <w:pPr>
        <w:pStyle w:val="PL"/>
      </w:pPr>
      <w:r w:rsidRPr="000A0A5F">
        <w:t xml:space="preserve">          $ref: 'TS29122_CommonData.yaml#/components/schemas/ExternalId'</w:t>
      </w:r>
    </w:p>
    <w:p w14:paraId="59185E37" w14:textId="77777777" w:rsidR="00CB0DD7" w:rsidRPr="000A0A5F" w:rsidRDefault="00CB0DD7">
      <w:pPr>
        <w:pStyle w:val="PL"/>
      </w:pPr>
      <w:r w:rsidRPr="000A0A5F">
        <w:t xml:space="preserve">        msisdn:</w:t>
      </w:r>
    </w:p>
    <w:p w14:paraId="16E34B29" w14:textId="77777777" w:rsidR="00CB0DD7" w:rsidRPr="000A0A5F" w:rsidRDefault="00CB0DD7">
      <w:pPr>
        <w:pStyle w:val="PL"/>
      </w:pPr>
      <w:r w:rsidRPr="000A0A5F">
        <w:t xml:space="preserve">          $ref: 'TS29122_CommonData.yaml#/components/schemas/Msisdn'</w:t>
      </w:r>
    </w:p>
    <w:p w14:paraId="28C71BF1" w14:textId="77777777" w:rsidR="00CB0DD7" w:rsidRPr="000A0A5F" w:rsidRDefault="00CB0DD7">
      <w:pPr>
        <w:pStyle w:val="PL"/>
      </w:pPr>
      <w:r w:rsidRPr="000A0A5F">
        <w:t xml:space="preserve">        </w:t>
      </w:r>
      <w:r w:rsidRPr="000A0A5F">
        <w:rPr>
          <w:lang w:eastAsia="zh-CN"/>
        </w:rPr>
        <w:t>supportedFeatures</w:t>
      </w:r>
      <w:r w:rsidRPr="000A0A5F">
        <w:t>:</w:t>
      </w:r>
    </w:p>
    <w:p w14:paraId="7987C14B"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680F44CB" w14:textId="77777777" w:rsidR="00CB0DD7" w:rsidRPr="000A0A5F" w:rsidRDefault="00CB0DD7">
      <w:pPr>
        <w:pStyle w:val="PL"/>
      </w:pPr>
      <w:r w:rsidRPr="000A0A5F">
        <w:t xml:space="preserve">        validityPeriod:</w:t>
      </w:r>
    </w:p>
    <w:p w14:paraId="2CCF04FA" w14:textId="77777777" w:rsidR="00CB0DD7" w:rsidRPr="000A0A5F" w:rsidRDefault="00CB0DD7">
      <w:pPr>
        <w:pStyle w:val="PL"/>
      </w:pPr>
      <w:r w:rsidRPr="000A0A5F">
        <w:t xml:space="preserve">          $ref: 'TS29122_CommonData.yaml#/components/schemas/DurationSec'</w:t>
      </w:r>
    </w:p>
    <w:p w14:paraId="1CFEAD82" w14:textId="77777777" w:rsidR="00CB0DD7" w:rsidRPr="000A0A5F" w:rsidRDefault="00CB0DD7">
      <w:pPr>
        <w:pStyle w:val="PL"/>
      </w:pPr>
      <w:r w:rsidRPr="000A0A5F">
        <w:t xml:space="preserve">        priority:</w:t>
      </w:r>
    </w:p>
    <w:p w14:paraId="71532106" w14:textId="77777777" w:rsidR="00CB0DD7" w:rsidRPr="000A0A5F" w:rsidRDefault="00CB0DD7">
      <w:pPr>
        <w:pStyle w:val="PL"/>
      </w:pPr>
      <w:r w:rsidRPr="000A0A5F">
        <w:t xml:space="preserve">          $ref: '#/components/schemas/Priority'</w:t>
      </w:r>
    </w:p>
    <w:p w14:paraId="1D26EA5A" w14:textId="77777777" w:rsidR="00CB0DD7" w:rsidRPr="000A0A5F" w:rsidRDefault="00CB0DD7">
      <w:pPr>
        <w:pStyle w:val="PL"/>
      </w:pPr>
      <w:r w:rsidRPr="000A0A5F">
        <w:t xml:space="preserve">        applicationPortId:</w:t>
      </w:r>
    </w:p>
    <w:p w14:paraId="78F94C3E" w14:textId="77777777" w:rsidR="00CB0DD7" w:rsidRPr="000A0A5F" w:rsidRDefault="00CB0DD7">
      <w:pPr>
        <w:pStyle w:val="PL"/>
      </w:pPr>
      <w:r w:rsidRPr="000A0A5F">
        <w:t xml:space="preserve">          $ref: 'TS29122_CommonData.yaml#/components/schemas/Port'</w:t>
      </w:r>
    </w:p>
    <w:p w14:paraId="0EEEE6A7" w14:textId="77777777" w:rsidR="00CB0DD7" w:rsidRPr="000A0A5F" w:rsidRDefault="00CB0DD7">
      <w:pPr>
        <w:pStyle w:val="PL"/>
      </w:pPr>
      <w:r w:rsidRPr="000A0A5F">
        <w:t xml:space="preserve">        appSrcPortId:</w:t>
      </w:r>
    </w:p>
    <w:p w14:paraId="7E135F85" w14:textId="77777777" w:rsidR="00CB0DD7" w:rsidRPr="000A0A5F" w:rsidRDefault="00CB0DD7">
      <w:pPr>
        <w:pStyle w:val="PL"/>
      </w:pPr>
      <w:r w:rsidRPr="000A0A5F">
        <w:t xml:space="preserve">          $ref: 'TS29122_CommonData.yaml#/components/schemas/Port'</w:t>
      </w:r>
    </w:p>
    <w:p w14:paraId="48445CC3" w14:textId="77777777" w:rsidR="00CB0DD7" w:rsidRPr="000A0A5F" w:rsidRDefault="00CB0DD7">
      <w:pPr>
        <w:pStyle w:val="PL"/>
      </w:pPr>
      <w:r w:rsidRPr="000A0A5F">
        <w:t xml:space="preserve">        triggerPayload:</w:t>
      </w:r>
    </w:p>
    <w:p w14:paraId="01A790F7" w14:textId="77777777" w:rsidR="00CB0DD7" w:rsidRPr="000A0A5F" w:rsidRDefault="00CB0DD7">
      <w:pPr>
        <w:pStyle w:val="PL"/>
      </w:pPr>
      <w:r w:rsidRPr="000A0A5F">
        <w:t xml:space="preserve">          $ref: 'TS29122_CommonData.yaml#/components/schemas/Bytes'</w:t>
      </w:r>
    </w:p>
    <w:p w14:paraId="14710B55" w14:textId="77777777" w:rsidR="00CB0DD7" w:rsidRPr="000A0A5F" w:rsidRDefault="00CB0DD7">
      <w:pPr>
        <w:pStyle w:val="PL"/>
      </w:pPr>
      <w:r w:rsidRPr="000A0A5F">
        <w:t xml:space="preserve">        notificationDestination:</w:t>
      </w:r>
    </w:p>
    <w:p w14:paraId="4FCC66D0" w14:textId="77777777" w:rsidR="00CB0DD7" w:rsidRPr="000A0A5F" w:rsidRDefault="00CB0DD7">
      <w:pPr>
        <w:pStyle w:val="PL"/>
      </w:pPr>
      <w:r w:rsidRPr="000A0A5F">
        <w:t xml:space="preserve">          $ref: 'TS29122_CommonData.yaml#/components/schemas/Link'</w:t>
      </w:r>
    </w:p>
    <w:p w14:paraId="6F9121F9" w14:textId="77777777" w:rsidR="00CB0DD7" w:rsidRPr="000A0A5F" w:rsidRDefault="00CB0DD7">
      <w:pPr>
        <w:pStyle w:val="PL"/>
      </w:pPr>
      <w:r w:rsidRPr="000A0A5F">
        <w:t xml:space="preserve">        requestTestNotification:</w:t>
      </w:r>
    </w:p>
    <w:p w14:paraId="2DD13EE6" w14:textId="77777777" w:rsidR="00CB0DD7" w:rsidRPr="000A0A5F" w:rsidRDefault="00CB0DD7">
      <w:pPr>
        <w:pStyle w:val="PL"/>
      </w:pPr>
      <w:r w:rsidRPr="000A0A5F">
        <w:t xml:space="preserve">          type: boolean</w:t>
      </w:r>
    </w:p>
    <w:p w14:paraId="4F66D7B1" w14:textId="77777777" w:rsidR="00B8322E" w:rsidRPr="000A0A5F" w:rsidRDefault="00CB0DD7">
      <w:pPr>
        <w:pStyle w:val="PL"/>
      </w:pPr>
      <w:r w:rsidRPr="000A0A5F">
        <w:t xml:space="preserve">          description: </w:t>
      </w:r>
      <w:r w:rsidR="00B8322E" w:rsidRPr="000A0A5F">
        <w:t>&gt;</w:t>
      </w:r>
    </w:p>
    <w:p w14:paraId="376D8ED9" w14:textId="77777777" w:rsidR="00B8322E" w:rsidRPr="000A0A5F" w:rsidRDefault="00B8322E">
      <w:pPr>
        <w:pStyle w:val="PL"/>
      </w:pPr>
      <w:r w:rsidRPr="000A0A5F">
        <w:t xml:space="preserve">            </w:t>
      </w:r>
      <w:r w:rsidR="00CB0DD7" w:rsidRPr="000A0A5F">
        <w:t>Set to true by the SCS/AS to request the SCEF to send a test notification as defined in</w:t>
      </w:r>
    </w:p>
    <w:p w14:paraId="010DE3BE" w14:textId="77777777" w:rsidR="00CB0DD7" w:rsidRPr="000A0A5F" w:rsidRDefault="00B8322E">
      <w:pPr>
        <w:pStyle w:val="PL"/>
      </w:pPr>
      <w:r w:rsidRPr="000A0A5F">
        <w:t xml:space="preserve">           </w:t>
      </w:r>
      <w:r w:rsidR="00CB0DD7" w:rsidRPr="000A0A5F">
        <w:t xml:space="preserve"> clause</w:t>
      </w:r>
      <w:r w:rsidR="00115EC8" w:rsidRPr="000A0A5F">
        <w:t xml:space="preserve"> </w:t>
      </w:r>
      <w:r w:rsidR="00CB0DD7" w:rsidRPr="000A0A5F">
        <w:t>5.2.5.3. Set to false or omitted otherwise.</w:t>
      </w:r>
    </w:p>
    <w:p w14:paraId="0CE69963" w14:textId="77777777" w:rsidR="00CB0DD7" w:rsidRPr="000A0A5F" w:rsidRDefault="00CB0DD7">
      <w:pPr>
        <w:pStyle w:val="PL"/>
      </w:pPr>
      <w:r w:rsidRPr="000A0A5F">
        <w:t xml:space="preserve">        websockNotifConfig:</w:t>
      </w:r>
    </w:p>
    <w:p w14:paraId="059728A3" w14:textId="77777777" w:rsidR="00CB0DD7" w:rsidRPr="000A0A5F" w:rsidRDefault="00CB0DD7">
      <w:pPr>
        <w:pStyle w:val="PL"/>
      </w:pPr>
      <w:r w:rsidRPr="000A0A5F">
        <w:t xml:space="preserve">          $ref: 'TS29122_CommonData.yaml#/components/schemas/WebsockNotifConfig'</w:t>
      </w:r>
    </w:p>
    <w:p w14:paraId="12FEA0A4" w14:textId="77777777" w:rsidR="00CB0DD7" w:rsidRPr="000A0A5F" w:rsidRDefault="00CB0DD7">
      <w:pPr>
        <w:pStyle w:val="PL"/>
      </w:pPr>
      <w:r w:rsidRPr="000A0A5F">
        <w:t xml:space="preserve">        deliveryResult:</w:t>
      </w:r>
    </w:p>
    <w:p w14:paraId="4D655DE0" w14:textId="77777777" w:rsidR="00CB0DD7" w:rsidRPr="000A0A5F" w:rsidRDefault="00CB0DD7">
      <w:pPr>
        <w:pStyle w:val="PL"/>
      </w:pPr>
      <w:r w:rsidRPr="000A0A5F">
        <w:t xml:space="preserve">          $ref: '#/components/schemas/DeliveryResult'</w:t>
      </w:r>
    </w:p>
    <w:p w14:paraId="44CF359A" w14:textId="77777777" w:rsidR="00CB0DD7" w:rsidRPr="000A0A5F" w:rsidRDefault="00CB0DD7">
      <w:pPr>
        <w:pStyle w:val="PL"/>
      </w:pPr>
      <w:r w:rsidRPr="000A0A5F">
        <w:t xml:space="preserve">      required:</w:t>
      </w:r>
    </w:p>
    <w:p w14:paraId="5C482139" w14:textId="77777777" w:rsidR="00CB0DD7" w:rsidRPr="000A0A5F" w:rsidRDefault="00CB0DD7">
      <w:pPr>
        <w:pStyle w:val="PL"/>
      </w:pPr>
      <w:r w:rsidRPr="000A0A5F">
        <w:t xml:space="preserve">        - validityPeriod</w:t>
      </w:r>
    </w:p>
    <w:p w14:paraId="562F5E19" w14:textId="77777777" w:rsidR="00CB0DD7" w:rsidRPr="000A0A5F" w:rsidRDefault="00CB0DD7">
      <w:pPr>
        <w:pStyle w:val="PL"/>
      </w:pPr>
      <w:r w:rsidRPr="000A0A5F">
        <w:t xml:space="preserve">        - priority</w:t>
      </w:r>
    </w:p>
    <w:p w14:paraId="7239CF7A" w14:textId="77777777" w:rsidR="00CB0DD7" w:rsidRPr="000A0A5F" w:rsidRDefault="00CB0DD7">
      <w:pPr>
        <w:pStyle w:val="PL"/>
      </w:pPr>
      <w:r w:rsidRPr="000A0A5F">
        <w:t xml:space="preserve">        - applicationPortId</w:t>
      </w:r>
    </w:p>
    <w:p w14:paraId="2ED978D4" w14:textId="77777777" w:rsidR="00CB0DD7" w:rsidRPr="000A0A5F" w:rsidRDefault="00CB0DD7">
      <w:pPr>
        <w:pStyle w:val="PL"/>
      </w:pPr>
      <w:r w:rsidRPr="000A0A5F">
        <w:t xml:space="preserve">        - triggerPayload</w:t>
      </w:r>
    </w:p>
    <w:p w14:paraId="67FD1A14" w14:textId="77777777" w:rsidR="00CB0DD7" w:rsidRPr="000A0A5F" w:rsidRDefault="00CB0DD7">
      <w:pPr>
        <w:pStyle w:val="PL"/>
      </w:pPr>
      <w:r w:rsidRPr="000A0A5F">
        <w:t xml:space="preserve">        - notificationDestination</w:t>
      </w:r>
    </w:p>
    <w:p w14:paraId="73DE72E4" w14:textId="77777777" w:rsidR="00CB0DD7" w:rsidRPr="000A0A5F" w:rsidRDefault="00CB0DD7">
      <w:pPr>
        <w:pStyle w:val="PL"/>
      </w:pPr>
      <w:r w:rsidRPr="000A0A5F">
        <w:t xml:space="preserve">      oneOf:</w:t>
      </w:r>
    </w:p>
    <w:p w14:paraId="37EA77CF" w14:textId="77777777" w:rsidR="00CB0DD7" w:rsidRPr="000A0A5F" w:rsidRDefault="00CB0DD7">
      <w:pPr>
        <w:pStyle w:val="PL"/>
      </w:pPr>
      <w:r w:rsidRPr="000A0A5F">
        <w:t xml:space="preserve">        - required: [externalId]</w:t>
      </w:r>
    </w:p>
    <w:p w14:paraId="39031817" w14:textId="77777777" w:rsidR="00CB0DD7" w:rsidRPr="000A0A5F" w:rsidRDefault="00CB0DD7">
      <w:pPr>
        <w:pStyle w:val="PL"/>
      </w:pPr>
      <w:r w:rsidRPr="000A0A5F">
        <w:t xml:space="preserve">        - required: [msisdn]</w:t>
      </w:r>
    </w:p>
    <w:p w14:paraId="46C006AB" w14:textId="77777777" w:rsidR="00B8322E" w:rsidRPr="000A0A5F" w:rsidRDefault="00B8322E">
      <w:pPr>
        <w:pStyle w:val="PL"/>
      </w:pPr>
    </w:p>
    <w:p w14:paraId="4FCC9F91" w14:textId="77777777" w:rsidR="00CB0DD7" w:rsidRPr="000A0A5F" w:rsidRDefault="00CB0DD7">
      <w:pPr>
        <w:pStyle w:val="PL"/>
      </w:pPr>
      <w:r w:rsidRPr="000A0A5F">
        <w:t xml:space="preserve">    DeviceTriggeringDeliveryReportNotification:</w:t>
      </w:r>
    </w:p>
    <w:p w14:paraId="78126885" w14:textId="77777777" w:rsidR="00CB0DD7" w:rsidRPr="000A0A5F" w:rsidRDefault="00CB0DD7">
      <w:pPr>
        <w:pStyle w:val="PL"/>
      </w:pPr>
      <w:r w:rsidRPr="000A0A5F">
        <w:t xml:space="preserve">      description: Represents a device triggering delivery report notification.</w:t>
      </w:r>
    </w:p>
    <w:p w14:paraId="7540B744" w14:textId="77777777" w:rsidR="00CB0DD7" w:rsidRPr="000A0A5F" w:rsidRDefault="00CB0DD7">
      <w:pPr>
        <w:pStyle w:val="PL"/>
      </w:pPr>
      <w:r w:rsidRPr="000A0A5F">
        <w:t xml:space="preserve">      type: object</w:t>
      </w:r>
    </w:p>
    <w:p w14:paraId="4EC39CC5" w14:textId="77777777" w:rsidR="00CB0DD7" w:rsidRPr="000A0A5F" w:rsidRDefault="00CB0DD7">
      <w:pPr>
        <w:pStyle w:val="PL"/>
      </w:pPr>
      <w:r w:rsidRPr="000A0A5F">
        <w:t xml:space="preserve">      properties:</w:t>
      </w:r>
    </w:p>
    <w:p w14:paraId="41620F27" w14:textId="77777777" w:rsidR="00CB0DD7" w:rsidRPr="000A0A5F" w:rsidRDefault="00CB0DD7">
      <w:pPr>
        <w:pStyle w:val="PL"/>
      </w:pPr>
      <w:r w:rsidRPr="000A0A5F">
        <w:t xml:space="preserve">        transaction:</w:t>
      </w:r>
    </w:p>
    <w:p w14:paraId="69EC1FFC" w14:textId="77777777" w:rsidR="00CB0DD7" w:rsidRPr="000A0A5F" w:rsidRDefault="00CB0DD7">
      <w:pPr>
        <w:pStyle w:val="PL"/>
      </w:pPr>
      <w:r w:rsidRPr="000A0A5F">
        <w:t xml:space="preserve">          $ref: 'TS29122_CommonData.yaml#/components/schemas/Link'</w:t>
      </w:r>
    </w:p>
    <w:p w14:paraId="2293F811" w14:textId="77777777" w:rsidR="00CB0DD7" w:rsidRPr="000A0A5F" w:rsidRDefault="00CB0DD7">
      <w:pPr>
        <w:pStyle w:val="PL"/>
      </w:pPr>
      <w:r w:rsidRPr="000A0A5F">
        <w:t xml:space="preserve">        result:</w:t>
      </w:r>
    </w:p>
    <w:p w14:paraId="21A05EC6" w14:textId="77777777" w:rsidR="00CB0DD7" w:rsidRPr="000A0A5F" w:rsidRDefault="00CB0DD7">
      <w:pPr>
        <w:pStyle w:val="PL"/>
      </w:pPr>
      <w:r w:rsidRPr="000A0A5F">
        <w:t xml:space="preserve">          $ref: '#/components/schemas/DeliveryResult'</w:t>
      </w:r>
    </w:p>
    <w:p w14:paraId="2060870E" w14:textId="77777777" w:rsidR="00CB0DD7" w:rsidRPr="000A0A5F" w:rsidRDefault="00CB0DD7">
      <w:pPr>
        <w:pStyle w:val="PL"/>
      </w:pPr>
      <w:r w:rsidRPr="000A0A5F">
        <w:t xml:space="preserve">      required:</w:t>
      </w:r>
    </w:p>
    <w:p w14:paraId="3229F59C" w14:textId="77777777" w:rsidR="00CB0DD7" w:rsidRPr="000A0A5F" w:rsidRDefault="00CB0DD7">
      <w:pPr>
        <w:pStyle w:val="PL"/>
      </w:pPr>
      <w:r w:rsidRPr="000A0A5F">
        <w:t xml:space="preserve">        - transaction</w:t>
      </w:r>
    </w:p>
    <w:p w14:paraId="0EC02D21" w14:textId="77777777" w:rsidR="00CB0DD7" w:rsidRPr="000A0A5F" w:rsidRDefault="00CB0DD7">
      <w:pPr>
        <w:pStyle w:val="PL"/>
      </w:pPr>
      <w:r w:rsidRPr="000A0A5F">
        <w:t xml:space="preserve">        - result</w:t>
      </w:r>
    </w:p>
    <w:p w14:paraId="7D8FFB17" w14:textId="77777777" w:rsidR="00B8322E" w:rsidRPr="000A0A5F" w:rsidRDefault="00B8322E" w:rsidP="00F4764B">
      <w:pPr>
        <w:pStyle w:val="PL"/>
      </w:pPr>
    </w:p>
    <w:p w14:paraId="17A092BA" w14:textId="77777777" w:rsidR="00F4764B" w:rsidRPr="000A0A5F" w:rsidRDefault="00F4764B" w:rsidP="00F4764B">
      <w:pPr>
        <w:pStyle w:val="PL"/>
      </w:pPr>
      <w:r w:rsidRPr="000A0A5F">
        <w:t xml:space="preserve">    DeviceTriggering</w:t>
      </w:r>
      <w:r w:rsidR="00B97EBD" w:rsidRPr="000A0A5F">
        <w:t>Patch</w:t>
      </w:r>
      <w:r w:rsidRPr="000A0A5F">
        <w:t>:</w:t>
      </w:r>
    </w:p>
    <w:p w14:paraId="0629964E" w14:textId="77777777" w:rsidR="00F4764B" w:rsidRPr="000A0A5F" w:rsidRDefault="00F4764B" w:rsidP="00F4764B">
      <w:pPr>
        <w:pStyle w:val="PL"/>
      </w:pPr>
      <w:r w:rsidRPr="000A0A5F">
        <w:t xml:space="preserve">      description: Represents device triggering related information.</w:t>
      </w:r>
    </w:p>
    <w:p w14:paraId="0477F2AD" w14:textId="77777777" w:rsidR="00F4764B" w:rsidRPr="000A0A5F" w:rsidRDefault="00F4764B" w:rsidP="00F4764B">
      <w:pPr>
        <w:pStyle w:val="PL"/>
      </w:pPr>
      <w:r w:rsidRPr="000A0A5F">
        <w:t xml:space="preserve">      type: object</w:t>
      </w:r>
    </w:p>
    <w:p w14:paraId="08A57D24" w14:textId="77777777" w:rsidR="00F4764B" w:rsidRPr="000A0A5F" w:rsidRDefault="00F4764B" w:rsidP="00F4764B">
      <w:pPr>
        <w:pStyle w:val="PL"/>
      </w:pPr>
      <w:r w:rsidRPr="000A0A5F">
        <w:t xml:space="preserve">      properties:</w:t>
      </w:r>
    </w:p>
    <w:p w14:paraId="4FBE7A96" w14:textId="77777777" w:rsidR="00F4764B" w:rsidRPr="000A0A5F" w:rsidRDefault="00F4764B" w:rsidP="00F4764B">
      <w:pPr>
        <w:pStyle w:val="PL"/>
      </w:pPr>
      <w:r w:rsidRPr="000A0A5F">
        <w:t xml:space="preserve">        validityPeriod:</w:t>
      </w:r>
    </w:p>
    <w:p w14:paraId="5971A249" w14:textId="77777777" w:rsidR="00F4764B" w:rsidRPr="000A0A5F" w:rsidRDefault="00F4764B" w:rsidP="00F4764B">
      <w:pPr>
        <w:pStyle w:val="PL"/>
      </w:pPr>
      <w:r w:rsidRPr="000A0A5F">
        <w:t xml:space="preserve">          $ref: 'TS29122_CommonData.yaml#/components/schemas/DurationSec'</w:t>
      </w:r>
    </w:p>
    <w:p w14:paraId="776BA388" w14:textId="77777777" w:rsidR="00F4764B" w:rsidRPr="000A0A5F" w:rsidRDefault="00F4764B" w:rsidP="00F4764B">
      <w:pPr>
        <w:pStyle w:val="PL"/>
      </w:pPr>
      <w:r w:rsidRPr="000A0A5F">
        <w:t xml:space="preserve">        priority:</w:t>
      </w:r>
    </w:p>
    <w:p w14:paraId="776D9083" w14:textId="77777777" w:rsidR="00F4764B" w:rsidRPr="000A0A5F" w:rsidRDefault="00F4764B" w:rsidP="00F4764B">
      <w:pPr>
        <w:pStyle w:val="PL"/>
      </w:pPr>
      <w:r w:rsidRPr="000A0A5F">
        <w:t xml:space="preserve">          $ref: '#/components/schemas/Priority'</w:t>
      </w:r>
    </w:p>
    <w:p w14:paraId="414DF863" w14:textId="77777777" w:rsidR="00F4764B" w:rsidRPr="000A0A5F" w:rsidRDefault="00F4764B" w:rsidP="00F4764B">
      <w:pPr>
        <w:pStyle w:val="PL"/>
      </w:pPr>
      <w:r w:rsidRPr="000A0A5F">
        <w:t xml:space="preserve">        applicationPortId:</w:t>
      </w:r>
    </w:p>
    <w:p w14:paraId="673EBF1C" w14:textId="77777777" w:rsidR="00F4764B" w:rsidRPr="000A0A5F" w:rsidRDefault="00F4764B" w:rsidP="00F4764B">
      <w:pPr>
        <w:pStyle w:val="PL"/>
      </w:pPr>
      <w:r w:rsidRPr="000A0A5F">
        <w:t xml:space="preserve">          $ref: 'TS29122_CommonData.yaml#/components/schemas/Port'</w:t>
      </w:r>
    </w:p>
    <w:p w14:paraId="6D368A82" w14:textId="77777777" w:rsidR="00F4764B" w:rsidRPr="000A0A5F" w:rsidRDefault="00F4764B" w:rsidP="00F4764B">
      <w:pPr>
        <w:pStyle w:val="PL"/>
      </w:pPr>
      <w:r w:rsidRPr="000A0A5F">
        <w:t xml:space="preserve">        appSrcPortId:</w:t>
      </w:r>
    </w:p>
    <w:p w14:paraId="606C884C" w14:textId="77777777" w:rsidR="00F4764B" w:rsidRPr="000A0A5F" w:rsidRDefault="00F4764B" w:rsidP="00F4764B">
      <w:pPr>
        <w:pStyle w:val="PL"/>
      </w:pPr>
      <w:r w:rsidRPr="000A0A5F">
        <w:t xml:space="preserve">          $ref: 'TS29122_CommonData.yaml#/components/schemas/Port'</w:t>
      </w:r>
    </w:p>
    <w:p w14:paraId="3EB5BB2E" w14:textId="77777777" w:rsidR="00F4764B" w:rsidRPr="000A0A5F" w:rsidRDefault="00F4764B" w:rsidP="00F4764B">
      <w:pPr>
        <w:pStyle w:val="PL"/>
      </w:pPr>
      <w:r w:rsidRPr="000A0A5F">
        <w:t xml:space="preserve">        triggerPayload:</w:t>
      </w:r>
    </w:p>
    <w:p w14:paraId="5CDA98F1" w14:textId="77777777" w:rsidR="00F4764B" w:rsidRPr="000A0A5F" w:rsidRDefault="00F4764B" w:rsidP="00F4764B">
      <w:pPr>
        <w:pStyle w:val="PL"/>
      </w:pPr>
      <w:r w:rsidRPr="000A0A5F">
        <w:t xml:space="preserve">          $ref: 'TS29122_CommonData.yaml#/components/schemas/Bytes'</w:t>
      </w:r>
    </w:p>
    <w:p w14:paraId="492A4F75" w14:textId="77777777" w:rsidR="00F4764B" w:rsidRPr="000A0A5F" w:rsidRDefault="00F4764B" w:rsidP="00F4764B">
      <w:pPr>
        <w:pStyle w:val="PL"/>
      </w:pPr>
      <w:r w:rsidRPr="000A0A5F">
        <w:t xml:space="preserve">        notificationDestination:</w:t>
      </w:r>
    </w:p>
    <w:p w14:paraId="773729A5" w14:textId="77777777" w:rsidR="00F4764B" w:rsidRPr="000A0A5F" w:rsidRDefault="00F4764B" w:rsidP="00F4764B">
      <w:pPr>
        <w:pStyle w:val="PL"/>
      </w:pPr>
      <w:r w:rsidRPr="000A0A5F">
        <w:t xml:space="preserve">          $ref: 'TS29122_CommonData.yaml#/components/schemas/Link'</w:t>
      </w:r>
    </w:p>
    <w:p w14:paraId="1A459F99" w14:textId="77777777" w:rsidR="00F4764B" w:rsidRPr="000A0A5F" w:rsidRDefault="00F4764B" w:rsidP="00F4764B">
      <w:pPr>
        <w:pStyle w:val="PL"/>
      </w:pPr>
      <w:r w:rsidRPr="000A0A5F">
        <w:t xml:space="preserve">        requestTestNotification:</w:t>
      </w:r>
    </w:p>
    <w:p w14:paraId="7C085F69" w14:textId="77777777" w:rsidR="00F4764B" w:rsidRPr="000A0A5F" w:rsidRDefault="00F4764B" w:rsidP="00F4764B">
      <w:pPr>
        <w:pStyle w:val="PL"/>
      </w:pPr>
      <w:r w:rsidRPr="000A0A5F">
        <w:t xml:space="preserve">          type: boolean</w:t>
      </w:r>
    </w:p>
    <w:p w14:paraId="68412D23" w14:textId="77777777" w:rsidR="00B8322E" w:rsidRPr="000A0A5F" w:rsidRDefault="00F4764B" w:rsidP="00F4764B">
      <w:pPr>
        <w:pStyle w:val="PL"/>
      </w:pPr>
      <w:r w:rsidRPr="000A0A5F">
        <w:t xml:space="preserve">          description: </w:t>
      </w:r>
      <w:r w:rsidR="00B8322E" w:rsidRPr="000A0A5F">
        <w:t>&gt;</w:t>
      </w:r>
    </w:p>
    <w:p w14:paraId="276D8A6F" w14:textId="77777777" w:rsidR="00B8322E" w:rsidRPr="000A0A5F" w:rsidRDefault="00B8322E" w:rsidP="00F4764B">
      <w:pPr>
        <w:pStyle w:val="PL"/>
      </w:pPr>
      <w:r w:rsidRPr="000A0A5F">
        <w:t xml:space="preserve">            </w:t>
      </w:r>
      <w:r w:rsidR="00F4764B" w:rsidRPr="000A0A5F">
        <w:t>Set to true by the SCS/AS to request the SCEF to send a test notification as defined</w:t>
      </w:r>
    </w:p>
    <w:p w14:paraId="30647B53" w14:textId="77777777" w:rsidR="00F4764B" w:rsidRPr="000A0A5F" w:rsidRDefault="00B8322E" w:rsidP="00F4764B">
      <w:pPr>
        <w:pStyle w:val="PL"/>
      </w:pPr>
      <w:r w:rsidRPr="000A0A5F">
        <w:t xml:space="preserve">           </w:t>
      </w:r>
      <w:r w:rsidR="00F4764B" w:rsidRPr="000A0A5F">
        <w:t xml:space="preserve"> in clause 5.2.5.3. Set to false or omitted otherwise.</w:t>
      </w:r>
    </w:p>
    <w:p w14:paraId="19DBDF12" w14:textId="77777777" w:rsidR="00F4764B" w:rsidRPr="000A0A5F" w:rsidRDefault="00F4764B" w:rsidP="00F4764B">
      <w:pPr>
        <w:pStyle w:val="PL"/>
      </w:pPr>
      <w:r w:rsidRPr="000A0A5F">
        <w:t xml:space="preserve">        websockNotifConfig:</w:t>
      </w:r>
    </w:p>
    <w:p w14:paraId="230966B2" w14:textId="77777777" w:rsidR="00F4764B" w:rsidRPr="000A0A5F" w:rsidRDefault="00F4764B" w:rsidP="00F4764B">
      <w:pPr>
        <w:pStyle w:val="PL"/>
      </w:pPr>
      <w:r w:rsidRPr="000A0A5F">
        <w:t xml:space="preserve">          $ref: 'TS29122_CommonData.yaml#/components/schemas/WebsockNotifConfig'</w:t>
      </w:r>
    </w:p>
    <w:p w14:paraId="3AB57422" w14:textId="77777777" w:rsidR="00B8322E" w:rsidRPr="000A0A5F" w:rsidRDefault="00B8322E">
      <w:pPr>
        <w:pStyle w:val="PL"/>
      </w:pPr>
    </w:p>
    <w:p w14:paraId="5E352267" w14:textId="77777777" w:rsidR="00CB0DD7" w:rsidRPr="000A0A5F" w:rsidRDefault="00CB0DD7">
      <w:pPr>
        <w:pStyle w:val="PL"/>
      </w:pPr>
      <w:r w:rsidRPr="000A0A5F">
        <w:t xml:space="preserve">    DeliveryResult:</w:t>
      </w:r>
    </w:p>
    <w:p w14:paraId="3775B265" w14:textId="77777777" w:rsidR="00CB0DD7" w:rsidRPr="000A0A5F" w:rsidRDefault="00CB0DD7">
      <w:pPr>
        <w:pStyle w:val="PL"/>
      </w:pPr>
      <w:r w:rsidRPr="000A0A5F">
        <w:t xml:space="preserve">      anyOf:</w:t>
      </w:r>
    </w:p>
    <w:p w14:paraId="39499286" w14:textId="77777777" w:rsidR="00CB0DD7" w:rsidRPr="000A0A5F" w:rsidRDefault="00CB0DD7">
      <w:pPr>
        <w:pStyle w:val="PL"/>
      </w:pPr>
      <w:r w:rsidRPr="000A0A5F">
        <w:t xml:space="preserve">      - type: string</w:t>
      </w:r>
    </w:p>
    <w:p w14:paraId="5687039B" w14:textId="77777777" w:rsidR="00CB0DD7" w:rsidRPr="000A0A5F" w:rsidRDefault="00CB0DD7">
      <w:pPr>
        <w:pStyle w:val="PL"/>
      </w:pPr>
      <w:r w:rsidRPr="000A0A5F">
        <w:t xml:space="preserve">        enum:</w:t>
      </w:r>
    </w:p>
    <w:p w14:paraId="14A244DA" w14:textId="77777777" w:rsidR="00CB0DD7" w:rsidRPr="000A0A5F" w:rsidRDefault="00CB0DD7">
      <w:pPr>
        <w:pStyle w:val="PL"/>
      </w:pPr>
      <w:r w:rsidRPr="000A0A5F">
        <w:t xml:space="preserve">          - SUCCESS</w:t>
      </w:r>
    </w:p>
    <w:p w14:paraId="3038161E" w14:textId="77777777" w:rsidR="00CB0DD7" w:rsidRPr="000A0A5F" w:rsidRDefault="00CB0DD7">
      <w:pPr>
        <w:pStyle w:val="PL"/>
      </w:pPr>
      <w:r w:rsidRPr="000A0A5F">
        <w:t xml:space="preserve">          - UNKNOWN</w:t>
      </w:r>
    </w:p>
    <w:p w14:paraId="72B55C34" w14:textId="77777777" w:rsidR="00CB0DD7" w:rsidRPr="000A0A5F" w:rsidRDefault="00CB0DD7">
      <w:pPr>
        <w:pStyle w:val="PL"/>
      </w:pPr>
      <w:r w:rsidRPr="000A0A5F">
        <w:t xml:space="preserve">          - FAILURE</w:t>
      </w:r>
    </w:p>
    <w:p w14:paraId="329F38E4" w14:textId="77777777" w:rsidR="00CB0DD7" w:rsidRPr="000A0A5F" w:rsidRDefault="00CB0DD7">
      <w:pPr>
        <w:pStyle w:val="PL"/>
      </w:pPr>
      <w:r w:rsidRPr="000A0A5F">
        <w:t xml:space="preserve">          - TRIGGERED</w:t>
      </w:r>
    </w:p>
    <w:p w14:paraId="2156625D" w14:textId="77777777" w:rsidR="00CB0DD7" w:rsidRPr="000A0A5F" w:rsidRDefault="00CB0DD7">
      <w:pPr>
        <w:pStyle w:val="PL"/>
      </w:pPr>
      <w:r w:rsidRPr="000A0A5F">
        <w:t xml:space="preserve">          - EXPIRED</w:t>
      </w:r>
    </w:p>
    <w:p w14:paraId="0A0853F8" w14:textId="77777777" w:rsidR="00CB0DD7" w:rsidRPr="000A0A5F" w:rsidRDefault="00CB0DD7">
      <w:pPr>
        <w:pStyle w:val="PL"/>
      </w:pPr>
      <w:r w:rsidRPr="000A0A5F">
        <w:t xml:space="preserve">          - UNCONFIRMED</w:t>
      </w:r>
    </w:p>
    <w:p w14:paraId="7C89FDD3" w14:textId="77777777" w:rsidR="00CB0DD7" w:rsidRPr="000A0A5F" w:rsidRDefault="00CB0DD7">
      <w:pPr>
        <w:pStyle w:val="PL"/>
      </w:pPr>
      <w:r w:rsidRPr="000A0A5F">
        <w:t xml:space="preserve">          - REPLACED</w:t>
      </w:r>
    </w:p>
    <w:p w14:paraId="54DB7259" w14:textId="77777777" w:rsidR="00CB0DD7" w:rsidRPr="000A0A5F" w:rsidRDefault="00CB0DD7">
      <w:pPr>
        <w:pStyle w:val="PL"/>
      </w:pPr>
      <w:r w:rsidRPr="000A0A5F">
        <w:t xml:space="preserve">          - TERMINATE</w:t>
      </w:r>
    </w:p>
    <w:p w14:paraId="01BEB35A" w14:textId="77777777" w:rsidR="00CB0DD7" w:rsidRPr="000A0A5F" w:rsidRDefault="00CB0DD7">
      <w:pPr>
        <w:pStyle w:val="PL"/>
      </w:pPr>
      <w:r w:rsidRPr="000A0A5F">
        <w:t xml:space="preserve">      - type: string</w:t>
      </w:r>
    </w:p>
    <w:p w14:paraId="0BF33035" w14:textId="77777777" w:rsidR="00CB0DD7" w:rsidRPr="000A0A5F" w:rsidRDefault="00CB0DD7">
      <w:pPr>
        <w:pStyle w:val="PL"/>
      </w:pPr>
      <w:r w:rsidRPr="000A0A5F">
        <w:t xml:space="preserve">        description: &gt;</w:t>
      </w:r>
    </w:p>
    <w:p w14:paraId="0B8D10B0" w14:textId="77777777" w:rsidR="00CB0DD7" w:rsidRPr="000A0A5F" w:rsidRDefault="00CB0DD7">
      <w:pPr>
        <w:pStyle w:val="PL"/>
      </w:pPr>
      <w:r w:rsidRPr="000A0A5F">
        <w:t xml:space="preserve">          This string provides forward-compatibility with future</w:t>
      </w:r>
    </w:p>
    <w:p w14:paraId="3DC5F995" w14:textId="77777777" w:rsidR="00CB0DD7" w:rsidRPr="000A0A5F" w:rsidRDefault="00CB0DD7">
      <w:pPr>
        <w:pStyle w:val="PL"/>
      </w:pPr>
      <w:r w:rsidRPr="000A0A5F">
        <w:t xml:space="preserve">          extensions to the enumeration but is not used to encode</w:t>
      </w:r>
    </w:p>
    <w:p w14:paraId="6F04A8EA" w14:textId="77777777" w:rsidR="00CB0DD7" w:rsidRPr="000A0A5F" w:rsidRDefault="00CB0DD7">
      <w:pPr>
        <w:pStyle w:val="PL"/>
      </w:pPr>
      <w:r w:rsidRPr="000A0A5F">
        <w:t xml:space="preserve">          content defined in the present version of this API.</w:t>
      </w:r>
    </w:p>
    <w:p w14:paraId="20D0FF83" w14:textId="77777777" w:rsidR="00CB0DD7" w:rsidRPr="000A0A5F" w:rsidRDefault="00CB0DD7">
      <w:pPr>
        <w:pStyle w:val="PL"/>
      </w:pPr>
      <w:r w:rsidRPr="000A0A5F">
        <w:t xml:space="preserve">      description: </w:t>
      </w:r>
      <w:r w:rsidR="008E138E" w:rsidRPr="000A0A5F">
        <w:t>|</w:t>
      </w:r>
    </w:p>
    <w:p w14:paraId="0CE70AA7" w14:textId="77777777" w:rsidR="008E138E" w:rsidRPr="000A0A5F" w:rsidRDefault="008E138E">
      <w:pPr>
        <w:pStyle w:val="PL"/>
      </w:pPr>
      <w:r w:rsidRPr="000A0A5F">
        <w:t xml:space="preserve">        Represents the result of the delivery of a device triggering request.  </w:t>
      </w:r>
    </w:p>
    <w:p w14:paraId="169055C7" w14:textId="77777777" w:rsidR="00CB0DD7" w:rsidRPr="000A0A5F" w:rsidRDefault="00CB0DD7">
      <w:pPr>
        <w:pStyle w:val="PL"/>
      </w:pPr>
      <w:r w:rsidRPr="000A0A5F">
        <w:t xml:space="preserve">        Possible values are</w:t>
      </w:r>
      <w:r w:rsidR="008E138E" w:rsidRPr="000A0A5F">
        <w:t>:</w:t>
      </w:r>
    </w:p>
    <w:p w14:paraId="3A37741B" w14:textId="77777777" w:rsidR="00CB0DD7" w:rsidRPr="000A0A5F" w:rsidRDefault="00CB0DD7">
      <w:pPr>
        <w:pStyle w:val="PL"/>
      </w:pPr>
      <w:r w:rsidRPr="000A0A5F">
        <w:t xml:space="preserve">        - SUCCESS: This value indicates that the device action request was successfully completed.</w:t>
      </w:r>
    </w:p>
    <w:p w14:paraId="7C6E0E37" w14:textId="77777777" w:rsidR="00CB0DD7" w:rsidRPr="000A0A5F" w:rsidRDefault="00CB0DD7">
      <w:pPr>
        <w:pStyle w:val="PL"/>
      </w:pPr>
      <w:r w:rsidRPr="000A0A5F">
        <w:t xml:space="preserve">        - UNKNOWN: This value indicates any unspecified errors.</w:t>
      </w:r>
    </w:p>
    <w:p w14:paraId="25244F17" w14:textId="77777777" w:rsidR="008E138E" w:rsidRPr="000A0A5F" w:rsidRDefault="00CB0DD7">
      <w:pPr>
        <w:pStyle w:val="PL"/>
      </w:pPr>
      <w:r w:rsidRPr="000A0A5F">
        <w:t xml:space="preserve">        - FAILURE: This value indicates that this trigger encountered a delivery error and is deemed</w:t>
      </w:r>
    </w:p>
    <w:p w14:paraId="7CFAE99D" w14:textId="77777777" w:rsidR="00CB0DD7" w:rsidRPr="000A0A5F" w:rsidRDefault="008E138E">
      <w:pPr>
        <w:pStyle w:val="PL"/>
      </w:pPr>
      <w:r w:rsidRPr="000A0A5F">
        <w:t xml:space="preserve">         </w:t>
      </w:r>
      <w:r w:rsidR="00CB0DD7" w:rsidRPr="000A0A5F">
        <w:t xml:space="preserve"> permanently undeliverable.</w:t>
      </w:r>
    </w:p>
    <w:p w14:paraId="40E11815" w14:textId="77777777" w:rsidR="00CB0DD7" w:rsidRPr="000A0A5F" w:rsidRDefault="00CB0DD7">
      <w:pPr>
        <w:pStyle w:val="PL"/>
      </w:pPr>
      <w:r w:rsidRPr="000A0A5F">
        <w:t xml:space="preserve">        - TRIGGERED: This value indicates that device triggering request is accepted by the SCEF.</w:t>
      </w:r>
    </w:p>
    <w:p w14:paraId="1665B4C6" w14:textId="77777777" w:rsidR="008E138E" w:rsidRPr="000A0A5F" w:rsidRDefault="00CB0DD7">
      <w:pPr>
        <w:pStyle w:val="PL"/>
      </w:pPr>
      <w:r w:rsidRPr="000A0A5F">
        <w:t xml:space="preserve">        - EXPIRED: This value indicates that the validity period expired before the trigger could</w:t>
      </w:r>
    </w:p>
    <w:p w14:paraId="56D4CCEC" w14:textId="77777777" w:rsidR="00CB0DD7" w:rsidRPr="000A0A5F" w:rsidRDefault="008E138E">
      <w:pPr>
        <w:pStyle w:val="PL"/>
      </w:pPr>
      <w:r w:rsidRPr="000A0A5F">
        <w:t xml:space="preserve">         </w:t>
      </w:r>
      <w:r w:rsidR="00CB0DD7" w:rsidRPr="000A0A5F">
        <w:t xml:space="preserve"> be delivered.</w:t>
      </w:r>
    </w:p>
    <w:p w14:paraId="3CC64E07" w14:textId="77777777" w:rsidR="008E138E" w:rsidRPr="000A0A5F" w:rsidRDefault="00CB0DD7">
      <w:pPr>
        <w:pStyle w:val="PL"/>
      </w:pPr>
      <w:r w:rsidRPr="000A0A5F">
        <w:t xml:space="preserve">        - UNCONFIRMED: This value indicates that the delivery of the device action request is not</w:t>
      </w:r>
    </w:p>
    <w:p w14:paraId="1EAC49A6" w14:textId="77777777" w:rsidR="00CB0DD7" w:rsidRPr="000A0A5F" w:rsidRDefault="008E138E">
      <w:pPr>
        <w:pStyle w:val="PL"/>
      </w:pPr>
      <w:r w:rsidRPr="000A0A5F">
        <w:t xml:space="preserve">         </w:t>
      </w:r>
      <w:r w:rsidR="00CB0DD7" w:rsidRPr="000A0A5F">
        <w:t xml:space="preserve"> confirmed.</w:t>
      </w:r>
    </w:p>
    <w:p w14:paraId="52921662" w14:textId="77777777" w:rsidR="000E12B9" w:rsidRPr="000A0A5F" w:rsidRDefault="00CB0DD7">
      <w:pPr>
        <w:pStyle w:val="PL"/>
      </w:pPr>
      <w:r w:rsidRPr="000A0A5F">
        <w:t xml:space="preserve">        - REPLACED: This value indicates that the device triggering replacement request is accepted</w:t>
      </w:r>
    </w:p>
    <w:p w14:paraId="49718677" w14:textId="77777777" w:rsidR="00CB0DD7" w:rsidRPr="000A0A5F" w:rsidRDefault="000E12B9">
      <w:pPr>
        <w:pStyle w:val="PL"/>
      </w:pPr>
      <w:r w:rsidRPr="000A0A5F">
        <w:t xml:space="preserve">         </w:t>
      </w:r>
      <w:r w:rsidR="00CB0DD7" w:rsidRPr="000A0A5F">
        <w:t xml:space="preserve"> by the SCEF.</w:t>
      </w:r>
    </w:p>
    <w:p w14:paraId="23406D68" w14:textId="77777777" w:rsidR="008E138E" w:rsidRPr="000A0A5F" w:rsidRDefault="00CB0DD7">
      <w:pPr>
        <w:pStyle w:val="PL"/>
      </w:pPr>
      <w:r w:rsidRPr="000A0A5F">
        <w:t xml:space="preserve">        - TERMINATE: This value indicates that the delivery of the device action request is</w:t>
      </w:r>
    </w:p>
    <w:p w14:paraId="79B1F104" w14:textId="77777777" w:rsidR="00CB0DD7" w:rsidRPr="000A0A5F" w:rsidRDefault="008E138E">
      <w:pPr>
        <w:pStyle w:val="PL"/>
      </w:pPr>
      <w:r w:rsidRPr="000A0A5F">
        <w:t xml:space="preserve">         </w:t>
      </w:r>
      <w:r w:rsidR="00CB0DD7" w:rsidRPr="000A0A5F">
        <w:t xml:space="preserve"> terminated by the SCS/AS.</w:t>
      </w:r>
    </w:p>
    <w:p w14:paraId="3A78162C" w14:textId="77777777" w:rsidR="00CB0DD7" w:rsidRPr="000A0A5F" w:rsidRDefault="00CB0DD7">
      <w:pPr>
        <w:pStyle w:val="PL"/>
      </w:pPr>
      <w:r w:rsidRPr="000A0A5F">
        <w:t xml:space="preserve">      readOnly: true</w:t>
      </w:r>
    </w:p>
    <w:p w14:paraId="2BF7693B" w14:textId="77777777" w:rsidR="000E12B9" w:rsidRPr="000A0A5F" w:rsidRDefault="000E12B9">
      <w:pPr>
        <w:pStyle w:val="PL"/>
      </w:pPr>
    </w:p>
    <w:p w14:paraId="4D8CCEB4" w14:textId="77777777" w:rsidR="00CB0DD7" w:rsidRPr="000A0A5F" w:rsidRDefault="00CB0DD7">
      <w:pPr>
        <w:pStyle w:val="PL"/>
      </w:pPr>
      <w:r w:rsidRPr="000A0A5F">
        <w:t xml:space="preserve">    Priority:</w:t>
      </w:r>
    </w:p>
    <w:p w14:paraId="2DE2BA2A" w14:textId="77777777" w:rsidR="00CB0DD7" w:rsidRPr="000A0A5F" w:rsidRDefault="00CB0DD7">
      <w:pPr>
        <w:pStyle w:val="PL"/>
      </w:pPr>
      <w:r w:rsidRPr="000A0A5F">
        <w:t xml:space="preserve">      anyOf:</w:t>
      </w:r>
    </w:p>
    <w:p w14:paraId="6E0CB0E0" w14:textId="77777777" w:rsidR="00CB0DD7" w:rsidRPr="000A0A5F" w:rsidRDefault="00CB0DD7">
      <w:pPr>
        <w:pStyle w:val="PL"/>
      </w:pPr>
      <w:r w:rsidRPr="000A0A5F">
        <w:t xml:space="preserve">      - type: string</w:t>
      </w:r>
    </w:p>
    <w:p w14:paraId="77EA767C" w14:textId="77777777" w:rsidR="00CB0DD7" w:rsidRPr="000A0A5F" w:rsidRDefault="00CB0DD7">
      <w:pPr>
        <w:pStyle w:val="PL"/>
      </w:pPr>
      <w:r w:rsidRPr="000A0A5F">
        <w:t xml:space="preserve">        enum:</w:t>
      </w:r>
    </w:p>
    <w:p w14:paraId="78D06FA6" w14:textId="77777777" w:rsidR="00CB0DD7" w:rsidRPr="000A0A5F" w:rsidRDefault="00CB0DD7">
      <w:pPr>
        <w:pStyle w:val="PL"/>
      </w:pPr>
      <w:r w:rsidRPr="000A0A5F">
        <w:t xml:space="preserve">          - NO_PRIORITY</w:t>
      </w:r>
    </w:p>
    <w:p w14:paraId="6F583634" w14:textId="77777777" w:rsidR="00CB0DD7" w:rsidRPr="000A0A5F" w:rsidRDefault="00CB0DD7">
      <w:pPr>
        <w:pStyle w:val="PL"/>
      </w:pPr>
      <w:r w:rsidRPr="000A0A5F">
        <w:t xml:space="preserve">          - PRIORITY</w:t>
      </w:r>
    </w:p>
    <w:p w14:paraId="26244F52" w14:textId="77777777" w:rsidR="00CB0DD7" w:rsidRPr="000A0A5F" w:rsidRDefault="00CB0DD7">
      <w:pPr>
        <w:pStyle w:val="PL"/>
      </w:pPr>
      <w:r w:rsidRPr="000A0A5F">
        <w:t xml:space="preserve">      - type: string</w:t>
      </w:r>
    </w:p>
    <w:p w14:paraId="5A03BBF4" w14:textId="77777777" w:rsidR="00CB0DD7" w:rsidRPr="000A0A5F" w:rsidRDefault="00CB0DD7">
      <w:pPr>
        <w:pStyle w:val="PL"/>
      </w:pPr>
      <w:r w:rsidRPr="000A0A5F">
        <w:t xml:space="preserve">        description: &gt;</w:t>
      </w:r>
    </w:p>
    <w:p w14:paraId="5C4E5E33" w14:textId="77777777" w:rsidR="00CB0DD7" w:rsidRPr="000A0A5F" w:rsidRDefault="00CB0DD7">
      <w:pPr>
        <w:pStyle w:val="PL"/>
      </w:pPr>
      <w:r w:rsidRPr="000A0A5F">
        <w:t xml:space="preserve">          This string provides forward-compatibility with future</w:t>
      </w:r>
    </w:p>
    <w:p w14:paraId="4580AD35" w14:textId="77777777" w:rsidR="00CB0DD7" w:rsidRPr="000A0A5F" w:rsidRDefault="00CB0DD7">
      <w:pPr>
        <w:pStyle w:val="PL"/>
      </w:pPr>
      <w:r w:rsidRPr="000A0A5F">
        <w:t xml:space="preserve">          extensions to the enumeration but is not used to encode</w:t>
      </w:r>
    </w:p>
    <w:p w14:paraId="7481AC8F" w14:textId="77777777" w:rsidR="00CB0DD7" w:rsidRPr="000A0A5F" w:rsidRDefault="00CB0DD7">
      <w:pPr>
        <w:pStyle w:val="PL"/>
      </w:pPr>
      <w:r w:rsidRPr="000A0A5F">
        <w:t xml:space="preserve">          content defined in the present version of this API.</w:t>
      </w:r>
    </w:p>
    <w:p w14:paraId="2DC5CFC7" w14:textId="77777777" w:rsidR="00CB0DD7" w:rsidRPr="000A0A5F" w:rsidRDefault="00CB0DD7">
      <w:pPr>
        <w:pStyle w:val="PL"/>
      </w:pPr>
      <w:r w:rsidRPr="000A0A5F">
        <w:t xml:space="preserve">      description: </w:t>
      </w:r>
      <w:r w:rsidR="000E12B9" w:rsidRPr="000A0A5F">
        <w:t>|</w:t>
      </w:r>
    </w:p>
    <w:p w14:paraId="18C0D971" w14:textId="77777777" w:rsidR="000E12B9" w:rsidRPr="000A0A5F" w:rsidRDefault="000E12B9">
      <w:pPr>
        <w:pStyle w:val="PL"/>
      </w:pPr>
      <w:r w:rsidRPr="000A0A5F">
        <w:t xml:space="preserve">        Represents the priority indication for a trigger payload.  </w:t>
      </w:r>
    </w:p>
    <w:p w14:paraId="396276DA" w14:textId="77777777" w:rsidR="00CB0DD7" w:rsidRPr="000A0A5F" w:rsidRDefault="00CB0DD7">
      <w:pPr>
        <w:pStyle w:val="PL"/>
      </w:pPr>
      <w:r w:rsidRPr="000A0A5F">
        <w:t xml:space="preserve">        Possible values are</w:t>
      </w:r>
      <w:r w:rsidR="000E12B9" w:rsidRPr="000A0A5F">
        <w:t>:</w:t>
      </w:r>
    </w:p>
    <w:p w14:paraId="117668E2" w14:textId="77777777" w:rsidR="00CB0DD7" w:rsidRPr="000A0A5F" w:rsidRDefault="00CB0DD7">
      <w:pPr>
        <w:pStyle w:val="PL"/>
      </w:pPr>
      <w:r w:rsidRPr="000A0A5F">
        <w:t xml:space="preserve">        - NO_PRIORITY: This value indicates that the device trigger has no priority.</w:t>
      </w:r>
    </w:p>
    <w:p w14:paraId="06A257DC" w14:textId="77777777" w:rsidR="00CB0DD7" w:rsidRPr="000A0A5F" w:rsidRDefault="00CB0DD7">
      <w:pPr>
        <w:pStyle w:val="PL"/>
      </w:pPr>
      <w:r w:rsidRPr="000A0A5F">
        <w:t xml:space="preserve">        - PRIORITY: This value indicates that the device trigger has priority.</w:t>
      </w:r>
    </w:p>
    <w:p w14:paraId="1D11376A" w14:textId="77777777" w:rsidR="00CB0DD7" w:rsidRPr="000A0A5F" w:rsidRDefault="00CB0DD7" w:rsidP="00964FC1">
      <w:pPr>
        <w:pStyle w:val="Heading1"/>
      </w:pPr>
      <w:bookmarkStart w:id="11311" w:name="_Toc11247935"/>
      <w:bookmarkStart w:id="11312" w:name="_Toc27045117"/>
      <w:bookmarkStart w:id="11313" w:name="_Toc36034168"/>
      <w:bookmarkStart w:id="11314" w:name="_Toc45132316"/>
      <w:bookmarkStart w:id="11315" w:name="_Toc49776601"/>
      <w:bookmarkStart w:id="11316" w:name="_Toc51747521"/>
      <w:bookmarkStart w:id="11317" w:name="_Toc66361103"/>
      <w:bookmarkStart w:id="11318" w:name="_Toc68105608"/>
      <w:bookmarkStart w:id="11319" w:name="_Toc74756240"/>
      <w:bookmarkStart w:id="11320" w:name="_Toc105675117"/>
      <w:bookmarkStart w:id="11321" w:name="_Toc130503195"/>
      <w:bookmarkStart w:id="11322" w:name="_Toc153625987"/>
      <w:bookmarkStart w:id="11323" w:name="_Toc170115132"/>
      <w:r w:rsidRPr="000A0A5F">
        <w:t>A.8</w:t>
      </w:r>
      <w:r w:rsidRPr="000A0A5F">
        <w:tab/>
        <w:t>GMDViaMBMS APIs</w:t>
      </w:r>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p>
    <w:p w14:paraId="3887A298" w14:textId="77777777" w:rsidR="00CB0DD7" w:rsidRPr="000A0A5F" w:rsidRDefault="00CB0DD7" w:rsidP="00964FC1">
      <w:pPr>
        <w:pStyle w:val="Heading2"/>
      </w:pPr>
      <w:bookmarkStart w:id="11324" w:name="_Toc11247936"/>
      <w:bookmarkStart w:id="11325" w:name="_Toc27045118"/>
      <w:bookmarkStart w:id="11326" w:name="_Toc36034169"/>
      <w:bookmarkStart w:id="11327" w:name="_Toc45132317"/>
      <w:bookmarkStart w:id="11328" w:name="_Toc49776602"/>
      <w:bookmarkStart w:id="11329" w:name="_Toc51747522"/>
      <w:bookmarkStart w:id="11330" w:name="_Toc66361104"/>
      <w:bookmarkStart w:id="11331" w:name="_Toc68105609"/>
      <w:bookmarkStart w:id="11332" w:name="_Toc74756241"/>
      <w:bookmarkStart w:id="11333" w:name="_Toc105675118"/>
      <w:bookmarkStart w:id="11334" w:name="_Toc130503196"/>
      <w:bookmarkStart w:id="11335" w:name="_Toc153625988"/>
      <w:bookmarkStart w:id="11336" w:name="_Toc170115133"/>
      <w:r w:rsidRPr="000A0A5F">
        <w:t>A.8.1</w:t>
      </w:r>
      <w:r w:rsidRPr="000A0A5F">
        <w:tab/>
        <w:t>GMDviaMBMSbyMB2 API</w:t>
      </w:r>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p>
    <w:p w14:paraId="467566D4" w14:textId="77777777" w:rsidR="00A14987" w:rsidRPr="000A0A5F" w:rsidRDefault="00A14987" w:rsidP="00A14987">
      <w:pPr>
        <w:pStyle w:val="PL"/>
      </w:pPr>
      <w:bookmarkStart w:id="11337" w:name="_Toc11247937"/>
      <w:bookmarkStart w:id="11338" w:name="_Toc27045119"/>
      <w:bookmarkStart w:id="11339" w:name="_Toc36034170"/>
      <w:bookmarkStart w:id="11340" w:name="_Toc45132318"/>
      <w:bookmarkStart w:id="11341" w:name="_Toc49776603"/>
      <w:bookmarkStart w:id="11342" w:name="_Toc51747523"/>
      <w:bookmarkStart w:id="11343" w:name="_Toc66361105"/>
      <w:bookmarkStart w:id="11344" w:name="_Toc68105610"/>
      <w:bookmarkStart w:id="11345" w:name="_Toc74756242"/>
      <w:bookmarkStart w:id="11346" w:name="_Toc105675119"/>
      <w:bookmarkStart w:id="11347" w:name="_Toc130503197"/>
      <w:bookmarkStart w:id="11348" w:name="_Toc153625989"/>
      <w:bookmarkStart w:id="11349" w:name="_Toc170115134"/>
      <w:r w:rsidRPr="000A0A5F">
        <w:t>openapi: 3.0.0</w:t>
      </w:r>
    </w:p>
    <w:p w14:paraId="20F6A30B" w14:textId="77777777" w:rsidR="00A14987" w:rsidRDefault="00A14987" w:rsidP="00A14987">
      <w:pPr>
        <w:pStyle w:val="PL"/>
      </w:pPr>
    </w:p>
    <w:p w14:paraId="30D9902C" w14:textId="77777777" w:rsidR="00A14987" w:rsidRPr="000A0A5F" w:rsidRDefault="00A14987" w:rsidP="00A14987">
      <w:pPr>
        <w:pStyle w:val="PL"/>
      </w:pPr>
      <w:r w:rsidRPr="000A0A5F">
        <w:t>info:</w:t>
      </w:r>
    </w:p>
    <w:p w14:paraId="257CC426" w14:textId="77777777" w:rsidR="00A14987" w:rsidRPr="000A0A5F" w:rsidRDefault="00A14987" w:rsidP="00A14987">
      <w:pPr>
        <w:pStyle w:val="PL"/>
      </w:pPr>
      <w:r w:rsidRPr="000A0A5F">
        <w:t xml:space="preserve">  title: GMDviaMBMSbyMB2</w:t>
      </w:r>
    </w:p>
    <w:p w14:paraId="3E7DA951" w14:textId="77777777" w:rsidR="00A14987" w:rsidRPr="000A0A5F" w:rsidRDefault="00A14987" w:rsidP="00A14987">
      <w:pPr>
        <w:pStyle w:val="PL"/>
      </w:pPr>
      <w:r w:rsidRPr="000A0A5F">
        <w:t xml:space="preserve">  description: |</w:t>
      </w:r>
    </w:p>
    <w:p w14:paraId="75D55526" w14:textId="77777777" w:rsidR="00A14987" w:rsidRPr="000A0A5F" w:rsidRDefault="00A14987" w:rsidP="00A14987">
      <w:pPr>
        <w:pStyle w:val="PL"/>
      </w:pPr>
      <w:r w:rsidRPr="000A0A5F">
        <w:t xml:space="preserve">    API for Group Message Delivery via MBMS by MB2  </w:t>
      </w:r>
    </w:p>
    <w:p w14:paraId="14309303" w14:textId="77777777" w:rsidR="00A14987" w:rsidRPr="000A0A5F" w:rsidRDefault="00A14987" w:rsidP="00A14987">
      <w:pPr>
        <w:pStyle w:val="PL"/>
      </w:pPr>
      <w:r w:rsidRPr="000A0A5F">
        <w:t xml:space="preserve">    © 202</w:t>
      </w:r>
      <w:r>
        <w:t>4</w:t>
      </w:r>
      <w:r w:rsidRPr="000A0A5F">
        <w:t xml:space="preserve">, 3GPP Organizational Partners (ARIB, ATIS, CCSA, ETSI, TSDSI, TTA, TTC).  </w:t>
      </w:r>
    </w:p>
    <w:p w14:paraId="2684857A" w14:textId="77777777" w:rsidR="00A14987" w:rsidRPr="000A0A5F" w:rsidRDefault="00A14987" w:rsidP="00A14987">
      <w:pPr>
        <w:pStyle w:val="PL"/>
      </w:pPr>
      <w:r w:rsidRPr="000A0A5F">
        <w:t xml:space="preserve">    All rights reserved.</w:t>
      </w:r>
    </w:p>
    <w:p w14:paraId="45015351" w14:textId="77777777" w:rsidR="00A14987" w:rsidRPr="000A0A5F" w:rsidRDefault="00A14987" w:rsidP="00A14987">
      <w:pPr>
        <w:pStyle w:val="PL"/>
      </w:pPr>
      <w:r w:rsidRPr="000A0A5F">
        <w:t xml:space="preserve">  version: 1.</w:t>
      </w:r>
      <w:r w:rsidR="00E559CB">
        <w:t>4</w:t>
      </w:r>
      <w:r w:rsidRPr="000A0A5F">
        <w:t>.0</w:t>
      </w:r>
      <w:r w:rsidR="00E559CB">
        <w:t>-alpha.1</w:t>
      </w:r>
    </w:p>
    <w:p w14:paraId="5EE61487" w14:textId="77777777" w:rsidR="00A14987" w:rsidRDefault="00A14987" w:rsidP="00A14987">
      <w:pPr>
        <w:pStyle w:val="PL"/>
      </w:pPr>
    </w:p>
    <w:p w14:paraId="3BAE7189" w14:textId="77777777" w:rsidR="00A14987" w:rsidRPr="000A0A5F" w:rsidRDefault="00A14987" w:rsidP="00A14987">
      <w:pPr>
        <w:pStyle w:val="PL"/>
      </w:pPr>
      <w:r w:rsidRPr="000A0A5F">
        <w:t>externalDocs:</w:t>
      </w:r>
    </w:p>
    <w:p w14:paraId="2E465D3A" w14:textId="77777777" w:rsidR="00A14987" w:rsidRPr="000A0A5F" w:rsidRDefault="00A14987" w:rsidP="00A14987">
      <w:pPr>
        <w:pStyle w:val="PL"/>
      </w:pPr>
      <w:r w:rsidRPr="000A0A5F">
        <w:t xml:space="preserve">  description: 3GPP TS 29.122 </w:t>
      </w:r>
      <w:r w:rsidR="00E559CB" w:rsidRPr="000A0A5F">
        <w:t>V1</w:t>
      </w:r>
      <w:r w:rsidR="00E559CB">
        <w:t>9</w:t>
      </w:r>
      <w:r w:rsidRPr="000A0A5F">
        <w:t>.</w:t>
      </w:r>
      <w:r w:rsidR="00E559CB">
        <w:t>0</w:t>
      </w:r>
      <w:r w:rsidRPr="000A0A5F">
        <w:t>.0 T8 reference point for Northbound APIs</w:t>
      </w:r>
    </w:p>
    <w:p w14:paraId="5C734659" w14:textId="77777777" w:rsidR="00A14987" w:rsidRPr="000A0A5F" w:rsidRDefault="00A14987" w:rsidP="00A14987">
      <w:pPr>
        <w:pStyle w:val="PL"/>
      </w:pPr>
      <w:r w:rsidRPr="000A0A5F">
        <w:t xml:space="preserve">  url: 'https://www.3gpp.org/ftp/Specs/archive/29_series/29.122/'</w:t>
      </w:r>
    </w:p>
    <w:p w14:paraId="4D5E9AB9" w14:textId="77777777" w:rsidR="00A14987" w:rsidRDefault="00A14987" w:rsidP="00A14987">
      <w:pPr>
        <w:pStyle w:val="PL"/>
      </w:pPr>
    </w:p>
    <w:p w14:paraId="4162959B" w14:textId="77777777" w:rsidR="00A14987" w:rsidRPr="000A0A5F" w:rsidRDefault="00A14987" w:rsidP="00A14987">
      <w:pPr>
        <w:pStyle w:val="PL"/>
      </w:pPr>
      <w:r w:rsidRPr="000A0A5F">
        <w:t>security:</w:t>
      </w:r>
    </w:p>
    <w:p w14:paraId="7E123272" w14:textId="77777777" w:rsidR="00A14987" w:rsidRPr="000A0A5F" w:rsidRDefault="00A14987" w:rsidP="00A14987">
      <w:pPr>
        <w:pStyle w:val="PL"/>
        <w:rPr>
          <w:lang w:val="en-US"/>
        </w:rPr>
      </w:pPr>
      <w:r w:rsidRPr="000A0A5F">
        <w:rPr>
          <w:lang w:val="en-US"/>
        </w:rPr>
        <w:t xml:space="preserve">  - {}</w:t>
      </w:r>
    </w:p>
    <w:p w14:paraId="1B264923" w14:textId="77777777" w:rsidR="00A14987" w:rsidRPr="000A0A5F" w:rsidRDefault="00A14987" w:rsidP="00A14987">
      <w:pPr>
        <w:pStyle w:val="PL"/>
      </w:pPr>
      <w:r w:rsidRPr="000A0A5F">
        <w:t xml:space="preserve">  - oAuth2ClientCredentials: []</w:t>
      </w:r>
    </w:p>
    <w:p w14:paraId="26D071CC" w14:textId="77777777" w:rsidR="00A14987" w:rsidRDefault="00A14987" w:rsidP="00A14987">
      <w:pPr>
        <w:pStyle w:val="PL"/>
      </w:pPr>
    </w:p>
    <w:p w14:paraId="25AA6DC9" w14:textId="77777777" w:rsidR="00A14987" w:rsidRPr="000A0A5F" w:rsidRDefault="00A14987" w:rsidP="00A14987">
      <w:pPr>
        <w:pStyle w:val="PL"/>
      </w:pPr>
      <w:r w:rsidRPr="000A0A5F">
        <w:t>servers:</w:t>
      </w:r>
    </w:p>
    <w:p w14:paraId="16428739" w14:textId="77777777" w:rsidR="00A14987" w:rsidRPr="000A0A5F" w:rsidRDefault="00A14987" w:rsidP="00A14987">
      <w:pPr>
        <w:pStyle w:val="PL"/>
      </w:pPr>
      <w:r w:rsidRPr="000A0A5F">
        <w:t xml:space="preserve">  - url: '{apiRoot}/3gpp-group-message-delivery-mb2/v1'</w:t>
      </w:r>
    </w:p>
    <w:p w14:paraId="114A48F6" w14:textId="77777777" w:rsidR="00A14987" w:rsidRPr="000A0A5F" w:rsidRDefault="00A14987" w:rsidP="00A14987">
      <w:pPr>
        <w:pStyle w:val="PL"/>
      </w:pPr>
      <w:r w:rsidRPr="000A0A5F">
        <w:t xml:space="preserve">    variables:</w:t>
      </w:r>
    </w:p>
    <w:p w14:paraId="69DDC222" w14:textId="77777777" w:rsidR="00A14987" w:rsidRPr="000A0A5F" w:rsidRDefault="00A14987" w:rsidP="00A14987">
      <w:pPr>
        <w:pStyle w:val="PL"/>
      </w:pPr>
      <w:r w:rsidRPr="000A0A5F">
        <w:t xml:space="preserve">      apiRoot:</w:t>
      </w:r>
    </w:p>
    <w:p w14:paraId="7B6D781A" w14:textId="77777777" w:rsidR="00A14987" w:rsidRPr="000A0A5F" w:rsidRDefault="00A14987" w:rsidP="00A14987">
      <w:pPr>
        <w:pStyle w:val="PL"/>
      </w:pPr>
      <w:r w:rsidRPr="000A0A5F">
        <w:t xml:space="preserve">        default: https://example.com</w:t>
      </w:r>
    </w:p>
    <w:p w14:paraId="31A570E9" w14:textId="77777777" w:rsidR="00A14987" w:rsidRPr="000A0A5F" w:rsidRDefault="00A14987" w:rsidP="00A14987">
      <w:pPr>
        <w:pStyle w:val="PL"/>
      </w:pPr>
      <w:r w:rsidRPr="000A0A5F">
        <w:t xml:space="preserve">        description: apiRoot as defined in clause 5.2.4 of 3GPP TS 29.122.</w:t>
      </w:r>
    </w:p>
    <w:p w14:paraId="32E9710A" w14:textId="77777777" w:rsidR="00A14987" w:rsidRDefault="00A14987" w:rsidP="00A14987">
      <w:pPr>
        <w:pStyle w:val="PL"/>
      </w:pPr>
    </w:p>
    <w:p w14:paraId="40A250AB" w14:textId="77777777" w:rsidR="00A14987" w:rsidRPr="000A0A5F" w:rsidRDefault="00A14987" w:rsidP="00A14987">
      <w:pPr>
        <w:pStyle w:val="PL"/>
      </w:pPr>
      <w:r w:rsidRPr="000A0A5F">
        <w:t>paths:</w:t>
      </w:r>
    </w:p>
    <w:p w14:paraId="2DFD8744" w14:textId="77777777" w:rsidR="00A14987" w:rsidRPr="000A0A5F" w:rsidRDefault="00A14987" w:rsidP="00A14987">
      <w:pPr>
        <w:pStyle w:val="PL"/>
        <w:rPr>
          <w:rFonts w:ascii="SimSun" w:hAnsi="SimSun" w:cs="SimSun"/>
          <w:sz w:val="21"/>
          <w:szCs w:val="21"/>
          <w:lang w:eastAsia="zh-CN"/>
        </w:rPr>
      </w:pPr>
      <w:r w:rsidRPr="000A0A5F">
        <w:rPr>
          <w:rFonts w:hint="eastAsia"/>
        </w:rPr>
        <w:t xml:space="preserve">  </w:t>
      </w:r>
      <w:r w:rsidRPr="000A0A5F">
        <w:t>/{scsAsId}/tmgi-allocation</w:t>
      </w:r>
      <w:r w:rsidRPr="000A0A5F">
        <w:rPr>
          <w:rFonts w:hint="eastAsia"/>
        </w:rPr>
        <w:t>:</w:t>
      </w:r>
    </w:p>
    <w:p w14:paraId="723AF8B1" w14:textId="77777777" w:rsidR="00A14987" w:rsidRPr="000A0A5F" w:rsidRDefault="00A14987" w:rsidP="00A14987">
      <w:pPr>
        <w:pStyle w:val="PL"/>
      </w:pPr>
      <w:r w:rsidRPr="000A0A5F">
        <w:rPr>
          <w:rFonts w:hint="eastAsia"/>
        </w:rPr>
        <w:t xml:space="preserve">    </w:t>
      </w:r>
      <w:r w:rsidRPr="000A0A5F">
        <w:t>get</w:t>
      </w:r>
      <w:r w:rsidRPr="000A0A5F">
        <w:rPr>
          <w:rFonts w:hint="eastAsia"/>
        </w:rPr>
        <w:t>:</w:t>
      </w:r>
    </w:p>
    <w:p w14:paraId="5B6398F5" w14:textId="77777777" w:rsidR="00A14987" w:rsidRPr="000A0A5F" w:rsidRDefault="00A14987" w:rsidP="00A14987">
      <w:pPr>
        <w:pStyle w:val="PL"/>
      </w:pPr>
      <w:r w:rsidRPr="000A0A5F">
        <w:rPr>
          <w:rFonts w:hint="eastAsia"/>
        </w:rPr>
        <w:t xml:space="preserve">      summary: </w:t>
      </w:r>
      <w:r w:rsidRPr="000A0A5F">
        <w:rPr>
          <w:lang w:eastAsia="zh-CN"/>
        </w:rPr>
        <w:t>read all TMGI Allocation resource for a given SCS/AS</w:t>
      </w:r>
    </w:p>
    <w:p w14:paraId="16EFD62F" w14:textId="77777777" w:rsidR="00A14987" w:rsidRPr="000A0A5F" w:rsidRDefault="00A14987" w:rsidP="00A14987">
      <w:pPr>
        <w:pStyle w:val="PL"/>
      </w:pPr>
      <w:r w:rsidRPr="000A0A5F">
        <w:t xml:space="preserve">      </w:t>
      </w:r>
      <w:r w:rsidRPr="000A0A5F">
        <w:rPr>
          <w:rFonts w:cs="Courier New"/>
          <w:szCs w:val="16"/>
        </w:rPr>
        <w:t>operationId: FetchAll</w:t>
      </w:r>
      <w:r w:rsidRPr="000A0A5F">
        <w:rPr>
          <w:rFonts w:hint="eastAsia"/>
          <w:lang w:eastAsia="zh-CN"/>
        </w:rPr>
        <w:t>T</w:t>
      </w:r>
      <w:r w:rsidRPr="000A0A5F">
        <w:rPr>
          <w:lang w:eastAsia="zh-CN"/>
        </w:rPr>
        <w:t>MGIAllocations</w:t>
      </w:r>
    </w:p>
    <w:p w14:paraId="09F88120" w14:textId="77777777" w:rsidR="00A14987" w:rsidRPr="000A0A5F" w:rsidRDefault="00A14987" w:rsidP="00A14987">
      <w:pPr>
        <w:pStyle w:val="PL"/>
      </w:pPr>
      <w:r w:rsidRPr="000A0A5F">
        <w:rPr>
          <w:rFonts w:hint="eastAsia"/>
        </w:rPr>
        <w:t xml:space="preserve">      tags:</w:t>
      </w:r>
    </w:p>
    <w:p w14:paraId="1D7E5702" w14:textId="77777777" w:rsidR="00A14987" w:rsidRPr="000A0A5F" w:rsidRDefault="00A14987" w:rsidP="00A14987">
      <w:pPr>
        <w:pStyle w:val="PL"/>
      </w:pPr>
      <w:r w:rsidRPr="000A0A5F">
        <w:rPr>
          <w:rFonts w:hint="eastAsia"/>
        </w:rPr>
        <w:t xml:space="preserve">        - </w:t>
      </w:r>
      <w:r w:rsidRPr="000A0A5F">
        <w:t>TMGI Allocation Operation</w:t>
      </w:r>
    </w:p>
    <w:p w14:paraId="12DCABEA" w14:textId="77777777" w:rsidR="00A14987" w:rsidRPr="000A0A5F" w:rsidRDefault="00A14987" w:rsidP="00A14987">
      <w:pPr>
        <w:pStyle w:val="PL"/>
      </w:pPr>
      <w:r w:rsidRPr="000A0A5F">
        <w:rPr>
          <w:rFonts w:hint="eastAsia"/>
        </w:rPr>
        <w:t xml:space="preserve">      parameters:</w:t>
      </w:r>
    </w:p>
    <w:p w14:paraId="36BBEEB9" w14:textId="77777777" w:rsidR="00A14987" w:rsidRPr="000A0A5F" w:rsidRDefault="00A14987" w:rsidP="00A14987">
      <w:pPr>
        <w:pStyle w:val="PL"/>
      </w:pPr>
      <w:r w:rsidRPr="000A0A5F">
        <w:rPr>
          <w:rFonts w:hint="eastAsia"/>
        </w:rPr>
        <w:t xml:space="preserve">        - name: </w:t>
      </w:r>
      <w:r w:rsidRPr="000A0A5F">
        <w:t>scsAsId</w:t>
      </w:r>
    </w:p>
    <w:p w14:paraId="62C20A51" w14:textId="77777777" w:rsidR="00A14987" w:rsidRPr="000A0A5F" w:rsidRDefault="00A14987" w:rsidP="00A14987">
      <w:pPr>
        <w:pStyle w:val="PL"/>
      </w:pPr>
      <w:r w:rsidRPr="000A0A5F">
        <w:rPr>
          <w:rFonts w:hint="eastAsia"/>
        </w:rPr>
        <w:t xml:space="preserve">          in: path</w:t>
      </w:r>
    </w:p>
    <w:p w14:paraId="4912C0D5" w14:textId="77777777" w:rsidR="00A14987" w:rsidRPr="000A0A5F" w:rsidRDefault="00A14987" w:rsidP="00A14987">
      <w:pPr>
        <w:pStyle w:val="PL"/>
      </w:pPr>
      <w:r w:rsidRPr="000A0A5F">
        <w:rPr>
          <w:rFonts w:hint="eastAsia"/>
        </w:rPr>
        <w:t xml:space="preserve">          description: Identifier of </w:t>
      </w:r>
      <w:r w:rsidRPr="000A0A5F">
        <w:t>SCS/AS</w:t>
      </w:r>
    </w:p>
    <w:p w14:paraId="6F7C8B6F" w14:textId="77777777" w:rsidR="00A14987" w:rsidRPr="000A0A5F" w:rsidRDefault="00A14987" w:rsidP="00A14987">
      <w:pPr>
        <w:pStyle w:val="PL"/>
      </w:pPr>
      <w:r w:rsidRPr="000A0A5F">
        <w:rPr>
          <w:rFonts w:hint="eastAsia"/>
        </w:rPr>
        <w:t xml:space="preserve">          required: true</w:t>
      </w:r>
    </w:p>
    <w:p w14:paraId="17FE1C49" w14:textId="77777777" w:rsidR="00A14987" w:rsidRPr="000A0A5F" w:rsidRDefault="00A14987" w:rsidP="00A14987">
      <w:pPr>
        <w:pStyle w:val="PL"/>
      </w:pPr>
      <w:r w:rsidRPr="000A0A5F">
        <w:rPr>
          <w:rFonts w:hint="eastAsia"/>
        </w:rPr>
        <w:t xml:space="preserve">          schema:</w:t>
      </w:r>
    </w:p>
    <w:p w14:paraId="0A8FD2D9" w14:textId="77777777" w:rsidR="00A14987" w:rsidRPr="000A0A5F" w:rsidRDefault="00A14987" w:rsidP="00A14987">
      <w:pPr>
        <w:pStyle w:val="PL"/>
      </w:pPr>
      <w:r w:rsidRPr="000A0A5F">
        <w:rPr>
          <w:rFonts w:hint="eastAsia"/>
        </w:rPr>
        <w:t xml:space="preserve">            type: string</w:t>
      </w:r>
    </w:p>
    <w:p w14:paraId="4A987665" w14:textId="77777777" w:rsidR="00A14987" w:rsidRPr="000A0A5F" w:rsidRDefault="00A14987" w:rsidP="00A14987">
      <w:pPr>
        <w:pStyle w:val="PL"/>
      </w:pPr>
      <w:r w:rsidRPr="000A0A5F">
        <w:rPr>
          <w:rFonts w:hint="eastAsia"/>
        </w:rPr>
        <w:t xml:space="preserve">      responses:</w:t>
      </w:r>
    </w:p>
    <w:p w14:paraId="5602D6EF" w14:textId="77777777" w:rsidR="00A14987" w:rsidRPr="000A0A5F" w:rsidRDefault="00A14987" w:rsidP="00A14987">
      <w:pPr>
        <w:pStyle w:val="PL"/>
      </w:pPr>
      <w:r w:rsidRPr="000A0A5F">
        <w:rPr>
          <w:rFonts w:hint="eastAsia"/>
        </w:rPr>
        <w:t xml:space="preserve">        '200':</w:t>
      </w:r>
    </w:p>
    <w:p w14:paraId="45FC6B49" w14:textId="77777777" w:rsidR="00A14987" w:rsidRPr="000A0A5F" w:rsidRDefault="00A14987" w:rsidP="00A14987">
      <w:pPr>
        <w:pStyle w:val="PL"/>
      </w:pPr>
      <w:r w:rsidRPr="000A0A5F">
        <w:rPr>
          <w:rFonts w:hint="eastAsia"/>
        </w:rPr>
        <w:t xml:space="preserve">          description: OK (</w:t>
      </w:r>
      <w:r w:rsidRPr="000A0A5F">
        <w:t>successful query of TMGI Allocation resource</w:t>
      </w:r>
      <w:r w:rsidRPr="000A0A5F">
        <w:rPr>
          <w:rFonts w:hint="eastAsia"/>
        </w:rPr>
        <w:t>)</w:t>
      </w:r>
    </w:p>
    <w:p w14:paraId="7FACAEE6" w14:textId="77777777" w:rsidR="00A14987" w:rsidRPr="000A0A5F" w:rsidRDefault="00A14987" w:rsidP="00A14987">
      <w:pPr>
        <w:pStyle w:val="PL"/>
      </w:pPr>
      <w:r w:rsidRPr="000A0A5F">
        <w:rPr>
          <w:rFonts w:hint="eastAsia"/>
        </w:rPr>
        <w:t xml:space="preserve">          content:</w:t>
      </w:r>
    </w:p>
    <w:p w14:paraId="1EBEB687" w14:textId="77777777" w:rsidR="00A14987" w:rsidRPr="000A0A5F" w:rsidRDefault="00A14987" w:rsidP="00A14987">
      <w:pPr>
        <w:pStyle w:val="PL"/>
      </w:pPr>
      <w:r w:rsidRPr="000A0A5F">
        <w:rPr>
          <w:rFonts w:hint="eastAsia"/>
        </w:rPr>
        <w:t xml:space="preserve">            application/json:</w:t>
      </w:r>
    </w:p>
    <w:p w14:paraId="156D0E05" w14:textId="77777777" w:rsidR="00A14987" w:rsidRPr="000A0A5F" w:rsidRDefault="00A14987" w:rsidP="00A14987">
      <w:pPr>
        <w:pStyle w:val="PL"/>
      </w:pPr>
      <w:r w:rsidRPr="000A0A5F">
        <w:rPr>
          <w:rFonts w:hint="eastAsia"/>
        </w:rPr>
        <w:t xml:space="preserve">              schema:</w:t>
      </w:r>
    </w:p>
    <w:p w14:paraId="13BF9968" w14:textId="77777777" w:rsidR="00A14987" w:rsidRPr="000A0A5F" w:rsidRDefault="00A14987" w:rsidP="00A14987">
      <w:pPr>
        <w:pStyle w:val="PL"/>
      </w:pPr>
      <w:r w:rsidRPr="000A0A5F">
        <w:rPr>
          <w:rFonts w:hint="eastAsia"/>
        </w:rPr>
        <w:t xml:space="preserve">                $ref: '#/components/schemas/</w:t>
      </w:r>
      <w:r w:rsidRPr="000A0A5F">
        <w:t>TMGIAllocation</w:t>
      </w:r>
      <w:r w:rsidRPr="000A0A5F">
        <w:rPr>
          <w:rFonts w:hint="eastAsia"/>
        </w:rPr>
        <w:t>'</w:t>
      </w:r>
    </w:p>
    <w:p w14:paraId="386CD81D" w14:textId="77777777" w:rsidR="00A14987" w:rsidRPr="000A0A5F" w:rsidRDefault="00A14987" w:rsidP="00A14987">
      <w:pPr>
        <w:pStyle w:val="PL"/>
      </w:pPr>
      <w:r w:rsidRPr="000A0A5F">
        <w:t xml:space="preserve">        '307':</w:t>
      </w:r>
    </w:p>
    <w:p w14:paraId="42ABA641" w14:textId="77777777" w:rsidR="00A14987" w:rsidRPr="000A0A5F" w:rsidRDefault="00A14987" w:rsidP="00A14987">
      <w:pPr>
        <w:pStyle w:val="PL"/>
      </w:pPr>
      <w:r w:rsidRPr="000A0A5F">
        <w:t xml:space="preserve">          $ref: 'TS29122_CommonData.yaml#/components/responses/307'</w:t>
      </w:r>
    </w:p>
    <w:p w14:paraId="4E15DDA9" w14:textId="77777777" w:rsidR="00A14987" w:rsidRPr="000A0A5F" w:rsidRDefault="00A14987" w:rsidP="00A14987">
      <w:pPr>
        <w:pStyle w:val="PL"/>
      </w:pPr>
      <w:r w:rsidRPr="000A0A5F">
        <w:t xml:space="preserve">        '308':</w:t>
      </w:r>
    </w:p>
    <w:p w14:paraId="37E57243" w14:textId="77777777" w:rsidR="00A14987" w:rsidRPr="000A0A5F" w:rsidRDefault="00A14987" w:rsidP="00A14987">
      <w:pPr>
        <w:pStyle w:val="PL"/>
      </w:pPr>
      <w:r w:rsidRPr="000A0A5F">
        <w:t xml:space="preserve">          $ref: 'TS29122_CommonData.yaml#/components/responses/308'</w:t>
      </w:r>
    </w:p>
    <w:p w14:paraId="785D5452" w14:textId="77777777" w:rsidR="00A14987" w:rsidRPr="000A0A5F" w:rsidRDefault="00A14987" w:rsidP="00A14987">
      <w:pPr>
        <w:pStyle w:val="PL"/>
      </w:pPr>
      <w:r w:rsidRPr="000A0A5F">
        <w:t xml:space="preserve">        '400':</w:t>
      </w:r>
    </w:p>
    <w:p w14:paraId="2F78C1C8" w14:textId="77777777" w:rsidR="00A14987" w:rsidRPr="000A0A5F" w:rsidRDefault="00A14987" w:rsidP="00A14987">
      <w:pPr>
        <w:pStyle w:val="PL"/>
      </w:pPr>
      <w:r w:rsidRPr="000A0A5F">
        <w:t xml:space="preserve">          $ref: 'TS29122_CommonData.yaml#/components/responses/400'</w:t>
      </w:r>
    </w:p>
    <w:p w14:paraId="46AED006" w14:textId="77777777" w:rsidR="00A14987" w:rsidRPr="000A0A5F" w:rsidRDefault="00A14987" w:rsidP="00A14987">
      <w:pPr>
        <w:pStyle w:val="PL"/>
      </w:pPr>
      <w:r w:rsidRPr="000A0A5F">
        <w:t xml:space="preserve">        '401':</w:t>
      </w:r>
    </w:p>
    <w:p w14:paraId="3B6F6320" w14:textId="77777777" w:rsidR="00A14987" w:rsidRPr="000A0A5F" w:rsidRDefault="00A14987" w:rsidP="00A14987">
      <w:pPr>
        <w:pStyle w:val="PL"/>
      </w:pPr>
      <w:r w:rsidRPr="000A0A5F">
        <w:t xml:space="preserve">          $ref: 'TS29122_CommonData.yaml#/components/responses/401'</w:t>
      </w:r>
    </w:p>
    <w:p w14:paraId="3B3AA083" w14:textId="77777777" w:rsidR="00A14987" w:rsidRPr="000A0A5F" w:rsidRDefault="00A14987" w:rsidP="00A14987">
      <w:pPr>
        <w:pStyle w:val="PL"/>
      </w:pPr>
      <w:r w:rsidRPr="000A0A5F">
        <w:t xml:space="preserve">        '403':</w:t>
      </w:r>
    </w:p>
    <w:p w14:paraId="532C8BEB" w14:textId="77777777" w:rsidR="00A14987" w:rsidRPr="000A0A5F" w:rsidRDefault="00A14987" w:rsidP="00A14987">
      <w:pPr>
        <w:pStyle w:val="PL"/>
      </w:pPr>
      <w:r w:rsidRPr="000A0A5F">
        <w:t xml:space="preserve">          $ref: 'TS29122_CommonData.yaml#/components/responses/403'</w:t>
      </w:r>
    </w:p>
    <w:p w14:paraId="6F009767" w14:textId="77777777" w:rsidR="00A14987" w:rsidRPr="000A0A5F" w:rsidRDefault="00A14987" w:rsidP="00A14987">
      <w:pPr>
        <w:pStyle w:val="PL"/>
      </w:pPr>
      <w:r w:rsidRPr="000A0A5F">
        <w:t xml:space="preserve">        '404':</w:t>
      </w:r>
    </w:p>
    <w:p w14:paraId="04BD2CE1" w14:textId="77777777" w:rsidR="00A14987" w:rsidRPr="000A0A5F" w:rsidRDefault="00A14987" w:rsidP="00A14987">
      <w:pPr>
        <w:pStyle w:val="PL"/>
      </w:pPr>
      <w:r w:rsidRPr="000A0A5F">
        <w:t xml:space="preserve">          $ref: 'TS29122_CommonData.yaml#/components/responses/404'</w:t>
      </w:r>
    </w:p>
    <w:p w14:paraId="686F5AEC" w14:textId="77777777" w:rsidR="00A14987" w:rsidRPr="000A0A5F" w:rsidRDefault="00A14987" w:rsidP="00A14987">
      <w:pPr>
        <w:pStyle w:val="PL"/>
      </w:pPr>
      <w:r w:rsidRPr="000A0A5F">
        <w:t xml:space="preserve">        '406':</w:t>
      </w:r>
    </w:p>
    <w:p w14:paraId="13000FDD" w14:textId="77777777" w:rsidR="00A14987" w:rsidRPr="000A0A5F" w:rsidRDefault="00A14987" w:rsidP="00A14987">
      <w:pPr>
        <w:pStyle w:val="PL"/>
      </w:pPr>
      <w:r w:rsidRPr="000A0A5F">
        <w:t xml:space="preserve">          $ref: 'TS29122_CommonData.yaml#/components/responses/406'</w:t>
      </w:r>
    </w:p>
    <w:p w14:paraId="046D5BFE" w14:textId="77777777" w:rsidR="00A14987" w:rsidRPr="000A0A5F" w:rsidRDefault="00A14987" w:rsidP="00A14987">
      <w:pPr>
        <w:pStyle w:val="PL"/>
      </w:pPr>
      <w:r w:rsidRPr="000A0A5F">
        <w:t xml:space="preserve">        '429':</w:t>
      </w:r>
    </w:p>
    <w:p w14:paraId="726ED66B" w14:textId="77777777" w:rsidR="00A14987" w:rsidRPr="000A0A5F" w:rsidRDefault="00A14987" w:rsidP="00A14987">
      <w:pPr>
        <w:pStyle w:val="PL"/>
      </w:pPr>
      <w:r w:rsidRPr="000A0A5F">
        <w:t xml:space="preserve">          $ref: 'TS29122_CommonData.yaml#/components/responses/429'</w:t>
      </w:r>
    </w:p>
    <w:p w14:paraId="2124BB16" w14:textId="77777777" w:rsidR="00A14987" w:rsidRPr="000A0A5F" w:rsidRDefault="00A14987" w:rsidP="00A14987">
      <w:pPr>
        <w:pStyle w:val="PL"/>
      </w:pPr>
      <w:r w:rsidRPr="000A0A5F">
        <w:t xml:space="preserve">        '500':</w:t>
      </w:r>
    </w:p>
    <w:p w14:paraId="192A0A58" w14:textId="77777777" w:rsidR="00A14987" w:rsidRPr="000A0A5F" w:rsidRDefault="00A14987" w:rsidP="00A14987">
      <w:pPr>
        <w:pStyle w:val="PL"/>
      </w:pPr>
      <w:r w:rsidRPr="000A0A5F">
        <w:t xml:space="preserve">          $ref: 'TS29122_CommonData.yaml#/components/responses/500'</w:t>
      </w:r>
    </w:p>
    <w:p w14:paraId="7CDB9327" w14:textId="77777777" w:rsidR="00A14987" w:rsidRPr="000A0A5F" w:rsidRDefault="00A14987" w:rsidP="00A14987">
      <w:pPr>
        <w:pStyle w:val="PL"/>
      </w:pPr>
      <w:r w:rsidRPr="000A0A5F">
        <w:t xml:space="preserve">        '503':</w:t>
      </w:r>
    </w:p>
    <w:p w14:paraId="0EA9406C" w14:textId="77777777" w:rsidR="00A14987" w:rsidRPr="000A0A5F" w:rsidRDefault="00A14987" w:rsidP="00A14987">
      <w:pPr>
        <w:pStyle w:val="PL"/>
      </w:pPr>
      <w:r w:rsidRPr="000A0A5F">
        <w:t xml:space="preserve">          $ref: 'TS29122_CommonData.yaml#/components/responses/503'</w:t>
      </w:r>
    </w:p>
    <w:p w14:paraId="0E192F74" w14:textId="77777777" w:rsidR="00A14987" w:rsidRPr="000A0A5F" w:rsidRDefault="00A14987" w:rsidP="00A14987">
      <w:pPr>
        <w:pStyle w:val="PL"/>
      </w:pPr>
      <w:r w:rsidRPr="000A0A5F">
        <w:t xml:space="preserve">        default:</w:t>
      </w:r>
    </w:p>
    <w:p w14:paraId="773E1BCD" w14:textId="77777777" w:rsidR="00A14987" w:rsidRPr="000A0A5F" w:rsidRDefault="00A14987" w:rsidP="00A14987">
      <w:pPr>
        <w:pStyle w:val="PL"/>
      </w:pPr>
      <w:r w:rsidRPr="000A0A5F">
        <w:t xml:space="preserve">          $ref: 'TS29122_CommonData.yaml#/components/responses/default'</w:t>
      </w:r>
    </w:p>
    <w:p w14:paraId="24BD7D30" w14:textId="77777777" w:rsidR="00A14987" w:rsidRPr="000A0A5F" w:rsidRDefault="00A14987" w:rsidP="00A14987">
      <w:pPr>
        <w:pStyle w:val="PL"/>
      </w:pPr>
    </w:p>
    <w:p w14:paraId="14785BB4" w14:textId="77777777" w:rsidR="00A14987" w:rsidRPr="000A0A5F" w:rsidRDefault="00A14987" w:rsidP="00A14987">
      <w:pPr>
        <w:pStyle w:val="PL"/>
        <w:tabs>
          <w:tab w:val="clear" w:pos="384"/>
        </w:tabs>
        <w:rPr>
          <w:lang w:val="en-US"/>
        </w:rPr>
      </w:pPr>
      <w:r w:rsidRPr="000A0A5F">
        <w:rPr>
          <w:rFonts w:hint="eastAsia"/>
        </w:rPr>
        <w:t xml:space="preserve">    </w:t>
      </w:r>
      <w:r w:rsidRPr="000A0A5F">
        <w:rPr>
          <w:lang w:val="en-US"/>
        </w:rPr>
        <w:t>post:</w:t>
      </w:r>
    </w:p>
    <w:p w14:paraId="6862C3E2" w14:textId="77777777" w:rsidR="00A14987" w:rsidRPr="000A0A5F" w:rsidRDefault="00A14987" w:rsidP="00A14987">
      <w:pPr>
        <w:pStyle w:val="PL"/>
      </w:pPr>
      <w:r w:rsidRPr="000A0A5F">
        <w:rPr>
          <w:lang w:val="en-US"/>
        </w:rPr>
        <w:t xml:space="preserve">      summary:  </w:t>
      </w:r>
      <w:r w:rsidRPr="000A0A5F">
        <w:rPr>
          <w:lang w:eastAsia="zh-CN"/>
        </w:rPr>
        <w:t>Creates a new TMGI Allocation resource for a given SCS/AS.</w:t>
      </w:r>
    </w:p>
    <w:p w14:paraId="3001977C" w14:textId="77777777" w:rsidR="00A14987" w:rsidRPr="000A0A5F" w:rsidRDefault="00A14987" w:rsidP="00A14987">
      <w:pPr>
        <w:pStyle w:val="PL"/>
      </w:pPr>
      <w:r w:rsidRPr="000A0A5F">
        <w:t xml:space="preserve">      </w:t>
      </w:r>
      <w:r w:rsidRPr="000A0A5F">
        <w:rPr>
          <w:rFonts w:cs="Courier New"/>
          <w:szCs w:val="16"/>
        </w:rPr>
        <w:t>operationId: Create</w:t>
      </w:r>
      <w:r w:rsidRPr="000A0A5F">
        <w:rPr>
          <w:rFonts w:hint="eastAsia"/>
          <w:lang w:eastAsia="zh-CN"/>
        </w:rPr>
        <w:t>T</w:t>
      </w:r>
      <w:r w:rsidRPr="000A0A5F">
        <w:rPr>
          <w:lang w:eastAsia="zh-CN"/>
        </w:rPr>
        <w:t>MGIAllocation</w:t>
      </w:r>
    </w:p>
    <w:p w14:paraId="481D367B" w14:textId="77777777" w:rsidR="00A14987" w:rsidRPr="000A0A5F" w:rsidRDefault="00A14987" w:rsidP="00A14987">
      <w:pPr>
        <w:pStyle w:val="PL"/>
        <w:rPr>
          <w:lang w:val="en-US"/>
        </w:rPr>
      </w:pPr>
      <w:r w:rsidRPr="000A0A5F">
        <w:rPr>
          <w:lang w:val="en-US"/>
        </w:rPr>
        <w:t xml:space="preserve">      tags:</w:t>
      </w:r>
    </w:p>
    <w:p w14:paraId="23BFDCA2" w14:textId="77777777" w:rsidR="00A14987" w:rsidRPr="000A0A5F" w:rsidRDefault="00A14987" w:rsidP="00A14987">
      <w:pPr>
        <w:pStyle w:val="PL"/>
        <w:rPr>
          <w:lang w:val="en-US"/>
        </w:rPr>
      </w:pPr>
      <w:r w:rsidRPr="000A0A5F">
        <w:rPr>
          <w:lang w:val="en-US"/>
        </w:rPr>
        <w:t xml:space="preserve">        - TMGI Allocation Operation</w:t>
      </w:r>
    </w:p>
    <w:p w14:paraId="1280056D" w14:textId="77777777" w:rsidR="00A14987" w:rsidRPr="000A0A5F" w:rsidRDefault="00A14987" w:rsidP="00A14987">
      <w:pPr>
        <w:pStyle w:val="PL"/>
      </w:pPr>
      <w:r w:rsidRPr="000A0A5F">
        <w:rPr>
          <w:rFonts w:hint="eastAsia"/>
        </w:rPr>
        <w:t xml:space="preserve">      parameters:</w:t>
      </w:r>
    </w:p>
    <w:p w14:paraId="545CE084" w14:textId="77777777" w:rsidR="00A14987" w:rsidRPr="000A0A5F" w:rsidRDefault="00A14987" w:rsidP="00A14987">
      <w:pPr>
        <w:pStyle w:val="PL"/>
      </w:pPr>
      <w:r w:rsidRPr="000A0A5F">
        <w:rPr>
          <w:rFonts w:hint="eastAsia"/>
        </w:rPr>
        <w:t xml:space="preserve">        - name: </w:t>
      </w:r>
      <w:r w:rsidRPr="000A0A5F">
        <w:t>scsAsId</w:t>
      </w:r>
    </w:p>
    <w:p w14:paraId="0A1E1175" w14:textId="77777777" w:rsidR="00A14987" w:rsidRPr="000A0A5F" w:rsidRDefault="00A14987" w:rsidP="00A14987">
      <w:pPr>
        <w:pStyle w:val="PL"/>
      </w:pPr>
      <w:r w:rsidRPr="000A0A5F">
        <w:rPr>
          <w:rFonts w:hint="eastAsia"/>
        </w:rPr>
        <w:t xml:space="preserve">          in: path</w:t>
      </w:r>
    </w:p>
    <w:p w14:paraId="3E905F64" w14:textId="77777777" w:rsidR="00A14987" w:rsidRPr="000A0A5F" w:rsidRDefault="00A14987" w:rsidP="00A14987">
      <w:pPr>
        <w:pStyle w:val="PL"/>
      </w:pPr>
      <w:r w:rsidRPr="000A0A5F">
        <w:rPr>
          <w:rFonts w:hint="eastAsia"/>
        </w:rPr>
        <w:t xml:space="preserve">          description: Identifier of </w:t>
      </w:r>
      <w:r w:rsidRPr="000A0A5F">
        <w:t>SCS/AS</w:t>
      </w:r>
    </w:p>
    <w:p w14:paraId="43A84769" w14:textId="77777777" w:rsidR="00A14987" w:rsidRPr="000A0A5F" w:rsidRDefault="00A14987" w:rsidP="00A14987">
      <w:pPr>
        <w:pStyle w:val="PL"/>
      </w:pPr>
      <w:r w:rsidRPr="000A0A5F">
        <w:rPr>
          <w:rFonts w:hint="eastAsia"/>
        </w:rPr>
        <w:t xml:space="preserve">          required: true</w:t>
      </w:r>
    </w:p>
    <w:p w14:paraId="29C856F2" w14:textId="77777777" w:rsidR="00A14987" w:rsidRPr="000A0A5F" w:rsidRDefault="00A14987" w:rsidP="00A14987">
      <w:pPr>
        <w:pStyle w:val="PL"/>
      </w:pPr>
      <w:r w:rsidRPr="000A0A5F">
        <w:rPr>
          <w:rFonts w:hint="eastAsia"/>
        </w:rPr>
        <w:t xml:space="preserve">          schema:</w:t>
      </w:r>
    </w:p>
    <w:p w14:paraId="05BC468D" w14:textId="77777777" w:rsidR="00A14987" w:rsidRPr="000A0A5F" w:rsidRDefault="00A14987" w:rsidP="00A14987">
      <w:pPr>
        <w:pStyle w:val="PL"/>
      </w:pPr>
      <w:r w:rsidRPr="000A0A5F">
        <w:rPr>
          <w:rFonts w:hint="eastAsia"/>
        </w:rPr>
        <w:t xml:space="preserve">            type: string</w:t>
      </w:r>
    </w:p>
    <w:p w14:paraId="22EB5163" w14:textId="77777777" w:rsidR="00A14987" w:rsidRPr="000A0A5F" w:rsidRDefault="00A14987" w:rsidP="00A14987">
      <w:pPr>
        <w:pStyle w:val="PL"/>
        <w:rPr>
          <w:lang w:val="en-US"/>
        </w:rPr>
      </w:pPr>
      <w:r w:rsidRPr="000A0A5F">
        <w:rPr>
          <w:lang w:val="en-US"/>
        </w:rPr>
        <w:t xml:space="preserve">      requestBody:</w:t>
      </w:r>
    </w:p>
    <w:p w14:paraId="389E055A" w14:textId="77777777" w:rsidR="00A14987" w:rsidRPr="000A0A5F" w:rsidRDefault="00A14987" w:rsidP="00A14987">
      <w:pPr>
        <w:pStyle w:val="PL"/>
        <w:rPr>
          <w:lang w:val="en-US"/>
        </w:rPr>
      </w:pPr>
      <w:r w:rsidRPr="000A0A5F">
        <w:rPr>
          <w:lang w:val="en-US"/>
        </w:rPr>
        <w:t xml:space="preserve">        description: representation of the </w:t>
      </w:r>
      <w:r w:rsidRPr="000A0A5F">
        <w:rPr>
          <w:rFonts w:eastAsia="Batang" w:hint="eastAsia"/>
          <w:lang w:val="en-US"/>
        </w:rPr>
        <w:t xml:space="preserve">TMGI </w:t>
      </w:r>
      <w:r w:rsidRPr="000A0A5F">
        <w:rPr>
          <w:lang w:val="en-US"/>
        </w:rPr>
        <w:t>Allocation to be created in the SCEF</w:t>
      </w:r>
    </w:p>
    <w:p w14:paraId="214024FD" w14:textId="77777777" w:rsidR="00A14987" w:rsidRPr="000A0A5F" w:rsidRDefault="00A14987" w:rsidP="00A14987">
      <w:pPr>
        <w:pStyle w:val="PL"/>
        <w:rPr>
          <w:lang w:val="en-US"/>
        </w:rPr>
      </w:pPr>
      <w:r w:rsidRPr="000A0A5F">
        <w:rPr>
          <w:lang w:val="en-US"/>
        </w:rPr>
        <w:t xml:space="preserve">        required: true</w:t>
      </w:r>
    </w:p>
    <w:p w14:paraId="34D7C8D7" w14:textId="77777777" w:rsidR="00A14987" w:rsidRPr="000A0A5F" w:rsidRDefault="00A14987" w:rsidP="00A14987">
      <w:pPr>
        <w:pStyle w:val="PL"/>
        <w:rPr>
          <w:lang w:val="en-US"/>
        </w:rPr>
      </w:pPr>
      <w:r w:rsidRPr="000A0A5F">
        <w:rPr>
          <w:lang w:val="en-US"/>
        </w:rPr>
        <w:t xml:space="preserve">        content:</w:t>
      </w:r>
    </w:p>
    <w:p w14:paraId="5540AC28" w14:textId="77777777" w:rsidR="00A14987" w:rsidRPr="000A0A5F" w:rsidRDefault="00A14987" w:rsidP="00A14987">
      <w:pPr>
        <w:pStyle w:val="PL"/>
        <w:rPr>
          <w:lang w:val="en-US"/>
        </w:rPr>
      </w:pPr>
      <w:r w:rsidRPr="000A0A5F">
        <w:rPr>
          <w:lang w:val="en-US"/>
        </w:rPr>
        <w:t xml:space="preserve">          application/json: </w:t>
      </w:r>
    </w:p>
    <w:p w14:paraId="2D196262" w14:textId="77777777" w:rsidR="00A14987" w:rsidRPr="000A0A5F" w:rsidRDefault="00A14987" w:rsidP="00A14987">
      <w:pPr>
        <w:pStyle w:val="PL"/>
        <w:rPr>
          <w:lang w:val="en-US"/>
        </w:rPr>
      </w:pPr>
      <w:r w:rsidRPr="000A0A5F">
        <w:rPr>
          <w:lang w:val="en-US"/>
        </w:rPr>
        <w:t xml:space="preserve">            schema:</w:t>
      </w:r>
    </w:p>
    <w:p w14:paraId="41E01A00" w14:textId="77777777" w:rsidR="00A14987" w:rsidRPr="000A0A5F" w:rsidRDefault="00A14987" w:rsidP="00A14987">
      <w:pPr>
        <w:pStyle w:val="PL"/>
        <w:rPr>
          <w:lang w:val="en-US"/>
        </w:rPr>
      </w:pPr>
      <w:r w:rsidRPr="000A0A5F">
        <w:rPr>
          <w:lang w:val="en-US"/>
        </w:rPr>
        <w:t xml:space="preserve">              $ref: '#/components/schemas/T</w:t>
      </w:r>
      <w:r w:rsidRPr="000A0A5F">
        <w:rPr>
          <w:rFonts w:hint="eastAsia"/>
          <w:lang w:val="en-US"/>
        </w:rPr>
        <w:t>MGIAllocation</w:t>
      </w:r>
      <w:r w:rsidRPr="000A0A5F">
        <w:rPr>
          <w:lang w:val="en-US"/>
        </w:rPr>
        <w:t>'</w:t>
      </w:r>
    </w:p>
    <w:p w14:paraId="4D524804" w14:textId="77777777" w:rsidR="00A14987" w:rsidRPr="000A0A5F" w:rsidRDefault="00A14987" w:rsidP="00A14987">
      <w:pPr>
        <w:pStyle w:val="PL"/>
        <w:rPr>
          <w:lang w:val="en-US"/>
        </w:rPr>
      </w:pPr>
      <w:r w:rsidRPr="000A0A5F">
        <w:rPr>
          <w:lang w:val="en-US"/>
        </w:rPr>
        <w:t xml:space="preserve">      responses:</w:t>
      </w:r>
    </w:p>
    <w:p w14:paraId="68A1AF5F" w14:textId="77777777" w:rsidR="00A14987" w:rsidRPr="000A0A5F" w:rsidRDefault="00A14987" w:rsidP="00A14987">
      <w:pPr>
        <w:pStyle w:val="PL"/>
        <w:rPr>
          <w:lang w:val="en-US"/>
        </w:rPr>
      </w:pPr>
      <w:r w:rsidRPr="000A0A5F">
        <w:rPr>
          <w:lang w:val="en-US"/>
        </w:rPr>
        <w:t xml:space="preserve">        '201':</w:t>
      </w:r>
    </w:p>
    <w:p w14:paraId="1DD1BB43" w14:textId="77777777" w:rsidR="00A14987" w:rsidRPr="000A0A5F" w:rsidRDefault="00A14987" w:rsidP="00A14987">
      <w:pPr>
        <w:pStyle w:val="PL"/>
        <w:rPr>
          <w:lang w:val="en-US"/>
        </w:rPr>
      </w:pPr>
      <w:r w:rsidRPr="000A0A5F">
        <w:rPr>
          <w:lang w:val="en-US"/>
        </w:rPr>
        <w:t xml:space="preserve">          description: successful creation of an TMGI Allocation</w:t>
      </w:r>
    </w:p>
    <w:p w14:paraId="1209B476" w14:textId="77777777" w:rsidR="00A14987" w:rsidRPr="000A0A5F" w:rsidRDefault="00A14987" w:rsidP="00A14987">
      <w:pPr>
        <w:pStyle w:val="PL"/>
        <w:rPr>
          <w:lang w:val="en-US"/>
        </w:rPr>
      </w:pPr>
      <w:r w:rsidRPr="000A0A5F">
        <w:rPr>
          <w:lang w:val="en-US"/>
        </w:rPr>
        <w:t xml:space="preserve">          content:</w:t>
      </w:r>
    </w:p>
    <w:p w14:paraId="195CD269" w14:textId="77777777" w:rsidR="00A14987" w:rsidRPr="000A0A5F" w:rsidRDefault="00A14987" w:rsidP="00A14987">
      <w:pPr>
        <w:pStyle w:val="PL"/>
        <w:rPr>
          <w:lang w:val="en-US"/>
        </w:rPr>
      </w:pPr>
      <w:r w:rsidRPr="000A0A5F">
        <w:rPr>
          <w:lang w:val="en-US"/>
        </w:rPr>
        <w:t xml:space="preserve">            application/json:</w:t>
      </w:r>
    </w:p>
    <w:p w14:paraId="1900BAD2" w14:textId="77777777" w:rsidR="00A14987" w:rsidRPr="000A0A5F" w:rsidRDefault="00A14987" w:rsidP="00A14987">
      <w:pPr>
        <w:pStyle w:val="PL"/>
        <w:rPr>
          <w:lang w:val="en-US"/>
        </w:rPr>
      </w:pPr>
      <w:r w:rsidRPr="000A0A5F">
        <w:rPr>
          <w:lang w:val="en-US"/>
        </w:rPr>
        <w:t xml:space="preserve">              schema:</w:t>
      </w:r>
    </w:p>
    <w:p w14:paraId="4C0BD85D" w14:textId="77777777" w:rsidR="00A14987" w:rsidRPr="000A0A5F" w:rsidRDefault="00A14987" w:rsidP="00A14987">
      <w:pPr>
        <w:pStyle w:val="PL"/>
        <w:rPr>
          <w:lang w:val="en-US"/>
        </w:rPr>
      </w:pPr>
      <w:r w:rsidRPr="000A0A5F">
        <w:rPr>
          <w:lang w:val="en-US"/>
        </w:rPr>
        <w:t xml:space="preserve">                $ref: '#/components/schemas/T</w:t>
      </w:r>
      <w:r w:rsidRPr="000A0A5F">
        <w:rPr>
          <w:rFonts w:hint="eastAsia"/>
          <w:lang w:val="en-US"/>
        </w:rPr>
        <w:t>MGIAllocation</w:t>
      </w:r>
      <w:r w:rsidRPr="000A0A5F">
        <w:rPr>
          <w:lang w:val="en-US"/>
        </w:rPr>
        <w:t>'</w:t>
      </w:r>
    </w:p>
    <w:p w14:paraId="7D784BF6" w14:textId="77777777" w:rsidR="00A14987" w:rsidRPr="000A0A5F" w:rsidRDefault="00A14987" w:rsidP="00A14987">
      <w:pPr>
        <w:pStyle w:val="PL"/>
      </w:pPr>
      <w:r w:rsidRPr="000A0A5F">
        <w:t xml:space="preserve">          headers:</w:t>
      </w:r>
    </w:p>
    <w:p w14:paraId="0B0716F4" w14:textId="77777777" w:rsidR="00A14987" w:rsidRPr="000A0A5F" w:rsidRDefault="00A14987" w:rsidP="00A14987">
      <w:pPr>
        <w:pStyle w:val="PL"/>
      </w:pPr>
      <w:r w:rsidRPr="000A0A5F">
        <w:t xml:space="preserve">            Location:</w:t>
      </w:r>
    </w:p>
    <w:p w14:paraId="2A084869" w14:textId="77777777" w:rsidR="00A14987" w:rsidRPr="000A0A5F" w:rsidRDefault="00A14987" w:rsidP="00A14987">
      <w:pPr>
        <w:pStyle w:val="PL"/>
      </w:pPr>
      <w:r w:rsidRPr="000A0A5F">
        <w:t xml:space="preserve">              description: 'Contains the URI of the newly created resource'</w:t>
      </w:r>
    </w:p>
    <w:p w14:paraId="1ACEBFB6" w14:textId="77777777" w:rsidR="00A14987" w:rsidRPr="000A0A5F" w:rsidRDefault="00A14987" w:rsidP="00A14987">
      <w:pPr>
        <w:pStyle w:val="PL"/>
      </w:pPr>
      <w:r w:rsidRPr="000A0A5F">
        <w:t xml:space="preserve">              required: true</w:t>
      </w:r>
    </w:p>
    <w:p w14:paraId="089D5B3F" w14:textId="77777777" w:rsidR="00A14987" w:rsidRPr="000A0A5F" w:rsidRDefault="00A14987" w:rsidP="00A14987">
      <w:pPr>
        <w:pStyle w:val="PL"/>
      </w:pPr>
      <w:r w:rsidRPr="000A0A5F">
        <w:t xml:space="preserve">              schema:</w:t>
      </w:r>
    </w:p>
    <w:p w14:paraId="17C24739" w14:textId="77777777" w:rsidR="00A14987" w:rsidRPr="000A0A5F" w:rsidRDefault="00A14987" w:rsidP="00A14987">
      <w:pPr>
        <w:pStyle w:val="PL"/>
      </w:pPr>
      <w:r w:rsidRPr="000A0A5F">
        <w:t xml:space="preserve">                type: string</w:t>
      </w:r>
    </w:p>
    <w:p w14:paraId="13330630" w14:textId="77777777" w:rsidR="00A14987" w:rsidRPr="000A0A5F" w:rsidRDefault="00A14987" w:rsidP="00A14987">
      <w:pPr>
        <w:pStyle w:val="PL"/>
      </w:pPr>
      <w:r w:rsidRPr="000A0A5F">
        <w:t xml:space="preserve">        '400':</w:t>
      </w:r>
    </w:p>
    <w:p w14:paraId="278126EC" w14:textId="77777777" w:rsidR="00A14987" w:rsidRPr="000A0A5F" w:rsidRDefault="00A14987" w:rsidP="00A14987">
      <w:pPr>
        <w:pStyle w:val="PL"/>
      </w:pPr>
      <w:r w:rsidRPr="000A0A5F">
        <w:t xml:space="preserve">          $ref: 'TS29122_CommonData.yaml#/components/responses/400'</w:t>
      </w:r>
    </w:p>
    <w:p w14:paraId="20BEEA27" w14:textId="77777777" w:rsidR="00A14987" w:rsidRPr="000A0A5F" w:rsidRDefault="00A14987" w:rsidP="00A14987">
      <w:pPr>
        <w:pStyle w:val="PL"/>
      </w:pPr>
      <w:r w:rsidRPr="000A0A5F">
        <w:t xml:space="preserve">        '401':</w:t>
      </w:r>
    </w:p>
    <w:p w14:paraId="57299968" w14:textId="77777777" w:rsidR="00A14987" w:rsidRPr="000A0A5F" w:rsidRDefault="00A14987" w:rsidP="00A14987">
      <w:pPr>
        <w:pStyle w:val="PL"/>
      </w:pPr>
      <w:r w:rsidRPr="000A0A5F">
        <w:t xml:space="preserve">          $ref: 'TS29122_CommonData.yaml#/components/responses/401'</w:t>
      </w:r>
    </w:p>
    <w:p w14:paraId="71EF104E" w14:textId="77777777" w:rsidR="00A14987" w:rsidRPr="000A0A5F" w:rsidRDefault="00A14987" w:rsidP="00A14987">
      <w:pPr>
        <w:pStyle w:val="PL"/>
      </w:pPr>
      <w:r w:rsidRPr="000A0A5F">
        <w:t xml:space="preserve">        '403':</w:t>
      </w:r>
    </w:p>
    <w:p w14:paraId="7B518541" w14:textId="77777777" w:rsidR="00A14987" w:rsidRPr="000A0A5F" w:rsidRDefault="00A14987" w:rsidP="00A14987">
      <w:pPr>
        <w:pStyle w:val="PL"/>
      </w:pPr>
      <w:r w:rsidRPr="000A0A5F">
        <w:t xml:space="preserve">          $ref: 'TS29122_CommonData.yaml#/components/responses/403'</w:t>
      </w:r>
    </w:p>
    <w:p w14:paraId="017217D0" w14:textId="77777777" w:rsidR="00A14987" w:rsidRPr="000A0A5F" w:rsidRDefault="00A14987" w:rsidP="00A14987">
      <w:pPr>
        <w:pStyle w:val="PL"/>
      </w:pPr>
      <w:r w:rsidRPr="000A0A5F">
        <w:t xml:space="preserve">        '404':</w:t>
      </w:r>
    </w:p>
    <w:p w14:paraId="11082A28" w14:textId="77777777" w:rsidR="00A14987" w:rsidRPr="000A0A5F" w:rsidRDefault="00A14987" w:rsidP="00A14987">
      <w:pPr>
        <w:pStyle w:val="PL"/>
      </w:pPr>
      <w:r w:rsidRPr="000A0A5F">
        <w:t xml:space="preserve">          $ref: 'TS29122_CommonData.yaml#/components/responses/404'</w:t>
      </w:r>
    </w:p>
    <w:p w14:paraId="0145FEBA" w14:textId="77777777" w:rsidR="00A14987" w:rsidRPr="000A0A5F" w:rsidRDefault="00A14987" w:rsidP="00A14987">
      <w:pPr>
        <w:pStyle w:val="PL"/>
      </w:pPr>
      <w:r w:rsidRPr="000A0A5F">
        <w:t xml:space="preserve">        '411':</w:t>
      </w:r>
    </w:p>
    <w:p w14:paraId="7549DB67" w14:textId="77777777" w:rsidR="00A14987" w:rsidRPr="000A0A5F" w:rsidRDefault="00A14987" w:rsidP="00A14987">
      <w:pPr>
        <w:pStyle w:val="PL"/>
      </w:pPr>
      <w:r w:rsidRPr="000A0A5F">
        <w:t xml:space="preserve">          $ref: 'TS29122_CommonData.yaml#/components/responses/411'</w:t>
      </w:r>
    </w:p>
    <w:p w14:paraId="2D72FEF6" w14:textId="77777777" w:rsidR="00A14987" w:rsidRPr="000A0A5F" w:rsidRDefault="00A14987" w:rsidP="00A14987">
      <w:pPr>
        <w:pStyle w:val="PL"/>
      </w:pPr>
      <w:r w:rsidRPr="000A0A5F">
        <w:t xml:space="preserve">        '413':</w:t>
      </w:r>
    </w:p>
    <w:p w14:paraId="2FABE66E" w14:textId="77777777" w:rsidR="00A14987" w:rsidRPr="000A0A5F" w:rsidRDefault="00A14987" w:rsidP="00A14987">
      <w:pPr>
        <w:pStyle w:val="PL"/>
      </w:pPr>
      <w:r w:rsidRPr="000A0A5F">
        <w:t xml:space="preserve">          $ref: 'TS29122_CommonData.yaml#/components/responses/413'</w:t>
      </w:r>
    </w:p>
    <w:p w14:paraId="70B3D33D" w14:textId="77777777" w:rsidR="00A14987" w:rsidRPr="000A0A5F" w:rsidRDefault="00A14987" w:rsidP="00A14987">
      <w:pPr>
        <w:pStyle w:val="PL"/>
      </w:pPr>
      <w:r w:rsidRPr="000A0A5F">
        <w:t xml:space="preserve">        '415':</w:t>
      </w:r>
    </w:p>
    <w:p w14:paraId="3DBBBDBA" w14:textId="77777777" w:rsidR="00A14987" w:rsidRPr="000A0A5F" w:rsidRDefault="00A14987" w:rsidP="00A14987">
      <w:pPr>
        <w:pStyle w:val="PL"/>
      </w:pPr>
      <w:r w:rsidRPr="000A0A5F">
        <w:t xml:space="preserve">          $ref: 'TS29122_CommonData.yaml#/components/responses/415'</w:t>
      </w:r>
    </w:p>
    <w:p w14:paraId="666A5811" w14:textId="77777777" w:rsidR="00A14987" w:rsidRPr="000A0A5F" w:rsidRDefault="00A14987" w:rsidP="00A14987">
      <w:pPr>
        <w:pStyle w:val="PL"/>
      </w:pPr>
      <w:r w:rsidRPr="000A0A5F">
        <w:t xml:space="preserve">        '429':</w:t>
      </w:r>
    </w:p>
    <w:p w14:paraId="18C179AB" w14:textId="77777777" w:rsidR="00A14987" w:rsidRPr="000A0A5F" w:rsidRDefault="00A14987" w:rsidP="00A14987">
      <w:pPr>
        <w:pStyle w:val="PL"/>
      </w:pPr>
      <w:r w:rsidRPr="000A0A5F">
        <w:t xml:space="preserve">          $ref: 'TS29122_CommonData.yaml#/components/responses/429'</w:t>
      </w:r>
    </w:p>
    <w:p w14:paraId="51654167" w14:textId="77777777" w:rsidR="00A14987" w:rsidRPr="000A0A5F" w:rsidRDefault="00A14987" w:rsidP="00A14987">
      <w:pPr>
        <w:pStyle w:val="PL"/>
      </w:pPr>
      <w:r w:rsidRPr="000A0A5F">
        <w:t xml:space="preserve">        '500':</w:t>
      </w:r>
    </w:p>
    <w:p w14:paraId="348AF3AC" w14:textId="77777777" w:rsidR="00A14987" w:rsidRPr="000A0A5F" w:rsidRDefault="00A14987" w:rsidP="00A14987">
      <w:pPr>
        <w:pStyle w:val="PL"/>
      </w:pPr>
      <w:r w:rsidRPr="000A0A5F">
        <w:t xml:space="preserve">          $ref: 'TS29122_CommonData.yaml#/components/responses/500'</w:t>
      </w:r>
    </w:p>
    <w:p w14:paraId="51B2CC80" w14:textId="77777777" w:rsidR="00A14987" w:rsidRPr="000A0A5F" w:rsidRDefault="00A14987" w:rsidP="00A14987">
      <w:pPr>
        <w:pStyle w:val="PL"/>
      </w:pPr>
      <w:r w:rsidRPr="000A0A5F">
        <w:t xml:space="preserve">        '503':</w:t>
      </w:r>
    </w:p>
    <w:p w14:paraId="535C1B1F" w14:textId="77777777" w:rsidR="00A14987" w:rsidRPr="000A0A5F" w:rsidRDefault="00A14987" w:rsidP="00A14987">
      <w:pPr>
        <w:pStyle w:val="PL"/>
      </w:pPr>
      <w:r w:rsidRPr="000A0A5F">
        <w:t xml:space="preserve">          $ref: 'TS29122_CommonData.yaml#/components/responses/503'</w:t>
      </w:r>
    </w:p>
    <w:p w14:paraId="0F895F30" w14:textId="77777777" w:rsidR="00A14987" w:rsidRPr="000A0A5F" w:rsidRDefault="00A14987" w:rsidP="00A14987">
      <w:pPr>
        <w:pStyle w:val="PL"/>
      </w:pPr>
      <w:r w:rsidRPr="000A0A5F">
        <w:t xml:space="preserve">        default:</w:t>
      </w:r>
    </w:p>
    <w:p w14:paraId="24156FA2" w14:textId="77777777" w:rsidR="00A14987" w:rsidRPr="000A0A5F" w:rsidRDefault="00A14987" w:rsidP="00A14987">
      <w:pPr>
        <w:pStyle w:val="PL"/>
      </w:pPr>
      <w:r w:rsidRPr="000A0A5F">
        <w:t xml:space="preserve">          $ref: 'TS29122_CommonData.yaml#/components/responses/default'</w:t>
      </w:r>
    </w:p>
    <w:p w14:paraId="6568605B" w14:textId="77777777" w:rsidR="00A14987" w:rsidRPr="000A0A5F" w:rsidRDefault="00A14987" w:rsidP="00A14987">
      <w:pPr>
        <w:pStyle w:val="PL"/>
      </w:pPr>
    </w:p>
    <w:p w14:paraId="70458056" w14:textId="77777777" w:rsidR="00A14987" w:rsidRPr="000A0A5F" w:rsidRDefault="00A14987" w:rsidP="00A14987">
      <w:pPr>
        <w:pStyle w:val="PL"/>
      </w:pPr>
      <w:r w:rsidRPr="000A0A5F">
        <w:rPr>
          <w:rFonts w:hint="eastAsia"/>
        </w:rPr>
        <w:t xml:space="preserve">  </w:t>
      </w:r>
      <w:r w:rsidRPr="000A0A5F">
        <w:t>/{scsAsId}/tmgi-allocation/{tmgi}:</w:t>
      </w:r>
    </w:p>
    <w:p w14:paraId="3559580E" w14:textId="77777777" w:rsidR="00A14987" w:rsidRPr="000A0A5F" w:rsidRDefault="00A14987" w:rsidP="00A14987">
      <w:pPr>
        <w:pStyle w:val="PL"/>
        <w:tabs>
          <w:tab w:val="clear" w:pos="384"/>
        </w:tabs>
      </w:pPr>
      <w:r w:rsidRPr="000A0A5F">
        <w:rPr>
          <w:rFonts w:hint="eastAsia"/>
        </w:rPr>
        <w:t xml:space="preserve">    </w:t>
      </w:r>
      <w:r w:rsidRPr="000A0A5F">
        <w:t>get</w:t>
      </w:r>
      <w:r w:rsidRPr="000A0A5F">
        <w:rPr>
          <w:rFonts w:hint="eastAsia"/>
        </w:rPr>
        <w:t>:</w:t>
      </w:r>
    </w:p>
    <w:p w14:paraId="3F93F1D2" w14:textId="77777777" w:rsidR="00A14987" w:rsidRPr="000A0A5F" w:rsidRDefault="00A14987" w:rsidP="00A14987">
      <w:pPr>
        <w:pStyle w:val="PL"/>
      </w:pPr>
      <w:r w:rsidRPr="000A0A5F">
        <w:rPr>
          <w:rFonts w:hint="eastAsia"/>
        </w:rPr>
        <w:t xml:space="preserve">      summary: </w:t>
      </w:r>
      <w:r w:rsidRPr="000A0A5F">
        <w:rPr>
          <w:lang w:eastAsia="zh-CN"/>
        </w:rPr>
        <w:t>Read a TMGI Allocation resource for a given SCS/AS and a TMGI.</w:t>
      </w:r>
    </w:p>
    <w:p w14:paraId="29B0CBE0" w14:textId="77777777" w:rsidR="00A14987" w:rsidRPr="000A0A5F" w:rsidRDefault="00A14987" w:rsidP="00A14987">
      <w:pPr>
        <w:pStyle w:val="PL"/>
      </w:pPr>
      <w:r w:rsidRPr="000A0A5F">
        <w:t xml:space="preserve">      </w:t>
      </w:r>
      <w:r w:rsidRPr="000A0A5F">
        <w:rPr>
          <w:rFonts w:cs="Courier New"/>
          <w:szCs w:val="16"/>
        </w:rPr>
        <w:t>operationId: FetchInd</w:t>
      </w:r>
      <w:r w:rsidRPr="000A0A5F">
        <w:rPr>
          <w:rFonts w:hint="eastAsia"/>
          <w:lang w:eastAsia="zh-CN"/>
        </w:rPr>
        <w:t>T</w:t>
      </w:r>
      <w:r w:rsidRPr="000A0A5F">
        <w:rPr>
          <w:lang w:eastAsia="zh-CN"/>
        </w:rPr>
        <w:t>MGIAllocation</w:t>
      </w:r>
    </w:p>
    <w:p w14:paraId="7E8A07E5" w14:textId="77777777" w:rsidR="00A14987" w:rsidRPr="000A0A5F" w:rsidRDefault="00A14987" w:rsidP="00A14987">
      <w:pPr>
        <w:pStyle w:val="PL"/>
      </w:pPr>
      <w:r w:rsidRPr="000A0A5F">
        <w:rPr>
          <w:rFonts w:hint="eastAsia"/>
        </w:rPr>
        <w:t xml:space="preserve">      tags:</w:t>
      </w:r>
    </w:p>
    <w:p w14:paraId="105DCCE3" w14:textId="77777777" w:rsidR="00A14987" w:rsidRPr="000A0A5F" w:rsidRDefault="00A14987" w:rsidP="00A14987">
      <w:pPr>
        <w:pStyle w:val="PL"/>
      </w:pPr>
      <w:r w:rsidRPr="000A0A5F">
        <w:rPr>
          <w:rFonts w:hint="eastAsia"/>
        </w:rPr>
        <w:t xml:space="preserve">        - Individual </w:t>
      </w:r>
      <w:r w:rsidRPr="000A0A5F">
        <w:t>TMGI Allocation Operation</w:t>
      </w:r>
    </w:p>
    <w:p w14:paraId="7989DB21" w14:textId="77777777" w:rsidR="00A14987" w:rsidRPr="000A0A5F" w:rsidRDefault="00A14987" w:rsidP="00A14987">
      <w:pPr>
        <w:pStyle w:val="PL"/>
      </w:pPr>
      <w:r w:rsidRPr="000A0A5F">
        <w:rPr>
          <w:rFonts w:hint="eastAsia"/>
        </w:rPr>
        <w:t xml:space="preserve">      parameters:</w:t>
      </w:r>
    </w:p>
    <w:p w14:paraId="38A889CF" w14:textId="77777777" w:rsidR="00A14987" w:rsidRPr="000A0A5F" w:rsidRDefault="00A14987" w:rsidP="00A14987">
      <w:pPr>
        <w:pStyle w:val="PL"/>
      </w:pPr>
      <w:r w:rsidRPr="000A0A5F">
        <w:rPr>
          <w:rFonts w:hint="eastAsia"/>
        </w:rPr>
        <w:t xml:space="preserve">        - name: </w:t>
      </w:r>
      <w:r w:rsidRPr="000A0A5F">
        <w:t>scsAsId</w:t>
      </w:r>
    </w:p>
    <w:p w14:paraId="34BB97C0" w14:textId="77777777" w:rsidR="00A14987" w:rsidRPr="000A0A5F" w:rsidRDefault="00A14987" w:rsidP="00A14987">
      <w:pPr>
        <w:pStyle w:val="PL"/>
      </w:pPr>
      <w:r w:rsidRPr="000A0A5F">
        <w:rPr>
          <w:rFonts w:hint="eastAsia"/>
        </w:rPr>
        <w:t xml:space="preserve">          in: path</w:t>
      </w:r>
    </w:p>
    <w:p w14:paraId="1BB97A84" w14:textId="77777777" w:rsidR="00A14987" w:rsidRPr="000A0A5F" w:rsidRDefault="00A14987" w:rsidP="00A14987">
      <w:pPr>
        <w:pStyle w:val="PL"/>
      </w:pPr>
      <w:r w:rsidRPr="000A0A5F">
        <w:rPr>
          <w:rFonts w:hint="eastAsia"/>
        </w:rPr>
        <w:t xml:space="preserve">          description: Identifier of </w:t>
      </w:r>
      <w:r w:rsidRPr="000A0A5F">
        <w:t>SCS/AS</w:t>
      </w:r>
    </w:p>
    <w:p w14:paraId="359DE4A8" w14:textId="77777777" w:rsidR="00A14987" w:rsidRPr="000A0A5F" w:rsidRDefault="00A14987" w:rsidP="00A14987">
      <w:pPr>
        <w:pStyle w:val="PL"/>
      </w:pPr>
      <w:r w:rsidRPr="000A0A5F">
        <w:rPr>
          <w:rFonts w:hint="eastAsia"/>
        </w:rPr>
        <w:t xml:space="preserve">          required: true</w:t>
      </w:r>
    </w:p>
    <w:p w14:paraId="0559DE8C" w14:textId="77777777" w:rsidR="00A14987" w:rsidRPr="000A0A5F" w:rsidRDefault="00A14987" w:rsidP="00A14987">
      <w:pPr>
        <w:pStyle w:val="PL"/>
      </w:pPr>
      <w:r w:rsidRPr="000A0A5F">
        <w:rPr>
          <w:rFonts w:hint="eastAsia"/>
        </w:rPr>
        <w:t xml:space="preserve">          schema:</w:t>
      </w:r>
    </w:p>
    <w:p w14:paraId="63BB4858" w14:textId="77777777" w:rsidR="00A14987" w:rsidRPr="000A0A5F" w:rsidRDefault="00A14987" w:rsidP="00A14987">
      <w:pPr>
        <w:pStyle w:val="PL"/>
      </w:pPr>
      <w:r w:rsidRPr="000A0A5F">
        <w:rPr>
          <w:rFonts w:hint="eastAsia"/>
        </w:rPr>
        <w:t xml:space="preserve">            type: string</w:t>
      </w:r>
    </w:p>
    <w:p w14:paraId="22D34D9C" w14:textId="77777777" w:rsidR="00A14987" w:rsidRPr="000A0A5F" w:rsidRDefault="00A14987" w:rsidP="00A14987">
      <w:pPr>
        <w:pStyle w:val="PL"/>
      </w:pPr>
      <w:r w:rsidRPr="000A0A5F">
        <w:rPr>
          <w:rFonts w:hint="eastAsia"/>
        </w:rPr>
        <w:t xml:space="preserve">        - name: </w:t>
      </w:r>
      <w:r w:rsidRPr="000A0A5F">
        <w:t>tmgi</w:t>
      </w:r>
    </w:p>
    <w:p w14:paraId="1F5513E5" w14:textId="77777777" w:rsidR="00A14987" w:rsidRPr="000A0A5F" w:rsidRDefault="00A14987" w:rsidP="00A14987">
      <w:pPr>
        <w:pStyle w:val="PL"/>
      </w:pPr>
      <w:r w:rsidRPr="000A0A5F">
        <w:rPr>
          <w:rFonts w:hint="eastAsia"/>
        </w:rPr>
        <w:t xml:space="preserve">          in: path</w:t>
      </w:r>
    </w:p>
    <w:p w14:paraId="1DE8F0D7" w14:textId="77777777" w:rsidR="00A14987" w:rsidRPr="000A0A5F" w:rsidRDefault="00A14987" w:rsidP="00A14987">
      <w:pPr>
        <w:pStyle w:val="PL"/>
      </w:pPr>
      <w:r w:rsidRPr="000A0A5F">
        <w:rPr>
          <w:rFonts w:hint="eastAsia"/>
        </w:rPr>
        <w:t xml:space="preserve">          description: </w:t>
      </w:r>
      <w:r w:rsidRPr="000A0A5F">
        <w:t>TMGI</w:t>
      </w:r>
    </w:p>
    <w:p w14:paraId="0C6C27DF" w14:textId="77777777" w:rsidR="00A14987" w:rsidRPr="000A0A5F" w:rsidRDefault="00A14987" w:rsidP="00A14987">
      <w:pPr>
        <w:pStyle w:val="PL"/>
      </w:pPr>
      <w:r w:rsidRPr="000A0A5F">
        <w:rPr>
          <w:rFonts w:hint="eastAsia"/>
        </w:rPr>
        <w:t xml:space="preserve">          required: true</w:t>
      </w:r>
    </w:p>
    <w:p w14:paraId="2C425F98" w14:textId="77777777" w:rsidR="00A14987" w:rsidRPr="000A0A5F" w:rsidRDefault="00A14987" w:rsidP="00A14987">
      <w:pPr>
        <w:pStyle w:val="PL"/>
      </w:pPr>
      <w:r w:rsidRPr="000A0A5F">
        <w:rPr>
          <w:rFonts w:hint="eastAsia"/>
        </w:rPr>
        <w:t xml:space="preserve">          schema:</w:t>
      </w:r>
    </w:p>
    <w:p w14:paraId="095A0BEF" w14:textId="77777777" w:rsidR="00A14987" w:rsidRPr="000A0A5F" w:rsidRDefault="00A14987" w:rsidP="00A14987">
      <w:pPr>
        <w:pStyle w:val="PL"/>
      </w:pPr>
      <w:r w:rsidRPr="000A0A5F">
        <w:rPr>
          <w:rFonts w:hint="eastAsia"/>
        </w:rPr>
        <w:t xml:space="preserve">            type: string</w:t>
      </w:r>
    </w:p>
    <w:p w14:paraId="5E888EC3" w14:textId="77777777" w:rsidR="00A14987" w:rsidRPr="000A0A5F" w:rsidRDefault="00A14987" w:rsidP="00A14987">
      <w:pPr>
        <w:pStyle w:val="PL"/>
      </w:pPr>
      <w:r w:rsidRPr="000A0A5F">
        <w:rPr>
          <w:rFonts w:hint="eastAsia"/>
        </w:rPr>
        <w:t xml:space="preserve">      responses:</w:t>
      </w:r>
    </w:p>
    <w:p w14:paraId="37D9BEDC" w14:textId="77777777" w:rsidR="00A14987" w:rsidRPr="000A0A5F" w:rsidRDefault="00A14987" w:rsidP="00A14987">
      <w:pPr>
        <w:pStyle w:val="PL"/>
      </w:pPr>
      <w:r w:rsidRPr="000A0A5F">
        <w:rPr>
          <w:rFonts w:hint="eastAsia"/>
        </w:rPr>
        <w:t xml:space="preserve">        '200':</w:t>
      </w:r>
    </w:p>
    <w:p w14:paraId="377BC69A" w14:textId="77777777" w:rsidR="00A14987" w:rsidRPr="000A0A5F" w:rsidRDefault="00A14987" w:rsidP="00A14987">
      <w:pPr>
        <w:pStyle w:val="PL"/>
      </w:pPr>
      <w:r w:rsidRPr="000A0A5F">
        <w:rPr>
          <w:rFonts w:hint="eastAsia"/>
        </w:rPr>
        <w:t xml:space="preserve">          description: OK (</w:t>
      </w:r>
      <w:r w:rsidRPr="000A0A5F">
        <w:t>successful query of TMGI Allocation resource</w:t>
      </w:r>
      <w:r w:rsidRPr="000A0A5F">
        <w:rPr>
          <w:rFonts w:hint="eastAsia"/>
        </w:rPr>
        <w:t>)</w:t>
      </w:r>
    </w:p>
    <w:p w14:paraId="227EE321" w14:textId="77777777" w:rsidR="00A14987" w:rsidRPr="000A0A5F" w:rsidRDefault="00A14987" w:rsidP="00A14987">
      <w:pPr>
        <w:pStyle w:val="PL"/>
      </w:pPr>
      <w:r w:rsidRPr="000A0A5F">
        <w:rPr>
          <w:rFonts w:hint="eastAsia"/>
        </w:rPr>
        <w:t xml:space="preserve">          content:</w:t>
      </w:r>
    </w:p>
    <w:p w14:paraId="78DC3304" w14:textId="77777777" w:rsidR="00A14987" w:rsidRPr="000A0A5F" w:rsidRDefault="00A14987" w:rsidP="00A14987">
      <w:pPr>
        <w:pStyle w:val="PL"/>
      </w:pPr>
      <w:r w:rsidRPr="000A0A5F">
        <w:rPr>
          <w:rFonts w:hint="eastAsia"/>
        </w:rPr>
        <w:t xml:space="preserve">            application/json:</w:t>
      </w:r>
    </w:p>
    <w:p w14:paraId="329E0BFA" w14:textId="77777777" w:rsidR="00A14987" w:rsidRPr="000A0A5F" w:rsidRDefault="00A14987" w:rsidP="00A14987">
      <w:pPr>
        <w:pStyle w:val="PL"/>
      </w:pPr>
      <w:r w:rsidRPr="000A0A5F">
        <w:rPr>
          <w:rFonts w:hint="eastAsia"/>
        </w:rPr>
        <w:t xml:space="preserve">              schema:</w:t>
      </w:r>
    </w:p>
    <w:p w14:paraId="743E4278" w14:textId="77777777" w:rsidR="00A14987" w:rsidRPr="000A0A5F" w:rsidRDefault="00A14987" w:rsidP="00A14987">
      <w:pPr>
        <w:pStyle w:val="PL"/>
      </w:pPr>
      <w:r w:rsidRPr="000A0A5F">
        <w:rPr>
          <w:rFonts w:hint="eastAsia"/>
        </w:rPr>
        <w:t xml:space="preserve">                $ref: '#/components/schemas/</w:t>
      </w:r>
      <w:r w:rsidRPr="000A0A5F">
        <w:t>TMGIAllocation</w:t>
      </w:r>
      <w:r w:rsidRPr="000A0A5F">
        <w:rPr>
          <w:rFonts w:hint="eastAsia"/>
        </w:rPr>
        <w:t>'</w:t>
      </w:r>
    </w:p>
    <w:p w14:paraId="1388EED5" w14:textId="77777777" w:rsidR="00A14987" w:rsidRPr="000A0A5F" w:rsidRDefault="00A14987" w:rsidP="00A14987">
      <w:pPr>
        <w:pStyle w:val="PL"/>
      </w:pPr>
      <w:r w:rsidRPr="000A0A5F">
        <w:t xml:space="preserve">        '307':</w:t>
      </w:r>
    </w:p>
    <w:p w14:paraId="073F10F6" w14:textId="77777777" w:rsidR="00A14987" w:rsidRPr="000A0A5F" w:rsidRDefault="00A14987" w:rsidP="00A14987">
      <w:pPr>
        <w:pStyle w:val="PL"/>
      </w:pPr>
      <w:r w:rsidRPr="000A0A5F">
        <w:t xml:space="preserve">          $ref: 'TS29122_CommonData.yaml#/components/responses/307'</w:t>
      </w:r>
    </w:p>
    <w:p w14:paraId="197A6DF5" w14:textId="77777777" w:rsidR="00A14987" w:rsidRPr="000A0A5F" w:rsidRDefault="00A14987" w:rsidP="00A14987">
      <w:pPr>
        <w:pStyle w:val="PL"/>
      </w:pPr>
      <w:r w:rsidRPr="000A0A5F">
        <w:t xml:space="preserve">        '308':</w:t>
      </w:r>
    </w:p>
    <w:p w14:paraId="08D91983" w14:textId="77777777" w:rsidR="00A14987" w:rsidRPr="000A0A5F" w:rsidRDefault="00A14987" w:rsidP="00A14987">
      <w:pPr>
        <w:pStyle w:val="PL"/>
      </w:pPr>
      <w:r w:rsidRPr="000A0A5F">
        <w:t xml:space="preserve">          $ref: 'TS29122_CommonData.yaml#/components/responses/308'</w:t>
      </w:r>
    </w:p>
    <w:p w14:paraId="0BB47156" w14:textId="77777777" w:rsidR="00A14987" w:rsidRPr="000A0A5F" w:rsidRDefault="00A14987" w:rsidP="00A14987">
      <w:pPr>
        <w:pStyle w:val="PL"/>
      </w:pPr>
      <w:r w:rsidRPr="000A0A5F">
        <w:t xml:space="preserve">        '400':</w:t>
      </w:r>
    </w:p>
    <w:p w14:paraId="246CB34E" w14:textId="77777777" w:rsidR="00A14987" w:rsidRPr="000A0A5F" w:rsidRDefault="00A14987" w:rsidP="00A14987">
      <w:pPr>
        <w:pStyle w:val="PL"/>
      </w:pPr>
      <w:r w:rsidRPr="000A0A5F">
        <w:t xml:space="preserve">          $ref: 'TS29122_CommonData.yaml#/components/responses/400'</w:t>
      </w:r>
    </w:p>
    <w:p w14:paraId="7927809D" w14:textId="77777777" w:rsidR="00A14987" w:rsidRPr="000A0A5F" w:rsidRDefault="00A14987" w:rsidP="00A14987">
      <w:pPr>
        <w:pStyle w:val="PL"/>
      </w:pPr>
      <w:r w:rsidRPr="000A0A5F">
        <w:t xml:space="preserve">        '401':</w:t>
      </w:r>
    </w:p>
    <w:p w14:paraId="7B7DF999" w14:textId="77777777" w:rsidR="00A14987" w:rsidRPr="000A0A5F" w:rsidRDefault="00A14987" w:rsidP="00A14987">
      <w:pPr>
        <w:pStyle w:val="PL"/>
      </w:pPr>
      <w:r w:rsidRPr="000A0A5F">
        <w:t xml:space="preserve">          $ref: 'TS29122_CommonData.yaml#/components/responses/401'</w:t>
      </w:r>
    </w:p>
    <w:p w14:paraId="2ADD5872" w14:textId="77777777" w:rsidR="00A14987" w:rsidRPr="000A0A5F" w:rsidRDefault="00A14987" w:rsidP="00A14987">
      <w:pPr>
        <w:pStyle w:val="PL"/>
      </w:pPr>
      <w:r w:rsidRPr="000A0A5F">
        <w:t xml:space="preserve">        '403':</w:t>
      </w:r>
    </w:p>
    <w:p w14:paraId="0896DC9E" w14:textId="77777777" w:rsidR="00A14987" w:rsidRPr="000A0A5F" w:rsidRDefault="00A14987" w:rsidP="00A14987">
      <w:pPr>
        <w:pStyle w:val="PL"/>
      </w:pPr>
      <w:r w:rsidRPr="000A0A5F">
        <w:t xml:space="preserve">          $ref: 'TS29122_CommonData.yaml#/components/responses/403'</w:t>
      </w:r>
    </w:p>
    <w:p w14:paraId="1E9A4CA7" w14:textId="77777777" w:rsidR="00A14987" w:rsidRPr="000A0A5F" w:rsidRDefault="00A14987" w:rsidP="00A14987">
      <w:pPr>
        <w:pStyle w:val="PL"/>
      </w:pPr>
      <w:r w:rsidRPr="000A0A5F">
        <w:t xml:space="preserve">        '404':</w:t>
      </w:r>
    </w:p>
    <w:p w14:paraId="207B5F70" w14:textId="77777777" w:rsidR="00A14987" w:rsidRPr="000A0A5F" w:rsidRDefault="00A14987" w:rsidP="00A14987">
      <w:pPr>
        <w:pStyle w:val="PL"/>
      </w:pPr>
      <w:r w:rsidRPr="000A0A5F">
        <w:t xml:space="preserve">          $ref: 'TS29122_CommonData.yaml#/components/responses/404'</w:t>
      </w:r>
    </w:p>
    <w:p w14:paraId="38090B14" w14:textId="77777777" w:rsidR="00A14987" w:rsidRPr="000A0A5F" w:rsidRDefault="00A14987" w:rsidP="00A14987">
      <w:pPr>
        <w:pStyle w:val="PL"/>
      </w:pPr>
      <w:r w:rsidRPr="000A0A5F">
        <w:t xml:space="preserve">        '406':</w:t>
      </w:r>
    </w:p>
    <w:p w14:paraId="4DFACB5E" w14:textId="77777777" w:rsidR="00A14987" w:rsidRPr="000A0A5F" w:rsidRDefault="00A14987" w:rsidP="00A14987">
      <w:pPr>
        <w:pStyle w:val="PL"/>
      </w:pPr>
      <w:r w:rsidRPr="000A0A5F">
        <w:t xml:space="preserve">          $ref: 'TS29122_CommonData.yaml#/components/responses/406'</w:t>
      </w:r>
    </w:p>
    <w:p w14:paraId="2958AB78" w14:textId="77777777" w:rsidR="00A14987" w:rsidRPr="000A0A5F" w:rsidRDefault="00A14987" w:rsidP="00A14987">
      <w:pPr>
        <w:pStyle w:val="PL"/>
      </w:pPr>
      <w:r w:rsidRPr="000A0A5F">
        <w:t xml:space="preserve">        '429':</w:t>
      </w:r>
    </w:p>
    <w:p w14:paraId="49B6D7A9" w14:textId="77777777" w:rsidR="00A14987" w:rsidRPr="000A0A5F" w:rsidRDefault="00A14987" w:rsidP="00A14987">
      <w:pPr>
        <w:pStyle w:val="PL"/>
      </w:pPr>
      <w:r w:rsidRPr="000A0A5F">
        <w:t xml:space="preserve">          $ref: 'TS29122_CommonData.yaml#/components/responses/429'</w:t>
      </w:r>
    </w:p>
    <w:p w14:paraId="067C49A9" w14:textId="77777777" w:rsidR="00A14987" w:rsidRPr="000A0A5F" w:rsidRDefault="00A14987" w:rsidP="00A14987">
      <w:pPr>
        <w:pStyle w:val="PL"/>
      </w:pPr>
      <w:r w:rsidRPr="000A0A5F">
        <w:t xml:space="preserve">        '500':</w:t>
      </w:r>
    </w:p>
    <w:p w14:paraId="69229502" w14:textId="77777777" w:rsidR="00A14987" w:rsidRPr="000A0A5F" w:rsidRDefault="00A14987" w:rsidP="00A14987">
      <w:pPr>
        <w:pStyle w:val="PL"/>
      </w:pPr>
      <w:r w:rsidRPr="000A0A5F">
        <w:t xml:space="preserve">          $ref: 'TS29122_CommonData.yaml#/components/responses/500'</w:t>
      </w:r>
    </w:p>
    <w:p w14:paraId="6EBB6BE7" w14:textId="77777777" w:rsidR="00A14987" w:rsidRPr="000A0A5F" w:rsidRDefault="00A14987" w:rsidP="00A14987">
      <w:pPr>
        <w:pStyle w:val="PL"/>
      </w:pPr>
      <w:r w:rsidRPr="000A0A5F">
        <w:t xml:space="preserve">        '503':</w:t>
      </w:r>
    </w:p>
    <w:p w14:paraId="272778A0" w14:textId="77777777" w:rsidR="00A14987" w:rsidRPr="000A0A5F" w:rsidRDefault="00A14987" w:rsidP="00A14987">
      <w:pPr>
        <w:pStyle w:val="PL"/>
      </w:pPr>
      <w:r w:rsidRPr="000A0A5F">
        <w:t xml:space="preserve">          $ref: 'TS29122_CommonData.yaml#/components/responses/503'</w:t>
      </w:r>
    </w:p>
    <w:p w14:paraId="304B67C5" w14:textId="77777777" w:rsidR="00A14987" w:rsidRPr="000A0A5F" w:rsidRDefault="00A14987" w:rsidP="00A14987">
      <w:pPr>
        <w:pStyle w:val="PL"/>
      </w:pPr>
      <w:r w:rsidRPr="000A0A5F">
        <w:t xml:space="preserve">        default:</w:t>
      </w:r>
    </w:p>
    <w:p w14:paraId="57D8BBA5" w14:textId="77777777" w:rsidR="00A14987" w:rsidRPr="000A0A5F" w:rsidRDefault="00A14987" w:rsidP="00A14987">
      <w:pPr>
        <w:pStyle w:val="PL"/>
        <w:rPr>
          <w:lang w:val="en-US"/>
        </w:rPr>
      </w:pPr>
      <w:r w:rsidRPr="000A0A5F">
        <w:t xml:space="preserve">          $ref: 'TS29122_CommonData.yaml#/components/responses/default'</w:t>
      </w:r>
    </w:p>
    <w:p w14:paraId="30A382EE" w14:textId="77777777" w:rsidR="00A14987" w:rsidRPr="000A0A5F" w:rsidRDefault="00A14987" w:rsidP="00A14987">
      <w:pPr>
        <w:pStyle w:val="PL"/>
      </w:pPr>
    </w:p>
    <w:p w14:paraId="0BE2C413" w14:textId="77777777" w:rsidR="00A14987" w:rsidRPr="000A0A5F" w:rsidRDefault="00A14987" w:rsidP="00A14987">
      <w:pPr>
        <w:pStyle w:val="PL"/>
        <w:tabs>
          <w:tab w:val="clear" w:pos="384"/>
        </w:tabs>
      </w:pPr>
      <w:r w:rsidRPr="000A0A5F">
        <w:rPr>
          <w:rFonts w:hint="eastAsia"/>
        </w:rPr>
        <w:t xml:space="preserve">    </w:t>
      </w:r>
      <w:r w:rsidRPr="000A0A5F">
        <w:t>put:</w:t>
      </w:r>
    </w:p>
    <w:p w14:paraId="1588B7B0" w14:textId="77777777" w:rsidR="00A14987" w:rsidRPr="000A0A5F" w:rsidRDefault="00A14987" w:rsidP="00A14987">
      <w:pPr>
        <w:pStyle w:val="PL"/>
        <w:rPr>
          <w:lang w:eastAsia="zh-CN"/>
        </w:rPr>
      </w:pPr>
      <w:r w:rsidRPr="000A0A5F">
        <w:t xml:space="preserve">      summary: </w:t>
      </w:r>
      <w:r w:rsidRPr="000A0A5F">
        <w:rPr>
          <w:rFonts w:hint="eastAsia"/>
        </w:rPr>
        <w:t>Update</w:t>
      </w:r>
      <w:r w:rsidRPr="000A0A5F">
        <w:t>s an existing</w:t>
      </w:r>
      <w:r w:rsidRPr="000A0A5F">
        <w:rPr>
          <w:lang w:eastAsia="zh-CN"/>
        </w:rPr>
        <w:t xml:space="preserve"> TMGI Allocation resource for a given SCS/AS</w:t>
      </w:r>
      <w:r w:rsidRPr="000A0A5F">
        <w:rPr>
          <w:rFonts w:hint="eastAsia"/>
          <w:lang w:eastAsia="zh-CN"/>
        </w:rPr>
        <w:t xml:space="preserve"> and a TMGI</w:t>
      </w:r>
      <w:r w:rsidRPr="000A0A5F">
        <w:rPr>
          <w:lang w:eastAsia="zh-CN"/>
        </w:rPr>
        <w:t>.</w:t>
      </w:r>
    </w:p>
    <w:p w14:paraId="38FBA9EA" w14:textId="77777777" w:rsidR="00A14987" w:rsidRPr="000A0A5F" w:rsidRDefault="00A14987" w:rsidP="00A14987">
      <w:pPr>
        <w:pStyle w:val="PL"/>
      </w:pPr>
      <w:r w:rsidRPr="000A0A5F">
        <w:t xml:space="preserve">      </w:t>
      </w:r>
      <w:r w:rsidRPr="000A0A5F">
        <w:rPr>
          <w:rFonts w:cs="Courier New"/>
          <w:szCs w:val="16"/>
        </w:rPr>
        <w:t>operationId: UpdateInd</w:t>
      </w:r>
      <w:r w:rsidRPr="000A0A5F">
        <w:rPr>
          <w:rFonts w:hint="eastAsia"/>
          <w:lang w:eastAsia="zh-CN"/>
        </w:rPr>
        <w:t>T</w:t>
      </w:r>
      <w:r w:rsidRPr="000A0A5F">
        <w:rPr>
          <w:lang w:eastAsia="zh-CN"/>
        </w:rPr>
        <w:t>MGIAllocation</w:t>
      </w:r>
    </w:p>
    <w:p w14:paraId="29B23AB8" w14:textId="77777777" w:rsidR="00A14987" w:rsidRPr="000A0A5F" w:rsidRDefault="00A14987" w:rsidP="00A14987">
      <w:pPr>
        <w:pStyle w:val="PL"/>
        <w:rPr>
          <w:lang w:val="en-US"/>
        </w:rPr>
      </w:pPr>
      <w:r w:rsidRPr="000A0A5F">
        <w:rPr>
          <w:lang w:val="en-US"/>
        </w:rPr>
        <w:t xml:space="preserve">      tags:</w:t>
      </w:r>
    </w:p>
    <w:p w14:paraId="35836DFA" w14:textId="77777777" w:rsidR="00A14987" w:rsidRPr="000A0A5F" w:rsidRDefault="00A14987" w:rsidP="00A14987">
      <w:pPr>
        <w:pStyle w:val="PL"/>
        <w:rPr>
          <w:lang w:val="en-US"/>
        </w:rPr>
      </w:pPr>
      <w:r w:rsidRPr="000A0A5F">
        <w:rPr>
          <w:lang w:val="en-US"/>
        </w:rPr>
        <w:t xml:space="preserve">        - Individual TMGI Allocation Operation</w:t>
      </w:r>
    </w:p>
    <w:p w14:paraId="0E1ECE17" w14:textId="77777777" w:rsidR="00A14987" w:rsidRPr="000A0A5F" w:rsidRDefault="00A14987" w:rsidP="00A14987">
      <w:pPr>
        <w:pStyle w:val="PL"/>
      </w:pPr>
      <w:r w:rsidRPr="000A0A5F">
        <w:rPr>
          <w:rFonts w:hint="eastAsia"/>
        </w:rPr>
        <w:t xml:space="preserve">      parameters:</w:t>
      </w:r>
    </w:p>
    <w:p w14:paraId="4ED4F9A8" w14:textId="77777777" w:rsidR="00A14987" w:rsidRPr="000A0A5F" w:rsidRDefault="00A14987" w:rsidP="00A14987">
      <w:pPr>
        <w:pStyle w:val="PL"/>
      </w:pPr>
      <w:r w:rsidRPr="000A0A5F">
        <w:rPr>
          <w:rFonts w:hint="eastAsia"/>
        </w:rPr>
        <w:t xml:space="preserve">        - name: </w:t>
      </w:r>
      <w:r w:rsidRPr="000A0A5F">
        <w:t>scsAsId</w:t>
      </w:r>
    </w:p>
    <w:p w14:paraId="5B7A8FCD" w14:textId="77777777" w:rsidR="00A14987" w:rsidRPr="000A0A5F" w:rsidRDefault="00A14987" w:rsidP="00A14987">
      <w:pPr>
        <w:pStyle w:val="PL"/>
      </w:pPr>
      <w:r w:rsidRPr="000A0A5F">
        <w:rPr>
          <w:rFonts w:hint="eastAsia"/>
        </w:rPr>
        <w:t xml:space="preserve">          in: path</w:t>
      </w:r>
    </w:p>
    <w:p w14:paraId="07EB8949" w14:textId="77777777" w:rsidR="00A14987" w:rsidRPr="000A0A5F" w:rsidRDefault="00A14987" w:rsidP="00A14987">
      <w:pPr>
        <w:pStyle w:val="PL"/>
      </w:pPr>
      <w:r w:rsidRPr="000A0A5F">
        <w:rPr>
          <w:rFonts w:hint="eastAsia"/>
        </w:rPr>
        <w:t xml:space="preserve">          description: Identifier of </w:t>
      </w:r>
      <w:r w:rsidRPr="000A0A5F">
        <w:t>SCS/AS</w:t>
      </w:r>
    </w:p>
    <w:p w14:paraId="71FE78E1" w14:textId="77777777" w:rsidR="00A14987" w:rsidRPr="000A0A5F" w:rsidRDefault="00A14987" w:rsidP="00A14987">
      <w:pPr>
        <w:pStyle w:val="PL"/>
      </w:pPr>
      <w:r w:rsidRPr="000A0A5F">
        <w:rPr>
          <w:rFonts w:hint="eastAsia"/>
        </w:rPr>
        <w:t xml:space="preserve">          required: true</w:t>
      </w:r>
    </w:p>
    <w:p w14:paraId="4A7034E4" w14:textId="77777777" w:rsidR="00A14987" w:rsidRPr="000A0A5F" w:rsidRDefault="00A14987" w:rsidP="00A14987">
      <w:pPr>
        <w:pStyle w:val="PL"/>
      </w:pPr>
      <w:r w:rsidRPr="000A0A5F">
        <w:rPr>
          <w:rFonts w:hint="eastAsia"/>
        </w:rPr>
        <w:t xml:space="preserve">          schema:</w:t>
      </w:r>
    </w:p>
    <w:p w14:paraId="4DA9F10F" w14:textId="77777777" w:rsidR="00A14987" w:rsidRPr="000A0A5F" w:rsidRDefault="00A14987" w:rsidP="00A14987">
      <w:pPr>
        <w:pStyle w:val="PL"/>
      </w:pPr>
      <w:r w:rsidRPr="000A0A5F">
        <w:rPr>
          <w:rFonts w:hint="eastAsia"/>
        </w:rPr>
        <w:t xml:space="preserve">            type: string</w:t>
      </w:r>
    </w:p>
    <w:p w14:paraId="0B91AB50" w14:textId="77777777" w:rsidR="00A14987" w:rsidRPr="000A0A5F" w:rsidRDefault="00A14987" w:rsidP="00A14987">
      <w:pPr>
        <w:pStyle w:val="PL"/>
      </w:pPr>
      <w:r w:rsidRPr="000A0A5F">
        <w:rPr>
          <w:rFonts w:hint="eastAsia"/>
        </w:rPr>
        <w:t xml:space="preserve">        - name: </w:t>
      </w:r>
      <w:r w:rsidRPr="000A0A5F">
        <w:t>tmgi</w:t>
      </w:r>
    </w:p>
    <w:p w14:paraId="6E65CDE3" w14:textId="77777777" w:rsidR="00A14987" w:rsidRPr="000A0A5F" w:rsidRDefault="00A14987" w:rsidP="00A14987">
      <w:pPr>
        <w:pStyle w:val="PL"/>
      </w:pPr>
      <w:r w:rsidRPr="000A0A5F">
        <w:rPr>
          <w:rFonts w:hint="eastAsia"/>
        </w:rPr>
        <w:t xml:space="preserve">          in: path</w:t>
      </w:r>
    </w:p>
    <w:p w14:paraId="529875A6" w14:textId="77777777" w:rsidR="00A14987" w:rsidRPr="000A0A5F" w:rsidRDefault="00A14987" w:rsidP="00A14987">
      <w:pPr>
        <w:pStyle w:val="PL"/>
      </w:pPr>
      <w:r w:rsidRPr="000A0A5F">
        <w:rPr>
          <w:rFonts w:hint="eastAsia"/>
        </w:rPr>
        <w:t xml:space="preserve">          description: </w:t>
      </w:r>
      <w:r w:rsidRPr="000A0A5F">
        <w:t>TMGI</w:t>
      </w:r>
    </w:p>
    <w:p w14:paraId="3DE648A2" w14:textId="77777777" w:rsidR="00A14987" w:rsidRPr="000A0A5F" w:rsidRDefault="00A14987" w:rsidP="00A14987">
      <w:pPr>
        <w:pStyle w:val="PL"/>
      </w:pPr>
      <w:r w:rsidRPr="000A0A5F">
        <w:rPr>
          <w:rFonts w:hint="eastAsia"/>
        </w:rPr>
        <w:t xml:space="preserve">          required: true</w:t>
      </w:r>
    </w:p>
    <w:p w14:paraId="467D34D6" w14:textId="77777777" w:rsidR="00A14987" w:rsidRPr="000A0A5F" w:rsidRDefault="00A14987" w:rsidP="00A14987">
      <w:pPr>
        <w:pStyle w:val="PL"/>
      </w:pPr>
      <w:r w:rsidRPr="000A0A5F">
        <w:rPr>
          <w:rFonts w:hint="eastAsia"/>
        </w:rPr>
        <w:t xml:space="preserve">          schema:</w:t>
      </w:r>
    </w:p>
    <w:p w14:paraId="4C60C23E" w14:textId="77777777" w:rsidR="00A14987" w:rsidRPr="000A0A5F" w:rsidRDefault="00A14987" w:rsidP="00A14987">
      <w:pPr>
        <w:pStyle w:val="PL"/>
      </w:pPr>
      <w:r w:rsidRPr="000A0A5F">
        <w:rPr>
          <w:rFonts w:hint="eastAsia"/>
        </w:rPr>
        <w:t xml:space="preserve">            type: string</w:t>
      </w:r>
    </w:p>
    <w:p w14:paraId="3708AFD2" w14:textId="77777777" w:rsidR="00A14987" w:rsidRPr="000A0A5F" w:rsidRDefault="00A14987" w:rsidP="00A14987">
      <w:pPr>
        <w:pStyle w:val="PL"/>
        <w:rPr>
          <w:lang w:val="en-US"/>
        </w:rPr>
      </w:pPr>
      <w:r w:rsidRPr="000A0A5F">
        <w:rPr>
          <w:lang w:val="en-US"/>
        </w:rPr>
        <w:t xml:space="preserve">      requestBody:</w:t>
      </w:r>
    </w:p>
    <w:p w14:paraId="634DE952" w14:textId="77777777" w:rsidR="00A14987" w:rsidRPr="000A0A5F" w:rsidRDefault="00A14987" w:rsidP="00A14987">
      <w:pPr>
        <w:pStyle w:val="PL"/>
        <w:rPr>
          <w:lang w:val="en-US"/>
        </w:rPr>
      </w:pPr>
      <w:r w:rsidRPr="000A0A5F">
        <w:rPr>
          <w:lang w:val="en-US"/>
        </w:rPr>
        <w:t xml:space="preserve">        description: representation of the </w:t>
      </w:r>
      <w:r w:rsidRPr="000A0A5F">
        <w:rPr>
          <w:rFonts w:ascii="SimSun" w:hAnsi="SimSun" w:hint="eastAsia"/>
          <w:lang w:val="en-US" w:eastAsia="zh-CN"/>
        </w:rPr>
        <w:t xml:space="preserve">TMGI </w:t>
      </w:r>
      <w:r w:rsidRPr="000A0A5F">
        <w:rPr>
          <w:lang w:val="en-US"/>
        </w:rPr>
        <w:t>Allocation to be updated in the SCEF</w:t>
      </w:r>
    </w:p>
    <w:p w14:paraId="3EFCED6B" w14:textId="77777777" w:rsidR="00A14987" w:rsidRPr="000A0A5F" w:rsidRDefault="00A14987" w:rsidP="00A14987">
      <w:pPr>
        <w:pStyle w:val="PL"/>
        <w:rPr>
          <w:lang w:val="en-US"/>
        </w:rPr>
      </w:pPr>
      <w:r w:rsidRPr="000A0A5F">
        <w:rPr>
          <w:lang w:val="en-US"/>
        </w:rPr>
        <w:t xml:space="preserve">        required: true</w:t>
      </w:r>
    </w:p>
    <w:p w14:paraId="082CFAAA" w14:textId="77777777" w:rsidR="00A14987" w:rsidRPr="000A0A5F" w:rsidRDefault="00A14987" w:rsidP="00A14987">
      <w:pPr>
        <w:pStyle w:val="PL"/>
        <w:rPr>
          <w:lang w:val="en-US"/>
        </w:rPr>
      </w:pPr>
      <w:r w:rsidRPr="000A0A5F">
        <w:rPr>
          <w:lang w:val="en-US"/>
        </w:rPr>
        <w:t xml:space="preserve">        content:</w:t>
      </w:r>
    </w:p>
    <w:p w14:paraId="4099089A" w14:textId="77777777" w:rsidR="00A14987" w:rsidRPr="000A0A5F" w:rsidRDefault="00A14987" w:rsidP="00A14987">
      <w:pPr>
        <w:pStyle w:val="PL"/>
        <w:rPr>
          <w:lang w:val="en-US"/>
        </w:rPr>
      </w:pPr>
      <w:r w:rsidRPr="000A0A5F">
        <w:rPr>
          <w:lang w:val="en-US"/>
        </w:rPr>
        <w:t xml:space="preserve">          application/json: </w:t>
      </w:r>
    </w:p>
    <w:p w14:paraId="49EBC24D" w14:textId="77777777" w:rsidR="00A14987" w:rsidRPr="000A0A5F" w:rsidRDefault="00A14987" w:rsidP="00A14987">
      <w:pPr>
        <w:pStyle w:val="PL"/>
        <w:rPr>
          <w:lang w:val="en-US"/>
        </w:rPr>
      </w:pPr>
      <w:r w:rsidRPr="000A0A5F">
        <w:rPr>
          <w:lang w:val="en-US"/>
        </w:rPr>
        <w:t xml:space="preserve">            schema:</w:t>
      </w:r>
    </w:p>
    <w:p w14:paraId="7489F350" w14:textId="77777777" w:rsidR="00A14987" w:rsidRPr="000A0A5F" w:rsidRDefault="00A14987" w:rsidP="00A14987">
      <w:pPr>
        <w:pStyle w:val="PL"/>
        <w:rPr>
          <w:lang w:val="en-US"/>
        </w:rPr>
      </w:pPr>
      <w:r w:rsidRPr="000A0A5F">
        <w:rPr>
          <w:lang w:val="en-US"/>
        </w:rPr>
        <w:t xml:space="preserve">              $ref: '#/components/schemas/T</w:t>
      </w:r>
      <w:r w:rsidRPr="000A0A5F">
        <w:rPr>
          <w:rFonts w:hint="eastAsia"/>
          <w:lang w:val="en-US"/>
        </w:rPr>
        <w:t>MGIAllocation</w:t>
      </w:r>
      <w:r w:rsidRPr="000A0A5F">
        <w:rPr>
          <w:lang w:val="en-US"/>
        </w:rPr>
        <w:t>'</w:t>
      </w:r>
    </w:p>
    <w:p w14:paraId="6B48411E" w14:textId="77777777" w:rsidR="00A14987" w:rsidRPr="000A0A5F" w:rsidRDefault="00A14987" w:rsidP="00A14987">
      <w:pPr>
        <w:pStyle w:val="PL"/>
        <w:rPr>
          <w:lang w:val="en-US"/>
        </w:rPr>
      </w:pPr>
      <w:r w:rsidRPr="000A0A5F">
        <w:rPr>
          <w:lang w:val="en-US"/>
        </w:rPr>
        <w:t xml:space="preserve">      responses:</w:t>
      </w:r>
    </w:p>
    <w:p w14:paraId="4DF6FBE2" w14:textId="77777777" w:rsidR="00A14987" w:rsidRPr="000A0A5F" w:rsidRDefault="00A14987" w:rsidP="00A14987">
      <w:pPr>
        <w:pStyle w:val="PL"/>
        <w:rPr>
          <w:lang w:val="en-US"/>
        </w:rPr>
      </w:pPr>
      <w:r w:rsidRPr="000A0A5F">
        <w:rPr>
          <w:lang w:val="en-US"/>
        </w:rPr>
        <w:t xml:space="preserve">        '200':</w:t>
      </w:r>
    </w:p>
    <w:p w14:paraId="1729DACE" w14:textId="77777777" w:rsidR="00A14987" w:rsidRPr="000A0A5F" w:rsidRDefault="00A14987" w:rsidP="00A14987">
      <w:pPr>
        <w:pStyle w:val="PL"/>
        <w:rPr>
          <w:lang w:val="en-US"/>
        </w:rPr>
      </w:pPr>
      <w:r w:rsidRPr="000A0A5F">
        <w:rPr>
          <w:lang w:val="en-US"/>
        </w:rPr>
        <w:t xml:space="preserve">          description: successful creation of an TMGI Allocation</w:t>
      </w:r>
    </w:p>
    <w:p w14:paraId="3BBBD22D" w14:textId="77777777" w:rsidR="00A14987" w:rsidRPr="000A0A5F" w:rsidRDefault="00A14987" w:rsidP="00A14987">
      <w:pPr>
        <w:pStyle w:val="PL"/>
        <w:rPr>
          <w:lang w:val="en-US"/>
        </w:rPr>
      </w:pPr>
      <w:r w:rsidRPr="000A0A5F">
        <w:rPr>
          <w:lang w:val="en-US"/>
        </w:rPr>
        <w:t xml:space="preserve">          content:</w:t>
      </w:r>
    </w:p>
    <w:p w14:paraId="2F7ACACF" w14:textId="77777777" w:rsidR="00A14987" w:rsidRPr="000A0A5F" w:rsidRDefault="00A14987" w:rsidP="00A14987">
      <w:pPr>
        <w:pStyle w:val="PL"/>
        <w:rPr>
          <w:lang w:val="en-US"/>
        </w:rPr>
      </w:pPr>
      <w:r w:rsidRPr="000A0A5F">
        <w:rPr>
          <w:lang w:val="en-US"/>
        </w:rPr>
        <w:t xml:space="preserve">            application/json:</w:t>
      </w:r>
    </w:p>
    <w:p w14:paraId="14C34576" w14:textId="77777777" w:rsidR="00A14987" w:rsidRPr="000A0A5F" w:rsidRDefault="00A14987" w:rsidP="00A14987">
      <w:pPr>
        <w:pStyle w:val="PL"/>
        <w:rPr>
          <w:lang w:val="en-US"/>
        </w:rPr>
      </w:pPr>
      <w:r w:rsidRPr="000A0A5F">
        <w:rPr>
          <w:lang w:val="en-US"/>
        </w:rPr>
        <w:t xml:space="preserve">              schema:</w:t>
      </w:r>
    </w:p>
    <w:p w14:paraId="224C86AD" w14:textId="77777777" w:rsidR="00A14987" w:rsidRPr="000A0A5F" w:rsidRDefault="00A14987" w:rsidP="00A14987">
      <w:pPr>
        <w:pStyle w:val="PL"/>
        <w:rPr>
          <w:lang w:val="en-US"/>
        </w:rPr>
      </w:pPr>
      <w:r w:rsidRPr="000A0A5F">
        <w:rPr>
          <w:lang w:val="en-US"/>
        </w:rPr>
        <w:t xml:space="preserve">                $ref: '#/components/schemas/T</w:t>
      </w:r>
      <w:r w:rsidRPr="000A0A5F">
        <w:rPr>
          <w:rFonts w:hint="eastAsia"/>
          <w:lang w:val="en-US"/>
        </w:rPr>
        <w:t>MGIAllocation</w:t>
      </w:r>
      <w:r w:rsidRPr="000A0A5F">
        <w:rPr>
          <w:lang w:val="en-US"/>
        </w:rPr>
        <w:t>'</w:t>
      </w:r>
    </w:p>
    <w:p w14:paraId="6CD76746" w14:textId="77777777" w:rsidR="00A14987" w:rsidRPr="000A0A5F" w:rsidRDefault="00A14987" w:rsidP="00A14987">
      <w:pPr>
        <w:pStyle w:val="PL"/>
      </w:pPr>
      <w:r w:rsidRPr="000A0A5F">
        <w:t xml:space="preserve">        '204':</w:t>
      </w:r>
    </w:p>
    <w:p w14:paraId="1EA1CCC3" w14:textId="77777777" w:rsidR="00A14987" w:rsidRPr="000A0A5F" w:rsidRDefault="00A14987" w:rsidP="00A14987">
      <w:pPr>
        <w:pStyle w:val="PL"/>
      </w:pPr>
      <w:r w:rsidRPr="000A0A5F">
        <w:t xml:space="preserve">          description: &gt;</w:t>
      </w:r>
    </w:p>
    <w:p w14:paraId="403910B5" w14:textId="77777777" w:rsidR="00A14987" w:rsidRPr="000A0A5F" w:rsidRDefault="00A14987" w:rsidP="00A14987">
      <w:pPr>
        <w:pStyle w:val="PL"/>
      </w:pPr>
      <w:r w:rsidRPr="000A0A5F">
        <w:t xml:space="preserve">            The TMGI expiration time renewal is successful, and no content is to be sent in</w:t>
      </w:r>
    </w:p>
    <w:p w14:paraId="6842CE9C" w14:textId="77777777" w:rsidR="00A14987" w:rsidRPr="000A0A5F" w:rsidRDefault="00A14987" w:rsidP="00A14987">
      <w:pPr>
        <w:pStyle w:val="PL"/>
      </w:pPr>
      <w:r w:rsidRPr="000A0A5F">
        <w:t xml:space="preserve">            the response message body.</w:t>
      </w:r>
    </w:p>
    <w:p w14:paraId="65FD3539" w14:textId="77777777" w:rsidR="00A14987" w:rsidRPr="000A0A5F" w:rsidRDefault="00A14987" w:rsidP="00A14987">
      <w:pPr>
        <w:pStyle w:val="PL"/>
      </w:pPr>
      <w:r w:rsidRPr="000A0A5F">
        <w:t xml:space="preserve">        '307':</w:t>
      </w:r>
    </w:p>
    <w:p w14:paraId="3DEFC3E4" w14:textId="77777777" w:rsidR="00A14987" w:rsidRPr="000A0A5F" w:rsidRDefault="00A14987" w:rsidP="00A14987">
      <w:pPr>
        <w:pStyle w:val="PL"/>
      </w:pPr>
      <w:r w:rsidRPr="000A0A5F">
        <w:t xml:space="preserve">          $ref: 'TS29122_CommonData.yaml#/components/responses/307'</w:t>
      </w:r>
    </w:p>
    <w:p w14:paraId="323AE928" w14:textId="77777777" w:rsidR="00A14987" w:rsidRPr="000A0A5F" w:rsidRDefault="00A14987" w:rsidP="00A14987">
      <w:pPr>
        <w:pStyle w:val="PL"/>
      </w:pPr>
      <w:r w:rsidRPr="000A0A5F">
        <w:t xml:space="preserve">        '308':</w:t>
      </w:r>
    </w:p>
    <w:p w14:paraId="190F6984" w14:textId="77777777" w:rsidR="00A14987" w:rsidRPr="000A0A5F" w:rsidRDefault="00A14987" w:rsidP="00A14987">
      <w:pPr>
        <w:pStyle w:val="PL"/>
      </w:pPr>
      <w:r w:rsidRPr="000A0A5F">
        <w:t xml:space="preserve">          $ref: 'TS29122_CommonData.yaml#/components/responses/308'</w:t>
      </w:r>
    </w:p>
    <w:p w14:paraId="7F4FB974" w14:textId="77777777" w:rsidR="00A14987" w:rsidRPr="000A0A5F" w:rsidRDefault="00A14987" w:rsidP="00A14987">
      <w:pPr>
        <w:pStyle w:val="PL"/>
      </w:pPr>
      <w:r w:rsidRPr="000A0A5F">
        <w:t xml:space="preserve">        '400':</w:t>
      </w:r>
    </w:p>
    <w:p w14:paraId="308A8270" w14:textId="77777777" w:rsidR="00A14987" w:rsidRPr="000A0A5F" w:rsidRDefault="00A14987" w:rsidP="00A14987">
      <w:pPr>
        <w:pStyle w:val="PL"/>
      </w:pPr>
      <w:r w:rsidRPr="000A0A5F">
        <w:t xml:space="preserve">          $ref: 'TS29122_CommonData.yaml#/components/responses/400'</w:t>
      </w:r>
    </w:p>
    <w:p w14:paraId="4CBAE0B9" w14:textId="77777777" w:rsidR="00A14987" w:rsidRPr="000A0A5F" w:rsidRDefault="00A14987" w:rsidP="00A14987">
      <w:pPr>
        <w:pStyle w:val="PL"/>
      </w:pPr>
      <w:r w:rsidRPr="000A0A5F">
        <w:t xml:space="preserve">        '401':</w:t>
      </w:r>
    </w:p>
    <w:p w14:paraId="384BF179" w14:textId="77777777" w:rsidR="00A14987" w:rsidRPr="000A0A5F" w:rsidRDefault="00A14987" w:rsidP="00A14987">
      <w:pPr>
        <w:pStyle w:val="PL"/>
      </w:pPr>
      <w:r w:rsidRPr="000A0A5F">
        <w:t xml:space="preserve">          $ref: 'TS29122_CommonData.yaml#/components/responses/401'</w:t>
      </w:r>
    </w:p>
    <w:p w14:paraId="547B87BF" w14:textId="77777777" w:rsidR="00A14987" w:rsidRPr="000A0A5F" w:rsidRDefault="00A14987" w:rsidP="00A14987">
      <w:pPr>
        <w:pStyle w:val="PL"/>
      </w:pPr>
      <w:r w:rsidRPr="000A0A5F">
        <w:t xml:space="preserve">        '403':</w:t>
      </w:r>
    </w:p>
    <w:p w14:paraId="22138D98" w14:textId="77777777" w:rsidR="00A14987" w:rsidRPr="000A0A5F" w:rsidRDefault="00A14987" w:rsidP="00A14987">
      <w:pPr>
        <w:pStyle w:val="PL"/>
      </w:pPr>
      <w:r w:rsidRPr="000A0A5F">
        <w:t xml:space="preserve">          $ref: 'TS29122_CommonData.yaml#/components/responses/403'</w:t>
      </w:r>
    </w:p>
    <w:p w14:paraId="632BC693" w14:textId="77777777" w:rsidR="00A14987" w:rsidRPr="000A0A5F" w:rsidRDefault="00A14987" w:rsidP="00A14987">
      <w:pPr>
        <w:pStyle w:val="PL"/>
      </w:pPr>
      <w:r w:rsidRPr="000A0A5F">
        <w:t xml:space="preserve">        '404':</w:t>
      </w:r>
    </w:p>
    <w:p w14:paraId="216DE4BF" w14:textId="77777777" w:rsidR="00A14987" w:rsidRPr="000A0A5F" w:rsidRDefault="00A14987" w:rsidP="00A14987">
      <w:pPr>
        <w:pStyle w:val="PL"/>
      </w:pPr>
      <w:r w:rsidRPr="000A0A5F">
        <w:t xml:space="preserve">          $ref: 'TS29122_CommonData.yaml#/components/responses/404'</w:t>
      </w:r>
    </w:p>
    <w:p w14:paraId="0FED4A15" w14:textId="77777777" w:rsidR="00A14987" w:rsidRPr="000A0A5F" w:rsidRDefault="00A14987" w:rsidP="00A14987">
      <w:pPr>
        <w:pStyle w:val="PL"/>
      </w:pPr>
      <w:r w:rsidRPr="000A0A5F">
        <w:t xml:space="preserve">        '411':</w:t>
      </w:r>
    </w:p>
    <w:p w14:paraId="1D3FC12D" w14:textId="77777777" w:rsidR="00A14987" w:rsidRPr="000A0A5F" w:rsidRDefault="00A14987" w:rsidP="00A14987">
      <w:pPr>
        <w:pStyle w:val="PL"/>
      </w:pPr>
      <w:r w:rsidRPr="000A0A5F">
        <w:t xml:space="preserve">          $ref: 'TS29122_CommonData.yaml#/components/responses/411'</w:t>
      </w:r>
    </w:p>
    <w:p w14:paraId="31E2A202" w14:textId="77777777" w:rsidR="00A14987" w:rsidRPr="000A0A5F" w:rsidRDefault="00A14987" w:rsidP="00A14987">
      <w:pPr>
        <w:pStyle w:val="PL"/>
      </w:pPr>
      <w:r w:rsidRPr="000A0A5F">
        <w:t xml:space="preserve">        '413':</w:t>
      </w:r>
    </w:p>
    <w:p w14:paraId="5E6DE537" w14:textId="77777777" w:rsidR="00A14987" w:rsidRPr="000A0A5F" w:rsidRDefault="00A14987" w:rsidP="00A14987">
      <w:pPr>
        <w:pStyle w:val="PL"/>
      </w:pPr>
      <w:r w:rsidRPr="000A0A5F">
        <w:t xml:space="preserve">          $ref: 'TS29122_CommonData.yaml#/components/responses/413'</w:t>
      </w:r>
    </w:p>
    <w:p w14:paraId="38FF5B8D" w14:textId="77777777" w:rsidR="00A14987" w:rsidRPr="000A0A5F" w:rsidRDefault="00A14987" w:rsidP="00A14987">
      <w:pPr>
        <w:pStyle w:val="PL"/>
      </w:pPr>
      <w:r w:rsidRPr="000A0A5F">
        <w:t xml:space="preserve">        '415':</w:t>
      </w:r>
    </w:p>
    <w:p w14:paraId="376811A1" w14:textId="77777777" w:rsidR="00A14987" w:rsidRPr="000A0A5F" w:rsidRDefault="00A14987" w:rsidP="00A14987">
      <w:pPr>
        <w:pStyle w:val="PL"/>
      </w:pPr>
      <w:r w:rsidRPr="000A0A5F">
        <w:t xml:space="preserve">          $ref: 'TS29122_CommonData.yaml#/components/responses/415'</w:t>
      </w:r>
    </w:p>
    <w:p w14:paraId="2E792C6C" w14:textId="77777777" w:rsidR="00A14987" w:rsidRPr="000A0A5F" w:rsidRDefault="00A14987" w:rsidP="00A14987">
      <w:pPr>
        <w:pStyle w:val="PL"/>
      </w:pPr>
      <w:r w:rsidRPr="000A0A5F">
        <w:t xml:space="preserve">        '429':</w:t>
      </w:r>
    </w:p>
    <w:p w14:paraId="79AA0A64" w14:textId="77777777" w:rsidR="00A14987" w:rsidRPr="000A0A5F" w:rsidRDefault="00A14987" w:rsidP="00A14987">
      <w:pPr>
        <w:pStyle w:val="PL"/>
      </w:pPr>
      <w:r w:rsidRPr="000A0A5F">
        <w:t xml:space="preserve">          $ref: 'TS29122_CommonData.yaml#/components/responses/429'</w:t>
      </w:r>
    </w:p>
    <w:p w14:paraId="0B5D9265" w14:textId="77777777" w:rsidR="00A14987" w:rsidRPr="000A0A5F" w:rsidRDefault="00A14987" w:rsidP="00A14987">
      <w:pPr>
        <w:pStyle w:val="PL"/>
      </w:pPr>
      <w:r w:rsidRPr="000A0A5F">
        <w:t xml:space="preserve">        '500':</w:t>
      </w:r>
    </w:p>
    <w:p w14:paraId="1FC5EE1B" w14:textId="77777777" w:rsidR="00A14987" w:rsidRPr="000A0A5F" w:rsidRDefault="00A14987" w:rsidP="00A14987">
      <w:pPr>
        <w:pStyle w:val="PL"/>
      </w:pPr>
      <w:r w:rsidRPr="000A0A5F">
        <w:t xml:space="preserve">          $ref: 'TS29122_CommonData.yaml#/components/responses/500'</w:t>
      </w:r>
    </w:p>
    <w:p w14:paraId="074C4B3E" w14:textId="77777777" w:rsidR="00A14987" w:rsidRPr="000A0A5F" w:rsidRDefault="00A14987" w:rsidP="00A14987">
      <w:pPr>
        <w:pStyle w:val="PL"/>
      </w:pPr>
      <w:r w:rsidRPr="000A0A5F">
        <w:t xml:space="preserve">        '503':</w:t>
      </w:r>
    </w:p>
    <w:p w14:paraId="14EF3D4D" w14:textId="77777777" w:rsidR="00A14987" w:rsidRPr="000A0A5F" w:rsidRDefault="00A14987" w:rsidP="00A14987">
      <w:pPr>
        <w:pStyle w:val="PL"/>
      </w:pPr>
      <w:r w:rsidRPr="000A0A5F">
        <w:t xml:space="preserve">          $ref: 'TS29122_CommonData.yaml#/components/responses/503'</w:t>
      </w:r>
    </w:p>
    <w:p w14:paraId="390F7A28" w14:textId="77777777" w:rsidR="00A14987" w:rsidRPr="000A0A5F" w:rsidRDefault="00A14987" w:rsidP="00A14987">
      <w:pPr>
        <w:pStyle w:val="PL"/>
      </w:pPr>
      <w:r w:rsidRPr="000A0A5F">
        <w:t xml:space="preserve">        default:</w:t>
      </w:r>
    </w:p>
    <w:p w14:paraId="21CE1970" w14:textId="77777777" w:rsidR="00A14987" w:rsidRPr="000A0A5F" w:rsidRDefault="00A14987" w:rsidP="00A14987">
      <w:pPr>
        <w:pStyle w:val="PL"/>
        <w:rPr>
          <w:lang w:val="en-US"/>
        </w:rPr>
      </w:pPr>
      <w:r w:rsidRPr="000A0A5F">
        <w:t xml:space="preserve">          $ref: 'TS29122_CommonData.yaml#/components/responses/default'</w:t>
      </w:r>
    </w:p>
    <w:p w14:paraId="7AB2AD68" w14:textId="77777777" w:rsidR="00A14987" w:rsidRPr="000A0A5F" w:rsidRDefault="00A14987" w:rsidP="00A14987">
      <w:pPr>
        <w:pStyle w:val="PL"/>
        <w:tabs>
          <w:tab w:val="clear" w:pos="384"/>
        </w:tabs>
        <w:rPr>
          <w:rFonts w:ascii="SimSun" w:hAnsi="SimSun"/>
          <w:lang w:val="en-US" w:eastAsia="zh-CN"/>
        </w:rPr>
      </w:pPr>
    </w:p>
    <w:p w14:paraId="33B3792D" w14:textId="77777777" w:rsidR="00A14987" w:rsidRPr="000A0A5F" w:rsidRDefault="00A14987" w:rsidP="00A14987">
      <w:pPr>
        <w:pStyle w:val="PL"/>
        <w:tabs>
          <w:tab w:val="clear" w:pos="384"/>
        </w:tabs>
      </w:pPr>
      <w:r w:rsidRPr="000A0A5F">
        <w:rPr>
          <w:rFonts w:hint="eastAsia"/>
        </w:rPr>
        <w:t xml:space="preserve">    </w:t>
      </w:r>
      <w:r w:rsidRPr="000A0A5F">
        <w:t>patch:</w:t>
      </w:r>
    </w:p>
    <w:p w14:paraId="073C79B6" w14:textId="77777777" w:rsidR="00A14987" w:rsidRPr="000A0A5F" w:rsidRDefault="00A14987" w:rsidP="00A14987">
      <w:pPr>
        <w:pStyle w:val="PL"/>
      </w:pPr>
      <w:r w:rsidRPr="000A0A5F">
        <w:rPr>
          <w:lang w:val="en-US"/>
        </w:rPr>
        <w:t xml:space="preserve">      </w:t>
      </w:r>
      <w:r w:rsidRPr="000A0A5F">
        <w:t xml:space="preserve">summary: </w:t>
      </w:r>
      <w:r w:rsidRPr="000A0A5F">
        <w:rPr>
          <w:rFonts w:hint="eastAsia"/>
        </w:rPr>
        <w:t>Update</w:t>
      </w:r>
      <w:r w:rsidRPr="000A0A5F">
        <w:t>s an existing TMGI Allocation resource for a given SCS/AS</w:t>
      </w:r>
      <w:r w:rsidRPr="000A0A5F">
        <w:rPr>
          <w:rFonts w:hint="eastAsia"/>
        </w:rPr>
        <w:t xml:space="preserve"> and a TMGI</w:t>
      </w:r>
      <w:r w:rsidRPr="000A0A5F">
        <w:t>.</w:t>
      </w:r>
    </w:p>
    <w:p w14:paraId="3615DDBC" w14:textId="77777777" w:rsidR="00A14987" w:rsidRPr="000A0A5F" w:rsidRDefault="00A14987" w:rsidP="00A14987">
      <w:pPr>
        <w:pStyle w:val="PL"/>
      </w:pPr>
      <w:r w:rsidRPr="000A0A5F">
        <w:t xml:space="preserve">      </w:t>
      </w:r>
      <w:r w:rsidRPr="000A0A5F">
        <w:rPr>
          <w:rFonts w:cs="Courier New"/>
          <w:szCs w:val="16"/>
        </w:rPr>
        <w:t>operationId: ModifyInd</w:t>
      </w:r>
      <w:r w:rsidRPr="000A0A5F">
        <w:rPr>
          <w:rFonts w:hint="eastAsia"/>
          <w:lang w:eastAsia="zh-CN"/>
        </w:rPr>
        <w:t>T</w:t>
      </w:r>
      <w:r w:rsidRPr="000A0A5F">
        <w:rPr>
          <w:lang w:eastAsia="zh-CN"/>
        </w:rPr>
        <w:t>MGIAllocation</w:t>
      </w:r>
    </w:p>
    <w:p w14:paraId="7FE84BFC" w14:textId="77777777" w:rsidR="00A14987" w:rsidRPr="000A0A5F" w:rsidRDefault="00A14987" w:rsidP="00A14987">
      <w:pPr>
        <w:pStyle w:val="PL"/>
        <w:rPr>
          <w:lang w:val="en-US"/>
        </w:rPr>
      </w:pPr>
      <w:r w:rsidRPr="000A0A5F">
        <w:rPr>
          <w:lang w:val="en-US"/>
        </w:rPr>
        <w:t xml:space="preserve">      tags:</w:t>
      </w:r>
    </w:p>
    <w:p w14:paraId="0DB808D2" w14:textId="77777777" w:rsidR="00A14987" w:rsidRPr="000A0A5F" w:rsidRDefault="00A14987" w:rsidP="00A14987">
      <w:pPr>
        <w:pStyle w:val="PL"/>
        <w:rPr>
          <w:lang w:val="en-US"/>
        </w:rPr>
      </w:pPr>
      <w:r w:rsidRPr="000A0A5F">
        <w:rPr>
          <w:lang w:val="en-US"/>
        </w:rPr>
        <w:t xml:space="preserve">        - Individual TMGI Allocation Operation</w:t>
      </w:r>
    </w:p>
    <w:p w14:paraId="683726F2" w14:textId="77777777" w:rsidR="00A14987" w:rsidRPr="000A0A5F" w:rsidRDefault="00A14987" w:rsidP="00A14987">
      <w:pPr>
        <w:pStyle w:val="PL"/>
      </w:pPr>
      <w:r w:rsidRPr="000A0A5F">
        <w:rPr>
          <w:rFonts w:hint="eastAsia"/>
        </w:rPr>
        <w:t xml:space="preserve">      parameters:</w:t>
      </w:r>
    </w:p>
    <w:p w14:paraId="26DDF6C5" w14:textId="77777777" w:rsidR="00A14987" w:rsidRPr="000A0A5F" w:rsidRDefault="00A14987" w:rsidP="00A14987">
      <w:pPr>
        <w:pStyle w:val="PL"/>
      </w:pPr>
      <w:r w:rsidRPr="000A0A5F">
        <w:rPr>
          <w:rFonts w:hint="eastAsia"/>
        </w:rPr>
        <w:t xml:space="preserve">        - name: </w:t>
      </w:r>
      <w:r w:rsidRPr="000A0A5F">
        <w:t>scsAsId</w:t>
      </w:r>
    </w:p>
    <w:p w14:paraId="2C50A9C7" w14:textId="77777777" w:rsidR="00A14987" w:rsidRPr="000A0A5F" w:rsidRDefault="00A14987" w:rsidP="00A14987">
      <w:pPr>
        <w:pStyle w:val="PL"/>
      </w:pPr>
      <w:r w:rsidRPr="000A0A5F">
        <w:rPr>
          <w:rFonts w:hint="eastAsia"/>
        </w:rPr>
        <w:t xml:space="preserve">          in: path</w:t>
      </w:r>
    </w:p>
    <w:p w14:paraId="2D8DF257" w14:textId="77777777" w:rsidR="00A14987" w:rsidRPr="000A0A5F" w:rsidRDefault="00A14987" w:rsidP="00A14987">
      <w:pPr>
        <w:pStyle w:val="PL"/>
      </w:pPr>
      <w:r w:rsidRPr="000A0A5F">
        <w:rPr>
          <w:rFonts w:hint="eastAsia"/>
        </w:rPr>
        <w:t xml:space="preserve">          description: Identifier of </w:t>
      </w:r>
      <w:r w:rsidRPr="000A0A5F">
        <w:t>SCS/AS</w:t>
      </w:r>
    </w:p>
    <w:p w14:paraId="3996AC2D" w14:textId="77777777" w:rsidR="00A14987" w:rsidRPr="000A0A5F" w:rsidRDefault="00A14987" w:rsidP="00A14987">
      <w:pPr>
        <w:pStyle w:val="PL"/>
      </w:pPr>
      <w:r w:rsidRPr="000A0A5F">
        <w:rPr>
          <w:rFonts w:hint="eastAsia"/>
        </w:rPr>
        <w:t xml:space="preserve">          required: true</w:t>
      </w:r>
    </w:p>
    <w:p w14:paraId="64581981" w14:textId="77777777" w:rsidR="00A14987" w:rsidRPr="000A0A5F" w:rsidRDefault="00A14987" w:rsidP="00A14987">
      <w:pPr>
        <w:pStyle w:val="PL"/>
      </w:pPr>
      <w:r w:rsidRPr="000A0A5F">
        <w:rPr>
          <w:rFonts w:hint="eastAsia"/>
        </w:rPr>
        <w:t xml:space="preserve">          schema:</w:t>
      </w:r>
    </w:p>
    <w:p w14:paraId="22D75DEE" w14:textId="77777777" w:rsidR="00A14987" w:rsidRPr="000A0A5F" w:rsidRDefault="00A14987" w:rsidP="00A14987">
      <w:pPr>
        <w:pStyle w:val="PL"/>
      </w:pPr>
      <w:r w:rsidRPr="000A0A5F">
        <w:rPr>
          <w:rFonts w:hint="eastAsia"/>
        </w:rPr>
        <w:t xml:space="preserve">            type: string</w:t>
      </w:r>
    </w:p>
    <w:p w14:paraId="3B3B34CD" w14:textId="77777777" w:rsidR="00A14987" w:rsidRPr="000A0A5F" w:rsidRDefault="00A14987" w:rsidP="00A14987">
      <w:pPr>
        <w:pStyle w:val="PL"/>
      </w:pPr>
      <w:r w:rsidRPr="000A0A5F">
        <w:rPr>
          <w:rFonts w:hint="eastAsia"/>
        </w:rPr>
        <w:t xml:space="preserve">        - name: </w:t>
      </w:r>
      <w:r w:rsidRPr="000A0A5F">
        <w:t>tmgi</w:t>
      </w:r>
    </w:p>
    <w:p w14:paraId="69655EEF" w14:textId="77777777" w:rsidR="00A14987" w:rsidRPr="000A0A5F" w:rsidRDefault="00A14987" w:rsidP="00A14987">
      <w:pPr>
        <w:pStyle w:val="PL"/>
      </w:pPr>
      <w:r w:rsidRPr="000A0A5F">
        <w:rPr>
          <w:rFonts w:hint="eastAsia"/>
        </w:rPr>
        <w:t xml:space="preserve">          in: path</w:t>
      </w:r>
    </w:p>
    <w:p w14:paraId="70F7D515" w14:textId="77777777" w:rsidR="00A14987" w:rsidRPr="000A0A5F" w:rsidRDefault="00A14987" w:rsidP="00A14987">
      <w:pPr>
        <w:pStyle w:val="PL"/>
      </w:pPr>
      <w:r w:rsidRPr="000A0A5F">
        <w:rPr>
          <w:rFonts w:hint="eastAsia"/>
        </w:rPr>
        <w:t xml:space="preserve">          description: </w:t>
      </w:r>
      <w:r w:rsidRPr="000A0A5F">
        <w:t>TMGI</w:t>
      </w:r>
    </w:p>
    <w:p w14:paraId="6EB673CC" w14:textId="77777777" w:rsidR="00A14987" w:rsidRPr="000A0A5F" w:rsidRDefault="00A14987" w:rsidP="00A14987">
      <w:pPr>
        <w:pStyle w:val="PL"/>
      </w:pPr>
      <w:r w:rsidRPr="000A0A5F">
        <w:rPr>
          <w:rFonts w:hint="eastAsia"/>
        </w:rPr>
        <w:t xml:space="preserve">          required: true</w:t>
      </w:r>
    </w:p>
    <w:p w14:paraId="68854BF9" w14:textId="77777777" w:rsidR="00A14987" w:rsidRPr="000A0A5F" w:rsidRDefault="00A14987" w:rsidP="00A14987">
      <w:pPr>
        <w:pStyle w:val="PL"/>
      </w:pPr>
      <w:r w:rsidRPr="000A0A5F">
        <w:rPr>
          <w:rFonts w:hint="eastAsia"/>
        </w:rPr>
        <w:t xml:space="preserve">          schema:</w:t>
      </w:r>
    </w:p>
    <w:p w14:paraId="5CC07AD4" w14:textId="77777777" w:rsidR="00A14987" w:rsidRPr="000A0A5F" w:rsidRDefault="00A14987" w:rsidP="00A14987">
      <w:pPr>
        <w:pStyle w:val="PL"/>
      </w:pPr>
      <w:r w:rsidRPr="000A0A5F">
        <w:rPr>
          <w:rFonts w:hint="eastAsia"/>
        </w:rPr>
        <w:t xml:space="preserve">            type: string</w:t>
      </w:r>
    </w:p>
    <w:p w14:paraId="5F34FC04" w14:textId="77777777" w:rsidR="00A14987" w:rsidRPr="000A0A5F" w:rsidRDefault="00A14987" w:rsidP="00A14987">
      <w:pPr>
        <w:pStyle w:val="PL"/>
      </w:pPr>
      <w:r w:rsidRPr="000A0A5F">
        <w:t xml:space="preserve">      requestBody:</w:t>
      </w:r>
    </w:p>
    <w:p w14:paraId="0EB51FF7" w14:textId="77777777" w:rsidR="00A14987" w:rsidRPr="000A0A5F" w:rsidRDefault="00A14987" w:rsidP="00A14987">
      <w:pPr>
        <w:pStyle w:val="PL"/>
        <w:rPr>
          <w:lang w:val="en-US"/>
        </w:rPr>
      </w:pPr>
      <w:r w:rsidRPr="000A0A5F">
        <w:rPr>
          <w:lang w:val="en-US"/>
        </w:rPr>
        <w:t xml:space="preserve">        description: representation of the </w:t>
      </w:r>
      <w:r w:rsidRPr="000A0A5F">
        <w:rPr>
          <w:rFonts w:hint="eastAsia"/>
          <w:lang w:val="en-US"/>
        </w:rPr>
        <w:t xml:space="preserve">TMGI </w:t>
      </w:r>
      <w:r w:rsidRPr="000A0A5F">
        <w:rPr>
          <w:lang w:val="en-US"/>
        </w:rPr>
        <w:t>Allocation to be updated in the SCEF</w:t>
      </w:r>
    </w:p>
    <w:p w14:paraId="5597F988" w14:textId="77777777" w:rsidR="00A14987" w:rsidRPr="000A0A5F" w:rsidRDefault="00A14987" w:rsidP="00A14987">
      <w:pPr>
        <w:pStyle w:val="PL"/>
        <w:rPr>
          <w:lang w:val="en-US"/>
        </w:rPr>
      </w:pPr>
      <w:r w:rsidRPr="000A0A5F">
        <w:rPr>
          <w:lang w:val="en-US"/>
        </w:rPr>
        <w:t xml:space="preserve">        required: true</w:t>
      </w:r>
    </w:p>
    <w:p w14:paraId="424CB617" w14:textId="77777777" w:rsidR="00A14987" w:rsidRPr="000A0A5F" w:rsidRDefault="00A14987" w:rsidP="00A14987">
      <w:pPr>
        <w:pStyle w:val="PL"/>
        <w:rPr>
          <w:lang w:val="en-US"/>
        </w:rPr>
      </w:pPr>
      <w:r w:rsidRPr="000A0A5F">
        <w:rPr>
          <w:lang w:val="en-US"/>
        </w:rPr>
        <w:t xml:space="preserve">        content:</w:t>
      </w:r>
    </w:p>
    <w:p w14:paraId="13F26879" w14:textId="77777777" w:rsidR="00A14987" w:rsidRPr="000A0A5F" w:rsidRDefault="00A14987" w:rsidP="00A14987">
      <w:pPr>
        <w:pStyle w:val="PL"/>
        <w:rPr>
          <w:lang w:val="en-US"/>
        </w:rPr>
      </w:pPr>
      <w:r w:rsidRPr="000A0A5F">
        <w:rPr>
          <w:lang w:val="en-US"/>
        </w:rPr>
        <w:t xml:space="preserve">          application/merge-patch+json: </w:t>
      </w:r>
    </w:p>
    <w:p w14:paraId="559EB4CF" w14:textId="77777777" w:rsidR="00A14987" w:rsidRPr="000A0A5F" w:rsidRDefault="00A14987" w:rsidP="00A14987">
      <w:pPr>
        <w:pStyle w:val="PL"/>
        <w:rPr>
          <w:lang w:val="en-US"/>
        </w:rPr>
      </w:pPr>
      <w:r w:rsidRPr="000A0A5F">
        <w:rPr>
          <w:lang w:val="en-US"/>
        </w:rPr>
        <w:t xml:space="preserve">            schema:</w:t>
      </w:r>
    </w:p>
    <w:p w14:paraId="448B54A5" w14:textId="77777777" w:rsidR="00A14987" w:rsidRPr="000A0A5F" w:rsidRDefault="00A14987" w:rsidP="00A14987">
      <w:pPr>
        <w:pStyle w:val="PL"/>
        <w:rPr>
          <w:lang w:val="en-US"/>
        </w:rPr>
      </w:pPr>
      <w:r w:rsidRPr="000A0A5F">
        <w:rPr>
          <w:lang w:val="en-US"/>
        </w:rPr>
        <w:t xml:space="preserve">              $ref: '#/components/schemas/T</w:t>
      </w:r>
      <w:r w:rsidRPr="000A0A5F">
        <w:rPr>
          <w:rFonts w:hint="eastAsia"/>
          <w:lang w:val="en-US"/>
        </w:rPr>
        <w:t>MGIAllocation</w:t>
      </w:r>
      <w:r w:rsidRPr="000A0A5F">
        <w:rPr>
          <w:lang w:val="en-US"/>
        </w:rPr>
        <w:t>Patch'</w:t>
      </w:r>
    </w:p>
    <w:p w14:paraId="303B29EA" w14:textId="77777777" w:rsidR="00A14987" w:rsidRPr="000A0A5F" w:rsidRDefault="00A14987" w:rsidP="00A14987">
      <w:pPr>
        <w:pStyle w:val="PL"/>
        <w:rPr>
          <w:lang w:val="en-US"/>
        </w:rPr>
      </w:pPr>
      <w:r w:rsidRPr="000A0A5F">
        <w:rPr>
          <w:lang w:val="en-US"/>
        </w:rPr>
        <w:t xml:space="preserve">      responses:</w:t>
      </w:r>
    </w:p>
    <w:p w14:paraId="68C3C607" w14:textId="77777777" w:rsidR="00A14987" w:rsidRPr="000A0A5F" w:rsidRDefault="00A14987" w:rsidP="00A14987">
      <w:pPr>
        <w:pStyle w:val="PL"/>
        <w:rPr>
          <w:lang w:val="en-US"/>
        </w:rPr>
      </w:pPr>
      <w:r w:rsidRPr="000A0A5F">
        <w:rPr>
          <w:lang w:val="en-US"/>
        </w:rPr>
        <w:t xml:space="preserve">        '200':</w:t>
      </w:r>
    </w:p>
    <w:p w14:paraId="3990FA72" w14:textId="77777777" w:rsidR="00A14987" w:rsidRPr="000A0A5F" w:rsidRDefault="00A14987" w:rsidP="00A14987">
      <w:pPr>
        <w:pStyle w:val="PL"/>
        <w:rPr>
          <w:lang w:val="en-US"/>
        </w:rPr>
      </w:pPr>
      <w:r w:rsidRPr="000A0A5F">
        <w:rPr>
          <w:lang w:val="en-US"/>
        </w:rPr>
        <w:t xml:space="preserve">          description: successful creation of an TMGI Allocation</w:t>
      </w:r>
    </w:p>
    <w:p w14:paraId="09E4C394" w14:textId="77777777" w:rsidR="00A14987" w:rsidRPr="000A0A5F" w:rsidRDefault="00A14987" w:rsidP="00A14987">
      <w:pPr>
        <w:pStyle w:val="PL"/>
        <w:rPr>
          <w:lang w:val="en-US"/>
        </w:rPr>
      </w:pPr>
      <w:r w:rsidRPr="000A0A5F">
        <w:rPr>
          <w:lang w:val="en-US"/>
        </w:rPr>
        <w:t xml:space="preserve">          content:</w:t>
      </w:r>
    </w:p>
    <w:p w14:paraId="282FC847" w14:textId="77777777" w:rsidR="00A14987" w:rsidRPr="000A0A5F" w:rsidRDefault="00A14987" w:rsidP="00A14987">
      <w:pPr>
        <w:pStyle w:val="PL"/>
        <w:rPr>
          <w:lang w:val="en-US"/>
        </w:rPr>
      </w:pPr>
      <w:r w:rsidRPr="000A0A5F">
        <w:rPr>
          <w:lang w:val="en-US"/>
        </w:rPr>
        <w:t xml:space="preserve">            application/json:</w:t>
      </w:r>
    </w:p>
    <w:p w14:paraId="4C231885" w14:textId="77777777" w:rsidR="00A14987" w:rsidRPr="000A0A5F" w:rsidRDefault="00A14987" w:rsidP="00A14987">
      <w:pPr>
        <w:pStyle w:val="PL"/>
        <w:rPr>
          <w:lang w:val="en-US"/>
        </w:rPr>
      </w:pPr>
      <w:r w:rsidRPr="000A0A5F">
        <w:rPr>
          <w:lang w:val="en-US"/>
        </w:rPr>
        <w:t xml:space="preserve">              schema:</w:t>
      </w:r>
    </w:p>
    <w:p w14:paraId="79708027" w14:textId="77777777" w:rsidR="00A14987" w:rsidRPr="000A0A5F" w:rsidRDefault="00A14987" w:rsidP="00A14987">
      <w:pPr>
        <w:pStyle w:val="PL"/>
        <w:rPr>
          <w:lang w:val="en-US"/>
        </w:rPr>
      </w:pPr>
      <w:r w:rsidRPr="000A0A5F">
        <w:rPr>
          <w:lang w:val="en-US"/>
        </w:rPr>
        <w:t xml:space="preserve">                $ref: '#/components/schemas/T</w:t>
      </w:r>
      <w:r w:rsidRPr="000A0A5F">
        <w:rPr>
          <w:rFonts w:hint="eastAsia"/>
          <w:lang w:val="en-US"/>
        </w:rPr>
        <w:t>MGIAllocation</w:t>
      </w:r>
      <w:r w:rsidRPr="000A0A5F">
        <w:rPr>
          <w:lang w:val="en-US"/>
        </w:rPr>
        <w:t>'</w:t>
      </w:r>
    </w:p>
    <w:p w14:paraId="6BF15033" w14:textId="77777777" w:rsidR="00A14987" w:rsidRPr="000A0A5F" w:rsidRDefault="00A14987" w:rsidP="00A14987">
      <w:pPr>
        <w:pStyle w:val="PL"/>
      </w:pPr>
      <w:r w:rsidRPr="000A0A5F">
        <w:t xml:space="preserve">        '204':</w:t>
      </w:r>
    </w:p>
    <w:p w14:paraId="239EB46F" w14:textId="77777777" w:rsidR="00A14987" w:rsidRPr="000A0A5F" w:rsidRDefault="00A14987" w:rsidP="00A14987">
      <w:pPr>
        <w:pStyle w:val="PL"/>
      </w:pPr>
      <w:r w:rsidRPr="000A0A5F">
        <w:t xml:space="preserve">          description: &gt;</w:t>
      </w:r>
    </w:p>
    <w:p w14:paraId="1A7CBC33" w14:textId="77777777" w:rsidR="00A14987" w:rsidRPr="000A0A5F" w:rsidRDefault="00A14987" w:rsidP="00A14987">
      <w:pPr>
        <w:pStyle w:val="PL"/>
      </w:pPr>
      <w:r w:rsidRPr="000A0A5F">
        <w:t xml:space="preserve">            The TMGI expiration time renewal is successful, and no content is to be sent</w:t>
      </w:r>
    </w:p>
    <w:p w14:paraId="3E4CBB02" w14:textId="77777777" w:rsidR="00A14987" w:rsidRPr="000A0A5F" w:rsidRDefault="00A14987" w:rsidP="00A14987">
      <w:pPr>
        <w:pStyle w:val="PL"/>
      </w:pPr>
      <w:r w:rsidRPr="000A0A5F">
        <w:t xml:space="preserve">            in the response message body.</w:t>
      </w:r>
    </w:p>
    <w:p w14:paraId="20AF0456" w14:textId="77777777" w:rsidR="00A14987" w:rsidRPr="000A0A5F" w:rsidRDefault="00A14987" w:rsidP="00A14987">
      <w:pPr>
        <w:pStyle w:val="PL"/>
      </w:pPr>
      <w:r w:rsidRPr="000A0A5F">
        <w:t xml:space="preserve">        '307':</w:t>
      </w:r>
    </w:p>
    <w:p w14:paraId="75460B17" w14:textId="77777777" w:rsidR="00A14987" w:rsidRPr="000A0A5F" w:rsidRDefault="00A14987" w:rsidP="00A14987">
      <w:pPr>
        <w:pStyle w:val="PL"/>
      </w:pPr>
      <w:r w:rsidRPr="000A0A5F">
        <w:t xml:space="preserve">          $ref: 'TS29122_CommonData.yaml#/components/responses/307'</w:t>
      </w:r>
    </w:p>
    <w:p w14:paraId="1B2465DF" w14:textId="77777777" w:rsidR="00A14987" w:rsidRPr="000A0A5F" w:rsidRDefault="00A14987" w:rsidP="00A14987">
      <w:pPr>
        <w:pStyle w:val="PL"/>
      </w:pPr>
      <w:r w:rsidRPr="000A0A5F">
        <w:t xml:space="preserve">        '308':</w:t>
      </w:r>
    </w:p>
    <w:p w14:paraId="5E64E0DF" w14:textId="77777777" w:rsidR="00A14987" w:rsidRPr="000A0A5F" w:rsidRDefault="00A14987" w:rsidP="00A14987">
      <w:pPr>
        <w:pStyle w:val="PL"/>
      </w:pPr>
      <w:r w:rsidRPr="000A0A5F">
        <w:t xml:space="preserve">          $ref: 'TS29122_CommonData.yaml#/components/responses/308'</w:t>
      </w:r>
    </w:p>
    <w:p w14:paraId="5F13A214" w14:textId="77777777" w:rsidR="00A14987" w:rsidRPr="000A0A5F" w:rsidRDefault="00A14987" w:rsidP="00A14987">
      <w:pPr>
        <w:pStyle w:val="PL"/>
      </w:pPr>
      <w:r w:rsidRPr="000A0A5F">
        <w:t xml:space="preserve">        '400':</w:t>
      </w:r>
    </w:p>
    <w:p w14:paraId="0F3DB5A8" w14:textId="77777777" w:rsidR="00A14987" w:rsidRPr="000A0A5F" w:rsidRDefault="00A14987" w:rsidP="00A14987">
      <w:pPr>
        <w:pStyle w:val="PL"/>
      </w:pPr>
      <w:r w:rsidRPr="000A0A5F">
        <w:t xml:space="preserve">          $ref: 'TS29122_CommonData.yaml#/components/responses/400'</w:t>
      </w:r>
    </w:p>
    <w:p w14:paraId="4D6EA015" w14:textId="77777777" w:rsidR="00A14987" w:rsidRPr="000A0A5F" w:rsidRDefault="00A14987" w:rsidP="00A14987">
      <w:pPr>
        <w:pStyle w:val="PL"/>
      </w:pPr>
      <w:r w:rsidRPr="000A0A5F">
        <w:t xml:space="preserve">        '401':</w:t>
      </w:r>
    </w:p>
    <w:p w14:paraId="28002C5B" w14:textId="77777777" w:rsidR="00A14987" w:rsidRPr="000A0A5F" w:rsidRDefault="00A14987" w:rsidP="00A14987">
      <w:pPr>
        <w:pStyle w:val="PL"/>
      </w:pPr>
      <w:r w:rsidRPr="000A0A5F">
        <w:t xml:space="preserve">          $ref: 'TS29122_CommonData.yaml#/components/responses/401'</w:t>
      </w:r>
    </w:p>
    <w:p w14:paraId="29B27A06" w14:textId="77777777" w:rsidR="00A14987" w:rsidRPr="000A0A5F" w:rsidRDefault="00A14987" w:rsidP="00A14987">
      <w:pPr>
        <w:pStyle w:val="PL"/>
      </w:pPr>
      <w:r w:rsidRPr="000A0A5F">
        <w:t xml:space="preserve">        '403':</w:t>
      </w:r>
    </w:p>
    <w:p w14:paraId="3EFFFF49" w14:textId="77777777" w:rsidR="00A14987" w:rsidRPr="000A0A5F" w:rsidRDefault="00A14987" w:rsidP="00A14987">
      <w:pPr>
        <w:pStyle w:val="PL"/>
      </w:pPr>
      <w:r w:rsidRPr="000A0A5F">
        <w:t xml:space="preserve">          $ref: 'TS29122_CommonData.yaml#/components/responses/403'</w:t>
      </w:r>
    </w:p>
    <w:p w14:paraId="7DF17BD1" w14:textId="77777777" w:rsidR="00A14987" w:rsidRPr="000A0A5F" w:rsidRDefault="00A14987" w:rsidP="00A14987">
      <w:pPr>
        <w:pStyle w:val="PL"/>
      </w:pPr>
      <w:r w:rsidRPr="000A0A5F">
        <w:t xml:space="preserve">        '404':</w:t>
      </w:r>
    </w:p>
    <w:p w14:paraId="3427FB23" w14:textId="77777777" w:rsidR="00A14987" w:rsidRPr="000A0A5F" w:rsidRDefault="00A14987" w:rsidP="00A14987">
      <w:pPr>
        <w:pStyle w:val="PL"/>
      </w:pPr>
      <w:r w:rsidRPr="000A0A5F">
        <w:t xml:space="preserve">          $ref: 'TS29122_CommonData.yaml#/components/responses/404'</w:t>
      </w:r>
    </w:p>
    <w:p w14:paraId="7CDA2B14" w14:textId="77777777" w:rsidR="00A14987" w:rsidRPr="000A0A5F" w:rsidRDefault="00A14987" w:rsidP="00A14987">
      <w:pPr>
        <w:pStyle w:val="PL"/>
      </w:pPr>
      <w:r w:rsidRPr="000A0A5F">
        <w:t xml:space="preserve">        '411':</w:t>
      </w:r>
    </w:p>
    <w:p w14:paraId="58B39567" w14:textId="77777777" w:rsidR="00A14987" w:rsidRPr="000A0A5F" w:rsidRDefault="00A14987" w:rsidP="00A14987">
      <w:pPr>
        <w:pStyle w:val="PL"/>
      </w:pPr>
      <w:r w:rsidRPr="000A0A5F">
        <w:t xml:space="preserve">          $ref: 'TS29122_CommonData.yaml#/components/responses/411'</w:t>
      </w:r>
    </w:p>
    <w:p w14:paraId="7C77630F" w14:textId="77777777" w:rsidR="00A14987" w:rsidRPr="000A0A5F" w:rsidRDefault="00A14987" w:rsidP="00A14987">
      <w:pPr>
        <w:pStyle w:val="PL"/>
      </w:pPr>
      <w:r w:rsidRPr="000A0A5F">
        <w:t xml:space="preserve">        '413':</w:t>
      </w:r>
    </w:p>
    <w:p w14:paraId="0B204411" w14:textId="77777777" w:rsidR="00A14987" w:rsidRPr="000A0A5F" w:rsidRDefault="00A14987" w:rsidP="00A14987">
      <w:pPr>
        <w:pStyle w:val="PL"/>
      </w:pPr>
      <w:r w:rsidRPr="000A0A5F">
        <w:t xml:space="preserve">          $ref: 'TS29122_CommonData.yaml#/components/responses/413'</w:t>
      </w:r>
    </w:p>
    <w:p w14:paraId="6FDFFF56" w14:textId="77777777" w:rsidR="00A14987" w:rsidRPr="000A0A5F" w:rsidRDefault="00A14987" w:rsidP="00A14987">
      <w:pPr>
        <w:pStyle w:val="PL"/>
      </w:pPr>
      <w:r w:rsidRPr="000A0A5F">
        <w:t xml:space="preserve">        '415':</w:t>
      </w:r>
    </w:p>
    <w:p w14:paraId="7F538B29" w14:textId="77777777" w:rsidR="00A14987" w:rsidRPr="000A0A5F" w:rsidRDefault="00A14987" w:rsidP="00A14987">
      <w:pPr>
        <w:pStyle w:val="PL"/>
      </w:pPr>
      <w:r w:rsidRPr="000A0A5F">
        <w:t xml:space="preserve">          $ref: 'TS29122_CommonData.yaml#/components/responses/415'</w:t>
      </w:r>
    </w:p>
    <w:p w14:paraId="430EAD17" w14:textId="77777777" w:rsidR="00A14987" w:rsidRPr="000A0A5F" w:rsidRDefault="00A14987" w:rsidP="00A14987">
      <w:pPr>
        <w:pStyle w:val="PL"/>
      </w:pPr>
      <w:r w:rsidRPr="000A0A5F">
        <w:t xml:space="preserve">        '429':</w:t>
      </w:r>
    </w:p>
    <w:p w14:paraId="25131550" w14:textId="77777777" w:rsidR="00A14987" w:rsidRPr="000A0A5F" w:rsidRDefault="00A14987" w:rsidP="00A14987">
      <w:pPr>
        <w:pStyle w:val="PL"/>
      </w:pPr>
      <w:r w:rsidRPr="000A0A5F">
        <w:t xml:space="preserve">          $ref: 'TS29122_CommonData.yaml#/components/responses/429'</w:t>
      </w:r>
    </w:p>
    <w:p w14:paraId="68255C40" w14:textId="77777777" w:rsidR="00A14987" w:rsidRPr="000A0A5F" w:rsidRDefault="00A14987" w:rsidP="00A14987">
      <w:pPr>
        <w:pStyle w:val="PL"/>
      </w:pPr>
      <w:r w:rsidRPr="000A0A5F">
        <w:t xml:space="preserve">        '500':</w:t>
      </w:r>
    </w:p>
    <w:p w14:paraId="7C50FA4F" w14:textId="77777777" w:rsidR="00A14987" w:rsidRPr="000A0A5F" w:rsidRDefault="00A14987" w:rsidP="00A14987">
      <w:pPr>
        <w:pStyle w:val="PL"/>
      </w:pPr>
      <w:r w:rsidRPr="000A0A5F">
        <w:t xml:space="preserve">          $ref: 'TS29122_CommonData.yaml#/components/responses/500'</w:t>
      </w:r>
    </w:p>
    <w:p w14:paraId="499F9A97" w14:textId="77777777" w:rsidR="00A14987" w:rsidRPr="000A0A5F" w:rsidRDefault="00A14987" w:rsidP="00A14987">
      <w:pPr>
        <w:pStyle w:val="PL"/>
      </w:pPr>
      <w:r w:rsidRPr="000A0A5F">
        <w:t xml:space="preserve">        '503':</w:t>
      </w:r>
    </w:p>
    <w:p w14:paraId="0AFA704B" w14:textId="77777777" w:rsidR="00A14987" w:rsidRPr="000A0A5F" w:rsidRDefault="00A14987" w:rsidP="00A14987">
      <w:pPr>
        <w:pStyle w:val="PL"/>
      </w:pPr>
      <w:r w:rsidRPr="000A0A5F">
        <w:t xml:space="preserve">          $ref: 'TS29122_CommonData.yaml#/components/responses/503'</w:t>
      </w:r>
    </w:p>
    <w:p w14:paraId="44B2B421" w14:textId="77777777" w:rsidR="00A14987" w:rsidRPr="000A0A5F" w:rsidRDefault="00A14987" w:rsidP="00A14987">
      <w:pPr>
        <w:pStyle w:val="PL"/>
      </w:pPr>
      <w:r w:rsidRPr="000A0A5F">
        <w:t xml:space="preserve">        default:</w:t>
      </w:r>
    </w:p>
    <w:p w14:paraId="16B52963" w14:textId="77777777" w:rsidR="00A14987" w:rsidRPr="000A0A5F" w:rsidRDefault="00A14987" w:rsidP="00A14987">
      <w:pPr>
        <w:pStyle w:val="PL"/>
        <w:rPr>
          <w:lang w:val="en-US"/>
        </w:rPr>
      </w:pPr>
      <w:r w:rsidRPr="000A0A5F">
        <w:t xml:space="preserve">          $ref: 'TS29122_CommonData.yaml#/components/responses/default'</w:t>
      </w:r>
    </w:p>
    <w:p w14:paraId="3F0174CF" w14:textId="77777777" w:rsidR="00A14987" w:rsidRPr="000A0A5F" w:rsidRDefault="00A14987" w:rsidP="00A14987">
      <w:pPr>
        <w:pStyle w:val="PL"/>
        <w:rPr>
          <w:lang w:val="en-US"/>
        </w:rPr>
      </w:pPr>
    </w:p>
    <w:p w14:paraId="35EB0BBB" w14:textId="77777777" w:rsidR="00A14987" w:rsidRPr="000A0A5F" w:rsidRDefault="00A14987" w:rsidP="00A14987">
      <w:pPr>
        <w:pStyle w:val="PL"/>
        <w:tabs>
          <w:tab w:val="clear" w:pos="384"/>
        </w:tabs>
      </w:pPr>
      <w:r w:rsidRPr="000A0A5F">
        <w:rPr>
          <w:rFonts w:hint="eastAsia"/>
        </w:rPr>
        <w:t xml:space="preserve">    </w:t>
      </w:r>
      <w:r w:rsidRPr="000A0A5F">
        <w:t>delete:</w:t>
      </w:r>
    </w:p>
    <w:p w14:paraId="152DD94E" w14:textId="77777777" w:rsidR="00A14987" w:rsidRPr="000A0A5F" w:rsidRDefault="00A14987" w:rsidP="00A14987">
      <w:pPr>
        <w:pStyle w:val="PL"/>
        <w:rPr>
          <w:lang w:eastAsia="zh-CN"/>
        </w:rPr>
      </w:pPr>
      <w:r w:rsidRPr="000A0A5F">
        <w:rPr>
          <w:lang w:val="en-US"/>
        </w:rPr>
        <w:t xml:space="preserve">      summary: Delete</w:t>
      </w:r>
      <w:r w:rsidRPr="000A0A5F">
        <w:rPr>
          <w:lang w:eastAsia="zh-CN"/>
        </w:rPr>
        <w:t>s an existing TMGI Allocation resource for a given SCS/AS</w:t>
      </w:r>
      <w:r w:rsidRPr="000A0A5F">
        <w:rPr>
          <w:rFonts w:hint="eastAsia"/>
          <w:lang w:eastAsia="zh-CN"/>
        </w:rPr>
        <w:t xml:space="preserve"> and a TMGI</w:t>
      </w:r>
      <w:r w:rsidRPr="000A0A5F">
        <w:rPr>
          <w:lang w:eastAsia="zh-CN"/>
        </w:rPr>
        <w:t>.</w:t>
      </w:r>
    </w:p>
    <w:p w14:paraId="1AF64D0B" w14:textId="77777777" w:rsidR="00A14987" w:rsidRPr="000A0A5F" w:rsidRDefault="00A14987" w:rsidP="00A14987">
      <w:pPr>
        <w:pStyle w:val="PL"/>
      </w:pPr>
      <w:r w:rsidRPr="000A0A5F">
        <w:t xml:space="preserve">      </w:t>
      </w:r>
      <w:r w:rsidRPr="000A0A5F">
        <w:rPr>
          <w:rFonts w:cs="Courier New"/>
          <w:szCs w:val="16"/>
        </w:rPr>
        <w:t>operationId: Delete</w:t>
      </w:r>
      <w:r w:rsidRPr="000A0A5F">
        <w:rPr>
          <w:rFonts w:hint="eastAsia"/>
          <w:lang w:eastAsia="zh-CN"/>
        </w:rPr>
        <w:t>T</w:t>
      </w:r>
      <w:r w:rsidRPr="000A0A5F">
        <w:rPr>
          <w:lang w:eastAsia="zh-CN"/>
        </w:rPr>
        <w:t>MGIAllocation</w:t>
      </w:r>
    </w:p>
    <w:p w14:paraId="75F67250" w14:textId="77777777" w:rsidR="00A14987" w:rsidRPr="000A0A5F" w:rsidRDefault="00A14987" w:rsidP="00A14987">
      <w:pPr>
        <w:pStyle w:val="PL"/>
        <w:rPr>
          <w:lang w:val="en-US"/>
        </w:rPr>
      </w:pPr>
      <w:r w:rsidRPr="000A0A5F">
        <w:rPr>
          <w:lang w:val="en-US"/>
        </w:rPr>
        <w:t xml:space="preserve">      tags:</w:t>
      </w:r>
    </w:p>
    <w:p w14:paraId="0A8C66AB" w14:textId="77777777" w:rsidR="00A14987" w:rsidRPr="000A0A5F" w:rsidRDefault="00A14987" w:rsidP="00A14987">
      <w:pPr>
        <w:pStyle w:val="PL"/>
        <w:rPr>
          <w:lang w:val="en-US"/>
        </w:rPr>
      </w:pPr>
      <w:r w:rsidRPr="000A0A5F">
        <w:rPr>
          <w:lang w:val="en-US"/>
        </w:rPr>
        <w:t xml:space="preserve">        - Individual TMGI Allocation Operation</w:t>
      </w:r>
    </w:p>
    <w:p w14:paraId="474B6E7C" w14:textId="77777777" w:rsidR="00A14987" w:rsidRPr="000A0A5F" w:rsidRDefault="00A14987" w:rsidP="00A14987">
      <w:pPr>
        <w:pStyle w:val="PL"/>
      </w:pPr>
      <w:r w:rsidRPr="000A0A5F">
        <w:rPr>
          <w:rFonts w:hint="eastAsia"/>
        </w:rPr>
        <w:t xml:space="preserve">      parameters:</w:t>
      </w:r>
    </w:p>
    <w:p w14:paraId="33DA6603" w14:textId="77777777" w:rsidR="00A14987" w:rsidRPr="000A0A5F" w:rsidRDefault="00A14987" w:rsidP="00A14987">
      <w:pPr>
        <w:pStyle w:val="PL"/>
      </w:pPr>
      <w:r w:rsidRPr="000A0A5F">
        <w:rPr>
          <w:rFonts w:hint="eastAsia"/>
        </w:rPr>
        <w:t xml:space="preserve">        - name: </w:t>
      </w:r>
      <w:r w:rsidRPr="000A0A5F">
        <w:t>scsAsId</w:t>
      </w:r>
    </w:p>
    <w:p w14:paraId="5C884832" w14:textId="77777777" w:rsidR="00A14987" w:rsidRPr="000A0A5F" w:rsidRDefault="00A14987" w:rsidP="00A14987">
      <w:pPr>
        <w:pStyle w:val="PL"/>
      </w:pPr>
      <w:r w:rsidRPr="000A0A5F">
        <w:rPr>
          <w:rFonts w:hint="eastAsia"/>
        </w:rPr>
        <w:t xml:space="preserve">          in: path</w:t>
      </w:r>
    </w:p>
    <w:p w14:paraId="73468E76" w14:textId="77777777" w:rsidR="00A14987" w:rsidRPr="000A0A5F" w:rsidRDefault="00A14987" w:rsidP="00A14987">
      <w:pPr>
        <w:pStyle w:val="PL"/>
      </w:pPr>
      <w:r w:rsidRPr="000A0A5F">
        <w:rPr>
          <w:rFonts w:hint="eastAsia"/>
        </w:rPr>
        <w:t xml:space="preserve">          description: Identifier of </w:t>
      </w:r>
      <w:r w:rsidRPr="000A0A5F">
        <w:t>SCS/AS</w:t>
      </w:r>
    </w:p>
    <w:p w14:paraId="74D43F13" w14:textId="77777777" w:rsidR="00A14987" w:rsidRPr="000A0A5F" w:rsidRDefault="00A14987" w:rsidP="00A14987">
      <w:pPr>
        <w:pStyle w:val="PL"/>
      </w:pPr>
      <w:r w:rsidRPr="000A0A5F">
        <w:rPr>
          <w:rFonts w:hint="eastAsia"/>
        </w:rPr>
        <w:t xml:space="preserve">          required: true</w:t>
      </w:r>
    </w:p>
    <w:p w14:paraId="0D849FA3" w14:textId="77777777" w:rsidR="00A14987" w:rsidRPr="000A0A5F" w:rsidRDefault="00A14987" w:rsidP="00A14987">
      <w:pPr>
        <w:pStyle w:val="PL"/>
      </w:pPr>
      <w:r w:rsidRPr="000A0A5F">
        <w:rPr>
          <w:rFonts w:hint="eastAsia"/>
        </w:rPr>
        <w:t xml:space="preserve">          schema:</w:t>
      </w:r>
    </w:p>
    <w:p w14:paraId="33ECDAB3" w14:textId="77777777" w:rsidR="00A14987" w:rsidRPr="000A0A5F" w:rsidRDefault="00A14987" w:rsidP="00A14987">
      <w:pPr>
        <w:pStyle w:val="PL"/>
      </w:pPr>
      <w:r w:rsidRPr="000A0A5F">
        <w:rPr>
          <w:rFonts w:hint="eastAsia"/>
        </w:rPr>
        <w:t xml:space="preserve">            type: string</w:t>
      </w:r>
    </w:p>
    <w:p w14:paraId="208EDE7E" w14:textId="77777777" w:rsidR="00A14987" w:rsidRPr="000A0A5F" w:rsidRDefault="00A14987" w:rsidP="00A14987">
      <w:pPr>
        <w:pStyle w:val="PL"/>
      </w:pPr>
      <w:r w:rsidRPr="000A0A5F">
        <w:rPr>
          <w:rFonts w:hint="eastAsia"/>
        </w:rPr>
        <w:t xml:space="preserve">        - name: </w:t>
      </w:r>
      <w:r w:rsidRPr="000A0A5F">
        <w:t>tmgi</w:t>
      </w:r>
    </w:p>
    <w:p w14:paraId="23FA5CF8" w14:textId="77777777" w:rsidR="00A14987" w:rsidRPr="000A0A5F" w:rsidRDefault="00A14987" w:rsidP="00A14987">
      <w:pPr>
        <w:pStyle w:val="PL"/>
      </w:pPr>
      <w:r w:rsidRPr="000A0A5F">
        <w:rPr>
          <w:rFonts w:hint="eastAsia"/>
        </w:rPr>
        <w:t xml:space="preserve">          in: path</w:t>
      </w:r>
    </w:p>
    <w:p w14:paraId="56CD5DB9" w14:textId="77777777" w:rsidR="00A14987" w:rsidRPr="000A0A5F" w:rsidRDefault="00A14987" w:rsidP="00A14987">
      <w:pPr>
        <w:pStyle w:val="PL"/>
      </w:pPr>
      <w:r w:rsidRPr="000A0A5F">
        <w:rPr>
          <w:rFonts w:hint="eastAsia"/>
        </w:rPr>
        <w:t xml:space="preserve">          description: </w:t>
      </w:r>
      <w:r w:rsidRPr="000A0A5F">
        <w:t>TMGI</w:t>
      </w:r>
    </w:p>
    <w:p w14:paraId="1F9174ED" w14:textId="77777777" w:rsidR="00A14987" w:rsidRPr="000A0A5F" w:rsidRDefault="00A14987" w:rsidP="00A14987">
      <w:pPr>
        <w:pStyle w:val="PL"/>
      </w:pPr>
      <w:r w:rsidRPr="000A0A5F">
        <w:rPr>
          <w:rFonts w:hint="eastAsia"/>
        </w:rPr>
        <w:t xml:space="preserve">          required: true</w:t>
      </w:r>
    </w:p>
    <w:p w14:paraId="2A3F5F19" w14:textId="77777777" w:rsidR="00A14987" w:rsidRPr="000A0A5F" w:rsidRDefault="00A14987" w:rsidP="00A14987">
      <w:pPr>
        <w:pStyle w:val="PL"/>
      </w:pPr>
      <w:r w:rsidRPr="000A0A5F">
        <w:rPr>
          <w:rFonts w:hint="eastAsia"/>
        </w:rPr>
        <w:t xml:space="preserve">          schema:</w:t>
      </w:r>
    </w:p>
    <w:p w14:paraId="5C3001FF" w14:textId="77777777" w:rsidR="00A14987" w:rsidRPr="000A0A5F" w:rsidRDefault="00A14987" w:rsidP="00A14987">
      <w:pPr>
        <w:pStyle w:val="PL"/>
      </w:pPr>
      <w:r w:rsidRPr="000A0A5F">
        <w:rPr>
          <w:rFonts w:hint="eastAsia"/>
        </w:rPr>
        <w:t xml:space="preserve">            type: string</w:t>
      </w:r>
    </w:p>
    <w:p w14:paraId="38C96B27" w14:textId="77777777" w:rsidR="00A14987" w:rsidRPr="000A0A5F" w:rsidRDefault="00A14987" w:rsidP="00A14987">
      <w:pPr>
        <w:pStyle w:val="PL"/>
        <w:rPr>
          <w:lang w:val="en-US"/>
        </w:rPr>
      </w:pPr>
      <w:r w:rsidRPr="000A0A5F">
        <w:t xml:space="preserve">     </w:t>
      </w:r>
      <w:r w:rsidRPr="000A0A5F">
        <w:rPr>
          <w:lang w:val="en-US"/>
        </w:rPr>
        <w:t xml:space="preserve"> responses:</w:t>
      </w:r>
    </w:p>
    <w:p w14:paraId="22209701" w14:textId="77777777" w:rsidR="00A14987" w:rsidRPr="000A0A5F" w:rsidRDefault="00A14987" w:rsidP="00A14987">
      <w:pPr>
        <w:pStyle w:val="PL"/>
        <w:rPr>
          <w:lang w:val="en-US"/>
        </w:rPr>
      </w:pPr>
      <w:r w:rsidRPr="000A0A5F">
        <w:rPr>
          <w:lang w:val="en-US"/>
        </w:rPr>
        <w:t xml:space="preserve">        '204':</w:t>
      </w:r>
    </w:p>
    <w:p w14:paraId="574DC10D" w14:textId="77777777" w:rsidR="00A14987" w:rsidRPr="000A0A5F" w:rsidRDefault="00A14987" w:rsidP="00A14987">
      <w:pPr>
        <w:pStyle w:val="PL"/>
        <w:rPr>
          <w:lang w:val="en-US"/>
        </w:rPr>
      </w:pPr>
      <w:r w:rsidRPr="000A0A5F">
        <w:rPr>
          <w:lang w:val="en-US"/>
        </w:rPr>
        <w:t xml:space="preserve">          description: No Content, successful deletion of an TMGI Allocation</w:t>
      </w:r>
    </w:p>
    <w:p w14:paraId="5CF3F8B2" w14:textId="77777777" w:rsidR="00A14987" w:rsidRPr="000A0A5F" w:rsidRDefault="00A14987" w:rsidP="00A14987">
      <w:pPr>
        <w:pStyle w:val="PL"/>
      </w:pPr>
      <w:r w:rsidRPr="000A0A5F">
        <w:t xml:space="preserve">        '307':</w:t>
      </w:r>
    </w:p>
    <w:p w14:paraId="1698B0DD" w14:textId="77777777" w:rsidR="00A14987" w:rsidRPr="000A0A5F" w:rsidRDefault="00A14987" w:rsidP="00A14987">
      <w:pPr>
        <w:pStyle w:val="PL"/>
      </w:pPr>
      <w:r w:rsidRPr="000A0A5F">
        <w:t xml:space="preserve">          $ref: 'TS29122_CommonData.yaml#/components/responses/307'</w:t>
      </w:r>
    </w:p>
    <w:p w14:paraId="7AC5CCD9" w14:textId="77777777" w:rsidR="00A14987" w:rsidRPr="000A0A5F" w:rsidRDefault="00A14987" w:rsidP="00A14987">
      <w:pPr>
        <w:pStyle w:val="PL"/>
      </w:pPr>
      <w:r w:rsidRPr="000A0A5F">
        <w:t xml:space="preserve">        '308':</w:t>
      </w:r>
    </w:p>
    <w:p w14:paraId="11509460" w14:textId="77777777" w:rsidR="00A14987" w:rsidRPr="000A0A5F" w:rsidRDefault="00A14987" w:rsidP="00A14987">
      <w:pPr>
        <w:pStyle w:val="PL"/>
      </w:pPr>
      <w:r w:rsidRPr="000A0A5F">
        <w:t xml:space="preserve">          $ref: 'TS29122_CommonData.yaml#/components/responses/308'</w:t>
      </w:r>
    </w:p>
    <w:p w14:paraId="5B58DDF2" w14:textId="77777777" w:rsidR="00A14987" w:rsidRPr="000A0A5F" w:rsidRDefault="00A14987" w:rsidP="00A14987">
      <w:pPr>
        <w:pStyle w:val="PL"/>
      </w:pPr>
      <w:r w:rsidRPr="000A0A5F">
        <w:t xml:space="preserve">        '400':</w:t>
      </w:r>
    </w:p>
    <w:p w14:paraId="7B477A28" w14:textId="77777777" w:rsidR="00A14987" w:rsidRPr="000A0A5F" w:rsidRDefault="00A14987" w:rsidP="00A14987">
      <w:pPr>
        <w:pStyle w:val="PL"/>
      </w:pPr>
      <w:r w:rsidRPr="000A0A5F">
        <w:t xml:space="preserve">          $ref: 'TS29122_CommonData.yaml#/components/responses/400'</w:t>
      </w:r>
    </w:p>
    <w:p w14:paraId="00264A4B" w14:textId="77777777" w:rsidR="00A14987" w:rsidRPr="000A0A5F" w:rsidRDefault="00A14987" w:rsidP="00A14987">
      <w:pPr>
        <w:pStyle w:val="PL"/>
      </w:pPr>
      <w:r w:rsidRPr="000A0A5F">
        <w:t xml:space="preserve">        '401':</w:t>
      </w:r>
    </w:p>
    <w:p w14:paraId="57FCD92A" w14:textId="77777777" w:rsidR="00A14987" w:rsidRPr="000A0A5F" w:rsidRDefault="00A14987" w:rsidP="00A14987">
      <w:pPr>
        <w:pStyle w:val="PL"/>
      </w:pPr>
      <w:r w:rsidRPr="000A0A5F">
        <w:t xml:space="preserve">          $ref: 'TS29122_CommonData.yaml#/components/responses/401'</w:t>
      </w:r>
    </w:p>
    <w:p w14:paraId="1A2409C3" w14:textId="77777777" w:rsidR="00A14987" w:rsidRPr="000A0A5F" w:rsidRDefault="00A14987" w:rsidP="00A14987">
      <w:pPr>
        <w:pStyle w:val="PL"/>
      </w:pPr>
      <w:r w:rsidRPr="000A0A5F">
        <w:t xml:space="preserve">        '403':</w:t>
      </w:r>
    </w:p>
    <w:p w14:paraId="7397361C" w14:textId="77777777" w:rsidR="00A14987" w:rsidRPr="000A0A5F" w:rsidRDefault="00A14987" w:rsidP="00A14987">
      <w:pPr>
        <w:pStyle w:val="PL"/>
      </w:pPr>
      <w:r w:rsidRPr="000A0A5F">
        <w:t xml:space="preserve">          $ref: 'TS29122_CommonData.yaml#/components/responses/403'</w:t>
      </w:r>
    </w:p>
    <w:p w14:paraId="0B03B9D3" w14:textId="77777777" w:rsidR="00A14987" w:rsidRPr="000A0A5F" w:rsidRDefault="00A14987" w:rsidP="00A14987">
      <w:pPr>
        <w:pStyle w:val="PL"/>
      </w:pPr>
      <w:r w:rsidRPr="000A0A5F">
        <w:t xml:space="preserve">        '404':</w:t>
      </w:r>
    </w:p>
    <w:p w14:paraId="28FC8BA0" w14:textId="77777777" w:rsidR="00A14987" w:rsidRPr="000A0A5F" w:rsidRDefault="00A14987" w:rsidP="00A14987">
      <w:pPr>
        <w:pStyle w:val="PL"/>
      </w:pPr>
      <w:r w:rsidRPr="000A0A5F">
        <w:t xml:space="preserve">          $ref: 'TS29122_CommonData.yaml#/components/responses/404'</w:t>
      </w:r>
    </w:p>
    <w:p w14:paraId="7B8546E6" w14:textId="77777777" w:rsidR="00A14987" w:rsidRPr="000A0A5F" w:rsidRDefault="00A14987" w:rsidP="00A14987">
      <w:pPr>
        <w:pStyle w:val="PL"/>
      </w:pPr>
      <w:r w:rsidRPr="000A0A5F">
        <w:t xml:space="preserve">        '429':</w:t>
      </w:r>
    </w:p>
    <w:p w14:paraId="42FDD439" w14:textId="77777777" w:rsidR="00A14987" w:rsidRPr="000A0A5F" w:rsidRDefault="00A14987" w:rsidP="00A14987">
      <w:pPr>
        <w:pStyle w:val="PL"/>
      </w:pPr>
      <w:r w:rsidRPr="000A0A5F">
        <w:t xml:space="preserve">          $ref: 'TS29122_CommonData.yaml#/components/responses/429'</w:t>
      </w:r>
    </w:p>
    <w:p w14:paraId="1EC3737D" w14:textId="77777777" w:rsidR="00A14987" w:rsidRPr="000A0A5F" w:rsidRDefault="00A14987" w:rsidP="00A14987">
      <w:pPr>
        <w:pStyle w:val="PL"/>
      </w:pPr>
      <w:r w:rsidRPr="000A0A5F">
        <w:t xml:space="preserve">        '500':</w:t>
      </w:r>
    </w:p>
    <w:p w14:paraId="4B3241A6" w14:textId="77777777" w:rsidR="00A14987" w:rsidRPr="000A0A5F" w:rsidRDefault="00A14987" w:rsidP="00A14987">
      <w:pPr>
        <w:pStyle w:val="PL"/>
      </w:pPr>
      <w:r w:rsidRPr="000A0A5F">
        <w:t xml:space="preserve">          $ref: 'TS29122_CommonData.yaml#/components/responses/500'</w:t>
      </w:r>
    </w:p>
    <w:p w14:paraId="620D62D5" w14:textId="77777777" w:rsidR="00A14987" w:rsidRPr="000A0A5F" w:rsidRDefault="00A14987" w:rsidP="00A14987">
      <w:pPr>
        <w:pStyle w:val="PL"/>
      </w:pPr>
      <w:r w:rsidRPr="000A0A5F">
        <w:t xml:space="preserve">        '503':</w:t>
      </w:r>
    </w:p>
    <w:p w14:paraId="369563F0" w14:textId="77777777" w:rsidR="00A14987" w:rsidRPr="000A0A5F" w:rsidRDefault="00A14987" w:rsidP="00A14987">
      <w:pPr>
        <w:pStyle w:val="PL"/>
      </w:pPr>
      <w:r w:rsidRPr="000A0A5F">
        <w:t xml:space="preserve">          $ref: 'TS29122_CommonData.yaml#/components/responses/503'</w:t>
      </w:r>
    </w:p>
    <w:p w14:paraId="1C27D0DF" w14:textId="77777777" w:rsidR="00A14987" w:rsidRPr="000A0A5F" w:rsidRDefault="00A14987" w:rsidP="00A14987">
      <w:pPr>
        <w:pStyle w:val="PL"/>
      </w:pPr>
      <w:r w:rsidRPr="000A0A5F">
        <w:t xml:space="preserve">        default:</w:t>
      </w:r>
    </w:p>
    <w:p w14:paraId="3E84B6F4" w14:textId="77777777" w:rsidR="00A14987" w:rsidRPr="000A0A5F" w:rsidRDefault="00A14987" w:rsidP="00A14987">
      <w:pPr>
        <w:pStyle w:val="PL"/>
      </w:pPr>
      <w:r w:rsidRPr="000A0A5F">
        <w:t xml:space="preserve">          $ref: 'TS29122_CommonData.yaml#/components/responses/default'</w:t>
      </w:r>
    </w:p>
    <w:p w14:paraId="046B9479" w14:textId="77777777" w:rsidR="00A14987" w:rsidRPr="000A0A5F" w:rsidRDefault="00A14987" w:rsidP="00A14987">
      <w:pPr>
        <w:pStyle w:val="PL"/>
        <w:rPr>
          <w:lang w:val="en-US"/>
        </w:rPr>
      </w:pPr>
    </w:p>
    <w:p w14:paraId="2E2B93AA" w14:textId="77777777" w:rsidR="00A14987" w:rsidRPr="000A0A5F" w:rsidRDefault="00A14987" w:rsidP="00A14987">
      <w:pPr>
        <w:pStyle w:val="PL"/>
      </w:pPr>
      <w:r w:rsidRPr="000A0A5F">
        <w:rPr>
          <w:rFonts w:hint="eastAsia"/>
        </w:rPr>
        <w:t xml:space="preserve">  </w:t>
      </w:r>
      <w:r w:rsidRPr="000A0A5F">
        <w:t>/{scsAsId}/tmgi-allocation/{tmgi}/delivery-via-mbms:</w:t>
      </w:r>
    </w:p>
    <w:p w14:paraId="58CCB2F4" w14:textId="77777777" w:rsidR="00A14987" w:rsidRPr="000A0A5F" w:rsidRDefault="00A14987" w:rsidP="00A14987">
      <w:pPr>
        <w:pStyle w:val="PL"/>
        <w:tabs>
          <w:tab w:val="clear" w:pos="384"/>
        </w:tabs>
      </w:pPr>
      <w:r w:rsidRPr="000A0A5F">
        <w:rPr>
          <w:rFonts w:hint="eastAsia"/>
        </w:rPr>
        <w:t xml:space="preserve">    </w:t>
      </w:r>
      <w:r w:rsidRPr="000A0A5F">
        <w:t>get</w:t>
      </w:r>
      <w:r w:rsidRPr="000A0A5F">
        <w:rPr>
          <w:rFonts w:hint="eastAsia"/>
        </w:rPr>
        <w:t>:</w:t>
      </w:r>
    </w:p>
    <w:p w14:paraId="3FFA1E72" w14:textId="77777777" w:rsidR="00A14987" w:rsidRPr="000A0A5F" w:rsidRDefault="00A14987" w:rsidP="00A14987">
      <w:pPr>
        <w:pStyle w:val="PL"/>
      </w:pPr>
      <w:r w:rsidRPr="000A0A5F">
        <w:rPr>
          <w:rFonts w:hint="eastAsia"/>
        </w:rPr>
        <w:t xml:space="preserve">      summary: </w:t>
      </w:r>
      <w:r w:rsidRPr="000A0A5F">
        <w:rPr>
          <w:lang w:eastAsia="zh-CN"/>
        </w:rPr>
        <w:t>Read all group message delivery via MBMS resource for a given SCS/AS and a TMGI.</w:t>
      </w:r>
    </w:p>
    <w:p w14:paraId="796ED327" w14:textId="77777777" w:rsidR="00A14987" w:rsidRPr="000A0A5F" w:rsidRDefault="00A14987" w:rsidP="00A14987">
      <w:pPr>
        <w:pStyle w:val="PL"/>
      </w:pPr>
      <w:r w:rsidRPr="000A0A5F">
        <w:t xml:space="preserve">      </w:t>
      </w:r>
      <w:r w:rsidRPr="000A0A5F">
        <w:rPr>
          <w:rFonts w:cs="Courier New"/>
          <w:szCs w:val="16"/>
        </w:rPr>
        <w:t>operationId: FecthAll</w:t>
      </w:r>
      <w:r w:rsidRPr="000A0A5F">
        <w:rPr>
          <w:rFonts w:hint="eastAsia"/>
          <w:lang w:eastAsia="zh-CN"/>
        </w:rPr>
        <w:t>GMD</w:t>
      </w:r>
      <w:r w:rsidRPr="000A0A5F">
        <w:rPr>
          <w:lang w:eastAsia="zh-CN"/>
        </w:rPr>
        <w:t>V</w:t>
      </w:r>
      <w:r w:rsidRPr="000A0A5F">
        <w:rPr>
          <w:rFonts w:hint="eastAsia"/>
          <w:lang w:eastAsia="zh-CN"/>
        </w:rPr>
        <w:t>i</w:t>
      </w:r>
      <w:r w:rsidRPr="000A0A5F">
        <w:rPr>
          <w:lang w:eastAsia="zh-CN"/>
        </w:rPr>
        <w:t>a</w:t>
      </w:r>
      <w:r w:rsidRPr="000A0A5F">
        <w:rPr>
          <w:rFonts w:hint="eastAsia"/>
          <w:lang w:eastAsia="zh-CN"/>
        </w:rPr>
        <w:t>MBMS</w:t>
      </w:r>
      <w:r w:rsidRPr="000A0A5F">
        <w:rPr>
          <w:lang w:eastAsia="zh-CN"/>
        </w:rPr>
        <w:t>ByMB2</w:t>
      </w:r>
    </w:p>
    <w:p w14:paraId="2BA773E8" w14:textId="77777777" w:rsidR="00A14987" w:rsidRPr="000A0A5F" w:rsidRDefault="00A14987" w:rsidP="00A14987">
      <w:pPr>
        <w:pStyle w:val="PL"/>
      </w:pPr>
      <w:r w:rsidRPr="000A0A5F">
        <w:rPr>
          <w:rFonts w:hint="eastAsia"/>
        </w:rPr>
        <w:t xml:space="preserve">      tags:</w:t>
      </w:r>
    </w:p>
    <w:p w14:paraId="5216651F" w14:textId="77777777" w:rsidR="00A14987" w:rsidRPr="000A0A5F" w:rsidRDefault="00A14987" w:rsidP="00A14987">
      <w:pPr>
        <w:pStyle w:val="PL"/>
      </w:pPr>
      <w:r w:rsidRPr="000A0A5F">
        <w:rPr>
          <w:rFonts w:hint="eastAsia"/>
        </w:rPr>
        <w:t xml:space="preserve">        - </w:t>
      </w:r>
      <w:r w:rsidRPr="000A0A5F">
        <w:t>Delivery via MBMS Operation</w:t>
      </w:r>
    </w:p>
    <w:p w14:paraId="403227EF" w14:textId="77777777" w:rsidR="00A14987" w:rsidRPr="000A0A5F" w:rsidRDefault="00A14987" w:rsidP="00A14987">
      <w:pPr>
        <w:pStyle w:val="PL"/>
      </w:pPr>
      <w:r w:rsidRPr="000A0A5F">
        <w:rPr>
          <w:rFonts w:hint="eastAsia"/>
        </w:rPr>
        <w:t xml:space="preserve">      parameters:</w:t>
      </w:r>
    </w:p>
    <w:p w14:paraId="5F32D536" w14:textId="77777777" w:rsidR="00A14987" w:rsidRPr="000A0A5F" w:rsidRDefault="00A14987" w:rsidP="00A14987">
      <w:pPr>
        <w:pStyle w:val="PL"/>
      </w:pPr>
      <w:r w:rsidRPr="000A0A5F">
        <w:rPr>
          <w:rFonts w:hint="eastAsia"/>
        </w:rPr>
        <w:t xml:space="preserve">        - name: </w:t>
      </w:r>
      <w:r w:rsidRPr="000A0A5F">
        <w:t>scsAsId</w:t>
      </w:r>
    </w:p>
    <w:p w14:paraId="3C2A6D35" w14:textId="77777777" w:rsidR="00A14987" w:rsidRPr="000A0A5F" w:rsidRDefault="00A14987" w:rsidP="00A14987">
      <w:pPr>
        <w:pStyle w:val="PL"/>
      </w:pPr>
      <w:r w:rsidRPr="000A0A5F">
        <w:rPr>
          <w:rFonts w:hint="eastAsia"/>
        </w:rPr>
        <w:t xml:space="preserve">          in: path</w:t>
      </w:r>
    </w:p>
    <w:p w14:paraId="42AC5602" w14:textId="77777777" w:rsidR="00A14987" w:rsidRPr="000A0A5F" w:rsidRDefault="00A14987" w:rsidP="00A14987">
      <w:pPr>
        <w:pStyle w:val="PL"/>
      </w:pPr>
      <w:r w:rsidRPr="000A0A5F">
        <w:rPr>
          <w:rFonts w:hint="eastAsia"/>
        </w:rPr>
        <w:t xml:space="preserve">          description: Identifier of </w:t>
      </w:r>
      <w:r w:rsidRPr="000A0A5F">
        <w:t>SCS/AS</w:t>
      </w:r>
    </w:p>
    <w:p w14:paraId="686C56B4" w14:textId="77777777" w:rsidR="00A14987" w:rsidRPr="000A0A5F" w:rsidRDefault="00A14987" w:rsidP="00A14987">
      <w:pPr>
        <w:pStyle w:val="PL"/>
      </w:pPr>
      <w:r w:rsidRPr="000A0A5F">
        <w:rPr>
          <w:rFonts w:hint="eastAsia"/>
        </w:rPr>
        <w:t xml:space="preserve">          required: true</w:t>
      </w:r>
    </w:p>
    <w:p w14:paraId="1F471846" w14:textId="77777777" w:rsidR="00A14987" w:rsidRPr="000A0A5F" w:rsidRDefault="00A14987" w:rsidP="00A14987">
      <w:pPr>
        <w:pStyle w:val="PL"/>
      </w:pPr>
      <w:r w:rsidRPr="000A0A5F">
        <w:rPr>
          <w:rFonts w:hint="eastAsia"/>
        </w:rPr>
        <w:t xml:space="preserve">          schema:</w:t>
      </w:r>
    </w:p>
    <w:p w14:paraId="057B09F4" w14:textId="77777777" w:rsidR="00A14987" w:rsidRPr="000A0A5F" w:rsidRDefault="00A14987" w:rsidP="00A14987">
      <w:pPr>
        <w:pStyle w:val="PL"/>
      </w:pPr>
      <w:r w:rsidRPr="000A0A5F">
        <w:rPr>
          <w:rFonts w:hint="eastAsia"/>
        </w:rPr>
        <w:t xml:space="preserve">            type: string</w:t>
      </w:r>
    </w:p>
    <w:p w14:paraId="5C3984EB" w14:textId="77777777" w:rsidR="00A14987" w:rsidRPr="000A0A5F" w:rsidRDefault="00A14987" w:rsidP="00A14987">
      <w:pPr>
        <w:pStyle w:val="PL"/>
      </w:pPr>
      <w:r w:rsidRPr="000A0A5F">
        <w:rPr>
          <w:rFonts w:hint="eastAsia"/>
        </w:rPr>
        <w:t xml:space="preserve">        - name: </w:t>
      </w:r>
      <w:r w:rsidRPr="000A0A5F">
        <w:t>tmgi</w:t>
      </w:r>
    </w:p>
    <w:p w14:paraId="25AD1CD1" w14:textId="77777777" w:rsidR="00A14987" w:rsidRPr="000A0A5F" w:rsidRDefault="00A14987" w:rsidP="00A14987">
      <w:pPr>
        <w:pStyle w:val="PL"/>
      </w:pPr>
      <w:r w:rsidRPr="000A0A5F">
        <w:rPr>
          <w:rFonts w:hint="eastAsia"/>
        </w:rPr>
        <w:t xml:space="preserve">          in: path</w:t>
      </w:r>
    </w:p>
    <w:p w14:paraId="7D37318C" w14:textId="77777777" w:rsidR="00A14987" w:rsidRPr="000A0A5F" w:rsidRDefault="00A14987" w:rsidP="00A14987">
      <w:pPr>
        <w:pStyle w:val="PL"/>
      </w:pPr>
      <w:r w:rsidRPr="000A0A5F">
        <w:rPr>
          <w:rFonts w:hint="eastAsia"/>
        </w:rPr>
        <w:t xml:space="preserve">          description: </w:t>
      </w:r>
      <w:r w:rsidRPr="000A0A5F">
        <w:t>TMGI</w:t>
      </w:r>
    </w:p>
    <w:p w14:paraId="4974CDD5" w14:textId="77777777" w:rsidR="00A14987" w:rsidRPr="000A0A5F" w:rsidRDefault="00A14987" w:rsidP="00A14987">
      <w:pPr>
        <w:pStyle w:val="PL"/>
      </w:pPr>
      <w:r w:rsidRPr="000A0A5F">
        <w:rPr>
          <w:rFonts w:hint="eastAsia"/>
        </w:rPr>
        <w:t xml:space="preserve">          required: true</w:t>
      </w:r>
    </w:p>
    <w:p w14:paraId="21093587" w14:textId="77777777" w:rsidR="00A14987" w:rsidRPr="000A0A5F" w:rsidRDefault="00A14987" w:rsidP="00A14987">
      <w:pPr>
        <w:pStyle w:val="PL"/>
      </w:pPr>
      <w:r w:rsidRPr="000A0A5F">
        <w:rPr>
          <w:rFonts w:hint="eastAsia"/>
        </w:rPr>
        <w:t xml:space="preserve">          schema:</w:t>
      </w:r>
    </w:p>
    <w:p w14:paraId="79574B04" w14:textId="77777777" w:rsidR="00A14987" w:rsidRPr="000A0A5F" w:rsidRDefault="00A14987" w:rsidP="00A14987">
      <w:pPr>
        <w:pStyle w:val="PL"/>
      </w:pPr>
      <w:r w:rsidRPr="000A0A5F">
        <w:rPr>
          <w:rFonts w:hint="eastAsia"/>
        </w:rPr>
        <w:t xml:space="preserve">            type: string</w:t>
      </w:r>
    </w:p>
    <w:p w14:paraId="24E5C387" w14:textId="77777777" w:rsidR="00A14987" w:rsidRPr="000A0A5F" w:rsidRDefault="00A14987" w:rsidP="00A14987">
      <w:pPr>
        <w:pStyle w:val="PL"/>
      </w:pPr>
      <w:r w:rsidRPr="000A0A5F">
        <w:rPr>
          <w:rFonts w:hint="eastAsia"/>
        </w:rPr>
        <w:t xml:space="preserve">      responses:</w:t>
      </w:r>
    </w:p>
    <w:p w14:paraId="1D8ADB40" w14:textId="77777777" w:rsidR="00A14987" w:rsidRPr="000A0A5F" w:rsidRDefault="00A14987" w:rsidP="00A14987">
      <w:pPr>
        <w:pStyle w:val="PL"/>
      </w:pPr>
      <w:r w:rsidRPr="000A0A5F">
        <w:rPr>
          <w:rFonts w:hint="eastAsia"/>
        </w:rPr>
        <w:t xml:space="preserve">        '200':</w:t>
      </w:r>
    </w:p>
    <w:p w14:paraId="7309EB7B" w14:textId="77777777" w:rsidR="00A14987" w:rsidRPr="000A0A5F" w:rsidRDefault="00A14987" w:rsidP="00A14987">
      <w:pPr>
        <w:pStyle w:val="PL"/>
      </w:pPr>
      <w:r w:rsidRPr="000A0A5F">
        <w:rPr>
          <w:rFonts w:hint="eastAsia"/>
        </w:rPr>
        <w:t xml:space="preserve">          description: OK (</w:t>
      </w:r>
      <w:r w:rsidRPr="000A0A5F">
        <w:t>successful query of Delivery via MBMS resource</w:t>
      </w:r>
      <w:r w:rsidRPr="000A0A5F">
        <w:rPr>
          <w:rFonts w:hint="eastAsia"/>
        </w:rPr>
        <w:t>)</w:t>
      </w:r>
    </w:p>
    <w:p w14:paraId="5E9BC797" w14:textId="77777777" w:rsidR="00A14987" w:rsidRPr="000A0A5F" w:rsidRDefault="00A14987" w:rsidP="00A14987">
      <w:pPr>
        <w:pStyle w:val="PL"/>
      </w:pPr>
      <w:r w:rsidRPr="000A0A5F">
        <w:rPr>
          <w:rFonts w:hint="eastAsia"/>
        </w:rPr>
        <w:t xml:space="preserve">          content:</w:t>
      </w:r>
    </w:p>
    <w:p w14:paraId="1944DA14" w14:textId="77777777" w:rsidR="00A14987" w:rsidRPr="000A0A5F" w:rsidRDefault="00A14987" w:rsidP="00A14987">
      <w:pPr>
        <w:pStyle w:val="PL"/>
      </w:pPr>
      <w:r w:rsidRPr="000A0A5F">
        <w:rPr>
          <w:rFonts w:hint="eastAsia"/>
        </w:rPr>
        <w:t xml:space="preserve">            application/json:</w:t>
      </w:r>
    </w:p>
    <w:p w14:paraId="016EEC2A" w14:textId="77777777" w:rsidR="00A14987" w:rsidRPr="000A0A5F" w:rsidRDefault="00A14987" w:rsidP="00A14987">
      <w:pPr>
        <w:pStyle w:val="PL"/>
      </w:pPr>
      <w:r w:rsidRPr="000A0A5F">
        <w:rPr>
          <w:rFonts w:hint="eastAsia"/>
        </w:rPr>
        <w:t xml:space="preserve">              schema:</w:t>
      </w:r>
    </w:p>
    <w:p w14:paraId="1766B1E5" w14:textId="77777777" w:rsidR="00A14987" w:rsidRPr="000A0A5F" w:rsidRDefault="00A14987" w:rsidP="00A14987">
      <w:pPr>
        <w:pStyle w:val="PL"/>
      </w:pPr>
      <w:r w:rsidRPr="000A0A5F">
        <w:rPr>
          <w:rFonts w:hint="eastAsia"/>
        </w:rPr>
        <w:t xml:space="preserve">                $ref: '#/components/schemas/</w:t>
      </w:r>
      <w:r w:rsidRPr="000A0A5F">
        <w:t>GMDViaMBMSByMb2</w:t>
      </w:r>
      <w:r w:rsidRPr="000A0A5F">
        <w:rPr>
          <w:rFonts w:hint="eastAsia"/>
        </w:rPr>
        <w:t>'</w:t>
      </w:r>
    </w:p>
    <w:p w14:paraId="59C35F3B" w14:textId="77777777" w:rsidR="00A14987" w:rsidRPr="000A0A5F" w:rsidRDefault="00A14987" w:rsidP="00A14987">
      <w:pPr>
        <w:pStyle w:val="PL"/>
      </w:pPr>
      <w:r w:rsidRPr="000A0A5F">
        <w:t xml:space="preserve">        '307':</w:t>
      </w:r>
    </w:p>
    <w:p w14:paraId="372932E3" w14:textId="77777777" w:rsidR="00A14987" w:rsidRPr="000A0A5F" w:rsidRDefault="00A14987" w:rsidP="00A14987">
      <w:pPr>
        <w:pStyle w:val="PL"/>
      </w:pPr>
      <w:r w:rsidRPr="000A0A5F">
        <w:t xml:space="preserve">          $ref: 'TS29122_CommonData.yaml#/components/responses/307'</w:t>
      </w:r>
    </w:p>
    <w:p w14:paraId="42920588" w14:textId="77777777" w:rsidR="00A14987" w:rsidRPr="000A0A5F" w:rsidRDefault="00A14987" w:rsidP="00A14987">
      <w:pPr>
        <w:pStyle w:val="PL"/>
      </w:pPr>
      <w:r w:rsidRPr="000A0A5F">
        <w:t xml:space="preserve">        '308':</w:t>
      </w:r>
    </w:p>
    <w:p w14:paraId="76EB0ECA" w14:textId="77777777" w:rsidR="00A14987" w:rsidRPr="000A0A5F" w:rsidRDefault="00A14987" w:rsidP="00A14987">
      <w:pPr>
        <w:pStyle w:val="PL"/>
      </w:pPr>
      <w:r w:rsidRPr="000A0A5F">
        <w:t xml:space="preserve">          $ref: 'TS29122_CommonData.yaml#/components/responses/308'</w:t>
      </w:r>
    </w:p>
    <w:p w14:paraId="32A35A2A" w14:textId="77777777" w:rsidR="00A14987" w:rsidRPr="000A0A5F" w:rsidRDefault="00A14987" w:rsidP="00A14987">
      <w:pPr>
        <w:pStyle w:val="PL"/>
      </w:pPr>
      <w:r w:rsidRPr="000A0A5F">
        <w:t xml:space="preserve">        '400':</w:t>
      </w:r>
    </w:p>
    <w:p w14:paraId="3FC6BD9F" w14:textId="77777777" w:rsidR="00A14987" w:rsidRPr="000A0A5F" w:rsidRDefault="00A14987" w:rsidP="00A14987">
      <w:pPr>
        <w:pStyle w:val="PL"/>
      </w:pPr>
      <w:r w:rsidRPr="000A0A5F">
        <w:t xml:space="preserve">          $ref: 'TS29122_CommonData.yaml#/components/responses/400'</w:t>
      </w:r>
    </w:p>
    <w:p w14:paraId="466557B9" w14:textId="77777777" w:rsidR="00A14987" w:rsidRPr="000A0A5F" w:rsidRDefault="00A14987" w:rsidP="00A14987">
      <w:pPr>
        <w:pStyle w:val="PL"/>
      </w:pPr>
      <w:r w:rsidRPr="000A0A5F">
        <w:t xml:space="preserve">        '401':</w:t>
      </w:r>
    </w:p>
    <w:p w14:paraId="38E341AE" w14:textId="77777777" w:rsidR="00A14987" w:rsidRPr="000A0A5F" w:rsidRDefault="00A14987" w:rsidP="00A14987">
      <w:pPr>
        <w:pStyle w:val="PL"/>
      </w:pPr>
      <w:r w:rsidRPr="000A0A5F">
        <w:t xml:space="preserve">          $ref: 'TS29122_CommonData.yaml#/components/responses/401'</w:t>
      </w:r>
    </w:p>
    <w:p w14:paraId="015B7227" w14:textId="77777777" w:rsidR="00A14987" w:rsidRPr="000A0A5F" w:rsidRDefault="00A14987" w:rsidP="00A14987">
      <w:pPr>
        <w:pStyle w:val="PL"/>
      </w:pPr>
      <w:r w:rsidRPr="000A0A5F">
        <w:t xml:space="preserve">        '403':</w:t>
      </w:r>
    </w:p>
    <w:p w14:paraId="2C36EFA7" w14:textId="77777777" w:rsidR="00A14987" w:rsidRPr="000A0A5F" w:rsidRDefault="00A14987" w:rsidP="00A14987">
      <w:pPr>
        <w:pStyle w:val="PL"/>
      </w:pPr>
      <w:r w:rsidRPr="000A0A5F">
        <w:t xml:space="preserve">          $ref: 'TS29122_CommonData.yaml#/components/responses/403'</w:t>
      </w:r>
    </w:p>
    <w:p w14:paraId="529496F6" w14:textId="77777777" w:rsidR="00A14987" w:rsidRPr="000A0A5F" w:rsidRDefault="00A14987" w:rsidP="00A14987">
      <w:pPr>
        <w:pStyle w:val="PL"/>
      </w:pPr>
      <w:r w:rsidRPr="000A0A5F">
        <w:t xml:space="preserve">        '404':</w:t>
      </w:r>
    </w:p>
    <w:p w14:paraId="297030AD" w14:textId="77777777" w:rsidR="00A14987" w:rsidRPr="000A0A5F" w:rsidRDefault="00A14987" w:rsidP="00A14987">
      <w:pPr>
        <w:pStyle w:val="PL"/>
      </w:pPr>
      <w:r w:rsidRPr="000A0A5F">
        <w:t xml:space="preserve">          $ref: 'TS29122_CommonData.yaml#/components/responses/404'</w:t>
      </w:r>
    </w:p>
    <w:p w14:paraId="50081BC9" w14:textId="77777777" w:rsidR="00A14987" w:rsidRPr="000A0A5F" w:rsidRDefault="00A14987" w:rsidP="00A14987">
      <w:pPr>
        <w:pStyle w:val="PL"/>
      </w:pPr>
      <w:r w:rsidRPr="000A0A5F">
        <w:t xml:space="preserve">        '406':</w:t>
      </w:r>
    </w:p>
    <w:p w14:paraId="621EDE09" w14:textId="77777777" w:rsidR="00A14987" w:rsidRPr="000A0A5F" w:rsidRDefault="00A14987" w:rsidP="00A14987">
      <w:pPr>
        <w:pStyle w:val="PL"/>
      </w:pPr>
      <w:r w:rsidRPr="000A0A5F">
        <w:t xml:space="preserve">          $ref: 'TS29122_CommonData.yaml#/components/responses/406'</w:t>
      </w:r>
    </w:p>
    <w:p w14:paraId="5538EE50" w14:textId="77777777" w:rsidR="00A14987" w:rsidRPr="000A0A5F" w:rsidRDefault="00A14987" w:rsidP="00A14987">
      <w:pPr>
        <w:pStyle w:val="PL"/>
      </w:pPr>
      <w:r w:rsidRPr="000A0A5F">
        <w:t xml:space="preserve">        '429':</w:t>
      </w:r>
    </w:p>
    <w:p w14:paraId="041B5440" w14:textId="77777777" w:rsidR="00A14987" w:rsidRPr="000A0A5F" w:rsidRDefault="00A14987" w:rsidP="00A14987">
      <w:pPr>
        <w:pStyle w:val="PL"/>
      </w:pPr>
      <w:r w:rsidRPr="000A0A5F">
        <w:t xml:space="preserve">          $ref: 'TS29122_CommonData.yaml#/components/responses/429'</w:t>
      </w:r>
    </w:p>
    <w:p w14:paraId="277BBEEB" w14:textId="77777777" w:rsidR="00A14987" w:rsidRPr="000A0A5F" w:rsidRDefault="00A14987" w:rsidP="00A14987">
      <w:pPr>
        <w:pStyle w:val="PL"/>
      </w:pPr>
      <w:r w:rsidRPr="000A0A5F">
        <w:t xml:space="preserve">        '500':</w:t>
      </w:r>
    </w:p>
    <w:p w14:paraId="51580287" w14:textId="77777777" w:rsidR="00A14987" w:rsidRPr="000A0A5F" w:rsidRDefault="00A14987" w:rsidP="00A14987">
      <w:pPr>
        <w:pStyle w:val="PL"/>
      </w:pPr>
      <w:r w:rsidRPr="000A0A5F">
        <w:t xml:space="preserve">          $ref: 'TS29122_CommonData.yaml#/components/responses/500'</w:t>
      </w:r>
    </w:p>
    <w:p w14:paraId="3865E7FC" w14:textId="77777777" w:rsidR="00A14987" w:rsidRPr="000A0A5F" w:rsidRDefault="00A14987" w:rsidP="00A14987">
      <w:pPr>
        <w:pStyle w:val="PL"/>
      </w:pPr>
      <w:r w:rsidRPr="000A0A5F">
        <w:t xml:space="preserve">        '503':</w:t>
      </w:r>
    </w:p>
    <w:p w14:paraId="38817A73" w14:textId="77777777" w:rsidR="00A14987" w:rsidRPr="000A0A5F" w:rsidRDefault="00A14987" w:rsidP="00A14987">
      <w:pPr>
        <w:pStyle w:val="PL"/>
      </w:pPr>
      <w:r w:rsidRPr="000A0A5F">
        <w:t xml:space="preserve">          $ref: 'TS29122_CommonData.yaml#/components/responses/503'</w:t>
      </w:r>
    </w:p>
    <w:p w14:paraId="5A4367B1" w14:textId="77777777" w:rsidR="00A14987" w:rsidRPr="000A0A5F" w:rsidRDefault="00A14987" w:rsidP="00A14987">
      <w:pPr>
        <w:pStyle w:val="PL"/>
      </w:pPr>
      <w:r w:rsidRPr="000A0A5F">
        <w:t xml:space="preserve">        default:</w:t>
      </w:r>
    </w:p>
    <w:p w14:paraId="66EDC9F0" w14:textId="77777777" w:rsidR="00A14987" w:rsidRPr="000A0A5F" w:rsidRDefault="00A14987" w:rsidP="00A14987">
      <w:pPr>
        <w:pStyle w:val="PL"/>
      </w:pPr>
      <w:r w:rsidRPr="000A0A5F">
        <w:t xml:space="preserve">          $ref: 'TS29122_CommonData.yaml#/components/responses/default'</w:t>
      </w:r>
    </w:p>
    <w:p w14:paraId="4B68F7D2" w14:textId="77777777" w:rsidR="00A14987" w:rsidRPr="000A0A5F" w:rsidRDefault="00A14987" w:rsidP="00A14987">
      <w:pPr>
        <w:pStyle w:val="PL"/>
      </w:pPr>
    </w:p>
    <w:p w14:paraId="14F801E4" w14:textId="77777777" w:rsidR="00A14987" w:rsidRPr="000A0A5F" w:rsidRDefault="00A14987" w:rsidP="00A14987">
      <w:pPr>
        <w:pStyle w:val="PL"/>
        <w:tabs>
          <w:tab w:val="clear" w:pos="384"/>
        </w:tabs>
      </w:pPr>
      <w:r w:rsidRPr="000A0A5F">
        <w:t xml:space="preserve">    post:</w:t>
      </w:r>
    </w:p>
    <w:p w14:paraId="096D5010" w14:textId="77777777" w:rsidR="00A14987" w:rsidRPr="000A0A5F" w:rsidRDefault="00A14987" w:rsidP="00A14987">
      <w:pPr>
        <w:pStyle w:val="PL"/>
        <w:rPr>
          <w:lang w:eastAsia="zh-CN"/>
        </w:rPr>
      </w:pPr>
      <w:r w:rsidRPr="000A0A5F">
        <w:t xml:space="preserve">      summary: Creates a </w:t>
      </w:r>
      <w:r w:rsidRPr="000A0A5F">
        <w:rPr>
          <w:lang w:eastAsia="zh-CN"/>
        </w:rPr>
        <w:t>new delivery via MBMS for a given SCS/AS</w:t>
      </w:r>
      <w:r w:rsidRPr="000A0A5F">
        <w:rPr>
          <w:rFonts w:hint="eastAsia"/>
          <w:lang w:eastAsia="zh-CN"/>
        </w:rPr>
        <w:t xml:space="preserve"> and a TMGI</w:t>
      </w:r>
      <w:r w:rsidRPr="000A0A5F">
        <w:rPr>
          <w:lang w:eastAsia="zh-CN"/>
        </w:rPr>
        <w:t>.</w:t>
      </w:r>
    </w:p>
    <w:p w14:paraId="41A52D2F" w14:textId="77777777" w:rsidR="00A14987" w:rsidRPr="000A0A5F" w:rsidRDefault="00A14987" w:rsidP="00A14987">
      <w:pPr>
        <w:pStyle w:val="PL"/>
      </w:pPr>
      <w:r w:rsidRPr="000A0A5F">
        <w:t xml:space="preserve">      </w:t>
      </w:r>
      <w:r w:rsidRPr="000A0A5F">
        <w:rPr>
          <w:rFonts w:cs="Courier New"/>
          <w:szCs w:val="16"/>
        </w:rPr>
        <w:t>operationId: Create</w:t>
      </w:r>
      <w:r w:rsidRPr="000A0A5F">
        <w:rPr>
          <w:rFonts w:hint="eastAsia"/>
          <w:lang w:eastAsia="zh-CN"/>
        </w:rPr>
        <w:t>GMD</w:t>
      </w:r>
      <w:r w:rsidRPr="000A0A5F">
        <w:rPr>
          <w:lang w:eastAsia="zh-CN"/>
        </w:rPr>
        <w:t>V</w:t>
      </w:r>
      <w:r w:rsidRPr="000A0A5F">
        <w:rPr>
          <w:rFonts w:hint="eastAsia"/>
          <w:lang w:eastAsia="zh-CN"/>
        </w:rPr>
        <w:t>i</w:t>
      </w:r>
      <w:r w:rsidRPr="000A0A5F">
        <w:rPr>
          <w:lang w:eastAsia="zh-CN"/>
        </w:rPr>
        <w:t>a</w:t>
      </w:r>
      <w:r w:rsidRPr="000A0A5F">
        <w:rPr>
          <w:rFonts w:hint="eastAsia"/>
          <w:lang w:eastAsia="zh-CN"/>
        </w:rPr>
        <w:t>MBMS</w:t>
      </w:r>
      <w:r w:rsidRPr="000A0A5F">
        <w:rPr>
          <w:lang w:eastAsia="zh-CN"/>
        </w:rPr>
        <w:t>ByMB2</w:t>
      </w:r>
    </w:p>
    <w:p w14:paraId="78C346D4" w14:textId="77777777" w:rsidR="00A14987" w:rsidRPr="000A0A5F" w:rsidRDefault="00A14987" w:rsidP="00A14987">
      <w:pPr>
        <w:pStyle w:val="PL"/>
        <w:rPr>
          <w:lang w:val="en-US"/>
        </w:rPr>
      </w:pPr>
      <w:r w:rsidRPr="000A0A5F">
        <w:rPr>
          <w:lang w:val="en-US"/>
        </w:rPr>
        <w:t xml:space="preserve">      tags:</w:t>
      </w:r>
    </w:p>
    <w:p w14:paraId="76811C49" w14:textId="77777777" w:rsidR="00A14987" w:rsidRPr="000A0A5F" w:rsidRDefault="00A14987" w:rsidP="00A14987">
      <w:pPr>
        <w:pStyle w:val="PL"/>
        <w:rPr>
          <w:lang w:val="en-US"/>
        </w:rPr>
      </w:pPr>
      <w:r w:rsidRPr="000A0A5F">
        <w:rPr>
          <w:lang w:val="en-US"/>
        </w:rPr>
        <w:t xml:space="preserve">        - Delivery via MBMS Operation</w:t>
      </w:r>
    </w:p>
    <w:p w14:paraId="522724AA" w14:textId="77777777" w:rsidR="00A14987" w:rsidRPr="000A0A5F" w:rsidRDefault="00A14987" w:rsidP="00A14987">
      <w:pPr>
        <w:pStyle w:val="PL"/>
      </w:pPr>
      <w:r w:rsidRPr="000A0A5F">
        <w:rPr>
          <w:rFonts w:hint="eastAsia"/>
        </w:rPr>
        <w:t xml:space="preserve">      parameters:</w:t>
      </w:r>
    </w:p>
    <w:p w14:paraId="42B6693F" w14:textId="77777777" w:rsidR="00A14987" w:rsidRPr="000A0A5F" w:rsidRDefault="00A14987" w:rsidP="00A14987">
      <w:pPr>
        <w:pStyle w:val="PL"/>
      </w:pPr>
      <w:r w:rsidRPr="000A0A5F">
        <w:rPr>
          <w:rFonts w:hint="eastAsia"/>
        </w:rPr>
        <w:t xml:space="preserve">        - name: </w:t>
      </w:r>
      <w:r w:rsidRPr="000A0A5F">
        <w:t>scsAsId</w:t>
      </w:r>
    </w:p>
    <w:p w14:paraId="6AF06768" w14:textId="77777777" w:rsidR="00A14987" w:rsidRPr="000A0A5F" w:rsidRDefault="00A14987" w:rsidP="00A14987">
      <w:pPr>
        <w:pStyle w:val="PL"/>
      </w:pPr>
      <w:r w:rsidRPr="000A0A5F">
        <w:rPr>
          <w:rFonts w:hint="eastAsia"/>
        </w:rPr>
        <w:t xml:space="preserve">          in: path</w:t>
      </w:r>
    </w:p>
    <w:p w14:paraId="23BBF299" w14:textId="77777777" w:rsidR="00A14987" w:rsidRPr="000A0A5F" w:rsidRDefault="00A14987" w:rsidP="00A14987">
      <w:pPr>
        <w:pStyle w:val="PL"/>
      </w:pPr>
      <w:r w:rsidRPr="000A0A5F">
        <w:rPr>
          <w:rFonts w:hint="eastAsia"/>
        </w:rPr>
        <w:t xml:space="preserve">          description: Identifier of </w:t>
      </w:r>
      <w:r w:rsidRPr="000A0A5F">
        <w:t>SCS/AS</w:t>
      </w:r>
    </w:p>
    <w:p w14:paraId="7C56AE1F" w14:textId="77777777" w:rsidR="00A14987" w:rsidRPr="000A0A5F" w:rsidRDefault="00A14987" w:rsidP="00A14987">
      <w:pPr>
        <w:pStyle w:val="PL"/>
      </w:pPr>
      <w:r w:rsidRPr="000A0A5F">
        <w:rPr>
          <w:rFonts w:hint="eastAsia"/>
        </w:rPr>
        <w:t xml:space="preserve">          required: true</w:t>
      </w:r>
    </w:p>
    <w:p w14:paraId="2462D399" w14:textId="77777777" w:rsidR="00A14987" w:rsidRPr="000A0A5F" w:rsidRDefault="00A14987" w:rsidP="00A14987">
      <w:pPr>
        <w:pStyle w:val="PL"/>
      </w:pPr>
      <w:r w:rsidRPr="000A0A5F">
        <w:rPr>
          <w:rFonts w:hint="eastAsia"/>
        </w:rPr>
        <w:t xml:space="preserve">          schema:</w:t>
      </w:r>
    </w:p>
    <w:p w14:paraId="7E5C63A1" w14:textId="77777777" w:rsidR="00A14987" w:rsidRPr="000A0A5F" w:rsidRDefault="00A14987" w:rsidP="00A14987">
      <w:pPr>
        <w:pStyle w:val="PL"/>
      </w:pPr>
      <w:r w:rsidRPr="000A0A5F">
        <w:rPr>
          <w:rFonts w:hint="eastAsia"/>
        </w:rPr>
        <w:t xml:space="preserve">            type: string</w:t>
      </w:r>
    </w:p>
    <w:p w14:paraId="39670988" w14:textId="77777777" w:rsidR="00A14987" w:rsidRPr="000A0A5F" w:rsidRDefault="00A14987" w:rsidP="00A14987">
      <w:pPr>
        <w:pStyle w:val="PL"/>
      </w:pPr>
      <w:r w:rsidRPr="000A0A5F">
        <w:rPr>
          <w:rFonts w:hint="eastAsia"/>
        </w:rPr>
        <w:t xml:space="preserve">        - name: </w:t>
      </w:r>
      <w:r w:rsidRPr="000A0A5F">
        <w:t>tmgi</w:t>
      </w:r>
    </w:p>
    <w:p w14:paraId="40E56B91" w14:textId="77777777" w:rsidR="00A14987" w:rsidRPr="000A0A5F" w:rsidRDefault="00A14987" w:rsidP="00A14987">
      <w:pPr>
        <w:pStyle w:val="PL"/>
      </w:pPr>
      <w:r w:rsidRPr="000A0A5F">
        <w:rPr>
          <w:rFonts w:hint="eastAsia"/>
        </w:rPr>
        <w:t xml:space="preserve">          in: path</w:t>
      </w:r>
    </w:p>
    <w:p w14:paraId="3C5C6641" w14:textId="77777777" w:rsidR="00A14987" w:rsidRPr="000A0A5F" w:rsidRDefault="00A14987" w:rsidP="00A14987">
      <w:pPr>
        <w:pStyle w:val="PL"/>
      </w:pPr>
      <w:r w:rsidRPr="000A0A5F">
        <w:rPr>
          <w:rFonts w:hint="eastAsia"/>
        </w:rPr>
        <w:t xml:space="preserve">          description: </w:t>
      </w:r>
      <w:r w:rsidRPr="000A0A5F">
        <w:t>TMGI</w:t>
      </w:r>
    </w:p>
    <w:p w14:paraId="3FCB9784" w14:textId="77777777" w:rsidR="00A14987" w:rsidRPr="000A0A5F" w:rsidRDefault="00A14987" w:rsidP="00A14987">
      <w:pPr>
        <w:pStyle w:val="PL"/>
      </w:pPr>
      <w:r w:rsidRPr="000A0A5F">
        <w:rPr>
          <w:rFonts w:hint="eastAsia"/>
        </w:rPr>
        <w:t xml:space="preserve">          required: true</w:t>
      </w:r>
    </w:p>
    <w:p w14:paraId="00807CDF" w14:textId="77777777" w:rsidR="00A14987" w:rsidRPr="000A0A5F" w:rsidRDefault="00A14987" w:rsidP="00A14987">
      <w:pPr>
        <w:pStyle w:val="PL"/>
      </w:pPr>
      <w:r w:rsidRPr="000A0A5F">
        <w:rPr>
          <w:rFonts w:hint="eastAsia"/>
        </w:rPr>
        <w:t xml:space="preserve">          schema:</w:t>
      </w:r>
    </w:p>
    <w:p w14:paraId="5C43294A" w14:textId="77777777" w:rsidR="00A14987" w:rsidRPr="000A0A5F" w:rsidRDefault="00A14987" w:rsidP="00A14987">
      <w:pPr>
        <w:pStyle w:val="PL"/>
      </w:pPr>
      <w:r w:rsidRPr="000A0A5F">
        <w:rPr>
          <w:rFonts w:hint="eastAsia"/>
        </w:rPr>
        <w:t xml:space="preserve">            type: string</w:t>
      </w:r>
    </w:p>
    <w:p w14:paraId="1793D128" w14:textId="77777777" w:rsidR="00A14987" w:rsidRPr="000A0A5F" w:rsidRDefault="00A14987" w:rsidP="00A14987">
      <w:pPr>
        <w:pStyle w:val="PL"/>
        <w:rPr>
          <w:lang w:val="en-US"/>
        </w:rPr>
      </w:pPr>
      <w:r w:rsidRPr="000A0A5F">
        <w:rPr>
          <w:lang w:val="en-US"/>
        </w:rPr>
        <w:t xml:space="preserve">      requestBody:</w:t>
      </w:r>
    </w:p>
    <w:p w14:paraId="1CCB9F3C" w14:textId="77777777" w:rsidR="00A14987" w:rsidRPr="000A0A5F" w:rsidRDefault="00A14987" w:rsidP="00A14987">
      <w:pPr>
        <w:pStyle w:val="PL"/>
        <w:rPr>
          <w:lang w:val="en-US"/>
        </w:rPr>
      </w:pPr>
      <w:r w:rsidRPr="000A0A5F">
        <w:rPr>
          <w:lang w:val="en-US"/>
        </w:rPr>
        <w:t xml:space="preserve">        description: representation of the </w:t>
      </w:r>
      <w:r w:rsidRPr="000A0A5F">
        <w:t>GMD via MBMS by MB2 resource</w:t>
      </w:r>
      <w:r w:rsidRPr="000A0A5F">
        <w:rPr>
          <w:lang w:val="en-US"/>
        </w:rPr>
        <w:t xml:space="preserve"> to be Created in the SCEF</w:t>
      </w:r>
    </w:p>
    <w:p w14:paraId="4AA88103" w14:textId="77777777" w:rsidR="00A14987" w:rsidRPr="000A0A5F" w:rsidRDefault="00A14987" w:rsidP="00A14987">
      <w:pPr>
        <w:pStyle w:val="PL"/>
        <w:rPr>
          <w:lang w:val="en-US"/>
        </w:rPr>
      </w:pPr>
      <w:r w:rsidRPr="000A0A5F">
        <w:rPr>
          <w:lang w:val="en-US"/>
        </w:rPr>
        <w:t xml:space="preserve">        required: true</w:t>
      </w:r>
    </w:p>
    <w:p w14:paraId="3D6A1D1E" w14:textId="77777777" w:rsidR="00A14987" w:rsidRPr="000A0A5F" w:rsidRDefault="00A14987" w:rsidP="00A14987">
      <w:pPr>
        <w:pStyle w:val="PL"/>
        <w:rPr>
          <w:lang w:val="en-US"/>
        </w:rPr>
      </w:pPr>
      <w:r w:rsidRPr="000A0A5F">
        <w:rPr>
          <w:lang w:val="en-US"/>
        </w:rPr>
        <w:t xml:space="preserve">        content:</w:t>
      </w:r>
    </w:p>
    <w:p w14:paraId="2AEBD740" w14:textId="77777777" w:rsidR="00A14987" w:rsidRPr="000A0A5F" w:rsidRDefault="00A14987" w:rsidP="00A14987">
      <w:pPr>
        <w:pStyle w:val="PL"/>
        <w:rPr>
          <w:lang w:val="en-US"/>
        </w:rPr>
      </w:pPr>
      <w:r w:rsidRPr="000A0A5F">
        <w:rPr>
          <w:lang w:val="en-US"/>
        </w:rPr>
        <w:t xml:space="preserve">          application/json: </w:t>
      </w:r>
    </w:p>
    <w:p w14:paraId="34AD7370" w14:textId="77777777" w:rsidR="00A14987" w:rsidRPr="000A0A5F" w:rsidRDefault="00A14987" w:rsidP="00A14987">
      <w:pPr>
        <w:pStyle w:val="PL"/>
        <w:rPr>
          <w:lang w:val="en-US"/>
        </w:rPr>
      </w:pPr>
      <w:r w:rsidRPr="000A0A5F">
        <w:rPr>
          <w:lang w:val="en-US"/>
        </w:rPr>
        <w:t xml:space="preserve">            schema:</w:t>
      </w:r>
    </w:p>
    <w:p w14:paraId="7D326A92" w14:textId="77777777" w:rsidR="00A14987" w:rsidRPr="000A0A5F" w:rsidRDefault="00A14987" w:rsidP="00A14987">
      <w:pPr>
        <w:pStyle w:val="PL"/>
        <w:rPr>
          <w:lang w:val="en-US"/>
        </w:rPr>
      </w:pPr>
      <w:r w:rsidRPr="000A0A5F">
        <w:rPr>
          <w:lang w:val="en-US"/>
        </w:rPr>
        <w:t xml:space="preserve">              $ref: '#/components/schemas/</w:t>
      </w:r>
      <w:r w:rsidRPr="000A0A5F">
        <w:t>GMDViaMBMSByMb2</w:t>
      </w:r>
      <w:r w:rsidRPr="000A0A5F">
        <w:rPr>
          <w:lang w:val="en-US"/>
        </w:rPr>
        <w:t>'</w:t>
      </w:r>
    </w:p>
    <w:p w14:paraId="122F6FE8" w14:textId="77777777" w:rsidR="00A14987" w:rsidRPr="000A0A5F" w:rsidRDefault="00A14987" w:rsidP="00A14987">
      <w:pPr>
        <w:pStyle w:val="PL"/>
        <w:tabs>
          <w:tab w:val="clear" w:pos="768"/>
          <w:tab w:val="left" w:pos="610"/>
        </w:tabs>
        <w:rPr>
          <w:lang w:val="en-US"/>
        </w:rPr>
      </w:pPr>
      <w:r w:rsidRPr="000A0A5F">
        <w:rPr>
          <w:lang w:val="en-US"/>
        </w:rPr>
        <w:t xml:space="preserve">      callbacks:</w:t>
      </w:r>
    </w:p>
    <w:p w14:paraId="40E4DD57" w14:textId="77777777" w:rsidR="00A14987" w:rsidRPr="000A0A5F" w:rsidRDefault="00A14987" w:rsidP="00A14987">
      <w:pPr>
        <w:pStyle w:val="PL"/>
        <w:rPr>
          <w:lang w:val="en-US"/>
        </w:rPr>
      </w:pPr>
      <w:r w:rsidRPr="000A0A5F">
        <w:rPr>
          <w:lang w:val="en-US"/>
        </w:rPr>
        <w:t xml:space="preserve">        </w:t>
      </w:r>
      <w:r w:rsidRPr="000A0A5F">
        <w:t>gMDByMb2Notification</w:t>
      </w:r>
      <w:r w:rsidRPr="000A0A5F">
        <w:rPr>
          <w:lang w:val="en-US"/>
        </w:rPr>
        <w:t>:</w:t>
      </w:r>
    </w:p>
    <w:p w14:paraId="270C2614" w14:textId="77777777" w:rsidR="00A14987" w:rsidRPr="000A0A5F" w:rsidRDefault="00A14987" w:rsidP="00A14987">
      <w:pPr>
        <w:pStyle w:val="PL"/>
        <w:rPr>
          <w:lang w:val="en-US"/>
        </w:rPr>
      </w:pPr>
      <w:r w:rsidRPr="000A0A5F">
        <w:rPr>
          <w:lang w:val="en-US"/>
        </w:rPr>
        <w:t xml:space="preserve">          '{$request.body#/notification</w:t>
      </w:r>
      <w:r w:rsidRPr="000A0A5F">
        <w:rPr>
          <w:lang w:eastAsia="zh-CN"/>
        </w:rPr>
        <w:t>Destination</w:t>
      </w:r>
      <w:r w:rsidRPr="000A0A5F">
        <w:rPr>
          <w:lang w:val="en-US"/>
        </w:rPr>
        <w:t>}':</w:t>
      </w:r>
    </w:p>
    <w:p w14:paraId="181D8E15" w14:textId="77777777" w:rsidR="00A14987" w:rsidRPr="000A0A5F" w:rsidRDefault="00A14987" w:rsidP="00A14987">
      <w:pPr>
        <w:pStyle w:val="PL"/>
        <w:rPr>
          <w:lang w:val="en-US"/>
        </w:rPr>
      </w:pPr>
      <w:r w:rsidRPr="000A0A5F">
        <w:rPr>
          <w:lang w:val="en-US"/>
        </w:rPr>
        <w:t xml:space="preserve">            post:</w:t>
      </w:r>
    </w:p>
    <w:p w14:paraId="40E073AD" w14:textId="77777777" w:rsidR="00A14987" w:rsidRPr="000A0A5F" w:rsidRDefault="00A14987" w:rsidP="00A14987">
      <w:pPr>
        <w:pStyle w:val="PL"/>
        <w:rPr>
          <w:lang w:val="en-US"/>
        </w:rPr>
      </w:pPr>
      <w:r w:rsidRPr="000A0A5F">
        <w:rPr>
          <w:lang w:val="en-US"/>
        </w:rPr>
        <w:t xml:space="preserve">              requestBody:  # contents of the callback message</w:t>
      </w:r>
    </w:p>
    <w:p w14:paraId="7DC28897" w14:textId="77777777" w:rsidR="00A14987" w:rsidRPr="000A0A5F" w:rsidRDefault="00A14987" w:rsidP="00A14987">
      <w:pPr>
        <w:pStyle w:val="PL"/>
        <w:rPr>
          <w:lang w:val="en-US"/>
        </w:rPr>
      </w:pPr>
      <w:r w:rsidRPr="000A0A5F">
        <w:rPr>
          <w:lang w:val="en-US"/>
        </w:rPr>
        <w:t xml:space="preserve">                required: true</w:t>
      </w:r>
    </w:p>
    <w:p w14:paraId="2AFEF368" w14:textId="77777777" w:rsidR="00A14987" w:rsidRPr="000A0A5F" w:rsidRDefault="00A14987" w:rsidP="00A14987">
      <w:pPr>
        <w:pStyle w:val="PL"/>
        <w:rPr>
          <w:lang w:val="en-US"/>
        </w:rPr>
      </w:pPr>
      <w:r w:rsidRPr="000A0A5F">
        <w:rPr>
          <w:lang w:val="en-US"/>
        </w:rPr>
        <w:t xml:space="preserve">                content:</w:t>
      </w:r>
    </w:p>
    <w:p w14:paraId="11CC9BA6" w14:textId="77777777" w:rsidR="00A14987" w:rsidRPr="000A0A5F" w:rsidRDefault="00A14987" w:rsidP="00A14987">
      <w:pPr>
        <w:pStyle w:val="PL"/>
        <w:rPr>
          <w:lang w:val="en-US"/>
        </w:rPr>
      </w:pPr>
      <w:r w:rsidRPr="000A0A5F">
        <w:rPr>
          <w:lang w:val="en-US"/>
        </w:rPr>
        <w:t xml:space="preserve">                  application/json:</w:t>
      </w:r>
    </w:p>
    <w:p w14:paraId="717BF1FD" w14:textId="77777777" w:rsidR="00A14987" w:rsidRPr="000A0A5F" w:rsidRDefault="00A14987" w:rsidP="00A14987">
      <w:pPr>
        <w:pStyle w:val="PL"/>
        <w:rPr>
          <w:lang w:val="en-US"/>
        </w:rPr>
      </w:pPr>
      <w:r w:rsidRPr="000A0A5F">
        <w:rPr>
          <w:lang w:val="en-US"/>
        </w:rPr>
        <w:t xml:space="preserve">                    schema:</w:t>
      </w:r>
    </w:p>
    <w:p w14:paraId="3AFF6A13" w14:textId="77777777" w:rsidR="00A14987" w:rsidRPr="000A0A5F" w:rsidRDefault="00A14987" w:rsidP="00A14987">
      <w:pPr>
        <w:pStyle w:val="PL"/>
        <w:rPr>
          <w:lang w:val="en-US"/>
        </w:rPr>
      </w:pPr>
      <w:r w:rsidRPr="000A0A5F">
        <w:rPr>
          <w:lang w:val="en-US"/>
        </w:rPr>
        <w:t xml:space="preserve">                      $ref: '#/components/schemas/</w:t>
      </w:r>
      <w:r w:rsidRPr="000A0A5F">
        <w:t>GMDByMb2Notification</w:t>
      </w:r>
      <w:r w:rsidRPr="000A0A5F">
        <w:rPr>
          <w:lang w:val="en-US"/>
        </w:rPr>
        <w:t>'</w:t>
      </w:r>
    </w:p>
    <w:p w14:paraId="73953BC8" w14:textId="77777777" w:rsidR="00A14987" w:rsidRPr="000A0A5F" w:rsidRDefault="00A14987" w:rsidP="00A14987">
      <w:pPr>
        <w:pStyle w:val="PL"/>
        <w:rPr>
          <w:lang w:val="en-US"/>
        </w:rPr>
      </w:pPr>
      <w:r w:rsidRPr="000A0A5F">
        <w:rPr>
          <w:lang w:val="en-US"/>
        </w:rPr>
        <w:t xml:space="preserve">              responses:</w:t>
      </w:r>
    </w:p>
    <w:p w14:paraId="3F23628A" w14:textId="77777777" w:rsidR="00A14987" w:rsidRPr="000A0A5F" w:rsidRDefault="00A14987" w:rsidP="00A14987">
      <w:pPr>
        <w:pStyle w:val="PL"/>
      </w:pPr>
      <w:r w:rsidRPr="000A0A5F">
        <w:rPr>
          <w:lang w:val="en-US"/>
        </w:rPr>
        <w:t xml:space="preserve">                </w:t>
      </w:r>
      <w:r w:rsidRPr="000A0A5F">
        <w:rPr>
          <w:rFonts w:hint="eastAsia"/>
        </w:rPr>
        <w:t>'200':</w:t>
      </w:r>
    </w:p>
    <w:p w14:paraId="4B881DC7" w14:textId="77777777" w:rsidR="00A14987" w:rsidRPr="000A0A5F" w:rsidRDefault="00A14987" w:rsidP="00A14987">
      <w:pPr>
        <w:pStyle w:val="PL"/>
        <w:tabs>
          <w:tab w:val="clear" w:pos="1920"/>
          <w:tab w:val="left" w:pos="1765"/>
        </w:tabs>
      </w:pPr>
      <w:r w:rsidRPr="000A0A5F">
        <w:rPr>
          <w:lang w:val="en-US"/>
        </w:rPr>
        <w:t xml:space="preserve">                  </w:t>
      </w:r>
      <w:r w:rsidRPr="000A0A5F">
        <w:rPr>
          <w:rFonts w:hint="eastAsia"/>
        </w:rPr>
        <w:t>description: OK (</w:t>
      </w:r>
      <w:r w:rsidRPr="000A0A5F">
        <w:t xml:space="preserve">The </w:t>
      </w:r>
      <w:r w:rsidRPr="000A0A5F">
        <w:rPr>
          <w:rFonts w:hint="eastAsia"/>
          <w:lang w:eastAsia="zh-CN"/>
        </w:rPr>
        <w:t>successful acknowledgement of the notification</w:t>
      </w:r>
      <w:r w:rsidRPr="000A0A5F">
        <w:rPr>
          <w:lang w:eastAsia="zh-CN"/>
        </w:rPr>
        <w:t xml:space="preserve"> with a body</w:t>
      </w:r>
      <w:r w:rsidRPr="000A0A5F">
        <w:rPr>
          <w:rFonts w:hint="eastAsia"/>
        </w:rPr>
        <w:t>)</w:t>
      </w:r>
    </w:p>
    <w:p w14:paraId="3FEB265F" w14:textId="77777777" w:rsidR="00A14987" w:rsidRPr="000A0A5F" w:rsidRDefault="00A14987" w:rsidP="00A14987">
      <w:pPr>
        <w:pStyle w:val="PL"/>
        <w:tabs>
          <w:tab w:val="clear" w:pos="1920"/>
          <w:tab w:val="left" w:pos="1765"/>
        </w:tabs>
      </w:pPr>
      <w:r w:rsidRPr="000A0A5F">
        <w:rPr>
          <w:lang w:val="en-US"/>
        </w:rPr>
        <w:t xml:space="preserve">                  </w:t>
      </w:r>
      <w:r w:rsidRPr="000A0A5F">
        <w:t>c</w:t>
      </w:r>
      <w:r w:rsidRPr="000A0A5F">
        <w:rPr>
          <w:rFonts w:hint="eastAsia"/>
        </w:rPr>
        <w:t>ontent:</w:t>
      </w:r>
    </w:p>
    <w:p w14:paraId="3B2BE480" w14:textId="77777777" w:rsidR="00A14987" w:rsidRPr="000A0A5F" w:rsidRDefault="00A14987" w:rsidP="00A14987">
      <w:pPr>
        <w:pStyle w:val="PL"/>
      </w:pPr>
      <w:r w:rsidRPr="000A0A5F">
        <w:rPr>
          <w:lang w:val="en-US"/>
        </w:rPr>
        <w:t xml:space="preserve">                    </w:t>
      </w:r>
      <w:r w:rsidRPr="000A0A5F">
        <w:rPr>
          <w:rFonts w:hint="eastAsia"/>
        </w:rPr>
        <w:t>application/json:</w:t>
      </w:r>
    </w:p>
    <w:p w14:paraId="1DE9E21C" w14:textId="77777777" w:rsidR="00A14987" w:rsidRPr="000A0A5F" w:rsidRDefault="00A14987" w:rsidP="00A14987">
      <w:pPr>
        <w:pStyle w:val="PL"/>
      </w:pPr>
      <w:r w:rsidRPr="000A0A5F">
        <w:rPr>
          <w:lang w:val="en-US"/>
        </w:rPr>
        <w:t xml:space="preserve">                      </w:t>
      </w:r>
      <w:r w:rsidRPr="000A0A5F">
        <w:rPr>
          <w:rFonts w:hint="eastAsia"/>
        </w:rPr>
        <w:t>schema:</w:t>
      </w:r>
    </w:p>
    <w:p w14:paraId="30941D52" w14:textId="77777777" w:rsidR="00A14987" w:rsidRPr="000A0A5F" w:rsidRDefault="00A14987" w:rsidP="00A14987">
      <w:pPr>
        <w:pStyle w:val="PL"/>
        <w:rPr>
          <w:lang w:val="en-US"/>
        </w:rPr>
      </w:pPr>
      <w:r w:rsidRPr="000A0A5F">
        <w:rPr>
          <w:lang w:val="en-US"/>
        </w:rPr>
        <w:t xml:space="preserve">                      </w:t>
      </w:r>
      <w:r w:rsidRPr="000A0A5F">
        <w:rPr>
          <w:rFonts w:hint="eastAsia"/>
        </w:rPr>
        <w:t xml:space="preserve">  $ref: '</w:t>
      </w:r>
      <w:r w:rsidRPr="000A0A5F">
        <w:t>TS29122_CommonData.yaml</w:t>
      </w:r>
      <w:r w:rsidRPr="000A0A5F">
        <w:rPr>
          <w:rFonts w:hint="eastAsia"/>
        </w:rPr>
        <w:t>#/components/schemas/</w:t>
      </w:r>
      <w:r w:rsidRPr="000A0A5F">
        <w:t>A</w:t>
      </w:r>
      <w:r w:rsidRPr="000A0A5F">
        <w:rPr>
          <w:rFonts w:hint="eastAsia"/>
          <w:lang w:eastAsia="zh-CN"/>
        </w:rPr>
        <w:t>cknowledgement</w:t>
      </w:r>
      <w:r w:rsidRPr="000A0A5F">
        <w:rPr>
          <w:rFonts w:hint="eastAsia"/>
        </w:rPr>
        <w:t>'</w:t>
      </w:r>
    </w:p>
    <w:p w14:paraId="3D35A1C4" w14:textId="77777777" w:rsidR="00A14987" w:rsidRPr="000A0A5F" w:rsidRDefault="00A14987" w:rsidP="00A14987">
      <w:pPr>
        <w:pStyle w:val="PL"/>
        <w:rPr>
          <w:lang w:val="en-US"/>
        </w:rPr>
      </w:pPr>
      <w:r w:rsidRPr="000A0A5F">
        <w:rPr>
          <w:lang w:val="en-US"/>
        </w:rPr>
        <w:t xml:space="preserve">                '204':</w:t>
      </w:r>
    </w:p>
    <w:p w14:paraId="4D8BA0E9" w14:textId="77777777" w:rsidR="00A14987" w:rsidRPr="000A0A5F" w:rsidRDefault="00A14987" w:rsidP="00A14987">
      <w:pPr>
        <w:pStyle w:val="PL"/>
        <w:rPr>
          <w:lang w:val="en-US"/>
        </w:rPr>
      </w:pPr>
      <w:r w:rsidRPr="000A0A5F">
        <w:rPr>
          <w:lang w:val="en-US"/>
        </w:rPr>
        <w:t xml:space="preserve">                  description: successful notification</w:t>
      </w:r>
    </w:p>
    <w:p w14:paraId="00A8FA24" w14:textId="77777777" w:rsidR="00A14987" w:rsidRPr="000A0A5F" w:rsidRDefault="00A14987" w:rsidP="00A14987">
      <w:pPr>
        <w:pStyle w:val="PL"/>
      </w:pPr>
      <w:r w:rsidRPr="000A0A5F">
        <w:t xml:space="preserve">                '307':</w:t>
      </w:r>
    </w:p>
    <w:p w14:paraId="6D90F557" w14:textId="77777777" w:rsidR="00A14987" w:rsidRPr="000A0A5F" w:rsidRDefault="00A14987" w:rsidP="00A14987">
      <w:pPr>
        <w:pStyle w:val="PL"/>
      </w:pPr>
      <w:r w:rsidRPr="000A0A5F">
        <w:t xml:space="preserve">                  $ref: 'TS29122_CommonData.yaml#/components/responses/307'</w:t>
      </w:r>
    </w:p>
    <w:p w14:paraId="6D2108A2" w14:textId="77777777" w:rsidR="00A14987" w:rsidRPr="000A0A5F" w:rsidRDefault="00A14987" w:rsidP="00A14987">
      <w:pPr>
        <w:pStyle w:val="PL"/>
      </w:pPr>
      <w:r w:rsidRPr="000A0A5F">
        <w:t xml:space="preserve">                '308':</w:t>
      </w:r>
    </w:p>
    <w:p w14:paraId="2755282A" w14:textId="77777777" w:rsidR="00A14987" w:rsidRPr="000A0A5F" w:rsidRDefault="00A14987" w:rsidP="00A14987">
      <w:pPr>
        <w:pStyle w:val="PL"/>
      </w:pPr>
      <w:r w:rsidRPr="000A0A5F">
        <w:t xml:space="preserve">                  $ref: 'TS29122_CommonData.yaml#/components/responses/308'</w:t>
      </w:r>
    </w:p>
    <w:p w14:paraId="08F289BC" w14:textId="77777777" w:rsidR="00A14987" w:rsidRPr="000A0A5F" w:rsidRDefault="00A14987" w:rsidP="00A14987">
      <w:pPr>
        <w:pStyle w:val="PL"/>
      </w:pPr>
      <w:r w:rsidRPr="000A0A5F">
        <w:t xml:space="preserve">                '400':</w:t>
      </w:r>
    </w:p>
    <w:p w14:paraId="5B9AA6CB" w14:textId="77777777" w:rsidR="00A14987" w:rsidRPr="000A0A5F" w:rsidRDefault="00A14987" w:rsidP="00A14987">
      <w:pPr>
        <w:pStyle w:val="PL"/>
      </w:pPr>
      <w:r w:rsidRPr="000A0A5F">
        <w:t xml:space="preserve">                  $ref: 'TS29122_CommonData.yaml#/components/responses/400'</w:t>
      </w:r>
    </w:p>
    <w:p w14:paraId="56FDAE1C" w14:textId="77777777" w:rsidR="00A14987" w:rsidRPr="000A0A5F" w:rsidRDefault="00A14987" w:rsidP="00A14987">
      <w:pPr>
        <w:pStyle w:val="PL"/>
      </w:pPr>
      <w:r w:rsidRPr="000A0A5F">
        <w:t xml:space="preserve">                '401':</w:t>
      </w:r>
    </w:p>
    <w:p w14:paraId="5D0D4562" w14:textId="77777777" w:rsidR="00A14987" w:rsidRPr="000A0A5F" w:rsidRDefault="00A14987" w:rsidP="00A14987">
      <w:pPr>
        <w:pStyle w:val="PL"/>
      </w:pPr>
      <w:r w:rsidRPr="000A0A5F">
        <w:t xml:space="preserve">                  $ref: 'TS29122_CommonData.yaml#/components/responses/401'</w:t>
      </w:r>
    </w:p>
    <w:p w14:paraId="612B98F1" w14:textId="77777777" w:rsidR="00A14987" w:rsidRPr="000A0A5F" w:rsidRDefault="00A14987" w:rsidP="00A14987">
      <w:pPr>
        <w:pStyle w:val="PL"/>
      </w:pPr>
      <w:r w:rsidRPr="000A0A5F">
        <w:t xml:space="preserve">                '403':</w:t>
      </w:r>
    </w:p>
    <w:p w14:paraId="6097354F" w14:textId="77777777" w:rsidR="00A14987" w:rsidRPr="000A0A5F" w:rsidRDefault="00A14987" w:rsidP="00A14987">
      <w:pPr>
        <w:pStyle w:val="PL"/>
      </w:pPr>
      <w:r w:rsidRPr="000A0A5F">
        <w:t xml:space="preserve">                  $ref: 'TS29122_CommonData.yaml#/components/responses/403'</w:t>
      </w:r>
    </w:p>
    <w:p w14:paraId="23E4F6C9" w14:textId="77777777" w:rsidR="00A14987" w:rsidRPr="000A0A5F" w:rsidRDefault="00A14987" w:rsidP="00A14987">
      <w:pPr>
        <w:pStyle w:val="PL"/>
      </w:pPr>
      <w:r w:rsidRPr="000A0A5F">
        <w:t xml:space="preserve">                '404':</w:t>
      </w:r>
    </w:p>
    <w:p w14:paraId="21DC43C1" w14:textId="77777777" w:rsidR="00A14987" w:rsidRPr="000A0A5F" w:rsidRDefault="00A14987" w:rsidP="00A14987">
      <w:pPr>
        <w:pStyle w:val="PL"/>
      </w:pPr>
      <w:r w:rsidRPr="000A0A5F">
        <w:t xml:space="preserve">                  $ref: 'TS29122_CommonData.yaml#/components/responses/404'</w:t>
      </w:r>
    </w:p>
    <w:p w14:paraId="1A200893" w14:textId="77777777" w:rsidR="00A14987" w:rsidRPr="000A0A5F" w:rsidRDefault="00A14987" w:rsidP="00A14987">
      <w:pPr>
        <w:pStyle w:val="PL"/>
      </w:pPr>
      <w:r w:rsidRPr="000A0A5F">
        <w:t xml:space="preserve">                '411':</w:t>
      </w:r>
    </w:p>
    <w:p w14:paraId="59F5B17D" w14:textId="77777777" w:rsidR="00A14987" w:rsidRPr="000A0A5F" w:rsidRDefault="00A14987" w:rsidP="00A14987">
      <w:pPr>
        <w:pStyle w:val="PL"/>
      </w:pPr>
      <w:r w:rsidRPr="000A0A5F">
        <w:t xml:space="preserve">                  $ref: 'TS29122_CommonData.yaml#/components/responses/411'</w:t>
      </w:r>
    </w:p>
    <w:p w14:paraId="41A6EA31" w14:textId="77777777" w:rsidR="00A14987" w:rsidRPr="000A0A5F" w:rsidRDefault="00A14987" w:rsidP="00A14987">
      <w:pPr>
        <w:pStyle w:val="PL"/>
      </w:pPr>
      <w:r w:rsidRPr="000A0A5F">
        <w:t xml:space="preserve">                '413':</w:t>
      </w:r>
    </w:p>
    <w:p w14:paraId="3B733537" w14:textId="77777777" w:rsidR="00A14987" w:rsidRPr="000A0A5F" w:rsidRDefault="00A14987" w:rsidP="00A14987">
      <w:pPr>
        <w:pStyle w:val="PL"/>
      </w:pPr>
      <w:r w:rsidRPr="000A0A5F">
        <w:t xml:space="preserve">                  $ref: 'TS29122_CommonData.yaml#/components/responses/413'</w:t>
      </w:r>
    </w:p>
    <w:p w14:paraId="4DCD4989" w14:textId="77777777" w:rsidR="00A14987" w:rsidRPr="000A0A5F" w:rsidRDefault="00A14987" w:rsidP="00A14987">
      <w:pPr>
        <w:pStyle w:val="PL"/>
      </w:pPr>
      <w:r w:rsidRPr="000A0A5F">
        <w:t xml:space="preserve">                '415':</w:t>
      </w:r>
    </w:p>
    <w:p w14:paraId="578ADC58" w14:textId="77777777" w:rsidR="00A14987" w:rsidRPr="000A0A5F" w:rsidRDefault="00A14987" w:rsidP="00A14987">
      <w:pPr>
        <w:pStyle w:val="PL"/>
      </w:pPr>
      <w:r w:rsidRPr="000A0A5F">
        <w:t xml:space="preserve">                  $ref: 'TS29122_CommonData.yaml#/components/responses/415'</w:t>
      </w:r>
    </w:p>
    <w:p w14:paraId="0533F211" w14:textId="77777777" w:rsidR="00A14987" w:rsidRPr="000A0A5F" w:rsidRDefault="00A14987" w:rsidP="00A14987">
      <w:pPr>
        <w:pStyle w:val="PL"/>
      </w:pPr>
      <w:r w:rsidRPr="000A0A5F">
        <w:t xml:space="preserve">                '429':</w:t>
      </w:r>
    </w:p>
    <w:p w14:paraId="34DA1E57" w14:textId="77777777" w:rsidR="00A14987" w:rsidRPr="000A0A5F" w:rsidRDefault="00A14987" w:rsidP="00A14987">
      <w:pPr>
        <w:pStyle w:val="PL"/>
      </w:pPr>
      <w:r w:rsidRPr="000A0A5F">
        <w:t xml:space="preserve">                  $ref: 'TS29122_CommonData.yaml#/components/responses/429'</w:t>
      </w:r>
    </w:p>
    <w:p w14:paraId="2ECAB0DF" w14:textId="77777777" w:rsidR="00A14987" w:rsidRPr="000A0A5F" w:rsidRDefault="00A14987" w:rsidP="00A14987">
      <w:pPr>
        <w:pStyle w:val="PL"/>
      </w:pPr>
      <w:r w:rsidRPr="000A0A5F">
        <w:t xml:space="preserve">                '500':</w:t>
      </w:r>
    </w:p>
    <w:p w14:paraId="30F01682" w14:textId="77777777" w:rsidR="00A14987" w:rsidRPr="000A0A5F" w:rsidRDefault="00A14987" w:rsidP="00A14987">
      <w:pPr>
        <w:pStyle w:val="PL"/>
      </w:pPr>
      <w:r w:rsidRPr="000A0A5F">
        <w:t xml:space="preserve">                  $ref: 'TS29122_CommonData.yaml#/components/responses/500'</w:t>
      </w:r>
    </w:p>
    <w:p w14:paraId="059C353F" w14:textId="77777777" w:rsidR="00A14987" w:rsidRPr="000A0A5F" w:rsidRDefault="00A14987" w:rsidP="00A14987">
      <w:pPr>
        <w:pStyle w:val="PL"/>
      </w:pPr>
      <w:r w:rsidRPr="000A0A5F">
        <w:t xml:space="preserve">                '503':</w:t>
      </w:r>
    </w:p>
    <w:p w14:paraId="54B37852" w14:textId="77777777" w:rsidR="00A14987" w:rsidRPr="000A0A5F" w:rsidRDefault="00A14987" w:rsidP="00A14987">
      <w:pPr>
        <w:pStyle w:val="PL"/>
      </w:pPr>
      <w:r w:rsidRPr="000A0A5F">
        <w:t xml:space="preserve">                  $ref: 'TS29122_CommonData.yaml#/components/responses/503'</w:t>
      </w:r>
    </w:p>
    <w:p w14:paraId="041BB1BE" w14:textId="77777777" w:rsidR="00A14987" w:rsidRPr="000A0A5F" w:rsidRDefault="00A14987" w:rsidP="00A14987">
      <w:pPr>
        <w:pStyle w:val="PL"/>
      </w:pPr>
      <w:r w:rsidRPr="000A0A5F">
        <w:t xml:space="preserve">                default:</w:t>
      </w:r>
    </w:p>
    <w:p w14:paraId="357E723B" w14:textId="77777777" w:rsidR="00A14987" w:rsidRPr="000A0A5F" w:rsidRDefault="00A14987" w:rsidP="00A14987">
      <w:pPr>
        <w:pStyle w:val="PL"/>
      </w:pPr>
      <w:r w:rsidRPr="000A0A5F">
        <w:t xml:space="preserve">                  $ref: 'TS29122_CommonData.yaml#/components/responses/default'</w:t>
      </w:r>
    </w:p>
    <w:p w14:paraId="4EF121B7" w14:textId="77777777" w:rsidR="00A14987" w:rsidRPr="000A0A5F" w:rsidRDefault="00A14987" w:rsidP="00A14987">
      <w:pPr>
        <w:pStyle w:val="PL"/>
        <w:rPr>
          <w:lang w:val="en-US"/>
        </w:rPr>
      </w:pPr>
      <w:r w:rsidRPr="000A0A5F">
        <w:rPr>
          <w:lang w:val="en-US"/>
        </w:rPr>
        <w:t xml:space="preserve">      responses:</w:t>
      </w:r>
    </w:p>
    <w:p w14:paraId="13A752FC" w14:textId="77777777" w:rsidR="00A14987" w:rsidRPr="000A0A5F" w:rsidRDefault="00A14987" w:rsidP="00A14987">
      <w:pPr>
        <w:pStyle w:val="PL"/>
        <w:rPr>
          <w:lang w:val="en-US"/>
        </w:rPr>
      </w:pPr>
      <w:r w:rsidRPr="000A0A5F">
        <w:rPr>
          <w:lang w:val="en-US"/>
        </w:rPr>
        <w:t xml:space="preserve">        '201':</w:t>
      </w:r>
    </w:p>
    <w:p w14:paraId="1527376F" w14:textId="77777777" w:rsidR="00A14987" w:rsidRPr="000A0A5F" w:rsidRDefault="00A14987" w:rsidP="00A14987">
      <w:pPr>
        <w:pStyle w:val="PL"/>
        <w:rPr>
          <w:lang w:val="en-US"/>
        </w:rPr>
      </w:pPr>
      <w:r w:rsidRPr="000A0A5F">
        <w:rPr>
          <w:lang w:val="en-US"/>
        </w:rPr>
        <w:t xml:space="preserve">          description: successful creation of an </w:t>
      </w:r>
      <w:r w:rsidRPr="000A0A5F">
        <w:t>GMD via MBMS by MB2 resource</w:t>
      </w:r>
    </w:p>
    <w:p w14:paraId="1C866568" w14:textId="77777777" w:rsidR="00A14987" w:rsidRPr="000A0A5F" w:rsidRDefault="00A14987" w:rsidP="00A14987">
      <w:pPr>
        <w:pStyle w:val="PL"/>
        <w:rPr>
          <w:lang w:val="en-US"/>
        </w:rPr>
      </w:pPr>
      <w:r w:rsidRPr="000A0A5F">
        <w:rPr>
          <w:lang w:val="en-US"/>
        </w:rPr>
        <w:t xml:space="preserve">          content:</w:t>
      </w:r>
    </w:p>
    <w:p w14:paraId="6AED1694" w14:textId="77777777" w:rsidR="00A14987" w:rsidRPr="000A0A5F" w:rsidRDefault="00A14987" w:rsidP="00A14987">
      <w:pPr>
        <w:pStyle w:val="PL"/>
        <w:rPr>
          <w:lang w:val="en-US"/>
        </w:rPr>
      </w:pPr>
      <w:r w:rsidRPr="000A0A5F">
        <w:rPr>
          <w:lang w:val="en-US"/>
        </w:rPr>
        <w:t xml:space="preserve">            application/json:</w:t>
      </w:r>
    </w:p>
    <w:p w14:paraId="248816C4" w14:textId="77777777" w:rsidR="00A14987" w:rsidRPr="000A0A5F" w:rsidRDefault="00A14987" w:rsidP="00A14987">
      <w:pPr>
        <w:pStyle w:val="PL"/>
        <w:rPr>
          <w:lang w:val="en-US"/>
        </w:rPr>
      </w:pPr>
      <w:r w:rsidRPr="000A0A5F">
        <w:rPr>
          <w:lang w:val="en-US"/>
        </w:rPr>
        <w:t xml:space="preserve">              schema:</w:t>
      </w:r>
    </w:p>
    <w:p w14:paraId="13DE1F5E" w14:textId="77777777" w:rsidR="00A14987" w:rsidRPr="000A0A5F" w:rsidRDefault="00A14987" w:rsidP="00A14987">
      <w:pPr>
        <w:pStyle w:val="PL"/>
        <w:rPr>
          <w:lang w:val="en-US"/>
        </w:rPr>
      </w:pPr>
      <w:r w:rsidRPr="000A0A5F">
        <w:rPr>
          <w:lang w:val="en-US"/>
        </w:rPr>
        <w:t xml:space="preserve">                $ref: '#/components/schemas/</w:t>
      </w:r>
      <w:r w:rsidRPr="000A0A5F">
        <w:t>GMDViaMBMSByMb2</w:t>
      </w:r>
      <w:r w:rsidRPr="000A0A5F">
        <w:rPr>
          <w:lang w:val="en-US"/>
        </w:rPr>
        <w:t>'</w:t>
      </w:r>
    </w:p>
    <w:p w14:paraId="4B661B89" w14:textId="77777777" w:rsidR="00A14987" w:rsidRPr="000A0A5F" w:rsidRDefault="00A14987" w:rsidP="00A14987">
      <w:pPr>
        <w:pStyle w:val="PL"/>
      </w:pPr>
      <w:r w:rsidRPr="000A0A5F">
        <w:t xml:space="preserve">          headers:</w:t>
      </w:r>
    </w:p>
    <w:p w14:paraId="273B2E10" w14:textId="77777777" w:rsidR="00A14987" w:rsidRPr="000A0A5F" w:rsidRDefault="00A14987" w:rsidP="00A14987">
      <w:pPr>
        <w:pStyle w:val="PL"/>
      </w:pPr>
      <w:r w:rsidRPr="000A0A5F">
        <w:t xml:space="preserve">            Location:</w:t>
      </w:r>
    </w:p>
    <w:p w14:paraId="2462E6BE" w14:textId="77777777" w:rsidR="00A14987" w:rsidRPr="000A0A5F" w:rsidRDefault="00A14987" w:rsidP="00A14987">
      <w:pPr>
        <w:pStyle w:val="PL"/>
      </w:pPr>
      <w:r w:rsidRPr="000A0A5F">
        <w:t xml:space="preserve">              description: 'Contains the URI of the newly created resource'</w:t>
      </w:r>
    </w:p>
    <w:p w14:paraId="013AD314" w14:textId="77777777" w:rsidR="00A14987" w:rsidRPr="000A0A5F" w:rsidRDefault="00A14987" w:rsidP="00A14987">
      <w:pPr>
        <w:pStyle w:val="PL"/>
      </w:pPr>
      <w:r w:rsidRPr="000A0A5F">
        <w:t xml:space="preserve">              required: true</w:t>
      </w:r>
    </w:p>
    <w:p w14:paraId="48C067C1" w14:textId="77777777" w:rsidR="00A14987" w:rsidRPr="000A0A5F" w:rsidRDefault="00A14987" w:rsidP="00A14987">
      <w:pPr>
        <w:pStyle w:val="PL"/>
      </w:pPr>
      <w:r w:rsidRPr="000A0A5F">
        <w:t xml:space="preserve">              schema:</w:t>
      </w:r>
    </w:p>
    <w:p w14:paraId="18592784" w14:textId="77777777" w:rsidR="00A14987" w:rsidRPr="000A0A5F" w:rsidRDefault="00A14987" w:rsidP="00A14987">
      <w:pPr>
        <w:pStyle w:val="PL"/>
      </w:pPr>
      <w:r w:rsidRPr="000A0A5F">
        <w:t xml:space="preserve">                type: string</w:t>
      </w:r>
    </w:p>
    <w:p w14:paraId="2F4DAE13" w14:textId="77777777" w:rsidR="00A14987" w:rsidRPr="000A0A5F" w:rsidRDefault="00A14987" w:rsidP="00A14987">
      <w:pPr>
        <w:pStyle w:val="PL"/>
      </w:pPr>
      <w:r w:rsidRPr="000A0A5F">
        <w:t xml:space="preserve">        '307':</w:t>
      </w:r>
    </w:p>
    <w:p w14:paraId="521BCE71" w14:textId="77777777" w:rsidR="00A14987" w:rsidRPr="000A0A5F" w:rsidRDefault="00A14987" w:rsidP="00A14987">
      <w:pPr>
        <w:pStyle w:val="PL"/>
      </w:pPr>
      <w:r w:rsidRPr="000A0A5F">
        <w:t xml:space="preserve">          $ref: 'TS29122_CommonData.yaml#/components/responses/307'</w:t>
      </w:r>
    </w:p>
    <w:p w14:paraId="0FCBA018" w14:textId="77777777" w:rsidR="00A14987" w:rsidRPr="000A0A5F" w:rsidRDefault="00A14987" w:rsidP="00A14987">
      <w:pPr>
        <w:pStyle w:val="PL"/>
      </w:pPr>
      <w:r w:rsidRPr="000A0A5F">
        <w:t xml:space="preserve">        '308':</w:t>
      </w:r>
    </w:p>
    <w:p w14:paraId="11C9606F" w14:textId="77777777" w:rsidR="00A14987" w:rsidRPr="000A0A5F" w:rsidRDefault="00A14987" w:rsidP="00A14987">
      <w:pPr>
        <w:pStyle w:val="PL"/>
      </w:pPr>
      <w:r w:rsidRPr="000A0A5F">
        <w:t xml:space="preserve">          $ref: 'TS29122_CommonData.yaml#/components/responses/308'</w:t>
      </w:r>
    </w:p>
    <w:p w14:paraId="75854023" w14:textId="77777777" w:rsidR="00A14987" w:rsidRPr="000A0A5F" w:rsidRDefault="00A14987" w:rsidP="00A14987">
      <w:pPr>
        <w:pStyle w:val="PL"/>
      </w:pPr>
      <w:r w:rsidRPr="000A0A5F">
        <w:t xml:space="preserve">        '400':</w:t>
      </w:r>
    </w:p>
    <w:p w14:paraId="13FA794D" w14:textId="77777777" w:rsidR="00A14987" w:rsidRPr="000A0A5F" w:rsidRDefault="00A14987" w:rsidP="00A14987">
      <w:pPr>
        <w:pStyle w:val="PL"/>
      </w:pPr>
      <w:r w:rsidRPr="000A0A5F">
        <w:t xml:space="preserve">          $ref: 'TS29122_CommonData.yaml#/components/responses/400'</w:t>
      </w:r>
    </w:p>
    <w:p w14:paraId="0B0C38BF" w14:textId="77777777" w:rsidR="00A14987" w:rsidRPr="000A0A5F" w:rsidRDefault="00A14987" w:rsidP="00A14987">
      <w:pPr>
        <w:pStyle w:val="PL"/>
      </w:pPr>
      <w:r w:rsidRPr="000A0A5F">
        <w:t xml:space="preserve">        '401':</w:t>
      </w:r>
    </w:p>
    <w:p w14:paraId="6EE9AC95" w14:textId="77777777" w:rsidR="00A14987" w:rsidRPr="000A0A5F" w:rsidRDefault="00A14987" w:rsidP="00A14987">
      <w:pPr>
        <w:pStyle w:val="PL"/>
      </w:pPr>
      <w:r w:rsidRPr="000A0A5F">
        <w:t xml:space="preserve">          $ref: 'TS29122_CommonData.yaml#/components/responses/401'</w:t>
      </w:r>
    </w:p>
    <w:p w14:paraId="158ECEFC" w14:textId="77777777" w:rsidR="00A14987" w:rsidRPr="000A0A5F" w:rsidRDefault="00A14987" w:rsidP="00A14987">
      <w:pPr>
        <w:pStyle w:val="PL"/>
      </w:pPr>
      <w:r w:rsidRPr="000A0A5F">
        <w:t xml:space="preserve">        '403':</w:t>
      </w:r>
    </w:p>
    <w:p w14:paraId="22A760F5" w14:textId="77777777" w:rsidR="00A14987" w:rsidRPr="000A0A5F" w:rsidRDefault="00A14987" w:rsidP="00A14987">
      <w:pPr>
        <w:pStyle w:val="PL"/>
      </w:pPr>
      <w:r w:rsidRPr="000A0A5F">
        <w:t xml:space="preserve">          $ref: 'TS29122_CommonData.yaml#/components/responses/403'</w:t>
      </w:r>
    </w:p>
    <w:p w14:paraId="0A3F4E74" w14:textId="77777777" w:rsidR="00A14987" w:rsidRPr="000A0A5F" w:rsidRDefault="00A14987" w:rsidP="00A14987">
      <w:pPr>
        <w:pStyle w:val="PL"/>
      </w:pPr>
      <w:r w:rsidRPr="000A0A5F">
        <w:t xml:space="preserve">        '404':</w:t>
      </w:r>
    </w:p>
    <w:p w14:paraId="39B17B80" w14:textId="77777777" w:rsidR="00A14987" w:rsidRPr="000A0A5F" w:rsidRDefault="00A14987" w:rsidP="00A14987">
      <w:pPr>
        <w:pStyle w:val="PL"/>
      </w:pPr>
      <w:r w:rsidRPr="000A0A5F">
        <w:t xml:space="preserve">          $ref: 'TS29122_CommonData.yaml#/components/responses/404'</w:t>
      </w:r>
    </w:p>
    <w:p w14:paraId="68DBC2A7" w14:textId="77777777" w:rsidR="00A14987" w:rsidRPr="000A0A5F" w:rsidRDefault="00A14987" w:rsidP="00A14987">
      <w:pPr>
        <w:pStyle w:val="PL"/>
      </w:pPr>
      <w:r w:rsidRPr="000A0A5F">
        <w:t xml:space="preserve">        '411':</w:t>
      </w:r>
    </w:p>
    <w:p w14:paraId="51C762C0" w14:textId="77777777" w:rsidR="00A14987" w:rsidRPr="000A0A5F" w:rsidRDefault="00A14987" w:rsidP="00A14987">
      <w:pPr>
        <w:pStyle w:val="PL"/>
      </w:pPr>
      <w:r w:rsidRPr="000A0A5F">
        <w:t xml:space="preserve">          $ref: 'TS29122_CommonData.yaml#/components/responses/411'</w:t>
      </w:r>
    </w:p>
    <w:p w14:paraId="692430AC" w14:textId="77777777" w:rsidR="00A14987" w:rsidRPr="000A0A5F" w:rsidRDefault="00A14987" w:rsidP="00A14987">
      <w:pPr>
        <w:pStyle w:val="PL"/>
      </w:pPr>
      <w:r w:rsidRPr="000A0A5F">
        <w:t xml:space="preserve">        '413':</w:t>
      </w:r>
    </w:p>
    <w:p w14:paraId="2C6C16EB" w14:textId="77777777" w:rsidR="00A14987" w:rsidRPr="000A0A5F" w:rsidRDefault="00A14987" w:rsidP="00A14987">
      <w:pPr>
        <w:pStyle w:val="PL"/>
      </w:pPr>
      <w:r w:rsidRPr="000A0A5F">
        <w:t xml:space="preserve">          $ref: 'TS29122_CommonData.yaml#/components/responses/413'</w:t>
      </w:r>
    </w:p>
    <w:p w14:paraId="49B80671" w14:textId="77777777" w:rsidR="00A14987" w:rsidRPr="000A0A5F" w:rsidRDefault="00A14987" w:rsidP="00A14987">
      <w:pPr>
        <w:pStyle w:val="PL"/>
      </w:pPr>
      <w:r w:rsidRPr="000A0A5F">
        <w:t xml:space="preserve">        '415':</w:t>
      </w:r>
    </w:p>
    <w:p w14:paraId="33DC0B6C" w14:textId="77777777" w:rsidR="00A14987" w:rsidRPr="000A0A5F" w:rsidRDefault="00A14987" w:rsidP="00A14987">
      <w:pPr>
        <w:pStyle w:val="PL"/>
      </w:pPr>
      <w:r w:rsidRPr="000A0A5F">
        <w:t xml:space="preserve">          $ref: 'TS29122_CommonData.yaml#/components/responses/415'</w:t>
      </w:r>
    </w:p>
    <w:p w14:paraId="1BAEF711" w14:textId="77777777" w:rsidR="00A14987" w:rsidRPr="000A0A5F" w:rsidRDefault="00A14987" w:rsidP="00A14987">
      <w:pPr>
        <w:pStyle w:val="PL"/>
      </w:pPr>
      <w:r w:rsidRPr="000A0A5F">
        <w:t xml:space="preserve">        '429':</w:t>
      </w:r>
    </w:p>
    <w:p w14:paraId="22490FEF" w14:textId="77777777" w:rsidR="00A14987" w:rsidRPr="000A0A5F" w:rsidRDefault="00A14987" w:rsidP="00A14987">
      <w:pPr>
        <w:pStyle w:val="PL"/>
      </w:pPr>
      <w:r w:rsidRPr="000A0A5F">
        <w:t xml:space="preserve">          $ref: 'TS29122_CommonData.yaml#/components/responses/429'</w:t>
      </w:r>
    </w:p>
    <w:p w14:paraId="67F5059C" w14:textId="77777777" w:rsidR="00A14987" w:rsidRPr="000A0A5F" w:rsidRDefault="00A14987" w:rsidP="00A14987">
      <w:pPr>
        <w:pStyle w:val="PL"/>
      </w:pPr>
      <w:r w:rsidRPr="000A0A5F">
        <w:t xml:space="preserve">        '500':</w:t>
      </w:r>
    </w:p>
    <w:p w14:paraId="3DE51DF2" w14:textId="77777777" w:rsidR="00A14987" w:rsidRPr="000A0A5F" w:rsidRDefault="00A14987" w:rsidP="00A14987">
      <w:pPr>
        <w:pStyle w:val="PL"/>
      </w:pPr>
      <w:r w:rsidRPr="000A0A5F">
        <w:t xml:space="preserve">          $ref: 'TS29122_CommonData.yaml#/components/responses/500'</w:t>
      </w:r>
    </w:p>
    <w:p w14:paraId="19BA9273" w14:textId="77777777" w:rsidR="00A14987" w:rsidRPr="000A0A5F" w:rsidRDefault="00A14987" w:rsidP="00A14987">
      <w:pPr>
        <w:pStyle w:val="PL"/>
      </w:pPr>
      <w:r w:rsidRPr="000A0A5F">
        <w:t xml:space="preserve">        '503':</w:t>
      </w:r>
    </w:p>
    <w:p w14:paraId="25910ED6" w14:textId="77777777" w:rsidR="00A14987" w:rsidRPr="000A0A5F" w:rsidRDefault="00A14987" w:rsidP="00A14987">
      <w:pPr>
        <w:pStyle w:val="PL"/>
      </w:pPr>
      <w:r w:rsidRPr="000A0A5F">
        <w:t xml:space="preserve">          $ref: 'TS29122_CommonData.yaml#/components/responses/503'</w:t>
      </w:r>
    </w:p>
    <w:p w14:paraId="48F2DF0A" w14:textId="77777777" w:rsidR="00A14987" w:rsidRPr="000A0A5F" w:rsidRDefault="00A14987" w:rsidP="00A14987">
      <w:pPr>
        <w:pStyle w:val="PL"/>
      </w:pPr>
      <w:r w:rsidRPr="000A0A5F">
        <w:t xml:space="preserve">        default:</w:t>
      </w:r>
    </w:p>
    <w:p w14:paraId="28635E6C" w14:textId="77777777" w:rsidR="00A14987" w:rsidRPr="000A0A5F" w:rsidRDefault="00A14987" w:rsidP="00A14987">
      <w:pPr>
        <w:pStyle w:val="PL"/>
      </w:pPr>
      <w:r w:rsidRPr="000A0A5F">
        <w:t xml:space="preserve">          $ref: 'TS29122_CommonData.yaml#/components/responses/default'</w:t>
      </w:r>
    </w:p>
    <w:p w14:paraId="072A1C45" w14:textId="77777777" w:rsidR="00A14987" w:rsidRPr="000A0A5F" w:rsidRDefault="00A14987" w:rsidP="00A14987">
      <w:pPr>
        <w:pStyle w:val="PL"/>
        <w:tabs>
          <w:tab w:val="clear" w:pos="384"/>
        </w:tabs>
        <w:rPr>
          <w:rFonts w:ascii="SimSun" w:hAnsi="SimSun"/>
          <w:lang w:val="en-US" w:eastAsia="zh-CN"/>
        </w:rPr>
      </w:pPr>
    </w:p>
    <w:p w14:paraId="758B3E08" w14:textId="77777777" w:rsidR="00A14987" w:rsidRPr="000A0A5F" w:rsidRDefault="00A14987" w:rsidP="00A14987">
      <w:pPr>
        <w:pStyle w:val="PL"/>
        <w:rPr>
          <w:rFonts w:ascii="SimSun" w:hAnsi="SimSun"/>
          <w:lang w:val="en-US" w:eastAsia="zh-CN"/>
        </w:rPr>
      </w:pPr>
      <w:r w:rsidRPr="000A0A5F">
        <w:rPr>
          <w:rFonts w:hint="eastAsia"/>
        </w:rPr>
        <w:t xml:space="preserve">  </w:t>
      </w:r>
      <w:r w:rsidRPr="000A0A5F">
        <w:t>/{scsAsId}/tmgi-allocation/{tmgi}/deli</w:t>
      </w:r>
      <w:r w:rsidRPr="000A0A5F">
        <w:rPr>
          <w:rFonts w:ascii="SimSun" w:hAnsi="SimSun"/>
          <w:lang w:val="en-US" w:eastAsia="zh-CN"/>
        </w:rPr>
        <w:t>v</w:t>
      </w:r>
      <w:r w:rsidRPr="000A0A5F">
        <w:t>ery-via-mbms/{transactionId}:</w:t>
      </w:r>
    </w:p>
    <w:p w14:paraId="79D7B73B" w14:textId="77777777" w:rsidR="00A14987" w:rsidRPr="000A0A5F" w:rsidRDefault="00A14987" w:rsidP="00A14987">
      <w:pPr>
        <w:pStyle w:val="PL"/>
      </w:pPr>
      <w:r w:rsidRPr="000A0A5F">
        <w:rPr>
          <w:rFonts w:hint="eastAsia"/>
        </w:rPr>
        <w:t xml:space="preserve">    </w:t>
      </w:r>
      <w:r w:rsidRPr="000A0A5F">
        <w:t>get</w:t>
      </w:r>
      <w:r w:rsidRPr="000A0A5F">
        <w:rPr>
          <w:rFonts w:hint="eastAsia"/>
        </w:rPr>
        <w:t>:</w:t>
      </w:r>
    </w:p>
    <w:p w14:paraId="639D5C3A" w14:textId="77777777" w:rsidR="00A14987" w:rsidRPr="000A0A5F" w:rsidRDefault="00A14987" w:rsidP="00A14987">
      <w:pPr>
        <w:pStyle w:val="PL"/>
      </w:pPr>
      <w:r w:rsidRPr="000A0A5F">
        <w:rPr>
          <w:rFonts w:hint="eastAsia"/>
        </w:rPr>
        <w:t xml:space="preserve">      summary: </w:t>
      </w:r>
      <w:r w:rsidRPr="000A0A5F">
        <w:rPr>
          <w:lang w:eastAsia="zh-CN"/>
        </w:rPr>
        <w:t>Read all group message delivery via MBMS resource for a given SCS/AS and a TMGI.</w:t>
      </w:r>
    </w:p>
    <w:p w14:paraId="26E7F869" w14:textId="77777777" w:rsidR="00A14987" w:rsidRPr="000A0A5F" w:rsidRDefault="00A14987" w:rsidP="00A14987">
      <w:pPr>
        <w:pStyle w:val="PL"/>
      </w:pPr>
      <w:r w:rsidRPr="000A0A5F">
        <w:t xml:space="preserve">      </w:t>
      </w:r>
      <w:r w:rsidRPr="000A0A5F">
        <w:rPr>
          <w:rFonts w:cs="Courier New"/>
          <w:szCs w:val="16"/>
        </w:rPr>
        <w:t>operationId: FetchInd</w:t>
      </w:r>
      <w:r w:rsidRPr="000A0A5F">
        <w:rPr>
          <w:lang w:val="en-US"/>
        </w:rPr>
        <w:t>DeliveryViaMBMS</w:t>
      </w:r>
    </w:p>
    <w:p w14:paraId="2C3197BB" w14:textId="77777777" w:rsidR="00A14987" w:rsidRPr="000A0A5F" w:rsidRDefault="00A14987" w:rsidP="00A14987">
      <w:pPr>
        <w:pStyle w:val="PL"/>
      </w:pPr>
      <w:r w:rsidRPr="000A0A5F">
        <w:rPr>
          <w:rFonts w:hint="eastAsia"/>
        </w:rPr>
        <w:t xml:space="preserve">      tags:</w:t>
      </w:r>
    </w:p>
    <w:p w14:paraId="0596B4A2" w14:textId="77777777" w:rsidR="00A14987" w:rsidRPr="000A0A5F" w:rsidRDefault="00A14987" w:rsidP="00A14987">
      <w:pPr>
        <w:pStyle w:val="PL"/>
      </w:pPr>
      <w:r w:rsidRPr="000A0A5F">
        <w:rPr>
          <w:rFonts w:hint="eastAsia"/>
        </w:rPr>
        <w:t xml:space="preserve">        - </w:t>
      </w:r>
      <w:r w:rsidRPr="000A0A5F">
        <w:rPr>
          <w:lang w:val="en-US"/>
        </w:rPr>
        <w:t>Individual Delivery via MBMS resource Operation</w:t>
      </w:r>
    </w:p>
    <w:p w14:paraId="019C5A36" w14:textId="77777777" w:rsidR="00A14987" w:rsidRPr="000A0A5F" w:rsidRDefault="00A14987" w:rsidP="00A14987">
      <w:pPr>
        <w:pStyle w:val="PL"/>
      </w:pPr>
      <w:r w:rsidRPr="000A0A5F">
        <w:rPr>
          <w:rFonts w:hint="eastAsia"/>
        </w:rPr>
        <w:t xml:space="preserve">      parameters:</w:t>
      </w:r>
    </w:p>
    <w:p w14:paraId="663D754C" w14:textId="77777777" w:rsidR="00A14987" w:rsidRPr="000A0A5F" w:rsidRDefault="00A14987" w:rsidP="00A14987">
      <w:pPr>
        <w:pStyle w:val="PL"/>
      </w:pPr>
      <w:r w:rsidRPr="000A0A5F">
        <w:rPr>
          <w:rFonts w:hint="eastAsia"/>
        </w:rPr>
        <w:t xml:space="preserve">        - name: </w:t>
      </w:r>
      <w:r w:rsidRPr="000A0A5F">
        <w:t>scsAsId</w:t>
      </w:r>
    </w:p>
    <w:p w14:paraId="5EC9E0D7" w14:textId="77777777" w:rsidR="00A14987" w:rsidRPr="000A0A5F" w:rsidRDefault="00A14987" w:rsidP="00A14987">
      <w:pPr>
        <w:pStyle w:val="PL"/>
      </w:pPr>
      <w:r w:rsidRPr="000A0A5F">
        <w:rPr>
          <w:rFonts w:hint="eastAsia"/>
        </w:rPr>
        <w:t xml:space="preserve">          in: path</w:t>
      </w:r>
    </w:p>
    <w:p w14:paraId="01C3838F" w14:textId="77777777" w:rsidR="00A14987" w:rsidRPr="000A0A5F" w:rsidRDefault="00A14987" w:rsidP="00A14987">
      <w:pPr>
        <w:pStyle w:val="PL"/>
      </w:pPr>
      <w:r w:rsidRPr="000A0A5F">
        <w:rPr>
          <w:rFonts w:hint="eastAsia"/>
        </w:rPr>
        <w:t xml:space="preserve">          description: Identifier of </w:t>
      </w:r>
      <w:r w:rsidRPr="000A0A5F">
        <w:t>SCS/AS</w:t>
      </w:r>
    </w:p>
    <w:p w14:paraId="449AA432" w14:textId="77777777" w:rsidR="00A14987" w:rsidRPr="000A0A5F" w:rsidRDefault="00A14987" w:rsidP="00A14987">
      <w:pPr>
        <w:pStyle w:val="PL"/>
      </w:pPr>
      <w:r w:rsidRPr="000A0A5F">
        <w:rPr>
          <w:rFonts w:hint="eastAsia"/>
        </w:rPr>
        <w:t xml:space="preserve">          required: true</w:t>
      </w:r>
    </w:p>
    <w:p w14:paraId="7B99E230" w14:textId="77777777" w:rsidR="00A14987" w:rsidRPr="000A0A5F" w:rsidRDefault="00A14987" w:rsidP="00A14987">
      <w:pPr>
        <w:pStyle w:val="PL"/>
      </w:pPr>
      <w:r w:rsidRPr="000A0A5F">
        <w:rPr>
          <w:rFonts w:hint="eastAsia"/>
        </w:rPr>
        <w:t xml:space="preserve">          schema:</w:t>
      </w:r>
    </w:p>
    <w:p w14:paraId="59873BFB" w14:textId="77777777" w:rsidR="00A14987" w:rsidRPr="000A0A5F" w:rsidRDefault="00A14987" w:rsidP="00A14987">
      <w:pPr>
        <w:pStyle w:val="PL"/>
      </w:pPr>
      <w:r w:rsidRPr="000A0A5F">
        <w:rPr>
          <w:rFonts w:hint="eastAsia"/>
        </w:rPr>
        <w:t xml:space="preserve">            type: string</w:t>
      </w:r>
    </w:p>
    <w:p w14:paraId="3414DF6E" w14:textId="77777777" w:rsidR="00A14987" w:rsidRPr="000A0A5F" w:rsidRDefault="00A14987" w:rsidP="00A14987">
      <w:pPr>
        <w:pStyle w:val="PL"/>
      </w:pPr>
      <w:r w:rsidRPr="000A0A5F">
        <w:rPr>
          <w:rFonts w:hint="eastAsia"/>
        </w:rPr>
        <w:t xml:space="preserve">        - name: </w:t>
      </w:r>
      <w:r w:rsidRPr="000A0A5F">
        <w:t>tmgi</w:t>
      </w:r>
    </w:p>
    <w:p w14:paraId="1FCC513C" w14:textId="77777777" w:rsidR="00A14987" w:rsidRPr="000A0A5F" w:rsidRDefault="00A14987" w:rsidP="00A14987">
      <w:pPr>
        <w:pStyle w:val="PL"/>
      </w:pPr>
      <w:r w:rsidRPr="000A0A5F">
        <w:rPr>
          <w:rFonts w:hint="eastAsia"/>
        </w:rPr>
        <w:t xml:space="preserve">          in: path</w:t>
      </w:r>
    </w:p>
    <w:p w14:paraId="7C552F34" w14:textId="77777777" w:rsidR="00A14987" w:rsidRPr="000A0A5F" w:rsidRDefault="00A14987" w:rsidP="00A14987">
      <w:pPr>
        <w:pStyle w:val="PL"/>
      </w:pPr>
      <w:r w:rsidRPr="000A0A5F">
        <w:rPr>
          <w:rFonts w:hint="eastAsia"/>
        </w:rPr>
        <w:t xml:space="preserve">          description: </w:t>
      </w:r>
      <w:r w:rsidRPr="000A0A5F">
        <w:t>TMGI</w:t>
      </w:r>
    </w:p>
    <w:p w14:paraId="6B00D7DF" w14:textId="77777777" w:rsidR="00A14987" w:rsidRPr="000A0A5F" w:rsidRDefault="00A14987" w:rsidP="00A14987">
      <w:pPr>
        <w:pStyle w:val="PL"/>
      </w:pPr>
      <w:r w:rsidRPr="000A0A5F">
        <w:rPr>
          <w:rFonts w:hint="eastAsia"/>
        </w:rPr>
        <w:t xml:space="preserve">          required: true</w:t>
      </w:r>
    </w:p>
    <w:p w14:paraId="1A667B21" w14:textId="77777777" w:rsidR="00A14987" w:rsidRPr="000A0A5F" w:rsidRDefault="00A14987" w:rsidP="00A14987">
      <w:pPr>
        <w:pStyle w:val="PL"/>
      </w:pPr>
      <w:r w:rsidRPr="000A0A5F">
        <w:rPr>
          <w:rFonts w:hint="eastAsia"/>
        </w:rPr>
        <w:t xml:space="preserve">          schema:</w:t>
      </w:r>
    </w:p>
    <w:p w14:paraId="688E50DE" w14:textId="77777777" w:rsidR="00A14987" w:rsidRPr="000A0A5F" w:rsidRDefault="00A14987" w:rsidP="00A14987">
      <w:pPr>
        <w:pStyle w:val="PL"/>
      </w:pPr>
      <w:r w:rsidRPr="000A0A5F">
        <w:rPr>
          <w:rFonts w:hint="eastAsia"/>
        </w:rPr>
        <w:t xml:space="preserve">            type: string</w:t>
      </w:r>
    </w:p>
    <w:p w14:paraId="36C1311C" w14:textId="77777777" w:rsidR="00A14987" w:rsidRPr="000A0A5F" w:rsidRDefault="00A14987" w:rsidP="00A14987">
      <w:pPr>
        <w:pStyle w:val="PL"/>
      </w:pPr>
      <w:r w:rsidRPr="000A0A5F">
        <w:rPr>
          <w:rFonts w:hint="eastAsia"/>
        </w:rPr>
        <w:t xml:space="preserve">        - name: </w:t>
      </w:r>
      <w:r w:rsidRPr="000A0A5F">
        <w:t>transactionId</w:t>
      </w:r>
    </w:p>
    <w:p w14:paraId="2C85DE8F" w14:textId="77777777" w:rsidR="00A14987" w:rsidRPr="000A0A5F" w:rsidRDefault="00A14987" w:rsidP="00A14987">
      <w:pPr>
        <w:pStyle w:val="PL"/>
      </w:pPr>
      <w:r w:rsidRPr="000A0A5F">
        <w:rPr>
          <w:rFonts w:hint="eastAsia"/>
        </w:rPr>
        <w:t xml:space="preserve">          in: path</w:t>
      </w:r>
    </w:p>
    <w:p w14:paraId="26B7D032" w14:textId="77777777" w:rsidR="00A14987" w:rsidRPr="000A0A5F" w:rsidRDefault="00A14987" w:rsidP="00A14987">
      <w:pPr>
        <w:pStyle w:val="PL"/>
      </w:pPr>
      <w:r w:rsidRPr="000A0A5F">
        <w:rPr>
          <w:rFonts w:hint="eastAsia"/>
        </w:rPr>
        <w:t xml:space="preserve">          description: </w:t>
      </w:r>
      <w:r w:rsidRPr="000A0A5F">
        <w:t>Identifier of transaction</w:t>
      </w:r>
    </w:p>
    <w:p w14:paraId="74BAC323" w14:textId="77777777" w:rsidR="00A14987" w:rsidRPr="000A0A5F" w:rsidRDefault="00A14987" w:rsidP="00A14987">
      <w:pPr>
        <w:pStyle w:val="PL"/>
      </w:pPr>
      <w:r w:rsidRPr="000A0A5F">
        <w:rPr>
          <w:rFonts w:hint="eastAsia"/>
        </w:rPr>
        <w:t xml:space="preserve">          required: true</w:t>
      </w:r>
    </w:p>
    <w:p w14:paraId="3BDCFFAA" w14:textId="77777777" w:rsidR="00A14987" w:rsidRPr="000A0A5F" w:rsidRDefault="00A14987" w:rsidP="00A14987">
      <w:pPr>
        <w:pStyle w:val="PL"/>
      </w:pPr>
      <w:r w:rsidRPr="000A0A5F">
        <w:rPr>
          <w:rFonts w:hint="eastAsia"/>
        </w:rPr>
        <w:t xml:space="preserve">          schema:</w:t>
      </w:r>
    </w:p>
    <w:p w14:paraId="2848F09B" w14:textId="77777777" w:rsidR="00A14987" w:rsidRPr="000A0A5F" w:rsidRDefault="00A14987" w:rsidP="00A14987">
      <w:pPr>
        <w:pStyle w:val="PL"/>
      </w:pPr>
      <w:r w:rsidRPr="000A0A5F">
        <w:rPr>
          <w:rFonts w:hint="eastAsia"/>
        </w:rPr>
        <w:t xml:space="preserve">            type: string</w:t>
      </w:r>
    </w:p>
    <w:p w14:paraId="1143279A" w14:textId="77777777" w:rsidR="00A14987" w:rsidRPr="000A0A5F" w:rsidRDefault="00A14987" w:rsidP="00A14987">
      <w:pPr>
        <w:pStyle w:val="PL"/>
      </w:pPr>
      <w:r w:rsidRPr="000A0A5F">
        <w:rPr>
          <w:rFonts w:hint="eastAsia"/>
        </w:rPr>
        <w:t xml:space="preserve">      responses:</w:t>
      </w:r>
    </w:p>
    <w:p w14:paraId="585308C0" w14:textId="77777777" w:rsidR="00A14987" w:rsidRPr="000A0A5F" w:rsidRDefault="00A14987" w:rsidP="00A14987">
      <w:pPr>
        <w:pStyle w:val="PL"/>
      </w:pPr>
      <w:r w:rsidRPr="000A0A5F">
        <w:rPr>
          <w:rFonts w:hint="eastAsia"/>
        </w:rPr>
        <w:t xml:space="preserve">        '200':</w:t>
      </w:r>
    </w:p>
    <w:p w14:paraId="0483845F" w14:textId="77777777" w:rsidR="00A14987" w:rsidRPr="000A0A5F" w:rsidRDefault="00A14987" w:rsidP="00A14987">
      <w:pPr>
        <w:pStyle w:val="PL"/>
      </w:pPr>
      <w:r w:rsidRPr="000A0A5F">
        <w:rPr>
          <w:rFonts w:hint="eastAsia"/>
        </w:rPr>
        <w:t xml:space="preserve">          description: OK (</w:t>
      </w:r>
      <w:r w:rsidRPr="000A0A5F">
        <w:t>successful query of an Delivery via MBMS resource</w:t>
      </w:r>
      <w:r w:rsidRPr="000A0A5F">
        <w:rPr>
          <w:rFonts w:hint="eastAsia"/>
        </w:rPr>
        <w:t>)</w:t>
      </w:r>
    </w:p>
    <w:p w14:paraId="4479E317" w14:textId="77777777" w:rsidR="00A14987" w:rsidRPr="000A0A5F" w:rsidRDefault="00A14987" w:rsidP="00A14987">
      <w:pPr>
        <w:pStyle w:val="PL"/>
      </w:pPr>
      <w:r w:rsidRPr="000A0A5F">
        <w:rPr>
          <w:rFonts w:hint="eastAsia"/>
        </w:rPr>
        <w:t xml:space="preserve">          content:</w:t>
      </w:r>
    </w:p>
    <w:p w14:paraId="1309B423" w14:textId="77777777" w:rsidR="00A14987" w:rsidRPr="000A0A5F" w:rsidRDefault="00A14987" w:rsidP="00A14987">
      <w:pPr>
        <w:pStyle w:val="PL"/>
      </w:pPr>
      <w:r w:rsidRPr="000A0A5F">
        <w:rPr>
          <w:rFonts w:hint="eastAsia"/>
        </w:rPr>
        <w:t xml:space="preserve">            application/json:</w:t>
      </w:r>
    </w:p>
    <w:p w14:paraId="765060D4" w14:textId="77777777" w:rsidR="00A14987" w:rsidRPr="000A0A5F" w:rsidRDefault="00A14987" w:rsidP="00A14987">
      <w:pPr>
        <w:pStyle w:val="PL"/>
      </w:pPr>
      <w:r w:rsidRPr="000A0A5F">
        <w:rPr>
          <w:rFonts w:hint="eastAsia"/>
        </w:rPr>
        <w:t xml:space="preserve">              schema:</w:t>
      </w:r>
    </w:p>
    <w:p w14:paraId="049F951D" w14:textId="77777777" w:rsidR="00A14987" w:rsidRPr="000A0A5F" w:rsidRDefault="00A14987" w:rsidP="00A14987">
      <w:pPr>
        <w:pStyle w:val="PL"/>
      </w:pPr>
      <w:r w:rsidRPr="000A0A5F">
        <w:rPr>
          <w:rFonts w:hint="eastAsia"/>
        </w:rPr>
        <w:t xml:space="preserve">                $ref: '#/components/schemas/</w:t>
      </w:r>
      <w:r w:rsidRPr="000A0A5F">
        <w:t>GMDViaMBMSByMb2</w:t>
      </w:r>
      <w:r w:rsidRPr="000A0A5F">
        <w:rPr>
          <w:rFonts w:hint="eastAsia"/>
        </w:rPr>
        <w:t>'</w:t>
      </w:r>
    </w:p>
    <w:p w14:paraId="792822D1" w14:textId="77777777" w:rsidR="00A14987" w:rsidRPr="000A0A5F" w:rsidRDefault="00A14987" w:rsidP="00A14987">
      <w:pPr>
        <w:pStyle w:val="PL"/>
      </w:pPr>
      <w:r w:rsidRPr="000A0A5F">
        <w:t xml:space="preserve">        '307':</w:t>
      </w:r>
    </w:p>
    <w:p w14:paraId="13CCAF5A" w14:textId="77777777" w:rsidR="00A14987" w:rsidRPr="000A0A5F" w:rsidRDefault="00A14987" w:rsidP="00A14987">
      <w:pPr>
        <w:pStyle w:val="PL"/>
      </w:pPr>
      <w:r w:rsidRPr="000A0A5F">
        <w:t xml:space="preserve">          $ref: 'TS29122_CommonData.yaml#/components/responses/307'</w:t>
      </w:r>
    </w:p>
    <w:p w14:paraId="2E6FDA40" w14:textId="77777777" w:rsidR="00A14987" w:rsidRPr="000A0A5F" w:rsidRDefault="00A14987" w:rsidP="00A14987">
      <w:pPr>
        <w:pStyle w:val="PL"/>
      </w:pPr>
      <w:r w:rsidRPr="000A0A5F">
        <w:t xml:space="preserve">        '308':</w:t>
      </w:r>
    </w:p>
    <w:p w14:paraId="141498D4" w14:textId="77777777" w:rsidR="00A14987" w:rsidRPr="000A0A5F" w:rsidRDefault="00A14987" w:rsidP="00A14987">
      <w:pPr>
        <w:pStyle w:val="PL"/>
      </w:pPr>
      <w:r w:rsidRPr="000A0A5F">
        <w:t xml:space="preserve">          $ref: 'TS29122_CommonData.yaml#/components/responses/308'</w:t>
      </w:r>
    </w:p>
    <w:p w14:paraId="7537ACBE" w14:textId="77777777" w:rsidR="00A14987" w:rsidRPr="000A0A5F" w:rsidRDefault="00A14987" w:rsidP="00A14987">
      <w:pPr>
        <w:pStyle w:val="PL"/>
      </w:pPr>
      <w:r w:rsidRPr="000A0A5F">
        <w:t xml:space="preserve">        '400':</w:t>
      </w:r>
    </w:p>
    <w:p w14:paraId="73EAE9E9" w14:textId="77777777" w:rsidR="00A14987" w:rsidRPr="000A0A5F" w:rsidRDefault="00A14987" w:rsidP="00A14987">
      <w:pPr>
        <w:pStyle w:val="PL"/>
      </w:pPr>
      <w:r w:rsidRPr="000A0A5F">
        <w:t xml:space="preserve">          $ref: 'TS29122_CommonData.yaml#/components/responses/400'</w:t>
      </w:r>
    </w:p>
    <w:p w14:paraId="161C7746" w14:textId="77777777" w:rsidR="00A14987" w:rsidRPr="000A0A5F" w:rsidRDefault="00A14987" w:rsidP="00A14987">
      <w:pPr>
        <w:pStyle w:val="PL"/>
      </w:pPr>
      <w:r w:rsidRPr="000A0A5F">
        <w:t xml:space="preserve">        '401':</w:t>
      </w:r>
    </w:p>
    <w:p w14:paraId="5D1873FF" w14:textId="77777777" w:rsidR="00A14987" w:rsidRPr="000A0A5F" w:rsidRDefault="00A14987" w:rsidP="00A14987">
      <w:pPr>
        <w:pStyle w:val="PL"/>
      </w:pPr>
      <w:r w:rsidRPr="000A0A5F">
        <w:t xml:space="preserve">          $ref: 'TS29122_CommonData.yaml#/components/responses/401'</w:t>
      </w:r>
    </w:p>
    <w:p w14:paraId="0E26E6FD" w14:textId="77777777" w:rsidR="00A14987" w:rsidRPr="000A0A5F" w:rsidRDefault="00A14987" w:rsidP="00A14987">
      <w:pPr>
        <w:pStyle w:val="PL"/>
      </w:pPr>
      <w:r w:rsidRPr="000A0A5F">
        <w:t xml:space="preserve">        '403':</w:t>
      </w:r>
    </w:p>
    <w:p w14:paraId="05783A3A" w14:textId="77777777" w:rsidR="00A14987" w:rsidRPr="000A0A5F" w:rsidRDefault="00A14987" w:rsidP="00A14987">
      <w:pPr>
        <w:pStyle w:val="PL"/>
      </w:pPr>
      <w:r w:rsidRPr="000A0A5F">
        <w:t xml:space="preserve">          $ref: 'TS29122_CommonData.yaml#/components/responses/403'</w:t>
      </w:r>
    </w:p>
    <w:p w14:paraId="705E6D07" w14:textId="77777777" w:rsidR="00A14987" w:rsidRPr="000A0A5F" w:rsidRDefault="00A14987" w:rsidP="00A14987">
      <w:pPr>
        <w:pStyle w:val="PL"/>
      </w:pPr>
      <w:r w:rsidRPr="000A0A5F">
        <w:t xml:space="preserve">        '404':</w:t>
      </w:r>
    </w:p>
    <w:p w14:paraId="71899AF4" w14:textId="77777777" w:rsidR="00A14987" w:rsidRPr="000A0A5F" w:rsidRDefault="00A14987" w:rsidP="00A14987">
      <w:pPr>
        <w:pStyle w:val="PL"/>
      </w:pPr>
      <w:r w:rsidRPr="000A0A5F">
        <w:t xml:space="preserve">          $ref: 'TS29122_CommonData.yaml#/components/responses/404'</w:t>
      </w:r>
    </w:p>
    <w:p w14:paraId="470A74C2" w14:textId="77777777" w:rsidR="00A14987" w:rsidRPr="000A0A5F" w:rsidRDefault="00A14987" w:rsidP="00A14987">
      <w:pPr>
        <w:pStyle w:val="PL"/>
      </w:pPr>
      <w:r w:rsidRPr="000A0A5F">
        <w:t xml:space="preserve">        '406':</w:t>
      </w:r>
    </w:p>
    <w:p w14:paraId="772E0287" w14:textId="77777777" w:rsidR="00A14987" w:rsidRPr="000A0A5F" w:rsidRDefault="00A14987" w:rsidP="00A14987">
      <w:pPr>
        <w:pStyle w:val="PL"/>
      </w:pPr>
      <w:r w:rsidRPr="000A0A5F">
        <w:t xml:space="preserve">          $ref: 'TS29122_CommonData.yaml#/components/responses/406'</w:t>
      </w:r>
    </w:p>
    <w:p w14:paraId="3B23DCE5" w14:textId="77777777" w:rsidR="00A14987" w:rsidRPr="000A0A5F" w:rsidRDefault="00A14987" w:rsidP="00A14987">
      <w:pPr>
        <w:pStyle w:val="PL"/>
      </w:pPr>
      <w:r w:rsidRPr="000A0A5F">
        <w:t xml:space="preserve">        '429':</w:t>
      </w:r>
    </w:p>
    <w:p w14:paraId="69DE0DBD" w14:textId="77777777" w:rsidR="00A14987" w:rsidRPr="000A0A5F" w:rsidRDefault="00A14987" w:rsidP="00A14987">
      <w:pPr>
        <w:pStyle w:val="PL"/>
      </w:pPr>
      <w:r w:rsidRPr="000A0A5F">
        <w:t xml:space="preserve">          $ref: 'TS29122_CommonData.yaml#/components/responses/429'</w:t>
      </w:r>
    </w:p>
    <w:p w14:paraId="06C1EF9E" w14:textId="77777777" w:rsidR="00A14987" w:rsidRPr="000A0A5F" w:rsidRDefault="00A14987" w:rsidP="00A14987">
      <w:pPr>
        <w:pStyle w:val="PL"/>
      </w:pPr>
      <w:r w:rsidRPr="000A0A5F">
        <w:t xml:space="preserve">        '500':</w:t>
      </w:r>
    </w:p>
    <w:p w14:paraId="59123FB6" w14:textId="77777777" w:rsidR="00A14987" w:rsidRPr="000A0A5F" w:rsidRDefault="00A14987" w:rsidP="00A14987">
      <w:pPr>
        <w:pStyle w:val="PL"/>
      </w:pPr>
      <w:r w:rsidRPr="000A0A5F">
        <w:t xml:space="preserve">          $ref: 'TS29122_CommonData.yaml#/components/responses/500'</w:t>
      </w:r>
    </w:p>
    <w:p w14:paraId="2C23159D" w14:textId="77777777" w:rsidR="00A14987" w:rsidRPr="000A0A5F" w:rsidRDefault="00A14987" w:rsidP="00A14987">
      <w:pPr>
        <w:pStyle w:val="PL"/>
      </w:pPr>
      <w:r w:rsidRPr="000A0A5F">
        <w:t xml:space="preserve">        '503':</w:t>
      </w:r>
    </w:p>
    <w:p w14:paraId="59010279" w14:textId="77777777" w:rsidR="00A14987" w:rsidRPr="000A0A5F" w:rsidRDefault="00A14987" w:rsidP="00A14987">
      <w:pPr>
        <w:pStyle w:val="PL"/>
      </w:pPr>
      <w:r w:rsidRPr="000A0A5F">
        <w:t xml:space="preserve">          $ref: 'TS29122_CommonData.yaml#/components/responses/503'</w:t>
      </w:r>
    </w:p>
    <w:p w14:paraId="16C8BF04" w14:textId="77777777" w:rsidR="00A14987" w:rsidRPr="000A0A5F" w:rsidRDefault="00A14987" w:rsidP="00A14987">
      <w:pPr>
        <w:pStyle w:val="PL"/>
      </w:pPr>
      <w:r w:rsidRPr="000A0A5F">
        <w:t xml:space="preserve">        default:</w:t>
      </w:r>
    </w:p>
    <w:p w14:paraId="2E54B4E0" w14:textId="77777777" w:rsidR="00A14987" w:rsidRPr="000A0A5F" w:rsidRDefault="00A14987" w:rsidP="00A14987">
      <w:pPr>
        <w:pStyle w:val="PL"/>
      </w:pPr>
      <w:r w:rsidRPr="000A0A5F">
        <w:t xml:space="preserve">          $ref: 'TS29122_CommonData.yaml#/components/responses/default'</w:t>
      </w:r>
    </w:p>
    <w:p w14:paraId="02ABC69A" w14:textId="77777777" w:rsidR="00A14987" w:rsidRPr="000A0A5F" w:rsidRDefault="00A14987" w:rsidP="00A14987">
      <w:pPr>
        <w:pStyle w:val="PL"/>
      </w:pPr>
    </w:p>
    <w:p w14:paraId="12EEB187" w14:textId="77777777" w:rsidR="00A14987" w:rsidRPr="000A0A5F" w:rsidRDefault="00A14987" w:rsidP="00A14987">
      <w:pPr>
        <w:pStyle w:val="PL"/>
        <w:tabs>
          <w:tab w:val="clear" w:pos="384"/>
        </w:tabs>
      </w:pPr>
      <w:r w:rsidRPr="000A0A5F">
        <w:rPr>
          <w:rFonts w:hint="eastAsia"/>
        </w:rPr>
        <w:t xml:space="preserve">    </w:t>
      </w:r>
      <w:r w:rsidRPr="000A0A5F">
        <w:rPr>
          <w:lang w:val="en-US"/>
        </w:rPr>
        <w:t>put</w:t>
      </w:r>
      <w:r w:rsidRPr="000A0A5F">
        <w:t>:</w:t>
      </w:r>
    </w:p>
    <w:p w14:paraId="6A1D48A2" w14:textId="77777777" w:rsidR="00A14987" w:rsidRPr="000A0A5F" w:rsidRDefault="00A14987" w:rsidP="00A14987">
      <w:pPr>
        <w:pStyle w:val="PL"/>
        <w:rPr>
          <w:lang w:eastAsia="zh-CN"/>
        </w:rPr>
      </w:pPr>
      <w:r w:rsidRPr="000A0A5F">
        <w:t xml:space="preserve">      summary: Updates a existing</w:t>
      </w:r>
      <w:r w:rsidRPr="000A0A5F">
        <w:rPr>
          <w:lang w:eastAsia="zh-CN"/>
        </w:rPr>
        <w:t xml:space="preserve"> delivery via MBMS for a given SCS/AS,</w:t>
      </w:r>
      <w:r w:rsidRPr="000A0A5F">
        <w:rPr>
          <w:rFonts w:hint="eastAsia"/>
          <w:lang w:eastAsia="zh-CN"/>
        </w:rPr>
        <w:t xml:space="preserve"> a TMGI</w:t>
      </w:r>
      <w:r w:rsidRPr="000A0A5F">
        <w:rPr>
          <w:lang w:eastAsia="zh-CN"/>
        </w:rPr>
        <w:t xml:space="preserve"> and transaction Id.</w:t>
      </w:r>
    </w:p>
    <w:p w14:paraId="00784F5D" w14:textId="77777777" w:rsidR="00A14987" w:rsidRPr="000A0A5F" w:rsidRDefault="00A14987" w:rsidP="00A14987">
      <w:pPr>
        <w:pStyle w:val="PL"/>
      </w:pPr>
      <w:r w:rsidRPr="000A0A5F">
        <w:t xml:space="preserve">      </w:t>
      </w:r>
      <w:r w:rsidRPr="000A0A5F">
        <w:rPr>
          <w:rFonts w:cs="Courier New"/>
          <w:szCs w:val="16"/>
        </w:rPr>
        <w:t>operationId: UpdateInd</w:t>
      </w:r>
      <w:r w:rsidRPr="000A0A5F">
        <w:rPr>
          <w:lang w:val="en-US"/>
        </w:rPr>
        <w:t>DeliveryViaMBMS</w:t>
      </w:r>
    </w:p>
    <w:p w14:paraId="22895477" w14:textId="77777777" w:rsidR="00A14987" w:rsidRPr="000A0A5F" w:rsidRDefault="00A14987" w:rsidP="00A14987">
      <w:pPr>
        <w:pStyle w:val="PL"/>
        <w:rPr>
          <w:lang w:val="en-US"/>
        </w:rPr>
      </w:pPr>
      <w:r w:rsidRPr="000A0A5F">
        <w:rPr>
          <w:lang w:val="en-US"/>
        </w:rPr>
        <w:t xml:space="preserve">      tags:</w:t>
      </w:r>
    </w:p>
    <w:p w14:paraId="097A1D1F" w14:textId="77777777" w:rsidR="00A14987" w:rsidRPr="000A0A5F" w:rsidRDefault="00A14987" w:rsidP="00A14987">
      <w:pPr>
        <w:pStyle w:val="PL"/>
        <w:rPr>
          <w:lang w:val="en-US"/>
        </w:rPr>
      </w:pPr>
      <w:r w:rsidRPr="000A0A5F">
        <w:rPr>
          <w:lang w:val="en-US"/>
        </w:rPr>
        <w:t xml:space="preserve">        - Individual Delivery via MBMS resource Operation</w:t>
      </w:r>
    </w:p>
    <w:p w14:paraId="2CBBDC9B" w14:textId="77777777" w:rsidR="00A14987" w:rsidRPr="000A0A5F" w:rsidRDefault="00A14987" w:rsidP="00A14987">
      <w:pPr>
        <w:pStyle w:val="PL"/>
      </w:pPr>
      <w:r w:rsidRPr="000A0A5F">
        <w:rPr>
          <w:rFonts w:hint="eastAsia"/>
        </w:rPr>
        <w:t xml:space="preserve">      parameters:</w:t>
      </w:r>
    </w:p>
    <w:p w14:paraId="3E0AFA31" w14:textId="77777777" w:rsidR="00A14987" w:rsidRPr="000A0A5F" w:rsidRDefault="00A14987" w:rsidP="00A14987">
      <w:pPr>
        <w:pStyle w:val="PL"/>
      </w:pPr>
      <w:r w:rsidRPr="000A0A5F">
        <w:rPr>
          <w:rFonts w:hint="eastAsia"/>
        </w:rPr>
        <w:t xml:space="preserve">        - name: </w:t>
      </w:r>
      <w:r w:rsidRPr="000A0A5F">
        <w:t>scsAsId</w:t>
      </w:r>
    </w:p>
    <w:p w14:paraId="462CFDC2" w14:textId="77777777" w:rsidR="00A14987" w:rsidRPr="000A0A5F" w:rsidRDefault="00A14987" w:rsidP="00A14987">
      <w:pPr>
        <w:pStyle w:val="PL"/>
      </w:pPr>
      <w:r w:rsidRPr="000A0A5F">
        <w:rPr>
          <w:rFonts w:hint="eastAsia"/>
        </w:rPr>
        <w:t xml:space="preserve">          in: path</w:t>
      </w:r>
    </w:p>
    <w:p w14:paraId="470FD670" w14:textId="77777777" w:rsidR="00A14987" w:rsidRPr="000A0A5F" w:rsidRDefault="00A14987" w:rsidP="00A14987">
      <w:pPr>
        <w:pStyle w:val="PL"/>
      </w:pPr>
      <w:r w:rsidRPr="000A0A5F">
        <w:rPr>
          <w:rFonts w:hint="eastAsia"/>
        </w:rPr>
        <w:t xml:space="preserve">          description: Identifier of </w:t>
      </w:r>
      <w:r w:rsidRPr="000A0A5F">
        <w:t>SCS/AS</w:t>
      </w:r>
    </w:p>
    <w:p w14:paraId="45A27428" w14:textId="77777777" w:rsidR="00A14987" w:rsidRPr="000A0A5F" w:rsidRDefault="00A14987" w:rsidP="00A14987">
      <w:pPr>
        <w:pStyle w:val="PL"/>
      </w:pPr>
      <w:r w:rsidRPr="000A0A5F">
        <w:rPr>
          <w:rFonts w:hint="eastAsia"/>
        </w:rPr>
        <w:t xml:space="preserve">          required: true</w:t>
      </w:r>
    </w:p>
    <w:p w14:paraId="044F0AD6" w14:textId="77777777" w:rsidR="00A14987" w:rsidRPr="000A0A5F" w:rsidRDefault="00A14987" w:rsidP="00A14987">
      <w:pPr>
        <w:pStyle w:val="PL"/>
      </w:pPr>
      <w:r w:rsidRPr="000A0A5F">
        <w:rPr>
          <w:rFonts w:hint="eastAsia"/>
        </w:rPr>
        <w:t xml:space="preserve">          schema:</w:t>
      </w:r>
    </w:p>
    <w:p w14:paraId="675F6139" w14:textId="77777777" w:rsidR="00A14987" w:rsidRPr="000A0A5F" w:rsidRDefault="00A14987" w:rsidP="00A14987">
      <w:pPr>
        <w:pStyle w:val="PL"/>
      </w:pPr>
      <w:r w:rsidRPr="000A0A5F">
        <w:rPr>
          <w:rFonts w:hint="eastAsia"/>
        </w:rPr>
        <w:t xml:space="preserve">            type: string</w:t>
      </w:r>
    </w:p>
    <w:p w14:paraId="5121AB5C" w14:textId="77777777" w:rsidR="00A14987" w:rsidRPr="000A0A5F" w:rsidRDefault="00A14987" w:rsidP="00A14987">
      <w:pPr>
        <w:pStyle w:val="PL"/>
      </w:pPr>
      <w:r w:rsidRPr="000A0A5F">
        <w:rPr>
          <w:rFonts w:hint="eastAsia"/>
        </w:rPr>
        <w:t xml:space="preserve">        - name: </w:t>
      </w:r>
      <w:r w:rsidRPr="000A0A5F">
        <w:t>tmgi</w:t>
      </w:r>
    </w:p>
    <w:p w14:paraId="13B7D898" w14:textId="77777777" w:rsidR="00A14987" w:rsidRPr="000A0A5F" w:rsidRDefault="00A14987" w:rsidP="00A14987">
      <w:pPr>
        <w:pStyle w:val="PL"/>
      </w:pPr>
      <w:r w:rsidRPr="000A0A5F">
        <w:rPr>
          <w:rFonts w:hint="eastAsia"/>
        </w:rPr>
        <w:t xml:space="preserve">          in: path</w:t>
      </w:r>
    </w:p>
    <w:p w14:paraId="0EFCEF7A" w14:textId="77777777" w:rsidR="00A14987" w:rsidRPr="000A0A5F" w:rsidRDefault="00A14987" w:rsidP="00A14987">
      <w:pPr>
        <w:pStyle w:val="PL"/>
      </w:pPr>
      <w:r w:rsidRPr="000A0A5F">
        <w:rPr>
          <w:rFonts w:hint="eastAsia"/>
        </w:rPr>
        <w:t xml:space="preserve">          description: </w:t>
      </w:r>
      <w:r w:rsidRPr="000A0A5F">
        <w:t>TMGI</w:t>
      </w:r>
    </w:p>
    <w:p w14:paraId="187BCDE6" w14:textId="77777777" w:rsidR="00A14987" w:rsidRPr="000A0A5F" w:rsidRDefault="00A14987" w:rsidP="00A14987">
      <w:pPr>
        <w:pStyle w:val="PL"/>
      </w:pPr>
      <w:r w:rsidRPr="000A0A5F">
        <w:rPr>
          <w:rFonts w:hint="eastAsia"/>
        </w:rPr>
        <w:t xml:space="preserve">          required: true</w:t>
      </w:r>
    </w:p>
    <w:p w14:paraId="6096BB55" w14:textId="77777777" w:rsidR="00A14987" w:rsidRPr="000A0A5F" w:rsidRDefault="00A14987" w:rsidP="00A14987">
      <w:pPr>
        <w:pStyle w:val="PL"/>
      </w:pPr>
      <w:r w:rsidRPr="000A0A5F">
        <w:rPr>
          <w:rFonts w:hint="eastAsia"/>
        </w:rPr>
        <w:t xml:space="preserve">          schema:</w:t>
      </w:r>
    </w:p>
    <w:p w14:paraId="119D905C" w14:textId="77777777" w:rsidR="00A14987" w:rsidRPr="000A0A5F" w:rsidRDefault="00A14987" w:rsidP="00A14987">
      <w:pPr>
        <w:pStyle w:val="PL"/>
      </w:pPr>
      <w:r w:rsidRPr="000A0A5F">
        <w:rPr>
          <w:rFonts w:hint="eastAsia"/>
        </w:rPr>
        <w:t xml:space="preserve">            type: string</w:t>
      </w:r>
    </w:p>
    <w:p w14:paraId="64B7E326" w14:textId="77777777" w:rsidR="00A14987" w:rsidRPr="000A0A5F" w:rsidRDefault="00A14987" w:rsidP="00A14987">
      <w:pPr>
        <w:pStyle w:val="PL"/>
      </w:pPr>
      <w:r w:rsidRPr="000A0A5F">
        <w:rPr>
          <w:rFonts w:hint="eastAsia"/>
        </w:rPr>
        <w:t xml:space="preserve">        - name: </w:t>
      </w:r>
      <w:r w:rsidRPr="000A0A5F">
        <w:t>transactionId</w:t>
      </w:r>
    </w:p>
    <w:p w14:paraId="7D921ED0" w14:textId="77777777" w:rsidR="00A14987" w:rsidRPr="000A0A5F" w:rsidRDefault="00A14987" w:rsidP="00A14987">
      <w:pPr>
        <w:pStyle w:val="PL"/>
      </w:pPr>
      <w:r w:rsidRPr="000A0A5F">
        <w:rPr>
          <w:rFonts w:hint="eastAsia"/>
        </w:rPr>
        <w:t xml:space="preserve">          in: path</w:t>
      </w:r>
    </w:p>
    <w:p w14:paraId="69B514FC" w14:textId="77777777" w:rsidR="00A14987" w:rsidRPr="000A0A5F" w:rsidRDefault="00A14987" w:rsidP="00A14987">
      <w:pPr>
        <w:pStyle w:val="PL"/>
      </w:pPr>
      <w:r w:rsidRPr="000A0A5F">
        <w:rPr>
          <w:rFonts w:hint="eastAsia"/>
        </w:rPr>
        <w:t xml:space="preserve">          description: </w:t>
      </w:r>
      <w:r w:rsidRPr="000A0A5F">
        <w:t>Identifier of transaction</w:t>
      </w:r>
    </w:p>
    <w:p w14:paraId="62F2F876" w14:textId="77777777" w:rsidR="00A14987" w:rsidRPr="000A0A5F" w:rsidRDefault="00A14987" w:rsidP="00A14987">
      <w:pPr>
        <w:pStyle w:val="PL"/>
      </w:pPr>
      <w:r w:rsidRPr="000A0A5F">
        <w:rPr>
          <w:rFonts w:hint="eastAsia"/>
        </w:rPr>
        <w:t xml:space="preserve">          required: true</w:t>
      </w:r>
    </w:p>
    <w:p w14:paraId="1E32BCCF" w14:textId="77777777" w:rsidR="00A14987" w:rsidRPr="000A0A5F" w:rsidRDefault="00A14987" w:rsidP="00A14987">
      <w:pPr>
        <w:pStyle w:val="PL"/>
      </w:pPr>
      <w:r w:rsidRPr="000A0A5F">
        <w:rPr>
          <w:rFonts w:hint="eastAsia"/>
        </w:rPr>
        <w:t xml:space="preserve">          schema:</w:t>
      </w:r>
    </w:p>
    <w:p w14:paraId="1B8200EE" w14:textId="77777777" w:rsidR="00A14987" w:rsidRPr="000A0A5F" w:rsidRDefault="00A14987" w:rsidP="00A14987">
      <w:pPr>
        <w:pStyle w:val="PL"/>
      </w:pPr>
      <w:r w:rsidRPr="000A0A5F">
        <w:rPr>
          <w:rFonts w:hint="eastAsia"/>
        </w:rPr>
        <w:t xml:space="preserve">            type: string</w:t>
      </w:r>
    </w:p>
    <w:p w14:paraId="656A78FC" w14:textId="77777777" w:rsidR="00A14987" w:rsidRPr="000A0A5F" w:rsidRDefault="00A14987" w:rsidP="00A14987">
      <w:pPr>
        <w:pStyle w:val="PL"/>
        <w:rPr>
          <w:lang w:val="en-US"/>
        </w:rPr>
      </w:pPr>
      <w:r w:rsidRPr="000A0A5F">
        <w:rPr>
          <w:lang w:val="en-US"/>
        </w:rPr>
        <w:t xml:space="preserve">      requestBody:</w:t>
      </w:r>
    </w:p>
    <w:p w14:paraId="40B0432C" w14:textId="77777777" w:rsidR="00A14987" w:rsidRPr="000A0A5F" w:rsidRDefault="00A14987" w:rsidP="00A14987">
      <w:pPr>
        <w:pStyle w:val="PL"/>
        <w:rPr>
          <w:lang w:val="en-US"/>
        </w:rPr>
      </w:pPr>
      <w:r w:rsidRPr="000A0A5F">
        <w:rPr>
          <w:lang w:val="en-US"/>
        </w:rPr>
        <w:t xml:space="preserve">        description: representation of the </w:t>
      </w:r>
      <w:r w:rsidRPr="000A0A5F">
        <w:t>GMD via MBMS by MB2 resource</w:t>
      </w:r>
      <w:r w:rsidRPr="000A0A5F">
        <w:rPr>
          <w:lang w:val="en-US"/>
        </w:rPr>
        <w:t xml:space="preserve"> to be udpated in the SCEF</w:t>
      </w:r>
    </w:p>
    <w:p w14:paraId="450DD0D7" w14:textId="77777777" w:rsidR="00A14987" w:rsidRPr="000A0A5F" w:rsidRDefault="00A14987" w:rsidP="00A14987">
      <w:pPr>
        <w:pStyle w:val="PL"/>
        <w:rPr>
          <w:lang w:val="en-US"/>
        </w:rPr>
      </w:pPr>
      <w:r w:rsidRPr="000A0A5F">
        <w:rPr>
          <w:lang w:val="en-US"/>
        </w:rPr>
        <w:t xml:space="preserve">        required: true</w:t>
      </w:r>
    </w:p>
    <w:p w14:paraId="3E11AA7D" w14:textId="77777777" w:rsidR="00A14987" w:rsidRPr="000A0A5F" w:rsidRDefault="00A14987" w:rsidP="00A14987">
      <w:pPr>
        <w:pStyle w:val="PL"/>
        <w:rPr>
          <w:lang w:val="en-US"/>
        </w:rPr>
      </w:pPr>
      <w:r w:rsidRPr="000A0A5F">
        <w:rPr>
          <w:lang w:val="en-US"/>
        </w:rPr>
        <w:t xml:space="preserve">        content:</w:t>
      </w:r>
    </w:p>
    <w:p w14:paraId="46C643D8" w14:textId="77777777" w:rsidR="00A14987" w:rsidRPr="000A0A5F" w:rsidRDefault="00A14987" w:rsidP="00A14987">
      <w:pPr>
        <w:pStyle w:val="PL"/>
        <w:rPr>
          <w:lang w:val="en-US"/>
        </w:rPr>
      </w:pPr>
      <w:r w:rsidRPr="000A0A5F">
        <w:rPr>
          <w:lang w:val="en-US"/>
        </w:rPr>
        <w:t xml:space="preserve">          application/json:</w:t>
      </w:r>
    </w:p>
    <w:p w14:paraId="3F25856B" w14:textId="77777777" w:rsidR="00A14987" w:rsidRPr="000A0A5F" w:rsidRDefault="00A14987" w:rsidP="00A14987">
      <w:pPr>
        <w:pStyle w:val="PL"/>
        <w:rPr>
          <w:lang w:val="en-US"/>
        </w:rPr>
      </w:pPr>
      <w:r w:rsidRPr="000A0A5F">
        <w:rPr>
          <w:lang w:val="en-US"/>
        </w:rPr>
        <w:t xml:space="preserve">            schema:</w:t>
      </w:r>
    </w:p>
    <w:p w14:paraId="1D7C2C72" w14:textId="77777777" w:rsidR="00A14987" w:rsidRPr="000A0A5F" w:rsidRDefault="00A14987" w:rsidP="00A14987">
      <w:pPr>
        <w:pStyle w:val="PL"/>
        <w:rPr>
          <w:lang w:val="en-US"/>
        </w:rPr>
      </w:pPr>
      <w:r w:rsidRPr="000A0A5F">
        <w:rPr>
          <w:lang w:val="en-US"/>
        </w:rPr>
        <w:t xml:space="preserve">              $ref: '#/components/schemas/</w:t>
      </w:r>
      <w:r w:rsidRPr="000A0A5F">
        <w:t>GMDViaMBMSByMb2</w:t>
      </w:r>
      <w:r w:rsidRPr="000A0A5F">
        <w:rPr>
          <w:lang w:val="en-US"/>
        </w:rPr>
        <w:t>'</w:t>
      </w:r>
    </w:p>
    <w:p w14:paraId="3FC1CB55" w14:textId="77777777" w:rsidR="00A14987" w:rsidRPr="000A0A5F" w:rsidRDefault="00A14987" w:rsidP="00A14987">
      <w:pPr>
        <w:pStyle w:val="PL"/>
        <w:rPr>
          <w:lang w:val="en-US"/>
        </w:rPr>
      </w:pPr>
      <w:r w:rsidRPr="000A0A5F">
        <w:rPr>
          <w:lang w:val="en-US"/>
        </w:rPr>
        <w:t xml:space="preserve">      responses:</w:t>
      </w:r>
    </w:p>
    <w:p w14:paraId="08A26562" w14:textId="77777777" w:rsidR="00A14987" w:rsidRPr="000A0A5F" w:rsidRDefault="00A14987" w:rsidP="00A14987">
      <w:pPr>
        <w:pStyle w:val="PL"/>
        <w:rPr>
          <w:lang w:val="en-US"/>
        </w:rPr>
      </w:pPr>
      <w:r w:rsidRPr="000A0A5F">
        <w:rPr>
          <w:lang w:val="en-US"/>
        </w:rPr>
        <w:t xml:space="preserve">        '200':</w:t>
      </w:r>
    </w:p>
    <w:p w14:paraId="59180A7C" w14:textId="77777777" w:rsidR="00A14987" w:rsidRPr="000A0A5F" w:rsidRDefault="00A14987" w:rsidP="00A14987">
      <w:pPr>
        <w:pStyle w:val="PL"/>
        <w:rPr>
          <w:lang w:val="en-US"/>
        </w:rPr>
      </w:pPr>
      <w:r w:rsidRPr="000A0A5F">
        <w:rPr>
          <w:lang w:val="en-US"/>
        </w:rPr>
        <w:t xml:space="preserve">          description: successful update of an individual </w:t>
      </w:r>
      <w:r w:rsidRPr="000A0A5F">
        <w:t>GMD via MBMS by MB2 resource</w:t>
      </w:r>
    </w:p>
    <w:p w14:paraId="0A57257F" w14:textId="77777777" w:rsidR="00A14987" w:rsidRPr="000A0A5F" w:rsidRDefault="00A14987" w:rsidP="00A14987">
      <w:pPr>
        <w:pStyle w:val="PL"/>
        <w:rPr>
          <w:lang w:val="en-US"/>
        </w:rPr>
      </w:pPr>
      <w:r w:rsidRPr="000A0A5F">
        <w:rPr>
          <w:lang w:val="en-US"/>
        </w:rPr>
        <w:t xml:space="preserve">          content:</w:t>
      </w:r>
    </w:p>
    <w:p w14:paraId="4C462292" w14:textId="77777777" w:rsidR="00A14987" w:rsidRPr="000A0A5F" w:rsidRDefault="00A14987" w:rsidP="00A14987">
      <w:pPr>
        <w:pStyle w:val="PL"/>
        <w:rPr>
          <w:lang w:val="en-US"/>
        </w:rPr>
      </w:pPr>
      <w:r w:rsidRPr="000A0A5F">
        <w:rPr>
          <w:lang w:val="en-US"/>
        </w:rPr>
        <w:t xml:space="preserve">            application/json:</w:t>
      </w:r>
    </w:p>
    <w:p w14:paraId="39A9260A" w14:textId="77777777" w:rsidR="00A14987" w:rsidRPr="000A0A5F" w:rsidRDefault="00A14987" w:rsidP="00A14987">
      <w:pPr>
        <w:pStyle w:val="PL"/>
        <w:rPr>
          <w:lang w:val="en-US"/>
        </w:rPr>
      </w:pPr>
      <w:r w:rsidRPr="000A0A5F">
        <w:rPr>
          <w:lang w:val="en-US"/>
        </w:rPr>
        <w:t xml:space="preserve">              schema:</w:t>
      </w:r>
    </w:p>
    <w:p w14:paraId="29250FCC" w14:textId="77777777" w:rsidR="00A14987" w:rsidRPr="000A0A5F" w:rsidRDefault="00A14987" w:rsidP="00A14987">
      <w:pPr>
        <w:pStyle w:val="PL"/>
        <w:rPr>
          <w:lang w:val="en-US"/>
        </w:rPr>
      </w:pPr>
      <w:r w:rsidRPr="000A0A5F">
        <w:rPr>
          <w:lang w:val="en-US"/>
        </w:rPr>
        <w:t xml:space="preserve">                $ref: '#/components/schemas/</w:t>
      </w:r>
      <w:r w:rsidRPr="000A0A5F">
        <w:t>GMDViaMBMSByMb2</w:t>
      </w:r>
      <w:r w:rsidRPr="000A0A5F">
        <w:rPr>
          <w:lang w:val="en-US"/>
        </w:rPr>
        <w:t>'</w:t>
      </w:r>
    </w:p>
    <w:p w14:paraId="0DDBC780" w14:textId="77777777" w:rsidR="00A14987" w:rsidRPr="000A0A5F" w:rsidRDefault="00A14987" w:rsidP="00A14987">
      <w:pPr>
        <w:pStyle w:val="PL"/>
      </w:pPr>
      <w:r w:rsidRPr="000A0A5F">
        <w:t xml:space="preserve">        '204':</w:t>
      </w:r>
    </w:p>
    <w:p w14:paraId="43812A6E" w14:textId="77777777" w:rsidR="00A14987" w:rsidRPr="000A0A5F" w:rsidRDefault="00A14987" w:rsidP="00A14987">
      <w:pPr>
        <w:pStyle w:val="PL"/>
      </w:pPr>
      <w:r w:rsidRPr="000A0A5F">
        <w:t xml:space="preserve">          description: &gt;</w:t>
      </w:r>
    </w:p>
    <w:p w14:paraId="4D4588E4" w14:textId="77777777" w:rsidR="00A14987" w:rsidRPr="000A0A5F" w:rsidRDefault="00A14987" w:rsidP="00A14987">
      <w:pPr>
        <w:pStyle w:val="PL"/>
      </w:pPr>
      <w:r w:rsidRPr="000A0A5F">
        <w:t xml:space="preserve">            The group message delivery is replaced successfully, and no content is to be sent</w:t>
      </w:r>
    </w:p>
    <w:p w14:paraId="7FA15EE0" w14:textId="77777777" w:rsidR="00A14987" w:rsidRPr="000A0A5F" w:rsidRDefault="00A14987" w:rsidP="00A14987">
      <w:pPr>
        <w:pStyle w:val="PL"/>
      </w:pPr>
      <w:r w:rsidRPr="000A0A5F">
        <w:t xml:space="preserve">            in the response message body.</w:t>
      </w:r>
    </w:p>
    <w:p w14:paraId="6CC1C596" w14:textId="77777777" w:rsidR="00A14987" w:rsidRPr="000A0A5F" w:rsidRDefault="00A14987" w:rsidP="00A14987">
      <w:pPr>
        <w:pStyle w:val="PL"/>
      </w:pPr>
      <w:r w:rsidRPr="000A0A5F">
        <w:t xml:space="preserve">        '307':</w:t>
      </w:r>
    </w:p>
    <w:p w14:paraId="60C60267" w14:textId="77777777" w:rsidR="00A14987" w:rsidRPr="000A0A5F" w:rsidRDefault="00A14987" w:rsidP="00A14987">
      <w:pPr>
        <w:pStyle w:val="PL"/>
      </w:pPr>
      <w:r w:rsidRPr="000A0A5F">
        <w:t xml:space="preserve">          $ref: 'TS29122_CommonData.yaml#/components/responses/307'</w:t>
      </w:r>
    </w:p>
    <w:p w14:paraId="27570D73" w14:textId="77777777" w:rsidR="00A14987" w:rsidRPr="000A0A5F" w:rsidRDefault="00A14987" w:rsidP="00A14987">
      <w:pPr>
        <w:pStyle w:val="PL"/>
      </w:pPr>
      <w:r w:rsidRPr="000A0A5F">
        <w:t xml:space="preserve">        '308':</w:t>
      </w:r>
    </w:p>
    <w:p w14:paraId="51ABBB0F" w14:textId="77777777" w:rsidR="00A14987" w:rsidRPr="000A0A5F" w:rsidRDefault="00A14987" w:rsidP="00A14987">
      <w:pPr>
        <w:pStyle w:val="PL"/>
      </w:pPr>
      <w:r w:rsidRPr="000A0A5F">
        <w:t xml:space="preserve">          $ref: 'TS29122_CommonData.yaml#/components/responses/308'</w:t>
      </w:r>
    </w:p>
    <w:p w14:paraId="443416D3" w14:textId="77777777" w:rsidR="00A14987" w:rsidRPr="000A0A5F" w:rsidRDefault="00A14987" w:rsidP="00A14987">
      <w:pPr>
        <w:pStyle w:val="PL"/>
      </w:pPr>
      <w:r w:rsidRPr="000A0A5F">
        <w:t xml:space="preserve">        '400':</w:t>
      </w:r>
    </w:p>
    <w:p w14:paraId="1D5C7778" w14:textId="77777777" w:rsidR="00A14987" w:rsidRPr="000A0A5F" w:rsidRDefault="00A14987" w:rsidP="00A14987">
      <w:pPr>
        <w:pStyle w:val="PL"/>
      </w:pPr>
      <w:r w:rsidRPr="000A0A5F">
        <w:t xml:space="preserve">          $ref: 'TS29122_CommonData.yaml#/components/responses/400'</w:t>
      </w:r>
    </w:p>
    <w:p w14:paraId="7F5FEFC3" w14:textId="77777777" w:rsidR="00A14987" w:rsidRPr="000A0A5F" w:rsidRDefault="00A14987" w:rsidP="00A14987">
      <w:pPr>
        <w:pStyle w:val="PL"/>
      </w:pPr>
      <w:r w:rsidRPr="000A0A5F">
        <w:t xml:space="preserve">        '401':</w:t>
      </w:r>
    </w:p>
    <w:p w14:paraId="1E7DFC62" w14:textId="77777777" w:rsidR="00A14987" w:rsidRPr="000A0A5F" w:rsidRDefault="00A14987" w:rsidP="00A14987">
      <w:pPr>
        <w:pStyle w:val="PL"/>
      </w:pPr>
      <w:r w:rsidRPr="000A0A5F">
        <w:t xml:space="preserve">          $ref: 'TS29122_CommonData.yaml#/components/responses/401'</w:t>
      </w:r>
    </w:p>
    <w:p w14:paraId="62480ED8" w14:textId="77777777" w:rsidR="00A14987" w:rsidRPr="000A0A5F" w:rsidRDefault="00A14987" w:rsidP="00A14987">
      <w:pPr>
        <w:pStyle w:val="PL"/>
      </w:pPr>
      <w:r w:rsidRPr="000A0A5F">
        <w:t xml:space="preserve">        '403':</w:t>
      </w:r>
    </w:p>
    <w:p w14:paraId="016E6D1C" w14:textId="77777777" w:rsidR="00A14987" w:rsidRPr="000A0A5F" w:rsidRDefault="00A14987" w:rsidP="00A14987">
      <w:pPr>
        <w:pStyle w:val="PL"/>
      </w:pPr>
      <w:r w:rsidRPr="000A0A5F">
        <w:t xml:space="preserve">          $ref: 'TS29122_CommonData.yaml#/components/responses/403'</w:t>
      </w:r>
    </w:p>
    <w:p w14:paraId="045C6939" w14:textId="77777777" w:rsidR="00A14987" w:rsidRPr="000A0A5F" w:rsidRDefault="00A14987" w:rsidP="00A14987">
      <w:pPr>
        <w:pStyle w:val="PL"/>
      </w:pPr>
      <w:r w:rsidRPr="000A0A5F">
        <w:t xml:space="preserve">        '404':</w:t>
      </w:r>
    </w:p>
    <w:p w14:paraId="683D5CF6" w14:textId="77777777" w:rsidR="00A14987" w:rsidRPr="000A0A5F" w:rsidRDefault="00A14987" w:rsidP="00A14987">
      <w:pPr>
        <w:pStyle w:val="PL"/>
      </w:pPr>
      <w:r w:rsidRPr="000A0A5F">
        <w:t xml:space="preserve">          $ref: 'TS29122_CommonData.yaml#/components/responses/404'</w:t>
      </w:r>
    </w:p>
    <w:p w14:paraId="152449FB" w14:textId="77777777" w:rsidR="00A14987" w:rsidRPr="000A0A5F" w:rsidRDefault="00A14987" w:rsidP="00A14987">
      <w:pPr>
        <w:pStyle w:val="PL"/>
      </w:pPr>
      <w:r w:rsidRPr="000A0A5F">
        <w:t xml:space="preserve">        '411':</w:t>
      </w:r>
    </w:p>
    <w:p w14:paraId="2C36D908" w14:textId="77777777" w:rsidR="00A14987" w:rsidRPr="000A0A5F" w:rsidRDefault="00A14987" w:rsidP="00A14987">
      <w:pPr>
        <w:pStyle w:val="PL"/>
      </w:pPr>
      <w:r w:rsidRPr="000A0A5F">
        <w:t xml:space="preserve">          $ref: 'TS29122_CommonData.yaml#/components/responses/411'</w:t>
      </w:r>
    </w:p>
    <w:p w14:paraId="4F30E03F" w14:textId="77777777" w:rsidR="00A14987" w:rsidRPr="000A0A5F" w:rsidRDefault="00A14987" w:rsidP="00A14987">
      <w:pPr>
        <w:pStyle w:val="PL"/>
      </w:pPr>
      <w:r w:rsidRPr="000A0A5F">
        <w:t xml:space="preserve">        '413':</w:t>
      </w:r>
    </w:p>
    <w:p w14:paraId="2117B0A6" w14:textId="77777777" w:rsidR="00A14987" w:rsidRPr="000A0A5F" w:rsidRDefault="00A14987" w:rsidP="00A14987">
      <w:pPr>
        <w:pStyle w:val="PL"/>
      </w:pPr>
      <w:r w:rsidRPr="000A0A5F">
        <w:t xml:space="preserve">          $ref: 'TS29122_CommonData.yaml#/components/responses/413'</w:t>
      </w:r>
    </w:p>
    <w:p w14:paraId="24E08907" w14:textId="77777777" w:rsidR="00A14987" w:rsidRPr="000A0A5F" w:rsidRDefault="00A14987" w:rsidP="00A14987">
      <w:pPr>
        <w:pStyle w:val="PL"/>
      </w:pPr>
      <w:r w:rsidRPr="000A0A5F">
        <w:t xml:space="preserve">        '415':</w:t>
      </w:r>
    </w:p>
    <w:p w14:paraId="54F59846" w14:textId="77777777" w:rsidR="00A14987" w:rsidRPr="000A0A5F" w:rsidRDefault="00A14987" w:rsidP="00A14987">
      <w:pPr>
        <w:pStyle w:val="PL"/>
      </w:pPr>
      <w:r w:rsidRPr="000A0A5F">
        <w:t xml:space="preserve">          $ref: 'TS29122_CommonData.yaml#/components/responses/415'</w:t>
      </w:r>
    </w:p>
    <w:p w14:paraId="6CDFA140" w14:textId="77777777" w:rsidR="00A14987" w:rsidRPr="000A0A5F" w:rsidRDefault="00A14987" w:rsidP="00A14987">
      <w:pPr>
        <w:pStyle w:val="PL"/>
      </w:pPr>
      <w:r w:rsidRPr="000A0A5F">
        <w:t xml:space="preserve">        '429':</w:t>
      </w:r>
    </w:p>
    <w:p w14:paraId="5A39FCB3" w14:textId="77777777" w:rsidR="00A14987" w:rsidRPr="000A0A5F" w:rsidRDefault="00A14987" w:rsidP="00A14987">
      <w:pPr>
        <w:pStyle w:val="PL"/>
      </w:pPr>
      <w:r w:rsidRPr="000A0A5F">
        <w:t xml:space="preserve">          $ref: 'TS29122_CommonData.yaml#/components/responses/429'</w:t>
      </w:r>
    </w:p>
    <w:p w14:paraId="7DA040F5" w14:textId="77777777" w:rsidR="00A14987" w:rsidRPr="000A0A5F" w:rsidRDefault="00A14987" w:rsidP="00A14987">
      <w:pPr>
        <w:pStyle w:val="PL"/>
      </w:pPr>
      <w:r w:rsidRPr="000A0A5F">
        <w:t xml:space="preserve">        '500':</w:t>
      </w:r>
    </w:p>
    <w:p w14:paraId="07E8E05B" w14:textId="77777777" w:rsidR="00A14987" w:rsidRPr="000A0A5F" w:rsidRDefault="00A14987" w:rsidP="00A14987">
      <w:pPr>
        <w:pStyle w:val="PL"/>
      </w:pPr>
      <w:r w:rsidRPr="000A0A5F">
        <w:t xml:space="preserve">          $ref: 'TS29122_CommonData.yaml#/components/responses/500'</w:t>
      </w:r>
    </w:p>
    <w:p w14:paraId="0BF3C586" w14:textId="77777777" w:rsidR="00A14987" w:rsidRPr="000A0A5F" w:rsidRDefault="00A14987" w:rsidP="00A14987">
      <w:pPr>
        <w:pStyle w:val="PL"/>
      </w:pPr>
      <w:r w:rsidRPr="000A0A5F">
        <w:t xml:space="preserve">        '503':</w:t>
      </w:r>
    </w:p>
    <w:p w14:paraId="21ED5D94" w14:textId="77777777" w:rsidR="00A14987" w:rsidRPr="000A0A5F" w:rsidRDefault="00A14987" w:rsidP="00A14987">
      <w:pPr>
        <w:pStyle w:val="PL"/>
      </w:pPr>
      <w:r w:rsidRPr="000A0A5F">
        <w:t xml:space="preserve">          $ref: 'TS29122_CommonData.yaml#/components/responses/503'</w:t>
      </w:r>
    </w:p>
    <w:p w14:paraId="2A2BBD93" w14:textId="77777777" w:rsidR="00A14987" w:rsidRPr="000A0A5F" w:rsidRDefault="00A14987" w:rsidP="00A14987">
      <w:pPr>
        <w:pStyle w:val="PL"/>
      </w:pPr>
      <w:r w:rsidRPr="000A0A5F">
        <w:t xml:space="preserve">        default:</w:t>
      </w:r>
    </w:p>
    <w:p w14:paraId="6B147CD4" w14:textId="77777777" w:rsidR="00A14987" w:rsidRPr="000A0A5F" w:rsidRDefault="00A14987" w:rsidP="00A14987">
      <w:pPr>
        <w:pStyle w:val="PL"/>
        <w:rPr>
          <w:lang w:val="en-US"/>
        </w:rPr>
      </w:pPr>
      <w:r w:rsidRPr="000A0A5F">
        <w:t xml:space="preserve">          $ref: 'TS29122_CommonData.yaml#/components/responses/default'</w:t>
      </w:r>
    </w:p>
    <w:p w14:paraId="0C05B559" w14:textId="77777777" w:rsidR="00A14987" w:rsidRPr="000A0A5F" w:rsidRDefault="00A14987" w:rsidP="00A14987">
      <w:pPr>
        <w:pStyle w:val="PL"/>
        <w:tabs>
          <w:tab w:val="clear" w:pos="384"/>
        </w:tabs>
        <w:rPr>
          <w:lang w:val="en-US"/>
        </w:rPr>
      </w:pPr>
    </w:p>
    <w:p w14:paraId="520AD333" w14:textId="77777777" w:rsidR="00A14987" w:rsidRPr="000A0A5F" w:rsidRDefault="00A14987" w:rsidP="00A14987">
      <w:pPr>
        <w:pStyle w:val="PL"/>
        <w:tabs>
          <w:tab w:val="clear" w:pos="384"/>
        </w:tabs>
      </w:pPr>
      <w:r w:rsidRPr="000A0A5F">
        <w:rPr>
          <w:rFonts w:hint="eastAsia"/>
        </w:rPr>
        <w:t xml:space="preserve">    </w:t>
      </w:r>
      <w:r w:rsidRPr="000A0A5F">
        <w:t>patch:</w:t>
      </w:r>
    </w:p>
    <w:p w14:paraId="04552A64" w14:textId="77777777" w:rsidR="00A14987" w:rsidRPr="000A0A5F" w:rsidRDefault="00A14987" w:rsidP="00A14987">
      <w:pPr>
        <w:pStyle w:val="PL"/>
        <w:rPr>
          <w:lang w:eastAsia="zh-CN"/>
        </w:rPr>
      </w:pPr>
      <w:r w:rsidRPr="000A0A5F">
        <w:t xml:space="preserve">      summary: Updates a existing</w:t>
      </w:r>
      <w:r w:rsidRPr="000A0A5F">
        <w:rPr>
          <w:lang w:eastAsia="zh-CN"/>
        </w:rPr>
        <w:t xml:space="preserve"> delivery via MBMS for a given SCS/AS,</w:t>
      </w:r>
      <w:r w:rsidRPr="000A0A5F">
        <w:rPr>
          <w:rFonts w:hint="eastAsia"/>
          <w:lang w:eastAsia="zh-CN"/>
        </w:rPr>
        <w:t xml:space="preserve"> a TMGI</w:t>
      </w:r>
      <w:r w:rsidRPr="000A0A5F">
        <w:rPr>
          <w:lang w:eastAsia="zh-CN"/>
        </w:rPr>
        <w:t xml:space="preserve"> and transaction Id.</w:t>
      </w:r>
    </w:p>
    <w:p w14:paraId="5247F028" w14:textId="77777777" w:rsidR="00A14987" w:rsidRPr="000A0A5F" w:rsidRDefault="00A14987" w:rsidP="00A14987">
      <w:pPr>
        <w:pStyle w:val="PL"/>
      </w:pPr>
      <w:r w:rsidRPr="000A0A5F">
        <w:t xml:space="preserve">      </w:t>
      </w:r>
      <w:r w:rsidRPr="000A0A5F">
        <w:rPr>
          <w:rFonts w:cs="Courier New"/>
          <w:szCs w:val="16"/>
        </w:rPr>
        <w:t>operationId: ModifyInd</w:t>
      </w:r>
      <w:r w:rsidRPr="000A0A5F">
        <w:rPr>
          <w:lang w:val="en-US"/>
        </w:rPr>
        <w:t>DeliveryViaMBMS</w:t>
      </w:r>
    </w:p>
    <w:p w14:paraId="2CD5005B" w14:textId="77777777" w:rsidR="00A14987" w:rsidRPr="000A0A5F" w:rsidRDefault="00A14987" w:rsidP="00A14987">
      <w:pPr>
        <w:pStyle w:val="PL"/>
        <w:rPr>
          <w:lang w:val="en-US"/>
        </w:rPr>
      </w:pPr>
      <w:r w:rsidRPr="000A0A5F">
        <w:rPr>
          <w:lang w:val="en-US"/>
        </w:rPr>
        <w:t xml:space="preserve">      tags:</w:t>
      </w:r>
    </w:p>
    <w:p w14:paraId="027B6407" w14:textId="77777777" w:rsidR="00A14987" w:rsidRPr="000A0A5F" w:rsidRDefault="00A14987" w:rsidP="00A14987">
      <w:pPr>
        <w:pStyle w:val="PL"/>
        <w:rPr>
          <w:lang w:val="en-US"/>
        </w:rPr>
      </w:pPr>
      <w:r w:rsidRPr="000A0A5F">
        <w:rPr>
          <w:lang w:val="en-US"/>
        </w:rPr>
        <w:t xml:space="preserve">        - Individual Delivery via MBMS resource Operation</w:t>
      </w:r>
    </w:p>
    <w:p w14:paraId="52B90029" w14:textId="77777777" w:rsidR="00A14987" w:rsidRPr="000A0A5F" w:rsidRDefault="00A14987" w:rsidP="00A14987">
      <w:pPr>
        <w:pStyle w:val="PL"/>
      </w:pPr>
      <w:r w:rsidRPr="000A0A5F">
        <w:rPr>
          <w:rFonts w:hint="eastAsia"/>
        </w:rPr>
        <w:t xml:space="preserve">      parameters:</w:t>
      </w:r>
    </w:p>
    <w:p w14:paraId="1E4817C4" w14:textId="77777777" w:rsidR="00A14987" w:rsidRPr="000A0A5F" w:rsidRDefault="00A14987" w:rsidP="00A14987">
      <w:pPr>
        <w:pStyle w:val="PL"/>
      </w:pPr>
      <w:r w:rsidRPr="000A0A5F">
        <w:rPr>
          <w:rFonts w:hint="eastAsia"/>
        </w:rPr>
        <w:t xml:space="preserve">        - name: </w:t>
      </w:r>
      <w:r w:rsidRPr="000A0A5F">
        <w:t>scsAsId</w:t>
      </w:r>
    </w:p>
    <w:p w14:paraId="4EC46FC7" w14:textId="77777777" w:rsidR="00A14987" w:rsidRPr="000A0A5F" w:rsidRDefault="00A14987" w:rsidP="00A14987">
      <w:pPr>
        <w:pStyle w:val="PL"/>
      </w:pPr>
      <w:r w:rsidRPr="000A0A5F">
        <w:rPr>
          <w:rFonts w:hint="eastAsia"/>
        </w:rPr>
        <w:t xml:space="preserve">          in: path</w:t>
      </w:r>
    </w:p>
    <w:p w14:paraId="6100FA43" w14:textId="77777777" w:rsidR="00A14987" w:rsidRPr="000A0A5F" w:rsidRDefault="00A14987" w:rsidP="00A14987">
      <w:pPr>
        <w:pStyle w:val="PL"/>
      </w:pPr>
      <w:r w:rsidRPr="000A0A5F">
        <w:rPr>
          <w:rFonts w:hint="eastAsia"/>
        </w:rPr>
        <w:t xml:space="preserve">          description: Identifier of </w:t>
      </w:r>
      <w:r w:rsidRPr="000A0A5F">
        <w:t>SCS/AS</w:t>
      </w:r>
    </w:p>
    <w:p w14:paraId="7D8DB56D" w14:textId="77777777" w:rsidR="00A14987" w:rsidRPr="000A0A5F" w:rsidRDefault="00A14987" w:rsidP="00A14987">
      <w:pPr>
        <w:pStyle w:val="PL"/>
      </w:pPr>
      <w:r w:rsidRPr="000A0A5F">
        <w:rPr>
          <w:rFonts w:hint="eastAsia"/>
        </w:rPr>
        <w:t xml:space="preserve">          required: true</w:t>
      </w:r>
    </w:p>
    <w:p w14:paraId="407615AD" w14:textId="77777777" w:rsidR="00A14987" w:rsidRPr="000A0A5F" w:rsidRDefault="00A14987" w:rsidP="00A14987">
      <w:pPr>
        <w:pStyle w:val="PL"/>
      </w:pPr>
      <w:r w:rsidRPr="000A0A5F">
        <w:rPr>
          <w:rFonts w:hint="eastAsia"/>
        </w:rPr>
        <w:t xml:space="preserve">          schema:</w:t>
      </w:r>
    </w:p>
    <w:p w14:paraId="0D2A6A16" w14:textId="77777777" w:rsidR="00A14987" w:rsidRPr="000A0A5F" w:rsidRDefault="00A14987" w:rsidP="00A14987">
      <w:pPr>
        <w:pStyle w:val="PL"/>
      </w:pPr>
      <w:r w:rsidRPr="000A0A5F">
        <w:rPr>
          <w:rFonts w:hint="eastAsia"/>
        </w:rPr>
        <w:t xml:space="preserve">            type: string</w:t>
      </w:r>
    </w:p>
    <w:p w14:paraId="2F349879" w14:textId="77777777" w:rsidR="00A14987" w:rsidRPr="000A0A5F" w:rsidRDefault="00A14987" w:rsidP="00A14987">
      <w:pPr>
        <w:pStyle w:val="PL"/>
      </w:pPr>
      <w:r w:rsidRPr="000A0A5F">
        <w:rPr>
          <w:rFonts w:hint="eastAsia"/>
        </w:rPr>
        <w:t xml:space="preserve">        - name: </w:t>
      </w:r>
      <w:r w:rsidRPr="000A0A5F">
        <w:t>tmgi</w:t>
      </w:r>
    </w:p>
    <w:p w14:paraId="0FCA2291" w14:textId="77777777" w:rsidR="00A14987" w:rsidRPr="000A0A5F" w:rsidRDefault="00A14987" w:rsidP="00A14987">
      <w:pPr>
        <w:pStyle w:val="PL"/>
      </w:pPr>
      <w:r w:rsidRPr="000A0A5F">
        <w:rPr>
          <w:rFonts w:hint="eastAsia"/>
        </w:rPr>
        <w:t xml:space="preserve">          in: path</w:t>
      </w:r>
    </w:p>
    <w:p w14:paraId="589CC886" w14:textId="77777777" w:rsidR="00A14987" w:rsidRPr="000A0A5F" w:rsidRDefault="00A14987" w:rsidP="00A14987">
      <w:pPr>
        <w:pStyle w:val="PL"/>
      </w:pPr>
      <w:r w:rsidRPr="000A0A5F">
        <w:rPr>
          <w:rFonts w:hint="eastAsia"/>
        </w:rPr>
        <w:t xml:space="preserve">          description: </w:t>
      </w:r>
      <w:r w:rsidRPr="000A0A5F">
        <w:t>TMGI</w:t>
      </w:r>
    </w:p>
    <w:p w14:paraId="11C5B132" w14:textId="77777777" w:rsidR="00A14987" w:rsidRPr="000A0A5F" w:rsidRDefault="00A14987" w:rsidP="00A14987">
      <w:pPr>
        <w:pStyle w:val="PL"/>
      </w:pPr>
      <w:r w:rsidRPr="000A0A5F">
        <w:rPr>
          <w:rFonts w:hint="eastAsia"/>
        </w:rPr>
        <w:t xml:space="preserve">          required: true</w:t>
      </w:r>
    </w:p>
    <w:p w14:paraId="682B8FF2" w14:textId="77777777" w:rsidR="00A14987" w:rsidRPr="000A0A5F" w:rsidRDefault="00A14987" w:rsidP="00A14987">
      <w:pPr>
        <w:pStyle w:val="PL"/>
      </w:pPr>
      <w:r w:rsidRPr="000A0A5F">
        <w:rPr>
          <w:rFonts w:hint="eastAsia"/>
        </w:rPr>
        <w:t xml:space="preserve">          schema:</w:t>
      </w:r>
    </w:p>
    <w:p w14:paraId="6A3E2D60" w14:textId="77777777" w:rsidR="00A14987" w:rsidRPr="000A0A5F" w:rsidRDefault="00A14987" w:rsidP="00A14987">
      <w:pPr>
        <w:pStyle w:val="PL"/>
      </w:pPr>
      <w:r w:rsidRPr="000A0A5F">
        <w:rPr>
          <w:rFonts w:hint="eastAsia"/>
        </w:rPr>
        <w:t xml:space="preserve">            type: string</w:t>
      </w:r>
    </w:p>
    <w:p w14:paraId="6E5F9C61" w14:textId="77777777" w:rsidR="00A14987" w:rsidRPr="000A0A5F" w:rsidRDefault="00A14987" w:rsidP="00A14987">
      <w:pPr>
        <w:pStyle w:val="PL"/>
      </w:pPr>
      <w:r w:rsidRPr="000A0A5F">
        <w:rPr>
          <w:rFonts w:hint="eastAsia"/>
        </w:rPr>
        <w:t xml:space="preserve">        - name: </w:t>
      </w:r>
      <w:r w:rsidRPr="000A0A5F">
        <w:t>transactionId</w:t>
      </w:r>
    </w:p>
    <w:p w14:paraId="64FF33A4" w14:textId="77777777" w:rsidR="00A14987" w:rsidRPr="000A0A5F" w:rsidRDefault="00A14987" w:rsidP="00A14987">
      <w:pPr>
        <w:pStyle w:val="PL"/>
      </w:pPr>
      <w:r w:rsidRPr="000A0A5F">
        <w:rPr>
          <w:rFonts w:hint="eastAsia"/>
        </w:rPr>
        <w:t xml:space="preserve">          in: path</w:t>
      </w:r>
    </w:p>
    <w:p w14:paraId="2D6D04E7" w14:textId="77777777" w:rsidR="00A14987" w:rsidRPr="000A0A5F" w:rsidRDefault="00A14987" w:rsidP="00A14987">
      <w:pPr>
        <w:pStyle w:val="PL"/>
      </w:pPr>
      <w:r w:rsidRPr="000A0A5F">
        <w:rPr>
          <w:rFonts w:hint="eastAsia"/>
        </w:rPr>
        <w:t xml:space="preserve">          description: </w:t>
      </w:r>
      <w:r w:rsidRPr="000A0A5F">
        <w:t>Identifier of transaction</w:t>
      </w:r>
    </w:p>
    <w:p w14:paraId="4A61E217" w14:textId="77777777" w:rsidR="00A14987" w:rsidRPr="000A0A5F" w:rsidRDefault="00A14987" w:rsidP="00A14987">
      <w:pPr>
        <w:pStyle w:val="PL"/>
      </w:pPr>
      <w:r w:rsidRPr="000A0A5F">
        <w:rPr>
          <w:rFonts w:hint="eastAsia"/>
        </w:rPr>
        <w:t xml:space="preserve">          required: true</w:t>
      </w:r>
    </w:p>
    <w:p w14:paraId="282B73D5" w14:textId="77777777" w:rsidR="00A14987" w:rsidRPr="000A0A5F" w:rsidRDefault="00A14987" w:rsidP="00A14987">
      <w:pPr>
        <w:pStyle w:val="PL"/>
      </w:pPr>
      <w:r w:rsidRPr="000A0A5F">
        <w:rPr>
          <w:rFonts w:hint="eastAsia"/>
        </w:rPr>
        <w:t xml:space="preserve">          schema:</w:t>
      </w:r>
    </w:p>
    <w:p w14:paraId="2607864D" w14:textId="77777777" w:rsidR="00A14987" w:rsidRPr="000A0A5F" w:rsidRDefault="00A14987" w:rsidP="00A14987">
      <w:pPr>
        <w:pStyle w:val="PL"/>
      </w:pPr>
      <w:r w:rsidRPr="000A0A5F">
        <w:rPr>
          <w:rFonts w:hint="eastAsia"/>
        </w:rPr>
        <w:t xml:space="preserve">            type: string</w:t>
      </w:r>
    </w:p>
    <w:p w14:paraId="09B7FC3C" w14:textId="77777777" w:rsidR="00A14987" w:rsidRPr="000A0A5F" w:rsidRDefault="00A14987" w:rsidP="00A14987">
      <w:pPr>
        <w:pStyle w:val="PL"/>
        <w:rPr>
          <w:lang w:val="en-US"/>
        </w:rPr>
      </w:pPr>
      <w:r w:rsidRPr="000A0A5F">
        <w:rPr>
          <w:lang w:val="en-US"/>
        </w:rPr>
        <w:t xml:space="preserve">      requestBody:</w:t>
      </w:r>
    </w:p>
    <w:p w14:paraId="72544F7A" w14:textId="77777777" w:rsidR="00A14987" w:rsidRPr="000A0A5F" w:rsidRDefault="00A14987" w:rsidP="00A14987">
      <w:pPr>
        <w:pStyle w:val="PL"/>
        <w:rPr>
          <w:lang w:val="en-US"/>
        </w:rPr>
      </w:pPr>
      <w:r w:rsidRPr="000A0A5F">
        <w:rPr>
          <w:lang w:val="en-US"/>
        </w:rPr>
        <w:t xml:space="preserve">        description: representation of the </w:t>
      </w:r>
      <w:r w:rsidRPr="000A0A5F">
        <w:t>GMD via MBMS by MB2 resource</w:t>
      </w:r>
      <w:r w:rsidRPr="000A0A5F">
        <w:rPr>
          <w:lang w:val="en-US"/>
        </w:rPr>
        <w:t xml:space="preserve"> to be udpated in the SCEF</w:t>
      </w:r>
    </w:p>
    <w:p w14:paraId="2779F8AD" w14:textId="77777777" w:rsidR="00A14987" w:rsidRPr="000A0A5F" w:rsidRDefault="00A14987" w:rsidP="00A14987">
      <w:pPr>
        <w:pStyle w:val="PL"/>
        <w:rPr>
          <w:lang w:val="en-US"/>
        </w:rPr>
      </w:pPr>
      <w:r w:rsidRPr="000A0A5F">
        <w:rPr>
          <w:lang w:val="en-US"/>
        </w:rPr>
        <w:t xml:space="preserve">        required: true</w:t>
      </w:r>
    </w:p>
    <w:p w14:paraId="0D45DA58" w14:textId="77777777" w:rsidR="00A14987" w:rsidRPr="000A0A5F" w:rsidRDefault="00A14987" w:rsidP="00A14987">
      <w:pPr>
        <w:pStyle w:val="PL"/>
        <w:rPr>
          <w:lang w:val="en-US"/>
        </w:rPr>
      </w:pPr>
      <w:r w:rsidRPr="000A0A5F">
        <w:rPr>
          <w:lang w:val="en-US"/>
        </w:rPr>
        <w:t xml:space="preserve">        content:</w:t>
      </w:r>
    </w:p>
    <w:p w14:paraId="4BD61F1C" w14:textId="77777777" w:rsidR="00A14987" w:rsidRPr="000A0A5F" w:rsidRDefault="00A14987" w:rsidP="00A14987">
      <w:pPr>
        <w:pStyle w:val="PL"/>
        <w:rPr>
          <w:lang w:val="en-US"/>
        </w:rPr>
      </w:pPr>
      <w:r w:rsidRPr="000A0A5F">
        <w:rPr>
          <w:lang w:val="en-US"/>
        </w:rPr>
        <w:t xml:space="preserve">          application/merge-patch+json: </w:t>
      </w:r>
    </w:p>
    <w:p w14:paraId="70745766" w14:textId="77777777" w:rsidR="00A14987" w:rsidRPr="000A0A5F" w:rsidRDefault="00A14987" w:rsidP="00A14987">
      <w:pPr>
        <w:pStyle w:val="PL"/>
        <w:rPr>
          <w:lang w:val="en-US"/>
        </w:rPr>
      </w:pPr>
      <w:r w:rsidRPr="000A0A5F">
        <w:rPr>
          <w:lang w:val="en-US"/>
        </w:rPr>
        <w:t xml:space="preserve">            schema:</w:t>
      </w:r>
    </w:p>
    <w:p w14:paraId="3A49E947" w14:textId="77777777" w:rsidR="00A14987" w:rsidRPr="000A0A5F" w:rsidRDefault="00A14987" w:rsidP="00A14987">
      <w:pPr>
        <w:pStyle w:val="PL"/>
        <w:rPr>
          <w:lang w:val="en-US"/>
        </w:rPr>
      </w:pPr>
      <w:r w:rsidRPr="000A0A5F">
        <w:rPr>
          <w:lang w:val="en-US"/>
        </w:rPr>
        <w:t xml:space="preserve">              $ref: '#/components/schemas/</w:t>
      </w:r>
      <w:r w:rsidRPr="000A0A5F">
        <w:t>GMDViaMBMSByMb2Patch</w:t>
      </w:r>
      <w:r w:rsidRPr="000A0A5F">
        <w:rPr>
          <w:lang w:val="en-US"/>
        </w:rPr>
        <w:t>'</w:t>
      </w:r>
    </w:p>
    <w:p w14:paraId="40872122" w14:textId="77777777" w:rsidR="00A14987" w:rsidRPr="000A0A5F" w:rsidRDefault="00A14987" w:rsidP="00A14987">
      <w:pPr>
        <w:pStyle w:val="PL"/>
        <w:rPr>
          <w:lang w:val="en-US"/>
        </w:rPr>
      </w:pPr>
      <w:r w:rsidRPr="000A0A5F">
        <w:rPr>
          <w:lang w:val="en-US"/>
        </w:rPr>
        <w:t xml:space="preserve">      responses:</w:t>
      </w:r>
    </w:p>
    <w:p w14:paraId="1B0EF51D" w14:textId="77777777" w:rsidR="00A14987" w:rsidRPr="000A0A5F" w:rsidRDefault="00A14987" w:rsidP="00A14987">
      <w:pPr>
        <w:pStyle w:val="PL"/>
        <w:rPr>
          <w:lang w:val="en-US"/>
        </w:rPr>
      </w:pPr>
      <w:r w:rsidRPr="000A0A5F">
        <w:rPr>
          <w:lang w:val="en-US"/>
        </w:rPr>
        <w:t xml:space="preserve">        '200':</w:t>
      </w:r>
    </w:p>
    <w:p w14:paraId="27DE1242" w14:textId="77777777" w:rsidR="00A14987" w:rsidRPr="000A0A5F" w:rsidRDefault="00A14987" w:rsidP="00A14987">
      <w:pPr>
        <w:pStyle w:val="PL"/>
        <w:rPr>
          <w:lang w:val="en-US"/>
        </w:rPr>
      </w:pPr>
      <w:r w:rsidRPr="000A0A5F">
        <w:rPr>
          <w:lang w:val="en-US"/>
        </w:rPr>
        <w:t xml:space="preserve">          description: successful update of an individual </w:t>
      </w:r>
      <w:r w:rsidRPr="000A0A5F">
        <w:t>GMD via MBMS by MB2 resource</w:t>
      </w:r>
    </w:p>
    <w:p w14:paraId="0D6F34B6" w14:textId="77777777" w:rsidR="00A14987" w:rsidRPr="000A0A5F" w:rsidRDefault="00A14987" w:rsidP="00A14987">
      <w:pPr>
        <w:pStyle w:val="PL"/>
        <w:rPr>
          <w:lang w:val="en-US"/>
        </w:rPr>
      </w:pPr>
      <w:r w:rsidRPr="000A0A5F">
        <w:rPr>
          <w:lang w:val="en-US"/>
        </w:rPr>
        <w:t xml:space="preserve">          content:</w:t>
      </w:r>
    </w:p>
    <w:p w14:paraId="7E45EF92" w14:textId="77777777" w:rsidR="00A14987" w:rsidRPr="000A0A5F" w:rsidRDefault="00A14987" w:rsidP="00A14987">
      <w:pPr>
        <w:pStyle w:val="PL"/>
        <w:rPr>
          <w:lang w:val="en-US"/>
        </w:rPr>
      </w:pPr>
      <w:r w:rsidRPr="000A0A5F">
        <w:rPr>
          <w:lang w:val="en-US"/>
        </w:rPr>
        <w:t xml:space="preserve">            application/json:</w:t>
      </w:r>
    </w:p>
    <w:p w14:paraId="5C04C2DA" w14:textId="77777777" w:rsidR="00A14987" w:rsidRPr="000A0A5F" w:rsidRDefault="00A14987" w:rsidP="00A14987">
      <w:pPr>
        <w:pStyle w:val="PL"/>
        <w:rPr>
          <w:lang w:val="en-US"/>
        </w:rPr>
      </w:pPr>
      <w:r w:rsidRPr="000A0A5F">
        <w:rPr>
          <w:lang w:val="en-US"/>
        </w:rPr>
        <w:t xml:space="preserve">              schema:</w:t>
      </w:r>
    </w:p>
    <w:p w14:paraId="3DB40721" w14:textId="77777777" w:rsidR="00A14987" w:rsidRPr="000A0A5F" w:rsidRDefault="00A14987" w:rsidP="00A14987">
      <w:pPr>
        <w:pStyle w:val="PL"/>
        <w:rPr>
          <w:lang w:val="en-US"/>
        </w:rPr>
      </w:pPr>
      <w:r w:rsidRPr="000A0A5F">
        <w:rPr>
          <w:lang w:val="en-US"/>
        </w:rPr>
        <w:t xml:space="preserve">                $ref: '#/components/schemas/</w:t>
      </w:r>
      <w:r w:rsidRPr="000A0A5F">
        <w:t>GMDViaMBMSByMb2</w:t>
      </w:r>
      <w:r w:rsidRPr="000A0A5F">
        <w:rPr>
          <w:lang w:val="en-US"/>
        </w:rPr>
        <w:t>'</w:t>
      </w:r>
    </w:p>
    <w:p w14:paraId="3E823FF9" w14:textId="77777777" w:rsidR="00A14987" w:rsidRPr="000A0A5F" w:rsidRDefault="00A14987" w:rsidP="00A14987">
      <w:pPr>
        <w:pStyle w:val="PL"/>
      </w:pPr>
      <w:r w:rsidRPr="000A0A5F">
        <w:t xml:space="preserve">        '204':</w:t>
      </w:r>
    </w:p>
    <w:p w14:paraId="25DD1C22" w14:textId="77777777" w:rsidR="00A14987" w:rsidRPr="000A0A5F" w:rsidRDefault="00A14987" w:rsidP="00A14987">
      <w:pPr>
        <w:pStyle w:val="PL"/>
      </w:pPr>
      <w:r w:rsidRPr="000A0A5F">
        <w:t xml:space="preserve">          description: &gt;</w:t>
      </w:r>
    </w:p>
    <w:p w14:paraId="2E8D14AD" w14:textId="77777777" w:rsidR="00A14987" w:rsidRPr="000A0A5F" w:rsidRDefault="00A14987" w:rsidP="00A14987">
      <w:pPr>
        <w:pStyle w:val="PL"/>
      </w:pPr>
      <w:r w:rsidRPr="000A0A5F">
        <w:t xml:space="preserve">            The group message delivery is modified successfully, and no content is to be sent</w:t>
      </w:r>
    </w:p>
    <w:p w14:paraId="755EFFE5" w14:textId="77777777" w:rsidR="00A14987" w:rsidRPr="000A0A5F" w:rsidRDefault="00A14987" w:rsidP="00A14987">
      <w:pPr>
        <w:pStyle w:val="PL"/>
      </w:pPr>
      <w:r w:rsidRPr="000A0A5F">
        <w:t xml:space="preserve">            in the response message body.</w:t>
      </w:r>
    </w:p>
    <w:p w14:paraId="588BE63B" w14:textId="77777777" w:rsidR="00A14987" w:rsidRPr="000A0A5F" w:rsidRDefault="00A14987" w:rsidP="00A14987">
      <w:pPr>
        <w:pStyle w:val="PL"/>
      </w:pPr>
      <w:r w:rsidRPr="000A0A5F">
        <w:t xml:space="preserve">        '307':</w:t>
      </w:r>
    </w:p>
    <w:p w14:paraId="0A0C50F6" w14:textId="77777777" w:rsidR="00A14987" w:rsidRPr="000A0A5F" w:rsidRDefault="00A14987" w:rsidP="00A14987">
      <w:pPr>
        <w:pStyle w:val="PL"/>
      </w:pPr>
      <w:r w:rsidRPr="000A0A5F">
        <w:t xml:space="preserve">          $ref: 'TS29122_CommonData.yaml#/components/responses/307'</w:t>
      </w:r>
    </w:p>
    <w:p w14:paraId="158A9395" w14:textId="77777777" w:rsidR="00A14987" w:rsidRPr="000A0A5F" w:rsidRDefault="00A14987" w:rsidP="00A14987">
      <w:pPr>
        <w:pStyle w:val="PL"/>
      </w:pPr>
      <w:r w:rsidRPr="000A0A5F">
        <w:t xml:space="preserve">        '308':</w:t>
      </w:r>
    </w:p>
    <w:p w14:paraId="004C8709" w14:textId="77777777" w:rsidR="00A14987" w:rsidRPr="000A0A5F" w:rsidRDefault="00A14987" w:rsidP="00A14987">
      <w:pPr>
        <w:pStyle w:val="PL"/>
      </w:pPr>
      <w:r w:rsidRPr="000A0A5F">
        <w:t xml:space="preserve">          $ref: 'TS29122_CommonData.yaml#/components/responses/308'</w:t>
      </w:r>
    </w:p>
    <w:p w14:paraId="12E517D3" w14:textId="77777777" w:rsidR="00A14987" w:rsidRPr="000A0A5F" w:rsidRDefault="00A14987" w:rsidP="00A14987">
      <w:pPr>
        <w:pStyle w:val="PL"/>
      </w:pPr>
      <w:r w:rsidRPr="000A0A5F">
        <w:t xml:space="preserve">        '400':</w:t>
      </w:r>
    </w:p>
    <w:p w14:paraId="79CFABED" w14:textId="77777777" w:rsidR="00A14987" w:rsidRPr="000A0A5F" w:rsidRDefault="00A14987" w:rsidP="00A14987">
      <w:pPr>
        <w:pStyle w:val="PL"/>
      </w:pPr>
      <w:r w:rsidRPr="000A0A5F">
        <w:t xml:space="preserve">          $ref: 'TS29122_CommonData.yaml#/components/responses/400'</w:t>
      </w:r>
    </w:p>
    <w:p w14:paraId="2F03AD19" w14:textId="77777777" w:rsidR="00A14987" w:rsidRPr="000A0A5F" w:rsidRDefault="00A14987" w:rsidP="00A14987">
      <w:pPr>
        <w:pStyle w:val="PL"/>
      </w:pPr>
      <w:r w:rsidRPr="000A0A5F">
        <w:t xml:space="preserve">        '401':</w:t>
      </w:r>
    </w:p>
    <w:p w14:paraId="3B1469D4" w14:textId="77777777" w:rsidR="00A14987" w:rsidRPr="000A0A5F" w:rsidRDefault="00A14987" w:rsidP="00A14987">
      <w:pPr>
        <w:pStyle w:val="PL"/>
      </w:pPr>
      <w:r w:rsidRPr="000A0A5F">
        <w:t xml:space="preserve">          $ref: 'TS29122_CommonData.yaml#/components/responses/401'</w:t>
      </w:r>
    </w:p>
    <w:p w14:paraId="192CCA60" w14:textId="77777777" w:rsidR="00A14987" w:rsidRPr="000A0A5F" w:rsidRDefault="00A14987" w:rsidP="00A14987">
      <w:pPr>
        <w:pStyle w:val="PL"/>
      </w:pPr>
      <w:r w:rsidRPr="000A0A5F">
        <w:t xml:space="preserve">        '403':</w:t>
      </w:r>
    </w:p>
    <w:p w14:paraId="665C8EFA" w14:textId="77777777" w:rsidR="00A14987" w:rsidRPr="000A0A5F" w:rsidRDefault="00A14987" w:rsidP="00A14987">
      <w:pPr>
        <w:pStyle w:val="PL"/>
      </w:pPr>
      <w:r w:rsidRPr="000A0A5F">
        <w:t xml:space="preserve">          $ref: 'TS29122_CommonData.yaml#/components/responses/403'</w:t>
      </w:r>
    </w:p>
    <w:p w14:paraId="07E5FF51" w14:textId="77777777" w:rsidR="00A14987" w:rsidRPr="000A0A5F" w:rsidRDefault="00A14987" w:rsidP="00A14987">
      <w:pPr>
        <w:pStyle w:val="PL"/>
      </w:pPr>
      <w:r w:rsidRPr="000A0A5F">
        <w:t xml:space="preserve">        '404':</w:t>
      </w:r>
    </w:p>
    <w:p w14:paraId="1D806885" w14:textId="77777777" w:rsidR="00A14987" w:rsidRPr="000A0A5F" w:rsidRDefault="00A14987" w:rsidP="00A14987">
      <w:pPr>
        <w:pStyle w:val="PL"/>
      </w:pPr>
      <w:r w:rsidRPr="000A0A5F">
        <w:t xml:space="preserve">          $ref: 'TS29122_CommonData.yaml#/components/responses/404'</w:t>
      </w:r>
    </w:p>
    <w:p w14:paraId="62368297" w14:textId="77777777" w:rsidR="00A14987" w:rsidRPr="000A0A5F" w:rsidRDefault="00A14987" w:rsidP="00A14987">
      <w:pPr>
        <w:pStyle w:val="PL"/>
      </w:pPr>
      <w:r w:rsidRPr="000A0A5F">
        <w:t xml:space="preserve">        '411':</w:t>
      </w:r>
    </w:p>
    <w:p w14:paraId="603CD79C" w14:textId="77777777" w:rsidR="00A14987" w:rsidRPr="000A0A5F" w:rsidRDefault="00A14987" w:rsidP="00A14987">
      <w:pPr>
        <w:pStyle w:val="PL"/>
      </w:pPr>
      <w:r w:rsidRPr="000A0A5F">
        <w:t xml:space="preserve">          $ref: 'TS29122_CommonData.yaml#/components/responses/411'</w:t>
      </w:r>
    </w:p>
    <w:p w14:paraId="19286613" w14:textId="77777777" w:rsidR="00A14987" w:rsidRPr="000A0A5F" w:rsidRDefault="00A14987" w:rsidP="00A14987">
      <w:pPr>
        <w:pStyle w:val="PL"/>
      </w:pPr>
      <w:r w:rsidRPr="000A0A5F">
        <w:t xml:space="preserve">        '413':</w:t>
      </w:r>
    </w:p>
    <w:p w14:paraId="3DE097AE" w14:textId="77777777" w:rsidR="00A14987" w:rsidRPr="000A0A5F" w:rsidRDefault="00A14987" w:rsidP="00A14987">
      <w:pPr>
        <w:pStyle w:val="PL"/>
      </w:pPr>
      <w:r w:rsidRPr="000A0A5F">
        <w:t xml:space="preserve">          $ref: 'TS29122_CommonData.yaml#/components/responses/413'</w:t>
      </w:r>
    </w:p>
    <w:p w14:paraId="6C27D190" w14:textId="77777777" w:rsidR="00A14987" w:rsidRPr="000A0A5F" w:rsidRDefault="00A14987" w:rsidP="00A14987">
      <w:pPr>
        <w:pStyle w:val="PL"/>
      </w:pPr>
      <w:r w:rsidRPr="000A0A5F">
        <w:t xml:space="preserve">        '415':</w:t>
      </w:r>
    </w:p>
    <w:p w14:paraId="4E9F7BF8" w14:textId="77777777" w:rsidR="00A14987" w:rsidRPr="000A0A5F" w:rsidRDefault="00A14987" w:rsidP="00A14987">
      <w:pPr>
        <w:pStyle w:val="PL"/>
      </w:pPr>
      <w:r w:rsidRPr="000A0A5F">
        <w:t xml:space="preserve">          $ref: 'TS29122_CommonData.yaml#/components/responses/415'</w:t>
      </w:r>
    </w:p>
    <w:p w14:paraId="5763C045" w14:textId="77777777" w:rsidR="00A14987" w:rsidRPr="000A0A5F" w:rsidRDefault="00A14987" w:rsidP="00A14987">
      <w:pPr>
        <w:pStyle w:val="PL"/>
      </w:pPr>
      <w:r w:rsidRPr="000A0A5F">
        <w:t xml:space="preserve">        '429':</w:t>
      </w:r>
    </w:p>
    <w:p w14:paraId="28D3F57A" w14:textId="77777777" w:rsidR="00A14987" w:rsidRPr="000A0A5F" w:rsidRDefault="00A14987" w:rsidP="00A14987">
      <w:pPr>
        <w:pStyle w:val="PL"/>
      </w:pPr>
      <w:r w:rsidRPr="000A0A5F">
        <w:t xml:space="preserve">          $ref: 'TS29122_CommonData.yaml#/components/responses/429'</w:t>
      </w:r>
    </w:p>
    <w:p w14:paraId="667D1E10" w14:textId="77777777" w:rsidR="00A14987" w:rsidRPr="000A0A5F" w:rsidRDefault="00A14987" w:rsidP="00A14987">
      <w:pPr>
        <w:pStyle w:val="PL"/>
      </w:pPr>
      <w:r w:rsidRPr="000A0A5F">
        <w:t xml:space="preserve">        '500':</w:t>
      </w:r>
    </w:p>
    <w:p w14:paraId="68F7365C" w14:textId="77777777" w:rsidR="00A14987" w:rsidRPr="000A0A5F" w:rsidRDefault="00A14987" w:rsidP="00A14987">
      <w:pPr>
        <w:pStyle w:val="PL"/>
      </w:pPr>
      <w:r w:rsidRPr="000A0A5F">
        <w:t xml:space="preserve">          $ref: 'TS29122_CommonData.yaml#/components/responses/500'</w:t>
      </w:r>
    </w:p>
    <w:p w14:paraId="6EED4C7F" w14:textId="77777777" w:rsidR="00A14987" w:rsidRPr="000A0A5F" w:rsidRDefault="00A14987" w:rsidP="00A14987">
      <w:pPr>
        <w:pStyle w:val="PL"/>
      </w:pPr>
      <w:r w:rsidRPr="000A0A5F">
        <w:t xml:space="preserve">        '503':</w:t>
      </w:r>
    </w:p>
    <w:p w14:paraId="209CA59D" w14:textId="77777777" w:rsidR="00A14987" w:rsidRPr="000A0A5F" w:rsidRDefault="00A14987" w:rsidP="00A14987">
      <w:pPr>
        <w:pStyle w:val="PL"/>
      </w:pPr>
      <w:r w:rsidRPr="000A0A5F">
        <w:t xml:space="preserve">          $ref: 'TS29122_CommonData.yaml#/components/responses/503'</w:t>
      </w:r>
    </w:p>
    <w:p w14:paraId="348A4D14" w14:textId="77777777" w:rsidR="00A14987" w:rsidRPr="000A0A5F" w:rsidRDefault="00A14987" w:rsidP="00A14987">
      <w:pPr>
        <w:pStyle w:val="PL"/>
      </w:pPr>
      <w:r w:rsidRPr="000A0A5F">
        <w:t xml:space="preserve">        default:</w:t>
      </w:r>
    </w:p>
    <w:p w14:paraId="38BBD853" w14:textId="77777777" w:rsidR="00A14987" w:rsidRPr="000A0A5F" w:rsidRDefault="00A14987" w:rsidP="00A14987">
      <w:pPr>
        <w:pStyle w:val="PL"/>
        <w:rPr>
          <w:lang w:val="en-US"/>
        </w:rPr>
      </w:pPr>
      <w:r w:rsidRPr="000A0A5F">
        <w:t xml:space="preserve">          $ref: 'TS29122_CommonData.yaml#/components/responses/default'</w:t>
      </w:r>
    </w:p>
    <w:p w14:paraId="1966BCC0" w14:textId="77777777" w:rsidR="00A14987" w:rsidRPr="000A0A5F" w:rsidRDefault="00A14987" w:rsidP="00A14987">
      <w:pPr>
        <w:pStyle w:val="PL"/>
        <w:rPr>
          <w:lang w:val="en-US"/>
        </w:rPr>
      </w:pPr>
    </w:p>
    <w:p w14:paraId="1563C800" w14:textId="77777777" w:rsidR="00A14987" w:rsidRPr="000A0A5F" w:rsidRDefault="00A14987" w:rsidP="00A14987">
      <w:pPr>
        <w:pStyle w:val="PL"/>
        <w:rPr>
          <w:lang w:val="en-US"/>
        </w:rPr>
      </w:pPr>
      <w:r w:rsidRPr="000A0A5F">
        <w:rPr>
          <w:rFonts w:hint="eastAsia"/>
        </w:rPr>
        <w:t xml:space="preserve">    </w:t>
      </w:r>
      <w:r w:rsidRPr="000A0A5F">
        <w:t>delete:</w:t>
      </w:r>
    </w:p>
    <w:p w14:paraId="2FFC6EF5" w14:textId="77777777" w:rsidR="00A14987" w:rsidRPr="000A0A5F" w:rsidRDefault="00A14987" w:rsidP="00A14987">
      <w:pPr>
        <w:pStyle w:val="PL"/>
        <w:rPr>
          <w:lang w:eastAsia="zh-CN"/>
        </w:rPr>
      </w:pPr>
      <w:r w:rsidRPr="000A0A5F">
        <w:rPr>
          <w:lang w:val="en-US"/>
        </w:rPr>
        <w:t xml:space="preserve">      summary: Delete</w:t>
      </w:r>
      <w:r w:rsidRPr="000A0A5F">
        <w:rPr>
          <w:lang w:eastAsia="zh-CN"/>
        </w:rPr>
        <w:t>s a delivery via MBMS resource for a given SCS/AS,</w:t>
      </w:r>
      <w:r w:rsidRPr="000A0A5F">
        <w:rPr>
          <w:rFonts w:hint="eastAsia"/>
          <w:lang w:eastAsia="zh-CN"/>
        </w:rPr>
        <w:t xml:space="preserve"> a TMGI</w:t>
      </w:r>
      <w:r w:rsidRPr="000A0A5F">
        <w:rPr>
          <w:lang w:eastAsia="zh-CN"/>
        </w:rPr>
        <w:t xml:space="preserve"> and a transcation Id.</w:t>
      </w:r>
    </w:p>
    <w:p w14:paraId="0239875F" w14:textId="77777777" w:rsidR="00A14987" w:rsidRPr="000A0A5F" w:rsidRDefault="00A14987" w:rsidP="00A14987">
      <w:pPr>
        <w:pStyle w:val="PL"/>
      </w:pPr>
      <w:r w:rsidRPr="000A0A5F">
        <w:t xml:space="preserve">      </w:t>
      </w:r>
      <w:r w:rsidRPr="000A0A5F">
        <w:rPr>
          <w:rFonts w:cs="Courier New"/>
          <w:szCs w:val="16"/>
        </w:rPr>
        <w:t>operationId: DeleteInd</w:t>
      </w:r>
      <w:r w:rsidRPr="000A0A5F">
        <w:rPr>
          <w:lang w:val="en-US"/>
        </w:rPr>
        <w:t>DeliveryViaMBMS</w:t>
      </w:r>
    </w:p>
    <w:p w14:paraId="740AFD3C" w14:textId="77777777" w:rsidR="00A14987" w:rsidRPr="000A0A5F" w:rsidRDefault="00A14987" w:rsidP="00A14987">
      <w:pPr>
        <w:pStyle w:val="PL"/>
        <w:rPr>
          <w:lang w:val="en-US"/>
        </w:rPr>
      </w:pPr>
      <w:r w:rsidRPr="000A0A5F">
        <w:rPr>
          <w:lang w:val="en-US"/>
        </w:rPr>
        <w:t xml:space="preserve">      tags:</w:t>
      </w:r>
    </w:p>
    <w:p w14:paraId="64A1C9B4" w14:textId="77777777" w:rsidR="00A14987" w:rsidRPr="000A0A5F" w:rsidRDefault="00A14987" w:rsidP="00A14987">
      <w:pPr>
        <w:pStyle w:val="PL"/>
        <w:rPr>
          <w:lang w:val="en-US"/>
        </w:rPr>
      </w:pPr>
      <w:r w:rsidRPr="000A0A5F">
        <w:rPr>
          <w:lang w:val="en-US"/>
        </w:rPr>
        <w:t xml:space="preserve">        - Individual Delivery via MBMS resource Operation</w:t>
      </w:r>
    </w:p>
    <w:p w14:paraId="2DC3E651" w14:textId="77777777" w:rsidR="00A14987" w:rsidRPr="000A0A5F" w:rsidRDefault="00A14987" w:rsidP="00A14987">
      <w:pPr>
        <w:pStyle w:val="PL"/>
      </w:pPr>
      <w:r w:rsidRPr="000A0A5F">
        <w:rPr>
          <w:rFonts w:hint="eastAsia"/>
        </w:rPr>
        <w:t xml:space="preserve">      parameters:</w:t>
      </w:r>
    </w:p>
    <w:p w14:paraId="4F6788CB" w14:textId="77777777" w:rsidR="00A14987" w:rsidRPr="000A0A5F" w:rsidRDefault="00A14987" w:rsidP="00A14987">
      <w:pPr>
        <w:pStyle w:val="PL"/>
      </w:pPr>
      <w:r w:rsidRPr="000A0A5F">
        <w:rPr>
          <w:rFonts w:hint="eastAsia"/>
        </w:rPr>
        <w:t xml:space="preserve">        - name: </w:t>
      </w:r>
      <w:r w:rsidRPr="000A0A5F">
        <w:t>scsAsId</w:t>
      </w:r>
    </w:p>
    <w:p w14:paraId="51F7A5A4" w14:textId="77777777" w:rsidR="00A14987" w:rsidRPr="000A0A5F" w:rsidRDefault="00A14987" w:rsidP="00A14987">
      <w:pPr>
        <w:pStyle w:val="PL"/>
      </w:pPr>
      <w:r w:rsidRPr="000A0A5F">
        <w:rPr>
          <w:rFonts w:hint="eastAsia"/>
        </w:rPr>
        <w:t xml:space="preserve">          in: path</w:t>
      </w:r>
    </w:p>
    <w:p w14:paraId="249A72E0" w14:textId="77777777" w:rsidR="00A14987" w:rsidRPr="000A0A5F" w:rsidRDefault="00A14987" w:rsidP="00A14987">
      <w:pPr>
        <w:pStyle w:val="PL"/>
      </w:pPr>
      <w:r w:rsidRPr="000A0A5F">
        <w:rPr>
          <w:rFonts w:hint="eastAsia"/>
        </w:rPr>
        <w:t xml:space="preserve">          description: Identifier of </w:t>
      </w:r>
      <w:r w:rsidRPr="000A0A5F">
        <w:t>SCS/AS</w:t>
      </w:r>
    </w:p>
    <w:p w14:paraId="5435BD3C" w14:textId="77777777" w:rsidR="00A14987" w:rsidRPr="000A0A5F" w:rsidRDefault="00A14987" w:rsidP="00A14987">
      <w:pPr>
        <w:pStyle w:val="PL"/>
      </w:pPr>
      <w:r w:rsidRPr="000A0A5F">
        <w:rPr>
          <w:rFonts w:hint="eastAsia"/>
        </w:rPr>
        <w:t xml:space="preserve">          required: true</w:t>
      </w:r>
    </w:p>
    <w:p w14:paraId="2CA99A0A" w14:textId="77777777" w:rsidR="00A14987" w:rsidRPr="000A0A5F" w:rsidRDefault="00A14987" w:rsidP="00A14987">
      <w:pPr>
        <w:pStyle w:val="PL"/>
      </w:pPr>
      <w:r w:rsidRPr="000A0A5F">
        <w:rPr>
          <w:rFonts w:hint="eastAsia"/>
        </w:rPr>
        <w:t xml:space="preserve">          schema:</w:t>
      </w:r>
    </w:p>
    <w:p w14:paraId="0187330D" w14:textId="77777777" w:rsidR="00A14987" w:rsidRPr="000A0A5F" w:rsidRDefault="00A14987" w:rsidP="00A14987">
      <w:pPr>
        <w:pStyle w:val="PL"/>
      </w:pPr>
      <w:r w:rsidRPr="000A0A5F">
        <w:rPr>
          <w:rFonts w:hint="eastAsia"/>
        </w:rPr>
        <w:t xml:space="preserve">            type: string</w:t>
      </w:r>
    </w:p>
    <w:p w14:paraId="3ABE1CCA" w14:textId="77777777" w:rsidR="00A14987" w:rsidRPr="000A0A5F" w:rsidRDefault="00A14987" w:rsidP="00A14987">
      <w:pPr>
        <w:pStyle w:val="PL"/>
      </w:pPr>
      <w:r w:rsidRPr="000A0A5F">
        <w:rPr>
          <w:rFonts w:hint="eastAsia"/>
        </w:rPr>
        <w:t xml:space="preserve">        - name: </w:t>
      </w:r>
      <w:r w:rsidRPr="000A0A5F">
        <w:t>tmgi</w:t>
      </w:r>
    </w:p>
    <w:p w14:paraId="2A634B86" w14:textId="77777777" w:rsidR="00A14987" w:rsidRPr="000A0A5F" w:rsidRDefault="00A14987" w:rsidP="00A14987">
      <w:pPr>
        <w:pStyle w:val="PL"/>
      </w:pPr>
      <w:r w:rsidRPr="000A0A5F">
        <w:rPr>
          <w:rFonts w:hint="eastAsia"/>
        </w:rPr>
        <w:t xml:space="preserve">          in: path</w:t>
      </w:r>
    </w:p>
    <w:p w14:paraId="3E552653" w14:textId="77777777" w:rsidR="00A14987" w:rsidRPr="000A0A5F" w:rsidRDefault="00A14987" w:rsidP="00A14987">
      <w:pPr>
        <w:pStyle w:val="PL"/>
      </w:pPr>
      <w:r w:rsidRPr="000A0A5F">
        <w:rPr>
          <w:rFonts w:hint="eastAsia"/>
        </w:rPr>
        <w:t xml:space="preserve">          description: </w:t>
      </w:r>
      <w:r w:rsidRPr="000A0A5F">
        <w:t>TMGI</w:t>
      </w:r>
    </w:p>
    <w:p w14:paraId="63AC2567" w14:textId="77777777" w:rsidR="00A14987" w:rsidRPr="000A0A5F" w:rsidRDefault="00A14987" w:rsidP="00A14987">
      <w:pPr>
        <w:pStyle w:val="PL"/>
      </w:pPr>
      <w:r w:rsidRPr="000A0A5F">
        <w:rPr>
          <w:rFonts w:hint="eastAsia"/>
        </w:rPr>
        <w:t xml:space="preserve">          required: true</w:t>
      </w:r>
    </w:p>
    <w:p w14:paraId="5E23C5CB" w14:textId="77777777" w:rsidR="00A14987" w:rsidRPr="000A0A5F" w:rsidRDefault="00A14987" w:rsidP="00A14987">
      <w:pPr>
        <w:pStyle w:val="PL"/>
      </w:pPr>
      <w:r w:rsidRPr="000A0A5F">
        <w:rPr>
          <w:rFonts w:hint="eastAsia"/>
        </w:rPr>
        <w:t xml:space="preserve">          schema:</w:t>
      </w:r>
    </w:p>
    <w:p w14:paraId="1D67F3BC" w14:textId="77777777" w:rsidR="00A14987" w:rsidRPr="000A0A5F" w:rsidRDefault="00A14987" w:rsidP="00A14987">
      <w:pPr>
        <w:pStyle w:val="PL"/>
      </w:pPr>
      <w:r w:rsidRPr="000A0A5F">
        <w:rPr>
          <w:rFonts w:hint="eastAsia"/>
        </w:rPr>
        <w:t xml:space="preserve">            type: string</w:t>
      </w:r>
    </w:p>
    <w:p w14:paraId="37FE37DB" w14:textId="77777777" w:rsidR="00A14987" w:rsidRPr="000A0A5F" w:rsidRDefault="00A14987" w:rsidP="00A14987">
      <w:pPr>
        <w:pStyle w:val="PL"/>
      </w:pPr>
      <w:r w:rsidRPr="000A0A5F">
        <w:rPr>
          <w:rFonts w:hint="eastAsia"/>
        </w:rPr>
        <w:t xml:space="preserve">        - name: </w:t>
      </w:r>
      <w:r w:rsidRPr="000A0A5F">
        <w:t>transactionId</w:t>
      </w:r>
    </w:p>
    <w:p w14:paraId="2EB1AE1E" w14:textId="77777777" w:rsidR="00A14987" w:rsidRPr="000A0A5F" w:rsidRDefault="00A14987" w:rsidP="00A14987">
      <w:pPr>
        <w:pStyle w:val="PL"/>
      </w:pPr>
      <w:r w:rsidRPr="000A0A5F">
        <w:rPr>
          <w:rFonts w:hint="eastAsia"/>
        </w:rPr>
        <w:t xml:space="preserve">          in: path</w:t>
      </w:r>
    </w:p>
    <w:p w14:paraId="71717B67" w14:textId="77777777" w:rsidR="00A14987" w:rsidRPr="000A0A5F" w:rsidRDefault="00A14987" w:rsidP="00A14987">
      <w:pPr>
        <w:pStyle w:val="PL"/>
      </w:pPr>
      <w:r w:rsidRPr="000A0A5F">
        <w:rPr>
          <w:rFonts w:hint="eastAsia"/>
        </w:rPr>
        <w:t xml:space="preserve">          description: </w:t>
      </w:r>
      <w:r w:rsidRPr="000A0A5F">
        <w:t>Identifier of transaction</w:t>
      </w:r>
    </w:p>
    <w:p w14:paraId="29981BB3" w14:textId="77777777" w:rsidR="00A14987" w:rsidRPr="000A0A5F" w:rsidRDefault="00A14987" w:rsidP="00A14987">
      <w:pPr>
        <w:pStyle w:val="PL"/>
      </w:pPr>
      <w:r w:rsidRPr="000A0A5F">
        <w:rPr>
          <w:rFonts w:hint="eastAsia"/>
        </w:rPr>
        <w:t xml:space="preserve">          required: true</w:t>
      </w:r>
    </w:p>
    <w:p w14:paraId="4B6B707A" w14:textId="77777777" w:rsidR="00A14987" w:rsidRPr="000A0A5F" w:rsidRDefault="00A14987" w:rsidP="00A14987">
      <w:pPr>
        <w:pStyle w:val="PL"/>
      </w:pPr>
      <w:r w:rsidRPr="000A0A5F">
        <w:rPr>
          <w:rFonts w:hint="eastAsia"/>
        </w:rPr>
        <w:t xml:space="preserve">          schema:</w:t>
      </w:r>
    </w:p>
    <w:p w14:paraId="73C6D8FA" w14:textId="77777777" w:rsidR="00A14987" w:rsidRPr="000A0A5F" w:rsidRDefault="00A14987" w:rsidP="00A14987">
      <w:pPr>
        <w:pStyle w:val="PL"/>
      </w:pPr>
      <w:r w:rsidRPr="000A0A5F">
        <w:rPr>
          <w:rFonts w:hint="eastAsia"/>
        </w:rPr>
        <w:t xml:space="preserve">            type: string</w:t>
      </w:r>
    </w:p>
    <w:p w14:paraId="2E7ED4CD" w14:textId="77777777" w:rsidR="00A14987" w:rsidRPr="000A0A5F" w:rsidRDefault="00A14987" w:rsidP="00A14987">
      <w:pPr>
        <w:pStyle w:val="PL"/>
        <w:rPr>
          <w:lang w:val="en-US"/>
        </w:rPr>
      </w:pPr>
      <w:r w:rsidRPr="000A0A5F">
        <w:t xml:space="preserve">     </w:t>
      </w:r>
      <w:r w:rsidRPr="000A0A5F">
        <w:rPr>
          <w:lang w:val="en-US"/>
        </w:rPr>
        <w:t xml:space="preserve"> responses:</w:t>
      </w:r>
    </w:p>
    <w:p w14:paraId="52B67831" w14:textId="77777777" w:rsidR="00A14987" w:rsidRPr="000A0A5F" w:rsidRDefault="00A14987" w:rsidP="00A14987">
      <w:pPr>
        <w:pStyle w:val="PL"/>
        <w:rPr>
          <w:lang w:val="en-US"/>
        </w:rPr>
      </w:pPr>
      <w:r w:rsidRPr="000A0A5F">
        <w:rPr>
          <w:lang w:val="en-US"/>
        </w:rPr>
        <w:t xml:space="preserve">        '204':</w:t>
      </w:r>
    </w:p>
    <w:p w14:paraId="3D2DC0B9" w14:textId="77777777" w:rsidR="00A14987" w:rsidRPr="000A0A5F" w:rsidRDefault="00A14987" w:rsidP="00A14987">
      <w:pPr>
        <w:pStyle w:val="PL"/>
        <w:rPr>
          <w:lang w:val="en-US"/>
        </w:rPr>
      </w:pPr>
      <w:r w:rsidRPr="000A0A5F">
        <w:rPr>
          <w:lang w:val="en-US"/>
        </w:rPr>
        <w:t xml:space="preserve">          description: No Content, successful deletion of an resouce of deliery via MBMS</w:t>
      </w:r>
    </w:p>
    <w:p w14:paraId="1F4759A4" w14:textId="77777777" w:rsidR="00A14987" w:rsidRPr="000A0A5F" w:rsidRDefault="00A14987" w:rsidP="00A14987">
      <w:pPr>
        <w:pStyle w:val="PL"/>
      </w:pPr>
      <w:r w:rsidRPr="000A0A5F">
        <w:t xml:space="preserve">        '307':</w:t>
      </w:r>
    </w:p>
    <w:p w14:paraId="0F46B9A7" w14:textId="77777777" w:rsidR="00A14987" w:rsidRPr="000A0A5F" w:rsidRDefault="00A14987" w:rsidP="00A14987">
      <w:pPr>
        <w:pStyle w:val="PL"/>
      </w:pPr>
      <w:r w:rsidRPr="000A0A5F">
        <w:t xml:space="preserve">          $ref: 'TS29122_CommonData.yaml#/components/responses/307'</w:t>
      </w:r>
    </w:p>
    <w:p w14:paraId="274D03AD" w14:textId="77777777" w:rsidR="00A14987" w:rsidRPr="000A0A5F" w:rsidRDefault="00A14987" w:rsidP="00A14987">
      <w:pPr>
        <w:pStyle w:val="PL"/>
      </w:pPr>
      <w:r w:rsidRPr="000A0A5F">
        <w:t xml:space="preserve">        '308':</w:t>
      </w:r>
    </w:p>
    <w:p w14:paraId="5092CCAD" w14:textId="77777777" w:rsidR="00A14987" w:rsidRPr="000A0A5F" w:rsidRDefault="00A14987" w:rsidP="00A14987">
      <w:pPr>
        <w:pStyle w:val="PL"/>
      </w:pPr>
      <w:r w:rsidRPr="000A0A5F">
        <w:t xml:space="preserve">          $ref: 'TS29122_CommonData.yaml#/components/responses/308'</w:t>
      </w:r>
    </w:p>
    <w:p w14:paraId="2AC2F7F8" w14:textId="77777777" w:rsidR="00A14987" w:rsidRPr="000A0A5F" w:rsidRDefault="00A14987" w:rsidP="00A14987">
      <w:pPr>
        <w:pStyle w:val="PL"/>
      </w:pPr>
      <w:r w:rsidRPr="000A0A5F">
        <w:t xml:space="preserve">        '400':</w:t>
      </w:r>
    </w:p>
    <w:p w14:paraId="14AFA6E2" w14:textId="77777777" w:rsidR="00A14987" w:rsidRPr="000A0A5F" w:rsidRDefault="00A14987" w:rsidP="00A14987">
      <w:pPr>
        <w:pStyle w:val="PL"/>
      </w:pPr>
      <w:r w:rsidRPr="000A0A5F">
        <w:t xml:space="preserve">          $ref: 'TS29122_CommonData.yaml#/components/responses/400'</w:t>
      </w:r>
    </w:p>
    <w:p w14:paraId="31A1F203" w14:textId="77777777" w:rsidR="00A14987" w:rsidRPr="000A0A5F" w:rsidRDefault="00A14987" w:rsidP="00A14987">
      <w:pPr>
        <w:pStyle w:val="PL"/>
      </w:pPr>
      <w:r w:rsidRPr="000A0A5F">
        <w:t xml:space="preserve">        '401':</w:t>
      </w:r>
    </w:p>
    <w:p w14:paraId="2CCE22A0" w14:textId="77777777" w:rsidR="00A14987" w:rsidRPr="000A0A5F" w:rsidRDefault="00A14987" w:rsidP="00A14987">
      <w:pPr>
        <w:pStyle w:val="PL"/>
      </w:pPr>
      <w:r w:rsidRPr="000A0A5F">
        <w:t xml:space="preserve">          $ref: 'TS29122_CommonData.yaml#/components/responses/401'</w:t>
      </w:r>
    </w:p>
    <w:p w14:paraId="7B131D2D" w14:textId="77777777" w:rsidR="00A14987" w:rsidRPr="000A0A5F" w:rsidRDefault="00A14987" w:rsidP="00A14987">
      <w:pPr>
        <w:pStyle w:val="PL"/>
      </w:pPr>
      <w:r w:rsidRPr="000A0A5F">
        <w:t xml:space="preserve">        '403':</w:t>
      </w:r>
    </w:p>
    <w:p w14:paraId="27534B60" w14:textId="77777777" w:rsidR="00A14987" w:rsidRPr="000A0A5F" w:rsidRDefault="00A14987" w:rsidP="00A14987">
      <w:pPr>
        <w:pStyle w:val="PL"/>
      </w:pPr>
      <w:r w:rsidRPr="000A0A5F">
        <w:t xml:space="preserve">          $ref: 'TS29122_CommonData.yaml#/components/responses/403'</w:t>
      </w:r>
    </w:p>
    <w:p w14:paraId="417F5773" w14:textId="77777777" w:rsidR="00A14987" w:rsidRPr="000A0A5F" w:rsidRDefault="00A14987" w:rsidP="00A14987">
      <w:pPr>
        <w:pStyle w:val="PL"/>
      </w:pPr>
      <w:r w:rsidRPr="000A0A5F">
        <w:t xml:space="preserve">        '404':</w:t>
      </w:r>
    </w:p>
    <w:p w14:paraId="4D4AABBF" w14:textId="77777777" w:rsidR="00A14987" w:rsidRPr="000A0A5F" w:rsidRDefault="00A14987" w:rsidP="00A14987">
      <w:pPr>
        <w:pStyle w:val="PL"/>
      </w:pPr>
      <w:r w:rsidRPr="000A0A5F">
        <w:t xml:space="preserve">          $ref: 'TS29122_CommonData.yaml#/components/responses/404'</w:t>
      </w:r>
    </w:p>
    <w:p w14:paraId="44AB977A" w14:textId="77777777" w:rsidR="00A14987" w:rsidRPr="000A0A5F" w:rsidRDefault="00A14987" w:rsidP="00A14987">
      <w:pPr>
        <w:pStyle w:val="PL"/>
      </w:pPr>
      <w:r w:rsidRPr="000A0A5F">
        <w:t xml:space="preserve">        '429':</w:t>
      </w:r>
    </w:p>
    <w:p w14:paraId="05DEFC0A" w14:textId="77777777" w:rsidR="00A14987" w:rsidRPr="000A0A5F" w:rsidRDefault="00A14987" w:rsidP="00A14987">
      <w:pPr>
        <w:pStyle w:val="PL"/>
      </w:pPr>
      <w:r w:rsidRPr="000A0A5F">
        <w:t xml:space="preserve">          $ref: 'TS29122_CommonData.yaml#/components/responses/429'</w:t>
      </w:r>
    </w:p>
    <w:p w14:paraId="5677C181" w14:textId="77777777" w:rsidR="00A14987" w:rsidRPr="000A0A5F" w:rsidRDefault="00A14987" w:rsidP="00A14987">
      <w:pPr>
        <w:pStyle w:val="PL"/>
      </w:pPr>
      <w:r w:rsidRPr="000A0A5F">
        <w:t xml:space="preserve">        '500':</w:t>
      </w:r>
    </w:p>
    <w:p w14:paraId="4B4762B4" w14:textId="77777777" w:rsidR="00A14987" w:rsidRPr="000A0A5F" w:rsidRDefault="00A14987" w:rsidP="00A14987">
      <w:pPr>
        <w:pStyle w:val="PL"/>
      </w:pPr>
      <w:r w:rsidRPr="000A0A5F">
        <w:t xml:space="preserve">          $ref: 'TS29122_CommonData.yaml#/components/responses/500'</w:t>
      </w:r>
    </w:p>
    <w:p w14:paraId="0CA2825D" w14:textId="77777777" w:rsidR="00A14987" w:rsidRPr="000A0A5F" w:rsidRDefault="00A14987" w:rsidP="00A14987">
      <w:pPr>
        <w:pStyle w:val="PL"/>
      </w:pPr>
      <w:r w:rsidRPr="000A0A5F">
        <w:t xml:space="preserve">        '503':</w:t>
      </w:r>
    </w:p>
    <w:p w14:paraId="516FDDA3" w14:textId="77777777" w:rsidR="00A14987" w:rsidRPr="000A0A5F" w:rsidRDefault="00A14987" w:rsidP="00A14987">
      <w:pPr>
        <w:pStyle w:val="PL"/>
      </w:pPr>
      <w:r w:rsidRPr="000A0A5F">
        <w:t xml:space="preserve">          $ref: 'TS29122_CommonData.yaml#/components/responses/503'</w:t>
      </w:r>
    </w:p>
    <w:p w14:paraId="4B96845D" w14:textId="77777777" w:rsidR="00A14987" w:rsidRPr="000A0A5F" w:rsidRDefault="00A14987" w:rsidP="00A14987">
      <w:pPr>
        <w:pStyle w:val="PL"/>
      </w:pPr>
      <w:r w:rsidRPr="000A0A5F">
        <w:t xml:space="preserve">        default:</w:t>
      </w:r>
    </w:p>
    <w:p w14:paraId="6860CEEE" w14:textId="77777777" w:rsidR="00A14987" w:rsidRPr="000A0A5F" w:rsidRDefault="00A14987" w:rsidP="00A14987">
      <w:pPr>
        <w:pStyle w:val="PL"/>
      </w:pPr>
      <w:r w:rsidRPr="000A0A5F">
        <w:t xml:space="preserve">          $ref: 'TS29122_CommonData.yaml#/components/responses/default'</w:t>
      </w:r>
    </w:p>
    <w:p w14:paraId="64EF76EC" w14:textId="77777777" w:rsidR="00A14987" w:rsidRPr="000A0A5F" w:rsidRDefault="00A14987" w:rsidP="00A14987">
      <w:pPr>
        <w:pStyle w:val="PL"/>
      </w:pPr>
    </w:p>
    <w:p w14:paraId="51B21C3E" w14:textId="77777777" w:rsidR="00A14987" w:rsidRPr="000A0A5F" w:rsidRDefault="00A14987" w:rsidP="00A14987">
      <w:pPr>
        <w:pStyle w:val="PL"/>
      </w:pPr>
      <w:r w:rsidRPr="000A0A5F">
        <w:t>components:</w:t>
      </w:r>
    </w:p>
    <w:p w14:paraId="38F24E91" w14:textId="77777777" w:rsidR="00A14987" w:rsidRPr="000A0A5F" w:rsidRDefault="00A14987" w:rsidP="00A14987">
      <w:pPr>
        <w:pStyle w:val="PL"/>
        <w:rPr>
          <w:lang w:val="en-US"/>
        </w:rPr>
      </w:pPr>
      <w:r w:rsidRPr="000A0A5F">
        <w:rPr>
          <w:lang w:val="en-US"/>
        </w:rPr>
        <w:t xml:space="preserve">  securitySchemes:</w:t>
      </w:r>
    </w:p>
    <w:p w14:paraId="42BCD490" w14:textId="77777777" w:rsidR="00A14987" w:rsidRPr="000A0A5F" w:rsidRDefault="00A14987" w:rsidP="00A14987">
      <w:pPr>
        <w:pStyle w:val="PL"/>
        <w:rPr>
          <w:lang w:val="en-US"/>
        </w:rPr>
      </w:pPr>
      <w:r w:rsidRPr="000A0A5F">
        <w:rPr>
          <w:lang w:val="en-US"/>
        </w:rPr>
        <w:t xml:space="preserve">    oAuth2ClientCredentials:</w:t>
      </w:r>
    </w:p>
    <w:p w14:paraId="61336184" w14:textId="77777777" w:rsidR="00A14987" w:rsidRPr="000A0A5F" w:rsidRDefault="00A14987" w:rsidP="00A14987">
      <w:pPr>
        <w:pStyle w:val="PL"/>
        <w:rPr>
          <w:lang w:val="en-US"/>
        </w:rPr>
      </w:pPr>
      <w:r w:rsidRPr="000A0A5F">
        <w:rPr>
          <w:lang w:val="en-US"/>
        </w:rPr>
        <w:t xml:space="preserve">      type: oauth2</w:t>
      </w:r>
    </w:p>
    <w:p w14:paraId="0B30F08E" w14:textId="77777777" w:rsidR="00A14987" w:rsidRPr="000A0A5F" w:rsidRDefault="00A14987" w:rsidP="00A14987">
      <w:pPr>
        <w:pStyle w:val="PL"/>
        <w:rPr>
          <w:lang w:val="en-US"/>
        </w:rPr>
      </w:pPr>
      <w:r w:rsidRPr="000A0A5F">
        <w:rPr>
          <w:lang w:val="en-US"/>
        </w:rPr>
        <w:t xml:space="preserve">      flows:</w:t>
      </w:r>
    </w:p>
    <w:p w14:paraId="6F8924C4" w14:textId="77777777" w:rsidR="00A14987" w:rsidRPr="000A0A5F" w:rsidRDefault="00A14987" w:rsidP="00A14987">
      <w:pPr>
        <w:pStyle w:val="PL"/>
        <w:rPr>
          <w:lang w:val="en-US"/>
        </w:rPr>
      </w:pPr>
      <w:r w:rsidRPr="000A0A5F">
        <w:rPr>
          <w:lang w:val="en-US"/>
        </w:rPr>
        <w:t xml:space="preserve">        clientCredentials:</w:t>
      </w:r>
    </w:p>
    <w:p w14:paraId="7B546158" w14:textId="77777777" w:rsidR="00A14987" w:rsidRPr="000A0A5F" w:rsidRDefault="00A14987" w:rsidP="00A14987">
      <w:pPr>
        <w:pStyle w:val="PL"/>
        <w:rPr>
          <w:lang w:val="en-US"/>
        </w:rPr>
      </w:pPr>
      <w:r w:rsidRPr="000A0A5F">
        <w:rPr>
          <w:lang w:val="en-US"/>
        </w:rPr>
        <w:t xml:space="preserve">          tokenUrl: '{tokenUrl}'</w:t>
      </w:r>
    </w:p>
    <w:p w14:paraId="6F276DC5" w14:textId="77777777" w:rsidR="00A14987" w:rsidRPr="000A0A5F" w:rsidRDefault="00A14987" w:rsidP="00A14987">
      <w:pPr>
        <w:pStyle w:val="PL"/>
        <w:rPr>
          <w:lang w:val="en-US"/>
        </w:rPr>
      </w:pPr>
      <w:r w:rsidRPr="000A0A5F">
        <w:rPr>
          <w:lang w:val="en-US"/>
        </w:rPr>
        <w:t xml:space="preserve">          scopes: {}</w:t>
      </w:r>
    </w:p>
    <w:p w14:paraId="56AB01B2" w14:textId="77777777" w:rsidR="00A14987" w:rsidRPr="000A0A5F" w:rsidRDefault="00A14987" w:rsidP="00A14987">
      <w:pPr>
        <w:pStyle w:val="PL"/>
      </w:pPr>
    </w:p>
    <w:p w14:paraId="796CEF7D" w14:textId="77777777" w:rsidR="00A14987" w:rsidRPr="000A0A5F" w:rsidRDefault="00A14987" w:rsidP="00A14987">
      <w:pPr>
        <w:pStyle w:val="PL"/>
        <w:rPr>
          <w:lang w:eastAsia="zh-CN"/>
        </w:rPr>
      </w:pPr>
      <w:r w:rsidRPr="000A0A5F">
        <w:t xml:space="preserve">  schemas:</w:t>
      </w:r>
    </w:p>
    <w:p w14:paraId="632C88D7" w14:textId="77777777" w:rsidR="00A14987" w:rsidRPr="000A0A5F" w:rsidRDefault="00A14987" w:rsidP="00A14987">
      <w:pPr>
        <w:pStyle w:val="PL"/>
      </w:pPr>
      <w:r w:rsidRPr="000A0A5F">
        <w:t xml:space="preserve">    TMGIAllocation:</w:t>
      </w:r>
    </w:p>
    <w:p w14:paraId="3E8A98D1" w14:textId="77777777" w:rsidR="00A14987" w:rsidRPr="000A0A5F" w:rsidRDefault="00A14987" w:rsidP="00A14987">
      <w:pPr>
        <w:pStyle w:val="PL"/>
      </w:pPr>
      <w:r w:rsidRPr="000A0A5F">
        <w:t xml:space="preserve">      description: Represents an individual TMGI Allocation resource.</w:t>
      </w:r>
    </w:p>
    <w:p w14:paraId="6615554D" w14:textId="77777777" w:rsidR="00A14987" w:rsidRPr="000A0A5F" w:rsidRDefault="00A14987" w:rsidP="00A14987">
      <w:pPr>
        <w:pStyle w:val="PL"/>
      </w:pPr>
      <w:r w:rsidRPr="000A0A5F">
        <w:t xml:space="preserve">      type: object</w:t>
      </w:r>
    </w:p>
    <w:p w14:paraId="5B7660D5" w14:textId="77777777" w:rsidR="00A14987" w:rsidRPr="000A0A5F" w:rsidRDefault="00A14987" w:rsidP="00A14987">
      <w:pPr>
        <w:pStyle w:val="PL"/>
      </w:pPr>
      <w:r w:rsidRPr="000A0A5F">
        <w:t xml:space="preserve">      properties:</w:t>
      </w:r>
    </w:p>
    <w:p w14:paraId="676DC0DD" w14:textId="77777777" w:rsidR="00A14987" w:rsidRPr="000A0A5F" w:rsidRDefault="00A14987" w:rsidP="00A14987">
      <w:pPr>
        <w:pStyle w:val="PL"/>
      </w:pPr>
      <w:r w:rsidRPr="000A0A5F">
        <w:t xml:space="preserve">        self:</w:t>
      </w:r>
    </w:p>
    <w:p w14:paraId="788CD74B" w14:textId="77777777" w:rsidR="00A14987" w:rsidRPr="000A0A5F" w:rsidRDefault="00A14987" w:rsidP="00A14987">
      <w:pPr>
        <w:pStyle w:val="PL"/>
      </w:pPr>
      <w:r w:rsidRPr="000A0A5F">
        <w:t xml:space="preserve">          $ref: 'TS29122_CommonData.yaml#/components/schemas/Link'</w:t>
      </w:r>
    </w:p>
    <w:p w14:paraId="4E2C3F7F" w14:textId="77777777" w:rsidR="00A14987" w:rsidRPr="000A0A5F" w:rsidRDefault="00A14987" w:rsidP="00A14987">
      <w:pPr>
        <w:pStyle w:val="PL"/>
      </w:pPr>
      <w:r w:rsidRPr="000A0A5F">
        <w:t xml:space="preserve">        </w:t>
      </w:r>
      <w:r w:rsidRPr="000A0A5F">
        <w:rPr>
          <w:lang w:eastAsia="zh-CN"/>
        </w:rPr>
        <w:t>supportedFeatures</w:t>
      </w:r>
      <w:r w:rsidRPr="000A0A5F">
        <w:t>:</w:t>
      </w:r>
    </w:p>
    <w:p w14:paraId="128CD0AB" w14:textId="77777777" w:rsidR="00A14987" w:rsidRPr="000A0A5F" w:rsidRDefault="00A14987" w:rsidP="00A14987">
      <w:pPr>
        <w:pStyle w:val="PL"/>
      </w:pPr>
      <w:r w:rsidRPr="000A0A5F">
        <w:t xml:space="preserve">          $ref: 'TS29571_CommonData.yaml#/components/schemas/</w:t>
      </w:r>
      <w:r w:rsidRPr="000A0A5F">
        <w:rPr>
          <w:lang w:eastAsia="zh-CN"/>
        </w:rPr>
        <w:t>SupportedFeatures</w:t>
      </w:r>
      <w:r w:rsidRPr="000A0A5F">
        <w:t>'</w:t>
      </w:r>
    </w:p>
    <w:p w14:paraId="3F2DE851" w14:textId="77777777" w:rsidR="00A14987" w:rsidRPr="000A0A5F" w:rsidRDefault="00A14987" w:rsidP="00A14987">
      <w:pPr>
        <w:pStyle w:val="PL"/>
      </w:pPr>
      <w:r w:rsidRPr="000A0A5F">
        <w:t xml:space="preserve">        externalGroupId:</w:t>
      </w:r>
    </w:p>
    <w:p w14:paraId="5F364E1B" w14:textId="77777777" w:rsidR="00A14987" w:rsidRPr="000A0A5F" w:rsidRDefault="00A14987" w:rsidP="00A14987">
      <w:pPr>
        <w:pStyle w:val="PL"/>
      </w:pPr>
      <w:r w:rsidRPr="000A0A5F">
        <w:t xml:space="preserve">          $ref: 'TS29122_CommonData.yaml#/components/schemas/ExternalGroupId'</w:t>
      </w:r>
    </w:p>
    <w:p w14:paraId="415F441D" w14:textId="77777777" w:rsidR="00A14987" w:rsidRPr="000A0A5F" w:rsidRDefault="00A14987" w:rsidP="00A14987">
      <w:pPr>
        <w:pStyle w:val="PL"/>
      </w:pPr>
      <w:r w:rsidRPr="000A0A5F">
        <w:t xml:space="preserve">        mbmsLocArea:</w:t>
      </w:r>
    </w:p>
    <w:p w14:paraId="7EC4F25C" w14:textId="77777777" w:rsidR="00A14987" w:rsidRPr="000A0A5F" w:rsidRDefault="00A14987" w:rsidP="00A14987">
      <w:pPr>
        <w:pStyle w:val="PL"/>
      </w:pPr>
      <w:r w:rsidRPr="000A0A5F">
        <w:t xml:space="preserve">          $ref: '#/components/schemas/MbmsLocArea'</w:t>
      </w:r>
    </w:p>
    <w:p w14:paraId="6492ADDA" w14:textId="77777777" w:rsidR="00A14987" w:rsidRPr="000A0A5F" w:rsidRDefault="00A14987" w:rsidP="00A14987">
      <w:pPr>
        <w:pStyle w:val="PL"/>
      </w:pPr>
      <w:r w:rsidRPr="000A0A5F">
        <w:t xml:space="preserve">        tmgiExpiration:</w:t>
      </w:r>
    </w:p>
    <w:p w14:paraId="6A247CE7" w14:textId="77777777" w:rsidR="00A14987" w:rsidRPr="000A0A5F" w:rsidRDefault="00A14987" w:rsidP="00A14987">
      <w:pPr>
        <w:pStyle w:val="PL"/>
      </w:pPr>
      <w:r w:rsidRPr="000A0A5F">
        <w:t xml:space="preserve">          $ref: 'TS29122_CommonData.yaml#/components/schemas/DateTimeRo'</w:t>
      </w:r>
    </w:p>
    <w:p w14:paraId="14D89BA9" w14:textId="77777777" w:rsidR="00A14987" w:rsidRPr="000A0A5F" w:rsidRDefault="00A14987" w:rsidP="00A14987">
      <w:pPr>
        <w:pStyle w:val="PL"/>
      </w:pPr>
    </w:p>
    <w:p w14:paraId="54D871E4" w14:textId="77777777" w:rsidR="00A14987" w:rsidRPr="000A0A5F" w:rsidRDefault="00A14987" w:rsidP="00A14987">
      <w:pPr>
        <w:pStyle w:val="PL"/>
      </w:pPr>
      <w:r w:rsidRPr="000A0A5F">
        <w:t xml:space="preserve">    GMDViaMBMSByMb2:</w:t>
      </w:r>
    </w:p>
    <w:p w14:paraId="0E962D52" w14:textId="77777777" w:rsidR="00A14987" w:rsidRPr="000A0A5F" w:rsidRDefault="00A14987" w:rsidP="00A14987">
      <w:pPr>
        <w:pStyle w:val="PL"/>
      </w:pPr>
      <w:r w:rsidRPr="000A0A5F">
        <w:t xml:space="preserve">      description: Represents a group message delivery via MBMS by MB2.</w:t>
      </w:r>
    </w:p>
    <w:p w14:paraId="32554F13" w14:textId="77777777" w:rsidR="00A14987" w:rsidRPr="000A0A5F" w:rsidRDefault="00A14987" w:rsidP="00A14987">
      <w:pPr>
        <w:pStyle w:val="PL"/>
      </w:pPr>
      <w:r w:rsidRPr="000A0A5F">
        <w:t xml:space="preserve">      type: object</w:t>
      </w:r>
    </w:p>
    <w:p w14:paraId="0DC74CCB" w14:textId="77777777" w:rsidR="00A14987" w:rsidRPr="000A0A5F" w:rsidRDefault="00A14987" w:rsidP="00A14987">
      <w:pPr>
        <w:pStyle w:val="PL"/>
      </w:pPr>
      <w:r w:rsidRPr="000A0A5F">
        <w:t xml:space="preserve">      properties:</w:t>
      </w:r>
    </w:p>
    <w:p w14:paraId="31D9C6C3" w14:textId="77777777" w:rsidR="00A14987" w:rsidRPr="000A0A5F" w:rsidRDefault="00A14987" w:rsidP="00A14987">
      <w:pPr>
        <w:pStyle w:val="PL"/>
      </w:pPr>
      <w:r w:rsidRPr="000A0A5F">
        <w:t xml:space="preserve">        self:</w:t>
      </w:r>
    </w:p>
    <w:p w14:paraId="0AAAF777" w14:textId="77777777" w:rsidR="00A14987" w:rsidRPr="000A0A5F" w:rsidRDefault="00A14987" w:rsidP="00A14987">
      <w:pPr>
        <w:pStyle w:val="PL"/>
      </w:pPr>
      <w:r w:rsidRPr="000A0A5F">
        <w:t xml:space="preserve">          $ref: 'TS29122_CommonData.yaml#/components/schemas/Link'</w:t>
      </w:r>
    </w:p>
    <w:p w14:paraId="5BE454CA" w14:textId="77777777" w:rsidR="00A14987" w:rsidRPr="000A0A5F" w:rsidRDefault="00A14987" w:rsidP="00A14987">
      <w:pPr>
        <w:pStyle w:val="PL"/>
      </w:pPr>
      <w:r w:rsidRPr="000A0A5F">
        <w:t xml:space="preserve">        notificationDestination:</w:t>
      </w:r>
    </w:p>
    <w:p w14:paraId="6195AAF0" w14:textId="77777777" w:rsidR="00A14987" w:rsidRPr="000A0A5F" w:rsidRDefault="00A14987" w:rsidP="00A14987">
      <w:pPr>
        <w:pStyle w:val="PL"/>
      </w:pPr>
      <w:r w:rsidRPr="000A0A5F">
        <w:t xml:space="preserve">          $ref: 'TS29122_CommonData.yaml#/components/schemas/Link'</w:t>
      </w:r>
    </w:p>
    <w:p w14:paraId="45CBA60F" w14:textId="77777777" w:rsidR="00A14987" w:rsidRPr="000A0A5F" w:rsidRDefault="00A14987" w:rsidP="00A14987">
      <w:pPr>
        <w:pStyle w:val="PL"/>
      </w:pPr>
      <w:r w:rsidRPr="000A0A5F">
        <w:t xml:space="preserve">        requestTestNotification:</w:t>
      </w:r>
    </w:p>
    <w:p w14:paraId="30AE645E" w14:textId="77777777" w:rsidR="00A14987" w:rsidRPr="000A0A5F" w:rsidRDefault="00A14987" w:rsidP="00A14987">
      <w:pPr>
        <w:pStyle w:val="PL"/>
      </w:pPr>
      <w:r w:rsidRPr="000A0A5F">
        <w:t xml:space="preserve">          type: boolean</w:t>
      </w:r>
    </w:p>
    <w:p w14:paraId="2D4D389A" w14:textId="77777777" w:rsidR="00A14987" w:rsidRPr="000A0A5F" w:rsidRDefault="00A14987" w:rsidP="00A14987">
      <w:pPr>
        <w:pStyle w:val="PL"/>
      </w:pPr>
      <w:r w:rsidRPr="000A0A5F">
        <w:t xml:space="preserve">          description: &gt;</w:t>
      </w:r>
    </w:p>
    <w:p w14:paraId="0681263E" w14:textId="77777777" w:rsidR="00A14987" w:rsidRPr="000A0A5F" w:rsidRDefault="00A14987" w:rsidP="00A14987">
      <w:pPr>
        <w:pStyle w:val="PL"/>
      </w:pPr>
      <w:r w:rsidRPr="000A0A5F">
        <w:t xml:space="preserve">            Set to true by the SCS/AS to request the SCEF to send a test notification as</w:t>
      </w:r>
    </w:p>
    <w:p w14:paraId="23A4D824" w14:textId="77777777" w:rsidR="00A14987" w:rsidRPr="000A0A5F" w:rsidRDefault="00A14987" w:rsidP="00A14987">
      <w:pPr>
        <w:pStyle w:val="PL"/>
      </w:pPr>
      <w:r w:rsidRPr="000A0A5F">
        <w:t xml:space="preserve">            defined in clause 5.2.5.3. Set to false or omitted otherwise.</w:t>
      </w:r>
    </w:p>
    <w:p w14:paraId="060498BA" w14:textId="77777777" w:rsidR="00A14987" w:rsidRPr="000A0A5F" w:rsidRDefault="00A14987" w:rsidP="00A14987">
      <w:pPr>
        <w:pStyle w:val="PL"/>
      </w:pPr>
      <w:r w:rsidRPr="000A0A5F">
        <w:t xml:space="preserve">        websockNotifConfig:</w:t>
      </w:r>
    </w:p>
    <w:p w14:paraId="7963BB28" w14:textId="77777777" w:rsidR="00A14987" w:rsidRPr="000A0A5F" w:rsidRDefault="00A14987" w:rsidP="00A14987">
      <w:pPr>
        <w:pStyle w:val="PL"/>
      </w:pPr>
      <w:r w:rsidRPr="000A0A5F">
        <w:t xml:space="preserve">          $ref: 'TS29122_CommonData.yaml#/components/schemas/WebsockNotifConfig'</w:t>
      </w:r>
    </w:p>
    <w:p w14:paraId="020FF874" w14:textId="77777777" w:rsidR="00A14987" w:rsidRPr="000A0A5F" w:rsidRDefault="00A14987" w:rsidP="00A14987">
      <w:pPr>
        <w:pStyle w:val="PL"/>
      </w:pPr>
      <w:r w:rsidRPr="000A0A5F">
        <w:t xml:space="preserve">        externalGroupId:</w:t>
      </w:r>
    </w:p>
    <w:p w14:paraId="39BB24A0" w14:textId="77777777" w:rsidR="00A14987" w:rsidRPr="000A0A5F" w:rsidRDefault="00A14987" w:rsidP="00A14987">
      <w:pPr>
        <w:pStyle w:val="PL"/>
      </w:pPr>
      <w:r w:rsidRPr="000A0A5F">
        <w:t xml:space="preserve">          $ref: 'TS29122_CommonData.yaml#/components/schemas/ExternalGroupId'</w:t>
      </w:r>
    </w:p>
    <w:p w14:paraId="5B78E797" w14:textId="77777777" w:rsidR="00A14987" w:rsidRPr="000A0A5F" w:rsidRDefault="00A14987" w:rsidP="00A14987">
      <w:pPr>
        <w:pStyle w:val="PL"/>
      </w:pPr>
      <w:r w:rsidRPr="000A0A5F">
        <w:t xml:space="preserve">        mbmsLocArea:</w:t>
      </w:r>
    </w:p>
    <w:p w14:paraId="4859780D" w14:textId="77777777" w:rsidR="00A14987" w:rsidRPr="000A0A5F" w:rsidRDefault="00A14987" w:rsidP="00A14987">
      <w:pPr>
        <w:pStyle w:val="PL"/>
      </w:pPr>
      <w:r w:rsidRPr="000A0A5F">
        <w:t xml:space="preserve">          $ref: '#/components/schemas/MbmsLocArea'</w:t>
      </w:r>
    </w:p>
    <w:p w14:paraId="2B5F6FA7" w14:textId="77777777" w:rsidR="00A14987" w:rsidRPr="000A0A5F" w:rsidRDefault="00A14987" w:rsidP="00A14987">
      <w:pPr>
        <w:pStyle w:val="PL"/>
      </w:pPr>
      <w:r w:rsidRPr="000A0A5F">
        <w:t xml:space="preserve">        messageDeliveryStartTime:</w:t>
      </w:r>
    </w:p>
    <w:p w14:paraId="074B26D9" w14:textId="77777777" w:rsidR="00A14987" w:rsidRPr="000A0A5F" w:rsidRDefault="00A14987" w:rsidP="00A14987">
      <w:pPr>
        <w:pStyle w:val="PL"/>
      </w:pPr>
      <w:r w:rsidRPr="000A0A5F">
        <w:t xml:space="preserve">          $ref: 'TS29122_CommonData.yaml#/components/schemas/DateTime'</w:t>
      </w:r>
    </w:p>
    <w:p w14:paraId="691E09C1" w14:textId="77777777" w:rsidR="00A14987" w:rsidRPr="000A0A5F" w:rsidRDefault="00A14987" w:rsidP="00A14987">
      <w:pPr>
        <w:pStyle w:val="PL"/>
      </w:pPr>
      <w:r w:rsidRPr="000A0A5F">
        <w:t xml:space="preserve">        groupMessagePayload:</w:t>
      </w:r>
    </w:p>
    <w:p w14:paraId="4069106C" w14:textId="77777777" w:rsidR="00A14987" w:rsidRPr="000A0A5F" w:rsidRDefault="00A14987" w:rsidP="00A14987">
      <w:pPr>
        <w:pStyle w:val="PL"/>
      </w:pPr>
      <w:r w:rsidRPr="000A0A5F">
        <w:t xml:space="preserve">          $ref: 'TS29122_CommonData.yaml#/components/schemas/</w:t>
      </w:r>
      <w:r w:rsidRPr="000A0A5F">
        <w:rPr>
          <w:lang w:eastAsia="zh-CN"/>
        </w:rPr>
        <w:t>Bytes</w:t>
      </w:r>
      <w:r w:rsidRPr="000A0A5F">
        <w:t>'</w:t>
      </w:r>
    </w:p>
    <w:p w14:paraId="19A7DAE0" w14:textId="77777777" w:rsidR="00A14987" w:rsidRPr="000A0A5F" w:rsidRDefault="00A14987" w:rsidP="00A14987">
      <w:pPr>
        <w:pStyle w:val="PL"/>
      </w:pPr>
      <w:r w:rsidRPr="000A0A5F">
        <w:t xml:space="preserve">        scefMessageDeliveryIPv4:</w:t>
      </w:r>
    </w:p>
    <w:p w14:paraId="57847C78" w14:textId="77777777" w:rsidR="00A14987" w:rsidRPr="000A0A5F" w:rsidRDefault="00A14987" w:rsidP="00A14987">
      <w:pPr>
        <w:pStyle w:val="PL"/>
      </w:pPr>
      <w:r w:rsidRPr="000A0A5F">
        <w:t xml:space="preserve">          $ref: 'TS29122_CommonData.yaml#/components/schemas/Ipv4AddrRo'</w:t>
      </w:r>
    </w:p>
    <w:p w14:paraId="10A7F12C" w14:textId="77777777" w:rsidR="00A14987" w:rsidRPr="000A0A5F" w:rsidRDefault="00A14987" w:rsidP="00A14987">
      <w:pPr>
        <w:pStyle w:val="PL"/>
      </w:pPr>
      <w:r w:rsidRPr="000A0A5F">
        <w:t xml:space="preserve">        scefMessageDeliveryIPv6:</w:t>
      </w:r>
    </w:p>
    <w:p w14:paraId="15DBD5D7" w14:textId="77777777" w:rsidR="00A14987" w:rsidRPr="000A0A5F" w:rsidRDefault="00A14987" w:rsidP="00A14987">
      <w:pPr>
        <w:pStyle w:val="PL"/>
      </w:pPr>
      <w:r w:rsidRPr="000A0A5F">
        <w:t xml:space="preserve">          $ref: 'TS29122_CommonData.yaml#/components/schemas/Ipv6AddrRo'</w:t>
      </w:r>
    </w:p>
    <w:p w14:paraId="2DA75D11" w14:textId="77777777" w:rsidR="00A14987" w:rsidRPr="000A0A5F" w:rsidRDefault="00A14987" w:rsidP="00A14987">
      <w:pPr>
        <w:pStyle w:val="PL"/>
      </w:pPr>
      <w:r w:rsidRPr="000A0A5F">
        <w:t xml:space="preserve">        scefMessageDeliveryPort:</w:t>
      </w:r>
    </w:p>
    <w:p w14:paraId="08AA255A" w14:textId="77777777" w:rsidR="00A14987" w:rsidRPr="000A0A5F" w:rsidRDefault="00A14987" w:rsidP="00A14987">
      <w:pPr>
        <w:pStyle w:val="PL"/>
      </w:pPr>
      <w:r w:rsidRPr="000A0A5F">
        <w:t xml:space="preserve">          $ref: 'TS29122_CommonData.yaml#/components/schemas/PortRo'</w:t>
      </w:r>
    </w:p>
    <w:p w14:paraId="0267AED0" w14:textId="77777777" w:rsidR="00A14987" w:rsidRPr="000A0A5F" w:rsidRDefault="00A14987" w:rsidP="00A14987">
      <w:pPr>
        <w:pStyle w:val="PL"/>
      </w:pPr>
      <w:r w:rsidRPr="000A0A5F">
        <w:t xml:space="preserve">      required:</w:t>
      </w:r>
    </w:p>
    <w:p w14:paraId="5EAA0F1E" w14:textId="77777777" w:rsidR="00A14987" w:rsidRPr="000A0A5F" w:rsidRDefault="00A14987" w:rsidP="00A14987">
      <w:pPr>
        <w:pStyle w:val="PL"/>
      </w:pPr>
      <w:r w:rsidRPr="000A0A5F">
        <w:t xml:space="preserve">        - notificationDestination</w:t>
      </w:r>
    </w:p>
    <w:p w14:paraId="3D12DC86" w14:textId="77777777" w:rsidR="00A14987" w:rsidRPr="000A0A5F" w:rsidRDefault="00A14987" w:rsidP="00A14987">
      <w:pPr>
        <w:pStyle w:val="PL"/>
      </w:pPr>
    </w:p>
    <w:p w14:paraId="17A2DD5E" w14:textId="77777777" w:rsidR="00A14987" w:rsidRPr="000A0A5F" w:rsidRDefault="00A14987" w:rsidP="00A14987">
      <w:pPr>
        <w:pStyle w:val="PL"/>
      </w:pPr>
      <w:r w:rsidRPr="000A0A5F">
        <w:t xml:space="preserve">    GMDByMb2Notification:</w:t>
      </w:r>
    </w:p>
    <w:p w14:paraId="5E132D13" w14:textId="77777777" w:rsidR="00A14987" w:rsidRPr="000A0A5F" w:rsidRDefault="00A14987" w:rsidP="00A14987">
      <w:pPr>
        <w:pStyle w:val="PL"/>
      </w:pPr>
      <w:r w:rsidRPr="000A0A5F">
        <w:t xml:space="preserve">      description: Represents a group message delivery notification.</w:t>
      </w:r>
    </w:p>
    <w:p w14:paraId="20B50826" w14:textId="77777777" w:rsidR="00A14987" w:rsidRPr="000A0A5F" w:rsidRDefault="00A14987" w:rsidP="00A14987">
      <w:pPr>
        <w:pStyle w:val="PL"/>
      </w:pPr>
      <w:r w:rsidRPr="000A0A5F">
        <w:t xml:space="preserve">      type: object</w:t>
      </w:r>
    </w:p>
    <w:p w14:paraId="5C064FE7" w14:textId="77777777" w:rsidR="00A14987" w:rsidRPr="000A0A5F" w:rsidRDefault="00A14987" w:rsidP="00A14987">
      <w:pPr>
        <w:pStyle w:val="PL"/>
      </w:pPr>
      <w:r w:rsidRPr="000A0A5F">
        <w:t xml:space="preserve">      properties:</w:t>
      </w:r>
    </w:p>
    <w:p w14:paraId="7934304C" w14:textId="77777777" w:rsidR="00A14987" w:rsidRPr="000A0A5F" w:rsidRDefault="00A14987" w:rsidP="00A14987">
      <w:pPr>
        <w:pStyle w:val="PL"/>
      </w:pPr>
      <w:r w:rsidRPr="000A0A5F">
        <w:t xml:space="preserve">        transaction:</w:t>
      </w:r>
    </w:p>
    <w:p w14:paraId="622DDC94" w14:textId="77777777" w:rsidR="00A14987" w:rsidRPr="000A0A5F" w:rsidRDefault="00A14987" w:rsidP="00A14987">
      <w:pPr>
        <w:pStyle w:val="PL"/>
      </w:pPr>
      <w:r w:rsidRPr="000A0A5F">
        <w:t xml:space="preserve">          $ref: 'TS29122_CommonData.yaml#/components/schemas/Link'</w:t>
      </w:r>
    </w:p>
    <w:p w14:paraId="1473F51B" w14:textId="77777777" w:rsidR="00A14987" w:rsidRPr="000A0A5F" w:rsidRDefault="00A14987" w:rsidP="00A14987">
      <w:pPr>
        <w:pStyle w:val="PL"/>
      </w:pPr>
      <w:r w:rsidRPr="000A0A5F">
        <w:t xml:space="preserve">        deliveryTriggerStatus:</w:t>
      </w:r>
    </w:p>
    <w:p w14:paraId="3F8ED065" w14:textId="77777777" w:rsidR="00A14987" w:rsidRPr="000A0A5F" w:rsidRDefault="00A14987" w:rsidP="00A14987">
      <w:pPr>
        <w:pStyle w:val="PL"/>
      </w:pPr>
      <w:r w:rsidRPr="000A0A5F">
        <w:t xml:space="preserve">          type: boolean</w:t>
      </w:r>
    </w:p>
    <w:p w14:paraId="64DD8662" w14:textId="77777777" w:rsidR="00A14987" w:rsidRPr="000A0A5F" w:rsidRDefault="00A14987" w:rsidP="00A14987">
      <w:pPr>
        <w:pStyle w:val="PL"/>
      </w:pPr>
      <w:r w:rsidRPr="000A0A5F">
        <w:t xml:space="preserve">          description: &gt;</w:t>
      </w:r>
    </w:p>
    <w:p w14:paraId="217959AF" w14:textId="77777777" w:rsidR="00A14987" w:rsidRPr="000A0A5F" w:rsidRDefault="00A14987" w:rsidP="00A14987">
      <w:pPr>
        <w:pStyle w:val="PL"/>
      </w:pPr>
      <w:r w:rsidRPr="000A0A5F">
        <w:t xml:space="preserve">            Indicates whether delivery of group message payload corresponding to the TMGI was</w:t>
      </w:r>
    </w:p>
    <w:p w14:paraId="4772609F" w14:textId="77777777" w:rsidR="00A14987" w:rsidRPr="000A0A5F" w:rsidRDefault="00A14987" w:rsidP="00A14987">
      <w:pPr>
        <w:pStyle w:val="PL"/>
      </w:pPr>
      <w:r w:rsidRPr="000A0A5F">
        <w:t xml:space="preserve">            successful (TRUE) or not (FALSE)</w:t>
      </w:r>
    </w:p>
    <w:p w14:paraId="09F189A2" w14:textId="77777777" w:rsidR="00A14987" w:rsidRPr="000A0A5F" w:rsidRDefault="00A14987" w:rsidP="00A14987">
      <w:pPr>
        <w:pStyle w:val="PL"/>
      </w:pPr>
      <w:r w:rsidRPr="000A0A5F">
        <w:t xml:space="preserve">      required:</w:t>
      </w:r>
    </w:p>
    <w:p w14:paraId="1239C579" w14:textId="77777777" w:rsidR="00A14987" w:rsidRPr="000A0A5F" w:rsidRDefault="00A14987" w:rsidP="00A14987">
      <w:pPr>
        <w:pStyle w:val="PL"/>
      </w:pPr>
      <w:r w:rsidRPr="000A0A5F">
        <w:t xml:space="preserve">        - transaction</w:t>
      </w:r>
    </w:p>
    <w:p w14:paraId="4D598095" w14:textId="77777777" w:rsidR="00A14987" w:rsidRPr="000A0A5F" w:rsidRDefault="00A14987" w:rsidP="00A14987">
      <w:pPr>
        <w:pStyle w:val="PL"/>
      </w:pPr>
      <w:r w:rsidRPr="000A0A5F">
        <w:t xml:space="preserve">        - deliveryTriggerStatus</w:t>
      </w:r>
    </w:p>
    <w:p w14:paraId="7DA6B4DC" w14:textId="77777777" w:rsidR="00A14987" w:rsidRPr="000A0A5F" w:rsidRDefault="00A14987" w:rsidP="00A14987">
      <w:pPr>
        <w:pStyle w:val="PL"/>
      </w:pPr>
    </w:p>
    <w:p w14:paraId="7F7548DD" w14:textId="77777777" w:rsidR="00A14987" w:rsidRPr="000A0A5F" w:rsidRDefault="00A14987" w:rsidP="00A14987">
      <w:pPr>
        <w:pStyle w:val="PL"/>
      </w:pPr>
      <w:r w:rsidRPr="000A0A5F">
        <w:t xml:space="preserve">    TMGIAllocationPatch:</w:t>
      </w:r>
    </w:p>
    <w:p w14:paraId="51794AAF" w14:textId="77777777" w:rsidR="00A14987" w:rsidRPr="000A0A5F" w:rsidRDefault="00A14987" w:rsidP="00A14987">
      <w:pPr>
        <w:pStyle w:val="PL"/>
      </w:pPr>
      <w:r w:rsidRPr="000A0A5F">
        <w:t xml:space="preserve">      description: &gt;</w:t>
      </w:r>
    </w:p>
    <w:p w14:paraId="3532F3EA" w14:textId="77777777" w:rsidR="00A14987" w:rsidRPr="000A0A5F" w:rsidRDefault="00A14987" w:rsidP="00A14987">
      <w:pPr>
        <w:pStyle w:val="PL"/>
      </w:pPr>
      <w:r w:rsidRPr="000A0A5F">
        <w:t xml:space="preserve">        Represents the parameters to request the modification of a TMGI Allocation resource.</w:t>
      </w:r>
    </w:p>
    <w:p w14:paraId="7EC437C3" w14:textId="77777777" w:rsidR="00A14987" w:rsidRPr="000A0A5F" w:rsidRDefault="00A14987" w:rsidP="00A14987">
      <w:pPr>
        <w:pStyle w:val="PL"/>
      </w:pPr>
      <w:r w:rsidRPr="000A0A5F">
        <w:t xml:space="preserve">      type: object</w:t>
      </w:r>
    </w:p>
    <w:p w14:paraId="489C3949" w14:textId="77777777" w:rsidR="00A14987" w:rsidRPr="000A0A5F" w:rsidRDefault="00A14987" w:rsidP="00A14987">
      <w:pPr>
        <w:pStyle w:val="PL"/>
      </w:pPr>
      <w:r w:rsidRPr="000A0A5F">
        <w:t xml:space="preserve">      properties:</w:t>
      </w:r>
    </w:p>
    <w:p w14:paraId="2C4E92B1" w14:textId="77777777" w:rsidR="00A14987" w:rsidRPr="000A0A5F" w:rsidRDefault="00A14987" w:rsidP="00A14987">
      <w:pPr>
        <w:pStyle w:val="PL"/>
      </w:pPr>
      <w:r w:rsidRPr="000A0A5F">
        <w:t xml:space="preserve">        externalGroupId:</w:t>
      </w:r>
    </w:p>
    <w:p w14:paraId="5D5E5CBA" w14:textId="77777777" w:rsidR="00A14987" w:rsidRPr="000A0A5F" w:rsidRDefault="00A14987" w:rsidP="00A14987">
      <w:pPr>
        <w:pStyle w:val="PL"/>
      </w:pPr>
      <w:r w:rsidRPr="000A0A5F">
        <w:t xml:space="preserve">          $ref: 'TS29122_CommonData.yaml#/components/schemas/ExternalGroupId'</w:t>
      </w:r>
    </w:p>
    <w:p w14:paraId="08182FE7" w14:textId="77777777" w:rsidR="00A14987" w:rsidRPr="000A0A5F" w:rsidRDefault="00A14987" w:rsidP="00A14987">
      <w:pPr>
        <w:pStyle w:val="PL"/>
      </w:pPr>
      <w:r w:rsidRPr="000A0A5F">
        <w:t xml:space="preserve">        mbmsLocArea:</w:t>
      </w:r>
    </w:p>
    <w:p w14:paraId="22F26CB6" w14:textId="77777777" w:rsidR="00A14987" w:rsidRPr="000A0A5F" w:rsidRDefault="00A14987" w:rsidP="00A14987">
      <w:pPr>
        <w:pStyle w:val="PL"/>
      </w:pPr>
      <w:r w:rsidRPr="000A0A5F">
        <w:t xml:space="preserve">          $ref: '#/components/schemas/MbmsLocArea'</w:t>
      </w:r>
    </w:p>
    <w:p w14:paraId="49415A02" w14:textId="77777777" w:rsidR="00A14987" w:rsidRPr="000A0A5F" w:rsidRDefault="00A14987" w:rsidP="00A14987">
      <w:pPr>
        <w:pStyle w:val="PL"/>
      </w:pPr>
    </w:p>
    <w:p w14:paraId="6B26DB09" w14:textId="77777777" w:rsidR="00A14987" w:rsidRPr="000A0A5F" w:rsidRDefault="00A14987" w:rsidP="00A14987">
      <w:pPr>
        <w:pStyle w:val="PL"/>
      </w:pPr>
      <w:r w:rsidRPr="000A0A5F">
        <w:t xml:space="preserve">    GMDViaMBMSByMb2Patch:</w:t>
      </w:r>
    </w:p>
    <w:p w14:paraId="4CADE014" w14:textId="77777777" w:rsidR="00A14987" w:rsidRPr="000A0A5F" w:rsidRDefault="00A14987" w:rsidP="00A14987">
      <w:pPr>
        <w:pStyle w:val="PL"/>
      </w:pPr>
      <w:r w:rsidRPr="000A0A5F">
        <w:t xml:space="preserve">      description: Represents a modification request of a group message delivery via MBMS by MB2.</w:t>
      </w:r>
    </w:p>
    <w:p w14:paraId="457A4A30" w14:textId="77777777" w:rsidR="00A14987" w:rsidRPr="000A0A5F" w:rsidRDefault="00A14987" w:rsidP="00A14987">
      <w:pPr>
        <w:pStyle w:val="PL"/>
      </w:pPr>
      <w:r w:rsidRPr="000A0A5F">
        <w:t xml:space="preserve">      type: object</w:t>
      </w:r>
    </w:p>
    <w:p w14:paraId="7F7CF4FE" w14:textId="77777777" w:rsidR="00A14987" w:rsidRPr="000A0A5F" w:rsidRDefault="00A14987" w:rsidP="00A14987">
      <w:pPr>
        <w:pStyle w:val="PL"/>
      </w:pPr>
      <w:r w:rsidRPr="000A0A5F">
        <w:t xml:space="preserve">      properties:</w:t>
      </w:r>
    </w:p>
    <w:p w14:paraId="77CFA124" w14:textId="77777777" w:rsidR="00A14987" w:rsidRPr="000A0A5F" w:rsidRDefault="00A14987" w:rsidP="00A14987">
      <w:pPr>
        <w:pStyle w:val="PL"/>
      </w:pPr>
      <w:r w:rsidRPr="000A0A5F">
        <w:t xml:space="preserve">        externalGroupId:</w:t>
      </w:r>
    </w:p>
    <w:p w14:paraId="7365DF6E" w14:textId="77777777" w:rsidR="00A14987" w:rsidRPr="000A0A5F" w:rsidRDefault="00A14987" w:rsidP="00A14987">
      <w:pPr>
        <w:pStyle w:val="PL"/>
      </w:pPr>
      <w:r w:rsidRPr="000A0A5F">
        <w:t xml:space="preserve">          $ref: 'TS29122_CommonData.yaml#/components/schemas/ExternalGroupId'</w:t>
      </w:r>
    </w:p>
    <w:p w14:paraId="26397AD2" w14:textId="77777777" w:rsidR="00A14987" w:rsidRPr="000A0A5F" w:rsidRDefault="00A14987" w:rsidP="00A14987">
      <w:pPr>
        <w:pStyle w:val="PL"/>
      </w:pPr>
      <w:r w:rsidRPr="000A0A5F">
        <w:t xml:space="preserve">        mbmsLocArea:</w:t>
      </w:r>
    </w:p>
    <w:p w14:paraId="06298782" w14:textId="77777777" w:rsidR="00A14987" w:rsidRPr="000A0A5F" w:rsidRDefault="00A14987" w:rsidP="00A14987">
      <w:pPr>
        <w:pStyle w:val="PL"/>
      </w:pPr>
      <w:r w:rsidRPr="000A0A5F">
        <w:t xml:space="preserve">          $ref: '#/components/schemas/MbmsLocArea'</w:t>
      </w:r>
    </w:p>
    <w:p w14:paraId="02404911" w14:textId="77777777" w:rsidR="00A14987" w:rsidRPr="000A0A5F" w:rsidRDefault="00A14987" w:rsidP="00A14987">
      <w:pPr>
        <w:pStyle w:val="PL"/>
      </w:pPr>
      <w:r w:rsidRPr="000A0A5F">
        <w:t xml:space="preserve">        messageDeliveryStartTime:</w:t>
      </w:r>
    </w:p>
    <w:p w14:paraId="773FC58C" w14:textId="77777777" w:rsidR="00A14987" w:rsidRPr="000A0A5F" w:rsidRDefault="00A14987" w:rsidP="00A14987">
      <w:pPr>
        <w:pStyle w:val="PL"/>
      </w:pPr>
      <w:r w:rsidRPr="000A0A5F">
        <w:t xml:space="preserve">          $ref: 'TS29122_CommonData.yaml#/components/schemas/DateTime'</w:t>
      </w:r>
    </w:p>
    <w:p w14:paraId="648A8ACA" w14:textId="77777777" w:rsidR="00A14987" w:rsidRPr="000A0A5F" w:rsidRDefault="00A14987" w:rsidP="00A14987">
      <w:pPr>
        <w:pStyle w:val="PL"/>
      </w:pPr>
      <w:r w:rsidRPr="000A0A5F">
        <w:t xml:space="preserve">        groupMessagePayload:</w:t>
      </w:r>
    </w:p>
    <w:p w14:paraId="31FB4CC3" w14:textId="77777777" w:rsidR="00A14987" w:rsidRPr="000A0A5F" w:rsidRDefault="00A14987" w:rsidP="00A14987">
      <w:pPr>
        <w:pStyle w:val="PL"/>
      </w:pPr>
      <w:r w:rsidRPr="000A0A5F">
        <w:t xml:space="preserve">          $ref: 'TS29122_CommonData.yaml#/components/schemas/</w:t>
      </w:r>
      <w:r w:rsidRPr="000A0A5F">
        <w:rPr>
          <w:lang w:eastAsia="zh-CN"/>
        </w:rPr>
        <w:t>Bytes</w:t>
      </w:r>
      <w:r w:rsidRPr="000A0A5F">
        <w:t>'</w:t>
      </w:r>
    </w:p>
    <w:p w14:paraId="10BCA577" w14:textId="77777777" w:rsidR="00A14987" w:rsidRPr="000A0A5F" w:rsidRDefault="00A14987" w:rsidP="00A14987">
      <w:pPr>
        <w:pStyle w:val="PL"/>
      </w:pPr>
      <w:r w:rsidRPr="000A0A5F">
        <w:t xml:space="preserve">        notificationDestination:</w:t>
      </w:r>
    </w:p>
    <w:p w14:paraId="30248ACB" w14:textId="77777777" w:rsidR="00A14987" w:rsidRPr="000A0A5F" w:rsidRDefault="00A14987" w:rsidP="00A14987">
      <w:pPr>
        <w:pStyle w:val="PL"/>
      </w:pPr>
      <w:r w:rsidRPr="000A0A5F">
        <w:t xml:space="preserve">          $ref: 'TS29122_CommonData.yaml#/components/schemas/Link'</w:t>
      </w:r>
    </w:p>
    <w:p w14:paraId="04ED48F2" w14:textId="77777777" w:rsidR="00A14987" w:rsidRPr="000A0A5F" w:rsidRDefault="00A14987" w:rsidP="00A14987">
      <w:pPr>
        <w:pStyle w:val="PL"/>
      </w:pPr>
    </w:p>
    <w:p w14:paraId="1E140C10" w14:textId="77777777" w:rsidR="00A14987" w:rsidRPr="000A0A5F" w:rsidRDefault="00A14987" w:rsidP="00A14987">
      <w:pPr>
        <w:pStyle w:val="PL"/>
      </w:pPr>
      <w:r w:rsidRPr="000A0A5F">
        <w:t xml:space="preserve">    MbmsLocArea:</w:t>
      </w:r>
    </w:p>
    <w:p w14:paraId="021F725F" w14:textId="77777777" w:rsidR="00A14987" w:rsidRPr="000A0A5F" w:rsidRDefault="00A14987" w:rsidP="00A14987">
      <w:pPr>
        <w:pStyle w:val="PL"/>
      </w:pPr>
      <w:r w:rsidRPr="000A0A5F">
        <w:t xml:space="preserve">      description: &gt;</w:t>
      </w:r>
    </w:p>
    <w:p w14:paraId="0B734E9A" w14:textId="77777777" w:rsidR="00A14987" w:rsidRPr="000A0A5F" w:rsidRDefault="00A14987" w:rsidP="00A14987">
      <w:pPr>
        <w:pStyle w:val="PL"/>
      </w:pPr>
      <w:r w:rsidRPr="000A0A5F">
        <w:t xml:space="preserve">        Represents a user location area whithin which is sent a group message delivery</w:t>
      </w:r>
    </w:p>
    <w:p w14:paraId="619B243D" w14:textId="77777777" w:rsidR="00A14987" w:rsidRPr="000A0A5F" w:rsidRDefault="00A14987" w:rsidP="00A14987">
      <w:pPr>
        <w:pStyle w:val="PL"/>
      </w:pPr>
      <w:r w:rsidRPr="000A0A5F">
        <w:t xml:space="preserve">        via MBMS request.</w:t>
      </w:r>
    </w:p>
    <w:p w14:paraId="17CA3522" w14:textId="77777777" w:rsidR="00A14987" w:rsidRPr="000A0A5F" w:rsidRDefault="00A14987" w:rsidP="00A14987">
      <w:pPr>
        <w:pStyle w:val="PL"/>
      </w:pPr>
      <w:r w:rsidRPr="000A0A5F">
        <w:t xml:space="preserve">      type: object</w:t>
      </w:r>
    </w:p>
    <w:p w14:paraId="43652302" w14:textId="77777777" w:rsidR="00A14987" w:rsidRPr="000A0A5F" w:rsidRDefault="00A14987" w:rsidP="00A14987">
      <w:pPr>
        <w:pStyle w:val="PL"/>
      </w:pPr>
      <w:r w:rsidRPr="000A0A5F">
        <w:t xml:space="preserve">      properties:</w:t>
      </w:r>
    </w:p>
    <w:p w14:paraId="19FCCC69" w14:textId="77777777" w:rsidR="00A14987" w:rsidRPr="000A0A5F" w:rsidRDefault="00A14987" w:rsidP="00A14987">
      <w:pPr>
        <w:pStyle w:val="PL"/>
      </w:pPr>
      <w:r w:rsidRPr="000A0A5F">
        <w:t xml:space="preserve">        cellId:</w:t>
      </w:r>
    </w:p>
    <w:p w14:paraId="123A92F7" w14:textId="77777777" w:rsidR="00A14987" w:rsidRPr="000A0A5F" w:rsidRDefault="00A14987" w:rsidP="00A14987">
      <w:pPr>
        <w:pStyle w:val="PL"/>
      </w:pPr>
      <w:r w:rsidRPr="000A0A5F">
        <w:t xml:space="preserve">          type: array</w:t>
      </w:r>
    </w:p>
    <w:p w14:paraId="6C24D7C2" w14:textId="77777777" w:rsidR="00A14987" w:rsidRPr="000A0A5F" w:rsidRDefault="00A14987" w:rsidP="00A14987">
      <w:pPr>
        <w:pStyle w:val="PL"/>
      </w:pPr>
      <w:r w:rsidRPr="000A0A5F">
        <w:t xml:space="preserve">          items:</w:t>
      </w:r>
    </w:p>
    <w:p w14:paraId="5C7618FF" w14:textId="77777777" w:rsidR="00A14987" w:rsidRPr="000A0A5F" w:rsidRDefault="00A14987" w:rsidP="00A14987">
      <w:pPr>
        <w:pStyle w:val="PL"/>
      </w:pPr>
      <w:r w:rsidRPr="000A0A5F">
        <w:t xml:space="preserve">            type: string</w:t>
      </w:r>
    </w:p>
    <w:p w14:paraId="39A9E1A7" w14:textId="77777777" w:rsidR="00A14987" w:rsidRPr="000A0A5F" w:rsidRDefault="00A14987" w:rsidP="00A14987">
      <w:pPr>
        <w:pStyle w:val="PL"/>
      </w:pPr>
      <w:r w:rsidRPr="000A0A5F">
        <w:t xml:space="preserve">          minItems: 1</w:t>
      </w:r>
    </w:p>
    <w:p w14:paraId="4542968A" w14:textId="77777777" w:rsidR="00A14987" w:rsidRPr="000A0A5F" w:rsidRDefault="00A14987" w:rsidP="00A14987">
      <w:pPr>
        <w:pStyle w:val="PL"/>
      </w:pPr>
      <w:r w:rsidRPr="000A0A5F">
        <w:t xml:space="preserve">          description: &gt;</w:t>
      </w:r>
    </w:p>
    <w:p w14:paraId="269601ED" w14:textId="77777777" w:rsidR="00A14987" w:rsidRPr="000A0A5F" w:rsidRDefault="00A14987" w:rsidP="00A14987">
      <w:pPr>
        <w:pStyle w:val="PL"/>
      </w:pPr>
      <w:r w:rsidRPr="000A0A5F">
        <w:t xml:space="preserve">            Indicates a Cell Global Identification of the user which identifies the cell the</w:t>
      </w:r>
    </w:p>
    <w:p w14:paraId="63D4BA1C" w14:textId="77777777" w:rsidR="00A14987" w:rsidRPr="000A0A5F" w:rsidRDefault="00A14987" w:rsidP="00A14987">
      <w:pPr>
        <w:pStyle w:val="PL"/>
      </w:pPr>
      <w:r w:rsidRPr="000A0A5F">
        <w:t xml:space="preserve">            UE is registered.</w:t>
      </w:r>
    </w:p>
    <w:p w14:paraId="72F4BC47" w14:textId="77777777" w:rsidR="00A14987" w:rsidRPr="000A0A5F" w:rsidRDefault="00A14987" w:rsidP="00A14987">
      <w:pPr>
        <w:pStyle w:val="PL"/>
      </w:pPr>
      <w:r w:rsidRPr="000A0A5F">
        <w:t xml:space="preserve">        enodeBId:</w:t>
      </w:r>
    </w:p>
    <w:p w14:paraId="31E7F684" w14:textId="77777777" w:rsidR="00A14987" w:rsidRPr="000A0A5F" w:rsidRDefault="00A14987" w:rsidP="00A14987">
      <w:pPr>
        <w:pStyle w:val="PL"/>
      </w:pPr>
      <w:r w:rsidRPr="000A0A5F">
        <w:t xml:space="preserve">          type: array</w:t>
      </w:r>
    </w:p>
    <w:p w14:paraId="2AE8F035" w14:textId="77777777" w:rsidR="00A14987" w:rsidRPr="000A0A5F" w:rsidRDefault="00A14987" w:rsidP="00A14987">
      <w:pPr>
        <w:pStyle w:val="PL"/>
      </w:pPr>
      <w:r w:rsidRPr="000A0A5F">
        <w:t xml:space="preserve">          items:</w:t>
      </w:r>
    </w:p>
    <w:p w14:paraId="4553FB51" w14:textId="77777777" w:rsidR="00A14987" w:rsidRPr="000A0A5F" w:rsidRDefault="00A14987" w:rsidP="00A14987">
      <w:pPr>
        <w:pStyle w:val="PL"/>
      </w:pPr>
      <w:r w:rsidRPr="000A0A5F">
        <w:t xml:space="preserve">            type: string</w:t>
      </w:r>
    </w:p>
    <w:p w14:paraId="41DD3901" w14:textId="77777777" w:rsidR="00A14987" w:rsidRPr="000A0A5F" w:rsidRDefault="00A14987" w:rsidP="00A14987">
      <w:pPr>
        <w:pStyle w:val="PL"/>
      </w:pPr>
      <w:r w:rsidRPr="000A0A5F">
        <w:t xml:space="preserve">          minItems: 1</w:t>
      </w:r>
    </w:p>
    <w:p w14:paraId="5EE0A863" w14:textId="77777777" w:rsidR="00A14987" w:rsidRPr="000A0A5F" w:rsidRDefault="00A14987" w:rsidP="00A14987">
      <w:pPr>
        <w:pStyle w:val="PL"/>
      </w:pPr>
      <w:r w:rsidRPr="000A0A5F">
        <w:t xml:space="preserve">          description: Indicates an eNodeB in which the UE is currently located.</w:t>
      </w:r>
    </w:p>
    <w:p w14:paraId="6BA8D3AD" w14:textId="77777777" w:rsidR="00A14987" w:rsidRPr="000A0A5F" w:rsidRDefault="00A14987" w:rsidP="00A14987">
      <w:pPr>
        <w:pStyle w:val="PL"/>
      </w:pPr>
      <w:r w:rsidRPr="000A0A5F">
        <w:t xml:space="preserve">        geographicArea:</w:t>
      </w:r>
    </w:p>
    <w:p w14:paraId="46CD7B66" w14:textId="77777777" w:rsidR="00A14987" w:rsidRPr="000A0A5F" w:rsidRDefault="00A14987" w:rsidP="00A14987">
      <w:pPr>
        <w:pStyle w:val="PL"/>
      </w:pPr>
      <w:r w:rsidRPr="000A0A5F">
        <w:t xml:space="preserve">          type: array</w:t>
      </w:r>
    </w:p>
    <w:p w14:paraId="5403D317" w14:textId="77777777" w:rsidR="00A14987" w:rsidRPr="000A0A5F" w:rsidRDefault="00A14987" w:rsidP="00A14987">
      <w:pPr>
        <w:pStyle w:val="PL"/>
      </w:pPr>
      <w:r w:rsidRPr="000A0A5F">
        <w:t xml:space="preserve">          items:</w:t>
      </w:r>
    </w:p>
    <w:p w14:paraId="31C60DCC" w14:textId="77777777" w:rsidR="00A14987" w:rsidRPr="000A0A5F" w:rsidRDefault="00A14987" w:rsidP="00A14987">
      <w:pPr>
        <w:pStyle w:val="PL"/>
      </w:pPr>
      <w:r w:rsidRPr="000A0A5F">
        <w:t xml:space="preserve">            $ref: 'TS29572_Nlmf_Location.yaml#/components/schemas/GeographicArea'</w:t>
      </w:r>
    </w:p>
    <w:p w14:paraId="160C08EE" w14:textId="77777777" w:rsidR="00A14987" w:rsidRPr="000A0A5F" w:rsidRDefault="00A14987" w:rsidP="00A14987">
      <w:pPr>
        <w:pStyle w:val="PL"/>
      </w:pPr>
      <w:r w:rsidRPr="000A0A5F">
        <w:t xml:space="preserve">          minItems: 1</w:t>
      </w:r>
    </w:p>
    <w:p w14:paraId="66BF4051" w14:textId="77777777" w:rsidR="00A14987" w:rsidRPr="000A0A5F" w:rsidRDefault="00A14987" w:rsidP="00A14987">
      <w:pPr>
        <w:pStyle w:val="PL"/>
      </w:pPr>
      <w:r w:rsidRPr="000A0A5F">
        <w:t xml:space="preserve">          description: Identifies a geographic area of the user where the UE is located.</w:t>
      </w:r>
    </w:p>
    <w:p w14:paraId="5213438F" w14:textId="77777777" w:rsidR="00A14987" w:rsidRPr="000A0A5F" w:rsidRDefault="00A14987" w:rsidP="00A14987">
      <w:pPr>
        <w:pStyle w:val="PL"/>
      </w:pPr>
      <w:r w:rsidRPr="000A0A5F">
        <w:t xml:space="preserve">        mbmsServiceAreaId:</w:t>
      </w:r>
    </w:p>
    <w:p w14:paraId="4813A083" w14:textId="77777777" w:rsidR="00A14987" w:rsidRPr="000A0A5F" w:rsidRDefault="00A14987" w:rsidP="00A14987">
      <w:pPr>
        <w:pStyle w:val="PL"/>
      </w:pPr>
      <w:r w:rsidRPr="000A0A5F">
        <w:t xml:space="preserve">          type: array</w:t>
      </w:r>
    </w:p>
    <w:p w14:paraId="34019A15" w14:textId="77777777" w:rsidR="00A14987" w:rsidRPr="000A0A5F" w:rsidRDefault="00A14987" w:rsidP="00A14987">
      <w:pPr>
        <w:pStyle w:val="PL"/>
      </w:pPr>
      <w:r w:rsidRPr="000A0A5F">
        <w:t xml:space="preserve">          items:</w:t>
      </w:r>
    </w:p>
    <w:p w14:paraId="3C80DEF6" w14:textId="77777777" w:rsidR="00A14987" w:rsidRPr="000A0A5F" w:rsidRDefault="00A14987" w:rsidP="00A14987">
      <w:pPr>
        <w:pStyle w:val="PL"/>
      </w:pPr>
      <w:r w:rsidRPr="000A0A5F">
        <w:t xml:space="preserve">            type: string</w:t>
      </w:r>
    </w:p>
    <w:p w14:paraId="36F65A36" w14:textId="77777777" w:rsidR="00A14987" w:rsidRPr="000A0A5F" w:rsidRDefault="00A14987" w:rsidP="00A14987">
      <w:pPr>
        <w:pStyle w:val="PL"/>
      </w:pPr>
      <w:r w:rsidRPr="000A0A5F">
        <w:t xml:space="preserve">          minItems: 1</w:t>
      </w:r>
    </w:p>
    <w:p w14:paraId="23EF911A" w14:textId="77777777" w:rsidR="00A14987" w:rsidRPr="000A0A5F" w:rsidRDefault="00A14987" w:rsidP="00A14987">
      <w:pPr>
        <w:pStyle w:val="PL"/>
      </w:pPr>
      <w:r w:rsidRPr="000A0A5F">
        <w:t xml:space="preserve">          description: Identifies an MBMS Service Area Identity of the user where the UE is located.</w:t>
      </w:r>
    </w:p>
    <w:p w14:paraId="389E50DD" w14:textId="77777777" w:rsidR="00A14987" w:rsidRPr="000A0A5F" w:rsidRDefault="00A14987" w:rsidP="00A14987">
      <w:pPr>
        <w:pStyle w:val="PL"/>
      </w:pPr>
      <w:r w:rsidRPr="000A0A5F">
        <w:t xml:space="preserve">        civicAddress:</w:t>
      </w:r>
    </w:p>
    <w:p w14:paraId="2C90ED87" w14:textId="77777777" w:rsidR="00A14987" w:rsidRPr="000A0A5F" w:rsidRDefault="00A14987" w:rsidP="00A14987">
      <w:pPr>
        <w:pStyle w:val="PL"/>
      </w:pPr>
      <w:r w:rsidRPr="000A0A5F">
        <w:t xml:space="preserve">          type: array</w:t>
      </w:r>
    </w:p>
    <w:p w14:paraId="4EF51335" w14:textId="77777777" w:rsidR="00A14987" w:rsidRPr="000A0A5F" w:rsidRDefault="00A14987" w:rsidP="00A14987">
      <w:pPr>
        <w:pStyle w:val="PL"/>
      </w:pPr>
      <w:r w:rsidRPr="000A0A5F">
        <w:t xml:space="preserve">          items:</w:t>
      </w:r>
    </w:p>
    <w:p w14:paraId="2AEEB6D1" w14:textId="77777777" w:rsidR="00A14987" w:rsidRPr="000A0A5F" w:rsidRDefault="00A14987" w:rsidP="00A14987">
      <w:pPr>
        <w:pStyle w:val="PL"/>
      </w:pPr>
      <w:r w:rsidRPr="000A0A5F">
        <w:t xml:space="preserve">            $ref: 'TS29572_Nlmf_Location.yaml#/components/schemas/CivicAddress'</w:t>
      </w:r>
    </w:p>
    <w:p w14:paraId="22E82C3F" w14:textId="77777777" w:rsidR="00A14987" w:rsidRPr="000A0A5F" w:rsidRDefault="00A14987" w:rsidP="00A14987">
      <w:pPr>
        <w:pStyle w:val="PL"/>
      </w:pPr>
      <w:r w:rsidRPr="000A0A5F">
        <w:t xml:space="preserve">          minItems: 1</w:t>
      </w:r>
    </w:p>
    <w:p w14:paraId="3FF628D4" w14:textId="77777777" w:rsidR="00A14987" w:rsidRPr="000A0A5F" w:rsidRDefault="00A14987" w:rsidP="00A14987">
      <w:pPr>
        <w:pStyle w:val="PL"/>
      </w:pPr>
      <w:r w:rsidRPr="000A0A5F">
        <w:t xml:space="preserve">          description: Identifies a civic address of the user where the UE is located.</w:t>
      </w:r>
    </w:p>
    <w:p w14:paraId="618932D7" w14:textId="77777777" w:rsidR="00CB0DD7" w:rsidRPr="000A0A5F" w:rsidRDefault="00CB0DD7" w:rsidP="00964FC1">
      <w:pPr>
        <w:pStyle w:val="Heading2"/>
      </w:pPr>
      <w:r w:rsidRPr="000A0A5F">
        <w:t>A.8.2</w:t>
      </w:r>
      <w:r w:rsidRPr="000A0A5F">
        <w:tab/>
        <w:t>GMDviaMBMSbyxMB API</w:t>
      </w:r>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p>
    <w:p w14:paraId="67705C89" w14:textId="77777777" w:rsidR="00A14987" w:rsidRPr="000A0A5F" w:rsidRDefault="00A14987" w:rsidP="00A14987">
      <w:pPr>
        <w:pStyle w:val="PL"/>
      </w:pPr>
      <w:r w:rsidRPr="000A0A5F">
        <w:t>openapi: 3.0.0</w:t>
      </w:r>
    </w:p>
    <w:p w14:paraId="5C9AEC54" w14:textId="77777777" w:rsidR="00A14987" w:rsidRPr="000A0A5F" w:rsidRDefault="00A14987" w:rsidP="00A14987">
      <w:pPr>
        <w:pStyle w:val="PL"/>
      </w:pPr>
    </w:p>
    <w:p w14:paraId="3E693652" w14:textId="77777777" w:rsidR="00A14987" w:rsidRPr="000A0A5F" w:rsidRDefault="00A14987" w:rsidP="00A14987">
      <w:pPr>
        <w:pStyle w:val="PL"/>
      </w:pPr>
      <w:r w:rsidRPr="000A0A5F">
        <w:t>info:</w:t>
      </w:r>
    </w:p>
    <w:p w14:paraId="6555BF87" w14:textId="77777777" w:rsidR="00A14987" w:rsidRPr="000A0A5F" w:rsidRDefault="00A14987" w:rsidP="00A14987">
      <w:pPr>
        <w:pStyle w:val="PL"/>
      </w:pPr>
      <w:r w:rsidRPr="000A0A5F">
        <w:t xml:space="preserve">  title: GMDviaMBMSbyxMB</w:t>
      </w:r>
    </w:p>
    <w:p w14:paraId="25A192C8" w14:textId="77777777" w:rsidR="00A14987" w:rsidRPr="000A0A5F" w:rsidRDefault="00A14987" w:rsidP="00A14987">
      <w:pPr>
        <w:pStyle w:val="PL"/>
      </w:pPr>
      <w:r w:rsidRPr="000A0A5F">
        <w:t xml:space="preserve">  description: |</w:t>
      </w:r>
    </w:p>
    <w:p w14:paraId="4288DC58" w14:textId="77777777" w:rsidR="00A14987" w:rsidRPr="000A0A5F" w:rsidRDefault="00A14987" w:rsidP="00A14987">
      <w:pPr>
        <w:pStyle w:val="PL"/>
      </w:pPr>
      <w:r w:rsidRPr="000A0A5F">
        <w:t xml:space="preserve">    API for Group Message Delivery via MBMS by xMB  </w:t>
      </w:r>
    </w:p>
    <w:p w14:paraId="177A0612" w14:textId="77777777" w:rsidR="00A14987" w:rsidRPr="000A0A5F" w:rsidRDefault="00A14987" w:rsidP="00A14987">
      <w:pPr>
        <w:pStyle w:val="PL"/>
      </w:pPr>
      <w:r w:rsidRPr="000A0A5F">
        <w:t xml:space="preserve">    © 202</w:t>
      </w:r>
      <w:r>
        <w:t>4</w:t>
      </w:r>
      <w:r w:rsidRPr="000A0A5F">
        <w:t xml:space="preserve">, 3GPP Organizational Partners (ARIB, ATIS, CCSA, ETSI, TSDSI, TTA, TTC).  </w:t>
      </w:r>
    </w:p>
    <w:p w14:paraId="3F479BCF" w14:textId="77777777" w:rsidR="00A14987" w:rsidRPr="000A0A5F" w:rsidRDefault="00A14987" w:rsidP="00A14987">
      <w:pPr>
        <w:pStyle w:val="PL"/>
      </w:pPr>
      <w:r w:rsidRPr="000A0A5F">
        <w:t xml:space="preserve">    All rights reserved.</w:t>
      </w:r>
    </w:p>
    <w:p w14:paraId="393121AD" w14:textId="77777777" w:rsidR="00A14987" w:rsidRPr="000A0A5F" w:rsidRDefault="00A14987" w:rsidP="00A14987">
      <w:pPr>
        <w:pStyle w:val="PL"/>
      </w:pPr>
      <w:r w:rsidRPr="000A0A5F">
        <w:t xml:space="preserve">  version: 1.</w:t>
      </w:r>
      <w:r w:rsidR="00E559CB">
        <w:t>4</w:t>
      </w:r>
      <w:r w:rsidRPr="000A0A5F">
        <w:t>.0</w:t>
      </w:r>
      <w:r w:rsidR="00E559CB">
        <w:t>-alpha.1</w:t>
      </w:r>
    </w:p>
    <w:p w14:paraId="2CE5BCA5" w14:textId="77777777" w:rsidR="00A14987" w:rsidRPr="000A0A5F" w:rsidRDefault="00A14987" w:rsidP="00A14987">
      <w:pPr>
        <w:pStyle w:val="PL"/>
      </w:pPr>
    </w:p>
    <w:p w14:paraId="0482D4C5" w14:textId="77777777" w:rsidR="00A14987" w:rsidRPr="000A0A5F" w:rsidRDefault="00A14987" w:rsidP="00A14987">
      <w:pPr>
        <w:pStyle w:val="PL"/>
      </w:pPr>
      <w:r w:rsidRPr="000A0A5F">
        <w:t>externalDocs:</w:t>
      </w:r>
    </w:p>
    <w:p w14:paraId="2A294057" w14:textId="77777777" w:rsidR="00A14987" w:rsidRPr="000A0A5F" w:rsidRDefault="00A14987" w:rsidP="00A14987">
      <w:pPr>
        <w:pStyle w:val="PL"/>
      </w:pPr>
      <w:r w:rsidRPr="000A0A5F">
        <w:t xml:space="preserve">  description: 3GPP TS 29.122 </w:t>
      </w:r>
      <w:r w:rsidR="00E559CB" w:rsidRPr="000A0A5F">
        <w:t>V1</w:t>
      </w:r>
      <w:r w:rsidR="00E559CB">
        <w:t>9</w:t>
      </w:r>
      <w:r w:rsidRPr="000A0A5F">
        <w:t>.</w:t>
      </w:r>
      <w:r w:rsidR="00E559CB">
        <w:t>0</w:t>
      </w:r>
      <w:r w:rsidRPr="000A0A5F">
        <w:t>.0 T8 reference point for Northbound APIs</w:t>
      </w:r>
    </w:p>
    <w:p w14:paraId="0B961AFB" w14:textId="77777777" w:rsidR="00A14987" w:rsidRPr="000A0A5F" w:rsidRDefault="00A14987" w:rsidP="00A14987">
      <w:pPr>
        <w:pStyle w:val="PL"/>
      </w:pPr>
      <w:r w:rsidRPr="000A0A5F">
        <w:t xml:space="preserve">  url: 'https://www.3gpp.org/ftp/Specs/archive/29_series/29.122/'</w:t>
      </w:r>
    </w:p>
    <w:p w14:paraId="1895CCB4" w14:textId="77777777" w:rsidR="00A14987" w:rsidRPr="000A0A5F" w:rsidRDefault="00A14987" w:rsidP="00A14987">
      <w:pPr>
        <w:pStyle w:val="PL"/>
      </w:pPr>
    </w:p>
    <w:p w14:paraId="45DACDBD" w14:textId="77777777" w:rsidR="00A14987" w:rsidRPr="000A0A5F" w:rsidRDefault="00A14987" w:rsidP="00A14987">
      <w:pPr>
        <w:pStyle w:val="PL"/>
      </w:pPr>
      <w:r w:rsidRPr="000A0A5F">
        <w:t>security:</w:t>
      </w:r>
    </w:p>
    <w:p w14:paraId="761395E9" w14:textId="77777777" w:rsidR="00A14987" w:rsidRPr="000A0A5F" w:rsidRDefault="00A14987" w:rsidP="00A14987">
      <w:pPr>
        <w:pStyle w:val="PL"/>
        <w:rPr>
          <w:lang w:val="en-US"/>
        </w:rPr>
      </w:pPr>
      <w:r w:rsidRPr="000A0A5F">
        <w:rPr>
          <w:lang w:val="en-US"/>
        </w:rPr>
        <w:t xml:space="preserve">  - {}</w:t>
      </w:r>
    </w:p>
    <w:p w14:paraId="686B0C12" w14:textId="77777777" w:rsidR="00A14987" w:rsidRPr="000A0A5F" w:rsidRDefault="00A14987" w:rsidP="00A14987">
      <w:pPr>
        <w:pStyle w:val="PL"/>
      </w:pPr>
      <w:r w:rsidRPr="000A0A5F">
        <w:t xml:space="preserve">  - oAuth2ClientCredentials: []</w:t>
      </w:r>
    </w:p>
    <w:p w14:paraId="6DBAF543" w14:textId="77777777" w:rsidR="00A14987" w:rsidRPr="000A0A5F" w:rsidRDefault="00A14987" w:rsidP="00A14987">
      <w:pPr>
        <w:pStyle w:val="PL"/>
      </w:pPr>
    </w:p>
    <w:p w14:paraId="38600CAB" w14:textId="77777777" w:rsidR="00A14987" w:rsidRPr="000A0A5F" w:rsidRDefault="00A14987" w:rsidP="00A14987">
      <w:pPr>
        <w:pStyle w:val="PL"/>
      </w:pPr>
      <w:r w:rsidRPr="000A0A5F">
        <w:t>servers:</w:t>
      </w:r>
    </w:p>
    <w:p w14:paraId="57D2C360" w14:textId="77777777" w:rsidR="00A14987" w:rsidRPr="000A0A5F" w:rsidRDefault="00A14987" w:rsidP="00A14987">
      <w:pPr>
        <w:pStyle w:val="PL"/>
      </w:pPr>
      <w:r w:rsidRPr="000A0A5F">
        <w:t xml:space="preserve">  - url: '{apiRoot}/3gpp-group-message-delivery-xmb/v1'</w:t>
      </w:r>
    </w:p>
    <w:p w14:paraId="4B9E301D" w14:textId="77777777" w:rsidR="00A14987" w:rsidRPr="000A0A5F" w:rsidRDefault="00A14987" w:rsidP="00A14987">
      <w:pPr>
        <w:pStyle w:val="PL"/>
      </w:pPr>
      <w:r w:rsidRPr="000A0A5F">
        <w:t xml:space="preserve">    variables:</w:t>
      </w:r>
    </w:p>
    <w:p w14:paraId="0EA89424" w14:textId="77777777" w:rsidR="00A14987" w:rsidRPr="000A0A5F" w:rsidRDefault="00A14987" w:rsidP="00A14987">
      <w:pPr>
        <w:pStyle w:val="PL"/>
      </w:pPr>
      <w:r w:rsidRPr="000A0A5F">
        <w:t xml:space="preserve">      apiRoot:</w:t>
      </w:r>
    </w:p>
    <w:p w14:paraId="7447E71E" w14:textId="77777777" w:rsidR="00A14987" w:rsidRPr="000A0A5F" w:rsidRDefault="00A14987" w:rsidP="00A14987">
      <w:pPr>
        <w:pStyle w:val="PL"/>
      </w:pPr>
      <w:r w:rsidRPr="000A0A5F">
        <w:t xml:space="preserve">        default: https://example.com</w:t>
      </w:r>
    </w:p>
    <w:p w14:paraId="057A5307" w14:textId="77777777" w:rsidR="00A14987" w:rsidRPr="000A0A5F" w:rsidRDefault="00A14987" w:rsidP="00A14987">
      <w:pPr>
        <w:pStyle w:val="PL"/>
      </w:pPr>
      <w:r w:rsidRPr="000A0A5F">
        <w:t xml:space="preserve">        description: apiRoot as defined in clause 5.2.4 of 3GPP TS 29.122.</w:t>
      </w:r>
    </w:p>
    <w:p w14:paraId="40CFE106" w14:textId="77777777" w:rsidR="00A14987" w:rsidRPr="000A0A5F" w:rsidRDefault="00A14987" w:rsidP="00A14987">
      <w:pPr>
        <w:pStyle w:val="PL"/>
      </w:pPr>
    </w:p>
    <w:p w14:paraId="01F886D7" w14:textId="77777777" w:rsidR="00A14987" w:rsidRPr="000A0A5F" w:rsidRDefault="00A14987" w:rsidP="00A14987">
      <w:pPr>
        <w:pStyle w:val="PL"/>
      </w:pPr>
      <w:r w:rsidRPr="000A0A5F">
        <w:t>paths:</w:t>
      </w:r>
    </w:p>
    <w:p w14:paraId="3659898C" w14:textId="77777777" w:rsidR="00A14987" w:rsidRPr="000A0A5F" w:rsidRDefault="00A14987" w:rsidP="00A14987">
      <w:pPr>
        <w:pStyle w:val="PL"/>
        <w:rPr>
          <w:rFonts w:ascii="SimSun" w:hAnsi="SimSun" w:cs="SimSun"/>
          <w:sz w:val="21"/>
          <w:szCs w:val="21"/>
          <w:lang w:eastAsia="zh-CN"/>
        </w:rPr>
      </w:pPr>
      <w:r w:rsidRPr="000A0A5F">
        <w:rPr>
          <w:rFonts w:hint="eastAsia"/>
        </w:rPr>
        <w:t xml:space="preserve">  </w:t>
      </w:r>
      <w:r w:rsidRPr="000A0A5F">
        <w:t>/{scsAsId}/services</w:t>
      </w:r>
      <w:r w:rsidRPr="000A0A5F">
        <w:rPr>
          <w:rFonts w:hint="eastAsia"/>
        </w:rPr>
        <w:t>:</w:t>
      </w:r>
    </w:p>
    <w:p w14:paraId="23FE967B" w14:textId="77777777" w:rsidR="00A14987" w:rsidRPr="000A0A5F" w:rsidRDefault="00A14987" w:rsidP="00A14987">
      <w:pPr>
        <w:pStyle w:val="PL"/>
      </w:pPr>
      <w:r w:rsidRPr="000A0A5F">
        <w:rPr>
          <w:rFonts w:hint="eastAsia"/>
        </w:rPr>
        <w:t xml:space="preserve">    </w:t>
      </w:r>
      <w:r w:rsidRPr="000A0A5F">
        <w:t>get</w:t>
      </w:r>
      <w:r w:rsidRPr="000A0A5F">
        <w:rPr>
          <w:rFonts w:hint="eastAsia"/>
        </w:rPr>
        <w:t>:</w:t>
      </w:r>
    </w:p>
    <w:p w14:paraId="78DFB643" w14:textId="77777777" w:rsidR="00A14987" w:rsidRPr="000A0A5F" w:rsidRDefault="00A14987" w:rsidP="00A14987">
      <w:pPr>
        <w:pStyle w:val="PL"/>
      </w:pPr>
      <w:r w:rsidRPr="000A0A5F">
        <w:rPr>
          <w:rFonts w:hint="eastAsia"/>
        </w:rPr>
        <w:t xml:space="preserve">      summary: </w:t>
      </w:r>
      <w:r w:rsidRPr="000A0A5F">
        <w:rPr>
          <w:lang w:eastAsia="zh-CN"/>
        </w:rPr>
        <w:t>Read all service resources for a given SCS/AS.</w:t>
      </w:r>
    </w:p>
    <w:p w14:paraId="3960106A" w14:textId="77777777" w:rsidR="00A14987" w:rsidRPr="000A0A5F" w:rsidRDefault="00A14987" w:rsidP="00A14987">
      <w:pPr>
        <w:pStyle w:val="PL"/>
      </w:pPr>
      <w:r w:rsidRPr="000A0A5F">
        <w:t xml:space="preserve">      </w:t>
      </w:r>
      <w:r w:rsidRPr="000A0A5F">
        <w:rPr>
          <w:rFonts w:cs="Courier New"/>
          <w:szCs w:val="16"/>
        </w:rPr>
        <w:t>operationId: FetchAll</w:t>
      </w:r>
      <w:r w:rsidRPr="000A0A5F">
        <w:rPr>
          <w:lang w:eastAsia="zh-CN"/>
        </w:rPr>
        <w:t>xMBServices</w:t>
      </w:r>
    </w:p>
    <w:p w14:paraId="356297E3" w14:textId="77777777" w:rsidR="00A14987" w:rsidRPr="000A0A5F" w:rsidRDefault="00A14987" w:rsidP="00A14987">
      <w:pPr>
        <w:pStyle w:val="PL"/>
      </w:pPr>
      <w:r w:rsidRPr="000A0A5F">
        <w:rPr>
          <w:rFonts w:hint="eastAsia"/>
        </w:rPr>
        <w:t xml:space="preserve">      tags:</w:t>
      </w:r>
    </w:p>
    <w:p w14:paraId="2269B017" w14:textId="77777777" w:rsidR="00A14987" w:rsidRPr="000A0A5F" w:rsidRDefault="00A14987" w:rsidP="00A14987">
      <w:pPr>
        <w:pStyle w:val="PL"/>
      </w:pPr>
      <w:r w:rsidRPr="000A0A5F">
        <w:rPr>
          <w:rFonts w:hint="eastAsia"/>
        </w:rPr>
        <w:t xml:space="preserve">        - </w:t>
      </w:r>
      <w:r w:rsidRPr="000A0A5F">
        <w:t>Service Operation</w:t>
      </w:r>
    </w:p>
    <w:p w14:paraId="4B9526EA" w14:textId="77777777" w:rsidR="00A14987" w:rsidRPr="000A0A5F" w:rsidRDefault="00A14987" w:rsidP="00A14987">
      <w:pPr>
        <w:pStyle w:val="PL"/>
      </w:pPr>
      <w:r w:rsidRPr="000A0A5F">
        <w:rPr>
          <w:rFonts w:hint="eastAsia"/>
        </w:rPr>
        <w:t xml:space="preserve">      parameters:</w:t>
      </w:r>
    </w:p>
    <w:p w14:paraId="3402C091" w14:textId="77777777" w:rsidR="00A14987" w:rsidRPr="000A0A5F" w:rsidRDefault="00A14987" w:rsidP="00A14987">
      <w:pPr>
        <w:pStyle w:val="PL"/>
      </w:pPr>
      <w:r w:rsidRPr="000A0A5F">
        <w:rPr>
          <w:rFonts w:hint="eastAsia"/>
        </w:rPr>
        <w:t xml:space="preserve">        - name: </w:t>
      </w:r>
      <w:r w:rsidRPr="000A0A5F">
        <w:t>scsAsId</w:t>
      </w:r>
    </w:p>
    <w:p w14:paraId="68A2412E" w14:textId="77777777" w:rsidR="00A14987" w:rsidRPr="000A0A5F" w:rsidRDefault="00A14987" w:rsidP="00A14987">
      <w:pPr>
        <w:pStyle w:val="PL"/>
      </w:pPr>
      <w:r w:rsidRPr="000A0A5F">
        <w:rPr>
          <w:rFonts w:hint="eastAsia"/>
        </w:rPr>
        <w:t xml:space="preserve">          in: path</w:t>
      </w:r>
    </w:p>
    <w:p w14:paraId="33AB7EFE" w14:textId="77777777" w:rsidR="00A14987" w:rsidRPr="000A0A5F" w:rsidRDefault="00A14987" w:rsidP="00A14987">
      <w:pPr>
        <w:pStyle w:val="PL"/>
      </w:pPr>
      <w:r w:rsidRPr="000A0A5F">
        <w:rPr>
          <w:rFonts w:hint="eastAsia"/>
        </w:rPr>
        <w:t xml:space="preserve">          description: Identifier of </w:t>
      </w:r>
      <w:r w:rsidRPr="000A0A5F">
        <w:t>SCS/AS</w:t>
      </w:r>
    </w:p>
    <w:p w14:paraId="5533A4B9" w14:textId="77777777" w:rsidR="00A14987" w:rsidRPr="000A0A5F" w:rsidRDefault="00A14987" w:rsidP="00A14987">
      <w:pPr>
        <w:pStyle w:val="PL"/>
      </w:pPr>
      <w:r w:rsidRPr="000A0A5F">
        <w:rPr>
          <w:rFonts w:hint="eastAsia"/>
        </w:rPr>
        <w:t xml:space="preserve">          required: true</w:t>
      </w:r>
    </w:p>
    <w:p w14:paraId="39432DDE" w14:textId="77777777" w:rsidR="00A14987" w:rsidRPr="000A0A5F" w:rsidRDefault="00A14987" w:rsidP="00A14987">
      <w:pPr>
        <w:pStyle w:val="PL"/>
      </w:pPr>
      <w:r w:rsidRPr="000A0A5F">
        <w:rPr>
          <w:rFonts w:hint="eastAsia"/>
        </w:rPr>
        <w:t xml:space="preserve">          schema:</w:t>
      </w:r>
    </w:p>
    <w:p w14:paraId="61435D43" w14:textId="77777777" w:rsidR="00A14987" w:rsidRPr="000A0A5F" w:rsidRDefault="00A14987" w:rsidP="00A14987">
      <w:pPr>
        <w:pStyle w:val="PL"/>
      </w:pPr>
      <w:r w:rsidRPr="000A0A5F">
        <w:rPr>
          <w:rFonts w:hint="eastAsia"/>
        </w:rPr>
        <w:t xml:space="preserve">            type: string</w:t>
      </w:r>
    </w:p>
    <w:p w14:paraId="705DB558" w14:textId="77777777" w:rsidR="00A14987" w:rsidRPr="000A0A5F" w:rsidRDefault="00A14987" w:rsidP="00A14987">
      <w:pPr>
        <w:pStyle w:val="PL"/>
      </w:pPr>
      <w:r w:rsidRPr="000A0A5F">
        <w:rPr>
          <w:rFonts w:hint="eastAsia"/>
        </w:rPr>
        <w:t xml:space="preserve">      responses:</w:t>
      </w:r>
    </w:p>
    <w:p w14:paraId="5602E149" w14:textId="77777777" w:rsidR="00A14987" w:rsidRPr="000A0A5F" w:rsidRDefault="00A14987" w:rsidP="00A14987">
      <w:pPr>
        <w:pStyle w:val="PL"/>
      </w:pPr>
      <w:r w:rsidRPr="000A0A5F">
        <w:rPr>
          <w:rFonts w:hint="eastAsia"/>
        </w:rPr>
        <w:t xml:space="preserve">        '200':</w:t>
      </w:r>
    </w:p>
    <w:p w14:paraId="47899226" w14:textId="77777777" w:rsidR="00A14987" w:rsidRPr="000A0A5F" w:rsidRDefault="00A14987" w:rsidP="00A14987">
      <w:pPr>
        <w:pStyle w:val="PL"/>
      </w:pPr>
      <w:r w:rsidRPr="000A0A5F">
        <w:rPr>
          <w:rFonts w:hint="eastAsia"/>
        </w:rPr>
        <w:t xml:space="preserve">          description: OK (</w:t>
      </w:r>
      <w:r w:rsidRPr="000A0A5F">
        <w:t>successful query of service creation resource</w:t>
      </w:r>
      <w:r w:rsidRPr="000A0A5F">
        <w:rPr>
          <w:rFonts w:hint="eastAsia"/>
        </w:rPr>
        <w:t>)</w:t>
      </w:r>
    </w:p>
    <w:p w14:paraId="03B8937A" w14:textId="77777777" w:rsidR="00A14987" w:rsidRPr="000A0A5F" w:rsidRDefault="00A14987" w:rsidP="00A14987">
      <w:pPr>
        <w:pStyle w:val="PL"/>
      </w:pPr>
      <w:r w:rsidRPr="000A0A5F">
        <w:rPr>
          <w:rFonts w:hint="eastAsia"/>
        </w:rPr>
        <w:t xml:space="preserve">          content:</w:t>
      </w:r>
    </w:p>
    <w:p w14:paraId="5AFE505D" w14:textId="77777777" w:rsidR="00A14987" w:rsidRPr="000A0A5F" w:rsidRDefault="00A14987" w:rsidP="00A14987">
      <w:pPr>
        <w:pStyle w:val="PL"/>
      </w:pPr>
      <w:r w:rsidRPr="000A0A5F">
        <w:rPr>
          <w:rFonts w:hint="eastAsia"/>
        </w:rPr>
        <w:t xml:space="preserve">            application/json:</w:t>
      </w:r>
    </w:p>
    <w:p w14:paraId="695DDD98" w14:textId="77777777" w:rsidR="00A14987" w:rsidRPr="000A0A5F" w:rsidRDefault="00A14987" w:rsidP="00A14987">
      <w:pPr>
        <w:pStyle w:val="PL"/>
      </w:pPr>
      <w:r w:rsidRPr="000A0A5F">
        <w:rPr>
          <w:rFonts w:hint="eastAsia"/>
        </w:rPr>
        <w:t xml:space="preserve">              schema:</w:t>
      </w:r>
    </w:p>
    <w:p w14:paraId="510AF9F1" w14:textId="77777777" w:rsidR="00A14987" w:rsidRPr="000A0A5F" w:rsidRDefault="00A14987" w:rsidP="00A14987">
      <w:pPr>
        <w:pStyle w:val="PL"/>
      </w:pPr>
      <w:r w:rsidRPr="000A0A5F">
        <w:rPr>
          <w:lang w:val="en-US"/>
        </w:rPr>
        <w:t xml:space="preserve">                </w:t>
      </w:r>
      <w:r w:rsidRPr="000A0A5F">
        <w:t>type: array</w:t>
      </w:r>
    </w:p>
    <w:p w14:paraId="2D2377B5" w14:textId="77777777" w:rsidR="00A14987" w:rsidRPr="000A0A5F" w:rsidRDefault="00A14987" w:rsidP="00A14987">
      <w:pPr>
        <w:pStyle w:val="PL"/>
      </w:pPr>
      <w:r w:rsidRPr="000A0A5F">
        <w:t xml:space="preserve">                items:</w:t>
      </w:r>
    </w:p>
    <w:p w14:paraId="44B41679" w14:textId="77777777" w:rsidR="00A14987" w:rsidRPr="000A0A5F" w:rsidRDefault="00A14987" w:rsidP="00A14987">
      <w:pPr>
        <w:pStyle w:val="PL"/>
      </w:pPr>
      <w:r w:rsidRPr="000A0A5F">
        <w:t xml:space="preserve">                  $ref: '#/components/schemas/ServiceCreation'</w:t>
      </w:r>
    </w:p>
    <w:p w14:paraId="4BCEF0E1" w14:textId="77777777" w:rsidR="00A14987" w:rsidRPr="000A0A5F" w:rsidRDefault="00A14987" w:rsidP="00A14987">
      <w:pPr>
        <w:pStyle w:val="PL"/>
      </w:pPr>
      <w:r w:rsidRPr="000A0A5F">
        <w:t xml:space="preserve">                minItems: 0</w:t>
      </w:r>
    </w:p>
    <w:p w14:paraId="5CFBC82B" w14:textId="77777777" w:rsidR="00A14987" w:rsidRPr="000A0A5F" w:rsidRDefault="00A14987" w:rsidP="00A14987">
      <w:pPr>
        <w:pStyle w:val="PL"/>
      </w:pPr>
      <w:r w:rsidRPr="000A0A5F">
        <w:t xml:space="preserve">                description: </w:t>
      </w:r>
      <w:r w:rsidRPr="000A0A5F">
        <w:rPr>
          <w:rFonts w:eastAsia="Batang" w:hint="eastAsia"/>
        </w:rPr>
        <w:t xml:space="preserve">The </w:t>
      </w:r>
      <w:r w:rsidRPr="000A0A5F">
        <w:rPr>
          <w:rFonts w:eastAsia="Batang"/>
        </w:rPr>
        <w:t xml:space="preserve">service resource </w:t>
      </w:r>
      <w:r w:rsidRPr="000A0A5F">
        <w:rPr>
          <w:rFonts w:eastAsia="Batang" w:hint="eastAsia"/>
        </w:rPr>
        <w:t xml:space="preserve">for the SCS/AS in the </w:t>
      </w:r>
      <w:r w:rsidRPr="000A0A5F">
        <w:rPr>
          <w:rFonts w:eastAsia="Batang"/>
        </w:rPr>
        <w:t>request</w:t>
      </w:r>
      <w:r w:rsidRPr="000A0A5F">
        <w:rPr>
          <w:rFonts w:eastAsia="Batang" w:hint="eastAsia"/>
        </w:rPr>
        <w:t xml:space="preserve"> </w:t>
      </w:r>
      <w:r w:rsidRPr="000A0A5F">
        <w:rPr>
          <w:rFonts w:eastAsia="Batang"/>
        </w:rPr>
        <w:t>URI is returned.</w:t>
      </w:r>
    </w:p>
    <w:p w14:paraId="423B110F" w14:textId="77777777" w:rsidR="00A14987" w:rsidRPr="000A0A5F" w:rsidRDefault="00A14987" w:rsidP="00A14987">
      <w:pPr>
        <w:pStyle w:val="PL"/>
      </w:pPr>
      <w:r w:rsidRPr="000A0A5F">
        <w:t xml:space="preserve">        '307':</w:t>
      </w:r>
    </w:p>
    <w:p w14:paraId="6F0A3474" w14:textId="77777777" w:rsidR="00A14987" w:rsidRPr="000A0A5F" w:rsidRDefault="00A14987" w:rsidP="00A14987">
      <w:pPr>
        <w:pStyle w:val="PL"/>
      </w:pPr>
      <w:r w:rsidRPr="000A0A5F">
        <w:t xml:space="preserve">          $ref: 'TS29122_CommonData.yaml#/components/responses/307'</w:t>
      </w:r>
    </w:p>
    <w:p w14:paraId="758B3555" w14:textId="77777777" w:rsidR="00A14987" w:rsidRPr="000A0A5F" w:rsidRDefault="00A14987" w:rsidP="00A14987">
      <w:pPr>
        <w:pStyle w:val="PL"/>
      </w:pPr>
      <w:r w:rsidRPr="000A0A5F">
        <w:t xml:space="preserve">        '308':</w:t>
      </w:r>
    </w:p>
    <w:p w14:paraId="7889ECFF" w14:textId="77777777" w:rsidR="00A14987" w:rsidRPr="000A0A5F" w:rsidRDefault="00A14987" w:rsidP="00A14987">
      <w:pPr>
        <w:pStyle w:val="PL"/>
      </w:pPr>
      <w:r w:rsidRPr="000A0A5F">
        <w:t xml:space="preserve">          $ref: 'TS29122_CommonData.yaml#/components/responses/308'</w:t>
      </w:r>
    </w:p>
    <w:p w14:paraId="5E55DADC" w14:textId="77777777" w:rsidR="00A14987" w:rsidRPr="000A0A5F" w:rsidRDefault="00A14987" w:rsidP="00A14987">
      <w:pPr>
        <w:pStyle w:val="PL"/>
      </w:pPr>
      <w:r w:rsidRPr="000A0A5F">
        <w:t xml:space="preserve">        '400':</w:t>
      </w:r>
    </w:p>
    <w:p w14:paraId="1EBA1D3D" w14:textId="77777777" w:rsidR="00A14987" w:rsidRPr="000A0A5F" w:rsidRDefault="00A14987" w:rsidP="00A14987">
      <w:pPr>
        <w:pStyle w:val="PL"/>
      </w:pPr>
      <w:r w:rsidRPr="000A0A5F">
        <w:t xml:space="preserve">          $ref: 'TS29122_CommonData.yaml#/components/responses/400'</w:t>
      </w:r>
    </w:p>
    <w:p w14:paraId="6500758A" w14:textId="77777777" w:rsidR="00A14987" w:rsidRPr="000A0A5F" w:rsidRDefault="00A14987" w:rsidP="00A14987">
      <w:pPr>
        <w:pStyle w:val="PL"/>
      </w:pPr>
      <w:r w:rsidRPr="000A0A5F">
        <w:t xml:space="preserve">        '401':</w:t>
      </w:r>
    </w:p>
    <w:p w14:paraId="5DAA1ACE" w14:textId="77777777" w:rsidR="00A14987" w:rsidRPr="000A0A5F" w:rsidRDefault="00A14987" w:rsidP="00A14987">
      <w:pPr>
        <w:pStyle w:val="PL"/>
      </w:pPr>
      <w:r w:rsidRPr="000A0A5F">
        <w:t xml:space="preserve">          $ref: 'TS29122_CommonData.yaml#/components/responses/401'</w:t>
      </w:r>
    </w:p>
    <w:p w14:paraId="61D32B59" w14:textId="77777777" w:rsidR="00A14987" w:rsidRPr="000A0A5F" w:rsidRDefault="00A14987" w:rsidP="00A14987">
      <w:pPr>
        <w:pStyle w:val="PL"/>
      </w:pPr>
      <w:r w:rsidRPr="000A0A5F">
        <w:t xml:space="preserve">        '403':</w:t>
      </w:r>
    </w:p>
    <w:p w14:paraId="7D32DF5A" w14:textId="77777777" w:rsidR="00A14987" w:rsidRPr="000A0A5F" w:rsidRDefault="00A14987" w:rsidP="00A14987">
      <w:pPr>
        <w:pStyle w:val="PL"/>
      </w:pPr>
      <w:r w:rsidRPr="000A0A5F">
        <w:t xml:space="preserve">          $ref: 'TS29122_CommonData.yaml#/components/responses/403'</w:t>
      </w:r>
    </w:p>
    <w:p w14:paraId="23AF80B9" w14:textId="77777777" w:rsidR="00A14987" w:rsidRPr="000A0A5F" w:rsidRDefault="00A14987" w:rsidP="00A14987">
      <w:pPr>
        <w:pStyle w:val="PL"/>
      </w:pPr>
      <w:r w:rsidRPr="000A0A5F">
        <w:t xml:space="preserve">        '404':</w:t>
      </w:r>
    </w:p>
    <w:p w14:paraId="1EEA0AF5" w14:textId="77777777" w:rsidR="00A14987" w:rsidRPr="000A0A5F" w:rsidRDefault="00A14987" w:rsidP="00A14987">
      <w:pPr>
        <w:pStyle w:val="PL"/>
      </w:pPr>
      <w:r w:rsidRPr="000A0A5F">
        <w:t xml:space="preserve">          $ref: 'TS29122_CommonData.yaml#/components/responses/404'</w:t>
      </w:r>
    </w:p>
    <w:p w14:paraId="13B31300" w14:textId="77777777" w:rsidR="00A14987" w:rsidRPr="000A0A5F" w:rsidRDefault="00A14987" w:rsidP="00A14987">
      <w:pPr>
        <w:pStyle w:val="PL"/>
      </w:pPr>
      <w:r w:rsidRPr="000A0A5F">
        <w:t xml:space="preserve">        '406':</w:t>
      </w:r>
    </w:p>
    <w:p w14:paraId="57ECB11A" w14:textId="77777777" w:rsidR="00A14987" w:rsidRPr="000A0A5F" w:rsidRDefault="00A14987" w:rsidP="00A14987">
      <w:pPr>
        <w:pStyle w:val="PL"/>
      </w:pPr>
      <w:r w:rsidRPr="000A0A5F">
        <w:t xml:space="preserve">          $ref: 'TS29122_CommonData.yaml#/components/responses/406'</w:t>
      </w:r>
    </w:p>
    <w:p w14:paraId="2E5324F0" w14:textId="77777777" w:rsidR="00A14987" w:rsidRPr="000A0A5F" w:rsidRDefault="00A14987" w:rsidP="00A14987">
      <w:pPr>
        <w:pStyle w:val="PL"/>
      </w:pPr>
      <w:r w:rsidRPr="000A0A5F">
        <w:t xml:space="preserve">        '429':</w:t>
      </w:r>
    </w:p>
    <w:p w14:paraId="46BCD3A5" w14:textId="77777777" w:rsidR="00A14987" w:rsidRPr="000A0A5F" w:rsidRDefault="00A14987" w:rsidP="00A14987">
      <w:pPr>
        <w:pStyle w:val="PL"/>
      </w:pPr>
      <w:r w:rsidRPr="000A0A5F">
        <w:t xml:space="preserve">          $ref: 'TS29122_CommonData.yaml#/components/responses/429'</w:t>
      </w:r>
    </w:p>
    <w:p w14:paraId="55102D38" w14:textId="77777777" w:rsidR="00A14987" w:rsidRPr="000A0A5F" w:rsidRDefault="00A14987" w:rsidP="00A14987">
      <w:pPr>
        <w:pStyle w:val="PL"/>
      </w:pPr>
      <w:r w:rsidRPr="000A0A5F">
        <w:t xml:space="preserve">        '500':</w:t>
      </w:r>
    </w:p>
    <w:p w14:paraId="68A393BC" w14:textId="77777777" w:rsidR="00A14987" w:rsidRPr="000A0A5F" w:rsidRDefault="00A14987" w:rsidP="00A14987">
      <w:pPr>
        <w:pStyle w:val="PL"/>
      </w:pPr>
      <w:r w:rsidRPr="000A0A5F">
        <w:t xml:space="preserve">          $ref: 'TS29122_CommonData.yaml#/components/responses/500'</w:t>
      </w:r>
    </w:p>
    <w:p w14:paraId="66677DB1" w14:textId="77777777" w:rsidR="00A14987" w:rsidRPr="000A0A5F" w:rsidRDefault="00A14987" w:rsidP="00A14987">
      <w:pPr>
        <w:pStyle w:val="PL"/>
      </w:pPr>
      <w:r w:rsidRPr="000A0A5F">
        <w:t xml:space="preserve">        '503':</w:t>
      </w:r>
    </w:p>
    <w:p w14:paraId="2B4DECCF" w14:textId="77777777" w:rsidR="00A14987" w:rsidRPr="000A0A5F" w:rsidRDefault="00A14987" w:rsidP="00A14987">
      <w:pPr>
        <w:pStyle w:val="PL"/>
      </w:pPr>
      <w:r w:rsidRPr="000A0A5F">
        <w:t xml:space="preserve">          $ref: 'TS29122_CommonData.yaml#/components/responses/503'</w:t>
      </w:r>
    </w:p>
    <w:p w14:paraId="67827E30" w14:textId="77777777" w:rsidR="00A14987" w:rsidRPr="000A0A5F" w:rsidRDefault="00A14987" w:rsidP="00A14987">
      <w:pPr>
        <w:pStyle w:val="PL"/>
      </w:pPr>
      <w:r w:rsidRPr="000A0A5F">
        <w:t xml:space="preserve">        default:</w:t>
      </w:r>
    </w:p>
    <w:p w14:paraId="142FF219" w14:textId="77777777" w:rsidR="00A14987" w:rsidRPr="000A0A5F" w:rsidRDefault="00A14987" w:rsidP="00A14987">
      <w:pPr>
        <w:pStyle w:val="PL"/>
      </w:pPr>
      <w:r w:rsidRPr="000A0A5F">
        <w:t xml:space="preserve">          $ref: 'TS29122_CommonData.yaml#/components/responses/default'</w:t>
      </w:r>
    </w:p>
    <w:p w14:paraId="0E6769D3" w14:textId="77777777" w:rsidR="00A14987" w:rsidRPr="000A0A5F" w:rsidRDefault="00A14987" w:rsidP="00A14987">
      <w:pPr>
        <w:pStyle w:val="PL"/>
      </w:pPr>
    </w:p>
    <w:p w14:paraId="305374BB" w14:textId="77777777" w:rsidR="00A14987" w:rsidRPr="000A0A5F" w:rsidRDefault="00A14987" w:rsidP="00A14987">
      <w:pPr>
        <w:pStyle w:val="PL"/>
        <w:tabs>
          <w:tab w:val="clear" w:pos="384"/>
        </w:tabs>
        <w:rPr>
          <w:lang w:val="en-US"/>
        </w:rPr>
      </w:pPr>
      <w:r w:rsidRPr="000A0A5F">
        <w:rPr>
          <w:rFonts w:hint="eastAsia"/>
        </w:rPr>
        <w:t xml:space="preserve">    </w:t>
      </w:r>
      <w:r w:rsidRPr="000A0A5F">
        <w:rPr>
          <w:lang w:val="en-US"/>
        </w:rPr>
        <w:t>post:</w:t>
      </w:r>
    </w:p>
    <w:p w14:paraId="0CB202CD" w14:textId="77777777" w:rsidR="00A14987" w:rsidRPr="000A0A5F" w:rsidRDefault="00A14987" w:rsidP="00A14987">
      <w:pPr>
        <w:pStyle w:val="PL"/>
      </w:pPr>
      <w:r w:rsidRPr="000A0A5F">
        <w:rPr>
          <w:lang w:val="en-US"/>
        </w:rPr>
        <w:t xml:space="preserve">      summary: </w:t>
      </w:r>
      <w:r w:rsidRPr="000A0A5F">
        <w:rPr>
          <w:lang w:eastAsia="zh-CN"/>
        </w:rPr>
        <w:t>Creates a new service creation resource for a given SCS/AS.</w:t>
      </w:r>
    </w:p>
    <w:p w14:paraId="24223649" w14:textId="77777777" w:rsidR="00A14987" w:rsidRPr="000A0A5F" w:rsidRDefault="00A14987" w:rsidP="00A14987">
      <w:pPr>
        <w:pStyle w:val="PL"/>
      </w:pPr>
      <w:r w:rsidRPr="000A0A5F">
        <w:t xml:space="preserve">      </w:t>
      </w:r>
      <w:r w:rsidRPr="000A0A5F">
        <w:rPr>
          <w:rFonts w:cs="Courier New"/>
          <w:szCs w:val="16"/>
        </w:rPr>
        <w:t>operationId: Create</w:t>
      </w:r>
      <w:r w:rsidRPr="000A0A5F">
        <w:rPr>
          <w:lang w:eastAsia="zh-CN"/>
        </w:rPr>
        <w:t>xMBService</w:t>
      </w:r>
    </w:p>
    <w:p w14:paraId="4F8950C1" w14:textId="77777777" w:rsidR="00A14987" w:rsidRPr="000A0A5F" w:rsidRDefault="00A14987" w:rsidP="00A14987">
      <w:pPr>
        <w:pStyle w:val="PL"/>
        <w:rPr>
          <w:lang w:val="en-US"/>
        </w:rPr>
      </w:pPr>
      <w:r w:rsidRPr="000A0A5F">
        <w:rPr>
          <w:lang w:val="en-US"/>
        </w:rPr>
        <w:t xml:space="preserve">      tags:</w:t>
      </w:r>
    </w:p>
    <w:p w14:paraId="61EBEBD4" w14:textId="77777777" w:rsidR="00A14987" w:rsidRPr="000A0A5F" w:rsidRDefault="00A14987" w:rsidP="00A14987">
      <w:pPr>
        <w:pStyle w:val="PL"/>
        <w:rPr>
          <w:lang w:val="en-US"/>
        </w:rPr>
      </w:pPr>
      <w:r w:rsidRPr="000A0A5F">
        <w:rPr>
          <w:lang w:val="en-US"/>
        </w:rPr>
        <w:t xml:space="preserve">        - Service Operation</w:t>
      </w:r>
    </w:p>
    <w:p w14:paraId="32C31D8D" w14:textId="77777777" w:rsidR="00A14987" w:rsidRPr="000A0A5F" w:rsidRDefault="00A14987" w:rsidP="00A14987">
      <w:pPr>
        <w:pStyle w:val="PL"/>
      </w:pPr>
      <w:r w:rsidRPr="000A0A5F">
        <w:rPr>
          <w:rFonts w:hint="eastAsia"/>
        </w:rPr>
        <w:t xml:space="preserve">      parameters:</w:t>
      </w:r>
    </w:p>
    <w:p w14:paraId="02517588" w14:textId="77777777" w:rsidR="00A14987" w:rsidRPr="000A0A5F" w:rsidRDefault="00A14987" w:rsidP="00A14987">
      <w:pPr>
        <w:pStyle w:val="PL"/>
      </w:pPr>
      <w:r w:rsidRPr="000A0A5F">
        <w:rPr>
          <w:rFonts w:hint="eastAsia"/>
        </w:rPr>
        <w:t xml:space="preserve">        - name: </w:t>
      </w:r>
      <w:r w:rsidRPr="000A0A5F">
        <w:t>scsAsId</w:t>
      </w:r>
    </w:p>
    <w:p w14:paraId="0A168494" w14:textId="77777777" w:rsidR="00A14987" w:rsidRPr="000A0A5F" w:rsidRDefault="00A14987" w:rsidP="00A14987">
      <w:pPr>
        <w:pStyle w:val="PL"/>
      </w:pPr>
      <w:r w:rsidRPr="000A0A5F">
        <w:rPr>
          <w:rFonts w:hint="eastAsia"/>
        </w:rPr>
        <w:t xml:space="preserve">          in: path</w:t>
      </w:r>
    </w:p>
    <w:p w14:paraId="1CE8CEA7" w14:textId="77777777" w:rsidR="00A14987" w:rsidRPr="000A0A5F" w:rsidRDefault="00A14987" w:rsidP="00A14987">
      <w:pPr>
        <w:pStyle w:val="PL"/>
      </w:pPr>
      <w:r w:rsidRPr="000A0A5F">
        <w:rPr>
          <w:rFonts w:hint="eastAsia"/>
        </w:rPr>
        <w:t xml:space="preserve">          description: Identifier of </w:t>
      </w:r>
      <w:r w:rsidRPr="000A0A5F">
        <w:t>SCS/AS</w:t>
      </w:r>
    </w:p>
    <w:p w14:paraId="2A4C9F92" w14:textId="77777777" w:rsidR="00A14987" w:rsidRPr="000A0A5F" w:rsidRDefault="00A14987" w:rsidP="00A14987">
      <w:pPr>
        <w:pStyle w:val="PL"/>
      </w:pPr>
      <w:r w:rsidRPr="000A0A5F">
        <w:rPr>
          <w:rFonts w:hint="eastAsia"/>
        </w:rPr>
        <w:t xml:space="preserve">          required: true</w:t>
      </w:r>
    </w:p>
    <w:p w14:paraId="5892767F" w14:textId="77777777" w:rsidR="00A14987" w:rsidRPr="000A0A5F" w:rsidRDefault="00A14987" w:rsidP="00A14987">
      <w:pPr>
        <w:pStyle w:val="PL"/>
      </w:pPr>
      <w:r w:rsidRPr="000A0A5F">
        <w:rPr>
          <w:rFonts w:hint="eastAsia"/>
        </w:rPr>
        <w:t xml:space="preserve">          schema:</w:t>
      </w:r>
    </w:p>
    <w:p w14:paraId="05D8CF27" w14:textId="77777777" w:rsidR="00A14987" w:rsidRPr="000A0A5F" w:rsidRDefault="00A14987" w:rsidP="00A14987">
      <w:pPr>
        <w:pStyle w:val="PL"/>
      </w:pPr>
      <w:r w:rsidRPr="000A0A5F">
        <w:rPr>
          <w:rFonts w:hint="eastAsia"/>
        </w:rPr>
        <w:t xml:space="preserve">            type: string</w:t>
      </w:r>
    </w:p>
    <w:p w14:paraId="698FC144" w14:textId="77777777" w:rsidR="00A14987" w:rsidRPr="000A0A5F" w:rsidRDefault="00A14987" w:rsidP="00A14987">
      <w:pPr>
        <w:pStyle w:val="PL"/>
        <w:rPr>
          <w:lang w:val="en-US"/>
        </w:rPr>
      </w:pPr>
      <w:r w:rsidRPr="000A0A5F">
        <w:rPr>
          <w:lang w:val="en-US"/>
        </w:rPr>
        <w:t xml:space="preserve">      requestBody:</w:t>
      </w:r>
    </w:p>
    <w:p w14:paraId="4AF62D16" w14:textId="77777777" w:rsidR="00A14987" w:rsidRPr="000A0A5F" w:rsidRDefault="00A14987" w:rsidP="00A14987">
      <w:pPr>
        <w:pStyle w:val="PL"/>
        <w:rPr>
          <w:lang w:val="en-US"/>
        </w:rPr>
      </w:pPr>
      <w:r w:rsidRPr="000A0A5F">
        <w:rPr>
          <w:lang w:val="en-US"/>
        </w:rPr>
        <w:t xml:space="preserve">        description: representation of the service to be created in the SCEF</w:t>
      </w:r>
    </w:p>
    <w:p w14:paraId="612C8799" w14:textId="77777777" w:rsidR="00A14987" w:rsidRPr="000A0A5F" w:rsidRDefault="00A14987" w:rsidP="00A14987">
      <w:pPr>
        <w:pStyle w:val="PL"/>
        <w:rPr>
          <w:lang w:val="en-US"/>
        </w:rPr>
      </w:pPr>
      <w:r w:rsidRPr="000A0A5F">
        <w:rPr>
          <w:lang w:val="en-US"/>
        </w:rPr>
        <w:t xml:space="preserve">        required: true</w:t>
      </w:r>
    </w:p>
    <w:p w14:paraId="045AD3EC" w14:textId="77777777" w:rsidR="00A14987" w:rsidRPr="000A0A5F" w:rsidRDefault="00A14987" w:rsidP="00A14987">
      <w:pPr>
        <w:pStyle w:val="PL"/>
        <w:rPr>
          <w:lang w:val="en-US"/>
        </w:rPr>
      </w:pPr>
      <w:r w:rsidRPr="000A0A5F">
        <w:rPr>
          <w:lang w:val="en-US"/>
        </w:rPr>
        <w:t xml:space="preserve">        content:</w:t>
      </w:r>
    </w:p>
    <w:p w14:paraId="2B80C852" w14:textId="77777777" w:rsidR="00A14987" w:rsidRPr="000A0A5F" w:rsidRDefault="00A14987" w:rsidP="00A14987">
      <w:pPr>
        <w:pStyle w:val="PL"/>
        <w:rPr>
          <w:lang w:val="en-US"/>
        </w:rPr>
      </w:pPr>
      <w:r w:rsidRPr="000A0A5F">
        <w:rPr>
          <w:lang w:val="en-US"/>
        </w:rPr>
        <w:t xml:space="preserve">          application/json:</w:t>
      </w:r>
    </w:p>
    <w:p w14:paraId="0691C57D" w14:textId="77777777" w:rsidR="00A14987" w:rsidRPr="000A0A5F" w:rsidRDefault="00A14987" w:rsidP="00A14987">
      <w:pPr>
        <w:pStyle w:val="PL"/>
        <w:rPr>
          <w:lang w:val="en-US"/>
        </w:rPr>
      </w:pPr>
      <w:r w:rsidRPr="000A0A5F">
        <w:rPr>
          <w:lang w:val="en-US"/>
        </w:rPr>
        <w:t xml:space="preserve">            schema:</w:t>
      </w:r>
    </w:p>
    <w:p w14:paraId="2151FBC4" w14:textId="77777777" w:rsidR="00A14987" w:rsidRPr="000A0A5F" w:rsidRDefault="00A14987" w:rsidP="00A14987">
      <w:pPr>
        <w:pStyle w:val="PL"/>
        <w:rPr>
          <w:lang w:val="en-US"/>
        </w:rPr>
      </w:pPr>
      <w:r w:rsidRPr="000A0A5F">
        <w:rPr>
          <w:lang w:val="en-US"/>
        </w:rPr>
        <w:t xml:space="preserve">              $ref: '#/components/schemas/ServiceCreation'</w:t>
      </w:r>
    </w:p>
    <w:p w14:paraId="6134603F" w14:textId="77777777" w:rsidR="00A14987" w:rsidRPr="000A0A5F" w:rsidRDefault="00A14987" w:rsidP="00A14987">
      <w:pPr>
        <w:pStyle w:val="PL"/>
        <w:rPr>
          <w:lang w:val="en-US"/>
        </w:rPr>
      </w:pPr>
      <w:r w:rsidRPr="000A0A5F">
        <w:rPr>
          <w:lang w:val="en-US"/>
        </w:rPr>
        <w:t xml:space="preserve">      responses:</w:t>
      </w:r>
    </w:p>
    <w:p w14:paraId="315D4D1E" w14:textId="77777777" w:rsidR="00A14987" w:rsidRPr="000A0A5F" w:rsidRDefault="00A14987" w:rsidP="00A14987">
      <w:pPr>
        <w:pStyle w:val="PL"/>
        <w:rPr>
          <w:lang w:val="en-US"/>
        </w:rPr>
      </w:pPr>
      <w:r w:rsidRPr="000A0A5F">
        <w:rPr>
          <w:lang w:val="en-US"/>
        </w:rPr>
        <w:t xml:space="preserve">        '201':</w:t>
      </w:r>
    </w:p>
    <w:p w14:paraId="636457E1" w14:textId="77777777" w:rsidR="00A14987" w:rsidRPr="000A0A5F" w:rsidRDefault="00A14987" w:rsidP="00A14987">
      <w:pPr>
        <w:pStyle w:val="PL"/>
        <w:rPr>
          <w:lang w:val="en-US"/>
        </w:rPr>
      </w:pPr>
      <w:r w:rsidRPr="000A0A5F">
        <w:rPr>
          <w:lang w:val="en-US"/>
        </w:rPr>
        <w:t xml:space="preserve">          description: successful creation of a service</w:t>
      </w:r>
    </w:p>
    <w:p w14:paraId="1B8C46BB" w14:textId="77777777" w:rsidR="00A14987" w:rsidRPr="000A0A5F" w:rsidRDefault="00A14987" w:rsidP="00A14987">
      <w:pPr>
        <w:pStyle w:val="PL"/>
        <w:rPr>
          <w:lang w:val="en-US"/>
        </w:rPr>
      </w:pPr>
      <w:r w:rsidRPr="000A0A5F">
        <w:rPr>
          <w:lang w:val="en-US"/>
        </w:rPr>
        <w:t xml:space="preserve">          content:</w:t>
      </w:r>
    </w:p>
    <w:p w14:paraId="6F822E4D" w14:textId="77777777" w:rsidR="00A14987" w:rsidRPr="000A0A5F" w:rsidRDefault="00A14987" w:rsidP="00A14987">
      <w:pPr>
        <w:pStyle w:val="PL"/>
        <w:rPr>
          <w:lang w:val="en-US"/>
        </w:rPr>
      </w:pPr>
      <w:r w:rsidRPr="000A0A5F">
        <w:rPr>
          <w:lang w:val="en-US"/>
        </w:rPr>
        <w:t xml:space="preserve">            application/json:</w:t>
      </w:r>
    </w:p>
    <w:p w14:paraId="70372CEA" w14:textId="77777777" w:rsidR="00A14987" w:rsidRPr="000A0A5F" w:rsidRDefault="00A14987" w:rsidP="00A14987">
      <w:pPr>
        <w:pStyle w:val="PL"/>
        <w:rPr>
          <w:lang w:val="en-US"/>
        </w:rPr>
      </w:pPr>
      <w:r w:rsidRPr="000A0A5F">
        <w:rPr>
          <w:lang w:val="en-US"/>
        </w:rPr>
        <w:t xml:space="preserve">              schema:</w:t>
      </w:r>
    </w:p>
    <w:p w14:paraId="0FC31169" w14:textId="77777777" w:rsidR="00A14987" w:rsidRPr="000A0A5F" w:rsidRDefault="00A14987" w:rsidP="00A14987">
      <w:pPr>
        <w:pStyle w:val="PL"/>
        <w:rPr>
          <w:lang w:val="en-US"/>
        </w:rPr>
      </w:pPr>
      <w:r w:rsidRPr="000A0A5F">
        <w:rPr>
          <w:lang w:val="en-US"/>
        </w:rPr>
        <w:t xml:space="preserve">                $ref: '#/components/schemas/ServiceCreation'</w:t>
      </w:r>
    </w:p>
    <w:p w14:paraId="497F9B1F" w14:textId="77777777" w:rsidR="00A14987" w:rsidRPr="000A0A5F" w:rsidRDefault="00A14987" w:rsidP="00A14987">
      <w:pPr>
        <w:pStyle w:val="PL"/>
      </w:pPr>
      <w:r w:rsidRPr="000A0A5F">
        <w:t xml:space="preserve">          headers:</w:t>
      </w:r>
    </w:p>
    <w:p w14:paraId="3F6ED405" w14:textId="77777777" w:rsidR="00A14987" w:rsidRPr="000A0A5F" w:rsidRDefault="00A14987" w:rsidP="00A14987">
      <w:pPr>
        <w:pStyle w:val="PL"/>
      </w:pPr>
      <w:r w:rsidRPr="000A0A5F">
        <w:t xml:space="preserve">            Location:</w:t>
      </w:r>
    </w:p>
    <w:p w14:paraId="19C8A2E7" w14:textId="77777777" w:rsidR="00A14987" w:rsidRPr="000A0A5F" w:rsidRDefault="00A14987" w:rsidP="00A14987">
      <w:pPr>
        <w:pStyle w:val="PL"/>
      </w:pPr>
      <w:r w:rsidRPr="000A0A5F">
        <w:t xml:space="preserve">              description: 'Contains the URI of the newly created resource'</w:t>
      </w:r>
    </w:p>
    <w:p w14:paraId="411E3EA7" w14:textId="77777777" w:rsidR="00A14987" w:rsidRPr="000A0A5F" w:rsidRDefault="00A14987" w:rsidP="00A14987">
      <w:pPr>
        <w:pStyle w:val="PL"/>
      </w:pPr>
      <w:r w:rsidRPr="000A0A5F">
        <w:t xml:space="preserve">              required: true</w:t>
      </w:r>
    </w:p>
    <w:p w14:paraId="40565220" w14:textId="77777777" w:rsidR="00A14987" w:rsidRPr="000A0A5F" w:rsidRDefault="00A14987" w:rsidP="00A14987">
      <w:pPr>
        <w:pStyle w:val="PL"/>
      </w:pPr>
      <w:r w:rsidRPr="000A0A5F">
        <w:t xml:space="preserve">              schema:</w:t>
      </w:r>
    </w:p>
    <w:p w14:paraId="4A997E13" w14:textId="77777777" w:rsidR="00A14987" w:rsidRPr="000A0A5F" w:rsidRDefault="00A14987" w:rsidP="00A14987">
      <w:pPr>
        <w:pStyle w:val="PL"/>
      </w:pPr>
      <w:r w:rsidRPr="000A0A5F">
        <w:t xml:space="preserve">                type: string</w:t>
      </w:r>
    </w:p>
    <w:p w14:paraId="7D8680AE" w14:textId="77777777" w:rsidR="00A14987" w:rsidRPr="000A0A5F" w:rsidRDefault="00A14987" w:rsidP="00A14987">
      <w:pPr>
        <w:pStyle w:val="PL"/>
      </w:pPr>
      <w:r w:rsidRPr="000A0A5F">
        <w:t xml:space="preserve">        '400':</w:t>
      </w:r>
    </w:p>
    <w:p w14:paraId="2C0394FD" w14:textId="77777777" w:rsidR="00A14987" w:rsidRPr="000A0A5F" w:rsidRDefault="00A14987" w:rsidP="00A14987">
      <w:pPr>
        <w:pStyle w:val="PL"/>
      </w:pPr>
      <w:r w:rsidRPr="000A0A5F">
        <w:t xml:space="preserve">          $ref: 'TS29122_CommonData.yaml#/components/responses/400'</w:t>
      </w:r>
    </w:p>
    <w:p w14:paraId="20777877" w14:textId="77777777" w:rsidR="00A14987" w:rsidRPr="000A0A5F" w:rsidRDefault="00A14987" w:rsidP="00A14987">
      <w:pPr>
        <w:pStyle w:val="PL"/>
      </w:pPr>
      <w:r w:rsidRPr="000A0A5F">
        <w:t xml:space="preserve">        '401':</w:t>
      </w:r>
    </w:p>
    <w:p w14:paraId="22553CCE" w14:textId="77777777" w:rsidR="00A14987" w:rsidRPr="000A0A5F" w:rsidRDefault="00A14987" w:rsidP="00A14987">
      <w:pPr>
        <w:pStyle w:val="PL"/>
      </w:pPr>
      <w:r w:rsidRPr="000A0A5F">
        <w:t xml:space="preserve">          $ref: 'TS29122_CommonData.yaml#/components/responses/401'</w:t>
      </w:r>
    </w:p>
    <w:p w14:paraId="3B0A80EE" w14:textId="77777777" w:rsidR="00A14987" w:rsidRPr="000A0A5F" w:rsidRDefault="00A14987" w:rsidP="00A14987">
      <w:pPr>
        <w:pStyle w:val="PL"/>
      </w:pPr>
      <w:r w:rsidRPr="000A0A5F">
        <w:t xml:space="preserve">        '403':</w:t>
      </w:r>
    </w:p>
    <w:p w14:paraId="1D00F8FD" w14:textId="77777777" w:rsidR="00A14987" w:rsidRPr="000A0A5F" w:rsidRDefault="00A14987" w:rsidP="00A14987">
      <w:pPr>
        <w:pStyle w:val="PL"/>
      </w:pPr>
      <w:r w:rsidRPr="000A0A5F">
        <w:t xml:space="preserve">          $ref: 'TS29122_CommonData.yaml#/components/responses/403'</w:t>
      </w:r>
    </w:p>
    <w:p w14:paraId="495CC32C" w14:textId="77777777" w:rsidR="00A14987" w:rsidRPr="000A0A5F" w:rsidRDefault="00A14987" w:rsidP="00A14987">
      <w:pPr>
        <w:pStyle w:val="PL"/>
      </w:pPr>
      <w:r w:rsidRPr="000A0A5F">
        <w:t xml:space="preserve">        '404':</w:t>
      </w:r>
    </w:p>
    <w:p w14:paraId="06B850D8" w14:textId="77777777" w:rsidR="00A14987" w:rsidRPr="000A0A5F" w:rsidRDefault="00A14987" w:rsidP="00A14987">
      <w:pPr>
        <w:pStyle w:val="PL"/>
      </w:pPr>
      <w:r w:rsidRPr="000A0A5F">
        <w:t xml:space="preserve">          $ref: 'TS29122_CommonData.yaml#/components/responses/404'</w:t>
      </w:r>
    </w:p>
    <w:p w14:paraId="68022A7C" w14:textId="77777777" w:rsidR="00A14987" w:rsidRPr="000A0A5F" w:rsidRDefault="00A14987" w:rsidP="00A14987">
      <w:pPr>
        <w:pStyle w:val="PL"/>
      </w:pPr>
      <w:r w:rsidRPr="000A0A5F">
        <w:t xml:space="preserve">        '411':</w:t>
      </w:r>
    </w:p>
    <w:p w14:paraId="3624C3D8" w14:textId="77777777" w:rsidR="00A14987" w:rsidRPr="000A0A5F" w:rsidRDefault="00A14987" w:rsidP="00A14987">
      <w:pPr>
        <w:pStyle w:val="PL"/>
      </w:pPr>
      <w:r w:rsidRPr="000A0A5F">
        <w:t xml:space="preserve">          $ref: 'TS29122_CommonData.yaml#/components/responses/411'</w:t>
      </w:r>
    </w:p>
    <w:p w14:paraId="3B7A056B" w14:textId="77777777" w:rsidR="00A14987" w:rsidRPr="000A0A5F" w:rsidRDefault="00A14987" w:rsidP="00A14987">
      <w:pPr>
        <w:pStyle w:val="PL"/>
      </w:pPr>
      <w:r w:rsidRPr="000A0A5F">
        <w:t xml:space="preserve">        '413':</w:t>
      </w:r>
    </w:p>
    <w:p w14:paraId="532EAC71" w14:textId="77777777" w:rsidR="00A14987" w:rsidRPr="000A0A5F" w:rsidRDefault="00A14987" w:rsidP="00A14987">
      <w:pPr>
        <w:pStyle w:val="PL"/>
      </w:pPr>
      <w:r w:rsidRPr="000A0A5F">
        <w:t xml:space="preserve">          $ref: 'TS29122_CommonData.yaml#/components/responses/413'</w:t>
      </w:r>
    </w:p>
    <w:p w14:paraId="409A4B55" w14:textId="77777777" w:rsidR="00A14987" w:rsidRPr="000A0A5F" w:rsidRDefault="00A14987" w:rsidP="00A14987">
      <w:pPr>
        <w:pStyle w:val="PL"/>
      </w:pPr>
      <w:r w:rsidRPr="000A0A5F">
        <w:t xml:space="preserve">        '415':</w:t>
      </w:r>
    </w:p>
    <w:p w14:paraId="7A48E560" w14:textId="77777777" w:rsidR="00A14987" w:rsidRPr="000A0A5F" w:rsidRDefault="00A14987" w:rsidP="00A14987">
      <w:pPr>
        <w:pStyle w:val="PL"/>
      </w:pPr>
      <w:r w:rsidRPr="000A0A5F">
        <w:t xml:space="preserve">          $ref: 'TS29122_CommonData.yaml#/components/responses/415'</w:t>
      </w:r>
    </w:p>
    <w:p w14:paraId="59948A7C" w14:textId="77777777" w:rsidR="00A14987" w:rsidRPr="000A0A5F" w:rsidRDefault="00A14987" w:rsidP="00A14987">
      <w:pPr>
        <w:pStyle w:val="PL"/>
      </w:pPr>
      <w:r w:rsidRPr="000A0A5F">
        <w:t xml:space="preserve">        '429':</w:t>
      </w:r>
    </w:p>
    <w:p w14:paraId="3291A591" w14:textId="77777777" w:rsidR="00A14987" w:rsidRPr="000A0A5F" w:rsidRDefault="00A14987" w:rsidP="00A14987">
      <w:pPr>
        <w:pStyle w:val="PL"/>
      </w:pPr>
      <w:r w:rsidRPr="000A0A5F">
        <w:t xml:space="preserve">          $ref: 'TS29122_CommonData.yaml#/components/responses/429'</w:t>
      </w:r>
    </w:p>
    <w:p w14:paraId="18898272" w14:textId="77777777" w:rsidR="00A14987" w:rsidRPr="000A0A5F" w:rsidRDefault="00A14987" w:rsidP="00A14987">
      <w:pPr>
        <w:pStyle w:val="PL"/>
      </w:pPr>
      <w:r w:rsidRPr="000A0A5F">
        <w:t xml:space="preserve">        '500':</w:t>
      </w:r>
    </w:p>
    <w:p w14:paraId="6E5E0FED" w14:textId="77777777" w:rsidR="00A14987" w:rsidRPr="000A0A5F" w:rsidRDefault="00A14987" w:rsidP="00A14987">
      <w:pPr>
        <w:pStyle w:val="PL"/>
      </w:pPr>
      <w:r w:rsidRPr="000A0A5F">
        <w:t xml:space="preserve">          $ref: 'TS29122_CommonData.yaml#/components/responses/500'</w:t>
      </w:r>
    </w:p>
    <w:p w14:paraId="2995E000" w14:textId="77777777" w:rsidR="00A14987" w:rsidRPr="000A0A5F" w:rsidRDefault="00A14987" w:rsidP="00A14987">
      <w:pPr>
        <w:pStyle w:val="PL"/>
      </w:pPr>
      <w:r w:rsidRPr="000A0A5F">
        <w:t xml:space="preserve">        '503':</w:t>
      </w:r>
    </w:p>
    <w:p w14:paraId="75BF1EDD" w14:textId="77777777" w:rsidR="00A14987" w:rsidRPr="000A0A5F" w:rsidRDefault="00A14987" w:rsidP="00A14987">
      <w:pPr>
        <w:pStyle w:val="PL"/>
      </w:pPr>
      <w:r w:rsidRPr="000A0A5F">
        <w:t xml:space="preserve">          $ref: 'TS29122_CommonData.yaml#/components/responses/503'</w:t>
      </w:r>
    </w:p>
    <w:p w14:paraId="400FED56" w14:textId="77777777" w:rsidR="00A14987" w:rsidRPr="000A0A5F" w:rsidRDefault="00A14987" w:rsidP="00A14987">
      <w:pPr>
        <w:pStyle w:val="PL"/>
      </w:pPr>
      <w:r w:rsidRPr="000A0A5F">
        <w:t xml:space="preserve">        default:</w:t>
      </w:r>
    </w:p>
    <w:p w14:paraId="3E10C932" w14:textId="77777777" w:rsidR="00A14987" w:rsidRPr="000A0A5F" w:rsidRDefault="00A14987" w:rsidP="00A14987">
      <w:pPr>
        <w:pStyle w:val="PL"/>
      </w:pPr>
      <w:r w:rsidRPr="000A0A5F">
        <w:t xml:space="preserve">          $ref: 'TS29122_CommonData.yaml#/components/responses/default'</w:t>
      </w:r>
    </w:p>
    <w:p w14:paraId="25034B8C" w14:textId="77777777" w:rsidR="00A14987" w:rsidRPr="000A0A5F" w:rsidRDefault="00A14987" w:rsidP="00A14987">
      <w:pPr>
        <w:pStyle w:val="PL"/>
      </w:pPr>
    </w:p>
    <w:p w14:paraId="0A75FF2C" w14:textId="77777777" w:rsidR="00A14987" w:rsidRPr="000A0A5F" w:rsidRDefault="00A14987" w:rsidP="00A14987">
      <w:pPr>
        <w:pStyle w:val="PL"/>
      </w:pPr>
      <w:r w:rsidRPr="000A0A5F">
        <w:rPr>
          <w:rFonts w:hint="eastAsia"/>
        </w:rPr>
        <w:t xml:space="preserve">  </w:t>
      </w:r>
      <w:r w:rsidRPr="000A0A5F">
        <w:t>/{scsAsId}/services/{serviceId}:</w:t>
      </w:r>
    </w:p>
    <w:p w14:paraId="6BCAEF22" w14:textId="77777777" w:rsidR="00A14987" w:rsidRPr="000A0A5F" w:rsidRDefault="00A14987" w:rsidP="00A14987">
      <w:pPr>
        <w:pStyle w:val="PL"/>
        <w:tabs>
          <w:tab w:val="clear" w:pos="384"/>
        </w:tabs>
      </w:pPr>
      <w:r w:rsidRPr="000A0A5F">
        <w:rPr>
          <w:rFonts w:hint="eastAsia"/>
        </w:rPr>
        <w:t xml:space="preserve">    </w:t>
      </w:r>
      <w:r w:rsidRPr="000A0A5F">
        <w:t>get</w:t>
      </w:r>
      <w:r w:rsidRPr="000A0A5F">
        <w:rPr>
          <w:rFonts w:hint="eastAsia"/>
        </w:rPr>
        <w:t>:</w:t>
      </w:r>
    </w:p>
    <w:p w14:paraId="6344D560" w14:textId="77777777" w:rsidR="00A14987" w:rsidRPr="000A0A5F" w:rsidRDefault="00A14987" w:rsidP="00A14987">
      <w:pPr>
        <w:pStyle w:val="PL"/>
      </w:pPr>
      <w:r w:rsidRPr="000A0A5F">
        <w:rPr>
          <w:rFonts w:hint="eastAsia"/>
        </w:rPr>
        <w:t xml:space="preserve">      summary: </w:t>
      </w:r>
      <w:r w:rsidRPr="000A0A5F">
        <w:rPr>
          <w:lang w:eastAsia="zh-CN"/>
        </w:rPr>
        <w:t>Read a service resource for a given SCS/AS and a Service Id.</w:t>
      </w:r>
    </w:p>
    <w:p w14:paraId="62BA9E9D" w14:textId="77777777" w:rsidR="00A14987" w:rsidRPr="000A0A5F" w:rsidRDefault="00A14987" w:rsidP="00A14987">
      <w:pPr>
        <w:pStyle w:val="PL"/>
      </w:pPr>
      <w:r w:rsidRPr="000A0A5F">
        <w:t xml:space="preserve">      </w:t>
      </w:r>
      <w:r w:rsidRPr="000A0A5F">
        <w:rPr>
          <w:rFonts w:cs="Courier New"/>
          <w:szCs w:val="16"/>
        </w:rPr>
        <w:t>operationId: FetchInd</w:t>
      </w:r>
      <w:r w:rsidRPr="000A0A5F">
        <w:rPr>
          <w:lang w:eastAsia="zh-CN"/>
        </w:rPr>
        <w:t>xMBService</w:t>
      </w:r>
    </w:p>
    <w:p w14:paraId="2C63C59A" w14:textId="77777777" w:rsidR="00A14987" w:rsidRPr="000A0A5F" w:rsidRDefault="00A14987" w:rsidP="00A14987">
      <w:pPr>
        <w:pStyle w:val="PL"/>
      </w:pPr>
      <w:r w:rsidRPr="000A0A5F">
        <w:rPr>
          <w:rFonts w:hint="eastAsia"/>
        </w:rPr>
        <w:t xml:space="preserve">      tags:</w:t>
      </w:r>
    </w:p>
    <w:p w14:paraId="0AA07340" w14:textId="77777777" w:rsidR="00A14987" w:rsidRPr="000A0A5F" w:rsidRDefault="00A14987" w:rsidP="00A14987">
      <w:pPr>
        <w:pStyle w:val="PL"/>
      </w:pPr>
      <w:r w:rsidRPr="000A0A5F">
        <w:rPr>
          <w:rFonts w:hint="eastAsia"/>
        </w:rPr>
        <w:t xml:space="preserve">        - Individual </w:t>
      </w:r>
      <w:r w:rsidRPr="000A0A5F">
        <w:t>Service Operation</w:t>
      </w:r>
    </w:p>
    <w:p w14:paraId="48720A9B" w14:textId="77777777" w:rsidR="00A14987" w:rsidRPr="000A0A5F" w:rsidRDefault="00A14987" w:rsidP="00A14987">
      <w:pPr>
        <w:pStyle w:val="PL"/>
      </w:pPr>
      <w:r w:rsidRPr="000A0A5F">
        <w:rPr>
          <w:rFonts w:hint="eastAsia"/>
        </w:rPr>
        <w:t xml:space="preserve">      parameters:</w:t>
      </w:r>
    </w:p>
    <w:p w14:paraId="5A0DCA87" w14:textId="77777777" w:rsidR="00A14987" w:rsidRPr="000A0A5F" w:rsidRDefault="00A14987" w:rsidP="00A14987">
      <w:pPr>
        <w:pStyle w:val="PL"/>
      </w:pPr>
      <w:r w:rsidRPr="000A0A5F">
        <w:rPr>
          <w:rFonts w:hint="eastAsia"/>
        </w:rPr>
        <w:t xml:space="preserve">        - name: </w:t>
      </w:r>
      <w:r w:rsidRPr="000A0A5F">
        <w:t>scsAsId</w:t>
      </w:r>
    </w:p>
    <w:p w14:paraId="5E1F7E4C" w14:textId="77777777" w:rsidR="00A14987" w:rsidRPr="000A0A5F" w:rsidRDefault="00A14987" w:rsidP="00A14987">
      <w:pPr>
        <w:pStyle w:val="PL"/>
      </w:pPr>
      <w:r w:rsidRPr="000A0A5F">
        <w:rPr>
          <w:rFonts w:hint="eastAsia"/>
        </w:rPr>
        <w:t xml:space="preserve">          in: path</w:t>
      </w:r>
    </w:p>
    <w:p w14:paraId="793D20F8" w14:textId="77777777" w:rsidR="00A14987" w:rsidRPr="000A0A5F" w:rsidRDefault="00A14987" w:rsidP="00A14987">
      <w:pPr>
        <w:pStyle w:val="PL"/>
      </w:pPr>
      <w:r w:rsidRPr="000A0A5F">
        <w:rPr>
          <w:rFonts w:hint="eastAsia"/>
        </w:rPr>
        <w:t xml:space="preserve">          description: Identifier of </w:t>
      </w:r>
      <w:r w:rsidRPr="000A0A5F">
        <w:t>SCS/AS</w:t>
      </w:r>
    </w:p>
    <w:p w14:paraId="3926B17F" w14:textId="77777777" w:rsidR="00A14987" w:rsidRPr="000A0A5F" w:rsidRDefault="00A14987" w:rsidP="00A14987">
      <w:pPr>
        <w:pStyle w:val="PL"/>
      </w:pPr>
      <w:r w:rsidRPr="000A0A5F">
        <w:rPr>
          <w:rFonts w:hint="eastAsia"/>
        </w:rPr>
        <w:t xml:space="preserve">          required: true</w:t>
      </w:r>
    </w:p>
    <w:p w14:paraId="1C742217" w14:textId="77777777" w:rsidR="00A14987" w:rsidRPr="000A0A5F" w:rsidRDefault="00A14987" w:rsidP="00A14987">
      <w:pPr>
        <w:pStyle w:val="PL"/>
      </w:pPr>
      <w:r w:rsidRPr="000A0A5F">
        <w:rPr>
          <w:rFonts w:hint="eastAsia"/>
        </w:rPr>
        <w:t xml:space="preserve">          schema:</w:t>
      </w:r>
    </w:p>
    <w:p w14:paraId="2E4C94BD" w14:textId="77777777" w:rsidR="00A14987" w:rsidRPr="000A0A5F" w:rsidRDefault="00A14987" w:rsidP="00A14987">
      <w:pPr>
        <w:pStyle w:val="PL"/>
      </w:pPr>
      <w:r w:rsidRPr="000A0A5F">
        <w:rPr>
          <w:rFonts w:hint="eastAsia"/>
        </w:rPr>
        <w:t xml:space="preserve">            type: string</w:t>
      </w:r>
    </w:p>
    <w:p w14:paraId="4AF2DBF8" w14:textId="77777777" w:rsidR="00A14987" w:rsidRPr="000A0A5F" w:rsidRDefault="00A14987" w:rsidP="00A14987">
      <w:pPr>
        <w:pStyle w:val="PL"/>
      </w:pPr>
      <w:r w:rsidRPr="000A0A5F">
        <w:rPr>
          <w:rFonts w:hint="eastAsia"/>
        </w:rPr>
        <w:t xml:space="preserve">        - name: </w:t>
      </w:r>
      <w:r w:rsidRPr="000A0A5F">
        <w:t>serviceId</w:t>
      </w:r>
    </w:p>
    <w:p w14:paraId="61ED939B" w14:textId="77777777" w:rsidR="00A14987" w:rsidRPr="000A0A5F" w:rsidRDefault="00A14987" w:rsidP="00A14987">
      <w:pPr>
        <w:pStyle w:val="PL"/>
      </w:pPr>
      <w:r w:rsidRPr="000A0A5F">
        <w:rPr>
          <w:rFonts w:hint="eastAsia"/>
        </w:rPr>
        <w:t xml:space="preserve">          in: path</w:t>
      </w:r>
    </w:p>
    <w:p w14:paraId="72448B54" w14:textId="77777777" w:rsidR="00A14987" w:rsidRPr="000A0A5F" w:rsidRDefault="00A14987" w:rsidP="00A14987">
      <w:pPr>
        <w:pStyle w:val="PL"/>
      </w:pPr>
      <w:r w:rsidRPr="000A0A5F">
        <w:rPr>
          <w:rFonts w:hint="eastAsia"/>
        </w:rPr>
        <w:t xml:space="preserve">          description: </w:t>
      </w:r>
      <w:r w:rsidRPr="000A0A5F">
        <w:t>Service Id</w:t>
      </w:r>
    </w:p>
    <w:p w14:paraId="4AA2168B" w14:textId="77777777" w:rsidR="00A14987" w:rsidRPr="000A0A5F" w:rsidRDefault="00A14987" w:rsidP="00A14987">
      <w:pPr>
        <w:pStyle w:val="PL"/>
      </w:pPr>
      <w:r w:rsidRPr="000A0A5F">
        <w:rPr>
          <w:rFonts w:hint="eastAsia"/>
        </w:rPr>
        <w:t xml:space="preserve">          required: true</w:t>
      </w:r>
    </w:p>
    <w:p w14:paraId="4747A43E" w14:textId="77777777" w:rsidR="00A14987" w:rsidRPr="000A0A5F" w:rsidRDefault="00A14987" w:rsidP="00A14987">
      <w:pPr>
        <w:pStyle w:val="PL"/>
      </w:pPr>
      <w:r w:rsidRPr="000A0A5F">
        <w:rPr>
          <w:rFonts w:hint="eastAsia"/>
        </w:rPr>
        <w:t xml:space="preserve">          schema:</w:t>
      </w:r>
    </w:p>
    <w:p w14:paraId="2274BEE2" w14:textId="77777777" w:rsidR="00A14987" w:rsidRPr="000A0A5F" w:rsidRDefault="00A14987" w:rsidP="00A14987">
      <w:pPr>
        <w:pStyle w:val="PL"/>
      </w:pPr>
      <w:r w:rsidRPr="000A0A5F">
        <w:rPr>
          <w:rFonts w:hint="eastAsia"/>
        </w:rPr>
        <w:t xml:space="preserve">            type: string</w:t>
      </w:r>
    </w:p>
    <w:p w14:paraId="73CBAE34" w14:textId="77777777" w:rsidR="00A14987" w:rsidRPr="000A0A5F" w:rsidRDefault="00A14987" w:rsidP="00A14987">
      <w:pPr>
        <w:pStyle w:val="PL"/>
      </w:pPr>
      <w:r w:rsidRPr="000A0A5F">
        <w:rPr>
          <w:rFonts w:hint="eastAsia"/>
        </w:rPr>
        <w:t xml:space="preserve">      responses:</w:t>
      </w:r>
    </w:p>
    <w:p w14:paraId="67E6F361" w14:textId="77777777" w:rsidR="00A14987" w:rsidRPr="000A0A5F" w:rsidRDefault="00A14987" w:rsidP="00A14987">
      <w:pPr>
        <w:pStyle w:val="PL"/>
      </w:pPr>
      <w:r w:rsidRPr="000A0A5F">
        <w:rPr>
          <w:rFonts w:hint="eastAsia"/>
        </w:rPr>
        <w:t xml:space="preserve">        '200':</w:t>
      </w:r>
    </w:p>
    <w:p w14:paraId="2213BF0F" w14:textId="77777777" w:rsidR="00A14987" w:rsidRPr="000A0A5F" w:rsidRDefault="00A14987" w:rsidP="00A14987">
      <w:pPr>
        <w:pStyle w:val="PL"/>
      </w:pPr>
      <w:r w:rsidRPr="000A0A5F">
        <w:rPr>
          <w:rFonts w:hint="eastAsia"/>
        </w:rPr>
        <w:t xml:space="preserve">          description: OK (</w:t>
      </w:r>
      <w:r w:rsidRPr="000A0A5F">
        <w:t>successful query of service resource</w:t>
      </w:r>
      <w:r w:rsidRPr="000A0A5F">
        <w:rPr>
          <w:rFonts w:hint="eastAsia"/>
        </w:rPr>
        <w:t>)</w:t>
      </w:r>
    </w:p>
    <w:p w14:paraId="6A956EB9" w14:textId="77777777" w:rsidR="00A14987" w:rsidRPr="000A0A5F" w:rsidRDefault="00A14987" w:rsidP="00A14987">
      <w:pPr>
        <w:pStyle w:val="PL"/>
      </w:pPr>
      <w:r w:rsidRPr="000A0A5F">
        <w:rPr>
          <w:rFonts w:hint="eastAsia"/>
        </w:rPr>
        <w:t xml:space="preserve">          content:</w:t>
      </w:r>
    </w:p>
    <w:p w14:paraId="01C5ABF7" w14:textId="77777777" w:rsidR="00A14987" w:rsidRPr="000A0A5F" w:rsidRDefault="00A14987" w:rsidP="00A14987">
      <w:pPr>
        <w:pStyle w:val="PL"/>
      </w:pPr>
      <w:r w:rsidRPr="000A0A5F">
        <w:rPr>
          <w:rFonts w:hint="eastAsia"/>
        </w:rPr>
        <w:t xml:space="preserve">            application/json:</w:t>
      </w:r>
    </w:p>
    <w:p w14:paraId="1762E6C5" w14:textId="77777777" w:rsidR="00A14987" w:rsidRPr="000A0A5F" w:rsidRDefault="00A14987" w:rsidP="00A14987">
      <w:pPr>
        <w:pStyle w:val="PL"/>
      </w:pPr>
      <w:r w:rsidRPr="000A0A5F">
        <w:rPr>
          <w:rFonts w:hint="eastAsia"/>
        </w:rPr>
        <w:t xml:space="preserve">              schema:</w:t>
      </w:r>
    </w:p>
    <w:p w14:paraId="483BC459" w14:textId="77777777" w:rsidR="00A14987" w:rsidRPr="000A0A5F" w:rsidRDefault="00A14987" w:rsidP="00A14987">
      <w:pPr>
        <w:pStyle w:val="PL"/>
      </w:pPr>
      <w:r w:rsidRPr="000A0A5F">
        <w:rPr>
          <w:rFonts w:hint="eastAsia"/>
        </w:rPr>
        <w:t xml:space="preserve">                $ref: '#/components/schemas/</w:t>
      </w:r>
      <w:r w:rsidRPr="000A0A5F">
        <w:t>ServiceCreation</w:t>
      </w:r>
      <w:r w:rsidRPr="000A0A5F">
        <w:rPr>
          <w:rFonts w:hint="eastAsia"/>
        </w:rPr>
        <w:t>'</w:t>
      </w:r>
    </w:p>
    <w:p w14:paraId="37E85E54" w14:textId="77777777" w:rsidR="00A14987" w:rsidRPr="000A0A5F" w:rsidRDefault="00A14987" w:rsidP="00A14987">
      <w:pPr>
        <w:pStyle w:val="PL"/>
      </w:pPr>
      <w:r w:rsidRPr="000A0A5F">
        <w:t xml:space="preserve">        '307':</w:t>
      </w:r>
    </w:p>
    <w:p w14:paraId="687787BE" w14:textId="77777777" w:rsidR="00A14987" w:rsidRPr="000A0A5F" w:rsidRDefault="00A14987" w:rsidP="00A14987">
      <w:pPr>
        <w:pStyle w:val="PL"/>
      </w:pPr>
      <w:r w:rsidRPr="000A0A5F">
        <w:t xml:space="preserve">          $ref: 'TS29122_CommonData.yaml#/components/responses/307'</w:t>
      </w:r>
    </w:p>
    <w:p w14:paraId="4C9F6BF3" w14:textId="77777777" w:rsidR="00A14987" w:rsidRPr="000A0A5F" w:rsidRDefault="00A14987" w:rsidP="00A14987">
      <w:pPr>
        <w:pStyle w:val="PL"/>
      </w:pPr>
      <w:r w:rsidRPr="000A0A5F">
        <w:t xml:space="preserve">        '308':</w:t>
      </w:r>
    </w:p>
    <w:p w14:paraId="1AFD20A5" w14:textId="77777777" w:rsidR="00A14987" w:rsidRPr="000A0A5F" w:rsidRDefault="00A14987" w:rsidP="00A14987">
      <w:pPr>
        <w:pStyle w:val="PL"/>
      </w:pPr>
      <w:r w:rsidRPr="000A0A5F">
        <w:t xml:space="preserve">          $ref: 'TS29122_CommonData.yaml#/components/responses/308'</w:t>
      </w:r>
    </w:p>
    <w:p w14:paraId="7BDA2BD6" w14:textId="77777777" w:rsidR="00A14987" w:rsidRPr="000A0A5F" w:rsidRDefault="00A14987" w:rsidP="00A14987">
      <w:pPr>
        <w:pStyle w:val="PL"/>
      </w:pPr>
      <w:r w:rsidRPr="000A0A5F">
        <w:t xml:space="preserve">        '400':</w:t>
      </w:r>
    </w:p>
    <w:p w14:paraId="7BD09F09" w14:textId="77777777" w:rsidR="00A14987" w:rsidRPr="000A0A5F" w:rsidRDefault="00A14987" w:rsidP="00A14987">
      <w:pPr>
        <w:pStyle w:val="PL"/>
      </w:pPr>
      <w:r w:rsidRPr="000A0A5F">
        <w:t xml:space="preserve">          $ref: 'TS29122_CommonData.yaml#/components/responses/400'</w:t>
      </w:r>
    </w:p>
    <w:p w14:paraId="0D720480" w14:textId="77777777" w:rsidR="00A14987" w:rsidRPr="000A0A5F" w:rsidRDefault="00A14987" w:rsidP="00A14987">
      <w:pPr>
        <w:pStyle w:val="PL"/>
      </w:pPr>
      <w:r w:rsidRPr="000A0A5F">
        <w:t xml:space="preserve">        '401':</w:t>
      </w:r>
    </w:p>
    <w:p w14:paraId="6A234916" w14:textId="77777777" w:rsidR="00A14987" w:rsidRPr="000A0A5F" w:rsidRDefault="00A14987" w:rsidP="00A14987">
      <w:pPr>
        <w:pStyle w:val="PL"/>
      </w:pPr>
      <w:r w:rsidRPr="000A0A5F">
        <w:t xml:space="preserve">          $ref: 'TS29122_CommonData.yaml#/components/responses/401'</w:t>
      </w:r>
    </w:p>
    <w:p w14:paraId="66B7BFBC" w14:textId="77777777" w:rsidR="00A14987" w:rsidRPr="000A0A5F" w:rsidRDefault="00A14987" w:rsidP="00A14987">
      <w:pPr>
        <w:pStyle w:val="PL"/>
      </w:pPr>
      <w:r w:rsidRPr="000A0A5F">
        <w:t xml:space="preserve">        '403':</w:t>
      </w:r>
    </w:p>
    <w:p w14:paraId="32437AF8" w14:textId="77777777" w:rsidR="00A14987" w:rsidRPr="000A0A5F" w:rsidRDefault="00A14987" w:rsidP="00A14987">
      <w:pPr>
        <w:pStyle w:val="PL"/>
      </w:pPr>
      <w:r w:rsidRPr="000A0A5F">
        <w:t xml:space="preserve">          $ref: 'TS29122_CommonData.yaml#/components/responses/403'</w:t>
      </w:r>
    </w:p>
    <w:p w14:paraId="61D1569B" w14:textId="77777777" w:rsidR="00A14987" w:rsidRPr="000A0A5F" w:rsidRDefault="00A14987" w:rsidP="00A14987">
      <w:pPr>
        <w:pStyle w:val="PL"/>
      </w:pPr>
      <w:r w:rsidRPr="000A0A5F">
        <w:t xml:space="preserve">        '404':</w:t>
      </w:r>
    </w:p>
    <w:p w14:paraId="36F46255" w14:textId="77777777" w:rsidR="00A14987" w:rsidRPr="000A0A5F" w:rsidRDefault="00A14987" w:rsidP="00A14987">
      <w:pPr>
        <w:pStyle w:val="PL"/>
      </w:pPr>
      <w:r w:rsidRPr="000A0A5F">
        <w:t xml:space="preserve">          $ref: 'TS29122_CommonData.yaml#/components/responses/404'</w:t>
      </w:r>
    </w:p>
    <w:p w14:paraId="586D318A" w14:textId="77777777" w:rsidR="00A14987" w:rsidRPr="000A0A5F" w:rsidRDefault="00A14987" w:rsidP="00A14987">
      <w:pPr>
        <w:pStyle w:val="PL"/>
      </w:pPr>
      <w:r w:rsidRPr="000A0A5F">
        <w:t xml:space="preserve">        '406':</w:t>
      </w:r>
    </w:p>
    <w:p w14:paraId="70127317" w14:textId="77777777" w:rsidR="00A14987" w:rsidRPr="000A0A5F" w:rsidRDefault="00A14987" w:rsidP="00A14987">
      <w:pPr>
        <w:pStyle w:val="PL"/>
      </w:pPr>
      <w:r w:rsidRPr="000A0A5F">
        <w:t xml:space="preserve">          $ref: 'TS29122_CommonData.yaml#/components/responses/406'</w:t>
      </w:r>
    </w:p>
    <w:p w14:paraId="0ED63225" w14:textId="77777777" w:rsidR="00A14987" w:rsidRPr="000A0A5F" w:rsidRDefault="00A14987" w:rsidP="00A14987">
      <w:pPr>
        <w:pStyle w:val="PL"/>
      </w:pPr>
      <w:r w:rsidRPr="000A0A5F">
        <w:t xml:space="preserve">        '429':</w:t>
      </w:r>
    </w:p>
    <w:p w14:paraId="4A4E616D" w14:textId="77777777" w:rsidR="00A14987" w:rsidRPr="000A0A5F" w:rsidRDefault="00A14987" w:rsidP="00A14987">
      <w:pPr>
        <w:pStyle w:val="PL"/>
      </w:pPr>
      <w:r w:rsidRPr="000A0A5F">
        <w:t xml:space="preserve">          $ref: 'TS29122_CommonData.yaml#/components/responses/429'</w:t>
      </w:r>
    </w:p>
    <w:p w14:paraId="3BFC5DFA" w14:textId="77777777" w:rsidR="00A14987" w:rsidRPr="000A0A5F" w:rsidRDefault="00A14987" w:rsidP="00A14987">
      <w:pPr>
        <w:pStyle w:val="PL"/>
      </w:pPr>
      <w:r w:rsidRPr="000A0A5F">
        <w:t xml:space="preserve">        '500':</w:t>
      </w:r>
    </w:p>
    <w:p w14:paraId="5BAE0F51" w14:textId="77777777" w:rsidR="00A14987" w:rsidRPr="000A0A5F" w:rsidRDefault="00A14987" w:rsidP="00A14987">
      <w:pPr>
        <w:pStyle w:val="PL"/>
      </w:pPr>
      <w:r w:rsidRPr="000A0A5F">
        <w:t xml:space="preserve">          $ref: 'TS29122_CommonData.yaml#/components/responses/500'</w:t>
      </w:r>
    </w:p>
    <w:p w14:paraId="3F8E8BEA" w14:textId="77777777" w:rsidR="00A14987" w:rsidRPr="000A0A5F" w:rsidRDefault="00A14987" w:rsidP="00A14987">
      <w:pPr>
        <w:pStyle w:val="PL"/>
      </w:pPr>
      <w:r w:rsidRPr="000A0A5F">
        <w:t xml:space="preserve">        '503':</w:t>
      </w:r>
    </w:p>
    <w:p w14:paraId="5A9A62A7" w14:textId="77777777" w:rsidR="00A14987" w:rsidRPr="000A0A5F" w:rsidRDefault="00A14987" w:rsidP="00A14987">
      <w:pPr>
        <w:pStyle w:val="PL"/>
      </w:pPr>
      <w:r w:rsidRPr="000A0A5F">
        <w:t xml:space="preserve">          $ref: 'TS29122_CommonData.yaml#/components/responses/503'</w:t>
      </w:r>
    </w:p>
    <w:p w14:paraId="6FC787EB" w14:textId="77777777" w:rsidR="00A14987" w:rsidRPr="000A0A5F" w:rsidRDefault="00A14987" w:rsidP="00A14987">
      <w:pPr>
        <w:pStyle w:val="PL"/>
      </w:pPr>
      <w:r w:rsidRPr="000A0A5F">
        <w:t xml:space="preserve">        default:</w:t>
      </w:r>
    </w:p>
    <w:p w14:paraId="54B627C0" w14:textId="77777777" w:rsidR="00A14987" w:rsidRPr="000A0A5F" w:rsidRDefault="00A14987" w:rsidP="00A14987">
      <w:pPr>
        <w:pStyle w:val="PL"/>
      </w:pPr>
      <w:r w:rsidRPr="000A0A5F">
        <w:t xml:space="preserve">          $ref: 'TS29122_CommonData.yaml#/components/responses/default'</w:t>
      </w:r>
    </w:p>
    <w:p w14:paraId="6B1FC172" w14:textId="77777777" w:rsidR="00A14987" w:rsidRPr="000A0A5F" w:rsidRDefault="00A14987" w:rsidP="00A14987">
      <w:pPr>
        <w:pStyle w:val="PL"/>
      </w:pPr>
    </w:p>
    <w:p w14:paraId="3C4D244E" w14:textId="77777777" w:rsidR="00A14987" w:rsidRPr="000A0A5F" w:rsidRDefault="00A14987" w:rsidP="00A14987">
      <w:pPr>
        <w:pStyle w:val="PL"/>
        <w:tabs>
          <w:tab w:val="clear" w:pos="384"/>
        </w:tabs>
      </w:pPr>
      <w:r w:rsidRPr="000A0A5F">
        <w:rPr>
          <w:lang w:val="en-US"/>
        </w:rPr>
        <w:t xml:space="preserve">    delete</w:t>
      </w:r>
      <w:r w:rsidRPr="000A0A5F">
        <w:t>:</w:t>
      </w:r>
    </w:p>
    <w:p w14:paraId="7676A1C5" w14:textId="77777777" w:rsidR="00A14987" w:rsidRPr="000A0A5F" w:rsidRDefault="00A14987" w:rsidP="00A14987">
      <w:pPr>
        <w:pStyle w:val="PL"/>
        <w:rPr>
          <w:lang w:eastAsia="zh-CN"/>
        </w:rPr>
      </w:pPr>
      <w:r w:rsidRPr="000A0A5F">
        <w:rPr>
          <w:lang w:val="en-US"/>
        </w:rPr>
        <w:t xml:space="preserve">      summary: Delete</w:t>
      </w:r>
      <w:r w:rsidRPr="000A0A5F">
        <w:rPr>
          <w:lang w:eastAsia="zh-CN"/>
        </w:rPr>
        <w:t>s an existing service resource for a given SCS/AS</w:t>
      </w:r>
      <w:r w:rsidRPr="000A0A5F">
        <w:rPr>
          <w:rFonts w:hint="eastAsia"/>
          <w:lang w:eastAsia="zh-CN"/>
        </w:rPr>
        <w:t xml:space="preserve"> and a </w:t>
      </w:r>
      <w:r w:rsidRPr="000A0A5F">
        <w:rPr>
          <w:lang w:eastAsia="zh-CN"/>
        </w:rPr>
        <w:t>service id.</w:t>
      </w:r>
    </w:p>
    <w:p w14:paraId="4028EFD0" w14:textId="77777777" w:rsidR="00A14987" w:rsidRPr="000A0A5F" w:rsidRDefault="00A14987" w:rsidP="00A14987">
      <w:pPr>
        <w:pStyle w:val="PL"/>
      </w:pPr>
      <w:r w:rsidRPr="000A0A5F">
        <w:t xml:space="preserve">      </w:t>
      </w:r>
      <w:r w:rsidRPr="000A0A5F">
        <w:rPr>
          <w:rFonts w:cs="Courier New"/>
          <w:szCs w:val="16"/>
        </w:rPr>
        <w:t>operationId: Delete</w:t>
      </w:r>
      <w:r w:rsidRPr="000A0A5F">
        <w:rPr>
          <w:lang w:eastAsia="zh-CN"/>
        </w:rPr>
        <w:t>xMBService</w:t>
      </w:r>
    </w:p>
    <w:p w14:paraId="7D84D21B" w14:textId="77777777" w:rsidR="00A14987" w:rsidRPr="000A0A5F" w:rsidRDefault="00A14987" w:rsidP="00A14987">
      <w:pPr>
        <w:pStyle w:val="PL"/>
        <w:rPr>
          <w:lang w:val="en-US"/>
        </w:rPr>
      </w:pPr>
      <w:r w:rsidRPr="000A0A5F">
        <w:rPr>
          <w:lang w:val="en-US"/>
        </w:rPr>
        <w:t xml:space="preserve">      tags:</w:t>
      </w:r>
    </w:p>
    <w:p w14:paraId="6B7D43F3" w14:textId="77777777" w:rsidR="00A14987" w:rsidRPr="000A0A5F" w:rsidRDefault="00A14987" w:rsidP="00A14987">
      <w:pPr>
        <w:pStyle w:val="PL"/>
        <w:rPr>
          <w:lang w:val="en-US"/>
        </w:rPr>
      </w:pPr>
      <w:r w:rsidRPr="000A0A5F">
        <w:rPr>
          <w:lang w:val="en-US"/>
        </w:rPr>
        <w:t xml:space="preserve">        - Individual Service Operation</w:t>
      </w:r>
    </w:p>
    <w:p w14:paraId="3FA4C214" w14:textId="77777777" w:rsidR="00A14987" w:rsidRPr="000A0A5F" w:rsidRDefault="00A14987" w:rsidP="00A14987">
      <w:pPr>
        <w:pStyle w:val="PL"/>
      </w:pPr>
      <w:r w:rsidRPr="000A0A5F">
        <w:rPr>
          <w:rFonts w:hint="eastAsia"/>
        </w:rPr>
        <w:t xml:space="preserve">      parameters:</w:t>
      </w:r>
    </w:p>
    <w:p w14:paraId="2EB65C66" w14:textId="77777777" w:rsidR="00A14987" w:rsidRPr="000A0A5F" w:rsidRDefault="00A14987" w:rsidP="00A14987">
      <w:pPr>
        <w:pStyle w:val="PL"/>
      </w:pPr>
      <w:r w:rsidRPr="000A0A5F">
        <w:rPr>
          <w:rFonts w:hint="eastAsia"/>
        </w:rPr>
        <w:t xml:space="preserve">        - name: </w:t>
      </w:r>
      <w:r w:rsidRPr="000A0A5F">
        <w:t>scsAsId</w:t>
      </w:r>
    </w:p>
    <w:p w14:paraId="25037472" w14:textId="77777777" w:rsidR="00A14987" w:rsidRPr="000A0A5F" w:rsidRDefault="00A14987" w:rsidP="00A14987">
      <w:pPr>
        <w:pStyle w:val="PL"/>
      </w:pPr>
      <w:r w:rsidRPr="000A0A5F">
        <w:rPr>
          <w:rFonts w:hint="eastAsia"/>
        </w:rPr>
        <w:t xml:space="preserve">          in: path</w:t>
      </w:r>
    </w:p>
    <w:p w14:paraId="10970685" w14:textId="77777777" w:rsidR="00A14987" w:rsidRPr="000A0A5F" w:rsidRDefault="00A14987" w:rsidP="00A14987">
      <w:pPr>
        <w:pStyle w:val="PL"/>
      </w:pPr>
      <w:r w:rsidRPr="000A0A5F">
        <w:rPr>
          <w:rFonts w:hint="eastAsia"/>
        </w:rPr>
        <w:t xml:space="preserve">          description: Identifier of </w:t>
      </w:r>
      <w:r w:rsidRPr="000A0A5F">
        <w:t>SCS/AS</w:t>
      </w:r>
    </w:p>
    <w:p w14:paraId="0CE1CC46" w14:textId="77777777" w:rsidR="00A14987" w:rsidRPr="000A0A5F" w:rsidRDefault="00A14987" w:rsidP="00A14987">
      <w:pPr>
        <w:pStyle w:val="PL"/>
      </w:pPr>
      <w:r w:rsidRPr="000A0A5F">
        <w:rPr>
          <w:rFonts w:hint="eastAsia"/>
        </w:rPr>
        <w:t xml:space="preserve">          required: true</w:t>
      </w:r>
    </w:p>
    <w:p w14:paraId="4D66567F" w14:textId="77777777" w:rsidR="00A14987" w:rsidRPr="000A0A5F" w:rsidRDefault="00A14987" w:rsidP="00A14987">
      <w:pPr>
        <w:pStyle w:val="PL"/>
      </w:pPr>
      <w:r w:rsidRPr="000A0A5F">
        <w:rPr>
          <w:rFonts w:hint="eastAsia"/>
        </w:rPr>
        <w:t xml:space="preserve">          schema:</w:t>
      </w:r>
    </w:p>
    <w:p w14:paraId="6A112166" w14:textId="77777777" w:rsidR="00A14987" w:rsidRPr="000A0A5F" w:rsidRDefault="00A14987" w:rsidP="00A14987">
      <w:pPr>
        <w:pStyle w:val="PL"/>
      </w:pPr>
      <w:r w:rsidRPr="000A0A5F">
        <w:rPr>
          <w:rFonts w:hint="eastAsia"/>
        </w:rPr>
        <w:t xml:space="preserve">            type: string</w:t>
      </w:r>
    </w:p>
    <w:p w14:paraId="2E3B2909" w14:textId="77777777" w:rsidR="00A14987" w:rsidRPr="000A0A5F" w:rsidRDefault="00A14987" w:rsidP="00A14987">
      <w:pPr>
        <w:pStyle w:val="PL"/>
      </w:pPr>
      <w:r w:rsidRPr="000A0A5F">
        <w:rPr>
          <w:rFonts w:hint="eastAsia"/>
        </w:rPr>
        <w:t xml:space="preserve">        - name: </w:t>
      </w:r>
      <w:r w:rsidRPr="000A0A5F">
        <w:t>serviceId</w:t>
      </w:r>
    </w:p>
    <w:p w14:paraId="2EA21616" w14:textId="77777777" w:rsidR="00A14987" w:rsidRPr="000A0A5F" w:rsidRDefault="00A14987" w:rsidP="00A14987">
      <w:pPr>
        <w:pStyle w:val="PL"/>
      </w:pPr>
      <w:r w:rsidRPr="000A0A5F">
        <w:rPr>
          <w:rFonts w:hint="eastAsia"/>
        </w:rPr>
        <w:t xml:space="preserve">          in: path</w:t>
      </w:r>
    </w:p>
    <w:p w14:paraId="1B361F57" w14:textId="77777777" w:rsidR="00A14987" w:rsidRPr="000A0A5F" w:rsidRDefault="00A14987" w:rsidP="00A14987">
      <w:pPr>
        <w:pStyle w:val="PL"/>
      </w:pPr>
      <w:r w:rsidRPr="000A0A5F">
        <w:rPr>
          <w:rFonts w:hint="eastAsia"/>
        </w:rPr>
        <w:t xml:space="preserve">          description: </w:t>
      </w:r>
      <w:r w:rsidRPr="000A0A5F">
        <w:t>Service Id</w:t>
      </w:r>
    </w:p>
    <w:p w14:paraId="065CFBD0" w14:textId="77777777" w:rsidR="00A14987" w:rsidRPr="000A0A5F" w:rsidRDefault="00A14987" w:rsidP="00A14987">
      <w:pPr>
        <w:pStyle w:val="PL"/>
      </w:pPr>
      <w:r w:rsidRPr="000A0A5F">
        <w:rPr>
          <w:rFonts w:hint="eastAsia"/>
        </w:rPr>
        <w:t xml:space="preserve">          required: true</w:t>
      </w:r>
    </w:p>
    <w:p w14:paraId="38351EAC" w14:textId="77777777" w:rsidR="00A14987" w:rsidRPr="000A0A5F" w:rsidRDefault="00A14987" w:rsidP="00A14987">
      <w:pPr>
        <w:pStyle w:val="PL"/>
      </w:pPr>
      <w:r w:rsidRPr="000A0A5F">
        <w:rPr>
          <w:rFonts w:hint="eastAsia"/>
        </w:rPr>
        <w:t xml:space="preserve">          schema:</w:t>
      </w:r>
    </w:p>
    <w:p w14:paraId="68E68A98" w14:textId="77777777" w:rsidR="00A14987" w:rsidRPr="000A0A5F" w:rsidRDefault="00A14987" w:rsidP="00A14987">
      <w:pPr>
        <w:pStyle w:val="PL"/>
      </w:pPr>
      <w:r w:rsidRPr="000A0A5F">
        <w:rPr>
          <w:rFonts w:hint="eastAsia"/>
        </w:rPr>
        <w:t xml:space="preserve">            type: string</w:t>
      </w:r>
    </w:p>
    <w:p w14:paraId="6F5FC873" w14:textId="77777777" w:rsidR="00A14987" w:rsidRPr="000A0A5F" w:rsidRDefault="00A14987" w:rsidP="00A14987">
      <w:pPr>
        <w:pStyle w:val="PL"/>
        <w:rPr>
          <w:lang w:val="en-US"/>
        </w:rPr>
      </w:pPr>
      <w:r w:rsidRPr="000A0A5F">
        <w:t xml:space="preserve">     </w:t>
      </w:r>
      <w:r w:rsidRPr="000A0A5F">
        <w:rPr>
          <w:lang w:val="en-US"/>
        </w:rPr>
        <w:t xml:space="preserve"> responses:</w:t>
      </w:r>
    </w:p>
    <w:p w14:paraId="4899DECF" w14:textId="77777777" w:rsidR="00A14987" w:rsidRPr="000A0A5F" w:rsidRDefault="00A14987" w:rsidP="00A14987">
      <w:pPr>
        <w:pStyle w:val="PL"/>
        <w:rPr>
          <w:lang w:val="en-US"/>
        </w:rPr>
      </w:pPr>
      <w:r w:rsidRPr="000A0A5F">
        <w:rPr>
          <w:lang w:val="en-US"/>
        </w:rPr>
        <w:t xml:space="preserve">        '204':</w:t>
      </w:r>
    </w:p>
    <w:p w14:paraId="52058EEE" w14:textId="77777777" w:rsidR="00A14987" w:rsidRPr="000A0A5F" w:rsidRDefault="00A14987" w:rsidP="00A14987">
      <w:pPr>
        <w:pStyle w:val="PL"/>
        <w:rPr>
          <w:lang w:val="en-US"/>
        </w:rPr>
      </w:pPr>
      <w:r w:rsidRPr="000A0A5F">
        <w:rPr>
          <w:lang w:val="en-US"/>
        </w:rPr>
        <w:t xml:space="preserve">          description: No Content, successful deletion of a service resource</w:t>
      </w:r>
    </w:p>
    <w:p w14:paraId="3A49113C" w14:textId="77777777" w:rsidR="00A14987" w:rsidRPr="000A0A5F" w:rsidRDefault="00A14987" w:rsidP="00A14987">
      <w:pPr>
        <w:pStyle w:val="PL"/>
      </w:pPr>
      <w:r w:rsidRPr="000A0A5F">
        <w:t xml:space="preserve">        '307':</w:t>
      </w:r>
    </w:p>
    <w:p w14:paraId="2026FD4C" w14:textId="77777777" w:rsidR="00A14987" w:rsidRPr="000A0A5F" w:rsidRDefault="00A14987" w:rsidP="00A14987">
      <w:pPr>
        <w:pStyle w:val="PL"/>
      </w:pPr>
      <w:r w:rsidRPr="000A0A5F">
        <w:t xml:space="preserve">          $ref: 'TS29122_CommonData.yaml#/components/responses/307'</w:t>
      </w:r>
    </w:p>
    <w:p w14:paraId="12CFFF90" w14:textId="77777777" w:rsidR="00A14987" w:rsidRPr="000A0A5F" w:rsidRDefault="00A14987" w:rsidP="00A14987">
      <w:pPr>
        <w:pStyle w:val="PL"/>
      </w:pPr>
      <w:r w:rsidRPr="000A0A5F">
        <w:t xml:space="preserve">        '308':</w:t>
      </w:r>
    </w:p>
    <w:p w14:paraId="508BFE92" w14:textId="77777777" w:rsidR="00A14987" w:rsidRPr="000A0A5F" w:rsidRDefault="00A14987" w:rsidP="00A14987">
      <w:pPr>
        <w:pStyle w:val="PL"/>
      </w:pPr>
      <w:r w:rsidRPr="000A0A5F">
        <w:t xml:space="preserve">          $ref: 'TS29122_CommonData.yaml#/components/responses/308'</w:t>
      </w:r>
    </w:p>
    <w:p w14:paraId="25B1F6EA" w14:textId="77777777" w:rsidR="00A14987" w:rsidRPr="000A0A5F" w:rsidRDefault="00A14987" w:rsidP="00A14987">
      <w:pPr>
        <w:pStyle w:val="PL"/>
      </w:pPr>
      <w:r w:rsidRPr="000A0A5F">
        <w:t xml:space="preserve">        '400':</w:t>
      </w:r>
    </w:p>
    <w:p w14:paraId="375A3A9C" w14:textId="77777777" w:rsidR="00A14987" w:rsidRPr="000A0A5F" w:rsidRDefault="00A14987" w:rsidP="00A14987">
      <w:pPr>
        <w:pStyle w:val="PL"/>
      </w:pPr>
      <w:r w:rsidRPr="000A0A5F">
        <w:t xml:space="preserve">          $ref: 'TS29122_CommonData.yaml#/components/responses/400'</w:t>
      </w:r>
    </w:p>
    <w:p w14:paraId="1B875714" w14:textId="77777777" w:rsidR="00A14987" w:rsidRPr="000A0A5F" w:rsidRDefault="00A14987" w:rsidP="00A14987">
      <w:pPr>
        <w:pStyle w:val="PL"/>
      </w:pPr>
      <w:r w:rsidRPr="000A0A5F">
        <w:t xml:space="preserve">        '401':</w:t>
      </w:r>
    </w:p>
    <w:p w14:paraId="32245D07" w14:textId="77777777" w:rsidR="00A14987" w:rsidRPr="000A0A5F" w:rsidRDefault="00A14987" w:rsidP="00A14987">
      <w:pPr>
        <w:pStyle w:val="PL"/>
      </w:pPr>
      <w:r w:rsidRPr="000A0A5F">
        <w:t xml:space="preserve">          $ref: 'TS29122_CommonData.yaml#/components/responses/401'</w:t>
      </w:r>
    </w:p>
    <w:p w14:paraId="3811A950" w14:textId="77777777" w:rsidR="00A14987" w:rsidRPr="000A0A5F" w:rsidRDefault="00A14987" w:rsidP="00A14987">
      <w:pPr>
        <w:pStyle w:val="PL"/>
      </w:pPr>
      <w:r w:rsidRPr="000A0A5F">
        <w:t xml:space="preserve">        '403':</w:t>
      </w:r>
    </w:p>
    <w:p w14:paraId="18993EC0" w14:textId="77777777" w:rsidR="00A14987" w:rsidRPr="000A0A5F" w:rsidRDefault="00A14987" w:rsidP="00A14987">
      <w:pPr>
        <w:pStyle w:val="PL"/>
      </w:pPr>
      <w:r w:rsidRPr="000A0A5F">
        <w:t xml:space="preserve">          $ref: 'TS29122_CommonData.yaml#/components/responses/403'</w:t>
      </w:r>
    </w:p>
    <w:p w14:paraId="4A0919AD" w14:textId="77777777" w:rsidR="00A14987" w:rsidRPr="000A0A5F" w:rsidRDefault="00A14987" w:rsidP="00A14987">
      <w:pPr>
        <w:pStyle w:val="PL"/>
      </w:pPr>
      <w:r w:rsidRPr="000A0A5F">
        <w:t xml:space="preserve">        '404':</w:t>
      </w:r>
    </w:p>
    <w:p w14:paraId="5A2AD817" w14:textId="77777777" w:rsidR="00A14987" w:rsidRPr="000A0A5F" w:rsidRDefault="00A14987" w:rsidP="00A14987">
      <w:pPr>
        <w:pStyle w:val="PL"/>
      </w:pPr>
      <w:r w:rsidRPr="000A0A5F">
        <w:t xml:space="preserve">          $ref: 'TS29122_CommonData.yaml#/components/responses/404'</w:t>
      </w:r>
    </w:p>
    <w:p w14:paraId="38B0C6D1" w14:textId="77777777" w:rsidR="00A14987" w:rsidRPr="000A0A5F" w:rsidRDefault="00A14987" w:rsidP="00A14987">
      <w:pPr>
        <w:pStyle w:val="PL"/>
      </w:pPr>
      <w:r w:rsidRPr="000A0A5F">
        <w:t xml:space="preserve">        '429':</w:t>
      </w:r>
    </w:p>
    <w:p w14:paraId="70C81F4F" w14:textId="77777777" w:rsidR="00A14987" w:rsidRPr="000A0A5F" w:rsidRDefault="00A14987" w:rsidP="00A14987">
      <w:pPr>
        <w:pStyle w:val="PL"/>
      </w:pPr>
      <w:r w:rsidRPr="000A0A5F">
        <w:t xml:space="preserve">          $ref: 'TS29122_CommonData.yaml#/components/responses/429'</w:t>
      </w:r>
    </w:p>
    <w:p w14:paraId="4865FC4E" w14:textId="77777777" w:rsidR="00A14987" w:rsidRPr="000A0A5F" w:rsidRDefault="00A14987" w:rsidP="00A14987">
      <w:pPr>
        <w:pStyle w:val="PL"/>
      </w:pPr>
      <w:r w:rsidRPr="000A0A5F">
        <w:t xml:space="preserve">        '500':</w:t>
      </w:r>
    </w:p>
    <w:p w14:paraId="0B8D17AD" w14:textId="77777777" w:rsidR="00A14987" w:rsidRPr="000A0A5F" w:rsidRDefault="00A14987" w:rsidP="00A14987">
      <w:pPr>
        <w:pStyle w:val="PL"/>
      </w:pPr>
      <w:r w:rsidRPr="000A0A5F">
        <w:t xml:space="preserve">          $ref: 'TS29122_CommonData.yaml#/components/responses/500'</w:t>
      </w:r>
    </w:p>
    <w:p w14:paraId="3ED20B6F" w14:textId="77777777" w:rsidR="00A14987" w:rsidRPr="000A0A5F" w:rsidRDefault="00A14987" w:rsidP="00A14987">
      <w:pPr>
        <w:pStyle w:val="PL"/>
      </w:pPr>
      <w:r w:rsidRPr="000A0A5F">
        <w:t xml:space="preserve">        '503':</w:t>
      </w:r>
    </w:p>
    <w:p w14:paraId="1B0D7506" w14:textId="77777777" w:rsidR="00A14987" w:rsidRPr="000A0A5F" w:rsidRDefault="00A14987" w:rsidP="00A14987">
      <w:pPr>
        <w:pStyle w:val="PL"/>
      </w:pPr>
      <w:r w:rsidRPr="000A0A5F">
        <w:t xml:space="preserve">          $ref: 'TS29122_CommonData.yaml#/components/responses/503'</w:t>
      </w:r>
    </w:p>
    <w:p w14:paraId="6E4F1688" w14:textId="77777777" w:rsidR="00A14987" w:rsidRPr="000A0A5F" w:rsidRDefault="00A14987" w:rsidP="00A14987">
      <w:pPr>
        <w:pStyle w:val="PL"/>
      </w:pPr>
      <w:r w:rsidRPr="000A0A5F">
        <w:t xml:space="preserve">        default:</w:t>
      </w:r>
    </w:p>
    <w:p w14:paraId="6B2057D0" w14:textId="77777777" w:rsidR="00A14987" w:rsidRPr="000A0A5F" w:rsidRDefault="00A14987" w:rsidP="00A14987">
      <w:pPr>
        <w:pStyle w:val="PL"/>
      </w:pPr>
      <w:r w:rsidRPr="000A0A5F">
        <w:t xml:space="preserve">          $ref: 'TS29122_CommonData.yaml#/components/responses/default'</w:t>
      </w:r>
    </w:p>
    <w:p w14:paraId="52D5C2DE" w14:textId="77777777" w:rsidR="00A14987" w:rsidRPr="000A0A5F" w:rsidRDefault="00A14987" w:rsidP="00A14987">
      <w:pPr>
        <w:pStyle w:val="PL"/>
      </w:pPr>
    </w:p>
    <w:p w14:paraId="6DA1A5AC" w14:textId="77777777" w:rsidR="00A14987" w:rsidRPr="000A0A5F" w:rsidRDefault="00A14987" w:rsidP="00A14987">
      <w:pPr>
        <w:pStyle w:val="PL"/>
      </w:pPr>
      <w:r w:rsidRPr="000A0A5F">
        <w:rPr>
          <w:lang w:val="en-US"/>
        </w:rPr>
        <w:t xml:space="preserve">  </w:t>
      </w:r>
      <w:r w:rsidRPr="000A0A5F">
        <w:t>/{scsAsId}/services/{serviceId}/delivery-via-mbms:</w:t>
      </w:r>
    </w:p>
    <w:p w14:paraId="6D5DAE51" w14:textId="77777777" w:rsidR="00A14987" w:rsidRPr="000A0A5F" w:rsidRDefault="00A14987" w:rsidP="00A14987">
      <w:pPr>
        <w:pStyle w:val="PL"/>
        <w:tabs>
          <w:tab w:val="clear" w:pos="384"/>
        </w:tabs>
      </w:pPr>
      <w:r w:rsidRPr="000A0A5F">
        <w:rPr>
          <w:rFonts w:hint="eastAsia"/>
        </w:rPr>
        <w:t xml:space="preserve">    </w:t>
      </w:r>
      <w:r w:rsidRPr="000A0A5F">
        <w:t>get</w:t>
      </w:r>
      <w:r w:rsidRPr="000A0A5F">
        <w:rPr>
          <w:rFonts w:hint="eastAsia"/>
        </w:rPr>
        <w:t>:</w:t>
      </w:r>
    </w:p>
    <w:p w14:paraId="3DF55CED" w14:textId="77777777" w:rsidR="00A14987" w:rsidRPr="000A0A5F" w:rsidRDefault="00A14987" w:rsidP="00A14987">
      <w:pPr>
        <w:pStyle w:val="PL"/>
      </w:pPr>
      <w:r w:rsidRPr="000A0A5F">
        <w:rPr>
          <w:rFonts w:hint="eastAsia"/>
        </w:rPr>
        <w:t xml:space="preserve">      summary: </w:t>
      </w:r>
      <w:r w:rsidRPr="000A0A5F">
        <w:rPr>
          <w:lang w:eastAsia="zh-CN"/>
        </w:rPr>
        <w:t>Read all group message delivery via MBMS resource for a given SCS/AS and a service id.</w:t>
      </w:r>
    </w:p>
    <w:p w14:paraId="08FAC18C" w14:textId="77777777" w:rsidR="00A14987" w:rsidRPr="000A0A5F" w:rsidRDefault="00A14987" w:rsidP="00A14987">
      <w:pPr>
        <w:pStyle w:val="PL"/>
      </w:pPr>
      <w:r w:rsidRPr="000A0A5F">
        <w:t xml:space="preserve">      </w:t>
      </w:r>
      <w:r w:rsidRPr="000A0A5F">
        <w:rPr>
          <w:rFonts w:cs="Courier New"/>
          <w:szCs w:val="16"/>
        </w:rPr>
        <w:t>operationId: FetchAll</w:t>
      </w:r>
      <w:r w:rsidRPr="000A0A5F">
        <w:rPr>
          <w:rFonts w:hint="eastAsia"/>
          <w:lang w:eastAsia="zh-CN"/>
        </w:rPr>
        <w:t>GMD</w:t>
      </w:r>
      <w:r w:rsidRPr="000A0A5F">
        <w:rPr>
          <w:lang w:eastAsia="zh-CN"/>
        </w:rPr>
        <w:t>V</w:t>
      </w:r>
      <w:r w:rsidRPr="000A0A5F">
        <w:rPr>
          <w:rFonts w:hint="eastAsia"/>
          <w:lang w:eastAsia="zh-CN"/>
        </w:rPr>
        <w:t>iaMBMS</w:t>
      </w:r>
    </w:p>
    <w:p w14:paraId="16DFDC59" w14:textId="77777777" w:rsidR="00A14987" w:rsidRPr="000A0A5F" w:rsidRDefault="00A14987" w:rsidP="00A14987">
      <w:pPr>
        <w:pStyle w:val="PL"/>
      </w:pPr>
      <w:r w:rsidRPr="000A0A5F">
        <w:rPr>
          <w:rFonts w:hint="eastAsia"/>
        </w:rPr>
        <w:t xml:space="preserve">      tags:</w:t>
      </w:r>
    </w:p>
    <w:p w14:paraId="2514F68F" w14:textId="77777777" w:rsidR="00A14987" w:rsidRPr="000A0A5F" w:rsidRDefault="00A14987" w:rsidP="00A14987">
      <w:pPr>
        <w:pStyle w:val="PL"/>
      </w:pPr>
      <w:r w:rsidRPr="000A0A5F">
        <w:rPr>
          <w:rFonts w:hint="eastAsia"/>
        </w:rPr>
        <w:t xml:space="preserve">        - </w:t>
      </w:r>
      <w:r w:rsidRPr="000A0A5F">
        <w:t>Delivery via MBMS Operation</w:t>
      </w:r>
    </w:p>
    <w:p w14:paraId="30439694" w14:textId="77777777" w:rsidR="00A14987" w:rsidRPr="000A0A5F" w:rsidRDefault="00A14987" w:rsidP="00A14987">
      <w:pPr>
        <w:pStyle w:val="PL"/>
      </w:pPr>
      <w:r w:rsidRPr="000A0A5F">
        <w:rPr>
          <w:rFonts w:hint="eastAsia"/>
        </w:rPr>
        <w:t xml:space="preserve">      parameters:</w:t>
      </w:r>
    </w:p>
    <w:p w14:paraId="2BF4824F" w14:textId="77777777" w:rsidR="00A14987" w:rsidRPr="000A0A5F" w:rsidRDefault="00A14987" w:rsidP="00A14987">
      <w:pPr>
        <w:pStyle w:val="PL"/>
      </w:pPr>
      <w:r w:rsidRPr="000A0A5F">
        <w:rPr>
          <w:rFonts w:hint="eastAsia"/>
        </w:rPr>
        <w:t xml:space="preserve">        - name: </w:t>
      </w:r>
      <w:r w:rsidRPr="000A0A5F">
        <w:t>scsAsId</w:t>
      </w:r>
    </w:p>
    <w:p w14:paraId="5E37E2AB" w14:textId="77777777" w:rsidR="00A14987" w:rsidRPr="000A0A5F" w:rsidRDefault="00A14987" w:rsidP="00A14987">
      <w:pPr>
        <w:pStyle w:val="PL"/>
      </w:pPr>
      <w:r w:rsidRPr="000A0A5F">
        <w:rPr>
          <w:rFonts w:hint="eastAsia"/>
        </w:rPr>
        <w:t xml:space="preserve">          in: path</w:t>
      </w:r>
    </w:p>
    <w:p w14:paraId="20FFAF63" w14:textId="77777777" w:rsidR="00A14987" w:rsidRPr="000A0A5F" w:rsidRDefault="00A14987" w:rsidP="00A14987">
      <w:pPr>
        <w:pStyle w:val="PL"/>
      </w:pPr>
      <w:r w:rsidRPr="000A0A5F">
        <w:rPr>
          <w:rFonts w:hint="eastAsia"/>
        </w:rPr>
        <w:t xml:space="preserve">          description: Identifier of </w:t>
      </w:r>
      <w:r w:rsidRPr="000A0A5F">
        <w:t>SCS/AS</w:t>
      </w:r>
    </w:p>
    <w:p w14:paraId="0BF826B6" w14:textId="77777777" w:rsidR="00A14987" w:rsidRPr="000A0A5F" w:rsidRDefault="00A14987" w:rsidP="00A14987">
      <w:pPr>
        <w:pStyle w:val="PL"/>
      </w:pPr>
      <w:r w:rsidRPr="000A0A5F">
        <w:rPr>
          <w:rFonts w:hint="eastAsia"/>
        </w:rPr>
        <w:t xml:space="preserve">          required: true</w:t>
      </w:r>
    </w:p>
    <w:p w14:paraId="49F1BB01" w14:textId="77777777" w:rsidR="00A14987" w:rsidRPr="000A0A5F" w:rsidRDefault="00A14987" w:rsidP="00A14987">
      <w:pPr>
        <w:pStyle w:val="PL"/>
      </w:pPr>
      <w:r w:rsidRPr="000A0A5F">
        <w:rPr>
          <w:rFonts w:hint="eastAsia"/>
        </w:rPr>
        <w:t xml:space="preserve">          schema:</w:t>
      </w:r>
    </w:p>
    <w:p w14:paraId="599FF99E" w14:textId="77777777" w:rsidR="00A14987" w:rsidRPr="000A0A5F" w:rsidRDefault="00A14987" w:rsidP="00A14987">
      <w:pPr>
        <w:pStyle w:val="PL"/>
      </w:pPr>
      <w:r w:rsidRPr="000A0A5F">
        <w:rPr>
          <w:rFonts w:hint="eastAsia"/>
        </w:rPr>
        <w:t xml:space="preserve">            type: string</w:t>
      </w:r>
    </w:p>
    <w:p w14:paraId="6937FD95" w14:textId="77777777" w:rsidR="00A14987" w:rsidRPr="000A0A5F" w:rsidRDefault="00A14987" w:rsidP="00A14987">
      <w:pPr>
        <w:pStyle w:val="PL"/>
      </w:pPr>
      <w:r w:rsidRPr="000A0A5F">
        <w:rPr>
          <w:rFonts w:hint="eastAsia"/>
        </w:rPr>
        <w:t xml:space="preserve">        - name: </w:t>
      </w:r>
      <w:r w:rsidRPr="000A0A5F">
        <w:t>serviceId</w:t>
      </w:r>
    </w:p>
    <w:p w14:paraId="24083F82" w14:textId="77777777" w:rsidR="00A14987" w:rsidRPr="000A0A5F" w:rsidRDefault="00A14987" w:rsidP="00A14987">
      <w:pPr>
        <w:pStyle w:val="PL"/>
      </w:pPr>
      <w:r w:rsidRPr="000A0A5F">
        <w:rPr>
          <w:rFonts w:hint="eastAsia"/>
        </w:rPr>
        <w:t xml:space="preserve">          in: path</w:t>
      </w:r>
    </w:p>
    <w:p w14:paraId="6B7913CC" w14:textId="77777777" w:rsidR="00A14987" w:rsidRPr="000A0A5F" w:rsidRDefault="00A14987" w:rsidP="00A14987">
      <w:pPr>
        <w:pStyle w:val="PL"/>
      </w:pPr>
      <w:r w:rsidRPr="000A0A5F">
        <w:rPr>
          <w:rFonts w:hint="eastAsia"/>
        </w:rPr>
        <w:t xml:space="preserve">          description: </w:t>
      </w:r>
      <w:r w:rsidRPr="000A0A5F">
        <w:t>Service Id</w:t>
      </w:r>
    </w:p>
    <w:p w14:paraId="1EF97472" w14:textId="77777777" w:rsidR="00A14987" w:rsidRPr="000A0A5F" w:rsidRDefault="00A14987" w:rsidP="00A14987">
      <w:pPr>
        <w:pStyle w:val="PL"/>
      </w:pPr>
      <w:r w:rsidRPr="000A0A5F">
        <w:rPr>
          <w:rFonts w:hint="eastAsia"/>
        </w:rPr>
        <w:t xml:space="preserve">          required: true</w:t>
      </w:r>
    </w:p>
    <w:p w14:paraId="62F4EC4A" w14:textId="77777777" w:rsidR="00A14987" w:rsidRPr="000A0A5F" w:rsidRDefault="00A14987" w:rsidP="00A14987">
      <w:pPr>
        <w:pStyle w:val="PL"/>
      </w:pPr>
      <w:r w:rsidRPr="000A0A5F">
        <w:rPr>
          <w:rFonts w:hint="eastAsia"/>
        </w:rPr>
        <w:t xml:space="preserve">          schema:</w:t>
      </w:r>
    </w:p>
    <w:p w14:paraId="6919B988" w14:textId="77777777" w:rsidR="00A14987" w:rsidRPr="000A0A5F" w:rsidRDefault="00A14987" w:rsidP="00A14987">
      <w:pPr>
        <w:pStyle w:val="PL"/>
      </w:pPr>
      <w:r w:rsidRPr="000A0A5F">
        <w:rPr>
          <w:rFonts w:hint="eastAsia"/>
        </w:rPr>
        <w:t xml:space="preserve">            type: string</w:t>
      </w:r>
    </w:p>
    <w:p w14:paraId="1AEF90C4" w14:textId="77777777" w:rsidR="00A14987" w:rsidRPr="000A0A5F" w:rsidRDefault="00A14987" w:rsidP="00A14987">
      <w:pPr>
        <w:pStyle w:val="PL"/>
      </w:pPr>
      <w:r w:rsidRPr="000A0A5F">
        <w:rPr>
          <w:rFonts w:hint="eastAsia"/>
        </w:rPr>
        <w:t xml:space="preserve">      responses:</w:t>
      </w:r>
    </w:p>
    <w:p w14:paraId="73917A6E" w14:textId="77777777" w:rsidR="00A14987" w:rsidRPr="000A0A5F" w:rsidRDefault="00A14987" w:rsidP="00A14987">
      <w:pPr>
        <w:pStyle w:val="PL"/>
      </w:pPr>
      <w:r w:rsidRPr="000A0A5F">
        <w:rPr>
          <w:rFonts w:hint="eastAsia"/>
        </w:rPr>
        <w:t xml:space="preserve">        '200':</w:t>
      </w:r>
    </w:p>
    <w:p w14:paraId="2F12B5E3" w14:textId="77777777" w:rsidR="00A14987" w:rsidRPr="000A0A5F" w:rsidRDefault="00A14987" w:rsidP="00A14987">
      <w:pPr>
        <w:pStyle w:val="PL"/>
      </w:pPr>
      <w:r w:rsidRPr="000A0A5F">
        <w:rPr>
          <w:rFonts w:hint="eastAsia"/>
        </w:rPr>
        <w:t xml:space="preserve">          description: OK (</w:t>
      </w:r>
      <w:r w:rsidRPr="000A0A5F">
        <w:t>successful query of Delivery via MBMS resource</w:t>
      </w:r>
      <w:r w:rsidRPr="000A0A5F">
        <w:rPr>
          <w:rFonts w:hint="eastAsia"/>
        </w:rPr>
        <w:t>)</w:t>
      </w:r>
    </w:p>
    <w:p w14:paraId="7BD89CE7" w14:textId="77777777" w:rsidR="00A14987" w:rsidRPr="000A0A5F" w:rsidRDefault="00A14987" w:rsidP="00A14987">
      <w:pPr>
        <w:pStyle w:val="PL"/>
      </w:pPr>
      <w:r w:rsidRPr="000A0A5F">
        <w:rPr>
          <w:rFonts w:hint="eastAsia"/>
        </w:rPr>
        <w:t xml:space="preserve">          content:</w:t>
      </w:r>
    </w:p>
    <w:p w14:paraId="40084926" w14:textId="77777777" w:rsidR="00A14987" w:rsidRPr="000A0A5F" w:rsidRDefault="00A14987" w:rsidP="00A14987">
      <w:pPr>
        <w:pStyle w:val="PL"/>
      </w:pPr>
      <w:r w:rsidRPr="000A0A5F">
        <w:rPr>
          <w:rFonts w:hint="eastAsia"/>
        </w:rPr>
        <w:t xml:space="preserve">            application/json:</w:t>
      </w:r>
    </w:p>
    <w:p w14:paraId="18EAFAC4" w14:textId="77777777" w:rsidR="00A14987" w:rsidRPr="000A0A5F" w:rsidRDefault="00A14987" w:rsidP="00A14987">
      <w:pPr>
        <w:pStyle w:val="PL"/>
      </w:pPr>
      <w:r w:rsidRPr="000A0A5F">
        <w:rPr>
          <w:rFonts w:hint="eastAsia"/>
        </w:rPr>
        <w:t xml:space="preserve">              schema:</w:t>
      </w:r>
    </w:p>
    <w:p w14:paraId="09A30161" w14:textId="77777777" w:rsidR="00A14987" w:rsidRPr="000A0A5F" w:rsidRDefault="00A14987" w:rsidP="00A14987">
      <w:pPr>
        <w:pStyle w:val="PL"/>
      </w:pPr>
      <w:r w:rsidRPr="000A0A5F">
        <w:rPr>
          <w:rFonts w:hint="eastAsia"/>
        </w:rPr>
        <w:t xml:space="preserve">                </w:t>
      </w:r>
      <w:r w:rsidRPr="000A0A5F">
        <w:t>type: array</w:t>
      </w:r>
    </w:p>
    <w:p w14:paraId="4D78A75A" w14:textId="77777777" w:rsidR="00A14987" w:rsidRPr="000A0A5F" w:rsidRDefault="00A14987" w:rsidP="00A14987">
      <w:pPr>
        <w:pStyle w:val="PL"/>
      </w:pPr>
      <w:r w:rsidRPr="000A0A5F">
        <w:t xml:space="preserve">                items:</w:t>
      </w:r>
    </w:p>
    <w:p w14:paraId="28B8FB9E" w14:textId="77777777" w:rsidR="00A14987" w:rsidRPr="000A0A5F" w:rsidRDefault="00A14987" w:rsidP="00A14987">
      <w:pPr>
        <w:pStyle w:val="PL"/>
      </w:pPr>
      <w:r w:rsidRPr="000A0A5F">
        <w:t xml:space="preserve">                  </w:t>
      </w:r>
      <w:r w:rsidRPr="000A0A5F">
        <w:rPr>
          <w:rFonts w:hint="eastAsia"/>
        </w:rPr>
        <w:t>$ref: '#/components/schemas/</w:t>
      </w:r>
      <w:r w:rsidRPr="000A0A5F">
        <w:t>GMDViaMBMSByxMB</w:t>
      </w:r>
      <w:r w:rsidRPr="000A0A5F">
        <w:rPr>
          <w:rFonts w:hint="eastAsia"/>
        </w:rPr>
        <w:t>'</w:t>
      </w:r>
    </w:p>
    <w:p w14:paraId="5B99A0A8" w14:textId="77777777" w:rsidR="00A14987" w:rsidRPr="000A0A5F" w:rsidRDefault="00A14987" w:rsidP="00A14987">
      <w:pPr>
        <w:pStyle w:val="PL"/>
      </w:pPr>
      <w:r w:rsidRPr="000A0A5F">
        <w:t xml:space="preserve">                minItems: 0</w:t>
      </w:r>
    </w:p>
    <w:p w14:paraId="2FB53914" w14:textId="77777777" w:rsidR="00A14987" w:rsidRPr="000A0A5F" w:rsidRDefault="00A14987" w:rsidP="00A14987">
      <w:pPr>
        <w:pStyle w:val="PL"/>
      </w:pPr>
      <w:r w:rsidRPr="000A0A5F">
        <w:t xml:space="preserve">        '307':</w:t>
      </w:r>
    </w:p>
    <w:p w14:paraId="565B8B42" w14:textId="77777777" w:rsidR="00A14987" w:rsidRPr="000A0A5F" w:rsidRDefault="00A14987" w:rsidP="00A14987">
      <w:pPr>
        <w:pStyle w:val="PL"/>
      </w:pPr>
      <w:r w:rsidRPr="000A0A5F">
        <w:t xml:space="preserve">          $ref: 'TS29122_CommonData.yaml#/components/responses/307'</w:t>
      </w:r>
    </w:p>
    <w:p w14:paraId="10FA3866" w14:textId="77777777" w:rsidR="00A14987" w:rsidRPr="000A0A5F" w:rsidRDefault="00A14987" w:rsidP="00A14987">
      <w:pPr>
        <w:pStyle w:val="PL"/>
      </w:pPr>
      <w:r w:rsidRPr="000A0A5F">
        <w:t xml:space="preserve">        '308':</w:t>
      </w:r>
    </w:p>
    <w:p w14:paraId="6A52573A" w14:textId="77777777" w:rsidR="00A14987" w:rsidRPr="000A0A5F" w:rsidRDefault="00A14987" w:rsidP="00A14987">
      <w:pPr>
        <w:pStyle w:val="PL"/>
      </w:pPr>
      <w:r w:rsidRPr="000A0A5F">
        <w:t xml:space="preserve">          $ref: 'TS29122_CommonData.yaml#/components/responses/308'</w:t>
      </w:r>
    </w:p>
    <w:p w14:paraId="73E9326B" w14:textId="77777777" w:rsidR="00A14987" w:rsidRPr="000A0A5F" w:rsidRDefault="00A14987" w:rsidP="00A14987">
      <w:pPr>
        <w:pStyle w:val="PL"/>
      </w:pPr>
      <w:r w:rsidRPr="000A0A5F">
        <w:t xml:space="preserve">        '400':</w:t>
      </w:r>
    </w:p>
    <w:p w14:paraId="544037B8" w14:textId="77777777" w:rsidR="00A14987" w:rsidRPr="000A0A5F" w:rsidRDefault="00A14987" w:rsidP="00A14987">
      <w:pPr>
        <w:pStyle w:val="PL"/>
      </w:pPr>
      <w:r w:rsidRPr="000A0A5F">
        <w:t xml:space="preserve">          $ref: 'TS29122_CommonData.yaml#/components/responses/400'</w:t>
      </w:r>
    </w:p>
    <w:p w14:paraId="3EA669A2" w14:textId="77777777" w:rsidR="00A14987" w:rsidRPr="000A0A5F" w:rsidRDefault="00A14987" w:rsidP="00A14987">
      <w:pPr>
        <w:pStyle w:val="PL"/>
      </w:pPr>
      <w:r w:rsidRPr="000A0A5F">
        <w:t xml:space="preserve">        '401':</w:t>
      </w:r>
    </w:p>
    <w:p w14:paraId="112F32E3" w14:textId="77777777" w:rsidR="00A14987" w:rsidRPr="000A0A5F" w:rsidRDefault="00A14987" w:rsidP="00A14987">
      <w:pPr>
        <w:pStyle w:val="PL"/>
      </w:pPr>
      <w:r w:rsidRPr="000A0A5F">
        <w:t xml:space="preserve">          $ref: 'TS29122_CommonData.yaml#/components/responses/401'</w:t>
      </w:r>
    </w:p>
    <w:p w14:paraId="5ABFE96F" w14:textId="77777777" w:rsidR="00A14987" w:rsidRPr="000A0A5F" w:rsidRDefault="00A14987" w:rsidP="00A14987">
      <w:pPr>
        <w:pStyle w:val="PL"/>
      </w:pPr>
      <w:r w:rsidRPr="000A0A5F">
        <w:t xml:space="preserve">        '403':</w:t>
      </w:r>
    </w:p>
    <w:p w14:paraId="0F6B1F4B" w14:textId="77777777" w:rsidR="00A14987" w:rsidRPr="000A0A5F" w:rsidRDefault="00A14987" w:rsidP="00A14987">
      <w:pPr>
        <w:pStyle w:val="PL"/>
      </w:pPr>
      <w:r w:rsidRPr="000A0A5F">
        <w:t xml:space="preserve">          $ref: 'TS29122_CommonData.yaml#/components/responses/403'</w:t>
      </w:r>
    </w:p>
    <w:p w14:paraId="1B9C3D2A" w14:textId="77777777" w:rsidR="00A14987" w:rsidRPr="000A0A5F" w:rsidRDefault="00A14987" w:rsidP="00A14987">
      <w:pPr>
        <w:pStyle w:val="PL"/>
      </w:pPr>
      <w:r w:rsidRPr="000A0A5F">
        <w:t xml:space="preserve">        '404':</w:t>
      </w:r>
    </w:p>
    <w:p w14:paraId="53E34195" w14:textId="77777777" w:rsidR="00A14987" w:rsidRPr="000A0A5F" w:rsidRDefault="00A14987" w:rsidP="00A14987">
      <w:pPr>
        <w:pStyle w:val="PL"/>
      </w:pPr>
      <w:r w:rsidRPr="000A0A5F">
        <w:t xml:space="preserve">          $ref: 'TS29122_CommonData.yaml#/components/responses/404'</w:t>
      </w:r>
    </w:p>
    <w:p w14:paraId="5057DC5A" w14:textId="77777777" w:rsidR="00A14987" w:rsidRPr="000A0A5F" w:rsidRDefault="00A14987" w:rsidP="00A14987">
      <w:pPr>
        <w:pStyle w:val="PL"/>
      </w:pPr>
      <w:r w:rsidRPr="000A0A5F">
        <w:t xml:space="preserve">        '406':</w:t>
      </w:r>
    </w:p>
    <w:p w14:paraId="55AD3FC3" w14:textId="77777777" w:rsidR="00A14987" w:rsidRPr="000A0A5F" w:rsidRDefault="00A14987" w:rsidP="00A14987">
      <w:pPr>
        <w:pStyle w:val="PL"/>
      </w:pPr>
      <w:r w:rsidRPr="000A0A5F">
        <w:t xml:space="preserve">          $ref: 'TS29122_CommonData.yaml#/components/responses/406'</w:t>
      </w:r>
    </w:p>
    <w:p w14:paraId="7273F839" w14:textId="77777777" w:rsidR="00A14987" w:rsidRPr="000A0A5F" w:rsidRDefault="00A14987" w:rsidP="00A14987">
      <w:pPr>
        <w:pStyle w:val="PL"/>
      </w:pPr>
      <w:r w:rsidRPr="000A0A5F">
        <w:t xml:space="preserve">        '429':</w:t>
      </w:r>
    </w:p>
    <w:p w14:paraId="6606A17C" w14:textId="77777777" w:rsidR="00A14987" w:rsidRPr="000A0A5F" w:rsidRDefault="00A14987" w:rsidP="00A14987">
      <w:pPr>
        <w:pStyle w:val="PL"/>
      </w:pPr>
      <w:r w:rsidRPr="000A0A5F">
        <w:t xml:space="preserve">          $ref: 'TS29122_CommonData.yaml#/components/responses/429'</w:t>
      </w:r>
    </w:p>
    <w:p w14:paraId="276DF8C6" w14:textId="77777777" w:rsidR="00A14987" w:rsidRPr="000A0A5F" w:rsidRDefault="00A14987" w:rsidP="00A14987">
      <w:pPr>
        <w:pStyle w:val="PL"/>
      </w:pPr>
      <w:r w:rsidRPr="000A0A5F">
        <w:t xml:space="preserve">        '500':</w:t>
      </w:r>
    </w:p>
    <w:p w14:paraId="40ED9EE5" w14:textId="77777777" w:rsidR="00A14987" w:rsidRPr="000A0A5F" w:rsidRDefault="00A14987" w:rsidP="00A14987">
      <w:pPr>
        <w:pStyle w:val="PL"/>
      </w:pPr>
      <w:r w:rsidRPr="000A0A5F">
        <w:t xml:space="preserve">          $ref: 'TS29122_CommonData.yaml#/components/responses/500'</w:t>
      </w:r>
    </w:p>
    <w:p w14:paraId="76F57E4C" w14:textId="77777777" w:rsidR="00A14987" w:rsidRPr="000A0A5F" w:rsidRDefault="00A14987" w:rsidP="00A14987">
      <w:pPr>
        <w:pStyle w:val="PL"/>
      </w:pPr>
      <w:r w:rsidRPr="000A0A5F">
        <w:t xml:space="preserve">        '503':</w:t>
      </w:r>
    </w:p>
    <w:p w14:paraId="42FB11E9" w14:textId="77777777" w:rsidR="00A14987" w:rsidRPr="000A0A5F" w:rsidRDefault="00A14987" w:rsidP="00A14987">
      <w:pPr>
        <w:pStyle w:val="PL"/>
      </w:pPr>
      <w:r w:rsidRPr="000A0A5F">
        <w:t xml:space="preserve">          $ref: 'TS29122_CommonData.yaml#/components/responses/503'</w:t>
      </w:r>
    </w:p>
    <w:p w14:paraId="34EAEB7E" w14:textId="77777777" w:rsidR="00A14987" w:rsidRPr="000A0A5F" w:rsidRDefault="00A14987" w:rsidP="00A14987">
      <w:pPr>
        <w:pStyle w:val="PL"/>
      </w:pPr>
      <w:r w:rsidRPr="000A0A5F">
        <w:t xml:space="preserve">        default:</w:t>
      </w:r>
    </w:p>
    <w:p w14:paraId="3358FE11" w14:textId="77777777" w:rsidR="00A14987" w:rsidRPr="000A0A5F" w:rsidRDefault="00A14987" w:rsidP="00A14987">
      <w:pPr>
        <w:pStyle w:val="PL"/>
      </w:pPr>
      <w:r w:rsidRPr="000A0A5F">
        <w:t xml:space="preserve">          $ref: 'TS29122_CommonData.yaml#/components/responses/default'</w:t>
      </w:r>
    </w:p>
    <w:p w14:paraId="78179BFA" w14:textId="77777777" w:rsidR="00A14987" w:rsidRPr="000A0A5F" w:rsidRDefault="00A14987" w:rsidP="00A14987">
      <w:pPr>
        <w:pStyle w:val="PL"/>
      </w:pPr>
    </w:p>
    <w:p w14:paraId="3CC7C2CD" w14:textId="77777777" w:rsidR="00A14987" w:rsidRPr="000A0A5F" w:rsidRDefault="00A14987" w:rsidP="00A14987">
      <w:pPr>
        <w:pStyle w:val="PL"/>
        <w:tabs>
          <w:tab w:val="clear" w:pos="384"/>
        </w:tabs>
      </w:pPr>
      <w:r w:rsidRPr="000A0A5F">
        <w:t xml:space="preserve">    post:</w:t>
      </w:r>
    </w:p>
    <w:p w14:paraId="56890B69" w14:textId="77777777" w:rsidR="00A14987" w:rsidRPr="000A0A5F" w:rsidRDefault="00A14987" w:rsidP="00A14987">
      <w:pPr>
        <w:pStyle w:val="PL"/>
        <w:rPr>
          <w:lang w:eastAsia="zh-CN"/>
        </w:rPr>
      </w:pPr>
      <w:r w:rsidRPr="000A0A5F">
        <w:t xml:space="preserve">      summary: Creates a </w:t>
      </w:r>
      <w:r w:rsidRPr="000A0A5F">
        <w:rPr>
          <w:lang w:eastAsia="zh-CN"/>
        </w:rPr>
        <w:t>new delivery via MBMS for a given SCS/AS</w:t>
      </w:r>
      <w:r w:rsidRPr="000A0A5F">
        <w:rPr>
          <w:rFonts w:hint="eastAsia"/>
          <w:lang w:eastAsia="zh-CN"/>
        </w:rPr>
        <w:t xml:space="preserve"> and a </w:t>
      </w:r>
      <w:r w:rsidRPr="000A0A5F">
        <w:rPr>
          <w:lang w:eastAsia="zh-CN"/>
        </w:rPr>
        <w:t>service Id.</w:t>
      </w:r>
    </w:p>
    <w:p w14:paraId="6287AC49" w14:textId="77777777" w:rsidR="00A14987" w:rsidRPr="000A0A5F" w:rsidRDefault="00A14987" w:rsidP="00A14987">
      <w:pPr>
        <w:pStyle w:val="PL"/>
      </w:pPr>
      <w:r w:rsidRPr="000A0A5F">
        <w:t xml:space="preserve">      </w:t>
      </w:r>
      <w:r w:rsidRPr="000A0A5F">
        <w:rPr>
          <w:rFonts w:cs="Courier New"/>
          <w:szCs w:val="16"/>
        </w:rPr>
        <w:t>operationId: Create</w:t>
      </w:r>
      <w:r w:rsidRPr="000A0A5F">
        <w:rPr>
          <w:rFonts w:hint="eastAsia"/>
          <w:lang w:eastAsia="zh-CN"/>
        </w:rPr>
        <w:t>GMD</w:t>
      </w:r>
      <w:r w:rsidRPr="000A0A5F">
        <w:rPr>
          <w:lang w:eastAsia="zh-CN"/>
        </w:rPr>
        <w:t>V</w:t>
      </w:r>
      <w:r w:rsidRPr="000A0A5F">
        <w:rPr>
          <w:rFonts w:hint="eastAsia"/>
          <w:lang w:eastAsia="zh-CN"/>
        </w:rPr>
        <w:t>iaMBMS</w:t>
      </w:r>
    </w:p>
    <w:p w14:paraId="09E95101" w14:textId="77777777" w:rsidR="00A14987" w:rsidRPr="000A0A5F" w:rsidRDefault="00A14987" w:rsidP="00A14987">
      <w:pPr>
        <w:pStyle w:val="PL"/>
        <w:rPr>
          <w:lang w:val="en-US"/>
        </w:rPr>
      </w:pPr>
      <w:r w:rsidRPr="000A0A5F">
        <w:rPr>
          <w:lang w:val="en-US"/>
        </w:rPr>
        <w:t xml:space="preserve">      tags:</w:t>
      </w:r>
    </w:p>
    <w:p w14:paraId="56D536BA" w14:textId="77777777" w:rsidR="00A14987" w:rsidRPr="000A0A5F" w:rsidRDefault="00A14987" w:rsidP="00A14987">
      <w:pPr>
        <w:pStyle w:val="PL"/>
        <w:rPr>
          <w:lang w:val="en-US"/>
        </w:rPr>
      </w:pPr>
      <w:r w:rsidRPr="000A0A5F">
        <w:rPr>
          <w:lang w:val="en-US"/>
        </w:rPr>
        <w:t xml:space="preserve">        - Delivery via MBMS Operation</w:t>
      </w:r>
    </w:p>
    <w:p w14:paraId="4CA17395" w14:textId="77777777" w:rsidR="00A14987" w:rsidRPr="000A0A5F" w:rsidRDefault="00A14987" w:rsidP="00A14987">
      <w:pPr>
        <w:pStyle w:val="PL"/>
      </w:pPr>
      <w:r w:rsidRPr="000A0A5F">
        <w:rPr>
          <w:rFonts w:hint="eastAsia"/>
        </w:rPr>
        <w:t xml:space="preserve">      parameters:</w:t>
      </w:r>
    </w:p>
    <w:p w14:paraId="68DBF830" w14:textId="77777777" w:rsidR="00A14987" w:rsidRPr="000A0A5F" w:rsidRDefault="00A14987" w:rsidP="00A14987">
      <w:pPr>
        <w:pStyle w:val="PL"/>
      </w:pPr>
      <w:r w:rsidRPr="000A0A5F">
        <w:rPr>
          <w:rFonts w:hint="eastAsia"/>
        </w:rPr>
        <w:t xml:space="preserve">        - name: </w:t>
      </w:r>
      <w:r w:rsidRPr="000A0A5F">
        <w:t>scsAsId</w:t>
      </w:r>
    </w:p>
    <w:p w14:paraId="59CD3A34" w14:textId="77777777" w:rsidR="00A14987" w:rsidRPr="000A0A5F" w:rsidRDefault="00A14987" w:rsidP="00A14987">
      <w:pPr>
        <w:pStyle w:val="PL"/>
      </w:pPr>
      <w:r w:rsidRPr="000A0A5F">
        <w:rPr>
          <w:rFonts w:hint="eastAsia"/>
        </w:rPr>
        <w:t xml:space="preserve">          in: path</w:t>
      </w:r>
    </w:p>
    <w:p w14:paraId="313EC4E4" w14:textId="77777777" w:rsidR="00A14987" w:rsidRPr="000A0A5F" w:rsidRDefault="00A14987" w:rsidP="00A14987">
      <w:pPr>
        <w:pStyle w:val="PL"/>
      </w:pPr>
      <w:r w:rsidRPr="000A0A5F">
        <w:rPr>
          <w:rFonts w:hint="eastAsia"/>
        </w:rPr>
        <w:t xml:space="preserve">          description: Identifier of </w:t>
      </w:r>
      <w:r w:rsidRPr="000A0A5F">
        <w:t>SCS/AS</w:t>
      </w:r>
    </w:p>
    <w:p w14:paraId="50143D2A" w14:textId="77777777" w:rsidR="00A14987" w:rsidRPr="000A0A5F" w:rsidRDefault="00A14987" w:rsidP="00A14987">
      <w:pPr>
        <w:pStyle w:val="PL"/>
      </w:pPr>
      <w:r w:rsidRPr="000A0A5F">
        <w:rPr>
          <w:rFonts w:hint="eastAsia"/>
        </w:rPr>
        <w:t xml:space="preserve">          required: true</w:t>
      </w:r>
    </w:p>
    <w:p w14:paraId="337B4209" w14:textId="77777777" w:rsidR="00A14987" w:rsidRPr="000A0A5F" w:rsidRDefault="00A14987" w:rsidP="00A14987">
      <w:pPr>
        <w:pStyle w:val="PL"/>
      </w:pPr>
      <w:r w:rsidRPr="000A0A5F">
        <w:rPr>
          <w:rFonts w:hint="eastAsia"/>
        </w:rPr>
        <w:t xml:space="preserve">          schema:</w:t>
      </w:r>
    </w:p>
    <w:p w14:paraId="1AA11B94" w14:textId="77777777" w:rsidR="00A14987" w:rsidRPr="000A0A5F" w:rsidRDefault="00A14987" w:rsidP="00A14987">
      <w:pPr>
        <w:pStyle w:val="PL"/>
      </w:pPr>
      <w:r w:rsidRPr="000A0A5F">
        <w:rPr>
          <w:rFonts w:hint="eastAsia"/>
        </w:rPr>
        <w:t xml:space="preserve">            type: string</w:t>
      </w:r>
    </w:p>
    <w:p w14:paraId="31ABBB1B" w14:textId="77777777" w:rsidR="00A14987" w:rsidRPr="000A0A5F" w:rsidRDefault="00A14987" w:rsidP="00A14987">
      <w:pPr>
        <w:pStyle w:val="PL"/>
      </w:pPr>
      <w:r w:rsidRPr="000A0A5F">
        <w:rPr>
          <w:rFonts w:hint="eastAsia"/>
        </w:rPr>
        <w:t xml:space="preserve">        - name: </w:t>
      </w:r>
      <w:r w:rsidRPr="000A0A5F">
        <w:t>serviceId</w:t>
      </w:r>
    </w:p>
    <w:p w14:paraId="2435D972" w14:textId="77777777" w:rsidR="00A14987" w:rsidRPr="000A0A5F" w:rsidRDefault="00A14987" w:rsidP="00A14987">
      <w:pPr>
        <w:pStyle w:val="PL"/>
      </w:pPr>
      <w:r w:rsidRPr="000A0A5F">
        <w:rPr>
          <w:rFonts w:hint="eastAsia"/>
        </w:rPr>
        <w:t xml:space="preserve">          in: path</w:t>
      </w:r>
    </w:p>
    <w:p w14:paraId="40E3ADB3" w14:textId="77777777" w:rsidR="00A14987" w:rsidRPr="000A0A5F" w:rsidRDefault="00A14987" w:rsidP="00A14987">
      <w:pPr>
        <w:pStyle w:val="PL"/>
      </w:pPr>
      <w:r w:rsidRPr="000A0A5F">
        <w:rPr>
          <w:rFonts w:hint="eastAsia"/>
        </w:rPr>
        <w:t xml:space="preserve">          description: </w:t>
      </w:r>
      <w:r w:rsidRPr="000A0A5F">
        <w:t>Service Id</w:t>
      </w:r>
    </w:p>
    <w:p w14:paraId="798B8A36" w14:textId="77777777" w:rsidR="00A14987" w:rsidRPr="000A0A5F" w:rsidRDefault="00A14987" w:rsidP="00A14987">
      <w:pPr>
        <w:pStyle w:val="PL"/>
      </w:pPr>
      <w:r w:rsidRPr="000A0A5F">
        <w:rPr>
          <w:rFonts w:hint="eastAsia"/>
        </w:rPr>
        <w:t xml:space="preserve">          required: true</w:t>
      </w:r>
    </w:p>
    <w:p w14:paraId="79421FD1" w14:textId="77777777" w:rsidR="00A14987" w:rsidRPr="000A0A5F" w:rsidRDefault="00A14987" w:rsidP="00A14987">
      <w:pPr>
        <w:pStyle w:val="PL"/>
      </w:pPr>
      <w:r w:rsidRPr="000A0A5F">
        <w:rPr>
          <w:rFonts w:hint="eastAsia"/>
        </w:rPr>
        <w:t xml:space="preserve">          schema:</w:t>
      </w:r>
    </w:p>
    <w:p w14:paraId="78CB8BD5" w14:textId="77777777" w:rsidR="00A14987" w:rsidRPr="000A0A5F" w:rsidRDefault="00A14987" w:rsidP="00A14987">
      <w:pPr>
        <w:pStyle w:val="PL"/>
      </w:pPr>
      <w:r w:rsidRPr="000A0A5F">
        <w:rPr>
          <w:rFonts w:hint="eastAsia"/>
        </w:rPr>
        <w:t xml:space="preserve">            type: string</w:t>
      </w:r>
    </w:p>
    <w:p w14:paraId="33C074C6" w14:textId="77777777" w:rsidR="00A14987" w:rsidRPr="000A0A5F" w:rsidRDefault="00A14987" w:rsidP="00A14987">
      <w:pPr>
        <w:pStyle w:val="PL"/>
        <w:rPr>
          <w:lang w:val="en-US"/>
        </w:rPr>
      </w:pPr>
      <w:r w:rsidRPr="000A0A5F">
        <w:rPr>
          <w:lang w:val="en-US"/>
        </w:rPr>
        <w:t xml:space="preserve">      requestBody:</w:t>
      </w:r>
    </w:p>
    <w:p w14:paraId="794C9649" w14:textId="77777777" w:rsidR="00A14987" w:rsidRPr="000A0A5F" w:rsidRDefault="00A14987" w:rsidP="00A14987">
      <w:pPr>
        <w:pStyle w:val="PL"/>
        <w:rPr>
          <w:lang w:val="en-US"/>
        </w:rPr>
      </w:pPr>
      <w:r w:rsidRPr="000A0A5F">
        <w:rPr>
          <w:lang w:val="en-US"/>
        </w:rPr>
        <w:t xml:space="preserve">        description: representation of the </w:t>
      </w:r>
      <w:r w:rsidRPr="000A0A5F">
        <w:t>GMD via MBMS by xMB resource</w:t>
      </w:r>
      <w:r w:rsidRPr="000A0A5F">
        <w:rPr>
          <w:lang w:val="en-US"/>
        </w:rPr>
        <w:t xml:space="preserve"> to be Created in the SCEF</w:t>
      </w:r>
    </w:p>
    <w:p w14:paraId="0A2E5DDE" w14:textId="77777777" w:rsidR="00A14987" w:rsidRPr="000A0A5F" w:rsidRDefault="00A14987" w:rsidP="00A14987">
      <w:pPr>
        <w:pStyle w:val="PL"/>
        <w:rPr>
          <w:lang w:val="en-US"/>
        </w:rPr>
      </w:pPr>
      <w:r w:rsidRPr="000A0A5F">
        <w:rPr>
          <w:lang w:val="en-US"/>
        </w:rPr>
        <w:t xml:space="preserve">        required: true</w:t>
      </w:r>
    </w:p>
    <w:p w14:paraId="2FD3BE21" w14:textId="77777777" w:rsidR="00A14987" w:rsidRPr="000A0A5F" w:rsidRDefault="00A14987" w:rsidP="00A14987">
      <w:pPr>
        <w:pStyle w:val="PL"/>
        <w:rPr>
          <w:lang w:val="en-US"/>
        </w:rPr>
      </w:pPr>
      <w:r w:rsidRPr="000A0A5F">
        <w:rPr>
          <w:lang w:val="en-US"/>
        </w:rPr>
        <w:t xml:space="preserve">        content:</w:t>
      </w:r>
    </w:p>
    <w:p w14:paraId="6931BF78" w14:textId="77777777" w:rsidR="00A14987" w:rsidRPr="000A0A5F" w:rsidRDefault="00A14987" w:rsidP="00A14987">
      <w:pPr>
        <w:pStyle w:val="PL"/>
        <w:rPr>
          <w:lang w:val="en-US"/>
        </w:rPr>
      </w:pPr>
      <w:r w:rsidRPr="000A0A5F">
        <w:rPr>
          <w:lang w:val="en-US"/>
        </w:rPr>
        <w:t xml:space="preserve">          application/json: </w:t>
      </w:r>
    </w:p>
    <w:p w14:paraId="348B4360" w14:textId="77777777" w:rsidR="00A14987" w:rsidRPr="000A0A5F" w:rsidRDefault="00A14987" w:rsidP="00A14987">
      <w:pPr>
        <w:pStyle w:val="PL"/>
        <w:rPr>
          <w:lang w:val="en-US"/>
        </w:rPr>
      </w:pPr>
      <w:r w:rsidRPr="000A0A5F">
        <w:rPr>
          <w:lang w:val="en-US"/>
        </w:rPr>
        <w:t xml:space="preserve">            schema:</w:t>
      </w:r>
    </w:p>
    <w:p w14:paraId="5DA4791D" w14:textId="77777777" w:rsidR="00A14987" w:rsidRPr="000A0A5F" w:rsidRDefault="00A14987" w:rsidP="00A14987">
      <w:pPr>
        <w:pStyle w:val="PL"/>
        <w:rPr>
          <w:lang w:val="en-US"/>
        </w:rPr>
      </w:pPr>
      <w:r w:rsidRPr="000A0A5F">
        <w:rPr>
          <w:lang w:val="en-US"/>
        </w:rPr>
        <w:t xml:space="preserve">              $ref: '#/components/schemas/</w:t>
      </w:r>
      <w:r w:rsidRPr="000A0A5F">
        <w:t>GMDViaMBMSByxMB</w:t>
      </w:r>
      <w:r w:rsidRPr="000A0A5F">
        <w:rPr>
          <w:lang w:val="en-US"/>
        </w:rPr>
        <w:t>'</w:t>
      </w:r>
    </w:p>
    <w:p w14:paraId="09C73311" w14:textId="77777777" w:rsidR="00A14987" w:rsidRPr="000A0A5F" w:rsidRDefault="00A14987" w:rsidP="00A14987">
      <w:pPr>
        <w:pStyle w:val="PL"/>
        <w:tabs>
          <w:tab w:val="clear" w:pos="768"/>
          <w:tab w:val="left" w:pos="610"/>
        </w:tabs>
        <w:rPr>
          <w:lang w:val="en-US"/>
        </w:rPr>
      </w:pPr>
      <w:r w:rsidRPr="000A0A5F">
        <w:rPr>
          <w:lang w:val="en-US"/>
        </w:rPr>
        <w:t xml:space="preserve">      callbacks:</w:t>
      </w:r>
    </w:p>
    <w:p w14:paraId="39FECB5F" w14:textId="77777777" w:rsidR="00A14987" w:rsidRPr="000A0A5F" w:rsidRDefault="00A14987" w:rsidP="00A14987">
      <w:pPr>
        <w:pStyle w:val="PL"/>
        <w:rPr>
          <w:lang w:val="en-US"/>
        </w:rPr>
      </w:pPr>
      <w:r w:rsidRPr="000A0A5F">
        <w:rPr>
          <w:lang w:val="en-US"/>
        </w:rPr>
        <w:t xml:space="preserve">        </w:t>
      </w:r>
      <w:r w:rsidRPr="000A0A5F">
        <w:t>gMDByxMBNotification</w:t>
      </w:r>
      <w:r w:rsidRPr="000A0A5F">
        <w:rPr>
          <w:lang w:val="en-US"/>
        </w:rPr>
        <w:t>:</w:t>
      </w:r>
    </w:p>
    <w:p w14:paraId="7ECCDE30" w14:textId="77777777" w:rsidR="00A14987" w:rsidRPr="000A0A5F" w:rsidRDefault="00A14987" w:rsidP="00A14987">
      <w:pPr>
        <w:pStyle w:val="PL"/>
        <w:rPr>
          <w:lang w:val="en-US"/>
        </w:rPr>
      </w:pPr>
      <w:r w:rsidRPr="000A0A5F">
        <w:rPr>
          <w:lang w:val="en-US"/>
        </w:rPr>
        <w:t xml:space="preserve">          '{$request.body#/notification</w:t>
      </w:r>
      <w:r w:rsidRPr="000A0A5F">
        <w:t>Destination</w:t>
      </w:r>
      <w:r w:rsidRPr="000A0A5F">
        <w:rPr>
          <w:lang w:val="en-US"/>
        </w:rPr>
        <w:t>}':</w:t>
      </w:r>
    </w:p>
    <w:p w14:paraId="1474E01C" w14:textId="77777777" w:rsidR="00A14987" w:rsidRPr="000A0A5F" w:rsidRDefault="00A14987" w:rsidP="00A14987">
      <w:pPr>
        <w:pStyle w:val="PL"/>
        <w:rPr>
          <w:lang w:val="en-US"/>
        </w:rPr>
      </w:pPr>
      <w:r w:rsidRPr="000A0A5F">
        <w:rPr>
          <w:lang w:val="en-US"/>
        </w:rPr>
        <w:t xml:space="preserve">            post:</w:t>
      </w:r>
    </w:p>
    <w:p w14:paraId="62C651A2" w14:textId="77777777" w:rsidR="00A14987" w:rsidRPr="000A0A5F" w:rsidRDefault="00A14987" w:rsidP="00A14987">
      <w:pPr>
        <w:pStyle w:val="PL"/>
        <w:rPr>
          <w:lang w:val="en-US"/>
        </w:rPr>
      </w:pPr>
      <w:r w:rsidRPr="000A0A5F">
        <w:rPr>
          <w:lang w:val="en-US"/>
        </w:rPr>
        <w:t xml:space="preserve">              requestBody:  # contents of the callback message</w:t>
      </w:r>
    </w:p>
    <w:p w14:paraId="6D36AE48" w14:textId="77777777" w:rsidR="00A14987" w:rsidRPr="000A0A5F" w:rsidRDefault="00A14987" w:rsidP="00A14987">
      <w:pPr>
        <w:pStyle w:val="PL"/>
        <w:rPr>
          <w:lang w:val="en-US"/>
        </w:rPr>
      </w:pPr>
      <w:r w:rsidRPr="000A0A5F">
        <w:rPr>
          <w:lang w:val="en-US"/>
        </w:rPr>
        <w:t xml:space="preserve">                required: true</w:t>
      </w:r>
    </w:p>
    <w:p w14:paraId="65C8F8B7" w14:textId="77777777" w:rsidR="00A14987" w:rsidRPr="000A0A5F" w:rsidRDefault="00A14987" w:rsidP="00A14987">
      <w:pPr>
        <w:pStyle w:val="PL"/>
        <w:rPr>
          <w:lang w:val="en-US"/>
        </w:rPr>
      </w:pPr>
      <w:r w:rsidRPr="000A0A5F">
        <w:rPr>
          <w:lang w:val="en-US"/>
        </w:rPr>
        <w:t xml:space="preserve">                content:</w:t>
      </w:r>
    </w:p>
    <w:p w14:paraId="69FA685C" w14:textId="77777777" w:rsidR="00A14987" w:rsidRPr="000A0A5F" w:rsidRDefault="00A14987" w:rsidP="00A14987">
      <w:pPr>
        <w:pStyle w:val="PL"/>
        <w:rPr>
          <w:lang w:val="en-US"/>
        </w:rPr>
      </w:pPr>
      <w:r w:rsidRPr="000A0A5F">
        <w:rPr>
          <w:lang w:val="en-US"/>
        </w:rPr>
        <w:t xml:space="preserve">                  application/json:</w:t>
      </w:r>
    </w:p>
    <w:p w14:paraId="46827022" w14:textId="77777777" w:rsidR="00A14987" w:rsidRPr="000A0A5F" w:rsidRDefault="00A14987" w:rsidP="00A14987">
      <w:pPr>
        <w:pStyle w:val="PL"/>
        <w:rPr>
          <w:lang w:val="en-US"/>
        </w:rPr>
      </w:pPr>
      <w:r w:rsidRPr="000A0A5F">
        <w:rPr>
          <w:lang w:val="en-US"/>
        </w:rPr>
        <w:t xml:space="preserve">                    schema:</w:t>
      </w:r>
    </w:p>
    <w:p w14:paraId="1514929C" w14:textId="77777777" w:rsidR="00A14987" w:rsidRPr="000A0A5F" w:rsidRDefault="00A14987" w:rsidP="00A14987">
      <w:pPr>
        <w:pStyle w:val="PL"/>
        <w:rPr>
          <w:lang w:val="en-US"/>
        </w:rPr>
      </w:pPr>
      <w:r w:rsidRPr="000A0A5F">
        <w:rPr>
          <w:lang w:val="en-US"/>
        </w:rPr>
        <w:t xml:space="preserve">                      $ref: '#/components/schemas/</w:t>
      </w:r>
      <w:r w:rsidRPr="000A0A5F">
        <w:t>GMDByxMBNotification</w:t>
      </w:r>
      <w:r w:rsidRPr="000A0A5F">
        <w:rPr>
          <w:lang w:val="en-US"/>
        </w:rPr>
        <w:t>'</w:t>
      </w:r>
    </w:p>
    <w:p w14:paraId="51491E5F" w14:textId="77777777" w:rsidR="00A14987" w:rsidRPr="000A0A5F" w:rsidRDefault="00A14987" w:rsidP="00A14987">
      <w:pPr>
        <w:pStyle w:val="PL"/>
        <w:rPr>
          <w:lang w:val="en-US"/>
        </w:rPr>
      </w:pPr>
      <w:r w:rsidRPr="000A0A5F">
        <w:rPr>
          <w:lang w:val="en-US"/>
        </w:rPr>
        <w:t xml:space="preserve">              responses:</w:t>
      </w:r>
    </w:p>
    <w:p w14:paraId="7D1F0916" w14:textId="77777777" w:rsidR="00A14987" w:rsidRPr="000A0A5F" w:rsidRDefault="00A14987" w:rsidP="00A14987">
      <w:pPr>
        <w:pStyle w:val="PL"/>
      </w:pPr>
      <w:r w:rsidRPr="000A0A5F">
        <w:rPr>
          <w:lang w:val="en-US"/>
        </w:rPr>
        <w:t xml:space="preserve">                </w:t>
      </w:r>
      <w:r w:rsidRPr="000A0A5F">
        <w:rPr>
          <w:rFonts w:hint="eastAsia"/>
        </w:rPr>
        <w:t>'200':</w:t>
      </w:r>
    </w:p>
    <w:p w14:paraId="2AAC8462" w14:textId="77777777" w:rsidR="00A14987" w:rsidRPr="000A0A5F" w:rsidRDefault="00A14987" w:rsidP="00A14987">
      <w:pPr>
        <w:pStyle w:val="PL"/>
        <w:tabs>
          <w:tab w:val="clear" w:pos="1920"/>
          <w:tab w:val="left" w:pos="1765"/>
        </w:tabs>
      </w:pPr>
      <w:r w:rsidRPr="000A0A5F">
        <w:rPr>
          <w:lang w:val="en-US"/>
        </w:rPr>
        <w:t xml:space="preserve">                  </w:t>
      </w:r>
      <w:r w:rsidRPr="000A0A5F">
        <w:rPr>
          <w:rFonts w:hint="eastAsia"/>
        </w:rPr>
        <w:t>description: OK (</w:t>
      </w:r>
      <w:r w:rsidRPr="000A0A5F">
        <w:t xml:space="preserve">The </w:t>
      </w:r>
      <w:r w:rsidRPr="000A0A5F">
        <w:rPr>
          <w:rFonts w:hint="eastAsia"/>
          <w:lang w:eastAsia="zh-CN"/>
        </w:rPr>
        <w:t>successful acknowledgement of the notification</w:t>
      </w:r>
      <w:r w:rsidRPr="000A0A5F">
        <w:rPr>
          <w:lang w:eastAsia="zh-CN"/>
        </w:rPr>
        <w:t xml:space="preserve"> with a body</w:t>
      </w:r>
      <w:r w:rsidRPr="000A0A5F">
        <w:rPr>
          <w:rFonts w:hint="eastAsia"/>
        </w:rPr>
        <w:t>)</w:t>
      </w:r>
    </w:p>
    <w:p w14:paraId="375F72F4" w14:textId="77777777" w:rsidR="00A14987" w:rsidRPr="000A0A5F" w:rsidRDefault="00A14987" w:rsidP="00A14987">
      <w:pPr>
        <w:pStyle w:val="PL"/>
        <w:tabs>
          <w:tab w:val="clear" w:pos="1920"/>
          <w:tab w:val="left" w:pos="1765"/>
        </w:tabs>
      </w:pPr>
      <w:r w:rsidRPr="000A0A5F">
        <w:rPr>
          <w:lang w:val="en-US"/>
        </w:rPr>
        <w:t xml:space="preserve">                  </w:t>
      </w:r>
      <w:r w:rsidRPr="000A0A5F">
        <w:t>c</w:t>
      </w:r>
      <w:r w:rsidRPr="000A0A5F">
        <w:rPr>
          <w:rFonts w:hint="eastAsia"/>
        </w:rPr>
        <w:t>ontent:</w:t>
      </w:r>
    </w:p>
    <w:p w14:paraId="63C9BBD4" w14:textId="77777777" w:rsidR="00A14987" w:rsidRPr="000A0A5F" w:rsidRDefault="00A14987" w:rsidP="00A14987">
      <w:pPr>
        <w:pStyle w:val="PL"/>
      </w:pPr>
      <w:r w:rsidRPr="000A0A5F">
        <w:rPr>
          <w:rFonts w:hint="eastAsia"/>
        </w:rPr>
        <w:t xml:space="preserve">           </w:t>
      </w:r>
      <w:r w:rsidRPr="000A0A5F">
        <w:rPr>
          <w:lang w:val="en-US"/>
        </w:rPr>
        <w:t xml:space="preserve">         </w:t>
      </w:r>
      <w:r w:rsidRPr="000A0A5F">
        <w:rPr>
          <w:rFonts w:hint="eastAsia"/>
        </w:rPr>
        <w:t>application/json:</w:t>
      </w:r>
    </w:p>
    <w:p w14:paraId="4D378EE7" w14:textId="77777777" w:rsidR="00A14987" w:rsidRPr="000A0A5F" w:rsidRDefault="00A14987" w:rsidP="00A14987">
      <w:pPr>
        <w:pStyle w:val="PL"/>
      </w:pPr>
      <w:r w:rsidRPr="000A0A5F">
        <w:rPr>
          <w:rFonts w:hint="eastAsia"/>
        </w:rPr>
        <w:t xml:space="preserve">           </w:t>
      </w:r>
      <w:r w:rsidRPr="000A0A5F">
        <w:rPr>
          <w:lang w:val="en-US"/>
        </w:rPr>
        <w:t xml:space="preserve">           </w:t>
      </w:r>
      <w:r w:rsidRPr="000A0A5F">
        <w:rPr>
          <w:rFonts w:hint="eastAsia"/>
        </w:rPr>
        <w:t>schema:</w:t>
      </w:r>
    </w:p>
    <w:p w14:paraId="67721A6B" w14:textId="77777777" w:rsidR="00A14987" w:rsidRPr="000A0A5F" w:rsidRDefault="00A14987" w:rsidP="00A14987">
      <w:pPr>
        <w:pStyle w:val="PL"/>
        <w:rPr>
          <w:lang w:val="en-US"/>
        </w:rPr>
      </w:pPr>
      <w:r w:rsidRPr="000A0A5F">
        <w:rPr>
          <w:rFonts w:hint="eastAsia"/>
        </w:rPr>
        <w:t xml:space="preserve">           </w:t>
      </w:r>
      <w:r w:rsidRPr="000A0A5F">
        <w:rPr>
          <w:lang w:val="en-US"/>
        </w:rPr>
        <w:t xml:space="preserve">           </w:t>
      </w:r>
      <w:r w:rsidRPr="000A0A5F">
        <w:rPr>
          <w:rFonts w:hint="eastAsia"/>
        </w:rPr>
        <w:t xml:space="preserve">  $ref: '</w:t>
      </w:r>
      <w:r w:rsidRPr="000A0A5F">
        <w:t>TS29122_CommonData.yaml</w:t>
      </w:r>
      <w:r w:rsidRPr="000A0A5F">
        <w:rPr>
          <w:rFonts w:hint="eastAsia"/>
        </w:rPr>
        <w:t>#/components/schemas/</w:t>
      </w:r>
      <w:r w:rsidRPr="000A0A5F">
        <w:t>A</w:t>
      </w:r>
      <w:r w:rsidRPr="000A0A5F">
        <w:rPr>
          <w:rFonts w:hint="eastAsia"/>
          <w:lang w:eastAsia="zh-CN"/>
        </w:rPr>
        <w:t>cknowledgement</w:t>
      </w:r>
      <w:r w:rsidRPr="000A0A5F">
        <w:rPr>
          <w:rFonts w:hint="eastAsia"/>
        </w:rPr>
        <w:t>'</w:t>
      </w:r>
    </w:p>
    <w:p w14:paraId="1F6C674B" w14:textId="77777777" w:rsidR="00A14987" w:rsidRPr="000A0A5F" w:rsidRDefault="00A14987" w:rsidP="00A14987">
      <w:pPr>
        <w:pStyle w:val="PL"/>
        <w:rPr>
          <w:lang w:val="en-US"/>
        </w:rPr>
      </w:pPr>
      <w:r w:rsidRPr="000A0A5F">
        <w:rPr>
          <w:lang w:val="en-US"/>
        </w:rPr>
        <w:t xml:space="preserve">                '204':</w:t>
      </w:r>
    </w:p>
    <w:p w14:paraId="1CC37BB8" w14:textId="77777777" w:rsidR="00A14987" w:rsidRPr="000A0A5F" w:rsidRDefault="00A14987" w:rsidP="00A14987">
      <w:pPr>
        <w:pStyle w:val="PL"/>
        <w:rPr>
          <w:lang w:val="en-US"/>
        </w:rPr>
      </w:pPr>
      <w:r w:rsidRPr="000A0A5F">
        <w:rPr>
          <w:lang w:val="en-US"/>
        </w:rPr>
        <w:t xml:space="preserve">                  description: successful notification</w:t>
      </w:r>
    </w:p>
    <w:p w14:paraId="126E02A9" w14:textId="77777777" w:rsidR="00A14987" w:rsidRPr="000A0A5F" w:rsidRDefault="00A14987" w:rsidP="00A14987">
      <w:pPr>
        <w:pStyle w:val="PL"/>
      </w:pPr>
      <w:r w:rsidRPr="000A0A5F">
        <w:t xml:space="preserve">                '307':</w:t>
      </w:r>
    </w:p>
    <w:p w14:paraId="2168C571" w14:textId="77777777" w:rsidR="00A14987" w:rsidRPr="000A0A5F" w:rsidRDefault="00A14987" w:rsidP="00A14987">
      <w:pPr>
        <w:pStyle w:val="PL"/>
      </w:pPr>
      <w:r w:rsidRPr="000A0A5F">
        <w:t xml:space="preserve">                  $ref: 'TS29122_CommonData.yaml#/components/responses/307'</w:t>
      </w:r>
    </w:p>
    <w:p w14:paraId="4B6B54CB" w14:textId="77777777" w:rsidR="00A14987" w:rsidRPr="000A0A5F" w:rsidRDefault="00A14987" w:rsidP="00A14987">
      <w:pPr>
        <w:pStyle w:val="PL"/>
      </w:pPr>
      <w:r w:rsidRPr="000A0A5F">
        <w:t xml:space="preserve">                '308':</w:t>
      </w:r>
    </w:p>
    <w:p w14:paraId="6FA0DA4B" w14:textId="77777777" w:rsidR="00A14987" w:rsidRPr="000A0A5F" w:rsidRDefault="00A14987" w:rsidP="00A14987">
      <w:pPr>
        <w:pStyle w:val="PL"/>
      </w:pPr>
      <w:r w:rsidRPr="000A0A5F">
        <w:t xml:space="preserve">                  $ref: 'TS29122_CommonData.yaml#/components/responses/308'</w:t>
      </w:r>
    </w:p>
    <w:p w14:paraId="08E35454" w14:textId="77777777" w:rsidR="00A14987" w:rsidRPr="000A0A5F" w:rsidRDefault="00A14987" w:rsidP="00A14987">
      <w:pPr>
        <w:pStyle w:val="PL"/>
      </w:pPr>
      <w:r w:rsidRPr="000A0A5F">
        <w:t xml:space="preserve">                '400':</w:t>
      </w:r>
    </w:p>
    <w:p w14:paraId="1426CF58" w14:textId="77777777" w:rsidR="00A14987" w:rsidRPr="000A0A5F" w:rsidRDefault="00A14987" w:rsidP="00A14987">
      <w:pPr>
        <w:pStyle w:val="PL"/>
      </w:pPr>
      <w:r w:rsidRPr="000A0A5F">
        <w:t xml:space="preserve">                  $ref: 'TS29122_CommonData.yaml#/components/responses/400'</w:t>
      </w:r>
    </w:p>
    <w:p w14:paraId="2FED189E" w14:textId="77777777" w:rsidR="00A14987" w:rsidRPr="000A0A5F" w:rsidRDefault="00A14987" w:rsidP="00A14987">
      <w:pPr>
        <w:pStyle w:val="PL"/>
      </w:pPr>
      <w:r w:rsidRPr="000A0A5F">
        <w:t xml:space="preserve">                '401':</w:t>
      </w:r>
    </w:p>
    <w:p w14:paraId="35D64156" w14:textId="77777777" w:rsidR="00A14987" w:rsidRPr="000A0A5F" w:rsidRDefault="00A14987" w:rsidP="00A14987">
      <w:pPr>
        <w:pStyle w:val="PL"/>
      </w:pPr>
      <w:r w:rsidRPr="000A0A5F">
        <w:t xml:space="preserve">                  $ref: 'TS29122_CommonData.yaml#/components/responses/401'</w:t>
      </w:r>
    </w:p>
    <w:p w14:paraId="77955535" w14:textId="77777777" w:rsidR="00A14987" w:rsidRPr="000A0A5F" w:rsidRDefault="00A14987" w:rsidP="00A14987">
      <w:pPr>
        <w:pStyle w:val="PL"/>
      </w:pPr>
      <w:r w:rsidRPr="000A0A5F">
        <w:t xml:space="preserve">                '403':</w:t>
      </w:r>
    </w:p>
    <w:p w14:paraId="36F2D1B5" w14:textId="77777777" w:rsidR="00A14987" w:rsidRPr="000A0A5F" w:rsidRDefault="00A14987" w:rsidP="00A14987">
      <w:pPr>
        <w:pStyle w:val="PL"/>
      </w:pPr>
      <w:r w:rsidRPr="000A0A5F">
        <w:t xml:space="preserve">                  $ref: 'TS29122_CommonData.yaml#/components/responses/403'</w:t>
      </w:r>
    </w:p>
    <w:p w14:paraId="1C63E58C" w14:textId="77777777" w:rsidR="00A14987" w:rsidRPr="000A0A5F" w:rsidRDefault="00A14987" w:rsidP="00A14987">
      <w:pPr>
        <w:pStyle w:val="PL"/>
      </w:pPr>
      <w:r w:rsidRPr="000A0A5F">
        <w:t xml:space="preserve">                '404':</w:t>
      </w:r>
    </w:p>
    <w:p w14:paraId="3F69E8B4" w14:textId="77777777" w:rsidR="00A14987" w:rsidRPr="000A0A5F" w:rsidRDefault="00A14987" w:rsidP="00A14987">
      <w:pPr>
        <w:pStyle w:val="PL"/>
      </w:pPr>
      <w:r w:rsidRPr="000A0A5F">
        <w:t xml:space="preserve">                  $ref: 'TS29122_CommonData.yaml#/components/responses/404'</w:t>
      </w:r>
    </w:p>
    <w:p w14:paraId="5D1107BF" w14:textId="77777777" w:rsidR="00A14987" w:rsidRPr="000A0A5F" w:rsidRDefault="00A14987" w:rsidP="00A14987">
      <w:pPr>
        <w:pStyle w:val="PL"/>
      </w:pPr>
      <w:r w:rsidRPr="000A0A5F">
        <w:t xml:space="preserve">                '411':</w:t>
      </w:r>
    </w:p>
    <w:p w14:paraId="716319BA" w14:textId="77777777" w:rsidR="00A14987" w:rsidRPr="000A0A5F" w:rsidRDefault="00A14987" w:rsidP="00A14987">
      <w:pPr>
        <w:pStyle w:val="PL"/>
      </w:pPr>
      <w:r w:rsidRPr="000A0A5F">
        <w:t xml:space="preserve">                  $ref: 'TS29122_CommonData.yaml#/components/responses/411'</w:t>
      </w:r>
    </w:p>
    <w:p w14:paraId="01DEF1A1" w14:textId="77777777" w:rsidR="00A14987" w:rsidRPr="000A0A5F" w:rsidRDefault="00A14987" w:rsidP="00A14987">
      <w:pPr>
        <w:pStyle w:val="PL"/>
      </w:pPr>
      <w:r w:rsidRPr="000A0A5F">
        <w:t xml:space="preserve">                '413':</w:t>
      </w:r>
    </w:p>
    <w:p w14:paraId="60E8671B" w14:textId="77777777" w:rsidR="00A14987" w:rsidRPr="000A0A5F" w:rsidRDefault="00A14987" w:rsidP="00A14987">
      <w:pPr>
        <w:pStyle w:val="PL"/>
      </w:pPr>
      <w:r w:rsidRPr="000A0A5F">
        <w:t xml:space="preserve">                  $ref: 'TS29122_CommonData.yaml#/components/responses/413'</w:t>
      </w:r>
    </w:p>
    <w:p w14:paraId="4EC86ACD" w14:textId="77777777" w:rsidR="00A14987" w:rsidRPr="000A0A5F" w:rsidRDefault="00A14987" w:rsidP="00A14987">
      <w:pPr>
        <w:pStyle w:val="PL"/>
      </w:pPr>
      <w:r w:rsidRPr="000A0A5F">
        <w:t xml:space="preserve">                '415':</w:t>
      </w:r>
    </w:p>
    <w:p w14:paraId="79B60BD7" w14:textId="77777777" w:rsidR="00A14987" w:rsidRPr="000A0A5F" w:rsidRDefault="00A14987" w:rsidP="00A14987">
      <w:pPr>
        <w:pStyle w:val="PL"/>
      </w:pPr>
      <w:r w:rsidRPr="000A0A5F">
        <w:t xml:space="preserve">                  $ref: 'TS29122_CommonData.yaml#/components/responses/415'</w:t>
      </w:r>
    </w:p>
    <w:p w14:paraId="57F14159" w14:textId="77777777" w:rsidR="00A14987" w:rsidRPr="000A0A5F" w:rsidRDefault="00A14987" w:rsidP="00A14987">
      <w:pPr>
        <w:pStyle w:val="PL"/>
      </w:pPr>
      <w:r w:rsidRPr="000A0A5F">
        <w:t xml:space="preserve">                '429':</w:t>
      </w:r>
    </w:p>
    <w:p w14:paraId="5D64D21D" w14:textId="77777777" w:rsidR="00A14987" w:rsidRPr="000A0A5F" w:rsidRDefault="00A14987" w:rsidP="00A14987">
      <w:pPr>
        <w:pStyle w:val="PL"/>
      </w:pPr>
      <w:r w:rsidRPr="000A0A5F">
        <w:t xml:space="preserve">                  $ref: 'TS29122_CommonData.yaml#/components/responses/429'</w:t>
      </w:r>
    </w:p>
    <w:p w14:paraId="7FDD9A1E" w14:textId="77777777" w:rsidR="00A14987" w:rsidRPr="000A0A5F" w:rsidRDefault="00A14987" w:rsidP="00A14987">
      <w:pPr>
        <w:pStyle w:val="PL"/>
      </w:pPr>
      <w:r w:rsidRPr="000A0A5F">
        <w:t xml:space="preserve">                '500':</w:t>
      </w:r>
    </w:p>
    <w:p w14:paraId="736E6D34" w14:textId="77777777" w:rsidR="00A14987" w:rsidRPr="000A0A5F" w:rsidRDefault="00A14987" w:rsidP="00A14987">
      <w:pPr>
        <w:pStyle w:val="PL"/>
      </w:pPr>
      <w:r w:rsidRPr="000A0A5F">
        <w:t xml:space="preserve">                  $ref: 'TS29122_CommonData.yaml#/components/responses/500'</w:t>
      </w:r>
    </w:p>
    <w:p w14:paraId="6E604AEA" w14:textId="77777777" w:rsidR="00A14987" w:rsidRPr="000A0A5F" w:rsidRDefault="00A14987" w:rsidP="00A14987">
      <w:pPr>
        <w:pStyle w:val="PL"/>
      </w:pPr>
      <w:r w:rsidRPr="000A0A5F">
        <w:t xml:space="preserve">                '503':</w:t>
      </w:r>
    </w:p>
    <w:p w14:paraId="7F26E9EA" w14:textId="77777777" w:rsidR="00A14987" w:rsidRPr="000A0A5F" w:rsidRDefault="00A14987" w:rsidP="00A14987">
      <w:pPr>
        <w:pStyle w:val="PL"/>
      </w:pPr>
      <w:r w:rsidRPr="000A0A5F">
        <w:t xml:space="preserve">                  $ref: 'TS29122_CommonData.yaml#/components/responses/503'</w:t>
      </w:r>
    </w:p>
    <w:p w14:paraId="12E8C067" w14:textId="77777777" w:rsidR="00A14987" w:rsidRPr="000A0A5F" w:rsidRDefault="00A14987" w:rsidP="00A14987">
      <w:pPr>
        <w:pStyle w:val="PL"/>
      </w:pPr>
      <w:r w:rsidRPr="000A0A5F">
        <w:t xml:space="preserve">                default:</w:t>
      </w:r>
    </w:p>
    <w:p w14:paraId="0629F5C8" w14:textId="77777777" w:rsidR="00A14987" w:rsidRPr="000A0A5F" w:rsidRDefault="00A14987" w:rsidP="00A14987">
      <w:pPr>
        <w:pStyle w:val="PL"/>
      </w:pPr>
      <w:r w:rsidRPr="000A0A5F">
        <w:t xml:space="preserve">                  $ref: 'TS29122_CommonData.yaml#/components/responses/default'</w:t>
      </w:r>
    </w:p>
    <w:p w14:paraId="12C69C47" w14:textId="77777777" w:rsidR="00A14987" w:rsidRPr="000A0A5F" w:rsidRDefault="00A14987" w:rsidP="00A14987">
      <w:pPr>
        <w:pStyle w:val="PL"/>
        <w:rPr>
          <w:lang w:val="en-US"/>
        </w:rPr>
      </w:pPr>
      <w:r w:rsidRPr="000A0A5F">
        <w:rPr>
          <w:lang w:val="en-US"/>
        </w:rPr>
        <w:t xml:space="preserve">      responses:</w:t>
      </w:r>
    </w:p>
    <w:p w14:paraId="6866001F" w14:textId="77777777" w:rsidR="00A14987" w:rsidRPr="000A0A5F" w:rsidRDefault="00A14987" w:rsidP="00A14987">
      <w:pPr>
        <w:pStyle w:val="PL"/>
        <w:rPr>
          <w:lang w:val="en-US"/>
        </w:rPr>
      </w:pPr>
      <w:r w:rsidRPr="000A0A5F">
        <w:rPr>
          <w:lang w:val="en-US"/>
        </w:rPr>
        <w:t xml:space="preserve">        '201':</w:t>
      </w:r>
    </w:p>
    <w:p w14:paraId="2C1F852C" w14:textId="77777777" w:rsidR="00A14987" w:rsidRPr="000A0A5F" w:rsidRDefault="00A14987" w:rsidP="00A14987">
      <w:pPr>
        <w:pStyle w:val="PL"/>
        <w:rPr>
          <w:lang w:val="en-US"/>
        </w:rPr>
      </w:pPr>
      <w:r w:rsidRPr="000A0A5F">
        <w:rPr>
          <w:lang w:val="en-US"/>
        </w:rPr>
        <w:t xml:space="preserve">          description: successful creation of an </w:t>
      </w:r>
      <w:r w:rsidRPr="000A0A5F">
        <w:t>GMD via MBMS by xMB resource</w:t>
      </w:r>
    </w:p>
    <w:p w14:paraId="5044AFA4" w14:textId="77777777" w:rsidR="00A14987" w:rsidRPr="000A0A5F" w:rsidRDefault="00A14987" w:rsidP="00A14987">
      <w:pPr>
        <w:pStyle w:val="PL"/>
        <w:rPr>
          <w:lang w:val="en-US"/>
        </w:rPr>
      </w:pPr>
      <w:r w:rsidRPr="000A0A5F">
        <w:rPr>
          <w:lang w:val="en-US"/>
        </w:rPr>
        <w:t xml:space="preserve">          content:</w:t>
      </w:r>
    </w:p>
    <w:p w14:paraId="76130B6E" w14:textId="77777777" w:rsidR="00A14987" w:rsidRPr="000A0A5F" w:rsidRDefault="00A14987" w:rsidP="00A14987">
      <w:pPr>
        <w:pStyle w:val="PL"/>
        <w:rPr>
          <w:lang w:val="en-US"/>
        </w:rPr>
      </w:pPr>
      <w:r w:rsidRPr="000A0A5F">
        <w:rPr>
          <w:lang w:val="en-US"/>
        </w:rPr>
        <w:t xml:space="preserve">            application/json:</w:t>
      </w:r>
    </w:p>
    <w:p w14:paraId="53AA6788" w14:textId="77777777" w:rsidR="00A14987" w:rsidRPr="000A0A5F" w:rsidRDefault="00A14987" w:rsidP="00A14987">
      <w:pPr>
        <w:pStyle w:val="PL"/>
        <w:rPr>
          <w:lang w:val="en-US"/>
        </w:rPr>
      </w:pPr>
      <w:r w:rsidRPr="000A0A5F">
        <w:rPr>
          <w:lang w:val="en-US"/>
        </w:rPr>
        <w:t xml:space="preserve">              schema:</w:t>
      </w:r>
    </w:p>
    <w:p w14:paraId="4B52ADE3" w14:textId="77777777" w:rsidR="00A14987" w:rsidRPr="000A0A5F" w:rsidRDefault="00A14987" w:rsidP="00A14987">
      <w:pPr>
        <w:pStyle w:val="PL"/>
        <w:rPr>
          <w:lang w:val="en-US"/>
        </w:rPr>
      </w:pPr>
      <w:r w:rsidRPr="000A0A5F">
        <w:rPr>
          <w:lang w:val="en-US"/>
        </w:rPr>
        <w:t xml:space="preserve">                $ref: '#/components/schemas/</w:t>
      </w:r>
      <w:r w:rsidRPr="000A0A5F">
        <w:t>GMDViaMBMSByxMB</w:t>
      </w:r>
      <w:r w:rsidRPr="000A0A5F">
        <w:rPr>
          <w:lang w:val="en-US"/>
        </w:rPr>
        <w:t>'</w:t>
      </w:r>
    </w:p>
    <w:p w14:paraId="3DE5C35E" w14:textId="77777777" w:rsidR="00A14987" w:rsidRPr="000A0A5F" w:rsidRDefault="00A14987" w:rsidP="00A14987">
      <w:pPr>
        <w:pStyle w:val="PL"/>
      </w:pPr>
      <w:r w:rsidRPr="000A0A5F">
        <w:t xml:space="preserve">          headers:</w:t>
      </w:r>
    </w:p>
    <w:p w14:paraId="3284C830" w14:textId="77777777" w:rsidR="00A14987" w:rsidRPr="000A0A5F" w:rsidRDefault="00A14987" w:rsidP="00A14987">
      <w:pPr>
        <w:pStyle w:val="PL"/>
      </w:pPr>
      <w:r w:rsidRPr="000A0A5F">
        <w:t xml:space="preserve">            Location:</w:t>
      </w:r>
    </w:p>
    <w:p w14:paraId="2B00A784" w14:textId="77777777" w:rsidR="00A14987" w:rsidRPr="000A0A5F" w:rsidRDefault="00A14987" w:rsidP="00A14987">
      <w:pPr>
        <w:pStyle w:val="PL"/>
      </w:pPr>
      <w:r w:rsidRPr="000A0A5F">
        <w:t xml:space="preserve">              description: 'Contains the URI of the newly created resource'</w:t>
      </w:r>
    </w:p>
    <w:p w14:paraId="532730C5" w14:textId="77777777" w:rsidR="00A14987" w:rsidRPr="000A0A5F" w:rsidRDefault="00A14987" w:rsidP="00A14987">
      <w:pPr>
        <w:pStyle w:val="PL"/>
      </w:pPr>
      <w:r w:rsidRPr="000A0A5F">
        <w:t xml:space="preserve">              required: true</w:t>
      </w:r>
    </w:p>
    <w:p w14:paraId="2186C9CA" w14:textId="77777777" w:rsidR="00A14987" w:rsidRPr="000A0A5F" w:rsidRDefault="00A14987" w:rsidP="00A14987">
      <w:pPr>
        <w:pStyle w:val="PL"/>
      </w:pPr>
      <w:r w:rsidRPr="000A0A5F">
        <w:t xml:space="preserve">              schema:</w:t>
      </w:r>
    </w:p>
    <w:p w14:paraId="4AF80427" w14:textId="77777777" w:rsidR="00A14987" w:rsidRPr="000A0A5F" w:rsidRDefault="00A14987" w:rsidP="00A14987">
      <w:pPr>
        <w:pStyle w:val="PL"/>
      </w:pPr>
      <w:r w:rsidRPr="000A0A5F">
        <w:t xml:space="preserve">                type: string</w:t>
      </w:r>
    </w:p>
    <w:p w14:paraId="27C427BB" w14:textId="77777777" w:rsidR="00A14987" w:rsidRPr="000A0A5F" w:rsidRDefault="00A14987" w:rsidP="00A14987">
      <w:pPr>
        <w:pStyle w:val="PL"/>
      </w:pPr>
      <w:r w:rsidRPr="000A0A5F">
        <w:t xml:space="preserve">        '307':</w:t>
      </w:r>
    </w:p>
    <w:p w14:paraId="2B35096D" w14:textId="77777777" w:rsidR="00A14987" w:rsidRPr="000A0A5F" w:rsidRDefault="00A14987" w:rsidP="00A14987">
      <w:pPr>
        <w:pStyle w:val="PL"/>
      </w:pPr>
      <w:r w:rsidRPr="000A0A5F">
        <w:t xml:space="preserve">          $ref: 'TS29122_CommonData.yaml#/components/responses/307'</w:t>
      </w:r>
    </w:p>
    <w:p w14:paraId="2CB761EE" w14:textId="77777777" w:rsidR="00A14987" w:rsidRPr="000A0A5F" w:rsidRDefault="00A14987" w:rsidP="00A14987">
      <w:pPr>
        <w:pStyle w:val="PL"/>
      </w:pPr>
      <w:r w:rsidRPr="000A0A5F">
        <w:t xml:space="preserve">        '308':</w:t>
      </w:r>
    </w:p>
    <w:p w14:paraId="1234BE4E" w14:textId="77777777" w:rsidR="00A14987" w:rsidRPr="000A0A5F" w:rsidRDefault="00A14987" w:rsidP="00A14987">
      <w:pPr>
        <w:pStyle w:val="PL"/>
      </w:pPr>
      <w:r w:rsidRPr="000A0A5F">
        <w:t xml:space="preserve">          $ref: 'TS29122_CommonData.yaml#/components/responses/308'</w:t>
      </w:r>
    </w:p>
    <w:p w14:paraId="0C757DD2" w14:textId="77777777" w:rsidR="00A14987" w:rsidRPr="000A0A5F" w:rsidRDefault="00A14987" w:rsidP="00A14987">
      <w:pPr>
        <w:pStyle w:val="PL"/>
      </w:pPr>
      <w:r w:rsidRPr="000A0A5F">
        <w:t xml:space="preserve">        '400':</w:t>
      </w:r>
    </w:p>
    <w:p w14:paraId="12689FB5" w14:textId="77777777" w:rsidR="00A14987" w:rsidRPr="000A0A5F" w:rsidRDefault="00A14987" w:rsidP="00A14987">
      <w:pPr>
        <w:pStyle w:val="PL"/>
      </w:pPr>
      <w:r w:rsidRPr="000A0A5F">
        <w:t xml:space="preserve">          $ref: 'TS29122_CommonData.yaml#/components/responses/400'</w:t>
      </w:r>
    </w:p>
    <w:p w14:paraId="52C3A1FE" w14:textId="77777777" w:rsidR="00A14987" w:rsidRPr="000A0A5F" w:rsidRDefault="00A14987" w:rsidP="00A14987">
      <w:pPr>
        <w:pStyle w:val="PL"/>
      </w:pPr>
      <w:r w:rsidRPr="000A0A5F">
        <w:t xml:space="preserve">        '401':</w:t>
      </w:r>
    </w:p>
    <w:p w14:paraId="362A72CD" w14:textId="77777777" w:rsidR="00A14987" w:rsidRPr="000A0A5F" w:rsidRDefault="00A14987" w:rsidP="00A14987">
      <w:pPr>
        <w:pStyle w:val="PL"/>
      </w:pPr>
      <w:r w:rsidRPr="000A0A5F">
        <w:t xml:space="preserve">          $ref: 'TS29122_CommonData.yaml#/components/responses/401'</w:t>
      </w:r>
    </w:p>
    <w:p w14:paraId="15830109" w14:textId="77777777" w:rsidR="00A14987" w:rsidRPr="000A0A5F" w:rsidRDefault="00A14987" w:rsidP="00A14987">
      <w:pPr>
        <w:pStyle w:val="PL"/>
      </w:pPr>
      <w:r w:rsidRPr="000A0A5F">
        <w:t xml:space="preserve">        '403':</w:t>
      </w:r>
    </w:p>
    <w:p w14:paraId="5DCB7296" w14:textId="77777777" w:rsidR="00A14987" w:rsidRPr="000A0A5F" w:rsidRDefault="00A14987" w:rsidP="00A14987">
      <w:pPr>
        <w:pStyle w:val="PL"/>
      </w:pPr>
      <w:r w:rsidRPr="000A0A5F">
        <w:t xml:space="preserve">          $ref: 'TS29122_CommonData.yaml#/components/responses/403'</w:t>
      </w:r>
    </w:p>
    <w:p w14:paraId="60F7C6CC" w14:textId="77777777" w:rsidR="00A14987" w:rsidRPr="000A0A5F" w:rsidRDefault="00A14987" w:rsidP="00A14987">
      <w:pPr>
        <w:pStyle w:val="PL"/>
      </w:pPr>
      <w:r w:rsidRPr="000A0A5F">
        <w:t xml:space="preserve">        '404':</w:t>
      </w:r>
    </w:p>
    <w:p w14:paraId="1C9265F0" w14:textId="77777777" w:rsidR="00A14987" w:rsidRPr="000A0A5F" w:rsidRDefault="00A14987" w:rsidP="00A14987">
      <w:pPr>
        <w:pStyle w:val="PL"/>
      </w:pPr>
      <w:r w:rsidRPr="000A0A5F">
        <w:t xml:space="preserve">          $ref: 'TS29122_CommonData.yaml#/components/responses/404'</w:t>
      </w:r>
    </w:p>
    <w:p w14:paraId="375D7C42" w14:textId="77777777" w:rsidR="00A14987" w:rsidRPr="000A0A5F" w:rsidRDefault="00A14987" w:rsidP="00A14987">
      <w:pPr>
        <w:pStyle w:val="PL"/>
      </w:pPr>
      <w:r w:rsidRPr="000A0A5F">
        <w:t xml:space="preserve">        '411':</w:t>
      </w:r>
    </w:p>
    <w:p w14:paraId="1874C22D" w14:textId="77777777" w:rsidR="00A14987" w:rsidRPr="000A0A5F" w:rsidRDefault="00A14987" w:rsidP="00A14987">
      <w:pPr>
        <w:pStyle w:val="PL"/>
      </w:pPr>
      <w:r w:rsidRPr="000A0A5F">
        <w:t xml:space="preserve">          $ref: 'TS29122_CommonData.yaml#/components/responses/411'</w:t>
      </w:r>
    </w:p>
    <w:p w14:paraId="5249F5CA" w14:textId="77777777" w:rsidR="00A14987" w:rsidRPr="000A0A5F" w:rsidRDefault="00A14987" w:rsidP="00A14987">
      <w:pPr>
        <w:pStyle w:val="PL"/>
      </w:pPr>
      <w:r w:rsidRPr="000A0A5F">
        <w:t xml:space="preserve">        '413':</w:t>
      </w:r>
    </w:p>
    <w:p w14:paraId="7A671E1F" w14:textId="77777777" w:rsidR="00A14987" w:rsidRPr="000A0A5F" w:rsidRDefault="00A14987" w:rsidP="00A14987">
      <w:pPr>
        <w:pStyle w:val="PL"/>
      </w:pPr>
      <w:r w:rsidRPr="000A0A5F">
        <w:t xml:space="preserve">          $ref: 'TS29122_CommonData.yaml#/components/responses/413'</w:t>
      </w:r>
    </w:p>
    <w:p w14:paraId="60FB8000" w14:textId="77777777" w:rsidR="00A14987" w:rsidRPr="000A0A5F" w:rsidRDefault="00A14987" w:rsidP="00A14987">
      <w:pPr>
        <w:pStyle w:val="PL"/>
      </w:pPr>
      <w:r w:rsidRPr="000A0A5F">
        <w:t xml:space="preserve">        '415':</w:t>
      </w:r>
    </w:p>
    <w:p w14:paraId="2B6A59D7" w14:textId="77777777" w:rsidR="00A14987" w:rsidRPr="000A0A5F" w:rsidRDefault="00A14987" w:rsidP="00A14987">
      <w:pPr>
        <w:pStyle w:val="PL"/>
      </w:pPr>
      <w:r w:rsidRPr="000A0A5F">
        <w:t xml:space="preserve">          $ref: 'TS29122_CommonData.yaml#/components/responses/415'</w:t>
      </w:r>
    </w:p>
    <w:p w14:paraId="2A055EC7" w14:textId="77777777" w:rsidR="00A14987" w:rsidRPr="000A0A5F" w:rsidRDefault="00A14987" w:rsidP="00A14987">
      <w:pPr>
        <w:pStyle w:val="PL"/>
      </w:pPr>
      <w:r w:rsidRPr="000A0A5F">
        <w:t xml:space="preserve">        '429':</w:t>
      </w:r>
    </w:p>
    <w:p w14:paraId="2B11D1AF" w14:textId="77777777" w:rsidR="00A14987" w:rsidRPr="000A0A5F" w:rsidRDefault="00A14987" w:rsidP="00A14987">
      <w:pPr>
        <w:pStyle w:val="PL"/>
      </w:pPr>
      <w:r w:rsidRPr="000A0A5F">
        <w:t xml:space="preserve">          $ref: 'TS29122_CommonData.yaml#/components/responses/429'</w:t>
      </w:r>
    </w:p>
    <w:p w14:paraId="65A5F4CC" w14:textId="77777777" w:rsidR="00A14987" w:rsidRPr="000A0A5F" w:rsidRDefault="00A14987" w:rsidP="00A14987">
      <w:pPr>
        <w:pStyle w:val="PL"/>
      </w:pPr>
      <w:r w:rsidRPr="000A0A5F">
        <w:t xml:space="preserve">        '500':</w:t>
      </w:r>
    </w:p>
    <w:p w14:paraId="2AAD283A" w14:textId="77777777" w:rsidR="00A14987" w:rsidRPr="000A0A5F" w:rsidRDefault="00A14987" w:rsidP="00A14987">
      <w:pPr>
        <w:pStyle w:val="PL"/>
      </w:pPr>
      <w:r w:rsidRPr="000A0A5F">
        <w:t xml:space="preserve">          $ref: 'TS29122_CommonData.yaml#/components/responses/500'</w:t>
      </w:r>
    </w:p>
    <w:p w14:paraId="4FED050C" w14:textId="77777777" w:rsidR="00A14987" w:rsidRPr="000A0A5F" w:rsidRDefault="00A14987" w:rsidP="00A14987">
      <w:pPr>
        <w:pStyle w:val="PL"/>
      </w:pPr>
      <w:r w:rsidRPr="000A0A5F">
        <w:t xml:space="preserve">        '503':</w:t>
      </w:r>
    </w:p>
    <w:p w14:paraId="52E77E3E" w14:textId="77777777" w:rsidR="00A14987" w:rsidRPr="000A0A5F" w:rsidRDefault="00A14987" w:rsidP="00A14987">
      <w:pPr>
        <w:pStyle w:val="PL"/>
      </w:pPr>
      <w:r w:rsidRPr="000A0A5F">
        <w:t xml:space="preserve">          $ref: 'TS29122_CommonData.yaml#/components/responses/503'</w:t>
      </w:r>
    </w:p>
    <w:p w14:paraId="15E2E50C" w14:textId="77777777" w:rsidR="00A14987" w:rsidRPr="000A0A5F" w:rsidRDefault="00A14987" w:rsidP="00A14987">
      <w:pPr>
        <w:pStyle w:val="PL"/>
      </w:pPr>
      <w:r w:rsidRPr="000A0A5F">
        <w:t xml:space="preserve">        default:</w:t>
      </w:r>
    </w:p>
    <w:p w14:paraId="3C79ACA4" w14:textId="77777777" w:rsidR="00A14987" w:rsidRPr="000A0A5F" w:rsidRDefault="00A14987" w:rsidP="00A14987">
      <w:pPr>
        <w:pStyle w:val="PL"/>
      </w:pPr>
      <w:r w:rsidRPr="000A0A5F">
        <w:t xml:space="preserve">          $ref: 'TS29122_CommonData.yaml#/components/responses/default'</w:t>
      </w:r>
    </w:p>
    <w:p w14:paraId="22E0DAA9" w14:textId="77777777" w:rsidR="00A14987" w:rsidRPr="000A0A5F" w:rsidRDefault="00A14987" w:rsidP="00A14987">
      <w:pPr>
        <w:pStyle w:val="PL"/>
        <w:tabs>
          <w:tab w:val="clear" w:pos="384"/>
        </w:tabs>
        <w:rPr>
          <w:rFonts w:ascii="SimSun" w:hAnsi="SimSun"/>
          <w:lang w:val="en-US" w:eastAsia="zh-CN"/>
        </w:rPr>
      </w:pPr>
    </w:p>
    <w:p w14:paraId="27313906" w14:textId="77777777" w:rsidR="00A14987" w:rsidRPr="000A0A5F" w:rsidRDefault="00A14987" w:rsidP="00A14987">
      <w:pPr>
        <w:pStyle w:val="PL"/>
        <w:rPr>
          <w:rFonts w:ascii="SimSun" w:hAnsi="SimSun"/>
          <w:lang w:val="en-US" w:eastAsia="zh-CN"/>
        </w:rPr>
      </w:pPr>
      <w:r w:rsidRPr="000A0A5F">
        <w:rPr>
          <w:lang w:val="en-US"/>
        </w:rPr>
        <w:t xml:space="preserve">  </w:t>
      </w:r>
      <w:r w:rsidRPr="000A0A5F">
        <w:t>/{scsAsId}/services/{serviceId}/deli</w:t>
      </w:r>
      <w:r w:rsidRPr="000A0A5F">
        <w:rPr>
          <w:rFonts w:ascii="SimSun" w:hAnsi="SimSun"/>
          <w:lang w:val="en-US" w:eastAsia="zh-CN"/>
        </w:rPr>
        <w:t>v</w:t>
      </w:r>
      <w:r w:rsidRPr="000A0A5F">
        <w:t>ery-via-mbms/{transactionId}:</w:t>
      </w:r>
    </w:p>
    <w:p w14:paraId="2665546D" w14:textId="77777777" w:rsidR="00A14987" w:rsidRPr="000A0A5F" w:rsidRDefault="00A14987" w:rsidP="00A14987">
      <w:pPr>
        <w:pStyle w:val="PL"/>
      </w:pPr>
      <w:r w:rsidRPr="000A0A5F">
        <w:rPr>
          <w:lang w:val="en-US"/>
        </w:rPr>
        <w:t xml:space="preserve">    get</w:t>
      </w:r>
      <w:r w:rsidRPr="000A0A5F">
        <w:rPr>
          <w:rFonts w:hint="eastAsia"/>
        </w:rPr>
        <w:t>:</w:t>
      </w:r>
    </w:p>
    <w:p w14:paraId="1864AABF" w14:textId="77777777" w:rsidR="00A14987" w:rsidRPr="000A0A5F" w:rsidRDefault="00A14987" w:rsidP="00A14987">
      <w:pPr>
        <w:pStyle w:val="PL"/>
      </w:pPr>
      <w:r w:rsidRPr="000A0A5F">
        <w:rPr>
          <w:rFonts w:hint="eastAsia"/>
        </w:rPr>
        <w:t xml:space="preserve">      summary: </w:t>
      </w:r>
      <w:r w:rsidRPr="000A0A5F">
        <w:rPr>
          <w:lang w:eastAsia="zh-CN"/>
        </w:rPr>
        <w:t>Read all group message delivery via MBMS resource for a given SCS/AS and a service Id.</w:t>
      </w:r>
    </w:p>
    <w:p w14:paraId="68F7305C" w14:textId="77777777" w:rsidR="00A14987" w:rsidRPr="000A0A5F" w:rsidRDefault="00A14987" w:rsidP="00A14987">
      <w:pPr>
        <w:pStyle w:val="PL"/>
      </w:pPr>
      <w:r w:rsidRPr="000A0A5F">
        <w:t xml:space="preserve">      </w:t>
      </w:r>
      <w:r w:rsidRPr="000A0A5F">
        <w:rPr>
          <w:rFonts w:cs="Courier New"/>
          <w:szCs w:val="16"/>
        </w:rPr>
        <w:t>operationId: FetchInd</w:t>
      </w:r>
      <w:r w:rsidRPr="000A0A5F">
        <w:rPr>
          <w:rFonts w:hint="eastAsia"/>
          <w:lang w:eastAsia="zh-CN"/>
        </w:rPr>
        <w:t>GMD</w:t>
      </w:r>
      <w:r w:rsidRPr="000A0A5F">
        <w:rPr>
          <w:lang w:eastAsia="zh-CN"/>
        </w:rPr>
        <w:t>V</w:t>
      </w:r>
      <w:r w:rsidRPr="000A0A5F">
        <w:rPr>
          <w:rFonts w:hint="eastAsia"/>
          <w:lang w:eastAsia="zh-CN"/>
        </w:rPr>
        <w:t>iaMBMS</w:t>
      </w:r>
    </w:p>
    <w:p w14:paraId="6E07247E" w14:textId="77777777" w:rsidR="00A14987" w:rsidRPr="000A0A5F" w:rsidRDefault="00A14987" w:rsidP="00A14987">
      <w:pPr>
        <w:pStyle w:val="PL"/>
      </w:pPr>
      <w:r w:rsidRPr="000A0A5F">
        <w:rPr>
          <w:rFonts w:hint="eastAsia"/>
        </w:rPr>
        <w:t xml:space="preserve">      tags:</w:t>
      </w:r>
    </w:p>
    <w:p w14:paraId="230FE545" w14:textId="77777777" w:rsidR="00A14987" w:rsidRPr="000A0A5F" w:rsidRDefault="00A14987" w:rsidP="00A14987">
      <w:pPr>
        <w:pStyle w:val="PL"/>
      </w:pPr>
      <w:r w:rsidRPr="000A0A5F">
        <w:rPr>
          <w:rFonts w:hint="eastAsia"/>
        </w:rPr>
        <w:t xml:space="preserve">        - </w:t>
      </w:r>
      <w:r w:rsidRPr="000A0A5F">
        <w:rPr>
          <w:lang w:val="en-US"/>
        </w:rPr>
        <w:t>Individual Delivery via MBMS resource Operation</w:t>
      </w:r>
    </w:p>
    <w:p w14:paraId="33DB4655" w14:textId="77777777" w:rsidR="00A14987" w:rsidRPr="000A0A5F" w:rsidRDefault="00A14987" w:rsidP="00A14987">
      <w:pPr>
        <w:pStyle w:val="PL"/>
      </w:pPr>
      <w:r w:rsidRPr="000A0A5F">
        <w:rPr>
          <w:rFonts w:hint="eastAsia"/>
        </w:rPr>
        <w:t xml:space="preserve">      parameters:</w:t>
      </w:r>
    </w:p>
    <w:p w14:paraId="7E26028B" w14:textId="77777777" w:rsidR="00A14987" w:rsidRPr="000A0A5F" w:rsidRDefault="00A14987" w:rsidP="00A14987">
      <w:pPr>
        <w:pStyle w:val="PL"/>
      </w:pPr>
      <w:r w:rsidRPr="000A0A5F">
        <w:rPr>
          <w:rFonts w:hint="eastAsia"/>
        </w:rPr>
        <w:t xml:space="preserve">        - name: </w:t>
      </w:r>
      <w:r w:rsidRPr="000A0A5F">
        <w:t>scsAsId</w:t>
      </w:r>
    </w:p>
    <w:p w14:paraId="133C7C45" w14:textId="77777777" w:rsidR="00A14987" w:rsidRPr="000A0A5F" w:rsidRDefault="00A14987" w:rsidP="00A14987">
      <w:pPr>
        <w:pStyle w:val="PL"/>
      </w:pPr>
      <w:r w:rsidRPr="000A0A5F">
        <w:rPr>
          <w:rFonts w:hint="eastAsia"/>
        </w:rPr>
        <w:t xml:space="preserve">          in: path</w:t>
      </w:r>
    </w:p>
    <w:p w14:paraId="12781A97" w14:textId="77777777" w:rsidR="00A14987" w:rsidRPr="000A0A5F" w:rsidRDefault="00A14987" w:rsidP="00A14987">
      <w:pPr>
        <w:pStyle w:val="PL"/>
      </w:pPr>
      <w:r w:rsidRPr="000A0A5F">
        <w:rPr>
          <w:rFonts w:hint="eastAsia"/>
        </w:rPr>
        <w:t xml:space="preserve">          description: Identifier of </w:t>
      </w:r>
      <w:r w:rsidRPr="000A0A5F">
        <w:t>SCS/AS</w:t>
      </w:r>
    </w:p>
    <w:p w14:paraId="24A0DD30" w14:textId="77777777" w:rsidR="00A14987" w:rsidRPr="000A0A5F" w:rsidRDefault="00A14987" w:rsidP="00A14987">
      <w:pPr>
        <w:pStyle w:val="PL"/>
      </w:pPr>
      <w:r w:rsidRPr="000A0A5F">
        <w:rPr>
          <w:rFonts w:hint="eastAsia"/>
        </w:rPr>
        <w:t xml:space="preserve">          required: true</w:t>
      </w:r>
    </w:p>
    <w:p w14:paraId="4A52351B" w14:textId="77777777" w:rsidR="00A14987" w:rsidRPr="000A0A5F" w:rsidRDefault="00A14987" w:rsidP="00A14987">
      <w:pPr>
        <w:pStyle w:val="PL"/>
      </w:pPr>
      <w:r w:rsidRPr="000A0A5F">
        <w:rPr>
          <w:rFonts w:hint="eastAsia"/>
        </w:rPr>
        <w:t xml:space="preserve">          schema:</w:t>
      </w:r>
    </w:p>
    <w:p w14:paraId="4ECC2F44" w14:textId="77777777" w:rsidR="00A14987" w:rsidRPr="000A0A5F" w:rsidRDefault="00A14987" w:rsidP="00A14987">
      <w:pPr>
        <w:pStyle w:val="PL"/>
      </w:pPr>
      <w:r w:rsidRPr="000A0A5F">
        <w:rPr>
          <w:rFonts w:hint="eastAsia"/>
        </w:rPr>
        <w:t xml:space="preserve">            type: string</w:t>
      </w:r>
    </w:p>
    <w:p w14:paraId="0A3E111C" w14:textId="77777777" w:rsidR="00A14987" w:rsidRPr="000A0A5F" w:rsidRDefault="00A14987" w:rsidP="00A14987">
      <w:pPr>
        <w:pStyle w:val="PL"/>
      </w:pPr>
      <w:r w:rsidRPr="000A0A5F">
        <w:rPr>
          <w:rFonts w:hint="eastAsia"/>
        </w:rPr>
        <w:t xml:space="preserve">        - name: </w:t>
      </w:r>
      <w:r w:rsidRPr="000A0A5F">
        <w:t>serviceId</w:t>
      </w:r>
    </w:p>
    <w:p w14:paraId="0A2304A4" w14:textId="77777777" w:rsidR="00A14987" w:rsidRPr="000A0A5F" w:rsidRDefault="00A14987" w:rsidP="00A14987">
      <w:pPr>
        <w:pStyle w:val="PL"/>
      </w:pPr>
      <w:r w:rsidRPr="000A0A5F">
        <w:rPr>
          <w:rFonts w:hint="eastAsia"/>
        </w:rPr>
        <w:t xml:space="preserve">          in: path</w:t>
      </w:r>
    </w:p>
    <w:p w14:paraId="7C75B428" w14:textId="77777777" w:rsidR="00A14987" w:rsidRPr="000A0A5F" w:rsidRDefault="00A14987" w:rsidP="00A14987">
      <w:pPr>
        <w:pStyle w:val="PL"/>
      </w:pPr>
      <w:r w:rsidRPr="000A0A5F">
        <w:rPr>
          <w:rFonts w:hint="eastAsia"/>
        </w:rPr>
        <w:t xml:space="preserve">          description: </w:t>
      </w:r>
      <w:r w:rsidRPr="000A0A5F">
        <w:t>Service Id</w:t>
      </w:r>
    </w:p>
    <w:p w14:paraId="4A8D65A8" w14:textId="77777777" w:rsidR="00A14987" w:rsidRPr="000A0A5F" w:rsidRDefault="00A14987" w:rsidP="00A14987">
      <w:pPr>
        <w:pStyle w:val="PL"/>
      </w:pPr>
      <w:r w:rsidRPr="000A0A5F">
        <w:rPr>
          <w:rFonts w:hint="eastAsia"/>
        </w:rPr>
        <w:t xml:space="preserve">          required: true</w:t>
      </w:r>
    </w:p>
    <w:p w14:paraId="2D81B314" w14:textId="77777777" w:rsidR="00A14987" w:rsidRPr="000A0A5F" w:rsidRDefault="00A14987" w:rsidP="00A14987">
      <w:pPr>
        <w:pStyle w:val="PL"/>
      </w:pPr>
      <w:r w:rsidRPr="000A0A5F">
        <w:rPr>
          <w:rFonts w:hint="eastAsia"/>
        </w:rPr>
        <w:t xml:space="preserve">          schema:</w:t>
      </w:r>
    </w:p>
    <w:p w14:paraId="63BFBFF5" w14:textId="77777777" w:rsidR="00A14987" w:rsidRPr="000A0A5F" w:rsidRDefault="00A14987" w:rsidP="00A14987">
      <w:pPr>
        <w:pStyle w:val="PL"/>
      </w:pPr>
      <w:r w:rsidRPr="000A0A5F">
        <w:rPr>
          <w:rFonts w:hint="eastAsia"/>
        </w:rPr>
        <w:t xml:space="preserve">            type: string</w:t>
      </w:r>
    </w:p>
    <w:p w14:paraId="4E3414F6" w14:textId="77777777" w:rsidR="00A14987" w:rsidRPr="000A0A5F" w:rsidRDefault="00A14987" w:rsidP="00A14987">
      <w:pPr>
        <w:pStyle w:val="PL"/>
      </w:pPr>
      <w:r w:rsidRPr="000A0A5F">
        <w:rPr>
          <w:rFonts w:hint="eastAsia"/>
        </w:rPr>
        <w:t xml:space="preserve">        - name: </w:t>
      </w:r>
      <w:r w:rsidRPr="000A0A5F">
        <w:t>transactionId</w:t>
      </w:r>
    </w:p>
    <w:p w14:paraId="3F14FDFB" w14:textId="77777777" w:rsidR="00A14987" w:rsidRPr="000A0A5F" w:rsidRDefault="00A14987" w:rsidP="00A14987">
      <w:pPr>
        <w:pStyle w:val="PL"/>
      </w:pPr>
      <w:r w:rsidRPr="000A0A5F">
        <w:rPr>
          <w:rFonts w:hint="eastAsia"/>
        </w:rPr>
        <w:t xml:space="preserve">          in: path</w:t>
      </w:r>
    </w:p>
    <w:p w14:paraId="23604D25" w14:textId="77777777" w:rsidR="00A14987" w:rsidRPr="000A0A5F" w:rsidRDefault="00A14987" w:rsidP="00A14987">
      <w:pPr>
        <w:pStyle w:val="PL"/>
      </w:pPr>
      <w:r w:rsidRPr="000A0A5F">
        <w:rPr>
          <w:rFonts w:hint="eastAsia"/>
        </w:rPr>
        <w:t xml:space="preserve">          description: </w:t>
      </w:r>
      <w:r w:rsidRPr="000A0A5F">
        <w:t>Identifier of transaction</w:t>
      </w:r>
    </w:p>
    <w:p w14:paraId="407C3871" w14:textId="77777777" w:rsidR="00A14987" w:rsidRPr="000A0A5F" w:rsidRDefault="00A14987" w:rsidP="00A14987">
      <w:pPr>
        <w:pStyle w:val="PL"/>
      </w:pPr>
      <w:r w:rsidRPr="000A0A5F">
        <w:rPr>
          <w:rFonts w:hint="eastAsia"/>
        </w:rPr>
        <w:t xml:space="preserve">          required: true</w:t>
      </w:r>
    </w:p>
    <w:p w14:paraId="788E2322" w14:textId="77777777" w:rsidR="00A14987" w:rsidRPr="000A0A5F" w:rsidRDefault="00A14987" w:rsidP="00A14987">
      <w:pPr>
        <w:pStyle w:val="PL"/>
      </w:pPr>
      <w:r w:rsidRPr="000A0A5F">
        <w:rPr>
          <w:rFonts w:hint="eastAsia"/>
        </w:rPr>
        <w:t xml:space="preserve">          schema:</w:t>
      </w:r>
    </w:p>
    <w:p w14:paraId="7FE6D89E" w14:textId="77777777" w:rsidR="00A14987" w:rsidRPr="000A0A5F" w:rsidRDefault="00A14987" w:rsidP="00A14987">
      <w:pPr>
        <w:pStyle w:val="PL"/>
      </w:pPr>
      <w:r w:rsidRPr="000A0A5F">
        <w:rPr>
          <w:rFonts w:hint="eastAsia"/>
        </w:rPr>
        <w:t xml:space="preserve">            type: string</w:t>
      </w:r>
    </w:p>
    <w:p w14:paraId="56111C9C" w14:textId="77777777" w:rsidR="00A14987" w:rsidRPr="000A0A5F" w:rsidRDefault="00A14987" w:rsidP="00A14987">
      <w:pPr>
        <w:pStyle w:val="PL"/>
      </w:pPr>
      <w:r w:rsidRPr="000A0A5F">
        <w:rPr>
          <w:rFonts w:hint="eastAsia"/>
        </w:rPr>
        <w:t xml:space="preserve">      responses:</w:t>
      </w:r>
    </w:p>
    <w:p w14:paraId="69836635" w14:textId="77777777" w:rsidR="00A14987" w:rsidRPr="000A0A5F" w:rsidRDefault="00A14987" w:rsidP="00A14987">
      <w:pPr>
        <w:pStyle w:val="PL"/>
      </w:pPr>
      <w:r w:rsidRPr="000A0A5F">
        <w:rPr>
          <w:rFonts w:hint="eastAsia"/>
        </w:rPr>
        <w:t xml:space="preserve">        '200':</w:t>
      </w:r>
    </w:p>
    <w:p w14:paraId="70F501C7" w14:textId="77777777" w:rsidR="00A14987" w:rsidRPr="000A0A5F" w:rsidRDefault="00A14987" w:rsidP="00A14987">
      <w:pPr>
        <w:pStyle w:val="PL"/>
      </w:pPr>
      <w:r w:rsidRPr="000A0A5F">
        <w:rPr>
          <w:rFonts w:hint="eastAsia"/>
        </w:rPr>
        <w:t xml:space="preserve">          description: OK (</w:t>
      </w:r>
      <w:r w:rsidRPr="000A0A5F">
        <w:t>successful query of an Delivery via MBMS resource</w:t>
      </w:r>
      <w:r w:rsidRPr="000A0A5F">
        <w:rPr>
          <w:rFonts w:hint="eastAsia"/>
        </w:rPr>
        <w:t>)</w:t>
      </w:r>
    </w:p>
    <w:p w14:paraId="0252192C" w14:textId="77777777" w:rsidR="00A14987" w:rsidRPr="000A0A5F" w:rsidRDefault="00A14987" w:rsidP="00A14987">
      <w:pPr>
        <w:pStyle w:val="PL"/>
      </w:pPr>
      <w:r w:rsidRPr="000A0A5F">
        <w:rPr>
          <w:rFonts w:hint="eastAsia"/>
        </w:rPr>
        <w:t xml:space="preserve">          content:</w:t>
      </w:r>
    </w:p>
    <w:p w14:paraId="229C536D" w14:textId="77777777" w:rsidR="00A14987" w:rsidRPr="000A0A5F" w:rsidRDefault="00A14987" w:rsidP="00A14987">
      <w:pPr>
        <w:pStyle w:val="PL"/>
      </w:pPr>
      <w:r w:rsidRPr="000A0A5F">
        <w:rPr>
          <w:rFonts w:hint="eastAsia"/>
        </w:rPr>
        <w:t xml:space="preserve">            application/json:</w:t>
      </w:r>
    </w:p>
    <w:p w14:paraId="6239370B" w14:textId="77777777" w:rsidR="00A14987" w:rsidRPr="000A0A5F" w:rsidRDefault="00A14987" w:rsidP="00A14987">
      <w:pPr>
        <w:pStyle w:val="PL"/>
      </w:pPr>
      <w:r w:rsidRPr="000A0A5F">
        <w:rPr>
          <w:rFonts w:hint="eastAsia"/>
        </w:rPr>
        <w:t xml:space="preserve">              schema:</w:t>
      </w:r>
    </w:p>
    <w:p w14:paraId="4801858D" w14:textId="77777777" w:rsidR="00A14987" w:rsidRPr="000A0A5F" w:rsidRDefault="00A14987" w:rsidP="00A14987">
      <w:pPr>
        <w:pStyle w:val="PL"/>
      </w:pPr>
      <w:r w:rsidRPr="000A0A5F">
        <w:rPr>
          <w:rFonts w:hint="eastAsia"/>
        </w:rPr>
        <w:t xml:space="preserve">                $ref: '#/components/schemas/</w:t>
      </w:r>
      <w:r w:rsidRPr="000A0A5F">
        <w:t>GMDViaMBMSByxMB</w:t>
      </w:r>
      <w:r w:rsidRPr="000A0A5F">
        <w:rPr>
          <w:rFonts w:hint="eastAsia"/>
        </w:rPr>
        <w:t>'</w:t>
      </w:r>
    </w:p>
    <w:p w14:paraId="7D6D42EB" w14:textId="77777777" w:rsidR="00A14987" w:rsidRPr="000A0A5F" w:rsidRDefault="00A14987" w:rsidP="00A14987">
      <w:pPr>
        <w:pStyle w:val="PL"/>
      </w:pPr>
      <w:r w:rsidRPr="000A0A5F">
        <w:t xml:space="preserve">        '307':</w:t>
      </w:r>
    </w:p>
    <w:p w14:paraId="63AD2343" w14:textId="77777777" w:rsidR="00A14987" w:rsidRPr="000A0A5F" w:rsidRDefault="00A14987" w:rsidP="00A14987">
      <w:pPr>
        <w:pStyle w:val="PL"/>
      </w:pPr>
      <w:r w:rsidRPr="000A0A5F">
        <w:t xml:space="preserve">          $ref: 'TS29122_CommonData.yaml#/components/responses/307'</w:t>
      </w:r>
    </w:p>
    <w:p w14:paraId="042E9EC8" w14:textId="77777777" w:rsidR="00A14987" w:rsidRPr="000A0A5F" w:rsidRDefault="00A14987" w:rsidP="00A14987">
      <w:pPr>
        <w:pStyle w:val="PL"/>
      </w:pPr>
      <w:r w:rsidRPr="000A0A5F">
        <w:t xml:space="preserve">        '308':</w:t>
      </w:r>
    </w:p>
    <w:p w14:paraId="0B8DFF2E" w14:textId="77777777" w:rsidR="00A14987" w:rsidRPr="000A0A5F" w:rsidRDefault="00A14987" w:rsidP="00A14987">
      <w:pPr>
        <w:pStyle w:val="PL"/>
      </w:pPr>
      <w:r w:rsidRPr="000A0A5F">
        <w:t xml:space="preserve">          $ref: 'TS29122_CommonData.yaml#/components/responses/308'</w:t>
      </w:r>
    </w:p>
    <w:p w14:paraId="618334BE" w14:textId="77777777" w:rsidR="00A14987" w:rsidRPr="000A0A5F" w:rsidRDefault="00A14987" w:rsidP="00A14987">
      <w:pPr>
        <w:pStyle w:val="PL"/>
      </w:pPr>
      <w:r w:rsidRPr="000A0A5F">
        <w:t xml:space="preserve">        '400':</w:t>
      </w:r>
    </w:p>
    <w:p w14:paraId="018B3D3C" w14:textId="77777777" w:rsidR="00A14987" w:rsidRPr="000A0A5F" w:rsidRDefault="00A14987" w:rsidP="00A14987">
      <w:pPr>
        <w:pStyle w:val="PL"/>
      </w:pPr>
      <w:r w:rsidRPr="000A0A5F">
        <w:t xml:space="preserve">          $ref: 'TS29122_CommonData.yaml#/components/responses/400'</w:t>
      </w:r>
    </w:p>
    <w:p w14:paraId="55B8E2F7" w14:textId="77777777" w:rsidR="00A14987" w:rsidRPr="000A0A5F" w:rsidRDefault="00A14987" w:rsidP="00A14987">
      <w:pPr>
        <w:pStyle w:val="PL"/>
      </w:pPr>
      <w:r w:rsidRPr="000A0A5F">
        <w:t xml:space="preserve">        '401':</w:t>
      </w:r>
    </w:p>
    <w:p w14:paraId="30E7F21A" w14:textId="77777777" w:rsidR="00A14987" w:rsidRPr="000A0A5F" w:rsidRDefault="00A14987" w:rsidP="00A14987">
      <w:pPr>
        <w:pStyle w:val="PL"/>
      </w:pPr>
      <w:r w:rsidRPr="000A0A5F">
        <w:t xml:space="preserve">          $ref: 'TS29122_CommonData.yaml#/components/responses/401'</w:t>
      </w:r>
    </w:p>
    <w:p w14:paraId="4D3FA29E" w14:textId="77777777" w:rsidR="00A14987" w:rsidRPr="000A0A5F" w:rsidRDefault="00A14987" w:rsidP="00A14987">
      <w:pPr>
        <w:pStyle w:val="PL"/>
      </w:pPr>
      <w:r w:rsidRPr="000A0A5F">
        <w:t xml:space="preserve">        '403':</w:t>
      </w:r>
    </w:p>
    <w:p w14:paraId="1D4E52B4" w14:textId="77777777" w:rsidR="00A14987" w:rsidRPr="000A0A5F" w:rsidRDefault="00A14987" w:rsidP="00A14987">
      <w:pPr>
        <w:pStyle w:val="PL"/>
      </w:pPr>
      <w:r w:rsidRPr="000A0A5F">
        <w:t xml:space="preserve">          $ref: 'TS29122_CommonData.yaml#/components/responses/403'</w:t>
      </w:r>
    </w:p>
    <w:p w14:paraId="60C78BEB" w14:textId="77777777" w:rsidR="00A14987" w:rsidRPr="000A0A5F" w:rsidRDefault="00A14987" w:rsidP="00A14987">
      <w:pPr>
        <w:pStyle w:val="PL"/>
      </w:pPr>
      <w:r w:rsidRPr="000A0A5F">
        <w:t xml:space="preserve">        '404':</w:t>
      </w:r>
    </w:p>
    <w:p w14:paraId="624FAFFA" w14:textId="77777777" w:rsidR="00A14987" w:rsidRPr="000A0A5F" w:rsidRDefault="00A14987" w:rsidP="00A14987">
      <w:pPr>
        <w:pStyle w:val="PL"/>
      </w:pPr>
      <w:r w:rsidRPr="000A0A5F">
        <w:t xml:space="preserve">          $ref: 'TS29122_CommonData.yaml#/components/responses/404'</w:t>
      </w:r>
    </w:p>
    <w:p w14:paraId="261F0275" w14:textId="77777777" w:rsidR="00A14987" w:rsidRPr="000A0A5F" w:rsidRDefault="00A14987" w:rsidP="00A14987">
      <w:pPr>
        <w:pStyle w:val="PL"/>
      </w:pPr>
      <w:r w:rsidRPr="000A0A5F">
        <w:t xml:space="preserve">        '406':</w:t>
      </w:r>
    </w:p>
    <w:p w14:paraId="0EAE06EB" w14:textId="77777777" w:rsidR="00A14987" w:rsidRPr="000A0A5F" w:rsidRDefault="00A14987" w:rsidP="00A14987">
      <w:pPr>
        <w:pStyle w:val="PL"/>
      </w:pPr>
      <w:r w:rsidRPr="000A0A5F">
        <w:t xml:space="preserve">          $ref: 'TS29122_CommonData.yaml#/components/responses/406'</w:t>
      </w:r>
    </w:p>
    <w:p w14:paraId="454C12A1" w14:textId="77777777" w:rsidR="00A14987" w:rsidRPr="000A0A5F" w:rsidRDefault="00A14987" w:rsidP="00A14987">
      <w:pPr>
        <w:pStyle w:val="PL"/>
      </w:pPr>
      <w:r w:rsidRPr="000A0A5F">
        <w:t xml:space="preserve">        '429':</w:t>
      </w:r>
    </w:p>
    <w:p w14:paraId="1273793E" w14:textId="77777777" w:rsidR="00A14987" w:rsidRPr="000A0A5F" w:rsidRDefault="00A14987" w:rsidP="00A14987">
      <w:pPr>
        <w:pStyle w:val="PL"/>
      </w:pPr>
      <w:r w:rsidRPr="000A0A5F">
        <w:t xml:space="preserve">          $ref: 'TS29122_CommonData.yaml#/components/responses/429'</w:t>
      </w:r>
    </w:p>
    <w:p w14:paraId="72FEEF53" w14:textId="77777777" w:rsidR="00A14987" w:rsidRPr="000A0A5F" w:rsidRDefault="00A14987" w:rsidP="00A14987">
      <w:pPr>
        <w:pStyle w:val="PL"/>
      </w:pPr>
      <w:r w:rsidRPr="000A0A5F">
        <w:t xml:space="preserve">        '500':</w:t>
      </w:r>
    </w:p>
    <w:p w14:paraId="39303F02" w14:textId="77777777" w:rsidR="00A14987" w:rsidRPr="000A0A5F" w:rsidRDefault="00A14987" w:rsidP="00A14987">
      <w:pPr>
        <w:pStyle w:val="PL"/>
      </w:pPr>
      <w:r w:rsidRPr="000A0A5F">
        <w:t xml:space="preserve">          $ref: 'TS29122_CommonData.yaml#/components/responses/500'</w:t>
      </w:r>
    </w:p>
    <w:p w14:paraId="0AEE134F" w14:textId="77777777" w:rsidR="00A14987" w:rsidRPr="000A0A5F" w:rsidRDefault="00A14987" w:rsidP="00A14987">
      <w:pPr>
        <w:pStyle w:val="PL"/>
      </w:pPr>
      <w:r w:rsidRPr="000A0A5F">
        <w:t xml:space="preserve">        '503':</w:t>
      </w:r>
    </w:p>
    <w:p w14:paraId="6A678088" w14:textId="77777777" w:rsidR="00A14987" w:rsidRPr="000A0A5F" w:rsidRDefault="00A14987" w:rsidP="00A14987">
      <w:pPr>
        <w:pStyle w:val="PL"/>
      </w:pPr>
      <w:r w:rsidRPr="000A0A5F">
        <w:t xml:space="preserve">          $ref: 'TS29122_CommonData.yaml#/components/responses/503'</w:t>
      </w:r>
    </w:p>
    <w:p w14:paraId="1FBAE283" w14:textId="77777777" w:rsidR="00A14987" w:rsidRPr="000A0A5F" w:rsidRDefault="00A14987" w:rsidP="00A14987">
      <w:pPr>
        <w:pStyle w:val="PL"/>
      </w:pPr>
      <w:r w:rsidRPr="000A0A5F">
        <w:t xml:space="preserve">        default:</w:t>
      </w:r>
    </w:p>
    <w:p w14:paraId="5F906DCA" w14:textId="77777777" w:rsidR="00A14987" w:rsidRPr="000A0A5F" w:rsidRDefault="00A14987" w:rsidP="00A14987">
      <w:pPr>
        <w:pStyle w:val="PL"/>
      </w:pPr>
      <w:r w:rsidRPr="000A0A5F">
        <w:t xml:space="preserve">          $ref: 'TS29122_CommonData.yaml#/components/responses/default'</w:t>
      </w:r>
    </w:p>
    <w:p w14:paraId="42D0D30C" w14:textId="77777777" w:rsidR="00A14987" w:rsidRPr="000A0A5F" w:rsidRDefault="00A14987" w:rsidP="00A14987">
      <w:pPr>
        <w:pStyle w:val="PL"/>
      </w:pPr>
    </w:p>
    <w:p w14:paraId="603D4614" w14:textId="77777777" w:rsidR="00A14987" w:rsidRPr="000A0A5F" w:rsidRDefault="00A14987" w:rsidP="00A14987">
      <w:pPr>
        <w:pStyle w:val="PL"/>
      </w:pPr>
      <w:r w:rsidRPr="000A0A5F">
        <w:rPr>
          <w:rFonts w:hint="eastAsia"/>
        </w:rPr>
        <w:t xml:space="preserve">    </w:t>
      </w:r>
      <w:r w:rsidRPr="000A0A5F">
        <w:t>put:</w:t>
      </w:r>
    </w:p>
    <w:p w14:paraId="29B65B7D" w14:textId="77777777" w:rsidR="00A14987" w:rsidRPr="000A0A5F" w:rsidRDefault="00A14987" w:rsidP="00A14987">
      <w:pPr>
        <w:pStyle w:val="PL"/>
        <w:rPr>
          <w:lang w:eastAsia="zh-CN"/>
        </w:rPr>
      </w:pPr>
      <w:r w:rsidRPr="000A0A5F">
        <w:t xml:space="preserve">      summary: Updates an existing</w:t>
      </w:r>
      <w:r w:rsidRPr="000A0A5F">
        <w:rPr>
          <w:lang w:eastAsia="zh-CN"/>
        </w:rPr>
        <w:t xml:space="preserve"> delivery via MBMS for a given SCS/AS,</w:t>
      </w:r>
      <w:r w:rsidRPr="000A0A5F">
        <w:rPr>
          <w:rFonts w:hint="eastAsia"/>
          <w:lang w:eastAsia="zh-CN"/>
        </w:rPr>
        <w:t xml:space="preserve"> a </w:t>
      </w:r>
      <w:r w:rsidRPr="000A0A5F">
        <w:rPr>
          <w:lang w:eastAsia="zh-CN"/>
        </w:rPr>
        <w:t>service Id and transaction Id.</w:t>
      </w:r>
    </w:p>
    <w:p w14:paraId="53E0854E" w14:textId="77777777" w:rsidR="00A14987" w:rsidRPr="000A0A5F" w:rsidRDefault="00A14987" w:rsidP="00A14987">
      <w:pPr>
        <w:pStyle w:val="PL"/>
      </w:pPr>
      <w:r w:rsidRPr="000A0A5F">
        <w:t xml:space="preserve">      </w:t>
      </w:r>
      <w:r w:rsidRPr="000A0A5F">
        <w:rPr>
          <w:rFonts w:cs="Courier New"/>
          <w:szCs w:val="16"/>
        </w:rPr>
        <w:t>operationId: UpdateInd</w:t>
      </w:r>
      <w:r w:rsidRPr="000A0A5F">
        <w:rPr>
          <w:rFonts w:hint="eastAsia"/>
          <w:lang w:eastAsia="zh-CN"/>
        </w:rPr>
        <w:t>GMD</w:t>
      </w:r>
      <w:r w:rsidRPr="000A0A5F">
        <w:rPr>
          <w:lang w:eastAsia="zh-CN"/>
        </w:rPr>
        <w:t>V</w:t>
      </w:r>
      <w:r w:rsidRPr="000A0A5F">
        <w:rPr>
          <w:rFonts w:hint="eastAsia"/>
          <w:lang w:eastAsia="zh-CN"/>
        </w:rPr>
        <w:t>iaMBMS</w:t>
      </w:r>
    </w:p>
    <w:p w14:paraId="6766D255" w14:textId="77777777" w:rsidR="00A14987" w:rsidRPr="000A0A5F" w:rsidRDefault="00A14987" w:rsidP="00A14987">
      <w:pPr>
        <w:pStyle w:val="PL"/>
        <w:rPr>
          <w:lang w:val="en-US"/>
        </w:rPr>
      </w:pPr>
      <w:r w:rsidRPr="000A0A5F">
        <w:rPr>
          <w:lang w:val="en-US"/>
        </w:rPr>
        <w:t xml:space="preserve">      tags:</w:t>
      </w:r>
    </w:p>
    <w:p w14:paraId="6E9FEE47" w14:textId="77777777" w:rsidR="00A14987" w:rsidRPr="000A0A5F" w:rsidRDefault="00A14987" w:rsidP="00A14987">
      <w:pPr>
        <w:pStyle w:val="PL"/>
        <w:rPr>
          <w:lang w:val="en-US"/>
        </w:rPr>
      </w:pPr>
      <w:r w:rsidRPr="000A0A5F">
        <w:rPr>
          <w:lang w:val="en-US"/>
        </w:rPr>
        <w:t xml:space="preserve">        - Individual Delivery via MBMS resource Operation</w:t>
      </w:r>
    </w:p>
    <w:p w14:paraId="08850D1C" w14:textId="77777777" w:rsidR="00A14987" w:rsidRPr="000A0A5F" w:rsidRDefault="00A14987" w:rsidP="00A14987">
      <w:pPr>
        <w:pStyle w:val="PL"/>
      </w:pPr>
      <w:r w:rsidRPr="000A0A5F">
        <w:rPr>
          <w:rFonts w:hint="eastAsia"/>
        </w:rPr>
        <w:t xml:space="preserve">      parameters:</w:t>
      </w:r>
    </w:p>
    <w:p w14:paraId="7354B3A0" w14:textId="77777777" w:rsidR="00A14987" w:rsidRPr="000A0A5F" w:rsidRDefault="00A14987" w:rsidP="00A14987">
      <w:pPr>
        <w:pStyle w:val="PL"/>
      </w:pPr>
      <w:r w:rsidRPr="000A0A5F">
        <w:rPr>
          <w:rFonts w:hint="eastAsia"/>
        </w:rPr>
        <w:t xml:space="preserve">        - name: </w:t>
      </w:r>
      <w:r w:rsidRPr="000A0A5F">
        <w:t>scsAsId</w:t>
      </w:r>
    </w:p>
    <w:p w14:paraId="137BF3C5" w14:textId="77777777" w:rsidR="00A14987" w:rsidRPr="000A0A5F" w:rsidRDefault="00A14987" w:rsidP="00A14987">
      <w:pPr>
        <w:pStyle w:val="PL"/>
      </w:pPr>
      <w:r w:rsidRPr="000A0A5F">
        <w:rPr>
          <w:rFonts w:hint="eastAsia"/>
        </w:rPr>
        <w:t xml:space="preserve">          in: path</w:t>
      </w:r>
    </w:p>
    <w:p w14:paraId="15437CC0" w14:textId="77777777" w:rsidR="00A14987" w:rsidRPr="000A0A5F" w:rsidRDefault="00A14987" w:rsidP="00A14987">
      <w:pPr>
        <w:pStyle w:val="PL"/>
      </w:pPr>
      <w:r w:rsidRPr="000A0A5F">
        <w:rPr>
          <w:rFonts w:hint="eastAsia"/>
        </w:rPr>
        <w:t xml:space="preserve">          description: Identifier of </w:t>
      </w:r>
      <w:r w:rsidRPr="000A0A5F">
        <w:t>SCS/AS</w:t>
      </w:r>
    </w:p>
    <w:p w14:paraId="59157D5B" w14:textId="77777777" w:rsidR="00A14987" w:rsidRPr="000A0A5F" w:rsidRDefault="00A14987" w:rsidP="00A14987">
      <w:pPr>
        <w:pStyle w:val="PL"/>
      </w:pPr>
      <w:r w:rsidRPr="000A0A5F">
        <w:rPr>
          <w:rFonts w:hint="eastAsia"/>
        </w:rPr>
        <w:t xml:space="preserve">          required: true</w:t>
      </w:r>
    </w:p>
    <w:p w14:paraId="28770153" w14:textId="77777777" w:rsidR="00A14987" w:rsidRPr="000A0A5F" w:rsidRDefault="00A14987" w:rsidP="00A14987">
      <w:pPr>
        <w:pStyle w:val="PL"/>
      </w:pPr>
      <w:r w:rsidRPr="000A0A5F">
        <w:rPr>
          <w:rFonts w:hint="eastAsia"/>
        </w:rPr>
        <w:t xml:space="preserve">          schema:</w:t>
      </w:r>
    </w:p>
    <w:p w14:paraId="787A8AE4" w14:textId="77777777" w:rsidR="00A14987" w:rsidRPr="000A0A5F" w:rsidRDefault="00A14987" w:rsidP="00A14987">
      <w:pPr>
        <w:pStyle w:val="PL"/>
      </w:pPr>
      <w:r w:rsidRPr="000A0A5F">
        <w:rPr>
          <w:rFonts w:hint="eastAsia"/>
        </w:rPr>
        <w:t xml:space="preserve">            type: string</w:t>
      </w:r>
    </w:p>
    <w:p w14:paraId="102F4072" w14:textId="77777777" w:rsidR="00A14987" w:rsidRPr="000A0A5F" w:rsidRDefault="00A14987" w:rsidP="00A14987">
      <w:pPr>
        <w:pStyle w:val="PL"/>
      </w:pPr>
      <w:r w:rsidRPr="000A0A5F">
        <w:rPr>
          <w:rFonts w:hint="eastAsia"/>
        </w:rPr>
        <w:t xml:space="preserve">        - name: </w:t>
      </w:r>
      <w:r w:rsidRPr="000A0A5F">
        <w:t>serviceId</w:t>
      </w:r>
    </w:p>
    <w:p w14:paraId="7FC81360" w14:textId="77777777" w:rsidR="00A14987" w:rsidRPr="000A0A5F" w:rsidRDefault="00A14987" w:rsidP="00A14987">
      <w:pPr>
        <w:pStyle w:val="PL"/>
      </w:pPr>
      <w:r w:rsidRPr="000A0A5F">
        <w:rPr>
          <w:rFonts w:hint="eastAsia"/>
        </w:rPr>
        <w:t xml:space="preserve">          in: path</w:t>
      </w:r>
    </w:p>
    <w:p w14:paraId="399C5265" w14:textId="77777777" w:rsidR="00A14987" w:rsidRPr="000A0A5F" w:rsidRDefault="00A14987" w:rsidP="00A14987">
      <w:pPr>
        <w:pStyle w:val="PL"/>
      </w:pPr>
      <w:r w:rsidRPr="000A0A5F">
        <w:rPr>
          <w:rFonts w:hint="eastAsia"/>
        </w:rPr>
        <w:t xml:space="preserve">          description: </w:t>
      </w:r>
      <w:r w:rsidRPr="000A0A5F">
        <w:t>Service Id</w:t>
      </w:r>
    </w:p>
    <w:p w14:paraId="3D11C4BC" w14:textId="77777777" w:rsidR="00A14987" w:rsidRPr="000A0A5F" w:rsidRDefault="00A14987" w:rsidP="00A14987">
      <w:pPr>
        <w:pStyle w:val="PL"/>
      </w:pPr>
      <w:r w:rsidRPr="000A0A5F">
        <w:rPr>
          <w:rFonts w:hint="eastAsia"/>
        </w:rPr>
        <w:t xml:space="preserve">          required: true</w:t>
      </w:r>
    </w:p>
    <w:p w14:paraId="6DB5242E" w14:textId="77777777" w:rsidR="00A14987" w:rsidRPr="000A0A5F" w:rsidRDefault="00A14987" w:rsidP="00A14987">
      <w:pPr>
        <w:pStyle w:val="PL"/>
      </w:pPr>
      <w:r w:rsidRPr="000A0A5F">
        <w:rPr>
          <w:rFonts w:hint="eastAsia"/>
        </w:rPr>
        <w:t xml:space="preserve">          schema:</w:t>
      </w:r>
    </w:p>
    <w:p w14:paraId="5939E847" w14:textId="77777777" w:rsidR="00A14987" w:rsidRPr="000A0A5F" w:rsidRDefault="00A14987" w:rsidP="00A14987">
      <w:pPr>
        <w:pStyle w:val="PL"/>
      </w:pPr>
      <w:r w:rsidRPr="000A0A5F">
        <w:rPr>
          <w:rFonts w:hint="eastAsia"/>
        </w:rPr>
        <w:t xml:space="preserve">            type: string</w:t>
      </w:r>
    </w:p>
    <w:p w14:paraId="1D90D778" w14:textId="77777777" w:rsidR="00A14987" w:rsidRPr="000A0A5F" w:rsidRDefault="00A14987" w:rsidP="00A14987">
      <w:pPr>
        <w:pStyle w:val="PL"/>
      </w:pPr>
      <w:r w:rsidRPr="000A0A5F">
        <w:rPr>
          <w:rFonts w:hint="eastAsia"/>
        </w:rPr>
        <w:t xml:space="preserve">        - name: </w:t>
      </w:r>
      <w:r w:rsidRPr="000A0A5F">
        <w:t>transactionId</w:t>
      </w:r>
    </w:p>
    <w:p w14:paraId="58A6CABE" w14:textId="77777777" w:rsidR="00A14987" w:rsidRPr="000A0A5F" w:rsidRDefault="00A14987" w:rsidP="00A14987">
      <w:pPr>
        <w:pStyle w:val="PL"/>
      </w:pPr>
      <w:r w:rsidRPr="000A0A5F">
        <w:rPr>
          <w:rFonts w:hint="eastAsia"/>
        </w:rPr>
        <w:t xml:space="preserve">          in: path</w:t>
      </w:r>
    </w:p>
    <w:p w14:paraId="11BCC50D" w14:textId="77777777" w:rsidR="00A14987" w:rsidRPr="000A0A5F" w:rsidRDefault="00A14987" w:rsidP="00A14987">
      <w:pPr>
        <w:pStyle w:val="PL"/>
      </w:pPr>
      <w:r w:rsidRPr="000A0A5F">
        <w:rPr>
          <w:rFonts w:hint="eastAsia"/>
        </w:rPr>
        <w:t xml:space="preserve">          description: </w:t>
      </w:r>
      <w:r w:rsidRPr="000A0A5F">
        <w:t>Identifier of transaction</w:t>
      </w:r>
    </w:p>
    <w:p w14:paraId="11E03807" w14:textId="77777777" w:rsidR="00A14987" w:rsidRPr="000A0A5F" w:rsidRDefault="00A14987" w:rsidP="00A14987">
      <w:pPr>
        <w:pStyle w:val="PL"/>
      </w:pPr>
      <w:r w:rsidRPr="000A0A5F">
        <w:rPr>
          <w:rFonts w:hint="eastAsia"/>
        </w:rPr>
        <w:t xml:space="preserve">          required: true</w:t>
      </w:r>
    </w:p>
    <w:p w14:paraId="61D20FC6" w14:textId="77777777" w:rsidR="00A14987" w:rsidRPr="000A0A5F" w:rsidRDefault="00A14987" w:rsidP="00A14987">
      <w:pPr>
        <w:pStyle w:val="PL"/>
      </w:pPr>
      <w:r w:rsidRPr="000A0A5F">
        <w:rPr>
          <w:rFonts w:hint="eastAsia"/>
        </w:rPr>
        <w:t xml:space="preserve">          schema:</w:t>
      </w:r>
    </w:p>
    <w:p w14:paraId="52B417B7" w14:textId="77777777" w:rsidR="00A14987" w:rsidRPr="000A0A5F" w:rsidRDefault="00A14987" w:rsidP="00A14987">
      <w:pPr>
        <w:pStyle w:val="PL"/>
      </w:pPr>
      <w:r w:rsidRPr="000A0A5F">
        <w:rPr>
          <w:rFonts w:hint="eastAsia"/>
        </w:rPr>
        <w:t xml:space="preserve">            type: string</w:t>
      </w:r>
    </w:p>
    <w:p w14:paraId="61FE99D3" w14:textId="77777777" w:rsidR="00A14987" w:rsidRPr="000A0A5F" w:rsidRDefault="00A14987" w:rsidP="00A14987">
      <w:pPr>
        <w:pStyle w:val="PL"/>
        <w:rPr>
          <w:lang w:val="en-US"/>
        </w:rPr>
      </w:pPr>
      <w:r w:rsidRPr="000A0A5F">
        <w:rPr>
          <w:lang w:val="en-US"/>
        </w:rPr>
        <w:t xml:space="preserve">      requestBody:</w:t>
      </w:r>
    </w:p>
    <w:p w14:paraId="7F602564" w14:textId="77777777" w:rsidR="00A14987" w:rsidRPr="000A0A5F" w:rsidRDefault="00A14987" w:rsidP="00A14987">
      <w:pPr>
        <w:pStyle w:val="PL"/>
        <w:rPr>
          <w:lang w:val="en-US"/>
        </w:rPr>
      </w:pPr>
      <w:r w:rsidRPr="000A0A5F">
        <w:rPr>
          <w:lang w:val="en-US"/>
        </w:rPr>
        <w:t xml:space="preserve">        description: representation of the </w:t>
      </w:r>
      <w:r w:rsidRPr="000A0A5F">
        <w:t>GMD via MBMS by xMB resource</w:t>
      </w:r>
      <w:r w:rsidRPr="000A0A5F">
        <w:rPr>
          <w:lang w:val="en-US"/>
        </w:rPr>
        <w:t xml:space="preserve"> to be udpated in the SCEF</w:t>
      </w:r>
    </w:p>
    <w:p w14:paraId="26876331" w14:textId="77777777" w:rsidR="00A14987" w:rsidRPr="000A0A5F" w:rsidRDefault="00A14987" w:rsidP="00A14987">
      <w:pPr>
        <w:pStyle w:val="PL"/>
        <w:rPr>
          <w:lang w:val="en-US"/>
        </w:rPr>
      </w:pPr>
      <w:r w:rsidRPr="000A0A5F">
        <w:rPr>
          <w:lang w:val="en-US"/>
        </w:rPr>
        <w:t xml:space="preserve">        required: true</w:t>
      </w:r>
    </w:p>
    <w:p w14:paraId="32F51E00" w14:textId="77777777" w:rsidR="00A14987" w:rsidRPr="000A0A5F" w:rsidRDefault="00A14987" w:rsidP="00A14987">
      <w:pPr>
        <w:pStyle w:val="PL"/>
        <w:rPr>
          <w:lang w:val="en-US"/>
        </w:rPr>
      </w:pPr>
      <w:r w:rsidRPr="000A0A5F">
        <w:rPr>
          <w:lang w:val="en-US"/>
        </w:rPr>
        <w:t xml:space="preserve">        content:</w:t>
      </w:r>
    </w:p>
    <w:p w14:paraId="008CBF9E" w14:textId="77777777" w:rsidR="00A14987" w:rsidRPr="000A0A5F" w:rsidRDefault="00A14987" w:rsidP="00A14987">
      <w:pPr>
        <w:pStyle w:val="PL"/>
        <w:rPr>
          <w:lang w:val="en-US"/>
        </w:rPr>
      </w:pPr>
      <w:r w:rsidRPr="000A0A5F">
        <w:rPr>
          <w:lang w:val="en-US"/>
        </w:rPr>
        <w:t xml:space="preserve">          application/json: </w:t>
      </w:r>
    </w:p>
    <w:p w14:paraId="329FCD2B" w14:textId="77777777" w:rsidR="00A14987" w:rsidRPr="000A0A5F" w:rsidRDefault="00A14987" w:rsidP="00A14987">
      <w:pPr>
        <w:pStyle w:val="PL"/>
        <w:rPr>
          <w:lang w:val="en-US"/>
        </w:rPr>
      </w:pPr>
      <w:r w:rsidRPr="000A0A5F">
        <w:rPr>
          <w:lang w:val="en-US"/>
        </w:rPr>
        <w:t xml:space="preserve">            schema:</w:t>
      </w:r>
    </w:p>
    <w:p w14:paraId="378EAA03" w14:textId="77777777" w:rsidR="00A14987" w:rsidRPr="000A0A5F" w:rsidRDefault="00A14987" w:rsidP="00A14987">
      <w:pPr>
        <w:pStyle w:val="PL"/>
        <w:rPr>
          <w:lang w:val="en-US"/>
        </w:rPr>
      </w:pPr>
      <w:r w:rsidRPr="000A0A5F">
        <w:rPr>
          <w:lang w:val="en-US"/>
        </w:rPr>
        <w:t xml:space="preserve">              $ref: '#/components/schemas/</w:t>
      </w:r>
      <w:r w:rsidRPr="000A0A5F">
        <w:t>GMDViaMBMSByxMB</w:t>
      </w:r>
      <w:r w:rsidRPr="000A0A5F">
        <w:rPr>
          <w:lang w:val="en-US"/>
        </w:rPr>
        <w:t>'</w:t>
      </w:r>
    </w:p>
    <w:p w14:paraId="771D0DB1" w14:textId="77777777" w:rsidR="00A14987" w:rsidRPr="000A0A5F" w:rsidRDefault="00A14987" w:rsidP="00A14987">
      <w:pPr>
        <w:pStyle w:val="PL"/>
        <w:rPr>
          <w:lang w:val="en-US"/>
        </w:rPr>
      </w:pPr>
      <w:r w:rsidRPr="000A0A5F">
        <w:rPr>
          <w:lang w:val="en-US"/>
        </w:rPr>
        <w:t xml:space="preserve">      responses:</w:t>
      </w:r>
    </w:p>
    <w:p w14:paraId="30A3244E" w14:textId="77777777" w:rsidR="00A14987" w:rsidRPr="000A0A5F" w:rsidRDefault="00A14987" w:rsidP="00A14987">
      <w:pPr>
        <w:pStyle w:val="PL"/>
        <w:rPr>
          <w:lang w:val="en-US"/>
        </w:rPr>
      </w:pPr>
      <w:r w:rsidRPr="000A0A5F">
        <w:rPr>
          <w:lang w:val="en-US"/>
        </w:rPr>
        <w:t xml:space="preserve">        '200':</w:t>
      </w:r>
    </w:p>
    <w:p w14:paraId="7DB4987A" w14:textId="77777777" w:rsidR="00A14987" w:rsidRPr="000A0A5F" w:rsidRDefault="00A14987" w:rsidP="00A14987">
      <w:pPr>
        <w:pStyle w:val="PL"/>
        <w:rPr>
          <w:lang w:val="en-US"/>
        </w:rPr>
      </w:pPr>
      <w:r w:rsidRPr="000A0A5F">
        <w:rPr>
          <w:lang w:val="en-US"/>
        </w:rPr>
        <w:t xml:space="preserve">          description: successful update of an individual </w:t>
      </w:r>
      <w:r w:rsidRPr="000A0A5F">
        <w:t>GMD via MBMS by xMB resource</w:t>
      </w:r>
    </w:p>
    <w:p w14:paraId="144A7FDA" w14:textId="77777777" w:rsidR="00A14987" w:rsidRPr="000A0A5F" w:rsidRDefault="00A14987" w:rsidP="00A14987">
      <w:pPr>
        <w:pStyle w:val="PL"/>
        <w:rPr>
          <w:lang w:val="en-US"/>
        </w:rPr>
      </w:pPr>
      <w:r w:rsidRPr="000A0A5F">
        <w:rPr>
          <w:lang w:val="en-US"/>
        </w:rPr>
        <w:t xml:space="preserve">          content:</w:t>
      </w:r>
    </w:p>
    <w:p w14:paraId="091787AB" w14:textId="77777777" w:rsidR="00A14987" w:rsidRPr="000A0A5F" w:rsidRDefault="00A14987" w:rsidP="00A14987">
      <w:pPr>
        <w:pStyle w:val="PL"/>
        <w:rPr>
          <w:lang w:val="en-US"/>
        </w:rPr>
      </w:pPr>
      <w:r w:rsidRPr="000A0A5F">
        <w:rPr>
          <w:lang w:val="en-US"/>
        </w:rPr>
        <w:t xml:space="preserve">            application/json:</w:t>
      </w:r>
    </w:p>
    <w:p w14:paraId="66BC6ACF" w14:textId="77777777" w:rsidR="00A14987" w:rsidRPr="000A0A5F" w:rsidRDefault="00A14987" w:rsidP="00A14987">
      <w:pPr>
        <w:pStyle w:val="PL"/>
        <w:rPr>
          <w:lang w:val="en-US"/>
        </w:rPr>
      </w:pPr>
      <w:r w:rsidRPr="000A0A5F">
        <w:rPr>
          <w:lang w:val="en-US"/>
        </w:rPr>
        <w:t xml:space="preserve">              schema:</w:t>
      </w:r>
    </w:p>
    <w:p w14:paraId="655A702C" w14:textId="77777777" w:rsidR="00A14987" w:rsidRPr="000A0A5F" w:rsidRDefault="00A14987" w:rsidP="00A14987">
      <w:pPr>
        <w:pStyle w:val="PL"/>
        <w:rPr>
          <w:lang w:val="en-US"/>
        </w:rPr>
      </w:pPr>
      <w:r w:rsidRPr="000A0A5F">
        <w:rPr>
          <w:lang w:val="en-US"/>
        </w:rPr>
        <w:t xml:space="preserve">                $ref: '#/components/schemas/</w:t>
      </w:r>
      <w:r w:rsidRPr="000A0A5F">
        <w:t>GMDViaMBMSByxMB</w:t>
      </w:r>
      <w:r w:rsidRPr="000A0A5F">
        <w:rPr>
          <w:lang w:val="en-US"/>
        </w:rPr>
        <w:t>'</w:t>
      </w:r>
    </w:p>
    <w:p w14:paraId="598E342E" w14:textId="77777777" w:rsidR="00A14987" w:rsidRPr="000A0A5F" w:rsidRDefault="00A14987" w:rsidP="00A14987">
      <w:pPr>
        <w:pStyle w:val="PL"/>
      </w:pPr>
      <w:r w:rsidRPr="000A0A5F">
        <w:t xml:space="preserve">        '204':</w:t>
      </w:r>
    </w:p>
    <w:p w14:paraId="3F74ADA4" w14:textId="77777777" w:rsidR="00A14987" w:rsidRPr="000A0A5F" w:rsidRDefault="00A14987" w:rsidP="00A14987">
      <w:pPr>
        <w:pStyle w:val="PL"/>
      </w:pPr>
      <w:r w:rsidRPr="000A0A5F">
        <w:t xml:space="preserve">          description: &gt;</w:t>
      </w:r>
    </w:p>
    <w:p w14:paraId="7A3639C0" w14:textId="77777777" w:rsidR="00A14987" w:rsidRPr="000A0A5F" w:rsidRDefault="00A14987" w:rsidP="00A14987">
      <w:pPr>
        <w:pStyle w:val="PL"/>
      </w:pPr>
      <w:r w:rsidRPr="000A0A5F">
        <w:t xml:space="preserve">            The group message delivery was modified successfully, and no content is to be sent</w:t>
      </w:r>
    </w:p>
    <w:p w14:paraId="0D527E67" w14:textId="77777777" w:rsidR="00A14987" w:rsidRPr="000A0A5F" w:rsidRDefault="00A14987" w:rsidP="00A14987">
      <w:pPr>
        <w:pStyle w:val="PL"/>
      </w:pPr>
      <w:r w:rsidRPr="000A0A5F">
        <w:t xml:space="preserve">            in the response message body.</w:t>
      </w:r>
    </w:p>
    <w:p w14:paraId="30C7EE71" w14:textId="77777777" w:rsidR="00A14987" w:rsidRPr="000A0A5F" w:rsidRDefault="00A14987" w:rsidP="00A14987">
      <w:pPr>
        <w:pStyle w:val="PL"/>
      </w:pPr>
      <w:r w:rsidRPr="000A0A5F">
        <w:t xml:space="preserve">        '307':</w:t>
      </w:r>
    </w:p>
    <w:p w14:paraId="0113214C" w14:textId="77777777" w:rsidR="00A14987" w:rsidRPr="000A0A5F" w:rsidRDefault="00A14987" w:rsidP="00A14987">
      <w:pPr>
        <w:pStyle w:val="PL"/>
      </w:pPr>
      <w:r w:rsidRPr="000A0A5F">
        <w:t xml:space="preserve">          $ref: 'TS29122_CommonData.yaml#/components/responses/307'</w:t>
      </w:r>
    </w:p>
    <w:p w14:paraId="55F11595" w14:textId="77777777" w:rsidR="00A14987" w:rsidRPr="000A0A5F" w:rsidRDefault="00A14987" w:rsidP="00A14987">
      <w:pPr>
        <w:pStyle w:val="PL"/>
      </w:pPr>
      <w:r w:rsidRPr="000A0A5F">
        <w:t xml:space="preserve">        '308':</w:t>
      </w:r>
    </w:p>
    <w:p w14:paraId="1CD5DF15" w14:textId="77777777" w:rsidR="00A14987" w:rsidRPr="000A0A5F" w:rsidRDefault="00A14987" w:rsidP="00A14987">
      <w:pPr>
        <w:pStyle w:val="PL"/>
      </w:pPr>
      <w:r w:rsidRPr="000A0A5F">
        <w:t xml:space="preserve">          $ref: 'TS29122_CommonData.yaml#/components/responses/308'</w:t>
      </w:r>
    </w:p>
    <w:p w14:paraId="53DBE16C" w14:textId="77777777" w:rsidR="00A14987" w:rsidRPr="000A0A5F" w:rsidRDefault="00A14987" w:rsidP="00A14987">
      <w:pPr>
        <w:pStyle w:val="PL"/>
      </w:pPr>
      <w:r w:rsidRPr="000A0A5F">
        <w:t xml:space="preserve">        '400':</w:t>
      </w:r>
    </w:p>
    <w:p w14:paraId="3563E04D" w14:textId="77777777" w:rsidR="00A14987" w:rsidRPr="000A0A5F" w:rsidRDefault="00A14987" w:rsidP="00A14987">
      <w:pPr>
        <w:pStyle w:val="PL"/>
      </w:pPr>
      <w:r w:rsidRPr="000A0A5F">
        <w:t xml:space="preserve">          $ref: 'TS29122_CommonData.yaml#/components/responses/400'</w:t>
      </w:r>
    </w:p>
    <w:p w14:paraId="53A0AB4F" w14:textId="77777777" w:rsidR="00A14987" w:rsidRPr="000A0A5F" w:rsidRDefault="00A14987" w:rsidP="00A14987">
      <w:pPr>
        <w:pStyle w:val="PL"/>
      </w:pPr>
      <w:r w:rsidRPr="000A0A5F">
        <w:t xml:space="preserve">        '401':</w:t>
      </w:r>
    </w:p>
    <w:p w14:paraId="55D8DE86" w14:textId="77777777" w:rsidR="00A14987" w:rsidRPr="000A0A5F" w:rsidRDefault="00A14987" w:rsidP="00A14987">
      <w:pPr>
        <w:pStyle w:val="PL"/>
      </w:pPr>
      <w:r w:rsidRPr="000A0A5F">
        <w:t xml:space="preserve">          $ref: 'TS29122_CommonData.yaml#/components/responses/401'</w:t>
      </w:r>
    </w:p>
    <w:p w14:paraId="7BDD98F0" w14:textId="77777777" w:rsidR="00A14987" w:rsidRPr="000A0A5F" w:rsidRDefault="00A14987" w:rsidP="00A14987">
      <w:pPr>
        <w:pStyle w:val="PL"/>
      </w:pPr>
      <w:r w:rsidRPr="000A0A5F">
        <w:t xml:space="preserve">        '403':</w:t>
      </w:r>
    </w:p>
    <w:p w14:paraId="7F411C5B" w14:textId="77777777" w:rsidR="00A14987" w:rsidRPr="000A0A5F" w:rsidRDefault="00A14987" w:rsidP="00A14987">
      <w:pPr>
        <w:pStyle w:val="PL"/>
      </w:pPr>
      <w:r w:rsidRPr="000A0A5F">
        <w:t xml:space="preserve">          $ref: 'TS29122_CommonData.yaml#/components/responses/403'</w:t>
      </w:r>
    </w:p>
    <w:p w14:paraId="7FE9C1EC" w14:textId="77777777" w:rsidR="00A14987" w:rsidRPr="000A0A5F" w:rsidRDefault="00A14987" w:rsidP="00A14987">
      <w:pPr>
        <w:pStyle w:val="PL"/>
      </w:pPr>
      <w:r w:rsidRPr="000A0A5F">
        <w:t xml:space="preserve">        '404':</w:t>
      </w:r>
    </w:p>
    <w:p w14:paraId="45C1661B" w14:textId="77777777" w:rsidR="00A14987" w:rsidRPr="000A0A5F" w:rsidRDefault="00A14987" w:rsidP="00A14987">
      <w:pPr>
        <w:pStyle w:val="PL"/>
      </w:pPr>
      <w:r w:rsidRPr="000A0A5F">
        <w:t xml:space="preserve">          $ref: 'TS29122_CommonData.yaml#/components/responses/404'</w:t>
      </w:r>
    </w:p>
    <w:p w14:paraId="2776FEE4" w14:textId="77777777" w:rsidR="00A14987" w:rsidRPr="000A0A5F" w:rsidRDefault="00A14987" w:rsidP="00A14987">
      <w:pPr>
        <w:pStyle w:val="PL"/>
      </w:pPr>
      <w:r w:rsidRPr="000A0A5F">
        <w:t xml:space="preserve">        '411':</w:t>
      </w:r>
    </w:p>
    <w:p w14:paraId="1B1D2595" w14:textId="77777777" w:rsidR="00A14987" w:rsidRPr="000A0A5F" w:rsidRDefault="00A14987" w:rsidP="00A14987">
      <w:pPr>
        <w:pStyle w:val="PL"/>
      </w:pPr>
      <w:r w:rsidRPr="000A0A5F">
        <w:t xml:space="preserve">          $ref: 'TS29122_CommonData.yaml#/components/responses/411'</w:t>
      </w:r>
    </w:p>
    <w:p w14:paraId="483773CF" w14:textId="77777777" w:rsidR="00A14987" w:rsidRPr="000A0A5F" w:rsidRDefault="00A14987" w:rsidP="00A14987">
      <w:pPr>
        <w:pStyle w:val="PL"/>
      </w:pPr>
      <w:r w:rsidRPr="000A0A5F">
        <w:t xml:space="preserve">        '413':</w:t>
      </w:r>
    </w:p>
    <w:p w14:paraId="1262AC43" w14:textId="77777777" w:rsidR="00A14987" w:rsidRPr="000A0A5F" w:rsidRDefault="00A14987" w:rsidP="00A14987">
      <w:pPr>
        <w:pStyle w:val="PL"/>
      </w:pPr>
      <w:r w:rsidRPr="000A0A5F">
        <w:t xml:space="preserve">          $ref: 'TS29122_CommonData.yaml#/components/responses/413'</w:t>
      </w:r>
    </w:p>
    <w:p w14:paraId="6E773491" w14:textId="77777777" w:rsidR="00A14987" w:rsidRPr="000A0A5F" w:rsidRDefault="00A14987" w:rsidP="00A14987">
      <w:pPr>
        <w:pStyle w:val="PL"/>
      </w:pPr>
      <w:r w:rsidRPr="000A0A5F">
        <w:t xml:space="preserve">        '415':</w:t>
      </w:r>
    </w:p>
    <w:p w14:paraId="6E28A1A6" w14:textId="77777777" w:rsidR="00A14987" w:rsidRPr="000A0A5F" w:rsidRDefault="00A14987" w:rsidP="00A14987">
      <w:pPr>
        <w:pStyle w:val="PL"/>
      </w:pPr>
      <w:r w:rsidRPr="000A0A5F">
        <w:t xml:space="preserve">          $ref: 'TS29122_CommonData.yaml#/components/responses/415'</w:t>
      </w:r>
    </w:p>
    <w:p w14:paraId="27CE4AA0" w14:textId="77777777" w:rsidR="00A14987" w:rsidRPr="000A0A5F" w:rsidRDefault="00A14987" w:rsidP="00A14987">
      <w:pPr>
        <w:pStyle w:val="PL"/>
      </w:pPr>
      <w:r w:rsidRPr="000A0A5F">
        <w:t xml:space="preserve">        '429':</w:t>
      </w:r>
    </w:p>
    <w:p w14:paraId="3011B691" w14:textId="77777777" w:rsidR="00A14987" w:rsidRPr="000A0A5F" w:rsidRDefault="00A14987" w:rsidP="00A14987">
      <w:pPr>
        <w:pStyle w:val="PL"/>
      </w:pPr>
      <w:r w:rsidRPr="000A0A5F">
        <w:t xml:space="preserve">          $ref: 'TS29122_CommonData.yaml#/components/responses/429'</w:t>
      </w:r>
    </w:p>
    <w:p w14:paraId="3295955E" w14:textId="77777777" w:rsidR="00A14987" w:rsidRPr="000A0A5F" w:rsidRDefault="00A14987" w:rsidP="00A14987">
      <w:pPr>
        <w:pStyle w:val="PL"/>
      </w:pPr>
      <w:r w:rsidRPr="000A0A5F">
        <w:t xml:space="preserve">        '500':</w:t>
      </w:r>
    </w:p>
    <w:p w14:paraId="2F9015EF" w14:textId="77777777" w:rsidR="00A14987" w:rsidRPr="000A0A5F" w:rsidRDefault="00A14987" w:rsidP="00A14987">
      <w:pPr>
        <w:pStyle w:val="PL"/>
      </w:pPr>
      <w:r w:rsidRPr="000A0A5F">
        <w:t xml:space="preserve">          $ref: 'TS29122_CommonData.yaml#/components/responses/500'</w:t>
      </w:r>
    </w:p>
    <w:p w14:paraId="45A6430C" w14:textId="77777777" w:rsidR="00A14987" w:rsidRPr="000A0A5F" w:rsidRDefault="00A14987" w:rsidP="00A14987">
      <w:pPr>
        <w:pStyle w:val="PL"/>
      </w:pPr>
      <w:r w:rsidRPr="000A0A5F">
        <w:t xml:space="preserve">        '503':</w:t>
      </w:r>
    </w:p>
    <w:p w14:paraId="1666F94E" w14:textId="77777777" w:rsidR="00A14987" w:rsidRPr="000A0A5F" w:rsidRDefault="00A14987" w:rsidP="00A14987">
      <w:pPr>
        <w:pStyle w:val="PL"/>
      </w:pPr>
      <w:r w:rsidRPr="000A0A5F">
        <w:t xml:space="preserve">          $ref: 'TS29122_CommonData.yaml#/components/responses/503'</w:t>
      </w:r>
    </w:p>
    <w:p w14:paraId="0776E5EE" w14:textId="77777777" w:rsidR="00A14987" w:rsidRPr="000A0A5F" w:rsidRDefault="00A14987" w:rsidP="00A14987">
      <w:pPr>
        <w:pStyle w:val="PL"/>
      </w:pPr>
      <w:r w:rsidRPr="000A0A5F">
        <w:t xml:space="preserve">        default:</w:t>
      </w:r>
    </w:p>
    <w:p w14:paraId="775F7E99" w14:textId="77777777" w:rsidR="00A14987" w:rsidRPr="000A0A5F" w:rsidRDefault="00A14987" w:rsidP="00A14987">
      <w:pPr>
        <w:pStyle w:val="PL"/>
        <w:rPr>
          <w:lang w:val="en-US"/>
        </w:rPr>
      </w:pPr>
      <w:r w:rsidRPr="000A0A5F">
        <w:t xml:space="preserve">          $ref: 'TS29122_CommonData.yaml#/components/responses/default'</w:t>
      </w:r>
    </w:p>
    <w:p w14:paraId="2588BB0E" w14:textId="77777777" w:rsidR="00A14987" w:rsidRPr="000A0A5F" w:rsidRDefault="00A14987" w:rsidP="00A14987">
      <w:pPr>
        <w:pStyle w:val="PL"/>
        <w:rPr>
          <w:lang w:val="en-US"/>
        </w:rPr>
      </w:pPr>
    </w:p>
    <w:p w14:paraId="097CCB27" w14:textId="77777777" w:rsidR="00A14987" w:rsidRPr="000A0A5F" w:rsidRDefault="00A14987" w:rsidP="00A14987">
      <w:pPr>
        <w:pStyle w:val="PL"/>
      </w:pPr>
      <w:r w:rsidRPr="000A0A5F">
        <w:t xml:space="preserve">    patch:</w:t>
      </w:r>
    </w:p>
    <w:p w14:paraId="138A3A16" w14:textId="77777777" w:rsidR="00A14987" w:rsidRPr="000A0A5F" w:rsidRDefault="00A14987" w:rsidP="00A14987">
      <w:pPr>
        <w:pStyle w:val="PL"/>
        <w:rPr>
          <w:lang w:eastAsia="zh-CN"/>
        </w:rPr>
      </w:pPr>
      <w:r w:rsidRPr="000A0A5F">
        <w:t xml:space="preserve">      summary: Updates an existing</w:t>
      </w:r>
      <w:r w:rsidRPr="000A0A5F">
        <w:rPr>
          <w:lang w:eastAsia="zh-CN"/>
        </w:rPr>
        <w:t xml:space="preserve"> delivery via MBMS for a given SCS/AS,</w:t>
      </w:r>
      <w:r w:rsidRPr="000A0A5F">
        <w:rPr>
          <w:rFonts w:hint="eastAsia"/>
          <w:lang w:eastAsia="zh-CN"/>
        </w:rPr>
        <w:t xml:space="preserve"> a </w:t>
      </w:r>
      <w:r w:rsidRPr="000A0A5F">
        <w:rPr>
          <w:lang w:eastAsia="zh-CN"/>
        </w:rPr>
        <w:t>service Id and transaction Id.</w:t>
      </w:r>
    </w:p>
    <w:p w14:paraId="38E32A32" w14:textId="77777777" w:rsidR="00A14987" w:rsidRPr="000A0A5F" w:rsidRDefault="00A14987" w:rsidP="00A14987">
      <w:pPr>
        <w:pStyle w:val="PL"/>
      </w:pPr>
      <w:r w:rsidRPr="000A0A5F">
        <w:t xml:space="preserve">      </w:t>
      </w:r>
      <w:r w:rsidRPr="000A0A5F">
        <w:rPr>
          <w:rFonts w:cs="Courier New"/>
          <w:szCs w:val="16"/>
        </w:rPr>
        <w:t>operationId: ModifyInd</w:t>
      </w:r>
      <w:r w:rsidRPr="000A0A5F">
        <w:rPr>
          <w:rFonts w:hint="eastAsia"/>
          <w:lang w:eastAsia="zh-CN"/>
        </w:rPr>
        <w:t>GMD</w:t>
      </w:r>
      <w:r w:rsidRPr="000A0A5F">
        <w:rPr>
          <w:lang w:eastAsia="zh-CN"/>
        </w:rPr>
        <w:t>V</w:t>
      </w:r>
      <w:r w:rsidRPr="000A0A5F">
        <w:rPr>
          <w:rFonts w:hint="eastAsia"/>
          <w:lang w:eastAsia="zh-CN"/>
        </w:rPr>
        <w:t>iaMBMS</w:t>
      </w:r>
    </w:p>
    <w:p w14:paraId="7DD68F96" w14:textId="77777777" w:rsidR="00A14987" w:rsidRPr="000A0A5F" w:rsidRDefault="00A14987" w:rsidP="00A14987">
      <w:pPr>
        <w:pStyle w:val="PL"/>
        <w:rPr>
          <w:lang w:val="en-US"/>
        </w:rPr>
      </w:pPr>
      <w:r w:rsidRPr="000A0A5F">
        <w:rPr>
          <w:lang w:val="en-US"/>
        </w:rPr>
        <w:t xml:space="preserve">      tags:</w:t>
      </w:r>
    </w:p>
    <w:p w14:paraId="2B4F5C03" w14:textId="77777777" w:rsidR="00A14987" w:rsidRPr="000A0A5F" w:rsidRDefault="00A14987" w:rsidP="00A14987">
      <w:pPr>
        <w:pStyle w:val="PL"/>
        <w:rPr>
          <w:lang w:val="en-US"/>
        </w:rPr>
      </w:pPr>
      <w:r w:rsidRPr="000A0A5F">
        <w:rPr>
          <w:lang w:val="en-US"/>
        </w:rPr>
        <w:t xml:space="preserve">        - Individual Delivery via MBMS resource Operation</w:t>
      </w:r>
    </w:p>
    <w:p w14:paraId="1E89B5EF" w14:textId="77777777" w:rsidR="00A14987" w:rsidRPr="000A0A5F" w:rsidRDefault="00A14987" w:rsidP="00A14987">
      <w:pPr>
        <w:pStyle w:val="PL"/>
      </w:pPr>
      <w:r w:rsidRPr="000A0A5F">
        <w:rPr>
          <w:rFonts w:hint="eastAsia"/>
        </w:rPr>
        <w:t xml:space="preserve">      parameters:</w:t>
      </w:r>
    </w:p>
    <w:p w14:paraId="2415594F" w14:textId="77777777" w:rsidR="00A14987" w:rsidRPr="000A0A5F" w:rsidRDefault="00A14987" w:rsidP="00A14987">
      <w:pPr>
        <w:pStyle w:val="PL"/>
      </w:pPr>
      <w:r w:rsidRPr="000A0A5F">
        <w:rPr>
          <w:rFonts w:hint="eastAsia"/>
        </w:rPr>
        <w:t xml:space="preserve">        - name: </w:t>
      </w:r>
      <w:r w:rsidRPr="000A0A5F">
        <w:t>scsAsId</w:t>
      </w:r>
    </w:p>
    <w:p w14:paraId="620FEA1D" w14:textId="77777777" w:rsidR="00A14987" w:rsidRPr="000A0A5F" w:rsidRDefault="00A14987" w:rsidP="00A14987">
      <w:pPr>
        <w:pStyle w:val="PL"/>
      </w:pPr>
      <w:r w:rsidRPr="000A0A5F">
        <w:rPr>
          <w:rFonts w:hint="eastAsia"/>
        </w:rPr>
        <w:t xml:space="preserve">          in: path</w:t>
      </w:r>
    </w:p>
    <w:p w14:paraId="17954024" w14:textId="77777777" w:rsidR="00A14987" w:rsidRPr="000A0A5F" w:rsidRDefault="00A14987" w:rsidP="00A14987">
      <w:pPr>
        <w:pStyle w:val="PL"/>
      </w:pPr>
      <w:r w:rsidRPr="000A0A5F">
        <w:rPr>
          <w:rFonts w:hint="eastAsia"/>
        </w:rPr>
        <w:t xml:space="preserve">          description: Identifier of </w:t>
      </w:r>
      <w:r w:rsidRPr="000A0A5F">
        <w:t>SCS/AS</w:t>
      </w:r>
    </w:p>
    <w:p w14:paraId="53CA643E" w14:textId="77777777" w:rsidR="00A14987" w:rsidRPr="000A0A5F" w:rsidRDefault="00A14987" w:rsidP="00A14987">
      <w:pPr>
        <w:pStyle w:val="PL"/>
      </w:pPr>
      <w:r w:rsidRPr="000A0A5F">
        <w:rPr>
          <w:rFonts w:hint="eastAsia"/>
        </w:rPr>
        <w:t xml:space="preserve">          required: true</w:t>
      </w:r>
    </w:p>
    <w:p w14:paraId="16747D16" w14:textId="77777777" w:rsidR="00A14987" w:rsidRPr="000A0A5F" w:rsidRDefault="00A14987" w:rsidP="00A14987">
      <w:pPr>
        <w:pStyle w:val="PL"/>
      </w:pPr>
      <w:r w:rsidRPr="000A0A5F">
        <w:rPr>
          <w:rFonts w:hint="eastAsia"/>
        </w:rPr>
        <w:t xml:space="preserve">          schema:</w:t>
      </w:r>
    </w:p>
    <w:p w14:paraId="0DEF7150" w14:textId="77777777" w:rsidR="00A14987" w:rsidRPr="000A0A5F" w:rsidRDefault="00A14987" w:rsidP="00A14987">
      <w:pPr>
        <w:pStyle w:val="PL"/>
      </w:pPr>
      <w:r w:rsidRPr="000A0A5F">
        <w:rPr>
          <w:rFonts w:hint="eastAsia"/>
        </w:rPr>
        <w:t xml:space="preserve">            type: string</w:t>
      </w:r>
    </w:p>
    <w:p w14:paraId="35DAC602" w14:textId="77777777" w:rsidR="00A14987" w:rsidRPr="000A0A5F" w:rsidRDefault="00A14987" w:rsidP="00A14987">
      <w:pPr>
        <w:pStyle w:val="PL"/>
      </w:pPr>
      <w:r w:rsidRPr="000A0A5F">
        <w:rPr>
          <w:rFonts w:hint="eastAsia"/>
        </w:rPr>
        <w:t xml:space="preserve">        - name: </w:t>
      </w:r>
      <w:r w:rsidRPr="000A0A5F">
        <w:t>serviceId</w:t>
      </w:r>
    </w:p>
    <w:p w14:paraId="24EAFA31" w14:textId="77777777" w:rsidR="00A14987" w:rsidRPr="000A0A5F" w:rsidRDefault="00A14987" w:rsidP="00A14987">
      <w:pPr>
        <w:pStyle w:val="PL"/>
      </w:pPr>
      <w:r w:rsidRPr="000A0A5F">
        <w:rPr>
          <w:rFonts w:hint="eastAsia"/>
        </w:rPr>
        <w:t xml:space="preserve">          in: path</w:t>
      </w:r>
    </w:p>
    <w:p w14:paraId="658CFDDE" w14:textId="77777777" w:rsidR="00A14987" w:rsidRPr="000A0A5F" w:rsidRDefault="00A14987" w:rsidP="00A14987">
      <w:pPr>
        <w:pStyle w:val="PL"/>
      </w:pPr>
      <w:r w:rsidRPr="000A0A5F">
        <w:rPr>
          <w:rFonts w:hint="eastAsia"/>
        </w:rPr>
        <w:t xml:space="preserve">          description: </w:t>
      </w:r>
      <w:r w:rsidRPr="000A0A5F">
        <w:t>Service Id</w:t>
      </w:r>
    </w:p>
    <w:p w14:paraId="6CF42635" w14:textId="77777777" w:rsidR="00A14987" w:rsidRPr="000A0A5F" w:rsidRDefault="00A14987" w:rsidP="00A14987">
      <w:pPr>
        <w:pStyle w:val="PL"/>
      </w:pPr>
      <w:r w:rsidRPr="000A0A5F">
        <w:rPr>
          <w:rFonts w:hint="eastAsia"/>
        </w:rPr>
        <w:t xml:space="preserve">          required: true</w:t>
      </w:r>
    </w:p>
    <w:p w14:paraId="6D6AA30E" w14:textId="77777777" w:rsidR="00A14987" w:rsidRPr="000A0A5F" w:rsidRDefault="00A14987" w:rsidP="00A14987">
      <w:pPr>
        <w:pStyle w:val="PL"/>
      </w:pPr>
      <w:r w:rsidRPr="000A0A5F">
        <w:rPr>
          <w:rFonts w:hint="eastAsia"/>
        </w:rPr>
        <w:t xml:space="preserve">          schema:</w:t>
      </w:r>
    </w:p>
    <w:p w14:paraId="2EFE4E31" w14:textId="77777777" w:rsidR="00A14987" w:rsidRPr="000A0A5F" w:rsidRDefault="00A14987" w:rsidP="00A14987">
      <w:pPr>
        <w:pStyle w:val="PL"/>
      </w:pPr>
      <w:r w:rsidRPr="000A0A5F">
        <w:rPr>
          <w:rFonts w:hint="eastAsia"/>
        </w:rPr>
        <w:t xml:space="preserve">            type: string</w:t>
      </w:r>
    </w:p>
    <w:p w14:paraId="6D0A7C40" w14:textId="77777777" w:rsidR="00A14987" w:rsidRPr="000A0A5F" w:rsidRDefault="00A14987" w:rsidP="00A14987">
      <w:pPr>
        <w:pStyle w:val="PL"/>
      </w:pPr>
      <w:r w:rsidRPr="000A0A5F">
        <w:rPr>
          <w:rFonts w:hint="eastAsia"/>
        </w:rPr>
        <w:t xml:space="preserve">        - name: </w:t>
      </w:r>
      <w:r w:rsidRPr="000A0A5F">
        <w:t>transactionId</w:t>
      </w:r>
    </w:p>
    <w:p w14:paraId="464D83E8" w14:textId="77777777" w:rsidR="00A14987" w:rsidRPr="000A0A5F" w:rsidRDefault="00A14987" w:rsidP="00A14987">
      <w:pPr>
        <w:pStyle w:val="PL"/>
      </w:pPr>
      <w:r w:rsidRPr="000A0A5F">
        <w:rPr>
          <w:rFonts w:hint="eastAsia"/>
        </w:rPr>
        <w:t xml:space="preserve">          in: path</w:t>
      </w:r>
    </w:p>
    <w:p w14:paraId="26CA4169" w14:textId="77777777" w:rsidR="00A14987" w:rsidRPr="000A0A5F" w:rsidRDefault="00A14987" w:rsidP="00A14987">
      <w:pPr>
        <w:pStyle w:val="PL"/>
      </w:pPr>
      <w:r w:rsidRPr="000A0A5F">
        <w:rPr>
          <w:rFonts w:hint="eastAsia"/>
        </w:rPr>
        <w:t xml:space="preserve">          description: </w:t>
      </w:r>
      <w:r w:rsidRPr="000A0A5F">
        <w:t>Identifier of transaction</w:t>
      </w:r>
    </w:p>
    <w:p w14:paraId="383C22BA" w14:textId="77777777" w:rsidR="00A14987" w:rsidRPr="000A0A5F" w:rsidRDefault="00A14987" w:rsidP="00A14987">
      <w:pPr>
        <w:pStyle w:val="PL"/>
      </w:pPr>
      <w:r w:rsidRPr="000A0A5F">
        <w:rPr>
          <w:rFonts w:hint="eastAsia"/>
        </w:rPr>
        <w:t xml:space="preserve">          required: true</w:t>
      </w:r>
    </w:p>
    <w:p w14:paraId="760CFB48" w14:textId="77777777" w:rsidR="00A14987" w:rsidRPr="000A0A5F" w:rsidRDefault="00A14987" w:rsidP="00A14987">
      <w:pPr>
        <w:pStyle w:val="PL"/>
      </w:pPr>
      <w:r w:rsidRPr="000A0A5F">
        <w:rPr>
          <w:rFonts w:hint="eastAsia"/>
        </w:rPr>
        <w:t xml:space="preserve">          schema:</w:t>
      </w:r>
    </w:p>
    <w:p w14:paraId="6B10DE75" w14:textId="77777777" w:rsidR="00A14987" w:rsidRPr="000A0A5F" w:rsidRDefault="00A14987" w:rsidP="00A14987">
      <w:pPr>
        <w:pStyle w:val="PL"/>
      </w:pPr>
      <w:r w:rsidRPr="000A0A5F">
        <w:rPr>
          <w:rFonts w:hint="eastAsia"/>
        </w:rPr>
        <w:t xml:space="preserve">            type: string</w:t>
      </w:r>
    </w:p>
    <w:p w14:paraId="01331E87" w14:textId="77777777" w:rsidR="00A14987" w:rsidRPr="000A0A5F" w:rsidRDefault="00A14987" w:rsidP="00A14987">
      <w:pPr>
        <w:pStyle w:val="PL"/>
        <w:rPr>
          <w:lang w:val="en-US"/>
        </w:rPr>
      </w:pPr>
      <w:r w:rsidRPr="000A0A5F">
        <w:rPr>
          <w:lang w:val="en-US"/>
        </w:rPr>
        <w:t xml:space="preserve">      requestBody:</w:t>
      </w:r>
    </w:p>
    <w:p w14:paraId="2126C370" w14:textId="77777777" w:rsidR="00A14987" w:rsidRPr="000A0A5F" w:rsidRDefault="00A14987" w:rsidP="00A14987">
      <w:pPr>
        <w:pStyle w:val="PL"/>
        <w:rPr>
          <w:lang w:val="en-US"/>
        </w:rPr>
      </w:pPr>
      <w:r w:rsidRPr="000A0A5F">
        <w:rPr>
          <w:lang w:val="en-US"/>
        </w:rPr>
        <w:t xml:space="preserve">        description: representation of the </w:t>
      </w:r>
      <w:r w:rsidRPr="000A0A5F">
        <w:t>GMD via MBMS by xMB resource</w:t>
      </w:r>
      <w:r w:rsidRPr="000A0A5F">
        <w:rPr>
          <w:lang w:val="en-US"/>
        </w:rPr>
        <w:t xml:space="preserve"> to be udpated in the SCEF</w:t>
      </w:r>
    </w:p>
    <w:p w14:paraId="67246179" w14:textId="77777777" w:rsidR="00A14987" w:rsidRPr="000A0A5F" w:rsidRDefault="00A14987" w:rsidP="00A14987">
      <w:pPr>
        <w:pStyle w:val="PL"/>
        <w:rPr>
          <w:lang w:val="en-US"/>
        </w:rPr>
      </w:pPr>
      <w:r w:rsidRPr="000A0A5F">
        <w:rPr>
          <w:lang w:val="en-US"/>
        </w:rPr>
        <w:t xml:space="preserve">        required: true</w:t>
      </w:r>
    </w:p>
    <w:p w14:paraId="79BC56BA" w14:textId="77777777" w:rsidR="00A14987" w:rsidRPr="000A0A5F" w:rsidRDefault="00A14987" w:rsidP="00A14987">
      <w:pPr>
        <w:pStyle w:val="PL"/>
        <w:rPr>
          <w:lang w:val="en-US"/>
        </w:rPr>
      </w:pPr>
      <w:r w:rsidRPr="000A0A5F">
        <w:rPr>
          <w:lang w:val="en-US"/>
        </w:rPr>
        <w:t xml:space="preserve">        content:</w:t>
      </w:r>
    </w:p>
    <w:p w14:paraId="49581827" w14:textId="77777777" w:rsidR="00A14987" w:rsidRPr="000A0A5F" w:rsidRDefault="00A14987" w:rsidP="00A14987">
      <w:pPr>
        <w:pStyle w:val="PL"/>
        <w:rPr>
          <w:lang w:val="en-US"/>
        </w:rPr>
      </w:pPr>
      <w:r w:rsidRPr="000A0A5F">
        <w:rPr>
          <w:lang w:val="en-US"/>
        </w:rPr>
        <w:t xml:space="preserve">          application/merge-patch+json: </w:t>
      </w:r>
    </w:p>
    <w:p w14:paraId="53A3704D" w14:textId="77777777" w:rsidR="00A14987" w:rsidRPr="000A0A5F" w:rsidRDefault="00A14987" w:rsidP="00A14987">
      <w:pPr>
        <w:pStyle w:val="PL"/>
        <w:rPr>
          <w:lang w:val="en-US"/>
        </w:rPr>
      </w:pPr>
      <w:r w:rsidRPr="000A0A5F">
        <w:rPr>
          <w:lang w:val="en-US"/>
        </w:rPr>
        <w:t xml:space="preserve">            schema:</w:t>
      </w:r>
    </w:p>
    <w:p w14:paraId="40181589" w14:textId="77777777" w:rsidR="00A14987" w:rsidRPr="000A0A5F" w:rsidRDefault="00A14987" w:rsidP="00A14987">
      <w:pPr>
        <w:pStyle w:val="PL"/>
        <w:rPr>
          <w:lang w:val="en-US"/>
        </w:rPr>
      </w:pPr>
      <w:r w:rsidRPr="000A0A5F">
        <w:rPr>
          <w:lang w:val="en-US"/>
        </w:rPr>
        <w:t xml:space="preserve">              $ref: '#/components/schemas/</w:t>
      </w:r>
      <w:r w:rsidRPr="000A0A5F">
        <w:t>GMDViaMBMSByxMBPatch</w:t>
      </w:r>
      <w:r w:rsidRPr="000A0A5F">
        <w:rPr>
          <w:lang w:val="en-US"/>
        </w:rPr>
        <w:t>'</w:t>
      </w:r>
    </w:p>
    <w:p w14:paraId="76FF0142" w14:textId="77777777" w:rsidR="00A14987" w:rsidRPr="000A0A5F" w:rsidRDefault="00A14987" w:rsidP="00A14987">
      <w:pPr>
        <w:pStyle w:val="PL"/>
        <w:rPr>
          <w:lang w:val="en-US"/>
        </w:rPr>
      </w:pPr>
      <w:r w:rsidRPr="000A0A5F">
        <w:rPr>
          <w:lang w:val="en-US"/>
        </w:rPr>
        <w:t xml:space="preserve">      responses:</w:t>
      </w:r>
    </w:p>
    <w:p w14:paraId="2FE02EAC" w14:textId="77777777" w:rsidR="00A14987" w:rsidRPr="000A0A5F" w:rsidRDefault="00A14987" w:rsidP="00A14987">
      <w:pPr>
        <w:pStyle w:val="PL"/>
        <w:rPr>
          <w:lang w:val="en-US"/>
        </w:rPr>
      </w:pPr>
      <w:r w:rsidRPr="000A0A5F">
        <w:rPr>
          <w:lang w:val="en-US"/>
        </w:rPr>
        <w:t xml:space="preserve">        '200':</w:t>
      </w:r>
    </w:p>
    <w:p w14:paraId="466B5354" w14:textId="77777777" w:rsidR="00A14987" w:rsidRPr="000A0A5F" w:rsidRDefault="00A14987" w:rsidP="00A14987">
      <w:pPr>
        <w:pStyle w:val="PL"/>
        <w:rPr>
          <w:lang w:val="en-US"/>
        </w:rPr>
      </w:pPr>
      <w:r w:rsidRPr="000A0A5F">
        <w:rPr>
          <w:lang w:val="en-US"/>
        </w:rPr>
        <w:t xml:space="preserve">          description: successful update of an individual </w:t>
      </w:r>
      <w:r w:rsidRPr="000A0A5F">
        <w:t>GMD via MBMS by xMB resource</w:t>
      </w:r>
    </w:p>
    <w:p w14:paraId="1E688500" w14:textId="77777777" w:rsidR="00A14987" w:rsidRPr="000A0A5F" w:rsidRDefault="00A14987" w:rsidP="00A14987">
      <w:pPr>
        <w:pStyle w:val="PL"/>
        <w:rPr>
          <w:lang w:val="en-US"/>
        </w:rPr>
      </w:pPr>
      <w:r w:rsidRPr="000A0A5F">
        <w:rPr>
          <w:lang w:val="en-US"/>
        </w:rPr>
        <w:t xml:space="preserve">          content:</w:t>
      </w:r>
    </w:p>
    <w:p w14:paraId="2AC30F6B" w14:textId="77777777" w:rsidR="00A14987" w:rsidRPr="000A0A5F" w:rsidRDefault="00A14987" w:rsidP="00A14987">
      <w:pPr>
        <w:pStyle w:val="PL"/>
        <w:rPr>
          <w:lang w:val="en-US"/>
        </w:rPr>
      </w:pPr>
      <w:r w:rsidRPr="000A0A5F">
        <w:rPr>
          <w:lang w:val="en-US"/>
        </w:rPr>
        <w:t xml:space="preserve">            application/json:</w:t>
      </w:r>
    </w:p>
    <w:p w14:paraId="18333B1D" w14:textId="77777777" w:rsidR="00A14987" w:rsidRPr="000A0A5F" w:rsidRDefault="00A14987" w:rsidP="00A14987">
      <w:pPr>
        <w:pStyle w:val="PL"/>
        <w:rPr>
          <w:lang w:val="en-US"/>
        </w:rPr>
      </w:pPr>
      <w:r w:rsidRPr="000A0A5F">
        <w:rPr>
          <w:lang w:val="en-US"/>
        </w:rPr>
        <w:t xml:space="preserve">              schema:</w:t>
      </w:r>
    </w:p>
    <w:p w14:paraId="006F86B4" w14:textId="77777777" w:rsidR="00A14987" w:rsidRPr="000A0A5F" w:rsidRDefault="00A14987" w:rsidP="00A14987">
      <w:pPr>
        <w:pStyle w:val="PL"/>
        <w:rPr>
          <w:lang w:val="en-US"/>
        </w:rPr>
      </w:pPr>
      <w:r w:rsidRPr="000A0A5F">
        <w:rPr>
          <w:lang w:val="en-US"/>
        </w:rPr>
        <w:t xml:space="preserve">                $ref: '#/components/schemas/</w:t>
      </w:r>
      <w:r w:rsidRPr="000A0A5F">
        <w:t>GMDViaMBMSByxMB</w:t>
      </w:r>
      <w:r w:rsidRPr="000A0A5F">
        <w:rPr>
          <w:lang w:val="en-US"/>
        </w:rPr>
        <w:t>'</w:t>
      </w:r>
    </w:p>
    <w:p w14:paraId="518F5F96" w14:textId="77777777" w:rsidR="00A14987" w:rsidRPr="000A0A5F" w:rsidRDefault="00A14987" w:rsidP="00A14987">
      <w:pPr>
        <w:pStyle w:val="PL"/>
      </w:pPr>
      <w:r w:rsidRPr="000A0A5F">
        <w:t xml:space="preserve">        '204':</w:t>
      </w:r>
    </w:p>
    <w:p w14:paraId="0452E02E" w14:textId="77777777" w:rsidR="00A14987" w:rsidRPr="000A0A5F" w:rsidRDefault="00A14987" w:rsidP="00A14987">
      <w:pPr>
        <w:pStyle w:val="PL"/>
      </w:pPr>
      <w:r w:rsidRPr="000A0A5F">
        <w:t xml:space="preserve">          description: &gt;</w:t>
      </w:r>
    </w:p>
    <w:p w14:paraId="7A6EE5C0" w14:textId="77777777" w:rsidR="00A14987" w:rsidRPr="000A0A5F" w:rsidRDefault="00A14987" w:rsidP="00A14987">
      <w:pPr>
        <w:pStyle w:val="PL"/>
      </w:pPr>
      <w:r w:rsidRPr="000A0A5F">
        <w:t xml:space="preserve">            The group message delivery was modified successfully, and no content is to be sent</w:t>
      </w:r>
    </w:p>
    <w:p w14:paraId="0B70FAED" w14:textId="77777777" w:rsidR="00A14987" w:rsidRPr="000A0A5F" w:rsidRDefault="00A14987" w:rsidP="00A14987">
      <w:pPr>
        <w:pStyle w:val="PL"/>
      </w:pPr>
      <w:r w:rsidRPr="000A0A5F">
        <w:t xml:space="preserve">             in the response message body.</w:t>
      </w:r>
    </w:p>
    <w:p w14:paraId="08571976" w14:textId="77777777" w:rsidR="00A14987" w:rsidRPr="000A0A5F" w:rsidRDefault="00A14987" w:rsidP="00A14987">
      <w:pPr>
        <w:pStyle w:val="PL"/>
      </w:pPr>
      <w:r w:rsidRPr="000A0A5F">
        <w:t xml:space="preserve">        '307':</w:t>
      </w:r>
    </w:p>
    <w:p w14:paraId="107882A9" w14:textId="77777777" w:rsidR="00A14987" w:rsidRPr="000A0A5F" w:rsidRDefault="00A14987" w:rsidP="00A14987">
      <w:pPr>
        <w:pStyle w:val="PL"/>
      </w:pPr>
      <w:r w:rsidRPr="000A0A5F">
        <w:t xml:space="preserve">          $ref: 'TS29122_CommonData.yaml#/components/responses/307'</w:t>
      </w:r>
    </w:p>
    <w:p w14:paraId="7A39491C" w14:textId="77777777" w:rsidR="00A14987" w:rsidRPr="000A0A5F" w:rsidRDefault="00A14987" w:rsidP="00A14987">
      <w:pPr>
        <w:pStyle w:val="PL"/>
      </w:pPr>
      <w:r w:rsidRPr="000A0A5F">
        <w:t xml:space="preserve">        '308':</w:t>
      </w:r>
    </w:p>
    <w:p w14:paraId="02B6AE76" w14:textId="77777777" w:rsidR="00A14987" w:rsidRPr="000A0A5F" w:rsidRDefault="00A14987" w:rsidP="00A14987">
      <w:pPr>
        <w:pStyle w:val="PL"/>
      </w:pPr>
      <w:r w:rsidRPr="000A0A5F">
        <w:t xml:space="preserve">          $ref: 'TS29122_CommonData.yaml#/components/responses/308'</w:t>
      </w:r>
    </w:p>
    <w:p w14:paraId="354F9EF0" w14:textId="77777777" w:rsidR="00A14987" w:rsidRPr="000A0A5F" w:rsidRDefault="00A14987" w:rsidP="00A14987">
      <w:pPr>
        <w:pStyle w:val="PL"/>
      </w:pPr>
      <w:r w:rsidRPr="000A0A5F">
        <w:t xml:space="preserve">        '400':</w:t>
      </w:r>
    </w:p>
    <w:p w14:paraId="4A912E43" w14:textId="77777777" w:rsidR="00A14987" w:rsidRPr="000A0A5F" w:rsidRDefault="00A14987" w:rsidP="00A14987">
      <w:pPr>
        <w:pStyle w:val="PL"/>
      </w:pPr>
      <w:r w:rsidRPr="000A0A5F">
        <w:t xml:space="preserve">          $ref: 'TS29122_CommonData.yaml#/components/responses/400'</w:t>
      </w:r>
    </w:p>
    <w:p w14:paraId="3EA89F59" w14:textId="77777777" w:rsidR="00A14987" w:rsidRPr="000A0A5F" w:rsidRDefault="00A14987" w:rsidP="00A14987">
      <w:pPr>
        <w:pStyle w:val="PL"/>
      </w:pPr>
      <w:r w:rsidRPr="000A0A5F">
        <w:t xml:space="preserve">        '401':</w:t>
      </w:r>
    </w:p>
    <w:p w14:paraId="65F5FF75" w14:textId="77777777" w:rsidR="00A14987" w:rsidRPr="000A0A5F" w:rsidRDefault="00A14987" w:rsidP="00A14987">
      <w:pPr>
        <w:pStyle w:val="PL"/>
      </w:pPr>
      <w:r w:rsidRPr="000A0A5F">
        <w:t xml:space="preserve">          $ref: 'TS29122_CommonData.yaml#/components/responses/401'</w:t>
      </w:r>
    </w:p>
    <w:p w14:paraId="29561B73" w14:textId="77777777" w:rsidR="00A14987" w:rsidRPr="000A0A5F" w:rsidRDefault="00A14987" w:rsidP="00A14987">
      <w:pPr>
        <w:pStyle w:val="PL"/>
      </w:pPr>
      <w:r w:rsidRPr="000A0A5F">
        <w:t xml:space="preserve">        '403':</w:t>
      </w:r>
    </w:p>
    <w:p w14:paraId="6767CC7D" w14:textId="77777777" w:rsidR="00A14987" w:rsidRPr="000A0A5F" w:rsidRDefault="00A14987" w:rsidP="00A14987">
      <w:pPr>
        <w:pStyle w:val="PL"/>
      </w:pPr>
      <w:r w:rsidRPr="000A0A5F">
        <w:t xml:space="preserve">          $ref: 'TS29122_CommonData.yaml#/components/responses/403'</w:t>
      </w:r>
    </w:p>
    <w:p w14:paraId="141CBCB7" w14:textId="77777777" w:rsidR="00A14987" w:rsidRPr="000A0A5F" w:rsidRDefault="00A14987" w:rsidP="00A14987">
      <w:pPr>
        <w:pStyle w:val="PL"/>
      </w:pPr>
      <w:r w:rsidRPr="000A0A5F">
        <w:t xml:space="preserve">        '404':</w:t>
      </w:r>
    </w:p>
    <w:p w14:paraId="2D808223" w14:textId="77777777" w:rsidR="00A14987" w:rsidRPr="000A0A5F" w:rsidRDefault="00A14987" w:rsidP="00A14987">
      <w:pPr>
        <w:pStyle w:val="PL"/>
      </w:pPr>
      <w:r w:rsidRPr="000A0A5F">
        <w:t xml:space="preserve">          $ref: 'TS29122_CommonData.yaml#/components/responses/404'</w:t>
      </w:r>
    </w:p>
    <w:p w14:paraId="360D4165" w14:textId="77777777" w:rsidR="00A14987" w:rsidRPr="000A0A5F" w:rsidRDefault="00A14987" w:rsidP="00A14987">
      <w:pPr>
        <w:pStyle w:val="PL"/>
      </w:pPr>
      <w:r w:rsidRPr="000A0A5F">
        <w:t xml:space="preserve">        '411':</w:t>
      </w:r>
    </w:p>
    <w:p w14:paraId="3592A0E0" w14:textId="77777777" w:rsidR="00A14987" w:rsidRPr="000A0A5F" w:rsidRDefault="00A14987" w:rsidP="00A14987">
      <w:pPr>
        <w:pStyle w:val="PL"/>
      </w:pPr>
      <w:r w:rsidRPr="000A0A5F">
        <w:t xml:space="preserve">          $ref: 'TS29122_CommonData.yaml#/components/responses/411'</w:t>
      </w:r>
    </w:p>
    <w:p w14:paraId="55327B67" w14:textId="77777777" w:rsidR="00A14987" w:rsidRPr="000A0A5F" w:rsidRDefault="00A14987" w:rsidP="00A14987">
      <w:pPr>
        <w:pStyle w:val="PL"/>
      </w:pPr>
      <w:r w:rsidRPr="000A0A5F">
        <w:t xml:space="preserve">        '413':</w:t>
      </w:r>
    </w:p>
    <w:p w14:paraId="0CB509F2" w14:textId="77777777" w:rsidR="00A14987" w:rsidRPr="000A0A5F" w:rsidRDefault="00A14987" w:rsidP="00A14987">
      <w:pPr>
        <w:pStyle w:val="PL"/>
      </w:pPr>
      <w:r w:rsidRPr="000A0A5F">
        <w:t xml:space="preserve">          $ref: 'TS29122_CommonData.yaml#/components/responses/413'</w:t>
      </w:r>
    </w:p>
    <w:p w14:paraId="184B2F21" w14:textId="77777777" w:rsidR="00A14987" w:rsidRPr="000A0A5F" w:rsidRDefault="00A14987" w:rsidP="00A14987">
      <w:pPr>
        <w:pStyle w:val="PL"/>
      </w:pPr>
      <w:r w:rsidRPr="000A0A5F">
        <w:t xml:space="preserve">        '415':</w:t>
      </w:r>
    </w:p>
    <w:p w14:paraId="175BD0E5" w14:textId="77777777" w:rsidR="00A14987" w:rsidRPr="000A0A5F" w:rsidRDefault="00A14987" w:rsidP="00A14987">
      <w:pPr>
        <w:pStyle w:val="PL"/>
      </w:pPr>
      <w:r w:rsidRPr="000A0A5F">
        <w:t xml:space="preserve">          $ref: 'TS29122_CommonData.yaml#/components/responses/415'</w:t>
      </w:r>
    </w:p>
    <w:p w14:paraId="386994BE" w14:textId="77777777" w:rsidR="00A14987" w:rsidRPr="000A0A5F" w:rsidRDefault="00A14987" w:rsidP="00A14987">
      <w:pPr>
        <w:pStyle w:val="PL"/>
      </w:pPr>
      <w:r w:rsidRPr="000A0A5F">
        <w:t xml:space="preserve">        '429':</w:t>
      </w:r>
    </w:p>
    <w:p w14:paraId="457C15AA" w14:textId="77777777" w:rsidR="00A14987" w:rsidRPr="000A0A5F" w:rsidRDefault="00A14987" w:rsidP="00A14987">
      <w:pPr>
        <w:pStyle w:val="PL"/>
      </w:pPr>
      <w:r w:rsidRPr="000A0A5F">
        <w:t xml:space="preserve">          $ref: 'TS29122_CommonData.yaml#/components/responses/429'</w:t>
      </w:r>
    </w:p>
    <w:p w14:paraId="4457F007" w14:textId="77777777" w:rsidR="00A14987" w:rsidRPr="000A0A5F" w:rsidRDefault="00A14987" w:rsidP="00A14987">
      <w:pPr>
        <w:pStyle w:val="PL"/>
      </w:pPr>
      <w:r w:rsidRPr="000A0A5F">
        <w:t xml:space="preserve">        '500':</w:t>
      </w:r>
    </w:p>
    <w:p w14:paraId="7CA00B24" w14:textId="77777777" w:rsidR="00A14987" w:rsidRPr="000A0A5F" w:rsidRDefault="00A14987" w:rsidP="00A14987">
      <w:pPr>
        <w:pStyle w:val="PL"/>
      </w:pPr>
      <w:r w:rsidRPr="000A0A5F">
        <w:t xml:space="preserve">          $ref: 'TS29122_CommonData.yaml#/components/responses/500'</w:t>
      </w:r>
    </w:p>
    <w:p w14:paraId="22D852AD" w14:textId="77777777" w:rsidR="00A14987" w:rsidRPr="000A0A5F" w:rsidRDefault="00A14987" w:rsidP="00A14987">
      <w:pPr>
        <w:pStyle w:val="PL"/>
      </w:pPr>
      <w:r w:rsidRPr="000A0A5F">
        <w:t xml:space="preserve">        '503':</w:t>
      </w:r>
    </w:p>
    <w:p w14:paraId="5FE86E38" w14:textId="77777777" w:rsidR="00A14987" w:rsidRPr="000A0A5F" w:rsidRDefault="00A14987" w:rsidP="00A14987">
      <w:pPr>
        <w:pStyle w:val="PL"/>
      </w:pPr>
      <w:r w:rsidRPr="000A0A5F">
        <w:t xml:space="preserve">          $ref: 'TS29122_CommonData.yaml#/components/responses/503'</w:t>
      </w:r>
    </w:p>
    <w:p w14:paraId="72D93D19" w14:textId="77777777" w:rsidR="00A14987" w:rsidRPr="000A0A5F" w:rsidRDefault="00A14987" w:rsidP="00A14987">
      <w:pPr>
        <w:pStyle w:val="PL"/>
      </w:pPr>
      <w:r w:rsidRPr="000A0A5F">
        <w:t xml:space="preserve">        default:</w:t>
      </w:r>
    </w:p>
    <w:p w14:paraId="1309D15C" w14:textId="77777777" w:rsidR="00A14987" w:rsidRPr="000A0A5F" w:rsidRDefault="00A14987" w:rsidP="00A14987">
      <w:pPr>
        <w:pStyle w:val="PL"/>
        <w:rPr>
          <w:lang w:val="en-US"/>
        </w:rPr>
      </w:pPr>
      <w:r w:rsidRPr="000A0A5F">
        <w:t xml:space="preserve">          $ref: 'TS29122_CommonData.yaml#/components/responses/default'</w:t>
      </w:r>
    </w:p>
    <w:p w14:paraId="7AB171D6" w14:textId="77777777" w:rsidR="00A14987" w:rsidRPr="000A0A5F" w:rsidRDefault="00A14987" w:rsidP="00A14987">
      <w:pPr>
        <w:pStyle w:val="PL"/>
        <w:rPr>
          <w:lang w:val="en-US"/>
        </w:rPr>
      </w:pPr>
    </w:p>
    <w:p w14:paraId="04692086" w14:textId="77777777" w:rsidR="00A14987" w:rsidRPr="000A0A5F" w:rsidRDefault="00A14987" w:rsidP="00A14987">
      <w:pPr>
        <w:pStyle w:val="PL"/>
      </w:pPr>
      <w:r w:rsidRPr="000A0A5F">
        <w:rPr>
          <w:lang w:val="en-US"/>
        </w:rPr>
        <w:t xml:space="preserve">    delete</w:t>
      </w:r>
      <w:r w:rsidRPr="000A0A5F">
        <w:t>:</w:t>
      </w:r>
    </w:p>
    <w:p w14:paraId="501158DF" w14:textId="77777777" w:rsidR="00A14987" w:rsidRPr="000A0A5F" w:rsidRDefault="00A14987" w:rsidP="00A14987">
      <w:pPr>
        <w:pStyle w:val="PL"/>
        <w:rPr>
          <w:lang w:eastAsia="zh-CN"/>
        </w:rPr>
      </w:pPr>
      <w:r w:rsidRPr="000A0A5F">
        <w:rPr>
          <w:lang w:val="en-US"/>
        </w:rPr>
        <w:t xml:space="preserve">      summary: Delete</w:t>
      </w:r>
      <w:r w:rsidRPr="000A0A5F">
        <w:rPr>
          <w:lang w:eastAsia="zh-CN"/>
        </w:rPr>
        <w:t>s a delivery via MBMS resource for a given SCS/AS,</w:t>
      </w:r>
      <w:r w:rsidRPr="000A0A5F">
        <w:rPr>
          <w:rFonts w:hint="eastAsia"/>
          <w:lang w:eastAsia="zh-CN"/>
        </w:rPr>
        <w:t xml:space="preserve"> a </w:t>
      </w:r>
      <w:r w:rsidRPr="000A0A5F">
        <w:rPr>
          <w:lang w:eastAsia="zh-CN"/>
        </w:rPr>
        <w:t>service Id and a transcation Id.</w:t>
      </w:r>
    </w:p>
    <w:p w14:paraId="448B3296" w14:textId="77777777" w:rsidR="00A14987" w:rsidRPr="000A0A5F" w:rsidRDefault="00A14987" w:rsidP="00A14987">
      <w:pPr>
        <w:pStyle w:val="PL"/>
      </w:pPr>
      <w:r w:rsidRPr="000A0A5F">
        <w:t xml:space="preserve">      </w:t>
      </w:r>
      <w:r w:rsidRPr="000A0A5F">
        <w:rPr>
          <w:rFonts w:cs="Courier New"/>
          <w:szCs w:val="16"/>
        </w:rPr>
        <w:t>operationId: DeleteInd</w:t>
      </w:r>
      <w:r w:rsidRPr="000A0A5F">
        <w:rPr>
          <w:rFonts w:hint="eastAsia"/>
          <w:lang w:eastAsia="zh-CN"/>
        </w:rPr>
        <w:t>GMD</w:t>
      </w:r>
      <w:r w:rsidRPr="000A0A5F">
        <w:rPr>
          <w:lang w:eastAsia="zh-CN"/>
        </w:rPr>
        <w:t>V</w:t>
      </w:r>
      <w:r w:rsidRPr="000A0A5F">
        <w:rPr>
          <w:rFonts w:hint="eastAsia"/>
          <w:lang w:eastAsia="zh-CN"/>
        </w:rPr>
        <w:t>iaMBMS</w:t>
      </w:r>
    </w:p>
    <w:p w14:paraId="2B207A96" w14:textId="77777777" w:rsidR="00A14987" w:rsidRPr="000A0A5F" w:rsidRDefault="00A14987" w:rsidP="00A14987">
      <w:pPr>
        <w:pStyle w:val="PL"/>
        <w:rPr>
          <w:lang w:val="en-US"/>
        </w:rPr>
      </w:pPr>
      <w:r w:rsidRPr="000A0A5F">
        <w:rPr>
          <w:lang w:val="en-US"/>
        </w:rPr>
        <w:t xml:space="preserve">      tags:</w:t>
      </w:r>
    </w:p>
    <w:p w14:paraId="180B9B05" w14:textId="77777777" w:rsidR="00A14987" w:rsidRPr="000A0A5F" w:rsidRDefault="00A14987" w:rsidP="00A14987">
      <w:pPr>
        <w:pStyle w:val="PL"/>
        <w:rPr>
          <w:lang w:val="en-US"/>
        </w:rPr>
      </w:pPr>
      <w:r w:rsidRPr="000A0A5F">
        <w:rPr>
          <w:lang w:val="en-US"/>
        </w:rPr>
        <w:t xml:space="preserve">        - Individual Delivery via MBMS resource Operation</w:t>
      </w:r>
    </w:p>
    <w:p w14:paraId="1046D015" w14:textId="77777777" w:rsidR="00A14987" w:rsidRPr="000A0A5F" w:rsidRDefault="00A14987" w:rsidP="00A14987">
      <w:pPr>
        <w:pStyle w:val="PL"/>
      </w:pPr>
      <w:r w:rsidRPr="000A0A5F">
        <w:rPr>
          <w:rFonts w:hint="eastAsia"/>
        </w:rPr>
        <w:t xml:space="preserve">      parameters:</w:t>
      </w:r>
    </w:p>
    <w:p w14:paraId="07A97120" w14:textId="77777777" w:rsidR="00A14987" w:rsidRPr="000A0A5F" w:rsidRDefault="00A14987" w:rsidP="00A14987">
      <w:pPr>
        <w:pStyle w:val="PL"/>
      </w:pPr>
      <w:r w:rsidRPr="000A0A5F">
        <w:rPr>
          <w:rFonts w:hint="eastAsia"/>
        </w:rPr>
        <w:t xml:space="preserve">        - name: </w:t>
      </w:r>
      <w:r w:rsidRPr="000A0A5F">
        <w:t>scsAsId</w:t>
      </w:r>
    </w:p>
    <w:p w14:paraId="0A6594A5" w14:textId="77777777" w:rsidR="00A14987" w:rsidRPr="000A0A5F" w:rsidRDefault="00A14987" w:rsidP="00A14987">
      <w:pPr>
        <w:pStyle w:val="PL"/>
      </w:pPr>
      <w:r w:rsidRPr="000A0A5F">
        <w:rPr>
          <w:rFonts w:hint="eastAsia"/>
        </w:rPr>
        <w:t xml:space="preserve">          in: path</w:t>
      </w:r>
    </w:p>
    <w:p w14:paraId="7604445F" w14:textId="77777777" w:rsidR="00A14987" w:rsidRPr="000A0A5F" w:rsidRDefault="00A14987" w:rsidP="00A14987">
      <w:pPr>
        <w:pStyle w:val="PL"/>
      </w:pPr>
      <w:r w:rsidRPr="000A0A5F">
        <w:rPr>
          <w:rFonts w:hint="eastAsia"/>
        </w:rPr>
        <w:t xml:space="preserve">          description: Identifier of </w:t>
      </w:r>
      <w:r w:rsidRPr="000A0A5F">
        <w:t>SCS/AS</w:t>
      </w:r>
    </w:p>
    <w:p w14:paraId="1CBFE6D3" w14:textId="77777777" w:rsidR="00A14987" w:rsidRPr="000A0A5F" w:rsidRDefault="00A14987" w:rsidP="00A14987">
      <w:pPr>
        <w:pStyle w:val="PL"/>
      </w:pPr>
      <w:r w:rsidRPr="000A0A5F">
        <w:rPr>
          <w:rFonts w:hint="eastAsia"/>
        </w:rPr>
        <w:t xml:space="preserve">          required: true</w:t>
      </w:r>
    </w:p>
    <w:p w14:paraId="0906FF4D" w14:textId="77777777" w:rsidR="00A14987" w:rsidRPr="000A0A5F" w:rsidRDefault="00A14987" w:rsidP="00A14987">
      <w:pPr>
        <w:pStyle w:val="PL"/>
      </w:pPr>
      <w:r w:rsidRPr="000A0A5F">
        <w:rPr>
          <w:rFonts w:hint="eastAsia"/>
        </w:rPr>
        <w:t xml:space="preserve">          schema:</w:t>
      </w:r>
    </w:p>
    <w:p w14:paraId="6C7CEDDC" w14:textId="77777777" w:rsidR="00A14987" w:rsidRPr="000A0A5F" w:rsidRDefault="00A14987" w:rsidP="00A14987">
      <w:pPr>
        <w:pStyle w:val="PL"/>
      </w:pPr>
      <w:r w:rsidRPr="000A0A5F">
        <w:rPr>
          <w:rFonts w:hint="eastAsia"/>
        </w:rPr>
        <w:t xml:space="preserve">            type: string</w:t>
      </w:r>
    </w:p>
    <w:p w14:paraId="0FBDF64E" w14:textId="77777777" w:rsidR="00A14987" w:rsidRPr="000A0A5F" w:rsidRDefault="00A14987" w:rsidP="00A14987">
      <w:pPr>
        <w:pStyle w:val="PL"/>
      </w:pPr>
      <w:r w:rsidRPr="000A0A5F">
        <w:rPr>
          <w:rFonts w:hint="eastAsia"/>
        </w:rPr>
        <w:t xml:space="preserve">        - name: </w:t>
      </w:r>
      <w:r w:rsidRPr="000A0A5F">
        <w:t>serviceId</w:t>
      </w:r>
    </w:p>
    <w:p w14:paraId="059EB8AD" w14:textId="77777777" w:rsidR="00A14987" w:rsidRPr="000A0A5F" w:rsidRDefault="00A14987" w:rsidP="00A14987">
      <w:pPr>
        <w:pStyle w:val="PL"/>
      </w:pPr>
      <w:r w:rsidRPr="000A0A5F">
        <w:rPr>
          <w:rFonts w:hint="eastAsia"/>
        </w:rPr>
        <w:t xml:space="preserve">          in: path</w:t>
      </w:r>
    </w:p>
    <w:p w14:paraId="351F6A03" w14:textId="77777777" w:rsidR="00A14987" w:rsidRPr="000A0A5F" w:rsidRDefault="00A14987" w:rsidP="00A14987">
      <w:pPr>
        <w:pStyle w:val="PL"/>
      </w:pPr>
      <w:r w:rsidRPr="000A0A5F">
        <w:rPr>
          <w:rFonts w:hint="eastAsia"/>
        </w:rPr>
        <w:t xml:space="preserve">          description: </w:t>
      </w:r>
      <w:r w:rsidRPr="000A0A5F">
        <w:t>Service Id</w:t>
      </w:r>
    </w:p>
    <w:p w14:paraId="1132D287" w14:textId="77777777" w:rsidR="00A14987" w:rsidRPr="000A0A5F" w:rsidRDefault="00A14987" w:rsidP="00A14987">
      <w:pPr>
        <w:pStyle w:val="PL"/>
      </w:pPr>
      <w:r w:rsidRPr="000A0A5F">
        <w:rPr>
          <w:rFonts w:hint="eastAsia"/>
        </w:rPr>
        <w:t xml:space="preserve">          required: true</w:t>
      </w:r>
    </w:p>
    <w:p w14:paraId="65C34BEC" w14:textId="77777777" w:rsidR="00A14987" w:rsidRPr="000A0A5F" w:rsidRDefault="00A14987" w:rsidP="00A14987">
      <w:pPr>
        <w:pStyle w:val="PL"/>
      </w:pPr>
      <w:r w:rsidRPr="000A0A5F">
        <w:rPr>
          <w:rFonts w:hint="eastAsia"/>
        </w:rPr>
        <w:t xml:space="preserve">          schema:</w:t>
      </w:r>
    </w:p>
    <w:p w14:paraId="1044967F" w14:textId="77777777" w:rsidR="00A14987" w:rsidRPr="000A0A5F" w:rsidRDefault="00A14987" w:rsidP="00A14987">
      <w:pPr>
        <w:pStyle w:val="PL"/>
      </w:pPr>
      <w:r w:rsidRPr="000A0A5F">
        <w:rPr>
          <w:rFonts w:hint="eastAsia"/>
        </w:rPr>
        <w:t xml:space="preserve">            type: string</w:t>
      </w:r>
    </w:p>
    <w:p w14:paraId="324E3FFC" w14:textId="77777777" w:rsidR="00A14987" w:rsidRPr="000A0A5F" w:rsidRDefault="00A14987" w:rsidP="00A14987">
      <w:pPr>
        <w:pStyle w:val="PL"/>
      </w:pPr>
      <w:r w:rsidRPr="000A0A5F">
        <w:rPr>
          <w:rFonts w:hint="eastAsia"/>
        </w:rPr>
        <w:t xml:space="preserve">        - name: </w:t>
      </w:r>
      <w:r w:rsidRPr="000A0A5F">
        <w:t>transactionId</w:t>
      </w:r>
    </w:p>
    <w:p w14:paraId="7EF962B6" w14:textId="77777777" w:rsidR="00A14987" w:rsidRPr="000A0A5F" w:rsidRDefault="00A14987" w:rsidP="00A14987">
      <w:pPr>
        <w:pStyle w:val="PL"/>
      </w:pPr>
      <w:r w:rsidRPr="000A0A5F">
        <w:rPr>
          <w:rFonts w:hint="eastAsia"/>
        </w:rPr>
        <w:t xml:space="preserve">          in: path</w:t>
      </w:r>
    </w:p>
    <w:p w14:paraId="404CDADA" w14:textId="77777777" w:rsidR="00A14987" w:rsidRPr="000A0A5F" w:rsidRDefault="00A14987" w:rsidP="00A14987">
      <w:pPr>
        <w:pStyle w:val="PL"/>
      </w:pPr>
      <w:r w:rsidRPr="000A0A5F">
        <w:rPr>
          <w:rFonts w:hint="eastAsia"/>
        </w:rPr>
        <w:t xml:space="preserve">          description: </w:t>
      </w:r>
      <w:r w:rsidRPr="000A0A5F">
        <w:t>Identifier of transaction</w:t>
      </w:r>
    </w:p>
    <w:p w14:paraId="5F74A50D" w14:textId="77777777" w:rsidR="00A14987" w:rsidRPr="000A0A5F" w:rsidRDefault="00A14987" w:rsidP="00A14987">
      <w:pPr>
        <w:pStyle w:val="PL"/>
      </w:pPr>
      <w:r w:rsidRPr="000A0A5F">
        <w:rPr>
          <w:rFonts w:hint="eastAsia"/>
        </w:rPr>
        <w:t xml:space="preserve">          required: true</w:t>
      </w:r>
    </w:p>
    <w:p w14:paraId="18ECC4FB" w14:textId="77777777" w:rsidR="00A14987" w:rsidRPr="000A0A5F" w:rsidRDefault="00A14987" w:rsidP="00A14987">
      <w:pPr>
        <w:pStyle w:val="PL"/>
      </w:pPr>
      <w:r w:rsidRPr="000A0A5F">
        <w:rPr>
          <w:rFonts w:hint="eastAsia"/>
        </w:rPr>
        <w:t xml:space="preserve">          schema:</w:t>
      </w:r>
    </w:p>
    <w:p w14:paraId="4E4DA22E" w14:textId="77777777" w:rsidR="00A14987" w:rsidRPr="000A0A5F" w:rsidRDefault="00A14987" w:rsidP="00A14987">
      <w:pPr>
        <w:pStyle w:val="PL"/>
      </w:pPr>
      <w:r w:rsidRPr="000A0A5F">
        <w:rPr>
          <w:rFonts w:hint="eastAsia"/>
        </w:rPr>
        <w:t xml:space="preserve">            type: string</w:t>
      </w:r>
    </w:p>
    <w:p w14:paraId="1353A61D" w14:textId="77777777" w:rsidR="00A14987" w:rsidRPr="000A0A5F" w:rsidRDefault="00A14987" w:rsidP="00A14987">
      <w:pPr>
        <w:pStyle w:val="PL"/>
        <w:rPr>
          <w:lang w:val="en-US"/>
        </w:rPr>
      </w:pPr>
      <w:r w:rsidRPr="000A0A5F">
        <w:t xml:space="preserve">     </w:t>
      </w:r>
      <w:r w:rsidRPr="000A0A5F">
        <w:rPr>
          <w:lang w:val="en-US"/>
        </w:rPr>
        <w:t xml:space="preserve"> responses:</w:t>
      </w:r>
    </w:p>
    <w:p w14:paraId="0B18737D" w14:textId="77777777" w:rsidR="00A14987" w:rsidRPr="000A0A5F" w:rsidRDefault="00A14987" w:rsidP="00A14987">
      <w:pPr>
        <w:pStyle w:val="PL"/>
        <w:rPr>
          <w:lang w:val="en-US"/>
        </w:rPr>
      </w:pPr>
      <w:r w:rsidRPr="000A0A5F">
        <w:rPr>
          <w:lang w:val="en-US"/>
        </w:rPr>
        <w:t xml:space="preserve">        '204':</w:t>
      </w:r>
    </w:p>
    <w:p w14:paraId="44134ACA" w14:textId="77777777" w:rsidR="00A14987" w:rsidRPr="000A0A5F" w:rsidRDefault="00A14987" w:rsidP="00A14987">
      <w:pPr>
        <w:pStyle w:val="PL"/>
        <w:rPr>
          <w:lang w:val="en-US"/>
        </w:rPr>
      </w:pPr>
      <w:r w:rsidRPr="000A0A5F">
        <w:rPr>
          <w:lang w:val="en-US"/>
        </w:rPr>
        <w:t xml:space="preserve">          description: No Content, successful deletion of an resouce of deliery via MBMS</w:t>
      </w:r>
    </w:p>
    <w:p w14:paraId="3329130E" w14:textId="77777777" w:rsidR="00A14987" w:rsidRPr="000A0A5F" w:rsidRDefault="00A14987" w:rsidP="00A14987">
      <w:pPr>
        <w:pStyle w:val="PL"/>
      </w:pPr>
      <w:r w:rsidRPr="000A0A5F">
        <w:t xml:space="preserve">        '307':</w:t>
      </w:r>
    </w:p>
    <w:p w14:paraId="49CCDA99" w14:textId="77777777" w:rsidR="00A14987" w:rsidRPr="000A0A5F" w:rsidRDefault="00A14987" w:rsidP="00A14987">
      <w:pPr>
        <w:pStyle w:val="PL"/>
      </w:pPr>
      <w:r w:rsidRPr="000A0A5F">
        <w:t xml:space="preserve">          $ref: 'TS29122_CommonData.yaml#/components/responses/307'</w:t>
      </w:r>
    </w:p>
    <w:p w14:paraId="52EB099B" w14:textId="77777777" w:rsidR="00A14987" w:rsidRPr="000A0A5F" w:rsidRDefault="00A14987" w:rsidP="00A14987">
      <w:pPr>
        <w:pStyle w:val="PL"/>
      </w:pPr>
      <w:r w:rsidRPr="000A0A5F">
        <w:t xml:space="preserve">        '308':</w:t>
      </w:r>
    </w:p>
    <w:p w14:paraId="1DDC59F9" w14:textId="77777777" w:rsidR="00A14987" w:rsidRPr="000A0A5F" w:rsidRDefault="00A14987" w:rsidP="00A14987">
      <w:pPr>
        <w:pStyle w:val="PL"/>
      </w:pPr>
      <w:r w:rsidRPr="000A0A5F">
        <w:t xml:space="preserve">          $ref: 'TS29122_CommonData.yaml#/components/responses/308'</w:t>
      </w:r>
    </w:p>
    <w:p w14:paraId="2974770E" w14:textId="77777777" w:rsidR="00A14987" w:rsidRPr="000A0A5F" w:rsidRDefault="00A14987" w:rsidP="00A14987">
      <w:pPr>
        <w:pStyle w:val="PL"/>
      </w:pPr>
      <w:r w:rsidRPr="000A0A5F">
        <w:t xml:space="preserve">        '400':</w:t>
      </w:r>
    </w:p>
    <w:p w14:paraId="74082681" w14:textId="77777777" w:rsidR="00A14987" w:rsidRPr="000A0A5F" w:rsidRDefault="00A14987" w:rsidP="00A14987">
      <w:pPr>
        <w:pStyle w:val="PL"/>
      </w:pPr>
      <w:r w:rsidRPr="000A0A5F">
        <w:t xml:space="preserve">          $ref: 'TS29122_CommonData.yaml#/components/responses/400'</w:t>
      </w:r>
    </w:p>
    <w:p w14:paraId="77BA1B92" w14:textId="77777777" w:rsidR="00A14987" w:rsidRPr="000A0A5F" w:rsidRDefault="00A14987" w:rsidP="00A14987">
      <w:pPr>
        <w:pStyle w:val="PL"/>
      </w:pPr>
      <w:r w:rsidRPr="000A0A5F">
        <w:t xml:space="preserve">        '401':</w:t>
      </w:r>
    </w:p>
    <w:p w14:paraId="39C0A1DB" w14:textId="77777777" w:rsidR="00A14987" w:rsidRPr="000A0A5F" w:rsidRDefault="00A14987" w:rsidP="00A14987">
      <w:pPr>
        <w:pStyle w:val="PL"/>
      </w:pPr>
      <w:r w:rsidRPr="000A0A5F">
        <w:t xml:space="preserve">          $ref: 'TS29122_CommonData.yaml#/components/responses/401'</w:t>
      </w:r>
    </w:p>
    <w:p w14:paraId="2E0E251A" w14:textId="77777777" w:rsidR="00A14987" w:rsidRPr="000A0A5F" w:rsidRDefault="00A14987" w:rsidP="00A14987">
      <w:pPr>
        <w:pStyle w:val="PL"/>
      </w:pPr>
      <w:r w:rsidRPr="000A0A5F">
        <w:t xml:space="preserve">        '403':</w:t>
      </w:r>
    </w:p>
    <w:p w14:paraId="6FB2286A" w14:textId="77777777" w:rsidR="00A14987" w:rsidRPr="000A0A5F" w:rsidRDefault="00A14987" w:rsidP="00A14987">
      <w:pPr>
        <w:pStyle w:val="PL"/>
      </w:pPr>
      <w:r w:rsidRPr="000A0A5F">
        <w:t xml:space="preserve">          $ref: 'TS29122_CommonData.yaml#/components/responses/403'</w:t>
      </w:r>
    </w:p>
    <w:p w14:paraId="20C55FC6" w14:textId="77777777" w:rsidR="00A14987" w:rsidRPr="000A0A5F" w:rsidRDefault="00A14987" w:rsidP="00A14987">
      <w:pPr>
        <w:pStyle w:val="PL"/>
      </w:pPr>
      <w:r w:rsidRPr="000A0A5F">
        <w:t xml:space="preserve">        '404':</w:t>
      </w:r>
    </w:p>
    <w:p w14:paraId="4EF7ECBF" w14:textId="77777777" w:rsidR="00A14987" w:rsidRPr="000A0A5F" w:rsidRDefault="00A14987" w:rsidP="00A14987">
      <w:pPr>
        <w:pStyle w:val="PL"/>
      </w:pPr>
      <w:r w:rsidRPr="000A0A5F">
        <w:t xml:space="preserve">          $ref: 'TS29122_CommonData.yaml#/components/responses/404'</w:t>
      </w:r>
    </w:p>
    <w:p w14:paraId="18422F9C" w14:textId="77777777" w:rsidR="00A14987" w:rsidRPr="000A0A5F" w:rsidRDefault="00A14987" w:rsidP="00A14987">
      <w:pPr>
        <w:pStyle w:val="PL"/>
      </w:pPr>
      <w:r w:rsidRPr="000A0A5F">
        <w:t xml:space="preserve">        '429':</w:t>
      </w:r>
    </w:p>
    <w:p w14:paraId="3E292D71" w14:textId="77777777" w:rsidR="00A14987" w:rsidRPr="000A0A5F" w:rsidRDefault="00A14987" w:rsidP="00A14987">
      <w:pPr>
        <w:pStyle w:val="PL"/>
      </w:pPr>
      <w:r w:rsidRPr="000A0A5F">
        <w:t xml:space="preserve">          $ref: 'TS29122_CommonData.yaml#/components/responses/429'</w:t>
      </w:r>
    </w:p>
    <w:p w14:paraId="4CC1239D" w14:textId="77777777" w:rsidR="00A14987" w:rsidRPr="000A0A5F" w:rsidRDefault="00A14987" w:rsidP="00A14987">
      <w:pPr>
        <w:pStyle w:val="PL"/>
      </w:pPr>
      <w:r w:rsidRPr="000A0A5F">
        <w:t xml:space="preserve">        '500':</w:t>
      </w:r>
    </w:p>
    <w:p w14:paraId="28801687" w14:textId="77777777" w:rsidR="00A14987" w:rsidRPr="000A0A5F" w:rsidRDefault="00A14987" w:rsidP="00A14987">
      <w:pPr>
        <w:pStyle w:val="PL"/>
      </w:pPr>
      <w:r w:rsidRPr="000A0A5F">
        <w:t xml:space="preserve">          $ref: 'TS29122_CommonData.yaml#/components/responses/500'</w:t>
      </w:r>
    </w:p>
    <w:p w14:paraId="54ED0060" w14:textId="77777777" w:rsidR="00A14987" w:rsidRPr="000A0A5F" w:rsidRDefault="00A14987" w:rsidP="00A14987">
      <w:pPr>
        <w:pStyle w:val="PL"/>
      </w:pPr>
      <w:r w:rsidRPr="000A0A5F">
        <w:t xml:space="preserve">        '503':</w:t>
      </w:r>
    </w:p>
    <w:p w14:paraId="233439B8" w14:textId="77777777" w:rsidR="00A14987" w:rsidRPr="000A0A5F" w:rsidRDefault="00A14987" w:rsidP="00A14987">
      <w:pPr>
        <w:pStyle w:val="PL"/>
      </w:pPr>
      <w:r w:rsidRPr="000A0A5F">
        <w:t xml:space="preserve">          $ref: 'TS29122_CommonData.yaml#/components/responses/503'</w:t>
      </w:r>
    </w:p>
    <w:p w14:paraId="25970F54" w14:textId="77777777" w:rsidR="00A14987" w:rsidRPr="000A0A5F" w:rsidRDefault="00A14987" w:rsidP="00A14987">
      <w:pPr>
        <w:pStyle w:val="PL"/>
      </w:pPr>
      <w:r w:rsidRPr="000A0A5F">
        <w:t xml:space="preserve">        default:</w:t>
      </w:r>
    </w:p>
    <w:p w14:paraId="2F33C7EF" w14:textId="77777777" w:rsidR="00A14987" w:rsidRPr="000A0A5F" w:rsidRDefault="00A14987" w:rsidP="00A14987">
      <w:pPr>
        <w:pStyle w:val="PL"/>
      </w:pPr>
      <w:r w:rsidRPr="000A0A5F">
        <w:t xml:space="preserve">          $ref: 'TS29122_CommonData.yaml#/components/responses/default'</w:t>
      </w:r>
    </w:p>
    <w:p w14:paraId="7089DB10" w14:textId="77777777" w:rsidR="00A14987" w:rsidRPr="000A0A5F" w:rsidRDefault="00A14987" w:rsidP="00A14987">
      <w:pPr>
        <w:pStyle w:val="PL"/>
        <w:rPr>
          <w:lang w:val="en-US"/>
        </w:rPr>
      </w:pPr>
    </w:p>
    <w:p w14:paraId="73A5DA56" w14:textId="77777777" w:rsidR="00A14987" w:rsidRPr="000A0A5F" w:rsidRDefault="00A14987" w:rsidP="00A14987">
      <w:pPr>
        <w:pStyle w:val="PL"/>
      </w:pPr>
      <w:r w:rsidRPr="000A0A5F">
        <w:t>components:</w:t>
      </w:r>
    </w:p>
    <w:p w14:paraId="3CB61A3E" w14:textId="77777777" w:rsidR="00A14987" w:rsidRPr="000A0A5F" w:rsidRDefault="00A14987" w:rsidP="00A14987">
      <w:pPr>
        <w:pStyle w:val="PL"/>
        <w:rPr>
          <w:lang w:val="en-US"/>
        </w:rPr>
      </w:pPr>
      <w:r w:rsidRPr="000A0A5F">
        <w:rPr>
          <w:lang w:val="en-US"/>
        </w:rPr>
        <w:t xml:space="preserve">  securitySchemes:</w:t>
      </w:r>
    </w:p>
    <w:p w14:paraId="31197FE3" w14:textId="77777777" w:rsidR="00A14987" w:rsidRPr="000A0A5F" w:rsidRDefault="00A14987" w:rsidP="00A14987">
      <w:pPr>
        <w:pStyle w:val="PL"/>
        <w:rPr>
          <w:lang w:val="en-US"/>
        </w:rPr>
      </w:pPr>
      <w:r w:rsidRPr="000A0A5F">
        <w:rPr>
          <w:lang w:val="en-US"/>
        </w:rPr>
        <w:t xml:space="preserve">    oAuth2ClientCredentials:</w:t>
      </w:r>
    </w:p>
    <w:p w14:paraId="3A4BE641" w14:textId="77777777" w:rsidR="00A14987" w:rsidRPr="000A0A5F" w:rsidRDefault="00A14987" w:rsidP="00A14987">
      <w:pPr>
        <w:pStyle w:val="PL"/>
        <w:rPr>
          <w:lang w:val="en-US"/>
        </w:rPr>
      </w:pPr>
      <w:r w:rsidRPr="000A0A5F">
        <w:rPr>
          <w:lang w:val="en-US"/>
        </w:rPr>
        <w:t xml:space="preserve">      type: oauth2</w:t>
      </w:r>
    </w:p>
    <w:p w14:paraId="0CCD2DB3" w14:textId="77777777" w:rsidR="00A14987" w:rsidRPr="000A0A5F" w:rsidRDefault="00A14987" w:rsidP="00A14987">
      <w:pPr>
        <w:pStyle w:val="PL"/>
        <w:rPr>
          <w:lang w:val="en-US"/>
        </w:rPr>
      </w:pPr>
      <w:r w:rsidRPr="000A0A5F">
        <w:rPr>
          <w:lang w:val="en-US"/>
        </w:rPr>
        <w:t xml:space="preserve">      flows:</w:t>
      </w:r>
    </w:p>
    <w:p w14:paraId="365ED696" w14:textId="77777777" w:rsidR="00A14987" w:rsidRPr="000A0A5F" w:rsidRDefault="00A14987" w:rsidP="00A14987">
      <w:pPr>
        <w:pStyle w:val="PL"/>
        <w:rPr>
          <w:lang w:val="en-US"/>
        </w:rPr>
      </w:pPr>
      <w:r w:rsidRPr="000A0A5F">
        <w:rPr>
          <w:lang w:val="en-US"/>
        </w:rPr>
        <w:t xml:space="preserve">        clientCredentials:</w:t>
      </w:r>
    </w:p>
    <w:p w14:paraId="6F5B18EC" w14:textId="77777777" w:rsidR="00A14987" w:rsidRPr="000A0A5F" w:rsidRDefault="00A14987" w:rsidP="00A14987">
      <w:pPr>
        <w:pStyle w:val="PL"/>
        <w:rPr>
          <w:lang w:val="en-US"/>
        </w:rPr>
      </w:pPr>
      <w:r w:rsidRPr="000A0A5F">
        <w:rPr>
          <w:lang w:val="en-US"/>
        </w:rPr>
        <w:t xml:space="preserve">          tokenUrl: '{tokenUrl}'</w:t>
      </w:r>
    </w:p>
    <w:p w14:paraId="14D80D2C" w14:textId="77777777" w:rsidR="00A14987" w:rsidRPr="000A0A5F" w:rsidRDefault="00A14987" w:rsidP="00A14987">
      <w:pPr>
        <w:pStyle w:val="PL"/>
        <w:rPr>
          <w:lang w:val="en-US"/>
        </w:rPr>
      </w:pPr>
      <w:r w:rsidRPr="000A0A5F">
        <w:rPr>
          <w:lang w:val="en-US"/>
        </w:rPr>
        <w:t xml:space="preserve">          scopes: {}</w:t>
      </w:r>
    </w:p>
    <w:p w14:paraId="3F7E1924" w14:textId="77777777" w:rsidR="00A14987" w:rsidRPr="000A0A5F" w:rsidRDefault="00A14987" w:rsidP="00A14987">
      <w:pPr>
        <w:pStyle w:val="PL"/>
      </w:pPr>
    </w:p>
    <w:p w14:paraId="639750D8" w14:textId="77777777" w:rsidR="00A14987" w:rsidRPr="000A0A5F" w:rsidRDefault="00A14987" w:rsidP="00A14987">
      <w:pPr>
        <w:pStyle w:val="PL"/>
        <w:rPr>
          <w:lang w:eastAsia="zh-CN"/>
        </w:rPr>
      </w:pPr>
      <w:r w:rsidRPr="000A0A5F">
        <w:t xml:space="preserve">  schemas: </w:t>
      </w:r>
    </w:p>
    <w:p w14:paraId="3F055558" w14:textId="77777777" w:rsidR="00A14987" w:rsidRPr="000A0A5F" w:rsidRDefault="00A14987" w:rsidP="00A14987">
      <w:pPr>
        <w:pStyle w:val="PL"/>
      </w:pPr>
      <w:r w:rsidRPr="000A0A5F">
        <w:t xml:space="preserve">    ServiceCreation:</w:t>
      </w:r>
    </w:p>
    <w:p w14:paraId="4AA7F9DE" w14:textId="77777777" w:rsidR="00A14987" w:rsidRPr="000A0A5F" w:rsidRDefault="00A14987" w:rsidP="00A14987">
      <w:pPr>
        <w:pStyle w:val="PL"/>
      </w:pPr>
      <w:r w:rsidRPr="000A0A5F">
        <w:t xml:space="preserve">      description: Represents an individual xMB Service resource.</w:t>
      </w:r>
    </w:p>
    <w:p w14:paraId="29299EE1" w14:textId="77777777" w:rsidR="00A14987" w:rsidRPr="000A0A5F" w:rsidRDefault="00A14987" w:rsidP="00A14987">
      <w:pPr>
        <w:pStyle w:val="PL"/>
      </w:pPr>
      <w:r w:rsidRPr="000A0A5F">
        <w:t xml:space="preserve">      type: object</w:t>
      </w:r>
    </w:p>
    <w:p w14:paraId="3CC0E06D" w14:textId="77777777" w:rsidR="00A14987" w:rsidRPr="000A0A5F" w:rsidRDefault="00A14987" w:rsidP="00A14987">
      <w:pPr>
        <w:pStyle w:val="PL"/>
      </w:pPr>
      <w:r w:rsidRPr="000A0A5F">
        <w:t xml:space="preserve">      properties:</w:t>
      </w:r>
    </w:p>
    <w:p w14:paraId="4E6E8266" w14:textId="77777777" w:rsidR="00A14987" w:rsidRPr="000A0A5F" w:rsidRDefault="00A14987" w:rsidP="00A14987">
      <w:pPr>
        <w:pStyle w:val="PL"/>
      </w:pPr>
      <w:r w:rsidRPr="000A0A5F">
        <w:t xml:space="preserve">        self:</w:t>
      </w:r>
    </w:p>
    <w:p w14:paraId="008D63DE" w14:textId="77777777" w:rsidR="00A14987" w:rsidRPr="000A0A5F" w:rsidRDefault="00A14987" w:rsidP="00A14987">
      <w:pPr>
        <w:pStyle w:val="PL"/>
      </w:pPr>
      <w:r w:rsidRPr="000A0A5F">
        <w:t xml:space="preserve">          $ref: 'TS29122_CommonData.yaml#/components/schemas/Link'</w:t>
      </w:r>
    </w:p>
    <w:p w14:paraId="4B3CE2D6" w14:textId="77777777" w:rsidR="00A14987" w:rsidRPr="000A0A5F" w:rsidRDefault="00A14987" w:rsidP="00A14987">
      <w:pPr>
        <w:pStyle w:val="PL"/>
      </w:pPr>
      <w:r w:rsidRPr="000A0A5F">
        <w:t xml:space="preserve">        </w:t>
      </w:r>
      <w:r w:rsidRPr="000A0A5F">
        <w:rPr>
          <w:lang w:eastAsia="zh-CN"/>
        </w:rPr>
        <w:t>supportedFeatures</w:t>
      </w:r>
      <w:r w:rsidRPr="000A0A5F">
        <w:t>:</w:t>
      </w:r>
    </w:p>
    <w:p w14:paraId="79D70581" w14:textId="77777777" w:rsidR="00A14987" w:rsidRPr="000A0A5F" w:rsidRDefault="00A14987" w:rsidP="00A14987">
      <w:pPr>
        <w:pStyle w:val="PL"/>
      </w:pPr>
      <w:r w:rsidRPr="000A0A5F">
        <w:t xml:space="preserve">          $ref: 'TS29571_CommonData.yaml#/components/schemas/</w:t>
      </w:r>
      <w:r w:rsidRPr="000A0A5F">
        <w:rPr>
          <w:lang w:eastAsia="zh-CN"/>
        </w:rPr>
        <w:t>SupportedFeatures</w:t>
      </w:r>
      <w:r w:rsidRPr="000A0A5F">
        <w:t>'</w:t>
      </w:r>
    </w:p>
    <w:p w14:paraId="48FB2265" w14:textId="77777777" w:rsidR="00A14987" w:rsidRPr="000A0A5F" w:rsidRDefault="00A14987" w:rsidP="00A14987">
      <w:pPr>
        <w:pStyle w:val="PL"/>
      </w:pPr>
      <w:r w:rsidRPr="000A0A5F">
        <w:t xml:space="preserve">        externalGroupId:</w:t>
      </w:r>
    </w:p>
    <w:p w14:paraId="65635255" w14:textId="77777777" w:rsidR="00A14987" w:rsidRPr="000A0A5F" w:rsidRDefault="00A14987" w:rsidP="00A14987">
      <w:pPr>
        <w:pStyle w:val="PL"/>
      </w:pPr>
      <w:r w:rsidRPr="000A0A5F">
        <w:t xml:space="preserve">          $ref: 'TS29122_CommonData.yaml#/components/schemas/ExternalGroupId'</w:t>
      </w:r>
    </w:p>
    <w:p w14:paraId="2E5A7852" w14:textId="77777777" w:rsidR="00A14987" w:rsidRPr="000A0A5F" w:rsidRDefault="00A14987" w:rsidP="00A14987">
      <w:pPr>
        <w:pStyle w:val="PL"/>
      </w:pPr>
      <w:r w:rsidRPr="000A0A5F">
        <w:t xml:space="preserve">        </w:t>
      </w:r>
      <w:r w:rsidRPr="000A0A5F">
        <w:rPr>
          <w:lang w:eastAsia="zh-CN"/>
        </w:rPr>
        <w:t>userS</w:t>
      </w:r>
      <w:r w:rsidRPr="000A0A5F">
        <w:rPr>
          <w:rFonts w:hint="eastAsia"/>
          <w:lang w:eastAsia="zh-CN"/>
        </w:rPr>
        <w:t>er</w:t>
      </w:r>
      <w:r w:rsidRPr="000A0A5F">
        <w:rPr>
          <w:lang w:eastAsia="zh-CN"/>
        </w:rPr>
        <w:t>viceId</w:t>
      </w:r>
      <w:r w:rsidRPr="000A0A5F">
        <w:t>:</w:t>
      </w:r>
    </w:p>
    <w:p w14:paraId="5FC6BBC7" w14:textId="77777777" w:rsidR="00A14987" w:rsidRPr="000A0A5F" w:rsidRDefault="00A14987" w:rsidP="00A14987">
      <w:pPr>
        <w:pStyle w:val="PL"/>
      </w:pPr>
      <w:r w:rsidRPr="000A0A5F">
        <w:t xml:space="preserve">          type: string</w:t>
      </w:r>
    </w:p>
    <w:p w14:paraId="661EA0E6" w14:textId="77777777" w:rsidR="00A14987" w:rsidRPr="000A0A5F" w:rsidRDefault="00A14987" w:rsidP="00A14987">
      <w:pPr>
        <w:pStyle w:val="PL"/>
      </w:pPr>
      <w:r w:rsidRPr="000A0A5F">
        <w:t xml:space="preserve">          description: Identifies the MBMS User Service supplied by the SCEF.</w:t>
      </w:r>
    </w:p>
    <w:p w14:paraId="400F8F11" w14:textId="77777777" w:rsidR="00A14987" w:rsidRPr="000A0A5F" w:rsidRDefault="00A14987" w:rsidP="00A14987">
      <w:pPr>
        <w:pStyle w:val="PL"/>
      </w:pPr>
      <w:r w:rsidRPr="000A0A5F">
        <w:t xml:space="preserve">          readOnly: true</w:t>
      </w:r>
    </w:p>
    <w:p w14:paraId="2FF04E27" w14:textId="77777777" w:rsidR="00A14987" w:rsidRPr="000A0A5F" w:rsidRDefault="00A14987" w:rsidP="00A14987">
      <w:pPr>
        <w:pStyle w:val="PL"/>
      </w:pPr>
      <w:r w:rsidRPr="000A0A5F">
        <w:t xml:space="preserve">        </w:t>
      </w:r>
      <w:r w:rsidRPr="000A0A5F">
        <w:rPr>
          <w:lang w:eastAsia="zh-CN"/>
        </w:rPr>
        <w:t>s</w:t>
      </w:r>
      <w:r w:rsidRPr="000A0A5F">
        <w:rPr>
          <w:rFonts w:hint="eastAsia"/>
          <w:lang w:eastAsia="zh-CN"/>
        </w:rPr>
        <w:t>er</w:t>
      </w:r>
      <w:r w:rsidRPr="000A0A5F">
        <w:rPr>
          <w:lang w:eastAsia="zh-CN"/>
        </w:rPr>
        <w:t>viceClass</w:t>
      </w:r>
      <w:r w:rsidRPr="000A0A5F">
        <w:t>:</w:t>
      </w:r>
    </w:p>
    <w:p w14:paraId="30F2F2E1" w14:textId="77777777" w:rsidR="00A14987" w:rsidRPr="000A0A5F" w:rsidRDefault="00A14987" w:rsidP="00A14987">
      <w:pPr>
        <w:pStyle w:val="PL"/>
      </w:pPr>
      <w:r w:rsidRPr="000A0A5F">
        <w:t xml:space="preserve">          type: string</w:t>
      </w:r>
    </w:p>
    <w:p w14:paraId="735C6ADE" w14:textId="77777777" w:rsidR="00A14987" w:rsidRPr="000A0A5F" w:rsidRDefault="00A14987" w:rsidP="00A14987">
      <w:pPr>
        <w:pStyle w:val="PL"/>
      </w:pPr>
      <w:r w:rsidRPr="000A0A5F">
        <w:t xml:space="preserve">          description: The service class that service belongs to supplied by the SCEF.</w:t>
      </w:r>
    </w:p>
    <w:p w14:paraId="3B7CAB47" w14:textId="77777777" w:rsidR="00A14987" w:rsidRPr="000A0A5F" w:rsidRDefault="00A14987" w:rsidP="00A14987">
      <w:pPr>
        <w:pStyle w:val="PL"/>
      </w:pPr>
      <w:r w:rsidRPr="000A0A5F">
        <w:t xml:space="preserve">          readOnly: true</w:t>
      </w:r>
    </w:p>
    <w:p w14:paraId="38C39A89" w14:textId="77777777" w:rsidR="00A14987" w:rsidRPr="000A0A5F" w:rsidRDefault="00A14987" w:rsidP="00A14987">
      <w:pPr>
        <w:pStyle w:val="PL"/>
      </w:pPr>
      <w:r w:rsidRPr="000A0A5F">
        <w:t xml:space="preserve">        </w:t>
      </w:r>
      <w:r w:rsidRPr="000A0A5F">
        <w:rPr>
          <w:lang w:eastAsia="zh-CN"/>
        </w:rPr>
        <w:t>s</w:t>
      </w:r>
      <w:r w:rsidRPr="000A0A5F">
        <w:rPr>
          <w:rFonts w:hint="eastAsia"/>
          <w:lang w:eastAsia="zh-CN"/>
        </w:rPr>
        <w:t>er</w:t>
      </w:r>
      <w:r w:rsidRPr="000A0A5F">
        <w:rPr>
          <w:lang w:eastAsia="zh-CN"/>
        </w:rPr>
        <w:t>viceLanguages</w:t>
      </w:r>
      <w:r w:rsidRPr="000A0A5F">
        <w:t>:</w:t>
      </w:r>
    </w:p>
    <w:p w14:paraId="430C4825" w14:textId="77777777" w:rsidR="00A14987" w:rsidRPr="000A0A5F" w:rsidRDefault="00A14987" w:rsidP="00A14987">
      <w:pPr>
        <w:pStyle w:val="PL"/>
      </w:pPr>
      <w:r w:rsidRPr="000A0A5F">
        <w:t xml:space="preserve">          type: array</w:t>
      </w:r>
    </w:p>
    <w:p w14:paraId="49388D21" w14:textId="77777777" w:rsidR="00A14987" w:rsidRPr="000A0A5F" w:rsidRDefault="00A14987" w:rsidP="00A14987">
      <w:pPr>
        <w:pStyle w:val="PL"/>
      </w:pPr>
      <w:r w:rsidRPr="000A0A5F">
        <w:t xml:space="preserve">          items:</w:t>
      </w:r>
    </w:p>
    <w:p w14:paraId="198B1517" w14:textId="77777777" w:rsidR="00A14987" w:rsidRPr="000A0A5F" w:rsidRDefault="00A14987" w:rsidP="00A14987">
      <w:pPr>
        <w:pStyle w:val="PL"/>
      </w:pPr>
      <w:r w:rsidRPr="000A0A5F">
        <w:t xml:space="preserve">            type: string</w:t>
      </w:r>
    </w:p>
    <w:p w14:paraId="07B4CEA1" w14:textId="77777777" w:rsidR="00A14987" w:rsidRPr="000A0A5F" w:rsidRDefault="00A14987" w:rsidP="00A14987">
      <w:pPr>
        <w:pStyle w:val="PL"/>
      </w:pPr>
      <w:r w:rsidRPr="000A0A5F">
        <w:t xml:space="preserve">          minItems: 1</w:t>
      </w:r>
    </w:p>
    <w:p w14:paraId="3E679D9A" w14:textId="77777777" w:rsidR="00A14987" w:rsidRPr="000A0A5F" w:rsidRDefault="00A14987" w:rsidP="00A14987">
      <w:pPr>
        <w:pStyle w:val="PL"/>
      </w:pPr>
      <w:r w:rsidRPr="000A0A5F">
        <w:t xml:space="preserve">          description: </w:t>
      </w:r>
      <w:r w:rsidRPr="000A0A5F">
        <w:rPr>
          <w:rFonts w:eastAsia="Batang"/>
        </w:rPr>
        <w:t>List of language of the service content supplied by the SCEF.</w:t>
      </w:r>
    </w:p>
    <w:p w14:paraId="2815EFBE" w14:textId="77777777" w:rsidR="00A14987" w:rsidRPr="000A0A5F" w:rsidRDefault="00A14987" w:rsidP="00A14987">
      <w:pPr>
        <w:pStyle w:val="PL"/>
      </w:pPr>
      <w:r w:rsidRPr="000A0A5F">
        <w:t xml:space="preserve">          readOnly: true</w:t>
      </w:r>
    </w:p>
    <w:p w14:paraId="6C9B1AD8" w14:textId="77777777" w:rsidR="00A14987" w:rsidRPr="000A0A5F" w:rsidRDefault="00A14987" w:rsidP="00A14987">
      <w:pPr>
        <w:pStyle w:val="PL"/>
      </w:pPr>
      <w:r w:rsidRPr="000A0A5F">
        <w:t xml:space="preserve">        </w:t>
      </w:r>
      <w:r w:rsidRPr="000A0A5F">
        <w:rPr>
          <w:lang w:eastAsia="zh-CN"/>
        </w:rPr>
        <w:t>s</w:t>
      </w:r>
      <w:r w:rsidRPr="000A0A5F">
        <w:rPr>
          <w:rFonts w:hint="eastAsia"/>
          <w:lang w:eastAsia="zh-CN"/>
        </w:rPr>
        <w:t>er</w:t>
      </w:r>
      <w:r w:rsidRPr="000A0A5F">
        <w:rPr>
          <w:lang w:eastAsia="zh-CN"/>
        </w:rPr>
        <w:t>vice</w:t>
      </w:r>
      <w:r w:rsidRPr="000A0A5F">
        <w:t>Names:</w:t>
      </w:r>
    </w:p>
    <w:p w14:paraId="1561D3F9" w14:textId="77777777" w:rsidR="00A14987" w:rsidRPr="000A0A5F" w:rsidRDefault="00A14987" w:rsidP="00A14987">
      <w:pPr>
        <w:pStyle w:val="PL"/>
      </w:pPr>
      <w:r w:rsidRPr="000A0A5F">
        <w:t xml:space="preserve">          type: array</w:t>
      </w:r>
    </w:p>
    <w:p w14:paraId="650DA28A" w14:textId="77777777" w:rsidR="00A14987" w:rsidRPr="000A0A5F" w:rsidRDefault="00A14987" w:rsidP="00A14987">
      <w:pPr>
        <w:pStyle w:val="PL"/>
      </w:pPr>
      <w:r w:rsidRPr="000A0A5F">
        <w:t xml:space="preserve">          items:</w:t>
      </w:r>
    </w:p>
    <w:p w14:paraId="572172FB" w14:textId="77777777" w:rsidR="00A14987" w:rsidRPr="000A0A5F" w:rsidRDefault="00A14987" w:rsidP="00A14987">
      <w:pPr>
        <w:pStyle w:val="PL"/>
      </w:pPr>
      <w:r w:rsidRPr="000A0A5F">
        <w:t xml:space="preserve">            type: string</w:t>
      </w:r>
    </w:p>
    <w:p w14:paraId="3944E1C6" w14:textId="77777777" w:rsidR="00A14987" w:rsidRPr="000A0A5F" w:rsidRDefault="00A14987" w:rsidP="00A14987">
      <w:pPr>
        <w:pStyle w:val="PL"/>
      </w:pPr>
      <w:r w:rsidRPr="000A0A5F">
        <w:t xml:space="preserve">          minItems: 1</w:t>
      </w:r>
    </w:p>
    <w:p w14:paraId="2296338F" w14:textId="77777777" w:rsidR="00A14987" w:rsidRPr="000A0A5F" w:rsidRDefault="00A14987" w:rsidP="00A14987">
      <w:pPr>
        <w:pStyle w:val="PL"/>
      </w:pPr>
      <w:r w:rsidRPr="000A0A5F">
        <w:t xml:space="preserve">          description: List of Service Names </w:t>
      </w:r>
      <w:r w:rsidRPr="000A0A5F">
        <w:rPr>
          <w:rFonts w:eastAsia="Batang"/>
        </w:rPr>
        <w:t>supplied by the SCEF</w:t>
      </w:r>
      <w:r w:rsidRPr="000A0A5F">
        <w:t>.</w:t>
      </w:r>
    </w:p>
    <w:p w14:paraId="7744CB7D" w14:textId="77777777" w:rsidR="00A14987" w:rsidRPr="000A0A5F" w:rsidRDefault="00A14987" w:rsidP="00A14987">
      <w:pPr>
        <w:pStyle w:val="PL"/>
      </w:pPr>
      <w:r w:rsidRPr="000A0A5F">
        <w:t xml:space="preserve">          readOnly: true</w:t>
      </w:r>
    </w:p>
    <w:p w14:paraId="253F72BF" w14:textId="77777777" w:rsidR="00A14987" w:rsidRPr="000A0A5F" w:rsidRDefault="00A14987" w:rsidP="00A14987">
      <w:pPr>
        <w:pStyle w:val="PL"/>
      </w:pPr>
      <w:r w:rsidRPr="000A0A5F">
        <w:t xml:space="preserve">        receiveOnlyMode:</w:t>
      </w:r>
    </w:p>
    <w:p w14:paraId="0E21D870" w14:textId="77777777" w:rsidR="00A14987" w:rsidRPr="000A0A5F" w:rsidRDefault="00A14987" w:rsidP="00A14987">
      <w:pPr>
        <w:pStyle w:val="PL"/>
      </w:pPr>
      <w:r w:rsidRPr="000A0A5F">
        <w:t xml:space="preserve">          type: boolean</w:t>
      </w:r>
    </w:p>
    <w:p w14:paraId="43790C5D" w14:textId="77777777" w:rsidR="00A14987" w:rsidRPr="000A0A5F" w:rsidRDefault="00A14987" w:rsidP="00A14987">
      <w:pPr>
        <w:pStyle w:val="PL"/>
      </w:pPr>
      <w:r w:rsidRPr="000A0A5F">
        <w:t xml:space="preserve">          description: &gt;</w:t>
      </w:r>
    </w:p>
    <w:p w14:paraId="15DC3729" w14:textId="77777777" w:rsidR="00A14987" w:rsidRPr="000A0A5F" w:rsidRDefault="00A14987" w:rsidP="00A14987">
      <w:pPr>
        <w:pStyle w:val="PL"/>
      </w:pPr>
      <w:r w:rsidRPr="000A0A5F">
        <w:t xml:space="preserve">            When set to 'true', the Content Provider indicates that the service is a Receive Only</w:t>
      </w:r>
    </w:p>
    <w:p w14:paraId="3C3CDE89" w14:textId="77777777" w:rsidR="00A14987" w:rsidRPr="000A0A5F" w:rsidRDefault="00A14987" w:rsidP="00A14987">
      <w:pPr>
        <w:pStyle w:val="PL"/>
      </w:pPr>
      <w:r w:rsidRPr="000A0A5F">
        <w:t xml:space="preserve">            Mode service. This parameter is </w:t>
      </w:r>
      <w:r w:rsidRPr="000A0A5F">
        <w:rPr>
          <w:rFonts w:eastAsia="Batang"/>
        </w:rPr>
        <w:t>supplied by the SCEF</w:t>
      </w:r>
      <w:r w:rsidRPr="000A0A5F">
        <w:t>.</w:t>
      </w:r>
    </w:p>
    <w:p w14:paraId="063201EB" w14:textId="77777777" w:rsidR="00A14987" w:rsidRPr="000A0A5F" w:rsidRDefault="00A14987" w:rsidP="00A14987">
      <w:pPr>
        <w:pStyle w:val="PL"/>
      </w:pPr>
      <w:r w:rsidRPr="000A0A5F">
        <w:t xml:space="preserve">          readOnly: true</w:t>
      </w:r>
    </w:p>
    <w:p w14:paraId="4780472C" w14:textId="77777777" w:rsidR="00A14987" w:rsidRPr="000A0A5F" w:rsidRDefault="00A14987" w:rsidP="00A14987">
      <w:pPr>
        <w:pStyle w:val="PL"/>
      </w:pPr>
      <w:r w:rsidRPr="000A0A5F">
        <w:t xml:space="preserve">        serviceAnnouncementMode:</w:t>
      </w:r>
    </w:p>
    <w:p w14:paraId="1F3742AC" w14:textId="77777777" w:rsidR="00A14987" w:rsidRPr="000A0A5F" w:rsidRDefault="00A14987" w:rsidP="00A14987">
      <w:pPr>
        <w:pStyle w:val="PL"/>
      </w:pPr>
      <w:r w:rsidRPr="000A0A5F">
        <w:t xml:space="preserve">          $ref: '#/components/schemas/ServiceAnnouncementMode'</w:t>
      </w:r>
    </w:p>
    <w:p w14:paraId="2605723D" w14:textId="77777777" w:rsidR="00A14987" w:rsidRPr="000A0A5F" w:rsidRDefault="00A14987" w:rsidP="00A14987">
      <w:pPr>
        <w:pStyle w:val="PL"/>
      </w:pPr>
    </w:p>
    <w:p w14:paraId="39FC5904" w14:textId="77777777" w:rsidR="00A14987" w:rsidRPr="000A0A5F" w:rsidRDefault="00A14987" w:rsidP="00A14987">
      <w:pPr>
        <w:pStyle w:val="PL"/>
      </w:pPr>
      <w:r w:rsidRPr="000A0A5F">
        <w:t xml:space="preserve">    GMDViaMBMSByxMB:</w:t>
      </w:r>
    </w:p>
    <w:p w14:paraId="20EFB38A" w14:textId="77777777" w:rsidR="00A14987" w:rsidRPr="000A0A5F" w:rsidRDefault="00A14987" w:rsidP="00A14987">
      <w:pPr>
        <w:pStyle w:val="PL"/>
      </w:pPr>
      <w:r w:rsidRPr="000A0A5F">
        <w:t xml:space="preserve">      description: Represents a group message delivery via MBMS by xMB.</w:t>
      </w:r>
    </w:p>
    <w:p w14:paraId="26C77ABE" w14:textId="77777777" w:rsidR="00A14987" w:rsidRPr="000A0A5F" w:rsidRDefault="00A14987" w:rsidP="00A14987">
      <w:pPr>
        <w:pStyle w:val="PL"/>
      </w:pPr>
      <w:r w:rsidRPr="000A0A5F">
        <w:t xml:space="preserve">      type: object</w:t>
      </w:r>
    </w:p>
    <w:p w14:paraId="4DBC9B0C" w14:textId="77777777" w:rsidR="00A14987" w:rsidRPr="000A0A5F" w:rsidRDefault="00A14987" w:rsidP="00A14987">
      <w:pPr>
        <w:pStyle w:val="PL"/>
      </w:pPr>
      <w:r w:rsidRPr="000A0A5F">
        <w:t xml:space="preserve">      properties:</w:t>
      </w:r>
    </w:p>
    <w:p w14:paraId="5794F4E6" w14:textId="77777777" w:rsidR="00A14987" w:rsidRPr="000A0A5F" w:rsidRDefault="00A14987" w:rsidP="00A14987">
      <w:pPr>
        <w:pStyle w:val="PL"/>
      </w:pPr>
      <w:r w:rsidRPr="000A0A5F">
        <w:t xml:space="preserve">        self:</w:t>
      </w:r>
    </w:p>
    <w:p w14:paraId="0883F7B8" w14:textId="77777777" w:rsidR="00A14987" w:rsidRPr="000A0A5F" w:rsidRDefault="00A14987" w:rsidP="00A14987">
      <w:pPr>
        <w:pStyle w:val="PL"/>
      </w:pPr>
      <w:r w:rsidRPr="000A0A5F">
        <w:t xml:space="preserve">          $ref: 'TS29122_CommonData.yaml#/components/schemas/Link'</w:t>
      </w:r>
    </w:p>
    <w:p w14:paraId="49C3115B" w14:textId="77777777" w:rsidR="00A14987" w:rsidRPr="000A0A5F" w:rsidRDefault="00A14987" w:rsidP="00A14987">
      <w:pPr>
        <w:pStyle w:val="PL"/>
      </w:pPr>
      <w:r w:rsidRPr="000A0A5F">
        <w:t xml:space="preserve">        notificationDestination:</w:t>
      </w:r>
    </w:p>
    <w:p w14:paraId="5B7D9CC9" w14:textId="77777777" w:rsidR="00A14987" w:rsidRPr="000A0A5F" w:rsidRDefault="00A14987" w:rsidP="00A14987">
      <w:pPr>
        <w:pStyle w:val="PL"/>
      </w:pPr>
      <w:r w:rsidRPr="000A0A5F">
        <w:t xml:space="preserve">          $ref: 'TS29122_CommonData.yaml#/components/schemas/Link'</w:t>
      </w:r>
    </w:p>
    <w:p w14:paraId="7CF4A4DB" w14:textId="77777777" w:rsidR="00A14987" w:rsidRPr="000A0A5F" w:rsidRDefault="00A14987" w:rsidP="00A14987">
      <w:pPr>
        <w:pStyle w:val="PL"/>
      </w:pPr>
      <w:r w:rsidRPr="000A0A5F">
        <w:t xml:space="preserve">        requestTestNotification:</w:t>
      </w:r>
    </w:p>
    <w:p w14:paraId="50655D98" w14:textId="77777777" w:rsidR="00A14987" w:rsidRPr="000A0A5F" w:rsidRDefault="00A14987" w:rsidP="00A14987">
      <w:pPr>
        <w:pStyle w:val="PL"/>
      </w:pPr>
      <w:r w:rsidRPr="000A0A5F">
        <w:t xml:space="preserve">          type: boolean</w:t>
      </w:r>
    </w:p>
    <w:p w14:paraId="5BC469C2" w14:textId="77777777" w:rsidR="00A14987" w:rsidRPr="000A0A5F" w:rsidRDefault="00A14987" w:rsidP="00A14987">
      <w:pPr>
        <w:pStyle w:val="PL"/>
      </w:pPr>
      <w:r w:rsidRPr="000A0A5F">
        <w:t xml:space="preserve">          description: &gt;</w:t>
      </w:r>
    </w:p>
    <w:p w14:paraId="191A13A4" w14:textId="77777777" w:rsidR="00A14987" w:rsidRPr="000A0A5F" w:rsidRDefault="00A14987" w:rsidP="00A14987">
      <w:pPr>
        <w:pStyle w:val="PL"/>
      </w:pPr>
      <w:r w:rsidRPr="000A0A5F">
        <w:t xml:space="preserve">            Set to true by the SCS/AS to request the SCEF to send a test notification as defined</w:t>
      </w:r>
    </w:p>
    <w:p w14:paraId="18703E17" w14:textId="77777777" w:rsidR="00A14987" w:rsidRPr="000A0A5F" w:rsidRDefault="00A14987" w:rsidP="00A14987">
      <w:pPr>
        <w:pStyle w:val="PL"/>
      </w:pPr>
      <w:r w:rsidRPr="000A0A5F">
        <w:t xml:space="preserve">            in clause 5.2.5.3. Set to false or omitted otherwise.</w:t>
      </w:r>
    </w:p>
    <w:p w14:paraId="250AC516" w14:textId="77777777" w:rsidR="00A14987" w:rsidRPr="000A0A5F" w:rsidRDefault="00A14987" w:rsidP="00A14987">
      <w:pPr>
        <w:pStyle w:val="PL"/>
      </w:pPr>
      <w:r w:rsidRPr="000A0A5F">
        <w:t xml:space="preserve">        websockNotifConfig:</w:t>
      </w:r>
    </w:p>
    <w:p w14:paraId="29379078" w14:textId="77777777" w:rsidR="00A14987" w:rsidRPr="000A0A5F" w:rsidRDefault="00A14987" w:rsidP="00A14987">
      <w:pPr>
        <w:pStyle w:val="PL"/>
      </w:pPr>
      <w:r w:rsidRPr="000A0A5F">
        <w:t xml:space="preserve">          $ref: 'TS29122_CommonData.yaml#/components/schemas/WebsockNotifConfig'</w:t>
      </w:r>
    </w:p>
    <w:p w14:paraId="53AE1D44" w14:textId="77777777" w:rsidR="00A14987" w:rsidRPr="000A0A5F" w:rsidRDefault="00A14987" w:rsidP="00A14987">
      <w:pPr>
        <w:pStyle w:val="PL"/>
      </w:pPr>
      <w:r w:rsidRPr="000A0A5F">
        <w:t xml:space="preserve">        mbmsLocArea:</w:t>
      </w:r>
    </w:p>
    <w:p w14:paraId="59A59317" w14:textId="77777777" w:rsidR="00A14987" w:rsidRPr="000A0A5F" w:rsidRDefault="00A14987" w:rsidP="00A14987">
      <w:pPr>
        <w:pStyle w:val="PL"/>
      </w:pPr>
      <w:r w:rsidRPr="000A0A5F">
        <w:t xml:space="preserve">          $ref: '#/components/schemas/MbmsLocArea'</w:t>
      </w:r>
    </w:p>
    <w:p w14:paraId="4008CDF2" w14:textId="77777777" w:rsidR="00A14987" w:rsidRPr="000A0A5F" w:rsidRDefault="00A14987" w:rsidP="00A14987">
      <w:pPr>
        <w:pStyle w:val="PL"/>
      </w:pPr>
      <w:r w:rsidRPr="000A0A5F">
        <w:t xml:space="preserve">        messageDeliveryStartTime:</w:t>
      </w:r>
    </w:p>
    <w:p w14:paraId="2CD188AB" w14:textId="77777777" w:rsidR="00A14987" w:rsidRPr="000A0A5F" w:rsidRDefault="00A14987" w:rsidP="00A14987">
      <w:pPr>
        <w:pStyle w:val="PL"/>
      </w:pPr>
      <w:r w:rsidRPr="000A0A5F">
        <w:t xml:space="preserve">          $ref: 'TS29122_CommonData.yaml#/components/schemas/DateTime'</w:t>
      </w:r>
    </w:p>
    <w:p w14:paraId="7D74D418" w14:textId="77777777" w:rsidR="00A14987" w:rsidRPr="000A0A5F" w:rsidRDefault="00A14987" w:rsidP="00A14987">
      <w:pPr>
        <w:pStyle w:val="PL"/>
      </w:pPr>
      <w:r w:rsidRPr="000A0A5F">
        <w:t xml:space="preserve">        messageDeliveryStopTime:</w:t>
      </w:r>
    </w:p>
    <w:p w14:paraId="05F9A3F8" w14:textId="77777777" w:rsidR="00A14987" w:rsidRPr="000A0A5F" w:rsidRDefault="00A14987" w:rsidP="00A14987">
      <w:pPr>
        <w:pStyle w:val="PL"/>
      </w:pPr>
      <w:r w:rsidRPr="000A0A5F">
        <w:t xml:space="preserve">          $ref: 'TS29122_CommonData.yaml#/components/schemas/DateTime'</w:t>
      </w:r>
    </w:p>
    <w:p w14:paraId="55140F53" w14:textId="77777777" w:rsidR="00A14987" w:rsidRPr="000A0A5F" w:rsidRDefault="00A14987" w:rsidP="00A14987">
      <w:pPr>
        <w:pStyle w:val="PL"/>
      </w:pPr>
      <w:r w:rsidRPr="000A0A5F">
        <w:t xml:space="preserve">        groupMessagePayload:</w:t>
      </w:r>
    </w:p>
    <w:p w14:paraId="7D9CBFC3" w14:textId="77777777" w:rsidR="00A14987" w:rsidRPr="000A0A5F" w:rsidRDefault="00A14987" w:rsidP="00A14987">
      <w:pPr>
        <w:pStyle w:val="PL"/>
        <w:tabs>
          <w:tab w:val="clear" w:pos="1152"/>
        </w:tabs>
      </w:pPr>
      <w:r w:rsidRPr="000A0A5F">
        <w:t xml:space="preserve">          $ref: 'TS29122_CommonData.yaml#/components/schemas/Bytes'</w:t>
      </w:r>
    </w:p>
    <w:p w14:paraId="0175892A" w14:textId="77777777" w:rsidR="00A14987" w:rsidRPr="000A0A5F" w:rsidRDefault="00A14987" w:rsidP="00A14987">
      <w:pPr>
        <w:pStyle w:val="PL"/>
      </w:pPr>
      <w:r w:rsidRPr="000A0A5F">
        <w:t xml:space="preserve">        scefMessageDeliveryIPv4:</w:t>
      </w:r>
    </w:p>
    <w:p w14:paraId="151BC456" w14:textId="77777777" w:rsidR="00A14987" w:rsidRPr="000A0A5F" w:rsidRDefault="00A14987" w:rsidP="00A14987">
      <w:pPr>
        <w:pStyle w:val="PL"/>
      </w:pPr>
      <w:r w:rsidRPr="000A0A5F">
        <w:t xml:space="preserve">          $ref: 'TS29122_CommonData.yaml#/components/schemas/Ipv4AddrRo'</w:t>
      </w:r>
    </w:p>
    <w:p w14:paraId="6547D3EF" w14:textId="77777777" w:rsidR="00A14987" w:rsidRPr="000A0A5F" w:rsidRDefault="00A14987" w:rsidP="00A14987">
      <w:pPr>
        <w:pStyle w:val="PL"/>
      </w:pPr>
      <w:r w:rsidRPr="000A0A5F">
        <w:t xml:space="preserve">        scefMessageDeliveryIPv6:</w:t>
      </w:r>
    </w:p>
    <w:p w14:paraId="0F9A621D" w14:textId="77777777" w:rsidR="00A14987" w:rsidRPr="000A0A5F" w:rsidRDefault="00A14987" w:rsidP="00A14987">
      <w:pPr>
        <w:pStyle w:val="PL"/>
      </w:pPr>
      <w:r w:rsidRPr="000A0A5F">
        <w:t xml:space="preserve">          $ref: 'TS29122_CommonData.yaml#/components/schemas/Ipv6AddrRo'</w:t>
      </w:r>
    </w:p>
    <w:p w14:paraId="30B2AC15" w14:textId="77777777" w:rsidR="00A14987" w:rsidRPr="000A0A5F" w:rsidRDefault="00A14987" w:rsidP="00A14987">
      <w:pPr>
        <w:pStyle w:val="PL"/>
      </w:pPr>
      <w:r w:rsidRPr="000A0A5F">
        <w:t xml:space="preserve">        scefMessageDeliveryPort:</w:t>
      </w:r>
    </w:p>
    <w:p w14:paraId="51806849" w14:textId="77777777" w:rsidR="00A14987" w:rsidRPr="000A0A5F" w:rsidRDefault="00A14987" w:rsidP="00A14987">
      <w:pPr>
        <w:pStyle w:val="PL"/>
      </w:pPr>
      <w:r w:rsidRPr="000A0A5F">
        <w:t xml:space="preserve">          $ref: 'TS29122_CommonData.yaml#/components/schemas/PortRo'</w:t>
      </w:r>
    </w:p>
    <w:p w14:paraId="462D9D5F" w14:textId="77777777" w:rsidR="00A14987" w:rsidRPr="000A0A5F" w:rsidRDefault="00A14987" w:rsidP="00A14987">
      <w:pPr>
        <w:pStyle w:val="PL"/>
      </w:pPr>
      <w:r w:rsidRPr="000A0A5F">
        <w:t xml:space="preserve">      required:</w:t>
      </w:r>
    </w:p>
    <w:p w14:paraId="5EFB3215" w14:textId="77777777" w:rsidR="00A14987" w:rsidRPr="000A0A5F" w:rsidRDefault="00A14987" w:rsidP="00A14987">
      <w:pPr>
        <w:pStyle w:val="PL"/>
      </w:pPr>
      <w:r w:rsidRPr="000A0A5F">
        <w:t xml:space="preserve">        - notificationDestination</w:t>
      </w:r>
    </w:p>
    <w:p w14:paraId="65BD3109" w14:textId="77777777" w:rsidR="00A14987" w:rsidRPr="000A0A5F" w:rsidRDefault="00A14987" w:rsidP="00A14987">
      <w:pPr>
        <w:pStyle w:val="PL"/>
      </w:pPr>
    </w:p>
    <w:p w14:paraId="260F0535" w14:textId="77777777" w:rsidR="00A14987" w:rsidRPr="000A0A5F" w:rsidRDefault="00A14987" w:rsidP="00A14987">
      <w:pPr>
        <w:pStyle w:val="PL"/>
      </w:pPr>
      <w:r w:rsidRPr="000A0A5F">
        <w:t xml:space="preserve">    GMDByxMBNotification:</w:t>
      </w:r>
    </w:p>
    <w:p w14:paraId="29477B0D" w14:textId="77777777" w:rsidR="00A14987" w:rsidRPr="000A0A5F" w:rsidRDefault="00A14987" w:rsidP="00A14987">
      <w:pPr>
        <w:pStyle w:val="PL"/>
      </w:pPr>
      <w:r w:rsidRPr="000A0A5F">
        <w:t xml:space="preserve">      description: Represents a group message delivery notification.</w:t>
      </w:r>
    </w:p>
    <w:p w14:paraId="36486F6D" w14:textId="77777777" w:rsidR="00A14987" w:rsidRPr="000A0A5F" w:rsidRDefault="00A14987" w:rsidP="00A14987">
      <w:pPr>
        <w:pStyle w:val="PL"/>
      </w:pPr>
      <w:r w:rsidRPr="000A0A5F">
        <w:t xml:space="preserve">      type: object</w:t>
      </w:r>
    </w:p>
    <w:p w14:paraId="13E769F0" w14:textId="77777777" w:rsidR="00A14987" w:rsidRPr="000A0A5F" w:rsidRDefault="00A14987" w:rsidP="00A14987">
      <w:pPr>
        <w:pStyle w:val="PL"/>
      </w:pPr>
      <w:r w:rsidRPr="000A0A5F">
        <w:t xml:space="preserve">      properties:</w:t>
      </w:r>
    </w:p>
    <w:p w14:paraId="2FD7DEA6" w14:textId="77777777" w:rsidR="00A14987" w:rsidRPr="000A0A5F" w:rsidRDefault="00A14987" w:rsidP="00A14987">
      <w:pPr>
        <w:pStyle w:val="PL"/>
      </w:pPr>
      <w:r w:rsidRPr="000A0A5F">
        <w:t xml:space="preserve">        transaction:</w:t>
      </w:r>
    </w:p>
    <w:p w14:paraId="07856491" w14:textId="77777777" w:rsidR="00A14987" w:rsidRPr="000A0A5F" w:rsidRDefault="00A14987" w:rsidP="00A14987">
      <w:pPr>
        <w:pStyle w:val="PL"/>
      </w:pPr>
      <w:r w:rsidRPr="000A0A5F">
        <w:t xml:space="preserve">          $ref: 'TS29122_CommonData.yaml#/components/schemas/Link'</w:t>
      </w:r>
    </w:p>
    <w:p w14:paraId="236FD57C" w14:textId="77777777" w:rsidR="00A14987" w:rsidRPr="000A0A5F" w:rsidRDefault="00A14987" w:rsidP="00A14987">
      <w:pPr>
        <w:pStyle w:val="PL"/>
      </w:pPr>
      <w:r w:rsidRPr="000A0A5F">
        <w:t xml:space="preserve">        deliveryTriggerStatus:</w:t>
      </w:r>
    </w:p>
    <w:p w14:paraId="145DC27A" w14:textId="77777777" w:rsidR="00A14987" w:rsidRPr="000A0A5F" w:rsidRDefault="00A14987" w:rsidP="00A14987">
      <w:pPr>
        <w:pStyle w:val="PL"/>
      </w:pPr>
      <w:r w:rsidRPr="000A0A5F">
        <w:t xml:space="preserve">          type: boolean</w:t>
      </w:r>
    </w:p>
    <w:p w14:paraId="6BFA8049" w14:textId="77777777" w:rsidR="00A14987" w:rsidRPr="000A0A5F" w:rsidRDefault="00A14987" w:rsidP="00A14987">
      <w:pPr>
        <w:pStyle w:val="PL"/>
      </w:pPr>
      <w:r w:rsidRPr="000A0A5F">
        <w:t xml:space="preserve">          description: &gt;</w:t>
      </w:r>
    </w:p>
    <w:p w14:paraId="041852AE" w14:textId="77777777" w:rsidR="00A14987" w:rsidRPr="000A0A5F" w:rsidRDefault="00A14987" w:rsidP="00A14987">
      <w:pPr>
        <w:pStyle w:val="PL"/>
      </w:pPr>
      <w:r w:rsidRPr="000A0A5F">
        <w:t xml:space="preserve">            Indicates whether delivery of group message payload was successful(TRUE) or not (FALSE).</w:t>
      </w:r>
    </w:p>
    <w:p w14:paraId="34288EE4" w14:textId="77777777" w:rsidR="00A14987" w:rsidRPr="000A0A5F" w:rsidRDefault="00A14987" w:rsidP="00A14987">
      <w:pPr>
        <w:pStyle w:val="PL"/>
      </w:pPr>
      <w:r w:rsidRPr="000A0A5F">
        <w:t xml:space="preserve">      required:</w:t>
      </w:r>
    </w:p>
    <w:p w14:paraId="12FE84B7" w14:textId="77777777" w:rsidR="00A14987" w:rsidRPr="000A0A5F" w:rsidRDefault="00A14987" w:rsidP="00A14987">
      <w:pPr>
        <w:pStyle w:val="PL"/>
      </w:pPr>
      <w:r w:rsidRPr="000A0A5F">
        <w:t xml:space="preserve">        - transaction</w:t>
      </w:r>
    </w:p>
    <w:p w14:paraId="493629AF" w14:textId="77777777" w:rsidR="00A14987" w:rsidRPr="000A0A5F" w:rsidRDefault="00A14987" w:rsidP="00A14987">
      <w:pPr>
        <w:pStyle w:val="PL"/>
      </w:pPr>
      <w:r w:rsidRPr="000A0A5F">
        <w:t xml:space="preserve">        - deliveryTriggerStatus</w:t>
      </w:r>
    </w:p>
    <w:p w14:paraId="3DEA0A2C" w14:textId="77777777" w:rsidR="00A14987" w:rsidRPr="000A0A5F" w:rsidRDefault="00A14987" w:rsidP="00A14987">
      <w:pPr>
        <w:pStyle w:val="PL"/>
      </w:pPr>
    </w:p>
    <w:p w14:paraId="56950D87" w14:textId="77777777" w:rsidR="00A14987" w:rsidRPr="000A0A5F" w:rsidRDefault="00A14987" w:rsidP="00A14987">
      <w:pPr>
        <w:pStyle w:val="PL"/>
      </w:pPr>
      <w:r w:rsidRPr="000A0A5F">
        <w:t xml:space="preserve">    GMDViaMBMSByxMBPatch:</w:t>
      </w:r>
    </w:p>
    <w:p w14:paraId="2F34E230" w14:textId="77777777" w:rsidR="00A14987" w:rsidRPr="000A0A5F" w:rsidRDefault="00A14987" w:rsidP="00A14987">
      <w:pPr>
        <w:pStyle w:val="PL"/>
      </w:pPr>
      <w:r w:rsidRPr="000A0A5F">
        <w:t xml:space="preserve">      description: Represents a modification request of a group message delivery via MBMS by xMB.</w:t>
      </w:r>
    </w:p>
    <w:p w14:paraId="1AD625BB" w14:textId="77777777" w:rsidR="00A14987" w:rsidRPr="000A0A5F" w:rsidRDefault="00A14987" w:rsidP="00A14987">
      <w:pPr>
        <w:pStyle w:val="PL"/>
      </w:pPr>
      <w:r w:rsidRPr="000A0A5F">
        <w:t xml:space="preserve">      type: object</w:t>
      </w:r>
    </w:p>
    <w:p w14:paraId="247225B1" w14:textId="77777777" w:rsidR="00A14987" w:rsidRPr="000A0A5F" w:rsidRDefault="00A14987" w:rsidP="00A14987">
      <w:pPr>
        <w:pStyle w:val="PL"/>
      </w:pPr>
      <w:r w:rsidRPr="000A0A5F">
        <w:t xml:space="preserve">      properties:</w:t>
      </w:r>
    </w:p>
    <w:p w14:paraId="4A1CB7F7" w14:textId="77777777" w:rsidR="00A14987" w:rsidRPr="000A0A5F" w:rsidRDefault="00A14987" w:rsidP="00A14987">
      <w:pPr>
        <w:pStyle w:val="PL"/>
      </w:pPr>
      <w:r w:rsidRPr="000A0A5F">
        <w:t xml:space="preserve">        mbmsLocArea:</w:t>
      </w:r>
    </w:p>
    <w:p w14:paraId="4ACA4F34" w14:textId="77777777" w:rsidR="00A14987" w:rsidRPr="000A0A5F" w:rsidRDefault="00A14987" w:rsidP="00A14987">
      <w:pPr>
        <w:pStyle w:val="PL"/>
      </w:pPr>
      <w:r w:rsidRPr="000A0A5F">
        <w:t xml:space="preserve">          $ref: '#/components/schemas/MbmsLocArea'</w:t>
      </w:r>
    </w:p>
    <w:p w14:paraId="4E4D5AE0" w14:textId="77777777" w:rsidR="00A14987" w:rsidRPr="000A0A5F" w:rsidRDefault="00A14987" w:rsidP="00A14987">
      <w:pPr>
        <w:pStyle w:val="PL"/>
      </w:pPr>
      <w:r w:rsidRPr="000A0A5F">
        <w:t xml:space="preserve">        messageDeliveryStartTime:</w:t>
      </w:r>
    </w:p>
    <w:p w14:paraId="08A42D2D" w14:textId="77777777" w:rsidR="00A14987" w:rsidRPr="000A0A5F" w:rsidRDefault="00A14987" w:rsidP="00A14987">
      <w:pPr>
        <w:pStyle w:val="PL"/>
      </w:pPr>
      <w:r w:rsidRPr="000A0A5F">
        <w:t xml:space="preserve">          $ref: 'TS29122_CommonData.yaml#/components/schemas/DateTime'</w:t>
      </w:r>
    </w:p>
    <w:p w14:paraId="1D65DD1C" w14:textId="77777777" w:rsidR="00A14987" w:rsidRPr="000A0A5F" w:rsidRDefault="00A14987" w:rsidP="00A14987">
      <w:pPr>
        <w:pStyle w:val="PL"/>
      </w:pPr>
      <w:r w:rsidRPr="000A0A5F">
        <w:t xml:space="preserve">        messageDeliveryStopTime:</w:t>
      </w:r>
    </w:p>
    <w:p w14:paraId="67E032C4" w14:textId="77777777" w:rsidR="00A14987" w:rsidRPr="000A0A5F" w:rsidRDefault="00A14987" w:rsidP="00A14987">
      <w:pPr>
        <w:pStyle w:val="PL"/>
      </w:pPr>
      <w:r w:rsidRPr="000A0A5F">
        <w:t xml:space="preserve">          $ref: 'TS29122_CommonData.yaml#/components/schemas/DateTime'</w:t>
      </w:r>
    </w:p>
    <w:p w14:paraId="1F0880DE" w14:textId="77777777" w:rsidR="00A14987" w:rsidRPr="000A0A5F" w:rsidRDefault="00A14987" w:rsidP="00A14987">
      <w:pPr>
        <w:pStyle w:val="PL"/>
      </w:pPr>
      <w:r w:rsidRPr="000A0A5F">
        <w:t xml:space="preserve">        groupMessagePayload:</w:t>
      </w:r>
    </w:p>
    <w:p w14:paraId="24447B33" w14:textId="77777777" w:rsidR="00A14987" w:rsidRPr="000A0A5F" w:rsidRDefault="00A14987" w:rsidP="00A14987">
      <w:pPr>
        <w:pStyle w:val="PL"/>
      </w:pPr>
      <w:r w:rsidRPr="000A0A5F">
        <w:t xml:space="preserve">          $ref: 'TS29122_CommonData.yaml#/components/schemas/Bytes'</w:t>
      </w:r>
    </w:p>
    <w:p w14:paraId="72370FFE" w14:textId="77777777" w:rsidR="00A14987" w:rsidRPr="000A0A5F" w:rsidRDefault="00A14987" w:rsidP="00A14987">
      <w:pPr>
        <w:pStyle w:val="PL"/>
      </w:pPr>
      <w:r w:rsidRPr="000A0A5F">
        <w:t xml:space="preserve">        notificationDestination:</w:t>
      </w:r>
    </w:p>
    <w:p w14:paraId="456D7384" w14:textId="77777777" w:rsidR="00A14987" w:rsidRPr="000A0A5F" w:rsidRDefault="00A14987" w:rsidP="00A14987">
      <w:pPr>
        <w:pStyle w:val="PL"/>
      </w:pPr>
      <w:r w:rsidRPr="000A0A5F">
        <w:t xml:space="preserve">          $ref: 'TS29122_CommonData.yaml#/components/schemas/Link'</w:t>
      </w:r>
    </w:p>
    <w:p w14:paraId="12F56CB1" w14:textId="77777777" w:rsidR="00A14987" w:rsidRPr="000A0A5F" w:rsidRDefault="00A14987" w:rsidP="00A14987">
      <w:pPr>
        <w:pStyle w:val="PL"/>
      </w:pPr>
    </w:p>
    <w:p w14:paraId="6C577EB1" w14:textId="77777777" w:rsidR="00A14987" w:rsidRPr="000A0A5F" w:rsidRDefault="00A14987" w:rsidP="00A14987">
      <w:pPr>
        <w:pStyle w:val="PL"/>
      </w:pPr>
      <w:r w:rsidRPr="000A0A5F">
        <w:t xml:space="preserve">    MbmsLocArea:</w:t>
      </w:r>
    </w:p>
    <w:p w14:paraId="73A43592" w14:textId="77777777" w:rsidR="00A14987" w:rsidRPr="000A0A5F" w:rsidRDefault="00A14987" w:rsidP="00A14987">
      <w:pPr>
        <w:pStyle w:val="PL"/>
      </w:pPr>
      <w:r w:rsidRPr="000A0A5F">
        <w:t xml:space="preserve">      description: &gt;</w:t>
      </w:r>
    </w:p>
    <w:p w14:paraId="7DA82A2E" w14:textId="77777777" w:rsidR="00A14987" w:rsidRPr="000A0A5F" w:rsidRDefault="00A14987" w:rsidP="00A14987">
      <w:pPr>
        <w:pStyle w:val="PL"/>
      </w:pPr>
      <w:r w:rsidRPr="000A0A5F">
        <w:t xml:space="preserve">        Represents a user location area whithin which is sent a group message delivery via MBMS</w:t>
      </w:r>
    </w:p>
    <w:p w14:paraId="37672890" w14:textId="77777777" w:rsidR="00A14987" w:rsidRPr="000A0A5F" w:rsidRDefault="00A14987" w:rsidP="00A14987">
      <w:pPr>
        <w:pStyle w:val="PL"/>
      </w:pPr>
      <w:r w:rsidRPr="000A0A5F">
        <w:t xml:space="preserve">        request.</w:t>
      </w:r>
    </w:p>
    <w:p w14:paraId="0B8BEDEA" w14:textId="77777777" w:rsidR="00A14987" w:rsidRPr="000A0A5F" w:rsidRDefault="00A14987" w:rsidP="00A14987">
      <w:pPr>
        <w:pStyle w:val="PL"/>
      </w:pPr>
      <w:r w:rsidRPr="000A0A5F">
        <w:t xml:space="preserve">      type: object</w:t>
      </w:r>
    </w:p>
    <w:p w14:paraId="1232D612" w14:textId="77777777" w:rsidR="00A14987" w:rsidRPr="000A0A5F" w:rsidRDefault="00A14987" w:rsidP="00A14987">
      <w:pPr>
        <w:pStyle w:val="PL"/>
      </w:pPr>
      <w:r w:rsidRPr="000A0A5F">
        <w:t xml:space="preserve">      properties:</w:t>
      </w:r>
    </w:p>
    <w:p w14:paraId="434B1C86" w14:textId="77777777" w:rsidR="00A14987" w:rsidRPr="000A0A5F" w:rsidRDefault="00A14987" w:rsidP="00A14987">
      <w:pPr>
        <w:pStyle w:val="PL"/>
      </w:pPr>
      <w:r w:rsidRPr="000A0A5F">
        <w:t xml:space="preserve">        cellId:</w:t>
      </w:r>
    </w:p>
    <w:p w14:paraId="33920C0F" w14:textId="77777777" w:rsidR="00A14987" w:rsidRPr="000A0A5F" w:rsidRDefault="00A14987" w:rsidP="00A14987">
      <w:pPr>
        <w:pStyle w:val="PL"/>
      </w:pPr>
      <w:r w:rsidRPr="000A0A5F">
        <w:t xml:space="preserve">          type: array</w:t>
      </w:r>
    </w:p>
    <w:p w14:paraId="04E56AF4" w14:textId="77777777" w:rsidR="00A14987" w:rsidRPr="000A0A5F" w:rsidRDefault="00A14987" w:rsidP="00A14987">
      <w:pPr>
        <w:pStyle w:val="PL"/>
      </w:pPr>
      <w:r w:rsidRPr="000A0A5F">
        <w:t xml:space="preserve">          items:</w:t>
      </w:r>
    </w:p>
    <w:p w14:paraId="7044BB66" w14:textId="77777777" w:rsidR="00A14987" w:rsidRPr="000A0A5F" w:rsidRDefault="00A14987" w:rsidP="00A14987">
      <w:pPr>
        <w:pStyle w:val="PL"/>
      </w:pPr>
      <w:r w:rsidRPr="000A0A5F">
        <w:t xml:space="preserve">            type: string</w:t>
      </w:r>
    </w:p>
    <w:p w14:paraId="17D63111" w14:textId="77777777" w:rsidR="00A14987" w:rsidRPr="000A0A5F" w:rsidRDefault="00A14987" w:rsidP="00A14987">
      <w:pPr>
        <w:pStyle w:val="PL"/>
      </w:pPr>
      <w:r w:rsidRPr="000A0A5F">
        <w:t xml:space="preserve">          minItems: 1</w:t>
      </w:r>
    </w:p>
    <w:p w14:paraId="0F251A24" w14:textId="77777777" w:rsidR="00A14987" w:rsidRPr="000A0A5F" w:rsidRDefault="00A14987" w:rsidP="00A14987">
      <w:pPr>
        <w:pStyle w:val="PL"/>
      </w:pPr>
      <w:r w:rsidRPr="000A0A5F">
        <w:t xml:space="preserve">          description: &gt;</w:t>
      </w:r>
    </w:p>
    <w:p w14:paraId="1D689D10" w14:textId="77777777" w:rsidR="00A14987" w:rsidRPr="000A0A5F" w:rsidRDefault="00A14987" w:rsidP="00A14987">
      <w:pPr>
        <w:pStyle w:val="PL"/>
      </w:pPr>
      <w:r w:rsidRPr="000A0A5F">
        <w:t xml:space="preserve">            Indicates a Cell Global Identification of the user which identifies the cell the UE is</w:t>
      </w:r>
    </w:p>
    <w:p w14:paraId="515E3B50" w14:textId="77777777" w:rsidR="00A14987" w:rsidRPr="000A0A5F" w:rsidRDefault="00A14987" w:rsidP="00A14987">
      <w:pPr>
        <w:pStyle w:val="PL"/>
      </w:pPr>
      <w:r w:rsidRPr="000A0A5F">
        <w:t xml:space="preserve">            registered.</w:t>
      </w:r>
    </w:p>
    <w:p w14:paraId="2716575D" w14:textId="77777777" w:rsidR="00A14987" w:rsidRPr="000A0A5F" w:rsidRDefault="00A14987" w:rsidP="00A14987">
      <w:pPr>
        <w:pStyle w:val="PL"/>
      </w:pPr>
      <w:r w:rsidRPr="000A0A5F">
        <w:t xml:space="preserve">        enodeBId:</w:t>
      </w:r>
    </w:p>
    <w:p w14:paraId="1F224276" w14:textId="77777777" w:rsidR="00A14987" w:rsidRPr="000A0A5F" w:rsidRDefault="00A14987" w:rsidP="00A14987">
      <w:pPr>
        <w:pStyle w:val="PL"/>
      </w:pPr>
      <w:r w:rsidRPr="000A0A5F">
        <w:t xml:space="preserve">          type: array</w:t>
      </w:r>
    </w:p>
    <w:p w14:paraId="005C5AC6" w14:textId="77777777" w:rsidR="00A14987" w:rsidRPr="000A0A5F" w:rsidRDefault="00A14987" w:rsidP="00A14987">
      <w:pPr>
        <w:pStyle w:val="PL"/>
      </w:pPr>
      <w:r w:rsidRPr="000A0A5F">
        <w:t xml:space="preserve">          items:</w:t>
      </w:r>
    </w:p>
    <w:p w14:paraId="7213105B" w14:textId="77777777" w:rsidR="00A14987" w:rsidRPr="000A0A5F" w:rsidRDefault="00A14987" w:rsidP="00A14987">
      <w:pPr>
        <w:pStyle w:val="PL"/>
      </w:pPr>
      <w:r w:rsidRPr="000A0A5F">
        <w:t xml:space="preserve">            type: string</w:t>
      </w:r>
    </w:p>
    <w:p w14:paraId="60675643" w14:textId="77777777" w:rsidR="00A14987" w:rsidRPr="000A0A5F" w:rsidRDefault="00A14987" w:rsidP="00A14987">
      <w:pPr>
        <w:pStyle w:val="PL"/>
      </w:pPr>
      <w:r w:rsidRPr="000A0A5F">
        <w:t xml:space="preserve">          minItems: 1</w:t>
      </w:r>
    </w:p>
    <w:p w14:paraId="77654372" w14:textId="77777777" w:rsidR="00A14987" w:rsidRPr="000A0A5F" w:rsidRDefault="00A14987" w:rsidP="00A14987">
      <w:pPr>
        <w:pStyle w:val="PL"/>
      </w:pPr>
      <w:r w:rsidRPr="000A0A5F">
        <w:t xml:space="preserve">          description: Indicates an eNodeB in which the UE is currently located.</w:t>
      </w:r>
    </w:p>
    <w:p w14:paraId="02D956F7" w14:textId="77777777" w:rsidR="00A14987" w:rsidRPr="000A0A5F" w:rsidRDefault="00A14987" w:rsidP="00A14987">
      <w:pPr>
        <w:pStyle w:val="PL"/>
      </w:pPr>
      <w:r w:rsidRPr="000A0A5F">
        <w:t xml:space="preserve">        geographicArea:</w:t>
      </w:r>
    </w:p>
    <w:p w14:paraId="66EA0098" w14:textId="77777777" w:rsidR="00A14987" w:rsidRPr="000A0A5F" w:rsidRDefault="00A14987" w:rsidP="00A14987">
      <w:pPr>
        <w:pStyle w:val="PL"/>
      </w:pPr>
      <w:r w:rsidRPr="000A0A5F">
        <w:t xml:space="preserve">          type: array</w:t>
      </w:r>
    </w:p>
    <w:p w14:paraId="3A25B045" w14:textId="77777777" w:rsidR="00A14987" w:rsidRPr="000A0A5F" w:rsidRDefault="00A14987" w:rsidP="00A14987">
      <w:pPr>
        <w:pStyle w:val="PL"/>
      </w:pPr>
      <w:r w:rsidRPr="000A0A5F">
        <w:t xml:space="preserve">          items:</w:t>
      </w:r>
    </w:p>
    <w:p w14:paraId="52E82ADF" w14:textId="77777777" w:rsidR="00A14987" w:rsidRPr="000A0A5F" w:rsidRDefault="00A14987" w:rsidP="00A14987">
      <w:pPr>
        <w:pStyle w:val="PL"/>
      </w:pPr>
      <w:r w:rsidRPr="000A0A5F">
        <w:t xml:space="preserve">            $ref: 'TS29572_Nlmf_Location.yaml#/components/schemas/GeographicArea'</w:t>
      </w:r>
    </w:p>
    <w:p w14:paraId="2FC184C1" w14:textId="77777777" w:rsidR="00A14987" w:rsidRPr="000A0A5F" w:rsidRDefault="00A14987" w:rsidP="00A14987">
      <w:pPr>
        <w:pStyle w:val="PL"/>
      </w:pPr>
      <w:r w:rsidRPr="000A0A5F">
        <w:t xml:space="preserve">          minItems: 1</w:t>
      </w:r>
    </w:p>
    <w:p w14:paraId="2E0EAE7D" w14:textId="77777777" w:rsidR="00A14987" w:rsidRPr="000A0A5F" w:rsidRDefault="00A14987" w:rsidP="00A14987">
      <w:pPr>
        <w:pStyle w:val="PL"/>
      </w:pPr>
      <w:r w:rsidRPr="000A0A5F">
        <w:t xml:space="preserve">          description: Identifies a geographic area of the user where the UE is located.</w:t>
      </w:r>
    </w:p>
    <w:p w14:paraId="0448CB1A" w14:textId="77777777" w:rsidR="00A14987" w:rsidRPr="000A0A5F" w:rsidRDefault="00A14987" w:rsidP="00A14987">
      <w:pPr>
        <w:pStyle w:val="PL"/>
      </w:pPr>
      <w:r w:rsidRPr="000A0A5F">
        <w:t xml:space="preserve">        mbmsServiceAreaId:</w:t>
      </w:r>
    </w:p>
    <w:p w14:paraId="77A4682D" w14:textId="77777777" w:rsidR="00A14987" w:rsidRPr="000A0A5F" w:rsidRDefault="00A14987" w:rsidP="00A14987">
      <w:pPr>
        <w:pStyle w:val="PL"/>
      </w:pPr>
      <w:r w:rsidRPr="000A0A5F">
        <w:t xml:space="preserve">          type: array</w:t>
      </w:r>
    </w:p>
    <w:p w14:paraId="793D8E57" w14:textId="77777777" w:rsidR="00A14987" w:rsidRPr="000A0A5F" w:rsidRDefault="00A14987" w:rsidP="00A14987">
      <w:pPr>
        <w:pStyle w:val="PL"/>
      </w:pPr>
      <w:r w:rsidRPr="000A0A5F">
        <w:t xml:space="preserve">          items:</w:t>
      </w:r>
    </w:p>
    <w:p w14:paraId="498A9385" w14:textId="77777777" w:rsidR="00A14987" w:rsidRPr="000A0A5F" w:rsidRDefault="00A14987" w:rsidP="00A14987">
      <w:pPr>
        <w:pStyle w:val="PL"/>
      </w:pPr>
      <w:r w:rsidRPr="000A0A5F">
        <w:t xml:space="preserve">            type: string</w:t>
      </w:r>
    </w:p>
    <w:p w14:paraId="644A2F27" w14:textId="77777777" w:rsidR="00A14987" w:rsidRPr="000A0A5F" w:rsidRDefault="00A14987" w:rsidP="00A14987">
      <w:pPr>
        <w:pStyle w:val="PL"/>
      </w:pPr>
      <w:r w:rsidRPr="000A0A5F">
        <w:t xml:space="preserve">          minItems: 1</w:t>
      </w:r>
    </w:p>
    <w:p w14:paraId="0CFFE335" w14:textId="77777777" w:rsidR="00A14987" w:rsidRPr="000A0A5F" w:rsidRDefault="00A14987" w:rsidP="00A14987">
      <w:pPr>
        <w:pStyle w:val="PL"/>
      </w:pPr>
      <w:r w:rsidRPr="000A0A5F">
        <w:t xml:space="preserve">          description: Identifies an MBMS Service Area Identity of the user where the UE is located.</w:t>
      </w:r>
    </w:p>
    <w:p w14:paraId="4FBC1B48" w14:textId="77777777" w:rsidR="00A14987" w:rsidRPr="000A0A5F" w:rsidRDefault="00A14987" w:rsidP="00A14987">
      <w:pPr>
        <w:pStyle w:val="PL"/>
      </w:pPr>
      <w:r w:rsidRPr="000A0A5F">
        <w:t xml:space="preserve">        civicAddress:</w:t>
      </w:r>
    </w:p>
    <w:p w14:paraId="7E6F6761" w14:textId="77777777" w:rsidR="00A14987" w:rsidRPr="000A0A5F" w:rsidRDefault="00A14987" w:rsidP="00A14987">
      <w:pPr>
        <w:pStyle w:val="PL"/>
      </w:pPr>
      <w:r w:rsidRPr="000A0A5F">
        <w:t xml:space="preserve">          type: array</w:t>
      </w:r>
    </w:p>
    <w:p w14:paraId="12DDE65B" w14:textId="77777777" w:rsidR="00A14987" w:rsidRPr="000A0A5F" w:rsidRDefault="00A14987" w:rsidP="00A14987">
      <w:pPr>
        <w:pStyle w:val="PL"/>
      </w:pPr>
      <w:r w:rsidRPr="000A0A5F">
        <w:t xml:space="preserve">          items:</w:t>
      </w:r>
    </w:p>
    <w:p w14:paraId="65DAFD1C" w14:textId="77777777" w:rsidR="00A14987" w:rsidRPr="000A0A5F" w:rsidRDefault="00A14987" w:rsidP="00A14987">
      <w:pPr>
        <w:pStyle w:val="PL"/>
      </w:pPr>
      <w:r w:rsidRPr="000A0A5F">
        <w:t xml:space="preserve">            $ref: 'TS29572_Nlmf_Location.yaml#/components/schemas/CivicAddress'</w:t>
      </w:r>
    </w:p>
    <w:p w14:paraId="1D2D0306" w14:textId="77777777" w:rsidR="00A14987" w:rsidRPr="000A0A5F" w:rsidRDefault="00A14987" w:rsidP="00A14987">
      <w:pPr>
        <w:pStyle w:val="PL"/>
      </w:pPr>
      <w:r w:rsidRPr="000A0A5F">
        <w:t xml:space="preserve">          minItems: 1</w:t>
      </w:r>
    </w:p>
    <w:p w14:paraId="62D9CD93" w14:textId="77777777" w:rsidR="00A14987" w:rsidRPr="000A0A5F" w:rsidRDefault="00A14987" w:rsidP="00A14987">
      <w:pPr>
        <w:pStyle w:val="PL"/>
      </w:pPr>
      <w:r w:rsidRPr="000A0A5F">
        <w:t xml:space="preserve">          description: Identifies a civic address of the user where the UE is located.</w:t>
      </w:r>
    </w:p>
    <w:p w14:paraId="58B07CC8" w14:textId="77777777" w:rsidR="00A14987" w:rsidRPr="000A0A5F" w:rsidRDefault="00A14987" w:rsidP="00A14987">
      <w:pPr>
        <w:pStyle w:val="PL"/>
      </w:pPr>
    </w:p>
    <w:p w14:paraId="05AFF294" w14:textId="77777777" w:rsidR="00A14987" w:rsidRPr="000A0A5F" w:rsidRDefault="00A14987" w:rsidP="00A14987">
      <w:pPr>
        <w:pStyle w:val="PL"/>
      </w:pPr>
      <w:r w:rsidRPr="000A0A5F">
        <w:t xml:space="preserve">    ServiceAnnouncementMode:</w:t>
      </w:r>
    </w:p>
    <w:p w14:paraId="49F9DD26" w14:textId="77777777" w:rsidR="00A14987" w:rsidRPr="000A0A5F" w:rsidRDefault="00A14987" w:rsidP="00A14987">
      <w:pPr>
        <w:pStyle w:val="PL"/>
      </w:pPr>
      <w:r w:rsidRPr="000A0A5F">
        <w:t xml:space="preserve">      anyOf:</w:t>
      </w:r>
    </w:p>
    <w:p w14:paraId="11A5DC4A" w14:textId="77777777" w:rsidR="00A14987" w:rsidRPr="000A0A5F" w:rsidRDefault="00A14987" w:rsidP="00A14987">
      <w:pPr>
        <w:pStyle w:val="PL"/>
      </w:pPr>
      <w:r w:rsidRPr="000A0A5F">
        <w:t xml:space="preserve">      - type: string</w:t>
      </w:r>
    </w:p>
    <w:p w14:paraId="2300C26D" w14:textId="77777777" w:rsidR="00A14987" w:rsidRPr="000A0A5F" w:rsidRDefault="00A14987" w:rsidP="00A14987">
      <w:pPr>
        <w:pStyle w:val="PL"/>
      </w:pPr>
      <w:r w:rsidRPr="000A0A5F">
        <w:t xml:space="preserve">        enum:</w:t>
      </w:r>
    </w:p>
    <w:p w14:paraId="6F2F8445" w14:textId="77777777" w:rsidR="00A14987" w:rsidRPr="000A0A5F" w:rsidRDefault="00A14987" w:rsidP="00A14987">
      <w:pPr>
        <w:pStyle w:val="PL"/>
      </w:pPr>
      <w:r w:rsidRPr="000A0A5F">
        <w:t xml:space="preserve">          - SACH</w:t>
      </w:r>
    </w:p>
    <w:p w14:paraId="0CF23F82" w14:textId="77777777" w:rsidR="00A14987" w:rsidRPr="000A0A5F" w:rsidRDefault="00A14987" w:rsidP="00A14987">
      <w:pPr>
        <w:pStyle w:val="PL"/>
      </w:pPr>
      <w:r w:rsidRPr="000A0A5F">
        <w:t xml:space="preserve">          - CONTENT_PROVIDER</w:t>
      </w:r>
    </w:p>
    <w:p w14:paraId="447B1C31" w14:textId="77777777" w:rsidR="00A14987" w:rsidRPr="000A0A5F" w:rsidRDefault="00A14987" w:rsidP="00A14987">
      <w:pPr>
        <w:pStyle w:val="PL"/>
      </w:pPr>
      <w:r w:rsidRPr="000A0A5F">
        <w:t xml:space="preserve">      - type: string</w:t>
      </w:r>
    </w:p>
    <w:p w14:paraId="41F565F5" w14:textId="77777777" w:rsidR="00A14987" w:rsidRPr="000A0A5F" w:rsidRDefault="00A14987" w:rsidP="00A14987">
      <w:pPr>
        <w:pStyle w:val="PL"/>
      </w:pPr>
      <w:r w:rsidRPr="000A0A5F">
        <w:t xml:space="preserve">        description: &gt;</w:t>
      </w:r>
    </w:p>
    <w:p w14:paraId="7E553FE4" w14:textId="77777777" w:rsidR="00A14987" w:rsidRPr="000A0A5F" w:rsidRDefault="00A14987" w:rsidP="00A14987">
      <w:pPr>
        <w:pStyle w:val="PL"/>
      </w:pPr>
      <w:r w:rsidRPr="000A0A5F">
        <w:t xml:space="preserve">          This string provides forward-compatibility with future</w:t>
      </w:r>
    </w:p>
    <w:p w14:paraId="27811081" w14:textId="77777777" w:rsidR="00A14987" w:rsidRPr="000A0A5F" w:rsidRDefault="00A14987" w:rsidP="00A14987">
      <w:pPr>
        <w:pStyle w:val="PL"/>
      </w:pPr>
      <w:r w:rsidRPr="000A0A5F">
        <w:t xml:space="preserve">          extensions to the enumeration but is not used to encode</w:t>
      </w:r>
    </w:p>
    <w:p w14:paraId="1D62F650" w14:textId="77777777" w:rsidR="00A14987" w:rsidRPr="000A0A5F" w:rsidRDefault="00A14987" w:rsidP="00A14987">
      <w:pPr>
        <w:pStyle w:val="PL"/>
      </w:pPr>
      <w:r w:rsidRPr="000A0A5F">
        <w:t xml:space="preserve">          content defined in the present version of this API.</w:t>
      </w:r>
    </w:p>
    <w:p w14:paraId="78901F8B" w14:textId="77777777" w:rsidR="00A14987" w:rsidRPr="000A0A5F" w:rsidRDefault="00A14987" w:rsidP="00A14987">
      <w:pPr>
        <w:pStyle w:val="PL"/>
      </w:pPr>
      <w:r w:rsidRPr="000A0A5F">
        <w:t xml:space="preserve">      description: |</w:t>
      </w:r>
    </w:p>
    <w:p w14:paraId="4C171873" w14:textId="77777777" w:rsidR="00A14987" w:rsidRPr="000A0A5F" w:rsidRDefault="00A14987" w:rsidP="00A14987">
      <w:pPr>
        <w:pStyle w:val="PL"/>
      </w:pPr>
      <w:r w:rsidRPr="000A0A5F">
        <w:t xml:space="preserve">        Represents the service annoucement mode.  </w:t>
      </w:r>
    </w:p>
    <w:p w14:paraId="2D11BE7B" w14:textId="77777777" w:rsidR="00A14987" w:rsidRPr="000A0A5F" w:rsidRDefault="00A14987" w:rsidP="00A14987">
      <w:pPr>
        <w:pStyle w:val="PL"/>
      </w:pPr>
      <w:r w:rsidRPr="000A0A5F">
        <w:t xml:space="preserve">        Possible values are:</w:t>
      </w:r>
    </w:p>
    <w:p w14:paraId="1CC55232" w14:textId="77777777" w:rsidR="00A14987" w:rsidRPr="000A0A5F" w:rsidRDefault="00A14987" w:rsidP="00A14987">
      <w:pPr>
        <w:pStyle w:val="PL"/>
      </w:pPr>
      <w:r w:rsidRPr="000A0A5F">
        <w:t xml:space="preserve">        - SACH: BM-SC performs the service announcement for the current service using the</w:t>
      </w:r>
    </w:p>
    <w:p w14:paraId="58EF1603" w14:textId="77777777" w:rsidR="00A14987" w:rsidRPr="000A0A5F" w:rsidRDefault="00A14987" w:rsidP="00A14987">
      <w:pPr>
        <w:pStyle w:val="PL"/>
      </w:pPr>
      <w:r w:rsidRPr="000A0A5F">
        <w:t xml:space="preserve">          SACH channel.</w:t>
      </w:r>
    </w:p>
    <w:p w14:paraId="672C66BA" w14:textId="77777777" w:rsidR="00A14987" w:rsidRPr="000A0A5F" w:rsidRDefault="00A14987" w:rsidP="00A14987">
      <w:pPr>
        <w:pStyle w:val="PL"/>
      </w:pPr>
      <w:r w:rsidRPr="000A0A5F">
        <w:t xml:space="preserve">        - CONTENT_PROVIDER: BM-SC provides the necessary service access information used by</w:t>
      </w:r>
    </w:p>
    <w:p w14:paraId="2D6DCE28" w14:textId="77777777" w:rsidR="00A14987" w:rsidRPr="000A0A5F" w:rsidRDefault="00A14987" w:rsidP="00A14987">
      <w:pPr>
        <w:pStyle w:val="PL"/>
      </w:pPr>
      <w:r w:rsidRPr="000A0A5F">
        <w:t xml:space="preserve">          the Content Provider to create the service announcement information.</w:t>
      </w:r>
    </w:p>
    <w:p w14:paraId="688A8D2D" w14:textId="77777777" w:rsidR="00A14987" w:rsidRPr="000A0A5F" w:rsidRDefault="00A14987" w:rsidP="00A14987">
      <w:pPr>
        <w:pStyle w:val="PL"/>
      </w:pPr>
      <w:r w:rsidRPr="000A0A5F">
        <w:t xml:space="preserve">      readOnly: true</w:t>
      </w:r>
    </w:p>
    <w:p w14:paraId="2656DD7A" w14:textId="77777777" w:rsidR="00CB0DD7" w:rsidRPr="000A0A5F" w:rsidRDefault="00CB0DD7">
      <w:pPr>
        <w:pStyle w:val="PL"/>
      </w:pPr>
    </w:p>
    <w:p w14:paraId="6D7B5AE6" w14:textId="77777777" w:rsidR="00CB0DD7" w:rsidRPr="000A0A5F" w:rsidRDefault="00CB0DD7" w:rsidP="008D59EF">
      <w:pPr>
        <w:pStyle w:val="Heading1"/>
      </w:pPr>
      <w:bookmarkStart w:id="11350" w:name="_Toc11247938"/>
      <w:bookmarkStart w:id="11351" w:name="_Toc27045120"/>
      <w:bookmarkStart w:id="11352" w:name="_Toc36034171"/>
      <w:bookmarkStart w:id="11353" w:name="_Toc45132319"/>
      <w:bookmarkStart w:id="11354" w:name="_Toc49776604"/>
      <w:bookmarkStart w:id="11355" w:name="_Toc51747524"/>
      <w:bookmarkStart w:id="11356" w:name="_Toc66361106"/>
      <w:bookmarkStart w:id="11357" w:name="_Toc68105611"/>
      <w:bookmarkStart w:id="11358" w:name="_Toc74756243"/>
      <w:bookmarkStart w:id="11359" w:name="_Toc105675120"/>
      <w:bookmarkStart w:id="11360" w:name="_Toc130503198"/>
      <w:bookmarkStart w:id="11361" w:name="_Toc153625990"/>
      <w:bookmarkStart w:id="11362" w:name="_Toc170115135"/>
      <w:r w:rsidRPr="000A0A5F">
        <w:t>A.9</w:t>
      </w:r>
      <w:r w:rsidRPr="000A0A5F">
        <w:tab/>
        <w:t>ReportingNetworkStatus API</w:t>
      </w:r>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p>
    <w:p w14:paraId="305B11A2" w14:textId="77777777" w:rsidR="00CB0DD7" w:rsidRPr="000A0A5F" w:rsidRDefault="00CB0DD7">
      <w:pPr>
        <w:pStyle w:val="PL"/>
      </w:pPr>
      <w:r w:rsidRPr="000A0A5F">
        <w:t>openapi: 3.0.0</w:t>
      </w:r>
    </w:p>
    <w:p w14:paraId="30C032DE" w14:textId="77777777" w:rsidR="0096725A" w:rsidRPr="000A0A5F" w:rsidRDefault="0096725A">
      <w:pPr>
        <w:pStyle w:val="PL"/>
      </w:pPr>
    </w:p>
    <w:p w14:paraId="586C3F45" w14:textId="77777777" w:rsidR="00CB0DD7" w:rsidRPr="000A0A5F" w:rsidRDefault="00CB0DD7">
      <w:pPr>
        <w:pStyle w:val="PL"/>
      </w:pPr>
      <w:r w:rsidRPr="000A0A5F">
        <w:t>info:</w:t>
      </w:r>
    </w:p>
    <w:p w14:paraId="4BC424FD" w14:textId="77777777" w:rsidR="00CB0DD7" w:rsidRPr="000A0A5F" w:rsidRDefault="00CB0DD7">
      <w:pPr>
        <w:pStyle w:val="PL"/>
      </w:pPr>
      <w:r w:rsidRPr="000A0A5F">
        <w:t xml:space="preserve">  title: 3gpp-network-status-reporting</w:t>
      </w:r>
    </w:p>
    <w:p w14:paraId="3ECBDF78" w14:textId="77777777" w:rsidR="00CB0DD7" w:rsidRPr="000A0A5F" w:rsidRDefault="00CB0DD7">
      <w:pPr>
        <w:pStyle w:val="PL"/>
      </w:pPr>
      <w:r w:rsidRPr="000A0A5F">
        <w:t xml:space="preserve">  version: 1.</w:t>
      </w:r>
      <w:r w:rsidR="00B94C78" w:rsidRPr="000A0A5F">
        <w:t>3</w:t>
      </w:r>
      <w:r w:rsidRPr="000A0A5F">
        <w:t>.0</w:t>
      </w:r>
    </w:p>
    <w:p w14:paraId="2E48C51A" w14:textId="77777777" w:rsidR="00CB0DD7" w:rsidRPr="000A0A5F" w:rsidRDefault="00CB0DD7">
      <w:pPr>
        <w:pStyle w:val="PL"/>
      </w:pPr>
      <w:r w:rsidRPr="000A0A5F">
        <w:t xml:space="preserve">  description: |</w:t>
      </w:r>
    </w:p>
    <w:p w14:paraId="38BE4D5D" w14:textId="77777777" w:rsidR="00CB0DD7" w:rsidRPr="000A0A5F" w:rsidRDefault="00CB0DD7">
      <w:pPr>
        <w:pStyle w:val="PL"/>
      </w:pPr>
      <w:r w:rsidRPr="000A0A5F">
        <w:t xml:space="preserve">    API for reporting network status.</w:t>
      </w:r>
      <w:r w:rsidR="00970ACE" w:rsidRPr="000A0A5F">
        <w:t xml:space="preserve">  </w:t>
      </w:r>
    </w:p>
    <w:p w14:paraId="77AAB73B"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970ACE" w:rsidRPr="000A0A5F">
        <w:t xml:space="preserve">  </w:t>
      </w:r>
    </w:p>
    <w:p w14:paraId="6B445974" w14:textId="77777777" w:rsidR="00CB0DD7" w:rsidRPr="000A0A5F" w:rsidRDefault="00CB0DD7">
      <w:pPr>
        <w:pStyle w:val="PL"/>
      </w:pPr>
      <w:r w:rsidRPr="000A0A5F">
        <w:t xml:space="preserve">    All rights reserved.</w:t>
      </w:r>
    </w:p>
    <w:p w14:paraId="38289D45" w14:textId="77777777" w:rsidR="0096725A" w:rsidRPr="000A0A5F" w:rsidRDefault="0096725A">
      <w:pPr>
        <w:pStyle w:val="PL"/>
      </w:pPr>
    </w:p>
    <w:p w14:paraId="092629B9" w14:textId="77777777" w:rsidR="00CB0DD7" w:rsidRPr="000A0A5F" w:rsidRDefault="00CB0DD7">
      <w:pPr>
        <w:pStyle w:val="PL"/>
      </w:pPr>
      <w:r w:rsidRPr="000A0A5F">
        <w:t>externalDocs:</w:t>
      </w:r>
    </w:p>
    <w:p w14:paraId="181B66E4" w14:textId="77777777" w:rsidR="00CB0DD7" w:rsidRPr="000A0A5F" w:rsidRDefault="00CB0DD7">
      <w:pPr>
        <w:pStyle w:val="PL"/>
      </w:pPr>
      <w:r w:rsidRPr="000A0A5F">
        <w:t xml:space="preserve">  description: 3GPP TS 29.122 V1</w:t>
      </w:r>
      <w:r w:rsidR="00B94C78" w:rsidRPr="000A0A5F">
        <w:t>8</w:t>
      </w:r>
      <w:r w:rsidRPr="000A0A5F">
        <w:t>.</w:t>
      </w:r>
      <w:r w:rsidR="002322D7">
        <w:t>6</w:t>
      </w:r>
      <w:r w:rsidRPr="000A0A5F">
        <w:t>.0 T8 reference point for Northbound APIs</w:t>
      </w:r>
    </w:p>
    <w:p w14:paraId="6E46F3A5" w14:textId="77777777" w:rsidR="00CB0DD7" w:rsidRPr="000A0A5F" w:rsidRDefault="00CB0DD7">
      <w:pPr>
        <w:pStyle w:val="PL"/>
      </w:pPr>
      <w:r w:rsidRPr="000A0A5F">
        <w:t xml:space="preserve">  url: 'http</w:t>
      </w:r>
      <w:r w:rsidR="00970ACE" w:rsidRPr="000A0A5F">
        <w:t>s</w:t>
      </w:r>
      <w:r w:rsidRPr="000A0A5F">
        <w:t>://www.3gpp.org/ftp/Specs/archive/29_series/29.122/'</w:t>
      </w:r>
    </w:p>
    <w:p w14:paraId="32FDF156" w14:textId="77777777" w:rsidR="0096725A" w:rsidRPr="000A0A5F" w:rsidRDefault="0096725A">
      <w:pPr>
        <w:pStyle w:val="PL"/>
      </w:pPr>
    </w:p>
    <w:p w14:paraId="53203566" w14:textId="77777777" w:rsidR="00CB0DD7" w:rsidRPr="000A0A5F" w:rsidRDefault="00CB0DD7">
      <w:pPr>
        <w:pStyle w:val="PL"/>
      </w:pPr>
      <w:r w:rsidRPr="000A0A5F">
        <w:t>security:</w:t>
      </w:r>
    </w:p>
    <w:p w14:paraId="15AD7CFF" w14:textId="77777777" w:rsidR="00CB0DD7" w:rsidRPr="000A0A5F" w:rsidRDefault="00CB0DD7">
      <w:pPr>
        <w:pStyle w:val="PL"/>
        <w:rPr>
          <w:lang w:val="en-US"/>
        </w:rPr>
      </w:pPr>
      <w:r w:rsidRPr="000A0A5F">
        <w:rPr>
          <w:lang w:val="en-US"/>
        </w:rPr>
        <w:t xml:space="preserve">  - {}</w:t>
      </w:r>
    </w:p>
    <w:p w14:paraId="3BA10E8A" w14:textId="77777777" w:rsidR="00CB0DD7" w:rsidRPr="000A0A5F" w:rsidRDefault="00CB0DD7">
      <w:pPr>
        <w:pStyle w:val="PL"/>
      </w:pPr>
      <w:r w:rsidRPr="000A0A5F">
        <w:t xml:space="preserve">  - oAuth2ClientCredentials: []</w:t>
      </w:r>
    </w:p>
    <w:p w14:paraId="2CB79E0C" w14:textId="77777777" w:rsidR="0096725A" w:rsidRPr="000A0A5F" w:rsidRDefault="0096725A">
      <w:pPr>
        <w:pStyle w:val="PL"/>
      </w:pPr>
    </w:p>
    <w:p w14:paraId="1B370B01" w14:textId="77777777" w:rsidR="00CB0DD7" w:rsidRPr="000A0A5F" w:rsidRDefault="00CB0DD7">
      <w:pPr>
        <w:pStyle w:val="PL"/>
      </w:pPr>
      <w:r w:rsidRPr="000A0A5F">
        <w:t>servers:</w:t>
      </w:r>
    </w:p>
    <w:p w14:paraId="29ADD445" w14:textId="77777777" w:rsidR="00CB0DD7" w:rsidRPr="000A0A5F" w:rsidRDefault="00CB0DD7">
      <w:pPr>
        <w:pStyle w:val="PL"/>
      </w:pPr>
      <w:r w:rsidRPr="000A0A5F">
        <w:t xml:space="preserve">  - url: '{apiRoot}/3gpp-net-stat-report/v1'</w:t>
      </w:r>
    </w:p>
    <w:p w14:paraId="0CB529AB" w14:textId="77777777" w:rsidR="00CB0DD7" w:rsidRPr="000A0A5F" w:rsidRDefault="00CB0DD7">
      <w:pPr>
        <w:pStyle w:val="PL"/>
      </w:pPr>
      <w:r w:rsidRPr="000A0A5F">
        <w:t xml:space="preserve">    variables:</w:t>
      </w:r>
    </w:p>
    <w:p w14:paraId="1D0C4D5B" w14:textId="77777777" w:rsidR="00CB0DD7" w:rsidRPr="000A0A5F" w:rsidRDefault="00CB0DD7">
      <w:pPr>
        <w:pStyle w:val="PL"/>
      </w:pPr>
      <w:r w:rsidRPr="000A0A5F">
        <w:t xml:space="preserve">      apiRoot:</w:t>
      </w:r>
    </w:p>
    <w:p w14:paraId="7C00536D" w14:textId="77777777" w:rsidR="00CB0DD7" w:rsidRPr="000A0A5F" w:rsidRDefault="00CB0DD7">
      <w:pPr>
        <w:pStyle w:val="PL"/>
      </w:pPr>
      <w:r w:rsidRPr="000A0A5F">
        <w:t xml:space="preserve">        default: https://example.com</w:t>
      </w:r>
    </w:p>
    <w:p w14:paraId="338D85B8" w14:textId="77777777" w:rsidR="00CB0DD7" w:rsidRPr="000A0A5F" w:rsidRDefault="00CB0DD7">
      <w:pPr>
        <w:pStyle w:val="PL"/>
      </w:pPr>
      <w:r w:rsidRPr="000A0A5F">
        <w:t xml:space="preserve">        description: apiRoot as defined in clause 5.2.4 of 3GPP TS 29.122.</w:t>
      </w:r>
    </w:p>
    <w:p w14:paraId="574FA6E7" w14:textId="77777777" w:rsidR="0096725A" w:rsidRPr="000A0A5F" w:rsidRDefault="0096725A">
      <w:pPr>
        <w:pStyle w:val="PL"/>
      </w:pPr>
    </w:p>
    <w:p w14:paraId="25C2DB90" w14:textId="77777777" w:rsidR="00CB0DD7" w:rsidRPr="000A0A5F" w:rsidRDefault="00CB0DD7">
      <w:pPr>
        <w:pStyle w:val="PL"/>
      </w:pPr>
      <w:r w:rsidRPr="000A0A5F">
        <w:t>paths:</w:t>
      </w:r>
    </w:p>
    <w:p w14:paraId="3F6DEF84" w14:textId="77777777" w:rsidR="00CB0DD7" w:rsidRPr="000A0A5F" w:rsidRDefault="00CB0DD7">
      <w:pPr>
        <w:pStyle w:val="PL"/>
      </w:pPr>
      <w:r w:rsidRPr="000A0A5F">
        <w:t xml:space="preserve">  /{scsAsId}/subscriptions:</w:t>
      </w:r>
    </w:p>
    <w:p w14:paraId="778A6A60" w14:textId="77777777" w:rsidR="00CB0DD7" w:rsidRPr="000A0A5F" w:rsidRDefault="00CB0DD7">
      <w:pPr>
        <w:pStyle w:val="PL"/>
      </w:pPr>
      <w:r w:rsidRPr="000A0A5F">
        <w:t xml:space="preserve">    parameters:</w:t>
      </w:r>
    </w:p>
    <w:p w14:paraId="141FD366" w14:textId="77777777" w:rsidR="00CB0DD7" w:rsidRPr="000A0A5F" w:rsidRDefault="00CB0DD7">
      <w:pPr>
        <w:pStyle w:val="PL"/>
      </w:pPr>
      <w:r w:rsidRPr="000A0A5F">
        <w:t xml:space="preserve">        - name: scsAsId</w:t>
      </w:r>
    </w:p>
    <w:p w14:paraId="23FDA089" w14:textId="77777777" w:rsidR="00CB0DD7" w:rsidRPr="000A0A5F" w:rsidRDefault="00CB0DD7">
      <w:pPr>
        <w:pStyle w:val="PL"/>
      </w:pPr>
      <w:r w:rsidRPr="000A0A5F">
        <w:t xml:space="preserve">          in: path</w:t>
      </w:r>
    </w:p>
    <w:p w14:paraId="54046F40" w14:textId="77777777" w:rsidR="00CB0DD7" w:rsidRPr="000A0A5F" w:rsidRDefault="00CB0DD7">
      <w:pPr>
        <w:pStyle w:val="PL"/>
      </w:pPr>
      <w:r w:rsidRPr="000A0A5F">
        <w:t xml:space="preserve">          description: Identifier of the SCS/AS</w:t>
      </w:r>
    </w:p>
    <w:p w14:paraId="492CCF07" w14:textId="77777777" w:rsidR="00CB0DD7" w:rsidRPr="000A0A5F" w:rsidRDefault="00CB0DD7">
      <w:pPr>
        <w:pStyle w:val="PL"/>
      </w:pPr>
      <w:r w:rsidRPr="000A0A5F">
        <w:t xml:space="preserve">          required: true</w:t>
      </w:r>
    </w:p>
    <w:p w14:paraId="570F2525" w14:textId="77777777" w:rsidR="00CB0DD7" w:rsidRPr="000A0A5F" w:rsidRDefault="00CB0DD7">
      <w:pPr>
        <w:pStyle w:val="PL"/>
      </w:pPr>
      <w:r w:rsidRPr="000A0A5F">
        <w:t xml:space="preserve">          schema:</w:t>
      </w:r>
    </w:p>
    <w:p w14:paraId="7B10E1F7" w14:textId="77777777" w:rsidR="00CB0DD7" w:rsidRPr="000A0A5F" w:rsidRDefault="00CB0DD7">
      <w:pPr>
        <w:pStyle w:val="PL"/>
      </w:pPr>
      <w:r w:rsidRPr="000A0A5F">
        <w:t xml:space="preserve">            $ref: 'TS29122_CommonData.yaml#/components/schemas/ScsAsId'</w:t>
      </w:r>
    </w:p>
    <w:p w14:paraId="51B9C5A7" w14:textId="77777777" w:rsidR="00CB0DD7" w:rsidRPr="000A0A5F" w:rsidRDefault="00CB0DD7">
      <w:pPr>
        <w:pStyle w:val="PL"/>
      </w:pPr>
      <w:r w:rsidRPr="000A0A5F">
        <w:t xml:space="preserve">    get:</w:t>
      </w:r>
    </w:p>
    <w:p w14:paraId="5EE07A7F" w14:textId="77777777" w:rsidR="00CB0DD7" w:rsidRPr="000A0A5F" w:rsidRDefault="00CB0DD7">
      <w:pPr>
        <w:pStyle w:val="PL"/>
      </w:pPr>
      <w:r w:rsidRPr="000A0A5F">
        <w:t xml:space="preserve">      summary: Read all network status reporting subscription resources for a given SCS/AS.</w:t>
      </w:r>
    </w:p>
    <w:p w14:paraId="64C84A61" w14:textId="77777777" w:rsidR="002C68BF" w:rsidRPr="000A0A5F" w:rsidRDefault="002C68BF" w:rsidP="002C68BF">
      <w:pPr>
        <w:pStyle w:val="PL"/>
      </w:pPr>
      <w:r w:rsidRPr="000A0A5F">
        <w:t xml:space="preserve">      </w:t>
      </w:r>
      <w:r w:rsidRPr="000A0A5F">
        <w:rPr>
          <w:rFonts w:cs="Courier New"/>
          <w:szCs w:val="16"/>
        </w:rPr>
        <w:t>operationId: FetchAll</w:t>
      </w:r>
      <w:r w:rsidRPr="000A0A5F">
        <w:t>NwStatusReportSubscriptions</w:t>
      </w:r>
    </w:p>
    <w:p w14:paraId="72DA48D2" w14:textId="77777777" w:rsidR="002C68BF" w:rsidRPr="000A0A5F" w:rsidRDefault="002C68BF" w:rsidP="002C68BF">
      <w:pPr>
        <w:pStyle w:val="PL"/>
      </w:pPr>
      <w:r w:rsidRPr="000A0A5F">
        <w:t xml:space="preserve">      tags:</w:t>
      </w:r>
    </w:p>
    <w:p w14:paraId="3B289B79" w14:textId="77777777" w:rsidR="002C68BF" w:rsidRPr="000A0A5F" w:rsidRDefault="002C68BF" w:rsidP="002C68BF">
      <w:pPr>
        <w:pStyle w:val="PL"/>
      </w:pPr>
      <w:r w:rsidRPr="000A0A5F">
        <w:t xml:space="preserve">        - Network Status Reporting Subscriptions</w:t>
      </w:r>
    </w:p>
    <w:p w14:paraId="1FE13C1D" w14:textId="77777777" w:rsidR="00CB0DD7" w:rsidRPr="000A0A5F" w:rsidRDefault="00CB0DD7">
      <w:pPr>
        <w:pStyle w:val="PL"/>
      </w:pPr>
      <w:r w:rsidRPr="000A0A5F">
        <w:t xml:space="preserve">      responses:</w:t>
      </w:r>
    </w:p>
    <w:p w14:paraId="1ECBDF22" w14:textId="77777777" w:rsidR="00CB0DD7" w:rsidRPr="000A0A5F" w:rsidRDefault="00CB0DD7">
      <w:pPr>
        <w:pStyle w:val="PL"/>
      </w:pPr>
      <w:r w:rsidRPr="000A0A5F">
        <w:t xml:space="preserve">        '200':</w:t>
      </w:r>
    </w:p>
    <w:p w14:paraId="0E3BD07B" w14:textId="77777777" w:rsidR="00CB0DD7" w:rsidRPr="000A0A5F" w:rsidRDefault="00CB0DD7">
      <w:pPr>
        <w:pStyle w:val="PL"/>
      </w:pPr>
      <w:r w:rsidRPr="000A0A5F">
        <w:t xml:space="preserve">          description: The requested information was returned successfully.</w:t>
      </w:r>
    </w:p>
    <w:p w14:paraId="27B9A9D8" w14:textId="77777777" w:rsidR="00CB0DD7" w:rsidRPr="000A0A5F" w:rsidRDefault="00CB0DD7">
      <w:pPr>
        <w:pStyle w:val="PL"/>
      </w:pPr>
      <w:r w:rsidRPr="000A0A5F">
        <w:t xml:space="preserve">          content:</w:t>
      </w:r>
    </w:p>
    <w:p w14:paraId="18B58EED" w14:textId="77777777" w:rsidR="00CB0DD7" w:rsidRPr="000A0A5F" w:rsidRDefault="00CB0DD7">
      <w:pPr>
        <w:pStyle w:val="PL"/>
      </w:pPr>
      <w:r w:rsidRPr="000A0A5F">
        <w:t xml:space="preserve">            application/json:</w:t>
      </w:r>
    </w:p>
    <w:p w14:paraId="0838CA35" w14:textId="77777777" w:rsidR="00CB0DD7" w:rsidRPr="000A0A5F" w:rsidRDefault="00CB0DD7">
      <w:pPr>
        <w:pStyle w:val="PL"/>
      </w:pPr>
      <w:r w:rsidRPr="000A0A5F">
        <w:t xml:space="preserve">              schema:</w:t>
      </w:r>
    </w:p>
    <w:p w14:paraId="05B1F7E6" w14:textId="77777777" w:rsidR="00CB0DD7" w:rsidRPr="000A0A5F" w:rsidRDefault="00CB0DD7">
      <w:pPr>
        <w:pStyle w:val="PL"/>
      </w:pPr>
      <w:r w:rsidRPr="000A0A5F">
        <w:t xml:space="preserve">                type: array</w:t>
      </w:r>
    </w:p>
    <w:p w14:paraId="177FDF37" w14:textId="77777777" w:rsidR="00CB0DD7" w:rsidRPr="000A0A5F" w:rsidRDefault="00CB0DD7">
      <w:pPr>
        <w:pStyle w:val="PL"/>
      </w:pPr>
      <w:r w:rsidRPr="000A0A5F">
        <w:t xml:space="preserve">                items:</w:t>
      </w:r>
    </w:p>
    <w:p w14:paraId="1FA2FE59" w14:textId="77777777" w:rsidR="00CB0DD7" w:rsidRPr="000A0A5F" w:rsidRDefault="00CB0DD7">
      <w:pPr>
        <w:pStyle w:val="PL"/>
      </w:pPr>
      <w:r w:rsidRPr="000A0A5F">
        <w:t xml:space="preserve">                  $ref: '#/components/schemas/NetworkStatusReportingSubscription'</w:t>
      </w:r>
    </w:p>
    <w:p w14:paraId="4B046D1B" w14:textId="77777777" w:rsidR="00CB0DD7" w:rsidRPr="000A0A5F" w:rsidRDefault="00CB0DD7">
      <w:pPr>
        <w:pStyle w:val="PL"/>
      </w:pPr>
      <w:r w:rsidRPr="000A0A5F">
        <w:t xml:space="preserve">                minItems: 0</w:t>
      </w:r>
    </w:p>
    <w:p w14:paraId="03DA774F" w14:textId="77777777" w:rsidR="00CB0DD7" w:rsidRPr="000A0A5F" w:rsidRDefault="00CB0DD7">
      <w:pPr>
        <w:pStyle w:val="PL"/>
      </w:pPr>
      <w:r w:rsidRPr="000A0A5F">
        <w:t xml:space="preserve">        '307':</w:t>
      </w:r>
    </w:p>
    <w:p w14:paraId="6F1FC4A6" w14:textId="77777777" w:rsidR="00CB0DD7" w:rsidRPr="000A0A5F" w:rsidRDefault="00CB0DD7">
      <w:pPr>
        <w:pStyle w:val="PL"/>
      </w:pPr>
      <w:r w:rsidRPr="000A0A5F">
        <w:t xml:space="preserve">          $ref: 'TS29122_CommonData.yaml#/components/responses/307'</w:t>
      </w:r>
    </w:p>
    <w:p w14:paraId="30C801ED" w14:textId="77777777" w:rsidR="00CB0DD7" w:rsidRPr="000A0A5F" w:rsidRDefault="00CB0DD7">
      <w:pPr>
        <w:pStyle w:val="PL"/>
      </w:pPr>
      <w:r w:rsidRPr="000A0A5F">
        <w:t xml:space="preserve">        '308':</w:t>
      </w:r>
    </w:p>
    <w:p w14:paraId="03FEB10D" w14:textId="77777777" w:rsidR="00CB0DD7" w:rsidRPr="000A0A5F" w:rsidRDefault="00CB0DD7">
      <w:pPr>
        <w:pStyle w:val="PL"/>
      </w:pPr>
      <w:r w:rsidRPr="000A0A5F">
        <w:t xml:space="preserve">          $ref: 'TS29122_CommonData.yaml#/components/responses/308'</w:t>
      </w:r>
    </w:p>
    <w:p w14:paraId="5CDAEBEE" w14:textId="77777777" w:rsidR="00CB0DD7" w:rsidRPr="000A0A5F" w:rsidRDefault="00CB0DD7">
      <w:pPr>
        <w:pStyle w:val="PL"/>
      </w:pPr>
      <w:r w:rsidRPr="000A0A5F">
        <w:t xml:space="preserve">        '400':</w:t>
      </w:r>
    </w:p>
    <w:p w14:paraId="5599E9BE" w14:textId="77777777" w:rsidR="00CB0DD7" w:rsidRPr="000A0A5F" w:rsidRDefault="00CB0DD7">
      <w:pPr>
        <w:pStyle w:val="PL"/>
      </w:pPr>
      <w:r w:rsidRPr="000A0A5F">
        <w:t xml:space="preserve">          $ref: 'TS29122_CommonData.yaml#/components/responses/400'</w:t>
      </w:r>
    </w:p>
    <w:p w14:paraId="0CA90787" w14:textId="77777777" w:rsidR="00CB0DD7" w:rsidRPr="000A0A5F" w:rsidRDefault="00CB0DD7">
      <w:pPr>
        <w:pStyle w:val="PL"/>
      </w:pPr>
      <w:r w:rsidRPr="000A0A5F">
        <w:t xml:space="preserve">        '401':</w:t>
      </w:r>
    </w:p>
    <w:p w14:paraId="4B926FED" w14:textId="77777777" w:rsidR="00CB0DD7" w:rsidRPr="000A0A5F" w:rsidRDefault="00CB0DD7">
      <w:pPr>
        <w:pStyle w:val="PL"/>
      </w:pPr>
      <w:r w:rsidRPr="000A0A5F">
        <w:t xml:space="preserve">          $ref: 'TS29122_CommonData.yaml#/components/responses/401'</w:t>
      </w:r>
    </w:p>
    <w:p w14:paraId="4BDCC58B" w14:textId="77777777" w:rsidR="00CB0DD7" w:rsidRPr="000A0A5F" w:rsidRDefault="00CB0DD7">
      <w:pPr>
        <w:pStyle w:val="PL"/>
      </w:pPr>
      <w:r w:rsidRPr="000A0A5F">
        <w:t xml:space="preserve">        '403':</w:t>
      </w:r>
    </w:p>
    <w:p w14:paraId="6F93354B" w14:textId="77777777" w:rsidR="00CB0DD7" w:rsidRPr="000A0A5F" w:rsidRDefault="00CB0DD7">
      <w:pPr>
        <w:pStyle w:val="PL"/>
      </w:pPr>
      <w:r w:rsidRPr="000A0A5F">
        <w:t xml:space="preserve">          $ref: 'TS29122_CommonData.yaml#/components/responses/403'</w:t>
      </w:r>
    </w:p>
    <w:p w14:paraId="7D70693E" w14:textId="77777777" w:rsidR="00CB0DD7" w:rsidRPr="000A0A5F" w:rsidRDefault="00CB0DD7">
      <w:pPr>
        <w:pStyle w:val="PL"/>
      </w:pPr>
      <w:r w:rsidRPr="000A0A5F">
        <w:t xml:space="preserve">        '404':</w:t>
      </w:r>
    </w:p>
    <w:p w14:paraId="5C82580C" w14:textId="77777777" w:rsidR="00CB0DD7" w:rsidRPr="000A0A5F" w:rsidRDefault="00CB0DD7">
      <w:pPr>
        <w:pStyle w:val="PL"/>
      </w:pPr>
      <w:r w:rsidRPr="000A0A5F">
        <w:t xml:space="preserve">          $ref: 'TS29122_CommonData.yaml#/components/responses/404'</w:t>
      </w:r>
    </w:p>
    <w:p w14:paraId="0F78AD30" w14:textId="77777777" w:rsidR="00CB0DD7" w:rsidRPr="000A0A5F" w:rsidRDefault="00CB0DD7">
      <w:pPr>
        <w:pStyle w:val="PL"/>
      </w:pPr>
      <w:r w:rsidRPr="000A0A5F">
        <w:t xml:space="preserve">        '406':</w:t>
      </w:r>
    </w:p>
    <w:p w14:paraId="2398C256" w14:textId="77777777" w:rsidR="00CB0DD7" w:rsidRPr="000A0A5F" w:rsidRDefault="00CB0DD7">
      <w:pPr>
        <w:pStyle w:val="PL"/>
      </w:pPr>
      <w:r w:rsidRPr="000A0A5F">
        <w:t xml:space="preserve">          $ref: 'TS29122_CommonData.yaml#/components/responses/406'</w:t>
      </w:r>
    </w:p>
    <w:p w14:paraId="3664240D" w14:textId="77777777" w:rsidR="00CB0DD7" w:rsidRPr="000A0A5F" w:rsidRDefault="00CB0DD7">
      <w:pPr>
        <w:pStyle w:val="PL"/>
      </w:pPr>
      <w:r w:rsidRPr="000A0A5F">
        <w:t xml:space="preserve">        '429':</w:t>
      </w:r>
    </w:p>
    <w:p w14:paraId="3AC7D326" w14:textId="77777777" w:rsidR="00CB0DD7" w:rsidRPr="000A0A5F" w:rsidRDefault="00CB0DD7">
      <w:pPr>
        <w:pStyle w:val="PL"/>
      </w:pPr>
      <w:r w:rsidRPr="000A0A5F">
        <w:t xml:space="preserve">          $ref: 'TS29122_CommonData.yaml#/components/responses/429'</w:t>
      </w:r>
    </w:p>
    <w:p w14:paraId="1EFC3D23" w14:textId="77777777" w:rsidR="00CB0DD7" w:rsidRPr="000A0A5F" w:rsidRDefault="00CB0DD7">
      <w:pPr>
        <w:pStyle w:val="PL"/>
      </w:pPr>
      <w:r w:rsidRPr="000A0A5F">
        <w:t xml:space="preserve">        '500':</w:t>
      </w:r>
    </w:p>
    <w:p w14:paraId="4DC22382" w14:textId="77777777" w:rsidR="00CB0DD7" w:rsidRPr="000A0A5F" w:rsidRDefault="00CB0DD7">
      <w:pPr>
        <w:pStyle w:val="PL"/>
      </w:pPr>
      <w:r w:rsidRPr="000A0A5F">
        <w:t xml:space="preserve">          $ref: 'TS29122_CommonData.yaml#/components/responses/500'</w:t>
      </w:r>
    </w:p>
    <w:p w14:paraId="2BD90A1E" w14:textId="77777777" w:rsidR="00CB0DD7" w:rsidRPr="000A0A5F" w:rsidRDefault="00CB0DD7">
      <w:pPr>
        <w:pStyle w:val="PL"/>
      </w:pPr>
      <w:r w:rsidRPr="000A0A5F">
        <w:t xml:space="preserve">        '503':</w:t>
      </w:r>
    </w:p>
    <w:p w14:paraId="4065FD36" w14:textId="77777777" w:rsidR="00CB0DD7" w:rsidRPr="000A0A5F" w:rsidRDefault="00CB0DD7">
      <w:pPr>
        <w:pStyle w:val="PL"/>
      </w:pPr>
      <w:r w:rsidRPr="000A0A5F">
        <w:t xml:space="preserve">          $ref: 'TS29122_CommonData.yaml#/components/responses/503'</w:t>
      </w:r>
    </w:p>
    <w:p w14:paraId="23AFD211" w14:textId="77777777" w:rsidR="00CB0DD7" w:rsidRPr="000A0A5F" w:rsidRDefault="00CB0DD7">
      <w:pPr>
        <w:pStyle w:val="PL"/>
      </w:pPr>
      <w:r w:rsidRPr="000A0A5F">
        <w:t xml:space="preserve">        default:</w:t>
      </w:r>
    </w:p>
    <w:p w14:paraId="2B1A9AA9" w14:textId="77777777" w:rsidR="00CB0DD7" w:rsidRPr="000A0A5F" w:rsidRDefault="00CB0DD7">
      <w:pPr>
        <w:pStyle w:val="PL"/>
      </w:pPr>
      <w:r w:rsidRPr="000A0A5F">
        <w:t xml:space="preserve">          $ref: 'TS29122_CommonData.yaml#/components/responses/default'</w:t>
      </w:r>
    </w:p>
    <w:p w14:paraId="36AC1FFC" w14:textId="77777777" w:rsidR="00CB0DD7" w:rsidRPr="000A0A5F" w:rsidRDefault="00CB0DD7">
      <w:pPr>
        <w:pStyle w:val="PL"/>
      </w:pPr>
    </w:p>
    <w:p w14:paraId="0453D12E" w14:textId="77777777" w:rsidR="00CB0DD7" w:rsidRPr="000A0A5F" w:rsidRDefault="00CB0DD7">
      <w:pPr>
        <w:pStyle w:val="PL"/>
      </w:pPr>
      <w:r w:rsidRPr="000A0A5F">
        <w:t xml:space="preserve">    post:</w:t>
      </w:r>
    </w:p>
    <w:p w14:paraId="1E8C81E4" w14:textId="77777777" w:rsidR="00CB0DD7" w:rsidRPr="000A0A5F" w:rsidRDefault="00CB0DD7">
      <w:pPr>
        <w:pStyle w:val="PL"/>
      </w:pPr>
      <w:r w:rsidRPr="000A0A5F">
        <w:t xml:space="preserve">      summary: Create a new network status reporting subscription resource.</w:t>
      </w:r>
    </w:p>
    <w:p w14:paraId="0F5FD9CE" w14:textId="77777777" w:rsidR="002C68BF" w:rsidRPr="000A0A5F" w:rsidRDefault="002C68BF" w:rsidP="002C68BF">
      <w:pPr>
        <w:pStyle w:val="PL"/>
      </w:pPr>
      <w:r w:rsidRPr="000A0A5F">
        <w:t xml:space="preserve">      </w:t>
      </w:r>
      <w:r w:rsidRPr="000A0A5F">
        <w:rPr>
          <w:rFonts w:cs="Courier New"/>
          <w:szCs w:val="16"/>
        </w:rPr>
        <w:t>operationId: Create</w:t>
      </w:r>
      <w:r w:rsidRPr="000A0A5F">
        <w:t>NwStatusReportSubscription</w:t>
      </w:r>
    </w:p>
    <w:p w14:paraId="6B335C5F" w14:textId="77777777" w:rsidR="002C68BF" w:rsidRPr="000A0A5F" w:rsidRDefault="002C68BF" w:rsidP="002C68BF">
      <w:pPr>
        <w:pStyle w:val="PL"/>
      </w:pPr>
      <w:r w:rsidRPr="000A0A5F">
        <w:t xml:space="preserve">      tags:</w:t>
      </w:r>
    </w:p>
    <w:p w14:paraId="2C6B8C9E" w14:textId="77777777" w:rsidR="002C68BF" w:rsidRPr="000A0A5F" w:rsidRDefault="002C68BF" w:rsidP="002C68BF">
      <w:pPr>
        <w:pStyle w:val="PL"/>
      </w:pPr>
      <w:r w:rsidRPr="000A0A5F">
        <w:t xml:space="preserve">        - Network Status Reporting Subscriptions</w:t>
      </w:r>
    </w:p>
    <w:p w14:paraId="34FE56A7" w14:textId="77777777" w:rsidR="00CB0DD7" w:rsidRPr="000A0A5F" w:rsidRDefault="00CB0DD7">
      <w:pPr>
        <w:pStyle w:val="PL"/>
      </w:pPr>
      <w:r w:rsidRPr="000A0A5F">
        <w:t xml:space="preserve">      requestBody:</w:t>
      </w:r>
    </w:p>
    <w:p w14:paraId="1C4F0290" w14:textId="77777777" w:rsidR="00CB0DD7" w:rsidRPr="000A0A5F" w:rsidRDefault="00CB0DD7">
      <w:pPr>
        <w:pStyle w:val="PL"/>
      </w:pPr>
      <w:r w:rsidRPr="000A0A5F">
        <w:t xml:space="preserve">        required: true</w:t>
      </w:r>
    </w:p>
    <w:p w14:paraId="1E220324" w14:textId="77777777" w:rsidR="00CB0DD7" w:rsidRPr="000A0A5F" w:rsidRDefault="00CB0DD7">
      <w:pPr>
        <w:pStyle w:val="PL"/>
      </w:pPr>
      <w:r w:rsidRPr="000A0A5F">
        <w:t xml:space="preserve">        content:</w:t>
      </w:r>
    </w:p>
    <w:p w14:paraId="19DF31BB" w14:textId="77777777" w:rsidR="00CB0DD7" w:rsidRPr="000A0A5F" w:rsidRDefault="00CB0DD7">
      <w:pPr>
        <w:pStyle w:val="PL"/>
      </w:pPr>
      <w:r w:rsidRPr="000A0A5F">
        <w:t xml:space="preserve">          application/json:</w:t>
      </w:r>
    </w:p>
    <w:p w14:paraId="22838882" w14:textId="77777777" w:rsidR="00CB0DD7" w:rsidRPr="000A0A5F" w:rsidRDefault="00CB0DD7">
      <w:pPr>
        <w:pStyle w:val="PL"/>
      </w:pPr>
      <w:r w:rsidRPr="000A0A5F">
        <w:t xml:space="preserve">            schema:</w:t>
      </w:r>
    </w:p>
    <w:p w14:paraId="2B18B832" w14:textId="77777777" w:rsidR="00CB0DD7" w:rsidRPr="000A0A5F" w:rsidRDefault="00CB0DD7">
      <w:pPr>
        <w:pStyle w:val="PL"/>
      </w:pPr>
      <w:r w:rsidRPr="000A0A5F">
        <w:t xml:space="preserve">              $ref: '#/components/schemas/NetworkStatusReportingSubscription'</w:t>
      </w:r>
    </w:p>
    <w:p w14:paraId="6E5F2F40" w14:textId="77777777" w:rsidR="00CB0DD7" w:rsidRPr="000A0A5F" w:rsidRDefault="00CB0DD7">
      <w:pPr>
        <w:pStyle w:val="PL"/>
      </w:pPr>
      <w:r w:rsidRPr="000A0A5F">
        <w:t xml:space="preserve">      callbacks:</w:t>
      </w:r>
    </w:p>
    <w:p w14:paraId="54A4A954" w14:textId="77777777" w:rsidR="00CB0DD7" w:rsidRPr="000A0A5F" w:rsidRDefault="00CB0DD7">
      <w:pPr>
        <w:pStyle w:val="PL"/>
      </w:pPr>
      <w:r w:rsidRPr="000A0A5F">
        <w:t xml:space="preserve">        notificationDestination:</w:t>
      </w:r>
    </w:p>
    <w:p w14:paraId="4C00D7C0" w14:textId="77777777" w:rsidR="00CB0DD7" w:rsidRPr="000A0A5F" w:rsidRDefault="00CB0DD7">
      <w:pPr>
        <w:pStyle w:val="PL"/>
      </w:pPr>
      <w:r w:rsidRPr="000A0A5F">
        <w:t xml:space="preserve">          '{</w:t>
      </w:r>
      <w:r w:rsidR="00A20CCE">
        <w:t>$</w:t>
      </w:r>
      <w:r w:rsidR="00A20CCE" w:rsidRPr="000A0A5F">
        <w:t>request</w:t>
      </w:r>
      <w:r w:rsidRPr="000A0A5F">
        <w:t>.body#/notificationDestination}':</w:t>
      </w:r>
    </w:p>
    <w:p w14:paraId="5761D197" w14:textId="77777777" w:rsidR="00CB0DD7" w:rsidRPr="000A0A5F" w:rsidRDefault="00CB0DD7">
      <w:pPr>
        <w:pStyle w:val="PL"/>
      </w:pPr>
      <w:r w:rsidRPr="000A0A5F">
        <w:t xml:space="preserve">            post:</w:t>
      </w:r>
    </w:p>
    <w:p w14:paraId="5EB27CD3" w14:textId="77777777" w:rsidR="00CB0DD7" w:rsidRPr="000A0A5F" w:rsidRDefault="00CB0DD7">
      <w:pPr>
        <w:pStyle w:val="PL"/>
      </w:pPr>
      <w:r w:rsidRPr="000A0A5F">
        <w:t xml:space="preserve">              requestBody:  # contents of the callback message</w:t>
      </w:r>
    </w:p>
    <w:p w14:paraId="006B84DF" w14:textId="77777777" w:rsidR="00CB0DD7" w:rsidRPr="000A0A5F" w:rsidRDefault="00CB0DD7">
      <w:pPr>
        <w:pStyle w:val="PL"/>
      </w:pPr>
      <w:r w:rsidRPr="000A0A5F">
        <w:t xml:space="preserve">                required: true</w:t>
      </w:r>
    </w:p>
    <w:p w14:paraId="37D506CD" w14:textId="77777777" w:rsidR="00CB0DD7" w:rsidRPr="000A0A5F" w:rsidRDefault="00CB0DD7">
      <w:pPr>
        <w:pStyle w:val="PL"/>
      </w:pPr>
      <w:r w:rsidRPr="000A0A5F">
        <w:t xml:space="preserve">                content:</w:t>
      </w:r>
    </w:p>
    <w:p w14:paraId="0272AB43" w14:textId="77777777" w:rsidR="00CB0DD7" w:rsidRPr="000A0A5F" w:rsidRDefault="00CB0DD7">
      <w:pPr>
        <w:pStyle w:val="PL"/>
      </w:pPr>
      <w:r w:rsidRPr="000A0A5F">
        <w:t xml:space="preserve">                  application/json:</w:t>
      </w:r>
    </w:p>
    <w:p w14:paraId="0420DE8B" w14:textId="77777777" w:rsidR="00CB0DD7" w:rsidRPr="000A0A5F" w:rsidRDefault="00CB0DD7">
      <w:pPr>
        <w:pStyle w:val="PL"/>
      </w:pPr>
      <w:r w:rsidRPr="000A0A5F">
        <w:t xml:space="preserve">                    schema:</w:t>
      </w:r>
    </w:p>
    <w:p w14:paraId="7C062C9F" w14:textId="77777777" w:rsidR="00CB0DD7" w:rsidRPr="000A0A5F" w:rsidRDefault="00CB0DD7">
      <w:pPr>
        <w:pStyle w:val="PL"/>
      </w:pPr>
      <w:r w:rsidRPr="000A0A5F">
        <w:t xml:space="preserve">                      $ref: '#/components/schemas/NetworkStatusReportingNotification'</w:t>
      </w:r>
    </w:p>
    <w:p w14:paraId="13EAD474" w14:textId="77777777" w:rsidR="00CB0DD7" w:rsidRPr="000A0A5F" w:rsidRDefault="00CB0DD7">
      <w:pPr>
        <w:pStyle w:val="PL"/>
      </w:pPr>
      <w:r w:rsidRPr="000A0A5F">
        <w:t xml:space="preserve">              responses:</w:t>
      </w:r>
    </w:p>
    <w:p w14:paraId="32E524B5" w14:textId="77777777" w:rsidR="00CB0DD7" w:rsidRPr="000A0A5F" w:rsidRDefault="00CB0DD7">
      <w:pPr>
        <w:pStyle w:val="PL"/>
      </w:pPr>
      <w:r w:rsidRPr="000A0A5F">
        <w:t xml:space="preserve">                '204':</w:t>
      </w:r>
    </w:p>
    <w:p w14:paraId="1BBE00EF" w14:textId="77777777" w:rsidR="00CB0DD7" w:rsidRPr="000A0A5F" w:rsidRDefault="00CB0DD7">
      <w:pPr>
        <w:pStyle w:val="PL"/>
      </w:pPr>
      <w:r w:rsidRPr="000A0A5F">
        <w:t xml:space="preserve">                  description: No Content (successful notification)</w:t>
      </w:r>
    </w:p>
    <w:p w14:paraId="633687BF" w14:textId="77777777" w:rsidR="00CB0DD7" w:rsidRPr="000A0A5F" w:rsidRDefault="00CB0DD7">
      <w:pPr>
        <w:pStyle w:val="PL"/>
      </w:pPr>
      <w:r w:rsidRPr="000A0A5F">
        <w:t xml:space="preserve">                '307':</w:t>
      </w:r>
    </w:p>
    <w:p w14:paraId="3E0289B2" w14:textId="77777777" w:rsidR="00CB0DD7" w:rsidRPr="000A0A5F" w:rsidRDefault="00CB0DD7">
      <w:pPr>
        <w:pStyle w:val="PL"/>
      </w:pPr>
      <w:r w:rsidRPr="000A0A5F">
        <w:t xml:space="preserve">                  $ref: 'TS29122_CommonData.yaml#/components/responses/307'</w:t>
      </w:r>
    </w:p>
    <w:p w14:paraId="02694D4E" w14:textId="77777777" w:rsidR="00CB0DD7" w:rsidRPr="000A0A5F" w:rsidRDefault="00CB0DD7">
      <w:pPr>
        <w:pStyle w:val="PL"/>
      </w:pPr>
      <w:r w:rsidRPr="000A0A5F">
        <w:t xml:space="preserve">                '308':</w:t>
      </w:r>
    </w:p>
    <w:p w14:paraId="1CC7626F" w14:textId="77777777" w:rsidR="00CB0DD7" w:rsidRPr="000A0A5F" w:rsidRDefault="00CB0DD7">
      <w:pPr>
        <w:pStyle w:val="PL"/>
      </w:pPr>
      <w:r w:rsidRPr="000A0A5F">
        <w:t xml:space="preserve">                  $ref: 'TS29122_CommonData.yaml#/components/responses/308'</w:t>
      </w:r>
    </w:p>
    <w:p w14:paraId="2817FF8A" w14:textId="77777777" w:rsidR="00CB0DD7" w:rsidRPr="000A0A5F" w:rsidRDefault="00CB0DD7">
      <w:pPr>
        <w:pStyle w:val="PL"/>
      </w:pPr>
      <w:r w:rsidRPr="000A0A5F">
        <w:t xml:space="preserve">                '400':</w:t>
      </w:r>
    </w:p>
    <w:p w14:paraId="3BB318FD" w14:textId="77777777" w:rsidR="00CB0DD7" w:rsidRPr="000A0A5F" w:rsidRDefault="00CB0DD7">
      <w:pPr>
        <w:pStyle w:val="PL"/>
      </w:pPr>
      <w:r w:rsidRPr="000A0A5F">
        <w:t xml:space="preserve">                  $ref: 'TS29122_CommonData.yaml#/components/responses/400'</w:t>
      </w:r>
    </w:p>
    <w:p w14:paraId="60D2832A" w14:textId="77777777" w:rsidR="00CB0DD7" w:rsidRPr="000A0A5F" w:rsidRDefault="00CB0DD7">
      <w:pPr>
        <w:pStyle w:val="PL"/>
      </w:pPr>
      <w:r w:rsidRPr="000A0A5F">
        <w:t xml:space="preserve">                '401':</w:t>
      </w:r>
    </w:p>
    <w:p w14:paraId="06FED99F" w14:textId="77777777" w:rsidR="00CB0DD7" w:rsidRPr="000A0A5F" w:rsidRDefault="00CB0DD7">
      <w:pPr>
        <w:pStyle w:val="PL"/>
      </w:pPr>
      <w:r w:rsidRPr="000A0A5F">
        <w:t xml:space="preserve">                  $ref: 'TS29122_CommonData.yaml#/components/responses/401'</w:t>
      </w:r>
    </w:p>
    <w:p w14:paraId="79EF69CC" w14:textId="77777777" w:rsidR="00CB0DD7" w:rsidRPr="000A0A5F" w:rsidRDefault="00CB0DD7">
      <w:pPr>
        <w:pStyle w:val="PL"/>
      </w:pPr>
      <w:r w:rsidRPr="000A0A5F">
        <w:t xml:space="preserve">                '403':</w:t>
      </w:r>
    </w:p>
    <w:p w14:paraId="70BAAA6C" w14:textId="77777777" w:rsidR="00CB0DD7" w:rsidRPr="000A0A5F" w:rsidRDefault="00CB0DD7">
      <w:pPr>
        <w:pStyle w:val="PL"/>
      </w:pPr>
      <w:r w:rsidRPr="000A0A5F">
        <w:t xml:space="preserve">                  $ref: 'TS29122_CommonData.yaml#/components/responses/403'</w:t>
      </w:r>
    </w:p>
    <w:p w14:paraId="4428E00E" w14:textId="77777777" w:rsidR="00CB0DD7" w:rsidRPr="000A0A5F" w:rsidRDefault="00CB0DD7">
      <w:pPr>
        <w:pStyle w:val="PL"/>
      </w:pPr>
      <w:r w:rsidRPr="000A0A5F">
        <w:t xml:space="preserve">                '404':</w:t>
      </w:r>
    </w:p>
    <w:p w14:paraId="6F28456F" w14:textId="77777777" w:rsidR="00CB0DD7" w:rsidRPr="000A0A5F" w:rsidRDefault="00CB0DD7">
      <w:pPr>
        <w:pStyle w:val="PL"/>
      </w:pPr>
      <w:r w:rsidRPr="000A0A5F">
        <w:t xml:space="preserve">                  $ref: 'TS29122_CommonData.yaml#/components/responses/404'</w:t>
      </w:r>
    </w:p>
    <w:p w14:paraId="76FCB70C" w14:textId="77777777" w:rsidR="00CB0DD7" w:rsidRPr="000A0A5F" w:rsidRDefault="00CB0DD7">
      <w:pPr>
        <w:pStyle w:val="PL"/>
      </w:pPr>
      <w:r w:rsidRPr="000A0A5F">
        <w:t xml:space="preserve">                '411':</w:t>
      </w:r>
    </w:p>
    <w:p w14:paraId="58072DC9" w14:textId="77777777" w:rsidR="00CB0DD7" w:rsidRPr="000A0A5F" w:rsidRDefault="00CB0DD7">
      <w:pPr>
        <w:pStyle w:val="PL"/>
      </w:pPr>
      <w:r w:rsidRPr="000A0A5F">
        <w:t xml:space="preserve">                  $ref: 'TS29122_CommonData.yaml#/components/responses/411'</w:t>
      </w:r>
    </w:p>
    <w:p w14:paraId="26745D8D" w14:textId="77777777" w:rsidR="00CB0DD7" w:rsidRPr="000A0A5F" w:rsidRDefault="00CB0DD7">
      <w:pPr>
        <w:pStyle w:val="PL"/>
      </w:pPr>
      <w:r w:rsidRPr="000A0A5F">
        <w:t xml:space="preserve">                '413':</w:t>
      </w:r>
    </w:p>
    <w:p w14:paraId="5935A26B" w14:textId="77777777" w:rsidR="00CB0DD7" w:rsidRPr="000A0A5F" w:rsidRDefault="00CB0DD7">
      <w:pPr>
        <w:pStyle w:val="PL"/>
      </w:pPr>
      <w:r w:rsidRPr="000A0A5F">
        <w:t xml:space="preserve">                  $ref: 'TS29122_CommonData.yaml#/components/responses/413'</w:t>
      </w:r>
    </w:p>
    <w:p w14:paraId="79A4C58C" w14:textId="77777777" w:rsidR="00CB0DD7" w:rsidRPr="000A0A5F" w:rsidRDefault="00CB0DD7">
      <w:pPr>
        <w:pStyle w:val="PL"/>
      </w:pPr>
      <w:r w:rsidRPr="000A0A5F">
        <w:t xml:space="preserve">                '415':</w:t>
      </w:r>
    </w:p>
    <w:p w14:paraId="413B9487" w14:textId="77777777" w:rsidR="00CB0DD7" w:rsidRPr="000A0A5F" w:rsidRDefault="00CB0DD7">
      <w:pPr>
        <w:pStyle w:val="PL"/>
      </w:pPr>
      <w:r w:rsidRPr="000A0A5F">
        <w:t xml:space="preserve">                  $ref: 'TS29122_CommonData.yaml#/components/responses/415'</w:t>
      </w:r>
    </w:p>
    <w:p w14:paraId="25BDE4DF" w14:textId="77777777" w:rsidR="00CB0DD7" w:rsidRPr="000A0A5F" w:rsidRDefault="00CB0DD7">
      <w:pPr>
        <w:pStyle w:val="PL"/>
      </w:pPr>
      <w:r w:rsidRPr="000A0A5F">
        <w:t xml:space="preserve">                '429':</w:t>
      </w:r>
    </w:p>
    <w:p w14:paraId="01021316" w14:textId="77777777" w:rsidR="00CB0DD7" w:rsidRPr="000A0A5F" w:rsidRDefault="00CB0DD7">
      <w:pPr>
        <w:pStyle w:val="PL"/>
      </w:pPr>
      <w:r w:rsidRPr="000A0A5F">
        <w:t xml:space="preserve">                  $ref: 'TS29122_CommonData.yaml#/components/responses/429'</w:t>
      </w:r>
    </w:p>
    <w:p w14:paraId="47A2DED3" w14:textId="77777777" w:rsidR="00CB0DD7" w:rsidRPr="000A0A5F" w:rsidRDefault="00CB0DD7">
      <w:pPr>
        <w:pStyle w:val="PL"/>
      </w:pPr>
      <w:r w:rsidRPr="000A0A5F">
        <w:t xml:space="preserve">                '500':</w:t>
      </w:r>
    </w:p>
    <w:p w14:paraId="4E4B2875" w14:textId="77777777" w:rsidR="00CB0DD7" w:rsidRPr="000A0A5F" w:rsidRDefault="00CB0DD7">
      <w:pPr>
        <w:pStyle w:val="PL"/>
      </w:pPr>
      <w:r w:rsidRPr="000A0A5F">
        <w:t xml:space="preserve">                  $ref: 'TS29122_CommonData.yaml#/components/responses/500'</w:t>
      </w:r>
    </w:p>
    <w:p w14:paraId="345BF3B6" w14:textId="77777777" w:rsidR="00CB0DD7" w:rsidRPr="000A0A5F" w:rsidRDefault="00CB0DD7">
      <w:pPr>
        <w:pStyle w:val="PL"/>
      </w:pPr>
      <w:r w:rsidRPr="000A0A5F">
        <w:t xml:space="preserve">                '503':</w:t>
      </w:r>
    </w:p>
    <w:p w14:paraId="46A1537A" w14:textId="77777777" w:rsidR="00CB0DD7" w:rsidRPr="000A0A5F" w:rsidRDefault="00CB0DD7">
      <w:pPr>
        <w:pStyle w:val="PL"/>
      </w:pPr>
      <w:r w:rsidRPr="000A0A5F">
        <w:t xml:space="preserve">                  $ref: 'TS29122_CommonData.yaml#/components/responses/503'</w:t>
      </w:r>
    </w:p>
    <w:p w14:paraId="360C384D" w14:textId="77777777" w:rsidR="00CB0DD7" w:rsidRPr="000A0A5F" w:rsidRDefault="00CB0DD7">
      <w:pPr>
        <w:pStyle w:val="PL"/>
      </w:pPr>
      <w:r w:rsidRPr="000A0A5F">
        <w:t xml:space="preserve">                default:</w:t>
      </w:r>
    </w:p>
    <w:p w14:paraId="0DD8B8AB" w14:textId="77777777" w:rsidR="00CB0DD7" w:rsidRPr="000A0A5F" w:rsidRDefault="00CB0DD7">
      <w:pPr>
        <w:pStyle w:val="PL"/>
      </w:pPr>
      <w:r w:rsidRPr="000A0A5F">
        <w:t xml:space="preserve">                  $ref: 'TS29122_CommonData.yaml#/components/responses/default'</w:t>
      </w:r>
    </w:p>
    <w:p w14:paraId="4E3131AA" w14:textId="77777777" w:rsidR="00CB0DD7" w:rsidRPr="000A0A5F" w:rsidRDefault="00CB0DD7">
      <w:pPr>
        <w:pStyle w:val="PL"/>
      </w:pPr>
      <w:r w:rsidRPr="000A0A5F">
        <w:t xml:space="preserve">      responses:</w:t>
      </w:r>
    </w:p>
    <w:p w14:paraId="504B33C7" w14:textId="77777777" w:rsidR="00CB0DD7" w:rsidRPr="000A0A5F" w:rsidRDefault="00CB0DD7">
      <w:pPr>
        <w:pStyle w:val="PL"/>
      </w:pPr>
      <w:r w:rsidRPr="000A0A5F">
        <w:t xml:space="preserve">        '201':</w:t>
      </w:r>
    </w:p>
    <w:p w14:paraId="700E3E25" w14:textId="77777777" w:rsidR="00C7542E" w:rsidRPr="000A0A5F" w:rsidRDefault="00CB0DD7">
      <w:pPr>
        <w:pStyle w:val="PL"/>
      </w:pPr>
      <w:r w:rsidRPr="000A0A5F">
        <w:t xml:space="preserve">          description: </w:t>
      </w:r>
      <w:r w:rsidR="00C7542E" w:rsidRPr="000A0A5F">
        <w:t>&gt;</w:t>
      </w:r>
    </w:p>
    <w:p w14:paraId="6D72FE03" w14:textId="77777777" w:rsidR="00C7542E" w:rsidRPr="000A0A5F" w:rsidRDefault="00C7542E">
      <w:pPr>
        <w:pStyle w:val="PL"/>
      </w:pPr>
      <w:r w:rsidRPr="000A0A5F">
        <w:t xml:space="preserve">            </w:t>
      </w:r>
      <w:r w:rsidR="00CB0DD7" w:rsidRPr="000A0A5F">
        <w:t>The subscription was created successfully. The URI of the created resource shall be</w:t>
      </w:r>
    </w:p>
    <w:p w14:paraId="6F879A92" w14:textId="77777777" w:rsidR="00CB0DD7" w:rsidRPr="000A0A5F" w:rsidRDefault="00C7542E">
      <w:pPr>
        <w:pStyle w:val="PL"/>
      </w:pPr>
      <w:r w:rsidRPr="000A0A5F">
        <w:t xml:space="preserve">           </w:t>
      </w:r>
      <w:r w:rsidR="00CB0DD7" w:rsidRPr="000A0A5F">
        <w:t xml:space="preserve"> returned in the "Location" HTTP header.</w:t>
      </w:r>
    </w:p>
    <w:p w14:paraId="4041B904" w14:textId="77777777" w:rsidR="00CB0DD7" w:rsidRPr="000A0A5F" w:rsidRDefault="00CB0DD7">
      <w:pPr>
        <w:pStyle w:val="PL"/>
      </w:pPr>
      <w:r w:rsidRPr="000A0A5F">
        <w:t xml:space="preserve">          content:</w:t>
      </w:r>
    </w:p>
    <w:p w14:paraId="3463B089" w14:textId="77777777" w:rsidR="00CB0DD7" w:rsidRPr="000A0A5F" w:rsidRDefault="00CB0DD7">
      <w:pPr>
        <w:pStyle w:val="PL"/>
      </w:pPr>
      <w:r w:rsidRPr="000A0A5F">
        <w:t xml:space="preserve">            application/json:</w:t>
      </w:r>
    </w:p>
    <w:p w14:paraId="6F7848B1" w14:textId="77777777" w:rsidR="00CB0DD7" w:rsidRPr="000A0A5F" w:rsidRDefault="00CB0DD7">
      <w:pPr>
        <w:pStyle w:val="PL"/>
      </w:pPr>
      <w:r w:rsidRPr="000A0A5F">
        <w:t xml:space="preserve">              schema:</w:t>
      </w:r>
    </w:p>
    <w:p w14:paraId="74898EBB" w14:textId="77777777" w:rsidR="00CB0DD7" w:rsidRPr="000A0A5F" w:rsidRDefault="00CB0DD7">
      <w:pPr>
        <w:pStyle w:val="PL"/>
      </w:pPr>
      <w:r w:rsidRPr="000A0A5F">
        <w:t xml:space="preserve">                $ref: '#/components/schemas/NetworkStatusReportingSubscription'</w:t>
      </w:r>
    </w:p>
    <w:p w14:paraId="5C359371" w14:textId="77777777" w:rsidR="00CB0DD7" w:rsidRPr="000A0A5F" w:rsidRDefault="00CB0DD7">
      <w:pPr>
        <w:pStyle w:val="PL"/>
      </w:pPr>
      <w:r w:rsidRPr="000A0A5F">
        <w:t xml:space="preserve">          headers:</w:t>
      </w:r>
    </w:p>
    <w:p w14:paraId="0E664B77" w14:textId="77777777" w:rsidR="00CB0DD7" w:rsidRPr="000A0A5F" w:rsidRDefault="00CB0DD7">
      <w:pPr>
        <w:pStyle w:val="PL"/>
      </w:pPr>
      <w:r w:rsidRPr="000A0A5F">
        <w:t xml:space="preserve">            Location:</w:t>
      </w:r>
    </w:p>
    <w:p w14:paraId="0569DFE9" w14:textId="77777777" w:rsidR="00CB0DD7" w:rsidRPr="000A0A5F" w:rsidRDefault="00CB0DD7">
      <w:pPr>
        <w:pStyle w:val="PL"/>
      </w:pPr>
      <w:r w:rsidRPr="000A0A5F">
        <w:t xml:space="preserve">              description: 'Contains the URI of the newly created resource'</w:t>
      </w:r>
    </w:p>
    <w:p w14:paraId="49BFB2A7" w14:textId="77777777" w:rsidR="00CB0DD7" w:rsidRPr="000A0A5F" w:rsidRDefault="00CB0DD7">
      <w:pPr>
        <w:pStyle w:val="PL"/>
      </w:pPr>
      <w:r w:rsidRPr="000A0A5F">
        <w:t xml:space="preserve">              required: true</w:t>
      </w:r>
    </w:p>
    <w:p w14:paraId="5A3595AC" w14:textId="77777777" w:rsidR="00CB0DD7" w:rsidRPr="000A0A5F" w:rsidRDefault="00CB0DD7">
      <w:pPr>
        <w:pStyle w:val="PL"/>
      </w:pPr>
      <w:r w:rsidRPr="000A0A5F">
        <w:t xml:space="preserve">              schema:</w:t>
      </w:r>
    </w:p>
    <w:p w14:paraId="54BBBBA1" w14:textId="77777777" w:rsidR="00CB0DD7" w:rsidRPr="000A0A5F" w:rsidRDefault="00CB0DD7">
      <w:pPr>
        <w:pStyle w:val="PL"/>
      </w:pPr>
      <w:r w:rsidRPr="000A0A5F">
        <w:t xml:space="preserve">                type: string</w:t>
      </w:r>
    </w:p>
    <w:p w14:paraId="4119E8A7" w14:textId="77777777" w:rsidR="00CB0DD7" w:rsidRPr="000A0A5F" w:rsidRDefault="00CB0DD7">
      <w:pPr>
        <w:pStyle w:val="PL"/>
      </w:pPr>
      <w:r w:rsidRPr="000A0A5F">
        <w:t xml:space="preserve">        '400':</w:t>
      </w:r>
    </w:p>
    <w:p w14:paraId="19FF2E5B" w14:textId="77777777" w:rsidR="00CB0DD7" w:rsidRPr="000A0A5F" w:rsidRDefault="00CB0DD7">
      <w:pPr>
        <w:pStyle w:val="PL"/>
      </w:pPr>
      <w:r w:rsidRPr="000A0A5F">
        <w:t xml:space="preserve">          $ref: 'TS29122_CommonData.yaml#/components/responses/400'</w:t>
      </w:r>
    </w:p>
    <w:p w14:paraId="6DA20ACF" w14:textId="77777777" w:rsidR="00CB0DD7" w:rsidRPr="000A0A5F" w:rsidRDefault="00CB0DD7">
      <w:pPr>
        <w:pStyle w:val="PL"/>
      </w:pPr>
      <w:r w:rsidRPr="000A0A5F">
        <w:t xml:space="preserve">        '401':</w:t>
      </w:r>
    </w:p>
    <w:p w14:paraId="7C85986A" w14:textId="77777777" w:rsidR="00CB0DD7" w:rsidRPr="000A0A5F" w:rsidRDefault="00CB0DD7">
      <w:pPr>
        <w:pStyle w:val="PL"/>
      </w:pPr>
      <w:r w:rsidRPr="000A0A5F">
        <w:t xml:space="preserve">          $ref: 'TS29122_CommonData.yaml#/components/responses/401'</w:t>
      </w:r>
    </w:p>
    <w:p w14:paraId="2C350608" w14:textId="77777777" w:rsidR="00CB0DD7" w:rsidRPr="000A0A5F" w:rsidRDefault="00CB0DD7">
      <w:pPr>
        <w:pStyle w:val="PL"/>
      </w:pPr>
      <w:r w:rsidRPr="000A0A5F">
        <w:t xml:space="preserve">        '403':</w:t>
      </w:r>
    </w:p>
    <w:p w14:paraId="09352D90" w14:textId="77777777" w:rsidR="00CB0DD7" w:rsidRPr="000A0A5F" w:rsidRDefault="00CB0DD7">
      <w:pPr>
        <w:pStyle w:val="PL"/>
      </w:pPr>
      <w:r w:rsidRPr="000A0A5F">
        <w:t xml:space="preserve">          $ref: 'TS29122_CommonData.yaml#/components/responses/403'</w:t>
      </w:r>
    </w:p>
    <w:p w14:paraId="582199D2" w14:textId="77777777" w:rsidR="00CB0DD7" w:rsidRPr="000A0A5F" w:rsidRDefault="00CB0DD7">
      <w:pPr>
        <w:pStyle w:val="PL"/>
      </w:pPr>
      <w:r w:rsidRPr="000A0A5F">
        <w:t xml:space="preserve">        '404':</w:t>
      </w:r>
    </w:p>
    <w:p w14:paraId="1C16E316" w14:textId="77777777" w:rsidR="00CB0DD7" w:rsidRPr="000A0A5F" w:rsidRDefault="00CB0DD7">
      <w:pPr>
        <w:pStyle w:val="PL"/>
      </w:pPr>
      <w:r w:rsidRPr="000A0A5F">
        <w:t xml:space="preserve">          $ref: 'TS29122_CommonData.yaml#/components/responses/404'</w:t>
      </w:r>
    </w:p>
    <w:p w14:paraId="351275A5" w14:textId="77777777" w:rsidR="00CB0DD7" w:rsidRPr="000A0A5F" w:rsidRDefault="00CB0DD7">
      <w:pPr>
        <w:pStyle w:val="PL"/>
      </w:pPr>
      <w:r w:rsidRPr="000A0A5F">
        <w:t xml:space="preserve">        '411':</w:t>
      </w:r>
    </w:p>
    <w:p w14:paraId="20380CB1" w14:textId="77777777" w:rsidR="00CB0DD7" w:rsidRPr="000A0A5F" w:rsidRDefault="00CB0DD7">
      <w:pPr>
        <w:pStyle w:val="PL"/>
      </w:pPr>
      <w:r w:rsidRPr="000A0A5F">
        <w:t xml:space="preserve">          $ref: 'TS29122_CommonData.yaml#/components/responses/411'</w:t>
      </w:r>
    </w:p>
    <w:p w14:paraId="214B9C4C" w14:textId="77777777" w:rsidR="00CB0DD7" w:rsidRPr="000A0A5F" w:rsidRDefault="00CB0DD7">
      <w:pPr>
        <w:pStyle w:val="PL"/>
      </w:pPr>
      <w:r w:rsidRPr="000A0A5F">
        <w:t xml:space="preserve">        '413':</w:t>
      </w:r>
    </w:p>
    <w:p w14:paraId="6CB7D9B6" w14:textId="77777777" w:rsidR="00CB0DD7" w:rsidRPr="000A0A5F" w:rsidRDefault="00CB0DD7">
      <w:pPr>
        <w:pStyle w:val="PL"/>
      </w:pPr>
      <w:r w:rsidRPr="000A0A5F">
        <w:t xml:space="preserve">          $ref: 'TS29122_CommonData.yaml#/components/responses/413'</w:t>
      </w:r>
    </w:p>
    <w:p w14:paraId="64280D9B" w14:textId="77777777" w:rsidR="00CB0DD7" w:rsidRPr="000A0A5F" w:rsidRDefault="00CB0DD7">
      <w:pPr>
        <w:pStyle w:val="PL"/>
      </w:pPr>
      <w:r w:rsidRPr="000A0A5F">
        <w:t xml:space="preserve">        '415':</w:t>
      </w:r>
    </w:p>
    <w:p w14:paraId="6F9EE220" w14:textId="77777777" w:rsidR="00CB0DD7" w:rsidRPr="000A0A5F" w:rsidRDefault="00CB0DD7">
      <w:pPr>
        <w:pStyle w:val="PL"/>
      </w:pPr>
      <w:r w:rsidRPr="000A0A5F">
        <w:t xml:space="preserve">          $ref: 'TS29122_CommonData.yaml#/components/responses/415'</w:t>
      </w:r>
    </w:p>
    <w:p w14:paraId="3D55D844" w14:textId="77777777" w:rsidR="00CB0DD7" w:rsidRPr="000A0A5F" w:rsidRDefault="00CB0DD7">
      <w:pPr>
        <w:pStyle w:val="PL"/>
      </w:pPr>
      <w:r w:rsidRPr="000A0A5F">
        <w:t xml:space="preserve">        '429':</w:t>
      </w:r>
    </w:p>
    <w:p w14:paraId="21567F3F" w14:textId="77777777" w:rsidR="00CB0DD7" w:rsidRPr="000A0A5F" w:rsidRDefault="00CB0DD7">
      <w:pPr>
        <w:pStyle w:val="PL"/>
      </w:pPr>
      <w:r w:rsidRPr="000A0A5F">
        <w:t xml:space="preserve">          $ref: 'TS29122_CommonData.yaml#/components/responses/429'</w:t>
      </w:r>
    </w:p>
    <w:p w14:paraId="0E5C65DD" w14:textId="77777777" w:rsidR="00CB0DD7" w:rsidRPr="000A0A5F" w:rsidRDefault="00CB0DD7">
      <w:pPr>
        <w:pStyle w:val="PL"/>
      </w:pPr>
      <w:r w:rsidRPr="000A0A5F">
        <w:t xml:space="preserve">        '500':</w:t>
      </w:r>
    </w:p>
    <w:p w14:paraId="09BC77D3" w14:textId="77777777" w:rsidR="00CB0DD7" w:rsidRPr="000A0A5F" w:rsidRDefault="00CB0DD7">
      <w:pPr>
        <w:pStyle w:val="PL"/>
      </w:pPr>
      <w:r w:rsidRPr="000A0A5F">
        <w:t xml:space="preserve">          $ref: 'TS29122_CommonData.yaml#/components/responses/500'</w:t>
      </w:r>
    </w:p>
    <w:p w14:paraId="1E4D9765" w14:textId="77777777" w:rsidR="00CB0DD7" w:rsidRPr="000A0A5F" w:rsidRDefault="00CB0DD7">
      <w:pPr>
        <w:pStyle w:val="PL"/>
      </w:pPr>
      <w:r w:rsidRPr="000A0A5F">
        <w:t xml:space="preserve">        '503':</w:t>
      </w:r>
    </w:p>
    <w:p w14:paraId="21B5CAF2" w14:textId="77777777" w:rsidR="00CB0DD7" w:rsidRPr="000A0A5F" w:rsidRDefault="00CB0DD7">
      <w:pPr>
        <w:pStyle w:val="PL"/>
      </w:pPr>
      <w:r w:rsidRPr="000A0A5F">
        <w:t xml:space="preserve">          $ref: 'TS29122_CommonData.yaml#/components/responses/503'</w:t>
      </w:r>
    </w:p>
    <w:p w14:paraId="563763CE" w14:textId="77777777" w:rsidR="00CB0DD7" w:rsidRPr="000A0A5F" w:rsidRDefault="00CB0DD7">
      <w:pPr>
        <w:pStyle w:val="PL"/>
      </w:pPr>
      <w:r w:rsidRPr="000A0A5F">
        <w:t xml:space="preserve">        default:</w:t>
      </w:r>
    </w:p>
    <w:p w14:paraId="25FCB107" w14:textId="77777777" w:rsidR="00CB0DD7" w:rsidRPr="000A0A5F" w:rsidRDefault="00CB0DD7">
      <w:pPr>
        <w:pStyle w:val="PL"/>
      </w:pPr>
      <w:r w:rsidRPr="000A0A5F">
        <w:t xml:space="preserve">          $ref: 'TS29122_CommonData.yaml#/components/responses/default'</w:t>
      </w:r>
    </w:p>
    <w:p w14:paraId="6A200F30" w14:textId="77777777" w:rsidR="00CB0DD7" w:rsidRPr="000A0A5F" w:rsidRDefault="00CB0DD7">
      <w:pPr>
        <w:pStyle w:val="PL"/>
      </w:pPr>
    </w:p>
    <w:p w14:paraId="6AF3A6BC" w14:textId="77777777" w:rsidR="00CB0DD7" w:rsidRPr="000A0A5F" w:rsidRDefault="00CB0DD7">
      <w:pPr>
        <w:pStyle w:val="PL"/>
      </w:pPr>
      <w:r w:rsidRPr="000A0A5F">
        <w:t xml:space="preserve">  /{scsAsId}/subscriptions/{subscriptionId}:</w:t>
      </w:r>
    </w:p>
    <w:p w14:paraId="205075A2" w14:textId="77777777" w:rsidR="00CB0DD7" w:rsidRPr="000A0A5F" w:rsidRDefault="00CB0DD7">
      <w:pPr>
        <w:pStyle w:val="PL"/>
      </w:pPr>
      <w:r w:rsidRPr="000A0A5F">
        <w:t xml:space="preserve">    parameters:</w:t>
      </w:r>
    </w:p>
    <w:p w14:paraId="49BD7ABA" w14:textId="77777777" w:rsidR="00CB0DD7" w:rsidRPr="000A0A5F" w:rsidRDefault="00CB0DD7">
      <w:pPr>
        <w:pStyle w:val="PL"/>
      </w:pPr>
      <w:r w:rsidRPr="000A0A5F">
        <w:t xml:space="preserve">        - name: scsAsId</w:t>
      </w:r>
    </w:p>
    <w:p w14:paraId="051A183A" w14:textId="77777777" w:rsidR="00CB0DD7" w:rsidRPr="000A0A5F" w:rsidRDefault="00CB0DD7">
      <w:pPr>
        <w:pStyle w:val="PL"/>
      </w:pPr>
      <w:r w:rsidRPr="000A0A5F">
        <w:t xml:space="preserve">          in: path</w:t>
      </w:r>
    </w:p>
    <w:p w14:paraId="552016B3" w14:textId="77777777" w:rsidR="00CB0DD7" w:rsidRPr="000A0A5F" w:rsidRDefault="00CB0DD7">
      <w:pPr>
        <w:pStyle w:val="PL"/>
      </w:pPr>
      <w:r w:rsidRPr="000A0A5F">
        <w:t xml:space="preserve">          description: Identifier of the SCS/AS</w:t>
      </w:r>
    </w:p>
    <w:p w14:paraId="4B13C29E" w14:textId="77777777" w:rsidR="00CB0DD7" w:rsidRPr="000A0A5F" w:rsidRDefault="00CB0DD7">
      <w:pPr>
        <w:pStyle w:val="PL"/>
      </w:pPr>
      <w:r w:rsidRPr="000A0A5F">
        <w:t xml:space="preserve">          required: true</w:t>
      </w:r>
    </w:p>
    <w:p w14:paraId="501E0F53" w14:textId="77777777" w:rsidR="00CB0DD7" w:rsidRPr="000A0A5F" w:rsidRDefault="00CB0DD7">
      <w:pPr>
        <w:pStyle w:val="PL"/>
      </w:pPr>
      <w:r w:rsidRPr="000A0A5F">
        <w:t xml:space="preserve">          schema:</w:t>
      </w:r>
    </w:p>
    <w:p w14:paraId="2C3EBA85" w14:textId="77777777" w:rsidR="00CB0DD7" w:rsidRPr="000A0A5F" w:rsidRDefault="00CB0DD7">
      <w:pPr>
        <w:pStyle w:val="PL"/>
      </w:pPr>
      <w:r w:rsidRPr="000A0A5F">
        <w:t xml:space="preserve">            $ref: 'TS29122_CommonData.yaml#/components/schemas/ScsAsId'</w:t>
      </w:r>
    </w:p>
    <w:p w14:paraId="7D865236" w14:textId="77777777" w:rsidR="00CB0DD7" w:rsidRPr="000A0A5F" w:rsidRDefault="00CB0DD7">
      <w:pPr>
        <w:pStyle w:val="PL"/>
      </w:pPr>
      <w:r w:rsidRPr="000A0A5F">
        <w:t xml:space="preserve">        - name: subscriptionId</w:t>
      </w:r>
    </w:p>
    <w:p w14:paraId="250CCFEA" w14:textId="77777777" w:rsidR="00CB0DD7" w:rsidRPr="000A0A5F" w:rsidRDefault="00CB0DD7">
      <w:pPr>
        <w:pStyle w:val="PL"/>
      </w:pPr>
      <w:r w:rsidRPr="000A0A5F">
        <w:t xml:space="preserve">          in: path</w:t>
      </w:r>
    </w:p>
    <w:p w14:paraId="779105DE" w14:textId="77777777" w:rsidR="00CB0DD7" w:rsidRPr="000A0A5F" w:rsidRDefault="00CB0DD7">
      <w:pPr>
        <w:pStyle w:val="PL"/>
      </w:pPr>
      <w:r w:rsidRPr="000A0A5F">
        <w:t xml:space="preserve">          description: Identifier of the subscription resource of type string</w:t>
      </w:r>
    </w:p>
    <w:p w14:paraId="119B08E4" w14:textId="77777777" w:rsidR="00CB0DD7" w:rsidRPr="000A0A5F" w:rsidRDefault="00CB0DD7">
      <w:pPr>
        <w:pStyle w:val="PL"/>
      </w:pPr>
      <w:r w:rsidRPr="000A0A5F">
        <w:t xml:space="preserve">          required: true</w:t>
      </w:r>
    </w:p>
    <w:p w14:paraId="03B0D465" w14:textId="77777777" w:rsidR="00CB0DD7" w:rsidRPr="000A0A5F" w:rsidRDefault="00CB0DD7">
      <w:pPr>
        <w:pStyle w:val="PL"/>
      </w:pPr>
      <w:r w:rsidRPr="000A0A5F">
        <w:t xml:space="preserve">          schema:</w:t>
      </w:r>
    </w:p>
    <w:p w14:paraId="31D0D7B2" w14:textId="77777777" w:rsidR="00CB0DD7" w:rsidRPr="000A0A5F" w:rsidRDefault="00CB0DD7">
      <w:pPr>
        <w:pStyle w:val="PL"/>
      </w:pPr>
      <w:r w:rsidRPr="000A0A5F">
        <w:t xml:space="preserve">            $ref: 'TS29122_CommonData.yaml#/components/schemas/ResourceId'</w:t>
      </w:r>
    </w:p>
    <w:p w14:paraId="33EF9990" w14:textId="77777777" w:rsidR="00CB0DD7" w:rsidRPr="000A0A5F" w:rsidRDefault="00CB0DD7">
      <w:pPr>
        <w:pStyle w:val="PL"/>
      </w:pPr>
      <w:r w:rsidRPr="000A0A5F">
        <w:t xml:space="preserve">    get:</w:t>
      </w:r>
    </w:p>
    <w:p w14:paraId="09E2F13F" w14:textId="77777777" w:rsidR="00CB0DD7" w:rsidRPr="000A0A5F" w:rsidRDefault="00CB0DD7">
      <w:pPr>
        <w:pStyle w:val="PL"/>
      </w:pPr>
      <w:r w:rsidRPr="000A0A5F">
        <w:t xml:space="preserve">      summary: Read an active network status reporting subscription resource.</w:t>
      </w:r>
    </w:p>
    <w:p w14:paraId="624DBFBF" w14:textId="77777777" w:rsidR="002C68BF" w:rsidRPr="000A0A5F" w:rsidRDefault="002C68BF" w:rsidP="002C68BF">
      <w:pPr>
        <w:pStyle w:val="PL"/>
      </w:pPr>
      <w:r w:rsidRPr="000A0A5F">
        <w:t xml:space="preserve">      </w:t>
      </w:r>
      <w:r w:rsidRPr="000A0A5F">
        <w:rPr>
          <w:rFonts w:cs="Courier New"/>
          <w:szCs w:val="16"/>
        </w:rPr>
        <w:t>operationId: FetchInd</w:t>
      </w:r>
      <w:r w:rsidRPr="000A0A5F">
        <w:t>NwStatusReportSubscription</w:t>
      </w:r>
    </w:p>
    <w:p w14:paraId="5BC1F5A0" w14:textId="77777777" w:rsidR="002C68BF" w:rsidRPr="000A0A5F" w:rsidRDefault="002C68BF" w:rsidP="002C68BF">
      <w:pPr>
        <w:pStyle w:val="PL"/>
      </w:pPr>
      <w:r w:rsidRPr="000A0A5F">
        <w:t xml:space="preserve">      tags:</w:t>
      </w:r>
    </w:p>
    <w:p w14:paraId="3AF8E2E7" w14:textId="77777777" w:rsidR="002C68BF" w:rsidRPr="000A0A5F" w:rsidRDefault="002C68BF" w:rsidP="002C68BF">
      <w:pPr>
        <w:pStyle w:val="PL"/>
      </w:pPr>
      <w:r w:rsidRPr="000A0A5F">
        <w:t xml:space="preserve">        - Individual Network Status Reporting subscription</w:t>
      </w:r>
    </w:p>
    <w:p w14:paraId="79258158" w14:textId="77777777" w:rsidR="00CB0DD7" w:rsidRPr="000A0A5F" w:rsidRDefault="00CB0DD7">
      <w:pPr>
        <w:pStyle w:val="PL"/>
      </w:pPr>
      <w:r w:rsidRPr="000A0A5F">
        <w:t xml:space="preserve">      responses:</w:t>
      </w:r>
    </w:p>
    <w:p w14:paraId="2EE00D79" w14:textId="77777777" w:rsidR="00CB0DD7" w:rsidRPr="000A0A5F" w:rsidRDefault="00CB0DD7">
      <w:pPr>
        <w:pStyle w:val="PL"/>
      </w:pPr>
      <w:r w:rsidRPr="000A0A5F">
        <w:t xml:space="preserve">        '200':</w:t>
      </w:r>
    </w:p>
    <w:p w14:paraId="6471A236" w14:textId="77777777" w:rsidR="00CB0DD7" w:rsidRPr="000A0A5F" w:rsidRDefault="00CB0DD7">
      <w:pPr>
        <w:pStyle w:val="PL"/>
      </w:pPr>
      <w:r w:rsidRPr="000A0A5F">
        <w:t xml:space="preserve">          description: The requested information was returned successfully.</w:t>
      </w:r>
    </w:p>
    <w:p w14:paraId="7668E7DA" w14:textId="77777777" w:rsidR="00CB0DD7" w:rsidRPr="000A0A5F" w:rsidRDefault="00CB0DD7">
      <w:pPr>
        <w:pStyle w:val="PL"/>
      </w:pPr>
      <w:r w:rsidRPr="000A0A5F">
        <w:t xml:space="preserve">          content:</w:t>
      </w:r>
    </w:p>
    <w:p w14:paraId="3193882A" w14:textId="77777777" w:rsidR="00CB0DD7" w:rsidRPr="000A0A5F" w:rsidRDefault="00CB0DD7">
      <w:pPr>
        <w:pStyle w:val="PL"/>
      </w:pPr>
      <w:r w:rsidRPr="000A0A5F">
        <w:t xml:space="preserve">            application/json:</w:t>
      </w:r>
    </w:p>
    <w:p w14:paraId="03DB7161" w14:textId="77777777" w:rsidR="00CB0DD7" w:rsidRPr="000A0A5F" w:rsidRDefault="00CB0DD7">
      <w:pPr>
        <w:pStyle w:val="PL"/>
      </w:pPr>
      <w:r w:rsidRPr="000A0A5F">
        <w:t xml:space="preserve">              schema:</w:t>
      </w:r>
    </w:p>
    <w:p w14:paraId="1499399B" w14:textId="77777777" w:rsidR="00CB0DD7" w:rsidRPr="000A0A5F" w:rsidRDefault="00CB0DD7">
      <w:pPr>
        <w:pStyle w:val="PL"/>
      </w:pPr>
      <w:r w:rsidRPr="000A0A5F">
        <w:t xml:space="preserve">                $ref: '#/components/schemas/NetworkStatusReportingSubscription'</w:t>
      </w:r>
    </w:p>
    <w:p w14:paraId="5543BEF5" w14:textId="77777777" w:rsidR="00CB0DD7" w:rsidRPr="000A0A5F" w:rsidRDefault="00CB0DD7">
      <w:pPr>
        <w:pStyle w:val="PL"/>
      </w:pPr>
      <w:r w:rsidRPr="000A0A5F">
        <w:t xml:space="preserve">        '307':</w:t>
      </w:r>
    </w:p>
    <w:p w14:paraId="23019A11" w14:textId="77777777" w:rsidR="00CB0DD7" w:rsidRPr="000A0A5F" w:rsidRDefault="00CB0DD7">
      <w:pPr>
        <w:pStyle w:val="PL"/>
      </w:pPr>
      <w:r w:rsidRPr="000A0A5F">
        <w:t xml:space="preserve">          $ref: 'TS29122_CommonData.yaml#/components/responses/307'</w:t>
      </w:r>
    </w:p>
    <w:p w14:paraId="0F804895" w14:textId="77777777" w:rsidR="00CB0DD7" w:rsidRPr="000A0A5F" w:rsidRDefault="00CB0DD7">
      <w:pPr>
        <w:pStyle w:val="PL"/>
      </w:pPr>
      <w:r w:rsidRPr="000A0A5F">
        <w:t xml:space="preserve">        '308':</w:t>
      </w:r>
    </w:p>
    <w:p w14:paraId="476D3DC4" w14:textId="77777777" w:rsidR="00CB0DD7" w:rsidRPr="000A0A5F" w:rsidRDefault="00CB0DD7">
      <w:pPr>
        <w:pStyle w:val="PL"/>
      </w:pPr>
      <w:r w:rsidRPr="000A0A5F">
        <w:t xml:space="preserve">          $ref: 'TS29122_CommonData.yaml#/components/responses/308'</w:t>
      </w:r>
    </w:p>
    <w:p w14:paraId="44E7668A" w14:textId="77777777" w:rsidR="00CB0DD7" w:rsidRPr="000A0A5F" w:rsidRDefault="00CB0DD7">
      <w:pPr>
        <w:pStyle w:val="PL"/>
      </w:pPr>
      <w:r w:rsidRPr="000A0A5F">
        <w:t xml:space="preserve">        '400':</w:t>
      </w:r>
    </w:p>
    <w:p w14:paraId="7C5589E8" w14:textId="77777777" w:rsidR="00CB0DD7" w:rsidRPr="000A0A5F" w:rsidRDefault="00CB0DD7">
      <w:pPr>
        <w:pStyle w:val="PL"/>
      </w:pPr>
      <w:r w:rsidRPr="000A0A5F">
        <w:t xml:space="preserve">          $ref: 'TS29122_CommonData.yaml#/components/responses/400'</w:t>
      </w:r>
    </w:p>
    <w:p w14:paraId="789877F2" w14:textId="77777777" w:rsidR="00CB0DD7" w:rsidRPr="000A0A5F" w:rsidRDefault="00CB0DD7">
      <w:pPr>
        <w:pStyle w:val="PL"/>
      </w:pPr>
      <w:r w:rsidRPr="000A0A5F">
        <w:t xml:space="preserve">        '401':</w:t>
      </w:r>
    </w:p>
    <w:p w14:paraId="0C3E8A0F" w14:textId="77777777" w:rsidR="00CB0DD7" w:rsidRPr="000A0A5F" w:rsidRDefault="00CB0DD7">
      <w:pPr>
        <w:pStyle w:val="PL"/>
      </w:pPr>
      <w:r w:rsidRPr="000A0A5F">
        <w:t xml:space="preserve">          $ref: 'TS29122_CommonData.yaml#/components/responses/401'</w:t>
      </w:r>
    </w:p>
    <w:p w14:paraId="564320C3" w14:textId="77777777" w:rsidR="00CB0DD7" w:rsidRPr="000A0A5F" w:rsidRDefault="00CB0DD7">
      <w:pPr>
        <w:pStyle w:val="PL"/>
      </w:pPr>
      <w:r w:rsidRPr="000A0A5F">
        <w:t xml:space="preserve">        '403':</w:t>
      </w:r>
    </w:p>
    <w:p w14:paraId="684CC555" w14:textId="77777777" w:rsidR="00CB0DD7" w:rsidRPr="000A0A5F" w:rsidRDefault="00CB0DD7">
      <w:pPr>
        <w:pStyle w:val="PL"/>
      </w:pPr>
      <w:r w:rsidRPr="000A0A5F">
        <w:t xml:space="preserve">          $ref: 'TS29122_CommonData.yaml#/components/responses/403'</w:t>
      </w:r>
    </w:p>
    <w:p w14:paraId="643B4EAE" w14:textId="77777777" w:rsidR="00CB0DD7" w:rsidRPr="000A0A5F" w:rsidRDefault="00CB0DD7">
      <w:pPr>
        <w:pStyle w:val="PL"/>
      </w:pPr>
      <w:r w:rsidRPr="000A0A5F">
        <w:t xml:space="preserve">        '404':</w:t>
      </w:r>
    </w:p>
    <w:p w14:paraId="52464C44" w14:textId="77777777" w:rsidR="00CB0DD7" w:rsidRPr="000A0A5F" w:rsidRDefault="00CB0DD7">
      <w:pPr>
        <w:pStyle w:val="PL"/>
      </w:pPr>
      <w:r w:rsidRPr="000A0A5F">
        <w:t xml:space="preserve">          $ref: 'TS29122_CommonData.yaml#/components/responses/404'</w:t>
      </w:r>
    </w:p>
    <w:p w14:paraId="6DE8AB7C" w14:textId="77777777" w:rsidR="00CB0DD7" w:rsidRPr="000A0A5F" w:rsidRDefault="00CB0DD7">
      <w:pPr>
        <w:pStyle w:val="PL"/>
      </w:pPr>
      <w:r w:rsidRPr="000A0A5F">
        <w:t xml:space="preserve">        '406':</w:t>
      </w:r>
    </w:p>
    <w:p w14:paraId="1207ABA3" w14:textId="77777777" w:rsidR="00CB0DD7" w:rsidRPr="000A0A5F" w:rsidRDefault="00CB0DD7">
      <w:pPr>
        <w:pStyle w:val="PL"/>
      </w:pPr>
      <w:r w:rsidRPr="000A0A5F">
        <w:t xml:space="preserve">          $ref: 'TS29122_CommonData.yaml#/components/responses/406'</w:t>
      </w:r>
    </w:p>
    <w:p w14:paraId="4B503BCB" w14:textId="77777777" w:rsidR="00CB0DD7" w:rsidRPr="000A0A5F" w:rsidRDefault="00CB0DD7">
      <w:pPr>
        <w:pStyle w:val="PL"/>
      </w:pPr>
      <w:r w:rsidRPr="000A0A5F">
        <w:t xml:space="preserve">        '429':</w:t>
      </w:r>
    </w:p>
    <w:p w14:paraId="6012C1B2" w14:textId="77777777" w:rsidR="00CB0DD7" w:rsidRPr="000A0A5F" w:rsidRDefault="00CB0DD7">
      <w:pPr>
        <w:pStyle w:val="PL"/>
      </w:pPr>
      <w:r w:rsidRPr="000A0A5F">
        <w:t xml:space="preserve">          $ref: 'TS29122_CommonData.yaml#/components/responses/429'</w:t>
      </w:r>
    </w:p>
    <w:p w14:paraId="4A9DB988" w14:textId="77777777" w:rsidR="00CB0DD7" w:rsidRPr="000A0A5F" w:rsidRDefault="00CB0DD7">
      <w:pPr>
        <w:pStyle w:val="PL"/>
      </w:pPr>
      <w:r w:rsidRPr="000A0A5F">
        <w:t xml:space="preserve">        '500':</w:t>
      </w:r>
    </w:p>
    <w:p w14:paraId="1FE37784" w14:textId="77777777" w:rsidR="00CB0DD7" w:rsidRPr="000A0A5F" w:rsidRDefault="00CB0DD7">
      <w:pPr>
        <w:pStyle w:val="PL"/>
      </w:pPr>
      <w:r w:rsidRPr="000A0A5F">
        <w:t xml:space="preserve">          $ref: 'TS29122_CommonData.yaml#/components/responses/500'</w:t>
      </w:r>
    </w:p>
    <w:p w14:paraId="746CC603" w14:textId="77777777" w:rsidR="00CB0DD7" w:rsidRPr="000A0A5F" w:rsidRDefault="00CB0DD7">
      <w:pPr>
        <w:pStyle w:val="PL"/>
      </w:pPr>
      <w:r w:rsidRPr="000A0A5F">
        <w:t xml:space="preserve">        '503':</w:t>
      </w:r>
    </w:p>
    <w:p w14:paraId="0BF550BD" w14:textId="77777777" w:rsidR="00CB0DD7" w:rsidRPr="000A0A5F" w:rsidRDefault="00CB0DD7">
      <w:pPr>
        <w:pStyle w:val="PL"/>
      </w:pPr>
      <w:r w:rsidRPr="000A0A5F">
        <w:t xml:space="preserve">          $ref: 'TS29122_CommonData.yaml#/components/responses/503'</w:t>
      </w:r>
    </w:p>
    <w:p w14:paraId="5D2708A6" w14:textId="77777777" w:rsidR="00CB0DD7" w:rsidRPr="000A0A5F" w:rsidRDefault="00CB0DD7">
      <w:pPr>
        <w:pStyle w:val="PL"/>
      </w:pPr>
      <w:r w:rsidRPr="000A0A5F">
        <w:t xml:space="preserve">        default:</w:t>
      </w:r>
    </w:p>
    <w:p w14:paraId="3D83A5AA" w14:textId="77777777" w:rsidR="00CB0DD7" w:rsidRPr="000A0A5F" w:rsidRDefault="00CB0DD7">
      <w:pPr>
        <w:pStyle w:val="PL"/>
      </w:pPr>
      <w:r w:rsidRPr="000A0A5F">
        <w:t xml:space="preserve">          $ref: 'TS29122_CommonData.yaml#/components/responses/default'</w:t>
      </w:r>
    </w:p>
    <w:p w14:paraId="7E775108" w14:textId="77777777" w:rsidR="00CB0DD7" w:rsidRPr="000A0A5F" w:rsidRDefault="00CB0DD7">
      <w:pPr>
        <w:pStyle w:val="PL"/>
      </w:pPr>
      <w:r w:rsidRPr="000A0A5F">
        <w:t xml:space="preserve">    put:</w:t>
      </w:r>
    </w:p>
    <w:p w14:paraId="426C9DC9" w14:textId="77777777" w:rsidR="00CB0DD7" w:rsidRPr="000A0A5F" w:rsidRDefault="00CB0DD7">
      <w:pPr>
        <w:pStyle w:val="PL"/>
      </w:pPr>
      <w:r w:rsidRPr="000A0A5F">
        <w:t xml:space="preserve">      summary: Modify an existing subscription resource to update a subscription.</w:t>
      </w:r>
    </w:p>
    <w:p w14:paraId="5BEE07DA" w14:textId="77777777" w:rsidR="002C68BF" w:rsidRPr="000A0A5F" w:rsidRDefault="002C68BF" w:rsidP="002C68BF">
      <w:pPr>
        <w:pStyle w:val="PL"/>
      </w:pPr>
      <w:r w:rsidRPr="000A0A5F">
        <w:t xml:space="preserve">      </w:t>
      </w:r>
      <w:r w:rsidRPr="000A0A5F">
        <w:rPr>
          <w:rFonts w:cs="Courier New"/>
          <w:szCs w:val="16"/>
        </w:rPr>
        <w:t>operationId: UpdateInd</w:t>
      </w:r>
      <w:r w:rsidRPr="000A0A5F">
        <w:t>NwStatusReportSubscription</w:t>
      </w:r>
    </w:p>
    <w:p w14:paraId="55B01C3F" w14:textId="77777777" w:rsidR="002C68BF" w:rsidRPr="000A0A5F" w:rsidRDefault="002C68BF" w:rsidP="002C68BF">
      <w:pPr>
        <w:pStyle w:val="PL"/>
      </w:pPr>
      <w:r w:rsidRPr="000A0A5F">
        <w:t xml:space="preserve">      tags:</w:t>
      </w:r>
    </w:p>
    <w:p w14:paraId="603885DC" w14:textId="77777777" w:rsidR="002C68BF" w:rsidRPr="000A0A5F" w:rsidRDefault="002C68BF" w:rsidP="002C68BF">
      <w:pPr>
        <w:pStyle w:val="PL"/>
      </w:pPr>
      <w:r w:rsidRPr="000A0A5F">
        <w:t xml:space="preserve">        - Individual Network Status Reporting subscription</w:t>
      </w:r>
    </w:p>
    <w:p w14:paraId="7374351E" w14:textId="77777777" w:rsidR="00CB0DD7" w:rsidRPr="000A0A5F" w:rsidRDefault="00CB0DD7">
      <w:pPr>
        <w:pStyle w:val="PL"/>
      </w:pPr>
      <w:r w:rsidRPr="000A0A5F">
        <w:t xml:space="preserve">      requestBody:</w:t>
      </w:r>
    </w:p>
    <w:p w14:paraId="4C26A4D4" w14:textId="77777777" w:rsidR="00CB0DD7" w:rsidRPr="000A0A5F" w:rsidRDefault="00CB0DD7">
      <w:pPr>
        <w:pStyle w:val="PL"/>
      </w:pPr>
      <w:r w:rsidRPr="000A0A5F">
        <w:t xml:space="preserve">        required: true</w:t>
      </w:r>
    </w:p>
    <w:p w14:paraId="018E2645" w14:textId="77777777" w:rsidR="00CB0DD7" w:rsidRPr="000A0A5F" w:rsidRDefault="00CB0DD7">
      <w:pPr>
        <w:pStyle w:val="PL"/>
      </w:pPr>
      <w:r w:rsidRPr="000A0A5F">
        <w:t xml:space="preserve">        content:</w:t>
      </w:r>
    </w:p>
    <w:p w14:paraId="455EE2F5" w14:textId="77777777" w:rsidR="00CB0DD7" w:rsidRPr="000A0A5F" w:rsidRDefault="00CB0DD7">
      <w:pPr>
        <w:pStyle w:val="PL"/>
      </w:pPr>
      <w:r w:rsidRPr="000A0A5F">
        <w:t xml:space="preserve">          application/json:</w:t>
      </w:r>
    </w:p>
    <w:p w14:paraId="6435AC31" w14:textId="77777777" w:rsidR="00CB0DD7" w:rsidRPr="000A0A5F" w:rsidRDefault="00CB0DD7">
      <w:pPr>
        <w:pStyle w:val="PL"/>
      </w:pPr>
      <w:r w:rsidRPr="000A0A5F">
        <w:t xml:space="preserve">            schema:</w:t>
      </w:r>
    </w:p>
    <w:p w14:paraId="7A1BBB46" w14:textId="77777777" w:rsidR="00CB0DD7" w:rsidRPr="000A0A5F" w:rsidRDefault="00CB0DD7">
      <w:pPr>
        <w:pStyle w:val="PL"/>
      </w:pPr>
      <w:r w:rsidRPr="000A0A5F">
        <w:t xml:space="preserve">              $ref: '#/components/schemas/NetworkStatusReportingSubscription'</w:t>
      </w:r>
    </w:p>
    <w:p w14:paraId="14EC66B7" w14:textId="77777777" w:rsidR="00CB0DD7" w:rsidRPr="000A0A5F" w:rsidRDefault="00CB0DD7">
      <w:pPr>
        <w:pStyle w:val="PL"/>
      </w:pPr>
      <w:r w:rsidRPr="000A0A5F">
        <w:t xml:space="preserve">      responses:</w:t>
      </w:r>
    </w:p>
    <w:p w14:paraId="4C2D3EBD" w14:textId="77777777" w:rsidR="00CB0DD7" w:rsidRPr="000A0A5F" w:rsidRDefault="00CB0DD7">
      <w:pPr>
        <w:pStyle w:val="PL"/>
      </w:pPr>
      <w:r w:rsidRPr="000A0A5F">
        <w:t xml:space="preserve">        '200':</w:t>
      </w:r>
    </w:p>
    <w:p w14:paraId="7ECCC4B4" w14:textId="77777777" w:rsidR="00CB0DD7" w:rsidRPr="000A0A5F" w:rsidRDefault="00CB0DD7">
      <w:pPr>
        <w:pStyle w:val="PL"/>
      </w:pPr>
      <w:r w:rsidRPr="000A0A5F">
        <w:t xml:space="preserve">          description: The subscription was updated successfully.</w:t>
      </w:r>
    </w:p>
    <w:p w14:paraId="10A32AC0" w14:textId="77777777" w:rsidR="00CB0DD7" w:rsidRPr="000A0A5F" w:rsidRDefault="00CB0DD7">
      <w:pPr>
        <w:pStyle w:val="PL"/>
      </w:pPr>
      <w:r w:rsidRPr="000A0A5F">
        <w:t xml:space="preserve">          content:</w:t>
      </w:r>
    </w:p>
    <w:p w14:paraId="5EABB6E1" w14:textId="77777777" w:rsidR="00CB0DD7" w:rsidRPr="000A0A5F" w:rsidRDefault="00CB0DD7">
      <w:pPr>
        <w:pStyle w:val="PL"/>
      </w:pPr>
      <w:r w:rsidRPr="000A0A5F">
        <w:t xml:space="preserve">            application/json:</w:t>
      </w:r>
    </w:p>
    <w:p w14:paraId="7C93B93D" w14:textId="77777777" w:rsidR="00CB0DD7" w:rsidRPr="000A0A5F" w:rsidRDefault="00CB0DD7">
      <w:pPr>
        <w:pStyle w:val="PL"/>
      </w:pPr>
      <w:r w:rsidRPr="000A0A5F">
        <w:t xml:space="preserve">              schema:</w:t>
      </w:r>
    </w:p>
    <w:p w14:paraId="4A3661C1" w14:textId="77777777" w:rsidR="00CB0DD7" w:rsidRPr="000A0A5F" w:rsidRDefault="00CB0DD7">
      <w:pPr>
        <w:pStyle w:val="PL"/>
      </w:pPr>
      <w:r w:rsidRPr="000A0A5F">
        <w:t xml:space="preserve">                $ref: '#/components/schemas/NetworkStatusReportingSubscription'</w:t>
      </w:r>
    </w:p>
    <w:p w14:paraId="2351080D" w14:textId="77777777" w:rsidR="00903C01" w:rsidRPr="000A0A5F" w:rsidRDefault="00903C01" w:rsidP="00903C01">
      <w:pPr>
        <w:pStyle w:val="PL"/>
      </w:pPr>
      <w:r w:rsidRPr="000A0A5F">
        <w:t xml:space="preserve">        '204':</w:t>
      </w:r>
    </w:p>
    <w:p w14:paraId="76AE9384" w14:textId="77777777" w:rsidR="00903C01" w:rsidRPr="000A0A5F" w:rsidRDefault="00903C01" w:rsidP="00903C01">
      <w:pPr>
        <w:pStyle w:val="PL"/>
      </w:pPr>
      <w:r w:rsidRPr="000A0A5F">
        <w:t xml:space="preserve">          description: No Content. The subscription was updated successfully.</w:t>
      </w:r>
    </w:p>
    <w:p w14:paraId="225E2305" w14:textId="77777777" w:rsidR="00CB0DD7" w:rsidRPr="000A0A5F" w:rsidRDefault="00CB0DD7">
      <w:pPr>
        <w:pStyle w:val="PL"/>
      </w:pPr>
      <w:r w:rsidRPr="000A0A5F">
        <w:t xml:space="preserve">        '307':</w:t>
      </w:r>
    </w:p>
    <w:p w14:paraId="1072383B" w14:textId="77777777" w:rsidR="00CB0DD7" w:rsidRPr="000A0A5F" w:rsidRDefault="00CB0DD7">
      <w:pPr>
        <w:pStyle w:val="PL"/>
      </w:pPr>
      <w:r w:rsidRPr="000A0A5F">
        <w:t xml:space="preserve">          $ref: 'TS29122_CommonData.yaml#/components/responses/307'</w:t>
      </w:r>
    </w:p>
    <w:p w14:paraId="08E3F8DE" w14:textId="77777777" w:rsidR="00CB0DD7" w:rsidRPr="000A0A5F" w:rsidRDefault="00CB0DD7">
      <w:pPr>
        <w:pStyle w:val="PL"/>
      </w:pPr>
      <w:r w:rsidRPr="000A0A5F">
        <w:t xml:space="preserve">        '308':</w:t>
      </w:r>
    </w:p>
    <w:p w14:paraId="2CCF106D" w14:textId="77777777" w:rsidR="00CB0DD7" w:rsidRPr="000A0A5F" w:rsidRDefault="00CB0DD7">
      <w:pPr>
        <w:pStyle w:val="PL"/>
      </w:pPr>
      <w:r w:rsidRPr="000A0A5F">
        <w:t xml:space="preserve">          $ref: 'TS29122_CommonData.yaml#/components/responses/308'</w:t>
      </w:r>
    </w:p>
    <w:p w14:paraId="1EB5ECC8" w14:textId="77777777" w:rsidR="00CB0DD7" w:rsidRPr="000A0A5F" w:rsidRDefault="00CB0DD7">
      <w:pPr>
        <w:pStyle w:val="PL"/>
      </w:pPr>
      <w:r w:rsidRPr="000A0A5F">
        <w:t xml:space="preserve">        '400':</w:t>
      </w:r>
    </w:p>
    <w:p w14:paraId="44497D90" w14:textId="77777777" w:rsidR="00CB0DD7" w:rsidRPr="000A0A5F" w:rsidRDefault="00CB0DD7">
      <w:pPr>
        <w:pStyle w:val="PL"/>
      </w:pPr>
      <w:r w:rsidRPr="000A0A5F">
        <w:t xml:space="preserve">          $ref: 'TS29122_CommonData.yaml#/components/responses/400'</w:t>
      </w:r>
    </w:p>
    <w:p w14:paraId="5262CD09" w14:textId="77777777" w:rsidR="00CB0DD7" w:rsidRPr="000A0A5F" w:rsidRDefault="00CB0DD7">
      <w:pPr>
        <w:pStyle w:val="PL"/>
      </w:pPr>
      <w:r w:rsidRPr="000A0A5F">
        <w:t xml:space="preserve">        '401':</w:t>
      </w:r>
    </w:p>
    <w:p w14:paraId="3360B64D" w14:textId="77777777" w:rsidR="00CB0DD7" w:rsidRPr="000A0A5F" w:rsidRDefault="00CB0DD7">
      <w:pPr>
        <w:pStyle w:val="PL"/>
      </w:pPr>
      <w:r w:rsidRPr="000A0A5F">
        <w:t xml:space="preserve">          $ref: 'TS29122_CommonData.yaml#/components/responses/401'</w:t>
      </w:r>
    </w:p>
    <w:p w14:paraId="203E6E42" w14:textId="77777777" w:rsidR="00CB0DD7" w:rsidRPr="000A0A5F" w:rsidRDefault="00CB0DD7">
      <w:pPr>
        <w:pStyle w:val="PL"/>
      </w:pPr>
      <w:r w:rsidRPr="000A0A5F">
        <w:t xml:space="preserve">        '403':</w:t>
      </w:r>
    </w:p>
    <w:p w14:paraId="16189BFE" w14:textId="77777777" w:rsidR="00CB0DD7" w:rsidRPr="000A0A5F" w:rsidRDefault="00CB0DD7">
      <w:pPr>
        <w:pStyle w:val="PL"/>
      </w:pPr>
      <w:r w:rsidRPr="000A0A5F">
        <w:t xml:space="preserve">          $ref: 'TS29122_CommonData.yaml#/components/responses/403'</w:t>
      </w:r>
    </w:p>
    <w:p w14:paraId="492513B9" w14:textId="77777777" w:rsidR="00CB0DD7" w:rsidRPr="000A0A5F" w:rsidRDefault="00CB0DD7">
      <w:pPr>
        <w:pStyle w:val="PL"/>
      </w:pPr>
      <w:r w:rsidRPr="000A0A5F">
        <w:t xml:space="preserve">        '404':</w:t>
      </w:r>
    </w:p>
    <w:p w14:paraId="2E727FBE" w14:textId="77777777" w:rsidR="00CB0DD7" w:rsidRPr="000A0A5F" w:rsidRDefault="00CB0DD7">
      <w:pPr>
        <w:pStyle w:val="PL"/>
      </w:pPr>
      <w:r w:rsidRPr="000A0A5F">
        <w:t xml:space="preserve">          $ref: 'TS29122_CommonData.yaml#/components/responses/404'</w:t>
      </w:r>
    </w:p>
    <w:p w14:paraId="799B6633" w14:textId="77777777" w:rsidR="00CB0DD7" w:rsidRPr="000A0A5F" w:rsidRDefault="00CB0DD7">
      <w:pPr>
        <w:pStyle w:val="PL"/>
      </w:pPr>
      <w:r w:rsidRPr="000A0A5F">
        <w:t xml:space="preserve">        '411':</w:t>
      </w:r>
    </w:p>
    <w:p w14:paraId="59ACABFC" w14:textId="77777777" w:rsidR="00CB0DD7" w:rsidRPr="000A0A5F" w:rsidRDefault="00CB0DD7">
      <w:pPr>
        <w:pStyle w:val="PL"/>
      </w:pPr>
      <w:r w:rsidRPr="000A0A5F">
        <w:t xml:space="preserve">          $ref: 'TS29122_CommonData.yaml#/components/responses/411'</w:t>
      </w:r>
    </w:p>
    <w:p w14:paraId="504ECD52" w14:textId="77777777" w:rsidR="00CB0DD7" w:rsidRPr="000A0A5F" w:rsidRDefault="00CB0DD7">
      <w:pPr>
        <w:pStyle w:val="PL"/>
      </w:pPr>
      <w:r w:rsidRPr="000A0A5F">
        <w:t xml:space="preserve">        '413':</w:t>
      </w:r>
    </w:p>
    <w:p w14:paraId="7A279668" w14:textId="77777777" w:rsidR="00CB0DD7" w:rsidRPr="000A0A5F" w:rsidRDefault="00CB0DD7">
      <w:pPr>
        <w:pStyle w:val="PL"/>
      </w:pPr>
      <w:r w:rsidRPr="000A0A5F">
        <w:t xml:space="preserve">          $ref: 'TS29122_CommonData.yaml#/components/responses/413'</w:t>
      </w:r>
    </w:p>
    <w:p w14:paraId="5BC208E5" w14:textId="77777777" w:rsidR="00CB0DD7" w:rsidRPr="000A0A5F" w:rsidRDefault="00CB0DD7">
      <w:pPr>
        <w:pStyle w:val="PL"/>
      </w:pPr>
      <w:r w:rsidRPr="000A0A5F">
        <w:t xml:space="preserve">        '415':</w:t>
      </w:r>
    </w:p>
    <w:p w14:paraId="3DDC0F6F" w14:textId="77777777" w:rsidR="00CB0DD7" w:rsidRPr="000A0A5F" w:rsidRDefault="00CB0DD7">
      <w:pPr>
        <w:pStyle w:val="PL"/>
      </w:pPr>
      <w:r w:rsidRPr="000A0A5F">
        <w:t xml:space="preserve">          $ref: 'TS29122_CommonData.yaml#/components/responses/415'</w:t>
      </w:r>
    </w:p>
    <w:p w14:paraId="3E48F1C9" w14:textId="77777777" w:rsidR="00CB0DD7" w:rsidRPr="000A0A5F" w:rsidRDefault="00CB0DD7">
      <w:pPr>
        <w:pStyle w:val="PL"/>
      </w:pPr>
      <w:r w:rsidRPr="000A0A5F">
        <w:t xml:space="preserve">        '429':</w:t>
      </w:r>
    </w:p>
    <w:p w14:paraId="0F708B68" w14:textId="77777777" w:rsidR="00CB0DD7" w:rsidRPr="000A0A5F" w:rsidRDefault="00CB0DD7">
      <w:pPr>
        <w:pStyle w:val="PL"/>
      </w:pPr>
      <w:r w:rsidRPr="000A0A5F">
        <w:t xml:space="preserve">          $ref: 'TS29122_CommonData.yaml#/components/responses/429'</w:t>
      </w:r>
    </w:p>
    <w:p w14:paraId="6BA0D105" w14:textId="77777777" w:rsidR="00CB0DD7" w:rsidRPr="000A0A5F" w:rsidRDefault="00CB0DD7">
      <w:pPr>
        <w:pStyle w:val="PL"/>
      </w:pPr>
      <w:r w:rsidRPr="000A0A5F">
        <w:t xml:space="preserve">        '500':</w:t>
      </w:r>
    </w:p>
    <w:p w14:paraId="137FAE85" w14:textId="77777777" w:rsidR="00CB0DD7" w:rsidRPr="000A0A5F" w:rsidRDefault="00CB0DD7">
      <w:pPr>
        <w:pStyle w:val="PL"/>
      </w:pPr>
      <w:r w:rsidRPr="000A0A5F">
        <w:t xml:space="preserve">          $ref: 'TS29122_CommonData.yaml#/components/responses/500'</w:t>
      </w:r>
    </w:p>
    <w:p w14:paraId="2456E7FB" w14:textId="77777777" w:rsidR="00CB0DD7" w:rsidRPr="000A0A5F" w:rsidRDefault="00CB0DD7">
      <w:pPr>
        <w:pStyle w:val="PL"/>
      </w:pPr>
      <w:r w:rsidRPr="000A0A5F">
        <w:t xml:space="preserve">        '503':</w:t>
      </w:r>
    </w:p>
    <w:p w14:paraId="350E3C7C" w14:textId="77777777" w:rsidR="00CB0DD7" w:rsidRPr="000A0A5F" w:rsidRDefault="00CB0DD7">
      <w:pPr>
        <w:pStyle w:val="PL"/>
      </w:pPr>
      <w:r w:rsidRPr="000A0A5F">
        <w:t xml:space="preserve">          $ref: 'TS29122_CommonData.yaml#/components/responses/503'</w:t>
      </w:r>
    </w:p>
    <w:p w14:paraId="7E3332A4" w14:textId="77777777" w:rsidR="00CB0DD7" w:rsidRPr="000A0A5F" w:rsidRDefault="00CB0DD7">
      <w:pPr>
        <w:pStyle w:val="PL"/>
      </w:pPr>
      <w:r w:rsidRPr="000A0A5F">
        <w:t xml:space="preserve">        default:</w:t>
      </w:r>
    </w:p>
    <w:p w14:paraId="0D2AB65E" w14:textId="77777777" w:rsidR="00CB0DD7" w:rsidRPr="000A0A5F" w:rsidRDefault="00CB0DD7">
      <w:pPr>
        <w:pStyle w:val="PL"/>
      </w:pPr>
      <w:r w:rsidRPr="000A0A5F">
        <w:t xml:space="preserve">          $ref: 'TS29122_CommonData.yaml#/components/responses/default'</w:t>
      </w:r>
    </w:p>
    <w:p w14:paraId="3AA2E022" w14:textId="77777777" w:rsidR="00517DF6" w:rsidRPr="000A0A5F" w:rsidRDefault="00517DF6" w:rsidP="00517DF6">
      <w:pPr>
        <w:pStyle w:val="PL"/>
        <w:rPr>
          <w:lang w:val="en-US"/>
        </w:rPr>
      </w:pPr>
      <w:r w:rsidRPr="000A0A5F">
        <w:rPr>
          <w:lang w:val="en-US"/>
        </w:rPr>
        <w:t xml:space="preserve">    patch:</w:t>
      </w:r>
    </w:p>
    <w:p w14:paraId="157D43BB" w14:textId="77777777" w:rsidR="00517DF6" w:rsidRPr="000A0A5F" w:rsidRDefault="00517DF6" w:rsidP="00517DF6">
      <w:pPr>
        <w:pStyle w:val="PL"/>
      </w:pPr>
      <w:r w:rsidRPr="000A0A5F">
        <w:t xml:space="preserve">      summary: </w:t>
      </w:r>
      <w:r w:rsidRPr="000A0A5F">
        <w:rPr>
          <w:lang w:eastAsia="zh-CN"/>
        </w:rPr>
        <w:t>Modify</w:t>
      </w:r>
      <w:r w:rsidRPr="000A0A5F">
        <w:rPr>
          <w:rFonts w:hint="eastAsia"/>
          <w:lang w:eastAsia="zh-CN"/>
        </w:rPr>
        <w:t xml:space="preserve"> an </w:t>
      </w:r>
      <w:r w:rsidRPr="000A0A5F">
        <w:rPr>
          <w:lang w:eastAsia="zh-CN"/>
        </w:rPr>
        <w:t xml:space="preserve">existing </w:t>
      </w:r>
      <w:r w:rsidRPr="000A0A5F">
        <w:t>Individual Network Status Reporting Subscription</w:t>
      </w:r>
      <w:r w:rsidRPr="000A0A5F">
        <w:rPr>
          <w:lang w:eastAsia="zh-CN"/>
        </w:rPr>
        <w:t xml:space="preserve"> resource.</w:t>
      </w:r>
    </w:p>
    <w:p w14:paraId="019C2C70" w14:textId="77777777" w:rsidR="00517DF6" w:rsidRPr="000A0A5F" w:rsidRDefault="00517DF6" w:rsidP="00517DF6">
      <w:pPr>
        <w:pStyle w:val="PL"/>
      </w:pPr>
      <w:r w:rsidRPr="000A0A5F">
        <w:t xml:space="preserve">      </w:t>
      </w:r>
      <w:r w:rsidRPr="000A0A5F">
        <w:rPr>
          <w:rFonts w:cs="Courier New"/>
          <w:szCs w:val="16"/>
        </w:rPr>
        <w:t>operationId: ModifyInd</w:t>
      </w:r>
      <w:r w:rsidRPr="000A0A5F">
        <w:t>NwStatusReportSubscription</w:t>
      </w:r>
    </w:p>
    <w:p w14:paraId="5F616D72" w14:textId="77777777" w:rsidR="00517DF6" w:rsidRPr="000A0A5F" w:rsidRDefault="00517DF6" w:rsidP="00517DF6">
      <w:pPr>
        <w:pStyle w:val="PL"/>
      </w:pPr>
      <w:r w:rsidRPr="000A0A5F">
        <w:t xml:space="preserve">      tags:</w:t>
      </w:r>
    </w:p>
    <w:p w14:paraId="37B0A76D" w14:textId="77777777" w:rsidR="00517DF6" w:rsidRPr="000A0A5F" w:rsidRDefault="00517DF6" w:rsidP="00517DF6">
      <w:pPr>
        <w:pStyle w:val="PL"/>
      </w:pPr>
      <w:r w:rsidRPr="000A0A5F">
        <w:t xml:space="preserve">        - Individual Network Status Reporting Subscription</w:t>
      </w:r>
    </w:p>
    <w:p w14:paraId="0F13CCF4" w14:textId="77777777" w:rsidR="00517DF6" w:rsidRPr="000A0A5F" w:rsidRDefault="00517DF6" w:rsidP="00517DF6">
      <w:pPr>
        <w:pStyle w:val="PL"/>
        <w:rPr>
          <w:lang w:val="en-US"/>
        </w:rPr>
      </w:pPr>
      <w:r w:rsidRPr="000A0A5F">
        <w:rPr>
          <w:lang w:val="en-US"/>
        </w:rPr>
        <w:t xml:space="preserve">      requestBody:</w:t>
      </w:r>
    </w:p>
    <w:p w14:paraId="05AA63A4" w14:textId="77777777" w:rsidR="00C7542E" w:rsidRPr="000A0A5F" w:rsidRDefault="00517DF6" w:rsidP="00517DF6">
      <w:pPr>
        <w:pStyle w:val="PL"/>
        <w:rPr>
          <w:lang w:val="en-US"/>
        </w:rPr>
      </w:pPr>
      <w:r w:rsidRPr="000A0A5F">
        <w:rPr>
          <w:lang w:val="en-US"/>
        </w:rPr>
        <w:t xml:space="preserve">        description: </w:t>
      </w:r>
      <w:r w:rsidR="00C7542E" w:rsidRPr="000A0A5F">
        <w:rPr>
          <w:lang w:val="en-US"/>
        </w:rPr>
        <w:t>&gt;</w:t>
      </w:r>
    </w:p>
    <w:p w14:paraId="74BD4A7D" w14:textId="77777777" w:rsidR="00C7542E" w:rsidRPr="000A0A5F" w:rsidRDefault="00C7542E" w:rsidP="00517DF6">
      <w:pPr>
        <w:pStyle w:val="PL"/>
      </w:pPr>
      <w:r w:rsidRPr="000A0A5F">
        <w:rPr>
          <w:lang w:val="en-US"/>
        </w:rPr>
        <w:t xml:space="preserve">          </w:t>
      </w:r>
      <w:r w:rsidR="00517DF6" w:rsidRPr="000A0A5F">
        <w:rPr>
          <w:lang w:eastAsia="zh-CN"/>
        </w:rPr>
        <w:t>Contains t</w:t>
      </w:r>
      <w:r w:rsidR="00517DF6" w:rsidRPr="000A0A5F">
        <w:rPr>
          <w:rFonts w:hint="eastAsia"/>
          <w:lang w:eastAsia="zh-CN"/>
        </w:rPr>
        <w:t xml:space="preserve">he parameters </w:t>
      </w:r>
      <w:r w:rsidR="00517DF6" w:rsidRPr="000A0A5F">
        <w:rPr>
          <w:lang w:eastAsia="zh-CN"/>
        </w:rPr>
        <w:t xml:space="preserve">to modify an existing </w:t>
      </w:r>
      <w:r w:rsidR="00517DF6" w:rsidRPr="000A0A5F">
        <w:t>Individual Network Status Reporting</w:t>
      </w:r>
    </w:p>
    <w:p w14:paraId="1CDF9B4B" w14:textId="77777777" w:rsidR="00517DF6" w:rsidRPr="000A0A5F" w:rsidRDefault="00C7542E" w:rsidP="00517DF6">
      <w:pPr>
        <w:pStyle w:val="PL"/>
        <w:rPr>
          <w:lang w:val="en-US"/>
        </w:rPr>
      </w:pPr>
      <w:r w:rsidRPr="000A0A5F">
        <w:rPr>
          <w:lang w:val="en-US"/>
        </w:rPr>
        <w:t xml:space="preserve">         </w:t>
      </w:r>
      <w:r w:rsidR="00517DF6" w:rsidRPr="000A0A5F">
        <w:t xml:space="preserve"> Subscription</w:t>
      </w:r>
      <w:r w:rsidR="00517DF6" w:rsidRPr="000A0A5F">
        <w:rPr>
          <w:lang w:eastAsia="zh-CN"/>
        </w:rPr>
        <w:t xml:space="preserve"> resource</w:t>
      </w:r>
      <w:r w:rsidR="00517DF6" w:rsidRPr="000A0A5F">
        <w:rPr>
          <w:rFonts w:hint="eastAsia"/>
          <w:lang w:eastAsia="zh-CN"/>
        </w:rPr>
        <w:t>.</w:t>
      </w:r>
    </w:p>
    <w:p w14:paraId="495545B7" w14:textId="77777777" w:rsidR="00517DF6" w:rsidRPr="000A0A5F" w:rsidRDefault="00517DF6" w:rsidP="00517DF6">
      <w:pPr>
        <w:pStyle w:val="PL"/>
        <w:rPr>
          <w:lang w:val="en-US"/>
        </w:rPr>
      </w:pPr>
      <w:r w:rsidRPr="000A0A5F">
        <w:rPr>
          <w:lang w:val="en-US"/>
        </w:rPr>
        <w:t xml:space="preserve">        required: true</w:t>
      </w:r>
    </w:p>
    <w:p w14:paraId="67606388" w14:textId="77777777" w:rsidR="00517DF6" w:rsidRPr="000A0A5F" w:rsidRDefault="00517DF6" w:rsidP="00517DF6">
      <w:pPr>
        <w:pStyle w:val="PL"/>
        <w:rPr>
          <w:lang w:val="en-US"/>
        </w:rPr>
      </w:pPr>
      <w:r w:rsidRPr="000A0A5F">
        <w:rPr>
          <w:lang w:val="en-US"/>
        </w:rPr>
        <w:t xml:space="preserve">        content:</w:t>
      </w:r>
    </w:p>
    <w:p w14:paraId="77D74161" w14:textId="77777777" w:rsidR="00517DF6" w:rsidRPr="000A0A5F" w:rsidRDefault="00517DF6" w:rsidP="00517DF6">
      <w:pPr>
        <w:pStyle w:val="PL"/>
        <w:rPr>
          <w:lang w:val="en-US"/>
        </w:rPr>
      </w:pPr>
      <w:r w:rsidRPr="000A0A5F">
        <w:rPr>
          <w:lang w:val="en-US"/>
        </w:rPr>
        <w:t xml:space="preserve">          application/merge-patch+json:</w:t>
      </w:r>
    </w:p>
    <w:p w14:paraId="17F41270" w14:textId="77777777" w:rsidR="00517DF6" w:rsidRPr="000A0A5F" w:rsidRDefault="00517DF6" w:rsidP="00517DF6">
      <w:pPr>
        <w:pStyle w:val="PL"/>
        <w:rPr>
          <w:lang w:val="en-US"/>
        </w:rPr>
      </w:pPr>
      <w:r w:rsidRPr="000A0A5F">
        <w:rPr>
          <w:lang w:val="en-US"/>
        </w:rPr>
        <w:t xml:space="preserve">            schema:</w:t>
      </w:r>
    </w:p>
    <w:p w14:paraId="09741142" w14:textId="77777777" w:rsidR="00517DF6" w:rsidRPr="000A0A5F" w:rsidRDefault="00517DF6" w:rsidP="00517DF6">
      <w:pPr>
        <w:pStyle w:val="PL"/>
        <w:rPr>
          <w:lang w:val="en-US"/>
        </w:rPr>
      </w:pPr>
      <w:r w:rsidRPr="000A0A5F">
        <w:rPr>
          <w:lang w:val="en-US"/>
        </w:rPr>
        <w:t xml:space="preserve">              $ref: '#/components/schemas/</w:t>
      </w:r>
      <w:r w:rsidRPr="000A0A5F">
        <w:t>NetStatusRepSubsPatch'</w:t>
      </w:r>
    </w:p>
    <w:p w14:paraId="44C6B7CA" w14:textId="77777777" w:rsidR="00517DF6" w:rsidRPr="000A0A5F" w:rsidRDefault="00517DF6" w:rsidP="00517DF6">
      <w:pPr>
        <w:pStyle w:val="PL"/>
        <w:rPr>
          <w:lang w:val="en-US"/>
        </w:rPr>
      </w:pPr>
      <w:r w:rsidRPr="000A0A5F">
        <w:rPr>
          <w:lang w:val="en-US"/>
        </w:rPr>
        <w:t xml:space="preserve">      responses:</w:t>
      </w:r>
    </w:p>
    <w:p w14:paraId="16859DAC" w14:textId="77777777" w:rsidR="00517DF6" w:rsidRPr="000A0A5F" w:rsidRDefault="00517DF6" w:rsidP="00517DF6">
      <w:pPr>
        <w:pStyle w:val="PL"/>
        <w:rPr>
          <w:lang w:val="en-US"/>
        </w:rPr>
      </w:pPr>
      <w:r w:rsidRPr="000A0A5F">
        <w:rPr>
          <w:lang w:val="en-US"/>
        </w:rPr>
        <w:t xml:space="preserve">        '200':</w:t>
      </w:r>
    </w:p>
    <w:p w14:paraId="1EFE886F" w14:textId="77777777" w:rsidR="00C7542E" w:rsidRPr="000A0A5F" w:rsidRDefault="00517DF6" w:rsidP="00517DF6">
      <w:pPr>
        <w:pStyle w:val="PL"/>
        <w:rPr>
          <w:lang w:val="en-US"/>
        </w:rPr>
      </w:pPr>
      <w:r w:rsidRPr="000A0A5F">
        <w:rPr>
          <w:lang w:val="en-US"/>
        </w:rPr>
        <w:t xml:space="preserve">          description: </w:t>
      </w:r>
      <w:r w:rsidR="00C7542E" w:rsidRPr="000A0A5F">
        <w:rPr>
          <w:lang w:val="en-US"/>
        </w:rPr>
        <w:t>&gt;</w:t>
      </w:r>
    </w:p>
    <w:p w14:paraId="25C4BF9A" w14:textId="77777777" w:rsidR="00C7542E" w:rsidRPr="000A0A5F" w:rsidRDefault="00C7542E" w:rsidP="00517DF6">
      <w:pPr>
        <w:pStyle w:val="PL"/>
        <w:rPr>
          <w:lang w:eastAsia="zh-CN"/>
        </w:rPr>
      </w:pPr>
      <w:r w:rsidRPr="000A0A5F">
        <w:rPr>
          <w:lang w:val="en-US"/>
        </w:rPr>
        <w:t xml:space="preserve">            </w:t>
      </w:r>
      <w:r w:rsidR="00517DF6" w:rsidRPr="000A0A5F">
        <w:rPr>
          <w:lang w:val="en-US"/>
        </w:rPr>
        <w:t xml:space="preserve">OK. </w:t>
      </w:r>
      <w:r w:rsidR="00517DF6" w:rsidRPr="000A0A5F">
        <w:rPr>
          <w:lang w:eastAsia="zh-CN"/>
        </w:rPr>
        <w:t>The modification of the Individual Network Status Reporting Subscription resource</w:t>
      </w:r>
    </w:p>
    <w:p w14:paraId="07F7300B" w14:textId="77777777" w:rsidR="00C7542E" w:rsidRPr="000A0A5F" w:rsidRDefault="00C7542E" w:rsidP="00517DF6">
      <w:pPr>
        <w:pStyle w:val="PL"/>
        <w:rPr>
          <w:lang w:eastAsia="zh-CN"/>
        </w:rPr>
      </w:pPr>
      <w:r w:rsidRPr="000A0A5F">
        <w:rPr>
          <w:lang w:val="en-US"/>
        </w:rPr>
        <w:t xml:space="preserve">           </w:t>
      </w:r>
      <w:r w:rsidR="00517DF6" w:rsidRPr="000A0A5F">
        <w:rPr>
          <w:lang w:eastAsia="zh-CN"/>
        </w:rPr>
        <w:t xml:space="preserve"> was successfull. The SCEF shall return an updated representation of the resource within</w:t>
      </w:r>
    </w:p>
    <w:p w14:paraId="30FAD935" w14:textId="77777777" w:rsidR="00517DF6" w:rsidRPr="000A0A5F" w:rsidRDefault="00C7542E" w:rsidP="00517DF6">
      <w:pPr>
        <w:pStyle w:val="PL"/>
        <w:rPr>
          <w:lang w:eastAsia="zh-CN"/>
        </w:rPr>
      </w:pPr>
      <w:r w:rsidRPr="000A0A5F">
        <w:rPr>
          <w:lang w:val="en-US"/>
        </w:rPr>
        <w:t xml:space="preserve">           </w:t>
      </w:r>
      <w:r w:rsidR="00517DF6" w:rsidRPr="000A0A5F">
        <w:rPr>
          <w:lang w:eastAsia="zh-CN"/>
        </w:rPr>
        <w:t xml:space="preserve"> the NetworkStatusReportingSubscription data structure in the response message body.</w:t>
      </w:r>
    </w:p>
    <w:p w14:paraId="226B9D79" w14:textId="77777777" w:rsidR="00517DF6" w:rsidRPr="000A0A5F" w:rsidRDefault="00517DF6" w:rsidP="00517DF6">
      <w:pPr>
        <w:pStyle w:val="PL"/>
        <w:rPr>
          <w:lang w:val="en-US"/>
        </w:rPr>
      </w:pPr>
      <w:r w:rsidRPr="000A0A5F">
        <w:rPr>
          <w:lang w:val="en-US"/>
        </w:rPr>
        <w:t xml:space="preserve">          content:</w:t>
      </w:r>
    </w:p>
    <w:p w14:paraId="1584EEEB" w14:textId="77777777" w:rsidR="00517DF6" w:rsidRPr="000A0A5F" w:rsidRDefault="00517DF6" w:rsidP="00517DF6">
      <w:pPr>
        <w:pStyle w:val="PL"/>
        <w:rPr>
          <w:lang w:val="en-US"/>
        </w:rPr>
      </w:pPr>
      <w:r w:rsidRPr="000A0A5F">
        <w:rPr>
          <w:lang w:val="en-US"/>
        </w:rPr>
        <w:t xml:space="preserve">            application/json:</w:t>
      </w:r>
    </w:p>
    <w:p w14:paraId="27CE7D8C" w14:textId="77777777" w:rsidR="00517DF6" w:rsidRPr="000A0A5F" w:rsidRDefault="00517DF6" w:rsidP="00517DF6">
      <w:pPr>
        <w:pStyle w:val="PL"/>
        <w:rPr>
          <w:lang w:val="en-US"/>
        </w:rPr>
      </w:pPr>
      <w:r w:rsidRPr="000A0A5F">
        <w:rPr>
          <w:lang w:val="en-US"/>
        </w:rPr>
        <w:t xml:space="preserve">              schema:</w:t>
      </w:r>
    </w:p>
    <w:p w14:paraId="37B324F9" w14:textId="77777777" w:rsidR="00517DF6" w:rsidRPr="000A0A5F" w:rsidRDefault="00517DF6" w:rsidP="00517DF6">
      <w:pPr>
        <w:pStyle w:val="PL"/>
      </w:pPr>
      <w:r w:rsidRPr="000A0A5F">
        <w:t xml:space="preserve">                $ref: '#/components/schemas/NetworkStatusReportingSubscription'</w:t>
      </w:r>
    </w:p>
    <w:p w14:paraId="6E9E3860" w14:textId="77777777" w:rsidR="00517DF6" w:rsidRPr="000A0A5F" w:rsidRDefault="00517DF6" w:rsidP="00517DF6">
      <w:pPr>
        <w:pStyle w:val="PL"/>
      </w:pPr>
      <w:r w:rsidRPr="000A0A5F">
        <w:t xml:space="preserve">        '204':</w:t>
      </w:r>
    </w:p>
    <w:p w14:paraId="46E5A57F" w14:textId="77777777" w:rsidR="00C7542E" w:rsidRPr="000A0A5F" w:rsidRDefault="00517DF6" w:rsidP="00517DF6">
      <w:pPr>
        <w:pStyle w:val="PL"/>
      </w:pPr>
      <w:r w:rsidRPr="000A0A5F">
        <w:t xml:space="preserve">          description: </w:t>
      </w:r>
      <w:r w:rsidR="00C7542E" w:rsidRPr="000A0A5F">
        <w:t>&gt;</w:t>
      </w:r>
    </w:p>
    <w:p w14:paraId="730AE541" w14:textId="77777777" w:rsidR="00C7542E" w:rsidRPr="000A0A5F" w:rsidRDefault="00C7542E" w:rsidP="00517DF6">
      <w:pPr>
        <w:pStyle w:val="PL"/>
        <w:rPr>
          <w:lang w:eastAsia="zh-CN"/>
        </w:rPr>
      </w:pPr>
      <w:r w:rsidRPr="000A0A5F">
        <w:t xml:space="preserve">            </w:t>
      </w:r>
      <w:r w:rsidR="00517DF6" w:rsidRPr="000A0A5F">
        <w:t xml:space="preserve">No Content. </w:t>
      </w:r>
      <w:r w:rsidR="00517DF6" w:rsidRPr="000A0A5F">
        <w:rPr>
          <w:lang w:eastAsia="zh-CN"/>
        </w:rPr>
        <w:t>The modification of the Individual Network Status Reporting Subscription</w:t>
      </w:r>
    </w:p>
    <w:p w14:paraId="0409F2F1" w14:textId="77777777" w:rsidR="00517DF6" w:rsidRPr="000A0A5F" w:rsidRDefault="00C7542E" w:rsidP="00517DF6">
      <w:pPr>
        <w:pStyle w:val="PL"/>
      </w:pPr>
      <w:r w:rsidRPr="000A0A5F">
        <w:t xml:space="preserve">            </w:t>
      </w:r>
      <w:r w:rsidR="00517DF6" w:rsidRPr="000A0A5F">
        <w:rPr>
          <w:lang w:eastAsia="zh-CN"/>
        </w:rPr>
        <w:t xml:space="preserve"> resource was successfull</w:t>
      </w:r>
      <w:r w:rsidR="00517DF6" w:rsidRPr="000A0A5F">
        <w:t xml:space="preserve"> and no content is to be sent in the response message body.</w:t>
      </w:r>
    </w:p>
    <w:p w14:paraId="0CB9B2A3" w14:textId="77777777" w:rsidR="00517DF6" w:rsidRPr="000A0A5F" w:rsidRDefault="00517DF6" w:rsidP="00517DF6">
      <w:pPr>
        <w:pStyle w:val="PL"/>
      </w:pPr>
      <w:r w:rsidRPr="000A0A5F">
        <w:t xml:space="preserve">        '307':</w:t>
      </w:r>
    </w:p>
    <w:p w14:paraId="4B06DBB3" w14:textId="77777777" w:rsidR="00517DF6" w:rsidRPr="000A0A5F" w:rsidRDefault="00517DF6" w:rsidP="00517DF6">
      <w:pPr>
        <w:pStyle w:val="PL"/>
      </w:pPr>
      <w:r w:rsidRPr="000A0A5F">
        <w:t xml:space="preserve">          $ref: 'TS29122_CommonData.yaml#/components/responses/307'</w:t>
      </w:r>
    </w:p>
    <w:p w14:paraId="61273C9D" w14:textId="77777777" w:rsidR="00517DF6" w:rsidRPr="000A0A5F" w:rsidRDefault="00517DF6" w:rsidP="00517DF6">
      <w:pPr>
        <w:pStyle w:val="PL"/>
      </w:pPr>
      <w:r w:rsidRPr="000A0A5F">
        <w:t xml:space="preserve">        '308':</w:t>
      </w:r>
    </w:p>
    <w:p w14:paraId="394D4407" w14:textId="77777777" w:rsidR="00517DF6" w:rsidRPr="000A0A5F" w:rsidRDefault="00517DF6" w:rsidP="00517DF6">
      <w:pPr>
        <w:pStyle w:val="PL"/>
      </w:pPr>
      <w:r w:rsidRPr="000A0A5F">
        <w:t xml:space="preserve">          $ref: 'TS29122_CommonData.yaml#/components/responses/308'</w:t>
      </w:r>
    </w:p>
    <w:p w14:paraId="64379715" w14:textId="77777777" w:rsidR="00517DF6" w:rsidRPr="000A0A5F" w:rsidRDefault="00517DF6" w:rsidP="00517DF6">
      <w:pPr>
        <w:pStyle w:val="PL"/>
      </w:pPr>
      <w:r w:rsidRPr="000A0A5F">
        <w:t xml:space="preserve">        '400':</w:t>
      </w:r>
    </w:p>
    <w:p w14:paraId="43ABF8F7" w14:textId="77777777" w:rsidR="00517DF6" w:rsidRPr="000A0A5F" w:rsidRDefault="00517DF6" w:rsidP="00517DF6">
      <w:pPr>
        <w:pStyle w:val="PL"/>
      </w:pPr>
      <w:r w:rsidRPr="000A0A5F">
        <w:t xml:space="preserve">          $ref: 'TS29122_CommonData.yaml#/components/responses/400'</w:t>
      </w:r>
    </w:p>
    <w:p w14:paraId="377AEAA1" w14:textId="77777777" w:rsidR="00517DF6" w:rsidRPr="000A0A5F" w:rsidRDefault="00517DF6" w:rsidP="00517DF6">
      <w:pPr>
        <w:pStyle w:val="PL"/>
      </w:pPr>
      <w:r w:rsidRPr="000A0A5F">
        <w:t xml:space="preserve">        '401':</w:t>
      </w:r>
    </w:p>
    <w:p w14:paraId="01880699" w14:textId="77777777" w:rsidR="00517DF6" w:rsidRPr="000A0A5F" w:rsidRDefault="00517DF6" w:rsidP="00517DF6">
      <w:pPr>
        <w:pStyle w:val="PL"/>
      </w:pPr>
      <w:r w:rsidRPr="000A0A5F">
        <w:t xml:space="preserve">          $ref: 'TS29122_CommonData.yaml#/components/responses/401'</w:t>
      </w:r>
    </w:p>
    <w:p w14:paraId="5A71C278" w14:textId="77777777" w:rsidR="00517DF6" w:rsidRPr="000A0A5F" w:rsidRDefault="00517DF6" w:rsidP="00517DF6">
      <w:pPr>
        <w:pStyle w:val="PL"/>
      </w:pPr>
      <w:r w:rsidRPr="000A0A5F">
        <w:t xml:space="preserve">        '403':</w:t>
      </w:r>
    </w:p>
    <w:p w14:paraId="593E59D9" w14:textId="77777777" w:rsidR="00517DF6" w:rsidRPr="000A0A5F" w:rsidRDefault="00517DF6" w:rsidP="00517DF6">
      <w:pPr>
        <w:pStyle w:val="PL"/>
      </w:pPr>
      <w:r w:rsidRPr="000A0A5F">
        <w:t xml:space="preserve">          $ref: 'TS29122_CommonData.yaml#/components/responses/403'</w:t>
      </w:r>
    </w:p>
    <w:p w14:paraId="4809C07C" w14:textId="77777777" w:rsidR="00517DF6" w:rsidRPr="000A0A5F" w:rsidRDefault="00517DF6" w:rsidP="00517DF6">
      <w:pPr>
        <w:pStyle w:val="PL"/>
      </w:pPr>
      <w:r w:rsidRPr="000A0A5F">
        <w:t xml:space="preserve">        '404':</w:t>
      </w:r>
    </w:p>
    <w:p w14:paraId="392A290B" w14:textId="77777777" w:rsidR="00517DF6" w:rsidRPr="000A0A5F" w:rsidRDefault="00517DF6" w:rsidP="00517DF6">
      <w:pPr>
        <w:pStyle w:val="PL"/>
      </w:pPr>
      <w:r w:rsidRPr="000A0A5F">
        <w:t xml:space="preserve">          $ref: 'TS29122_CommonData.yaml#/components/responses/404'</w:t>
      </w:r>
    </w:p>
    <w:p w14:paraId="2175563A" w14:textId="77777777" w:rsidR="00517DF6" w:rsidRPr="000A0A5F" w:rsidRDefault="00517DF6" w:rsidP="00517DF6">
      <w:pPr>
        <w:pStyle w:val="PL"/>
      </w:pPr>
      <w:r w:rsidRPr="000A0A5F">
        <w:t xml:space="preserve">        '411':</w:t>
      </w:r>
    </w:p>
    <w:p w14:paraId="2D79B0A2" w14:textId="77777777" w:rsidR="00517DF6" w:rsidRPr="000A0A5F" w:rsidRDefault="00517DF6" w:rsidP="00517DF6">
      <w:pPr>
        <w:pStyle w:val="PL"/>
      </w:pPr>
      <w:r w:rsidRPr="000A0A5F">
        <w:t xml:space="preserve">          $ref: 'TS29122_CommonData.yaml#/components/responses/411'</w:t>
      </w:r>
    </w:p>
    <w:p w14:paraId="307A0E38" w14:textId="77777777" w:rsidR="00517DF6" w:rsidRPr="000A0A5F" w:rsidRDefault="00517DF6" w:rsidP="00517DF6">
      <w:pPr>
        <w:pStyle w:val="PL"/>
      </w:pPr>
      <w:r w:rsidRPr="000A0A5F">
        <w:t xml:space="preserve">        '413':</w:t>
      </w:r>
    </w:p>
    <w:p w14:paraId="55804C3D" w14:textId="77777777" w:rsidR="00517DF6" w:rsidRPr="000A0A5F" w:rsidRDefault="00517DF6" w:rsidP="00517DF6">
      <w:pPr>
        <w:pStyle w:val="PL"/>
      </w:pPr>
      <w:r w:rsidRPr="000A0A5F">
        <w:t xml:space="preserve">          $ref: 'TS29122_CommonData.yaml#/components/responses/413'</w:t>
      </w:r>
    </w:p>
    <w:p w14:paraId="35F9AE75" w14:textId="77777777" w:rsidR="00517DF6" w:rsidRPr="000A0A5F" w:rsidRDefault="00517DF6" w:rsidP="00517DF6">
      <w:pPr>
        <w:pStyle w:val="PL"/>
      </w:pPr>
      <w:r w:rsidRPr="000A0A5F">
        <w:t xml:space="preserve">        '415':</w:t>
      </w:r>
    </w:p>
    <w:p w14:paraId="46A6805E" w14:textId="77777777" w:rsidR="00517DF6" w:rsidRPr="000A0A5F" w:rsidRDefault="00517DF6" w:rsidP="00517DF6">
      <w:pPr>
        <w:pStyle w:val="PL"/>
      </w:pPr>
      <w:r w:rsidRPr="000A0A5F">
        <w:t xml:space="preserve">          $ref: 'TS29122_CommonData.yaml#/components/responses/415'</w:t>
      </w:r>
    </w:p>
    <w:p w14:paraId="7C976306" w14:textId="77777777" w:rsidR="00517DF6" w:rsidRPr="000A0A5F" w:rsidRDefault="00517DF6" w:rsidP="00517DF6">
      <w:pPr>
        <w:pStyle w:val="PL"/>
      </w:pPr>
      <w:r w:rsidRPr="000A0A5F">
        <w:t xml:space="preserve">        '429':</w:t>
      </w:r>
    </w:p>
    <w:p w14:paraId="56BEC4F4" w14:textId="77777777" w:rsidR="00517DF6" w:rsidRPr="000A0A5F" w:rsidRDefault="00517DF6" w:rsidP="00517DF6">
      <w:pPr>
        <w:pStyle w:val="PL"/>
      </w:pPr>
      <w:r w:rsidRPr="000A0A5F">
        <w:t xml:space="preserve">          $ref: 'TS29122_CommonData.yaml#/components/responses/429'</w:t>
      </w:r>
    </w:p>
    <w:p w14:paraId="6F96B482" w14:textId="77777777" w:rsidR="00517DF6" w:rsidRPr="000A0A5F" w:rsidRDefault="00517DF6" w:rsidP="00517DF6">
      <w:pPr>
        <w:pStyle w:val="PL"/>
      </w:pPr>
      <w:r w:rsidRPr="000A0A5F">
        <w:t xml:space="preserve">        '500':</w:t>
      </w:r>
    </w:p>
    <w:p w14:paraId="0397C056" w14:textId="77777777" w:rsidR="00517DF6" w:rsidRPr="000A0A5F" w:rsidRDefault="00517DF6" w:rsidP="00517DF6">
      <w:pPr>
        <w:pStyle w:val="PL"/>
      </w:pPr>
      <w:r w:rsidRPr="000A0A5F">
        <w:t xml:space="preserve">          $ref: 'TS29122_CommonData.yaml#/components/responses/500'</w:t>
      </w:r>
    </w:p>
    <w:p w14:paraId="6FBA664D" w14:textId="77777777" w:rsidR="00517DF6" w:rsidRPr="000A0A5F" w:rsidRDefault="00517DF6" w:rsidP="00517DF6">
      <w:pPr>
        <w:pStyle w:val="PL"/>
      </w:pPr>
      <w:r w:rsidRPr="000A0A5F">
        <w:t xml:space="preserve">        '503':</w:t>
      </w:r>
    </w:p>
    <w:p w14:paraId="5CF3879D" w14:textId="77777777" w:rsidR="00517DF6" w:rsidRPr="000A0A5F" w:rsidRDefault="00517DF6" w:rsidP="00517DF6">
      <w:pPr>
        <w:pStyle w:val="PL"/>
      </w:pPr>
      <w:r w:rsidRPr="000A0A5F">
        <w:t xml:space="preserve">          $ref: 'TS29122_CommonData.yaml#/components/responses/503'</w:t>
      </w:r>
    </w:p>
    <w:p w14:paraId="05A684C1" w14:textId="77777777" w:rsidR="00517DF6" w:rsidRPr="000A0A5F" w:rsidRDefault="00517DF6" w:rsidP="00517DF6">
      <w:pPr>
        <w:pStyle w:val="PL"/>
      </w:pPr>
      <w:r w:rsidRPr="000A0A5F">
        <w:t xml:space="preserve">        default:</w:t>
      </w:r>
    </w:p>
    <w:p w14:paraId="603F971C" w14:textId="77777777" w:rsidR="00517DF6" w:rsidRPr="000A0A5F" w:rsidRDefault="00517DF6" w:rsidP="00517DF6">
      <w:pPr>
        <w:pStyle w:val="PL"/>
      </w:pPr>
      <w:r w:rsidRPr="000A0A5F">
        <w:t xml:space="preserve">          $ref: 'TS29122_CommonData.yaml#/components/responses/default'</w:t>
      </w:r>
    </w:p>
    <w:p w14:paraId="0294F374" w14:textId="77777777" w:rsidR="00CB0DD7" w:rsidRPr="000A0A5F" w:rsidRDefault="00CB0DD7">
      <w:pPr>
        <w:pStyle w:val="PL"/>
      </w:pPr>
      <w:r w:rsidRPr="000A0A5F">
        <w:t xml:space="preserve">    delete:</w:t>
      </w:r>
    </w:p>
    <w:p w14:paraId="274C5A4C" w14:textId="77777777" w:rsidR="00CB0DD7" w:rsidRPr="000A0A5F" w:rsidRDefault="00CB0DD7">
      <w:pPr>
        <w:pStyle w:val="PL"/>
      </w:pPr>
      <w:r w:rsidRPr="000A0A5F">
        <w:t xml:space="preserve">      summary: Delete an existing continuous network status reporting subscription resource.</w:t>
      </w:r>
    </w:p>
    <w:p w14:paraId="3730CF15" w14:textId="77777777" w:rsidR="002C68BF" w:rsidRPr="000A0A5F" w:rsidRDefault="002C68BF" w:rsidP="002C68BF">
      <w:pPr>
        <w:pStyle w:val="PL"/>
      </w:pPr>
      <w:r w:rsidRPr="000A0A5F">
        <w:t xml:space="preserve">      </w:t>
      </w:r>
      <w:r w:rsidRPr="000A0A5F">
        <w:rPr>
          <w:rFonts w:cs="Courier New"/>
          <w:szCs w:val="16"/>
        </w:rPr>
        <w:t>operationId: DeleteInd</w:t>
      </w:r>
      <w:r w:rsidRPr="000A0A5F">
        <w:t>NwStatusReportSubscription</w:t>
      </w:r>
    </w:p>
    <w:p w14:paraId="66852F52" w14:textId="77777777" w:rsidR="002C68BF" w:rsidRPr="000A0A5F" w:rsidRDefault="002C68BF" w:rsidP="002C68BF">
      <w:pPr>
        <w:pStyle w:val="PL"/>
      </w:pPr>
      <w:r w:rsidRPr="000A0A5F">
        <w:t xml:space="preserve">      tags:</w:t>
      </w:r>
    </w:p>
    <w:p w14:paraId="1E753CB3" w14:textId="77777777" w:rsidR="002C68BF" w:rsidRPr="000A0A5F" w:rsidRDefault="002C68BF" w:rsidP="002C68BF">
      <w:pPr>
        <w:pStyle w:val="PL"/>
      </w:pPr>
      <w:r w:rsidRPr="000A0A5F">
        <w:t xml:space="preserve">        - Individual Network Status Reporting subscription</w:t>
      </w:r>
    </w:p>
    <w:p w14:paraId="12A665B0" w14:textId="77777777" w:rsidR="00CB0DD7" w:rsidRPr="000A0A5F" w:rsidRDefault="00CB0DD7">
      <w:pPr>
        <w:pStyle w:val="PL"/>
      </w:pPr>
      <w:r w:rsidRPr="000A0A5F">
        <w:t xml:space="preserve">      responses:</w:t>
      </w:r>
    </w:p>
    <w:p w14:paraId="1497CF6E" w14:textId="77777777" w:rsidR="00CB0DD7" w:rsidRPr="000A0A5F" w:rsidRDefault="00CB0DD7">
      <w:pPr>
        <w:pStyle w:val="PL"/>
      </w:pPr>
      <w:r w:rsidRPr="000A0A5F">
        <w:t xml:space="preserve">        '204':</w:t>
      </w:r>
    </w:p>
    <w:p w14:paraId="1EFD752C" w14:textId="77777777" w:rsidR="00CB0DD7" w:rsidRPr="000A0A5F" w:rsidRDefault="00CB0DD7">
      <w:pPr>
        <w:pStyle w:val="PL"/>
      </w:pPr>
      <w:r w:rsidRPr="000A0A5F">
        <w:t xml:space="preserve">          description: The subscription was updated successfully.</w:t>
      </w:r>
    </w:p>
    <w:p w14:paraId="7C84D406" w14:textId="77777777" w:rsidR="00CB0DD7" w:rsidRPr="000A0A5F" w:rsidRDefault="00CB0DD7">
      <w:pPr>
        <w:pStyle w:val="PL"/>
      </w:pPr>
      <w:r w:rsidRPr="000A0A5F">
        <w:t xml:space="preserve">        '307':</w:t>
      </w:r>
    </w:p>
    <w:p w14:paraId="0EC6EF7B" w14:textId="77777777" w:rsidR="00CB0DD7" w:rsidRPr="000A0A5F" w:rsidRDefault="00CB0DD7">
      <w:pPr>
        <w:pStyle w:val="PL"/>
      </w:pPr>
      <w:r w:rsidRPr="000A0A5F">
        <w:t xml:space="preserve">          $ref: 'TS29122_CommonData.yaml#/components/responses/307'</w:t>
      </w:r>
    </w:p>
    <w:p w14:paraId="00DDFA8F" w14:textId="77777777" w:rsidR="00CB0DD7" w:rsidRPr="000A0A5F" w:rsidRDefault="00CB0DD7">
      <w:pPr>
        <w:pStyle w:val="PL"/>
      </w:pPr>
      <w:r w:rsidRPr="000A0A5F">
        <w:t xml:space="preserve">        '308':</w:t>
      </w:r>
    </w:p>
    <w:p w14:paraId="5EE1EE41" w14:textId="77777777" w:rsidR="00CB0DD7" w:rsidRPr="000A0A5F" w:rsidRDefault="00CB0DD7">
      <w:pPr>
        <w:pStyle w:val="PL"/>
      </w:pPr>
      <w:r w:rsidRPr="000A0A5F">
        <w:t xml:space="preserve">          $ref: 'TS29122_CommonData.yaml#/components/responses/308'</w:t>
      </w:r>
    </w:p>
    <w:p w14:paraId="1C7E1732" w14:textId="77777777" w:rsidR="00CB0DD7" w:rsidRPr="000A0A5F" w:rsidRDefault="00CB0DD7">
      <w:pPr>
        <w:pStyle w:val="PL"/>
      </w:pPr>
      <w:r w:rsidRPr="000A0A5F">
        <w:t xml:space="preserve">        '400':</w:t>
      </w:r>
    </w:p>
    <w:p w14:paraId="2C4CA777" w14:textId="77777777" w:rsidR="00CB0DD7" w:rsidRPr="000A0A5F" w:rsidRDefault="00CB0DD7">
      <w:pPr>
        <w:pStyle w:val="PL"/>
      </w:pPr>
      <w:r w:rsidRPr="000A0A5F">
        <w:t xml:space="preserve">          $ref: 'TS29122_CommonData.yaml#/components/responses/400'</w:t>
      </w:r>
    </w:p>
    <w:p w14:paraId="13C152F4" w14:textId="77777777" w:rsidR="00CB0DD7" w:rsidRPr="000A0A5F" w:rsidRDefault="00CB0DD7">
      <w:pPr>
        <w:pStyle w:val="PL"/>
      </w:pPr>
      <w:r w:rsidRPr="000A0A5F">
        <w:t xml:space="preserve">        '401':</w:t>
      </w:r>
    </w:p>
    <w:p w14:paraId="7A98227E" w14:textId="77777777" w:rsidR="00CB0DD7" w:rsidRPr="000A0A5F" w:rsidRDefault="00CB0DD7">
      <w:pPr>
        <w:pStyle w:val="PL"/>
      </w:pPr>
      <w:r w:rsidRPr="000A0A5F">
        <w:t xml:space="preserve">          $ref: 'TS29122_CommonData.yaml#/components/responses/401'</w:t>
      </w:r>
    </w:p>
    <w:p w14:paraId="39704365" w14:textId="77777777" w:rsidR="00CB0DD7" w:rsidRPr="000A0A5F" w:rsidRDefault="00CB0DD7">
      <w:pPr>
        <w:pStyle w:val="PL"/>
      </w:pPr>
      <w:r w:rsidRPr="000A0A5F">
        <w:t xml:space="preserve">        '403':</w:t>
      </w:r>
    </w:p>
    <w:p w14:paraId="22D64AD7" w14:textId="77777777" w:rsidR="00CB0DD7" w:rsidRPr="000A0A5F" w:rsidRDefault="00CB0DD7">
      <w:pPr>
        <w:pStyle w:val="PL"/>
      </w:pPr>
      <w:r w:rsidRPr="000A0A5F">
        <w:t xml:space="preserve">          $ref: 'TS29122_CommonData.yaml#/components/responses/403'</w:t>
      </w:r>
    </w:p>
    <w:p w14:paraId="1201E915" w14:textId="77777777" w:rsidR="00CB0DD7" w:rsidRPr="000A0A5F" w:rsidRDefault="00CB0DD7">
      <w:pPr>
        <w:pStyle w:val="PL"/>
      </w:pPr>
      <w:r w:rsidRPr="000A0A5F">
        <w:t xml:space="preserve">        '404':</w:t>
      </w:r>
    </w:p>
    <w:p w14:paraId="6E578F56" w14:textId="77777777" w:rsidR="00CB0DD7" w:rsidRPr="000A0A5F" w:rsidRDefault="00CB0DD7">
      <w:pPr>
        <w:pStyle w:val="PL"/>
      </w:pPr>
      <w:r w:rsidRPr="000A0A5F">
        <w:t xml:space="preserve">          $ref: 'TS29122_CommonData.yaml#/components/responses/404'</w:t>
      </w:r>
    </w:p>
    <w:p w14:paraId="3022C5BD" w14:textId="77777777" w:rsidR="00CB0DD7" w:rsidRPr="000A0A5F" w:rsidRDefault="00CB0DD7">
      <w:pPr>
        <w:pStyle w:val="PL"/>
      </w:pPr>
      <w:r w:rsidRPr="000A0A5F">
        <w:t xml:space="preserve">        '429':</w:t>
      </w:r>
    </w:p>
    <w:p w14:paraId="4108A1ED" w14:textId="77777777" w:rsidR="00CB0DD7" w:rsidRPr="000A0A5F" w:rsidRDefault="00CB0DD7">
      <w:pPr>
        <w:pStyle w:val="PL"/>
      </w:pPr>
      <w:r w:rsidRPr="000A0A5F">
        <w:t xml:space="preserve">          $ref: 'TS29122_CommonData.yaml#/components/responses/429'</w:t>
      </w:r>
    </w:p>
    <w:p w14:paraId="0338D8C5" w14:textId="77777777" w:rsidR="00CB0DD7" w:rsidRPr="000A0A5F" w:rsidRDefault="00CB0DD7">
      <w:pPr>
        <w:pStyle w:val="PL"/>
      </w:pPr>
      <w:r w:rsidRPr="000A0A5F">
        <w:t xml:space="preserve">        '500':</w:t>
      </w:r>
    </w:p>
    <w:p w14:paraId="36E09E9C" w14:textId="77777777" w:rsidR="00CB0DD7" w:rsidRPr="000A0A5F" w:rsidRDefault="00CB0DD7">
      <w:pPr>
        <w:pStyle w:val="PL"/>
      </w:pPr>
      <w:r w:rsidRPr="000A0A5F">
        <w:t xml:space="preserve">          $ref: 'TS29122_CommonData.yaml#/components/responses/500'</w:t>
      </w:r>
    </w:p>
    <w:p w14:paraId="6231A47C" w14:textId="77777777" w:rsidR="00CB0DD7" w:rsidRPr="000A0A5F" w:rsidRDefault="00CB0DD7">
      <w:pPr>
        <w:pStyle w:val="PL"/>
      </w:pPr>
      <w:r w:rsidRPr="000A0A5F">
        <w:t xml:space="preserve">        '503':</w:t>
      </w:r>
    </w:p>
    <w:p w14:paraId="2580036A" w14:textId="77777777" w:rsidR="00CB0DD7" w:rsidRPr="000A0A5F" w:rsidRDefault="00CB0DD7">
      <w:pPr>
        <w:pStyle w:val="PL"/>
      </w:pPr>
      <w:r w:rsidRPr="000A0A5F">
        <w:t xml:space="preserve">          $ref: 'TS29122_CommonData.yaml#/components/responses/503'</w:t>
      </w:r>
    </w:p>
    <w:p w14:paraId="3B0FAF3B" w14:textId="77777777" w:rsidR="00CB0DD7" w:rsidRPr="000A0A5F" w:rsidRDefault="00CB0DD7">
      <w:pPr>
        <w:pStyle w:val="PL"/>
      </w:pPr>
      <w:r w:rsidRPr="000A0A5F">
        <w:t xml:space="preserve">        default:</w:t>
      </w:r>
    </w:p>
    <w:p w14:paraId="63C24D56" w14:textId="77777777" w:rsidR="00CB0DD7" w:rsidRPr="000A0A5F" w:rsidRDefault="00CB0DD7">
      <w:pPr>
        <w:pStyle w:val="PL"/>
      </w:pPr>
      <w:r w:rsidRPr="000A0A5F">
        <w:t xml:space="preserve">          $ref: 'TS29122_CommonData.yaml#/components/responses/default'</w:t>
      </w:r>
    </w:p>
    <w:p w14:paraId="301DD374" w14:textId="77777777" w:rsidR="00C7542E" w:rsidRPr="000A0A5F" w:rsidRDefault="00C7542E">
      <w:pPr>
        <w:pStyle w:val="PL"/>
      </w:pPr>
    </w:p>
    <w:p w14:paraId="0345E29C" w14:textId="77777777" w:rsidR="00CB0DD7" w:rsidRPr="000A0A5F" w:rsidRDefault="00CB0DD7">
      <w:pPr>
        <w:pStyle w:val="PL"/>
      </w:pPr>
      <w:r w:rsidRPr="000A0A5F">
        <w:t>components:</w:t>
      </w:r>
    </w:p>
    <w:p w14:paraId="2B132981" w14:textId="77777777" w:rsidR="00CB0DD7" w:rsidRPr="000A0A5F" w:rsidRDefault="00CB0DD7">
      <w:pPr>
        <w:pStyle w:val="PL"/>
        <w:rPr>
          <w:lang w:val="en-US"/>
        </w:rPr>
      </w:pPr>
      <w:r w:rsidRPr="000A0A5F">
        <w:rPr>
          <w:lang w:val="en-US"/>
        </w:rPr>
        <w:t xml:space="preserve">  securitySchemes:</w:t>
      </w:r>
    </w:p>
    <w:p w14:paraId="192C0180" w14:textId="77777777" w:rsidR="00CB0DD7" w:rsidRPr="000A0A5F" w:rsidRDefault="00CB0DD7">
      <w:pPr>
        <w:pStyle w:val="PL"/>
        <w:rPr>
          <w:lang w:val="en-US"/>
        </w:rPr>
      </w:pPr>
      <w:r w:rsidRPr="000A0A5F">
        <w:rPr>
          <w:lang w:val="en-US"/>
        </w:rPr>
        <w:t xml:space="preserve">    oAuth2ClientCredentials:</w:t>
      </w:r>
    </w:p>
    <w:p w14:paraId="4842487E" w14:textId="77777777" w:rsidR="00CB0DD7" w:rsidRPr="000A0A5F" w:rsidRDefault="00CB0DD7">
      <w:pPr>
        <w:pStyle w:val="PL"/>
        <w:rPr>
          <w:lang w:val="en-US"/>
        </w:rPr>
      </w:pPr>
      <w:r w:rsidRPr="000A0A5F">
        <w:rPr>
          <w:lang w:val="en-US"/>
        </w:rPr>
        <w:t xml:space="preserve">      type: oauth2</w:t>
      </w:r>
    </w:p>
    <w:p w14:paraId="31E3DE12" w14:textId="77777777" w:rsidR="00CB0DD7" w:rsidRPr="000A0A5F" w:rsidRDefault="00CB0DD7">
      <w:pPr>
        <w:pStyle w:val="PL"/>
        <w:rPr>
          <w:lang w:val="en-US"/>
        </w:rPr>
      </w:pPr>
      <w:r w:rsidRPr="000A0A5F">
        <w:rPr>
          <w:lang w:val="en-US"/>
        </w:rPr>
        <w:t xml:space="preserve">      flows:</w:t>
      </w:r>
    </w:p>
    <w:p w14:paraId="0DCB1948" w14:textId="77777777" w:rsidR="00CB0DD7" w:rsidRPr="000A0A5F" w:rsidRDefault="00CB0DD7">
      <w:pPr>
        <w:pStyle w:val="PL"/>
        <w:rPr>
          <w:lang w:val="en-US"/>
        </w:rPr>
      </w:pPr>
      <w:r w:rsidRPr="000A0A5F">
        <w:rPr>
          <w:lang w:val="en-US"/>
        </w:rPr>
        <w:t xml:space="preserve">        clientCredentials:</w:t>
      </w:r>
    </w:p>
    <w:p w14:paraId="4395903C" w14:textId="77777777" w:rsidR="00CB0DD7" w:rsidRPr="000A0A5F" w:rsidRDefault="00CB0DD7">
      <w:pPr>
        <w:pStyle w:val="PL"/>
        <w:rPr>
          <w:lang w:val="en-US"/>
        </w:rPr>
      </w:pPr>
      <w:r w:rsidRPr="000A0A5F">
        <w:rPr>
          <w:lang w:val="en-US"/>
        </w:rPr>
        <w:t xml:space="preserve">          tokenUrl: '{tokenUrl}'</w:t>
      </w:r>
    </w:p>
    <w:p w14:paraId="5BCB26A9" w14:textId="77777777" w:rsidR="00CB0DD7" w:rsidRPr="000A0A5F" w:rsidRDefault="00CB0DD7">
      <w:pPr>
        <w:pStyle w:val="PL"/>
        <w:rPr>
          <w:lang w:val="en-US"/>
        </w:rPr>
      </w:pPr>
      <w:r w:rsidRPr="000A0A5F">
        <w:rPr>
          <w:lang w:val="en-US"/>
        </w:rPr>
        <w:t xml:space="preserve">          scopes: {}</w:t>
      </w:r>
    </w:p>
    <w:p w14:paraId="1B970B92" w14:textId="77777777" w:rsidR="00C7542E" w:rsidRPr="000A0A5F" w:rsidRDefault="00C7542E">
      <w:pPr>
        <w:pStyle w:val="PL"/>
      </w:pPr>
    </w:p>
    <w:p w14:paraId="0CA3A247" w14:textId="77777777" w:rsidR="00CB0DD7" w:rsidRPr="000A0A5F" w:rsidRDefault="00CB0DD7">
      <w:pPr>
        <w:pStyle w:val="PL"/>
        <w:rPr>
          <w:lang w:eastAsia="zh-CN"/>
        </w:rPr>
      </w:pPr>
      <w:r w:rsidRPr="000A0A5F">
        <w:t xml:space="preserve">  schemas: </w:t>
      </w:r>
    </w:p>
    <w:p w14:paraId="7C954725" w14:textId="77777777" w:rsidR="00CB0DD7" w:rsidRPr="000A0A5F" w:rsidRDefault="00CB0DD7">
      <w:pPr>
        <w:pStyle w:val="PL"/>
      </w:pPr>
      <w:r w:rsidRPr="000A0A5F">
        <w:t xml:space="preserve">    NetworkStatusReportingSubscription:</w:t>
      </w:r>
    </w:p>
    <w:p w14:paraId="05D74FFB" w14:textId="77777777" w:rsidR="00CB0DD7" w:rsidRPr="000A0A5F" w:rsidRDefault="00CB0DD7">
      <w:pPr>
        <w:pStyle w:val="PL"/>
      </w:pPr>
      <w:r w:rsidRPr="000A0A5F">
        <w:t xml:space="preserve">      description: Represents a subscription to network status information reporting.</w:t>
      </w:r>
    </w:p>
    <w:p w14:paraId="3023F546" w14:textId="77777777" w:rsidR="00CB0DD7" w:rsidRPr="000A0A5F" w:rsidRDefault="00CB0DD7">
      <w:pPr>
        <w:pStyle w:val="PL"/>
      </w:pPr>
      <w:r w:rsidRPr="000A0A5F">
        <w:t xml:space="preserve">      type: object</w:t>
      </w:r>
    </w:p>
    <w:p w14:paraId="6E8554E5" w14:textId="77777777" w:rsidR="00CB0DD7" w:rsidRPr="000A0A5F" w:rsidRDefault="00CB0DD7">
      <w:pPr>
        <w:pStyle w:val="PL"/>
      </w:pPr>
      <w:r w:rsidRPr="000A0A5F">
        <w:t xml:space="preserve">      properties:</w:t>
      </w:r>
    </w:p>
    <w:p w14:paraId="0C16C690" w14:textId="77777777" w:rsidR="00CB0DD7" w:rsidRPr="000A0A5F" w:rsidRDefault="00CB0DD7">
      <w:pPr>
        <w:pStyle w:val="PL"/>
      </w:pPr>
      <w:r w:rsidRPr="000A0A5F">
        <w:t xml:space="preserve">        self:</w:t>
      </w:r>
    </w:p>
    <w:p w14:paraId="60CC2F0B" w14:textId="77777777" w:rsidR="00CB0DD7" w:rsidRPr="000A0A5F" w:rsidRDefault="00CB0DD7">
      <w:pPr>
        <w:pStyle w:val="PL"/>
      </w:pPr>
      <w:r w:rsidRPr="000A0A5F">
        <w:t xml:space="preserve">          $ref: 'TS29122_CommonData.yaml#/components/schemas/Link'</w:t>
      </w:r>
    </w:p>
    <w:p w14:paraId="1435A3B2" w14:textId="77777777" w:rsidR="00CB0DD7" w:rsidRPr="000A0A5F" w:rsidRDefault="00CB0DD7">
      <w:pPr>
        <w:pStyle w:val="PL"/>
      </w:pPr>
      <w:r w:rsidRPr="000A0A5F">
        <w:t xml:space="preserve">        </w:t>
      </w:r>
      <w:r w:rsidRPr="000A0A5F">
        <w:rPr>
          <w:lang w:eastAsia="zh-CN"/>
        </w:rPr>
        <w:t>supportedFeatures</w:t>
      </w:r>
      <w:r w:rsidRPr="000A0A5F">
        <w:t>:</w:t>
      </w:r>
    </w:p>
    <w:p w14:paraId="68D5B050"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68D9E64B" w14:textId="77777777" w:rsidR="00CB0DD7" w:rsidRPr="000A0A5F" w:rsidRDefault="00CB0DD7">
      <w:pPr>
        <w:pStyle w:val="PL"/>
      </w:pPr>
      <w:r w:rsidRPr="000A0A5F">
        <w:t xml:space="preserve">        notificationDestination:</w:t>
      </w:r>
    </w:p>
    <w:p w14:paraId="0A64C768" w14:textId="77777777" w:rsidR="00CB0DD7" w:rsidRPr="000A0A5F" w:rsidRDefault="00CB0DD7">
      <w:pPr>
        <w:pStyle w:val="PL"/>
      </w:pPr>
      <w:r w:rsidRPr="000A0A5F">
        <w:t xml:space="preserve">          $ref: 'TS29122_CommonData.yaml#/components/schemas/Link'</w:t>
      </w:r>
    </w:p>
    <w:p w14:paraId="5742936F" w14:textId="77777777" w:rsidR="00CB0DD7" w:rsidRPr="000A0A5F" w:rsidRDefault="00CB0DD7">
      <w:pPr>
        <w:pStyle w:val="PL"/>
      </w:pPr>
      <w:r w:rsidRPr="000A0A5F">
        <w:t xml:space="preserve">        requestTestNotification:</w:t>
      </w:r>
    </w:p>
    <w:p w14:paraId="301EDB13" w14:textId="77777777" w:rsidR="00CB0DD7" w:rsidRPr="000A0A5F" w:rsidRDefault="00CB0DD7">
      <w:pPr>
        <w:pStyle w:val="PL"/>
      </w:pPr>
      <w:r w:rsidRPr="000A0A5F">
        <w:t xml:space="preserve">          type: boolean</w:t>
      </w:r>
    </w:p>
    <w:p w14:paraId="2AC721E6" w14:textId="77777777" w:rsidR="00C7542E" w:rsidRPr="000A0A5F" w:rsidRDefault="00CB0DD7">
      <w:pPr>
        <w:pStyle w:val="PL"/>
      </w:pPr>
      <w:r w:rsidRPr="000A0A5F">
        <w:t xml:space="preserve">          description: </w:t>
      </w:r>
      <w:r w:rsidR="00C7542E" w:rsidRPr="000A0A5F">
        <w:t>&gt;</w:t>
      </w:r>
    </w:p>
    <w:p w14:paraId="346C3EA9" w14:textId="77777777" w:rsidR="00C7542E" w:rsidRPr="000A0A5F" w:rsidRDefault="00C7542E">
      <w:pPr>
        <w:pStyle w:val="PL"/>
      </w:pPr>
      <w:r w:rsidRPr="000A0A5F">
        <w:t xml:space="preserve">            </w:t>
      </w:r>
      <w:r w:rsidR="00CB0DD7" w:rsidRPr="000A0A5F">
        <w:t>Set to true by the SCS/AS to request the SCEF to send a test notification as defined in</w:t>
      </w:r>
    </w:p>
    <w:p w14:paraId="37ACA586" w14:textId="77777777" w:rsidR="00CB0DD7" w:rsidRPr="000A0A5F" w:rsidRDefault="00C7542E">
      <w:pPr>
        <w:pStyle w:val="PL"/>
      </w:pPr>
      <w:r w:rsidRPr="000A0A5F">
        <w:t xml:space="preserve">           </w:t>
      </w:r>
      <w:r w:rsidR="00CB0DD7" w:rsidRPr="000A0A5F">
        <w:t xml:space="preserve"> clause 5.2.5.3. Set to false or omitted otherwise.</w:t>
      </w:r>
    </w:p>
    <w:p w14:paraId="7556CE22" w14:textId="77777777" w:rsidR="00CB0DD7" w:rsidRPr="000A0A5F" w:rsidRDefault="00CB0DD7">
      <w:pPr>
        <w:pStyle w:val="PL"/>
      </w:pPr>
      <w:r w:rsidRPr="000A0A5F">
        <w:t xml:space="preserve">        websockNotifConfig:</w:t>
      </w:r>
    </w:p>
    <w:p w14:paraId="1E2EE0FF" w14:textId="77777777" w:rsidR="00CB0DD7" w:rsidRPr="000A0A5F" w:rsidRDefault="00CB0DD7">
      <w:pPr>
        <w:pStyle w:val="PL"/>
      </w:pPr>
      <w:r w:rsidRPr="000A0A5F">
        <w:t xml:space="preserve">          $ref: 'TS29122_CommonData.yaml#/components/schemas/WebsockNotifConfig'</w:t>
      </w:r>
    </w:p>
    <w:p w14:paraId="077A46D2" w14:textId="77777777" w:rsidR="00CB0DD7" w:rsidRPr="000A0A5F" w:rsidRDefault="00CB0DD7">
      <w:pPr>
        <w:pStyle w:val="PL"/>
      </w:pPr>
      <w:r w:rsidRPr="000A0A5F">
        <w:t xml:space="preserve">        locationArea:</w:t>
      </w:r>
    </w:p>
    <w:p w14:paraId="78FB91E5" w14:textId="77777777" w:rsidR="00CB0DD7" w:rsidRPr="000A0A5F" w:rsidRDefault="00CB0DD7">
      <w:pPr>
        <w:pStyle w:val="PL"/>
      </w:pPr>
      <w:r w:rsidRPr="000A0A5F">
        <w:t xml:space="preserve">          $ref: 'TS29122_CommonData.yaml#/components/schemas/LocationArea'</w:t>
      </w:r>
    </w:p>
    <w:p w14:paraId="6618F374" w14:textId="77777777" w:rsidR="00CB0DD7" w:rsidRPr="000A0A5F" w:rsidRDefault="00CB0DD7">
      <w:pPr>
        <w:pStyle w:val="PL"/>
      </w:pPr>
      <w:r w:rsidRPr="000A0A5F">
        <w:t xml:space="preserve">        timeDuration:</w:t>
      </w:r>
    </w:p>
    <w:p w14:paraId="66408D51" w14:textId="77777777" w:rsidR="00CB0DD7" w:rsidRPr="000A0A5F" w:rsidRDefault="00CB0DD7">
      <w:pPr>
        <w:pStyle w:val="PL"/>
      </w:pPr>
      <w:r w:rsidRPr="000A0A5F">
        <w:t xml:space="preserve">          $ref: 'TS29122_CommonData.yaml#/components/schemas/DateTime'</w:t>
      </w:r>
    </w:p>
    <w:p w14:paraId="557A5702" w14:textId="77777777" w:rsidR="00CB0DD7" w:rsidRPr="000A0A5F" w:rsidRDefault="00CB0DD7">
      <w:pPr>
        <w:pStyle w:val="PL"/>
      </w:pPr>
      <w:r w:rsidRPr="000A0A5F">
        <w:t xml:space="preserve">        thresholdValues:</w:t>
      </w:r>
    </w:p>
    <w:p w14:paraId="5168C7DC" w14:textId="77777777" w:rsidR="00CB0DD7" w:rsidRPr="000A0A5F" w:rsidRDefault="00CB0DD7">
      <w:pPr>
        <w:pStyle w:val="PL"/>
      </w:pPr>
      <w:r w:rsidRPr="000A0A5F">
        <w:t xml:space="preserve">          type: array</w:t>
      </w:r>
    </w:p>
    <w:p w14:paraId="3BC81E7C" w14:textId="77777777" w:rsidR="00CB0DD7" w:rsidRPr="000A0A5F" w:rsidRDefault="00CB0DD7">
      <w:pPr>
        <w:pStyle w:val="PL"/>
      </w:pPr>
      <w:r w:rsidRPr="000A0A5F">
        <w:t xml:space="preserve">          items:</w:t>
      </w:r>
    </w:p>
    <w:p w14:paraId="0746538A" w14:textId="77777777" w:rsidR="00CB0DD7" w:rsidRPr="000A0A5F" w:rsidRDefault="00CB0DD7">
      <w:pPr>
        <w:pStyle w:val="PL"/>
      </w:pPr>
      <w:r w:rsidRPr="000A0A5F">
        <w:t xml:space="preserve">            $ref: '#/components/schemas/CongestionValue'</w:t>
      </w:r>
    </w:p>
    <w:p w14:paraId="2FFF9C77" w14:textId="77777777" w:rsidR="00CB0DD7" w:rsidRPr="000A0A5F" w:rsidRDefault="00CB0DD7">
      <w:pPr>
        <w:pStyle w:val="PL"/>
      </w:pPr>
      <w:r w:rsidRPr="000A0A5F">
        <w:t xml:space="preserve">          minItems: 1</w:t>
      </w:r>
    </w:p>
    <w:p w14:paraId="7C225812" w14:textId="77777777" w:rsidR="00C7542E" w:rsidRPr="000A0A5F" w:rsidRDefault="00CB0DD7">
      <w:pPr>
        <w:pStyle w:val="PL"/>
      </w:pPr>
      <w:r w:rsidRPr="000A0A5F">
        <w:t xml:space="preserve">          description: </w:t>
      </w:r>
      <w:r w:rsidR="00C7542E" w:rsidRPr="000A0A5F">
        <w:t>&gt;</w:t>
      </w:r>
    </w:p>
    <w:p w14:paraId="4C999862" w14:textId="77777777" w:rsidR="00C7542E" w:rsidRPr="000A0A5F" w:rsidRDefault="00C7542E">
      <w:pPr>
        <w:pStyle w:val="PL"/>
      </w:pPr>
      <w:r w:rsidRPr="000A0A5F">
        <w:t xml:space="preserve">            </w:t>
      </w:r>
      <w:r w:rsidR="00CB0DD7" w:rsidRPr="000A0A5F">
        <w:t>Identifies a list of congestion level(s) with exact value that the SCS/AS requests</w:t>
      </w:r>
    </w:p>
    <w:p w14:paraId="3B77CC88" w14:textId="77777777" w:rsidR="00CB0DD7" w:rsidRPr="000A0A5F" w:rsidRDefault="00C7542E">
      <w:pPr>
        <w:pStyle w:val="PL"/>
      </w:pPr>
      <w:r w:rsidRPr="000A0A5F">
        <w:t xml:space="preserve">           </w:t>
      </w:r>
      <w:r w:rsidR="00CB0DD7" w:rsidRPr="000A0A5F">
        <w:t xml:space="preserve"> to be informed of when reached.</w:t>
      </w:r>
    </w:p>
    <w:p w14:paraId="7DEE4A94" w14:textId="77777777" w:rsidR="00CB0DD7" w:rsidRPr="000A0A5F" w:rsidRDefault="00CB0DD7">
      <w:pPr>
        <w:pStyle w:val="PL"/>
      </w:pPr>
      <w:r w:rsidRPr="000A0A5F">
        <w:t xml:space="preserve">        thresholdTypes:</w:t>
      </w:r>
    </w:p>
    <w:p w14:paraId="39B0136A" w14:textId="77777777" w:rsidR="00CB0DD7" w:rsidRPr="000A0A5F" w:rsidRDefault="00CB0DD7">
      <w:pPr>
        <w:pStyle w:val="PL"/>
      </w:pPr>
      <w:r w:rsidRPr="000A0A5F">
        <w:t xml:space="preserve">          type: array</w:t>
      </w:r>
    </w:p>
    <w:p w14:paraId="32E5A8E5" w14:textId="77777777" w:rsidR="00CB0DD7" w:rsidRPr="000A0A5F" w:rsidRDefault="00CB0DD7">
      <w:pPr>
        <w:pStyle w:val="PL"/>
      </w:pPr>
      <w:r w:rsidRPr="000A0A5F">
        <w:t xml:space="preserve">          items:</w:t>
      </w:r>
    </w:p>
    <w:p w14:paraId="2F8D156F" w14:textId="77777777" w:rsidR="00CB0DD7" w:rsidRPr="000A0A5F" w:rsidRDefault="00CB0DD7">
      <w:pPr>
        <w:pStyle w:val="PL"/>
      </w:pPr>
      <w:r w:rsidRPr="000A0A5F">
        <w:t xml:space="preserve">            $ref: '#/components/schemas/CongestionType'</w:t>
      </w:r>
    </w:p>
    <w:p w14:paraId="527C1EA9" w14:textId="77777777" w:rsidR="00CB0DD7" w:rsidRPr="000A0A5F" w:rsidRDefault="00CB0DD7">
      <w:pPr>
        <w:pStyle w:val="PL"/>
      </w:pPr>
      <w:r w:rsidRPr="000A0A5F">
        <w:t xml:space="preserve">          minItems: 1</w:t>
      </w:r>
    </w:p>
    <w:p w14:paraId="7EB12357" w14:textId="77777777" w:rsidR="00CB0DD7" w:rsidRPr="000A0A5F" w:rsidRDefault="00CB0DD7">
      <w:pPr>
        <w:pStyle w:val="PL"/>
      </w:pPr>
      <w:r w:rsidRPr="000A0A5F">
        <w:t xml:space="preserve">          description: Identifies a list of congestion level(s) with abstracted value that the SCS/AS requests to be informed of when reached.</w:t>
      </w:r>
    </w:p>
    <w:p w14:paraId="6CA5BAA9" w14:textId="77777777" w:rsidR="00CB0DD7" w:rsidRPr="000A0A5F" w:rsidRDefault="00CB0DD7">
      <w:pPr>
        <w:pStyle w:val="PL"/>
      </w:pPr>
      <w:r w:rsidRPr="000A0A5F">
        <w:t xml:space="preserve">      required:</w:t>
      </w:r>
    </w:p>
    <w:p w14:paraId="2CF6E18D" w14:textId="77777777" w:rsidR="00CB0DD7" w:rsidRPr="000A0A5F" w:rsidRDefault="00CB0DD7">
      <w:pPr>
        <w:pStyle w:val="PL"/>
      </w:pPr>
      <w:r w:rsidRPr="000A0A5F">
        <w:t xml:space="preserve">        - notificationDestination</w:t>
      </w:r>
    </w:p>
    <w:p w14:paraId="1637B751" w14:textId="77777777" w:rsidR="00CB0DD7" w:rsidRPr="000A0A5F" w:rsidRDefault="00CB0DD7">
      <w:pPr>
        <w:pStyle w:val="PL"/>
      </w:pPr>
      <w:r w:rsidRPr="000A0A5F">
        <w:t xml:space="preserve">        - locationArea</w:t>
      </w:r>
    </w:p>
    <w:p w14:paraId="728050C6" w14:textId="77777777" w:rsidR="00CB0DD7" w:rsidRPr="000A0A5F" w:rsidRDefault="00CB0DD7">
      <w:pPr>
        <w:pStyle w:val="PL"/>
      </w:pPr>
      <w:r w:rsidRPr="000A0A5F">
        <w:t xml:space="preserve">      not:</w:t>
      </w:r>
    </w:p>
    <w:p w14:paraId="3FA7BE88" w14:textId="77777777" w:rsidR="00CB0DD7" w:rsidRPr="000A0A5F" w:rsidRDefault="00CB0DD7">
      <w:pPr>
        <w:pStyle w:val="PL"/>
      </w:pPr>
      <w:r w:rsidRPr="000A0A5F">
        <w:t xml:space="preserve">        required: [thresholdValues, thresholdTypes]</w:t>
      </w:r>
    </w:p>
    <w:p w14:paraId="214531F6" w14:textId="77777777" w:rsidR="002550F4" w:rsidRPr="000A0A5F" w:rsidRDefault="002550F4" w:rsidP="002550F4">
      <w:pPr>
        <w:pStyle w:val="PL"/>
      </w:pPr>
    </w:p>
    <w:p w14:paraId="769A79F0" w14:textId="77777777" w:rsidR="002550F4" w:rsidRPr="000A0A5F" w:rsidRDefault="002550F4" w:rsidP="002550F4">
      <w:pPr>
        <w:pStyle w:val="PL"/>
      </w:pPr>
      <w:r w:rsidRPr="000A0A5F">
        <w:t xml:space="preserve">    NetStatusRepSubsPatch:</w:t>
      </w:r>
    </w:p>
    <w:p w14:paraId="1F44E8A5" w14:textId="77777777" w:rsidR="00C7542E" w:rsidRPr="000A0A5F" w:rsidRDefault="002550F4" w:rsidP="002550F4">
      <w:pPr>
        <w:pStyle w:val="PL"/>
      </w:pPr>
      <w:r w:rsidRPr="000A0A5F">
        <w:t xml:space="preserve">      description: </w:t>
      </w:r>
      <w:r w:rsidR="00C7542E" w:rsidRPr="000A0A5F">
        <w:t>&gt;</w:t>
      </w:r>
    </w:p>
    <w:p w14:paraId="319DD08B" w14:textId="77777777" w:rsidR="00C7542E" w:rsidRPr="000A0A5F" w:rsidRDefault="00C7542E" w:rsidP="002550F4">
      <w:pPr>
        <w:pStyle w:val="PL"/>
      </w:pPr>
      <w:r w:rsidRPr="000A0A5F">
        <w:t xml:space="preserve">        </w:t>
      </w:r>
      <w:r w:rsidR="002550F4" w:rsidRPr="000A0A5F">
        <w:t>Represents the parameters to request the modification of network status reporting</w:t>
      </w:r>
    </w:p>
    <w:p w14:paraId="0E562CBB" w14:textId="77777777" w:rsidR="002550F4" w:rsidRPr="000A0A5F" w:rsidRDefault="00C7542E" w:rsidP="002550F4">
      <w:pPr>
        <w:pStyle w:val="PL"/>
      </w:pPr>
      <w:r w:rsidRPr="000A0A5F">
        <w:t xml:space="preserve">       </w:t>
      </w:r>
      <w:r w:rsidR="002550F4" w:rsidRPr="000A0A5F">
        <w:t xml:space="preserve"> subscription.</w:t>
      </w:r>
    </w:p>
    <w:p w14:paraId="1AFEB94F" w14:textId="77777777" w:rsidR="002550F4" w:rsidRPr="000A0A5F" w:rsidRDefault="002550F4" w:rsidP="002550F4">
      <w:pPr>
        <w:pStyle w:val="PL"/>
      </w:pPr>
      <w:r w:rsidRPr="000A0A5F">
        <w:t xml:space="preserve">      type: object</w:t>
      </w:r>
    </w:p>
    <w:p w14:paraId="3917C818" w14:textId="77777777" w:rsidR="002550F4" w:rsidRPr="000A0A5F" w:rsidRDefault="002550F4" w:rsidP="002550F4">
      <w:pPr>
        <w:pStyle w:val="PL"/>
      </w:pPr>
      <w:r w:rsidRPr="000A0A5F">
        <w:t xml:space="preserve">      properties:</w:t>
      </w:r>
    </w:p>
    <w:p w14:paraId="606403A1" w14:textId="77777777" w:rsidR="002550F4" w:rsidRPr="000A0A5F" w:rsidRDefault="002550F4" w:rsidP="002550F4">
      <w:pPr>
        <w:pStyle w:val="PL"/>
      </w:pPr>
      <w:r w:rsidRPr="000A0A5F">
        <w:t xml:space="preserve">        notificationDestination:</w:t>
      </w:r>
    </w:p>
    <w:p w14:paraId="77EC1931" w14:textId="77777777" w:rsidR="002550F4" w:rsidRPr="000A0A5F" w:rsidRDefault="002550F4" w:rsidP="002550F4">
      <w:pPr>
        <w:pStyle w:val="PL"/>
      </w:pPr>
      <w:r w:rsidRPr="000A0A5F">
        <w:t xml:space="preserve">          $ref: 'TS29122_CommonData.yaml#/components/schemas/Link'</w:t>
      </w:r>
    </w:p>
    <w:p w14:paraId="378F679C" w14:textId="77777777" w:rsidR="002550F4" w:rsidRPr="000A0A5F" w:rsidRDefault="002550F4" w:rsidP="002550F4">
      <w:pPr>
        <w:pStyle w:val="PL"/>
      </w:pPr>
      <w:r w:rsidRPr="000A0A5F">
        <w:t xml:space="preserve">        locationArea:</w:t>
      </w:r>
    </w:p>
    <w:p w14:paraId="13869A6D" w14:textId="77777777" w:rsidR="002550F4" w:rsidRPr="000A0A5F" w:rsidRDefault="002550F4" w:rsidP="002550F4">
      <w:pPr>
        <w:pStyle w:val="PL"/>
      </w:pPr>
      <w:r w:rsidRPr="000A0A5F">
        <w:t xml:space="preserve">          $ref: 'TS29122_CommonData.yaml#/components/schemas/LocationArea'</w:t>
      </w:r>
    </w:p>
    <w:p w14:paraId="2DDEF767" w14:textId="77777777" w:rsidR="002550F4" w:rsidRPr="000A0A5F" w:rsidRDefault="002550F4" w:rsidP="002550F4">
      <w:pPr>
        <w:pStyle w:val="PL"/>
      </w:pPr>
      <w:r w:rsidRPr="000A0A5F">
        <w:t xml:space="preserve">        timeDuration:</w:t>
      </w:r>
    </w:p>
    <w:p w14:paraId="5DC5FFE9" w14:textId="77777777" w:rsidR="002550F4" w:rsidRPr="000A0A5F" w:rsidRDefault="002550F4" w:rsidP="002550F4">
      <w:pPr>
        <w:pStyle w:val="PL"/>
      </w:pPr>
      <w:r w:rsidRPr="000A0A5F">
        <w:t xml:space="preserve">          $ref: 'TS29122_CommonData.yaml#/components/schemas/DateTimeRm'</w:t>
      </w:r>
    </w:p>
    <w:p w14:paraId="0FF77127" w14:textId="77777777" w:rsidR="002550F4" w:rsidRPr="000A0A5F" w:rsidRDefault="002550F4" w:rsidP="002550F4">
      <w:pPr>
        <w:pStyle w:val="PL"/>
      </w:pPr>
      <w:r w:rsidRPr="000A0A5F">
        <w:t xml:space="preserve">        thresholdValues:</w:t>
      </w:r>
    </w:p>
    <w:p w14:paraId="22BCA10A" w14:textId="77777777" w:rsidR="002550F4" w:rsidRPr="000A0A5F" w:rsidRDefault="002550F4" w:rsidP="002550F4">
      <w:pPr>
        <w:pStyle w:val="PL"/>
      </w:pPr>
      <w:r w:rsidRPr="000A0A5F">
        <w:t xml:space="preserve">          type: array</w:t>
      </w:r>
    </w:p>
    <w:p w14:paraId="397AB521" w14:textId="77777777" w:rsidR="002550F4" w:rsidRPr="000A0A5F" w:rsidRDefault="002550F4" w:rsidP="002550F4">
      <w:pPr>
        <w:pStyle w:val="PL"/>
      </w:pPr>
      <w:r w:rsidRPr="000A0A5F">
        <w:t xml:space="preserve">          items:</w:t>
      </w:r>
    </w:p>
    <w:p w14:paraId="33838B2E" w14:textId="77777777" w:rsidR="002550F4" w:rsidRPr="000A0A5F" w:rsidRDefault="002550F4" w:rsidP="002550F4">
      <w:pPr>
        <w:pStyle w:val="PL"/>
      </w:pPr>
      <w:r w:rsidRPr="000A0A5F">
        <w:t xml:space="preserve">            $ref: '#/components/schemas/CongestionValue'</w:t>
      </w:r>
    </w:p>
    <w:p w14:paraId="587F3588" w14:textId="77777777" w:rsidR="002550F4" w:rsidRPr="000A0A5F" w:rsidRDefault="002550F4" w:rsidP="002550F4">
      <w:pPr>
        <w:pStyle w:val="PL"/>
      </w:pPr>
      <w:r w:rsidRPr="000A0A5F">
        <w:t xml:space="preserve">          minItems: 1</w:t>
      </w:r>
    </w:p>
    <w:p w14:paraId="233589BC" w14:textId="77777777" w:rsidR="002550F4" w:rsidRPr="000A0A5F" w:rsidRDefault="002550F4" w:rsidP="002550F4">
      <w:pPr>
        <w:pStyle w:val="PL"/>
      </w:pPr>
      <w:r w:rsidRPr="000A0A5F">
        <w:t xml:space="preserve">        thresholdTypes:</w:t>
      </w:r>
    </w:p>
    <w:p w14:paraId="57F1B747" w14:textId="77777777" w:rsidR="002550F4" w:rsidRPr="000A0A5F" w:rsidRDefault="002550F4" w:rsidP="002550F4">
      <w:pPr>
        <w:pStyle w:val="PL"/>
      </w:pPr>
      <w:r w:rsidRPr="000A0A5F">
        <w:t xml:space="preserve">          type: array</w:t>
      </w:r>
    </w:p>
    <w:p w14:paraId="6F1111A8" w14:textId="77777777" w:rsidR="002550F4" w:rsidRPr="000A0A5F" w:rsidRDefault="002550F4" w:rsidP="002550F4">
      <w:pPr>
        <w:pStyle w:val="PL"/>
      </w:pPr>
      <w:r w:rsidRPr="000A0A5F">
        <w:t xml:space="preserve">          items:</w:t>
      </w:r>
    </w:p>
    <w:p w14:paraId="7CDF4553" w14:textId="77777777" w:rsidR="002550F4" w:rsidRPr="000A0A5F" w:rsidRDefault="002550F4" w:rsidP="002550F4">
      <w:pPr>
        <w:pStyle w:val="PL"/>
      </w:pPr>
      <w:r w:rsidRPr="000A0A5F">
        <w:t xml:space="preserve">            $ref: '#/components/schemas/CongestionType'</w:t>
      </w:r>
    </w:p>
    <w:p w14:paraId="1C73858E" w14:textId="77777777" w:rsidR="002550F4" w:rsidRPr="000A0A5F" w:rsidRDefault="002550F4" w:rsidP="002550F4">
      <w:pPr>
        <w:pStyle w:val="PL"/>
      </w:pPr>
      <w:r w:rsidRPr="000A0A5F">
        <w:t xml:space="preserve">          minItems: 1</w:t>
      </w:r>
    </w:p>
    <w:p w14:paraId="16D74A91" w14:textId="77777777" w:rsidR="002550F4" w:rsidRPr="000A0A5F" w:rsidRDefault="002550F4" w:rsidP="002550F4">
      <w:pPr>
        <w:pStyle w:val="PL"/>
      </w:pPr>
      <w:r w:rsidRPr="000A0A5F">
        <w:t xml:space="preserve">      not:</w:t>
      </w:r>
    </w:p>
    <w:p w14:paraId="5C545612" w14:textId="77777777" w:rsidR="002550F4" w:rsidRPr="000A0A5F" w:rsidRDefault="002550F4" w:rsidP="002550F4">
      <w:pPr>
        <w:pStyle w:val="PL"/>
      </w:pPr>
      <w:r w:rsidRPr="000A0A5F">
        <w:t xml:space="preserve">        required: [thresholdValues, thresholdTypes]</w:t>
      </w:r>
    </w:p>
    <w:p w14:paraId="2A76CFA0" w14:textId="77777777" w:rsidR="002550F4" w:rsidRPr="000A0A5F" w:rsidRDefault="002550F4" w:rsidP="002550F4">
      <w:pPr>
        <w:pStyle w:val="PL"/>
      </w:pPr>
    </w:p>
    <w:p w14:paraId="2B07F3DC" w14:textId="77777777" w:rsidR="00CB0DD7" w:rsidRPr="000A0A5F" w:rsidRDefault="00CB0DD7">
      <w:pPr>
        <w:pStyle w:val="PL"/>
      </w:pPr>
      <w:r w:rsidRPr="000A0A5F">
        <w:t xml:space="preserve">    NetworkStatusReportingNotification:</w:t>
      </w:r>
    </w:p>
    <w:p w14:paraId="6B230461" w14:textId="77777777" w:rsidR="00CB0DD7" w:rsidRPr="000A0A5F" w:rsidRDefault="00CB0DD7">
      <w:pPr>
        <w:pStyle w:val="PL"/>
      </w:pPr>
      <w:r w:rsidRPr="000A0A5F">
        <w:t xml:space="preserve">      description: Represents a network status reporting notification.</w:t>
      </w:r>
    </w:p>
    <w:p w14:paraId="396BE5B0" w14:textId="77777777" w:rsidR="00CB0DD7" w:rsidRPr="000A0A5F" w:rsidRDefault="00CB0DD7">
      <w:pPr>
        <w:pStyle w:val="PL"/>
      </w:pPr>
      <w:r w:rsidRPr="000A0A5F">
        <w:t xml:space="preserve">      type: object</w:t>
      </w:r>
    </w:p>
    <w:p w14:paraId="7B5772DE" w14:textId="77777777" w:rsidR="00CB0DD7" w:rsidRPr="000A0A5F" w:rsidRDefault="00CB0DD7">
      <w:pPr>
        <w:pStyle w:val="PL"/>
      </w:pPr>
      <w:r w:rsidRPr="000A0A5F">
        <w:t xml:space="preserve">      properties:</w:t>
      </w:r>
    </w:p>
    <w:p w14:paraId="64DE97FF" w14:textId="77777777" w:rsidR="00CB0DD7" w:rsidRPr="000A0A5F" w:rsidRDefault="00CB0DD7">
      <w:pPr>
        <w:pStyle w:val="PL"/>
      </w:pPr>
      <w:r w:rsidRPr="000A0A5F">
        <w:t xml:space="preserve">        subscription:</w:t>
      </w:r>
    </w:p>
    <w:p w14:paraId="4A79FA76" w14:textId="77777777" w:rsidR="00CB0DD7" w:rsidRPr="000A0A5F" w:rsidRDefault="00CB0DD7">
      <w:pPr>
        <w:pStyle w:val="PL"/>
      </w:pPr>
      <w:r w:rsidRPr="000A0A5F">
        <w:t xml:space="preserve">          $ref: 'TS29122_CommonData.yaml#/components/schemas/Link'</w:t>
      </w:r>
    </w:p>
    <w:p w14:paraId="448A5F21" w14:textId="77777777" w:rsidR="00CB0DD7" w:rsidRPr="000A0A5F" w:rsidRDefault="00CB0DD7">
      <w:pPr>
        <w:pStyle w:val="PL"/>
      </w:pPr>
      <w:r w:rsidRPr="000A0A5F">
        <w:t xml:space="preserve">        nsiValue:</w:t>
      </w:r>
    </w:p>
    <w:p w14:paraId="0B703BCD" w14:textId="77777777" w:rsidR="00CB0DD7" w:rsidRPr="000A0A5F" w:rsidRDefault="00CB0DD7">
      <w:pPr>
        <w:pStyle w:val="PL"/>
      </w:pPr>
      <w:r w:rsidRPr="000A0A5F">
        <w:t xml:space="preserve">          $ref: '#/components/schemas/CongestionValue'</w:t>
      </w:r>
    </w:p>
    <w:p w14:paraId="6BB2CD89" w14:textId="77777777" w:rsidR="00CB0DD7" w:rsidRPr="000A0A5F" w:rsidRDefault="00CB0DD7">
      <w:pPr>
        <w:pStyle w:val="PL"/>
      </w:pPr>
      <w:r w:rsidRPr="000A0A5F">
        <w:t xml:space="preserve">        nsiType:</w:t>
      </w:r>
    </w:p>
    <w:p w14:paraId="4583E519" w14:textId="77777777" w:rsidR="00CB0DD7" w:rsidRPr="000A0A5F" w:rsidRDefault="00CB0DD7">
      <w:pPr>
        <w:pStyle w:val="PL"/>
      </w:pPr>
      <w:r w:rsidRPr="000A0A5F">
        <w:t xml:space="preserve">          $ref: '#/components/schemas/CongestionType'</w:t>
      </w:r>
    </w:p>
    <w:p w14:paraId="6FF8D24F" w14:textId="77777777" w:rsidR="00CB0DD7" w:rsidRPr="000A0A5F" w:rsidRDefault="00CB0DD7">
      <w:pPr>
        <w:pStyle w:val="PL"/>
      </w:pPr>
      <w:r w:rsidRPr="000A0A5F">
        <w:t xml:space="preserve">      required:</w:t>
      </w:r>
    </w:p>
    <w:p w14:paraId="37A925EC" w14:textId="77777777" w:rsidR="00CB0DD7" w:rsidRPr="000A0A5F" w:rsidRDefault="00CB0DD7">
      <w:pPr>
        <w:pStyle w:val="PL"/>
      </w:pPr>
      <w:r w:rsidRPr="000A0A5F">
        <w:t xml:space="preserve">        - subscription</w:t>
      </w:r>
    </w:p>
    <w:p w14:paraId="6F20A713" w14:textId="77777777" w:rsidR="00CB0DD7" w:rsidRPr="000A0A5F" w:rsidRDefault="00CB0DD7">
      <w:pPr>
        <w:pStyle w:val="PL"/>
      </w:pPr>
      <w:r w:rsidRPr="000A0A5F">
        <w:t xml:space="preserve">      not:</w:t>
      </w:r>
    </w:p>
    <w:p w14:paraId="52B663A9" w14:textId="77777777" w:rsidR="00CB0DD7" w:rsidRPr="000A0A5F" w:rsidRDefault="00CB0DD7">
      <w:pPr>
        <w:pStyle w:val="PL"/>
      </w:pPr>
      <w:r w:rsidRPr="000A0A5F">
        <w:t xml:space="preserve">        required: [nsiValue, nsiType]</w:t>
      </w:r>
    </w:p>
    <w:p w14:paraId="3A1A29A1" w14:textId="77777777" w:rsidR="009E353F" w:rsidRPr="000A0A5F" w:rsidRDefault="009E353F">
      <w:pPr>
        <w:pStyle w:val="PL"/>
      </w:pPr>
    </w:p>
    <w:p w14:paraId="18BBDA29" w14:textId="77777777" w:rsidR="00CB0DD7" w:rsidRPr="000A0A5F" w:rsidRDefault="00CB0DD7">
      <w:pPr>
        <w:pStyle w:val="PL"/>
      </w:pPr>
      <w:r w:rsidRPr="000A0A5F">
        <w:t xml:space="preserve">    CongestionValue:</w:t>
      </w:r>
    </w:p>
    <w:p w14:paraId="79AD141C" w14:textId="77777777" w:rsidR="00CB0DD7" w:rsidRPr="000A0A5F" w:rsidRDefault="00CB0DD7">
      <w:pPr>
        <w:pStyle w:val="PL"/>
      </w:pPr>
      <w:r w:rsidRPr="000A0A5F">
        <w:t xml:space="preserve">      type: integer</w:t>
      </w:r>
    </w:p>
    <w:p w14:paraId="7FE95F5E" w14:textId="77777777" w:rsidR="00CB0DD7" w:rsidRPr="000A0A5F" w:rsidRDefault="00CB0DD7">
      <w:pPr>
        <w:pStyle w:val="PL"/>
      </w:pPr>
      <w:r w:rsidRPr="000A0A5F">
        <w:t xml:space="preserve">      minimum: 0</w:t>
      </w:r>
    </w:p>
    <w:p w14:paraId="36FC9A40" w14:textId="77777777" w:rsidR="00CB0DD7" w:rsidRPr="000A0A5F" w:rsidRDefault="00CB0DD7">
      <w:pPr>
        <w:pStyle w:val="PL"/>
      </w:pPr>
      <w:r w:rsidRPr="000A0A5F">
        <w:t xml:space="preserve">      maximum: 31</w:t>
      </w:r>
    </w:p>
    <w:p w14:paraId="13B661E5" w14:textId="77777777" w:rsidR="009E353F" w:rsidRPr="000A0A5F" w:rsidRDefault="00CB0DD7">
      <w:pPr>
        <w:pStyle w:val="PL"/>
      </w:pPr>
      <w:r w:rsidRPr="000A0A5F">
        <w:t xml:space="preserve">      description: </w:t>
      </w:r>
      <w:r w:rsidR="009E353F" w:rsidRPr="000A0A5F">
        <w:t>&gt;</w:t>
      </w:r>
    </w:p>
    <w:p w14:paraId="56D63D18" w14:textId="77777777" w:rsidR="009E353F" w:rsidRPr="000A0A5F" w:rsidRDefault="009E353F">
      <w:pPr>
        <w:pStyle w:val="PL"/>
      </w:pPr>
      <w:r w:rsidRPr="000A0A5F">
        <w:t xml:space="preserve">        </w:t>
      </w:r>
      <w:r w:rsidR="00CB0DD7" w:rsidRPr="000A0A5F">
        <w:t>Unsigned integer with valid values between 0 and 31. The value 0 indicates that there is no</w:t>
      </w:r>
    </w:p>
    <w:p w14:paraId="73F2B6AE" w14:textId="77777777" w:rsidR="009E353F" w:rsidRPr="000A0A5F" w:rsidRDefault="009E353F">
      <w:pPr>
        <w:pStyle w:val="PL"/>
      </w:pPr>
      <w:r w:rsidRPr="000A0A5F">
        <w:t xml:space="preserve">       </w:t>
      </w:r>
      <w:r w:rsidR="00CB0DD7" w:rsidRPr="000A0A5F">
        <w:t xml:space="preserve"> congestion. The value 1 is the lowest congestion level and value 31 is the highest</w:t>
      </w:r>
    </w:p>
    <w:p w14:paraId="41571FCE" w14:textId="77777777" w:rsidR="00CB0DD7" w:rsidRPr="000A0A5F" w:rsidRDefault="009E353F">
      <w:pPr>
        <w:pStyle w:val="PL"/>
      </w:pPr>
      <w:r w:rsidRPr="000A0A5F">
        <w:t xml:space="preserve">       </w:t>
      </w:r>
      <w:r w:rsidR="00CB0DD7" w:rsidRPr="000A0A5F">
        <w:t xml:space="preserve"> congestion level.</w:t>
      </w:r>
    </w:p>
    <w:p w14:paraId="466BFF92" w14:textId="77777777" w:rsidR="009E353F" w:rsidRPr="000A0A5F" w:rsidRDefault="009E353F">
      <w:pPr>
        <w:pStyle w:val="PL"/>
      </w:pPr>
    </w:p>
    <w:p w14:paraId="383866CC" w14:textId="77777777" w:rsidR="00CB0DD7" w:rsidRPr="000A0A5F" w:rsidRDefault="00CB0DD7">
      <w:pPr>
        <w:pStyle w:val="PL"/>
      </w:pPr>
      <w:r w:rsidRPr="000A0A5F">
        <w:t xml:space="preserve">    CongestionType:</w:t>
      </w:r>
    </w:p>
    <w:p w14:paraId="66CC6305" w14:textId="77777777" w:rsidR="00CB0DD7" w:rsidRPr="000A0A5F" w:rsidRDefault="00CB0DD7">
      <w:pPr>
        <w:pStyle w:val="PL"/>
      </w:pPr>
      <w:r w:rsidRPr="000A0A5F">
        <w:t xml:space="preserve">      anyOf:</w:t>
      </w:r>
    </w:p>
    <w:p w14:paraId="49FF9886" w14:textId="77777777" w:rsidR="00CB0DD7" w:rsidRPr="000A0A5F" w:rsidRDefault="00CB0DD7">
      <w:pPr>
        <w:pStyle w:val="PL"/>
      </w:pPr>
      <w:r w:rsidRPr="000A0A5F">
        <w:t xml:space="preserve">      - type: string</w:t>
      </w:r>
    </w:p>
    <w:p w14:paraId="6D8B211F" w14:textId="77777777" w:rsidR="00CB0DD7" w:rsidRPr="000A0A5F" w:rsidRDefault="00CB0DD7">
      <w:pPr>
        <w:pStyle w:val="PL"/>
      </w:pPr>
      <w:r w:rsidRPr="000A0A5F">
        <w:t xml:space="preserve">        enum:</w:t>
      </w:r>
    </w:p>
    <w:p w14:paraId="0D82974E" w14:textId="77777777" w:rsidR="00CB0DD7" w:rsidRPr="000A0A5F" w:rsidRDefault="00CB0DD7">
      <w:pPr>
        <w:pStyle w:val="PL"/>
      </w:pPr>
      <w:r w:rsidRPr="000A0A5F">
        <w:t xml:space="preserve">          - HIGH</w:t>
      </w:r>
    </w:p>
    <w:p w14:paraId="65F33452" w14:textId="77777777" w:rsidR="00CB0DD7" w:rsidRPr="000A0A5F" w:rsidRDefault="00CB0DD7">
      <w:pPr>
        <w:pStyle w:val="PL"/>
      </w:pPr>
      <w:r w:rsidRPr="000A0A5F">
        <w:t xml:space="preserve">          - MEDIUM</w:t>
      </w:r>
    </w:p>
    <w:p w14:paraId="3E2B1557" w14:textId="77777777" w:rsidR="00CB0DD7" w:rsidRPr="000A0A5F" w:rsidRDefault="00CB0DD7">
      <w:pPr>
        <w:pStyle w:val="PL"/>
      </w:pPr>
      <w:r w:rsidRPr="000A0A5F">
        <w:t xml:space="preserve">          - LOW</w:t>
      </w:r>
    </w:p>
    <w:p w14:paraId="15DE857F" w14:textId="77777777" w:rsidR="00CB0DD7" w:rsidRPr="000A0A5F" w:rsidRDefault="00CB0DD7">
      <w:pPr>
        <w:pStyle w:val="PL"/>
      </w:pPr>
      <w:r w:rsidRPr="000A0A5F">
        <w:t xml:space="preserve">      - type: string</w:t>
      </w:r>
    </w:p>
    <w:p w14:paraId="14B41947" w14:textId="77777777" w:rsidR="00CB0DD7" w:rsidRPr="000A0A5F" w:rsidRDefault="00CB0DD7">
      <w:pPr>
        <w:pStyle w:val="PL"/>
      </w:pPr>
      <w:r w:rsidRPr="000A0A5F">
        <w:t xml:space="preserve">        description: &gt;</w:t>
      </w:r>
    </w:p>
    <w:p w14:paraId="5C3A7ED9" w14:textId="77777777" w:rsidR="00CB0DD7" w:rsidRPr="000A0A5F" w:rsidRDefault="00CB0DD7">
      <w:pPr>
        <w:pStyle w:val="PL"/>
      </w:pPr>
      <w:r w:rsidRPr="000A0A5F">
        <w:t xml:space="preserve">          This string provides forward-compatibility with future</w:t>
      </w:r>
    </w:p>
    <w:p w14:paraId="4B2144AA" w14:textId="77777777" w:rsidR="00CB0DD7" w:rsidRPr="000A0A5F" w:rsidRDefault="00CB0DD7">
      <w:pPr>
        <w:pStyle w:val="PL"/>
      </w:pPr>
      <w:r w:rsidRPr="000A0A5F">
        <w:t xml:space="preserve">          extensions to the enumeration but is not used to encode</w:t>
      </w:r>
    </w:p>
    <w:p w14:paraId="565414EF" w14:textId="77777777" w:rsidR="00CB0DD7" w:rsidRPr="000A0A5F" w:rsidRDefault="00CB0DD7">
      <w:pPr>
        <w:pStyle w:val="PL"/>
      </w:pPr>
      <w:r w:rsidRPr="000A0A5F">
        <w:t xml:space="preserve">          content defined in the present version of this API.</w:t>
      </w:r>
    </w:p>
    <w:p w14:paraId="72B3F33B" w14:textId="77777777" w:rsidR="00CB0DD7" w:rsidRPr="000A0A5F" w:rsidRDefault="00CB0DD7">
      <w:pPr>
        <w:pStyle w:val="PL"/>
      </w:pPr>
      <w:r w:rsidRPr="000A0A5F">
        <w:t xml:space="preserve">      description: </w:t>
      </w:r>
      <w:r w:rsidR="009E353F" w:rsidRPr="000A0A5F">
        <w:t>|</w:t>
      </w:r>
    </w:p>
    <w:p w14:paraId="7C87198A" w14:textId="77777777" w:rsidR="009E353F" w:rsidRPr="000A0A5F" w:rsidRDefault="009E353F">
      <w:pPr>
        <w:pStyle w:val="PL"/>
      </w:pPr>
      <w:r w:rsidRPr="000A0A5F">
        <w:t xml:space="preserve">        Represents abstracted values for congestion status.  </w:t>
      </w:r>
    </w:p>
    <w:p w14:paraId="65EBADC1" w14:textId="77777777" w:rsidR="00CB0DD7" w:rsidRPr="000A0A5F" w:rsidRDefault="00CB0DD7">
      <w:pPr>
        <w:pStyle w:val="PL"/>
      </w:pPr>
      <w:r w:rsidRPr="000A0A5F">
        <w:t xml:space="preserve">        Possible values are</w:t>
      </w:r>
      <w:r w:rsidR="009E353F" w:rsidRPr="000A0A5F">
        <w:t>:</w:t>
      </w:r>
    </w:p>
    <w:p w14:paraId="1D75B13D" w14:textId="77777777" w:rsidR="00CB0DD7" w:rsidRPr="000A0A5F" w:rsidRDefault="00CB0DD7">
      <w:pPr>
        <w:pStyle w:val="PL"/>
      </w:pPr>
      <w:r w:rsidRPr="000A0A5F">
        <w:t xml:space="preserve">        - HIGH: The congestion status is high.</w:t>
      </w:r>
    </w:p>
    <w:p w14:paraId="471D28C2" w14:textId="77777777" w:rsidR="00CB0DD7" w:rsidRPr="000A0A5F" w:rsidRDefault="00CB0DD7">
      <w:pPr>
        <w:pStyle w:val="PL"/>
      </w:pPr>
      <w:r w:rsidRPr="000A0A5F">
        <w:t xml:space="preserve">        - MEDIUM: The congestion status is medium.</w:t>
      </w:r>
    </w:p>
    <w:p w14:paraId="44B16BC6" w14:textId="77777777" w:rsidR="00CB0DD7" w:rsidRPr="000A0A5F" w:rsidRDefault="00CB0DD7">
      <w:pPr>
        <w:pStyle w:val="PL"/>
      </w:pPr>
      <w:r w:rsidRPr="000A0A5F">
        <w:t xml:space="preserve">        - LOW: The congestion status is low.</w:t>
      </w:r>
    </w:p>
    <w:p w14:paraId="658067D7" w14:textId="77777777" w:rsidR="00CB0DD7" w:rsidRPr="000A0A5F" w:rsidRDefault="00CB0DD7" w:rsidP="008D59EF">
      <w:pPr>
        <w:pStyle w:val="Heading1"/>
      </w:pPr>
      <w:bookmarkStart w:id="11363" w:name="_Toc11247939"/>
      <w:bookmarkStart w:id="11364" w:name="_Toc27045121"/>
      <w:bookmarkStart w:id="11365" w:name="_Toc36034172"/>
      <w:bookmarkStart w:id="11366" w:name="_Toc45132320"/>
      <w:bookmarkStart w:id="11367" w:name="_Toc49776605"/>
      <w:bookmarkStart w:id="11368" w:name="_Toc51747525"/>
      <w:bookmarkStart w:id="11369" w:name="_Toc66361107"/>
      <w:bookmarkStart w:id="11370" w:name="_Toc68105612"/>
      <w:bookmarkStart w:id="11371" w:name="_Toc74756244"/>
      <w:bookmarkStart w:id="11372" w:name="_Toc105675121"/>
      <w:bookmarkStart w:id="11373" w:name="_Toc130503199"/>
      <w:bookmarkStart w:id="11374" w:name="_Toc153625991"/>
      <w:bookmarkStart w:id="11375" w:name="_Toc170115136"/>
      <w:r w:rsidRPr="000A0A5F">
        <w:t>A.10</w:t>
      </w:r>
      <w:r w:rsidRPr="000A0A5F">
        <w:tab/>
        <w:t>CpProvisioning API</w:t>
      </w:r>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p>
    <w:p w14:paraId="0A1C85F1" w14:textId="77777777" w:rsidR="00CB0DD7" w:rsidRPr="000A0A5F" w:rsidRDefault="00CB0DD7">
      <w:pPr>
        <w:pStyle w:val="PL"/>
      </w:pPr>
      <w:r w:rsidRPr="000A0A5F">
        <w:t>openapi: 3.0.0</w:t>
      </w:r>
    </w:p>
    <w:p w14:paraId="034B1212" w14:textId="77777777" w:rsidR="00337644" w:rsidRPr="000A0A5F" w:rsidRDefault="00337644">
      <w:pPr>
        <w:pStyle w:val="PL"/>
      </w:pPr>
    </w:p>
    <w:p w14:paraId="7200F3C2" w14:textId="77777777" w:rsidR="00CB0DD7" w:rsidRPr="000A0A5F" w:rsidRDefault="00CB0DD7">
      <w:pPr>
        <w:pStyle w:val="PL"/>
      </w:pPr>
      <w:r w:rsidRPr="000A0A5F">
        <w:t>info:</w:t>
      </w:r>
    </w:p>
    <w:p w14:paraId="299454AA" w14:textId="77777777" w:rsidR="00CB0DD7" w:rsidRPr="000A0A5F" w:rsidRDefault="00CB0DD7">
      <w:pPr>
        <w:pStyle w:val="PL"/>
      </w:pPr>
      <w:r w:rsidRPr="000A0A5F">
        <w:t xml:space="preserve">  title: 3gpp-cp-parameter-provisioning</w:t>
      </w:r>
    </w:p>
    <w:p w14:paraId="3A80B9A0" w14:textId="77777777" w:rsidR="00CB0DD7" w:rsidRPr="000A0A5F" w:rsidRDefault="00CB0DD7">
      <w:pPr>
        <w:pStyle w:val="PL"/>
      </w:pPr>
      <w:r w:rsidRPr="000A0A5F">
        <w:t xml:space="preserve">  version: 1.</w:t>
      </w:r>
      <w:r w:rsidR="00B94C78" w:rsidRPr="000A0A5F">
        <w:t>3</w:t>
      </w:r>
      <w:r w:rsidRPr="000A0A5F">
        <w:t>.0</w:t>
      </w:r>
    </w:p>
    <w:p w14:paraId="775E0DFB" w14:textId="77777777" w:rsidR="00CB0DD7" w:rsidRPr="000A0A5F" w:rsidRDefault="00CB0DD7">
      <w:pPr>
        <w:pStyle w:val="PL"/>
      </w:pPr>
      <w:r w:rsidRPr="000A0A5F">
        <w:t xml:space="preserve">  description: |</w:t>
      </w:r>
    </w:p>
    <w:p w14:paraId="6E4B54BC" w14:textId="77777777" w:rsidR="00CB0DD7" w:rsidRPr="000A0A5F" w:rsidRDefault="00CB0DD7">
      <w:pPr>
        <w:pStyle w:val="PL"/>
      </w:pPr>
      <w:r w:rsidRPr="000A0A5F">
        <w:t xml:space="preserve">    API for provisioning communication pattern parameters.</w:t>
      </w:r>
      <w:r w:rsidR="00970ACE" w:rsidRPr="000A0A5F">
        <w:t xml:space="preserve">  </w:t>
      </w:r>
    </w:p>
    <w:p w14:paraId="5AFEA88E"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970ACE" w:rsidRPr="000A0A5F">
        <w:t xml:space="preserve">  </w:t>
      </w:r>
    </w:p>
    <w:p w14:paraId="76953DF4" w14:textId="77777777" w:rsidR="00CB0DD7" w:rsidRPr="000A0A5F" w:rsidRDefault="00CB0DD7">
      <w:pPr>
        <w:pStyle w:val="PL"/>
      </w:pPr>
      <w:r w:rsidRPr="000A0A5F">
        <w:t xml:space="preserve">    All rights reserved.</w:t>
      </w:r>
    </w:p>
    <w:p w14:paraId="5676A8D5" w14:textId="77777777" w:rsidR="00337644" w:rsidRPr="000A0A5F" w:rsidRDefault="00337644">
      <w:pPr>
        <w:pStyle w:val="PL"/>
      </w:pPr>
    </w:p>
    <w:p w14:paraId="2137E280" w14:textId="77777777" w:rsidR="00CB0DD7" w:rsidRPr="000A0A5F" w:rsidRDefault="00CB0DD7">
      <w:pPr>
        <w:pStyle w:val="PL"/>
      </w:pPr>
      <w:r w:rsidRPr="000A0A5F">
        <w:t>externalDocs:</w:t>
      </w:r>
    </w:p>
    <w:p w14:paraId="77F90A49" w14:textId="77777777" w:rsidR="00CB0DD7" w:rsidRPr="000A0A5F" w:rsidRDefault="00CB0DD7">
      <w:pPr>
        <w:pStyle w:val="PL"/>
      </w:pPr>
      <w:r w:rsidRPr="000A0A5F">
        <w:t xml:space="preserve">  description: 3GPP TS 29.122 V1</w:t>
      </w:r>
      <w:r w:rsidR="00B94C78" w:rsidRPr="000A0A5F">
        <w:t>8</w:t>
      </w:r>
      <w:r w:rsidRPr="000A0A5F">
        <w:t>.</w:t>
      </w:r>
      <w:r w:rsidR="002322D7">
        <w:t>6</w:t>
      </w:r>
      <w:r w:rsidRPr="000A0A5F">
        <w:t>.0 T8 reference point for Northbound APIs</w:t>
      </w:r>
    </w:p>
    <w:p w14:paraId="280C7ECB" w14:textId="77777777" w:rsidR="00CB0DD7" w:rsidRPr="000A0A5F" w:rsidRDefault="00CB0DD7">
      <w:pPr>
        <w:pStyle w:val="PL"/>
      </w:pPr>
      <w:r w:rsidRPr="000A0A5F">
        <w:t xml:space="preserve">  url: 'http</w:t>
      </w:r>
      <w:r w:rsidR="00970ACE" w:rsidRPr="000A0A5F">
        <w:t>s</w:t>
      </w:r>
      <w:r w:rsidRPr="000A0A5F">
        <w:t>://www.3gpp.org/ftp/Specs/archive/29_series/29.122/'</w:t>
      </w:r>
    </w:p>
    <w:p w14:paraId="0268F75C" w14:textId="77777777" w:rsidR="00337644" w:rsidRPr="000A0A5F" w:rsidRDefault="00337644">
      <w:pPr>
        <w:pStyle w:val="PL"/>
      </w:pPr>
    </w:p>
    <w:p w14:paraId="0FE62E16" w14:textId="77777777" w:rsidR="00CB0DD7" w:rsidRPr="000A0A5F" w:rsidRDefault="00CB0DD7">
      <w:pPr>
        <w:pStyle w:val="PL"/>
      </w:pPr>
      <w:r w:rsidRPr="000A0A5F">
        <w:t>security:</w:t>
      </w:r>
    </w:p>
    <w:p w14:paraId="0C82B52D" w14:textId="77777777" w:rsidR="00CB0DD7" w:rsidRPr="000A0A5F" w:rsidRDefault="00CB0DD7">
      <w:pPr>
        <w:pStyle w:val="PL"/>
        <w:rPr>
          <w:lang w:val="en-US"/>
        </w:rPr>
      </w:pPr>
      <w:r w:rsidRPr="000A0A5F">
        <w:rPr>
          <w:lang w:val="en-US"/>
        </w:rPr>
        <w:t xml:space="preserve">  - {}</w:t>
      </w:r>
    </w:p>
    <w:p w14:paraId="0D6D25CA" w14:textId="77777777" w:rsidR="00CB0DD7" w:rsidRPr="000A0A5F" w:rsidRDefault="00CB0DD7">
      <w:pPr>
        <w:pStyle w:val="PL"/>
      </w:pPr>
      <w:r w:rsidRPr="000A0A5F">
        <w:t xml:space="preserve">  - oAuth2ClientCredentials: []</w:t>
      </w:r>
    </w:p>
    <w:p w14:paraId="2F4F70D4" w14:textId="77777777" w:rsidR="00337644" w:rsidRPr="000A0A5F" w:rsidRDefault="00337644">
      <w:pPr>
        <w:pStyle w:val="PL"/>
      </w:pPr>
    </w:p>
    <w:p w14:paraId="15A84292" w14:textId="77777777" w:rsidR="00CB0DD7" w:rsidRPr="000A0A5F" w:rsidRDefault="00CB0DD7">
      <w:pPr>
        <w:pStyle w:val="PL"/>
      </w:pPr>
      <w:r w:rsidRPr="000A0A5F">
        <w:t>servers:</w:t>
      </w:r>
    </w:p>
    <w:p w14:paraId="730E8E70" w14:textId="77777777" w:rsidR="00CB0DD7" w:rsidRPr="000A0A5F" w:rsidRDefault="00CB0DD7">
      <w:pPr>
        <w:pStyle w:val="PL"/>
      </w:pPr>
      <w:r w:rsidRPr="000A0A5F">
        <w:t xml:space="preserve">  - url: '{apiRoot}/3gpp-cp-parameter-provisioning/v1'</w:t>
      </w:r>
    </w:p>
    <w:p w14:paraId="107B4FC2" w14:textId="77777777" w:rsidR="00CB0DD7" w:rsidRPr="000A0A5F" w:rsidRDefault="00CB0DD7">
      <w:pPr>
        <w:pStyle w:val="PL"/>
      </w:pPr>
      <w:r w:rsidRPr="000A0A5F">
        <w:t xml:space="preserve">    variables:</w:t>
      </w:r>
    </w:p>
    <w:p w14:paraId="65AF7CB2" w14:textId="77777777" w:rsidR="00CB0DD7" w:rsidRPr="000A0A5F" w:rsidRDefault="00CB0DD7">
      <w:pPr>
        <w:pStyle w:val="PL"/>
      </w:pPr>
      <w:r w:rsidRPr="000A0A5F">
        <w:t xml:space="preserve">      apiRoot:</w:t>
      </w:r>
    </w:p>
    <w:p w14:paraId="184FB3D9" w14:textId="77777777" w:rsidR="00CB0DD7" w:rsidRPr="000A0A5F" w:rsidRDefault="00CB0DD7">
      <w:pPr>
        <w:pStyle w:val="PL"/>
      </w:pPr>
      <w:r w:rsidRPr="000A0A5F">
        <w:t xml:space="preserve">        default: https://example.com</w:t>
      </w:r>
    </w:p>
    <w:p w14:paraId="44B356FC" w14:textId="77777777" w:rsidR="00CB0DD7" w:rsidRPr="000A0A5F" w:rsidRDefault="00CB0DD7">
      <w:pPr>
        <w:pStyle w:val="PL"/>
      </w:pPr>
      <w:r w:rsidRPr="000A0A5F">
        <w:t xml:space="preserve">        description: apiRoot as defined in clause 5.2.4 of 3GPP TS 29.122.</w:t>
      </w:r>
    </w:p>
    <w:p w14:paraId="2F1CE281" w14:textId="77777777" w:rsidR="00337644" w:rsidRPr="000A0A5F" w:rsidRDefault="00337644">
      <w:pPr>
        <w:pStyle w:val="PL"/>
      </w:pPr>
    </w:p>
    <w:p w14:paraId="022A4A5B" w14:textId="77777777" w:rsidR="00CB0DD7" w:rsidRPr="000A0A5F" w:rsidRDefault="00CB0DD7">
      <w:pPr>
        <w:pStyle w:val="PL"/>
      </w:pPr>
      <w:r w:rsidRPr="000A0A5F">
        <w:t>paths:</w:t>
      </w:r>
    </w:p>
    <w:p w14:paraId="2B733038" w14:textId="77777777" w:rsidR="00CB0DD7" w:rsidRPr="000A0A5F" w:rsidRDefault="00CB0DD7">
      <w:pPr>
        <w:pStyle w:val="PL"/>
      </w:pPr>
      <w:r w:rsidRPr="000A0A5F">
        <w:t xml:space="preserve">  /{scsAsId}/subscriptions:</w:t>
      </w:r>
    </w:p>
    <w:p w14:paraId="7D0D9FCC" w14:textId="77777777" w:rsidR="00CB0DD7" w:rsidRPr="000A0A5F" w:rsidRDefault="00CB0DD7">
      <w:pPr>
        <w:pStyle w:val="PL"/>
      </w:pPr>
      <w:r w:rsidRPr="000A0A5F">
        <w:t xml:space="preserve">    get:</w:t>
      </w:r>
    </w:p>
    <w:p w14:paraId="0EB84295" w14:textId="77777777" w:rsidR="00CB0DD7" w:rsidRPr="000A0A5F" w:rsidRDefault="00CB0DD7">
      <w:pPr>
        <w:pStyle w:val="PL"/>
      </w:pPr>
      <w:r w:rsidRPr="000A0A5F">
        <w:t xml:space="preserve">      parameters:</w:t>
      </w:r>
    </w:p>
    <w:p w14:paraId="4DDF1024" w14:textId="77777777" w:rsidR="00CB0DD7" w:rsidRPr="000A0A5F" w:rsidRDefault="00CB0DD7">
      <w:pPr>
        <w:pStyle w:val="PL"/>
      </w:pPr>
      <w:r w:rsidRPr="000A0A5F">
        <w:t xml:space="preserve">        - name: scsAsId</w:t>
      </w:r>
    </w:p>
    <w:p w14:paraId="017B0FE5" w14:textId="77777777" w:rsidR="00CB0DD7" w:rsidRPr="000A0A5F" w:rsidRDefault="00CB0DD7">
      <w:pPr>
        <w:pStyle w:val="PL"/>
      </w:pPr>
      <w:r w:rsidRPr="000A0A5F">
        <w:t xml:space="preserve">          in: path</w:t>
      </w:r>
    </w:p>
    <w:p w14:paraId="691D7D5C" w14:textId="77777777" w:rsidR="00CB0DD7" w:rsidRPr="000A0A5F" w:rsidRDefault="00CB0DD7">
      <w:pPr>
        <w:pStyle w:val="PL"/>
      </w:pPr>
      <w:r w:rsidRPr="000A0A5F">
        <w:t xml:space="preserve">          description: Identifier of the SCS/AS as defined in clause 5.2.4 of 3GPP TS 29.122.</w:t>
      </w:r>
    </w:p>
    <w:p w14:paraId="2B5F22F8" w14:textId="77777777" w:rsidR="00CB0DD7" w:rsidRPr="000A0A5F" w:rsidRDefault="00CB0DD7">
      <w:pPr>
        <w:pStyle w:val="PL"/>
      </w:pPr>
      <w:r w:rsidRPr="000A0A5F">
        <w:t xml:space="preserve">          required: true</w:t>
      </w:r>
    </w:p>
    <w:p w14:paraId="7BCD3C49" w14:textId="77777777" w:rsidR="00CB0DD7" w:rsidRPr="000A0A5F" w:rsidRDefault="00CB0DD7">
      <w:pPr>
        <w:pStyle w:val="PL"/>
      </w:pPr>
      <w:r w:rsidRPr="000A0A5F">
        <w:t xml:space="preserve">          schema:</w:t>
      </w:r>
    </w:p>
    <w:p w14:paraId="0B8EC591" w14:textId="77777777" w:rsidR="00CB0DD7" w:rsidRPr="000A0A5F" w:rsidRDefault="00CB0DD7">
      <w:pPr>
        <w:pStyle w:val="PL"/>
      </w:pPr>
      <w:r w:rsidRPr="000A0A5F">
        <w:t xml:space="preserve">            type: string</w:t>
      </w:r>
    </w:p>
    <w:p w14:paraId="7F3E07B1" w14:textId="77777777" w:rsidR="002C68BF" w:rsidRPr="000A0A5F" w:rsidRDefault="002C68BF" w:rsidP="002C68BF">
      <w:pPr>
        <w:pStyle w:val="PL"/>
      </w:pPr>
      <w:r w:rsidRPr="000A0A5F">
        <w:t xml:space="preserve">      summary: Read all active CP parameter provisioning subscription </w:t>
      </w:r>
      <w:r w:rsidRPr="000A0A5F">
        <w:rPr>
          <w:lang w:eastAsia="zh-CN"/>
        </w:rPr>
        <w:t>resources for a given SCS/AS.</w:t>
      </w:r>
    </w:p>
    <w:p w14:paraId="09B9FE1A" w14:textId="77777777" w:rsidR="002C68BF" w:rsidRPr="000A0A5F" w:rsidRDefault="002C68BF" w:rsidP="002C68BF">
      <w:pPr>
        <w:pStyle w:val="PL"/>
      </w:pPr>
      <w:r w:rsidRPr="000A0A5F">
        <w:t xml:space="preserve">      </w:t>
      </w:r>
      <w:r w:rsidRPr="000A0A5F">
        <w:rPr>
          <w:rFonts w:cs="Courier New"/>
          <w:szCs w:val="16"/>
        </w:rPr>
        <w:t>operationId: FetchAll</w:t>
      </w:r>
      <w:r w:rsidRPr="000A0A5F">
        <w:t>CPProvisioningSubscriptions</w:t>
      </w:r>
    </w:p>
    <w:p w14:paraId="3F55D508" w14:textId="77777777" w:rsidR="002C68BF" w:rsidRPr="000A0A5F" w:rsidRDefault="002C68BF" w:rsidP="002C68BF">
      <w:pPr>
        <w:pStyle w:val="PL"/>
      </w:pPr>
      <w:r w:rsidRPr="000A0A5F">
        <w:t xml:space="preserve">      tags:</w:t>
      </w:r>
    </w:p>
    <w:p w14:paraId="5ADA667A" w14:textId="77777777" w:rsidR="002C68BF" w:rsidRPr="000A0A5F" w:rsidRDefault="002C68BF" w:rsidP="002C68BF">
      <w:pPr>
        <w:pStyle w:val="PL"/>
      </w:pPr>
      <w:r w:rsidRPr="000A0A5F">
        <w:t xml:space="preserve">        - CP provisioning Subscriptions</w:t>
      </w:r>
    </w:p>
    <w:p w14:paraId="079A369B" w14:textId="77777777" w:rsidR="00CB0DD7" w:rsidRPr="000A0A5F" w:rsidRDefault="00CB0DD7">
      <w:pPr>
        <w:pStyle w:val="PL"/>
      </w:pPr>
      <w:r w:rsidRPr="000A0A5F">
        <w:t xml:space="preserve">      responses:</w:t>
      </w:r>
    </w:p>
    <w:p w14:paraId="422D9B72" w14:textId="77777777" w:rsidR="00CB0DD7" w:rsidRPr="000A0A5F" w:rsidRDefault="00CB0DD7">
      <w:pPr>
        <w:pStyle w:val="PL"/>
      </w:pPr>
      <w:r w:rsidRPr="000A0A5F">
        <w:t xml:space="preserve">        '200':</w:t>
      </w:r>
    </w:p>
    <w:p w14:paraId="6AB134A9" w14:textId="77777777" w:rsidR="00CB0DD7" w:rsidRPr="000A0A5F" w:rsidRDefault="00CB0DD7">
      <w:pPr>
        <w:pStyle w:val="PL"/>
      </w:pPr>
      <w:r w:rsidRPr="000A0A5F">
        <w:t xml:space="preserve">          description: OK. The subscription information related to the request URI is returned.</w:t>
      </w:r>
    </w:p>
    <w:p w14:paraId="2B3E25D7" w14:textId="77777777" w:rsidR="00CB0DD7" w:rsidRPr="000A0A5F" w:rsidRDefault="00CB0DD7">
      <w:pPr>
        <w:pStyle w:val="PL"/>
      </w:pPr>
      <w:r w:rsidRPr="000A0A5F">
        <w:t xml:space="preserve">          content:</w:t>
      </w:r>
    </w:p>
    <w:p w14:paraId="0A3E78E8" w14:textId="77777777" w:rsidR="00CB0DD7" w:rsidRPr="000A0A5F" w:rsidRDefault="00CB0DD7">
      <w:pPr>
        <w:pStyle w:val="PL"/>
      </w:pPr>
      <w:r w:rsidRPr="000A0A5F">
        <w:t xml:space="preserve">            application/json:</w:t>
      </w:r>
    </w:p>
    <w:p w14:paraId="19B120EB" w14:textId="77777777" w:rsidR="00CB0DD7" w:rsidRPr="000A0A5F" w:rsidRDefault="00CB0DD7">
      <w:pPr>
        <w:pStyle w:val="PL"/>
      </w:pPr>
      <w:r w:rsidRPr="000A0A5F">
        <w:t xml:space="preserve">              schema:</w:t>
      </w:r>
    </w:p>
    <w:p w14:paraId="3B489989" w14:textId="77777777" w:rsidR="00CB0DD7" w:rsidRPr="000A0A5F" w:rsidRDefault="00CB0DD7">
      <w:pPr>
        <w:pStyle w:val="PL"/>
      </w:pPr>
      <w:r w:rsidRPr="000A0A5F">
        <w:t xml:space="preserve">                type: array</w:t>
      </w:r>
    </w:p>
    <w:p w14:paraId="6B36DF27" w14:textId="77777777" w:rsidR="00CB0DD7" w:rsidRPr="000A0A5F" w:rsidRDefault="00CB0DD7">
      <w:pPr>
        <w:pStyle w:val="PL"/>
      </w:pPr>
      <w:r w:rsidRPr="000A0A5F">
        <w:t xml:space="preserve">                items:</w:t>
      </w:r>
    </w:p>
    <w:p w14:paraId="331BD8D3" w14:textId="77777777" w:rsidR="00CB0DD7" w:rsidRPr="000A0A5F" w:rsidRDefault="00CB0DD7">
      <w:pPr>
        <w:pStyle w:val="PL"/>
      </w:pPr>
      <w:r w:rsidRPr="000A0A5F">
        <w:t xml:space="preserve">                  $ref: '#/components/schemas/CpInfo'</w:t>
      </w:r>
    </w:p>
    <w:p w14:paraId="4E59E1A8" w14:textId="77777777" w:rsidR="00CB0DD7" w:rsidRPr="000A0A5F" w:rsidRDefault="00CB0DD7">
      <w:pPr>
        <w:pStyle w:val="PL"/>
      </w:pPr>
      <w:r w:rsidRPr="000A0A5F">
        <w:t xml:space="preserve">                minItems: 0</w:t>
      </w:r>
    </w:p>
    <w:p w14:paraId="6932BD0D" w14:textId="77777777" w:rsidR="00CB0DD7" w:rsidRPr="000A0A5F" w:rsidRDefault="00CB0DD7">
      <w:pPr>
        <w:pStyle w:val="PL"/>
      </w:pPr>
      <w:r w:rsidRPr="000A0A5F">
        <w:t xml:space="preserve">        '307':</w:t>
      </w:r>
    </w:p>
    <w:p w14:paraId="5A8B7F73" w14:textId="77777777" w:rsidR="00CB0DD7" w:rsidRPr="000A0A5F" w:rsidRDefault="00CB0DD7">
      <w:pPr>
        <w:pStyle w:val="PL"/>
      </w:pPr>
      <w:r w:rsidRPr="000A0A5F">
        <w:t xml:space="preserve">          $ref: 'TS29122_CommonData.yaml#/components/responses/307'</w:t>
      </w:r>
    </w:p>
    <w:p w14:paraId="34A555EA" w14:textId="77777777" w:rsidR="00CB0DD7" w:rsidRPr="000A0A5F" w:rsidRDefault="00CB0DD7">
      <w:pPr>
        <w:pStyle w:val="PL"/>
      </w:pPr>
      <w:r w:rsidRPr="000A0A5F">
        <w:t xml:space="preserve">        '308':</w:t>
      </w:r>
    </w:p>
    <w:p w14:paraId="45DDC481" w14:textId="77777777" w:rsidR="00CB0DD7" w:rsidRPr="000A0A5F" w:rsidRDefault="00CB0DD7">
      <w:pPr>
        <w:pStyle w:val="PL"/>
      </w:pPr>
      <w:r w:rsidRPr="000A0A5F">
        <w:t xml:space="preserve">          $ref: 'TS29122_CommonData.yaml#/components/responses/308'</w:t>
      </w:r>
    </w:p>
    <w:p w14:paraId="67C8622D" w14:textId="77777777" w:rsidR="00CB0DD7" w:rsidRPr="000A0A5F" w:rsidRDefault="00CB0DD7">
      <w:pPr>
        <w:pStyle w:val="PL"/>
      </w:pPr>
      <w:r w:rsidRPr="000A0A5F">
        <w:t xml:space="preserve">        '400':</w:t>
      </w:r>
    </w:p>
    <w:p w14:paraId="0D6B45F9" w14:textId="77777777" w:rsidR="00CB0DD7" w:rsidRPr="000A0A5F" w:rsidRDefault="00CB0DD7">
      <w:pPr>
        <w:pStyle w:val="PL"/>
      </w:pPr>
      <w:r w:rsidRPr="000A0A5F">
        <w:t xml:space="preserve">          $ref: 'TS29122_CommonData.yaml#/components/responses/400'</w:t>
      </w:r>
    </w:p>
    <w:p w14:paraId="67680AF7" w14:textId="77777777" w:rsidR="00CB0DD7" w:rsidRPr="000A0A5F" w:rsidRDefault="00CB0DD7">
      <w:pPr>
        <w:pStyle w:val="PL"/>
      </w:pPr>
      <w:r w:rsidRPr="000A0A5F">
        <w:t xml:space="preserve">        '401':</w:t>
      </w:r>
    </w:p>
    <w:p w14:paraId="1D7997B3" w14:textId="77777777" w:rsidR="00CB0DD7" w:rsidRPr="000A0A5F" w:rsidRDefault="00CB0DD7">
      <w:pPr>
        <w:pStyle w:val="PL"/>
      </w:pPr>
      <w:r w:rsidRPr="000A0A5F">
        <w:t xml:space="preserve">          $ref: 'TS29122_CommonData.yaml#/components/responses/401'</w:t>
      </w:r>
    </w:p>
    <w:p w14:paraId="5CBD6C11" w14:textId="77777777" w:rsidR="00CB0DD7" w:rsidRPr="000A0A5F" w:rsidRDefault="00CB0DD7">
      <w:pPr>
        <w:pStyle w:val="PL"/>
      </w:pPr>
      <w:r w:rsidRPr="000A0A5F">
        <w:t xml:space="preserve">        '403':</w:t>
      </w:r>
    </w:p>
    <w:p w14:paraId="69E7B14C" w14:textId="77777777" w:rsidR="00CB0DD7" w:rsidRPr="000A0A5F" w:rsidRDefault="00CB0DD7">
      <w:pPr>
        <w:pStyle w:val="PL"/>
      </w:pPr>
      <w:r w:rsidRPr="000A0A5F">
        <w:t xml:space="preserve">          $ref: 'TS29122_CommonData.yaml#/components/responses/403'</w:t>
      </w:r>
    </w:p>
    <w:p w14:paraId="7889AABD" w14:textId="77777777" w:rsidR="00CB0DD7" w:rsidRPr="000A0A5F" w:rsidRDefault="00CB0DD7">
      <w:pPr>
        <w:pStyle w:val="PL"/>
      </w:pPr>
      <w:r w:rsidRPr="000A0A5F">
        <w:t xml:space="preserve">        '404':</w:t>
      </w:r>
    </w:p>
    <w:p w14:paraId="546817B5" w14:textId="77777777" w:rsidR="00CB0DD7" w:rsidRPr="000A0A5F" w:rsidRDefault="00CB0DD7">
      <w:pPr>
        <w:pStyle w:val="PL"/>
      </w:pPr>
      <w:r w:rsidRPr="000A0A5F">
        <w:t xml:space="preserve">          $ref: 'TS29122_CommonData.yaml#/components/responses/404'</w:t>
      </w:r>
    </w:p>
    <w:p w14:paraId="38626F1E" w14:textId="77777777" w:rsidR="00CB0DD7" w:rsidRPr="000A0A5F" w:rsidRDefault="00CB0DD7">
      <w:pPr>
        <w:pStyle w:val="PL"/>
      </w:pPr>
      <w:r w:rsidRPr="000A0A5F">
        <w:t xml:space="preserve">        '406':</w:t>
      </w:r>
    </w:p>
    <w:p w14:paraId="334DAF1C" w14:textId="77777777" w:rsidR="00CB0DD7" w:rsidRPr="000A0A5F" w:rsidRDefault="00CB0DD7">
      <w:pPr>
        <w:pStyle w:val="PL"/>
      </w:pPr>
      <w:r w:rsidRPr="000A0A5F">
        <w:t xml:space="preserve">          $ref: 'TS29122_CommonData.yaml#/components/responses/406'</w:t>
      </w:r>
    </w:p>
    <w:p w14:paraId="46439D83" w14:textId="77777777" w:rsidR="00CB0DD7" w:rsidRPr="000A0A5F" w:rsidRDefault="00CB0DD7">
      <w:pPr>
        <w:pStyle w:val="PL"/>
      </w:pPr>
      <w:r w:rsidRPr="000A0A5F">
        <w:t xml:space="preserve">        '429':</w:t>
      </w:r>
    </w:p>
    <w:p w14:paraId="2AFE8A5A" w14:textId="77777777" w:rsidR="00CB0DD7" w:rsidRPr="000A0A5F" w:rsidRDefault="00CB0DD7">
      <w:pPr>
        <w:pStyle w:val="PL"/>
      </w:pPr>
      <w:r w:rsidRPr="000A0A5F">
        <w:t xml:space="preserve">          $ref: 'TS29122_CommonData.yaml#/components/responses/429'</w:t>
      </w:r>
    </w:p>
    <w:p w14:paraId="020E576C" w14:textId="77777777" w:rsidR="00CB0DD7" w:rsidRPr="000A0A5F" w:rsidRDefault="00CB0DD7">
      <w:pPr>
        <w:pStyle w:val="PL"/>
      </w:pPr>
      <w:r w:rsidRPr="000A0A5F">
        <w:t xml:space="preserve">        '500':</w:t>
      </w:r>
    </w:p>
    <w:p w14:paraId="7B3C6A9A" w14:textId="77777777" w:rsidR="00CB0DD7" w:rsidRPr="000A0A5F" w:rsidRDefault="00CB0DD7">
      <w:pPr>
        <w:pStyle w:val="PL"/>
      </w:pPr>
      <w:r w:rsidRPr="000A0A5F">
        <w:t xml:space="preserve">          $ref: 'TS29122_CommonData.yaml#/components/responses/500'</w:t>
      </w:r>
    </w:p>
    <w:p w14:paraId="57D281C5" w14:textId="77777777" w:rsidR="00CB0DD7" w:rsidRPr="000A0A5F" w:rsidRDefault="00CB0DD7">
      <w:pPr>
        <w:pStyle w:val="PL"/>
      </w:pPr>
      <w:r w:rsidRPr="000A0A5F">
        <w:t xml:space="preserve">        '503':</w:t>
      </w:r>
    </w:p>
    <w:p w14:paraId="41C93BA8" w14:textId="77777777" w:rsidR="00CB0DD7" w:rsidRPr="000A0A5F" w:rsidRDefault="00CB0DD7">
      <w:pPr>
        <w:pStyle w:val="PL"/>
      </w:pPr>
      <w:r w:rsidRPr="000A0A5F">
        <w:t xml:space="preserve">          $ref: 'TS29122_CommonData.yaml#/components/responses/503'</w:t>
      </w:r>
    </w:p>
    <w:p w14:paraId="600274BF" w14:textId="77777777" w:rsidR="00CB0DD7" w:rsidRPr="000A0A5F" w:rsidRDefault="00CB0DD7">
      <w:pPr>
        <w:pStyle w:val="PL"/>
      </w:pPr>
      <w:r w:rsidRPr="000A0A5F">
        <w:t xml:space="preserve">        default:</w:t>
      </w:r>
    </w:p>
    <w:p w14:paraId="59459F9F" w14:textId="77777777" w:rsidR="00CB0DD7" w:rsidRPr="000A0A5F" w:rsidRDefault="00CB0DD7">
      <w:pPr>
        <w:pStyle w:val="PL"/>
      </w:pPr>
      <w:r w:rsidRPr="000A0A5F">
        <w:t xml:space="preserve">          $ref: 'TS29122_CommonData.yaml#/components/responses/default'</w:t>
      </w:r>
    </w:p>
    <w:p w14:paraId="5F09879A" w14:textId="77777777" w:rsidR="00CB0DD7" w:rsidRPr="000A0A5F" w:rsidRDefault="00CB0DD7">
      <w:pPr>
        <w:pStyle w:val="PL"/>
      </w:pPr>
      <w:r w:rsidRPr="000A0A5F">
        <w:t xml:space="preserve">    post:</w:t>
      </w:r>
    </w:p>
    <w:p w14:paraId="0BA40DEB" w14:textId="77777777" w:rsidR="00CB0DD7" w:rsidRPr="000A0A5F" w:rsidRDefault="00CB0DD7">
      <w:pPr>
        <w:pStyle w:val="PL"/>
      </w:pPr>
      <w:r w:rsidRPr="000A0A5F">
        <w:t xml:space="preserve">      parameters:</w:t>
      </w:r>
    </w:p>
    <w:p w14:paraId="2FB6A439" w14:textId="77777777" w:rsidR="00CB0DD7" w:rsidRPr="000A0A5F" w:rsidRDefault="00CB0DD7">
      <w:pPr>
        <w:pStyle w:val="PL"/>
      </w:pPr>
      <w:r w:rsidRPr="000A0A5F">
        <w:t xml:space="preserve">        - name: scsAsId</w:t>
      </w:r>
    </w:p>
    <w:p w14:paraId="0CC6ECDC" w14:textId="77777777" w:rsidR="00CB0DD7" w:rsidRPr="000A0A5F" w:rsidRDefault="00CB0DD7">
      <w:pPr>
        <w:pStyle w:val="PL"/>
      </w:pPr>
      <w:r w:rsidRPr="000A0A5F">
        <w:t xml:space="preserve">          in: path</w:t>
      </w:r>
    </w:p>
    <w:p w14:paraId="467978B5" w14:textId="77777777" w:rsidR="00CB0DD7" w:rsidRPr="000A0A5F" w:rsidRDefault="00CB0DD7">
      <w:pPr>
        <w:pStyle w:val="PL"/>
      </w:pPr>
      <w:r w:rsidRPr="000A0A5F">
        <w:t xml:space="preserve">          description: Identifier of the SCS/AS as defined in clause 5.2.4 of 3GPP TS 29.122.</w:t>
      </w:r>
    </w:p>
    <w:p w14:paraId="3D1887DA" w14:textId="77777777" w:rsidR="00CB0DD7" w:rsidRPr="000A0A5F" w:rsidRDefault="00CB0DD7">
      <w:pPr>
        <w:pStyle w:val="PL"/>
      </w:pPr>
      <w:r w:rsidRPr="000A0A5F">
        <w:t xml:space="preserve">          required: true</w:t>
      </w:r>
    </w:p>
    <w:p w14:paraId="712096B3" w14:textId="77777777" w:rsidR="00CB0DD7" w:rsidRPr="000A0A5F" w:rsidRDefault="00CB0DD7">
      <w:pPr>
        <w:pStyle w:val="PL"/>
      </w:pPr>
      <w:r w:rsidRPr="000A0A5F">
        <w:t xml:space="preserve">          schema:</w:t>
      </w:r>
    </w:p>
    <w:p w14:paraId="0A424F6F" w14:textId="77777777" w:rsidR="00CB0DD7" w:rsidRPr="000A0A5F" w:rsidRDefault="00CB0DD7">
      <w:pPr>
        <w:pStyle w:val="PL"/>
      </w:pPr>
      <w:r w:rsidRPr="000A0A5F">
        <w:t xml:space="preserve">            type: string</w:t>
      </w:r>
    </w:p>
    <w:p w14:paraId="2CEE1949" w14:textId="77777777" w:rsidR="002C68BF" w:rsidRPr="000A0A5F" w:rsidRDefault="002C68BF" w:rsidP="002C68BF">
      <w:pPr>
        <w:pStyle w:val="PL"/>
      </w:pPr>
      <w:r w:rsidRPr="000A0A5F">
        <w:t xml:space="preserve">      summary: Create a new subscription </w:t>
      </w:r>
      <w:r w:rsidRPr="000A0A5F">
        <w:rPr>
          <w:lang w:eastAsia="zh-CN"/>
        </w:rPr>
        <w:t xml:space="preserve">resource of provisioning </w:t>
      </w:r>
      <w:r w:rsidRPr="000A0A5F">
        <w:t>CP parameter set(s).</w:t>
      </w:r>
    </w:p>
    <w:p w14:paraId="454CD5B1" w14:textId="77777777" w:rsidR="002C68BF" w:rsidRPr="000A0A5F" w:rsidRDefault="002C68BF" w:rsidP="002C68BF">
      <w:pPr>
        <w:pStyle w:val="PL"/>
      </w:pPr>
      <w:r w:rsidRPr="000A0A5F">
        <w:t xml:space="preserve">      </w:t>
      </w:r>
      <w:r w:rsidRPr="000A0A5F">
        <w:rPr>
          <w:rFonts w:cs="Courier New"/>
          <w:szCs w:val="16"/>
        </w:rPr>
        <w:t>operationId: Create</w:t>
      </w:r>
      <w:r w:rsidRPr="000A0A5F">
        <w:t>CPProvisioningSubscription</w:t>
      </w:r>
    </w:p>
    <w:p w14:paraId="2FAECEC7" w14:textId="77777777" w:rsidR="002C68BF" w:rsidRPr="000A0A5F" w:rsidRDefault="002C68BF" w:rsidP="002C68BF">
      <w:pPr>
        <w:pStyle w:val="PL"/>
      </w:pPr>
      <w:r w:rsidRPr="000A0A5F">
        <w:t xml:space="preserve">      tags:</w:t>
      </w:r>
    </w:p>
    <w:p w14:paraId="603F7C36" w14:textId="77777777" w:rsidR="002C68BF" w:rsidRPr="000A0A5F" w:rsidRDefault="002C68BF" w:rsidP="002C68BF">
      <w:pPr>
        <w:pStyle w:val="PL"/>
      </w:pPr>
      <w:r w:rsidRPr="000A0A5F">
        <w:t xml:space="preserve">        - CP provisioning Subscriptions</w:t>
      </w:r>
    </w:p>
    <w:p w14:paraId="7E8D0E3D" w14:textId="77777777" w:rsidR="00CB0DD7" w:rsidRPr="000A0A5F" w:rsidRDefault="00CB0DD7">
      <w:pPr>
        <w:pStyle w:val="PL"/>
      </w:pPr>
      <w:r w:rsidRPr="000A0A5F">
        <w:t xml:space="preserve">      requestBody:</w:t>
      </w:r>
    </w:p>
    <w:p w14:paraId="04682636" w14:textId="77777777" w:rsidR="00337644" w:rsidRPr="000A0A5F" w:rsidRDefault="00CB0DD7">
      <w:pPr>
        <w:pStyle w:val="PL"/>
      </w:pPr>
      <w:r w:rsidRPr="000A0A5F">
        <w:t xml:space="preserve">        description: </w:t>
      </w:r>
      <w:r w:rsidR="00337644" w:rsidRPr="000A0A5F">
        <w:t>&gt;</w:t>
      </w:r>
    </w:p>
    <w:p w14:paraId="2A8E9666" w14:textId="77777777" w:rsidR="00CB0DD7" w:rsidRPr="000A0A5F" w:rsidRDefault="00337644">
      <w:pPr>
        <w:pStyle w:val="PL"/>
      </w:pPr>
      <w:r w:rsidRPr="000A0A5F">
        <w:t xml:space="preserve">          </w:t>
      </w:r>
      <w:r w:rsidRPr="000A0A5F">
        <w:rPr>
          <w:lang w:eastAsia="zh-CN"/>
        </w:rPr>
        <w:t>Create</w:t>
      </w:r>
      <w:r w:rsidR="00CB0DD7" w:rsidRPr="000A0A5F">
        <w:rPr>
          <w:lang w:eastAsia="zh-CN"/>
        </w:rPr>
        <w:t xml:space="preserve"> </w:t>
      </w:r>
      <w:r w:rsidR="00CB0DD7" w:rsidRPr="000A0A5F">
        <w:t>new</w:t>
      </w:r>
      <w:r w:rsidR="00CB0DD7" w:rsidRPr="000A0A5F">
        <w:rPr>
          <w:lang w:eastAsia="zh-CN"/>
        </w:rPr>
        <w:t xml:space="preserve"> subscriptions for a given SCS/AS</w:t>
      </w:r>
      <w:r w:rsidR="00CB0DD7" w:rsidRPr="000A0A5F">
        <w:t xml:space="preserve"> and the </w:t>
      </w:r>
      <w:r w:rsidR="00CB0DD7" w:rsidRPr="000A0A5F">
        <w:rPr>
          <w:lang w:eastAsia="zh-CN"/>
        </w:rPr>
        <w:t>provisioning</w:t>
      </w:r>
      <w:r w:rsidR="00CB0DD7" w:rsidRPr="000A0A5F">
        <w:t xml:space="preserve"> CP parameter sets.</w:t>
      </w:r>
    </w:p>
    <w:p w14:paraId="3B2C840C" w14:textId="77777777" w:rsidR="00CB0DD7" w:rsidRPr="000A0A5F" w:rsidRDefault="00CB0DD7">
      <w:pPr>
        <w:pStyle w:val="PL"/>
      </w:pPr>
      <w:r w:rsidRPr="000A0A5F">
        <w:t xml:space="preserve">        required: true</w:t>
      </w:r>
    </w:p>
    <w:p w14:paraId="35D294A8" w14:textId="77777777" w:rsidR="00CB0DD7" w:rsidRPr="000A0A5F" w:rsidRDefault="00CB0DD7">
      <w:pPr>
        <w:pStyle w:val="PL"/>
      </w:pPr>
      <w:r w:rsidRPr="000A0A5F">
        <w:t xml:space="preserve">        content:</w:t>
      </w:r>
    </w:p>
    <w:p w14:paraId="6A9DB1C4" w14:textId="77777777" w:rsidR="00CB0DD7" w:rsidRPr="000A0A5F" w:rsidRDefault="00CB0DD7">
      <w:pPr>
        <w:pStyle w:val="PL"/>
      </w:pPr>
      <w:r w:rsidRPr="000A0A5F">
        <w:t xml:space="preserve">          application/json:</w:t>
      </w:r>
    </w:p>
    <w:p w14:paraId="3EB9AA02" w14:textId="77777777" w:rsidR="00CB0DD7" w:rsidRPr="000A0A5F" w:rsidRDefault="00CB0DD7">
      <w:pPr>
        <w:pStyle w:val="PL"/>
      </w:pPr>
      <w:r w:rsidRPr="000A0A5F">
        <w:t xml:space="preserve">            schema:</w:t>
      </w:r>
    </w:p>
    <w:p w14:paraId="73BBE797" w14:textId="77777777" w:rsidR="00CB0DD7" w:rsidRPr="000A0A5F" w:rsidRDefault="00CB0DD7">
      <w:pPr>
        <w:pStyle w:val="PL"/>
      </w:pPr>
      <w:r w:rsidRPr="000A0A5F">
        <w:t xml:space="preserve">              $ref: '#/components/schemas/CpInfo'</w:t>
      </w:r>
    </w:p>
    <w:p w14:paraId="0AB07608" w14:textId="77777777" w:rsidR="00CB0DD7" w:rsidRPr="000A0A5F" w:rsidRDefault="00CB0DD7">
      <w:pPr>
        <w:pStyle w:val="PL"/>
      </w:pPr>
      <w:r w:rsidRPr="000A0A5F">
        <w:t xml:space="preserve">      responses:</w:t>
      </w:r>
    </w:p>
    <w:p w14:paraId="2EACD338" w14:textId="77777777" w:rsidR="00CB0DD7" w:rsidRPr="000A0A5F" w:rsidRDefault="00CB0DD7">
      <w:pPr>
        <w:pStyle w:val="PL"/>
      </w:pPr>
      <w:r w:rsidRPr="000A0A5F">
        <w:t xml:space="preserve">        '201':</w:t>
      </w:r>
    </w:p>
    <w:p w14:paraId="372FDBAB" w14:textId="77777777" w:rsidR="00337644" w:rsidRPr="000A0A5F" w:rsidRDefault="00CB0DD7">
      <w:pPr>
        <w:pStyle w:val="PL"/>
      </w:pPr>
      <w:r w:rsidRPr="000A0A5F">
        <w:t xml:space="preserve">          description: </w:t>
      </w:r>
      <w:r w:rsidR="00337644" w:rsidRPr="000A0A5F">
        <w:t>&gt;</w:t>
      </w:r>
    </w:p>
    <w:p w14:paraId="420AFE2C" w14:textId="77777777" w:rsidR="00670EA1" w:rsidRPr="000A0A5F" w:rsidRDefault="00670EA1" w:rsidP="00670EA1">
      <w:pPr>
        <w:pStyle w:val="PL"/>
      </w:pPr>
      <w:r w:rsidRPr="000A0A5F">
        <w:t xml:space="preserve">            Created. The subscription was created successfully. The SCEF </w:t>
      </w:r>
      <w:r w:rsidRPr="000A0A5F">
        <w:rPr>
          <w:rFonts w:hint="eastAsia"/>
          <w:lang w:eastAsia="zh-CN"/>
        </w:rPr>
        <w:t>shall</w:t>
      </w:r>
      <w:r w:rsidRPr="000A0A5F">
        <w:t xml:space="preserve"> return the created</w:t>
      </w:r>
    </w:p>
    <w:p w14:paraId="3AC5A9AA" w14:textId="77777777" w:rsidR="00670EA1" w:rsidRPr="000A0A5F" w:rsidRDefault="00670EA1" w:rsidP="00670EA1">
      <w:pPr>
        <w:pStyle w:val="PL"/>
      </w:pPr>
      <w:r w:rsidRPr="000A0A5F">
        <w:t xml:space="preserve">            subscription in the response content.</w:t>
      </w:r>
    </w:p>
    <w:p w14:paraId="4C0AA3C4" w14:textId="77777777" w:rsidR="00CB0DD7" w:rsidRPr="000A0A5F" w:rsidRDefault="00CB0DD7">
      <w:pPr>
        <w:pStyle w:val="PL"/>
      </w:pPr>
      <w:r w:rsidRPr="000A0A5F">
        <w:t xml:space="preserve">          content:</w:t>
      </w:r>
    </w:p>
    <w:p w14:paraId="4F397B35" w14:textId="77777777" w:rsidR="00CB0DD7" w:rsidRPr="000A0A5F" w:rsidRDefault="00CB0DD7">
      <w:pPr>
        <w:pStyle w:val="PL"/>
      </w:pPr>
      <w:r w:rsidRPr="000A0A5F">
        <w:t xml:space="preserve">            application/json:</w:t>
      </w:r>
    </w:p>
    <w:p w14:paraId="6B387465" w14:textId="77777777" w:rsidR="00CB0DD7" w:rsidRPr="000A0A5F" w:rsidRDefault="00CB0DD7">
      <w:pPr>
        <w:pStyle w:val="PL"/>
      </w:pPr>
      <w:r w:rsidRPr="000A0A5F">
        <w:t xml:space="preserve">              schema:</w:t>
      </w:r>
    </w:p>
    <w:p w14:paraId="6FD64637" w14:textId="77777777" w:rsidR="00CB0DD7" w:rsidRPr="000A0A5F" w:rsidRDefault="00CB0DD7">
      <w:pPr>
        <w:pStyle w:val="PL"/>
      </w:pPr>
      <w:r w:rsidRPr="000A0A5F">
        <w:t xml:space="preserve">                $ref: '#/components/schemas/CpInfo'</w:t>
      </w:r>
    </w:p>
    <w:p w14:paraId="0A50B22E" w14:textId="77777777" w:rsidR="00CB0DD7" w:rsidRPr="000A0A5F" w:rsidRDefault="00CB0DD7">
      <w:pPr>
        <w:pStyle w:val="PL"/>
      </w:pPr>
      <w:r w:rsidRPr="000A0A5F">
        <w:t xml:space="preserve">          headers:</w:t>
      </w:r>
    </w:p>
    <w:p w14:paraId="54D04E79" w14:textId="77777777" w:rsidR="00CB0DD7" w:rsidRPr="000A0A5F" w:rsidRDefault="00CB0DD7">
      <w:pPr>
        <w:pStyle w:val="PL"/>
      </w:pPr>
      <w:r w:rsidRPr="000A0A5F">
        <w:t xml:space="preserve">            Location:</w:t>
      </w:r>
    </w:p>
    <w:p w14:paraId="565F67E6" w14:textId="77777777" w:rsidR="00CB0DD7" w:rsidRPr="000A0A5F" w:rsidRDefault="00CB0DD7">
      <w:pPr>
        <w:pStyle w:val="PL"/>
      </w:pPr>
      <w:r w:rsidRPr="000A0A5F">
        <w:t xml:space="preserve">              description: 'Contains the URI of the newly created resource'</w:t>
      </w:r>
    </w:p>
    <w:p w14:paraId="2521CAA2" w14:textId="77777777" w:rsidR="00CB0DD7" w:rsidRPr="000A0A5F" w:rsidRDefault="00CB0DD7">
      <w:pPr>
        <w:pStyle w:val="PL"/>
      </w:pPr>
      <w:r w:rsidRPr="000A0A5F">
        <w:t xml:space="preserve">              required: true</w:t>
      </w:r>
    </w:p>
    <w:p w14:paraId="1C6767CB" w14:textId="77777777" w:rsidR="00CB0DD7" w:rsidRPr="000A0A5F" w:rsidRDefault="00CB0DD7">
      <w:pPr>
        <w:pStyle w:val="PL"/>
      </w:pPr>
      <w:r w:rsidRPr="000A0A5F">
        <w:t xml:space="preserve">              schema:</w:t>
      </w:r>
    </w:p>
    <w:p w14:paraId="4605A067" w14:textId="77777777" w:rsidR="00CB0DD7" w:rsidRPr="000A0A5F" w:rsidRDefault="00CB0DD7">
      <w:pPr>
        <w:pStyle w:val="PL"/>
      </w:pPr>
      <w:r w:rsidRPr="000A0A5F">
        <w:t xml:space="preserve">                type: string</w:t>
      </w:r>
    </w:p>
    <w:p w14:paraId="60E75819" w14:textId="77777777" w:rsidR="00CB0DD7" w:rsidRPr="000A0A5F" w:rsidRDefault="00CB0DD7">
      <w:pPr>
        <w:pStyle w:val="PL"/>
      </w:pPr>
      <w:r w:rsidRPr="000A0A5F">
        <w:t xml:space="preserve">        '400':</w:t>
      </w:r>
    </w:p>
    <w:p w14:paraId="262B9844" w14:textId="77777777" w:rsidR="00CB0DD7" w:rsidRPr="000A0A5F" w:rsidRDefault="00CB0DD7">
      <w:pPr>
        <w:pStyle w:val="PL"/>
      </w:pPr>
      <w:r w:rsidRPr="000A0A5F">
        <w:t xml:space="preserve">          $ref: 'TS29122_CommonData.yaml#/components/responses/400'</w:t>
      </w:r>
    </w:p>
    <w:p w14:paraId="717D32BB" w14:textId="77777777" w:rsidR="00CB0DD7" w:rsidRPr="000A0A5F" w:rsidRDefault="00CB0DD7">
      <w:pPr>
        <w:pStyle w:val="PL"/>
      </w:pPr>
      <w:r w:rsidRPr="000A0A5F">
        <w:t xml:space="preserve">        '401':</w:t>
      </w:r>
    </w:p>
    <w:p w14:paraId="6B101B74" w14:textId="77777777" w:rsidR="00CB0DD7" w:rsidRPr="000A0A5F" w:rsidRDefault="00CB0DD7">
      <w:pPr>
        <w:pStyle w:val="PL"/>
      </w:pPr>
      <w:r w:rsidRPr="000A0A5F">
        <w:t xml:space="preserve">          $ref: 'TS29122_CommonData.yaml#/components/responses/401'</w:t>
      </w:r>
    </w:p>
    <w:p w14:paraId="63FA2427" w14:textId="77777777" w:rsidR="00CB0DD7" w:rsidRPr="000A0A5F" w:rsidRDefault="00CB0DD7">
      <w:pPr>
        <w:pStyle w:val="PL"/>
      </w:pPr>
      <w:r w:rsidRPr="000A0A5F">
        <w:t xml:space="preserve">        '403':</w:t>
      </w:r>
    </w:p>
    <w:p w14:paraId="0E49E57B" w14:textId="77777777" w:rsidR="00CB0DD7" w:rsidRPr="000A0A5F" w:rsidRDefault="00CB0DD7">
      <w:pPr>
        <w:pStyle w:val="PL"/>
      </w:pPr>
      <w:r w:rsidRPr="000A0A5F">
        <w:t xml:space="preserve">          $ref: 'TS29122_CommonData.yaml#/components/responses/403'</w:t>
      </w:r>
    </w:p>
    <w:p w14:paraId="43F55615" w14:textId="77777777" w:rsidR="00CB0DD7" w:rsidRPr="000A0A5F" w:rsidRDefault="00CB0DD7">
      <w:pPr>
        <w:pStyle w:val="PL"/>
      </w:pPr>
      <w:r w:rsidRPr="000A0A5F">
        <w:t xml:space="preserve">        '404':</w:t>
      </w:r>
    </w:p>
    <w:p w14:paraId="35F43886" w14:textId="77777777" w:rsidR="00CB0DD7" w:rsidRPr="000A0A5F" w:rsidRDefault="00CB0DD7">
      <w:pPr>
        <w:pStyle w:val="PL"/>
      </w:pPr>
      <w:r w:rsidRPr="000A0A5F">
        <w:t xml:space="preserve">          $ref: 'TS29122_CommonData.yaml#/components/responses/404'</w:t>
      </w:r>
    </w:p>
    <w:p w14:paraId="75293ECC" w14:textId="77777777" w:rsidR="00CB0DD7" w:rsidRPr="000A0A5F" w:rsidRDefault="00CB0DD7">
      <w:pPr>
        <w:pStyle w:val="PL"/>
      </w:pPr>
      <w:r w:rsidRPr="000A0A5F">
        <w:t xml:space="preserve">        '411':</w:t>
      </w:r>
    </w:p>
    <w:p w14:paraId="4A5B1B4F" w14:textId="77777777" w:rsidR="00CB0DD7" w:rsidRPr="000A0A5F" w:rsidRDefault="00CB0DD7">
      <w:pPr>
        <w:pStyle w:val="PL"/>
      </w:pPr>
      <w:r w:rsidRPr="000A0A5F">
        <w:t xml:space="preserve">          $ref: 'TS29122_CommonData.yaml#/components/responses/411'</w:t>
      </w:r>
    </w:p>
    <w:p w14:paraId="243381A3" w14:textId="77777777" w:rsidR="00CB0DD7" w:rsidRPr="000A0A5F" w:rsidRDefault="00CB0DD7">
      <w:pPr>
        <w:pStyle w:val="PL"/>
      </w:pPr>
      <w:r w:rsidRPr="000A0A5F">
        <w:t xml:space="preserve">        '413':</w:t>
      </w:r>
    </w:p>
    <w:p w14:paraId="67011F2E" w14:textId="77777777" w:rsidR="00CB0DD7" w:rsidRPr="000A0A5F" w:rsidRDefault="00CB0DD7">
      <w:pPr>
        <w:pStyle w:val="PL"/>
      </w:pPr>
      <w:r w:rsidRPr="000A0A5F">
        <w:t xml:space="preserve">          $ref: 'TS29122_CommonData.yaml#/components/responses/413'</w:t>
      </w:r>
    </w:p>
    <w:p w14:paraId="3116272A" w14:textId="77777777" w:rsidR="00CB0DD7" w:rsidRPr="000A0A5F" w:rsidRDefault="00CB0DD7">
      <w:pPr>
        <w:pStyle w:val="PL"/>
      </w:pPr>
      <w:r w:rsidRPr="000A0A5F">
        <w:t xml:space="preserve">        '415':</w:t>
      </w:r>
    </w:p>
    <w:p w14:paraId="39E94EF9" w14:textId="77777777" w:rsidR="00CB0DD7" w:rsidRPr="000A0A5F" w:rsidRDefault="00CB0DD7">
      <w:pPr>
        <w:pStyle w:val="PL"/>
      </w:pPr>
      <w:r w:rsidRPr="000A0A5F">
        <w:t xml:space="preserve">          $ref: 'TS29122_CommonData.yaml#/components/responses/415'</w:t>
      </w:r>
    </w:p>
    <w:p w14:paraId="468782B2" w14:textId="77777777" w:rsidR="00CB0DD7" w:rsidRPr="000A0A5F" w:rsidRDefault="00CB0DD7">
      <w:pPr>
        <w:pStyle w:val="PL"/>
      </w:pPr>
      <w:r w:rsidRPr="000A0A5F">
        <w:t xml:space="preserve">        '429':</w:t>
      </w:r>
    </w:p>
    <w:p w14:paraId="57ADB124" w14:textId="77777777" w:rsidR="00CB0DD7" w:rsidRPr="000A0A5F" w:rsidRDefault="00CB0DD7">
      <w:pPr>
        <w:pStyle w:val="PL"/>
      </w:pPr>
      <w:r w:rsidRPr="000A0A5F">
        <w:t xml:space="preserve">          $ref: 'TS29122_CommonData.yaml#/components/responses/429'</w:t>
      </w:r>
    </w:p>
    <w:p w14:paraId="3D71A10C" w14:textId="77777777" w:rsidR="00CB0DD7" w:rsidRPr="000A0A5F" w:rsidRDefault="00CB0DD7">
      <w:pPr>
        <w:pStyle w:val="PL"/>
      </w:pPr>
      <w:r w:rsidRPr="000A0A5F">
        <w:t xml:space="preserve">        '500':</w:t>
      </w:r>
    </w:p>
    <w:p w14:paraId="4B3C2393" w14:textId="77777777" w:rsidR="00337644" w:rsidRPr="000A0A5F" w:rsidRDefault="00CB0DD7">
      <w:pPr>
        <w:pStyle w:val="PL"/>
      </w:pPr>
      <w:r w:rsidRPr="000A0A5F">
        <w:t xml:space="preserve">          description: </w:t>
      </w:r>
      <w:r w:rsidR="00337644" w:rsidRPr="000A0A5F">
        <w:t>&gt;</w:t>
      </w:r>
    </w:p>
    <w:p w14:paraId="5D2D8C8D" w14:textId="77777777" w:rsidR="00337644" w:rsidRPr="000A0A5F" w:rsidRDefault="00337644">
      <w:pPr>
        <w:pStyle w:val="PL"/>
      </w:pPr>
      <w:r w:rsidRPr="000A0A5F">
        <w:t xml:space="preserve">            </w:t>
      </w:r>
      <w:r w:rsidR="00CB0DD7" w:rsidRPr="000A0A5F">
        <w:t>The CP parameters for all sets were not created successfully. CpReport may be included</w:t>
      </w:r>
    </w:p>
    <w:p w14:paraId="3775E85F" w14:textId="77777777" w:rsidR="00CB0DD7" w:rsidRPr="000A0A5F" w:rsidRDefault="00337644">
      <w:pPr>
        <w:pStyle w:val="PL"/>
      </w:pPr>
      <w:r w:rsidRPr="000A0A5F">
        <w:t xml:space="preserve">           </w:t>
      </w:r>
      <w:r w:rsidR="00CB0DD7" w:rsidRPr="000A0A5F">
        <w:t xml:space="preserve"> with detailed information.</w:t>
      </w:r>
    </w:p>
    <w:p w14:paraId="4160549C" w14:textId="77777777" w:rsidR="00CB0DD7" w:rsidRPr="000A0A5F" w:rsidRDefault="00CB0DD7">
      <w:pPr>
        <w:pStyle w:val="PL"/>
      </w:pPr>
      <w:r w:rsidRPr="000A0A5F">
        <w:t xml:space="preserve">          content:</w:t>
      </w:r>
    </w:p>
    <w:p w14:paraId="279AC52E" w14:textId="77777777" w:rsidR="00CB0DD7" w:rsidRPr="000A0A5F" w:rsidRDefault="00CB0DD7">
      <w:pPr>
        <w:pStyle w:val="PL"/>
      </w:pPr>
      <w:r w:rsidRPr="000A0A5F">
        <w:t xml:space="preserve">            application/json:</w:t>
      </w:r>
    </w:p>
    <w:p w14:paraId="778B4DC0" w14:textId="77777777" w:rsidR="00CB0DD7" w:rsidRPr="000A0A5F" w:rsidRDefault="00CB0DD7">
      <w:pPr>
        <w:pStyle w:val="PL"/>
      </w:pPr>
      <w:r w:rsidRPr="000A0A5F">
        <w:t xml:space="preserve">              schema:</w:t>
      </w:r>
    </w:p>
    <w:p w14:paraId="3632A900" w14:textId="77777777" w:rsidR="00CB0DD7" w:rsidRPr="000A0A5F" w:rsidRDefault="00CB0DD7">
      <w:pPr>
        <w:pStyle w:val="PL"/>
      </w:pPr>
      <w:r w:rsidRPr="000A0A5F">
        <w:t xml:space="preserve">                type: array</w:t>
      </w:r>
    </w:p>
    <w:p w14:paraId="508A2E5B" w14:textId="77777777" w:rsidR="00CB0DD7" w:rsidRPr="000A0A5F" w:rsidRDefault="00CB0DD7">
      <w:pPr>
        <w:pStyle w:val="PL"/>
      </w:pPr>
      <w:r w:rsidRPr="000A0A5F">
        <w:t xml:space="preserve">                items:</w:t>
      </w:r>
    </w:p>
    <w:p w14:paraId="60212C3A" w14:textId="77777777" w:rsidR="00CB0DD7" w:rsidRPr="000A0A5F" w:rsidRDefault="00CB0DD7">
      <w:pPr>
        <w:pStyle w:val="PL"/>
      </w:pPr>
      <w:r w:rsidRPr="000A0A5F">
        <w:t xml:space="preserve">                  $ref: '#/components/schemas/CpReport</w:t>
      </w:r>
      <w:r w:rsidRPr="000A0A5F">
        <w:rPr>
          <w:lang w:eastAsia="zh-CN"/>
        </w:rPr>
        <w:t>'</w:t>
      </w:r>
    </w:p>
    <w:p w14:paraId="73AA9EBC" w14:textId="77777777" w:rsidR="00CB0DD7" w:rsidRPr="000A0A5F" w:rsidRDefault="00CB0DD7">
      <w:pPr>
        <w:pStyle w:val="PL"/>
      </w:pPr>
      <w:r w:rsidRPr="000A0A5F">
        <w:t xml:space="preserve">                minItems: 1</w:t>
      </w:r>
    </w:p>
    <w:p w14:paraId="73988130" w14:textId="77777777" w:rsidR="00CB0DD7" w:rsidRPr="000A0A5F" w:rsidRDefault="00CB0DD7">
      <w:pPr>
        <w:pStyle w:val="PL"/>
      </w:pPr>
      <w:r w:rsidRPr="000A0A5F">
        <w:t xml:space="preserve">            application/problem+json:</w:t>
      </w:r>
    </w:p>
    <w:p w14:paraId="3CA1080C" w14:textId="77777777" w:rsidR="00CB0DD7" w:rsidRPr="000A0A5F" w:rsidRDefault="00CB0DD7">
      <w:pPr>
        <w:pStyle w:val="PL"/>
      </w:pPr>
      <w:r w:rsidRPr="000A0A5F">
        <w:t xml:space="preserve">              schema:</w:t>
      </w:r>
    </w:p>
    <w:p w14:paraId="08BE86B6"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10429923" w14:textId="77777777" w:rsidR="00CB0DD7" w:rsidRPr="000A0A5F" w:rsidRDefault="00CB0DD7">
      <w:pPr>
        <w:pStyle w:val="PL"/>
      </w:pPr>
      <w:r w:rsidRPr="000A0A5F">
        <w:t xml:space="preserve">        '503':</w:t>
      </w:r>
    </w:p>
    <w:p w14:paraId="65F97CD9" w14:textId="77777777" w:rsidR="00CB0DD7" w:rsidRPr="000A0A5F" w:rsidRDefault="00CB0DD7">
      <w:pPr>
        <w:pStyle w:val="PL"/>
      </w:pPr>
      <w:r w:rsidRPr="000A0A5F">
        <w:t xml:space="preserve">          $ref: 'TS29122_CommonData.yaml#/components/responses/503'</w:t>
      </w:r>
    </w:p>
    <w:p w14:paraId="2F378652" w14:textId="77777777" w:rsidR="00CB0DD7" w:rsidRPr="000A0A5F" w:rsidRDefault="00CB0DD7">
      <w:pPr>
        <w:pStyle w:val="PL"/>
      </w:pPr>
      <w:r w:rsidRPr="000A0A5F">
        <w:t xml:space="preserve">        default:</w:t>
      </w:r>
    </w:p>
    <w:p w14:paraId="0028CA70" w14:textId="77777777" w:rsidR="00CB0DD7" w:rsidRPr="000A0A5F" w:rsidRDefault="00CB0DD7">
      <w:pPr>
        <w:pStyle w:val="PL"/>
      </w:pPr>
      <w:r w:rsidRPr="000A0A5F">
        <w:t xml:space="preserve">          $ref: 'TS29122_CommonData.yaml#/components/responses/default'</w:t>
      </w:r>
    </w:p>
    <w:p w14:paraId="37EAEB94" w14:textId="77777777" w:rsidR="00CB0DD7" w:rsidRPr="000A0A5F" w:rsidRDefault="00CB0DD7">
      <w:pPr>
        <w:pStyle w:val="PL"/>
      </w:pPr>
      <w:r w:rsidRPr="000A0A5F">
        <w:t xml:space="preserve">  /{scsAsId}/subscriptions/{subscriptionId}:</w:t>
      </w:r>
    </w:p>
    <w:p w14:paraId="4A5C4BC8" w14:textId="77777777" w:rsidR="00CB0DD7" w:rsidRPr="000A0A5F" w:rsidRDefault="00CB0DD7">
      <w:pPr>
        <w:pStyle w:val="PL"/>
      </w:pPr>
      <w:r w:rsidRPr="000A0A5F">
        <w:t xml:space="preserve">    get:</w:t>
      </w:r>
    </w:p>
    <w:p w14:paraId="51D416AA" w14:textId="77777777" w:rsidR="00CB0DD7" w:rsidRPr="000A0A5F" w:rsidRDefault="00CB0DD7">
      <w:pPr>
        <w:pStyle w:val="PL"/>
      </w:pPr>
      <w:r w:rsidRPr="000A0A5F">
        <w:t xml:space="preserve">      parameters:</w:t>
      </w:r>
    </w:p>
    <w:p w14:paraId="50765DE2" w14:textId="77777777" w:rsidR="00CB0DD7" w:rsidRPr="000A0A5F" w:rsidRDefault="00CB0DD7">
      <w:pPr>
        <w:pStyle w:val="PL"/>
      </w:pPr>
      <w:r w:rsidRPr="000A0A5F">
        <w:t xml:space="preserve">        - name: scsAsId</w:t>
      </w:r>
    </w:p>
    <w:p w14:paraId="67FC970B" w14:textId="77777777" w:rsidR="00CB0DD7" w:rsidRPr="000A0A5F" w:rsidRDefault="00CB0DD7">
      <w:pPr>
        <w:pStyle w:val="PL"/>
      </w:pPr>
      <w:r w:rsidRPr="000A0A5F">
        <w:t xml:space="preserve">          in: path</w:t>
      </w:r>
    </w:p>
    <w:p w14:paraId="603B6912" w14:textId="77777777" w:rsidR="00CB0DD7" w:rsidRPr="000A0A5F" w:rsidRDefault="00CB0DD7">
      <w:pPr>
        <w:pStyle w:val="PL"/>
      </w:pPr>
      <w:r w:rsidRPr="000A0A5F">
        <w:t xml:space="preserve">          description: Identifier of the SCS/AS as defined in clause 5.2.4 of 3GPP TS 29.122.</w:t>
      </w:r>
    </w:p>
    <w:p w14:paraId="623ABCD7" w14:textId="77777777" w:rsidR="00CB0DD7" w:rsidRPr="000A0A5F" w:rsidRDefault="00CB0DD7">
      <w:pPr>
        <w:pStyle w:val="PL"/>
      </w:pPr>
      <w:r w:rsidRPr="000A0A5F">
        <w:t xml:space="preserve">          required: true</w:t>
      </w:r>
    </w:p>
    <w:p w14:paraId="026B7421" w14:textId="77777777" w:rsidR="00CB0DD7" w:rsidRPr="000A0A5F" w:rsidRDefault="00CB0DD7">
      <w:pPr>
        <w:pStyle w:val="PL"/>
      </w:pPr>
      <w:r w:rsidRPr="000A0A5F">
        <w:t xml:space="preserve">          schema:</w:t>
      </w:r>
    </w:p>
    <w:p w14:paraId="6F52B84E" w14:textId="77777777" w:rsidR="00CB0DD7" w:rsidRPr="000A0A5F" w:rsidRDefault="00CB0DD7">
      <w:pPr>
        <w:pStyle w:val="PL"/>
      </w:pPr>
      <w:r w:rsidRPr="000A0A5F">
        <w:t xml:space="preserve">            type: string</w:t>
      </w:r>
    </w:p>
    <w:p w14:paraId="53756985" w14:textId="77777777" w:rsidR="00CB0DD7" w:rsidRPr="000A0A5F" w:rsidRDefault="00CB0DD7">
      <w:pPr>
        <w:pStyle w:val="PL"/>
      </w:pPr>
      <w:r w:rsidRPr="000A0A5F">
        <w:t xml:space="preserve">        - name: subscriptionId</w:t>
      </w:r>
    </w:p>
    <w:p w14:paraId="5A5DF459" w14:textId="77777777" w:rsidR="00CB0DD7" w:rsidRPr="000A0A5F" w:rsidRDefault="00CB0DD7">
      <w:pPr>
        <w:pStyle w:val="PL"/>
      </w:pPr>
      <w:r w:rsidRPr="000A0A5F">
        <w:t xml:space="preserve">          in: path</w:t>
      </w:r>
    </w:p>
    <w:p w14:paraId="6173DCC9" w14:textId="77777777" w:rsidR="00CB0DD7" w:rsidRPr="000A0A5F" w:rsidRDefault="00CB0DD7">
      <w:pPr>
        <w:pStyle w:val="PL"/>
      </w:pPr>
      <w:r w:rsidRPr="000A0A5F">
        <w:t xml:space="preserve">          description: Subscription ID</w:t>
      </w:r>
    </w:p>
    <w:p w14:paraId="34E9FEC9" w14:textId="77777777" w:rsidR="00CB0DD7" w:rsidRPr="000A0A5F" w:rsidRDefault="00CB0DD7">
      <w:pPr>
        <w:pStyle w:val="PL"/>
      </w:pPr>
      <w:r w:rsidRPr="000A0A5F">
        <w:t xml:space="preserve">          required: true</w:t>
      </w:r>
    </w:p>
    <w:p w14:paraId="0FE030DA" w14:textId="77777777" w:rsidR="00CB0DD7" w:rsidRPr="000A0A5F" w:rsidRDefault="00CB0DD7">
      <w:pPr>
        <w:pStyle w:val="PL"/>
      </w:pPr>
      <w:r w:rsidRPr="000A0A5F">
        <w:t xml:space="preserve">          schema:</w:t>
      </w:r>
    </w:p>
    <w:p w14:paraId="26BEC7C8" w14:textId="77777777" w:rsidR="00CB0DD7" w:rsidRPr="000A0A5F" w:rsidRDefault="00CB0DD7">
      <w:pPr>
        <w:pStyle w:val="PL"/>
      </w:pPr>
      <w:r w:rsidRPr="000A0A5F">
        <w:t xml:space="preserve">            type: string</w:t>
      </w:r>
    </w:p>
    <w:p w14:paraId="0002FA0F" w14:textId="77777777" w:rsidR="002C68BF" w:rsidRPr="000A0A5F" w:rsidRDefault="002C68BF" w:rsidP="002C68BF">
      <w:pPr>
        <w:pStyle w:val="PL"/>
      </w:pPr>
      <w:r w:rsidRPr="000A0A5F">
        <w:t xml:space="preserve">      summary: Read a CP parameter provisioning subscription </w:t>
      </w:r>
      <w:r w:rsidRPr="000A0A5F">
        <w:rPr>
          <w:lang w:eastAsia="zh-CN"/>
        </w:rPr>
        <w:t>resource.</w:t>
      </w:r>
    </w:p>
    <w:p w14:paraId="0D3FBFFC" w14:textId="77777777" w:rsidR="002C68BF" w:rsidRPr="000A0A5F" w:rsidRDefault="002C68BF" w:rsidP="002C68BF">
      <w:pPr>
        <w:pStyle w:val="PL"/>
      </w:pPr>
      <w:r w:rsidRPr="000A0A5F">
        <w:t xml:space="preserve">      </w:t>
      </w:r>
      <w:r w:rsidRPr="000A0A5F">
        <w:rPr>
          <w:rFonts w:cs="Courier New"/>
          <w:szCs w:val="16"/>
        </w:rPr>
        <w:t>operationId: FetchInd</w:t>
      </w:r>
      <w:r w:rsidRPr="000A0A5F">
        <w:t>CPProvisioningSubscription</w:t>
      </w:r>
    </w:p>
    <w:p w14:paraId="61B4D24E" w14:textId="77777777" w:rsidR="002C68BF" w:rsidRPr="000A0A5F" w:rsidRDefault="002C68BF" w:rsidP="002C68BF">
      <w:pPr>
        <w:pStyle w:val="PL"/>
      </w:pPr>
      <w:r w:rsidRPr="000A0A5F">
        <w:t xml:space="preserve">      tags:</w:t>
      </w:r>
    </w:p>
    <w:p w14:paraId="70F4E501" w14:textId="77777777" w:rsidR="002C68BF" w:rsidRPr="000A0A5F" w:rsidRDefault="002C68BF" w:rsidP="002C68BF">
      <w:pPr>
        <w:pStyle w:val="PL"/>
      </w:pPr>
      <w:r w:rsidRPr="000A0A5F">
        <w:t xml:space="preserve">        - Individual CP Provisioning Subscription</w:t>
      </w:r>
    </w:p>
    <w:p w14:paraId="7E0242F5" w14:textId="77777777" w:rsidR="00CB0DD7" w:rsidRPr="000A0A5F" w:rsidRDefault="00CB0DD7">
      <w:pPr>
        <w:pStyle w:val="PL"/>
      </w:pPr>
      <w:r w:rsidRPr="000A0A5F">
        <w:t xml:space="preserve">      responses:</w:t>
      </w:r>
    </w:p>
    <w:p w14:paraId="37CFAAEA" w14:textId="77777777" w:rsidR="00CB0DD7" w:rsidRPr="000A0A5F" w:rsidRDefault="00CB0DD7">
      <w:pPr>
        <w:pStyle w:val="PL"/>
      </w:pPr>
      <w:r w:rsidRPr="000A0A5F">
        <w:t xml:space="preserve">        '200':</w:t>
      </w:r>
    </w:p>
    <w:p w14:paraId="34DC9ADD" w14:textId="77777777" w:rsidR="00CB0DD7" w:rsidRPr="000A0A5F" w:rsidRDefault="00CB0DD7">
      <w:pPr>
        <w:pStyle w:val="PL"/>
      </w:pPr>
      <w:r w:rsidRPr="000A0A5F">
        <w:t xml:space="preserve">          description: OK. The subscription information related to the request URI is returned.</w:t>
      </w:r>
    </w:p>
    <w:p w14:paraId="0E2DF18C" w14:textId="77777777" w:rsidR="00CB0DD7" w:rsidRPr="000A0A5F" w:rsidRDefault="00CB0DD7">
      <w:pPr>
        <w:pStyle w:val="PL"/>
      </w:pPr>
      <w:r w:rsidRPr="000A0A5F">
        <w:t xml:space="preserve">          content:</w:t>
      </w:r>
    </w:p>
    <w:p w14:paraId="1398327F" w14:textId="77777777" w:rsidR="00CB0DD7" w:rsidRPr="000A0A5F" w:rsidRDefault="00CB0DD7">
      <w:pPr>
        <w:pStyle w:val="PL"/>
      </w:pPr>
      <w:r w:rsidRPr="000A0A5F">
        <w:t xml:space="preserve">            application/json:</w:t>
      </w:r>
    </w:p>
    <w:p w14:paraId="50D5F32C" w14:textId="77777777" w:rsidR="00CB0DD7" w:rsidRPr="000A0A5F" w:rsidRDefault="00CB0DD7">
      <w:pPr>
        <w:pStyle w:val="PL"/>
      </w:pPr>
      <w:r w:rsidRPr="000A0A5F">
        <w:t xml:space="preserve">              schema:</w:t>
      </w:r>
    </w:p>
    <w:p w14:paraId="3ADED24D" w14:textId="77777777" w:rsidR="00CB0DD7" w:rsidRPr="000A0A5F" w:rsidRDefault="00CB0DD7">
      <w:pPr>
        <w:pStyle w:val="PL"/>
      </w:pPr>
      <w:r w:rsidRPr="000A0A5F">
        <w:t xml:space="preserve">                $ref: '#/components/schemas/CpInfo'</w:t>
      </w:r>
    </w:p>
    <w:p w14:paraId="11369C5B" w14:textId="77777777" w:rsidR="00CB0DD7" w:rsidRPr="000A0A5F" w:rsidRDefault="00CB0DD7">
      <w:pPr>
        <w:pStyle w:val="PL"/>
      </w:pPr>
      <w:r w:rsidRPr="000A0A5F">
        <w:t xml:space="preserve">        '307':</w:t>
      </w:r>
    </w:p>
    <w:p w14:paraId="7719145D" w14:textId="77777777" w:rsidR="00CB0DD7" w:rsidRPr="000A0A5F" w:rsidRDefault="00CB0DD7">
      <w:pPr>
        <w:pStyle w:val="PL"/>
      </w:pPr>
      <w:r w:rsidRPr="000A0A5F">
        <w:t xml:space="preserve">          $ref: 'TS29122_CommonData.yaml#/components/responses/307'</w:t>
      </w:r>
    </w:p>
    <w:p w14:paraId="182F34AA" w14:textId="77777777" w:rsidR="00CB0DD7" w:rsidRPr="000A0A5F" w:rsidRDefault="00CB0DD7">
      <w:pPr>
        <w:pStyle w:val="PL"/>
      </w:pPr>
      <w:r w:rsidRPr="000A0A5F">
        <w:t xml:space="preserve">        '308':</w:t>
      </w:r>
    </w:p>
    <w:p w14:paraId="6604216B" w14:textId="77777777" w:rsidR="00CB0DD7" w:rsidRPr="000A0A5F" w:rsidRDefault="00CB0DD7">
      <w:pPr>
        <w:pStyle w:val="PL"/>
      </w:pPr>
      <w:r w:rsidRPr="000A0A5F">
        <w:t xml:space="preserve">          $ref: 'TS29122_CommonData.yaml#/components/responses/308'</w:t>
      </w:r>
    </w:p>
    <w:p w14:paraId="4782E089" w14:textId="77777777" w:rsidR="00CB0DD7" w:rsidRPr="000A0A5F" w:rsidRDefault="00CB0DD7">
      <w:pPr>
        <w:pStyle w:val="PL"/>
      </w:pPr>
      <w:r w:rsidRPr="000A0A5F">
        <w:t xml:space="preserve">        '400':</w:t>
      </w:r>
    </w:p>
    <w:p w14:paraId="02ECB95F" w14:textId="77777777" w:rsidR="00CB0DD7" w:rsidRPr="000A0A5F" w:rsidRDefault="00CB0DD7">
      <w:pPr>
        <w:pStyle w:val="PL"/>
      </w:pPr>
      <w:r w:rsidRPr="000A0A5F">
        <w:t xml:space="preserve">          $ref: 'TS29122_CommonData.yaml#/components/responses/400'</w:t>
      </w:r>
    </w:p>
    <w:p w14:paraId="4E901D92" w14:textId="77777777" w:rsidR="00CB0DD7" w:rsidRPr="000A0A5F" w:rsidRDefault="00CB0DD7">
      <w:pPr>
        <w:pStyle w:val="PL"/>
      </w:pPr>
      <w:r w:rsidRPr="000A0A5F">
        <w:t xml:space="preserve">        '401':</w:t>
      </w:r>
    </w:p>
    <w:p w14:paraId="09CB3C64" w14:textId="77777777" w:rsidR="00CB0DD7" w:rsidRPr="000A0A5F" w:rsidRDefault="00CB0DD7">
      <w:pPr>
        <w:pStyle w:val="PL"/>
      </w:pPr>
      <w:r w:rsidRPr="000A0A5F">
        <w:t xml:space="preserve">          $ref: 'TS29122_CommonData.yaml#/components/responses/401'</w:t>
      </w:r>
    </w:p>
    <w:p w14:paraId="54D88458" w14:textId="77777777" w:rsidR="00CB0DD7" w:rsidRPr="000A0A5F" w:rsidRDefault="00CB0DD7">
      <w:pPr>
        <w:pStyle w:val="PL"/>
      </w:pPr>
      <w:r w:rsidRPr="000A0A5F">
        <w:t xml:space="preserve">        '403':</w:t>
      </w:r>
    </w:p>
    <w:p w14:paraId="115A10C5" w14:textId="77777777" w:rsidR="00CB0DD7" w:rsidRPr="000A0A5F" w:rsidRDefault="00CB0DD7">
      <w:pPr>
        <w:pStyle w:val="PL"/>
      </w:pPr>
      <w:r w:rsidRPr="000A0A5F">
        <w:t xml:space="preserve">          $ref: 'TS29122_CommonData.yaml#/components/responses/403'</w:t>
      </w:r>
    </w:p>
    <w:p w14:paraId="4741FF27" w14:textId="77777777" w:rsidR="00CB0DD7" w:rsidRPr="000A0A5F" w:rsidRDefault="00CB0DD7">
      <w:pPr>
        <w:pStyle w:val="PL"/>
      </w:pPr>
      <w:r w:rsidRPr="000A0A5F">
        <w:t xml:space="preserve">        '404':</w:t>
      </w:r>
    </w:p>
    <w:p w14:paraId="49E64DBD" w14:textId="77777777" w:rsidR="00CB0DD7" w:rsidRPr="000A0A5F" w:rsidRDefault="00CB0DD7">
      <w:pPr>
        <w:pStyle w:val="PL"/>
      </w:pPr>
      <w:r w:rsidRPr="000A0A5F">
        <w:t xml:space="preserve">          $ref: 'TS29122_CommonData.yaml#/components/responses/404'</w:t>
      </w:r>
    </w:p>
    <w:p w14:paraId="23412BF2" w14:textId="77777777" w:rsidR="00CB0DD7" w:rsidRPr="000A0A5F" w:rsidRDefault="00CB0DD7">
      <w:pPr>
        <w:pStyle w:val="PL"/>
      </w:pPr>
      <w:r w:rsidRPr="000A0A5F">
        <w:t xml:space="preserve">        '406':</w:t>
      </w:r>
    </w:p>
    <w:p w14:paraId="163FA60D" w14:textId="77777777" w:rsidR="00CB0DD7" w:rsidRPr="000A0A5F" w:rsidRDefault="00CB0DD7">
      <w:pPr>
        <w:pStyle w:val="PL"/>
      </w:pPr>
      <w:r w:rsidRPr="000A0A5F">
        <w:t xml:space="preserve">          $ref: 'TS29122_CommonData.yaml#/components/responses/406'</w:t>
      </w:r>
    </w:p>
    <w:p w14:paraId="22D210F9" w14:textId="77777777" w:rsidR="00CB0DD7" w:rsidRPr="000A0A5F" w:rsidRDefault="00CB0DD7">
      <w:pPr>
        <w:pStyle w:val="PL"/>
      </w:pPr>
      <w:r w:rsidRPr="000A0A5F">
        <w:t xml:space="preserve">        '429':</w:t>
      </w:r>
    </w:p>
    <w:p w14:paraId="6FE1E889" w14:textId="77777777" w:rsidR="00CB0DD7" w:rsidRPr="000A0A5F" w:rsidRDefault="00CB0DD7">
      <w:pPr>
        <w:pStyle w:val="PL"/>
      </w:pPr>
      <w:r w:rsidRPr="000A0A5F">
        <w:t xml:space="preserve">          $ref: 'TS29122_CommonData.yaml#/components/responses/429'</w:t>
      </w:r>
    </w:p>
    <w:p w14:paraId="48A2C5EE" w14:textId="77777777" w:rsidR="00CB0DD7" w:rsidRPr="000A0A5F" w:rsidRDefault="00CB0DD7">
      <w:pPr>
        <w:pStyle w:val="PL"/>
      </w:pPr>
      <w:r w:rsidRPr="000A0A5F">
        <w:t xml:space="preserve">        '500':</w:t>
      </w:r>
    </w:p>
    <w:p w14:paraId="27902689" w14:textId="77777777" w:rsidR="00CB0DD7" w:rsidRPr="000A0A5F" w:rsidRDefault="00CB0DD7">
      <w:pPr>
        <w:pStyle w:val="PL"/>
      </w:pPr>
      <w:r w:rsidRPr="000A0A5F">
        <w:t xml:space="preserve">          $ref: 'TS29122_CommonData.yaml#/components/responses/500'</w:t>
      </w:r>
    </w:p>
    <w:p w14:paraId="60231EE6" w14:textId="77777777" w:rsidR="00CB0DD7" w:rsidRPr="000A0A5F" w:rsidRDefault="00CB0DD7">
      <w:pPr>
        <w:pStyle w:val="PL"/>
      </w:pPr>
      <w:r w:rsidRPr="000A0A5F">
        <w:t xml:space="preserve">        '503':</w:t>
      </w:r>
    </w:p>
    <w:p w14:paraId="3E65422F" w14:textId="77777777" w:rsidR="00CB0DD7" w:rsidRPr="000A0A5F" w:rsidRDefault="00CB0DD7">
      <w:pPr>
        <w:pStyle w:val="PL"/>
      </w:pPr>
      <w:r w:rsidRPr="000A0A5F">
        <w:t xml:space="preserve">          $ref: 'TS29122_CommonData.yaml#/components/responses/503'</w:t>
      </w:r>
    </w:p>
    <w:p w14:paraId="4DA8DCBD" w14:textId="77777777" w:rsidR="00CB0DD7" w:rsidRPr="000A0A5F" w:rsidRDefault="00CB0DD7">
      <w:pPr>
        <w:pStyle w:val="PL"/>
      </w:pPr>
      <w:r w:rsidRPr="000A0A5F">
        <w:t xml:space="preserve">        default:</w:t>
      </w:r>
    </w:p>
    <w:p w14:paraId="62292C6E" w14:textId="77777777" w:rsidR="00CB0DD7" w:rsidRPr="000A0A5F" w:rsidRDefault="00CB0DD7">
      <w:pPr>
        <w:pStyle w:val="PL"/>
      </w:pPr>
      <w:r w:rsidRPr="000A0A5F">
        <w:t xml:space="preserve">          $ref: 'TS29122_CommonData.yaml#/components/responses/default'</w:t>
      </w:r>
    </w:p>
    <w:p w14:paraId="609A55C5" w14:textId="77777777" w:rsidR="00CB0DD7" w:rsidRPr="000A0A5F" w:rsidRDefault="00CB0DD7">
      <w:pPr>
        <w:pStyle w:val="PL"/>
      </w:pPr>
      <w:r w:rsidRPr="000A0A5F">
        <w:t xml:space="preserve">    put:</w:t>
      </w:r>
    </w:p>
    <w:p w14:paraId="1BD9504B" w14:textId="77777777" w:rsidR="002C68BF" w:rsidRPr="000A0A5F" w:rsidRDefault="002C68BF" w:rsidP="002C68BF">
      <w:pPr>
        <w:pStyle w:val="PL"/>
      </w:pPr>
      <w:r w:rsidRPr="000A0A5F">
        <w:t xml:space="preserve">      summary: Modify a CP parameter provisioning subscription resource.</w:t>
      </w:r>
    </w:p>
    <w:p w14:paraId="7AEA0C08" w14:textId="77777777" w:rsidR="002C68BF" w:rsidRPr="000A0A5F" w:rsidRDefault="002C68BF" w:rsidP="002C68BF">
      <w:pPr>
        <w:pStyle w:val="PL"/>
      </w:pPr>
      <w:r w:rsidRPr="000A0A5F">
        <w:t xml:space="preserve">      </w:t>
      </w:r>
      <w:r w:rsidRPr="000A0A5F">
        <w:rPr>
          <w:rFonts w:cs="Courier New"/>
          <w:szCs w:val="16"/>
        </w:rPr>
        <w:t>operationId: UpdateInd</w:t>
      </w:r>
      <w:r w:rsidRPr="000A0A5F">
        <w:t>CPProvisioningSubscription</w:t>
      </w:r>
    </w:p>
    <w:p w14:paraId="7FDC9759" w14:textId="77777777" w:rsidR="002C68BF" w:rsidRPr="000A0A5F" w:rsidRDefault="002C68BF" w:rsidP="002C68BF">
      <w:pPr>
        <w:pStyle w:val="PL"/>
      </w:pPr>
      <w:r w:rsidRPr="000A0A5F">
        <w:t xml:space="preserve">      tags:</w:t>
      </w:r>
    </w:p>
    <w:p w14:paraId="4CA728B1" w14:textId="77777777" w:rsidR="002C68BF" w:rsidRPr="000A0A5F" w:rsidRDefault="002C68BF" w:rsidP="002C68BF">
      <w:pPr>
        <w:pStyle w:val="PL"/>
      </w:pPr>
      <w:r w:rsidRPr="000A0A5F">
        <w:t xml:space="preserve">        - Individual CP Provisioning Subscription</w:t>
      </w:r>
    </w:p>
    <w:p w14:paraId="43D0F5C7" w14:textId="77777777" w:rsidR="00CB0DD7" w:rsidRPr="000A0A5F" w:rsidRDefault="00CB0DD7">
      <w:pPr>
        <w:pStyle w:val="PL"/>
      </w:pPr>
      <w:r w:rsidRPr="000A0A5F">
        <w:t xml:space="preserve">      requestBody:</w:t>
      </w:r>
    </w:p>
    <w:p w14:paraId="4271A736" w14:textId="77777777" w:rsidR="00CB0DD7" w:rsidRPr="000A0A5F" w:rsidRDefault="00CB0DD7">
      <w:pPr>
        <w:pStyle w:val="PL"/>
      </w:pPr>
      <w:r w:rsidRPr="000A0A5F">
        <w:t xml:space="preserve">        description: Modify a CP parameter provisioning subscription resource.</w:t>
      </w:r>
    </w:p>
    <w:p w14:paraId="1D28AD3E" w14:textId="77777777" w:rsidR="00CB0DD7" w:rsidRPr="000A0A5F" w:rsidRDefault="00CB0DD7">
      <w:pPr>
        <w:pStyle w:val="PL"/>
      </w:pPr>
      <w:r w:rsidRPr="000A0A5F">
        <w:t xml:space="preserve">        required: true</w:t>
      </w:r>
    </w:p>
    <w:p w14:paraId="3C8AE935" w14:textId="77777777" w:rsidR="00CB0DD7" w:rsidRPr="000A0A5F" w:rsidRDefault="00CB0DD7">
      <w:pPr>
        <w:pStyle w:val="PL"/>
      </w:pPr>
      <w:r w:rsidRPr="000A0A5F">
        <w:t xml:space="preserve">        content:</w:t>
      </w:r>
    </w:p>
    <w:p w14:paraId="38216D3F" w14:textId="77777777" w:rsidR="00CB0DD7" w:rsidRPr="000A0A5F" w:rsidRDefault="00CB0DD7">
      <w:pPr>
        <w:pStyle w:val="PL"/>
      </w:pPr>
      <w:r w:rsidRPr="000A0A5F">
        <w:t xml:space="preserve">          application/json:</w:t>
      </w:r>
    </w:p>
    <w:p w14:paraId="7568DF4D" w14:textId="77777777" w:rsidR="00CB0DD7" w:rsidRPr="000A0A5F" w:rsidRDefault="00CB0DD7">
      <w:pPr>
        <w:pStyle w:val="PL"/>
      </w:pPr>
      <w:r w:rsidRPr="000A0A5F">
        <w:t xml:space="preserve">            schema:</w:t>
      </w:r>
    </w:p>
    <w:p w14:paraId="534B8FDF" w14:textId="77777777" w:rsidR="00CB0DD7" w:rsidRPr="000A0A5F" w:rsidRDefault="00CB0DD7">
      <w:pPr>
        <w:pStyle w:val="PL"/>
      </w:pPr>
      <w:r w:rsidRPr="000A0A5F">
        <w:t xml:space="preserve">              $ref: '#/components/schemas/CpInfo'</w:t>
      </w:r>
    </w:p>
    <w:p w14:paraId="14DB4471" w14:textId="77777777" w:rsidR="00CB0DD7" w:rsidRPr="000A0A5F" w:rsidRDefault="00CB0DD7">
      <w:pPr>
        <w:pStyle w:val="PL"/>
      </w:pPr>
      <w:r w:rsidRPr="000A0A5F">
        <w:t xml:space="preserve">      parameters:</w:t>
      </w:r>
    </w:p>
    <w:p w14:paraId="3ADD6224" w14:textId="77777777" w:rsidR="00CB0DD7" w:rsidRPr="000A0A5F" w:rsidRDefault="00CB0DD7">
      <w:pPr>
        <w:pStyle w:val="PL"/>
      </w:pPr>
      <w:r w:rsidRPr="000A0A5F">
        <w:t xml:space="preserve">        - name: scsAsId</w:t>
      </w:r>
    </w:p>
    <w:p w14:paraId="5A0AD6AB" w14:textId="77777777" w:rsidR="00CB0DD7" w:rsidRPr="000A0A5F" w:rsidRDefault="00CB0DD7">
      <w:pPr>
        <w:pStyle w:val="PL"/>
      </w:pPr>
      <w:r w:rsidRPr="000A0A5F">
        <w:t xml:space="preserve">          in: path</w:t>
      </w:r>
    </w:p>
    <w:p w14:paraId="6CDA44EC" w14:textId="77777777" w:rsidR="00CB0DD7" w:rsidRPr="000A0A5F" w:rsidRDefault="00CB0DD7">
      <w:pPr>
        <w:pStyle w:val="PL"/>
      </w:pPr>
      <w:r w:rsidRPr="000A0A5F">
        <w:t xml:space="preserve">          description: Identifier of the SCS/AS as defined in clause 5.2.4 of 3GPP TS 29.122.</w:t>
      </w:r>
    </w:p>
    <w:p w14:paraId="0C92F3AB" w14:textId="77777777" w:rsidR="00CB0DD7" w:rsidRPr="000A0A5F" w:rsidRDefault="00CB0DD7">
      <w:pPr>
        <w:pStyle w:val="PL"/>
      </w:pPr>
      <w:r w:rsidRPr="000A0A5F">
        <w:t xml:space="preserve">          required: true</w:t>
      </w:r>
    </w:p>
    <w:p w14:paraId="7C9AAA2E" w14:textId="77777777" w:rsidR="00CB0DD7" w:rsidRPr="000A0A5F" w:rsidRDefault="00CB0DD7">
      <w:pPr>
        <w:pStyle w:val="PL"/>
      </w:pPr>
      <w:r w:rsidRPr="000A0A5F">
        <w:t xml:space="preserve">          schema:</w:t>
      </w:r>
    </w:p>
    <w:p w14:paraId="547F965A" w14:textId="77777777" w:rsidR="00CB0DD7" w:rsidRPr="000A0A5F" w:rsidRDefault="00CB0DD7">
      <w:pPr>
        <w:pStyle w:val="PL"/>
      </w:pPr>
      <w:r w:rsidRPr="000A0A5F">
        <w:t xml:space="preserve">            type: string</w:t>
      </w:r>
    </w:p>
    <w:p w14:paraId="3DB7ED69" w14:textId="77777777" w:rsidR="00CB0DD7" w:rsidRPr="000A0A5F" w:rsidRDefault="00CB0DD7">
      <w:pPr>
        <w:pStyle w:val="PL"/>
      </w:pPr>
      <w:r w:rsidRPr="000A0A5F">
        <w:t xml:space="preserve">        - name: subscriptionId</w:t>
      </w:r>
    </w:p>
    <w:p w14:paraId="541BB281" w14:textId="77777777" w:rsidR="00CB0DD7" w:rsidRPr="000A0A5F" w:rsidRDefault="00CB0DD7">
      <w:pPr>
        <w:pStyle w:val="PL"/>
      </w:pPr>
      <w:r w:rsidRPr="000A0A5F">
        <w:t xml:space="preserve">          in: path</w:t>
      </w:r>
    </w:p>
    <w:p w14:paraId="459BE524" w14:textId="77777777" w:rsidR="00CB0DD7" w:rsidRPr="000A0A5F" w:rsidRDefault="00CB0DD7">
      <w:pPr>
        <w:pStyle w:val="PL"/>
      </w:pPr>
      <w:r w:rsidRPr="000A0A5F">
        <w:t xml:space="preserve">          description: Subscription ID</w:t>
      </w:r>
    </w:p>
    <w:p w14:paraId="08B26D99" w14:textId="77777777" w:rsidR="00CB0DD7" w:rsidRPr="000A0A5F" w:rsidRDefault="00CB0DD7">
      <w:pPr>
        <w:pStyle w:val="PL"/>
      </w:pPr>
      <w:r w:rsidRPr="000A0A5F">
        <w:t xml:space="preserve">          required: true</w:t>
      </w:r>
    </w:p>
    <w:p w14:paraId="4023400D" w14:textId="77777777" w:rsidR="00CB0DD7" w:rsidRPr="000A0A5F" w:rsidRDefault="00CB0DD7">
      <w:pPr>
        <w:pStyle w:val="PL"/>
      </w:pPr>
      <w:r w:rsidRPr="000A0A5F">
        <w:t xml:space="preserve">          schema:</w:t>
      </w:r>
    </w:p>
    <w:p w14:paraId="235D18C7" w14:textId="77777777" w:rsidR="00CB0DD7" w:rsidRPr="000A0A5F" w:rsidRDefault="00CB0DD7">
      <w:pPr>
        <w:pStyle w:val="PL"/>
      </w:pPr>
      <w:r w:rsidRPr="000A0A5F">
        <w:t xml:space="preserve">            type: string</w:t>
      </w:r>
    </w:p>
    <w:p w14:paraId="458C4CE7" w14:textId="77777777" w:rsidR="00CB0DD7" w:rsidRPr="000A0A5F" w:rsidRDefault="00CB0DD7">
      <w:pPr>
        <w:pStyle w:val="PL"/>
      </w:pPr>
      <w:r w:rsidRPr="000A0A5F">
        <w:t xml:space="preserve">      responses:</w:t>
      </w:r>
    </w:p>
    <w:p w14:paraId="326F261E" w14:textId="77777777" w:rsidR="00CB0DD7" w:rsidRPr="000A0A5F" w:rsidRDefault="00CB0DD7">
      <w:pPr>
        <w:pStyle w:val="PL"/>
      </w:pPr>
      <w:r w:rsidRPr="000A0A5F">
        <w:t xml:space="preserve">        '200':</w:t>
      </w:r>
    </w:p>
    <w:p w14:paraId="6D160B76" w14:textId="77777777" w:rsidR="00337644" w:rsidRPr="000A0A5F" w:rsidRDefault="00CB0DD7">
      <w:pPr>
        <w:pStyle w:val="PL"/>
      </w:pPr>
      <w:r w:rsidRPr="000A0A5F">
        <w:t xml:space="preserve">          description: </w:t>
      </w:r>
      <w:r w:rsidR="00337644" w:rsidRPr="000A0A5F">
        <w:t>&gt;</w:t>
      </w:r>
    </w:p>
    <w:p w14:paraId="01C2A169" w14:textId="77777777" w:rsidR="00670EA1" w:rsidRPr="000A0A5F" w:rsidRDefault="00670EA1" w:rsidP="00670EA1">
      <w:pPr>
        <w:pStyle w:val="PL"/>
      </w:pPr>
      <w:r w:rsidRPr="000A0A5F">
        <w:t xml:space="preserve">            OK. The subscription was modified successfully. The SCEF shall return an updated</w:t>
      </w:r>
    </w:p>
    <w:p w14:paraId="22B6F038" w14:textId="77777777" w:rsidR="00670EA1" w:rsidRPr="000A0A5F" w:rsidRDefault="00670EA1" w:rsidP="00670EA1">
      <w:pPr>
        <w:pStyle w:val="PL"/>
      </w:pPr>
      <w:r w:rsidRPr="000A0A5F">
        <w:t xml:space="preserve">            subscription in the response content.</w:t>
      </w:r>
    </w:p>
    <w:p w14:paraId="5F2A5B3A" w14:textId="77777777" w:rsidR="00CB0DD7" w:rsidRPr="000A0A5F" w:rsidRDefault="00CB0DD7">
      <w:pPr>
        <w:pStyle w:val="PL"/>
      </w:pPr>
      <w:r w:rsidRPr="000A0A5F">
        <w:t xml:space="preserve">          content:</w:t>
      </w:r>
    </w:p>
    <w:p w14:paraId="76FAAA77" w14:textId="77777777" w:rsidR="00CB0DD7" w:rsidRPr="000A0A5F" w:rsidRDefault="00CB0DD7">
      <w:pPr>
        <w:pStyle w:val="PL"/>
      </w:pPr>
      <w:r w:rsidRPr="000A0A5F">
        <w:t xml:space="preserve">            application/json:</w:t>
      </w:r>
    </w:p>
    <w:p w14:paraId="096A94BD" w14:textId="77777777" w:rsidR="00CB0DD7" w:rsidRPr="000A0A5F" w:rsidRDefault="00CB0DD7">
      <w:pPr>
        <w:pStyle w:val="PL"/>
      </w:pPr>
      <w:r w:rsidRPr="000A0A5F">
        <w:t xml:space="preserve">              schema:</w:t>
      </w:r>
    </w:p>
    <w:p w14:paraId="58D8D3BA" w14:textId="77777777" w:rsidR="00CB0DD7" w:rsidRPr="000A0A5F" w:rsidRDefault="00CB0DD7">
      <w:pPr>
        <w:pStyle w:val="PL"/>
      </w:pPr>
      <w:r w:rsidRPr="000A0A5F">
        <w:t xml:space="preserve">                $ref: '#/components/schemas/CpInfo'</w:t>
      </w:r>
    </w:p>
    <w:p w14:paraId="113F61D6" w14:textId="77777777" w:rsidR="004A2E07" w:rsidRPr="000A0A5F" w:rsidRDefault="004A2E07" w:rsidP="004A2E07">
      <w:pPr>
        <w:pStyle w:val="PL"/>
      </w:pPr>
      <w:r w:rsidRPr="000A0A5F">
        <w:t xml:space="preserve">        '204':</w:t>
      </w:r>
    </w:p>
    <w:p w14:paraId="47990B5C" w14:textId="77777777" w:rsidR="00337644" w:rsidRPr="000A0A5F" w:rsidRDefault="004A2E07" w:rsidP="004A2E07">
      <w:pPr>
        <w:pStyle w:val="PL"/>
      </w:pPr>
      <w:r w:rsidRPr="000A0A5F">
        <w:t xml:space="preserve">          description: </w:t>
      </w:r>
      <w:r w:rsidR="00337644" w:rsidRPr="000A0A5F">
        <w:t>&gt;</w:t>
      </w:r>
    </w:p>
    <w:p w14:paraId="5555A03D" w14:textId="77777777" w:rsidR="00337644" w:rsidRPr="000A0A5F" w:rsidRDefault="00337644" w:rsidP="004A2E07">
      <w:pPr>
        <w:pStyle w:val="PL"/>
      </w:pPr>
      <w:r w:rsidRPr="000A0A5F">
        <w:t xml:space="preserve">            </w:t>
      </w:r>
      <w:r w:rsidR="004A2E07" w:rsidRPr="000A0A5F">
        <w:t>No Content. The subscription was modified successfully and no content is to be sent</w:t>
      </w:r>
    </w:p>
    <w:p w14:paraId="50F11981" w14:textId="77777777" w:rsidR="004A2E07" w:rsidRPr="000A0A5F" w:rsidRDefault="00337644" w:rsidP="004A2E07">
      <w:pPr>
        <w:pStyle w:val="PL"/>
      </w:pPr>
      <w:r w:rsidRPr="000A0A5F">
        <w:t xml:space="preserve">           </w:t>
      </w:r>
      <w:r w:rsidR="004A2E07" w:rsidRPr="000A0A5F">
        <w:t xml:space="preserve"> in the response message body.</w:t>
      </w:r>
    </w:p>
    <w:p w14:paraId="4C6C3F6E" w14:textId="77777777" w:rsidR="00CB0DD7" w:rsidRPr="000A0A5F" w:rsidRDefault="00CB0DD7">
      <w:pPr>
        <w:pStyle w:val="PL"/>
      </w:pPr>
      <w:r w:rsidRPr="000A0A5F">
        <w:t xml:space="preserve">        '307':</w:t>
      </w:r>
    </w:p>
    <w:p w14:paraId="6FCA496E" w14:textId="77777777" w:rsidR="00CB0DD7" w:rsidRPr="000A0A5F" w:rsidRDefault="00CB0DD7">
      <w:pPr>
        <w:pStyle w:val="PL"/>
      </w:pPr>
      <w:r w:rsidRPr="000A0A5F">
        <w:t xml:space="preserve">          $ref: 'TS29122_CommonData.yaml#/components/responses/307'</w:t>
      </w:r>
    </w:p>
    <w:p w14:paraId="3E70056F" w14:textId="77777777" w:rsidR="00CB0DD7" w:rsidRPr="000A0A5F" w:rsidRDefault="00CB0DD7">
      <w:pPr>
        <w:pStyle w:val="PL"/>
      </w:pPr>
      <w:r w:rsidRPr="000A0A5F">
        <w:t xml:space="preserve">        '308':</w:t>
      </w:r>
    </w:p>
    <w:p w14:paraId="6A8D528E" w14:textId="77777777" w:rsidR="00CB0DD7" w:rsidRPr="000A0A5F" w:rsidRDefault="00CB0DD7">
      <w:pPr>
        <w:pStyle w:val="PL"/>
      </w:pPr>
      <w:r w:rsidRPr="000A0A5F">
        <w:t xml:space="preserve">          $ref: 'TS29122_CommonData.yaml#/components/responses/308'</w:t>
      </w:r>
    </w:p>
    <w:p w14:paraId="4AA50C9E" w14:textId="77777777" w:rsidR="00CB0DD7" w:rsidRPr="000A0A5F" w:rsidRDefault="00CB0DD7">
      <w:pPr>
        <w:pStyle w:val="PL"/>
      </w:pPr>
      <w:r w:rsidRPr="000A0A5F">
        <w:t xml:space="preserve">        '400':</w:t>
      </w:r>
    </w:p>
    <w:p w14:paraId="38E1ECFB" w14:textId="77777777" w:rsidR="00CB0DD7" w:rsidRPr="000A0A5F" w:rsidRDefault="00CB0DD7">
      <w:pPr>
        <w:pStyle w:val="PL"/>
      </w:pPr>
      <w:r w:rsidRPr="000A0A5F">
        <w:t xml:space="preserve">          $ref: 'TS29122_CommonData.yaml#/components/responses/400'</w:t>
      </w:r>
    </w:p>
    <w:p w14:paraId="4E4D1C05" w14:textId="77777777" w:rsidR="00CB0DD7" w:rsidRPr="000A0A5F" w:rsidRDefault="00CB0DD7">
      <w:pPr>
        <w:pStyle w:val="PL"/>
      </w:pPr>
      <w:r w:rsidRPr="000A0A5F">
        <w:t xml:space="preserve">        '401':</w:t>
      </w:r>
    </w:p>
    <w:p w14:paraId="7F38C68D" w14:textId="77777777" w:rsidR="00CB0DD7" w:rsidRPr="000A0A5F" w:rsidRDefault="00CB0DD7">
      <w:pPr>
        <w:pStyle w:val="PL"/>
      </w:pPr>
      <w:r w:rsidRPr="000A0A5F">
        <w:t xml:space="preserve">          $ref: 'TS29122_CommonData.yaml#/components/responses/401'</w:t>
      </w:r>
    </w:p>
    <w:p w14:paraId="40260E27" w14:textId="77777777" w:rsidR="00CB0DD7" w:rsidRPr="000A0A5F" w:rsidRDefault="00CB0DD7">
      <w:pPr>
        <w:pStyle w:val="PL"/>
      </w:pPr>
      <w:r w:rsidRPr="000A0A5F">
        <w:t xml:space="preserve">        '403':</w:t>
      </w:r>
    </w:p>
    <w:p w14:paraId="0EF9BC9F" w14:textId="77777777" w:rsidR="00CB0DD7" w:rsidRPr="000A0A5F" w:rsidRDefault="00CB0DD7">
      <w:pPr>
        <w:pStyle w:val="PL"/>
      </w:pPr>
      <w:r w:rsidRPr="000A0A5F">
        <w:t xml:space="preserve">          $ref: 'TS29122_CommonData.yaml#/components/responses/403'</w:t>
      </w:r>
    </w:p>
    <w:p w14:paraId="1DC5DA0F" w14:textId="77777777" w:rsidR="00CB0DD7" w:rsidRPr="000A0A5F" w:rsidRDefault="00CB0DD7">
      <w:pPr>
        <w:pStyle w:val="PL"/>
      </w:pPr>
      <w:r w:rsidRPr="000A0A5F">
        <w:t xml:space="preserve">        '404':</w:t>
      </w:r>
    </w:p>
    <w:p w14:paraId="4A4B3110" w14:textId="77777777" w:rsidR="00CB0DD7" w:rsidRPr="000A0A5F" w:rsidRDefault="00CB0DD7">
      <w:pPr>
        <w:pStyle w:val="PL"/>
      </w:pPr>
      <w:r w:rsidRPr="000A0A5F">
        <w:t xml:space="preserve">          $ref: 'TS29122_CommonData.yaml#/components/responses/404'</w:t>
      </w:r>
    </w:p>
    <w:p w14:paraId="41A614D2" w14:textId="77777777" w:rsidR="00CB0DD7" w:rsidRPr="000A0A5F" w:rsidRDefault="00CB0DD7">
      <w:pPr>
        <w:pStyle w:val="PL"/>
      </w:pPr>
      <w:r w:rsidRPr="000A0A5F">
        <w:t xml:space="preserve">        '411':</w:t>
      </w:r>
    </w:p>
    <w:p w14:paraId="1B79863F" w14:textId="77777777" w:rsidR="00CB0DD7" w:rsidRPr="000A0A5F" w:rsidRDefault="00CB0DD7">
      <w:pPr>
        <w:pStyle w:val="PL"/>
      </w:pPr>
      <w:r w:rsidRPr="000A0A5F">
        <w:t xml:space="preserve">          $ref: 'TS29122_CommonData.yaml#/components/responses/411'</w:t>
      </w:r>
    </w:p>
    <w:p w14:paraId="201FDD14" w14:textId="77777777" w:rsidR="00CB0DD7" w:rsidRPr="000A0A5F" w:rsidRDefault="00CB0DD7">
      <w:pPr>
        <w:pStyle w:val="PL"/>
      </w:pPr>
      <w:r w:rsidRPr="000A0A5F">
        <w:t xml:space="preserve">        '413':</w:t>
      </w:r>
    </w:p>
    <w:p w14:paraId="017118F8" w14:textId="77777777" w:rsidR="00CB0DD7" w:rsidRPr="000A0A5F" w:rsidRDefault="00CB0DD7">
      <w:pPr>
        <w:pStyle w:val="PL"/>
      </w:pPr>
      <w:r w:rsidRPr="000A0A5F">
        <w:t xml:space="preserve">          $ref: 'TS29122_CommonData.yaml#/components/responses/413'</w:t>
      </w:r>
    </w:p>
    <w:p w14:paraId="6AD78742" w14:textId="77777777" w:rsidR="00CB0DD7" w:rsidRPr="000A0A5F" w:rsidRDefault="00CB0DD7">
      <w:pPr>
        <w:pStyle w:val="PL"/>
      </w:pPr>
      <w:r w:rsidRPr="000A0A5F">
        <w:t xml:space="preserve">        '415':</w:t>
      </w:r>
    </w:p>
    <w:p w14:paraId="696CCC69" w14:textId="77777777" w:rsidR="00CB0DD7" w:rsidRPr="000A0A5F" w:rsidRDefault="00CB0DD7">
      <w:pPr>
        <w:pStyle w:val="PL"/>
      </w:pPr>
      <w:r w:rsidRPr="000A0A5F">
        <w:t xml:space="preserve">          $ref: 'TS29122_CommonData.yaml#/components/responses/415'</w:t>
      </w:r>
    </w:p>
    <w:p w14:paraId="0DEAD102" w14:textId="77777777" w:rsidR="00CB0DD7" w:rsidRPr="000A0A5F" w:rsidRDefault="00CB0DD7">
      <w:pPr>
        <w:pStyle w:val="PL"/>
      </w:pPr>
      <w:r w:rsidRPr="000A0A5F">
        <w:t xml:space="preserve">        '429':</w:t>
      </w:r>
    </w:p>
    <w:p w14:paraId="0460ECAF" w14:textId="77777777" w:rsidR="00CB0DD7" w:rsidRPr="000A0A5F" w:rsidRDefault="00CB0DD7">
      <w:pPr>
        <w:pStyle w:val="PL"/>
      </w:pPr>
      <w:r w:rsidRPr="000A0A5F">
        <w:t xml:space="preserve">          $ref: 'TS29122_CommonData.yaml#/components/responses/429'</w:t>
      </w:r>
    </w:p>
    <w:p w14:paraId="15649678" w14:textId="77777777" w:rsidR="00CB0DD7" w:rsidRPr="000A0A5F" w:rsidRDefault="00CB0DD7">
      <w:pPr>
        <w:pStyle w:val="PL"/>
      </w:pPr>
      <w:r w:rsidRPr="000A0A5F">
        <w:t xml:space="preserve">        '500':</w:t>
      </w:r>
    </w:p>
    <w:p w14:paraId="4EED4977" w14:textId="77777777" w:rsidR="00337644" w:rsidRPr="000A0A5F" w:rsidRDefault="00CB0DD7">
      <w:pPr>
        <w:pStyle w:val="PL"/>
      </w:pPr>
      <w:r w:rsidRPr="000A0A5F">
        <w:t xml:space="preserve">          description: </w:t>
      </w:r>
      <w:r w:rsidR="00337644" w:rsidRPr="000A0A5F">
        <w:t>&gt;</w:t>
      </w:r>
    </w:p>
    <w:p w14:paraId="00284C33" w14:textId="77777777" w:rsidR="00337644" w:rsidRPr="000A0A5F" w:rsidRDefault="00337644">
      <w:pPr>
        <w:pStyle w:val="PL"/>
      </w:pPr>
      <w:r w:rsidRPr="000A0A5F">
        <w:t xml:space="preserve">            </w:t>
      </w:r>
      <w:r w:rsidR="00CB0DD7" w:rsidRPr="000A0A5F">
        <w:t>The CP parameters for all sets were not updated successfully. CpReport may be included</w:t>
      </w:r>
    </w:p>
    <w:p w14:paraId="24FFFE92" w14:textId="77777777" w:rsidR="00CB0DD7" w:rsidRPr="000A0A5F" w:rsidRDefault="00337644">
      <w:pPr>
        <w:pStyle w:val="PL"/>
      </w:pPr>
      <w:r w:rsidRPr="000A0A5F">
        <w:t xml:space="preserve">           </w:t>
      </w:r>
      <w:r w:rsidR="00CB0DD7" w:rsidRPr="000A0A5F">
        <w:t xml:space="preserve"> with detailed information.</w:t>
      </w:r>
    </w:p>
    <w:p w14:paraId="0BD5E9CE" w14:textId="77777777" w:rsidR="00CB0DD7" w:rsidRPr="000A0A5F" w:rsidRDefault="00CB0DD7">
      <w:pPr>
        <w:pStyle w:val="PL"/>
      </w:pPr>
      <w:r w:rsidRPr="000A0A5F">
        <w:t xml:space="preserve">          content:</w:t>
      </w:r>
    </w:p>
    <w:p w14:paraId="28773FA1" w14:textId="77777777" w:rsidR="00CB0DD7" w:rsidRPr="000A0A5F" w:rsidRDefault="00CB0DD7">
      <w:pPr>
        <w:pStyle w:val="PL"/>
      </w:pPr>
      <w:r w:rsidRPr="000A0A5F">
        <w:t xml:space="preserve">            application/json:</w:t>
      </w:r>
    </w:p>
    <w:p w14:paraId="01D0DB62" w14:textId="77777777" w:rsidR="00CB0DD7" w:rsidRPr="000A0A5F" w:rsidRDefault="00CB0DD7">
      <w:pPr>
        <w:pStyle w:val="PL"/>
      </w:pPr>
      <w:r w:rsidRPr="000A0A5F">
        <w:t xml:space="preserve">              schema:</w:t>
      </w:r>
    </w:p>
    <w:p w14:paraId="447CF48D" w14:textId="77777777" w:rsidR="00CB0DD7" w:rsidRPr="000A0A5F" w:rsidRDefault="00CB0DD7">
      <w:pPr>
        <w:pStyle w:val="PL"/>
      </w:pPr>
      <w:r w:rsidRPr="000A0A5F">
        <w:t xml:space="preserve">                type: array</w:t>
      </w:r>
    </w:p>
    <w:p w14:paraId="08BE96AD" w14:textId="77777777" w:rsidR="00CB0DD7" w:rsidRPr="000A0A5F" w:rsidRDefault="00CB0DD7">
      <w:pPr>
        <w:pStyle w:val="PL"/>
      </w:pPr>
      <w:r w:rsidRPr="000A0A5F">
        <w:t xml:space="preserve">                items:</w:t>
      </w:r>
    </w:p>
    <w:p w14:paraId="12A71FFA" w14:textId="77777777" w:rsidR="00CB0DD7" w:rsidRPr="000A0A5F" w:rsidRDefault="00CB0DD7">
      <w:pPr>
        <w:pStyle w:val="PL"/>
      </w:pPr>
      <w:r w:rsidRPr="000A0A5F">
        <w:t xml:space="preserve">                  $ref: '#/components/schemas/CpReport</w:t>
      </w:r>
      <w:r w:rsidRPr="000A0A5F">
        <w:rPr>
          <w:lang w:eastAsia="zh-CN"/>
        </w:rPr>
        <w:t>'</w:t>
      </w:r>
    </w:p>
    <w:p w14:paraId="308264FB" w14:textId="77777777" w:rsidR="00CB0DD7" w:rsidRPr="000A0A5F" w:rsidRDefault="00CB0DD7">
      <w:pPr>
        <w:pStyle w:val="PL"/>
      </w:pPr>
      <w:r w:rsidRPr="000A0A5F">
        <w:t xml:space="preserve">                minItems: 1</w:t>
      </w:r>
    </w:p>
    <w:p w14:paraId="1568BCA4" w14:textId="77777777" w:rsidR="00CB0DD7" w:rsidRPr="000A0A5F" w:rsidRDefault="00CB0DD7">
      <w:pPr>
        <w:pStyle w:val="PL"/>
      </w:pPr>
      <w:r w:rsidRPr="000A0A5F">
        <w:t xml:space="preserve">            application/problem+json:</w:t>
      </w:r>
    </w:p>
    <w:p w14:paraId="6E198FAE" w14:textId="77777777" w:rsidR="00CB0DD7" w:rsidRPr="000A0A5F" w:rsidRDefault="00CB0DD7">
      <w:pPr>
        <w:pStyle w:val="PL"/>
      </w:pPr>
      <w:r w:rsidRPr="000A0A5F">
        <w:t xml:space="preserve">              schema:</w:t>
      </w:r>
    </w:p>
    <w:p w14:paraId="65A9F793"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448BBBDC" w14:textId="77777777" w:rsidR="00CB0DD7" w:rsidRPr="000A0A5F" w:rsidRDefault="00CB0DD7">
      <w:pPr>
        <w:pStyle w:val="PL"/>
      </w:pPr>
      <w:r w:rsidRPr="000A0A5F">
        <w:t xml:space="preserve">        '503':</w:t>
      </w:r>
    </w:p>
    <w:p w14:paraId="3FB2D19F" w14:textId="77777777" w:rsidR="00CB0DD7" w:rsidRPr="000A0A5F" w:rsidRDefault="00CB0DD7">
      <w:pPr>
        <w:pStyle w:val="PL"/>
      </w:pPr>
      <w:r w:rsidRPr="000A0A5F">
        <w:t xml:space="preserve">          $ref: 'TS29122_CommonData.yaml#/components/responses/503'</w:t>
      </w:r>
    </w:p>
    <w:p w14:paraId="4A208D6A" w14:textId="77777777" w:rsidR="00CB0DD7" w:rsidRPr="000A0A5F" w:rsidRDefault="00CB0DD7">
      <w:pPr>
        <w:pStyle w:val="PL"/>
      </w:pPr>
      <w:r w:rsidRPr="000A0A5F">
        <w:t xml:space="preserve">        default:</w:t>
      </w:r>
    </w:p>
    <w:p w14:paraId="5DDDEE61" w14:textId="77777777" w:rsidR="00CB0DD7" w:rsidRPr="000A0A5F" w:rsidRDefault="00CB0DD7">
      <w:pPr>
        <w:pStyle w:val="PL"/>
      </w:pPr>
      <w:r w:rsidRPr="000A0A5F">
        <w:t xml:space="preserve">          $ref: 'TS29122_CommonData.yaml#/components/responses/default'</w:t>
      </w:r>
    </w:p>
    <w:p w14:paraId="260ED508" w14:textId="77777777" w:rsidR="00CB0DD7" w:rsidRPr="000A0A5F" w:rsidRDefault="00CB0DD7">
      <w:pPr>
        <w:pStyle w:val="PL"/>
      </w:pPr>
      <w:r w:rsidRPr="000A0A5F">
        <w:t xml:space="preserve">    delete:</w:t>
      </w:r>
    </w:p>
    <w:p w14:paraId="220F6CEC" w14:textId="77777777" w:rsidR="00CB0DD7" w:rsidRPr="000A0A5F" w:rsidRDefault="00CB0DD7">
      <w:pPr>
        <w:pStyle w:val="PL"/>
      </w:pPr>
      <w:r w:rsidRPr="000A0A5F">
        <w:t xml:space="preserve">      parameters:</w:t>
      </w:r>
    </w:p>
    <w:p w14:paraId="44D26B7B" w14:textId="77777777" w:rsidR="00CB0DD7" w:rsidRPr="000A0A5F" w:rsidRDefault="00CB0DD7">
      <w:pPr>
        <w:pStyle w:val="PL"/>
      </w:pPr>
      <w:r w:rsidRPr="000A0A5F">
        <w:t xml:space="preserve">        - name: scsAsId</w:t>
      </w:r>
    </w:p>
    <w:p w14:paraId="57722E0A" w14:textId="77777777" w:rsidR="00CB0DD7" w:rsidRPr="000A0A5F" w:rsidRDefault="00CB0DD7">
      <w:pPr>
        <w:pStyle w:val="PL"/>
      </w:pPr>
      <w:r w:rsidRPr="000A0A5F">
        <w:t xml:space="preserve">          in: path</w:t>
      </w:r>
    </w:p>
    <w:p w14:paraId="525D2619" w14:textId="77777777" w:rsidR="00CB0DD7" w:rsidRPr="000A0A5F" w:rsidRDefault="00CB0DD7">
      <w:pPr>
        <w:pStyle w:val="PL"/>
      </w:pPr>
      <w:r w:rsidRPr="000A0A5F">
        <w:t xml:space="preserve">          description: Identifier of the SCS/AS as defined in clause 5.2.4 of 3GPP TS 29.122.</w:t>
      </w:r>
    </w:p>
    <w:p w14:paraId="5A8B7F92" w14:textId="77777777" w:rsidR="00CB0DD7" w:rsidRPr="000A0A5F" w:rsidRDefault="00CB0DD7">
      <w:pPr>
        <w:pStyle w:val="PL"/>
      </w:pPr>
      <w:r w:rsidRPr="000A0A5F">
        <w:t xml:space="preserve">          required: true</w:t>
      </w:r>
    </w:p>
    <w:p w14:paraId="34A9F2DC" w14:textId="77777777" w:rsidR="00CB0DD7" w:rsidRPr="000A0A5F" w:rsidRDefault="00CB0DD7">
      <w:pPr>
        <w:pStyle w:val="PL"/>
      </w:pPr>
      <w:r w:rsidRPr="000A0A5F">
        <w:t xml:space="preserve">          schema:</w:t>
      </w:r>
    </w:p>
    <w:p w14:paraId="76D6AE32" w14:textId="77777777" w:rsidR="00CB0DD7" w:rsidRPr="000A0A5F" w:rsidRDefault="00CB0DD7">
      <w:pPr>
        <w:pStyle w:val="PL"/>
      </w:pPr>
      <w:r w:rsidRPr="000A0A5F">
        <w:t xml:space="preserve">            type: string</w:t>
      </w:r>
    </w:p>
    <w:p w14:paraId="24E5B0EC" w14:textId="77777777" w:rsidR="00CB0DD7" w:rsidRPr="000A0A5F" w:rsidRDefault="00CB0DD7">
      <w:pPr>
        <w:pStyle w:val="PL"/>
      </w:pPr>
      <w:r w:rsidRPr="000A0A5F">
        <w:t xml:space="preserve">        - name: subscriptionId</w:t>
      </w:r>
    </w:p>
    <w:p w14:paraId="1AC111D9" w14:textId="77777777" w:rsidR="00CB0DD7" w:rsidRPr="000A0A5F" w:rsidRDefault="00CB0DD7">
      <w:pPr>
        <w:pStyle w:val="PL"/>
      </w:pPr>
      <w:r w:rsidRPr="000A0A5F">
        <w:t xml:space="preserve">          in: path</w:t>
      </w:r>
    </w:p>
    <w:p w14:paraId="7BD66993" w14:textId="77777777" w:rsidR="00CB0DD7" w:rsidRPr="000A0A5F" w:rsidRDefault="00CB0DD7">
      <w:pPr>
        <w:pStyle w:val="PL"/>
      </w:pPr>
      <w:r w:rsidRPr="000A0A5F">
        <w:t xml:space="preserve">          description: Subscription ID</w:t>
      </w:r>
    </w:p>
    <w:p w14:paraId="6B9D31FF" w14:textId="77777777" w:rsidR="00CB0DD7" w:rsidRPr="000A0A5F" w:rsidRDefault="00CB0DD7">
      <w:pPr>
        <w:pStyle w:val="PL"/>
      </w:pPr>
      <w:r w:rsidRPr="000A0A5F">
        <w:t xml:space="preserve">          required: true</w:t>
      </w:r>
    </w:p>
    <w:p w14:paraId="0893FEBF" w14:textId="77777777" w:rsidR="00CB0DD7" w:rsidRPr="000A0A5F" w:rsidRDefault="00CB0DD7">
      <w:pPr>
        <w:pStyle w:val="PL"/>
      </w:pPr>
      <w:r w:rsidRPr="000A0A5F">
        <w:t xml:space="preserve">          schema:</w:t>
      </w:r>
    </w:p>
    <w:p w14:paraId="30A0A9A6" w14:textId="77777777" w:rsidR="00CB0DD7" w:rsidRPr="000A0A5F" w:rsidRDefault="00CB0DD7">
      <w:pPr>
        <w:pStyle w:val="PL"/>
      </w:pPr>
      <w:r w:rsidRPr="000A0A5F">
        <w:t xml:space="preserve">            type: string</w:t>
      </w:r>
    </w:p>
    <w:p w14:paraId="1E990AFE" w14:textId="77777777" w:rsidR="002C68BF" w:rsidRPr="000A0A5F" w:rsidRDefault="002C68BF" w:rsidP="002C68BF">
      <w:pPr>
        <w:pStyle w:val="PL"/>
      </w:pPr>
      <w:r w:rsidRPr="000A0A5F">
        <w:t xml:space="preserve">      summary: Delete a CP parameter provisioning subscription </w:t>
      </w:r>
      <w:r w:rsidRPr="000A0A5F">
        <w:rPr>
          <w:lang w:eastAsia="zh-CN"/>
        </w:rPr>
        <w:t>resource.</w:t>
      </w:r>
    </w:p>
    <w:p w14:paraId="704762E6" w14:textId="77777777" w:rsidR="002C68BF" w:rsidRPr="000A0A5F" w:rsidRDefault="002C68BF" w:rsidP="002C68BF">
      <w:pPr>
        <w:pStyle w:val="PL"/>
      </w:pPr>
      <w:r w:rsidRPr="000A0A5F">
        <w:t xml:space="preserve">      </w:t>
      </w:r>
      <w:r w:rsidRPr="000A0A5F">
        <w:rPr>
          <w:rFonts w:cs="Courier New"/>
          <w:szCs w:val="16"/>
        </w:rPr>
        <w:t>operationId: DeleteInd</w:t>
      </w:r>
      <w:r w:rsidRPr="000A0A5F">
        <w:t>CPProvisioningSubscription</w:t>
      </w:r>
    </w:p>
    <w:p w14:paraId="7DAA0D55" w14:textId="77777777" w:rsidR="002C68BF" w:rsidRPr="000A0A5F" w:rsidRDefault="002C68BF" w:rsidP="002C68BF">
      <w:pPr>
        <w:pStyle w:val="PL"/>
      </w:pPr>
      <w:r w:rsidRPr="000A0A5F">
        <w:t xml:space="preserve">      tags:</w:t>
      </w:r>
    </w:p>
    <w:p w14:paraId="7FCE78C6" w14:textId="77777777" w:rsidR="002C68BF" w:rsidRPr="000A0A5F" w:rsidRDefault="002C68BF" w:rsidP="002C68BF">
      <w:pPr>
        <w:pStyle w:val="PL"/>
      </w:pPr>
      <w:r w:rsidRPr="000A0A5F">
        <w:t xml:space="preserve">        - Individual CP Provisioning Subscription</w:t>
      </w:r>
    </w:p>
    <w:p w14:paraId="2EFC50B9" w14:textId="77777777" w:rsidR="00CB0DD7" w:rsidRPr="000A0A5F" w:rsidRDefault="00CB0DD7">
      <w:pPr>
        <w:pStyle w:val="PL"/>
      </w:pPr>
      <w:r w:rsidRPr="000A0A5F">
        <w:t xml:space="preserve">      responses:</w:t>
      </w:r>
    </w:p>
    <w:p w14:paraId="20B18860" w14:textId="77777777" w:rsidR="00CB0DD7" w:rsidRPr="000A0A5F" w:rsidRDefault="00CB0DD7">
      <w:pPr>
        <w:pStyle w:val="PL"/>
      </w:pPr>
      <w:r w:rsidRPr="000A0A5F">
        <w:t xml:space="preserve">        '204':</w:t>
      </w:r>
    </w:p>
    <w:p w14:paraId="55C98312" w14:textId="77777777" w:rsidR="00844CA4" w:rsidRPr="000A0A5F" w:rsidRDefault="00CB0DD7">
      <w:pPr>
        <w:pStyle w:val="PL"/>
      </w:pPr>
      <w:r w:rsidRPr="000A0A5F">
        <w:t xml:space="preserve">          description: </w:t>
      </w:r>
      <w:r w:rsidR="00844CA4" w:rsidRPr="000A0A5F">
        <w:t>&gt;</w:t>
      </w:r>
    </w:p>
    <w:p w14:paraId="2EB62C39" w14:textId="77777777" w:rsidR="00670EA1" w:rsidRPr="000A0A5F" w:rsidRDefault="00670EA1" w:rsidP="00670EA1">
      <w:pPr>
        <w:pStyle w:val="PL"/>
      </w:pPr>
      <w:r w:rsidRPr="000A0A5F">
        <w:t xml:space="preserve">            No Content. The </w:t>
      </w:r>
      <w:r w:rsidRPr="000A0A5F">
        <w:rPr>
          <w:lang w:eastAsia="zh-CN"/>
        </w:rPr>
        <w:t>subscription</w:t>
      </w:r>
      <w:r w:rsidRPr="000A0A5F">
        <w:t xml:space="preserve"> was </w:t>
      </w:r>
      <w:r w:rsidRPr="000A0A5F">
        <w:rPr>
          <w:lang w:eastAsia="zh-CN"/>
        </w:rPr>
        <w:t>deleted</w:t>
      </w:r>
      <w:r w:rsidRPr="000A0A5F">
        <w:t xml:space="preserve"> successfully.</w:t>
      </w:r>
      <w:r w:rsidRPr="000A0A5F">
        <w:rPr>
          <w:rFonts w:hint="eastAsia"/>
          <w:lang w:eastAsia="zh-CN"/>
        </w:rPr>
        <w:t xml:space="preserve"> </w:t>
      </w:r>
      <w:r w:rsidRPr="000A0A5F">
        <w:t>The content shall be empty.</w:t>
      </w:r>
    </w:p>
    <w:p w14:paraId="1DCB42A7" w14:textId="77777777" w:rsidR="00CB0DD7" w:rsidRPr="000A0A5F" w:rsidRDefault="00CB0DD7">
      <w:pPr>
        <w:pStyle w:val="PL"/>
      </w:pPr>
      <w:r w:rsidRPr="000A0A5F">
        <w:t xml:space="preserve">        '307':</w:t>
      </w:r>
    </w:p>
    <w:p w14:paraId="19C8C023" w14:textId="77777777" w:rsidR="00CB0DD7" w:rsidRPr="000A0A5F" w:rsidRDefault="00CB0DD7">
      <w:pPr>
        <w:pStyle w:val="PL"/>
      </w:pPr>
      <w:r w:rsidRPr="000A0A5F">
        <w:t xml:space="preserve">          $ref: 'TS29122_CommonData.yaml#/components/responses/307'</w:t>
      </w:r>
    </w:p>
    <w:p w14:paraId="457FAC6C" w14:textId="77777777" w:rsidR="00CB0DD7" w:rsidRPr="000A0A5F" w:rsidRDefault="00CB0DD7">
      <w:pPr>
        <w:pStyle w:val="PL"/>
      </w:pPr>
      <w:r w:rsidRPr="000A0A5F">
        <w:t xml:space="preserve">        '308':</w:t>
      </w:r>
    </w:p>
    <w:p w14:paraId="4E067D6E" w14:textId="77777777" w:rsidR="00CB0DD7" w:rsidRPr="000A0A5F" w:rsidRDefault="00CB0DD7">
      <w:pPr>
        <w:pStyle w:val="PL"/>
      </w:pPr>
      <w:r w:rsidRPr="000A0A5F">
        <w:t xml:space="preserve">          $ref: 'TS29122_CommonData.yaml#/components/responses/308'</w:t>
      </w:r>
    </w:p>
    <w:p w14:paraId="6A06C8C3" w14:textId="77777777" w:rsidR="00CB0DD7" w:rsidRPr="000A0A5F" w:rsidRDefault="00CB0DD7">
      <w:pPr>
        <w:pStyle w:val="PL"/>
      </w:pPr>
      <w:r w:rsidRPr="000A0A5F">
        <w:t xml:space="preserve">        '400':</w:t>
      </w:r>
    </w:p>
    <w:p w14:paraId="2150DEF2" w14:textId="77777777" w:rsidR="00CB0DD7" w:rsidRPr="000A0A5F" w:rsidRDefault="00CB0DD7">
      <w:pPr>
        <w:pStyle w:val="PL"/>
      </w:pPr>
      <w:r w:rsidRPr="000A0A5F">
        <w:t xml:space="preserve">          $ref: 'TS29122_CommonData.yaml#/components/responses/400'</w:t>
      </w:r>
    </w:p>
    <w:p w14:paraId="3685B84A" w14:textId="77777777" w:rsidR="00CB0DD7" w:rsidRPr="000A0A5F" w:rsidRDefault="00CB0DD7">
      <w:pPr>
        <w:pStyle w:val="PL"/>
      </w:pPr>
      <w:r w:rsidRPr="000A0A5F">
        <w:t xml:space="preserve">        '401':</w:t>
      </w:r>
    </w:p>
    <w:p w14:paraId="42FBC892" w14:textId="77777777" w:rsidR="00CB0DD7" w:rsidRPr="000A0A5F" w:rsidRDefault="00CB0DD7">
      <w:pPr>
        <w:pStyle w:val="PL"/>
      </w:pPr>
      <w:r w:rsidRPr="000A0A5F">
        <w:t xml:space="preserve">          $ref: 'TS29122_CommonData.yaml#/components/responses/401'</w:t>
      </w:r>
    </w:p>
    <w:p w14:paraId="504A7323" w14:textId="77777777" w:rsidR="00CB0DD7" w:rsidRPr="000A0A5F" w:rsidRDefault="00CB0DD7">
      <w:pPr>
        <w:pStyle w:val="PL"/>
      </w:pPr>
      <w:r w:rsidRPr="000A0A5F">
        <w:t xml:space="preserve">        '403':</w:t>
      </w:r>
    </w:p>
    <w:p w14:paraId="532FE758" w14:textId="77777777" w:rsidR="00CB0DD7" w:rsidRPr="000A0A5F" w:rsidRDefault="00CB0DD7">
      <w:pPr>
        <w:pStyle w:val="PL"/>
      </w:pPr>
      <w:r w:rsidRPr="000A0A5F">
        <w:t xml:space="preserve">          $ref: 'TS29122_CommonData.yaml#/components/responses/403'</w:t>
      </w:r>
    </w:p>
    <w:p w14:paraId="6FCB0ECE" w14:textId="77777777" w:rsidR="00CB0DD7" w:rsidRPr="000A0A5F" w:rsidRDefault="00CB0DD7">
      <w:pPr>
        <w:pStyle w:val="PL"/>
      </w:pPr>
      <w:r w:rsidRPr="000A0A5F">
        <w:t xml:space="preserve">        '404':</w:t>
      </w:r>
    </w:p>
    <w:p w14:paraId="5C03EDFE" w14:textId="77777777" w:rsidR="00CB0DD7" w:rsidRPr="000A0A5F" w:rsidRDefault="00CB0DD7">
      <w:pPr>
        <w:pStyle w:val="PL"/>
      </w:pPr>
      <w:r w:rsidRPr="000A0A5F">
        <w:t xml:space="preserve">          $ref: 'TS29122_CommonData.yaml#/components/responses/404'</w:t>
      </w:r>
    </w:p>
    <w:p w14:paraId="1DCE1E8A" w14:textId="77777777" w:rsidR="00CB0DD7" w:rsidRPr="000A0A5F" w:rsidRDefault="00CB0DD7">
      <w:pPr>
        <w:pStyle w:val="PL"/>
      </w:pPr>
      <w:r w:rsidRPr="000A0A5F">
        <w:t xml:space="preserve">        '429':</w:t>
      </w:r>
    </w:p>
    <w:p w14:paraId="077651E1" w14:textId="77777777" w:rsidR="00CB0DD7" w:rsidRPr="000A0A5F" w:rsidRDefault="00CB0DD7">
      <w:pPr>
        <w:pStyle w:val="PL"/>
      </w:pPr>
      <w:r w:rsidRPr="000A0A5F">
        <w:t xml:space="preserve">          $ref: 'TS29122_CommonData.yaml#/components/responses/429'</w:t>
      </w:r>
    </w:p>
    <w:p w14:paraId="612FCBA0" w14:textId="77777777" w:rsidR="00CB0DD7" w:rsidRPr="000A0A5F" w:rsidRDefault="00CB0DD7">
      <w:pPr>
        <w:pStyle w:val="PL"/>
      </w:pPr>
      <w:r w:rsidRPr="000A0A5F">
        <w:t xml:space="preserve">        '500':</w:t>
      </w:r>
    </w:p>
    <w:p w14:paraId="01A39D62" w14:textId="77777777" w:rsidR="00CB0DD7" w:rsidRPr="000A0A5F" w:rsidRDefault="00CB0DD7">
      <w:pPr>
        <w:pStyle w:val="PL"/>
      </w:pPr>
      <w:r w:rsidRPr="000A0A5F">
        <w:t xml:space="preserve">          $ref: 'TS29122_CommonData.yaml#/components/responses/500'</w:t>
      </w:r>
    </w:p>
    <w:p w14:paraId="7CD96D6C" w14:textId="77777777" w:rsidR="00CB0DD7" w:rsidRPr="000A0A5F" w:rsidRDefault="00CB0DD7">
      <w:pPr>
        <w:pStyle w:val="PL"/>
      </w:pPr>
      <w:r w:rsidRPr="000A0A5F">
        <w:t xml:space="preserve">        '503':</w:t>
      </w:r>
    </w:p>
    <w:p w14:paraId="3C47CA9C" w14:textId="77777777" w:rsidR="00CB0DD7" w:rsidRPr="000A0A5F" w:rsidRDefault="00CB0DD7">
      <w:pPr>
        <w:pStyle w:val="PL"/>
      </w:pPr>
      <w:r w:rsidRPr="000A0A5F">
        <w:t xml:space="preserve">          $ref: 'TS29122_CommonData.yaml#/components/responses/503'</w:t>
      </w:r>
    </w:p>
    <w:p w14:paraId="2934AA26" w14:textId="77777777" w:rsidR="00CB0DD7" w:rsidRPr="000A0A5F" w:rsidRDefault="00CB0DD7">
      <w:pPr>
        <w:pStyle w:val="PL"/>
      </w:pPr>
      <w:r w:rsidRPr="000A0A5F">
        <w:t xml:space="preserve">        default:</w:t>
      </w:r>
    </w:p>
    <w:p w14:paraId="647047B9" w14:textId="77777777" w:rsidR="00CB0DD7" w:rsidRPr="000A0A5F" w:rsidRDefault="00CB0DD7">
      <w:pPr>
        <w:pStyle w:val="PL"/>
      </w:pPr>
      <w:r w:rsidRPr="000A0A5F">
        <w:t xml:space="preserve">          $ref: 'TS29122_CommonData.yaml#/components/responses/default'</w:t>
      </w:r>
    </w:p>
    <w:p w14:paraId="427C6ED5" w14:textId="77777777" w:rsidR="00CB0DD7" w:rsidRPr="000A0A5F" w:rsidRDefault="00CB0DD7">
      <w:pPr>
        <w:pStyle w:val="PL"/>
      </w:pPr>
      <w:r w:rsidRPr="000A0A5F">
        <w:t xml:space="preserve">  /{scsAsId}/subscriptions/{subscriptionId}/cpSets/{setId}:</w:t>
      </w:r>
    </w:p>
    <w:p w14:paraId="3AB4A710" w14:textId="77777777" w:rsidR="00CB0DD7" w:rsidRPr="000A0A5F" w:rsidRDefault="00CB0DD7">
      <w:pPr>
        <w:pStyle w:val="PL"/>
      </w:pPr>
      <w:r w:rsidRPr="000A0A5F">
        <w:t xml:space="preserve">    get:</w:t>
      </w:r>
    </w:p>
    <w:p w14:paraId="3F79E7CE" w14:textId="77777777" w:rsidR="00CB0DD7" w:rsidRPr="000A0A5F" w:rsidRDefault="00CB0DD7">
      <w:pPr>
        <w:pStyle w:val="PL"/>
      </w:pPr>
      <w:r w:rsidRPr="000A0A5F">
        <w:t xml:space="preserve">      parameters:</w:t>
      </w:r>
    </w:p>
    <w:p w14:paraId="42BE9F41" w14:textId="77777777" w:rsidR="00CB0DD7" w:rsidRPr="000A0A5F" w:rsidRDefault="00CB0DD7">
      <w:pPr>
        <w:pStyle w:val="PL"/>
      </w:pPr>
      <w:r w:rsidRPr="000A0A5F">
        <w:t xml:space="preserve">        - name: scsAsId</w:t>
      </w:r>
    </w:p>
    <w:p w14:paraId="25F05D27" w14:textId="77777777" w:rsidR="00CB0DD7" w:rsidRPr="000A0A5F" w:rsidRDefault="00CB0DD7">
      <w:pPr>
        <w:pStyle w:val="PL"/>
      </w:pPr>
      <w:r w:rsidRPr="000A0A5F">
        <w:t xml:space="preserve">          in: path</w:t>
      </w:r>
    </w:p>
    <w:p w14:paraId="11326129" w14:textId="77777777" w:rsidR="00CB0DD7" w:rsidRPr="000A0A5F" w:rsidRDefault="00CB0DD7">
      <w:pPr>
        <w:pStyle w:val="PL"/>
      </w:pPr>
      <w:r w:rsidRPr="000A0A5F">
        <w:t xml:space="preserve">          description: Identifier of the SCS/AS as defined in clause 5.2.4 of 3GPP TS 29.122.</w:t>
      </w:r>
    </w:p>
    <w:p w14:paraId="54C61A04" w14:textId="77777777" w:rsidR="00CB0DD7" w:rsidRPr="000A0A5F" w:rsidRDefault="00CB0DD7">
      <w:pPr>
        <w:pStyle w:val="PL"/>
      </w:pPr>
      <w:r w:rsidRPr="000A0A5F">
        <w:t xml:space="preserve">          required: true</w:t>
      </w:r>
    </w:p>
    <w:p w14:paraId="4EE0E72A" w14:textId="77777777" w:rsidR="00CB0DD7" w:rsidRPr="000A0A5F" w:rsidRDefault="00CB0DD7">
      <w:pPr>
        <w:pStyle w:val="PL"/>
      </w:pPr>
      <w:r w:rsidRPr="000A0A5F">
        <w:t xml:space="preserve">          schema:</w:t>
      </w:r>
    </w:p>
    <w:p w14:paraId="25111CB0" w14:textId="77777777" w:rsidR="00CB0DD7" w:rsidRPr="000A0A5F" w:rsidRDefault="00CB0DD7">
      <w:pPr>
        <w:pStyle w:val="PL"/>
      </w:pPr>
      <w:r w:rsidRPr="000A0A5F">
        <w:t xml:space="preserve">            type: string</w:t>
      </w:r>
    </w:p>
    <w:p w14:paraId="1C864B08" w14:textId="77777777" w:rsidR="00CB0DD7" w:rsidRPr="000A0A5F" w:rsidRDefault="00CB0DD7">
      <w:pPr>
        <w:pStyle w:val="PL"/>
      </w:pPr>
      <w:r w:rsidRPr="000A0A5F">
        <w:t xml:space="preserve">        - name: subscriptionId</w:t>
      </w:r>
    </w:p>
    <w:p w14:paraId="66F92322" w14:textId="77777777" w:rsidR="00CB0DD7" w:rsidRPr="000A0A5F" w:rsidRDefault="00CB0DD7">
      <w:pPr>
        <w:pStyle w:val="PL"/>
      </w:pPr>
      <w:r w:rsidRPr="000A0A5F">
        <w:t xml:space="preserve">          in: path</w:t>
      </w:r>
    </w:p>
    <w:p w14:paraId="7EC5B626" w14:textId="77777777" w:rsidR="00CB0DD7" w:rsidRPr="000A0A5F" w:rsidRDefault="00CB0DD7">
      <w:pPr>
        <w:pStyle w:val="PL"/>
      </w:pPr>
      <w:r w:rsidRPr="000A0A5F">
        <w:t xml:space="preserve">          description: Subscription ID</w:t>
      </w:r>
    </w:p>
    <w:p w14:paraId="01E9D81A" w14:textId="77777777" w:rsidR="00CB0DD7" w:rsidRPr="000A0A5F" w:rsidRDefault="00CB0DD7">
      <w:pPr>
        <w:pStyle w:val="PL"/>
      </w:pPr>
      <w:r w:rsidRPr="000A0A5F">
        <w:t xml:space="preserve">          required: true</w:t>
      </w:r>
    </w:p>
    <w:p w14:paraId="03142083" w14:textId="77777777" w:rsidR="00CB0DD7" w:rsidRPr="000A0A5F" w:rsidRDefault="00CB0DD7">
      <w:pPr>
        <w:pStyle w:val="PL"/>
      </w:pPr>
      <w:r w:rsidRPr="000A0A5F">
        <w:t xml:space="preserve">          schema:</w:t>
      </w:r>
    </w:p>
    <w:p w14:paraId="362FE482" w14:textId="77777777" w:rsidR="00CB0DD7" w:rsidRPr="000A0A5F" w:rsidRDefault="00CB0DD7">
      <w:pPr>
        <w:pStyle w:val="PL"/>
      </w:pPr>
      <w:r w:rsidRPr="000A0A5F">
        <w:t xml:space="preserve">            type: string</w:t>
      </w:r>
    </w:p>
    <w:p w14:paraId="665E326D" w14:textId="77777777" w:rsidR="00CB0DD7" w:rsidRPr="000A0A5F" w:rsidRDefault="00CB0DD7">
      <w:pPr>
        <w:pStyle w:val="PL"/>
      </w:pPr>
      <w:r w:rsidRPr="000A0A5F">
        <w:t xml:space="preserve">        - name: setId</w:t>
      </w:r>
    </w:p>
    <w:p w14:paraId="46C164AD" w14:textId="77777777" w:rsidR="00CB0DD7" w:rsidRPr="000A0A5F" w:rsidRDefault="00CB0DD7">
      <w:pPr>
        <w:pStyle w:val="PL"/>
      </w:pPr>
      <w:r w:rsidRPr="000A0A5F">
        <w:t xml:space="preserve">          in: path</w:t>
      </w:r>
    </w:p>
    <w:p w14:paraId="04401BF7" w14:textId="77777777" w:rsidR="00CB0DD7" w:rsidRPr="000A0A5F" w:rsidRDefault="00CB0DD7">
      <w:pPr>
        <w:pStyle w:val="PL"/>
      </w:pPr>
      <w:r w:rsidRPr="000A0A5F">
        <w:t xml:space="preserve">          description: </w:t>
      </w:r>
      <w:r w:rsidRPr="000A0A5F">
        <w:rPr>
          <w:rFonts w:hint="eastAsia"/>
          <w:lang w:eastAsia="zh-CN"/>
        </w:rPr>
        <w:t>Identifier of the CP parameter set</w:t>
      </w:r>
    </w:p>
    <w:p w14:paraId="2A7D816A" w14:textId="77777777" w:rsidR="00CB0DD7" w:rsidRPr="000A0A5F" w:rsidRDefault="00CB0DD7">
      <w:pPr>
        <w:pStyle w:val="PL"/>
      </w:pPr>
      <w:r w:rsidRPr="000A0A5F">
        <w:t xml:space="preserve">          required: true</w:t>
      </w:r>
    </w:p>
    <w:p w14:paraId="2BDA7934" w14:textId="77777777" w:rsidR="00CB0DD7" w:rsidRPr="000A0A5F" w:rsidRDefault="00CB0DD7">
      <w:pPr>
        <w:pStyle w:val="PL"/>
      </w:pPr>
      <w:r w:rsidRPr="000A0A5F">
        <w:t xml:space="preserve">          schema:</w:t>
      </w:r>
    </w:p>
    <w:p w14:paraId="7768947B" w14:textId="77777777" w:rsidR="00CB0DD7" w:rsidRPr="000A0A5F" w:rsidRDefault="00CB0DD7">
      <w:pPr>
        <w:pStyle w:val="PL"/>
      </w:pPr>
      <w:r w:rsidRPr="000A0A5F">
        <w:t xml:space="preserve">            type: string</w:t>
      </w:r>
    </w:p>
    <w:p w14:paraId="021535AA" w14:textId="77777777" w:rsidR="002C68BF" w:rsidRPr="000A0A5F" w:rsidRDefault="002C68BF" w:rsidP="002C68BF">
      <w:pPr>
        <w:pStyle w:val="PL"/>
      </w:pPr>
      <w:r w:rsidRPr="000A0A5F">
        <w:t xml:space="preserve">      summary: </w:t>
      </w:r>
      <w:r w:rsidRPr="000A0A5F">
        <w:rPr>
          <w:lang w:eastAsia="zh-CN"/>
        </w:rPr>
        <w:t>Read</w:t>
      </w:r>
      <w:r w:rsidRPr="000A0A5F">
        <w:rPr>
          <w:rFonts w:hint="eastAsia"/>
          <w:lang w:eastAsia="zh-CN"/>
        </w:rPr>
        <w:t xml:space="preserve"> CP at </w:t>
      </w:r>
      <w:r w:rsidRPr="000A0A5F">
        <w:rPr>
          <w:lang w:eastAsia="zh-CN"/>
        </w:rPr>
        <w:t>individual</w:t>
      </w:r>
      <w:r w:rsidRPr="000A0A5F">
        <w:rPr>
          <w:rFonts w:hint="eastAsia"/>
          <w:lang w:eastAsia="zh-CN"/>
        </w:rPr>
        <w:t xml:space="preserve"> </w:t>
      </w:r>
      <w:r w:rsidRPr="000A0A5F">
        <w:rPr>
          <w:lang w:eastAsia="zh-CN"/>
        </w:rPr>
        <w:t xml:space="preserve">CP set(s) level associated with a </w:t>
      </w:r>
      <w:r w:rsidRPr="000A0A5F">
        <w:t>CP parameter set</w:t>
      </w:r>
      <w:r w:rsidRPr="000A0A5F">
        <w:rPr>
          <w:lang w:eastAsia="zh-CN"/>
        </w:rPr>
        <w:t xml:space="preserve"> Id.</w:t>
      </w:r>
    </w:p>
    <w:p w14:paraId="02B85B5B" w14:textId="77777777" w:rsidR="002C68BF" w:rsidRPr="000A0A5F" w:rsidRDefault="002C68BF" w:rsidP="002C68BF">
      <w:pPr>
        <w:pStyle w:val="PL"/>
      </w:pPr>
      <w:r w:rsidRPr="000A0A5F">
        <w:t xml:space="preserve">      </w:t>
      </w:r>
      <w:r w:rsidRPr="000A0A5F">
        <w:rPr>
          <w:rFonts w:cs="Courier New"/>
          <w:szCs w:val="16"/>
        </w:rPr>
        <w:t>operationId: FetchInd</w:t>
      </w:r>
      <w:r w:rsidRPr="000A0A5F">
        <w:t>CPSetProvisioning</w:t>
      </w:r>
    </w:p>
    <w:p w14:paraId="7595660F" w14:textId="77777777" w:rsidR="002C68BF" w:rsidRPr="000A0A5F" w:rsidRDefault="002C68BF" w:rsidP="002C68BF">
      <w:pPr>
        <w:pStyle w:val="PL"/>
      </w:pPr>
      <w:r w:rsidRPr="000A0A5F">
        <w:t xml:space="preserve">      tags:</w:t>
      </w:r>
    </w:p>
    <w:p w14:paraId="7F794088" w14:textId="77777777" w:rsidR="002C68BF" w:rsidRPr="000A0A5F" w:rsidRDefault="002C68BF" w:rsidP="002C68BF">
      <w:pPr>
        <w:pStyle w:val="PL"/>
      </w:pPr>
      <w:r w:rsidRPr="000A0A5F">
        <w:t xml:space="preserve">        - Individual CP set Provisioning</w:t>
      </w:r>
    </w:p>
    <w:p w14:paraId="69AD9A1D" w14:textId="77777777" w:rsidR="00CB0DD7" w:rsidRPr="000A0A5F" w:rsidRDefault="00CB0DD7">
      <w:pPr>
        <w:pStyle w:val="PL"/>
      </w:pPr>
      <w:r w:rsidRPr="000A0A5F">
        <w:t xml:space="preserve">      responses:</w:t>
      </w:r>
    </w:p>
    <w:p w14:paraId="43FE3C5A" w14:textId="77777777" w:rsidR="00CB0DD7" w:rsidRPr="000A0A5F" w:rsidRDefault="00CB0DD7">
      <w:pPr>
        <w:pStyle w:val="PL"/>
      </w:pPr>
      <w:r w:rsidRPr="000A0A5F">
        <w:t xml:space="preserve">        '200':</w:t>
      </w:r>
    </w:p>
    <w:p w14:paraId="0B5E1F2B" w14:textId="77777777" w:rsidR="00CB0DD7" w:rsidRPr="000A0A5F" w:rsidRDefault="00CB0DD7">
      <w:pPr>
        <w:pStyle w:val="PL"/>
      </w:pPr>
      <w:r w:rsidRPr="000A0A5F">
        <w:t xml:space="preserve">          description: OK. The subscription information related to the request URI is returned.</w:t>
      </w:r>
    </w:p>
    <w:p w14:paraId="34DE5943" w14:textId="77777777" w:rsidR="00CB0DD7" w:rsidRPr="000A0A5F" w:rsidRDefault="00CB0DD7">
      <w:pPr>
        <w:pStyle w:val="PL"/>
      </w:pPr>
      <w:r w:rsidRPr="000A0A5F">
        <w:t xml:space="preserve">          content:</w:t>
      </w:r>
    </w:p>
    <w:p w14:paraId="5113325C" w14:textId="77777777" w:rsidR="00CB0DD7" w:rsidRPr="000A0A5F" w:rsidRDefault="00CB0DD7">
      <w:pPr>
        <w:pStyle w:val="PL"/>
      </w:pPr>
      <w:r w:rsidRPr="000A0A5F">
        <w:t xml:space="preserve">            application/json:</w:t>
      </w:r>
    </w:p>
    <w:p w14:paraId="687FD726" w14:textId="77777777" w:rsidR="00CB0DD7" w:rsidRPr="000A0A5F" w:rsidRDefault="00CB0DD7">
      <w:pPr>
        <w:pStyle w:val="PL"/>
      </w:pPr>
      <w:r w:rsidRPr="000A0A5F">
        <w:t xml:space="preserve">              schema:</w:t>
      </w:r>
    </w:p>
    <w:p w14:paraId="0B6DC3F2" w14:textId="77777777" w:rsidR="00CB0DD7" w:rsidRPr="000A0A5F" w:rsidRDefault="00CB0DD7">
      <w:pPr>
        <w:pStyle w:val="PL"/>
      </w:pPr>
      <w:r w:rsidRPr="000A0A5F">
        <w:t xml:space="preserve">                $ref: '#/components/schemas/CpParameterSet'</w:t>
      </w:r>
    </w:p>
    <w:p w14:paraId="0D02C70D" w14:textId="77777777" w:rsidR="00CB0DD7" w:rsidRPr="000A0A5F" w:rsidRDefault="00CB0DD7">
      <w:pPr>
        <w:pStyle w:val="PL"/>
      </w:pPr>
      <w:r w:rsidRPr="000A0A5F">
        <w:t xml:space="preserve">        '307':</w:t>
      </w:r>
    </w:p>
    <w:p w14:paraId="3E9AF0AD" w14:textId="77777777" w:rsidR="00CB0DD7" w:rsidRPr="000A0A5F" w:rsidRDefault="00CB0DD7">
      <w:pPr>
        <w:pStyle w:val="PL"/>
      </w:pPr>
      <w:r w:rsidRPr="000A0A5F">
        <w:t xml:space="preserve">          $ref: 'TS29122_CommonData.yaml#/components/responses/307'</w:t>
      </w:r>
    </w:p>
    <w:p w14:paraId="590FE41A" w14:textId="77777777" w:rsidR="00CB0DD7" w:rsidRPr="000A0A5F" w:rsidRDefault="00CB0DD7">
      <w:pPr>
        <w:pStyle w:val="PL"/>
      </w:pPr>
      <w:r w:rsidRPr="000A0A5F">
        <w:t xml:space="preserve">        '308':</w:t>
      </w:r>
    </w:p>
    <w:p w14:paraId="51AEAFAE" w14:textId="77777777" w:rsidR="00CB0DD7" w:rsidRPr="000A0A5F" w:rsidRDefault="00CB0DD7">
      <w:pPr>
        <w:pStyle w:val="PL"/>
      </w:pPr>
      <w:r w:rsidRPr="000A0A5F">
        <w:t xml:space="preserve">          $ref: 'TS29122_CommonData.yaml#/components/responses/308'</w:t>
      </w:r>
    </w:p>
    <w:p w14:paraId="3596982E" w14:textId="77777777" w:rsidR="00CB0DD7" w:rsidRPr="000A0A5F" w:rsidRDefault="00CB0DD7">
      <w:pPr>
        <w:pStyle w:val="PL"/>
      </w:pPr>
      <w:r w:rsidRPr="000A0A5F">
        <w:t xml:space="preserve">        '400':</w:t>
      </w:r>
    </w:p>
    <w:p w14:paraId="6D58DAC0" w14:textId="77777777" w:rsidR="00CB0DD7" w:rsidRPr="000A0A5F" w:rsidRDefault="00CB0DD7">
      <w:pPr>
        <w:pStyle w:val="PL"/>
      </w:pPr>
      <w:r w:rsidRPr="000A0A5F">
        <w:t xml:space="preserve">          $ref: 'TS29122_CommonData.yaml#/components/responses/400'</w:t>
      </w:r>
    </w:p>
    <w:p w14:paraId="04CCE0E1" w14:textId="77777777" w:rsidR="00CB0DD7" w:rsidRPr="000A0A5F" w:rsidRDefault="00CB0DD7">
      <w:pPr>
        <w:pStyle w:val="PL"/>
      </w:pPr>
      <w:r w:rsidRPr="000A0A5F">
        <w:t xml:space="preserve">        '401':</w:t>
      </w:r>
    </w:p>
    <w:p w14:paraId="42DBC538" w14:textId="77777777" w:rsidR="00CB0DD7" w:rsidRPr="000A0A5F" w:rsidRDefault="00CB0DD7">
      <w:pPr>
        <w:pStyle w:val="PL"/>
      </w:pPr>
      <w:r w:rsidRPr="000A0A5F">
        <w:t xml:space="preserve">          $ref: 'TS29122_CommonData.yaml#/components/responses/401'</w:t>
      </w:r>
    </w:p>
    <w:p w14:paraId="0429D901" w14:textId="77777777" w:rsidR="00CB0DD7" w:rsidRPr="000A0A5F" w:rsidRDefault="00CB0DD7">
      <w:pPr>
        <w:pStyle w:val="PL"/>
      </w:pPr>
      <w:r w:rsidRPr="000A0A5F">
        <w:t xml:space="preserve">        '403':</w:t>
      </w:r>
    </w:p>
    <w:p w14:paraId="54769ECE" w14:textId="77777777" w:rsidR="00CB0DD7" w:rsidRPr="000A0A5F" w:rsidRDefault="00CB0DD7">
      <w:pPr>
        <w:pStyle w:val="PL"/>
      </w:pPr>
      <w:r w:rsidRPr="000A0A5F">
        <w:t xml:space="preserve">          $ref: 'TS29122_CommonData.yaml#/components/responses/403'</w:t>
      </w:r>
    </w:p>
    <w:p w14:paraId="65B71B73" w14:textId="77777777" w:rsidR="00CB0DD7" w:rsidRPr="000A0A5F" w:rsidRDefault="00CB0DD7">
      <w:pPr>
        <w:pStyle w:val="PL"/>
      </w:pPr>
      <w:r w:rsidRPr="000A0A5F">
        <w:t xml:space="preserve">        '404':</w:t>
      </w:r>
    </w:p>
    <w:p w14:paraId="3CA50A15" w14:textId="77777777" w:rsidR="00CB0DD7" w:rsidRPr="000A0A5F" w:rsidRDefault="00CB0DD7">
      <w:pPr>
        <w:pStyle w:val="PL"/>
      </w:pPr>
      <w:r w:rsidRPr="000A0A5F">
        <w:t xml:space="preserve">          $ref: 'TS29122_CommonData.yaml#/components/responses/404'</w:t>
      </w:r>
    </w:p>
    <w:p w14:paraId="22809269" w14:textId="77777777" w:rsidR="00CB0DD7" w:rsidRPr="000A0A5F" w:rsidRDefault="00CB0DD7">
      <w:pPr>
        <w:pStyle w:val="PL"/>
      </w:pPr>
      <w:r w:rsidRPr="000A0A5F">
        <w:t xml:space="preserve">        '406':</w:t>
      </w:r>
    </w:p>
    <w:p w14:paraId="397D8443" w14:textId="77777777" w:rsidR="00CB0DD7" w:rsidRPr="000A0A5F" w:rsidRDefault="00CB0DD7">
      <w:pPr>
        <w:pStyle w:val="PL"/>
      </w:pPr>
      <w:r w:rsidRPr="000A0A5F">
        <w:t xml:space="preserve">          $ref: 'TS29122_CommonData.yaml#/components/responses/406'</w:t>
      </w:r>
    </w:p>
    <w:p w14:paraId="1F47C812" w14:textId="77777777" w:rsidR="00CB0DD7" w:rsidRPr="000A0A5F" w:rsidRDefault="00CB0DD7">
      <w:pPr>
        <w:pStyle w:val="PL"/>
      </w:pPr>
      <w:r w:rsidRPr="000A0A5F">
        <w:t xml:space="preserve">        '429':</w:t>
      </w:r>
    </w:p>
    <w:p w14:paraId="1FD32A31" w14:textId="77777777" w:rsidR="00CB0DD7" w:rsidRPr="000A0A5F" w:rsidRDefault="00CB0DD7">
      <w:pPr>
        <w:pStyle w:val="PL"/>
      </w:pPr>
      <w:r w:rsidRPr="000A0A5F">
        <w:t xml:space="preserve">          $ref: 'TS29122_CommonData.yaml#/components/responses/429'</w:t>
      </w:r>
    </w:p>
    <w:p w14:paraId="03065081" w14:textId="77777777" w:rsidR="00CB0DD7" w:rsidRPr="000A0A5F" w:rsidRDefault="00CB0DD7">
      <w:pPr>
        <w:pStyle w:val="PL"/>
      </w:pPr>
      <w:r w:rsidRPr="000A0A5F">
        <w:t xml:space="preserve">        '500':</w:t>
      </w:r>
    </w:p>
    <w:p w14:paraId="244B08E8" w14:textId="77777777" w:rsidR="00CB0DD7" w:rsidRPr="000A0A5F" w:rsidRDefault="00CB0DD7">
      <w:pPr>
        <w:pStyle w:val="PL"/>
      </w:pPr>
      <w:r w:rsidRPr="000A0A5F">
        <w:t xml:space="preserve">          $ref: 'TS29122_CommonData.yaml#/components/responses/500'</w:t>
      </w:r>
    </w:p>
    <w:p w14:paraId="6DA16DEB" w14:textId="77777777" w:rsidR="00CB0DD7" w:rsidRPr="000A0A5F" w:rsidRDefault="00CB0DD7">
      <w:pPr>
        <w:pStyle w:val="PL"/>
      </w:pPr>
      <w:r w:rsidRPr="000A0A5F">
        <w:t xml:space="preserve">        '503':</w:t>
      </w:r>
    </w:p>
    <w:p w14:paraId="6502C5B5" w14:textId="77777777" w:rsidR="00CB0DD7" w:rsidRPr="000A0A5F" w:rsidRDefault="00CB0DD7">
      <w:pPr>
        <w:pStyle w:val="PL"/>
      </w:pPr>
      <w:r w:rsidRPr="000A0A5F">
        <w:t xml:space="preserve">          $ref: 'TS29122_CommonData.yaml#/components/responses/503'</w:t>
      </w:r>
    </w:p>
    <w:p w14:paraId="36679BFA" w14:textId="77777777" w:rsidR="00CB0DD7" w:rsidRPr="000A0A5F" w:rsidRDefault="00CB0DD7">
      <w:pPr>
        <w:pStyle w:val="PL"/>
      </w:pPr>
      <w:r w:rsidRPr="000A0A5F">
        <w:t xml:space="preserve">        default:</w:t>
      </w:r>
    </w:p>
    <w:p w14:paraId="3FD79CE3" w14:textId="77777777" w:rsidR="00CB0DD7" w:rsidRPr="000A0A5F" w:rsidRDefault="00CB0DD7">
      <w:pPr>
        <w:pStyle w:val="PL"/>
      </w:pPr>
      <w:r w:rsidRPr="000A0A5F">
        <w:t xml:space="preserve">          $ref: 'TS29122_CommonData.yaml#/components/responses/default'</w:t>
      </w:r>
    </w:p>
    <w:p w14:paraId="4DAA8CDA" w14:textId="77777777" w:rsidR="00CB0DD7" w:rsidRPr="000A0A5F" w:rsidRDefault="00CB0DD7">
      <w:pPr>
        <w:pStyle w:val="PL"/>
      </w:pPr>
      <w:r w:rsidRPr="000A0A5F">
        <w:t xml:space="preserve">    put:</w:t>
      </w:r>
    </w:p>
    <w:p w14:paraId="22EA5F9D" w14:textId="77777777" w:rsidR="002C68BF" w:rsidRPr="000A0A5F" w:rsidRDefault="002C68BF" w:rsidP="002C68BF">
      <w:pPr>
        <w:pStyle w:val="PL"/>
      </w:pPr>
      <w:r w:rsidRPr="000A0A5F">
        <w:t xml:space="preserve">      summary: </w:t>
      </w:r>
      <w:r w:rsidRPr="000A0A5F">
        <w:rPr>
          <w:rFonts w:hint="eastAsia"/>
          <w:lang w:eastAsia="zh-CN"/>
        </w:rPr>
        <w:t xml:space="preserve">Update CP at </w:t>
      </w:r>
      <w:r w:rsidRPr="000A0A5F">
        <w:rPr>
          <w:lang w:eastAsia="zh-CN"/>
        </w:rPr>
        <w:t>individual</w:t>
      </w:r>
      <w:r w:rsidRPr="000A0A5F">
        <w:rPr>
          <w:rFonts w:hint="eastAsia"/>
          <w:lang w:eastAsia="zh-CN"/>
        </w:rPr>
        <w:t xml:space="preserve"> </w:t>
      </w:r>
      <w:r w:rsidRPr="000A0A5F">
        <w:rPr>
          <w:lang w:eastAsia="zh-CN"/>
        </w:rPr>
        <w:t xml:space="preserve">CP set(s) level associated with a </w:t>
      </w:r>
      <w:r w:rsidRPr="000A0A5F">
        <w:t>CP parameter set</w:t>
      </w:r>
      <w:r w:rsidRPr="000A0A5F">
        <w:rPr>
          <w:lang w:eastAsia="zh-CN"/>
        </w:rPr>
        <w:t xml:space="preserve"> Id.</w:t>
      </w:r>
    </w:p>
    <w:p w14:paraId="1462CA67" w14:textId="77777777" w:rsidR="002C68BF" w:rsidRPr="000A0A5F" w:rsidRDefault="002C68BF" w:rsidP="002C68BF">
      <w:pPr>
        <w:pStyle w:val="PL"/>
      </w:pPr>
      <w:r w:rsidRPr="000A0A5F">
        <w:t xml:space="preserve">      </w:t>
      </w:r>
      <w:r w:rsidRPr="000A0A5F">
        <w:rPr>
          <w:rFonts w:cs="Courier New"/>
          <w:szCs w:val="16"/>
        </w:rPr>
        <w:t>operationId: UpdateInd</w:t>
      </w:r>
      <w:r w:rsidRPr="000A0A5F">
        <w:t>CPSetProvisioning</w:t>
      </w:r>
    </w:p>
    <w:p w14:paraId="2CFB8605" w14:textId="77777777" w:rsidR="002C68BF" w:rsidRPr="000A0A5F" w:rsidRDefault="002C68BF" w:rsidP="002C68BF">
      <w:pPr>
        <w:pStyle w:val="PL"/>
      </w:pPr>
      <w:r w:rsidRPr="000A0A5F">
        <w:t xml:space="preserve">      tags:</w:t>
      </w:r>
    </w:p>
    <w:p w14:paraId="485134EC" w14:textId="77777777" w:rsidR="002C68BF" w:rsidRPr="000A0A5F" w:rsidRDefault="002C68BF" w:rsidP="002C68BF">
      <w:pPr>
        <w:pStyle w:val="PL"/>
      </w:pPr>
      <w:r w:rsidRPr="000A0A5F">
        <w:t xml:space="preserve">        - Individual CP set Provisioning</w:t>
      </w:r>
    </w:p>
    <w:p w14:paraId="6E682A08" w14:textId="77777777" w:rsidR="00CB0DD7" w:rsidRPr="000A0A5F" w:rsidRDefault="00CB0DD7">
      <w:pPr>
        <w:pStyle w:val="PL"/>
      </w:pPr>
      <w:r w:rsidRPr="000A0A5F">
        <w:t xml:space="preserve">      requestBody:</w:t>
      </w:r>
    </w:p>
    <w:p w14:paraId="2D216F1E" w14:textId="77777777" w:rsidR="00CB0DD7" w:rsidRPr="000A0A5F" w:rsidRDefault="00CB0DD7">
      <w:pPr>
        <w:pStyle w:val="PL"/>
      </w:pPr>
      <w:r w:rsidRPr="000A0A5F">
        <w:t xml:space="preserve">        description: Change information for a CP parameter set.</w:t>
      </w:r>
    </w:p>
    <w:p w14:paraId="76B08F43" w14:textId="77777777" w:rsidR="00CB0DD7" w:rsidRPr="000A0A5F" w:rsidRDefault="00CB0DD7">
      <w:pPr>
        <w:pStyle w:val="PL"/>
      </w:pPr>
      <w:r w:rsidRPr="000A0A5F">
        <w:t xml:space="preserve">        required: true</w:t>
      </w:r>
    </w:p>
    <w:p w14:paraId="6E74F479" w14:textId="77777777" w:rsidR="00CB0DD7" w:rsidRPr="000A0A5F" w:rsidRDefault="00CB0DD7">
      <w:pPr>
        <w:pStyle w:val="PL"/>
      </w:pPr>
      <w:r w:rsidRPr="000A0A5F">
        <w:t xml:space="preserve">        content:</w:t>
      </w:r>
    </w:p>
    <w:p w14:paraId="17D3BEF8" w14:textId="77777777" w:rsidR="00CB0DD7" w:rsidRPr="000A0A5F" w:rsidRDefault="00CB0DD7">
      <w:pPr>
        <w:pStyle w:val="PL"/>
      </w:pPr>
      <w:r w:rsidRPr="000A0A5F">
        <w:t xml:space="preserve">          application/json:</w:t>
      </w:r>
    </w:p>
    <w:p w14:paraId="3151F10F" w14:textId="77777777" w:rsidR="00CB0DD7" w:rsidRPr="000A0A5F" w:rsidRDefault="00CB0DD7">
      <w:pPr>
        <w:pStyle w:val="PL"/>
      </w:pPr>
      <w:r w:rsidRPr="000A0A5F">
        <w:t xml:space="preserve">            schema:</w:t>
      </w:r>
    </w:p>
    <w:p w14:paraId="2F99926F" w14:textId="77777777" w:rsidR="00CB0DD7" w:rsidRPr="000A0A5F" w:rsidRDefault="00CB0DD7">
      <w:pPr>
        <w:pStyle w:val="PL"/>
      </w:pPr>
      <w:r w:rsidRPr="000A0A5F">
        <w:t xml:space="preserve">              $ref: '#/components/schemas/CpParameterSet'</w:t>
      </w:r>
    </w:p>
    <w:p w14:paraId="319378D4" w14:textId="77777777" w:rsidR="00CB0DD7" w:rsidRPr="000A0A5F" w:rsidRDefault="00CB0DD7">
      <w:pPr>
        <w:pStyle w:val="PL"/>
      </w:pPr>
      <w:r w:rsidRPr="000A0A5F">
        <w:t xml:space="preserve">      parameters:</w:t>
      </w:r>
    </w:p>
    <w:p w14:paraId="018F21F4" w14:textId="77777777" w:rsidR="00CB0DD7" w:rsidRPr="000A0A5F" w:rsidRDefault="00CB0DD7">
      <w:pPr>
        <w:pStyle w:val="PL"/>
      </w:pPr>
      <w:r w:rsidRPr="000A0A5F">
        <w:t xml:space="preserve">        - name: scsAsId</w:t>
      </w:r>
    </w:p>
    <w:p w14:paraId="6B16454F" w14:textId="77777777" w:rsidR="00CB0DD7" w:rsidRPr="000A0A5F" w:rsidRDefault="00CB0DD7">
      <w:pPr>
        <w:pStyle w:val="PL"/>
      </w:pPr>
      <w:r w:rsidRPr="000A0A5F">
        <w:t xml:space="preserve">          in: path</w:t>
      </w:r>
    </w:p>
    <w:p w14:paraId="506DE654" w14:textId="77777777" w:rsidR="00CB0DD7" w:rsidRPr="000A0A5F" w:rsidRDefault="00CB0DD7">
      <w:pPr>
        <w:pStyle w:val="PL"/>
      </w:pPr>
      <w:r w:rsidRPr="000A0A5F">
        <w:t xml:space="preserve">          description: Identifier of the SCS/AS as defined in clause 5.2.4 of 3GPP TS 29.122.</w:t>
      </w:r>
    </w:p>
    <w:p w14:paraId="232A08D9" w14:textId="77777777" w:rsidR="00CB0DD7" w:rsidRPr="000A0A5F" w:rsidRDefault="00CB0DD7">
      <w:pPr>
        <w:pStyle w:val="PL"/>
      </w:pPr>
      <w:r w:rsidRPr="000A0A5F">
        <w:t xml:space="preserve">          required: true</w:t>
      </w:r>
    </w:p>
    <w:p w14:paraId="1EA228A1" w14:textId="77777777" w:rsidR="00CB0DD7" w:rsidRPr="000A0A5F" w:rsidRDefault="00CB0DD7">
      <w:pPr>
        <w:pStyle w:val="PL"/>
      </w:pPr>
      <w:r w:rsidRPr="000A0A5F">
        <w:t xml:space="preserve">          schema:</w:t>
      </w:r>
    </w:p>
    <w:p w14:paraId="4DFD5A04" w14:textId="77777777" w:rsidR="00CB0DD7" w:rsidRPr="000A0A5F" w:rsidRDefault="00CB0DD7">
      <w:pPr>
        <w:pStyle w:val="PL"/>
      </w:pPr>
      <w:r w:rsidRPr="000A0A5F">
        <w:t xml:space="preserve">            type: string</w:t>
      </w:r>
    </w:p>
    <w:p w14:paraId="0B7327C5" w14:textId="77777777" w:rsidR="00CB0DD7" w:rsidRPr="000A0A5F" w:rsidRDefault="00CB0DD7">
      <w:pPr>
        <w:pStyle w:val="PL"/>
      </w:pPr>
      <w:r w:rsidRPr="000A0A5F">
        <w:t xml:space="preserve">        - name: subscriptionId</w:t>
      </w:r>
    </w:p>
    <w:p w14:paraId="5BC95BA6" w14:textId="77777777" w:rsidR="00CB0DD7" w:rsidRPr="000A0A5F" w:rsidRDefault="00CB0DD7">
      <w:pPr>
        <w:pStyle w:val="PL"/>
      </w:pPr>
      <w:r w:rsidRPr="000A0A5F">
        <w:t xml:space="preserve">          in: path</w:t>
      </w:r>
    </w:p>
    <w:p w14:paraId="56CDDA27" w14:textId="77777777" w:rsidR="00CB0DD7" w:rsidRPr="000A0A5F" w:rsidRDefault="00CB0DD7">
      <w:pPr>
        <w:pStyle w:val="PL"/>
      </w:pPr>
      <w:r w:rsidRPr="000A0A5F">
        <w:t xml:space="preserve">          description: Subscription ID</w:t>
      </w:r>
    </w:p>
    <w:p w14:paraId="3236E4C2" w14:textId="77777777" w:rsidR="00CB0DD7" w:rsidRPr="000A0A5F" w:rsidRDefault="00CB0DD7">
      <w:pPr>
        <w:pStyle w:val="PL"/>
      </w:pPr>
      <w:r w:rsidRPr="000A0A5F">
        <w:t xml:space="preserve">          required: true</w:t>
      </w:r>
    </w:p>
    <w:p w14:paraId="7EF2B11A" w14:textId="77777777" w:rsidR="00CB0DD7" w:rsidRPr="000A0A5F" w:rsidRDefault="00CB0DD7">
      <w:pPr>
        <w:pStyle w:val="PL"/>
      </w:pPr>
      <w:r w:rsidRPr="000A0A5F">
        <w:t xml:space="preserve">          schema:</w:t>
      </w:r>
    </w:p>
    <w:p w14:paraId="3F812F5A" w14:textId="77777777" w:rsidR="00CB0DD7" w:rsidRPr="000A0A5F" w:rsidRDefault="00CB0DD7">
      <w:pPr>
        <w:pStyle w:val="PL"/>
      </w:pPr>
      <w:r w:rsidRPr="000A0A5F">
        <w:t xml:space="preserve">            type: string</w:t>
      </w:r>
    </w:p>
    <w:p w14:paraId="5A0261BE" w14:textId="77777777" w:rsidR="00CB0DD7" w:rsidRPr="000A0A5F" w:rsidRDefault="00CB0DD7">
      <w:pPr>
        <w:pStyle w:val="PL"/>
      </w:pPr>
      <w:r w:rsidRPr="000A0A5F">
        <w:t xml:space="preserve">        - name: setId</w:t>
      </w:r>
    </w:p>
    <w:p w14:paraId="286C8BE5" w14:textId="77777777" w:rsidR="00CB0DD7" w:rsidRPr="000A0A5F" w:rsidRDefault="00CB0DD7">
      <w:pPr>
        <w:pStyle w:val="PL"/>
      </w:pPr>
      <w:r w:rsidRPr="000A0A5F">
        <w:t xml:space="preserve">          in: path</w:t>
      </w:r>
    </w:p>
    <w:p w14:paraId="673F89CF" w14:textId="77777777" w:rsidR="00CB0DD7" w:rsidRPr="000A0A5F" w:rsidRDefault="00CB0DD7">
      <w:pPr>
        <w:pStyle w:val="PL"/>
      </w:pPr>
      <w:r w:rsidRPr="000A0A5F">
        <w:t xml:space="preserve">          description: </w:t>
      </w:r>
      <w:r w:rsidRPr="000A0A5F">
        <w:rPr>
          <w:rFonts w:hint="eastAsia"/>
          <w:lang w:eastAsia="zh-CN"/>
        </w:rPr>
        <w:t>Identifier of the CP parameter set</w:t>
      </w:r>
    </w:p>
    <w:p w14:paraId="0B96BE31" w14:textId="77777777" w:rsidR="00CB0DD7" w:rsidRPr="000A0A5F" w:rsidRDefault="00CB0DD7">
      <w:pPr>
        <w:pStyle w:val="PL"/>
      </w:pPr>
      <w:r w:rsidRPr="000A0A5F">
        <w:t xml:space="preserve">          required: true</w:t>
      </w:r>
    </w:p>
    <w:p w14:paraId="310B182C" w14:textId="77777777" w:rsidR="00CB0DD7" w:rsidRPr="000A0A5F" w:rsidRDefault="00CB0DD7">
      <w:pPr>
        <w:pStyle w:val="PL"/>
      </w:pPr>
      <w:r w:rsidRPr="000A0A5F">
        <w:t xml:space="preserve">          schema:</w:t>
      </w:r>
    </w:p>
    <w:p w14:paraId="11AB1692" w14:textId="77777777" w:rsidR="00CB0DD7" w:rsidRPr="000A0A5F" w:rsidRDefault="00CB0DD7">
      <w:pPr>
        <w:pStyle w:val="PL"/>
      </w:pPr>
      <w:r w:rsidRPr="000A0A5F">
        <w:t xml:space="preserve">            type: string</w:t>
      </w:r>
    </w:p>
    <w:p w14:paraId="6B8D968F" w14:textId="77777777" w:rsidR="00CB0DD7" w:rsidRPr="000A0A5F" w:rsidRDefault="00CB0DD7">
      <w:pPr>
        <w:pStyle w:val="PL"/>
      </w:pPr>
      <w:r w:rsidRPr="000A0A5F">
        <w:t xml:space="preserve">      responses:</w:t>
      </w:r>
    </w:p>
    <w:p w14:paraId="31D5DCA4" w14:textId="77777777" w:rsidR="00CB0DD7" w:rsidRPr="000A0A5F" w:rsidRDefault="00CB0DD7">
      <w:pPr>
        <w:pStyle w:val="PL"/>
      </w:pPr>
      <w:r w:rsidRPr="000A0A5F">
        <w:t xml:space="preserve">        '200':</w:t>
      </w:r>
    </w:p>
    <w:p w14:paraId="747E609B" w14:textId="77777777" w:rsidR="00844CA4" w:rsidRPr="000A0A5F" w:rsidRDefault="00CB0DD7">
      <w:pPr>
        <w:pStyle w:val="PL"/>
      </w:pPr>
      <w:r w:rsidRPr="000A0A5F">
        <w:t xml:space="preserve">          description: </w:t>
      </w:r>
      <w:r w:rsidR="00844CA4" w:rsidRPr="000A0A5F">
        <w:t>&gt;</w:t>
      </w:r>
    </w:p>
    <w:p w14:paraId="2F4D2321" w14:textId="77777777" w:rsidR="00B93E99" w:rsidRPr="000A0A5F" w:rsidRDefault="00B93E99" w:rsidP="00B93E99">
      <w:pPr>
        <w:pStyle w:val="PL"/>
      </w:pPr>
      <w:r w:rsidRPr="000A0A5F">
        <w:t xml:space="preserve">            OK. The CP parameter set resource was modified successfully. The SCEF shall return an</w:t>
      </w:r>
    </w:p>
    <w:p w14:paraId="3D49768A" w14:textId="77777777" w:rsidR="00B93E99" w:rsidRPr="000A0A5F" w:rsidRDefault="00B93E99" w:rsidP="00B93E99">
      <w:pPr>
        <w:pStyle w:val="PL"/>
      </w:pPr>
      <w:r w:rsidRPr="000A0A5F">
        <w:t xml:space="preserve">            updated CP parameter set resource in the response content.</w:t>
      </w:r>
    </w:p>
    <w:p w14:paraId="465565E6" w14:textId="77777777" w:rsidR="00CB0DD7" w:rsidRPr="000A0A5F" w:rsidRDefault="00CB0DD7">
      <w:pPr>
        <w:pStyle w:val="PL"/>
      </w:pPr>
      <w:r w:rsidRPr="000A0A5F">
        <w:t xml:space="preserve">          content:</w:t>
      </w:r>
    </w:p>
    <w:p w14:paraId="5532F342" w14:textId="77777777" w:rsidR="00CB0DD7" w:rsidRPr="000A0A5F" w:rsidRDefault="00CB0DD7">
      <w:pPr>
        <w:pStyle w:val="PL"/>
      </w:pPr>
      <w:r w:rsidRPr="000A0A5F">
        <w:t xml:space="preserve">            application/json:</w:t>
      </w:r>
    </w:p>
    <w:p w14:paraId="1EAB087D" w14:textId="77777777" w:rsidR="00CB0DD7" w:rsidRPr="000A0A5F" w:rsidRDefault="00CB0DD7">
      <w:pPr>
        <w:pStyle w:val="PL"/>
      </w:pPr>
      <w:r w:rsidRPr="000A0A5F">
        <w:t xml:space="preserve">              schema:</w:t>
      </w:r>
    </w:p>
    <w:p w14:paraId="22717143" w14:textId="77777777" w:rsidR="00CB0DD7" w:rsidRPr="000A0A5F" w:rsidRDefault="00CB0DD7">
      <w:pPr>
        <w:pStyle w:val="PL"/>
      </w:pPr>
      <w:r w:rsidRPr="000A0A5F">
        <w:t xml:space="preserve">                $ref: '#/components/schemas/CpParameterSet'</w:t>
      </w:r>
    </w:p>
    <w:p w14:paraId="7512E69C" w14:textId="77777777" w:rsidR="00F72590" w:rsidRPr="000A0A5F" w:rsidRDefault="00F72590" w:rsidP="00F72590">
      <w:pPr>
        <w:pStyle w:val="PL"/>
      </w:pPr>
      <w:r w:rsidRPr="000A0A5F">
        <w:t xml:space="preserve">        '204':</w:t>
      </w:r>
    </w:p>
    <w:p w14:paraId="7125F59D" w14:textId="77777777" w:rsidR="00844CA4" w:rsidRPr="000A0A5F" w:rsidRDefault="00F72590" w:rsidP="00F72590">
      <w:pPr>
        <w:pStyle w:val="PL"/>
      </w:pPr>
      <w:r w:rsidRPr="000A0A5F">
        <w:t xml:space="preserve">          description: </w:t>
      </w:r>
      <w:r w:rsidR="00844CA4" w:rsidRPr="000A0A5F">
        <w:t>&gt;</w:t>
      </w:r>
    </w:p>
    <w:p w14:paraId="584C8D7B" w14:textId="77777777" w:rsidR="00844CA4" w:rsidRPr="000A0A5F" w:rsidRDefault="00844CA4" w:rsidP="00F72590">
      <w:pPr>
        <w:pStyle w:val="PL"/>
      </w:pPr>
      <w:r w:rsidRPr="000A0A5F">
        <w:t xml:space="preserve">            </w:t>
      </w:r>
      <w:r w:rsidR="00F72590" w:rsidRPr="000A0A5F">
        <w:t>No Content. The CP parameter set resource was modified successfully and no content</w:t>
      </w:r>
    </w:p>
    <w:p w14:paraId="0BDC94DC" w14:textId="77777777" w:rsidR="00F72590" w:rsidRPr="000A0A5F" w:rsidRDefault="00844CA4" w:rsidP="00F72590">
      <w:pPr>
        <w:pStyle w:val="PL"/>
      </w:pPr>
      <w:r w:rsidRPr="000A0A5F">
        <w:t xml:space="preserve">           </w:t>
      </w:r>
      <w:r w:rsidR="00F72590" w:rsidRPr="000A0A5F">
        <w:t xml:space="preserve"> is to be sent in the response message body.</w:t>
      </w:r>
    </w:p>
    <w:p w14:paraId="284761FD" w14:textId="77777777" w:rsidR="00CB0DD7" w:rsidRPr="000A0A5F" w:rsidRDefault="00CB0DD7">
      <w:pPr>
        <w:pStyle w:val="PL"/>
      </w:pPr>
      <w:r w:rsidRPr="000A0A5F">
        <w:t xml:space="preserve">        '307':</w:t>
      </w:r>
    </w:p>
    <w:p w14:paraId="5586E4E0" w14:textId="77777777" w:rsidR="00CB0DD7" w:rsidRPr="000A0A5F" w:rsidRDefault="00CB0DD7">
      <w:pPr>
        <w:pStyle w:val="PL"/>
      </w:pPr>
      <w:r w:rsidRPr="000A0A5F">
        <w:t xml:space="preserve">          $ref: 'TS29122_CommonData.yaml#/components/responses/307'</w:t>
      </w:r>
    </w:p>
    <w:p w14:paraId="33074788" w14:textId="77777777" w:rsidR="00CB0DD7" w:rsidRPr="000A0A5F" w:rsidRDefault="00CB0DD7">
      <w:pPr>
        <w:pStyle w:val="PL"/>
      </w:pPr>
      <w:r w:rsidRPr="000A0A5F">
        <w:t xml:space="preserve">        '308':</w:t>
      </w:r>
    </w:p>
    <w:p w14:paraId="3950044C" w14:textId="77777777" w:rsidR="00CB0DD7" w:rsidRPr="000A0A5F" w:rsidRDefault="00CB0DD7">
      <w:pPr>
        <w:pStyle w:val="PL"/>
      </w:pPr>
      <w:r w:rsidRPr="000A0A5F">
        <w:t xml:space="preserve">          $ref: 'TS29122_CommonData.yaml#/components/responses/308'</w:t>
      </w:r>
    </w:p>
    <w:p w14:paraId="4DC1B3EC" w14:textId="77777777" w:rsidR="00CB0DD7" w:rsidRPr="000A0A5F" w:rsidRDefault="00CB0DD7">
      <w:pPr>
        <w:pStyle w:val="PL"/>
      </w:pPr>
      <w:r w:rsidRPr="000A0A5F">
        <w:t xml:space="preserve">        '400':</w:t>
      </w:r>
    </w:p>
    <w:p w14:paraId="1B20362F" w14:textId="77777777" w:rsidR="00CB0DD7" w:rsidRPr="000A0A5F" w:rsidRDefault="00CB0DD7">
      <w:pPr>
        <w:pStyle w:val="PL"/>
      </w:pPr>
      <w:r w:rsidRPr="000A0A5F">
        <w:t xml:space="preserve">          $ref: 'TS29122_CommonData.yaml#/components/responses/400'</w:t>
      </w:r>
    </w:p>
    <w:p w14:paraId="3DCB6D8F" w14:textId="77777777" w:rsidR="00CB0DD7" w:rsidRPr="000A0A5F" w:rsidRDefault="00CB0DD7">
      <w:pPr>
        <w:pStyle w:val="PL"/>
      </w:pPr>
      <w:r w:rsidRPr="000A0A5F">
        <w:t xml:space="preserve">        '401':</w:t>
      </w:r>
    </w:p>
    <w:p w14:paraId="4036E18A" w14:textId="77777777" w:rsidR="00CB0DD7" w:rsidRPr="000A0A5F" w:rsidRDefault="00CB0DD7">
      <w:pPr>
        <w:pStyle w:val="PL"/>
      </w:pPr>
      <w:r w:rsidRPr="000A0A5F">
        <w:t xml:space="preserve">          $ref: 'TS29122_CommonData.yaml#/components/responses/401'</w:t>
      </w:r>
    </w:p>
    <w:p w14:paraId="147735C4" w14:textId="77777777" w:rsidR="00CB0DD7" w:rsidRPr="000A0A5F" w:rsidRDefault="00CB0DD7">
      <w:pPr>
        <w:pStyle w:val="PL"/>
      </w:pPr>
      <w:r w:rsidRPr="000A0A5F">
        <w:t xml:space="preserve">        '403':</w:t>
      </w:r>
    </w:p>
    <w:p w14:paraId="3C565062" w14:textId="77777777" w:rsidR="00CB0DD7" w:rsidRPr="000A0A5F" w:rsidRDefault="00CB0DD7">
      <w:pPr>
        <w:pStyle w:val="PL"/>
      </w:pPr>
      <w:r w:rsidRPr="000A0A5F">
        <w:t xml:space="preserve">          $ref: 'TS29122_CommonData.yaml#/components/responses/403'</w:t>
      </w:r>
    </w:p>
    <w:p w14:paraId="56569192" w14:textId="77777777" w:rsidR="00CB0DD7" w:rsidRPr="000A0A5F" w:rsidRDefault="00CB0DD7">
      <w:pPr>
        <w:pStyle w:val="PL"/>
      </w:pPr>
      <w:r w:rsidRPr="000A0A5F">
        <w:t xml:space="preserve">        '404':</w:t>
      </w:r>
    </w:p>
    <w:p w14:paraId="521B834D" w14:textId="77777777" w:rsidR="00CB0DD7" w:rsidRPr="000A0A5F" w:rsidRDefault="00CB0DD7">
      <w:pPr>
        <w:pStyle w:val="PL"/>
      </w:pPr>
      <w:r w:rsidRPr="000A0A5F">
        <w:t xml:space="preserve">          $ref: 'TS29122_CommonData.yaml#/components/responses/404'</w:t>
      </w:r>
    </w:p>
    <w:p w14:paraId="04890515" w14:textId="77777777" w:rsidR="00CB0DD7" w:rsidRPr="000A0A5F" w:rsidRDefault="00CB0DD7">
      <w:pPr>
        <w:pStyle w:val="PL"/>
      </w:pPr>
      <w:r w:rsidRPr="000A0A5F">
        <w:t xml:space="preserve">        '409':</w:t>
      </w:r>
    </w:p>
    <w:p w14:paraId="17949D85" w14:textId="77777777" w:rsidR="00CB0DD7" w:rsidRPr="000A0A5F" w:rsidRDefault="00CB0DD7">
      <w:pPr>
        <w:pStyle w:val="PL"/>
      </w:pPr>
      <w:r w:rsidRPr="000A0A5F">
        <w:t xml:space="preserve">          description: The CP parameters for the CP set were not updated successfully.</w:t>
      </w:r>
    </w:p>
    <w:p w14:paraId="3B6BB535" w14:textId="77777777" w:rsidR="00CB0DD7" w:rsidRPr="000A0A5F" w:rsidRDefault="00CB0DD7">
      <w:pPr>
        <w:pStyle w:val="PL"/>
      </w:pPr>
      <w:r w:rsidRPr="000A0A5F">
        <w:t xml:space="preserve">          content:</w:t>
      </w:r>
    </w:p>
    <w:p w14:paraId="2E138D71" w14:textId="77777777" w:rsidR="00CB0DD7" w:rsidRPr="000A0A5F" w:rsidRDefault="00CB0DD7">
      <w:pPr>
        <w:pStyle w:val="PL"/>
      </w:pPr>
      <w:r w:rsidRPr="000A0A5F">
        <w:t xml:space="preserve">            application/json:</w:t>
      </w:r>
    </w:p>
    <w:p w14:paraId="3F260410" w14:textId="77777777" w:rsidR="00CB0DD7" w:rsidRPr="000A0A5F" w:rsidRDefault="00CB0DD7">
      <w:pPr>
        <w:pStyle w:val="PL"/>
      </w:pPr>
      <w:r w:rsidRPr="000A0A5F">
        <w:t xml:space="preserve">              schema:</w:t>
      </w:r>
    </w:p>
    <w:p w14:paraId="3076B5C0" w14:textId="77777777" w:rsidR="00CB0DD7" w:rsidRPr="000A0A5F" w:rsidRDefault="00CB0DD7">
      <w:pPr>
        <w:pStyle w:val="PL"/>
        <w:rPr>
          <w:lang w:eastAsia="zh-CN"/>
        </w:rPr>
      </w:pPr>
      <w:r w:rsidRPr="000A0A5F">
        <w:t xml:space="preserve">                $ref: '#/components/schemas/CpReport</w:t>
      </w:r>
      <w:r w:rsidRPr="000A0A5F">
        <w:rPr>
          <w:lang w:eastAsia="zh-CN"/>
        </w:rPr>
        <w:t>'</w:t>
      </w:r>
    </w:p>
    <w:p w14:paraId="55275BB8" w14:textId="77777777" w:rsidR="00CB0DD7" w:rsidRPr="000A0A5F" w:rsidRDefault="00CB0DD7">
      <w:pPr>
        <w:pStyle w:val="PL"/>
      </w:pPr>
      <w:r w:rsidRPr="000A0A5F">
        <w:t xml:space="preserve">            application/problem+json:</w:t>
      </w:r>
    </w:p>
    <w:p w14:paraId="61F67AEF" w14:textId="77777777" w:rsidR="00CB0DD7" w:rsidRPr="000A0A5F" w:rsidRDefault="00CB0DD7">
      <w:pPr>
        <w:pStyle w:val="PL"/>
      </w:pPr>
      <w:r w:rsidRPr="000A0A5F">
        <w:t xml:space="preserve">              schema:</w:t>
      </w:r>
    </w:p>
    <w:p w14:paraId="47D6FB8A"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1D7CB95F" w14:textId="77777777" w:rsidR="00CB0DD7" w:rsidRPr="000A0A5F" w:rsidRDefault="00CB0DD7">
      <w:pPr>
        <w:pStyle w:val="PL"/>
      </w:pPr>
      <w:r w:rsidRPr="000A0A5F">
        <w:t xml:space="preserve">        '411':</w:t>
      </w:r>
    </w:p>
    <w:p w14:paraId="54E03BFD" w14:textId="77777777" w:rsidR="00CB0DD7" w:rsidRPr="000A0A5F" w:rsidRDefault="00CB0DD7">
      <w:pPr>
        <w:pStyle w:val="PL"/>
      </w:pPr>
      <w:r w:rsidRPr="000A0A5F">
        <w:t xml:space="preserve">          $ref: 'TS29122_CommonData.yaml#/components/responses/411'</w:t>
      </w:r>
    </w:p>
    <w:p w14:paraId="396A47E1" w14:textId="77777777" w:rsidR="00CB0DD7" w:rsidRPr="000A0A5F" w:rsidRDefault="00CB0DD7">
      <w:pPr>
        <w:pStyle w:val="PL"/>
      </w:pPr>
      <w:r w:rsidRPr="000A0A5F">
        <w:t xml:space="preserve">        '413':</w:t>
      </w:r>
    </w:p>
    <w:p w14:paraId="3D545CF4" w14:textId="77777777" w:rsidR="00CB0DD7" w:rsidRPr="000A0A5F" w:rsidRDefault="00CB0DD7">
      <w:pPr>
        <w:pStyle w:val="PL"/>
      </w:pPr>
      <w:r w:rsidRPr="000A0A5F">
        <w:t xml:space="preserve">          $ref: 'TS29122_CommonData.yaml#/components/responses/413'</w:t>
      </w:r>
    </w:p>
    <w:p w14:paraId="687ECACA" w14:textId="77777777" w:rsidR="00CB0DD7" w:rsidRPr="000A0A5F" w:rsidRDefault="00CB0DD7">
      <w:pPr>
        <w:pStyle w:val="PL"/>
      </w:pPr>
      <w:r w:rsidRPr="000A0A5F">
        <w:t xml:space="preserve">        '415':</w:t>
      </w:r>
    </w:p>
    <w:p w14:paraId="63369287" w14:textId="77777777" w:rsidR="00CB0DD7" w:rsidRPr="000A0A5F" w:rsidRDefault="00CB0DD7">
      <w:pPr>
        <w:pStyle w:val="PL"/>
      </w:pPr>
      <w:r w:rsidRPr="000A0A5F">
        <w:t xml:space="preserve">          $ref: 'TS29122_CommonData.yaml#/components/responses/415'</w:t>
      </w:r>
    </w:p>
    <w:p w14:paraId="3FA03B81" w14:textId="77777777" w:rsidR="00CB0DD7" w:rsidRPr="000A0A5F" w:rsidRDefault="00CB0DD7">
      <w:pPr>
        <w:pStyle w:val="PL"/>
      </w:pPr>
      <w:r w:rsidRPr="000A0A5F">
        <w:t xml:space="preserve">        '429':</w:t>
      </w:r>
    </w:p>
    <w:p w14:paraId="0117A460" w14:textId="77777777" w:rsidR="00CB0DD7" w:rsidRPr="000A0A5F" w:rsidRDefault="00CB0DD7">
      <w:pPr>
        <w:pStyle w:val="PL"/>
      </w:pPr>
      <w:r w:rsidRPr="000A0A5F">
        <w:t xml:space="preserve">          $ref: 'TS29122_CommonData.yaml#/components/responses/429'</w:t>
      </w:r>
    </w:p>
    <w:p w14:paraId="0309A88E" w14:textId="77777777" w:rsidR="00CB0DD7" w:rsidRPr="000A0A5F" w:rsidRDefault="00CB0DD7">
      <w:pPr>
        <w:pStyle w:val="PL"/>
      </w:pPr>
      <w:r w:rsidRPr="000A0A5F">
        <w:t xml:space="preserve">        '500':</w:t>
      </w:r>
    </w:p>
    <w:p w14:paraId="24941379" w14:textId="77777777" w:rsidR="00CB0DD7" w:rsidRPr="000A0A5F" w:rsidRDefault="00CB0DD7">
      <w:pPr>
        <w:pStyle w:val="PL"/>
      </w:pPr>
      <w:r w:rsidRPr="000A0A5F">
        <w:t xml:space="preserve">          description: The CP parameters for the CP set were not updated successfully.</w:t>
      </w:r>
    </w:p>
    <w:p w14:paraId="5FBBDDA9" w14:textId="77777777" w:rsidR="00CB0DD7" w:rsidRPr="000A0A5F" w:rsidRDefault="00CB0DD7">
      <w:pPr>
        <w:pStyle w:val="PL"/>
      </w:pPr>
      <w:r w:rsidRPr="000A0A5F">
        <w:t xml:space="preserve">          content:</w:t>
      </w:r>
    </w:p>
    <w:p w14:paraId="45337FA3" w14:textId="77777777" w:rsidR="00CB0DD7" w:rsidRPr="000A0A5F" w:rsidRDefault="00CB0DD7">
      <w:pPr>
        <w:pStyle w:val="PL"/>
      </w:pPr>
      <w:r w:rsidRPr="000A0A5F">
        <w:t xml:space="preserve">            application/json:</w:t>
      </w:r>
    </w:p>
    <w:p w14:paraId="63B46D46" w14:textId="77777777" w:rsidR="00CB0DD7" w:rsidRPr="000A0A5F" w:rsidRDefault="00CB0DD7">
      <w:pPr>
        <w:pStyle w:val="PL"/>
      </w:pPr>
      <w:r w:rsidRPr="000A0A5F">
        <w:t xml:space="preserve">              schema:</w:t>
      </w:r>
    </w:p>
    <w:p w14:paraId="1BD10733" w14:textId="77777777" w:rsidR="00CB0DD7" w:rsidRPr="000A0A5F" w:rsidRDefault="00CB0DD7">
      <w:pPr>
        <w:pStyle w:val="PL"/>
        <w:rPr>
          <w:lang w:eastAsia="zh-CN"/>
        </w:rPr>
      </w:pPr>
      <w:r w:rsidRPr="000A0A5F">
        <w:t xml:space="preserve">                $ref: '#/components/schemas/CpReport</w:t>
      </w:r>
      <w:r w:rsidRPr="000A0A5F">
        <w:rPr>
          <w:lang w:eastAsia="zh-CN"/>
        </w:rPr>
        <w:t>'</w:t>
      </w:r>
    </w:p>
    <w:p w14:paraId="3D0DF12A" w14:textId="77777777" w:rsidR="00CB0DD7" w:rsidRPr="000A0A5F" w:rsidRDefault="00CB0DD7">
      <w:pPr>
        <w:pStyle w:val="PL"/>
      </w:pPr>
      <w:r w:rsidRPr="000A0A5F">
        <w:t xml:space="preserve">            application/problem+json:</w:t>
      </w:r>
    </w:p>
    <w:p w14:paraId="5AE9B697" w14:textId="77777777" w:rsidR="00CB0DD7" w:rsidRPr="000A0A5F" w:rsidRDefault="00CB0DD7">
      <w:pPr>
        <w:pStyle w:val="PL"/>
      </w:pPr>
      <w:r w:rsidRPr="000A0A5F">
        <w:t xml:space="preserve">              schema:</w:t>
      </w:r>
    </w:p>
    <w:p w14:paraId="530EB2FE"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75F5A8F1" w14:textId="77777777" w:rsidR="00CB0DD7" w:rsidRPr="000A0A5F" w:rsidRDefault="00CB0DD7">
      <w:pPr>
        <w:pStyle w:val="PL"/>
      </w:pPr>
      <w:r w:rsidRPr="000A0A5F">
        <w:t xml:space="preserve">        '503':</w:t>
      </w:r>
    </w:p>
    <w:p w14:paraId="6C5F0A41" w14:textId="77777777" w:rsidR="00CB0DD7" w:rsidRPr="000A0A5F" w:rsidRDefault="00CB0DD7">
      <w:pPr>
        <w:pStyle w:val="PL"/>
      </w:pPr>
      <w:r w:rsidRPr="000A0A5F">
        <w:t xml:space="preserve">          $ref: 'TS29122_CommonData.yaml#/components/responses/503'</w:t>
      </w:r>
    </w:p>
    <w:p w14:paraId="15193E40" w14:textId="77777777" w:rsidR="00CB0DD7" w:rsidRPr="000A0A5F" w:rsidRDefault="00CB0DD7">
      <w:pPr>
        <w:pStyle w:val="PL"/>
      </w:pPr>
      <w:r w:rsidRPr="000A0A5F">
        <w:t xml:space="preserve">        default:</w:t>
      </w:r>
    </w:p>
    <w:p w14:paraId="0475E09D" w14:textId="77777777" w:rsidR="00CB0DD7" w:rsidRPr="000A0A5F" w:rsidRDefault="00CB0DD7">
      <w:pPr>
        <w:pStyle w:val="PL"/>
      </w:pPr>
      <w:r w:rsidRPr="000A0A5F">
        <w:t xml:space="preserve">          $ref: 'TS29122_CommonData.yaml#/components/responses/default'</w:t>
      </w:r>
    </w:p>
    <w:p w14:paraId="3936A5D3" w14:textId="77777777" w:rsidR="00CB0DD7" w:rsidRPr="000A0A5F" w:rsidRDefault="00CB0DD7">
      <w:pPr>
        <w:pStyle w:val="PL"/>
      </w:pPr>
      <w:r w:rsidRPr="000A0A5F">
        <w:t xml:space="preserve">    delete:</w:t>
      </w:r>
    </w:p>
    <w:p w14:paraId="008471BD" w14:textId="77777777" w:rsidR="00CB0DD7" w:rsidRPr="000A0A5F" w:rsidRDefault="00CB0DD7">
      <w:pPr>
        <w:pStyle w:val="PL"/>
      </w:pPr>
      <w:r w:rsidRPr="000A0A5F">
        <w:t xml:space="preserve">      parameters:</w:t>
      </w:r>
    </w:p>
    <w:p w14:paraId="740C0A37" w14:textId="77777777" w:rsidR="00CB0DD7" w:rsidRPr="000A0A5F" w:rsidRDefault="00CB0DD7">
      <w:pPr>
        <w:pStyle w:val="PL"/>
      </w:pPr>
      <w:r w:rsidRPr="000A0A5F">
        <w:t xml:space="preserve">        - name: scsAsId</w:t>
      </w:r>
    </w:p>
    <w:p w14:paraId="0CF0E6C8" w14:textId="77777777" w:rsidR="00CB0DD7" w:rsidRPr="000A0A5F" w:rsidRDefault="00CB0DD7">
      <w:pPr>
        <w:pStyle w:val="PL"/>
      </w:pPr>
      <w:r w:rsidRPr="000A0A5F">
        <w:t xml:space="preserve">          in: path</w:t>
      </w:r>
    </w:p>
    <w:p w14:paraId="10D23CFC" w14:textId="77777777" w:rsidR="00CB0DD7" w:rsidRPr="000A0A5F" w:rsidRDefault="00CB0DD7">
      <w:pPr>
        <w:pStyle w:val="PL"/>
      </w:pPr>
      <w:r w:rsidRPr="000A0A5F">
        <w:t xml:space="preserve">          description: Identifier of the SCS/AS as defined in clause 5.2.4 of 3GPP TS 29.122.</w:t>
      </w:r>
    </w:p>
    <w:p w14:paraId="6C7A371B" w14:textId="77777777" w:rsidR="00CB0DD7" w:rsidRPr="000A0A5F" w:rsidRDefault="00CB0DD7">
      <w:pPr>
        <w:pStyle w:val="PL"/>
      </w:pPr>
      <w:r w:rsidRPr="000A0A5F">
        <w:t xml:space="preserve">          required: true</w:t>
      </w:r>
    </w:p>
    <w:p w14:paraId="27A1036B" w14:textId="77777777" w:rsidR="00CB0DD7" w:rsidRPr="000A0A5F" w:rsidRDefault="00CB0DD7">
      <w:pPr>
        <w:pStyle w:val="PL"/>
      </w:pPr>
      <w:r w:rsidRPr="000A0A5F">
        <w:t xml:space="preserve">          schema:</w:t>
      </w:r>
    </w:p>
    <w:p w14:paraId="670CD60B" w14:textId="77777777" w:rsidR="00CB0DD7" w:rsidRPr="000A0A5F" w:rsidRDefault="00CB0DD7">
      <w:pPr>
        <w:pStyle w:val="PL"/>
      </w:pPr>
      <w:r w:rsidRPr="000A0A5F">
        <w:t xml:space="preserve">            type: string</w:t>
      </w:r>
    </w:p>
    <w:p w14:paraId="727C4A58" w14:textId="77777777" w:rsidR="00CB0DD7" w:rsidRPr="000A0A5F" w:rsidRDefault="00CB0DD7">
      <w:pPr>
        <w:pStyle w:val="PL"/>
      </w:pPr>
      <w:r w:rsidRPr="000A0A5F">
        <w:t xml:space="preserve">        - name: subscriptionId</w:t>
      </w:r>
    </w:p>
    <w:p w14:paraId="253D16D2" w14:textId="77777777" w:rsidR="00CB0DD7" w:rsidRPr="000A0A5F" w:rsidRDefault="00CB0DD7">
      <w:pPr>
        <w:pStyle w:val="PL"/>
      </w:pPr>
      <w:r w:rsidRPr="000A0A5F">
        <w:t xml:space="preserve">          in: path</w:t>
      </w:r>
    </w:p>
    <w:p w14:paraId="33A12BB7" w14:textId="77777777" w:rsidR="00CB0DD7" w:rsidRPr="000A0A5F" w:rsidRDefault="00CB0DD7">
      <w:pPr>
        <w:pStyle w:val="PL"/>
      </w:pPr>
      <w:r w:rsidRPr="000A0A5F">
        <w:t xml:space="preserve">          description: Subscription ID</w:t>
      </w:r>
    </w:p>
    <w:p w14:paraId="4916D283" w14:textId="77777777" w:rsidR="00CB0DD7" w:rsidRPr="000A0A5F" w:rsidRDefault="00CB0DD7">
      <w:pPr>
        <w:pStyle w:val="PL"/>
      </w:pPr>
      <w:r w:rsidRPr="000A0A5F">
        <w:t xml:space="preserve">          required: true</w:t>
      </w:r>
    </w:p>
    <w:p w14:paraId="0B96CCED" w14:textId="77777777" w:rsidR="00CB0DD7" w:rsidRPr="000A0A5F" w:rsidRDefault="00CB0DD7">
      <w:pPr>
        <w:pStyle w:val="PL"/>
      </w:pPr>
      <w:r w:rsidRPr="000A0A5F">
        <w:t xml:space="preserve">          schema:</w:t>
      </w:r>
    </w:p>
    <w:p w14:paraId="334051B4" w14:textId="77777777" w:rsidR="00CB0DD7" w:rsidRPr="000A0A5F" w:rsidRDefault="00CB0DD7">
      <w:pPr>
        <w:pStyle w:val="PL"/>
      </w:pPr>
      <w:r w:rsidRPr="000A0A5F">
        <w:t xml:space="preserve">            type: string</w:t>
      </w:r>
    </w:p>
    <w:p w14:paraId="458B234F" w14:textId="77777777" w:rsidR="00CB0DD7" w:rsidRPr="000A0A5F" w:rsidRDefault="00CB0DD7">
      <w:pPr>
        <w:pStyle w:val="PL"/>
      </w:pPr>
      <w:r w:rsidRPr="000A0A5F">
        <w:t xml:space="preserve">        - name: setId</w:t>
      </w:r>
    </w:p>
    <w:p w14:paraId="05D65B07" w14:textId="77777777" w:rsidR="00CB0DD7" w:rsidRPr="000A0A5F" w:rsidRDefault="00CB0DD7">
      <w:pPr>
        <w:pStyle w:val="PL"/>
      </w:pPr>
      <w:r w:rsidRPr="000A0A5F">
        <w:t xml:space="preserve">          in: path</w:t>
      </w:r>
    </w:p>
    <w:p w14:paraId="0B6EE068" w14:textId="77777777" w:rsidR="00CB0DD7" w:rsidRPr="000A0A5F" w:rsidRDefault="00CB0DD7">
      <w:pPr>
        <w:pStyle w:val="PL"/>
      </w:pPr>
      <w:r w:rsidRPr="000A0A5F">
        <w:t xml:space="preserve">          description: </w:t>
      </w:r>
      <w:r w:rsidRPr="000A0A5F">
        <w:rPr>
          <w:rFonts w:hint="eastAsia"/>
          <w:lang w:eastAsia="zh-CN"/>
        </w:rPr>
        <w:t>Identifier of the CP parameter set</w:t>
      </w:r>
    </w:p>
    <w:p w14:paraId="37A3A67C" w14:textId="77777777" w:rsidR="00CB0DD7" w:rsidRPr="000A0A5F" w:rsidRDefault="00CB0DD7">
      <w:pPr>
        <w:pStyle w:val="PL"/>
      </w:pPr>
      <w:r w:rsidRPr="000A0A5F">
        <w:t xml:space="preserve">          required: true</w:t>
      </w:r>
    </w:p>
    <w:p w14:paraId="1C36BF70" w14:textId="77777777" w:rsidR="00CB0DD7" w:rsidRPr="000A0A5F" w:rsidRDefault="00CB0DD7">
      <w:pPr>
        <w:pStyle w:val="PL"/>
      </w:pPr>
      <w:r w:rsidRPr="000A0A5F">
        <w:t xml:space="preserve">          schema:</w:t>
      </w:r>
    </w:p>
    <w:p w14:paraId="7B5ADDBC" w14:textId="77777777" w:rsidR="00CB0DD7" w:rsidRPr="000A0A5F" w:rsidRDefault="00CB0DD7">
      <w:pPr>
        <w:pStyle w:val="PL"/>
      </w:pPr>
      <w:r w:rsidRPr="000A0A5F">
        <w:t xml:space="preserve">            type: string</w:t>
      </w:r>
    </w:p>
    <w:p w14:paraId="67F98262" w14:textId="77777777" w:rsidR="002C68BF" w:rsidRPr="000A0A5F" w:rsidRDefault="002C68BF" w:rsidP="002C68BF">
      <w:pPr>
        <w:pStyle w:val="PL"/>
      </w:pPr>
      <w:r w:rsidRPr="000A0A5F">
        <w:t xml:space="preserve">      summary: </w:t>
      </w:r>
      <w:r w:rsidRPr="000A0A5F">
        <w:rPr>
          <w:lang w:eastAsia="zh-CN"/>
        </w:rPr>
        <w:t>Delete</w:t>
      </w:r>
      <w:r w:rsidRPr="000A0A5F">
        <w:rPr>
          <w:rFonts w:hint="eastAsia"/>
          <w:lang w:eastAsia="zh-CN"/>
        </w:rPr>
        <w:t xml:space="preserve"> CP at </w:t>
      </w:r>
      <w:r w:rsidRPr="000A0A5F">
        <w:rPr>
          <w:lang w:eastAsia="zh-CN"/>
        </w:rPr>
        <w:t>individual</w:t>
      </w:r>
      <w:r w:rsidRPr="000A0A5F">
        <w:rPr>
          <w:rFonts w:hint="eastAsia"/>
          <w:lang w:eastAsia="zh-CN"/>
        </w:rPr>
        <w:t xml:space="preserve"> </w:t>
      </w:r>
      <w:r w:rsidRPr="000A0A5F">
        <w:rPr>
          <w:lang w:eastAsia="zh-CN"/>
        </w:rPr>
        <w:t xml:space="preserve">CP set(s) level associated with a </w:t>
      </w:r>
      <w:r w:rsidRPr="000A0A5F">
        <w:t>CP parameter set</w:t>
      </w:r>
      <w:r w:rsidRPr="000A0A5F">
        <w:rPr>
          <w:lang w:eastAsia="zh-CN"/>
        </w:rPr>
        <w:t xml:space="preserve"> Id.</w:t>
      </w:r>
    </w:p>
    <w:p w14:paraId="6A0BEB00" w14:textId="77777777" w:rsidR="002C68BF" w:rsidRPr="000A0A5F" w:rsidRDefault="002C68BF" w:rsidP="002C68BF">
      <w:pPr>
        <w:pStyle w:val="PL"/>
      </w:pPr>
      <w:r w:rsidRPr="000A0A5F">
        <w:t xml:space="preserve">      </w:t>
      </w:r>
      <w:r w:rsidRPr="000A0A5F">
        <w:rPr>
          <w:rFonts w:cs="Courier New"/>
          <w:szCs w:val="16"/>
        </w:rPr>
        <w:t>operationId: DeleteInd</w:t>
      </w:r>
      <w:r w:rsidRPr="000A0A5F">
        <w:t>CPSetProvisioning</w:t>
      </w:r>
    </w:p>
    <w:p w14:paraId="66435370" w14:textId="77777777" w:rsidR="002C68BF" w:rsidRPr="000A0A5F" w:rsidRDefault="002C68BF" w:rsidP="002C68BF">
      <w:pPr>
        <w:pStyle w:val="PL"/>
      </w:pPr>
      <w:r w:rsidRPr="000A0A5F">
        <w:t xml:space="preserve">      tags:</w:t>
      </w:r>
    </w:p>
    <w:p w14:paraId="3FE4D3DE" w14:textId="77777777" w:rsidR="002C68BF" w:rsidRPr="000A0A5F" w:rsidRDefault="002C68BF" w:rsidP="002C68BF">
      <w:pPr>
        <w:pStyle w:val="PL"/>
      </w:pPr>
      <w:r w:rsidRPr="000A0A5F">
        <w:t xml:space="preserve">        - Individual CP set Provisioning</w:t>
      </w:r>
    </w:p>
    <w:p w14:paraId="48A0BFDE" w14:textId="77777777" w:rsidR="00CB0DD7" w:rsidRPr="000A0A5F" w:rsidRDefault="00CB0DD7">
      <w:pPr>
        <w:pStyle w:val="PL"/>
      </w:pPr>
      <w:r w:rsidRPr="000A0A5F">
        <w:t xml:space="preserve">      responses:</w:t>
      </w:r>
    </w:p>
    <w:p w14:paraId="59ED87C8" w14:textId="77777777" w:rsidR="00CB0DD7" w:rsidRPr="000A0A5F" w:rsidRDefault="00CB0DD7">
      <w:pPr>
        <w:pStyle w:val="PL"/>
      </w:pPr>
      <w:r w:rsidRPr="000A0A5F">
        <w:t xml:space="preserve">        '204':</w:t>
      </w:r>
    </w:p>
    <w:p w14:paraId="087EDF39" w14:textId="77777777" w:rsidR="00844CA4" w:rsidRPr="000A0A5F" w:rsidRDefault="00CB0DD7">
      <w:pPr>
        <w:pStyle w:val="PL"/>
      </w:pPr>
      <w:r w:rsidRPr="000A0A5F">
        <w:t xml:space="preserve">          description: </w:t>
      </w:r>
      <w:r w:rsidR="00844CA4" w:rsidRPr="000A0A5F">
        <w:t>&gt;</w:t>
      </w:r>
    </w:p>
    <w:p w14:paraId="06463FD7" w14:textId="77777777" w:rsidR="00B93E99" w:rsidRPr="000A0A5F" w:rsidRDefault="00B93E99" w:rsidP="00B93E99">
      <w:pPr>
        <w:pStyle w:val="PL"/>
      </w:pPr>
      <w:r w:rsidRPr="000A0A5F">
        <w:t xml:space="preserve">            No Content. The </w:t>
      </w:r>
      <w:r w:rsidRPr="000A0A5F">
        <w:rPr>
          <w:lang w:eastAsia="zh-CN"/>
        </w:rPr>
        <w:t>subscription</w:t>
      </w:r>
      <w:r w:rsidRPr="000A0A5F">
        <w:t xml:space="preserve"> was </w:t>
      </w:r>
      <w:r w:rsidRPr="000A0A5F">
        <w:rPr>
          <w:lang w:eastAsia="zh-CN"/>
        </w:rPr>
        <w:t>deleted</w:t>
      </w:r>
      <w:r w:rsidRPr="000A0A5F">
        <w:t xml:space="preserve"> successfully.</w:t>
      </w:r>
      <w:r w:rsidRPr="000A0A5F">
        <w:rPr>
          <w:rFonts w:hint="eastAsia"/>
          <w:lang w:eastAsia="zh-CN"/>
        </w:rPr>
        <w:t xml:space="preserve"> </w:t>
      </w:r>
      <w:r w:rsidRPr="000A0A5F">
        <w:t>The content shall be empty.</w:t>
      </w:r>
    </w:p>
    <w:p w14:paraId="500BBC13" w14:textId="77777777" w:rsidR="00CB0DD7" w:rsidRPr="000A0A5F" w:rsidRDefault="00CB0DD7">
      <w:pPr>
        <w:pStyle w:val="PL"/>
      </w:pPr>
      <w:r w:rsidRPr="000A0A5F">
        <w:t xml:space="preserve">        '307':</w:t>
      </w:r>
    </w:p>
    <w:p w14:paraId="6D3AFBBE" w14:textId="77777777" w:rsidR="00CB0DD7" w:rsidRPr="000A0A5F" w:rsidRDefault="00CB0DD7">
      <w:pPr>
        <w:pStyle w:val="PL"/>
      </w:pPr>
      <w:r w:rsidRPr="000A0A5F">
        <w:t xml:space="preserve">          $ref: 'TS29122_CommonData.yaml#/components/responses/307'</w:t>
      </w:r>
    </w:p>
    <w:p w14:paraId="0AD895DF" w14:textId="77777777" w:rsidR="00CB0DD7" w:rsidRPr="000A0A5F" w:rsidRDefault="00CB0DD7">
      <w:pPr>
        <w:pStyle w:val="PL"/>
      </w:pPr>
      <w:r w:rsidRPr="000A0A5F">
        <w:t xml:space="preserve">        '308':</w:t>
      </w:r>
    </w:p>
    <w:p w14:paraId="31FA4A94" w14:textId="77777777" w:rsidR="00CB0DD7" w:rsidRPr="000A0A5F" w:rsidRDefault="00CB0DD7">
      <w:pPr>
        <w:pStyle w:val="PL"/>
      </w:pPr>
      <w:r w:rsidRPr="000A0A5F">
        <w:t xml:space="preserve">          $ref: 'TS29122_CommonData.yaml#/components/responses/308'</w:t>
      </w:r>
    </w:p>
    <w:p w14:paraId="6A0BDCF1" w14:textId="77777777" w:rsidR="00CB0DD7" w:rsidRPr="000A0A5F" w:rsidRDefault="00CB0DD7">
      <w:pPr>
        <w:pStyle w:val="PL"/>
      </w:pPr>
      <w:r w:rsidRPr="000A0A5F">
        <w:t xml:space="preserve">        '400':</w:t>
      </w:r>
    </w:p>
    <w:p w14:paraId="6427E6D6" w14:textId="77777777" w:rsidR="00CB0DD7" w:rsidRPr="000A0A5F" w:rsidRDefault="00CB0DD7">
      <w:pPr>
        <w:pStyle w:val="PL"/>
      </w:pPr>
      <w:r w:rsidRPr="000A0A5F">
        <w:t xml:space="preserve">          $ref: 'TS29122_CommonData.yaml#/components/responses/400'</w:t>
      </w:r>
    </w:p>
    <w:p w14:paraId="69CF7F0C" w14:textId="77777777" w:rsidR="00CB0DD7" w:rsidRPr="000A0A5F" w:rsidRDefault="00CB0DD7">
      <w:pPr>
        <w:pStyle w:val="PL"/>
      </w:pPr>
      <w:r w:rsidRPr="000A0A5F">
        <w:t xml:space="preserve">        '401':</w:t>
      </w:r>
    </w:p>
    <w:p w14:paraId="5849F15C" w14:textId="77777777" w:rsidR="00CB0DD7" w:rsidRPr="000A0A5F" w:rsidRDefault="00CB0DD7">
      <w:pPr>
        <w:pStyle w:val="PL"/>
      </w:pPr>
      <w:r w:rsidRPr="000A0A5F">
        <w:t xml:space="preserve">          $ref: 'TS29122_CommonData.yaml#/components/responses/401'</w:t>
      </w:r>
    </w:p>
    <w:p w14:paraId="27BD35E2" w14:textId="77777777" w:rsidR="00CB0DD7" w:rsidRPr="000A0A5F" w:rsidRDefault="00CB0DD7">
      <w:pPr>
        <w:pStyle w:val="PL"/>
      </w:pPr>
      <w:r w:rsidRPr="000A0A5F">
        <w:t xml:space="preserve">        '403':</w:t>
      </w:r>
    </w:p>
    <w:p w14:paraId="20C8E251" w14:textId="77777777" w:rsidR="00CB0DD7" w:rsidRPr="000A0A5F" w:rsidRDefault="00CB0DD7">
      <w:pPr>
        <w:pStyle w:val="PL"/>
      </w:pPr>
      <w:r w:rsidRPr="000A0A5F">
        <w:t xml:space="preserve">          $ref: 'TS29122_CommonData.yaml#/components/responses/403'</w:t>
      </w:r>
    </w:p>
    <w:p w14:paraId="559EEE47" w14:textId="77777777" w:rsidR="00CB0DD7" w:rsidRPr="000A0A5F" w:rsidRDefault="00CB0DD7">
      <w:pPr>
        <w:pStyle w:val="PL"/>
      </w:pPr>
      <w:r w:rsidRPr="000A0A5F">
        <w:t xml:space="preserve">        '404':</w:t>
      </w:r>
    </w:p>
    <w:p w14:paraId="4D28041E" w14:textId="77777777" w:rsidR="00CB0DD7" w:rsidRPr="000A0A5F" w:rsidRDefault="00CB0DD7">
      <w:pPr>
        <w:pStyle w:val="PL"/>
      </w:pPr>
      <w:r w:rsidRPr="000A0A5F">
        <w:t xml:space="preserve">          $ref: 'TS29122_CommonData.yaml#/components/responses/404'</w:t>
      </w:r>
    </w:p>
    <w:p w14:paraId="1332C313" w14:textId="77777777" w:rsidR="00CB0DD7" w:rsidRPr="000A0A5F" w:rsidRDefault="00CB0DD7">
      <w:pPr>
        <w:pStyle w:val="PL"/>
      </w:pPr>
      <w:r w:rsidRPr="000A0A5F">
        <w:t xml:space="preserve">        '429':</w:t>
      </w:r>
    </w:p>
    <w:p w14:paraId="1D727104" w14:textId="77777777" w:rsidR="00CB0DD7" w:rsidRPr="000A0A5F" w:rsidRDefault="00CB0DD7">
      <w:pPr>
        <w:pStyle w:val="PL"/>
      </w:pPr>
      <w:r w:rsidRPr="000A0A5F">
        <w:t xml:space="preserve">          $ref: 'TS29122_CommonData.yaml#/components/responses/429'</w:t>
      </w:r>
    </w:p>
    <w:p w14:paraId="4A667A5F" w14:textId="77777777" w:rsidR="00CB0DD7" w:rsidRPr="000A0A5F" w:rsidRDefault="00CB0DD7">
      <w:pPr>
        <w:pStyle w:val="PL"/>
      </w:pPr>
      <w:r w:rsidRPr="000A0A5F">
        <w:t xml:space="preserve">        '500':</w:t>
      </w:r>
    </w:p>
    <w:p w14:paraId="58717922" w14:textId="77777777" w:rsidR="00CB0DD7" w:rsidRPr="000A0A5F" w:rsidRDefault="00CB0DD7">
      <w:pPr>
        <w:pStyle w:val="PL"/>
      </w:pPr>
      <w:r w:rsidRPr="000A0A5F">
        <w:t xml:space="preserve">          $ref: 'TS29122_CommonData.yaml#/components/responses/500'</w:t>
      </w:r>
    </w:p>
    <w:p w14:paraId="1440F967" w14:textId="77777777" w:rsidR="00CB0DD7" w:rsidRPr="000A0A5F" w:rsidRDefault="00CB0DD7">
      <w:pPr>
        <w:pStyle w:val="PL"/>
      </w:pPr>
      <w:r w:rsidRPr="000A0A5F">
        <w:t xml:space="preserve">        '503':</w:t>
      </w:r>
    </w:p>
    <w:p w14:paraId="1BAC950D" w14:textId="77777777" w:rsidR="00CB0DD7" w:rsidRPr="000A0A5F" w:rsidRDefault="00CB0DD7">
      <w:pPr>
        <w:pStyle w:val="PL"/>
      </w:pPr>
      <w:r w:rsidRPr="000A0A5F">
        <w:t xml:space="preserve">          $ref: 'TS29122_CommonData.yaml#/components/responses/503'</w:t>
      </w:r>
    </w:p>
    <w:p w14:paraId="46DEC2C7" w14:textId="77777777" w:rsidR="00CB0DD7" w:rsidRPr="000A0A5F" w:rsidRDefault="00CB0DD7">
      <w:pPr>
        <w:pStyle w:val="PL"/>
      </w:pPr>
      <w:r w:rsidRPr="000A0A5F">
        <w:t xml:space="preserve">        default:</w:t>
      </w:r>
    </w:p>
    <w:p w14:paraId="6AE328D4" w14:textId="77777777" w:rsidR="00CB0DD7" w:rsidRPr="000A0A5F" w:rsidRDefault="00CB0DD7">
      <w:pPr>
        <w:pStyle w:val="PL"/>
      </w:pPr>
      <w:r w:rsidRPr="000A0A5F">
        <w:t xml:space="preserve">          $ref: 'TS29122_CommonData.yaml#/components/responses/default'</w:t>
      </w:r>
    </w:p>
    <w:p w14:paraId="27A2335F" w14:textId="77777777" w:rsidR="00844CA4" w:rsidRPr="000A0A5F" w:rsidRDefault="00844CA4">
      <w:pPr>
        <w:pStyle w:val="PL"/>
      </w:pPr>
    </w:p>
    <w:p w14:paraId="14997BC9" w14:textId="77777777" w:rsidR="00CB0DD7" w:rsidRPr="000A0A5F" w:rsidRDefault="00CB0DD7">
      <w:pPr>
        <w:pStyle w:val="PL"/>
      </w:pPr>
      <w:r w:rsidRPr="000A0A5F">
        <w:t>components:</w:t>
      </w:r>
    </w:p>
    <w:p w14:paraId="5F2E914E" w14:textId="77777777" w:rsidR="00CB0DD7" w:rsidRPr="000A0A5F" w:rsidRDefault="00CB0DD7">
      <w:pPr>
        <w:pStyle w:val="PL"/>
        <w:rPr>
          <w:lang w:val="en-US"/>
        </w:rPr>
      </w:pPr>
      <w:r w:rsidRPr="000A0A5F">
        <w:rPr>
          <w:lang w:val="en-US"/>
        </w:rPr>
        <w:t xml:space="preserve">  securitySchemes:</w:t>
      </w:r>
    </w:p>
    <w:p w14:paraId="18893B86" w14:textId="77777777" w:rsidR="00CB0DD7" w:rsidRPr="000A0A5F" w:rsidRDefault="00CB0DD7">
      <w:pPr>
        <w:pStyle w:val="PL"/>
        <w:rPr>
          <w:lang w:val="en-US"/>
        </w:rPr>
      </w:pPr>
      <w:r w:rsidRPr="000A0A5F">
        <w:rPr>
          <w:lang w:val="en-US"/>
        </w:rPr>
        <w:t xml:space="preserve">    oAuth2ClientCredentials:</w:t>
      </w:r>
    </w:p>
    <w:p w14:paraId="63BD4384" w14:textId="77777777" w:rsidR="00CB0DD7" w:rsidRPr="000A0A5F" w:rsidRDefault="00CB0DD7">
      <w:pPr>
        <w:pStyle w:val="PL"/>
        <w:rPr>
          <w:lang w:val="en-US"/>
        </w:rPr>
      </w:pPr>
      <w:r w:rsidRPr="000A0A5F">
        <w:rPr>
          <w:lang w:val="en-US"/>
        </w:rPr>
        <w:t xml:space="preserve">      type: oauth2</w:t>
      </w:r>
    </w:p>
    <w:p w14:paraId="6ED415DD" w14:textId="77777777" w:rsidR="00CB0DD7" w:rsidRPr="000A0A5F" w:rsidRDefault="00CB0DD7">
      <w:pPr>
        <w:pStyle w:val="PL"/>
        <w:rPr>
          <w:lang w:val="en-US"/>
        </w:rPr>
      </w:pPr>
      <w:r w:rsidRPr="000A0A5F">
        <w:rPr>
          <w:lang w:val="en-US"/>
        </w:rPr>
        <w:t xml:space="preserve">      flows:</w:t>
      </w:r>
    </w:p>
    <w:p w14:paraId="5957A33D" w14:textId="77777777" w:rsidR="00CB0DD7" w:rsidRPr="000A0A5F" w:rsidRDefault="00CB0DD7">
      <w:pPr>
        <w:pStyle w:val="PL"/>
        <w:rPr>
          <w:lang w:val="en-US"/>
        </w:rPr>
      </w:pPr>
      <w:r w:rsidRPr="000A0A5F">
        <w:rPr>
          <w:lang w:val="en-US"/>
        </w:rPr>
        <w:t xml:space="preserve">        clientCredentials:</w:t>
      </w:r>
    </w:p>
    <w:p w14:paraId="121E40FE" w14:textId="77777777" w:rsidR="00CB0DD7" w:rsidRPr="000A0A5F" w:rsidRDefault="00CB0DD7">
      <w:pPr>
        <w:pStyle w:val="PL"/>
        <w:rPr>
          <w:lang w:val="en-US"/>
        </w:rPr>
      </w:pPr>
      <w:r w:rsidRPr="000A0A5F">
        <w:rPr>
          <w:lang w:val="en-US"/>
        </w:rPr>
        <w:t xml:space="preserve">          tokenUrl: '{tokenUrl}'</w:t>
      </w:r>
    </w:p>
    <w:p w14:paraId="2DAFFDFB" w14:textId="77777777" w:rsidR="00CB0DD7" w:rsidRPr="000A0A5F" w:rsidRDefault="00CB0DD7">
      <w:pPr>
        <w:pStyle w:val="PL"/>
        <w:rPr>
          <w:lang w:val="en-US"/>
        </w:rPr>
      </w:pPr>
      <w:r w:rsidRPr="000A0A5F">
        <w:rPr>
          <w:lang w:val="en-US"/>
        </w:rPr>
        <w:t xml:space="preserve">          scopes: {}</w:t>
      </w:r>
    </w:p>
    <w:p w14:paraId="53AF5861" w14:textId="77777777" w:rsidR="00844CA4" w:rsidRPr="000A0A5F" w:rsidRDefault="00844CA4">
      <w:pPr>
        <w:pStyle w:val="PL"/>
      </w:pPr>
    </w:p>
    <w:p w14:paraId="08DE650C" w14:textId="77777777" w:rsidR="00CB0DD7" w:rsidRPr="000A0A5F" w:rsidRDefault="00CB0DD7">
      <w:pPr>
        <w:pStyle w:val="PL"/>
        <w:rPr>
          <w:lang w:eastAsia="zh-CN"/>
        </w:rPr>
      </w:pPr>
      <w:r w:rsidRPr="000A0A5F">
        <w:t xml:space="preserve">  schemas: </w:t>
      </w:r>
    </w:p>
    <w:p w14:paraId="56D72EBC" w14:textId="77777777" w:rsidR="00CB0DD7" w:rsidRPr="000A0A5F" w:rsidRDefault="00CB0DD7">
      <w:pPr>
        <w:pStyle w:val="PL"/>
      </w:pPr>
      <w:r w:rsidRPr="000A0A5F">
        <w:t xml:space="preserve">    CpInfo:</w:t>
      </w:r>
    </w:p>
    <w:p w14:paraId="1828D70A" w14:textId="77777777" w:rsidR="00CB0DD7" w:rsidRPr="000A0A5F" w:rsidRDefault="00CB0DD7">
      <w:pPr>
        <w:pStyle w:val="PL"/>
      </w:pPr>
      <w:r w:rsidRPr="000A0A5F">
        <w:t xml:space="preserve">      description: Represents the resources for communication pattern parameter provisioning.</w:t>
      </w:r>
    </w:p>
    <w:p w14:paraId="71CE4DF5" w14:textId="77777777" w:rsidR="00CB0DD7" w:rsidRPr="000A0A5F" w:rsidRDefault="00CB0DD7">
      <w:pPr>
        <w:pStyle w:val="PL"/>
      </w:pPr>
      <w:r w:rsidRPr="000A0A5F">
        <w:t xml:space="preserve">      type: object</w:t>
      </w:r>
    </w:p>
    <w:p w14:paraId="12919A1B" w14:textId="77777777" w:rsidR="00CB0DD7" w:rsidRPr="000A0A5F" w:rsidRDefault="00CB0DD7">
      <w:pPr>
        <w:pStyle w:val="PL"/>
      </w:pPr>
      <w:r w:rsidRPr="000A0A5F">
        <w:t xml:space="preserve">      properties:</w:t>
      </w:r>
    </w:p>
    <w:p w14:paraId="76D1B913" w14:textId="77777777" w:rsidR="00CB0DD7" w:rsidRPr="000A0A5F" w:rsidRDefault="00CB0DD7">
      <w:pPr>
        <w:pStyle w:val="PL"/>
      </w:pPr>
      <w:r w:rsidRPr="000A0A5F">
        <w:t xml:space="preserve">        self:</w:t>
      </w:r>
    </w:p>
    <w:p w14:paraId="66B601BD" w14:textId="77777777" w:rsidR="00CB0DD7" w:rsidRPr="000A0A5F" w:rsidRDefault="00CB0DD7">
      <w:pPr>
        <w:pStyle w:val="PL"/>
      </w:pPr>
      <w:r w:rsidRPr="000A0A5F">
        <w:t xml:space="preserve">          $ref: 'TS29122_CommonData.yaml#/components/schemas/Link'</w:t>
      </w:r>
    </w:p>
    <w:p w14:paraId="6F6DA8F7" w14:textId="77777777" w:rsidR="00CB0DD7" w:rsidRPr="000A0A5F" w:rsidRDefault="00CB0DD7">
      <w:pPr>
        <w:pStyle w:val="PL"/>
      </w:pPr>
      <w:r w:rsidRPr="000A0A5F">
        <w:t xml:space="preserve">        </w:t>
      </w:r>
      <w:r w:rsidRPr="000A0A5F">
        <w:rPr>
          <w:lang w:eastAsia="zh-CN"/>
        </w:rPr>
        <w:t>supportedFeatures</w:t>
      </w:r>
      <w:r w:rsidRPr="000A0A5F">
        <w:t>:</w:t>
      </w:r>
    </w:p>
    <w:p w14:paraId="5CF80EDB"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335EBC9A" w14:textId="77777777" w:rsidR="00CB0DD7" w:rsidRPr="000A0A5F" w:rsidRDefault="00CB0DD7">
      <w:pPr>
        <w:pStyle w:val="PL"/>
      </w:pPr>
      <w:r w:rsidRPr="000A0A5F">
        <w:t xml:space="preserve">        mtcProviderId:</w:t>
      </w:r>
    </w:p>
    <w:p w14:paraId="54764001" w14:textId="77777777" w:rsidR="00CB0DD7" w:rsidRPr="000A0A5F" w:rsidRDefault="00CB0DD7">
      <w:pPr>
        <w:pStyle w:val="PL"/>
      </w:pPr>
      <w:r w:rsidRPr="000A0A5F">
        <w:t xml:space="preserve">          type: string</w:t>
      </w:r>
    </w:p>
    <w:p w14:paraId="57823AF5" w14:textId="77777777" w:rsidR="00CB0DD7" w:rsidRPr="000A0A5F" w:rsidRDefault="00CB0DD7">
      <w:pPr>
        <w:pStyle w:val="PL"/>
      </w:pPr>
      <w:r w:rsidRPr="000A0A5F">
        <w:t xml:space="preserve">          description: Identifies the MTC Service Provider and/or MTC Application.</w:t>
      </w:r>
    </w:p>
    <w:p w14:paraId="3A1CA59E" w14:textId="77777777" w:rsidR="00F2786F" w:rsidRPr="000A0A5F" w:rsidRDefault="00F2786F" w:rsidP="00F2786F">
      <w:pPr>
        <w:pStyle w:val="PL"/>
      </w:pPr>
      <w:r w:rsidRPr="000A0A5F">
        <w:t xml:space="preserve">        dnn:</w:t>
      </w:r>
    </w:p>
    <w:p w14:paraId="780A655A" w14:textId="77777777" w:rsidR="00F2786F" w:rsidRPr="000A0A5F" w:rsidRDefault="00F2786F" w:rsidP="00F2786F">
      <w:pPr>
        <w:pStyle w:val="PL"/>
      </w:pPr>
      <w:r w:rsidRPr="000A0A5F">
        <w:t xml:space="preserve">          $ref: 'TS29571_CommonData.yaml#/components/schemas/Dnn'</w:t>
      </w:r>
    </w:p>
    <w:p w14:paraId="41DF2E6C" w14:textId="77777777" w:rsidR="00CB0DD7" w:rsidRPr="000A0A5F" w:rsidRDefault="00CB0DD7">
      <w:pPr>
        <w:pStyle w:val="PL"/>
      </w:pPr>
      <w:r w:rsidRPr="000A0A5F">
        <w:t xml:space="preserve">        externalId:</w:t>
      </w:r>
    </w:p>
    <w:p w14:paraId="2A04C179" w14:textId="77777777" w:rsidR="00CB0DD7" w:rsidRPr="000A0A5F" w:rsidRDefault="00CB0DD7">
      <w:pPr>
        <w:pStyle w:val="PL"/>
      </w:pPr>
      <w:r w:rsidRPr="000A0A5F">
        <w:t xml:space="preserve">          $ref: 'TS29122_CommonData.yaml#/components/schemas/ExternalId'</w:t>
      </w:r>
    </w:p>
    <w:p w14:paraId="137F0970" w14:textId="77777777" w:rsidR="00CB0DD7" w:rsidRPr="000A0A5F" w:rsidRDefault="00CB0DD7">
      <w:pPr>
        <w:pStyle w:val="PL"/>
      </w:pPr>
      <w:r w:rsidRPr="000A0A5F">
        <w:t xml:space="preserve">        msisdn:</w:t>
      </w:r>
    </w:p>
    <w:p w14:paraId="0B99D64C" w14:textId="77777777" w:rsidR="00CB0DD7" w:rsidRPr="000A0A5F" w:rsidRDefault="00CB0DD7">
      <w:pPr>
        <w:pStyle w:val="PL"/>
      </w:pPr>
      <w:r w:rsidRPr="000A0A5F">
        <w:t xml:space="preserve">          $ref: 'TS29122_CommonData.yaml#/components/schemas/Msisdn'</w:t>
      </w:r>
    </w:p>
    <w:p w14:paraId="27BED576" w14:textId="77777777" w:rsidR="00CB0DD7" w:rsidRPr="000A0A5F" w:rsidRDefault="00CB0DD7">
      <w:pPr>
        <w:pStyle w:val="PL"/>
      </w:pPr>
      <w:r w:rsidRPr="000A0A5F">
        <w:t xml:space="preserve">        externalGroupId:</w:t>
      </w:r>
    </w:p>
    <w:p w14:paraId="5F0FDE04" w14:textId="77777777" w:rsidR="00CB0DD7" w:rsidRPr="000A0A5F" w:rsidRDefault="00CB0DD7">
      <w:pPr>
        <w:pStyle w:val="PL"/>
      </w:pPr>
      <w:r w:rsidRPr="000A0A5F">
        <w:t xml:space="preserve">          $ref: 'TS29122_CommonData.yaml#/components/schemas/ExternalGroupId'</w:t>
      </w:r>
    </w:p>
    <w:p w14:paraId="7EC52A99" w14:textId="77777777" w:rsidR="00CB0DD7" w:rsidRPr="000A0A5F" w:rsidRDefault="00CB0DD7">
      <w:pPr>
        <w:pStyle w:val="PL"/>
      </w:pPr>
      <w:r w:rsidRPr="000A0A5F">
        <w:t xml:space="preserve">        cpParameterSets:</w:t>
      </w:r>
    </w:p>
    <w:p w14:paraId="6D00260B" w14:textId="77777777" w:rsidR="00CB0DD7" w:rsidRPr="000A0A5F" w:rsidRDefault="00CB0DD7">
      <w:pPr>
        <w:pStyle w:val="PL"/>
      </w:pPr>
      <w:r w:rsidRPr="000A0A5F">
        <w:t xml:space="preserve">          type: object</w:t>
      </w:r>
    </w:p>
    <w:p w14:paraId="39C05494" w14:textId="77777777" w:rsidR="00CB0DD7" w:rsidRPr="000A0A5F" w:rsidRDefault="00CB0DD7">
      <w:pPr>
        <w:pStyle w:val="PL"/>
      </w:pPr>
      <w:r w:rsidRPr="000A0A5F">
        <w:t xml:space="preserve">          additionalProperties:</w:t>
      </w:r>
    </w:p>
    <w:p w14:paraId="227990DA" w14:textId="77777777" w:rsidR="00CB0DD7" w:rsidRPr="000A0A5F" w:rsidRDefault="00CB0DD7">
      <w:pPr>
        <w:pStyle w:val="PL"/>
      </w:pPr>
      <w:r w:rsidRPr="000A0A5F">
        <w:t xml:space="preserve">            $ref: '#/components/schemas/CpParameterSet'</w:t>
      </w:r>
    </w:p>
    <w:p w14:paraId="2CB6C1EE" w14:textId="77777777" w:rsidR="00CB0DD7" w:rsidRPr="000A0A5F" w:rsidRDefault="00CB0DD7">
      <w:pPr>
        <w:pStyle w:val="PL"/>
      </w:pPr>
      <w:r w:rsidRPr="000A0A5F">
        <w:t xml:space="preserve">          minProperties: 1</w:t>
      </w:r>
    </w:p>
    <w:p w14:paraId="7A3A8CEB" w14:textId="77777777" w:rsidR="00844CA4" w:rsidRPr="000A0A5F" w:rsidRDefault="00CB0DD7">
      <w:pPr>
        <w:pStyle w:val="PL"/>
      </w:pPr>
      <w:r w:rsidRPr="000A0A5F">
        <w:t xml:space="preserve">          description: </w:t>
      </w:r>
      <w:r w:rsidR="00844CA4" w:rsidRPr="000A0A5F">
        <w:t>&gt;</w:t>
      </w:r>
    </w:p>
    <w:p w14:paraId="333CFBD2" w14:textId="77777777" w:rsidR="00844CA4" w:rsidRPr="000A0A5F" w:rsidRDefault="00844CA4">
      <w:pPr>
        <w:pStyle w:val="PL"/>
      </w:pPr>
      <w:r w:rsidRPr="000A0A5F">
        <w:t xml:space="preserve">            </w:t>
      </w:r>
      <w:r w:rsidR="00CB0DD7" w:rsidRPr="000A0A5F">
        <w:t>Identifies a set of CP parameter information that may be part of this CpInfo structure.</w:t>
      </w:r>
    </w:p>
    <w:p w14:paraId="45958938" w14:textId="77777777" w:rsidR="00CB0DD7" w:rsidRPr="000A0A5F" w:rsidRDefault="00844CA4">
      <w:pPr>
        <w:pStyle w:val="PL"/>
      </w:pPr>
      <w:r w:rsidRPr="000A0A5F">
        <w:t xml:space="preserve">           </w:t>
      </w:r>
      <w:r w:rsidR="00CB0DD7" w:rsidRPr="000A0A5F">
        <w:t xml:space="preserve"> Any string value can be used as a key of the map.</w:t>
      </w:r>
    </w:p>
    <w:p w14:paraId="14BE12B2" w14:textId="77777777" w:rsidR="00CB0DD7" w:rsidRPr="000A0A5F" w:rsidRDefault="00CB0DD7">
      <w:pPr>
        <w:pStyle w:val="PL"/>
      </w:pPr>
      <w:r w:rsidRPr="000A0A5F">
        <w:t xml:space="preserve">        cpReports:</w:t>
      </w:r>
    </w:p>
    <w:p w14:paraId="5ADFF8F9" w14:textId="77777777" w:rsidR="00CB0DD7" w:rsidRPr="000A0A5F" w:rsidRDefault="00CB0DD7">
      <w:pPr>
        <w:pStyle w:val="PL"/>
      </w:pPr>
      <w:r w:rsidRPr="000A0A5F">
        <w:t xml:space="preserve">          type: object</w:t>
      </w:r>
    </w:p>
    <w:p w14:paraId="5D5F5F24" w14:textId="77777777" w:rsidR="00CB0DD7" w:rsidRPr="000A0A5F" w:rsidRDefault="00CB0DD7">
      <w:pPr>
        <w:pStyle w:val="PL"/>
      </w:pPr>
      <w:r w:rsidRPr="000A0A5F">
        <w:t xml:space="preserve">          additionalProperties:</w:t>
      </w:r>
    </w:p>
    <w:p w14:paraId="2ED1DD7E" w14:textId="77777777" w:rsidR="00CB0DD7" w:rsidRPr="000A0A5F" w:rsidRDefault="00CB0DD7">
      <w:pPr>
        <w:pStyle w:val="PL"/>
      </w:pPr>
      <w:r w:rsidRPr="000A0A5F">
        <w:t xml:space="preserve">            $ref: '#/components/schemas/CpReport'</w:t>
      </w:r>
    </w:p>
    <w:p w14:paraId="442AF673" w14:textId="77777777" w:rsidR="00CB0DD7" w:rsidRPr="000A0A5F" w:rsidRDefault="00CB0DD7">
      <w:pPr>
        <w:pStyle w:val="PL"/>
      </w:pPr>
      <w:r w:rsidRPr="000A0A5F">
        <w:t xml:space="preserve">          minProperties: 1</w:t>
      </w:r>
    </w:p>
    <w:p w14:paraId="3F3D8526" w14:textId="77777777" w:rsidR="00844CA4" w:rsidRPr="000A0A5F" w:rsidRDefault="00CB0DD7">
      <w:pPr>
        <w:pStyle w:val="PL"/>
      </w:pPr>
      <w:r w:rsidRPr="000A0A5F">
        <w:t xml:space="preserve">          description: </w:t>
      </w:r>
      <w:r w:rsidR="00844CA4" w:rsidRPr="000A0A5F">
        <w:t>&gt;</w:t>
      </w:r>
    </w:p>
    <w:p w14:paraId="3629E7CF" w14:textId="77777777" w:rsidR="00844CA4" w:rsidRPr="000A0A5F" w:rsidRDefault="00844CA4">
      <w:pPr>
        <w:pStyle w:val="PL"/>
        <w:rPr>
          <w:rFonts w:cs="Arial"/>
          <w:szCs w:val="18"/>
          <w:lang w:eastAsia="zh-CN"/>
        </w:rPr>
      </w:pPr>
      <w:r w:rsidRPr="000A0A5F">
        <w:t xml:space="preserve">            </w:t>
      </w:r>
      <w:r w:rsidR="00CB0DD7" w:rsidRPr="000A0A5F">
        <w:rPr>
          <w:rFonts w:cs="Arial"/>
          <w:szCs w:val="18"/>
          <w:lang w:eastAsia="zh-CN"/>
        </w:rPr>
        <w:t>Supplied by the SCEF and contains the CP set identifiers for which CP parameter(s) are</w:t>
      </w:r>
    </w:p>
    <w:p w14:paraId="00AEC459" w14:textId="77777777" w:rsidR="00844CA4" w:rsidRPr="000A0A5F" w:rsidRDefault="00844CA4">
      <w:pPr>
        <w:pStyle w:val="PL"/>
        <w:rPr>
          <w:rFonts w:cs="Arial"/>
          <w:szCs w:val="18"/>
          <w:lang w:eastAsia="zh-CN"/>
        </w:rPr>
      </w:pPr>
      <w:r w:rsidRPr="000A0A5F">
        <w:t xml:space="preserve">           </w:t>
      </w:r>
      <w:r w:rsidR="00CB0DD7" w:rsidRPr="000A0A5F">
        <w:rPr>
          <w:rFonts w:cs="Arial"/>
          <w:szCs w:val="18"/>
          <w:lang w:eastAsia="zh-CN"/>
        </w:rPr>
        <w:t xml:space="preserve"> not added or modified successfully. The failure reason is also included. Each element</w:t>
      </w:r>
    </w:p>
    <w:p w14:paraId="4BAF3D22" w14:textId="77777777" w:rsidR="00844CA4" w:rsidRPr="000A0A5F" w:rsidRDefault="00844CA4">
      <w:pPr>
        <w:pStyle w:val="PL"/>
        <w:rPr>
          <w:rFonts w:eastAsia="Times New Roman" w:cs="Arial"/>
          <w:szCs w:val="18"/>
        </w:rPr>
      </w:pPr>
      <w:r w:rsidRPr="000A0A5F">
        <w:t xml:space="preserve">           </w:t>
      </w:r>
      <w:r w:rsidR="00CB0DD7" w:rsidRPr="000A0A5F">
        <w:rPr>
          <w:rFonts w:cs="Arial"/>
          <w:szCs w:val="18"/>
          <w:lang w:eastAsia="zh-CN"/>
        </w:rPr>
        <w:t xml:space="preserve"> provides the related information for one or more CP set</w:t>
      </w:r>
      <w:r w:rsidR="00CB0DD7" w:rsidRPr="000A0A5F">
        <w:rPr>
          <w:rFonts w:eastAsia="Times New Roman" w:cs="Arial"/>
          <w:szCs w:val="18"/>
        </w:rPr>
        <w:t xml:space="preserve"> identifier(s) and is identified</w:t>
      </w:r>
    </w:p>
    <w:p w14:paraId="1CC9210A" w14:textId="77777777" w:rsidR="00CB0DD7" w:rsidRPr="000A0A5F" w:rsidRDefault="00844CA4">
      <w:pPr>
        <w:pStyle w:val="PL"/>
      </w:pPr>
      <w:r w:rsidRPr="000A0A5F">
        <w:t xml:space="preserve">           </w:t>
      </w:r>
      <w:r w:rsidR="00CB0DD7" w:rsidRPr="000A0A5F">
        <w:rPr>
          <w:rFonts w:eastAsia="Times New Roman" w:cs="Arial"/>
          <w:szCs w:val="18"/>
        </w:rPr>
        <w:t xml:space="preserve"> in the map via the failure identifier as key.</w:t>
      </w:r>
    </w:p>
    <w:p w14:paraId="6B0539D9" w14:textId="77777777" w:rsidR="00CB0DD7" w:rsidRPr="000A0A5F" w:rsidRDefault="00CB0DD7">
      <w:pPr>
        <w:pStyle w:val="PL"/>
      </w:pPr>
      <w:r w:rsidRPr="000A0A5F">
        <w:t xml:space="preserve">          readOnly: true</w:t>
      </w:r>
    </w:p>
    <w:p w14:paraId="42892308" w14:textId="77777777" w:rsidR="00F2786F" w:rsidRPr="000A0A5F" w:rsidRDefault="00F2786F" w:rsidP="00F2786F">
      <w:pPr>
        <w:pStyle w:val="PL"/>
      </w:pPr>
      <w:r w:rsidRPr="000A0A5F">
        <w:t xml:space="preserve">        snssai:</w:t>
      </w:r>
    </w:p>
    <w:p w14:paraId="2211C4A6" w14:textId="77777777" w:rsidR="00F2786F" w:rsidRPr="000A0A5F" w:rsidRDefault="00F2786F" w:rsidP="00F2786F">
      <w:pPr>
        <w:pStyle w:val="PL"/>
      </w:pPr>
      <w:r w:rsidRPr="000A0A5F">
        <w:t xml:space="preserve">          $ref: 'TS29571_CommonData.yaml#/components/schemas/Snssai'</w:t>
      </w:r>
    </w:p>
    <w:p w14:paraId="1EB1C682" w14:textId="77777777" w:rsidR="00F2786F" w:rsidRPr="000A0A5F" w:rsidRDefault="00F2786F" w:rsidP="00F2786F">
      <w:pPr>
        <w:pStyle w:val="PL"/>
      </w:pPr>
      <w:r w:rsidRPr="000A0A5F">
        <w:t xml:space="preserve">        ueIpAddr:</w:t>
      </w:r>
    </w:p>
    <w:p w14:paraId="25193787" w14:textId="77777777" w:rsidR="00F2786F" w:rsidRPr="000A0A5F" w:rsidRDefault="00F2786F" w:rsidP="00F2786F">
      <w:pPr>
        <w:pStyle w:val="PL"/>
      </w:pPr>
      <w:r w:rsidRPr="000A0A5F">
        <w:t xml:space="preserve">          $ref: 'TS29571_CommonData.yaml#/components/schemas/IpAddr'</w:t>
      </w:r>
    </w:p>
    <w:p w14:paraId="537408C3" w14:textId="77777777" w:rsidR="00F2786F" w:rsidRPr="000A0A5F" w:rsidRDefault="00F2786F" w:rsidP="00F2786F">
      <w:pPr>
        <w:pStyle w:val="PL"/>
      </w:pPr>
      <w:r w:rsidRPr="000A0A5F">
        <w:t xml:space="preserve">        ueMacAddr:</w:t>
      </w:r>
    </w:p>
    <w:p w14:paraId="25810F10" w14:textId="77777777" w:rsidR="00F2786F" w:rsidRPr="000A0A5F" w:rsidRDefault="00F2786F" w:rsidP="00F2786F">
      <w:pPr>
        <w:pStyle w:val="PL"/>
      </w:pPr>
      <w:r w:rsidRPr="000A0A5F">
        <w:t xml:space="preserve">          $ref: 'TS29571_CommonData.yaml#/components/schemas/MacAddr48'</w:t>
      </w:r>
    </w:p>
    <w:p w14:paraId="632B93B4" w14:textId="77777777" w:rsidR="00CB0DD7" w:rsidRPr="000A0A5F" w:rsidRDefault="00CB0DD7">
      <w:pPr>
        <w:pStyle w:val="PL"/>
      </w:pPr>
      <w:r w:rsidRPr="000A0A5F">
        <w:t xml:space="preserve">      required:</w:t>
      </w:r>
    </w:p>
    <w:p w14:paraId="19CE57C1" w14:textId="77777777" w:rsidR="00CB0DD7" w:rsidRPr="000A0A5F" w:rsidRDefault="00CB0DD7">
      <w:pPr>
        <w:pStyle w:val="PL"/>
      </w:pPr>
      <w:r w:rsidRPr="000A0A5F">
        <w:t xml:space="preserve">        - cpParameterSets</w:t>
      </w:r>
    </w:p>
    <w:p w14:paraId="1C094827" w14:textId="77777777" w:rsidR="00CB0DD7" w:rsidRPr="000A0A5F" w:rsidRDefault="00CB0DD7">
      <w:pPr>
        <w:pStyle w:val="PL"/>
      </w:pPr>
      <w:r w:rsidRPr="000A0A5F">
        <w:t xml:space="preserve">      oneOf:</w:t>
      </w:r>
    </w:p>
    <w:p w14:paraId="2B21CD1F" w14:textId="77777777" w:rsidR="00CB0DD7" w:rsidRPr="000A0A5F" w:rsidRDefault="00CB0DD7">
      <w:pPr>
        <w:pStyle w:val="PL"/>
      </w:pPr>
      <w:r w:rsidRPr="000A0A5F">
        <w:t xml:space="preserve">        - required: [externalId]</w:t>
      </w:r>
    </w:p>
    <w:p w14:paraId="4AC6E6A4" w14:textId="77777777" w:rsidR="00CB0DD7" w:rsidRPr="000A0A5F" w:rsidRDefault="00CB0DD7">
      <w:pPr>
        <w:pStyle w:val="PL"/>
      </w:pPr>
      <w:r w:rsidRPr="000A0A5F">
        <w:t xml:space="preserve">        - required: [msisdn]</w:t>
      </w:r>
    </w:p>
    <w:p w14:paraId="4B8B0D40" w14:textId="77777777" w:rsidR="00CB0DD7" w:rsidRPr="000A0A5F" w:rsidRDefault="00CB0DD7">
      <w:pPr>
        <w:pStyle w:val="PL"/>
      </w:pPr>
      <w:r w:rsidRPr="000A0A5F">
        <w:t xml:space="preserve">        - required: [externalGroupId]</w:t>
      </w:r>
    </w:p>
    <w:p w14:paraId="30882AC4" w14:textId="77777777" w:rsidR="00844CA4" w:rsidRPr="000A0A5F" w:rsidRDefault="00844CA4">
      <w:pPr>
        <w:pStyle w:val="PL"/>
      </w:pPr>
    </w:p>
    <w:p w14:paraId="72DD64DC" w14:textId="77777777" w:rsidR="00CB0DD7" w:rsidRPr="000A0A5F" w:rsidRDefault="00CB0DD7">
      <w:pPr>
        <w:pStyle w:val="PL"/>
      </w:pPr>
      <w:r w:rsidRPr="000A0A5F">
        <w:t xml:space="preserve">    CpParameterSet:</w:t>
      </w:r>
    </w:p>
    <w:p w14:paraId="32734CF3" w14:textId="77777777" w:rsidR="00CB0DD7" w:rsidRPr="000A0A5F" w:rsidRDefault="00CB0DD7">
      <w:pPr>
        <w:pStyle w:val="PL"/>
      </w:pPr>
      <w:r w:rsidRPr="000A0A5F">
        <w:t xml:space="preserve">      description: Represents an offered communication pattern parameter set.</w:t>
      </w:r>
    </w:p>
    <w:p w14:paraId="0C5BD807" w14:textId="77777777" w:rsidR="00CB0DD7" w:rsidRPr="000A0A5F" w:rsidRDefault="00CB0DD7">
      <w:pPr>
        <w:pStyle w:val="PL"/>
      </w:pPr>
      <w:r w:rsidRPr="000A0A5F">
        <w:t xml:space="preserve">      type: object</w:t>
      </w:r>
    </w:p>
    <w:p w14:paraId="3A7B3E8A" w14:textId="77777777" w:rsidR="00CB0DD7" w:rsidRPr="000A0A5F" w:rsidRDefault="00CB0DD7">
      <w:pPr>
        <w:pStyle w:val="PL"/>
      </w:pPr>
      <w:r w:rsidRPr="000A0A5F">
        <w:t xml:space="preserve">      properties:</w:t>
      </w:r>
    </w:p>
    <w:p w14:paraId="251AFE3D" w14:textId="77777777" w:rsidR="00CB0DD7" w:rsidRPr="000A0A5F" w:rsidRDefault="00CB0DD7">
      <w:pPr>
        <w:pStyle w:val="PL"/>
      </w:pPr>
      <w:r w:rsidRPr="000A0A5F">
        <w:t xml:space="preserve">        setId:</w:t>
      </w:r>
    </w:p>
    <w:p w14:paraId="1798364A" w14:textId="77777777" w:rsidR="00CB0DD7" w:rsidRPr="000A0A5F" w:rsidRDefault="00CB0DD7">
      <w:pPr>
        <w:pStyle w:val="PL"/>
      </w:pPr>
      <w:r w:rsidRPr="000A0A5F">
        <w:t xml:space="preserve">          type: string</w:t>
      </w:r>
    </w:p>
    <w:p w14:paraId="45677D57" w14:textId="77777777" w:rsidR="00844CA4" w:rsidRPr="000A0A5F" w:rsidRDefault="00CB0DD7">
      <w:pPr>
        <w:pStyle w:val="PL"/>
      </w:pPr>
      <w:r w:rsidRPr="000A0A5F">
        <w:t xml:space="preserve">          description: </w:t>
      </w:r>
      <w:r w:rsidR="00844CA4" w:rsidRPr="000A0A5F">
        <w:t>&gt;</w:t>
      </w:r>
    </w:p>
    <w:p w14:paraId="2E403EE2" w14:textId="77777777" w:rsidR="00844CA4" w:rsidRPr="000A0A5F" w:rsidRDefault="00844CA4">
      <w:pPr>
        <w:pStyle w:val="PL"/>
      </w:pPr>
      <w:r w:rsidRPr="000A0A5F">
        <w:t xml:space="preserve">            </w:t>
      </w:r>
      <w:r w:rsidR="00CB0DD7" w:rsidRPr="000A0A5F">
        <w:t>SCS/AS-chosen correlator provided by the SCS/AS in the request to create a resource</w:t>
      </w:r>
    </w:p>
    <w:p w14:paraId="71B93A7E" w14:textId="77777777" w:rsidR="00CB0DD7" w:rsidRPr="000A0A5F" w:rsidRDefault="00844CA4">
      <w:pPr>
        <w:pStyle w:val="PL"/>
      </w:pPr>
      <w:r w:rsidRPr="000A0A5F">
        <w:t xml:space="preserve">           </w:t>
      </w:r>
      <w:r w:rsidR="00CB0DD7" w:rsidRPr="000A0A5F">
        <w:t xml:space="preserve"> fo</w:t>
      </w:r>
      <w:r w:rsidRPr="000A0A5F">
        <w:t>r</w:t>
      </w:r>
      <w:r w:rsidR="00CB0DD7" w:rsidRPr="000A0A5F">
        <w:t xml:space="preserve"> CP parameter set(s). </w:t>
      </w:r>
    </w:p>
    <w:p w14:paraId="6A05DE2B" w14:textId="77777777" w:rsidR="00CB0DD7" w:rsidRPr="000A0A5F" w:rsidRDefault="00CB0DD7">
      <w:pPr>
        <w:pStyle w:val="PL"/>
      </w:pPr>
      <w:r w:rsidRPr="000A0A5F">
        <w:t xml:space="preserve">        self:</w:t>
      </w:r>
    </w:p>
    <w:p w14:paraId="7E29151F" w14:textId="77777777" w:rsidR="00CB0DD7" w:rsidRPr="000A0A5F" w:rsidRDefault="00CB0DD7">
      <w:pPr>
        <w:pStyle w:val="PL"/>
      </w:pPr>
      <w:r w:rsidRPr="000A0A5F">
        <w:t xml:space="preserve">          $ref: 'TS29122_CommonData.yaml#/components/schemas/Link'</w:t>
      </w:r>
    </w:p>
    <w:p w14:paraId="091C4FFC" w14:textId="77777777" w:rsidR="00CB0DD7" w:rsidRPr="000A0A5F" w:rsidRDefault="00CB0DD7">
      <w:pPr>
        <w:pStyle w:val="PL"/>
      </w:pPr>
      <w:r w:rsidRPr="000A0A5F">
        <w:t xml:space="preserve">        validityTime:</w:t>
      </w:r>
    </w:p>
    <w:p w14:paraId="1E3524A1" w14:textId="77777777" w:rsidR="00CB0DD7" w:rsidRPr="000A0A5F" w:rsidRDefault="00CB0DD7">
      <w:pPr>
        <w:pStyle w:val="PL"/>
      </w:pPr>
      <w:r w:rsidRPr="000A0A5F">
        <w:t xml:space="preserve">          $ref: 'TS29122_CommonData.yaml#/components/schemas/DateTime'</w:t>
      </w:r>
    </w:p>
    <w:p w14:paraId="77CB0329" w14:textId="77777777" w:rsidR="00CB0DD7" w:rsidRPr="000A0A5F" w:rsidRDefault="00CB0DD7">
      <w:pPr>
        <w:pStyle w:val="PL"/>
      </w:pPr>
      <w:r w:rsidRPr="000A0A5F">
        <w:t xml:space="preserve">        periodicCommunicationIndicator:</w:t>
      </w:r>
    </w:p>
    <w:p w14:paraId="42453175" w14:textId="77777777" w:rsidR="00CB0DD7" w:rsidRPr="000A0A5F" w:rsidRDefault="00CB0DD7">
      <w:pPr>
        <w:pStyle w:val="PL"/>
      </w:pPr>
      <w:r w:rsidRPr="000A0A5F">
        <w:t xml:space="preserve">          $ref: '#/components/schemas/CommunicationIndicator'</w:t>
      </w:r>
    </w:p>
    <w:p w14:paraId="73872F31" w14:textId="77777777" w:rsidR="00CB0DD7" w:rsidRPr="000A0A5F" w:rsidRDefault="00CB0DD7">
      <w:pPr>
        <w:pStyle w:val="PL"/>
      </w:pPr>
      <w:r w:rsidRPr="000A0A5F">
        <w:t xml:space="preserve">        communicationDurationTime:</w:t>
      </w:r>
    </w:p>
    <w:p w14:paraId="242A54E7" w14:textId="77777777" w:rsidR="00CB0DD7" w:rsidRPr="000A0A5F" w:rsidRDefault="00CB0DD7">
      <w:pPr>
        <w:pStyle w:val="PL"/>
      </w:pPr>
      <w:r w:rsidRPr="000A0A5F">
        <w:t xml:space="preserve">          $ref: 'TS29122_CommonData.yaml#/components/schemas/DurationSec'</w:t>
      </w:r>
    </w:p>
    <w:p w14:paraId="0707DD31" w14:textId="77777777" w:rsidR="00CB0DD7" w:rsidRPr="000A0A5F" w:rsidRDefault="00CB0DD7">
      <w:pPr>
        <w:pStyle w:val="PL"/>
      </w:pPr>
      <w:r w:rsidRPr="000A0A5F">
        <w:t xml:space="preserve">        periodicTime:</w:t>
      </w:r>
    </w:p>
    <w:p w14:paraId="53BD47EA" w14:textId="77777777" w:rsidR="00CB0DD7" w:rsidRPr="000A0A5F" w:rsidRDefault="00CB0DD7">
      <w:pPr>
        <w:pStyle w:val="PL"/>
      </w:pPr>
      <w:r w:rsidRPr="000A0A5F">
        <w:t xml:space="preserve">          $ref: 'TS29122_CommonData.yaml#/components/schemas/DurationSec'</w:t>
      </w:r>
    </w:p>
    <w:p w14:paraId="1F7CAECE" w14:textId="77777777" w:rsidR="00CB0DD7" w:rsidRPr="000A0A5F" w:rsidRDefault="00CB0DD7">
      <w:pPr>
        <w:pStyle w:val="PL"/>
      </w:pPr>
      <w:r w:rsidRPr="000A0A5F">
        <w:t xml:space="preserve">        scheduledCommunicationTime:</w:t>
      </w:r>
    </w:p>
    <w:p w14:paraId="0D4AE3AA" w14:textId="77777777" w:rsidR="00CB0DD7" w:rsidRPr="000A0A5F" w:rsidRDefault="00CB0DD7">
      <w:pPr>
        <w:pStyle w:val="PL"/>
      </w:pPr>
      <w:r w:rsidRPr="000A0A5F">
        <w:t xml:space="preserve">          $ref: '#/components/schemas/ScheduledCommunicationTime'</w:t>
      </w:r>
    </w:p>
    <w:p w14:paraId="0D0CA789" w14:textId="77777777" w:rsidR="00CB0DD7" w:rsidRPr="000A0A5F" w:rsidRDefault="00CB0DD7">
      <w:pPr>
        <w:pStyle w:val="PL"/>
      </w:pPr>
      <w:r w:rsidRPr="000A0A5F">
        <w:t xml:space="preserve">        scheduledCommunicationType:</w:t>
      </w:r>
    </w:p>
    <w:p w14:paraId="3983DDC7" w14:textId="77777777" w:rsidR="00CB0DD7" w:rsidRPr="000A0A5F" w:rsidRDefault="00CB0DD7">
      <w:pPr>
        <w:pStyle w:val="PL"/>
      </w:pPr>
      <w:r w:rsidRPr="000A0A5F">
        <w:t xml:space="preserve">          $ref: '#/components/schemas/ScheduledCommunicationType'</w:t>
      </w:r>
    </w:p>
    <w:p w14:paraId="12DFFF2D" w14:textId="77777777" w:rsidR="00CB0DD7" w:rsidRPr="000A0A5F" w:rsidRDefault="00CB0DD7">
      <w:pPr>
        <w:pStyle w:val="PL"/>
      </w:pPr>
      <w:r w:rsidRPr="000A0A5F">
        <w:t xml:space="preserve">        stationaryIndication:</w:t>
      </w:r>
    </w:p>
    <w:p w14:paraId="364D19B2" w14:textId="77777777" w:rsidR="00CB0DD7" w:rsidRPr="000A0A5F" w:rsidRDefault="00CB0DD7">
      <w:pPr>
        <w:pStyle w:val="PL"/>
      </w:pPr>
      <w:r w:rsidRPr="000A0A5F">
        <w:t xml:space="preserve">          $ref: '#/components/schemas/StationaryIndication'</w:t>
      </w:r>
    </w:p>
    <w:p w14:paraId="46DF8BEB" w14:textId="77777777" w:rsidR="00CB0DD7" w:rsidRPr="000A0A5F" w:rsidRDefault="00CB0DD7">
      <w:pPr>
        <w:pStyle w:val="PL"/>
      </w:pPr>
      <w:r w:rsidRPr="000A0A5F">
        <w:t xml:space="preserve">        batteryInds:</w:t>
      </w:r>
    </w:p>
    <w:p w14:paraId="09079070" w14:textId="77777777" w:rsidR="00CB0DD7" w:rsidRPr="000A0A5F" w:rsidRDefault="00CB0DD7">
      <w:pPr>
        <w:pStyle w:val="PL"/>
      </w:pPr>
      <w:r w:rsidRPr="000A0A5F">
        <w:t xml:space="preserve">          type: array</w:t>
      </w:r>
    </w:p>
    <w:p w14:paraId="023CD8E8" w14:textId="77777777" w:rsidR="00CB0DD7" w:rsidRPr="000A0A5F" w:rsidRDefault="00CB0DD7">
      <w:pPr>
        <w:pStyle w:val="PL"/>
      </w:pPr>
      <w:r w:rsidRPr="000A0A5F">
        <w:t xml:space="preserve">          items:</w:t>
      </w:r>
    </w:p>
    <w:p w14:paraId="7359E2F1" w14:textId="77777777" w:rsidR="00CB0DD7" w:rsidRPr="000A0A5F" w:rsidRDefault="00CB0DD7">
      <w:pPr>
        <w:pStyle w:val="PL"/>
      </w:pPr>
      <w:r w:rsidRPr="000A0A5F">
        <w:t xml:space="preserve">            $ref: '#/components/schemas/BatteryIndication'</w:t>
      </w:r>
    </w:p>
    <w:p w14:paraId="5A642D44" w14:textId="77777777" w:rsidR="00CB0DD7" w:rsidRPr="000A0A5F" w:rsidRDefault="00CB0DD7">
      <w:pPr>
        <w:pStyle w:val="PL"/>
      </w:pPr>
      <w:r w:rsidRPr="000A0A5F">
        <w:t xml:space="preserve">          minItems: 1</w:t>
      </w:r>
    </w:p>
    <w:p w14:paraId="502961E5" w14:textId="77777777" w:rsidR="00CB0DD7" w:rsidRPr="000A0A5F" w:rsidRDefault="00CB0DD7">
      <w:pPr>
        <w:pStyle w:val="PL"/>
      </w:pPr>
      <w:r w:rsidRPr="000A0A5F">
        <w:t xml:space="preserve">        trafficProfile:</w:t>
      </w:r>
    </w:p>
    <w:p w14:paraId="5E9D6003" w14:textId="77777777" w:rsidR="00CB0DD7" w:rsidRPr="000A0A5F" w:rsidRDefault="00CB0DD7">
      <w:pPr>
        <w:pStyle w:val="PL"/>
      </w:pPr>
      <w:r w:rsidRPr="000A0A5F">
        <w:t xml:space="preserve">          $ref: '#/components/schemas/TrafficProfile'</w:t>
      </w:r>
    </w:p>
    <w:p w14:paraId="56793A6A" w14:textId="77777777" w:rsidR="00CB0DD7" w:rsidRPr="000A0A5F" w:rsidRDefault="00CB0DD7">
      <w:pPr>
        <w:pStyle w:val="PL"/>
      </w:pPr>
      <w:r w:rsidRPr="000A0A5F">
        <w:t xml:space="preserve">        expectedUmts:</w:t>
      </w:r>
    </w:p>
    <w:p w14:paraId="03C2E0DC" w14:textId="77777777" w:rsidR="00CB0DD7" w:rsidRPr="000A0A5F" w:rsidRDefault="00CB0DD7">
      <w:pPr>
        <w:pStyle w:val="PL"/>
      </w:pPr>
      <w:r w:rsidRPr="000A0A5F">
        <w:t xml:space="preserve">          type: array</w:t>
      </w:r>
    </w:p>
    <w:p w14:paraId="6638FE0F" w14:textId="77777777" w:rsidR="00CB0DD7" w:rsidRPr="000A0A5F" w:rsidRDefault="00CB0DD7">
      <w:pPr>
        <w:pStyle w:val="PL"/>
      </w:pPr>
      <w:r w:rsidRPr="000A0A5F">
        <w:t xml:space="preserve">          items:</w:t>
      </w:r>
    </w:p>
    <w:p w14:paraId="337770BF" w14:textId="77777777" w:rsidR="00CB0DD7" w:rsidRPr="000A0A5F" w:rsidRDefault="00CB0DD7">
      <w:pPr>
        <w:pStyle w:val="PL"/>
      </w:pPr>
      <w:r w:rsidRPr="000A0A5F">
        <w:t xml:space="preserve">            $ref: '#/components/schemas/UmtLocationArea5G'</w:t>
      </w:r>
    </w:p>
    <w:p w14:paraId="082D2D6D" w14:textId="77777777" w:rsidR="00CB0DD7" w:rsidRPr="000A0A5F" w:rsidRDefault="00CB0DD7">
      <w:pPr>
        <w:pStyle w:val="PL"/>
      </w:pPr>
      <w:r w:rsidRPr="000A0A5F">
        <w:t xml:space="preserve">          minItems: 1</w:t>
      </w:r>
    </w:p>
    <w:p w14:paraId="48346080" w14:textId="77777777" w:rsidR="00844CA4" w:rsidRPr="000A0A5F" w:rsidRDefault="00CB0DD7">
      <w:pPr>
        <w:pStyle w:val="PL"/>
      </w:pPr>
      <w:r w:rsidRPr="000A0A5F">
        <w:t xml:space="preserve">          description: </w:t>
      </w:r>
      <w:r w:rsidR="00844CA4" w:rsidRPr="000A0A5F">
        <w:t>&gt;</w:t>
      </w:r>
    </w:p>
    <w:p w14:paraId="1C66E74B" w14:textId="77777777" w:rsidR="00844CA4" w:rsidRPr="000A0A5F" w:rsidRDefault="00844CA4">
      <w:pPr>
        <w:pStyle w:val="PL"/>
      </w:pPr>
      <w:r w:rsidRPr="000A0A5F">
        <w:t xml:space="preserve">            </w:t>
      </w:r>
      <w:r w:rsidR="00CB0DD7" w:rsidRPr="000A0A5F">
        <w:t>Identifies the UE's expected geographical movement. The attribute is only applicable</w:t>
      </w:r>
    </w:p>
    <w:p w14:paraId="32C3E517" w14:textId="77777777" w:rsidR="00CB0DD7" w:rsidRPr="000A0A5F" w:rsidRDefault="00844CA4">
      <w:pPr>
        <w:pStyle w:val="PL"/>
      </w:pPr>
      <w:r w:rsidRPr="000A0A5F">
        <w:t xml:space="preserve">           </w:t>
      </w:r>
      <w:r w:rsidR="00CB0DD7" w:rsidRPr="000A0A5F">
        <w:t xml:space="preserve"> in 5G.</w:t>
      </w:r>
    </w:p>
    <w:p w14:paraId="203869B7" w14:textId="77777777" w:rsidR="00CB0DD7" w:rsidRPr="000A0A5F" w:rsidRDefault="00CB0DD7">
      <w:pPr>
        <w:pStyle w:val="PL"/>
      </w:pPr>
      <w:r w:rsidRPr="000A0A5F">
        <w:t xml:space="preserve">        expectedUmtDays:</w:t>
      </w:r>
    </w:p>
    <w:p w14:paraId="2F3C5A76" w14:textId="77777777" w:rsidR="00CB0DD7" w:rsidRPr="000A0A5F" w:rsidRDefault="00CB0DD7">
      <w:pPr>
        <w:pStyle w:val="PL"/>
      </w:pPr>
      <w:r w:rsidRPr="000A0A5F">
        <w:t xml:space="preserve">          $ref: 'TS29122_CommonData.yaml#/components/schemas/DayOfWeek'</w:t>
      </w:r>
    </w:p>
    <w:p w14:paraId="3967378F" w14:textId="77777777" w:rsidR="0096105B" w:rsidRPr="000A0A5F" w:rsidRDefault="0096105B" w:rsidP="0096105B">
      <w:pPr>
        <w:pStyle w:val="PL"/>
      </w:pPr>
      <w:r w:rsidRPr="000A0A5F">
        <w:t xml:space="preserve">        expectedUmtDaysAdd:</w:t>
      </w:r>
    </w:p>
    <w:p w14:paraId="47CB48DB" w14:textId="77777777" w:rsidR="0096105B" w:rsidRPr="000A0A5F" w:rsidRDefault="0096105B" w:rsidP="0096105B">
      <w:pPr>
        <w:pStyle w:val="PL"/>
      </w:pPr>
      <w:r w:rsidRPr="000A0A5F">
        <w:t xml:space="preserve">          type: array</w:t>
      </w:r>
    </w:p>
    <w:p w14:paraId="5CB6E694" w14:textId="77777777" w:rsidR="0096105B" w:rsidRPr="000A0A5F" w:rsidRDefault="0096105B" w:rsidP="0096105B">
      <w:pPr>
        <w:pStyle w:val="PL"/>
      </w:pPr>
      <w:r w:rsidRPr="000A0A5F">
        <w:t xml:space="preserve">          items:</w:t>
      </w:r>
    </w:p>
    <w:p w14:paraId="6FB8A09E" w14:textId="77777777" w:rsidR="0096105B" w:rsidRPr="000A0A5F" w:rsidRDefault="0096105B" w:rsidP="0096105B">
      <w:pPr>
        <w:pStyle w:val="PL"/>
      </w:pPr>
      <w:r w:rsidRPr="000A0A5F">
        <w:t xml:space="preserve">            $ref: 'TS29122_CommonData.yaml#/components/schemas/DayOfWeek'</w:t>
      </w:r>
    </w:p>
    <w:p w14:paraId="18F6B9F9" w14:textId="77777777" w:rsidR="0096105B" w:rsidRPr="000A0A5F" w:rsidRDefault="0096105B" w:rsidP="0096105B">
      <w:pPr>
        <w:pStyle w:val="PL"/>
      </w:pPr>
      <w:r w:rsidRPr="000A0A5F">
        <w:t xml:space="preserve">          minItems: 1</w:t>
      </w:r>
    </w:p>
    <w:p w14:paraId="4C494093" w14:textId="77777777" w:rsidR="0096105B" w:rsidRPr="000A0A5F" w:rsidRDefault="0096105B" w:rsidP="0096105B">
      <w:pPr>
        <w:pStyle w:val="PL"/>
      </w:pPr>
      <w:r w:rsidRPr="000A0A5F">
        <w:t xml:space="preserve">          maxItems: 5</w:t>
      </w:r>
    </w:p>
    <w:p w14:paraId="313F2D4E" w14:textId="77777777" w:rsidR="0096105B" w:rsidRPr="000A0A5F" w:rsidRDefault="0096105B" w:rsidP="0096105B">
      <w:pPr>
        <w:pStyle w:val="PL"/>
      </w:pPr>
      <w:r w:rsidRPr="000A0A5F">
        <w:t xml:space="preserve">          description: Identifies the additional day(s) of the week.</w:t>
      </w:r>
    </w:p>
    <w:p w14:paraId="5FB9E45F" w14:textId="77777777" w:rsidR="006536AB" w:rsidRPr="000A0A5F" w:rsidRDefault="006536AB" w:rsidP="006536A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appExpUeBehv:</w:t>
      </w:r>
    </w:p>
    <w:p w14:paraId="797B04F2" w14:textId="77777777" w:rsidR="006536AB" w:rsidRPr="000A0A5F" w:rsidRDefault="006536AB" w:rsidP="006536A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$ref: '#/components/schemas/AppExpUeBehaviour'</w:t>
      </w:r>
    </w:p>
    <w:p w14:paraId="7F79C274" w14:textId="77777777" w:rsidR="006536AB" w:rsidRPr="000A0A5F" w:rsidRDefault="006536AB" w:rsidP="006536AB">
      <w:pPr>
        <w:pStyle w:val="PL"/>
      </w:pPr>
      <w:r w:rsidRPr="000A0A5F">
        <w:t xml:space="preserve">        confidenceLevel:</w:t>
      </w:r>
    </w:p>
    <w:p w14:paraId="7D25D6CB" w14:textId="77777777" w:rsidR="00167F1C" w:rsidRPr="000A0A5F" w:rsidRDefault="00167F1C" w:rsidP="00167F1C">
      <w:pPr>
        <w:pStyle w:val="PL"/>
      </w:pPr>
      <w:r w:rsidRPr="000A0A5F">
        <w:t xml:space="preserve">          type: string</w:t>
      </w:r>
    </w:p>
    <w:p w14:paraId="2FAE3749" w14:textId="77777777" w:rsidR="00167F1C" w:rsidRPr="000A0A5F" w:rsidRDefault="00167F1C" w:rsidP="00167F1C">
      <w:pPr>
        <w:pStyle w:val="PL"/>
      </w:pPr>
      <w:r w:rsidRPr="000A0A5F">
        <w:t xml:space="preserve">          pattern: '^[0]\.[0-9]{2}|[1.00]$'</w:t>
      </w:r>
    </w:p>
    <w:p w14:paraId="498BCA01" w14:textId="77777777" w:rsidR="00167F1C" w:rsidRPr="000A0A5F" w:rsidRDefault="00167F1C" w:rsidP="00167F1C">
      <w:pPr>
        <w:pStyle w:val="PL"/>
      </w:pPr>
      <w:r w:rsidRPr="000A0A5F">
        <w:t xml:space="preserve">        accuracyLevel:</w:t>
      </w:r>
    </w:p>
    <w:p w14:paraId="12D16414" w14:textId="77777777" w:rsidR="00167F1C" w:rsidRPr="000A0A5F" w:rsidRDefault="00167F1C" w:rsidP="00167F1C">
      <w:pPr>
        <w:pStyle w:val="PL"/>
      </w:pPr>
      <w:r w:rsidRPr="000A0A5F">
        <w:t xml:space="preserve">          type: string</w:t>
      </w:r>
    </w:p>
    <w:p w14:paraId="05F91355" w14:textId="77777777" w:rsidR="00167F1C" w:rsidRPr="000A0A5F" w:rsidRDefault="00167F1C" w:rsidP="00167F1C">
      <w:pPr>
        <w:pStyle w:val="PL"/>
      </w:pPr>
      <w:r w:rsidRPr="000A0A5F">
        <w:t xml:space="preserve">          pattern: '^[0]\.[0-9]{2}|[1.00]$'</w:t>
      </w:r>
    </w:p>
    <w:p w14:paraId="3F6762F8" w14:textId="77777777" w:rsidR="00CB0DD7" w:rsidRPr="000A0A5F" w:rsidRDefault="00CB0DD7">
      <w:pPr>
        <w:pStyle w:val="PL"/>
      </w:pPr>
      <w:r w:rsidRPr="000A0A5F">
        <w:t xml:space="preserve">      required:</w:t>
      </w:r>
    </w:p>
    <w:p w14:paraId="7C4C9BAE" w14:textId="77777777" w:rsidR="00CB0DD7" w:rsidRPr="000A0A5F" w:rsidRDefault="00CB0DD7">
      <w:pPr>
        <w:pStyle w:val="PL"/>
      </w:pPr>
      <w:r w:rsidRPr="000A0A5F">
        <w:t xml:space="preserve">        - setId</w:t>
      </w:r>
    </w:p>
    <w:p w14:paraId="21FD6F61" w14:textId="77777777" w:rsidR="00844CA4" w:rsidRPr="000A0A5F" w:rsidRDefault="00844CA4">
      <w:pPr>
        <w:pStyle w:val="PL"/>
      </w:pPr>
    </w:p>
    <w:p w14:paraId="12A697CF" w14:textId="77777777" w:rsidR="00CB0DD7" w:rsidRPr="000A0A5F" w:rsidRDefault="00CB0DD7">
      <w:pPr>
        <w:pStyle w:val="PL"/>
      </w:pPr>
      <w:r w:rsidRPr="000A0A5F">
        <w:t xml:space="preserve">    ScheduledCommunicationTime:</w:t>
      </w:r>
    </w:p>
    <w:p w14:paraId="1C1AA330" w14:textId="77777777" w:rsidR="00CB0DD7" w:rsidRPr="000A0A5F" w:rsidRDefault="00CB0DD7">
      <w:pPr>
        <w:pStyle w:val="PL"/>
      </w:pPr>
      <w:r w:rsidRPr="000A0A5F">
        <w:t xml:space="preserve">      description: Represents an offered scheduled communication time.</w:t>
      </w:r>
    </w:p>
    <w:p w14:paraId="44F32AC0" w14:textId="77777777" w:rsidR="00CB0DD7" w:rsidRPr="000A0A5F" w:rsidRDefault="00CB0DD7">
      <w:pPr>
        <w:pStyle w:val="PL"/>
      </w:pPr>
      <w:r w:rsidRPr="000A0A5F">
        <w:t xml:space="preserve">      type: object</w:t>
      </w:r>
    </w:p>
    <w:p w14:paraId="3FBBD813" w14:textId="77777777" w:rsidR="00CB0DD7" w:rsidRPr="000A0A5F" w:rsidRDefault="00CB0DD7">
      <w:pPr>
        <w:pStyle w:val="PL"/>
      </w:pPr>
      <w:r w:rsidRPr="000A0A5F">
        <w:t xml:space="preserve">      properties:</w:t>
      </w:r>
    </w:p>
    <w:p w14:paraId="245D1FF4" w14:textId="77777777" w:rsidR="00CB0DD7" w:rsidRPr="000A0A5F" w:rsidRDefault="00CB0DD7">
      <w:pPr>
        <w:pStyle w:val="PL"/>
      </w:pPr>
      <w:r w:rsidRPr="000A0A5F">
        <w:t xml:space="preserve">        daysOfWeek:</w:t>
      </w:r>
    </w:p>
    <w:p w14:paraId="239F9F52" w14:textId="77777777" w:rsidR="00CB0DD7" w:rsidRPr="000A0A5F" w:rsidRDefault="00CB0DD7">
      <w:pPr>
        <w:pStyle w:val="PL"/>
      </w:pPr>
      <w:r w:rsidRPr="000A0A5F">
        <w:t xml:space="preserve">          type: array</w:t>
      </w:r>
    </w:p>
    <w:p w14:paraId="3DAFD1CC" w14:textId="77777777" w:rsidR="00CB0DD7" w:rsidRPr="000A0A5F" w:rsidRDefault="00CB0DD7">
      <w:pPr>
        <w:pStyle w:val="PL"/>
      </w:pPr>
      <w:r w:rsidRPr="000A0A5F">
        <w:t xml:space="preserve">          items:</w:t>
      </w:r>
    </w:p>
    <w:p w14:paraId="1D10641D" w14:textId="77777777" w:rsidR="00CB0DD7" w:rsidRPr="000A0A5F" w:rsidRDefault="00CB0DD7">
      <w:pPr>
        <w:pStyle w:val="PL"/>
      </w:pPr>
      <w:r w:rsidRPr="000A0A5F">
        <w:t xml:space="preserve">            $ref: 'TS29122_CommonData.yaml#/components/schemas/DayOfWeek'</w:t>
      </w:r>
    </w:p>
    <w:p w14:paraId="18DD80AF" w14:textId="77777777" w:rsidR="00CB0DD7" w:rsidRPr="000A0A5F" w:rsidRDefault="00CB0DD7">
      <w:pPr>
        <w:pStyle w:val="PL"/>
      </w:pPr>
      <w:r w:rsidRPr="000A0A5F">
        <w:t xml:space="preserve">          minItems: 1</w:t>
      </w:r>
    </w:p>
    <w:p w14:paraId="049E6C61" w14:textId="77777777" w:rsidR="00CB0DD7" w:rsidRPr="000A0A5F" w:rsidRDefault="00CB0DD7">
      <w:pPr>
        <w:pStyle w:val="PL"/>
      </w:pPr>
      <w:r w:rsidRPr="000A0A5F">
        <w:t xml:space="preserve">          maxItems: 6</w:t>
      </w:r>
    </w:p>
    <w:p w14:paraId="4CB07E8F" w14:textId="77777777" w:rsidR="00844CA4" w:rsidRPr="000A0A5F" w:rsidRDefault="00CB0DD7">
      <w:pPr>
        <w:pStyle w:val="PL"/>
      </w:pPr>
      <w:r w:rsidRPr="000A0A5F">
        <w:t xml:space="preserve">          description: </w:t>
      </w:r>
      <w:r w:rsidR="00844CA4" w:rsidRPr="000A0A5F">
        <w:t>&gt;</w:t>
      </w:r>
    </w:p>
    <w:p w14:paraId="29F40C11" w14:textId="77777777" w:rsidR="00CB0DD7" w:rsidRPr="000A0A5F" w:rsidRDefault="00844CA4">
      <w:pPr>
        <w:pStyle w:val="PL"/>
      </w:pPr>
      <w:r w:rsidRPr="000A0A5F">
        <w:t xml:space="preserve">            </w:t>
      </w:r>
      <w:r w:rsidR="00CB0DD7" w:rsidRPr="000A0A5F">
        <w:t>Identifies the day(s) of the week. If absent, it indicates every day of the week.</w:t>
      </w:r>
    </w:p>
    <w:p w14:paraId="127FB308" w14:textId="77777777" w:rsidR="00CB0DD7" w:rsidRPr="000A0A5F" w:rsidRDefault="00CB0DD7">
      <w:pPr>
        <w:pStyle w:val="PL"/>
      </w:pPr>
      <w:r w:rsidRPr="000A0A5F">
        <w:t xml:space="preserve">        timeOfDayStart:</w:t>
      </w:r>
    </w:p>
    <w:p w14:paraId="4803FEFD" w14:textId="77777777" w:rsidR="00CB0DD7" w:rsidRPr="000A0A5F" w:rsidRDefault="00CB0DD7">
      <w:pPr>
        <w:pStyle w:val="PL"/>
      </w:pPr>
      <w:r w:rsidRPr="000A0A5F">
        <w:t xml:space="preserve">          $ref: 'TS29122_CommonData.yaml#/components/schemas/</w:t>
      </w:r>
      <w:r w:rsidRPr="000A0A5F">
        <w:rPr>
          <w:lang w:eastAsia="zh-CN"/>
        </w:rPr>
        <w:t>TimeOfDay</w:t>
      </w:r>
      <w:r w:rsidRPr="000A0A5F">
        <w:t>'</w:t>
      </w:r>
    </w:p>
    <w:p w14:paraId="5C5A1BE1" w14:textId="77777777" w:rsidR="00CB0DD7" w:rsidRPr="000A0A5F" w:rsidRDefault="00CB0DD7">
      <w:pPr>
        <w:pStyle w:val="PL"/>
      </w:pPr>
      <w:r w:rsidRPr="000A0A5F">
        <w:t xml:space="preserve">        timeOfDayEnd:</w:t>
      </w:r>
    </w:p>
    <w:p w14:paraId="07EC7D21" w14:textId="77777777" w:rsidR="00CB0DD7" w:rsidRPr="000A0A5F" w:rsidRDefault="00CB0DD7">
      <w:pPr>
        <w:pStyle w:val="PL"/>
      </w:pPr>
      <w:r w:rsidRPr="000A0A5F">
        <w:t xml:space="preserve">          $ref: 'TS29122_CommonData.yaml#/components/schemas/</w:t>
      </w:r>
      <w:r w:rsidRPr="000A0A5F">
        <w:rPr>
          <w:lang w:eastAsia="zh-CN"/>
        </w:rPr>
        <w:t>TimeOfDay</w:t>
      </w:r>
      <w:r w:rsidRPr="000A0A5F">
        <w:t>'</w:t>
      </w:r>
    </w:p>
    <w:p w14:paraId="16890E2B" w14:textId="77777777" w:rsidR="00844CA4" w:rsidRPr="000A0A5F" w:rsidRDefault="00844CA4">
      <w:pPr>
        <w:pStyle w:val="PL"/>
      </w:pPr>
    </w:p>
    <w:p w14:paraId="22F13D6C" w14:textId="77777777" w:rsidR="00CB0DD7" w:rsidRPr="000A0A5F" w:rsidRDefault="00CB0DD7">
      <w:pPr>
        <w:pStyle w:val="PL"/>
      </w:pPr>
      <w:r w:rsidRPr="000A0A5F">
        <w:t xml:space="preserve">    CpReport:</w:t>
      </w:r>
    </w:p>
    <w:p w14:paraId="1BCE1BBF" w14:textId="77777777" w:rsidR="00844CA4" w:rsidRPr="000A0A5F" w:rsidRDefault="00CB0DD7">
      <w:pPr>
        <w:pStyle w:val="PL"/>
      </w:pPr>
      <w:r w:rsidRPr="000A0A5F">
        <w:t xml:space="preserve">      description: </w:t>
      </w:r>
      <w:r w:rsidR="00844CA4" w:rsidRPr="000A0A5F">
        <w:t>&gt;</w:t>
      </w:r>
    </w:p>
    <w:p w14:paraId="4D0B3B1D" w14:textId="77777777" w:rsidR="00844CA4" w:rsidRPr="000A0A5F" w:rsidRDefault="00844CA4">
      <w:pPr>
        <w:pStyle w:val="PL"/>
      </w:pPr>
      <w:r w:rsidRPr="000A0A5F">
        <w:t xml:space="preserve">        </w:t>
      </w:r>
      <w:r w:rsidR="00CB0DD7" w:rsidRPr="000A0A5F">
        <w:t>Represents a CP report indicating the CP set identifier(s) which CP parameter(s) are not</w:t>
      </w:r>
    </w:p>
    <w:p w14:paraId="42E7A160" w14:textId="77777777" w:rsidR="00CB0DD7" w:rsidRPr="000A0A5F" w:rsidRDefault="00844CA4">
      <w:pPr>
        <w:pStyle w:val="PL"/>
      </w:pPr>
      <w:r w:rsidRPr="000A0A5F">
        <w:t xml:space="preserve">       </w:t>
      </w:r>
      <w:r w:rsidR="00CB0DD7" w:rsidRPr="000A0A5F">
        <w:t xml:space="preserve"> added or modified successfully and the corresponding failure cause(s).</w:t>
      </w:r>
    </w:p>
    <w:p w14:paraId="4B26B18C" w14:textId="77777777" w:rsidR="00CB0DD7" w:rsidRPr="000A0A5F" w:rsidRDefault="00CB0DD7">
      <w:pPr>
        <w:pStyle w:val="PL"/>
      </w:pPr>
      <w:r w:rsidRPr="000A0A5F">
        <w:t xml:space="preserve">      type: object</w:t>
      </w:r>
    </w:p>
    <w:p w14:paraId="26762140" w14:textId="77777777" w:rsidR="00CB0DD7" w:rsidRPr="000A0A5F" w:rsidRDefault="00CB0DD7">
      <w:pPr>
        <w:pStyle w:val="PL"/>
      </w:pPr>
      <w:r w:rsidRPr="000A0A5F">
        <w:t xml:space="preserve">      properties:</w:t>
      </w:r>
    </w:p>
    <w:p w14:paraId="1CE6627A" w14:textId="77777777" w:rsidR="00CB0DD7" w:rsidRPr="000A0A5F" w:rsidRDefault="00CB0DD7">
      <w:pPr>
        <w:pStyle w:val="PL"/>
      </w:pPr>
      <w:r w:rsidRPr="000A0A5F">
        <w:t xml:space="preserve">        setIds:</w:t>
      </w:r>
    </w:p>
    <w:p w14:paraId="4D5CAE13" w14:textId="77777777" w:rsidR="00CB0DD7" w:rsidRPr="000A0A5F" w:rsidRDefault="00CB0DD7">
      <w:pPr>
        <w:pStyle w:val="PL"/>
      </w:pPr>
      <w:r w:rsidRPr="000A0A5F">
        <w:t xml:space="preserve">          type: array</w:t>
      </w:r>
    </w:p>
    <w:p w14:paraId="778EDAE0" w14:textId="77777777" w:rsidR="00CB0DD7" w:rsidRPr="000A0A5F" w:rsidRDefault="00CB0DD7">
      <w:pPr>
        <w:pStyle w:val="PL"/>
      </w:pPr>
      <w:r w:rsidRPr="000A0A5F">
        <w:t xml:space="preserve">          items:</w:t>
      </w:r>
    </w:p>
    <w:p w14:paraId="3E6FCA9F" w14:textId="77777777" w:rsidR="00CB0DD7" w:rsidRPr="000A0A5F" w:rsidRDefault="00CB0DD7">
      <w:pPr>
        <w:pStyle w:val="PL"/>
      </w:pPr>
      <w:r w:rsidRPr="000A0A5F">
        <w:t xml:space="preserve">            type: string</w:t>
      </w:r>
    </w:p>
    <w:p w14:paraId="61BD0A5B" w14:textId="77777777" w:rsidR="00CB0DD7" w:rsidRPr="000A0A5F" w:rsidRDefault="00CB0DD7">
      <w:pPr>
        <w:pStyle w:val="PL"/>
      </w:pPr>
      <w:r w:rsidRPr="000A0A5F">
        <w:t xml:space="preserve">          minItems: 1</w:t>
      </w:r>
    </w:p>
    <w:p w14:paraId="2C4321AC" w14:textId="77777777" w:rsidR="00844CA4" w:rsidRPr="000A0A5F" w:rsidRDefault="00CB0DD7">
      <w:pPr>
        <w:pStyle w:val="PL"/>
      </w:pPr>
      <w:r w:rsidRPr="000A0A5F">
        <w:t xml:space="preserve">          description: </w:t>
      </w:r>
      <w:r w:rsidR="00844CA4" w:rsidRPr="000A0A5F">
        <w:t>&gt;</w:t>
      </w:r>
    </w:p>
    <w:p w14:paraId="266F8A71" w14:textId="77777777" w:rsidR="00844CA4" w:rsidRPr="000A0A5F" w:rsidRDefault="00844CA4">
      <w:pPr>
        <w:pStyle w:val="PL"/>
      </w:pPr>
      <w:r w:rsidRPr="000A0A5F">
        <w:t xml:space="preserve">            </w:t>
      </w:r>
      <w:r w:rsidR="00CB0DD7" w:rsidRPr="000A0A5F">
        <w:t>Identifies the CP set identifier(s) which CP parameter(s) are not added or modified</w:t>
      </w:r>
    </w:p>
    <w:p w14:paraId="201EEB6B" w14:textId="77777777" w:rsidR="00CB0DD7" w:rsidRPr="000A0A5F" w:rsidRDefault="00844CA4">
      <w:pPr>
        <w:pStyle w:val="PL"/>
      </w:pPr>
      <w:r w:rsidRPr="000A0A5F">
        <w:t xml:space="preserve">           </w:t>
      </w:r>
      <w:r w:rsidR="00CB0DD7" w:rsidRPr="000A0A5F">
        <w:t xml:space="preserve"> successfully</w:t>
      </w:r>
    </w:p>
    <w:p w14:paraId="5D3A1D98" w14:textId="77777777" w:rsidR="00CB0DD7" w:rsidRPr="000A0A5F" w:rsidRDefault="00CB0DD7">
      <w:pPr>
        <w:pStyle w:val="PL"/>
      </w:pPr>
      <w:r w:rsidRPr="000A0A5F">
        <w:t xml:space="preserve">        failureCode:</w:t>
      </w:r>
    </w:p>
    <w:p w14:paraId="198E3320" w14:textId="77777777" w:rsidR="00CB0DD7" w:rsidRPr="000A0A5F" w:rsidRDefault="00CB0DD7">
      <w:pPr>
        <w:pStyle w:val="PL"/>
      </w:pPr>
      <w:r w:rsidRPr="000A0A5F">
        <w:t xml:space="preserve">          $ref: '#/components/schemas/CpFailureCode'</w:t>
      </w:r>
    </w:p>
    <w:p w14:paraId="7F4C2378" w14:textId="77777777" w:rsidR="00CB0DD7" w:rsidRPr="000A0A5F" w:rsidRDefault="00CB0DD7">
      <w:pPr>
        <w:pStyle w:val="PL"/>
      </w:pPr>
      <w:r w:rsidRPr="000A0A5F">
        <w:t xml:space="preserve">      required:</w:t>
      </w:r>
    </w:p>
    <w:p w14:paraId="26F9B26C" w14:textId="77777777" w:rsidR="00CB0DD7" w:rsidRPr="000A0A5F" w:rsidRDefault="00CB0DD7">
      <w:pPr>
        <w:pStyle w:val="PL"/>
      </w:pPr>
      <w:r w:rsidRPr="000A0A5F">
        <w:t xml:space="preserve">        - failureCode</w:t>
      </w:r>
    </w:p>
    <w:p w14:paraId="543EAE94" w14:textId="77777777" w:rsidR="00844CA4" w:rsidRPr="000A0A5F" w:rsidRDefault="00844CA4">
      <w:pPr>
        <w:pStyle w:val="PL"/>
        <w:rPr>
          <w:lang w:val="en-US"/>
        </w:rPr>
      </w:pPr>
    </w:p>
    <w:p w14:paraId="03BC3956" w14:textId="77777777" w:rsidR="00CB0DD7" w:rsidRPr="000A0A5F" w:rsidRDefault="00CB0DD7">
      <w:pPr>
        <w:pStyle w:val="PL"/>
        <w:rPr>
          <w:lang w:val="en-US"/>
        </w:rPr>
      </w:pPr>
      <w:r w:rsidRPr="000A0A5F">
        <w:rPr>
          <w:lang w:val="en-US"/>
        </w:rPr>
        <w:t xml:space="preserve">    </w:t>
      </w:r>
      <w:r w:rsidRPr="000A0A5F">
        <w:t>UmtLocationArea5G</w:t>
      </w:r>
      <w:r w:rsidRPr="000A0A5F">
        <w:rPr>
          <w:lang w:val="en-US"/>
        </w:rPr>
        <w:t>:</w:t>
      </w:r>
    </w:p>
    <w:p w14:paraId="66F05C5A" w14:textId="77777777" w:rsidR="00CB0DD7" w:rsidRPr="000A0A5F" w:rsidRDefault="00CB0DD7">
      <w:pPr>
        <w:pStyle w:val="PL"/>
      </w:pPr>
      <w:r w:rsidRPr="000A0A5F">
        <w:t xml:space="preserve">      description: Represents the user location area describing the UE moving trajectory.</w:t>
      </w:r>
    </w:p>
    <w:p w14:paraId="2E13C6CF" w14:textId="77777777" w:rsidR="00CB0DD7" w:rsidRPr="000A0A5F" w:rsidRDefault="00CB0DD7">
      <w:pPr>
        <w:pStyle w:val="PL"/>
        <w:rPr>
          <w:lang w:val="en-US"/>
        </w:rPr>
      </w:pPr>
      <w:r w:rsidRPr="000A0A5F">
        <w:rPr>
          <w:lang w:val="en-US"/>
        </w:rPr>
        <w:t xml:space="preserve">      allOf:</w:t>
      </w:r>
    </w:p>
    <w:p w14:paraId="47BEAC12" w14:textId="77777777" w:rsidR="00CB0DD7" w:rsidRPr="000A0A5F" w:rsidRDefault="00CB0DD7">
      <w:pPr>
        <w:pStyle w:val="PL"/>
      </w:pPr>
      <w:r w:rsidRPr="000A0A5F">
        <w:t xml:space="preserve">        - $ref: 'TS29122_CommonData.yaml#/components/schemas/LocationArea5G'</w:t>
      </w:r>
    </w:p>
    <w:p w14:paraId="78DC0334" w14:textId="77777777" w:rsidR="00CB0DD7" w:rsidRPr="000A0A5F" w:rsidRDefault="00CB0DD7">
      <w:pPr>
        <w:pStyle w:val="PL"/>
        <w:rPr>
          <w:lang w:val="en-US"/>
        </w:rPr>
      </w:pPr>
      <w:r w:rsidRPr="000A0A5F">
        <w:rPr>
          <w:lang w:val="en-US"/>
        </w:rPr>
        <w:t xml:space="preserve">        - type: object</w:t>
      </w:r>
    </w:p>
    <w:p w14:paraId="2B73EBD6" w14:textId="77777777" w:rsidR="00CB0DD7" w:rsidRPr="000A0A5F" w:rsidRDefault="00CB0DD7">
      <w:pPr>
        <w:pStyle w:val="PL"/>
        <w:rPr>
          <w:lang w:val="en-US"/>
        </w:rPr>
      </w:pPr>
      <w:r w:rsidRPr="000A0A5F">
        <w:rPr>
          <w:lang w:val="en-US"/>
        </w:rPr>
        <w:t xml:space="preserve">          properties:</w:t>
      </w:r>
    </w:p>
    <w:p w14:paraId="192B33A8" w14:textId="77777777" w:rsidR="00CB0DD7" w:rsidRPr="000A0A5F" w:rsidRDefault="00CB0DD7">
      <w:pPr>
        <w:pStyle w:val="PL"/>
      </w:pPr>
      <w:r w:rsidRPr="000A0A5F">
        <w:t xml:space="preserve">            umtTime:</w:t>
      </w:r>
    </w:p>
    <w:p w14:paraId="29696F60" w14:textId="77777777" w:rsidR="00CB0DD7" w:rsidRPr="000A0A5F" w:rsidRDefault="00CB0DD7">
      <w:pPr>
        <w:pStyle w:val="PL"/>
        <w:rPr>
          <w:lang w:val="en-US"/>
        </w:rPr>
      </w:pPr>
      <w:r w:rsidRPr="000A0A5F">
        <w:rPr>
          <w:lang w:val="en-US"/>
        </w:rPr>
        <w:t xml:space="preserve">              $ref: 'TS29122_CommonData.yaml#/components/schemas/TimeOfDay'</w:t>
      </w:r>
    </w:p>
    <w:p w14:paraId="4CE28A52" w14:textId="77777777" w:rsidR="00CB0DD7" w:rsidRPr="000A0A5F" w:rsidRDefault="00CB0DD7">
      <w:pPr>
        <w:pStyle w:val="PL"/>
        <w:rPr>
          <w:lang w:val="en-US"/>
        </w:rPr>
      </w:pPr>
      <w:r w:rsidRPr="000A0A5F">
        <w:rPr>
          <w:lang w:val="en-US"/>
        </w:rPr>
        <w:t xml:space="preserve">            umtDuration:</w:t>
      </w:r>
    </w:p>
    <w:p w14:paraId="29E13A77" w14:textId="77777777" w:rsidR="00CB0DD7" w:rsidRPr="000A0A5F" w:rsidRDefault="00CB0DD7">
      <w:pPr>
        <w:pStyle w:val="PL"/>
        <w:rPr>
          <w:lang w:val="en-US"/>
        </w:rPr>
      </w:pPr>
      <w:r w:rsidRPr="000A0A5F">
        <w:rPr>
          <w:lang w:val="en-US"/>
        </w:rPr>
        <w:t xml:space="preserve">              $ref: 'TS29122_CommonData.yaml#/components/schemas/DurationSec'</w:t>
      </w:r>
    </w:p>
    <w:p w14:paraId="408CB66E" w14:textId="77777777" w:rsidR="006A2940" w:rsidRPr="000A0A5F" w:rsidRDefault="006A2940" w:rsidP="006A2940">
      <w:pPr>
        <w:pStyle w:val="PL"/>
      </w:pPr>
    </w:p>
    <w:p w14:paraId="713F7393"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AppExpUeBehaviour:</w:t>
      </w:r>
    </w:p>
    <w:p w14:paraId="2A41B189"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description: Contains the Application Specificf Expected UE Behaviour parameters.</w:t>
      </w:r>
    </w:p>
    <w:p w14:paraId="3544943C"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type: object</w:t>
      </w:r>
    </w:p>
    <w:p w14:paraId="22F795DE"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properties:</w:t>
      </w:r>
    </w:p>
    <w:p w14:paraId="0F3D37D9"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appId:</w:t>
      </w:r>
    </w:p>
    <w:p w14:paraId="3A943D46"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type: string</w:t>
      </w:r>
    </w:p>
    <w:p w14:paraId="63FF7E2B"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description: Indicates the Application Identifier.</w:t>
      </w:r>
    </w:p>
    <w:p w14:paraId="5B982C5C"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expPduSesInacTm:</w:t>
      </w:r>
    </w:p>
    <w:p w14:paraId="77EA9F1C" w14:textId="77777777" w:rsidR="006A2940" w:rsidRPr="000A0A5F" w:rsidRDefault="006A2940" w:rsidP="006A2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$ref: 'TS29122_CommonData.yaml#/components/schemas/</w:t>
      </w:r>
      <w:r w:rsidRPr="000A0A5F">
        <w:rPr>
          <w:rFonts w:ascii="Courier New" w:hAnsi="Courier New"/>
          <w:sz w:val="16"/>
          <w:lang w:eastAsia="zh-CN"/>
        </w:rPr>
        <w:t>TimeWindow</w:t>
      </w:r>
      <w:r w:rsidRPr="000A0A5F">
        <w:rPr>
          <w:rFonts w:ascii="Courier New" w:hAnsi="Courier New"/>
          <w:sz w:val="16"/>
        </w:rPr>
        <w:t>'</w:t>
      </w:r>
    </w:p>
    <w:p w14:paraId="7EE6DF44" w14:textId="77777777" w:rsidR="006A2940" w:rsidRPr="000A0A5F" w:rsidRDefault="006A2940" w:rsidP="006A2940">
      <w:pPr>
        <w:pStyle w:val="PL"/>
      </w:pPr>
      <w:r w:rsidRPr="000A0A5F">
        <w:t xml:space="preserve">        flowDescriptions:</w:t>
      </w:r>
    </w:p>
    <w:p w14:paraId="7A103BB2" w14:textId="77777777" w:rsidR="006A2940" w:rsidRPr="000A0A5F" w:rsidRDefault="006A2940" w:rsidP="006A2940">
      <w:pPr>
        <w:pStyle w:val="PL"/>
      </w:pPr>
      <w:r w:rsidRPr="000A0A5F">
        <w:t xml:space="preserve">          type: array</w:t>
      </w:r>
    </w:p>
    <w:p w14:paraId="5BCF0F94" w14:textId="77777777" w:rsidR="006A2940" w:rsidRPr="000A0A5F" w:rsidRDefault="006A2940" w:rsidP="006A2940">
      <w:pPr>
        <w:pStyle w:val="PL"/>
      </w:pPr>
      <w:r w:rsidRPr="000A0A5F">
        <w:t xml:space="preserve">          items:</w:t>
      </w:r>
    </w:p>
    <w:p w14:paraId="31957A9B" w14:textId="77777777" w:rsidR="006A2940" w:rsidRPr="000A0A5F" w:rsidRDefault="006A2940" w:rsidP="006A2940">
      <w:pPr>
        <w:pStyle w:val="PL"/>
      </w:pPr>
      <w:r w:rsidRPr="000A0A5F">
        <w:t xml:space="preserve">            type: string</w:t>
      </w:r>
    </w:p>
    <w:p w14:paraId="4E8D5DFB" w14:textId="77777777" w:rsidR="006A2940" w:rsidRPr="000A0A5F" w:rsidRDefault="006A2940" w:rsidP="006A2940">
      <w:pPr>
        <w:pStyle w:val="PL"/>
      </w:pPr>
      <w:r w:rsidRPr="000A0A5F">
        <w:t xml:space="preserve">          minItems: 1</w:t>
      </w:r>
    </w:p>
    <w:p w14:paraId="205B3F93" w14:textId="77777777" w:rsidR="006A2940" w:rsidRPr="000A0A5F" w:rsidRDefault="006A2940" w:rsidP="006A2940">
      <w:pPr>
        <w:pStyle w:val="PL"/>
      </w:pPr>
      <w:r w:rsidRPr="000A0A5F">
        <w:t xml:space="preserve">          description: &gt;</w:t>
      </w:r>
    </w:p>
    <w:p w14:paraId="67A2B8A0" w14:textId="77777777" w:rsidR="006A2940" w:rsidRPr="000A0A5F" w:rsidRDefault="006A2940" w:rsidP="006A2940">
      <w:pPr>
        <w:pStyle w:val="PL"/>
      </w:pPr>
      <w:r w:rsidRPr="000A0A5F">
        <w:t xml:space="preserve">            Represents a 3-tuple with protocol, server ip and server port for UL/DL application</w:t>
      </w:r>
    </w:p>
    <w:p w14:paraId="6891C43D" w14:textId="77777777" w:rsidR="006A2940" w:rsidRPr="000A0A5F" w:rsidRDefault="006A2940" w:rsidP="006A2940">
      <w:pPr>
        <w:pStyle w:val="PL"/>
      </w:pPr>
      <w:r w:rsidRPr="000A0A5F">
        <w:t xml:space="preserve">            traffic. The content of the string has the same encoding as the IPFilterRule AVP</w:t>
      </w:r>
    </w:p>
    <w:p w14:paraId="3B224A80" w14:textId="77777777" w:rsidR="006A2940" w:rsidRPr="000A0A5F" w:rsidRDefault="006A2940" w:rsidP="006A2940">
      <w:pPr>
        <w:pStyle w:val="PL"/>
      </w:pPr>
      <w:r w:rsidRPr="000A0A5F">
        <w:t xml:space="preserve">            value as defined in IETF RFC 6733.</w:t>
      </w:r>
    </w:p>
    <w:p w14:paraId="2D90F162" w14:textId="77777777" w:rsidR="00167F1C" w:rsidRPr="000A0A5F" w:rsidRDefault="00167F1C" w:rsidP="00167F1C">
      <w:pPr>
        <w:pStyle w:val="PL"/>
      </w:pPr>
      <w:r w:rsidRPr="000A0A5F">
        <w:t xml:space="preserve">        confidenceLevel:</w:t>
      </w:r>
    </w:p>
    <w:p w14:paraId="2C89111F" w14:textId="77777777" w:rsidR="00167F1C" w:rsidRPr="000A0A5F" w:rsidRDefault="00167F1C" w:rsidP="00167F1C">
      <w:pPr>
        <w:pStyle w:val="PL"/>
      </w:pPr>
      <w:r w:rsidRPr="000A0A5F">
        <w:t xml:space="preserve">          type: string</w:t>
      </w:r>
    </w:p>
    <w:p w14:paraId="2162A7E8" w14:textId="77777777" w:rsidR="00167F1C" w:rsidRPr="000A0A5F" w:rsidRDefault="00167F1C" w:rsidP="00167F1C">
      <w:pPr>
        <w:pStyle w:val="PL"/>
      </w:pPr>
      <w:r w:rsidRPr="000A0A5F">
        <w:t xml:space="preserve">          pattern: '^[0]\.[0-9]{2}|[1.00]$'</w:t>
      </w:r>
    </w:p>
    <w:p w14:paraId="60D03A5C" w14:textId="77777777" w:rsidR="001731E9" w:rsidRPr="000A0A5F" w:rsidRDefault="001731E9" w:rsidP="001731E9">
      <w:pPr>
        <w:pStyle w:val="PL"/>
      </w:pPr>
      <w:r w:rsidRPr="000A0A5F">
        <w:t xml:space="preserve">        accuracyLevel:</w:t>
      </w:r>
    </w:p>
    <w:p w14:paraId="2F5BB569" w14:textId="77777777" w:rsidR="001731E9" w:rsidRPr="000A0A5F" w:rsidRDefault="001731E9" w:rsidP="001731E9">
      <w:pPr>
        <w:pStyle w:val="PL"/>
      </w:pPr>
      <w:r w:rsidRPr="000A0A5F">
        <w:t xml:space="preserve">          type: string</w:t>
      </w:r>
    </w:p>
    <w:p w14:paraId="6C4B5CC0" w14:textId="77777777" w:rsidR="001731E9" w:rsidRPr="000A0A5F" w:rsidRDefault="001731E9" w:rsidP="001731E9">
      <w:pPr>
        <w:pStyle w:val="PL"/>
      </w:pPr>
      <w:r w:rsidRPr="000A0A5F">
        <w:t xml:space="preserve">          pattern: '^[0]\.[0-9]{2}|[1.00]$'</w:t>
      </w:r>
    </w:p>
    <w:p w14:paraId="22322943" w14:textId="77777777" w:rsidR="001731E9" w:rsidRPr="000A0A5F" w:rsidRDefault="001731E9" w:rsidP="001731E9">
      <w:pPr>
        <w:pStyle w:val="PL"/>
      </w:pPr>
      <w:r w:rsidRPr="000A0A5F">
        <w:t xml:space="preserve">        </w:t>
      </w:r>
      <w:r w:rsidRPr="000A0A5F">
        <w:rPr>
          <w:lang w:eastAsia="zh-CN"/>
        </w:rPr>
        <w:t>failureCode</w:t>
      </w:r>
      <w:r w:rsidRPr="000A0A5F">
        <w:t>:</w:t>
      </w:r>
    </w:p>
    <w:p w14:paraId="7965BE63" w14:textId="77777777" w:rsidR="001731E9" w:rsidRPr="000A0A5F" w:rsidRDefault="001731E9" w:rsidP="001731E9">
      <w:pPr>
        <w:pStyle w:val="PL"/>
      </w:pPr>
      <w:r w:rsidRPr="000A0A5F">
        <w:t xml:space="preserve">          $ref: '#/components/schemas/CpFailureCode'</w:t>
      </w:r>
    </w:p>
    <w:p w14:paraId="4F45CE01" w14:textId="77777777" w:rsidR="001731E9" w:rsidRPr="000A0A5F" w:rsidRDefault="001731E9" w:rsidP="001731E9">
      <w:pPr>
        <w:pStyle w:val="PL"/>
      </w:pPr>
      <w:r w:rsidRPr="000A0A5F">
        <w:t xml:space="preserve">        validityTime:</w:t>
      </w:r>
    </w:p>
    <w:p w14:paraId="43FCE7E3" w14:textId="77777777" w:rsidR="001731E9" w:rsidRPr="000A0A5F" w:rsidRDefault="001731E9" w:rsidP="001731E9">
      <w:pPr>
        <w:pStyle w:val="PL"/>
      </w:pPr>
      <w:r w:rsidRPr="000A0A5F">
        <w:t xml:space="preserve">          $ref: 'TS29122_CommonData.yaml#/components/schemas/DateTime'</w:t>
      </w:r>
    </w:p>
    <w:p w14:paraId="5858BC0A" w14:textId="77777777" w:rsidR="006A2940" w:rsidRPr="000A0A5F" w:rsidRDefault="006A2940" w:rsidP="006A2940">
      <w:pPr>
        <w:pStyle w:val="PL"/>
      </w:pPr>
      <w:r w:rsidRPr="000A0A5F">
        <w:t xml:space="preserve">      oneOf:</w:t>
      </w:r>
    </w:p>
    <w:p w14:paraId="5F32BDE6" w14:textId="77777777" w:rsidR="006A2940" w:rsidRPr="000A0A5F" w:rsidRDefault="006A2940" w:rsidP="006A2940">
      <w:pPr>
        <w:pStyle w:val="PL"/>
      </w:pPr>
      <w:r w:rsidRPr="000A0A5F">
        <w:t xml:space="preserve">        - required: [appId]</w:t>
      </w:r>
    </w:p>
    <w:p w14:paraId="38ABFA78" w14:textId="77777777" w:rsidR="006A2940" w:rsidRPr="000A0A5F" w:rsidRDefault="006A2940" w:rsidP="006A2940">
      <w:pPr>
        <w:pStyle w:val="PL"/>
      </w:pPr>
      <w:r w:rsidRPr="000A0A5F">
        <w:t xml:space="preserve">        - required: [flowDescriptions]</w:t>
      </w:r>
    </w:p>
    <w:p w14:paraId="38B4A63C" w14:textId="77777777" w:rsidR="00844CA4" w:rsidRPr="000A0A5F" w:rsidRDefault="00844CA4">
      <w:pPr>
        <w:pStyle w:val="PL"/>
      </w:pPr>
    </w:p>
    <w:p w14:paraId="055A2112" w14:textId="77777777" w:rsidR="00CB0DD7" w:rsidRPr="000A0A5F" w:rsidRDefault="00CB0DD7">
      <w:pPr>
        <w:pStyle w:val="PL"/>
      </w:pPr>
      <w:r w:rsidRPr="000A0A5F">
        <w:t xml:space="preserve">    CommunicationIndicator:</w:t>
      </w:r>
    </w:p>
    <w:p w14:paraId="6DB357C6" w14:textId="77777777" w:rsidR="00CB0DD7" w:rsidRPr="000A0A5F" w:rsidRDefault="00CB0DD7">
      <w:pPr>
        <w:pStyle w:val="PL"/>
      </w:pPr>
      <w:r w:rsidRPr="000A0A5F">
        <w:t xml:space="preserve">      anyOf:</w:t>
      </w:r>
    </w:p>
    <w:p w14:paraId="143B3587" w14:textId="77777777" w:rsidR="00CB0DD7" w:rsidRPr="000A0A5F" w:rsidRDefault="00CB0DD7">
      <w:pPr>
        <w:pStyle w:val="PL"/>
      </w:pPr>
      <w:r w:rsidRPr="000A0A5F">
        <w:t xml:space="preserve">      - type: string</w:t>
      </w:r>
    </w:p>
    <w:p w14:paraId="3E81336A" w14:textId="77777777" w:rsidR="00CB0DD7" w:rsidRPr="000A0A5F" w:rsidRDefault="00CB0DD7">
      <w:pPr>
        <w:pStyle w:val="PL"/>
      </w:pPr>
      <w:r w:rsidRPr="000A0A5F">
        <w:t xml:space="preserve">        enum:</w:t>
      </w:r>
    </w:p>
    <w:p w14:paraId="7D9E4C43" w14:textId="77777777" w:rsidR="00CB0DD7" w:rsidRPr="000A0A5F" w:rsidRDefault="00CB0DD7">
      <w:pPr>
        <w:pStyle w:val="PL"/>
      </w:pPr>
      <w:r w:rsidRPr="000A0A5F">
        <w:t xml:space="preserve">          - PERIODICALLY</w:t>
      </w:r>
    </w:p>
    <w:p w14:paraId="3CE08F9D" w14:textId="77777777" w:rsidR="00CB0DD7" w:rsidRPr="000A0A5F" w:rsidRDefault="00CB0DD7">
      <w:pPr>
        <w:pStyle w:val="PL"/>
      </w:pPr>
      <w:r w:rsidRPr="000A0A5F">
        <w:t xml:space="preserve">          - ON_DEMAND</w:t>
      </w:r>
    </w:p>
    <w:p w14:paraId="0DF25BD2" w14:textId="77777777" w:rsidR="00CB0DD7" w:rsidRPr="000A0A5F" w:rsidRDefault="00CB0DD7">
      <w:pPr>
        <w:pStyle w:val="PL"/>
      </w:pPr>
      <w:r w:rsidRPr="000A0A5F">
        <w:t xml:space="preserve">      - type: string</w:t>
      </w:r>
    </w:p>
    <w:p w14:paraId="25B93C57" w14:textId="77777777" w:rsidR="00CB0DD7" w:rsidRPr="000A0A5F" w:rsidRDefault="00CB0DD7">
      <w:pPr>
        <w:pStyle w:val="PL"/>
      </w:pPr>
      <w:r w:rsidRPr="000A0A5F">
        <w:t xml:space="preserve">        description: &gt;</w:t>
      </w:r>
    </w:p>
    <w:p w14:paraId="4E4CA029" w14:textId="77777777" w:rsidR="00CB0DD7" w:rsidRPr="000A0A5F" w:rsidRDefault="00CB0DD7">
      <w:pPr>
        <w:pStyle w:val="PL"/>
      </w:pPr>
      <w:r w:rsidRPr="000A0A5F">
        <w:t xml:space="preserve">          This string provides forward-compatibility with future</w:t>
      </w:r>
    </w:p>
    <w:p w14:paraId="6CA91477" w14:textId="77777777" w:rsidR="00CB0DD7" w:rsidRPr="000A0A5F" w:rsidRDefault="00CB0DD7">
      <w:pPr>
        <w:pStyle w:val="PL"/>
      </w:pPr>
      <w:r w:rsidRPr="000A0A5F">
        <w:t xml:space="preserve">          extensions to the enumeration but is not used to encode</w:t>
      </w:r>
    </w:p>
    <w:p w14:paraId="2D8315B0" w14:textId="77777777" w:rsidR="00CB0DD7" w:rsidRPr="000A0A5F" w:rsidRDefault="00CB0DD7">
      <w:pPr>
        <w:pStyle w:val="PL"/>
      </w:pPr>
      <w:r w:rsidRPr="000A0A5F">
        <w:t xml:space="preserve">          content defined in the present version of this API.</w:t>
      </w:r>
    </w:p>
    <w:p w14:paraId="18E3CF8A" w14:textId="77777777" w:rsidR="00CB0DD7" w:rsidRPr="000A0A5F" w:rsidRDefault="00CB0DD7">
      <w:pPr>
        <w:pStyle w:val="PL"/>
      </w:pPr>
      <w:r w:rsidRPr="000A0A5F">
        <w:t xml:space="preserve">      description: </w:t>
      </w:r>
      <w:r w:rsidR="00844CA4" w:rsidRPr="000A0A5F">
        <w:t>|</w:t>
      </w:r>
    </w:p>
    <w:p w14:paraId="769DA95C" w14:textId="77777777" w:rsidR="00844CA4" w:rsidRPr="000A0A5F" w:rsidRDefault="00844CA4">
      <w:pPr>
        <w:pStyle w:val="PL"/>
      </w:pPr>
      <w:r w:rsidRPr="000A0A5F">
        <w:t xml:space="preserve">        Represents the type of the communication.  </w:t>
      </w:r>
    </w:p>
    <w:p w14:paraId="19773286" w14:textId="77777777" w:rsidR="00CB0DD7" w:rsidRPr="000A0A5F" w:rsidRDefault="00CB0DD7">
      <w:pPr>
        <w:pStyle w:val="PL"/>
      </w:pPr>
      <w:r w:rsidRPr="000A0A5F">
        <w:t xml:space="preserve">        Possible values are</w:t>
      </w:r>
      <w:r w:rsidR="00844CA4" w:rsidRPr="000A0A5F">
        <w:t>:</w:t>
      </w:r>
    </w:p>
    <w:p w14:paraId="0CD9FB26" w14:textId="77777777" w:rsidR="00CB0DD7" w:rsidRPr="000A0A5F" w:rsidRDefault="00CB0DD7">
      <w:pPr>
        <w:pStyle w:val="PL"/>
      </w:pPr>
      <w:r w:rsidRPr="000A0A5F">
        <w:t xml:space="preserve">        - PERIODICALLY: Identifies the UE communicates periodically</w:t>
      </w:r>
    </w:p>
    <w:p w14:paraId="2184AAB0" w14:textId="77777777" w:rsidR="00CB0DD7" w:rsidRPr="000A0A5F" w:rsidRDefault="00CB0DD7">
      <w:pPr>
        <w:pStyle w:val="PL"/>
      </w:pPr>
      <w:r w:rsidRPr="000A0A5F">
        <w:t xml:space="preserve">        - ON_DEMAND: Identifies the UE communicates on demand</w:t>
      </w:r>
    </w:p>
    <w:p w14:paraId="7994D928" w14:textId="77777777" w:rsidR="00844CA4" w:rsidRPr="000A0A5F" w:rsidRDefault="00844CA4">
      <w:pPr>
        <w:pStyle w:val="PL"/>
      </w:pPr>
    </w:p>
    <w:p w14:paraId="5E5BCEB6" w14:textId="77777777" w:rsidR="00CB0DD7" w:rsidRPr="000A0A5F" w:rsidRDefault="00CB0DD7">
      <w:pPr>
        <w:pStyle w:val="PL"/>
      </w:pPr>
      <w:r w:rsidRPr="000A0A5F">
        <w:t xml:space="preserve">    StationaryIndication:</w:t>
      </w:r>
    </w:p>
    <w:p w14:paraId="03160DA3" w14:textId="77777777" w:rsidR="00CB0DD7" w:rsidRPr="000A0A5F" w:rsidRDefault="00CB0DD7">
      <w:pPr>
        <w:pStyle w:val="PL"/>
      </w:pPr>
      <w:r w:rsidRPr="000A0A5F">
        <w:t xml:space="preserve">      anyOf:</w:t>
      </w:r>
    </w:p>
    <w:p w14:paraId="0015E0D0" w14:textId="77777777" w:rsidR="00CB0DD7" w:rsidRPr="000A0A5F" w:rsidRDefault="00CB0DD7">
      <w:pPr>
        <w:pStyle w:val="PL"/>
      </w:pPr>
      <w:r w:rsidRPr="000A0A5F">
        <w:t xml:space="preserve">      - type: string</w:t>
      </w:r>
    </w:p>
    <w:p w14:paraId="625E40B0" w14:textId="77777777" w:rsidR="00CB0DD7" w:rsidRPr="000A0A5F" w:rsidRDefault="00CB0DD7">
      <w:pPr>
        <w:pStyle w:val="PL"/>
      </w:pPr>
      <w:r w:rsidRPr="000A0A5F">
        <w:t xml:space="preserve">        enum:</w:t>
      </w:r>
    </w:p>
    <w:p w14:paraId="54E48875" w14:textId="77777777" w:rsidR="00CB0DD7" w:rsidRPr="000A0A5F" w:rsidRDefault="00CB0DD7">
      <w:pPr>
        <w:pStyle w:val="PL"/>
      </w:pPr>
      <w:r w:rsidRPr="000A0A5F">
        <w:t xml:space="preserve">          - STATIONARY</w:t>
      </w:r>
    </w:p>
    <w:p w14:paraId="5E53C851" w14:textId="77777777" w:rsidR="00CB0DD7" w:rsidRPr="000A0A5F" w:rsidRDefault="00CB0DD7">
      <w:pPr>
        <w:pStyle w:val="PL"/>
      </w:pPr>
      <w:r w:rsidRPr="000A0A5F">
        <w:t xml:space="preserve">          - MOBILE</w:t>
      </w:r>
    </w:p>
    <w:p w14:paraId="4F38C722" w14:textId="77777777" w:rsidR="00CB0DD7" w:rsidRPr="000A0A5F" w:rsidRDefault="00CB0DD7">
      <w:pPr>
        <w:pStyle w:val="PL"/>
      </w:pPr>
      <w:r w:rsidRPr="000A0A5F">
        <w:t xml:space="preserve">      - type: string</w:t>
      </w:r>
    </w:p>
    <w:p w14:paraId="503C38EB" w14:textId="77777777" w:rsidR="00CB0DD7" w:rsidRPr="000A0A5F" w:rsidRDefault="00CB0DD7">
      <w:pPr>
        <w:pStyle w:val="PL"/>
      </w:pPr>
      <w:r w:rsidRPr="000A0A5F">
        <w:t xml:space="preserve">        description: &gt;</w:t>
      </w:r>
    </w:p>
    <w:p w14:paraId="316079D8" w14:textId="77777777" w:rsidR="00CB0DD7" w:rsidRPr="000A0A5F" w:rsidRDefault="00CB0DD7">
      <w:pPr>
        <w:pStyle w:val="PL"/>
      </w:pPr>
      <w:r w:rsidRPr="000A0A5F">
        <w:t xml:space="preserve">          This string provides forward-compatibility with future</w:t>
      </w:r>
    </w:p>
    <w:p w14:paraId="5D2F3194" w14:textId="77777777" w:rsidR="00CB0DD7" w:rsidRPr="000A0A5F" w:rsidRDefault="00CB0DD7">
      <w:pPr>
        <w:pStyle w:val="PL"/>
      </w:pPr>
      <w:r w:rsidRPr="000A0A5F">
        <w:t xml:space="preserve">          extensions to the enumeration but is not used to encode</w:t>
      </w:r>
    </w:p>
    <w:p w14:paraId="768DD9FF" w14:textId="77777777" w:rsidR="00CB0DD7" w:rsidRPr="000A0A5F" w:rsidRDefault="00CB0DD7">
      <w:pPr>
        <w:pStyle w:val="PL"/>
      </w:pPr>
      <w:r w:rsidRPr="000A0A5F">
        <w:t xml:space="preserve">          content defined in the present version of this API.</w:t>
      </w:r>
    </w:p>
    <w:p w14:paraId="3AF106AB" w14:textId="77777777" w:rsidR="00CB0DD7" w:rsidRPr="000A0A5F" w:rsidRDefault="00CB0DD7">
      <w:pPr>
        <w:pStyle w:val="PL"/>
      </w:pPr>
      <w:r w:rsidRPr="000A0A5F">
        <w:t xml:space="preserve">      description: </w:t>
      </w:r>
      <w:r w:rsidR="00844CA4" w:rsidRPr="000A0A5F">
        <w:t>|</w:t>
      </w:r>
    </w:p>
    <w:p w14:paraId="4B99B1DA" w14:textId="77777777" w:rsidR="00844CA4" w:rsidRPr="000A0A5F" w:rsidRDefault="00844CA4">
      <w:pPr>
        <w:pStyle w:val="PL"/>
      </w:pPr>
      <w:r w:rsidRPr="000A0A5F">
        <w:t xml:space="preserve">        Represents the stationarity of the UE.  </w:t>
      </w:r>
    </w:p>
    <w:p w14:paraId="6248C8F7" w14:textId="77777777" w:rsidR="00CB0DD7" w:rsidRPr="000A0A5F" w:rsidRDefault="00CB0DD7">
      <w:pPr>
        <w:pStyle w:val="PL"/>
      </w:pPr>
      <w:r w:rsidRPr="000A0A5F">
        <w:t xml:space="preserve">        Possible values are</w:t>
      </w:r>
      <w:r w:rsidR="00844CA4" w:rsidRPr="000A0A5F">
        <w:t>:</w:t>
      </w:r>
    </w:p>
    <w:p w14:paraId="1D52A498" w14:textId="77777777" w:rsidR="00CB0DD7" w:rsidRPr="000A0A5F" w:rsidRDefault="00CB0DD7">
      <w:pPr>
        <w:pStyle w:val="PL"/>
      </w:pPr>
      <w:r w:rsidRPr="000A0A5F">
        <w:t xml:space="preserve">        - STATIONARY: Identifies the UE is stationary</w:t>
      </w:r>
    </w:p>
    <w:p w14:paraId="06810E2C" w14:textId="77777777" w:rsidR="00CB0DD7" w:rsidRPr="000A0A5F" w:rsidRDefault="00CB0DD7">
      <w:pPr>
        <w:pStyle w:val="PL"/>
      </w:pPr>
      <w:r w:rsidRPr="000A0A5F">
        <w:t xml:space="preserve">        - MOBILE: Identifies the UE is mobile</w:t>
      </w:r>
    </w:p>
    <w:p w14:paraId="2009753E" w14:textId="77777777" w:rsidR="00844CA4" w:rsidRPr="000A0A5F" w:rsidRDefault="00844CA4">
      <w:pPr>
        <w:pStyle w:val="PL"/>
      </w:pPr>
    </w:p>
    <w:p w14:paraId="25E39B66" w14:textId="77777777" w:rsidR="00CB0DD7" w:rsidRPr="000A0A5F" w:rsidRDefault="00CB0DD7">
      <w:pPr>
        <w:pStyle w:val="PL"/>
      </w:pPr>
      <w:r w:rsidRPr="000A0A5F">
        <w:t xml:space="preserve">    CpFailureCode:</w:t>
      </w:r>
    </w:p>
    <w:p w14:paraId="27CD63A9" w14:textId="77777777" w:rsidR="00CB0DD7" w:rsidRPr="000A0A5F" w:rsidRDefault="00CB0DD7">
      <w:pPr>
        <w:pStyle w:val="PL"/>
      </w:pPr>
      <w:r w:rsidRPr="000A0A5F">
        <w:t xml:space="preserve">      anyOf:</w:t>
      </w:r>
    </w:p>
    <w:p w14:paraId="0D750870" w14:textId="77777777" w:rsidR="00CB0DD7" w:rsidRPr="000A0A5F" w:rsidRDefault="00CB0DD7">
      <w:pPr>
        <w:pStyle w:val="PL"/>
      </w:pPr>
      <w:r w:rsidRPr="000A0A5F">
        <w:t xml:space="preserve">      - type: string</w:t>
      </w:r>
    </w:p>
    <w:p w14:paraId="5DD17372" w14:textId="77777777" w:rsidR="00CB0DD7" w:rsidRPr="000A0A5F" w:rsidRDefault="00CB0DD7">
      <w:pPr>
        <w:pStyle w:val="PL"/>
      </w:pPr>
      <w:r w:rsidRPr="000A0A5F">
        <w:t xml:space="preserve">        enum:</w:t>
      </w:r>
    </w:p>
    <w:p w14:paraId="4746D68C" w14:textId="77777777" w:rsidR="00CB0DD7" w:rsidRPr="000A0A5F" w:rsidRDefault="00CB0DD7">
      <w:pPr>
        <w:pStyle w:val="PL"/>
      </w:pPr>
      <w:r w:rsidRPr="000A0A5F">
        <w:t xml:space="preserve">          - MALFUNCTION</w:t>
      </w:r>
    </w:p>
    <w:p w14:paraId="03A1958D" w14:textId="77777777" w:rsidR="00CB0DD7" w:rsidRPr="000A0A5F" w:rsidRDefault="00CB0DD7">
      <w:pPr>
        <w:pStyle w:val="PL"/>
      </w:pPr>
      <w:r w:rsidRPr="000A0A5F">
        <w:t xml:space="preserve">          - SET_ID_DUPLICATED</w:t>
      </w:r>
    </w:p>
    <w:p w14:paraId="68F2E9C8" w14:textId="77777777" w:rsidR="00CB0DD7" w:rsidRPr="000A0A5F" w:rsidRDefault="00CB0DD7">
      <w:pPr>
        <w:pStyle w:val="PL"/>
      </w:pPr>
      <w:r w:rsidRPr="000A0A5F">
        <w:t xml:space="preserve">          - OTHER_REASON</w:t>
      </w:r>
    </w:p>
    <w:p w14:paraId="49FF9A43" w14:textId="77777777" w:rsidR="00167F1C" w:rsidRPr="000A0A5F" w:rsidRDefault="00167F1C" w:rsidP="00167F1C">
      <w:pPr>
        <w:pStyle w:val="PL"/>
      </w:pPr>
      <w:r w:rsidRPr="000A0A5F">
        <w:t xml:space="preserve">          - CONFIDENCE_LEVEL_NOT_SUFFICIENT</w:t>
      </w:r>
    </w:p>
    <w:p w14:paraId="6DCDD8CD" w14:textId="77777777" w:rsidR="00167F1C" w:rsidRPr="000A0A5F" w:rsidRDefault="00167F1C" w:rsidP="00167F1C">
      <w:pPr>
        <w:pStyle w:val="PL"/>
      </w:pPr>
      <w:r w:rsidRPr="000A0A5F">
        <w:t xml:space="preserve">          - ACCURACY_LEVEL_NOT_SUFFICIENT</w:t>
      </w:r>
    </w:p>
    <w:p w14:paraId="0D030FDC" w14:textId="77777777" w:rsidR="00CB0DD7" w:rsidRPr="000A0A5F" w:rsidRDefault="00CB0DD7">
      <w:pPr>
        <w:pStyle w:val="PL"/>
      </w:pPr>
      <w:r w:rsidRPr="000A0A5F">
        <w:t xml:space="preserve">      - type: string</w:t>
      </w:r>
    </w:p>
    <w:p w14:paraId="4984273D" w14:textId="77777777" w:rsidR="00CB0DD7" w:rsidRPr="000A0A5F" w:rsidRDefault="00CB0DD7">
      <w:pPr>
        <w:pStyle w:val="PL"/>
      </w:pPr>
      <w:r w:rsidRPr="000A0A5F">
        <w:t xml:space="preserve">        description: &gt;</w:t>
      </w:r>
    </w:p>
    <w:p w14:paraId="6DE23177" w14:textId="77777777" w:rsidR="00CB0DD7" w:rsidRPr="000A0A5F" w:rsidRDefault="00CB0DD7">
      <w:pPr>
        <w:pStyle w:val="PL"/>
      </w:pPr>
      <w:r w:rsidRPr="000A0A5F">
        <w:t xml:space="preserve">          This string provides forward-compatibility with future</w:t>
      </w:r>
    </w:p>
    <w:p w14:paraId="19908810" w14:textId="77777777" w:rsidR="00CB0DD7" w:rsidRPr="000A0A5F" w:rsidRDefault="00CB0DD7">
      <w:pPr>
        <w:pStyle w:val="PL"/>
      </w:pPr>
      <w:r w:rsidRPr="000A0A5F">
        <w:t xml:space="preserve">          extensions to the enumeration but is not used to encode</w:t>
      </w:r>
    </w:p>
    <w:p w14:paraId="58C07B98" w14:textId="77777777" w:rsidR="00CB0DD7" w:rsidRPr="000A0A5F" w:rsidRDefault="00CB0DD7">
      <w:pPr>
        <w:pStyle w:val="PL"/>
      </w:pPr>
      <w:r w:rsidRPr="000A0A5F">
        <w:t xml:space="preserve">          content defined in the present version of this API.</w:t>
      </w:r>
    </w:p>
    <w:p w14:paraId="6B524F62" w14:textId="77777777" w:rsidR="00CB0DD7" w:rsidRPr="000A0A5F" w:rsidRDefault="00CB0DD7">
      <w:pPr>
        <w:pStyle w:val="PL"/>
      </w:pPr>
      <w:r w:rsidRPr="000A0A5F">
        <w:t xml:space="preserve">      description: </w:t>
      </w:r>
      <w:r w:rsidR="00844CA4" w:rsidRPr="000A0A5F">
        <w:t>|</w:t>
      </w:r>
    </w:p>
    <w:p w14:paraId="4FBC4249" w14:textId="77777777" w:rsidR="00844CA4" w:rsidRPr="000A0A5F" w:rsidRDefault="00844CA4">
      <w:pPr>
        <w:pStyle w:val="PL"/>
      </w:pPr>
      <w:r w:rsidRPr="000A0A5F">
        <w:t xml:space="preserve">        Represents the failure reason of the CP parameter provisioning.  </w:t>
      </w:r>
    </w:p>
    <w:p w14:paraId="0447C2B7" w14:textId="77777777" w:rsidR="008754D8" w:rsidRDefault="008754D8" w:rsidP="008754D8">
      <w:pPr>
        <w:pStyle w:val="PL"/>
      </w:pPr>
      <w:r>
        <w:t xml:space="preserve">        Possible values are</w:t>
      </w:r>
    </w:p>
    <w:p w14:paraId="500591F0" w14:textId="77777777" w:rsidR="008754D8" w:rsidRDefault="008754D8" w:rsidP="008754D8">
      <w:pPr>
        <w:pStyle w:val="PL"/>
      </w:pPr>
      <w:r>
        <w:t xml:space="preserve">        - MALFUNCTION: This value indicates that something functions wrongly in CP parameter</w:t>
      </w:r>
    </w:p>
    <w:p w14:paraId="00BC8B85" w14:textId="77777777" w:rsidR="008754D8" w:rsidRDefault="008754D8" w:rsidP="008754D8">
      <w:pPr>
        <w:pStyle w:val="PL"/>
      </w:pPr>
      <w:r>
        <w:t xml:space="preserve">          provisioning or the CP parameter provisioning does not function at all.</w:t>
      </w:r>
    </w:p>
    <w:p w14:paraId="5C410CEF" w14:textId="77777777" w:rsidR="008754D8" w:rsidRDefault="008754D8" w:rsidP="008754D8">
      <w:pPr>
        <w:pStyle w:val="PL"/>
      </w:pPr>
      <w:r>
        <w:t xml:space="preserve">        - SET_ID_DUPLICATED: </w:t>
      </w:r>
      <w:r>
        <w:rPr>
          <w:rFonts w:cs="Arial"/>
          <w:bCs/>
          <w:color w:val="333333"/>
          <w:szCs w:val="18"/>
        </w:rPr>
        <w:t>The received CP set identifier(s) are already provisioned.</w:t>
      </w:r>
    </w:p>
    <w:p w14:paraId="469A1FB1" w14:textId="77777777" w:rsidR="008754D8" w:rsidRDefault="008754D8" w:rsidP="008754D8">
      <w:pPr>
        <w:pStyle w:val="PL"/>
      </w:pPr>
      <w:r>
        <w:t xml:space="preserve">        - OTHER_REASON: Other reason unspecified.</w:t>
      </w:r>
    </w:p>
    <w:p w14:paraId="21BE99B3" w14:textId="77777777" w:rsidR="008754D8" w:rsidRDefault="008754D8" w:rsidP="008754D8">
      <w:pPr>
        <w:pStyle w:val="PL"/>
      </w:pPr>
      <w:r>
        <w:t xml:space="preserve">        - CONFIDENCE_LEVEL_NOT_SUFFICIENT: The received confidence level for the expected UE</w:t>
      </w:r>
    </w:p>
    <w:p w14:paraId="281B3E0C" w14:textId="77777777" w:rsidR="008754D8" w:rsidRDefault="008754D8" w:rsidP="008754D8">
      <w:pPr>
        <w:pStyle w:val="PL"/>
      </w:pPr>
      <w:r>
        <w:t xml:space="preserve">          parameter is not sufficient.</w:t>
      </w:r>
    </w:p>
    <w:p w14:paraId="382819EB" w14:textId="77777777" w:rsidR="008754D8" w:rsidRDefault="008754D8" w:rsidP="008754D8">
      <w:pPr>
        <w:pStyle w:val="PL"/>
      </w:pPr>
      <w:r>
        <w:t xml:space="preserve">        - ACCURACY_LEVEL_NOT_SUFFICIENT: The received accuracy level for the expected UE parameter</w:t>
      </w:r>
    </w:p>
    <w:p w14:paraId="757711C0" w14:textId="77777777" w:rsidR="008754D8" w:rsidRDefault="008754D8" w:rsidP="008754D8">
      <w:pPr>
        <w:pStyle w:val="PL"/>
      </w:pPr>
      <w:r>
        <w:t xml:space="preserve">          is not sufficient.</w:t>
      </w:r>
    </w:p>
    <w:p w14:paraId="73F0FA98" w14:textId="77777777" w:rsidR="00844CA4" w:rsidRPr="000A0A5F" w:rsidRDefault="00844CA4">
      <w:pPr>
        <w:pStyle w:val="PL"/>
      </w:pPr>
    </w:p>
    <w:p w14:paraId="7ECA7F31" w14:textId="77777777" w:rsidR="00CB0DD7" w:rsidRPr="000A0A5F" w:rsidRDefault="00CB0DD7">
      <w:pPr>
        <w:pStyle w:val="PL"/>
      </w:pPr>
      <w:r w:rsidRPr="000A0A5F">
        <w:t xml:space="preserve">    BatteryIndication:</w:t>
      </w:r>
    </w:p>
    <w:p w14:paraId="397E833F" w14:textId="77777777" w:rsidR="00CB0DD7" w:rsidRPr="000A0A5F" w:rsidRDefault="00CB0DD7">
      <w:pPr>
        <w:pStyle w:val="PL"/>
      </w:pPr>
      <w:r w:rsidRPr="000A0A5F">
        <w:t xml:space="preserve">      anyOf:</w:t>
      </w:r>
    </w:p>
    <w:p w14:paraId="457DD8E2" w14:textId="77777777" w:rsidR="00CB0DD7" w:rsidRPr="000A0A5F" w:rsidRDefault="00CB0DD7">
      <w:pPr>
        <w:pStyle w:val="PL"/>
      </w:pPr>
      <w:r w:rsidRPr="000A0A5F">
        <w:t xml:space="preserve">      - type: string</w:t>
      </w:r>
    </w:p>
    <w:p w14:paraId="07F63D82" w14:textId="77777777" w:rsidR="00CB0DD7" w:rsidRPr="000A0A5F" w:rsidRDefault="00CB0DD7">
      <w:pPr>
        <w:pStyle w:val="PL"/>
      </w:pPr>
      <w:r w:rsidRPr="000A0A5F">
        <w:t xml:space="preserve">        enum:</w:t>
      </w:r>
    </w:p>
    <w:p w14:paraId="0CA24AD1" w14:textId="77777777" w:rsidR="00CB0DD7" w:rsidRPr="000A0A5F" w:rsidRDefault="00CB0DD7">
      <w:pPr>
        <w:pStyle w:val="PL"/>
      </w:pPr>
      <w:r w:rsidRPr="000A0A5F">
        <w:t xml:space="preserve">          - BATTERY_RECHARGE</w:t>
      </w:r>
    </w:p>
    <w:p w14:paraId="491CFC4E" w14:textId="77777777" w:rsidR="00CB0DD7" w:rsidRPr="000A0A5F" w:rsidRDefault="00CB0DD7">
      <w:pPr>
        <w:pStyle w:val="PL"/>
      </w:pPr>
      <w:r w:rsidRPr="000A0A5F">
        <w:t xml:space="preserve">          - BATTERY_REPLACE</w:t>
      </w:r>
    </w:p>
    <w:p w14:paraId="78082801" w14:textId="77777777" w:rsidR="00CB0DD7" w:rsidRPr="000A0A5F" w:rsidRDefault="00CB0DD7">
      <w:pPr>
        <w:pStyle w:val="PL"/>
      </w:pPr>
      <w:r w:rsidRPr="000A0A5F">
        <w:t xml:space="preserve">          - </w:t>
      </w:r>
      <w:r w:rsidRPr="000A0A5F">
        <w:rPr>
          <w:lang w:val="en-US"/>
        </w:rPr>
        <w:t>BATTERY_NO_RECHARGE</w:t>
      </w:r>
    </w:p>
    <w:p w14:paraId="6BF3AF3D" w14:textId="77777777" w:rsidR="00CB0DD7" w:rsidRPr="000A0A5F" w:rsidRDefault="00CB0DD7">
      <w:pPr>
        <w:pStyle w:val="PL"/>
      </w:pPr>
      <w:r w:rsidRPr="000A0A5F">
        <w:t xml:space="preserve">          - </w:t>
      </w:r>
      <w:r w:rsidRPr="000A0A5F">
        <w:rPr>
          <w:lang w:val="en-US"/>
        </w:rPr>
        <w:t>BATTERY_NO_REPLACE</w:t>
      </w:r>
    </w:p>
    <w:p w14:paraId="7E96A12E" w14:textId="77777777" w:rsidR="00CB0DD7" w:rsidRPr="000A0A5F" w:rsidRDefault="00CB0DD7">
      <w:pPr>
        <w:pStyle w:val="PL"/>
      </w:pPr>
      <w:r w:rsidRPr="000A0A5F">
        <w:t xml:space="preserve">          - NO_BATTERY</w:t>
      </w:r>
    </w:p>
    <w:p w14:paraId="73B262CF" w14:textId="77777777" w:rsidR="00CB0DD7" w:rsidRPr="000A0A5F" w:rsidRDefault="00CB0DD7">
      <w:pPr>
        <w:pStyle w:val="PL"/>
      </w:pPr>
      <w:r w:rsidRPr="000A0A5F">
        <w:t xml:space="preserve">      - type: string</w:t>
      </w:r>
    </w:p>
    <w:p w14:paraId="1D859E35" w14:textId="77777777" w:rsidR="00CB0DD7" w:rsidRPr="000A0A5F" w:rsidRDefault="00CB0DD7">
      <w:pPr>
        <w:pStyle w:val="PL"/>
      </w:pPr>
      <w:r w:rsidRPr="000A0A5F">
        <w:t xml:space="preserve">        description: &gt;</w:t>
      </w:r>
    </w:p>
    <w:p w14:paraId="2A13063C" w14:textId="77777777" w:rsidR="00CB0DD7" w:rsidRPr="000A0A5F" w:rsidRDefault="00CB0DD7">
      <w:pPr>
        <w:pStyle w:val="PL"/>
      </w:pPr>
      <w:r w:rsidRPr="000A0A5F">
        <w:t xml:space="preserve">          This string provides forward-compatibility with future</w:t>
      </w:r>
    </w:p>
    <w:p w14:paraId="36E3015E" w14:textId="77777777" w:rsidR="00CB0DD7" w:rsidRPr="000A0A5F" w:rsidRDefault="00CB0DD7">
      <w:pPr>
        <w:pStyle w:val="PL"/>
      </w:pPr>
      <w:r w:rsidRPr="000A0A5F">
        <w:t xml:space="preserve">          extensions to the enumeration but is not used to encode</w:t>
      </w:r>
    </w:p>
    <w:p w14:paraId="3DB83742" w14:textId="77777777" w:rsidR="00CB0DD7" w:rsidRPr="000A0A5F" w:rsidRDefault="00CB0DD7">
      <w:pPr>
        <w:pStyle w:val="PL"/>
      </w:pPr>
      <w:r w:rsidRPr="000A0A5F">
        <w:t xml:space="preserve">          content defined in the present version of this API.</w:t>
      </w:r>
    </w:p>
    <w:p w14:paraId="5F2CBD16" w14:textId="77777777" w:rsidR="00CB0DD7" w:rsidRPr="000A0A5F" w:rsidRDefault="00CB0DD7">
      <w:pPr>
        <w:pStyle w:val="PL"/>
      </w:pPr>
      <w:r w:rsidRPr="000A0A5F">
        <w:t xml:space="preserve">      description: </w:t>
      </w:r>
      <w:r w:rsidR="00844CA4" w:rsidRPr="000A0A5F">
        <w:t>|</w:t>
      </w:r>
    </w:p>
    <w:p w14:paraId="525ED43A" w14:textId="77777777" w:rsidR="00844CA4" w:rsidRPr="000A0A5F" w:rsidRDefault="00844CA4">
      <w:pPr>
        <w:pStyle w:val="PL"/>
      </w:pPr>
      <w:r w:rsidRPr="000A0A5F">
        <w:t xml:space="preserve">        Represents the type of power consumption.  </w:t>
      </w:r>
    </w:p>
    <w:p w14:paraId="1B0089BE" w14:textId="77777777" w:rsidR="00CB0DD7" w:rsidRPr="000A0A5F" w:rsidRDefault="00CB0DD7">
      <w:pPr>
        <w:pStyle w:val="PL"/>
      </w:pPr>
      <w:r w:rsidRPr="000A0A5F">
        <w:t xml:space="preserve">        Possible values are</w:t>
      </w:r>
      <w:r w:rsidR="00844CA4" w:rsidRPr="000A0A5F">
        <w:t>:</w:t>
      </w:r>
    </w:p>
    <w:p w14:paraId="7EB0FB3D" w14:textId="77777777" w:rsidR="00CB0DD7" w:rsidRPr="000A0A5F" w:rsidRDefault="00CB0DD7">
      <w:pPr>
        <w:pStyle w:val="PL"/>
      </w:pPr>
      <w:r w:rsidRPr="000A0A5F">
        <w:t xml:space="preserve">        - BATTERY_RECHARGE: UE powered with rechargeable battery.</w:t>
      </w:r>
    </w:p>
    <w:p w14:paraId="66A33C5C" w14:textId="77777777" w:rsidR="00CB0DD7" w:rsidRPr="000A0A5F" w:rsidRDefault="00CB0DD7">
      <w:pPr>
        <w:pStyle w:val="PL"/>
      </w:pPr>
      <w:r w:rsidRPr="000A0A5F">
        <w:t xml:space="preserve">        - BATTERY_REPLACE: UE powered with replaceable battery.</w:t>
      </w:r>
    </w:p>
    <w:p w14:paraId="1F4F702A" w14:textId="77777777" w:rsidR="00CB0DD7" w:rsidRPr="000A0A5F" w:rsidRDefault="00CB0DD7">
      <w:pPr>
        <w:pStyle w:val="PL"/>
      </w:pPr>
      <w:r w:rsidRPr="000A0A5F">
        <w:t xml:space="preserve">        - </w:t>
      </w:r>
      <w:r w:rsidRPr="000A0A5F">
        <w:rPr>
          <w:lang w:val="en-US"/>
        </w:rPr>
        <w:t>BATTERY_NO_RECHARGE</w:t>
      </w:r>
      <w:r w:rsidRPr="000A0A5F">
        <w:t>: UE powered with no rechargeable battery.</w:t>
      </w:r>
    </w:p>
    <w:p w14:paraId="458EAD76" w14:textId="77777777" w:rsidR="00CB0DD7" w:rsidRPr="000A0A5F" w:rsidRDefault="00CB0DD7">
      <w:pPr>
        <w:pStyle w:val="PL"/>
      </w:pPr>
      <w:r w:rsidRPr="000A0A5F">
        <w:t xml:space="preserve">        - </w:t>
      </w:r>
      <w:r w:rsidRPr="000A0A5F">
        <w:rPr>
          <w:lang w:val="en-US"/>
        </w:rPr>
        <w:t>BATTERY_NO_REPLACE</w:t>
      </w:r>
      <w:r w:rsidRPr="000A0A5F">
        <w:t>: UE powered with no replaceable battery.</w:t>
      </w:r>
    </w:p>
    <w:p w14:paraId="0DA1562C" w14:textId="77777777" w:rsidR="00CB0DD7" w:rsidRPr="000A0A5F" w:rsidRDefault="00CB0DD7">
      <w:pPr>
        <w:pStyle w:val="PL"/>
      </w:pPr>
      <w:r w:rsidRPr="000A0A5F">
        <w:t xml:space="preserve">        - NO_BATTERY: UE not battery powered.</w:t>
      </w:r>
    </w:p>
    <w:p w14:paraId="01738259" w14:textId="77777777" w:rsidR="00844CA4" w:rsidRPr="000A0A5F" w:rsidRDefault="00844CA4">
      <w:pPr>
        <w:pStyle w:val="PL"/>
      </w:pPr>
    </w:p>
    <w:p w14:paraId="475C31D3" w14:textId="77777777" w:rsidR="00CB0DD7" w:rsidRPr="000A0A5F" w:rsidRDefault="00CB0DD7">
      <w:pPr>
        <w:pStyle w:val="PL"/>
      </w:pPr>
      <w:r w:rsidRPr="000A0A5F">
        <w:t xml:space="preserve">    TrafficProfile:</w:t>
      </w:r>
    </w:p>
    <w:p w14:paraId="36F04CE9" w14:textId="77777777" w:rsidR="00CB0DD7" w:rsidRPr="000A0A5F" w:rsidRDefault="00CB0DD7">
      <w:pPr>
        <w:pStyle w:val="PL"/>
      </w:pPr>
      <w:r w:rsidRPr="000A0A5F">
        <w:t xml:space="preserve">      anyOf:</w:t>
      </w:r>
    </w:p>
    <w:p w14:paraId="3BC3631B" w14:textId="77777777" w:rsidR="00CB0DD7" w:rsidRPr="000A0A5F" w:rsidRDefault="00CB0DD7">
      <w:pPr>
        <w:pStyle w:val="PL"/>
      </w:pPr>
      <w:r w:rsidRPr="000A0A5F">
        <w:t xml:space="preserve">      - type: string</w:t>
      </w:r>
    </w:p>
    <w:p w14:paraId="51BDE231" w14:textId="77777777" w:rsidR="00CB0DD7" w:rsidRPr="000A0A5F" w:rsidRDefault="00CB0DD7">
      <w:pPr>
        <w:pStyle w:val="PL"/>
      </w:pPr>
      <w:r w:rsidRPr="000A0A5F">
        <w:t xml:space="preserve">        enum:</w:t>
      </w:r>
    </w:p>
    <w:p w14:paraId="7C9B5467" w14:textId="77777777" w:rsidR="00CB0DD7" w:rsidRPr="000A0A5F" w:rsidRDefault="00CB0DD7">
      <w:pPr>
        <w:pStyle w:val="PL"/>
      </w:pPr>
      <w:r w:rsidRPr="000A0A5F">
        <w:t xml:space="preserve">          - SINGLE_TRANS_UL</w:t>
      </w:r>
    </w:p>
    <w:p w14:paraId="6E01F51E" w14:textId="77777777" w:rsidR="00CB0DD7" w:rsidRPr="000A0A5F" w:rsidRDefault="00CB0DD7">
      <w:pPr>
        <w:pStyle w:val="PL"/>
      </w:pPr>
      <w:r w:rsidRPr="000A0A5F">
        <w:t xml:space="preserve">          - SINGLE_TRANS_DL</w:t>
      </w:r>
    </w:p>
    <w:p w14:paraId="5C2569EC" w14:textId="77777777" w:rsidR="00CB0DD7" w:rsidRPr="000A0A5F" w:rsidRDefault="00CB0DD7">
      <w:pPr>
        <w:pStyle w:val="PL"/>
      </w:pPr>
      <w:r w:rsidRPr="000A0A5F">
        <w:t xml:space="preserve">          - DUAL_TRANS_UL_FIRST</w:t>
      </w:r>
    </w:p>
    <w:p w14:paraId="225D5D7A" w14:textId="77777777" w:rsidR="00CB0DD7" w:rsidRPr="000A0A5F" w:rsidRDefault="00CB0DD7">
      <w:pPr>
        <w:pStyle w:val="PL"/>
      </w:pPr>
      <w:r w:rsidRPr="000A0A5F">
        <w:t xml:space="preserve">          - DUAL_TRANS_DL_FIRST</w:t>
      </w:r>
    </w:p>
    <w:p w14:paraId="72D7C385" w14:textId="77777777" w:rsidR="00CB0DD7" w:rsidRPr="000A0A5F" w:rsidRDefault="00CB0DD7">
      <w:pPr>
        <w:pStyle w:val="PL"/>
      </w:pPr>
      <w:r w:rsidRPr="000A0A5F">
        <w:t xml:space="preserve">          - MULTI_TRANS</w:t>
      </w:r>
    </w:p>
    <w:p w14:paraId="5A74B9FA" w14:textId="77777777" w:rsidR="00CB0DD7" w:rsidRPr="000A0A5F" w:rsidRDefault="00CB0DD7">
      <w:pPr>
        <w:pStyle w:val="PL"/>
      </w:pPr>
      <w:r w:rsidRPr="000A0A5F">
        <w:t xml:space="preserve">      - type: string</w:t>
      </w:r>
    </w:p>
    <w:p w14:paraId="4B0FA4FB" w14:textId="77777777" w:rsidR="00CB0DD7" w:rsidRPr="000A0A5F" w:rsidRDefault="00CB0DD7">
      <w:pPr>
        <w:pStyle w:val="PL"/>
      </w:pPr>
      <w:r w:rsidRPr="000A0A5F">
        <w:t xml:space="preserve">        description: &gt;</w:t>
      </w:r>
    </w:p>
    <w:p w14:paraId="32390002" w14:textId="77777777" w:rsidR="00CB0DD7" w:rsidRPr="000A0A5F" w:rsidRDefault="00CB0DD7">
      <w:pPr>
        <w:pStyle w:val="PL"/>
      </w:pPr>
      <w:r w:rsidRPr="000A0A5F">
        <w:t xml:space="preserve">          This string provides forward-compatibility with future</w:t>
      </w:r>
    </w:p>
    <w:p w14:paraId="4FC229DD" w14:textId="77777777" w:rsidR="00CB0DD7" w:rsidRPr="000A0A5F" w:rsidRDefault="00CB0DD7">
      <w:pPr>
        <w:pStyle w:val="PL"/>
      </w:pPr>
      <w:r w:rsidRPr="000A0A5F">
        <w:t xml:space="preserve">          extensions to the enumeration but is not used to encode</w:t>
      </w:r>
    </w:p>
    <w:p w14:paraId="66CCD4A8" w14:textId="77777777" w:rsidR="00CB0DD7" w:rsidRPr="000A0A5F" w:rsidRDefault="00CB0DD7">
      <w:pPr>
        <w:pStyle w:val="PL"/>
      </w:pPr>
      <w:r w:rsidRPr="000A0A5F">
        <w:t xml:space="preserve">          content defined in the present version of this API.</w:t>
      </w:r>
    </w:p>
    <w:p w14:paraId="5B0714E9" w14:textId="77777777" w:rsidR="00CB0DD7" w:rsidRPr="000A0A5F" w:rsidRDefault="00CB0DD7">
      <w:pPr>
        <w:pStyle w:val="PL"/>
      </w:pPr>
      <w:r w:rsidRPr="000A0A5F">
        <w:t xml:space="preserve">      description: </w:t>
      </w:r>
      <w:r w:rsidR="00844CA4" w:rsidRPr="000A0A5F">
        <w:t>|</w:t>
      </w:r>
    </w:p>
    <w:p w14:paraId="39BA0D5B" w14:textId="77777777" w:rsidR="00844CA4" w:rsidRPr="000A0A5F" w:rsidRDefault="00844CA4">
      <w:pPr>
        <w:pStyle w:val="PL"/>
      </w:pPr>
      <w:r w:rsidRPr="000A0A5F">
        <w:t xml:space="preserve">        Represents the type of data transmission.  </w:t>
      </w:r>
    </w:p>
    <w:p w14:paraId="319F2650" w14:textId="77777777" w:rsidR="00CB0DD7" w:rsidRPr="000A0A5F" w:rsidRDefault="00CB0DD7">
      <w:pPr>
        <w:pStyle w:val="PL"/>
      </w:pPr>
      <w:r w:rsidRPr="000A0A5F">
        <w:t xml:space="preserve">        Possible values are</w:t>
      </w:r>
      <w:r w:rsidR="00844CA4" w:rsidRPr="000A0A5F">
        <w:t>:</w:t>
      </w:r>
    </w:p>
    <w:p w14:paraId="418DA520" w14:textId="77777777" w:rsidR="00CB0DD7" w:rsidRPr="000A0A5F" w:rsidRDefault="00CB0DD7">
      <w:pPr>
        <w:pStyle w:val="PL"/>
      </w:pPr>
      <w:r w:rsidRPr="000A0A5F">
        <w:t xml:space="preserve">        - SINGLE_TRANS_UL: Uplink single packet transmission.</w:t>
      </w:r>
    </w:p>
    <w:p w14:paraId="7204A333" w14:textId="77777777" w:rsidR="00CB0DD7" w:rsidRPr="000A0A5F" w:rsidRDefault="00CB0DD7">
      <w:pPr>
        <w:pStyle w:val="PL"/>
      </w:pPr>
      <w:r w:rsidRPr="000A0A5F">
        <w:t xml:space="preserve">        - SINGLE_TRANS_DL: Downlink single packet transmission.</w:t>
      </w:r>
    </w:p>
    <w:p w14:paraId="36F5CEEB" w14:textId="77777777" w:rsidR="00844CA4" w:rsidRPr="000A0A5F" w:rsidRDefault="00CB0DD7">
      <w:pPr>
        <w:pStyle w:val="PL"/>
      </w:pPr>
      <w:r w:rsidRPr="000A0A5F">
        <w:t xml:space="preserve">        - DUAL_TRANS_UL_FIRST: Dual packet transmission, firstly uplink packet transmission with</w:t>
      </w:r>
    </w:p>
    <w:p w14:paraId="0F0FDCB9" w14:textId="77777777" w:rsidR="00CB0DD7" w:rsidRPr="000A0A5F" w:rsidRDefault="00844CA4">
      <w:pPr>
        <w:pStyle w:val="PL"/>
      </w:pPr>
      <w:r w:rsidRPr="000A0A5F">
        <w:t xml:space="preserve">         </w:t>
      </w:r>
      <w:r w:rsidR="00CB0DD7" w:rsidRPr="000A0A5F">
        <w:t xml:space="preserve"> subsequent downlink packet transmission.</w:t>
      </w:r>
    </w:p>
    <w:p w14:paraId="6E936664" w14:textId="77777777" w:rsidR="00844CA4" w:rsidRPr="000A0A5F" w:rsidRDefault="00CB0DD7">
      <w:pPr>
        <w:pStyle w:val="PL"/>
      </w:pPr>
      <w:r w:rsidRPr="000A0A5F">
        <w:t xml:space="preserve">        - DUAL_TRANS_DL_FIRST: Dual packet transmission, firstly downlink packet transmission with</w:t>
      </w:r>
    </w:p>
    <w:p w14:paraId="27CC0B95" w14:textId="77777777" w:rsidR="00CB0DD7" w:rsidRPr="000A0A5F" w:rsidRDefault="00844CA4">
      <w:pPr>
        <w:pStyle w:val="PL"/>
      </w:pPr>
      <w:r w:rsidRPr="000A0A5F">
        <w:t xml:space="preserve">         </w:t>
      </w:r>
      <w:r w:rsidR="00CB0DD7" w:rsidRPr="000A0A5F">
        <w:t xml:space="preserve"> subsequent uplink packet transmission.</w:t>
      </w:r>
    </w:p>
    <w:p w14:paraId="59E51357" w14:textId="77777777" w:rsidR="00CB0DD7" w:rsidRPr="000A0A5F" w:rsidRDefault="00CB0DD7">
      <w:pPr>
        <w:pStyle w:val="PL"/>
      </w:pPr>
      <w:r w:rsidRPr="000A0A5F">
        <w:t xml:space="preserve">        - MULTI_TRANS: Multiple packet transmission.</w:t>
      </w:r>
    </w:p>
    <w:p w14:paraId="4423E3FF" w14:textId="77777777" w:rsidR="00844CA4" w:rsidRPr="000A0A5F" w:rsidRDefault="00844CA4">
      <w:pPr>
        <w:pStyle w:val="PL"/>
      </w:pPr>
    </w:p>
    <w:p w14:paraId="2FEE7CFD" w14:textId="77777777" w:rsidR="00CB0DD7" w:rsidRPr="000A0A5F" w:rsidRDefault="00CB0DD7">
      <w:pPr>
        <w:pStyle w:val="PL"/>
      </w:pPr>
      <w:r w:rsidRPr="000A0A5F">
        <w:t xml:space="preserve">    </w:t>
      </w:r>
      <w:r w:rsidRPr="000A0A5F">
        <w:rPr>
          <w:lang w:eastAsia="zh-CN"/>
        </w:rPr>
        <w:t>ScheduledCommunicationType</w:t>
      </w:r>
      <w:r w:rsidRPr="000A0A5F">
        <w:t>:</w:t>
      </w:r>
    </w:p>
    <w:p w14:paraId="6B3DB718" w14:textId="77777777" w:rsidR="00CB0DD7" w:rsidRPr="000A0A5F" w:rsidRDefault="00CB0DD7">
      <w:pPr>
        <w:pStyle w:val="PL"/>
      </w:pPr>
      <w:r w:rsidRPr="000A0A5F">
        <w:t xml:space="preserve">      anyOf:</w:t>
      </w:r>
    </w:p>
    <w:p w14:paraId="39A614F9" w14:textId="77777777" w:rsidR="00CB0DD7" w:rsidRPr="000A0A5F" w:rsidRDefault="00CB0DD7">
      <w:pPr>
        <w:pStyle w:val="PL"/>
      </w:pPr>
      <w:r w:rsidRPr="000A0A5F">
        <w:t xml:space="preserve">      - type: string</w:t>
      </w:r>
    </w:p>
    <w:p w14:paraId="337F54AC" w14:textId="77777777" w:rsidR="00CB0DD7" w:rsidRPr="000A0A5F" w:rsidRDefault="00CB0DD7">
      <w:pPr>
        <w:pStyle w:val="PL"/>
      </w:pPr>
      <w:r w:rsidRPr="000A0A5F">
        <w:t xml:space="preserve">        enum:</w:t>
      </w:r>
    </w:p>
    <w:p w14:paraId="36E01783" w14:textId="77777777" w:rsidR="00CB0DD7" w:rsidRPr="000A0A5F" w:rsidRDefault="00CB0DD7">
      <w:pPr>
        <w:pStyle w:val="PL"/>
      </w:pPr>
      <w:r w:rsidRPr="000A0A5F">
        <w:t xml:space="preserve">          - DOWNLINK</w:t>
      </w:r>
    </w:p>
    <w:p w14:paraId="4DF2CBF0" w14:textId="77777777" w:rsidR="00CB0DD7" w:rsidRPr="000A0A5F" w:rsidRDefault="00CB0DD7">
      <w:pPr>
        <w:pStyle w:val="PL"/>
      </w:pPr>
      <w:r w:rsidRPr="000A0A5F">
        <w:t xml:space="preserve">          - UPLINK</w:t>
      </w:r>
    </w:p>
    <w:p w14:paraId="76869DBC" w14:textId="77777777" w:rsidR="00CB0DD7" w:rsidRPr="000A0A5F" w:rsidRDefault="00CB0DD7">
      <w:pPr>
        <w:pStyle w:val="PL"/>
      </w:pPr>
      <w:r w:rsidRPr="000A0A5F">
        <w:t xml:space="preserve">          - BIDIRECTIONAL</w:t>
      </w:r>
    </w:p>
    <w:p w14:paraId="255E368D" w14:textId="77777777" w:rsidR="00CB0DD7" w:rsidRPr="000A0A5F" w:rsidRDefault="00CB0DD7">
      <w:pPr>
        <w:pStyle w:val="PL"/>
      </w:pPr>
      <w:r w:rsidRPr="000A0A5F">
        <w:t xml:space="preserve">      - type: string</w:t>
      </w:r>
    </w:p>
    <w:p w14:paraId="2A5F7F70" w14:textId="77777777" w:rsidR="00CB0DD7" w:rsidRPr="000A0A5F" w:rsidRDefault="00CB0DD7">
      <w:pPr>
        <w:pStyle w:val="PL"/>
      </w:pPr>
      <w:r w:rsidRPr="000A0A5F">
        <w:t xml:space="preserve">        description: &gt;</w:t>
      </w:r>
    </w:p>
    <w:p w14:paraId="2CA8B8B7" w14:textId="77777777" w:rsidR="00CB0DD7" w:rsidRPr="000A0A5F" w:rsidRDefault="00CB0DD7">
      <w:pPr>
        <w:pStyle w:val="PL"/>
      </w:pPr>
      <w:r w:rsidRPr="000A0A5F">
        <w:t xml:space="preserve">          This string provides forward-compatibility with future</w:t>
      </w:r>
    </w:p>
    <w:p w14:paraId="5FC313D4" w14:textId="77777777" w:rsidR="00CB0DD7" w:rsidRPr="000A0A5F" w:rsidRDefault="00CB0DD7">
      <w:pPr>
        <w:pStyle w:val="PL"/>
      </w:pPr>
      <w:r w:rsidRPr="000A0A5F">
        <w:t xml:space="preserve">          extensions to the enumeration but is not used to encode</w:t>
      </w:r>
    </w:p>
    <w:p w14:paraId="59DC9391" w14:textId="77777777" w:rsidR="00CB0DD7" w:rsidRPr="000A0A5F" w:rsidRDefault="00CB0DD7">
      <w:pPr>
        <w:pStyle w:val="PL"/>
      </w:pPr>
      <w:r w:rsidRPr="000A0A5F">
        <w:t xml:space="preserve">          content defined in the present version of this API.</w:t>
      </w:r>
    </w:p>
    <w:p w14:paraId="7E15FC8F" w14:textId="77777777" w:rsidR="00CB0DD7" w:rsidRPr="000A0A5F" w:rsidRDefault="00CB0DD7">
      <w:pPr>
        <w:pStyle w:val="PL"/>
      </w:pPr>
      <w:r w:rsidRPr="000A0A5F">
        <w:t xml:space="preserve">      description: </w:t>
      </w:r>
      <w:r w:rsidR="00844CA4" w:rsidRPr="000A0A5F">
        <w:t>|</w:t>
      </w:r>
    </w:p>
    <w:p w14:paraId="2C8706D1" w14:textId="77777777" w:rsidR="00844CA4" w:rsidRPr="000A0A5F" w:rsidRDefault="00844CA4">
      <w:pPr>
        <w:pStyle w:val="PL"/>
      </w:pPr>
      <w:r w:rsidRPr="000A0A5F">
        <w:t xml:space="preserve">        Represents the type of scheduled communication.  </w:t>
      </w:r>
    </w:p>
    <w:p w14:paraId="531D45FC" w14:textId="77777777" w:rsidR="00CB0DD7" w:rsidRPr="000A0A5F" w:rsidRDefault="00CB0DD7">
      <w:pPr>
        <w:pStyle w:val="PL"/>
      </w:pPr>
      <w:r w:rsidRPr="000A0A5F">
        <w:t xml:space="preserve">        Possible values are</w:t>
      </w:r>
      <w:r w:rsidR="00844CA4" w:rsidRPr="000A0A5F">
        <w:t>:</w:t>
      </w:r>
    </w:p>
    <w:p w14:paraId="2512A805" w14:textId="77777777" w:rsidR="00CB0DD7" w:rsidRPr="000A0A5F" w:rsidRDefault="00CB0DD7">
      <w:pPr>
        <w:pStyle w:val="PL"/>
      </w:pPr>
      <w:r w:rsidRPr="000A0A5F">
        <w:t xml:space="preserve">        - DOWNLINK: Downlink only.</w:t>
      </w:r>
    </w:p>
    <w:p w14:paraId="57C488A1" w14:textId="77777777" w:rsidR="00CB0DD7" w:rsidRPr="000A0A5F" w:rsidRDefault="00CB0DD7">
      <w:pPr>
        <w:pStyle w:val="PL"/>
      </w:pPr>
      <w:r w:rsidRPr="000A0A5F">
        <w:t xml:space="preserve">        - UPLINK: Uplink only.</w:t>
      </w:r>
    </w:p>
    <w:p w14:paraId="29BA66E6" w14:textId="77777777" w:rsidR="00CB0DD7" w:rsidRPr="000A0A5F" w:rsidRDefault="00CB0DD7">
      <w:pPr>
        <w:pStyle w:val="PL"/>
      </w:pPr>
      <w:r w:rsidRPr="000A0A5F">
        <w:t xml:space="preserve">        - BIDIRECTIONAL: Bi-directional.</w:t>
      </w:r>
    </w:p>
    <w:p w14:paraId="6F0A5A4C" w14:textId="77777777" w:rsidR="00CB0DD7" w:rsidRPr="000A0A5F" w:rsidRDefault="00CB0DD7">
      <w:pPr>
        <w:pStyle w:val="PL"/>
      </w:pPr>
    </w:p>
    <w:p w14:paraId="7B370027" w14:textId="77777777" w:rsidR="00CB0DD7" w:rsidRPr="000A0A5F" w:rsidRDefault="00CB0DD7" w:rsidP="008D59EF">
      <w:pPr>
        <w:pStyle w:val="Heading1"/>
      </w:pPr>
      <w:bookmarkStart w:id="11376" w:name="_Toc11247940"/>
      <w:bookmarkStart w:id="11377" w:name="_Toc27045122"/>
      <w:bookmarkStart w:id="11378" w:name="_Toc36034173"/>
      <w:bookmarkStart w:id="11379" w:name="_Toc45132321"/>
      <w:bookmarkStart w:id="11380" w:name="_Toc49776606"/>
      <w:bookmarkStart w:id="11381" w:name="_Toc51747526"/>
      <w:bookmarkStart w:id="11382" w:name="_Toc66361108"/>
      <w:bookmarkStart w:id="11383" w:name="_Toc68105613"/>
      <w:bookmarkStart w:id="11384" w:name="_Toc74756245"/>
      <w:bookmarkStart w:id="11385" w:name="_Toc105675122"/>
      <w:bookmarkStart w:id="11386" w:name="_Toc130503200"/>
      <w:bookmarkStart w:id="11387" w:name="_Toc153625992"/>
      <w:bookmarkStart w:id="11388" w:name="_Toc170115137"/>
      <w:r w:rsidRPr="000A0A5F">
        <w:t>A.11</w:t>
      </w:r>
      <w:r w:rsidRPr="000A0A5F">
        <w:tab/>
        <w:t>PfdManagement API</w:t>
      </w:r>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p>
    <w:p w14:paraId="080DE3C3" w14:textId="77777777" w:rsidR="00CB0DD7" w:rsidRPr="000A0A5F" w:rsidRDefault="00CB0DD7">
      <w:pPr>
        <w:pStyle w:val="PL"/>
      </w:pPr>
      <w:r w:rsidRPr="000A0A5F">
        <w:t>openapi: 3.0.0</w:t>
      </w:r>
    </w:p>
    <w:p w14:paraId="17E7729B" w14:textId="77777777" w:rsidR="00667EFF" w:rsidRPr="000A0A5F" w:rsidRDefault="00667EFF">
      <w:pPr>
        <w:pStyle w:val="PL"/>
      </w:pPr>
    </w:p>
    <w:p w14:paraId="252451B8" w14:textId="77777777" w:rsidR="00CB0DD7" w:rsidRPr="000A0A5F" w:rsidRDefault="00CB0DD7">
      <w:pPr>
        <w:pStyle w:val="PL"/>
      </w:pPr>
      <w:r w:rsidRPr="000A0A5F">
        <w:t>info:</w:t>
      </w:r>
    </w:p>
    <w:p w14:paraId="7D5FB62A" w14:textId="77777777" w:rsidR="00CB0DD7" w:rsidRPr="000A0A5F" w:rsidRDefault="00CB0DD7">
      <w:pPr>
        <w:pStyle w:val="PL"/>
      </w:pPr>
      <w:r w:rsidRPr="000A0A5F">
        <w:t xml:space="preserve">  title: 3gpp-pfd-management</w:t>
      </w:r>
    </w:p>
    <w:p w14:paraId="5BDC5D8C" w14:textId="77777777" w:rsidR="00CB0DD7" w:rsidRPr="000A0A5F" w:rsidRDefault="00CB0DD7">
      <w:pPr>
        <w:pStyle w:val="PL"/>
      </w:pPr>
      <w:r w:rsidRPr="000A0A5F">
        <w:t xml:space="preserve">  version: 1.</w:t>
      </w:r>
      <w:r w:rsidR="00B94C78" w:rsidRPr="000A0A5F">
        <w:t>3</w:t>
      </w:r>
      <w:r w:rsidRPr="000A0A5F">
        <w:t>.0</w:t>
      </w:r>
    </w:p>
    <w:p w14:paraId="2FFD9A1A" w14:textId="77777777" w:rsidR="00CB0DD7" w:rsidRPr="000A0A5F" w:rsidRDefault="00CB0DD7">
      <w:pPr>
        <w:pStyle w:val="PL"/>
      </w:pPr>
      <w:r w:rsidRPr="000A0A5F">
        <w:t xml:space="preserve">  description: |</w:t>
      </w:r>
    </w:p>
    <w:p w14:paraId="2F0DB3E8" w14:textId="77777777" w:rsidR="00CB0DD7" w:rsidRPr="000A0A5F" w:rsidRDefault="00CB0DD7">
      <w:pPr>
        <w:pStyle w:val="PL"/>
      </w:pPr>
      <w:r w:rsidRPr="000A0A5F">
        <w:t xml:space="preserve">    API for PFD management.</w:t>
      </w:r>
      <w:r w:rsidR="00970ACE" w:rsidRPr="000A0A5F">
        <w:t xml:space="preserve">  </w:t>
      </w:r>
    </w:p>
    <w:p w14:paraId="3BBBAAAA"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970ACE" w:rsidRPr="000A0A5F">
        <w:t xml:space="preserve">  </w:t>
      </w:r>
    </w:p>
    <w:p w14:paraId="298F1E5D" w14:textId="77777777" w:rsidR="00CB0DD7" w:rsidRPr="000A0A5F" w:rsidRDefault="00CB0DD7">
      <w:pPr>
        <w:pStyle w:val="PL"/>
      </w:pPr>
      <w:r w:rsidRPr="000A0A5F">
        <w:t xml:space="preserve">    All rights reserved.</w:t>
      </w:r>
    </w:p>
    <w:p w14:paraId="728CB11F" w14:textId="77777777" w:rsidR="00667EFF" w:rsidRPr="000A0A5F" w:rsidRDefault="00667EFF">
      <w:pPr>
        <w:pStyle w:val="PL"/>
      </w:pPr>
    </w:p>
    <w:p w14:paraId="1A73DC37" w14:textId="77777777" w:rsidR="00CB0DD7" w:rsidRPr="000A0A5F" w:rsidRDefault="00CB0DD7">
      <w:pPr>
        <w:pStyle w:val="PL"/>
      </w:pPr>
      <w:r w:rsidRPr="000A0A5F">
        <w:t>externalDocs:</w:t>
      </w:r>
    </w:p>
    <w:p w14:paraId="69D3D776" w14:textId="77777777" w:rsidR="00CB0DD7" w:rsidRPr="000A0A5F" w:rsidRDefault="00CB0DD7">
      <w:pPr>
        <w:pStyle w:val="PL"/>
      </w:pPr>
      <w:r w:rsidRPr="000A0A5F">
        <w:t xml:space="preserve">  description: 3GPP TS 29.122 V1</w:t>
      </w:r>
      <w:r w:rsidR="00B94C78" w:rsidRPr="000A0A5F">
        <w:t>8</w:t>
      </w:r>
      <w:r w:rsidRPr="000A0A5F">
        <w:t>.</w:t>
      </w:r>
      <w:r w:rsidR="002322D7">
        <w:t>6</w:t>
      </w:r>
      <w:r w:rsidRPr="000A0A5F">
        <w:t>.0 T8 reference point for Northbound APIs</w:t>
      </w:r>
    </w:p>
    <w:p w14:paraId="7EFDAD85" w14:textId="77777777" w:rsidR="00CB0DD7" w:rsidRPr="000A0A5F" w:rsidRDefault="00CB0DD7">
      <w:pPr>
        <w:pStyle w:val="PL"/>
      </w:pPr>
      <w:r w:rsidRPr="000A0A5F">
        <w:t xml:space="preserve">  url: 'http</w:t>
      </w:r>
      <w:r w:rsidR="00970ACE" w:rsidRPr="000A0A5F">
        <w:t>s</w:t>
      </w:r>
      <w:r w:rsidRPr="000A0A5F">
        <w:t>://www.3gpp.org/ftp/Specs/archive/29_series/29.122/'</w:t>
      </w:r>
    </w:p>
    <w:p w14:paraId="64F6B77B" w14:textId="77777777" w:rsidR="00667EFF" w:rsidRPr="000A0A5F" w:rsidRDefault="00667EFF">
      <w:pPr>
        <w:pStyle w:val="PL"/>
      </w:pPr>
    </w:p>
    <w:p w14:paraId="67E9E6BD" w14:textId="77777777" w:rsidR="00CB0DD7" w:rsidRPr="000A0A5F" w:rsidRDefault="00CB0DD7">
      <w:pPr>
        <w:pStyle w:val="PL"/>
      </w:pPr>
      <w:r w:rsidRPr="000A0A5F">
        <w:t>security:</w:t>
      </w:r>
    </w:p>
    <w:p w14:paraId="1345C092" w14:textId="77777777" w:rsidR="00CB0DD7" w:rsidRPr="000A0A5F" w:rsidRDefault="00CB0DD7">
      <w:pPr>
        <w:pStyle w:val="PL"/>
        <w:rPr>
          <w:lang w:val="en-US"/>
        </w:rPr>
      </w:pPr>
      <w:r w:rsidRPr="000A0A5F">
        <w:rPr>
          <w:lang w:val="en-US"/>
        </w:rPr>
        <w:t xml:space="preserve">  - {}</w:t>
      </w:r>
    </w:p>
    <w:p w14:paraId="75F967B2" w14:textId="77777777" w:rsidR="00CB0DD7" w:rsidRPr="000A0A5F" w:rsidRDefault="00CB0DD7">
      <w:pPr>
        <w:pStyle w:val="PL"/>
      </w:pPr>
      <w:r w:rsidRPr="000A0A5F">
        <w:t xml:space="preserve">  - oAuth2ClientCredentials: []</w:t>
      </w:r>
    </w:p>
    <w:p w14:paraId="7C0BFC84" w14:textId="77777777" w:rsidR="00667EFF" w:rsidRPr="000A0A5F" w:rsidRDefault="00667EFF">
      <w:pPr>
        <w:pStyle w:val="PL"/>
      </w:pPr>
    </w:p>
    <w:p w14:paraId="72E340AC" w14:textId="77777777" w:rsidR="00CB0DD7" w:rsidRPr="000A0A5F" w:rsidRDefault="00CB0DD7">
      <w:pPr>
        <w:pStyle w:val="PL"/>
      </w:pPr>
      <w:r w:rsidRPr="000A0A5F">
        <w:t>servers:</w:t>
      </w:r>
    </w:p>
    <w:p w14:paraId="1334F5E8" w14:textId="77777777" w:rsidR="00CB0DD7" w:rsidRPr="000A0A5F" w:rsidRDefault="00CB0DD7">
      <w:pPr>
        <w:pStyle w:val="PL"/>
      </w:pPr>
      <w:r w:rsidRPr="000A0A5F">
        <w:t xml:space="preserve">  - url: '{apiRoot}/3gpp-pfd-management/v1'</w:t>
      </w:r>
    </w:p>
    <w:p w14:paraId="71CA7CA7" w14:textId="77777777" w:rsidR="00CB0DD7" w:rsidRPr="000A0A5F" w:rsidRDefault="00CB0DD7">
      <w:pPr>
        <w:pStyle w:val="PL"/>
      </w:pPr>
      <w:r w:rsidRPr="000A0A5F">
        <w:t xml:space="preserve">    variables:</w:t>
      </w:r>
    </w:p>
    <w:p w14:paraId="001CF56D" w14:textId="77777777" w:rsidR="00CB0DD7" w:rsidRPr="000A0A5F" w:rsidRDefault="00CB0DD7">
      <w:pPr>
        <w:pStyle w:val="PL"/>
      </w:pPr>
      <w:r w:rsidRPr="000A0A5F">
        <w:t xml:space="preserve">      apiRoot:</w:t>
      </w:r>
    </w:p>
    <w:p w14:paraId="720019A8" w14:textId="77777777" w:rsidR="00CB0DD7" w:rsidRPr="000A0A5F" w:rsidRDefault="00CB0DD7">
      <w:pPr>
        <w:pStyle w:val="PL"/>
      </w:pPr>
      <w:r w:rsidRPr="000A0A5F">
        <w:t xml:space="preserve">        default: https://example.com</w:t>
      </w:r>
    </w:p>
    <w:p w14:paraId="08E531AE" w14:textId="77777777" w:rsidR="00CB0DD7" w:rsidRPr="000A0A5F" w:rsidRDefault="00CB0DD7">
      <w:pPr>
        <w:pStyle w:val="PL"/>
      </w:pPr>
      <w:r w:rsidRPr="000A0A5F">
        <w:t xml:space="preserve">        description: apiRoot as defined in clause 5.2.4 of 3GPP TS 29.122.</w:t>
      </w:r>
    </w:p>
    <w:p w14:paraId="5BAF946F" w14:textId="77777777" w:rsidR="00667EFF" w:rsidRPr="000A0A5F" w:rsidRDefault="00667EFF">
      <w:pPr>
        <w:pStyle w:val="PL"/>
      </w:pPr>
    </w:p>
    <w:p w14:paraId="79DE5750" w14:textId="77777777" w:rsidR="00CB0DD7" w:rsidRPr="000A0A5F" w:rsidRDefault="00CB0DD7">
      <w:pPr>
        <w:pStyle w:val="PL"/>
      </w:pPr>
      <w:r w:rsidRPr="000A0A5F">
        <w:t>paths:</w:t>
      </w:r>
    </w:p>
    <w:p w14:paraId="61C894F7" w14:textId="77777777" w:rsidR="00CB0DD7" w:rsidRPr="000A0A5F" w:rsidRDefault="00CB0DD7">
      <w:pPr>
        <w:pStyle w:val="PL"/>
      </w:pPr>
      <w:r w:rsidRPr="000A0A5F">
        <w:t xml:space="preserve">  /{scsAsId}/transactions:</w:t>
      </w:r>
    </w:p>
    <w:p w14:paraId="6707C023" w14:textId="77777777" w:rsidR="00CB0DD7" w:rsidRPr="000A0A5F" w:rsidRDefault="00CB0DD7">
      <w:pPr>
        <w:pStyle w:val="PL"/>
      </w:pPr>
      <w:r w:rsidRPr="000A0A5F">
        <w:t xml:space="preserve">    parameters:</w:t>
      </w:r>
    </w:p>
    <w:p w14:paraId="2F62FAF3" w14:textId="77777777" w:rsidR="00CB0DD7" w:rsidRPr="000A0A5F" w:rsidRDefault="00CB0DD7">
      <w:pPr>
        <w:pStyle w:val="PL"/>
      </w:pPr>
      <w:r w:rsidRPr="000A0A5F">
        <w:t xml:space="preserve">      - name: scsAsId</w:t>
      </w:r>
    </w:p>
    <w:p w14:paraId="0341F5E7" w14:textId="77777777" w:rsidR="00CB0DD7" w:rsidRPr="000A0A5F" w:rsidRDefault="00CB0DD7">
      <w:pPr>
        <w:pStyle w:val="PL"/>
      </w:pPr>
      <w:r w:rsidRPr="000A0A5F">
        <w:t xml:space="preserve">        in: path</w:t>
      </w:r>
    </w:p>
    <w:p w14:paraId="1483462F" w14:textId="77777777" w:rsidR="00CB0DD7" w:rsidRPr="000A0A5F" w:rsidRDefault="00CB0DD7">
      <w:pPr>
        <w:pStyle w:val="PL"/>
      </w:pPr>
      <w:r w:rsidRPr="000A0A5F">
        <w:t xml:space="preserve">        description: Identifier of the SCS/AS as defined in clause 5.2.4 of 3GPP TS 29.122.</w:t>
      </w:r>
    </w:p>
    <w:p w14:paraId="0B283373" w14:textId="77777777" w:rsidR="00CB0DD7" w:rsidRPr="000A0A5F" w:rsidRDefault="00CB0DD7">
      <w:pPr>
        <w:pStyle w:val="PL"/>
      </w:pPr>
      <w:r w:rsidRPr="000A0A5F">
        <w:t xml:space="preserve">        required: true</w:t>
      </w:r>
    </w:p>
    <w:p w14:paraId="204A7A00" w14:textId="77777777" w:rsidR="00CB0DD7" w:rsidRPr="000A0A5F" w:rsidRDefault="00CB0DD7">
      <w:pPr>
        <w:pStyle w:val="PL"/>
      </w:pPr>
      <w:r w:rsidRPr="000A0A5F">
        <w:t xml:space="preserve">        schema:</w:t>
      </w:r>
    </w:p>
    <w:p w14:paraId="643726D1" w14:textId="77777777" w:rsidR="00CB0DD7" w:rsidRPr="000A0A5F" w:rsidRDefault="00CB0DD7">
      <w:pPr>
        <w:pStyle w:val="PL"/>
      </w:pPr>
      <w:r w:rsidRPr="000A0A5F">
        <w:t xml:space="preserve">          type: string</w:t>
      </w:r>
    </w:p>
    <w:p w14:paraId="32D91171" w14:textId="77777777" w:rsidR="00CB0DD7" w:rsidRPr="000A0A5F" w:rsidRDefault="00CB0DD7">
      <w:pPr>
        <w:pStyle w:val="PL"/>
      </w:pPr>
      <w:r w:rsidRPr="000A0A5F">
        <w:t xml:space="preserve">    get:</w:t>
      </w:r>
    </w:p>
    <w:p w14:paraId="4C7EFD02" w14:textId="77777777" w:rsidR="001059F5" w:rsidRPr="000A0A5F" w:rsidRDefault="001059F5" w:rsidP="001059F5">
      <w:pPr>
        <w:pStyle w:val="PL"/>
      </w:pPr>
      <w:r w:rsidRPr="000A0A5F">
        <w:t xml:space="preserve">      summary: Read all</w:t>
      </w:r>
      <w:r w:rsidR="004A0D08" w:rsidRPr="000A0A5F">
        <w:t xml:space="preserve"> or queried</w:t>
      </w:r>
      <w:r w:rsidRPr="000A0A5F">
        <w:t xml:space="preserve"> PFDs for a given SCS/AS.</w:t>
      </w:r>
    </w:p>
    <w:p w14:paraId="3EBD1137" w14:textId="77777777" w:rsidR="001059F5" w:rsidRPr="000A0A5F" w:rsidRDefault="001059F5" w:rsidP="001059F5">
      <w:pPr>
        <w:pStyle w:val="PL"/>
      </w:pPr>
      <w:r w:rsidRPr="000A0A5F">
        <w:t xml:space="preserve">      </w:t>
      </w:r>
      <w:r w:rsidRPr="000A0A5F">
        <w:rPr>
          <w:rFonts w:cs="Courier New"/>
          <w:szCs w:val="16"/>
        </w:rPr>
        <w:t>operationId: FetchAll</w:t>
      </w:r>
      <w:bookmarkStart w:id="11389" w:name="_Hlk83678639"/>
      <w:r w:rsidRPr="000A0A5F">
        <w:rPr>
          <w:rFonts w:hint="eastAsia"/>
          <w:lang w:eastAsia="zh-CN"/>
        </w:rPr>
        <w:t>PFDManagement</w:t>
      </w:r>
      <w:r w:rsidRPr="000A0A5F">
        <w:t>Transactions</w:t>
      </w:r>
      <w:bookmarkEnd w:id="11389"/>
    </w:p>
    <w:p w14:paraId="764A3C80" w14:textId="77777777" w:rsidR="001059F5" w:rsidRPr="000A0A5F" w:rsidRDefault="001059F5" w:rsidP="001059F5">
      <w:pPr>
        <w:pStyle w:val="PL"/>
      </w:pPr>
      <w:r w:rsidRPr="000A0A5F">
        <w:t xml:space="preserve">      tags:</w:t>
      </w:r>
    </w:p>
    <w:p w14:paraId="18FFEC52" w14:textId="77777777" w:rsidR="001059F5" w:rsidRPr="000A0A5F" w:rsidRDefault="001059F5" w:rsidP="001059F5">
      <w:pPr>
        <w:pStyle w:val="PL"/>
      </w:pPr>
      <w:r w:rsidRPr="000A0A5F">
        <w:t xml:space="preserve">        - </w:t>
      </w:r>
      <w:r w:rsidRPr="000A0A5F">
        <w:rPr>
          <w:rFonts w:hint="eastAsia"/>
          <w:lang w:eastAsia="zh-CN"/>
        </w:rPr>
        <w:t xml:space="preserve">PFD Management </w:t>
      </w:r>
      <w:r w:rsidRPr="000A0A5F">
        <w:t>Transactions</w:t>
      </w:r>
    </w:p>
    <w:p w14:paraId="2D19B5F8" w14:textId="77777777" w:rsidR="004A0D08" w:rsidRPr="000A0A5F" w:rsidRDefault="004A0D08" w:rsidP="004A0D08">
      <w:pPr>
        <w:pStyle w:val="PL"/>
      </w:pPr>
      <w:r w:rsidRPr="000A0A5F">
        <w:t xml:space="preserve">      parameters:</w:t>
      </w:r>
    </w:p>
    <w:p w14:paraId="4E66BD11" w14:textId="77777777" w:rsidR="004A0D08" w:rsidRPr="000A0A5F" w:rsidRDefault="004A0D08" w:rsidP="004A0D08">
      <w:pPr>
        <w:pStyle w:val="PL"/>
      </w:pPr>
      <w:r w:rsidRPr="000A0A5F">
        <w:t xml:space="preserve">        - name: external-app-ids</w:t>
      </w:r>
    </w:p>
    <w:p w14:paraId="56700413" w14:textId="77777777" w:rsidR="004A0D08" w:rsidRPr="000A0A5F" w:rsidRDefault="004A0D08" w:rsidP="004A0D08">
      <w:pPr>
        <w:pStyle w:val="PL"/>
      </w:pPr>
      <w:r w:rsidRPr="000A0A5F">
        <w:t xml:space="preserve">          in: query</w:t>
      </w:r>
    </w:p>
    <w:p w14:paraId="22593102" w14:textId="77777777" w:rsidR="004A0D08" w:rsidRPr="000A0A5F" w:rsidRDefault="004A0D08" w:rsidP="004A0D08">
      <w:pPr>
        <w:pStyle w:val="PL"/>
      </w:pPr>
      <w:r w:rsidRPr="000A0A5F">
        <w:t xml:space="preserve">          description: The external application identifier(s) of the requested PFD data.</w:t>
      </w:r>
    </w:p>
    <w:p w14:paraId="52B9E6FA" w14:textId="77777777" w:rsidR="004A0D08" w:rsidRPr="000A0A5F" w:rsidRDefault="004A0D08" w:rsidP="004A0D08">
      <w:pPr>
        <w:pStyle w:val="PL"/>
      </w:pPr>
      <w:r w:rsidRPr="000A0A5F">
        <w:t xml:space="preserve">          required: false</w:t>
      </w:r>
    </w:p>
    <w:p w14:paraId="40DEE913" w14:textId="77777777" w:rsidR="004A0D08" w:rsidRPr="000A0A5F" w:rsidRDefault="004A0D08" w:rsidP="004A0D08">
      <w:pPr>
        <w:pStyle w:val="PL"/>
      </w:pPr>
      <w:r w:rsidRPr="000A0A5F">
        <w:t xml:space="preserve">          schema:</w:t>
      </w:r>
    </w:p>
    <w:p w14:paraId="42A05917" w14:textId="77777777" w:rsidR="004A0D08" w:rsidRPr="000A0A5F" w:rsidRDefault="004A0D08" w:rsidP="004A0D08">
      <w:pPr>
        <w:pStyle w:val="PL"/>
      </w:pPr>
      <w:r w:rsidRPr="000A0A5F">
        <w:t xml:space="preserve">            type: array</w:t>
      </w:r>
    </w:p>
    <w:p w14:paraId="1C86A35F" w14:textId="77777777" w:rsidR="004A0D08" w:rsidRPr="000A0A5F" w:rsidRDefault="004A0D08" w:rsidP="004A0D08">
      <w:pPr>
        <w:pStyle w:val="PL"/>
      </w:pPr>
      <w:r w:rsidRPr="000A0A5F">
        <w:t xml:space="preserve">            items:</w:t>
      </w:r>
    </w:p>
    <w:p w14:paraId="74362915" w14:textId="77777777" w:rsidR="004A0D08" w:rsidRPr="000A0A5F" w:rsidRDefault="004A0D08" w:rsidP="004A0D08">
      <w:pPr>
        <w:pStyle w:val="PL"/>
      </w:pPr>
      <w:r w:rsidRPr="000A0A5F">
        <w:t xml:space="preserve">              type: string</w:t>
      </w:r>
    </w:p>
    <w:p w14:paraId="5CD305F6" w14:textId="77777777" w:rsidR="004A0D08" w:rsidRPr="000A0A5F" w:rsidRDefault="004A0D08" w:rsidP="004A0D08">
      <w:pPr>
        <w:pStyle w:val="PL"/>
      </w:pPr>
      <w:r w:rsidRPr="000A0A5F">
        <w:t xml:space="preserve">            minItems: 1</w:t>
      </w:r>
    </w:p>
    <w:p w14:paraId="2698879C" w14:textId="77777777" w:rsidR="00CB0DD7" w:rsidRPr="000A0A5F" w:rsidRDefault="00CB0DD7">
      <w:pPr>
        <w:pStyle w:val="PL"/>
      </w:pPr>
      <w:r w:rsidRPr="000A0A5F">
        <w:t xml:space="preserve">      responses:</w:t>
      </w:r>
    </w:p>
    <w:p w14:paraId="44972BF6" w14:textId="77777777" w:rsidR="00CB0DD7" w:rsidRPr="000A0A5F" w:rsidRDefault="00CB0DD7">
      <w:pPr>
        <w:pStyle w:val="PL"/>
      </w:pPr>
      <w:r w:rsidRPr="000A0A5F">
        <w:t xml:space="preserve">        '200':</w:t>
      </w:r>
    </w:p>
    <w:p w14:paraId="767E505C" w14:textId="77777777" w:rsidR="00CB0DD7" w:rsidRPr="000A0A5F" w:rsidRDefault="00CB0DD7">
      <w:pPr>
        <w:pStyle w:val="PL"/>
      </w:pPr>
      <w:r w:rsidRPr="000A0A5F">
        <w:t xml:space="preserve">          description: OK. All </w:t>
      </w:r>
      <w:r w:rsidR="004A0D08" w:rsidRPr="000A0A5F">
        <w:t xml:space="preserve">or queried </w:t>
      </w:r>
      <w:r w:rsidRPr="000A0A5F">
        <w:t>transactions related to the request URI are returned.</w:t>
      </w:r>
    </w:p>
    <w:p w14:paraId="66DDCB03" w14:textId="77777777" w:rsidR="00CB0DD7" w:rsidRPr="000A0A5F" w:rsidRDefault="00CB0DD7">
      <w:pPr>
        <w:pStyle w:val="PL"/>
      </w:pPr>
      <w:r w:rsidRPr="000A0A5F">
        <w:t xml:space="preserve">          content:</w:t>
      </w:r>
    </w:p>
    <w:p w14:paraId="65C21A03" w14:textId="77777777" w:rsidR="00CB0DD7" w:rsidRPr="000A0A5F" w:rsidRDefault="00CB0DD7">
      <w:pPr>
        <w:pStyle w:val="PL"/>
      </w:pPr>
      <w:r w:rsidRPr="000A0A5F">
        <w:t xml:space="preserve">            application/json:</w:t>
      </w:r>
    </w:p>
    <w:p w14:paraId="626CE2D1" w14:textId="77777777" w:rsidR="00CB0DD7" w:rsidRPr="000A0A5F" w:rsidRDefault="00CB0DD7">
      <w:pPr>
        <w:pStyle w:val="PL"/>
      </w:pPr>
      <w:r w:rsidRPr="000A0A5F">
        <w:t xml:space="preserve">              schema:</w:t>
      </w:r>
    </w:p>
    <w:p w14:paraId="06466431" w14:textId="77777777" w:rsidR="00CB0DD7" w:rsidRPr="000A0A5F" w:rsidRDefault="00CB0DD7">
      <w:pPr>
        <w:pStyle w:val="PL"/>
      </w:pPr>
      <w:r w:rsidRPr="000A0A5F">
        <w:t xml:space="preserve">                type: array</w:t>
      </w:r>
    </w:p>
    <w:p w14:paraId="557E4D5E" w14:textId="77777777" w:rsidR="00CB0DD7" w:rsidRPr="000A0A5F" w:rsidRDefault="00CB0DD7">
      <w:pPr>
        <w:pStyle w:val="PL"/>
      </w:pPr>
      <w:r w:rsidRPr="000A0A5F">
        <w:t xml:space="preserve">                items:</w:t>
      </w:r>
    </w:p>
    <w:p w14:paraId="696AF75F" w14:textId="77777777" w:rsidR="00CB0DD7" w:rsidRPr="000A0A5F" w:rsidRDefault="00CB0DD7">
      <w:pPr>
        <w:pStyle w:val="PL"/>
      </w:pPr>
      <w:r w:rsidRPr="000A0A5F">
        <w:t xml:space="preserve">                  $ref: '#/components/schemas/PfdManagement</w:t>
      </w:r>
      <w:r w:rsidRPr="000A0A5F">
        <w:rPr>
          <w:lang w:eastAsia="zh-CN"/>
        </w:rPr>
        <w:t>'</w:t>
      </w:r>
    </w:p>
    <w:p w14:paraId="47A0EAC0" w14:textId="77777777" w:rsidR="00CB0DD7" w:rsidRPr="000A0A5F" w:rsidRDefault="00CB0DD7">
      <w:pPr>
        <w:pStyle w:val="PL"/>
      </w:pPr>
      <w:r w:rsidRPr="000A0A5F">
        <w:t xml:space="preserve">        '307':</w:t>
      </w:r>
    </w:p>
    <w:p w14:paraId="035AAF88" w14:textId="77777777" w:rsidR="00CB0DD7" w:rsidRPr="000A0A5F" w:rsidRDefault="00CB0DD7">
      <w:pPr>
        <w:pStyle w:val="PL"/>
      </w:pPr>
      <w:r w:rsidRPr="000A0A5F">
        <w:t xml:space="preserve">          $ref: 'TS29122_CommonData.yaml#/components/responses/307'</w:t>
      </w:r>
    </w:p>
    <w:p w14:paraId="490C9779" w14:textId="77777777" w:rsidR="00CB0DD7" w:rsidRPr="000A0A5F" w:rsidRDefault="00CB0DD7">
      <w:pPr>
        <w:pStyle w:val="PL"/>
      </w:pPr>
      <w:r w:rsidRPr="000A0A5F">
        <w:t xml:space="preserve">        '308':</w:t>
      </w:r>
    </w:p>
    <w:p w14:paraId="031BD71A" w14:textId="77777777" w:rsidR="00CB0DD7" w:rsidRPr="000A0A5F" w:rsidRDefault="00CB0DD7">
      <w:pPr>
        <w:pStyle w:val="PL"/>
      </w:pPr>
      <w:r w:rsidRPr="000A0A5F">
        <w:t xml:space="preserve">          $ref: 'TS29122_CommonData.yaml#/components/responses/308'</w:t>
      </w:r>
    </w:p>
    <w:p w14:paraId="5E17A143" w14:textId="77777777" w:rsidR="00CB0DD7" w:rsidRPr="000A0A5F" w:rsidRDefault="00CB0DD7">
      <w:pPr>
        <w:pStyle w:val="PL"/>
      </w:pPr>
      <w:r w:rsidRPr="000A0A5F">
        <w:t xml:space="preserve">        '400':</w:t>
      </w:r>
    </w:p>
    <w:p w14:paraId="4B92769C" w14:textId="77777777" w:rsidR="00CB0DD7" w:rsidRPr="000A0A5F" w:rsidRDefault="00CB0DD7">
      <w:pPr>
        <w:pStyle w:val="PL"/>
      </w:pPr>
      <w:r w:rsidRPr="000A0A5F">
        <w:t xml:space="preserve">          $ref: 'TS29122_CommonData.yaml#/components/responses/400'</w:t>
      </w:r>
    </w:p>
    <w:p w14:paraId="4CDD2566" w14:textId="77777777" w:rsidR="00CB0DD7" w:rsidRPr="000A0A5F" w:rsidRDefault="00CB0DD7">
      <w:pPr>
        <w:pStyle w:val="PL"/>
      </w:pPr>
      <w:r w:rsidRPr="000A0A5F">
        <w:t xml:space="preserve">        '401':</w:t>
      </w:r>
    </w:p>
    <w:p w14:paraId="5AF09504" w14:textId="77777777" w:rsidR="00CB0DD7" w:rsidRPr="000A0A5F" w:rsidRDefault="00CB0DD7">
      <w:pPr>
        <w:pStyle w:val="PL"/>
      </w:pPr>
      <w:r w:rsidRPr="000A0A5F">
        <w:t xml:space="preserve">          $ref: 'TS29122_CommonData.yaml#/components/responses/401'</w:t>
      </w:r>
    </w:p>
    <w:p w14:paraId="5A91A7EC" w14:textId="77777777" w:rsidR="00CB0DD7" w:rsidRPr="000A0A5F" w:rsidRDefault="00CB0DD7">
      <w:pPr>
        <w:pStyle w:val="PL"/>
      </w:pPr>
      <w:r w:rsidRPr="000A0A5F">
        <w:t xml:space="preserve">        '403':</w:t>
      </w:r>
    </w:p>
    <w:p w14:paraId="20E3F109" w14:textId="77777777" w:rsidR="00CB0DD7" w:rsidRPr="000A0A5F" w:rsidRDefault="00CB0DD7">
      <w:pPr>
        <w:pStyle w:val="PL"/>
      </w:pPr>
      <w:r w:rsidRPr="000A0A5F">
        <w:t xml:space="preserve">          $ref: 'TS29122_CommonData.yaml#/components/responses/403'</w:t>
      </w:r>
    </w:p>
    <w:p w14:paraId="63A2BA1D" w14:textId="77777777" w:rsidR="00CB0DD7" w:rsidRPr="000A0A5F" w:rsidRDefault="00CB0DD7">
      <w:pPr>
        <w:pStyle w:val="PL"/>
      </w:pPr>
      <w:r w:rsidRPr="000A0A5F">
        <w:t xml:space="preserve">        '404':</w:t>
      </w:r>
    </w:p>
    <w:p w14:paraId="74CACE30" w14:textId="77777777" w:rsidR="00CB0DD7" w:rsidRPr="000A0A5F" w:rsidRDefault="00CB0DD7">
      <w:pPr>
        <w:pStyle w:val="PL"/>
      </w:pPr>
      <w:r w:rsidRPr="000A0A5F">
        <w:t xml:space="preserve">          $ref: 'TS29122_CommonData.yaml#/components/responses/404'</w:t>
      </w:r>
    </w:p>
    <w:p w14:paraId="2354F79B" w14:textId="77777777" w:rsidR="00CB0DD7" w:rsidRPr="000A0A5F" w:rsidRDefault="00CB0DD7">
      <w:pPr>
        <w:pStyle w:val="PL"/>
      </w:pPr>
      <w:r w:rsidRPr="000A0A5F">
        <w:t xml:space="preserve">        '406':</w:t>
      </w:r>
    </w:p>
    <w:p w14:paraId="0DABCC01" w14:textId="77777777" w:rsidR="00CB0DD7" w:rsidRPr="000A0A5F" w:rsidRDefault="00CB0DD7">
      <w:pPr>
        <w:pStyle w:val="PL"/>
      </w:pPr>
      <w:r w:rsidRPr="000A0A5F">
        <w:t xml:space="preserve">          $ref: 'TS29122_CommonData.yaml#/components/responses/406'</w:t>
      </w:r>
    </w:p>
    <w:p w14:paraId="12BDFBE9" w14:textId="77777777" w:rsidR="00CB0DD7" w:rsidRPr="000A0A5F" w:rsidRDefault="00CB0DD7">
      <w:pPr>
        <w:pStyle w:val="PL"/>
      </w:pPr>
      <w:r w:rsidRPr="000A0A5F">
        <w:t xml:space="preserve">        '429':</w:t>
      </w:r>
    </w:p>
    <w:p w14:paraId="1D75E04E" w14:textId="77777777" w:rsidR="00CB0DD7" w:rsidRPr="000A0A5F" w:rsidRDefault="00CB0DD7">
      <w:pPr>
        <w:pStyle w:val="PL"/>
      </w:pPr>
      <w:r w:rsidRPr="000A0A5F">
        <w:t xml:space="preserve">          $ref: 'TS29122_CommonData.yaml#/components/responses/429'</w:t>
      </w:r>
    </w:p>
    <w:p w14:paraId="4E2ACED3" w14:textId="77777777" w:rsidR="00CB0DD7" w:rsidRPr="000A0A5F" w:rsidRDefault="00CB0DD7">
      <w:pPr>
        <w:pStyle w:val="PL"/>
      </w:pPr>
      <w:r w:rsidRPr="000A0A5F">
        <w:t xml:space="preserve">        '500':</w:t>
      </w:r>
    </w:p>
    <w:p w14:paraId="5B4D6139" w14:textId="77777777" w:rsidR="00CB0DD7" w:rsidRPr="000A0A5F" w:rsidRDefault="00CB0DD7">
      <w:pPr>
        <w:pStyle w:val="PL"/>
      </w:pPr>
      <w:r w:rsidRPr="000A0A5F">
        <w:t xml:space="preserve">          $ref: 'TS29122_CommonData.yaml#/components/responses/500'</w:t>
      </w:r>
    </w:p>
    <w:p w14:paraId="4297A91D" w14:textId="77777777" w:rsidR="00CB0DD7" w:rsidRPr="000A0A5F" w:rsidRDefault="00CB0DD7">
      <w:pPr>
        <w:pStyle w:val="PL"/>
      </w:pPr>
      <w:r w:rsidRPr="000A0A5F">
        <w:t xml:space="preserve">        '503':</w:t>
      </w:r>
    </w:p>
    <w:p w14:paraId="4F3F9C78" w14:textId="77777777" w:rsidR="00CB0DD7" w:rsidRPr="000A0A5F" w:rsidRDefault="00CB0DD7">
      <w:pPr>
        <w:pStyle w:val="PL"/>
      </w:pPr>
      <w:r w:rsidRPr="000A0A5F">
        <w:t xml:space="preserve">          $ref: 'TS29122_CommonData.yaml#/components/responses/503'</w:t>
      </w:r>
    </w:p>
    <w:p w14:paraId="566286C0" w14:textId="77777777" w:rsidR="00CB0DD7" w:rsidRPr="000A0A5F" w:rsidRDefault="00CB0DD7">
      <w:pPr>
        <w:pStyle w:val="PL"/>
      </w:pPr>
      <w:r w:rsidRPr="000A0A5F">
        <w:t xml:space="preserve">        default:</w:t>
      </w:r>
    </w:p>
    <w:p w14:paraId="1CD867D1" w14:textId="77777777" w:rsidR="00CB0DD7" w:rsidRPr="000A0A5F" w:rsidRDefault="00CB0DD7">
      <w:pPr>
        <w:pStyle w:val="PL"/>
      </w:pPr>
      <w:r w:rsidRPr="000A0A5F">
        <w:t xml:space="preserve">          $ref: 'TS29122_CommonData.yaml#/components/responses/default'</w:t>
      </w:r>
    </w:p>
    <w:p w14:paraId="35137E44" w14:textId="77777777" w:rsidR="00CB0DD7" w:rsidRPr="000A0A5F" w:rsidRDefault="00CB0DD7">
      <w:pPr>
        <w:pStyle w:val="PL"/>
      </w:pPr>
      <w:r w:rsidRPr="000A0A5F">
        <w:t xml:space="preserve">    post:</w:t>
      </w:r>
    </w:p>
    <w:p w14:paraId="47DFB92A" w14:textId="77777777" w:rsidR="001059F5" w:rsidRPr="000A0A5F" w:rsidRDefault="001059F5" w:rsidP="001059F5">
      <w:pPr>
        <w:pStyle w:val="PL"/>
      </w:pPr>
      <w:r w:rsidRPr="000A0A5F">
        <w:t xml:space="preserve">      summary: Create PFDs </w:t>
      </w:r>
      <w:r w:rsidRPr="000A0A5F">
        <w:rPr>
          <w:lang w:eastAsia="zh-CN"/>
        </w:rPr>
        <w:t>for a given SCS/AS and one or more external Application Identifier(s).</w:t>
      </w:r>
    </w:p>
    <w:p w14:paraId="6CCF5E84" w14:textId="77777777" w:rsidR="001059F5" w:rsidRPr="000A0A5F" w:rsidRDefault="001059F5" w:rsidP="001059F5">
      <w:pPr>
        <w:pStyle w:val="PL"/>
      </w:pPr>
      <w:r w:rsidRPr="000A0A5F">
        <w:t xml:space="preserve">      </w:t>
      </w:r>
      <w:r w:rsidRPr="000A0A5F">
        <w:rPr>
          <w:rFonts w:cs="Courier New"/>
          <w:szCs w:val="16"/>
        </w:rPr>
        <w:t>operationId: Create</w:t>
      </w:r>
      <w:r w:rsidRPr="000A0A5F">
        <w:rPr>
          <w:rFonts w:hint="eastAsia"/>
          <w:lang w:eastAsia="zh-CN"/>
        </w:rPr>
        <w:t>PFDManagement</w:t>
      </w:r>
      <w:r w:rsidRPr="000A0A5F">
        <w:t>Transaction</w:t>
      </w:r>
    </w:p>
    <w:p w14:paraId="6A69DB1F" w14:textId="77777777" w:rsidR="001059F5" w:rsidRPr="000A0A5F" w:rsidRDefault="001059F5" w:rsidP="001059F5">
      <w:pPr>
        <w:pStyle w:val="PL"/>
      </w:pPr>
      <w:r w:rsidRPr="000A0A5F">
        <w:t xml:space="preserve">      tags:</w:t>
      </w:r>
    </w:p>
    <w:p w14:paraId="7A082720" w14:textId="77777777" w:rsidR="001059F5" w:rsidRPr="000A0A5F" w:rsidRDefault="001059F5" w:rsidP="001059F5">
      <w:pPr>
        <w:pStyle w:val="PL"/>
      </w:pPr>
      <w:r w:rsidRPr="000A0A5F">
        <w:t xml:space="preserve">        - </w:t>
      </w:r>
      <w:r w:rsidRPr="000A0A5F">
        <w:rPr>
          <w:rFonts w:hint="eastAsia"/>
          <w:lang w:eastAsia="zh-CN"/>
        </w:rPr>
        <w:t xml:space="preserve">PFD Management </w:t>
      </w:r>
      <w:r w:rsidRPr="000A0A5F">
        <w:t>Transactions</w:t>
      </w:r>
    </w:p>
    <w:p w14:paraId="25D1E1ED" w14:textId="77777777" w:rsidR="00CB0DD7" w:rsidRPr="000A0A5F" w:rsidRDefault="00CB0DD7">
      <w:pPr>
        <w:pStyle w:val="PL"/>
      </w:pPr>
      <w:r w:rsidRPr="000A0A5F">
        <w:t xml:space="preserve">      requestBody:</w:t>
      </w:r>
    </w:p>
    <w:p w14:paraId="7FD4F8C4" w14:textId="77777777" w:rsidR="00CB0DD7" w:rsidRPr="000A0A5F" w:rsidRDefault="00CB0DD7">
      <w:pPr>
        <w:pStyle w:val="PL"/>
      </w:pPr>
      <w:r w:rsidRPr="000A0A5F">
        <w:t xml:space="preserve">        required: true</w:t>
      </w:r>
    </w:p>
    <w:p w14:paraId="285875D5" w14:textId="77777777" w:rsidR="00CB0DD7" w:rsidRPr="000A0A5F" w:rsidRDefault="00CB0DD7">
      <w:pPr>
        <w:pStyle w:val="PL"/>
      </w:pPr>
      <w:r w:rsidRPr="000A0A5F">
        <w:t xml:space="preserve">        content:</w:t>
      </w:r>
    </w:p>
    <w:p w14:paraId="64AD4551" w14:textId="77777777" w:rsidR="00CB0DD7" w:rsidRPr="000A0A5F" w:rsidRDefault="00CB0DD7">
      <w:pPr>
        <w:pStyle w:val="PL"/>
      </w:pPr>
      <w:r w:rsidRPr="000A0A5F">
        <w:t xml:space="preserve">          application/json:</w:t>
      </w:r>
    </w:p>
    <w:p w14:paraId="66492591" w14:textId="77777777" w:rsidR="00CB0DD7" w:rsidRPr="000A0A5F" w:rsidRDefault="00CB0DD7">
      <w:pPr>
        <w:pStyle w:val="PL"/>
      </w:pPr>
      <w:r w:rsidRPr="000A0A5F">
        <w:t xml:space="preserve">            schema:</w:t>
      </w:r>
    </w:p>
    <w:p w14:paraId="1F331028" w14:textId="77777777" w:rsidR="00CB0DD7" w:rsidRPr="000A0A5F" w:rsidRDefault="00CB0DD7">
      <w:pPr>
        <w:pStyle w:val="PL"/>
      </w:pPr>
      <w:r w:rsidRPr="000A0A5F">
        <w:t xml:space="preserve">              $ref: '#/components/schemas/PfdManagement'</w:t>
      </w:r>
    </w:p>
    <w:p w14:paraId="04FF9844" w14:textId="77777777" w:rsidR="00CB0DD7" w:rsidRPr="000A0A5F" w:rsidRDefault="00CB0DD7">
      <w:pPr>
        <w:pStyle w:val="PL"/>
      </w:pPr>
      <w:r w:rsidRPr="000A0A5F">
        <w:t xml:space="preserve">        description: Create a new transaction for PFD management.</w:t>
      </w:r>
    </w:p>
    <w:p w14:paraId="5C8111FD" w14:textId="77777777" w:rsidR="00CB0DD7" w:rsidRPr="000A0A5F" w:rsidRDefault="00CB0DD7">
      <w:pPr>
        <w:pStyle w:val="PL"/>
      </w:pPr>
      <w:r w:rsidRPr="000A0A5F">
        <w:t xml:space="preserve">      responses:</w:t>
      </w:r>
    </w:p>
    <w:p w14:paraId="5E9BF3F8" w14:textId="77777777" w:rsidR="00CB0DD7" w:rsidRPr="000A0A5F" w:rsidRDefault="00CB0DD7">
      <w:pPr>
        <w:pStyle w:val="PL"/>
      </w:pPr>
      <w:r w:rsidRPr="000A0A5F">
        <w:t xml:space="preserve">        '201':</w:t>
      </w:r>
    </w:p>
    <w:p w14:paraId="1FEB61DD" w14:textId="77777777" w:rsidR="00667EFF" w:rsidRPr="000A0A5F" w:rsidRDefault="00CB0DD7">
      <w:pPr>
        <w:pStyle w:val="PL"/>
      </w:pPr>
      <w:r w:rsidRPr="000A0A5F">
        <w:t xml:space="preserve">          description: </w:t>
      </w:r>
      <w:r w:rsidR="00667EFF" w:rsidRPr="000A0A5F">
        <w:t>&gt;</w:t>
      </w:r>
    </w:p>
    <w:p w14:paraId="24161CED" w14:textId="77777777" w:rsidR="00B93E99" w:rsidRPr="000A0A5F" w:rsidRDefault="00B93E99" w:rsidP="00B93E99">
      <w:pPr>
        <w:pStyle w:val="PL"/>
      </w:pPr>
      <w:r w:rsidRPr="000A0A5F">
        <w:t xml:space="preserve">            Created. The transaction was created successfully. The SCEF </w:t>
      </w:r>
      <w:r w:rsidRPr="000A0A5F">
        <w:rPr>
          <w:lang w:eastAsia="zh-CN"/>
        </w:rPr>
        <w:t>shall</w:t>
      </w:r>
      <w:r w:rsidRPr="000A0A5F">
        <w:t xml:space="preserve"> return the created</w:t>
      </w:r>
    </w:p>
    <w:p w14:paraId="7F606811" w14:textId="77777777" w:rsidR="00B93E99" w:rsidRPr="000A0A5F" w:rsidRDefault="00B93E99" w:rsidP="00B93E99">
      <w:pPr>
        <w:pStyle w:val="PL"/>
      </w:pPr>
      <w:r w:rsidRPr="000A0A5F">
        <w:t xml:space="preserve">            transaction in the response content. PfdReport may be included to provide detailed</w:t>
      </w:r>
    </w:p>
    <w:p w14:paraId="30854851" w14:textId="77777777" w:rsidR="00CB0DD7" w:rsidRPr="000A0A5F" w:rsidRDefault="00667EFF">
      <w:pPr>
        <w:pStyle w:val="PL"/>
      </w:pPr>
      <w:r w:rsidRPr="000A0A5F">
        <w:t xml:space="preserve">           </w:t>
      </w:r>
      <w:r w:rsidR="00CB0DD7" w:rsidRPr="000A0A5F">
        <w:t xml:space="preserve"> failure information for some applications.</w:t>
      </w:r>
    </w:p>
    <w:p w14:paraId="043413E3" w14:textId="77777777" w:rsidR="00CB0DD7" w:rsidRPr="000A0A5F" w:rsidRDefault="00CB0DD7">
      <w:pPr>
        <w:pStyle w:val="PL"/>
      </w:pPr>
      <w:r w:rsidRPr="000A0A5F">
        <w:t xml:space="preserve">          content:</w:t>
      </w:r>
    </w:p>
    <w:p w14:paraId="5CEB9161" w14:textId="77777777" w:rsidR="00CB0DD7" w:rsidRPr="000A0A5F" w:rsidRDefault="00CB0DD7">
      <w:pPr>
        <w:pStyle w:val="PL"/>
      </w:pPr>
      <w:r w:rsidRPr="000A0A5F">
        <w:t xml:space="preserve">            application/json:</w:t>
      </w:r>
    </w:p>
    <w:p w14:paraId="54350CA1" w14:textId="77777777" w:rsidR="00CB0DD7" w:rsidRPr="000A0A5F" w:rsidRDefault="00CB0DD7">
      <w:pPr>
        <w:pStyle w:val="PL"/>
      </w:pPr>
      <w:r w:rsidRPr="000A0A5F">
        <w:t xml:space="preserve">              schema:</w:t>
      </w:r>
    </w:p>
    <w:p w14:paraId="123266E4" w14:textId="77777777" w:rsidR="00CB0DD7" w:rsidRPr="000A0A5F" w:rsidRDefault="00CB0DD7">
      <w:pPr>
        <w:pStyle w:val="PL"/>
        <w:rPr>
          <w:lang w:eastAsia="zh-CN"/>
        </w:rPr>
      </w:pPr>
      <w:r w:rsidRPr="000A0A5F">
        <w:t xml:space="preserve">                $ref: '#/components/schemas/PfdManagement</w:t>
      </w:r>
      <w:r w:rsidRPr="000A0A5F">
        <w:rPr>
          <w:lang w:eastAsia="zh-CN"/>
        </w:rPr>
        <w:t>'</w:t>
      </w:r>
    </w:p>
    <w:p w14:paraId="32A1E99C" w14:textId="77777777" w:rsidR="00CB0DD7" w:rsidRPr="000A0A5F" w:rsidRDefault="00CB0DD7">
      <w:pPr>
        <w:pStyle w:val="PL"/>
      </w:pPr>
      <w:r w:rsidRPr="000A0A5F">
        <w:t xml:space="preserve">          headers:</w:t>
      </w:r>
    </w:p>
    <w:p w14:paraId="088BC2AB" w14:textId="77777777" w:rsidR="00CB0DD7" w:rsidRPr="000A0A5F" w:rsidRDefault="00CB0DD7">
      <w:pPr>
        <w:pStyle w:val="PL"/>
      </w:pPr>
      <w:r w:rsidRPr="000A0A5F">
        <w:t xml:space="preserve">            Location:</w:t>
      </w:r>
    </w:p>
    <w:p w14:paraId="74B7C80D" w14:textId="77777777" w:rsidR="00CB0DD7" w:rsidRPr="000A0A5F" w:rsidRDefault="00CB0DD7">
      <w:pPr>
        <w:pStyle w:val="PL"/>
      </w:pPr>
      <w:r w:rsidRPr="000A0A5F">
        <w:t xml:space="preserve">              description: 'Contains the URI of the newly created resource'</w:t>
      </w:r>
    </w:p>
    <w:p w14:paraId="498281D3" w14:textId="77777777" w:rsidR="00CB0DD7" w:rsidRPr="000A0A5F" w:rsidRDefault="00CB0DD7">
      <w:pPr>
        <w:pStyle w:val="PL"/>
      </w:pPr>
      <w:r w:rsidRPr="000A0A5F">
        <w:t xml:space="preserve">              required: true</w:t>
      </w:r>
    </w:p>
    <w:p w14:paraId="2EBB5318" w14:textId="77777777" w:rsidR="00CB0DD7" w:rsidRPr="000A0A5F" w:rsidRDefault="00CB0DD7">
      <w:pPr>
        <w:pStyle w:val="PL"/>
      </w:pPr>
      <w:r w:rsidRPr="000A0A5F">
        <w:t xml:space="preserve">              schema:</w:t>
      </w:r>
    </w:p>
    <w:p w14:paraId="636F9895" w14:textId="77777777" w:rsidR="00CB0DD7" w:rsidRPr="000A0A5F" w:rsidRDefault="00CB0DD7">
      <w:pPr>
        <w:pStyle w:val="PL"/>
      </w:pPr>
      <w:r w:rsidRPr="000A0A5F">
        <w:t xml:space="preserve">                type: string</w:t>
      </w:r>
    </w:p>
    <w:p w14:paraId="4B3D764D" w14:textId="77777777" w:rsidR="00CB0DD7" w:rsidRPr="000A0A5F" w:rsidRDefault="00CB0DD7">
      <w:pPr>
        <w:pStyle w:val="PL"/>
        <w:rPr>
          <w:lang w:eastAsia="zh-CN"/>
        </w:rPr>
      </w:pPr>
      <w:r w:rsidRPr="000A0A5F">
        <w:rPr>
          <w:lang w:eastAsia="zh-CN"/>
        </w:rPr>
        <w:t xml:space="preserve">        '400':</w:t>
      </w:r>
    </w:p>
    <w:p w14:paraId="0FF05093" w14:textId="77777777" w:rsidR="00CB0DD7" w:rsidRPr="000A0A5F" w:rsidRDefault="00CB0DD7">
      <w:pPr>
        <w:pStyle w:val="PL"/>
        <w:rPr>
          <w:lang w:eastAsia="zh-CN"/>
        </w:rPr>
      </w:pPr>
      <w:r w:rsidRPr="000A0A5F">
        <w:rPr>
          <w:lang w:eastAsia="zh-CN"/>
        </w:rPr>
        <w:t xml:space="preserve">          $ref: 'TS29122_CommonData.yaml#/components/responses/400'</w:t>
      </w:r>
    </w:p>
    <w:p w14:paraId="114FE0C3" w14:textId="77777777" w:rsidR="00CB0DD7" w:rsidRPr="000A0A5F" w:rsidRDefault="00CB0DD7">
      <w:pPr>
        <w:pStyle w:val="PL"/>
        <w:rPr>
          <w:lang w:eastAsia="zh-CN"/>
        </w:rPr>
      </w:pPr>
      <w:r w:rsidRPr="000A0A5F">
        <w:rPr>
          <w:lang w:eastAsia="zh-CN"/>
        </w:rPr>
        <w:t xml:space="preserve">        '401':</w:t>
      </w:r>
    </w:p>
    <w:p w14:paraId="406E45A6" w14:textId="77777777" w:rsidR="00CB0DD7" w:rsidRPr="000A0A5F" w:rsidRDefault="00CB0DD7">
      <w:pPr>
        <w:pStyle w:val="PL"/>
        <w:rPr>
          <w:lang w:eastAsia="zh-CN"/>
        </w:rPr>
      </w:pPr>
      <w:r w:rsidRPr="000A0A5F">
        <w:rPr>
          <w:lang w:eastAsia="zh-CN"/>
        </w:rPr>
        <w:t xml:space="preserve">          $ref: 'TS29122_CommonData.yaml#/components/responses/401'</w:t>
      </w:r>
    </w:p>
    <w:p w14:paraId="6172BC9B" w14:textId="77777777" w:rsidR="00CB0DD7" w:rsidRPr="000A0A5F" w:rsidRDefault="00CB0DD7">
      <w:pPr>
        <w:pStyle w:val="PL"/>
        <w:rPr>
          <w:lang w:eastAsia="zh-CN"/>
        </w:rPr>
      </w:pPr>
      <w:r w:rsidRPr="000A0A5F">
        <w:rPr>
          <w:lang w:eastAsia="zh-CN"/>
        </w:rPr>
        <w:t xml:space="preserve">        '403':</w:t>
      </w:r>
    </w:p>
    <w:p w14:paraId="09BA7535" w14:textId="77777777" w:rsidR="00CB0DD7" w:rsidRPr="000A0A5F" w:rsidRDefault="00CB0DD7">
      <w:pPr>
        <w:pStyle w:val="PL"/>
        <w:rPr>
          <w:lang w:eastAsia="zh-CN"/>
        </w:rPr>
      </w:pPr>
      <w:r w:rsidRPr="000A0A5F">
        <w:rPr>
          <w:lang w:eastAsia="zh-CN"/>
        </w:rPr>
        <w:t xml:space="preserve">          $ref: 'TS29122_CommonData.yaml#/components/responses/403'</w:t>
      </w:r>
    </w:p>
    <w:p w14:paraId="512F1F23" w14:textId="77777777" w:rsidR="00CB0DD7" w:rsidRPr="000A0A5F" w:rsidRDefault="00CB0DD7">
      <w:pPr>
        <w:pStyle w:val="PL"/>
        <w:rPr>
          <w:lang w:eastAsia="zh-CN"/>
        </w:rPr>
      </w:pPr>
      <w:r w:rsidRPr="000A0A5F">
        <w:rPr>
          <w:lang w:eastAsia="zh-CN"/>
        </w:rPr>
        <w:t xml:space="preserve">        '404':</w:t>
      </w:r>
    </w:p>
    <w:p w14:paraId="17CA53FD" w14:textId="77777777" w:rsidR="00CB0DD7" w:rsidRPr="000A0A5F" w:rsidRDefault="00CB0DD7">
      <w:pPr>
        <w:pStyle w:val="PL"/>
        <w:rPr>
          <w:lang w:eastAsia="zh-CN"/>
        </w:rPr>
      </w:pPr>
      <w:r w:rsidRPr="000A0A5F">
        <w:rPr>
          <w:lang w:eastAsia="zh-CN"/>
        </w:rPr>
        <w:t xml:space="preserve">          $ref: 'TS29122_CommonData.yaml#/components/responses/404'</w:t>
      </w:r>
    </w:p>
    <w:p w14:paraId="4804D552" w14:textId="77777777" w:rsidR="00CB0DD7" w:rsidRPr="000A0A5F" w:rsidRDefault="00CB0DD7">
      <w:pPr>
        <w:pStyle w:val="PL"/>
        <w:rPr>
          <w:lang w:eastAsia="zh-CN"/>
        </w:rPr>
      </w:pPr>
      <w:r w:rsidRPr="000A0A5F">
        <w:rPr>
          <w:lang w:eastAsia="zh-CN"/>
        </w:rPr>
        <w:t xml:space="preserve">        '411':</w:t>
      </w:r>
    </w:p>
    <w:p w14:paraId="7C787E68" w14:textId="77777777" w:rsidR="00CB0DD7" w:rsidRPr="000A0A5F" w:rsidRDefault="00CB0DD7">
      <w:pPr>
        <w:pStyle w:val="PL"/>
        <w:rPr>
          <w:lang w:eastAsia="zh-CN"/>
        </w:rPr>
      </w:pPr>
      <w:r w:rsidRPr="000A0A5F">
        <w:rPr>
          <w:lang w:eastAsia="zh-CN"/>
        </w:rPr>
        <w:t xml:space="preserve">          $ref: 'TS29122_CommonData.yaml#/components/responses/411'</w:t>
      </w:r>
    </w:p>
    <w:p w14:paraId="359650E5" w14:textId="77777777" w:rsidR="00CB0DD7" w:rsidRPr="000A0A5F" w:rsidRDefault="00CB0DD7">
      <w:pPr>
        <w:pStyle w:val="PL"/>
        <w:rPr>
          <w:lang w:eastAsia="zh-CN"/>
        </w:rPr>
      </w:pPr>
      <w:r w:rsidRPr="000A0A5F">
        <w:rPr>
          <w:lang w:eastAsia="zh-CN"/>
        </w:rPr>
        <w:t xml:space="preserve">        '413':</w:t>
      </w:r>
    </w:p>
    <w:p w14:paraId="62AA376F" w14:textId="77777777" w:rsidR="00CB0DD7" w:rsidRPr="000A0A5F" w:rsidRDefault="00CB0DD7">
      <w:pPr>
        <w:pStyle w:val="PL"/>
        <w:rPr>
          <w:rFonts w:hint="eastAsia"/>
          <w:lang w:eastAsia="zh-CN"/>
        </w:rPr>
      </w:pPr>
      <w:r w:rsidRPr="000A0A5F">
        <w:rPr>
          <w:lang w:eastAsia="zh-CN"/>
        </w:rPr>
        <w:t xml:space="preserve">          $ref: 'TS29122_CommonData.yaml#/components/responses/413'</w:t>
      </w:r>
    </w:p>
    <w:p w14:paraId="371D79C9" w14:textId="77777777" w:rsidR="00CB0DD7" w:rsidRPr="000A0A5F" w:rsidRDefault="00CB0DD7">
      <w:pPr>
        <w:pStyle w:val="PL"/>
      </w:pPr>
      <w:r w:rsidRPr="000A0A5F">
        <w:t xml:space="preserve">        '415':</w:t>
      </w:r>
    </w:p>
    <w:p w14:paraId="00D5F368" w14:textId="77777777" w:rsidR="00CB0DD7" w:rsidRPr="000A0A5F" w:rsidRDefault="00CB0DD7">
      <w:pPr>
        <w:pStyle w:val="PL"/>
      </w:pPr>
      <w:r w:rsidRPr="000A0A5F">
        <w:t xml:space="preserve">          $ref: 'TS29122_CommonData.yaml#/components/responses/415'</w:t>
      </w:r>
    </w:p>
    <w:p w14:paraId="2AE79906" w14:textId="77777777" w:rsidR="00CB0DD7" w:rsidRPr="000A0A5F" w:rsidRDefault="00CB0DD7">
      <w:pPr>
        <w:pStyle w:val="PL"/>
      </w:pPr>
      <w:r w:rsidRPr="000A0A5F">
        <w:t xml:space="preserve">        '429':</w:t>
      </w:r>
    </w:p>
    <w:p w14:paraId="11E65686" w14:textId="77777777" w:rsidR="00CB0DD7" w:rsidRPr="000A0A5F" w:rsidRDefault="00CB0DD7">
      <w:pPr>
        <w:pStyle w:val="PL"/>
      </w:pPr>
      <w:r w:rsidRPr="000A0A5F">
        <w:t xml:space="preserve">          $ref: 'TS29122_CommonData.yaml#/components/responses/429'</w:t>
      </w:r>
    </w:p>
    <w:p w14:paraId="4C91FB67" w14:textId="77777777" w:rsidR="00CB0DD7" w:rsidRPr="000A0A5F" w:rsidRDefault="00CB0DD7">
      <w:pPr>
        <w:pStyle w:val="PL"/>
      </w:pPr>
      <w:r w:rsidRPr="000A0A5F">
        <w:t xml:space="preserve">        '500':</w:t>
      </w:r>
    </w:p>
    <w:p w14:paraId="176680C4" w14:textId="77777777" w:rsidR="00667EFF" w:rsidRPr="000A0A5F" w:rsidRDefault="00CB0DD7">
      <w:pPr>
        <w:pStyle w:val="PL"/>
      </w:pPr>
      <w:r w:rsidRPr="000A0A5F">
        <w:t xml:space="preserve">          description: </w:t>
      </w:r>
      <w:r w:rsidR="00667EFF" w:rsidRPr="000A0A5F">
        <w:t>&gt;</w:t>
      </w:r>
    </w:p>
    <w:p w14:paraId="52668F02" w14:textId="77777777" w:rsidR="00667EFF" w:rsidRPr="000A0A5F" w:rsidRDefault="00667EFF">
      <w:pPr>
        <w:pStyle w:val="PL"/>
      </w:pPr>
      <w:r w:rsidRPr="000A0A5F">
        <w:t xml:space="preserve">            </w:t>
      </w:r>
      <w:r w:rsidR="00CB0DD7" w:rsidRPr="000A0A5F">
        <w:t>The PFDs for all applications were not created successfully. PfdReport is included with</w:t>
      </w:r>
    </w:p>
    <w:p w14:paraId="43891538" w14:textId="77777777" w:rsidR="00CB0DD7" w:rsidRPr="000A0A5F" w:rsidRDefault="00667EFF">
      <w:pPr>
        <w:pStyle w:val="PL"/>
      </w:pPr>
      <w:r w:rsidRPr="000A0A5F">
        <w:t xml:space="preserve">           </w:t>
      </w:r>
      <w:r w:rsidR="00CB0DD7" w:rsidRPr="000A0A5F">
        <w:t xml:space="preserve"> detailed information.</w:t>
      </w:r>
    </w:p>
    <w:p w14:paraId="7CFFE8D8" w14:textId="77777777" w:rsidR="00CB0DD7" w:rsidRPr="000A0A5F" w:rsidRDefault="00CB0DD7">
      <w:pPr>
        <w:pStyle w:val="PL"/>
      </w:pPr>
      <w:r w:rsidRPr="000A0A5F">
        <w:t xml:space="preserve">          content:</w:t>
      </w:r>
    </w:p>
    <w:p w14:paraId="0094AF11" w14:textId="77777777" w:rsidR="00CB0DD7" w:rsidRPr="000A0A5F" w:rsidRDefault="00CB0DD7">
      <w:pPr>
        <w:pStyle w:val="PL"/>
      </w:pPr>
      <w:r w:rsidRPr="000A0A5F">
        <w:t xml:space="preserve">            application/json:</w:t>
      </w:r>
    </w:p>
    <w:p w14:paraId="630CD7BF" w14:textId="77777777" w:rsidR="00CB0DD7" w:rsidRPr="000A0A5F" w:rsidRDefault="00CB0DD7">
      <w:pPr>
        <w:pStyle w:val="PL"/>
      </w:pPr>
      <w:r w:rsidRPr="000A0A5F">
        <w:t xml:space="preserve">              schema:</w:t>
      </w:r>
    </w:p>
    <w:p w14:paraId="7EBD998B" w14:textId="77777777" w:rsidR="00CB0DD7" w:rsidRPr="000A0A5F" w:rsidRDefault="00CB0DD7">
      <w:pPr>
        <w:pStyle w:val="PL"/>
      </w:pPr>
      <w:r w:rsidRPr="000A0A5F">
        <w:t xml:space="preserve">                type: array</w:t>
      </w:r>
    </w:p>
    <w:p w14:paraId="4AB86906" w14:textId="77777777" w:rsidR="00CB0DD7" w:rsidRPr="000A0A5F" w:rsidRDefault="00CB0DD7">
      <w:pPr>
        <w:pStyle w:val="PL"/>
      </w:pPr>
      <w:r w:rsidRPr="000A0A5F">
        <w:t xml:space="preserve">                items:</w:t>
      </w:r>
    </w:p>
    <w:p w14:paraId="1FA1EB04" w14:textId="77777777" w:rsidR="00CB0DD7" w:rsidRPr="000A0A5F" w:rsidRDefault="00CB0DD7">
      <w:pPr>
        <w:pStyle w:val="PL"/>
      </w:pPr>
      <w:r w:rsidRPr="000A0A5F">
        <w:t xml:space="preserve">                  $ref: '#/components/schemas/PfdReport</w:t>
      </w:r>
      <w:r w:rsidRPr="000A0A5F">
        <w:rPr>
          <w:lang w:eastAsia="zh-CN"/>
        </w:rPr>
        <w:t>'</w:t>
      </w:r>
    </w:p>
    <w:p w14:paraId="21C1B825" w14:textId="77777777" w:rsidR="00CB0DD7" w:rsidRPr="000A0A5F" w:rsidRDefault="00CB0DD7">
      <w:pPr>
        <w:pStyle w:val="PL"/>
      </w:pPr>
      <w:r w:rsidRPr="000A0A5F">
        <w:t xml:space="preserve">                minItems: 1</w:t>
      </w:r>
    </w:p>
    <w:p w14:paraId="1FC2260E" w14:textId="77777777" w:rsidR="00CB0DD7" w:rsidRPr="000A0A5F" w:rsidRDefault="00CB0DD7">
      <w:pPr>
        <w:pStyle w:val="PL"/>
      </w:pPr>
      <w:r w:rsidRPr="000A0A5F">
        <w:t xml:space="preserve">            application/problem+json:</w:t>
      </w:r>
    </w:p>
    <w:p w14:paraId="763AACEB" w14:textId="77777777" w:rsidR="00CB0DD7" w:rsidRPr="000A0A5F" w:rsidRDefault="00CB0DD7">
      <w:pPr>
        <w:pStyle w:val="PL"/>
      </w:pPr>
      <w:r w:rsidRPr="000A0A5F">
        <w:t xml:space="preserve">              schema:</w:t>
      </w:r>
    </w:p>
    <w:p w14:paraId="4408984D"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18C78F3A" w14:textId="77777777" w:rsidR="00CB0DD7" w:rsidRPr="000A0A5F" w:rsidRDefault="00CB0DD7">
      <w:pPr>
        <w:pStyle w:val="PL"/>
        <w:rPr>
          <w:lang w:eastAsia="zh-CN"/>
        </w:rPr>
      </w:pPr>
      <w:r w:rsidRPr="000A0A5F">
        <w:rPr>
          <w:lang w:eastAsia="zh-CN"/>
        </w:rPr>
        <w:t xml:space="preserve">        '503':</w:t>
      </w:r>
    </w:p>
    <w:p w14:paraId="3ACE61F6" w14:textId="77777777" w:rsidR="00CB0DD7" w:rsidRPr="000A0A5F" w:rsidRDefault="00CB0DD7">
      <w:pPr>
        <w:pStyle w:val="PL"/>
        <w:rPr>
          <w:lang w:eastAsia="zh-CN"/>
        </w:rPr>
      </w:pPr>
      <w:r w:rsidRPr="000A0A5F">
        <w:rPr>
          <w:lang w:eastAsia="zh-CN"/>
        </w:rPr>
        <w:t xml:space="preserve">          $ref: 'TS29122_CommonData.yaml#/components/responses/503'</w:t>
      </w:r>
    </w:p>
    <w:p w14:paraId="1A90F58F" w14:textId="77777777" w:rsidR="00CB0DD7" w:rsidRPr="000A0A5F" w:rsidRDefault="00CB0DD7">
      <w:pPr>
        <w:pStyle w:val="PL"/>
        <w:rPr>
          <w:lang w:eastAsia="zh-CN"/>
        </w:rPr>
      </w:pPr>
      <w:r w:rsidRPr="000A0A5F">
        <w:rPr>
          <w:lang w:eastAsia="zh-CN"/>
        </w:rPr>
        <w:t xml:space="preserve">        default:</w:t>
      </w:r>
    </w:p>
    <w:p w14:paraId="46292499" w14:textId="77777777" w:rsidR="00CB0DD7" w:rsidRPr="000A0A5F" w:rsidRDefault="00CB0DD7">
      <w:pPr>
        <w:pStyle w:val="PL"/>
        <w:rPr>
          <w:lang w:eastAsia="zh-CN"/>
        </w:rPr>
      </w:pPr>
      <w:r w:rsidRPr="000A0A5F">
        <w:rPr>
          <w:lang w:eastAsia="zh-CN"/>
        </w:rPr>
        <w:t xml:space="preserve">          $ref: 'TS29122_CommonData.yaml#/components/responses/default'</w:t>
      </w:r>
    </w:p>
    <w:p w14:paraId="336DDD85" w14:textId="77777777" w:rsidR="00CB0DD7" w:rsidRPr="000A0A5F" w:rsidRDefault="00CB0DD7">
      <w:pPr>
        <w:pStyle w:val="PL"/>
      </w:pPr>
      <w:r w:rsidRPr="000A0A5F">
        <w:t xml:space="preserve">      callbacks:</w:t>
      </w:r>
    </w:p>
    <w:p w14:paraId="18D80C4A" w14:textId="77777777" w:rsidR="00CB0DD7" w:rsidRPr="000A0A5F" w:rsidRDefault="00CB0DD7">
      <w:pPr>
        <w:pStyle w:val="PL"/>
        <w:rPr>
          <w:lang w:val="fr-FR"/>
        </w:rPr>
      </w:pPr>
      <w:r w:rsidRPr="000A0A5F">
        <w:t xml:space="preserve">        </w:t>
      </w:r>
      <w:r w:rsidRPr="000A0A5F">
        <w:rPr>
          <w:lang w:val="fr-FR"/>
        </w:rPr>
        <w:t>notificationDestination:</w:t>
      </w:r>
    </w:p>
    <w:p w14:paraId="335C259C" w14:textId="77777777" w:rsidR="00CB0DD7" w:rsidRPr="000A0A5F" w:rsidRDefault="00CB0DD7">
      <w:pPr>
        <w:pStyle w:val="PL"/>
        <w:rPr>
          <w:lang w:val="fr-FR"/>
        </w:rPr>
      </w:pPr>
      <w:r w:rsidRPr="000A0A5F">
        <w:rPr>
          <w:lang w:val="fr-FR"/>
        </w:rPr>
        <w:t xml:space="preserve">          '{</w:t>
      </w:r>
      <w:r w:rsidR="00A20CCE">
        <w:rPr>
          <w:lang w:val="fr-FR"/>
        </w:rPr>
        <w:t>$</w:t>
      </w:r>
      <w:r w:rsidRPr="000A0A5F">
        <w:rPr>
          <w:lang w:val="fr-FR"/>
        </w:rPr>
        <w:t>request.body#/notificationDestination}':</w:t>
      </w:r>
    </w:p>
    <w:p w14:paraId="711BAA62" w14:textId="77777777" w:rsidR="00CB0DD7" w:rsidRPr="000A0A5F" w:rsidRDefault="00CB0DD7">
      <w:pPr>
        <w:pStyle w:val="PL"/>
      </w:pPr>
      <w:r w:rsidRPr="000A0A5F">
        <w:rPr>
          <w:lang w:val="fr-FR"/>
        </w:rPr>
        <w:t xml:space="preserve">            </w:t>
      </w:r>
      <w:r w:rsidRPr="000A0A5F">
        <w:t>post:</w:t>
      </w:r>
    </w:p>
    <w:p w14:paraId="4D647433" w14:textId="77777777" w:rsidR="00CB0DD7" w:rsidRPr="000A0A5F" w:rsidRDefault="00CB0DD7">
      <w:pPr>
        <w:pStyle w:val="PL"/>
      </w:pPr>
      <w:r w:rsidRPr="000A0A5F">
        <w:t xml:space="preserve">              requestBody:  # contents of the callback message</w:t>
      </w:r>
    </w:p>
    <w:p w14:paraId="21CAB972" w14:textId="77777777" w:rsidR="00CB0DD7" w:rsidRPr="000A0A5F" w:rsidRDefault="00CB0DD7">
      <w:pPr>
        <w:pStyle w:val="PL"/>
      </w:pPr>
      <w:r w:rsidRPr="000A0A5F">
        <w:t xml:space="preserve">                required: true</w:t>
      </w:r>
    </w:p>
    <w:p w14:paraId="793919FC" w14:textId="77777777" w:rsidR="00CB0DD7" w:rsidRPr="000A0A5F" w:rsidRDefault="00CB0DD7">
      <w:pPr>
        <w:pStyle w:val="PL"/>
      </w:pPr>
      <w:r w:rsidRPr="000A0A5F">
        <w:t xml:space="preserve">                content:</w:t>
      </w:r>
    </w:p>
    <w:p w14:paraId="1EA6D501" w14:textId="77777777" w:rsidR="00CB0DD7" w:rsidRPr="000A0A5F" w:rsidRDefault="00CB0DD7">
      <w:pPr>
        <w:pStyle w:val="PL"/>
      </w:pPr>
      <w:r w:rsidRPr="000A0A5F">
        <w:t xml:space="preserve">                  application/json:</w:t>
      </w:r>
    </w:p>
    <w:p w14:paraId="014655F8" w14:textId="77777777" w:rsidR="00CB0DD7" w:rsidRPr="000A0A5F" w:rsidRDefault="00CB0DD7">
      <w:pPr>
        <w:pStyle w:val="PL"/>
      </w:pPr>
      <w:r w:rsidRPr="000A0A5F">
        <w:t xml:space="preserve">                    schema:</w:t>
      </w:r>
    </w:p>
    <w:p w14:paraId="025CACF7" w14:textId="77777777" w:rsidR="00CB0DD7" w:rsidRPr="000A0A5F" w:rsidRDefault="00CB0DD7">
      <w:pPr>
        <w:pStyle w:val="PL"/>
      </w:pPr>
      <w:r w:rsidRPr="000A0A5F">
        <w:t xml:space="preserve">                      type: array</w:t>
      </w:r>
    </w:p>
    <w:p w14:paraId="3864371B" w14:textId="77777777" w:rsidR="00CB0DD7" w:rsidRPr="000A0A5F" w:rsidRDefault="00CB0DD7">
      <w:pPr>
        <w:pStyle w:val="PL"/>
      </w:pPr>
      <w:r w:rsidRPr="000A0A5F">
        <w:t xml:space="preserve">                      items:</w:t>
      </w:r>
    </w:p>
    <w:p w14:paraId="77A2CEB2" w14:textId="77777777" w:rsidR="00CB0DD7" w:rsidRPr="000A0A5F" w:rsidRDefault="00CB0DD7">
      <w:pPr>
        <w:pStyle w:val="PL"/>
      </w:pPr>
      <w:r w:rsidRPr="000A0A5F">
        <w:t xml:space="preserve">                        $ref: '#/components/schemas/PfdReport'</w:t>
      </w:r>
    </w:p>
    <w:p w14:paraId="3BE089FC" w14:textId="77777777" w:rsidR="00CB0DD7" w:rsidRPr="000A0A5F" w:rsidRDefault="00CB0DD7">
      <w:pPr>
        <w:pStyle w:val="PL"/>
      </w:pPr>
      <w:r w:rsidRPr="000A0A5F">
        <w:t xml:space="preserve">                      minItems: 1</w:t>
      </w:r>
    </w:p>
    <w:p w14:paraId="301A642F" w14:textId="77777777" w:rsidR="00CB0DD7" w:rsidRPr="000A0A5F" w:rsidRDefault="00CB0DD7">
      <w:pPr>
        <w:pStyle w:val="PL"/>
      </w:pPr>
      <w:r w:rsidRPr="000A0A5F">
        <w:t xml:space="preserve">              responses:</w:t>
      </w:r>
    </w:p>
    <w:p w14:paraId="7F823E88" w14:textId="77777777" w:rsidR="00CB0DD7" w:rsidRPr="000A0A5F" w:rsidRDefault="00CB0DD7">
      <w:pPr>
        <w:pStyle w:val="PL"/>
      </w:pPr>
      <w:r w:rsidRPr="000A0A5F">
        <w:t xml:space="preserve">                '204':</w:t>
      </w:r>
    </w:p>
    <w:p w14:paraId="42A5D0FB" w14:textId="77777777" w:rsidR="00CB0DD7" w:rsidRPr="000A0A5F" w:rsidRDefault="00CB0DD7">
      <w:pPr>
        <w:pStyle w:val="PL"/>
      </w:pPr>
      <w:r w:rsidRPr="000A0A5F">
        <w:t xml:space="preserve">                  description: No Content (successful notification)</w:t>
      </w:r>
    </w:p>
    <w:p w14:paraId="6E4F0479" w14:textId="77777777" w:rsidR="00CB0DD7" w:rsidRPr="000A0A5F" w:rsidRDefault="00CB0DD7">
      <w:pPr>
        <w:pStyle w:val="PL"/>
      </w:pPr>
      <w:r w:rsidRPr="000A0A5F">
        <w:t xml:space="preserve">                '307':</w:t>
      </w:r>
    </w:p>
    <w:p w14:paraId="686B873F" w14:textId="77777777" w:rsidR="00CB0DD7" w:rsidRPr="000A0A5F" w:rsidRDefault="00CB0DD7">
      <w:pPr>
        <w:pStyle w:val="PL"/>
      </w:pPr>
      <w:r w:rsidRPr="000A0A5F">
        <w:t xml:space="preserve">                  $ref: 'TS29122_CommonData.yaml#/components/responses/307'</w:t>
      </w:r>
    </w:p>
    <w:p w14:paraId="00306E4E" w14:textId="77777777" w:rsidR="00CB0DD7" w:rsidRPr="000A0A5F" w:rsidRDefault="00CB0DD7">
      <w:pPr>
        <w:pStyle w:val="PL"/>
      </w:pPr>
      <w:r w:rsidRPr="000A0A5F">
        <w:t xml:space="preserve">                '308':</w:t>
      </w:r>
    </w:p>
    <w:p w14:paraId="5D0467D2" w14:textId="77777777" w:rsidR="00CB0DD7" w:rsidRPr="000A0A5F" w:rsidRDefault="00CB0DD7">
      <w:pPr>
        <w:pStyle w:val="PL"/>
      </w:pPr>
      <w:r w:rsidRPr="000A0A5F">
        <w:t xml:space="preserve">                  $ref: 'TS29122_CommonData.yaml#/components/responses/308'</w:t>
      </w:r>
    </w:p>
    <w:p w14:paraId="0D0FDA0E" w14:textId="77777777" w:rsidR="00CB0DD7" w:rsidRPr="000A0A5F" w:rsidRDefault="00CB0DD7">
      <w:pPr>
        <w:pStyle w:val="PL"/>
      </w:pPr>
      <w:r w:rsidRPr="000A0A5F">
        <w:t xml:space="preserve">                '400':</w:t>
      </w:r>
    </w:p>
    <w:p w14:paraId="342D0921" w14:textId="77777777" w:rsidR="00CB0DD7" w:rsidRPr="000A0A5F" w:rsidRDefault="00CB0DD7">
      <w:pPr>
        <w:pStyle w:val="PL"/>
      </w:pPr>
      <w:r w:rsidRPr="000A0A5F">
        <w:t xml:space="preserve">                  $ref: 'TS29122_CommonData.yaml#/components/responses/400'</w:t>
      </w:r>
    </w:p>
    <w:p w14:paraId="3EC3F9C0" w14:textId="77777777" w:rsidR="00CB0DD7" w:rsidRPr="000A0A5F" w:rsidRDefault="00CB0DD7">
      <w:pPr>
        <w:pStyle w:val="PL"/>
      </w:pPr>
      <w:r w:rsidRPr="000A0A5F">
        <w:t xml:space="preserve">                '401':</w:t>
      </w:r>
    </w:p>
    <w:p w14:paraId="7F510E84" w14:textId="77777777" w:rsidR="00CB0DD7" w:rsidRPr="000A0A5F" w:rsidRDefault="00CB0DD7">
      <w:pPr>
        <w:pStyle w:val="PL"/>
      </w:pPr>
      <w:r w:rsidRPr="000A0A5F">
        <w:t xml:space="preserve">                  $ref: 'TS29122_CommonData.yaml#/components/responses/401'</w:t>
      </w:r>
    </w:p>
    <w:p w14:paraId="63A6E100" w14:textId="77777777" w:rsidR="00CB0DD7" w:rsidRPr="000A0A5F" w:rsidRDefault="00CB0DD7">
      <w:pPr>
        <w:pStyle w:val="PL"/>
      </w:pPr>
      <w:r w:rsidRPr="000A0A5F">
        <w:t xml:space="preserve">                '403':</w:t>
      </w:r>
    </w:p>
    <w:p w14:paraId="1412B15E" w14:textId="77777777" w:rsidR="00CB0DD7" w:rsidRPr="000A0A5F" w:rsidRDefault="00CB0DD7">
      <w:pPr>
        <w:pStyle w:val="PL"/>
      </w:pPr>
      <w:r w:rsidRPr="000A0A5F">
        <w:t xml:space="preserve">                  $ref: 'TS29122_CommonData.yaml#/components/responses/403'</w:t>
      </w:r>
    </w:p>
    <w:p w14:paraId="2C2B19FF" w14:textId="77777777" w:rsidR="00CB0DD7" w:rsidRPr="000A0A5F" w:rsidRDefault="00CB0DD7">
      <w:pPr>
        <w:pStyle w:val="PL"/>
      </w:pPr>
      <w:r w:rsidRPr="000A0A5F">
        <w:t xml:space="preserve">                '404':</w:t>
      </w:r>
    </w:p>
    <w:p w14:paraId="0C9123FB" w14:textId="77777777" w:rsidR="00CB0DD7" w:rsidRPr="000A0A5F" w:rsidRDefault="00CB0DD7">
      <w:pPr>
        <w:pStyle w:val="PL"/>
      </w:pPr>
      <w:r w:rsidRPr="000A0A5F">
        <w:t xml:space="preserve">                  $ref: 'TS29122_CommonData.yaml#/components/responses/404'</w:t>
      </w:r>
    </w:p>
    <w:p w14:paraId="371E0D94" w14:textId="77777777" w:rsidR="00CB0DD7" w:rsidRPr="000A0A5F" w:rsidRDefault="00CB0DD7">
      <w:pPr>
        <w:pStyle w:val="PL"/>
      </w:pPr>
      <w:r w:rsidRPr="000A0A5F">
        <w:t xml:space="preserve">                '411':</w:t>
      </w:r>
    </w:p>
    <w:p w14:paraId="16FBC5DA" w14:textId="77777777" w:rsidR="00CB0DD7" w:rsidRPr="000A0A5F" w:rsidRDefault="00CB0DD7">
      <w:pPr>
        <w:pStyle w:val="PL"/>
      </w:pPr>
      <w:r w:rsidRPr="000A0A5F">
        <w:t xml:space="preserve">                  $ref: 'TS29122_CommonData.yaml#/components/responses/411'</w:t>
      </w:r>
    </w:p>
    <w:p w14:paraId="53E202ED" w14:textId="77777777" w:rsidR="00CB0DD7" w:rsidRPr="000A0A5F" w:rsidRDefault="00CB0DD7">
      <w:pPr>
        <w:pStyle w:val="PL"/>
      </w:pPr>
      <w:r w:rsidRPr="000A0A5F">
        <w:t xml:space="preserve">                '413':</w:t>
      </w:r>
    </w:p>
    <w:p w14:paraId="209729EC" w14:textId="77777777" w:rsidR="00CB0DD7" w:rsidRPr="000A0A5F" w:rsidRDefault="00CB0DD7">
      <w:pPr>
        <w:pStyle w:val="PL"/>
      </w:pPr>
      <w:r w:rsidRPr="000A0A5F">
        <w:t xml:space="preserve">                  $ref: 'TS29122_CommonData.yaml#/components/responses/413'</w:t>
      </w:r>
    </w:p>
    <w:p w14:paraId="623004D2" w14:textId="77777777" w:rsidR="00CB0DD7" w:rsidRPr="000A0A5F" w:rsidRDefault="00CB0DD7">
      <w:pPr>
        <w:pStyle w:val="PL"/>
      </w:pPr>
      <w:r w:rsidRPr="000A0A5F">
        <w:t xml:space="preserve">                '415':</w:t>
      </w:r>
    </w:p>
    <w:p w14:paraId="6735CE12" w14:textId="77777777" w:rsidR="00CB0DD7" w:rsidRPr="000A0A5F" w:rsidRDefault="00CB0DD7">
      <w:pPr>
        <w:pStyle w:val="PL"/>
      </w:pPr>
      <w:r w:rsidRPr="000A0A5F">
        <w:t xml:space="preserve">                  $ref: 'TS29122_CommonData.yaml#/components/responses/415'</w:t>
      </w:r>
    </w:p>
    <w:p w14:paraId="162F63F4" w14:textId="77777777" w:rsidR="00CB0DD7" w:rsidRPr="000A0A5F" w:rsidRDefault="00CB0DD7">
      <w:pPr>
        <w:pStyle w:val="PL"/>
      </w:pPr>
      <w:r w:rsidRPr="000A0A5F">
        <w:t xml:space="preserve">                '429':</w:t>
      </w:r>
    </w:p>
    <w:p w14:paraId="331A5232" w14:textId="77777777" w:rsidR="00CB0DD7" w:rsidRPr="000A0A5F" w:rsidRDefault="00CB0DD7">
      <w:pPr>
        <w:pStyle w:val="PL"/>
      </w:pPr>
      <w:r w:rsidRPr="000A0A5F">
        <w:t xml:space="preserve">                  $ref: 'TS29122_CommonData.yaml#/components/responses/429'</w:t>
      </w:r>
    </w:p>
    <w:p w14:paraId="13D017BE" w14:textId="77777777" w:rsidR="00CB0DD7" w:rsidRPr="000A0A5F" w:rsidRDefault="00CB0DD7">
      <w:pPr>
        <w:pStyle w:val="PL"/>
      </w:pPr>
      <w:r w:rsidRPr="000A0A5F">
        <w:t xml:space="preserve">                '500':</w:t>
      </w:r>
    </w:p>
    <w:p w14:paraId="312B83C1" w14:textId="77777777" w:rsidR="00CB0DD7" w:rsidRPr="000A0A5F" w:rsidRDefault="00CB0DD7">
      <w:pPr>
        <w:pStyle w:val="PL"/>
      </w:pPr>
      <w:r w:rsidRPr="000A0A5F">
        <w:t xml:space="preserve">                  $ref: 'TS29122_CommonData.yaml#/components/responses/500'</w:t>
      </w:r>
    </w:p>
    <w:p w14:paraId="6D6A51A3" w14:textId="77777777" w:rsidR="00CB0DD7" w:rsidRPr="000A0A5F" w:rsidRDefault="00CB0DD7">
      <w:pPr>
        <w:pStyle w:val="PL"/>
      </w:pPr>
      <w:r w:rsidRPr="000A0A5F">
        <w:t xml:space="preserve">                '503':</w:t>
      </w:r>
    </w:p>
    <w:p w14:paraId="22CAC1D8" w14:textId="77777777" w:rsidR="00CB0DD7" w:rsidRPr="000A0A5F" w:rsidRDefault="00CB0DD7">
      <w:pPr>
        <w:pStyle w:val="PL"/>
      </w:pPr>
      <w:r w:rsidRPr="000A0A5F">
        <w:t xml:space="preserve">                  $ref: 'TS29122_CommonData.yaml#/components/responses/503'</w:t>
      </w:r>
    </w:p>
    <w:p w14:paraId="577B3709" w14:textId="77777777" w:rsidR="00CB0DD7" w:rsidRPr="000A0A5F" w:rsidRDefault="00CB0DD7">
      <w:pPr>
        <w:pStyle w:val="PL"/>
      </w:pPr>
      <w:r w:rsidRPr="000A0A5F">
        <w:t xml:space="preserve">                default:</w:t>
      </w:r>
    </w:p>
    <w:p w14:paraId="2CFB3D9F" w14:textId="77777777" w:rsidR="00CB0DD7" w:rsidRPr="000A0A5F" w:rsidRDefault="00CB0DD7">
      <w:pPr>
        <w:pStyle w:val="PL"/>
      </w:pPr>
      <w:r w:rsidRPr="000A0A5F">
        <w:t xml:space="preserve">                  $ref: 'TS29122_CommonData.yaml#/components/responses/default'</w:t>
      </w:r>
    </w:p>
    <w:p w14:paraId="3D77BF13" w14:textId="77777777" w:rsidR="00CB0DD7" w:rsidRPr="000A0A5F" w:rsidRDefault="00CB0DD7">
      <w:pPr>
        <w:pStyle w:val="PL"/>
      </w:pPr>
      <w:r w:rsidRPr="000A0A5F">
        <w:t xml:space="preserve">  /{scsAsId}/transactions/{transactionId}:</w:t>
      </w:r>
    </w:p>
    <w:p w14:paraId="35EA0C3A" w14:textId="77777777" w:rsidR="00CB0DD7" w:rsidRPr="000A0A5F" w:rsidRDefault="00CB0DD7">
      <w:pPr>
        <w:pStyle w:val="PL"/>
      </w:pPr>
      <w:r w:rsidRPr="000A0A5F">
        <w:t xml:space="preserve">    parameters:</w:t>
      </w:r>
    </w:p>
    <w:p w14:paraId="6EE3DC1E" w14:textId="77777777" w:rsidR="00CB0DD7" w:rsidRPr="000A0A5F" w:rsidRDefault="00CB0DD7">
      <w:pPr>
        <w:pStyle w:val="PL"/>
      </w:pPr>
      <w:r w:rsidRPr="000A0A5F">
        <w:t xml:space="preserve">      - name: scsAsId</w:t>
      </w:r>
    </w:p>
    <w:p w14:paraId="36805CF1" w14:textId="77777777" w:rsidR="00CB0DD7" w:rsidRPr="000A0A5F" w:rsidRDefault="00CB0DD7">
      <w:pPr>
        <w:pStyle w:val="PL"/>
      </w:pPr>
      <w:r w:rsidRPr="000A0A5F">
        <w:t xml:space="preserve">        in: path</w:t>
      </w:r>
    </w:p>
    <w:p w14:paraId="757A4EB5" w14:textId="77777777" w:rsidR="00CB0DD7" w:rsidRPr="000A0A5F" w:rsidRDefault="00CB0DD7">
      <w:pPr>
        <w:pStyle w:val="PL"/>
      </w:pPr>
      <w:r w:rsidRPr="000A0A5F">
        <w:t xml:space="preserve">        description: Identifier of the SCS/AS as defined in clause 5.2.4 of 3GPP TS 29.122.</w:t>
      </w:r>
    </w:p>
    <w:p w14:paraId="702A68B1" w14:textId="77777777" w:rsidR="00CB0DD7" w:rsidRPr="000A0A5F" w:rsidRDefault="00CB0DD7">
      <w:pPr>
        <w:pStyle w:val="PL"/>
      </w:pPr>
      <w:r w:rsidRPr="000A0A5F">
        <w:t xml:space="preserve">        required: true</w:t>
      </w:r>
    </w:p>
    <w:p w14:paraId="25FF40B8" w14:textId="77777777" w:rsidR="00CB0DD7" w:rsidRPr="000A0A5F" w:rsidRDefault="00CB0DD7">
      <w:pPr>
        <w:pStyle w:val="PL"/>
      </w:pPr>
      <w:r w:rsidRPr="000A0A5F">
        <w:t xml:space="preserve">        schema:</w:t>
      </w:r>
    </w:p>
    <w:p w14:paraId="4C629468" w14:textId="77777777" w:rsidR="00CB0DD7" w:rsidRPr="000A0A5F" w:rsidRDefault="00CB0DD7">
      <w:pPr>
        <w:pStyle w:val="PL"/>
      </w:pPr>
      <w:r w:rsidRPr="000A0A5F">
        <w:t xml:space="preserve">          type: string</w:t>
      </w:r>
    </w:p>
    <w:p w14:paraId="7CE43125" w14:textId="77777777" w:rsidR="00CB0DD7" w:rsidRPr="000A0A5F" w:rsidRDefault="00CB0DD7">
      <w:pPr>
        <w:pStyle w:val="PL"/>
      </w:pPr>
      <w:r w:rsidRPr="000A0A5F">
        <w:t xml:space="preserve">      - name: transactionId</w:t>
      </w:r>
    </w:p>
    <w:p w14:paraId="593E50B3" w14:textId="77777777" w:rsidR="00CB0DD7" w:rsidRPr="000A0A5F" w:rsidRDefault="00CB0DD7">
      <w:pPr>
        <w:pStyle w:val="PL"/>
      </w:pPr>
      <w:r w:rsidRPr="000A0A5F">
        <w:t xml:space="preserve">        in: path</w:t>
      </w:r>
    </w:p>
    <w:p w14:paraId="46AAD166" w14:textId="77777777" w:rsidR="00CB0DD7" w:rsidRPr="000A0A5F" w:rsidRDefault="00CB0DD7">
      <w:pPr>
        <w:pStyle w:val="PL"/>
      </w:pPr>
      <w:r w:rsidRPr="000A0A5F">
        <w:t xml:space="preserve">        description: Transaction ID</w:t>
      </w:r>
    </w:p>
    <w:p w14:paraId="222FFEE3" w14:textId="77777777" w:rsidR="00CB0DD7" w:rsidRPr="000A0A5F" w:rsidRDefault="00CB0DD7">
      <w:pPr>
        <w:pStyle w:val="PL"/>
      </w:pPr>
      <w:r w:rsidRPr="000A0A5F">
        <w:t xml:space="preserve">        required: true</w:t>
      </w:r>
    </w:p>
    <w:p w14:paraId="26521339" w14:textId="77777777" w:rsidR="00CB0DD7" w:rsidRPr="000A0A5F" w:rsidRDefault="00CB0DD7">
      <w:pPr>
        <w:pStyle w:val="PL"/>
      </w:pPr>
      <w:r w:rsidRPr="000A0A5F">
        <w:t xml:space="preserve">        schema:</w:t>
      </w:r>
    </w:p>
    <w:p w14:paraId="35B8337F" w14:textId="77777777" w:rsidR="00CB0DD7" w:rsidRPr="000A0A5F" w:rsidRDefault="00CB0DD7">
      <w:pPr>
        <w:pStyle w:val="PL"/>
      </w:pPr>
      <w:r w:rsidRPr="000A0A5F">
        <w:t xml:space="preserve">          type: string</w:t>
      </w:r>
    </w:p>
    <w:p w14:paraId="769C550B" w14:textId="77777777" w:rsidR="00CB0DD7" w:rsidRPr="000A0A5F" w:rsidRDefault="00CB0DD7">
      <w:pPr>
        <w:pStyle w:val="PL"/>
      </w:pPr>
      <w:r w:rsidRPr="000A0A5F">
        <w:t xml:space="preserve">    get:</w:t>
      </w:r>
    </w:p>
    <w:p w14:paraId="667772E4" w14:textId="77777777" w:rsidR="001059F5" w:rsidRPr="000A0A5F" w:rsidRDefault="001059F5" w:rsidP="001059F5">
      <w:pPr>
        <w:pStyle w:val="PL"/>
      </w:pPr>
      <w:r w:rsidRPr="000A0A5F">
        <w:t xml:space="preserve">      summary: Read all PFDs for a given SCS/AS and a transaction </w:t>
      </w:r>
      <w:r w:rsidRPr="000A0A5F">
        <w:rPr>
          <w:lang w:eastAsia="zh-CN"/>
        </w:rPr>
        <w:t>for one or more external Application Identifier(s).</w:t>
      </w:r>
    </w:p>
    <w:p w14:paraId="0F7F8440" w14:textId="77777777" w:rsidR="001059F5" w:rsidRPr="000A0A5F" w:rsidRDefault="001059F5" w:rsidP="001059F5">
      <w:pPr>
        <w:pStyle w:val="PL"/>
      </w:pPr>
      <w:r w:rsidRPr="000A0A5F">
        <w:t xml:space="preserve">      </w:t>
      </w:r>
      <w:r w:rsidRPr="000A0A5F">
        <w:rPr>
          <w:rFonts w:cs="Courier New"/>
          <w:szCs w:val="16"/>
        </w:rPr>
        <w:t>operationId: FetchInd</w:t>
      </w:r>
      <w:r w:rsidRPr="000A0A5F">
        <w:rPr>
          <w:rFonts w:hint="eastAsia"/>
          <w:lang w:eastAsia="zh-CN"/>
        </w:rPr>
        <w:t>PFDManagement</w:t>
      </w:r>
      <w:r w:rsidRPr="000A0A5F">
        <w:t>Transaction</w:t>
      </w:r>
    </w:p>
    <w:p w14:paraId="2A01428C" w14:textId="77777777" w:rsidR="001059F5" w:rsidRPr="000A0A5F" w:rsidRDefault="001059F5" w:rsidP="001059F5">
      <w:pPr>
        <w:pStyle w:val="PL"/>
      </w:pPr>
      <w:r w:rsidRPr="000A0A5F">
        <w:t xml:space="preserve">      tags:</w:t>
      </w:r>
    </w:p>
    <w:p w14:paraId="0D62D0A6" w14:textId="77777777" w:rsidR="001059F5" w:rsidRPr="000A0A5F" w:rsidRDefault="001059F5" w:rsidP="001059F5">
      <w:pPr>
        <w:pStyle w:val="PL"/>
      </w:pPr>
      <w:r w:rsidRPr="000A0A5F">
        <w:t xml:space="preserve">        - </w:t>
      </w:r>
      <w:r w:rsidRPr="000A0A5F">
        <w:rPr>
          <w:lang w:eastAsia="zh-CN"/>
        </w:rPr>
        <w:t xml:space="preserve">Individual </w:t>
      </w:r>
      <w:r w:rsidRPr="000A0A5F">
        <w:rPr>
          <w:rFonts w:hint="eastAsia"/>
          <w:lang w:eastAsia="zh-CN"/>
        </w:rPr>
        <w:t xml:space="preserve">PFD Management </w:t>
      </w:r>
      <w:r w:rsidRPr="000A0A5F">
        <w:t>Transaction</w:t>
      </w:r>
    </w:p>
    <w:p w14:paraId="22EB3757" w14:textId="77777777" w:rsidR="00CB0DD7" w:rsidRPr="000A0A5F" w:rsidRDefault="00CB0DD7">
      <w:pPr>
        <w:pStyle w:val="PL"/>
      </w:pPr>
      <w:r w:rsidRPr="000A0A5F">
        <w:t xml:space="preserve">      responses:</w:t>
      </w:r>
    </w:p>
    <w:p w14:paraId="34B6BF93" w14:textId="77777777" w:rsidR="00CB0DD7" w:rsidRPr="000A0A5F" w:rsidRDefault="00CB0DD7">
      <w:pPr>
        <w:pStyle w:val="PL"/>
      </w:pPr>
      <w:r w:rsidRPr="000A0A5F">
        <w:t xml:space="preserve">        '200':</w:t>
      </w:r>
    </w:p>
    <w:p w14:paraId="61E0425E" w14:textId="77777777" w:rsidR="00CB0DD7" w:rsidRPr="000A0A5F" w:rsidRDefault="00CB0DD7">
      <w:pPr>
        <w:pStyle w:val="PL"/>
      </w:pPr>
      <w:r w:rsidRPr="000A0A5F">
        <w:t xml:space="preserve">          description: OK. The transaction information related to the request URI is returned.</w:t>
      </w:r>
    </w:p>
    <w:p w14:paraId="735EF36D" w14:textId="77777777" w:rsidR="00CB0DD7" w:rsidRPr="000A0A5F" w:rsidRDefault="00CB0DD7">
      <w:pPr>
        <w:pStyle w:val="PL"/>
      </w:pPr>
      <w:r w:rsidRPr="000A0A5F">
        <w:t xml:space="preserve">          content:</w:t>
      </w:r>
    </w:p>
    <w:p w14:paraId="1CAD904A" w14:textId="77777777" w:rsidR="00CB0DD7" w:rsidRPr="000A0A5F" w:rsidRDefault="00CB0DD7">
      <w:pPr>
        <w:pStyle w:val="PL"/>
      </w:pPr>
      <w:r w:rsidRPr="000A0A5F">
        <w:t xml:space="preserve">            application/json:</w:t>
      </w:r>
    </w:p>
    <w:p w14:paraId="49852BBE" w14:textId="77777777" w:rsidR="00CB0DD7" w:rsidRPr="000A0A5F" w:rsidRDefault="00CB0DD7">
      <w:pPr>
        <w:pStyle w:val="PL"/>
      </w:pPr>
      <w:r w:rsidRPr="000A0A5F">
        <w:t xml:space="preserve">              schema:</w:t>
      </w:r>
    </w:p>
    <w:p w14:paraId="14EBEF18" w14:textId="77777777" w:rsidR="00CB0DD7" w:rsidRPr="000A0A5F" w:rsidRDefault="00CB0DD7">
      <w:pPr>
        <w:pStyle w:val="PL"/>
      </w:pPr>
      <w:r w:rsidRPr="000A0A5F">
        <w:t xml:space="preserve">                $ref: '#/components/schemas/PfdManagement</w:t>
      </w:r>
      <w:r w:rsidRPr="000A0A5F">
        <w:rPr>
          <w:lang w:eastAsia="zh-CN"/>
        </w:rPr>
        <w:t>'</w:t>
      </w:r>
    </w:p>
    <w:p w14:paraId="3A4021BE" w14:textId="77777777" w:rsidR="00CB0DD7" w:rsidRPr="000A0A5F" w:rsidRDefault="00CB0DD7">
      <w:pPr>
        <w:pStyle w:val="PL"/>
      </w:pPr>
      <w:r w:rsidRPr="000A0A5F">
        <w:t xml:space="preserve">        '307':</w:t>
      </w:r>
    </w:p>
    <w:p w14:paraId="495B4E70" w14:textId="77777777" w:rsidR="00CB0DD7" w:rsidRPr="000A0A5F" w:rsidRDefault="00CB0DD7">
      <w:pPr>
        <w:pStyle w:val="PL"/>
      </w:pPr>
      <w:r w:rsidRPr="000A0A5F">
        <w:t xml:space="preserve">          $ref: 'TS29122_CommonData.yaml#/components/responses/307'</w:t>
      </w:r>
    </w:p>
    <w:p w14:paraId="4EDD056A" w14:textId="77777777" w:rsidR="00CB0DD7" w:rsidRPr="000A0A5F" w:rsidRDefault="00CB0DD7">
      <w:pPr>
        <w:pStyle w:val="PL"/>
      </w:pPr>
      <w:r w:rsidRPr="000A0A5F">
        <w:t xml:space="preserve">        '308':</w:t>
      </w:r>
    </w:p>
    <w:p w14:paraId="10258E79" w14:textId="77777777" w:rsidR="00CB0DD7" w:rsidRPr="000A0A5F" w:rsidRDefault="00CB0DD7">
      <w:pPr>
        <w:pStyle w:val="PL"/>
      </w:pPr>
      <w:r w:rsidRPr="000A0A5F">
        <w:t xml:space="preserve">          $ref: 'TS29122_CommonData.yaml#/components/responses/308'</w:t>
      </w:r>
    </w:p>
    <w:p w14:paraId="0BD77F11" w14:textId="77777777" w:rsidR="00CB0DD7" w:rsidRPr="000A0A5F" w:rsidRDefault="00CB0DD7">
      <w:pPr>
        <w:pStyle w:val="PL"/>
      </w:pPr>
      <w:r w:rsidRPr="000A0A5F">
        <w:t xml:space="preserve">        '400':</w:t>
      </w:r>
    </w:p>
    <w:p w14:paraId="6532711C" w14:textId="77777777" w:rsidR="00CB0DD7" w:rsidRPr="000A0A5F" w:rsidRDefault="00CB0DD7">
      <w:pPr>
        <w:pStyle w:val="PL"/>
      </w:pPr>
      <w:r w:rsidRPr="000A0A5F">
        <w:t xml:space="preserve">          $ref: 'TS29122_CommonData.yaml#/components/responses/400'</w:t>
      </w:r>
    </w:p>
    <w:p w14:paraId="5B2A3961" w14:textId="77777777" w:rsidR="00CB0DD7" w:rsidRPr="000A0A5F" w:rsidRDefault="00CB0DD7">
      <w:pPr>
        <w:pStyle w:val="PL"/>
      </w:pPr>
      <w:r w:rsidRPr="000A0A5F">
        <w:t xml:space="preserve">        '401':</w:t>
      </w:r>
    </w:p>
    <w:p w14:paraId="7DE821E4" w14:textId="77777777" w:rsidR="00CB0DD7" w:rsidRPr="000A0A5F" w:rsidRDefault="00CB0DD7">
      <w:pPr>
        <w:pStyle w:val="PL"/>
      </w:pPr>
      <w:r w:rsidRPr="000A0A5F">
        <w:t xml:space="preserve">          $ref: 'TS29122_CommonData.yaml#/components/responses/401'</w:t>
      </w:r>
    </w:p>
    <w:p w14:paraId="4D6917FF" w14:textId="77777777" w:rsidR="00CB0DD7" w:rsidRPr="000A0A5F" w:rsidRDefault="00CB0DD7">
      <w:pPr>
        <w:pStyle w:val="PL"/>
      </w:pPr>
      <w:r w:rsidRPr="000A0A5F">
        <w:t xml:space="preserve">        '403':</w:t>
      </w:r>
    </w:p>
    <w:p w14:paraId="53CA6854" w14:textId="77777777" w:rsidR="00CB0DD7" w:rsidRPr="000A0A5F" w:rsidRDefault="00CB0DD7">
      <w:pPr>
        <w:pStyle w:val="PL"/>
      </w:pPr>
      <w:r w:rsidRPr="000A0A5F">
        <w:t xml:space="preserve">          $ref: 'TS29122_CommonData.yaml#/components/responses/403'</w:t>
      </w:r>
    </w:p>
    <w:p w14:paraId="17113E6D" w14:textId="77777777" w:rsidR="00CB0DD7" w:rsidRPr="000A0A5F" w:rsidRDefault="00CB0DD7">
      <w:pPr>
        <w:pStyle w:val="PL"/>
      </w:pPr>
      <w:r w:rsidRPr="000A0A5F">
        <w:t xml:space="preserve">        '404':</w:t>
      </w:r>
    </w:p>
    <w:p w14:paraId="0B94A242" w14:textId="77777777" w:rsidR="00CB0DD7" w:rsidRPr="000A0A5F" w:rsidRDefault="00CB0DD7">
      <w:pPr>
        <w:pStyle w:val="PL"/>
      </w:pPr>
      <w:r w:rsidRPr="000A0A5F">
        <w:t xml:space="preserve">          $ref: 'TS29122_CommonData.yaml#/components/responses/404'</w:t>
      </w:r>
    </w:p>
    <w:p w14:paraId="60217C77" w14:textId="77777777" w:rsidR="00CB0DD7" w:rsidRPr="000A0A5F" w:rsidRDefault="00CB0DD7">
      <w:pPr>
        <w:pStyle w:val="PL"/>
      </w:pPr>
      <w:r w:rsidRPr="000A0A5F">
        <w:t xml:space="preserve">        '406':</w:t>
      </w:r>
    </w:p>
    <w:p w14:paraId="7FB0CDCC" w14:textId="77777777" w:rsidR="00CB0DD7" w:rsidRPr="000A0A5F" w:rsidRDefault="00CB0DD7">
      <w:pPr>
        <w:pStyle w:val="PL"/>
      </w:pPr>
      <w:r w:rsidRPr="000A0A5F">
        <w:t xml:space="preserve">          $ref: 'TS29122_CommonData.yaml#/components/responses/406'</w:t>
      </w:r>
    </w:p>
    <w:p w14:paraId="3CD412E1" w14:textId="77777777" w:rsidR="00CB0DD7" w:rsidRPr="000A0A5F" w:rsidRDefault="00CB0DD7">
      <w:pPr>
        <w:pStyle w:val="PL"/>
      </w:pPr>
      <w:r w:rsidRPr="000A0A5F">
        <w:t xml:space="preserve">        '429':</w:t>
      </w:r>
    </w:p>
    <w:p w14:paraId="2EE520AC" w14:textId="77777777" w:rsidR="00CB0DD7" w:rsidRPr="000A0A5F" w:rsidRDefault="00CB0DD7">
      <w:pPr>
        <w:pStyle w:val="PL"/>
      </w:pPr>
      <w:r w:rsidRPr="000A0A5F">
        <w:t xml:space="preserve">          $ref: 'TS29122_CommonData.yaml#/components/responses/429'</w:t>
      </w:r>
    </w:p>
    <w:p w14:paraId="272345A5" w14:textId="77777777" w:rsidR="00CB0DD7" w:rsidRPr="000A0A5F" w:rsidRDefault="00CB0DD7">
      <w:pPr>
        <w:pStyle w:val="PL"/>
      </w:pPr>
      <w:r w:rsidRPr="000A0A5F">
        <w:t xml:space="preserve">        '500':</w:t>
      </w:r>
    </w:p>
    <w:p w14:paraId="0F3398A5" w14:textId="77777777" w:rsidR="00CB0DD7" w:rsidRPr="000A0A5F" w:rsidRDefault="00CB0DD7">
      <w:pPr>
        <w:pStyle w:val="PL"/>
      </w:pPr>
      <w:r w:rsidRPr="000A0A5F">
        <w:t xml:space="preserve">          $ref: 'TS29122_CommonData.yaml#/components/responses/500'</w:t>
      </w:r>
    </w:p>
    <w:p w14:paraId="4973B347" w14:textId="77777777" w:rsidR="00CB0DD7" w:rsidRPr="000A0A5F" w:rsidRDefault="00CB0DD7">
      <w:pPr>
        <w:pStyle w:val="PL"/>
      </w:pPr>
      <w:r w:rsidRPr="000A0A5F">
        <w:t xml:space="preserve">        '503':</w:t>
      </w:r>
    </w:p>
    <w:p w14:paraId="76B1939D" w14:textId="77777777" w:rsidR="00CB0DD7" w:rsidRPr="000A0A5F" w:rsidRDefault="00CB0DD7">
      <w:pPr>
        <w:pStyle w:val="PL"/>
      </w:pPr>
      <w:r w:rsidRPr="000A0A5F">
        <w:t xml:space="preserve">          $ref: 'TS29122_CommonData.yaml#/components/responses/503'</w:t>
      </w:r>
    </w:p>
    <w:p w14:paraId="1578F2A9" w14:textId="77777777" w:rsidR="00CB0DD7" w:rsidRPr="000A0A5F" w:rsidRDefault="00CB0DD7">
      <w:pPr>
        <w:pStyle w:val="PL"/>
      </w:pPr>
      <w:r w:rsidRPr="000A0A5F">
        <w:t xml:space="preserve">        default:</w:t>
      </w:r>
    </w:p>
    <w:p w14:paraId="5C02045A" w14:textId="77777777" w:rsidR="00CB0DD7" w:rsidRPr="000A0A5F" w:rsidRDefault="00CB0DD7">
      <w:pPr>
        <w:pStyle w:val="PL"/>
      </w:pPr>
      <w:r w:rsidRPr="000A0A5F">
        <w:t xml:space="preserve">          $ref: 'TS29122_CommonData.yaml#/components/responses/default'</w:t>
      </w:r>
    </w:p>
    <w:p w14:paraId="546DCB0F" w14:textId="77777777" w:rsidR="00CB0DD7" w:rsidRPr="000A0A5F" w:rsidRDefault="00CB0DD7">
      <w:pPr>
        <w:pStyle w:val="PL"/>
      </w:pPr>
      <w:r w:rsidRPr="000A0A5F">
        <w:t xml:space="preserve">    put:</w:t>
      </w:r>
    </w:p>
    <w:p w14:paraId="1313DA8A" w14:textId="77777777" w:rsidR="001059F5" w:rsidRPr="000A0A5F" w:rsidRDefault="001059F5" w:rsidP="001059F5">
      <w:pPr>
        <w:pStyle w:val="PL"/>
      </w:pPr>
      <w:r w:rsidRPr="000A0A5F">
        <w:t xml:space="preserve">      summary: Update PFDs </w:t>
      </w:r>
      <w:r w:rsidRPr="000A0A5F">
        <w:rPr>
          <w:lang w:eastAsia="zh-CN"/>
        </w:rPr>
        <w:t>for a given SCS/AS and a transaction for one or more external Application Identifier(s).</w:t>
      </w:r>
    </w:p>
    <w:p w14:paraId="7BB39CAC" w14:textId="77777777" w:rsidR="001059F5" w:rsidRPr="000A0A5F" w:rsidRDefault="001059F5" w:rsidP="001059F5">
      <w:pPr>
        <w:pStyle w:val="PL"/>
      </w:pPr>
      <w:r w:rsidRPr="000A0A5F">
        <w:t xml:space="preserve">      </w:t>
      </w:r>
      <w:r w:rsidRPr="000A0A5F">
        <w:rPr>
          <w:rFonts w:cs="Courier New"/>
          <w:szCs w:val="16"/>
        </w:rPr>
        <w:t>operationId: UpdateInd</w:t>
      </w:r>
      <w:r w:rsidRPr="000A0A5F">
        <w:rPr>
          <w:rFonts w:hint="eastAsia"/>
          <w:lang w:eastAsia="zh-CN"/>
        </w:rPr>
        <w:t>PFDManagement</w:t>
      </w:r>
      <w:r w:rsidRPr="000A0A5F">
        <w:t>Transaction</w:t>
      </w:r>
    </w:p>
    <w:p w14:paraId="348E69B2" w14:textId="77777777" w:rsidR="001059F5" w:rsidRPr="000A0A5F" w:rsidRDefault="001059F5" w:rsidP="001059F5">
      <w:pPr>
        <w:pStyle w:val="PL"/>
      </w:pPr>
      <w:r w:rsidRPr="000A0A5F">
        <w:t xml:space="preserve">      tags:</w:t>
      </w:r>
    </w:p>
    <w:p w14:paraId="5679AB34" w14:textId="77777777" w:rsidR="001059F5" w:rsidRPr="000A0A5F" w:rsidRDefault="001059F5" w:rsidP="001059F5">
      <w:pPr>
        <w:pStyle w:val="PL"/>
      </w:pPr>
      <w:r w:rsidRPr="000A0A5F">
        <w:t xml:space="preserve">        - </w:t>
      </w:r>
      <w:r w:rsidRPr="000A0A5F">
        <w:rPr>
          <w:lang w:eastAsia="zh-CN"/>
        </w:rPr>
        <w:t xml:space="preserve">Individual </w:t>
      </w:r>
      <w:r w:rsidRPr="000A0A5F">
        <w:rPr>
          <w:rFonts w:hint="eastAsia"/>
          <w:lang w:eastAsia="zh-CN"/>
        </w:rPr>
        <w:t xml:space="preserve">PFD Management </w:t>
      </w:r>
      <w:r w:rsidRPr="000A0A5F">
        <w:t>Transaction</w:t>
      </w:r>
    </w:p>
    <w:p w14:paraId="14A9C60E" w14:textId="77777777" w:rsidR="00CB0DD7" w:rsidRPr="000A0A5F" w:rsidRDefault="00CB0DD7">
      <w:pPr>
        <w:pStyle w:val="PL"/>
      </w:pPr>
      <w:r w:rsidRPr="000A0A5F">
        <w:t xml:space="preserve">      requestBody:</w:t>
      </w:r>
    </w:p>
    <w:p w14:paraId="501FCA98" w14:textId="77777777" w:rsidR="00CB0DD7" w:rsidRPr="000A0A5F" w:rsidRDefault="00CB0DD7">
      <w:pPr>
        <w:pStyle w:val="PL"/>
      </w:pPr>
      <w:r w:rsidRPr="000A0A5F">
        <w:t xml:space="preserve">        required: true</w:t>
      </w:r>
    </w:p>
    <w:p w14:paraId="6EAC1C4E" w14:textId="77777777" w:rsidR="00CB0DD7" w:rsidRPr="000A0A5F" w:rsidRDefault="00CB0DD7">
      <w:pPr>
        <w:pStyle w:val="PL"/>
      </w:pPr>
      <w:r w:rsidRPr="000A0A5F">
        <w:t xml:space="preserve">        content:</w:t>
      </w:r>
    </w:p>
    <w:p w14:paraId="5BC6DC89" w14:textId="77777777" w:rsidR="00CB0DD7" w:rsidRPr="000A0A5F" w:rsidRDefault="00CB0DD7">
      <w:pPr>
        <w:pStyle w:val="PL"/>
      </w:pPr>
      <w:r w:rsidRPr="000A0A5F">
        <w:t xml:space="preserve">          application/json:</w:t>
      </w:r>
    </w:p>
    <w:p w14:paraId="77076BE0" w14:textId="77777777" w:rsidR="00CB0DD7" w:rsidRPr="000A0A5F" w:rsidRDefault="00CB0DD7">
      <w:pPr>
        <w:pStyle w:val="PL"/>
      </w:pPr>
      <w:r w:rsidRPr="000A0A5F">
        <w:t xml:space="preserve">            schema:</w:t>
      </w:r>
    </w:p>
    <w:p w14:paraId="72C27718" w14:textId="77777777" w:rsidR="00CB0DD7" w:rsidRPr="000A0A5F" w:rsidRDefault="00CB0DD7">
      <w:pPr>
        <w:pStyle w:val="PL"/>
      </w:pPr>
      <w:r w:rsidRPr="000A0A5F">
        <w:t xml:space="preserve">              $ref: '#/components/schemas/PfdManagement'</w:t>
      </w:r>
    </w:p>
    <w:p w14:paraId="295FC456" w14:textId="77777777" w:rsidR="00CB0DD7" w:rsidRPr="000A0A5F" w:rsidRDefault="00CB0DD7">
      <w:pPr>
        <w:pStyle w:val="PL"/>
      </w:pPr>
      <w:r w:rsidRPr="000A0A5F">
        <w:t xml:space="preserve">        description: Change information in PFD management transaction.</w:t>
      </w:r>
    </w:p>
    <w:p w14:paraId="59FBF161" w14:textId="77777777" w:rsidR="00CB0DD7" w:rsidRPr="000A0A5F" w:rsidRDefault="00CB0DD7">
      <w:pPr>
        <w:pStyle w:val="PL"/>
      </w:pPr>
      <w:r w:rsidRPr="000A0A5F">
        <w:t xml:space="preserve">      responses:</w:t>
      </w:r>
    </w:p>
    <w:p w14:paraId="316803C9" w14:textId="77777777" w:rsidR="00CB0DD7" w:rsidRPr="000A0A5F" w:rsidRDefault="00CB0DD7">
      <w:pPr>
        <w:pStyle w:val="PL"/>
      </w:pPr>
      <w:r w:rsidRPr="000A0A5F">
        <w:t xml:space="preserve">        '200':</w:t>
      </w:r>
    </w:p>
    <w:p w14:paraId="7E65FEEC" w14:textId="77777777" w:rsidR="004B4675" w:rsidRPr="000A0A5F" w:rsidRDefault="00CB0DD7">
      <w:pPr>
        <w:pStyle w:val="PL"/>
      </w:pPr>
      <w:r w:rsidRPr="000A0A5F">
        <w:t xml:space="preserve">          description: </w:t>
      </w:r>
      <w:r w:rsidR="004B4675" w:rsidRPr="000A0A5F">
        <w:t>&gt;</w:t>
      </w:r>
    </w:p>
    <w:p w14:paraId="29F199D3" w14:textId="77777777" w:rsidR="004B4675" w:rsidRPr="000A0A5F" w:rsidRDefault="004B4675">
      <w:pPr>
        <w:pStyle w:val="PL"/>
      </w:pPr>
      <w:r w:rsidRPr="000A0A5F">
        <w:t xml:space="preserve">            </w:t>
      </w:r>
      <w:r w:rsidR="00CB0DD7" w:rsidRPr="000A0A5F">
        <w:t>OK. The transaction was modified successfully. The SCEF shall return an updated</w:t>
      </w:r>
    </w:p>
    <w:p w14:paraId="34A6F152" w14:textId="77777777" w:rsidR="00CB0DD7" w:rsidRPr="000A0A5F" w:rsidRDefault="004B4675">
      <w:pPr>
        <w:pStyle w:val="PL"/>
      </w:pPr>
      <w:r w:rsidRPr="000A0A5F">
        <w:t xml:space="preserve">           </w:t>
      </w:r>
      <w:r w:rsidR="00CB0DD7" w:rsidRPr="000A0A5F">
        <w:t xml:space="preserve"> transaction in the </w:t>
      </w:r>
      <w:r w:rsidR="00D94FD6" w:rsidRPr="000A0A5F">
        <w:t>response content.</w:t>
      </w:r>
    </w:p>
    <w:p w14:paraId="03849D13" w14:textId="77777777" w:rsidR="00CB0DD7" w:rsidRPr="000A0A5F" w:rsidRDefault="00CB0DD7">
      <w:pPr>
        <w:pStyle w:val="PL"/>
      </w:pPr>
      <w:r w:rsidRPr="000A0A5F">
        <w:t xml:space="preserve">          content:</w:t>
      </w:r>
    </w:p>
    <w:p w14:paraId="118AA3EB" w14:textId="77777777" w:rsidR="00CB0DD7" w:rsidRPr="000A0A5F" w:rsidRDefault="00CB0DD7">
      <w:pPr>
        <w:pStyle w:val="PL"/>
      </w:pPr>
      <w:r w:rsidRPr="000A0A5F">
        <w:t xml:space="preserve">            application/json:</w:t>
      </w:r>
    </w:p>
    <w:p w14:paraId="0EBF22D3" w14:textId="77777777" w:rsidR="00CB0DD7" w:rsidRPr="000A0A5F" w:rsidRDefault="00CB0DD7">
      <w:pPr>
        <w:pStyle w:val="PL"/>
      </w:pPr>
      <w:r w:rsidRPr="000A0A5F">
        <w:t xml:space="preserve">              schema:</w:t>
      </w:r>
    </w:p>
    <w:p w14:paraId="55A7B1D2" w14:textId="77777777" w:rsidR="00CB0DD7" w:rsidRPr="000A0A5F" w:rsidRDefault="00CB0DD7">
      <w:pPr>
        <w:pStyle w:val="PL"/>
        <w:rPr>
          <w:lang w:eastAsia="zh-CN"/>
        </w:rPr>
      </w:pPr>
      <w:r w:rsidRPr="000A0A5F">
        <w:t xml:space="preserve">                $ref: '#/components/schemas/PfdManagement</w:t>
      </w:r>
      <w:r w:rsidRPr="000A0A5F">
        <w:rPr>
          <w:lang w:eastAsia="zh-CN"/>
        </w:rPr>
        <w:t>'</w:t>
      </w:r>
    </w:p>
    <w:p w14:paraId="1D5DB5D5" w14:textId="77777777" w:rsidR="00CB0DD7" w:rsidRPr="000A0A5F" w:rsidRDefault="00CB0DD7">
      <w:pPr>
        <w:pStyle w:val="PL"/>
      </w:pPr>
      <w:r w:rsidRPr="000A0A5F">
        <w:t xml:space="preserve">        '204':</w:t>
      </w:r>
    </w:p>
    <w:p w14:paraId="2F157F7A" w14:textId="77777777" w:rsidR="00CB0DD7" w:rsidRPr="000A0A5F" w:rsidRDefault="00CB0DD7">
      <w:pPr>
        <w:pStyle w:val="PL"/>
        <w:rPr>
          <w:lang w:eastAsia="zh-CN"/>
        </w:rPr>
      </w:pPr>
      <w:r w:rsidRPr="000A0A5F">
        <w:t xml:space="preserve">          description: No Content.</w:t>
      </w:r>
    </w:p>
    <w:p w14:paraId="66C82FA7" w14:textId="77777777" w:rsidR="00CB0DD7" w:rsidRPr="000A0A5F" w:rsidRDefault="00CB0DD7">
      <w:pPr>
        <w:pStyle w:val="PL"/>
      </w:pPr>
      <w:r w:rsidRPr="000A0A5F">
        <w:t xml:space="preserve">        '307':</w:t>
      </w:r>
    </w:p>
    <w:p w14:paraId="28D90CAF" w14:textId="77777777" w:rsidR="00CB0DD7" w:rsidRPr="000A0A5F" w:rsidRDefault="00CB0DD7">
      <w:pPr>
        <w:pStyle w:val="PL"/>
      </w:pPr>
      <w:r w:rsidRPr="000A0A5F">
        <w:t xml:space="preserve">          $ref: 'TS29122_CommonData.yaml#/components/responses/307'</w:t>
      </w:r>
    </w:p>
    <w:p w14:paraId="29C86872" w14:textId="77777777" w:rsidR="00CB0DD7" w:rsidRPr="000A0A5F" w:rsidRDefault="00CB0DD7">
      <w:pPr>
        <w:pStyle w:val="PL"/>
      </w:pPr>
      <w:r w:rsidRPr="000A0A5F">
        <w:t xml:space="preserve">        '308':</w:t>
      </w:r>
    </w:p>
    <w:p w14:paraId="085BB336" w14:textId="77777777" w:rsidR="00CB0DD7" w:rsidRPr="000A0A5F" w:rsidRDefault="00CB0DD7">
      <w:pPr>
        <w:pStyle w:val="PL"/>
      </w:pPr>
      <w:r w:rsidRPr="000A0A5F">
        <w:t xml:space="preserve">          $ref: 'TS29122_CommonData.yaml#/components/responses/308'</w:t>
      </w:r>
    </w:p>
    <w:p w14:paraId="40F6D145" w14:textId="77777777" w:rsidR="00CB0DD7" w:rsidRPr="000A0A5F" w:rsidRDefault="00CB0DD7">
      <w:pPr>
        <w:pStyle w:val="PL"/>
        <w:rPr>
          <w:lang w:eastAsia="zh-CN"/>
        </w:rPr>
      </w:pPr>
      <w:r w:rsidRPr="000A0A5F">
        <w:rPr>
          <w:lang w:eastAsia="zh-CN"/>
        </w:rPr>
        <w:t xml:space="preserve">        '400':</w:t>
      </w:r>
    </w:p>
    <w:p w14:paraId="57C715D0" w14:textId="77777777" w:rsidR="00CB0DD7" w:rsidRPr="000A0A5F" w:rsidRDefault="00CB0DD7">
      <w:pPr>
        <w:pStyle w:val="PL"/>
        <w:rPr>
          <w:lang w:eastAsia="zh-CN"/>
        </w:rPr>
      </w:pPr>
      <w:r w:rsidRPr="000A0A5F">
        <w:rPr>
          <w:lang w:eastAsia="zh-CN"/>
        </w:rPr>
        <w:t xml:space="preserve">          $ref: 'TS29122_CommonData.yaml#/components/responses/400'</w:t>
      </w:r>
    </w:p>
    <w:p w14:paraId="0B9CACEC" w14:textId="77777777" w:rsidR="00CB0DD7" w:rsidRPr="000A0A5F" w:rsidRDefault="00CB0DD7">
      <w:pPr>
        <w:pStyle w:val="PL"/>
        <w:rPr>
          <w:lang w:eastAsia="zh-CN"/>
        </w:rPr>
      </w:pPr>
      <w:r w:rsidRPr="000A0A5F">
        <w:rPr>
          <w:lang w:eastAsia="zh-CN"/>
        </w:rPr>
        <w:t xml:space="preserve">        '401':</w:t>
      </w:r>
    </w:p>
    <w:p w14:paraId="14A2A3D7" w14:textId="77777777" w:rsidR="00CB0DD7" w:rsidRPr="000A0A5F" w:rsidRDefault="00CB0DD7">
      <w:pPr>
        <w:pStyle w:val="PL"/>
        <w:rPr>
          <w:lang w:eastAsia="zh-CN"/>
        </w:rPr>
      </w:pPr>
      <w:r w:rsidRPr="000A0A5F">
        <w:rPr>
          <w:lang w:eastAsia="zh-CN"/>
        </w:rPr>
        <w:t xml:space="preserve">          $ref: 'TS29122_CommonData.yaml#/components/responses/401'</w:t>
      </w:r>
    </w:p>
    <w:p w14:paraId="3E743B3C" w14:textId="77777777" w:rsidR="00CB0DD7" w:rsidRPr="000A0A5F" w:rsidRDefault="00CB0DD7">
      <w:pPr>
        <w:pStyle w:val="PL"/>
        <w:rPr>
          <w:lang w:eastAsia="zh-CN"/>
        </w:rPr>
      </w:pPr>
      <w:r w:rsidRPr="000A0A5F">
        <w:rPr>
          <w:lang w:eastAsia="zh-CN"/>
        </w:rPr>
        <w:t xml:space="preserve">        '403':</w:t>
      </w:r>
    </w:p>
    <w:p w14:paraId="0C113542" w14:textId="77777777" w:rsidR="00CB0DD7" w:rsidRPr="000A0A5F" w:rsidRDefault="00CB0DD7">
      <w:pPr>
        <w:pStyle w:val="PL"/>
        <w:rPr>
          <w:lang w:eastAsia="zh-CN"/>
        </w:rPr>
      </w:pPr>
      <w:r w:rsidRPr="000A0A5F">
        <w:rPr>
          <w:lang w:eastAsia="zh-CN"/>
        </w:rPr>
        <w:t xml:space="preserve">          $ref: 'TS29122_CommonData.yaml#/components/responses/403'</w:t>
      </w:r>
    </w:p>
    <w:p w14:paraId="0B34CAE5" w14:textId="77777777" w:rsidR="00CB0DD7" w:rsidRPr="000A0A5F" w:rsidRDefault="00CB0DD7">
      <w:pPr>
        <w:pStyle w:val="PL"/>
        <w:rPr>
          <w:lang w:eastAsia="zh-CN"/>
        </w:rPr>
      </w:pPr>
      <w:r w:rsidRPr="000A0A5F">
        <w:rPr>
          <w:lang w:eastAsia="zh-CN"/>
        </w:rPr>
        <w:t xml:space="preserve">        '404':</w:t>
      </w:r>
    </w:p>
    <w:p w14:paraId="03586339" w14:textId="77777777" w:rsidR="00CB0DD7" w:rsidRPr="000A0A5F" w:rsidRDefault="00CB0DD7">
      <w:pPr>
        <w:pStyle w:val="PL"/>
        <w:rPr>
          <w:lang w:eastAsia="zh-CN"/>
        </w:rPr>
      </w:pPr>
      <w:r w:rsidRPr="000A0A5F">
        <w:rPr>
          <w:lang w:eastAsia="zh-CN"/>
        </w:rPr>
        <w:t xml:space="preserve">          $ref: 'TS29122_CommonData.yaml#/components/responses/404'</w:t>
      </w:r>
    </w:p>
    <w:p w14:paraId="70E345BD" w14:textId="77777777" w:rsidR="00CB0DD7" w:rsidRPr="000A0A5F" w:rsidRDefault="00CB0DD7">
      <w:pPr>
        <w:pStyle w:val="PL"/>
        <w:rPr>
          <w:lang w:eastAsia="zh-CN"/>
        </w:rPr>
      </w:pPr>
      <w:r w:rsidRPr="000A0A5F">
        <w:rPr>
          <w:lang w:eastAsia="zh-CN"/>
        </w:rPr>
        <w:t xml:space="preserve">        '411':</w:t>
      </w:r>
    </w:p>
    <w:p w14:paraId="59F7612A" w14:textId="77777777" w:rsidR="00CB0DD7" w:rsidRPr="000A0A5F" w:rsidRDefault="00CB0DD7">
      <w:pPr>
        <w:pStyle w:val="PL"/>
        <w:rPr>
          <w:lang w:eastAsia="zh-CN"/>
        </w:rPr>
      </w:pPr>
      <w:r w:rsidRPr="000A0A5F">
        <w:rPr>
          <w:lang w:eastAsia="zh-CN"/>
        </w:rPr>
        <w:t xml:space="preserve">          $ref: 'TS29122_CommonData.yaml#/components/responses/411'</w:t>
      </w:r>
    </w:p>
    <w:p w14:paraId="02576BB1" w14:textId="77777777" w:rsidR="00CB0DD7" w:rsidRPr="000A0A5F" w:rsidRDefault="00CB0DD7">
      <w:pPr>
        <w:pStyle w:val="PL"/>
        <w:rPr>
          <w:lang w:eastAsia="zh-CN"/>
        </w:rPr>
      </w:pPr>
      <w:r w:rsidRPr="000A0A5F">
        <w:rPr>
          <w:lang w:eastAsia="zh-CN"/>
        </w:rPr>
        <w:t xml:space="preserve">        '413':</w:t>
      </w:r>
    </w:p>
    <w:p w14:paraId="6ECB1A33" w14:textId="77777777" w:rsidR="00CB0DD7" w:rsidRPr="000A0A5F" w:rsidRDefault="00CB0DD7">
      <w:pPr>
        <w:pStyle w:val="PL"/>
        <w:rPr>
          <w:rFonts w:hint="eastAsia"/>
          <w:lang w:eastAsia="zh-CN"/>
        </w:rPr>
      </w:pPr>
      <w:r w:rsidRPr="000A0A5F">
        <w:rPr>
          <w:lang w:eastAsia="zh-CN"/>
        </w:rPr>
        <w:t xml:space="preserve">          $ref: 'TS29122_CommonData.yaml#/components/responses/413'</w:t>
      </w:r>
    </w:p>
    <w:p w14:paraId="00B8F984" w14:textId="77777777" w:rsidR="00CB0DD7" w:rsidRPr="000A0A5F" w:rsidRDefault="00CB0DD7">
      <w:pPr>
        <w:pStyle w:val="PL"/>
      </w:pPr>
      <w:r w:rsidRPr="000A0A5F">
        <w:t xml:space="preserve">        '415':</w:t>
      </w:r>
    </w:p>
    <w:p w14:paraId="5348DF0B" w14:textId="77777777" w:rsidR="00CB0DD7" w:rsidRPr="000A0A5F" w:rsidRDefault="00CB0DD7">
      <w:pPr>
        <w:pStyle w:val="PL"/>
      </w:pPr>
      <w:r w:rsidRPr="000A0A5F">
        <w:t xml:space="preserve">          $ref: 'TS29122_CommonData.yaml#/components/responses/415'</w:t>
      </w:r>
    </w:p>
    <w:p w14:paraId="2DA19BA4" w14:textId="77777777" w:rsidR="00CB0DD7" w:rsidRPr="000A0A5F" w:rsidRDefault="00CB0DD7">
      <w:pPr>
        <w:pStyle w:val="PL"/>
      </w:pPr>
      <w:r w:rsidRPr="000A0A5F">
        <w:t xml:space="preserve">        '429':</w:t>
      </w:r>
    </w:p>
    <w:p w14:paraId="2BDC9E13" w14:textId="77777777" w:rsidR="00CB0DD7" w:rsidRPr="000A0A5F" w:rsidRDefault="00CB0DD7">
      <w:pPr>
        <w:pStyle w:val="PL"/>
      </w:pPr>
      <w:r w:rsidRPr="000A0A5F">
        <w:t xml:space="preserve">          $ref: 'TS29122_CommonData.yaml#/components/responses/429'</w:t>
      </w:r>
    </w:p>
    <w:p w14:paraId="49A8FAEB" w14:textId="77777777" w:rsidR="00CB0DD7" w:rsidRPr="000A0A5F" w:rsidRDefault="00CB0DD7">
      <w:pPr>
        <w:pStyle w:val="PL"/>
      </w:pPr>
      <w:r w:rsidRPr="000A0A5F">
        <w:t xml:space="preserve">        '500':</w:t>
      </w:r>
    </w:p>
    <w:p w14:paraId="72AEF62A" w14:textId="77777777" w:rsidR="004B4675" w:rsidRPr="000A0A5F" w:rsidRDefault="00CB0DD7">
      <w:pPr>
        <w:pStyle w:val="PL"/>
      </w:pPr>
      <w:r w:rsidRPr="000A0A5F">
        <w:t xml:space="preserve">          description: </w:t>
      </w:r>
      <w:r w:rsidR="004B4675" w:rsidRPr="000A0A5F">
        <w:t>&gt;</w:t>
      </w:r>
    </w:p>
    <w:p w14:paraId="3D269F92" w14:textId="77777777" w:rsidR="004B4675" w:rsidRPr="000A0A5F" w:rsidRDefault="004B4675">
      <w:pPr>
        <w:pStyle w:val="PL"/>
      </w:pPr>
      <w:r w:rsidRPr="000A0A5F">
        <w:t xml:space="preserve">            </w:t>
      </w:r>
      <w:r w:rsidR="00CB0DD7" w:rsidRPr="000A0A5F">
        <w:t>The PFDs for all applications were not updated successfully. PfdReport is included with</w:t>
      </w:r>
    </w:p>
    <w:p w14:paraId="0DC476B0" w14:textId="77777777" w:rsidR="00CB0DD7" w:rsidRPr="000A0A5F" w:rsidRDefault="004B4675">
      <w:pPr>
        <w:pStyle w:val="PL"/>
      </w:pPr>
      <w:r w:rsidRPr="000A0A5F">
        <w:t xml:space="preserve">           </w:t>
      </w:r>
      <w:r w:rsidR="00CB0DD7" w:rsidRPr="000A0A5F">
        <w:t xml:space="preserve"> detailed information.</w:t>
      </w:r>
    </w:p>
    <w:p w14:paraId="4509FED3" w14:textId="77777777" w:rsidR="00CB0DD7" w:rsidRPr="000A0A5F" w:rsidRDefault="00CB0DD7">
      <w:pPr>
        <w:pStyle w:val="PL"/>
      </w:pPr>
      <w:r w:rsidRPr="000A0A5F">
        <w:t xml:space="preserve">          content:</w:t>
      </w:r>
    </w:p>
    <w:p w14:paraId="2B81CA08" w14:textId="77777777" w:rsidR="00CB0DD7" w:rsidRPr="000A0A5F" w:rsidRDefault="00CB0DD7">
      <w:pPr>
        <w:pStyle w:val="PL"/>
      </w:pPr>
      <w:r w:rsidRPr="000A0A5F">
        <w:t xml:space="preserve">            application/json:</w:t>
      </w:r>
    </w:p>
    <w:p w14:paraId="2D306588" w14:textId="77777777" w:rsidR="00CB0DD7" w:rsidRPr="000A0A5F" w:rsidRDefault="00CB0DD7">
      <w:pPr>
        <w:pStyle w:val="PL"/>
      </w:pPr>
      <w:r w:rsidRPr="000A0A5F">
        <w:t xml:space="preserve">              schema:</w:t>
      </w:r>
    </w:p>
    <w:p w14:paraId="34B3D6F7" w14:textId="77777777" w:rsidR="00CB0DD7" w:rsidRPr="000A0A5F" w:rsidRDefault="00CB0DD7">
      <w:pPr>
        <w:pStyle w:val="PL"/>
      </w:pPr>
      <w:r w:rsidRPr="000A0A5F">
        <w:t xml:space="preserve">                type: array</w:t>
      </w:r>
    </w:p>
    <w:p w14:paraId="724AA349" w14:textId="77777777" w:rsidR="00CB0DD7" w:rsidRPr="000A0A5F" w:rsidRDefault="00CB0DD7">
      <w:pPr>
        <w:pStyle w:val="PL"/>
      </w:pPr>
      <w:r w:rsidRPr="000A0A5F">
        <w:t xml:space="preserve">                items:</w:t>
      </w:r>
    </w:p>
    <w:p w14:paraId="34671464" w14:textId="77777777" w:rsidR="00CB0DD7" w:rsidRPr="000A0A5F" w:rsidRDefault="00CB0DD7">
      <w:pPr>
        <w:pStyle w:val="PL"/>
      </w:pPr>
      <w:r w:rsidRPr="000A0A5F">
        <w:t xml:space="preserve">                  $ref: '#/components/schemas/PfdReport</w:t>
      </w:r>
      <w:r w:rsidRPr="000A0A5F">
        <w:rPr>
          <w:lang w:eastAsia="zh-CN"/>
        </w:rPr>
        <w:t>'</w:t>
      </w:r>
    </w:p>
    <w:p w14:paraId="71861751" w14:textId="77777777" w:rsidR="00CB0DD7" w:rsidRPr="000A0A5F" w:rsidRDefault="00CB0DD7">
      <w:pPr>
        <w:pStyle w:val="PL"/>
      </w:pPr>
      <w:r w:rsidRPr="000A0A5F">
        <w:t xml:space="preserve">                minItems: 1</w:t>
      </w:r>
    </w:p>
    <w:p w14:paraId="40397A35" w14:textId="77777777" w:rsidR="00CB0DD7" w:rsidRPr="000A0A5F" w:rsidRDefault="00CB0DD7">
      <w:pPr>
        <w:pStyle w:val="PL"/>
      </w:pPr>
      <w:r w:rsidRPr="000A0A5F">
        <w:t xml:space="preserve">            application/problem+json:</w:t>
      </w:r>
    </w:p>
    <w:p w14:paraId="78121FCA" w14:textId="77777777" w:rsidR="00CB0DD7" w:rsidRPr="000A0A5F" w:rsidRDefault="00CB0DD7">
      <w:pPr>
        <w:pStyle w:val="PL"/>
      </w:pPr>
      <w:r w:rsidRPr="000A0A5F">
        <w:t xml:space="preserve">              schema:</w:t>
      </w:r>
    </w:p>
    <w:p w14:paraId="6A5A6EBC"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2A5700EF" w14:textId="77777777" w:rsidR="00CB0DD7" w:rsidRPr="000A0A5F" w:rsidRDefault="00CB0DD7">
      <w:pPr>
        <w:pStyle w:val="PL"/>
        <w:rPr>
          <w:lang w:eastAsia="zh-CN"/>
        </w:rPr>
      </w:pPr>
      <w:r w:rsidRPr="000A0A5F">
        <w:rPr>
          <w:lang w:eastAsia="zh-CN"/>
        </w:rPr>
        <w:t xml:space="preserve">        '503':</w:t>
      </w:r>
    </w:p>
    <w:p w14:paraId="66CB941C" w14:textId="77777777" w:rsidR="00CB0DD7" w:rsidRPr="000A0A5F" w:rsidRDefault="00CB0DD7">
      <w:pPr>
        <w:pStyle w:val="PL"/>
        <w:rPr>
          <w:lang w:eastAsia="zh-CN"/>
        </w:rPr>
      </w:pPr>
      <w:r w:rsidRPr="000A0A5F">
        <w:rPr>
          <w:lang w:eastAsia="zh-CN"/>
        </w:rPr>
        <w:t xml:space="preserve">          $ref: 'TS29122_CommonData.yaml#/components/responses/503'</w:t>
      </w:r>
    </w:p>
    <w:p w14:paraId="2AFDD45C" w14:textId="77777777" w:rsidR="00CB0DD7" w:rsidRPr="000A0A5F" w:rsidRDefault="00CB0DD7">
      <w:pPr>
        <w:pStyle w:val="PL"/>
        <w:rPr>
          <w:lang w:eastAsia="zh-CN"/>
        </w:rPr>
      </w:pPr>
      <w:r w:rsidRPr="000A0A5F">
        <w:rPr>
          <w:lang w:eastAsia="zh-CN"/>
        </w:rPr>
        <w:t xml:space="preserve">        default:</w:t>
      </w:r>
    </w:p>
    <w:p w14:paraId="66C88D42" w14:textId="77777777" w:rsidR="00CB0DD7" w:rsidRPr="000A0A5F" w:rsidRDefault="00CB0DD7">
      <w:pPr>
        <w:pStyle w:val="PL"/>
        <w:rPr>
          <w:lang w:eastAsia="zh-CN"/>
        </w:rPr>
      </w:pPr>
      <w:r w:rsidRPr="000A0A5F">
        <w:rPr>
          <w:lang w:eastAsia="zh-CN"/>
        </w:rPr>
        <w:t xml:space="preserve">          $ref: 'TS29122_CommonData.yaml#/components/responses/default'</w:t>
      </w:r>
    </w:p>
    <w:p w14:paraId="36E013E3" w14:textId="77777777" w:rsidR="00491D21" w:rsidRPr="000A0A5F" w:rsidRDefault="00491D21" w:rsidP="00491D21">
      <w:pPr>
        <w:pStyle w:val="PL"/>
      </w:pPr>
      <w:r w:rsidRPr="000A0A5F">
        <w:t xml:space="preserve">    patch:</w:t>
      </w:r>
    </w:p>
    <w:p w14:paraId="4D67CF6B" w14:textId="77777777" w:rsidR="00491D21" w:rsidRPr="000A0A5F" w:rsidRDefault="00491D21" w:rsidP="00491D21">
      <w:pPr>
        <w:pStyle w:val="PL"/>
      </w:pPr>
      <w:r w:rsidRPr="000A0A5F">
        <w:t xml:space="preserve">      summary: Modify an existing PFD Management Transaction resource</w:t>
      </w:r>
      <w:r w:rsidRPr="000A0A5F">
        <w:rPr>
          <w:lang w:eastAsia="zh-CN"/>
        </w:rPr>
        <w:t>.</w:t>
      </w:r>
    </w:p>
    <w:p w14:paraId="228D218D" w14:textId="77777777" w:rsidR="00491D21" w:rsidRPr="000A0A5F" w:rsidRDefault="00491D21" w:rsidP="00491D21">
      <w:pPr>
        <w:pStyle w:val="PL"/>
      </w:pPr>
      <w:r w:rsidRPr="000A0A5F">
        <w:t xml:space="preserve">      </w:t>
      </w:r>
      <w:r w:rsidRPr="000A0A5F">
        <w:rPr>
          <w:rFonts w:cs="Courier New"/>
          <w:szCs w:val="16"/>
        </w:rPr>
        <w:t>operationId: ModifyInd</w:t>
      </w:r>
      <w:r w:rsidRPr="000A0A5F">
        <w:rPr>
          <w:rFonts w:hint="eastAsia"/>
          <w:lang w:eastAsia="zh-CN"/>
        </w:rPr>
        <w:t>PFDManagement</w:t>
      </w:r>
      <w:r w:rsidRPr="000A0A5F">
        <w:t>Transaction</w:t>
      </w:r>
    </w:p>
    <w:p w14:paraId="1B4CE45C" w14:textId="77777777" w:rsidR="00491D21" w:rsidRPr="000A0A5F" w:rsidRDefault="00491D21" w:rsidP="00491D21">
      <w:pPr>
        <w:pStyle w:val="PL"/>
      </w:pPr>
      <w:r w:rsidRPr="000A0A5F">
        <w:t xml:space="preserve">      tags:</w:t>
      </w:r>
    </w:p>
    <w:p w14:paraId="6FE1517F" w14:textId="77777777" w:rsidR="00491D21" w:rsidRPr="000A0A5F" w:rsidRDefault="00491D21" w:rsidP="00491D21">
      <w:pPr>
        <w:pStyle w:val="PL"/>
      </w:pPr>
      <w:r w:rsidRPr="000A0A5F">
        <w:t xml:space="preserve">        - </w:t>
      </w:r>
      <w:r w:rsidRPr="000A0A5F">
        <w:rPr>
          <w:lang w:eastAsia="zh-CN"/>
        </w:rPr>
        <w:t xml:space="preserve">Individual </w:t>
      </w:r>
      <w:r w:rsidRPr="000A0A5F">
        <w:rPr>
          <w:rFonts w:hint="eastAsia"/>
          <w:lang w:eastAsia="zh-CN"/>
        </w:rPr>
        <w:t xml:space="preserve">PFD Management </w:t>
      </w:r>
      <w:r w:rsidRPr="000A0A5F">
        <w:t>Transaction</w:t>
      </w:r>
    </w:p>
    <w:p w14:paraId="32005831" w14:textId="77777777" w:rsidR="00491D21" w:rsidRPr="000A0A5F" w:rsidRDefault="00491D21" w:rsidP="00491D21">
      <w:pPr>
        <w:pStyle w:val="PL"/>
      </w:pPr>
      <w:r w:rsidRPr="000A0A5F">
        <w:t xml:space="preserve">      requestBody:</w:t>
      </w:r>
    </w:p>
    <w:p w14:paraId="52442EBC" w14:textId="77777777" w:rsidR="00491D21" w:rsidRPr="000A0A5F" w:rsidRDefault="00491D21" w:rsidP="00491D21">
      <w:pPr>
        <w:pStyle w:val="PL"/>
      </w:pPr>
      <w:r w:rsidRPr="000A0A5F">
        <w:t xml:space="preserve">        required: true</w:t>
      </w:r>
    </w:p>
    <w:p w14:paraId="1CC1C175" w14:textId="77777777" w:rsidR="00491D21" w:rsidRPr="000A0A5F" w:rsidRDefault="00491D21" w:rsidP="00491D21">
      <w:pPr>
        <w:pStyle w:val="PL"/>
        <w:rPr>
          <w:lang w:val="en-US"/>
        </w:rPr>
      </w:pPr>
      <w:r w:rsidRPr="000A0A5F">
        <w:rPr>
          <w:lang w:val="en-US"/>
        </w:rPr>
        <w:t xml:space="preserve">        content:</w:t>
      </w:r>
    </w:p>
    <w:p w14:paraId="50277334" w14:textId="77777777" w:rsidR="00491D21" w:rsidRPr="000A0A5F" w:rsidRDefault="00491D21" w:rsidP="00491D21">
      <w:pPr>
        <w:pStyle w:val="PL"/>
        <w:rPr>
          <w:lang w:val="en-US"/>
        </w:rPr>
      </w:pPr>
      <w:r w:rsidRPr="000A0A5F">
        <w:rPr>
          <w:lang w:val="en-US"/>
        </w:rPr>
        <w:t xml:space="preserve">          application/merge-patch+json:</w:t>
      </w:r>
    </w:p>
    <w:p w14:paraId="147B7998" w14:textId="77777777" w:rsidR="00491D21" w:rsidRPr="000A0A5F" w:rsidRDefault="00491D21" w:rsidP="00491D21">
      <w:pPr>
        <w:pStyle w:val="PL"/>
        <w:rPr>
          <w:lang w:val="en-US"/>
        </w:rPr>
      </w:pPr>
      <w:r w:rsidRPr="000A0A5F">
        <w:rPr>
          <w:lang w:val="en-US"/>
        </w:rPr>
        <w:t xml:space="preserve">            schema:</w:t>
      </w:r>
    </w:p>
    <w:p w14:paraId="5FF47EAE" w14:textId="77777777" w:rsidR="00491D21" w:rsidRPr="000A0A5F" w:rsidRDefault="00491D21" w:rsidP="00491D21">
      <w:pPr>
        <w:pStyle w:val="PL"/>
        <w:rPr>
          <w:lang w:val="en-US"/>
        </w:rPr>
      </w:pPr>
      <w:r w:rsidRPr="000A0A5F">
        <w:rPr>
          <w:lang w:val="en-US"/>
        </w:rPr>
        <w:t xml:space="preserve">              $ref: '#/components/schemas/</w:t>
      </w:r>
      <w:r w:rsidRPr="000A0A5F">
        <w:t>PfdManagementPatch'</w:t>
      </w:r>
    </w:p>
    <w:p w14:paraId="41ACB779" w14:textId="77777777" w:rsidR="00491D21" w:rsidRPr="000A0A5F" w:rsidRDefault="00491D21" w:rsidP="00491D21">
      <w:pPr>
        <w:pStyle w:val="PL"/>
      </w:pPr>
      <w:r w:rsidRPr="000A0A5F">
        <w:t xml:space="preserve">      responses:</w:t>
      </w:r>
    </w:p>
    <w:p w14:paraId="1A0763C4" w14:textId="77777777" w:rsidR="00491D21" w:rsidRPr="000A0A5F" w:rsidRDefault="00491D21" w:rsidP="00491D21">
      <w:pPr>
        <w:pStyle w:val="PL"/>
      </w:pPr>
      <w:r w:rsidRPr="000A0A5F">
        <w:t xml:space="preserve">        '200':</w:t>
      </w:r>
    </w:p>
    <w:p w14:paraId="288B22A2" w14:textId="77777777" w:rsidR="004B4675" w:rsidRPr="000A0A5F" w:rsidRDefault="00491D21" w:rsidP="00491D21">
      <w:pPr>
        <w:pStyle w:val="PL"/>
      </w:pPr>
      <w:r w:rsidRPr="000A0A5F">
        <w:t xml:space="preserve">          description: </w:t>
      </w:r>
      <w:r w:rsidR="004B4675" w:rsidRPr="000A0A5F">
        <w:t>&gt;</w:t>
      </w:r>
    </w:p>
    <w:p w14:paraId="7CBC5ED0" w14:textId="77777777" w:rsidR="004B4675" w:rsidRPr="000A0A5F" w:rsidRDefault="004B4675" w:rsidP="00491D21">
      <w:pPr>
        <w:pStyle w:val="PL"/>
      </w:pPr>
      <w:r w:rsidRPr="000A0A5F">
        <w:t xml:space="preserve">            </w:t>
      </w:r>
      <w:r w:rsidR="00491D21" w:rsidRPr="000A0A5F">
        <w:t>OK. The PFD Management Transaction was modified successfully. The SCEF shall return an</w:t>
      </w:r>
    </w:p>
    <w:p w14:paraId="618E5A15" w14:textId="77777777" w:rsidR="00491D21" w:rsidRPr="000A0A5F" w:rsidRDefault="004B4675" w:rsidP="00491D21">
      <w:pPr>
        <w:pStyle w:val="PL"/>
      </w:pPr>
      <w:r w:rsidRPr="000A0A5F">
        <w:t xml:space="preserve">           </w:t>
      </w:r>
      <w:r w:rsidR="00491D21" w:rsidRPr="000A0A5F">
        <w:t xml:space="preserve"> updated representation of the resource in the response body.</w:t>
      </w:r>
    </w:p>
    <w:p w14:paraId="2D22AFAC" w14:textId="77777777" w:rsidR="00491D21" w:rsidRPr="000A0A5F" w:rsidRDefault="00491D21" w:rsidP="00491D21">
      <w:pPr>
        <w:pStyle w:val="PL"/>
      </w:pPr>
      <w:r w:rsidRPr="000A0A5F">
        <w:t xml:space="preserve">          content:</w:t>
      </w:r>
    </w:p>
    <w:p w14:paraId="26BA1D5F" w14:textId="77777777" w:rsidR="00491D21" w:rsidRPr="000A0A5F" w:rsidRDefault="00491D21" w:rsidP="00491D21">
      <w:pPr>
        <w:pStyle w:val="PL"/>
      </w:pPr>
      <w:r w:rsidRPr="000A0A5F">
        <w:t xml:space="preserve">            application/json:</w:t>
      </w:r>
    </w:p>
    <w:p w14:paraId="4D058EB7" w14:textId="77777777" w:rsidR="00491D21" w:rsidRPr="000A0A5F" w:rsidRDefault="00491D21" w:rsidP="00491D21">
      <w:pPr>
        <w:pStyle w:val="PL"/>
      </w:pPr>
      <w:r w:rsidRPr="000A0A5F">
        <w:t xml:space="preserve">              schema:</w:t>
      </w:r>
    </w:p>
    <w:p w14:paraId="6940EE13" w14:textId="77777777" w:rsidR="00491D21" w:rsidRPr="000A0A5F" w:rsidRDefault="00491D21" w:rsidP="00491D21">
      <w:pPr>
        <w:pStyle w:val="PL"/>
        <w:rPr>
          <w:lang w:eastAsia="zh-CN"/>
        </w:rPr>
      </w:pPr>
      <w:r w:rsidRPr="000A0A5F">
        <w:t xml:space="preserve">                $ref: '#/components/schemas/PfdManagement</w:t>
      </w:r>
      <w:r w:rsidRPr="000A0A5F">
        <w:rPr>
          <w:lang w:eastAsia="zh-CN"/>
        </w:rPr>
        <w:t>'</w:t>
      </w:r>
    </w:p>
    <w:p w14:paraId="7AFA48CF" w14:textId="77777777" w:rsidR="00491D21" w:rsidRPr="000A0A5F" w:rsidRDefault="00491D21" w:rsidP="00491D21">
      <w:pPr>
        <w:pStyle w:val="PL"/>
      </w:pPr>
      <w:r w:rsidRPr="000A0A5F">
        <w:t xml:space="preserve">        '204':</w:t>
      </w:r>
    </w:p>
    <w:p w14:paraId="6EC81B57" w14:textId="77777777" w:rsidR="00491D21" w:rsidRPr="000A0A5F" w:rsidRDefault="00491D21" w:rsidP="00491D21">
      <w:pPr>
        <w:pStyle w:val="PL"/>
        <w:rPr>
          <w:lang w:eastAsia="zh-CN"/>
        </w:rPr>
      </w:pPr>
      <w:r w:rsidRPr="000A0A5F">
        <w:t xml:space="preserve">          description: No Content.</w:t>
      </w:r>
    </w:p>
    <w:p w14:paraId="0DCDD969" w14:textId="77777777" w:rsidR="00491D21" w:rsidRPr="000A0A5F" w:rsidRDefault="00491D21" w:rsidP="00491D21">
      <w:pPr>
        <w:pStyle w:val="PL"/>
      </w:pPr>
      <w:r w:rsidRPr="000A0A5F">
        <w:t xml:space="preserve">        '307':</w:t>
      </w:r>
    </w:p>
    <w:p w14:paraId="2D1A4DEA" w14:textId="77777777" w:rsidR="00491D21" w:rsidRPr="000A0A5F" w:rsidRDefault="00491D21" w:rsidP="00491D21">
      <w:pPr>
        <w:pStyle w:val="PL"/>
      </w:pPr>
      <w:r w:rsidRPr="000A0A5F">
        <w:t xml:space="preserve">          $ref: 'TS29122_CommonData.yaml#/components/responses/307'</w:t>
      </w:r>
    </w:p>
    <w:p w14:paraId="652BC965" w14:textId="77777777" w:rsidR="00491D21" w:rsidRPr="000A0A5F" w:rsidRDefault="00491D21" w:rsidP="00491D21">
      <w:pPr>
        <w:pStyle w:val="PL"/>
      </w:pPr>
      <w:r w:rsidRPr="000A0A5F">
        <w:t xml:space="preserve">        '308':</w:t>
      </w:r>
    </w:p>
    <w:p w14:paraId="5BDA1B28" w14:textId="77777777" w:rsidR="00491D21" w:rsidRPr="000A0A5F" w:rsidRDefault="00491D21" w:rsidP="00491D21">
      <w:pPr>
        <w:pStyle w:val="PL"/>
      </w:pPr>
      <w:r w:rsidRPr="000A0A5F">
        <w:t xml:space="preserve">          $ref: 'TS29122_CommonData.yaml#/components/responses/308'</w:t>
      </w:r>
    </w:p>
    <w:p w14:paraId="5950A3D9" w14:textId="77777777" w:rsidR="00491D21" w:rsidRPr="000A0A5F" w:rsidRDefault="00491D21" w:rsidP="00491D21">
      <w:pPr>
        <w:pStyle w:val="PL"/>
        <w:rPr>
          <w:lang w:eastAsia="zh-CN"/>
        </w:rPr>
      </w:pPr>
      <w:r w:rsidRPr="000A0A5F">
        <w:rPr>
          <w:lang w:eastAsia="zh-CN"/>
        </w:rPr>
        <w:t xml:space="preserve">        '400':</w:t>
      </w:r>
    </w:p>
    <w:p w14:paraId="05AA9F44" w14:textId="77777777" w:rsidR="00491D21" w:rsidRPr="000A0A5F" w:rsidRDefault="00491D21" w:rsidP="00491D21">
      <w:pPr>
        <w:pStyle w:val="PL"/>
        <w:rPr>
          <w:lang w:eastAsia="zh-CN"/>
        </w:rPr>
      </w:pPr>
      <w:r w:rsidRPr="000A0A5F">
        <w:rPr>
          <w:lang w:eastAsia="zh-CN"/>
        </w:rPr>
        <w:t xml:space="preserve">          $ref: 'TS29122_CommonData.yaml#/components/responses/400'</w:t>
      </w:r>
    </w:p>
    <w:p w14:paraId="7DACA899" w14:textId="77777777" w:rsidR="00491D21" w:rsidRPr="000A0A5F" w:rsidRDefault="00491D21" w:rsidP="00491D21">
      <w:pPr>
        <w:pStyle w:val="PL"/>
        <w:rPr>
          <w:lang w:eastAsia="zh-CN"/>
        </w:rPr>
      </w:pPr>
      <w:r w:rsidRPr="000A0A5F">
        <w:rPr>
          <w:lang w:eastAsia="zh-CN"/>
        </w:rPr>
        <w:t xml:space="preserve">        '401':</w:t>
      </w:r>
    </w:p>
    <w:p w14:paraId="63CCFEEC" w14:textId="77777777" w:rsidR="00491D21" w:rsidRPr="000A0A5F" w:rsidRDefault="00491D21" w:rsidP="00491D21">
      <w:pPr>
        <w:pStyle w:val="PL"/>
        <w:rPr>
          <w:lang w:eastAsia="zh-CN"/>
        </w:rPr>
      </w:pPr>
      <w:r w:rsidRPr="000A0A5F">
        <w:rPr>
          <w:lang w:eastAsia="zh-CN"/>
        </w:rPr>
        <w:t xml:space="preserve">          $ref: 'TS29122_CommonData.yaml#/components/responses/401'</w:t>
      </w:r>
    </w:p>
    <w:p w14:paraId="4A5CA1FD" w14:textId="77777777" w:rsidR="00491D21" w:rsidRPr="000A0A5F" w:rsidRDefault="00491D21" w:rsidP="00491D21">
      <w:pPr>
        <w:pStyle w:val="PL"/>
        <w:rPr>
          <w:lang w:eastAsia="zh-CN"/>
        </w:rPr>
      </w:pPr>
      <w:r w:rsidRPr="000A0A5F">
        <w:rPr>
          <w:lang w:eastAsia="zh-CN"/>
        </w:rPr>
        <w:t xml:space="preserve">        '403':</w:t>
      </w:r>
    </w:p>
    <w:p w14:paraId="5EBF4338" w14:textId="77777777" w:rsidR="00491D21" w:rsidRPr="000A0A5F" w:rsidRDefault="00491D21" w:rsidP="00491D21">
      <w:pPr>
        <w:pStyle w:val="PL"/>
        <w:rPr>
          <w:lang w:eastAsia="zh-CN"/>
        </w:rPr>
      </w:pPr>
      <w:r w:rsidRPr="000A0A5F">
        <w:rPr>
          <w:lang w:eastAsia="zh-CN"/>
        </w:rPr>
        <w:t xml:space="preserve">          $ref: 'TS29122_CommonData.yaml#/components/responses/403'</w:t>
      </w:r>
    </w:p>
    <w:p w14:paraId="6A82B327" w14:textId="77777777" w:rsidR="00491D21" w:rsidRPr="000A0A5F" w:rsidRDefault="00491D21" w:rsidP="00491D21">
      <w:pPr>
        <w:pStyle w:val="PL"/>
        <w:rPr>
          <w:lang w:eastAsia="zh-CN"/>
        </w:rPr>
      </w:pPr>
      <w:r w:rsidRPr="000A0A5F">
        <w:rPr>
          <w:lang w:eastAsia="zh-CN"/>
        </w:rPr>
        <w:t xml:space="preserve">        '404':</w:t>
      </w:r>
    </w:p>
    <w:p w14:paraId="331FCA04" w14:textId="77777777" w:rsidR="00491D21" w:rsidRPr="000A0A5F" w:rsidRDefault="00491D21" w:rsidP="00491D21">
      <w:pPr>
        <w:pStyle w:val="PL"/>
        <w:rPr>
          <w:lang w:eastAsia="zh-CN"/>
        </w:rPr>
      </w:pPr>
      <w:r w:rsidRPr="000A0A5F">
        <w:rPr>
          <w:lang w:eastAsia="zh-CN"/>
        </w:rPr>
        <w:t xml:space="preserve">          $ref: 'TS29122_CommonData.yaml#/components/responses/404'</w:t>
      </w:r>
    </w:p>
    <w:p w14:paraId="6595D60A" w14:textId="77777777" w:rsidR="00491D21" w:rsidRPr="000A0A5F" w:rsidRDefault="00491D21" w:rsidP="00491D21">
      <w:pPr>
        <w:pStyle w:val="PL"/>
        <w:rPr>
          <w:lang w:eastAsia="zh-CN"/>
        </w:rPr>
      </w:pPr>
      <w:r w:rsidRPr="000A0A5F">
        <w:rPr>
          <w:lang w:eastAsia="zh-CN"/>
        </w:rPr>
        <w:t xml:space="preserve">        '411':</w:t>
      </w:r>
    </w:p>
    <w:p w14:paraId="40412EA0" w14:textId="77777777" w:rsidR="00491D21" w:rsidRPr="000A0A5F" w:rsidRDefault="00491D21" w:rsidP="00491D21">
      <w:pPr>
        <w:pStyle w:val="PL"/>
        <w:rPr>
          <w:lang w:eastAsia="zh-CN"/>
        </w:rPr>
      </w:pPr>
      <w:r w:rsidRPr="000A0A5F">
        <w:rPr>
          <w:lang w:eastAsia="zh-CN"/>
        </w:rPr>
        <w:t xml:space="preserve">          $ref: 'TS29122_CommonData.yaml#/components/responses/411'</w:t>
      </w:r>
    </w:p>
    <w:p w14:paraId="1FA686AB" w14:textId="77777777" w:rsidR="00491D21" w:rsidRPr="000A0A5F" w:rsidRDefault="00491D21" w:rsidP="00491D21">
      <w:pPr>
        <w:pStyle w:val="PL"/>
        <w:rPr>
          <w:lang w:eastAsia="zh-CN"/>
        </w:rPr>
      </w:pPr>
      <w:r w:rsidRPr="000A0A5F">
        <w:rPr>
          <w:lang w:eastAsia="zh-CN"/>
        </w:rPr>
        <w:t xml:space="preserve">        '413':</w:t>
      </w:r>
    </w:p>
    <w:p w14:paraId="52892018" w14:textId="77777777" w:rsidR="00491D21" w:rsidRPr="000A0A5F" w:rsidRDefault="00491D21" w:rsidP="00491D21">
      <w:pPr>
        <w:pStyle w:val="PL"/>
        <w:rPr>
          <w:lang w:eastAsia="zh-CN"/>
        </w:rPr>
      </w:pPr>
      <w:r w:rsidRPr="000A0A5F">
        <w:rPr>
          <w:lang w:eastAsia="zh-CN"/>
        </w:rPr>
        <w:t xml:space="preserve">          $ref: 'TS29122_CommonData.yaml#/components/responses/413'</w:t>
      </w:r>
    </w:p>
    <w:p w14:paraId="71A1079E" w14:textId="77777777" w:rsidR="00491D21" w:rsidRPr="000A0A5F" w:rsidRDefault="00491D21" w:rsidP="00491D21">
      <w:pPr>
        <w:pStyle w:val="PL"/>
      </w:pPr>
      <w:r w:rsidRPr="000A0A5F">
        <w:t xml:space="preserve">        '415':</w:t>
      </w:r>
    </w:p>
    <w:p w14:paraId="49AE1C81" w14:textId="77777777" w:rsidR="00491D21" w:rsidRPr="000A0A5F" w:rsidRDefault="00491D21" w:rsidP="00491D21">
      <w:pPr>
        <w:pStyle w:val="PL"/>
      </w:pPr>
      <w:r w:rsidRPr="000A0A5F">
        <w:t xml:space="preserve">          $ref: 'TS29122_CommonData.yaml#/components/responses/415'</w:t>
      </w:r>
    </w:p>
    <w:p w14:paraId="37884E1D" w14:textId="77777777" w:rsidR="00491D21" w:rsidRPr="000A0A5F" w:rsidRDefault="00491D21" w:rsidP="00491D21">
      <w:pPr>
        <w:pStyle w:val="PL"/>
      </w:pPr>
      <w:r w:rsidRPr="000A0A5F">
        <w:t xml:space="preserve">        '429':</w:t>
      </w:r>
    </w:p>
    <w:p w14:paraId="032992CB" w14:textId="77777777" w:rsidR="00491D21" w:rsidRPr="000A0A5F" w:rsidRDefault="00491D21" w:rsidP="00491D21">
      <w:pPr>
        <w:pStyle w:val="PL"/>
      </w:pPr>
      <w:r w:rsidRPr="000A0A5F">
        <w:t xml:space="preserve">          $ref: 'TS29122_CommonData.yaml#/components/responses/429'</w:t>
      </w:r>
    </w:p>
    <w:p w14:paraId="6CF12A91" w14:textId="77777777" w:rsidR="00491D21" w:rsidRPr="000A0A5F" w:rsidRDefault="00491D21" w:rsidP="00491D21">
      <w:pPr>
        <w:pStyle w:val="PL"/>
      </w:pPr>
      <w:r w:rsidRPr="000A0A5F">
        <w:t xml:space="preserve">        '500':</w:t>
      </w:r>
    </w:p>
    <w:p w14:paraId="7AFAFF0D" w14:textId="77777777" w:rsidR="004B4675" w:rsidRPr="000A0A5F" w:rsidRDefault="00491D21" w:rsidP="00491D21">
      <w:pPr>
        <w:pStyle w:val="PL"/>
      </w:pPr>
      <w:r w:rsidRPr="000A0A5F">
        <w:t xml:space="preserve">          description: </w:t>
      </w:r>
      <w:r w:rsidR="004B4675" w:rsidRPr="000A0A5F">
        <w:t>&gt;</w:t>
      </w:r>
    </w:p>
    <w:p w14:paraId="0A1788BE" w14:textId="77777777" w:rsidR="004B4675" w:rsidRPr="000A0A5F" w:rsidRDefault="004B4675" w:rsidP="00491D21">
      <w:pPr>
        <w:pStyle w:val="PL"/>
      </w:pPr>
      <w:r w:rsidRPr="000A0A5F">
        <w:t xml:space="preserve">            </w:t>
      </w:r>
      <w:r w:rsidR="00491D21" w:rsidRPr="000A0A5F">
        <w:t>The PFDs for all applications were not modified successfully. A set of PFD Report(s) is</w:t>
      </w:r>
    </w:p>
    <w:p w14:paraId="43E58D9B" w14:textId="77777777" w:rsidR="00491D21" w:rsidRPr="000A0A5F" w:rsidRDefault="004B4675" w:rsidP="00491D21">
      <w:pPr>
        <w:pStyle w:val="PL"/>
      </w:pPr>
      <w:r w:rsidRPr="000A0A5F">
        <w:t xml:space="preserve">           </w:t>
      </w:r>
      <w:r w:rsidR="00491D21" w:rsidRPr="000A0A5F">
        <w:t xml:space="preserve"> included with detailed information.</w:t>
      </w:r>
    </w:p>
    <w:p w14:paraId="58765012" w14:textId="77777777" w:rsidR="00491D21" w:rsidRPr="000A0A5F" w:rsidRDefault="00491D21" w:rsidP="00491D21">
      <w:pPr>
        <w:pStyle w:val="PL"/>
      </w:pPr>
      <w:r w:rsidRPr="000A0A5F">
        <w:t xml:space="preserve">          content:</w:t>
      </w:r>
    </w:p>
    <w:p w14:paraId="4DEA976F" w14:textId="77777777" w:rsidR="00491D21" w:rsidRPr="000A0A5F" w:rsidRDefault="00491D21" w:rsidP="00491D21">
      <w:pPr>
        <w:pStyle w:val="PL"/>
      </w:pPr>
      <w:r w:rsidRPr="000A0A5F">
        <w:t xml:space="preserve">            application/json:</w:t>
      </w:r>
    </w:p>
    <w:p w14:paraId="3BC04F72" w14:textId="77777777" w:rsidR="00491D21" w:rsidRPr="000A0A5F" w:rsidRDefault="00491D21" w:rsidP="00491D21">
      <w:pPr>
        <w:pStyle w:val="PL"/>
      </w:pPr>
      <w:r w:rsidRPr="000A0A5F">
        <w:t xml:space="preserve">              schema:</w:t>
      </w:r>
    </w:p>
    <w:p w14:paraId="5BB4A540" w14:textId="77777777" w:rsidR="00491D21" w:rsidRPr="000A0A5F" w:rsidRDefault="00491D21" w:rsidP="00491D21">
      <w:pPr>
        <w:pStyle w:val="PL"/>
      </w:pPr>
      <w:r w:rsidRPr="000A0A5F">
        <w:t xml:space="preserve">                type: array</w:t>
      </w:r>
    </w:p>
    <w:p w14:paraId="3C34641D" w14:textId="77777777" w:rsidR="00491D21" w:rsidRPr="000A0A5F" w:rsidRDefault="00491D21" w:rsidP="00491D21">
      <w:pPr>
        <w:pStyle w:val="PL"/>
      </w:pPr>
      <w:r w:rsidRPr="000A0A5F">
        <w:t xml:space="preserve">                items:</w:t>
      </w:r>
    </w:p>
    <w:p w14:paraId="40F17A89" w14:textId="77777777" w:rsidR="00491D21" w:rsidRPr="000A0A5F" w:rsidRDefault="00491D21" w:rsidP="00491D21">
      <w:pPr>
        <w:pStyle w:val="PL"/>
      </w:pPr>
      <w:r w:rsidRPr="000A0A5F">
        <w:t xml:space="preserve">                  $ref: '#/components/schemas/PfdReport</w:t>
      </w:r>
      <w:r w:rsidRPr="000A0A5F">
        <w:rPr>
          <w:lang w:eastAsia="zh-CN"/>
        </w:rPr>
        <w:t>'</w:t>
      </w:r>
    </w:p>
    <w:p w14:paraId="0AF6B6FC" w14:textId="77777777" w:rsidR="00491D21" w:rsidRPr="000A0A5F" w:rsidRDefault="00491D21" w:rsidP="00491D21">
      <w:pPr>
        <w:pStyle w:val="PL"/>
      </w:pPr>
      <w:r w:rsidRPr="000A0A5F">
        <w:t xml:space="preserve">                minItems: 1</w:t>
      </w:r>
    </w:p>
    <w:p w14:paraId="35D69386" w14:textId="77777777" w:rsidR="00491D21" w:rsidRPr="000A0A5F" w:rsidRDefault="00491D21" w:rsidP="00491D21">
      <w:pPr>
        <w:pStyle w:val="PL"/>
      </w:pPr>
      <w:r w:rsidRPr="000A0A5F">
        <w:t xml:space="preserve">            application/problem+json:</w:t>
      </w:r>
    </w:p>
    <w:p w14:paraId="03E65B71" w14:textId="77777777" w:rsidR="00491D21" w:rsidRPr="000A0A5F" w:rsidRDefault="00491D21" w:rsidP="00491D21">
      <w:pPr>
        <w:pStyle w:val="PL"/>
      </w:pPr>
      <w:r w:rsidRPr="000A0A5F">
        <w:t xml:space="preserve">              schema:</w:t>
      </w:r>
    </w:p>
    <w:p w14:paraId="374EB6C6" w14:textId="77777777" w:rsidR="00491D21" w:rsidRPr="000A0A5F" w:rsidRDefault="00491D21" w:rsidP="00491D21">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61C690A9" w14:textId="77777777" w:rsidR="00491D21" w:rsidRPr="000A0A5F" w:rsidRDefault="00491D21" w:rsidP="00491D21">
      <w:pPr>
        <w:pStyle w:val="PL"/>
        <w:rPr>
          <w:lang w:eastAsia="zh-CN"/>
        </w:rPr>
      </w:pPr>
      <w:r w:rsidRPr="000A0A5F">
        <w:rPr>
          <w:lang w:eastAsia="zh-CN"/>
        </w:rPr>
        <w:t xml:space="preserve">        '503':</w:t>
      </w:r>
    </w:p>
    <w:p w14:paraId="19A88F38" w14:textId="77777777" w:rsidR="00491D21" w:rsidRPr="000A0A5F" w:rsidRDefault="00491D21" w:rsidP="00491D21">
      <w:pPr>
        <w:pStyle w:val="PL"/>
        <w:rPr>
          <w:lang w:eastAsia="zh-CN"/>
        </w:rPr>
      </w:pPr>
      <w:r w:rsidRPr="000A0A5F">
        <w:rPr>
          <w:lang w:eastAsia="zh-CN"/>
        </w:rPr>
        <w:t xml:space="preserve">          $ref: 'TS29122_CommonData.yaml#/components/responses/503'</w:t>
      </w:r>
    </w:p>
    <w:p w14:paraId="728B196E" w14:textId="77777777" w:rsidR="00491D21" w:rsidRPr="000A0A5F" w:rsidRDefault="00491D21" w:rsidP="00491D21">
      <w:pPr>
        <w:pStyle w:val="PL"/>
        <w:rPr>
          <w:lang w:eastAsia="zh-CN"/>
        </w:rPr>
      </w:pPr>
      <w:r w:rsidRPr="000A0A5F">
        <w:rPr>
          <w:lang w:eastAsia="zh-CN"/>
        </w:rPr>
        <w:t xml:space="preserve">        default:</w:t>
      </w:r>
    </w:p>
    <w:p w14:paraId="5D5B72BE" w14:textId="77777777" w:rsidR="00491D21" w:rsidRPr="000A0A5F" w:rsidRDefault="00491D21" w:rsidP="00491D21">
      <w:pPr>
        <w:pStyle w:val="PL"/>
        <w:rPr>
          <w:lang w:eastAsia="zh-CN"/>
        </w:rPr>
      </w:pPr>
      <w:r w:rsidRPr="000A0A5F">
        <w:rPr>
          <w:lang w:eastAsia="zh-CN"/>
        </w:rPr>
        <w:t xml:space="preserve">          $ref: 'TS29122_CommonData.yaml#/components/responses/default'</w:t>
      </w:r>
    </w:p>
    <w:p w14:paraId="184DBE83" w14:textId="77777777" w:rsidR="00CB0DD7" w:rsidRPr="000A0A5F" w:rsidRDefault="00CB0DD7">
      <w:pPr>
        <w:pStyle w:val="PL"/>
      </w:pPr>
      <w:r w:rsidRPr="000A0A5F">
        <w:t xml:space="preserve">    delete:</w:t>
      </w:r>
    </w:p>
    <w:p w14:paraId="7992791C" w14:textId="77777777" w:rsidR="001059F5" w:rsidRPr="000A0A5F" w:rsidRDefault="001059F5" w:rsidP="001059F5">
      <w:pPr>
        <w:pStyle w:val="PL"/>
      </w:pPr>
      <w:r w:rsidRPr="000A0A5F">
        <w:t xml:space="preserve">      summary: Delete PFDs </w:t>
      </w:r>
      <w:r w:rsidRPr="000A0A5F">
        <w:rPr>
          <w:lang w:eastAsia="zh-CN"/>
        </w:rPr>
        <w:t>for a given SCS/AS and a transaction for one or more external Application Identifier(s).</w:t>
      </w:r>
    </w:p>
    <w:p w14:paraId="033D18FE" w14:textId="77777777" w:rsidR="001059F5" w:rsidRPr="000A0A5F" w:rsidRDefault="001059F5" w:rsidP="001059F5">
      <w:pPr>
        <w:pStyle w:val="PL"/>
      </w:pPr>
      <w:r w:rsidRPr="000A0A5F">
        <w:t xml:space="preserve">      </w:t>
      </w:r>
      <w:r w:rsidRPr="000A0A5F">
        <w:rPr>
          <w:rFonts w:cs="Courier New"/>
          <w:szCs w:val="16"/>
        </w:rPr>
        <w:t>operationId: DeleteInd</w:t>
      </w:r>
      <w:r w:rsidRPr="000A0A5F">
        <w:rPr>
          <w:rFonts w:hint="eastAsia"/>
          <w:lang w:eastAsia="zh-CN"/>
        </w:rPr>
        <w:t>PFDManagement</w:t>
      </w:r>
      <w:r w:rsidRPr="000A0A5F">
        <w:t>Transaction</w:t>
      </w:r>
    </w:p>
    <w:p w14:paraId="59F47873" w14:textId="77777777" w:rsidR="001059F5" w:rsidRPr="000A0A5F" w:rsidRDefault="001059F5" w:rsidP="001059F5">
      <w:pPr>
        <w:pStyle w:val="PL"/>
      </w:pPr>
      <w:r w:rsidRPr="000A0A5F">
        <w:t xml:space="preserve">      tags:</w:t>
      </w:r>
    </w:p>
    <w:p w14:paraId="12BDCC1E" w14:textId="77777777" w:rsidR="001059F5" w:rsidRPr="000A0A5F" w:rsidRDefault="001059F5" w:rsidP="001059F5">
      <w:pPr>
        <w:pStyle w:val="PL"/>
      </w:pPr>
      <w:r w:rsidRPr="000A0A5F">
        <w:t xml:space="preserve">        - </w:t>
      </w:r>
      <w:r w:rsidRPr="000A0A5F">
        <w:rPr>
          <w:lang w:eastAsia="zh-CN"/>
        </w:rPr>
        <w:t xml:space="preserve">Individual </w:t>
      </w:r>
      <w:r w:rsidRPr="000A0A5F">
        <w:rPr>
          <w:rFonts w:hint="eastAsia"/>
          <w:lang w:eastAsia="zh-CN"/>
        </w:rPr>
        <w:t xml:space="preserve">PFD Management </w:t>
      </w:r>
      <w:r w:rsidRPr="000A0A5F">
        <w:t>Transaction</w:t>
      </w:r>
    </w:p>
    <w:p w14:paraId="164C5A71" w14:textId="77777777" w:rsidR="00CB0DD7" w:rsidRPr="000A0A5F" w:rsidRDefault="00CB0DD7">
      <w:pPr>
        <w:pStyle w:val="PL"/>
      </w:pPr>
      <w:r w:rsidRPr="000A0A5F">
        <w:t xml:space="preserve">      responses:</w:t>
      </w:r>
    </w:p>
    <w:p w14:paraId="0A3655BB" w14:textId="77777777" w:rsidR="00CB0DD7" w:rsidRPr="000A0A5F" w:rsidRDefault="00CB0DD7">
      <w:pPr>
        <w:pStyle w:val="PL"/>
      </w:pPr>
      <w:r w:rsidRPr="000A0A5F">
        <w:t xml:space="preserve">        '204':</w:t>
      </w:r>
    </w:p>
    <w:p w14:paraId="61838EA5" w14:textId="77777777" w:rsidR="004B4675" w:rsidRPr="000A0A5F" w:rsidRDefault="00CB0DD7">
      <w:pPr>
        <w:pStyle w:val="PL"/>
      </w:pPr>
      <w:r w:rsidRPr="000A0A5F">
        <w:t xml:space="preserve">          description: </w:t>
      </w:r>
      <w:r w:rsidR="004B4675" w:rsidRPr="000A0A5F">
        <w:t>&gt;</w:t>
      </w:r>
    </w:p>
    <w:p w14:paraId="0F043420" w14:textId="77777777" w:rsidR="00D94FD6" w:rsidRPr="000A0A5F" w:rsidRDefault="004B4675" w:rsidP="00D94FD6">
      <w:pPr>
        <w:pStyle w:val="PL"/>
      </w:pPr>
      <w:r w:rsidRPr="000A0A5F">
        <w:t xml:space="preserve">            </w:t>
      </w:r>
      <w:r w:rsidR="00CB0DD7" w:rsidRPr="000A0A5F">
        <w:t xml:space="preserve">No Content. The </w:t>
      </w:r>
      <w:r w:rsidR="00CB0DD7" w:rsidRPr="000A0A5F">
        <w:rPr>
          <w:lang w:eastAsia="zh-CN"/>
        </w:rPr>
        <w:t>transaction</w:t>
      </w:r>
      <w:r w:rsidR="00CB0DD7" w:rsidRPr="000A0A5F">
        <w:t xml:space="preserve"> was </w:t>
      </w:r>
      <w:r w:rsidR="00CB0DD7" w:rsidRPr="000A0A5F">
        <w:rPr>
          <w:lang w:eastAsia="zh-CN"/>
        </w:rPr>
        <w:t>deleted</w:t>
      </w:r>
      <w:r w:rsidR="00CB0DD7" w:rsidRPr="000A0A5F">
        <w:t xml:space="preserve"> successfully.</w:t>
      </w:r>
      <w:r w:rsidR="00CB0DD7" w:rsidRPr="000A0A5F">
        <w:rPr>
          <w:lang w:eastAsia="zh-CN"/>
        </w:rPr>
        <w:t xml:space="preserve"> </w:t>
      </w:r>
      <w:r w:rsidR="00D94FD6" w:rsidRPr="000A0A5F">
        <w:t>The content shall be empty.</w:t>
      </w:r>
    </w:p>
    <w:p w14:paraId="2F505D7C" w14:textId="77777777" w:rsidR="00CB0DD7" w:rsidRPr="000A0A5F" w:rsidRDefault="00CB0DD7">
      <w:pPr>
        <w:pStyle w:val="PL"/>
      </w:pPr>
      <w:r w:rsidRPr="000A0A5F">
        <w:t xml:space="preserve">        '307':</w:t>
      </w:r>
    </w:p>
    <w:p w14:paraId="391F17D1" w14:textId="77777777" w:rsidR="00CB0DD7" w:rsidRPr="000A0A5F" w:rsidRDefault="00CB0DD7">
      <w:pPr>
        <w:pStyle w:val="PL"/>
      </w:pPr>
      <w:r w:rsidRPr="000A0A5F">
        <w:t xml:space="preserve">          $ref: 'TS29122_CommonData.yaml#/components/responses/307'</w:t>
      </w:r>
    </w:p>
    <w:p w14:paraId="78E1887C" w14:textId="77777777" w:rsidR="00CB0DD7" w:rsidRPr="000A0A5F" w:rsidRDefault="00CB0DD7">
      <w:pPr>
        <w:pStyle w:val="PL"/>
      </w:pPr>
      <w:r w:rsidRPr="000A0A5F">
        <w:t xml:space="preserve">        '308':</w:t>
      </w:r>
    </w:p>
    <w:p w14:paraId="7F3DFBE6" w14:textId="77777777" w:rsidR="00CB0DD7" w:rsidRPr="000A0A5F" w:rsidRDefault="00CB0DD7">
      <w:pPr>
        <w:pStyle w:val="PL"/>
      </w:pPr>
      <w:r w:rsidRPr="000A0A5F">
        <w:t xml:space="preserve">          $ref: 'TS29122_CommonData.yaml#/components/responses/308'</w:t>
      </w:r>
    </w:p>
    <w:p w14:paraId="07F59454" w14:textId="77777777" w:rsidR="00CB0DD7" w:rsidRPr="000A0A5F" w:rsidRDefault="00CB0DD7">
      <w:pPr>
        <w:pStyle w:val="PL"/>
      </w:pPr>
      <w:r w:rsidRPr="000A0A5F">
        <w:t xml:space="preserve">        '400':</w:t>
      </w:r>
    </w:p>
    <w:p w14:paraId="73481209" w14:textId="77777777" w:rsidR="00CB0DD7" w:rsidRPr="000A0A5F" w:rsidRDefault="00CB0DD7">
      <w:pPr>
        <w:pStyle w:val="PL"/>
      </w:pPr>
      <w:r w:rsidRPr="000A0A5F">
        <w:t xml:space="preserve">          $ref: 'TS29122_CommonData.yaml#/components/responses/400'</w:t>
      </w:r>
    </w:p>
    <w:p w14:paraId="2EE8D3F7" w14:textId="77777777" w:rsidR="00CB0DD7" w:rsidRPr="000A0A5F" w:rsidRDefault="00CB0DD7">
      <w:pPr>
        <w:pStyle w:val="PL"/>
      </w:pPr>
      <w:r w:rsidRPr="000A0A5F">
        <w:t xml:space="preserve">        '401':</w:t>
      </w:r>
    </w:p>
    <w:p w14:paraId="35186566" w14:textId="77777777" w:rsidR="00CB0DD7" w:rsidRPr="000A0A5F" w:rsidRDefault="00CB0DD7">
      <w:pPr>
        <w:pStyle w:val="PL"/>
      </w:pPr>
      <w:r w:rsidRPr="000A0A5F">
        <w:t xml:space="preserve">          $ref: 'TS29122_CommonData.yaml#/components/responses/401'</w:t>
      </w:r>
    </w:p>
    <w:p w14:paraId="03F6DC84" w14:textId="77777777" w:rsidR="00CB0DD7" w:rsidRPr="000A0A5F" w:rsidRDefault="00CB0DD7">
      <w:pPr>
        <w:pStyle w:val="PL"/>
      </w:pPr>
      <w:r w:rsidRPr="000A0A5F">
        <w:t xml:space="preserve">        '403':</w:t>
      </w:r>
    </w:p>
    <w:p w14:paraId="30765AFE" w14:textId="77777777" w:rsidR="00CB0DD7" w:rsidRPr="000A0A5F" w:rsidRDefault="00CB0DD7">
      <w:pPr>
        <w:pStyle w:val="PL"/>
      </w:pPr>
      <w:r w:rsidRPr="000A0A5F">
        <w:t xml:space="preserve">          $ref: 'TS29122_CommonData.yaml#/components/responses/403'</w:t>
      </w:r>
    </w:p>
    <w:p w14:paraId="478D8E1A" w14:textId="77777777" w:rsidR="00CB0DD7" w:rsidRPr="000A0A5F" w:rsidRDefault="00CB0DD7">
      <w:pPr>
        <w:pStyle w:val="PL"/>
      </w:pPr>
      <w:r w:rsidRPr="000A0A5F">
        <w:t xml:space="preserve">        '404':</w:t>
      </w:r>
    </w:p>
    <w:p w14:paraId="1C914E65" w14:textId="77777777" w:rsidR="00CB0DD7" w:rsidRPr="000A0A5F" w:rsidRDefault="00CB0DD7">
      <w:pPr>
        <w:pStyle w:val="PL"/>
      </w:pPr>
      <w:r w:rsidRPr="000A0A5F">
        <w:t xml:space="preserve">          $ref: 'TS29122_CommonData.yaml#/components/responses/404'</w:t>
      </w:r>
    </w:p>
    <w:p w14:paraId="0D792F18" w14:textId="77777777" w:rsidR="00CB0DD7" w:rsidRPr="000A0A5F" w:rsidRDefault="00CB0DD7">
      <w:pPr>
        <w:pStyle w:val="PL"/>
      </w:pPr>
      <w:r w:rsidRPr="000A0A5F">
        <w:t xml:space="preserve">        '429':</w:t>
      </w:r>
    </w:p>
    <w:p w14:paraId="7D105A3F" w14:textId="77777777" w:rsidR="00CB0DD7" w:rsidRPr="000A0A5F" w:rsidRDefault="00CB0DD7">
      <w:pPr>
        <w:pStyle w:val="PL"/>
      </w:pPr>
      <w:r w:rsidRPr="000A0A5F">
        <w:t xml:space="preserve">          $ref: 'TS29122_CommonData.yaml#/components/responses/429'</w:t>
      </w:r>
    </w:p>
    <w:p w14:paraId="77631B5E" w14:textId="77777777" w:rsidR="00CB0DD7" w:rsidRPr="000A0A5F" w:rsidRDefault="00CB0DD7">
      <w:pPr>
        <w:pStyle w:val="PL"/>
      </w:pPr>
      <w:r w:rsidRPr="000A0A5F">
        <w:t xml:space="preserve">        '500':</w:t>
      </w:r>
    </w:p>
    <w:p w14:paraId="301DE859" w14:textId="77777777" w:rsidR="00CB0DD7" w:rsidRPr="000A0A5F" w:rsidRDefault="00CB0DD7">
      <w:pPr>
        <w:pStyle w:val="PL"/>
      </w:pPr>
      <w:r w:rsidRPr="000A0A5F">
        <w:t xml:space="preserve">          $ref: 'TS29122_CommonData.yaml#/components/responses/500'</w:t>
      </w:r>
    </w:p>
    <w:p w14:paraId="06677A46" w14:textId="77777777" w:rsidR="00CB0DD7" w:rsidRPr="000A0A5F" w:rsidRDefault="00CB0DD7">
      <w:pPr>
        <w:pStyle w:val="PL"/>
      </w:pPr>
      <w:r w:rsidRPr="000A0A5F">
        <w:t xml:space="preserve">        '503':</w:t>
      </w:r>
    </w:p>
    <w:p w14:paraId="4ACA7E09" w14:textId="77777777" w:rsidR="00CB0DD7" w:rsidRPr="000A0A5F" w:rsidRDefault="00CB0DD7">
      <w:pPr>
        <w:pStyle w:val="PL"/>
      </w:pPr>
      <w:r w:rsidRPr="000A0A5F">
        <w:t xml:space="preserve">          $ref: 'TS29122_CommonData.yaml#/components/responses/503'</w:t>
      </w:r>
    </w:p>
    <w:p w14:paraId="5551F85C" w14:textId="77777777" w:rsidR="00CB0DD7" w:rsidRPr="000A0A5F" w:rsidRDefault="00CB0DD7">
      <w:pPr>
        <w:pStyle w:val="PL"/>
      </w:pPr>
      <w:r w:rsidRPr="000A0A5F">
        <w:t xml:space="preserve">        default:</w:t>
      </w:r>
    </w:p>
    <w:p w14:paraId="44B1BA23" w14:textId="77777777" w:rsidR="00CB0DD7" w:rsidRPr="000A0A5F" w:rsidRDefault="00CB0DD7">
      <w:pPr>
        <w:pStyle w:val="PL"/>
      </w:pPr>
      <w:r w:rsidRPr="000A0A5F">
        <w:t xml:space="preserve">          $ref: 'TS29122_CommonData.yaml#/components/responses/default'</w:t>
      </w:r>
    </w:p>
    <w:p w14:paraId="713EACF3" w14:textId="77777777" w:rsidR="00CB0DD7" w:rsidRPr="000A0A5F" w:rsidRDefault="00CB0DD7">
      <w:pPr>
        <w:pStyle w:val="PL"/>
      </w:pPr>
      <w:r w:rsidRPr="000A0A5F">
        <w:t xml:space="preserve">  /{scsAsId}/transactions/{transactionId}/applications/{appId}:</w:t>
      </w:r>
    </w:p>
    <w:p w14:paraId="0C7DD71F" w14:textId="77777777" w:rsidR="00CB0DD7" w:rsidRPr="000A0A5F" w:rsidRDefault="00CB0DD7">
      <w:pPr>
        <w:pStyle w:val="PL"/>
      </w:pPr>
      <w:r w:rsidRPr="000A0A5F">
        <w:t xml:space="preserve">    parameters:</w:t>
      </w:r>
    </w:p>
    <w:p w14:paraId="52B28904" w14:textId="77777777" w:rsidR="00CB0DD7" w:rsidRPr="000A0A5F" w:rsidRDefault="00CB0DD7">
      <w:pPr>
        <w:pStyle w:val="PL"/>
      </w:pPr>
      <w:r w:rsidRPr="000A0A5F">
        <w:t xml:space="preserve">      - name: scsAsId</w:t>
      </w:r>
    </w:p>
    <w:p w14:paraId="263F469B" w14:textId="77777777" w:rsidR="00CB0DD7" w:rsidRPr="000A0A5F" w:rsidRDefault="00CB0DD7">
      <w:pPr>
        <w:pStyle w:val="PL"/>
      </w:pPr>
      <w:r w:rsidRPr="000A0A5F">
        <w:t xml:space="preserve">        in: path</w:t>
      </w:r>
    </w:p>
    <w:p w14:paraId="64846E37" w14:textId="77777777" w:rsidR="00CB0DD7" w:rsidRPr="000A0A5F" w:rsidRDefault="00CB0DD7">
      <w:pPr>
        <w:pStyle w:val="PL"/>
      </w:pPr>
      <w:r w:rsidRPr="000A0A5F">
        <w:t xml:space="preserve">        description: Identifier of the SCS/AS as defined in clause 5.2.4 of 3GPP TS 29.122.</w:t>
      </w:r>
    </w:p>
    <w:p w14:paraId="47851FE1" w14:textId="77777777" w:rsidR="00CB0DD7" w:rsidRPr="000A0A5F" w:rsidRDefault="00CB0DD7">
      <w:pPr>
        <w:pStyle w:val="PL"/>
      </w:pPr>
      <w:r w:rsidRPr="000A0A5F">
        <w:t xml:space="preserve">        required: true</w:t>
      </w:r>
    </w:p>
    <w:p w14:paraId="5924C3CB" w14:textId="77777777" w:rsidR="00CB0DD7" w:rsidRPr="000A0A5F" w:rsidRDefault="00CB0DD7">
      <w:pPr>
        <w:pStyle w:val="PL"/>
      </w:pPr>
      <w:r w:rsidRPr="000A0A5F">
        <w:t xml:space="preserve">        schema:</w:t>
      </w:r>
    </w:p>
    <w:p w14:paraId="72782067" w14:textId="77777777" w:rsidR="00CB0DD7" w:rsidRPr="000A0A5F" w:rsidRDefault="00CB0DD7">
      <w:pPr>
        <w:pStyle w:val="PL"/>
      </w:pPr>
      <w:r w:rsidRPr="000A0A5F">
        <w:t xml:space="preserve">          type: string</w:t>
      </w:r>
    </w:p>
    <w:p w14:paraId="05801193" w14:textId="77777777" w:rsidR="00CB0DD7" w:rsidRPr="000A0A5F" w:rsidRDefault="00CB0DD7">
      <w:pPr>
        <w:pStyle w:val="PL"/>
      </w:pPr>
      <w:r w:rsidRPr="000A0A5F">
        <w:t xml:space="preserve">      - name: transactionId</w:t>
      </w:r>
    </w:p>
    <w:p w14:paraId="1D2ED526" w14:textId="77777777" w:rsidR="00CB0DD7" w:rsidRPr="000A0A5F" w:rsidRDefault="00CB0DD7">
      <w:pPr>
        <w:pStyle w:val="PL"/>
      </w:pPr>
      <w:r w:rsidRPr="000A0A5F">
        <w:t xml:space="preserve">        in: path</w:t>
      </w:r>
    </w:p>
    <w:p w14:paraId="28B3D4BE" w14:textId="77777777" w:rsidR="00CB0DD7" w:rsidRPr="000A0A5F" w:rsidRDefault="00CB0DD7">
      <w:pPr>
        <w:pStyle w:val="PL"/>
      </w:pPr>
      <w:r w:rsidRPr="000A0A5F">
        <w:t xml:space="preserve">        description: Transaction ID</w:t>
      </w:r>
    </w:p>
    <w:p w14:paraId="15F550DF" w14:textId="77777777" w:rsidR="00CB0DD7" w:rsidRPr="000A0A5F" w:rsidRDefault="00CB0DD7">
      <w:pPr>
        <w:pStyle w:val="PL"/>
      </w:pPr>
      <w:r w:rsidRPr="000A0A5F">
        <w:t xml:space="preserve">        required: true</w:t>
      </w:r>
    </w:p>
    <w:p w14:paraId="7F2C384D" w14:textId="77777777" w:rsidR="00CB0DD7" w:rsidRPr="000A0A5F" w:rsidRDefault="00CB0DD7">
      <w:pPr>
        <w:pStyle w:val="PL"/>
      </w:pPr>
      <w:r w:rsidRPr="000A0A5F">
        <w:t xml:space="preserve">        schema:</w:t>
      </w:r>
    </w:p>
    <w:p w14:paraId="5E78D224" w14:textId="77777777" w:rsidR="00CB0DD7" w:rsidRPr="000A0A5F" w:rsidRDefault="00CB0DD7">
      <w:pPr>
        <w:pStyle w:val="PL"/>
      </w:pPr>
      <w:r w:rsidRPr="000A0A5F">
        <w:t xml:space="preserve">          type: string</w:t>
      </w:r>
    </w:p>
    <w:p w14:paraId="5C2285C5" w14:textId="77777777" w:rsidR="00CB0DD7" w:rsidRPr="000A0A5F" w:rsidRDefault="00CB0DD7">
      <w:pPr>
        <w:pStyle w:val="PL"/>
      </w:pPr>
      <w:r w:rsidRPr="000A0A5F">
        <w:t xml:space="preserve">      - name: appId</w:t>
      </w:r>
    </w:p>
    <w:p w14:paraId="3372B67A" w14:textId="77777777" w:rsidR="00CB0DD7" w:rsidRPr="000A0A5F" w:rsidRDefault="00CB0DD7">
      <w:pPr>
        <w:pStyle w:val="PL"/>
      </w:pPr>
      <w:r w:rsidRPr="000A0A5F">
        <w:t xml:space="preserve">        in: path</w:t>
      </w:r>
    </w:p>
    <w:p w14:paraId="52CF2CFA" w14:textId="77777777" w:rsidR="00CB0DD7" w:rsidRPr="000A0A5F" w:rsidRDefault="00CB0DD7">
      <w:pPr>
        <w:pStyle w:val="PL"/>
      </w:pPr>
      <w:r w:rsidRPr="000A0A5F">
        <w:t xml:space="preserve">        description: Identifier of the application</w:t>
      </w:r>
    </w:p>
    <w:p w14:paraId="70FD57AC" w14:textId="77777777" w:rsidR="00CB0DD7" w:rsidRPr="000A0A5F" w:rsidRDefault="00CB0DD7">
      <w:pPr>
        <w:pStyle w:val="PL"/>
      </w:pPr>
      <w:r w:rsidRPr="000A0A5F">
        <w:t xml:space="preserve">        required: true</w:t>
      </w:r>
    </w:p>
    <w:p w14:paraId="42194E0E" w14:textId="77777777" w:rsidR="00CB0DD7" w:rsidRPr="000A0A5F" w:rsidRDefault="00CB0DD7">
      <w:pPr>
        <w:pStyle w:val="PL"/>
      </w:pPr>
      <w:r w:rsidRPr="000A0A5F">
        <w:t xml:space="preserve">        schema:</w:t>
      </w:r>
    </w:p>
    <w:p w14:paraId="5FD45091" w14:textId="77777777" w:rsidR="00CB0DD7" w:rsidRPr="000A0A5F" w:rsidRDefault="00CB0DD7">
      <w:pPr>
        <w:pStyle w:val="PL"/>
      </w:pPr>
      <w:r w:rsidRPr="000A0A5F">
        <w:t xml:space="preserve">          type: string</w:t>
      </w:r>
    </w:p>
    <w:p w14:paraId="6F23B093" w14:textId="77777777" w:rsidR="00CB0DD7" w:rsidRPr="000A0A5F" w:rsidRDefault="00CB0DD7">
      <w:pPr>
        <w:pStyle w:val="PL"/>
      </w:pPr>
      <w:r w:rsidRPr="000A0A5F">
        <w:t xml:space="preserve">    get:</w:t>
      </w:r>
    </w:p>
    <w:p w14:paraId="4739F8CE" w14:textId="77777777" w:rsidR="001059F5" w:rsidRPr="000A0A5F" w:rsidRDefault="001059F5" w:rsidP="001059F5">
      <w:pPr>
        <w:pStyle w:val="PL"/>
      </w:pPr>
      <w:r w:rsidRPr="000A0A5F">
        <w:t xml:space="preserve">      summary: Read PFDs </w:t>
      </w:r>
      <w:r w:rsidRPr="000A0A5F">
        <w:rPr>
          <w:lang w:eastAsia="zh-CN"/>
        </w:rPr>
        <w:t>at individual application level.</w:t>
      </w:r>
    </w:p>
    <w:p w14:paraId="160AC4FD" w14:textId="77777777" w:rsidR="001059F5" w:rsidRPr="000A0A5F" w:rsidRDefault="001059F5" w:rsidP="001059F5">
      <w:pPr>
        <w:pStyle w:val="PL"/>
      </w:pPr>
      <w:r w:rsidRPr="000A0A5F">
        <w:t xml:space="preserve">      </w:t>
      </w:r>
      <w:r w:rsidRPr="000A0A5F">
        <w:rPr>
          <w:rFonts w:cs="Courier New"/>
          <w:szCs w:val="16"/>
        </w:rPr>
        <w:t>operationId: Fetch</w:t>
      </w:r>
      <w:r w:rsidRPr="000A0A5F">
        <w:t>IndApplicationPFDManagement</w:t>
      </w:r>
    </w:p>
    <w:p w14:paraId="3633E2B2" w14:textId="77777777" w:rsidR="001059F5" w:rsidRPr="000A0A5F" w:rsidRDefault="001059F5" w:rsidP="001059F5">
      <w:pPr>
        <w:pStyle w:val="PL"/>
      </w:pPr>
      <w:r w:rsidRPr="000A0A5F">
        <w:t xml:space="preserve">      tags:</w:t>
      </w:r>
    </w:p>
    <w:p w14:paraId="7F8C96C2" w14:textId="77777777" w:rsidR="001059F5" w:rsidRPr="000A0A5F" w:rsidRDefault="001059F5" w:rsidP="001059F5">
      <w:pPr>
        <w:pStyle w:val="PL"/>
      </w:pPr>
      <w:r w:rsidRPr="000A0A5F">
        <w:t xml:space="preserve">        - Individual Application PFD Management</w:t>
      </w:r>
    </w:p>
    <w:p w14:paraId="4F809759" w14:textId="77777777" w:rsidR="00CB0DD7" w:rsidRPr="000A0A5F" w:rsidRDefault="00CB0DD7">
      <w:pPr>
        <w:pStyle w:val="PL"/>
      </w:pPr>
      <w:r w:rsidRPr="000A0A5F">
        <w:t xml:space="preserve">      responses:</w:t>
      </w:r>
    </w:p>
    <w:p w14:paraId="133B0960" w14:textId="77777777" w:rsidR="00CB0DD7" w:rsidRPr="000A0A5F" w:rsidRDefault="00CB0DD7">
      <w:pPr>
        <w:pStyle w:val="PL"/>
      </w:pPr>
      <w:r w:rsidRPr="000A0A5F">
        <w:t xml:space="preserve">        '200':</w:t>
      </w:r>
    </w:p>
    <w:p w14:paraId="5AE36BC2" w14:textId="77777777" w:rsidR="00CB0DD7" w:rsidRPr="000A0A5F" w:rsidRDefault="00CB0DD7">
      <w:pPr>
        <w:pStyle w:val="PL"/>
      </w:pPr>
      <w:r w:rsidRPr="000A0A5F">
        <w:t xml:space="preserve">          description: OK. The application information related to the request URI is returned.</w:t>
      </w:r>
    </w:p>
    <w:p w14:paraId="61A9E10B" w14:textId="77777777" w:rsidR="00CB0DD7" w:rsidRPr="000A0A5F" w:rsidRDefault="00CB0DD7">
      <w:pPr>
        <w:pStyle w:val="PL"/>
      </w:pPr>
      <w:r w:rsidRPr="000A0A5F">
        <w:t xml:space="preserve">          content:</w:t>
      </w:r>
    </w:p>
    <w:p w14:paraId="4D2B4E98" w14:textId="77777777" w:rsidR="00CB0DD7" w:rsidRPr="000A0A5F" w:rsidRDefault="00CB0DD7">
      <w:pPr>
        <w:pStyle w:val="PL"/>
      </w:pPr>
      <w:r w:rsidRPr="000A0A5F">
        <w:t xml:space="preserve">            application/json:</w:t>
      </w:r>
    </w:p>
    <w:p w14:paraId="1172F0C4" w14:textId="77777777" w:rsidR="00CB0DD7" w:rsidRPr="000A0A5F" w:rsidRDefault="00CB0DD7">
      <w:pPr>
        <w:pStyle w:val="PL"/>
      </w:pPr>
      <w:r w:rsidRPr="000A0A5F">
        <w:t xml:space="preserve">              schema:</w:t>
      </w:r>
    </w:p>
    <w:p w14:paraId="018B56FD" w14:textId="77777777" w:rsidR="00CB0DD7" w:rsidRPr="000A0A5F" w:rsidRDefault="00CB0DD7">
      <w:pPr>
        <w:pStyle w:val="PL"/>
      </w:pPr>
      <w:r w:rsidRPr="000A0A5F">
        <w:t xml:space="preserve">                $ref: '#/components/schemas/PfdData</w:t>
      </w:r>
      <w:r w:rsidRPr="000A0A5F">
        <w:rPr>
          <w:lang w:eastAsia="zh-CN"/>
        </w:rPr>
        <w:t>'</w:t>
      </w:r>
    </w:p>
    <w:p w14:paraId="5994DBD6" w14:textId="77777777" w:rsidR="00CB0DD7" w:rsidRPr="000A0A5F" w:rsidRDefault="00CB0DD7">
      <w:pPr>
        <w:pStyle w:val="PL"/>
      </w:pPr>
      <w:r w:rsidRPr="000A0A5F">
        <w:t xml:space="preserve">        '307':</w:t>
      </w:r>
    </w:p>
    <w:p w14:paraId="3EC275DD" w14:textId="77777777" w:rsidR="00CB0DD7" w:rsidRPr="000A0A5F" w:rsidRDefault="00CB0DD7">
      <w:pPr>
        <w:pStyle w:val="PL"/>
      </w:pPr>
      <w:r w:rsidRPr="000A0A5F">
        <w:t xml:space="preserve">          $ref: 'TS29122_CommonData.yaml#/components/responses/307'</w:t>
      </w:r>
    </w:p>
    <w:p w14:paraId="45306B6A" w14:textId="77777777" w:rsidR="00CB0DD7" w:rsidRPr="000A0A5F" w:rsidRDefault="00CB0DD7">
      <w:pPr>
        <w:pStyle w:val="PL"/>
      </w:pPr>
      <w:r w:rsidRPr="000A0A5F">
        <w:t xml:space="preserve">        '308':</w:t>
      </w:r>
    </w:p>
    <w:p w14:paraId="6D9589F6" w14:textId="77777777" w:rsidR="00CB0DD7" w:rsidRPr="000A0A5F" w:rsidRDefault="00CB0DD7">
      <w:pPr>
        <w:pStyle w:val="PL"/>
      </w:pPr>
      <w:r w:rsidRPr="000A0A5F">
        <w:t xml:space="preserve">          $ref: 'TS29122_CommonData.yaml#/components/responses/308'</w:t>
      </w:r>
    </w:p>
    <w:p w14:paraId="1CDA9503" w14:textId="77777777" w:rsidR="00CB0DD7" w:rsidRPr="000A0A5F" w:rsidRDefault="00CB0DD7">
      <w:pPr>
        <w:pStyle w:val="PL"/>
      </w:pPr>
      <w:r w:rsidRPr="000A0A5F">
        <w:t xml:space="preserve">        '400':</w:t>
      </w:r>
    </w:p>
    <w:p w14:paraId="08934446" w14:textId="77777777" w:rsidR="00CB0DD7" w:rsidRPr="000A0A5F" w:rsidRDefault="00CB0DD7">
      <w:pPr>
        <w:pStyle w:val="PL"/>
      </w:pPr>
      <w:r w:rsidRPr="000A0A5F">
        <w:t xml:space="preserve">          $ref: 'TS29122_CommonData.yaml#/components/responses/400'</w:t>
      </w:r>
    </w:p>
    <w:p w14:paraId="14AEDD0A" w14:textId="77777777" w:rsidR="00CB0DD7" w:rsidRPr="000A0A5F" w:rsidRDefault="00CB0DD7">
      <w:pPr>
        <w:pStyle w:val="PL"/>
      </w:pPr>
      <w:r w:rsidRPr="000A0A5F">
        <w:t xml:space="preserve">        '401':</w:t>
      </w:r>
    </w:p>
    <w:p w14:paraId="13629789" w14:textId="77777777" w:rsidR="00CB0DD7" w:rsidRPr="000A0A5F" w:rsidRDefault="00CB0DD7">
      <w:pPr>
        <w:pStyle w:val="PL"/>
      </w:pPr>
      <w:r w:rsidRPr="000A0A5F">
        <w:t xml:space="preserve">          $ref: 'TS29122_CommonData.yaml#/components/responses/401'</w:t>
      </w:r>
    </w:p>
    <w:p w14:paraId="485C2083" w14:textId="77777777" w:rsidR="00CB0DD7" w:rsidRPr="000A0A5F" w:rsidRDefault="00CB0DD7">
      <w:pPr>
        <w:pStyle w:val="PL"/>
      </w:pPr>
      <w:r w:rsidRPr="000A0A5F">
        <w:t xml:space="preserve">        '403':</w:t>
      </w:r>
    </w:p>
    <w:p w14:paraId="11580ED8" w14:textId="77777777" w:rsidR="00CB0DD7" w:rsidRPr="000A0A5F" w:rsidRDefault="00CB0DD7">
      <w:pPr>
        <w:pStyle w:val="PL"/>
      </w:pPr>
      <w:r w:rsidRPr="000A0A5F">
        <w:t xml:space="preserve">          $ref: 'TS29122_CommonData.yaml#/components/responses/403'</w:t>
      </w:r>
    </w:p>
    <w:p w14:paraId="7A3E325B" w14:textId="77777777" w:rsidR="00CB0DD7" w:rsidRPr="000A0A5F" w:rsidRDefault="00CB0DD7">
      <w:pPr>
        <w:pStyle w:val="PL"/>
      </w:pPr>
      <w:r w:rsidRPr="000A0A5F">
        <w:t xml:space="preserve">        '404':</w:t>
      </w:r>
    </w:p>
    <w:p w14:paraId="3F1ECE9C" w14:textId="77777777" w:rsidR="00CB0DD7" w:rsidRPr="000A0A5F" w:rsidRDefault="00CB0DD7">
      <w:pPr>
        <w:pStyle w:val="PL"/>
      </w:pPr>
      <w:r w:rsidRPr="000A0A5F">
        <w:t xml:space="preserve">          $ref: 'TS29122_CommonData.yaml#/components/responses/404'</w:t>
      </w:r>
    </w:p>
    <w:p w14:paraId="1BE912C3" w14:textId="77777777" w:rsidR="00CB0DD7" w:rsidRPr="000A0A5F" w:rsidRDefault="00CB0DD7">
      <w:pPr>
        <w:pStyle w:val="PL"/>
      </w:pPr>
      <w:r w:rsidRPr="000A0A5F">
        <w:t xml:space="preserve">        '406':</w:t>
      </w:r>
    </w:p>
    <w:p w14:paraId="57817F61" w14:textId="77777777" w:rsidR="00CB0DD7" w:rsidRPr="000A0A5F" w:rsidRDefault="00CB0DD7">
      <w:pPr>
        <w:pStyle w:val="PL"/>
      </w:pPr>
      <w:r w:rsidRPr="000A0A5F">
        <w:t xml:space="preserve">          $ref: 'TS29122_CommonData.yaml#/components/responses/406'</w:t>
      </w:r>
    </w:p>
    <w:p w14:paraId="1E00A374" w14:textId="77777777" w:rsidR="00CB0DD7" w:rsidRPr="000A0A5F" w:rsidRDefault="00CB0DD7">
      <w:pPr>
        <w:pStyle w:val="PL"/>
      </w:pPr>
      <w:r w:rsidRPr="000A0A5F">
        <w:t xml:space="preserve">        '429':</w:t>
      </w:r>
    </w:p>
    <w:p w14:paraId="198B4C3F" w14:textId="77777777" w:rsidR="00CB0DD7" w:rsidRPr="000A0A5F" w:rsidRDefault="00CB0DD7">
      <w:pPr>
        <w:pStyle w:val="PL"/>
      </w:pPr>
      <w:r w:rsidRPr="000A0A5F">
        <w:t xml:space="preserve">          $ref: 'TS29122_CommonData.yaml#/components/responses/429'</w:t>
      </w:r>
    </w:p>
    <w:p w14:paraId="0FF8BBB8" w14:textId="77777777" w:rsidR="00CB0DD7" w:rsidRPr="000A0A5F" w:rsidRDefault="00CB0DD7">
      <w:pPr>
        <w:pStyle w:val="PL"/>
      </w:pPr>
      <w:r w:rsidRPr="000A0A5F">
        <w:t xml:space="preserve">        '500':</w:t>
      </w:r>
    </w:p>
    <w:p w14:paraId="54464979" w14:textId="77777777" w:rsidR="00CB0DD7" w:rsidRPr="000A0A5F" w:rsidRDefault="00CB0DD7">
      <w:pPr>
        <w:pStyle w:val="PL"/>
      </w:pPr>
      <w:r w:rsidRPr="000A0A5F">
        <w:t xml:space="preserve">          $ref: 'TS29122_CommonData.yaml#/components/responses/500'</w:t>
      </w:r>
    </w:p>
    <w:p w14:paraId="277D99AD" w14:textId="77777777" w:rsidR="00CB0DD7" w:rsidRPr="000A0A5F" w:rsidRDefault="00CB0DD7">
      <w:pPr>
        <w:pStyle w:val="PL"/>
      </w:pPr>
      <w:r w:rsidRPr="000A0A5F">
        <w:t xml:space="preserve">        '503':</w:t>
      </w:r>
    </w:p>
    <w:p w14:paraId="187D38D9" w14:textId="77777777" w:rsidR="00CB0DD7" w:rsidRPr="000A0A5F" w:rsidRDefault="00CB0DD7">
      <w:pPr>
        <w:pStyle w:val="PL"/>
      </w:pPr>
      <w:r w:rsidRPr="000A0A5F">
        <w:t xml:space="preserve">          $ref: 'TS29122_CommonData.yaml#/components/responses/503'</w:t>
      </w:r>
    </w:p>
    <w:p w14:paraId="16FA9CC0" w14:textId="77777777" w:rsidR="00CB0DD7" w:rsidRPr="000A0A5F" w:rsidRDefault="00CB0DD7">
      <w:pPr>
        <w:pStyle w:val="PL"/>
      </w:pPr>
      <w:r w:rsidRPr="000A0A5F">
        <w:t xml:space="preserve">        default:</w:t>
      </w:r>
    </w:p>
    <w:p w14:paraId="275C22E8" w14:textId="77777777" w:rsidR="00CB0DD7" w:rsidRPr="000A0A5F" w:rsidRDefault="00CB0DD7">
      <w:pPr>
        <w:pStyle w:val="PL"/>
      </w:pPr>
      <w:r w:rsidRPr="000A0A5F">
        <w:t xml:space="preserve">          $ref: 'TS29122_CommonData.yaml#/components/responses/default'</w:t>
      </w:r>
    </w:p>
    <w:p w14:paraId="14B3D7C1" w14:textId="77777777" w:rsidR="00CB0DD7" w:rsidRPr="000A0A5F" w:rsidRDefault="00CB0DD7">
      <w:pPr>
        <w:pStyle w:val="PL"/>
      </w:pPr>
      <w:r w:rsidRPr="000A0A5F">
        <w:t xml:space="preserve">    put:</w:t>
      </w:r>
    </w:p>
    <w:p w14:paraId="5268C6CD" w14:textId="77777777" w:rsidR="001059F5" w:rsidRPr="000A0A5F" w:rsidRDefault="001059F5" w:rsidP="001059F5">
      <w:pPr>
        <w:pStyle w:val="PL"/>
      </w:pPr>
      <w:r w:rsidRPr="000A0A5F">
        <w:t xml:space="preserve">      summary: Update PFDs </w:t>
      </w:r>
      <w:r w:rsidRPr="000A0A5F">
        <w:rPr>
          <w:lang w:eastAsia="zh-CN"/>
        </w:rPr>
        <w:t>at individual application level.</w:t>
      </w:r>
    </w:p>
    <w:p w14:paraId="189F8F73" w14:textId="77777777" w:rsidR="001059F5" w:rsidRPr="000A0A5F" w:rsidRDefault="001059F5" w:rsidP="001059F5">
      <w:pPr>
        <w:pStyle w:val="PL"/>
      </w:pPr>
      <w:r w:rsidRPr="000A0A5F">
        <w:t xml:space="preserve">      </w:t>
      </w:r>
      <w:r w:rsidRPr="000A0A5F">
        <w:rPr>
          <w:rFonts w:cs="Courier New"/>
          <w:szCs w:val="16"/>
        </w:rPr>
        <w:t>operationId: Update</w:t>
      </w:r>
      <w:r w:rsidRPr="000A0A5F">
        <w:t>IndApplicationPFDManagement</w:t>
      </w:r>
    </w:p>
    <w:p w14:paraId="3C4EF49C" w14:textId="77777777" w:rsidR="001059F5" w:rsidRPr="000A0A5F" w:rsidRDefault="001059F5" w:rsidP="001059F5">
      <w:pPr>
        <w:pStyle w:val="PL"/>
      </w:pPr>
      <w:r w:rsidRPr="000A0A5F">
        <w:t xml:space="preserve">      tags:</w:t>
      </w:r>
    </w:p>
    <w:p w14:paraId="3C0AE99A" w14:textId="77777777" w:rsidR="001059F5" w:rsidRPr="000A0A5F" w:rsidRDefault="001059F5" w:rsidP="001059F5">
      <w:pPr>
        <w:pStyle w:val="PL"/>
      </w:pPr>
      <w:r w:rsidRPr="000A0A5F">
        <w:t xml:space="preserve">        - Individual Application PFD Management</w:t>
      </w:r>
    </w:p>
    <w:p w14:paraId="09B08620" w14:textId="77777777" w:rsidR="00CB0DD7" w:rsidRPr="000A0A5F" w:rsidRDefault="00CB0DD7">
      <w:pPr>
        <w:pStyle w:val="PL"/>
      </w:pPr>
      <w:r w:rsidRPr="000A0A5F">
        <w:t xml:space="preserve">      requestBody:</w:t>
      </w:r>
    </w:p>
    <w:p w14:paraId="5416308C" w14:textId="77777777" w:rsidR="00CB0DD7" w:rsidRPr="000A0A5F" w:rsidRDefault="00CB0DD7">
      <w:pPr>
        <w:pStyle w:val="PL"/>
      </w:pPr>
      <w:r w:rsidRPr="000A0A5F">
        <w:t xml:space="preserve">        required: true</w:t>
      </w:r>
    </w:p>
    <w:p w14:paraId="72514A2A" w14:textId="77777777" w:rsidR="00CB0DD7" w:rsidRPr="000A0A5F" w:rsidRDefault="00CB0DD7">
      <w:pPr>
        <w:pStyle w:val="PL"/>
      </w:pPr>
      <w:r w:rsidRPr="000A0A5F">
        <w:t xml:space="preserve">        content:</w:t>
      </w:r>
    </w:p>
    <w:p w14:paraId="33972F42" w14:textId="77777777" w:rsidR="00CB0DD7" w:rsidRPr="000A0A5F" w:rsidRDefault="00CB0DD7">
      <w:pPr>
        <w:pStyle w:val="PL"/>
      </w:pPr>
      <w:r w:rsidRPr="000A0A5F">
        <w:t xml:space="preserve">          application/json:</w:t>
      </w:r>
    </w:p>
    <w:p w14:paraId="49FCD683" w14:textId="77777777" w:rsidR="00CB0DD7" w:rsidRPr="000A0A5F" w:rsidRDefault="00CB0DD7">
      <w:pPr>
        <w:pStyle w:val="PL"/>
      </w:pPr>
      <w:r w:rsidRPr="000A0A5F">
        <w:t xml:space="preserve">            schema:</w:t>
      </w:r>
    </w:p>
    <w:p w14:paraId="03BE29C6" w14:textId="77777777" w:rsidR="00CB0DD7" w:rsidRPr="000A0A5F" w:rsidRDefault="00CB0DD7">
      <w:pPr>
        <w:pStyle w:val="PL"/>
      </w:pPr>
      <w:r w:rsidRPr="000A0A5F">
        <w:t xml:space="preserve">              $ref: '#/components/schemas/PfdData'</w:t>
      </w:r>
    </w:p>
    <w:p w14:paraId="31553DAA" w14:textId="77777777" w:rsidR="00CB0DD7" w:rsidRPr="000A0A5F" w:rsidRDefault="00CB0DD7">
      <w:pPr>
        <w:pStyle w:val="PL"/>
      </w:pPr>
      <w:r w:rsidRPr="000A0A5F">
        <w:t xml:space="preserve">        description: Change information in application.</w:t>
      </w:r>
    </w:p>
    <w:p w14:paraId="2E2B6718" w14:textId="77777777" w:rsidR="00CB0DD7" w:rsidRPr="000A0A5F" w:rsidRDefault="00CB0DD7">
      <w:pPr>
        <w:pStyle w:val="PL"/>
      </w:pPr>
      <w:r w:rsidRPr="000A0A5F">
        <w:t xml:space="preserve">      responses:</w:t>
      </w:r>
    </w:p>
    <w:p w14:paraId="521ED05F" w14:textId="77777777" w:rsidR="00CB0DD7" w:rsidRPr="000A0A5F" w:rsidRDefault="00CB0DD7">
      <w:pPr>
        <w:pStyle w:val="PL"/>
      </w:pPr>
      <w:r w:rsidRPr="000A0A5F">
        <w:t xml:space="preserve">        '200':</w:t>
      </w:r>
    </w:p>
    <w:p w14:paraId="032C9F63" w14:textId="77777777" w:rsidR="004B4675" w:rsidRPr="000A0A5F" w:rsidRDefault="00CB0DD7">
      <w:pPr>
        <w:pStyle w:val="PL"/>
      </w:pPr>
      <w:r w:rsidRPr="000A0A5F">
        <w:t xml:space="preserve">          description: </w:t>
      </w:r>
      <w:r w:rsidR="004B4675" w:rsidRPr="000A0A5F">
        <w:t>&gt;</w:t>
      </w:r>
    </w:p>
    <w:p w14:paraId="61EB4865" w14:textId="77777777" w:rsidR="004B4675" w:rsidRPr="000A0A5F" w:rsidRDefault="004B4675">
      <w:pPr>
        <w:pStyle w:val="PL"/>
      </w:pPr>
      <w:r w:rsidRPr="000A0A5F">
        <w:t xml:space="preserve">            </w:t>
      </w:r>
      <w:r w:rsidR="00CB0DD7" w:rsidRPr="000A0A5F">
        <w:t>OK. The application resource was modified successfully. The SCEF shall return an updated</w:t>
      </w:r>
    </w:p>
    <w:p w14:paraId="1A4523B6" w14:textId="77777777" w:rsidR="00D94FD6" w:rsidRPr="000A0A5F" w:rsidRDefault="004B4675" w:rsidP="00D94FD6">
      <w:pPr>
        <w:pStyle w:val="PL"/>
      </w:pPr>
      <w:r w:rsidRPr="000A0A5F">
        <w:t xml:space="preserve">           </w:t>
      </w:r>
      <w:r w:rsidR="00CB0DD7" w:rsidRPr="000A0A5F">
        <w:t xml:space="preserve"> application resource in the </w:t>
      </w:r>
      <w:r w:rsidR="00D94FD6" w:rsidRPr="000A0A5F">
        <w:t>response content.</w:t>
      </w:r>
    </w:p>
    <w:p w14:paraId="6977BF80" w14:textId="77777777" w:rsidR="00CB0DD7" w:rsidRPr="000A0A5F" w:rsidRDefault="00CB0DD7">
      <w:pPr>
        <w:pStyle w:val="PL"/>
      </w:pPr>
      <w:r w:rsidRPr="000A0A5F">
        <w:t xml:space="preserve">          content:</w:t>
      </w:r>
    </w:p>
    <w:p w14:paraId="31FA8F28" w14:textId="77777777" w:rsidR="00CB0DD7" w:rsidRPr="000A0A5F" w:rsidRDefault="00CB0DD7">
      <w:pPr>
        <w:pStyle w:val="PL"/>
      </w:pPr>
      <w:r w:rsidRPr="000A0A5F">
        <w:t xml:space="preserve">            application/json:</w:t>
      </w:r>
    </w:p>
    <w:p w14:paraId="7452BC75" w14:textId="77777777" w:rsidR="00CB0DD7" w:rsidRPr="000A0A5F" w:rsidRDefault="00CB0DD7">
      <w:pPr>
        <w:pStyle w:val="PL"/>
      </w:pPr>
      <w:r w:rsidRPr="000A0A5F">
        <w:t xml:space="preserve">              schema:</w:t>
      </w:r>
    </w:p>
    <w:p w14:paraId="2514C6EC" w14:textId="77777777" w:rsidR="00CB0DD7" w:rsidRPr="000A0A5F" w:rsidRDefault="00CB0DD7">
      <w:pPr>
        <w:pStyle w:val="PL"/>
      </w:pPr>
      <w:r w:rsidRPr="000A0A5F">
        <w:t xml:space="preserve">                $ref: '#/components/schemas/PfdData'</w:t>
      </w:r>
    </w:p>
    <w:p w14:paraId="29200D4C" w14:textId="77777777" w:rsidR="00CB0DD7" w:rsidRPr="000A0A5F" w:rsidRDefault="00CB0DD7">
      <w:pPr>
        <w:pStyle w:val="PL"/>
      </w:pPr>
      <w:r w:rsidRPr="000A0A5F">
        <w:t xml:space="preserve">        '204':</w:t>
      </w:r>
    </w:p>
    <w:p w14:paraId="4DAAF3FA" w14:textId="77777777" w:rsidR="00CB0DD7" w:rsidRPr="000A0A5F" w:rsidRDefault="00CB0DD7">
      <w:pPr>
        <w:pStyle w:val="PL"/>
        <w:rPr>
          <w:lang w:eastAsia="zh-CN"/>
        </w:rPr>
      </w:pPr>
      <w:r w:rsidRPr="000A0A5F">
        <w:t xml:space="preserve">          description: No Content.</w:t>
      </w:r>
    </w:p>
    <w:p w14:paraId="325E8FB8" w14:textId="77777777" w:rsidR="00CB0DD7" w:rsidRPr="000A0A5F" w:rsidRDefault="00CB0DD7">
      <w:pPr>
        <w:pStyle w:val="PL"/>
      </w:pPr>
      <w:r w:rsidRPr="000A0A5F">
        <w:t xml:space="preserve">        '307':</w:t>
      </w:r>
    </w:p>
    <w:p w14:paraId="70BC4DC6" w14:textId="77777777" w:rsidR="00CB0DD7" w:rsidRPr="000A0A5F" w:rsidRDefault="00CB0DD7">
      <w:pPr>
        <w:pStyle w:val="PL"/>
      </w:pPr>
      <w:r w:rsidRPr="000A0A5F">
        <w:t xml:space="preserve">          $ref: 'TS29122_CommonData.yaml#/components/responses/307'</w:t>
      </w:r>
    </w:p>
    <w:p w14:paraId="03008D29" w14:textId="77777777" w:rsidR="00CB0DD7" w:rsidRPr="000A0A5F" w:rsidRDefault="00CB0DD7">
      <w:pPr>
        <w:pStyle w:val="PL"/>
      </w:pPr>
      <w:r w:rsidRPr="000A0A5F">
        <w:t xml:space="preserve">        '308':</w:t>
      </w:r>
    </w:p>
    <w:p w14:paraId="4734047C" w14:textId="77777777" w:rsidR="00CB0DD7" w:rsidRPr="000A0A5F" w:rsidRDefault="00CB0DD7">
      <w:pPr>
        <w:pStyle w:val="PL"/>
      </w:pPr>
      <w:r w:rsidRPr="000A0A5F">
        <w:t xml:space="preserve">          $ref: 'TS29122_CommonData.yaml#/components/responses/308'</w:t>
      </w:r>
    </w:p>
    <w:p w14:paraId="319CD16E" w14:textId="77777777" w:rsidR="00CB0DD7" w:rsidRPr="000A0A5F" w:rsidRDefault="00CB0DD7">
      <w:pPr>
        <w:pStyle w:val="PL"/>
      </w:pPr>
      <w:r w:rsidRPr="000A0A5F">
        <w:t xml:space="preserve">        '400':</w:t>
      </w:r>
    </w:p>
    <w:p w14:paraId="681B4545" w14:textId="77777777" w:rsidR="00CB0DD7" w:rsidRPr="000A0A5F" w:rsidRDefault="00CB0DD7">
      <w:pPr>
        <w:pStyle w:val="PL"/>
      </w:pPr>
      <w:r w:rsidRPr="000A0A5F">
        <w:t xml:space="preserve">          $ref: 'TS29122_CommonData.yaml#/components/responses/400'</w:t>
      </w:r>
    </w:p>
    <w:p w14:paraId="793D5FE0" w14:textId="77777777" w:rsidR="00CB0DD7" w:rsidRPr="000A0A5F" w:rsidRDefault="00CB0DD7">
      <w:pPr>
        <w:pStyle w:val="PL"/>
      </w:pPr>
      <w:r w:rsidRPr="000A0A5F">
        <w:t xml:space="preserve">        '401':</w:t>
      </w:r>
    </w:p>
    <w:p w14:paraId="4293FF39" w14:textId="77777777" w:rsidR="00CB0DD7" w:rsidRPr="000A0A5F" w:rsidRDefault="00CB0DD7">
      <w:pPr>
        <w:pStyle w:val="PL"/>
      </w:pPr>
      <w:r w:rsidRPr="000A0A5F">
        <w:t xml:space="preserve">          $ref: 'TS29122_CommonData.yaml#/components/responses/401'</w:t>
      </w:r>
    </w:p>
    <w:p w14:paraId="42B30872" w14:textId="77777777" w:rsidR="00CB0DD7" w:rsidRPr="000A0A5F" w:rsidRDefault="00CB0DD7">
      <w:pPr>
        <w:pStyle w:val="PL"/>
      </w:pPr>
      <w:r w:rsidRPr="000A0A5F">
        <w:t xml:space="preserve">        '403':</w:t>
      </w:r>
    </w:p>
    <w:p w14:paraId="6957D5FA" w14:textId="77777777" w:rsidR="00CB0DD7" w:rsidRPr="000A0A5F" w:rsidRDefault="00CB0DD7">
      <w:pPr>
        <w:pStyle w:val="PL"/>
      </w:pPr>
      <w:r w:rsidRPr="000A0A5F">
        <w:t xml:space="preserve">          description: The PFDs for the application were not updated successfully.</w:t>
      </w:r>
    </w:p>
    <w:p w14:paraId="69B8CC7B" w14:textId="77777777" w:rsidR="00CB0DD7" w:rsidRPr="000A0A5F" w:rsidRDefault="00CB0DD7">
      <w:pPr>
        <w:pStyle w:val="PL"/>
      </w:pPr>
      <w:r w:rsidRPr="000A0A5F">
        <w:t xml:space="preserve">          content:</w:t>
      </w:r>
    </w:p>
    <w:p w14:paraId="718983C4" w14:textId="77777777" w:rsidR="00CB0DD7" w:rsidRPr="000A0A5F" w:rsidRDefault="00CB0DD7">
      <w:pPr>
        <w:pStyle w:val="PL"/>
      </w:pPr>
      <w:r w:rsidRPr="000A0A5F">
        <w:t xml:space="preserve">            application/json:</w:t>
      </w:r>
    </w:p>
    <w:p w14:paraId="4390E46C" w14:textId="77777777" w:rsidR="00CB0DD7" w:rsidRPr="000A0A5F" w:rsidRDefault="00CB0DD7">
      <w:pPr>
        <w:pStyle w:val="PL"/>
      </w:pPr>
      <w:r w:rsidRPr="000A0A5F">
        <w:t xml:space="preserve">              schema:</w:t>
      </w:r>
    </w:p>
    <w:p w14:paraId="2897E491" w14:textId="77777777" w:rsidR="00CB0DD7" w:rsidRPr="000A0A5F" w:rsidRDefault="00CB0DD7">
      <w:pPr>
        <w:pStyle w:val="PL"/>
        <w:rPr>
          <w:lang w:eastAsia="zh-CN"/>
        </w:rPr>
      </w:pPr>
      <w:r w:rsidRPr="000A0A5F">
        <w:t xml:space="preserve">                $ref: '#/components/schemas/PfdReport</w:t>
      </w:r>
      <w:r w:rsidRPr="000A0A5F">
        <w:rPr>
          <w:lang w:eastAsia="zh-CN"/>
        </w:rPr>
        <w:t>'</w:t>
      </w:r>
    </w:p>
    <w:p w14:paraId="662866A4" w14:textId="77777777" w:rsidR="00CB0DD7" w:rsidRPr="000A0A5F" w:rsidRDefault="00CB0DD7">
      <w:pPr>
        <w:pStyle w:val="PL"/>
      </w:pPr>
      <w:r w:rsidRPr="000A0A5F">
        <w:t xml:space="preserve">            application/problem+json:</w:t>
      </w:r>
    </w:p>
    <w:p w14:paraId="36F684DC" w14:textId="77777777" w:rsidR="00CB0DD7" w:rsidRPr="000A0A5F" w:rsidRDefault="00CB0DD7">
      <w:pPr>
        <w:pStyle w:val="PL"/>
      </w:pPr>
      <w:r w:rsidRPr="000A0A5F">
        <w:t xml:space="preserve">              schema:</w:t>
      </w:r>
    </w:p>
    <w:p w14:paraId="2A53B940"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68F6911B" w14:textId="77777777" w:rsidR="00CB0DD7" w:rsidRPr="000A0A5F" w:rsidRDefault="00CB0DD7">
      <w:pPr>
        <w:pStyle w:val="PL"/>
      </w:pPr>
      <w:r w:rsidRPr="000A0A5F">
        <w:t xml:space="preserve">        '404':</w:t>
      </w:r>
    </w:p>
    <w:p w14:paraId="5629B63D" w14:textId="77777777" w:rsidR="00CB0DD7" w:rsidRPr="000A0A5F" w:rsidRDefault="00CB0DD7">
      <w:pPr>
        <w:pStyle w:val="PL"/>
      </w:pPr>
      <w:r w:rsidRPr="000A0A5F">
        <w:t xml:space="preserve">          $ref: 'TS29122_CommonData.yaml#/components/responses/404'</w:t>
      </w:r>
    </w:p>
    <w:p w14:paraId="19411E8D" w14:textId="77777777" w:rsidR="00CB0DD7" w:rsidRPr="000A0A5F" w:rsidRDefault="00CB0DD7">
      <w:pPr>
        <w:pStyle w:val="PL"/>
      </w:pPr>
      <w:r w:rsidRPr="000A0A5F">
        <w:t xml:space="preserve">        '409':</w:t>
      </w:r>
    </w:p>
    <w:p w14:paraId="723DB946" w14:textId="77777777" w:rsidR="00CB0DD7" w:rsidRPr="000A0A5F" w:rsidRDefault="00CB0DD7">
      <w:pPr>
        <w:pStyle w:val="PL"/>
      </w:pPr>
      <w:r w:rsidRPr="000A0A5F">
        <w:t xml:space="preserve">          description: The PFDs for the application were not updated successfully.</w:t>
      </w:r>
    </w:p>
    <w:p w14:paraId="44F99928" w14:textId="77777777" w:rsidR="00CB0DD7" w:rsidRPr="000A0A5F" w:rsidRDefault="00CB0DD7">
      <w:pPr>
        <w:pStyle w:val="PL"/>
      </w:pPr>
      <w:r w:rsidRPr="000A0A5F">
        <w:t xml:space="preserve">          content:</w:t>
      </w:r>
    </w:p>
    <w:p w14:paraId="36756E92" w14:textId="77777777" w:rsidR="00CB0DD7" w:rsidRPr="000A0A5F" w:rsidRDefault="00CB0DD7">
      <w:pPr>
        <w:pStyle w:val="PL"/>
      </w:pPr>
      <w:r w:rsidRPr="000A0A5F">
        <w:t xml:space="preserve">            application/json:</w:t>
      </w:r>
    </w:p>
    <w:p w14:paraId="521FA51D" w14:textId="77777777" w:rsidR="00CB0DD7" w:rsidRPr="000A0A5F" w:rsidRDefault="00CB0DD7">
      <w:pPr>
        <w:pStyle w:val="PL"/>
      </w:pPr>
      <w:r w:rsidRPr="000A0A5F">
        <w:t xml:space="preserve">              schema:</w:t>
      </w:r>
    </w:p>
    <w:p w14:paraId="230E2DB7" w14:textId="77777777" w:rsidR="00CB0DD7" w:rsidRPr="000A0A5F" w:rsidRDefault="00CB0DD7">
      <w:pPr>
        <w:pStyle w:val="PL"/>
        <w:rPr>
          <w:lang w:eastAsia="zh-CN"/>
        </w:rPr>
      </w:pPr>
      <w:r w:rsidRPr="000A0A5F">
        <w:t xml:space="preserve">                $ref: '#/components/schemas/PfdReport</w:t>
      </w:r>
      <w:r w:rsidRPr="000A0A5F">
        <w:rPr>
          <w:lang w:eastAsia="zh-CN"/>
        </w:rPr>
        <w:t>'</w:t>
      </w:r>
    </w:p>
    <w:p w14:paraId="71FC99B2" w14:textId="77777777" w:rsidR="00CB0DD7" w:rsidRPr="000A0A5F" w:rsidRDefault="00CB0DD7">
      <w:pPr>
        <w:pStyle w:val="PL"/>
      </w:pPr>
      <w:r w:rsidRPr="000A0A5F">
        <w:t xml:space="preserve">            application/problem+json:</w:t>
      </w:r>
    </w:p>
    <w:p w14:paraId="02A1482A" w14:textId="77777777" w:rsidR="00CB0DD7" w:rsidRPr="000A0A5F" w:rsidRDefault="00CB0DD7">
      <w:pPr>
        <w:pStyle w:val="PL"/>
      </w:pPr>
      <w:r w:rsidRPr="000A0A5F">
        <w:t xml:space="preserve">              schema:</w:t>
      </w:r>
    </w:p>
    <w:p w14:paraId="005A2889"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1DD1C8DF" w14:textId="77777777" w:rsidR="00CB0DD7" w:rsidRPr="000A0A5F" w:rsidRDefault="00CB0DD7">
      <w:pPr>
        <w:pStyle w:val="PL"/>
        <w:rPr>
          <w:lang w:eastAsia="zh-CN"/>
        </w:rPr>
      </w:pPr>
      <w:r w:rsidRPr="000A0A5F">
        <w:rPr>
          <w:lang w:eastAsia="zh-CN"/>
        </w:rPr>
        <w:t xml:space="preserve">        '411':</w:t>
      </w:r>
    </w:p>
    <w:p w14:paraId="1413C6DC" w14:textId="77777777" w:rsidR="00CB0DD7" w:rsidRPr="000A0A5F" w:rsidRDefault="00CB0DD7">
      <w:pPr>
        <w:pStyle w:val="PL"/>
      </w:pPr>
      <w:r w:rsidRPr="000A0A5F">
        <w:rPr>
          <w:lang w:eastAsia="zh-CN"/>
        </w:rPr>
        <w:t xml:space="preserve">          $ref: 'TS29122_CommonData.yaml#/components/responses/411'</w:t>
      </w:r>
    </w:p>
    <w:p w14:paraId="55C0A3D0" w14:textId="77777777" w:rsidR="00CB0DD7" w:rsidRPr="000A0A5F" w:rsidRDefault="00CB0DD7">
      <w:pPr>
        <w:pStyle w:val="PL"/>
        <w:rPr>
          <w:lang w:eastAsia="zh-CN"/>
        </w:rPr>
      </w:pPr>
      <w:r w:rsidRPr="000A0A5F">
        <w:rPr>
          <w:lang w:eastAsia="zh-CN"/>
        </w:rPr>
        <w:t xml:space="preserve">        '413':</w:t>
      </w:r>
    </w:p>
    <w:p w14:paraId="5A593DC0" w14:textId="77777777" w:rsidR="00CB0DD7" w:rsidRPr="000A0A5F" w:rsidRDefault="00CB0DD7">
      <w:pPr>
        <w:pStyle w:val="PL"/>
      </w:pPr>
      <w:r w:rsidRPr="000A0A5F">
        <w:rPr>
          <w:lang w:eastAsia="zh-CN"/>
        </w:rPr>
        <w:t xml:space="preserve">          $ref: 'TS29122_CommonData.yaml#/components/responses/413'</w:t>
      </w:r>
    </w:p>
    <w:p w14:paraId="2CA2CAC3" w14:textId="77777777" w:rsidR="00CB0DD7" w:rsidRPr="000A0A5F" w:rsidRDefault="00CB0DD7">
      <w:pPr>
        <w:pStyle w:val="PL"/>
        <w:rPr>
          <w:lang w:eastAsia="zh-CN"/>
        </w:rPr>
      </w:pPr>
      <w:r w:rsidRPr="000A0A5F">
        <w:rPr>
          <w:lang w:eastAsia="zh-CN"/>
        </w:rPr>
        <w:t xml:space="preserve">        '415':</w:t>
      </w:r>
    </w:p>
    <w:p w14:paraId="7C4976C6" w14:textId="77777777" w:rsidR="00CB0DD7" w:rsidRPr="000A0A5F" w:rsidRDefault="00CB0DD7">
      <w:pPr>
        <w:pStyle w:val="PL"/>
      </w:pPr>
      <w:r w:rsidRPr="000A0A5F">
        <w:rPr>
          <w:lang w:eastAsia="zh-CN"/>
        </w:rPr>
        <w:t xml:space="preserve">          $ref: 'TS29122_CommonData.yaml#/components/responses/415'</w:t>
      </w:r>
    </w:p>
    <w:p w14:paraId="295E8543" w14:textId="77777777" w:rsidR="00CB0DD7" w:rsidRPr="000A0A5F" w:rsidRDefault="00CB0DD7">
      <w:pPr>
        <w:pStyle w:val="PL"/>
        <w:rPr>
          <w:lang w:eastAsia="zh-CN"/>
        </w:rPr>
      </w:pPr>
      <w:r w:rsidRPr="000A0A5F">
        <w:rPr>
          <w:lang w:eastAsia="zh-CN"/>
        </w:rPr>
        <w:t xml:space="preserve">        '429':</w:t>
      </w:r>
    </w:p>
    <w:p w14:paraId="2A2B3495" w14:textId="77777777" w:rsidR="00CB0DD7" w:rsidRPr="000A0A5F" w:rsidRDefault="00CB0DD7">
      <w:pPr>
        <w:pStyle w:val="PL"/>
      </w:pPr>
      <w:r w:rsidRPr="000A0A5F">
        <w:rPr>
          <w:lang w:eastAsia="zh-CN"/>
        </w:rPr>
        <w:t xml:space="preserve">          $ref: 'TS29122_CommonData.yaml#/components/responses/429'</w:t>
      </w:r>
    </w:p>
    <w:p w14:paraId="568CF86B" w14:textId="77777777" w:rsidR="00CB0DD7" w:rsidRPr="000A0A5F" w:rsidRDefault="00CB0DD7">
      <w:pPr>
        <w:pStyle w:val="PL"/>
      </w:pPr>
      <w:r w:rsidRPr="000A0A5F">
        <w:t xml:space="preserve">        '500':</w:t>
      </w:r>
    </w:p>
    <w:p w14:paraId="7922F4DD" w14:textId="77777777" w:rsidR="00CB0DD7" w:rsidRPr="000A0A5F" w:rsidRDefault="00CB0DD7">
      <w:pPr>
        <w:pStyle w:val="PL"/>
      </w:pPr>
      <w:r w:rsidRPr="000A0A5F">
        <w:t xml:space="preserve">          description: The PFDs for the application were not updated successfully.</w:t>
      </w:r>
    </w:p>
    <w:p w14:paraId="4D18B3E0" w14:textId="77777777" w:rsidR="00CB0DD7" w:rsidRPr="000A0A5F" w:rsidRDefault="00CB0DD7">
      <w:pPr>
        <w:pStyle w:val="PL"/>
      </w:pPr>
      <w:r w:rsidRPr="000A0A5F">
        <w:t xml:space="preserve">          content:</w:t>
      </w:r>
    </w:p>
    <w:p w14:paraId="47B9804D" w14:textId="77777777" w:rsidR="00CB0DD7" w:rsidRPr="000A0A5F" w:rsidRDefault="00CB0DD7">
      <w:pPr>
        <w:pStyle w:val="PL"/>
      </w:pPr>
      <w:r w:rsidRPr="000A0A5F">
        <w:t xml:space="preserve">            application/json:</w:t>
      </w:r>
    </w:p>
    <w:p w14:paraId="327BE157" w14:textId="77777777" w:rsidR="00CB0DD7" w:rsidRPr="000A0A5F" w:rsidRDefault="00CB0DD7">
      <w:pPr>
        <w:pStyle w:val="PL"/>
      </w:pPr>
      <w:r w:rsidRPr="000A0A5F">
        <w:t xml:space="preserve">              schema:</w:t>
      </w:r>
    </w:p>
    <w:p w14:paraId="55809880" w14:textId="77777777" w:rsidR="00CB0DD7" w:rsidRPr="000A0A5F" w:rsidRDefault="00CB0DD7">
      <w:pPr>
        <w:pStyle w:val="PL"/>
        <w:rPr>
          <w:lang w:eastAsia="zh-CN"/>
        </w:rPr>
      </w:pPr>
      <w:r w:rsidRPr="000A0A5F">
        <w:t xml:space="preserve">                $ref: '#/components/schemas/PfdReport</w:t>
      </w:r>
      <w:r w:rsidRPr="000A0A5F">
        <w:rPr>
          <w:lang w:eastAsia="zh-CN"/>
        </w:rPr>
        <w:t>'</w:t>
      </w:r>
    </w:p>
    <w:p w14:paraId="416754CB" w14:textId="77777777" w:rsidR="00CB0DD7" w:rsidRPr="000A0A5F" w:rsidRDefault="00CB0DD7">
      <w:pPr>
        <w:pStyle w:val="PL"/>
      </w:pPr>
      <w:r w:rsidRPr="000A0A5F">
        <w:t xml:space="preserve">            application/problem+json:</w:t>
      </w:r>
    </w:p>
    <w:p w14:paraId="342CD7F9" w14:textId="77777777" w:rsidR="00CB0DD7" w:rsidRPr="000A0A5F" w:rsidRDefault="00CB0DD7">
      <w:pPr>
        <w:pStyle w:val="PL"/>
      </w:pPr>
      <w:r w:rsidRPr="000A0A5F">
        <w:t xml:space="preserve">              schema:</w:t>
      </w:r>
    </w:p>
    <w:p w14:paraId="37663856"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678BFCA7" w14:textId="77777777" w:rsidR="00CB0DD7" w:rsidRPr="000A0A5F" w:rsidRDefault="00CB0DD7">
      <w:pPr>
        <w:pStyle w:val="PL"/>
        <w:rPr>
          <w:lang w:eastAsia="zh-CN"/>
        </w:rPr>
      </w:pPr>
      <w:r w:rsidRPr="000A0A5F">
        <w:rPr>
          <w:lang w:eastAsia="zh-CN"/>
        </w:rPr>
        <w:t xml:space="preserve">        '503':</w:t>
      </w:r>
    </w:p>
    <w:p w14:paraId="00688277" w14:textId="77777777" w:rsidR="00CB0DD7" w:rsidRPr="000A0A5F" w:rsidRDefault="00CB0DD7">
      <w:pPr>
        <w:pStyle w:val="PL"/>
        <w:rPr>
          <w:lang w:eastAsia="zh-CN"/>
        </w:rPr>
      </w:pPr>
      <w:r w:rsidRPr="000A0A5F">
        <w:rPr>
          <w:lang w:eastAsia="zh-CN"/>
        </w:rPr>
        <w:t xml:space="preserve">          $ref: 'TS29122_CommonData.yaml#/components/responses/503'</w:t>
      </w:r>
    </w:p>
    <w:p w14:paraId="4461C302" w14:textId="77777777" w:rsidR="00CB0DD7" w:rsidRPr="000A0A5F" w:rsidRDefault="00CB0DD7">
      <w:pPr>
        <w:pStyle w:val="PL"/>
        <w:rPr>
          <w:lang w:eastAsia="zh-CN"/>
        </w:rPr>
      </w:pPr>
      <w:r w:rsidRPr="000A0A5F">
        <w:rPr>
          <w:lang w:eastAsia="zh-CN"/>
        </w:rPr>
        <w:t xml:space="preserve">        default:</w:t>
      </w:r>
    </w:p>
    <w:p w14:paraId="7582EAE8" w14:textId="77777777" w:rsidR="00CB0DD7" w:rsidRPr="000A0A5F" w:rsidRDefault="00CB0DD7">
      <w:pPr>
        <w:pStyle w:val="PL"/>
        <w:rPr>
          <w:lang w:eastAsia="zh-CN"/>
        </w:rPr>
      </w:pPr>
      <w:r w:rsidRPr="000A0A5F">
        <w:rPr>
          <w:lang w:eastAsia="zh-CN"/>
        </w:rPr>
        <w:t xml:space="preserve">          $ref: 'TS29122_CommonData.yaml#/components/responses/default'</w:t>
      </w:r>
    </w:p>
    <w:p w14:paraId="3A7AC3F0" w14:textId="77777777" w:rsidR="00CB0DD7" w:rsidRPr="000A0A5F" w:rsidRDefault="00CB0DD7">
      <w:pPr>
        <w:pStyle w:val="PL"/>
      </w:pPr>
      <w:r w:rsidRPr="000A0A5F">
        <w:t xml:space="preserve">    patch:</w:t>
      </w:r>
    </w:p>
    <w:p w14:paraId="12BB9932" w14:textId="77777777" w:rsidR="001059F5" w:rsidRPr="000A0A5F" w:rsidRDefault="001059F5" w:rsidP="001059F5">
      <w:pPr>
        <w:pStyle w:val="PL"/>
      </w:pPr>
      <w:r w:rsidRPr="000A0A5F">
        <w:t xml:space="preserve">      summary: Update PFDs at individual application level.</w:t>
      </w:r>
    </w:p>
    <w:p w14:paraId="41F0BFD2" w14:textId="77777777" w:rsidR="001059F5" w:rsidRPr="000A0A5F" w:rsidRDefault="001059F5" w:rsidP="001059F5">
      <w:pPr>
        <w:pStyle w:val="PL"/>
      </w:pPr>
      <w:r w:rsidRPr="000A0A5F">
        <w:t xml:space="preserve">      </w:t>
      </w:r>
      <w:r w:rsidRPr="000A0A5F">
        <w:rPr>
          <w:rFonts w:cs="Courier New"/>
          <w:szCs w:val="16"/>
        </w:rPr>
        <w:t>operationId: Modify</w:t>
      </w:r>
      <w:r w:rsidRPr="000A0A5F">
        <w:t>IndApplicationPFDManagement</w:t>
      </w:r>
    </w:p>
    <w:p w14:paraId="4BFBBF05" w14:textId="77777777" w:rsidR="001059F5" w:rsidRPr="000A0A5F" w:rsidRDefault="001059F5" w:rsidP="001059F5">
      <w:pPr>
        <w:pStyle w:val="PL"/>
      </w:pPr>
      <w:r w:rsidRPr="000A0A5F">
        <w:t xml:space="preserve">      tags:</w:t>
      </w:r>
    </w:p>
    <w:p w14:paraId="13DBF398" w14:textId="77777777" w:rsidR="001059F5" w:rsidRPr="000A0A5F" w:rsidRDefault="001059F5" w:rsidP="001059F5">
      <w:pPr>
        <w:pStyle w:val="PL"/>
      </w:pPr>
      <w:r w:rsidRPr="000A0A5F">
        <w:t xml:space="preserve">        - Individual Application PFD Management</w:t>
      </w:r>
    </w:p>
    <w:p w14:paraId="781CBA59" w14:textId="77777777" w:rsidR="00CB0DD7" w:rsidRPr="000A0A5F" w:rsidRDefault="00CB0DD7">
      <w:pPr>
        <w:pStyle w:val="PL"/>
      </w:pPr>
      <w:r w:rsidRPr="000A0A5F">
        <w:t xml:space="preserve">      requestBody:</w:t>
      </w:r>
    </w:p>
    <w:p w14:paraId="0125E804" w14:textId="77777777" w:rsidR="00CB0DD7" w:rsidRPr="000A0A5F" w:rsidRDefault="00CB0DD7">
      <w:pPr>
        <w:pStyle w:val="PL"/>
      </w:pPr>
      <w:r w:rsidRPr="000A0A5F">
        <w:t xml:space="preserve">        required: true</w:t>
      </w:r>
    </w:p>
    <w:p w14:paraId="26428259" w14:textId="77777777" w:rsidR="00CB0DD7" w:rsidRPr="000A0A5F" w:rsidRDefault="00CB0DD7">
      <w:pPr>
        <w:pStyle w:val="PL"/>
      </w:pPr>
      <w:r w:rsidRPr="000A0A5F">
        <w:t xml:space="preserve">        content:</w:t>
      </w:r>
    </w:p>
    <w:p w14:paraId="608F6035" w14:textId="77777777" w:rsidR="00CB0DD7" w:rsidRPr="000A0A5F" w:rsidRDefault="00CB0DD7">
      <w:pPr>
        <w:pStyle w:val="PL"/>
      </w:pPr>
      <w:r w:rsidRPr="000A0A5F">
        <w:t xml:space="preserve">          application/merge-patch+json:</w:t>
      </w:r>
    </w:p>
    <w:p w14:paraId="776AA85B" w14:textId="77777777" w:rsidR="00CB0DD7" w:rsidRPr="000A0A5F" w:rsidRDefault="00CB0DD7">
      <w:pPr>
        <w:pStyle w:val="PL"/>
      </w:pPr>
      <w:r w:rsidRPr="000A0A5F">
        <w:t xml:space="preserve">            schema:</w:t>
      </w:r>
    </w:p>
    <w:p w14:paraId="51C99E26" w14:textId="77777777" w:rsidR="00CB0DD7" w:rsidRPr="000A0A5F" w:rsidRDefault="00CB0DD7">
      <w:pPr>
        <w:pStyle w:val="PL"/>
      </w:pPr>
      <w:r w:rsidRPr="000A0A5F">
        <w:t xml:space="preserve">              $ref: '#/components/schemas/PfdData</w:t>
      </w:r>
      <w:r w:rsidRPr="000A0A5F">
        <w:rPr>
          <w:lang w:eastAsia="zh-CN"/>
        </w:rPr>
        <w:t>'</w:t>
      </w:r>
    </w:p>
    <w:p w14:paraId="3EC4F1A5" w14:textId="77777777" w:rsidR="00CB0DD7" w:rsidRPr="000A0A5F" w:rsidRDefault="00CB0DD7">
      <w:pPr>
        <w:pStyle w:val="PL"/>
      </w:pPr>
      <w:r w:rsidRPr="000A0A5F">
        <w:t xml:space="preserve">        description: Change information in PFD management transaction.</w:t>
      </w:r>
    </w:p>
    <w:p w14:paraId="2477189E" w14:textId="77777777" w:rsidR="00CB0DD7" w:rsidRPr="000A0A5F" w:rsidRDefault="00CB0DD7">
      <w:pPr>
        <w:pStyle w:val="PL"/>
      </w:pPr>
      <w:r w:rsidRPr="000A0A5F">
        <w:t xml:space="preserve">      responses:</w:t>
      </w:r>
    </w:p>
    <w:p w14:paraId="07F8186E" w14:textId="77777777" w:rsidR="00CB0DD7" w:rsidRPr="000A0A5F" w:rsidRDefault="00CB0DD7">
      <w:pPr>
        <w:pStyle w:val="PL"/>
      </w:pPr>
      <w:r w:rsidRPr="000A0A5F">
        <w:t xml:space="preserve">        '200':</w:t>
      </w:r>
    </w:p>
    <w:p w14:paraId="53CDDBD2" w14:textId="77777777" w:rsidR="004B4675" w:rsidRPr="000A0A5F" w:rsidRDefault="00CB0DD7">
      <w:pPr>
        <w:pStyle w:val="PL"/>
      </w:pPr>
      <w:r w:rsidRPr="000A0A5F">
        <w:t xml:space="preserve">          description: </w:t>
      </w:r>
      <w:r w:rsidR="004B4675" w:rsidRPr="000A0A5F">
        <w:t>&gt;</w:t>
      </w:r>
    </w:p>
    <w:p w14:paraId="1B76F968" w14:textId="77777777" w:rsidR="004B4675" w:rsidRPr="000A0A5F" w:rsidRDefault="004B4675">
      <w:pPr>
        <w:pStyle w:val="PL"/>
      </w:pPr>
      <w:r w:rsidRPr="000A0A5F">
        <w:t xml:space="preserve">            </w:t>
      </w:r>
      <w:r w:rsidR="00CB0DD7" w:rsidRPr="000A0A5F">
        <w:t>OK. The transaction was modified successfully. The SCEF shall return an updated</w:t>
      </w:r>
    </w:p>
    <w:p w14:paraId="3E4AD6C2" w14:textId="77777777" w:rsidR="00D94FD6" w:rsidRPr="000A0A5F" w:rsidRDefault="004B4675" w:rsidP="00D94FD6">
      <w:pPr>
        <w:pStyle w:val="PL"/>
      </w:pPr>
      <w:r w:rsidRPr="000A0A5F">
        <w:t xml:space="preserve">           </w:t>
      </w:r>
      <w:r w:rsidR="00CB0DD7" w:rsidRPr="000A0A5F">
        <w:t xml:space="preserve"> transaction in the </w:t>
      </w:r>
      <w:r w:rsidR="00D94FD6" w:rsidRPr="000A0A5F">
        <w:t>response content.</w:t>
      </w:r>
    </w:p>
    <w:p w14:paraId="581DB15C" w14:textId="77777777" w:rsidR="00CB0DD7" w:rsidRPr="000A0A5F" w:rsidRDefault="00CB0DD7">
      <w:pPr>
        <w:pStyle w:val="PL"/>
      </w:pPr>
      <w:r w:rsidRPr="000A0A5F">
        <w:t xml:space="preserve">          content:</w:t>
      </w:r>
    </w:p>
    <w:p w14:paraId="0629EAF2" w14:textId="77777777" w:rsidR="00CB0DD7" w:rsidRPr="000A0A5F" w:rsidRDefault="00CB0DD7">
      <w:pPr>
        <w:pStyle w:val="PL"/>
      </w:pPr>
      <w:r w:rsidRPr="000A0A5F">
        <w:t xml:space="preserve">            application/json:</w:t>
      </w:r>
    </w:p>
    <w:p w14:paraId="1126F532" w14:textId="77777777" w:rsidR="00CB0DD7" w:rsidRPr="000A0A5F" w:rsidRDefault="00CB0DD7">
      <w:pPr>
        <w:pStyle w:val="PL"/>
      </w:pPr>
      <w:r w:rsidRPr="000A0A5F">
        <w:t xml:space="preserve">              schema:</w:t>
      </w:r>
    </w:p>
    <w:p w14:paraId="1E994A3F" w14:textId="77777777" w:rsidR="00CB0DD7" w:rsidRPr="000A0A5F" w:rsidRDefault="00CB0DD7">
      <w:pPr>
        <w:pStyle w:val="PL"/>
        <w:rPr>
          <w:lang w:eastAsia="zh-CN"/>
        </w:rPr>
      </w:pPr>
      <w:r w:rsidRPr="000A0A5F">
        <w:t xml:space="preserve">                $ref: '#/components/schemas/PfdData</w:t>
      </w:r>
      <w:r w:rsidRPr="000A0A5F">
        <w:rPr>
          <w:lang w:eastAsia="zh-CN"/>
        </w:rPr>
        <w:t>'</w:t>
      </w:r>
    </w:p>
    <w:p w14:paraId="79C20682" w14:textId="77777777" w:rsidR="00CB0DD7" w:rsidRPr="000A0A5F" w:rsidRDefault="00CB0DD7">
      <w:pPr>
        <w:pStyle w:val="PL"/>
      </w:pPr>
      <w:r w:rsidRPr="000A0A5F">
        <w:t xml:space="preserve">        '204':</w:t>
      </w:r>
    </w:p>
    <w:p w14:paraId="2380AF33" w14:textId="77777777" w:rsidR="00CB0DD7" w:rsidRPr="000A0A5F" w:rsidRDefault="00CB0DD7">
      <w:pPr>
        <w:pStyle w:val="PL"/>
        <w:rPr>
          <w:lang w:eastAsia="zh-CN"/>
        </w:rPr>
      </w:pPr>
      <w:r w:rsidRPr="000A0A5F">
        <w:t xml:space="preserve">          description: No Content</w:t>
      </w:r>
    </w:p>
    <w:p w14:paraId="1ACE08AD" w14:textId="77777777" w:rsidR="00CB0DD7" w:rsidRPr="000A0A5F" w:rsidRDefault="00CB0DD7">
      <w:pPr>
        <w:pStyle w:val="PL"/>
      </w:pPr>
      <w:r w:rsidRPr="000A0A5F">
        <w:t xml:space="preserve">        '307':</w:t>
      </w:r>
    </w:p>
    <w:p w14:paraId="6D2FA3D2" w14:textId="77777777" w:rsidR="00CB0DD7" w:rsidRPr="000A0A5F" w:rsidRDefault="00CB0DD7">
      <w:pPr>
        <w:pStyle w:val="PL"/>
      </w:pPr>
      <w:r w:rsidRPr="000A0A5F">
        <w:t xml:space="preserve">          $ref: 'TS29122_CommonData.yaml#/components/responses/307'</w:t>
      </w:r>
    </w:p>
    <w:p w14:paraId="57AC9A5C" w14:textId="77777777" w:rsidR="00CB0DD7" w:rsidRPr="000A0A5F" w:rsidRDefault="00CB0DD7">
      <w:pPr>
        <w:pStyle w:val="PL"/>
      </w:pPr>
      <w:r w:rsidRPr="000A0A5F">
        <w:t xml:space="preserve">        '308':</w:t>
      </w:r>
    </w:p>
    <w:p w14:paraId="13AAAAFE" w14:textId="77777777" w:rsidR="00CB0DD7" w:rsidRPr="000A0A5F" w:rsidRDefault="00CB0DD7">
      <w:pPr>
        <w:pStyle w:val="PL"/>
      </w:pPr>
      <w:r w:rsidRPr="000A0A5F">
        <w:t xml:space="preserve">          $ref: 'TS29122_CommonData.yaml#/components/responses/308'</w:t>
      </w:r>
    </w:p>
    <w:p w14:paraId="156E9783" w14:textId="77777777" w:rsidR="00CB0DD7" w:rsidRPr="000A0A5F" w:rsidRDefault="00CB0DD7">
      <w:pPr>
        <w:pStyle w:val="PL"/>
        <w:rPr>
          <w:lang w:eastAsia="zh-CN"/>
        </w:rPr>
      </w:pPr>
      <w:r w:rsidRPr="000A0A5F">
        <w:rPr>
          <w:lang w:eastAsia="zh-CN"/>
        </w:rPr>
        <w:t xml:space="preserve">        '400':</w:t>
      </w:r>
    </w:p>
    <w:p w14:paraId="4EB729C5" w14:textId="77777777" w:rsidR="00CB0DD7" w:rsidRPr="000A0A5F" w:rsidRDefault="00CB0DD7">
      <w:pPr>
        <w:pStyle w:val="PL"/>
        <w:rPr>
          <w:lang w:eastAsia="zh-CN"/>
        </w:rPr>
      </w:pPr>
      <w:r w:rsidRPr="000A0A5F">
        <w:rPr>
          <w:lang w:eastAsia="zh-CN"/>
        </w:rPr>
        <w:t xml:space="preserve">          $ref: 'TS29122_CommonData.yaml#/components/responses/400'</w:t>
      </w:r>
    </w:p>
    <w:p w14:paraId="63CA58B6" w14:textId="77777777" w:rsidR="00CB0DD7" w:rsidRPr="000A0A5F" w:rsidRDefault="00CB0DD7">
      <w:pPr>
        <w:pStyle w:val="PL"/>
        <w:rPr>
          <w:lang w:eastAsia="zh-CN"/>
        </w:rPr>
      </w:pPr>
      <w:r w:rsidRPr="000A0A5F">
        <w:rPr>
          <w:lang w:eastAsia="zh-CN"/>
        </w:rPr>
        <w:t xml:space="preserve">        '401':</w:t>
      </w:r>
    </w:p>
    <w:p w14:paraId="64BA1867" w14:textId="77777777" w:rsidR="00CB0DD7" w:rsidRPr="000A0A5F" w:rsidRDefault="00CB0DD7">
      <w:pPr>
        <w:pStyle w:val="PL"/>
        <w:rPr>
          <w:lang w:eastAsia="zh-CN"/>
        </w:rPr>
      </w:pPr>
      <w:r w:rsidRPr="000A0A5F">
        <w:rPr>
          <w:lang w:eastAsia="zh-CN"/>
        </w:rPr>
        <w:t xml:space="preserve">          $ref: 'TS29122_CommonData.yaml#/components/responses/401'</w:t>
      </w:r>
    </w:p>
    <w:p w14:paraId="524722E6" w14:textId="77777777" w:rsidR="00CB0DD7" w:rsidRPr="000A0A5F" w:rsidRDefault="00CB0DD7">
      <w:pPr>
        <w:pStyle w:val="PL"/>
        <w:rPr>
          <w:lang w:eastAsia="zh-CN"/>
        </w:rPr>
      </w:pPr>
      <w:r w:rsidRPr="000A0A5F">
        <w:rPr>
          <w:lang w:eastAsia="zh-CN"/>
        </w:rPr>
        <w:t xml:space="preserve">        '403':</w:t>
      </w:r>
    </w:p>
    <w:p w14:paraId="0E12B896" w14:textId="77777777" w:rsidR="00CB0DD7" w:rsidRPr="000A0A5F" w:rsidRDefault="00CB0DD7">
      <w:pPr>
        <w:pStyle w:val="PL"/>
      </w:pPr>
      <w:r w:rsidRPr="000A0A5F">
        <w:t xml:space="preserve">          description: The PFDs for the application were not updated successfully.</w:t>
      </w:r>
    </w:p>
    <w:p w14:paraId="7F3FFC99" w14:textId="77777777" w:rsidR="00CB0DD7" w:rsidRPr="000A0A5F" w:rsidRDefault="00CB0DD7">
      <w:pPr>
        <w:pStyle w:val="PL"/>
      </w:pPr>
      <w:r w:rsidRPr="000A0A5F">
        <w:t xml:space="preserve">          content:</w:t>
      </w:r>
    </w:p>
    <w:p w14:paraId="54CA7CEE" w14:textId="77777777" w:rsidR="00CB0DD7" w:rsidRPr="000A0A5F" w:rsidRDefault="00CB0DD7">
      <w:pPr>
        <w:pStyle w:val="PL"/>
      </w:pPr>
      <w:r w:rsidRPr="000A0A5F">
        <w:t xml:space="preserve">            application/json:</w:t>
      </w:r>
    </w:p>
    <w:p w14:paraId="7727A055" w14:textId="77777777" w:rsidR="00CB0DD7" w:rsidRPr="000A0A5F" w:rsidRDefault="00CB0DD7">
      <w:pPr>
        <w:pStyle w:val="PL"/>
      </w:pPr>
      <w:r w:rsidRPr="000A0A5F">
        <w:t xml:space="preserve">              schema:</w:t>
      </w:r>
    </w:p>
    <w:p w14:paraId="463ECFF8" w14:textId="77777777" w:rsidR="00CB0DD7" w:rsidRPr="000A0A5F" w:rsidRDefault="00CB0DD7">
      <w:pPr>
        <w:pStyle w:val="PL"/>
        <w:rPr>
          <w:lang w:eastAsia="zh-CN"/>
        </w:rPr>
      </w:pPr>
      <w:r w:rsidRPr="000A0A5F">
        <w:t xml:space="preserve">                $ref: '#/components/schemas/PfdReport</w:t>
      </w:r>
      <w:r w:rsidRPr="000A0A5F">
        <w:rPr>
          <w:lang w:eastAsia="zh-CN"/>
        </w:rPr>
        <w:t>'</w:t>
      </w:r>
    </w:p>
    <w:p w14:paraId="72BD36EE" w14:textId="77777777" w:rsidR="00CB0DD7" w:rsidRPr="000A0A5F" w:rsidRDefault="00CB0DD7">
      <w:pPr>
        <w:pStyle w:val="PL"/>
      </w:pPr>
      <w:r w:rsidRPr="000A0A5F">
        <w:t xml:space="preserve">            application/problem+json:</w:t>
      </w:r>
    </w:p>
    <w:p w14:paraId="5FF1407F" w14:textId="77777777" w:rsidR="00CB0DD7" w:rsidRPr="000A0A5F" w:rsidRDefault="00CB0DD7">
      <w:pPr>
        <w:pStyle w:val="PL"/>
      </w:pPr>
      <w:r w:rsidRPr="000A0A5F">
        <w:t xml:space="preserve">              schema:</w:t>
      </w:r>
    </w:p>
    <w:p w14:paraId="454421AD"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61CCC602" w14:textId="77777777" w:rsidR="00CB0DD7" w:rsidRPr="000A0A5F" w:rsidRDefault="00CB0DD7">
      <w:pPr>
        <w:pStyle w:val="PL"/>
        <w:rPr>
          <w:lang w:eastAsia="zh-CN"/>
        </w:rPr>
      </w:pPr>
      <w:r w:rsidRPr="000A0A5F">
        <w:rPr>
          <w:lang w:eastAsia="zh-CN"/>
        </w:rPr>
        <w:t xml:space="preserve">        '404':</w:t>
      </w:r>
    </w:p>
    <w:p w14:paraId="07D5249B" w14:textId="77777777" w:rsidR="00CB0DD7" w:rsidRPr="000A0A5F" w:rsidRDefault="00CB0DD7">
      <w:pPr>
        <w:pStyle w:val="PL"/>
        <w:rPr>
          <w:lang w:eastAsia="zh-CN"/>
        </w:rPr>
      </w:pPr>
      <w:r w:rsidRPr="000A0A5F">
        <w:rPr>
          <w:lang w:eastAsia="zh-CN"/>
        </w:rPr>
        <w:t xml:space="preserve">          $ref: 'TS29122_CommonData.yaml#/components/responses/404'</w:t>
      </w:r>
    </w:p>
    <w:p w14:paraId="16E9F4AD" w14:textId="77777777" w:rsidR="00CB0DD7" w:rsidRPr="000A0A5F" w:rsidRDefault="00CB0DD7">
      <w:pPr>
        <w:pStyle w:val="PL"/>
        <w:rPr>
          <w:lang w:eastAsia="zh-CN"/>
        </w:rPr>
      </w:pPr>
      <w:r w:rsidRPr="000A0A5F">
        <w:rPr>
          <w:lang w:eastAsia="zh-CN"/>
        </w:rPr>
        <w:t xml:space="preserve">        '409':</w:t>
      </w:r>
    </w:p>
    <w:p w14:paraId="285C4453" w14:textId="77777777" w:rsidR="00CB0DD7" w:rsidRPr="000A0A5F" w:rsidRDefault="00CB0DD7">
      <w:pPr>
        <w:pStyle w:val="PL"/>
      </w:pPr>
      <w:r w:rsidRPr="000A0A5F">
        <w:t xml:space="preserve">          description: The PFDs for the application were not updated successfully.</w:t>
      </w:r>
    </w:p>
    <w:p w14:paraId="76B5F5D2" w14:textId="77777777" w:rsidR="00CB0DD7" w:rsidRPr="000A0A5F" w:rsidRDefault="00CB0DD7">
      <w:pPr>
        <w:pStyle w:val="PL"/>
      </w:pPr>
      <w:r w:rsidRPr="000A0A5F">
        <w:t xml:space="preserve">          content:</w:t>
      </w:r>
    </w:p>
    <w:p w14:paraId="3DA4790B" w14:textId="77777777" w:rsidR="00CB0DD7" w:rsidRPr="000A0A5F" w:rsidRDefault="00CB0DD7">
      <w:pPr>
        <w:pStyle w:val="PL"/>
      </w:pPr>
      <w:r w:rsidRPr="000A0A5F">
        <w:t xml:space="preserve">            application/json:</w:t>
      </w:r>
    </w:p>
    <w:p w14:paraId="69C4694B" w14:textId="77777777" w:rsidR="00CB0DD7" w:rsidRPr="000A0A5F" w:rsidRDefault="00CB0DD7">
      <w:pPr>
        <w:pStyle w:val="PL"/>
      </w:pPr>
      <w:r w:rsidRPr="000A0A5F">
        <w:t xml:space="preserve">              schema:</w:t>
      </w:r>
    </w:p>
    <w:p w14:paraId="2F085B55" w14:textId="77777777" w:rsidR="00CB0DD7" w:rsidRPr="000A0A5F" w:rsidRDefault="00CB0DD7">
      <w:pPr>
        <w:pStyle w:val="PL"/>
        <w:rPr>
          <w:lang w:eastAsia="zh-CN"/>
        </w:rPr>
      </w:pPr>
      <w:r w:rsidRPr="000A0A5F">
        <w:t xml:space="preserve">                $ref: '#/components/schemas/PfdReport</w:t>
      </w:r>
      <w:r w:rsidRPr="000A0A5F">
        <w:rPr>
          <w:lang w:eastAsia="zh-CN"/>
        </w:rPr>
        <w:t>'</w:t>
      </w:r>
    </w:p>
    <w:p w14:paraId="6EA493BC" w14:textId="77777777" w:rsidR="00CB0DD7" w:rsidRPr="000A0A5F" w:rsidRDefault="00CB0DD7">
      <w:pPr>
        <w:pStyle w:val="PL"/>
      </w:pPr>
      <w:r w:rsidRPr="000A0A5F">
        <w:t xml:space="preserve">            application/problem+json:</w:t>
      </w:r>
    </w:p>
    <w:p w14:paraId="3AC4748E" w14:textId="77777777" w:rsidR="00CB0DD7" w:rsidRPr="000A0A5F" w:rsidRDefault="00CB0DD7">
      <w:pPr>
        <w:pStyle w:val="PL"/>
      </w:pPr>
      <w:r w:rsidRPr="000A0A5F">
        <w:t xml:space="preserve">              schema:</w:t>
      </w:r>
    </w:p>
    <w:p w14:paraId="1DB83CBC"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3FFEC746" w14:textId="77777777" w:rsidR="00CB0DD7" w:rsidRPr="000A0A5F" w:rsidRDefault="00CB0DD7">
      <w:pPr>
        <w:pStyle w:val="PL"/>
        <w:rPr>
          <w:lang w:eastAsia="zh-CN"/>
        </w:rPr>
      </w:pPr>
      <w:r w:rsidRPr="000A0A5F">
        <w:rPr>
          <w:lang w:eastAsia="zh-CN"/>
        </w:rPr>
        <w:t xml:space="preserve">        '411':</w:t>
      </w:r>
    </w:p>
    <w:p w14:paraId="2C2F8D24" w14:textId="77777777" w:rsidR="00CB0DD7" w:rsidRPr="000A0A5F" w:rsidRDefault="00CB0DD7">
      <w:pPr>
        <w:pStyle w:val="PL"/>
        <w:rPr>
          <w:lang w:eastAsia="zh-CN"/>
        </w:rPr>
      </w:pPr>
      <w:r w:rsidRPr="000A0A5F">
        <w:rPr>
          <w:lang w:eastAsia="zh-CN"/>
        </w:rPr>
        <w:t xml:space="preserve">          $ref: 'TS29122_CommonData.yaml#/components/responses/411'</w:t>
      </w:r>
    </w:p>
    <w:p w14:paraId="37466736" w14:textId="77777777" w:rsidR="00CB0DD7" w:rsidRPr="000A0A5F" w:rsidRDefault="00CB0DD7">
      <w:pPr>
        <w:pStyle w:val="PL"/>
        <w:rPr>
          <w:lang w:eastAsia="zh-CN"/>
        </w:rPr>
      </w:pPr>
      <w:r w:rsidRPr="000A0A5F">
        <w:rPr>
          <w:lang w:eastAsia="zh-CN"/>
        </w:rPr>
        <w:t xml:space="preserve">        '413':</w:t>
      </w:r>
    </w:p>
    <w:p w14:paraId="22F240E2" w14:textId="77777777" w:rsidR="00CB0DD7" w:rsidRPr="000A0A5F" w:rsidRDefault="00CB0DD7">
      <w:pPr>
        <w:pStyle w:val="PL"/>
        <w:rPr>
          <w:rFonts w:hint="eastAsia"/>
          <w:lang w:eastAsia="zh-CN"/>
        </w:rPr>
      </w:pPr>
      <w:r w:rsidRPr="000A0A5F">
        <w:rPr>
          <w:lang w:eastAsia="zh-CN"/>
        </w:rPr>
        <w:t xml:space="preserve">          $ref: 'TS29122_CommonData.yaml#/components/responses/413'</w:t>
      </w:r>
    </w:p>
    <w:p w14:paraId="42AFF5C5" w14:textId="77777777" w:rsidR="00CB0DD7" w:rsidRPr="000A0A5F" w:rsidRDefault="00CB0DD7">
      <w:pPr>
        <w:pStyle w:val="PL"/>
        <w:rPr>
          <w:lang w:eastAsia="zh-CN"/>
        </w:rPr>
      </w:pPr>
      <w:r w:rsidRPr="000A0A5F">
        <w:rPr>
          <w:lang w:eastAsia="zh-CN"/>
        </w:rPr>
        <w:t xml:space="preserve">        '415':</w:t>
      </w:r>
    </w:p>
    <w:p w14:paraId="73744DF8" w14:textId="77777777" w:rsidR="00CB0DD7" w:rsidRPr="000A0A5F" w:rsidRDefault="00CB0DD7">
      <w:pPr>
        <w:pStyle w:val="PL"/>
      </w:pPr>
      <w:r w:rsidRPr="000A0A5F">
        <w:rPr>
          <w:lang w:eastAsia="zh-CN"/>
        </w:rPr>
        <w:t xml:space="preserve">          $ref: 'TS29122_CommonData.yaml#/components/responses/415'</w:t>
      </w:r>
    </w:p>
    <w:p w14:paraId="4FE02744" w14:textId="77777777" w:rsidR="00CB0DD7" w:rsidRPr="000A0A5F" w:rsidRDefault="00CB0DD7">
      <w:pPr>
        <w:pStyle w:val="PL"/>
        <w:rPr>
          <w:lang w:eastAsia="zh-CN"/>
        </w:rPr>
      </w:pPr>
      <w:r w:rsidRPr="000A0A5F">
        <w:rPr>
          <w:lang w:eastAsia="zh-CN"/>
        </w:rPr>
        <w:t xml:space="preserve">        '429':</w:t>
      </w:r>
    </w:p>
    <w:p w14:paraId="654F456D" w14:textId="77777777" w:rsidR="00CB0DD7" w:rsidRPr="000A0A5F" w:rsidRDefault="00CB0DD7">
      <w:pPr>
        <w:pStyle w:val="PL"/>
      </w:pPr>
      <w:r w:rsidRPr="000A0A5F">
        <w:rPr>
          <w:lang w:eastAsia="zh-CN"/>
        </w:rPr>
        <w:t xml:space="preserve">          $ref: 'TS29122_CommonData.yaml#/components/responses/429'</w:t>
      </w:r>
    </w:p>
    <w:p w14:paraId="2D274BC1" w14:textId="77777777" w:rsidR="00CB0DD7" w:rsidRPr="000A0A5F" w:rsidRDefault="00CB0DD7">
      <w:pPr>
        <w:pStyle w:val="PL"/>
      </w:pPr>
      <w:r w:rsidRPr="000A0A5F">
        <w:t xml:space="preserve">        '500':</w:t>
      </w:r>
    </w:p>
    <w:p w14:paraId="5791E6D4" w14:textId="77777777" w:rsidR="00CB0DD7" w:rsidRPr="000A0A5F" w:rsidRDefault="00CB0DD7">
      <w:pPr>
        <w:pStyle w:val="PL"/>
      </w:pPr>
      <w:r w:rsidRPr="000A0A5F">
        <w:t xml:space="preserve">          description: The PFDs for the application were not updated successfully.</w:t>
      </w:r>
    </w:p>
    <w:p w14:paraId="13514A4E" w14:textId="77777777" w:rsidR="00CB0DD7" w:rsidRPr="000A0A5F" w:rsidRDefault="00CB0DD7">
      <w:pPr>
        <w:pStyle w:val="PL"/>
      </w:pPr>
      <w:r w:rsidRPr="000A0A5F">
        <w:t xml:space="preserve">          content:</w:t>
      </w:r>
    </w:p>
    <w:p w14:paraId="309C4C68" w14:textId="77777777" w:rsidR="00CB0DD7" w:rsidRPr="000A0A5F" w:rsidRDefault="00CB0DD7">
      <w:pPr>
        <w:pStyle w:val="PL"/>
      </w:pPr>
      <w:r w:rsidRPr="000A0A5F">
        <w:t xml:space="preserve">            application/json:</w:t>
      </w:r>
    </w:p>
    <w:p w14:paraId="772C02DA" w14:textId="77777777" w:rsidR="00CB0DD7" w:rsidRPr="000A0A5F" w:rsidRDefault="00CB0DD7">
      <w:pPr>
        <w:pStyle w:val="PL"/>
      </w:pPr>
      <w:r w:rsidRPr="000A0A5F">
        <w:t xml:space="preserve">              schema:</w:t>
      </w:r>
    </w:p>
    <w:p w14:paraId="6E765390" w14:textId="77777777" w:rsidR="00CB0DD7" w:rsidRPr="000A0A5F" w:rsidRDefault="00CB0DD7">
      <w:pPr>
        <w:pStyle w:val="PL"/>
        <w:rPr>
          <w:lang w:eastAsia="zh-CN"/>
        </w:rPr>
      </w:pPr>
      <w:r w:rsidRPr="000A0A5F">
        <w:t xml:space="preserve">                $ref: '#/components/schemas/PfdReport</w:t>
      </w:r>
      <w:r w:rsidRPr="000A0A5F">
        <w:rPr>
          <w:lang w:eastAsia="zh-CN"/>
        </w:rPr>
        <w:t>'</w:t>
      </w:r>
    </w:p>
    <w:p w14:paraId="4C70AA95" w14:textId="77777777" w:rsidR="00CB0DD7" w:rsidRPr="000A0A5F" w:rsidRDefault="00CB0DD7">
      <w:pPr>
        <w:pStyle w:val="PL"/>
      </w:pPr>
      <w:r w:rsidRPr="000A0A5F">
        <w:t xml:space="preserve">            application/problem+json:</w:t>
      </w:r>
    </w:p>
    <w:p w14:paraId="194CE5EE" w14:textId="77777777" w:rsidR="00CB0DD7" w:rsidRPr="000A0A5F" w:rsidRDefault="00CB0DD7">
      <w:pPr>
        <w:pStyle w:val="PL"/>
      </w:pPr>
      <w:r w:rsidRPr="000A0A5F">
        <w:t xml:space="preserve">              schema:</w:t>
      </w:r>
    </w:p>
    <w:p w14:paraId="361DA019"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2993A13F" w14:textId="77777777" w:rsidR="00CB0DD7" w:rsidRPr="000A0A5F" w:rsidRDefault="00CB0DD7">
      <w:pPr>
        <w:pStyle w:val="PL"/>
        <w:rPr>
          <w:lang w:eastAsia="zh-CN"/>
        </w:rPr>
      </w:pPr>
      <w:r w:rsidRPr="000A0A5F">
        <w:rPr>
          <w:lang w:eastAsia="zh-CN"/>
        </w:rPr>
        <w:t xml:space="preserve">        '503':</w:t>
      </w:r>
    </w:p>
    <w:p w14:paraId="1F9DB047" w14:textId="77777777" w:rsidR="00CB0DD7" w:rsidRPr="000A0A5F" w:rsidRDefault="00CB0DD7">
      <w:pPr>
        <w:pStyle w:val="PL"/>
        <w:rPr>
          <w:lang w:eastAsia="zh-CN"/>
        </w:rPr>
      </w:pPr>
      <w:r w:rsidRPr="000A0A5F">
        <w:rPr>
          <w:lang w:eastAsia="zh-CN"/>
        </w:rPr>
        <w:t xml:space="preserve">          $ref: 'TS29122_CommonData.yaml#/components/responses/503'</w:t>
      </w:r>
    </w:p>
    <w:p w14:paraId="7F8044B8" w14:textId="77777777" w:rsidR="00CB0DD7" w:rsidRPr="000A0A5F" w:rsidRDefault="00CB0DD7">
      <w:pPr>
        <w:pStyle w:val="PL"/>
        <w:rPr>
          <w:lang w:eastAsia="zh-CN"/>
        </w:rPr>
      </w:pPr>
      <w:r w:rsidRPr="000A0A5F">
        <w:rPr>
          <w:lang w:eastAsia="zh-CN"/>
        </w:rPr>
        <w:t xml:space="preserve">        default:</w:t>
      </w:r>
    </w:p>
    <w:p w14:paraId="76D93822" w14:textId="77777777" w:rsidR="00CB0DD7" w:rsidRPr="000A0A5F" w:rsidRDefault="00CB0DD7">
      <w:pPr>
        <w:pStyle w:val="PL"/>
        <w:rPr>
          <w:lang w:eastAsia="zh-CN"/>
        </w:rPr>
      </w:pPr>
      <w:r w:rsidRPr="000A0A5F">
        <w:rPr>
          <w:lang w:eastAsia="zh-CN"/>
        </w:rPr>
        <w:t xml:space="preserve">          $ref: 'TS29122_CommonData.yaml#/components/responses/default'</w:t>
      </w:r>
    </w:p>
    <w:p w14:paraId="064B62C5" w14:textId="77777777" w:rsidR="00CB0DD7" w:rsidRPr="000A0A5F" w:rsidRDefault="00CB0DD7">
      <w:pPr>
        <w:pStyle w:val="PL"/>
      </w:pPr>
      <w:r w:rsidRPr="000A0A5F">
        <w:t xml:space="preserve">    delete:</w:t>
      </w:r>
    </w:p>
    <w:p w14:paraId="1518E122" w14:textId="77777777" w:rsidR="001059F5" w:rsidRPr="000A0A5F" w:rsidRDefault="001059F5" w:rsidP="001059F5">
      <w:pPr>
        <w:pStyle w:val="PL"/>
      </w:pPr>
      <w:r w:rsidRPr="000A0A5F">
        <w:t xml:space="preserve">      summary: Delete PFDs </w:t>
      </w:r>
      <w:r w:rsidRPr="000A0A5F">
        <w:rPr>
          <w:lang w:eastAsia="zh-CN"/>
        </w:rPr>
        <w:t>at individual application level.</w:t>
      </w:r>
    </w:p>
    <w:p w14:paraId="7681865A" w14:textId="77777777" w:rsidR="001059F5" w:rsidRPr="000A0A5F" w:rsidRDefault="001059F5" w:rsidP="001059F5">
      <w:pPr>
        <w:pStyle w:val="PL"/>
      </w:pPr>
      <w:r w:rsidRPr="000A0A5F">
        <w:t xml:space="preserve">      </w:t>
      </w:r>
      <w:r w:rsidRPr="000A0A5F">
        <w:rPr>
          <w:rFonts w:cs="Courier New"/>
          <w:szCs w:val="16"/>
        </w:rPr>
        <w:t>operationId: Delete</w:t>
      </w:r>
      <w:r w:rsidRPr="000A0A5F">
        <w:t>IndApplicationPFDManagement</w:t>
      </w:r>
    </w:p>
    <w:p w14:paraId="620C22F4" w14:textId="77777777" w:rsidR="001059F5" w:rsidRPr="000A0A5F" w:rsidRDefault="001059F5" w:rsidP="001059F5">
      <w:pPr>
        <w:pStyle w:val="PL"/>
      </w:pPr>
      <w:r w:rsidRPr="000A0A5F">
        <w:t xml:space="preserve">      tags:</w:t>
      </w:r>
    </w:p>
    <w:p w14:paraId="06A5D904" w14:textId="77777777" w:rsidR="001059F5" w:rsidRPr="000A0A5F" w:rsidRDefault="001059F5" w:rsidP="001059F5">
      <w:pPr>
        <w:pStyle w:val="PL"/>
      </w:pPr>
      <w:r w:rsidRPr="000A0A5F">
        <w:t xml:space="preserve">        - Individual Application PFD Management</w:t>
      </w:r>
    </w:p>
    <w:p w14:paraId="238310EC" w14:textId="77777777" w:rsidR="00CB0DD7" w:rsidRPr="000A0A5F" w:rsidRDefault="00CB0DD7">
      <w:pPr>
        <w:pStyle w:val="PL"/>
      </w:pPr>
      <w:r w:rsidRPr="000A0A5F">
        <w:t xml:space="preserve">      responses:</w:t>
      </w:r>
    </w:p>
    <w:p w14:paraId="762CF67D" w14:textId="77777777" w:rsidR="00CB0DD7" w:rsidRPr="000A0A5F" w:rsidRDefault="00CB0DD7">
      <w:pPr>
        <w:pStyle w:val="PL"/>
      </w:pPr>
      <w:r w:rsidRPr="000A0A5F">
        <w:t xml:space="preserve">        '204':</w:t>
      </w:r>
    </w:p>
    <w:p w14:paraId="35F90190" w14:textId="77777777" w:rsidR="004B4675" w:rsidRPr="000A0A5F" w:rsidRDefault="00CB0DD7">
      <w:pPr>
        <w:pStyle w:val="PL"/>
      </w:pPr>
      <w:r w:rsidRPr="000A0A5F">
        <w:t xml:space="preserve">          description: </w:t>
      </w:r>
      <w:r w:rsidR="004B4675" w:rsidRPr="000A0A5F">
        <w:t>&gt;</w:t>
      </w:r>
    </w:p>
    <w:p w14:paraId="2CBDB75F" w14:textId="77777777" w:rsidR="00D94FD6" w:rsidRPr="000A0A5F" w:rsidRDefault="004B4675" w:rsidP="00D94FD6">
      <w:pPr>
        <w:pStyle w:val="PL"/>
      </w:pPr>
      <w:r w:rsidRPr="000A0A5F">
        <w:t xml:space="preserve">            </w:t>
      </w:r>
      <w:r w:rsidR="00CB0DD7" w:rsidRPr="000A0A5F">
        <w:t xml:space="preserve">No Content. The </w:t>
      </w:r>
      <w:r w:rsidR="00CB0DD7" w:rsidRPr="000A0A5F">
        <w:rPr>
          <w:lang w:eastAsia="zh-CN"/>
        </w:rPr>
        <w:t>application</w:t>
      </w:r>
      <w:r w:rsidR="00CB0DD7" w:rsidRPr="000A0A5F">
        <w:t xml:space="preserve"> was </w:t>
      </w:r>
      <w:r w:rsidR="00CB0DD7" w:rsidRPr="000A0A5F">
        <w:rPr>
          <w:lang w:eastAsia="zh-CN"/>
        </w:rPr>
        <w:t>deleted</w:t>
      </w:r>
      <w:r w:rsidR="00CB0DD7" w:rsidRPr="000A0A5F">
        <w:t xml:space="preserve"> successfully.</w:t>
      </w:r>
      <w:r w:rsidR="00CB0DD7" w:rsidRPr="000A0A5F">
        <w:rPr>
          <w:lang w:eastAsia="zh-CN"/>
        </w:rPr>
        <w:t xml:space="preserve"> </w:t>
      </w:r>
      <w:r w:rsidR="00D94FD6" w:rsidRPr="000A0A5F">
        <w:t>The content shall be empty.</w:t>
      </w:r>
    </w:p>
    <w:p w14:paraId="05308AFC" w14:textId="77777777" w:rsidR="00CB0DD7" w:rsidRPr="000A0A5F" w:rsidRDefault="00CB0DD7">
      <w:pPr>
        <w:pStyle w:val="PL"/>
      </w:pPr>
      <w:r w:rsidRPr="000A0A5F">
        <w:t xml:space="preserve">        '307':</w:t>
      </w:r>
    </w:p>
    <w:p w14:paraId="3250A65C" w14:textId="77777777" w:rsidR="00CB0DD7" w:rsidRPr="000A0A5F" w:rsidRDefault="00CB0DD7">
      <w:pPr>
        <w:pStyle w:val="PL"/>
      </w:pPr>
      <w:r w:rsidRPr="000A0A5F">
        <w:t xml:space="preserve">          $ref: 'TS29122_CommonData.yaml#/components/responses/307'</w:t>
      </w:r>
    </w:p>
    <w:p w14:paraId="5B0AF5D5" w14:textId="77777777" w:rsidR="00CB0DD7" w:rsidRPr="000A0A5F" w:rsidRDefault="00CB0DD7">
      <w:pPr>
        <w:pStyle w:val="PL"/>
      </w:pPr>
      <w:r w:rsidRPr="000A0A5F">
        <w:t xml:space="preserve">        '308':</w:t>
      </w:r>
    </w:p>
    <w:p w14:paraId="4E85C11F" w14:textId="77777777" w:rsidR="00CB0DD7" w:rsidRPr="000A0A5F" w:rsidRDefault="00CB0DD7">
      <w:pPr>
        <w:pStyle w:val="PL"/>
      </w:pPr>
      <w:r w:rsidRPr="000A0A5F">
        <w:t xml:space="preserve">          $ref: 'TS29122_CommonData.yaml#/components/responses/308'</w:t>
      </w:r>
    </w:p>
    <w:p w14:paraId="7C4EACCE" w14:textId="77777777" w:rsidR="00CB0DD7" w:rsidRPr="000A0A5F" w:rsidRDefault="00CB0DD7">
      <w:pPr>
        <w:pStyle w:val="PL"/>
      </w:pPr>
      <w:r w:rsidRPr="000A0A5F">
        <w:t xml:space="preserve">        '400':</w:t>
      </w:r>
    </w:p>
    <w:p w14:paraId="71486646" w14:textId="77777777" w:rsidR="00CB0DD7" w:rsidRPr="000A0A5F" w:rsidRDefault="00CB0DD7">
      <w:pPr>
        <w:pStyle w:val="PL"/>
      </w:pPr>
      <w:r w:rsidRPr="000A0A5F">
        <w:t xml:space="preserve">          $ref: 'TS29122_CommonData.yaml#/components/responses/400'</w:t>
      </w:r>
    </w:p>
    <w:p w14:paraId="01888CFC" w14:textId="77777777" w:rsidR="00CB0DD7" w:rsidRPr="000A0A5F" w:rsidRDefault="00CB0DD7">
      <w:pPr>
        <w:pStyle w:val="PL"/>
      </w:pPr>
      <w:r w:rsidRPr="000A0A5F">
        <w:t xml:space="preserve">        '401':</w:t>
      </w:r>
    </w:p>
    <w:p w14:paraId="6E955545" w14:textId="77777777" w:rsidR="00CB0DD7" w:rsidRPr="000A0A5F" w:rsidRDefault="00CB0DD7">
      <w:pPr>
        <w:pStyle w:val="PL"/>
      </w:pPr>
      <w:r w:rsidRPr="000A0A5F">
        <w:t xml:space="preserve">          $ref: 'TS29122_CommonData.yaml#/components/responses/401'</w:t>
      </w:r>
    </w:p>
    <w:p w14:paraId="71F51AF8" w14:textId="77777777" w:rsidR="00CB0DD7" w:rsidRPr="000A0A5F" w:rsidRDefault="00CB0DD7">
      <w:pPr>
        <w:pStyle w:val="PL"/>
      </w:pPr>
      <w:r w:rsidRPr="000A0A5F">
        <w:t xml:space="preserve">        '403':</w:t>
      </w:r>
    </w:p>
    <w:p w14:paraId="63189ED8" w14:textId="77777777" w:rsidR="00CB0DD7" w:rsidRPr="000A0A5F" w:rsidRDefault="00CB0DD7">
      <w:pPr>
        <w:pStyle w:val="PL"/>
      </w:pPr>
      <w:r w:rsidRPr="000A0A5F">
        <w:t xml:space="preserve">          $ref: 'TS29122_CommonData.yaml#/components/responses/403'</w:t>
      </w:r>
    </w:p>
    <w:p w14:paraId="42929CF6" w14:textId="77777777" w:rsidR="00CB0DD7" w:rsidRPr="000A0A5F" w:rsidRDefault="00CB0DD7">
      <w:pPr>
        <w:pStyle w:val="PL"/>
      </w:pPr>
      <w:r w:rsidRPr="000A0A5F">
        <w:t xml:space="preserve">        '404':</w:t>
      </w:r>
    </w:p>
    <w:p w14:paraId="0D9C50B4" w14:textId="77777777" w:rsidR="00CB0DD7" w:rsidRPr="000A0A5F" w:rsidRDefault="00CB0DD7">
      <w:pPr>
        <w:pStyle w:val="PL"/>
      </w:pPr>
      <w:r w:rsidRPr="000A0A5F">
        <w:t xml:space="preserve">          $ref: 'TS29122_CommonData.yaml#/components/responses/404'</w:t>
      </w:r>
    </w:p>
    <w:p w14:paraId="40D0B9DF" w14:textId="77777777" w:rsidR="00CB0DD7" w:rsidRPr="000A0A5F" w:rsidRDefault="00CB0DD7">
      <w:pPr>
        <w:pStyle w:val="PL"/>
      </w:pPr>
      <w:r w:rsidRPr="000A0A5F">
        <w:t xml:space="preserve">        '429':</w:t>
      </w:r>
    </w:p>
    <w:p w14:paraId="2277677F" w14:textId="77777777" w:rsidR="00CB0DD7" w:rsidRPr="000A0A5F" w:rsidRDefault="00CB0DD7">
      <w:pPr>
        <w:pStyle w:val="PL"/>
      </w:pPr>
      <w:r w:rsidRPr="000A0A5F">
        <w:t xml:space="preserve">          $ref: 'TS29122_CommonData.yaml#/components/responses/429'</w:t>
      </w:r>
    </w:p>
    <w:p w14:paraId="59CA318D" w14:textId="77777777" w:rsidR="00CB0DD7" w:rsidRPr="000A0A5F" w:rsidRDefault="00CB0DD7">
      <w:pPr>
        <w:pStyle w:val="PL"/>
      </w:pPr>
      <w:r w:rsidRPr="000A0A5F">
        <w:t xml:space="preserve">        '500':</w:t>
      </w:r>
    </w:p>
    <w:p w14:paraId="3CDBD3D3" w14:textId="77777777" w:rsidR="00CB0DD7" w:rsidRPr="000A0A5F" w:rsidRDefault="00CB0DD7">
      <w:pPr>
        <w:pStyle w:val="PL"/>
      </w:pPr>
      <w:r w:rsidRPr="000A0A5F">
        <w:t xml:space="preserve">          $ref: 'TS29122_CommonData.yaml#/components/responses/500'</w:t>
      </w:r>
    </w:p>
    <w:p w14:paraId="585A2B2E" w14:textId="77777777" w:rsidR="00CB0DD7" w:rsidRPr="000A0A5F" w:rsidRDefault="00CB0DD7">
      <w:pPr>
        <w:pStyle w:val="PL"/>
      </w:pPr>
      <w:r w:rsidRPr="000A0A5F">
        <w:t xml:space="preserve">        '503':</w:t>
      </w:r>
    </w:p>
    <w:p w14:paraId="16376246" w14:textId="77777777" w:rsidR="00CB0DD7" w:rsidRPr="000A0A5F" w:rsidRDefault="00CB0DD7">
      <w:pPr>
        <w:pStyle w:val="PL"/>
      </w:pPr>
      <w:r w:rsidRPr="000A0A5F">
        <w:t xml:space="preserve">          $ref: 'TS29122_CommonData.yaml#/components/responses/503'</w:t>
      </w:r>
    </w:p>
    <w:p w14:paraId="65C1D3BF" w14:textId="77777777" w:rsidR="00CB0DD7" w:rsidRPr="000A0A5F" w:rsidRDefault="00CB0DD7">
      <w:pPr>
        <w:pStyle w:val="PL"/>
      </w:pPr>
      <w:r w:rsidRPr="000A0A5F">
        <w:t xml:space="preserve">        default:</w:t>
      </w:r>
    </w:p>
    <w:p w14:paraId="57E528B1" w14:textId="77777777" w:rsidR="00CB0DD7" w:rsidRPr="000A0A5F" w:rsidRDefault="00CB0DD7">
      <w:pPr>
        <w:pStyle w:val="PL"/>
      </w:pPr>
      <w:r w:rsidRPr="000A0A5F">
        <w:t xml:space="preserve">          $ref: 'TS29122_CommonData.yaml#/components/responses/default'</w:t>
      </w:r>
    </w:p>
    <w:p w14:paraId="0D56F422" w14:textId="77777777" w:rsidR="007A79E4" w:rsidRPr="000A0A5F" w:rsidRDefault="007A79E4">
      <w:pPr>
        <w:pStyle w:val="PL"/>
      </w:pPr>
    </w:p>
    <w:p w14:paraId="5BE06A0E" w14:textId="77777777" w:rsidR="00CB0DD7" w:rsidRPr="000A0A5F" w:rsidRDefault="00CB0DD7">
      <w:pPr>
        <w:pStyle w:val="PL"/>
      </w:pPr>
      <w:r w:rsidRPr="000A0A5F">
        <w:t>components:</w:t>
      </w:r>
    </w:p>
    <w:p w14:paraId="4B5193A5" w14:textId="77777777" w:rsidR="00CB0DD7" w:rsidRPr="000A0A5F" w:rsidRDefault="00CB0DD7">
      <w:pPr>
        <w:pStyle w:val="PL"/>
        <w:rPr>
          <w:lang w:val="en-US"/>
        </w:rPr>
      </w:pPr>
      <w:r w:rsidRPr="000A0A5F">
        <w:rPr>
          <w:lang w:val="en-US"/>
        </w:rPr>
        <w:t xml:space="preserve">  securitySchemes:</w:t>
      </w:r>
    </w:p>
    <w:p w14:paraId="139A04C0" w14:textId="77777777" w:rsidR="00CB0DD7" w:rsidRPr="000A0A5F" w:rsidRDefault="00CB0DD7">
      <w:pPr>
        <w:pStyle w:val="PL"/>
        <w:rPr>
          <w:lang w:val="en-US"/>
        </w:rPr>
      </w:pPr>
      <w:r w:rsidRPr="000A0A5F">
        <w:rPr>
          <w:lang w:val="en-US"/>
        </w:rPr>
        <w:t xml:space="preserve">    oAuth2ClientCredentials:</w:t>
      </w:r>
    </w:p>
    <w:p w14:paraId="16B4EB21" w14:textId="77777777" w:rsidR="00CB0DD7" w:rsidRPr="000A0A5F" w:rsidRDefault="00CB0DD7">
      <w:pPr>
        <w:pStyle w:val="PL"/>
        <w:rPr>
          <w:lang w:val="en-US"/>
        </w:rPr>
      </w:pPr>
      <w:r w:rsidRPr="000A0A5F">
        <w:rPr>
          <w:lang w:val="en-US"/>
        </w:rPr>
        <w:t xml:space="preserve">      type: oauth2</w:t>
      </w:r>
    </w:p>
    <w:p w14:paraId="35AD1F5D" w14:textId="77777777" w:rsidR="00CB0DD7" w:rsidRPr="000A0A5F" w:rsidRDefault="00CB0DD7">
      <w:pPr>
        <w:pStyle w:val="PL"/>
        <w:rPr>
          <w:lang w:val="en-US"/>
        </w:rPr>
      </w:pPr>
      <w:r w:rsidRPr="000A0A5F">
        <w:rPr>
          <w:lang w:val="en-US"/>
        </w:rPr>
        <w:t xml:space="preserve">      flows:</w:t>
      </w:r>
    </w:p>
    <w:p w14:paraId="4D990C79" w14:textId="77777777" w:rsidR="00CB0DD7" w:rsidRPr="000A0A5F" w:rsidRDefault="00CB0DD7">
      <w:pPr>
        <w:pStyle w:val="PL"/>
        <w:rPr>
          <w:lang w:val="en-US"/>
        </w:rPr>
      </w:pPr>
      <w:r w:rsidRPr="000A0A5F">
        <w:rPr>
          <w:lang w:val="en-US"/>
        </w:rPr>
        <w:t xml:space="preserve">        clientCredentials:</w:t>
      </w:r>
    </w:p>
    <w:p w14:paraId="0380680F" w14:textId="77777777" w:rsidR="00CB0DD7" w:rsidRPr="000A0A5F" w:rsidRDefault="00CB0DD7">
      <w:pPr>
        <w:pStyle w:val="PL"/>
        <w:rPr>
          <w:lang w:val="en-US"/>
        </w:rPr>
      </w:pPr>
      <w:r w:rsidRPr="000A0A5F">
        <w:rPr>
          <w:lang w:val="en-US"/>
        </w:rPr>
        <w:t xml:space="preserve">          tokenUrl: '{tokenUrl}'</w:t>
      </w:r>
    </w:p>
    <w:p w14:paraId="7024C2B7" w14:textId="77777777" w:rsidR="00CB0DD7" w:rsidRPr="000A0A5F" w:rsidRDefault="00CB0DD7">
      <w:pPr>
        <w:pStyle w:val="PL"/>
        <w:rPr>
          <w:lang w:val="en-US"/>
        </w:rPr>
      </w:pPr>
      <w:r w:rsidRPr="000A0A5F">
        <w:rPr>
          <w:lang w:val="en-US"/>
        </w:rPr>
        <w:t xml:space="preserve">          scopes: {}</w:t>
      </w:r>
    </w:p>
    <w:p w14:paraId="4D4EDA52" w14:textId="77777777" w:rsidR="007A79E4" w:rsidRPr="000A0A5F" w:rsidRDefault="007A79E4">
      <w:pPr>
        <w:pStyle w:val="PL"/>
      </w:pPr>
    </w:p>
    <w:p w14:paraId="651A4EBC" w14:textId="77777777" w:rsidR="00CB0DD7" w:rsidRPr="000A0A5F" w:rsidRDefault="00CB0DD7">
      <w:pPr>
        <w:pStyle w:val="PL"/>
        <w:rPr>
          <w:lang w:eastAsia="zh-CN"/>
        </w:rPr>
      </w:pPr>
      <w:r w:rsidRPr="000A0A5F">
        <w:t xml:space="preserve">  schemas: </w:t>
      </w:r>
    </w:p>
    <w:p w14:paraId="3D4B5F0F" w14:textId="77777777" w:rsidR="00CB0DD7" w:rsidRPr="000A0A5F" w:rsidRDefault="00CB0DD7">
      <w:pPr>
        <w:pStyle w:val="PL"/>
      </w:pPr>
      <w:r w:rsidRPr="000A0A5F">
        <w:t xml:space="preserve">    PfdManagement:</w:t>
      </w:r>
    </w:p>
    <w:p w14:paraId="0F8A9759" w14:textId="77777777" w:rsidR="00CB0DD7" w:rsidRPr="000A0A5F" w:rsidRDefault="00CB0DD7">
      <w:pPr>
        <w:pStyle w:val="PL"/>
      </w:pPr>
      <w:r w:rsidRPr="000A0A5F">
        <w:t xml:space="preserve">      description: Represents a PFD management resource for a PFD management request</w:t>
      </w:r>
      <w:r w:rsidRPr="000A0A5F">
        <w:rPr>
          <w:rFonts w:cs="Arial"/>
          <w:szCs w:val="18"/>
        </w:rPr>
        <w:t>.</w:t>
      </w:r>
    </w:p>
    <w:p w14:paraId="52DCDD17" w14:textId="77777777" w:rsidR="00CB0DD7" w:rsidRPr="000A0A5F" w:rsidRDefault="00CB0DD7">
      <w:pPr>
        <w:pStyle w:val="PL"/>
      </w:pPr>
      <w:r w:rsidRPr="000A0A5F">
        <w:t xml:space="preserve">      type: object</w:t>
      </w:r>
    </w:p>
    <w:p w14:paraId="7E1A9830" w14:textId="77777777" w:rsidR="00CB0DD7" w:rsidRPr="000A0A5F" w:rsidRDefault="00CB0DD7">
      <w:pPr>
        <w:pStyle w:val="PL"/>
      </w:pPr>
      <w:r w:rsidRPr="000A0A5F">
        <w:t xml:space="preserve">      properties:</w:t>
      </w:r>
    </w:p>
    <w:p w14:paraId="5D4D6BA9" w14:textId="77777777" w:rsidR="00CB0DD7" w:rsidRPr="000A0A5F" w:rsidRDefault="00CB0DD7">
      <w:pPr>
        <w:pStyle w:val="PL"/>
      </w:pPr>
      <w:r w:rsidRPr="000A0A5F">
        <w:t xml:space="preserve">        self:</w:t>
      </w:r>
    </w:p>
    <w:p w14:paraId="7E2826E8" w14:textId="77777777" w:rsidR="00CB0DD7" w:rsidRPr="000A0A5F" w:rsidRDefault="00CB0DD7">
      <w:pPr>
        <w:pStyle w:val="PL"/>
      </w:pPr>
      <w:r w:rsidRPr="000A0A5F">
        <w:t xml:space="preserve">          $ref: 'TS29122_CommonData.yaml#/components/schemas/Link'</w:t>
      </w:r>
    </w:p>
    <w:p w14:paraId="65697D6D" w14:textId="77777777" w:rsidR="00CB0DD7" w:rsidRPr="000A0A5F" w:rsidRDefault="00CB0DD7">
      <w:pPr>
        <w:pStyle w:val="PL"/>
      </w:pPr>
      <w:r w:rsidRPr="000A0A5F">
        <w:t xml:space="preserve">        </w:t>
      </w:r>
      <w:r w:rsidRPr="000A0A5F">
        <w:rPr>
          <w:lang w:eastAsia="zh-CN"/>
        </w:rPr>
        <w:t>supportedFeatures</w:t>
      </w:r>
      <w:r w:rsidRPr="000A0A5F">
        <w:t>:</w:t>
      </w:r>
    </w:p>
    <w:p w14:paraId="1AFDB536"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121DA0B4" w14:textId="77777777" w:rsidR="00CB0DD7" w:rsidRPr="000A0A5F" w:rsidRDefault="00CB0DD7">
      <w:pPr>
        <w:pStyle w:val="PL"/>
      </w:pPr>
      <w:r w:rsidRPr="000A0A5F">
        <w:t xml:space="preserve">        pfdDatas:</w:t>
      </w:r>
    </w:p>
    <w:p w14:paraId="15AAC2D4" w14:textId="77777777" w:rsidR="00CB0DD7" w:rsidRPr="000A0A5F" w:rsidRDefault="00CB0DD7">
      <w:pPr>
        <w:pStyle w:val="PL"/>
      </w:pPr>
      <w:r w:rsidRPr="000A0A5F">
        <w:t xml:space="preserve">          type: object</w:t>
      </w:r>
    </w:p>
    <w:p w14:paraId="530103A6" w14:textId="77777777" w:rsidR="00CB0DD7" w:rsidRPr="000A0A5F" w:rsidRDefault="00CB0DD7">
      <w:pPr>
        <w:pStyle w:val="PL"/>
      </w:pPr>
      <w:r w:rsidRPr="000A0A5F">
        <w:t xml:space="preserve">          additionalProperties:</w:t>
      </w:r>
    </w:p>
    <w:p w14:paraId="68F5DFD4" w14:textId="77777777" w:rsidR="00CB0DD7" w:rsidRPr="000A0A5F" w:rsidRDefault="00CB0DD7">
      <w:pPr>
        <w:pStyle w:val="PL"/>
      </w:pPr>
      <w:r w:rsidRPr="000A0A5F">
        <w:t xml:space="preserve">            $ref: '#/components/schemas/PfdData'</w:t>
      </w:r>
    </w:p>
    <w:p w14:paraId="3B98B0C4" w14:textId="77777777" w:rsidR="00CB0DD7" w:rsidRPr="000A0A5F" w:rsidRDefault="00CB0DD7">
      <w:pPr>
        <w:pStyle w:val="PL"/>
      </w:pPr>
      <w:r w:rsidRPr="000A0A5F">
        <w:t xml:space="preserve">          minProperties: 1</w:t>
      </w:r>
    </w:p>
    <w:p w14:paraId="6BC2267E" w14:textId="77777777" w:rsidR="007A79E4" w:rsidRPr="000A0A5F" w:rsidRDefault="00CB0DD7">
      <w:pPr>
        <w:pStyle w:val="PL"/>
      </w:pPr>
      <w:r w:rsidRPr="000A0A5F">
        <w:t xml:space="preserve">          description: </w:t>
      </w:r>
      <w:r w:rsidR="007A79E4" w:rsidRPr="000A0A5F">
        <w:t>&gt;</w:t>
      </w:r>
    </w:p>
    <w:p w14:paraId="124BA111" w14:textId="77777777" w:rsidR="007A79E4" w:rsidRPr="000A0A5F" w:rsidRDefault="007A79E4">
      <w:pPr>
        <w:pStyle w:val="PL"/>
      </w:pPr>
      <w:r w:rsidRPr="000A0A5F">
        <w:t xml:space="preserve">            </w:t>
      </w:r>
      <w:r w:rsidR="00CB0DD7" w:rsidRPr="000A0A5F">
        <w:t>Each element uniquely identifies the PFDs for an external application identifier.</w:t>
      </w:r>
    </w:p>
    <w:p w14:paraId="7A6ED53A" w14:textId="77777777" w:rsidR="007A79E4" w:rsidRPr="000A0A5F" w:rsidRDefault="007A79E4">
      <w:pPr>
        <w:pStyle w:val="PL"/>
      </w:pPr>
      <w:r w:rsidRPr="000A0A5F">
        <w:t xml:space="preserve">           </w:t>
      </w:r>
      <w:r w:rsidR="00CB0DD7" w:rsidRPr="000A0A5F">
        <w:t xml:space="preserve"> Each element is identified in the map via an external application identifier as key.</w:t>
      </w:r>
    </w:p>
    <w:p w14:paraId="08F6F9ED" w14:textId="77777777" w:rsidR="00CB0DD7" w:rsidRPr="000A0A5F" w:rsidRDefault="007A79E4">
      <w:pPr>
        <w:pStyle w:val="PL"/>
      </w:pPr>
      <w:r w:rsidRPr="000A0A5F">
        <w:t xml:space="preserve">           </w:t>
      </w:r>
      <w:r w:rsidR="00CB0DD7" w:rsidRPr="000A0A5F">
        <w:t xml:space="preserve"> </w:t>
      </w:r>
      <w:r w:rsidR="00CB0DD7" w:rsidRPr="000A0A5F">
        <w:rPr>
          <w:rFonts w:eastAsia="Times New Roman" w:cs="Arial"/>
          <w:szCs w:val="18"/>
        </w:rPr>
        <w:t>The response shall include successfully provisioned PFD data of application(s).</w:t>
      </w:r>
    </w:p>
    <w:p w14:paraId="05DEA349" w14:textId="77777777" w:rsidR="00CB0DD7" w:rsidRPr="000A0A5F" w:rsidRDefault="00CB0DD7">
      <w:pPr>
        <w:pStyle w:val="PL"/>
      </w:pPr>
      <w:r w:rsidRPr="000A0A5F">
        <w:t xml:space="preserve">        pfdReports:</w:t>
      </w:r>
    </w:p>
    <w:p w14:paraId="492AE51C" w14:textId="77777777" w:rsidR="00CB0DD7" w:rsidRPr="000A0A5F" w:rsidRDefault="00CB0DD7">
      <w:pPr>
        <w:pStyle w:val="PL"/>
      </w:pPr>
      <w:r w:rsidRPr="000A0A5F">
        <w:t xml:space="preserve">          type: object</w:t>
      </w:r>
    </w:p>
    <w:p w14:paraId="0DA448DA" w14:textId="77777777" w:rsidR="00CB0DD7" w:rsidRPr="000A0A5F" w:rsidRDefault="00CB0DD7">
      <w:pPr>
        <w:pStyle w:val="PL"/>
      </w:pPr>
      <w:r w:rsidRPr="000A0A5F">
        <w:t xml:space="preserve">          additionalProperties:</w:t>
      </w:r>
    </w:p>
    <w:p w14:paraId="728B9953" w14:textId="77777777" w:rsidR="00CB0DD7" w:rsidRPr="000A0A5F" w:rsidRDefault="00CB0DD7">
      <w:pPr>
        <w:pStyle w:val="PL"/>
      </w:pPr>
      <w:r w:rsidRPr="000A0A5F">
        <w:t xml:space="preserve">            $ref: '#/components/schemas/PfdReport'</w:t>
      </w:r>
    </w:p>
    <w:p w14:paraId="708605F4" w14:textId="77777777" w:rsidR="00CB0DD7" w:rsidRPr="000A0A5F" w:rsidRDefault="00CB0DD7">
      <w:pPr>
        <w:pStyle w:val="PL"/>
      </w:pPr>
      <w:r w:rsidRPr="000A0A5F">
        <w:t xml:space="preserve">          minProperties: 1</w:t>
      </w:r>
    </w:p>
    <w:p w14:paraId="609F44C5" w14:textId="77777777" w:rsidR="007A79E4" w:rsidRPr="000A0A5F" w:rsidRDefault="00CB0DD7">
      <w:pPr>
        <w:pStyle w:val="PL"/>
      </w:pPr>
      <w:r w:rsidRPr="000A0A5F">
        <w:t xml:space="preserve">          description: </w:t>
      </w:r>
      <w:r w:rsidR="007A79E4" w:rsidRPr="000A0A5F">
        <w:t>&gt;</w:t>
      </w:r>
    </w:p>
    <w:p w14:paraId="591E1F65" w14:textId="77777777" w:rsidR="007A79E4" w:rsidRPr="000A0A5F" w:rsidRDefault="007A79E4">
      <w:pPr>
        <w:pStyle w:val="PL"/>
      </w:pPr>
      <w:r w:rsidRPr="000A0A5F">
        <w:t xml:space="preserve">            </w:t>
      </w:r>
      <w:r w:rsidR="00CB0DD7" w:rsidRPr="000A0A5F">
        <w:t>Supplied by the SCEF and contains the external application identifiers for which PFD(s)</w:t>
      </w:r>
    </w:p>
    <w:p w14:paraId="73A739C2" w14:textId="77777777" w:rsidR="007A79E4" w:rsidRPr="000A0A5F" w:rsidRDefault="007A79E4">
      <w:pPr>
        <w:pStyle w:val="PL"/>
      </w:pPr>
      <w:r w:rsidRPr="000A0A5F">
        <w:t xml:space="preserve">           </w:t>
      </w:r>
      <w:r w:rsidR="00CB0DD7" w:rsidRPr="000A0A5F">
        <w:t xml:space="preserve"> are not added or modified successfully. The failure reason is also included.</w:t>
      </w:r>
    </w:p>
    <w:p w14:paraId="715FC009" w14:textId="77777777" w:rsidR="007A79E4" w:rsidRPr="000A0A5F" w:rsidRDefault="007A79E4">
      <w:pPr>
        <w:pStyle w:val="PL"/>
      </w:pPr>
      <w:r w:rsidRPr="000A0A5F">
        <w:t xml:space="preserve">           </w:t>
      </w:r>
      <w:r w:rsidR="00CB0DD7" w:rsidRPr="000A0A5F">
        <w:t xml:space="preserve"> Each element provides the related information for one or more external application</w:t>
      </w:r>
    </w:p>
    <w:p w14:paraId="0156FD27" w14:textId="77777777" w:rsidR="00CB0DD7" w:rsidRPr="000A0A5F" w:rsidRDefault="007A79E4">
      <w:pPr>
        <w:pStyle w:val="PL"/>
      </w:pPr>
      <w:r w:rsidRPr="000A0A5F">
        <w:t xml:space="preserve">           </w:t>
      </w:r>
      <w:r w:rsidR="00CB0DD7" w:rsidRPr="000A0A5F">
        <w:t xml:space="preserve"> identifier(s) and is identified in the map via the failure identifier as key.</w:t>
      </w:r>
    </w:p>
    <w:p w14:paraId="013A7998" w14:textId="77777777" w:rsidR="00CB0DD7" w:rsidRPr="000A0A5F" w:rsidRDefault="00CB0DD7">
      <w:pPr>
        <w:pStyle w:val="PL"/>
      </w:pPr>
      <w:r w:rsidRPr="000A0A5F">
        <w:t xml:space="preserve">          readOnly: true</w:t>
      </w:r>
    </w:p>
    <w:p w14:paraId="3B576714" w14:textId="77777777" w:rsidR="00CB0DD7" w:rsidRPr="000A0A5F" w:rsidRDefault="00CB0DD7">
      <w:pPr>
        <w:pStyle w:val="PL"/>
      </w:pPr>
      <w:r w:rsidRPr="000A0A5F">
        <w:t xml:space="preserve">        notificationDestination:</w:t>
      </w:r>
    </w:p>
    <w:p w14:paraId="231A4BB6" w14:textId="77777777" w:rsidR="00CB0DD7" w:rsidRPr="000A0A5F" w:rsidRDefault="00CB0DD7">
      <w:pPr>
        <w:pStyle w:val="PL"/>
      </w:pPr>
      <w:r w:rsidRPr="000A0A5F">
        <w:t xml:space="preserve">          $ref: 'TS29122_CommonData.yaml#/components/schemas/Link'</w:t>
      </w:r>
    </w:p>
    <w:p w14:paraId="42D73D63" w14:textId="77777777" w:rsidR="00CB0DD7" w:rsidRPr="000A0A5F" w:rsidRDefault="00CB0DD7">
      <w:pPr>
        <w:pStyle w:val="PL"/>
      </w:pPr>
      <w:r w:rsidRPr="000A0A5F">
        <w:t xml:space="preserve">        requestTestNotification:</w:t>
      </w:r>
    </w:p>
    <w:p w14:paraId="565AE89D" w14:textId="77777777" w:rsidR="00CB0DD7" w:rsidRPr="000A0A5F" w:rsidRDefault="00CB0DD7">
      <w:pPr>
        <w:pStyle w:val="PL"/>
      </w:pPr>
      <w:r w:rsidRPr="000A0A5F">
        <w:t xml:space="preserve">          type: boolean</w:t>
      </w:r>
    </w:p>
    <w:p w14:paraId="789AAD38" w14:textId="77777777" w:rsidR="007A79E4" w:rsidRPr="000A0A5F" w:rsidRDefault="00CB0DD7">
      <w:pPr>
        <w:pStyle w:val="PL"/>
      </w:pPr>
      <w:r w:rsidRPr="000A0A5F">
        <w:t xml:space="preserve">          description: </w:t>
      </w:r>
      <w:r w:rsidR="007A79E4" w:rsidRPr="000A0A5F">
        <w:t>&gt;</w:t>
      </w:r>
    </w:p>
    <w:p w14:paraId="60F4238B" w14:textId="77777777" w:rsidR="007A79E4" w:rsidRPr="000A0A5F" w:rsidRDefault="007A79E4">
      <w:pPr>
        <w:pStyle w:val="PL"/>
      </w:pPr>
      <w:r w:rsidRPr="000A0A5F">
        <w:t xml:space="preserve">            </w:t>
      </w:r>
      <w:r w:rsidR="00CB0DD7" w:rsidRPr="000A0A5F">
        <w:t>Set to true by the SCS/AS to request the SCEF to send a test notification as defined</w:t>
      </w:r>
    </w:p>
    <w:p w14:paraId="11048269" w14:textId="77777777" w:rsidR="00CB0DD7" w:rsidRPr="000A0A5F" w:rsidRDefault="007A79E4">
      <w:pPr>
        <w:pStyle w:val="PL"/>
      </w:pPr>
      <w:r w:rsidRPr="000A0A5F">
        <w:t xml:space="preserve">           </w:t>
      </w:r>
      <w:r w:rsidR="00CB0DD7" w:rsidRPr="000A0A5F">
        <w:t xml:space="preserve"> in clause</w:t>
      </w:r>
      <w:r w:rsidR="00115EC8" w:rsidRPr="000A0A5F">
        <w:t xml:space="preserve"> </w:t>
      </w:r>
      <w:r w:rsidR="00CB0DD7" w:rsidRPr="000A0A5F">
        <w:t>5.2.5.3. Set to false or omitted otherwise.</w:t>
      </w:r>
    </w:p>
    <w:p w14:paraId="750BB3BC" w14:textId="77777777" w:rsidR="00CB0DD7" w:rsidRPr="000A0A5F" w:rsidRDefault="00CB0DD7">
      <w:pPr>
        <w:pStyle w:val="PL"/>
      </w:pPr>
      <w:r w:rsidRPr="000A0A5F">
        <w:t xml:space="preserve">        websockNotifConfig:</w:t>
      </w:r>
    </w:p>
    <w:p w14:paraId="5CFB18F9" w14:textId="77777777" w:rsidR="00CB0DD7" w:rsidRPr="000A0A5F" w:rsidRDefault="00CB0DD7">
      <w:pPr>
        <w:pStyle w:val="PL"/>
      </w:pPr>
      <w:r w:rsidRPr="000A0A5F">
        <w:t xml:space="preserve">          $ref: 'TS29122_CommonData.yaml#/components/schemas/WebsockNotifConfig'</w:t>
      </w:r>
    </w:p>
    <w:p w14:paraId="27F9F508" w14:textId="77777777" w:rsidR="00CB0DD7" w:rsidRPr="000A0A5F" w:rsidRDefault="00CB0DD7">
      <w:pPr>
        <w:pStyle w:val="PL"/>
      </w:pPr>
      <w:r w:rsidRPr="000A0A5F">
        <w:t xml:space="preserve">      required:</w:t>
      </w:r>
    </w:p>
    <w:p w14:paraId="3B39EEF3" w14:textId="77777777" w:rsidR="00CB0DD7" w:rsidRPr="000A0A5F" w:rsidRDefault="00CB0DD7">
      <w:pPr>
        <w:pStyle w:val="PL"/>
      </w:pPr>
      <w:r w:rsidRPr="000A0A5F">
        <w:t xml:space="preserve">        - pfdDatas</w:t>
      </w:r>
    </w:p>
    <w:p w14:paraId="3890BF36" w14:textId="77777777" w:rsidR="007A79E4" w:rsidRPr="000A0A5F" w:rsidRDefault="007A79E4">
      <w:pPr>
        <w:pStyle w:val="PL"/>
      </w:pPr>
    </w:p>
    <w:p w14:paraId="240459C7" w14:textId="77777777" w:rsidR="00CB0DD7" w:rsidRPr="000A0A5F" w:rsidRDefault="00CB0DD7">
      <w:pPr>
        <w:pStyle w:val="PL"/>
      </w:pPr>
      <w:r w:rsidRPr="000A0A5F">
        <w:t xml:space="preserve">    PfdData:</w:t>
      </w:r>
    </w:p>
    <w:p w14:paraId="55F4F4FE" w14:textId="77777777" w:rsidR="007A79E4" w:rsidRPr="000A0A5F" w:rsidRDefault="00CB0DD7">
      <w:pPr>
        <w:pStyle w:val="PL"/>
      </w:pPr>
      <w:r w:rsidRPr="000A0A5F">
        <w:t xml:space="preserve">      description: </w:t>
      </w:r>
      <w:r w:rsidR="007A79E4" w:rsidRPr="000A0A5F">
        <w:t>&gt;</w:t>
      </w:r>
    </w:p>
    <w:p w14:paraId="31679BFA" w14:textId="77777777" w:rsidR="007A79E4" w:rsidRPr="000A0A5F" w:rsidRDefault="007A79E4">
      <w:pPr>
        <w:pStyle w:val="PL"/>
      </w:pPr>
      <w:r w:rsidRPr="000A0A5F">
        <w:t xml:space="preserve">        </w:t>
      </w:r>
      <w:r w:rsidR="00CB0DD7" w:rsidRPr="000A0A5F">
        <w:t>Represents a PFD request to add, update or remove PFD(s) for one external application</w:t>
      </w:r>
    </w:p>
    <w:p w14:paraId="6ED78847" w14:textId="77777777" w:rsidR="00CB0DD7" w:rsidRPr="000A0A5F" w:rsidRDefault="007A79E4">
      <w:pPr>
        <w:pStyle w:val="PL"/>
      </w:pPr>
      <w:r w:rsidRPr="000A0A5F">
        <w:t xml:space="preserve">       </w:t>
      </w:r>
      <w:r w:rsidR="00CB0DD7" w:rsidRPr="000A0A5F">
        <w:t xml:space="preserve"> identifier</w:t>
      </w:r>
      <w:r w:rsidR="00CB0DD7" w:rsidRPr="000A0A5F">
        <w:rPr>
          <w:rFonts w:cs="Arial"/>
          <w:szCs w:val="18"/>
        </w:rPr>
        <w:t>.</w:t>
      </w:r>
    </w:p>
    <w:p w14:paraId="5D94106A" w14:textId="77777777" w:rsidR="00CB0DD7" w:rsidRPr="000A0A5F" w:rsidRDefault="00CB0DD7">
      <w:pPr>
        <w:pStyle w:val="PL"/>
      </w:pPr>
      <w:r w:rsidRPr="000A0A5F">
        <w:t xml:space="preserve">      type: object</w:t>
      </w:r>
    </w:p>
    <w:p w14:paraId="14469FD5" w14:textId="77777777" w:rsidR="00CB0DD7" w:rsidRPr="000A0A5F" w:rsidRDefault="00CB0DD7">
      <w:pPr>
        <w:pStyle w:val="PL"/>
      </w:pPr>
      <w:r w:rsidRPr="000A0A5F">
        <w:t xml:space="preserve">      properties:</w:t>
      </w:r>
    </w:p>
    <w:p w14:paraId="746E6260" w14:textId="77777777" w:rsidR="00CB0DD7" w:rsidRPr="000A0A5F" w:rsidRDefault="00CB0DD7">
      <w:pPr>
        <w:pStyle w:val="PL"/>
      </w:pPr>
      <w:r w:rsidRPr="000A0A5F">
        <w:t xml:space="preserve">        externalAppId:</w:t>
      </w:r>
    </w:p>
    <w:p w14:paraId="49C0FF53" w14:textId="77777777" w:rsidR="00CB0DD7" w:rsidRPr="000A0A5F" w:rsidRDefault="00CB0DD7">
      <w:pPr>
        <w:pStyle w:val="PL"/>
      </w:pPr>
      <w:r w:rsidRPr="000A0A5F">
        <w:t xml:space="preserve">          type: string</w:t>
      </w:r>
    </w:p>
    <w:p w14:paraId="0C0FF623" w14:textId="77777777" w:rsidR="00CB0DD7" w:rsidRPr="000A0A5F" w:rsidRDefault="00CB0DD7">
      <w:pPr>
        <w:pStyle w:val="PL"/>
      </w:pPr>
      <w:r w:rsidRPr="000A0A5F">
        <w:t xml:space="preserve">          description: Each element uniquely external application identifier</w:t>
      </w:r>
    </w:p>
    <w:p w14:paraId="5B624E2B" w14:textId="77777777" w:rsidR="00CB0DD7" w:rsidRPr="000A0A5F" w:rsidRDefault="00CB0DD7">
      <w:pPr>
        <w:pStyle w:val="PL"/>
      </w:pPr>
      <w:r w:rsidRPr="000A0A5F">
        <w:t xml:space="preserve">        self:</w:t>
      </w:r>
    </w:p>
    <w:p w14:paraId="655D9CF6" w14:textId="77777777" w:rsidR="00CB0DD7" w:rsidRPr="000A0A5F" w:rsidRDefault="00CB0DD7">
      <w:pPr>
        <w:pStyle w:val="PL"/>
      </w:pPr>
      <w:r w:rsidRPr="000A0A5F">
        <w:t xml:space="preserve">          $ref: 'TS29122_CommonData.yaml#/components/schemas/Link'</w:t>
      </w:r>
    </w:p>
    <w:p w14:paraId="535B854C" w14:textId="77777777" w:rsidR="00CB0DD7" w:rsidRPr="000A0A5F" w:rsidRDefault="00CB0DD7">
      <w:pPr>
        <w:pStyle w:val="PL"/>
      </w:pPr>
      <w:r w:rsidRPr="000A0A5F">
        <w:t xml:space="preserve">        pfds:</w:t>
      </w:r>
    </w:p>
    <w:p w14:paraId="79159F14" w14:textId="77777777" w:rsidR="00CB0DD7" w:rsidRPr="000A0A5F" w:rsidRDefault="00CB0DD7">
      <w:pPr>
        <w:pStyle w:val="PL"/>
      </w:pPr>
      <w:r w:rsidRPr="000A0A5F">
        <w:t xml:space="preserve">          type: object</w:t>
      </w:r>
    </w:p>
    <w:p w14:paraId="4D84C6BD" w14:textId="77777777" w:rsidR="00CB0DD7" w:rsidRPr="000A0A5F" w:rsidRDefault="00CB0DD7">
      <w:pPr>
        <w:pStyle w:val="PL"/>
      </w:pPr>
      <w:r w:rsidRPr="000A0A5F">
        <w:t xml:space="preserve">          additionalProperties:</w:t>
      </w:r>
    </w:p>
    <w:p w14:paraId="79C91FE4" w14:textId="77777777" w:rsidR="00CB0DD7" w:rsidRPr="000A0A5F" w:rsidRDefault="00CB0DD7">
      <w:pPr>
        <w:pStyle w:val="PL"/>
      </w:pPr>
      <w:r w:rsidRPr="000A0A5F">
        <w:t xml:space="preserve">            $ref: '#/components/schemas/Pfd'</w:t>
      </w:r>
    </w:p>
    <w:p w14:paraId="33D968DD" w14:textId="77777777" w:rsidR="007A79E4" w:rsidRPr="000A0A5F" w:rsidRDefault="00CB0DD7">
      <w:pPr>
        <w:pStyle w:val="PL"/>
      </w:pPr>
      <w:r w:rsidRPr="000A0A5F">
        <w:t xml:space="preserve">          description: </w:t>
      </w:r>
      <w:r w:rsidR="007A79E4" w:rsidRPr="000A0A5F">
        <w:t>&gt;</w:t>
      </w:r>
    </w:p>
    <w:p w14:paraId="3698A3A7" w14:textId="77777777" w:rsidR="007A79E4" w:rsidRPr="000A0A5F" w:rsidRDefault="007A79E4">
      <w:pPr>
        <w:pStyle w:val="PL"/>
      </w:pPr>
      <w:r w:rsidRPr="000A0A5F">
        <w:t xml:space="preserve">            </w:t>
      </w:r>
      <w:r w:rsidR="00CB0DD7" w:rsidRPr="000A0A5F">
        <w:t>Contains the PFDs of the external application identifier. Each PFD is identified in</w:t>
      </w:r>
    </w:p>
    <w:p w14:paraId="18CB0E72" w14:textId="77777777" w:rsidR="00CB0DD7" w:rsidRPr="000A0A5F" w:rsidRDefault="007A79E4">
      <w:pPr>
        <w:pStyle w:val="PL"/>
      </w:pPr>
      <w:r w:rsidRPr="000A0A5F">
        <w:t xml:space="preserve">           </w:t>
      </w:r>
      <w:r w:rsidR="00CB0DD7" w:rsidRPr="000A0A5F">
        <w:t xml:space="preserve"> the map via a key containing the PFD identifier. </w:t>
      </w:r>
    </w:p>
    <w:p w14:paraId="40F5D78C" w14:textId="77777777" w:rsidR="00CB0DD7" w:rsidRPr="000A0A5F" w:rsidRDefault="00CB0DD7">
      <w:pPr>
        <w:pStyle w:val="PL"/>
      </w:pPr>
      <w:r w:rsidRPr="000A0A5F">
        <w:t xml:space="preserve">        allowedDelay:</w:t>
      </w:r>
    </w:p>
    <w:p w14:paraId="325AEF2D" w14:textId="77777777" w:rsidR="00CB0DD7" w:rsidRPr="000A0A5F" w:rsidRDefault="00CB0DD7">
      <w:pPr>
        <w:pStyle w:val="PL"/>
      </w:pPr>
      <w:r w:rsidRPr="000A0A5F">
        <w:t xml:space="preserve">          $ref: 'TS29122_CommonData.yaml#/components/schemas/DurationSecRm'</w:t>
      </w:r>
    </w:p>
    <w:p w14:paraId="6596589A" w14:textId="77777777" w:rsidR="00CB0DD7" w:rsidRPr="000A0A5F" w:rsidRDefault="00CB0DD7">
      <w:pPr>
        <w:pStyle w:val="PL"/>
      </w:pPr>
      <w:r w:rsidRPr="000A0A5F">
        <w:t xml:space="preserve">        cachingTime:</w:t>
      </w:r>
    </w:p>
    <w:p w14:paraId="53D2022E" w14:textId="77777777" w:rsidR="00CB0DD7" w:rsidRPr="000A0A5F" w:rsidRDefault="00CB0DD7">
      <w:pPr>
        <w:pStyle w:val="PL"/>
      </w:pPr>
      <w:r w:rsidRPr="000A0A5F">
        <w:t xml:space="preserve">          $ref: 'TS29122_CommonData.yaml#/components/schemas/DurationSecRo'</w:t>
      </w:r>
    </w:p>
    <w:p w14:paraId="3AAA90AD" w14:textId="77777777" w:rsidR="00CB0DD7" w:rsidRPr="000A0A5F" w:rsidRDefault="00CB0DD7">
      <w:pPr>
        <w:pStyle w:val="PL"/>
      </w:pPr>
      <w:r w:rsidRPr="000A0A5F">
        <w:t xml:space="preserve">      required:</w:t>
      </w:r>
    </w:p>
    <w:p w14:paraId="3C7D2141" w14:textId="77777777" w:rsidR="00CB0DD7" w:rsidRPr="000A0A5F" w:rsidRDefault="00CB0DD7">
      <w:pPr>
        <w:pStyle w:val="PL"/>
      </w:pPr>
      <w:r w:rsidRPr="000A0A5F">
        <w:t xml:space="preserve">        - externalAppId</w:t>
      </w:r>
    </w:p>
    <w:p w14:paraId="27717D60" w14:textId="77777777" w:rsidR="00CB0DD7" w:rsidRPr="000A0A5F" w:rsidRDefault="00CB0DD7">
      <w:pPr>
        <w:pStyle w:val="PL"/>
      </w:pPr>
      <w:r w:rsidRPr="000A0A5F">
        <w:t xml:space="preserve">        - pfds</w:t>
      </w:r>
    </w:p>
    <w:p w14:paraId="47E39FA5" w14:textId="77777777" w:rsidR="007A79E4" w:rsidRPr="000A0A5F" w:rsidRDefault="007A79E4">
      <w:pPr>
        <w:pStyle w:val="PL"/>
      </w:pPr>
    </w:p>
    <w:p w14:paraId="027059A2" w14:textId="77777777" w:rsidR="00CB0DD7" w:rsidRPr="000A0A5F" w:rsidRDefault="00CB0DD7">
      <w:pPr>
        <w:pStyle w:val="PL"/>
      </w:pPr>
      <w:r w:rsidRPr="000A0A5F">
        <w:t xml:space="preserve">    Pfd:</w:t>
      </w:r>
    </w:p>
    <w:p w14:paraId="2B2B436A" w14:textId="77777777" w:rsidR="00CB0DD7" w:rsidRPr="000A0A5F" w:rsidRDefault="00CB0DD7">
      <w:pPr>
        <w:pStyle w:val="PL"/>
      </w:pPr>
      <w:r w:rsidRPr="000A0A5F">
        <w:t xml:space="preserve">      description: Represents a PFD for an external Application Identifier</w:t>
      </w:r>
      <w:r w:rsidRPr="000A0A5F">
        <w:rPr>
          <w:rFonts w:cs="Arial"/>
          <w:szCs w:val="18"/>
        </w:rPr>
        <w:t>.</w:t>
      </w:r>
    </w:p>
    <w:p w14:paraId="35C60FC1" w14:textId="77777777" w:rsidR="00CB0DD7" w:rsidRPr="000A0A5F" w:rsidRDefault="00CB0DD7">
      <w:pPr>
        <w:pStyle w:val="PL"/>
      </w:pPr>
      <w:r w:rsidRPr="000A0A5F">
        <w:t xml:space="preserve">      type: object</w:t>
      </w:r>
    </w:p>
    <w:p w14:paraId="0A572C38" w14:textId="77777777" w:rsidR="00CB0DD7" w:rsidRPr="000A0A5F" w:rsidRDefault="00CB0DD7">
      <w:pPr>
        <w:pStyle w:val="PL"/>
      </w:pPr>
      <w:r w:rsidRPr="000A0A5F">
        <w:t xml:space="preserve">      properties:</w:t>
      </w:r>
    </w:p>
    <w:p w14:paraId="4D48104C" w14:textId="77777777" w:rsidR="00CB0DD7" w:rsidRPr="000A0A5F" w:rsidRDefault="00CB0DD7">
      <w:pPr>
        <w:pStyle w:val="PL"/>
      </w:pPr>
      <w:r w:rsidRPr="000A0A5F">
        <w:t xml:space="preserve">        pfdId:</w:t>
      </w:r>
    </w:p>
    <w:p w14:paraId="60A6170A" w14:textId="77777777" w:rsidR="00CB0DD7" w:rsidRPr="000A0A5F" w:rsidRDefault="00CB0DD7">
      <w:pPr>
        <w:pStyle w:val="PL"/>
      </w:pPr>
      <w:r w:rsidRPr="000A0A5F">
        <w:t xml:space="preserve">          type: string</w:t>
      </w:r>
    </w:p>
    <w:p w14:paraId="5ECEB5E5" w14:textId="77777777" w:rsidR="00CB0DD7" w:rsidRPr="000A0A5F" w:rsidRDefault="00CB0DD7">
      <w:pPr>
        <w:pStyle w:val="PL"/>
      </w:pPr>
      <w:r w:rsidRPr="000A0A5F">
        <w:t xml:space="preserve">          description: Identifies a PDF of an application identifier.</w:t>
      </w:r>
    </w:p>
    <w:p w14:paraId="3B24F52C" w14:textId="77777777" w:rsidR="00CB0DD7" w:rsidRPr="000A0A5F" w:rsidRDefault="00CB0DD7">
      <w:pPr>
        <w:pStyle w:val="PL"/>
      </w:pPr>
      <w:r w:rsidRPr="000A0A5F">
        <w:t xml:space="preserve">        flowDescriptions:</w:t>
      </w:r>
    </w:p>
    <w:p w14:paraId="13DE70CE" w14:textId="77777777" w:rsidR="00CB0DD7" w:rsidRPr="000A0A5F" w:rsidRDefault="00CB0DD7">
      <w:pPr>
        <w:pStyle w:val="PL"/>
      </w:pPr>
      <w:r w:rsidRPr="000A0A5F">
        <w:t xml:space="preserve">          type: array</w:t>
      </w:r>
    </w:p>
    <w:p w14:paraId="579A3DD1" w14:textId="77777777" w:rsidR="00CB0DD7" w:rsidRPr="000A0A5F" w:rsidRDefault="00CB0DD7">
      <w:pPr>
        <w:pStyle w:val="PL"/>
      </w:pPr>
      <w:r w:rsidRPr="000A0A5F">
        <w:t xml:space="preserve">          items:</w:t>
      </w:r>
    </w:p>
    <w:p w14:paraId="5342507E" w14:textId="77777777" w:rsidR="00CB0DD7" w:rsidRPr="000A0A5F" w:rsidRDefault="00CB0DD7">
      <w:pPr>
        <w:pStyle w:val="PL"/>
      </w:pPr>
      <w:r w:rsidRPr="000A0A5F">
        <w:t xml:space="preserve">            type: string</w:t>
      </w:r>
    </w:p>
    <w:p w14:paraId="3216DC3F" w14:textId="77777777" w:rsidR="00CB0DD7" w:rsidRPr="000A0A5F" w:rsidRDefault="00CB0DD7">
      <w:pPr>
        <w:pStyle w:val="PL"/>
      </w:pPr>
      <w:r w:rsidRPr="000A0A5F">
        <w:t xml:space="preserve">          minItems: 1</w:t>
      </w:r>
    </w:p>
    <w:p w14:paraId="320C3AFF" w14:textId="77777777" w:rsidR="007A79E4" w:rsidRPr="000A0A5F" w:rsidRDefault="00CB0DD7">
      <w:pPr>
        <w:pStyle w:val="PL"/>
      </w:pPr>
      <w:r w:rsidRPr="000A0A5F">
        <w:t xml:space="preserve">          description: </w:t>
      </w:r>
      <w:r w:rsidR="007A79E4" w:rsidRPr="000A0A5F">
        <w:t>&gt;</w:t>
      </w:r>
    </w:p>
    <w:p w14:paraId="1A4027E0" w14:textId="77777777" w:rsidR="007A79E4" w:rsidRPr="000A0A5F" w:rsidRDefault="007A79E4">
      <w:pPr>
        <w:pStyle w:val="PL"/>
      </w:pPr>
      <w:r w:rsidRPr="000A0A5F">
        <w:t xml:space="preserve">            </w:t>
      </w:r>
      <w:r w:rsidR="00CB0DD7" w:rsidRPr="000A0A5F">
        <w:t>Represents a 3-tuple with protocol, server ip and server port for UL/DL application</w:t>
      </w:r>
    </w:p>
    <w:p w14:paraId="2A466AAF" w14:textId="77777777" w:rsidR="007A79E4" w:rsidRPr="000A0A5F" w:rsidRDefault="007A79E4">
      <w:pPr>
        <w:pStyle w:val="PL"/>
        <w:rPr>
          <w:rFonts w:eastAsia="Times New Roman"/>
        </w:rPr>
      </w:pPr>
      <w:r w:rsidRPr="000A0A5F">
        <w:t xml:space="preserve">           </w:t>
      </w:r>
      <w:r w:rsidR="00CB0DD7" w:rsidRPr="000A0A5F">
        <w:t xml:space="preserve"> traffic.</w:t>
      </w:r>
      <w:r w:rsidR="00CB0DD7" w:rsidRPr="000A0A5F">
        <w:rPr>
          <w:rFonts w:eastAsia="Times New Roman"/>
        </w:rPr>
        <w:t xml:space="preserve"> The content of the string has the same encoding as the IPFilterRule AVP</w:t>
      </w:r>
    </w:p>
    <w:p w14:paraId="6A7778CA" w14:textId="77777777" w:rsidR="00CB0DD7" w:rsidRPr="000A0A5F" w:rsidRDefault="007A79E4">
      <w:pPr>
        <w:pStyle w:val="PL"/>
      </w:pPr>
      <w:r w:rsidRPr="000A0A5F">
        <w:t xml:space="preserve">           </w:t>
      </w:r>
      <w:r w:rsidR="00CB0DD7" w:rsidRPr="000A0A5F">
        <w:rPr>
          <w:rFonts w:eastAsia="Times New Roman"/>
        </w:rPr>
        <w:t xml:space="preserve"> value as defined in IETF</w:t>
      </w:r>
      <w:r w:rsidR="00115EC8" w:rsidRPr="000A0A5F">
        <w:rPr>
          <w:rFonts w:eastAsia="Times New Roman"/>
        </w:rPr>
        <w:t xml:space="preserve"> </w:t>
      </w:r>
      <w:r w:rsidR="00CB0DD7" w:rsidRPr="000A0A5F">
        <w:rPr>
          <w:rFonts w:eastAsia="Times New Roman"/>
        </w:rPr>
        <w:t>RFC</w:t>
      </w:r>
      <w:r w:rsidR="00115EC8" w:rsidRPr="000A0A5F">
        <w:rPr>
          <w:rFonts w:eastAsia="Times New Roman"/>
        </w:rPr>
        <w:t xml:space="preserve"> </w:t>
      </w:r>
      <w:r w:rsidR="00CB0DD7" w:rsidRPr="000A0A5F">
        <w:rPr>
          <w:rFonts w:eastAsia="Times New Roman"/>
        </w:rPr>
        <w:t>6733.</w:t>
      </w:r>
    </w:p>
    <w:p w14:paraId="0461C696" w14:textId="77777777" w:rsidR="00CB0DD7" w:rsidRPr="000A0A5F" w:rsidRDefault="00CB0DD7">
      <w:pPr>
        <w:pStyle w:val="PL"/>
      </w:pPr>
      <w:r w:rsidRPr="000A0A5F">
        <w:t xml:space="preserve">        urls:</w:t>
      </w:r>
    </w:p>
    <w:p w14:paraId="360C1CDE" w14:textId="77777777" w:rsidR="00CB0DD7" w:rsidRPr="000A0A5F" w:rsidRDefault="00CB0DD7">
      <w:pPr>
        <w:pStyle w:val="PL"/>
      </w:pPr>
      <w:r w:rsidRPr="000A0A5F">
        <w:t xml:space="preserve">          type: array</w:t>
      </w:r>
    </w:p>
    <w:p w14:paraId="09BC4938" w14:textId="77777777" w:rsidR="00CB0DD7" w:rsidRPr="000A0A5F" w:rsidRDefault="00CB0DD7">
      <w:pPr>
        <w:pStyle w:val="PL"/>
      </w:pPr>
      <w:r w:rsidRPr="000A0A5F">
        <w:t xml:space="preserve">          items:</w:t>
      </w:r>
    </w:p>
    <w:p w14:paraId="17519149" w14:textId="77777777" w:rsidR="00CB0DD7" w:rsidRPr="000A0A5F" w:rsidRDefault="00CB0DD7">
      <w:pPr>
        <w:pStyle w:val="PL"/>
      </w:pPr>
      <w:r w:rsidRPr="000A0A5F">
        <w:t xml:space="preserve">            type: string</w:t>
      </w:r>
    </w:p>
    <w:p w14:paraId="2F3F49E1" w14:textId="77777777" w:rsidR="00CB0DD7" w:rsidRPr="000A0A5F" w:rsidRDefault="00CB0DD7">
      <w:pPr>
        <w:pStyle w:val="PL"/>
      </w:pPr>
      <w:r w:rsidRPr="000A0A5F">
        <w:t xml:space="preserve">          minItems: 1</w:t>
      </w:r>
    </w:p>
    <w:p w14:paraId="2A020499" w14:textId="77777777" w:rsidR="007A79E4" w:rsidRPr="000A0A5F" w:rsidRDefault="00CB0DD7">
      <w:pPr>
        <w:pStyle w:val="PL"/>
      </w:pPr>
      <w:r w:rsidRPr="000A0A5F">
        <w:t xml:space="preserve">          description: </w:t>
      </w:r>
      <w:r w:rsidR="007A79E4" w:rsidRPr="000A0A5F">
        <w:t>&gt;</w:t>
      </w:r>
    </w:p>
    <w:p w14:paraId="2A771C7A" w14:textId="77777777" w:rsidR="007A79E4" w:rsidRPr="000A0A5F" w:rsidRDefault="007A79E4">
      <w:pPr>
        <w:pStyle w:val="PL"/>
      </w:pPr>
      <w:r w:rsidRPr="000A0A5F">
        <w:t xml:space="preserve">            </w:t>
      </w:r>
      <w:r w:rsidR="00CB0DD7" w:rsidRPr="000A0A5F">
        <w:t>Indicates a URL or a regular expression which is used to match the significant parts</w:t>
      </w:r>
    </w:p>
    <w:p w14:paraId="368C4552" w14:textId="77777777" w:rsidR="00CB0DD7" w:rsidRPr="000A0A5F" w:rsidRDefault="007A79E4">
      <w:pPr>
        <w:pStyle w:val="PL"/>
      </w:pPr>
      <w:r w:rsidRPr="000A0A5F">
        <w:t xml:space="preserve">           </w:t>
      </w:r>
      <w:r w:rsidR="00CB0DD7" w:rsidRPr="000A0A5F">
        <w:t xml:space="preserve"> of the URL.</w:t>
      </w:r>
    </w:p>
    <w:p w14:paraId="3E4C1BD4" w14:textId="77777777" w:rsidR="00CB0DD7" w:rsidRPr="000A0A5F" w:rsidRDefault="00CB0DD7">
      <w:pPr>
        <w:pStyle w:val="PL"/>
      </w:pPr>
      <w:r w:rsidRPr="000A0A5F">
        <w:t xml:space="preserve">        domainNames:</w:t>
      </w:r>
    </w:p>
    <w:p w14:paraId="08D460F8" w14:textId="77777777" w:rsidR="00CB0DD7" w:rsidRPr="000A0A5F" w:rsidRDefault="00CB0DD7">
      <w:pPr>
        <w:pStyle w:val="PL"/>
      </w:pPr>
      <w:r w:rsidRPr="000A0A5F">
        <w:t xml:space="preserve">          type: array</w:t>
      </w:r>
    </w:p>
    <w:p w14:paraId="5698D279" w14:textId="77777777" w:rsidR="00CB0DD7" w:rsidRPr="000A0A5F" w:rsidRDefault="00CB0DD7">
      <w:pPr>
        <w:pStyle w:val="PL"/>
      </w:pPr>
      <w:r w:rsidRPr="000A0A5F">
        <w:t xml:space="preserve">          items:</w:t>
      </w:r>
    </w:p>
    <w:p w14:paraId="3FCF57A1" w14:textId="77777777" w:rsidR="00CB0DD7" w:rsidRPr="000A0A5F" w:rsidRDefault="00CB0DD7">
      <w:pPr>
        <w:pStyle w:val="PL"/>
      </w:pPr>
      <w:r w:rsidRPr="000A0A5F">
        <w:t xml:space="preserve">            type: string</w:t>
      </w:r>
    </w:p>
    <w:p w14:paraId="10619601" w14:textId="77777777" w:rsidR="00CB0DD7" w:rsidRPr="000A0A5F" w:rsidRDefault="00CB0DD7">
      <w:pPr>
        <w:pStyle w:val="PL"/>
      </w:pPr>
      <w:r w:rsidRPr="000A0A5F">
        <w:t xml:space="preserve">          minItems: 1</w:t>
      </w:r>
    </w:p>
    <w:p w14:paraId="0AC46807" w14:textId="77777777" w:rsidR="00CB0DD7" w:rsidRPr="000A0A5F" w:rsidRDefault="00CB0DD7">
      <w:pPr>
        <w:pStyle w:val="PL"/>
      </w:pPr>
      <w:r w:rsidRPr="000A0A5F">
        <w:t xml:space="preserve">          description: Indicates an FQDN or a regular expression as a domain name matching criteria.</w:t>
      </w:r>
    </w:p>
    <w:p w14:paraId="2BD788D8" w14:textId="77777777" w:rsidR="00CB0DD7" w:rsidRPr="000A0A5F" w:rsidRDefault="00CB0DD7">
      <w:pPr>
        <w:pStyle w:val="PL"/>
      </w:pPr>
      <w:r w:rsidRPr="000A0A5F">
        <w:t xml:space="preserve">        dnProtocol:</w:t>
      </w:r>
    </w:p>
    <w:p w14:paraId="06A99812" w14:textId="77777777" w:rsidR="00CB0DD7" w:rsidRPr="000A0A5F" w:rsidRDefault="00CB0DD7">
      <w:pPr>
        <w:pStyle w:val="PL"/>
      </w:pPr>
      <w:r w:rsidRPr="000A0A5F">
        <w:t xml:space="preserve">          $ref: '#/components/schemas/DomainNameProtocol'</w:t>
      </w:r>
    </w:p>
    <w:p w14:paraId="333B9699" w14:textId="77777777" w:rsidR="00CB0DD7" w:rsidRPr="000A0A5F" w:rsidRDefault="00CB0DD7">
      <w:pPr>
        <w:pStyle w:val="PL"/>
      </w:pPr>
      <w:r w:rsidRPr="000A0A5F">
        <w:t xml:space="preserve">      required:</w:t>
      </w:r>
    </w:p>
    <w:p w14:paraId="100D3DEE" w14:textId="77777777" w:rsidR="00CB0DD7" w:rsidRPr="000A0A5F" w:rsidRDefault="00CB0DD7">
      <w:pPr>
        <w:pStyle w:val="PL"/>
      </w:pPr>
      <w:r w:rsidRPr="000A0A5F">
        <w:t xml:space="preserve">        - pfdId</w:t>
      </w:r>
    </w:p>
    <w:p w14:paraId="670D9ED6" w14:textId="77777777" w:rsidR="007A79E4" w:rsidRPr="000A0A5F" w:rsidRDefault="007A79E4">
      <w:pPr>
        <w:pStyle w:val="PL"/>
      </w:pPr>
    </w:p>
    <w:p w14:paraId="10936D9C" w14:textId="77777777" w:rsidR="00CB0DD7" w:rsidRPr="000A0A5F" w:rsidRDefault="00CB0DD7">
      <w:pPr>
        <w:pStyle w:val="PL"/>
      </w:pPr>
      <w:r w:rsidRPr="000A0A5F">
        <w:t xml:space="preserve">    PfdReport:</w:t>
      </w:r>
    </w:p>
    <w:p w14:paraId="02E0A270" w14:textId="77777777" w:rsidR="007A79E4" w:rsidRPr="000A0A5F" w:rsidRDefault="00CB0DD7">
      <w:pPr>
        <w:pStyle w:val="PL"/>
      </w:pPr>
      <w:r w:rsidRPr="000A0A5F">
        <w:t xml:space="preserve">      description: </w:t>
      </w:r>
      <w:r w:rsidR="007A79E4" w:rsidRPr="000A0A5F">
        <w:t>&gt;</w:t>
      </w:r>
    </w:p>
    <w:p w14:paraId="7EC44EF7" w14:textId="77777777" w:rsidR="007A79E4" w:rsidRPr="000A0A5F" w:rsidRDefault="007A79E4">
      <w:pPr>
        <w:pStyle w:val="PL"/>
      </w:pPr>
      <w:r w:rsidRPr="000A0A5F">
        <w:t xml:space="preserve">        </w:t>
      </w:r>
      <w:r w:rsidR="00CB0DD7" w:rsidRPr="000A0A5F">
        <w:t>Represents a PFD report indicating the external application identifier(s) which PFD(s)</w:t>
      </w:r>
    </w:p>
    <w:p w14:paraId="4C166759" w14:textId="77777777" w:rsidR="00CB0DD7" w:rsidRPr="000A0A5F" w:rsidRDefault="007A79E4">
      <w:pPr>
        <w:pStyle w:val="PL"/>
      </w:pPr>
      <w:r w:rsidRPr="000A0A5F">
        <w:t xml:space="preserve">       </w:t>
      </w:r>
      <w:r w:rsidR="00CB0DD7" w:rsidRPr="000A0A5F">
        <w:t xml:space="preserve"> are not added or modified successfully and the corresponding failure cause(s)</w:t>
      </w:r>
      <w:r w:rsidR="00CB0DD7" w:rsidRPr="000A0A5F">
        <w:rPr>
          <w:rFonts w:cs="Arial"/>
          <w:szCs w:val="18"/>
        </w:rPr>
        <w:t>.</w:t>
      </w:r>
    </w:p>
    <w:p w14:paraId="1287976E" w14:textId="77777777" w:rsidR="00CB0DD7" w:rsidRPr="000A0A5F" w:rsidRDefault="00CB0DD7">
      <w:pPr>
        <w:pStyle w:val="PL"/>
      </w:pPr>
      <w:r w:rsidRPr="000A0A5F">
        <w:t xml:space="preserve">      type: object</w:t>
      </w:r>
    </w:p>
    <w:p w14:paraId="76C8FF1F" w14:textId="77777777" w:rsidR="00CB0DD7" w:rsidRPr="000A0A5F" w:rsidRDefault="00CB0DD7">
      <w:pPr>
        <w:pStyle w:val="PL"/>
      </w:pPr>
      <w:r w:rsidRPr="000A0A5F">
        <w:t xml:space="preserve">      properties:</w:t>
      </w:r>
    </w:p>
    <w:p w14:paraId="17F02FE4" w14:textId="77777777" w:rsidR="00CB0DD7" w:rsidRPr="000A0A5F" w:rsidRDefault="00CB0DD7">
      <w:pPr>
        <w:pStyle w:val="PL"/>
      </w:pPr>
      <w:r w:rsidRPr="000A0A5F">
        <w:t xml:space="preserve">        externalAppIds:</w:t>
      </w:r>
    </w:p>
    <w:p w14:paraId="7469F965" w14:textId="77777777" w:rsidR="00CB0DD7" w:rsidRPr="000A0A5F" w:rsidRDefault="00CB0DD7">
      <w:pPr>
        <w:pStyle w:val="PL"/>
      </w:pPr>
      <w:r w:rsidRPr="000A0A5F">
        <w:t xml:space="preserve">          type: array</w:t>
      </w:r>
    </w:p>
    <w:p w14:paraId="2091810B" w14:textId="77777777" w:rsidR="00CB0DD7" w:rsidRPr="000A0A5F" w:rsidRDefault="00CB0DD7">
      <w:pPr>
        <w:pStyle w:val="PL"/>
      </w:pPr>
      <w:r w:rsidRPr="000A0A5F">
        <w:t xml:space="preserve">          items:</w:t>
      </w:r>
    </w:p>
    <w:p w14:paraId="09104576" w14:textId="77777777" w:rsidR="00CB0DD7" w:rsidRPr="000A0A5F" w:rsidRDefault="00CB0DD7">
      <w:pPr>
        <w:pStyle w:val="PL"/>
      </w:pPr>
      <w:r w:rsidRPr="000A0A5F">
        <w:t xml:space="preserve">            type: string</w:t>
      </w:r>
    </w:p>
    <w:p w14:paraId="504577C3" w14:textId="77777777" w:rsidR="00CB0DD7" w:rsidRPr="000A0A5F" w:rsidRDefault="00CB0DD7">
      <w:pPr>
        <w:pStyle w:val="PL"/>
      </w:pPr>
      <w:r w:rsidRPr="000A0A5F">
        <w:t xml:space="preserve">          minItems: 1</w:t>
      </w:r>
    </w:p>
    <w:p w14:paraId="14106103" w14:textId="77777777" w:rsidR="007A79E4" w:rsidRPr="000A0A5F" w:rsidRDefault="00CB0DD7">
      <w:pPr>
        <w:pStyle w:val="PL"/>
      </w:pPr>
      <w:r w:rsidRPr="000A0A5F">
        <w:t xml:space="preserve">          description: </w:t>
      </w:r>
      <w:r w:rsidR="007A79E4" w:rsidRPr="000A0A5F">
        <w:t>&gt;</w:t>
      </w:r>
    </w:p>
    <w:p w14:paraId="53667C84" w14:textId="77777777" w:rsidR="007A79E4" w:rsidRPr="000A0A5F" w:rsidRDefault="007A79E4">
      <w:pPr>
        <w:pStyle w:val="PL"/>
      </w:pPr>
      <w:r w:rsidRPr="000A0A5F">
        <w:t xml:space="preserve">            </w:t>
      </w:r>
      <w:r w:rsidR="00CB0DD7" w:rsidRPr="000A0A5F">
        <w:t>Identifies the external application identifier(s) which PFD(s) are not added or</w:t>
      </w:r>
    </w:p>
    <w:p w14:paraId="1DC3B849" w14:textId="77777777" w:rsidR="00CB0DD7" w:rsidRPr="000A0A5F" w:rsidRDefault="007A79E4">
      <w:pPr>
        <w:pStyle w:val="PL"/>
      </w:pPr>
      <w:r w:rsidRPr="000A0A5F">
        <w:t xml:space="preserve">           </w:t>
      </w:r>
      <w:r w:rsidR="00CB0DD7" w:rsidRPr="000A0A5F">
        <w:t xml:space="preserve"> modified successfully</w:t>
      </w:r>
    </w:p>
    <w:p w14:paraId="7881844F" w14:textId="77777777" w:rsidR="00CB0DD7" w:rsidRPr="000A0A5F" w:rsidRDefault="00CB0DD7">
      <w:pPr>
        <w:pStyle w:val="PL"/>
      </w:pPr>
      <w:r w:rsidRPr="000A0A5F">
        <w:t xml:space="preserve">        failureCode:</w:t>
      </w:r>
    </w:p>
    <w:p w14:paraId="1BBDC8F5" w14:textId="77777777" w:rsidR="00CB0DD7" w:rsidRPr="000A0A5F" w:rsidRDefault="00CB0DD7">
      <w:pPr>
        <w:pStyle w:val="PL"/>
      </w:pPr>
      <w:r w:rsidRPr="000A0A5F">
        <w:t xml:space="preserve">          $ref: '#/components/schemas/FailureCode'</w:t>
      </w:r>
    </w:p>
    <w:p w14:paraId="5AD31507" w14:textId="77777777" w:rsidR="00CB0DD7" w:rsidRPr="000A0A5F" w:rsidRDefault="00CB0DD7">
      <w:pPr>
        <w:pStyle w:val="PL"/>
      </w:pPr>
      <w:r w:rsidRPr="000A0A5F">
        <w:t xml:space="preserve">        cachingTime:</w:t>
      </w:r>
    </w:p>
    <w:p w14:paraId="6EDA85F5" w14:textId="77777777" w:rsidR="00CB0DD7" w:rsidRPr="000A0A5F" w:rsidRDefault="00CB0DD7">
      <w:pPr>
        <w:pStyle w:val="PL"/>
      </w:pPr>
      <w:r w:rsidRPr="000A0A5F">
        <w:t xml:space="preserve">          $ref: 'TS29122_CommonData.yaml#/components/schemas/DurationSec'</w:t>
      </w:r>
    </w:p>
    <w:p w14:paraId="5051EEBB" w14:textId="77777777" w:rsidR="00CB0DD7" w:rsidRPr="000A0A5F" w:rsidRDefault="00CB0DD7">
      <w:pPr>
        <w:pStyle w:val="PL"/>
      </w:pPr>
      <w:r w:rsidRPr="000A0A5F">
        <w:t xml:space="preserve">        locationArea:</w:t>
      </w:r>
    </w:p>
    <w:p w14:paraId="724056F8" w14:textId="77777777" w:rsidR="00CB0DD7" w:rsidRPr="000A0A5F" w:rsidRDefault="00CB0DD7">
      <w:pPr>
        <w:pStyle w:val="PL"/>
      </w:pPr>
      <w:r w:rsidRPr="000A0A5F">
        <w:t xml:space="preserve">          $ref: '#/components/schemas/UserPlaneLocationArea'</w:t>
      </w:r>
    </w:p>
    <w:p w14:paraId="29555C89" w14:textId="77777777" w:rsidR="00CB0DD7" w:rsidRPr="000A0A5F" w:rsidRDefault="00CB0DD7">
      <w:pPr>
        <w:pStyle w:val="PL"/>
      </w:pPr>
      <w:r w:rsidRPr="000A0A5F">
        <w:t xml:space="preserve">      required:</w:t>
      </w:r>
    </w:p>
    <w:p w14:paraId="4ACBB1BC" w14:textId="77777777" w:rsidR="00CB0DD7" w:rsidRPr="000A0A5F" w:rsidRDefault="00CB0DD7">
      <w:pPr>
        <w:pStyle w:val="PL"/>
      </w:pPr>
      <w:r w:rsidRPr="000A0A5F">
        <w:t xml:space="preserve">        - externalAppIds</w:t>
      </w:r>
    </w:p>
    <w:p w14:paraId="036E5B75" w14:textId="77777777" w:rsidR="00CB0DD7" w:rsidRPr="000A0A5F" w:rsidRDefault="00CB0DD7">
      <w:pPr>
        <w:pStyle w:val="PL"/>
      </w:pPr>
      <w:r w:rsidRPr="000A0A5F">
        <w:t xml:space="preserve">        - failureCode</w:t>
      </w:r>
    </w:p>
    <w:p w14:paraId="3BB74908" w14:textId="77777777" w:rsidR="007A79E4" w:rsidRPr="000A0A5F" w:rsidRDefault="007A79E4">
      <w:pPr>
        <w:pStyle w:val="PL"/>
      </w:pPr>
    </w:p>
    <w:p w14:paraId="01799439" w14:textId="77777777" w:rsidR="00CB0DD7" w:rsidRPr="000A0A5F" w:rsidRDefault="00CB0DD7">
      <w:pPr>
        <w:pStyle w:val="PL"/>
      </w:pPr>
      <w:r w:rsidRPr="000A0A5F">
        <w:t xml:space="preserve">    UserPlaneLocationArea:</w:t>
      </w:r>
    </w:p>
    <w:p w14:paraId="3037F9CB" w14:textId="77777777" w:rsidR="007A79E4" w:rsidRPr="000A0A5F" w:rsidRDefault="00CB0DD7">
      <w:pPr>
        <w:pStyle w:val="PL"/>
      </w:pPr>
      <w:r w:rsidRPr="000A0A5F">
        <w:t xml:space="preserve">      description: </w:t>
      </w:r>
      <w:r w:rsidR="007A79E4" w:rsidRPr="000A0A5F">
        <w:t>&gt;</w:t>
      </w:r>
    </w:p>
    <w:p w14:paraId="6E76A53B" w14:textId="77777777" w:rsidR="007A79E4" w:rsidRPr="000A0A5F" w:rsidRDefault="007A79E4">
      <w:pPr>
        <w:pStyle w:val="PL"/>
      </w:pPr>
      <w:r w:rsidRPr="000A0A5F">
        <w:t xml:space="preserve">        </w:t>
      </w:r>
      <w:r w:rsidR="00CB0DD7" w:rsidRPr="000A0A5F">
        <w:t>Represents location area(s) of the user plane functions which are unable to enforce the</w:t>
      </w:r>
    </w:p>
    <w:p w14:paraId="58ADAE86" w14:textId="77777777" w:rsidR="00CB0DD7" w:rsidRPr="000A0A5F" w:rsidRDefault="007A79E4">
      <w:pPr>
        <w:pStyle w:val="PL"/>
      </w:pPr>
      <w:r w:rsidRPr="000A0A5F">
        <w:t xml:space="preserve">       </w:t>
      </w:r>
      <w:r w:rsidR="00CB0DD7" w:rsidRPr="000A0A5F">
        <w:t xml:space="preserve"> provisioned PFD(s) successfully</w:t>
      </w:r>
      <w:r w:rsidR="00CB0DD7" w:rsidRPr="000A0A5F">
        <w:rPr>
          <w:rFonts w:cs="Arial"/>
          <w:szCs w:val="18"/>
        </w:rPr>
        <w:t>.</w:t>
      </w:r>
    </w:p>
    <w:p w14:paraId="1A0D2412" w14:textId="77777777" w:rsidR="00CB0DD7" w:rsidRPr="000A0A5F" w:rsidRDefault="00CB0DD7">
      <w:pPr>
        <w:pStyle w:val="PL"/>
      </w:pPr>
      <w:r w:rsidRPr="000A0A5F">
        <w:t xml:space="preserve">      type: object</w:t>
      </w:r>
    </w:p>
    <w:p w14:paraId="052D94C5" w14:textId="77777777" w:rsidR="00CB0DD7" w:rsidRPr="000A0A5F" w:rsidRDefault="00CB0DD7">
      <w:pPr>
        <w:pStyle w:val="PL"/>
      </w:pPr>
      <w:r w:rsidRPr="000A0A5F">
        <w:t xml:space="preserve">      properties:</w:t>
      </w:r>
    </w:p>
    <w:p w14:paraId="40B0EEF5" w14:textId="77777777" w:rsidR="00CB0DD7" w:rsidRPr="000A0A5F" w:rsidRDefault="00CB0DD7">
      <w:pPr>
        <w:pStyle w:val="PL"/>
      </w:pPr>
      <w:r w:rsidRPr="000A0A5F">
        <w:t xml:space="preserve">        locationArea:</w:t>
      </w:r>
    </w:p>
    <w:p w14:paraId="5ECBF8FB" w14:textId="77777777" w:rsidR="00CB0DD7" w:rsidRPr="000A0A5F" w:rsidRDefault="00CB0DD7">
      <w:pPr>
        <w:pStyle w:val="PL"/>
      </w:pPr>
      <w:r w:rsidRPr="000A0A5F">
        <w:t xml:space="preserve">          $ref: 'TS29122_CommonData.yaml#/components/schemas/LocationArea'</w:t>
      </w:r>
    </w:p>
    <w:p w14:paraId="521B9611" w14:textId="77777777" w:rsidR="00CB0DD7" w:rsidRPr="000A0A5F" w:rsidRDefault="00CB0DD7">
      <w:pPr>
        <w:pStyle w:val="PL"/>
      </w:pPr>
      <w:r w:rsidRPr="000A0A5F">
        <w:t xml:space="preserve">        locationArea5G:</w:t>
      </w:r>
    </w:p>
    <w:p w14:paraId="0758DEB3" w14:textId="77777777" w:rsidR="00CB0DD7" w:rsidRPr="000A0A5F" w:rsidRDefault="00CB0DD7">
      <w:pPr>
        <w:pStyle w:val="PL"/>
      </w:pPr>
      <w:r w:rsidRPr="000A0A5F">
        <w:t xml:space="preserve">          $ref: 'TS29122_CommonData.yaml#/components/schemas/LocationArea5G'</w:t>
      </w:r>
    </w:p>
    <w:p w14:paraId="7764284E" w14:textId="77777777" w:rsidR="00CB0DD7" w:rsidRPr="000A0A5F" w:rsidRDefault="00CB0DD7">
      <w:pPr>
        <w:pStyle w:val="PL"/>
      </w:pPr>
      <w:r w:rsidRPr="000A0A5F">
        <w:t xml:space="preserve">        dnais:</w:t>
      </w:r>
    </w:p>
    <w:p w14:paraId="586B29C7" w14:textId="77777777" w:rsidR="00CB0DD7" w:rsidRPr="000A0A5F" w:rsidRDefault="00CB0DD7">
      <w:pPr>
        <w:pStyle w:val="PL"/>
      </w:pPr>
      <w:r w:rsidRPr="000A0A5F">
        <w:t xml:space="preserve">          type: array</w:t>
      </w:r>
    </w:p>
    <w:p w14:paraId="222E916F" w14:textId="77777777" w:rsidR="00CB0DD7" w:rsidRPr="000A0A5F" w:rsidRDefault="00CB0DD7">
      <w:pPr>
        <w:pStyle w:val="PL"/>
      </w:pPr>
      <w:r w:rsidRPr="000A0A5F">
        <w:t xml:space="preserve">          items:</w:t>
      </w:r>
    </w:p>
    <w:p w14:paraId="6F8E1681" w14:textId="77777777" w:rsidR="00CB0DD7" w:rsidRPr="000A0A5F" w:rsidRDefault="00CB0DD7">
      <w:pPr>
        <w:pStyle w:val="PL"/>
      </w:pPr>
      <w:r w:rsidRPr="000A0A5F">
        <w:t xml:space="preserve">            $ref: 'TS29571_CommonData.yaml#/components/schemas/Dnai'</w:t>
      </w:r>
    </w:p>
    <w:p w14:paraId="39024222" w14:textId="77777777" w:rsidR="00CB0DD7" w:rsidRPr="000A0A5F" w:rsidRDefault="00CB0DD7">
      <w:pPr>
        <w:pStyle w:val="PL"/>
      </w:pPr>
      <w:r w:rsidRPr="000A0A5F">
        <w:t xml:space="preserve">          minItems: 0</w:t>
      </w:r>
    </w:p>
    <w:p w14:paraId="26AFE227" w14:textId="77777777" w:rsidR="00CB0DD7" w:rsidRPr="000A0A5F" w:rsidRDefault="00CB0DD7">
      <w:pPr>
        <w:pStyle w:val="PL"/>
      </w:pPr>
      <w:r w:rsidRPr="000A0A5F">
        <w:t xml:space="preserve">          description: Identifies a list of DNAI which the user plane functions support.</w:t>
      </w:r>
    </w:p>
    <w:p w14:paraId="4483B6CD" w14:textId="77777777" w:rsidR="007A79E4" w:rsidRPr="000A0A5F" w:rsidRDefault="007A79E4" w:rsidP="00971DEA">
      <w:pPr>
        <w:pStyle w:val="PL"/>
      </w:pPr>
    </w:p>
    <w:p w14:paraId="0C08BF00" w14:textId="77777777" w:rsidR="00971DEA" w:rsidRPr="000A0A5F" w:rsidRDefault="00971DEA" w:rsidP="00971DEA">
      <w:pPr>
        <w:pStyle w:val="PL"/>
      </w:pPr>
      <w:r w:rsidRPr="000A0A5F">
        <w:t xml:space="preserve">    PfdManagementPatch:</w:t>
      </w:r>
    </w:p>
    <w:p w14:paraId="46942563" w14:textId="77777777" w:rsidR="007A79E4" w:rsidRPr="000A0A5F" w:rsidRDefault="00971DEA" w:rsidP="00971DEA">
      <w:pPr>
        <w:pStyle w:val="PL"/>
      </w:pPr>
      <w:r w:rsidRPr="000A0A5F">
        <w:t xml:space="preserve">      description: </w:t>
      </w:r>
      <w:r w:rsidR="007A79E4" w:rsidRPr="000A0A5F">
        <w:t>&gt;</w:t>
      </w:r>
    </w:p>
    <w:p w14:paraId="3C6B1E42" w14:textId="77777777" w:rsidR="007A79E4" w:rsidRPr="000A0A5F" w:rsidRDefault="007A79E4" w:rsidP="00971DEA">
      <w:pPr>
        <w:pStyle w:val="PL"/>
      </w:pPr>
      <w:r w:rsidRPr="000A0A5F">
        <w:t xml:space="preserve">        </w:t>
      </w:r>
      <w:r w:rsidR="00971DEA" w:rsidRPr="000A0A5F">
        <w:t>Represents the parameters to request the modification of a PFD management transaction</w:t>
      </w:r>
    </w:p>
    <w:p w14:paraId="747494E7" w14:textId="77777777" w:rsidR="00971DEA" w:rsidRPr="000A0A5F" w:rsidRDefault="007A79E4" w:rsidP="00971DEA">
      <w:pPr>
        <w:pStyle w:val="PL"/>
      </w:pPr>
      <w:r w:rsidRPr="000A0A5F">
        <w:t xml:space="preserve">       </w:t>
      </w:r>
      <w:r w:rsidR="00971DEA" w:rsidRPr="000A0A5F">
        <w:t xml:space="preserve"> resource</w:t>
      </w:r>
      <w:r w:rsidR="00971DEA" w:rsidRPr="000A0A5F">
        <w:rPr>
          <w:rFonts w:cs="Arial"/>
          <w:szCs w:val="18"/>
        </w:rPr>
        <w:t>.</w:t>
      </w:r>
    </w:p>
    <w:p w14:paraId="37815456" w14:textId="77777777" w:rsidR="00971DEA" w:rsidRPr="000A0A5F" w:rsidRDefault="00971DEA" w:rsidP="00971DEA">
      <w:pPr>
        <w:pStyle w:val="PL"/>
      </w:pPr>
      <w:r w:rsidRPr="000A0A5F">
        <w:t xml:space="preserve">      type: object</w:t>
      </w:r>
    </w:p>
    <w:p w14:paraId="778D28CD" w14:textId="77777777" w:rsidR="00971DEA" w:rsidRPr="000A0A5F" w:rsidRDefault="00971DEA" w:rsidP="00971DEA">
      <w:pPr>
        <w:pStyle w:val="PL"/>
      </w:pPr>
      <w:r w:rsidRPr="000A0A5F">
        <w:t xml:space="preserve">      properties:</w:t>
      </w:r>
    </w:p>
    <w:p w14:paraId="7D633E33" w14:textId="77777777" w:rsidR="00971DEA" w:rsidRPr="000A0A5F" w:rsidRDefault="00971DEA" w:rsidP="00971DEA">
      <w:pPr>
        <w:pStyle w:val="PL"/>
      </w:pPr>
      <w:r w:rsidRPr="000A0A5F">
        <w:t xml:space="preserve">        pfdDatas:</w:t>
      </w:r>
    </w:p>
    <w:p w14:paraId="635622EF" w14:textId="77777777" w:rsidR="00971DEA" w:rsidRPr="000A0A5F" w:rsidRDefault="00971DEA" w:rsidP="00971DEA">
      <w:pPr>
        <w:pStyle w:val="PL"/>
      </w:pPr>
      <w:r w:rsidRPr="000A0A5F">
        <w:t xml:space="preserve">          type: object</w:t>
      </w:r>
    </w:p>
    <w:p w14:paraId="7A872721" w14:textId="77777777" w:rsidR="00971DEA" w:rsidRPr="000A0A5F" w:rsidRDefault="00971DEA" w:rsidP="00971DEA">
      <w:pPr>
        <w:pStyle w:val="PL"/>
      </w:pPr>
      <w:r w:rsidRPr="000A0A5F">
        <w:t xml:space="preserve">          additionalProperties:</w:t>
      </w:r>
    </w:p>
    <w:p w14:paraId="2DF503F1" w14:textId="77777777" w:rsidR="00971DEA" w:rsidRPr="000A0A5F" w:rsidRDefault="00971DEA" w:rsidP="00971DEA">
      <w:pPr>
        <w:pStyle w:val="PL"/>
      </w:pPr>
      <w:r w:rsidRPr="000A0A5F">
        <w:t xml:space="preserve">            $ref: '#/components/schemas/PfdData'</w:t>
      </w:r>
    </w:p>
    <w:p w14:paraId="2BA4FE35" w14:textId="77777777" w:rsidR="00971DEA" w:rsidRPr="000A0A5F" w:rsidRDefault="00971DEA" w:rsidP="00971DEA">
      <w:pPr>
        <w:pStyle w:val="PL"/>
      </w:pPr>
      <w:r w:rsidRPr="000A0A5F">
        <w:t xml:space="preserve">          minProperties: 1</w:t>
      </w:r>
    </w:p>
    <w:p w14:paraId="73B8FFEE" w14:textId="77777777" w:rsidR="00971DEA" w:rsidRPr="000A0A5F" w:rsidRDefault="00971DEA" w:rsidP="00971DEA">
      <w:pPr>
        <w:pStyle w:val="PL"/>
      </w:pPr>
      <w:r w:rsidRPr="000A0A5F">
        <w:t xml:space="preserve">        notificationDestination:</w:t>
      </w:r>
    </w:p>
    <w:p w14:paraId="1B3F5502" w14:textId="77777777" w:rsidR="00971DEA" w:rsidRPr="000A0A5F" w:rsidRDefault="00971DEA" w:rsidP="00971DEA">
      <w:pPr>
        <w:pStyle w:val="PL"/>
      </w:pPr>
      <w:r w:rsidRPr="000A0A5F">
        <w:t xml:space="preserve">          $ref: 'TS29122_CommonData.yaml#/components/schemas/Link'</w:t>
      </w:r>
    </w:p>
    <w:p w14:paraId="67ACF7D4" w14:textId="77777777" w:rsidR="007A79E4" w:rsidRPr="000A0A5F" w:rsidRDefault="007A79E4">
      <w:pPr>
        <w:pStyle w:val="PL"/>
      </w:pPr>
    </w:p>
    <w:p w14:paraId="71AC7281" w14:textId="77777777" w:rsidR="00CB0DD7" w:rsidRPr="000A0A5F" w:rsidRDefault="00CB0DD7">
      <w:pPr>
        <w:pStyle w:val="PL"/>
      </w:pPr>
      <w:r w:rsidRPr="000A0A5F">
        <w:t xml:space="preserve">    FailureCode:</w:t>
      </w:r>
    </w:p>
    <w:p w14:paraId="7FB1ADAE" w14:textId="77777777" w:rsidR="00CB0DD7" w:rsidRPr="000A0A5F" w:rsidRDefault="00CB0DD7">
      <w:pPr>
        <w:pStyle w:val="PL"/>
      </w:pPr>
      <w:r w:rsidRPr="000A0A5F">
        <w:t xml:space="preserve">      anyOf:</w:t>
      </w:r>
    </w:p>
    <w:p w14:paraId="5E60DEED" w14:textId="77777777" w:rsidR="00CB0DD7" w:rsidRPr="000A0A5F" w:rsidRDefault="00CB0DD7">
      <w:pPr>
        <w:pStyle w:val="PL"/>
      </w:pPr>
      <w:r w:rsidRPr="000A0A5F">
        <w:t xml:space="preserve">      - type: string</w:t>
      </w:r>
    </w:p>
    <w:p w14:paraId="45550789" w14:textId="77777777" w:rsidR="00CB0DD7" w:rsidRPr="000A0A5F" w:rsidRDefault="00CB0DD7">
      <w:pPr>
        <w:pStyle w:val="PL"/>
      </w:pPr>
      <w:r w:rsidRPr="000A0A5F">
        <w:t xml:space="preserve">        enum:</w:t>
      </w:r>
    </w:p>
    <w:p w14:paraId="6A0ED9A6" w14:textId="77777777" w:rsidR="00CB0DD7" w:rsidRPr="000A0A5F" w:rsidRDefault="00CB0DD7">
      <w:pPr>
        <w:pStyle w:val="PL"/>
      </w:pPr>
      <w:r w:rsidRPr="000A0A5F">
        <w:t xml:space="preserve">          - MALFUNCTION</w:t>
      </w:r>
    </w:p>
    <w:p w14:paraId="56C0AF10" w14:textId="77777777" w:rsidR="00CB0DD7" w:rsidRPr="000A0A5F" w:rsidRDefault="00CB0DD7">
      <w:pPr>
        <w:pStyle w:val="PL"/>
      </w:pPr>
      <w:r w:rsidRPr="000A0A5F">
        <w:t xml:space="preserve">          - RESOURCE_LIMITATION</w:t>
      </w:r>
    </w:p>
    <w:p w14:paraId="3908D905" w14:textId="77777777" w:rsidR="00CB0DD7" w:rsidRPr="000A0A5F" w:rsidRDefault="00CB0DD7">
      <w:pPr>
        <w:pStyle w:val="PL"/>
      </w:pPr>
      <w:r w:rsidRPr="000A0A5F">
        <w:t xml:space="preserve">          - SHORT_DELAY</w:t>
      </w:r>
    </w:p>
    <w:p w14:paraId="237A7759" w14:textId="77777777" w:rsidR="00CB0DD7" w:rsidRPr="000A0A5F" w:rsidRDefault="00CB0DD7">
      <w:pPr>
        <w:pStyle w:val="PL"/>
      </w:pPr>
      <w:r w:rsidRPr="000A0A5F">
        <w:t xml:space="preserve">          - APP_ID_DUPLICATED</w:t>
      </w:r>
    </w:p>
    <w:p w14:paraId="2C4165B4" w14:textId="77777777" w:rsidR="00CB0DD7" w:rsidRPr="000A0A5F" w:rsidRDefault="00CB0DD7">
      <w:pPr>
        <w:pStyle w:val="PL"/>
      </w:pPr>
      <w:r w:rsidRPr="000A0A5F">
        <w:t xml:space="preserve">          - PARTIAL_FAILURE</w:t>
      </w:r>
    </w:p>
    <w:p w14:paraId="63E77218" w14:textId="77777777" w:rsidR="00CB0DD7" w:rsidRPr="000A0A5F" w:rsidRDefault="00CB0DD7">
      <w:pPr>
        <w:pStyle w:val="PL"/>
      </w:pPr>
      <w:r w:rsidRPr="000A0A5F">
        <w:t xml:space="preserve">          - OTHER_REASON</w:t>
      </w:r>
    </w:p>
    <w:p w14:paraId="4110FC67" w14:textId="77777777" w:rsidR="00CB0DD7" w:rsidRPr="000A0A5F" w:rsidRDefault="00CB0DD7">
      <w:pPr>
        <w:pStyle w:val="PL"/>
      </w:pPr>
      <w:r w:rsidRPr="000A0A5F">
        <w:t xml:space="preserve">      - type: string</w:t>
      </w:r>
    </w:p>
    <w:p w14:paraId="43AFD4A8" w14:textId="77777777" w:rsidR="00CB0DD7" w:rsidRPr="000A0A5F" w:rsidRDefault="00CB0DD7">
      <w:pPr>
        <w:pStyle w:val="PL"/>
      </w:pPr>
      <w:r w:rsidRPr="000A0A5F">
        <w:t xml:space="preserve">        description: &gt;</w:t>
      </w:r>
    </w:p>
    <w:p w14:paraId="4B7E17AF" w14:textId="77777777" w:rsidR="00CB0DD7" w:rsidRPr="000A0A5F" w:rsidRDefault="00CB0DD7">
      <w:pPr>
        <w:pStyle w:val="PL"/>
      </w:pPr>
      <w:r w:rsidRPr="000A0A5F">
        <w:t xml:space="preserve">          This string provides forward-compatibility with future</w:t>
      </w:r>
    </w:p>
    <w:p w14:paraId="3F5F6892" w14:textId="77777777" w:rsidR="00CB0DD7" w:rsidRPr="000A0A5F" w:rsidRDefault="00CB0DD7">
      <w:pPr>
        <w:pStyle w:val="PL"/>
      </w:pPr>
      <w:r w:rsidRPr="000A0A5F">
        <w:t xml:space="preserve">          extensions to the enumeration but is not used to encode</w:t>
      </w:r>
    </w:p>
    <w:p w14:paraId="4A3B7444" w14:textId="77777777" w:rsidR="00CB0DD7" w:rsidRPr="000A0A5F" w:rsidRDefault="00CB0DD7">
      <w:pPr>
        <w:pStyle w:val="PL"/>
      </w:pPr>
      <w:r w:rsidRPr="000A0A5F">
        <w:t xml:space="preserve">          content defined in the present version of this API.</w:t>
      </w:r>
    </w:p>
    <w:p w14:paraId="65E83CA0" w14:textId="77777777" w:rsidR="00CB0DD7" w:rsidRPr="000A0A5F" w:rsidRDefault="00CB0DD7">
      <w:pPr>
        <w:pStyle w:val="PL"/>
      </w:pPr>
      <w:r w:rsidRPr="000A0A5F">
        <w:t xml:space="preserve">      description: </w:t>
      </w:r>
      <w:r w:rsidR="007A79E4" w:rsidRPr="000A0A5F">
        <w:t>|</w:t>
      </w:r>
    </w:p>
    <w:p w14:paraId="196AC3DB" w14:textId="77777777" w:rsidR="007A79E4" w:rsidRPr="000A0A5F" w:rsidRDefault="007A79E4">
      <w:pPr>
        <w:pStyle w:val="PL"/>
      </w:pPr>
      <w:r w:rsidRPr="000A0A5F">
        <w:t xml:space="preserve">        Represents the failure reason of the PFD management.  </w:t>
      </w:r>
    </w:p>
    <w:p w14:paraId="2FE87A75" w14:textId="77777777" w:rsidR="00CB0DD7" w:rsidRPr="000A0A5F" w:rsidRDefault="00CB0DD7">
      <w:pPr>
        <w:pStyle w:val="PL"/>
      </w:pPr>
      <w:r w:rsidRPr="000A0A5F">
        <w:t xml:space="preserve">        Possible values are</w:t>
      </w:r>
      <w:r w:rsidR="007A79E4" w:rsidRPr="000A0A5F">
        <w:t>:</w:t>
      </w:r>
    </w:p>
    <w:p w14:paraId="04AEA270" w14:textId="77777777" w:rsidR="007A79E4" w:rsidRPr="000A0A5F" w:rsidRDefault="00CB0DD7">
      <w:pPr>
        <w:pStyle w:val="PL"/>
      </w:pPr>
      <w:r w:rsidRPr="000A0A5F">
        <w:t xml:space="preserve">        - MALFUNCTION: This value indicates that something functions wrongly in PFD provisioning</w:t>
      </w:r>
    </w:p>
    <w:p w14:paraId="3A9A648D" w14:textId="77777777" w:rsidR="00CB0DD7" w:rsidRPr="000A0A5F" w:rsidRDefault="007A79E4">
      <w:pPr>
        <w:pStyle w:val="PL"/>
      </w:pPr>
      <w:r w:rsidRPr="000A0A5F">
        <w:t xml:space="preserve">         </w:t>
      </w:r>
      <w:r w:rsidR="00CB0DD7" w:rsidRPr="000A0A5F">
        <w:t xml:space="preserve"> or the PFD provisioning does not function at all.</w:t>
      </w:r>
    </w:p>
    <w:p w14:paraId="50104219" w14:textId="77777777" w:rsidR="00CB0DD7" w:rsidRPr="000A0A5F" w:rsidRDefault="00CB0DD7">
      <w:pPr>
        <w:pStyle w:val="PL"/>
      </w:pPr>
      <w:r w:rsidRPr="000A0A5F">
        <w:t xml:space="preserve">        - RESOURCE_LIMITATION: This value indicates there is resource limitation for PFD storage.</w:t>
      </w:r>
    </w:p>
    <w:p w14:paraId="1AC4A0DC" w14:textId="77777777" w:rsidR="007A79E4" w:rsidRPr="000A0A5F" w:rsidRDefault="00CB0DD7">
      <w:pPr>
        <w:pStyle w:val="PL"/>
      </w:pPr>
      <w:r w:rsidRPr="000A0A5F">
        <w:t xml:space="preserve">        - SHORT_DELAY: This value indicates that the allowed delay is too short and PFD(s)</w:t>
      </w:r>
    </w:p>
    <w:p w14:paraId="045BE15B" w14:textId="77777777" w:rsidR="00CB0DD7" w:rsidRPr="000A0A5F" w:rsidRDefault="007A79E4">
      <w:pPr>
        <w:pStyle w:val="PL"/>
      </w:pPr>
      <w:r w:rsidRPr="000A0A5F">
        <w:t xml:space="preserve">         </w:t>
      </w:r>
      <w:r w:rsidR="00CB0DD7" w:rsidRPr="000A0A5F">
        <w:t xml:space="preserve"> are not stored.</w:t>
      </w:r>
    </w:p>
    <w:p w14:paraId="53E113D5" w14:textId="77777777" w:rsidR="007A79E4" w:rsidRPr="000A0A5F" w:rsidRDefault="00CB0DD7">
      <w:pPr>
        <w:pStyle w:val="PL"/>
        <w:rPr>
          <w:rFonts w:cs="Arial"/>
          <w:bCs/>
          <w:color w:val="333333"/>
          <w:szCs w:val="18"/>
        </w:rPr>
      </w:pPr>
      <w:r w:rsidRPr="000A0A5F">
        <w:t xml:space="preserve">        - APP_ID_DUPLICATED: </w:t>
      </w:r>
      <w:r w:rsidRPr="000A0A5F">
        <w:rPr>
          <w:rFonts w:cs="Arial"/>
          <w:bCs/>
          <w:color w:val="333333"/>
          <w:szCs w:val="18"/>
        </w:rPr>
        <w:t>The received external application identifier(s) are already</w:t>
      </w:r>
    </w:p>
    <w:p w14:paraId="7CC2BFEC" w14:textId="77777777" w:rsidR="00CB0DD7" w:rsidRPr="000A0A5F" w:rsidRDefault="007A79E4">
      <w:pPr>
        <w:pStyle w:val="PL"/>
        <w:rPr>
          <w:rFonts w:cs="Arial"/>
          <w:bCs/>
          <w:color w:val="333333"/>
          <w:szCs w:val="18"/>
        </w:rPr>
      </w:pPr>
      <w:r w:rsidRPr="000A0A5F">
        <w:t xml:space="preserve">         </w:t>
      </w:r>
      <w:r w:rsidR="00CB0DD7" w:rsidRPr="000A0A5F">
        <w:rPr>
          <w:rFonts w:cs="Arial"/>
          <w:bCs/>
          <w:color w:val="333333"/>
          <w:szCs w:val="18"/>
        </w:rPr>
        <w:t xml:space="preserve"> provisioned.</w:t>
      </w:r>
    </w:p>
    <w:p w14:paraId="5649B000" w14:textId="77777777" w:rsidR="00CB0DD7" w:rsidRPr="000A0A5F" w:rsidRDefault="00CB0DD7">
      <w:pPr>
        <w:pStyle w:val="PL"/>
      </w:pPr>
      <w:r w:rsidRPr="000A0A5F">
        <w:t xml:space="preserve">        - PARTIAL_FAILURE: </w:t>
      </w:r>
      <w:r w:rsidRPr="000A0A5F">
        <w:rPr>
          <w:rFonts w:cs="Arial"/>
          <w:bCs/>
          <w:color w:val="333333"/>
          <w:szCs w:val="18"/>
        </w:rPr>
        <w:t>The PFD(s) are not provisioned to all PCEFs/TDFs/SMFs.</w:t>
      </w:r>
    </w:p>
    <w:p w14:paraId="63F1E629" w14:textId="77777777" w:rsidR="00CB0DD7" w:rsidRPr="000A0A5F" w:rsidRDefault="00CB0DD7">
      <w:pPr>
        <w:pStyle w:val="PL"/>
      </w:pPr>
      <w:r w:rsidRPr="000A0A5F">
        <w:t xml:space="preserve">        - OTHER_REASON: Other reason unspecified.</w:t>
      </w:r>
    </w:p>
    <w:p w14:paraId="52179DE4" w14:textId="77777777" w:rsidR="007A79E4" w:rsidRPr="000A0A5F" w:rsidRDefault="007A79E4">
      <w:pPr>
        <w:pStyle w:val="PL"/>
      </w:pPr>
    </w:p>
    <w:p w14:paraId="6F111C5A" w14:textId="77777777" w:rsidR="00CB0DD7" w:rsidRPr="000A0A5F" w:rsidRDefault="00CB0DD7">
      <w:pPr>
        <w:pStyle w:val="PL"/>
      </w:pPr>
      <w:r w:rsidRPr="000A0A5F">
        <w:t xml:space="preserve">    DomainNameProtocol:</w:t>
      </w:r>
    </w:p>
    <w:p w14:paraId="7E799171" w14:textId="77777777" w:rsidR="00CB0DD7" w:rsidRPr="000A0A5F" w:rsidRDefault="00CB0DD7">
      <w:pPr>
        <w:pStyle w:val="PL"/>
      </w:pPr>
      <w:r w:rsidRPr="000A0A5F">
        <w:t xml:space="preserve">      anyOf:</w:t>
      </w:r>
    </w:p>
    <w:p w14:paraId="18CD99DC" w14:textId="77777777" w:rsidR="00CB0DD7" w:rsidRPr="000A0A5F" w:rsidRDefault="00CB0DD7">
      <w:pPr>
        <w:pStyle w:val="PL"/>
      </w:pPr>
      <w:r w:rsidRPr="000A0A5F">
        <w:t xml:space="preserve">      - type: string</w:t>
      </w:r>
    </w:p>
    <w:p w14:paraId="22943F80" w14:textId="77777777" w:rsidR="00CB0DD7" w:rsidRPr="000A0A5F" w:rsidRDefault="00CB0DD7">
      <w:pPr>
        <w:pStyle w:val="PL"/>
      </w:pPr>
      <w:r w:rsidRPr="000A0A5F">
        <w:t xml:space="preserve">        enum:</w:t>
      </w:r>
    </w:p>
    <w:p w14:paraId="2C54DC48" w14:textId="77777777" w:rsidR="00CB0DD7" w:rsidRPr="000A0A5F" w:rsidRDefault="00CB0DD7">
      <w:pPr>
        <w:pStyle w:val="PL"/>
      </w:pPr>
      <w:r w:rsidRPr="000A0A5F">
        <w:t xml:space="preserve">          - DNS_QNAME</w:t>
      </w:r>
    </w:p>
    <w:p w14:paraId="4E937445" w14:textId="77777777" w:rsidR="00CB0DD7" w:rsidRPr="000A0A5F" w:rsidRDefault="00CB0DD7">
      <w:pPr>
        <w:pStyle w:val="PL"/>
      </w:pPr>
      <w:r w:rsidRPr="000A0A5F">
        <w:t xml:space="preserve">          - TLS_SNI</w:t>
      </w:r>
    </w:p>
    <w:p w14:paraId="09E06B2A" w14:textId="77777777" w:rsidR="00CB0DD7" w:rsidRPr="000A0A5F" w:rsidRDefault="00CB0DD7">
      <w:pPr>
        <w:pStyle w:val="PL"/>
      </w:pPr>
      <w:r w:rsidRPr="000A0A5F">
        <w:t xml:space="preserve">          - TLS_SAN</w:t>
      </w:r>
    </w:p>
    <w:p w14:paraId="017BD38C" w14:textId="77777777" w:rsidR="00CB0DD7" w:rsidRPr="000A0A5F" w:rsidRDefault="00CB0DD7">
      <w:pPr>
        <w:pStyle w:val="PL"/>
      </w:pPr>
      <w:r w:rsidRPr="000A0A5F">
        <w:t xml:space="preserve">          - TSL_SCN</w:t>
      </w:r>
    </w:p>
    <w:p w14:paraId="066F5890" w14:textId="77777777" w:rsidR="00CB0DD7" w:rsidRPr="000A0A5F" w:rsidRDefault="00CB0DD7">
      <w:pPr>
        <w:pStyle w:val="PL"/>
      </w:pPr>
      <w:r w:rsidRPr="000A0A5F">
        <w:t xml:space="preserve">      - type: string</w:t>
      </w:r>
    </w:p>
    <w:p w14:paraId="78A5305A" w14:textId="77777777" w:rsidR="00CB0DD7" w:rsidRPr="000A0A5F" w:rsidRDefault="00CB0DD7">
      <w:pPr>
        <w:pStyle w:val="PL"/>
      </w:pPr>
      <w:r w:rsidRPr="000A0A5F">
        <w:t xml:space="preserve">        description: &gt;</w:t>
      </w:r>
    </w:p>
    <w:p w14:paraId="743CE031" w14:textId="77777777" w:rsidR="00CB0DD7" w:rsidRPr="000A0A5F" w:rsidRDefault="00CB0DD7">
      <w:pPr>
        <w:pStyle w:val="PL"/>
      </w:pPr>
      <w:r w:rsidRPr="000A0A5F">
        <w:t xml:space="preserve">          This string provides forward-compatibility with future</w:t>
      </w:r>
    </w:p>
    <w:p w14:paraId="5E719D2D" w14:textId="77777777" w:rsidR="00CB0DD7" w:rsidRPr="000A0A5F" w:rsidRDefault="00CB0DD7">
      <w:pPr>
        <w:pStyle w:val="PL"/>
      </w:pPr>
      <w:r w:rsidRPr="000A0A5F">
        <w:t xml:space="preserve">          extensions to the enumeration but is not used to encode</w:t>
      </w:r>
    </w:p>
    <w:p w14:paraId="47A7BE69" w14:textId="77777777" w:rsidR="00CB0DD7" w:rsidRPr="000A0A5F" w:rsidRDefault="00CB0DD7">
      <w:pPr>
        <w:pStyle w:val="PL"/>
      </w:pPr>
      <w:r w:rsidRPr="000A0A5F">
        <w:t xml:space="preserve">          content defined in the present version of this API.</w:t>
      </w:r>
    </w:p>
    <w:p w14:paraId="09408DAD" w14:textId="77777777" w:rsidR="00CB0DD7" w:rsidRPr="000A0A5F" w:rsidRDefault="00CB0DD7">
      <w:pPr>
        <w:pStyle w:val="PL"/>
      </w:pPr>
      <w:r w:rsidRPr="000A0A5F">
        <w:t xml:space="preserve">      description: </w:t>
      </w:r>
      <w:r w:rsidR="007A79E4" w:rsidRPr="000A0A5F">
        <w:t>|</w:t>
      </w:r>
    </w:p>
    <w:p w14:paraId="0C87DCEC" w14:textId="77777777" w:rsidR="007A79E4" w:rsidRPr="000A0A5F" w:rsidRDefault="007A79E4">
      <w:pPr>
        <w:pStyle w:val="PL"/>
      </w:pPr>
      <w:r w:rsidRPr="000A0A5F">
        <w:t xml:space="preserve">        Represents the type of Domain Name Protocol.  </w:t>
      </w:r>
    </w:p>
    <w:p w14:paraId="5333109E" w14:textId="77777777" w:rsidR="00CB0DD7" w:rsidRPr="000A0A5F" w:rsidRDefault="00CB0DD7">
      <w:pPr>
        <w:pStyle w:val="PL"/>
      </w:pPr>
      <w:r w:rsidRPr="000A0A5F">
        <w:t xml:space="preserve">        Possible values are</w:t>
      </w:r>
      <w:r w:rsidR="007A79E4" w:rsidRPr="000A0A5F">
        <w:t>:</w:t>
      </w:r>
    </w:p>
    <w:p w14:paraId="691150CB" w14:textId="77777777" w:rsidR="00CB0DD7" w:rsidRPr="000A0A5F" w:rsidRDefault="00CB0DD7">
      <w:pPr>
        <w:pStyle w:val="PL"/>
      </w:pPr>
      <w:r w:rsidRPr="000A0A5F">
        <w:t xml:space="preserve">        - DNS_QNAME: </w:t>
      </w:r>
      <w:r w:rsidRPr="000A0A5F">
        <w:rPr>
          <w:rFonts w:hint="eastAsia"/>
          <w:lang w:eastAsia="zh-CN"/>
        </w:rPr>
        <w:t xml:space="preserve">Identifies the </w:t>
      </w:r>
      <w:r w:rsidRPr="000A0A5F">
        <w:rPr>
          <w:lang w:eastAsia="zh-CN"/>
        </w:rPr>
        <w:t>DNS protocol and the question name in DNS query.</w:t>
      </w:r>
    </w:p>
    <w:p w14:paraId="58555BF4" w14:textId="77777777" w:rsidR="00CB0DD7" w:rsidRPr="000A0A5F" w:rsidRDefault="00CB0DD7">
      <w:pPr>
        <w:pStyle w:val="PL"/>
      </w:pPr>
      <w:r w:rsidRPr="000A0A5F">
        <w:t xml:space="preserve">        - TLS_SNI: </w:t>
      </w:r>
      <w:r w:rsidRPr="000A0A5F">
        <w:rPr>
          <w:rFonts w:hint="eastAsia"/>
          <w:lang w:eastAsia="zh-CN"/>
        </w:rPr>
        <w:t xml:space="preserve">Identifies the </w:t>
      </w:r>
      <w:r w:rsidRPr="000A0A5F">
        <w:rPr>
          <w:lang w:eastAsia="zh-CN"/>
        </w:rPr>
        <w:t>Server Name Indication in TLS ClientHello message.</w:t>
      </w:r>
    </w:p>
    <w:p w14:paraId="5DB5822B" w14:textId="77777777" w:rsidR="00CB0DD7" w:rsidRPr="000A0A5F" w:rsidRDefault="00CB0DD7">
      <w:pPr>
        <w:pStyle w:val="PL"/>
      </w:pPr>
      <w:r w:rsidRPr="000A0A5F">
        <w:t xml:space="preserve">        - TLS_SAN: </w:t>
      </w:r>
      <w:r w:rsidRPr="000A0A5F">
        <w:rPr>
          <w:lang w:eastAsia="zh-CN"/>
        </w:rPr>
        <w:t>Identifies the Subject Alternative Name in TLS ServerCertificate message.</w:t>
      </w:r>
    </w:p>
    <w:p w14:paraId="174FA65B" w14:textId="77777777" w:rsidR="00CB0DD7" w:rsidRPr="000A0A5F" w:rsidRDefault="00CB0DD7">
      <w:pPr>
        <w:pStyle w:val="PL"/>
      </w:pPr>
      <w:r w:rsidRPr="000A0A5F">
        <w:t xml:space="preserve">        - TS</w:t>
      </w:r>
      <w:r w:rsidR="000838E7" w:rsidRPr="000A0A5F">
        <w:t>L</w:t>
      </w:r>
      <w:r w:rsidRPr="000A0A5F">
        <w:t xml:space="preserve">_SCN: </w:t>
      </w:r>
      <w:r w:rsidRPr="000A0A5F">
        <w:rPr>
          <w:lang w:eastAsia="zh-CN"/>
        </w:rPr>
        <w:t>Identifies the Subject Common Name in TLS ServerCertificate message.</w:t>
      </w:r>
    </w:p>
    <w:p w14:paraId="65ADB8C3" w14:textId="77777777" w:rsidR="00CB0DD7" w:rsidRPr="000A0A5F" w:rsidRDefault="00CB0DD7">
      <w:pPr>
        <w:pStyle w:val="PL"/>
      </w:pPr>
    </w:p>
    <w:p w14:paraId="54960A86" w14:textId="77777777" w:rsidR="00CB0DD7" w:rsidRPr="000A0A5F" w:rsidRDefault="00CB0DD7" w:rsidP="008D59EF">
      <w:pPr>
        <w:pStyle w:val="Heading1"/>
      </w:pPr>
      <w:bookmarkStart w:id="11390" w:name="_Toc11247941"/>
      <w:bookmarkStart w:id="11391" w:name="_Toc27045123"/>
      <w:bookmarkStart w:id="11392" w:name="_Toc36034174"/>
      <w:bookmarkStart w:id="11393" w:name="_Toc45132322"/>
      <w:bookmarkStart w:id="11394" w:name="_Toc49776607"/>
      <w:bookmarkStart w:id="11395" w:name="_Toc51747527"/>
      <w:bookmarkStart w:id="11396" w:name="_Toc66361109"/>
      <w:bookmarkStart w:id="11397" w:name="_Toc68105614"/>
      <w:bookmarkStart w:id="11398" w:name="_Toc74756246"/>
      <w:bookmarkStart w:id="11399" w:name="_Toc105675123"/>
      <w:bookmarkStart w:id="11400" w:name="_Toc130503201"/>
      <w:bookmarkStart w:id="11401" w:name="_Toc153625993"/>
      <w:bookmarkStart w:id="11402" w:name="_Toc170115138"/>
      <w:r w:rsidRPr="000A0A5F">
        <w:t>A.12</w:t>
      </w:r>
      <w:r w:rsidRPr="000A0A5F">
        <w:tab/>
        <w:t>ECRControl API</w:t>
      </w:r>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p>
    <w:p w14:paraId="1B1E8FEC" w14:textId="77777777" w:rsidR="00CB0DD7" w:rsidRPr="000A0A5F" w:rsidRDefault="00CB0DD7">
      <w:pPr>
        <w:pStyle w:val="PL"/>
      </w:pPr>
      <w:r w:rsidRPr="000A0A5F">
        <w:t>openapi: 3.0.0</w:t>
      </w:r>
    </w:p>
    <w:p w14:paraId="7E841105" w14:textId="77777777" w:rsidR="00CB0DD7" w:rsidRPr="000A0A5F" w:rsidRDefault="00CB0DD7">
      <w:pPr>
        <w:pStyle w:val="PL"/>
      </w:pPr>
      <w:r w:rsidRPr="000A0A5F">
        <w:t>info:</w:t>
      </w:r>
    </w:p>
    <w:p w14:paraId="2B8DE72D" w14:textId="77777777" w:rsidR="00CB0DD7" w:rsidRPr="000A0A5F" w:rsidRDefault="00CB0DD7">
      <w:pPr>
        <w:pStyle w:val="PL"/>
      </w:pPr>
      <w:r w:rsidRPr="000A0A5F">
        <w:t xml:space="preserve">  title: 3gpp-ecr-control</w:t>
      </w:r>
    </w:p>
    <w:p w14:paraId="7DEA74A6" w14:textId="77777777" w:rsidR="00CB0DD7" w:rsidRPr="000A0A5F" w:rsidRDefault="00CB0DD7">
      <w:pPr>
        <w:pStyle w:val="PL"/>
      </w:pPr>
      <w:r w:rsidRPr="000A0A5F">
        <w:t xml:space="preserve">  version: 1.2.0</w:t>
      </w:r>
    </w:p>
    <w:p w14:paraId="2689F333" w14:textId="77777777" w:rsidR="00CB0DD7" w:rsidRPr="000A0A5F" w:rsidRDefault="00CB0DD7">
      <w:pPr>
        <w:pStyle w:val="PL"/>
      </w:pPr>
      <w:r w:rsidRPr="000A0A5F">
        <w:t xml:space="preserve">  description: |</w:t>
      </w:r>
    </w:p>
    <w:p w14:paraId="1543BEC7" w14:textId="77777777" w:rsidR="00CB0DD7" w:rsidRPr="000A0A5F" w:rsidRDefault="00CB0DD7">
      <w:pPr>
        <w:pStyle w:val="PL"/>
      </w:pPr>
      <w:r w:rsidRPr="000A0A5F">
        <w:t xml:space="preserve">    API for enhanced converage restriction control.</w:t>
      </w:r>
      <w:r w:rsidR="005B6DFB" w:rsidRPr="000A0A5F">
        <w:t xml:space="preserve">  </w:t>
      </w:r>
    </w:p>
    <w:p w14:paraId="62FA8433" w14:textId="77777777" w:rsidR="00CB0DD7" w:rsidRPr="000A0A5F" w:rsidRDefault="00CB0DD7">
      <w:pPr>
        <w:pStyle w:val="PL"/>
      </w:pPr>
      <w:r w:rsidRPr="000A0A5F">
        <w:t xml:space="preserve">    © 202</w:t>
      </w:r>
      <w:r w:rsidR="005B6DFB" w:rsidRPr="000A0A5F">
        <w:t>2</w:t>
      </w:r>
      <w:r w:rsidRPr="000A0A5F">
        <w:t>, 3GPP Organizational Partners (ARIB, ATIS, CCSA, ETSI, TSDSI, TTA, TTC).</w:t>
      </w:r>
      <w:r w:rsidR="005B6DFB" w:rsidRPr="000A0A5F">
        <w:t xml:space="preserve">  </w:t>
      </w:r>
    </w:p>
    <w:p w14:paraId="3FAE834D" w14:textId="77777777" w:rsidR="00CB0DD7" w:rsidRPr="000A0A5F" w:rsidRDefault="00CB0DD7">
      <w:pPr>
        <w:pStyle w:val="PL"/>
      </w:pPr>
      <w:r w:rsidRPr="000A0A5F">
        <w:t xml:space="preserve">    All rights reserved.</w:t>
      </w:r>
    </w:p>
    <w:p w14:paraId="24EFF498" w14:textId="77777777" w:rsidR="00CB0DD7" w:rsidRPr="000A0A5F" w:rsidRDefault="00CB0DD7">
      <w:pPr>
        <w:pStyle w:val="PL"/>
      </w:pPr>
      <w:r w:rsidRPr="000A0A5F">
        <w:t>externalDocs:</w:t>
      </w:r>
    </w:p>
    <w:p w14:paraId="248739F8" w14:textId="77777777" w:rsidR="00CB0DD7" w:rsidRPr="000A0A5F" w:rsidRDefault="00CB0DD7">
      <w:pPr>
        <w:pStyle w:val="PL"/>
      </w:pPr>
      <w:r w:rsidRPr="000A0A5F">
        <w:t xml:space="preserve">  description: 3GPP TS 29.122 V17.</w:t>
      </w:r>
      <w:r w:rsidR="005B6DFB" w:rsidRPr="000A0A5F">
        <w:t>6</w:t>
      </w:r>
      <w:r w:rsidRPr="000A0A5F">
        <w:t>.0 T8 reference point for Northbound APIs</w:t>
      </w:r>
    </w:p>
    <w:p w14:paraId="72C7B542" w14:textId="77777777" w:rsidR="00CB0DD7" w:rsidRPr="000A0A5F" w:rsidRDefault="00CB0DD7">
      <w:pPr>
        <w:pStyle w:val="PL"/>
      </w:pPr>
      <w:r w:rsidRPr="000A0A5F">
        <w:t xml:space="preserve">  url: 'http</w:t>
      </w:r>
      <w:r w:rsidR="005B6DFB" w:rsidRPr="000A0A5F">
        <w:t>s</w:t>
      </w:r>
      <w:r w:rsidRPr="000A0A5F">
        <w:t>://www.3gpp.org/ftp/Specs/archive/29_series/29.122/'</w:t>
      </w:r>
    </w:p>
    <w:p w14:paraId="7281A0D5" w14:textId="77777777" w:rsidR="00CB0DD7" w:rsidRPr="000A0A5F" w:rsidRDefault="00CB0DD7">
      <w:pPr>
        <w:pStyle w:val="PL"/>
      </w:pPr>
      <w:r w:rsidRPr="000A0A5F">
        <w:t>security:</w:t>
      </w:r>
    </w:p>
    <w:p w14:paraId="7203EEF5" w14:textId="77777777" w:rsidR="00CB0DD7" w:rsidRPr="000A0A5F" w:rsidRDefault="00CB0DD7">
      <w:pPr>
        <w:pStyle w:val="PL"/>
        <w:rPr>
          <w:lang w:val="en-US"/>
        </w:rPr>
      </w:pPr>
      <w:r w:rsidRPr="000A0A5F">
        <w:rPr>
          <w:lang w:val="en-US"/>
        </w:rPr>
        <w:t xml:space="preserve">  - {}</w:t>
      </w:r>
    </w:p>
    <w:p w14:paraId="1BF31648" w14:textId="77777777" w:rsidR="00CB0DD7" w:rsidRPr="000A0A5F" w:rsidRDefault="00CB0DD7">
      <w:pPr>
        <w:pStyle w:val="PL"/>
      </w:pPr>
      <w:r w:rsidRPr="000A0A5F">
        <w:t xml:space="preserve">  - oAuth2ClientCredentials: []</w:t>
      </w:r>
    </w:p>
    <w:p w14:paraId="57AA8393" w14:textId="77777777" w:rsidR="00CB0DD7" w:rsidRPr="000A0A5F" w:rsidRDefault="00CB0DD7">
      <w:pPr>
        <w:pStyle w:val="PL"/>
      </w:pPr>
      <w:r w:rsidRPr="000A0A5F">
        <w:t>servers:</w:t>
      </w:r>
    </w:p>
    <w:p w14:paraId="438679D1" w14:textId="77777777" w:rsidR="00CB0DD7" w:rsidRPr="000A0A5F" w:rsidRDefault="00CB0DD7">
      <w:pPr>
        <w:pStyle w:val="PL"/>
      </w:pPr>
      <w:r w:rsidRPr="000A0A5F">
        <w:t xml:space="preserve">  - url: '{apiRoot}/3gpp-ecr-control/v1'</w:t>
      </w:r>
    </w:p>
    <w:p w14:paraId="18FC117B" w14:textId="77777777" w:rsidR="00CB0DD7" w:rsidRPr="000A0A5F" w:rsidRDefault="00CB0DD7">
      <w:pPr>
        <w:pStyle w:val="PL"/>
      </w:pPr>
      <w:r w:rsidRPr="000A0A5F">
        <w:t xml:space="preserve">    variables:</w:t>
      </w:r>
    </w:p>
    <w:p w14:paraId="19376B43" w14:textId="77777777" w:rsidR="00CB0DD7" w:rsidRPr="000A0A5F" w:rsidRDefault="00CB0DD7">
      <w:pPr>
        <w:pStyle w:val="PL"/>
      </w:pPr>
      <w:r w:rsidRPr="000A0A5F">
        <w:t xml:space="preserve">      apiRoot:</w:t>
      </w:r>
    </w:p>
    <w:p w14:paraId="7E1A9911" w14:textId="77777777" w:rsidR="00CB0DD7" w:rsidRPr="000A0A5F" w:rsidRDefault="00CB0DD7">
      <w:pPr>
        <w:pStyle w:val="PL"/>
      </w:pPr>
      <w:r w:rsidRPr="000A0A5F">
        <w:t xml:space="preserve">        default: https://example.com</w:t>
      </w:r>
    </w:p>
    <w:p w14:paraId="5D6F1610" w14:textId="77777777" w:rsidR="00CB0DD7" w:rsidRPr="000A0A5F" w:rsidRDefault="00CB0DD7">
      <w:pPr>
        <w:pStyle w:val="PL"/>
      </w:pPr>
      <w:r w:rsidRPr="000A0A5F">
        <w:t xml:space="preserve">        description: apiRoot as defined in clause 5.2.4 of 3GPP TS 29.122.</w:t>
      </w:r>
    </w:p>
    <w:p w14:paraId="09AE4B71" w14:textId="77777777" w:rsidR="00CB0DD7" w:rsidRPr="000A0A5F" w:rsidRDefault="00CB0DD7">
      <w:pPr>
        <w:pStyle w:val="PL"/>
      </w:pPr>
      <w:r w:rsidRPr="000A0A5F">
        <w:t>paths:</w:t>
      </w:r>
    </w:p>
    <w:p w14:paraId="7E90E98A" w14:textId="77777777" w:rsidR="00CB0DD7" w:rsidRPr="000A0A5F" w:rsidRDefault="00CB0DD7">
      <w:pPr>
        <w:pStyle w:val="PL"/>
      </w:pPr>
      <w:r w:rsidRPr="000A0A5F">
        <w:t xml:space="preserve">  /query:</w:t>
      </w:r>
    </w:p>
    <w:p w14:paraId="185C5BE1" w14:textId="77777777" w:rsidR="00CB0DD7" w:rsidRPr="000A0A5F" w:rsidRDefault="00CB0DD7">
      <w:pPr>
        <w:pStyle w:val="PL"/>
      </w:pPr>
      <w:r w:rsidRPr="000A0A5F">
        <w:t xml:space="preserve">    post:</w:t>
      </w:r>
    </w:p>
    <w:p w14:paraId="2A3D8D3F" w14:textId="77777777" w:rsidR="00CB0DD7" w:rsidRPr="000A0A5F" w:rsidRDefault="00CB0DD7">
      <w:pPr>
        <w:pStyle w:val="PL"/>
      </w:pPr>
      <w:r w:rsidRPr="000A0A5F">
        <w:t xml:space="preserve">      summary: Query the status of enhanced converage restriction for a UE.</w:t>
      </w:r>
    </w:p>
    <w:p w14:paraId="166080CE" w14:textId="77777777" w:rsidR="00CB0DD7" w:rsidRPr="000A0A5F" w:rsidRDefault="00CB0DD7">
      <w:pPr>
        <w:pStyle w:val="PL"/>
      </w:pPr>
      <w:r w:rsidRPr="000A0A5F">
        <w:t xml:space="preserve">      requestBody:</w:t>
      </w:r>
    </w:p>
    <w:p w14:paraId="0F3A2D4A" w14:textId="77777777" w:rsidR="00CB0DD7" w:rsidRPr="000A0A5F" w:rsidRDefault="00CB0DD7">
      <w:pPr>
        <w:pStyle w:val="PL"/>
      </w:pPr>
      <w:r w:rsidRPr="000A0A5F">
        <w:t xml:space="preserve">        required: true</w:t>
      </w:r>
    </w:p>
    <w:p w14:paraId="45E82A2D" w14:textId="77777777" w:rsidR="00CB0DD7" w:rsidRPr="000A0A5F" w:rsidRDefault="00CB0DD7">
      <w:pPr>
        <w:pStyle w:val="PL"/>
      </w:pPr>
      <w:r w:rsidRPr="000A0A5F">
        <w:t xml:space="preserve">        content:</w:t>
      </w:r>
    </w:p>
    <w:p w14:paraId="76A6E652" w14:textId="77777777" w:rsidR="00CB0DD7" w:rsidRPr="000A0A5F" w:rsidRDefault="00CB0DD7">
      <w:pPr>
        <w:pStyle w:val="PL"/>
      </w:pPr>
      <w:r w:rsidRPr="000A0A5F">
        <w:t xml:space="preserve">          application/json:</w:t>
      </w:r>
    </w:p>
    <w:p w14:paraId="7BDEE028" w14:textId="77777777" w:rsidR="00CB0DD7" w:rsidRPr="000A0A5F" w:rsidRDefault="00CB0DD7">
      <w:pPr>
        <w:pStyle w:val="PL"/>
      </w:pPr>
      <w:r w:rsidRPr="000A0A5F">
        <w:t xml:space="preserve">            schema:</w:t>
      </w:r>
    </w:p>
    <w:p w14:paraId="304A4EDA" w14:textId="77777777" w:rsidR="00CB0DD7" w:rsidRPr="000A0A5F" w:rsidRDefault="00CB0DD7">
      <w:pPr>
        <w:pStyle w:val="PL"/>
      </w:pPr>
      <w:r w:rsidRPr="000A0A5F">
        <w:t xml:space="preserve">              $ref: '#/components/schemas/ECRControl'</w:t>
      </w:r>
    </w:p>
    <w:p w14:paraId="2DBFBF76" w14:textId="77777777" w:rsidR="00CB0DD7" w:rsidRPr="000A0A5F" w:rsidRDefault="00CB0DD7">
      <w:pPr>
        <w:pStyle w:val="PL"/>
      </w:pPr>
      <w:r w:rsidRPr="000A0A5F">
        <w:t xml:space="preserve">      responses:</w:t>
      </w:r>
    </w:p>
    <w:p w14:paraId="3020E989" w14:textId="77777777" w:rsidR="00CB0DD7" w:rsidRPr="000A0A5F" w:rsidRDefault="00CB0DD7">
      <w:pPr>
        <w:pStyle w:val="PL"/>
      </w:pPr>
      <w:r w:rsidRPr="000A0A5F">
        <w:t xml:space="preserve">        '200':</w:t>
      </w:r>
    </w:p>
    <w:p w14:paraId="79ABF42C" w14:textId="77777777" w:rsidR="00CB0DD7" w:rsidRPr="000A0A5F" w:rsidRDefault="00CB0DD7">
      <w:pPr>
        <w:pStyle w:val="PL"/>
      </w:pPr>
      <w:r w:rsidRPr="000A0A5F">
        <w:t xml:space="preserve">          description: The requested information was returned successfully.</w:t>
      </w:r>
    </w:p>
    <w:p w14:paraId="54C34028" w14:textId="77777777" w:rsidR="00CB0DD7" w:rsidRPr="000A0A5F" w:rsidRDefault="00CB0DD7">
      <w:pPr>
        <w:pStyle w:val="PL"/>
      </w:pPr>
      <w:r w:rsidRPr="000A0A5F">
        <w:t xml:space="preserve">          content:</w:t>
      </w:r>
    </w:p>
    <w:p w14:paraId="61812841" w14:textId="77777777" w:rsidR="00CB0DD7" w:rsidRPr="000A0A5F" w:rsidRDefault="00CB0DD7">
      <w:pPr>
        <w:pStyle w:val="PL"/>
      </w:pPr>
      <w:r w:rsidRPr="000A0A5F">
        <w:t xml:space="preserve">            application/json:</w:t>
      </w:r>
    </w:p>
    <w:p w14:paraId="32F22AC5" w14:textId="77777777" w:rsidR="00CB0DD7" w:rsidRPr="000A0A5F" w:rsidRDefault="00CB0DD7">
      <w:pPr>
        <w:pStyle w:val="PL"/>
      </w:pPr>
      <w:r w:rsidRPr="000A0A5F">
        <w:t xml:space="preserve">              schema:</w:t>
      </w:r>
    </w:p>
    <w:p w14:paraId="0F5F834A" w14:textId="77777777" w:rsidR="00CB0DD7" w:rsidRPr="000A0A5F" w:rsidRDefault="00CB0DD7">
      <w:pPr>
        <w:pStyle w:val="PL"/>
      </w:pPr>
      <w:r w:rsidRPr="000A0A5F">
        <w:t xml:space="preserve">                $ref: '#/components/schemas/ECRData'</w:t>
      </w:r>
    </w:p>
    <w:p w14:paraId="5E3C5871" w14:textId="77777777" w:rsidR="00CB0DD7" w:rsidRPr="000A0A5F" w:rsidRDefault="00CB0DD7">
      <w:pPr>
        <w:pStyle w:val="PL"/>
      </w:pPr>
      <w:r w:rsidRPr="000A0A5F">
        <w:t xml:space="preserve">        '307':</w:t>
      </w:r>
    </w:p>
    <w:p w14:paraId="4C19C77C" w14:textId="77777777" w:rsidR="00CB0DD7" w:rsidRPr="000A0A5F" w:rsidRDefault="00CB0DD7">
      <w:pPr>
        <w:pStyle w:val="PL"/>
      </w:pPr>
      <w:r w:rsidRPr="000A0A5F">
        <w:t xml:space="preserve">          $ref: 'TS29122_CommonData.yaml#/components/responses/307'</w:t>
      </w:r>
    </w:p>
    <w:p w14:paraId="1406B11F" w14:textId="77777777" w:rsidR="00CB0DD7" w:rsidRPr="000A0A5F" w:rsidRDefault="00CB0DD7">
      <w:pPr>
        <w:pStyle w:val="PL"/>
      </w:pPr>
      <w:r w:rsidRPr="000A0A5F">
        <w:t xml:space="preserve">        '308':</w:t>
      </w:r>
    </w:p>
    <w:p w14:paraId="5FC5BA44" w14:textId="77777777" w:rsidR="00CB0DD7" w:rsidRPr="000A0A5F" w:rsidRDefault="00CB0DD7">
      <w:pPr>
        <w:pStyle w:val="PL"/>
      </w:pPr>
      <w:r w:rsidRPr="000A0A5F">
        <w:t xml:space="preserve">          $ref: 'TS29122_CommonData.yaml#/components/responses/308'</w:t>
      </w:r>
    </w:p>
    <w:p w14:paraId="3F87B1E6" w14:textId="77777777" w:rsidR="00CB0DD7" w:rsidRPr="000A0A5F" w:rsidRDefault="00CB0DD7">
      <w:pPr>
        <w:pStyle w:val="PL"/>
      </w:pPr>
      <w:r w:rsidRPr="000A0A5F">
        <w:t xml:space="preserve">        '400':</w:t>
      </w:r>
    </w:p>
    <w:p w14:paraId="53C08D4F" w14:textId="77777777" w:rsidR="00CB0DD7" w:rsidRPr="000A0A5F" w:rsidRDefault="00CB0DD7">
      <w:pPr>
        <w:pStyle w:val="PL"/>
      </w:pPr>
      <w:r w:rsidRPr="000A0A5F">
        <w:t xml:space="preserve">          $ref: 'TS29122_CommonData.yaml#/components/responses/400'</w:t>
      </w:r>
    </w:p>
    <w:p w14:paraId="1CF9F7DA" w14:textId="77777777" w:rsidR="00CB0DD7" w:rsidRPr="000A0A5F" w:rsidRDefault="00CB0DD7">
      <w:pPr>
        <w:pStyle w:val="PL"/>
      </w:pPr>
      <w:r w:rsidRPr="000A0A5F">
        <w:t xml:space="preserve">        '401':</w:t>
      </w:r>
    </w:p>
    <w:p w14:paraId="3CA62C1B" w14:textId="77777777" w:rsidR="00CB0DD7" w:rsidRPr="000A0A5F" w:rsidRDefault="00CB0DD7">
      <w:pPr>
        <w:pStyle w:val="PL"/>
      </w:pPr>
      <w:r w:rsidRPr="000A0A5F">
        <w:t xml:space="preserve">          $ref: 'TS29122_CommonData.yaml#/components/responses/401'</w:t>
      </w:r>
    </w:p>
    <w:p w14:paraId="4DF6CD57" w14:textId="77777777" w:rsidR="00CB0DD7" w:rsidRPr="000A0A5F" w:rsidRDefault="00CB0DD7">
      <w:pPr>
        <w:pStyle w:val="PL"/>
      </w:pPr>
      <w:r w:rsidRPr="000A0A5F">
        <w:t xml:space="preserve">        '403':</w:t>
      </w:r>
    </w:p>
    <w:p w14:paraId="10307207" w14:textId="77777777" w:rsidR="00CB0DD7" w:rsidRPr="000A0A5F" w:rsidRDefault="00CB0DD7">
      <w:pPr>
        <w:pStyle w:val="PL"/>
      </w:pPr>
      <w:r w:rsidRPr="000A0A5F">
        <w:t xml:space="preserve">          $ref: 'TS29122_CommonData.yaml#/components/responses/403'</w:t>
      </w:r>
    </w:p>
    <w:p w14:paraId="2D932DD7" w14:textId="77777777" w:rsidR="00CB0DD7" w:rsidRPr="000A0A5F" w:rsidRDefault="00CB0DD7">
      <w:pPr>
        <w:pStyle w:val="PL"/>
      </w:pPr>
      <w:r w:rsidRPr="000A0A5F">
        <w:t xml:space="preserve">        '404':</w:t>
      </w:r>
    </w:p>
    <w:p w14:paraId="02526CE6" w14:textId="77777777" w:rsidR="00CB0DD7" w:rsidRPr="000A0A5F" w:rsidRDefault="00CB0DD7">
      <w:pPr>
        <w:pStyle w:val="PL"/>
      </w:pPr>
      <w:r w:rsidRPr="000A0A5F">
        <w:t xml:space="preserve">          $ref: 'TS29122_CommonData.yaml#/components/responses/404'</w:t>
      </w:r>
    </w:p>
    <w:p w14:paraId="2F28543A" w14:textId="77777777" w:rsidR="00CB0DD7" w:rsidRPr="000A0A5F" w:rsidRDefault="00CB0DD7">
      <w:pPr>
        <w:pStyle w:val="PL"/>
      </w:pPr>
      <w:r w:rsidRPr="000A0A5F">
        <w:t xml:space="preserve">        '411':</w:t>
      </w:r>
    </w:p>
    <w:p w14:paraId="3933F00B" w14:textId="77777777" w:rsidR="00CB0DD7" w:rsidRPr="000A0A5F" w:rsidRDefault="00CB0DD7">
      <w:pPr>
        <w:pStyle w:val="PL"/>
      </w:pPr>
      <w:r w:rsidRPr="000A0A5F">
        <w:t xml:space="preserve">          $ref: 'TS29122_CommonData.yaml#/components/responses/411'</w:t>
      </w:r>
    </w:p>
    <w:p w14:paraId="188C9E9B" w14:textId="77777777" w:rsidR="00CB0DD7" w:rsidRPr="000A0A5F" w:rsidRDefault="00CB0DD7">
      <w:pPr>
        <w:pStyle w:val="PL"/>
      </w:pPr>
      <w:r w:rsidRPr="000A0A5F">
        <w:t xml:space="preserve">        '413':</w:t>
      </w:r>
    </w:p>
    <w:p w14:paraId="65AD5428" w14:textId="77777777" w:rsidR="00CB0DD7" w:rsidRPr="000A0A5F" w:rsidRDefault="00CB0DD7">
      <w:pPr>
        <w:pStyle w:val="PL"/>
      </w:pPr>
      <w:r w:rsidRPr="000A0A5F">
        <w:t xml:space="preserve">          $ref: 'TS29122_CommonData.yaml#/components/responses/413'</w:t>
      </w:r>
    </w:p>
    <w:p w14:paraId="4582770B" w14:textId="77777777" w:rsidR="00CB0DD7" w:rsidRPr="000A0A5F" w:rsidRDefault="00CB0DD7">
      <w:pPr>
        <w:pStyle w:val="PL"/>
      </w:pPr>
      <w:r w:rsidRPr="000A0A5F">
        <w:t xml:space="preserve">        '415':</w:t>
      </w:r>
    </w:p>
    <w:p w14:paraId="391DCC25" w14:textId="77777777" w:rsidR="00CB0DD7" w:rsidRPr="000A0A5F" w:rsidRDefault="00CB0DD7">
      <w:pPr>
        <w:pStyle w:val="PL"/>
      </w:pPr>
      <w:r w:rsidRPr="000A0A5F">
        <w:t xml:space="preserve">          $ref: 'TS29122_CommonData.yaml#/components/responses/415'</w:t>
      </w:r>
    </w:p>
    <w:p w14:paraId="472D778A" w14:textId="77777777" w:rsidR="00CB0DD7" w:rsidRPr="000A0A5F" w:rsidRDefault="00CB0DD7">
      <w:pPr>
        <w:pStyle w:val="PL"/>
      </w:pPr>
      <w:r w:rsidRPr="000A0A5F">
        <w:t xml:space="preserve">        '429':</w:t>
      </w:r>
    </w:p>
    <w:p w14:paraId="364FC9A4" w14:textId="77777777" w:rsidR="00CB0DD7" w:rsidRPr="000A0A5F" w:rsidRDefault="00CB0DD7">
      <w:pPr>
        <w:pStyle w:val="PL"/>
      </w:pPr>
      <w:r w:rsidRPr="000A0A5F">
        <w:t xml:space="preserve">          $ref: 'TS29122_CommonData.yaml#/components/responses/429'</w:t>
      </w:r>
    </w:p>
    <w:p w14:paraId="2DF7709F" w14:textId="77777777" w:rsidR="00CB0DD7" w:rsidRPr="000A0A5F" w:rsidRDefault="00CB0DD7">
      <w:pPr>
        <w:pStyle w:val="PL"/>
      </w:pPr>
      <w:r w:rsidRPr="000A0A5F">
        <w:t xml:space="preserve">        '500':</w:t>
      </w:r>
    </w:p>
    <w:p w14:paraId="08A847A7" w14:textId="77777777" w:rsidR="00CB0DD7" w:rsidRPr="000A0A5F" w:rsidRDefault="00CB0DD7">
      <w:pPr>
        <w:pStyle w:val="PL"/>
      </w:pPr>
      <w:r w:rsidRPr="000A0A5F">
        <w:t xml:space="preserve">          $ref: 'TS29122_CommonData.yaml#/components/responses/500'</w:t>
      </w:r>
    </w:p>
    <w:p w14:paraId="3AD17483" w14:textId="77777777" w:rsidR="00CB0DD7" w:rsidRPr="000A0A5F" w:rsidRDefault="00CB0DD7">
      <w:pPr>
        <w:pStyle w:val="PL"/>
      </w:pPr>
      <w:r w:rsidRPr="000A0A5F">
        <w:t xml:space="preserve">        '503':</w:t>
      </w:r>
    </w:p>
    <w:p w14:paraId="106F8AD4" w14:textId="77777777" w:rsidR="00CB0DD7" w:rsidRPr="000A0A5F" w:rsidRDefault="00CB0DD7">
      <w:pPr>
        <w:pStyle w:val="PL"/>
      </w:pPr>
      <w:r w:rsidRPr="000A0A5F">
        <w:t xml:space="preserve">          $ref: 'TS29122_CommonData.yaml#/components/responses/503'</w:t>
      </w:r>
    </w:p>
    <w:p w14:paraId="222D9433" w14:textId="77777777" w:rsidR="00CB0DD7" w:rsidRPr="000A0A5F" w:rsidRDefault="00CB0DD7">
      <w:pPr>
        <w:pStyle w:val="PL"/>
      </w:pPr>
      <w:r w:rsidRPr="000A0A5F">
        <w:t xml:space="preserve">        default:</w:t>
      </w:r>
    </w:p>
    <w:p w14:paraId="499B304F" w14:textId="77777777" w:rsidR="00CB0DD7" w:rsidRPr="000A0A5F" w:rsidRDefault="00CB0DD7">
      <w:pPr>
        <w:pStyle w:val="PL"/>
      </w:pPr>
      <w:r w:rsidRPr="000A0A5F">
        <w:t xml:space="preserve">          $ref: 'TS29122_CommonData.yaml#/components/responses/default'</w:t>
      </w:r>
    </w:p>
    <w:p w14:paraId="619920FC" w14:textId="77777777" w:rsidR="00CB0DD7" w:rsidRPr="000A0A5F" w:rsidRDefault="00CB0DD7">
      <w:pPr>
        <w:pStyle w:val="PL"/>
      </w:pPr>
    </w:p>
    <w:p w14:paraId="4A935F07" w14:textId="77777777" w:rsidR="00CB0DD7" w:rsidRPr="000A0A5F" w:rsidRDefault="00CB0DD7">
      <w:pPr>
        <w:pStyle w:val="PL"/>
      </w:pPr>
      <w:r w:rsidRPr="000A0A5F">
        <w:t xml:space="preserve">  /configure:</w:t>
      </w:r>
    </w:p>
    <w:p w14:paraId="12B17693" w14:textId="77777777" w:rsidR="00CB0DD7" w:rsidRPr="000A0A5F" w:rsidRDefault="00CB0DD7">
      <w:pPr>
        <w:pStyle w:val="PL"/>
      </w:pPr>
      <w:r w:rsidRPr="000A0A5F">
        <w:t xml:space="preserve">    post:</w:t>
      </w:r>
    </w:p>
    <w:p w14:paraId="3D1E8F83" w14:textId="77777777" w:rsidR="00CB0DD7" w:rsidRPr="000A0A5F" w:rsidRDefault="00CB0DD7">
      <w:pPr>
        <w:pStyle w:val="PL"/>
      </w:pPr>
      <w:r w:rsidRPr="000A0A5F">
        <w:t xml:space="preserve">      summary: Configure the enhanced converage restriction for a UE.</w:t>
      </w:r>
    </w:p>
    <w:p w14:paraId="58747193" w14:textId="77777777" w:rsidR="00CB0DD7" w:rsidRPr="000A0A5F" w:rsidRDefault="00CB0DD7">
      <w:pPr>
        <w:pStyle w:val="PL"/>
      </w:pPr>
      <w:r w:rsidRPr="000A0A5F">
        <w:t xml:space="preserve">      requestBody:</w:t>
      </w:r>
    </w:p>
    <w:p w14:paraId="0635FE34" w14:textId="77777777" w:rsidR="00CB0DD7" w:rsidRPr="000A0A5F" w:rsidRDefault="00CB0DD7">
      <w:pPr>
        <w:pStyle w:val="PL"/>
      </w:pPr>
      <w:r w:rsidRPr="000A0A5F">
        <w:t xml:space="preserve">         required: true</w:t>
      </w:r>
    </w:p>
    <w:p w14:paraId="6065D6A6" w14:textId="77777777" w:rsidR="00CB0DD7" w:rsidRPr="000A0A5F" w:rsidRDefault="00CB0DD7">
      <w:pPr>
        <w:pStyle w:val="PL"/>
      </w:pPr>
      <w:r w:rsidRPr="000A0A5F">
        <w:t xml:space="preserve">         content:</w:t>
      </w:r>
    </w:p>
    <w:p w14:paraId="3DE87C44" w14:textId="77777777" w:rsidR="00CB0DD7" w:rsidRPr="000A0A5F" w:rsidRDefault="00CB0DD7">
      <w:pPr>
        <w:pStyle w:val="PL"/>
      </w:pPr>
      <w:r w:rsidRPr="000A0A5F">
        <w:t xml:space="preserve">          application/json:</w:t>
      </w:r>
    </w:p>
    <w:p w14:paraId="1AF40E01" w14:textId="77777777" w:rsidR="00CB0DD7" w:rsidRPr="000A0A5F" w:rsidRDefault="00CB0DD7">
      <w:pPr>
        <w:pStyle w:val="PL"/>
      </w:pPr>
      <w:r w:rsidRPr="000A0A5F">
        <w:t xml:space="preserve">            schema:</w:t>
      </w:r>
    </w:p>
    <w:p w14:paraId="1FC9F2EA" w14:textId="77777777" w:rsidR="00CB0DD7" w:rsidRPr="000A0A5F" w:rsidRDefault="00CB0DD7">
      <w:pPr>
        <w:pStyle w:val="PL"/>
      </w:pPr>
      <w:r w:rsidRPr="000A0A5F">
        <w:t xml:space="preserve">              $ref: '#/components/schemas/ECRControl'</w:t>
      </w:r>
    </w:p>
    <w:p w14:paraId="2178B77A" w14:textId="77777777" w:rsidR="00CB0DD7" w:rsidRPr="000A0A5F" w:rsidRDefault="00CB0DD7">
      <w:pPr>
        <w:pStyle w:val="PL"/>
      </w:pPr>
      <w:r w:rsidRPr="000A0A5F">
        <w:t xml:space="preserve">      responses:</w:t>
      </w:r>
    </w:p>
    <w:p w14:paraId="2F238D33" w14:textId="77777777" w:rsidR="00CB0DD7" w:rsidRPr="000A0A5F" w:rsidRDefault="00CB0DD7">
      <w:pPr>
        <w:pStyle w:val="PL"/>
      </w:pPr>
      <w:r w:rsidRPr="000A0A5F">
        <w:t xml:space="preserve">        '200':</w:t>
      </w:r>
    </w:p>
    <w:p w14:paraId="01ECBB1E" w14:textId="77777777" w:rsidR="00CB0DD7" w:rsidRPr="000A0A5F" w:rsidRDefault="00CB0DD7">
      <w:pPr>
        <w:pStyle w:val="PL"/>
      </w:pPr>
      <w:r w:rsidRPr="000A0A5F">
        <w:t xml:space="preserve">          description: The Enhanced Coverage Restriction setting was configured successfully.. </w:t>
      </w:r>
    </w:p>
    <w:p w14:paraId="71D31C5A" w14:textId="77777777" w:rsidR="00CB0DD7" w:rsidRPr="000A0A5F" w:rsidRDefault="00CB0DD7">
      <w:pPr>
        <w:pStyle w:val="PL"/>
      </w:pPr>
      <w:r w:rsidRPr="000A0A5F">
        <w:t xml:space="preserve">          content:</w:t>
      </w:r>
    </w:p>
    <w:p w14:paraId="4AF39A37" w14:textId="77777777" w:rsidR="00CB0DD7" w:rsidRPr="000A0A5F" w:rsidRDefault="00CB0DD7">
      <w:pPr>
        <w:pStyle w:val="PL"/>
      </w:pPr>
      <w:r w:rsidRPr="000A0A5F">
        <w:t xml:space="preserve">            application/json:</w:t>
      </w:r>
    </w:p>
    <w:p w14:paraId="7E700193" w14:textId="77777777" w:rsidR="00CB0DD7" w:rsidRPr="000A0A5F" w:rsidRDefault="00CB0DD7">
      <w:pPr>
        <w:pStyle w:val="PL"/>
      </w:pPr>
      <w:r w:rsidRPr="000A0A5F">
        <w:t xml:space="preserve">              schema:</w:t>
      </w:r>
    </w:p>
    <w:p w14:paraId="29F95D30" w14:textId="77777777" w:rsidR="00CB0DD7" w:rsidRPr="000A0A5F" w:rsidRDefault="00CB0DD7">
      <w:pPr>
        <w:pStyle w:val="PL"/>
      </w:pPr>
      <w:r w:rsidRPr="000A0A5F">
        <w:t xml:space="preserve">                $ref: '#/components/schemas/ECRData'</w:t>
      </w:r>
    </w:p>
    <w:p w14:paraId="5E78CCC8" w14:textId="77777777" w:rsidR="00CB0DD7" w:rsidRPr="000A0A5F" w:rsidRDefault="00CB0DD7">
      <w:pPr>
        <w:pStyle w:val="PL"/>
      </w:pPr>
      <w:r w:rsidRPr="000A0A5F">
        <w:t xml:space="preserve">        '307':</w:t>
      </w:r>
    </w:p>
    <w:p w14:paraId="5B550665" w14:textId="77777777" w:rsidR="00CB0DD7" w:rsidRPr="000A0A5F" w:rsidRDefault="00CB0DD7">
      <w:pPr>
        <w:pStyle w:val="PL"/>
      </w:pPr>
      <w:r w:rsidRPr="000A0A5F">
        <w:t xml:space="preserve">          $ref: 'TS29122_CommonData.yaml#/components/responses/307'</w:t>
      </w:r>
    </w:p>
    <w:p w14:paraId="67E3468D" w14:textId="77777777" w:rsidR="00CB0DD7" w:rsidRPr="000A0A5F" w:rsidRDefault="00CB0DD7">
      <w:pPr>
        <w:pStyle w:val="PL"/>
      </w:pPr>
      <w:r w:rsidRPr="000A0A5F">
        <w:t xml:space="preserve">        '308':</w:t>
      </w:r>
    </w:p>
    <w:p w14:paraId="151684B7" w14:textId="77777777" w:rsidR="00CB0DD7" w:rsidRPr="000A0A5F" w:rsidRDefault="00CB0DD7">
      <w:pPr>
        <w:pStyle w:val="PL"/>
      </w:pPr>
      <w:r w:rsidRPr="000A0A5F">
        <w:t xml:space="preserve">          $ref: 'TS29122_CommonData.yaml#/components/responses/308'</w:t>
      </w:r>
    </w:p>
    <w:p w14:paraId="1BEE0CC4" w14:textId="77777777" w:rsidR="00CB0DD7" w:rsidRPr="000A0A5F" w:rsidRDefault="00CB0DD7">
      <w:pPr>
        <w:pStyle w:val="PL"/>
      </w:pPr>
      <w:r w:rsidRPr="000A0A5F">
        <w:t xml:space="preserve">        '400':</w:t>
      </w:r>
    </w:p>
    <w:p w14:paraId="166C7C18" w14:textId="77777777" w:rsidR="00CB0DD7" w:rsidRPr="000A0A5F" w:rsidRDefault="00CB0DD7">
      <w:pPr>
        <w:pStyle w:val="PL"/>
      </w:pPr>
      <w:r w:rsidRPr="000A0A5F">
        <w:t xml:space="preserve">          $ref: 'TS29122_CommonData.yaml#/components/responses/400'</w:t>
      </w:r>
    </w:p>
    <w:p w14:paraId="5AE163BB" w14:textId="77777777" w:rsidR="00CB0DD7" w:rsidRPr="000A0A5F" w:rsidRDefault="00CB0DD7">
      <w:pPr>
        <w:pStyle w:val="PL"/>
      </w:pPr>
      <w:r w:rsidRPr="000A0A5F">
        <w:t xml:space="preserve">        '401':</w:t>
      </w:r>
    </w:p>
    <w:p w14:paraId="13BBF3EC" w14:textId="77777777" w:rsidR="00CB0DD7" w:rsidRPr="000A0A5F" w:rsidRDefault="00CB0DD7">
      <w:pPr>
        <w:pStyle w:val="PL"/>
      </w:pPr>
      <w:r w:rsidRPr="000A0A5F">
        <w:t xml:space="preserve">          $ref: 'TS29122_CommonData.yaml#/components/responses/401'</w:t>
      </w:r>
    </w:p>
    <w:p w14:paraId="2C89694C" w14:textId="77777777" w:rsidR="00CB0DD7" w:rsidRPr="000A0A5F" w:rsidRDefault="00CB0DD7">
      <w:pPr>
        <w:pStyle w:val="PL"/>
      </w:pPr>
      <w:r w:rsidRPr="000A0A5F">
        <w:t xml:space="preserve">        '403':</w:t>
      </w:r>
    </w:p>
    <w:p w14:paraId="2E9943CE" w14:textId="77777777" w:rsidR="00CB0DD7" w:rsidRPr="000A0A5F" w:rsidRDefault="00CB0DD7">
      <w:pPr>
        <w:pStyle w:val="PL"/>
      </w:pPr>
      <w:r w:rsidRPr="000A0A5F">
        <w:t xml:space="preserve">          $ref: 'TS29122_CommonData.yaml#/components/responses/403'</w:t>
      </w:r>
    </w:p>
    <w:p w14:paraId="48CAFC58" w14:textId="77777777" w:rsidR="00CB0DD7" w:rsidRPr="000A0A5F" w:rsidRDefault="00CB0DD7">
      <w:pPr>
        <w:pStyle w:val="PL"/>
      </w:pPr>
      <w:r w:rsidRPr="000A0A5F">
        <w:t xml:space="preserve">        '404':</w:t>
      </w:r>
    </w:p>
    <w:p w14:paraId="2E3F92E3" w14:textId="77777777" w:rsidR="00CB0DD7" w:rsidRPr="000A0A5F" w:rsidRDefault="00CB0DD7">
      <w:pPr>
        <w:pStyle w:val="PL"/>
      </w:pPr>
      <w:r w:rsidRPr="000A0A5F">
        <w:t xml:space="preserve">          $ref: 'TS29122_CommonData.yaml#/components/responses/404'</w:t>
      </w:r>
    </w:p>
    <w:p w14:paraId="57F2DCEA" w14:textId="77777777" w:rsidR="00CB0DD7" w:rsidRPr="000A0A5F" w:rsidRDefault="00CB0DD7">
      <w:pPr>
        <w:pStyle w:val="PL"/>
      </w:pPr>
      <w:r w:rsidRPr="000A0A5F">
        <w:t xml:space="preserve">        '411':</w:t>
      </w:r>
    </w:p>
    <w:p w14:paraId="1B11DDAB" w14:textId="77777777" w:rsidR="00CB0DD7" w:rsidRPr="000A0A5F" w:rsidRDefault="00CB0DD7">
      <w:pPr>
        <w:pStyle w:val="PL"/>
      </w:pPr>
      <w:r w:rsidRPr="000A0A5F">
        <w:t xml:space="preserve">          $ref: 'TS29122_CommonData.yaml#/components/responses/411'</w:t>
      </w:r>
    </w:p>
    <w:p w14:paraId="1771A8BD" w14:textId="77777777" w:rsidR="00CB0DD7" w:rsidRPr="000A0A5F" w:rsidRDefault="00CB0DD7">
      <w:pPr>
        <w:pStyle w:val="PL"/>
      </w:pPr>
      <w:r w:rsidRPr="000A0A5F">
        <w:t xml:space="preserve">        '413':</w:t>
      </w:r>
    </w:p>
    <w:p w14:paraId="7E63164D" w14:textId="77777777" w:rsidR="00CB0DD7" w:rsidRPr="000A0A5F" w:rsidRDefault="00CB0DD7">
      <w:pPr>
        <w:pStyle w:val="PL"/>
      </w:pPr>
      <w:r w:rsidRPr="000A0A5F">
        <w:t xml:space="preserve">          $ref: 'TS29122_CommonData.yaml#/components/responses/413'</w:t>
      </w:r>
    </w:p>
    <w:p w14:paraId="3A5B784A" w14:textId="77777777" w:rsidR="00CB0DD7" w:rsidRPr="000A0A5F" w:rsidRDefault="00CB0DD7">
      <w:pPr>
        <w:pStyle w:val="PL"/>
      </w:pPr>
      <w:r w:rsidRPr="000A0A5F">
        <w:t xml:space="preserve">        '415':</w:t>
      </w:r>
    </w:p>
    <w:p w14:paraId="62229382" w14:textId="77777777" w:rsidR="00CB0DD7" w:rsidRPr="000A0A5F" w:rsidRDefault="00CB0DD7">
      <w:pPr>
        <w:pStyle w:val="PL"/>
      </w:pPr>
      <w:r w:rsidRPr="000A0A5F">
        <w:t xml:space="preserve">          $ref: 'TS29122_CommonData.yaml#/components/responses/415'</w:t>
      </w:r>
    </w:p>
    <w:p w14:paraId="6381E041" w14:textId="77777777" w:rsidR="00CB0DD7" w:rsidRPr="000A0A5F" w:rsidRDefault="00CB0DD7">
      <w:pPr>
        <w:pStyle w:val="PL"/>
      </w:pPr>
      <w:r w:rsidRPr="000A0A5F">
        <w:t xml:space="preserve">        '429':</w:t>
      </w:r>
    </w:p>
    <w:p w14:paraId="08850B63" w14:textId="77777777" w:rsidR="00CB0DD7" w:rsidRPr="000A0A5F" w:rsidRDefault="00CB0DD7">
      <w:pPr>
        <w:pStyle w:val="PL"/>
      </w:pPr>
      <w:r w:rsidRPr="000A0A5F">
        <w:t xml:space="preserve">          $ref: 'TS29122_CommonData.yaml#/components/responses/429'</w:t>
      </w:r>
    </w:p>
    <w:p w14:paraId="73128C69" w14:textId="77777777" w:rsidR="00CB0DD7" w:rsidRPr="000A0A5F" w:rsidRDefault="00CB0DD7">
      <w:pPr>
        <w:pStyle w:val="PL"/>
      </w:pPr>
      <w:r w:rsidRPr="000A0A5F">
        <w:t xml:space="preserve">        '500':</w:t>
      </w:r>
    </w:p>
    <w:p w14:paraId="29A181DF" w14:textId="77777777" w:rsidR="00CB0DD7" w:rsidRPr="000A0A5F" w:rsidRDefault="00CB0DD7">
      <w:pPr>
        <w:pStyle w:val="PL"/>
      </w:pPr>
      <w:r w:rsidRPr="000A0A5F">
        <w:t xml:space="preserve">          $ref: 'TS29122_CommonData.yaml#/components/responses/500'</w:t>
      </w:r>
    </w:p>
    <w:p w14:paraId="340006E1" w14:textId="77777777" w:rsidR="00CB0DD7" w:rsidRPr="000A0A5F" w:rsidRDefault="00CB0DD7">
      <w:pPr>
        <w:pStyle w:val="PL"/>
      </w:pPr>
      <w:r w:rsidRPr="000A0A5F">
        <w:t xml:space="preserve">        '503':</w:t>
      </w:r>
    </w:p>
    <w:p w14:paraId="0014A86E" w14:textId="77777777" w:rsidR="00CB0DD7" w:rsidRPr="000A0A5F" w:rsidRDefault="00CB0DD7">
      <w:pPr>
        <w:pStyle w:val="PL"/>
      </w:pPr>
      <w:r w:rsidRPr="000A0A5F">
        <w:t xml:space="preserve">          $ref: 'TS29122_CommonData.yaml#/components/responses/503'</w:t>
      </w:r>
    </w:p>
    <w:p w14:paraId="338E2A66" w14:textId="77777777" w:rsidR="00CB0DD7" w:rsidRPr="000A0A5F" w:rsidRDefault="00CB0DD7">
      <w:pPr>
        <w:pStyle w:val="PL"/>
      </w:pPr>
      <w:r w:rsidRPr="000A0A5F">
        <w:t xml:space="preserve">        default:</w:t>
      </w:r>
    </w:p>
    <w:p w14:paraId="6FFD6BDC" w14:textId="77777777" w:rsidR="00CB0DD7" w:rsidRPr="000A0A5F" w:rsidRDefault="00CB0DD7">
      <w:pPr>
        <w:pStyle w:val="PL"/>
      </w:pPr>
      <w:r w:rsidRPr="000A0A5F">
        <w:t xml:space="preserve">          $ref: 'TS29122_CommonData.yaml#/components/responses/default'</w:t>
      </w:r>
    </w:p>
    <w:p w14:paraId="681FD879" w14:textId="77777777" w:rsidR="00CB0DD7" w:rsidRPr="000A0A5F" w:rsidRDefault="00CB0DD7">
      <w:pPr>
        <w:pStyle w:val="PL"/>
      </w:pPr>
      <w:r w:rsidRPr="000A0A5F">
        <w:t>components:</w:t>
      </w:r>
    </w:p>
    <w:p w14:paraId="28C0760C" w14:textId="77777777" w:rsidR="00CB0DD7" w:rsidRPr="000A0A5F" w:rsidRDefault="00CB0DD7">
      <w:pPr>
        <w:pStyle w:val="PL"/>
        <w:rPr>
          <w:lang w:val="en-US"/>
        </w:rPr>
      </w:pPr>
      <w:r w:rsidRPr="000A0A5F">
        <w:rPr>
          <w:lang w:val="en-US"/>
        </w:rPr>
        <w:t xml:space="preserve">  securitySchemes:</w:t>
      </w:r>
    </w:p>
    <w:p w14:paraId="7A7D66E6" w14:textId="77777777" w:rsidR="00CB0DD7" w:rsidRPr="000A0A5F" w:rsidRDefault="00CB0DD7">
      <w:pPr>
        <w:pStyle w:val="PL"/>
        <w:rPr>
          <w:lang w:val="en-US"/>
        </w:rPr>
      </w:pPr>
      <w:r w:rsidRPr="000A0A5F">
        <w:rPr>
          <w:lang w:val="en-US"/>
        </w:rPr>
        <w:t xml:space="preserve">    oAuth2ClientCredentials:</w:t>
      </w:r>
    </w:p>
    <w:p w14:paraId="37E17CC4" w14:textId="77777777" w:rsidR="00CB0DD7" w:rsidRPr="000A0A5F" w:rsidRDefault="00CB0DD7">
      <w:pPr>
        <w:pStyle w:val="PL"/>
        <w:rPr>
          <w:lang w:val="en-US"/>
        </w:rPr>
      </w:pPr>
      <w:r w:rsidRPr="000A0A5F">
        <w:rPr>
          <w:lang w:val="en-US"/>
        </w:rPr>
        <w:t xml:space="preserve">      type: oauth2</w:t>
      </w:r>
    </w:p>
    <w:p w14:paraId="607C44BE" w14:textId="77777777" w:rsidR="00CB0DD7" w:rsidRPr="000A0A5F" w:rsidRDefault="00CB0DD7">
      <w:pPr>
        <w:pStyle w:val="PL"/>
        <w:rPr>
          <w:lang w:val="en-US"/>
        </w:rPr>
      </w:pPr>
      <w:r w:rsidRPr="000A0A5F">
        <w:rPr>
          <w:lang w:val="en-US"/>
        </w:rPr>
        <w:t xml:space="preserve">      flows:</w:t>
      </w:r>
    </w:p>
    <w:p w14:paraId="1A660930" w14:textId="77777777" w:rsidR="00CB0DD7" w:rsidRPr="000A0A5F" w:rsidRDefault="00CB0DD7">
      <w:pPr>
        <w:pStyle w:val="PL"/>
        <w:rPr>
          <w:lang w:val="en-US"/>
        </w:rPr>
      </w:pPr>
      <w:r w:rsidRPr="000A0A5F">
        <w:rPr>
          <w:lang w:val="en-US"/>
        </w:rPr>
        <w:t xml:space="preserve">        clientCredentials:</w:t>
      </w:r>
    </w:p>
    <w:p w14:paraId="577B39F2" w14:textId="77777777" w:rsidR="00CB0DD7" w:rsidRPr="000A0A5F" w:rsidRDefault="00CB0DD7">
      <w:pPr>
        <w:pStyle w:val="PL"/>
        <w:rPr>
          <w:lang w:val="en-US"/>
        </w:rPr>
      </w:pPr>
      <w:r w:rsidRPr="000A0A5F">
        <w:rPr>
          <w:lang w:val="en-US"/>
        </w:rPr>
        <w:t xml:space="preserve">          tokenUrl: '{tokenUrl}'</w:t>
      </w:r>
    </w:p>
    <w:p w14:paraId="2D6AEC01" w14:textId="77777777" w:rsidR="00CB0DD7" w:rsidRPr="000A0A5F" w:rsidRDefault="00CB0DD7">
      <w:pPr>
        <w:pStyle w:val="PL"/>
        <w:rPr>
          <w:lang w:val="en-US"/>
        </w:rPr>
      </w:pPr>
      <w:r w:rsidRPr="000A0A5F">
        <w:rPr>
          <w:lang w:val="en-US"/>
        </w:rPr>
        <w:t xml:space="preserve">          scopes: {}</w:t>
      </w:r>
    </w:p>
    <w:p w14:paraId="79ECBC33" w14:textId="77777777" w:rsidR="00CB0DD7" w:rsidRPr="000A0A5F" w:rsidRDefault="00CB0DD7">
      <w:pPr>
        <w:pStyle w:val="PL"/>
        <w:rPr>
          <w:lang w:eastAsia="zh-CN"/>
        </w:rPr>
      </w:pPr>
      <w:r w:rsidRPr="000A0A5F">
        <w:t xml:space="preserve">  schemas: </w:t>
      </w:r>
    </w:p>
    <w:p w14:paraId="09FCE891" w14:textId="77777777" w:rsidR="00CB0DD7" w:rsidRPr="000A0A5F" w:rsidRDefault="00CB0DD7">
      <w:pPr>
        <w:pStyle w:val="PL"/>
      </w:pPr>
      <w:r w:rsidRPr="000A0A5F">
        <w:t xml:space="preserve">    ECRControl:</w:t>
      </w:r>
    </w:p>
    <w:p w14:paraId="4672B5DA" w14:textId="77777777" w:rsidR="00CB0DD7" w:rsidRPr="000A0A5F" w:rsidRDefault="00CB0DD7">
      <w:pPr>
        <w:pStyle w:val="PL"/>
      </w:pPr>
      <w:r w:rsidRPr="000A0A5F">
        <w:t xml:space="preserve">      description: Represents the parameters to request Enhanced Coverage Restriction control.</w:t>
      </w:r>
    </w:p>
    <w:p w14:paraId="39B7485C" w14:textId="77777777" w:rsidR="00CB0DD7" w:rsidRPr="000A0A5F" w:rsidRDefault="00CB0DD7">
      <w:pPr>
        <w:pStyle w:val="PL"/>
      </w:pPr>
      <w:r w:rsidRPr="000A0A5F">
        <w:t xml:space="preserve">      type: object</w:t>
      </w:r>
    </w:p>
    <w:p w14:paraId="475FB4EF" w14:textId="77777777" w:rsidR="00CB0DD7" w:rsidRPr="000A0A5F" w:rsidRDefault="00CB0DD7">
      <w:pPr>
        <w:pStyle w:val="PL"/>
      </w:pPr>
      <w:r w:rsidRPr="000A0A5F">
        <w:t xml:space="preserve">      properties:</w:t>
      </w:r>
    </w:p>
    <w:p w14:paraId="3DAD018D" w14:textId="77777777" w:rsidR="00CB0DD7" w:rsidRPr="000A0A5F" w:rsidRDefault="00CB0DD7">
      <w:pPr>
        <w:pStyle w:val="PL"/>
      </w:pPr>
      <w:r w:rsidRPr="000A0A5F">
        <w:t xml:space="preserve">        </w:t>
      </w:r>
      <w:r w:rsidRPr="000A0A5F">
        <w:rPr>
          <w:lang w:eastAsia="zh-CN"/>
        </w:rPr>
        <w:t>supportedFeatures</w:t>
      </w:r>
      <w:r w:rsidRPr="000A0A5F">
        <w:t>:</w:t>
      </w:r>
    </w:p>
    <w:p w14:paraId="31215810"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673C2F7B" w14:textId="77777777" w:rsidR="00CB0DD7" w:rsidRPr="000A0A5F" w:rsidRDefault="00CB0DD7">
      <w:pPr>
        <w:pStyle w:val="PL"/>
      </w:pPr>
      <w:r w:rsidRPr="000A0A5F">
        <w:t xml:space="preserve">        mtcProviderId:</w:t>
      </w:r>
    </w:p>
    <w:p w14:paraId="0AF68171" w14:textId="77777777" w:rsidR="00CB0DD7" w:rsidRPr="000A0A5F" w:rsidRDefault="00CB0DD7">
      <w:pPr>
        <w:pStyle w:val="PL"/>
      </w:pPr>
      <w:r w:rsidRPr="000A0A5F">
        <w:t xml:space="preserve">          type: string</w:t>
      </w:r>
    </w:p>
    <w:p w14:paraId="2DD073EA" w14:textId="77777777" w:rsidR="00CB0DD7" w:rsidRPr="000A0A5F" w:rsidRDefault="00CB0DD7">
      <w:pPr>
        <w:pStyle w:val="PL"/>
      </w:pPr>
      <w:r w:rsidRPr="000A0A5F">
        <w:t xml:space="preserve">          description: Identifies the MTC Service Provider and/or MTC Application.</w:t>
      </w:r>
    </w:p>
    <w:p w14:paraId="30FBA3C3" w14:textId="77777777" w:rsidR="00CB0DD7" w:rsidRPr="000A0A5F" w:rsidRDefault="00CB0DD7">
      <w:pPr>
        <w:pStyle w:val="PL"/>
      </w:pPr>
      <w:r w:rsidRPr="000A0A5F">
        <w:t xml:space="preserve">        scsAsId:</w:t>
      </w:r>
    </w:p>
    <w:p w14:paraId="40C63BD1" w14:textId="77777777" w:rsidR="00CB0DD7" w:rsidRPr="000A0A5F" w:rsidRDefault="00CB0DD7">
      <w:pPr>
        <w:pStyle w:val="PL"/>
      </w:pPr>
      <w:r w:rsidRPr="000A0A5F">
        <w:t xml:space="preserve">          type: string</w:t>
      </w:r>
    </w:p>
    <w:p w14:paraId="0FF1A1D0" w14:textId="77777777" w:rsidR="00CB0DD7" w:rsidRPr="000A0A5F" w:rsidRDefault="00CB0DD7">
      <w:pPr>
        <w:pStyle w:val="PL"/>
      </w:pPr>
      <w:r w:rsidRPr="000A0A5F">
        <w:t xml:space="preserve">          description: Identifier of the SCS/AS.</w:t>
      </w:r>
    </w:p>
    <w:p w14:paraId="43D956B8" w14:textId="77777777" w:rsidR="00CB0DD7" w:rsidRPr="000A0A5F" w:rsidRDefault="00CB0DD7">
      <w:pPr>
        <w:pStyle w:val="PL"/>
      </w:pPr>
      <w:r w:rsidRPr="000A0A5F">
        <w:t xml:space="preserve">        externalId:</w:t>
      </w:r>
    </w:p>
    <w:p w14:paraId="03E0A67E" w14:textId="77777777" w:rsidR="00CB0DD7" w:rsidRPr="000A0A5F" w:rsidRDefault="00CB0DD7">
      <w:pPr>
        <w:pStyle w:val="PL"/>
      </w:pPr>
      <w:r w:rsidRPr="000A0A5F">
        <w:t xml:space="preserve">          $ref: 'TS29122_CommonData.yaml#/components/schemas/ExternalId'</w:t>
      </w:r>
    </w:p>
    <w:p w14:paraId="5C5FD47D" w14:textId="77777777" w:rsidR="00CB0DD7" w:rsidRPr="000A0A5F" w:rsidRDefault="00CB0DD7">
      <w:pPr>
        <w:pStyle w:val="PL"/>
      </w:pPr>
      <w:r w:rsidRPr="000A0A5F">
        <w:t xml:space="preserve">        msisdn:</w:t>
      </w:r>
    </w:p>
    <w:p w14:paraId="63679966" w14:textId="77777777" w:rsidR="00CB0DD7" w:rsidRPr="000A0A5F" w:rsidRDefault="00CB0DD7">
      <w:pPr>
        <w:pStyle w:val="PL"/>
      </w:pPr>
      <w:r w:rsidRPr="000A0A5F">
        <w:t xml:space="preserve">          $ref: 'TS29122_CommonData.yaml#/components/schemas/Msisdn'</w:t>
      </w:r>
    </w:p>
    <w:p w14:paraId="1874BDAA" w14:textId="77777777" w:rsidR="00CB0DD7" w:rsidRPr="000A0A5F" w:rsidRDefault="00CB0DD7">
      <w:pPr>
        <w:pStyle w:val="PL"/>
      </w:pPr>
      <w:r w:rsidRPr="000A0A5F">
        <w:t xml:space="preserve">        </w:t>
      </w:r>
      <w:r w:rsidRPr="000A0A5F">
        <w:rPr>
          <w:lang w:eastAsia="zh-CN"/>
        </w:rPr>
        <w:t>ecrDataWbs</w:t>
      </w:r>
      <w:r w:rsidRPr="000A0A5F">
        <w:t>:</w:t>
      </w:r>
    </w:p>
    <w:p w14:paraId="519CF3E8" w14:textId="77777777" w:rsidR="00CB0DD7" w:rsidRPr="000A0A5F" w:rsidRDefault="00CB0DD7">
      <w:pPr>
        <w:pStyle w:val="PL"/>
      </w:pPr>
      <w:r w:rsidRPr="000A0A5F">
        <w:t xml:space="preserve">          type: array</w:t>
      </w:r>
    </w:p>
    <w:p w14:paraId="0D45DA42" w14:textId="77777777" w:rsidR="00CB0DD7" w:rsidRPr="000A0A5F" w:rsidRDefault="00CB0DD7">
      <w:pPr>
        <w:pStyle w:val="PL"/>
      </w:pPr>
      <w:r w:rsidRPr="000A0A5F">
        <w:t xml:space="preserve">          items:</w:t>
      </w:r>
    </w:p>
    <w:p w14:paraId="4BD2DAAF" w14:textId="77777777" w:rsidR="00CB0DD7" w:rsidRPr="000A0A5F" w:rsidRDefault="00CB0DD7">
      <w:pPr>
        <w:pStyle w:val="PL"/>
      </w:pPr>
      <w:r w:rsidRPr="000A0A5F">
        <w:t xml:space="preserve">            $ref: '#/components/schemas/</w:t>
      </w:r>
      <w:r w:rsidRPr="000A0A5F">
        <w:rPr>
          <w:lang w:eastAsia="zh-CN"/>
        </w:rPr>
        <w:t>PlmnEcRestrictionDataWb</w:t>
      </w:r>
      <w:r w:rsidRPr="000A0A5F">
        <w:t>'</w:t>
      </w:r>
    </w:p>
    <w:p w14:paraId="731C5B11" w14:textId="77777777" w:rsidR="00CB0DD7" w:rsidRPr="000A0A5F" w:rsidRDefault="00CB0DD7">
      <w:pPr>
        <w:pStyle w:val="PL"/>
      </w:pPr>
      <w:r w:rsidRPr="000A0A5F">
        <w:t xml:space="preserve">          minItems: 0</w:t>
      </w:r>
    </w:p>
    <w:p w14:paraId="21DE7FCF" w14:textId="77777777" w:rsidR="00CB0DD7" w:rsidRPr="000A0A5F" w:rsidRDefault="00CB0DD7">
      <w:pPr>
        <w:pStyle w:val="PL"/>
      </w:pPr>
      <w:r w:rsidRPr="000A0A5F">
        <w:t xml:space="preserve">        restrictedPlmnIds:</w:t>
      </w:r>
    </w:p>
    <w:p w14:paraId="6FD9D993" w14:textId="77777777" w:rsidR="00CB0DD7" w:rsidRPr="000A0A5F" w:rsidRDefault="00CB0DD7">
      <w:pPr>
        <w:pStyle w:val="PL"/>
      </w:pPr>
      <w:r w:rsidRPr="000A0A5F">
        <w:t xml:space="preserve">          type: array</w:t>
      </w:r>
    </w:p>
    <w:p w14:paraId="137CD125" w14:textId="77777777" w:rsidR="00CB0DD7" w:rsidRPr="000A0A5F" w:rsidRDefault="00CB0DD7">
      <w:pPr>
        <w:pStyle w:val="PL"/>
      </w:pPr>
      <w:r w:rsidRPr="000A0A5F">
        <w:t xml:space="preserve">          items:</w:t>
      </w:r>
    </w:p>
    <w:p w14:paraId="36702BEB" w14:textId="77777777" w:rsidR="00CB0DD7" w:rsidRPr="000A0A5F" w:rsidRDefault="00CB0DD7">
      <w:pPr>
        <w:pStyle w:val="PL"/>
      </w:pPr>
      <w:r w:rsidRPr="000A0A5F">
        <w:t xml:space="preserve">            $ref: 'TS29122_CommonData.yaml#/components/schemas/PlmnId'</w:t>
      </w:r>
    </w:p>
    <w:p w14:paraId="0851A80C" w14:textId="77777777" w:rsidR="00CB0DD7" w:rsidRPr="000A0A5F" w:rsidRDefault="00CB0DD7">
      <w:pPr>
        <w:pStyle w:val="PL"/>
      </w:pPr>
      <w:r w:rsidRPr="000A0A5F">
        <w:t xml:space="preserve">          minItems: 0</w:t>
      </w:r>
    </w:p>
    <w:p w14:paraId="3FA88763" w14:textId="77777777" w:rsidR="00CB0DD7" w:rsidRPr="000A0A5F" w:rsidRDefault="00CB0DD7">
      <w:pPr>
        <w:pStyle w:val="PL"/>
      </w:pPr>
      <w:r w:rsidRPr="000A0A5F">
        <w:t xml:space="preserve">          description: Indicates a complete list (and possibly empty) of serving PLMNs where Enhanced Coverage shall be restricted. This attribute shall not be present for the query custom operation.</w:t>
      </w:r>
    </w:p>
    <w:p w14:paraId="3F5EAF31" w14:textId="77777777" w:rsidR="00CB0DD7" w:rsidRPr="000A0A5F" w:rsidRDefault="00CB0DD7">
      <w:pPr>
        <w:pStyle w:val="PL"/>
      </w:pPr>
      <w:r w:rsidRPr="000A0A5F">
        <w:t xml:space="preserve">        allowedPlmnIds:</w:t>
      </w:r>
    </w:p>
    <w:p w14:paraId="2E73B68E" w14:textId="77777777" w:rsidR="00CB0DD7" w:rsidRPr="000A0A5F" w:rsidRDefault="00CB0DD7">
      <w:pPr>
        <w:pStyle w:val="PL"/>
      </w:pPr>
      <w:r w:rsidRPr="000A0A5F">
        <w:t xml:space="preserve">          type: array</w:t>
      </w:r>
    </w:p>
    <w:p w14:paraId="282F3191" w14:textId="77777777" w:rsidR="00CB0DD7" w:rsidRPr="000A0A5F" w:rsidRDefault="00CB0DD7">
      <w:pPr>
        <w:pStyle w:val="PL"/>
      </w:pPr>
      <w:r w:rsidRPr="000A0A5F">
        <w:t xml:space="preserve">          items:</w:t>
      </w:r>
    </w:p>
    <w:p w14:paraId="358D4232" w14:textId="77777777" w:rsidR="00CB0DD7" w:rsidRPr="000A0A5F" w:rsidRDefault="00CB0DD7">
      <w:pPr>
        <w:pStyle w:val="PL"/>
      </w:pPr>
      <w:r w:rsidRPr="000A0A5F">
        <w:t xml:space="preserve">            $ref: 'TS29122_CommonData.yaml#/components/schemas/PlmnId'</w:t>
      </w:r>
    </w:p>
    <w:p w14:paraId="07314CB0" w14:textId="77777777" w:rsidR="00CB0DD7" w:rsidRPr="000A0A5F" w:rsidRDefault="00CB0DD7">
      <w:pPr>
        <w:pStyle w:val="PL"/>
      </w:pPr>
      <w:r w:rsidRPr="000A0A5F">
        <w:t xml:space="preserve">          minItems: 0</w:t>
      </w:r>
    </w:p>
    <w:p w14:paraId="0957AB39" w14:textId="77777777" w:rsidR="00CB0DD7" w:rsidRPr="000A0A5F" w:rsidRDefault="00CB0DD7">
      <w:pPr>
        <w:pStyle w:val="PL"/>
      </w:pPr>
      <w:r w:rsidRPr="000A0A5F">
        <w:t xml:space="preserve">          description: Indicates a complete list (and possibly empty) of serving PLMNs where Enhanced Coverage shall be allowed. This attribute shall not be present for the query custom operation.</w:t>
      </w:r>
    </w:p>
    <w:p w14:paraId="03504E6D" w14:textId="77777777" w:rsidR="00CB0DD7" w:rsidRPr="000A0A5F" w:rsidRDefault="00CB0DD7">
      <w:pPr>
        <w:pStyle w:val="PL"/>
      </w:pPr>
      <w:r w:rsidRPr="000A0A5F">
        <w:t xml:space="preserve">      required:</w:t>
      </w:r>
    </w:p>
    <w:p w14:paraId="3ADD5F39" w14:textId="77777777" w:rsidR="00CB0DD7" w:rsidRPr="000A0A5F" w:rsidRDefault="00CB0DD7">
      <w:pPr>
        <w:pStyle w:val="PL"/>
      </w:pPr>
      <w:r w:rsidRPr="000A0A5F">
        <w:t xml:space="preserve">        - </w:t>
      </w:r>
      <w:r w:rsidRPr="000A0A5F">
        <w:rPr>
          <w:lang w:eastAsia="zh-CN"/>
        </w:rPr>
        <w:t>supportedFeatures</w:t>
      </w:r>
    </w:p>
    <w:p w14:paraId="599AED51" w14:textId="77777777" w:rsidR="00CB0DD7" w:rsidRPr="000A0A5F" w:rsidRDefault="00CB0DD7">
      <w:pPr>
        <w:pStyle w:val="PL"/>
      </w:pPr>
      <w:r w:rsidRPr="000A0A5F">
        <w:t xml:space="preserve">      oneOf:</w:t>
      </w:r>
    </w:p>
    <w:p w14:paraId="278F2494" w14:textId="77777777" w:rsidR="00CB0DD7" w:rsidRPr="000A0A5F" w:rsidRDefault="00CB0DD7">
      <w:pPr>
        <w:pStyle w:val="PL"/>
      </w:pPr>
      <w:r w:rsidRPr="000A0A5F">
        <w:t xml:space="preserve">        - required: [externalId]</w:t>
      </w:r>
    </w:p>
    <w:p w14:paraId="397B07AD" w14:textId="77777777" w:rsidR="00CB0DD7" w:rsidRPr="000A0A5F" w:rsidRDefault="00CB0DD7">
      <w:pPr>
        <w:pStyle w:val="PL"/>
      </w:pPr>
      <w:r w:rsidRPr="000A0A5F">
        <w:t xml:space="preserve">        - required: [msisdn]</w:t>
      </w:r>
    </w:p>
    <w:p w14:paraId="3FE23D62" w14:textId="77777777" w:rsidR="00CB0DD7" w:rsidRPr="000A0A5F" w:rsidRDefault="00CB0DD7">
      <w:pPr>
        <w:pStyle w:val="PL"/>
      </w:pPr>
      <w:r w:rsidRPr="000A0A5F">
        <w:t xml:space="preserve">      not:</w:t>
      </w:r>
    </w:p>
    <w:p w14:paraId="6559A1A8" w14:textId="77777777" w:rsidR="00CB0DD7" w:rsidRPr="000A0A5F" w:rsidRDefault="00CB0DD7">
      <w:pPr>
        <w:pStyle w:val="PL"/>
      </w:pPr>
      <w:r w:rsidRPr="000A0A5F">
        <w:t xml:space="preserve">        required: [restrictedPlmnIds, allowedPlmnIds]</w:t>
      </w:r>
    </w:p>
    <w:p w14:paraId="3A9B87B1" w14:textId="77777777" w:rsidR="00CB0DD7" w:rsidRPr="000A0A5F" w:rsidRDefault="00CB0DD7">
      <w:pPr>
        <w:pStyle w:val="PL"/>
      </w:pPr>
      <w:r w:rsidRPr="000A0A5F">
        <w:t xml:space="preserve">    ECRData:</w:t>
      </w:r>
    </w:p>
    <w:p w14:paraId="7BB16D16" w14:textId="77777777" w:rsidR="00CB0DD7" w:rsidRPr="000A0A5F" w:rsidRDefault="00CB0DD7">
      <w:pPr>
        <w:pStyle w:val="PL"/>
      </w:pPr>
      <w:r w:rsidRPr="000A0A5F">
        <w:t xml:space="preserve">      description: Represents the current visited PLMN (if any) and the current settings of enhanced coverage restriction.</w:t>
      </w:r>
    </w:p>
    <w:p w14:paraId="60B2D263" w14:textId="77777777" w:rsidR="00CB0DD7" w:rsidRPr="000A0A5F" w:rsidRDefault="00CB0DD7">
      <w:pPr>
        <w:pStyle w:val="PL"/>
      </w:pPr>
      <w:r w:rsidRPr="000A0A5F">
        <w:t xml:space="preserve">      type: object</w:t>
      </w:r>
    </w:p>
    <w:p w14:paraId="473E014C" w14:textId="77777777" w:rsidR="00CB0DD7" w:rsidRPr="000A0A5F" w:rsidRDefault="00CB0DD7">
      <w:pPr>
        <w:pStyle w:val="PL"/>
      </w:pPr>
      <w:r w:rsidRPr="000A0A5F">
        <w:t xml:space="preserve">      properties:</w:t>
      </w:r>
    </w:p>
    <w:p w14:paraId="30C49894" w14:textId="77777777" w:rsidR="00CB0DD7" w:rsidRPr="000A0A5F" w:rsidRDefault="00CB0DD7">
      <w:pPr>
        <w:pStyle w:val="PL"/>
      </w:pPr>
      <w:r w:rsidRPr="000A0A5F">
        <w:t xml:space="preserve">        </w:t>
      </w:r>
      <w:r w:rsidRPr="000A0A5F">
        <w:rPr>
          <w:lang w:eastAsia="zh-CN"/>
        </w:rPr>
        <w:t>supportedFeatures</w:t>
      </w:r>
      <w:r w:rsidRPr="000A0A5F">
        <w:t>:</w:t>
      </w:r>
    </w:p>
    <w:p w14:paraId="011E22B0"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7C2560E6" w14:textId="77777777" w:rsidR="00CB0DD7" w:rsidRPr="000A0A5F" w:rsidRDefault="00CB0DD7">
      <w:pPr>
        <w:pStyle w:val="PL"/>
      </w:pPr>
      <w:r w:rsidRPr="000A0A5F">
        <w:t xml:space="preserve">        visitedPlmnId:</w:t>
      </w:r>
    </w:p>
    <w:p w14:paraId="410342C7" w14:textId="77777777" w:rsidR="00CB0DD7" w:rsidRPr="000A0A5F" w:rsidRDefault="00CB0DD7">
      <w:pPr>
        <w:pStyle w:val="PL"/>
      </w:pPr>
      <w:r w:rsidRPr="000A0A5F">
        <w:t xml:space="preserve">          $ref: 'TS29122_CommonData.yaml#/components/schemas/PlmnId'</w:t>
      </w:r>
    </w:p>
    <w:p w14:paraId="3525AEF9" w14:textId="77777777" w:rsidR="00CB0DD7" w:rsidRPr="000A0A5F" w:rsidRDefault="00CB0DD7">
      <w:pPr>
        <w:pStyle w:val="PL"/>
      </w:pPr>
      <w:r w:rsidRPr="000A0A5F">
        <w:t xml:space="preserve">        </w:t>
      </w:r>
      <w:r w:rsidRPr="000A0A5F">
        <w:rPr>
          <w:lang w:eastAsia="zh-CN"/>
        </w:rPr>
        <w:t>ecrDataWbs</w:t>
      </w:r>
      <w:r w:rsidRPr="000A0A5F">
        <w:t>:</w:t>
      </w:r>
    </w:p>
    <w:p w14:paraId="01B668C4" w14:textId="77777777" w:rsidR="00CB0DD7" w:rsidRPr="000A0A5F" w:rsidRDefault="00CB0DD7">
      <w:pPr>
        <w:pStyle w:val="PL"/>
      </w:pPr>
      <w:r w:rsidRPr="000A0A5F">
        <w:t xml:space="preserve">          type: array</w:t>
      </w:r>
    </w:p>
    <w:p w14:paraId="4DDDE6AB" w14:textId="77777777" w:rsidR="00CB0DD7" w:rsidRPr="000A0A5F" w:rsidRDefault="00CB0DD7">
      <w:pPr>
        <w:pStyle w:val="PL"/>
      </w:pPr>
      <w:r w:rsidRPr="000A0A5F">
        <w:t xml:space="preserve">          items:</w:t>
      </w:r>
    </w:p>
    <w:p w14:paraId="54E70231" w14:textId="77777777" w:rsidR="00CB0DD7" w:rsidRPr="000A0A5F" w:rsidRDefault="00CB0DD7">
      <w:pPr>
        <w:pStyle w:val="PL"/>
      </w:pPr>
      <w:r w:rsidRPr="000A0A5F">
        <w:t xml:space="preserve">            $ref: '#/components/schemas/</w:t>
      </w:r>
      <w:r w:rsidRPr="000A0A5F">
        <w:rPr>
          <w:lang w:eastAsia="zh-CN"/>
        </w:rPr>
        <w:t>PlmnEcRestrictionDataWb</w:t>
      </w:r>
      <w:r w:rsidRPr="000A0A5F">
        <w:t>'</w:t>
      </w:r>
    </w:p>
    <w:p w14:paraId="3D4BFB00" w14:textId="77777777" w:rsidR="00CB0DD7" w:rsidRPr="000A0A5F" w:rsidRDefault="00CB0DD7">
      <w:pPr>
        <w:pStyle w:val="PL"/>
      </w:pPr>
      <w:r w:rsidRPr="000A0A5F">
        <w:t xml:space="preserve">          minItems: 0</w:t>
      </w:r>
    </w:p>
    <w:p w14:paraId="26E909BD" w14:textId="77777777" w:rsidR="00CB0DD7" w:rsidRPr="000A0A5F" w:rsidRDefault="00CB0DD7">
      <w:pPr>
        <w:pStyle w:val="PL"/>
      </w:pPr>
      <w:r w:rsidRPr="000A0A5F">
        <w:t xml:space="preserve">        restrictedPlmnIds:</w:t>
      </w:r>
    </w:p>
    <w:p w14:paraId="55277039" w14:textId="77777777" w:rsidR="00CB0DD7" w:rsidRPr="000A0A5F" w:rsidRDefault="00CB0DD7">
      <w:pPr>
        <w:pStyle w:val="PL"/>
      </w:pPr>
      <w:r w:rsidRPr="000A0A5F">
        <w:t xml:space="preserve">          type: array</w:t>
      </w:r>
    </w:p>
    <w:p w14:paraId="65092F5E" w14:textId="77777777" w:rsidR="00CB0DD7" w:rsidRPr="000A0A5F" w:rsidRDefault="00CB0DD7">
      <w:pPr>
        <w:pStyle w:val="PL"/>
      </w:pPr>
      <w:r w:rsidRPr="000A0A5F">
        <w:t xml:space="preserve">          items:</w:t>
      </w:r>
    </w:p>
    <w:p w14:paraId="2C6B223C" w14:textId="77777777" w:rsidR="00CB0DD7" w:rsidRPr="000A0A5F" w:rsidRDefault="00CB0DD7">
      <w:pPr>
        <w:pStyle w:val="PL"/>
      </w:pPr>
      <w:r w:rsidRPr="000A0A5F">
        <w:t xml:space="preserve">            $ref: 'TS29122_CommonData.yaml#/components/schemas/PlmnId'</w:t>
      </w:r>
    </w:p>
    <w:p w14:paraId="250D1FA8" w14:textId="77777777" w:rsidR="00CB0DD7" w:rsidRPr="000A0A5F" w:rsidRDefault="00CB0DD7">
      <w:pPr>
        <w:pStyle w:val="PL"/>
      </w:pPr>
      <w:r w:rsidRPr="000A0A5F">
        <w:t xml:space="preserve">          minItems: 0</w:t>
      </w:r>
    </w:p>
    <w:p w14:paraId="03842AEE" w14:textId="77777777" w:rsidR="00CB0DD7" w:rsidRPr="000A0A5F" w:rsidRDefault="00CB0DD7">
      <w:pPr>
        <w:pStyle w:val="PL"/>
      </w:pPr>
      <w:r w:rsidRPr="000A0A5F">
        <w:t xml:space="preserve">          description: Indicates a complete list (and possibly empty) of serving PLMNs where Enhanced Coverage shall be restricted.</w:t>
      </w:r>
    </w:p>
    <w:p w14:paraId="006F9719" w14:textId="77777777" w:rsidR="00CB0DD7" w:rsidRPr="000A0A5F" w:rsidRDefault="00CB0DD7">
      <w:pPr>
        <w:pStyle w:val="PL"/>
      </w:pPr>
      <w:r w:rsidRPr="000A0A5F">
        <w:t xml:space="preserve">        allowedPlmnIds:</w:t>
      </w:r>
    </w:p>
    <w:p w14:paraId="54045B1E" w14:textId="77777777" w:rsidR="00CB0DD7" w:rsidRPr="000A0A5F" w:rsidRDefault="00CB0DD7">
      <w:pPr>
        <w:pStyle w:val="PL"/>
      </w:pPr>
      <w:r w:rsidRPr="000A0A5F">
        <w:t xml:space="preserve">          type: array</w:t>
      </w:r>
    </w:p>
    <w:p w14:paraId="46288137" w14:textId="77777777" w:rsidR="00CB0DD7" w:rsidRPr="000A0A5F" w:rsidRDefault="00CB0DD7">
      <w:pPr>
        <w:pStyle w:val="PL"/>
      </w:pPr>
      <w:r w:rsidRPr="000A0A5F">
        <w:t xml:space="preserve">          items:</w:t>
      </w:r>
    </w:p>
    <w:p w14:paraId="1AF1EED4" w14:textId="77777777" w:rsidR="00CB0DD7" w:rsidRPr="000A0A5F" w:rsidRDefault="00CB0DD7">
      <w:pPr>
        <w:pStyle w:val="PL"/>
      </w:pPr>
      <w:r w:rsidRPr="000A0A5F">
        <w:t xml:space="preserve">            $ref: 'TS29122_CommonData.yaml#/components/schemas/PlmnId'</w:t>
      </w:r>
    </w:p>
    <w:p w14:paraId="4E63F84E" w14:textId="77777777" w:rsidR="00CB0DD7" w:rsidRPr="000A0A5F" w:rsidRDefault="00CB0DD7">
      <w:pPr>
        <w:pStyle w:val="PL"/>
      </w:pPr>
      <w:r w:rsidRPr="000A0A5F">
        <w:t xml:space="preserve">          minItems: 0</w:t>
      </w:r>
    </w:p>
    <w:p w14:paraId="6C39B880" w14:textId="77777777" w:rsidR="00CB0DD7" w:rsidRPr="000A0A5F" w:rsidRDefault="00CB0DD7">
      <w:pPr>
        <w:pStyle w:val="PL"/>
      </w:pPr>
      <w:r w:rsidRPr="000A0A5F">
        <w:t xml:space="preserve">          description: Indicates a complete list (and possibly empty) of serving PLMNs where Enhanced Coverage shall be allowed.</w:t>
      </w:r>
    </w:p>
    <w:p w14:paraId="7D68037A" w14:textId="77777777" w:rsidR="00CB0DD7" w:rsidRPr="000A0A5F" w:rsidRDefault="00CB0DD7">
      <w:pPr>
        <w:pStyle w:val="PL"/>
      </w:pPr>
      <w:r w:rsidRPr="000A0A5F">
        <w:t xml:space="preserve">      required:</w:t>
      </w:r>
    </w:p>
    <w:p w14:paraId="1A5A5EA0" w14:textId="77777777" w:rsidR="00CB0DD7" w:rsidRPr="000A0A5F" w:rsidRDefault="00CB0DD7">
      <w:pPr>
        <w:pStyle w:val="PL"/>
      </w:pPr>
      <w:r w:rsidRPr="000A0A5F">
        <w:t xml:space="preserve">        - </w:t>
      </w:r>
      <w:r w:rsidRPr="000A0A5F">
        <w:rPr>
          <w:lang w:eastAsia="zh-CN"/>
        </w:rPr>
        <w:t>supportedFeatures</w:t>
      </w:r>
    </w:p>
    <w:p w14:paraId="17ECEAFB" w14:textId="77777777" w:rsidR="00CB0DD7" w:rsidRPr="000A0A5F" w:rsidRDefault="00CB0DD7">
      <w:pPr>
        <w:pStyle w:val="PL"/>
      </w:pPr>
      <w:r w:rsidRPr="000A0A5F">
        <w:t xml:space="preserve">      not:</w:t>
      </w:r>
    </w:p>
    <w:p w14:paraId="76FF6444" w14:textId="77777777" w:rsidR="00CB0DD7" w:rsidRPr="000A0A5F" w:rsidRDefault="00CB0DD7">
      <w:pPr>
        <w:pStyle w:val="PL"/>
      </w:pPr>
      <w:r w:rsidRPr="000A0A5F">
        <w:t xml:space="preserve">        required: [restrictedPlmnIds, allowedPlmnIds]</w:t>
      </w:r>
    </w:p>
    <w:p w14:paraId="3EB670AD" w14:textId="77777777" w:rsidR="00CB0DD7" w:rsidRPr="000A0A5F" w:rsidRDefault="00CB0DD7">
      <w:pPr>
        <w:pStyle w:val="PL"/>
      </w:pPr>
      <w:r w:rsidRPr="000A0A5F">
        <w:t xml:space="preserve">    </w:t>
      </w:r>
      <w:r w:rsidRPr="000A0A5F">
        <w:rPr>
          <w:lang w:eastAsia="zh-CN"/>
        </w:rPr>
        <w:t>PlmnEcRestrictionDataWb</w:t>
      </w:r>
      <w:r w:rsidRPr="000A0A5F">
        <w:t>:</w:t>
      </w:r>
    </w:p>
    <w:p w14:paraId="780D6CF1" w14:textId="77777777" w:rsidR="00CB0DD7" w:rsidRPr="000A0A5F" w:rsidRDefault="00CB0DD7">
      <w:pPr>
        <w:pStyle w:val="PL"/>
      </w:pPr>
      <w:r w:rsidRPr="000A0A5F">
        <w:t xml:space="preserve">      description: Indicates whether enhanced coverage mode is restricted or not for a PLMN ID.</w:t>
      </w:r>
    </w:p>
    <w:p w14:paraId="3619606C" w14:textId="77777777" w:rsidR="00CB0DD7" w:rsidRPr="000A0A5F" w:rsidRDefault="00CB0DD7">
      <w:pPr>
        <w:pStyle w:val="PL"/>
      </w:pPr>
      <w:r w:rsidRPr="000A0A5F">
        <w:t xml:space="preserve">      type: object</w:t>
      </w:r>
    </w:p>
    <w:p w14:paraId="0694E747" w14:textId="77777777" w:rsidR="00CB0DD7" w:rsidRPr="000A0A5F" w:rsidRDefault="00CB0DD7">
      <w:pPr>
        <w:pStyle w:val="PL"/>
      </w:pPr>
      <w:r w:rsidRPr="000A0A5F">
        <w:t xml:space="preserve">      properties:</w:t>
      </w:r>
    </w:p>
    <w:p w14:paraId="197952AE" w14:textId="77777777" w:rsidR="00CB0DD7" w:rsidRPr="000A0A5F" w:rsidRDefault="00CB0DD7">
      <w:pPr>
        <w:pStyle w:val="PL"/>
      </w:pPr>
      <w:r w:rsidRPr="000A0A5F">
        <w:t xml:space="preserve">        </w:t>
      </w:r>
      <w:r w:rsidRPr="000A0A5F">
        <w:rPr>
          <w:lang w:eastAsia="zh-CN"/>
        </w:rPr>
        <w:t>plmnI</w:t>
      </w:r>
      <w:r w:rsidRPr="000A0A5F">
        <w:rPr>
          <w:rFonts w:hint="eastAsia"/>
          <w:lang w:eastAsia="zh-CN"/>
        </w:rPr>
        <w:t>d</w:t>
      </w:r>
      <w:r w:rsidRPr="000A0A5F">
        <w:t>:</w:t>
      </w:r>
    </w:p>
    <w:p w14:paraId="5E65A66A" w14:textId="77777777" w:rsidR="00CB0DD7" w:rsidRPr="000A0A5F" w:rsidRDefault="00CB0DD7">
      <w:pPr>
        <w:pStyle w:val="PL"/>
      </w:pPr>
      <w:r w:rsidRPr="000A0A5F">
        <w:t xml:space="preserve">          $ref: 'TS29122_CommonData.yaml#/components/schemas/PlmnId'</w:t>
      </w:r>
    </w:p>
    <w:p w14:paraId="7CAE1C1A" w14:textId="77777777" w:rsidR="00CB0DD7" w:rsidRPr="000A0A5F" w:rsidRDefault="00CB0DD7">
      <w:pPr>
        <w:pStyle w:val="PL"/>
      </w:pPr>
      <w:r w:rsidRPr="000A0A5F">
        <w:t xml:space="preserve">        </w:t>
      </w:r>
      <w:r w:rsidRPr="000A0A5F">
        <w:rPr>
          <w:lang w:eastAsia="zh-CN"/>
        </w:rPr>
        <w:t>plmnEcrDataWb</w:t>
      </w:r>
      <w:r w:rsidRPr="000A0A5F">
        <w:t>:</w:t>
      </w:r>
    </w:p>
    <w:p w14:paraId="3E790B5B" w14:textId="77777777" w:rsidR="00CB0DD7" w:rsidRPr="000A0A5F" w:rsidRDefault="00CB0DD7">
      <w:pPr>
        <w:pStyle w:val="PL"/>
      </w:pPr>
      <w:r w:rsidRPr="000A0A5F">
        <w:t xml:space="preserve">          $ref: 'TS29503_Nudm_SDM.yaml#/components/schemas/</w:t>
      </w:r>
      <w:r w:rsidRPr="000A0A5F">
        <w:rPr>
          <w:lang w:eastAsia="zh-CN"/>
        </w:rPr>
        <w:t>EcRestrictionDataWb</w:t>
      </w:r>
      <w:r w:rsidRPr="000A0A5F">
        <w:t>'</w:t>
      </w:r>
    </w:p>
    <w:p w14:paraId="44B569EA" w14:textId="77777777" w:rsidR="00CB0DD7" w:rsidRPr="000A0A5F" w:rsidRDefault="00CB0DD7">
      <w:pPr>
        <w:pStyle w:val="PL"/>
      </w:pPr>
      <w:r w:rsidRPr="000A0A5F">
        <w:t xml:space="preserve">      required:</w:t>
      </w:r>
    </w:p>
    <w:p w14:paraId="7EAD1743" w14:textId="77777777" w:rsidR="00CB0DD7" w:rsidRPr="000A0A5F" w:rsidRDefault="00CB0DD7">
      <w:pPr>
        <w:pStyle w:val="PL"/>
      </w:pPr>
      <w:r w:rsidRPr="000A0A5F">
        <w:t xml:space="preserve">       </w:t>
      </w:r>
      <w:r w:rsidRPr="000A0A5F">
        <w:rPr>
          <w:lang w:eastAsia="zh-CN"/>
        </w:rPr>
        <w:t xml:space="preserve"> - plmnId</w:t>
      </w:r>
    </w:p>
    <w:p w14:paraId="51625CB3" w14:textId="77777777" w:rsidR="00CB0DD7" w:rsidRPr="000A0A5F" w:rsidRDefault="00CB0DD7">
      <w:pPr>
        <w:pStyle w:val="PL"/>
      </w:pPr>
    </w:p>
    <w:p w14:paraId="458B2681" w14:textId="77777777" w:rsidR="00CB0DD7" w:rsidRPr="000A0A5F" w:rsidRDefault="00CB0DD7" w:rsidP="008D59EF">
      <w:pPr>
        <w:pStyle w:val="Heading1"/>
      </w:pPr>
      <w:bookmarkStart w:id="11403" w:name="_Toc11247942"/>
      <w:bookmarkStart w:id="11404" w:name="_Toc27045124"/>
      <w:bookmarkStart w:id="11405" w:name="_Toc36034175"/>
      <w:bookmarkStart w:id="11406" w:name="_Toc45132323"/>
      <w:bookmarkStart w:id="11407" w:name="_Toc49776608"/>
      <w:bookmarkStart w:id="11408" w:name="_Toc51747528"/>
      <w:bookmarkStart w:id="11409" w:name="_Toc66361110"/>
      <w:bookmarkStart w:id="11410" w:name="_Toc68105615"/>
      <w:bookmarkStart w:id="11411" w:name="_Toc74756247"/>
      <w:bookmarkStart w:id="11412" w:name="_Toc105675124"/>
      <w:bookmarkStart w:id="11413" w:name="_Toc130503202"/>
      <w:bookmarkStart w:id="11414" w:name="_Toc153625994"/>
      <w:bookmarkStart w:id="11415" w:name="_Toc170115139"/>
      <w:r w:rsidRPr="000A0A5F">
        <w:t>A.13</w:t>
      </w:r>
      <w:r w:rsidRPr="000A0A5F">
        <w:tab/>
        <w:t>NpConfiguration API</w:t>
      </w:r>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p>
    <w:p w14:paraId="0650F6C9" w14:textId="77777777" w:rsidR="00CB0DD7" w:rsidRPr="000A0A5F" w:rsidRDefault="00CB0DD7">
      <w:pPr>
        <w:pStyle w:val="PL"/>
      </w:pPr>
      <w:r w:rsidRPr="000A0A5F">
        <w:t>openapi: 3.0.0</w:t>
      </w:r>
    </w:p>
    <w:p w14:paraId="6B184147" w14:textId="77777777" w:rsidR="00CB0DD7" w:rsidRPr="000A0A5F" w:rsidRDefault="00CB0DD7">
      <w:pPr>
        <w:pStyle w:val="PL"/>
      </w:pPr>
      <w:r w:rsidRPr="000A0A5F">
        <w:t>info:</w:t>
      </w:r>
    </w:p>
    <w:p w14:paraId="1C8D2CD8" w14:textId="77777777" w:rsidR="00CB0DD7" w:rsidRPr="000A0A5F" w:rsidRDefault="00CB0DD7">
      <w:pPr>
        <w:pStyle w:val="PL"/>
      </w:pPr>
      <w:r w:rsidRPr="000A0A5F">
        <w:t xml:space="preserve">  title: 3gpp-network-parameter-configuration</w:t>
      </w:r>
    </w:p>
    <w:p w14:paraId="6EFE0B3F" w14:textId="77777777" w:rsidR="00CB0DD7" w:rsidRPr="000A0A5F" w:rsidRDefault="00CB0DD7">
      <w:pPr>
        <w:pStyle w:val="PL"/>
      </w:pPr>
      <w:r w:rsidRPr="000A0A5F">
        <w:t xml:space="preserve">  version: 1.</w:t>
      </w:r>
      <w:r w:rsidR="002322D7">
        <w:t>3</w:t>
      </w:r>
      <w:r w:rsidRPr="000A0A5F">
        <w:t>.0</w:t>
      </w:r>
    </w:p>
    <w:p w14:paraId="2302533E" w14:textId="77777777" w:rsidR="00CB0DD7" w:rsidRPr="000A0A5F" w:rsidRDefault="00CB0DD7">
      <w:pPr>
        <w:pStyle w:val="PL"/>
      </w:pPr>
      <w:r w:rsidRPr="000A0A5F">
        <w:t xml:space="preserve">  description: |</w:t>
      </w:r>
    </w:p>
    <w:p w14:paraId="2B4045F8" w14:textId="77777777" w:rsidR="00CB0DD7" w:rsidRPr="000A0A5F" w:rsidRDefault="00CB0DD7">
      <w:pPr>
        <w:pStyle w:val="PL"/>
      </w:pPr>
      <w:r w:rsidRPr="000A0A5F">
        <w:t xml:space="preserve">    API for network parameter configuration.</w:t>
      </w:r>
      <w:r w:rsidR="00970ACE" w:rsidRPr="000A0A5F">
        <w:t xml:space="preserve">  </w:t>
      </w:r>
    </w:p>
    <w:p w14:paraId="5BC909C4"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970ACE" w:rsidRPr="000A0A5F">
        <w:t xml:space="preserve">  </w:t>
      </w:r>
    </w:p>
    <w:p w14:paraId="4A8899C4" w14:textId="77777777" w:rsidR="00CB0DD7" w:rsidRPr="000A0A5F" w:rsidRDefault="00CB0DD7">
      <w:pPr>
        <w:pStyle w:val="PL"/>
      </w:pPr>
      <w:r w:rsidRPr="000A0A5F">
        <w:t xml:space="preserve">    All rights reserved.</w:t>
      </w:r>
    </w:p>
    <w:p w14:paraId="757FCDD0" w14:textId="77777777" w:rsidR="00CB0DD7" w:rsidRPr="000A0A5F" w:rsidRDefault="00CB0DD7">
      <w:pPr>
        <w:pStyle w:val="PL"/>
      </w:pPr>
      <w:r w:rsidRPr="000A0A5F">
        <w:t>externalDocs:</w:t>
      </w:r>
    </w:p>
    <w:p w14:paraId="4307AE0E" w14:textId="77777777" w:rsidR="00CB0DD7" w:rsidRPr="000A0A5F" w:rsidRDefault="00CB0DD7">
      <w:pPr>
        <w:pStyle w:val="PL"/>
      </w:pPr>
      <w:r w:rsidRPr="000A0A5F">
        <w:t xml:space="preserve">  description: 3GPP TS 29.122 </w:t>
      </w:r>
      <w:r w:rsidR="002322D7" w:rsidRPr="000A0A5F">
        <w:t>V1</w:t>
      </w:r>
      <w:r w:rsidR="002322D7">
        <w:t>8</w:t>
      </w:r>
      <w:r w:rsidRPr="000A0A5F">
        <w:t>.</w:t>
      </w:r>
      <w:r w:rsidR="005B6DFB" w:rsidRPr="000A0A5F">
        <w:t>6</w:t>
      </w:r>
      <w:r w:rsidRPr="000A0A5F">
        <w:t>.0 T8 reference point for Northbound APIs</w:t>
      </w:r>
    </w:p>
    <w:p w14:paraId="18AD34EB" w14:textId="77777777" w:rsidR="00CB0DD7" w:rsidRPr="000A0A5F" w:rsidRDefault="00CB0DD7">
      <w:pPr>
        <w:pStyle w:val="PL"/>
      </w:pPr>
      <w:r w:rsidRPr="000A0A5F">
        <w:t xml:space="preserve">  url: 'http</w:t>
      </w:r>
      <w:r w:rsidR="00970ACE" w:rsidRPr="000A0A5F">
        <w:t>s</w:t>
      </w:r>
      <w:r w:rsidRPr="000A0A5F">
        <w:t>://www.3gpp.org/ftp/Specs/archive/29_series/29.122/'</w:t>
      </w:r>
    </w:p>
    <w:p w14:paraId="47D3C914" w14:textId="77777777" w:rsidR="00CB0DD7" w:rsidRPr="000A0A5F" w:rsidRDefault="00CB0DD7">
      <w:pPr>
        <w:pStyle w:val="PL"/>
      </w:pPr>
      <w:r w:rsidRPr="000A0A5F">
        <w:t>security:</w:t>
      </w:r>
    </w:p>
    <w:p w14:paraId="22D5D677" w14:textId="77777777" w:rsidR="00CB0DD7" w:rsidRPr="000A0A5F" w:rsidRDefault="00CB0DD7">
      <w:pPr>
        <w:pStyle w:val="PL"/>
        <w:rPr>
          <w:lang w:val="en-US"/>
        </w:rPr>
      </w:pPr>
      <w:r w:rsidRPr="000A0A5F">
        <w:rPr>
          <w:lang w:val="en-US"/>
        </w:rPr>
        <w:t xml:space="preserve">  - {}</w:t>
      </w:r>
    </w:p>
    <w:p w14:paraId="009150AD" w14:textId="77777777" w:rsidR="00CB0DD7" w:rsidRPr="000A0A5F" w:rsidRDefault="00CB0DD7">
      <w:pPr>
        <w:pStyle w:val="PL"/>
      </w:pPr>
      <w:r w:rsidRPr="000A0A5F">
        <w:t xml:space="preserve">  - oAuth2ClientCredentials: []</w:t>
      </w:r>
    </w:p>
    <w:p w14:paraId="61D0AE39" w14:textId="77777777" w:rsidR="00CB0DD7" w:rsidRPr="000A0A5F" w:rsidRDefault="00CB0DD7">
      <w:pPr>
        <w:pStyle w:val="PL"/>
      </w:pPr>
      <w:r w:rsidRPr="000A0A5F">
        <w:t>servers:</w:t>
      </w:r>
    </w:p>
    <w:p w14:paraId="1DB8B573" w14:textId="77777777" w:rsidR="00CB0DD7" w:rsidRPr="000A0A5F" w:rsidRDefault="00CB0DD7">
      <w:pPr>
        <w:pStyle w:val="PL"/>
      </w:pPr>
      <w:r w:rsidRPr="000A0A5F">
        <w:t xml:space="preserve">  - url: '{apiRoot}/3gpp-network-parameter-configuration/v1'</w:t>
      </w:r>
    </w:p>
    <w:p w14:paraId="5215BB91" w14:textId="77777777" w:rsidR="00CB0DD7" w:rsidRPr="000A0A5F" w:rsidRDefault="00CB0DD7">
      <w:pPr>
        <w:pStyle w:val="PL"/>
      </w:pPr>
      <w:r w:rsidRPr="000A0A5F">
        <w:t xml:space="preserve">    variables:</w:t>
      </w:r>
    </w:p>
    <w:p w14:paraId="26C98BC2" w14:textId="77777777" w:rsidR="00CB0DD7" w:rsidRPr="000A0A5F" w:rsidRDefault="00CB0DD7">
      <w:pPr>
        <w:pStyle w:val="PL"/>
      </w:pPr>
      <w:r w:rsidRPr="000A0A5F">
        <w:t xml:space="preserve">      apiRoot:</w:t>
      </w:r>
    </w:p>
    <w:p w14:paraId="1D036267" w14:textId="77777777" w:rsidR="00CB0DD7" w:rsidRPr="000A0A5F" w:rsidRDefault="00CB0DD7">
      <w:pPr>
        <w:pStyle w:val="PL"/>
      </w:pPr>
      <w:r w:rsidRPr="000A0A5F">
        <w:t xml:space="preserve">        default: https://example.com</w:t>
      </w:r>
    </w:p>
    <w:p w14:paraId="25E2C37D" w14:textId="77777777" w:rsidR="00CB0DD7" w:rsidRPr="000A0A5F" w:rsidRDefault="00CB0DD7">
      <w:pPr>
        <w:pStyle w:val="PL"/>
      </w:pPr>
      <w:r w:rsidRPr="000A0A5F">
        <w:t xml:space="preserve">        description: apiRoot as defined in clause of 3GPP TS 29.122.</w:t>
      </w:r>
    </w:p>
    <w:p w14:paraId="0772637D" w14:textId="77777777" w:rsidR="00CB0DD7" w:rsidRPr="000A0A5F" w:rsidRDefault="00CB0DD7">
      <w:pPr>
        <w:pStyle w:val="PL"/>
      </w:pPr>
      <w:r w:rsidRPr="000A0A5F">
        <w:t>paths:</w:t>
      </w:r>
    </w:p>
    <w:p w14:paraId="4A5F540D" w14:textId="77777777" w:rsidR="00CB0DD7" w:rsidRPr="000A0A5F" w:rsidRDefault="00CB0DD7">
      <w:pPr>
        <w:pStyle w:val="PL"/>
      </w:pPr>
      <w:r w:rsidRPr="000A0A5F">
        <w:t xml:space="preserve">  /{scsAsId}/configurations:</w:t>
      </w:r>
    </w:p>
    <w:p w14:paraId="462865EB" w14:textId="77777777" w:rsidR="00CB0DD7" w:rsidRPr="000A0A5F" w:rsidRDefault="00CB0DD7">
      <w:pPr>
        <w:pStyle w:val="PL"/>
      </w:pPr>
      <w:r w:rsidRPr="000A0A5F">
        <w:t xml:space="preserve">    get:</w:t>
      </w:r>
    </w:p>
    <w:p w14:paraId="16DAB121" w14:textId="77777777" w:rsidR="00CB0DD7" w:rsidRPr="000A0A5F" w:rsidRDefault="00CB0DD7">
      <w:pPr>
        <w:pStyle w:val="PL"/>
      </w:pPr>
      <w:r w:rsidRPr="000A0A5F">
        <w:t xml:space="preserve">      summary: </w:t>
      </w:r>
      <w:r w:rsidR="00AB4F8B" w:rsidRPr="000A0A5F">
        <w:t>R</w:t>
      </w:r>
      <w:r w:rsidRPr="000A0A5F">
        <w:t>ead all of the active configurations for the SCS/AS</w:t>
      </w:r>
      <w:r w:rsidR="00AB4F8B" w:rsidRPr="000A0A5F">
        <w:t>.</w:t>
      </w:r>
    </w:p>
    <w:p w14:paraId="5ECA00C6" w14:textId="77777777" w:rsidR="00AB4F8B" w:rsidRPr="000A0A5F" w:rsidRDefault="00AB4F8B" w:rsidP="00AB4F8B">
      <w:pPr>
        <w:pStyle w:val="PL"/>
      </w:pPr>
      <w:r w:rsidRPr="000A0A5F">
        <w:t xml:space="preserve">      </w:t>
      </w:r>
      <w:r w:rsidRPr="000A0A5F">
        <w:rPr>
          <w:rFonts w:cs="Courier New"/>
          <w:szCs w:val="16"/>
        </w:rPr>
        <w:t>operationId: FetchAll</w:t>
      </w:r>
      <w:r w:rsidRPr="000A0A5F">
        <w:t>NPConfigurations</w:t>
      </w:r>
    </w:p>
    <w:p w14:paraId="068C9834" w14:textId="77777777" w:rsidR="00CB0DD7" w:rsidRPr="000A0A5F" w:rsidRDefault="00CB0DD7">
      <w:pPr>
        <w:pStyle w:val="PL"/>
      </w:pPr>
      <w:r w:rsidRPr="000A0A5F">
        <w:t xml:space="preserve">      tags:</w:t>
      </w:r>
    </w:p>
    <w:p w14:paraId="5AB7C86C" w14:textId="77777777" w:rsidR="00CB0DD7" w:rsidRPr="000A0A5F" w:rsidRDefault="00CB0DD7">
      <w:pPr>
        <w:pStyle w:val="PL"/>
      </w:pPr>
      <w:r w:rsidRPr="000A0A5F">
        <w:t xml:space="preserve">        - Np</w:t>
      </w:r>
      <w:r w:rsidR="00AB4F8B" w:rsidRPr="000A0A5F">
        <w:t xml:space="preserve"> </w:t>
      </w:r>
      <w:r w:rsidRPr="000A0A5F">
        <w:t>Configuration</w:t>
      </w:r>
      <w:r w:rsidR="00AB4F8B" w:rsidRPr="000A0A5F">
        <w:t>s</w:t>
      </w:r>
    </w:p>
    <w:p w14:paraId="5790C6A7" w14:textId="77777777" w:rsidR="00CB0DD7" w:rsidRPr="000A0A5F" w:rsidRDefault="00CB0DD7">
      <w:pPr>
        <w:pStyle w:val="PL"/>
      </w:pPr>
      <w:r w:rsidRPr="000A0A5F">
        <w:t xml:space="preserve">      parameters:</w:t>
      </w:r>
    </w:p>
    <w:p w14:paraId="6821D254" w14:textId="77777777" w:rsidR="00CB0DD7" w:rsidRPr="000A0A5F" w:rsidRDefault="00CB0DD7">
      <w:pPr>
        <w:pStyle w:val="PL"/>
      </w:pPr>
      <w:r w:rsidRPr="000A0A5F">
        <w:t xml:space="preserve">        - name: scsAsId</w:t>
      </w:r>
    </w:p>
    <w:p w14:paraId="748EBC4D" w14:textId="77777777" w:rsidR="00CB0DD7" w:rsidRPr="000A0A5F" w:rsidRDefault="00CB0DD7">
      <w:pPr>
        <w:pStyle w:val="PL"/>
      </w:pPr>
      <w:r w:rsidRPr="000A0A5F">
        <w:t xml:space="preserve">          in: path</w:t>
      </w:r>
    </w:p>
    <w:p w14:paraId="22DAC35F" w14:textId="77777777" w:rsidR="00CB0DD7" w:rsidRPr="000A0A5F" w:rsidRDefault="00CB0DD7">
      <w:pPr>
        <w:pStyle w:val="PL"/>
      </w:pPr>
      <w:r w:rsidRPr="000A0A5F">
        <w:t xml:space="preserve">          description: Identifier of the SCS/AS</w:t>
      </w:r>
    </w:p>
    <w:p w14:paraId="3D85CE7B" w14:textId="77777777" w:rsidR="00CB0DD7" w:rsidRPr="000A0A5F" w:rsidRDefault="00CB0DD7">
      <w:pPr>
        <w:pStyle w:val="PL"/>
      </w:pPr>
      <w:r w:rsidRPr="000A0A5F">
        <w:t xml:space="preserve">          required: true</w:t>
      </w:r>
    </w:p>
    <w:p w14:paraId="514F1CA6" w14:textId="77777777" w:rsidR="00CB0DD7" w:rsidRPr="000A0A5F" w:rsidRDefault="00CB0DD7">
      <w:pPr>
        <w:pStyle w:val="PL"/>
      </w:pPr>
      <w:r w:rsidRPr="000A0A5F">
        <w:t xml:space="preserve">          schema:</w:t>
      </w:r>
    </w:p>
    <w:p w14:paraId="630AEF95" w14:textId="77777777" w:rsidR="00CB0DD7" w:rsidRPr="000A0A5F" w:rsidRDefault="00CB0DD7">
      <w:pPr>
        <w:pStyle w:val="PL"/>
      </w:pPr>
      <w:r w:rsidRPr="000A0A5F">
        <w:t xml:space="preserve">            type: string</w:t>
      </w:r>
    </w:p>
    <w:p w14:paraId="35961AD2" w14:textId="77777777" w:rsidR="00CB0DD7" w:rsidRPr="000A0A5F" w:rsidRDefault="00CB0DD7">
      <w:pPr>
        <w:pStyle w:val="PL"/>
      </w:pPr>
      <w:r w:rsidRPr="000A0A5F">
        <w:t xml:space="preserve">      responses:</w:t>
      </w:r>
    </w:p>
    <w:p w14:paraId="5A8FAF26" w14:textId="77777777" w:rsidR="00CB0DD7" w:rsidRPr="000A0A5F" w:rsidRDefault="00CB0DD7">
      <w:pPr>
        <w:pStyle w:val="PL"/>
      </w:pPr>
      <w:r w:rsidRPr="000A0A5F">
        <w:t xml:space="preserve">        '200':</w:t>
      </w:r>
    </w:p>
    <w:p w14:paraId="553F1BDF" w14:textId="77777777" w:rsidR="00CB0DD7" w:rsidRPr="000A0A5F" w:rsidRDefault="00CB0DD7">
      <w:pPr>
        <w:pStyle w:val="PL"/>
      </w:pPr>
      <w:r w:rsidRPr="000A0A5F">
        <w:t xml:space="preserve">          description: OK (Successful get all of the active NpConfigurations for the SCS/AS)</w:t>
      </w:r>
    </w:p>
    <w:p w14:paraId="711D1665" w14:textId="77777777" w:rsidR="00CB0DD7" w:rsidRPr="000A0A5F" w:rsidRDefault="00CB0DD7">
      <w:pPr>
        <w:pStyle w:val="PL"/>
      </w:pPr>
      <w:r w:rsidRPr="000A0A5F">
        <w:t xml:space="preserve">          content:</w:t>
      </w:r>
    </w:p>
    <w:p w14:paraId="03F11F79" w14:textId="77777777" w:rsidR="00CB0DD7" w:rsidRPr="000A0A5F" w:rsidRDefault="00CB0DD7">
      <w:pPr>
        <w:pStyle w:val="PL"/>
      </w:pPr>
      <w:r w:rsidRPr="000A0A5F">
        <w:t xml:space="preserve">            application/json:</w:t>
      </w:r>
    </w:p>
    <w:p w14:paraId="54512552" w14:textId="77777777" w:rsidR="00CB0DD7" w:rsidRPr="000A0A5F" w:rsidRDefault="00CB0DD7">
      <w:pPr>
        <w:pStyle w:val="PL"/>
      </w:pPr>
      <w:r w:rsidRPr="000A0A5F">
        <w:t xml:space="preserve">              schema:</w:t>
      </w:r>
    </w:p>
    <w:p w14:paraId="481195C0" w14:textId="77777777" w:rsidR="00CB0DD7" w:rsidRPr="000A0A5F" w:rsidRDefault="00CB0DD7">
      <w:pPr>
        <w:pStyle w:val="PL"/>
      </w:pPr>
      <w:r w:rsidRPr="000A0A5F">
        <w:t xml:space="preserve">                type: array</w:t>
      </w:r>
    </w:p>
    <w:p w14:paraId="65AAD438" w14:textId="77777777" w:rsidR="00CB0DD7" w:rsidRPr="000A0A5F" w:rsidRDefault="00CB0DD7">
      <w:pPr>
        <w:pStyle w:val="PL"/>
      </w:pPr>
      <w:r w:rsidRPr="000A0A5F">
        <w:t xml:space="preserve">                items:</w:t>
      </w:r>
    </w:p>
    <w:p w14:paraId="659C50A4" w14:textId="77777777" w:rsidR="00CB0DD7" w:rsidRPr="000A0A5F" w:rsidRDefault="00CB0DD7">
      <w:pPr>
        <w:pStyle w:val="PL"/>
      </w:pPr>
      <w:r w:rsidRPr="000A0A5F">
        <w:t xml:space="preserve">                  $ref: '#/components/schemas/NpConfiguration'</w:t>
      </w:r>
    </w:p>
    <w:p w14:paraId="38CE9DC9" w14:textId="77777777" w:rsidR="00CB0DD7" w:rsidRPr="000A0A5F" w:rsidRDefault="00CB0DD7">
      <w:pPr>
        <w:pStyle w:val="PL"/>
      </w:pPr>
      <w:r w:rsidRPr="000A0A5F">
        <w:t xml:space="preserve">                minItems: 0</w:t>
      </w:r>
    </w:p>
    <w:p w14:paraId="69880BAC" w14:textId="77777777" w:rsidR="00CB0DD7" w:rsidRPr="000A0A5F" w:rsidRDefault="00CB0DD7">
      <w:pPr>
        <w:pStyle w:val="PL"/>
      </w:pPr>
      <w:r w:rsidRPr="000A0A5F">
        <w:t xml:space="preserve">                description: Network Parameter configurations</w:t>
      </w:r>
    </w:p>
    <w:p w14:paraId="2334B5A7" w14:textId="77777777" w:rsidR="00CB0DD7" w:rsidRPr="000A0A5F" w:rsidRDefault="00CB0DD7">
      <w:pPr>
        <w:pStyle w:val="PL"/>
      </w:pPr>
      <w:r w:rsidRPr="000A0A5F">
        <w:t xml:space="preserve">        '307':</w:t>
      </w:r>
    </w:p>
    <w:p w14:paraId="38299E49" w14:textId="77777777" w:rsidR="00CB0DD7" w:rsidRPr="000A0A5F" w:rsidRDefault="00CB0DD7">
      <w:pPr>
        <w:pStyle w:val="PL"/>
      </w:pPr>
      <w:r w:rsidRPr="000A0A5F">
        <w:t xml:space="preserve">          $ref: 'TS29122_CommonData.yaml#/components/responses/307'</w:t>
      </w:r>
    </w:p>
    <w:p w14:paraId="2FAA2F76" w14:textId="77777777" w:rsidR="00CB0DD7" w:rsidRPr="000A0A5F" w:rsidRDefault="00CB0DD7">
      <w:pPr>
        <w:pStyle w:val="PL"/>
      </w:pPr>
      <w:r w:rsidRPr="000A0A5F">
        <w:t xml:space="preserve">        '308':</w:t>
      </w:r>
    </w:p>
    <w:p w14:paraId="2EEB8CA6" w14:textId="77777777" w:rsidR="00CB0DD7" w:rsidRPr="000A0A5F" w:rsidRDefault="00CB0DD7">
      <w:pPr>
        <w:pStyle w:val="PL"/>
      </w:pPr>
      <w:r w:rsidRPr="000A0A5F">
        <w:t xml:space="preserve">          $ref: 'TS29122_CommonData.yaml#/components/responses/308'</w:t>
      </w:r>
    </w:p>
    <w:p w14:paraId="1D7F7A6C" w14:textId="77777777" w:rsidR="00CB0DD7" w:rsidRPr="000A0A5F" w:rsidRDefault="00CB0DD7">
      <w:pPr>
        <w:pStyle w:val="PL"/>
      </w:pPr>
      <w:r w:rsidRPr="000A0A5F">
        <w:t xml:space="preserve">        '400':</w:t>
      </w:r>
    </w:p>
    <w:p w14:paraId="3E884AF7" w14:textId="77777777" w:rsidR="00CB0DD7" w:rsidRPr="000A0A5F" w:rsidRDefault="00CB0DD7">
      <w:pPr>
        <w:pStyle w:val="PL"/>
      </w:pPr>
      <w:r w:rsidRPr="000A0A5F">
        <w:t xml:space="preserve">          $ref: 'TS29122_CommonData.yaml#/components/responses/400'</w:t>
      </w:r>
    </w:p>
    <w:p w14:paraId="0DB0B562" w14:textId="77777777" w:rsidR="00CB0DD7" w:rsidRPr="000A0A5F" w:rsidRDefault="00CB0DD7">
      <w:pPr>
        <w:pStyle w:val="PL"/>
      </w:pPr>
      <w:r w:rsidRPr="000A0A5F">
        <w:t xml:space="preserve">        '401':</w:t>
      </w:r>
    </w:p>
    <w:p w14:paraId="4F2B274C" w14:textId="77777777" w:rsidR="00CB0DD7" w:rsidRPr="000A0A5F" w:rsidRDefault="00CB0DD7">
      <w:pPr>
        <w:pStyle w:val="PL"/>
      </w:pPr>
      <w:r w:rsidRPr="000A0A5F">
        <w:t xml:space="preserve">          $ref: 'TS29122_CommonData.yaml#/components/responses/401'</w:t>
      </w:r>
    </w:p>
    <w:p w14:paraId="458F7F60" w14:textId="77777777" w:rsidR="00CB0DD7" w:rsidRPr="000A0A5F" w:rsidRDefault="00CB0DD7">
      <w:pPr>
        <w:pStyle w:val="PL"/>
      </w:pPr>
      <w:r w:rsidRPr="000A0A5F">
        <w:t xml:space="preserve">        '403':</w:t>
      </w:r>
    </w:p>
    <w:p w14:paraId="2D166DE0" w14:textId="77777777" w:rsidR="00CB0DD7" w:rsidRPr="000A0A5F" w:rsidRDefault="00CB0DD7">
      <w:pPr>
        <w:pStyle w:val="PL"/>
      </w:pPr>
      <w:r w:rsidRPr="000A0A5F">
        <w:t xml:space="preserve">          $ref: 'TS29122_CommonData.yaml#/components/responses/403'</w:t>
      </w:r>
    </w:p>
    <w:p w14:paraId="508208B6" w14:textId="77777777" w:rsidR="00CB0DD7" w:rsidRPr="000A0A5F" w:rsidRDefault="00CB0DD7">
      <w:pPr>
        <w:pStyle w:val="PL"/>
      </w:pPr>
      <w:r w:rsidRPr="000A0A5F">
        <w:t xml:space="preserve">        '404':</w:t>
      </w:r>
    </w:p>
    <w:p w14:paraId="2794FBE5" w14:textId="77777777" w:rsidR="00CB0DD7" w:rsidRPr="000A0A5F" w:rsidRDefault="00CB0DD7">
      <w:pPr>
        <w:pStyle w:val="PL"/>
      </w:pPr>
      <w:r w:rsidRPr="000A0A5F">
        <w:t xml:space="preserve">          $ref: 'TS29122_CommonData.yaml#/components/responses/404'</w:t>
      </w:r>
    </w:p>
    <w:p w14:paraId="19904880" w14:textId="77777777" w:rsidR="00CB0DD7" w:rsidRPr="000A0A5F" w:rsidRDefault="00CB0DD7">
      <w:pPr>
        <w:pStyle w:val="PL"/>
      </w:pPr>
      <w:r w:rsidRPr="000A0A5F">
        <w:t xml:space="preserve">        '406':</w:t>
      </w:r>
    </w:p>
    <w:p w14:paraId="4F3A14D7" w14:textId="77777777" w:rsidR="00CB0DD7" w:rsidRPr="000A0A5F" w:rsidRDefault="00CB0DD7">
      <w:pPr>
        <w:pStyle w:val="PL"/>
      </w:pPr>
      <w:r w:rsidRPr="000A0A5F">
        <w:t xml:space="preserve">          $ref: 'TS29122_CommonData.yaml#/components/responses/406'</w:t>
      </w:r>
    </w:p>
    <w:p w14:paraId="023E5ABE" w14:textId="77777777" w:rsidR="00CB0DD7" w:rsidRPr="000A0A5F" w:rsidRDefault="00CB0DD7">
      <w:pPr>
        <w:pStyle w:val="PL"/>
      </w:pPr>
      <w:r w:rsidRPr="000A0A5F">
        <w:t xml:space="preserve">        '429':</w:t>
      </w:r>
    </w:p>
    <w:p w14:paraId="2D2BEE4F" w14:textId="77777777" w:rsidR="00CB0DD7" w:rsidRPr="000A0A5F" w:rsidRDefault="00CB0DD7">
      <w:pPr>
        <w:pStyle w:val="PL"/>
      </w:pPr>
      <w:r w:rsidRPr="000A0A5F">
        <w:t xml:space="preserve">          $ref: 'TS29122_CommonData.yaml#/components/responses/429'</w:t>
      </w:r>
    </w:p>
    <w:p w14:paraId="09622AE4" w14:textId="77777777" w:rsidR="00CB0DD7" w:rsidRPr="000A0A5F" w:rsidRDefault="00CB0DD7">
      <w:pPr>
        <w:pStyle w:val="PL"/>
      </w:pPr>
      <w:r w:rsidRPr="000A0A5F">
        <w:t xml:space="preserve">        '500':</w:t>
      </w:r>
    </w:p>
    <w:p w14:paraId="16141D4F" w14:textId="77777777" w:rsidR="00CB0DD7" w:rsidRPr="000A0A5F" w:rsidRDefault="00CB0DD7">
      <w:pPr>
        <w:pStyle w:val="PL"/>
      </w:pPr>
      <w:r w:rsidRPr="000A0A5F">
        <w:t xml:space="preserve">          $ref: 'TS29122_CommonData.yaml#/components/responses/500'</w:t>
      </w:r>
    </w:p>
    <w:p w14:paraId="1CB5272F" w14:textId="77777777" w:rsidR="00CB0DD7" w:rsidRPr="000A0A5F" w:rsidRDefault="00CB0DD7">
      <w:pPr>
        <w:pStyle w:val="PL"/>
      </w:pPr>
      <w:r w:rsidRPr="000A0A5F">
        <w:t xml:space="preserve">        '503':</w:t>
      </w:r>
    </w:p>
    <w:p w14:paraId="6CACF47D" w14:textId="77777777" w:rsidR="00CB0DD7" w:rsidRPr="000A0A5F" w:rsidRDefault="00CB0DD7">
      <w:pPr>
        <w:pStyle w:val="PL"/>
      </w:pPr>
      <w:r w:rsidRPr="000A0A5F">
        <w:t xml:space="preserve">          $ref: 'TS29122_CommonData.yaml#/components/responses/503'</w:t>
      </w:r>
    </w:p>
    <w:p w14:paraId="422C4503" w14:textId="77777777" w:rsidR="00CB0DD7" w:rsidRPr="000A0A5F" w:rsidRDefault="00CB0DD7">
      <w:pPr>
        <w:pStyle w:val="PL"/>
      </w:pPr>
      <w:r w:rsidRPr="000A0A5F">
        <w:t xml:space="preserve">        default:</w:t>
      </w:r>
    </w:p>
    <w:p w14:paraId="3760699E" w14:textId="77777777" w:rsidR="00CB0DD7" w:rsidRPr="000A0A5F" w:rsidRDefault="00CB0DD7">
      <w:pPr>
        <w:pStyle w:val="PL"/>
      </w:pPr>
      <w:r w:rsidRPr="000A0A5F">
        <w:t xml:space="preserve">          $ref: 'TS29122_CommonData.yaml#/components/responses/default'</w:t>
      </w:r>
    </w:p>
    <w:p w14:paraId="08C0B0F6" w14:textId="77777777" w:rsidR="00CB0DD7" w:rsidRPr="000A0A5F" w:rsidRDefault="00CB0DD7">
      <w:pPr>
        <w:pStyle w:val="PL"/>
      </w:pPr>
    </w:p>
    <w:p w14:paraId="635189AF" w14:textId="77777777" w:rsidR="00CB0DD7" w:rsidRPr="000A0A5F" w:rsidRDefault="00CB0DD7">
      <w:pPr>
        <w:pStyle w:val="PL"/>
      </w:pPr>
      <w:r w:rsidRPr="000A0A5F">
        <w:t xml:space="preserve">    post:</w:t>
      </w:r>
    </w:p>
    <w:p w14:paraId="4A1BE0E1" w14:textId="77777777" w:rsidR="00CB0DD7" w:rsidRPr="000A0A5F" w:rsidRDefault="00CB0DD7">
      <w:pPr>
        <w:pStyle w:val="PL"/>
      </w:pPr>
      <w:r w:rsidRPr="000A0A5F">
        <w:t xml:space="preserve">      summary: Creates a new configuration resource for network parameter configuration</w:t>
      </w:r>
      <w:r w:rsidR="00AB4F8B" w:rsidRPr="000A0A5F">
        <w:t>.</w:t>
      </w:r>
    </w:p>
    <w:p w14:paraId="2A8EFD91" w14:textId="77777777" w:rsidR="00AB4F8B" w:rsidRPr="000A0A5F" w:rsidRDefault="00AB4F8B" w:rsidP="00AB4F8B">
      <w:pPr>
        <w:pStyle w:val="PL"/>
      </w:pPr>
      <w:r w:rsidRPr="000A0A5F">
        <w:t xml:space="preserve">      </w:t>
      </w:r>
      <w:r w:rsidRPr="000A0A5F">
        <w:rPr>
          <w:rFonts w:cs="Courier New"/>
          <w:szCs w:val="16"/>
        </w:rPr>
        <w:t>operationId: Create</w:t>
      </w:r>
      <w:r w:rsidRPr="000A0A5F">
        <w:t>NPConfiguration</w:t>
      </w:r>
    </w:p>
    <w:p w14:paraId="4AA277BF" w14:textId="77777777" w:rsidR="00CB0DD7" w:rsidRPr="000A0A5F" w:rsidRDefault="00CB0DD7">
      <w:pPr>
        <w:pStyle w:val="PL"/>
      </w:pPr>
      <w:r w:rsidRPr="000A0A5F">
        <w:t xml:space="preserve">      tags:</w:t>
      </w:r>
    </w:p>
    <w:p w14:paraId="55D8AC95" w14:textId="77777777" w:rsidR="00CB0DD7" w:rsidRPr="000A0A5F" w:rsidRDefault="00CB0DD7">
      <w:pPr>
        <w:pStyle w:val="PL"/>
      </w:pPr>
      <w:r w:rsidRPr="000A0A5F">
        <w:t xml:space="preserve">        - Np</w:t>
      </w:r>
      <w:r w:rsidR="00AB4F8B" w:rsidRPr="000A0A5F">
        <w:t xml:space="preserve"> </w:t>
      </w:r>
      <w:r w:rsidRPr="000A0A5F">
        <w:t>Configuration</w:t>
      </w:r>
      <w:r w:rsidR="00AB4F8B" w:rsidRPr="000A0A5F">
        <w:t>s</w:t>
      </w:r>
    </w:p>
    <w:p w14:paraId="7461B3EE" w14:textId="77777777" w:rsidR="00CB0DD7" w:rsidRPr="000A0A5F" w:rsidRDefault="00CB0DD7">
      <w:pPr>
        <w:pStyle w:val="PL"/>
      </w:pPr>
      <w:r w:rsidRPr="000A0A5F">
        <w:t xml:space="preserve">      parameters:</w:t>
      </w:r>
    </w:p>
    <w:p w14:paraId="6340AF90" w14:textId="77777777" w:rsidR="00CB0DD7" w:rsidRPr="000A0A5F" w:rsidRDefault="00CB0DD7">
      <w:pPr>
        <w:pStyle w:val="PL"/>
      </w:pPr>
      <w:r w:rsidRPr="000A0A5F">
        <w:t xml:space="preserve">        - name: scsAsId</w:t>
      </w:r>
    </w:p>
    <w:p w14:paraId="439C1C20" w14:textId="77777777" w:rsidR="00CB0DD7" w:rsidRPr="000A0A5F" w:rsidRDefault="00CB0DD7">
      <w:pPr>
        <w:pStyle w:val="PL"/>
      </w:pPr>
      <w:r w:rsidRPr="000A0A5F">
        <w:t xml:space="preserve">          in: path</w:t>
      </w:r>
    </w:p>
    <w:p w14:paraId="56EFD848" w14:textId="77777777" w:rsidR="00CB0DD7" w:rsidRPr="000A0A5F" w:rsidRDefault="00CB0DD7">
      <w:pPr>
        <w:pStyle w:val="PL"/>
      </w:pPr>
      <w:r w:rsidRPr="000A0A5F">
        <w:t xml:space="preserve">          description: Identifier of the SCS/AS</w:t>
      </w:r>
    </w:p>
    <w:p w14:paraId="4A492822" w14:textId="77777777" w:rsidR="00CB0DD7" w:rsidRPr="000A0A5F" w:rsidRDefault="00CB0DD7">
      <w:pPr>
        <w:pStyle w:val="PL"/>
      </w:pPr>
      <w:r w:rsidRPr="000A0A5F">
        <w:t xml:space="preserve">          required: true</w:t>
      </w:r>
    </w:p>
    <w:p w14:paraId="7395825B" w14:textId="77777777" w:rsidR="00CB0DD7" w:rsidRPr="000A0A5F" w:rsidRDefault="00CB0DD7">
      <w:pPr>
        <w:pStyle w:val="PL"/>
      </w:pPr>
      <w:r w:rsidRPr="000A0A5F">
        <w:t xml:space="preserve">          schema:</w:t>
      </w:r>
    </w:p>
    <w:p w14:paraId="49B6CD60" w14:textId="77777777" w:rsidR="00CB0DD7" w:rsidRPr="000A0A5F" w:rsidRDefault="00CB0DD7">
      <w:pPr>
        <w:pStyle w:val="PL"/>
      </w:pPr>
      <w:r w:rsidRPr="000A0A5F">
        <w:t xml:space="preserve">            type: string</w:t>
      </w:r>
    </w:p>
    <w:p w14:paraId="04F1C082" w14:textId="77777777" w:rsidR="00CB0DD7" w:rsidRPr="000A0A5F" w:rsidRDefault="00CB0DD7">
      <w:pPr>
        <w:pStyle w:val="PL"/>
      </w:pPr>
      <w:r w:rsidRPr="000A0A5F">
        <w:t xml:space="preserve">      requestBody:</w:t>
      </w:r>
    </w:p>
    <w:p w14:paraId="4972EC87" w14:textId="77777777" w:rsidR="00CB0DD7" w:rsidRPr="000A0A5F" w:rsidRDefault="00CB0DD7">
      <w:pPr>
        <w:pStyle w:val="PL"/>
      </w:pPr>
      <w:r w:rsidRPr="000A0A5F">
        <w:t xml:space="preserve">        description: new configuration creation</w:t>
      </w:r>
    </w:p>
    <w:p w14:paraId="58E8E4D0" w14:textId="77777777" w:rsidR="00CB0DD7" w:rsidRPr="000A0A5F" w:rsidRDefault="00CB0DD7">
      <w:pPr>
        <w:pStyle w:val="PL"/>
      </w:pPr>
      <w:r w:rsidRPr="000A0A5F">
        <w:t xml:space="preserve">        required: true</w:t>
      </w:r>
    </w:p>
    <w:p w14:paraId="799EDD5F" w14:textId="77777777" w:rsidR="00CB0DD7" w:rsidRPr="000A0A5F" w:rsidRDefault="00CB0DD7">
      <w:pPr>
        <w:pStyle w:val="PL"/>
      </w:pPr>
      <w:r w:rsidRPr="000A0A5F">
        <w:t xml:space="preserve">        content:</w:t>
      </w:r>
    </w:p>
    <w:p w14:paraId="5E9F6F3C" w14:textId="77777777" w:rsidR="00CB0DD7" w:rsidRPr="000A0A5F" w:rsidRDefault="00CB0DD7">
      <w:pPr>
        <w:pStyle w:val="PL"/>
      </w:pPr>
      <w:r w:rsidRPr="000A0A5F">
        <w:t xml:space="preserve">          application/json:</w:t>
      </w:r>
    </w:p>
    <w:p w14:paraId="257B3607" w14:textId="77777777" w:rsidR="00CB0DD7" w:rsidRPr="000A0A5F" w:rsidRDefault="00CB0DD7">
      <w:pPr>
        <w:pStyle w:val="PL"/>
      </w:pPr>
      <w:r w:rsidRPr="000A0A5F">
        <w:t xml:space="preserve">            schema:</w:t>
      </w:r>
    </w:p>
    <w:p w14:paraId="02D46D3C" w14:textId="77777777" w:rsidR="00CB0DD7" w:rsidRPr="000A0A5F" w:rsidRDefault="00CB0DD7">
      <w:pPr>
        <w:pStyle w:val="PL"/>
      </w:pPr>
      <w:r w:rsidRPr="000A0A5F">
        <w:t xml:space="preserve">              $ref: '#/components/schemas/NpConfiguration'</w:t>
      </w:r>
    </w:p>
    <w:p w14:paraId="2A6F3D3D" w14:textId="77777777" w:rsidR="00CB0DD7" w:rsidRPr="000A0A5F" w:rsidRDefault="00CB0DD7">
      <w:pPr>
        <w:pStyle w:val="PL"/>
      </w:pPr>
      <w:r w:rsidRPr="000A0A5F">
        <w:t xml:space="preserve">      callbacks:</w:t>
      </w:r>
    </w:p>
    <w:p w14:paraId="088D079C" w14:textId="77777777" w:rsidR="00CB0DD7" w:rsidRPr="000A0A5F" w:rsidRDefault="00CB0DD7">
      <w:pPr>
        <w:pStyle w:val="PL"/>
        <w:rPr>
          <w:lang w:val="fr-FR"/>
        </w:rPr>
      </w:pPr>
      <w:r w:rsidRPr="000A0A5F">
        <w:t xml:space="preserve">        </w:t>
      </w:r>
      <w:r w:rsidRPr="000A0A5F">
        <w:rPr>
          <w:lang w:val="fr-FR"/>
        </w:rPr>
        <w:t>notificationDestination:</w:t>
      </w:r>
    </w:p>
    <w:p w14:paraId="2569A9DD" w14:textId="77777777" w:rsidR="00CB0DD7" w:rsidRPr="000A0A5F" w:rsidRDefault="00CB0DD7">
      <w:pPr>
        <w:pStyle w:val="PL"/>
        <w:rPr>
          <w:lang w:val="fr-FR"/>
        </w:rPr>
      </w:pPr>
      <w:r w:rsidRPr="000A0A5F">
        <w:rPr>
          <w:lang w:val="fr-FR"/>
        </w:rPr>
        <w:t xml:space="preserve">          '{</w:t>
      </w:r>
      <w:r w:rsidR="00A20CCE">
        <w:rPr>
          <w:lang w:val="fr-FR"/>
        </w:rPr>
        <w:t>$</w:t>
      </w:r>
      <w:r w:rsidRPr="000A0A5F">
        <w:rPr>
          <w:lang w:val="fr-FR"/>
        </w:rPr>
        <w:t>request.body#/notificationDestination}':</w:t>
      </w:r>
    </w:p>
    <w:p w14:paraId="61A653FB" w14:textId="77777777" w:rsidR="00CB0DD7" w:rsidRPr="000A0A5F" w:rsidRDefault="00CB0DD7">
      <w:pPr>
        <w:pStyle w:val="PL"/>
      </w:pPr>
      <w:r w:rsidRPr="000A0A5F">
        <w:rPr>
          <w:lang w:val="fr-FR"/>
        </w:rPr>
        <w:t xml:space="preserve">            </w:t>
      </w:r>
      <w:r w:rsidRPr="000A0A5F">
        <w:t>post:</w:t>
      </w:r>
    </w:p>
    <w:p w14:paraId="44F0B613" w14:textId="77777777" w:rsidR="00CB0DD7" w:rsidRPr="000A0A5F" w:rsidRDefault="00CB0DD7">
      <w:pPr>
        <w:pStyle w:val="PL"/>
      </w:pPr>
      <w:r w:rsidRPr="000A0A5F">
        <w:t xml:space="preserve">              requestBody:  # contents of the callback message</w:t>
      </w:r>
    </w:p>
    <w:p w14:paraId="6185D456" w14:textId="77777777" w:rsidR="00CB0DD7" w:rsidRPr="000A0A5F" w:rsidRDefault="00CB0DD7">
      <w:pPr>
        <w:pStyle w:val="PL"/>
      </w:pPr>
      <w:r w:rsidRPr="000A0A5F">
        <w:t xml:space="preserve">                required: true</w:t>
      </w:r>
    </w:p>
    <w:p w14:paraId="662FD47C" w14:textId="77777777" w:rsidR="00CB0DD7" w:rsidRPr="000A0A5F" w:rsidRDefault="00CB0DD7">
      <w:pPr>
        <w:pStyle w:val="PL"/>
      </w:pPr>
      <w:r w:rsidRPr="000A0A5F">
        <w:t xml:space="preserve">                content:</w:t>
      </w:r>
    </w:p>
    <w:p w14:paraId="53F792CE" w14:textId="77777777" w:rsidR="00CB0DD7" w:rsidRPr="000A0A5F" w:rsidRDefault="00CB0DD7">
      <w:pPr>
        <w:pStyle w:val="PL"/>
      </w:pPr>
      <w:r w:rsidRPr="000A0A5F">
        <w:t xml:space="preserve">                  application/json:</w:t>
      </w:r>
    </w:p>
    <w:p w14:paraId="5BC7C90B" w14:textId="77777777" w:rsidR="00CB0DD7" w:rsidRPr="000A0A5F" w:rsidRDefault="00CB0DD7">
      <w:pPr>
        <w:pStyle w:val="PL"/>
      </w:pPr>
      <w:r w:rsidRPr="000A0A5F">
        <w:t xml:space="preserve">                    schema:</w:t>
      </w:r>
    </w:p>
    <w:p w14:paraId="1A788D88" w14:textId="77777777" w:rsidR="00CB0DD7" w:rsidRPr="000A0A5F" w:rsidRDefault="00CB0DD7">
      <w:pPr>
        <w:pStyle w:val="PL"/>
      </w:pPr>
      <w:r w:rsidRPr="000A0A5F">
        <w:t xml:space="preserve">                      $ref: '#/components/schemas/ConfigurationNotification'</w:t>
      </w:r>
    </w:p>
    <w:p w14:paraId="1DDA486A" w14:textId="77777777" w:rsidR="00CB0DD7" w:rsidRPr="000A0A5F" w:rsidRDefault="00CB0DD7">
      <w:pPr>
        <w:pStyle w:val="PL"/>
      </w:pPr>
      <w:r w:rsidRPr="000A0A5F">
        <w:t xml:space="preserve">              responses:</w:t>
      </w:r>
    </w:p>
    <w:p w14:paraId="5A18D237" w14:textId="77777777" w:rsidR="00CB0DD7" w:rsidRPr="000A0A5F" w:rsidRDefault="00CB0DD7">
      <w:pPr>
        <w:pStyle w:val="PL"/>
      </w:pPr>
      <w:r w:rsidRPr="000A0A5F">
        <w:t xml:space="preserve">                '204':</w:t>
      </w:r>
    </w:p>
    <w:p w14:paraId="05455B4E" w14:textId="77777777" w:rsidR="00CB0DD7" w:rsidRPr="000A0A5F" w:rsidRDefault="00CB0DD7">
      <w:pPr>
        <w:pStyle w:val="PL"/>
      </w:pPr>
      <w:r w:rsidRPr="000A0A5F">
        <w:t xml:space="preserve">                  description: No Content (successful notification)</w:t>
      </w:r>
    </w:p>
    <w:p w14:paraId="50CC7236" w14:textId="77777777" w:rsidR="00CB0DD7" w:rsidRPr="000A0A5F" w:rsidRDefault="00CB0DD7">
      <w:pPr>
        <w:pStyle w:val="PL"/>
      </w:pPr>
      <w:r w:rsidRPr="000A0A5F">
        <w:t xml:space="preserve">                '307':</w:t>
      </w:r>
    </w:p>
    <w:p w14:paraId="4E466845" w14:textId="77777777" w:rsidR="00CB0DD7" w:rsidRPr="000A0A5F" w:rsidRDefault="00CB0DD7">
      <w:pPr>
        <w:pStyle w:val="PL"/>
      </w:pPr>
      <w:r w:rsidRPr="000A0A5F">
        <w:t xml:space="preserve">                  $ref: 'TS29122_CommonData.yaml#/components/responses/307'</w:t>
      </w:r>
    </w:p>
    <w:p w14:paraId="7E1AF30F" w14:textId="77777777" w:rsidR="00CB0DD7" w:rsidRPr="000A0A5F" w:rsidRDefault="00CB0DD7">
      <w:pPr>
        <w:pStyle w:val="PL"/>
      </w:pPr>
      <w:r w:rsidRPr="000A0A5F">
        <w:t xml:space="preserve">                '308':</w:t>
      </w:r>
    </w:p>
    <w:p w14:paraId="6AEB780A" w14:textId="77777777" w:rsidR="00CB0DD7" w:rsidRPr="000A0A5F" w:rsidRDefault="00CB0DD7">
      <w:pPr>
        <w:pStyle w:val="PL"/>
      </w:pPr>
      <w:r w:rsidRPr="000A0A5F">
        <w:t xml:space="preserve">                  $ref: 'TS29122_CommonData.yaml#/components/responses/308'</w:t>
      </w:r>
    </w:p>
    <w:p w14:paraId="6668FF8E" w14:textId="77777777" w:rsidR="00CB0DD7" w:rsidRPr="000A0A5F" w:rsidRDefault="00CB0DD7">
      <w:pPr>
        <w:pStyle w:val="PL"/>
      </w:pPr>
      <w:r w:rsidRPr="000A0A5F">
        <w:t xml:space="preserve">                '400':</w:t>
      </w:r>
    </w:p>
    <w:p w14:paraId="6520E863" w14:textId="77777777" w:rsidR="00CB0DD7" w:rsidRPr="000A0A5F" w:rsidRDefault="00CB0DD7">
      <w:pPr>
        <w:pStyle w:val="PL"/>
      </w:pPr>
      <w:r w:rsidRPr="000A0A5F">
        <w:t xml:space="preserve">                  $ref: 'TS29122_CommonData.yaml#/components/responses/400'</w:t>
      </w:r>
    </w:p>
    <w:p w14:paraId="3A801D32" w14:textId="77777777" w:rsidR="00CB0DD7" w:rsidRPr="000A0A5F" w:rsidRDefault="00CB0DD7">
      <w:pPr>
        <w:pStyle w:val="PL"/>
      </w:pPr>
      <w:r w:rsidRPr="000A0A5F">
        <w:t xml:space="preserve">                '401':</w:t>
      </w:r>
    </w:p>
    <w:p w14:paraId="5FECCAF9" w14:textId="77777777" w:rsidR="00CB0DD7" w:rsidRPr="000A0A5F" w:rsidRDefault="00CB0DD7">
      <w:pPr>
        <w:pStyle w:val="PL"/>
      </w:pPr>
      <w:r w:rsidRPr="000A0A5F">
        <w:t xml:space="preserve">                  $ref: 'TS29122_CommonData.yaml#/components/responses/401'</w:t>
      </w:r>
    </w:p>
    <w:p w14:paraId="1A339B0F" w14:textId="77777777" w:rsidR="00CB0DD7" w:rsidRPr="000A0A5F" w:rsidRDefault="00CB0DD7">
      <w:pPr>
        <w:pStyle w:val="PL"/>
      </w:pPr>
      <w:r w:rsidRPr="000A0A5F">
        <w:t xml:space="preserve">                '403':</w:t>
      </w:r>
    </w:p>
    <w:p w14:paraId="48D057CE" w14:textId="77777777" w:rsidR="00CB0DD7" w:rsidRPr="000A0A5F" w:rsidRDefault="00CB0DD7">
      <w:pPr>
        <w:pStyle w:val="PL"/>
      </w:pPr>
      <w:r w:rsidRPr="000A0A5F">
        <w:t xml:space="preserve">                  $ref: 'TS29122_CommonData.yaml#/components/responses/403'</w:t>
      </w:r>
    </w:p>
    <w:p w14:paraId="7BC54D01" w14:textId="77777777" w:rsidR="00CB0DD7" w:rsidRPr="000A0A5F" w:rsidRDefault="00CB0DD7">
      <w:pPr>
        <w:pStyle w:val="PL"/>
      </w:pPr>
      <w:r w:rsidRPr="000A0A5F">
        <w:t xml:space="preserve">                '404':</w:t>
      </w:r>
    </w:p>
    <w:p w14:paraId="5B281107" w14:textId="77777777" w:rsidR="00CB0DD7" w:rsidRPr="000A0A5F" w:rsidRDefault="00CB0DD7">
      <w:pPr>
        <w:pStyle w:val="PL"/>
      </w:pPr>
      <w:r w:rsidRPr="000A0A5F">
        <w:t xml:space="preserve">                  $ref: 'TS29122_CommonData.yaml#/components/responses/404'</w:t>
      </w:r>
    </w:p>
    <w:p w14:paraId="2B222883" w14:textId="77777777" w:rsidR="00CB0DD7" w:rsidRPr="000A0A5F" w:rsidRDefault="00CB0DD7">
      <w:pPr>
        <w:pStyle w:val="PL"/>
      </w:pPr>
      <w:r w:rsidRPr="000A0A5F">
        <w:t xml:space="preserve">                '411':</w:t>
      </w:r>
    </w:p>
    <w:p w14:paraId="587903CD" w14:textId="77777777" w:rsidR="00CB0DD7" w:rsidRPr="000A0A5F" w:rsidRDefault="00CB0DD7">
      <w:pPr>
        <w:pStyle w:val="PL"/>
      </w:pPr>
      <w:r w:rsidRPr="000A0A5F">
        <w:t xml:space="preserve">                  $ref: 'TS29122_CommonData.yaml#/components/responses/411'</w:t>
      </w:r>
    </w:p>
    <w:p w14:paraId="3593C3FD" w14:textId="77777777" w:rsidR="00CB0DD7" w:rsidRPr="000A0A5F" w:rsidRDefault="00CB0DD7">
      <w:pPr>
        <w:pStyle w:val="PL"/>
      </w:pPr>
      <w:r w:rsidRPr="000A0A5F">
        <w:t xml:space="preserve">                '413':</w:t>
      </w:r>
    </w:p>
    <w:p w14:paraId="00D285B3" w14:textId="77777777" w:rsidR="00CB0DD7" w:rsidRPr="000A0A5F" w:rsidRDefault="00CB0DD7">
      <w:pPr>
        <w:pStyle w:val="PL"/>
      </w:pPr>
      <w:r w:rsidRPr="000A0A5F">
        <w:t xml:space="preserve">                  $ref: 'TS29122_CommonData.yaml#/components/responses/413'</w:t>
      </w:r>
    </w:p>
    <w:p w14:paraId="275FCDC4" w14:textId="77777777" w:rsidR="00CB0DD7" w:rsidRPr="000A0A5F" w:rsidRDefault="00CB0DD7">
      <w:pPr>
        <w:pStyle w:val="PL"/>
      </w:pPr>
      <w:r w:rsidRPr="000A0A5F">
        <w:t xml:space="preserve">                '415':</w:t>
      </w:r>
    </w:p>
    <w:p w14:paraId="2165925A" w14:textId="77777777" w:rsidR="00CB0DD7" w:rsidRPr="000A0A5F" w:rsidRDefault="00CB0DD7">
      <w:pPr>
        <w:pStyle w:val="PL"/>
      </w:pPr>
      <w:r w:rsidRPr="000A0A5F">
        <w:t xml:space="preserve">                  $ref: 'TS29122_CommonData.yaml#/components/responses/415'</w:t>
      </w:r>
    </w:p>
    <w:p w14:paraId="50AC43E0" w14:textId="77777777" w:rsidR="00CB0DD7" w:rsidRPr="000A0A5F" w:rsidRDefault="00CB0DD7">
      <w:pPr>
        <w:pStyle w:val="PL"/>
      </w:pPr>
      <w:r w:rsidRPr="000A0A5F">
        <w:t xml:space="preserve">                '429':</w:t>
      </w:r>
    </w:p>
    <w:p w14:paraId="7BB4BAE8" w14:textId="77777777" w:rsidR="00CB0DD7" w:rsidRPr="000A0A5F" w:rsidRDefault="00CB0DD7">
      <w:pPr>
        <w:pStyle w:val="PL"/>
      </w:pPr>
      <w:r w:rsidRPr="000A0A5F">
        <w:t xml:space="preserve">                  $ref: 'TS29122_CommonData.yaml#/components/responses/429'</w:t>
      </w:r>
    </w:p>
    <w:p w14:paraId="5F734639" w14:textId="77777777" w:rsidR="00CB0DD7" w:rsidRPr="000A0A5F" w:rsidRDefault="00CB0DD7">
      <w:pPr>
        <w:pStyle w:val="PL"/>
      </w:pPr>
      <w:r w:rsidRPr="000A0A5F">
        <w:t xml:space="preserve">                '500':</w:t>
      </w:r>
    </w:p>
    <w:p w14:paraId="6459E0EE" w14:textId="77777777" w:rsidR="00CB0DD7" w:rsidRPr="000A0A5F" w:rsidRDefault="00CB0DD7">
      <w:pPr>
        <w:pStyle w:val="PL"/>
      </w:pPr>
      <w:r w:rsidRPr="000A0A5F">
        <w:t xml:space="preserve">                  $ref: 'TS29122_CommonData.yaml#/components/responses/500'</w:t>
      </w:r>
    </w:p>
    <w:p w14:paraId="6716FDB3" w14:textId="77777777" w:rsidR="00CB0DD7" w:rsidRPr="000A0A5F" w:rsidRDefault="00CB0DD7">
      <w:pPr>
        <w:pStyle w:val="PL"/>
      </w:pPr>
      <w:r w:rsidRPr="000A0A5F">
        <w:t xml:space="preserve">                '503':</w:t>
      </w:r>
    </w:p>
    <w:p w14:paraId="780FA3CD" w14:textId="77777777" w:rsidR="00CB0DD7" w:rsidRPr="000A0A5F" w:rsidRDefault="00CB0DD7">
      <w:pPr>
        <w:pStyle w:val="PL"/>
      </w:pPr>
      <w:r w:rsidRPr="000A0A5F">
        <w:t xml:space="preserve">                  $ref: 'TS29122_CommonData.yaml#/components/responses/503'</w:t>
      </w:r>
    </w:p>
    <w:p w14:paraId="0B0BDF45" w14:textId="77777777" w:rsidR="00CB0DD7" w:rsidRPr="000A0A5F" w:rsidRDefault="00CB0DD7">
      <w:pPr>
        <w:pStyle w:val="PL"/>
      </w:pPr>
      <w:r w:rsidRPr="000A0A5F">
        <w:t xml:space="preserve">                default:</w:t>
      </w:r>
    </w:p>
    <w:p w14:paraId="61810DD7" w14:textId="77777777" w:rsidR="00CB0DD7" w:rsidRPr="000A0A5F" w:rsidRDefault="00CB0DD7">
      <w:pPr>
        <w:pStyle w:val="PL"/>
      </w:pPr>
      <w:r w:rsidRPr="000A0A5F">
        <w:t xml:space="preserve">                  $ref: 'TS29122_CommonData.yaml#/components/responses/default'</w:t>
      </w:r>
    </w:p>
    <w:p w14:paraId="2EFCDEA7" w14:textId="77777777" w:rsidR="00CB0DD7" w:rsidRPr="000A0A5F" w:rsidRDefault="00CB0DD7">
      <w:pPr>
        <w:pStyle w:val="PL"/>
      </w:pPr>
      <w:r w:rsidRPr="000A0A5F">
        <w:t xml:space="preserve">      responses:</w:t>
      </w:r>
    </w:p>
    <w:p w14:paraId="35F67593" w14:textId="77777777" w:rsidR="00CB0DD7" w:rsidRPr="000A0A5F" w:rsidRDefault="00CB0DD7">
      <w:pPr>
        <w:pStyle w:val="PL"/>
      </w:pPr>
      <w:r w:rsidRPr="000A0A5F">
        <w:t xml:space="preserve">        '201':</w:t>
      </w:r>
    </w:p>
    <w:p w14:paraId="4B095820" w14:textId="77777777" w:rsidR="00CB0DD7" w:rsidRPr="000A0A5F" w:rsidRDefault="00CB0DD7">
      <w:pPr>
        <w:pStyle w:val="PL"/>
      </w:pPr>
      <w:r w:rsidRPr="000A0A5F">
        <w:t xml:space="preserve">          description: Created (Successful creation of configuration)</w:t>
      </w:r>
    </w:p>
    <w:p w14:paraId="4086A7A8" w14:textId="77777777" w:rsidR="00CB0DD7" w:rsidRPr="000A0A5F" w:rsidRDefault="00CB0DD7">
      <w:pPr>
        <w:pStyle w:val="PL"/>
      </w:pPr>
      <w:r w:rsidRPr="000A0A5F">
        <w:t xml:space="preserve">          content:</w:t>
      </w:r>
    </w:p>
    <w:p w14:paraId="08DA9E51" w14:textId="77777777" w:rsidR="00CB0DD7" w:rsidRPr="000A0A5F" w:rsidRDefault="00CB0DD7">
      <w:pPr>
        <w:pStyle w:val="PL"/>
      </w:pPr>
      <w:r w:rsidRPr="000A0A5F">
        <w:t xml:space="preserve">            application/json:</w:t>
      </w:r>
    </w:p>
    <w:p w14:paraId="45F84B70" w14:textId="77777777" w:rsidR="00CB0DD7" w:rsidRPr="000A0A5F" w:rsidRDefault="00CB0DD7">
      <w:pPr>
        <w:pStyle w:val="PL"/>
      </w:pPr>
      <w:r w:rsidRPr="000A0A5F">
        <w:t xml:space="preserve">              schema:</w:t>
      </w:r>
    </w:p>
    <w:p w14:paraId="6172E280" w14:textId="77777777" w:rsidR="00CB0DD7" w:rsidRPr="000A0A5F" w:rsidRDefault="00CB0DD7">
      <w:pPr>
        <w:pStyle w:val="PL"/>
      </w:pPr>
      <w:r w:rsidRPr="000A0A5F">
        <w:t xml:space="preserve">                $ref: '#/components/schemas/NpConfiguration'</w:t>
      </w:r>
    </w:p>
    <w:p w14:paraId="0F682809" w14:textId="77777777" w:rsidR="00CB0DD7" w:rsidRPr="000A0A5F" w:rsidRDefault="00CB0DD7">
      <w:pPr>
        <w:pStyle w:val="PL"/>
      </w:pPr>
      <w:r w:rsidRPr="000A0A5F">
        <w:t xml:space="preserve">          headers:</w:t>
      </w:r>
    </w:p>
    <w:p w14:paraId="29D4AB73" w14:textId="77777777" w:rsidR="00CB0DD7" w:rsidRPr="000A0A5F" w:rsidRDefault="00CB0DD7">
      <w:pPr>
        <w:pStyle w:val="PL"/>
      </w:pPr>
      <w:r w:rsidRPr="000A0A5F">
        <w:t xml:space="preserve">            Location:</w:t>
      </w:r>
    </w:p>
    <w:p w14:paraId="5EC22DDF" w14:textId="77777777" w:rsidR="00CB0DD7" w:rsidRPr="000A0A5F" w:rsidRDefault="00CB0DD7">
      <w:pPr>
        <w:pStyle w:val="PL"/>
      </w:pPr>
      <w:r w:rsidRPr="000A0A5F">
        <w:t xml:space="preserve">              description: 'Contains the URI of the newly created resource'</w:t>
      </w:r>
    </w:p>
    <w:p w14:paraId="5A66AEB5" w14:textId="77777777" w:rsidR="00CB0DD7" w:rsidRPr="000A0A5F" w:rsidRDefault="00CB0DD7">
      <w:pPr>
        <w:pStyle w:val="PL"/>
      </w:pPr>
      <w:r w:rsidRPr="000A0A5F">
        <w:t xml:space="preserve">              required: true</w:t>
      </w:r>
    </w:p>
    <w:p w14:paraId="304948C5" w14:textId="77777777" w:rsidR="00CB0DD7" w:rsidRPr="000A0A5F" w:rsidRDefault="00CB0DD7">
      <w:pPr>
        <w:pStyle w:val="PL"/>
      </w:pPr>
      <w:r w:rsidRPr="000A0A5F">
        <w:t xml:space="preserve">              schema:</w:t>
      </w:r>
    </w:p>
    <w:p w14:paraId="06798071" w14:textId="77777777" w:rsidR="00CB0DD7" w:rsidRPr="000A0A5F" w:rsidRDefault="00CB0DD7">
      <w:pPr>
        <w:pStyle w:val="PL"/>
      </w:pPr>
      <w:r w:rsidRPr="000A0A5F">
        <w:t xml:space="preserve">                type: string</w:t>
      </w:r>
    </w:p>
    <w:p w14:paraId="7E411E7A" w14:textId="77777777" w:rsidR="00CB0DD7" w:rsidRPr="000A0A5F" w:rsidRDefault="00CB0DD7">
      <w:pPr>
        <w:pStyle w:val="PL"/>
      </w:pPr>
      <w:r w:rsidRPr="000A0A5F">
        <w:t xml:space="preserve">        '400':</w:t>
      </w:r>
    </w:p>
    <w:p w14:paraId="233B2DB3" w14:textId="77777777" w:rsidR="00CB0DD7" w:rsidRPr="000A0A5F" w:rsidRDefault="00CB0DD7">
      <w:pPr>
        <w:pStyle w:val="PL"/>
      </w:pPr>
      <w:r w:rsidRPr="000A0A5F">
        <w:t xml:space="preserve">          $ref: 'TS29122_CommonData.yaml#/components/responses/400'</w:t>
      </w:r>
    </w:p>
    <w:p w14:paraId="3054FDC7" w14:textId="77777777" w:rsidR="00CB0DD7" w:rsidRPr="000A0A5F" w:rsidRDefault="00CB0DD7">
      <w:pPr>
        <w:pStyle w:val="PL"/>
      </w:pPr>
      <w:r w:rsidRPr="000A0A5F">
        <w:t xml:space="preserve">        '401':</w:t>
      </w:r>
    </w:p>
    <w:p w14:paraId="4798754A" w14:textId="77777777" w:rsidR="00CB0DD7" w:rsidRPr="000A0A5F" w:rsidRDefault="00CB0DD7">
      <w:pPr>
        <w:pStyle w:val="PL"/>
      </w:pPr>
      <w:r w:rsidRPr="000A0A5F">
        <w:t xml:space="preserve">          $ref: 'TS29122_CommonData.yaml#/components/responses/401'</w:t>
      </w:r>
    </w:p>
    <w:p w14:paraId="3ED861FD" w14:textId="77777777" w:rsidR="00CB0DD7" w:rsidRPr="000A0A5F" w:rsidRDefault="00CB0DD7">
      <w:pPr>
        <w:pStyle w:val="PL"/>
      </w:pPr>
      <w:r w:rsidRPr="000A0A5F">
        <w:t xml:space="preserve">        '403':</w:t>
      </w:r>
    </w:p>
    <w:p w14:paraId="0E33F30A" w14:textId="77777777" w:rsidR="00CB0DD7" w:rsidRPr="000A0A5F" w:rsidRDefault="00CB0DD7">
      <w:pPr>
        <w:pStyle w:val="PL"/>
      </w:pPr>
      <w:r w:rsidRPr="000A0A5F">
        <w:t xml:space="preserve">          $ref: 'TS29122_CommonData.yaml#/components/responses/403'</w:t>
      </w:r>
    </w:p>
    <w:p w14:paraId="79FF8F16" w14:textId="77777777" w:rsidR="00CB0DD7" w:rsidRPr="000A0A5F" w:rsidRDefault="00CB0DD7">
      <w:pPr>
        <w:pStyle w:val="PL"/>
      </w:pPr>
      <w:r w:rsidRPr="000A0A5F">
        <w:t xml:space="preserve">        '404':</w:t>
      </w:r>
    </w:p>
    <w:p w14:paraId="5C2131A2" w14:textId="77777777" w:rsidR="00CB0DD7" w:rsidRPr="000A0A5F" w:rsidRDefault="00CB0DD7">
      <w:pPr>
        <w:pStyle w:val="PL"/>
      </w:pPr>
      <w:r w:rsidRPr="000A0A5F">
        <w:t xml:space="preserve">          $ref: 'TS29122_CommonData.yaml#/components/responses/404'</w:t>
      </w:r>
    </w:p>
    <w:p w14:paraId="0079EA66" w14:textId="77777777" w:rsidR="00CB0DD7" w:rsidRPr="000A0A5F" w:rsidRDefault="00CB0DD7">
      <w:pPr>
        <w:pStyle w:val="PL"/>
      </w:pPr>
      <w:r w:rsidRPr="000A0A5F">
        <w:t xml:space="preserve">        '411':</w:t>
      </w:r>
    </w:p>
    <w:p w14:paraId="6021F6A9" w14:textId="77777777" w:rsidR="00CB0DD7" w:rsidRPr="000A0A5F" w:rsidRDefault="00CB0DD7">
      <w:pPr>
        <w:pStyle w:val="PL"/>
      </w:pPr>
      <w:r w:rsidRPr="000A0A5F">
        <w:t xml:space="preserve">          $ref: 'TS29122_CommonData.yaml#/components/responses/411'</w:t>
      </w:r>
    </w:p>
    <w:p w14:paraId="1200A6A9" w14:textId="77777777" w:rsidR="00CB0DD7" w:rsidRPr="000A0A5F" w:rsidRDefault="00CB0DD7">
      <w:pPr>
        <w:pStyle w:val="PL"/>
      </w:pPr>
      <w:r w:rsidRPr="000A0A5F">
        <w:t xml:space="preserve">        '413':</w:t>
      </w:r>
    </w:p>
    <w:p w14:paraId="3E066A9A" w14:textId="77777777" w:rsidR="00CB0DD7" w:rsidRPr="000A0A5F" w:rsidRDefault="00CB0DD7">
      <w:pPr>
        <w:pStyle w:val="PL"/>
      </w:pPr>
      <w:r w:rsidRPr="000A0A5F">
        <w:t xml:space="preserve">          $ref: 'TS29122_CommonData.yaml#/components/responses/413'</w:t>
      </w:r>
    </w:p>
    <w:p w14:paraId="17345B2F" w14:textId="77777777" w:rsidR="00CB0DD7" w:rsidRPr="000A0A5F" w:rsidRDefault="00CB0DD7">
      <w:pPr>
        <w:pStyle w:val="PL"/>
      </w:pPr>
      <w:r w:rsidRPr="000A0A5F">
        <w:t xml:space="preserve">        '415':</w:t>
      </w:r>
    </w:p>
    <w:p w14:paraId="4E9AC741" w14:textId="77777777" w:rsidR="00CB0DD7" w:rsidRPr="000A0A5F" w:rsidRDefault="00CB0DD7">
      <w:pPr>
        <w:pStyle w:val="PL"/>
      </w:pPr>
      <w:r w:rsidRPr="000A0A5F">
        <w:t xml:space="preserve">          $ref: 'TS29122_CommonData.yaml#/components/responses/415'</w:t>
      </w:r>
    </w:p>
    <w:p w14:paraId="22DAF6C3" w14:textId="77777777" w:rsidR="00CB0DD7" w:rsidRPr="000A0A5F" w:rsidRDefault="00CB0DD7">
      <w:pPr>
        <w:pStyle w:val="PL"/>
      </w:pPr>
      <w:r w:rsidRPr="000A0A5F">
        <w:t xml:space="preserve">        '429':</w:t>
      </w:r>
    </w:p>
    <w:p w14:paraId="45394AC4" w14:textId="77777777" w:rsidR="00CB0DD7" w:rsidRPr="000A0A5F" w:rsidRDefault="00CB0DD7">
      <w:pPr>
        <w:pStyle w:val="PL"/>
      </w:pPr>
      <w:r w:rsidRPr="000A0A5F">
        <w:t xml:space="preserve">          $ref: 'TS29122_CommonData.yaml#/components/responses/429'</w:t>
      </w:r>
    </w:p>
    <w:p w14:paraId="41F61652" w14:textId="77777777" w:rsidR="00CB0DD7" w:rsidRPr="000A0A5F" w:rsidRDefault="00CB0DD7">
      <w:pPr>
        <w:pStyle w:val="PL"/>
      </w:pPr>
      <w:r w:rsidRPr="000A0A5F">
        <w:t xml:space="preserve">        '500':</w:t>
      </w:r>
    </w:p>
    <w:p w14:paraId="18C32ED1" w14:textId="77777777" w:rsidR="00CB0DD7" w:rsidRPr="000A0A5F" w:rsidRDefault="00CB0DD7">
      <w:pPr>
        <w:pStyle w:val="PL"/>
      </w:pPr>
      <w:r w:rsidRPr="000A0A5F">
        <w:t xml:space="preserve">          $ref: 'TS29122_CommonData.yaml#/components/responses/500'</w:t>
      </w:r>
    </w:p>
    <w:p w14:paraId="12E7D867" w14:textId="77777777" w:rsidR="00CB0DD7" w:rsidRPr="000A0A5F" w:rsidRDefault="00CB0DD7">
      <w:pPr>
        <w:pStyle w:val="PL"/>
      </w:pPr>
      <w:r w:rsidRPr="000A0A5F">
        <w:t xml:space="preserve">        '503':</w:t>
      </w:r>
    </w:p>
    <w:p w14:paraId="63659E0A" w14:textId="77777777" w:rsidR="00CB0DD7" w:rsidRPr="000A0A5F" w:rsidRDefault="00CB0DD7">
      <w:pPr>
        <w:pStyle w:val="PL"/>
      </w:pPr>
      <w:r w:rsidRPr="000A0A5F">
        <w:t xml:space="preserve">          $ref: 'TS29122_CommonData.yaml#/components/responses/503'</w:t>
      </w:r>
    </w:p>
    <w:p w14:paraId="4C6CCF6E" w14:textId="77777777" w:rsidR="00CB0DD7" w:rsidRPr="000A0A5F" w:rsidRDefault="00CB0DD7">
      <w:pPr>
        <w:pStyle w:val="PL"/>
      </w:pPr>
      <w:r w:rsidRPr="000A0A5F">
        <w:t xml:space="preserve">        default:</w:t>
      </w:r>
    </w:p>
    <w:p w14:paraId="055E9B16" w14:textId="77777777" w:rsidR="00CB0DD7" w:rsidRPr="000A0A5F" w:rsidRDefault="00CB0DD7">
      <w:pPr>
        <w:pStyle w:val="PL"/>
      </w:pPr>
      <w:r w:rsidRPr="000A0A5F">
        <w:t xml:space="preserve">          $ref: 'TS29122_CommonData.yaml#/components/responses/default'</w:t>
      </w:r>
    </w:p>
    <w:p w14:paraId="19705297" w14:textId="77777777" w:rsidR="00CB0DD7" w:rsidRPr="000A0A5F" w:rsidRDefault="00CB0DD7">
      <w:pPr>
        <w:pStyle w:val="PL"/>
      </w:pPr>
    </w:p>
    <w:p w14:paraId="051D3C28" w14:textId="77777777" w:rsidR="00CB0DD7" w:rsidRPr="000A0A5F" w:rsidRDefault="00CB0DD7">
      <w:pPr>
        <w:pStyle w:val="PL"/>
      </w:pPr>
      <w:r w:rsidRPr="000A0A5F">
        <w:t xml:space="preserve">  /{scsAsId}/configurations/{configurationId}:</w:t>
      </w:r>
    </w:p>
    <w:p w14:paraId="4D998114" w14:textId="77777777" w:rsidR="00CB0DD7" w:rsidRPr="000A0A5F" w:rsidRDefault="00CB0DD7">
      <w:pPr>
        <w:pStyle w:val="PL"/>
      </w:pPr>
      <w:r w:rsidRPr="000A0A5F">
        <w:t xml:space="preserve">    get:</w:t>
      </w:r>
    </w:p>
    <w:p w14:paraId="14F9BF19" w14:textId="77777777" w:rsidR="00CB0DD7" w:rsidRPr="000A0A5F" w:rsidRDefault="00CB0DD7">
      <w:pPr>
        <w:pStyle w:val="PL"/>
      </w:pPr>
      <w:r w:rsidRPr="000A0A5F">
        <w:t xml:space="preserve">      summary: </w:t>
      </w:r>
      <w:r w:rsidR="00AB4F8B" w:rsidRPr="000A0A5F">
        <w:t>R</w:t>
      </w:r>
      <w:r w:rsidRPr="000A0A5F">
        <w:t>ead an active configuration for the SCS/AS and the configuration Id</w:t>
      </w:r>
      <w:r w:rsidR="00AB4F8B" w:rsidRPr="000A0A5F">
        <w:t>.</w:t>
      </w:r>
    </w:p>
    <w:p w14:paraId="4C24EBF6" w14:textId="77777777" w:rsidR="00AB4F8B" w:rsidRPr="000A0A5F" w:rsidRDefault="00AB4F8B" w:rsidP="00AB4F8B">
      <w:pPr>
        <w:pStyle w:val="PL"/>
      </w:pPr>
      <w:r w:rsidRPr="000A0A5F">
        <w:t xml:space="preserve">      </w:t>
      </w:r>
      <w:r w:rsidRPr="000A0A5F">
        <w:rPr>
          <w:rFonts w:cs="Courier New"/>
          <w:szCs w:val="16"/>
        </w:rPr>
        <w:t>operationId: FetchInd</w:t>
      </w:r>
      <w:r w:rsidRPr="000A0A5F">
        <w:t>NPConfiguration</w:t>
      </w:r>
    </w:p>
    <w:p w14:paraId="3F7D19F4" w14:textId="77777777" w:rsidR="00CB0DD7" w:rsidRPr="000A0A5F" w:rsidRDefault="00CB0DD7">
      <w:pPr>
        <w:pStyle w:val="PL"/>
      </w:pPr>
      <w:r w:rsidRPr="000A0A5F">
        <w:t xml:space="preserve">      tags:</w:t>
      </w:r>
    </w:p>
    <w:p w14:paraId="3D597A76" w14:textId="77777777" w:rsidR="00CB0DD7" w:rsidRPr="000A0A5F" w:rsidRDefault="00CB0DD7">
      <w:pPr>
        <w:pStyle w:val="PL"/>
      </w:pPr>
      <w:r w:rsidRPr="000A0A5F">
        <w:t xml:space="preserve">        - </w:t>
      </w:r>
      <w:r w:rsidR="00AB4F8B" w:rsidRPr="000A0A5F">
        <w:t xml:space="preserve">Individual </w:t>
      </w:r>
      <w:r w:rsidRPr="000A0A5F">
        <w:t>Np</w:t>
      </w:r>
      <w:r w:rsidR="00AB4F8B" w:rsidRPr="000A0A5F">
        <w:t xml:space="preserve"> </w:t>
      </w:r>
      <w:r w:rsidRPr="000A0A5F">
        <w:t>Configuration</w:t>
      </w:r>
    </w:p>
    <w:p w14:paraId="2CBBCC06" w14:textId="77777777" w:rsidR="00CB0DD7" w:rsidRPr="000A0A5F" w:rsidRDefault="00CB0DD7">
      <w:pPr>
        <w:pStyle w:val="PL"/>
      </w:pPr>
      <w:r w:rsidRPr="000A0A5F">
        <w:t xml:space="preserve">      parameters:</w:t>
      </w:r>
    </w:p>
    <w:p w14:paraId="3B8EBCC6" w14:textId="77777777" w:rsidR="00CB0DD7" w:rsidRPr="000A0A5F" w:rsidRDefault="00CB0DD7">
      <w:pPr>
        <w:pStyle w:val="PL"/>
      </w:pPr>
      <w:r w:rsidRPr="000A0A5F">
        <w:t xml:space="preserve">        - name: scsAsId</w:t>
      </w:r>
    </w:p>
    <w:p w14:paraId="6DECD36A" w14:textId="77777777" w:rsidR="00CB0DD7" w:rsidRPr="000A0A5F" w:rsidRDefault="00CB0DD7">
      <w:pPr>
        <w:pStyle w:val="PL"/>
      </w:pPr>
      <w:r w:rsidRPr="000A0A5F">
        <w:t xml:space="preserve">          in: path</w:t>
      </w:r>
    </w:p>
    <w:p w14:paraId="31778165" w14:textId="77777777" w:rsidR="00CB0DD7" w:rsidRPr="000A0A5F" w:rsidRDefault="00CB0DD7">
      <w:pPr>
        <w:pStyle w:val="PL"/>
      </w:pPr>
      <w:r w:rsidRPr="000A0A5F">
        <w:t xml:space="preserve">          description: Identifier of the SCS/AS</w:t>
      </w:r>
    </w:p>
    <w:p w14:paraId="50ABCB25" w14:textId="77777777" w:rsidR="00CB0DD7" w:rsidRPr="000A0A5F" w:rsidRDefault="00CB0DD7">
      <w:pPr>
        <w:pStyle w:val="PL"/>
      </w:pPr>
      <w:r w:rsidRPr="000A0A5F">
        <w:t xml:space="preserve">          required: true</w:t>
      </w:r>
    </w:p>
    <w:p w14:paraId="699D20E8" w14:textId="77777777" w:rsidR="00CB0DD7" w:rsidRPr="000A0A5F" w:rsidRDefault="00CB0DD7">
      <w:pPr>
        <w:pStyle w:val="PL"/>
      </w:pPr>
      <w:r w:rsidRPr="000A0A5F">
        <w:t xml:space="preserve">          schema:</w:t>
      </w:r>
    </w:p>
    <w:p w14:paraId="4C0455A6" w14:textId="77777777" w:rsidR="00CB0DD7" w:rsidRPr="000A0A5F" w:rsidRDefault="00CB0DD7">
      <w:pPr>
        <w:pStyle w:val="PL"/>
      </w:pPr>
      <w:r w:rsidRPr="000A0A5F">
        <w:t xml:space="preserve">            type: string</w:t>
      </w:r>
    </w:p>
    <w:p w14:paraId="5D569453" w14:textId="77777777" w:rsidR="00CB0DD7" w:rsidRPr="000A0A5F" w:rsidRDefault="00CB0DD7">
      <w:pPr>
        <w:pStyle w:val="PL"/>
      </w:pPr>
      <w:r w:rsidRPr="000A0A5F">
        <w:t xml:space="preserve">        - name: configurationId</w:t>
      </w:r>
    </w:p>
    <w:p w14:paraId="5D8517E1" w14:textId="77777777" w:rsidR="00CB0DD7" w:rsidRPr="000A0A5F" w:rsidRDefault="00CB0DD7">
      <w:pPr>
        <w:pStyle w:val="PL"/>
      </w:pPr>
      <w:r w:rsidRPr="000A0A5F">
        <w:t xml:space="preserve">          in: path</w:t>
      </w:r>
    </w:p>
    <w:p w14:paraId="55F209E0" w14:textId="77777777" w:rsidR="00CB0DD7" w:rsidRPr="000A0A5F" w:rsidRDefault="00CB0DD7">
      <w:pPr>
        <w:pStyle w:val="PL"/>
      </w:pPr>
      <w:r w:rsidRPr="000A0A5F">
        <w:t xml:space="preserve">          description: Identifier of the configuration resource</w:t>
      </w:r>
    </w:p>
    <w:p w14:paraId="4171A8DF" w14:textId="77777777" w:rsidR="00CB0DD7" w:rsidRPr="000A0A5F" w:rsidRDefault="00CB0DD7">
      <w:pPr>
        <w:pStyle w:val="PL"/>
      </w:pPr>
      <w:r w:rsidRPr="000A0A5F">
        <w:t xml:space="preserve">          required: true</w:t>
      </w:r>
    </w:p>
    <w:p w14:paraId="40684C54" w14:textId="77777777" w:rsidR="00CB0DD7" w:rsidRPr="000A0A5F" w:rsidRDefault="00CB0DD7">
      <w:pPr>
        <w:pStyle w:val="PL"/>
      </w:pPr>
      <w:r w:rsidRPr="000A0A5F">
        <w:t xml:space="preserve">          schema:</w:t>
      </w:r>
    </w:p>
    <w:p w14:paraId="7C44F9C5" w14:textId="77777777" w:rsidR="00CB0DD7" w:rsidRPr="000A0A5F" w:rsidRDefault="00CB0DD7">
      <w:pPr>
        <w:pStyle w:val="PL"/>
      </w:pPr>
      <w:r w:rsidRPr="000A0A5F">
        <w:t xml:space="preserve">            type: string</w:t>
      </w:r>
    </w:p>
    <w:p w14:paraId="7D2EF0CD" w14:textId="77777777" w:rsidR="00CB0DD7" w:rsidRPr="000A0A5F" w:rsidRDefault="00CB0DD7">
      <w:pPr>
        <w:pStyle w:val="PL"/>
      </w:pPr>
      <w:r w:rsidRPr="000A0A5F">
        <w:t xml:space="preserve">      responses:</w:t>
      </w:r>
    </w:p>
    <w:p w14:paraId="0CD8DA98" w14:textId="77777777" w:rsidR="00CB0DD7" w:rsidRPr="000A0A5F" w:rsidRDefault="00CB0DD7">
      <w:pPr>
        <w:pStyle w:val="PL"/>
      </w:pPr>
      <w:r w:rsidRPr="000A0A5F">
        <w:t xml:space="preserve">        '200':</w:t>
      </w:r>
    </w:p>
    <w:p w14:paraId="76469EE8" w14:textId="77777777" w:rsidR="00CB0DD7" w:rsidRPr="000A0A5F" w:rsidRDefault="00CB0DD7">
      <w:pPr>
        <w:pStyle w:val="PL"/>
      </w:pPr>
      <w:r w:rsidRPr="000A0A5F">
        <w:t xml:space="preserve">          description: OK (Successful get the active configuration)</w:t>
      </w:r>
    </w:p>
    <w:p w14:paraId="0E4B1223" w14:textId="77777777" w:rsidR="00CB0DD7" w:rsidRPr="000A0A5F" w:rsidRDefault="00CB0DD7">
      <w:pPr>
        <w:pStyle w:val="PL"/>
      </w:pPr>
      <w:r w:rsidRPr="000A0A5F">
        <w:t xml:space="preserve">          content:</w:t>
      </w:r>
    </w:p>
    <w:p w14:paraId="710372E6" w14:textId="77777777" w:rsidR="00CB0DD7" w:rsidRPr="000A0A5F" w:rsidRDefault="00CB0DD7">
      <w:pPr>
        <w:pStyle w:val="PL"/>
      </w:pPr>
      <w:r w:rsidRPr="000A0A5F">
        <w:t xml:space="preserve">            application/json:</w:t>
      </w:r>
    </w:p>
    <w:p w14:paraId="2C5BC583" w14:textId="77777777" w:rsidR="00CB0DD7" w:rsidRPr="000A0A5F" w:rsidRDefault="00CB0DD7">
      <w:pPr>
        <w:pStyle w:val="PL"/>
      </w:pPr>
      <w:r w:rsidRPr="000A0A5F">
        <w:t xml:space="preserve">              schema:</w:t>
      </w:r>
    </w:p>
    <w:p w14:paraId="57B4F20E" w14:textId="77777777" w:rsidR="00CB0DD7" w:rsidRPr="000A0A5F" w:rsidRDefault="00CB0DD7">
      <w:pPr>
        <w:pStyle w:val="PL"/>
      </w:pPr>
      <w:r w:rsidRPr="000A0A5F">
        <w:t xml:space="preserve">                $ref: '#/components/schemas/NpConfiguration'</w:t>
      </w:r>
    </w:p>
    <w:p w14:paraId="53B6D728" w14:textId="77777777" w:rsidR="00CB0DD7" w:rsidRPr="000A0A5F" w:rsidRDefault="00CB0DD7">
      <w:pPr>
        <w:pStyle w:val="PL"/>
      </w:pPr>
      <w:r w:rsidRPr="000A0A5F">
        <w:t xml:space="preserve">        '307':</w:t>
      </w:r>
    </w:p>
    <w:p w14:paraId="2868EBBB" w14:textId="77777777" w:rsidR="00CB0DD7" w:rsidRPr="000A0A5F" w:rsidRDefault="00CB0DD7">
      <w:pPr>
        <w:pStyle w:val="PL"/>
      </w:pPr>
      <w:r w:rsidRPr="000A0A5F">
        <w:t xml:space="preserve">          $ref: 'TS29122_CommonData.yaml#/components/responses/307'</w:t>
      </w:r>
    </w:p>
    <w:p w14:paraId="5C282260" w14:textId="77777777" w:rsidR="00CB0DD7" w:rsidRPr="000A0A5F" w:rsidRDefault="00CB0DD7">
      <w:pPr>
        <w:pStyle w:val="PL"/>
      </w:pPr>
      <w:r w:rsidRPr="000A0A5F">
        <w:t xml:space="preserve">        '308':</w:t>
      </w:r>
    </w:p>
    <w:p w14:paraId="0ABB949F" w14:textId="77777777" w:rsidR="00CB0DD7" w:rsidRPr="000A0A5F" w:rsidRDefault="00CB0DD7">
      <w:pPr>
        <w:pStyle w:val="PL"/>
      </w:pPr>
      <w:r w:rsidRPr="000A0A5F">
        <w:t xml:space="preserve">          $ref: 'TS29122_CommonData.yaml#/components/responses/308'</w:t>
      </w:r>
    </w:p>
    <w:p w14:paraId="59413FC6" w14:textId="77777777" w:rsidR="00CB0DD7" w:rsidRPr="000A0A5F" w:rsidRDefault="00CB0DD7">
      <w:pPr>
        <w:pStyle w:val="PL"/>
      </w:pPr>
      <w:r w:rsidRPr="000A0A5F">
        <w:t xml:space="preserve">        '400':</w:t>
      </w:r>
    </w:p>
    <w:p w14:paraId="3738689F" w14:textId="77777777" w:rsidR="00CB0DD7" w:rsidRPr="000A0A5F" w:rsidRDefault="00CB0DD7">
      <w:pPr>
        <w:pStyle w:val="PL"/>
      </w:pPr>
      <w:r w:rsidRPr="000A0A5F">
        <w:t xml:space="preserve">          $ref: 'TS29122_CommonData.yaml#/components/responses/400'</w:t>
      </w:r>
    </w:p>
    <w:p w14:paraId="0A125F80" w14:textId="77777777" w:rsidR="00CB0DD7" w:rsidRPr="000A0A5F" w:rsidRDefault="00CB0DD7">
      <w:pPr>
        <w:pStyle w:val="PL"/>
      </w:pPr>
      <w:r w:rsidRPr="000A0A5F">
        <w:t xml:space="preserve">        '401':</w:t>
      </w:r>
    </w:p>
    <w:p w14:paraId="7DE66CC4" w14:textId="77777777" w:rsidR="00CB0DD7" w:rsidRPr="000A0A5F" w:rsidRDefault="00CB0DD7">
      <w:pPr>
        <w:pStyle w:val="PL"/>
      </w:pPr>
      <w:r w:rsidRPr="000A0A5F">
        <w:t xml:space="preserve">          $ref: 'TS29122_CommonData.yaml#/components/responses/401'</w:t>
      </w:r>
    </w:p>
    <w:p w14:paraId="0BE78F0C" w14:textId="77777777" w:rsidR="00CB0DD7" w:rsidRPr="000A0A5F" w:rsidRDefault="00CB0DD7">
      <w:pPr>
        <w:pStyle w:val="PL"/>
      </w:pPr>
      <w:r w:rsidRPr="000A0A5F">
        <w:t xml:space="preserve">        '403':</w:t>
      </w:r>
    </w:p>
    <w:p w14:paraId="4D676BF1" w14:textId="77777777" w:rsidR="00CB0DD7" w:rsidRPr="000A0A5F" w:rsidRDefault="00CB0DD7">
      <w:pPr>
        <w:pStyle w:val="PL"/>
      </w:pPr>
      <w:r w:rsidRPr="000A0A5F">
        <w:t xml:space="preserve">          $ref: 'TS29122_CommonData.yaml#/components/responses/403'</w:t>
      </w:r>
    </w:p>
    <w:p w14:paraId="13A4D951" w14:textId="77777777" w:rsidR="00CB0DD7" w:rsidRPr="000A0A5F" w:rsidRDefault="00CB0DD7">
      <w:pPr>
        <w:pStyle w:val="PL"/>
      </w:pPr>
      <w:r w:rsidRPr="000A0A5F">
        <w:t xml:space="preserve">        '404':</w:t>
      </w:r>
    </w:p>
    <w:p w14:paraId="3631A6F5" w14:textId="77777777" w:rsidR="00CB0DD7" w:rsidRPr="000A0A5F" w:rsidRDefault="00CB0DD7">
      <w:pPr>
        <w:pStyle w:val="PL"/>
      </w:pPr>
      <w:r w:rsidRPr="000A0A5F">
        <w:t xml:space="preserve">          $ref: 'TS29122_CommonData.yaml#/components/responses/404'</w:t>
      </w:r>
    </w:p>
    <w:p w14:paraId="29DED721" w14:textId="77777777" w:rsidR="00CB0DD7" w:rsidRPr="000A0A5F" w:rsidRDefault="00CB0DD7">
      <w:pPr>
        <w:pStyle w:val="PL"/>
      </w:pPr>
      <w:r w:rsidRPr="000A0A5F">
        <w:t xml:space="preserve">        '406':</w:t>
      </w:r>
    </w:p>
    <w:p w14:paraId="64EFC376" w14:textId="77777777" w:rsidR="00CB0DD7" w:rsidRPr="000A0A5F" w:rsidRDefault="00CB0DD7">
      <w:pPr>
        <w:pStyle w:val="PL"/>
      </w:pPr>
      <w:r w:rsidRPr="000A0A5F">
        <w:t xml:space="preserve">          $ref: 'TS29122_CommonData.yaml#/components/responses/406'</w:t>
      </w:r>
    </w:p>
    <w:p w14:paraId="5D2A61BA" w14:textId="77777777" w:rsidR="00CB0DD7" w:rsidRPr="000A0A5F" w:rsidRDefault="00CB0DD7">
      <w:pPr>
        <w:pStyle w:val="PL"/>
      </w:pPr>
      <w:r w:rsidRPr="000A0A5F">
        <w:t xml:space="preserve">        '429':</w:t>
      </w:r>
    </w:p>
    <w:p w14:paraId="3DF410EF" w14:textId="77777777" w:rsidR="00CB0DD7" w:rsidRPr="000A0A5F" w:rsidRDefault="00CB0DD7">
      <w:pPr>
        <w:pStyle w:val="PL"/>
      </w:pPr>
      <w:r w:rsidRPr="000A0A5F">
        <w:t xml:space="preserve">          $ref: 'TS29122_CommonData.yaml#/components/responses/429'</w:t>
      </w:r>
    </w:p>
    <w:p w14:paraId="573A7E09" w14:textId="77777777" w:rsidR="00CB0DD7" w:rsidRPr="000A0A5F" w:rsidRDefault="00CB0DD7">
      <w:pPr>
        <w:pStyle w:val="PL"/>
      </w:pPr>
      <w:r w:rsidRPr="000A0A5F">
        <w:t xml:space="preserve">        '500':</w:t>
      </w:r>
    </w:p>
    <w:p w14:paraId="7A01F79B" w14:textId="77777777" w:rsidR="00CB0DD7" w:rsidRPr="000A0A5F" w:rsidRDefault="00CB0DD7">
      <w:pPr>
        <w:pStyle w:val="PL"/>
      </w:pPr>
      <w:r w:rsidRPr="000A0A5F">
        <w:t xml:space="preserve">          $ref: 'TS29122_CommonData.yaml#/components/responses/500'</w:t>
      </w:r>
    </w:p>
    <w:p w14:paraId="3884FB6E" w14:textId="77777777" w:rsidR="00CB0DD7" w:rsidRPr="000A0A5F" w:rsidRDefault="00CB0DD7">
      <w:pPr>
        <w:pStyle w:val="PL"/>
      </w:pPr>
      <w:r w:rsidRPr="000A0A5F">
        <w:t xml:space="preserve">        '503':</w:t>
      </w:r>
    </w:p>
    <w:p w14:paraId="60AE8A31" w14:textId="77777777" w:rsidR="00CB0DD7" w:rsidRPr="000A0A5F" w:rsidRDefault="00CB0DD7">
      <w:pPr>
        <w:pStyle w:val="PL"/>
      </w:pPr>
      <w:r w:rsidRPr="000A0A5F">
        <w:t xml:space="preserve">          $ref: 'TS29122_CommonData.yaml#/components/responses/503'</w:t>
      </w:r>
    </w:p>
    <w:p w14:paraId="22F874D6" w14:textId="77777777" w:rsidR="00CB0DD7" w:rsidRPr="000A0A5F" w:rsidRDefault="00CB0DD7">
      <w:pPr>
        <w:pStyle w:val="PL"/>
      </w:pPr>
      <w:r w:rsidRPr="000A0A5F">
        <w:t xml:space="preserve">        default:</w:t>
      </w:r>
    </w:p>
    <w:p w14:paraId="30A6F2F6" w14:textId="77777777" w:rsidR="00CB0DD7" w:rsidRPr="000A0A5F" w:rsidRDefault="00CB0DD7">
      <w:pPr>
        <w:pStyle w:val="PL"/>
      </w:pPr>
      <w:r w:rsidRPr="000A0A5F">
        <w:t xml:space="preserve">          $ref: 'TS29122_CommonData.yaml#/components/responses/default'</w:t>
      </w:r>
    </w:p>
    <w:p w14:paraId="0FC38A35" w14:textId="77777777" w:rsidR="00CB0DD7" w:rsidRPr="000A0A5F" w:rsidRDefault="00CB0DD7">
      <w:pPr>
        <w:pStyle w:val="PL"/>
      </w:pPr>
    </w:p>
    <w:p w14:paraId="5B99C7A1" w14:textId="77777777" w:rsidR="00CB0DD7" w:rsidRPr="000A0A5F" w:rsidRDefault="00CB0DD7">
      <w:pPr>
        <w:pStyle w:val="PL"/>
      </w:pPr>
      <w:r w:rsidRPr="000A0A5F">
        <w:t xml:space="preserve">    put:</w:t>
      </w:r>
    </w:p>
    <w:p w14:paraId="358C440E" w14:textId="77777777" w:rsidR="00CB0DD7" w:rsidRPr="000A0A5F" w:rsidRDefault="00CB0DD7">
      <w:pPr>
        <w:pStyle w:val="PL"/>
      </w:pPr>
      <w:r w:rsidRPr="000A0A5F">
        <w:t xml:space="preserve">      summary: Updates/replaces an existing configuration resource</w:t>
      </w:r>
      <w:r w:rsidR="00AB4F8B" w:rsidRPr="000A0A5F">
        <w:t>.</w:t>
      </w:r>
    </w:p>
    <w:p w14:paraId="611B9B62" w14:textId="77777777" w:rsidR="00AB4F8B" w:rsidRPr="000A0A5F" w:rsidRDefault="00AB4F8B" w:rsidP="00AB4F8B">
      <w:pPr>
        <w:pStyle w:val="PL"/>
      </w:pPr>
      <w:r w:rsidRPr="000A0A5F">
        <w:t xml:space="preserve">      </w:t>
      </w:r>
      <w:r w:rsidRPr="000A0A5F">
        <w:rPr>
          <w:rFonts w:cs="Courier New"/>
          <w:szCs w:val="16"/>
        </w:rPr>
        <w:t>operationId: UpdateInd</w:t>
      </w:r>
      <w:r w:rsidRPr="000A0A5F">
        <w:t>NPConfiguration</w:t>
      </w:r>
    </w:p>
    <w:p w14:paraId="7B24F7AF" w14:textId="77777777" w:rsidR="00CB0DD7" w:rsidRPr="000A0A5F" w:rsidRDefault="00CB0DD7">
      <w:pPr>
        <w:pStyle w:val="PL"/>
      </w:pPr>
      <w:r w:rsidRPr="000A0A5F">
        <w:t xml:space="preserve">      tags:</w:t>
      </w:r>
    </w:p>
    <w:p w14:paraId="543EE2CB" w14:textId="77777777" w:rsidR="00CB0DD7" w:rsidRPr="000A0A5F" w:rsidRDefault="00CB0DD7">
      <w:pPr>
        <w:pStyle w:val="PL"/>
      </w:pPr>
      <w:r w:rsidRPr="000A0A5F">
        <w:t xml:space="preserve">        - </w:t>
      </w:r>
      <w:r w:rsidR="00AB4F8B" w:rsidRPr="000A0A5F">
        <w:t xml:space="preserve">Individual </w:t>
      </w:r>
      <w:r w:rsidRPr="000A0A5F">
        <w:t>Np</w:t>
      </w:r>
      <w:r w:rsidR="00AB4F8B" w:rsidRPr="000A0A5F">
        <w:t xml:space="preserve"> </w:t>
      </w:r>
      <w:r w:rsidRPr="000A0A5F">
        <w:t>Configuration</w:t>
      </w:r>
    </w:p>
    <w:p w14:paraId="0B8F6715" w14:textId="77777777" w:rsidR="00CB0DD7" w:rsidRPr="000A0A5F" w:rsidRDefault="00CB0DD7">
      <w:pPr>
        <w:pStyle w:val="PL"/>
      </w:pPr>
      <w:r w:rsidRPr="000A0A5F">
        <w:t xml:space="preserve">      parameters:</w:t>
      </w:r>
    </w:p>
    <w:p w14:paraId="1772423C" w14:textId="77777777" w:rsidR="00CB0DD7" w:rsidRPr="000A0A5F" w:rsidRDefault="00CB0DD7">
      <w:pPr>
        <w:pStyle w:val="PL"/>
      </w:pPr>
      <w:r w:rsidRPr="000A0A5F">
        <w:t xml:space="preserve">        - name: scsAsId</w:t>
      </w:r>
    </w:p>
    <w:p w14:paraId="1563B4B7" w14:textId="77777777" w:rsidR="00CB0DD7" w:rsidRPr="000A0A5F" w:rsidRDefault="00CB0DD7">
      <w:pPr>
        <w:pStyle w:val="PL"/>
      </w:pPr>
      <w:r w:rsidRPr="000A0A5F">
        <w:t xml:space="preserve">          in: path</w:t>
      </w:r>
    </w:p>
    <w:p w14:paraId="2D189DCF" w14:textId="77777777" w:rsidR="00CB0DD7" w:rsidRPr="000A0A5F" w:rsidRDefault="00CB0DD7">
      <w:pPr>
        <w:pStyle w:val="PL"/>
      </w:pPr>
      <w:r w:rsidRPr="000A0A5F">
        <w:t xml:space="preserve">          description: Identifier of the SCS/AS</w:t>
      </w:r>
    </w:p>
    <w:p w14:paraId="246AD30F" w14:textId="77777777" w:rsidR="00CB0DD7" w:rsidRPr="000A0A5F" w:rsidRDefault="00CB0DD7">
      <w:pPr>
        <w:pStyle w:val="PL"/>
      </w:pPr>
      <w:r w:rsidRPr="000A0A5F">
        <w:t xml:space="preserve">          required: true</w:t>
      </w:r>
    </w:p>
    <w:p w14:paraId="312FBD84" w14:textId="77777777" w:rsidR="00CB0DD7" w:rsidRPr="000A0A5F" w:rsidRDefault="00CB0DD7">
      <w:pPr>
        <w:pStyle w:val="PL"/>
      </w:pPr>
      <w:r w:rsidRPr="000A0A5F">
        <w:t xml:space="preserve">          schema:</w:t>
      </w:r>
    </w:p>
    <w:p w14:paraId="0F864D58" w14:textId="77777777" w:rsidR="00CB0DD7" w:rsidRPr="000A0A5F" w:rsidRDefault="00CB0DD7">
      <w:pPr>
        <w:pStyle w:val="PL"/>
      </w:pPr>
      <w:r w:rsidRPr="000A0A5F">
        <w:t xml:space="preserve">            type: string</w:t>
      </w:r>
    </w:p>
    <w:p w14:paraId="2E51DB06" w14:textId="77777777" w:rsidR="00CB0DD7" w:rsidRPr="000A0A5F" w:rsidRDefault="00CB0DD7">
      <w:pPr>
        <w:pStyle w:val="PL"/>
      </w:pPr>
      <w:r w:rsidRPr="000A0A5F">
        <w:t xml:space="preserve">        - name: configurationId</w:t>
      </w:r>
    </w:p>
    <w:p w14:paraId="154C358C" w14:textId="77777777" w:rsidR="00CB0DD7" w:rsidRPr="000A0A5F" w:rsidRDefault="00CB0DD7">
      <w:pPr>
        <w:pStyle w:val="PL"/>
      </w:pPr>
      <w:r w:rsidRPr="000A0A5F">
        <w:t xml:space="preserve">          in: path</w:t>
      </w:r>
    </w:p>
    <w:p w14:paraId="27AEF076" w14:textId="77777777" w:rsidR="00CB0DD7" w:rsidRPr="000A0A5F" w:rsidRDefault="00CB0DD7">
      <w:pPr>
        <w:pStyle w:val="PL"/>
      </w:pPr>
      <w:r w:rsidRPr="000A0A5F">
        <w:t xml:space="preserve">          description: Identifier of the configuration resource</w:t>
      </w:r>
    </w:p>
    <w:p w14:paraId="7D4BA5F9" w14:textId="77777777" w:rsidR="00CB0DD7" w:rsidRPr="000A0A5F" w:rsidRDefault="00CB0DD7">
      <w:pPr>
        <w:pStyle w:val="PL"/>
      </w:pPr>
      <w:r w:rsidRPr="000A0A5F">
        <w:t xml:space="preserve">          required: true</w:t>
      </w:r>
    </w:p>
    <w:p w14:paraId="5A2B29C2" w14:textId="77777777" w:rsidR="00CB0DD7" w:rsidRPr="000A0A5F" w:rsidRDefault="00CB0DD7">
      <w:pPr>
        <w:pStyle w:val="PL"/>
      </w:pPr>
      <w:r w:rsidRPr="000A0A5F">
        <w:t xml:space="preserve">          schema:</w:t>
      </w:r>
    </w:p>
    <w:p w14:paraId="44EDCB52" w14:textId="77777777" w:rsidR="00CB0DD7" w:rsidRPr="000A0A5F" w:rsidRDefault="00CB0DD7">
      <w:pPr>
        <w:pStyle w:val="PL"/>
      </w:pPr>
      <w:r w:rsidRPr="000A0A5F">
        <w:t xml:space="preserve">            type: string</w:t>
      </w:r>
    </w:p>
    <w:p w14:paraId="719DEC71" w14:textId="77777777" w:rsidR="00CB0DD7" w:rsidRPr="000A0A5F" w:rsidRDefault="00CB0DD7">
      <w:pPr>
        <w:pStyle w:val="PL"/>
      </w:pPr>
      <w:r w:rsidRPr="000A0A5F">
        <w:t xml:space="preserve">      requestBody:</w:t>
      </w:r>
    </w:p>
    <w:p w14:paraId="52849B38" w14:textId="77777777" w:rsidR="00CB0DD7" w:rsidRPr="000A0A5F" w:rsidRDefault="00CB0DD7">
      <w:pPr>
        <w:pStyle w:val="PL"/>
      </w:pPr>
      <w:r w:rsidRPr="000A0A5F">
        <w:t xml:space="preserve">        description: Parameters to update/replace the existing configuration</w:t>
      </w:r>
    </w:p>
    <w:p w14:paraId="44438A09" w14:textId="77777777" w:rsidR="00CB0DD7" w:rsidRPr="000A0A5F" w:rsidRDefault="00CB0DD7">
      <w:pPr>
        <w:pStyle w:val="PL"/>
      </w:pPr>
      <w:r w:rsidRPr="000A0A5F">
        <w:t xml:space="preserve">        required: true</w:t>
      </w:r>
    </w:p>
    <w:p w14:paraId="6E135B2D" w14:textId="77777777" w:rsidR="00CB0DD7" w:rsidRPr="000A0A5F" w:rsidRDefault="00CB0DD7">
      <w:pPr>
        <w:pStyle w:val="PL"/>
      </w:pPr>
      <w:r w:rsidRPr="000A0A5F">
        <w:t xml:space="preserve">        content:</w:t>
      </w:r>
    </w:p>
    <w:p w14:paraId="779DBA5E" w14:textId="77777777" w:rsidR="00CB0DD7" w:rsidRPr="000A0A5F" w:rsidRDefault="00CB0DD7">
      <w:pPr>
        <w:pStyle w:val="PL"/>
      </w:pPr>
      <w:r w:rsidRPr="000A0A5F">
        <w:t xml:space="preserve">          application/json:</w:t>
      </w:r>
    </w:p>
    <w:p w14:paraId="79038D13" w14:textId="77777777" w:rsidR="00CB0DD7" w:rsidRPr="000A0A5F" w:rsidRDefault="00CB0DD7">
      <w:pPr>
        <w:pStyle w:val="PL"/>
      </w:pPr>
      <w:r w:rsidRPr="000A0A5F">
        <w:t xml:space="preserve">            schema:</w:t>
      </w:r>
    </w:p>
    <w:p w14:paraId="18480585" w14:textId="77777777" w:rsidR="00CB0DD7" w:rsidRPr="000A0A5F" w:rsidRDefault="00CB0DD7">
      <w:pPr>
        <w:pStyle w:val="PL"/>
      </w:pPr>
      <w:r w:rsidRPr="000A0A5F">
        <w:t xml:space="preserve">              $ref: '#/components/schemas/NpConfiguration'</w:t>
      </w:r>
    </w:p>
    <w:p w14:paraId="1E087D49" w14:textId="77777777" w:rsidR="00CB0DD7" w:rsidRPr="000A0A5F" w:rsidRDefault="00CB0DD7">
      <w:pPr>
        <w:pStyle w:val="PL"/>
      </w:pPr>
      <w:r w:rsidRPr="000A0A5F">
        <w:t xml:space="preserve">      responses:</w:t>
      </w:r>
    </w:p>
    <w:p w14:paraId="46BB1550" w14:textId="77777777" w:rsidR="00CB0DD7" w:rsidRPr="000A0A5F" w:rsidRDefault="00CB0DD7">
      <w:pPr>
        <w:pStyle w:val="PL"/>
      </w:pPr>
      <w:r w:rsidRPr="000A0A5F">
        <w:t xml:space="preserve">        '200':</w:t>
      </w:r>
    </w:p>
    <w:p w14:paraId="122D75F5" w14:textId="77777777" w:rsidR="00CB0DD7" w:rsidRPr="000A0A5F" w:rsidRDefault="00CB0DD7">
      <w:pPr>
        <w:pStyle w:val="PL"/>
      </w:pPr>
      <w:r w:rsidRPr="000A0A5F">
        <w:t xml:space="preserve">          description: OK (Successful update of the existing configuration)</w:t>
      </w:r>
    </w:p>
    <w:p w14:paraId="7512EDF3" w14:textId="77777777" w:rsidR="00CB0DD7" w:rsidRPr="000A0A5F" w:rsidRDefault="00CB0DD7">
      <w:pPr>
        <w:pStyle w:val="PL"/>
      </w:pPr>
      <w:r w:rsidRPr="000A0A5F">
        <w:t xml:space="preserve">          content:</w:t>
      </w:r>
    </w:p>
    <w:p w14:paraId="723F7B16" w14:textId="77777777" w:rsidR="00CB0DD7" w:rsidRPr="000A0A5F" w:rsidRDefault="00CB0DD7">
      <w:pPr>
        <w:pStyle w:val="PL"/>
      </w:pPr>
      <w:r w:rsidRPr="000A0A5F">
        <w:t xml:space="preserve">            application/json:</w:t>
      </w:r>
    </w:p>
    <w:p w14:paraId="0861E5EB" w14:textId="77777777" w:rsidR="00CB0DD7" w:rsidRPr="000A0A5F" w:rsidRDefault="00CB0DD7">
      <w:pPr>
        <w:pStyle w:val="PL"/>
      </w:pPr>
      <w:r w:rsidRPr="000A0A5F">
        <w:t xml:space="preserve">              schema:</w:t>
      </w:r>
    </w:p>
    <w:p w14:paraId="2EBE23A4" w14:textId="77777777" w:rsidR="00CB0DD7" w:rsidRPr="000A0A5F" w:rsidRDefault="00CB0DD7">
      <w:pPr>
        <w:pStyle w:val="PL"/>
      </w:pPr>
      <w:r w:rsidRPr="000A0A5F">
        <w:t xml:space="preserve">                $ref: '#/components/schemas/NpConfiguration'</w:t>
      </w:r>
    </w:p>
    <w:p w14:paraId="4F6A180E" w14:textId="77777777" w:rsidR="00CB0DD7" w:rsidRPr="000A0A5F" w:rsidRDefault="00CB0DD7">
      <w:pPr>
        <w:pStyle w:val="PL"/>
      </w:pPr>
      <w:r w:rsidRPr="000A0A5F">
        <w:t xml:space="preserve">        '204':</w:t>
      </w:r>
    </w:p>
    <w:p w14:paraId="3429A3E2" w14:textId="77777777" w:rsidR="00CB0DD7" w:rsidRPr="000A0A5F" w:rsidRDefault="00CB0DD7">
      <w:pPr>
        <w:pStyle w:val="PL"/>
      </w:pPr>
      <w:r w:rsidRPr="000A0A5F">
        <w:t xml:space="preserve">          description: No Content (Successful update of the configuration)</w:t>
      </w:r>
    </w:p>
    <w:p w14:paraId="3C80E3ED" w14:textId="77777777" w:rsidR="00CB0DD7" w:rsidRPr="000A0A5F" w:rsidRDefault="00CB0DD7">
      <w:pPr>
        <w:pStyle w:val="PL"/>
      </w:pPr>
      <w:r w:rsidRPr="000A0A5F">
        <w:t xml:space="preserve">        '307':</w:t>
      </w:r>
    </w:p>
    <w:p w14:paraId="37B4D83C" w14:textId="77777777" w:rsidR="00CB0DD7" w:rsidRPr="000A0A5F" w:rsidRDefault="00CB0DD7">
      <w:pPr>
        <w:pStyle w:val="PL"/>
      </w:pPr>
      <w:r w:rsidRPr="000A0A5F">
        <w:t xml:space="preserve">          $ref: 'TS29122_CommonData.yaml#/components/responses/307'</w:t>
      </w:r>
    </w:p>
    <w:p w14:paraId="2FD8472C" w14:textId="77777777" w:rsidR="00CB0DD7" w:rsidRPr="000A0A5F" w:rsidRDefault="00CB0DD7">
      <w:pPr>
        <w:pStyle w:val="PL"/>
      </w:pPr>
      <w:r w:rsidRPr="000A0A5F">
        <w:t xml:space="preserve">        '308':</w:t>
      </w:r>
    </w:p>
    <w:p w14:paraId="172F2081" w14:textId="77777777" w:rsidR="00CB0DD7" w:rsidRPr="000A0A5F" w:rsidRDefault="00CB0DD7">
      <w:pPr>
        <w:pStyle w:val="PL"/>
      </w:pPr>
      <w:r w:rsidRPr="000A0A5F">
        <w:t xml:space="preserve">          $ref: 'TS29122_CommonData.yaml#/components/responses/308'</w:t>
      </w:r>
    </w:p>
    <w:p w14:paraId="05FEAD37" w14:textId="77777777" w:rsidR="00CB0DD7" w:rsidRPr="000A0A5F" w:rsidRDefault="00CB0DD7">
      <w:pPr>
        <w:pStyle w:val="PL"/>
      </w:pPr>
      <w:r w:rsidRPr="000A0A5F">
        <w:t xml:space="preserve">        '400':</w:t>
      </w:r>
    </w:p>
    <w:p w14:paraId="1647BAE0" w14:textId="77777777" w:rsidR="00CB0DD7" w:rsidRPr="000A0A5F" w:rsidRDefault="00CB0DD7">
      <w:pPr>
        <w:pStyle w:val="PL"/>
      </w:pPr>
      <w:r w:rsidRPr="000A0A5F">
        <w:t xml:space="preserve">          $ref: 'TS29122_CommonData.yaml#/components/responses/400'</w:t>
      </w:r>
    </w:p>
    <w:p w14:paraId="58D8D713" w14:textId="77777777" w:rsidR="00CB0DD7" w:rsidRPr="000A0A5F" w:rsidRDefault="00CB0DD7">
      <w:pPr>
        <w:pStyle w:val="PL"/>
      </w:pPr>
      <w:r w:rsidRPr="000A0A5F">
        <w:t xml:space="preserve">        '401':</w:t>
      </w:r>
    </w:p>
    <w:p w14:paraId="11BFDA7B" w14:textId="77777777" w:rsidR="00CB0DD7" w:rsidRPr="000A0A5F" w:rsidRDefault="00CB0DD7">
      <w:pPr>
        <w:pStyle w:val="PL"/>
      </w:pPr>
      <w:r w:rsidRPr="000A0A5F">
        <w:t xml:space="preserve">          $ref: 'TS29122_CommonData.yaml#/components/responses/401'</w:t>
      </w:r>
    </w:p>
    <w:p w14:paraId="082D6DB7" w14:textId="77777777" w:rsidR="00CB0DD7" w:rsidRPr="000A0A5F" w:rsidRDefault="00CB0DD7">
      <w:pPr>
        <w:pStyle w:val="PL"/>
      </w:pPr>
      <w:r w:rsidRPr="000A0A5F">
        <w:t xml:space="preserve">        '403':</w:t>
      </w:r>
    </w:p>
    <w:p w14:paraId="51D6AE77" w14:textId="77777777" w:rsidR="00CB0DD7" w:rsidRPr="000A0A5F" w:rsidRDefault="00CB0DD7">
      <w:pPr>
        <w:pStyle w:val="PL"/>
      </w:pPr>
      <w:r w:rsidRPr="000A0A5F">
        <w:t xml:space="preserve">          $ref: 'TS29122_CommonData.yaml#/components/responses/403'</w:t>
      </w:r>
    </w:p>
    <w:p w14:paraId="33EFF2C8" w14:textId="77777777" w:rsidR="00CB0DD7" w:rsidRPr="000A0A5F" w:rsidRDefault="00CB0DD7">
      <w:pPr>
        <w:pStyle w:val="PL"/>
      </w:pPr>
      <w:r w:rsidRPr="000A0A5F">
        <w:t xml:space="preserve">        '404':</w:t>
      </w:r>
    </w:p>
    <w:p w14:paraId="1741BD8C" w14:textId="77777777" w:rsidR="00CB0DD7" w:rsidRPr="000A0A5F" w:rsidRDefault="00CB0DD7">
      <w:pPr>
        <w:pStyle w:val="PL"/>
      </w:pPr>
      <w:r w:rsidRPr="000A0A5F">
        <w:t xml:space="preserve">          $ref: 'TS29122_CommonData.yaml#/components/responses/404'</w:t>
      </w:r>
    </w:p>
    <w:p w14:paraId="501163FF" w14:textId="77777777" w:rsidR="00CB0DD7" w:rsidRPr="000A0A5F" w:rsidRDefault="00CB0DD7">
      <w:pPr>
        <w:pStyle w:val="PL"/>
      </w:pPr>
      <w:r w:rsidRPr="000A0A5F">
        <w:t xml:space="preserve">        '411':</w:t>
      </w:r>
    </w:p>
    <w:p w14:paraId="46361A0F" w14:textId="77777777" w:rsidR="00CB0DD7" w:rsidRPr="000A0A5F" w:rsidRDefault="00CB0DD7">
      <w:pPr>
        <w:pStyle w:val="PL"/>
      </w:pPr>
      <w:r w:rsidRPr="000A0A5F">
        <w:t xml:space="preserve">          $ref: 'TS29122_CommonData.yaml#/components/responses/411'</w:t>
      </w:r>
    </w:p>
    <w:p w14:paraId="249284EC" w14:textId="77777777" w:rsidR="00CB0DD7" w:rsidRPr="000A0A5F" w:rsidRDefault="00CB0DD7">
      <w:pPr>
        <w:pStyle w:val="PL"/>
      </w:pPr>
      <w:r w:rsidRPr="000A0A5F">
        <w:t xml:space="preserve">        '413':</w:t>
      </w:r>
    </w:p>
    <w:p w14:paraId="2402128D" w14:textId="77777777" w:rsidR="00CB0DD7" w:rsidRPr="000A0A5F" w:rsidRDefault="00CB0DD7">
      <w:pPr>
        <w:pStyle w:val="PL"/>
      </w:pPr>
      <w:r w:rsidRPr="000A0A5F">
        <w:t xml:space="preserve">          $ref: 'TS29122_CommonData.yaml#/components/responses/413'</w:t>
      </w:r>
    </w:p>
    <w:p w14:paraId="7E8E6344" w14:textId="77777777" w:rsidR="00CB0DD7" w:rsidRPr="000A0A5F" w:rsidRDefault="00CB0DD7">
      <w:pPr>
        <w:pStyle w:val="PL"/>
      </w:pPr>
      <w:r w:rsidRPr="000A0A5F">
        <w:t xml:space="preserve">        '415':</w:t>
      </w:r>
    </w:p>
    <w:p w14:paraId="378322D0" w14:textId="77777777" w:rsidR="00CB0DD7" w:rsidRPr="000A0A5F" w:rsidRDefault="00CB0DD7">
      <w:pPr>
        <w:pStyle w:val="PL"/>
      </w:pPr>
      <w:r w:rsidRPr="000A0A5F">
        <w:t xml:space="preserve">          $ref: 'TS29122_CommonData.yaml#/components/responses/415'</w:t>
      </w:r>
    </w:p>
    <w:p w14:paraId="3CDB49D3" w14:textId="77777777" w:rsidR="00CB0DD7" w:rsidRPr="000A0A5F" w:rsidRDefault="00CB0DD7">
      <w:pPr>
        <w:pStyle w:val="PL"/>
      </w:pPr>
      <w:r w:rsidRPr="000A0A5F">
        <w:t xml:space="preserve">        '429':</w:t>
      </w:r>
    </w:p>
    <w:p w14:paraId="43ABE956" w14:textId="77777777" w:rsidR="00CB0DD7" w:rsidRPr="000A0A5F" w:rsidRDefault="00CB0DD7">
      <w:pPr>
        <w:pStyle w:val="PL"/>
      </w:pPr>
      <w:r w:rsidRPr="000A0A5F">
        <w:t xml:space="preserve">          $ref: 'TS29122_CommonData.yaml#/components/responses/429'</w:t>
      </w:r>
    </w:p>
    <w:p w14:paraId="35235F3C" w14:textId="77777777" w:rsidR="00CB0DD7" w:rsidRPr="000A0A5F" w:rsidRDefault="00CB0DD7">
      <w:pPr>
        <w:pStyle w:val="PL"/>
      </w:pPr>
      <w:r w:rsidRPr="000A0A5F">
        <w:t xml:space="preserve">        '500':</w:t>
      </w:r>
    </w:p>
    <w:p w14:paraId="29095638" w14:textId="77777777" w:rsidR="00CB0DD7" w:rsidRPr="000A0A5F" w:rsidRDefault="00CB0DD7">
      <w:pPr>
        <w:pStyle w:val="PL"/>
      </w:pPr>
      <w:r w:rsidRPr="000A0A5F">
        <w:t xml:space="preserve">          $ref: 'TS29122_CommonData.yaml#/components/responses/500'</w:t>
      </w:r>
    </w:p>
    <w:p w14:paraId="663D5884" w14:textId="77777777" w:rsidR="00CB0DD7" w:rsidRPr="000A0A5F" w:rsidRDefault="00CB0DD7">
      <w:pPr>
        <w:pStyle w:val="PL"/>
      </w:pPr>
      <w:r w:rsidRPr="000A0A5F">
        <w:t xml:space="preserve">        '503':</w:t>
      </w:r>
    </w:p>
    <w:p w14:paraId="5A79A64E" w14:textId="77777777" w:rsidR="00CB0DD7" w:rsidRPr="000A0A5F" w:rsidRDefault="00CB0DD7">
      <w:pPr>
        <w:pStyle w:val="PL"/>
      </w:pPr>
      <w:r w:rsidRPr="000A0A5F">
        <w:t xml:space="preserve">          $ref: 'TS29122_CommonData.yaml#/components/responses/503'</w:t>
      </w:r>
    </w:p>
    <w:p w14:paraId="07EDDCD3" w14:textId="77777777" w:rsidR="00CB0DD7" w:rsidRPr="000A0A5F" w:rsidRDefault="00CB0DD7">
      <w:pPr>
        <w:pStyle w:val="PL"/>
      </w:pPr>
      <w:r w:rsidRPr="000A0A5F">
        <w:t xml:space="preserve">        default:</w:t>
      </w:r>
    </w:p>
    <w:p w14:paraId="4B3D4000" w14:textId="77777777" w:rsidR="00CB0DD7" w:rsidRPr="000A0A5F" w:rsidRDefault="00CB0DD7">
      <w:pPr>
        <w:pStyle w:val="PL"/>
      </w:pPr>
      <w:r w:rsidRPr="000A0A5F">
        <w:t xml:space="preserve">          $ref: 'TS29122_CommonData.yaml#/components/responses/default'</w:t>
      </w:r>
    </w:p>
    <w:p w14:paraId="07CD266E" w14:textId="77777777" w:rsidR="00CB0DD7" w:rsidRPr="000A0A5F" w:rsidRDefault="00CB0DD7">
      <w:pPr>
        <w:pStyle w:val="PL"/>
      </w:pPr>
    </w:p>
    <w:p w14:paraId="6448090C" w14:textId="77777777" w:rsidR="00CB0DD7" w:rsidRPr="000A0A5F" w:rsidRDefault="00CB0DD7">
      <w:pPr>
        <w:pStyle w:val="PL"/>
      </w:pPr>
      <w:r w:rsidRPr="000A0A5F">
        <w:t xml:space="preserve">    patch:</w:t>
      </w:r>
    </w:p>
    <w:p w14:paraId="3A900F51" w14:textId="77777777" w:rsidR="00CB0DD7" w:rsidRPr="000A0A5F" w:rsidRDefault="00CB0DD7">
      <w:pPr>
        <w:pStyle w:val="PL"/>
      </w:pPr>
      <w:r w:rsidRPr="000A0A5F">
        <w:t xml:space="preserve">      summary: Updates/replaces an existing configuration resource</w:t>
      </w:r>
      <w:r w:rsidR="00AB4F8B" w:rsidRPr="000A0A5F">
        <w:t>.</w:t>
      </w:r>
    </w:p>
    <w:p w14:paraId="43A856DD" w14:textId="77777777" w:rsidR="00AB4F8B" w:rsidRPr="000A0A5F" w:rsidRDefault="00AB4F8B" w:rsidP="00AB4F8B">
      <w:pPr>
        <w:pStyle w:val="PL"/>
      </w:pPr>
      <w:r w:rsidRPr="000A0A5F">
        <w:t xml:space="preserve">      </w:t>
      </w:r>
      <w:r w:rsidRPr="000A0A5F">
        <w:rPr>
          <w:rFonts w:cs="Courier New"/>
          <w:szCs w:val="16"/>
        </w:rPr>
        <w:t>operationId: ModifyInd</w:t>
      </w:r>
      <w:r w:rsidRPr="000A0A5F">
        <w:t>NPConfiguration</w:t>
      </w:r>
    </w:p>
    <w:p w14:paraId="2C193E38" w14:textId="77777777" w:rsidR="00CB0DD7" w:rsidRPr="000A0A5F" w:rsidRDefault="00CB0DD7">
      <w:pPr>
        <w:pStyle w:val="PL"/>
      </w:pPr>
      <w:r w:rsidRPr="000A0A5F">
        <w:t xml:space="preserve">      tags:</w:t>
      </w:r>
    </w:p>
    <w:p w14:paraId="5F74AD54" w14:textId="77777777" w:rsidR="00CB0DD7" w:rsidRPr="000A0A5F" w:rsidRDefault="00CB0DD7">
      <w:pPr>
        <w:pStyle w:val="PL"/>
      </w:pPr>
      <w:r w:rsidRPr="000A0A5F">
        <w:t xml:space="preserve">        - </w:t>
      </w:r>
      <w:r w:rsidR="00AB4F8B" w:rsidRPr="000A0A5F">
        <w:t xml:space="preserve">Individual </w:t>
      </w:r>
      <w:r w:rsidRPr="000A0A5F">
        <w:t>Np</w:t>
      </w:r>
      <w:r w:rsidR="00AB4F8B" w:rsidRPr="000A0A5F">
        <w:t xml:space="preserve"> </w:t>
      </w:r>
      <w:r w:rsidRPr="000A0A5F">
        <w:t>Configuration</w:t>
      </w:r>
    </w:p>
    <w:p w14:paraId="1A2A5831" w14:textId="77777777" w:rsidR="00CB0DD7" w:rsidRPr="000A0A5F" w:rsidRDefault="00CB0DD7">
      <w:pPr>
        <w:pStyle w:val="PL"/>
      </w:pPr>
      <w:r w:rsidRPr="000A0A5F">
        <w:t xml:space="preserve">      parameters:</w:t>
      </w:r>
    </w:p>
    <w:p w14:paraId="6586201F" w14:textId="77777777" w:rsidR="00CB0DD7" w:rsidRPr="000A0A5F" w:rsidRDefault="00CB0DD7">
      <w:pPr>
        <w:pStyle w:val="PL"/>
      </w:pPr>
      <w:r w:rsidRPr="000A0A5F">
        <w:t xml:space="preserve">        - name: scsAsId</w:t>
      </w:r>
    </w:p>
    <w:p w14:paraId="658B3AAC" w14:textId="77777777" w:rsidR="00CB0DD7" w:rsidRPr="000A0A5F" w:rsidRDefault="00CB0DD7">
      <w:pPr>
        <w:pStyle w:val="PL"/>
      </w:pPr>
      <w:r w:rsidRPr="000A0A5F">
        <w:t xml:space="preserve">          in: path</w:t>
      </w:r>
    </w:p>
    <w:p w14:paraId="2956CA87" w14:textId="77777777" w:rsidR="00CB0DD7" w:rsidRPr="000A0A5F" w:rsidRDefault="00CB0DD7">
      <w:pPr>
        <w:pStyle w:val="PL"/>
      </w:pPr>
      <w:r w:rsidRPr="000A0A5F">
        <w:t xml:space="preserve">          description: Identifier of the SCS/AS</w:t>
      </w:r>
    </w:p>
    <w:p w14:paraId="01A4620E" w14:textId="77777777" w:rsidR="00CB0DD7" w:rsidRPr="000A0A5F" w:rsidRDefault="00CB0DD7">
      <w:pPr>
        <w:pStyle w:val="PL"/>
      </w:pPr>
      <w:r w:rsidRPr="000A0A5F">
        <w:t xml:space="preserve">          required: true</w:t>
      </w:r>
    </w:p>
    <w:p w14:paraId="1A5271BB" w14:textId="77777777" w:rsidR="00CB0DD7" w:rsidRPr="000A0A5F" w:rsidRDefault="00CB0DD7">
      <w:pPr>
        <w:pStyle w:val="PL"/>
      </w:pPr>
      <w:r w:rsidRPr="000A0A5F">
        <w:t xml:space="preserve">          schema:</w:t>
      </w:r>
    </w:p>
    <w:p w14:paraId="67E1C0B7" w14:textId="77777777" w:rsidR="00CB0DD7" w:rsidRPr="000A0A5F" w:rsidRDefault="00CB0DD7">
      <w:pPr>
        <w:pStyle w:val="PL"/>
      </w:pPr>
      <w:r w:rsidRPr="000A0A5F">
        <w:t xml:space="preserve">            type: string</w:t>
      </w:r>
    </w:p>
    <w:p w14:paraId="5AAB1125" w14:textId="77777777" w:rsidR="00CB0DD7" w:rsidRPr="000A0A5F" w:rsidRDefault="00CB0DD7">
      <w:pPr>
        <w:pStyle w:val="PL"/>
      </w:pPr>
      <w:r w:rsidRPr="000A0A5F">
        <w:t xml:space="preserve">        - name: configurationId</w:t>
      </w:r>
    </w:p>
    <w:p w14:paraId="6FBDA6BC" w14:textId="77777777" w:rsidR="00CB0DD7" w:rsidRPr="000A0A5F" w:rsidRDefault="00CB0DD7">
      <w:pPr>
        <w:pStyle w:val="PL"/>
      </w:pPr>
      <w:r w:rsidRPr="000A0A5F">
        <w:t xml:space="preserve">          in: path</w:t>
      </w:r>
    </w:p>
    <w:p w14:paraId="59B26285" w14:textId="77777777" w:rsidR="00CB0DD7" w:rsidRPr="000A0A5F" w:rsidRDefault="00CB0DD7">
      <w:pPr>
        <w:pStyle w:val="PL"/>
      </w:pPr>
      <w:r w:rsidRPr="000A0A5F">
        <w:t xml:space="preserve">          description: Identifier of the configuration resource</w:t>
      </w:r>
    </w:p>
    <w:p w14:paraId="2B7A7BA2" w14:textId="77777777" w:rsidR="00CB0DD7" w:rsidRPr="000A0A5F" w:rsidRDefault="00CB0DD7">
      <w:pPr>
        <w:pStyle w:val="PL"/>
      </w:pPr>
      <w:r w:rsidRPr="000A0A5F">
        <w:t xml:space="preserve">          required: true</w:t>
      </w:r>
    </w:p>
    <w:p w14:paraId="14E5BE3C" w14:textId="77777777" w:rsidR="00CB0DD7" w:rsidRPr="000A0A5F" w:rsidRDefault="00CB0DD7">
      <w:pPr>
        <w:pStyle w:val="PL"/>
      </w:pPr>
      <w:r w:rsidRPr="000A0A5F">
        <w:t xml:space="preserve">          schema:</w:t>
      </w:r>
    </w:p>
    <w:p w14:paraId="4CBFC91B" w14:textId="77777777" w:rsidR="00CB0DD7" w:rsidRPr="000A0A5F" w:rsidRDefault="00CB0DD7">
      <w:pPr>
        <w:pStyle w:val="PL"/>
      </w:pPr>
      <w:r w:rsidRPr="000A0A5F">
        <w:t xml:space="preserve">            type: string</w:t>
      </w:r>
    </w:p>
    <w:p w14:paraId="7492EB52" w14:textId="77777777" w:rsidR="00CB0DD7" w:rsidRPr="000A0A5F" w:rsidRDefault="00CB0DD7">
      <w:pPr>
        <w:pStyle w:val="PL"/>
      </w:pPr>
      <w:r w:rsidRPr="000A0A5F">
        <w:t xml:space="preserve">      requestBody:</w:t>
      </w:r>
    </w:p>
    <w:p w14:paraId="435A92D0" w14:textId="77777777" w:rsidR="00CB0DD7" w:rsidRPr="000A0A5F" w:rsidRDefault="00CB0DD7">
      <w:pPr>
        <w:pStyle w:val="PL"/>
      </w:pPr>
      <w:r w:rsidRPr="000A0A5F">
        <w:t xml:space="preserve">        required: true</w:t>
      </w:r>
    </w:p>
    <w:p w14:paraId="04BF104E" w14:textId="77777777" w:rsidR="00CB0DD7" w:rsidRPr="000A0A5F" w:rsidRDefault="00CB0DD7">
      <w:pPr>
        <w:pStyle w:val="PL"/>
      </w:pPr>
      <w:r w:rsidRPr="000A0A5F">
        <w:t xml:space="preserve">        content:</w:t>
      </w:r>
    </w:p>
    <w:p w14:paraId="30E1328A" w14:textId="77777777" w:rsidR="00CB0DD7" w:rsidRPr="000A0A5F" w:rsidRDefault="00CB0DD7">
      <w:pPr>
        <w:pStyle w:val="PL"/>
      </w:pPr>
      <w:r w:rsidRPr="000A0A5F">
        <w:t xml:space="preserve">          </w:t>
      </w:r>
      <w:r w:rsidRPr="000A0A5F">
        <w:rPr>
          <w:lang w:val="en-US"/>
        </w:rPr>
        <w:t>application/merge-patch+json</w:t>
      </w:r>
      <w:r w:rsidRPr="000A0A5F">
        <w:t>:</w:t>
      </w:r>
    </w:p>
    <w:p w14:paraId="4A5CA66F" w14:textId="77777777" w:rsidR="00CB0DD7" w:rsidRPr="000A0A5F" w:rsidRDefault="00CB0DD7">
      <w:pPr>
        <w:pStyle w:val="PL"/>
      </w:pPr>
      <w:r w:rsidRPr="000A0A5F">
        <w:t xml:space="preserve">            schema:</w:t>
      </w:r>
    </w:p>
    <w:p w14:paraId="5F69C30B" w14:textId="77777777" w:rsidR="00CB0DD7" w:rsidRPr="000A0A5F" w:rsidRDefault="00CB0DD7">
      <w:pPr>
        <w:pStyle w:val="PL"/>
      </w:pPr>
      <w:r w:rsidRPr="000A0A5F">
        <w:t xml:space="preserve">              $ref: '#/components/schemas/NpConfigurationPatch'</w:t>
      </w:r>
    </w:p>
    <w:p w14:paraId="776C6B36" w14:textId="77777777" w:rsidR="00CB0DD7" w:rsidRPr="000A0A5F" w:rsidRDefault="00CB0DD7">
      <w:pPr>
        <w:pStyle w:val="PL"/>
      </w:pPr>
      <w:r w:rsidRPr="000A0A5F">
        <w:t xml:space="preserve">      responses:</w:t>
      </w:r>
    </w:p>
    <w:p w14:paraId="1559FE3E" w14:textId="77777777" w:rsidR="00CB0DD7" w:rsidRPr="000A0A5F" w:rsidRDefault="00CB0DD7">
      <w:pPr>
        <w:pStyle w:val="PL"/>
      </w:pPr>
      <w:r w:rsidRPr="000A0A5F">
        <w:t xml:space="preserve">        '200':</w:t>
      </w:r>
    </w:p>
    <w:p w14:paraId="387B3B4F" w14:textId="77777777" w:rsidR="00CB0DD7" w:rsidRPr="000A0A5F" w:rsidRDefault="00CB0DD7">
      <w:pPr>
        <w:pStyle w:val="PL"/>
      </w:pPr>
      <w:r w:rsidRPr="000A0A5F">
        <w:t xml:space="preserve">          description: OK. The configuration was modified successfully.</w:t>
      </w:r>
    </w:p>
    <w:p w14:paraId="6A9F14AC" w14:textId="77777777" w:rsidR="00CB0DD7" w:rsidRPr="000A0A5F" w:rsidRDefault="00CB0DD7">
      <w:pPr>
        <w:pStyle w:val="PL"/>
      </w:pPr>
      <w:r w:rsidRPr="000A0A5F">
        <w:t xml:space="preserve">          content:</w:t>
      </w:r>
    </w:p>
    <w:p w14:paraId="73E8F58E" w14:textId="77777777" w:rsidR="00CB0DD7" w:rsidRPr="000A0A5F" w:rsidRDefault="00CB0DD7">
      <w:pPr>
        <w:pStyle w:val="PL"/>
      </w:pPr>
      <w:r w:rsidRPr="000A0A5F">
        <w:t xml:space="preserve">            application/json:</w:t>
      </w:r>
    </w:p>
    <w:p w14:paraId="4B213814" w14:textId="77777777" w:rsidR="00CB0DD7" w:rsidRPr="000A0A5F" w:rsidRDefault="00CB0DD7">
      <w:pPr>
        <w:pStyle w:val="PL"/>
      </w:pPr>
      <w:r w:rsidRPr="000A0A5F">
        <w:t xml:space="preserve">              schema:</w:t>
      </w:r>
    </w:p>
    <w:p w14:paraId="54713BE5" w14:textId="77777777" w:rsidR="00CB0DD7" w:rsidRPr="000A0A5F" w:rsidRDefault="00CB0DD7">
      <w:pPr>
        <w:pStyle w:val="PL"/>
      </w:pPr>
      <w:r w:rsidRPr="000A0A5F">
        <w:t xml:space="preserve">                $ref: '#/components/schemas/NpConfiguration'</w:t>
      </w:r>
    </w:p>
    <w:p w14:paraId="171397DC" w14:textId="77777777" w:rsidR="00CB0DD7" w:rsidRPr="000A0A5F" w:rsidRDefault="00CB0DD7">
      <w:pPr>
        <w:pStyle w:val="PL"/>
      </w:pPr>
      <w:r w:rsidRPr="000A0A5F">
        <w:t xml:space="preserve">        '204':</w:t>
      </w:r>
    </w:p>
    <w:p w14:paraId="65B59A54" w14:textId="77777777" w:rsidR="00CB0DD7" w:rsidRPr="000A0A5F" w:rsidRDefault="00CB0DD7">
      <w:pPr>
        <w:pStyle w:val="PL"/>
      </w:pPr>
      <w:r w:rsidRPr="000A0A5F">
        <w:t xml:space="preserve">          description: No Content. The configuration was modified successfully.</w:t>
      </w:r>
    </w:p>
    <w:p w14:paraId="02EE6654" w14:textId="77777777" w:rsidR="00CB0DD7" w:rsidRPr="000A0A5F" w:rsidRDefault="00CB0DD7">
      <w:pPr>
        <w:pStyle w:val="PL"/>
      </w:pPr>
      <w:r w:rsidRPr="000A0A5F">
        <w:t xml:space="preserve">        '307':</w:t>
      </w:r>
    </w:p>
    <w:p w14:paraId="0ED867E1" w14:textId="77777777" w:rsidR="00CB0DD7" w:rsidRPr="000A0A5F" w:rsidRDefault="00CB0DD7">
      <w:pPr>
        <w:pStyle w:val="PL"/>
      </w:pPr>
      <w:r w:rsidRPr="000A0A5F">
        <w:t xml:space="preserve">          $ref: 'TS29122_CommonData.yaml#/components/responses/307'</w:t>
      </w:r>
    </w:p>
    <w:p w14:paraId="1F15E188" w14:textId="77777777" w:rsidR="00CB0DD7" w:rsidRPr="000A0A5F" w:rsidRDefault="00CB0DD7">
      <w:pPr>
        <w:pStyle w:val="PL"/>
      </w:pPr>
      <w:r w:rsidRPr="000A0A5F">
        <w:t xml:space="preserve">        '308':</w:t>
      </w:r>
    </w:p>
    <w:p w14:paraId="2579F121" w14:textId="77777777" w:rsidR="00CB0DD7" w:rsidRPr="000A0A5F" w:rsidRDefault="00CB0DD7">
      <w:pPr>
        <w:pStyle w:val="PL"/>
      </w:pPr>
      <w:r w:rsidRPr="000A0A5F">
        <w:t xml:space="preserve">          $ref: 'TS29122_CommonData.yaml#/components/responses/308'</w:t>
      </w:r>
    </w:p>
    <w:p w14:paraId="522446D8" w14:textId="77777777" w:rsidR="00CB0DD7" w:rsidRPr="000A0A5F" w:rsidRDefault="00CB0DD7">
      <w:pPr>
        <w:pStyle w:val="PL"/>
      </w:pPr>
      <w:r w:rsidRPr="000A0A5F">
        <w:t xml:space="preserve">        '400':</w:t>
      </w:r>
    </w:p>
    <w:p w14:paraId="54BEADBA" w14:textId="77777777" w:rsidR="00CB0DD7" w:rsidRPr="000A0A5F" w:rsidRDefault="00CB0DD7">
      <w:pPr>
        <w:pStyle w:val="PL"/>
      </w:pPr>
      <w:r w:rsidRPr="000A0A5F">
        <w:t xml:space="preserve">          $ref: 'TS29122_CommonData.yaml#/components/responses/400'</w:t>
      </w:r>
    </w:p>
    <w:p w14:paraId="321B8992" w14:textId="77777777" w:rsidR="00CB0DD7" w:rsidRPr="000A0A5F" w:rsidRDefault="00CB0DD7">
      <w:pPr>
        <w:pStyle w:val="PL"/>
      </w:pPr>
      <w:r w:rsidRPr="000A0A5F">
        <w:t xml:space="preserve">        '401':</w:t>
      </w:r>
    </w:p>
    <w:p w14:paraId="65796713" w14:textId="77777777" w:rsidR="00CB0DD7" w:rsidRPr="000A0A5F" w:rsidRDefault="00CB0DD7">
      <w:pPr>
        <w:pStyle w:val="PL"/>
      </w:pPr>
      <w:r w:rsidRPr="000A0A5F">
        <w:t xml:space="preserve">          $ref: 'TS29122_CommonData.yaml#/components/responses/401'</w:t>
      </w:r>
    </w:p>
    <w:p w14:paraId="7D743737" w14:textId="77777777" w:rsidR="00CB0DD7" w:rsidRPr="000A0A5F" w:rsidRDefault="00CB0DD7">
      <w:pPr>
        <w:pStyle w:val="PL"/>
      </w:pPr>
      <w:r w:rsidRPr="000A0A5F">
        <w:t xml:space="preserve">        '403':</w:t>
      </w:r>
    </w:p>
    <w:p w14:paraId="6E7727B9" w14:textId="77777777" w:rsidR="00CB0DD7" w:rsidRPr="000A0A5F" w:rsidRDefault="00CB0DD7">
      <w:pPr>
        <w:pStyle w:val="PL"/>
      </w:pPr>
      <w:r w:rsidRPr="000A0A5F">
        <w:t xml:space="preserve">          $ref: 'TS29122_CommonData.yaml#/components/responses/403'</w:t>
      </w:r>
    </w:p>
    <w:p w14:paraId="6C3BD007" w14:textId="77777777" w:rsidR="00CB0DD7" w:rsidRPr="000A0A5F" w:rsidRDefault="00CB0DD7">
      <w:pPr>
        <w:pStyle w:val="PL"/>
      </w:pPr>
      <w:r w:rsidRPr="000A0A5F">
        <w:t xml:space="preserve">        '404':</w:t>
      </w:r>
    </w:p>
    <w:p w14:paraId="4DA88511" w14:textId="77777777" w:rsidR="00CB0DD7" w:rsidRPr="000A0A5F" w:rsidRDefault="00CB0DD7">
      <w:pPr>
        <w:pStyle w:val="PL"/>
      </w:pPr>
      <w:r w:rsidRPr="000A0A5F">
        <w:t xml:space="preserve">          $ref: 'TS29122_CommonData.yaml#/components/responses/404'</w:t>
      </w:r>
    </w:p>
    <w:p w14:paraId="5505C600" w14:textId="77777777" w:rsidR="00CB0DD7" w:rsidRPr="000A0A5F" w:rsidRDefault="00CB0DD7">
      <w:pPr>
        <w:pStyle w:val="PL"/>
      </w:pPr>
      <w:r w:rsidRPr="000A0A5F">
        <w:t xml:space="preserve">        '411':</w:t>
      </w:r>
    </w:p>
    <w:p w14:paraId="5989CC42" w14:textId="77777777" w:rsidR="00CB0DD7" w:rsidRPr="000A0A5F" w:rsidRDefault="00CB0DD7">
      <w:pPr>
        <w:pStyle w:val="PL"/>
      </w:pPr>
      <w:r w:rsidRPr="000A0A5F">
        <w:t xml:space="preserve">          $ref: 'TS29122_CommonData.yaml#/components/responses/411'</w:t>
      </w:r>
    </w:p>
    <w:p w14:paraId="166DED26" w14:textId="77777777" w:rsidR="00CB0DD7" w:rsidRPr="000A0A5F" w:rsidRDefault="00CB0DD7">
      <w:pPr>
        <w:pStyle w:val="PL"/>
      </w:pPr>
      <w:r w:rsidRPr="000A0A5F">
        <w:t xml:space="preserve">        '413':</w:t>
      </w:r>
    </w:p>
    <w:p w14:paraId="122F973C" w14:textId="77777777" w:rsidR="00CB0DD7" w:rsidRPr="000A0A5F" w:rsidRDefault="00CB0DD7">
      <w:pPr>
        <w:pStyle w:val="PL"/>
      </w:pPr>
      <w:r w:rsidRPr="000A0A5F">
        <w:t xml:space="preserve">          $ref: 'TS29122_CommonData.yaml#/components/responses/413'</w:t>
      </w:r>
    </w:p>
    <w:p w14:paraId="46C996C3" w14:textId="77777777" w:rsidR="00CB0DD7" w:rsidRPr="000A0A5F" w:rsidRDefault="00CB0DD7">
      <w:pPr>
        <w:pStyle w:val="PL"/>
      </w:pPr>
      <w:r w:rsidRPr="000A0A5F">
        <w:t xml:space="preserve">        '415':</w:t>
      </w:r>
    </w:p>
    <w:p w14:paraId="3EA998FF" w14:textId="77777777" w:rsidR="00CB0DD7" w:rsidRPr="000A0A5F" w:rsidRDefault="00CB0DD7">
      <w:pPr>
        <w:pStyle w:val="PL"/>
      </w:pPr>
      <w:r w:rsidRPr="000A0A5F">
        <w:t xml:space="preserve">          $ref: 'TS29122_CommonData.yaml#/components/responses/415'</w:t>
      </w:r>
    </w:p>
    <w:p w14:paraId="0B5F4688" w14:textId="77777777" w:rsidR="00CB0DD7" w:rsidRPr="000A0A5F" w:rsidRDefault="00CB0DD7">
      <w:pPr>
        <w:pStyle w:val="PL"/>
      </w:pPr>
      <w:r w:rsidRPr="000A0A5F">
        <w:t xml:space="preserve">        '429':</w:t>
      </w:r>
    </w:p>
    <w:p w14:paraId="6121855A" w14:textId="77777777" w:rsidR="00CB0DD7" w:rsidRPr="000A0A5F" w:rsidRDefault="00CB0DD7">
      <w:pPr>
        <w:pStyle w:val="PL"/>
      </w:pPr>
      <w:r w:rsidRPr="000A0A5F">
        <w:t xml:space="preserve">          $ref: 'TS29122_CommonData.yaml#/components/responses/429'</w:t>
      </w:r>
    </w:p>
    <w:p w14:paraId="5E05C581" w14:textId="77777777" w:rsidR="00CB0DD7" w:rsidRPr="000A0A5F" w:rsidRDefault="00CB0DD7">
      <w:pPr>
        <w:pStyle w:val="PL"/>
      </w:pPr>
      <w:r w:rsidRPr="000A0A5F">
        <w:t xml:space="preserve">        '500':</w:t>
      </w:r>
    </w:p>
    <w:p w14:paraId="1E76D0B7" w14:textId="77777777" w:rsidR="00CB0DD7" w:rsidRPr="000A0A5F" w:rsidRDefault="00CB0DD7">
      <w:pPr>
        <w:pStyle w:val="PL"/>
      </w:pPr>
      <w:r w:rsidRPr="000A0A5F">
        <w:t xml:space="preserve">          $ref: 'TS29122_CommonData.yaml#/components/responses/500'</w:t>
      </w:r>
    </w:p>
    <w:p w14:paraId="4F31B0B4" w14:textId="77777777" w:rsidR="00CB0DD7" w:rsidRPr="000A0A5F" w:rsidRDefault="00CB0DD7">
      <w:pPr>
        <w:pStyle w:val="PL"/>
      </w:pPr>
      <w:r w:rsidRPr="000A0A5F">
        <w:t xml:space="preserve">        '503':</w:t>
      </w:r>
    </w:p>
    <w:p w14:paraId="4054DA62" w14:textId="77777777" w:rsidR="00CB0DD7" w:rsidRPr="000A0A5F" w:rsidRDefault="00CB0DD7">
      <w:pPr>
        <w:pStyle w:val="PL"/>
      </w:pPr>
      <w:r w:rsidRPr="000A0A5F">
        <w:t xml:space="preserve">          $ref: 'TS29122_CommonData.yaml#/components/responses/503'</w:t>
      </w:r>
    </w:p>
    <w:p w14:paraId="124AB826" w14:textId="77777777" w:rsidR="00CB0DD7" w:rsidRPr="000A0A5F" w:rsidRDefault="00CB0DD7">
      <w:pPr>
        <w:pStyle w:val="PL"/>
      </w:pPr>
      <w:r w:rsidRPr="000A0A5F">
        <w:t xml:space="preserve">        default:</w:t>
      </w:r>
    </w:p>
    <w:p w14:paraId="57873569" w14:textId="77777777" w:rsidR="00CB0DD7" w:rsidRPr="000A0A5F" w:rsidRDefault="00CB0DD7">
      <w:pPr>
        <w:pStyle w:val="PL"/>
      </w:pPr>
      <w:r w:rsidRPr="000A0A5F">
        <w:t xml:space="preserve">          $ref: 'TS29122_CommonData.yaml#/components/responses/default'</w:t>
      </w:r>
    </w:p>
    <w:p w14:paraId="7918F267" w14:textId="77777777" w:rsidR="00CB0DD7" w:rsidRPr="000A0A5F" w:rsidRDefault="00CB0DD7">
      <w:pPr>
        <w:pStyle w:val="PL"/>
      </w:pPr>
    </w:p>
    <w:p w14:paraId="4D1863E3" w14:textId="77777777" w:rsidR="00CB0DD7" w:rsidRPr="000A0A5F" w:rsidRDefault="00CB0DD7">
      <w:pPr>
        <w:pStyle w:val="PL"/>
      </w:pPr>
      <w:r w:rsidRPr="000A0A5F">
        <w:t xml:space="preserve">    delete:</w:t>
      </w:r>
    </w:p>
    <w:p w14:paraId="3BBCC8B7" w14:textId="77777777" w:rsidR="00CB0DD7" w:rsidRPr="000A0A5F" w:rsidRDefault="00CB0DD7">
      <w:pPr>
        <w:pStyle w:val="PL"/>
      </w:pPr>
      <w:r w:rsidRPr="000A0A5F">
        <w:t xml:space="preserve">      summary: Deletes an already existing configuration</w:t>
      </w:r>
      <w:r w:rsidR="00AB4F8B" w:rsidRPr="000A0A5F">
        <w:t>.</w:t>
      </w:r>
    </w:p>
    <w:p w14:paraId="546CF8BC" w14:textId="77777777" w:rsidR="00AB4F8B" w:rsidRPr="000A0A5F" w:rsidRDefault="00AB4F8B" w:rsidP="00AB4F8B">
      <w:pPr>
        <w:pStyle w:val="PL"/>
      </w:pPr>
      <w:r w:rsidRPr="000A0A5F">
        <w:t xml:space="preserve">      </w:t>
      </w:r>
      <w:r w:rsidRPr="000A0A5F">
        <w:rPr>
          <w:rFonts w:cs="Courier New"/>
          <w:szCs w:val="16"/>
        </w:rPr>
        <w:t>operationId: DeleteInd</w:t>
      </w:r>
      <w:r w:rsidRPr="000A0A5F">
        <w:t>NPConfiguration</w:t>
      </w:r>
    </w:p>
    <w:p w14:paraId="738F1F7B" w14:textId="77777777" w:rsidR="00CB0DD7" w:rsidRPr="000A0A5F" w:rsidRDefault="00CB0DD7">
      <w:pPr>
        <w:pStyle w:val="PL"/>
      </w:pPr>
      <w:r w:rsidRPr="000A0A5F">
        <w:t xml:space="preserve">      tags:</w:t>
      </w:r>
    </w:p>
    <w:p w14:paraId="54B7B40F" w14:textId="77777777" w:rsidR="00CB0DD7" w:rsidRPr="000A0A5F" w:rsidRDefault="00CB0DD7">
      <w:pPr>
        <w:pStyle w:val="PL"/>
      </w:pPr>
      <w:r w:rsidRPr="000A0A5F">
        <w:t xml:space="preserve">        - </w:t>
      </w:r>
      <w:bookmarkStart w:id="11416" w:name="_Hlk83679708"/>
      <w:r w:rsidR="00AB4F8B" w:rsidRPr="000A0A5F">
        <w:t>Individual</w:t>
      </w:r>
      <w:bookmarkEnd w:id="11416"/>
      <w:r w:rsidR="00AB4F8B" w:rsidRPr="000A0A5F">
        <w:t xml:space="preserve"> </w:t>
      </w:r>
      <w:r w:rsidRPr="000A0A5F">
        <w:t>Np</w:t>
      </w:r>
      <w:r w:rsidR="00AB4F8B" w:rsidRPr="000A0A5F">
        <w:t xml:space="preserve"> </w:t>
      </w:r>
      <w:r w:rsidRPr="000A0A5F">
        <w:t>Configuration</w:t>
      </w:r>
    </w:p>
    <w:p w14:paraId="26837F63" w14:textId="77777777" w:rsidR="00CB0DD7" w:rsidRPr="000A0A5F" w:rsidRDefault="00CB0DD7">
      <w:pPr>
        <w:pStyle w:val="PL"/>
      </w:pPr>
      <w:r w:rsidRPr="000A0A5F">
        <w:t xml:space="preserve">      parameters:</w:t>
      </w:r>
    </w:p>
    <w:p w14:paraId="1DBACDF0" w14:textId="77777777" w:rsidR="00CB0DD7" w:rsidRPr="000A0A5F" w:rsidRDefault="00CB0DD7">
      <w:pPr>
        <w:pStyle w:val="PL"/>
      </w:pPr>
      <w:r w:rsidRPr="000A0A5F">
        <w:t xml:space="preserve">        - name: scsAsId</w:t>
      </w:r>
    </w:p>
    <w:p w14:paraId="227B22EB" w14:textId="77777777" w:rsidR="00CB0DD7" w:rsidRPr="000A0A5F" w:rsidRDefault="00CB0DD7">
      <w:pPr>
        <w:pStyle w:val="PL"/>
      </w:pPr>
      <w:r w:rsidRPr="000A0A5F">
        <w:t xml:space="preserve">          in: path</w:t>
      </w:r>
    </w:p>
    <w:p w14:paraId="68F743B9" w14:textId="77777777" w:rsidR="00CB0DD7" w:rsidRPr="000A0A5F" w:rsidRDefault="00CB0DD7">
      <w:pPr>
        <w:pStyle w:val="PL"/>
      </w:pPr>
      <w:r w:rsidRPr="000A0A5F">
        <w:t xml:space="preserve">          description: Identifier of the SCS/AS</w:t>
      </w:r>
    </w:p>
    <w:p w14:paraId="70EDEC71" w14:textId="77777777" w:rsidR="00CB0DD7" w:rsidRPr="000A0A5F" w:rsidRDefault="00CB0DD7">
      <w:pPr>
        <w:pStyle w:val="PL"/>
      </w:pPr>
      <w:r w:rsidRPr="000A0A5F">
        <w:t xml:space="preserve">          required: true</w:t>
      </w:r>
    </w:p>
    <w:p w14:paraId="72949BE4" w14:textId="77777777" w:rsidR="00CB0DD7" w:rsidRPr="000A0A5F" w:rsidRDefault="00CB0DD7">
      <w:pPr>
        <w:pStyle w:val="PL"/>
      </w:pPr>
      <w:r w:rsidRPr="000A0A5F">
        <w:t xml:space="preserve">          schema:</w:t>
      </w:r>
    </w:p>
    <w:p w14:paraId="4A2D68F2" w14:textId="77777777" w:rsidR="00CB0DD7" w:rsidRPr="000A0A5F" w:rsidRDefault="00CB0DD7">
      <w:pPr>
        <w:pStyle w:val="PL"/>
      </w:pPr>
      <w:r w:rsidRPr="000A0A5F">
        <w:t xml:space="preserve">            type: string</w:t>
      </w:r>
    </w:p>
    <w:p w14:paraId="4B1FF424" w14:textId="77777777" w:rsidR="00CB0DD7" w:rsidRPr="000A0A5F" w:rsidRDefault="00CB0DD7">
      <w:pPr>
        <w:pStyle w:val="PL"/>
      </w:pPr>
      <w:r w:rsidRPr="000A0A5F">
        <w:t xml:space="preserve">        - name: configurationId</w:t>
      </w:r>
    </w:p>
    <w:p w14:paraId="23E5D5F5" w14:textId="77777777" w:rsidR="00CB0DD7" w:rsidRPr="000A0A5F" w:rsidRDefault="00CB0DD7">
      <w:pPr>
        <w:pStyle w:val="PL"/>
      </w:pPr>
      <w:r w:rsidRPr="000A0A5F">
        <w:t xml:space="preserve">          in: path</w:t>
      </w:r>
    </w:p>
    <w:p w14:paraId="434DD96B" w14:textId="77777777" w:rsidR="00CB0DD7" w:rsidRPr="000A0A5F" w:rsidRDefault="00CB0DD7">
      <w:pPr>
        <w:pStyle w:val="PL"/>
      </w:pPr>
      <w:r w:rsidRPr="000A0A5F">
        <w:t xml:space="preserve">          description: Identifier of the configuration resource</w:t>
      </w:r>
    </w:p>
    <w:p w14:paraId="1C9AA74E" w14:textId="77777777" w:rsidR="00CB0DD7" w:rsidRPr="000A0A5F" w:rsidRDefault="00CB0DD7">
      <w:pPr>
        <w:pStyle w:val="PL"/>
      </w:pPr>
      <w:r w:rsidRPr="000A0A5F">
        <w:t xml:space="preserve">          required: true</w:t>
      </w:r>
    </w:p>
    <w:p w14:paraId="74110F1C" w14:textId="77777777" w:rsidR="00CB0DD7" w:rsidRPr="000A0A5F" w:rsidRDefault="00CB0DD7">
      <w:pPr>
        <w:pStyle w:val="PL"/>
      </w:pPr>
      <w:r w:rsidRPr="000A0A5F">
        <w:t xml:space="preserve">          schema:</w:t>
      </w:r>
    </w:p>
    <w:p w14:paraId="4D7D92B7" w14:textId="77777777" w:rsidR="00CB0DD7" w:rsidRPr="000A0A5F" w:rsidRDefault="00CB0DD7">
      <w:pPr>
        <w:pStyle w:val="PL"/>
      </w:pPr>
      <w:r w:rsidRPr="000A0A5F">
        <w:t xml:space="preserve">            type: string</w:t>
      </w:r>
    </w:p>
    <w:p w14:paraId="657265E6" w14:textId="77777777" w:rsidR="00CB0DD7" w:rsidRPr="000A0A5F" w:rsidRDefault="00CB0DD7">
      <w:pPr>
        <w:pStyle w:val="PL"/>
      </w:pPr>
      <w:r w:rsidRPr="000A0A5F">
        <w:t xml:space="preserve">      responses:</w:t>
      </w:r>
    </w:p>
    <w:p w14:paraId="70BC0636" w14:textId="77777777" w:rsidR="00CB0DD7" w:rsidRPr="000A0A5F" w:rsidRDefault="00CB0DD7">
      <w:pPr>
        <w:pStyle w:val="PL"/>
      </w:pPr>
      <w:r w:rsidRPr="000A0A5F">
        <w:t xml:space="preserve">        '204':</w:t>
      </w:r>
    </w:p>
    <w:p w14:paraId="784747C4" w14:textId="77777777" w:rsidR="00CB0DD7" w:rsidRPr="000A0A5F" w:rsidRDefault="00CB0DD7">
      <w:pPr>
        <w:pStyle w:val="PL"/>
      </w:pPr>
      <w:r w:rsidRPr="000A0A5F">
        <w:t xml:space="preserve">          description: No Content (Successful deletion of the existing configuration)</w:t>
      </w:r>
    </w:p>
    <w:p w14:paraId="619917AC" w14:textId="77777777" w:rsidR="00CB0DD7" w:rsidRPr="000A0A5F" w:rsidRDefault="00CB0DD7">
      <w:pPr>
        <w:pStyle w:val="PL"/>
      </w:pPr>
      <w:r w:rsidRPr="000A0A5F">
        <w:t xml:space="preserve">        '200':</w:t>
      </w:r>
    </w:p>
    <w:p w14:paraId="492E09DC" w14:textId="77777777" w:rsidR="00CB0DD7" w:rsidRPr="000A0A5F" w:rsidRDefault="00CB0DD7">
      <w:pPr>
        <w:pStyle w:val="PL"/>
      </w:pPr>
      <w:r w:rsidRPr="000A0A5F">
        <w:t xml:space="preserve">          description: OK. (Successful deletion of the existing configuration)</w:t>
      </w:r>
    </w:p>
    <w:p w14:paraId="063D17BD" w14:textId="77777777" w:rsidR="00CB0DD7" w:rsidRPr="000A0A5F" w:rsidRDefault="00CB0DD7">
      <w:pPr>
        <w:pStyle w:val="PL"/>
      </w:pPr>
      <w:r w:rsidRPr="000A0A5F">
        <w:t xml:space="preserve">          content:</w:t>
      </w:r>
    </w:p>
    <w:p w14:paraId="70C466D4" w14:textId="77777777" w:rsidR="00CB0DD7" w:rsidRPr="000A0A5F" w:rsidRDefault="00CB0DD7">
      <w:pPr>
        <w:pStyle w:val="PL"/>
      </w:pPr>
      <w:r w:rsidRPr="000A0A5F">
        <w:t xml:space="preserve">            application/json:</w:t>
      </w:r>
    </w:p>
    <w:p w14:paraId="39A9C38F" w14:textId="77777777" w:rsidR="00CB0DD7" w:rsidRPr="000A0A5F" w:rsidRDefault="00CB0DD7">
      <w:pPr>
        <w:pStyle w:val="PL"/>
      </w:pPr>
      <w:r w:rsidRPr="000A0A5F">
        <w:t xml:space="preserve">              schema:</w:t>
      </w:r>
    </w:p>
    <w:p w14:paraId="40C01832" w14:textId="77777777" w:rsidR="00CB0DD7" w:rsidRPr="000A0A5F" w:rsidRDefault="00CB0DD7">
      <w:pPr>
        <w:pStyle w:val="PL"/>
      </w:pPr>
      <w:r w:rsidRPr="000A0A5F">
        <w:t xml:space="preserve">                type: array</w:t>
      </w:r>
    </w:p>
    <w:p w14:paraId="246D0870" w14:textId="77777777" w:rsidR="00CB0DD7" w:rsidRPr="000A0A5F" w:rsidRDefault="00CB0DD7">
      <w:pPr>
        <w:pStyle w:val="PL"/>
      </w:pPr>
      <w:r w:rsidRPr="000A0A5F">
        <w:t xml:space="preserve">                items:</w:t>
      </w:r>
    </w:p>
    <w:p w14:paraId="05E9751A" w14:textId="77777777" w:rsidR="00CB0DD7" w:rsidRPr="000A0A5F" w:rsidRDefault="00CB0DD7">
      <w:pPr>
        <w:pStyle w:val="PL"/>
      </w:pPr>
      <w:r w:rsidRPr="000A0A5F">
        <w:t xml:space="preserve">                  $ref: 'TS29122_CommonData.yaml#/components/schemas/ConfigResult'</w:t>
      </w:r>
    </w:p>
    <w:p w14:paraId="683E13B3" w14:textId="77777777" w:rsidR="00CB0DD7" w:rsidRPr="000A0A5F" w:rsidRDefault="00CB0DD7">
      <w:pPr>
        <w:pStyle w:val="PL"/>
      </w:pPr>
      <w:r w:rsidRPr="000A0A5F">
        <w:t xml:space="preserve">                minItems: 1</w:t>
      </w:r>
    </w:p>
    <w:p w14:paraId="3086AF24" w14:textId="77777777" w:rsidR="00CB0DD7" w:rsidRPr="000A0A5F" w:rsidRDefault="00CB0DD7">
      <w:pPr>
        <w:pStyle w:val="PL"/>
      </w:pPr>
      <w:r w:rsidRPr="000A0A5F">
        <w:t xml:space="preserve">                description: The configuration was terminated successfully, the configuration failure information for group members shall be included if received</w:t>
      </w:r>
      <w:r w:rsidRPr="000A0A5F">
        <w:rPr>
          <w:lang w:eastAsia="zh-CN"/>
        </w:rPr>
        <w:t>.</w:t>
      </w:r>
    </w:p>
    <w:p w14:paraId="39F9CE3F" w14:textId="77777777" w:rsidR="00CB0DD7" w:rsidRPr="000A0A5F" w:rsidRDefault="00CB0DD7">
      <w:pPr>
        <w:pStyle w:val="PL"/>
      </w:pPr>
      <w:r w:rsidRPr="000A0A5F">
        <w:t xml:space="preserve">        '307':</w:t>
      </w:r>
    </w:p>
    <w:p w14:paraId="3F6A1C61" w14:textId="77777777" w:rsidR="00CB0DD7" w:rsidRPr="000A0A5F" w:rsidRDefault="00CB0DD7">
      <w:pPr>
        <w:pStyle w:val="PL"/>
      </w:pPr>
      <w:r w:rsidRPr="000A0A5F">
        <w:t xml:space="preserve">          $ref: 'TS29122_CommonData.yaml#/components/responses/307'</w:t>
      </w:r>
    </w:p>
    <w:p w14:paraId="64CF98BE" w14:textId="77777777" w:rsidR="00CB0DD7" w:rsidRPr="000A0A5F" w:rsidRDefault="00CB0DD7">
      <w:pPr>
        <w:pStyle w:val="PL"/>
      </w:pPr>
      <w:r w:rsidRPr="000A0A5F">
        <w:t xml:space="preserve">        '308':</w:t>
      </w:r>
    </w:p>
    <w:p w14:paraId="0B239342" w14:textId="77777777" w:rsidR="00CB0DD7" w:rsidRPr="000A0A5F" w:rsidRDefault="00CB0DD7">
      <w:pPr>
        <w:pStyle w:val="PL"/>
      </w:pPr>
      <w:r w:rsidRPr="000A0A5F">
        <w:t xml:space="preserve">          $ref: 'TS29122_CommonData.yaml#/components/responses/308'</w:t>
      </w:r>
    </w:p>
    <w:p w14:paraId="6ED50378" w14:textId="77777777" w:rsidR="00CB0DD7" w:rsidRPr="000A0A5F" w:rsidRDefault="00CB0DD7">
      <w:pPr>
        <w:pStyle w:val="PL"/>
      </w:pPr>
      <w:r w:rsidRPr="000A0A5F">
        <w:t xml:space="preserve">        '400':</w:t>
      </w:r>
    </w:p>
    <w:p w14:paraId="7CF31125" w14:textId="77777777" w:rsidR="00CB0DD7" w:rsidRPr="000A0A5F" w:rsidRDefault="00CB0DD7">
      <w:pPr>
        <w:pStyle w:val="PL"/>
      </w:pPr>
      <w:r w:rsidRPr="000A0A5F">
        <w:t xml:space="preserve">          $ref: 'TS29122_CommonData.yaml#/components/responses/400'</w:t>
      </w:r>
    </w:p>
    <w:p w14:paraId="13E5B0B4" w14:textId="77777777" w:rsidR="00CB0DD7" w:rsidRPr="000A0A5F" w:rsidRDefault="00CB0DD7">
      <w:pPr>
        <w:pStyle w:val="PL"/>
      </w:pPr>
      <w:r w:rsidRPr="000A0A5F">
        <w:t xml:space="preserve">        '401':</w:t>
      </w:r>
    </w:p>
    <w:p w14:paraId="6DB8B165" w14:textId="77777777" w:rsidR="00CB0DD7" w:rsidRPr="000A0A5F" w:rsidRDefault="00CB0DD7">
      <w:pPr>
        <w:pStyle w:val="PL"/>
      </w:pPr>
      <w:r w:rsidRPr="000A0A5F">
        <w:t xml:space="preserve">          $ref: 'TS29122_CommonData.yaml#/components/responses/401'</w:t>
      </w:r>
    </w:p>
    <w:p w14:paraId="617A5EE2" w14:textId="77777777" w:rsidR="00CB0DD7" w:rsidRPr="000A0A5F" w:rsidRDefault="00CB0DD7">
      <w:pPr>
        <w:pStyle w:val="PL"/>
      </w:pPr>
      <w:r w:rsidRPr="000A0A5F">
        <w:t xml:space="preserve">        '403':</w:t>
      </w:r>
    </w:p>
    <w:p w14:paraId="2E96F339" w14:textId="77777777" w:rsidR="00CB0DD7" w:rsidRPr="000A0A5F" w:rsidRDefault="00CB0DD7">
      <w:pPr>
        <w:pStyle w:val="PL"/>
      </w:pPr>
      <w:r w:rsidRPr="000A0A5F">
        <w:t xml:space="preserve">          $ref: 'TS29122_CommonData.yaml#/components/responses/403'</w:t>
      </w:r>
    </w:p>
    <w:p w14:paraId="6FFD937E" w14:textId="77777777" w:rsidR="00CB0DD7" w:rsidRPr="000A0A5F" w:rsidRDefault="00CB0DD7">
      <w:pPr>
        <w:pStyle w:val="PL"/>
      </w:pPr>
      <w:r w:rsidRPr="000A0A5F">
        <w:t xml:space="preserve">        '404':</w:t>
      </w:r>
    </w:p>
    <w:p w14:paraId="6E10350B" w14:textId="77777777" w:rsidR="00CB0DD7" w:rsidRPr="000A0A5F" w:rsidRDefault="00CB0DD7">
      <w:pPr>
        <w:pStyle w:val="PL"/>
      </w:pPr>
      <w:r w:rsidRPr="000A0A5F">
        <w:t xml:space="preserve">          $ref: 'TS29122_CommonData.yaml#/components/responses/404'</w:t>
      </w:r>
    </w:p>
    <w:p w14:paraId="7ECFD2F7" w14:textId="77777777" w:rsidR="00CB0DD7" w:rsidRPr="000A0A5F" w:rsidRDefault="00CB0DD7">
      <w:pPr>
        <w:pStyle w:val="PL"/>
      </w:pPr>
      <w:r w:rsidRPr="000A0A5F">
        <w:t xml:space="preserve">        '429':</w:t>
      </w:r>
    </w:p>
    <w:p w14:paraId="05DD4432" w14:textId="77777777" w:rsidR="00CB0DD7" w:rsidRPr="000A0A5F" w:rsidRDefault="00CB0DD7">
      <w:pPr>
        <w:pStyle w:val="PL"/>
      </w:pPr>
      <w:r w:rsidRPr="000A0A5F">
        <w:t xml:space="preserve">          $ref: 'TS29122_CommonData.yaml#/components/responses/429'</w:t>
      </w:r>
    </w:p>
    <w:p w14:paraId="148DEC63" w14:textId="77777777" w:rsidR="00CB0DD7" w:rsidRPr="000A0A5F" w:rsidRDefault="00CB0DD7">
      <w:pPr>
        <w:pStyle w:val="PL"/>
      </w:pPr>
      <w:r w:rsidRPr="000A0A5F">
        <w:t xml:space="preserve">        '500':</w:t>
      </w:r>
    </w:p>
    <w:p w14:paraId="23B24A9D" w14:textId="77777777" w:rsidR="00CB0DD7" w:rsidRPr="000A0A5F" w:rsidRDefault="00CB0DD7">
      <w:pPr>
        <w:pStyle w:val="PL"/>
      </w:pPr>
      <w:r w:rsidRPr="000A0A5F">
        <w:t xml:space="preserve">          $ref: 'TS29122_CommonData.yaml#/components/responses/500'</w:t>
      </w:r>
    </w:p>
    <w:p w14:paraId="09E528CE" w14:textId="77777777" w:rsidR="00CB0DD7" w:rsidRPr="000A0A5F" w:rsidRDefault="00CB0DD7">
      <w:pPr>
        <w:pStyle w:val="PL"/>
      </w:pPr>
      <w:r w:rsidRPr="000A0A5F">
        <w:t xml:space="preserve">        '503':</w:t>
      </w:r>
    </w:p>
    <w:p w14:paraId="375B0A0E" w14:textId="77777777" w:rsidR="00CB0DD7" w:rsidRPr="000A0A5F" w:rsidRDefault="00CB0DD7">
      <w:pPr>
        <w:pStyle w:val="PL"/>
      </w:pPr>
      <w:r w:rsidRPr="000A0A5F">
        <w:t xml:space="preserve">          $ref: 'TS29122_CommonData.yaml#/components/responses/503'</w:t>
      </w:r>
    </w:p>
    <w:p w14:paraId="3A9D7CCC" w14:textId="77777777" w:rsidR="00CB0DD7" w:rsidRPr="000A0A5F" w:rsidRDefault="00CB0DD7">
      <w:pPr>
        <w:pStyle w:val="PL"/>
      </w:pPr>
      <w:r w:rsidRPr="000A0A5F">
        <w:t xml:space="preserve">        default:</w:t>
      </w:r>
    </w:p>
    <w:p w14:paraId="46C9836A" w14:textId="77777777" w:rsidR="00CB0DD7" w:rsidRPr="000A0A5F" w:rsidRDefault="00CB0DD7">
      <w:pPr>
        <w:pStyle w:val="PL"/>
      </w:pPr>
      <w:r w:rsidRPr="000A0A5F">
        <w:t xml:space="preserve">          $ref: 'TS29122_CommonData.yaml#/components/responses/default'</w:t>
      </w:r>
    </w:p>
    <w:p w14:paraId="3BC3432A" w14:textId="77777777" w:rsidR="00CB0DD7" w:rsidRPr="000A0A5F" w:rsidRDefault="00CB0DD7">
      <w:pPr>
        <w:pStyle w:val="PL"/>
      </w:pPr>
      <w:r w:rsidRPr="000A0A5F">
        <w:t>components:</w:t>
      </w:r>
    </w:p>
    <w:p w14:paraId="4CF46AF0" w14:textId="77777777" w:rsidR="00CB0DD7" w:rsidRPr="000A0A5F" w:rsidRDefault="00CB0DD7">
      <w:pPr>
        <w:pStyle w:val="PL"/>
        <w:rPr>
          <w:lang w:val="en-US"/>
        </w:rPr>
      </w:pPr>
      <w:r w:rsidRPr="000A0A5F">
        <w:rPr>
          <w:lang w:val="en-US"/>
        </w:rPr>
        <w:t xml:space="preserve">  securitySchemes:</w:t>
      </w:r>
    </w:p>
    <w:p w14:paraId="57B75A5E" w14:textId="77777777" w:rsidR="00CB0DD7" w:rsidRPr="000A0A5F" w:rsidRDefault="00CB0DD7">
      <w:pPr>
        <w:pStyle w:val="PL"/>
        <w:rPr>
          <w:lang w:val="en-US"/>
        </w:rPr>
      </w:pPr>
      <w:r w:rsidRPr="000A0A5F">
        <w:rPr>
          <w:lang w:val="en-US"/>
        </w:rPr>
        <w:t xml:space="preserve">    oAuth2ClientCredentials:</w:t>
      </w:r>
    </w:p>
    <w:p w14:paraId="3012B88B" w14:textId="77777777" w:rsidR="00CB0DD7" w:rsidRPr="000A0A5F" w:rsidRDefault="00CB0DD7">
      <w:pPr>
        <w:pStyle w:val="PL"/>
        <w:rPr>
          <w:lang w:val="en-US"/>
        </w:rPr>
      </w:pPr>
      <w:r w:rsidRPr="000A0A5F">
        <w:rPr>
          <w:lang w:val="en-US"/>
        </w:rPr>
        <w:t xml:space="preserve">      type: oauth2</w:t>
      </w:r>
    </w:p>
    <w:p w14:paraId="593E71A7" w14:textId="77777777" w:rsidR="00CB0DD7" w:rsidRPr="000A0A5F" w:rsidRDefault="00CB0DD7">
      <w:pPr>
        <w:pStyle w:val="PL"/>
        <w:rPr>
          <w:lang w:val="en-US"/>
        </w:rPr>
      </w:pPr>
      <w:r w:rsidRPr="000A0A5F">
        <w:rPr>
          <w:lang w:val="en-US"/>
        </w:rPr>
        <w:t xml:space="preserve">      flows:</w:t>
      </w:r>
    </w:p>
    <w:p w14:paraId="4B9B069C" w14:textId="77777777" w:rsidR="00CB0DD7" w:rsidRPr="000A0A5F" w:rsidRDefault="00CB0DD7">
      <w:pPr>
        <w:pStyle w:val="PL"/>
        <w:rPr>
          <w:lang w:val="en-US"/>
        </w:rPr>
      </w:pPr>
      <w:r w:rsidRPr="000A0A5F">
        <w:rPr>
          <w:lang w:val="en-US"/>
        </w:rPr>
        <w:t xml:space="preserve">        clientCredentials:</w:t>
      </w:r>
    </w:p>
    <w:p w14:paraId="15595A94" w14:textId="77777777" w:rsidR="00CB0DD7" w:rsidRPr="000A0A5F" w:rsidRDefault="00CB0DD7">
      <w:pPr>
        <w:pStyle w:val="PL"/>
        <w:rPr>
          <w:lang w:val="en-US"/>
        </w:rPr>
      </w:pPr>
      <w:r w:rsidRPr="000A0A5F">
        <w:rPr>
          <w:lang w:val="en-US"/>
        </w:rPr>
        <w:t xml:space="preserve">          tokenUrl: '{tokenUrl}'</w:t>
      </w:r>
    </w:p>
    <w:p w14:paraId="1FF49352" w14:textId="77777777" w:rsidR="00CB0DD7" w:rsidRPr="000A0A5F" w:rsidRDefault="00CB0DD7">
      <w:pPr>
        <w:pStyle w:val="PL"/>
        <w:rPr>
          <w:lang w:val="en-US"/>
        </w:rPr>
      </w:pPr>
      <w:r w:rsidRPr="000A0A5F">
        <w:rPr>
          <w:lang w:val="en-US"/>
        </w:rPr>
        <w:t xml:space="preserve">          scopes: {}</w:t>
      </w:r>
    </w:p>
    <w:p w14:paraId="04C46312" w14:textId="77777777" w:rsidR="00CB0DD7" w:rsidRPr="000A0A5F" w:rsidRDefault="00CB0DD7">
      <w:pPr>
        <w:pStyle w:val="PL"/>
        <w:rPr>
          <w:lang w:eastAsia="zh-CN"/>
        </w:rPr>
      </w:pPr>
      <w:r w:rsidRPr="000A0A5F">
        <w:t xml:space="preserve">  schemas: </w:t>
      </w:r>
    </w:p>
    <w:p w14:paraId="7D195871" w14:textId="77777777" w:rsidR="00CB0DD7" w:rsidRPr="000A0A5F" w:rsidRDefault="00CB0DD7">
      <w:pPr>
        <w:pStyle w:val="PL"/>
      </w:pPr>
      <w:r w:rsidRPr="000A0A5F">
        <w:t xml:space="preserve">    NpConfiguration:</w:t>
      </w:r>
    </w:p>
    <w:p w14:paraId="5062DC03" w14:textId="77777777" w:rsidR="00CB0DD7" w:rsidRPr="000A0A5F" w:rsidRDefault="00CB0DD7">
      <w:pPr>
        <w:pStyle w:val="PL"/>
      </w:pPr>
      <w:r w:rsidRPr="000A0A5F">
        <w:t xml:space="preserve">      description: Represents a network parameters configuration.</w:t>
      </w:r>
    </w:p>
    <w:p w14:paraId="7B9F4DC1" w14:textId="77777777" w:rsidR="00CB0DD7" w:rsidRPr="000A0A5F" w:rsidRDefault="00CB0DD7">
      <w:pPr>
        <w:pStyle w:val="PL"/>
      </w:pPr>
      <w:r w:rsidRPr="000A0A5F">
        <w:t xml:space="preserve">      type: object</w:t>
      </w:r>
    </w:p>
    <w:p w14:paraId="2976F02F" w14:textId="77777777" w:rsidR="00CB0DD7" w:rsidRPr="000A0A5F" w:rsidRDefault="00CB0DD7">
      <w:pPr>
        <w:pStyle w:val="PL"/>
      </w:pPr>
      <w:r w:rsidRPr="000A0A5F">
        <w:t xml:space="preserve">      properties:</w:t>
      </w:r>
    </w:p>
    <w:p w14:paraId="52E8F358" w14:textId="77777777" w:rsidR="00CB0DD7" w:rsidRPr="000A0A5F" w:rsidRDefault="00CB0DD7">
      <w:pPr>
        <w:pStyle w:val="PL"/>
      </w:pPr>
      <w:r w:rsidRPr="000A0A5F">
        <w:t xml:space="preserve">        self:</w:t>
      </w:r>
    </w:p>
    <w:p w14:paraId="4DCC609E" w14:textId="77777777" w:rsidR="00CB0DD7" w:rsidRPr="000A0A5F" w:rsidRDefault="00CB0DD7">
      <w:pPr>
        <w:pStyle w:val="PL"/>
      </w:pPr>
      <w:r w:rsidRPr="000A0A5F">
        <w:t xml:space="preserve">          $ref: 'TS29122_CommonData.yaml#/components/schemas/Link'</w:t>
      </w:r>
    </w:p>
    <w:p w14:paraId="34A36B96" w14:textId="77777777" w:rsidR="00CB0DD7" w:rsidRPr="000A0A5F" w:rsidRDefault="00CB0DD7">
      <w:pPr>
        <w:pStyle w:val="PL"/>
      </w:pPr>
      <w:r w:rsidRPr="000A0A5F">
        <w:t xml:space="preserve">        </w:t>
      </w:r>
      <w:r w:rsidRPr="000A0A5F">
        <w:rPr>
          <w:lang w:eastAsia="zh-CN"/>
        </w:rPr>
        <w:t>supportedFeatures</w:t>
      </w:r>
      <w:r w:rsidRPr="000A0A5F">
        <w:t>:</w:t>
      </w:r>
    </w:p>
    <w:p w14:paraId="7C631954"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00CFA26E" w14:textId="77777777" w:rsidR="00CB0DD7" w:rsidRPr="000A0A5F" w:rsidRDefault="00CB0DD7">
      <w:pPr>
        <w:pStyle w:val="PL"/>
      </w:pPr>
      <w:r w:rsidRPr="000A0A5F">
        <w:t xml:space="preserve">        mtcProviderId:</w:t>
      </w:r>
    </w:p>
    <w:p w14:paraId="389713A1" w14:textId="77777777" w:rsidR="00CB0DD7" w:rsidRPr="000A0A5F" w:rsidRDefault="00CB0DD7">
      <w:pPr>
        <w:pStyle w:val="PL"/>
      </w:pPr>
      <w:r w:rsidRPr="000A0A5F">
        <w:t xml:space="preserve">          type: string</w:t>
      </w:r>
    </w:p>
    <w:p w14:paraId="16D8CDC6" w14:textId="77777777" w:rsidR="00CB0DD7" w:rsidRPr="000A0A5F" w:rsidRDefault="00CB0DD7">
      <w:pPr>
        <w:pStyle w:val="PL"/>
      </w:pPr>
      <w:r w:rsidRPr="000A0A5F">
        <w:t xml:space="preserve">          description: Identifies the MTC Service Provider and/or MTC Application.</w:t>
      </w:r>
    </w:p>
    <w:p w14:paraId="165AF269" w14:textId="77777777" w:rsidR="00F2786F" w:rsidRPr="000A0A5F" w:rsidRDefault="00F2786F" w:rsidP="00F2786F">
      <w:pPr>
        <w:pStyle w:val="PL"/>
      </w:pPr>
      <w:r w:rsidRPr="000A0A5F">
        <w:t xml:space="preserve">        dnn:</w:t>
      </w:r>
    </w:p>
    <w:p w14:paraId="3A125294" w14:textId="77777777" w:rsidR="00F2786F" w:rsidRPr="000A0A5F" w:rsidRDefault="00F2786F" w:rsidP="00F2786F">
      <w:pPr>
        <w:pStyle w:val="PL"/>
      </w:pPr>
      <w:r w:rsidRPr="000A0A5F">
        <w:t xml:space="preserve">          $ref: 'TS29571_CommonData.yaml#/components/schemas/Dnn'</w:t>
      </w:r>
    </w:p>
    <w:p w14:paraId="6BF6C696" w14:textId="77777777" w:rsidR="00CB0DD7" w:rsidRPr="000A0A5F" w:rsidRDefault="00CB0DD7">
      <w:pPr>
        <w:pStyle w:val="PL"/>
      </w:pPr>
      <w:r w:rsidRPr="000A0A5F">
        <w:t xml:space="preserve">        externalId:</w:t>
      </w:r>
    </w:p>
    <w:p w14:paraId="752D6BFD" w14:textId="77777777" w:rsidR="00CB0DD7" w:rsidRPr="000A0A5F" w:rsidRDefault="00CB0DD7">
      <w:pPr>
        <w:pStyle w:val="PL"/>
      </w:pPr>
      <w:r w:rsidRPr="000A0A5F">
        <w:t xml:space="preserve">          $ref: 'TS29122_CommonData.yaml#/components/schemas/ExternalId'</w:t>
      </w:r>
    </w:p>
    <w:p w14:paraId="6A94C0B8" w14:textId="77777777" w:rsidR="00CB0DD7" w:rsidRPr="000A0A5F" w:rsidRDefault="00CB0DD7">
      <w:pPr>
        <w:pStyle w:val="PL"/>
      </w:pPr>
      <w:r w:rsidRPr="000A0A5F">
        <w:t xml:space="preserve">        msisdn:</w:t>
      </w:r>
    </w:p>
    <w:p w14:paraId="67B23DC4" w14:textId="77777777" w:rsidR="00CB0DD7" w:rsidRPr="000A0A5F" w:rsidRDefault="00CB0DD7">
      <w:pPr>
        <w:pStyle w:val="PL"/>
      </w:pPr>
      <w:r w:rsidRPr="000A0A5F">
        <w:t xml:space="preserve">          $ref: 'TS29122_CommonData.yaml#/components/schemas/Msisdn'</w:t>
      </w:r>
    </w:p>
    <w:p w14:paraId="3BF869C3" w14:textId="77777777" w:rsidR="00CB0DD7" w:rsidRPr="000A0A5F" w:rsidRDefault="00CB0DD7">
      <w:pPr>
        <w:pStyle w:val="PL"/>
      </w:pPr>
      <w:r w:rsidRPr="000A0A5F">
        <w:t xml:space="preserve">        externalGroupId:</w:t>
      </w:r>
    </w:p>
    <w:p w14:paraId="43FE2459" w14:textId="77777777" w:rsidR="00CB0DD7" w:rsidRPr="000A0A5F" w:rsidRDefault="00CB0DD7">
      <w:pPr>
        <w:pStyle w:val="PL"/>
      </w:pPr>
      <w:r w:rsidRPr="000A0A5F">
        <w:t xml:space="preserve">          $ref: 'TS29122_CommonData.yaml#/components/schemas/ExternalGroupId'</w:t>
      </w:r>
    </w:p>
    <w:p w14:paraId="07C54141" w14:textId="77777777" w:rsidR="00CB0DD7" w:rsidRPr="000A0A5F" w:rsidRDefault="00CB0DD7">
      <w:pPr>
        <w:pStyle w:val="PL"/>
      </w:pPr>
      <w:r w:rsidRPr="000A0A5F">
        <w:t xml:space="preserve">        maximumLatency:</w:t>
      </w:r>
    </w:p>
    <w:p w14:paraId="356502B3" w14:textId="77777777" w:rsidR="00CB0DD7" w:rsidRPr="000A0A5F" w:rsidRDefault="00CB0DD7">
      <w:pPr>
        <w:pStyle w:val="PL"/>
      </w:pPr>
      <w:r w:rsidRPr="000A0A5F">
        <w:t xml:space="preserve">          $ref: 'TS29122_CommonData.yaml#/components/schemas/DurationSec'</w:t>
      </w:r>
    </w:p>
    <w:p w14:paraId="7F256DAE" w14:textId="77777777" w:rsidR="00CB0DD7" w:rsidRPr="000A0A5F" w:rsidRDefault="00CB0DD7">
      <w:pPr>
        <w:pStyle w:val="PL"/>
      </w:pPr>
      <w:r w:rsidRPr="000A0A5F">
        <w:t xml:space="preserve">        maximumResponseTime:</w:t>
      </w:r>
    </w:p>
    <w:p w14:paraId="59EDB88D" w14:textId="77777777" w:rsidR="00CB0DD7" w:rsidRPr="000A0A5F" w:rsidRDefault="00CB0DD7">
      <w:pPr>
        <w:pStyle w:val="PL"/>
      </w:pPr>
      <w:r w:rsidRPr="000A0A5F">
        <w:t xml:space="preserve">          $ref: 'TS29122_CommonData.yaml#/components/schemas/DurationSec'</w:t>
      </w:r>
    </w:p>
    <w:p w14:paraId="0FCDDB4F" w14:textId="77777777" w:rsidR="00CB0DD7" w:rsidRPr="000A0A5F" w:rsidRDefault="00CB0DD7">
      <w:pPr>
        <w:pStyle w:val="PL"/>
      </w:pPr>
      <w:r w:rsidRPr="000A0A5F">
        <w:t xml:space="preserve">        suggestedNumberOfDlPackets:</w:t>
      </w:r>
    </w:p>
    <w:p w14:paraId="67631042" w14:textId="77777777" w:rsidR="00CB0DD7" w:rsidRPr="000A0A5F" w:rsidRDefault="00CB0DD7">
      <w:pPr>
        <w:pStyle w:val="PL"/>
      </w:pPr>
      <w:r w:rsidRPr="000A0A5F">
        <w:t xml:space="preserve">          type: integer</w:t>
      </w:r>
    </w:p>
    <w:p w14:paraId="5E739468" w14:textId="77777777" w:rsidR="00CB0DD7" w:rsidRPr="000A0A5F" w:rsidRDefault="00CB0DD7">
      <w:pPr>
        <w:pStyle w:val="PL"/>
      </w:pPr>
      <w:r w:rsidRPr="000A0A5F">
        <w:t xml:space="preserve">          minimum: 0</w:t>
      </w:r>
    </w:p>
    <w:p w14:paraId="13115138" w14:textId="77777777" w:rsidR="00CB0DD7" w:rsidRPr="000A0A5F" w:rsidRDefault="00CB0DD7">
      <w:pPr>
        <w:pStyle w:val="PL"/>
      </w:pPr>
      <w:r w:rsidRPr="000A0A5F">
        <w:t xml:space="preserve">          description: This parameter may be included to identify the number of packets that the serving gateway shall buffer in case that the UE is not reachable.</w:t>
      </w:r>
    </w:p>
    <w:p w14:paraId="1A65995A" w14:textId="77777777" w:rsidR="00CB0DD7" w:rsidRPr="000A0A5F" w:rsidRDefault="00CB0DD7">
      <w:pPr>
        <w:pStyle w:val="PL"/>
      </w:pPr>
      <w:r w:rsidRPr="000A0A5F">
        <w:t xml:space="preserve">        groupReportingGuardTime:</w:t>
      </w:r>
    </w:p>
    <w:p w14:paraId="46B8DA87" w14:textId="77777777" w:rsidR="00CB0DD7" w:rsidRPr="000A0A5F" w:rsidRDefault="00CB0DD7">
      <w:pPr>
        <w:pStyle w:val="PL"/>
      </w:pPr>
      <w:r w:rsidRPr="000A0A5F">
        <w:t xml:space="preserve">          $ref: 'TS29122_CommonData.yaml#/components/schemas/DurationSec'</w:t>
      </w:r>
    </w:p>
    <w:p w14:paraId="3CA435CD" w14:textId="77777777" w:rsidR="00CB0DD7" w:rsidRPr="000A0A5F" w:rsidRDefault="00CB0DD7">
      <w:pPr>
        <w:pStyle w:val="PL"/>
      </w:pPr>
      <w:r w:rsidRPr="000A0A5F">
        <w:t xml:space="preserve">        notificationDestination:</w:t>
      </w:r>
    </w:p>
    <w:p w14:paraId="02B0BB44" w14:textId="77777777" w:rsidR="00CB0DD7" w:rsidRPr="000A0A5F" w:rsidRDefault="00CB0DD7">
      <w:pPr>
        <w:pStyle w:val="PL"/>
      </w:pPr>
      <w:r w:rsidRPr="000A0A5F">
        <w:t xml:space="preserve">          $ref: 'TS29122_CommonData.yaml#/components/schemas/Link'</w:t>
      </w:r>
    </w:p>
    <w:p w14:paraId="510CBF3F" w14:textId="77777777" w:rsidR="00CB0DD7" w:rsidRPr="000A0A5F" w:rsidRDefault="00CB0DD7">
      <w:pPr>
        <w:pStyle w:val="PL"/>
      </w:pPr>
      <w:r w:rsidRPr="000A0A5F">
        <w:t xml:space="preserve">        requestTestNotification:</w:t>
      </w:r>
    </w:p>
    <w:p w14:paraId="7111BFC8" w14:textId="77777777" w:rsidR="00CB0DD7" w:rsidRPr="000A0A5F" w:rsidRDefault="00CB0DD7">
      <w:pPr>
        <w:pStyle w:val="PL"/>
      </w:pPr>
      <w:r w:rsidRPr="000A0A5F">
        <w:t xml:space="preserve">          type: boolean</w:t>
      </w:r>
    </w:p>
    <w:p w14:paraId="50F76214" w14:textId="77777777" w:rsidR="00CB0DD7" w:rsidRPr="000A0A5F" w:rsidRDefault="00CB0DD7">
      <w:pPr>
        <w:pStyle w:val="PL"/>
      </w:pPr>
      <w:r w:rsidRPr="000A0A5F">
        <w:t xml:space="preserve">          description: Set to true by the SCS/AS to request the SCEF to send a test notification as defined in clause</w:t>
      </w:r>
      <w:r w:rsidR="00115EC8" w:rsidRPr="000A0A5F">
        <w:t xml:space="preserve"> </w:t>
      </w:r>
      <w:r w:rsidRPr="000A0A5F">
        <w:t>5.2.5.3. Set to false or omitted otherwise.</w:t>
      </w:r>
    </w:p>
    <w:p w14:paraId="3D7A6E03" w14:textId="77777777" w:rsidR="00CB0DD7" w:rsidRPr="000A0A5F" w:rsidRDefault="00CB0DD7">
      <w:pPr>
        <w:pStyle w:val="PL"/>
      </w:pPr>
      <w:r w:rsidRPr="000A0A5F">
        <w:t xml:space="preserve">        websockNotifConfig:</w:t>
      </w:r>
    </w:p>
    <w:p w14:paraId="1CDB2D47" w14:textId="77777777" w:rsidR="00CB0DD7" w:rsidRPr="000A0A5F" w:rsidRDefault="00CB0DD7">
      <w:pPr>
        <w:pStyle w:val="PL"/>
      </w:pPr>
      <w:r w:rsidRPr="000A0A5F">
        <w:t xml:space="preserve">          $ref: 'TS29122_CommonData.yaml#/components/schemas/WebsockNotifConfig'</w:t>
      </w:r>
    </w:p>
    <w:p w14:paraId="1F64BB83" w14:textId="77777777" w:rsidR="00CB0DD7" w:rsidRPr="000A0A5F" w:rsidRDefault="00CB0DD7">
      <w:pPr>
        <w:pStyle w:val="PL"/>
      </w:pPr>
      <w:r w:rsidRPr="000A0A5F">
        <w:t xml:space="preserve">        validityTime:</w:t>
      </w:r>
    </w:p>
    <w:p w14:paraId="767A4556" w14:textId="77777777" w:rsidR="00CB0DD7" w:rsidRPr="000A0A5F" w:rsidRDefault="00CB0DD7">
      <w:pPr>
        <w:pStyle w:val="PL"/>
      </w:pPr>
      <w:r w:rsidRPr="000A0A5F">
        <w:t xml:space="preserve">          $ref: 'TS29122_CommonData.yaml#/components/schemas/DateTime'</w:t>
      </w:r>
    </w:p>
    <w:p w14:paraId="4BC2EFA6" w14:textId="77777777" w:rsidR="00343916" w:rsidRPr="000A0A5F" w:rsidRDefault="00343916" w:rsidP="00343916">
      <w:pPr>
        <w:pStyle w:val="PL"/>
      </w:pPr>
      <w:r w:rsidRPr="000A0A5F">
        <w:t xml:space="preserve">        snssai:</w:t>
      </w:r>
    </w:p>
    <w:p w14:paraId="10709371" w14:textId="77777777" w:rsidR="00343916" w:rsidRPr="000A0A5F" w:rsidRDefault="00343916" w:rsidP="00343916">
      <w:pPr>
        <w:pStyle w:val="PL"/>
      </w:pPr>
      <w:r w:rsidRPr="000A0A5F">
        <w:t xml:space="preserve">          $ref: 'TS29571_CommonData.yaml#/components/schemas/Snssai'</w:t>
      </w:r>
    </w:p>
    <w:p w14:paraId="49D50B40" w14:textId="77777777" w:rsidR="00343916" w:rsidRPr="000A0A5F" w:rsidRDefault="00343916" w:rsidP="00343916">
      <w:pPr>
        <w:pStyle w:val="PL"/>
      </w:pPr>
      <w:r w:rsidRPr="000A0A5F">
        <w:t xml:space="preserve">        ueIpAddr:</w:t>
      </w:r>
    </w:p>
    <w:p w14:paraId="0D1D6EBE" w14:textId="77777777" w:rsidR="00343916" w:rsidRPr="000A0A5F" w:rsidRDefault="00343916" w:rsidP="00343916">
      <w:pPr>
        <w:pStyle w:val="PL"/>
      </w:pPr>
      <w:r w:rsidRPr="000A0A5F">
        <w:t xml:space="preserve">          $ref: 'TS29571_CommonData.yaml#/components/schemas/IpAddr'</w:t>
      </w:r>
    </w:p>
    <w:p w14:paraId="3D2E365B" w14:textId="77777777" w:rsidR="00343916" w:rsidRPr="000A0A5F" w:rsidRDefault="00343916" w:rsidP="00343916">
      <w:pPr>
        <w:pStyle w:val="PL"/>
      </w:pPr>
      <w:r w:rsidRPr="000A0A5F">
        <w:t xml:space="preserve">        ueMacAddr:</w:t>
      </w:r>
    </w:p>
    <w:p w14:paraId="30E817E7" w14:textId="77777777" w:rsidR="00343916" w:rsidRPr="000A0A5F" w:rsidRDefault="00343916" w:rsidP="00343916">
      <w:pPr>
        <w:pStyle w:val="PL"/>
      </w:pPr>
      <w:r w:rsidRPr="000A0A5F">
        <w:t xml:space="preserve">          $ref: 'TS29571_CommonData.yaml#/components/schemas/MacAddr48'</w:t>
      </w:r>
    </w:p>
    <w:p w14:paraId="52E9C066" w14:textId="77777777" w:rsidR="00CB0DD7" w:rsidRPr="000A0A5F" w:rsidRDefault="00CB0DD7">
      <w:pPr>
        <w:pStyle w:val="PL"/>
      </w:pPr>
      <w:r w:rsidRPr="000A0A5F">
        <w:t xml:space="preserve">      oneOf:</w:t>
      </w:r>
    </w:p>
    <w:p w14:paraId="6C86EDD5" w14:textId="77777777" w:rsidR="00CB0DD7" w:rsidRPr="000A0A5F" w:rsidRDefault="00CB0DD7">
      <w:pPr>
        <w:pStyle w:val="PL"/>
      </w:pPr>
      <w:r w:rsidRPr="000A0A5F">
        <w:t xml:space="preserve">        - required: [externalId]</w:t>
      </w:r>
    </w:p>
    <w:p w14:paraId="0F5EE9FC" w14:textId="77777777" w:rsidR="00CB0DD7" w:rsidRPr="000A0A5F" w:rsidRDefault="00CB0DD7">
      <w:pPr>
        <w:pStyle w:val="PL"/>
      </w:pPr>
      <w:r w:rsidRPr="000A0A5F">
        <w:t xml:space="preserve">        - required: [msisdn]</w:t>
      </w:r>
    </w:p>
    <w:p w14:paraId="474327B6" w14:textId="77777777" w:rsidR="00CB0DD7" w:rsidRPr="000A0A5F" w:rsidRDefault="00CB0DD7">
      <w:pPr>
        <w:pStyle w:val="PL"/>
      </w:pPr>
      <w:r w:rsidRPr="000A0A5F">
        <w:t xml:space="preserve">        - required: [externalGroupId]</w:t>
      </w:r>
    </w:p>
    <w:p w14:paraId="76574FAC" w14:textId="77777777" w:rsidR="00CB0DD7" w:rsidRPr="000A0A5F" w:rsidRDefault="00CB0DD7">
      <w:pPr>
        <w:pStyle w:val="PL"/>
      </w:pPr>
      <w:r w:rsidRPr="000A0A5F">
        <w:t xml:space="preserve">    NpConfigurationPatch:</w:t>
      </w:r>
    </w:p>
    <w:p w14:paraId="0E988288" w14:textId="77777777" w:rsidR="00CB0DD7" w:rsidRPr="000A0A5F" w:rsidRDefault="00CB0DD7">
      <w:pPr>
        <w:pStyle w:val="PL"/>
      </w:pPr>
      <w:r w:rsidRPr="000A0A5F">
        <w:t xml:space="preserve">      description: Represents parameters used to request the modification of a network parameters configuration resource.</w:t>
      </w:r>
    </w:p>
    <w:p w14:paraId="0BD4576D" w14:textId="77777777" w:rsidR="00CB0DD7" w:rsidRPr="000A0A5F" w:rsidRDefault="00CB0DD7">
      <w:pPr>
        <w:pStyle w:val="PL"/>
      </w:pPr>
      <w:r w:rsidRPr="000A0A5F">
        <w:t xml:space="preserve">      type: object</w:t>
      </w:r>
    </w:p>
    <w:p w14:paraId="6C2AB707" w14:textId="77777777" w:rsidR="00CB0DD7" w:rsidRPr="000A0A5F" w:rsidRDefault="00CB0DD7">
      <w:pPr>
        <w:pStyle w:val="PL"/>
      </w:pPr>
      <w:r w:rsidRPr="000A0A5F">
        <w:t xml:space="preserve">      properties:</w:t>
      </w:r>
    </w:p>
    <w:p w14:paraId="3DBC7DDB" w14:textId="77777777" w:rsidR="00CB0DD7" w:rsidRPr="000A0A5F" w:rsidRDefault="00CB0DD7">
      <w:pPr>
        <w:pStyle w:val="PL"/>
      </w:pPr>
      <w:r w:rsidRPr="000A0A5F">
        <w:t xml:space="preserve">        maximumLatency:</w:t>
      </w:r>
    </w:p>
    <w:p w14:paraId="03350D35" w14:textId="77777777" w:rsidR="00CB0DD7" w:rsidRPr="000A0A5F" w:rsidRDefault="00CB0DD7">
      <w:pPr>
        <w:pStyle w:val="PL"/>
      </w:pPr>
      <w:r w:rsidRPr="000A0A5F">
        <w:t xml:space="preserve">          $ref: 'TS29122_CommonData.yaml#/components/schemas/DurationSecRm'</w:t>
      </w:r>
    </w:p>
    <w:p w14:paraId="25486B25" w14:textId="77777777" w:rsidR="00CB0DD7" w:rsidRPr="000A0A5F" w:rsidRDefault="00CB0DD7">
      <w:pPr>
        <w:pStyle w:val="PL"/>
      </w:pPr>
      <w:r w:rsidRPr="000A0A5F">
        <w:t xml:space="preserve">        maximumResponseTime:</w:t>
      </w:r>
    </w:p>
    <w:p w14:paraId="66432975" w14:textId="77777777" w:rsidR="00CB0DD7" w:rsidRPr="000A0A5F" w:rsidRDefault="00CB0DD7">
      <w:pPr>
        <w:pStyle w:val="PL"/>
      </w:pPr>
      <w:r w:rsidRPr="000A0A5F">
        <w:t xml:space="preserve">          $ref: 'TS29122_CommonData.yaml#/components/schemas/DurationSecRm'</w:t>
      </w:r>
    </w:p>
    <w:p w14:paraId="399A5521" w14:textId="77777777" w:rsidR="00CB0DD7" w:rsidRPr="000A0A5F" w:rsidRDefault="00CB0DD7">
      <w:pPr>
        <w:pStyle w:val="PL"/>
      </w:pPr>
      <w:r w:rsidRPr="000A0A5F">
        <w:t xml:space="preserve">        suggestedNumberOfDlPackets:</w:t>
      </w:r>
    </w:p>
    <w:p w14:paraId="70C0B4D8" w14:textId="77777777" w:rsidR="00CB0DD7" w:rsidRPr="000A0A5F" w:rsidRDefault="00CB0DD7">
      <w:pPr>
        <w:pStyle w:val="PL"/>
      </w:pPr>
      <w:r w:rsidRPr="000A0A5F">
        <w:t xml:space="preserve">          type: integer</w:t>
      </w:r>
    </w:p>
    <w:p w14:paraId="2BE6A4DA" w14:textId="77777777" w:rsidR="00CB0DD7" w:rsidRPr="000A0A5F" w:rsidRDefault="00CB0DD7">
      <w:pPr>
        <w:pStyle w:val="PL"/>
      </w:pPr>
      <w:r w:rsidRPr="000A0A5F">
        <w:t xml:space="preserve">          minimum: 0</w:t>
      </w:r>
    </w:p>
    <w:p w14:paraId="4A4F05B4" w14:textId="77777777" w:rsidR="00CB0DD7" w:rsidRPr="000A0A5F" w:rsidRDefault="00CB0DD7">
      <w:pPr>
        <w:pStyle w:val="PL"/>
      </w:pPr>
      <w:r w:rsidRPr="000A0A5F">
        <w:t xml:space="preserve">          description: This parameter may be included to identify the number of packets that the serving gateway shall buffer in case that the UE is not reachable.</w:t>
      </w:r>
    </w:p>
    <w:p w14:paraId="549AA14E" w14:textId="77777777" w:rsidR="00CB0DD7" w:rsidRPr="000A0A5F" w:rsidRDefault="00CB0DD7">
      <w:pPr>
        <w:pStyle w:val="PL"/>
      </w:pPr>
      <w:r w:rsidRPr="000A0A5F">
        <w:t xml:space="preserve">          nullable: true</w:t>
      </w:r>
    </w:p>
    <w:p w14:paraId="4B2B2226" w14:textId="77777777" w:rsidR="00CB0DD7" w:rsidRPr="000A0A5F" w:rsidRDefault="00CB0DD7">
      <w:pPr>
        <w:pStyle w:val="PL"/>
      </w:pPr>
      <w:r w:rsidRPr="000A0A5F">
        <w:t xml:space="preserve">        groupReportGuardTime:</w:t>
      </w:r>
    </w:p>
    <w:p w14:paraId="50C9EC76" w14:textId="77777777" w:rsidR="00CB0DD7" w:rsidRPr="000A0A5F" w:rsidRDefault="00CB0DD7">
      <w:pPr>
        <w:pStyle w:val="PL"/>
      </w:pPr>
      <w:r w:rsidRPr="000A0A5F">
        <w:t xml:space="preserve">          $ref: 'TS29122_CommonData.yaml#/components/schemas/DurationSecRm'</w:t>
      </w:r>
    </w:p>
    <w:p w14:paraId="6D8150D8" w14:textId="77777777" w:rsidR="00CB0DD7" w:rsidRPr="000A0A5F" w:rsidRDefault="00CB0DD7">
      <w:pPr>
        <w:pStyle w:val="PL"/>
      </w:pPr>
      <w:r w:rsidRPr="000A0A5F">
        <w:t xml:space="preserve">        validityTime:</w:t>
      </w:r>
    </w:p>
    <w:p w14:paraId="1507507A" w14:textId="77777777" w:rsidR="00CB0DD7" w:rsidRPr="000A0A5F" w:rsidRDefault="00CB0DD7">
      <w:pPr>
        <w:pStyle w:val="PL"/>
      </w:pPr>
      <w:r w:rsidRPr="000A0A5F">
        <w:t xml:space="preserve">          $ref: 'TS29122_CommonData.yaml#/components/schemas/DateTimeRm'</w:t>
      </w:r>
    </w:p>
    <w:p w14:paraId="54A72246" w14:textId="77777777" w:rsidR="00CB0DD7" w:rsidRPr="000A0A5F" w:rsidRDefault="00CB0DD7">
      <w:pPr>
        <w:pStyle w:val="PL"/>
      </w:pPr>
      <w:r w:rsidRPr="000A0A5F">
        <w:t xml:space="preserve">        notificationDestination:</w:t>
      </w:r>
    </w:p>
    <w:p w14:paraId="2ADABBFC" w14:textId="77777777" w:rsidR="00CB0DD7" w:rsidRPr="000A0A5F" w:rsidRDefault="00CB0DD7">
      <w:pPr>
        <w:pStyle w:val="PL"/>
      </w:pPr>
      <w:r w:rsidRPr="000A0A5F">
        <w:t xml:space="preserve">          $ref: 'TS29122_CommonData.yaml#/components/schemas/Link'</w:t>
      </w:r>
    </w:p>
    <w:p w14:paraId="246A833F" w14:textId="77777777" w:rsidR="00CB0DD7" w:rsidRPr="000A0A5F" w:rsidRDefault="00CB0DD7">
      <w:pPr>
        <w:pStyle w:val="PL"/>
      </w:pPr>
      <w:r w:rsidRPr="000A0A5F">
        <w:t xml:space="preserve">    ConfigurationNotification:</w:t>
      </w:r>
    </w:p>
    <w:p w14:paraId="2539D36B" w14:textId="77777777" w:rsidR="00CB0DD7" w:rsidRPr="000A0A5F" w:rsidRDefault="00CB0DD7">
      <w:pPr>
        <w:pStyle w:val="PL"/>
      </w:pPr>
      <w:r w:rsidRPr="000A0A5F">
        <w:t xml:space="preserve">      description: Represents a configuration result notification.</w:t>
      </w:r>
    </w:p>
    <w:p w14:paraId="367066F2" w14:textId="77777777" w:rsidR="00CB0DD7" w:rsidRPr="000A0A5F" w:rsidRDefault="00CB0DD7">
      <w:pPr>
        <w:pStyle w:val="PL"/>
      </w:pPr>
      <w:r w:rsidRPr="000A0A5F">
        <w:t xml:space="preserve">      type: object</w:t>
      </w:r>
    </w:p>
    <w:p w14:paraId="112A18CD" w14:textId="77777777" w:rsidR="00CB0DD7" w:rsidRPr="000A0A5F" w:rsidRDefault="00CB0DD7">
      <w:pPr>
        <w:pStyle w:val="PL"/>
      </w:pPr>
      <w:r w:rsidRPr="000A0A5F">
        <w:t xml:space="preserve">      properties:</w:t>
      </w:r>
    </w:p>
    <w:p w14:paraId="17061D82" w14:textId="77777777" w:rsidR="00CB0DD7" w:rsidRPr="000A0A5F" w:rsidRDefault="00CB0DD7">
      <w:pPr>
        <w:pStyle w:val="PL"/>
      </w:pPr>
      <w:r w:rsidRPr="000A0A5F">
        <w:t xml:space="preserve">        configuration:</w:t>
      </w:r>
    </w:p>
    <w:p w14:paraId="60A6BE12" w14:textId="77777777" w:rsidR="00CB0DD7" w:rsidRPr="000A0A5F" w:rsidRDefault="00CB0DD7">
      <w:pPr>
        <w:pStyle w:val="PL"/>
      </w:pPr>
      <w:r w:rsidRPr="000A0A5F">
        <w:t xml:space="preserve">          $ref: 'TS29122_CommonData.yaml#/components/schemas/Link'</w:t>
      </w:r>
    </w:p>
    <w:p w14:paraId="77D69B11" w14:textId="77777777" w:rsidR="00CB0DD7" w:rsidRPr="000A0A5F" w:rsidRDefault="00CB0DD7">
      <w:pPr>
        <w:pStyle w:val="PL"/>
      </w:pPr>
      <w:r w:rsidRPr="000A0A5F">
        <w:t xml:space="preserve">        configResults:</w:t>
      </w:r>
    </w:p>
    <w:p w14:paraId="7F07D5E8" w14:textId="77777777" w:rsidR="00CB0DD7" w:rsidRPr="000A0A5F" w:rsidRDefault="00CB0DD7">
      <w:pPr>
        <w:pStyle w:val="PL"/>
      </w:pPr>
      <w:r w:rsidRPr="000A0A5F">
        <w:t xml:space="preserve">          type: array</w:t>
      </w:r>
    </w:p>
    <w:p w14:paraId="6AA61380" w14:textId="77777777" w:rsidR="00CB0DD7" w:rsidRPr="000A0A5F" w:rsidRDefault="00CB0DD7">
      <w:pPr>
        <w:pStyle w:val="PL"/>
      </w:pPr>
      <w:r w:rsidRPr="000A0A5F">
        <w:t xml:space="preserve">          items:</w:t>
      </w:r>
    </w:p>
    <w:p w14:paraId="0046F6D6" w14:textId="77777777" w:rsidR="00CB0DD7" w:rsidRPr="000A0A5F" w:rsidRDefault="00CB0DD7">
      <w:pPr>
        <w:pStyle w:val="PL"/>
      </w:pPr>
      <w:r w:rsidRPr="000A0A5F">
        <w:t xml:space="preserve">            $ref: 'TS29122_CommonData.yaml#/components/schemas/ConfigResult'</w:t>
      </w:r>
    </w:p>
    <w:p w14:paraId="3D782158" w14:textId="77777777" w:rsidR="00CB0DD7" w:rsidRPr="000A0A5F" w:rsidRDefault="00CB0DD7">
      <w:pPr>
        <w:pStyle w:val="PL"/>
      </w:pPr>
      <w:r w:rsidRPr="000A0A5F">
        <w:t xml:space="preserve">          minItems: 1</w:t>
      </w:r>
    </w:p>
    <w:p w14:paraId="44A41040" w14:textId="77777777" w:rsidR="00CB0DD7" w:rsidRPr="000A0A5F" w:rsidRDefault="00CB0DD7">
      <w:pPr>
        <w:pStyle w:val="PL"/>
      </w:pPr>
      <w:r w:rsidRPr="000A0A5F">
        <w:t xml:space="preserve">          description: </w:t>
      </w:r>
      <w:r w:rsidRPr="000A0A5F">
        <w:rPr>
          <w:lang w:eastAsia="zh-CN"/>
        </w:rPr>
        <w:t>T</w:t>
      </w:r>
      <w:r w:rsidRPr="000A0A5F">
        <w:rPr>
          <w:rFonts w:hint="eastAsia"/>
          <w:lang w:eastAsia="zh-CN"/>
        </w:rPr>
        <w:t xml:space="preserve">he </w:t>
      </w:r>
      <w:r w:rsidRPr="000A0A5F">
        <w:rPr>
          <w:lang w:eastAsia="zh-CN"/>
        </w:rPr>
        <w:t xml:space="preserve">grouping configuration result </w:t>
      </w:r>
      <w:r w:rsidRPr="000A0A5F">
        <w:rPr>
          <w:rFonts w:hint="eastAsia"/>
          <w:lang w:eastAsia="zh-CN"/>
        </w:rPr>
        <w:t>notification provided by the SCEF</w:t>
      </w:r>
      <w:r w:rsidRPr="000A0A5F">
        <w:t xml:space="preserve">. </w:t>
      </w:r>
    </w:p>
    <w:p w14:paraId="651042F6" w14:textId="77777777" w:rsidR="00CB0DD7" w:rsidRPr="000A0A5F" w:rsidRDefault="00CB0DD7">
      <w:pPr>
        <w:pStyle w:val="PL"/>
      </w:pPr>
      <w:r w:rsidRPr="000A0A5F">
        <w:t xml:space="preserve">        appliedParam:</w:t>
      </w:r>
    </w:p>
    <w:p w14:paraId="3BE5BDCB" w14:textId="77777777" w:rsidR="00CB0DD7" w:rsidRPr="000A0A5F" w:rsidRDefault="00CB0DD7">
      <w:pPr>
        <w:pStyle w:val="PL"/>
      </w:pPr>
      <w:r w:rsidRPr="000A0A5F">
        <w:t xml:space="preserve">          $ref: 'TS29122_MonitoringEvent.yaml#/components/schemas/AppliedParameterConfiguration'</w:t>
      </w:r>
    </w:p>
    <w:p w14:paraId="77AEFA32" w14:textId="77777777" w:rsidR="00CB0DD7" w:rsidRPr="000A0A5F" w:rsidRDefault="00CB0DD7">
      <w:pPr>
        <w:pStyle w:val="PL"/>
      </w:pPr>
      <w:r w:rsidRPr="000A0A5F">
        <w:t xml:space="preserve">      required:</w:t>
      </w:r>
    </w:p>
    <w:p w14:paraId="0EC14E1F" w14:textId="77777777" w:rsidR="00CB0DD7" w:rsidRPr="000A0A5F" w:rsidRDefault="00CB0DD7">
      <w:pPr>
        <w:pStyle w:val="PL"/>
      </w:pPr>
      <w:r w:rsidRPr="000A0A5F">
        <w:t xml:space="preserve">        - configuration</w:t>
      </w:r>
    </w:p>
    <w:p w14:paraId="28DEBBC7" w14:textId="77777777" w:rsidR="00CB0DD7" w:rsidRPr="000A0A5F" w:rsidRDefault="00CB0DD7" w:rsidP="008D59EF">
      <w:pPr>
        <w:pStyle w:val="Heading1"/>
      </w:pPr>
      <w:bookmarkStart w:id="11417" w:name="_Toc11247943"/>
      <w:bookmarkStart w:id="11418" w:name="_Toc27045125"/>
      <w:bookmarkStart w:id="11419" w:name="_Toc36034176"/>
      <w:bookmarkStart w:id="11420" w:name="_Toc45132324"/>
      <w:bookmarkStart w:id="11421" w:name="_Toc49776609"/>
      <w:bookmarkStart w:id="11422" w:name="_Toc51747529"/>
      <w:bookmarkStart w:id="11423" w:name="_Toc66361111"/>
      <w:bookmarkStart w:id="11424" w:name="_Toc68105616"/>
      <w:bookmarkStart w:id="11425" w:name="_Toc74756248"/>
      <w:bookmarkStart w:id="11426" w:name="_Toc105675125"/>
      <w:bookmarkStart w:id="11427" w:name="_Toc130503203"/>
      <w:bookmarkStart w:id="11428" w:name="_Toc153625995"/>
      <w:bookmarkStart w:id="11429" w:name="_Toc170115140"/>
      <w:r w:rsidRPr="000A0A5F">
        <w:t>A.14</w:t>
      </w:r>
      <w:r w:rsidRPr="000A0A5F">
        <w:tab/>
        <w:t>AsSessionWithQoS API</w:t>
      </w:r>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p>
    <w:p w14:paraId="03D683D5" w14:textId="77777777" w:rsidR="00CB0DD7" w:rsidRPr="000A0A5F" w:rsidRDefault="00CB0DD7">
      <w:pPr>
        <w:pStyle w:val="PL"/>
      </w:pPr>
      <w:r w:rsidRPr="000A0A5F">
        <w:t>openapi: 3.0.0</w:t>
      </w:r>
    </w:p>
    <w:p w14:paraId="578C413E" w14:textId="77777777" w:rsidR="00E004D9" w:rsidRPr="000A0A5F" w:rsidRDefault="00E004D9">
      <w:pPr>
        <w:pStyle w:val="PL"/>
      </w:pPr>
    </w:p>
    <w:p w14:paraId="3AAFD093" w14:textId="77777777" w:rsidR="00CB0DD7" w:rsidRPr="000A0A5F" w:rsidRDefault="00CB0DD7">
      <w:pPr>
        <w:pStyle w:val="PL"/>
      </w:pPr>
      <w:r w:rsidRPr="000A0A5F">
        <w:t>info:</w:t>
      </w:r>
    </w:p>
    <w:p w14:paraId="05E16435" w14:textId="77777777" w:rsidR="00CB0DD7" w:rsidRPr="000A0A5F" w:rsidRDefault="00CB0DD7">
      <w:pPr>
        <w:pStyle w:val="PL"/>
      </w:pPr>
      <w:r w:rsidRPr="000A0A5F">
        <w:t xml:space="preserve">  title: 3gpp-as-session-with-qos</w:t>
      </w:r>
    </w:p>
    <w:p w14:paraId="32CDFFB3" w14:textId="77777777" w:rsidR="00CB0DD7" w:rsidRPr="000A0A5F" w:rsidRDefault="00CB0DD7">
      <w:pPr>
        <w:pStyle w:val="PL"/>
      </w:pPr>
      <w:r w:rsidRPr="000A0A5F">
        <w:t xml:space="preserve">  version: 1.</w:t>
      </w:r>
      <w:r w:rsidR="00E559CB">
        <w:t>4</w:t>
      </w:r>
      <w:r w:rsidRPr="000A0A5F">
        <w:t>.</w:t>
      </w:r>
      <w:r w:rsidR="00B94C78" w:rsidRPr="000A0A5F">
        <w:t>0</w:t>
      </w:r>
      <w:r w:rsidR="00E559CB">
        <w:t>-alpha.1</w:t>
      </w:r>
    </w:p>
    <w:p w14:paraId="23D74395" w14:textId="77777777" w:rsidR="00CB0DD7" w:rsidRPr="000A0A5F" w:rsidRDefault="00CB0DD7">
      <w:pPr>
        <w:pStyle w:val="PL"/>
      </w:pPr>
      <w:r w:rsidRPr="000A0A5F">
        <w:t xml:space="preserve">  description: |</w:t>
      </w:r>
    </w:p>
    <w:p w14:paraId="14485E88" w14:textId="77777777" w:rsidR="00CB0DD7" w:rsidRPr="000A0A5F" w:rsidRDefault="00CB0DD7">
      <w:pPr>
        <w:pStyle w:val="PL"/>
      </w:pPr>
      <w:r w:rsidRPr="000A0A5F">
        <w:t xml:space="preserve">    API for setting us an AS session with required QoS.</w:t>
      </w:r>
      <w:r w:rsidR="00970ACE" w:rsidRPr="000A0A5F">
        <w:t xml:space="preserve">  </w:t>
      </w:r>
    </w:p>
    <w:p w14:paraId="375F521C" w14:textId="77777777" w:rsidR="00CB0DD7" w:rsidRPr="000A0A5F" w:rsidRDefault="00CB0DD7">
      <w:pPr>
        <w:pStyle w:val="PL"/>
      </w:pPr>
      <w:r w:rsidRPr="000A0A5F">
        <w:t xml:space="preserve">    © </w:t>
      </w:r>
      <w:r w:rsidR="001952EC" w:rsidRPr="000A0A5F">
        <w:t>202</w:t>
      </w:r>
      <w:r w:rsidR="001952EC">
        <w:t>4</w:t>
      </w:r>
      <w:r w:rsidRPr="000A0A5F">
        <w:t>, 3GPP Organizational Partners (ARIB, ATIS, CCSA, ETSI, TSDSI, TTA, TTC).</w:t>
      </w:r>
      <w:r w:rsidR="00970ACE" w:rsidRPr="000A0A5F">
        <w:t xml:space="preserve">  </w:t>
      </w:r>
    </w:p>
    <w:p w14:paraId="5EDDD9AE" w14:textId="77777777" w:rsidR="00CB0DD7" w:rsidRPr="000A0A5F" w:rsidRDefault="00CB0DD7">
      <w:pPr>
        <w:pStyle w:val="PL"/>
      </w:pPr>
      <w:r w:rsidRPr="000A0A5F">
        <w:t xml:space="preserve">    All rights reserved.</w:t>
      </w:r>
    </w:p>
    <w:p w14:paraId="7FF4DC6C" w14:textId="77777777" w:rsidR="00E004D9" w:rsidRPr="000A0A5F" w:rsidRDefault="00E004D9">
      <w:pPr>
        <w:pStyle w:val="PL"/>
      </w:pPr>
    </w:p>
    <w:p w14:paraId="6FB910DF" w14:textId="77777777" w:rsidR="00CB0DD7" w:rsidRPr="000A0A5F" w:rsidRDefault="00CB0DD7">
      <w:pPr>
        <w:pStyle w:val="PL"/>
      </w:pPr>
      <w:r w:rsidRPr="000A0A5F">
        <w:t>externalDocs:</w:t>
      </w:r>
    </w:p>
    <w:p w14:paraId="29C91BBF" w14:textId="77777777" w:rsidR="00CB0DD7" w:rsidRPr="000A0A5F" w:rsidRDefault="00CB0DD7">
      <w:pPr>
        <w:pStyle w:val="PL"/>
      </w:pPr>
      <w:r w:rsidRPr="000A0A5F">
        <w:t xml:space="preserve">  description: 3GPP TS 29.122 </w:t>
      </w:r>
      <w:r w:rsidR="00E559CB" w:rsidRPr="000A0A5F">
        <w:t>V1</w:t>
      </w:r>
      <w:r w:rsidR="00E559CB">
        <w:t>9</w:t>
      </w:r>
      <w:r w:rsidRPr="000A0A5F">
        <w:t>.</w:t>
      </w:r>
      <w:r w:rsidR="00E559CB">
        <w:t>0</w:t>
      </w:r>
      <w:r w:rsidRPr="000A0A5F">
        <w:t>.0 T8 reference point for Northbound APIs</w:t>
      </w:r>
    </w:p>
    <w:p w14:paraId="233A350C" w14:textId="77777777" w:rsidR="00CB0DD7" w:rsidRPr="000A0A5F" w:rsidRDefault="00CB0DD7">
      <w:pPr>
        <w:pStyle w:val="PL"/>
      </w:pPr>
      <w:r w:rsidRPr="000A0A5F">
        <w:t xml:space="preserve">  url: 'http</w:t>
      </w:r>
      <w:r w:rsidR="00970ACE" w:rsidRPr="000A0A5F">
        <w:t>s</w:t>
      </w:r>
      <w:r w:rsidRPr="000A0A5F">
        <w:t>://www.3gpp.org/ftp/Specs/archive/29_series/29.122/'</w:t>
      </w:r>
    </w:p>
    <w:p w14:paraId="0B11CBDA" w14:textId="77777777" w:rsidR="00E004D9" w:rsidRPr="000A0A5F" w:rsidRDefault="00E004D9">
      <w:pPr>
        <w:pStyle w:val="PL"/>
      </w:pPr>
    </w:p>
    <w:p w14:paraId="44C63067" w14:textId="77777777" w:rsidR="00CB0DD7" w:rsidRPr="000A0A5F" w:rsidRDefault="00CB0DD7">
      <w:pPr>
        <w:pStyle w:val="PL"/>
      </w:pPr>
      <w:r w:rsidRPr="000A0A5F">
        <w:t>security:</w:t>
      </w:r>
    </w:p>
    <w:p w14:paraId="023BC0D4" w14:textId="77777777" w:rsidR="00CB0DD7" w:rsidRPr="000A0A5F" w:rsidRDefault="00CB0DD7">
      <w:pPr>
        <w:pStyle w:val="PL"/>
        <w:rPr>
          <w:lang w:val="en-US"/>
        </w:rPr>
      </w:pPr>
      <w:r w:rsidRPr="000A0A5F">
        <w:rPr>
          <w:lang w:val="en-US"/>
        </w:rPr>
        <w:t xml:space="preserve">  - {}</w:t>
      </w:r>
    </w:p>
    <w:p w14:paraId="49613D96" w14:textId="77777777" w:rsidR="00CB0DD7" w:rsidRPr="000A0A5F" w:rsidRDefault="00CB0DD7">
      <w:pPr>
        <w:pStyle w:val="PL"/>
      </w:pPr>
      <w:r w:rsidRPr="000A0A5F">
        <w:t xml:space="preserve">  - oAuth2ClientCredentials: []</w:t>
      </w:r>
    </w:p>
    <w:p w14:paraId="328482A8" w14:textId="77777777" w:rsidR="00E004D9" w:rsidRPr="000A0A5F" w:rsidRDefault="00E004D9">
      <w:pPr>
        <w:pStyle w:val="PL"/>
      </w:pPr>
    </w:p>
    <w:p w14:paraId="20952560" w14:textId="77777777" w:rsidR="00CB0DD7" w:rsidRPr="000A0A5F" w:rsidRDefault="00CB0DD7">
      <w:pPr>
        <w:pStyle w:val="PL"/>
      </w:pPr>
      <w:r w:rsidRPr="000A0A5F">
        <w:t>servers:</w:t>
      </w:r>
    </w:p>
    <w:p w14:paraId="14C78C26" w14:textId="77777777" w:rsidR="00CB0DD7" w:rsidRPr="000A0A5F" w:rsidRDefault="00CB0DD7">
      <w:pPr>
        <w:pStyle w:val="PL"/>
      </w:pPr>
      <w:r w:rsidRPr="000A0A5F">
        <w:t xml:space="preserve">  - url: '{apiRoot}/3gpp-as-session-with-qos/v1'</w:t>
      </w:r>
    </w:p>
    <w:p w14:paraId="46585117" w14:textId="77777777" w:rsidR="00CB0DD7" w:rsidRPr="000A0A5F" w:rsidRDefault="00CB0DD7">
      <w:pPr>
        <w:pStyle w:val="PL"/>
      </w:pPr>
      <w:r w:rsidRPr="000A0A5F">
        <w:t xml:space="preserve">    variables:</w:t>
      </w:r>
    </w:p>
    <w:p w14:paraId="452BBD8A" w14:textId="77777777" w:rsidR="00CB0DD7" w:rsidRPr="000A0A5F" w:rsidRDefault="00CB0DD7">
      <w:pPr>
        <w:pStyle w:val="PL"/>
      </w:pPr>
      <w:r w:rsidRPr="000A0A5F">
        <w:t xml:space="preserve">      apiRoot:</w:t>
      </w:r>
    </w:p>
    <w:p w14:paraId="3A133D56" w14:textId="77777777" w:rsidR="00CB0DD7" w:rsidRPr="000A0A5F" w:rsidRDefault="00CB0DD7">
      <w:pPr>
        <w:pStyle w:val="PL"/>
      </w:pPr>
      <w:r w:rsidRPr="000A0A5F">
        <w:t xml:space="preserve">        default: https://example.com</w:t>
      </w:r>
    </w:p>
    <w:p w14:paraId="0F24DCCB" w14:textId="77777777" w:rsidR="00CB0DD7" w:rsidRPr="000A0A5F" w:rsidRDefault="00CB0DD7">
      <w:pPr>
        <w:pStyle w:val="PL"/>
      </w:pPr>
      <w:r w:rsidRPr="000A0A5F">
        <w:t xml:space="preserve">        description: apiRoot as defined in clause 5.2.4 of 3GPP TS 29.122.</w:t>
      </w:r>
    </w:p>
    <w:p w14:paraId="14371557" w14:textId="77777777" w:rsidR="00E004D9" w:rsidRPr="000A0A5F" w:rsidRDefault="00E004D9">
      <w:pPr>
        <w:pStyle w:val="PL"/>
      </w:pPr>
    </w:p>
    <w:p w14:paraId="203A69EC" w14:textId="77777777" w:rsidR="00CB0DD7" w:rsidRPr="000A0A5F" w:rsidRDefault="00CB0DD7">
      <w:pPr>
        <w:pStyle w:val="PL"/>
      </w:pPr>
      <w:r w:rsidRPr="000A0A5F">
        <w:t>paths:</w:t>
      </w:r>
    </w:p>
    <w:p w14:paraId="7BFE48DD" w14:textId="77777777" w:rsidR="00CB0DD7" w:rsidRPr="000A0A5F" w:rsidRDefault="00CB0DD7">
      <w:pPr>
        <w:pStyle w:val="PL"/>
      </w:pPr>
      <w:r w:rsidRPr="000A0A5F">
        <w:t xml:space="preserve">  /{scsAsId}/subscriptions:</w:t>
      </w:r>
    </w:p>
    <w:p w14:paraId="653E4716" w14:textId="77777777" w:rsidR="00CB0DD7" w:rsidRPr="000A0A5F" w:rsidRDefault="00CB0DD7">
      <w:pPr>
        <w:pStyle w:val="PL"/>
      </w:pPr>
      <w:r w:rsidRPr="000A0A5F">
        <w:t xml:space="preserve">    get:</w:t>
      </w:r>
    </w:p>
    <w:p w14:paraId="2139FA20" w14:textId="77777777" w:rsidR="00CB0DD7" w:rsidRPr="000A0A5F" w:rsidRDefault="00CB0DD7">
      <w:pPr>
        <w:pStyle w:val="PL"/>
      </w:pPr>
      <w:r w:rsidRPr="000A0A5F">
        <w:t xml:space="preserve">      summary: </w:t>
      </w:r>
      <w:r w:rsidR="00A1436B" w:rsidRPr="000A0A5F">
        <w:t>R</w:t>
      </w:r>
      <w:r w:rsidRPr="000A0A5F">
        <w:t xml:space="preserve">ead all </w:t>
      </w:r>
      <w:r w:rsidR="00F4764B" w:rsidRPr="000A0A5F">
        <w:t>or queried</w:t>
      </w:r>
      <w:r w:rsidRPr="000A0A5F">
        <w:t xml:space="preserve"> active subscriptions for the SCS/AS</w:t>
      </w:r>
      <w:r w:rsidR="00A1436B" w:rsidRPr="000A0A5F">
        <w:t>.</w:t>
      </w:r>
    </w:p>
    <w:p w14:paraId="483D5D04" w14:textId="77777777" w:rsidR="00A1436B" w:rsidRPr="000A0A5F" w:rsidRDefault="00A1436B" w:rsidP="00A1436B">
      <w:pPr>
        <w:pStyle w:val="PL"/>
      </w:pPr>
      <w:r w:rsidRPr="000A0A5F">
        <w:t xml:space="preserve">      </w:t>
      </w:r>
      <w:r w:rsidRPr="000A0A5F">
        <w:rPr>
          <w:rFonts w:cs="Courier New"/>
          <w:szCs w:val="16"/>
        </w:rPr>
        <w:t>operationId: FetchAll</w:t>
      </w:r>
      <w:r w:rsidRPr="000A0A5F">
        <w:rPr>
          <w:rFonts w:hint="eastAsia"/>
          <w:lang w:eastAsia="zh-CN"/>
        </w:rPr>
        <w:t>ASSession</w:t>
      </w:r>
      <w:r w:rsidRPr="000A0A5F">
        <w:rPr>
          <w:lang w:eastAsia="zh-CN"/>
        </w:rPr>
        <w:t>W</w:t>
      </w:r>
      <w:r w:rsidRPr="000A0A5F">
        <w:rPr>
          <w:rFonts w:hint="eastAsia"/>
          <w:lang w:eastAsia="zh-CN"/>
        </w:rPr>
        <w:t>ithQoS</w:t>
      </w:r>
      <w:r w:rsidRPr="000A0A5F">
        <w:t>Subscriptions</w:t>
      </w:r>
    </w:p>
    <w:p w14:paraId="75262F8D" w14:textId="77777777" w:rsidR="00CB0DD7" w:rsidRPr="000A0A5F" w:rsidRDefault="00CB0DD7">
      <w:pPr>
        <w:pStyle w:val="PL"/>
      </w:pPr>
      <w:r w:rsidRPr="000A0A5F">
        <w:t xml:space="preserve">      tags:</w:t>
      </w:r>
    </w:p>
    <w:p w14:paraId="54FB30E7" w14:textId="77777777" w:rsidR="00CB0DD7" w:rsidRPr="000A0A5F" w:rsidRDefault="00CB0DD7">
      <w:pPr>
        <w:pStyle w:val="PL"/>
      </w:pPr>
      <w:r w:rsidRPr="000A0A5F">
        <w:t xml:space="preserve">        - </w:t>
      </w:r>
      <w:r w:rsidR="00A1436B" w:rsidRPr="000A0A5F">
        <w:t>AS Session with Required QoS Subscriptions</w:t>
      </w:r>
    </w:p>
    <w:p w14:paraId="438FF159" w14:textId="77777777" w:rsidR="00CB0DD7" w:rsidRPr="000A0A5F" w:rsidRDefault="00CB0DD7">
      <w:pPr>
        <w:pStyle w:val="PL"/>
      </w:pPr>
      <w:r w:rsidRPr="000A0A5F">
        <w:t xml:space="preserve">      parameters:</w:t>
      </w:r>
    </w:p>
    <w:p w14:paraId="042ABE99" w14:textId="77777777" w:rsidR="00CB0DD7" w:rsidRPr="000A0A5F" w:rsidRDefault="00CB0DD7">
      <w:pPr>
        <w:pStyle w:val="PL"/>
      </w:pPr>
      <w:r w:rsidRPr="000A0A5F">
        <w:t xml:space="preserve">        - name: scsAsId</w:t>
      </w:r>
    </w:p>
    <w:p w14:paraId="76DEB032" w14:textId="77777777" w:rsidR="00CB0DD7" w:rsidRPr="000A0A5F" w:rsidRDefault="00CB0DD7">
      <w:pPr>
        <w:pStyle w:val="PL"/>
      </w:pPr>
      <w:r w:rsidRPr="000A0A5F">
        <w:t xml:space="preserve">          in: path</w:t>
      </w:r>
    </w:p>
    <w:p w14:paraId="581A6C58" w14:textId="77777777" w:rsidR="00CB0DD7" w:rsidRPr="000A0A5F" w:rsidRDefault="00CB0DD7">
      <w:pPr>
        <w:pStyle w:val="PL"/>
      </w:pPr>
      <w:r w:rsidRPr="000A0A5F">
        <w:t xml:space="preserve">          description: Identifier of the SCS/AS</w:t>
      </w:r>
    </w:p>
    <w:p w14:paraId="08BB4151" w14:textId="77777777" w:rsidR="00CB0DD7" w:rsidRPr="000A0A5F" w:rsidRDefault="00CB0DD7">
      <w:pPr>
        <w:pStyle w:val="PL"/>
      </w:pPr>
      <w:r w:rsidRPr="000A0A5F">
        <w:t xml:space="preserve">          required: true</w:t>
      </w:r>
    </w:p>
    <w:p w14:paraId="12C56FA2" w14:textId="77777777" w:rsidR="00CB0DD7" w:rsidRPr="000A0A5F" w:rsidRDefault="00CB0DD7">
      <w:pPr>
        <w:pStyle w:val="PL"/>
      </w:pPr>
      <w:r w:rsidRPr="000A0A5F">
        <w:t xml:space="preserve">          schema:</w:t>
      </w:r>
    </w:p>
    <w:p w14:paraId="3B585DF6" w14:textId="77777777" w:rsidR="00CB0DD7" w:rsidRPr="000A0A5F" w:rsidRDefault="00CB0DD7">
      <w:pPr>
        <w:pStyle w:val="PL"/>
      </w:pPr>
      <w:r w:rsidRPr="000A0A5F">
        <w:t xml:space="preserve">            type: string</w:t>
      </w:r>
    </w:p>
    <w:p w14:paraId="4819847A" w14:textId="77777777" w:rsidR="009471F2" w:rsidRPr="000A0A5F" w:rsidRDefault="009471F2" w:rsidP="009471F2">
      <w:pPr>
        <w:pStyle w:val="PL"/>
      </w:pPr>
      <w:r w:rsidRPr="000A0A5F">
        <w:t xml:space="preserve">        - name: ip-addrs</w:t>
      </w:r>
    </w:p>
    <w:p w14:paraId="15FC1B8F" w14:textId="77777777" w:rsidR="009471F2" w:rsidRPr="000A0A5F" w:rsidRDefault="009471F2" w:rsidP="009471F2">
      <w:pPr>
        <w:pStyle w:val="PL"/>
      </w:pPr>
      <w:r w:rsidRPr="000A0A5F">
        <w:t xml:space="preserve">          in: query</w:t>
      </w:r>
    </w:p>
    <w:p w14:paraId="03B9EB42" w14:textId="77777777" w:rsidR="009471F2" w:rsidRPr="000A0A5F" w:rsidRDefault="009471F2" w:rsidP="009471F2">
      <w:pPr>
        <w:pStyle w:val="PL"/>
      </w:pPr>
      <w:r w:rsidRPr="000A0A5F">
        <w:t xml:space="preserve">          description: The IP address(es) of the requested UE(s).</w:t>
      </w:r>
    </w:p>
    <w:p w14:paraId="0E830032" w14:textId="77777777" w:rsidR="009471F2" w:rsidRPr="000A0A5F" w:rsidRDefault="009471F2" w:rsidP="009471F2">
      <w:pPr>
        <w:pStyle w:val="PL"/>
      </w:pPr>
      <w:r w:rsidRPr="000A0A5F">
        <w:t xml:space="preserve">          required: false</w:t>
      </w:r>
    </w:p>
    <w:p w14:paraId="52AB4100" w14:textId="77777777" w:rsidR="00491D21" w:rsidRPr="000A0A5F" w:rsidRDefault="00491D21" w:rsidP="00491D21">
      <w:pPr>
        <w:pStyle w:val="PL"/>
      </w:pPr>
      <w:r w:rsidRPr="000A0A5F">
        <w:t xml:space="preserve">          content:</w:t>
      </w:r>
    </w:p>
    <w:p w14:paraId="0EE977BE" w14:textId="77777777" w:rsidR="00491D21" w:rsidRPr="000A0A5F" w:rsidRDefault="00491D21" w:rsidP="00491D21">
      <w:pPr>
        <w:pStyle w:val="PL"/>
      </w:pPr>
      <w:r w:rsidRPr="000A0A5F">
        <w:t xml:space="preserve">            application/json:</w:t>
      </w:r>
    </w:p>
    <w:p w14:paraId="2DA3663A" w14:textId="77777777" w:rsidR="009471F2" w:rsidRPr="000A0A5F" w:rsidRDefault="009471F2" w:rsidP="009471F2">
      <w:pPr>
        <w:pStyle w:val="PL"/>
      </w:pPr>
      <w:r w:rsidRPr="000A0A5F">
        <w:t xml:space="preserve">          </w:t>
      </w:r>
      <w:r w:rsidR="00491D21" w:rsidRPr="000A0A5F">
        <w:t xml:space="preserve">    </w:t>
      </w:r>
      <w:r w:rsidRPr="000A0A5F">
        <w:t>schema:</w:t>
      </w:r>
    </w:p>
    <w:p w14:paraId="70958D5E" w14:textId="77777777" w:rsidR="009471F2" w:rsidRPr="000A0A5F" w:rsidRDefault="009471F2" w:rsidP="009471F2">
      <w:pPr>
        <w:pStyle w:val="PL"/>
      </w:pPr>
      <w:r w:rsidRPr="000A0A5F">
        <w:t xml:space="preserve">            </w:t>
      </w:r>
      <w:r w:rsidR="00491D21" w:rsidRPr="000A0A5F">
        <w:t xml:space="preserve">    </w:t>
      </w:r>
      <w:r w:rsidRPr="000A0A5F">
        <w:t>type: array</w:t>
      </w:r>
    </w:p>
    <w:p w14:paraId="345D483C" w14:textId="77777777" w:rsidR="009471F2" w:rsidRPr="000A0A5F" w:rsidRDefault="009471F2" w:rsidP="009471F2">
      <w:pPr>
        <w:pStyle w:val="PL"/>
      </w:pPr>
      <w:r w:rsidRPr="000A0A5F">
        <w:t xml:space="preserve">            </w:t>
      </w:r>
      <w:r w:rsidR="00491D21" w:rsidRPr="000A0A5F">
        <w:t xml:space="preserve">    </w:t>
      </w:r>
      <w:r w:rsidRPr="000A0A5F">
        <w:t>items:</w:t>
      </w:r>
    </w:p>
    <w:p w14:paraId="79A8EDA6" w14:textId="77777777" w:rsidR="009471F2" w:rsidRPr="000A0A5F" w:rsidRDefault="009471F2" w:rsidP="009471F2">
      <w:pPr>
        <w:pStyle w:val="PL"/>
      </w:pPr>
      <w:r w:rsidRPr="000A0A5F">
        <w:t xml:space="preserve">              </w:t>
      </w:r>
      <w:r w:rsidR="00491D21" w:rsidRPr="000A0A5F">
        <w:t xml:space="preserve">    </w:t>
      </w:r>
      <w:r w:rsidRPr="000A0A5F">
        <w:t>$ref: 'TS29571_CommonData.yaml#/components/schemas/IpAddr'</w:t>
      </w:r>
    </w:p>
    <w:p w14:paraId="60B200EC" w14:textId="77777777" w:rsidR="009471F2" w:rsidRPr="000A0A5F" w:rsidRDefault="009471F2" w:rsidP="009471F2">
      <w:pPr>
        <w:pStyle w:val="PL"/>
      </w:pPr>
      <w:r w:rsidRPr="000A0A5F">
        <w:t xml:space="preserve">            </w:t>
      </w:r>
      <w:r w:rsidR="00491D21" w:rsidRPr="000A0A5F">
        <w:t xml:space="preserve">    </w:t>
      </w:r>
      <w:r w:rsidRPr="000A0A5F">
        <w:t>minItems: 1</w:t>
      </w:r>
    </w:p>
    <w:p w14:paraId="27DA553F" w14:textId="77777777" w:rsidR="009471F2" w:rsidRPr="000A0A5F" w:rsidRDefault="009471F2" w:rsidP="009471F2">
      <w:pPr>
        <w:pStyle w:val="PL"/>
      </w:pPr>
      <w:r w:rsidRPr="000A0A5F">
        <w:t xml:space="preserve">        - name: ip-domain</w:t>
      </w:r>
    </w:p>
    <w:p w14:paraId="7E0520DC" w14:textId="77777777" w:rsidR="009471F2" w:rsidRPr="000A0A5F" w:rsidRDefault="009471F2" w:rsidP="009471F2">
      <w:pPr>
        <w:pStyle w:val="PL"/>
      </w:pPr>
      <w:r w:rsidRPr="000A0A5F">
        <w:t xml:space="preserve">          in: query</w:t>
      </w:r>
    </w:p>
    <w:p w14:paraId="25CA82FF" w14:textId="77777777" w:rsidR="00E004D9" w:rsidRPr="000A0A5F" w:rsidRDefault="009471F2" w:rsidP="009471F2">
      <w:pPr>
        <w:pStyle w:val="PL"/>
      </w:pPr>
      <w:r w:rsidRPr="000A0A5F">
        <w:t xml:space="preserve">          description: </w:t>
      </w:r>
      <w:r w:rsidR="00E004D9" w:rsidRPr="000A0A5F">
        <w:t>&gt;</w:t>
      </w:r>
    </w:p>
    <w:p w14:paraId="651039D7" w14:textId="77777777" w:rsidR="00E004D9" w:rsidRPr="000A0A5F" w:rsidRDefault="00E004D9" w:rsidP="009471F2">
      <w:pPr>
        <w:pStyle w:val="PL"/>
      </w:pPr>
      <w:r w:rsidRPr="000A0A5F">
        <w:t xml:space="preserve">            </w:t>
      </w:r>
      <w:r w:rsidR="009471F2" w:rsidRPr="000A0A5F">
        <w:t>The IPv4 address domain identifier. The attribute may only be provided if IPv4 address</w:t>
      </w:r>
    </w:p>
    <w:p w14:paraId="3A87D8B4" w14:textId="77777777" w:rsidR="009471F2" w:rsidRPr="000A0A5F" w:rsidRDefault="00E004D9" w:rsidP="009471F2">
      <w:pPr>
        <w:pStyle w:val="PL"/>
      </w:pPr>
      <w:r w:rsidRPr="000A0A5F">
        <w:t xml:space="preserve">           </w:t>
      </w:r>
      <w:r w:rsidR="009471F2" w:rsidRPr="000A0A5F">
        <w:t xml:space="preserve"> is included in the ip-addrs query parameter.</w:t>
      </w:r>
    </w:p>
    <w:p w14:paraId="089144F0" w14:textId="77777777" w:rsidR="009471F2" w:rsidRPr="000A0A5F" w:rsidRDefault="009471F2" w:rsidP="009471F2">
      <w:pPr>
        <w:pStyle w:val="PL"/>
      </w:pPr>
      <w:r w:rsidRPr="000A0A5F">
        <w:t xml:space="preserve">          required: false</w:t>
      </w:r>
    </w:p>
    <w:p w14:paraId="480E72F8" w14:textId="77777777" w:rsidR="009471F2" w:rsidRPr="000A0A5F" w:rsidRDefault="009471F2" w:rsidP="009471F2">
      <w:pPr>
        <w:pStyle w:val="PL"/>
      </w:pPr>
      <w:r w:rsidRPr="000A0A5F">
        <w:t xml:space="preserve">          schema:</w:t>
      </w:r>
    </w:p>
    <w:p w14:paraId="6D5D6E61" w14:textId="77777777" w:rsidR="009471F2" w:rsidRPr="000A0A5F" w:rsidRDefault="009471F2" w:rsidP="009471F2">
      <w:pPr>
        <w:pStyle w:val="PL"/>
      </w:pPr>
      <w:r w:rsidRPr="000A0A5F">
        <w:t xml:space="preserve">            type: string</w:t>
      </w:r>
    </w:p>
    <w:p w14:paraId="34607AB9" w14:textId="77777777" w:rsidR="009471F2" w:rsidRPr="000A0A5F" w:rsidRDefault="009471F2" w:rsidP="009471F2">
      <w:pPr>
        <w:pStyle w:val="PL"/>
      </w:pPr>
      <w:r w:rsidRPr="000A0A5F">
        <w:t xml:space="preserve">        - name: mac-addrs</w:t>
      </w:r>
    </w:p>
    <w:p w14:paraId="7450CBDE" w14:textId="77777777" w:rsidR="009471F2" w:rsidRPr="000A0A5F" w:rsidRDefault="009471F2" w:rsidP="009471F2">
      <w:pPr>
        <w:pStyle w:val="PL"/>
      </w:pPr>
      <w:r w:rsidRPr="000A0A5F">
        <w:t xml:space="preserve">          in: query</w:t>
      </w:r>
    </w:p>
    <w:p w14:paraId="5AA9FA7C" w14:textId="77777777" w:rsidR="009471F2" w:rsidRPr="000A0A5F" w:rsidRDefault="009471F2" w:rsidP="009471F2">
      <w:pPr>
        <w:pStyle w:val="PL"/>
      </w:pPr>
      <w:r w:rsidRPr="000A0A5F">
        <w:t xml:space="preserve">          description: The MAC address(es) of the requested UE(s).</w:t>
      </w:r>
    </w:p>
    <w:p w14:paraId="45FB442F" w14:textId="77777777" w:rsidR="009471F2" w:rsidRPr="000A0A5F" w:rsidRDefault="009471F2" w:rsidP="009471F2">
      <w:pPr>
        <w:pStyle w:val="PL"/>
      </w:pPr>
      <w:r w:rsidRPr="000A0A5F">
        <w:t xml:space="preserve">          required: false</w:t>
      </w:r>
    </w:p>
    <w:p w14:paraId="53739072" w14:textId="77777777" w:rsidR="009471F2" w:rsidRPr="000A0A5F" w:rsidRDefault="009471F2" w:rsidP="009471F2">
      <w:pPr>
        <w:pStyle w:val="PL"/>
      </w:pPr>
      <w:r w:rsidRPr="000A0A5F">
        <w:t xml:space="preserve">          schema:</w:t>
      </w:r>
    </w:p>
    <w:p w14:paraId="1379494C" w14:textId="77777777" w:rsidR="009471F2" w:rsidRPr="000A0A5F" w:rsidRDefault="009471F2" w:rsidP="009471F2">
      <w:pPr>
        <w:pStyle w:val="PL"/>
      </w:pPr>
      <w:r w:rsidRPr="000A0A5F">
        <w:t xml:space="preserve">            type: array</w:t>
      </w:r>
    </w:p>
    <w:p w14:paraId="2EFDA0F5" w14:textId="77777777" w:rsidR="009471F2" w:rsidRPr="000A0A5F" w:rsidRDefault="009471F2" w:rsidP="009471F2">
      <w:pPr>
        <w:pStyle w:val="PL"/>
      </w:pPr>
      <w:r w:rsidRPr="000A0A5F">
        <w:t xml:space="preserve">            items:</w:t>
      </w:r>
    </w:p>
    <w:p w14:paraId="5314A142" w14:textId="77777777" w:rsidR="009471F2" w:rsidRPr="000A0A5F" w:rsidRDefault="009471F2" w:rsidP="009471F2">
      <w:pPr>
        <w:pStyle w:val="PL"/>
      </w:pPr>
      <w:r w:rsidRPr="000A0A5F">
        <w:t xml:space="preserve">              $ref: 'TS29571_CommonData.yaml#/components/schemas/MacAddr48'</w:t>
      </w:r>
    </w:p>
    <w:p w14:paraId="597B3B0A" w14:textId="77777777" w:rsidR="009471F2" w:rsidRPr="000A0A5F" w:rsidRDefault="009471F2" w:rsidP="009471F2">
      <w:pPr>
        <w:pStyle w:val="PL"/>
      </w:pPr>
      <w:r w:rsidRPr="000A0A5F">
        <w:t xml:space="preserve">            minItems: 1</w:t>
      </w:r>
    </w:p>
    <w:p w14:paraId="6794D535" w14:textId="77777777" w:rsidR="00CB0DD7" w:rsidRPr="000A0A5F" w:rsidRDefault="00CB0DD7" w:rsidP="009471F2">
      <w:pPr>
        <w:pStyle w:val="PL"/>
      </w:pPr>
      <w:r w:rsidRPr="000A0A5F">
        <w:t xml:space="preserve">      responses:</w:t>
      </w:r>
    </w:p>
    <w:p w14:paraId="53C445A5" w14:textId="77777777" w:rsidR="00CB0DD7" w:rsidRPr="000A0A5F" w:rsidRDefault="00CB0DD7">
      <w:pPr>
        <w:pStyle w:val="PL"/>
      </w:pPr>
      <w:r w:rsidRPr="000A0A5F">
        <w:t xml:space="preserve">        '200':</w:t>
      </w:r>
    </w:p>
    <w:p w14:paraId="2BB09A4B" w14:textId="77777777" w:rsidR="00CB0DD7" w:rsidRPr="000A0A5F" w:rsidRDefault="00CB0DD7">
      <w:pPr>
        <w:pStyle w:val="PL"/>
      </w:pPr>
      <w:r w:rsidRPr="000A0A5F">
        <w:t xml:space="preserve">          description: OK.</w:t>
      </w:r>
    </w:p>
    <w:p w14:paraId="311BF06F" w14:textId="77777777" w:rsidR="00CB0DD7" w:rsidRPr="000A0A5F" w:rsidRDefault="00CB0DD7">
      <w:pPr>
        <w:pStyle w:val="PL"/>
      </w:pPr>
      <w:r w:rsidRPr="000A0A5F">
        <w:t xml:space="preserve">          content:</w:t>
      </w:r>
    </w:p>
    <w:p w14:paraId="17E3AD37" w14:textId="77777777" w:rsidR="00CB0DD7" w:rsidRPr="000A0A5F" w:rsidRDefault="00CB0DD7">
      <w:pPr>
        <w:pStyle w:val="PL"/>
      </w:pPr>
      <w:r w:rsidRPr="000A0A5F">
        <w:t xml:space="preserve">            application/json:</w:t>
      </w:r>
    </w:p>
    <w:p w14:paraId="1478D71F" w14:textId="77777777" w:rsidR="00CB0DD7" w:rsidRPr="000A0A5F" w:rsidRDefault="00CB0DD7">
      <w:pPr>
        <w:pStyle w:val="PL"/>
      </w:pPr>
      <w:r w:rsidRPr="000A0A5F">
        <w:t xml:space="preserve">              schema:</w:t>
      </w:r>
    </w:p>
    <w:p w14:paraId="7AE18651" w14:textId="77777777" w:rsidR="00CB0DD7" w:rsidRPr="000A0A5F" w:rsidRDefault="00CB0DD7">
      <w:pPr>
        <w:pStyle w:val="PL"/>
      </w:pPr>
      <w:r w:rsidRPr="000A0A5F">
        <w:t xml:space="preserve">                type: array</w:t>
      </w:r>
    </w:p>
    <w:p w14:paraId="38EACB43" w14:textId="77777777" w:rsidR="00CB0DD7" w:rsidRPr="000A0A5F" w:rsidRDefault="00CB0DD7">
      <w:pPr>
        <w:pStyle w:val="PL"/>
      </w:pPr>
      <w:r w:rsidRPr="000A0A5F">
        <w:t xml:space="preserve">                items:</w:t>
      </w:r>
    </w:p>
    <w:p w14:paraId="22848A4E" w14:textId="77777777" w:rsidR="00CB0DD7" w:rsidRPr="000A0A5F" w:rsidRDefault="00CB0DD7">
      <w:pPr>
        <w:pStyle w:val="PL"/>
      </w:pPr>
      <w:r w:rsidRPr="000A0A5F">
        <w:t xml:space="preserve">                  $ref: '#/components/schemas/AsSessionWithQoSSubscription'</w:t>
      </w:r>
    </w:p>
    <w:p w14:paraId="51BA9851" w14:textId="77777777" w:rsidR="00CB0DD7" w:rsidRPr="000A0A5F" w:rsidRDefault="00CB0DD7">
      <w:pPr>
        <w:pStyle w:val="PL"/>
      </w:pPr>
      <w:r w:rsidRPr="000A0A5F">
        <w:t xml:space="preserve">        '307':</w:t>
      </w:r>
    </w:p>
    <w:p w14:paraId="7E724E4A" w14:textId="77777777" w:rsidR="00CB0DD7" w:rsidRPr="000A0A5F" w:rsidRDefault="00CB0DD7">
      <w:pPr>
        <w:pStyle w:val="PL"/>
      </w:pPr>
      <w:r w:rsidRPr="000A0A5F">
        <w:t xml:space="preserve">          $ref: 'TS29122_CommonData.yaml#/components/responses/307'</w:t>
      </w:r>
    </w:p>
    <w:p w14:paraId="0232582F" w14:textId="77777777" w:rsidR="00CB0DD7" w:rsidRPr="000A0A5F" w:rsidRDefault="00CB0DD7">
      <w:pPr>
        <w:pStyle w:val="PL"/>
      </w:pPr>
      <w:r w:rsidRPr="000A0A5F">
        <w:t xml:space="preserve">        '308':</w:t>
      </w:r>
    </w:p>
    <w:p w14:paraId="606DBABF" w14:textId="77777777" w:rsidR="00CB0DD7" w:rsidRPr="000A0A5F" w:rsidRDefault="00CB0DD7">
      <w:pPr>
        <w:pStyle w:val="PL"/>
      </w:pPr>
      <w:r w:rsidRPr="000A0A5F">
        <w:t xml:space="preserve">          $ref: 'TS29122_CommonData.yaml#/components/responses/308'</w:t>
      </w:r>
    </w:p>
    <w:p w14:paraId="6CA209A7" w14:textId="77777777" w:rsidR="00CB0DD7" w:rsidRPr="000A0A5F" w:rsidRDefault="00CB0DD7">
      <w:pPr>
        <w:pStyle w:val="PL"/>
      </w:pPr>
      <w:r w:rsidRPr="000A0A5F">
        <w:t xml:space="preserve">        '400':</w:t>
      </w:r>
    </w:p>
    <w:p w14:paraId="1F593B77" w14:textId="77777777" w:rsidR="00CB0DD7" w:rsidRPr="000A0A5F" w:rsidRDefault="00CB0DD7">
      <w:pPr>
        <w:pStyle w:val="PL"/>
      </w:pPr>
      <w:r w:rsidRPr="000A0A5F">
        <w:t xml:space="preserve">          $ref: 'TS29122_CommonData.yaml#/components/responses/400'</w:t>
      </w:r>
    </w:p>
    <w:p w14:paraId="3D4AF802" w14:textId="77777777" w:rsidR="00CB0DD7" w:rsidRPr="000A0A5F" w:rsidRDefault="00CB0DD7">
      <w:pPr>
        <w:pStyle w:val="PL"/>
      </w:pPr>
      <w:r w:rsidRPr="000A0A5F">
        <w:t xml:space="preserve">        '401':</w:t>
      </w:r>
    </w:p>
    <w:p w14:paraId="00192BEA" w14:textId="77777777" w:rsidR="00CB0DD7" w:rsidRPr="000A0A5F" w:rsidRDefault="00CB0DD7">
      <w:pPr>
        <w:pStyle w:val="PL"/>
      </w:pPr>
      <w:r w:rsidRPr="000A0A5F">
        <w:t xml:space="preserve">          $ref: 'TS29122_CommonData.yaml#/components/responses/401'</w:t>
      </w:r>
    </w:p>
    <w:p w14:paraId="60B6528C" w14:textId="77777777" w:rsidR="00CB0DD7" w:rsidRPr="000A0A5F" w:rsidRDefault="00CB0DD7">
      <w:pPr>
        <w:pStyle w:val="PL"/>
      </w:pPr>
      <w:r w:rsidRPr="000A0A5F">
        <w:t xml:space="preserve">        '403':</w:t>
      </w:r>
    </w:p>
    <w:p w14:paraId="4D89BAF2" w14:textId="77777777" w:rsidR="00CB0DD7" w:rsidRPr="000A0A5F" w:rsidRDefault="00CB0DD7">
      <w:pPr>
        <w:pStyle w:val="PL"/>
      </w:pPr>
      <w:r w:rsidRPr="000A0A5F">
        <w:t xml:space="preserve">          $ref: 'TS29122_CommonData.yaml#/components/responses/403'</w:t>
      </w:r>
    </w:p>
    <w:p w14:paraId="37D5C795" w14:textId="77777777" w:rsidR="00CB0DD7" w:rsidRPr="000A0A5F" w:rsidRDefault="00CB0DD7">
      <w:pPr>
        <w:pStyle w:val="PL"/>
      </w:pPr>
      <w:r w:rsidRPr="000A0A5F">
        <w:t xml:space="preserve">        '404':</w:t>
      </w:r>
    </w:p>
    <w:p w14:paraId="1F5667A9" w14:textId="77777777" w:rsidR="00CB0DD7" w:rsidRPr="000A0A5F" w:rsidRDefault="00CB0DD7">
      <w:pPr>
        <w:pStyle w:val="PL"/>
      </w:pPr>
      <w:r w:rsidRPr="000A0A5F">
        <w:t xml:space="preserve">          $ref: 'TS29122_CommonData.yaml#/components/responses/404'</w:t>
      </w:r>
    </w:p>
    <w:p w14:paraId="50D391A4" w14:textId="77777777" w:rsidR="00CB0DD7" w:rsidRPr="000A0A5F" w:rsidRDefault="00CB0DD7">
      <w:pPr>
        <w:pStyle w:val="PL"/>
      </w:pPr>
      <w:r w:rsidRPr="000A0A5F">
        <w:t xml:space="preserve">        '406':</w:t>
      </w:r>
    </w:p>
    <w:p w14:paraId="5F8712D9" w14:textId="77777777" w:rsidR="00CB0DD7" w:rsidRPr="000A0A5F" w:rsidRDefault="00CB0DD7">
      <w:pPr>
        <w:pStyle w:val="PL"/>
      </w:pPr>
      <w:r w:rsidRPr="000A0A5F">
        <w:t xml:space="preserve">          $ref: 'TS29122_CommonData.yaml#/components/responses/406'</w:t>
      </w:r>
    </w:p>
    <w:p w14:paraId="5BEAF99A" w14:textId="77777777" w:rsidR="00CB0DD7" w:rsidRPr="000A0A5F" w:rsidRDefault="00CB0DD7">
      <w:pPr>
        <w:pStyle w:val="PL"/>
      </w:pPr>
      <w:r w:rsidRPr="000A0A5F">
        <w:t xml:space="preserve">        '429':</w:t>
      </w:r>
    </w:p>
    <w:p w14:paraId="607682ED" w14:textId="77777777" w:rsidR="00CB0DD7" w:rsidRPr="000A0A5F" w:rsidRDefault="00CB0DD7">
      <w:pPr>
        <w:pStyle w:val="PL"/>
      </w:pPr>
      <w:r w:rsidRPr="000A0A5F">
        <w:t xml:space="preserve">          $ref: 'TS29122_CommonData.yaml#/components/responses/429'</w:t>
      </w:r>
    </w:p>
    <w:p w14:paraId="3D89B336" w14:textId="77777777" w:rsidR="00CB0DD7" w:rsidRPr="000A0A5F" w:rsidRDefault="00CB0DD7">
      <w:pPr>
        <w:pStyle w:val="PL"/>
      </w:pPr>
      <w:r w:rsidRPr="000A0A5F">
        <w:t xml:space="preserve">        '500':</w:t>
      </w:r>
    </w:p>
    <w:p w14:paraId="66ACF4C8" w14:textId="77777777" w:rsidR="00CB0DD7" w:rsidRPr="000A0A5F" w:rsidRDefault="00CB0DD7">
      <w:pPr>
        <w:pStyle w:val="PL"/>
      </w:pPr>
      <w:r w:rsidRPr="000A0A5F">
        <w:t xml:space="preserve">          $ref: 'TS29122_CommonData.yaml#/components/responses/500'</w:t>
      </w:r>
    </w:p>
    <w:p w14:paraId="14379884" w14:textId="77777777" w:rsidR="00CB0DD7" w:rsidRPr="000A0A5F" w:rsidRDefault="00CB0DD7">
      <w:pPr>
        <w:pStyle w:val="PL"/>
      </w:pPr>
      <w:r w:rsidRPr="000A0A5F">
        <w:t xml:space="preserve">        '503':</w:t>
      </w:r>
    </w:p>
    <w:p w14:paraId="33E2BD18" w14:textId="77777777" w:rsidR="00CB0DD7" w:rsidRPr="000A0A5F" w:rsidRDefault="00CB0DD7">
      <w:pPr>
        <w:pStyle w:val="PL"/>
      </w:pPr>
      <w:r w:rsidRPr="000A0A5F">
        <w:t xml:space="preserve">          $ref: 'TS29122_CommonData.yaml#/components/responses/503'</w:t>
      </w:r>
    </w:p>
    <w:p w14:paraId="1C7D23F4" w14:textId="77777777" w:rsidR="00CB0DD7" w:rsidRPr="000A0A5F" w:rsidRDefault="00CB0DD7">
      <w:pPr>
        <w:pStyle w:val="PL"/>
      </w:pPr>
      <w:r w:rsidRPr="000A0A5F">
        <w:t xml:space="preserve">        default:</w:t>
      </w:r>
    </w:p>
    <w:p w14:paraId="07D90024" w14:textId="77777777" w:rsidR="00CB0DD7" w:rsidRPr="000A0A5F" w:rsidRDefault="00CB0DD7">
      <w:pPr>
        <w:pStyle w:val="PL"/>
      </w:pPr>
      <w:r w:rsidRPr="000A0A5F">
        <w:t xml:space="preserve">          $ref: 'TS29122_CommonData.yaml#/components/responses/default'</w:t>
      </w:r>
    </w:p>
    <w:p w14:paraId="2AE716E8" w14:textId="77777777" w:rsidR="00CB0DD7" w:rsidRPr="000A0A5F" w:rsidRDefault="00CB0DD7">
      <w:pPr>
        <w:pStyle w:val="PL"/>
      </w:pPr>
    </w:p>
    <w:p w14:paraId="7E669419" w14:textId="77777777" w:rsidR="00CB0DD7" w:rsidRPr="000A0A5F" w:rsidRDefault="00CB0DD7">
      <w:pPr>
        <w:pStyle w:val="PL"/>
      </w:pPr>
      <w:r w:rsidRPr="000A0A5F">
        <w:t xml:space="preserve">    post:</w:t>
      </w:r>
    </w:p>
    <w:p w14:paraId="404C90C6" w14:textId="77777777" w:rsidR="00CB0DD7" w:rsidRPr="000A0A5F" w:rsidRDefault="00CB0DD7">
      <w:pPr>
        <w:pStyle w:val="PL"/>
      </w:pPr>
      <w:r w:rsidRPr="000A0A5F">
        <w:t xml:space="preserve">      summary: Creates a new subscription resource</w:t>
      </w:r>
      <w:r w:rsidR="00A1436B" w:rsidRPr="000A0A5F">
        <w:t>.</w:t>
      </w:r>
    </w:p>
    <w:p w14:paraId="545AC1FD" w14:textId="77777777" w:rsidR="00A1436B" w:rsidRPr="000A0A5F" w:rsidRDefault="00A1436B" w:rsidP="00A1436B">
      <w:pPr>
        <w:pStyle w:val="PL"/>
      </w:pPr>
      <w:r w:rsidRPr="000A0A5F">
        <w:t xml:space="preserve">      </w:t>
      </w:r>
      <w:r w:rsidRPr="000A0A5F">
        <w:rPr>
          <w:rFonts w:cs="Courier New"/>
          <w:szCs w:val="16"/>
        </w:rPr>
        <w:t>operationId: Create</w:t>
      </w:r>
      <w:r w:rsidRPr="000A0A5F">
        <w:rPr>
          <w:rFonts w:hint="eastAsia"/>
          <w:lang w:eastAsia="zh-CN"/>
        </w:rPr>
        <w:t>ASSession</w:t>
      </w:r>
      <w:r w:rsidRPr="000A0A5F">
        <w:rPr>
          <w:lang w:eastAsia="zh-CN"/>
        </w:rPr>
        <w:t>W</w:t>
      </w:r>
      <w:r w:rsidRPr="000A0A5F">
        <w:rPr>
          <w:rFonts w:hint="eastAsia"/>
          <w:lang w:eastAsia="zh-CN"/>
        </w:rPr>
        <w:t>ithQoS</w:t>
      </w:r>
      <w:r w:rsidRPr="000A0A5F">
        <w:t>Subscription</w:t>
      </w:r>
    </w:p>
    <w:p w14:paraId="38D0DA62" w14:textId="77777777" w:rsidR="00CB0DD7" w:rsidRPr="000A0A5F" w:rsidRDefault="00CB0DD7">
      <w:pPr>
        <w:pStyle w:val="PL"/>
      </w:pPr>
      <w:r w:rsidRPr="000A0A5F">
        <w:t xml:space="preserve">      tags:</w:t>
      </w:r>
    </w:p>
    <w:p w14:paraId="3F56A26A" w14:textId="77777777" w:rsidR="00CB0DD7" w:rsidRPr="000A0A5F" w:rsidRDefault="00CB0DD7">
      <w:pPr>
        <w:pStyle w:val="PL"/>
      </w:pPr>
      <w:r w:rsidRPr="000A0A5F">
        <w:t xml:space="preserve">        - </w:t>
      </w:r>
      <w:r w:rsidR="00A1436B" w:rsidRPr="000A0A5F">
        <w:t>AS Session with Required QoS Subscriptions</w:t>
      </w:r>
    </w:p>
    <w:p w14:paraId="79A19AEA" w14:textId="77777777" w:rsidR="00CB0DD7" w:rsidRPr="000A0A5F" w:rsidRDefault="00CB0DD7">
      <w:pPr>
        <w:pStyle w:val="PL"/>
      </w:pPr>
      <w:r w:rsidRPr="000A0A5F">
        <w:t xml:space="preserve">      parameters:</w:t>
      </w:r>
    </w:p>
    <w:p w14:paraId="47C0FE1D" w14:textId="77777777" w:rsidR="00CB0DD7" w:rsidRPr="000A0A5F" w:rsidRDefault="00CB0DD7">
      <w:pPr>
        <w:pStyle w:val="PL"/>
      </w:pPr>
      <w:r w:rsidRPr="000A0A5F">
        <w:t xml:space="preserve">        - name: scsAsId</w:t>
      </w:r>
    </w:p>
    <w:p w14:paraId="51E18928" w14:textId="77777777" w:rsidR="00CB0DD7" w:rsidRPr="000A0A5F" w:rsidRDefault="00CB0DD7">
      <w:pPr>
        <w:pStyle w:val="PL"/>
      </w:pPr>
      <w:r w:rsidRPr="000A0A5F">
        <w:t xml:space="preserve">          in: path</w:t>
      </w:r>
    </w:p>
    <w:p w14:paraId="5457AF94" w14:textId="77777777" w:rsidR="00CB0DD7" w:rsidRPr="000A0A5F" w:rsidRDefault="00CB0DD7">
      <w:pPr>
        <w:pStyle w:val="PL"/>
      </w:pPr>
      <w:r w:rsidRPr="000A0A5F">
        <w:t xml:space="preserve">          description: Identifier of the SCS/AS</w:t>
      </w:r>
    </w:p>
    <w:p w14:paraId="42F797C2" w14:textId="77777777" w:rsidR="00CB0DD7" w:rsidRPr="000A0A5F" w:rsidRDefault="00CB0DD7">
      <w:pPr>
        <w:pStyle w:val="PL"/>
      </w:pPr>
      <w:r w:rsidRPr="000A0A5F">
        <w:t xml:space="preserve">          required: true</w:t>
      </w:r>
    </w:p>
    <w:p w14:paraId="2F85C2E5" w14:textId="77777777" w:rsidR="00CB0DD7" w:rsidRPr="000A0A5F" w:rsidRDefault="00CB0DD7">
      <w:pPr>
        <w:pStyle w:val="PL"/>
      </w:pPr>
      <w:r w:rsidRPr="000A0A5F">
        <w:t xml:space="preserve">          schema:</w:t>
      </w:r>
    </w:p>
    <w:p w14:paraId="3992A7BB" w14:textId="77777777" w:rsidR="00CB0DD7" w:rsidRPr="000A0A5F" w:rsidRDefault="00CB0DD7">
      <w:pPr>
        <w:pStyle w:val="PL"/>
      </w:pPr>
      <w:r w:rsidRPr="000A0A5F">
        <w:t xml:space="preserve">            type: string</w:t>
      </w:r>
    </w:p>
    <w:p w14:paraId="4A3970EC" w14:textId="77777777" w:rsidR="00CB0DD7" w:rsidRPr="000A0A5F" w:rsidRDefault="00CB0DD7">
      <w:pPr>
        <w:pStyle w:val="PL"/>
      </w:pPr>
      <w:r w:rsidRPr="000A0A5F">
        <w:t xml:space="preserve">      requestBody:</w:t>
      </w:r>
    </w:p>
    <w:p w14:paraId="18ADEC39" w14:textId="77777777" w:rsidR="00CB0DD7" w:rsidRPr="000A0A5F" w:rsidRDefault="00CB0DD7">
      <w:pPr>
        <w:pStyle w:val="PL"/>
      </w:pPr>
      <w:r w:rsidRPr="000A0A5F">
        <w:t xml:space="preserve">        description: Request to create a new subscription resource</w:t>
      </w:r>
    </w:p>
    <w:p w14:paraId="634BFC0E" w14:textId="77777777" w:rsidR="00CB0DD7" w:rsidRPr="000A0A5F" w:rsidRDefault="00CB0DD7">
      <w:pPr>
        <w:pStyle w:val="PL"/>
      </w:pPr>
      <w:r w:rsidRPr="000A0A5F">
        <w:t xml:space="preserve">        required: true</w:t>
      </w:r>
    </w:p>
    <w:p w14:paraId="75118B83" w14:textId="77777777" w:rsidR="00CB0DD7" w:rsidRPr="000A0A5F" w:rsidRDefault="00CB0DD7">
      <w:pPr>
        <w:pStyle w:val="PL"/>
      </w:pPr>
      <w:r w:rsidRPr="000A0A5F">
        <w:t xml:space="preserve">        content:</w:t>
      </w:r>
    </w:p>
    <w:p w14:paraId="3D22060B" w14:textId="77777777" w:rsidR="00CB0DD7" w:rsidRPr="000A0A5F" w:rsidRDefault="00CB0DD7">
      <w:pPr>
        <w:pStyle w:val="PL"/>
      </w:pPr>
      <w:r w:rsidRPr="000A0A5F">
        <w:t xml:space="preserve">          application/json:</w:t>
      </w:r>
    </w:p>
    <w:p w14:paraId="5D4EABBC" w14:textId="77777777" w:rsidR="00CB0DD7" w:rsidRPr="000A0A5F" w:rsidRDefault="00CB0DD7">
      <w:pPr>
        <w:pStyle w:val="PL"/>
      </w:pPr>
      <w:r w:rsidRPr="000A0A5F">
        <w:t xml:space="preserve">            schema:</w:t>
      </w:r>
    </w:p>
    <w:p w14:paraId="2E1F4009" w14:textId="77777777" w:rsidR="00CB0DD7" w:rsidRPr="000A0A5F" w:rsidRDefault="00CB0DD7">
      <w:pPr>
        <w:pStyle w:val="PL"/>
      </w:pPr>
      <w:r w:rsidRPr="000A0A5F">
        <w:t xml:space="preserve">              $ref: '#/components/schemas/AsSessionWithQoSSubscription'</w:t>
      </w:r>
    </w:p>
    <w:p w14:paraId="7FE872F5" w14:textId="77777777" w:rsidR="00CB0DD7" w:rsidRPr="000A0A5F" w:rsidRDefault="00CB0DD7">
      <w:pPr>
        <w:pStyle w:val="PL"/>
      </w:pPr>
      <w:r w:rsidRPr="000A0A5F">
        <w:t xml:space="preserve">      callbacks:</w:t>
      </w:r>
    </w:p>
    <w:p w14:paraId="138F0B1B" w14:textId="77777777" w:rsidR="00CB0DD7" w:rsidRPr="000A0A5F" w:rsidRDefault="00CB0DD7">
      <w:pPr>
        <w:pStyle w:val="PL"/>
        <w:rPr>
          <w:lang w:val="fr-FR"/>
        </w:rPr>
      </w:pPr>
      <w:r w:rsidRPr="000A0A5F">
        <w:t xml:space="preserve">        </w:t>
      </w:r>
      <w:r w:rsidRPr="000A0A5F">
        <w:rPr>
          <w:lang w:val="fr-FR"/>
        </w:rPr>
        <w:t>notificationDestination:</w:t>
      </w:r>
    </w:p>
    <w:p w14:paraId="71A9C613" w14:textId="77777777" w:rsidR="00CB0DD7" w:rsidRPr="000A0A5F" w:rsidRDefault="00CB0DD7">
      <w:pPr>
        <w:pStyle w:val="PL"/>
        <w:rPr>
          <w:lang w:val="fr-FR"/>
        </w:rPr>
      </w:pPr>
      <w:r w:rsidRPr="000A0A5F">
        <w:rPr>
          <w:lang w:val="fr-FR"/>
        </w:rPr>
        <w:t xml:space="preserve">          '{</w:t>
      </w:r>
      <w:r w:rsidR="00A20CCE">
        <w:rPr>
          <w:lang w:val="fr-FR"/>
        </w:rPr>
        <w:t>$</w:t>
      </w:r>
      <w:r w:rsidRPr="000A0A5F">
        <w:rPr>
          <w:lang w:val="fr-FR"/>
        </w:rPr>
        <w:t>request.body#/notificationDestination}':</w:t>
      </w:r>
    </w:p>
    <w:p w14:paraId="1920BABF" w14:textId="77777777" w:rsidR="00CB0DD7" w:rsidRPr="000A0A5F" w:rsidRDefault="00CB0DD7">
      <w:pPr>
        <w:pStyle w:val="PL"/>
      </w:pPr>
      <w:r w:rsidRPr="000A0A5F">
        <w:rPr>
          <w:lang w:val="fr-FR"/>
        </w:rPr>
        <w:t xml:space="preserve">            </w:t>
      </w:r>
      <w:r w:rsidRPr="000A0A5F">
        <w:t>post:</w:t>
      </w:r>
    </w:p>
    <w:p w14:paraId="17A8DDF9" w14:textId="77777777" w:rsidR="00CB0DD7" w:rsidRPr="000A0A5F" w:rsidRDefault="00CB0DD7">
      <w:pPr>
        <w:pStyle w:val="PL"/>
      </w:pPr>
      <w:r w:rsidRPr="000A0A5F">
        <w:t xml:space="preserve">              requestBody:  # contents of the callback message</w:t>
      </w:r>
    </w:p>
    <w:p w14:paraId="44584FDB" w14:textId="77777777" w:rsidR="00CB0DD7" w:rsidRPr="000A0A5F" w:rsidRDefault="00CB0DD7">
      <w:pPr>
        <w:pStyle w:val="PL"/>
      </w:pPr>
      <w:r w:rsidRPr="000A0A5F">
        <w:t xml:space="preserve">                required: true</w:t>
      </w:r>
    </w:p>
    <w:p w14:paraId="0AFC5975" w14:textId="77777777" w:rsidR="00CB0DD7" w:rsidRPr="000A0A5F" w:rsidRDefault="00CB0DD7">
      <w:pPr>
        <w:pStyle w:val="PL"/>
      </w:pPr>
      <w:r w:rsidRPr="000A0A5F">
        <w:t xml:space="preserve">                content:</w:t>
      </w:r>
    </w:p>
    <w:p w14:paraId="0E008944" w14:textId="77777777" w:rsidR="00CB0DD7" w:rsidRPr="000A0A5F" w:rsidRDefault="00CB0DD7">
      <w:pPr>
        <w:pStyle w:val="PL"/>
      </w:pPr>
      <w:r w:rsidRPr="000A0A5F">
        <w:t xml:space="preserve">                  application/json:</w:t>
      </w:r>
    </w:p>
    <w:p w14:paraId="459EAC2D" w14:textId="77777777" w:rsidR="00CB0DD7" w:rsidRPr="000A0A5F" w:rsidRDefault="00CB0DD7">
      <w:pPr>
        <w:pStyle w:val="PL"/>
      </w:pPr>
      <w:r w:rsidRPr="000A0A5F">
        <w:t xml:space="preserve">                    schema:</w:t>
      </w:r>
    </w:p>
    <w:p w14:paraId="73401635" w14:textId="77777777" w:rsidR="00CB0DD7" w:rsidRPr="000A0A5F" w:rsidRDefault="00CB0DD7">
      <w:pPr>
        <w:pStyle w:val="PL"/>
      </w:pPr>
      <w:r w:rsidRPr="000A0A5F">
        <w:t xml:space="preserve">                      $ref: '#/components/schemas/UserPlaneNotificationData</w:t>
      </w:r>
      <w:r w:rsidRPr="000A0A5F">
        <w:rPr>
          <w:lang w:val="en-US"/>
        </w:rPr>
        <w:t>'</w:t>
      </w:r>
    </w:p>
    <w:p w14:paraId="7CA0E39D" w14:textId="77777777" w:rsidR="00CB0DD7" w:rsidRPr="000A0A5F" w:rsidRDefault="00CB0DD7">
      <w:pPr>
        <w:pStyle w:val="PL"/>
      </w:pPr>
      <w:r w:rsidRPr="000A0A5F">
        <w:t xml:space="preserve">              responses:</w:t>
      </w:r>
    </w:p>
    <w:p w14:paraId="434901AF" w14:textId="77777777" w:rsidR="00CB0DD7" w:rsidRPr="000A0A5F" w:rsidRDefault="00CB0DD7">
      <w:pPr>
        <w:pStyle w:val="PL"/>
      </w:pPr>
      <w:r w:rsidRPr="000A0A5F">
        <w:t xml:space="preserve">                '204':</w:t>
      </w:r>
    </w:p>
    <w:p w14:paraId="62D275F5" w14:textId="77777777" w:rsidR="00CB0DD7" w:rsidRPr="000A0A5F" w:rsidRDefault="00CB0DD7">
      <w:pPr>
        <w:pStyle w:val="PL"/>
      </w:pPr>
      <w:r w:rsidRPr="000A0A5F">
        <w:t xml:space="preserve">                  description: No Content (successful notification)</w:t>
      </w:r>
    </w:p>
    <w:p w14:paraId="3F041A9C" w14:textId="77777777" w:rsidR="00CB0DD7" w:rsidRPr="000A0A5F" w:rsidRDefault="00CB0DD7">
      <w:pPr>
        <w:pStyle w:val="PL"/>
      </w:pPr>
      <w:r w:rsidRPr="000A0A5F">
        <w:t xml:space="preserve">                '307':</w:t>
      </w:r>
    </w:p>
    <w:p w14:paraId="1B7DAE03" w14:textId="77777777" w:rsidR="00CB0DD7" w:rsidRPr="000A0A5F" w:rsidRDefault="00CB0DD7">
      <w:pPr>
        <w:pStyle w:val="PL"/>
      </w:pPr>
      <w:r w:rsidRPr="000A0A5F">
        <w:t xml:space="preserve">                  $ref: 'TS29122_CommonData.yaml#/components/responses/307'</w:t>
      </w:r>
    </w:p>
    <w:p w14:paraId="3F896CAD" w14:textId="77777777" w:rsidR="00CB0DD7" w:rsidRPr="000A0A5F" w:rsidRDefault="00CB0DD7">
      <w:pPr>
        <w:pStyle w:val="PL"/>
      </w:pPr>
      <w:r w:rsidRPr="000A0A5F">
        <w:t xml:space="preserve">                '308':</w:t>
      </w:r>
    </w:p>
    <w:p w14:paraId="161AFC8C" w14:textId="77777777" w:rsidR="00CB0DD7" w:rsidRPr="000A0A5F" w:rsidRDefault="00CB0DD7">
      <w:pPr>
        <w:pStyle w:val="PL"/>
      </w:pPr>
      <w:r w:rsidRPr="000A0A5F">
        <w:t xml:space="preserve">                  $ref: 'TS29122_CommonData.yaml#/components/responses/308'</w:t>
      </w:r>
    </w:p>
    <w:p w14:paraId="24573637" w14:textId="77777777" w:rsidR="00CB0DD7" w:rsidRPr="000A0A5F" w:rsidRDefault="00CB0DD7">
      <w:pPr>
        <w:pStyle w:val="PL"/>
      </w:pPr>
      <w:r w:rsidRPr="000A0A5F">
        <w:t xml:space="preserve">                '400':</w:t>
      </w:r>
    </w:p>
    <w:p w14:paraId="40C7AE07" w14:textId="77777777" w:rsidR="00CB0DD7" w:rsidRPr="000A0A5F" w:rsidRDefault="00CB0DD7">
      <w:pPr>
        <w:pStyle w:val="PL"/>
      </w:pPr>
      <w:r w:rsidRPr="000A0A5F">
        <w:t xml:space="preserve">                  $ref: 'TS29122_CommonData.yaml#/components/responses/400'</w:t>
      </w:r>
    </w:p>
    <w:p w14:paraId="476C1869" w14:textId="77777777" w:rsidR="00CB0DD7" w:rsidRPr="000A0A5F" w:rsidRDefault="00CB0DD7">
      <w:pPr>
        <w:pStyle w:val="PL"/>
      </w:pPr>
      <w:r w:rsidRPr="000A0A5F">
        <w:t xml:space="preserve">                '401':</w:t>
      </w:r>
    </w:p>
    <w:p w14:paraId="18F15421" w14:textId="77777777" w:rsidR="00CB0DD7" w:rsidRPr="000A0A5F" w:rsidRDefault="00CB0DD7">
      <w:pPr>
        <w:pStyle w:val="PL"/>
      </w:pPr>
      <w:r w:rsidRPr="000A0A5F">
        <w:t xml:space="preserve">                  $ref: 'TS29122_CommonData.yaml#/components/responses/401'</w:t>
      </w:r>
    </w:p>
    <w:p w14:paraId="7D35439C" w14:textId="77777777" w:rsidR="00CB0DD7" w:rsidRPr="000A0A5F" w:rsidRDefault="00CB0DD7">
      <w:pPr>
        <w:pStyle w:val="PL"/>
      </w:pPr>
      <w:r w:rsidRPr="000A0A5F">
        <w:t xml:space="preserve">                '403':</w:t>
      </w:r>
    </w:p>
    <w:p w14:paraId="7F6FBEC4" w14:textId="77777777" w:rsidR="00CB0DD7" w:rsidRPr="000A0A5F" w:rsidRDefault="00CB0DD7">
      <w:pPr>
        <w:pStyle w:val="PL"/>
      </w:pPr>
      <w:r w:rsidRPr="000A0A5F">
        <w:t xml:space="preserve">                  $ref: 'TS29122_CommonData.yaml#/components/responses/403'</w:t>
      </w:r>
    </w:p>
    <w:p w14:paraId="7CF65238" w14:textId="77777777" w:rsidR="00CB0DD7" w:rsidRPr="000A0A5F" w:rsidRDefault="00CB0DD7">
      <w:pPr>
        <w:pStyle w:val="PL"/>
      </w:pPr>
      <w:r w:rsidRPr="000A0A5F">
        <w:t xml:space="preserve">                '404':</w:t>
      </w:r>
    </w:p>
    <w:p w14:paraId="10BD39A3" w14:textId="77777777" w:rsidR="00CB0DD7" w:rsidRPr="000A0A5F" w:rsidRDefault="00CB0DD7">
      <w:pPr>
        <w:pStyle w:val="PL"/>
      </w:pPr>
      <w:r w:rsidRPr="000A0A5F">
        <w:t xml:space="preserve">                  $ref: 'TS29122_CommonData.yaml#/components/responses/404'</w:t>
      </w:r>
    </w:p>
    <w:p w14:paraId="4658EF77" w14:textId="77777777" w:rsidR="00CB0DD7" w:rsidRPr="000A0A5F" w:rsidRDefault="00CB0DD7">
      <w:pPr>
        <w:pStyle w:val="PL"/>
      </w:pPr>
      <w:r w:rsidRPr="000A0A5F">
        <w:t xml:space="preserve">                '411':</w:t>
      </w:r>
    </w:p>
    <w:p w14:paraId="5CE78C7C" w14:textId="77777777" w:rsidR="00CB0DD7" w:rsidRPr="000A0A5F" w:rsidRDefault="00CB0DD7">
      <w:pPr>
        <w:pStyle w:val="PL"/>
      </w:pPr>
      <w:r w:rsidRPr="000A0A5F">
        <w:t xml:space="preserve">                  $ref: 'TS29122_CommonData.yaml#/components/responses/411'</w:t>
      </w:r>
    </w:p>
    <w:p w14:paraId="3A054C3C" w14:textId="77777777" w:rsidR="00CB0DD7" w:rsidRPr="000A0A5F" w:rsidRDefault="00CB0DD7">
      <w:pPr>
        <w:pStyle w:val="PL"/>
      </w:pPr>
      <w:r w:rsidRPr="000A0A5F">
        <w:t xml:space="preserve">                '413':</w:t>
      </w:r>
    </w:p>
    <w:p w14:paraId="784A75CE" w14:textId="77777777" w:rsidR="00CB0DD7" w:rsidRPr="000A0A5F" w:rsidRDefault="00CB0DD7">
      <w:pPr>
        <w:pStyle w:val="PL"/>
      </w:pPr>
      <w:r w:rsidRPr="000A0A5F">
        <w:t xml:space="preserve">                  $ref: 'TS29122_CommonData.yaml#/components/responses/413'</w:t>
      </w:r>
    </w:p>
    <w:p w14:paraId="5B966223" w14:textId="77777777" w:rsidR="00CB0DD7" w:rsidRPr="000A0A5F" w:rsidRDefault="00CB0DD7">
      <w:pPr>
        <w:pStyle w:val="PL"/>
      </w:pPr>
      <w:r w:rsidRPr="000A0A5F">
        <w:t xml:space="preserve">                '415':</w:t>
      </w:r>
    </w:p>
    <w:p w14:paraId="333FADC2" w14:textId="77777777" w:rsidR="00CB0DD7" w:rsidRPr="000A0A5F" w:rsidRDefault="00CB0DD7">
      <w:pPr>
        <w:pStyle w:val="PL"/>
      </w:pPr>
      <w:r w:rsidRPr="000A0A5F">
        <w:t xml:space="preserve">                  $ref: 'TS29122_CommonData.yaml#/components/responses/415'</w:t>
      </w:r>
    </w:p>
    <w:p w14:paraId="2CF9CB89" w14:textId="77777777" w:rsidR="00CB0DD7" w:rsidRPr="000A0A5F" w:rsidRDefault="00CB0DD7">
      <w:pPr>
        <w:pStyle w:val="PL"/>
      </w:pPr>
      <w:r w:rsidRPr="000A0A5F">
        <w:t xml:space="preserve">                '429':</w:t>
      </w:r>
    </w:p>
    <w:p w14:paraId="06021B5E" w14:textId="77777777" w:rsidR="00CB0DD7" w:rsidRPr="000A0A5F" w:rsidRDefault="00CB0DD7">
      <w:pPr>
        <w:pStyle w:val="PL"/>
      </w:pPr>
      <w:r w:rsidRPr="000A0A5F">
        <w:t xml:space="preserve">                  $ref: 'TS29122_CommonData.yaml#/components/responses/429'</w:t>
      </w:r>
    </w:p>
    <w:p w14:paraId="19E09B66" w14:textId="77777777" w:rsidR="00CB0DD7" w:rsidRPr="000A0A5F" w:rsidRDefault="00CB0DD7">
      <w:pPr>
        <w:pStyle w:val="PL"/>
      </w:pPr>
      <w:r w:rsidRPr="000A0A5F">
        <w:t xml:space="preserve">                '500':</w:t>
      </w:r>
    </w:p>
    <w:p w14:paraId="58B65F03" w14:textId="77777777" w:rsidR="00CB0DD7" w:rsidRPr="000A0A5F" w:rsidRDefault="00CB0DD7">
      <w:pPr>
        <w:pStyle w:val="PL"/>
      </w:pPr>
      <w:r w:rsidRPr="000A0A5F">
        <w:t xml:space="preserve">                  $ref: 'TS29122_CommonData.yaml#/components/responses/500'</w:t>
      </w:r>
    </w:p>
    <w:p w14:paraId="6767D074" w14:textId="77777777" w:rsidR="00CB0DD7" w:rsidRPr="000A0A5F" w:rsidRDefault="00CB0DD7">
      <w:pPr>
        <w:pStyle w:val="PL"/>
      </w:pPr>
      <w:r w:rsidRPr="000A0A5F">
        <w:t xml:space="preserve">                '503':</w:t>
      </w:r>
    </w:p>
    <w:p w14:paraId="14B4CE3B" w14:textId="77777777" w:rsidR="00CB0DD7" w:rsidRPr="000A0A5F" w:rsidRDefault="00CB0DD7">
      <w:pPr>
        <w:pStyle w:val="PL"/>
      </w:pPr>
      <w:r w:rsidRPr="000A0A5F">
        <w:t xml:space="preserve">                  $ref: 'TS29122_CommonData.yaml#/components/responses/503'</w:t>
      </w:r>
    </w:p>
    <w:p w14:paraId="775869F9" w14:textId="77777777" w:rsidR="00CB0DD7" w:rsidRPr="000A0A5F" w:rsidRDefault="00CB0DD7">
      <w:pPr>
        <w:pStyle w:val="PL"/>
      </w:pPr>
      <w:r w:rsidRPr="000A0A5F">
        <w:t xml:space="preserve">                default:</w:t>
      </w:r>
    </w:p>
    <w:p w14:paraId="15E66CAC" w14:textId="77777777" w:rsidR="00CB0DD7" w:rsidRPr="000A0A5F" w:rsidRDefault="00CB0DD7">
      <w:pPr>
        <w:pStyle w:val="PL"/>
      </w:pPr>
      <w:r w:rsidRPr="000A0A5F">
        <w:t xml:space="preserve">                  $ref: 'TS29122_CommonData.yaml#/components/responses/default'</w:t>
      </w:r>
    </w:p>
    <w:p w14:paraId="43E3B5A9" w14:textId="77777777" w:rsidR="00CB0DD7" w:rsidRPr="000A0A5F" w:rsidRDefault="00CB0DD7">
      <w:pPr>
        <w:pStyle w:val="PL"/>
      </w:pPr>
      <w:r w:rsidRPr="000A0A5F">
        <w:t xml:space="preserve">      responses:</w:t>
      </w:r>
    </w:p>
    <w:p w14:paraId="11BCF08F" w14:textId="77777777" w:rsidR="00CB0DD7" w:rsidRPr="000A0A5F" w:rsidRDefault="00CB0DD7">
      <w:pPr>
        <w:pStyle w:val="PL"/>
      </w:pPr>
      <w:r w:rsidRPr="000A0A5F">
        <w:t xml:space="preserve">        '201':</w:t>
      </w:r>
    </w:p>
    <w:p w14:paraId="18656176" w14:textId="77777777" w:rsidR="00CB0DD7" w:rsidRPr="000A0A5F" w:rsidRDefault="00CB0DD7">
      <w:pPr>
        <w:pStyle w:val="PL"/>
      </w:pPr>
      <w:r w:rsidRPr="000A0A5F">
        <w:t xml:space="preserve">          description: Created (Successful creation of subscription)</w:t>
      </w:r>
    </w:p>
    <w:p w14:paraId="0458B899" w14:textId="77777777" w:rsidR="00CB0DD7" w:rsidRPr="000A0A5F" w:rsidRDefault="00CB0DD7">
      <w:pPr>
        <w:pStyle w:val="PL"/>
      </w:pPr>
      <w:r w:rsidRPr="000A0A5F">
        <w:t xml:space="preserve">          content:</w:t>
      </w:r>
    </w:p>
    <w:p w14:paraId="5AAE790E" w14:textId="77777777" w:rsidR="00CB0DD7" w:rsidRPr="000A0A5F" w:rsidRDefault="00CB0DD7">
      <w:pPr>
        <w:pStyle w:val="PL"/>
      </w:pPr>
      <w:r w:rsidRPr="000A0A5F">
        <w:t xml:space="preserve">            application/json:</w:t>
      </w:r>
    </w:p>
    <w:p w14:paraId="7267061E" w14:textId="77777777" w:rsidR="00CB0DD7" w:rsidRPr="000A0A5F" w:rsidRDefault="00CB0DD7">
      <w:pPr>
        <w:pStyle w:val="PL"/>
      </w:pPr>
      <w:r w:rsidRPr="000A0A5F">
        <w:t xml:space="preserve">              schema:</w:t>
      </w:r>
    </w:p>
    <w:p w14:paraId="7562ACA6" w14:textId="77777777" w:rsidR="00CB0DD7" w:rsidRPr="000A0A5F" w:rsidRDefault="00CB0DD7">
      <w:pPr>
        <w:pStyle w:val="PL"/>
      </w:pPr>
      <w:r w:rsidRPr="000A0A5F">
        <w:t xml:space="preserve">                $ref: '#/components/schemas/AsSessionWithQoSSubscription'</w:t>
      </w:r>
    </w:p>
    <w:p w14:paraId="658650F7" w14:textId="77777777" w:rsidR="00CB0DD7" w:rsidRPr="000A0A5F" w:rsidRDefault="00CB0DD7">
      <w:pPr>
        <w:pStyle w:val="PL"/>
      </w:pPr>
      <w:r w:rsidRPr="000A0A5F">
        <w:t xml:space="preserve">          headers:</w:t>
      </w:r>
    </w:p>
    <w:p w14:paraId="6CDD0CE3" w14:textId="77777777" w:rsidR="00CB0DD7" w:rsidRPr="000A0A5F" w:rsidRDefault="00CB0DD7">
      <w:pPr>
        <w:pStyle w:val="PL"/>
      </w:pPr>
      <w:r w:rsidRPr="000A0A5F">
        <w:t xml:space="preserve">            Location:</w:t>
      </w:r>
    </w:p>
    <w:p w14:paraId="774455A6" w14:textId="77777777" w:rsidR="00CB0DD7" w:rsidRPr="000A0A5F" w:rsidRDefault="00CB0DD7">
      <w:pPr>
        <w:pStyle w:val="PL"/>
      </w:pPr>
      <w:r w:rsidRPr="000A0A5F">
        <w:t xml:space="preserve">              description: 'Contains the URI of the newly created resource'</w:t>
      </w:r>
    </w:p>
    <w:p w14:paraId="1396C4CF" w14:textId="77777777" w:rsidR="00CB0DD7" w:rsidRPr="000A0A5F" w:rsidRDefault="00CB0DD7">
      <w:pPr>
        <w:pStyle w:val="PL"/>
      </w:pPr>
      <w:r w:rsidRPr="000A0A5F">
        <w:t xml:space="preserve">              required: true</w:t>
      </w:r>
    </w:p>
    <w:p w14:paraId="1A08E449" w14:textId="77777777" w:rsidR="00CB0DD7" w:rsidRPr="000A0A5F" w:rsidRDefault="00CB0DD7">
      <w:pPr>
        <w:pStyle w:val="PL"/>
      </w:pPr>
      <w:r w:rsidRPr="000A0A5F">
        <w:t xml:space="preserve">              schema:</w:t>
      </w:r>
    </w:p>
    <w:p w14:paraId="622A8901" w14:textId="77777777" w:rsidR="00CB0DD7" w:rsidRPr="000A0A5F" w:rsidRDefault="00CB0DD7">
      <w:pPr>
        <w:pStyle w:val="PL"/>
      </w:pPr>
      <w:r w:rsidRPr="000A0A5F">
        <w:t xml:space="preserve">                type: string</w:t>
      </w:r>
    </w:p>
    <w:p w14:paraId="14D6C5F4" w14:textId="77777777" w:rsidR="00CB0DD7" w:rsidRPr="000A0A5F" w:rsidRDefault="00CB0DD7">
      <w:pPr>
        <w:pStyle w:val="PL"/>
      </w:pPr>
      <w:r w:rsidRPr="000A0A5F">
        <w:t xml:space="preserve">        '400':</w:t>
      </w:r>
    </w:p>
    <w:p w14:paraId="0E74EC46" w14:textId="77777777" w:rsidR="00CB0DD7" w:rsidRPr="000A0A5F" w:rsidRDefault="00CB0DD7">
      <w:pPr>
        <w:pStyle w:val="PL"/>
      </w:pPr>
      <w:r w:rsidRPr="000A0A5F">
        <w:t xml:space="preserve">          $ref: 'TS29122_CommonData.yaml#/components/responses/400'</w:t>
      </w:r>
    </w:p>
    <w:p w14:paraId="3698E99C" w14:textId="77777777" w:rsidR="00CB0DD7" w:rsidRPr="000A0A5F" w:rsidRDefault="00CB0DD7">
      <w:pPr>
        <w:pStyle w:val="PL"/>
      </w:pPr>
      <w:r w:rsidRPr="000A0A5F">
        <w:t xml:space="preserve">        '401':</w:t>
      </w:r>
    </w:p>
    <w:p w14:paraId="2346D7A5" w14:textId="77777777" w:rsidR="00CB0DD7" w:rsidRPr="000A0A5F" w:rsidRDefault="00CB0DD7">
      <w:pPr>
        <w:pStyle w:val="PL"/>
      </w:pPr>
      <w:r w:rsidRPr="000A0A5F">
        <w:t xml:space="preserve">          $ref: 'TS29122_CommonData.yaml#/components/responses/401'</w:t>
      </w:r>
    </w:p>
    <w:p w14:paraId="6FCBA3D7" w14:textId="77777777" w:rsidR="00CB0DD7" w:rsidRPr="000A0A5F" w:rsidRDefault="00CB0DD7">
      <w:pPr>
        <w:pStyle w:val="PL"/>
      </w:pPr>
      <w:r w:rsidRPr="000A0A5F">
        <w:t xml:space="preserve">        '403':</w:t>
      </w:r>
    </w:p>
    <w:p w14:paraId="72595335" w14:textId="77777777" w:rsidR="008A36D8" w:rsidRPr="000A0A5F" w:rsidRDefault="008A36D8" w:rsidP="008A36D8">
      <w:pPr>
        <w:pStyle w:val="PL"/>
        <w:rPr>
          <w:rFonts w:cs="Courier New"/>
          <w:szCs w:val="16"/>
        </w:rPr>
      </w:pPr>
      <w:r w:rsidRPr="000A0A5F">
        <w:rPr>
          <w:rFonts w:cs="Courier New"/>
          <w:szCs w:val="16"/>
        </w:rPr>
        <w:t xml:space="preserve">          description: Forbidden</w:t>
      </w:r>
    </w:p>
    <w:p w14:paraId="67DA0BDE" w14:textId="77777777" w:rsidR="008A36D8" w:rsidRPr="000A0A5F" w:rsidRDefault="008A36D8" w:rsidP="008A36D8">
      <w:pPr>
        <w:pStyle w:val="PL"/>
        <w:rPr>
          <w:rFonts w:cs="Courier New"/>
          <w:szCs w:val="16"/>
        </w:rPr>
      </w:pPr>
      <w:r w:rsidRPr="000A0A5F">
        <w:rPr>
          <w:rFonts w:cs="Courier New"/>
          <w:szCs w:val="16"/>
        </w:rPr>
        <w:t xml:space="preserve">          content:</w:t>
      </w:r>
    </w:p>
    <w:p w14:paraId="330627FB" w14:textId="77777777" w:rsidR="008A36D8" w:rsidRPr="000A0A5F" w:rsidRDefault="008A36D8" w:rsidP="008A36D8">
      <w:pPr>
        <w:pStyle w:val="PL"/>
        <w:rPr>
          <w:rFonts w:cs="Courier New"/>
          <w:szCs w:val="16"/>
        </w:rPr>
      </w:pPr>
      <w:r w:rsidRPr="000A0A5F">
        <w:rPr>
          <w:rFonts w:cs="Courier New"/>
          <w:szCs w:val="16"/>
        </w:rPr>
        <w:t xml:space="preserve">            application/problem+json:</w:t>
      </w:r>
    </w:p>
    <w:p w14:paraId="0E3883FB" w14:textId="77777777" w:rsidR="008A36D8" w:rsidRPr="000A0A5F" w:rsidRDefault="008A36D8" w:rsidP="008A36D8">
      <w:pPr>
        <w:pStyle w:val="PL"/>
        <w:rPr>
          <w:rFonts w:cs="Courier New"/>
          <w:szCs w:val="16"/>
        </w:rPr>
      </w:pPr>
      <w:r w:rsidRPr="000A0A5F">
        <w:rPr>
          <w:rFonts w:cs="Courier New"/>
          <w:szCs w:val="16"/>
        </w:rPr>
        <w:t xml:space="preserve">              schema:</w:t>
      </w:r>
    </w:p>
    <w:p w14:paraId="292BE5B7" w14:textId="77777777" w:rsidR="008A36D8" w:rsidRPr="000A0A5F" w:rsidRDefault="008A36D8" w:rsidP="008A36D8">
      <w:pPr>
        <w:pStyle w:val="PL"/>
        <w:rPr>
          <w:rFonts w:cs="Courier New"/>
          <w:szCs w:val="16"/>
        </w:rPr>
      </w:pPr>
      <w:r w:rsidRPr="000A0A5F">
        <w:rPr>
          <w:rFonts w:cs="Courier New"/>
          <w:szCs w:val="16"/>
        </w:rPr>
        <w:t xml:space="preserve">                $ref: '#/components/schemas/</w:t>
      </w:r>
      <w:r w:rsidRPr="000A0A5F">
        <w:t>ProblemDetailsAsSessionWithQos</w:t>
      </w:r>
      <w:r w:rsidRPr="000A0A5F">
        <w:rPr>
          <w:rFonts w:cs="Courier New"/>
          <w:szCs w:val="16"/>
        </w:rPr>
        <w:t>'</w:t>
      </w:r>
    </w:p>
    <w:p w14:paraId="1418536F" w14:textId="77777777" w:rsidR="008A36D8" w:rsidRPr="000A0A5F" w:rsidRDefault="008A36D8" w:rsidP="008A36D8">
      <w:pPr>
        <w:pStyle w:val="PL"/>
      </w:pPr>
      <w:r w:rsidRPr="000A0A5F">
        <w:t xml:space="preserve">          headers:</w:t>
      </w:r>
    </w:p>
    <w:p w14:paraId="04457469" w14:textId="77777777" w:rsidR="008A36D8" w:rsidRPr="000A0A5F" w:rsidRDefault="008A36D8" w:rsidP="008A36D8">
      <w:pPr>
        <w:pStyle w:val="PL"/>
      </w:pPr>
      <w:r w:rsidRPr="000A0A5F">
        <w:t xml:space="preserve">            Retry-After:</w:t>
      </w:r>
    </w:p>
    <w:p w14:paraId="778FA4A0" w14:textId="77777777" w:rsidR="008A36D8" w:rsidRPr="000A0A5F" w:rsidRDefault="008A36D8" w:rsidP="008A36D8">
      <w:pPr>
        <w:pStyle w:val="PL"/>
      </w:pPr>
      <w:r w:rsidRPr="000A0A5F">
        <w:t xml:space="preserve">              description: &gt;</w:t>
      </w:r>
    </w:p>
    <w:p w14:paraId="5CAB8F13" w14:textId="77777777" w:rsidR="008A36D8" w:rsidRPr="000A0A5F" w:rsidRDefault="008A36D8" w:rsidP="008A36D8">
      <w:pPr>
        <w:pStyle w:val="PL"/>
      </w:pPr>
      <w:r w:rsidRPr="000A0A5F">
        <w:t xml:space="preserve">                Indicates the time the AF has to wait before making a new request. It can be a</w:t>
      </w:r>
    </w:p>
    <w:p w14:paraId="3C9CBCF8" w14:textId="77777777" w:rsidR="008A36D8" w:rsidRPr="000A0A5F" w:rsidRDefault="008A36D8" w:rsidP="008A36D8">
      <w:pPr>
        <w:pStyle w:val="PL"/>
      </w:pPr>
      <w:r w:rsidRPr="000A0A5F">
        <w:t xml:space="preserve">                non-negative integer (decimal number) indicating the number of seconds the AF</w:t>
      </w:r>
    </w:p>
    <w:p w14:paraId="640A539A" w14:textId="77777777" w:rsidR="008A36D8" w:rsidRPr="000A0A5F" w:rsidRDefault="008A36D8" w:rsidP="008A36D8">
      <w:pPr>
        <w:pStyle w:val="PL"/>
      </w:pPr>
      <w:r w:rsidRPr="000A0A5F">
        <w:t xml:space="preserve">                has to wait before making a new request or an HTTP-date after which the AF can</w:t>
      </w:r>
    </w:p>
    <w:p w14:paraId="7B362F28" w14:textId="77777777" w:rsidR="008A36D8" w:rsidRPr="000A0A5F" w:rsidRDefault="008A36D8" w:rsidP="008A36D8">
      <w:pPr>
        <w:pStyle w:val="PL"/>
      </w:pPr>
      <w:r w:rsidRPr="000A0A5F">
        <w:t xml:space="preserve">                retry a new request.</w:t>
      </w:r>
    </w:p>
    <w:p w14:paraId="68BC072B" w14:textId="77777777" w:rsidR="008A36D8" w:rsidRPr="000A0A5F" w:rsidRDefault="008A36D8" w:rsidP="008A36D8">
      <w:pPr>
        <w:pStyle w:val="PL"/>
      </w:pPr>
      <w:r w:rsidRPr="000A0A5F">
        <w:t xml:space="preserve">              schema:</w:t>
      </w:r>
    </w:p>
    <w:p w14:paraId="106BDD5B" w14:textId="77777777" w:rsidR="008A36D8" w:rsidRPr="000A0A5F" w:rsidRDefault="008A36D8" w:rsidP="008A36D8">
      <w:pPr>
        <w:pStyle w:val="PL"/>
      </w:pPr>
      <w:r w:rsidRPr="000A0A5F">
        <w:t xml:space="preserve">                type: string</w:t>
      </w:r>
    </w:p>
    <w:p w14:paraId="1517B2A5" w14:textId="77777777" w:rsidR="00CB0DD7" w:rsidRPr="000A0A5F" w:rsidRDefault="00CB0DD7">
      <w:pPr>
        <w:pStyle w:val="PL"/>
      </w:pPr>
      <w:r w:rsidRPr="000A0A5F">
        <w:t xml:space="preserve">        '404':</w:t>
      </w:r>
    </w:p>
    <w:p w14:paraId="492D1B77" w14:textId="77777777" w:rsidR="00CB0DD7" w:rsidRPr="000A0A5F" w:rsidRDefault="00CB0DD7">
      <w:pPr>
        <w:pStyle w:val="PL"/>
      </w:pPr>
      <w:r w:rsidRPr="000A0A5F">
        <w:t xml:space="preserve">          $ref: 'TS29122_CommonData.yaml#/components/responses/404'</w:t>
      </w:r>
    </w:p>
    <w:p w14:paraId="62836E8F" w14:textId="77777777" w:rsidR="00CB0DD7" w:rsidRPr="000A0A5F" w:rsidRDefault="00CB0DD7">
      <w:pPr>
        <w:pStyle w:val="PL"/>
      </w:pPr>
      <w:r w:rsidRPr="000A0A5F">
        <w:t xml:space="preserve">        '411':</w:t>
      </w:r>
    </w:p>
    <w:p w14:paraId="673544FB" w14:textId="77777777" w:rsidR="00CB0DD7" w:rsidRPr="000A0A5F" w:rsidRDefault="00CB0DD7">
      <w:pPr>
        <w:pStyle w:val="PL"/>
      </w:pPr>
      <w:r w:rsidRPr="000A0A5F">
        <w:t xml:space="preserve">          $ref: 'TS29122_CommonData.yaml#/components/responses/411'</w:t>
      </w:r>
    </w:p>
    <w:p w14:paraId="01A433A5" w14:textId="77777777" w:rsidR="00CB0DD7" w:rsidRPr="000A0A5F" w:rsidRDefault="00CB0DD7">
      <w:pPr>
        <w:pStyle w:val="PL"/>
      </w:pPr>
      <w:r w:rsidRPr="000A0A5F">
        <w:t xml:space="preserve">        '413':</w:t>
      </w:r>
    </w:p>
    <w:p w14:paraId="135DE7FB" w14:textId="77777777" w:rsidR="00CB0DD7" w:rsidRPr="000A0A5F" w:rsidRDefault="00CB0DD7">
      <w:pPr>
        <w:pStyle w:val="PL"/>
      </w:pPr>
      <w:r w:rsidRPr="000A0A5F">
        <w:t xml:space="preserve">          $ref: 'TS29122_CommonData.yaml#/components/responses/413'</w:t>
      </w:r>
    </w:p>
    <w:p w14:paraId="14995404" w14:textId="77777777" w:rsidR="00CB0DD7" w:rsidRPr="000A0A5F" w:rsidRDefault="00CB0DD7">
      <w:pPr>
        <w:pStyle w:val="PL"/>
      </w:pPr>
      <w:r w:rsidRPr="000A0A5F">
        <w:t xml:space="preserve">        '415':</w:t>
      </w:r>
    </w:p>
    <w:p w14:paraId="5938D589" w14:textId="77777777" w:rsidR="00CB0DD7" w:rsidRPr="000A0A5F" w:rsidRDefault="00CB0DD7">
      <w:pPr>
        <w:pStyle w:val="PL"/>
      </w:pPr>
      <w:r w:rsidRPr="000A0A5F">
        <w:t xml:space="preserve">          $ref: 'TS29122_CommonData.yaml#/components/responses/415'</w:t>
      </w:r>
    </w:p>
    <w:p w14:paraId="7464D42D" w14:textId="77777777" w:rsidR="00CB0DD7" w:rsidRPr="000A0A5F" w:rsidRDefault="00CB0DD7">
      <w:pPr>
        <w:pStyle w:val="PL"/>
      </w:pPr>
      <w:r w:rsidRPr="000A0A5F">
        <w:t xml:space="preserve">        '429':</w:t>
      </w:r>
    </w:p>
    <w:p w14:paraId="5B2CBDFA" w14:textId="77777777" w:rsidR="00CB0DD7" w:rsidRPr="000A0A5F" w:rsidRDefault="00CB0DD7">
      <w:pPr>
        <w:pStyle w:val="PL"/>
      </w:pPr>
      <w:r w:rsidRPr="000A0A5F">
        <w:t xml:space="preserve">          $ref: 'TS29122_CommonData.yaml#/components/responses/429'</w:t>
      </w:r>
    </w:p>
    <w:p w14:paraId="5E8114EF" w14:textId="77777777" w:rsidR="00CB0DD7" w:rsidRPr="000A0A5F" w:rsidRDefault="00CB0DD7">
      <w:pPr>
        <w:pStyle w:val="PL"/>
      </w:pPr>
      <w:r w:rsidRPr="000A0A5F">
        <w:t xml:space="preserve">        '500':</w:t>
      </w:r>
    </w:p>
    <w:p w14:paraId="190CEAFF" w14:textId="77777777" w:rsidR="00CB0DD7" w:rsidRPr="000A0A5F" w:rsidRDefault="00CB0DD7">
      <w:pPr>
        <w:pStyle w:val="PL"/>
      </w:pPr>
      <w:r w:rsidRPr="000A0A5F">
        <w:t xml:space="preserve">          $ref: 'TS29122_CommonData.yaml#/components/responses/500'</w:t>
      </w:r>
    </w:p>
    <w:p w14:paraId="1F9FE7C5" w14:textId="77777777" w:rsidR="00CB0DD7" w:rsidRPr="000A0A5F" w:rsidRDefault="00CB0DD7">
      <w:pPr>
        <w:pStyle w:val="PL"/>
      </w:pPr>
      <w:r w:rsidRPr="000A0A5F">
        <w:t xml:space="preserve">        '503':</w:t>
      </w:r>
    </w:p>
    <w:p w14:paraId="548B2DB5" w14:textId="77777777" w:rsidR="00CB0DD7" w:rsidRPr="000A0A5F" w:rsidRDefault="00CB0DD7">
      <w:pPr>
        <w:pStyle w:val="PL"/>
      </w:pPr>
      <w:r w:rsidRPr="000A0A5F">
        <w:t xml:space="preserve">          $ref: 'TS29122_CommonData.yaml#/components/responses/503'</w:t>
      </w:r>
    </w:p>
    <w:p w14:paraId="7A655AFB" w14:textId="77777777" w:rsidR="00CB0DD7" w:rsidRPr="000A0A5F" w:rsidRDefault="00CB0DD7">
      <w:pPr>
        <w:pStyle w:val="PL"/>
      </w:pPr>
      <w:r w:rsidRPr="000A0A5F">
        <w:t xml:space="preserve">        default:</w:t>
      </w:r>
    </w:p>
    <w:p w14:paraId="1D605469" w14:textId="77777777" w:rsidR="00CB0DD7" w:rsidRPr="000A0A5F" w:rsidRDefault="00CB0DD7">
      <w:pPr>
        <w:pStyle w:val="PL"/>
      </w:pPr>
      <w:r w:rsidRPr="000A0A5F">
        <w:t xml:space="preserve">          $ref: 'TS29122_CommonData.yaml#/components/responses/default'</w:t>
      </w:r>
    </w:p>
    <w:p w14:paraId="1392F220" w14:textId="77777777" w:rsidR="00CB0DD7" w:rsidRPr="000A0A5F" w:rsidRDefault="00CB0DD7">
      <w:pPr>
        <w:pStyle w:val="PL"/>
      </w:pPr>
    </w:p>
    <w:p w14:paraId="075F6F06" w14:textId="77777777" w:rsidR="00CB0DD7" w:rsidRPr="000A0A5F" w:rsidRDefault="00CB0DD7">
      <w:pPr>
        <w:pStyle w:val="PL"/>
      </w:pPr>
      <w:r w:rsidRPr="000A0A5F">
        <w:t xml:space="preserve">  /{scsAsId}/subscriptions/{subscriptionId}:</w:t>
      </w:r>
    </w:p>
    <w:p w14:paraId="7332F1E6" w14:textId="77777777" w:rsidR="00CB0DD7" w:rsidRPr="000A0A5F" w:rsidRDefault="00CB0DD7">
      <w:pPr>
        <w:pStyle w:val="PL"/>
      </w:pPr>
      <w:r w:rsidRPr="000A0A5F">
        <w:t xml:space="preserve">    get:</w:t>
      </w:r>
    </w:p>
    <w:p w14:paraId="0476F1A7" w14:textId="77777777" w:rsidR="00CB0DD7" w:rsidRPr="000A0A5F" w:rsidRDefault="00CB0DD7">
      <w:pPr>
        <w:pStyle w:val="PL"/>
      </w:pPr>
      <w:r w:rsidRPr="000A0A5F">
        <w:t xml:space="preserve">      summary: </w:t>
      </w:r>
      <w:r w:rsidR="00A1436B" w:rsidRPr="000A0A5F">
        <w:t>R</w:t>
      </w:r>
      <w:r w:rsidRPr="000A0A5F">
        <w:t>ead an active subscriptions for the SCS/AS and the subscription Id</w:t>
      </w:r>
      <w:r w:rsidR="00A1436B" w:rsidRPr="000A0A5F">
        <w:t>.</w:t>
      </w:r>
    </w:p>
    <w:p w14:paraId="62215920" w14:textId="77777777" w:rsidR="00A1436B" w:rsidRPr="000A0A5F" w:rsidRDefault="00A1436B" w:rsidP="00A1436B">
      <w:pPr>
        <w:pStyle w:val="PL"/>
      </w:pPr>
      <w:r w:rsidRPr="000A0A5F">
        <w:t xml:space="preserve">      </w:t>
      </w:r>
      <w:r w:rsidRPr="000A0A5F">
        <w:rPr>
          <w:rFonts w:cs="Courier New"/>
          <w:szCs w:val="16"/>
        </w:rPr>
        <w:t>operationId: FetchInd</w:t>
      </w:r>
      <w:r w:rsidRPr="000A0A5F">
        <w:rPr>
          <w:rFonts w:hint="eastAsia"/>
          <w:lang w:eastAsia="zh-CN"/>
        </w:rPr>
        <w:t>ASSession</w:t>
      </w:r>
      <w:r w:rsidRPr="000A0A5F">
        <w:rPr>
          <w:lang w:eastAsia="zh-CN"/>
        </w:rPr>
        <w:t>W</w:t>
      </w:r>
      <w:r w:rsidRPr="000A0A5F">
        <w:rPr>
          <w:rFonts w:hint="eastAsia"/>
          <w:lang w:eastAsia="zh-CN"/>
        </w:rPr>
        <w:t>ithQoS</w:t>
      </w:r>
      <w:r w:rsidRPr="000A0A5F">
        <w:t>Subscription</w:t>
      </w:r>
    </w:p>
    <w:p w14:paraId="34650913" w14:textId="77777777" w:rsidR="00CB0DD7" w:rsidRPr="000A0A5F" w:rsidRDefault="00CB0DD7">
      <w:pPr>
        <w:pStyle w:val="PL"/>
      </w:pPr>
      <w:r w:rsidRPr="000A0A5F">
        <w:t xml:space="preserve">      tags:</w:t>
      </w:r>
    </w:p>
    <w:p w14:paraId="2319FFB0" w14:textId="77777777" w:rsidR="00CB0DD7" w:rsidRPr="000A0A5F" w:rsidRDefault="00CB0DD7">
      <w:pPr>
        <w:pStyle w:val="PL"/>
      </w:pPr>
      <w:r w:rsidRPr="000A0A5F">
        <w:t xml:space="preserve">        - </w:t>
      </w:r>
      <w:r w:rsidR="00A1436B" w:rsidRPr="000A0A5F">
        <w:rPr>
          <w:rFonts w:hint="eastAsia"/>
          <w:lang w:eastAsia="zh-CN"/>
        </w:rPr>
        <w:t>Ind</w:t>
      </w:r>
      <w:r w:rsidR="00A1436B" w:rsidRPr="000A0A5F">
        <w:rPr>
          <w:lang w:eastAsia="zh-CN"/>
        </w:rPr>
        <w:t>i</w:t>
      </w:r>
      <w:r w:rsidR="00A1436B" w:rsidRPr="000A0A5F">
        <w:rPr>
          <w:rFonts w:hint="eastAsia"/>
          <w:lang w:eastAsia="zh-CN"/>
        </w:rPr>
        <w:t>vidual AS Session with Required QoS</w:t>
      </w:r>
      <w:r w:rsidR="00A1436B" w:rsidRPr="000A0A5F">
        <w:rPr>
          <w:lang w:eastAsia="zh-CN"/>
        </w:rPr>
        <w:t xml:space="preserve"> </w:t>
      </w:r>
      <w:r w:rsidR="00A1436B" w:rsidRPr="000A0A5F">
        <w:t>Subscription</w:t>
      </w:r>
    </w:p>
    <w:p w14:paraId="3772B7FD" w14:textId="77777777" w:rsidR="00CB0DD7" w:rsidRPr="000A0A5F" w:rsidRDefault="00CB0DD7">
      <w:pPr>
        <w:pStyle w:val="PL"/>
      </w:pPr>
      <w:r w:rsidRPr="000A0A5F">
        <w:t xml:space="preserve">      parameters:</w:t>
      </w:r>
    </w:p>
    <w:p w14:paraId="47092F77" w14:textId="77777777" w:rsidR="00CB0DD7" w:rsidRPr="000A0A5F" w:rsidRDefault="00CB0DD7">
      <w:pPr>
        <w:pStyle w:val="PL"/>
      </w:pPr>
      <w:r w:rsidRPr="000A0A5F">
        <w:t xml:space="preserve">        - name: scsAsId</w:t>
      </w:r>
    </w:p>
    <w:p w14:paraId="466EB7CE" w14:textId="77777777" w:rsidR="00CB0DD7" w:rsidRPr="000A0A5F" w:rsidRDefault="00CB0DD7">
      <w:pPr>
        <w:pStyle w:val="PL"/>
      </w:pPr>
      <w:r w:rsidRPr="000A0A5F">
        <w:t xml:space="preserve">          in: path</w:t>
      </w:r>
    </w:p>
    <w:p w14:paraId="208E2FEE" w14:textId="77777777" w:rsidR="00CB0DD7" w:rsidRPr="000A0A5F" w:rsidRDefault="00CB0DD7">
      <w:pPr>
        <w:pStyle w:val="PL"/>
      </w:pPr>
      <w:r w:rsidRPr="000A0A5F">
        <w:t xml:space="preserve">          description: Identifier of the SCS/AS</w:t>
      </w:r>
    </w:p>
    <w:p w14:paraId="09D18BFD" w14:textId="77777777" w:rsidR="00CB0DD7" w:rsidRPr="000A0A5F" w:rsidRDefault="00CB0DD7">
      <w:pPr>
        <w:pStyle w:val="PL"/>
      </w:pPr>
      <w:r w:rsidRPr="000A0A5F">
        <w:t xml:space="preserve">          required: true</w:t>
      </w:r>
    </w:p>
    <w:p w14:paraId="46F42A2C" w14:textId="77777777" w:rsidR="00CB0DD7" w:rsidRPr="000A0A5F" w:rsidRDefault="00CB0DD7">
      <w:pPr>
        <w:pStyle w:val="PL"/>
      </w:pPr>
      <w:r w:rsidRPr="000A0A5F">
        <w:t xml:space="preserve">          schema:</w:t>
      </w:r>
    </w:p>
    <w:p w14:paraId="2002BBD8" w14:textId="77777777" w:rsidR="00CB0DD7" w:rsidRPr="000A0A5F" w:rsidRDefault="00CB0DD7">
      <w:pPr>
        <w:pStyle w:val="PL"/>
      </w:pPr>
      <w:r w:rsidRPr="000A0A5F">
        <w:t xml:space="preserve">            type: string</w:t>
      </w:r>
    </w:p>
    <w:p w14:paraId="23ED097D" w14:textId="77777777" w:rsidR="00CB0DD7" w:rsidRPr="000A0A5F" w:rsidRDefault="00CB0DD7">
      <w:pPr>
        <w:pStyle w:val="PL"/>
      </w:pPr>
      <w:r w:rsidRPr="000A0A5F">
        <w:t xml:space="preserve">        - name: subscriptionId</w:t>
      </w:r>
    </w:p>
    <w:p w14:paraId="5791C6D7" w14:textId="77777777" w:rsidR="00CB0DD7" w:rsidRPr="000A0A5F" w:rsidRDefault="00CB0DD7">
      <w:pPr>
        <w:pStyle w:val="PL"/>
      </w:pPr>
      <w:r w:rsidRPr="000A0A5F">
        <w:t xml:space="preserve">          in: path</w:t>
      </w:r>
    </w:p>
    <w:p w14:paraId="0E861C6C" w14:textId="77777777" w:rsidR="00CB0DD7" w:rsidRPr="000A0A5F" w:rsidRDefault="00CB0DD7">
      <w:pPr>
        <w:pStyle w:val="PL"/>
      </w:pPr>
      <w:r w:rsidRPr="000A0A5F">
        <w:t xml:space="preserve">          description: Identifier of the subscription resource</w:t>
      </w:r>
    </w:p>
    <w:p w14:paraId="49FD0771" w14:textId="77777777" w:rsidR="00CB0DD7" w:rsidRPr="000A0A5F" w:rsidRDefault="00CB0DD7">
      <w:pPr>
        <w:pStyle w:val="PL"/>
      </w:pPr>
      <w:r w:rsidRPr="000A0A5F">
        <w:t xml:space="preserve">          required: true</w:t>
      </w:r>
    </w:p>
    <w:p w14:paraId="0B135A56" w14:textId="77777777" w:rsidR="00CB0DD7" w:rsidRPr="000A0A5F" w:rsidRDefault="00CB0DD7">
      <w:pPr>
        <w:pStyle w:val="PL"/>
      </w:pPr>
      <w:r w:rsidRPr="000A0A5F">
        <w:t xml:space="preserve">          schema:</w:t>
      </w:r>
    </w:p>
    <w:p w14:paraId="007D5862" w14:textId="77777777" w:rsidR="00CB0DD7" w:rsidRPr="000A0A5F" w:rsidRDefault="00CB0DD7">
      <w:pPr>
        <w:pStyle w:val="PL"/>
      </w:pPr>
      <w:r w:rsidRPr="000A0A5F">
        <w:t xml:space="preserve">            type: string</w:t>
      </w:r>
    </w:p>
    <w:p w14:paraId="63B4517C" w14:textId="77777777" w:rsidR="00CB0DD7" w:rsidRPr="000A0A5F" w:rsidRDefault="00CB0DD7">
      <w:pPr>
        <w:pStyle w:val="PL"/>
      </w:pPr>
      <w:r w:rsidRPr="000A0A5F">
        <w:t xml:space="preserve">      responses:</w:t>
      </w:r>
    </w:p>
    <w:p w14:paraId="17A6F07F" w14:textId="77777777" w:rsidR="00CB0DD7" w:rsidRPr="000A0A5F" w:rsidRDefault="00CB0DD7">
      <w:pPr>
        <w:pStyle w:val="PL"/>
      </w:pPr>
      <w:r w:rsidRPr="000A0A5F">
        <w:t xml:space="preserve">        '200':</w:t>
      </w:r>
    </w:p>
    <w:p w14:paraId="7A64ED08" w14:textId="77777777" w:rsidR="00CB0DD7" w:rsidRPr="000A0A5F" w:rsidRDefault="00CB0DD7">
      <w:pPr>
        <w:pStyle w:val="PL"/>
      </w:pPr>
      <w:r w:rsidRPr="000A0A5F">
        <w:t xml:space="preserve">          description: OK (Successful get the active subscription)</w:t>
      </w:r>
    </w:p>
    <w:p w14:paraId="0CE65541" w14:textId="77777777" w:rsidR="00CB0DD7" w:rsidRPr="000A0A5F" w:rsidRDefault="00CB0DD7">
      <w:pPr>
        <w:pStyle w:val="PL"/>
      </w:pPr>
      <w:r w:rsidRPr="000A0A5F">
        <w:t xml:space="preserve">          content:</w:t>
      </w:r>
    </w:p>
    <w:p w14:paraId="7B615023" w14:textId="77777777" w:rsidR="00CB0DD7" w:rsidRPr="000A0A5F" w:rsidRDefault="00CB0DD7">
      <w:pPr>
        <w:pStyle w:val="PL"/>
      </w:pPr>
      <w:r w:rsidRPr="000A0A5F">
        <w:t xml:space="preserve">            application/json:</w:t>
      </w:r>
    </w:p>
    <w:p w14:paraId="5F4C5163" w14:textId="77777777" w:rsidR="00CB0DD7" w:rsidRPr="000A0A5F" w:rsidRDefault="00CB0DD7">
      <w:pPr>
        <w:pStyle w:val="PL"/>
      </w:pPr>
      <w:r w:rsidRPr="000A0A5F">
        <w:t xml:space="preserve">              schema:</w:t>
      </w:r>
    </w:p>
    <w:p w14:paraId="0DDB3AC7" w14:textId="77777777" w:rsidR="00CB0DD7" w:rsidRPr="000A0A5F" w:rsidRDefault="00CB0DD7">
      <w:pPr>
        <w:pStyle w:val="PL"/>
      </w:pPr>
      <w:r w:rsidRPr="000A0A5F">
        <w:t xml:space="preserve">                $ref: '#/components/schemas/AsSessionWithQoSSubscription'</w:t>
      </w:r>
    </w:p>
    <w:p w14:paraId="2E6AA8C7" w14:textId="77777777" w:rsidR="00CB0DD7" w:rsidRPr="000A0A5F" w:rsidRDefault="00CB0DD7">
      <w:pPr>
        <w:pStyle w:val="PL"/>
      </w:pPr>
      <w:r w:rsidRPr="000A0A5F">
        <w:t xml:space="preserve">        '307':</w:t>
      </w:r>
    </w:p>
    <w:p w14:paraId="4CD9B4E1" w14:textId="77777777" w:rsidR="00CB0DD7" w:rsidRPr="000A0A5F" w:rsidRDefault="00CB0DD7">
      <w:pPr>
        <w:pStyle w:val="PL"/>
      </w:pPr>
      <w:r w:rsidRPr="000A0A5F">
        <w:t xml:space="preserve">          $ref: 'TS29122_CommonData.yaml#/components/responses/307'</w:t>
      </w:r>
    </w:p>
    <w:p w14:paraId="56FD0CBB" w14:textId="77777777" w:rsidR="00CB0DD7" w:rsidRPr="000A0A5F" w:rsidRDefault="00CB0DD7">
      <w:pPr>
        <w:pStyle w:val="PL"/>
      </w:pPr>
      <w:r w:rsidRPr="000A0A5F">
        <w:t xml:space="preserve">        '308':</w:t>
      </w:r>
    </w:p>
    <w:p w14:paraId="44DE387A" w14:textId="77777777" w:rsidR="00CB0DD7" w:rsidRPr="000A0A5F" w:rsidRDefault="00CB0DD7">
      <w:pPr>
        <w:pStyle w:val="PL"/>
      </w:pPr>
      <w:r w:rsidRPr="000A0A5F">
        <w:t xml:space="preserve">          $ref: 'TS29122_CommonData.yaml#/components/responses/308'</w:t>
      </w:r>
    </w:p>
    <w:p w14:paraId="1C29724B" w14:textId="77777777" w:rsidR="00CB0DD7" w:rsidRPr="000A0A5F" w:rsidRDefault="00CB0DD7">
      <w:pPr>
        <w:pStyle w:val="PL"/>
      </w:pPr>
      <w:r w:rsidRPr="000A0A5F">
        <w:t xml:space="preserve">        '400':</w:t>
      </w:r>
    </w:p>
    <w:p w14:paraId="7D127624" w14:textId="77777777" w:rsidR="00CB0DD7" w:rsidRPr="000A0A5F" w:rsidRDefault="00CB0DD7">
      <w:pPr>
        <w:pStyle w:val="PL"/>
      </w:pPr>
      <w:r w:rsidRPr="000A0A5F">
        <w:t xml:space="preserve">          $ref: 'TS29122_CommonData.yaml#/components/responses/400'</w:t>
      </w:r>
    </w:p>
    <w:p w14:paraId="484B4D8C" w14:textId="77777777" w:rsidR="00CB0DD7" w:rsidRPr="000A0A5F" w:rsidRDefault="00CB0DD7">
      <w:pPr>
        <w:pStyle w:val="PL"/>
      </w:pPr>
      <w:r w:rsidRPr="000A0A5F">
        <w:t xml:space="preserve">        '401':</w:t>
      </w:r>
    </w:p>
    <w:p w14:paraId="0BEAC11D" w14:textId="77777777" w:rsidR="00CB0DD7" w:rsidRPr="000A0A5F" w:rsidRDefault="00CB0DD7">
      <w:pPr>
        <w:pStyle w:val="PL"/>
      </w:pPr>
      <w:r w:rsidRPr="000A0A5F">
        <w:t xml:space="preserve">          $ref: 'TS29122_CommonData.yaml#/components/responses/401'</w:t>
      </w:r>
    </w:p>
    <w:p w14:paraId="47FF336D" w14:textId="77777777" w:rsidR="00CB0DD7" w:rsidRPr="000A0A5F" w:rsidRDefault="00CB0DD7">
      <w:pPr>
        <w:pStyle w:val="PL"/>
      </w:pPr>
      <w:r w:rsidRPr="000A0A5F">
        <w:t xml:space="preserve">        '403':</w:t>
      </w:r>
    </w:p>
    <w:p w14:paraId="2464B7CA" w14:textId="77777777" w:rsidR="00CB0DD7" w:rsidRPr="000A0A5F" w:rsidRDefault="00CB0DD7">
      <w:pPr>
        <w:pStyle w:val="PL"/>
      </w:pPr>
      <w:r w:rsidRPr="000A0A5F">
        <w:t xml:space="preserve">          $ref: 'TS29122_CommonData.yaml#/components/responses/403'</w:t>
      </w:r>
    </w:p>
    <w:p w14:paraId="46EB7608" w14:textId="77777777" w:rsidR="00CB0DD7" w:rsidRPr="000A0A5F" w:rsidRDefault="00CB0DD7">
      <w:pPr>
        <w:pStyle w:val="PL"/>
      </w:pPr>
      <w:r w:rsidRPr="000A0A5F">
        <w:t xml:space="preserve">        '404':</w:t>
      </w:r>
    </w:p>
    <w:p w14:paraId="521BECD8" w14:textId="77777777" w:rsidR="00CB0DD7" w:rsidRPr="000A0A5F" w:rsidRDefault="00CB0DD7">
      <w:pPr>
        <w:pStyle w:val="PL"/>
      </w:pPr>
      <w:r w:rsidRPr="000A0A5F">
        <w:t xml:space="preserve">          $ref: 'TS29122_CommonData.yaml#/components/responses/404'</w:t>
      </w:r>
    </w:p>
    <w:p w14:paraId="1459EF71" w14:textId="77777777" w:rsidR="00CB0DD7" w:rsidRPr="000A0A5F" w:rsidRDefault="00CB0DD7">
      <w:pPr>
        <w:pStyle w:val="PL"/>
      </w:pPr>
      <w:r w:rsidRPr="000A0A5F">
        <w:t xml:space="preserve">        '406':</w:t>
      </w:r>
    </w:p>
    <w:p w14:paraId="594374C7" w14:textId="77777777" w:rsidR="00CB0DD7" w:rsidRPr="000A0A5F" w:rsidRDefault="00CB0DD7">
      <w:pPr>
        <w:pStyle w:val="PL"/>
      </w:pPr>
      <w:r w:rsidRPr="000A0A5F">
        <w:t xml:space="preserve">          $ref: 'TS29122_CommonData.yaml#/components/responses/406'</w:t>
      </w:r>
    </w:p>
    <w:p w14:paraId="0BE3CF03" w14:textId="77777777" w:rsidR="00CB0DD7" w:rsidRPr="000A0A5F" w:rsidRDefault="00CB0DD7">
      <w:pPr>
        <w:pStyle w:val="PL"/>
      </w:pPr>
      <w:r w:rsidRPr="000A0A5F">
        <w:t xml:space="preserve">        '429':</w:t>
      </w:r>
    </w:p>
    <w:p w14:paraId="3D895BF7" w14:textId="77777777" w:rsidR="00CB0DD7" w:rsidRPr="000A0A5F" w:rsidRDefault="00CB0DD7">
      <w:pPr>
        <w:pStyle w:val="PL"/>
      </w:pPr>
      <w:r w:rsidRPr="000A0A5F">
        <w:t xml:space="preserve">          $ref: 'TS29122_CommonData.yaml#/components/responses/429'</w:t>
      </w:r>
    </w:p>
    <w:p w14:paraId="5999DD35" w14:textId="77777777" w:rsidR="00CB0DD7" w:rsidRPr="000A0A5F" w:rsidRDefault="00CB0DD7">
      <w:pPr>
        <w:pStyle w:val="PL"/>
      </w:pPr>
      <w:r w:rsidRPr="000A0A5F">
        <w:t xml:space="preserve">        '500':</w:t>
      </w:r>
    </w:p>
    <w:p w14:paraId="7EC82938" w14:textId="77777777" w:rsidR="00CB0DD7" w:rsidRPr="000A0A5F" w:rsidRDefault="00CB0DD7">
      <w:pPr>
        <w:pStyle w:val="PL"/>
      </w:pPr>
      <w:r w:rsidRPr="000A0A5F">
        <w:t xml:space="preserve">          $ref: 'TS29122_CommonData.yaml#/components/responses/500'</w:t>
      </w:r>
    </w:p>
    <w:p w14:paraId="5FE249EB" w14:textId="77777777" w:rsidR="00CB0DD7" w:rsidRPr="000A0A5F" w:rsidRDefault="00CB0DD7">
      <w:pPr>
        <w:pStyle w:val="PL"/>
      </w:pPr>
      <w:r w:rsidRPr="000A0A5F">
        <w:t xml:space="preserve">        '503':</w:t>
      </w:r>
    </w:p>
    <w:p w14:paraId="073AB0E3" w14:textId="77777777" w:rsidR="00CB0DD7" w:rsidRPr="000A0A5F" w:rsidRDefault="00CB0DD7">
      <w:pPr>
        <w:pStyle w:val="PL"/>
      </w:pPr>
      <w:r w:rsidRPr="000A0A5F">
        <w:t xml:space="preserve">          $ref: 'TS29122_CommonData.yaml#/components/responses/503'</w:t>
      </w:r>
    </w:p>
    <w:p w14:paraId="71A0B93F" w14:textId="77777777" w:rsidR="00CB0DD7" w:rsidRPr="000A0A5F" w:rsidRDefault="00CB0DD7">
      <w:pPr>
        <w:pStyle w:val="PL"/>
      </w:pPr>
      <w:r w:rsidRPr="000A0A5F">
        <w:t xml:space="preserve">        default:</w:t>
      </w:r>
    </w:p>
    <w:p w14:paraId="3DEF9C59" w14:textId="77777777" w:rsidR="00CB0DD7" w:rsidRPr="000A0A5F" w:rsidRDefault="00CB0DD7">
      <w:pPr>
        <w:pStyle w:val="PL"/>
      </w:pPr>
      <w:r w:rsidRPr="000A0A5F">
        <w:t xml:space="preserve">          $ref: 'TS29122_CommonData.yaml#/components/responses/default'</w:t>
      </w:r>
    </w:p>
    <w:p w14:paraId="2C4DE2EB" w14:textId="77777777" w:rsidR="00CB0DD7" w:rsidRPr="000A0A5F" w:rsidRDefault="00CB0DD7">
      <w:pPr>
        <w:pStyle w:val="PL"/>
      </w:pPr>
    </w:p>
    <w:p w14:paraId="43070A04" w14:textId="77777777" w:rsidR="00CB0DD7" w:rsidRPr="000A0A5F" w:rsidRDefault="00CB0DD7">
      <w:pPr>
        <w:pStyle w:val="PL"/>
      </w:pPr>
      <w:r w:rsidRPr="000A0A5F">
        <w:t xml:space="preserve">    put:</w:t>
      </w:r>
    </w:p>
    <w:p w14:paraId="00182196" w14:textId="77777777" w:rsidR="00CB0DD7" w:rsidRPr="000A0A5F" w:rsidRDefault="00CB0DD7">
      <w:pPr>
        <w:pStyle w:val="PL"/>
      </w:pPr>
      <w:r w:rsidRPr="000A0A5F">
        <w:t xml:space="preserve">      summary: Updates/replaces an existing subscription resource</w:t>
      </w:r>
      <w:r w:rsidR="00A1436B" w:rsidRPr="000A0A5F">
        <w:t>.</w:t>
      </w:r>
    </w:p>
    <w:p w14:paraId="38CD1AB6" w14:textId="77777777" w:rsidR="00A1436B" w:rsidRPr="000A0A5F" w:rsidRDefault="00A1436B" w:rsidP="00A1436B">
      <w:pPr>
        <w:pStyle w:val="PL"/>
      </w:pPr>
      <w:r w:rsidRPr="000A0A5F">
        <w:t xml:space="preserve">      </w:t>
      </w:r>
      <w:r w:rsidRPr="000A0A5F">
        <w:rPr>
          <w:rFonts w:cs="Courier New"/>
          <w:szCs w:val="16"/>
        </w:rPr>
        <w:t>operationId: UpdateInd</w:t>
      </w:r>
      <w:r w:rsidRPr="000A0A5F">
        <w:rPr>
          <w:rFonts w:hint="eastAsia"/>
          <w:lang w:eastAsia="zh-CN"/>
        </w:rPr>
        <w:t>ASSession</w:t>
      </w:r>
      <w:r w:rsidRPr="000A0A5F">
        <w:rPr>
          <w:lang w:eastAsia="zh-CN"/>
        </w:rPr>
        <w:t>W</w:t>
      </w:r>
      <w:r w:rsidRPr="000A0A5F">
        <w:rPr>
          <w:rFonts w:hint="eastAsia"/>
          <w:lang w:eastAsia="zh-CN"/>
        </w:rPr>
        <w:t>ithQoS</w:t>
      </w:r>
      <w:r w:rsidRPr="000A0A5F">
        <w:t>Subscription</w:t>
      </w:r>
    </w:p>
    <w:p w14:paraId="2F8679D5" w14:textId="77777777" w:rsidR="00CB0DD7" w:rsidRPr="000A0A5F" w:rsidRDefault="00CB0DD7">
      <w:pPr>
        <w:pStyle w:val="PL"/>
      </w:pPr>
      <w:r w:rsidRPr="000A0A5F">
        <w:t xml:space="preserve">      tags:</w:t>
      </w:r>
    </w:p>
    <w:p w14:paraId="54FCACF4" w14:textId="77777777" w:rsidR="00CB0DD7" w:rsidRPr="000A0A5F" w:rsidRDefault="00CB0DD7">
      <w:pPr>
        <w:pStyle w:val="PL"/>
      </w:pPr>
      <w:r w:rsidRPr="000A0A5F">
        <w:t xml:space="preserve">        - </w:t>
      </w:r>
      <w:r w:rsidR="00A1436B" w:rsidRPr="000A0A5F">
        <w:rPr>
          <w:rFonts w:hint="eastAsia"/>
          <w:lang w:eastAsia="zh-CN"/>
        </w:rPr>
        <w:t>Ind</w:t>
      </w:r>
      <w:r w:rsidR="00A1436B" w:rsidRPr="000A0A5F">
        <w:rPr>
          <w:lang w:eastAsia="zh-CN"/>
        </w:rPr>
        <w:t>i</w:t>
      </w:r>
      <w:r w:rsidR="00A1436B" w:rsidRPr="000A0A5F">
        <w:rPr>
          <w:rFonts w:hint="eastAsia"/>
          <w:lang w:eastAsia="zh-CN"/>
        </w:rPr>
        <w:t>vidual AS Session with Required QoS</w:t>
      </w:r>
      <w:r w:rsidR="00A1436B" w:rsidRPr="000A0A5F">
        <w:rPr>
          <w:lang w:eastAsia="zh-CN"/>
        </w:rPr>
        <w:t xml:space="preserve"> </w:t>
      </w:r>
      <w:r w:rsidR="00A1436B" w:rsidRPr="000A0A5F">
        <w:t>Subscription</w:t>
      </w:r>
    </w:p>
    <w:p w14:paraId="7C83FEE7" w14:textId="77777777" w:rsidR="00CB0DD7" w:rsidRPr="000A0A5F" w:rsidRDefault="00CB0DD7">
      <w:pPr>
        <w:pStyle w:val="PL"/>
      </w:pPr>
      <w:r w:rsidRPr="000A0A5F">
        <w:t xml:space="preserve">      parameters:</w:t>
      </w:r>
    </w:p>
    <w:p w14:paraId="6ED6E431" w14:textId="77777777" w:rsidR="00CB0DD7" w:rsidRPr="000A0A5F" w:rsidRDefault="00CB0DD7">
      <w:pPr>
        <w:pStyle w:val="PL"/>
      </w:pPr>
      <w:r w:rsidRPr="000A0A5F">
        <w:t xml:space="preserve">        - name: scsAsId</w:t>
      </w:r>
    </w:p>
    <w:p w14:paraId="44FD2ACE" w14:textId="77777777" w:rsidR="00CB0DD7" w:rsidRPr="000A0A5F" w:rsidRDefault="00CB0DD7">
      <w:pPr>
        <w:pStyle w:val="PL"/>
      </w:pPr>
      <w:r w:rsidRPr="000A0A5F">
        <w:t xml:space="preserve">          in: path</w:t>
      </w:r>
    </w:p>
    <w:p w14:paraId="3F5FF62E" w14:textId="77777777" w:rsidR="00CB0DD7" w:rsidRPr="000A0A5F" w:rsidRDefault="00CB0DD7">
      <w:pPr>
        <w:pStyle w:val="PL"/>
      </w:pPr>
      <w:r w:rsidRPr="000A0A5F">
        <w:t xml:space="preserve">          description: Identifier of the SCS/AS</w:t>
      </w:r>
    </w:p>
    <w:p w14:paraId="5F741847" w14:textId="77777777" w:rsidR="00CB0DD7" w:rsidRPr="000A0A5F" w:rsidRDefault="00CB0DD7">
      <w:pPr>
        <w:pStyle w:val="PL"/>
      </w:pPr>
      <w:r w:rsidRPr="000A0A5F">
        <w:t xml:space="preserve">          required: true</w:t>
      </w:r>
    </w:p>
    <w:p w14:paraId="03D44645" w14:textId="77777777" w:rsidR="00CB0DD7" w:rsidRPr="000A0A5F" w:rsidRDefault="00CB0DD7">
      <w:pPr>
        <w:pStyle w:val="PL"/>
      </w:pPr>
      <w:r w:rsidRPr="000A0A5F">
        <w:t xml:space="preserve">          schema:</w:t>
      </w:r>
    </w:p>
    <w:p w14:paraId="01987CD1" w14:textId="77777777" w:rsidR="00CB0DD7" w:rsidRPr="000A0A5F" w:rsidRDefault="00CB0DD7">
      <w:pPr>
        <w:pStyle w:val="PL"/>
      </w:pPr>
      <w:r w:rsidRPr="000A0A5F">
        <w:t xml:space="preserve">            type: string</w:t>
      </w:r>
    </w:p>
    <w:p w14:paraId="51F916CC" w14:textId="77777777" w:rsidR="00CB0DD7" w:rsidRPr="000A0A5F" w:rsidRDefault="00CB0DD7">
      <w:pPr>
        <w:pStyle w:val="PL"/>
      </w:pPr>
      <w:r w:rsidRPr="000A0A5F">
        <w:t xml:space="preserve">        - name: subscriptionId</w:t>
      </w:r>
    </w:p>
    <w:p w14:paraId="5BEC64C7" w14:textId="77777777" w:rsidR="00CB0DD7" w:rsidRPr="000A0A5F" w:rsidRDefault="00CB0DD7">
      <w:pPr>
        <w:pStyle w:val="PL"/>
      </w:pPr>
      <w:r w:rsidRPr="000A0A5F">
        <w:t xml:space="preserve">          in: path</w:t>
      </w:r>
    </w:p>
    <w:p w14:paraId="16E31557" w14:textId="77777777" w:rsidR="00CB0DD7" w:rsidRPr="000A0A5F" w:rsidRDefault="00CB0DD7">
      <w:pPr>
        <w:pStyle w:val="PL"/>
      </w:pPr>
      <w:r w:rsidRPr="000A0A5F">
        <w:t xml:space="preserve">          description: Identifier of the subscription resource</w:t>
      </w:r>
    </w:p>
    <w:p w14:paraId="20B6656D" w14:textId="77777777" w:rsidR="00CB0DD7" w:rsidRPr="000A0A5F" w:rsidRDefault="00CB0DD7">
      <w:pPr>
        <w:pStyle w:val="PL"/>
      </w:pPr>
      <w:r w:rsidRPr="000A0A5F">
        <w:t xml:space="preserve">          required: true</w:t>
      </w:r>
    </w:p>
    <w:p w14:paraId="105DD0A1" w14:textId="77777777" w:rsidR="00CB0DD7" w:rsidRPr="000A0A5F" w:rsidRDefault="00CB0DD7">
      <w:pPr>
        <w:pStyle w:val="PL"/>
      </w:pPr>
      <w:r w:rsidRPr="000A0A5F">
        <w:t xml:space="preserve">          schema:</w:t>
      </w:r>
    </w:p>
    <w:p w14:paraId="7A1975A5" w14:textId="77777777" w:rsidR="00CB0DD7" w:rsidRPr="000A0A5F" w:rsidRDefault="00CB0DD7">
      <w:pPr>
        <w:pStyle w:val="PL"/>
      </w:pPr>
      <w:r w:rsidRPr="000A0A5F">
        <w:t xml:space="preserve">            type: string</w:t>
      </w:r>
    </w:p>
    <w:p w14:paraId="3DC32DE2" w14:textId="77777777" w:rsidR="00CB0DD7" w:rsidRPr="000A0A5F" w:rsidRDefault="00CB0DD7">
      <w:pPr>
        <w:pStyle w:val="PL"/>
      </w:pPr>
      <w:r w:rsidRPr="000A0A5F">
        <w:t xml:space="preserve">      requestBody:</w:t>
      </w:r>
    </w:p>
    <w:p w14:paraId="03C40328" w14:textId="77777777" w:rsidR="00CB0DD7" w:rsidRPr="000A0A5F" w:rsidRDefault="00CB0DD7">
      <w:pPr>
        <w:pStyle w:val="PL"/>
      </w:pPr>
      <w:r w:rsidRPr="000A0A5F">
        <w:t xml:space="preserve">        description: Parameters to update/replace the existing subscription</w:t>
      </w:r>
    </w:p>
    <w:p w14:paraId="11B9D706" w14:textId="77777777" w:rsidR="00CB0DD7" w:rsidRPr="000A0A5F" w:rsidRDefault="00CB0DD7">
      <w:pPr>
        <w:pStyle w:val="PL"/>
      </w:pPr>
      <w:r w:rsidRPr="000A0A5F">
        <w:t xml:space="preserve">        required: true</w:t>
      </w:r>
    </w:p>
    <w:p w14:paraId="217AAB37" w14:textId="77777777" w:rsidR="00CB0DD7" w:rsidRPr="000A0A5F" w:rsidRDefault="00CB0DD7">
      <w:pPr>
        <w:pStyle w:val="PL"/>
      </w:pPr>
      <w:r w:rsidRPr="000A0A5F">
        <w:t xml:space="preserve">        content:</w:t>
      </w:r>
    </w:p>
    <w:p w14:paraId="7A0732FF" w14:textId="77777777" w:rsidR="00CB0DD7" w:rsidRPr="000A0A5F" w:rsidRDefault="00CB0DD7">
      <w:pPr>
        <w:pStyle w:val="PL"/>
      </w:pPr>
      <w:r w:rsidRPr="000A0A5F">
        <w:t xml:space="preserve">          application/json:</w:t>
      </w:r>
    </w:p>
    <w:p w14:paraId="013C4E90" w14:textId="77777777" w:rsidR="00CB0DD7" w:rsidRPr="000A0A5F" w:rsidRDefault="00CB0DD7">
      <w:pPr>
        <w:pStyle w:val="PL"/>
      </w:pPr>
      <w:r w:rsidRPr="000A0A5F">
        <w:t xml:space="preserve">            schema:</w:t>
      </w:r>
    </w:p>
    <w:p w14:paraId="019E8969" w14:textId="77777777" w:rsidR="00CB0DD7" w:rsidRPr="000A0A5F" w:rsidRDefault="00CB0DD7">
      <w:pPr>
        <w:pStyle w:val="PL"/>
      </w:pPr>
      <w:r w:rsidRPr="000A0A5F">
        <w:t xml:space="preserve">              $ref: '#/components/schemas/AsSessionWithQoSSubscription'</w:t>
      </w:r>
    </w:p>
    <w:p w14:paraId="3A0A433C" w14:textId="77777777" w:rsidR="00CB0DD7" w:rsidRPr="000A0A5F" w:rsidRDefault="00CB0DD7">
      <w:pPr>
        <w:pStyle w:val="PL"/>
      </w:pPr>
      <w:r w:rsidRPr="000A0A5F">
        <w:t xml:space="preserve">      responses:</w:t>
      </w:r>
    </w:p>
    <w:p w14:paraId="36C21BB7" w14:textId="77777777" w:rsidR="00CB0DD7" w:rsidRPr="000A0A5F" w:rsidRDefault="00CB0DD7">
      <w:pPr>
        <w:pStyle w:val="PL"/>
      </w:pPr>
      <w:r w:rsidRPr="000A0A5F">
        <w:t xml:space="preserve">        '200':</w:t>
      </w:r>
    </w:p>
    <w:p w14:paraId="4FAE0E93" w14:textId="77777777" w:rsidR="00CB0DD7" w:rsidRPr="000A0A5F" w:rsidRDefault="00CB0DD7">
      <w:pPr>
        <w:pStyle w:val="PL"/>
      </w:pPr>
      <w:r w:rsidRPr="000A0A5F">
        <w:t xml:space="preserve">          description: OK (Successful update of the subscription)</w:t>
      </w:r>
    </w:p>
    <w:p w14:paraId="63720819" w14:textId="77777777" w:rsidR="00CB0DD7" w:rsidRPr="000A0A5F" w:rsidRDefault="00CB0DD7">
      <w:pPr>
        <w:pStyle w:val="PL"/>
      </w:pPr>
      <w:r w:rsidRPr="000A0A5F">
        <w:t xml:space="preserve">          content:</w:t>
      </w:r>
    </w:p>
    <w:p w14:paraId="28AD9A19" w14:textId="77777777" w:rsidR="00CB0DD7" w:rsidRPr="000A0A5F" w:rsidRDefault="00CB0DD7">
      <w:pPr>
        <w:pStyle w:val="PL"/>
      </w:pPr>
      <w:r w:rsidRPr="000A0A5F">
        <w:t xml:space="preserve">            application/json:</w:t>
      </w:r>
    </w:p>
    <w:p w14:paraId="26FD83F4" w14:textId="77777777" w:rsidR="00CB0DD7" w:rsidRPr="000A0A5F" w:rsidRDefault="00CB0DD7">
      <w:pPr>
        <w:pStyle w:val="PL"/>
      </w:pPr>
      <w:r w:rsidRPr="000A0A5F">
        <w:t xml:space="preserve">              schema:</w:t>
      </w:r>
    </w:p>
    <w:p w14:paraId="66BBFD6E" w14:textId="77777777" w:rsidR="00CB0DD7" w:rsidRPr="000A0A5F" w:rsidRDefault="00CB0DD7">
      <w:pPr>
        <w:pStyle w:val="PL"/>
      </w:pPr>
      <w:r w:rsidRPr="000A0A5F">
        <w:t xml:space="preserve">                $ref: '#/components/schemas/AsSessionWithQoSSubscription'</w:t>
      </w:r>
    </w:p>
    <w:p w14:paraId="54F66457" w14:textId="77777777" w:rsidR="00CB0DD7" w:rsidRPr="000A0A5F" w:rsidRDefault="00CB0DD7">
      <w:pPr>
        <w:pStyle w:val="PL"/>
      </w:pPr>
      <w:r w:rsidRPr="000A0A5F">
        <w:t xml:space="preserve">        '204':</w:t>
      </w:r>
    </w:p>
    <w:p w14:paraId="0B742F5B" w14:textId="77777777" w:rsidR="00CB0DD7" w:rsidRPr="000A0A5F" w:rsidRDefault="00CB0DD7">
      <w:pPr>
        <w:pStyle w:val="PL"/>
      </w:pPr>
      <w:r w:rsidRPr="000A0A5F">
        <w:t xml:space="preserve">          description: No Content (Successful update of the subscription)</w:t>
      </w:r>
    </w:p>
    <w:p w14:paraId="0349700F" w14:textId="77777777" w:rsidR="00CB0DD7" w:rsidRPr="000A0A5F" w:rsidRDefault="00CB0DD7">
      <w:pPr>
        <w:pStyle w:val="PL"/>
      </w:pPr>
      <w:r w:rsidRPr="000A0A5F">
        <w:t xml:space="preserve">        '307':</w:t>
      </w:r>
    </w:p>
    <w:p w14:paraId="335C9331" w14:textId="77777777" w:rsidR="00CB0DD7" w:rsidRPr="000A0A5F" w:rsidRDefault="00CB0DD7">
      <w:pPr>
        <w:pStyle w:val="PL"/>
      </w:pPr>
      <w:r w:rsidRPr="000A0A5F">
        <w:t xml:space="preserve">          $ref: 'TS29122_CommonData.yaml#/components/responses/307'</w:t>
      </w:r>
    </w:p>
    <w:p w14:paraId="01878AEF" w14:textId="77777777" w:rsidR="00CB0DD7" w:rsidRPr="000A0A5F" w:rsidRDefault="00CB0DD7">
      <w:pPr>
        <w:pStyle w:val="PL"/>
      </w:pPr>
      <w:r w:rsidRPr="000A0A5F">
        <w:t xml:space="preserve">        '308':</w:t>
      </w:r>
    </w:p>
    <w:p w14:paraId="47E9ABEB" w14:textId="77777777" w:rsidR="00CB0DD7" w:rsidRPr="000A0A5F" w:rsidRDefault="00CB0DD7">
      <w:pPr>
        <w:pStyle w:val="PL"/>
      </w:pPr>
      <w:r w:rsidRPr="000A0A5F">
        <w:t xml:space="preserve">          $ref: 'TS29122_CommonData.yaml#/components/responses/308'</w:t>
      </w:r>
    </w:p>
    <w:p w14:paraId="6A753FF2" w14:textId="77777777" w:rsidR="00CB0DD7" w:rsidRPr="000A0A5F" w:rsidRDefault="00CB0DD7">
      <w:pPr>
        <w:pStyle w:val="PL"/>
      </w:pPr>
      <w:r w:rsidRPr="000A0A5F">
        <w:t xml:space="preserve">        '400':</w:t>
      </w:r>
    </w:p>
    <w:p w14:paraId="2F230999" w14:textId="77777777" w:rsidR="00CB0DD7" w:rsidRPr="000A0A5F" w:rsidRDefault="00CB0DD7">
      <w:pPr>
        <w:pStyle w:val="PL"/>
      </w:pPr>
      <w:r w:rsidRPr="000A0A5F">
        <w:t xml:space="preserve">          $ref: 'TS29122_CommonData.yaml#/components/responses/400'</w:t>
      </w:r>
    </w:p>
    <w:p w14:paraId="6E33EE86" w14:textId="77777777" w:rsidR="00CB0DD7" w:rsidRPr="000A0A5F" w:rsidRDefault="00CB0DD7">
      <w:pPr>
        <w:pStyle w:val="PL"/>
      </w:pPr>
      <w:r w:rsidRPr="000A0A5F">
        <w:t xml:space="preserve">        '401':</w:t>
      </w:r>
    </w:p>
    <w:p w14:paraId="59527082" w14:textId="77777777" w:rsidR="00CB0DD7" w:rsidRPr="000A0A5F" w:rsidRDefault="00CB0DD7">
      <w:pPr>
        <w:pStyle w:val="PL"/>
      </w:pPr>
      <w:r w:rsidRPr="000A0A5F">
        <w:t xml:space="preserve">          $ref: 'TS29122_CommonData.yaml#/components/responses/401'</w:t>
      </w:r>
    </w:p>
    <w:p w14:paraId="4AB2FF5F" w14:textId="77777777" w:rsidR="00CB0DD7" w:rsidRPr="000A0A5F" w:rsidRDefault="00CB0DD7">
      <w:pPr>
        <w:pStyle w:val="PL"/>
      </w:pPr>
      <w:r w:rsidRPr="000A0A5F">
        <w:t xml:space="preserve">        '403':</w:t>
      </w:r>
    </w:p>
    <w:p w14:paraId="4FFBB8AD" w14:textId="77777777" w:rsidR="00C92DBD" w:rsidRPr="000A0A5F" w:rsidRDefault="00C92DBD" w:rsidP="00C92DBD">
      <w:pPr>
        <w:pStyle w:val="PL"/>
        <w:rPr>
          <w:rFonts w:cs="Courier New"/>
          <w:szCs w:val="16"/>
        </w:rPr>
      </w:pPr>
      <w:r w:rsidRPr="000A0A5F">
        <w:rPr>
          <w:rFonts w:cs="Courier New"/>
          <w:szCs w:val="16"/>
        </w:rPr>
        <w:t xml:space="preserve">          description: Forbidden</w:t>
      </w:r>
    </w:p>
    <w:p w14:paraId="06E8A489" w14:textId="77777777" w:rsidR="00C92DBD" w:rsidRPr="000A0A5F" w:rsidRDefault="00C92DBD" w:rsidP="00C92DBD">
      <w:pPr>
        <w:pStyle w:val="PL"/>
        <w:rPr>
          <w:rFonts w:cs="Courier New"/>
          <w:szCs w:val="16"/>
        </w:rPr>
      </w:pPr>
      <w:r w:rsidRPr="000A0A5F">
        <w:rPr>
          <w:rFonts w:cs="Courier New"/>
          <w:szCs w:val="16"/>
        </w:rPr>
        <w:t xml:space="preserve">          content:</w:t>
      </w:r>
    </w:p>
    <w:p w14:paraId="25FCCD86" w14:textId="77777777" w:rsidR="00C92DBD" w:rsidRPr="000A0A5F" w:rsidRDefault="00C92DBD" w:rsidP="00C92DBD">
      <w:pPr>
        <w:pStyle w:val="PL"/>
        <w:rPr>
          <w:rFonts w:cs="Courier New"/>
          <w:szCs w:val="16"/>
        </w:rPr>
      </w:pPr>
      <w:r w:rsidRPr="000A0A5F">
        <w:rPr>
          <w:rFonts w:cs="Courier New"/>
          <w:szCs w:val="16"/>
        </w:rPr>
        <w:t xml:space="preserve">            application/problem+json:</w:t>
      </w:r>
    </w:p>
    <w:p w14:paraId="6E655888" w14:textId="77777777" w:rsidR="00C92DBD" w:rsidRPr="000A0A5F" w:rsidRDefault="00C92DBD" w:rsidP="00C92DBD">
      <w:pPr>
        <w:pStyle w:val="PL"/>
        <w:rPr>
          <w:rFonts w:cs="Courier New"/>
          <w:szCs w:val="16"/>
        </w:rPr>
      </w:pPr>
      <w:r w:rsidRPr="000A0A5F">
        <w:rPr>
          <w:rFonts w:cs="Courier New"/>
          <w:szCs w:val="16"/>
        </w:rPr>
        <w:t xml:space="preserve">              schema:</w:t>
      </w:r>
    </w:p>
    <w:p w14:paraId="410244DB" w14:textId="77777777" w:rsidR="00C92DBD" w:rsidRPr="000A0A5F" w:rsidRDefault="00C92DBD" w:rsidP="00C92DBD">
      <w:pPr>
        <w:pStyle w:val="PL"/>
        <w:rPr>
          <w:rFonts w:cs="Courier New"/>
          <w:szCs w:val="16"/>
        </w:rPr>
      </w:pPr>
      <w:r w:rsidRPr="000A0A5F">
        <w:rPr>
          <w:rFonts w:cs="Courier New"/>
          <w:szCs w:val="16"/>
        </w:rPr>
        <w:t xml:space="preserve">                $ref: '#/components/schemas/</w:t>
      </w:r>
      <w:r w:rsidRPr="000A0A5F">
        <w:t>ProblemDetailsAsSessionWithQos</w:t>
      </w:r>
      <w:r w:rsidRPr="000A0A5F">
        <w:rPr>
          <w:rFonts w:cs="Courier New"/>
          <w:szCs w:val="16"/>
        </w:rPr>
        <w:t>'</w:t>
      </w:r>
    </w:p>
    <w:p w14:paraId="0F184B52" w14:textId="77777777" w:rsidR="00C92DBD" w:rsidRPr="000A0A5F" w:rsidRDefault="00C92DBD" w:rsidP="00C92DBD">
      <w:pPr>
        <w:pStyle w:val="PL"/>
      </w:pPr>
      <w:r w:rsidRPr="000A0A5F">
        <w:t xml:space="preserve">          headers:</w:t>
      </w:r>
    </w:p>
    <w:p w14:paraId="320E4063" w14:textId="77777777" w:rsidR="00C92DBD" w:rsidRPr="000A0A5F" w:rsidRDefault="00C92DBD" w:rsidP="00C92DBD">
      <w:pPr>
        <w:pStyle w:val="PL"/>
      </w:pPr>
      <w:r w:rsidRPr="000A0A5F">
        <w:t xml:space="preserve">            Retry-After:</w:t>
      </w:r>
    </w:p>
    <w:p w14:paraId="67C8E743" w14:textId="77777777" w:rsidR="00C92DBD" w:rsidRPr="000A0A5F" w:rsidRDefault="00C92DBD" w:rsidP="00C92DBD">
      <w:pPr>
        <w:pStyle w:val="PL"/>
      </w:pPr>
      <w:r w:rsidRPr="000A0A5F">
        <w:t xml:space="preserve">              description: &gt;</w:t>
      </w:r>
    </w:p>
    <w:p w14:paraId="215CD241" w14:textId="77777777" w:rsidR="00C92DBD" w:rsidRPr="000A0A5F" w:rsidRDefault="00C92DBD" w:rsidP="00C92DBD">
      <w:pPr>
        <w:pStyle w:val="PL"/>
      </w:pPr>
      <w:r w:rsidRPr="000A0A5F">
        <w:t xml:space="preserve">                Indicates the time the AF has to wait before making a new request. It can be a</w:t>
      </w:r>
    </w:p>
    <w:p w14:paraId="00FAC416" w14:textId="77777777" w:rsidR="00C92DBD" w:rsidRPr="000A0A5F" w:rsidRDefault="00C92DBD" w:rsidP="00C92DBD">
      <w:pPr>
        <w:pStyle w:val="PL"/>
      </w:pPr>
      <w:r w:rsidRPr="000A0A5F">
        <w:t xml:space="preserve">                non-negative integer (decimal number) indicating the number of seconds the AF</w:t>
      </w:r>
    </w:p>
    <w:p w14:paraId="2F412382" w14:textId="77777777" w:rsidR="00C92DBD" w:rsidRPr="000A0A5F" w:rsidRDefault="00C92DBD" w:rsidP="00C92DBD">
      <w:pPr>
        <w:pStyle w:val="PL"/>
      </w:pPr>
      <w:r w:rsidRPr="000A0A5F">
        <w:t xml:space="preserve">                has to wait before making a new request or an HTTP-date after which the AF can</w:t>
      </w:r>
    </w:p>
    <w:p w14:paraId="70FC0FCF" w14:textId="77777777" w:rsidR="00C92DBD" w:rsidRPr="000A0A5F" w:rsidRDefault="00C92DBD" w:rsidP="00C92DBD">
      <w:pPr>
        <w:pStyle w:val="PL"/>
      </w:pPr>
      <w:r w:rsidRPr="000A0A5F">
        <w:t xml:space="preserve">                retry a new request.</w:t>
      </w:r>
    </w:p>
    <w:p w14:paraId="10F77EE3" w14:textId="77777777" w:rsidR="00C92DBD" w:rsidRPr="000A0A5F" w:rsidRDefault="00C92DBD" w:rsidP="00C92DBD">
      <w:pPr>
        <w:pStyle w:val="PL"/>
      </w:pPr>
      <w:r w:rsidRPr="000A0A5F">
        <w:t xml:space="preserve">              schema:</w:t>
      </w:r>
    </w:p>
    <w:p w14:paraId="01CB7DF2" w14:textId="77777777" w:rsidR="00C92DBD" w:rsidRPr="000A0A5F" w:rsidRDefault="00C92DBD" w:rsidP="00C92DBD">
      <w:pPr>
        <w:pStyle w:val="PL"/>
      </w:pPr>
      <w:r w:rsidRPr="000A0A5F">
        <w:t xml:space="preserve">                type: string</w:t>
      </w:r>
    </w:p>
    <w:p w14:paraId="76AB5838" w14:textId="77777777" w:rsidR="00CB0DD7" w:rsidRPr="000A0A5F" w:rsidRDefault="00CB0DD7">
      <w:pPr>
        <w:pStyle w:val="PL"/>
      </w:pPr>
      <w:r w:rsidRPr="000A0A5F">
        <w:t xml:space="preserve">        '404':</w:t>
      </w:r>
    </w:p>
    <w:p w14:paraId="26645C1A" w14:textId="77777777" w:rsidR="00CB0DD7" w:rsidRPr="000A0A5F" w:rsidRDefault="00CB0DD7">
      <w:pPr>
        <w:pStyle w:val="PL"/>
      </w:pPr>
      <w:r w:rsidRPr="000A0A5F">
        <w:t xml:space="preserve">          $ref: 'TS29122_CommonData.yaml#/components/responses/404'</w:t>
      </w:r>
    </w:p>
    <w:p w14:paraId="732E104F" w14:textId="77777777" w:rsidR="00CB0DD7" w:rsidRPr="000A0A5F" w:rsidRDefault="00CB0DD7">
      <w:pPr>
        <w:pStyle w:val="PL"/>
      </w:pPr>
      <w:r w:rsidRPr="000A0A5F">
        <w:t xml:space="preserve">        '411':</w:t>
      </w:r>
    </w:p>
    <w:p w14:paraId="49348FC0" w14:textId="77777777" w:rsidR="00CB0DD7" w:rsidRPr="000A0A5F" w:rsidRDefault="00CB0DD7">
      <w:pPr>
        <w:pStyle w:val="PL"/>
      </w:pPr>
      <w:r w:rsidRPr="000A0A5F">
        <w:t xml:space="preserve">          $ref: 'TS29122_CommonData.yaml#/components/responses/411'</w:t>
      </w:r>
    </w:p>
    <w:p w14:paraId="007B85B5" w14:textId="77777777" w:rsidR="00CB0DD7" w:rsidRPr="000A0A5F" w:rsidRDefault="00CB0DD7">
      <w:pPr>
        <w:pStyle w:val="PL"/>
      </w:pPr>
      <w:r w:rsidRPr="000A0A5F">
        <w:t xml:space="preserve">        '413':</w:t>
      </w:r>
    </w:p>
    <w:p w14:paraId="1DC512C6" w14:textId="77777777" w:rsidR="00CB0DD7" w:rsidRPr="000A0A5F" w:rsidRDefault="00CB0DD7">
      <w:pPr>
        <w:pStyle w:val="PL"/>
      </w:pPr>
      <w:r w:rsidRPr="000A0A5F">
        <w:t xml:space="preserve">          $ref: 'TS29122_CommonData.yaml#/components/responses/413'</w:t>
      </w:r>
    </w:p>
    <w:p w14:paraId="2C6DFB3E" w14:textId="77777777" w:rsidR="00CB0DD7" w:rsidRPr="000A0A5F" w:rsidRDefault="00CB0DD7">
      <w:pPr>
        <w:pStyle w:val="PL"/>
      </w:pPr>
      <w:r w:rsidRPr="000A0A5F">
        <w:t xml:space="preserve">        '415':</w:t>
      </w:r>
    </w:p>
    <w:p w14:paraId="124C392E" w14:textId="77777777" w:rsidR="00CB0DD7" w:rsidRPr="000A0A5F" w:rsidRDefault="00CB0DD7">
      <w:pPr>
        <w:pStyle w:val="PL"/>
      </w:pPr>
      <w:r w:rsidRPr="000A0A5F">
        <w:t xml:space="preserve">          $ref: 'TS29122_CommonData.yaml#/components/responses/415'</w:t>
      </w:r>
    </w:p>
    <w:p w14:paraId="113A45A9" w14:textId="77777777" w:rsidR="00CB0DD7" w:rsidRPr="000A0A5F" w:rsidRDefault="00CB0DD7">
      <w:pPr>
        <w:pStyle w:val="PL"/>
      </w:pPr>
      <w:r w:rsidRPr="000A0A5F">
        <w:t xml:space="preserve">        '429':</w:t>
      </w:r>
    </w:p>
    <w:p w14:paraId="038F191C" w14:textId="77777777" w:rsidR="00CB0DD7" w:rsidRPr="000A0A5F" w:rsidRDefault="00CB0DD7">
      <w:pPr>
        <w:pStyle w:val="PL"/>
      </w:pPr>
      <w:r w:rsidRPr="000A0A5F">
        <w:t xml:space="preserve">          $ref: 'TS29122_CommonData.yaml#/components/responses/429'</w:t>
      </w:r>
    </w:p>
    <w:p w14:paraId="23C3058D" w14:textId="77777777" w:rsidR="00CB0DD7" w:rsidRPr="000A0A5F" w:rsidRDefault="00CB0DD7">
      <w:pPr>
        <w:pStyle w:val="PL"/>
      </w:pPr>
      <w:r w:rsidRPr="000A0A5F">
        <w:t xml:space="preserve">        '500':</w:t>
      </w:r>
    </w:p>
    <w:p w14:paraId="0BB8C12A" w14:textId="77777777" w:rsidR="00CB0DD7" w:rsidRPr="000A0A5F" w:rsidRDefault="00CB0DD7">
      <w:pPr>
        <w:pStyle w:val="PL"/>
      </w:pPr>
      <w:r w:rsidRPr="000A0A5F">
        <w:t xml:space="preserve">          $ref: 'TS29122_CommonData.yaml#/components/responses/500'</w:t>
      </w:r>
    </w:p>
    <w:p w14:paraId="49D7164D" w14:textId="77777777" w:rsidR="00CB0DD7" w:rsidRPr="000A0A5F" w:rsidRDefault="00CB0DD7">
      <w:pPr>
        <w:pStyle w:val="PL"/>
      </w:pPr>
      <w:r w:rsidRPr="000A0A5F">
        <w:t xml:space="preserve">        '503':</w:t>
      </w:r>
    </w:p>
    <w:p w14:paraId="5B7F6658" w14:textId="77777777" w:rsidR="00CB0DD7" w:rsidRPr="000A0A5F" w:rsidRDefault="00CB0DD7">
      <w:pPr>
        <w:pStyle w:val="PL"/>
      </w:pPr>
      <w:r w:rsidRPr="000A0A5F">
        <w:t xml:space="preserve">          $ref: 'TS29122_CommonData.yaml#/components/responses/503'</w:t>
      </w:r>
    </w:p>
    <w:p w14:paraId="4186225F" w14:textId="77777777" w:rsidR="00CB0DD7" w:rsidRPr="000A0A5F" w:rsidRDefault="00CB0DD7">
      <w:pPr>
        <w:pStyle w:val="PL"/>
      </w:pPr>
      <w:r w:rsidRPr="000A0A5F">
        <w:t xml:space="preserve">        default:</w:t>
      </w:r>
    </w:p>
    <w:p w14:paraId="51E17FA3" w14:textId="77777777" w:rsidR="00CB0DD7" w:rsidRPr="000A0A5F" w:rsidRDefault="00CB0DD7">
      <w:pPr>
        <w:pStyle w:val="PL"/>
      </w:pPr>
      <w:r w:rsidRPr="000A0A5F">
        <w:t xml:space="preserve">          $ref: 'TS29122_CommonData.yaml#/components/responses/default'</w:t>
      </w:r>
    </w:p>
    <w:p w14:paraId="52EA63FC" w14:textId="77777777" w:rsidR="00CB0DD7" w:rsidRPr="000A0A5F" w:rsidRDefault="00CB0DD7">
      <w:pPr>
        <w:pStyle w:val="PL"/>
      </w:pPr>
    </w:p>
    <w:p w14:paraId="050A973D" w14:textId="77777777" w:rsidR="00CB0DD7" w:rsidRPr="000A0A5F" w:rsidRDefault="00CB0DD7">
      <w:pPr>
        <w:pStyle w:val="PL"/>
      </w:pPr>
      <w:r w:rsidRPr="000A0A5F">
        <w:t xml:space="preserve">    patch:</w:t>
      </w:r>
    </w:p>
    <w:p w14:paraId="0258A6BA" w14:textId="77777777" w:rsidR="00CB0DD7" w:rsidRPr="000A0A5F" w:rsidRDefault="00CB0DD7">
      <w:pPr>
        <w:pStyle w:val="PL"/>
      </w:pPr>
      <w:r w:rsidRPr="000A0A5F">
        <w:t xml:space="preserve">      summary: Updates/replaces an existing subscription resource</w:t>
      </w:r>
      <w:r w:rsidR="00A1436B" w:rsidRPr="000A0A5F">
        <w:t>.</w:t>
      </w:r>
    </w:p>
    <w:p w14:paraId="1E00DD74" w14:textId="77777777" w:rsidR="00A1436B" w:rsidRPr="000A0A5F" w:rsidRDefault="00A1436B" w:rsidP="00A1436B">
      <w:pPr>
        <w:pStyle w:val="PL"/>
      </w:pPr>
      <w:r w:rsidRPr="000A0A5F">
        <w:t xml:space="preserve">      </w:t>
      </w:r>
      <w:r w:rsidRPr="000A0A5F">
        <w:rPr>
          <w:rFonts w:cs="Courier New"/>
          <w:szCs w:val="16"/>
        </w:rPr>
        <w:t>operationId: ModifyInd</w:t>
      </w:r>
      <w:r w:rsidRPr="000A0A5F">
        <w:rPr>
          <w:rFonts w:hint="eastAsia"/>
          <w:lang w:eastAsia="zh-CN"/>
        </w:rPr>
        <w:t>ASSession</w:t>
      </w:r>
      <w:r w:rsidRPr="000A0A5F">
        <w:rPr>
          <w:lang w:eastAsia="zh-CN"/>
        </w:rPr>
        <w:t>W</w:t>
      </w:r>
      <w:r w:rsidRPr="000A0A5F">
        <w:rPr>
          <w:rFonts w:hint="eastAsia"/>
          <w:lang w:eastAsia="zh-CN"/>
        </w:rPr>
        <w:t>ithQoS</w:t>
      </w:r>
      <w:r w:rsidRPr="000A0A5F">
        <w:t>Subscription</w:t>
      </w:r>
    </w:p>
    <w:p w14:paraId="223C613E" w14:textId="77777777" w:rsidR="00CB0DD7" w:rsidRPr="000A0A5F" w:rsidRDefault="00CB0DD7">
      <w:pPr>
        <w:pStyle w:val="PL"/>
      </w:pPr>
      <w:r w:rsidRPr="000A0A5F">
        <w:t xml:space="preserve">      tags:</w:t>
      </w:r>
    </w:p>
    <w:p w14:paraId="016B578D" w14:textId="77777777" w:rsidR="00CB0DD7" w:rsidRPr="000A0A5F" w:rsidRDefault="00CB0DD7">
      <w:pPr>
        <w:pStyle w:val="PL"/>
      </w:pPr>
      <w:r w:rsidRPr="000A0A5F">
        <w:t xml:space="preserve">        - </w:t>
      </w:r>
      <w:r w:rsidR="00A1436B" w:rsidRPr="000A0A5F">
        <w:rPr>
          <w:rFonts w:hint="eastAsia"/>
          <w:lang w:eastAsia="zh-CN"/>
        </w:rPr>
        <w:t>Ind</w:t>
      </w:r>
      <w:r w:rsidR="00A1436B" w:rsidRPr="000A0A5F">
        <w:rPr>
          <w:lang w:eastAsia="zh-CN"/>
        </w:rPr>
        <w:t>i</w:t>
      </w:r>
      <w:r w:rsidR="00A1436B" w:rsidRPr="000A0A5F">
        <w:rPr>
          <w:rFonts w:hint="eastAsia"/>
          <w:lang w:eastAsia="zh-CN"/>
        </w:rPr>
        <w:t>vidual AS Session with Required QoS</w:t>
      </w:r>
      <w:r w:rsidR="00A1436B" w:rsidRPr="000A0A5F">
        <w:rPr>
          <w:lang w:eastAsia="zh-CN"/>
        </w:rPr>
        <w:t xml:space="preserve"> </w:t>
      </w:r>
      <w:r w:rsidR="00A1436B" w:rsidRPr="000A0A5F">
        <w:t>Subscription</w:t>
      </w:r>
    </w:p>
    <w:p w14:paraId="0E0A6F67" w14:textId="77777777" w:rsidR="00CB0DD7" w:rsidRPr="000A0A5F" w:rsidRDefault="00CB0DD7">
      <w:pPr>
        <w:pStyle w:val="PL"/>
      </w:pPr>
      <w:r w:rsidRPr="000A0A5F">
        <w:t xml:space="preserve">      parameters:</w:t>
      </w:r>
    </w:p>
    <w:p w14:paraId="41607838" w14:textId="77777777" w:rsidR="00CB0DD7" w:rsidRPr="000A0A5F" w:rsidRDefault="00CB0DD7">
      <w:pPr>
        <w:pStyle w:val="PL"/>
      </w:pPr>
      <w:r w:rsidRPr="000A0A5F">
        <w:t xml:space="preserve">        - name: scsAsId</w:t>
      </w:r>
    </w:p>
    <w:p w14:paraId="2CF0CB5B" w14:textId="77777777" w:rsidR="00CB0DD7" w:rsidRPr="000A0A5F" w:rsidRDefault="00CB0DD7">
      <w:pPr>
        <w:pStyle w:val="PL"/>
      </w:pPr>
      <w:r w:rsidRPr="000A0A5F">
        <w:t xml:space="preserve">          in: path</w:t>
      </w:r>
    </w:p>
    <w:p w14:paraId="2CB63D79" w14:textId="77777777" w:rsidR="00CB0DD7" w:rsidRPr="000A0A5F" w:rsidRDefault="00CB0DD7">
      <w:pPr>
        <w:pStyle w:val="PL"/>
      </w:pPr>
      <w:r w:rsidRPr="000A0A5F">
        <w:t xml:space="preserve">          description: Identifier of the SCS/AS</w:t>
      </w:r>
    </w:p>
    <w:p w14:paraId="66611582" w14:textId="77777777" w:rsidR="00CB0DD7" w:rsidRPr="000A0A5F" w:rsidRDefault="00CB0DD7">
      <w:pPr>
        <w:pStyle w:val="PL"/>
      </w:pPr>
      <w:r w:rsidRPr="000A0A5F">
        <w:t xml:space="preserve">          required: true</w:t>
      </w:r>
    </w:p>
    <w:p w14:paraId="3583122A" w14:textId="77777777" w:rsidR="00CB0DD7" w:rsidRPr="000A0A5F" w:rsidRDefault="00CB0DD7">
      <w:pPr>
        <w:pStyle w:val="PL"/>
      </w:pPr>
      <w:r w:rsidRPr="000A0A5F">
        <w:t xml:space="preserve">          schema:</w:t>
      </w:r>
    </w:p>
    <w:p w14:paraId="005CAB5B" w14:textId="77777777" w:rsidR="00CB0DD7" w:rsidRPr="000A0A5F" w:rsidRDefault="00CB0DD7">
      <w:pPr>
        <w:pStyle w:val="PL"/>
      </w:pPr>
      <w:r w:rsidRPr="000A0A5F">
        <w:t xml:space="preserve">            type: string</w:t>
      </w:r>
    </w:p>
    <w:p w14:paraId="7E266A37" w14:textId="77777777" w:rsidR="00CB0DD7" w:rsidRPr="000A0A5F" w:rsidRDefault="00CB0DD7">
      <w:pPr>
        <w:pStyle w:val="PL"/>
      </w:pPr>
      <w:r w:rsidRPr="000A0A5F">
        <w:t xml:space="preserve">        - name: subscriptionId</w:t>
      </w:r>
    </w:p>
    <w:p w14:paraId="22C5CDF9" w14:textId="77777777" w:rsidR="00CB0DD7" w:rsidRPr="000A0A5F" w:rsidRDefault="00CB0DD7">
      <w:pPr>
        <w:pStyle w:val="PL"/>
      </w:pPr>
      <w:r w:rsidRPr="000A0A5F">
        <w:t xml:space="preserve">          in: path</w:t>
      </w:r>
    </w:p>
    <w:p w14:paraId="197B936A" w14:textId="77777777" w:rsidR="00CB0DD7" w:rsidRPr="000A0A5F" w:rsidRDefault="00CB0DD7">
      <w:pPr>
        <w:pStyle w:val="PL"/>
      </w:pPr>
      <w:r w:rsidRPr="000A0A5F">
        <w:t xml:space="preserve">          description: Identifier of the subscription resource</w:t>
      </w:r>
    </w:p>
    <w:p w14:paraId="34D307B3" w14:textId="77777777" w:rsidR="00CB0DD7" w:rsidRPr="000A0A5F" w:rsidRDefault="00CB0DD7">
      <w:pPr>
        <w:pStyle w:val="PL"/>
      </w:pPr>
      <w:r w:rsidRPr="000A0A5F">
        <w:t xml:space="preserve">          required: true</w:t>
      </w:r>
    </w:p>
    <w:p w14:paraId="1EDB2EBA" w14:textId="77777777" w:rsidR="00CB0DD7" w:rsidRPr="000A0A5F" w:rsidRDefault="00CB0DD7">
      <w:pPr>
        <w:pStyle w:val="PL"/>
      </w:pPr>
      <w:r w:rsidRPr="000A0A5F">
        <w:t xml:space="preserve">          schema:</w:t>
      </w:r>
    </w:p>
    <w:p w14:paraId="599C6119" w14:textId="77777777" w:rsidR="00CB0DD7" w:rsidRPr="000A0A5F" w:rsidRDefault="00CB0DD7">
      <w:pPr>
        <w:pStyle w:val="PL"/>
      </w:pPr>
      <w:r w:rsidRPr="000A0A5F">
        <w:t xml:space="preserve">            type: string</w:t>
      </w:r>
    </w:p>
    <w:p w14:paraId="5F45D984" w14:textId="77777777" w:rsidR="00CB0DD7" w:rsidRPr="000A0A5F" w:rsidRDefault="00CB0DD7">
      <w:pPr>
        <w:pStyle w:val="PL"/>
      </w:pPr>
      <w:r w:rsidRPr="000A0A5F">
        <w:t xml:space="preserve">      requestBody:</w:t>
      </w:r>
    </w:p>
    <w:p w14:paraId="15B68A34" w14:textId="77777777" w:rsidR="00CB0DD7" w:rsidRPr="000A0A5F" w:rsidRDefault="00CB0DD7">
      <w:pPr>
        <w:pStyle w:val="PL"/>
      </w:pPr>
      <w:r w:rsidRPr="000A0A5F">
        <w:t xml:space="preserve">        required: true</w:t>
      </w:r>
    </w:p>
    <w:p w14:paraId="16E099ED" w14:textId="77777777" w:rsidR="00CB0DD7" w:rsidRPr="000A0A5F" w:rsidRDefault="00CB0DD7">
      <w:pPr>
        <w:pStyle w:val="PL"/>
      </w:pPr>
      <w:r w:rsidRPr="000A0A5F">
        <w:t xml:space="preserve">        content:</w:t>
      </w:r>
    </w:p>
    <w:p w14:paraId="417DD2F1" w14:textId="77777777" w:rsidR="00CB0DD7" w:rsidRPr="000A0A5F" w:rsidRDefault="00CB0DD7">
      <w:pPr>
        <w:pStyle w:val="PL"/>
      </w:pPr>
      <w:r w:rsidRPr="000A0A5F">
        <w:t xml:space="preserve">          </w:t>
      </w:r>
      <w:r w:rsidRPr="000A0A5F">
        <w:rPr>
          <w:lang w:val="en-US"/>
        </w:rPr>
        <w:t>application/merge-patch+json</w:t>
      </w:r>
      <w:r w:rsidRPr="000A0A5F">
        <w:t>:</w:t>
      </w:r>
    </w:p>
    <w:p w14:paraId="13124A16" w14:textId="77777777" w:rsidR="00CB0DD7" w:rsidRPr="000A0A5F" w:rsidRDefault="00CB0DD7">
      <w:pPr>
        <w:pStyle w:val="PL"/>
      </w:pPr>
      <w:r w:rsidRPr="000A0A5F">
        <w:t xml:space="preserve">            schema:</w:t>
      </w:r>
    </w:p>
    <w:p w14:paraId="3FB0DC00" w14:textId="77777777" w:rsidR="00CB0DD7" w:rsidRPr="000A0A5F" w:rsidRDefault="00CB0DD7">
      <w:pPr>
        <w:pStyle w:val="PL"/>
      </w:pPr>
      <w:r w:rsidRPr="000A0A5F">
        <w:t xml:space="preserve">              $ref: '#/components/schemas/AsSessionWithQoSSubscriptionPatch'</w:t>
      </w:r>
    </w:p>
    <w:p w14:paraId="7EF4B3B4" w14:textId="77777777" w:rsidR="00CB0DD7" w:rsidRPr="000A0A5F" w:rsidRDefault="00CB0DD7">
      <w:pPr>
        <w:pStyle w:val="PL"/>
      </w:pPr>
      <w:r w:rsidRPr="000A0A5F">
        <w:t xml:space="preserve">      responses:</w:t>
      </w:r>
    </w:p>
    <w:p w14:paraId="0C9EFA14" w14:textId="77777777" w:rsidR="00CB0DD7" w:rsidRPr="000A0A5F" w:rsidRDefault="00CB0DD7">
      <w:pPr>
        <w:pStyle w:val="PL"/>
      </w:pPr>
      <w:r w:rsidRPr="000A0A5F">
        <w:t xml:space="preserve">        '200':</w:t>
      </w:r>
    </w:p>
    <w:p w14:paraId="49EC8424" w14:textId="77777777" w:rsidR="00CB0DD7" w:rsidRPr="000A0A5F" w:rsidRDefault="00CB0DD7">
      <w:pPr>
        <w:pStyle w:val="PL"/>
      </w:pPr>
      <w:r w:rsidRPr="000A0A5F">
        <w:t xml:space="preserve">          description: OK. The subscription was modified successfully.</w:t>
      </w:r>
    </w:p>
    <w:p w14:paraId="11963FBC" w14:textId="77777777" w:rsidR="00CB0DD7" w:rsidRPr="000A0A5F" w:rsidRDefault="00CB0DD7">
      <w:pPr>
        <w:pStyle w:val="PL"/>
      </w:pPr>
      <w:r w:rsidRPr="000A0A5F">
        <w:t xml:space="preserve">          content:</w:t>
      </w:r>
    </w:p>
    <w:p w14:paraId="4C17BCEE" w14:textId="77777777" w:rsidR="00CB0DD7" w:rsidRPr="000A0A5F" w:rsidRDefault="00CB0DD7">
      <w:pPr>
        <w:pStyle w:val="PL"/>
      </w:pPr>
      <w:r w:rsidRPr="000A0A5F">
        <w:t xml:space="preserve">            application/json:</w:t>
      </w:r>
    </w:p>
    <w:p w14:paraId="45B7C1B0" w14:textId="77777777" w:rsidR="00CB0DD7" w:rsidRPr="000A0A5F" w:rsidRDefault="00CB0DD7">
      <w:pPr>
        <w:pStyle w:val="PL"/>
      </w:pPr>
      <w:r w:rsidRPr="000A0A5F">
        <w:t xml:space="preserve">              schema:</w:t>
      </w:r>
    </w:p>
    <w:p w14:paraId="358E64DD" w14:textId="77777777" w:rsidR="00CB0DD7" w:rsidRPr="000A0A5F" w:rsidRDefault="00CB0DD7">
      <w:pPr>
        <w:pStyle w:val="PL"/>
      </w:pPr>
      <w:r w:rsidRPr="000A0A5F">
        <w:t xml:space="preserve">                $ref: '#/components/schemas/AsSessionWithQoSSubscription'</w:t>
      </w:r>
    </w:p>
    <w:p w14:paraId="32C049A7" w14:textId="77777777" w:rsidR="00CB0DD7" w:rsidRPr="000A0A5F" w:rsidRDefault="00CB0DD7">
      <w:pPr>
        <w:pStyle w:val="PL"/>
      </w:pPr>
      <w:r w:rsidRPr="000A0A5F">
        <w:t xml:space="preserve">        '204':</w:t>
      </w:r>
    </w:p>
    <w:p w14:paraId="15D65D91" w14:textId="77777777" w:rsidR="00CB0DD7" w:rsidRPr="000A0A5F" w:rsidRDefault="00CB0DD7">
      <w:pPr>
        <w:pStyle w:val="PL"/>
      </w:pPr>
      <w:r w:rsidRPr="000A0A5F">
        <w:t xml:space="preserve">          description: No Content. The subscription was modified successfully.</w:t>
      </w:r>
    </w:p>
    <w:p w14:paraId="5BD04B9B" w14:textId="77777777" w:rsidR="00CB0DD7" w:rsidRPr="000A0A5F" w:rsidRDefault="00CB0DD7">
      <w:pPr>
        <w:pStyle w:val="PL"/>
      </w:pPr>
      <w:r w:rsidRPr="000A0A5F">
        <w:t xml:space="preserve">        '307':</w:t>
      </w:r>
    </w:p>
    <w:p w14:paraId="60F16188" w14:textId="77777777" w:rsidR="00CB0DD7" w:rsidRPr="000A0A5F" w:rsidRDefault="00CB0DD7">
      <w:pPr>
        <w:pStyle w:val="PL"/>
      </w:pPr>
      <w:r w:rsidRPr="000A0A5F">
        <w:t xml:space="preserve">          $ref: 'TS29122_CommonData.yaml#/components/responses/307'</w:t>
      </w:r>
    </w:p>
    <w:p w14:paraId="273791A6" w14:textId="77777777" w:rsidR="00CB0DD7" w:rsidRPr="000A0A5F" w:rsidRDefault="00CB0DD7">
      <w:pPr>
        <w:pStyle w:val="PL"/>
      </w:pPr>
      <w:r w:rsidRPr="000A0A5F">
        <w:t xml:space="preserve">        '308':</w:t>
      </w:r>
    </w:p>
    <w:p w14:paraId="19DB4EB8" w14:textId="77777777" w:rsidR="00CB0DD7" w:rsidRPr="000A0A5F" w:rsidRDefault="00CB0DD7">
      <w:pPr>
        <w:pStyle w:val="PL"/>
      </w:pPr>
      <w:r w:rsidRPr="000A0A5F">
        <w:t xml:space="preserve">          $ref: 'TS29122_CommonData.yaml#/components/responses/308'</w:t>
      </w:r>
    </w:p>
    <w:p w14:paraId="0D67B247" w14:textId="77777777" w:rsidR="00CB0DD7" w:rsidRPr="000A0A5F" w:rsidRDefault="00CB0DD7">
      <w:pPr>
        <w:pStyle w:val="PL"/>
      </w:pPr>
      <w:r w:rsidRPr="000A0A5F">
        <w:t xml:space="preserve">        '400':</w:t>
      </w:r>
    </w:p>
    <w:p w14:paraId="5E2F0191" w14:textId="77777777" w:rsidR="00CB0DD7" w:rsidRPr="000A0A5F" w:rsidRDefault="00CB0DD7">
      <w:pPr>
        <w:pStyle w:val="PL"/>
      </w:pPr>
      <w:r w:rsidRPr="000A0A5F">
        <w:t xml:space="preserve">          $ref: 'TS29122_CommonData.yaml#/components/responses/400'</w:t>
      </w:r>
    </w:p>
    <w:p w14:paraId="4C5C0538" w14:textId="77777777" w:rsidR="00CB0DD7" w:rsidRPr="000A0A5F" w:rsidRDefault="00CB0DD7">
      <w:pPr>
        <w:pStyle w:val="PL"/>
      </w:pPr>
      <w:r w:rsidRPr="000A0A5F">
        <w:t xml:space="preserve">        '401':</w:t>
      </w:r>
    </w:p>
    <w:p w14:paraId="0141249E" w14:textId="77777777" w:rsidR="00CB0DD7" w:rsidRPr="000A0A5F" w:rsidRDefault="00CB0DD7">
      <w:pPr>
        <w:pStyle w:val="PL"/>
      </w:pPr>
      <w:r w:rsidRPr="000A0A5F">
        <w:t xml:space="preserve">          $ref: 'TS29122_CommonData.yaml#/components/responses/401'</w:t>
      </w:r>
    </w:p>
    <w:p w14:paraId="3B266AC2" w14:textId="77777777" w:rsidR="00CB0DD7" w:rsidRPr="000A0A5F" w:rsidRDefault="00CB0DD7">
      <w:pPr>
        <w:pStyle w:val="PL"/>
      </w:pPr>
      <w:r w:rsidRPr="000A0A5F">
        <w:t xml:space="preserve">        '403':</w:t>
      </w:r>
    </w:p>
    <w:p w14:paraId="4BDA7882" w14:textId="77777777" w:rsidR="00C92DBD" w:rsidRPr="000A0A5F" w:rsidRDefault="00C92DBD" w:rsidP="00C92DBD">
      <w:pPr>
        <w:pStyle w:val="PL"/>
        <w:rPr>
          <w:rFonts w:cs="Courier New"/>
          <w:szCs w:val="16"/>
        </w:rPr>
      </w:pPr>
      <w:r w:rsidRPr="000A0A5F">
        <w:rPr>
          <w:rFonts w:cs="Courier New"/>
          <w:szCs w:val="16"/>
        </w:rPr>
        <w:t xml:space="preserve">          description: Forbidden</w:t>
      </w:r>
    </w:p>
    <w:p w14:paraId="174DE4FA" w14:textId="77777777" w:rsidR="00C92DBD" w:rsidRPr="000A0A5F" w:rsidRDefault="00C92DBD" w:rsidP="00C92DBD">
      <w:pPr>
        <w:pStyle w:val="PL"/>
        <w:rPr>
          <w:rFonts w:cs="Courier New"/>
          <w:szCs w:val="16"/>
        </w:rPr>
      </w:pPr>
      <w:r w:rsidRPr="000A0A5F">
        <w:rPr>
          <w:rFonts w:cs="Courier New"/>
          <w:szCs w:val="16"/>
        </w:rPr>
        <w:t xml:space="preserve">          content:</w:t>
      </w:r>
    </w:p>
    <w:p w14:paraId="225604D1" w14:textId="77777777" w:rsidR="00C92DBD" w:rsidRPr="000A0A5F" w:rsidRDefault="00C92DBD" w:rsidP="00C92DBD">
      <w:pPr>
        <w:pStyle w:val="PL"/>
        <w:rPr>
          <w:rFonts w:cs="Courier New"/>
          <w:szCs w:val="16"/>
        </w:rPr>
      </w:pPr>
      <w:r w:rsidRPr="000A0A5F">
        <w:rPr>
          <w:rFonts w:cs="Courier New"/>
          <w:szCs w:val="16"/>
        </w:rPr>
        <w:t xml:space="preserve">            application/problem+json:</w:t>
      </w:r>
    </w:p>
    <w:p w14:paraId="59039007" w14:textId="77777777" w:rsidR="00C92DBD" w:rsidRPr="000A0A5F" w:rsidRDefault="00C92DBD" w:rsidP="00C92DBD">
      <w:pPr>
        <w:pStyle w:val="PL"/>
        <w:rPr>
          <w:rFonts w:cs="Courier New"/>
          <w:szCs w:val="16"/>
        </w:rPr>
      </w:pPr>
      <w:r w:rsidRPr="000A0A5F">
        <w:rPr>
          <w:rFonts w:cs="Courier New"/>
          <w:szCs w:val="16"/>
        </w:rPr>
        <w:t xml:space="preserve">              schema:</w:t>
      </w:r>
    </w:p>
    <w:p w14:paraId="78B94F08" w14:textId="77777777" w:rsidR="00C92DBD" w:rsidRPr="000A0A5F" w:rsidRDefault="00C92DBD" w:rsidP="00C92DBD">
      <w:pPr>
        <w:pStyle w:val="PL"/>
        <w:rPr>
          <w:rFonts w:cs="Courier New"/>
          <w:szCs w:val="16"/>
        </w:rPr>
      </w:pPr>
      <w:r w:rsidRPr="000A0A5F">
        <w:rPr>
          <w:rFonts w:cs="Courier New"/>
          <w:szCs w:val="16"/>
        </w:rPr>
        <w:t xml:space="preserve">                $ref: '#/components/schemas/</w:t>
      </w:r>
      <w:r w:rsidRPr="000A0A5F">
        <w:t>ProblemDetailsAsSessionWithQos</w:t>
      </w:r>
      <w:r w:rsidRPr="000A0A5F">
        <w:rPr>
          <w:rFonts w:cs="Courier New"/>
          <w:szCs w:val="16"/>
        </w:rPr>
        <w:t>'</w:t>
      </w:r>
    </w:p>
    <w:p w14:paraId="7819D4B9" w14:textId="77777777" w:rsidR="00C92DBD" w:rsidRPr="000A0A5F" w:rsidRDefault="00C92DBD" w:rsidP="00C92DBD">
      <w:pPr>
        <w:pStyle w:val="PL"/>
      </w:pPr>
      <w:r w:rsidRPr="000A0A5F">
        <w:t xml:space="preserve">          headers:</w:t>
      </w:r>
    </w:p>
    <w:p w14:paraId="1202AFED" w14:textId="77777777" w:rsidR="00C92DBD" w:rsidRPr="000A0A5F" w:rsidRDefault="00C92DBD" w:rsidP="00C92DBD">
      <w:pPr>
        <w:pStyle w:val="PL"/>
      </w:pPr>
      <w:r w:rsidRPr="000A0A5F">
        <w:t xml:space="preserve">            Retry-After:</w:t>
      </w:r>
    </w:p>
    <w:p w14:paraId="0C23CE2C" w14:textId="77777777" w:rsidR="00C92DBD" w:rsidRPr="000A0A5F" w:rsidRDefault="00C92DBD" w:rsidP="00C92DBD">
      <w:pPr>
        <w:pStyle w:val="PL"/>
      </w:pPr>
      <w:r w:rsidRPr="000A0A5F">
        <w:t xml:space="preserve">              description: &gt;</w:t>
      </w:r>
    </w:p>
    <w:p w14:paraId="54A934DE" w14:textId="77777777" w:rsidR="00C92DBD" w:rsidRPr="000A0A5F" w:rsidRDefault="00C92DBD" w:rsidP="00C92DBD">
      <w:pPr>
        <w:pStyle w:val="PL"/>
      </w:pPr>
      <w:r w:rsidRPr="000A0A5F">
        <w:t xml:space="preserve">                Indicates the time the AF has to wait before making a new request. It can be a</w:t>
      </w:r>
    </w:p>
    <w:p w14:paraId="7A5DFC0A" w14:textId="77777777" w:rsidR="00C92DBD" w:rsidRPr="000A0A5F" w:rsidRDefault="00C92DBD" w:rsidP="00C92DBD">
      <w:pPr>
        <w:pStyle w:val="PL"/>
      </w:pPr>
      <w:r w:rsidRPr="000A0A5F">
        <w:t xml:space="preserve">                non-negative integer (decimal number) indicating the number of seconds the AF</w:t>
      </w:r>
    </w:p>
    <w:p w14:paraId="029B1235" w14:textId="77777777" w:rsidR="00C92DBD" w:rsidRPr="000A0A5F" w:rsidRDefault="00C92DBD" w:rsidP="00C92DBD">
      <w:pPr>
        <w:pStyle w:val="PL"/>
      </w:pPr>
      <w:r w:rsidRPr="000A0A5F">
        <w:t xml:space="preserve">                has to wait before making a new request or an HTTP-date after which the AF can</w:t>
      </w:r>
    </w:p>
    <w:p w14:paraId="1216376D" w14:textId="77777777" w:rsidR="00C92DBD" w:rsidRPr="000A0A5F" w:rsidRDefault="00C92DBD" w:rsidP="00C92DBD">
      <w:pPr>
        <w:pStyle w:val="PL"/>
      </w:pPr>
      <w:r w:rsidRPr="000A0A5F">
        <w:t xml:space="preserve">                retry a new request.</w:t>
      </w:r>
    </w:p>
    <w:p w14:paraId="7958FE9A" w14:textId="77777777" w:rsidR="00C92DBD" w:rsidRPr="000A0A5F" w:rsidRDefault="00C92DBD" w:rsidP="00C92DBD">
      <w:pPr>
        <w:pStyle w:val="PL"/>
      </w:pPr>
      <w:r w:rsidRPr="000A0A5F">
        <w:t xml:space="preserve">              schema:</w:t>
      </w:r>
    </w:p>
    <w:p w14:paraId="662C5F04" w14:textId="77777777" w:rsidR="00C92DBD" w:rsidRPr="000A0A5F" w:rsidRDefault="00C92DBD" w:rsidP="00C92DBD">
      <w:pPr>
        <w:pStyle w:val="PL"/>
      </w:pPr>
      <w:r w:rsidRPr="000A0A5F">
        <w:t xml:space="preserve">                type: string</w:t>
      </w:r>
    </w:p>
    <w:p w14:paraId="4F460D12" w14:textId="77777777" w:rsidR="00CB0DD7" w:rsidRPr="000A0A5F" w:rsidRDefault="00CB0DD7">
      <w:pPr>
        <w:pStyle w:val="PL"/>
      </w:pPr>
      <w:r w:rsidRPr="000A0A5F">
        <w:t xml:space="preserve">        '404':</w:t>
      </w:r>
    </w:p>
    <w:p w14:paraId="4D70459A" w14:textId="77777777" w:rsidR="00CB0DD7" w:rsidRPr="000A0A5F" w:rsidRDefault="00CB0DD7">
      <w:pPr>
        <w:pStyle w:val="PL"/>
      </w:pPr>
      <w:r w:rsidRPr="000A0A5F">
        <w:t xml:space="preserve">          $ref: 'TS29122_CommonData.yaml#/components/responses/404'</w:t>
      </w:r>
    </w:p>
    <w:p w14:paraId="672B0B85" w14:textId="77777777" w:rsidR="00CB0DD7" w:rsidRPr="000A0A5F" w:rsidRDefault="00CB0DD7">
      <w:pPr>
        <w:pStyle w:val="PL"/>
      </w:pPr>
      <w:r w:rsidRPr="000A0A5F">
        <w:t xml:space="preserve">        '411':</w:t>
      </w:r>
    </w:p>
    <w:p w14:paraId="7965E0B4" w14:textId="77777777" w:rsidR="00CB0DD7" w:rsidRPr="000A0A5F" w:rsidRDefault="00CB0DD7">
      <w:pPr>
        <w:pStyle w:val="PL"/>
      </w:pPr>
      <w:r w:rsidRPr="000A0A5F">
        <w:t xml:space="preserve">          $ref: 'TS29122_CommonData.yaml#/components/responses/411'</w:t>
      </w:r>
    </w:p>
    <w:p w14:paraId="546A4F1A" w14:textId="77777777" w:rsidR="00CB0DD7" w:rsidRPr="000A0A5F" w:rsidRDefault="00CB0DD7">
      <w:pPr>
        <w:pStyle w:val="PL"/>
      </w:pPr>
      <w:r w:rsidRPr="000A0A5F">
        <w:t xml:space="preserve">        '413':</w:t>
      </w:r>
    </w:p>
    <w:p w14:paraId="0D698013" w14:textId="77777777" w:rsidR="00CB0DD7" w:rsidRPr="000A0A5F" w:rsidRDefault="00CB0DD7">
      <w:pPr>
        <w:pStyle w:val="PL"/>
      </w:pPr>
      <w:r w:rsidRPr="000A0A5F">
        <w:t xml:space="preserve">          $ref: 'TS29122_CommonData.yaml#/components/responses/413'</w:t>
      </w:r>
    </w:p>
    <w:p w14:paraId="23631466" w14:textId="77777777" w:rsidR="00CB0DD7" w:rsidRPr="000A0A5F" w:rsidRDefault="00CB0DD7">
      <w:pPr>
        <w:pStyle w:val="PL"/>
      </w:pPr>
      <w:r w:rsidRPr="000A0A5F">
        <w:t xml:space="preserve">        '415':</w:t>
      </w:r>
    </w:p>
    <w:p w14:paraId="2B124913" w14:textId="77777777" w:rsidR="00CB0DD7" w:rsidRPr="000A0A5F" w:rsidRDefault="00CB0DD7">
      <w:pPr>
        <w:pStyle w:val="PL"/>
      </w:pPr>
      <w:r w:rsidRPr="000A0A5F">
        <w:t xml:space="preserve">          $ref: 'TS29122_CommonData.yaml#/components/responses/415'</w:t>
      </w:r>
    </w:p>
    <w:p w14:paraId="778A2455" w14:textId="77777777" w:rsidR="00CB0DD7" w:rsidRPr="000A0A5F" w:rsidRDefault="00CB0DD7">
      <w:pPr>
        <w:pStyle w:val="PL"/>
      </w:pPr>
      <w:r w:rsidRPr="000A0A5F">
        <w:t xml:space="preserve">        '429':</w:t>
      </w:r>
    </w:p>
    <w:p w14:paraId="09A0C732" w14:textId="77777777" w:rsidR="00CB0DD7" w:rsidRPr="000A0A5F" w:rsidRDefault="00CB0DD7">
      <w:pPr>
        <w:pStyle w:val="PL"/>
      </w:pPr>
      <w:r w:rsidRPr="000A0A5F">
        <w:t xml:space="preserve">          $ref: 'TS29122_CommonData.yaml#/components/responses/429'</w:t>
      </w:r>
    </w:p>
    <w:p w14:paraId="78067572" w14:textId="77777777" w:rsidR="00CB0DD7" w:rsidRPr="000A0A5F" w:rsidRDefault="00CB0DD7">
      <w:pPr>
        <w:pStyle w:val="PL"/>
      </w:pPr>
      <w:r w:rsidRPr="000A0A5F">
        <w:t xml:space="preserve">        '500':</w:t>
      </w:r>
    </w:p>
    <w:p w14:paraId="2AD47DAB" w14:textId="77777777" w:rsidR="00CB0DD7" w:rsidRPr="000A0A5F" w:rsidRDefault="00CB0DD7">
      <w:pPr>
        <w:pStyle w:val="PL"/>
      </w:pPr>
      <w:r w:rsidRPr="000A0A5F">
        <w:t xml:space="preserve">          $ref: 'TS29122_CommonData.yaml#/components/responses/500'</w:t>
      </w:r>
    </w:p>
    <w:p w14:paraId="34E5C849" w14:textId="77777777" w:rsidR="00CB0DD7" w:rsidRPr="000A0A5F" w:rsidRDefault="00CB0DD7">
      <w:pPr>
        <w:pStyle w:val="PL"/>
      </w:pPr>
      <w:r w:rsidRPr="000A0A5F">
        <w:t xml:space="preserve">        '503':</w:t>
      </w:r>
    </w:p>
    <w:p w14:paraId="6E417714" w14:textId="77777777" w:rsidR="00CB0DD7" w:rsidRPr="000A0A5F" w:rsidRDefault="00CB0DD7">
      <w:pPr>
        <w:pStyle w:val="PL"/>
      </w:pPr>
      <w:r w:rsidRPr="000A0A5F">
        <w:t xml:space="preserve">          $ref: 'TS29122_CommonData.yaml#/components/responses/503'</w:t>
      </w:r>
    </w:p>
    <w:p w14:paraId="60821CF2" w14:textId="77777777" w:rsidR="00CB0DD7" w:rsidRPr="000A0A5F" w:rsidRDefault="00CB0DD7">
      <w:pPr>
        <w:pStyle w:val="PL"/>
      </w:pPr>
      <w:r w:rsidRPr="000A0A5F">
        <w:t xml:space="preserve">        default:</w:t>
      </w:r>
    </w:p>
    <w:p w14:paraId="7A9D524B" w14:textId="77777777" w:rsidR="00CB0DD7" w:rsidRPr="000A0A5F" w:rsidRDefault="00CB0DD7">
      <w:pPr>
        <w:pStyle w:val="PL"/>
      </w:pPr>
      <w:r w:rsidRPr="000A0A5F">
        <w:t xml:space="preserve">          $ref: 'TS29122_CommonData.yaml#/components/responses/default'</w:t>
      </w:r>
    </w:p>
    <w:p w14:paraId="006AF40C" w14:textId="77777777" w:rsidR="00CB0DD7" w:rsidRPr="000A0A5F" w:rsidRDefault="00CB0DD7">
      <w:pPr>
        <w:pStyle w:val="PL"/>
      </w:pPr>
    </w:p>
    <w:p w14:paraId="222119F2" w14:textId="77777777" w:rsidR="00CB0DD7" w:rsidRPr="000A0A5F" w:rsidRDefault="00CB0DD7">
      <w:pPr>
        <w:pStyle w:val="PL"/>
      </w:pPr>
      <w:r w:rsidRPr="000A0A5F">
        <w:t xml:space="preserve">    delete:</w:t>
      </w:r>
    </w:p>
    <w:p w14:paraId="6AED2B7C" w14:textId="77777777" w:rsidR="00CB0DD7" w:rsidRPr="000A0A5F" w:rsidRDefault="00CB0DD7">
      <w:pPr>
        <w:pStyle w:val="PL"/>
      </w:pPr>
      <w:r w:rsidRPr="000A0A5F">
        <w:t xml:space="preserve">      summary: Deletes an already existing subscription</w:t>
      </w:r>
      <w:r w:rsidR="00A1436B" w:rsidRPr="000A0A5F">
        <w:t>.</w:t>
      </w:r>
    </w:p>
    <w:p w14:paraId="27AA1FD5" w14:textId="77777777" w:rsidR="00A1436B" w:rsidRPr="000A0A5F" w:rsidRDefault="00A1436B" w:rsidP="00A1436B">
      <w:pPr>
        <w:pStyle w:val="PL"/>
      </w:pPr>
      <w:r w:rsidRPr="000A0A5F">
        <w:t xml:space="preserve">      </w:t>
      </w:r>
      <w:r w:rsidRPr="000A0A5F">
        <w:rPr>
          <w:rFonts w:cs="Courier New"/>
          <w:szCs w:val="16"/>
        </w:rPr>
        <w:t>operationId: DeleteInd</w:t>
      </w:r>
      <w:r w:rsidRPr="000A0A5F">
        <w:rPr>
          <w:rFonts w:hint="eastAsia"/>
          <w:lang w:eastAsia="zh-CN"/>
        </w:rPr>
        <w:t>ASSession</w:t>
      </w:r>
      <w:r w:rsidRPr="000A0A5F">
        <w:rPr>
          <w:lang w:eastAsia="zh-CN"/>
        </w:rPr>
        <w:t>W</w:t>
      </w:r>
      <w:r w:rsidRPr="000A0A5F">
        <w:rPr>
          <w:rFonts w:hint="eastAsia"/>
          <w:lang w:eastAsia="zh-CN"/>
        </w:rPr>
        <w:t>ithQoS</w:t>
      </w:r>
      <w:r w:rsidRPr="000A0A5F">
        <w:t>Subscription</w:t>
      </w:r>
    </w:p>
    <w:p w14:paraId="44940047" w14:textId="77777777" w:rsidR="00CB0DD7" w:rsidRPr="000A0A5F" w:rsidRDefault="00CB0DD7">
      <w:pPr>
        <w:pStyle w:val="PL"/>
      </w:pPr>
      <w:r w:rsidRPr="000A0A5F">
        <w:t xml:space="preserve">      tags:</w:t>
      </w:r>
    </w:p>
    <w:p w14:paraId="7CDB6BB9" w14:textId="77777777" w:rsidR="00CB0DD7" w:rsidRPr="000A0A5F" w:rsidRDefault="00CB0DD7">
      <w:pPr>
        <w:pStyle w:val="PL"/>
      </w:pPr>
      <w:r w:rsidRPr="000A0A5F">
        <w:t xml:space="preserve">        - </w:t>
      </w:r>
      <w:r w:rsidR="00A1436B" w:rsidRPr="000A0A5F">
        <w:rPr>
          <w:rFonts w:hint="eastAsia"/>
          <w:lang w:eastAsia="zh-CN"/>
        </w:rPr>
        <w:t>Ind</w:t>
      </w:r>
      <w:r w:rsidR="00A1436B" w:rsidRPr="000A0A5F">
        <w:rPr>
          <w:lang w:eastAsia="zh-CN"/>
        </w:rPr>
        <w:t>i</w:t>
      </w:r>
      <w:r w:rsidR="00A1436B" w:rsidRPr="000A0A5F">
        <w:rPr>
          <w:rFonts w:hint="eastAsia"/>
          <w:lang w:eastAsia="zh-CN"/>
        </w:rPr>
        <w:t>vidual AS Session with Required QoS</w:t>
      </w:r>
      <w:r w:rsidR="00A1436B" w:rsidRPr="000A0A5F">
        <w:rPr>
          <w:lang w:eastAsia="zh-CN"/>
        </w:rPr>
        <w:t xml:space="preserve"> </w:t>
      </w:r>
      <w:r w:rsidR="00A1436B" w:rsidRPr="000A0A5F">
        <w:t>Subscription</w:t>
      </w:r>
    </w:p>
    <w:p w14:paraId="08C08070" w14:textId="77777777" w:rsidR="00CB0DD7" w:rsidRPr="000A0A5F" w:rsidRDefault="00CB0DD7">
      <w:pPr>
        <w:pStyle w:val="PL"/>
      </w:pPr>
      <w:r w:rsidRPr="000A0A5F">
        <w:t xml:space="preserve">      parameters:</w:t>
      </w:r>
    </w:p>
    <w:p w14:paraId="5C0BEF46" w14:textId="77777777" w:rsidR="00CB0DD7" w:rsidRPr="000A0A5F" w:rsidRDefault="00CB0DD7">
      <w:pPr>
        <w:pStyle w:val="PL"/>
      </w:pPr>
      <w:r w:rsidRPr="000A0A5F">
        <w:t xml:space="preserve">        - name: scsAsId</w:t>
      </w:r>
    </w:p>
    <w:p w14:paraId="50E73F2C" w14:textId="77777777" w:rsidR="00CB0DD7" w:rsidRPr="000A0A5F" w:rsidRDefault="00CB0DD7">
      <w:pPr>
        <w:pStyle w:val="PL"/>
      </w:pPr>
      <w:r w:rsidRPr="000A0A5F">
        <w:t xml:space="preserve">          in: path</w:t>
      </w:r>
    </w:p>
    <w:p w14:paraId="526F66A8" w14:textId="77777777" w:rsidR="00CB0DD7" w:rsidRPr="000A0A5F" w:rsidRDefault="00CB0DD7">
      <w:pPr>
        <w:pStyle w:val="PL"/>
      </w:pPr>
      <w:r w:rsidRPr="000A0A5F">
        <w:t xml:space="preserve">          description: Identifier of the SCS/AS</w:t>
      </w:r>
    </w:p>
    <w:p w14:paraId="16C2158C" w14:textId="77777777" w:rsidR="00CB0DD7" w:rsidRPr="000A0A5F" w:rsidRDefault="00CB0DD7">
      <w:pPr>
        <w:pStyle w:val="PL"/>
      </w:pPr>
      <w:r w:rsidRPr="000A0A5F">
        <w:t xml:space="preserve">          required: true</w:t>
      </w:r>
    </w:p>
    <w:p w14:paraId="2EC15F85" w14:textId="77777777" w:rsidR="00CB0DD7" w:rsidRPr="000A0A5F" w:rsidRDefault="00CB0DD7">
      <w:pPr>
        <w:pStyle w:val="PL"/>
      </w:pPr>
      <w:r w:rsidRPr="000A0A5F">
        <w:t xml:space="preserve">          schema:</w:t>
      </w:r>
    </w:p>
    <w:p w14:paraId="4B7A4BFB" w14:textId="77777777" w:rsidR="00CB0DD7" w:rsidRPr="000A0A5F" w:rsidRDefault="00CB0DD7">
      <w:pPr>
        <w:pStyle w:val="PL"/>
      </w:pPr>
      <w:r w:rsidRPr="000A0A5F">
        <w:t xml:space="preserve">            type: string</w:t>
      </w:r>
    </w:p>
    <w:p w14:paraId="2DC1ADC8" w14:textId="77777777" w:rsidR="00CB0DD7" w:rsidRPr="000A0A5F" w:rsidRDefault="00CB0DD7">
      <w:pPr>
        <w:pStyle w:val="PL"/>
      </w:pPr>
      <w:r w:rsidRPr="000A0A5F">
        <w:t xml:space="preserve">        - name: subscriptionId</w:t>
      </w:r>
    </w:p>
    <w:p w14:paraId="7A34A413" w14:textId="77777777" w:rsidR="00CB0DD7" w:rsidRPr="000A0A5F" w:rsidRDefault="00CB0DD7">
      <w:pPr>
        <w:pStyle w:val="PL"/>
      </w:pPr>
      <w:r w:rsidRPr="000A0A5F">
        <w:t xml:space="preserve">          in: path</w:t>
      </w:r>
    </w:p>
    <w:p w14:paraId="5087659C" w14:textId="77777777" w:rsidR="00CB0DD7" w:rsidRPr="000A0A5F" w:rsidRDefault="00CB0DD7">
      <w:pPr>
        <w:pStyle w:val="PL"/>
      </w:pPr>
      <w:r w:rsidRPr="000A0A5F">
        <w:t xml:space="preserve">          description: Identifier of the subscription resource</w:t>
      </w:r>
    </w:p>
    <w:p w14:paraId="7552037C" w14:textId="77777777" w:rsidR="00CB0DD7" w:rsidRPr="000A0A5F" w:rsidRDefault="00CB0DD7">
      <w:pPr>
        <w:pStyle w:val="PL"/>
      </w:pPr>
      <w:r w:rsidRPr="000A0A5F">
        <w:t xml:space="preserve">          required: true</w:t>
      </w:r>
    </w:p>
    <w:p w14:paraId="665CA8E0" w14:textId="77777777" w:rsidR="00CB0DD7" w:rsidRPr="000A0A5F" w:rsidRDefault="00CB0DD7">
      <w:pPr>
        <w:pStyle w:val="PL"/>
      </w:pPr>
      <w:r w:rsidRPr="000A0A5F">
        <w:t xml:space="preserve">          schema:</w:t>
      </w:r>
    </w:p>
    <w:p w14:paraId="0BC78AE5" w14:textId="77777777" w:rsidR="00CB0DD7" w:rsidRPr="000A0A5F" w:rsidRDefault="00CB0DD7">
      <w:pPr>
        <w:pStyle w:val="PL"/>
      </w:pPr>
      <w:r w:rsidRPr="000A0A5F">
        <w:t xml:space="preserve">            type: string</w:t>
      </w:r>
    </w:p>
    <w:p w14:paraId="01282DCA" w14:textId="77777777" w:rsidR="00CB0DD7" w:rsidRPr="000A0A5F" w:rsidRDefault="00CB0DD7">
      <w:pPr>
        <w:pStyle w:val="PL"/>
      </w:pPr>
      <w:r w:rsidRPr="000A0A5F">
        <w:t xml:space="preserve">      responses:</w:t>
      </w:r>
    </w:p>
    <w:p w14:paraId="7D715381" w14:textId="77777777" w:rsidR="00CB0DD7" w:rsidRPr="000A0A5F" w:rsidRDefault="00CB0DD7">
      <w:pPr>
        <w:pStyle w:val="PL"/>
      </w:pPr>
      <w:r w:rsidRPr="000A0A5F">
        <w:t xml:space="preserve">        '204':</w:t>
      </w:r>
    </w:p>
    <w:p w14:paraId="7F9D73BF" w14:textId="77777777" w:rsidR="00CB0DD7" w:rsidRPr="000A0A5F" w:rsidRDefault="00CB0DD7">
      <w:pPr>
        <w:pStyle w:val="PL"/>
        <w:rPr>
          <w:lang w:eastAsia="zh-CN"/>
        </w:rPr>
      </w:pPr>
      <w:r w:rsidRPr="000A0A5F">
        <w:t xml:space="preserve">          description: No Content (Successful deletion of the existing subscription)</w:t>
      </w:r>
    </w:p>
    <w:p w14:paraId="566E63BE" w14:textId="77777777" w:rsidR="00CB0DD7" w:rsidRPr="000A0A5F" w:rsidRDefault="00CB0DD7">
      <w:pPr>
        <w:pStyle w:val="PL"/>
      </w:pPr>
      <w:r w:rsidRPr="000A0A5F">
        <w:t xml:space="preserve">        '200':</w:t>
      </w:r>
    </w:p>
    <w:p w14:paraId="63F54584" w14:textId="77777777" w:rsidR="00CB0DD7" w:rsidRPr="000A0A5F" w:rsidRDefault="00CB0DD7">
      <w:pPr>
        <w:pStyle w:val="PL"/>
      </w:pPr>
      <w:r w:rsidRPr="000A0A5F">
        <w:t xml:space="preserve">          description: OK (Successful deletion of the existing subscription)</w:t>
      </w:r>
    </w:p>
    <w:p w14:paraId="5378BC75" w14:textId="77777777" w:rsidR="00CB0DD7" w:rsidRPr="000A0A5F" w:rsidRDefault="00CB0DD7">
      <w:pPr>
        <w:pStyle w:val="PL"/>
      </w:pPr>
      <w:r w:rsidRPr="000A0A5F">
        <w:t xml:space="preserve">          content:</w:t>
      </w:r>
    </w:p>
    <w:p w14:paraId="59E2B6BC" w14:textId="77777777" w:rsidR="00CB0DD7" w:rsidRPr="000A0A5F" w:rsidRDefault="00CB0DD7">
      <w:pPr>
        <w:pStyle w:val="PL"/>
      </w:pPr>
      <w:r w:rsidRPr="000A0A5F">
        <w:t xml:space="preserve">            application/json:</w:t>
      </w:r>
    </w:p>
    <w:p w14:paraId="69892927" w14:textId="77777777" w:rsidR="00CB0DD7" w:rsidRPr="000A0A5F" w:rsidRDefault="00CB0DD7">
      <w:pPr>
        <w:pStyle w:val="PL"/>
      </w:pPr>
      <w:r w:rsidRPr="000A0A5F">
        <w:t xml:space="preserve">              schema:</w:t>
      </w:r>
    </w:p>
    <w:p w14:paraId="4DFCBBB9" w14:textId="77777777" w:rsidR="00CB0DD7" w:rsidRPr="000A0A5F" w:rsidRDefault="00CB0DD7">
      <w:pPr>
        <w:pStyle w:val="PL"/>
      </w:pPr>
      <w:r w:rsidRPr="000A0A5F">
        <w:t xml:space="preserve">                $ref: '#/components/schemas/UserPlaneNotificationData'</w:t>
      </w:r>
    </w:p>
    <w:p w14:paraId="73BA7A07" w14:textId="77777777" w:rsidR="00CB0DD7" w:rsidRPr="000A0A5F" w:rsidRDefault="00CB0DD7">
      <w:pPr>
        <w:pStyle w:val="PL"/>
      </w:pPr>
      <w:r w:rsidRPr="000A0A5F">
        <w:t xml:space="preserve">        '307':</w:t>
      </w:r>
    </w:p>
    <w:p w14:paraId="53E845DE" w14:textId="77777777" w:rsidR="00CB0DD7" w:rsidRPr="000A0A5F" w:rsidRDefault="00CB0DD7">
      <w:pPr>
        <w:pStyle w:val="PL"/>
      </w:pPr>
      <w:r w:rsidRPr="000A0A5F">
        <w:t xml:space="preserve">          $ref: 'TS29122_CommonData.yaml#/components/responses/307'</w:t>
      </w:r>
    </w:p>
    <w:p w14:paraId="10CD4213" w14:textId="77777777" w:rsidR="00CB0DD7" w:rsidRPr="000A0A5F" w:rsidRDefault="00CB0DD7">
      <w:pPr>
        <w:pStyle w:val="PL"/>
      </w:pPr>
      <w:r w:rsidRPr="000A0A5F">
        <w:t xml:space="preserve">        '308':</w:t>
      </w:r>
    </w:p>
    <w:p w14:paraId="2D6C8003" w14:textId="77777777" w:rsidR="00CB0DD7" w:rsidRPr="000A0A5F" w:rsidRDefault="00CB0DD7">
      <w:pPr>
        <w:pStyle w:val="PL"/>
      </w:pPr>
      <w:r w:rsidRPr="000A0A5F">
        <w:t xml:space="preserve">          $ref: 'TS29122_CommonData.yaml#/components/responses/308'</w:t>
      </w:r>
    </w:p>
    <w:p w14:paraId="3677B3E7" w14:textId="77777777" w:rsidR="00CB0DD7" w:rsidRPr="000A0A5F" w:rsidRDefault="00CB0DD7">
      <w:pPr>
        <w:pStyle w:val="PL"/>
      </w:pPr>
      <w:r w:rsidRPr="000A0A5F">
        <w:t xml:space="preserve">        '400':</w:t>
      </w:r>
    </w:p>
    <w:p w14:paraId="293D8354" w14:textId="77777777" w:rsidR="00CB0DD7" w:rsidRPr="000A0A5F" w:rsidRDefault="00CB0DD7">
      <w:pPr>
        <w:pStyle w:val="PL"/>
      </w:pPr>
      <w:r w:rsidRPr="000A0A5F">
        <w:t xml:space="preserve">          $ref: 'TS29122_CommonData.yaml#/components/responses/400'</w:t>
      </w:r>
    </w:p>
    <w:p w14:paraId="37E40243" w14:textId="77777777" w:rsidR="00CB0DD7" w:rsidRPr="000A0A5F" w:rsidRDefault="00CB0DD7">
      <w:pPr>
        <w:pStyle w:val="PL"/>
      </w:pPr>
      <w:r w:rsidRPr="000A0A5F">
        <w:t xml:space="preserve">        '401':</w:t>
      </w:r>
    </w:p>
    <w:p w14:paraId="41378886" w14:textId="77777777" w:rsidR="00CB0DD7" w:rsidRPr="000A0A5F" w:rsidRDefault="00CB0DD7">
      <w:pPr>
        <w:pStyle w:val="PL"/>
      </w:pPr>
      <w:r w:rsidRPr="000A0A5F">
        <w:t xml:space="preserve">          $ref: 'TS29122_CommonData.yaml#/components/responses/401'</w:t>
      </w:r>
    </w:p>
    <w:p w14:paraId="0A7D61C3" w14:textId="77777777" w:rsidR="00CB0DD7" w:rsidRPr="000A0A5F" w:rsidRDefault="00CB0DD7">
      <w:pPr>
        <w:pStyle w:val="PL"/>
      </w:pPr>
      <w:r w:rsidRPr="000A0A5F">
        <w:t xml:space="preserve">        '403':</w:t>
      </w:r>
    </w:p>
    <w:p w14:paraId="071C2A98" w14:textId="77777777" w:rsidR="00CB0DD7" w:rsidRPr="000A0A5F" w:rsidRDefault="00CB0DD7">
      <w:pPr>
        <w:pStyle w:val="PL"/>
      </w:pPr>
      <w:r w:rsidRPr="000A0A5F">
        <w:t xml:space="preserve">          $ref: 'TS29122_CommonData.yaml#/components/responses/403'</w:t>
      </w:r>
    </w:p>
    <w:p w14:paraId="5E9AB7E6" w14:textId="77777777" w:rsidR="00CB0DD7" w:rsidRPr="000A0A5F" w:rsidRDefault="00CB0DD7">
      <w:pPr>
        <w:pStyle w:val="PL"/>
      </w:pPr>
      <w:r w:rsidRPr="000A0A5F">
        <w:t xml:space="preserve">        '404':</w:t>
      </w:r>
    </w:p>
    <w:p w14:paraId="708DD29C" w14:textId="77777777" w:rsidR="00CB0DD7" w:rsidRPr="000A0A5F" w:rsidRDefault="00CB0DD7">
      <w:pPr>
        <w:pStyle w:val="PL"/>
      </w:pPr>
      <w:r w:rsidRPr="000A0A5F">
        <w:t xml:space="preserve">          $ref: 'TS29122_CommonData.yaml#/components/responses/404'</w:t>
      </w:r>
    </w:p>
    <w:p w14:paraId="0BD5A5A2" w14:textId="77777777" w:rsidR="00CB0DD7" w:rsidRPr="000A0A5F" w:rsidRDefault="00CB0DD7">
      <w:pPr>
        <w:pStyle w:val="PL"/>
      </w:pPr>
      <w:r w:rsidRPr="000A0A5F">
        <w:t xml:space="preserve">        '429':</w:t>
      </w:r>
    </w:p>
    <w:p w14:paraId="1E3FEE2D" w14:textId="77777777" w:rsidR="00CB0DD7" w:rsidRPr="000A0A5F" w:rsidRDefault="00CB0DD7">
      <w:pPr>
        <w:pStyle w:val="PL"/>
      </w:pPr>
      <w:r w:rsidRPr="000A0A5F">
        <w:t xml:space="preserve">          $ref: 'TS29122_CommonData.yaml#/components/responses/429'</w:t>
      </w:r>
    </w:p>
    <w:p w14:paraId="15A10247" w14:textId="77777777" w:rsidR="00CB0DD7" w:rsidRPr="000A0A5F" w:rsidRDefault="00CB0DD7">
      <w:pPr>
        <w:pStyle w:val="PL"/>
      </w:pPr>
      <w:r w:rsidRPr="000A0A5F">
        <w:t xml:space="preserve">        '500':</w:t>
      </w:r>
    </w:p>
    <w:p w14:paraId="5CE10DAC" w14:textId="77777777" w:rsidR="00CB0DD7" w:rsidRPr="000A0A5F" w:rsidRDefault="00CB0DD7">
      <w:pPr>
        <w:pStyle w:val="PL"/>
      </w:pPr>
      <w:r w:rsidRPr="000A0A5F">
        <w:t xml:space="preserve">          $ref: 'TS29122_CommonData.yaml#/components/responses/500'</w:t>
      </w:r>
    </w:p>
    <w:p w14:paraId="40D65BF2" w14:textId="77777777" w:rsidR="00CB0DD7" w:rsidRPr="000A0A5F" w:rsidRDefault="00CB0DD7">
      <w:pPr>
        <w:pStyle w:val="PL"/>
      </w:pPr>
      <w:r w:rsidRPr="000A0A5F">
        <w:t xml:space="preserve">        '503':</w:t>
      </w:r>
    </w:p>
    <w:p w14:paraId="7A92324B" w14:textId="77777777" w:rsidR="00CB0DD7" w:rsidRPr="000A0A5F" w:rsidRDefault="00CB0DD7">
      <w:pPr>
        <w:pStyle w:val="PL"/>
      </w:pPr>
      <w:r w:rsidRPr="000A0A5F">
        <w:t xml:space="preserve">          $ref: 'TS29122_CommonData.yaml#/components/responses/503'</w:t>
      </w:r>
    </w:p>
    <w:p w14:paraId="55A07037" w14:textId="77777777" w:rsidR="00CB0DD7" w:rsidRPr="000A0A5F" w:rsidRDefault="00CB0DD7">
      <w:pPr>
        <w:pStyle w:val="PL"/>
      </w:pPr>
      <w:r w:rsidRPr="000A0A5F">
        <w:t xml:space="preserve">        default:</w:t>
      </w:r>
    </w:p>
    <w:p w14:paraId="06FDC952" w14:textId="77777777" w:rsidR="00CB0DD7" w:rsidRPr="000A0A5F" w:rsidRDefault="00CB0DD7">
      <w:pPr>
        <w:pStyle w:val="PL"/>
      </w:pPr>
      <w:r w:rsidRPr="000A0A5F">
        <w:t xml:space="preserve">          $ref: 'TS29122_CommonData.yaml#/components/responses/default'</w:t>
      </w:r>
    </w:p>
    <w:p w14:paraId="51211260" w14:textId="77777777" w:rsidR="00E004D9" w:rsidRPr="000A0A5F" w:rsidRDefault="00E004D9">
      <w:pPr>
        <w:pStyle w:val="PL"/>
      </w:pPr>
    </w:p>
    <w:p w14:paraId="7CCAC091" w14:textId="77777777" w:rsidR="00CB0DD7" w:rsidRPr="000A0A5F" w:rsidRDefault="00CB0DD7">
      <w:pPr>
        <w:pStyle w:val="PL"/>
      </w:pPr>
      <w:r w:rsidRPr="000A0A5F">
        <w:t>components:</w:t>
      </w:r>
    </w:p>
    <w:p w14:paraId="094A76C3" w14:textId="77777777" w:rsidR="00CB0DD7" w:rsidRPr="000A0A5F" w:rsidRDefault="00CB0DD7">
      <w:pPr>
        <w:pStyle w:val="PL"/>
        <w:rPr>
          <w:lang w:val="en-US"/>
        </w:rPr>
      </w:pPr>
      <w:r w:rsidRPr="000A0A5F">
        <w:rPr>
          <w:lang w:val="en-US"/>
        </w:rPr>
        <w:t xml:space="preserve">  securitySchemes:</w:t>
      </w:r>
    </w:p>
    <w:p w14:paraId="08BAC287" w14:textId="77777777" w:rsidR="00CB0DD7" w:rsidRPr="000A0A5F" w:rsidRDefault="00CB0DD7">
      <w:pPr>
        <w:pStyle w:val="PL"/>
        <w:rPr>
          <w:lang w:val="en-US"/>
        </w:rPr>
      </w:pPr>
      <w:r w:rsidRPr="000A0A5F">
        <w:rPr>
          <w:lang w:val="en-US"/>
        </w:rPr>
        <w:t xml:space="preserve">    oAuth2ClientCredentials:</w:t>
      </w:r>
    </w:p>
    <w:p w14:paraId="7FC5648B" w14:textId="77777777" w:rsidR="00CB0DD7" w:rsidRPr="000A0A5F" w:rsidRDefault="00CB0DD7">
      <w:pPr>
        <w:pStyle w:val="PL"/>
        <w:rPr>
          <w:lang w:val="en-US"/>
        </w:rPr>
      </w:pPr>
      <w:r w:rsidRPr="000A0A5F">
        <w:rPr>
          <w:lang w:val="en-US"/>
        </w:rPr>
        <w:t xml:space="preserve">      type: oauth2</w:t>
      </w:r>
    </w:p>
    <w:p w14:paraId="52AF2ED7" w14:textId="77777777" w:rsidR="00CB0DD7" w:rsidRPr="000A0A5F" w:rsidRDefault="00CB0DD7">
      <w:pPr>
        <w:pStyle w:val="PL"/>
        <w:rPr>
          <w:lang w:val="en-US"/>
        </w:rPr>
      </w:pPr>
      <w:r w:rsidRPr="000A0A5F">
        <w:rPr>
          <w:lang w:val="en-US"/>
        </w:rPr>
        <w:t xml:space="preserve">      flows:</w:t>
      </w:r>
    </w:p>
    <w:p w14:paraId="25A4E22C" w14:textId="77777777" w:rsidR="00CB0DD7" w:rsidRPr="000A0A5F" w:rsidRDefault="00CB0DD7">
      <w:pPr>
        <w:pStyle w:val="PL"/>
        <w:rPr>
          <w:lang w:val="en-US"/>
        </w:rPr>
      </w:pPr>
      <w:r w:rsidRPr="000A0A5F">
        <w:rPr>
          <w:lang w:val="en-US"/>
        </w:rPr>
        <w:t xml:space="preserve">        clientCredentials:</w:t>
      </w:r>
    </w:p>
    <w:p w14:paraId="41857352" w14:textId="77777777" w:rsidR="00CB0DD7" w:rsidRPr="000A0A5F" w:rsidRDefault="00CB0DD7">
      <w:pPr>
        <w:pStyle w:val="PL"/>
        <w:rPr>
          <w:lang w:val="en-US"/>
        </w:rPr>
      </w:pPr>
      <w:r w:rsidRPr="000A0A5F">
        <w:rPr>
          <w:lang w:val="en-US"/>
        </w:rPr>
        <w:t xml:space="preserve">          tokenUrl: '{tokenUrl}'</w:t>
      </w:r>
    </w:p>
    <w:p w14:paraId="37A5F99D" w14:textId="77777777" w:rsidR="00CB0DD7" w:rsidRPr="000A0A5F" w:rsidRDefault="00CB0DD7">
      <w:pPr>
        <w:pStyle w:val="PL"/>
        <w:rPr>
          <w:lang w:val="en-US"/>
        </w:rPr>
      </w:pPr>
      <w:r w:rsidRPr="000A0A5F">
        <w:rPr>
          <w:lang w:val="en-US"/>
        </w:rPr>
        <w:t xml:space="preserve">          scopes: {}</w:t>
      </w:r>
    </w:p>
    <w:p w14:paraId="7565DA4B" w14:textId="77777777" w:rsidR="00E004D9" w:rsidRPr="000A0A5F" w:rsidRDefault="00E004D9">
      <w:pPr>
        <w:pStyle w:val="PL"/>
      </w:pPr>
    </w:p>
    <w:p w14:paraId="5F745C6A" w14:textId="77777777" w:rsidR="00CB0DD7" w:rsidRPr="000A0A5F" w:rsidRDefault="00CB0DD7">
      <w:pPr>
        <w:pStyle w:val="PL"/>
        <w:rPr>
          <w:lang w:eastAsia="zh-CN"/>
        </w:rPr>
      </w:pPr>
      <w:r w:rsidRPr="000A0A5F">
        <w:t xml:space="preserve">  schemas:</w:t>
      </w:r>
    </w:p>
    <w:p w14:paraId="0E0A4160" w14:textId="77777777" w:rsidR="00CB0DD7" w:rsidRPr="000A0A5F" w:rsidRDefault="00CB0DD7">
      <w:pPr>
        <w:pStyle w:val="PL"/>
      </w:pPr>
      <w:r w:rsidRPr="000A0A5F">
        <w:t xml:space="preserve">    AsSessionWithQoSSubscription:</w:t>
      </w:r>
    </w:p>
    <w:p w14:paraId="3A7AC4CF" w14:textId="77777777" w:rsidR="00CB0DD7" w:rsidRPr="000A0A5F" w:rsidRDefault="00CB0DD7">
      <w:pPr>
        <w:pStyle w:val="PL"/>
      </w:pPr>
      <w:r w:rsidRPr="000A0A5F">
        <w:t xml:space="preserve">      description: Represents an individual AS session with required QoS subscription resource.</w:t>
      </w:r>
    </w:p>
    <w:p w14:paraId="12DD173D" w14:textId="77777777" w:rsidR="00CB0DD7" w:rsidRPr="000A0A5F" w:rsidRDefault="00CB0DD7">
      <w:pPr>
        <w:pStyle w:val="PL"/>
      </w:pPr>
      <w:r w:rsidRPr="000A0A5F">
        <w:t xml:space="preserve">      type: object</w:t>
      </w:r>
    </w:p>
    <w:p w14:paraId="46D13110" w14:textId="77777777" w:rsidR="00CB0DD7" w:rsidRPr="000A0A5F" w:rsidRDefault="00CB0DD7">
      <w:pPr>
        <w:pStyle w:val="PL"/>
      </w:pPr>
      <w:r w:rsidRPr="000A0A5F">
        <w:t xml:space="preserve">      properties:</w:t>
      </w:r>
    </w:p>
    <w:p w14:paraId="62540B9A" w14:textId="77777777" w:rsidR="00CB0DD7" w:rsidRPr="000A0A5F" w:rsidRDefault="00CB0DD7">
      <w:pPr>
        <w:pStyle w:val="PL"/>
      </w:pPr>
      <w:r w:rsidRPr="000A0A5F">
        <w:t xml:space="preserve">        self:</w:t>
      </w:r>
    </w:p>
    <w:p w14:paraId="4D4DF626" w14:textId="77777777" w:rsidR="00CB0DD7" w:rsidRPr="000A0A5F" w:rsidRDefault="00CB0DD7">
      <w:pPr>
        <w:pStyle w:val="PL"/>
      </w:pPr>
      <w:r w:rsidRPr="000A0A5F">
        <w:t xml:space="preserve">          $ref: 'TS29122_CommonData.yaml#/components/schemas/Link'</w:t>
      </w:r>
    </w:p>
    <w:p w14:paraId="42E8FC87" w14:textId="77777777" w:rsidR="00CB0DD7" w:rsidRPr="000A0A5F" w:rsidRDefault="00CB0DD7">
      <w:pPr>
        <w:pStyle w:val="PL"/>
      </w:pPr>
      <w:r w:rsidRPr="000A0A5F">
        <w:t xml:space="preserve">        </w:t>
      </w:r>
      <w:r w:rsidRPr="000A0A5F">
        <w:rPr>
          <w:lang w:eastAsia="zh-CN"/>
        </w:rPr>
        <w:t>supportedFeatures</w:t>
      </w:r>
      <w:r w:rsidRPr="000A0A5F">
        <w:t>:</w:t>
      </w:r>
    </w:p>
    <w:p w14:paraId="7F2C9005"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6B9E0CDF" w14:textId="77777777" w:rsidR="00CB0DD7" w:rsidRPr="000A0A5F" w:rsidRDefault="00CB0DD7">
      <w:pPr>
        <w:pStyle w:val="PL"/>
      </w:pPr>
      <w:r w:rsidRPr="000A0A5F">
        <w:t xml:space="preserve">        dnn:</w:t>
      </w:r>
    </w:p>
    <w:p w14:paraId="2960A6FF" w14:textId="77777777" w:rsidR="00CB0DD7" w:rsidRPr="000A0A5F" w:rsidRDefault="00CB0DD7">
      <w:pPr>
        <w:pStyle w:val="PL"/>
      </w:pPr>
      <w:r w:rsidRPr="000A0A5F">
        <w:t xml:space="preserve">          $ref: 'TS29571_CommonData.yaml#/components/schemas/Dnn'</w:t>
      </w:r>
    </w:p>
    <w:p w14:paraId="7BF35256" w14:textId="77777777" w:rsidR="00CB0DD7" w:rsidRPr="000A0A5F" w:rsidRDefault="00CB0DD7">
      <w:pPr>
        <w:pStyle w:val="PL"/>
      </w:pPr>
      <w:r w:rsidRPr="000A0A5F">
        <w:t xml:space="preserve">        snssai:</w:t>
      </w:r>
    </w:p>
    <w:p w14:paraId="40AA94F1" w14:textId="77777777" w:rsidR="00CB0DD7" w:rsidRPr="000A0A5F" w:rsidRDefault="00CB0DD7">
      <w:pPr>
        <w:pStyle w:val="PL"/>
      </w:pPr>
      <w:r w:rsidRPr="000A0A5F">
        <w:t xml:space="preserve">          $ref: 'TS29571_CommonData.yaml#/components/schemas/Snssai'</w:t>
      </w:r>
    </w:p>
    <w:p w14:paraId="6B20CA60" w14:textId="77777777" w:rsidR="00CB0DD7" w:rsidRPr="000A0A5F" w:rsidRDefault="00CB0DD7">
      <w:pPr>
        <w:pStyle w:val="PL"/>
      </w:pPr>
      <w:r w:rsidRPr="000A0A5F">
        <w:t xml:space="preserve">        notificationDestination:</w:t>
      </w:r>
    </w:p>
    <w:p w14:paraId="6400A322" w14:textId="77777777" w:rsidR="00CB0DD7" w:rsidRPr="000A0A5F" w:rsidRDefault="00CB0DD7">
      <w:pPr>
        <w:pStyle w:val="PL"/>
      </w:pPr>
      <w:r w:rsidRPr="000A0A5F">
        <w:t xml:space="preserve">          $ref: 'TS29122_CommonData.yaml#/components/schemas/Link'</w:t>
      </w:r>
    </w:p>
    <w:p w14:paraId="077F3CAD" w14:textId="77777777" w:rsidR="00CB0DD7" w:rsidRPr="000A0A5F" w:rsidRDefault="00CB0DD7">
      <w:pPr>
        <w:pStyle w:val="PL"/>
      </w:pPr>
      <w:r w:rsidRPr="000A0A5F">
        <w:t xml:space="preserve">        exterAppId:</w:t>
      </w:r>
    </w:p>
    <w:p w14:paraId="37476CD9" w14:textId="77777777" w:rsidR="00CB0DD7" w:rsidRPr="000A0A5F" w:rsidRDefault="00CB0DD7">
      <w:pPr>
        <w:pStyle w:val="PL"/>
      </w:pPr>
      <w:r w:rsidRPr="000A0A5F">
        <w:t xml:space="preserve">          </w:t>
      </w:r>
      <w:bookmarkStart w:id="11430" w:name="_Hlk67061759"/>
      <w:r w:rsidRPr="000A0A5F">
        <w:t>type: string</w:t>
      </w:r>
      <w:bookmarkEnd w:id="11430"/>
    </w:p>
    <w:p w14:paraId="4A279CEB" w14:textId="77777777" w:rsidR="00CB0DD7" w:rsidRPr="000A0A5F" w:rsidRDefault="00CB0DD7">
      <w:pPr>
        <w:pStyle w:val="PL"/>
      </w:pPr>
      <w:r w:rsidRPr="000A0A5F">
        <w:t xml:space="preserve">          description: Identifies the external Application Identifier.</w:t>
      </w:r>
    </w:p>
    <w:p w14:paraId="6CBBC646" w14:textId="77777777" w:rsidR="00AE2765" w:rsidRPr="000A0A5F" w:rsidRDefault="00AE2765" w:rsidP="00AE276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extGroupId:</w:t>
      </w:r>
    </w:p>
    <w:p w14:paraId="7AB262A3" w14:textId="77777777" w:rsidR="00AE2765" w:rsidRPr="000A0A5F" w:rsidRDefault="00AE2765" w:rsidP="00AE276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$ref: 'TS29122_CommonData.yaml#/components/schemas/ExternalGroupId'</w:t>
      </w:r>
    </w:p>
    <w:p w14:paraId="287F071F" w14:textId="77777777" w:rsidR="00AE2765" w:rsidRPr="000A0A5F" w:rsidRDefault="00AE2765" w:rsidP="00AE276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gpsi:</w:t>
      </w:r>
    </w:p>
    <w:p w14:paraId="2C40E623" w14:textId="77777777" w:rsidR="00AE2765" w:rsidRPr="000A0A5F" w:rsidRDefault="00AE2765" w:rsidP="00AE276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$ref: 'TS29571_CommonData.yaml#/components/schemas/Gpsi'</w:t>
      </w:r>
    </w:p>
    <w:p w14:paraId="50C99731" w14:textId="77777777" w:rsidR="00CB0DD7" w:rsidRPr="000A0A5F" w:rsidRDefault="00CB0DD7">
      <w:pPr>
        <w:pStyle w:val="PL"/>
      </w:pPr>
      <w:r w:rsidRPr="000A0A5F">
        <w:t xml:space="preserve">        flowInfo:</w:t>
      </w:r>
    </w:p>
    <w:p w14:paraId="60BA21C5" w14:textId="77777777" w:rsidR="00CB0DD7" w:rsidRPr="000A0A5F" w:rsidRDefault="00CB0DD7">
      <w:pPr>
        <w:pStyle w:val="PL"/>
      </w:pPr>
      <w:r w:rsidRPr="000A0A5F">
        <w:t xml:space="preserve">          type: array</w:t>
      </w:r>
    </w:p>
    <w:p w14:paraId="5FAE5CC7" w14:textId="77777777" w:rsidR="00CB0DD7" w:rsidRPr="000A0A5F" w:rsidRDefault="00CB0DD7">
      <w:pPr>
        <w:pStyle w:val="PL"/>
      </w:pPr>
      <w:r w:rsidRPr="000A0A5F">
        <w:t xml:space="preserve">          items:</w:t>
      </w:r>
    </w:p>
    <w:p w14:paraId="3F2A32CF" w14:textId="77777777" w:rsidR="00CB0DD7" w:rsidRPr="000A0A5F" w:rsidRDefault="00CB0DD7">
      <w:pPr>
        <w:pStyle w:val="PL"/>
      </w:pPr>
      <w:r w:rsidRPr="000A0A5F">
        <w:t xml:space="preserve">            $ref: 'TS29122_CommonData.yaml#/components/schemas/FlowInfo'</w:t>
      </w:r>
    </w:p>
    <w:p w14:paraId="50EBF3FC" w14:textId="77777777" w:rsidR="00CB0DD7" w:rsidRPr="000A0A5F" w:rsidRDefault="00CB0DD7">
      <w:pPr>
        <w:pStyle w:val="PL"/>
      </w:pPr>
      <w:r w:rsidRPr="000A0A5F">
        <w:t xml:space="preserve">          minItems: 1</w:t>
      </w:r>
    </w:p>
    <w:p w14:paraId="06FBDAA6" w14:textId="77777777" w:rsidR="00CB0DD7" w:rsidRPr="000A0A5F" w:rsidRDefault="00CB0DD7">
      <w:pPr>
        <w:pStyle w:val="PL"/>
      </w:pPr>
      <w:r w:rsidRPr="000A0A5F">
        <w:t xml:space="preserve">          description: Describe the data flow which requires QoS.</w:t>
      </w:r>
    </w:p>
    <w:p w14:paraId="06FFCC74" w14:textId="77777777" w:rsidR="00CB0DD7" w:rsidRPr="000A0A5F" w:rsidRDefault="00CB0DD7">
      <w:pPr>
        <w:pStyle w:val="PL"/>
      </w:pPr>
      <w:r w:rsidRPr="000A0A5F">
        <w:t xml:space="preserve">        ethFlowInfo:</w:t>
      </w:r>
    </w:p>
    <w:p w14:paraId="1E532FD2" w14:textId="77777777" w:rsidR="00CB0DD7" w:rsidRPr="000A0A5F" w:rsidRDefault="00CB0DD7">
      <w:pPr>
        <w:pStyle w:val="PL"/>
      </w:pPr>
      <w:r w:rsidRPr="000A0A5F">
        <w:t xml:space="preserve">          type: array</w:t>
      </w:r>
    </w:p>
    <w:p w14:paraId="785E4F2C" w14:textId="77777777" w:rsidR="00CB0DD7" w:rsidRPr="000A0A5F" w:rsidRDefault="00CB0DD7">
      <w:pPr>
        <w:pStyle w:val="PL"/>
      </w:pPr>
      <w:r w:rsidRPr="000A0A5F">
        <w:t xml:space="preserve">          items:</w:t>
      </w:r>
    </w:p>
    <w:p w14:paraId="55103A8D" w14:textId="77777777" w:rsidR="00CB0DD7" w:rsidRPr="000A0A5F" w:rsidRDefault="00CB0DD7">
      <w:pPr>
        <w:pStyle w:val="PL"/>
      </w:pPr>
      <w:r w:rsidRPr="000A0A5F">
        <w:t xml:space="preserve">            $ref: </w:t>
      </w:r>
      <w:r w:rsidRPr="000A0A5F">
        <w:rPr>
          <w:rFonts w:cs="Courier New"/>
          <w:szCs w:val="16"/>
          <w:lang w:val="en-US"/>
        </w:rPr>
        <w:t>'TS29514_</w:t>
      </w:r>
      <w:r w:rsidRPr="000A0A5F">
        <w:t>Npcf_PolicyAuthorization</w:t>
      </w:r>
      <w:r w:rsidRPr="000A0A5F">
        <w:rPr>
          <w:rFonts w:cs="Courier New"/>
          <w:szCs w:val="16"/>
          <w:lang w:val="en-US"/>
        </w:rPr>
        <w:t>.yaml#/components/schemas/EthFlowDescription'</w:t>
      </w:r>
    </w:p>
    <w:p w14:paraId="6AA31EE4" w14:textId="77777777" w:rsidR="00CB0DD7" w:rsidRPr="000A0A5F" w:rsidRDefault="00CB0DD7">
      <w:pPr>
        <w:pStyle w:val="PL"/>
      </w:pPr>
      <w:r w:rsidRPr="000A0A5F">
        <w:t xml:space="preserve">          minItems: 1</w:t>
      </w:r>
    </w:p>
    <w:p w14:paraId="0EE511B5" w14:textId="77777777" w:rsidR="00CB0DD7" w:rsidRPr="000A0A5F" w:rsidRDefault="00CB0DD7">
      <w:pPr>
        <w:pStyle w:val="PL"/>
      </w:pPr>
      <w:r w:rsidRPr="000A0A5F">
        <w:t xml:space="preserve">          description: Identifies Ethernet packet flows.</w:t>
      </w:r>
    </w:p>
    <w:p w14:paraId="04E5106B" w14:textId="77777777" w:rsidR="002453BE" w:rsidRPr="000A0A5F" w:rsidRDefault="002453BE" w:rsidP="002453BE">
      <w:pPr>
        <w:pStyle w:val="PL"/>
      </w:pPr>
      <w:r w:rsidRPr="000A0A5F">
        <w:t xml:space="preserve">        enEthFlowInfo:</w:t>
      </w:r>
    </w:p>
    <w:p w14:paraId="62B38D2B" w14:textId="77777777" w:rsidR="002453BE" w:rsidRPr="000A0A5F" w:rsidRDefault="002453BE" w:rsidP="002453BE">
      <w:pPr>
        <w:pStyle w:val="PL"/>
      </w:pPr>
      <w:r w:rsidRPr="000A0A5F">
        <w:t xml:space="preserve">          type: array</w:t>
      </w:r>
    </w:p>
    <w:p w14:paraId="1D3BA295" w14:textId="77777777" w:rsidR="002453BE" w:rsidRPr="000A0A5F" w:rsidRDefault="002453BE" w:rsidP="002453BE">
      <w:pPr>
        <w:pStyle w:val="PL"/>
      </w:pPr>
      <w:r w:rsidRPr="000A0A5F">
        <w:t xml:space="preserve">          items:</w:t>
      </w:r>
    </w:p>
    <w:p w14:paraId="13D9008E" w14:textId="77777777" w:rsidR="002453BE" w:rsidRPr="000A0A5F" w:rsidRDefault="002453BE" w:rsidP="002453BE">
      <w:pPr>
        <w:pStyle w:val="PL"/>
      </w:pPr>
      <w:r w:rsidRPr="000A0A5F">
        <w:t xml:space="preserve">            $ref: </w:t>
      </w:r>
      <w:r w:rsidRPr="000A0A5F">
        <w:rPr>
          <w:rFonts w:cs="Courier New"/>
          <w:szCs w:val="16"/>
          <w:lang w:val="en-US"/>
        </w:rPr>
        <w:t>'</w:t>
      </w:r>
      <w:r w:rsidRPr="000A0A5F">
        <w:t>TS29122_CommonData.yaml</w:t>
      </w:r>
      <w:r w:rsidRPr="000A0A5F">
        <w:rPr>
          <w:rFonts w:cs="Courier New"/>
          <w:szCs w:val="16"/>
          <w:lang w:val="en-US"/>
        </w:rPr>
        <w:t>#/components/schemas/EthFlowInfo'</w:t>
      </w:r>
    </w:p>
    <w:p w14:paraId="06F6F393" w14:textId="77777777" w:rsidR="002453BE" w:rsidRPr="000A0A5F" w:rsidRDefault="002453BE" w:rsidP="002453BE">
      <w:pPr>
        <w:pStyle w:val="PL"/>
      </w:pPr>
      <w:r w:rsidRPr="000A0A5F">
        <w:t xml:space="preserve">          minItems: 1</w:t>
      </w:r>
    </w:p>
    <w:p w14:paraId="4AEAF36B" w14:textId="77777777" w:rsidR="002453BE" w:rsidRPr="000A0A5F" w:rsidRDefault="002453BE" w:rsidP="002453BE">
      <w:pPr>
        <w:pStyle w:val="PL"/>
      </w:pPr>
      <w:r w:rsidRPr="000A0A5F">
        <w:t xml:space="preserve">          description: &gt;</w:t>
      </w:r>
    </w:p>
    <w:p w14:paraId="32891F5F" w14:textId="77777777" w:rsidR="002453BE" w:rsidRPr="000A0A5F" w:rsidRDefault="002453BE" w:rsidP="002453BE">
      <w:pPr>
        <w:pStyle w:val="PL"/>
      </w:pPr>
      <w:r w:rsidRPr="000A0A5F">
        <w:t xml:space="preserve">            Identifies the Ethernet flows which require QoS. Each Ethernet flow consists of a flow</w:t>
      </w:r>
    </w:p>
    <w:p w14:paraId="51854EA3" w14:textId="77777777" w:rsidR="002453BE" w:rsidRPr="000A0A5F" w:rsidRDefault="002453BE">
      <w:pPr>
        <w:pStyle w:val="PL"/>
      </w:pPr>
      <w:r w:rsidRPr="000A0A5F">
        <w:t xml:space="preserve">            idenifer and the corresponding UL and/or DL flows.</w:t>
      </w:r>
    </w:p>
    <w:p w14:paraId="022695DD" w14:textId="77777777" w:rsidR="006C7348" w:rsidRPr="000A0A5F" w:rsidRDefault="006C7348" w:rsidP="006C7348">
      <w:pPr>
        <w:pStyle w:val="PL"/>
      </w:pPr>
      <w:r w:rsidRPr="000A0A5F">
        <w:t xml:space="preserve">        </w:t>
      </w:r>
      <w:r w:rsidRPr="000A0A5F">
        <w:rPr>
          <w:lang w:eastAsia="zh-CN"/>
        </w:rPr>
        <w:t>listUeAddrs</w:t>
      </w:r>
      <w:r w:rsidRPr="000A0A5F">
        <w:t>:</w:t>
      </w:r>
    </w:p>
    <w:p w14:paraId="1D50002D" w14:textId="77777777" w:rsidR="000C479A" w:rsidRPr="000A0A5F" w:rsidRDefault="000C479A" w:rsidP="000C479A">
      <w:pPr>
        <w:pStyle w:val="PL"/>
      </w:pPr>
      <w:bookmarkStart w:id="11431" w:name="_Hlk144395528"/>
      <w:r w:rsidRPr="000A0A5F">
        <w:t xml:space="preserve">          type: array</w:t>
      </w:r>
    </w:p>
    <w:p w14:paraId="21237D5E" w14:textId="77777777" w:rsidR="000C479A" w:rsidRPr="000A0A5F" w:rsidRDefault="000C479A" w:rsidP="000C479A">
      <w:pPr>
        <w:pStyle w:val="PL"/>
      </w:pPr>
      <w:r w:rsidRPr="000A0A5F">
        <w:t xml:space="preserve">          items:</w:t>
      </w:r>
    </w:p>
    <w:p w14:paraId="698D4069" w14:textId="77777777" w:rsidR="000C479A" w:rsidRPr="000A0A5F" w:rsidRDefault="000C479A" w:rsidP="000C479A">
      <w:pPr>
        <w:pStyle w:val="PL"/>
        <w:rPr>
          <w:rFonts w:cs="Courier New"/>
          <w:szCs w:val="16"/>
        </w:rPr>
      </w:pPr>
      <w:r w:rsidRPr="000A0A5F">
        <w:rPr>
          <w:rFonts w:cs="Courier New"/>
          <w:szCs w:val="16"/>
        </w:rPr>
        <w:t xml:space="preserve">            $ref: '</w:t>
      </w:r>
      <w:r w:rsidRPr="000A0A5F">
        <w:rPr>
          <w:rFonts w:cs="Courier New"/>
          <w:szCs w:val="16"/>
          <w:lang w:val="en-US"/>
        </w:rPr>
        <w:t>#</w:t>
      </w:r>
      <w:r w:rsidRPr="000A0A5F">
        <w:rPr>
          <w:rFonts w:cs="Courier New"/>
          <w:szCs w:val="16"/>
        </w:rPr>
        <w:t>/components/schemas/</w:t>
      </w:r>
      <w:r w:rsidR="008754D8">
        <w:rPr>
          <w:rFonts w:cs="Courier New"/>
          <w:szCs w:val="16"/>
        </w:rPr>
        <w:t>UeAddInfo</w:t>
      </w:r>
      <w:r w:rsidRPr="000A0A5F">
        <w:rPr>
          <w:rFonts w:cs="Courier New"/>
          <w:szCs w:val="16"/>
        </w:rPr>
        <w:t>'</w:t>
      </w:r>
    </w:p>
    <w:bookmarkEnd w:id="11431"/>
    <w:p w14:paraId="6AECDE00" w14:textId="77777777" w:rsidR="006C7348" w:rsidRPr="000A0A5F" w:rsidRDefault="006C7348" w:rsidP="006C7348">
      <w:pPr>
        <w:pStyle w:val="PL"/>
      </w:pPr>
      <w:r w:rsidRPr="000A0A5F">
        <w:t xml:space="preserve">          minItems: 1</w:t>
      </w:r>
    </w:p>
    <w:p w14:paraId="1C0D8862" w14:textId="77777777" w:rsidR="00A66DE6" w:rsidRDefault="00A66DE6" w:rsidP="00A66DE6">
      <w:pPr>
        <w:pStyle w:val="PL"/>
      </w:pPr>
      <w:r>
        <w:t xml:space="preserve">          description: </w:t>
      </w:r>
      <w:r>
        <w:rPr>
          <w:rFonts w:cs="Arial"/>
          <w:szCs w:val="18"/>
        </w:rPr>
        <w:t>Identifies the list of UE address.</w:t>
      </w:r>
    </w:p>
    <w:p w14:paraId="4E35DE1C" w14:textId="77777777" w:rsidR="002A7F24" w:rsidRPr="000A0A5F" w:rsidRDefault="002A7F24" w:rsidP="002A7F24">
      <w:pPr>
        <w:pStyle w:val="PL"/>
        <w:rPr>
          <w:rFonts w:cs="Courier New"/>
          <w:szCs w:val="16"/>
        </w:rPr>
      </w:pPr>
      <w:r w:rsidRPr="000A0A5F">
        <w:rPr>
          <w:rFonts w:cs="Courier New"/>
          <w:szCs w:val="16"/>
        </w:rPr>
        <w:t xml:space="preserve">        </w:t>
      </w:r>
      <w:r w:rsidRPr="000A0A5F">
        <w:t>multiModalId</w:t>
      </w:r>
      <w:r w:rsidRPr="000A0A5F">
        <w:rPr>
          <w:rFonts w:cs="Courier New"/>
          <w:szCs w:val="16"/>
        </w:rPr>
        <w:t>:</w:t>
      </w:r>
    </w:p>
    <w:p w14:paraId="0396AF18" w14:textId="77777777" w:rsidR="002A7F24" w:rsidRPr="000A0A5F" w:rsidRDefault="002A7F24" w:rsidP="002A7F24">
      <w:pPr>
        <w:pStyle w:val="PL"/>
        <w:rPr>
          <w:rFonts w:cs="Courier New"/>
          <w:szCs w:val="16"/>
        </w:rPr>
      </w:pPr>
      <w:r w:rsidRPr="000A0A5F">
        <w:rPr>
          <w:rFonts w:cs="Courier New"/>
          <w:szCs w:val="16"/>
        </w:rPr>
        <w:t xml:space="preserve">          $ref: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w:t>
      </w:r>
      <w:r w:rsidRPr="000A0A5F">
        <w:t>MultiModalId</w:t>
      </w:r>
      <w:r w:rsidRPr="000A0A5F">
        <w:rPr>
          <w:rFonts w:cs="Courier New"/>
          <w:szCs w:val="16"/>
        </w:rPr>
        <w:t>'</w:t>
      </w:r>
    </w:p>
    <w:p w14:paraId="46C7D3CE" w14:textId="77777777" w:rsidR="00FF4C4B" w:rsidRPr="000A0A5F" w:rsidRDefault="00FF4C4B" w:rsidP="00FF4C4B">
      <w:pPr>
        <w:pStyle w:val="PL"/>
        <w:rPr>
          <w:rFonts w:cs="Courier New"/>
          <w:szCs w:val="16"/>
        </w:rPr>
      </w:pPr>
      <w:r w:rsidRPr="000A0A5F">
        <w:rPr>
          <w:rFonts w:cs="Courier New"/>
          <w:szCs w:val="16"/>
        </w:rPr>
        <w:t xml:space="preserve">        </w:t>
      </w:r>
      <w:r w:rsidRPr="000A0A5F">
        <w:t>protoDesc</w:t>
      </w:r>
      <w:r>
        <w:t>Ul</w:t>
      </w:r>
      <w:r w:rsidRPr="000A0A5F">
        <w:t>:</w:t>
      </w:r>
    </w:p>
    <w:p w14:paraId="7B15667D" w14:textId="77777777" w:rsidR="00FF4C4B" w:rsidRPr="000A0A5F" w:rsidRDefault="00FF4C4B" w:rsidP="00FF4C4B">
      <w:pPr>
        <w:pStyle w:val="PL"/>
        <w:rPr>
          <w:rFonts w:cs="Courier New"/>
          <w:szCs w:val="16"/>
        </w:rPr>
      </w:pPr>
      <w:r w:rsidRPr="000A0A5F">
        <w:rPr>
          <w:rFonts w:cs="Courier New"/>
          <w:szCs w:val="16"/>
        </w:rPr>
        <w:t xml:space="preserve">          </w:t>
      </w:r>
      <w:r>
        <w:rPr>
          <w:rFonts w:cs="Courier New"/>
          <w:szCs w:val="16"/>
        </w:rPr>
        <w:t xml:space="preserve">  </w:t>
      </w:r>
      <w:r w:rsidRPr="000A0A5F">
        <w:rPr>
          <w:rFonts w:cs="Courier New"/>
          <w:szCs w:val="16"/>
        </w:rPr>
        <w:t>$ref: '</w:t>
      </w:r>
      <w:r w:rsidRPr="000A0A5F">
        <w:rPr>
          <w:rFonts w:cs="Courier New"/>
          <w:szCs w:val="16"/>
          <w:lang w:val="en-US"/>
        </w:rPr>
        <w:t>TS295</w:t>
      </w:r>
      <w:r>
        <w:rPr>
          <w:rFonts w:cs="Courier New"/>
          <w:szCs w:val="16"/>
          <w:lang w:val="en-US"/>
        </w:rPr>
        <w:t>7</w:t>
      </w:r>
      <w:r w:rsidRPr="000A0A5F">
        <w:rPr>
          <w:rFonts w:cs="Courier New"/>
          <w:szCs w:val="16"/>
          <w:lang w:val="en-US"/>
        </w:rPr>
        <w:t>1_</w:t>
      </w:r>
      <w:r w:rsidRPr="000A0A5F">
        <w:t>CommonData</w:t>
      </w:r>
      <w:r>
        <w:rPr>
          <w:rFonts w:cs="Courier New"/>
          <w:szCs w:val="16"/>
          <w:lang w:val="en-US"/>
        </w:rPr>
        <w:t>.yaml</w:t>
      </w:r>
      <w:r w:rsidRPr="000A0A5F">
        <w:rPr>
          <w:rFonts w:cs="Courier New"/>
          <w:szCs w:val="16"/>
          <w:lang w:val="en-US"/>
        </w:rPr>
        <w:t>#</w:t>
      </w:r>
      <w:r w:rsidRPr="000A0A5F">
        <w:rPr>
          <w:rFonts w:cs="Courier New"/>
          <w:szCs w:val="16"/>
        </w:rPr>
        <w:t>/components/schemas/</w:t>
      </w:r>
      <w:r w:rsidRPr="000A0A5F">
        <w:t>Proto</w:t>
      </w:r>
      <w:r>
        <w:t>col</w:t>
      </w:r>
      <w:r w:rsidRPr="000A0A5F">
        <w:t>Desc</w:t>
      </w:r>
      <w:r>
        <w:t>ription</w:t>
      </w:r>
      <w:r w:rsidRPr="000A0A5F">
        <w:rPr>
          <w:rFonts w:cs="Courier New"/>
          <w:szCs w:val="16"/>
        </w:rPr>
        <w:t>'</w:t>
      </w:r>
    </w:p>
    <w:p w14:paraId="7F09D5BF" w14:textId="77777777" w:rsidR="00FF4C4B" w:rsidRPr="000A0A5F" w:rsidRDefault="00FF4C4B" w:rsidP="00FF4C4B">
      <w:pPr>
        <w:pStyle w:val="PL"/>
        <w:rPr>
          <w:rFonts w:cs="Courier New"/>
          <w:szCs w:val="16"/>
        </w:rPr>
      </w:pPr>
      <w:r w:rsidRPr="000A0A5F">
        <w:rPr>
          <w:rFonts w:cs="Courier New"/>
          <w:szCs w:val="16"/>
        </w:rPr>
        <w:t xml:space="preserve">        </w:t>
      </w:r>
      <w:r w:rsidRPr="000A0A5F">
        <w:t>protoDesc</w:t>
      </w:r>
      <w:r>
        <w:t>Dl</w:t>
      </w:r>
      <w:r w:rsidRPr="000A0A5F">
        <w:t>:</w:t>
      </w:r>
    </w:p>
    <w:p w14:paraId="375A08D5" w14:textId="77777777" w:rsidR="00FF4C4B" w:rsidRPr="000A0A5F" w:rsidRDefault="00FF4C4B" w:rsidP="00FF4C4B">
      <w:pPr>
        <w:pStyle w:val="PL"/>
        <w:rPr>
          <w:rFonts w:cs="Courier New"/>
          <w:szCs w:val="16"/>
        </w:rPr>
      </w:pPr>
      <w:r w:rsidRPr="000A0A5F">
        <w:rPr>
          <w:rFonts w:cs="Courier New"/>
          <w:szCs w:val="16"/>
        </w:rPr>
        <w:t xml:space="preserve">          </w:t>
      </w:r>
      <w:r>
        <w:rPr>
          <w:rFonts w:cs="Courier New"/>
          <w:szCs w:val="16"/>
        </w:rPr>
        <w:t xml:space="preserve">  </w:t>
      </w:r>
      <w:r w:rsidRPr="000A0A5F">
        <w:rPr>
          <w:rFonts w:cs="Courier New"/>
          <w:szCs w:val="16"/>
        </w:rPr>
        <w:t>$ref: '</w:t>
      </w:r>
      <w:r w:rsidRPr="000A0A5F">
        <w:rPr>
          <w:rFonts w:cs="Courier New"/>
          <w:szCs w:val="16"/>
          <w:lang w:val="en-US"/>
        </w:rPr>
        <w:t>TS295</w:t>
      </w:r>
      <w:r>
        <w:rPr>
          <w:rFonts w:cs="Courier New"/>
          <w:szCs w:val="16"/>
          <w:lang w:val="en-US"/>
        </w:rPr>
        <w:t>7</w:t>
      </w:r>
      <w:r w:rsidRPr="000A0A5F">
        <w:rPr>
          <w:rFonts w:cs="Courier New"/>
          <w:szCs w:val="16"/>
          <w:lang w:val="en-US"/>
        </w:rPr>
        <w:t>1_</w:t>
      </w:r>
      <w:r w:rsidRPr="000A0A5F">
        <w:t>CommonData</w:t>
      </w:r>
      <w:r>
        <w:rPr>
          <w:rFonts w:cs="Courier New"/>
          <w:szCs w:val="16"/>
          <w:lang w:val="en-US"/>
        </w:rPr>
        <w:t>.yaml</w:t>
      </w:r>
      <w:r w:rsidRPr="000A0A5F">
        <w:rPr>
          <w:rFonts w:cs="Courier New"/>
          <w:szCs w:val="16"/>
          <w:lang w:val="en-US"/>
        </w:rPr>
        <w:t>#</w:t>
      </w:r>
      <w:r w:rsidRPr="000A0A5F">
        <w:rPr>
          <w:rFonts w:cs="Courier New"/>
          <w:szCs w:val="16"/>
        </w:rPr>
        <w:t>/components/schemas/</w:t>
      </w:r>
      <w:r w:rsidRPr="000A0A5F">
        <w:t>Proto</w:t>
      </w:r>
      <w:r>
        <w:t>col</w:t>
      </w:r>
      <w:r w:rsidRPr="000A0A5F">
        <w:t>Desc</w:t>
      </w:r>
      <w:r>
        <w:t>ription</w:t>
      </w:r>
      <w:r w:rsidRPr="000A0A5F">
        <w:rPr>
          <w:rFonts w:cs="Courier New"/>
          <w:szCs w:val="16"/>
        </w:rPr>
        <w:t>'</w:t>
      </w:r>
    </w:p>
    <w:p w14:paraId="1411A461" w14:textId="77777777" w:rsidR="00CB0DD7" w:rsidRPr="000A0A5F" w:rsidRDefault="00CB0DD7">
      <w:pPr>
        <w:pStyle w:val="PL"/>
      </w:pPr>
      <w:r w:rsidRPr="000A0A5F">
        <w:t xml:space="preserve">        qosReference:</w:t>
      </w:r>
    </w:p>
    <w:p w14:paraId="03DBDE48" w14:textId="77777777" w:rsidR="00CB0DD7" w:rsidRPr="000A0A5F" w:rsidRDefault="00CB0DD7">
      <w:pPr>
        <w:pStyle w:val="PL"/>
      </w:pPr>
      <w:r w:rsidRPr="000A0A5F">
        <w:t xml:space="preserve">          type: string</w:t>
      </w:r>
    </w:p>
    <w:p w14:paraId="24EB16BF" w14:textId="77777777" w:rsidR="00CB0DD7" w:rsidRPr="000A0A5F" w:rsidRDefault="00CB0DD7">
      <w:pPr>
        <w:pStyle w:val="PL"/>
      </w:pPr>
      <w:r w:rsidRPr="000A0A5F">
        <w:t xml:space="preserve">          description: Identifies a pre-defined QoS information</w:t>
      </w:r>
    </w:p>
    <w:p w14:paraId="69D465C4" w14:textId="77777777" w:rsidR="00CB0DD7" w:rsidRPr="000A0A5F" w:rsidRDefault="00CB0DD7">
      <w:pPr>
        <w:pStyle w:val="PL"/>
      </w:pPr>
      <w:r w:rsidRPr="000A0A5F">
        <w:t xml:space="preserve">        altQoSReferences:</w:t>
      </w:r>
    </w:p>
    <w:p w14:paraId="1450FBE1" w14:textId="77777777" w:rsidR="00CB0DD7" w:rsidRPr="000A0A5F" w:rsidRDefault="00CB0DD7">
      <w:pPr>
        <w:pStyle w:val="PL"/>
      </w:pPr>
      <w:r w:rsidRPr="000A0A5F">
        <w:t xml:space="preserve">          type: array</w:t>
      </w:r>
    </w:p>
    <w:p w14:paraId="01DB9AE4" w14:textId="77777777" w:rsidR="00CB0DD7" w:rsidRPr="000A0A5F" w:rsidRDefault="00CB0DD7">
      <w:pPr>
        <w:pStyle w:val="PL"/>
      </w:pPr>
      <w:r w:rsidRPr="000A0A5F">
        <w:t xml:space="preserve">          items:</w:t>
      </w:r>
    </w:p>
    <w:p w14:paraId="60D1E07D" w14:textId="77777777" w:rsidR="00CB0DD7" w:rsidRPr="000A0A5F" w:rsidRDefault="00CB0DD7">
      <w:pPr>
        <w:pStyle w:val="PL"/>
      </w:pPr>
      <w:r w:rsidRPr="000A0A5F">
        <w:t xml:space="preserve">            type: string</w:t>
      </w:r>
    </w:p>
    <w:p w14:paraId="6E9DF613" w14:textId="77777777" w:rsidR="00CB0DD7" w:rsidRPr="000A0A5F" w:rsidRDefault="00CB0DD7">
      <w:pPr>
        <w:pStyle w:val="PL"/>
      </w:pPr>
      <w:r w:rsidRPr="000A0A5F">
        <w:t xml:space="preserve">          minItems: 1</w:t>
      </w:r>
    </w:p>
    <w:p w14:paraId="3CF61F81" w14:textId="77777777" w:rsidR="003B38C3" w:rsidRPr="000A0A5F" w:rsidRDefault="00CB0DD7">
      <w:pPr>
        <w:pStyle w:val="PL"/>
      </w:pPr>
      <w:r w:rsidRPr="000A0A5F">
        <w:t xml:space="preserve">          description: </w:t>
      </w:r>
      <w:r w:rsidR="003B38C3" w:rsidRPr="000A0A5F">
        <w:t>&gt;</w:t>
      </w:r>
    </w:p>
    <w:p w14:paraId="49236138" w14:textId="77777777" w:rsidR="003B38C3" w:rsidRPr="000A0A5F" w:rsidRDefault="003B38C3">
      <w:pPr>
        <w:pStyle w:val="PL"/>
      </w:pPr>
      <w:r w:rsidRPr="000A0A5F">
        <w:t xml:space="preserve">            </w:t>
      </w:r>
      <w:r w:rsidR="00CB0DD7" w:rsidRPr="000A0A5F">
        <w:rPr>
          <w:rFonts w:cs="Arial"/>
          <w:szCs w:val="18"/>
          <w:lang w:eastAsia="zh-CN"/>
        </w:rPr>
        <w:t xml:space="preserve">Identifies an ordered list of pre-defined QoS information. </w:t>
      </w:r>
      <w:r w:rsidR="00CB0DD7" w:rsidRPr="000A0A5F">
        <w:t>The lower the index of the</w:t>
      </w:r>
    </w:p>
    <w:p w14:paraId="6D557483" w14:textId="77777777" w:rsidR="00CB0DD7" w:rsidRPr="000A0A5F" w:rsidRDefault="003B38C3">
      <w:pPr>
        <w:pStyle w:val="PL"/>
      </w:pPr>
      <w:r w:rsidRPr="000A0A5F">
        <w:t xml:space="preserve">           </w:t>
      </w:r>
      <w:r w:rsidR="00CB0DD7" w:rsidRPr="000A0A5F">
        <w:t xml:space="preserve"> array for a given entry, the higher the priority.</w:t>
      </w:r>
    </w:p>
    <w:p w14:paraId="0263B743" w14:textId="77777777" w:rsidR="00564BA2" w:rsidRPr="000A0A5F" w:rsidRDefault="00564BA2" w:rsidP="00564BA2">
      <w:pPr>
        <w:pStyle w:val="PL"/>
      </w:pPr>
      <w:r w:rsidRPr="000A0A5F">
        <w:t xml:space="preserve">        altQosReqs:</w:t>
      </w:r>
    </w:p>
    <w:p w14:paraId="467A2795" w14:textId="77777777" w:rsidR="00564BA2" w:rsidRPr="000A0A5F" w:rsidRDefault="00564BA2" w:rsidP="00564BA2">
      <w:pPr>
        <w:pStyle w:val="PL"/>
      </w:pPr>
      <w:r w:rsidRPr="000A0A5F">
        <w:t xml:space="preserve">          type: array</w:t>
      </w:r>
    </w:p>
    <w:p w14:paraId="574D5958" w14:textId="77777777" w:rsidR="00564BA2" w:rsidRPr="000A0A5F" w:rsidRDefault="00564BA2" w:rsidP="00564BA2">
      <w:pPr>
        <w:pStyle w:val="PL"/>
      </w:pPr>
      <w:r w:rsidRPr="000A0A5F">
        <w:t xml:space="preserve">          items:</w:t>
      </w:r>
    </w:p>
    <w:p w14:paraId="4D696A1F" w14:textId="77777777" w:rsidR="00564BA2" w:rsidRPr="000A0A5F" w:rsidRDefault="00564BA2" w:rsidP="00564BA2">
      <w:pPr>
        <w:pStyle w:val="PL"/>
      </w:pPr>
      <w:r w:rsidRPr="000A0A5F">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.yaml#/components/schemas/</w:t>
      </w:r>
      <w:r w:rsidRPr="000A0A5F">
        <w:rPr>
          <w:rFonts w:cs="Courier New"/>
          <w:szCs w:val="16"/>
        </w:rPr>
        <w:t>AlternativeServiceRequirementsData'</w:t>
      </w:r>
    </w:p>
    <w:p w14:paraId="60190957" w14:textId="77777777" w:rsidR="00564BA2" w:rsidRPr="000A0A5F" w:rsidRDefault="00564BA2" w:rsidP="00564BA2">
      <w:pPr>
        <w:pStyle w:val="PL"/>
      </w:pPr>
      <w:r w:rsidRPr="000A0A5F">
        <w:t xml:space="preserve">          minItems: 1</w:t>
      </w:r>
    </w:p>
    <w:p w14:paraId="3B8845E4" w14:textId="77777777" w:rsidR="003B38C3" w:rsidRPr="000A0A5F" w:rsidRDefault="00564BA2" w:rsidP="00564BA2">
      <w:pPr>
        <w:pStyle w:val="PL"/>
      </w:pPr>
      <w:r w:rsidRPr="000A0A5F">
        <w:t xml:space="preserve">          description: </w:t>
      </w:r>
      <w:r w:rsidR="003B38C3" w:rsidRPr="000A0A5F">
        <w:t>&gt;</w:t>
      </w:r>
    </w:p>
    <w:p w14:paraId="75EE1C42" w14:textId="77777777" w:rsidR="003B38C3" w:rsidRPr="000A0A5F" w:rsidRDefault="003B38C3" w:rsidP="00564BA2">
      <w:pPr>
        <w:pStyle w:val="PL"/>
        <w:rPr>
          <w:rFonts w:eastAsia="Times New Roman"/>
          <w:lang w:val="en-US"/>
        </w:rPr>
      </w:pPr>
      <w:r w:rsidRPr="000A0A5F">
        <w:t xml:space="preserve">            </w:t>
      </w:r>
      <w:r w:rsidR="00564BA2" w:rsidRPr="000A0A5F">
        <w:rPr>
          <w:rFonts w:cs="Arial"/>
          <w:szCs w:val="18"/>
          <w:lang w:eastAsia="zh-CN"/>
        </w:rPr>
        <w:t xml:space="preserve">Identifies an ordered list of </w:t>
      </w:r>
      <w:r w:rsidR="00564BA2" w:rsidRPr="000A0A5F">
        <w:rPr>
          <w:rFonts w:eastAsia="Times New Roman"/>
          <w:lang w:val="en-US"/>
        </w:rPr>
        <w:t>alternative service requirements that include individual</w:t>
      </w:r>
    </w:p>
    <w:p w14:paraId="4ABF0769" w14:textId="77777777" w:rsidR="003B38C3" w:rsidRPr="000A0A5F" w:rsidRDefault="003B38C3" w:rsidP="00564BA2">
      <w:pPr>
        <w:pStyle w:val="PL"/>
      </w:pPr>
      <w:r w:rsidRPr="000A0A5F">
        <w:t xml:space="preserve">           </w:t>
      </w:r>
      <w:r w:rsidR="00564BA2" w:rsidRPr="000A0A5F">
        <w:rPr>
          <w:rFonts w:eastAsia="Times New Roman"/>
          <w:lang w:val="en-US"/>
        </w:rPr>
        <w:t xml:space="preserve"> QoS parameter sets</w:t>
      </w:r>
      <w:r w:rsidR="00564BA2" w:rsidRPr="000A0A5F">
        <w:rPr>
          <w:rFonts w:cs="Arial"/>
          <w:szCs w:val="18"/>
          <w:lang w:eastAsia="zh-CN"/>
        </w:rPr>
        <w:t xml:space="preserve">. </w:t>
      </w:r>
      <w:r w:rsidR="00564BA2" w:rsidRPr="000A0A5F">
        <w:t>The lower the index of the array for a given entry, the higher the</w:t>
      </w:r>
    </w:p>
    <w:p w14:paraId="1D8C35AB" w14:textId="77777777" w:rsidR="00564BA2" w:rsidRPr="000A0A5F" w:rsidRDefault="003B38C3" w:rsidP="00564BA2">
      <w:pPr>
        <w:pStyle w:val="PL"/>
      </w:pPr>
      <w:r w:rsidRPr="000A0A5F">
        <w:t xml:space="preserve">           </w:t>
      </w:r>
      <w:r w:rsidR="00564BA2" w:rsidRPr="000A0A5F">
        <w:t xml:space="preserve"> priority.</w:t>
      </w:r>
    </w:p>
    <w:p w14:paraId="26F39187" w14:textId="77777777" w:rsidR="00CB0DD7" w:rsidRPr="000A0A5F" w:rsidRDefault="00CB0DD7">
      <w:pPr>
        <w:pStyle w:val="PL"/>
      </w:pPr>
      <w:r w:rsidRPr="000A0A5F">
        <w:t xml:space="preserve">        disUeNotif:</w:t>
      </w:r>
    </w:p>
    <w:p w14:paraId="6922A88E" w14:textId="77777777" w:rsidR="00B150EF" w:rsidRPr="000A0A5F" w:rsidRDefault="00B150EF" w:rsidP="00B150EF">
      <w:pPr>
        <w:pStyle w:val="PL"/>
      </w:pPr>
      <w:r w:rsidRPr="000A0A5F">
        <w:t xml:space="preserve">          description: &gt;</w:t>
      </w:r>
    </w:p>
    <w:p w14:paraId="71A9387C" w14:textId="77777777" w:rsidR="00B150EF" w:rsidRPr="000A0A5F" w:rsidRDefault="00B150EF" w:rsidP="00B150EF">
      <w:pPr>
        <w:pStyle w:val="PL"/>
        <w:rPr>
          <w:szCs w:val="18"/>
        </w:rPr>
      </w:pPr>
      <w:r w:rsidRPr="000A0A5F">
        <w:t xml:space="preserve">            </w:t>
      </w:r>
      <w:r w:rsidRPr="000A0A5F">
        <w:rPr>
          <w:szCs w:val="18"/>
        </w:rPr>
        <w:t xml:space="preserve">Indicates </w:t>
      </w:r>
      <w:r w:rsidRPr="000A0A5F">
        <w:rPr>
          <w:lang w:eastAsia="zh-CN"/>
        </w:rPr>
        <w:t>whether</w:t>
      </w:r>
      <w:r w:rsidRPr="000A0A5F">
        <w:rPr>
          <w:szCs w:val="18"/>
        </w:rPr>
        <w:t xml:space="preserve"> </w:t>
      </w:r>
      <w:r w:rsidRPr="000A0A5F">
        <w:t>the</w:t>
      </w:r>
      <w:r w:rsidRPr="000A0A5F">
        <w:rPr>
          <w:szCs w:val="18"/>
        </w:rPr>
        <w:t xml:space="preserve"> QoS flow parameters signalling to the UE when the SMF is notified</w:t>
      </w:r>
    </w:p>
    <w:p w14:paraId="03E8D247" w14:textId="77777777" w:rsidR="00B150EF" w:rsidRPr="000A0A5F" w:rsidRDefault="00B150EF" w:rsidP="00B150EF">
      <w:pPr>
        <w:pStyle w:val="PL"/>
      </w:pPr>
      <w:r w:rsidRPr="000A0A5F">
        <w:t xml:space="preserve">            </w:t>
      </w:r>
      <w:r w:rsidRPr="000A0A5F">
        <w:rPr>
          <w:szCs w:val="18"/>
        </w:rPr>
        <w:t xml:space="preserve">by the NG-RAN of changes in the fulfilled QoS situation </w:t>
      </w:r>
      <w:r w:rsidRPr="000A0A5F">
        <w:t>is disabled (</w:t>
      </w:r>
      <w:r w:rsidRPr="000A0A5F">
        <w:rPr>
          <w:lang w:eastAsia="zh-CN"/>
        </w:rPr>
        <w:t>true</w:t>
      </w:r>
      <w:r w:rsidRPr="000A0A5F">
        <w:t>) or</w:t>
      </w:r>
    </w:p>
    <w:p w14:paraId="15D7B08F" w14:textId="77777777" w:rsidR="00B150EF" w:rsidRPr="000A0A5F" w:rsidRDefault="00B150EF" w:rsidP="00B150EF">
      <w:pPr>
        <w:pStyle w:val="PL"/>
        <w:rPr>
          <w:szCs w:val="18"/>
        </w:rPr>
      </w:pPr>
      <w:r w:rsidRPr="000A0A5F">
        <w:t xml:space="preserve">            not (</w:t>
      </w:r>
      <w:r w:rsidRPr="000A0A5F">
        <w:rPr>
          <w:lang w:eastAsia="zh-CN"/>
        </w:rPr>
        <w:t>false)</w:t>
      </w:r>
      <w:r w:rsidRPr="000A0A5F">
        <w:t xml:space="preserve">. </w:t>
      </w:r>
      <w:r w:rsidRPr="000A0A5F">
        <w:rPr>
          <w:rFonts w:eastAsia="Times New Roman" w:cs="Arial"/>
          <w:szCs w:val="18"/>
        </w:rPr>
        <w:t>Default value is false</w:t>
      </w:r>
      <w:r w:rsidRPr="000A0A5F">
        <w:t xml:space="preserve">. </w:t>
      </w:r>
      <w:r w:rsidRPr="000A0A5F">
        <w:rPr>
          <w:szCs w:val="18"/>
        </w:rPr>
        <w:t>The fulfilled situation is either the QoS profile</w:t>
      </w:r>
    </w:p>
    <w:p w14:paraId="0E9D0B5C" w14:textId="77777777" w:rsidR="00B150EF" w:rsidRPr="000A0A5F" w:rsidRDefault="00B150EF">
      <w:pPr>
        <w:pStyle w:val="PL"/>
      </w:pPr>
      <w:r w:rsidRPr="000A0A5F">
        <w:t xml:space="preserve">            </w:t>
      </w:r>
      <w:r w:rsidRPr="000A0A5F">
        <w:rPr>
          <w:szCs w:val="18"/>
        </w:rPr>
        <w:t>or an Alternative QoS Profile.</w:t>
      </w:r>
    </w:p>
    <w:p w14:paraId="39C97EBF" w14:textId="77777777" w:rsidR="00CB0DD7" w:rsidRPr="000A0A5F" w:rsidRDefault="00CB0DD7">
      <w:pPr>
        <w:pStyle w:val="PL"/>
      </w:pPr>
      <w:r w:rsidRPr="000A0A5F">
        <w:t xml:space="preserve">          type: boolean</w:t>
      </w:r>
    </w:p>
    <w:p w14:paraId="02103351" w14:textId="77777777" w:rsidR="00CB0DD7" w:rsidRPr="000A0A5F" w:rsidRDefault="00CB0DD7">
      <w:pPr>
        <w:pStyle w:val="PL"/>
      </w:pPr>
      <w:r w:rsidRPr="000A0A5F">
        <w:t xml:space="preserve">        ueIpv4Addr:</w:t>
      </w:r>
    </w:p>
    <w:p w14:paraId="428D5A4E" w14:textId="77777777" w:rsidR="00CB0DD7" w:rsidRPr="000A0A5F" w:rsidRDefault="00CB0DD7">
      <w:pPr>
        <w:pStyle w:val="PL"/>
      </w:pPr>
      <w:r w:rsidRPr="000A0A5F">
        <w:t xml:space="preserve">          $ref: 'TS29122_CommonData.yaml#/components/schemas/Ipv4Addr'</w:t>
      </w:r>
    </w:p>
    <w:p w14:paraId="43CE3ECD" w14:textId="77777777" w:rsidR="00CB0DD7" w:rsidRPr="000A0A5F" w:rsidRDefault="00CB0DD7">
      <w:pPr>
        <w:pStyle w:val="PL"/>
      </w:pPr>
      <w:r w:rsidRPr="000A0A5F">
        <w:t xml:space="preserve">        ipDomain:</w:t>
      </w:r>
    </w:p>
    <w:p w14:paraId="5A4C0E7F" w14:textId="77777777" w:rsidR="00CB0DD7" w:rsidRPr="000A0A5F" w:rsidRDefault="00CB0DD7">
      <w:pPr>
        <w:pStyle w:val="PL"/>
      </w:pPr>
      <w:r w:rsidRPr="000A0A5F">
        <w:t xml:space="preserve">          type: string</w:t>
      </w:r>
    </w:p>
    <w:p w14:paraId="32D4F7AD" w14:textId="77777777" w:rsidR="00CB0DD7" w:rsidRPr="000A0A5F" w:rsidRDefault="00CB0DD7">
      <w:pPr>
        <w:pStyle w:val="PL"/>
      </w:pPr>
      <w:r w:rsidRPr="000A0A5F">
        <w:t xml:space="preserve">        ueIpv6Addr:</w:t>
      </w:r>
    </w:p>
    <w:p w14:paraId="2F2E8403" w14:textId="77777777" w:rsidR="00CB0DD7" w:rsidRPr="000A0A5F" w:rsidRDefault="00CB0DD7">
      <w:pPr>
        <w:pStyle w:val="PL"/>
      </w:pPr>
      <w:r w:rsidRPr="000A0A5F">
        <w:t xml:space="preserve">          $ref: 'TS29122_CommonData.yaml#/components/schemas/Ipv6Addr'</w:t>
      </w:r>
    </w:p>
    <w:p w14:paraId="268B2A9A" w14:textId="77777777" w:rsidR="00CB0DD7" w:rsidRPr="000A0A5F" w:rsidRDefault="00CB0DD7">
      <w:pPr>
        <w:pStyle w:val="PL"/>
      </w:pPr>
      <w:r w:rsidRPr="000A0A5F">
        <w:t xml:space="preserve">        macAddr:</w:t>
      </w:r>
    </w:p>
    <w:p w14:paraId="43EE22AC" w14:textId="77777777" w:rsidR="00CB0DD7" w:rsidRPr="000A0A5F" w:rsidRDefault="00CB0DD7">
      <w:pPr>
        <w:pStyle w:val="PL"/>
      </w:pPr>
      <w:r w:rsidRPr="000A0A5F">
        <w:t xml:space="preserve">          $ref: 'TS29571_CommonData.yaml#/components/schemas/</w:t>
      </w:r>
      <w:r w:rsidRPr="000A0A5F">
        <w:rPr>
          <w:lang w:eastAsia="zh-CN"/>
        </w:rPr>
        <w:t>M</w:t>
      </w:r>
      <w:r w:rsidRPr="000A0A5F">
        <w:rPr>
          <w:rFonts w:hint="eastAsia"/>
          <w:lang w:eastAsia="zh-CN"/>
        </w:rPr>
        <w:t>acAddr</w:t>
      </w:r>
      <w:r w:rsidRPr="000A0A5F">
        <w:rPr>
          <w:lang w:eastAsia="zh-CN"/>
        </w:rPr>
        <w:t>48</w:t>
      </w:r>
      <w:r w:rsidRPr="000A0A5F">
        <w:t>'</w:t>
      </w:r>
    </w:p>
    <w:p w14:paraId="21B4FA53" w14:textId="77777777" w:rsidR="00CB0DD7" w:rsidRPr="000A0A5F" w:rsidRDefault="00CB0DD7">
      <w:pPr>
        <w:pStyle w:val="PL"/>
      </w:pPr>
      <w:r w:rsidRPr="000A0A5F">
        <w:t xml:space="preserve">        usageThreshold:</w:t>
      </w:r>
    </w:p>
    <w:p w14:paraId="36F413D3" w14:textId="77777777" w:rsidR="00CB0DD7" w:rsidRPr="000A0A5F" w:rsidRDefault="00CB0DD7">
      <w:pPr>
        <w:pStyle w:val="PL"/>
      </w:pPr>
      <w:r w:rsidRPr="000A0A5F">
        <w:t xml:space="preserve">          $ref: 'TS29122_CommonData.yaml#/components/schemas/UsageThreshold'</w:t>
      </w:r>
    </w:p>
    <w:p w14:paraId="4CA95F0B" w14:textId="77777777" w:rsidR="00CB0DD7" w:rsidRPr="000A0A5F" w:rsidRDefault="00CB0DD7">
      <w:pPr>
        <w:pStyle w:val="PL"/>
      </w:pPr>
      <w:r w:rsidRPr="000A0A5F">
        <w:t xml:space="preserve">        sponsorInfo:</w:t>
      </w:r>
    </w:p>
    <w:p w14:paraId="18AFF739" w14:textId="77777777" w:rsidR="00CB0DD7" w:rsidRPr="000A0A5F" w:rsidRDefault="00CB0DD7">
      <w:pPr>
        <w:pStyle w:val="PL"/>
      </w:pPr>
      <w:r w:rsidRPr="000A0A5F">
        <w:t xml:space="preserve">          $ref: 'TS29122_CommonData.yaml#/components/schemas/SponsorInformation'</w:t>
      </w:r>
    </w:p>
    <w:p w14:paraId="31AC1176" w14:textId="77777777" w:rsidR="009A68D3" w:rsidRPr="000A0A5F" w:rsidRDefault="009A68D3" w:rsidP="009A68D3">
      <w:pPr>
        <w:pStyle w:val="PL"/>
      </w:pPr>
      <w:r w:rsidRPr="000A0A5F">
        <w:t xml:space="preserve">        </w:t>
      </w:r>
      <w:r w:rsidRPr="000A0A5F">
        <w:rPr>
          <w:rFonts w:hint="eastAsia"/>
          <w:lang w:eastAsia="zh-CN"/>
        </w:rPr>
        <w:t>qosMon</w:t>
      </w:r>
      <w:r w:rsidRPr="000A0A5F">
        <w:rPr>
          <w:lang w:eastAsia="zh-CN"/>
        </w:rPr>
        <w:t>Info</w:t>
      </w:r>
      <w:r w:rsidRPr="000A0A5F">
        <w:t>:</w:t>
      </w:r>
    </w:p>
    <w:p w14:paraId="3126A7D9" w14:textId="77777777" w:rsidR="009A68D3" w:rsidRPr="000A0A5F" w:rsidRDefault="009A68D3" w:rsidP="009A68D3">
      <w:pPr>
        <w:pStyle w:val="PL"/>
      </w:pPr>
      <w:r w:rsidRPr="000A0A5F">
        <w:t xml:space="preserve">          $ref: '</w:t>
      </w:r>
      <w:r w:rsidRPr="000A0A5F">
        <w:rPr>
          <w:rFonts w:cs="Courier New"/>
          <w:szCs w:val="16"/>
          <w:lang w:val="en-US"/>
        </w:rPr>
        <w:t>#/components/schemas/</w:t>
      </w:r>
      <w:r w:rsidRPr="000A0A5F">
        <w:t>QosMonitoringInformation'</w:t>
      </w:r>
    </w:p>
    <w:p w14:paraId="3301EA5A" w14:textId="77777777" w:rsidR="009A68D3" w:rsidRPr="000A0A5F" w:rsidRDefault="009A68D3" w:rsidP="009A68D3">
      <w:pPr>
        <w:pStyle w:val="PL"/>
      </w:pPr>
      <w:r w:rsidRPr="000A0A5F">
        <w:t xml:space="preserve">        pdvMon</w:t>
      </w:r>
      <w:r w:rsidRPr="000A0A5F">
        <w:rPr>
          <w:lang w:eastAsia="zh-CN"/>
        </w:rPr>
        <w:t>:</w:t>
      </w:r>
    </w:p>
    <w:p w14:paraId="6B885336" w14:textId="77777777" w:rsidR="009A68D3" w:rsidRPr="000A0A5F" w:rsidRDefault="009A68D3" w:rsidP="009A68D3">
      <w:pPr>
        <w:pStyle w:val="PL"/>
      </w:pPr>
      <w:r w:rsidRPr="000A0A5F">
        <w:t xml:space="preserve">          $ref: '</w:t>
      </w:r>
      <w:r w:rsidRPr="000A0A5F">
        <w:rPr>
          <w:rFonts w:cs="Courier New"/>
          <w:szCs w:val="16"/>
          <w:lang w:val="en-US"/>
        </w:rPr>
        <w:t>#/components/schemas/</w:t>
      </w:r>
      <w:r w:rsidRPr="000A0A5F">
        <w:t>QosMonitoringInformation'</w:t>
      </w:r>
    </w:p>
    <w:p w14:paraId="67ED3A9F" w14:textId="77777777" w:rsidR="00D06780" w:rsidRPr="000A0A5F" w:rsidRDefault="00D06780" w:rsidP="00D06780">
      <w:pPr>
        <w:pStyle w:val="PL"/>
      </w:pPr>
      <w:r w:rsidRPr="000A0A5F">
        <w:t xml:space="preserve">        </w:t>
      </w:r>
      <w:bookmarkStart w:id="11432" w:name="_Hlk141453916"/>
      <w:r w:rsidRPr="000A0A5F">
        <w:rPr>
          <w:lang w:eastAsia="zh-CN"/>
        </w:rPr>
        <w:t>qosDuration</w:t>
      </w:r>
      <w:r w:rsidRPr="000A0A5F">
        <w:t>:</w:t>
      </w:r>
    </w:p>
    <w:p w14:paraId="12EED748" w14:textId="77777777" w:rsidR="00D06780" w:rsidRPr="000A0A5F" w:rsidRDefault="00D06780" w:rsidP="00D06780">
      <w:pPr>
        <w:pStyle w:val="PL"/>
      </w:pPr>
      <w:r w:rsidRPr="000A0A5F">
        <w:t xml:space="preserve">          $ref: '</w:t>
      </w:r>
      <w:r w:rsidRPr="000A0A5F">
        <w:rPr>
          <w:rFonts w:cs="Courier New"/>
          <w:szCs w:val="16"/>
        </w:rPr>
        <w:t>TS29571_CommonData.yaml</w:t>
      </w:r>
      <w:r w:rsidRPr="000A0A5F">
        <w:t>#/components/schemas/DurationSec'</w:t>
      </w:r>
    </w:p>
    <w:p w14:paraId="6FC59FBF" w14:textId="77777777" w:rsidR="00D06780" w:rsidRPr="000A0A5F" w:rsidRDefault="00D06780" w:rsidP="00D06780">
      <w:pPr>
        <w:pStyle w:val="PL"/>
      </w:pPr>
      <w:r w:rsidRPr="000A0A5F">
        <w:t xml:space="preserve">        </w:t>
      </w:r>
      <w:r w:rsidRPr="000A0A5F">
        <w:rPr>
          <w:lang w:eastAsia="zh-CN"/>
        </w:rPr>
        <w:t>qosInactInt</w:t>
      </w:r>
      <w:r w:rsidRPr="000A0A5F">
        <w:t>:</w:t>
      </w:r>
    </w:p>
    <w:p w14:paraId="0B8E643E" w14:textId="77777777" w:rsidR="00D06780" w:rsidRPr="000A0A5F" w:rsidRDefault="00D06780" w:rsidP="00D06780">
      <w:pPr>
        <w:pStyle w:val="PL"/>
      </w:pPr>
      <w:r w:rsidRPr="000A0A5F">
        <w:t xml:space="preserve">          $ref: '</w:t>
      </w:r>
      <w:r w:rsidRPr="000A0A5F">
        <w:rPr>
          <w:rFonts w:cs="Courier New"/>
          <w:szCs w:val="16"/>
        </w:rPr>
        <w:t>TS29571_CommonData.yaml</w:t>
      </w:r>
      <w:r w:rsidRPr="000A0A5F">
        <w:t>#/components/schemas/DurationSec'</w:t>
      </w:r>
    </w:p>
    <w:bookmarkEnd w:id="11432"/>
    <w:p w14:paraId="70A849C1" w14:textId="77777777" w:rsidR="00CB0DD7" w:rsidRPr="000A0A5F" w:rsidRDefault="00CB0DD7">
      <w:pPr>
        <w:pStyle w:val="PL"/>
        <w:rPr>
          <w:rFonts w:cs="Courier New"/>
          <w:szCs w:val="16"/>
        </w:rPr>
      </w:pPr>
      <w:r w:rsidRPr="000A0A5F">
        <w:rPr>
          <w:rFonts w:cs="Courier New"/>
          <w:szCs w:val="16"/>
        </w:rPr>
        <w:t xml:space="preserve">        </w:t>
      </w:r>
      <w:r w:rsidR="00A4579E" w:rsidRPr="000A0A5F">
        <w:rPr>
          <w:lang w:eastAsia="zh-CN"/>
        </w:rPr>
        <w:t>direct</w:t>
      </w:r>
      <w:r w:rsidRPr="000A0A5F">
        <w:rPr>
          <w:lang w:eastAsia="zh-CN"/>
        </w:rPr>
        <w:t>NotifInd</w:t>
      </w:r>
      <w:r w:rsidRPr="000A0A5F">
        <w:rPr>
          <w:rFonts w:cs="Courier New"/>
          <w:szCs w:val="16"/>
        </w:rPr>
        <w:t>:</w:t>
      </w:r>
    </w:p>
    <w:p w14:paraId="032269E7" w14:textId="77777777" w:rsidR="00CB0DD7" w:rsidRPr="000A0A5F" w:rsidRDefault="00CB0DD7">
      <w:pPr>
        <w:pStyle w:val="PL"/>
        <w:rPr>
          <w:rFonts w:cs="Courier New"/>
          <w:szCs w:val="16"/>
        </w:rPr>
      </w:pPr>
      <w:r w:rsidRPr="000A0A5F">
        <w:rPr>
          <w:rFonts w:cs="Courier New"/>
          <w:szCs w:val="16"/>
        </w:rPr>
        <w:t xml:space="preserve">          type: boolean</w:t>
      </w:r>
    </w:p>
    <w:p w14:paraId="5A456EE6" w14:textId="77777777" w:rsidR="00B93B6B" w:rsidRPr="000A0A5F" w:rsidRDefault="00B93B6B" w:rsidP="00B93B6B">
      <w:pPr>
        <w:pStyle w:val="PL"/>
      </w:pPr>
      <w:r w:rsidRPr="000A0A5F">
        <w:t xml:space="preserve">          description: &gt;</w:t>
      </w:r>
    </w:p>
    <w:p w14:paraId="34BC5F4D" w14:textId="77777777" w:rsidR="00B93B6B" w:rsidRDefault="00B93B6B" w:rsidP="00B93B6B">
      <w:pPr>
        <w:pStyle w:val="PL"/>
        <w:rPr>
          <w:rFonts w:cs="Arial"/>
          <w:szCs w:val="18"/>
          <w:lang w:eastAsia="zh-CN"/>
        </w:rPr>
      </w:pPr>
      <w:r w:rsidRPr="000A0A5F">
        <w:t xml:space="preserve">            </w:t>
      </w:r>
      <w:r w:rsidRPr="000A0A5F">
        <w:rPr>
          <w:lang w:eastAsia="zh-CN"/>
        </w:rPr>
        <w:t xml:space="preserve">Indicates whether the direct event notification is requested (true) </w:t>
      </w:r>
      <w:r w:rsidRPr="000A0A5F">
        <w:t>or not (</w:t>
      </w:r>
      <w:r w:rsidRPr="000A0A5F">
        <w:rPr>
          <w:lang w:eastAsia="zh-CN"/>
        </w:rPr>
        <w:t>false)</w:t>
      </w:r>
      <w:r w:rsidRPr="0063645A">
        <w:rPr>
          <w:rFonts w:cs="Arial"/>
          <w:szCs w:val="18"/>
          <w:lang w:eastAsia="zh-CN"/>
        </w:rPr>
        <w:t xml:space="preserve"> </w:t>
      </w:r>
      <w:r>
        <w:rPr>
          <w:rFonts w:cs="Arial"/>
          <w:szCs w:val="18"/>
          <w:lang w:eastAsia="zh-CN"/>
        </w:rPr>
        <w:t>for</w:t>
      </w:r>
    </w:p>
    <w:p w14:paraId="39A0CD1D" w14:textId="77777777" w:rsidR="00B93B6B" w:rsidRPr="000A0A5F" w:rsidRDefault="00B93B6B" w:rsidP="00B93B6B">
      <w:pPr>
        <w:pStyle w:val="PL"/>
        <w:rPr>
          <w:lang w:eastAsia="zh-CN"/>
        </w:rPr>
      </w:pPr>
      <w:r>
        <w:rPr>
          <w:rFonts w:cs="Arial"/>
          <w:szCs w:val="18"/>
          <w:lang w:eastAsia="zh-CN"/>
        </w:rPr>
        <w:t xml:space="preserve">            the provided and/or previously provided QoS monitoring parameter(s)</w:t>
      </w:r>
      <w:r w:rsidRPr="000A0A5F">
        <w:rPr>
          <w:lang w:eastAsia="zh-CN"/>
        </w:rPr>
        <w:t>.</w:t>
      </w:r>
    </w:p>
    <w:p w14:paraId="68E99797" w14:textId="77777777" w:rsidR="00CB0DD7" w:rsidRPr="000A0A5F" w:rsidRDefault="00CB0DD7">
      <w:pPr>
        <w:pStyle w:val="PL"/>
      </w:pPr>
      <w:r w:rsidRPr="000A0A5F">
        <w:t xml:space="preserve">        </w:t>
      </w:r>
      <w:r w:rsidRPr="000A0A5F">
        <w:rPr>
          <w:lang w:eastAsia="zh-CN"/>
        </w:rPr>
        <w:t>tscQosReq</w:t>
      </w:r>
      <w:r w:rsidRPr="000A0A5F">
        <w:t>:</w:t>
      </w:r>
    </w:p>
    <w:p w14:paraId="646975B0" w14:textId="77777777" w:rsidR="00CB0DD7" w:rsidRPr="000A0A5F" w:rsidRDefault="00CB0DD7">
      <w:pPr>
        <w:pStyle w:val="PL"/>
      </w:pPr>
      <w:r w:rsidRPr="000A0A5F">
        <w:t xml:space="preserve">          $ref: '</w:t>
      </w:r>
      <w:r w:rsidRPr="000A0A5F">
        <w:rPr>
          <w:rFonts w:cs="Courier New"/>
          <w:szCs w:val="16"/>
          <w:lang w:val="en-US"/>
        </w:rPr>
        <w:t>#/components/schemas/</w:t>
      </w:r>
      <w:r w:rsidRPr="000A0A5F">
        <w:rPr>
          <w:lang w:eastAsia="zh-CN"/>
        </w:rPr>
        <w:t>TscQosRequirement</w:t>
      </w:r>
      <w:r w:rsidRPr="000A0A5F">
        <w:t>'</w:t>
      </w:r>
    </w:p>
    <w:p w14:paraId="3CD4C81D" w14:textId="77777777" w:rsidR="00F17C2F" w:rsidRPr="000A0A5F" w:rsidRDefault="00F17C2F" w:rsidP="00F17C2F">
      <w:pPr>
        <w:pStyle w:val="PL"/>
        <w:rPr>
          <w:rFonts w:cs="Courier New"/>
          <w:szCs w:val="16"/>
        </w:rPr>
      </w:pPr>
      <w:r w:rsidRPr="000A0A5F">
        <w:rPr>
          <w:rFonts w:cs="Courier New"/>
          <w:szCs w:val="16"/>
        </w:rPr>
        <w:t xml:space="preserve">        l4sIn</w:t>
      </w:r>
      <w:r>
        <w:rPr>
          <w:rFonts w:cs="Courier New"/>
          <w:szCs w:val="16"/>
        </w:rPr>
        <w:t>d</w:t>
      </w:r>
      <w:r w:rsidRPr="000A0A5F">
        <w:rPr>
          <w:rFonts w:cs="Courier New"/>
          <w:szCs w:val="16"/>
        </w:rPr>
        <w:t>:</w:t>
      </w:r>
    </w:p>
    <w:p w14:paraId="4A0DDEF2" w14:textId="77777777" w:rsidR="009045C0" w:rsidRPr="000A0A5F" w:rsidRDefault="009045C0" w:rsidP="009045C0">
      <w:pPr>
        <w:pStyle w:val="PL"/>
        <w:rPr>
          <w:rFonts w:cs="Courier New"/>
          <w:szCs w:val="16"/>
        </w:rPr>
      </w:pPr>
      <w:r w:rsidRPr="000A0A5F">
        <w:rPr>
          <w:rFonts w:cs="Courier New"/>
          <w:szCs w:val="16"/>
        </w:rPr>
        <w:t xml:space="preserve">          $ref: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#/components/schemas/UplinkDownlinkSupport'</w:t>
      </w:r>
    </w:p>
    <w:p w14:paraId="112EBEA9" w14:textId="77777777" w:rsidR="00CB0DD7" w:rsidRPr="000A0A5F" w:rsidRDefault="00CB0DD7">
      <w:pPr>
        <w:pStyle w:val="PL"/>
      </w:pPr>
      <w:r w:rsidRPr="000A0A5F">
        <w:t xml:space="preserve">        requestTestNotification:</w:t>
      </w:r>
    </w:p>
    <w:p w14:paraId="49551D94" w14:textId="77777777" w:rsidR="00CB0DD7" w:rsidRPr="000A0A5F" w:rsidRDefault="00CB0DD7">
      <w:pPr>
        <w:pStyle w:val="PL"/>
      </w:pPr>
      <w:r w:rsidRPr="000A0A5F">
        <w:t xml:space="preserve">          type: boolean</w:t>
      </w:r>
    </w:p>
    <w:p w14:paraId="615C9BD8" w14:textId="77777777" w:rsidR="003B38C3" w:rsidRPr="000A0A5F" w:rsidRDefault="00CB0DD7">
      <w:pPr>
        <w:pStyle w:val="PL"/>
      </w:pPr>
      <w:r w:rsidRPr="000A0A5F">
        <w:t xml:space="preserve">          description: </w:t>
      </w:r>
      <w:r w:rsidR="003B38C3" w:rsidRPr="000A0A5F">
        <w:t>&gt;</w:t>
      </w:r>
    </w:p>
    <w:p w14:paraId="38D38895" w14:textId="77777777" w:rsidR="003B38C3" w:rsidRPr="000A0A5F" w:rsidRDefault="003B38C3">
      <w:pPr>
        <w:pStyle w:val="PL"/>
      </w:pPr>
      <w:r w:rsidRPr="000A0A5F">
        <w:t xml:space="preserve">            </w:t>
      </w:r>
      <w:r w:rsidR="00CB0DD7" w:rsidRPr="000A0A5F">
        <w:t>Set to true by the SCS/AS to request the SCEF to send a test notification as defined</w:t>
      </w:r>
    </w:p>
    <w:p w14:paraId="262B912D" w14:textId="77777777" w:rsidR="00CB0DD7" w:rsidRPr="000A0A5F" w:rsidRDefault="003B38C3">
      <w:pPr>
        <w:pStyle w:val="PL"/>
      </w:pPr>
      <w:r w:rsidRPr="000A0A5F">
        <w:t xml:space="preserve">           </w:t>
      </w:r>
      <w:r w:rsidR="00CB0DD7" w:rsidRPr="000A0A5F">
        <w:t xml:space="preserve"> in clause 5.2.5.3. Set to false or omitted otherwise.</w:t>
      </w:r>
    </w:p>
    <w:p w14:paraId="706D250A" w14:textId="77777777" w:rsidR="008A2829" w:rsidRPr="002178AD" w:rsidRDefault="008A2829" w:rsidP="008A2829">
      <w:pPr>
        <w:pStyle w:val="PL"/>
      </w:pPr>
      <w:r w:rsidRPr="002178AD">
        <w:t xml:space="preserve">        </w:t>
      </w:r>
      <w:r>
        <w:t>tempInValidity</w:t>
      </w:r>
      <w:r w:rsidRPr="002178AD">
        <w:t>:</w:t>
      </w:r>
    </w:p>
    <w:p w14:paraId="2632EB98" w14:textId="77777777" w:rsidR="008A2829" w:rsidRPr="002178AD" w:rsidRDefault="008A2829" w:rsidP="008A2829">
      <w:pPr>
        <w:pStyle w:val="PL"/>
      </w:pPr>
      <w:r w:rsidRPr="002178AD">
        <w:t xml:space="preserve">          $ref: 'TS295</w:t>
      </w:r>
      <w:r>
        <w:t>65</w:t>
      </w:r>
      <w:r w:rsidRPr="002178AD">
        <w:t>_</w:t>
      </w:r>
      <w:r>
        <w:t>Ntsctsf_QoSandTSCAssistance</w:t>
      </w:r>
      <w:r w:rsidRPr="002178AD">
        <w:t>.yaml#/components/schemas/</w:t>
      </w:r>
      <w:r>
        <w:t>TemporalInValidity</w:t>
      </w:r>
      <w:r w:rsidRPr="002178AD">
        <w:t>'</w:t>
      </w:r>
    </w:p>
    <w:p w14:paraId="0A84DC8C" w14:textId="77777777" w:rsidR="00CB0DD7" w:rsidRPr="000A0A5F" w:rsidRDefault="00CB0DD7">
      <w:pPr>
        <w:pStyle w:val="PL"/>
      </w:pPr>
      <w:r w:rsidRPr="000A0A5F">
        <w:t xml:space="preserve">        websockNotifConfig:</w:t>
      </w:r>
    </w:p>
    <w:p w14:paraId="260D8E6C" w14:textId="77777777" w:rsidR="00CB0DD7" w:rsidRPr="000A0A5F" w:rsidRDefault="00CB0DD7">
      <w:pPr>
        <w:pStyle w:val="PL"/>
      </w:pPr>
      <w:r w:rsidRPr="000A0A5F">
        <w:t xml:space="preserve">          $ref: 'TS29122_CommonData.yaml#/components/schemas/WebsockNotifConfig'</w:t>
      </w:r>
    </w:p>
    <w:p w14:paraId="711D9B79" w14:textId="77777777" w:rsidR="00C553C9" w:rsidRPr="000A0A5F" w:rsidRDefault="00C553C9" w:rsidP="00C553C9">
      <w:pPr>
        <w:pStyle w:val="PL"/>
      </w:pPr>
      <w:r w:rsidRPr="000A0A5F">
        <w:t xml:space="preserve">        events:</w:t>
      </w:r>
    </w:p>
    <w:p w14:paraId="17E273C9" w14:textId="77777777" w:rsidR="003B38C3" w:rsidRPr="000A0A5F" w:rsidRDefault="00C553C9" w:rsidP="00C553C9">
      <w:pPr>
        <w:pStyle w:val="PL"/>
      </w:pPr>
      <w:r w:rsidRPr="000A0A5F">
        <w:t xml:space="preserve">          description: </w:t>
      </w:r>
      <w:r w:rsidR="003B38C3" w:rsidRPr="000A0A5F">
        <w:t>&gt;</w:t>
      </w:r>
    </w:p>
    <w:p w14:paraId="65809F30" w14:textId="77777777" w:rsidR="00C553C9" w:rsidRPr="000A0A5F" w:rsidRDefault="003B38C3" w:rsidP="00C553C9">
      <w:pPr>
        <w:pStyle w:val="PL"/>
      </w:pPr>
      <w:r w:rsidRPr="000A0A5F">
        <w:t xml:space="preserve">            </w:t>
      </w:r>
      <w:r w:rsidR="00C553C9" w:rsidRPr="000A0A5F">
        <w:t>Represents the list of user plane e</w:t>
      </w:r>
      <w:r w:rsidR="00C553C9" w:rsidRPr="000A0A5F">
        <w:rPr>
          <w:rFonts w:cs="Arial"/>
          <w:szCs w:val="18"/>
        </w:rPr>
        <w:t>vent(s) to which the SCS/AS requests to subscribe to.</w:t>
      </w:r>
    </w:p>
    <w:p w14:paraId="1267E4FC" w14:textId="77777777" w:rsidR="00C553C9" w:rsidRPr="000A0A5F" w:rsidRDefault="00C553C9" w:rsidP="00C553C9">
      <w:pPr>
        <w:pStyle w:val="PL"/>
      </w:pPr>
      <w:r w:rsidRPr="000A0A5F">
        <w:t xml:space="preserve">          type: array</w:t>
      </w:r>
    </w:p>
    <w:p w14:paraId="36C84448" w14:textId="77777777" w:rsidR="00C553C9" w:rsidRPr="000A0A5F" w:rsidRDefault="00C553C9" w:rsidP="00C553C9">
      <w:pPr>
        <w:pStyle w:val="PL"/>
      </w:pPr>
      <w:r w:rsidRPr="000A0A5F">
        <w:t xml:space="preserve">          items:</w:t>
      </w:r>
    </w:p>
    <w:p w14:paraId="3BF0427E" w14:textId="77777777" w:rsidR="00C553C9" w:rsidRPr="000A0A5F" w:rsidRDefault="00C553C9" w:rsidP="00C553C9">
      <w:pPr>
        <w:pStyle w:val="PL"/>
      </w:pPr>
      <w:r w:rsidRPr="000A0A5F">
        <w:t xml:space="preserve">            $ref: </w:t>
      </w:r>
      <w:r w:rsidRPr="000A0A5F">
        <w:rPr>
          <w:rFonts w:cs="Courier New"/>
          <w:szCs w:val="16"/>
          <w:lang w:val="en-US"/>
        </w:rPr>
        <w:t>'#/components/schemas/UserPlaneEvent'</w:t>
      </w:r>
    </w:p>
    <w:p w14:paraId="0B33A86E" w14:textId="77777777" w:rsidR="00C553C9" w:rsidRPr="000A0A5F" w:rsidRDefault="00C553C9" w:rsidP="00C553C9">
      <w:pPr>
        <w:pStyle w:val="PL"/>
      </w:pPr>
      <w:r w:rsidRPr="000A0A5F">
        <w:t xml:space="preserve">          minItems: 1</w:t>
      </w:r>
    </w:p>
    <w:p w14:paraId="57D13078" w14:textId="77777777" w:rsidR="0094286E" w:rsidRPr="000A0A5F" w:rsidRDefault="0094286E" w:rsidP="0094286E">
      <w:pPr>
        <w:pStyle w:val="PL"/>
        <w:rPr>
          <w:rFonts w:cs="Courier New"/>
          <w:szCs w:val="16"/>
        </w:rPr>
      </w:pPr>
      <w:r w:rsidRPr="000A0A5F">
        <w:rPr>
          <w:rFonts w:cs="Courier New"/>
          <w:szCs w:val="16"/>
        </w:rPr>
        <w:t xml:space="preserve">        multiModDatFlows:</w:t>
      </w:r>
    </w:p>
    <w:p w14:paraId="0F3D4164" w14:textId="77777777" w:rsidR="0094286E" w:rsidRPr="000A0A5F" w:rsidRDefault="0094286E" w:rsidP="0094286E">
      <w:pPr>
        <w:pStyle w:val="PL"/>
        <w:rPr>
          <w:rFonts w:cs="Courier New"/>
          <w:szCs w:val="16"/>
        </w:rPr>
      </w:pPr>
      <w:r w:rsidRPr="000A0A5F">
        <w:rPr>
          <w:rFonts w:cs="Courier New"/>
          <w:szCs w:val="16"/>
        </w:rPr>
        <w:t xml:space="preserve">          type: object</w:t>
      </w:r>
    </w:p>
    <w:p w14:paraId="3C024BFB" w14:textId="77777777" w:rsidR="0094286E" w:rsidRPr="000A0A5F" w:rsidRDefault="0094286E" w:rsidP="0094286E">
      <w:pPr>
        <w:pStyle w:val="PL"/>
        <w:rPr>
          <w:rFonts w:cs="Courier New"/>
          <w:szCs w:val="16"/>
        </w:rPr>
      </w:pPr>
      <w:r w:rsidRPr="000A0A5F">
        <w:rPr>
          <w:rFonts w:cs="Courier New"/>
          <w:szCs w:val="16"/>
        </w:rPr>
        <w:t xml:space="preserve">          additionalProperties:</w:t>
      </w:r>
    </w:p>
    <w:p w14:paraId="3F29ADEE" w14:textId="77777777" w:rsidR="0094286E" w:rsidRPr="000A0A5F" w:rsidRDefault="0094286E" w:rsidP="0094286E">
      <w:pPr>
        <w:pStyle w:val="PL"/>
        <w:rPr>
          <w:rFonts w:cs="Courier New"/>
          <w:szCs w:val="16"/>
        </w:rPr>
      </w:pPr>
      <w:r w:rsidRPr="000A0A5F">
        <w:rPr>
          <w:rFonts w:cs="Courier New"/>
          <w:szCs w:val="16"/>
        </w:rPr>
        <w:t xml:space="preserve">            $ref: '#/components/schemas/AsSessionMediaComponent'</w:t>
      </w:r>
    </w:p>
    <w:p w14:paraId="3D0263D2" w14:textId="77777777" w:rsidR="0094286E" w:rsidRPr="000A0A5F" w:rsidRDefault="0094286E" w:rsidP="0094286E">
      <w:pPr>
        <w:pStyle w:val="PL"/>
      </w:pPr>
      <w:r w:rsidRPr="000A0A5F">
        <w:t xml:space="preserve">          minProperties: 1</w:t>
      </w:r>
    </w:p>
    <w:p w14:paraId="1FBC3965" w14:textId="77777777" w:rsidR="0094286E" w:rsidRPr="000A0A5F" w:rsidRDefault="0094286E" w:rsidP="0094286E">
      <w:pPr>
        <w:pStyle w:val="PL"/>
        <w:rPr>
          <w:rFonts w:cs="Courier New"/>
          <w:szCs w:val="16"/>
        </w:rPr>
      </w:pPr>
      <w:r w:rsidRPr="000A0A5F">
        <w:rPr>
          <w:rFonts w:cs="Courier New"/>
          <w:szCs w:val="16"/>
        </w:rPr>
        <w:t xml:space="preserve">          description: &gt;</w:t>
      </w:r>
    </w:p>
    <w:p w14:paraId="12F2A3D2" w14:textId="77777777" w:rsidR="0094286E" w:rsidRPr="000A0A5F" w:rsidRDefault="0094286E" w:rsidP="0094286E">
      <w:pPr>
        <w:pStyle w:val="PL"/>
        <w:rPr>
          <w:rFonts w:cs="Arial"/>
          <w:szCs w:val="18"/>
        </w:rPr>
      </w:pPr>
      <w:r w:rsidRPr="000A0A5F">
        <w:rPr>
          <w:rFonts w:cs="Courier New"/>
          <w:szCs w:val="16"/>
        </w:rPr>
        <w:t xml:space="preserve">            Contains </w:t>
      </w:r>
      <w:r w:rsidRPr="000A0A5F">
        <w:rPr>
          <w:rFonts w:cs="Arial"/>
          <w:szCs w:val="18"/>
        </w:rPr>
        <w:t>media component data for a single-modal data flow(s).</w:t>
      </w:r>
    </w:p>
    <w:p w14:paraId="018377C0" w14:textId="77777777" w:rsidR="0094286E" w:rsidRPr="000A0A5F" w:rsidRDefault="0094286E" w:rsidP="0094286E">
      <w:pPr>
        <w:pStyle w:val="PL"/>
        <w:rPr>
          <w:rFonts w:cs="Courier New"/>
          <w:szCs w:val="16"/>
        </w:rPr>
      </w:pPr>
      <w:r w:rsidRPr="000A0A5F">
        <w:rPr>
          <w:rFonts w:cs="Arial"/>
          <w:szCs w:val="18"/>
        </w:rPr>
        <w:t xml:space="preserve">            The key of the map is the </w:t>
      </w:r>
      <w:r w:rsidRPr="000A0A5F">
        <w:t xml:space="preserve">medCompN </w:t>
      </w:r>
      <w:r w:rsidRPr="000A0A5F">
        <w:rPr>
          <w:rFonts w:cs="Arial"/>
          <w:szCs w:val="18"/>
        </w:rPr>
        <w:t>attribute</w:t>
      </w:r>
      <w:r w:rsidRPr="000A0A5F">
        <w:t>.</w:t>
      </w:r>
    </w:p>
    <w:p w14:paraId="2B95A6AA" w14:textId="77777777" w:rsidR="00782826" w:rsidRPr="000A0A5F" w:rsidRDefault="00782826" w:rsidP="00782826">
      <w:pPr>
        <w:pStyle w:val="PL"/>
        <w:rPr>
          <w:rFonts w:cs="Courier New"/>
          <w:szCs w:val="16"/>
        </w:rPr>
      </w:pPr>
      <w:r w:rsidRPr="000A0A5F">
        <w:rPr>
          <w:rFonts w:cs="Courier New"/>
          <w:szCs w:val="16"/>
        </w:rPr>
        <w:t xml:space="preserve">        </w:t>
      </w:r>
      <w:r w:rsidRPr="000A0A5F">
        <w:rPr>
          <w:rFonts w:hint="eastAsia"/>
          <w:lang w:eastAsia="zh-CN"/>
        </w:rPr>
        <w:t>p</w:t>
      </w:r>
      <w:r w:rsidRPr="000A0A5F">
        <w:rPr>
          <w:lang w:eastAsia="zh-CN"/>
        </w:rPr>
        <w:t>duSetQos</w:t>
      </w:r>
      <w:r>
        <w:rPr>
          <w:lang w:eastAsia="zh-CN"/>
        </w:rPr>
        <w:t>Dl</w:t>
      </w:r>
      <w:r w:rsidRPr="000A0A5F">
        <w:rPr>
          <w:rFonts w:cs="Courier New"/>
          <w:szCs w:val="16"/>
        </w:rPr>
        <w:t>:</w:t>
      </w:r>
    </w:p>
    <w:p w14:paraId="27279E27" w14:textId="77777777" w:rsidR="00782826" w:rsidRPr="000A0A5F" w:rsidRDefault="00782826" w:rsidP="00782826">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rPr>
        <w:t>#</w:t>
      </w:r>
      <w:r w:rsidRPr="000A0A5F">
        <w:rPr>
          <w:rFonts w:cs="Courier New"/>
          <w:szCs w:val="16"/>
          <w:lang w:val="en-US"/>
        </w:rPr>
        <w:t>/components/schemas/</w:t>
      </w:r>
      <w:r w:rsidRPr="000A0A5F">
        <w:rPr>
          <w:rFonts w:hint="eastAsia"/>
          <w:lang w:eastAsia="zh-CN"/>
        </w:rPr>
        <w:t>P</w:t>
      </w:r>
      <w:r w:rsidRPr="000A0A5F">
        <w:rPr>
          <w:lang w:eastAsia="zh-CN"/>
        </w:rPr>
        <w:t>duSetQosPara</w:t>
      </w:r>
      <w:r w:rsidRPr="000A0A5F">
        <w:rPr>
          <w:rFonts w:cs="Courier New"/>
          <w:szCs w:val="16"/>
        </w:rPr>
        <w:t>'</w:t>
      </w:r>
    </w:p>
    <w:p w14:paraId="35EB0DB5" w14:textId="77777777" w:rsidR="00782826" w:rsidRPr="000A0A5F" w:rsidRDefault="00782826" w:rsidP="00782826">
      <w:pPr>
        <w:pStyle w:val="PL"/>
        <w:rPr>
          <w:rFonts w:cs="Courier New"/>
          <w:szCs w:val="16"/>
        </w:rPr>
      </w:pPr>
      <w:r w:rsidRPr="000A0A5F">
        <w:rPr>
          <w:rFonts w:cs="Courier New"/>
          <w:szCs w:val="16"/>
        </w:rPr>
        <w:t xml:space="preserve">        </w:t>
      </w:r>
      <w:r w:rsidRPr="000A0A5F">
        <w:rPr>
          <w:rFonts w:hint="eastAsia"/>
          <w:lang w:eastAsia="zh-CN"/>
        </w:rPr>
        <w:t>p</w:t>
      </w:r>
      <w:r w:rsidRPr="000A0A5F">
        <w:rPr>
          <w:lang w:eastAsia="zh-CN"/>
        </w:rPr>
        <w:t>duSetQos</w:t>
      </w:r>
      <w:r>
        <w:rPr>
          <w:lang w:eastAsia="zh-CN"/>
        </w:rPr>
        <w:t>Ul</w:t>
      </w:r>
      <w:r w:rsidRPr="000A0A5F">
        <w:rPr>
          <w:rFonts w:cs="Courier New"/>
          <w:szCs w:val="16"/>
        </w:rPr>
        <w:t>:</w:t>
      </w:r>
    </w:p>
    <w:p w14:paraId="1579982F" w14:textId="77777777" w:rsidR="00782826" w:rsidRPr="000A0A5F" w:rsidRDefault="00782826" w:rsidP="00782826">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rPr>
        <w:t>#</w:t>
      </w:r>
      <w:r w:rsidRPr="000A0A5F">
        <w:rPr>
          <w:rFonts w:cs="Courier New"/>
          <w:szCs w:val="16"/>
          <w:lang w:val="en-US"/>
        </w:rPr>
        <w:t>/components/schemas/</w:t>
      </w:r>
      <w:r w:rsidRPr="000A0A5F">
        <w:rPr>
          <w:rFonts w:hint="eastAsia"/>
          <w:lang w:eastAsia="zh-CN"/>
        </w:rPr>
        <w:t>P</w:t>
      </w:r>
      <w:r w:rsidRPr="000A0A5F">
        <w:rPr>
          <w:lang w:eastAsia="zh-CN"/>
        </w:rPr>
        <w:t>duSetQosPara</w:t>
      </w:r>
      <w:r w:rsidRPr="000A0A5F">
        <w:rPr>
          <w:rFonts w:cs="Courier New"/>
          <w:szCs w:val="16"/>
        </w:rPr>
        <w:t>'</w:t>
      </w:r>
    </w:p>
    <w:p w14:paraId="74D00083" w14:textId="77777777" w:rsidR="00F36C02" w:rsidRPr="000A0A5F" w:rsidRDefault="00F36C02" w:rsidP="00F36C02">
      <w:pPr>
        <w:pStyle w:val="PL"/>
      </w:pPr>
      <w:r w:rsidRPr="000A0A5F">
        <w:t xml:space="preserve">        </w:t>
      </w:r>
      <w:r w:rsidRPr="000A0A5F">
        <w:rPr>
          <w:rFonts w:hint="eastAsia"/>
          <w:lang w:eastAsia="zh-CN"/>
        </w:rPr>
        <w:t>r</w:t>
      </w:r>
      <w:r w:rsidRPr="000A0A5F">
        <w:rPr>
          <w:lang w:eastAsia="zh-CN"/>
        </w:rPr>
        <w:t>TLatencyInd</w:t>
      </w:r>
      <w:r w:rsidRPr="000A0A5F">
        <w:t>:</w:t>
      </w:r>
    </w:p>
    <w:p w14:paraId="6AB09FB1" w14:textId="77777777" w:rsidR="00F36C02" w:rsidRPr="000A0A5F" w:rsidRDefault="00F36C02" w:rsidP="00F36C02">
      <w:pPr>
        <w:pStyle w:val="PL"/>
      </w:pPr>
      <w:r w:rsidRPr="000A0A5F">
        <w:t xml:space="preserve">          type: boolean</w:t>
      </w:r>
    </w:p>
    <w:p w14:paraId="14EB3E1E" w14:textId="77777777" w:rsidR="00F36C02" w:rsidRPr="000A0A5F" w:rsidRDefault="00F36C02" w:rsidP="00F36C02">
      <w:pPr>
        <w:pStyle w:val="PL"/>
      </w:pPr>
      <w:r w:rsidRPr="000A0A5F">
        <w:t xml:space="preserve">          description: &gt;</w:t>
      </w:r>
    </w:p>
    <w:p w14:paraId="1FBABF32" w14:textId="77777777" w:rsidR="00F36C02" w:rsidRPr="000A0A5F" w:rsidRDefault="00F36C02" w:rsidP="00F36C02">
      <w:pPr>
        <w:pStyle w:val="PL"/>
      </w:pPr>
      <w:r w:rsidRPr="000A0A5F">
        <w:t xml:space="preserve">            Indicates the service data flow needs to meet the Round-Trip (RT) latency requirement of</w:t>
      </w:r>
    </w:p>
    <w:p w14:paraId="5A45A0C7" w14:textId="77777777" w:rsidR="00F36C02" w:rsidRPr="000A0A5F" w:rsidRDefault="00F36C02" w:rsidP="00F36C02">
      <w:pPr>
        <w:pStyle w:val="PL"/>
      </w:pPr>
      <w:r w:rsidRPr="000A0A5F">
        <w:t xml:space="preserve">            the service, when it is included and set to "true".</w:t>
      </w:r>
    </w:p>
    <w:p w14:paraId="3C35D44D" w14:textId="77777777" w:rsidR="00F36C02" w:rsidRDefault="00F36C02" w:rsidP="00F36C02">
      <w:pPr>
        <w:pStyle w:val="PL"/>
      </w:pPr>
      <w:r w:rsidRPr="000A0A5F">
        <w:t xml:space="preserve">            The default value is "false" if omitted.</w:t>
      </w:r>
    </w:p>
    <w:p w14:paraId="781E57EC" w14:textId="77777777" w:rsidR="001223D7" w:rsidRPr="000A0A5F" w:rsidRDefault="001223D7" w:rsidP="001223D7">
      <w:pPr>
        <w:pStyle w:val="PL"/>
      </w:pPr>
      <w:r w:rsidRPr="000A0A5F">
        <w:t xml:space="preserve">        </w:t>
      </w:r>
      <w:r>
        <w:rPr>
          <w:lang w:eastAsia="zh-CN"/>
        </w:rPr>
        <w:t>pdb</w:t>
      </w:r>
      <w:r w:rsidRPr="000A0A5F">
        <w:t>:</w:t>
      </w:r>
    </w:p>
    <w:p w14:paraId="3F2003A7" w14:textId="77777777" w:rsidR="001223D7" w:rsidRPr="000A0A5F" w:rsidRDefault="001223D7" w:rsidP="001223D7">
      <w:pPr>
        <w:pStyle w:val="PL"/>
      </w:pPr>
      <w:r w:rsidRPr="000A0A5F">
        <w:t xml:space="preserve">          </w:t>
      </w:r>
      <w:r w:rsidRPr="000A0A5F">
        <w:rPr>
          <w:rFonts w:cs="Courier New"/>
          <w:szCs w:val="16"/>
        </w:rPr>
        <w:t>$ref: 'TS29571_CommonData.yaml#/components/schemas/PacketDelBudget'</w:t>
      </w:r>
    </w:p>
    <w:p w14:paraId="4A38EE84" w14:textId="77777777" w:rsidR="00F36C02" w:rsidRDefault="00F36C02" w:rsidP="00F36C02">
      <w:pPr>
        <w:pStyle w:val="PL"/>
      </w:pPr>
      <w:r>
        <w:t xml:space="preserve">        </w:t>
      </w:r>
      <w:r w:rsidRPr="001F3A8B">
        <w:t>periodUl</w:t>
      </w:r>
      <w:r>
        <w:t>:</w:t>
      </w:r>
    </w:p>
    <w:p w14:paraId="0523176C" w14:textId="77777777" w:rsidR="00F36C02" w:rsidRDefault="00F36C02" w:rsidP="00F36C02">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w:t>
      </w:r>
    </w:p>
    <w:p w14:paraId="2E463911" w14:textId="77777777" w:rsidR="00F36C02" w:rsidRDefault="00F36C02" w:rsidP="00F36C02">
      <w:pPr>
        <w:pStyle w:val="PL"/>
      </w:pPr>
      <w:r>
        <w:t xml:space="preserve">        </w:t>
      </w:r>
      <w:r w:rsidRPr="001F3A8B">
        <w:t>period</w:t>
      </w:r>
      <w:r>
        <w:t>D</w:t>
      </w:r>
      <w:r w:rsidRPr="001F3A8B">
        <w:t>l</w:t>
      </w:r>
      <w:r>
        <w:t>:</w:t>
      </w:r>
    </w:p>
    <w:p w14:paraId="570808CE" w14:textId="77777777" w:rsidR="00F36C02" w:rsidRPr="00533F33" w:rsidRDefault="00F36C02" w:rsidP="00F36C02">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w:t>
      </w:r>
    </w:p>
    <w:p w14:paraId="6A46B98D" w14:textId="77777777" w:rsidR="00DC5B3F" w:rsidRPr="000A0A5F" w:rsidRDefault="00DC5B3F" w:rsidP="00DC5B3F">
      <w:pPr>
        <w:pStyle w:val="PL"/>
      </w:pPr>
      <w:r w:rsidRPr="000A0A5F">
        <w:t xml:space="preserve">        qosMonDatRate:</w:t>
      </w:r>
    </w:p>
    <w:p w14:paraId="36493396" w14:textId="77777777" w:rsidR="00DC5B3F" w:rsidRPr="000A0A5F" w:rsidRDefault="00DC5B3F" w:rsidP="00DC5B3F">
      <w:pPr>
        <w:pStyle w:val="PL"/>
      </w:pPr>
      <w:r w:rsidRPr="000A0A5F">
        <w:t xml:space="preserve">          $ref: '</w:t>
      </w:r>
      <w:r w:rsidRPr="000A0A5F">
        <w:rPr>
          <w:rFonts w:cs="Courier New"/>
          <w:szCs w:val="16"/>
          <w:lang w:val="en-US"/>
        </w:rPr>
        <w:t>#/components/schemas/</w:t>
      </w:r>
      <w:r w:rsidRPr="000A0A5F">
        <w:t>QosMonitoringInformation'</w:t>
      </w:r>
    </w:p>
    <w:p w14:paraId="314CC168" w14:textId="77777777" w:rsidR="00DC5B3F" w:rsidRPr="000A0A5F" w:rsidRDefault="00DC5B3F" w:rsidP="00DC5B3F">
      <w:pPr>
        <w:pStyle w:val="PL"/>
        <w:rPr>
          <w:rFonts w:cs="Courier New"/>
          <w:szCs w:val="16"/>
        </w:rPr>
      </w:pPr>
      <w:r w:rsidRPr="000A0A5F">
        <w:rPr>
          <w:rFonts w:cs="Courier New"/>
          <w:szCs w:val="16"/>
        </w:rPr>
        <w:t xml:space="preserve">        </w:t>
      </w:r>
      <w:r w:rsidRPr="000A0A5F">
        <w:rPr>
          <w:lang w:eastAsia="zh-CN"/>
        </w:rPr>
        <w:t>avrgWndw</w:t>
      </w:r>
      <w:r w:rsidRPr="000A0A5F">
        <w:rPr>
          <w:rFonts w:cs="Courier New"/>
          <w:szCs w:val="16"/>
        </w:rPr>
        <w:t>:</w:t>
      </w:r>
    </w:p>
    <w:p w14:paraId="68A48A4C" w14:textId="77777777" w:rsidR="00DC5B3F" w:rsidRPr="000A0A5F" w:rsidRDefault="00DC5B3F" w:rsidP="00DC5B3F">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rPr>
        <w:t>#</w:t>
      </w:r>
      <w:r w:rsidRPr="000A0A5F">
        <w:rPr>
          <w:rFonts w:cs="Courier New"/>
          <w:szCs w:val="16"/>
          <w:lang w:val="en-US"/>
        </w:rPr>
        <w:t>/components/schemas/</w:t>
      </w:r>
      <w:r w:rsidRPr="000A0A5F">
        <w:rPr>
          <w:lang w:eastAsia="zh-CN"/>
        </w:rPr>
        <w:t>AverWindow</w:t>
      </w:r>
      <w:r w:rsidRPr="000A0A5F">
        <w:rPr>
          <w:rFonts w:cs="Courier New"/>
          <w:szCs w:val="16"/>
        </w:rPr>
        <w:t>'</w:t>
      </w:r>
    </w:p>
    <w:p w14:paraId="0B5A6572" w14:textId="77777777" w:rsidR="00DC5B3F" w:rsidRPr="000A0A5F" w:rsidRDefault="00DC5B3F" w:rsidP="00DC5B3F">
      <w:pPr>
        <w:pStyle w:val="PL"/>
        <w:rPr>
          <w:rFonts w:cs="Courier New"/>
          <w:szCs w:val="16"/>
        </w:rPr>
      </w:pPr>
      <w:r w:rsidRPr="000A0A5F">
        <w:rPr>
          <w:rFonts w:cs="Courier New"/>
          <w:szCs w:val="16"/>
        </w:rPr>
        <w:t xml:space="preserve">        servAuthInfo:</w:t>
      </w:r>
    </w:p>
    <w:p w14:paraId="25F2861B" w14:textId="77777777" w:rsidR="00DC5B3F" w:rsidRPr="000A0A5F" w:rsidRDefault="00DC5B3F" w:rsidP="00DC5B3F">
      <w:pPr>
        <w:pStyle w:val="PL"/>
        <w:rPr>
          <w:rFonts w:cs="Courier New"/>
          <w:szCs w:val="16"/>
        </w:rPr>
      </w:pPr>
      <w:r w:rsidRPr="000A0A5F">
        <w:rPr>
          <w:rFonts w:cs="Courier New"/>
          <w:szCs w:val="16"/>
        </w:rPr>
        <w:t xml:space="preserve">          $ref: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#/components/schemas/ServAuthInfo'</w:t>
      </w:r>
    </w:p>
    <w:p w14:paraId="640F7C6B" w14:textId="77777777" w:rsidR="003E0CDC" w:rsidRPr="000A0A5F" w:rsidRDefault="003E0CDC" w:rsidP="003E0CDC">
      <w:pPr>
        <w:pStyle w:val="PL"/>
      </w:pPr>
      <w:r w:rsidRPr="000A0A5F">
        <w:t xml:space="preserve">        </w:t>
      </w:r>
      <w:r w:rsidRPr="000A0A5F">
        <w:rPr>
          <w:lang w:eastAsia="zh-CN"/>
        </w:rPr>
        <w:t>qosMonConReq:</w:t>
      </w:r>
    </w:p>
    <w:p w14:paraId="41250111" w14:textId="77777777" w:rsidR="00A66DE6" w:rsidRDefault="00A66DE6" w:rsidP="00A66DE6">
      <w:pPr>
        <w:pStyle w:val="PL"/>
      </w:pPr>
      <w:r>
        <w:t xml:space="preserve">          $ref: '</w:t>
      </w:r>
      <w:r>
        <w:rPr>
          <w:rFonts w:cs="Courier New"/>
          <w:szCs w:val="16"/>
          <w:lang w:val="en-US"/>
        </w:rPr>
        <w:t>#/components/schemas/</w:t>
      </w:r>
      <w:r>
        <w:t>QosMonitoringInformation'</w:t>
      </w:r>
    </w:p>
    <w:p w14:paraId="43A6CE1B" w14:textId="77777777" w:rsidR="00A66DE6" w:rsidRDefault="00A66DE6" w:rsidP="00A66DE6">
      <w:pPr>
        <w:pStyle w:val="PL"/>
      </w:pPr>
      <w:r>
        <w:t xml:space="preserve">        listUeConsDtRt:</w:t>
      </w:r>
    </w:p>
    <w:p w14:paraId="713DAEFB" w14:textId="77777777" w:rsidR="00A66DE6" w:rsidRDefault="00A66DE6" w:rsidP="00A66DE6">
      <w:pPr>
        <w:pStyle w:val="PL"/>
      </w:pPr>
      <w:r>
        <w:t xml:space="preserve">          type: array</w:t>
      </w:r>
    </w:p>
    <w:p w14:paraId="666ED6D5" w14:textId="77777777" w:rsidR="00A66DE6" w:rsidRDefault="00A66DE6" w:rsidP="00A66DE6">
      <w:pPr>
        <w:pStyle w:val="PL"/>
      </w:pPr>
      <w:r>
        <w:t xml:space="preserve">          items:</w:t>
      </w:r>
    </w:p>
    <w:p w14:paraId="453488C3" w14:textId="77777777" w:rsidR="00A66DE6" w:rsidRDefault="00A66DE6" w:rsidP="00A66DE6">
      <w:pPr>
        <w:pStyle w:val="PL"/>
        <w:rPr>
          <w:rFonts w:cs="Courier New"/>
          <w:szCs w:val="16"/>
        </w:rPr>
      </w:pPr>
      <w:r>
        <w:rPr>
          <w:rFonts w:cs="Courier New"/>
          <w:szCs w:val="16"/>
        </w:rPr>
        <w:t xml:space="preserve">            $ref: '</w:t>
      </w:r>
      <w:r w:rsidRPr="00852C4E">
        <w:rPr>
          <w:rFonts w:cs="Courier New"/>
          <w:szCs w:val="16"/>
        </w:rPr>
        <w:t>TS29571_CommonData.yaml</w:t>
      </w:r>
      <w:r>
        <w:rPr>
          <w:rFonts w:cs="Courier New"/>
          <w:szCs w:val="16"/>
          <w:lang w:val="en-US"/>
        </w:rPr>
        <w:t>#</w:t>
      </w:r>
      <w:r>
        <w:rPr>
          <w:rFonts w:cs="Courier New"/>
          <w:szCs w:val="16"/>
        </w:rPr>
        <w:t>/components/schemas/IpAddr'</w:t>
      </w:r>
    </w:p>
    <w:p w14:paraId="0B6F8373" w14:textId="77777777" w:rsidR="00A66DE6" w:rsidRDefault="00A66DE6" w:rsidP="00A66DE6">
      <w:pPr>
        <w:pStyle w:val="PL"/>
      </w:pPr>
      <w:r>
        <w:t xml:space="preserve">          minItems: 1</w:t>
      </w:r>
    </w:p>
    <w:p w14:paraId="501287C0" w14:textId="77777777" w:rsidR="00A66DE6" w:rsidRDefault="00A66DE6" w:rsidP="00A66DE6">
      <w:pPr>
        <w:pStyle w:val="PL"/>
      </w:pPr>
      <w:r>
        <w:t xml:space="preserve">          description: &gt;</w:t>
      </w:r>
    </w:p>
    <w:p w14:paraId="71EEBAB2" w14:textId="77777777" w:rsidR="00A66DE6" w:rsidRPr="0012174A" w:rsidRDefault="00A66DE6" w:rsidP="00A66DE6">
      <w:pPr>
        <w:pStyle w:val="PL"/>
      </w:pPr>
      <w:r>
        <w:t xml:space="preserve">            </w:t>
      </w:r>
      <w:r w:rsidRPr="00176399">
        <w:rPr>
          <w:rFonts w:eastAsia="Times New Roman" w:cs="Arial"/>
          <w:szCs w:val="18"/>
        </w:rPr>
        <w:t xml:space="preserve">Identifies </w:t>
      </w:r>
      <w:r>
        <w:t>the list of UE addresses subject for Consolidated Data Rate monitoring.</w:t>
      </w:r>
    </w:p>
    <w:p w14:paraId="6E7D38B8" w14:textId="77777777" w:rsidR="00CB0DD7" w:rsidRPr="000A0A5F" w:rsidRDefault="00CB0DD7">
      <w:pPr>
        <w:pStyle w:val="PL"/>
      </w:pPr>
      <w:r w:rsidRPr="000A0A5F">
        <w:t xml:space="preserve">      required:</w:t>
      </w:r>
    </w:p>
    <w:p w14:paraId="54F5E700" w14:textId="77777777" w:rsidR="00CB0DD7" w:rsidRPr="000A0A5F" w:rsidRDefault="00CB0DD7">
      <w:pPr>
        <w:pStyle w:val="PL"/>
      </w:pPr>
      <w:r w:rsidRPr="000A0A5F">
        <w:t xml:space="preserve">        - notificationDestination</w:t>
      </w:r>
    </w:p>
    <w:p w14:paraId="78ABC416" w14:textId="77777777" w:rsidR="003B38C3" w:rsidRPr="000A0A5F" w:rsidRDefault="003B38C3">
      <w:pPr>
        <w:pStyle w:val="PL"/>
      </w:pPr>
    </w:p>
    <w:p w14:paraId="708E7F11" w14:textId="77777777" w:rsidR="00CB0DD7" w:rsidRPr="000A0A5F" w:rsidRDefault="00CB0DD7">
      <w:pPr>
        <w:pStyle w:val="PL"/>
      </w:pPr>
      <w:r w:rsidRPr="000A0A5F">
        <w:t xml:space="preserve">    AsSessionWithQoSSubscriptionPatch:</w:t>
      </w:r>
    </w:p>
    <w:p w14:paraId="25ADB1C7" w14:textId="77777777" w:rsidR="00CB0DD7" w:rsidRPr="000A0A5F" w:rsidRDefault="00CB0DD7">
      <w:pPr>
        <w:pStyle w:val="PL"/>
      </w:pPr>
      <w:r w:rsidRPr="000A0A5F">
        <w:t xml:space="preserve">      description: Represents parameters to modify an AS session with specific QoS subscription.</w:t>
      </w:r>
    </w:p>
    <w:p w14:paraId="1389E9DA" w14:textId="77777777" w:rsidR="00CB0DD7" w:rsidRPr="000A0A5F" w:rsidRDefault="00CB0DD7">
      <w:pPr>
        <w:pStyle w:val="PL"/>
      </w:pPr>
      <w:r w:rsidRPr="000A0A5F">
        <w:t xml:space="preserve">      type: object</w:t>
      </w:r>
    </w:p>
    <w:p w14:paraId="2CDCF968" w14:textId="77777777" w:rsidR="00CB0DD7" w:rsidRPr="000A0A5F" w:rsidRDefault="00CB0DD7">
      <w:pPr>
        <w:pStyle w:val="PL"/>
      </w:pPr>
      <w:r w:rsidRPr="000A0A5F">
        <w:t xml:space="preserve">      properties:</w:t>
      </w:r>
    </w:p>
    <w:p w14:paraId="3458E0E0" w14:textId="77777777" w:rsidR="00CB0DD7" w:rsidRPr="000A0A5F" w:rsidRDefault="00CB0DD7">
      <w:pPr>
        <w:pStyle w:val="PL"/>
      </w:pPr>
      <w:r w:rsidRPr="000A0A5F">
        <w:t xml:space="preserve">        exterAppId:</w:t>
      </w:r>
    </w:p>
    <w:p w14:paraId="50B7BFE6" w14:textId="77777777" w:rsidR="00CB0DD7" w:rsidRPr="000A0A5F" w:rsidRDefault="00CB0DD7">
      <w:pPr>
        <w:pStyle w:val="PL"/>
      </w:pPr>
      <w:r w:rsidRPr="000A0A5F">
        <w:t xml:space="preserve">          type: string</w:t>
      </w:r>
    </w:p>
    <w:p w14:paraId="3449C22E" w14:textId="77777777" w:rsidR="00CB0DD7" w:rsidRPr="000A0A5F" w:rsidRDefault="00CB0DD7">
      <w:pPr>
        <w:pStyle w:val="PL"/>
      </w:pPr>
      <w:r w:rsidRPr="000A0A5F">
        <w:t xml:space="preserve">          description: Identifies the external Application Identifier.</w:t>
      </w:r>
    </w:p>
    <w:p w14:paraId="0CAB4092" w14:textId="77777777" w:rsidR="00CB0DD7" w:rsidRPr="000A0A5F" w:rsidRDefault="00CB0DD7">
      <w:pPr>
        <w:pStyle w:val="PL"/>
      </w:pPr>
      <w:r w:rsidRPr="000A0A5F">
        <w:t xml:space="preserve">        flowInfo:</w:t>
      </w:r>
    </w:p>
    <w:p w14:paraId="20D8DD0F" w14:textId="77777777" w:rsidR="00CB0DD7" w:rsidRPr="000A0A5F" w:rsidRDefault="00CB0DD7">
      <w:pPr>
        <w:pStyle w:val="PL"/>
      </w:pPr>
      <w:r w:rsidRPr="000A0A5F">
        <w:t xml:space="preserve">          type: array</w:t>
      </w:r>
    </w:p>
    <w:p w14:paraId="3AA54EE2" w14:textId="77777777" w:rsidR="00CB0DD7" w:rsidRPr="000A0A5F" w:rsidRDefault="00CB0DD7">
      <w:pPr>
        <w:pStyle w:val="PL"/>
      </w:pPr>
      <w:r w:rsidRPr="000A0A5F">
        <w:t xml:space="preserve">          items:</w:t>
      </w:r>
    </w:p>
    <w:p w14:paraId="72D0040C" w14:textId="77777777" w:rsidR="00CB0DD7" w:rsidRPr="000A0A5F" w:rsidRDefault="00CB0DD7">
      <w:pPr>
        <w:pStyle w:val="PL"/>
      </w:pPr>
      <w:r w:rsidRPr="000A0A5F">
        <w:t xml:space="preserve">            $ref: 'TS29122_CommonData.yaml#/components/schemas/FlowInfo'</w:t>
      </w:r>
    </w:p>
    <w:p w14:paraId="3138394B" w14:textId="77777777" w:rsidR="00CB0DD7" w:rsidRPr="000A0A5F" w:rsidRDefault="00CB0DD7">
      <w:pPr>
        <w:pStyle w:val="PL"/>
      </w:pPr>
      <w:r w:rsidRPr="000A0A5F">
        <w:t xml:space="preserve">          minItems: 1</w:t>
      </w:r>
    </w:p>
    <w:p w14:paraId="54FAD2AE" w14:textId="77777777" w:rsidR="00CB0DD7" w:rsidRPr="000A0A5F" w:rsidRDefault="00CB0DD7">
      <w:pPr>
        <w:pStyle w:val="PL"/>
      </w:pPr>
      <w:r w:rsidRPr="000A0A5F">
        <w:t xml:space="preserve">          description: Describe the </w:t>
      </w:r>
      <w:r w:rsidR="002453BE" w:rsidRPr="000A0A5F">
        <w:t xml:space="preserve">IP </w:t>
      </w:r>
      <w:r w:rsidRPr="000A0A5F">
        <w:t>data flow which requires QoS.</w:t>
      </w:r>
    </w:p>
    <w:p w14:paraId="35712E49" w14:textId="77777777" w:rsidR="00CB0DD7" w:rsidRPr="000A0A5F" w:rsidRDefault="00CB0DD7">
      <w:pPr>
        <w:pStyle w:val="PL"/>
      </w:pPr>
      <w:r w:rsidRPr="000A0A5F">
        <w:t xml:space="preserve">        ethFlowInfo:</w:t>
      </w:r>
    </w:p>
    <w:p w14:paraId="52096E86" w14:textId="77777777" w:rsidR="00CB0DD7" w:rsidRPr="000A0A5F" w:rsidRDefault="00CB0DD7">
      <w:pPr>
        <w:pStyle w:val="PL"/>
      </w:pPr>
      <w:r w:rsidRPr="000A0A5F">
        <w:t xml:space="preserve">          type: array</w:t>
      </w:r>
    </w:p>
    <w:p w14:paraId="4EE1F9DF" w14:textId="77777777" w:rsidR="00CB0DD7" w:rsidRPr="000A0A5F" w:rsidRDefault="00CB0DD7">
      <w:pPr>
        <w:pStyle w:val="PL"/>
      </w:pPr>
      <w:r w:rsidRPr="000A0A5F">
        <w:t xml:space="preserve">          items:</w:t>
      </w:r>
    </w:p>
    <w:p w14:paraId="4E3BCF21" w14:textId="77777777" w:rsidR="00CB0DD7" w:rsidRPr="000A0A5F" w:rsidRDefault="00CB0DD7">
      <w:pPr>
        <w:pStyle w:val="PL"/>
      </w:pPr>
      <w:r w:rsidRPr="000A0A5F">
        <w:t xml:space="preserve">            $ref: </w:t>
      </w:r>
      <w:r w:rsidRPr="000A0A5F">
        <w:rPr>
          <w:rFonts w:cs="Courier New"/>
          <w:szCs w:val="16"/>
          <w:lang w:val="en-US"/>
        </w:rPr>
        <w:t>'TS29514_</w:t>
      </w:r>
      <w:r w:rsidRPr="000A0A5F">
        <w:t>Npcf_PolicyAuthorization</w:t>
      </w:r>
      <w:r w:rsidRPr="000A0A5F">
        <w:rPr>
          <w:rFonts w:cs="Courier New"/>
          <w:szCs w:val="16"/>
          <w:lang w:val="en-US"/>
        </w:rPr>
        <w:t>.yaml#/components/schemas/EthFlowDescription'</w:t>
      </w:r>
    </w:p>
    <w:p w14:paraId="67860D23" w14:textId="77777777" w:rsidR="00CB0DD7" w:rsidRPr="000A0A5F" w:rsidRDefault="00CB0DD7">
      <w:pPr>
        <w:pStyle w:val="PL"/>
      </w:pPr>
      <w:r w:rsidRPr="000A0A5F">
        <w:t xml:space="preserve">          minItems: 1</w:t>
      </w:r>
    </w:p>
    <w:p w14:paraId="1CB2E3FD" w14:textId="77777777" w:rsidR="00CB0DD7" w:rsidRPr="000A0A5F" w:rsidRDefault="00CB0DD7">
      <w:pPr>
        <w:pStyle w:val="PL"/>
      </w:pPr>
      <w:r w:rsidRPr="000A0A5F">
        <w:t xml:space="preserve">          description: Identifies Ethernet packet flows.</w:t>
      </w:r>
    </w:p>
    <w:p w14:paraId="15E12672" w14:textId="77777777" w:rsidR="002453BE" w:rsidRPr="000A0A5F" w:rsidRDefault="002453BE" w:rsidP="002453BE">
      <w:pPr>
        <w:pStyle w:val="PL"/>
      </w:pPr>
      <w:r w:rsidRPr="000A0A5F">
        <w:t xml:space="preserve">        enEthFlowInfo:</w:t>
      </w:r>
    </w:p>
    <w:p w14:paraId="798CAC77" w14:textId="77777777" w:rsidR="002453BE" w:rsidRPr="000A0A5F" w:rsidRDefault="002453BE" w:rsidP="002453BE">
      <w:pPr>
        <w:pStyle w:val="PL"/>
      </w:pPr>
      <w:r w:rsidRPr="000A0A5F">
        <w:t xml:space="preserve">          type: array</w:t>
      </w:r>
    </w:p>
    <w:p w14:paraId="24C15542" w14:textId="77777777" w:rsidR="002453BE" w:rsidRPr="000A0A5F" w:rsidRDefault="002453BE" w:rsidP="002453BE">
      <w:pPr>
        <w:pStyle w:val="PL"/>
      </w:pPr>
      <w:r w:rsidRPr="000A0A5F">
        <w:t xml:space="preserve">          items:</w:t>
      </w:r>
    </w:p>
    <w:p w14:paraId="27F07A8D" w14:textId="77777777" w:rsidR="002453BE" w:rsidRPr="000A0A5F" w:rsidRDefault="002453BE" w:rsidP="002453BE">
      <w:pPr>
        <w:pStyle w:val="PL"/>
      </w:pPr>
      <w:r w:rsidRPr="000A0A5F">
        <w:t xml:space="preserve">            $ref: </w:t>
      </w:r>
      <w:r w:rsidRPr="000A0A5F">
        <w:rPr>
          <w:rFonts w:cs="Courier New"/>
          <w:szCs w:val="16"/>
          <w:lang w:val="en-US"/>
        </w:rPr>
        <w:t>'</w:t>
      </w:r>
      <w:r w:rsidRPr="000A0A5F">
        <w:t>TS29122_CommonData.yaml</w:t>
      </w:r>
      <w:r w:rsidRPr="000A0A5F">
        <w:rPr>
          <w:rFonts w:cs="Courier New"/>
          <w:szCs w:val="16"/>
          <w:lang w:val="en-US"/>
        </w:rPr>
        <w:t>#/components/schemas/EthFlowInfo'</w:t>
      </w:r>
    </w:p>
    <w:p w14:paraId="4F9A4831" w14:textId="77777777" w:rsidR="002453BE" w:rsidRPr="000A0A5F" w:rsidRDefault="002453BE" w:rsidP="002453BE">
      <w:pPr>
        <w:pStyle w:val="PL"/>
      </w:pPr>
      <w:r w:rsidRPr="000A0A5F">
        <w:t xml:space="preserve">          minItems: 1</w:t>
      </w:r>
    </w:p>
    <w:p w14:paraId="6CD058E3" w14:textId="77777777" w:rsidR="002453BE" w:rsidRPr="000A0A5F" w:rsidRDefault="002453BE" w:rsidP="002453BE">
      <w:pPr>
        <w:pStyle w:val="PL"/>
      </w:pPr>
      <w:r w:rsidRPr="000A0A5F">
        <w:t xml:space="preserve">          description: &gt;</w:t>
      </w:r>
    </w:p>
    <w:p w14:paraId="0FEEFB8C" w14:textId="77777777" w:rsidR="002453BE" w:rsidRPr="000A0A5F" w:rsidRDefault="002453BE" w:rsidP="002453BE">
      <w:pPr>
        <w:pStyle w:val="PL"/>
      </w:pPr>
      <w:r w:rsidRPr="000A0A5F">
        <w:t xml:space="preserve">            Identifies the Ethernet flows which require QoS. Each Ethernet flow consists of a flow</w:t>
      </w:r>
    </w:p>
    <w:p w14:paraId="5E34DFBB" w14:textId="77777777" w:rsidR="002453BE" w:rsidRPr="000A0A5F" w:rsidRDefault="002453BE">
      <w:pPr>
        <w:pStyle w:val="PL"/>
      </w:pPr>
      <w:r w:rsidRPr="000A0A5F">
        <w:t xml:space="preserve">            idenifer and the corresponding UL and/or DL flows.</w:t>
      </w:r>
    </w:p>
    <w:p w14:paraId="2D77F9C7" w14:textId="77777777" w:rsidR="006C7348" w:rsidRPr="000A0A5F" w:rsidRDefault="006C7348" w:rsidP="006C7348">
      <w:pPr>
        <w:pStyle w:val="PL"/>
      </w:pPr>
      <w:r w:rsidRPr="000A0A5F">
        <w:t xml:space="preserve">        </w:t>
      </w:r>
      <w:r w:rsidRPr="000A0A5F">
        <w:rPr>
          <w:lang w:eastAsia="zh-CN"/>
        </w:rPr>
        <w:t>listUeAddrs</w:t>
      </w:r>
      <w:r w:rsidRPr="000A0A5F">
        <w:t>:</w:t>
      </w:r>
    </w:p>
    <w:p w14:paraId="6EB60FE5" w14:textId="77777777" w:rsidR="006C7348" w:rsidRPr="000A0A5F" w:rsidRDefault="006C7348" w:rsidP="006C7348">
      <w:pPr>
        <w:pStyle w:val="PL"/>
      </w:pPr>
      <w:r w:rsidRPr="000A0A5F">
        <w:t xml:space="preserve">          type: array</w:t>
      </w:r>
    </w:p>
    <w:p w14:paraId="598CC4C4" w14:textId="77777777" w:rsidR="006C7348" w:rsidRPr="000A0A5F" w:rsidRDefault="006C7348" w:rsidP="006C7348">
      <w:pPr>
        <w:pStyle w:val="PL"/>
      </w:pPr>
      <w:r w:rsidRPr="000A0A5F">
        <w:t xml:space="preserve">          items:</w:t>
      </w:r>
    </w:p>
    <w:p w14:paraId="086587B8" w14:textId="77777777" w:rsidR="006C7348" w:rsidRPr="000A0A5F" w:rsidRDefault="006C7348" w:rsidP="006C7348">
      <w:pPr>
        <w:pStyle w:val="PL"/>
        <w:rPr>
          <w:rFonts w:cs="Courier New"/>
          <w:szCs w:val="16"/>
        </w:rPr>
      </w:pPr>
      <w:r w:rsidRPr="000A0A5F">
        <w:rPr>
          <w:rFonts w:cs="Courier New"/>
          <w:szCs w:val="16"/>
        </w:rPr>
        <w:t xml:space="preserve">            $ref: '</w:t>
      </w:r>
      <w:r w:rsidRPr="000A0A5F">
        <w:rPr>
          <w:rFonts w:cs="Courier New"/>
          <w:szCs w:val="16"/>
          <w:lang w:val="en-US"/>
        </w:rPr>
        <w:t>#</w:t>
      </w:r>
      <w:r w:rsidRPr="000A0A5F">
        <w:rPr>
          <w:rFonts w:cs="Courier New"/>
          <w:szCs w:val="16"/>
        </w:rPr>
        <w:t>/components/schemas/</w:t>
      </w:r>
      <w:r w:rsidR="008754D8">
        <w:rPr>
          <w:rFonts w:cs="Courier New"/>
          <w:szCs w:val="16"/>
        </w:rPr>
        <w:t>UeAddInfo</w:t>
      </w:r>
      <w:r w:rsidRPr="000A0A5F">
        <w:rPr>
          <w:rFonts w:cs="Courier New"/>
          <w:szCs w:val="16"/>
        </w:rPr>
        <w:t>'</w:t>
      </w:r>
    </w:p>
    <w:p w14:paraId="3A1462A1" w14:textId="77777777" w:rsidR="006C7348" w:rsidRPr="000A0A5F" w:rsidRDefault="006C7348" w:rsidP="006C7348">
      <w:pPr>
        <w:pStyle w:val="PL"/>
      </w:pPr>
      <w:r w:rsidRPr="000A0A5F">
        <w:t xml:space="preserve">          minItems: 1</w:t>
      </w:r>
    </w:p>
    <w:p w14:paraId="3B188A96" w14:textId="77777777" w:rsidR="00A66DE6" w:rsidRDefault="00A66DE6" w:rsidP="00A66DE6">
      <w:pPr>
        <w:pStyle w:val="PL"/>
      </w:pPr>
      <w:r>
        <w:t xml:space="preserve">          description: </w:t>
      </w:r>
      <w:r>
        <w:rPr>
          <w:rFonts w:cs="Arial"/>
          <w:szCs w:val="18"/>
        </w:rPr>
        <w:t>Identifies the list of UE address.</w:t>
      </w:r>
    </w:p>
    <w:p w14:paraId="37897D00" w14:textId="77777777" w:rsidR="00CB0DD7" w:rsidRPr="000A0A5F" w:rsidRDefault="00CB0DD7">
      <w:pPr>
        <w:pStyle w:val="PL"/>
      </w:pPr>
      <w:r w:rsidRPr="000A0A5F">
        <w:t xml:space="preserve">        qosReference:</w:t>
      </w:r>
    </w:p>
    <w:p w14:paraId="308D410B" w14:textId="77777777" w:rsidR="00CB0DD7" w:rsidRPr="000A0A5F" w:rsidRDefault="00CB0DD7">
      <w:pPr>
        <w:pStyle w:val="PL"/>
      </w:pPr>
      <w:r w:rsidRPr="000A0A5F">
        <w:t xml:space="preserve">          type: string</w:t>
      </w:r>
    </w:p>
    <w:p w14:paraId="360506E2" w14:textId="77777777" w:rsidR="00CB0DD7" w:rsidRPr="000A0A5F" w:rsidRDefault="00CB0DD7">
      <w:pPr>
        <w:pStyle w:val="PL"/>
      </w:pPr>
      <w:r w:rsidRPr="000A0A5F">
        <w:t xml:space="preserve">          description: Pre-defined QoS reference</w:t>
      </w:r>
    </w:p>
    <w:p w14:paraId="79E5D54E" w14:textId="77777777" w:rsidR="00CB0DD7" w:rsidRPr="000A0A5F" w:rsidRDefault="00CB0DD7">
      <w:pPr>
        <w:pStyle w:val="PL"/>
      </w:pPr>
      <w:r w:rsidRPr="000A0A5F">
        <w:t xml:space="preserve">        altQoSReferences:</w:t>
      </w:r>
    </w:p>
    <w:p w14:paraId="0134FCF0" w14:textId="77777777" w:rsidR="00CB0DD7" w:rsidRPr="000A0A5F" w:rsidRDefault="00CB0DD7">
      <w:pPr>
        <w:pStyle w:val="PL"/>
      </w:pPr>
      <w:r w:rsidRPr="000A0A5F">
        <w:t xml:space="preserve">          type: array</w:t>
      </w:r>
    </w:p>
    <w:p w14:paraId="68D8305E" w14:textId="77777777" w:rsidR="00CB0DD7" w:rsidRPr="000A0A5F" w:rsidRDefault="00CB0DD7">
      <w:pPr>
        <w:pStyle w:val="PL"/>
      </w:pPr>
      <w:r w:rsidRPr="000A0A5F">
        <w:t xml:space="preserve">          items:</w:t>
      </w:r>
    </w:p>
    <w:p w14:paraId="48C4744B" w14:textId="77777777" w:rsidR="00CB0DD7" w:rsidRPr="000A0A5F" w:rsidRDefault="00CB0DD7">
      <w:pPr>
        <w:pStyle w:val="PL"/>
      </w:pPr>
      <w:r w:rsidRPr="000A0A5F">
        <w:t xml:space="preserve">            type: string</w:t>
      </w:r>
    </w:p>
    <w:p w14:paraId="33AE4700" w14:textId="77777777" w:rsidR="00CB0DD7" w:rsidRPr="000A0A5F" w:rsidRDefault="00CB0DD7">
      <w:pPr>
        <w:pStyle w:val="PL"/>
      </w:pPr>
      <w:r w:rsidRPr="000A0A5F">
        <w:t xml:space="preserve">          minItems: 1</w:t>
      </w:r>
    </w:p>
    <w:p w14:paraId="3FE6981A" w14:textId="77777777" w:rsidR="003B38C3" w:rsidRPr="000A0A5F" w:rsidRDefault="00CB0DD7">
      <w:pPr>
        <w:pStyle w:val="PL"/>
      </w:pPr>
      <w:r w:rsidRPr="000A0A5F">
        <w:t xml:space="preserve">          description: </w:t>
      </w:r>
      <w:r w:rsidR="003B38C3" w:rsidRPr="000A0A5F">
        <w:t>&gt;</w:t>
      </w:r>
    </w:p>
    <w:p w14:paraId="0C65F3C4" w14:textId="77777777" w:rsidR="003B38C3" w:rsidRPr="000A0A5F" w:rsidRDefault="003B38C3">
      <w:pPr>
        <w:pStyle w:val="PL"/>
      </w:pPr>
      <w:r w:rsidRPr="000A0A5F">
        <w:t xml:space="preserve">            </w:t>
      </w:r>
      <w:r w:rsidR="00CB0DD7" w:rsidRPr="000A0A5F">
        <w:rPr>
          <w:rFonts w:cs="Arial"/>
          <w:szCs w:val="18"/>
          <w:lang w:eastAsia="zh-CN"/>
        </w:rPr>
        <w:t xml:space="preserve">Identifies an ordered list of pre-defined QoS information. </w:t>
      </w:r>
      <w:r w:rsidR="00CB0DD7" w:rsidRPr="000A0A5F">
        <w:t>The lower the index of the</w:t>
      </w:r>
    </w:p>
    <w:p w14:paraId="3E456345" w14:textId="77777777" w:rsidR="00CB0DD7" w:rsidRPr="000A0A5F" w:rsidRDefault="003B38C3">
      <w:pPr>
        <w:pStyle w:val="PL"/>
      </w:pPr>
      <w:r w:rsidRPr="000A0A5F">
        <w:t xml:space="preserve">           </w:t>
      </w:r>
      <w:r w:rsidR="00CB0DD7" w:rsidRPr="000A0A5F">
        <w:t xml:space="preserve"> array for a given entry, the higher the priority.</w:t>
      </w:r>
    </w:p>
    <w:p w14:paraId="06FE2955" w14:textId="77777777" w:rsidR="00564BA2" w:rsidRPr="000A0A5F" w:rsidRDefault="00564BA2" w:rsidP="00564BA2">
      <w:pPr>
        <w:pStyle w:val="PL"/>
      </w:pPr>
      <w:r w:rsidRPr="000A0A5F">
        <w:t xml:space="preserve">        altQosReqs:</w:t>
      </w:r>
    </w:p>
    <w:p w14:paraId="5F845E7F" w14:textId="77777777" w:rsidR="00564BA2" w:rsidRPr="000A0A5F" w:rsidRDefault="00564BA2" w:rsidP="00564BA2">
      <w:pPr>
        <w:pStyle w:val="PL"/>
      </w:pPr>
      <w:r w:rsidRPr="000A0A5F">
        <w:t xml:space="preserve">          type: array</w:t>
      </w:r>
    </w:p>
    <w:p w14:paraId="742A05F3" w14:textId="77777777" w:rsidR="00564BA2" w:rsidRPr="000A0A5F" w:rsidRDefault="00564BA2" w:rsidP="00564BA2">
      <w:pPr>
        <w:pStyle w:val="PL"/>
      </w:pPr>
      <w:r w:rsidRPr="000A0A5F">
        <w:t xml:space="preserve">          items:</w:t>
      </w:r>
    </w:p>
    <w:p w14:paraId="0B3336FD" w14:textId="77777777" w:rsidR="00564BA2" w:rsidRPr="000A0A5F" w:rsidRDefault="00564BA2" w:rsidP="00564BA2">
      <w:pPr>
        <w:pStyle w:val="PL"/>
      </w:pPr>
      <w:r w:rsidRPr="000A0A5F">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.yaml#/components/schemas/</w:t>
      </w:r>
      <w:r w:rsidRPr="000A0A5F">
        <w:rPr>
          <w:rFonts w:cs="Courier New"/>
          <w:szCs w:val="16"/>
        </w:rPr>
        <w:t>AlternativeServiceRequirementsData'</w:t>
      </w:r>
    </w:p>
    <w:p w14:paraId="46D13731" w14:textId="77777777" w:rsidR="00564BA2" w:rsidRPr="000A0A5F" w:rsidRDefault="00564BA2" w:rsidP="00564BA2">
      <w:pPr>
        <w:pStyle w:val="PL"/>
      </w:pPr>
      <w:r w:rsidRPr="000A0A5F">
        <w:t xml:space="preserve">          minItems: 1</w:t>
      </w:r>
    </w:p>
    <w:p w14:paraId="633F1DE1" w14:textId="77777777" w:rsidR="003B38C3" w:rsidRPr="000A0A5F" w:rsidRDefault="00564BA2" w:rsidP="00564BA2">
      <w:pPr>
        <w:pStyle w:val="PL"/>
      </w:pPr>
      <w:r w:rsidRPr="000A0A5F">
        <w:t xml:space="preserve">          description: </w:t>
      </w:r>
      <w:r w:rsidR="003B38C3" w:rsidRPr="000A0A5F">
        <w:t>&gt;</w:t>
      </w:r>
    </w:p>
    <w:p w14:paraId="076A1ABB" w14:textId="77777777" w:rsidR="003B38C3" w:rsidRPr="000A0A5F" w:rsidRDefault="003B38C3" w:rsidP="00564BA2">
      <w:pPr>
        <w:pStyle w:val="PL"/>
        <w:rPr>
          <w:rFonts w:eastAsia="Times New Roman"/>
          <w:lang w:val="en-US"/>
        </w:rPr>
      </w:pPr>
      <w:r w:rsidRPr="000A0A5F">
        <w:t xml:space="preserve">            </w:t>
      </w:r>
      <w:r w:rsidR="00564BA2" w:rsidRPr="000A0A5F">
        <w:rPr>
          <w:rFonts w:cs="Arial"/>
          <w:szCs w:val="18"/>
          <w:lang w:eastAsia="zh-CN"/>
        </w:rPr>
        <w:t xml:space="preserve">Identifies an ordered list of </w:t>
      </w:r>
      <w:r w:rsidR="00564BA2" w:rsidRPr="000A0A5F">
        <w:rPr>
          <w:rFonts w:eastAsia="Times New Roman"/>
          <w:lang w:val="en-US"/>
        </w:rPr>
        <w:t>alternative service requirements that include individual</w:t>
      </w:r>
    </w:p>
    <w:p w14:paraId="0C90312F" w14:textId="77777777" w:rsidR="003B38C3" w:rsidRPr="000A0A5F" w:rsidRDefault="003B38C3" w:rsidP="00564BA2">
      <w:pPr>
        <w:pStyle w:val="PL"/>
      </w:pPr>
      <w:r w:rsidRPr="000A0A5F">
        <w:t xml:space="preserve">           </w:t>
      </w:r>
      <w:r w:rsidR="00564BA2" w:rsidRPr="000A0A5F">
        <w:rPr>
          <w:rFonts w:eastAsia="Times New Roman"/>
          <w:lang w:val="en-US"/>
        </w:rPr>
        <w:t xml:space="preserve"> QoS parameter sets</w:t>
      </w:r>
      <w:r w:rsidR="00564BA2" w:rsidRPr="000A0A5F">
        <w:rPr>
          <w:rFonts w:cs="Arial"/>
          <w:szCs w:val="18"/>
          <w:lang w:eastAsia="zh-CN"/>
        </w:rPr>
        <w:t xml:space="preserve">. </w:t>
      </w:r>
      <w:r w:rsidR="00564BA2" w:rsidRPr="000A0A5F">
        <w:t>The lower the index of the array for a given entry, the higher the</w:t>
      </w:r>
    </w:p>
    <w:p w14:paraId="12BB82DD" w14:textId="77777777" w:rsidR="00564BA2" w:rsidRPr="000A0A5F" w:rsidRDefault="003B38C3" w:rsidP="00564BA2">
      <w:pPr>
        <w:pStyle w:val="PL"/>
      </w:pPr>
      <w:r w:rsidRPr="000A0A5F">
        <w:t xml:space="preserve">           </w:t>
      </w:r>
      <w:r w:rsidR="00564BA2" w:rsidRPr="000A0A5F">
        <w:t xml:space="preserve"> priority.</w:t>
      </w:r>
    </w:p>
    <w:p w14:paraId="3E9800E6" w14:textId="77777777" w:rsidR="00CB0DD7" w:rsidRPr="000A0A5F" w:rsidRDefault="00CB0DD7">
      <w:pPr>
        <w:pStyle w:val="PL"/>
      </w:pPr>
      <w:r w:rsidRPr="000A0A5F">
        <w:t xml:space="preserve">        disUeNotif:</w:t>
      </w:r>
    </w:p>
    <w:p w14:paraId="68673C43" w14:textId="77777777" w:rsidR="00CB0DD7" w:rsidRPr="000A0A5F" w:rsidRDefault="00CB0DD7">
      <w:pPr>
        <w:pStyle w:val="PL"/>
      </w:pPr>
      <w:r w:rsidRPr="000A0A5F">
        <w:t xml:space="preserve">          type: boolean</w:t>
      </w:r>
    </w:p>
    <w:p w14:paraId="5B7FC5D5" w14:textId="77777777" w:rsidR="008F285C" w:rsidRPr="000A0A5F" w:rsidRDefault="008F285C" w:rsidP="008F285C">
      <w:pPr>
        <w:pStyle w:val="PL"/>
      </w:pPr>
      <w:r w:rsidRPr="000A0A5F">
        <w:t xml:space="preserve">          description: &gt;</w:t>
      </w:r>
    </w:p>
    <w:p w14:paraId="4FD56102" w14:textId="77777777" w:rsidR="008F285C" w:rsidRPr="000A0A5F" w:rsidRDefault="008F285C" w:rsidP="008F285C">
      <w:pPr>
        <w:pStyle w:val="PL"/>
        <w:rPr>
          <w:szCs w:val="18"/>
        </w:rPr>
      </w:pPr>
      <w:r w:rsidRPr="000A0A5F">
        <w:t xml:space="preserve">            </w:t>
      </w:r>
      <w:r w:rsidRPr="000A0A5F">
        <w:rPr>
          <w:szCs w:val="18"/>
        </w:rPr>
        <w:t xml:space="preserve">Indicates </w:t>
      </w:r>
      <w:r w:rsidRPr="000A0A5F">
        <w:rPr>
          <w:lang w:eastAsia="zh-CN"/>
        </w:rPr>
        <w:t>whether</w:t>
      </w:r>
      <w:r w:rsidRPr="000A0A5F">
        <w:rPr>
          <w:szCs w:val="18"/>
        </w:rPr>
        <w:t xml:space="preserve"> </w:t>
      </w:r>
      <w:r w:rsidRPr="000A0A5F">
        <w:t>the</w:t>
      </w:r>
      <w:r w:rsidRPr="000A0A5F">
        <w:rPr>
          <w:szCs w:val="18"/>
        </w:rPr>
        <w:t xml:space="preserve"> QoS flow parameters signalling to the UE when the SMF is notified</w:t>
      </w:r>
    </w:p>
    <w:p w14:paraId="47F76164" w14:textId="77777777" w:rsidR="008F285C" w:rsidRPr="000A0A5F" w:rsidRDefault="008F285C" w:rsidP="008F285C">
      <w:pPr>
        <w:pStyle w:val="PL"/>
      </w:pPr>
      <w:r w:rsidRPr="000A0A5F">
        <w:t xml:space="preserve">            </w:t>
      </w:r>
      <w:r w:rsidRPr="000A0A5F">
        <w:rPr>
          <w:szCs w:val="18"/>
        </w:rPr>
        <w:t xml:space="preserve">by the NG-RAN of changes in the fulfilled QoS situation </w:t>
      </w:r>
      <w:r w:rsidRPr="000A0A5F">
        <w:t>is disabled (</w:t>
      </w:r>
      <w:r w:rsidRPr="000A0A5F">
        <w:rPr>
          <w:lang w:eastAsia="zh-CN"/>
        </w:rPr>
        <w:t>true</w:t>
      </w:r>
      <w:r w:rsidRPr="000A0A5F">
        <w:t>) or</w:t>
      </w:r>
    </w:p>
    <w:p w14:paraId="78602718" w14:textId="77777777" w:rsidR="008F285C" w:rsidRPr="000A0A5F" w:rsidRDefault="008F285C" w:rsidP="008F285C">
      <w:pPr>
        <w:pStyle w:val="PL"/>
        <w:rPr>
          <w:szCs w:val="18"/>
        </w:rPr>
      </w:pPr>
      <w:r w:rsidRPr="000A0A5F">
        <w:t xml:space="preserve">            not (</w:t>
      </w:r>
      <w:r w:rsidRPr="000A0A5F">
        <w:rPr>
          <w:lang w:eastAsia="zh-CN"/>
        </w:rPr>
        <w:t>false)</w:t>
      </w:r>
      <w:r w:rsidRPr="000A0A5F">
        <w:t xml:space="preserve">. </w:t>
      </w:r>
      <w:r w:rsidRPr="000A0A5F">
        <w:rPr>
          <w:szCs w:val="18"/>
        </w:rPr>
        <w:t>The fulfilled situation is either the QoS profile or an Alternative QoS</w:t>
      </w:r>
    </w:p>
    <w:p w14:paraId="1BC8C7E5" w14:textId="77777777" w:rsidR="008F285C" w:rsidRPr="000A0A5F" w:rsidRDefault="008F285C" w:rsidP="008F285C">
      <w:pPr>
        <w:pStyle w:val="PL"/>
      </w:pPr>
      <w:r w:rsidRPr="000A0A5F">
        <w:t xml:space="preserve">            </w:t>
      </w:r>
      <w:r w:rsidRPr="000A0A5F">
        <w:rPr>
          <w:szCs w:val="18"/>
        </w:rPr>
        <w:t>Profile.</w:t>
      </w:r>
    </w:p>
    <w:p w14:paraId="00A95F8E" w14:textId="77777777" w:rsidR="00CB0DD7" w:rsidRPr="000A0A5F" w:rsidRDefault="00CB0DD7">
      <w:pPr>
        <w:pStyle w:val="PL"/>
      </w:pPr>
      <w:r w:rsidRPr="000A0A5F">
        <w:t xml:space="preserve">        usageThreshold:</w:t>
      </w:r>
    </w:p>
    <w:p w14:paraId="7CC3895F" w14:textId="77777777" w:rsidR="00CB0DD7" w:rsidRPr="000A0A5F" w:rsidRDefault="00CB0DD7">
      <w:pPr>
        <w:pStyle w:val="PL"/>
      </w:pPr>
      <w:r w:rsidRPr="000A0A5F">
        <w:t xml:space="preserve">          $ref: 'TS29122_CommonData.yaml#/components/schemas/UsageThresholdRm'</w:t>
      </w:r>
    </w:p>
    <w:p w14:paraId="747A09F4" w14:textId="77777777" w:rsidR="00CB0DD7" w:rsidRPr="000A0A5F" w:rsidRDefault="00CB0DD7">
      <w:pPr>
        <w:pStyle w:val="PL"/>
      </w:pPr>
      <w:r w:rsidRPr="000A0A5F">
        <w:t xml:space="preserve">        </w:t>
      </w:r>
      <w:r w:rsidRPr="000A0A5F">
        <w:rPr>
          <w:rFonts w:hint="eastAsia"/>
          <w:lang w:eastAsia="zh-CN"/>
        </w:rPr>
        <w:t>qosMon</w:t>
      </w:r>
      <w:r w:rsidRPr="000A0A5F">
        <w:rPr>
          <w:lang w:eastAsia="zh-CN"/>
        </w:rPr>
        <w:t>Info</w:t>
      </w:r>
      <w:r w:rsidRPr="000A0A5F">
        <w:t>:</w:t>
      </w:r>
    </w:p>
    <w:p w14:paraId="08DCD88B" w14:textId="77777777" w:rsidR="00CB0DD7" w:rsidRPr="000A0A5F" w:rsidRDefault="00CB0DD7">
      <w:pPr>
        <w:pStyle w:val="PL"/>
      </w:pPr>
      <w:r w:rsidRPr="000A0A5F">
        <w:t xml:space="preserve">          $ref: '</w:t>
      </w:r>
      <w:r w:rsidRPr="000A0A5F">
        <w:rPr>
          <w:rFonts w:cs="Courier New"/>
          <w:szCs w:val="16"/>
          <w:lang w:val="en-US"/>
        </w:rPr>
        <w:t>#/components/schemas/</w:t>
      </w:r>
      <w:r w:rsidRPr="000A0A5F">
        <w:t>QosMonitoringInformationRm'</w:t>
      </w:r>
    </w:p>
    <w:p w14:paraId="1B6C0C90" w14:textId="77777777" w:rsidR="000D30DD" w:rsidRPr="000A0A5F" w:rsidRDefault="000D30DD" w:rsidP="000D30DD">
      <w:pPr>
        <w:pStyle w:val="PL"/>
      </w:pPr>
      <w:r w:rsidRPr="000A0A5F">
        <w:t xml:space="preserve">        pdvMon</w:t>
      </w:r>
      <w:r w:rsidRPr="000A0A5F">
        <w:rPr>
          <w:lang w:eastAsia="zh-CN"/>
        </w:rPr>
        <w:t>:</w:t>
      </w:r>
    </w:p>
    <w:p w14:paraId="1B2AAF68" w14:textId="77777777" w:rsidR="000D30DD" w:rsidRPr="000A0A5F" w:rsidRDefault="000D30DD" w:rsidP="000D30DD">
      <w:pPr>
        <w:pStyle w:val="PL"/>
      </w:pPr>
      <w:r w:rsidRPr="000A0A5F">
        <w:t xml:space="preserve">          $ref: '</w:t>
      </w:r>
      <w:r w:rsidRPr="000A0A5F">
        <w:rPr>
          <w:rFonts w:cs="Courier New"/>
          <w:szCs w:val="16"/>
          <w:lang w:val="en-US"/>
        </w:rPr>
        <w:t>#/components/schemas/</w:t>
      </w:r>
      <w:r w:rsidRPr="000A0A5F">
        <w:t>QosMonitoringInformationRm'</w:t>
      </w:r>
    </w:p>
    <w:p w14:paraId="4F97DA02" w14:textId="77777777" w:rsidR="00CB0DD7" w:rsidRPr="000A0A5F" w:rsidRDefault="00CB0DD7">
      <w:pPr>
        <w:pStyle w:val="PL"/>
        <w:rPr>
          <w:rFonts w:cs="Courier New"/>
          <w:szCs w:val="16"/>
        </w:rPr>
      </w:pPr>
      <w:r w:rsidRPr="000A0A5F">
        <w:rPr>
          <w:rFonts w:cs="Courier New"/>
          <w:szCs w:val="16"/>
        </w:rPr>
        <w:t xml:space="preserve">        </w:t>
      </w:r>
      <w:r w:rsidR="00A4579E" w:rsidRPr="000A0A5F">
        <w:rPr>
          <w:lang w:eastAsia="zh-CN"/>
        </w:rPr>
        <w:t>direct</w:t>
      </w:r>
      <w:r w:rsidRPr="000A0A5F">
        <w:rPr>
          <w:lang w:eastAsia="zh-CN"/>
        </w:rPr>
        <w:t>NotifInd</w:t>
      </w:r>
      <w:r w:rsidRPr="000A0A5F">
        <w:rPr>
          <w:rFonts w:cs="Courier New"/>
          <w:szCs w:val="16"/>
        </w:rPr>
        <w:t>:</w:t>
      </w:r>
    </w:p>
    <w:p w14:paraId="0F936588" w14:textId="77777777" w:rsidR="00CB0DD7" w:rsidRPr="000A0A5F" w:rsidRDefault="00CB0DD7">
      <w:pPr>
        <w:pStyle w:val="PL"/>
        <w:rPr>
          <w:rFonts w:cs="Courier New"/>
          <w:szCs w:val="16"/>
        </w:rPr>
      </w:pPr>
      <w:r w:rsidRPr="000A0A5F">
        <w:rPr>
          <w:rFonts w:cs="Courier New"/>
          <w:szCs w:val="16"/>
        </w:rPr>
        <w:t xml:space="preserve">          type: boolean</w:t>
      </w:r>
    </w:p>
    <w:p w14:paraId="24AACDFA" w14:textId="77777777" w:rsidR="008F285C" w:rsidRPr="000A0A5F" w:rsidRDefault="008F285C" w:rsidP="008F285C">
      <w:pPr>
        <w:pStyle w:val="PL"/>
      </w:pPr>
      <w:r w:rsidRPr="000A0A5F">
        <w:t xml:space="preserve">          description: &gt;</w:t>
      </w:r>
    </w:p>
    <w:p w14:paraId="47ACB2CE" w14:textId="77777777" w:rsidR="00E06B55" w:rsidRDefault="00E06B55" w:rsidP="00E06B55">
      <w:pPr>
        <w:pStyle w:val="PL"/>
        <w:rPr>
          <w:rFonts w:cs="Arial"/>
          <w:szCs w:val="18"/>
          <w:lang w:eastAsia="zh-CN"/>
        </w:rPr>
      </w:pPr>
      <w:r w:rsidRPr="000A0A5F">
        <w:t xml:space="preserve">            </w:t>
      </w:r>
      <w:r w:rsidRPr="000A0A5F">
        <w:rPr>
          <w:lang w:eastAsia="zh-CN"/>
        </w:rPr>
        <w:t>Indicates whether the direct event notification is requested (true) or not</w:t>
      </w:r>
      <w:r w:rsidRPr="000A0A5F">
        <w:rPr>
          <w:rFonts w:cs="Arial"/>
          <w:szCs w:val="18"/>
          <w:lang w:eastAsia="zh-CN"/>
        </w:rPr>
        <w:t xml:space="preserve"> (false)</w:t>
      </w:r>
      <w:r w:rsidRPr="00B24FED">
        <w:rPr>
          <w:rFonts w:cs="Arial"/>
          <w:szCs w:val="18"/>
          <w:lang w:eastAsia="zh-CN"/>
        </w:rPr>
        <w:t xml:space="preserve"> </w:t>
      </w:r>
      <w:r>
        <w:rPr>
          <w:rFonts w:cs="Arial"/>
          <w:szCs w:val="18"/>
          <w:lang w:eastAsia="zh-CN"/>
        </w:rPr>
        <w:t>for</w:t>
      </w:r>
    </w:p>
    <w:p w14:paraId="47547183" w14:textId="77777777" w:rsidR="00E06B55" w:rsidRPr="000A0A5F" w:rsidRDefault="00E06B55" w:rsidP="00E06B55">
      <w:pPr>
        <w:pStyle w:val="PL"/>
      </w:pPr>
      <w:r>
        <w:rPr>
          <w:rFonts w:cs="Arial"/>
          <w:szCs w:val="18"/>
          <w:lang w:eastAsia="zh-CN"/>
        </w:rPr>
        <w:t xml:space="preserve">            the provided QoS monitoring parameter(s)</w:t>
      </w:r>
      <w:r w:rsidRPr="000A0A5F">
        <w:rPr>
          <w:rFonts w:cs="Arial"/>
          <w:szCs w:val="18"/>
          <w:lang w:eastAsia="zh-CN"/>
        </w:rPr>
        <w:t>.</w:t>
      </w:r>
    </w:p>
    <w:p w14:paraId="0D937EEB" w14:textId="77777777" w:rsidR="00CB0DD7" w:rsidRPr="000A0A5F" w:rsidRDefault="00CB0DD7">
      <w:pPr>
        <w:pStyle w:val="PL"/>
      </w:pPr>
      <w:r w:rsidRPr="000A0A5F">
        <w:t xml:space="preserve">        notificationDestination:</w:t>
      </w:r>
    </w:p>
    <w:p w14:paraId="6E78A60E" w14:textId="77777777" w:rsidR="00CB0DD7" w:rsidRPr="000A0A5F" w:rsidRDefault="00CB0DD7">
      <w:pPr>
        <w:pStyle w:val="PL"/>
      </w:pPr>
      <w:r w:rsidRPr="000A0A5F">
        <w:t xml:space="preserve">          $ref: 'TS29122_CommonData.yaml#/components/schemas/Link'</w:t>
      </w:r>
    </w:p>
    <w:p w14:paraId="25875921" w14:textId="77777777" w:rsidR="00CB0DD7" w:rsidRPr="000A0A5F" w:rsidRDefault="00CB0DD7">
      <w:pPr>
        <w:pStyle w:val="PL"/>
      </w:pPr>
      <w:r w:rsidRPr="000A0A5F">
        <w:t xml:space="preserve">        </w:t>
      </w:r>
      <w:r w:rsidRPr="000A0A5F">
        <w:rPr>
          <w:lang w:eastAsia="zh-CN"/>
        </w:rPr>
        <w:t>tscQosReq</w:t>
      </w:r>
      <w:r w:rsidRPr="000A0A5F">
        <w:t>:</w:t>
      </w:r>
    </w:p>
    <w:p w14:paraId="54730C25" w14:textId="77777777" w:rsidR="00CB0DD7" w:rsidRPr="000A0A5F" w:rsidRDefault="00CB0DD7">
      <w:pPr>
        <w:pStyle w:val="PL"/>
      </w:pPr>
      <w:r w:rsidRPr="000A0A5F">
        <w:t xml:space="preserve">          $ref: '</w:t>
      </w:r>
      <w:r w:rsidRPr="000A0A5F">
        <w:rPr>
          <w:rFonts w:cs="Courier New"/>
          <w:szCs w:val="16"/>
          <w:lang w:val="en-US"/>
        </w:rPr>
        <w:t>#/components/schemas/</w:t>
      </w:r>
      <w:r w:rsidRPr="000A0A5F">
        <w:rPr>
          <w:lang w:eastAsia="zh-CN"/>
        </w:rPr>
        <w:t>TscQosRequirementRm</w:t>
      </w:r>
      <w:r w:rsidRPr="000A0A5F">
        <w:t>'</w:t>
      </w:r>
    </w:p>
    <w:p w14:paraId="5CA5DA61" w14:textId="77777777" w:rsidR="00F17C2F" w:rsidRPr="000A0A5F" w:rsidRDefault="00F17C2F" w:rsidP="00F17C2F">
      <w:pPr>
        <w:pStyle w:val="PL"/>
        <w:rPr>
          <w:rFonts w:cs="Courier New"/>
          <w:szCs w:val="16"/>
        </w:rPr>
      </w:pPr>
      <w:r w:rsidRPr="000A0A5F">
        <w:rPr>
          <w:rFonts w:cs="Courier New"/>
          <w:szCs w:val="16"/>
        </w:rPr>
        <w:t xml:space="preserve">        l4sIn</w:t>
      </w:r>
      <w:r>
        <w:rPr>
          <w:rFonts w:cs="Courier New"/>
          <w:szCs w:val="16"/>
        </w:rPr>
        <w:t>d</w:t>
      </w:r>
      <w:r w:rsidRPr="000A0A5F">
        <w:rPr>
          <w:rFonts w:cs="Courier New"/>
          <w:szCs w:val="16"/>
        </w:rPr>
        <w:t>:</w:t>
      </w:r>
    </w:p>
    <w:p w14:paraId="61B7AD81" w14:textId="77777777" w:rsidR="000B003B" w:rsidRPr="000A0A5F" w:rsidRDefault="000B003B" w:rsidP="000B003B">
      <w:pPr>
        <w:pStyle w:val="PL"/>
        <w:rPr>
          <w:rFonts w:cs="Courier New"/>
          <w:szCs w:val="16"/>
        </w:rPr>
      </w:pPr>
      <w:r w:rsidRPr="000A0A5F">
        <w:rPr>
          <w:rFonts w:cs="Courier New"/>
          <w:szCs w:val="16"/>
        </w:rPr>
        <w:t xml:space="preserve">          $ref: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#/components/schemas/UplinkDownlinkSupport'</w:t>
      </w:r>
    </w:p>
    <w:p w14:paraId="5E8807C7" w14:textId="77777777" w:rsidR="008A2829" w:rsidRPr="002178AD" w:rsidRDefault="008A2829" w:rsidP="008A2829">
      <w:pPr>
        <w:pStyle w:val="PL"/>
      </w:pPr>
      <w:r w:rsidRPr="002178AD">
        <w:t xml:space="preserve">        </w:t>
      </w:r>
      <w:r>
        <w:t>tempInValidity</w:t>
      </w:r>
      <w:r w:rsidRPr="002178AD">
        <w:t>:</w:t>
      </w:r>
    </w:p>
    <w:p w14:paraId="239F35EF" w14:textId="77777777" w:rsidR="008A2829" w:rsidRPr="002178AD" w:rsidRDefault="008A2829" w:rsidP="008A2829">
      <w:pPr>
        <w:pStyle w:val="PL"/>
      </w:pPr>
      <w:r w:rsidRPr="002178AD">
        <w:t xml:space="preserve">          $ref: 'TS295</w:t>
      </w:r>
      <w:r>
        <w:t>65</w:t>
      </w:r>
      <w:r w:rsidRPr="002178AD">
        <w:t>_</w:t>
      </w:r>
      <w:r>
        <w:t>Ntsctsf_QoSandTSCAssistance</w:t>
      </w:r>
      <w:r w:rsidRPr="002178AD">
        <w:t>.yaml#/components/schemas/</w:t>
      </w:r>
      <w:r>
        <w:t>TemporalInValidity</w:t>
      </w:r>
      <w:r w:rsidRPr="002178AD">
        <w:t>'</w:t>
      </w:r>
    </w:p>
    <w:p w14:paraId="2DE4E718" w14:textId="77777777" w:rsidR="00C553C9" w:rsidRPr="000A0A5F" w:rsidRDefault="00C553C9" w:rsidP="00C553C9">
      <w:pPr>
        <w:pStyle w:val="PL"/>
      </w:pPr>
      <w:r w:rsidRPr="000A0A5F">
        <w:t xml:space="preserve">        events:</w:t>
      </w:r>
    </w:p>
    <w:p w14:paraId="41825252" w14:textId="77777777" w:rsidR="003B38C3" w:rsidRPr="000A0A5F" w:rsidRDefault="00C553C9" w:rsidP="00C553C9">
      <w:pPr>
        <w:pStyle w:val="PL"/>
      </w:pPr>
      <w:r w:rsidRPr="000A0A5F">
        <w:t xml:space="preserve">          description: </w:t>
      </w:r>
      <w:r w:rsidR="003B38C3" w:rsidRPr="000A0A5F">
        <w:t>&gt;</w:t>
      </w:r>
    </w:p>
    <w:p w14:paraId="3F9CDC05" w14:textId="77777777" w:rsidR="003B38C3" w:rsidRPr="000A0A5F" w:rsidRDefault="003B38C3" w:rsidP="00C553C9">
      <w:pPr>
        <w:pStyle w:val="PL"/>
        <w:rPr>
          <w:rFonts w:cs="Arial"/>
          <w:szCs w:val="18"/>
        </w:rPr>
      </w:pPr>
      <w:r w:rsidRPr="000A0A5F">
        <w:t xml:space="preserve">            </w:t>
      </w:r>
      <w:r w:rsidR="00C553C9" w:rsidRPr="000A0A5F">
        <w:t>Represents the updated list of user plane e</w:t>
      </w:r>
      <w:r w:rsidR="00C553C9" w:rsidRPr="000A0A5F">
        <w:rPr>
          <w:rFonts w:cs="Arial"/>
          <w:szCs w:val="18"/>
        </w:rPr>
        <w:t>vent(s) to which the SCS/AS requests to</w:t>
      </w:r>
    </w:p>
    <w:p w14:paraId="7FB1898C" w14:textId="77777777" w:rsidR="00C553C9" w:rsidRPr="000A0A5F" w:rsidRDefault="003B38C3" w:rsidP="00C553C9">
      <w:pPr>
        <w:pStyle w:val="PL"/>
      </w:pPr>
      <w:r w:rsidRPr="000A0A5F">
        <w:t xml:space="preserve">           </w:t>
      </w:r>
      <w:r w:rsidR="00C553C9" w:rsidRPr="000A0A5F">
        <w:rPr>
          <w:rFonts w:cs="Arial"/>
          <w:szCs w:val="18"/>
        </w:rPr>
        <w:t xml:space="preserve"> subscribe to.</w:t>
      </w:r>
    </w:p>
    <w:p w14:paraId="58F6C8FA" w14:textId="77777777" w:rsidR="00C553C9" w:rsidRPr="000A0A5F" w:rsidRDefault="00C553C9" w:rsidP="00C553C9">
      <w:pPr>
        <w:pStyle w:val="PL"/>
      </w:pPr>
      <w:r w:rsidRPr="000A0A5F">
        <w:t xml:space="preserve">          type: array</w:t>
      </w:r>
    </w:p>
    <w:p w14:paraId="0E89083F" w14:textId="77777777" w:rsidR="00C553C9" w:rsidRPr="000A0A5F" w:rsidRDefault="00C553C9" w:rsidP="00C553C9">
      <w:pPr>
        <w:pStyle w:val="PL"/>
      </w:pPr>
      <w:r w:rsidRPr="000A0A5F">
        <w:t xml:space="preserve">          items:</w:t>
      </w:r>
    </w:p>
    <w:p w14:paraId="3A0E222B" w14:textId="77777777" w:rsidR="00C553C9" w:rsidRPr="000A0A5F" w:rsidRDefault="00C553C9" w:rsidP="00C553C9">
      <w:pPr>
        <w:pStyle w:val="PL"/>
      </w:pPr>
      <w:r w:rsidRPr="000A0A5F">
        <w:t xml:space="preserve">            $ref: </w:t>
      </w:r>
      <w:r w:rsidRPr="000A0A5F">
        <w:rPr>
          <w:rFonts w:cs="Courier New"/>
          <w:szCs w:val="16"/>
          <w:lang w:val="en-US"/>
        </w:rPr>
        <w:t>'#/components/schemas/UserPlaneEvent'</w:t>
      </w:r>
    </w:p>
    <w:p w14:paraId="4B4197D3" w14:textId="77777777" w:rsidR="00C553C9" w:rsidRPr="000A0A5F" w:rsidRDefault="00C553C9" w:rsidP="00C553C9">
      <w:pPr>
        <w:pStyle w:val="PL"/>
      </w:pPr>
      <w:r w:rsidRPr="000A0A5F">
        <w:t xml:space="preserve">          minItems: 1</w:t>
      </w:r>
    </w:p>
    <w:p w14:paraId="2E6A4914" w14:textId="77777777" w:rsidR="0094286E" w:rsidRPr="000A0A5F" w:rsidRDefault="0094286E" w:rsidP="0094286E">
      <w:pPr>
        <w:pStyle w:val="PL"/>
        <w:rPr>
          <w:rFonts w:cs="Courier New"/>
          <w:szCs w:val="16"/>
        </w:rPr>
      </w:pPr>
      <w:r w:rsidRPr="000A0A5F">
        <w:rPr>
          <w:rFonts w:cs="Courier New"/>
          <w:szCs w:val="16"/>
        </w:rPr>
        <w:t xml:space="preserve">        multiModDatFlows:</w:t>
      </w:r>
    </w:p>
    <w:p w14:paraId="3E824C6C" w14:textId="77777777" w:rsidR="0094286E" w:rsidRPr="000A0A5F" w:rsidRDefault="0094286E" w:rsidP="0094286E">
      <w:pPr>
        <w:pStyle w:val="PL"/>
        <w:rPr>
          <w:rFonts w:cs="Courier New"/>
          <w:szCs w:val="16"/>
        </w:rPr>
      </w:pPr>
      <w:r w:rsidRPr="000A0A5F">
        <w:rPr>
          <w:rFonts w:cs="Courier New"/>
          <w:szCs w:val="16"/>
        </w:rPr>
        <w:t xml:space="preserve">          type: object</w:t>
      </w:r>
    </w:p>
    <w:p w14:paraId="27BAA201" w14:textId="77777777" w:rsidR="0094286E" w:rsidRPr="000A0A5F" w:rsidRDefault="0094286E" w:rsidP="0094286E">
      <w:pPr>
        <w:pStyle w:val="PL"/>
        <w:rPr>
          <w:rFonts w:cs="Courier New"/>
          <w:szCs w:val="16"/>
        </w:rPr>
      </w:pPr>
      <w:r w:rsidRPr="000A0A5F">
        <w:rPr>
          <w:rFonts w:cs="Courier New"/>
          <w:szCs w:val="16"/>
        </w:rPr>
        <w:t xml:space="preserve">          additionalProperties:</w:t>
      </w:r>
    </w:p>
    <w:p w14:paraId="3DE5C0E1" w14:textId="77777777" w:rsidR="0094286E" w:rsidRPr="000A0A5F" w:rsidRDefault="0094286E" w:rsidP="0094286E">
      <w:pPr>
        <w:pStyle w:val="PL"/>
        <w:rPr>
          <w:rFonts w:cs="Courier New"/>
          <w:szCs w:val="16"/>
        </w:rPr>
      </w:pPr>
      <w:r w:rsidRPr="000A0A5F">
        <w:rPr>
          <w:rFonts w:cs="Courier New"/>
          <w:szCs w:val="16"/>
        </w:rPr>
        <w:t xml:space="preserve">            $ref: '#/components/schemas/AsSessionMediaComponentRm'</w:t>
      </w:r>
    </w:p>
    <w:p w14:paraId="32253A47" w14:textId="77777777" w:rsidR="0094286E" w:rsidRPr="000A0A5F" w:rsidRDefault="0094286E" w:rsidP="0094286E">
      <w:pPr>
        <w:pStyle w:val="PL"/>
      </w:pPr>
      <w:r w:rsidRPr="000A0A5F">
        <w:t xml:space="preserve">          minProperties: 1</w:t>
      </w:r>
    </w:p>
    <w:p w14:paraId="593974A8" w14:textId="77777777" w:rsidR="0094286E" w:rsidRPr="000A0A5F" w:rsidRDefault="0094286E" w:rsidP="0094286E">
      <w:pPr>
        <w:pStyle w:val="PL"/>
        <w:rPr>
          <w:rFonts w:cs="Courier New"/>
          <w:szCs w:val="16"/>
        </w:rPr>
      </w:pPr>
      <w:r w:rsidRPr="000A0A5F">
        <w:rPr>
          <w:rFonts w:cs="Courier New"/>
          <w:szCs w:val="16"/>
        </w:rPr>
        <w:t xml:space="preserve">          description: &gt;</w:t>
      </w:r>
    </w:p>
    <w:p w14:paraId="0C3D3A16" w14:textId="77777777" w:rsidR="0094286E" w:rsidRPr="000A0A5F" w:rsidRDefault="0094286E" w:rsidP="0094286E">
      <w:pPr>
        <w:pStyle w:val="PL"/>
        <w:rPr>
          <w:rFonts w:cs="Arial"/>
          <w:szCs w:val="18"/>
        </w:rPr>
      </w:pPr>
      <w:r w:rsidRPr="000A0A5F">
        <w:rPr>
          <w:rFonts w:cs="Courier New"/>
          <w:szCs w:val="16"/>
        </w:rPr>
        <w:t xml:space="preserve">            Contains </w:t>
      </w:r>
      <w:r w:rsidRPr="000A0A5F">
        <w:rPr>
          <w:rFonts w:cs="Arial"/>
          <w:szCs w:val="18"/>
        </w:rPr>
        <w:t>media component data for a single-modal data flow(s).</w:t>
      </w:r>
    </w:p>
    <w:p w14:paraId="23EA046F" w14:textId="77777777" w:rsidR="0094286E" w:rsidRPr="000A0A5F" w:rsidRDefault="0094286E" w:rsidP="0094286E">
      <w:pPr>
        <w:pStyle w:val="PL"/>
        <w:rPr>
          <w:rFonts w:cs="Courier New"/>
          <w:szCs w:val="16"/>
        </w:rPr>
      </w:pPr>
      <w:r w:rsidRPr="000A0A5F">
        <w:rPr>
          <w:rFonts w:cs="Arial"/>
          <w:szCs w:val="18"/>
        </w:rPr>
        <w:t xml:space="preserve">            The key of the map is the </w:t>
      </w:r>
      <w:r w:rsidRPr="000A0A5F">
        <w:t xml:space="preserve">medCompN </w:t>
      </w:r>
      <w:r w:rsidRPr="000A0A5F">
        <w:rPr>
          <w:rFonts w:cs="Arial"/>
          <w:szCs w:val="18"/>
        </w:rPr>
        <w:t>attribute</w:t>
      </w:r>
      <w:r w:rsidRPr="000A0A5F">
        <w:t>.</w:t>
      </w:r>
    </w:p>
    <w:p w14:paraId="63B8D0C4" w14:textId="77777777" w:rsidR="00782826" w:rsidRPr="000A0A5F" w:rsidRDefault="00782826" w:rsidP="00782826">
      <w:pPr>
        <w:pStyle w:val="PL"/>
        <w:rPr>
          <w:rFonts w:cs="Courier New"/>
          <w:szCs w:val="16"/>
        </w:rPr>
      </w:pPr>
      <w:r w:rsidRPr="000A0A5F">
        <w:rPr>
          <w:rFonts w:cs="Courier New"/>
          <w:szCs w:val="16"/>
        </w:rPr>
        <w:t xml:space="preserve">        </w:t>
      </w:r>
      <w:r w:rsidRPr="000A0A5F">
        <w:rPr>
          <w:rFonts w:hint="eastAsia"/>
          <w:lang w:eastAsia="zh-CN"/>
        </w:rPr>
        <w:t>p</w:t>
      </w:r>
      <w:r w:rsidRPr="000A0A5F">
        <w:rPr>
          <w:lang w:eastAsia="zh-CN"/>
        </w:rPr>
        <w:t>duSetQos</w:t>
      </w:r>
      <w:r>
        <w:rPr>
          <w:lang w:eastAsia="zh-CN"/>
        </w:rPr>
        <w:t>Dl</w:t>
      </w:r>
      <w:r w:rsidRPr="000A0A5F">
        <w:rPr>
          <w:rFonts w:cs="Courier New"/>
          <w:szCs w:val="16"/>
        </w:rPr>
        <w:t>:</w:t>
      </w:r>
    </w:p>
    <w:p w14:paraId="442DE31E" w14:textId="77777777" w:rsidR="00782826" w:rsidRPr="000A0A5F" w:rsidRDefault="00782826" w:rsidP="00782826">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lang w:val="en-US"/>
        </w:rPr>
        <w:t>#/components/schemas/</w:t>
      </w:r>
      <w:r w:rsidRPr="000A0A5F">
        <w:rPr>
          <w:rFonts w:hint="eastAsia"/>
          <w:lang w:eastAsia="zh-CN"/>
        </w:rPr>
        <w:t>P</w:t>
      </w:r>
      <w:r w:rsidRPr="000A0A5F">
        <w:rPr>
          <w:lang w:eastAsia="zh-CN"/>
        </w:rPr>
        <w:t>duSetQosParaRm</w:t>
      </w:r>
      <w:r w:rsidRPr="000A0A5F">
        <w:rPr>
          <w:rFonts w:cs="Courier New"/>
          <w:szCs w:val="16"/>
        </w:rPr>
        <w:t>'</w:t>
      </w:r>
    </w:p>
    <w:p w14:paraId="2F6ECFAA" w14:textId="77777777" w:rsidR="00782826" w:rsidRPr="000A0A5F" w:rsidRDefault="00782826" w:rsidP="00782826">
      <w:pPr>
        <w:pStyle w:val="PL"/>
        <w:rPr>
          <w:rFonts w:cs="Courier New"/>
          <w:szCs w:val="16"/>
        </w:rPr>
      </w:pPr>
      <w:r w:rsidRPr="000A0A5F">
        <w:rPr>
          <w:rFonts w:cs="Courier New"/>
          <w:szCs w:val="16"/>
        </w:rPr>
        <w:t xml:space="preserve">        </w:t>
      </w:r>
      <w:r w:rsidRPr="000A0A5F">
        <w:rPr>
          <w:rFonts w:hint="eastAsia"/>
          <w:lang w:eastAsia="zh-CN"/>
        </w:rPr>
        <w:t>p</w:t>
      </w:r>
      <w:r w:rsidRPr="000A0A5F">
        <w:rPr>
          <w:lang w:eastAsia="zh-CN"/>
        </w:rPr>
        <w:t>duSetQos</w:t>
      </w:r>
      <w:r>
        <w:rPr>
          <w:lang w:eastAsia="zh-CN"/>
        </w:rPr>
        <w:t>Ul</w:t>
      </w:r>
      <w:r w:rsidRPr="000A0A5F">
        <w:rPr>
          <w:rFonts w:cs="Courier New"/>
          <w:szCs w:val="16"/>
        </w:rPr>
        <w:t>:</w:t>
      </w:r>
    </w:p>
    <w:p w14:paraId="49217776" w14:textId="77777777" w:rsidR="00782826" w:rsidRPr="000A0A5F" w:rsidRDefault="00782826" w:rsidP="00782826">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lang w:val="en-US"/>
        </w:rPr>
        <w:t>#/components/schemas/</w:t>
      </w:r>
      <w:r w:rsidRPr="000A0A5F">
        <w:rPr>
          <w:rFonts w:hint="eastAsia"/>
          <w:lang w:eastAsia="zh-CN"/>
        </w:rPr>
        <w:t>P</w:t>
      </w:r>
      <w:r w:rsidRPr="000A0A5F">
        <w:rPr>
          <w:lang w:eastAsia="zh-CN"/>
        </w:rPr>
        <w:t>duSetQosParaRm</w:t>
      </w:r>
      <w:r w:rsidRPr="000A0A5F">
        <w:rPr>
          <w:rFonts w:cs="Courier New"/>
          <w:szCs w:val="16"/>
        </w:rPr>
        <w:t>'</w:t>
      </w:r>
    </w:p>
    <w:p w14:paraId="23F0C761" w14:textId="77777777" w:rsidR="00D26587" w:rsidRPr="000A0A5F" w:rsidRDefault="00D26587" w:rsidP="00D26587">
      <w:pPr>
        <w:pStyle w:val="PL"/>
      </w:pPr>
      <w:r w:rsidRPr="000A0A5F">
        <w:t xml:space="preserve">        </w:t>
      </w:r>
      <w:r w:rsidRPr="000A0A5F">
        <w:rPr>
          <w:rFonts w:hint="eastAsia"/>
          <w:lang w:eastAsia="zh-CN"/>
        </w:rPr>
        <w:t>r</w:t>
      </w:r>
      <w:r w:rsidRPr="000A0A5F">
        <w:rPr>
          <w:lang w:eastAsia="zh-CN"/>
        </w:rPr>
        <w:t>TLatencyInd</w:t>
      </w:r>
      <w:r w:rsidRPr="000A0A5F">
        <w:t>:</w:t>
      </w:r>
    </w:p>
    <w:p w14:paraId="671DA216" w14:textId="77777777" w:rsidR="00537B63" w:rsidRPr="000A0A5F" w:rsidRDefault="00537B63" w:rsidP="00537B63">
      <w:pPr>
        <w:pStyle w:val="PL"/>
      </w:pPr>
      <w:r w:rsidRPr="000A0A5F">
        <w:t xml:space="preserve">          type: boolean</w:t>
      </w:r>
    </w:p>
    <w:p w14:paraId="76E01BA0" w14:textId="77777777" w:rsidR="00537B63" w:rsidRPr="000A0A5F" w:rsidRDefault="00537B63" w:rsidP="00537B63">
      <w:pPr>
        <w:pStyle w:val="PL"/>
      </w:pPr>
      <w:r w:rsidRPr="000A0A5F">
        <w:t xml:space="preserve">          </w:t>
      </w:r>
      <w:r>
        <w:t>nullable</w:t>
      </w:r>
      <w:r w:rsidRPr="000A0A5F">
        <w:t xml:space="preserve">: </w:t>
      </w:r>
      <w:r>
        <w:t>true</w:t>
      </w:r>
    </w:p>
    <w:p w14:paraId="0E90D013" w14:textId="77777777" w:rsidR="00537B63" w:rsidRPr="000A0A5F" w:rsidRDefault="00537B63" w:rsidP="00537B63">
      <w:pPr>
        <w:pStyle w:val="PL"/>
      </w:pPr>
      <w:r w:rsidRPr="000A0A5F">
        <w:t xml:space="preserve">          description: &gt;</w:t>
      </w:r>
    </w:p>
    <w:p w14:paraId="648B219F" w14:textId="77777777" w:rsidR="00D26587" w:rsidRPr="000A0A5F" w:rsidRDefault="00D26587" w:rsidP="00D26587">
      <w:pPr>
        <w:pStyle w:val="PL"/>
      </w:pPr>
      <w:r w:rsidRPr="000A0A5F">
        <w:t xml:space="preserve">            Indicates the service data flow needs to meet the Round-Trip (RT) latency requirement of</w:t>
      </w:r>
    </w:p>
    <w:p w14:paraId="4895BDDB" w14:textId="77777777" w:rsidR="00D26587" w:rsidRPr="000A0A5F" w:rsidRDefault="00D26587" w:rsidP="00D26587">
      <w:pPr>
        <w:pStyle w:val="PL"/>
      </w:pPr>
      <w:r w:rsidRPr="000A0A5F">
        <w:t xml:space="preserve">            the service, when it is included and set to "true".</w:t>
      </w:r>
    </w:p>
    <w:p w14:paraId="33A16662" w14:textId="77777777" w:rsidR="001223D7" w:rsidRPr="000A0A5F" w:rsidRDefault="001223D7" w:rsidP="001223D7">
      <w:pPr>
        <w:pStyle w:val="PL"/>
      </w:pPr>
      <w:r w:rsidRPr="000A0A5F">
        <w:t xml:space="preserve">        </w:t>
      </w:r>
      <w:r>
        <w:rPr>
          <w:lang w:eastAsia="zh-CN"/>
        </w:rPr>
        <w:t>pdb</w:t>
      </w:r>
      <w:r w:rsidRPr="000A0A5F">
        <w:t>:</w:t>
      </w:r>
    </w:p>
    <w:p w14:paraId="51E17FB0" w14:textId="77777777" w:rsidR="001223D7" w:rsidRPr="009E44F7" w:rsidRDefault="001223D7" w:rsidP="001223D7">
      <w:pPr>
        <w:pStyle w:val="PL"/>
      </w:pPr>
      <w:r w:rsidRPr="000A0A5F">
        <w:t xml:space="preserve">          </w:t>
      </w:r>
      <w:r w:rsidRPr="000A0A5F">
        <w:rPr>
          <w:rFonts w:cs="Courier New"/>
          <w:szCs w:val="16"/>
        </w:rPr>
        <w:t>$ref: 'TS29571_CommonData.yaml#/components/schemas/PacketDelBudget</w:t>
      </w:r>
      <w:r>
        <w:rPr>
          <w:rFonts w:cs="Courier New"/>
          <w:szCs w:val="16"/>
        </w:rPr>
        <w:t>Rm</w:t>
      </w:r>
      <w:r w:rsidRPr="000A0A5F">
        <w:rPr>
          <w:rFonts w:cs="Courier New"/>
          <w:szCs w:val="16"/>
        </w:rPr>
        <w:t>'</w:t>
      </w:r>
    </w:p>
    <w:p w14:paraId="52EC64B8" w14:textId="77777777" w:rsidR="00537B63" w:rsidRPr="000A0A5F" w:rsidRDefault="00537B63" w:rsidP="00537B63">
      <w:pPr>
        <w:pStyle w:val="PL"/>
        <w:rPr>
          <w:rFonts w:cs="Courier New"/>
          <w:szCs w:val="16"/>
        </w:rPr>
      </w:pPr>
      <w:r w:rsidRPr="000A0A5F">
        <w:rPr>
          <w:rFonts w:cs="Courier New"/>
          <w:szCs w:val="16"/>
        </w:rPr>
        <w:t xml:space="preserve">        </w:t>
      </w:r>
      <w:r w:rsidRPr="000A0A5F">
        <w:t>protoDesc</w:t>
      </w:r>
      <w:r>
        <w:t>Ul</w:t>
      </w:r>
      <w:r w:rsidRPr="000A0A5F">
        <w:t>:</w:t>
      </w:r>
    </w:p>
    <w:p w14:paraId="51E0C241" w14:textId="77777777" w:rsidR="00537B63" w:rsidRPr="000A0A5F" w:rsidRDefault="00537B63" w:rsidP="00537B63">
      <w:pPr>
        <w:pStyle w:val="PL"/>
        <w:rPr>
          <w:rFonts w:cs="Courier New"/>
          <w:szCs w:val="16"/>
        </w:rPr>
      </w:pPr>
      <w:r w:rsidRPr="000A0A5F">
        <w:rPr>
          <w:rFonts w:cs="Courier New"/>
          <w:szCs w:val="16"/>
        </w:rPr>
        <w:t xml:space="preserve">          </w:t>
      </w:r>
      <w:r>
        <w:rPr>
          <w:rFonts w:cs="Courier New"/>
          <w:szCs w:val="16"/>
        </w:rPr>
        <w:t xml:space="preserve">  </w:t>
      </w:r>
      <w:r w:rsidRPr="000A0A5F">
        <w:rPr>
          <w:rFonts w:cs="Courier New"/>
          <w:szCs w:val="16"/>
        </w:rPr>
        <w:t>$ref: '</w:t>
      </w:r>
      <w:r w:rsidRPr="000A0A5F">
        <w:rPr>
          <w:rFonts w:cs="Courier New"/>
          <w:szCs w:val="16"/>
          <w:lang w:val="en-US"/>
        </w:rPr>
        <w:t>TS295</w:t>
      </w:r>
      <w:r>
        <w:rPr>
          <w:rFonts w:cs="Courier New"/>
          <w:szCs w:val="16"/>
          <w:lang w:val="en-US"/>
        </w:rPr>
        <w:t>7</w:t>
      </w:r>
      <w:r w:rsidRPr="000A0A5F">
        <w:rPr>
          <w:rFonts w:cs="Courier New"/>
          <w:szCs w:val="16"/>
          <w:lang w:val="en-US"/>
        </w:rPr>
        <w:t>1_</w:t>
      </w:r>
      <w:r w:rsidRPr="000A0A5F">
        <w:t>CommonData</w:t>
      </w:r>
      <w:r w:rsidRPr="000A0A5F">
        <w:rPr>
          <w:rFonts w:cs="Courier New"/>
          <w:szCs w:val="16"/>
          <w:lang w:val="en-US"/>
        </w:rPr>
        <w:t>.yaml#</w:t>
      </w:r>
      <w:r w:rsidRPr="000A0A5F">
        <w:rPr>
          <w:rFonts w:cs="Courier New"/>
          <w:szCs w:val="16"/>
        </w:rPr>
        <w:t>/components/schemas/</w:t>
      </w:r>
      <w:r w:rsidRPr="000A0A5F">
        <w:t>Proto</w:t>
      </w:r>
      <w:r>
        <w:t>col</w:t>
      </w:r>
      <w:r w:rsidRPr="000A0A5F">
        <w:t>Desc</w:t>
      </w:r>
      <w:r>
        <w:t>riptionRm</w:t>
      </w:r>
      <w:r w:rsidRPr="000A0A5F">
        <w:rPr>
          <w:rFonts w:cs="Courier New"/>
          <w:szCs w:val="16"/>
        </w:rPr>
        <w:t>'</w:t>
      </w:r>
    </w:p>
    <w:p w14:paraId="36892888" w14:textId="77777777" w:rsidR="00537B63" w:rsidRPr="000A0A5F" w:rsidRDefault="00537B63" w:rsidP="00537B63">
      <w:pPr>
        <w:pStyle w:val="PL"/>
        <w:rPr>
          <w:rFonts w:cs="Courier New"/>
          <w:szCs w:val="16"/>
        </w:rPr>
      </w:pPr>
      <w:r w:rsidRPr="000A0A5F">
        <w:rPr>
          <w:rFonts w:cs="Courier New"/>
          <w:szCs w:val="16"/>
        </w:rPr>
        <w:t xml:space="preserve">        </w:t>
      </w:r>
      <w:r w:rsidRPr="000A0A5F">
        <w:t>protoDesc</w:t>
      </w:r>
      <w:r>
        <w:t>Dl</w:t>
      </w:r>
      <w:r w:rsidRPr="000A0A5F">
        <w:t>:</w:t>
      </w:r>
    </w:p>
    <w:p w14:paraId="46E4B8FB" w14:textId="77777777" w:rsidR="00537B63" w:rsidRPr="000A0A5F" w:rsidRDefault="00537B63" w:rsidP="00537B63">
      <w:pPr>
        <w:pStyle w:val="PL"/>
        <w:rPr>
          <w:rFonts w:cs="Courier New"/>
          <w:szCs w:val="16"/>
        </w:rPr>
      </w:pPr>
      <w:r w:rsidRPr="000A0A5F">
        <w:rPr>
          <w:rFonts w:cs="Courier New"/>
          <w:szCs w:val="16"/>
        </w:rPr>
        <w:t xml:space="preserve">          </w:t>
      </w:r>
      <w:r>
        <w:rPr>
          <w:rFonts w:cs="Courier New"/>
          <w:szCs w:val="16"/>
        </w:rPr>
        <w:t xml:space="preserve">  </w:t>
      </w:r>
      <w:r w:rsidRPr="000A0A5F">
        <w:rPr>
          <w:rFonts w:cs="Courier New"/>
          <w:szCs w:val="16"/>
        </w:rPr>
        <w:t>$ref: '</w:t>
      </w:r>
      <w:r w:rsidRPr="000A0A5F">
        <w:rPr>
          <w:rFonts w:cs="Courier New"/>
          <w:szCs w:val="16"/>
          <w:lang w:val="en-US"/>
        </w:rPr>
        <w:t>TS295</w:t>
      </w:r>
      <w:r>
        <w:rPr>
          <w:rFonts w:cs="Courier New"/>
          <w:szCs w:val="16"/>
          <w:lang w:val="en-US"/>
        </w:rPr>
        <w:t>7</w:t>
      </w:r>
      <w:r w:rsidRPr="000A0A5F">
        <w:rPr>
          <w:rFonts w:cs="Courier New"/>
          <w:szCs w:val="16"/>
          <w:lang w:val="en-US"/>
        </w:rPr>
        <w:t>1_</w:t>
      </w:r>
      <w:r w:rsidRPr="000A0A5F">
        <w:t>CommonData</w:t>
      </w:r>
      <w:r>
        <w:rPr>
          <w:rFonts w:cs="Courier New"/>
          <w:szCs w:val="16"/>
          <w:lang w:val="en-US"/>
        </w:rPr>
        <w:t>.yaml</w:t>
      </w:r>
      <w:r w:rsidRPr="000A0A5F">
        <w:rPr>
          <w:rFonts w:cs="Courier New"/>
          <w:szCs w:val="16"/>
          <w:lang w:val="en-US"/>
        </w:rPr>
        <w:t>#</w:t>
      </w:r>
      <w:r w:rsidRPr="000A0A5F">
        <w:rPr>
          <w:rFonts w:cs="Courier New"/>
          <w:szCs w:val="16"/>
        </w:rPr>
        <w:t>/components/schemas/</w:t>
      </w:r>
      <w:r w:rsidRPr="000A0A5F">
        <w:t>Proto</w:t>
      </w:r>
      <w:r>
        <w:t>col</w:t>
      </w:r>
      <w:r w:rsidRPr="000A0A5F">
        <w:t>Desc</w:t>
      </w:r>
      <w:r>
        <w:t>riptionRm</w:t>
      </w:r>
      <w:r w:rsidRPr="000A0A5F">
        <w:rPr>
          <w:rFonts w:cs="Courier New"/>
          <w:szCs w:val="16"/>
        </w:rPr>
        <w:t>'</w:t>
      </w:r>
    </w:p>
    <w:p w14:paraId="4F994B47" w14:textId="77777777" w:rsidR="00F36C02" w:rsidRDefault="00F36C02" w:rsidP="00F36C02">
      <w:pPr>
        <w:pStyle w:val="PL"/>
      </w:pPr>
      <w:r>
        <w:t xml:space="preserve">        </w:t>
      </w:r>
      <w:r w:rsidRPr="001F3A8B">
        <w:t>periodUl</w:t>
      </w:r>
      <w:r>
        <w:t>:</w:t>
      </w:r>
    </w:p>
    <w:p w14:paraId="46E9B151" w14:textId="77777777" w:rsidR="00F36C02" w:rsidRDefault="00F36C02" w:rsidP="00F36C02">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Rm'</w:t>
      </w:r>
    </w:p>
    <w:p w14:paraId="0E44580E" w14:textId="77777777" w:rsidR="00F36C02" w:rsidRDefault="00F36C02" w:rsidP="00F36C02">
      <w:pPr>
        <w:pStyle w:val="PL"/>
      </w:pPr>
      <w:r>
        <w:t xml:space="preserve">        </w:t>
      </w:r>
      <w:r w:rsidRPr="001F3A8B">
        <w:t>period</w:t>
      </w:r>
      <w:r>
        <w:t>D</w:t>
      </w:r>
      <w:r w:rsidRPr="001F3A8B">
        <w:t>l</w:t>
      </w:r>
      <w:r>
        <w:t>:</w:t>
      </w:r>
    </w:p>
    <w:p w14:paraId="6EF2CC94" w14:textId="77777777" w:rsidR="00F36C02" w:rsidRPr="00A222A5" w:rsidRDefault="00F36C02" w:rsidP="00F36C02">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Rm'</w:t>
      </w:r>
    </w:p>
    <w:p w14:paraId="739F2C25" w14:textId="77777777" w:rsidR="00D06780" w:rsidRPr="000A0A5F" w:rsidRDefault="00D06780" w:rsidP="00D06780">
      <w:pPr>
        <w:pStyle w:val="PL"/>
      </w:pPr>
      <w:r w:rsidRPr="000A0A5F">
        <w:t xml:space="preserve">        </w:t>
      </w:r>
      <w:r w:rsidRPr="000A0A5F">
        <w:rPr>
          <w:lang w:eastAsia="zh-CN"/>
        </w:rPr>
        <w:t>qosDuration</w:t>
      </w:r>
      <w:r w:rsidRPr="000A0A5F">
        <w:t>:</w:t>
      </w:r>
    </w:p>
    <w:p w14:paraId="3C6D7450" w14:textId="77777777" w:rsidR="00D06780" w:rsidRPr="000A0A5F" w:rsidRDefault="00D06780" w:rsidP="00D06780">
      <w:pPr>
        <w:pStyle w:val="PL"/>
      </w:pPr>
      <w:r w:rsidRPr="000A0A5F">
        <w:t xml:space="preserve">          $ref: '</w:t>
      </w:r>
      <w:r w:rsidRPr="000A0A5F">
        <w:rPr>
          <w:rFonts w:cs="Courier New"/>
          <w:szCs w:val="16"/>
        </w:rPr>
        <w:t>TS29571_CommonData.yaml</w:t>
      </w:r>
      <w:r w:rsidRPr="000A0A5F">
        <w:t>#/components/schemas/DurationSecRm'</w:t>
      </w:r>
    </w:p>
    <w:p w14:paraId="4E13F80E" w14:textId="77777777" w:rsidR="00D06780" w:rsidRPr="000A0A5F" w:rsidRDefault="00D06780" w:rsidP="00D06780">
      <w:pPr>
        <w:pStyle w:val="PL"/>
      </w:pPr>
      <w:r w:rsidRPr="000A0A5F">
        <w:t xml:space="preserve">        </w:t>
      </w:r>
      <w:r w:rsidRPr="000A0A5F">
        <w:rPr>
          <w:lang w:eastAsia="zh-CN"/>
        </w:rPr>
        <w:t>qosInactInt</w:t>
      </w:r>
      <w:r w:rsidRPr="000A0A5F">
        <w:t>:</w:t>
      </w:r>
    </w:p>
    <w:p w14:paraId="6F200680" w14:textId="77777777" w:rsidR="00D06780" w:rsidRPr="000A0A5F" w:rsidRDefault="00D06780" w:rsidP="00D06780">
      <w:pPr>
        <w:pStyle w:val="PL"/>
      </w:pPr>
      <w:r w:rsidRPr="000A0A5F">
        <w:t xml:space="preserve">          $ref: '</w:t>
      </w:r>
      <w:r w:rsidRPr="000A0A5F">
        <w:rPr>
          <w:rFonts w:cs="Courier New"/>
          <w:szCs w:val="16"/>
        </w:rPr>
        <w:t>TS29571_CommonData.yaml</w:t>
      </w:r>
      <w:r w:rsidRPr="000A0A5F">
        <w:t>#/components/schemas/DurationSecRm'</w:t>
      </w:r>
    </w:p>
    <w:p w14:paraId="3AA65F66" w14:textId="77777777" w:rsidR="00DC5B3F" w:rsidRPr="000A0A5F" w:rsidRDefault="00DC5B3F" w:rsidP="00DC5B3F">
      <w:pPr>
        <w:pStyle w:val="PL"/>
      </w:pPr>
      <w:r w:rsidRPr="000A0A5F">
        <w:t xml:space="preserve">        qosMonDatRate:</w:t>
      </w:r>
    </w:p>
    <w:p w14:paraId="1BA6B27C" w14:textId="77777777" w:rsidR="00DC5B3F" w:rsidRPr="000A0A5F" w:rsidRDefault="00DC5B3F" w:rsidP="00DC5B3F">
      <w:pPr>
        <w:pStyle w:val="PL"/>
      </w:pPr>
      <w:r w:rsidRPr="000A0A5F">
        <w:t xml:space="preserve">          $ref: '</w:t>
      </w:r>
      <w:r w:rsidRPr="000A0A5F">
        <w:rPr>
          <w:rFonts w:cs="Courier New"/>
          <w:szCs w:val="16"/>
          <w:lang w:val="en-US"/>
        </w:rPr>
        <w:t>#/components/schemas/</w:t>
      </w:r>
      <w:r w:rsidRPr="000A0A5F">
        <w:t>QosMonitoringInformationRm'</w:t>
      </w:r>
    </w:p>
    <w:p w14:paraId="6519FE22" w14:textId="77777777" w:rsidR="00DC5B3F" w:rsidRPr="000A0A5F" w:rsidRDefault="00DC5B3F" w:rsidP="00DC5B3F">
      <w:pPr>
        <w:pStyle w:val="PL"/>
        <w:rPr>
          <w:rFonts w:cs="Courier New"/>
          <w:szCs w:val="16"/>
        </w:rPr>
      </w:pPr>
      <w:r w:rsidRPr="000A0A5F">
        <w:rPr>
          <w:rFonts w:cs="Courier New"/>
          <w:szCs w:val="16"/>
        </w:rPr>
        <w:t xml:space="preserve">        </w:t>
      </w:r>
      <w:r w:rsidRPr="000A0A5F">
        <w:rPr>
          <w:lang w:eastAsia="zh-CN"/>
        </w:rPr>
        <w:t>avrgWndw</w:t>
      </w:r>
      <w:r w:rsidRPr="000A0A5F">
        <w:rPr>
          <w:rFonts w:cs="Courier New"/>
          <w:szCs w:val="16"/>
        </w:rPr>
        <w:t>:</w:t>
      </w:r>
    </w:p>
    <w:p w14:paraId="31375C4F" w14:textId="77777777" w:rsidR="00DC5B3F" w:rsidRPr="000A0A5F" w:rsidRDefault="00DC5B3F" w:rsidP="00DC5B3F">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rPr>
        <w:t>#</w:t>
      </w:r>
      <w:r w:rsidRPr="000A0A5F">
        <w:rPr>
          <w:rFonts w:cs="Courier New"/>
          <w:szCs w:val="16"/>
          <w:lang w:val="en-US"/>
        </w:rPr>
        <w:t>/components/schemas/</w:t>
      </w:r>
      <w:r w:rsidRPr="000A0A5F">
        <w:rPr>
          <w:lang w:eastAsia="zh-CN"/>
        </w:rPr>
        <w:t>AverWindowRm</w:t>
      </w:r>
      <w:r w:rsidRPr="000A0A5F">
        <w:rPr>
          <w:rFonts w:cs="Courier New"/>
          <w:szCs w:val="16"/>
        </w:rPr>
        <w:t>'</w:t>
      </w:r>
    </w:p>
    <w:p w14:paraId="33DD0323" w14:textId="77777777" w:rsidR="003E0CDC" w:rsidRPr="000A0A5F" w:rsidRDefault="003E0CDC" w:rsidP="003E0CDC">
      <w:pPr>
        <w:pStyle w:val="PL"/>
      </w:pPr>
      <w:r w:rsidRPr="000A0A5F">
        <w:t xml:space="preserve">        </w:t>
      </w:r>
      <w:r w:rsidRPr="000A0A5F">
        <w:rPr>
          <w:lang w:eastAsia="zh-CN"/>
        </w:rPr>
        <w:t>qosMonConReq:</w:t>
      </w:r>
    </w:p>
    <w:p w14:paraId="40CE37A5" w14:textId="77777777" w:rsidR="003E0CDC" w:rsidRPr="000A0A5F" w:rsidRDefault="003E0CDC" w:rsidP="003E0CDC">
      <w:pPr>
        <w:pStyle w:val="PL"/>
      </w:pPr>
      <w:r w:rsidRPr="000A0A5F">
        <w:t xml:space="preserve">          $ref: '</w:t>
      </w:r>
      <w:r w:rsidRPr="000A0A5F">
        <w:rPr>
          <w:rFonts w:cs="Courier New"/>
          <w:szCs w:val="16"/>
          <w:lang w:val="en-US"/>
        </w:rPr>
        <w:t>#/components/schemas/</w:t>
      </w:r>
      <w:r w:rsidRPr="000A0A5F">
        <w:t>QosMonitoringInformationRm'</w:t>
      </w:r>
    </w:p>
    <w:p w14:paraId="42399E4A" w14:textId="77777777" w:rsidR="00A66DE6" w:rsidRDefault="00A66DE6" w:rsidP="00A66DE6">
      <w:pPr>
        <w:pStyle w:val="PL"/>
      </w:pPr>
      <w:r>
        <w:t xml:space="preserve">        listUeConsDtRt:</w:t>
      </w:r>
    </w:p>
    <w:p w14:paraId="377A658F" w14:textId="77777777" w:rsidR="00A66DE6" w:rsidRDefault="00A66DE6" w:rsidP="00A66DE6">
      <w:pPr>
        <w:pStyle w:val="PL"/>
      </w:pPr>
      <w:r>
        <w:t xml:space="preserve">          type: array</w:t>
      </w:r>
    </w:p>
    <w:p w14:paraId="6D96EF45" w14:textId="77777777" w:rsidR="00A66DE6" w:rsidRDefault="00A66DE6" w:rsidP="00A66DE6">
      <w:pPr>
        <w:pStyle w:val="PL"/>
      </w:pPr>
      <w:r>
        <w:t xml:space="preserve">          items:</w:t>
      </w:r>
    </w:p>
    <w:p w14:paraId="52661F7A" w14:textId="77777777" w:rsidR="00A66DE6" w:rsidRDefault="00A66DE6" w:rsidP="00A66DE6">
      <w:pPr>
        <w:pStyle w:val="PL"/>
        <w:rPr>
          <w:rFonts w:cs="Courier New"/>
          <w:szCs w:val="16"/>
        </w:rPr>
      </w:pPr>
      <w:r>
        <w:rPr>
          <w:rFonts w:cs="Courier New"/>
          <w:szCs w:val="16"/>
        </w:rPr>
        <w:t xml:space="preserve">            $ref: '</w:t>
      </w:r>
      <w:r w:rsidRPr="00852C4E">
        <w:rPr>
          <w:rFonts w:cs="Courier New"/>
          <w:szCs w:val="16"/>
        </w:rPr>
        <w:t>TS29571_CommonData.yaml</w:t>
      </w:r>
      <w:r>
        <w:rPr>
          <w:rFonts w:cs="Courier New"/>
          <w:szCs w:val="16"/>
          <w:lang w:val="en-US"/>
        </w:rPr>
        <w:t>#</w:t>
      </w:r>
      <w:r>
        <w:rPr>
          <w:rFonts w:cs="Courier New"/>
          <w:szCs w:val="16"/>
        </w:rPr>
        <w:t>/components/schemas/IpAddr'</w:t>
      </w:r>
    </w:p>
    <w:p w14:paraId="32D27D70" w14:textId="77777777" w:rsidR="00A66DE6" w:rsidRDefault="00A66DE6" w:rsidP="00A66DE6">
      <w:pPr>
        <w:pStyle w:val="PL"/>
      </w:pPr>
      <w:r>
        <w:t xml:space="preserve">          minItems: 1</w:t>
      </w:r>
    </w:p>
    <w:p w14:paraId="5022FDAA" w14:textId="77777777" w:rsidR="00A66DE6" w:rsidRDefault="00A66DE6" w:rsidP="00A66DE6">
      <w:pPr>
        <w:pStyle w:val="PL"/>
      </w:pPr>
      <w:r>
        <w:t xml:space="preserve">          description: &gt;</w:t>
      </w:r>
    </w:p>
    <w:p w14:paraId="696A43A3" w14:textId="77777777" w:rsidR="00A66DE6" w:rsidRPr="0012174A" w:rsidRDefault="00A66DE6" w:rsidP="00A66DE6">
      <w:pPr>
        <w:pStyle w:val="PL"/>
      </w:pPr>
      <w:r>
        <w:t xml:space="preserve">            </w:t>
      </w:r>
      <w:r w:rsidRPr="00176399">
        <w:rPr>
          <w:rFonts w:eastAsia="Times New Roman" w:cs="Arial"/>
          <w:szCs w:val="18"/>
        </w:rPr>
        <w:t xml:space="preserve">Identifies </w:t>
      </w:r>
      <w:r>
        <w:t>the list of UE addresses subject for Consolidated Data Rate monitoring.</w:t>
      </w:r>
    </w:p>
    <w:p w14:paraId="2CB1BF19" w14:textId="77777777" w:rsidR="004E4A47" w:rsidRPr="000A0A5F" w:rsidRDefault="004E4A47">
      <w:pPr>
        <w:pStyle w:val="PL"/>
      </w:pPr>
    </w:p>
    <w:p w14:paraId="39FCF7BA" w14:textId="77777777" w:rsidR="00CB0DD7" w:rsidRPr="000A0A5F" w:rsidRDefault="00CB0DD7">
      <w:pPr>
        <w:pStyle w:val="PL"/>
      </w:pPr>
      <w:r w:rsidRPr="000A0A5F">
        <w:t xml:space="preserve">    QosMonitoringInformation:</w:t>
      </w:r>
    </w:p>
    <w:p w14:paraId="38B865A6" w14:textId="77777777" w:rsidR="00CB0DD7" w:rsidRPr="000A0A5F" w:rsidRDefault="00CB0DD7">
      <w:pPr>
        <w:pStyle w:val="PL"/>
      </w:pPr>
      <w:r w:rsidRPr="000A0A5F">
        <w:t xml:space="preserve">      description: Represents QoS monitoring information.</w:t>
      </w:r>
    </w:p>
    <w:p w14:paraId="15206B4C" w14:textId="77777777" w:rsidR="00CB0DD7" w:rsidRPr="000A0A5F" w:rsidRDefault="00CB0DD7">
      <w:pPr>
        <w:pStyle w:val="PL"/>
      </w:pPr>
      <w:r w:rsidRPr="000A0A5F">
        <w:t xml:space="preserve">      type: object</w:t>
      </w:r>
    </w:p>
    <w:p w14:paraId="17C0FBDB" w14:textId="77777777" w:rsidR="00CB0DD7" w:rsidRPr="000A0A5F" w:rsidRDefault="00CB0DD7">
      <w:pPr>
        <w:pStyle w:val="PL"/>
      </w:pPr>
      <w:r w:rsidRPr="000A0A5F">
        <w:t xml:space="preserve">      properties:</w:t>
      </w:r>
    </w:p>
    <w:p w14:paraId="618AD1B4" w14:textId="77777777" w:rsidR="00CB0DD7" w:rsidRPr="000A0A5F" w:rsidRDefault="00CB0DD7">
      <w:pPr>
        <w:pStyle w:val="PL"/>
        <w:rPr>
          <w:rFonts w:cs="Courier New"/>
          <w:szCs w:val="16"/>
        </w:rPr>
      </w:pPr>
      <w:r w:rsidRPr="000A0A5F">
        <w:rPr>
          <w:rFonts w:cs="Courier New"/>
          <w:szCs w:val="16"/>
        </w:rPr>
        <w:t xml:space="preserve">        reqQosMonParams:</w:t>
      </w:r>
    </w:p>
    <w:p w14:paraId="259BDBBB" w14:textId="77777777" w:rsidR="00CB0DD7" w:rsidRPr="000A0A5F" w:rsidRDefault="00CB0DD7">
      <w:pPr>
        <w:pStyle w:val="PL"/>
      </w:pPr>
      <w:r w:rsidRPr="000A0A5F">
        <w:t xml:space="preserve">          type: array</w:t>
      </w:r>
    </w:p>
    <w:p w14:paraId="674959A4" w14:textId="77777777" w:rsidR="00CB0DD7" w:rsidRPr="000A0A5F" w:rsidRDefault="00CB0DD7">
      <w:pPr>
        <w:pStyle w:val="PL"/>
        <w:rPr>
          <w:rFonts w:cs="Courier New"/>
          <w:szCs w:val="16"/>
        </w:rPr>
      </w:pPr>
      <w:r w:rsidRPr="000A0A5F">
        <w:t xml:space="preserve">          items:</w:t>
      </w:r>
    </w:p>
    <w:p w14:paraId="0400D813" w14:textId="77777777" w:rsidR="00CB0DD7" w:rsidRPr="000A0A5F" w:rsidRDefault="00CB0DD7">
      <w:pPr>
        <w:pStyle w:val="PL"/>
        <w:rPr>
          <w:rFonts w:cs="Courier New"/>
          <w:szCs w:val="16"/>
        </w:rPr>
      </w:pPr>
      <w:r w:rsidRPr="000A0A5F">
        <w:rPr>
          <w:rFonts w:cs="Courier New"/>
          <w:szCs w:val="16"/>
        </w:rPr>
        <w:t xml:space="preserve">          </w:t>
      </w:r>
      <w:r w:rsidRPr="000A0A5F">
        <w:t xml:space="preserve">  </w:t>
      </w:r>
      <w:r w:rsidRPr="000A0A5F">
        <w:rPr>
          <w:rFonts w:cs="Courier New"/>
          <w:szCs w:val="16"/>
        </w:rPr>
        <w:t>$ref: 'TS29512_Npcf_SMPolicyControl.yaml#/components/schemas/</w:t>
      </w:r>
      <w:r w:rsidRPr="000A0A5F">
        <w:rPr>
          <w:lang w:eastAsia="zh-CN"/>
        </w:rPr>
        <w:t>RequestedQosMonitoringParameter</w:t>
      </w:r>
      <w:r w:rsidRPr="000A0A5F">
        <w:rPr>
          <w:rFonts w:cs="Courier New"/>
          <w:szCs w:val="16"/>
        </w:rPr>
        <w:t>'</w:t>
      </w:r>
    </w:p>
    <w:p w14:paraId="2F6E0F2B" w14:textId="77777777" w:rsidR="00CB0DD7" w:rsidRPr="000A0A5F" w:rsidRDefault="00CB0DD7">
      <w:pPr>
        <w:pStyle w:val="PL"/>
        <w:rPr>
          <w:rFonts w:cs="Courier New"/>
          <w:szCs w:val="16"/>
        </w:rPr>
      </w:pPr>
      <w:r w:rsidRPr="000A0A5F">
        <w:t xml:space="preserve">          minItems: 1</w:t>
      </w:r>
    </w:p>
    <w:p w14:paraId="2C48BC4A" w14:textId="77777777" w:rsidR="00CB0DD7" w:rsidRPr="000A0A5F" w:rsidRDefault="00CB0DD7">
      <w:pPr>
        <w:pStyle w:val="PL"/>
        <w:rPr>
          <w:rFonts w:cs="Courier New"/>
          <w:szCs w:val="16"/>
        </w:rPr>
      </w:pPr>
      <w:r w:rsidRPr="000A0A5F">
        <w:rPr>
          <w:rFonts w:cs="Courier New"/>
          <w:szCs w:val="16"/>
        </w:rPr>
        <w:t xml:space="preserve">        </w:t>
      </w:r>
      <w:r w:rsidRPr="000A0A5F">
        <w:rPr>
          <w:lang w:eastAsia="zh-CN"/>
        </w:rPr>
        <w:t>repFreqs</w:t>
      </w:r>
      <w:r w:rsidRPr="000A0A5F">
        <w:rPr>
          <w:rFonts w:cs="Courier New"/>
          <w:szCs w:val="16"/>
        </w:rPr>
        <w:t>:</w:t>
      </w:r>
    </w:p>
    <w:p w14:paraId="7D6C2A49" w14:textId="77777777" w:rsidR="00CB0DD7" w:rsidRPr="000A0A5F" w:rsidRDefault="00CB0DD7">
      <w:pPr>
        <w:pStyle w:val="PL"/>
      </w:pPr>
      <w:r w:rsidRPr="000A0A5F">
        <w:t xml:space="preserve">          type: array</w:t>
      </w:r>
    </w:p>
    <w:p w14:paraId="399F36B2" w14:textId="77777777" w:rsidR="00CB0DD7" w:rsidRPr="000A0A5F" w:rsidRDefault="00CB0DD7">
      <w:pPr>
        <w:pStyle w:val="PL"/>
        <w:rPr>
          <w:rFonts w:cs="Courier New"/>
          <w:szCs w:val="16"/>
        </w:rPr>
      </w:pPr>
      <w:r w:rsidRPr="000A0A5F">
        <w:t xml:space="preserve">          items:</w:t>
      </w:r>
    </w:p>
    <w:p w14:paraId="2C020E07" w14:textId="77777777" w:rsidR="00CB0DD7" w:rsidRPr="000A0A5F" w:rsidRDefault="00CB0DD7">
      <w:pPr>
        <w:pStyle w:val="PL"/>
        <w:rPr>
          <w:rFonts w:cs="Courier New"/>
          <w:szCs w:val="16"/>
        </w:rPr>
      </w:pPr>
      <w:r w:rsidRPr="000A0A5F">
        <w:rPr>
          <w:rFonts w:cs="Courier New"/>
          <w:szCs w:val="16"/>
        </w:rPr>
        <w:t xml:space="preserve">          </w:t>
      </w:r>
      <w:r w:rsidRPr="000A0A5F">
        <w:t xml:space="preserve">  </w:t>
      </w:r>
      <w:r w:rsidRPr="000A0A5F">
        <w:rPr>
          <w:rFonts w:cs="Courier New"/>
          <w:szCs w:val="16"/>
        </w:rPr>
        <w:t>$ref: 'TS29512_Npcf_SMPolicyControl.yaml#/components/schemas/</w:t>
      </w:r>
      <w:r w:rsidRPr="000A0A5F">
        <w:rPr>
          <w:rFonts w:hint="eastAsia"/>
          <w:lang w:eastAsia="zh-CN"/>
        </w:rPr>
        <w:t>ReportingFrequency</w:t>
      </w:r>
      <w:r w:rsidRPr="000A0A5F">
        <w:rPr>
          <w:rFonts w:cs="Courier New"/>
          <w:szCs w:val="16"/>
        </w:rPr>
        <w:t>'</w:t>
      </w:r>
    </w:p>
    <w:p w14:paraId="65E0E155" w14:textId="77777777" w:rsidR="00CB0DD7" w:rsidRPr="000A0A5F" w:rsidRDefault="00CB0DD7">
      <w:pPr>
        <w:pStyle w:val="PL"/>
      </w:pPr>
      <w:r w:rsidRPr="000A0A5F">
        <w:t xml:space="preserve">          minItems: 1</w:t>
      </w:r>
    </w:p>
    <w:p w14:paraId="7F315BF5" w14:textId="77777777" w:rsidR="00CB0DD7" w:rsidRPr="000A0A5F" w:rsidRDefault="00CB0DD7">
      <w:pPr>
        <w:pStyle w:val="PL"/>
      </w:pPr>
      <w:r w:rsidRPr="000A0A5F">
        <w:t xml:space="preserve">        </w:t>
      </w:r>
      <w:r w:rsidRPr="000A0A5F">
        <w:rPr>
          <w:lang w:eastAsia="zh-CN"/>
        </w:rPr>
        <w:t>repThreshDl</w:t>
      </w:r>
      <w:r w:rsidRPr="000A0A5F">
        <w:t>:</w:t>
      </w:r>
    </w:p>
    <w:p w14:paraId="23A1BD4B"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w:t>
      </w:r>
    </w:p>
    <w:p w14:paraId="0EE7A052" w14:textId="77777777" w:rsidR="00CB0DD7" w:rsidRPr="000A0A5F" w:rsidRDefault="00CB0DD7">
      <w:pPr>
        <w:pStyle w:val="PL"/>
      </w:pPr>
      <w:r w:rsidRPr="000A0A5F">
        <w:t xml:space="preserve">        </w:t>
      </w:r>
      <w:r w:rsidRPr="000A0A5F">
        <w:rPr>
          <w:lang w:eastAsia="zh-CN"/>
        </w:rPr>
        <w:t>repThreshUl</w:t>
      </w:r>
      <w:r w:rsidRPr="000A0A5F">
        <w:t>:</w:t>
      </w:r>
    </w:p>
    <w:p w14:paraId="66FE147F"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w:t>
      </w:r>
    </w:p>
    <w:p w14:paraId="3C653A82" w14:textId="77777777" w:rsidR="00CB0DD7" w:rsidRPr="000A0A5F" w:rsidRDefault="00CB0DD7">
      <w:pPr>
        <w:pStyle w:val="PL"/>
      </w:pPr>
      <w:r w:rsidRPr="000A0A5F">
        <w:t xml:space="preserve">        </w:t>
      </w:r>
      <w:r w:rsidRPr="000A0A5F">
        <w:rPr>
          <w:lang w:eastAsia="zh-CN"/>
        </w:rPr>
        <w:t>repThreshRp</w:t>
      </w:r>
      <w:r w:rsidRPr="000A0A5F">
        <w:t>:</w:t>
      </w:r>
    </w:p>
    <w:p w14:paraId="1282560F"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w:t>
      </w:r>
    </w:p>
    <w:p w14:paraId="2D2C4635" w14:textId="77777777" w:rsidR="00883D85" w:rsidRPr="000A0A5F" w:rsidRDefault="00883D85" w:rsidP="00883D85">
      <w:pPr>
        <w:pStyle w:val="PL"/>
      </w:pPr>
      <w:r w:rsidRPr="000A0A5F">
        <w:t xml:space="preserve">        </w:t>
      </w:r>
      <w:r w:rsidRPr="000A0A5F">
        <w:rPr>
          <w:lang w:eastAsia="zh-CN"/>
        </w:rPr>
        <w:t>conThreshDl</w:t>
      </w:r>
      <w:r w:rsidRPr="000A0A5F">
        <w:t>:</w:t>
      </w:r>
    </w:p>
    <w:p w14:paraId="168E210B" w14:textId="77777777" w:rsidR="00883D85" w:rsidRPr="000A0A5F" w:rsidRDefault="00883D85" w:rsidP="00883D8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0A0A5F">
        <w:rPr>
          <w:rFonts w:ascii="Courier New" w:hAnsi="Courier New" w:cs="Courier New"/>
          <w:sz w:val="16"/>
          <w:szCs w:val="16"/>
        </w:rPr>
        <w:t xml:space="preserve">          $ref: 'TS29571_CommonData.yaml#/components/schemas/Uinteger'</w:t>
      </w:r>
    </w:p>
    <w:p w14:paraId="659668E7" w14:textId="77777777" w:rsidR="00883D85" w:rsidRPr="000A0A5F" w:rsidRDefault="00883D85" w:rsidP="00883D85">
      <w:pPr>
        <w:pStyle w:val="PL"/>
      </w:pPr>
      <w:r w:rsidRPr="000A0A5F">
        <w:t xml:space="preserve">        </w:t>
      </w:r>
      <w:r w:rsidRPr="000A0A5F">
        <w:rPr>
          <w:lang w:eastAsia="zh-CN"/>
        </w:rPr>
        <w:t>conThreshUl</w:t>
      </w:r>
      <w:r w:rsidRPr="000A0A5F">
        <w:t>:</w:t>
      </w:r>
    </w:p>
    <w:p w14:paraId="564351D0" w14:textId="77777777" w:rsidR="00883D85" w:rsidRPr="000A0A5F" w:rsidRDefault="00883D85" w:rsidP="00883D8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0A0A5F">
        <w:rPr>
          <w:rFonts w:ascii="Courier New" w:hAnsi="Courier New" w:cs="Courier New"/>
          <w:sz w:val="16"/>
          <w:szCs w:val="16"/>
        </w:rPr>
        <w:t xml:space="preserve">          $ref: 'TS29571_CommonData.yaml#/components/schemas/Uinteger'</w:t>
      </w:r>
    </w:p>
    <w:p w14:paraId="6FA687FA" w14:textId="77777777" w:rsidR="00CB0DD7" w:rsidRPr="000A0A5F" w:rsidRDefault="00CB0DD7">
      <w:pPr>
        <w:pStyle w:val="PL"/>
      </w:pPr>
      <w:r w:rsidRPr="000A0A5F">
        <w:t xml:space="preserve">        waitTime:</w:t>
      </w:r>
    </w:p>
    <w:p w14:paraId="62BB85D8"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#/components/schemas/DurationSec'</w:t>
      </w:r>
    </w:p>
    <w:p w14:paraId="4F0A8B68" w14:textId="77777777" w:rsidR="00CB0DD7" w:rsidRPr="000A0A5F" w:rsidRDefault="00CB0DD7">
      <w:pPr>
        <w:pStyle w:val="PL"/>
      </w:pPr>
      <w:r w:rsidRPr="000A0A5F">
        <w:t xml:space="preserve">        repPeriod:</w:t>
      </w:r>
    </w:p>
    <w:p w14:paraId="6292E9C0"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#/components/schemas/DurationSec'</w:t>
      </w:r>
    </w:p>
    <w:p w14:paraId="391E43D7" w14:textId="77777777" w:rsidR="00DC5B3F" w:rsidRPr="000A0A5F" w:rsidRDefault="00DC5B3F" w:rsidP="00DC5B3F">
      <w:pPr>
        <w:pStyle w:val="PL"/>
      </w:pPr>
      <w:r w:rsidRPr="000A0A5F">
        <w:t xml:space="preserve">        repThreshDatRateDl:</w:t>
      </w:r>
    </w:p>
    <w:p w14:paraId="591D67D2" w14:textId="77777777" w:rsidR="00DC5B3F" w:rsidRPr="000A0A5F" w:rsidRDefault="00DC5B3F" w:rsidP="00DC5B3F">
      <w:pPr>
        <w:pStyle w:val="PL"/>
      </w:pPr>
      <w:r w:rsidRPr="000A0A5F">
        <w:t xml:space="preserve">          $ref: '</w:t>
      </w:r>
      <w:r w:rsidRPr="000A0A5F">
        <w:rPr>
          <w:rFonts w:cs="Courier New"/>
          <w:szCs w:val="16"/>
        </w:rPr>
        <w:t>TS29571_CommonData.yaml</w:t>
      </w:r>
      <w:r w:rsidRPr="000A0A5F">
        <w:t>#/components/schemas/BitRate'</w:t>
      </w:r>
    </w:p>
    <w:p w14:paraId="5824BF86" w14:textId="77777777" w:rsidR="00DC5B3F" w:rsidRPr="000A0A5F" w:rsidRDefault="00DC5B3F" w:rsidP="00DC5B3F">
      <w:pPr>
        <w:pStyle w:val="PL"/>
      </w:pPr>
      <w:r w:rsidRPr="000A0A5F">
        <w:t xml:space="preserve">        repThreshDatRateUl:</w:t>
      </w:r>
    </w:p>
    <w:p w14:paraId="14D46886" w14:textId="77777777" w:rsidR="00A66DE6" w:rsidRDefault="00A66DE6" w:rsidP="00A66DE6">
      <w:pPr>
        <w:pStyle w:val="PL"/>
      </w:pPr>
      <w:r>
        <w:t xml:space="preserve">          $ref: '</w:t>
      </w:r>
      <w:r>
        <w:rPr>
          <w:rFonts w:cs="Courier New"/>
          <w:szCs w:val="16"/>
        </w:rPr>
        <w:t>TS29571_CommonData.yaml</w:t>
      </w:r>
      <w:r>
        <w:t>#/components/schemas/BitRate'</w:t>
      </w:r>
    </w:p>
    <w:p w14:paraId="33BAA549" w14:textId="77777777" w:rsidR="00A66DE6" w:rsidRDefault="00A66DE6" w:rsidP="00A66DE6">
      <w:pPr>
        <w:pStyle w:val="PL"/>
      </w:pPr>
      <w:r>
        <w:t xml:space="preserve">        </w:t>
      </w:r>
      <w:r>
        <w:rPr>
          <w:lang w:eastAsia="zh-CN"/>
        </w:rPr>
        <w:t>consDataRateThrDl</w:t>
      </w:r>
      <w:r>
        <w:t>:</w:t>
      </w:r>
    </w:p>
    <w:p w14:paraId="1A63BBBC" w14:textId="77777777" w:rsidR="00A66DE6" w:rsidRDefault="00A66DE6" w:rsidP="00A66DE6">
      <w:pPr>
        <w:pStyle w:val="PL"/>
      </w:pPr>
      <w:r>
        <w:t xml:space="preserve">          $ref: '</w:t>
      </w:r>
      <w:r>
        <w:rPr>
          <w:rFonts w:cs="Courier New"/>
          <w:szCs w:val="16"/>
        </w:rPr>
        <w:t>TS29571_CommonData.yaml</w:t>
      </w:r>
      <w:r>
        <w:t>#/components/schemas/BitRate'</w:t>
      </w:r>
    </w:p>
    <w:p w14:paraId="7F25E972" w14:textId="77777777" w:rsidR="00A66DE6" w:rsidRDefault="00A66DE6" w:rsidP="00A66DE6">
      <w:pPr>
        <w:pStyle w:val="PL"/>
      </w:pPr>
      <w:r>
        <w:t xml:space="preserve">        </w:t>
      </w:r>
      <w:r>
        <w:rPr>
          <w:lang w:eastAsia="zh-CN"/>
        </w:rPr>
        <w:t>consDataRateThrUl</w:t>
      </w:r>
      <w:r>
        <w:t>:</w:t>
      </w:r>
    </w:p>
    <w:p w14:paraId="6C79A58F" w14:textId="77777777" w:rsidR="00A66DE6" w:rsidRPr="001D1F2B" w:rsidRDefault="00A66DE6" w:rsidP="00A66DE6">
      <w:pPr>
        <w:pStyle w:val="PL"/>
      </w:pPr>
      <w:r>
        <w:t xml:space="preserve">          $ref: 'TS29571_CommonData.yaml#/components/schemas/BitRate'</w:t>
      </w:r>
    </w:p>
    <w:p w14:paraId="11D15590" w14:textId="77777777" w:rsidR="00CB0DD7" w:rsidRPr="000A0A5F" w:rsidRDefault="00CB0DD7">
      <w:pPr>
        <w:pStyle w:val="PL"/>
      </w:pPr>
      <w:r w:rsidRPr="000A0A5F">
        <w:t xml:space="preserve">      required:</w:t>
      </w:r>
    </w:p>
    <w:p w14:paraId="26CC3D78" w14:textId="77777777" w:rsidR="00CB0DD7" w:rsidRPr="000A0A5F" w:rsidRDefault="00CB0DD7">
      <w:pPr>
        <w:pStyle w:val="PL"/>
      </w:pPr>
      <w:r w:rsidRPr="000A0A5F">
        <w:t xml:space="preserve">        - reqQosMonParams</w:t>
      </w:r>
    </w:p>
    <w:p w14:paraId="045EFB5D" w14:textId="77777777" w:rsidR="00CB0DD7" w:rsidRPr="000A0A5F" w:rsidRDefault="00CB0DD7">
      <w:pPr>
        <w:pStyle w:val="PL"/>
      </w:pPr>
      <w:r w:rsidRPr="000A0A5F">
        <w:t xml:space="preserve">        - repFreqs</w:t>
      </w:r>
    </w:p>
    <w:p w14:paraId="4ADDDF4C" w14:textId="77777777" w:rsidR="004E4A47" w:rsidRPr="000A0A5F" w:rsidRDefault="004E4A47">
      <w:pPr>
        <w:pStyle w:val="PL"/>
      </w:pPr>
    </w:p>
    <w:p w14:paraId="3CCC4F82" w14:textId="77777777" w:rsidR="00CB0DD7" w:rsidRPr="000A0A5F" w:rsidRDefault="00CB0DD7">
      <w:pPr>
        <w:pStyle w:val="PL"/>
      </w:pPr>
      <w:r w:rsidRPr="000A0A5F">
        <w:t xml:space="preserve">    QosMonitoringInformationRm:</w:t>
      </w:r>
    </w:p>
    <w:p w14:paraId="05131375" w14:textId="77777777" w:rsidR="004E4A47" w:rsidRPr="000A0A5F" w:rsidRDefault="00CB0DD7">
      <w:pPr>
        <w:pStyle w:val="PL"/>
      </w:pPr>
      <w:r w:rsidRPr="000A0A5F">
        <w:t xml:space="preserve">      description: </w:t>
      </w:r>
      <w:r w:rsidR="004E4A47" w:rsidRPr="000A0A5F">
        <w:t>&gt;</w:t>
      </w:r>
    </w:p>
    <w:p w14:paraId="47DE3231" w14:textId="77777777" w:rsidR="004E4A47" w:rsidRPr="000A0A5F" w:rsidRDefault="004E4A47">
      <w:pPr>
        <w:pStyle w:val="PL"/>
      </w:pPr>
      <w:r w:rsidRPr="000A0A5F">
        <w:t xml:space="preserve">        </w:t>
      </w:r>
      <w:r w:rsidR="00CB0DD7" w:rsidRPr="000A0A5F">
        <w:t>Represents the same as the QosMonitoringInformation data type but with</w:t>
      </w:r>
    </w:p>
    <w:p w14:paraId="32384E9A" w14:textId="77777777" w:rsidR="00CB0DD7" w:rsidRPr="000A0A5F" w:rsidRDefault="004E4A47">
      <w:pPr>
        <w:pStyle w:val="PL"/>
      </w:pPr>
      <w:r w:rsidRPr="000A0A5F">
        <w:t xml:space="preserve">       </w:t>
      </w:r>
      <w:r w:rsidR="00CB0DD7" w:rsidRPr="000A0A5F">
        <w:t xml:space="preserve"> the nullable:true property.</w:t>
      </w:r>
    </w:p>
    <w:p w14:paraId="352C4AC1" w14:textId="77777777" w:rsidR="00CB0DD7" w:rsidRPr="000A0A5F" w:rsidRDefault="00CB0DD7">
      <w:pPr>
        <w:pStyle w:val="PL"/>
      </w:pPr>
      <w:r w:rsidRPr="000A0A5F">
        <w:t xml:space="preserve">      type: object</w:t>
      </w:r>
    </w:p>
    <w:p w14:paraId="7F3C9BA9" w14:textId="77777777" w:rsidR="00CB0DD7" w:rsidRPr="000A0A5F" w:rsidRDefault="00CB0DD7">
      <w:pPr>
        <w:pStyle w:val="PL"/>
      </w:pPr>
      <w:r w:rsidRPr="000A0A5F">
        <w:t xml:space="preserve">      properties:</w:t>
      </w:r>
    </w:p>
    <w:p w14:paraId="532CA285" w14:textId="77777777" w:rsidR="00CB0DD7" w:rsidRPr="000A0A5F" w:rsidRDefault="00CB0DD7">
      <w:pPr>
        <w:pStyle w:val="PL"/>
        <w:rPr>
          <w:rFonts w:cs="Courier New"/>
          <w:szCs w:val="16"/>
        </w:rPr>
      </w:pPr>
      <w:r w:rsidRPr="000A0A5F">
        <w:rPr>
          <w:rFonts w:cs="Courier New"/>
          <w:szCs w:val="16"/>
        </w:rPr>
        <w:t xml:space="preserve">        reqQosMonParams:</w:t>
      </w:r>
    </w:p>
    <w:p w14:paraId="7263B988" w14:textId="77777777" w:rsidR="00CB0DD7" w:rsidRPr="000A0A5F" w:rsidRDefault="00CB0DD7">
      <w:pPr>
        <w:pStyle w:val="PL"/>
      </w:pPr>
      <w:r w:rsidRPr="000A0A5F">
        <w:t xml:space="preserve">          type: array</w:t>
      </w:r>
    </w:p>
    <w:p w14:paraId="76D181DA" w14:textId="77777777" w:rsidR="00CB0DD7" w:rsidRPr="000A0A5F" w:rsidRDefault="00CB0DD7">
      <w:pPr>
        <w:pStyle w:val="PL"/>
        <w:rPr>
          <w:rFonts w:cs="Courier New"/>
          <w:szCs w:val="16"/>
        </w:rPr>
      </w:pPr>
      <w:r w:rsidRPr="000A0A5F">
        <w:t xml:space="preserve">          items:</w:t>
      </w:r>
    </w:p>
    <w:p w14:paraId="5E6F7451" w14:textId="77777777" w:rsidR="00CB0DD7" w:rsidRPr="000A0A5F" w:rsidRDefault="00CB0DD7">
      <w:pPr>
        <w:pStyle w:val="PL"/>
        <w:rPr>
          <w:rFonts w:cs="Courier New"/>
          <w:szCs w:val="16"/>
        </w:rPr>
      </w:pPr>
      <w:r w:rsidRPr="000A0A5F">
        <w:rPr>
          <w:rFonts w:cs="Courier New"/>
          <w:szCs w:val="16"/>
        </w:rPr>
        <w:t xml:space="preserve">          </w:t>
      </w:r>
      <w:r w:rsidRPr="000A0A5F">
        <w:t xml:space="preserve">  </w:t>
      </w:r>
      <w:r w:rsidRPr="000A0A5F">
        <w:rPr>
          <w:rFonts w:cs="Courier New"/>
          <w:szCs w:val="16"/>
        </w:rPr>
        <w:t>$ref: 'TS29512_Npcf_SMPolicyControl.yaml#/components/schemas/</w:t>
      </w:r>
      <w:r w:rsidRPr="000A0A5F">
        <w:rPr>
          <w:lang w:eastAsia="zh-CN"/>
        </w:rPr>
        <w:t>RequestedQosMonitoringParameter</w:t>
      </w:r>
      <w:r w:rsidRPr="000A0A5F">
        <w:rPr>
          <w:rFonts w:cs="Courier New"/>
          <w:szCs w:val="16"/>
        </w:rPr>
        <w:t>'</w:t>
      </w:r>
    </w:p>
    <w:p w14:paraId="74CE2575" w14:textId="77777777" w:rsidR="00CB0DD7" w:rsidRPr="000A0A5F" w:rsidRDefault="00CB0DD7">
      <w:pPr>
        <w:pStyle w:val="PL"/>
        <w:rPr>
          <w:rFonts w:cs="Courier New"/>
          <w:szCs w:val="16"/>
        </w:rPr>
      </w:pPr>
      <w:r w:rsidRPr="000A0A5F">
        <w:t xml:space="preserve">          minItems: 1</w:t>
      </w:r>
    </w:p>
    <w:p w14:paraId="237FF823" w14:textId="77777777" w:rsidR="00CB0DD7" w:rsidRPr="000A0A5F" w:rsidRDefault="00CB0DD7">
      <w:pPr>
        <w:pStyle w:val="PL"/>
        <w:rPr>
          <w:rFonts w:cs="Courier New"/>
          <w:szCs w:val="16"/>
        </w:rPr>
      </w:pPr>
      <w:r w:rsidRPr="000A0A5F">
        <w:rPr>
          <w:rFonts w:cs="Courier New"/>
          <w:szCs w:val="16"/>
        </w:rPr>
        <w:t xml:space="preserve">        </w:t>
      </w:r>
      <w:r w:rsidRPr="000A0A5F">
        <w:rPr>
          <w:lang w:eastAsia="zh-CN"/>
        </w:rPr>
        <w:t>repFreqs</w:t>
      </w:r>
      <w:r w:rsidRPr="000A0A5F">
        <w:rPr>
          <w:rFonts w:cs="Courier New"/>
          <w:szCs w:val="16"/>
        </w:rPr>
        <w:t>:</w:t>
      </w:r>
    </w:p>
    <w:p w14:paraId="7F5F094A" w14:textId="77777777" w:rsidR="00CB0DD7" w:rsidRPr="000A0A5F" w:rsidRDefault="00CB0DD7">
      <w:pPr>
        <w:pStyle w:val="PL"/>
      </w:pPr>
      <w:r w:rsidRPr="000A0A5F">
        <w:t xml:space="preserve">          type: array</w:t>
      </w:r>
    </w:p>
    <w:p w14:paraId="7BF44D05" w14:textId="77777777" w:rsidR="00CB0DD7" w:rsidRPr="000A0A5F" w:rsidRDefault="00CB0DD7">
      <w:pPr>
        <w:pStyle w:val="PL"/>
        <w:rPr>
          <w:rFonts w:cs="Courier New"/>
          <w:szCs w:val="16"/>
        </w:rPr>
      </w:pPr>
      <w:r w:rsidRPr="000A0A5F">
        <w:t xml:space="preserve">          items:</w:t>
      </w:r>
    </w:p>
    <w:p w14:paraId="663BC3CE" w14:textId="77777777" w:rsidR="00CB0DD7" w:rsidRPr="000A0A5F" w:rsidRDefault="00CB0DD7">
      <w:pPr>
        <w:pStyle w:val="PL"/>
        <w:rPr>
          <w:rFonts w:cs="Courier New"/>
          <w:szCs w:val="16"/>
        </w:rPr>
      </w:pPr>
      <w:r w:rsidRPr="000A0A5F">
        <w:rPr>
          <w:rFonts w:cs="Courier New"/>
          <w:szCs w:val="16"/>
        </w:rPr>
        <w:t xml:space="preserve">          </w:t>
      </w:r>
      <w:r w:rsidRPr="000A0A5F">
        <w:t xml:space="preserve">  </w:t>
      </w:r>
      <w:r w:rsidRPr="000A0A5F">
        <w:rPr>
          <w:rFonts w:cs="Courier New"/>
          <w:szCs w:val="16"/>
        </w:rPr>
        <w:t>$ref: 'TS29512_Npcf_SMPolicyControl.yaml#/components/schemas/</w:t>
      </w:r>
      <w:r w:rsidRPr="000A0A5F">
        <w:rPr>
          <w:rFonts w:hint="eastAsia"/>
          <w:lang w:eastAsia="zh-CN"/>
        </w:rPr>
        <w:t>ReportingFrequency</w:t>
      </w:r>
      <w:r w:rsidRPr="000A0A5F">
        <w:rPr>
          <w:rFonts w:cs="Courier New"/>
          <w:szCs w:val="16"/>
        </w:rPr>
        <w:t>'</w:t>
      </w:r>
    </w:p>
    <w:p w14:paraId="1DD3B3F1" w14:textId="77777777" w:rsidR="00CB0DD7" w:rsidRPr="000A0A5F" w:rsidRDefault="00CB0DD7">
      <w:pPr>
        <w:pStyle w:val="PL"/>
      </w:pPr>
      <w:r w:rsidRPr="000A0A5F">
        <w:t xml:space="preserve">          minItems: 1</w:t>
      </w:r>
    </w:p>
    <w:p w14:paraId="5DAAF2ED" w14:textId="77777777" w:rsidR="00CB0DD7" w:rsidRPr="000A0A5F" w:rsidRDefault="00CB0DD7">
      <w:pPr>
        <w:pStyle w:val="PL"/>
      </w:pPr>
      <w:r w:rsidRPr="000A0A5F">
        <w:t xml:space="preserve">        </w:t>
      </w:r>
      <w:r w:rsidRPr="000A0A5F">
        <w:rPr>
          <w:lang w:eastAsia="zh-CN"/>
        </w:rPr>
        <w:t>repThreshDl</w:t>
      </w:r>
      <w:r w:rsidRPr="000A0A5F">
        <w:t>:</w:t>
      </w:r>
    </w:p>
    <w:p w14:paraId="023647CA"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#/components/schemas/UintegerRm'</w:t>
      </w:r>
    </w:p>
    <w:p w14:paraId="776CD41D" w14:textId="77777777" w:rsidR="00CB0DD7" w:rsidRPr="000A0A5F" w:rsidRDefault="00CB0DD7">
      <w:pPr>
        <w:pStyle w:val="PL"/>
      </w:pPr>
      <w:r w:rsidRPr="000A0A5F">
        <w:t xml:space="preserve">        </w:t>
      </w:r>
      <w:r w:rsidRPr="000A0A5F">
        <w:rPr>
          <w:lang w:eastAsia="zh-CN"/>
        </w:rPr>
        <w:t>repThreshUl</w:t>
      </w:r>
      <w:r w:rsidRPr="000A0A5F">
        <w:t>:</w:t>
      </w:r>
    </w:p>
    <w:p w14:paraId="25126489"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#/components/schemas/UintegerRm'</w:t>
      </w:r>
    </w:p>
    <w:p w14:paraId="4DA799E2" w14:textId="77777777" w:rsidR="00CB0DD7" w:rsidRPr="000A0A5F" w:rsidRDefault="00CB0DD7">
      <w:pPr>
        <w:pStyle w:val="PL"/>
      </w:pPr>
      <w:r w:rsidRPr="000A0A5F">
        <w:t xml:space="preserve">        </w:t>
      </w:r>
      <w:r w:rsidRPr="000A0A5F">
        <w:rPr>
          <w:lang w:eastAsia="zh-CN"/>
        </w:rPr>
        <w:t>repThreshRp</w:t>
      </w:r>
      <w:r w:rsidRPr="000A0A5F">
        <w:t>:</w:t>
      </w:r>
    </w:p>
    <w:p w14:paraId="31C76332"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#/components/schemas/UintegerRm'</w:t>
      </w:r>
    </w:p>
    <w:p w14:paraId="493544D0" w14:textId="77777777" w:rsidR="00883D85" w:rsidRPr="000A0A5F" w:rsidRDefault="00883D85" w:rsidP="00883D85">
      <w:pPr>
        <w:pStyle w:val="PL"/>
      </w:pPr>
      <w:r w:rsidRPr="000A0A5F">
        <w:t xml:space="preserve">        </w:t>
      </w:r>
      <w:r w:rsidRPr="000A0A5F">
        <w:rPr>
          <w:lang w:eastAsia="zh-CN"/>
        </w:rPr>
        <w:t>conThreshDl</w:t>
      </w:r>
      <w:r w:rsidRPr="000A0A5F">
        <w:t>:</w:t>
      </w:r>
    </w:p>
    <w:p w14:paraId="1B9DBCA0" w14:textId="77777777" w:rsidR="00883D85" w:rsidRPr="000A0A5F" w:rsidRDefault="00883D85" w:rsidP="00883D8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0A0A5F">
        <w:rPr>
          <w:rFonts w:ascii="Courier New" w:hAnsi="Courier New" w:cs="Courier New"/>
          <w:sz w:val="16"/>
          <w:szCs w:val="16"/>
        </w:rPr>
        <w:t xml:space="preserve">          $ref: 'TS29571_CommonData.yaml#/components/schemas/UintegerRm'</w:t>
      </w:r>
    </w:p>
    <w:p w14:paraId="0D5A1088" w14:textId="77777777" w:rsidR="00883D85" w:rsidRPr="000A0A5F" w:rsidRDefault="00883D85" w:rsidP="00883D85">
      <w:pPr>
        <w:pStyle w:val="PL"/>
      </w:pPr>
      <w:r w:rsidRPr="000A0A5F">
        <w:t xml:space="preserve">        </w:t>
      </w:r>
      <w:r w:rsidRPr="000A0A5F">
        <w:rPr>
          <w:lang w:eastAsia="zh-CN"/>
        </w:rPr>
        <w:t>conThreshUl</w:t>
      </w:r>
      <w:r w:rsidRPr="000A0A5F">
        <w:t>:</w:t>
      </w:r>
    </w:p>
    <w:p w14:paraId="5338F30B" w14:textId="77777777" w:rsidR="00883D85" w:rsidRPr="000A0A5F" w:rsidRDefault="00883D85" w:rsidP="00883D8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0A0A5F">
        <w:rPr>
          <w:rFonts w:ascii="Courier New" w:hAnsi="Courier New" w:cs="Courier New"/>
          <w:sz w:val="16"/>
          <w:szCs w:val="16"/>
        </w:rPr>
        <w:t xml:space="preserve">          $ref: 'TS29571_CommonData.yaml#/components/schemas/UintegerRm'</w:t>
      </w:r>
    </w:p>
    <w:p w14:paraId="4AD0CB55" w14:textId="77777777" w:rsidR="00CB0DD7" w:rsidRPr="000A0A5F" w:rsidRDefault="00CB0DD7">
      <w:pPr>
        <w:pStyle w:val="PL"/>
      </w:pPr>
      <w:r w:rsidRPr="000A0A5F">
        <w:t xml:space="preserve">        waitTime:</w:t>
      </w:r>
    </w:p>
    <w:p w14:paraId="471549A8"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#/components/schemas/DurationSecRm'</w:t>
      </w:r>
    </w:p>
    <w:p w14:paraId="16B77A57" w14:textId="77777777" w:rsidR="00CB0DD7" w:rsidRPr="000A0A5F" w:rsidRDefault="00CB0DD7">
      <w:pPr>
        <w:pStyle w:val="PL"/>
      </w:pPr>
      <w:r w:rsidRPr="000A0A5F">
        <w:t xml:space="preserve">        repPeriod:</w:t>
      </w:r>
    </w:p>
    <w:p w14:paraId="17DD19F3"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#/components/schemas/DurationSecRm'</w:t>
      </w:r>
    </w:p>
    <w:p w14:paraId="1839378D" w14:textId="77777777" w:rsidR="00DC5B3F" w:rsidRPr="000A0A5F" w:rsidRDefault="00DC5B3F" w:rsidP="00DC5B3F">
      <w:pPr>
        <w:pStyle w:val="PL"/>
      </w:pPr>
      <w:r w:rsidRPr="000A0A5F">
        <w:t xml:space="preserve">        repThreshDatRateDl:</w:t>
      </w:r>
    </w:p>
    <w:p w14:paraId="6614DF82" w14:textId="77777777" w:rsidR="00DC5B3F" w:rsidRPr="000A0A5F" w:rsidRDefault="00DC5B3F" w:rsidP="00DC5B3F">
      <w:pPr>
        <w:pStyle w:val="PL"/>
      </w:pPr>
      <w:r w:rsidRPr="000A0A5F">
        <w:t xml:space="preserve">          $ref: '</w:t>
      </w:r>
      <w:r w:rsidRPr="000A0A5F">
        <w:rPr>
          <w:rFonts w:cs="Courier New"/>
          <w:szCs w:val="16"/>
        </w:rPr>
        <w:t>TS29571_CommonData.yaml</w:t>
      </w:r>
      <w:r w:rsidRPr="000A0A5F">
        <w:t>#/components/schemas/BitRateRm'</w:t>
      </w:r>
    </w:p>
    <w:p w14:paraId="49CF5C69" w14:textId="77777777" w:rsidR="00DC5B3F" w:rsidRPr="000A0A5F" w:rsidRDefault="00DC5B3F" w:rsidP="00DC5B3F">
      <w:pPr>
        <w:pStyle w:val="PL"/>
      </w:pPr>
      <w:r w:rsidRPr="000A0A5F">
        <w:t xml:space="preserve">        repThreshDatRateUl:</w:t>
      </w:r>
    </w:p>
    <w:p w14:paraId="33190E59" w14:textId="77777777" w:rsidR="00DC5B3F" w:rsidRPr="000A0A5F" w:rsidRDefault="00DC5B3F" w:rsidP="00DC5B3F">
      <w:pPr>
        <w:pStyle w:val="PL"/>
      </w:pPr>
      <w:r w:rsidRPr="000A0A5F">
        <w:t xml:space="preserve">          $ref: '</w:t>
      </w:r>
      <w:r w:rsidRPr="000A0A5F">
        <w:rPr>
          <w:rFonts w:cs="Courier New"/>
          <w:szCs w:val="16"/>
        </w:rPr>
        <w:t>TS29571_CommonData.yaml</w:t>
      </w:r>
      <w:r w:rsidRPr="000A0A5F">
        <w:t>#/components/schemas/BitRateRm'</w:t>
      </w:r>
    </w:p>
    <w:p w14:paraId="63483CE1" w14:textId="77777777" w:rsidR="00A66DE6" w:rsidRDefault="00A66DE6" w:rsidP="00A66DE6">
      <w:pPr>
        <w:pStyle w:val="PL"/>
      </w:pPr>
      <w:r>
        <w:t xml:space="preserve">        </w:t>
      </w:r>
      <w:r>
        <w:rPr>
          <w:lang w:eastAsia="zh-CN"/>
        </w:rPr>
        <w:t>consDataRateThrDl</w:t>
      </w:r>
      <w:r>
        <w:t>:</w:t>
      </w:r>
    </w:p>
    <w:p w14:paraId="655467B1" w14:textId="77777777" w:rsidR="00A66DE6" w:rsidRDefault="00A66DE6" w:rsidP="00A66DE6">
      <w:pPr>
        <w:pStyle w:val="PL"/>
      </w:pPr>
      <w:r>
        <w:t xml:space="preserve">          $ref: '</w:t>
      </w:r>
      <w:r>
        <w:rPr>
          <w:rFonts w:cs="Courier New"/>
          <w:szCs w:val="16"/>
        </w:rPr>
        <w:t>TS29571_CommonData.yaml</w:t>
      </w:r>
      <w:r>
        <w:t>#/components/schemas/BitRateRm'</w:t>
      </w:r>
    </w:p>
    <w:p w14:paraId="721AD6FA" w14:textId="77777777" w:rsidR="00A66DE6" w:rsidRDefault="00A66DE6" w:rsidP="00A66DE6">
      <w:pPr>
        <w:pStyle w:val="PL"/>
      </w:pPr>
      <w:r>
        <w:t xml:space="preserve">        </w:t>
      </w:r>
      <w:r>
        <w:rPr>
          <w:lang w:eastAsia="zh-CN"/>
        </w:rPr>
        <w:t>consDataRateThrUl</w:t>
      </w:r>
      <w:r>
        <w:t>:</w:t>
      </w:r>
    </w:p>
    <w:p w14:paraId="0AB62152" w14:textId="77777777" w:rsidR="00A66DE6" w:rsidRDefault="00A66DE6" w:rsidP="00A66DE6">
      <w:pPr>
        <w:pStyle w:val="PL"/>
      </w:pPr>
      <w:r>
        <w:t xml:space="preserve">          $ref: 'TS29571_CommonData.yaml#/components/schemas/BitRateRm'</w:t>
      </w:r>
    </w:p>
    <w:p w14:paraId="0828FADE" w14:textId="77777777" w:rsidR="001C3BF0" w:rsidRDefault="001C3BF0" w:rsidP="001C3BF0">
      <w:pPr>
        <w:pStyle w:val="PL"/>
      </w:pPr>
      <w:r w:rsidRPr="000A0A5F">
        <w:rPr>
          <w:rFonts w:cs="Courier New"/>
          <w:szCs w:val="16"/>
        </w:rPr>
        <w:t xml:space="preserve">      nullable: true</w:t>
      </w:r>
    </w:p>
    <w:p w14:paraId="272CD358" w14:textId="77777777" w:rsidR="004E4A47" w:rsidRPr="000A0A5F" w:rsidRDefault="004E4A47">
      <w:pPr>
        <w:pStyle w:val="PL"/>
      </w:pPr>
    </w:p>
    <w:p w14:paraId="7DB48F63" w14:textId="77777777" w:rsidR="00CB0DD7" w:rsidRPr="000A0A5F" w:rsidRDefault="00CB0DD7">
      <w:pPr>
        <w:pStyle w:val="PL"/>
      </w:pPr>
      <w:r w:rsidRPr="000A0A5F">
        <w:t xml:space="preserve">    QosMonitoringReport:</w:t>
      </w:r>
    </w:p>
    <w:p w14:paraId="12EDC08E" w14:textId="77777777" w:rsidR="00CB0DD7" w:rsidRPr="000A0A5F" w:rsidRDefault="00CB0DD7">
      <w:pPr>
        <w:pStyle w:val="PL"/>
      </w:pPr>
      <w:r w:rsidRPr="000A0A5F">
        <w:t xml:space="preserve">      description: Represents a QoS monitoring report.</w:t>
      </w:r>
    </w:p>
    <w:p w14:paraId="4600B72A" w14:textId="77777777" w:rsidR="00CB0DD7" w:rsidRPr="000A0A5F" w:rsidRDefault="00CB0DD7">
      <w:pPr>
        <w:pStyle w:val="PL"/>
      </w:pPr>
      <w:r w:rsidRPr="000A0A5F">
        <w:t xml:space="preserve">      type: object</w:t>
      </w:r>
    </w:p>
    <w:p w14:paraId="247FAD36" w14:textId="77777777" w:rsidR="00CB0DD7" w:rsidRPr="000A0A5F" w:rsidRDefault="00CB0DD7">
      <w:pPr>
        <w:pStyle w:val="PL"/>
      </w:pPr>
      <w:r w:rsidRPr="000A0A5F">
        <w:t xml:space="preserve">      properties:</w:t>
      </w:r>
    </w:p>
    <w:p w14:paraId="5124BA1F" w14:textId="77777777" w:rsidR="00CB0DD7" w:rsidRPr="000A0A5F" w:rsidRDefault="00CB0DD7">
      <w:pPr>
        <w:pStyle w:val="PL"/>
      </w:pPr>
      <w:r w:rsidRPr="000A0A5F">
        <w:t xml:space="preserve">        ulDelays:</w:t>
      </w:r>
    </w:p>
    <w:p w14:paraId="0905185F" w14:textId="77777777" w:rsidR="00CB0DD7" w:rsidRPr="000A0A5F" w:rsidRDefault="00CB0DD7">
      <w:pPr>
        <w:pStyle w:val="PL"/>
      </w:pPr>
      <w:r w:rsidRPr="000A0A5F">
        <w:t xml:space="preserve">          type: array</w:t>
      </w:r>
    </w:p>
    <w:p w14:paraId="2384B793" w14:textId="77777777" w:rsidR="00CB0DD7" w:rsidRPr="000A0A5F" w:rsidRDefault="00CB0DD7">
      <w:pPr>
        <w:pStyle w:val="PL"/>
      </w:pPr>
      <w:r w:rsidRPr="000A0A5F">
        <w:t xml:space="preserve">          items:</w:t>
      </w:r>
    </w:p>
    <w:p w14:paraId="35834BAF"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w:t>
      </w:r>
    </w:p>
    <w:p w14:paraId="08FB44C8" w14:textId="77777777" w:rsidR="00CB0DD7" w:rsidRPr="000A0A5F" w:rsidRDefault="00CB0DD7">
      <w:pPr>
        <w:pStyle w:val="PL"/>
      </w:pPr>
      <w:r w:rsidRPr="000A0A5F">
        <w:t xml:space="preserve">          minItems: 1</w:t>
      </w:r>
    </w:p>
    <w:p w14:paraId="2A8A55B8" w14:textId="77777777" w:rsidR="00CB0DD7" w:rsidRPr="000A0A5F" w:rsidRDefault="00CB0DD7">
      <w:pPr>
        <w:pStyle w:val="PL"/>
      </w:pPr>
      <w:r w:rsidRPr="000A0A5F">
        <w:t xml:space="preserve">        dlDelays:</w:t>
      </w:r>
    </w:p>
    <w:p w14:paraId="18073C01" w14:textId="77777777" w:rsidR="00CB0DD7" w:rsidRPr="000A0A5F" w:rsidRDefault="00CB0DD7">
      <w:pPr>
        <w:pStyle w:val="PL"/>
      </w:pPr>
      <w:r w:rsidRPr="000A0A5F">
        <w:t xml:space="preserve">          type: array</w:t>
      </w:r>
    </w:p>
    <w:p w14:paraId="6895A2C4" w14:textId="77777777" w:rsidR="00CB0DD7" w:rsidRPr="000A0A5F" w:rsidRDefault="00CB0DD7">
      <w:pPr>
        <w:pStyle w:val="PL"/>
      </w:pPr>
      <w:r w:rsidRPr="000A0A5F">
        <w:t xml:space="preserve">          items:</w:t>
      </w:r>
    </w:p>
    <w:p w14:paraId="4F922014"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w:t>
      </w:r>
    </w:p>
    <w:p w14:paraId="33E5882B" w14:textId="77777777" w:rsidR="00CB0DD7" w:rsidRPr="000A0A5F" w:rsidRDefault="00CB0DD7">
      <w:pPr>
        <w:pStyle w:val="PL"/>
      </w:pPr>
      <w:r w:rsidRPr="000A0A5F">
        <w:t xml:space="preserve">          minItems: 1</w:t>
      </w:r>
    </w:p>
    <w:p w14:paraId="07A5987D" w14:textId="77777777" w:rsidR="00CB0DD7" w:rsidRPr="000A0A5F" w:rsidRDefault="00CB0DD7">
      <w:pPr>
        <w:pStyle w:val="PL"/>
      </w:pPr>
      <w:r w:rsidRPr="000A0A5F">
        <w:t xml:space="preserve">        rtDelays:</w:t>
      </w:r>
    </w:p>
    <w:p w14:paraId="76D7B618" w14:textId="77777777" w:rsidR="00CB0DD7" w:rsidRPr="000A0A5F" w:rsidRDefault="00CB0DD7">
      <w:pPr>
        <w:pStyle w:val="PL"/>
      </w:pPr>
      <w:r w:rsidRPr="000A0A5F">
        <w:t xml:space="preserve">          type: array</w:t>
      </w:r>
    </w:p>
    <w:p w14:paraId="4C71A9E2" w14:textId="77777777" w:rsidR="00CB0DD7" w:rsidRPr="000A0A5F" w:rsidRDefault="00CB0DD7">
      <w:pPr>
        <w:pStyle w:val="PL"/>
      </w:pPr>
      <w:r w:rsidRPr="000A0A5F">
        <w:t xml:space="preserve">          items:</w:t>
      </w:r>
    </w:p>
    <w:p w14:paraId="3F8F23FC" w14:textId="77777777" w:rsidR="00CB0DD7" w:rsidRPr="000A0A5F" w:rsidRDefault="00CB0DD7">
      <w:pPr>
        <w:pStyle w:val="PL"/>
      </w:pPr>
      <w:r w:rsidRPr="000A0A5F">
        <w:t xml:space="preserve">            $ref: '</w:t>
      </w:r>
      <w:r w:rsidRPr="000A0A5F">
        <w:rPr>
          <w:rFonts w:cs="Courier New"/>
          <w:szCs w:val="16"/>
        </w:rPr>
        <w:t>TS29571_CommonData.yaml</w:t>
      </w:r>
      <w:r w:rsidRPr="000A0A5F">
        <w:t>#/components/schemas/Uinteger'</w:t>
      </w:r>
    </w:p>
    <w:p w14:paraId="71644F10" w14:textId="77777777" w:rsidR="00CB0DD7" w:rsidRPr="000A0A5F" w:rsidRDefault="00CB0DD7">
      <w:pPr>
        <w:pStyle w:val="PL"/>
      </w:pPr>
      <w:r w:rsidRPr="000A0A5F">
        <w:t xml:space="preserve">          minItems: 1</w:t>
      </w:r>
    </w:p>
    <w:p w14:paraId="303A14D2" w14:textId="77777777" w:rsidR="00497590" w:rsidRPr="000A0A5F" w:rsidRDefault="00497590" w:rsidP="00497590">
      <w:pPr>
        <w:pStyle w:val="PL"/>
      </w:pPr>
      <w:r w:rsidRPr="000A0A5F">
        <w:t xml:space="preserve">        pdmf:</w:t>
      </w:r>
    </w:p>
    <w:p w14:paraId="3F3D8771" w14:textId="77777777" w:rsidR="00497590" w:rsidRPr="000A0A5F" w:rsidRDefault="00497590" w:rsidP="00497590">
      <w:pPr>
        <w:pStyle w:val="PL"/>
      </w:pPr>
      <w:r w:rsidRPr="000A0A5F">
        <w:t xml:space="preserve">          type: boolean</w:t>
      </w:r>
    </w:p>
    <w:p w14:paraId="3681DB02" w14:textId="77777777" w:rsidR="004E4A47" w:rsidRPr="000A0A5F" w:rsidRDefault="00497590" w:rsidP="00497590">
      <w:pPr>
        <w:pStyle w:val="PL"/>
      </w:pPr>
      <w:r w:rsidRPr="000A0A5F">
        <w:t xml:space="preserve">          description: </w:t>
      </w:r>
      <w:r w:rsidRPr="000A0A5F">
        <w:rPr>
          <w:color w:val="000000"/>
          <w:lang w:val="en-US" w:eastAsia="fr-FR"/>
        </w:rPr>
        <w:t>Represents the packet delay measurement failure indicator.</w:t>
      </w:r>
    </w:p>
    <w:p w14:paraId="2EBBB737" w14:textId="77777777" w:rsidR="00DC5B3F" w:rsidRPr="000A0A5F" w:rsidRDefault="00DC5B3F" w:rsidP="00DC5B3F">
      <w:pPr>
        <w:pStyle w:val="PL"/>
      </w:pPr>
      <w:r w:rsidRPr="000A0A5F">
        <w:t xml:space="preserve">        ulDataRate:</w:t>
      </w:r>
    </w:p>
    <w:p w14:paraId="72708A80" w14:textId="77777777" w:rsidR="00DC5B3F" w:rsidRPr="000A0A5F" w:rsidRDefault="00DC5B3F" w:rsidP="00DC5B3F">
      <w:pPr>
        <w:pStyle w:val="PL"/>
      </w:pPr>
      <w:r w:rsidRPr="000A0A5F">
        <w:t xml:space="preserve">          $ref: '</w:t>
      </w:r>
      <w:r w:rsidRPr="000A0A5F">
        <w:rPr>
          <w:rFonts w:cs="Courier New"/>
          <w:szCs w:val="16"/>
        </w:rPr>
        <w:t>TS29571_CommonData.yaml</w:t>
      </w:r>
      <w:r w:rsidRPr="000A0A5F">
        <w:t>#/components/schemas/BitRate'</w:t>
      </w:r>
    </w:p>
    <w:p w14:paraId="627E4250" w14:textId="77777777" w:rsidR="000F14B9" w:rsidRDefault="000F14B9" w:rsidP="000F14B9">
      <w:pPr>
        <w:pStyle w:val="PL"/>
      </w:pPr>
      <w:r>
        <w:t xml:space="preserve">        dlDataRate:</w:t>
      </w:r>
    </w:p>
    <w:p w14:paraId="20C2F3F8" w14:textId="77777777" w:rsidR="000F14B9" w:rsidRDefault="000F14B9" w:rsidP="000F14B9">
      <w:pPr>
        <w:pStyle w:val="PL"/>
      </w:pPr>
      <w:r>
        <w:t xml:space="preserve">          $ref: '</w:t>
      </w:r>
      <w:r>
        <w:rPr>
          <w:rFonts w:cs="Courier New"/>
          <w:szCs w:val="16"/>
        </w:rPr>
        <w:t>TS29571_CommonData.yaml</w:t>
      </w:r>
      <w:r>
        <w:t>#/components/schemas/BitRate'</w:t>
      </w:r>
    </w:p>
    <w:p w14:paraId="72164310" w14:textId="77777777" w:rsidR="000F14B9" w:rsidRDefault="000F14B9" w:rsidP="000F14B9">
      <w:pPr>
        <w:pStyle w:val="PL"/>
      </w:pPr>
      <w:r>
        <w:t xml:space="preserve">        ulAggrDataRate:</w:t>
      </w:r>
    </w:p>
    <w:p w14:paraId="5B17B213" w14:textId="77777777" w:rsidR="000F14B9" w:rsidRDefault="000F14B9" w:rsidP="000F14B9">
      <w:pPr>
        <w:pStyle w:val="PL"/>
      </w:pPr>
      <w:r>
        <w:t xml:space="preserve">          $ref: '</w:t>
      </w:r>
      <w:r>
        <w:rPr>
          <w:rFonts w:cs="Courier New"/>
          <w:szCs w:val="16"/>
        </w:rPr>
        <w:t>TS29571_CommonData.yaml</w:t>
      </w:r>
      <w:r>
        <w:t>#/components/schemas/BitRate'</w:t>
      </w:r>
    </w:p>
    <w:p w14:paraId="37176715" w14:textId="77777777" w:rsidR="000F14B9" w:rsidRDefault="000F14B9" w:rsidP="000F14B9">
      <w:pPr>
        <w:pStyle w:val="PL"/>
      </w:pPr>
      <w:r>
        <w:t xml:space="preserve">        dlAggrDataRate:</w:t>
      </w:r>
    </w:p>
    <w:p w14:paraId="17DA64DA" w14:textId="77777777" w:rsidR="000F14B9" w:rsidRPr="00861E28" w:rsidRDefault="000F14B9" w:rsidP="000F14B9">
      <w:pPr>
        <w:pStyle w:val="PL"/>
      </w:pPr>
      <w:r>
        <w:t xml:space="preserve">          $ref: '</w:t>
      </w:r>
      <w:r>
        <w:rPr>
          <w:rFonts w:cs="Courier New"/>
          <w:szCs w:val="16"/>
        </w:rPr>
        <w:t>TS29571_CommonData.yaml</w:t>
      </w:r>
      <w:r>
        <w:t>#/components/schemas/BitRate'</w:t>
      </w:r>
    </w:p>
    <w:p w14:paraId="305BB8F7" w14:textId="77777777" w:rsidR="00997DE0" w:rsidRPr="000A0A5F" w:rsidRDefault="00997DE0" w:rsidP="00997DE0">
      <w:pPr>
        <w:pStyle w:val="PL"/>
      </w:pPr>
      <w:r w:rsidRPr="000A0A5F">
        <w:t xml:space="preserve">        ulConInfo:</w:t>
      </w:r>
    </w:p>
    <w:p w14:paraId="49D3B74B" w14:textId="77777777" w:rsidR="00997DE0" w:rsidRPr="000A0A5F" w:rsidRDefault="00997DE0" w:rsidP="00997DE0">
      <w:pPr>
        <w:pStyle w:val="PL"/>
      </w:pPr>
      <w:r w:rsidRPr="000A0A5F">
        <w:t xml:space="preserve">          $ref: '</w:t>
      </w:r>
      <w:r w:rsidRPr="000A0A5F">
        <w:rPr>
          <w:rFonts w:cs="Courier New"/>
          <w:szCs w:val="16"/>
        </w:rPr>
        <w:t>TS29571_CommonData.yaml</w:t>
      </w:r>
      <w:r w:rsidRPr="000A0A5F">
        <w:t>#/components/schemas/Uinteger'</w:t>
      </w:r>
    </w:p>
    <w:p w14:paraId="5A2B90BC" w14:textId="77777777" w:rsidR="00997DE0" w:rsidRPr="000A0A5F" w:rsidRDefault="00997DE0" w:rsidP="00997DE0">
      <w:pPr>
        <w:pStyle w:val="PL"/>
        <w:rPr>
          <w:rFonts w:cs="Courier New"/>
          <w:szCs w:val="16"/>
        </w:rPr>
      </w:pPr>
      <w:r w:rsidRPr="000A0A5F">
        <w:rPr>
          <w:rFonts w:cs="Courier New"/>
          <w:szCs w:val="16"/>
        </w:rPr>
        <w:t xml:space="preserve">        </w:t>
      </w:r>
      <w:r w:rsidRPr="000A0A5F">
        <w:t>dlConInfo</w:t>
      </w:r>
      <w:r w:rsidRPr="000A0A5F">
        <w:rPr>
          <w:rFonts w:cs="Courier New"/>
          <w:szCs w:val="16"/>
        </w:rPr>
        <w:t>:</w:t>
      </w:r>
    </w:p>
    <w:p w14:paraId="545C69FE" w14:textId="77777777" w:rsidR="00997DE0" w:rsidRPr="000A0A5F" w:rsidRDefault="00997DE0" w:rsidP="00997DE0">
      <w:pPr>
        <w:pStyle w:val="PL"/>
      </w:pPr>
      <w:r w:rsidRPr="000A0A5F">
        <w:t xml:space="preserve">          $ref: '</w:t>
      </w:r>
      <w:r w:rsidRPr="000A0A5F">
        <w:rPr>
          <w:rFonts w:cs="Courier New"/>
          <w:szCs w:val="16"/>
        </w:rPr>
        <w:t>TS29571_CommonData.yaml</w:t>
      </w:r>
      <w:r w:rsidRPr="000A0A5F">
        <w:t>#/components/schemas/Uinteger'</w:t>
      </w:r>
    </w:p>
    <w:p w14:paraId="785B0C1D" w14:textId="77777777" w:rsidR="00497590" w:rsidRPr="000A0A5F" w:rsidRDefault="00497590">
      <w:pPr>
        <w:pStyle w:val="PL"/>
      </w:pPr>
    </w:p>
    <w:p w14:paraId="57ECA261" w14:textId="77777777" w:rsidR="00CB0DD7" w:rsidRPr="000A0A5F" w:rsidRDefault="00CB0DD7">
      <w:pPr>
        <w:pStyle w:val="PL"/>
      </w:pPr>
      <w:r w:rsidRPr="000A0A5F">
        <w:t xml:space="preserve">    UserPlaneNotificationData:</w:t>
      </w:r>
    </w:p>
    <w:p w14:paraId="2C1E482B" w14:textId="77777777" w:rsidR="00CB0DD7" w:rsidRPr="000A0A5F" w:rsidRDefault="00CB0DD7">
      <w:pPr>
        <w:pStyle w:val="PL"/>
      </w:pPr>
      <w:r w:rsidRPr="000A0A5F">
        <w:t xml:space="preserve">      description: Represents the parameters to be conveyed in a user plane event(s) notification.</w:t>
      </w:r>
    </w:p>
    <w:p w14:paraId="20C366CD" w14:textId="77777777" w:rsidR="00CB0DD7" w:rsidRPr="000A0A5F" w:rsidRDefault="00CB0DD7">
      <w:pPr>
        <w:pStyle w:val="PL"/>
      </w:pPr>
      <w:r w:rsidRPr="000A0A5F">
        <w:t xml:space="preserve">      type: object</w:t>
      </w:r>
    </w:p>
    <w:p w14:paraId="034B7D66" w14:textId="77777777" w:rsidR="00CB0DD7" w:rsidRPr="000A0A5F" w:rsidRDefault="00CB0DD7">
      <w:pPr>
        <w:pStyle w:val="PL"/>
      </w:pPr>
      <w:r w:rsidRPr="000A0A5F">
        <w:t xml:space="preserve">      properties:</w:t>
      </w:r>
    </w:p>
    <w:p w14:paraId="02166B01" w14:textId="77777777" w:rsidR="00CB0DD7" w:rsidRPr="000A0A5F" w:rsidRDefault="00CB0DD7">
      <w:pPr>
        <w:pStyle w:val="PL"/>
      </w:pPr>
      <w:r w:rsidRPr="000A0A5F">
        <w:t xml:space="preserve">        transaction:</w:t>
      </w:r>
    </w:p>
    <w:p w14:paraId="3113BAA4" w14:textId="77777777" w:rsidR="00CB0DD7" w:rsidRPr="000A0A5F" w:rsidRDefault="00CB0DD7">
      <w:pPr>
        <w:pStyle w:val="PL"/>
      </w:pPr>
      <w:r w:rsidRPr="000A0A5F">
        <w:t xml:space="preserve">          $ref: 'TS29122_CommonData.yaml#/components/schemas/Link'</w:t>
      </w:r>
    </w:p>
    <w:p w14:paraId="5CEBF5AC" w14:textId="77777777" w:rsidR="00CB0DD7" w:rsidRPr="000A0A5F" w:rsidRDefault="00CB0DD7">
      <w:pPr>
        <w:pStyle w:val="PL"/>
      </w:pPr>
      <w:r w:rsidRPr="000A0A5F">
        <w:t xml:space="preserve">        eventReports:</w:t>
      </w:r>
    </w:p>
    <w:p w14:paraId="633CA059" w14:textId="77777777" w:rsidR="00CB0DD7" w:rsidRPr="000A0A5F" w:rsidRDefault="00CB0DD7">
      <w:pPr>
        <w:pStyle w:val="PL"/>
      </w:pPr>
      <w:r w:rsidRPr="000A0A5F">
        <w:t xml:space="preserve">          type: array</w:t>
      </w:r>
    </w:p>
    <w:p w14:paraId="27E06082" w14:textId="77777777" w:rsidR="00CB0DD7" w:rsidRPr="000A0A5F" w:rsidRDefault="00CB0DD7">
      <w:pPr>
        <w:pStyle w:val="PL"/>
      </w:pPr>
      <w:r w:rsidRPr="000A0A5F">
        <w:t xml:space="preserve">          items:</w:t>
      </w:r>
    </w:p>
    <w:p w14:paraId="65E31D76" w14:textId="77777777" w:rsidR="00CB0DD7" w:rsidRPr="000A0A5F" w:rsidRDefault="00CB0DD7">
      <w:pPr>
        <w:pStyle w:val="PL"/>
      </w:pPr>
      <w:r w:rsidRPr="000A0A5F">
        <w:t xml:space="preserve">            $ref: '#/components/schemas/UserPlaneEventReport'</w:t>
      </w:r>
    </w:p>
    <w:p w14:paraId="54EE2796" w14:textId="77777777" w:rsidR="00CB0DD7" w:rsidRPr="000A0A5F" w:rsidRDefault="00CB0DD7">
      <w:pPr>
        <w:pStyle w:val="PL"/>
      </w:pPr>
      <w:r w:rsidRPr="000A0A5F">
        <w:t xml:space="preserve">          minItems: 1</w:t>
      </w:r>
    </w:p>
    <w:p w14:paraId="4F7178A9" w14:textId="77777777" w:rsidR="00CB0DD7" w:rsidRPr="000A0A5F" w:rsidRDefault="00CB0DD7">
      <w:pPr>
        <w:pStyle w:val="PL"/>
      </w:pPr>
      <w:r w:rsidRPr="000A0A5F">
        <w:t xml:space="preserve">          description: Contains the reported event and applicable information</w:t>
      </w:r>
    </w:p>
    <w:p w14:paraId="4F2EDD0F" w14:textId="77777777" w:rsidR="00CB0DD7" w:rsidRPr="000A0A5F" w:rsidRDefault="00CB0DD7">
      <w:pPr>
        <w:pStyle w:val="PL"/>
      </w:pPr>
      <w:r w:rsidRPr="000A0A5F">
        <w:t xml:space="preserve">      required:</w:t>
      </w:r>
    </w:p>
    <w:p w14:paraId="53E37758" w14:textId="77777777" w:rsidR="00CB0DD7" w:rsidRPr="000A0A5F" w:rsidRDefault="00CB0DD7">
      <w:pPr>
        <w:pStyle w:val="PL"/>
      </w:pPr>
      <w:r w:rsidRPr="000A0A5F">
        <w:t xml:space="preserve">        - transaction</w:t>
      </w:r>
    </w:p>
    <w:p w14:paraId="58663E37" w14:textId="77777777" w:rsidR="00CB0DD7" w:rsidRPr="000A0A5F" w:rsidRDefault="00CB0DD7">
      <w:pPr>
        <w:pStyle w:val="PL"/>
      </w:pPr>
      <w:r w:rsidRPr="000A0A5F">
        <w:t xml:space="preserve">        - eventReports</w:t>
      </w:r>
    </w:p>
    <w:p w14:paraId="656D9640" w14:textId="77777777" w:rsidR="004E4A47" w:rsidRPr="000A0A5F" w:rsidRDefault="004E4A47">
      <w:pPr>
        <w:pStyle w:val="PL"/>
      </w:pPr>
    </w:p>
    <w:p w14:paraId="382A0006" w14:textId="77777777" w:rsidR="00CB0DD7" w:rsidRPr="000A0A5F" w:rsidRDefault="00CB0DD7">
      <w:pPr>
        <w:pStyle w:val="PL"/>
      </w:pPr>
      <w:r w:rsidRPr="000A0A5F">
        <w:t xml:space="preserve">    UserPlaneEventReport:</w:t>
      </w:r>
    </w:p>
    <w:p w14:paraId="3E4FB9CD" w14:textId="77777777" w:rsidR="00CB0DD7" w:rsidRPr="000A0A5F" w:rsidRDefault="00CB0DD7">
      <w:pPr>
        <w:pStyle w:val="PL"/>
      </w:pPr>
      <w:r w:rsidRPr="000A0A5F">
        <w:t xml:space="preserve">      description: Represents an event report for user plane.</w:t>
      </w:r>
    </w:p>
    <w:p w14:paraId="1397BC3A" w14:textId="77777777" w:rsidR="00CB0DD7" w:rsidRPr="000A0A5F" w:rsidRDefault="00CB0DD7">
      <w:pPr>
        <w:pStyle w:val="PL"/>
      </w:pPr>
      <w:r w:rsidRPr="000A0A5F">
        <w:t xml:space="preserve">      type: object</w:t>
      </w:r>
    </w:p>
    <w:p w14:paraId="3F1CACE0" w14:textId="77777777" w:rsidR="00CB0DD7" w:rsidRPr="000A0A5F" w:rsidRDefault="00CB0DD7">
      <w:pPr>
        <w:pStyle w:val="PL"/>
      </w:pPr>
      <w:r w:rsidRPr="000A0A5F">
        <w:t xml:space="preserve">      properties:</w:t>
      </w:r>
    </w:p>
    <w:p w14:paraId="4A20E2DE" w14:textId="77777777" w:rsidR="00CB0DD7" w:rsidRPr="000A0A5F" w:rsidRDefault="00CB0DD7">
      <w:pPr>
        <w:pStyle w:val="PL"/>
      </w:pPr>
      <w:r w:rsidRPr="000A0A5F">
        <w:t xml:space="preserve">        event:</w:t>
      </w:r>
    </w:p>
    <w:p w14:paraId="6AAC4227" w14:textId="77777777" w:rsidR="00CB0DD7" w:rsidRPr="000A0A5F" w:rsidRDefault="00CB0DD7">
      <w:pPr>
        <w:pStyle w:val="PL"/>
      </w:pPr>
      <w:r w:rsidRPr="000A0A5F">
        <w:t xml:space="preserve">          $ref: '#/components/schemas/UserPlaneEvent'</w:t>
      </w:r>
    </w:p>
    <w:p w14:paraId="6D72B466" w14:textId="77777777" w:rsidR="00CB0DD7" w:rsidRPr="000A0A5F" w:rsidRDefault="00CB0DD7">
      <w:pPr>
        <w:pStyle w:val="PL"/>
      </w:pPr>
      <w:r w:rsidRPr="000A0A5F">
        <w:t xml:space="preserve">        accumulatedUsage:</w:t>
      </w:r>
    </w:p>
    <w:p w14:paraId="647F8BE9" w14:textId="77777777" w:rsidR="00CB0DD7" w:rsidRPr="000A0A5F" w:rsidRDefault="00CB0DD7">
      <w:pPr>
        <w:pStyle w:val="PL"/>
      </w:pPr>
      <w:r w:rsidRPr="000A0A5F">
        <w:t xml:space="preserve">          $ref: 'TS29122_CommonData.yaml#/components/schemas/AccumulatedUsage'</w:t>
      </w:r>
    </w:p>
    <w:p w14:paraId="0C27685A" w14:textId="77777777" w:rsidR="00CB0DD7" w:rsidRPr="000A0A5F" w:rsidRDefault="00CB0DD7">
      <w:pPr>
        <w:pStyle w:val="PL"/>
      </w:pPr>
      <w:r w:rsidRPr="000A0A5F">
        <w:t xml:space="preserve">        flowIds:</w:t>
      </w:r>
    </w:p>
    <w:p w14:paraId="5EDAFE17" w14:textId="77777777" w:rsidR="00CB0DD7" w:rsidRPr="000A0A5F" w:rsidRDefault="00CB0DD7">
      <w:pPr>
        <w:pStyle w:val="PL"/>
      </w:pPr>
      <w:r w:rsidRPr="000A0A5F">
        <w:t xml:space="preserve">          type: array</w:t>
      </w:r>
    </w:p>
    <w:p w14:paraId="12529771" w14:textId="77777777" w:rsidR="00CB0DD7" w:rsidRPr="000A0A5F" w:rsidRDefault="00CB0DD7">
      <w:pPr>
        <w:pStyle w:val="PL"/>
      </w:pPr>
      <w:r w:rsidRPr="000A0A5F">
        <w:t xml:space="preserve">          items:</w:t>
      </w:r>
    </w:p>
    <w:p w14:paraId="058890C9" w14:textId="77777777" w:rsidR="00CB0DD7" w:rsidRPr="000A0A5F" w:rsidRDefault="00CB0DD7">
      <w:pPr>
        <w:pStyle w:val="PL"/>
      </w:pPr>
      <w:r w:rsidRPr="000A0A5F">
        <w:t xml:space="preserve">            type: integer</w:t>
      </w:r>
    </w:p>
    <w:p w14:paraId="6327347A" w14:textId="77777777" w:rsidR="00CB0DD7" w:rsidRPr="000A0A5F" w:rsidRDefault="00CB0DD7">
      <w:pPr>
        <w:pStyle w:val="PL"/>
      </w:pPr>
      <w:r w:rsidRPr="000A0A5F">
        <w:t xml:space="preserve">          minItems: 1</w:t>
      </w:r>
    </w:p>
    <w:p w14:paraId="721514C5" w14:textId="77777777" w:rsidR="00817026" w:rsidRPr="000A0A5F" w:rsidRDefault="00CB0DD7" w:rsidP="00817026">
      <w:pPr>
        <w:pStyle w:val="PL"/>
      </w:pPr>
      <w:r w:rsidRPr="000A0A5F">
        <w:t xml:space="preserve">          description: </w:t>
      </w:r>
      <w:r w:rsidR="00817026" w:rsidRPr="000A0A5F">
        <w:t>&gt;</w:t>
      </w:r>
    </w:p>
    <w:p w14:paraId="2DCAAB59" w14:textId="77777777" w:rsidR="00CA7059" w:rsidRPr="000A0A5F" w:rsidRDefault="00817026" w:rsidP="00817026">
      <w:pPr>
        <w:pStyle w:val="PL"/>
      </w:pPr>
      <w:r w:rsidRPr="000A0A5F">
        <w:t xml:space="preserve">            </w:t>
      </w:r>
      <w:r w:rsidR="00CB0DD7" w:rsidRPr="000A0A5F">
        <w:t xml:space="preserve">Identifies the </w:t>
      </w:r>
      <w:r w:rsidRPr="000A0A5F">
        <w:t>affected</w:t>
      </w:r>
      <w:r w:rsidR="00CB0DD7" w:rsidRPr="000A0A5F">
        <w:t xml:space="preserve"> flows that were sent during event subscription</w:t>
      </w:r>
      <w:r w:rsidR="00CA7059" w:rsidRPr="000A0A5F">
        <w:t>. It might be</w:t>
      </w:r>
    </w:p>
    <w:p w14:paraId="531C50D2" w14:textId="77777777" w:rsidR="00CB0DD7" w:rsidRPr="000A0A5F" w:rsidRDefault="00CA7059">
      <w:pPr>
        <w:pStyle w:val="PL"/>
      </w:pPr>
      <w:r w:rsidRPr="000A0A5F">
        <w:t xml:space="preserve">        </w:t>
      </w:r>
      <w:r w:rsidR="00EB427C" w:rsidRPr="000A0A5F">
        <w:t xml:space="preserve">  </w:t>
      </w:r>
      <w:r w:rsidRPr="000A0A5F">
        <w:t xml:space="preserve">  omitted when the reported event applies to all the flows sent during the subscription.</w:t>
      </w:r>
    </w:p>
    <w:p w14:paraId="005559D1" w14:textId="77777777" w:rsidR="0094286E" w:rsidRPr="000A0A5F" w:rsidRDefault="0094286E" w:rsidP="0094286E">
      <w:pPr>
        <w:pStyle w:val="PL"/>
      </w:pPr>
      <w:r w:rsidRPr="000A0A5F">
        <w:t xml:space="preserve">        multiModFlows:</w:t>
      </w:r>
    </w:p>
    <w:p w14:paraId="65634C03" w14:textId="77777777" w:rsidR="0094286E" w:rsidRPr="000A0A5F" w:rsidRDefault="0094286E" w:rsidP="0094286E">
      <w:pPr>
        <w:pStyle w:val="PL"/>
      </w:pPr>
      <w:r w:rsidRPr="000A0A5F">
        <w:t xml:space="preserve">          type: array</w:t>
      </w:r>
    </w:p>
    <w:p w14:paraId="2D680BEC" w14:textId="77777777" w:rsidR="0094286E" w:rsidRPr="000A0A5F" w:rsidRDefault="0094286E" w:rsidP="0094286E">
      <w:pPr>
        <w:pStyle w:val="PL"/>
      </w:pPr>
      <w:r w:rsidRPr="000A0A5F">
        <w:t xml:space="preserve">          items:</w:t>
      </w:r>
    </w:p>
    <w:p w14:paraId="0B9E3621" w14:textId="77777777" w:rsidR="0094286E" w:rsidRPr="000A0A5F" w:rsidRDefault="0094286E" w:rsidP="0094286E">
      <w:pPr>
        <w:pStyle w:val="PL"/>
      </w:pPr>
      <w:r w:rsidRPr="000A0A5F">
        <w:t xml:space="preserve">            $ref: '#/components/schemas/MultiModalFlows'</w:t>
      </w:r>
    </w:p>
    <w:p w14:paraId="4F8F37D9" w14:textId="77777777" w:rsidR="0094286E" w:rsidRPr="000A0A5F" w:rsidRDefault="0094286E" w:rsidP="0094286E">
      <w:pPr>
        <w:pStyle w:val="PL"/>
      </w:pPr>
      <w:r w:rsidRPr="000A0A5F">
        <w:t xml:space="preserve">          minItems: 1</w:t>
      </w:r>
    </w:p>
    <w:p w14:paraId="445E71F3" w14:textId="77777777" w:rsidR="0094286E" w:rsidRPr="000A0A5F" w:rsidRDefault="0094286E" w:rsidP="0094286E">
      <w:pPr>
        <w:pStyle w:val="PL"/>
      </w:pPr>
      <w:r w:rsidRPr="000A0A5F">
        <w:t xml:space="preserve">          description: &gt;</w:t>
      </w:r>
    </w:p>
    <w:p w14:paraId="76464340" w14:textId="77777777" w:rsidR="0094286E" w:rsidRPr="000A0A5F" w:rsidRDefault="0094286E" w:rsidP="0094286E">
      <w:pPr>
        <w:pStyle w:val="PL"/>
      </w:pPr>
      <w:r w:rsidRPr="000A0A5F">
        <w:t xml:space="preserve">            Identifies the </w:t>
      </w:r>
      <w:r w:rsidRPr="000A0A5F">
        <w:rPr>
          <w:lang w:eastAsia="zh-CN"/>
        </w:rPr>
        <w:t>the flow filters for the single-modal data flows that</w:t>
      </w:r>
      <w:r w:rsidRPr="000A0A5F">
        <w:t>were sent</w:t>
      </w:r>
    </w:p>
    <w:p w14:paraId="008EF580" w14:textId="77777777" w:rsidR="0094286E" w:rsidRPr="000A0A5F" w:rsidRDefault="0094286E" w:rsidP="0094286E">
      <w:pPr>
        <w:pStyle w:val="PL"/>
      </w:pPr>
      <w:r w:rsidRPr="000A0A5F">
        <w:t xml:space="preserve">            during event subscription.</w:t>
      </w:r>
    </w:p>
    <w:p w14:paraId="076CDDBC" w14:textId="77777777" w:rsidR="0094286E" w:rsidRPr="000A0A5F" w:rsidRDefault="0094286E" w:rsidP="0094286E">
      <w:pPr>
        <w:pStyle w:val="PL"/>
      </w:pPr>
      <w:r w:rsidRPr="000A0A5F">
        <w:t xml:space="preserve">            It may be omitted when the reported event applies to all the</w:t>
      </w:r>
    </w:p>
    <w:p w14:paraId="76832B8B" w14:textId="77777777" w:rsidR="0094286E" w:rsidRPr="000A0A5F" w:rsidRDefault="0094286E" w:rsidP="0094286E">
      <w:pPr>
        <w:pStyle w:val="PL"/>
      </w:pPr>
      <w:r w:rsidRPr="000A0A5F">
        <w:t xml:space="preserve">            single-modal data flows sent during the subscription.</w:t>
      </w:r>
    </w:p>
    <w:p w14:paraId="212A6C52" w14:textId="77777777" w:rsidR="00CB0DD7" w:rsidRPr="000A0A5F" w:rsidRDefault="00CB0DD7">
      <w:pPr>
        <w:pStyle w:val="PL"/>
        <w:rPr>
          <w:lang w:eastAsia="zh-CN"/>
        </w:rPr>
      </w:pPr>
      <w:r w:rsidRPr="000A0A5F">
        <w:rPr>
          <w:lang w:eastAsia="zh-CN"/>
        </w:rPr>
        <w:t xml:space="preserve">        appliedQosRef:</w:t>
      </w:r>
    </w:p>
    <w:p w14:paraId="738A488C" w14:textId="77777777" w:rsidR="00CB0DD7" w:rsidRPr="000A0A5F" w:rsidRDefault="00CB0DD7">
      <w:pPr>
        <w:pStyle w:val="PL"/>
        <w:rPr>
          <w:lang w:eastAsia="zh-CN"/>
        </w:rPr>
      </w:pPr>
      <w:r w:rsidRPr="000A0A5F">
        <w:rPr>
          <w:lang w:eastAsia="zh-CN"/>
        </w:rPr>
        <w:t xml:space="preserve">          type: string</w:t>
      </w:r>
    </w:p>
    <w:p w14:paraId="1B0E1CFF" w14:textId="77777777" w:rsidR="004E4A47" w:rsidRPr="000A0A5F" w:rsidRDefault="00CB0DD7">
      <w:pPr>
        <w:pStyle w:val="PL"/>
      </w:pPr>
      <w:r w:rsidRPr="000A0A5F">
        <w:t xml:space="preserve">          description: </w:t>
      </w:r>
      <w:r w:rsidR="004E4A47" w:rsidRPr="000A0A5F">
        <w:t>&gt;</w:t>
      </w:r>
    </w:p>
    <w:p w14:paraId="077B191D" w14:textId="77777777" w:rsidR="004E4A47" w:rsidRPr="000A0A5F" w:rsidRDefault="004E4A47">
      <w:pPr>
        <w:pStyle w:val="PL"/>
      </w:pPr>
      <w:r w:rsidRPr="000A0A5F">
        <w:t xml:space="preserve">            </w:t>
      </w:r>
      <w:r w:rsidR="00CB0DD7" w:rsidRPr="000A0A5F">
        <w:rPr>
          <w:lang w:eastAsia="zh-CN"/>
        </w:rPr>
        <w:t>The currently applied QoS reference. Applicable for event</w:t>
      </w:r>
      <w:r w:rsidR="00CB0DD7" w:rsidRPr="000A0A5F">
        <w:t xml:space="preserve"> QOS_NOT_GUARANTEED or</w:t>
      </w:r>
    </w:p>
    <w:p w14:paraId="187F2309" w14:textId="77777777" w:rsidR="00CB0DD7" w:rsidRPr="000A0A5F" w:rsidRDefault="004E4A47">
      <w:pPr>
        <w:pStyle w:val="PL"/>
      </w:pPr>
      <w:r w:rsidRPr="000A0A5F">
        <w:t xml:space="preserve">           </w:t>
      </w:r>
      <w:r w:rsidR="00CB0DD7" w:rsidRPr="000A0A5F">
        <w:t xml:space="preserve"> SUCCESSFUL_RESOURCES_ALLOCATION.</w:t>
      </w:r>
    </w:p>
    <w:p w14:paraId="606FDE45" w14:textId="77777777" w:rsidR="000868B8" w:rsidRPr="000A0A5F" w:rsidRDefault="000868B8" w:rsidP="000868B8">
      <w:pPr>
        <w:pStyle w:val="PL"/>
      </w:pPr>
      <w:r w:rsidRPr="000A0A5F">
        <w:t xml:space="preserve">        altQosNotSuppInd:</w:t>
      </w:r>
    </w:p>
    <w:p w14:paraId="3EAEDA47" w14:textId="77777777" w:rsidR="000868B8" w:rsidRPr="000A0A5F" w:rsidRDefault="000868B8" w:rsidP="000868B8">
      <w:pPr>
        <w:pStyle w:val="PL"/>
      </w:pPr>
      <w:r w:rsidRPr="000A0A5F">
        <w:t xml:space="preserve">          type: boolean</w:t>
      </w:r>
    </w:p>
    <w:p w14:paraId="54F8AE22" w14:textId="77777777" w:rsidR="000868B8" w:rsidRPr="000A0A5F" w:rsidRDefault="000868B8" w:rsidP="000868B8">
      <w:pPr>
        <w:pStyle w:val="PL"/>
      </w:pPr>
      <w:r w:rsidRPr="000A0A5F">
        <w:t xml:space="preserve">          description: &gt;</w:t>
      </w:r>
    </w:p>
    <w:p w14:paraId="633D2E1C" w14:textId="77777777" w:rsidR="000868B8" w:rsidRPr="000A0A5F" w:rsidRDefault="000868B8" w:rsidP="000868B8">
      <w:pPr>
        <w:pStyle w:val="PL"/>
      </w:pPr>
      <w:r w:rsidRPr="000A0A5F">
        <w:t xml:space="preserve">            When present and set to true it indicates that the Alternative QoS profiles are not</w:t>
      </w:r>
    </w:p>
    <w:p w14:paraId="3D1EC742" w14:textId="77777777" w:rsidR="000868B8" w:rsidRPr="000A0A5F" w:rsidRDefault="000868B8" w:rsidP="000868B8">
      <w:pPr>
        <w:pStyle w:val="PL"/>
      </w:pPr>
      <w:r w:rsidRPr="000A0A5F">
        <w:t xml:space="preserve">            supported by the access network.</w:t>
      </w:r>
      <w:r w:rsidRPr="000A0A5F">
        <w:rPr>
          <w:lang w:eastAsia="zh-CN"/>
        </w:rPr>
        <w:t xml:space="preserve"> Applicable for event</w:t>
      </w:r>
      <w:r w:rsidRPr="000A0A5F">
        <w:t xml:space="preserve"> QOS_NOT_GUARANTEED.</w:t>
      </w:r>
    </w:p>
    <w:p w14:paraId="60CEF5B5" w14:textId="77777777" w:rsidR="008308B2" w:rsidRPr="000A0A5F" w:rsidRDefault="008308B2" w:rsidP="008308B2">
      <w:pPr>
        <w:pStyle w:val="PL"/>
      </w:pPr>
      <w:r w:rsidRPr="000A0A5F">
        <w:t xml:space="preserve">        plmnId:</w:t>
      </w:r>
    </w:p>
    <w:p w14:paraId="7EB50C92" w14:textId="77777777" w:rsidR="008308B2" w:rsidRPr="000A0A5F" w:rsidRDefault="008308B2">
      <w:pPr>
        <w:pStyle w:val="PL"/>
      </w:pPr>
      <w:r w:rsidRPr="000A0A5F">
        <w:t xml:space="preserve">          $ref: 'TS29571_CommonData.yaml#/components/schemas/PlmnIdNid'</w:t>
      </w:r>
    </w:p>
    <w:p w14:paraId="02B04BDB" w14:textId="77777777" w:rsidR="00CB0DD7" w:rsidRPr="000A0A5F" w:rsidRDefault="00CB0DD7">
      <w:pPr>
        <w:pStyle w:val="PL"/>
      </w:pPr>
      <w:r w:rsidRPr="000A0A5F">
        <w:t xml:space="preserve">        </w:t>
      </w:r>
      <w:r w:rsidRPr="000A0A5F">
        <w:rPr>
          <w:rFonts w:hint="eastAsia"/>
          <w:lang w:eastAsia="zh-CN"/>
        </w:rPr>
        <w:t>qosMonReport</w:t>
      </w:r>
      <w:r w:rsidRPr="000A0A5F">
        <w:rPr>
          <w:lang w:eastAsia="zh-CN"/>
        </w:rPr>
        <w:t>s</w:t>
      </w:r>
      <w:r w:rsidRPr="000A0A5F">
        <w:t>:</w:t>
      </w:r>
    </w:p>
    <w:p w14:paraId="405ACC20" w14:textId="77777777" w:rsidR="00CB0DD7" w:rsidRPr="000A0A5F" w:rsidRDefault="00CB0DD7">
      <w:pPr>
        <w:pStyle w:val="PL"/>
      </w:pPr>
      <w:r w:rsidRPr="000A0A5F">
        <w:t xml:space="preserve">          type: array</w:t>
      </w:r>
    </w:p>
    <w:p w14:paraId="7655D0F9" w14:textId="77777777" w:rsidR="00CB0DD7" w:rsidRPr="000A0A5F" w:rsidRDefault="00CB0DD7">
      <w:pPr>
        <w:pStyle w:val="PL"/>
      </w:pPr>
      <w:r w:rsidRPr="000A0A5F">
        <w:t xml:space="preserve">          items:</w:t>
      </w:r>
    </w:p>
    <w:p w14:paraId="553EE022" w14:textId="77777777" w:rsidR="00CB0DD7" w:rsidRPr="000A0A5F" w:rsidRDefault="00CB0DD7">
      <w:pPr>
        <w:pStyle w:val="PL"/>
      </w:pPr>
      <w:r w:rsidRPr="000A0A5F">
        <w:t xml:space="preserve">            $ref: '</w:t>
      </w:r>
      <w:r w:rsidRPr="000A0A5F">
        <w:rPr>
          <w:rFonts w:cs="Courier New"/>
          <w:szCs w:val="16"/>
          <w:lang w:val="en-US"/>
        </w:rPr>
        <w:t>#/components/schemas/</w:t>
      </w:r>
      <w:r w:rsidRPr="000A0A5F">
        <w:t>QosMonitoringReport'</w:t>
      </w:r>
    </w:p>
    <w:p w14:paraId="682965F8" w14:textId="77777777" w:rsidR="00CB0DD7" w:rsidRPr="000A0A5F" w:rsidRDefault="00CB0DD7">
      <w:pPr>
        <w:pStyle w:val="PL"/>
      </w:pPr>
      <w:r w:rsidRPr="000A0A5F">
        <w:t xml:space="preserve">          minItems: 1</w:t>
      </w:r>
    </w:p>
    <w:p w14:paraId="1739D155" w14:textId="77777777" w:rsidR="00CB0DD7" w:rsidRPr="000A0A5F" w:rsidRDefault="00CB0DD7">
      <w:pPr>
        <w:pStyle w:val="PL"/>
      </w:pPr>
      <w:r w:rsidRPr="000A0A5F">
        <w:t xml:space="preserve">          description: Contains the QoS Monitoring Reporting information</w:t>
      </w:r>
    </w:p>
    <w:p w14:paraId="2020757C" w14:textId="77777777" w:rsidR="000D30DD" w:rsidRPr="000A0A5F" w:rsidRDefault="000D30DD" w:rsidP="000D30DD">
      <w:pPr>
        <w:pStyle w:val="PL"/>
      </w:pPr>
      <w:r w:rsidRPr="000A0A5F">
        <w:t xml:space="preserve">        </w:t>
      </w:r>
      <w:r w:rsidRPr="000A0A5F">
        <w:rPr>
          <w:rFonts w:hint="eastAsia"/>
          <w:lang w:val="en-US" w:eastAsia="zh-CN"/>
        </w:rPr>
        <w:t>pdv</w:t>
      </w:r>
      <w:r w:rsidRPr="000A0A5F">
        <w:rPr>
          <w:rFonts w:hint="eastAsia"/>
          <w:lang w:eastAsia="zh-CN"/>
        </w:rPr>
        <w:t>MonReport</w:t>
      </w:r>
      <w:r w:rsidRPr="000A0A5F">
        <w:rPr>
          <w:lang w:eastAsia="zh-CN"/>
        </w:rPr>
        <w:t>s</w:t>
      </w:r>
      <w:r w:rsidRPr="000A0A5F">
        <w:t>:</w:t>
      </w:r>
    </w:p>
    <w:p w14:paraId="1847D417" w14:textId="77777777" w:rsidR="000D30DD" w:rsidRPr="000A0A5F" w:rsidRDefault="000D30DD" w:rsidP="000D30DD">
      <w:pPr>
        <w:pStyle w:val="PL"/>
      </w:pPr>
      <w:r w:rsidRPr="000A0A5F">
        <w:t xml:space="preserve">          type: array</w:t>
      </w:r>
    </w:p>
    <w:p w14:paraId="16A0391F" w14:textId="77777777" w:rsidR="000D30DD" w:rsidRPr="000A0A5F" w:rsidRDefault="000D30DD" w:rsidP="000D30DD">
      <w:pPr>
        <w:pStyle w:val="PL"/>
      </w:pPr>
      <w:r w:rsidRPr="000A0A5F">
        <w:t xml:space="preserve">          items:</w:t>
      </w:r>
    </w:p>
    <w:p w14:paraId="1BBC07AC" w14:textId="77777777" w:rsidR="000D30DD" w:rsidRPr="000A0A5F" w:rsidRDefault="000D30DD" w:rsidP="000D30DD">
      <w:pPr>
        <w:pStyle w:val="PL"/>
      </w:pPr>
      <w:r w:rsidRPr="000A0A5F">
        <w:t xml:space="preserve">            </w:t>
      </w:r>
      <w:bookmarkStart w:id="11433" w:name="OLE_LINK4"/>
      <w:r w:rsidRPr="000A0A5F">
        <w:t>$ref: '</w:t>
      </w:r>
      <w:r w:rsidRPr="000A0A5F">
        <w:rPr>
          <w:rFonts w:cs="Courier New"/>
          <w:szCs w:val="16"/>
        </w:rPr>
        <w:t>TS29514_Npcf_PolicyAuthorization.yaml</w:t>
      </w:r>
      <w:r w:rsidRPr="000A0A5F">
        <w:rPr>
          <w:rFonts w:cs="Courier New"/>
          <w:szCs w:val="16"/>
          <w:lang w:val="en-US"/>
        </w:rPr>
        <w:t>#/components/schemas/</w:t>
      </w:r>
      <w:r w:rsidRPr="000A0A5F">
        <w:rPr>
          <w:rFonts w:cs="Courier New" w:hint="eastAsia"/>
          <w:szCs w:val="16"/>
          <w:lang w:val="en-US" w:eastAsia="zh-CN"/>
        </w:rPr>
        <w:t>Pdv</w:t>
      </w:r>
      <w:r w:rsidRPr="000A0A5F">
        <w:t>MonitoringReport'</w:t>
      </w:r>
      <w:bookmarkEnd w:id="11433"/>
    </w:p>
    <w:p w14:paraId="177F07CF" w14:textId="77777777" w:rsidR="000D30DD" w:rsidRPr="000A0A5F" w:rsidRDefault="000D30DD" w:rsidP="000D30DD">
      <w:pPr>
        <w:pStyle w:val="PL"/>
      </w:pPr>
      <w:r w:rsidRPr="000A0A5F">
        <w:t xml:space="preserve">          minItems: 1</w:t>
      </w:r>
    </w:p>
    <w:p w14:paraId="7F5B5E1F" w14:textId="77777777" w:rsidR="000D30DD" w:rsidRPr="000A0A5F" w:rsidRDefault="000D30DD" w:rsidP="000D30DD">
      <w:pPr>
        <w:pStyle w:val="PL"/>
      </w:pPr>
      <w:r w:rsidRPr="000A0A5F">
        <w:t xml:space="preserve">          description: Contains the </w:t>
      </w:r>
      <w:r w:rsidRPr="000A0A5F">
        <w:rPr>
          <w:rFonts w:hint="eastAsia"/>
          <w:lang w:val="en-US" w:eastAsia="zh-CN"/>
        </w:rPr>
        <w:t>PDV</w:t>
      </w:r>
      <w:r w:rsidRPr="000A0A5F">
        <w:rPr>
          <w:lang w:eastAsia="zh-CN"/>
        </w:rPr>
        <w:t xml:space="preserve"> Monitoring Reporting information</w:t>
      </w:r>
    </w:p>
    <w:p w14:paraId="6F36C7DD" w14:textId="77777777" w:rsidR="00815909" w:rsidRPr="000A0A5F" w:rsidRDefault="00815909" w:rsidP="00815909">
      <w:pPr>
        <w:pStyle w:val="PL"/>
        <w:rPr>
          <w:rFonts w:cs="Courier New"/>
          <w:szCs w:val="16"/>
        </w:rPr>
      </w:pPr>
      <w:r w:rsidRPr="000A0A5F">
        <w:rPr>
          <w:rFonts w:cs="Courier New"/>
          <w:szCs w:val="16"/>
        </w:rPr>
        <w:t xml:space="preserve">        ratType: </w:t>
      </w:r>
    </w:p>
    <w:p w14:paraId="239E6C30" w14:textId="77777777" w:rsidR="00815909" w:rsidRPr="000A0A5F" w:rsidRDefault="00815909">
      <w:pPr>
        <w:pStyle w:val="PL"/>
        <w:rPr>
          <w:rFonts w:cs="Courier New"/>
          <w:szCs w:val="16"/>
        </w:rPr>
      </w:pPr>
      <w:r w:rsidRPr="000A0A5F">
        <w:rPr>
          <w:rFonts w:cs="Courier New"/>
          <w:szCs w:val="16"/>
        </w:rPr>
        <w:t xml:space="preserve">          $ref: 'TS29571_CommonData.yaml#/components/schemas/RatType'</w:t>
      </w:r>
    </w:p>
    <w:p w14:paraId="0FA92D81" w14:textId="77777777" w:rsidR="00133BEB" w:rsidRPr="000A0A5F" w:rsidRDefault="00133BEB" w:rsidP="00133BE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batOffsetInfo:</w:t>
      </w:r>
    </w:p>
    <w:p w14:paraId="68436CF3" w14:textId="77777777" w:rsidR="00133BEB" w:rsidRPr="000A0A5F" w:rsidRDefault="00133BEB" w:rsidP="00133BE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$ref: 'TS29514_Npcf_PolicyAuthorization.yaml#/components/schemas/BatOffsetInfo'</w:t>
      </w:r>
    </w:p>
    <w:p w14:paraId="7DB7A43A" w14:textId="77777777" w:rsidR="00B00D44" w:rsidRPr="000A0A5F" w:rsidRDefault="00B00D44" w:rsidP="00B00D4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rttMonReports:</w:t>
      </w:r>
    </w:p>
    <w:p w14:paraId="0924523D" w14:textId="77777777" w:rsidR="00B00D44" w:rsidRPr="000A0A5F" w:rsidRDefault="00B00D44" w:rsidP="00B00D44">
      <w:pPr>
        <w:pStyle w:val="PL"/>
      </w:pPr>
      <w:r w:rsidRPr="000A0A5F">
        <w:t xml:space="preserve">          type: array</w:t>
      </w:r>
    </w:p>
    <w:p w14:paraId="5173A9BA" w14:textId="77777777" w:rsidR="00B00D44" w:rsidRPr="000A0A5F" w:rsidRDefault="00B00D44" w:rsidP="00B00D44">
      <w:pPr>
        <w:pStyle w:val="PL"/>
      </w:pPr>
      <w:r w:rsidRPr="000A0A5F">
        <w:t xml:space="preserve">          items:</w:t>
      </w:r>
    </w:p>
    <w:p w14:paraId="5D432DEB" w14:textId="77777777" w:rsidR="00B00D44" w:rsidRPr="000A0A5F" w:rsidRDefault="00B00D44" w:rsidP="00B00D44">
      <w:pPr>
        <w:pStyle w:val="PL"/>
      </w:pPr>
      <w:r w:rsidRPr="000A0A5F">
        <w:t xml:space="preserve">            $ref: '</w:t>
      </w:r>
      <w:r w:rsidRPr="000A0A5F">
        <w:rPr>
          <w:rFonts w:cs="Courier New"/>
          <w:szCs w:val="16"/>
          <w:lang w:val="en-US"/>
        </w:rPr>
        <w:t>#/components/schemas/</w:t>
      </w:r>
      <w:r w:rsidRPr="000A0A5F">
        <w:t>QosMonitoringReport'</w:t>
      </w:r>
    </w:p>
    <w:p w14:paraId="7545790B" w14:textId="77777777" w:rsidR="00B00D44" w:rsidRPr="000A0A5F" w:rsidRDefault="00B00D44" w:rsidP="00B00D44">
      <w:pPr>
        <w:pStyle w:val="PL"/>
      </w:pPr>
      <w:r w:rsidRPr="000A0A5F">
        <w:t xml:space="preserve">          minItems: 1</w:t>
      </w:r>
    </w:p>
    <w:p w14:paraId="054191B0" w14:textId="77777777" w:rsidR="00B00D44" w:rsidRPr="000A0A5F" w:rsidRDefault="00B00D44" w:rsidP="00B00D44">
      <w:pPr>
        <w:pStyle w:val="PL"/>
      </w:pPr>
      <w:r w:rsidRPr="000A0A5F">
        <w:t xml:space="preserve">          description: Contains the </w:t>
      </w:r>
      <w:r w:rsidRPr="000A0A5F">
        <w:rPr>
          <w:lang w:val="en-US" w:eastAsia="zh-CN"/>
        </w:rPr>
        <w:t>round trip delay over two SDFs</w:t>
      </w:r>
      <w:r w:rsidRPr="000A0A5F">
        <w:rPr>
          <w:lang w:eastAsia="zh-CN"/>
        </w:rPr>
        <w:t xml:space="preserve"> reporting information</w:t>
      </w:r>
    </w:p>
    <w:p w14:paraId="3F7EB5A0" w14:textId="77777777" w:rsidR="009F079F" w:rsidRDefault="009F079F" w:rsidP="009F079F">
      <w:pPr>
        <w:pStyle w:val="PL"/>
      </w:pPr>
      <w:r>
        <w:t xml:space="preserve">        </w:t>
      </w:r>
      <w:r>
        <w:rPr>
          <w:lang w:val="en-US" w:eastAsia="zh-CN"/>
        </w:rPr>
        <w:t>qosMonDatRate</w:t>
      </w:r>
      <w:r>
        <w:rPr>
          <w:rFonts w:hint="eastAsia"/>
          <w:lang w:eastAsia="zh-CN"/>
        </w:rPr>
        <w:t>Rep</w:t>
      </w:r>
      <w:r>
        <w:rPr>
          <w:lang w:eastAsia="zh-CN"/>
        </w:rPr>
        <w:t>s</w:t>
      </w:r>
      <w:r>
        <w:t>:</w:t>
      </w:r>
    </w:p>
    <w:p w14:paraId="7B0A86CD" w14:textId="77777777" w:rsidR="009F079F" w:rsidRDefault="009F079F" w:rsidP="009F079F">
      <w:pPr>
        <w:pStyle w:val="PL"/>
      </w:pPr>
      <w:r>
        <w:t xml:space="preserve">          type: array</w:t>
      </w:r>
    </w:p>
    <w:p w14:paraId="5DE251D8" w14:textId="77777777" w:rsidR="009F079F" w:rsidRPr="00340DDC" w:rsidRDefault="009F079F" w:rsidP="009F079F">
      <w:pPr>
        <w:pStyle w:val="PL"/>
      </w:pPr>
      <w:r>
        <w:t xml:space="preserve">          items:</w:t>
      </w:r>
    </w:p>
    <w:p w14:paraId="4E6AB08C" w14:textId="77777777" w:rsidR="009F079F" w:rsidRDefault="009F079F" w:rsidP="009F079F">
      <w:pPr>
        <w:pStyle w:val="PL"/>
      </w:pPr>
      <w:r>
        <w:t xml:space="preserve">            $ref: '</w:t>
      </w:r>
      <w:r>
        <w:rPr>
          <w:rFonts w:cs="Courier New"/>
          <w:szCs w:val="16"/>
        </w:rPr>
        <w:t>TS29514_Npcf_PolicyAuthorization.yaml</w:t>
      </w:r>
      <w:r>
        <w:rPr>
          <w:rFonts w:cs="Courier New"/>
          <w:szCs w:val="16"/>
          <w:lang w:val="en-US"/>
        </w:rPr>
        <w:t>#/components/schemas/</w:t>
      </w:r>
      <w:r>
        <w:rPr>
          <w:rFonts w:cs="Courier New"/>
          <w:szCs w:val="16"/>
          <w:lang w:val="en-US" w:eastAsia="zh-CN"/>
        </w:rPr>
        <w:t>Qos</w:t>
      </w:r>
      <w:r>
        <w:t>MonitoringReport'</w:t>
      </w:r>
    </w:p>
    <w:p w14:paraId="6E03C5F8" w14:textId="77777777" w:rsidR="009F079F" w:rsidRDefault="009F079F" w:rsidP="009F079F">
      <w:pPr>
        <w:pStyle w:val="PL"/>
      </w:pPr>
      <w:r>
        <w:t xml:space="preserve">          minItems: 1</w:t>
      </w:r>
    </w:p>
    <w:p w14:paraId="21CEB681" w14:textId="77777777" w:rsidR="009F079F" w:rsidRDefault="009F079F" w:rsidP="009F079F">
      <w:pPr>
        <w:pStyle w:val="PL"/>
      </w:pPr>
      <w:r>
        <w:t xml:space="preserve">          description: &gt;</w:t>
      </w:r>
    </w:p>
    <w:p w14:paraId="123C2CA3" w14:textId="77777777" w:rsidR="009F079F" w:rsidRDefault="009F079F" w:rsidP="009F079F">
      <w:pPr>
        <w:pStyle w:val="PL"/>
        <w:rPr>
          <w:rFonts w:cs="Arial"/>
          <w:szCs w:val="18"/>
        </w:rPr>
      </w:pPr>
      <w:r>
        <w:t xml:space="preserve">            </w:t>
      </w:r>
      <w:r>
        <w:rPr>
          <w:rFonts w:cs="Arial"/>
          <w:szCs w:val="18"/>
        </w:rPr>
        <w:t>Contains QoS Monitoring for data rate information. It shall be present when the notified</w:t>
      </w:r>
    </w:p>
    <w:p w14:paraId="29891E6A" w14:textId="77777777" w:rsidR="009F079F" w:rsidRPr="004754FB" w:rsidRDefault="009F079F" w:rsidP="009F079F">
      <w:pPr>
        <w:pStyle w:val="PL"/>
      </w:pPr>
      <w:r>
        <w:t xml:space="preserve">           </w:t>
      </w:r>
      <w:r>
        <w:rPr>
          <w:rFonts w:cs="Arial"/>
          <w:szCs w:val="18"/>
        </w:rPr>
        <w:t xml:space="preserve"> event is </w:t>
      </w:r>
      <w:r>
        <w:t>"QOS_MONITORING" and data rate measurements are available.</w:t>
      </w:r>
    </w:p>
    <w:p w14:paraId="0C60A100" w14:textId="77777777" w:rsidR="009F079F" w:rsidRDefault="009F079F" w:rsidP="009F079F">
      <w:pPr>
        <w:pStyle w:val="PL"/>
      </w:pPr>
      <w:r>
        <w:t xml:space="preserve">        </w:t>
      </w:r>
      <w:r>
        <w:rPr>
          <w:rFonts w:hint="eastAsia"/>
          <w:lang w:eastAsia="zh-CN"/>
        </w:rPr>
        <w:t>a</w:t>
      </w:r>
      <w:r>
        <w:rPr>
          <w:lang w:eastAsia="zh-CN"/>
        </w:rPr>
        <w:t>ggrDataRateRpts</w:t>
      </w:r>
      <w:r>
        <w:t>:</w:t>
      </w:r>
    </w:p>
    <w:p w14:paraId="720D4454" w14:textId="77777777" w:rsidR="009F079F" w:rsidRDefault="009F079F" w:rsidP="009F079F">
      <w:pPr>
        <w:pStyle w:val="PL"/>
      </w:pPr>
      <w:r>
        <w:t xml:space="preserve">          type: array</w:t>
      </w:r>
    </w:p>
    <w:p w14:paraId="020347BA" w14:textId="77777777" w:rsidR="009F079F" w:rsidRPr="00340DDC" w:rsidRDefault="009F079F" w:rsidP="009F079F">
      <w:pPr>
        <w:pStyle w:val="PL"/>
      </w:pPr>
      <w:r>
        <w:t xml:space="preserve">          items:</w:t>
      </w:r>
    </w:p>
    <w:p w14:paraId="52E34BC3" w14:textId="77777777" w:rsidR="009F079F" w:rsidRDefault="009F079F" w:rsidP="009F079F">
      <w:pPr>
        <w:pStyle w:val="PL"/>
      </w:pPr>
      <w:r>
        <w:t xml:space="preserve">            $ref: '</w:t>
      </w:r>
      <w:r>
        <w:rPr>
          <w:rFonts w:cs="Courier New"/>
          <w:szCs w:val="16"/>
        </w:rPr>
        <w:t>TS29514_Npcf_PolicyAuthorization.yaml</w:t>
      </w:r>
      <w:r>
        <w:rPr>
          <w:rFonts w:cs="Courier New"/>
          <w:szCs w:val="16"/>
          <w:lang w:val="en-US"/>
        </w:rPr>
        <w:t>#/components/schemas/</w:t>
      </w:r>
      <w:r>
        <w:rPr>
          <w:rFonts w:cs="Courier New"/>
          <w:szCs w:val="16"/>
          <w:lang w:val="en-US" w:eastAsia="zh-CN"/>
        </w:rPr>
        <w:t>Qos</w:t>
      </w:r>
      <w:r>
        <w:t>MonitoringReport'</w:t>
      </w:r>
    </w:p>
    <w:p w14:paraId="74DE6396" w14:textId="77777777" w:rsidR="009F079F" w:rsidRDefault="009F079F" w:rsidP="009F079F">
      <w:pPr>
        <w:pStyle w:val="PL"/>
      </w:pPr>
      <w:r>
        <w:t xml:space="preserve">          minItems: 1</w:t>
      </w:r>
    </w:p>
    <w:p w14:paraId="129F69FB" w14:textId="77777777" w:rsidR="009F079F" w:rsidRDefault="009F079F" w:rsidP="009F079F">
      <w:pPr>
        <w:pStyle w:val="PL"/>
      </w:pPr>
      <w:r>
        <w:t xml:space="preserve">          description: &gt;</w:t>
      </w:r>
    </w:p>
    <w:p w14:paraId="08B178A9" w14:textId="77777777" w:rsidR="009F079F" w:rsidRDefault="009F079F" w:rsidP="009F079F">
      <w:pPr>
        <w:pStyle w:val="PL"/>
        <w:rPr>
          <w:rFonts w:cs="Arial"/>
          <w:szCs w:val="18"/>
        </w:rPr>
      </w:pPr>
      <w:r>
        <w:t xml:space="preserve">            </w:t>
      </w:r>
      <w:r>
        <w:rPr>
          <w:rFonts w:cs="Arial"/>
          <w:szCs w:val="18"/>
        </w:rPr>
        <w:t xml:space="preserve">Contains QoS Monitoring for </w:t>
      </w:r>
      <w:r>
        <w:t xml:space="preserve">aggregated </w:t>
      </w:r>
      <w:r>
        <w:rPr>
          <w:rFonts w:cs="Arial"/>
          <w:szCs w:val="18"/>
        </w:rPr>
        <w:t>data rate information. It shall be present when</w:t>
      </w:r>
    </w:p>
    <w:p w14:paraId="1B6EA0E5" w14:textId="77777777" w:rsidR="009F079F" w:rsidRPr="008353AF" w:rsidRDefault="009F079F" w:rsidP="009F079F">
      <w:pPr>
        <w:pStyle w:val="PL"/>
      </w:pPr>
      <w:r>
        <w:t xml:space="preserve">           </w:t>
      </w:r>
      <w:r>
        <w:rPr>
          <w:rFonts w:cs="Arial"/>
          <w:szCs w:val="18"/>
        </w:rPr>
        <w:t xml:space="preserve"> the notified event is </w:t>
      </w:r>
      <w:r>
        <w:t>"QOS_MONITORING" and data rate measurements are available.</w:t>
      </w:r>
    </w:p>
    <w:p w14:paraId="7E1F3F30" w14:textId="77777777" w:rsidR="00997DE0" w:rsidRPr="000A0A5F" w:rsidRDefault="00997DE0" w:rsidP="00997DE0">
      <w:pPr>
        <w:pStyle w:val="PL"/>
      </w:pPr>
      <w:r w:rsidRPr="000A0A5F">
        <w:t xml:space="preserve">        </w:t>
      </w:r>
      <w:r w:rsidRPr="000A0A5F">
        <w:rPr>
          <w:lang w:eastAsia="zh-CN"/>
        </w:rPr>
        <w:t>qosMonConInfoReps</w:t>
      </w:r>
      <w:r w:rsidRPr="000A0A5F">
        <w:t>:</w:t>
      </w:r>
    </w:p>
    <w:p w14:paraId="0FC81804" w14:textId="77777777" w:rsidR="00997DE0" w:rsidRPr="000A0A5F" w:rsidRDefault="00997DE0" w:rsidP="00997DE0">
      <w:pPr>
        <w:pStyle w:val="PL"/>
      </w:pPr>
      <w:r w:rsidRPr="000A0A5F">
        <w:t xml:space="preserve">          type: array</w:t>
      </w:r>
    </w:p>
    <w:p w14:paraId="0A4E036F" w14:textId="77777777" w:rsidR="00997DE0" w:rsidRPr="000A0A5F" w:rsidRDefault="00997DE0" w:rsidP="00997DE0">
      <w:pPr>
        <w:pStyle w:val="PL"/>
      </w:pPr>
      <w:r w:rsidRPr="000A0A5F">
        <w:t xml:space="preserve">          items:</w:t>
      </w:r>
    </w:p>
    <w:p w14:paraId="6DE672B8" w14:textId="77777777" w:rsidR="00997DE0" w:rsidRPr="000A0A5F" w:rsidRDefault="00997DE0" w:rsidP="00997DE0">
      <w:pPr>
        <w:pStyle w:val="PL"/>
      </w:pPr>
      <w:r w:rsidRPr="000A0A5F">
        <w:t xml:space="preserve">            $ref: '#/components/schemas/QosMonitoringReport'</w:t>
      </w:r>
    </w:p>
    <w:p w14:paraId="3CCBDBEE" w14:textId="77777777" w:rsidR="00997DE0" w:rsidRPr="000A0A5F" w:rsidRDefault="00997DE0" w:rsidP="00997DE0">
      <w:pPr>
        <w:pStyle w:val="PL"/>
      </w:pPr>
      <w:r w:rsidRPr="000A0A5F">
        <w:t xml:space="preserve">          minItems: 1</w:t>
      </w:r>
    </w:p>
    <w:p w14:paraId="73C10044" w14:textId="77777777" w:rsidR="00997DE0" w:rsidRPr="000A0A5F" w:rsidRDefault="00997DE0" w:rsidP="00997DE0">
      <w:pPr>
        <w:pStyle w:val="PL"/>
      </w:pPr>
      <w:r w:rsidRPr="000A0A5F">
        <w:t xml:space="preserve">          description: &gt;</w:t>
      </w:r>
    </w:p>
    <w:p w14:paraId="4E34237E" w14:textId="77777777" w:rsidR="00997DE0" w:rsidRPr="000A0A5F" w:rsidRDefault="00997DE0" w:rsidP="00997DE0">
      <w:pPr>
        <w:pStyle w:val="PL"/>
        <w:rPr>
          <w:rFonts w:cs="Arial"/>
          <w:szCs w:val="18"/>
        </w:rPr>
      </w:pPr>
      <w:r w:rsidRPr="000A0A5F">
        <w:t xml:space="preserve">            </w:t>
      </w:r>
      <w:r w:rsidRPr="000A0A5F">
        <w:rPr>
          <w:rFonts w:cs="Arial"/>
          <w:szCs w:val="18"/>
        </w:rPr>
        <w:t>Contains QoS Monitoring for congestion information. It shall be present when the</w:t>
      </w:r>
    </w:p>
    <w:p w14:paraId="41427D1A" w14:textId="77777777" w:rsidR="00997DE0" w:rsidRPr="000A0A5F" w:rsidRDefault="00997DE0" w:rsidP="00997DE0">
      <w:pPr>
        <w:pStyle w:val="PL"/>
      </w:pPr>
      <w:r w:rsidRPr="000A0A5F">
        <w:rPr>
          <w:rFonts w:cs="Arial"/>
          <w:szCs w:val="18"/>
        </w:rPr>
        <w:t xml:space="preserve"> </w:t>
      </w:r>
      <w:r w:rsidRPr="000A0A5F">
        <w:t xml:space="preserve">           </w:t>
      </w:r>
      <w:r w:rsidRPr="000A0A5F">
        <w:rPr>
          <w:rFonts w:cs="Arial"/>
          <w:szCs w:val="18"/>
        </w:rPr>
        <w:t xml:space="preserve">notified event is </w:t>
      </w:r>
      <w:r w:rsidRPr="000A0A5F">
        <w:t>"QOS_MONITORING" and congestion measurements are available.</w:t>
      </w:r>
    </w:p>
    <w:p w14:paraId="2EC6309A" w14:textId="77777777" w:rsidR="00A14987" w:rsidRPr="000A0A5F" w:rsidRDefault="00A14987" w:rsidP="00A14987">
      <w:pPr>
        <w:pStyle w:val="PL"/>
      </w:pPr>
      <w:r w:rsidRPr="000A0A5F">
        <w:t xml:space="preserve">        </w:t>
      </w:r>
      <w:r>
        <w:rPr>
          <w:lang w:eastAsia="zh-CN"/>
        </w:rPr>
        <w:t>qosMonCapRepo</w:t>
      </w:r>
      <w:r w:rsidRPr="000A0A5F">
        <w:t>:</w:t>
      </w:r>
    </w:p>
    <w:p w14:paraId="04435BD7" w14:textId="77777777" w:rsidR="00A14987" w:rsidRPr="000A0A5F" w:rsidRDefault="00A14987" w:rsidP="00A14987">
      <w:pPr>
        <w:pStyle w:val="PL"/>
      </w:pPr>
      <w:r w:rsidRPr="000A0A5F">
        <w:t xml:space="preserve">          </w:t>
      </w:r>
      <w:r w:rsidRPr="00133177">
        <w:t>$ref: 'TS29514_Npcf_PolicyAuthorization.yaml#/components/schemas/</w:t>
      </w:r>
      <w:r>
        <w:t>NotifCap</w:t>
      </w:r>
      <w:r w:rsidRPr="00133177">
        <w:t>'</w:t>
      </w:r>
    </w:p>
    <w:p w14:paraId="2726FD0E" w14:textId="77777777" w:rsidR="00CB0DD7" w:rsidRPr="000A0A5F" w:rsidRDefault="00CB0DD7">
      <w:pPr>
        <w:pStyle w:val="PL"/>
      </w:pPr>
      <w:r w:rsidRPr="000A0A5F">
        <w:t xml:space="preserve">      required:</w:t>
      </w:r>
    </w:p>
    <w:p w14:paraId="1DC6D389" w14:textId="77777777" w:rsidR="00CB0DD7" w:rsidRPr="000A0A5F" w:rsidRDefault="00CB0DD7">
      <w:pPr>
        <w:pStyle w:val="PL"/>
      </w:pPr>
      <w:r w:rsidRPr="000A0A5F">
        <w:t xml:space="preserve">        - event</w:t>
      </w:r>
    </w:p>
    <w:p w14:paraId="6FADF340" w14:textId="77777777" w:rsidR="004E4A47" w:rsidRPr="000A0A5F" w:rsidRDefault="004E4A47">
      <w:pPr>
        <w:pStyle w:val="PL"/>
      </w:pPr>
    </w:p>
    <w:p w14:paraId="7F59DF33" w14:textId="77777777" w:rsidR="00CB0DD7" w:rsidRPr="000A0A5F" w:rsidRDefault="00CB0DD7">
      <w:pPr>
        <w:pStyle w:val="PL"/>
      </w:pPr>
      <w:r w:rsidRPr="000A0A5F">
        <w:t xml:space="preserve">    </w:t>
      </w:r>
      <w:r w:rsidRPr="000A0A5F">
        <w:rPr>
          <w:lang w:eastAsia="zh-CN"/>
        </w:rPr>
        <w:t>TscQosRequirement</w:t>
      </w:r>
      <w:r w:rsidRPr="000A0A5F">
        <w:t>:</w:t>
      </w:r>
    </w:p>
    <w:p w14:paraId="35D49898" w14:textId="77777777" w:rsidR="00CB0DD7" w:rsidRPr="000A0A5F" w:rsidRDefault="00CB0DD7">
      <w:pPr>
        <w:pStyle w:val="PL"/>
      </w:pPr>
      <w:r w:rsidRPr="000A0A5F">
        <w:t xml:space="preserve">      description: Represents QoS requirements for time sensitive communication.</w:t>
      </w:r>
    </w:p>
    <w:p w14:paraId="37EEDCCE" w14:textId="77777777" w:rsidR="00CB0DD7" w:rsidRPr="000A0A5F" w:rsidRDefault="00CB0DD7">
      <w:pPr>
        <w:pStyle w:val="PL"/>
      </w:pPr>
      <w:r w:rsidRPr="000A0A5F">
        <w:t xml:space="preserve">      type: object</w:t>
      </w:r>
    </w:p>
    <w:p w14:paraId="61999FA7" w14:textId="77777777" w:rsidR="00CB0DD7" w:rsidRPr="000A0A5F" w:rsidRDefault="00CB0DD7">
      <w:pPr>
        <w:pStyle w:val="PL"/>
      </w:pPr>
      <w:r w:rsidRPr="000A0A5F">
        <w:t xml:space="preserve">      properties:</w:t>
      </w:r>
    </w:p>
    <w:p w14:paraId="5D8EBB2F" w14:textId="77777777" w:rsidR="00CB0DD7" w:rsidRPr="000A0A5F" w:rsidRDefault="00CB0DD7">
      <w:pPr>
        <w:pStyle w:val="PL"/>
      </w:pPr>
      <w:r w:rsidRPr="000A0A5F">
        <w:t xml:space="preserve">        reqGbrDl:</w:t>
      </w:r>
    </w:p>
    <w:p w14:paraId="47AFDB08" w14:textId="77777777" w:rsidR="00CB0DD7" w:rsidRPr="000A0A5F" w:rsidRDefault="00CB0DD7">
      <w:pPr>
        <w:pStyle w:val="PL"/>
      </w:pPr>
      <w:r w:rsidRPr="000A0A5F">
        <w:rPr>
          <w:rFonts w:cs="Courier New"/>
          <w:szCs w:val="16"/>
        </w:rPr>
        <w:t xml:space="preserve">          $ref: 'TS29571_CommonData.yaml#/components/schemas/BitRate'</w:t>
      </w:r>
    </w:p>
    <w:p w14:paraId="40729D65" w14:textId="77777777" w:rsidR="00CB0DD7" w:rsidRPr="000A0A5F" w:rsidRDefault="00CB0DD7">
      <w:pPr>
        <w:pStyle w:val="PL"/>
      </w:pPr>
      <w:r w:rsidRPr="000A0A5F">
        <w:t xml:space="preserve">        reqGbrUl:</w:t>
      </w:r>
    </w:p>
    <w:p w14:paraId="080CFD38" w14:textId="77777777" w:rsidR="00CB0DD7" w:rsidRPr="000A0A5F" w:rsidRDefault="00CB0DD7">
      <w:pPr>
        <w:pStyle w:val="PL"/>
      </w:pPr>
      <w:r w:rsidRPr="000A0A5F">
        <w:rPr>
          <w:rFonts w:cs="Courier New"/>
          <w:szCs w:val="16"/>
        </w:rPr>
        <w:t xml:space="preserve">          $ref: 'TS29571_CommonData.yaml#/components/schemas/BitRate'</w:t>
      </w:r>
    </w:p>
    <w:p w14:paraId="755AF26E" w14:textId="77777777" w:rsidR="00CB0DD7" w:rsidRPr="000A0A5F" w:rsidRDefault="00CB0DD7">
      <w:pPr>
        <w:pStyle w:val="PL"/>
      </w:pPr>
      <w:r w:rsidRPr="000A0A5F">
        <w:t xml:space="preserve">        reqMbrDl:</w:t>
      </w:r>
    </w:p>
    <w:p w14:paraId="3D1362CB" w14:textId="77777777" w:rsidR="00CB0DD7" w:rsidRPr="000A0A5F" w:rsidRDefault="00CB0DD7">
      <w:pPr>
        <w:pStyle w:val="PL"/>
      </w:pPr>
      <w:r w:rsidRPr="000A0A5F">
        <w:rPr>
          <w:rFonts w:cs="Courier New"/>
          <w:szCs w:val="16"/>
        </w:rPr>
        <w:t xml:space="preserve">          $ref: 'TS29571_CommonData.yaml#/components/schemas/BitRate'</w:t>
      </w:r>
    </w:p>
    <w:p w14:paraId="2BC1D0E7" w14:textId="77777777" w:rsidR="00CB0DD7" w:rsidRPr="000A0A5F" w:rsidRDefault="00CB0DD7">
      <w:pPr>
        <w:pStyle w:val="PL"/>
      </w:pPr>
      <w:r w:rsidRPr="000A0A5F">
        <w:t xml:space="preserve">        reqMbrUl:</w:t>
      </w:r>
    </w:p>
    <w:p w14:paraId="4577E883" w14:textId="77777777" w:rsidR="00CB0DD7" w:rsidRPr="000A0A5F" w:rsidRDefault="00CB0DD7">
      <w:pPr>
        <w:pStyle w:val="PL"/>
      </w:pPr>
      <w:r w:rsidRPr="000A0A5F">
        <w:rPr>
          <w:rFonts w:cs="Courier New"/>
          <w:szCs w:val="16"/>
        </w:rPr>
        <w:t xml:space="preserve">          $ref: 'TS29571_CommonData.yaml#/components/schemas/BitRate'</w:t>
      </w:r>
    </w:p>
    <w:p w14:paraId="241FC514" w14:textId="77777777" w:rsidR="00CB0DD7" w:rsidRPr="000A0A5F" w:rsidRDefault="00CB0DD7">
      <w:pPr>
        <w:pStyle w:val="PL"/>
      </w:pPr>
      <w:r w:rsidRPr="000A0A5F">
        <w:t xml:space="preserve">        maxTscBurstSize:</w:t>
      </w:r>
    </w:p>
    <w:p w14:paraId="71D861C9" w14:textId="77777777" w:rsidR="00CB0DD7" w:rsidRPr="000A0A5F" w:rsidRDefault="00CB0DD7">
      <w:pPr>
        <w:pStyle w:val="PL"/>
        <w:rPr>
          <w:rFonts w:cs="Courier New"/>
          <w:szCs w:val="16"/>
        </w:rPr>
      </w:pPr>
      <w:r w:rsidRPr="000A0A5F">
        <w:rPr>
          <w:rFonts w:cs="Courier New"/>
          <w:szCs w:val="16"/>
        </w:rPr>
        <w:t xml:space="preserve">          $ref: 'TS29571_CommonData.yaml#/components/schemas/ExtMaxDataBurstVol'</w:t>
      </w:r>
    </w:p>
    <w:p w14:paraId="152C4DD7" w14:textId="77777777" w:rsidR="00CB0DD7" w:rsidRPr="000A0A5F" w:rsidRDefault="00CB0DD7">
      <w:pPr>
        <w:pStyle w:val="PL"/>
        <w:rPr>
          <w:rFonts w:cs="Courier New"/>
          <w:szCs w:val="16"/>
        </w:rPr>
      </w:pPr>
      <w:r w:rsidRPr="000A0A5F">
        <w:rPr>
          <w:rFonts w:cs="Courier New"/>
          <w:szCs w:val="16"/>
        </w:rPr>
        <w:t xml:space="preserve">        </w:t>
      </w:r>
      <w:r w:rsidRPr="000A0A5F">
        <w:t>req5Gsdelay</w:t>
      </w:r>
      <w:r w:rsidRPr="000A0A5F">
        <w:rPr>
          <w:rFonts w:cs="Courier New"/>
          <w:szCs w:val="16"/>
        </w:rPr>
        <w:t>:</w:t>
      </w:r>
    </w:p>
    <w:p w14:paraId="5FB2E148" w14:textId="77777777" w:rsidR="00CB0DD7" w:rsidRPr="000A0A5F" w:rsidRDefault="00CB0DD7">
      <w:pPr>
        <w:pStyle w:val="PL"/>
        <w:rPr>
          <w:rFonts w:cs="Courier New"/>
          <w:szCs w:val="16"/>
        </w:rPr>
      </w:pPr>
      <w:r w:rsidRPr="000A0A5F">
        <w:rPr>
          <w:rFonts w:cs="Courier New"/>
          <w:szCs w:val="16"/>
        </w:rPr>
        <w:t xml:space="preserve">          $ref: 'TS29571_CommonData.yaml#/components/schemas/PacketDelBudget'</w:t>
      </w:r>
    </w:p>
    <w:p w14:paraId="6C797F7D" w14:textId="77777777" w:rsidR="005C509A" w:rsidRPr="000A0A5F" w:rsidRDefault="005C509A" w:rsidP="005C509A">
      <w:pPr>
        <w:pStyle w:val="PL"/>
        <w:rPr>
          <w:rFonts w:cs="Courier New"/>
          <w:szCs w:val="16"/>
        </w:rPr>
      </w:pPr>
      <w:r w:rsidRPr="000A0A5F">
        <w:rPr>
          <w:rFonts w:cs="Courier New"/>
          <w:szCs w:val="16"/>
        </w:rPr>
        <w:t xml:space="preserve">        </w:t>
      </w:r>
      <w:r w:rsidRPr="000A0A5F">
        <w:t>reqPer</w:t>
      </w:r>
      <w:r w:rsidRPr="000A0A5F">
        <w:rPr>
          <w:rFonts w:cs="Courier New"/>
          <w:szCs w:val="16"/>
        </w:rPr>
        <w:t>:</w:t>
      </w:r>
    </w:p>
    <w:p w14:paraId="0C1CD3AD" w14:textId="77777777" w:rsidR="005C509A" w:rsidRPr="000A0A5F" w:rsidRDefault="005C509A" w:rsidP="005C509A">
      <w:pPr>
        <w:pStyle w:val="PL"/>
        <w:rPr>
          <w:rFonts w:cs="Courier New"/>
          <w:szCs w:val="16"/>
        </w:rPr>
      </w:pPr>
      <w:r w:rsidRPr="000A0A5F">
        <w:rPr>
          <w:rFonts w:cs="Courier New"/>
          <w:szCs w:val="16"/>
        </w:rPr>
        <w:t xml:space="preserve">          $ref: 'TS29571_CommonData.yaml#/components/schemas/PacketErrRate'</w:t>
      </w:r>
    </w:p>
    <w:p w14:paraId="48F151AA" w14:textId="77777777" w:rsidR="00A72FF6" w:rsidRPr="000A0A5F" w:rsidRDefault="00A72FF6" w:rsidP="00A72FF6">
      <w:pPr>
        <w:pStyle w:val="PL"/>
        <w:rPr>
          <w:rFonts w:cs="Courier New"/>
          <w:szCs w:val="16"/>
        </w:rPr>
      </w:pPr>
      <w:r w:rsidRPr="000A0A5F">
        <w:rPr>
          <w:rFonts w:cs="Courier New"/>
          <w:szCs w:val="16"/>
        </w:rPr>
        <w:t xml:space="preserve">        priority:</w:t>
      </w:r>
    </w:p>
    <w:p w14:paraId="6CD6BAFA" w14:textId="77777777" w:rsidR="00A72FF6" w:rsidRPr="000A0A5F" w:rsidRDefault="00A72FF6" w:rsidP="00A72FF6">
      <w:pPr>
        <w:pStyle w:val="PL"/>
        <w:rPr>
          <w:rFonts w:cs="Courier New"/>
          <w:szCs w:val="16"/>
        </w:rPr>
      </w:pPr>
      <w:r w:rsidRPr="000A0A5F">
        <w:rPr>
          <w:rFonts w:cs="Courier New"/>
          <w:szCs w:val="16"/>
        </w:rPr>
        <w:t xml:space="preserve">          $ref: 'TS29514_Npcf_PolicyAuthorization.yaml#/components/schemas/</w:t>
      </w:r>
      <w:r w:rsidRPr="000A0A5F">
        <w:t>TscPriorityLevel</w:t>
      </w:r>
      <w:r w:rsidRPr="000A0A5F">
        <w:rPr>
          <w:rFonts w:cs="Courier New"/>
          <w:szCs w:val="16"/>
        </w:rPr>
        <w:t>'</w:t>
      </w:r>
    </w:p>
    <w:p w14:paraId="04CFE8F5" w14:textId="77777777" w:rsidR="00CB0DD7" w:rsidRPr="000A0A5F" w:rsidRDefault="00CB0DD7">
      <w:pPr>
        <w:pStyle w:val="PL"/>
        <w:rPr>
          <w:lang w:eastAsia="zh-CN"/>
        </w:rPr>
      </w:pPr>
      <w:r w:rsidRPr="000A0A5F">
        <w:rPr>
          <w:lang w:eastAsia="zh-CN"/>
        </w:rPr>
        <w:t xml:space="preserve">        </w:t>
      </w:r>
      <w:r w:rsidRPr="000A0A5F">
        <w:t>tscaiTimeDom</w:t>
      </w:r>
      <w:r w:rsidRPr="000A0A5F">
        <w:rPr>
          <w:lang w:eastAsia="zh-CN"/>
        </w:rPr>
        <w:t>:</w:t>
      </w:r>
    </w:p>
    <w:p w14:paraId="3728B447" w14:textId="77777777" w:rsidR="00CB0DD7" w:rsidRPr="000A0A5F" w:rsidRDefault="00CB0DD7">
      <w:pPr>
        <w:pStyle w:val="PL"/>
        <w:rPr>
          <w:rFonts w:cs="Courier New"/>
          <w:szCs w:val="16"/>
        </w:rPr>
      </w:pPr>
      <w:r w:rsidRPr="000A0A5F">
        <w:rPr>
          <w:rFonts w:cs="Courier New"/>
          <w:szCs w:val="16"/>
        </w:rPr>
        <w:t xml:space="preserve">          $ref: 'TS29571_CommonData.yaml#/components/schemas/Uinteger'</w:t>
      </w:r>
    </w:p>
    <w:p w14:paraId="2F98E741" w14:textId="77777777" w:rsidR="00CB0DD7" w:rsidRPr="000A0A5F" w:rsidRDefault="00CB0DD7">
      <w:pPr>
        <w:pStyle w:val="PL"/>
        <w:rPr>
          <w:rFonts w:cs="Courier New"/>
          <w:szCs w:val="16"/>
        </w:rPr>
      </w:pPr>
      <w:r w:rsidRPr="000A0A5F">
        <w:rPr>
          <w:rFonts w:cs="Courier New"/>
          <w:szCs w:val="16"/>
        </w:rPr>
        <w:t xml:space="preserve">        tscaiInputDl:</w:t>
      </w:r>
    </w:p>
    <w:p w14:paraId="17EC6BD4" w14:textId="77777777" w:rsidR="00CB0DD7" w:rsidRPr="000A0A5F" w:rsidRDefault="00CB0DD7">
      <w:pPr>
        <w:pStyle w:val="PL"/>
        <w:rPr>
          <w:rFonts w:cs="Courier New"/>
          <w:szCs w:val="16"/>
        </w:rPr>
      </w:pPr>
      <w:r w:rsidRPr="000A0A5F">
        <w:rPr>
          <w:rFonts w:cs="Courier New"/>
          <w:szCs w:val="16"/>
        </w:rPr>
        <w:t xml:space="preserve">          $ref: 'TS29514_Npcf_PolicyAuthorization.yaml#/components/schemas/TscaiInputContainer'</w:t>
      </w:r>
    </w:p>
    <w:p w14:paraId="63F154DE" w14:textId="77777777" w:rsidR="00CB0DD7" w:rsidRPr="000A0A5F" w:rsidRDefault="00CB0DD7">
      <w:pPr>
        <w:pStyle w:val="PL"/>
        <w:rPr>
          <w:rFonts w:cs="Courier New"/>
          <w:szCs w:val="16"/>
        </w:rPr>
      </w:pPr>
      <w:r w:rsidRPr="000A0A5F">
        <w:rPr>
          <w:rFonts w:cs="Courier New"/>
          <w:szCs w:val="16"/>
        </w:rPr>
        <w:t xml:space="preserve">        tscaiInputUl:</w:t>
      </w:r>
    </w:p>
    <w:p w14:paraId="3C51B2F9" w14:textId="77777777" w:rsidR="00CB0DD7" w:rsidRPr="000A0A5F" w:rsidRDefault="00CB0DD7">
      <w:pPr>
        <w:pStyle w:val="PL"/>
        <w:rPr>
          <w:rFonts w:cs="Courier New"/>
          <w:szCs w:val="16"/>
        </w:rPr>
      </w:pPr>
      <w:r w:rsidRPr="000A0A5F">
        <w:rPr>
          <w:rFonts w:cs="Courier New"/>
          <w:szCs w:val="16"/>
        </w:rPr>
        <w:t xml:space="preserve">          $ref: 'TS29514_Npcf_PolicyAuthorization.yaml#/components/schemas/TscaiInputContainer'</w:t>
      </w:r>
    </w:p>
    <w:p w14:paraId="254BCAA2" w14:textId="77777777" w:rsidR="00BC662E" w:rsidRPr="000A0A5F" w:rsidRDefault="00BC662E" w:rsidP="00BC662E">
      <w:pPr>
        <w:pStyle w:val="PL"/>
        <w:rPr>
          <w:rFonts w:cs="Courier New"/>
          <w:szCs w:val="16"/>
        </w:rPr>
      </w:pPr>
      <w:r w:rsidRPr="000A0A5F">
        <w:rPr>
          <w:rFonts w:cs="Courier New"/>
          <w:szCs w:val="16"/>
        </w:rPr>
        <w:t xml:space="preserve">        capBatAdaptation:</w:t>
      </w:r>
    </w:p>
    <w:p w14:paraId="67A969F6" w14:textId="77777777" w:rsidR="00BC662E" w:rsidRPr="000A0A5F" w:rsidRDefault="00BC662E" w:rsidP="00BC662E">
      <w:pPr>
        <w:pStyle w:val="PL"/>
        <w:rPr>
          <w:rFonts w:cs="Courier New"/>
          <w:szCs w:val="16"/>
        </w:rPr>
      </w:pPr>
      <w:r w:rsidRPr="000A0A5F">
        <w:rPr>
          <w:rFonts w:cs="Courier New"/>
          <w:szCs w:val="16"/>
        </w:rPr>
        <w:t xml:space="preserve">          type: boolean</w:t>
      </w:r>
    </w:p>
    <w:p w14:paraId="6952FCA6" w14:textId="77777777" w:rsidR="00BC662E" w:rsidRPr="000A0A5F" w:rsidRDefault="00BC662E" w:rsidP="00BC662E">
      <w:pPr>
        <w:pStyle w:val="PL"/>
      </w:pPr>
      <w:r w:rsidRPr="000A0A5F">
        <w:t xml:space="preserve">          description: &gt;</w:t>
      </w:r>
    </w:p>
    <w:p w14:paraId="2FB356EE" w14:textId="77777777" w:rsidR="00BC662E" w:rsidRPr="000A0A5F" w:rsidRDefault="00BC662E" w:rsidP="00BC662E">
      <w:pPr>
        <w:pStyle w:val="PL"/>
        <w:rPr>
          <w:rFonts w:cs="Arial"/>
          <w:szCs w:val="18"/>
          <w:lang w:eastAsia="zh-CN"/>
        </w:rPr>
      </w:pPr>
      <w:r w:rsidRPr="000A0A5F">
        <w:rPr>
          <w:rFonts w:cs="Arial"/>
          <w:szCs w:val="18"/>
          <w:lang w:eastAsia="zh-CN"/>
        </w:rPr>
        <w:t xml:space="preserve">            Indicates the capability for AF to adjust the burst sending time, when it is supported</w:t>
      </w:r>
    </w:p>
    <w:p w14:paraId="0E1AAE26" w14:textId="77777777" w:rsidR="00BC662E" w:rsidRPr="000A0A5F" w:rsidRDefault="00BC662E">
      <w:pPr>
        <w:pStyle w:val="PL"/>
      </w:pPr>
      <w:r w:rsidRPr="000A0A5F">
        <w:rPr>
          <w:rFonts w:cs="Arial"/>
          <w:szCs w:val="18"/>
          <w:lang w:eastAsia="zh-CN"/>
        </w:rPr>
        <w:t xml:space="preserve">            and set to "true".</w:t>
      </w:r>
      <w:r w:rsidRPr="000A0A5F">
        <w:rPr>
          <w:rFonts w:cs="Arial" w:hint="eastAsia"/>
          <w:szCs w:val="18"/>
          <w:lang w:eastAsia="zh-CN"/>
        </w:rPr>
        <w:t xml:space="preserve"> </w:t>
      </w:r>
      <w:r w:rsidRPr="000A0A5F">
        <w:rPr>
          <w:rFonts w:cs="Arial"/>
          <w:szCs w:val="18"/>
          <w:lang w:eastAsia="zh-CN"/>
        </w:rPr>
        <w:t>The default value is "false" if omitted.</w:t>
      </w:r>
    </w:p>
    <w:p w14:paraId="3097986F" w14:textId="77777777" w:rsidR="00CB0DD7" w:rsidRPr="000A0A5F" w:rsidRDefault="00CB0DD7">
      <w:pPr>
        <w:pStyle w:val="PL"/>
      </w:pPr>
      <w:r w:rsidRPr="000A0A5F">
        <w:t xml:space="preserve">    </w:t>
      </w:r>
      <w:r w:rsidRPr="000A0A5F">
        <w:rPr>
          <w:lang w:eastAsia="zh-CN"/>
        </w:rPr>
        <w:t>TscQosRequirement</w:t>
      </w:r>
      <w:r w:rsidRPr="000A0A5F">
        <w:t>Rm:</w:t>
      </w:r>
    </w:p>
    <w:p w14:paraId="42BFAFBE" w14:textId="77777777" w:rsidR="004E4A47" w:rsidRPr="000A0A5F" w:rsidRDefault="00CB0DD7">
      <w:pPr>
        <w:pStyle w:val="PL"/>
      </w:pPr>
      <w:r w:rsidRPr="000A0A5F">
        <w:t xml:space="preserve">      description: </w:t>
      </w:r>
      <w:r w:rsidR="004E4A47" w:rsidRPr="000A0A5F">
        <w:t>&gt;</w:t>
      </w:r>
    </w:p>
    <w:p w14:paraId="4EC5E88F" w14:textId="77777777" w:rsidR="00CB0DD7" w:rsidRPr="000A0A5F" w:rsidRDefault="004E4A47">
      <w:pPr>
        <w:pStyle w:val="PL"/>
      </w:pPr>
      <w:r w:rsidRPr="000A0A5F">
        <w:t xml:space="preserve">        </w:t>
      </w:r>
      <w:r w:rsidR="00CB0DD7" w:rsidRPr="000A0A5F">
        <w:t>Represents the same as the TscQosRequirement data type but with the nullable:true property.</w:t>
      </w:r>
    </w:p>
    <w:p w14:paraId="19779C4E" w14:textId="77777777" w:rsidR="00CB0DD7" w:rsidRPr="000A0A5F" w:rsidRDefault="00CB0DD7">
      <w:pPr>
        <w:pStyle w:val="PL"/>
      </w:pPr>
      <w:r w:rsidRPr="000A0A5F">
        <w:t xml:space="preserve">      type: object</w:t>
      </w:r>
    </w:p>
    <w:p w14:paraId="1CB41476" w14:textId="77777777" w:rsidR="00CB0DD7" w:rsidRPr="000A0A5F" w:rsidRDefault="00CB0DD7">
      <w:pPr>
        <w:pStyle w:val="PL"/>
      </w:pPr>
      <w:r w:rsidRPr="000A0A5F">
        <w:t xml:space="preserve">      properties:</w:t>
      </w:r>
    </w:p>
    <w:p w14:paraId="4381A837" w14:textId="77777777" w:rsidR="00CB0DD7" w:rsidRPr="000A0A5F" w:rsidRDefault="00CB0DD7">
      <w:pPr>
        <w:pStyle w:val="PL"/>
      </w:pPr>
      <w:r w:rsidRPr="000A0A5F">
        <w:t xml:space="preserve">        reqGbrDl:</w:t>
      </w:r>
    </w:p>
    <w:p w14:paraId="601F2C68" w14:textId="77777777" w:rsidR="00CB0DD7" w:rsidRPr="000A0A5F" w:rsidRDefault="00CB0DD7">
      <w:pPr>
        <w:pStyle w:val="PL"/>
      </w:pPr>
      <w:r w:rsidRPr="000A0A5F">
        <w:rPr>
          <w:rFonts w:cs="Courier New"/>
          <w:szCs w:val="16"/>
        </w:rPr>
        <w:t xml:space="preserve">          $ref: 'TS29571_CommonData.yaml#/components/schemas/BitRateRm'</w:t>
      </w:r>
    </w:p>
    <w:p w14:paraId="26F7773C" w14:textId="77777777" w:rsidR="00CB0DD7" w:rsidRPr="000A0A5F" w:rsidRDefault="00CB0DD7">
      <w:pPr>
        <w:pStyle w:val="PL"/>
      </w:pPr>
      <w:r w:rsidRPr="000A0A5F">
        <w:t xml:space="preserve">        reqGbrUl:</w:t>
      </w:r>
    </w:p>
    <w:p w14:paraId="7EA61062" w14:textId="77777777" w:rsidR="00CB0DD7" w:rsidRPr="000A0A5F" w:rsidRDefault="00CB0DD7">
      <w:pPr>
        <w:pStyle w:val="PL"/>
      </w:pPr>
      <w:r w:rsidRPr="000A0A5F">
        <w:rPr>
          <w:rFonts w:cs="Courier New"/>
          <w:szCs w:val="16"/>
        </w:rPr>
        <w:t xml:space="preserve">          $ref: 'TS29571_CommonData.yaml#/components/schemas/BitRateRm'</w:t>
      </w:r>
    </w:p>
    <w:p w14:paraId="43CF8CC4" w14:textId="77777777" w:rsidR="00CB0DD7" w:rsidRPr="000A0A5F" w:rsidRDefault="00CB0DD7">
      <w:pPr>
        <w:pStyle w:val="PL"/>
      </w:pPr>
      <w:r w:rsidRPr="000A0A5F">
        <w:t xml:space="preserve">        reqMbrDl:</w:t>
      </w:r>
    </w:p>
    <w:p w14:paraId="0C581D23" w14:textId="77777777" w:rsidR="00CB0DD7" w:rsidRPr="000A0A5F" w:rsidRDefault="00CB0DD7">
      <w:pPr>
        <w:pStyle w:val="PL"/>
      </w:pPr>
      <w:r w:rsidRPr="000A0A5F">
        <w:rPr>
          <w:rFonts w:cs="Courier New"/>
          <w:szCs w:val="16"/>
        </w:rPr>
        <w:t xml:space="preserve">          $ref: 'TS29571_CommonData.yaml#/components/schemas/BitRateRm'</w:t>
      </w:r>
    </w:p>
    <w:p w14:paraId="2B628AB4" w14:textId="77777777" w:rsidR="00CB0DD7" w:rsidRPr="000A0A5F" w:rsidRDefault="00CB0DD7">
      <w:pPr>
        <w:pStyle w:val="PL"/>
      </w:pPr>
      <w:r w:rsidRPr="000A0A5F">
        <w:t xml:space="preserve">        reqMbrUl:</w:t>
      </w:r>
    </w:p>
    <w:p w14:paraId="7E6FDDB3" w14:textId="77777777" w:rsidR="00CB0DD7" w:rsidRPr="000A0A5F" w:rsidRDefault="00CB0DD7">
      <w:pPr>
        <w:pStyle w:val="PL"/>
      </w:pPr>
      <w:r w:rsidRPr="000A0A5F">
        <w:rPr>
          <w:rFonts w:cs="Courier New"/>
          <w:szCs w:val="16"/>
        </w:rPr>
        <w:t xml:space="preserve">          $ref: 'TS29571_CommonData.yaml#/components/schemas/BitRateRm'</w:t>
      </w:r>
    </w:p>
    <w:p w14:paraId="249912B7" w14:textId="77777777" w:rsidR="00CB0DD7" w:rsidRPr="000A0A5F" w:rsidRDefault="00CB0DD7">
      <w:pPr>
        <w:pStyle w:val="PL"/>
      </w:pPr>
      <w:r w:rsidRPr="000A0A5F">
        <w:t xml:space="preserve">        maxTscBurstSize:</w:t>
      </w:r>
    </w:p>
    <w:p w14:paraId="1F6FC588" w14:textId="77777777" w:rsidR="00CB0DD7" w:rsidRPr="000A0A5F" w:rsidRDefault="00CB0DD7">
      <w:pPr>
        <w:pStyle w:val="PL"/>
        <w:rPr>
          <w:rFonts w:cs="Courier New"/>
          <w:szCs w:val="16"/>
        </w:rPr>
      </w:pPr>
      <w:r w:rsidRPr="000A0A5F">
        <w:rPr>
          <w:rFonts w:cs="Courier New"/>
          <w:szCs w:val="16"/>
        </w:rPr>
        <w:t xml:space="preserve">          $ref: 'TS29571_CommonData.yaml#/components/schemas/ExtMaxDataBurstVolRm'</w:t>
      </w:r>
    </w:p>
    <w:p w14:paraId="1DF9BE16" w14:textId="77777777" w:rsidR="00CB0DD7" w:rsidRPr="000A0A5F" w:rsidRDefault="00CB0DD7">
      <w:pPr>
        <w:pStyle w:val="PL"/>
        <w:rPr>
          <w:rFonts w:cs="Courier New"/>
          <w:szCs w:val="16"/>
        </w:rPr>
      </w:pPr>
      <w:r w:rsidRPr="000A0A5F">
        <w:rPr>
          <w:rFonts w:cs="Courier New"/>
          <w:szCs w:val="16"/>
        </w:rPr>
        <w:t xml:space="preserve">        </w:t>
      </w:r>
      <w:r w:rsidRPr="000A0A5F">
        <w:t>req5Gsdelay</w:t>
      </w:r>
      <w:r w:rsidRPr="000A0A5F">
        <w:rPr>
          <w:rFonts w:cs="Courier New"/>
          <w:szCs w:val="16"/>
        </w:rPr>
        <w:t>:</w:t>
      </w:r>
    </w:p>
    <w:p w14:paraId="10FE1701" w14:textId="77777777" w:rsidR="00CB0DD7" w:rsidRPr="000A0A5F" w:rsidRDefault="00CB0DD7">
      <w:pPr>
        <w:pStyle w:val="PL"/>
        <w:rPr>
          <w:rFonts w:cs="Courier New"/>
          <w:szCs w:val="16"/>
        </w:rPr>
      </w:pPr>
      <w:r w:rsidRPr="000A0A5F">
        <w:rPr>
          <w:rFonts w:cs="Courier New"/>
          <w:szCs w:val="16"/>
        </w:rPr>
        <w:t xml:space="preserve">          $ref: 'TS29571_CommonData.yaml#/components/schemas/PacketDelBudgetRm'</w:t>
      </w:r>
    </w:p>
    <w:p w14:paraId="7EC54000" w14:textId="77777777" w:rsidR="005C509A" w:rsidRPr="000A0A5F" w:rsidRDefault="005C509A" w:rsidP="005C509A">
      <w:pPr>
        <w:pStyle w:val="PL"/>
        <w:rPr>
          <w:rFonts w:cs="Courier New"/>
          <w:szCs w:val="16"/>
        </w:rPr>
      </w:pPr>
      <w:r w:rsidRPr="000A0A5F">
        <w:rPr>
          <w:rFonts w:cs="Courier New"/>
          <w:szCs w:val="16"/>
        </w:rPr>
        <w:t xml:space="preserve">        </w:t>
      </w:r>
      <w:r w:rsidRPr="000A0A5F">
        <w:t>reqPer</w:t>
      </w:r>
      <w:r w:rsidRPr="000A0A5F">
        <w:rPr>
          <w:rFonts w:cs="Courier New"/>
          <w:szCs w:val="16"/>
        </w:rPr>
        <w:t>:</w:t>
      </w:r>
    </w:p>
    <w:p w14:paraId="70353A81" w14:textId="77777777" w:rsidR="005C509A" w:rsidRPr="000A0A5F" w:rsidRDefault="005C509A" w:rsidP="005C509A">
      <w:pPr>
        <w:pStyle w:val="PL"/>
        <w:rPr>
          <w:rFonts w:cs="Courier New"/>
          <w:szCs w:val="16"/>
        </w:rPr>
      </w:pPr>
      <w:r w:rsidRPr="000A0A5F">
        <w:rPr>
          <w:rFonts w:cs="Courier New"/>
          <w:szCs w:val="16"/>
        </w:rPr>
        <w:t xml:space="preserve">          $ref: 'TS29571_CommonData.yaml#/components/schemas/PacketErrRateRm'</w:t>
      </w:r>
    </w:p>
    <w:p w14:paraId="45126677" w14:textId="77777777" w:rsidR="00AC6159" w:rsidRPr="000A0A5F" w:rsidRDefault="00AC6159" w:rsidP="00AC6159">
      <w:pPr>
        <w:pStyle w:val="PL"/>
        <w:rPr>
          <w:rFonts w:cs="Courier New"/>
          <w:szCs w:val="16"/>
        </w:rPr>
      </w:pPr>
      <w:r w:rsidRPr="000A0A5F">
        <w:rPr>
          <w:rFonts w:cs="Courier New"/>
          <w:szCs w:val="16"/>
        </w:rPr>
        <w:t xml:space="preserve">        priority:</w:t>
      </w:r>
    </w:p>
    <w:p w14:paraId="6DF1C9F4" w14:textId="77777777" w:rsidR="00AC6159" w:rsidRPr="000A0A5F" w:rsidRDefault="00AC6159" w:rsidP="00AC6159">
      <w:pPr>
        <w:pStyle w:val="PL"/>
        <w:rPr>
          <w:rFonts w:cs="Courier New"/>
          <w:szCs w:val="16"/>
        </w:rPr>
      </w:pPr>
      <w:r w:rsidRPr="000A0A5F">
        <w:rPr>
          <w:rFonts w:cs="Courier New"/>
          <w:szCs w:val="16"/>
        </w:rPr>
        <w:t xml:space="preserve">          $ref: 'TS29514_Npcf_PolicyAuthorization.yaml#/components/schemas/</w:t>
      </w:r>
      <w:r w:rsidRPr="000A0A5F">
        <w:t>TscPriorityLevelRm</w:t>
      </w:r>
      <w:r w:rsidRPr="000A0A5F">
        <w:rPr>
          <w:rFonts w:cs="Courier New"/>
          <w:szCs w:val="16"/>
        </w:rPr>
        <w:t>'</w:t>
      </w:r>
    </w:p>
    <w:p w14:paraId="6FDD96F7" w14:textId="77777777" w:rsidR="00CB0DD7" w:rsidRPr="000A0A5F" w:rsidRDefault="00CB0DD7">
      <w:pPr>
        <w:pStyle w:val="PL"/>
        <w:rPr>
          <w:lang w:eastAsia="zh-CN"/>
        </w:rPr>
      </w:pPr>
      <w:r w:rsidRPr="000A0A5F">
        <w:rPr>
          <w:lang w:eastAsia="zh-CN"/>
        </w:rPr>
        <w:t xml:space="preserve">        </w:t>
      </w:r>
      <w:r w:rsidRPr="000A0A5F">
        <w:t>tscaiTimeDom</w:t>
      </w:r>
      <w:r w:rsidRPr="000A0A5F">
        <w:rPr>
          <w:lang w:eastAsia="zh-CN"/>
        </w:rPr>
        <w:t>:</w:t>
      </w:r>
    </w:p>
    <w:p w14:paraId="22F56F5A" w14:textId="77777777" w:rsidR="00CB0DD7" w:rsidRPr="000A0A5F" w:rsidRDefault="00CB0DD7">
      <w:pPr>
        <w:pStyle w:val="PL"/>
        <w:rPr>
          <w:lang w:eastAsia="zh-CN"/>
        </w:rPr>
      </w:pPr>
      <w:r w:rsidRPr="000A0A5F">
        <w:rPr>
          <w:rFonts w:cs="Courier New"/>
          <w:szCs w:val="16"/>
        </w:rPr>
        <w:t xml:space="preserve">          $ref: 'TS29571_CommonData.yaml#/components/schemas/Uinteger</w:t>
      </w:r>
      <w:r w:rsidR="00AC6159" w:rsidRPr="000A0A5F">
        <w:rPr>
          <w:rFonts w:cs="Courier New"/>
          <w:szCs w:val="16"/>
        </w:rPr>
        <w:t>Rm</w:t>
      </w:r>
      <w:r w:rsidRPr="000A0A5F">
        <w:rPr>
          <w:rFonts w:cs="Courier New"/>
          <w:szCs w:val="16"/>
        </w:rPr>
        <w:t>'</w:t>
      </w:r>
    </w:p>
    <w:p w14:paraId="3CBD9FA5" w14:textId="77777777" w:rsidR="00CB0DD7" w:rsidRPr="000A0A5F" w:rsidRDefault="00CB0DD7">
      <w:pPr>
        <w:pStyle w:val="PL"/>
        <w:rPr>
          <w:rFonts w:cs="Courier New"/>
          <w:szCs w:val="16"/>
        </w:rPr>
      </w:pPr>
      <w:r w:rsidRPr="000A0A5F">
        <w:rPr>
          <w:rFonts w:cs="Courier New"/>
          <w:szCs w:val="16"/>
        </w:rPr>
        <w:t xml:space="preserve">        tscaiInputDl:</w:t>
      </w:r>
    </w:p>
    <w:p w14:paraId="51A24F83" w14:textId="77777777" w:rsidR="00CB0DD7" w:rsidRPr="000A0A5F" w:rsidRDefault="00CB0DD7">
      <w:pPr>
        <w:pStyle w:val="PL"/>
        <w:rPr>
          <w:rFonts w:cs="Courier New"/>
          <w:szCs w:val="16"/>
        </w:rPr>
      </w:pPr>
      <w:r w:rsidRPr="000A0A5F">
        <w:rPr>
          <w:rFonts w:cs="Courier New"/>
          <w:szCs w:val="16"/>
        </w:rPr>
        <w:t xml:space="preserve">          $ref: 'TS29514_Npcf_PolicyAuthorization.yaml#/components/schemas/TscaiInputContainer'</w:t>
      </w:r>
    </w:p>
    <w:p w14:paraId="5AD134DF" w14:textId="77777777" w:rsidR="00CB0DD7" w:rsidRPr="000A0A5F" w:rsidRDefault="00CB0DD7">
      <w:pPr>
        <w:pStyle w:val="PL"/>
        <w:rPr>
          <w:rFonts w:cs="Courier New"/>
          <w:szCs w:val="16"/>
        </w:rPr>
      </w:pPr>
      <w:r w:rsidRPr="000A0A5F">
        <w:rPr>
          <w:rFonts w:cs="Courier New"/>
          <w:szCs w:val="16"/>
        </w:rPr>
        <w:t xml:space="preserve">        tscaiInputUl:</w:t>
      </w:r>
    </w:p>
    <w:p w14:paraId="26E63883" w14:textId="77777777" w:rsidR="00CB0DD7" w:rsidRPr="000A0A5F" w:rsidRDefault="00CB0DD7">
      <w:pPr>
        <w:pStyle w:val="PL"/>
        <w:rPr>
          <w:rFonts w:cs="Courier New"/>
          <w:szCs w:val="16"/>
        </w:rPr>
      </w:pPr>
      <w:r w:rsidRPr="000A0A5F">
        <w:rPr>
          <w:rFonts w:cs="Courier New"/>
          <w:szCs w:val="16"/>
        </w:rPr>
        <w:t xml:space="preserve">          $ref: 'TS29514_Npcf_PolicyAuthorization.yaml#/components/schemas/TscaiInputContainer'</w:t>
      </w:r>
    </w:p>
    <w:p w14:paraId="6912C9D6" w14:textId="77777777" w:rsidR="00BC662E" w:rsidRPr="000A0A5F" w:rsidRDefault="00BC662E" w:rsidP="00BC662E">
      <w:pPr>
        <w:pStyle w:val="PL"/>
        <w:rPr>
          <w:rFonts w:cs="Courier New"/>
          <w:szCs w:val="16"/>
        </w:rPr>
      </w:pPr>
      <w:r w:rsidRPr="000A0A5F">
        <w:rPr>
          <w:rFonts w:cs="Courier New"/>
          <w:szCs w:val="16"/>
        </w:rPr>
        <w:t xml:space="preserve">        capBatAdaptation:</w:t>
      </w:r>
    </w:p>
    <w:p w14:paraId="10D60531" w14:textId="77777777" w:rsidR="00BC662E" w:rsidRPr="000A0A5F" w:rsidRDefault="00BC662E" w:rsidP="00BC662E">
      <w:pPr>
        <w:pStyle w:val="PL"/>
        <w:rPr>
          <w:rFonts w:cs="Courier New"/>
          <w:szCs w:val="16"/>
        </w:rPr>
      </w:pPr>
      <w:r w:rsidRPr="000A0A5F">
        <w:rPr>
          <w:rFonts w:cs="Courier New"/>
          <w:szCs w:val="16"/>
        </w:rPr>
        <w:t xml:space="preserve">          type: boolean</w:t>
      </w:r>
    </w:p>
    <w:p w14:paraId="7D91D23C" w14:textId="77777777" w:rsidR="00BC662E" w:rsidRPr="000A0A5F" w:rsidRDefault="00BC662E" w:rsidP="00BC662E">
      <w:pPr>
        <w:pStyle w:val="PL"/>
      </w:pPr>
      <w:r w:rsidRPr="000A0A5F">
        <w:t xml:space="preserve">          description: &gt;</w:t>
      </w:r>
    </w:p>
    <w:p w14:paraId="5E3B32CB" w14:textId="77777777" w:rsidR="00BC662E" w:rsidRPr="000A0A5F" w:rsidRDefault="00BC662E" w:rsidP="00BC662E">
      <w:pPr>
        <w:pStyle w:val="PL"/>
        <w:rPr>
          <w:rFonts w:cs="Arial"/>
          <w:szCs w:val="18"/>
          <w:lang w:eastAsia="zh-CN"/>
        </w:rPr>
      </w:pPr>
      <w:r w:rsidRPr="000A0A5F">
        <w:rPr>
          <w:rFonts w:cs="Arial"/>
          <w:szCs w:val="18"/>
          <w:lang w:eastAsia="zh-CN"/>
        </w:rPr>
        <w:t xml:space="preserve">            Indicates the capability for AF to adjust the burst sending time, when it is supported</w:t>
      </w:r>
    </w:p>
    <w:p w14:paraId="20187E46" w14:textId="77777777" w:rsidR="00BC662E" w:rsidRPr="000A0A5F" w:rsidRDefault="00BC662E" w:rsidP="00BC662E">
      <w:pPr>
        <w:pStyle w:val="PL"/>
        <w:rPr>
          <w:rFonts w:cs="Arial"/>
          <w:szCs w:val="18"/>
          <w:lang w:eastAsia="zh-CN"/>
        </w:rPr>
      </w:pPr>
      <w:r w:rsidRPr="000A0A5F">
        <w:rPr>
          <w:rFonts w:cs="Arial"/>
          <w:szCs w:val="18"/>
          <w:lang w:eastAsia="zh-CN"/>
        </w:rPr>
        <w:t xml:space="preserve">            and set to "true".</w:t>
      </w:r>
      <w:r w:rsidRPr="000A0A5F">
        <w:rPr>
          <w:rFonts w:cs="Arial" w:hint="eastAsia"/>
          <w:szCs w:val="18"/>
          <w:lang w:eastAsia="zh-CN"/>
        </w:rPr>
        <w:t xml:space="preserve"> </w:t>
      </w:r>
      <w:r w:rsidRPr="000A0A5F">
        <w:rPr>
          <w:rFonts w:cs="Arial"/>
          <w:szCs w:val="18"/>
          <w:lang w:eastAsia="zh-CN"/>
        </w:rPr>
        <w:t>The default value is "false" if omitted.</w:t>
      </w:r>
    </w:p>
    <w:p w14:paraId="66B105D0" w14:textId="77777777" w:rsidR="00BC662E" w:rsidRPr="000A0A5F" w:rsidRDefault="00BC662E" w:rsidP="00BC662E">
      <w:pPr>
        <w:pStyle w:val="PL"/>
        <w:rPr>
          <w:rFonts w:cs="Courier New"/>
          <w:szCs w:val="16"/>
        </w:rPr>
      </w:pPr>
      <w:r w:rsidRPr="000A0A5F">
        <w:t xml:space="preserve">          nullable: true</w:t>
      </w:r>
    </w:p>
    <w:p w14:paraId="3038FA38" w14:textId="77777777" w:rsidR="00C92DBD" w:rsidRPr="000A0A5F" w:rsidRDefault="00C92DBD">
      <w:pPr>
        <w:pStyle w:val="PL"/>
      </w:pPr>
    </w:p>
    <w:p w14:paraId="14E40146" w14:textId="77777777" w:rsidR="00C92DBD" w:rsidRPr="000A0A5F" w:rsidRDefault="00C92DBD" w:rsidP="00C92DBD">
      <w:pPr>
        <w:pStyle w:val="PL"/>
      </w:pPr>
      <w:r w:rsidRPr="000A0A5F">
        <w:t xml:space="preserve">    AdditionInfoAsSessionWithQos:</w:t>
      </w:r>
    </w:p>
    <w:p w14:paraId="0A11A67C" w14:textId="77777777" w:rsidR="00C92DBD" w:rsidRPr="000A0A5F" w:rsidRDefault="00C92DBD" w:rsidP="00C92DBD">
      <w:pPr>
        <w:pStyle w:val="PL"/>
        <w:rPr>
          <w:rFonts w:cs="Courier New"/>
          <w:szCs w:val="16"/>
        </w:rPr>
      </w:pPr>
      <w:r w:rsidRPr="000A0A5F">
        <w:rPr>
          <w:rFonts w:cs="Courier New"/>
          <w:szCs w:val="16"/>
        </w:rPr>
        <w:t xml:space="preserve">      description: Describes additional error information specific for this API.</w:t>
      </w:r>
    </w:p>
    <w:p w14:paraId="622CA488" w14:textId="77777777" w:rsidR="00C92DBD" w:rsidRPr="000A0A5F" w:rsidRDefault="00C92DBD" w:rsidP="00C92DBD">
      <w:pPr>
        <w:pStyle w:val="PL"/>
        <w:rPr>
          <w:rFonts w:cs="Courier New"/>
          <w:szCs w:val="16"/>
        </w:rPr>
      </w:pPr>
      <w:r w:rsidRPr="000A0A5F">
        <w:rPr>
          <w:rFonts w:cs="Courier New"/>
          <w:szCs w:val="16"/>
        </w:rPr>
        <w:t xml:space="preserve">      type: object</w:t>
      </w:r>
    </w:p>
    <w:p w14:paraId="65B0EC2A" w14:textId="77777777" w:rsidR="00C92DBD" w:rsidRPr="000A0A5F" w:rsidRDefault="00C92DBD" w:rsidP="00C92DBD">
      <w:pPr>
        <w:pStyle w:val="PL"/>
        <w:rPr>
          <w:rFonts w:cs="Courier New"/>
          <w:szCs w:val="16"/>
        </w:rPr>
      </w:pPr>
      <w:r w:rsidRPr="000A0A5F">
        <w:rPr>
          <w:rFonts w:cs="Courier New"/>
          <w:szCs w:val="16"/>
        </w:rPr>
        <w:t xml:space="preserve">      properties:</w:t>
      </w:r>
    </w:p>
    <w:p w14:paraId="4F6103A3" w14:textId="77777777" w:rsidR="00C92DBD" w:rsidRPr="000A0A5F" w:rsidRDefault="00C92DBD" w:rsidP="00C92DBD">
      <w:pPr>
        <w:pStyle w:val="PL"/>
        <w:rPr>
          <w:rFonts w:cs="Courier New"/>
          <w:szCs w:val="16"/>
        </w:rPr>
      </w:pPr>
      <w:r w:rsidRPr="000A0A5F">
        <w:rPr>
          <w:rFonts w:cs="Courier New"/>
          <w:szCs w:val="16"/>
        </w:rPr>
        <w:t xml:space="preserve">        acceptableServInfo:</w:t>
      </w:r>
    </w:p>
    <w:p w14:paraId="57D57222" w14:textId="77777777" w:rsidR="00C92DBD" w:rsidRPr="000A0A5F" w:rsidRDefault="00C92DBD" w:rsidP="00C92DBD">
      <w:pPr>
        <w:pStyle w:val="PL"/>
        <w:rPr>
          <w:rFonts w:cs="Courier New"/>
          <w:szCs w:val="16"/>
        </w:rPr>
      </w:pPr>
      <w:r w:rsidRPr="000A0A5F">
        <w:rPr>
          <w:rFonts w:cs="Courier New"/>
          <w:szCs w:val="16"/>
        </w:rPr>
        <w:t xml:space="preserve">          $ref: 'TS29514_</w:t>
      </w:r>
      <w:r w:rsidRPr="000A0A5F">
        <w:t>Npcf_PolicyAuthorization</w:t>
      </w:r>
      <w:r w:rsidRPr="000A0A5F">
        <w:rPr>
          <w:rFonts w:cs="Courier New"/>
          <w:szCs w:val="16"/>
        </w:rPr>
        <w:t>.yaml#/components/schemas/AcceptableServiceInfo'</w:t>
      </w:r>
    </w:p>
    <w:p w14:paraId="32886E19" w14:textId="77777777" w:rsidR="00C92DBD" w:rsidRPr="000A0A5F" w:rsidRDefault="00C92DBD" w:rsidP="00C92DBD">
      <w:pPr>
        <w:pStyle w:val="PL"/>
      </w:pPr>
    </w:p>
    <w:p w14:paraId="36F49691" w14:textId="77777777" w:rsidR="00C92DBD" w:rsidRPr="000A0A5F" w:rsidRDefault="00C92DBD" w:rsidP="00C92DBD">
      <w:pPr>
        <w:pStyle w:val="PL"/>
        <w:rPr>
          <w:rFonts w:cs="Courier New"/>
          <w:szCs w:val="16"/>
        </w:rPr>
      </w:pPr>
      <w:r w:rsidRPr="000A0A5F">
        <w:rPr>
          <w:rFonts w:cs="Courier New"/>
          <w:szCs w:val="16"/>
        </w:rPr>
        <w:t xml:space="preserve">    ProblemDetailsAsSessionWithQos:</w:t>
      </w:r>
    </w:p>
    <w:p w14:paraId="6040F837" w14:textId="77777777" w:rsidR="00C92DBD" w:rsidRPr="000A0A5F" w:rsidRDefault="00C92DBD" w:rsidP="00C92DBD">
      <w:pPr>
        <w:pStyle w:val="PL"/>
        <w:rPr>
          <w:rFonts w:cs="Courier New"/>
          <w:szCs w:val="16"/>
        </w:rPr>
      </w:pPr>
      <w:r w:rsidRPr="000A0A5F">
        <w:rPr>
          <w:rFonts w:cs="Courier New"/>
          <w:szCs w:val="16"/>
        </w:rPr>
        <w:t xml:space="preserve">      description: Extends ProblemDetails to also include the acceptable service info.</w:t>
      </w:r>
    </w:p>
    <w:p w14:paraId="377F3105" w14:textId="77777777" w:rsidR="00C92DBD" w:rsidRPr="000A0A5F" w:rsidRDefault="00C92DBD" w:rsidP="00C92DBD">
      <w:pPr>
        <w:pStyle w:val="PL"/>
        <w:rPr>
          <w:rFonts w:cs="Courier New"/>
          <w:szCs w:val="16"/>
        </w:rPr>
      </w:pPr>
      <w:r w:rsidRPr="000A0A5F">
        <w:rPr>
          <w:rFonts w:cs="Courier New"/>
          <w:szCs w:val="16"/>
        </w:rPr>
        <w:t xml:space="preserve">      allOf:</w:t>
      </w:r>
    </w:p>
    <w:p w14:paraId="25885AE5" w14:textId="77777777" w:rsidR="00C92DBD" w:rsidRPr="000A0A5F" w:rsidRDefault="00C92DBD" w:rsidP="00C92DBD">
      <w:pPr>
        <w:pStyle w:val="PL"/>
      </w:pPr>
      <w:r w:rsidRPr="000A0A5F">
        <w:t xml:space="preserve">      - $ref: '</w:t>
      </w:r>
      <w:r w:rsidRPr="000A0A5F">
        <w:rPr>
          <w:rFonts w:cs="Courier New"/>
          <w:szCs w:val="16"/>
        </w:rPr>
        <w:t>TS29122_CommonData.yaml</w:t>
      </w:r>
      <w:r w:rsidRPr="000A0A5F">
        <w:t>#/components/schemas/ProblemDetails'</w:t>
      </w:r>
    </w:p>
    <w:p w14:paraId="7B13C101" w14:textId="77777777" w:rsidR="00C92DBD" w:rsidRPr="000A0A5F" w:rsidRDefault="00C92DBD" w:rsidP="00C92DBD">
      <w:pPr>
        <w:pStyle w:val="PL"/>
      </w:pPr>
      <w:r w:rsidRPr="000A0A5F">
        <w:t xml:space="preserve">      - $ref: '#/components/schemas/AdditionInfoAsSessionWithQos'</w:t>
      </w:r>
    </w:p>
    <w:p w14:paraId="3FE03DF2" w14:textId="77777777" w:rsidR="00C92DBD" w:rsidRPr="000A0A5F" w:rsidRDefault="00C92DBD">
      <w:pPr>
        <w:pStyle w:val="PL"/>
      </w:pPr>
    </w:p>
    <w:p w14:paraId="18B54D0D" w14:textId="77777777" w:rsidR="0094286E" w:rsidRPr="000A0A5F" w:rsidRDefault="0094286E" w:rsidP="0094286E">
      <w:pPr>
        <w:pStyle w:val="PL"/>
      </w:pPr>
      <w:r w:rsidRPr="000A0A5F">
        <w:t xml:space="preserve">    AsSessionMediaComponent:</w:t>
      </w:r>
    </w:p>
    <w:p w14:paraId="7E59A0EB" w14:textId="77777777" w:rsidR="0094286E" w:rsidRPr="000A0A5F" w:rsidRDefault="0094286E" w:rsidP="0094286E">
      <w:pPr>
        <w:pStyle w:val="PL"/>
      </w:pPr>
      <w:r w:rsidRPr="000A0A5F">
        <w:t xml:space="preserve">      description: &gt;</w:t>
      </w:r>
    </w:p>
    <w:p w14:paraId="4F7F5639" w14:textId="77777777" w:rsidR="00090953" w:rsidRDefault="00090953" w:rsidP="00090953">
      <w:pPr>
        <w:pStyle w:val="PL"/>
      </w:pPr>
      <w:r>
        <w:t xml:space="preserve">        Representmedia component data for a single-modal data flow of a multi</w:t>
      </w:r>
      <w:r>
        <w:rPr>
          <w:rFonts w:hint="eastAsia"/>
          <w:lang w:eastAsia="zh-CN"/>
        </w:rPr>
        <w:t>-</w:t>
      </w:r>
      <w:r>
        <w:t>modal service.</w:t>
      </w:r>
    </w:p>
    <w:p w14:paraId="631BB67A" w14:textId="77777777" w:rsidR="0094286E" w:rsidRPr="000A0A5F" w:rsidRDefault="0094286E" w:rsidP="0094286E">
      <w:pPr>
        <w:pStyle w:val="PL"/>
        <w:rPr>
          <w:rFonts w:cs="Courier New"/>
          <w:szCs w:val="16"/>
        </w:rPr>
      </w:pPr>
      <w:r w:rsidRPr="000A0A5F">
        <w:rPr>
          <w:rFonts w:cs="Courier New"/>
          <w:szCs w:val="16"/>
          <w:lang w:val="es-ES"/>
        </w:rPr>
        <w:t xml:space="preserve">      </w:t>
      </w:r>
      <w:r w:rsidRPr="000A0A5F">
        <w:rPr>
          <w:rFonts w:cs="Courier New"/>
          <w:szCs w:val="16"/>
        </w:rPr>
        <w:t>type: object</w:t>
      </w:r>
    </w:p>
    <w:p w14:paraId="39344422" w14:textId="77777777" w:rsidR="0094286E" w:rsidRPr="000A0A5F" w:rsidRDefault="0094286E" w:rsidP="0094286E">
      <w:pPr>
        <w:pStyle w:val="PL"/>
        <w:rPr>
          <w:rFonts w:cs="Courier New"/>
          <w:szCs w:val="16"/>
        </w:rPr>
      </w:pPr>
      <w:r w:rsidRPr="000A0A5F">
        <w:rPr>
          <w:rFonts w:cs="Courier New"/>
          <w:szCs w:val="16"/>
        </w:rPr>
        <w:t xml:space="preserve">      required:</w:t>
      </w:r>
    </w:p>
    <w:p w14:paraId="25268FB7" w14:textId="77777777" w:rsidR="0094286E" w:rsidRPr="000A0A5F" w:rsidRDefault="0094286E" w:rsidP="0094286E">
      <w:pPr>
        <w:pStyle w:val="PL"/>
        <w:rPr>
          <w:rFonts w:cs="Courier New"/>
          <w:szCs w:val="16"/>
        </w:rPr>
      </w:pPr>
      <w:r w:rsidRPr="000A0A5F">
        <w:rPr>
          <w:rFonts w:cs="Courier New"/>
          <w:szCs w:val="16"/>
        </w:rPr>
        <w:t xml:space="preserve">        - medCompN</w:t>
      </w:r>
    </w:p>
    <w:p w14:paraId="53641E45" w14:textId="77777777" w:rsidR="0094286E" w:rsidRPr="000A0A5F" w:rsidRDefault="0094286E" w:rsidP="0094286E">
      <w:pPr>
        <w:pStyle w:val="PL"/>
      </w:pPr>
      <w:r w:rsidRPr="000A0A5F">
        <w:t xml:space="preserve">      allOf:</w:t>
      </w:r>
    </w:p>
    <w:p w14:paraId="42EA1F26" w14:textId="77777777" w:rsidR="0094286E" w:rsidRPr="000A0A5F" w:rsidRDefault="0094286E" w:rsidP="0094286E">
      <w:pPr>
        <w:pStyle w:val="PL"/>
      </w:pPr>
      <w:r w:rsidRPr="000A0A5F">
        <w:t xml:space="preserve">        - not: </w:t>
      </w:r>
    </w:p>
    <w:p w14:paraId="2AB9C5BB" w14:textId="77777777" w:rsidR="0094286E" w:rsidRPr="000A0A5F" w:rsidRDefault="0094286E" w:rsidP="0094286E">
      <w:pPr>
        <w:pStyle w:val="PL"/>
      </w:pPr>
      <w:r w:rsidRPr="000A0A5F">
        <w:t xml:space="preserve">            required: [altSerReqs,altSerReqsData]</w:t>
      </w:r>
    </w:p>
    <w:p w14:paraId="33E35101" w14:textId="77777777" w:rsidR="0094286E" w:rsidRPr="000A0A5F" w:rsidRDefault="0094286E" w:rsidP="0094286E">
      <w:pPr>
        <w:pStyle w:val="PL"/>
      </w:pPr>
      <w:r w:rsidRPr="000A0A5F">
        <w:t xml:space="preserve">        - not: </w:t>
      </w:r>
    </w:p>
    <w:p w14:paraId="32A76470" w14:textId="77777777" w:rsidR="0094286E" w:rsidRPr="000A0A5F" w:rsidRDefault="0094286E" w:rsidP="0094286E">
      <w:pPr>
        <w:pStyle w:val="PL"/>
        <w:rPr>
          <w:rFonts w:cs="Courier New"/>
          <w:szCs w:val="16"/>
        </w:rPr>
      </w:pPr>
      <w:r w:rsidRPr="000A0A5F">
        <w:t xml:space="preserve">            required: [qosReference,altSerReqsData]</w:t>
      </w:r>
    </w:p>
    <w:p w14:paraId="5AC4E4B1" w14:textId="77777777" w:rsidR="0094286E" w:rsidRPr="000A0A5F" w:rsidRDefault="0094286E" w:rsidP="0094286E">
      <w:pPr>
        <w:pStyle w:val="PL"/>
        <w:rPr>
          <w:rFonts w:cs="Courier New"/>
          <w:szCs w:val="16"/>
        </w:rPr>
      </w:pPr>
      <w:r w:rsidRPr="000A0A5F">
        <w:rPr>
          <w:rFonts w:cs="Courier New"/>
          <w:szCs w:val="16"/>
        </w:rPr>
        <w:t xml:space="preserve">      properties:</w:t>
      </w:r>
    </w:p>
    <w:p w14:paraId="4E86497E" w14:textId="77777777" w:rsidR="0094286E" w:rsidRPr="000A0A5F" w:rsidRDefault="0094286E" w:rsidP="0094286E">
      <w:pPr>
        <w:pStyle w:val="PL"/>
      </w:pPr>
      <w:r w:rsidRPr="000A0A5F">
        <w:t xml:space="preserve">        flowInfos:</w:t>
      </w:r>
    </w:p>
    <w:p w14:paraId="10BE55E5" w14:textId="77777777" w:rsidR="0094286E" w:rsidRPr="000A0A5F" w:rsidRDefault="0094286E" w:rsidP="0094286E">
      <w:pPr>
        <w:pStyle w:val="PL"/>
      </w:pPr>
      <w:r w:rsidRPr="000A0A5F">
        <w:t xml:space="preserve">          type: array</w:t>
      </w:r>
    </w:p>
    <w:p w14:paraId="70F1F3FA" w14:textId="77777777" w:rsidR="0094286E" w:rsidRPr="000A0A5F" w:rsidRDefault="0094286E" w:rsidP="0094286E">
      <w:pPr>
        <w:pStyle w:val="PL"/>
      </w:pPr>
      <w:r w:rsidRPr="000A0A5F">
        <w:t xml:space="preserve">          items:</w:t>
      </w:r>
    </w:p>
    <w:p w14:paraId="0D29AA18" w14:textId="77777777" w:rsidR="0094286E" w:rsidRPr="000A0A5F" w:rsidRDefault="0094286E" w:rsidP="0094286E">
      <w:pPr>
        <w:pStyle w:val="PL"/>
      </w:pPr>
      <w:r w:rsidRPr="000A0A5F">
        <w:t xml:space="preserve">            $ref: 'TS29122_CommonData.yaml#/components/schemas/FlowInfo'</w:t>
      </w:r>
    </w:p>
    <w:p w14:paraId="126F2055" w14:textId="77777777" w:rsidR="0094286E" w:rsidRPr="000A0A5F" w:rsidRDefault="0094286E" w:rsidP="0094286E">
      <w:pPr>
        <w:pStyle w:val="PL"/>
      </w:pPr>
      <w:r w:rsidRPr="000A0A5F">
        <w:t xml:space="preserve">          minItems: 1</w:t>
      </w:r>
    </w:p>
    <w:p w14:paraId="4C38068A" w14:textId="77777777" w:rsidR="0094286E" w:rsidRPr="000A0A5F" w:rsidRDefault="0094286E" w:rsidP="0094286E">
      <w:pPr>
        <w:pStyle w:val="PL"/>
        <w:rPr>
          <w:rFonts w:cs="Courier New"/>
          <w:szCs w:val="16"/>
        </w:rPr>
      </w:pPr>
      <w:r w:rsidRPr="000A0A5F">
        <w:rPr>
          <w:rFonts w:cs="Courier New"/>
          <w:szCs w:val="16"/>
        </w:rPr>
        <w:t xml:space="preserve">          nullable: true</w:t>
      </w:r>
    </w:p>
    <w:p w14:paraId="1C5FB5AD" w14:textId="77777777" w:rsidR="0094286E" w:rsidRPr="000A0A5F" w:rsidRDefault="0094286E" w:rsidP="0094286E">
      <w:pPr>
        <w:pStyle w:val="PL"/>
      </w:pPr>
      <w:r w:rsidRPr="000A0A5F">
        <w:t xml:space="preserve">          description: &gt;</w:t>
      </w:r>
    </w:p>
    <w:p w14:paraId="1EC963A6" w14:textId="77777777" w:rsidR="0094286E" w:rsidRPr="000A0A5F" w:rsidRDefault="0094286E" w:rsidP="0094286E">
      <w:pPr>
        <w:pStyle w:val="PL"/>
      </w:pPr>
      <w:r w:rsidRPr="000A0A5F">
        <w:t xml:space="preserve">            Contains the IP data flow(s) description for a single-modal data flow.</w:t>
      </w:r>
    </w:p>
    <w:p w14:paraId="2F009AD1" w14:textId="77777777" w:rsidR="0094286E" w:rsidRPr="000A0A5F" w:rsidRDefault="0094286E" w:rsidP="0094286E">
      <w:pPr>
        <w:pStyle w:val="PL"/>
        <w:rPr>
          <w:rFonts w:cs="Courier New"/>
          <w:szCs w:val="16"/>
        </w:rPr>
      </w:pPr>
      <w:r w:rsidRPr="000A0A5F">
        <w:rPr>
          <w:rFonts w:cs="Courier New"/>
          <w:szCs w:val="16"/>
        </w:rPr>
        <w:t xml:space="preserve">        </w:t>
      </w:r>
      <w:r w:rsidRPr="000A0A5F">
        <w:rPr>
          <w:lang w:eastAsia="zh-CN"/>
        </w:rPr>
        <w:t>qosReference</w:t>
      </w:r>
      <w:r w:rsidRPr="000A0A5F">
        <w:rPr>
          <w:rFonts w:cs="Courier New"/>
          <w:szCs w:val="16"/>
        </w:rPr>
        <w:t>:</w:t>
      </w:r>
    </w:p>
    <w:p w14:paraId="454010A7" w14:textId="77777777" w:rsidR="0094286E" w:rsidRPr="000A0A5F" w:rsidRDefault="0094286E" w:rsidP="0094286E">
      <w:pPr>
        <w:pStyle w:val="PL"/>
        <w:rPr>
          <w:rFonts w:cs="Courier New"/>
          <w:szCs w:val="16"/>
        </w:rPr>
      </w:pPr>
      <w:r w:rsidRPr="000A0A5F">
        <w:rPr>
          <w:rFonts w:cs="Courier New"/>
          <w:szCs w:val="16"/>
        </w:rPr>
        <w:t xml:space="preserve">          type: string</w:t>
      </w:r>
    </w:p>
    <w:p w14:paraId="45CBB082" w14:textId="77777777" w:rsidR="0094286E" w:rsidRPr="000A0A5F" w:rsidRDefault="0094286E" w:rsidP="0094286E">
      <w:pPr>
        <w:pStyle w:val="PL"/>
        <w:rPr>
          <w:rFonts w:cs="Courier New"/>
          <w:szCs w:val="16"/>
        </w:rPr>
      </w:pPr>
      <w:r w:rsidRPr="000A0A5F">
        <w:rPr>
          <w:rFonts w:cs="Courier New"/>
          <w:szCs w:val="16"/>
        </w:rPr>
        <w:t xml:space="preserve">        </w:t>
      </w:r>
      <w:r w:rsidRPr="000A0A5F">
        <w:rPr>
          <w:lang w:eastAsia="zh-CN"/>
        </w:rPr>
        <w:t>disUeNotif</w:t>
      </w:r>
      <w:r w:rsidRPr="000A0A5F">
        <w:rPr>
          <w:rFonts w:cs="Courier New"/>
          <w:szCs w:val="16"/>
        </w:rPr>
        <w:t>:</w:t>
      </w:r>
    </w:p>
    <w:p w14:paraId="323F3CE6" w14:textId="77777777" w:rsidR="0094286E" w:rsidRPr="000A0A5F" w:rsidRDefault="0094286E" w:rsidP="0094286E">
      <w:pPr>
        <w:pStyle w:val="PL"/>
        <w:rPr>
          <w:rFonts w:cs="Courier New"/>
          <w:szCs w:val="16"/>
        </w:rPr>
      </w:pPr>
      <w:r w:rsidRPr="000A0A5F">
        <w:rPr>
          <w:rFonts w:cs="Courier New"/>
          <w:szCs w:val="16"/>
        </w:rPr>
        <w:t xml:space="preserve">          type: boolean</w:t>
      </w:r>
    </w:p>
    <w:p w14:paraId="3F101CF2" w14:textId="77777777" w:rsidR="0094286E" w:rsidRPr="000A0A5F" w:rsidRDefault="0094286E" w:rsidP="0094286E">
      <w:pPr>
        <w:pStyle w:val="PL"/>
        <w:rPr>
          <w:rFonts w:cs="Courier New"/>
          <w:szCs w:val="16"/>
        </w:rPr>
      </w:pPr>
      <w:r w:rsidRPr="000A0A5F">
        <w:rPr>
          <w:rFonts w:cs="Courier New"/>
          <w:szCs w:val="16"/>
        </w:rPr>
        <w:t xml:space="preserve">        </w:t>
      </w:r>
      <w:r w:rsidRPr="000A0A5F">
        <w:rPr>
          <w:lang w:eastAsia="zh-CN"/>
        </w:rPr>
        <w:t>altSerReqs</w:t>
      </w:r>
      <w:r w:rsidRPr="000A0A5F">
        <w:rPr>
          <w:rFonts w:cs="Courier New"/>
          <w:szCs w:val="16"/>
        </w:rPr>
        <w:t>:</w:t>
      </w:r>
    </w:p>
    <w:p w14:paraId="68333E23" w14:textId="77777777" w:rsidR="0094286E" w:rsidRPr="000A0A5F" w:rsidRDefault="0094286E" w:rsidP="0094286E">
      <w:pPr>
        <w:pStyle w:val="PL"/>
        <w:rPr>
          <w:rFonts w:cs="Courier New"/>
          <w:szCs w:val="16"/>
        </w:rPr>
      </w:pPr>
      <w:r w:rsidRPr="000A0A5F">
        <w:rPr>
          <w:rFonts w:cs="Courier New"/>
          <w:szCs w:val="16"/>
        </w:rPr>
        <w:t xml:space="preserve">          type: array</w:t>
      </w:r>
    </w:p>
    <w:p w14:paraId="10E3B6D5" w14:textId="77777777" w:rsidR="0094286E" w:rsidRPr="000A0A5F" w:rsidRDefault="0094286E" w:rsidP="0094286E">
      <w:pPr>
        <w:pStyle w:val="PL"/>
        <w:rPr>
          <w:rFonts w:cs="Courier New"/>
          <w:szCs w:val="16"/>
        </w:rPr>
      </w:pPr>
      <w:r w:rsidRPr="000A0A5F">
        <w:rPr>
          <w:rFonts w:cs="Courier New"/>
          <w:szCs w:val="16"/>
        </w:rPr>
        <w:t xml:space="preserve">          items:</w:t>
      </w:r>
    </w:p>
    <w:p w14:paraId="0AE9D55C" w14:textId="77777777" w:rsidR="0094286E" w:rsidRPr="000A0A5F" w:rsidRDefault="0094286E" w:rsidP="0094286E">
      <w:pPr>
        <w:pStyle w:val="PL"/>
        <w:rPr>
          <w:rFonts w:cs="Courier New"/>
          <w:szCs w:val="16"/>
        </w:rPr>
      </w:pPr>
      <w:r w:rsidRPr="000A0A5F">
        <w:rPr>
          <w:rFonts w:cs="Courier New"/>
          <w:szCs w:val="16"/>
        </w:rPr>
        <w:t xml:space="preserve">            type: string</w:t>
      </w:r>
    </w:p>
    <w:p w14:paraId="47AAE4F1" w14:textId="77777777" w:rsidR="0094286E" w:rsidRPr="000A0A5F" w:rsidRDefault="0094286E" w:rsidP="0094286E">
      <w:pPr>
        <w:pStyle w:val="PL"/>
      </w:pPr>
      <w:r w:rsidRPr="000A0A5F">
        <w:t xml:space="preserve">          minItems: 1</w:t>
      </w:r>
    </w:p>
    <w:p w14:paraId="021DC613" w14:textId="77777777" w:rsidR="00F4799F" w:rsidRPr="000A0A5F" w:rsidRDefault="00F4799F" w:rsidP="00F4799F">
      <w:pPr>
        <w:pStyle w:val="PL"/>
        <w:rPr>
          <w:rFonts w:cs="Courier New"/>
          <w:szCs w:val="16"/>
        </w:rPr>
      </w:pPr>
      <w:r w:rsidRPr="000A0A5F">
        <w:rPr>
          <w:rFonts w:cs="Courier New"/>
          <w:szCs w:val="16"/>
        </w:rPr>
        <w:t xml:space="preserve">          description: &gt;</w:t>
      </w:r>
    </w:p>
    <w:p w14:paraId="4B44762F" w14:textId="77777777" w:rsidR="00F4799F" w:rsidRPr="000A0A5F" w:rsidRDefault="00F4799F" w:rsidP="00F4799F">
      <w:pPr>
        <w:pStyle w:val="PL"/>
        <w:rPr>
          <w:lang w:val="en-US"/>
        </w:rPr>
      </w:pPr>
      <w:r w:rsidRPr="000A0A5F">
        <w:rPr>
          <w:rFonts w:cs="Courier New"/>
          <w:szCs w:val="16"/>
        </w:rPr>
        <w:t xml:space="preserve">            </w:t>
      </w:r>
      <w:r w:rsidRPr="000A0A5F">
        <w:rPr>
          <w:rFonts w:cs="Arial"/>
          <w:szCs w:val="18"/>
        </w:rPr>
        <w:t xml:space="preserve">Contains </w:t>
      </w:r>
      <w:r w:rsidRPr="000A0A5F">
        <w:rPr>
          <w:lang w:val="en-US"/>
        </w:rPr>
        <w:t xml:space="preserve">alternative service requirements that include </w:t>
      </w:r>
      <w:r>
        <w:rPr>
          <w:lang w:val="en-US"/>
        </w:rPr>
        <w:t>Q</w:t>
      </w:r>
      <w:r w:rsidRPr="000A0A5F">
        <w:rPr>
          <w:lang w:val="en-US"/>
        </w:rPr>
        <w:t>oS</w:t>
      </w:r>
      <w:r>
        <w:rPr>
          <w:lang w:val="en-US"/>
        </w:rPr>
        <w:t xml:space="preserve"> references set</w:t>
      </w:r>
    </w:p>
    <w:p w14:paraId="1C76B428" w14:textId="77777777" w:rsidR="0094286E" w:rsidRPr="000A0A5F" w:rsidRDefault="0094286E" w:rsidP="0094286E">
      <w:pPr>
        <w:pStyle w:val="PL"/>
        <w:rPr>
          <w:rFonts w:cs="Courier New"/>
          <w:szCs w:val="16"/>
        </w:rPr>
      </w:pPr>
      <w:r w:rsidRPr="000A0A5F">
        <w:rPr>
          <w:rFonts w:cs="Courier New"/>
          <w:szCs w:val="16"/>
        </w:rPr>
        <w:t xml:space="preserve">        </w:t>
      </w:r>
      <w:r w:rsidRPr="000A0A5F">
        <w:rPr>
          <w:lang w:eastAsia="zh-CN"/>
        </w:rPr>
        <w:t>altSerReqsData</w:t>
      </w:r>
      <w:r w:rsidRPr="000A0A5F">
        <w:rPr>
          <w:rFonts w:cs="Courier New"/>
          <w:szCs w:val="16"/>
        </w:rPr>
        <w:t>:</w:t>
      </w:r>
    </w:p>
    <w:p w14:paraId="10EA2D2A" w14:textId="77777777" w:rsidR="0094286E" w:rsidRPr="000A0A5F" w:rsidRDefault="0094286E" w:rsidP="0094286E">
      <w:pPr>
        <w:pStyle w:val="PL"/>
        <w:rPr>
          <w:rFonts w:cs="Courier New"/>
          <w:szCs w:val="16"/>
        </w:rPr>
      </w:pPr>
      <w:r w:rsidRPr="000A0A5F">
        <w:rPr>
          <w:rFonts w:cs="Courier New"/>
          <w:szCs w:val="16"/>
        </w:rPr>
        <w:t xml:space="preserve">          type: array</w:t>
      </w:r>
    </w:p>
    <w:p w14:paraId="02D35471" w14:textId="77777777" w:rsidR="0094286E" w:rsidRPr="000A0A5F" w:rsidRDefault="0094286E" w:rsidP="0094286E">
      <w:pPr>
        <w:pStyle w:val="PL"/>
        <w:rPr>
          <w:rFonts w:cs="Courier New"/>
          <w:szCs w:val="16"/>
        </w:rPr>
      </w:pPr>
      <w:r w:rsidRPr="000A0A5F">
        <w:rPr>
          <w:rFonts w:cs="Courier New"/>
          <w:szCs w:val="16"/>
        </w:rPr>
        <w:t xml:space="preserve">          items:</w:t>
      </w:r>
    </w:p>
    <w:p w14:paraId="005B1EAA" w14:textId="77777777" w:rsidR="0094286E" w:rsidRPr="000A0A5F" w:rsidRDefault="0094286E" w:rsidP="0094286E">
      <w:pPr>
        <w:pStyle w:val="PL"/>
        <w:rPr>
          <w:rFonts w:cs="Courier New"/>
          <w:szCs w:val="16"/>
        </w:rPr>
      </w:pPr>
      <w:r w:rsidRPr="000A0A5F">
        <w:rPr>
          <w:rFonts w:cs="Courier New"/>
          <w:szCs w:val="16"/>
        </w:rPr>
        <w:t xml:space="preserve">            $ref: 'TS29514_Npcf_PolicyAuthorization.yaml#/components/schemas/AlternativeServiceRequirementsData'</w:t>
      </w:r>
    </w:p>
    <w:p w14:paraId="42B4084C" w14:textId="77777777" w:rsidR="0094286E" w:rsidRPr="000A0A5F" w:rsidRDefault="0094286E" w:rsidP="0094286E">
      <w:pPr>
        <w:pStyle w:val="PL"/>
      </w:pPr>
      <w:r w:rsidRPr="000A0A5F">
        <w:t xml:space="preserve">          minItems: 1</w:t>
      </w:r>
    </w:p>
    <w:p w14:paraId="0FAF205A" w14:textId="77777777" w:rsidR="0094286E" w:rsidRPr="000A0A5F" w:rsidRDefault="0094286E" w:rsidP="0094286E">
      <w:pPr>
        <w:pStyle w:val="PL"/>
        <w:rPr>
          <w:rFonts w:cs="Courier New"/>
          <w:szCs w:val="16"/>
        </w:rPr>
      </w:pPr>
      <w:r w:rsidRPr="000A0A5F">
        <w:rPr>
          <w:rFonts w:cs="Courier New"/>
          <w:szCs w:val="16"/>
        </w:rPr>
        <w:t xml:space="preserve">          description: &gt;</w:t>
      </w:r>
    </w:p>
    <w:p w14:paraId="4C78D09F" w14:textId="77777777" w:rsidR="0094286E" w:rsidRPr="000A0A5F" w:rsidRDefault="0094286E" w:rsidP="0094286E">
      <w:pPr>
        <w:pStyle w:val="PL"/>
        <w:rPr>
          <w:rFonts w:cs="Courier New"/>
          <w:szCs w:val="16"/>
        </w:rPr>
      </w:pPr>
      <w:r w:rsidRPr="000A0A5F">
        <w:rPr>
          <w:rFonts w:cs="Courier New"/>
          <w:szCs w:val="16"/>
        </w:rPr>
        <w:t xml:space="preserve">            </w:t>
      </w:r>
      <w:r w:rsidRPr="000A0A5F">
        <w:rPr>
          <w:rFonts w:cs="Arial"/>
          <w:szCs w:val="18"/>
        </w:rPr>
        <w:t xml:space="preserve">Contains </w:t>
      </w:r>
      <w:r w:rsidRPr="000A0A5F">
        <w:rPr>
          <w:lang w:val="en-US"/>
        </w:rPr>
        <w:t>alternative service requirements that include individual QoS parameter sets</w:t>
      </w:r>
      <w:r w:rsidRPr="000A0A5F">
        <w:t>.</w:t>
      </w:r>
    </w:p>
    <w:p w14:paraId="51E838E1" w14:textId="77777777" w:rsidR="0094286E" w:rsidRPr="000A0A5F" w:rsidRDefault="0094286E" w:rsidP="0094286E">
      <w:pPr>
        <w:pStyle w:val="PL"/>
        <w:rPr>
          <w:rFonts w:cs="Courier New"/>
          <w:szCs w:val="16"/>
        </w:rPr>
      </w:pPr>
      <w:r w:rsidRPr="000A0A5F">
        <w:rPr>
          <w:rFonts w:cs="Courier New"/>
          <w:szCs w:val="16"/>
        </w:rPr>
        <w:t xml:space="preserve">        marBwDl:</w:t>
      </w:r>
    </w:p>
    <w:p w14:paraId="54DAF6C4"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w:t>
      </w:r>
    </w:p>
    <w:p w14:paraId="6F398DAC" w14:textId="77777777" w:rsidR="0094286E" w:rsidRPr="000A0A5F" w:rsidRDefault="0094286E" w:rsidP="0094286E">
      <w:pPr>
        <w:pStyle w:val="PL"/>
        <w:rPr>
          <w:rFonts w:cs="Courier New"/>
          <w:szCs w:val="16"/>
        </w:rPr>
      </w:pPr>
      <w:r w:rsidRPr="000A0A5F">
        <w:rPr>
          <w:rFonts w:cs="Courier New"/>
          <w:szCs w:val="16"/>
        </w:rPr>
        <w:t xml:space="preserve">        marBwUl:</w:t>
      </w:r>
    </w:p>
    <w:p w14:paraId="0DFD02D6"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w:t>
      </w:r>
    </w:p>
    <w:p w14:paraId="3E628F41" w14:textId="77777777" w:rsidR="0094286E" w:rsidRPr="000A0A5F" w:rsidRDefault="0094286E" w:rsidP="0094286E">
      <w:pPr>
        <w:pStyle w:val="PL"/>
        <w:rPr>
          <w:rFonts w:cs="Courier New"/>
          <w:szCs w:val="16"/>
        </w:rPr>
      </w:pPr>
      <w:r w:rsidRPr="000A0A5F">
        <w:rPr>
          <w:rFonts w:cs="Courier New"/>
          <w:szCs w:val="16"/>
        </w:rPr>
        <w:t xml:space="preserve">        medCompN:</w:t>
      </w:r>
    </w:p>
    <w:p w14:paraId="661E7D56" w14:textId="77777777" w:rsidR="0094286E" w:rsidRPr="000A0A5F" w:rsidRDefault="0094286E" w:rsidP="0094286E">
      <w:pPr>
        <w:pStyle w:val="PL"/>
        <w:rPr>
          <w:rFonts w:cs="Courier New"/>
          <w:szCs w:val="16"/>
        </w:rPr>
      </w:pPr>
      <w:r w:rsidRPr="000A0A5F">
        <w:rPr>
          <w:rFonts w:cs="Courier New"/>
          <w:szCs w:val="16"/>
        </w:rPr>
        <w:t xml:space="preserve">          type: integer</w:t>
      </w:r>
    </w:p>
    <w:p w14:paraId="3ABB4C72" w14:textId="77777777" w:rsidR="0094286E" w:rsidRPr="000A0A5F" w:rsidRDefault="0094286E" w:rsidP="0094286E">
      <w:pPr>
        <w:pStyle w:val="PL"/>
        <w:rPr>
          <w:rFonts w:cs="Courier New"/>
          <w:szCs w:val="16"/>
        </w:rPr>
      </w:pPr>
      <w:r w:rsidRPr="000A0A5F">
        <w:rPr>
          <w:rFonts w:cs="Courier New"/>
          <w:szCs w:val="16"/>
        </w:rPr>
        <w:t xml:space="preserve">        medType:</w:t>
      </w:r>
    </w:p>
    <w:p w14:paraId="3E708316" w14:textId="77777777" w:rsidR="0094286E" w:rsidRPr="000A0A5F" w:rsidRDefault="0094286E" w:rsidP="0094286E">
      <w:pPr>
        <w:pStyle w:val="PL"/>
        <w:rPr>
          <w:rFonts w:cs="Courier New"/>
          <w:szCs w:val="16"/>
        </w:rPr>
      </w:pPr>
      <w:r w:rsidRPr="000A0A5F">
        <w:rPr>
          <w:rFonts w:cs="Courier New"/>
          <w:szCs w:val="16"/>
        </w:rPr>
        <w:t xml:space="preserve">          $ref: 'TS29514_Npcf_PolicyAuthorization.yaml#/components/schemas/MediaType'</w:t>
      </w:r>
    </w:p>
    <w:p w14:paraId="7D61BC61" w14:textId="77777777" w:rsidR="0094286E" w:rsidRPr="000A0A5F" w:rsidRDefault="0094286E" w:rsidP="0094286E">
      <w:pPr>
        <w:pStyle w:val="PL"/>
        <w:rPr>
          <w:rFonts w:cs="Courier New"/>
          <w:szCs w:val="16"/>
        </w:rPr>
      </w:pPr>
      <w:r w:rsidRPr="000A0A5F">
        <w:rPr>
          <w:rFonts w:cs="Courier New"/>
          <w:szCs w:val="16"/>
        </w:rPr>
        <w:t xml:space="preserve">        mirBwDl:</w:t>
      </w:r>
    </w:p>
    <w:p w14:paraId="2984C9D4"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w:t>
      </w:r>
    </w:p>
    <w:p w14:paraId="663F95C4" w14:textId="77777777" w:rsidR="0094286E" w:rsidRPr="000A0A5F" w:rsidRDefault="0094286E" w:rsidP="0094286E">
      <w:pPr>
        <w:pStyle w:val="PL"/>
        <w:rPr>
          <w:rFonts w:cs="Courier New"/>
          <w:szCs w:val="16"/>
        </w:rPr>
      </w:pPr>
      <w:r w:rsidRPr="000A0A5F">
        <w:rPr>
          <w:rFonts w:cs="Courier New"/>
          <w:szCs w:val="16"/>
        </w:rPr>
        <w:t xml:space="preserve">        mirBwUl:</w:t>
      </w:r>
    </w:p>
    <w:p w14:paraId="3061728C"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w:t>
      </w:r>
    </w:p>
    <w:p w14:paraId="25741F61" w14:textId="77777777" w:rsidR="001223D7" w:rsidRPr="000A0A5F" w:rsidRDefault="001223D7" w:rsidP="001223D7">
      <w:pPr>
        <w:pStyle w:val="PL"/>
      </w:pPr>
      <w:r w:rsidRPr="000A0A5F">
        <w:t xml:space="preserve">        </w:t>
      </w:r>
      <w:r w:rsidRPr="000A0A5F">
        <w:rPr>
          <w:lang w:eastAsia="zh-CN"/>
        </w:rPr>
        <w:t>rTLatency</w:t>
      </w:r>
      <w:r>
        <w:rPr>
          <w:lang w:eastAsia="zh-CN"/>
        </w:rPr>
        <w:t>Ind</w:t>
      </w:r>
      <w:r w:rsidRPr="000A0A5F">
        <w:t>:</w:t>
      </w:r>
    </w:p>
    <w:p w14:paraId="72E4A0C1" w14:textId="77777777" w:rsidR="001223D7" w:rsidRPr="000A0A5F" w:rsidRDefault="001223D7" w:rsidP="001223D7">
      <w:pPr>
        <w:pStyle w:val="PL"/>
        <w:rPr>
          <w:rFonts w:cs="Courier New"/>
          <w:szCs w:val="16"/>
        </w:rPr>
      </w:pPr>
      <w:r w:rsidRPr="000A0A5F">
        <w:t xml:space="preserve">          </w:t>
      </w:r>
      <w:r w:rsidRPr="000A0A5F">
        <w:rPr>
          <w:rFonts w:cs="Courier New"/>
          <w:szCs w:val="16"/>
        </w:rPr>
        <w:t>type: boolean</w:t>
      </w:r>
    </w:p>
    <w:p w14:paraId="47F8081F" w14:textId="77777777" w:rsidR="001223D7" w:rsidRPr="00154B59" w:rsidRDefault="001223D7" w:rsidP="005C3968">
      <w:pPr>
        <w:pStyle w:val="PL"/>
        <w:rPr>
          <w:rFonts w:cs="Courier New"/>
          <w:szCs w:val="16"/>
        </w:rPr>
      </w:pPr>
      <w:r w:rsidRPr="00154B59">
        <w:rPr>
          <w:rFonts w:cs="Courier New"/>
          <w:szCs w:val="16"/>
        </w:rPr>
        <w:t xml:space="preserve">          </w:t>
      </w:r>
      <w:r w:rsidRPr="000A0A5F">
        <w:rPr>
          <w:rFonts w:cs="Courier New"/>
          <w:szCs w:val="16"/>
        </w:rPr>
        <w:t>description: &gt;</w:t>
      </w:r>
    </w:p>
    <w:p w14:paraId="115C586B" w14:textId="77777777" w:rsidR="001223D7" w:rsidRDefault="001223D7" w:rsidP="005C3968">
      <w:pPr>
        <w:pStyle w:val="PL"/>
        <w:rPr>
          <w:rFonts w:cs="Courier New"/>
          <w:szCs w:val="16"/>
        </w:rPr>
      </w:pPr>
      <w:r w:rsidRPr="000A0A5F">
        <w:rPr>
          <w:rFonts w:cs="Courier New"/>
          <w:szCs w:val="16"/>
        </w:rPr>
        <w:t xml:space="preserve">            </w:t>
      </w:r>
      <w:r w:rsidRPr="00154B59">
        <w:rPr>
          <w:rFonts w:cs="Courier New"/>
          <w:szCs w:val="16"/>
        </w:rPr>
        <w:t>Indicates the service data flow needs to meet the Round-Trip (RT) latency requirement of</w:t>
      </w:r>
    </w:p>
    <w:p w14:paraId="1EB8BB78" w14:textId="77777777" w:rsidR="001223D7" w:rsidRPr="00154B59" w:rsidRDefault="001223D7" w:rsidP="005C3968">
      <w:pPr>
        <w:pStyle w:val="PL"/>
        <w:rPr>
          <w:rFonts w:cs="Courier New"/>
          <w:szCs w:val="16"/>
        </w:rPr>
      </w:pPr>
      <w:r>
        <w:rPr>
          <w:rFonts w:cs="Courier New"/>
          <w:szCs w:val="16"/>
        </w:rPr>
        <w:t xml:space="preserve">           </w:t>
      </w:r>
      <w:r w:rsidRPr="00154B59">
        <w:rPr>
          <w:rFonts w:cs="Courier New"/>
          <w:szCs w:val="16"/>
        </w:rPr>
        <w:t xml:space="preserve"> the service, when it is included and set to "true".</w:t>
      </w:r>
    </w:p>
    <w:p w14:paraId="2FFC9FB8" w14:textId="77777777" w:rsidR="001223D7" w:rsidRPr="000A0A5F" w:rsidRDefault="001223D7" w:rsidP="001223D7">
      <w:pPr>
        <w:pStyle w:val="PL"/>
        <w:rPr>
          <w:rFonts w:cs="Courier New"/>
          <w:szCs w:val="16"/>
        </w:rPr>
      </w:pPr>
      <w:r w:rsidRPr="000A0A5F">
        <w:rPr>
          <w:rFonts w:cs="Courier New"/>
          <w:szCs w:val="16"/>
        </w:rPr>
        <w:t xml:space="preserve">            </w:t>
      </w:r>
      <w:r w:rsidRPr="000A0A5F">
        <w:rPr>
          <w:rFonts w:cs="Arial"/>
          <w:szCs w:val="18"/>
          <w:lang w:eastAsia="zh-CN"/>
        </w:rPr>
        <w:t xml:space="preserve">The default value is </w:t>
      </w:r>
      <w:r w:rsidRPr="000A0A5F">
        <w:t>"</w:t>
      </w:r>
      <w:r w:rsidRPr="000A0A5F">
        <w:rPr>
          <w:rFonts w:cs="Arial"/>
          <w:szCs w:val="18"/>
          <w:lang w:eastAsia="zh-CN"/>
        </w:rPr>
        <w:t>false</w:t>
      </w:r>
      <w:r w:rsidRPr="000A0A5F">
        <w:t>"</w:t>
      </w:r>
      <w:r w:rsidRPr="000A0A5F">
        <w:rPr>
          <w:rFonts w:cs="Arial"/>
          <w:szCs w:val="18"/>
          <w:lang w:eastAsia="zh-CN"/>
        </w:rPr>
        <w:t xml:space="preserve"> if omitted</w:t>
      </w:r>
      <w:r w:rsidRPr="000A0A5F">
        <w:rPr>
          <w:rFonts w:cs="Courier New"/>
          <w:szCs w:val="16"/>
        </w:rPr>
        <w:t>.</w:t>
      </w:r>
    </w:p>
    <w:p w14:paraId="0988275F" w14:textId="77777777" w:rsidR="001223D7" w:rsidRPr="000A0A5F" w:rsidRDefault="001223D7" w:rsidP="001223D7">
      <w:pPr>
        <w:pStyle w:val="PL"/>
      </w:pPr>
      <w:r w:rsidRPr="000A0A5F">
        <w:t xml:space="preserve">        </w:t>
      </w:r>
      <w:r>
        <w:rPr>
          <w:lang w:eastAsia="zh-CN"/>
        </w:rPr>
        <w:t>pdb</w:t>
      </w:r>
      <w:r w:rsidRPr="000A0A5F">
        <w:t>:</w:t>
      </w:r>
    </w:p>
    <w:p w14:paraId="475B0C9A" w14:textId="77777777" w:rsidR="001223D7" w:rsidRPr="00B525A1" w:rsidRDefault="001223D7" w:rsidP="001223D7">
      <w:pPr>
        <w:pStyle w:val="PL"/>
      </w:pPr>
      <w:r w:rsidRPr="000A0A5F">
        <w:t xml:space="preserve">          </w:t>
      </w:r>
      <w:r w:rsidRPr="000A0A5F">
        <w:rPr>
          <w:rFonts w:cs="Courier New"/>
          <w:szCs w:val="16"/>
        </w:rPr>
        <w:t>$ref: 'TS29571_CommonData.yaml#/components/schemas/PacketDelBudget'</w:t>
      </w:r>
    </w:p>
    <w:p w14:paraId="0AFF466B" w14:textId="77777777" w:rsidR="001223D7" w:rsidRPr="000A0A5F" w:rsidRDefault="001223D7" w:rsidP="001223D7">
      <w:pPr>
        <w:pStyle w:val="PL"/>
      </w:pPr>
      <w:r w:rsidRPr="000A0A5F">
        <w:t xml:space="preserve">        </w:t>
      </w:r>
      <w:r>
        <w:rPr>
          <w:lang w:eastAsia="zh-CN"/>
        </w:rPr>
        <w:t>rTLatencyIndCorreId</w:t>
      </w:r>
      <w:r w:rsidRPr="000A0A5F">
        <w:t>:</w:t>
      </w:r>
    </w:p>
    <w:p w14:paraId="7E3D1B82" w14:textId="77777777" w:rsidR="001223D7" w:rsidRPr="00B525A1" w:rsidRDefault="001223D7" w:rsidP="001223D7">
      <w:pPr>
        <w:pStyle w:val="PL"/>
      </w:pPr>
      <w:r w:rsidRPr="000A0A5F">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w:t>
      </w:r>
      <w:r>
        <w:t>RttFlowReference</w:t>
      </w:r>
      <w:r w:rsidRPr="000A0A5F">
        <w:rPr>
          <w:rFonts w:cs="Courier New"/>
          <w:szCs w:val="16"/>
        </w:rPr>
        <w:t>'</w:t>
      </w:r>
    </w:p>
    <w:p w14:paraId="0955439D" w14:textId="77777777" w:rsidR="000375C1" w:rsidRPr="000A0A5F" w:rsidRDefault="000375C1" w:rsidP="000375C1">
      <w:pPr>
        <w:pStyle w:val="PL"/>
        <w:rPr>
          <w:rFonts w:cs="Courier New"/>
          <w:szCs w:val="16"/>
        </w:rPr>
      </w:pPr>
      <w:r w:rsidRPr="000A0A5F">
        <w:rPr>
          <w:rFonts w:cs="Courier New"/>
          <w:szCs w:val="16"/>
        </w:rPr>
        <w:t xml:space="preserve">        </w:t>
      </w:r>
      <w:r w:rsidRPr="000A0A5F">
        <w:rPr>
          <w:rFonts w:cs="Courier New" w:hint="eastAsia"/>
          <w:szCs w:val="16"/>
          <w:lang w:val="en-US" w:eastAsia="zh-CN"/>
        </w:rPr>
        <w:t>pduSet</w:t>
      </w:r>
      <w:r w:rsidRPr="000A0A5F">
        <w:rPr>
          <w:rFonts w:cs="Courier New"/>
          <w:szCs w:val="16"/>
        </w:rPr>
        <w:t>Qos</w:t>
      </w:r>
      <w:r>
        <w:rPr>
          <w:rFonts w:cs="Courier New"/>
          <w:szCs w:val="16"/>
        </w:rPr>
        <w:t>Dl</w:t>
      </w:r>
      <w:r w:rsidRPr="000A0A5F">
        <w:rPr>
          <w:rFonts w:cs="Courier New"/>
          <w:szCs w:val="16"/>
        </w:rPr>
        <w:t>:</w:t>
      </w:r>
    </w:p>
    <w:p w14:paraId="270F9B67" w14:textId="77777777" w:rsidR="000375C1" w:rsidRPr="000A0A5F" w:rsidRDefault="000375C1" w:rsidP="000375C1">
      <w:pPr>
        <w:pStyle w:val="PL"/>
        <w:rPr>
          <w:rFonts w:cs="Courier New"/>
          <w:szCs w:val="16"/>
        </w:rPr>
      </w:pPr>
      <w:r w:rsidRPr="000A0A5F">
        <w:rPr>
          <w:rFonts w:cs="Courier New"/>
          <w:szCs w:val="16"/>
        </w:rPr>
        <w:t xml:space="preserve">          </w:t>
      </w:r>
      <w:r w:rsidRPr="000A0A5F">
        <w:t>$ref: 'TS29571_CommonData.yaml#/components/schemas/</w:t>
      </w:r>
      <w:r w:rsidRPr="000A0A5F">
        <w:rPr>
          <w:rFonts w:hint="eastAsia"/>
          <w:lang w:eastAsia="zh-CN"/>
        </w:rPr>
        <w:t>P</w:t>
      </w:r>
      <w:r w:rsidRPr="000A0A5F">
        <w:rPr>
          <w:lang w:eastAsia="zh-CN"/>
        </w:rPr>
        <w:t>duSetQosPara</w:t>
      </w:r>
      <w:r w:rsidRPr="000A0A5F">
        <w:t>'</w:t>
      </w:r>
    </w:p>
    <w:p w14:paraId="1CC98F31" w14:textId="77777777" w:rsidR="000375C1" w:rsidRPr="000A0A5F" w:rsidRDefault="000375C1" w:rsidP="000375C1">
      <w:pPr>
        <w:pStyle w:val="PL"/>
        <w:rPr>
          <w:rFonts w:cs="Courier New"/>
          <w:szCs w:val="16"/>
        </w:rPr>
      </w:pPr>
      <w:r w:rsidRPr="000A0A5F">
        <w:rPr>
          <w:rFonts w:cs="Courier New"/>
          <w:szCs w:val="16"/>
        </w:rPr>
        <w:t xml:space="preserve">        </w:t>
      </w:r>
      <w:r w:rsidRPr="000A0A5F">
        <w:rPr>
          <w:rFonts w:hint="eastAsia"/>
          <w:lang w:eastAsia="zh-CN"/>
        </w:rPr>
        <w:t>p</w:t>
      </w:r>
      <w:r w:rsidRPr="000A0A5F">
        <w:rPr>
          <w:lang w:eastAsia="zh-CN"/>
        </w:rPr>
        <w:t>duSetQos</w:t>
      </w:r>
      <w:r>
        <w:rPr>
          <w:lang w:eastAsia="zh-CN"/>
        </w:rPr>
        <w:t>Ul</w:t>
      </w:r>
      <w:r w:rsidRPr="000A0A5F">
        <w:rPr>
          <w:rFonts w:cs="Courier New"/>
          <w:szCs w:val="16"/>
        </w:rPr>
        <w:t>:</w:t>
      </w:r>
    </w:p>
    <w:p w14:paraId="7B871D4B" w14:textId="77777777" w:rsidR="000375C1" w:rsidRPr="000A0A5F" w:rsidRDefault="000375C1" w:rsidP="000375C1">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lang w:val="en-US"/>
        </w:rPr>
        <w:t>#/components/schemas/</w:t>
      </w:r>
      <w:r w:rsidRPr="000A0A5F">
        <w:rPr>
          <w:rFonts w:hint="eastAsia"/>
          <w:lang w:eastAsia="zh-CN"/>
        </w:rPr>
        <w:t>P</w:t>
      </w:r>
      <w:r w:rsidRPr="000A0A5F">
        <w:rPr>
          <w:lang w:eastAsia="zh-CN"/>
        </w:rPr>
        <w:t>duSetQosPara</w:t>
      </w:r>
      <w:r w:rsidRPr="000A0A5F">
        <w:rPr>
          <w:rFonts w:cs="Courier New"/>
          <w:szCs w:val="16"/>
        </w:rPr>
        <w:t>'</w:t>
      </w:r>
    </w:p>
    <w:p w14:paraId="097BC5ED" w14:textId="77777777" w:rsidR="00F17C2F" w:rsidRPr="000A0A5F" w:rsidRDefault="00F17C2F" w:rsidP="00F17C2F">
      <w:pPr>
        <w:pStyle w:val="PL"/>
        <w:rPr>
          <w:rFonts w:cs="Courier New"/>
          <w:szCs w:val="16"/>
        </w:rPr>
      </w:pPr>
      <w:r w:rsidRPr="000A0A5F">
        <w:rPr>
          <w:rFonts w:cs="Courier New"/>
          <w:szCs w:val="16"/>
        </w:rPr>
        <w:t xml:space="preserve">        l4sIn</w:t>
      </w:r>
      <w:r>
        <w:rPr>
          <w:rFonts w:cs="Courier New"/>
          <w:szCs w:val="16"/>
        </w:rPr>
        <w:t>d</w:t>
      </w:r>
      <w:r w:rsidRPr="000A0A5F">
        <w:rPr>
          <w:rFonts w:cs="Courier New"/>
          <w:szCs w:val="16"/>
        </w:rPr>
        <w:t>:</w:t>
      </w:r>
    </w:p>
    <w:p w14:paraId="6C64DC5A" w14:textId="77777777" w:rsidR="00F17C2F" w:rsidRPr="000A0A5F" w:rsidRDefault="00F17C2F" w:rsidP="00F17C2F">
      <w:pPr>
        <w:pStyle w:val="PL"/>
        <w:rPr>
          <w:rFonts w:cs="Courier New"/>
          <w:szCs w:val="16"/>
        </w:rPr>
      </w:pPr>
      <w:r w:rsidRPr="000A0A5F">
        <w:rPr>
          <w:rFonts w:cs="Courier New"/>
          <w:szCs w:val="16"/>
        </w:rPr>
        <w:t xml:space="preserve">          $ref: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#/components/schemas/UplinkDownlinkSupport'</w:t>
      </w:r>
    </w:p>
    <w:p w14:paraId="74665EEE" w14:textId="77777777" w:rsidR="00FF4C4B" w:rsidRPr="000A0A5F" w:rsidRDefault="00FF4C4B" w:rsidP="00FF4C4B">
      <w:pPr>
        <w:pStyle w:val="PL"/>
        <w:rPr>
          <w:rFonts w:cs="Courier New"/>
          <w:szCs w:val="16"/>
        </w:rPr>
      </w:pPr>
      <w:r w:rsidRPr="000A0A5F">
        <w:rPr>
          <w:rFonts w:cs="Courier New"/>
          <w:szCs w:val="16"/>
        </w:rPr>
        <w:t xml:space="preserve">        </w:t>
      </w:r>
      <w:r w:rsidRPr="000A0A5F">
        <w:t>protoDesc</w:t>
      </w:r>
      <w:r>
        <w:t>Dl</w:t>
      </w:r>
      <w:r w:rsidRPr="000A0A5F">
        <w:t>:</w:t>
      </w:r>
    </w:p>
    <w:p w14:paraId="1654C294" w14:textId="77777777" w:rsidR="00FF4C4B" w:rsidRPr="000A0A5F" w:rsidRDefault="00FF4C4B" w:rsidP="00FF4C4B">
      <w:pPr>
        <w:pStyle w:val="PL"/>
        <w:rPr>
          <w:rFonts w:cs="Courier New"/>
          <w:szCs w:val="16"/>
        </w:rPr>
      </w:pPr>
      <w:r w:rsidRPr="000A0A5F">
        <w:rPr>
          <w:rFonts w:cs="Courier New"/>
          <w:szCs w:val="16"/>
        </w:rPr>
        <w:t xml:space="preserve">          </w:t>
      </w:r>
      <w:r>
        <w:rPr>
          <w:rFonts w:cs="Courier New"/>
          <w:szCs w:val="16"/>
        </w:rPr>
        <w:t xml:space="preserve">  </w:t>
      </w:r>
      <w:r w:rsidRPr="000A0A5F">
        <w:rPr>
          <w:rFonts w:cs="Courier New"/>
          <w:szCs w:val="16"/>
        </w:rPr>
        <w:t>$ref: '</w:t>
      </w:r>
      <w:r w:rsidRPr="000A0A5F">
        <w:rPr>
          <w:rFonts w:cs="Courier New"/>
          <w:szCs w:val="16"/>
          <w:lang w:val="en-US"/>
        </w:rPr>
        <w:t>TS295</w:t>
      </w:r>
      <w:r>
        <w:rPr>
          <w:rFonts w:cs="Courier New"/>
          <w:szCs w:val="16"/>
          <w:lang w:val="en-US"/>
        </w:rPr>
        <w:t>7</w:t>
      </w:r>
      <w:r w:rsidRPr="000A0A5F">
        <w:rPr>
          <w:rFonts w:cs="Courier New"/>
          <w:szCs w:val="16"/>
          <w:lang w:val="en-US"/>
        </w:rPr>
        <w:t>1_</w:t>
      </w:r>
      <w:r w:rsidRPr="000A0A5F">
        <w:t>CommonData</w:t>
      </w:r>
      <w:r w:rsidRPr="000A0A5F">
        <w:rPr>
          <w:rFonts w:cs="Courier New"/>
          <w:szCs w:val="16"/>
          <w:lang w:val="en-US"/>
        </w:rPr>
        <w:t>.yaml#</w:t>
      </w:r>
      <w:r w:rsidRPr="000A0A5F">
        <w:rPr>
          <w:rFonts w:cs="Courier New"/>
          <w:szCs w:val="16"/>
        </w:rPr>
        <w:t>/components/schemas/</w:t>
      </w:r>
      <w:r w:rsidRPr="000A0A5F">
        <w:t>Proto</w:t>
      </w:r>
      <w:r>
        <w:t>col</w:t>
      </w:r>
      <w:r w:rsidRPr="000A0A5F">
        <w:t>Desc</w:t>
      </w:r>
      <w:r>
        <w:t>ription</w:t>
      </w:r>
      <w:r w:rsidRPr="000A0A5F">
        <w:rPr>
          <w:rFonts w:cs="Courier New"/>
          <w:szCs w:val="16"/>
        </w:rPr>
        <w:t>'</w:t>
      </w:r>
    </w:p>
    <w:p w14:paraId="4CB973D1" w14:textId="77777777" w:rsidR="00FF4C4B" w:rsidRPr="000A0A5F" w:rsidRDefault="00FF4C4B" w:rsidP="00FF4C4B">
      <w:pPr>
        <w:pStyle w:val="PL"/>
        <w:rPr>
          <w:rFonts w:cs="Courier New"/>
          <w:szCs w:val="16"/>
        </w:rPr>
      </w:pPr>
      <w:r w:rsidRPr="000A0A5F">
        <w:rPr>
          <w:rFonts w:cs="Courier New"/>
          <w:szCs w:val="16"/>
        </w:rPr>
        <w:t xml:space="preserve">        </w:t>
      </w:r>
      <w:r w:rsidRPr="000A0A5F">
        <w:t>protoDesc</w:t>
      </w:r>
      <w:r>
        <w:t>Ul</w:t>
      </w:r>
      <w:r w:rsidRPr="000A0A5F">
        <w:t>:</w:t>
      </w:r>
    </w:p>
    <w:p w14:paraId="019D00C8" w14:textId="77777777" w:rsidR="00FF4C4B" w:rsidRPr="000A0A5F" w:rsidRDefault="00FF4C4B" w:rsidP="00FF4C4B">
      <w:pPr>
        <w:pStyle w:val="PL"/>
        <w:rPr>
          <w:rFonts w:cs="Courier New"/>
          <w:szCs w:val="16"/>
        </w:rPr>
      </w:pPr>
      <w:r w:rsidRPr="000A0A5F">
        <w:rPr>
          <w:rFonts w:cs="Courier New"/>
          <w:szCs w:val="16"/>
        </w:rPr>
        <w:t xml:space="preserve">          </w:t>
      </w:r>
      <w:r>
        <w:rPr>
          <w:rFonts w:cs="Courier New"/>
          <w:szCs w:val="16"/>
        </w:rPr>
        <w:t xml:space="preserve">  </w:t>
      </w:r>
      <w:r w:rsidRPr="000A0A5F">
        <w:rPr>
          <w:rFonts w:cs="Courier New"/>
          <w:szCs w:val="16"/>
        </w:rPr>
        <w:t>$ref: '</w:t>
      </w:r>
      <w:r w:rsidRPr="000A0A5F">
        <w:rPr>
          <w:rFonts w:cs="Courier New"/>
          <w:szCs w:val="16"/>
          <w:lang w:val="en-US"/>
        </w:rPr>
        <w:t>TS295</w:t>
      </w:r>
      <w:r>
        <w:rPr>
          <w:rFonts w:cs="Courier New"/>
          <w:szCs w:val="16"/>
          <w:lang w:val="en-US"/>
        </w:rPr>
        <w:t>7</w:t>
      </w:r>
      <w:r w:rsidRPr="000A0A5F">
        <w:rPr>
          <w:rFonts w:cs="Courier New"/>
          <w:szCs w:val="16"/>
          <w:lang w:val="en-US"/>
        </w:rPr>
        <w:t>1_</w:t>
      </w:r>
      <w:r w:rsidRPr="000A0A5F">
        <w:t>CommonData</w:t>
      </w:r>
      <w:r>
        <w:rPr>
          <w:rFonts w:cs="Courier New"/>
          <w:szCs w:val="16"/>
          <w:lang w:val="en-US"/>
        </w:rPr>
        <w:t>.yaml</w:t>
      </w:r>
      <w:r w:rsidRPr="000A0A5F">
        <w:rPr>
          <w:rFonts w:cs="Courier New"/>
          <w:szCs w:val="16"/>
          <w:lang w:val="en-US"/>
        </w:rPr>
        <w:t>#</w:t>
      </w:r>
      <w:r w:rsidRPr="000A0A5F">
        <w:rPr>
          <w:rFonts w:cs="Courier New"/>
          <w:szCs w:val="16"/>
        </w:rPr>
        <w:t>/components/schemas/</w:t>
      </w:r>
      <w:r w:rsidRPr="000A0A5F">
        <w:t>Proto</w:t>
      </w:r>
      <w:r>
        <w:t>col</w:t>
      </w:r>
      <w:r w:rsidRPr="000A0A5F">
        <w:t>Desc</w:t>
      </w:r>
      <w:r>
        <w:t>ription</w:t>
      </w:r>
      <w:r w:rsidRPr="000A0A5F">
        <w:rPr>
          <w:rFonts w:cs="Courier New"/>
          <w:szCs w:val="16"/>
        </w:rPr>
        <w:t>'</w:t>
      </w:r>
    </w:p>
    <w:p w14:paraId="7F33A2B0" w14:textId="77777777" w:rsidR="00C068FE" w:rsidRDefault="00C068FE" w:rsidP="00C068FE">
      <w:pPr>
        <w:pStyle w:val="PL"/>
      </w:pPr>
      <w:r>
        <w:t xml:space="preserve">        </w:t>
      </w:r>
      <w:r w:rsidRPr="001F3A8B">
        <w:t>periodUl</w:t>
      </w:r>
      <w:r>
        <w:t>:</w:t>
      </w:r>
    </w:p>
    <w:p w14:paraId="7AF53651" w14:textId="77777777" w:rsidR="00C068FE" w:rsidRDefault="00C068FE" w:rsidP="00C068FE">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w:t>
      </w:r>
    </w:p>
    <w:p w14:paraId="2C31BAE3" w14:textId="77777777" w:rsidR="00C068FE" w:rsidRDefault="00C068FE" w:rsidP="00C068FE">
      <w:pPr>
        <w:pStyle w:val="PL"/>
      </w:pPr>
      <w:r>
        <w:t xml:space="preserve">        </w:t>
      </w:r>
      <w:r w:rsidRPr="001F3A8B">
        <w:t>period</w:t>
      </w:r>
      <w:r>
        <w:t>D</w:t>
      </w:r>
      <w:r w:rsidRPr="001F3A8B">
        <w:t>l</w:t>
      </w:r>
      <w:r>
        <w:t>:</w:t>
      </w:r>
    </w:p>
    <w:p w14:paraId="0ADB5AE1" w14:textId="77777777" w:rsidR="00C068FE" w:rsidRPr="00533F33" w:rsidRDefault="00C068FE" w:rsidP="00C068FE">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w:t>
      </w:r>
    </w:p>
    <w:p w14:paraId="1C3A16FF" w14:textId="77777777" w:rsidR="00DE6211" w:rsidRPr="000A0A5F" w:rsidRDefault="00DE6211" w:rsidP="00DE6211">
      <w:pPr>
        <w:pStyle w:val="PL"/>
      </w:pPr>
      <w:r w:rsidRPr="000A0A5F">
        <w:t xml:space="preserve">        </w:t>
      </w:r>
      <w:r w:rsidRPr="000A0A5F">
        <w:rPr>
          <w:color w:val="000000"/>
        </w:rPr>
        <w:t>evSubsc</w:t>
      </w:r>
      <w:r w:rsidRPr="000A0A5F">
        <w:t>:</w:t>
      </w:r>
    </w:p>
    <w:p w14:paraId="7B910362" w14:textId="77777777" w:rsidR="00DE6211" w:rsidRPr="000A0A5F" w:rsidRDefault="00DE6211" w:rsidP="00DE6211">
      <w:pPr>
        <w:pStyle w:val="PL"/>
        <w:rPr>
          <w:rFonts w:cs="Courier New"/>
          <w:szCs w:val="16"/>
        </w:rPr>
      </w:pPr>
      <w:r w:rsidRPr="000A0A5F">
        <w:t xml:space="preserve">          </w:t>
      </w:r>
      <w:r w:rsidRPr="000A0A5F">
        <w:rPr>
          <w:rFonts w:cs="Courier New"/>
          <w:szCs w:val="16"/>
        </w:rPr>
        <w:t>$ref: 'TS2951</w:t>
      </w:r>
      <w:r w:rsidRPr="000A0A5F">
        <w:rPr>
          <w:rFonts w:cs="Courier New" w:hint="eastAsia"/>
          <w:szCs w:val="16"/>
          <w:lang w:val="en-US" w:eastAsia="zh-CN"/>
        </w:rPr>
        <w:t>4</w:t>
      </w:r>
      <w:r w:rsidRPr="000A0A5F">
        <w:rPr>
          <w:rFonts w:cs="Courier New"/>
          <w:szCs w:val="16"/>
        </w:rPr>
        <w:t>_Npcf_PolicyAuthorization.yaml#/components/schemas</w:t>
      </w:r>
      <w:r w:rsidRPr="000375C1">
        <w:rPr>
          <w:rFonts w:cs="Courier New"/>
          <w:szCs w:val="16"/>
        </w:rPr>
        <w:t>/</w:t>
      </w:r>
      <w:r w:rsidRPr="000375C1">
        <w:t>EventsSubscReqData</w:t>
      </w:r>
      <w:r w:rsidRPr="000375C1">
        <w:rPr>
          <w:rFonts w:cs="Courier New"/>
          <w:szCs w:val="16"/>
        </w:rPr>
        <w:t>'</w:t>
      </w:r>
    </w:p>
    <w:p w14:paraId="053BC323" w14:textId="77777777" w:rsidR="0094286E" w:rsidRPr="000A0A5F" w:rsidRDefault="0094286E" w:rsidP="0094286E">
      <w:pPr>
        <w:pStyle w:val="PL"/>
      </w:pPr>
    </w:p>
    <w:p w14:paraId="60B9C4FE" w14:textId="77777777" w:rsidR="0094286E" w:rsidRPr="000A0A5F" w:rsidRDefault="0094286E" w:rsidP="0094286E">
      <w:pPr>
        <w:pStyle w:val="PL"/>
      </w:pPr>
      <w:r w:rsidRPr="000A0A5F">
        <w:t xml:space="preserve">    AsSessionMediaComponentRm:</w:t>
      </w:r>
    </w:p>
    <w:p w14:paraId="51C735B7" w14:textId="77777777" w:rsidR="0094286E" w:rsidRPr="000A0A5F" w:rsidRDefault="0094286E" w:rsidP="0094286E">
      <w:pPr>
        <w:pStyle w:val="PL"/>
      </w:pPr>
      <w:r w:rsidRPr="000A0A5F">
        <w:t xml:space="preserve">      description: &gt;</w:t>
      </w:r>
    </w:p>
    <w:p w14:paraId="62648778" w14:textId="77777777" w:rsidR="0094286E" w:rsidRPr="000A0A5F" w:rsidRDefault="0094286E" w:rsidP="0094286E">
      <w:pPr>
        <w:pStyle w:val="PL"/>
      </w:pPr>
      <w:r w:rsidRPr="000A0A5F">
        <w:t xml:space="preserve">        Represents the AsSessionMediaComponent data type with nullable information.</w:t>
      </w:r>
    </w:p>
    <w:p w14:paraId="45ADE634" w14:textId="77777777" w:rsidR="0094286E" w:rsidRPr="000A0A5F" w:rsidRDefault="0094286E" w:rsidP="0094286E">
      <w:pPr>
        <w:pStyle w:val="PL"/>
        <w:rPr>
          <w:rFonts w:cs="Courier New"/>
          <w:szCs w:val="16"/>
        </w:rPr>
      </w:pPr>
      <w:r w:rsidRPr="000A0A5F">
        <w:rPr>
          <w:rFonts w:cs="Courier New"/>
          <w:szCs w:val="16"/>
        </w:rPr>
        <w:t xml:space="preserve">      type: object</w:t>
      </w:r>
    </w:p>
    <w:p w14:paraId="3B652A0A" w14:textId="77777777" w:rsidR="00F4799F" w:rsidRPr="000A0A5F" w:rsidRDefault="00F4799F" w:rsidP="00F4799F">
      <w:pPr>
        <w:pStyle w:val="PL"/>
        <w:rPr>
          <w:rFonts w:cs="Courier New"/>
          <w:szCs w:val="16"/>
        </w:rPr>
      </w:pPr>
      <w:r w:rsidRPr="000A0A5F">
        <w:rPr>
          <w:rFonts w:cs="Courier New"/>
          <w:szCs w:val="16"/>
        </w:rPr>
        <w:t xml:space="preserve">      required:</w:t>
      </w:r>
    </w:p>
    <w:p w14:paraId="330A909C" w14:textId="77777777" w:rsidR="00F4799F" w:rsidRPr="000A0A5F" w:rsidRDefault="00F4799F" w:rsidP="00F4799F">
      <w:pPr>
        <w:pStyle w:val="PL"/>
        <w:rPr>
          <w:rFonts w:cs="Courier New"/>
          <w:szCs w:val="16"/>
        </w:rPr>
      </w:pPr>
      <w:r w:rsidRPr="000A0A5F">
        <w:rPr>
          <w:rFonts w:cs="Courier New"/>
          <w:szCs w:val="16"/>
        </w:rPr>
        <w:t xml:space="preserve">        - medCompN</w:t>
      </w:r>
    </w:p>
    <w:p w14:paraId="375A7562" w14:textId="77777777" w:rsidR="00F4799F" w:rsidRPr="000A0A5F" w:rsidRDefault="00F4799F" w:rsidP="00F4799F">
      <w:pPr>
        <w:pStyle w:val="PL"/>
      </w:pPr>
      <w:r w:rsidRPr="000A0A5F">
        <w:t xml:space="preserve">      allOf:</w:t>
      </w:r>
    </w:p>
    <w:p w14:paraId="2455F9BC" w14:textId="77777777" w:rsidR="00F4799F" w:rsidRPr="000A0A5F" w:rsidRDefault="00F4799F" w:rsidP="00F4799F">
      <w:pPr>
        <w:pStyle w:val="PL"/>
      </w:pPr>
      <w:r>
        <w:t xml:space="preserve">    </w:t>
      </w:r>
      <w:r w:rsidRPr="000A0A5F">
        <w:t xml:space="preserve">    </w:t>
      </w:r>
      <w:r>
        <w:t>-</w:t>
      </w:r>
      <w:r w:rsidRPr="000A0A5F">
        <w:t xml:space="preserve">  not: </w:t>
      </w:r>
    </w:p>
    <w:p w14:paraId="115A5F91" w14:textId="77777777" w:rsidR="00F4799F" w:rsidRPr="000A0A5F" w:rsidRDefault="00F4799F" w:rsidP="00F4799F">
      <w:pPr>
        <w:pStyle w:val="PL"/>
        <w:rPr>
          <w:rFonts w:cs="Courier New"/>
          <w:szCs w:val="16"/>
        </w:rPr>
      </w:pPr>
      <w:r>
        <w:t xml:space="preserve">    </w:t>
      </w:r>
      <w:r w:rsidRPr="000A0A5F">
        <w:t xml:space="preserve">        required: [altSerReqs,altSerReqsData]</w:t>
      </w:r>
    </w:p>
    <w:p w14:paraId="5310EEFA" w14:textId="77777777" w:rsidR="00F4799F" w:rsidRPr="000A0A5F" w:rsidRDefault="00F4799F" w:rsidP="00F4799F">
      <w:pPr>
        <w:pStyle w:val="PL"/>
      </w:pPr>
      <w:r w:rsidRPr="000A0A5F">
        <w:t xml:space="preserve">        - </w:t>
      </w:r>
      <w:r>
        <w:t xml:space="preserve"> </w:t>
      </w:r>
      <w:r w:rsidRPr="000A0A5F">
        <w:t xml:space="preserve">not: </w:t>
      </w:r>
    </w:p>
    <w:p w14:paraId="4BACDA97" w14:textId="77777777" w:rsidR="00F4799F" w:rsidRPr="000A0A5F" w:rsidRDefault="00F4799F" w:rsidP="00F4799F">
      <w:pPr>
        <w:pStyle w:val="PL"/>
        <w:rPr>
          <w:rFonts w:cs="Courier New"/>
          <w:szCs w:val="16"/>
        </w:rPr>
      </w:pPr>
      <w:r w:rsidRPr="000A0A5F">
        <w:t xml:space="preserve">            required: [qosReference,altSerReqsData]</w:t>
      </w:r>
    </w:p>
    <w:p w14:paraId="414AB0AA" w14:textId="77777777" w:rsidR="00F4799F" w:rsidRPr="000A0A5F" w:rsidRDefault="00F4799F" w:rsidP="00F4799F">
      <w:pPr>
        <w:pStyle w:val="PL"/>
        <w:rPr>
          <w:rFonts w:cs="Courier New"/>
          <w:szCs w:val="16"/>
        </w:rPr>
      </w:pPr>
      <w:r w:rsidRPr="000A0A5F">
        <w:rPr>
          <w:rFonts w:cs="Courier New"/>
          <w:szCs w:val="16"/>
        </w:rPr>
        <w:t xml:space="preserve">      properties:</w:t>
      </w:r>
    </w:p>
    <w:p w14:paraId="6968537B" w14:textId="77777777" w:rsidR="0094286E" w:rsidRPr="000A0A5F" w:rsidRDefault="0094286E" w:rsidP="0094286E">
      <w:pPr>
        <w:pStyle w:val="PL"/>
      </w:pPr>
      <w:r w:rsidRPr="000A0A5F">
        <w:t xml:space="preserve">        flowInfos:</w:t>
      </w:r>
    </w:p>
    <w:p w14:paraId="62577AD6" w14:textId="77777777" w:rsidR="0094286E" w:rsidRPr="000A0A5F" w:rsidRDefault="0094286E" w:rsidP="0094286E">
      <w:pPr>
        <w:pStyle w:val="PL"/>
      </w:pPr>
      <w:r w:rsidRPr="000A0A5F">
        <w:t xml:space="preserve">          type: array</w:t>
      </w:r>
    </w:p>
    <w:p w14:paraId="511045D3" w14:textId="77777777" w:rsidR="0094286E" w:rsidRPr="000A0A5F" w:rsidRDefault="0094286E" w:rsidP="0094286E">
      <w:pPr>
        <w:pStyle w:val="PL"/>
      </w:pPr>
      <w:r w:rsidRPr="000A0A5F">
        <w:t xml:space="preserve">          items:</w:t>
      </w:r>
    </w:p>
    <w:p w14:paraId="78538092" w14:textId="77777777" w:rsidR="0094286E" w:rsidRPr="000A0A5F" w:rsidRDefault="0094286E" w:rsidP="0094286E">
      <w:pPr>
        <w:pStyle w:val="PL"/>
      </w:pPr>
      <w:r w:rsidRPr="000A0A5F">
        <w:t xml:space="preserve">            $ref: 'TS29122_CommonData.yaml#/components/schemas/FlowInfo'</w:t>
      </w:r>
    </w:p>
    <w:p w14:paraId="367867D6" w14:textId="77777777" w:rsidR="0094286E" w:rsidRPr="000A0A5F" w:rsidRDefault="0094286E" w:rsidP="0094286E">
      <w:pPr>
        <w:pStyle w:val="PL"/>
      </w:pPr>
      <w:r w:rsidRPr="000A0A5F">
        <w:t xml:space="preserve">          minItems: 1</w:t>
      </w:r>
    </w:p>
    <w:p w14:paraId="44344DE4" w14:textId="77777777" w:rsidR="0094286E" w:rsidRPr="000A0A5F" w:rsidRDefault="0094286E" w:rsidP="0094286E">
      <w:pPr>
        <w:pStyle w:val="PL"/>
        <w:rPr>
          <w:rFonts w:cs="Courier New"/>
          <w:szCs w:val="16"/>
        </w:rPr>
      </w:pPr>
      <w:r w:rsidRPr="000A0A5F">
        <w:rPr>
          <w:rFonts w:cs="Courier New"/>
          <w:szCs w:val="16"/>
        </w:rPr>
        <w:t xml:space="preserve">          nullable: true</w:t>
      </w:r>
    </w:p>
    <w:p w14:paraId="259CF2CE" w14:textId="77777777" w:rsidR="0094286E" w:rsidRPr="000A0A5F" w:rsidRDefault="0094286E" w:rsidP="0094286E">
      <w:pPr>
        <w:pStyle w:val="PL"/>
      </w:pPr>
      <w:r w:rsidRPr="000A0A5F">
        <w:t xml:space="preserve">          description: &gt;</w:t>
      </w:r>
    </w:p>
    <w:p w14:paraId="111B8D8C" w14:textId="77777777" w:rsidR="0094286E" w:rsidRPr="000A0A5F" w:rsidRDefault="0094286E" w:rsidP="0094286E">
      <w:pPr>
        <w:pStyle w:val="PL"/>
      </w:pPr>
      <w:r w:rsidRPr="000A0A5F">
        <w:t xml:space="preserve">            Contains the IP data flow(s) description for a single-modal data flow.</w:t>
      </w:r>
    </w:p>
    <w:p w14:paraId="6911FCFD" w14:textId="77777777" w:rsidR="0094286E" w:rsidRPr="000A0A5F" w:rsidRDefault="0094286E" w:rsidP="0094286E">
      <w:pPr>
        <w:pStyle w:val="PL"/>
        <w:rPr>
          <w:rFonts w:cs="Courier New"/>
          <w:szCs w:val="16"/>
        </w:rPr>
      </w:pPr>
      <w:r w:rsidRPr="000A0A5F">
        <w:rPr>
          <w:rFonts w:cs="Courier New"/>
          <w:szCs w:val="16"/>
        </w:rPr>
        <w:t xml:space="preserve">        </w:t>
      </w:r>
      <w:r w:rsidRPr="000A0A5F">
        <w:rPr>
          <w:lang w:eastAsia="zh-CN"/>
        </w:rPr>
        <w:t>qosReference</w:t>
      </w:r>
      <w:r w:rsidRPr="000A0A5F">
        <w:rPr>
          <w:rFonts w:cs="Courier New"/>
          <w:szCs w:val="16"/>
        </w:rPr>
        <w:t>:</w:t>
      </w:r>
    </w:p>
    <w:p w14:paraId="72235A89" w14:textId="77777777" w:rsidR="0094286E" w:rsidRPr="000A0A5F" w:rsidRDefault="0094286E" w:rsidP="0094286E">
      <w:pPr>
        <w:pStyle w:val="PL"/>
        <w:rPr>
          <w:rFonts w:cs="Courier New"/>
          <w:szCs w:val="16"/>
        </w:rPr>
      </w:pPr>
      <w:r w:rsidRPr="000A0A5F">
        <w:rPr>
          <w:rFonts w:cs="Courier New"/>
          <w:szCs w:val="16"/>
        </w:rPr>
        <w:t xml:space="preserve">          type: string</w:t>
      </w:r>
    </w:p>
    <w:p w14:paraId="515537CC" w14:textId="77777777" w:rsidR="0094286E" w:rsidRPr="000A0A5F" w:rsidRDefault="0094286E" w:rsidP="0094286E">
      <w:pPr>
        <w:pStyle w:val="PL"/>
        <w:rPr>
          <w:rFonts w:cs="Courier New"/>
          <w:szCs w:val="16"/>
        </w:rPr>
      </w:pPr>
      <w:r w:rsidRPr="000A0A5F">
        <w:rPr>
          <w:rFonts w:cs="Courier New"/>
          <w:szCs w:val="16"/>
        </w:rPr>
        <w:t xml:space="preserve">          nullable: true</w:t>
      </w:r>
    </w:p>
    <w:p w14:paraId="4D4A7B07" w14:textId="77777777" w:rsidR="0094286E" w:rsidRPr="000A0A5F" w:rsidRDefault="0094286E" w:rsidP="0094286E">
      <w:pPr>
        <w:pStyle w:val="PL"/>
        <w:rPr>
          <w:rFonts w:cs="Courier New"/>
          <w:szCs w:val="16"/>
        </w:rPr>
      </w:pPr>
      <w:r w:rsidRPr="000A0A5F">
        <w:rPr>
          <w:rFonts w:cs="Courier New"/>
          <w:szCs w:val="16"/>
        </w:rPr>
        <w:t xml:space="preserve">        </w:t>
      </w:r>
      <w:r w:rsidRPr="000A0A5F">
        <w:rPr>
          <w:lang w:eastAsia="zh-CN"/>
        </w:rPr>
        <w:t>altSerReqs</w:t>
      </w:r>
      <w:r w:rsidRPr="000A0A5F">
        <w:rPr>
          <w:rFonts w:cs="Courier New"/>
          <w:szCs w:val="16"/>
        </w:rPr>
        <w:t>:</w:t>
      </w:r>
    </w:p>
    <w:p w14:paraId="3D5EA74A" w14:textId="77777777" w:rsidR="0094286E" w:rsidRPr="000A0A5F" w:rsidRDefault="0094286E" w:rsidP="0094286E">
      <w:pPr>
        <w:pStyle w:val="PL"/>
        <w:rPr>
          <w:rFonts w:cs="Courier New"/>
          <w:szCs w:val="16"/>
        </w:rPr>
      </w:pPr>
      <w:r w:rsidRPr="000A0A5F">
        <w:rPr>
          <w:rFonts w:cs="Courier New"/>
          <w:szCs w:val="16"/>
        </w:rPr>
        <w:t xml:space="preserve">          type: array</w:t>
      </w:r>
    </w:p>
    <w:p w14:paraId="7344A35D" w14:textId="77777777" w:rsidR="0094286E" w:rsidRPr="000A0A5F" w:rsidRDefault="0094286E" w:rsidP="0094286E">
      <w:pPr>
        <w:pStyle w:val="PL"/>
        <w:rPr>
          <w:rFonts w:cs="Courier New"/>
          <w:szCs w:val="16"/>
        </w:rPr>
      </w:pPr>
      <w:r w:rsidRPr="000A0A5F">
        <w:rPr>
          <w:rFonts w:cs="Courier New"/>
          <w:szCs w:val="16"/>
        </w:rPr>
        <w:t xml:space="preserve">          items:</w:t>
      </w:r>
    </w:p>
    <w:p w14:paraId="2B3C0CB0" w14:textId="77777777" w:rsidR="0094286E" w:rsidRPr="000A0A5F" w:rsidRDefault="0094286E" w:rsidP="0094286E">
      <w:pPr>
        <w:pStyle w:val="PL"/>
        <w:rPr>
          <w:rFonts w:cs="Courier New"/>
          <w:szCs w:val="16"/>
        </w:rPr>
      </w:pPr>
      <w:r w:rsidRPr="000A0A5F">
        <w:rPr>
          <w:rFonts w:cs="Courier New"/>
          <w:szCs w:val="16"/>
        </w:rPr>
        <w:t xml:space="preserve">            type: string</w:t>
      </w:r>
    </w:p>
    <w:p w14:paraId="39BF96FA" w14:textId="77777777" w:rsidR="0094286E" w:rsidRPr="000A0A5F" w:rsidRDefault="0094286E" w:rsidP="0094286E">
      <w:pPr>
        <w:pStyle w:val="PL"/>
        <w:rPr>
          <w:rFonts w:cs="Courier New"/>
          <w:szCs w:val="16"/>
        </w:rPr>
      </w:pPr>
      <w:r w:rsidRPr="000A0A5F">
        <w:t xml:space="preserve">          minItems: 1</w:t>
      </w:r>
    </w:p>
    <w:p w14:paraId="060FC2E6" w14:textId="77777777" w:rsidR="00155BBC" w:rsidRPr="000A0A5F" w:rsidRDefault="00155BBC" w:rsidP="00155BBC">
      <w:pPr>
        <w:pStyle w:val="PL"/>
        <w:rPr>
          <w:rFonts w:cs="Courier New"/>
          <w:szCs w:val="16"/>
        </w:rPr>
      </w:pPr>
      <w:r w:rsidRPr="000A0A5F">
        <w:rPr>
          <w:rFonts w:cs="Courier New"/>
          <w:szCs w:val="16"/>
        </w:rPr>
        <w:t xml:space="preserve">          description: &gt;</w:t>
      </w:r>
    </w:p>
    <w:p w14:paraId="25B4AF5F" w14:textId="77777777" w:rsidR="00155BBC" w:rsidRPr="000A0A5F" w:rsidRDefault="00155BBC" w:rsidP="00155BBC">
      <w:pPr>
        <w:pStyle w:val="PL"/>
        <w:rPr>
          <w:lang w:val="en-US"/>
        </w:rPr>
      </w:pPr>
      <w:r w:rsidRPr="000A0A5F">
        <w:rPr>
          <w:rFonts w:cs="Courier New"/>
          <w:szCs w:val="16"/>
        </w:rPr>
        <w:t xml:space="preserve">            </w:t>
      </w:r>
      <w:r w:rsidRPr="000A0A5F">
        <w:rPr>
          <w:rFonts w:cs="Arial"/>
          <w:szCs w:val="18"/>
        </w:rPr>
        <w:t xml:space="preserve">Contains removable </w:t>
      </w:r>
      <w:r w:rsidRPr="000A0A5F">
        <w:rPr>
          <w:lang w:val="en-US"/>
        </w:rPr>
        <w:t xml:space="preserve">alternative service requirements that include </w:t>
      </w:r>
      <w:r>
        <w:rPr>
          <w:lang w:val="en-US"/>
        </w:rPr>
        <w:t xml:space="preserve">set of </w:t>
      </w:r>
      <w:r w:rsidRPr="000A0A5F">
        <w:rPr>
          <w:lang w:val="en-US"/>
        </w:rPr>
        <w:t>QoS</w:t>
      </w:r>
      <w:r>
        <w:rPr>
          <w:lang w:val="en-US"/>
        </w:rPr>
        <w:t xml:space="preserve"> references</w:t>
      </w:r>
    </w:p>
    <w:p w14:paraId="1FB8A3BC" w14:textId="77777777" w:rsidR="0094286E" w:rsidRPr="000A0A5F" w:rsidRDefault="0094286E" w:rsidP="0094286E">
      <w:pPr>
        <w:pStyle w:val="PL"/>
      </w:pPr>
      <w:r w:rsidRPr="000A0A5F">
        <w:rPr>
          <w:rFonts w:cs="Courier New"/>
          <w:szCs w:val="16"/>
        </w:rPr>
        <w:t xml:space="preserve">          nullable: true</w:t>
      </w:r>
    </w:p>
    <w:p w14:paraId="096E1D12" w14:textId="77777777" w:rsidR="0094286E" w:rsidRPr="000A0A5F" w:rsidRDefault="0094286E" w:rsidP="0094286E">
      <w:pPr>
        <w:pStyle w:val="PL"/>
        <w:rPr>
          <w:rFonts w:cs="Courier New"/>
          <w:szCs w:val="16"/>
        </w:rPr>
      </w:pPr>
      <w:r w:rsidRPr="000A0A5F">
        <w:rPr>
          <w:rFonts w:cs="Courier New"/>
          <w:szCs w:val="16"/>
        </w:rPr>
        <w:t xml:space="preserve">        </w:t>
      </w:r>
      <w:r w:rsidRPr="000A0A5F">
        <w:rPr>
          <w:lang w:eastAsia="zh-CN"/>
        </w:rPr>
        <w:t>altSerReqsData</w:t>
      </w:r>
      <w:r w:rsidRPr="000A0A5F">
        <w:rPr>
          <w:rFonts w:cs="Courier New"/>
          <w:szCs w:val="16"/>
        </w:rPr>
        <w:t>:</w:t>
      </w:r>
    </w:p>
    <w:p w14:paraId="605DF0BD" w14:textId="77777777" w:rsidR="0094286E" w:rsidRPr="000A0A5F" w:rsidRDefault="0094286E" w:rsidP="0094286E">
      <w:pPr>
        <w:pStyle w:val="PL"/>
        <w:rPr>
          <w:rFonts w:cs="Courier New"/>
          <w:szCs w:val="16"/>
        </w:rPr>
      </w:pPr>
      <w:r w:rsidRPr="000A0A5F">
        <w:rPr>
          <w:rFonts w:cs="Courier New"/>
          <w:szCs w:val="16"/>
        </w:rPr>
        <w:t xml:space="preserve">          type: array</w:t>
      </w:r>
    </w:p>
    <w:p w14:paraId="0EE95B27" w14:textId="77777777" w:rsidR="0094286E" w:rsidRPr="000A0A5F" w:rsidRDefault="0094286E" w:rsidP="0094286E">
      <w:pPr>
        <w:pStyle w:val="PL"/>
        <w:rPr>
          <w:rFonts w:cs="Courier New"/>
          <w:szCs w:val="16"/>
        </w:rPr>
      </w:pPr>
      <w:r w:rsidRPr="000A0A5F">
        <w:rPr>
          <w:rFonts w:cs="Courier New"/>
          <w:szCs w:val="16"/>
        </w:rPr>
        <w:t xml:space="preserve">          items:</w:t>
      </w:r>
    </w:p>
    <w:p w14:paraId="295AAE80" w14:textId="77777777" w:rsidR="0094286E" w:rsidRPr="000A0A5F" w:rsidRDefault="0094286E" w:rsidP="0094286E">
      <w:pPr>
        <w:pStyle w:val="PL"/>
        <w:rPr>
          <w:rFonts w:cs="Courier New"/>
          <w:szCs w:val="16"/>
        </w:rPr>
      </w:pPr>
      <w:r w:rsidRPr="000A0A5F">
        <w:rPr>
          <w:rFonts w:cs="Courier New"/>
          <w:szCs w:val="16"/>
        </w:rPr>
        <w:t xml:space="preserve">            $ref: 'TS29514_Npcf_PolicyAuthorization.yaml#/components/schemas/AlternativeServiceRequirementsData'</w:t>
      </w:r>
    </w:p>
    <w:p w14:paraId="16E53B58" w14:textId="77777777" w:rsidR="0094286E" w:rsidRPr="000A0A5F" w:rsidRDefault="0094286E" w:rsidP="0094286E">
      <w:pPr>
        <w:pStyle w:val="PL"/>
      </w:pPr>
      <w:r w:rsidRPr="000A0A5F">
        <w:t xml:space="preserve">          minItems: 1</w:t>
      </w:r>
    </w:p>
    <w:p w14:paraId="73226673" w14:textId="77777777" w:rsidR="0094286E" w:rsidRPr="000A0A5F" w:rsidRDefault="0094286E" w:rsidP="0094286E">
      <w:pPr>
        <w:pStyle w:val="PL"/>
        <w:rPr>
          <w:rFonts w:cs="Courier New"/>
          <w:szCs w:val="16"/>
        </w:rPr>
      </w:pPr>
      <w:r w:rsidRPr="000A0A5F">
        <w:rPr>
          <w:rFonts w:cs="Courier New"/>
          <w:szCs w:val="16"/>
        </w:rPr>
        <w:t xml:space="preserve">          description: &gt;</w:t>
      </w:r>
    </w:p>
    <w:p w14:paraId="09C12E8F" w14:textId="77777777" w:rsidR="0094286E" w:rsidRPr="000A0A5F" w:rsidRDefault="0094286E" w:rsidP="0094286E">
      <w:pPr>
        <w:pStyle w:val="PL"/>
        <w:rPr>
          <w:lang w:val="en-US"/>
        </w:rPr>
      </w:pPr>
      <w:r w:rsidRPr="000A0A5F">
        <w:rPr>
          <w:rFonts w:cs="Courier New"/>
          <w:szCs w:val="16"/>
        </w:rPr>
        <w:t xml:space="preserve">            </w:t>
      </w:r>
      <w:r w:rsidRPr="000A0A5F">
        <w:rPr>
          <w:rFonts w:cs="Arial"/>
          <w:szCs w:val="18"/>
        </w:rPr>
        <w:t xml:space="preserve">Contains removable </w:t>
      </w:r>
      <w:r w:rsidRPr="000A0A5F">
        <w:rPr>
          <w:lang w:val="en-US"/>
        </w:rPr>
        <w:t>alternative service requirements that include individual QoS</w:t>
      </w:r>
    </w:p>
    <w:p w14:paraId="5323E343" w14:textId="77777777" w:rsidR="0094286E" w:rsidRPr="000A0A5F" w:rsidRDefault="0094286E" w:rsidP="0094286E">
      <w:pPr>
        <w:pStyle w:val="PL"/>
      </w:pPr>
      <w:r w:rsidRPr="000A0A5F">
        <w:rPr>
          <w:rFonts w:cs="Courier New"/>
          <w:szCs w:val="16"/>
        </w:rPr>
        <w:t xml:space="preserve">            </w:t>
      </w:r>
      <w:r w:rsidRPr="000A0A5F">
        <w:rPr>
          <w:lang w:val="en-US"/>
        </w:rPr>
        <w:t>parameter sets</w:t>
      </w:r>
      <w:r w:rsidRPr="000A0A5F">
        <w:t>.</w:t>
      </w:r>
    </w:p>
    <w:p w14:paraId="22D26DD7" w14:textId="77777777" w:rsidR="0094286E" w:rsidRPr="000A0A5F" w:rsidRDefault="0094286E" w:rsidP="0094286E">
      <w:pPr>
        <w:pStyle w:val="PL"/>
        <w:rPr>
          <w:rFonts w:cs="Courier New"/>
          <w:szCs w:val="16"/>
        </w:rPr>
      </w:pPr>
      <w:r w:rsidRPr="000A0A5F">
        <w:rPr>
          <w:rFonts w:cs="Courier New"/>
          <w:szCs w:val="16"/>
        </w:rPr>
        <w:t xml:space="preserve">          nullable: true</w:t>
      </w:r>
    </w:p>
    <w:p w14:paraId="7DCC852D" w14:textId="77777777" w:rsidR="0094286E" w:rsidRPr="000A0A5F" w:rsidRDefault="0094286E" w:rsidP="0094286E">
      <w:pPr>
        <w:pStyle w:val="PL"/>
        <w:rPr>
          <w:rFonts w:cs="Courier New"/>
          <w:szCs w:val="16"/>
        </w:rPr>
      </w:pPr>
      <w:r w:rsidRPr="000A0A5F">
        <w:rPr>
          <w:rFonts w:cs="Courier New"/>
          <w:szCs w:val="16"/>
        </w:rPr>
        <w:t xml:space="preserve">        disUeNotif:</w:t>
      </w:r>
    </w:p>
    <w:p w14:paraId="2A1E18C5" w14:textId="77777777" w:rsidR="0094286E" w:rsidRPr="000A0A5F" w:rsidRDefault="0094286E" w:rsidP="0094286E">
      <w:pPr>
        <w:pStyle w:val="PL"/>
        <w:rPr>
          <w:rFonts w:cs="Courier New"/>
          <w:szCs w:val="16"/>
        </w:rPr>
      </w:pPr>
      <w:r w:rsidRPr="000A0A5F">
        <w:rPr>
          <w:rFonts w:cs="Courier New"/>
          <w:szCs w:val="16"/>
        </w:rPr>
        <w:t xml:space="preserve">          type: boolean</w:t>
      </w:r>
    </w:p>
    <w:p w14:paraId="5FA8F623" w14:textId="77777777" w:rsidR="0094286E" w:rsidRPr="000A0A5F" w:rsidRDefault="0094286E" w:rsidP="0094286E">
      <w:pPr>
        <w:pStyle w:val="PL"/>
      </w:pPr>
      <w:r w:rsidRPr="000A0A5F">
        <w:rPr>
          <w:rFonts w:cs="Courier New"/>
          <w:szCs w:val="16"/>
        </w:rPr>
        <w:t xml:space="preserve">          nullable: true</w:t>
      </w:r>
    </w:p>
    <w:p w14:paraId="6FF77BDF" w14:textId="77777777" w:rsidR="0094286E" w:rsidRPr="000A0A5F" w:rsidRDefault="0094286E" w:rsidP="0094286E">
      <w:pPr>
        <w:pStyle w:val="PL"/>
        <w:rPr>
          <w:rFonts w:cs="Courier New"/>
          <w:szCs w:val="16"/>
        </w:rPr>
      </w:pPr>
      <w:r w:rsidRPr="000A0A5F">
        <w:rPr>
          <w:rFonts w:cs="Courier New"/>
          <w:szCs w:val="16"/>
        </w:rPr>
        <w:t xml:space="preserve">        marBwDl:</w:t>
      </w:r>
    </w:p>
    <w:p w14:paraId="04580E14"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'TS29571_CommonData.yaml#/components/schemas/BitRateRm'</w:t>
      </w:r>
    </w:p>
    <w:p w14:paraId="4120D6AE" w14:textId="77777777" w:rsidR="0094286E" w:rsidRPr="000A0A5F" w:rsidRDefault="0094286E" w:rsidP="0094286E">
      <w:pPr>
        <w:pStyle w:val="PL"/>
        <w:rPr>
          <w:rFonts w:cs="Courier New"/>
          <w:szCs w:val="16"/>
        </w:rPr>
      </w:pPr>
      <w:r w:rsidRPr="000A0A5F">
        <w:rPr>
          <w:rFonts w:cs="Courier New"/>
          <w:szCs w:val="16"/>
        </w:rPr>
        <w:t xml:space="preserve">        marBwUl:</w:t>
      </w:r>
    </w:p>
    <w:p w14:paraId="23D89AA5"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'TS29571_CommonData.yaml#/components/schemas/BitRateRm'</w:t>
      </w:r>
    </w:p>
    <w:p w14:paraId="47B15FB7" w14:textId="77777777" w:rsidR="0094286E" w:rsidRPr="000A0A5F" w:rsidRDefault="0094286E" w:rsidP="0094286E">
      <w:pPr>
        <w:pStyle w:val="PL"/>
        <w:rPr>
          <w:rFonts w:cs="Courier New"/>
          <w:szCs w:val="16"/>
        </w:rPr>
      </w:pPr>
      <w:r w:rsidRPr="000A0A5F">
        <w:rPr>
          <w:rFonts w:cs="Courier New"/>
          <w:szCs w:val="16"/>
        </w:rPr>
        <w:t xml:space="preserve">        medCompN:</w:t>
      </w:r>
    </w:p>
    <w:p w14:paraId="7AB1DD06" w14:textId="77777777" w:rsidR="0094286E" w:rsidRPr="000A0A5F" w:rsidRDefault="0094286E" w:rsidP="0094286E">
      <w:pPr>
        <w:pStyle w:val="PL"/>
        <w:rPr>
          <w:rFonts w:cs="Courier New"/>
          <w:szCs w:val="16"/>
        </w:rPr>
      </w:pPr>
      <w:r w:rsidRPr="000A0A5F">
        <w:rPr>
          <w:rFonts w:cs="Courier New"/>
          <w:szCs w:val="16"/>
        </w:rPr>
        <w:t xml:space="preserve">          type: integer</w:t>
      </w:r>
    </w:p>
    <w:p w14:paraId="14791E74" w14:textId="77777777" w:rsidR="0094286E" w:rsidRPr="000A0A5F" w:rsidRDefault="0094286E" w:rsidP="0094286E">
      <w:pPr>
        <w:pStyle w:val="PL"/>
        <w:rPr>
          <w:rFonts w:cs="Courier New"/>
          <w:szCs w:val="16"/>
        </w:rPr>
      </w:pPr>
      <w:r w:rsidRPr="000A0A5F">
        <w:rPr>
          <w:rFonts w:cs="Courier New"/>
          <w:szCs w:val="16"/>
        </w:rPr>
        <w:t xml:space="preserve">        medType:</w:t>
      </w:r>
    </w:p>
    <w:p w14:paraId="0591F194" w14:textId="77777777" w:rsidR="0094286E" w:rsidRPr="000A0A5F" w:rsidRDefault="0094286E" w:rsidP="0094286E">
      <w:pPr>
        <w:pStyle w:val="PL"/>
        <w:rPr>
          <w:rFonts w:cs="Courier New"/>
          <w:szCs w:val="16"/>
        </w:rPr>
      </w:pPr>
      <w:r w:rsidRPr="000A0A5F">
        <w:rPr>
          <w:rFonts w:cs="Courier New"/>
          <w:szCs w:val="16"/>
        </w:rPr>
        <w:t xml:space="preserve">          $ref: 'TS29514_Npcf_PolicyAuthorization.yaml#/components/schemas/MediaType'</w:t>
      </w:r>
    </w:p>
    <w:p w14:paraId="4AED7F66" w14:textId="77777777" w:rsidR="0094286E" w:rsidRPr="000A0A5F" w:rsidRDefault="0094286E" w:rsidP="0094286E">
      <w:pPr>
        <w:pStyle w:val="PL"/>
        <w:rPr>
          <w:rFonts w:cs="Courier New"/>
          <w:szCs w:val="16"/>
        </w:rPr>
      </w:pPr>
      <w:r w:rsidRPr="000A0A5F">
        <w:rPr>
          <w:rFonts w:cs="Courier New"/>
          <w:szCs w:val="16"/>
        </w:rPr>
        <w:t xml:space="preserve">        mirBwDl:</w:t>
      </w:r>
    </w:p>
    <w:p w14:paraId="143D5495"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'TS29571_CommonData.yaml#/components/schemas/BitRateRm'</w:t>
      </w:r>
    </w:p>
    <w:p w14:paraId="0FE29A85" w14:textId="77777777" w:rsidR="0094286E" w:rsidRPr="000A0A5F" w:rsidRDefault="0094286E" w:rsidP="0094286E">
      <w:pPr>
        <w:pStyle w:val="PL"/>
        <w:rPr>
          <w:rFonts w:cs="Courier New"/>
          <w:szCs w:val="16"/>
        </w:rPr>
      </w:pPr>
      <w:r w:rsidRPr="000A0A5F">
        <w:rPr>
          <w:rFonts w:cs="Courier New"/>
          <w:szCs w:val="16"/>
        </w:rPr>
        <w:t xml:space="preserve">        mirBwUl:</w:t>
      </w:r>
    </w:p>
    <w:p w14:paraId="034E9140" w14:textId="77777777" w:rsidR="0094286E" w:rsidRPr="000A0A5F" w:rsidRDefault="0094286E" w:rsidP="0094286E">
      <w:pPr>
        <w:pStyle w:val="PL"/>
        <w:rPr>
          <w:rFonts w:cs="Courier New"/>
          <w:szCs w:val="16"/>
        </w:rPr>
      </w:pPr>
      <w:r w:rsidRPr="000A0A5F">
        <w:rPr>
          <w:rFonts w:cs="Courier New"/>
          <w:szCs w:val="16"/>
        </w:rPr>
        <w:t xml:space="preserve">          $ref: 'TS29571_CommonData.yaml#/components/schemas/BitRateRm'</w:t>
      </w:r>
    </w:p>
    <w:p w14:paraId="7826E8D0" w14:textId="77777777" w:rsidR="001223D7" w:rsidRPr="000A0A5F" w:rsidRDefault="001223D7" w:rsidP="001223D7">
      <w:pPr>
        <w:pStyle w:val="PL"/>
      </w:pPr>
      <w:r w:rsidRPr="000A0A5F">
        <w:t xml:space="preserve">        </w:t>
      </w:r>
      <w:r w:rsidRPr="000A0A5F">
        <w:rPr>
          <w:lang w:eastAsia="zh-CN"/>
        </w:rPr>
        <w:t>rTLatency</w:t>
      </w:r>
      <w:r>
        <w:rPr>
          <w:lang w:eastAsia="zh-CN"/>
        </w:rPr>
        <w:t>Ind</w:t>
      </w:r>
      <w:r w:rsidRPr="000A0A5F">
        <w:t>:</w:t>
      </w:r>
    </w:p>
    <w:p w14:paraId="07BE65FC" w14:textId="77777777" w:rsidR="00537B63" w:rsidRPr="000A0A5F" w:rsidRDefault="00537B63" w:rsidP="00537B63">
      <w:pPr>
        <w:pStyle w:val="PL"/>
        <w:rPr>
          <w:rFonts w:cs="Courier New"/>
          <w:szCs w:val="16"/>
        </w:rPr>
      </w:pPr>
      <w:r w:rsidRPr="000A0A5F">
        <w:t xml:space="preserve">          </w:t>
      </w:r>
      <w:r w:rsidRPr="000A0A5F">
        <w:rPr>
          <w:rFonts w:cs="Courier New"/>
          <w:szCs w:val="16"/>
        </w:rPr>
        <w:t>type: boolean</w:t>
      </w:r>
    </w:p>
    <w:p w14:paraId="2E5B26AD" w14:textId="77777777" w:rsidR="00537B63" w:rsidRPr="000A0A5F" w:rsidRDefault="00537B63" w:rsidP="00537B63">
      <w:pPr>
        <w:pStyle w:val="PL"/>
      </w:pPr>
      <w:r w:rsidRPr="000A0A5F">
        <w:rPr>
          <w:rFonts w:cs="Courier New"/>
          <w:szCs w:val="16"/>
        </w:rPr>
        <w:t xml:space="preserve">          nullable: true</w:t>
      </w:r>
    </w:p>
    <w:p w14:paraId="79E7822D" w14:textId="77777777" w:rsidR="001223D7" w:rsidRPr="00154B59" w:rsidRDefault="001223D7" w:rsidP="001223D7">
      <w:pPr>
        <w:pStyle w:val="PL"/>
        <w:rPr>
          <w:rFonts w:cs="Courier New"/>
          <w:szCs w:val="16"/>
        </w:rPr>
      </w:pPr>
      <w:r w:rsidRPr="000A0A5F">
        <w:t xml:space="preserve">          </w:t>
      </w:r>
      <w:r w:rsidRPr="000A0A5F">
        <w:rPr>
          <w:rFonts w:cs="Courier New"/>
          <w:szCs w:val="16"/>
        </w:rPr>
        <w:t>description: &gt;</w:t>
      </w:r>
    </w:p>
    <w:p w14:paraId="4179F58E" w14:textId="77777777" w:rsidR="001223D7" w:rsidRDefault="001223D7" w:rsidP="001223D7">
      <w:pPr>
        <w:pStyle w:val="PL"/>
        <w:rPr>
          <w:rFonts w:cs="Courier New"/>
          <w:szCs w:val="16"/>
        </w:rPr>
      </w:pPr>
      <w:r w:rsidRPr="000A0A5F">
        <w:rPr>
          <w:rFonts w:cs="Courier New"/>
          <w:szCs w:val="16"/>
        </w:rPr>
        <w:t xml:space="preserve">            </w:t>
      </w:r>
      <w:r w:rsidRPr="00154B59">
        <w:rPr>
          <w:rFonts w:cs="Courier New"/>
          <w:szCs w:val="16"/>
        </w:rPr>
        <w:t>Indicates the service data flow needs to meet the Round-Trip (RT) latency requirement of</w:t>
      </w:r>
    </w:p>
    <w:p w14:paraId="7ECE1024" w14:textId="77777777" w:rsidR="001223D7" w:rsidRPr="00154B59" w:rsidRDefault="001223D7" w:rsidP="001223D7">
      <w:pPr>
        <w:pStyle w:val="PL"/>
        <w:rPr>
          <w:rFonts w:cs="Courier New"/>
          <w:szCs w:val="16"/>
        </w:rPr>
      </w:pPr>
      <w:r>
        <w:rPr>
          <w:rFonts w:cs="Courier New"/>
          <w:szCs w:val="16"/>
        </w:rPr>
        <w:t xml:space="preserve">           </w:t>
      </w:r>
      <w:r w:rsidRPr="00154B59">
        <w:rPr>
          <w:rFonts w:cs="Courier New"/>
          <w:szCs w:val="16"/>
        </w:rPr>
        <w:t xml:space="preserve"> the service, when it is included and set to "true".</w:t>
      </w:r>
    </w:p>
    <w:p w14:paraId="424E20D3" w14:textId="77777777" w:rsidR="001223D7" w:rsidRPr="000A0A5F" w:rsidRDefault="001223D7" w:rsidP="001223D7">
      <w:pPr>
        <w:pStyle w:val="PL"/>
        <w:rPr>
          <w:rFonts w:cs="Courier New"/>
          <w:szCs w:val="16"/>
        </w:rPr>
      </w:pPr>
      <w:r w:rsidRPr="000A0A5F">
        <w:rPr>
          <w:rFonts w:cs="Courier New"/>
          <w:szCs w:val="16"/>
        </w:rPr>
        <w:t xml:space="preserve">            </w:t>
      </w:r>
      <w:r w:rsidRPr="000A0A5F">
        <w:rPr>
          <w:rFonts w:cs="Arial"/>
          <w:szCs w:val="18"/>
          <w:lang w:eastAsia="zh-CN"/>
        </w:rPr>
        <w:t xml:space="preserve">The default value is </w:t>
      </w:r>
      <w:r w:rsidRPr="000A0A5F">
        <w:t>"</w:t>
      </w:r>
      <w:r w:rsidRPr="000A0A5F">
        <w:rPr>
          <w:rFonts w:cs="Arial"/>
          <w:szCs w:val="18"/>
          <w:lang w:eastAsia="zh-CN"/>
        </w:rPr>
        <w:t>false</w:t>
      </w:r>
      <w:r w:rsidRPr="000A0A5F">
        <w:t>"</w:t>
      </w:r>
      <w:r w:rsidRPr="000A0A5F">
        <w:rPr>
          <w:rFonts w:cs="Arial"/>
          <w:szCs w:val="18"/>
          <w:lang w:eastAsia="zh-CN"/>
        </w:rPr>
        <w:t xml:space="preserve"> if omitted</w:t>
      </w:r>
      <w:r w:rsidRPr="000A0A5F">
        <w:rPr>
          <w:rFonts w:cs="Courier New"/>
          <w:szCs w:val="16"/>
        </w:rPr>
        <w:t>.</w:t>
      </w:r>
    </w:p>
    <w:p w14:paraId="4A4E2049" w14:textId="77777777" w:rsidR="001223D7" w:rsidRPr="000A0A5F" w:rsidRDefault="001223D7" w:rsidP="001223D7">
      <w:pPr>
        <w:pStyle w:val="PL"/>
      </w:pPr>
      <w:r w:rsidRPr="000A0A5F">
        <w:t xml:space="preserve">        </w:t>
      </w:r>
      <w:r>
        <w:rPr>
          <w:lang w:eastAsia="zh-CN"/>
        </w:rPr>
        <w:t>pdb</w:t>
      </w:r>
      <w:r w:rsidRPr="000A0A5F">
        <w:t>:</w:t>
      </w:r>
    </w:p>
    <w:p w14:paraId="32395DFF" w14:textId="77777777" w:rsidR="001223D7" w:rsidRPr="00086563" w:rsidRDefault="001223D7" w:rsidP="001223D7">
      <w:pPr>
        <w:pStyle w:val="PL"/>
      </w:pPr>
      <w:r w:rsidRPr="000A0A5F">
        <w:t xml:space="preserve">          </w:t>
      </w:r>
      <w:r w:rsidRPr="000A0A5F">
        <w:rPr>
          <w:rFonts w:cs="Courier New"/>
          <w:szCs w:val="16"/>
        </w:rPr>
        <w:t>$ref: 'TS29571_CommonData.yaml#/components/schemas/PacketDelBudget</w:t>
      </w:r>
      <w:r>
        <w:rPr>
          <w:rFonts w:cs="Courier New"/>
          <w:szCs w:val="16"/>
        </w:rPr>
        <w:t>Rm</w:t>
      </w:r>
      <w:r w:rsidRPr="000A0A5F">
        <w:rPr>
          <w:rFonts w:cs="Courier New"/>
          <w:szCs w:val="16"/>
        </w:rPr>
        <w:t>'</w:t>
      </w:r>
    </w:p>
    <w:p w14:paraId="5DD7D26E" w14:textId="77777777" w:rsidR="001223D7" w:rsidRPr="000A0A5F" w:rsidRDefault="001223D7" w:rsidP="001223D7">
      <w:pPr>
        <w:pStyle w:val="PL"/>
      </w:pPr>
      <w:r w:rsidRPr="000A0A5F">
        <w:t xml:space="preserve">        </w:t>
      </w:r>
      <w:r>
        <w:rPr>
          <w:lang w:eastAsia="zh-CN"/>
        </w:rPr>
        <w:t>rTLatencyIndCorreId</w:t>
      </w:r>
      <w:r w:rsidRPr="000A0A5F">
        <w:t>:</w:t>
      </w:r>
    </w:p>
    <w:p w14:paraId="3BB0BB26" w14:textId="77777777" w:rsidR="001223D7" w:rsidRPr="00B525A1" w:rsidRDefault="001223D7" w:rsidP="001223D7">
      <w:pPr>
        <w:pStyle w:val="PL"/>
      </w:pPr>
      <w:r w:rsidRPr="000A0A5F">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w:t>
      </w:r>
      <w:r>
        <w:t>RttFlowReferenceRm</w:t>
      </w:r>
      <w:r w:rsidRPr="000A0A5F">
        <w:rPr>
          <w:rFonts w:cs="Courier New"/>
          <w:szCs w:val="16"/>
        </w:rPr>
        <w:t>'</w:t>
      </w:r>
    </w:p>
    <w:p w14:paraId="06087DF2" w14:textId="77777777" w:rsidR="001223D7" w:rsidRPr="000A0A5F" w:rsidRDefault="001223D7" w:rsidP="001223D7">
      <w:pPr>
        <w:pStyle w:val="PL"/>
        <w:rPr>
          <w:rFonts w:cs="Courier New"/>
          <w:szCs w:val="16"/>
        </w:rPr>
      </w:pPr>
      <w:r w:rsidRPr="000A0A5F">
        <w:rPr>
          <w:rFonts w:cs="Courier New"/>
          <w:szCs w:val="16"/>
        </w:rPr>
        <w:t xml:space="preserve">        </w:t>
      </w:r>
      <w:r w:rsidRPr="000A0A5F">
        <w:rPr>
          <w:rFonts w:cs="Courier New" w:hint="eastAsia"/>
          <w:szCs w:val="16"/>
          <w:lang w:val="en-US" w:eastAsia="zh-CN"/>
        </w:rPr>
        <w:t>pduSet</w:t>
      </w:r>
      <w:r w:rsidRPr="000A0A5F">
        <w:rPr>
          <w:rFonts w:cs="Courier New"/>
          <w:szCs w:val="16"/>
        </w:rPr>
        <w:t>Qos</w:t>
      </w:r>
      <w:r>
        <w:rPr>
          <w:rFonts w:cs="Courier New"/>
          <w:szCs w:val="16"/>
        </w:rPr>
        <w:t>Dl</w:t>
      </w:r>
      <w:r w:rsidRPr="000A0A5F">
        <w:rPr>
          <w:rFonts w:cs="Courier New"/>
          <w:szCs w:val="16"/>
        </w:rPr>
        <w:t>:</w:t>
      </w:r>
    </w:p>
    <w:p w14:paraId="0ED457ED" w14:textId="77777777" w:rsidR="001223D7" w:rsidRPr="000A0A5F" w:rsidRDefault="001223D7" w:rsidP="001223D7">
      <w:pPr>
        <w:pStyle w:val="PL"/>
        <w:rPr>
          <w:rFonts w:cs="Courier New"/>
          <w:szCs w:val="16"/>
        </w:rPr>
      </w:pPr>
      <w:r w:rsidRPr="000A0A5F">
        <w:rPr>
          <w:rFonts w:cs="Courier New"/>
          <w:szCs w:val="16"/>
        </w:rPr>
        <w:t xml:space="preserve">          </w:t>
      </w:r>
      <w:r w:rsidRPr="000A0A5F">
        <w:t>$ref: 'TS29571_CommonData.yaml#/components/schemas/</w:t>
      </w:r>
      <w:r w:rsidRPr="000A0A5F">
        <w:rPr>
          <w:rFonts w:hint="eastAsia"/>
          <w:lang w:eastAsia="zh-CN"/>
        </w:rPr>
        <w:t>P</w:t>
      </w:r>
      <w:r w:rsidRPr="000A0A5F">
        <w:rPr>
          <w:lang w:eastAsia="zh-CN"/>
        </w:rPr>
        <w:t>duSetQosPara</w:t>
      </w:r>
      <w:r>
        <w:rPr>
          <w:lang w:eastAsia="zh-CN"/>
        </w:rPr>
        <w:t>Rm</w:t>
      </w:r>
      <w:r w:rsidRPr="000A0A5F">
        <w:t>'</w:t>
      </w:r>
    </w:p>
    <w:p w14:paraId="033DDC9E" w14:textId="77777777" w:rsidR="000375C1" w:rsidRPr="000A0A5F" w:rsidRDefault="000375C1" w:rsidP="000375C1">
      <w:pPr>
        <w:pStyle w:val="PL"/>
        <w:rPr>
          <w:rFonts w:cs="Courier New"/>
          <w:szCs w:val="16"/>
        </w:rPr>
      </w:pPr>
      <w:r w:rsidRPr="000A0A5F">
        <w:rPr>
          <w:rFonts w:cs="Courier New"/>
          <w:szCs w:val="16"/>
        </w:rPr>
        <w:t xml:space="preserve">        </w:t>
      </w:r>
      <w:r w:rsidRPr="000A0A5F">
        <w:rPr>
          <w:rFonts w:hint="eastAsia"/>
          <w:lang w:eastAsia="zh-CN"/>
        </w:rPr>
        <w:t>p</w:t>
      </w:r>
      <w:r w:rsidRPr="000A0A5F">
        <w:rPr>
          <w:lang w:eastAsia="zh-CN"/>
        </w:rPr>
        <w:t>duSetQos</w:t>
      </w:r>
      <w:r>
        <w:rPr>
          <w:lang w:eastAsia="zh-CN"/>
        </w:rPr>
        <w:t>Ul</w:t>
      </w:r>
      <w:r w:rsidRPr="000A0A5F">
        <w:rPr>
          <w:rFonts w:cs="Courier New"/>
          <w:szCs w:val="16"/>
        </w:rPr>
        <w:t>:</w:t>
      </w:r>
    </w:p>
    <w:p w14:paraId="774551BE" w14:textId="77777777" w:rsidR="000375C1" w:rsidRPr="000A0A5F" w:rsidRDefault="000375C1" w:rsidP="000375C1">
      <w:pPr>
        <w:pStyle w:val="PL"/>
        <w:rPr>
          <w:rFonts w:cs="Courier New"/>
          <w:szCs w:val="16"/>
        </w:rPr>
      </w:pPr>
      <w:r w:rsidRPr="000A0A5F">
        <w:rPr>
          <w:rFonts w:cs="Courier New"/>
          <w:szCs w:val="16"/>
        </w:rPr>
        <w:t xml:space="preserve">          $ref: '</w:t>
      </w:r>
      <w:r w:rsidRPr="000A0A5F">
        <w:t>TS29571_CommonData.yaml</w:t>
      </w:r>
      <w:r w:rsidRPr="000A0A5F">
        <w:rPr>
          <w:rFonts w:cs="Courier New"/>
          <w:szCs w:val="16"/>
          <w:lang w:val="en-US"/>
        </w:rPr>
        <w:t>#/components/schemas/</w:t>
      </w:r>
      <w:r w:rsidRPr="000A0A5F">
        <w:rPr>
          <w:rFonts w:hint="eastAsia"/>
          <w:lang w:eastAsia="zh-CN"/>
        </w:rPr>
        <w:t>P</w:t>
      </w:r>
      <w:r w:rsidRPr="000A0A5F">
        <w:rPr>
          <w:lang w:eastAsia="zh-CN"/>
        </w:rPr>
        <w:t>duSetQosParaRm</w:t>
      </w:r>
      <w:r w:rsidRPr="000A0A5F">
        <w:rPr>
          <w:rFonts w:cs="Courier New"/>
          <w:szCs w:val="16"/>
        </w:rPr>
        <w:t>'</w:t>
      </w:r>
    </w:p>
    <w:p w14:paraId="395DD6A5" w14:textId="77777777" w:rsidR="00F17C2F" w:rsidRPr="000A0A5F" w:rsidRDefault="00F17C2F" w:rsidP="00F17C2F">
      <w:pPr>
        <w:pStyle w:val="PL"/>
        <w:rPr>
          <w:rFonts w:cs="Courier New"/>
          <w:szCs w:val="16"/>
        </w:rPr>
      </w:pPr>
      <w:r w:rsidRPr="000A0A5F">
        <w:rPr>
          <w:rFonts w:cs="Courier New"/>
          <w:szCs w:val="16"/>
        </w:rPr>
        <w:t xml:space="preserve">        l4sIn</w:t>
      </w:r>
      <w:r>
        <w:rPr>
          <w:rFonts w:cs="Courier New"/>
          <w:szCs w:val="16"/>
        </w:rPr>
        <w:t>d</w:t>
      </w:r>
      <w:r w:rsidRPr="000A0A5F">
        <w:rPr>
          <w:rFonts w:cs="Courier New"/>
          <w:szCs w:val="16"/>
        </w:rPr>
        <w:t>:</w:t>
      </w:r>
    </w:p>
    <w:p w14:paraId="600042A5" w14:textId="77777777" w:rsidR="00F17C2F" w:rsidRPr="000A0A5F" w:rsidRDefault="00F17C2F" w:rsidP="00F17C2F">
      <w:pPr>
        <w:pStyle w:val="PL"/>
        <w:rPr>
          <w:rFonts w:cs="Courier New"/>
          <w:szCs w:val="16"/>
        </w:rPr>
      </w:pPr>
      <w:r w:rsidRPr="000A0A5F">
        <w:rPr>
          <w:rFonts w:cs="Courier New"/>
          <w:szCs w:val="16"/>
        </w:rPr>
        <w:t xml:space="preserve">          $ref: '</w:t>
      </w:r>
      <w:r w:rsidRPr="000A0A5F">
        <w:rPr>
          <w:rFonts w:cs="Courier New"/>
          <w:szCs w:val="16"/>
          <w:lang w:val="en-US"/>
        </w:rPr>
        <w:t>TS29514_</w:t>
      </w:r>
      <w:r w:rsidRPr="000A0A5F">
        <w:t>Npcf_PolicyAuthorization</w:t>
      </w:r>
      <w:r w:rsidRPr="000A0A5F">
        <w:rPr>
          <w:rFonts w:cs="Courier New"/>
          <w:szCs w:val="16"/>
          <w:lang w:val="en-US"/>
        </w:rPr>
        <w:t>.yaml</w:t>
      </w:r>
      <w:r w:rsidRPr="000A0A5F">
        <w:rPr>
          <w:rFonts w:cs="Courier New"/>
          <w:szCs w:val="16"/>
        </w:rPr>
        <w:t>#/components/schemas/UplinkDownlinkSupport'</w:t>
      </w:r>
    </w:p>
    <w:p w14:paraId="05099175" w14:textId="77777777" w:rsidR="00537B63" w:rsidRPr="000A0A5F" w:rsidRDefault="00537B63" w:rsidP="00537B63">
      <w:pPr>
        <w:pStyle w:val="PL"/>
        <w:rPr>
          <w:rFonts w:cs="Courier New"/>
          <w:szCs w:val="16"/>
        </w:rPr>
      </w:pPr>
      <w:r w:rsidRPr="000A0A5F">
        <w:rPr>
          <w:rFonts w:cs="Courier New"/>
          <w:szCs w:val="16"/>
        </w:rPr>
        <w:t xml:space="preserve">        </w:t>
      </w:r>
      <w:r w:rsidRPr="000A0A5F">
        <w:t>protoDesc</w:t>
      </w:r>
      <w:r>
        <w:t>Dl</w:t>
      </w:r>
      <w:r w:rsidRPr="000A0A5F">
        <w:t>:</w:t>
      </w:r>
    </w:p>
    <w:p w14:paraId="5B1DDCFD" w14:textId="77777777" w:rsidR="00537B63" w:rsidRPr="000A0A5F" w:rsidRDefault="00155BBC" w:rsidP="00537B63">
      <w:pPr>
        <w:pStyle w:val="PL"/>
        <w:rPr>
          <w:rFonts w:cs="Courier New"/>
          <w:szCs w:val="16"/>
        </w:rPr>
      </w:pPr>
      <w:r w:rsidRPr="000A0A5F">
        <w:rPr>
          <w:rFonts w:cs="Courier New"/>
          <w:szCs w:val="16"/>
        </w:rPr>
        <w:t xml:space="preserve">          $ref: </w:t>
      </w:r>
      <w:r w:rsidR="00537B63" w:rsidRPr="000A0A5F">
        <w:rPr>
          <w:rFonts w:cs="Courier New"/>
          <w:szCs w:val="16"/>
        </w:rPr>
        <w:t>'</w:t>
      </w:r>
      <w:r w:rsidR="00537B63" w:rsidRPr="000A0A5F">
        <w:rPr>
          <w:rFonts w:cs="Courier New"/>
          <w:szCs w:val="16"/>
          <w:lang w:val="en-US"/>
        </w:rPr>
        <w:t>TS295</w:t>
      </w:r>
      <w:r w:rsidR="00537B63">
        <w:rPr>
          <w:rFonts w:cs="Courier New"/>
          <w:szCs w:val="16"/>
          <w:lang w:val="en-US"/>
        </w:rPr>
        <w:t>7</w:t>
      </w:r>
      <w:r w:rsidR="00537B63" w:rsidRPr="000A0A5F">
        <w:rPr>
          <w:rFonts w:cs="Courier New"/>
          <w:szCs w:val="16"/>
          <w:lang w:val="en-US"/>
        </w:rPr>
        <w:t>1_</w:t>
      </w:r>
      <w:r w:rsidR="00537B63" w:rsidRPr="000A0A5F">
        <w:t>CommonData</w:t>
      </w:r>
      <w:r w:rsidR="00537B63" w:rsidRPr="000A0A5F">
        <w:rPr>
          <w:rFonts w:cs="Courier New"/>
          <w:szCs w:val="16"/>
          <w:lang w:val="en-US"/>
        </w:rPr>
        <w:t>.yaml#</w:t>
      </w:r>
      <w:r w:rsidR="00537B63" w:rsidRPr="000A0A5F">
        <w:rPr>
          <w:rFonts w:cs="Courier New"/>
          <w:szCs w:val="16"/>
        </w:rPr>
        <w:t>/components/schemas/</w:t>
      </w:r>
      <w:r w:rsidR="00537B63" w:rsidRPr="000A0A5F">
        <w:t>Proto</w:t>
      </w:r>
      <w:r w:rsidR="00537B63">
        <w:t>col</w:t>
      </w:r>
      <w:r w:rsidR="00537B63" w:rsidRPr="000A0A5F">
        <w:t>Desc</w:t>
      </w:r>
      <w:r w:rsidR="00537B63">
        <w:t>riptionRm</w:t>
      </w:r>
      <w:r w:rsidR="00537B63" w:rsidRPr="000A0A5F">
        <w:rPr>
          <w:rFonts w:cs="Courier New"/>
          <w:szCs w:val="16"/>
        </w:rPr>
        <w:t>'</w:t>
      </w:r>
    </w:p>
    <w:p w14:paraId="23B3CB8D" w14:textId="77777777" w:rsidR="00537B63" w:rsidRPr="000A0A5F" w:rsidRDefault="00537B63" w:rsidP="00537B63">
      <w:pPr>
        <w:pStyle w:val="PL"/>
        <w:rPr>
          <w:rFonts w:cs="Courier New"/>
          <w:szCs w:val="16"/>
        </w:rPr>
      </w:pPr>
      <w:r w:rsidRPr="000A0A5F">
        <w:rPr>
          <w:rFonts w:cs="Courier New"/>
          <w:szCs w:val="16"/>
        </w:rPr>
        <w:t xml:space="preserve">        </w:t>
      </w:r>
      <w:r w:rsidRPr="000A0A5F">
        <w:t>protoDesc</w:t>
      </w:r>
      <w:r>
        <w:t>Ul</w:t>
      </w:r>
      <w:r w:rsidRPr="000A0A5F">
        <w:t>:</w:t>
      </w:r>
    </w:p>
    <w:p w14:paraId="43949A71" w14:textId="77777777" w:rsidR="00537B63" w:rsidRPr="000A0A5F" w:rsidRDefault="00155BBC" w:rsidP="00537B63">
      <w:pPr>
        <w:pStyle w:val="PL"/>
        <w:rPr>
          <w:rFonts w:cs="Courier New"/>
          <w:szCs w:val="16"/>
        </w:rPr>
      </w:pPr>
      <w:r w:rsidRPr="000A0A5F">
        <w:rPr>
          <w:rFonts w:cs="Courier New"/>
          <w:szCs w:val="16"/>
        </w:rPr>
        <w:t xml:space="preserve">          $ref: </w:t>
      </w:r>
      <w:r w:rsidR="00537B63" w:rsidRPr="000A0A5F">
        <w:rPr>
          <w:rFonts w:cs="Courier New"/>
          <w:szCs w:val="16"/>
        </w:rPr>
        <w:t>'</w:t>
      </w:r>
      <w:r w:rsidR="00537B63" w:rsidRPr="000A0A5F">
        <w:rPr>
          <w:rFonts w:cs="Courier New"/>
          <w:szCs w:val="16"/>
          <w:lang w:val="en-US"/>
        </w:rPr>
        <w:t>TS295</w:t>
      </w:r>
      <w:r w:rsidR="00537B63">
        <w:rPr>
          <w:rFonts w:cs="Courier New"/>
          <w:szCs w:val="16"/>
          <w:lang w:val="en-US"/>
        </w:rPr>
        <w:t>7</w:t>
      </w:r>
      <w:r w:rsidR="00537B63" w:rsidRPr="000A0A5F">
        <w:rPr>
          <w:rFonts w:cs="Courier New"/>
          <w:szCs w:val="16"/>
          <w:lang w:val="en-US"/>
        </w:rPr>
        <w:t>1_</w:t>
      </w:r>
      <w:r w:rsidR="00537B63" w:rsidRPr="000A0A5F">
        <w:t>CommonData</w:t>
      </w:r>
      <w:r w:rsidR="00537B63">
        <w:rPr>
          <w:rFonts w:cs="Courier New"/>
          <w:szCs w:val="16"/>
          <w:lang w:val="en-US"/>
        </w:rPr>
        <w:t>.yaml</w:t>
      </w:r>
      <w:r w:rsidR="00537B63" w:rsidRPr="000A0A5F">
        <w:rPr>
          <w:rFonts w:cs="Courier New"/>
          <w:szCs w:val="16"/>
          <w:lang w:val="en-US"/>
        </w:rPr>
        <w:t>#</w:t>
      </w:r>
      <w:r w:rsidR="00537B63" w:rsidRPr="000A0A5F">
        <w:rPr>
          <w:rFonts w:cs="Courier New"/>
          <w:szCs w:val="16"/>
        </w:rPr>
        <w:t>/components/schemas/</w:t>
      </w:r>
      <w:r w:rsidR="00537B63" w:rsidRPr="000A0A5F">
        <w:t>Proto</w:t>
      </w:r>
      <w:r w:rsidR="00537B63">
        <w:t>col</w:t>
      </w:r>
      <w:r w:rsidR="00537B63" w:rsidRPr="000A0A5F">
        <w:t>Desc</w:t>
      </w:r>
      <w:r w:rsidR="00537B63">
        <w:t>riptionRm</w:t>
      </w:r>
      <w:r w:rsidR="00537B63" w:rsidRPr="000A0A5F">
        <w:rPr>
          <w:rFonts w:cs="Courier New"/>
          <w:szCs w:val="16"/>
        </w:rPr>
        <w:t>'</w:t>
      </w:r>
    </w:p>
    <w:p w14:paraId="36F5C010" w14:textId="77777777" w:rsidR="00C068FE" w:rsidRDefault="00C068FE" w:rsidP="00C068FE">
      <w:pPr>
        <w:pStyle w:val="PL"/>
      </w:pPr>
      <w:r>
        <w:t xml:space="preserve">        </w:t>
      </w:r>
      <w:r w:rsidRPr="001F3A8B">
        <w:t>periodUl</w:t>
      </w:r>
      <w:r>
        <w:t>:</w:t>
      </w:r>
    </w:p>
    <w:p w14:paraId="0CD5E594" w14:textId="77777777" w:rsidR="00C068FE" w:rsidRDefault="00C068FE" w:rsidP="00C068FE">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Rm'</w:t>
      </w:r>
    </w:p>
    <w:p w14:paraId="04D52859" w14:textId="77777777" w:rsidR="00C068FE" w:rsidRDefault="00C068FE" w:rsidP="00C068FE">
      <w:pPr>
        <w:pStyle w:val="PL"/>
      </w:pPr>
      <w:r>
        <w:t xml:space="preserve">        </w:t>
      </w:r>
      <w:r w:rsidRPr="001F3A8B">
        <w:t>period</w:t>
      </w:r>
      <w:r>
        <w:t>D</w:t>
      </w:r>
      <w:r w:rsidRPr="001F3A8B">
        <w:t>l</w:t>
      </w:r>
      <w:r>
        <w:t>:</w:t>
      </w:r>
    </w:p>
    <w:p w14:paraId="0079A00C" w14:textId="77777777" w:rsidR="00C068FE" w:rsidRPr="00533F33" w:rsidRDefault="00C068FE" w:rsidP="00C068FE">
      <w:pPr>
        <w:pStyle w:val="PL"/>
      </w:pPr>
      <w:r>
        <w:t xml:space="preserve">          </w:t>
      </w:r>
      <w:r w:rsidRPr="000A0A5F">
        <w:rPr>
          <w:rFonts w:cs="Courier New"/>
          <w:szCs w:val="16"/>
        </w:rPr>
        <w:t>$ref: '</w:t>
      </w:r>
      <w:r w:rsidRPr="000A0A5F">
        <w:rPr>
          <w:rFonts w:cs="Courier New"/>
          <w:szCs w:val="16"/>
          <w:lang w:val="en-US"/>
        </w:rPr>
        <w:t>TS29514_</w:t>
      </w:r>
      <w:r w:rsidRPr="000A0A5F">
        <w:t>Npcf_PolicyAuthorization</w:t>
      </w:r>
      <w:r w:rsidRPr="000A0A5F">
        <w:rPr>
          <w:rFonts w:cs="Courier New"/>
          <w:szCs w:val="16"/>
          <w:lang w:val="en-US"/>
        </w:rPr>
        <w:t>.yaml</w:t>
      </w:r>
      <w:r>
        <w:t>#/components/schemas/</w:t>
      </w:r>
      <w:r w:rsidRPr="00676B95">
        <w:t>DurationMilliSec</w:t>
      </w:r>
      <w:r>
        <w:t>Rm'</w:t>
      </w:r>
    </w:p>
    <w:p w14:paraId="54FDAB4C" w14:textId="77777777" w:rsidR="00DE6211" w:rsidRPr="000A0A5F" w:rsidRDefault="00DE6211" w:rsidP="00DE6211">
      <w:pPr>
        <w:pStyle w:val="PL"/>
        <w:rPr>
          <w:rFonts w:cs="Courier New"/>
          <w:szCs w:val="16"/>
        </w:rPr>
      </w:pPr>
      <w:r w:rsidRPr="000A0A5F">
        <w:rPr>
          <w:rFonts w:cs="Courier New"/>
          <w:szCs w:val="16"/>
        </w:rPr>
        <w:t xml:space="preserve">        evSubsc:</w:t>
      </w:r>
    </w:p>
    <w:p w14:paraId="22A172A1" w14:textId="77777777" w:rsidR="00DE6211" w:rsidRPr="000A0A5F" w:rsidRDefault="00DE6211" w:rsidP="00DE6211">
      <w:pPr>
        <w:pStyle w:val="PL"/>
        <w:rPr>
          <w:rFonts w:cs="Courier New"/>
          <w:szCs w:val="16"/>
        </w:rPr>
      </w:pPr>
      <w:r w:rsidRPr="000A0A5F">
        <w:rPr>
          <w:rFonts w:cs="Courier New"/>
          <w:szCs w:val="16"/>
        </w:rPr>
        <w:t xml:space="preserve">          $ref: 'TS29514_Npcf_PolicyAuthorization.yaml#/components/schemas/EventsSubscReqDataRm'</w:t>
      </w:r>
    </w:p>
    <w:p w14:paraId="26B75EA2" w14:textId="77777777" w:rsidR="0094286E" w:rsidRPr="000A0A5F" w:rsidRDefault="0094286E" w:rsidP="0094286E">
      <w:pPr>
        <w:pStyle w:val="PL"/>
        <w:rPr>
          <w:rFonts w:cs="Courier New"/>
          <w:szCs w:val="16"/>
        </w:rPr>
      </w:pPr>
      <w:r w:rsidRPr="000A0A5F">
        <w:rPr>
          <w:rFonts w:cs="Courier New"/>
          <w:szCs w:val="16"/>
        </w:rPr>
        <w:t xml:space="preserve">      nullable: true</w:t>
      </w:r>
    </w:p>
    <w:p w14:paraId="63B64604" w14:textId="77777777" w:rsidR="0094286E" w:rsidRPr="000A0A5F" w:rsidRDefault="0094286E" w:rsidP="0094286E">
      <w:pPr>
        <w:pStyle w:val="PL"/>
      </w:pPr>
    </w:p>
    <w:p w14:paraId="62A8E722" w14:textId="77777777" w:rsidR="0094286E" w:rsidRPr="000A0A5F" w:rsidRDefault="0094286E" w:rsidP="0094286E">
      <w:pPr>
        <w:pStyle w:val="PL"/>
      </w:pPr>
      <w:r w:rsidRPr="000A0A5F">
        <w:t xml:space="preserve">    MultiModalFlows:</w:t>
      </w:r>
    </w:p>
    <w:p w14:paraId="04B801D6" w14:textId="77777777" w:rsidR="0094286E" w:rsidRPr="000A0A5F" w:rsidRDefault="0094286E" w:rsidP="0094286E">
      <w:pPr>
        <w:pStyle w:val="PL"/>
      </w:pPr>
      <w:r w:rsidRPr="000A0A5F">
        <w:t xml:space="preserve">      description: Represents a flow information within a single-modal data flow.</w:t>
      </w:r>
    </w:p>
    <w:p w14:paraId="222B133C" w14:textId="77777777" w:rsidR="0094286E" w:rsidRPr="000A0A5F" w:rsidRDefault="0094286E" w:rsidP="0094286E">
      <w:pPr>
        <w:pStyle w:val="PL"/>
      </w:pPr>
      <w:r w:rsidRPr="000A0A5F">
        <w:t xml:space="preserve">      type: object</w:t>
      </w:r>
    </w:p>
    <w:p w14:paraId="698DA9E1" w14:textId="77777777" w:rsidR="0094286E" w:rsidRPr="000A0A5F" w:rsidRDefault="0094286E" w:rsidP="0094286E">
      <w:pPr>
        <w:pStyle w:val="PL"/>
      </w:pPr>
      <w:r w:rsidRPr="000A0A5F">
        <w:t xml:space="preserve">      properties:</w:t>
      </w:r>
    </w:p>
    <w:p w14:paraId="7ABB08B5" w14:textId="77777777" w:rsidR="0094286E" w:rsidRPr="000A0A5F" w:rsidRDefault="0094286E" w:rsidP="0094286E">
      <w:pPr>
        <w:pStyle w:val="PL"/>
      </w:pPr>
      <w:r w:rsidRPr="000A0A5F">
        <w:t xml:space="preserve">        medCompN:</w:t>
      </w:r>
    </w:p>
    <w:p w14:paraId="7449FE23" w14:textId="77777777" w:rsidR="0094286E" w:rsidRPr="000A0A5F" w:rsidRDefault="0094286E" w:rsidP="0094286E">
      <w:pPr>
        <w:pStyle w:val="PL"/>
      </w:pPr>
      <w:r w:rsidRPr="000A0A5F">
        <w:t xml:space="preserve">          type: integer</w:t>
      </w:r>
    </w:p>
    <w:p w14:paraId="55A7849E" w14:textId="77777777" w:rsidR="0094286E" w:rsidRPr="000A0A5F" w:rsidRDefault="0094286E" w:rsidP="0094286E">
      <w:pPr>
        <w:pStyle w:val="PL"/>
      </w:pPr>
      <w:r w:rsidRPr="000A0A5F">
        <w:t xml:space="preserve">          description: &gt;</w:t>
      </w:r>
    </w:p>
    <w:p w14:paraId="16977DA3" w14:textId="77777777" w:rsidR="0094286E" w:rsidRPr="000A0A5F" w:rsidRDefault="0094286E" w:rsidP="0094286E">
      <w:pPr>
        <w:pStyle w:val="PL"/>
      </w:pPr>
      <w:r w:rsidRPr="000A0A5F">
        <w:t xml:space="preserve">            It contains the ordinal number of the single-modal data flow. Identifies the</w:t>
      </w:r>
    </w:p>
    <w:p w14:paraId="4CBBA0B1" w14:textId="77777777" w:rsidR="0094286E" w:rsidRPr="000A0A5F" w:rsidRDefault="0094286E" w:rsidP="0094286E">
      <w:pPr>
        <w:pStyle w:val="PL"/>
      </w:pPr>
      <w:r w:rsidRPr="000A0A5F">
        <w:t xml:space="preserve">            single-modal data flow.</w:t>
      </w:r>
    </w:p>
    <w:p w14:paraId="55109545" w14:textId="77777777" w:rsidR="0094286E" w:rsidRPr="000A0A5F" w:rsidRDefault="0094286E" w:rsidP="0094286E">
      <w:pPr>
        <w:pStyle w:val="PL"/>
      </w:pPr>
      <w:r w:rsidRPr="000A0A5F">
        <w:t xml:space="preserve">        flowIds:</w:t>
      </w:r>
    </w:p>
    <w:p w14:paraId="783B5247" w14:textId="77777777" w:rsidR="0094286E" w:rsidRPr="000A0A5F" w:rsidRDefault="0094286E" w:rsidP="0094286E">
      <w:pPr>
        <w:pStyle w:val="PL"/>
      </w:pPr>
      <w:r w:rsidRPr="000A0A5F">
        <w:t xml:space="preserve">          type: array</w:t>
      </w:r>
    </w:p>
    <w:p w14:paraId="16D0624F" w14:textId="77777777" w:rsidR="0094286E" w:rsidRPr="000A0A5F" w:rsidRDefault="0094286E" w:rsidP="0094286E">
      <w:pPr>
        <w:pStyle w:val="PL"/>
      </w:pPr>
      <w:r w:rsidRPr="000A0A5F">
        <w:t xml:space="preserve">          items:</w:t>
      </w:r>
    </w:p>
    <w:p w14:paraId="5358358F" w14:textId="77777777" w:rsidR="0094286E" w:rsidRPr="000A0A5F" w:rsidRDefault="0094286E" w:rsidP="0094286E">
      <w:pPr>
        <w:pStyle w:val="PL"/>
      </w:pPr>
      <w:r w:rsidRPr="000A0A5F">
        <w:t xml:space="preserve">            type: integer</w:t>
      </w:r>
    </w:p>
    <w:p w14:paraId="7A0B8603" w14:textId="77777777" w:rsidR="0094286E" w:rsidRPr="000A0A5F" w:rsidRDefault="0094286E" w:rsidP="0094286E">
      <w:pPr>
        <w:pStyle w:val="PL"/>
      </w:pPr>
      <w:r w:rsidRPr="000A0A5F">
        <w:t xml:space="preserve">          minItems: 1</w:t>
      </w:r>
    </w:p>
    <w:p w14:paraId="272123D7" w14:textId="77777777" w:rsidR="0094286E" w:rsidRPr="000A0A5F" w:rsidRDefault="0094286E" w:rsidP="0094286E">
      <w:pPr>
        <w:pStyle w:val="PL"/>
      </w:pPr>
      <w:r w:rsidRPr="000A0A5F">
        <w:t xml:space="preserve">          description: &gt;</w:t>
      </w:r>
    </w:p>
    <w:p w14:paraId="3D68C799" w14:textId="77777777" w:rsidR="0094286E" w:rsidRPr="000A0A5F" w:rsidRDefault="0094286E" w:rsidP="0094286E">
      <w:pPr>
        <w:pStyle w:val="PL"/>
        <w:rPr>
          <w:lang w:eastAsia="zh-CN"/>
        </w:rPr>
      </w:pPr>
      <w:r w:rsidRPr="000A0A5F">
        <w:t xml:space="preserve">            Identifies the affected flow(s) within the </w:t>
      </w:r>
      <w:r w:rsidRPr="000A0A5F">
        <w:rPr>
          <w:lang w:eastAsia="zh-CN"/>
        </w:rPr>
        <w:t>single-modal data flow</w:t>
      </w:r>
    </w:p>
    <w:p w14:paraId="77BDFFE9" w14:textId="77777777" w:rsidR="0094286E" w:rsidRPr="000A0A5F" w:rsidRDefault="0094286E" w:rsidP="0094286E">
      <w:pPr>
        <w:pStyle w:val="PL"/>
      </w:pPr>
      <w:r w:rsidRPr="000A0A5F">
        <w:rPr>
          <w:lang w:eastAsia="zh-CN"/>
        </w:rPr>
        <w:t xml:space="preserve">            (identified by the medCompN attribute)</w:t>
      </w:r>
      <w:r w:rsidRPr="000A0A5F">
        <w:t>.</w:t>
      </w:r>
    </w:p>
    <w:p w14:paraId="4F0F8AD9" w14:textId="77777777" w:rsidR="0094286E" w:rsidRPr="000A0A5F" w:rsidRDefault="0094286E" w:rsidP="0094286E">
      <w:pPr>
        <w:pStyle w:val="PL"/>
      </w:pPr>
      <w:r w:rsidRPr="000A0A5F">
        <w:t xml:space="preserve">            It may be omitted when all flows are affected.</w:t>
      </w:r>
    </w:p>
    <w:p w14:paraId="224E94C1" w14:textId="77777777" w:rsidR="0094286E" w:rsidRPr="000A0A5F" w:rsidRDefault="0094286E" w:rsidP="0094286E">
      <w:pPr>
        <w:pStyle w:val="PL"/>
      </w:pPr>
      <w:r w:rsidRPr="000A0A5F">
        <w:t xml:space="preserve">      required:</w:t>
      </w:r>
    </w:p>
    <w:p w14:paraId="3BAD757F" w14:textId="77777777" w:rsidR="0094286E" w:rsidRPr="000A0A5F" w:rsidRDefault="0094286E" w:rsidP="0094286E">
      <w:pPr>
        <w:pStyle w:val="PL"/>
      </w:pPr>
      <w:r w:rsidRPr="000A0A5F">
        <w:t xml:space="preserve">        - medCompN</w:t>
      </w:r>
    </w:p>
    <w:p w14:paraId="08816A9F" w14:textId="77777777" w:rsidR="008754D8" w:rsidRDefault="008754D8" w:rsidP="008754D8">
      <w:pPr>
        <w:pStyle w:val="PL"/>
      </w:pPr>
    </w:p>
    <w:p w14:paraId="67E4154C" w14:textId="77777777" w:rsidR="008754D8" w:rsidRDefault="008754D8" w:rsidP="008754D8">
      <w:pPr>
        <w:pStyle w:val="PL"/>
      </w:pPr>
      <w:r>
        <w:t xml:space="preserve">    UeAddInfo:</w:t>
      </w:r>
    </w:p>
    <w:p w14:paraId="34120603" w14:textId="77777777" w:rsidR="008754D8" w:rsidRDefault="008754D8" w:rsidP="008754D8">
      <w:pPr>
        <w:pStyle w:val="PL"/>
      </w:pPr>
      <w:r>
        <w:t xml:space="preserve">      description: Represent the UE address information.</w:t>
      </w:r>
    </w:p>
    <w:p w14:paraId="327D6F2B" w14:textId="77777777" w:rsidR="008754D8" w:rsidRDefault="008754D8" w:rsidP="008754D8">
      <w:pPr>
        <w:pStyle w:val="PL"/>
        <w:rPr>
          <w:rFonts w:cs="Courier New"/>
          <w:szCs w:val="16"/>
        </w:rPr>
      </w:pPr>
      <w:r>
        <w:rPr>
          <w:rFonts w:cs="Courier New"/>
          <w:szCs w:val="16"/>
        </w:rPr>
        <w:t xml:space="preserve">      properties:</w:t>
      </w:r>
    </w:p>
    <w:p w14:paraId="111E8271" w14:textId="77777777" w:rsidR="008754D8" w:rsidRDefault="008754D8" w:rsidP="008754D8">
      <w:pPr>
        <w:pStyle w:val="PL"/>
      </w:pPr>
      <w:r>
        <w:t xml:space="preserve">        ueIpAddr:</w:t>
      </w:r>
    </w:p>
    <w:p w14:paraId="5A7ED6E8" w14:textId="77777777" w:rsidR="008754D8" w:rsidRDefault="008754D8" w:rsidP="008754D8">
      <w:pPr>
        <w:pStyle w:val="PL"/>
      </w:pPr>
      <w:r w:rsidRPr="008E0381">
        <w:t xml:space="preserve">          $ref: 'TS29571_CommonData.yaml#/components/schemas/IpAddr'</w:t>
      </w:r>
    </w:p>
    <w:p w14:paraId="4F07626A" w14:textId="77777777" w:rsidR="008754D8" w:rsidRPr="008E0381" w:rsidRDefault="008754D8" w:rsidP="008754D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E0381">
        <w:rPr>
          <w:rFonts w:ascii="Courier New" w:hAnsi="Courier New"/>
          <w:sz w:val="16"/>
        </w:rPr>
        <w:t xml:space="preserve">        portNumber:</w:t>
      </w:r>
    </w:p>
    <w:p w14:paraId="69575811" w14:textId="77777777" w:rsidR="008754D8" w:rsidRPr="008E0381" w:rsidRDefault="008754D8" w:rsidP="008754D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8E0381">
        <w:rPr>
          <w:rFonts w:ascii="Courier New" w:hAnsi="Courier New"/>
          <w:sz w:val="16"/>
        </w:rPr>
        <w:t xml:space="preserve">          $ref: 'TS29122_CommonData.yaml#/components/schemas/Port'</w:t>
      </w:r>
    </w:p>
    <w:p w14:paraId="56DA8307" w14:textId="77777777" w:rsidR="0094286E" w:rsidRPr="000A0A5F" w:rsidRDefault="0094286E" w:rsidP="0094286E">
      <w:pPr>
        <w:pStyle w:val="PL"/>
      </w:pPr>
    </w:p>
    <w:p w14:paraId="17E1913E" w14:textId="77777777" w:rsidR="00CB0DD7" w:rsidRPr="000A0A5F" w:rsidRDefault="00CB0DD7">
      <w:pPr>
        <w:pStyle w:val="PL"/>
      </w:pPr>
      <w:r w:rsidRPr="000A0A5F">
        <w:t xml:space="preserve">    UserPlaneEvent:</w:t>
      </w:r>
    </w:p>
    <w:p w14:paraId="438DA801" w14:textId="77777777" w:rsidR="00CB0DD7" w:rsidRPr="000A0A5F" w:rsidRDefault="00CB0DD7">
      <w:pPr>
        <w:pStyle w:val="PL"/>
      </w:pPr>
      <w:r w:rsidRPr="000A0A5F">
        <w:t xml:space="preserve">      anyOf:</w:t>
      </w:r>
    </w:p>
    <w:p w14:paraId="2C72F5D9" w14:textId="77777777" w:rsidR="00CB0DD7" w:rsidRPr="000A0A5F" w:rsidRDefault="00CB0DD7">
      <w:pPr>
        <w:pStyle w:val="PL"/>
      </w:pPr>
      <w:r w:rsidRPr="000A0A5F">
        <w:t xml:space="preserve">      - type: string</w:t>
      </w:r>
    </w:p>
    <w:p w14:paraId="514E443F" w14:textId="77777777" w:rsidR="00CB0DD7" w:rsidRPr="000A0A5F" w:rsidRDefault="00CB0DD7">
      <w:pPr>
        <w:pStyle w:val="PL"/>
      </w:pPr>
      <w:r w:rsidRPr="000A0A5F">
        <w:t xml:space="preserve">        enum:</w:t>
      </w:r>
    </w:p>
    <w:p w14:paraId="429D0A7D" w14:textId="77777777" w:rsidR="00CB0DD7" w:rsidRPr="000A0A5F" w:rsidRDefault="00CB0DD7">
      <w:pPr>
        <w:pStyle w:val="PL"/>
      </w:pPr>
      <w:r w:rsidRPr="000A0A5F">
        <w:t xml:space="preserve">          - SESSION_TERMINATION</w:t>
      </w:r>
    </w:p>
    <w:p w14:paraId="1DA842F1" w14:textId="77777777" w:rsidR="00CB0DD7" w:rsidRPr="000A0A5F" w:rsidRDefault="00CB0DD7">
      <w:pPr>
        <w:pStyle w:val="PL"/>
      </w:pPr>
      <w:r w:rsidRPr="000A0A5F">
        <w:t xml:space="preserve">          - LOSS_OF_BEARER</w:t>
      </w:r>
    </w:p>
    <w:p w14:paraId="5B1CCFBF" w14:textId="77777777" w:rsidR="00CB0DD7" w:rsidRPr="000A0A5F" w:rsidRDefault="00CB0DD7">
      <w:pPr>
        <w:pStyle w:val="PL"/>
      </w:pPr>
      <w:r w:rsidRPr="000A0A5F">
        <w:t xml:space="preserve">          - RECOVERY_OF_BEARER</w:t>
      </w:r>
    </w:p>
    <w:p w14:paraId="7B5AB510" w14:textId="77777777" w:rsidR="00CB0DD7" w:rsidRPr="000A0A5F" w:rsidRDefault="00CB0DD7">
      <w:pPr>
        <w:pStyle w:val="PL"/>
      </w:pPr>
      <w:r w:rsidRPr="000A0A5F">
        <w:t xml:space="preserve">          - RELEASE_OF_BEARER</w:t>
      </w:r>
    </w:p>
    <w:p w14:paraId="61E12F7B" w14:textId="77777777" w:rsidR="00CB0DD7" w:rsidRPr="000A0A5F" w:rsidRDefault="00CB0DD7">
      <w:pPr>
        <w:pStyle w:val="PL"/>
      </w:pPr>
      <w:r w:rsidRPr="000A0A5F">
        <w:t xml:space="preserve">          - USAGE_REPORT</w:t>
      </w:r>
    </w:p>
    <w:p w14:paraId="16E76784" w14:textId="77777777" w:rsidR="00CB0DD7" w:rsidRPr="000A0A5F" w:rsidRDefault="00CB0DD7">
      <w:pPr>
        <w:pStyle w:val="PL"/>
      </w:pPr>
      <w:r w:rsidRPr="000A0A5F">
        <w:t xml:space="preserve">          - FAILED_RESOURCES_ALLOCATION</w:t>
      </w:r>
    </w:p>
    <w:p w14:paraId="467AE0A9" w14:textId="77777777" w:rsidR="00CB0DD7" w:rsidRPr="000A0A5F" w:rsidRDefault="00CB0DD7">
      <w:pPr>
        <w:pStyle w:val="PL"/>
      </w:pPr>
      <w:r w:rsidRPr="000A0A5F">
        <w:t xml:space="preserve">          - QOS_GUARANTEED</w:t>
      </w:r>
    </w:p>
    <w:p w14:paraId="73098597" w14:textId="77777777" w:rsidR="00CB0DD7" w:rsidRPr="000A0A5F" w:rsidRDefault="00CB0DD7">
      <w:pPr>
        <w:pStyle w:val="PL"/>
      </w:pPr>
      <w:r w:rsidRPr="000A0A5F">
        <w:t xml:space="preserve">          - QOS_NOT_GUARANTEED</w:t>
      </w:r>
    </w:p>
    <w:p w14:paraId="4F56D5A9" w14:textId="77777777" w:rsidR="00CB0DD7" w:rsidRPr="000A0A5F" w:rsidRDefault="00CB0DD7">
      <w:pPr>
        <w:pStyle w:val="PL"/>
      </w:pPr>
      <w:r w:rsidRPr="000A0A5F">
        <w:t xml:space="preserve">          - QOS_MONITORING</w:t>
      </w:r>
    </w:p>
    <w:p w14:paraId="514F8C23" w14:textId="77777777" w:rsidR="00CB0DD7" w:rsidRPr="000A0A5F" w:rsidRDefault="00CB0DD7">
      <w:pPr>
        <w:pStyle w:val="PL"/>
      </w:pPr>
      <w:r w:rsidRPr="000A0A5F">
        <w:t xml:space="preserve">          - SUCCESSFUL_RESOURCES_ALLOCATION</w:t>
      </w:r>
    </w:p>
    <w:p w14:paraId="73BFE916" w14:textId="77777777" w:rsidR="003655EB" w:rsidRPr="000A0A5F" w:rsidRDefault="003655EB" w:rsidP="003655EB">
      <w:pPr>
        <w:pStyle w:val="PL"/>
      </w:pPr>
      <w:r w:rsidRPr="000A0A5F">
        <w:t xml:space="preserve">          - ACCESS_TYPE_CHANGE</w:t>
      </w:r>
    </w:p>
    <w:p w14:paraId="245DF10C" w14:textId="77777777" w:rsidR="003655EB" w:rsidRPr="000A0A5F" w:rsidRDefault="003655EB">
      <w:pPr>
        <w:pStyle w:val="PL"/>
      </w:pPr>
      <w:r w:rsidRPr="000A0A5F">
        <w:t xml:space="preserve">          - PLMN_CHG</w:t>
      </w:r>
    </w:p>
    <w:p w14:paraId="42F51D2B" w14:textId="77777777" w:rsidR="00EC038D" w:rsidRPr="000A0A5F" w:rsidRDefault="00EC038D" w:rsidP="00EC038D">
      <w:pPr>
        <w:pStyle w:val="PL"/>
      </w:pPr>
      <w:r w:rsidRPr="000A0A5F">
        <w:t xml:space="preserve">          - L4S_NOT_AVAILABLE</w:t>
      </w:r>
    </w:p>
    <w:p w14:paraId="506CE338" w14:textId="77777777" w:rsidR="00EC038D" w:rsidRPr="000A0A5F" w:rsidRDefault="00EC038D" w:rsidP="00EC038D">
      <w:pPr>
        <w:pStyle w:val="PL"/>
      </w:pPr>
      <w:r w:rsidRPr="000A0A5F">
        <w:t xml:space="preserve">          - L4S_AVAILABLE</w:t>
      </w:r>
    </w:p>
    <w:p w14:paraId="7C55CB0F" w14:textId="77777777" w:rsidR="00EC038D" w:rsidRPr="000A0A5F" w:rsidRDefault="00EC038D" w:rsidP="00EC038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 BAT_OFFSET_INFO</w:t>
      </w:r>
    </w:p>
    <w:p w14:paraId="025BF7FD" w14:textId="77777777" w:rsidR="00B00D44" w:rsidRPr="000A0A5F" w:rsidRDefault="00B00D44" w:rsidP="00B00D4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 RT_DELAY_TWO_QOS_FLOWS</w:t>
      </w:r>
    </w:p>
    <w:p w14:paraId="1D454A01" w14:textId="77777777" w:rsidR="00126096" w:rsidRPr="000A0A5F" w:rsidRDefault="00126096" w:rsidP="0012609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 PACK_DELAY_VAR</w:t>
      </w:r>
    </w:p>
    <w:p w14:paraId="0634B879" w14:textId="77777777" w:rsidR="00A14987" w:rsidRPr="000A0A5F" w:rsidRDefault="00A14987" w:rsidP="00A1498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 </w:t>
      </w:r>
      <w:r>
        <w:rPr>
          <w:rFonts w:ascii="Courier New" w:hAnsi="Courier New"/>
          <w:sz w:val="16"/>
        </w:rPr>
        <w:t>QOS_MON_CAP_REPO</w:t>
      </w:r>
    </w:p>
    <w:p w14:paraId="2F95B59A" w14:textId="77777777" w:rsidR="00CB0DD7" w:rsidRPr="000A0A5F" w:rsidRDefault="00CB0DD7">
      <w:pPr>
        <w:pStyle w:val="PL"/>
      </w:pPr>
      <w:r w:rsidRPr="000A0A5F">
        <w:t xml:space="preserve">      - type: string</w:t>
      </w:r>
    </w:p>
    <w:p w14:paraId="1D649EE7" w14:textId="77777777" w:rsidR="00CB0DD7" w:rsidRPr="000A0A5F" w:rsidRDefault="00CB0DD7">
      <w:pPr>
        <w:pStyle w:val="PL"/>
      </w:pPr>
      <w:r w:rsidRPr="000A0A5F">
        <w:t xml:space="preserve">        description: &gt;</w:t>
      </w:r>
    </w:p>
    <w:p w14:paraId="3830C21C" w14:textId="77777777" w:rsidR="00CB0DD7" w:rsidRPr="000A0A5F" w:rsidRDefault="00CB0DD7">
      <w:pPr>
        <w:pStyle w:val="PL"/>
      </w:pPr>
      <w:r w:rsidRPr="000A0A5F">
        <w:t xml:space="preserve">          This string provides forward-compatibility with future</w:t>
      </w:r>
    </w:p>
    <w:p w14:paraId="41937CDF" w14:textId="77777777" w:rsidR="00CB0DD7" w:rsidRPr="000A0A5F" w:rsidRDefault="00CB0DD7">
      <w:pPr>
        <w:pStyle w:val="PL"/>
      </w:pPr>
      <w:r w:rsidRPr="000A0A5F">
        <w:t xml:space="preserve">          extensions to the enumeration but is not used to encode</w:t>
      </w:r>
    </w:p>
    <w:p w14:paraId="522A428A" w14:textId="77777777" w:rsidR="00CB0DD7" w:rsidRPr="000A0A5F" w:rsidRDefault="00CB0DD7">
      <w:pPr>
        <w:pStyle w:val="PL"/>
      </w:pPr>
      <w:r w:rsidRPr="000A0A5F">
        <w:t xml:space="preserve">          content defined in the present version of this API.</w:t>
      </w:r>
    </w:p>
    <w:p w14:paraId="3A478592" w14:textId="77777777" w:rsidR="00CB0DD7" w:rsidRPr="000A0A5F" w:rsidRDefault="00CB0DD7">
      <w:pPr>
        <w:pStyle w:val="PL"/>
      </w:pPr>
      <w:r w:rsidRPr="000A0A5F">
        <w:t xml:space="preserve">      description: </w:t>
      </w:r>
      <w:r w:rsidR="004E4A47" w:rsidRPr="000A0A5F">
        <w:t>|</w:t>
      </w:r>
    </w:p>
    <w:p w14:paraId="64DBF8EB" w14:textId="77777777" w:rsidR="004E4A47" w:rsidRPr="000A0A5F" w:rsidRDefault="004E4A47">
      <w:pPr>
        <w:pStyle w:val="PL"/>
      </w:pPr>
      <w:r w:rsidRPr="000A0A5F">
        <w:t xml:space="preserve">        Represents the user plane event.  </w:t>
      </w:r>
    </w:p>
    <w:p w14:paraId="65E94921" w14:textId="77777777" w:rsidR="00CB0DD7" w:rsidRPr="000A0A5F" w:rsidRDefault="00CB0DD7">
      <w:pPr>
        <w:pStyle w:val="PL"/>
      </w:pPr>
      <w:r w:rsidRPr="000A0A5F">
        <w:t xml:space="preserve">        Possible values are</w:t>
      </w:r>
      <w:r w:rsidR="004E4A47" w:rsidRPr="000A0A5F">
        <w:t>:</w:t>
      </w:r>
    </w:p>
    <w:p w14:paraId="41A75732" w14:textId="77777777" w:rsidR="00CB0DD7" w:rsidRPr="000A0A5F" w:rsidRDefault="00CB0DD7">
      <w:pPr>
        <w:pStyle w:val="PL"/>
      </w:pPr>
      <w:r w:rsidRPr="000A0A5F">
        <w:t xml:space="preserve">        - SESSION_TERMINATION: Indicates that Rx session is terminated.</w:t>
      </w:r>
    </w:p>
    <w:p w14:paraId="4BC8FBB2" w14:textId="77777777" w:rsidR="00CB0DD7" w:rsidRPr="000A0A5F" w:rsidRDefault="00CB0DD7">
      <w:pPr>
        <w:pStyle w:val="PL"/>
      </w:pPr>
      <w:r w:rsidRPr="000A0A5F">
        <w:t xml:space="preserve">        - LOSS_OF_BEARER : Indicates a loss of a bearer.</w:t>
      </w:r>
    </w:p>
    <w:p w14:paraId="786CB008" w14:textId="77777777" w:rsidR="00CB0DD7" w:rsidRPr="000A0A5F" w:rsidRDefault="00CB0DD7">
      <w:pPr>
        <w:pStyle w:val="PL"/>
      </w:pPr>
      <w:r w:rsidRPr="000A0A5F">
        <w:t xml:space="preserve">        - RECOVERY_OF_BEARER: Indicates a recovery of a bearer.</w:t>
      </w:r>
    </w:p>
    <w:p w14:paraId="7CAA10F9" w14:textId="77777777" w:rsidR="00CB0DD7" w:rsidRPr="000A0A5F" w:rsidRDefault="00CB0DD7">
      <w:pPr>
        <w:pStyle w:val="PL"/>
      </w:pPr>
      <w:r w:rsidRPr="000A0A5F">
        <w:t xml:space="preserve">        - RELEASE_OF_BEARER: Indicates a release of a bearer.</w:t>
      </w:r>
    </w:p>
    <w:p w14:paraId="235A1A38" w14:textId="77777777" w:rsidR="00CB0DD7" w:rsidRPr="000A0A5F" w:rsidRDefault="00CB0DD7">
      <w:pPr>
        <w:pStyle w:val="PL"/>
      </w:pPr>
      <w:r w:rsidRPr="000A0A5F">
        <w:t xml:space="preserve">        - USAGE_REPORT: Indicates the usage report event.</w:t>
      </w:r>
    </w:p>
    <w:p w14:paraId="52AC9043" w14:textId="77777777" w:rsidR="00CB0DD7" w:rsidRPr="000A0A5F" w:rsidRDefault="00CB0DD7">
      <w:pPr>
        <w:pStyle w:val="PL"/>
        <w:rPr>
          <w:lang w:eastAsia="zh-CN"/>
        </w:rPr>
      </w:pPr>
      <w:r w:rsidRPr="000A0A5F">
        <w:t xml:space="preserve">        - FAILED_RESOURCES_ALLOCATION: </w:t>
      </w:r>
      <w:r w:rsidRPr="000A0A5F">
        <w:rPr>
          <w:lang w:eastAsia="zh-CN"/>
        </w:rPr>
        <w:t>Indicates the resource allocation is failed.</w:t>
      </w:r>
    </w:p>
    <w:p w14:paraId="412743D7" w14:textId="77777777" w:rsidR="00CB0DD7" w:rsidRPr="000A0A5F" w:rsidRDefault="00CB0DD7">
      <w:pPr>
        <w:pStyle w:val="PL"/>
      </w:pPr>
      <w:r w:rsidRPr="000A0A5F">
        <w:rPr>
          <w:lang w:eastAsia="zh-CN"/>
        </w:rPr>
        <w:t xml:space="preserve">        - </w:t>
      </w:r>
      <w:r w:rsidRPr="000A0A5F">
        <w:t>QOS_GUARANTEED: The QoS targets of one or more SDFs are guaranteed again.</w:t>
      </w:r>
    </w:p>
    <w:p w14:paraId="1A625F5B" w14:textId="77777777" w:rsidR="00CB0DD7" w:rsidRPr="000A0A5F" w:rsidRDefault="00CB0DD7">
      <w:pPr>
        <w:pStyle w:val="PL"/>
      </w:pPr>
      <w:r w:rsidRPr="000A0A5F">
        <w:t xml:space="preserve">        - QOS_NOT_GUARANTEED: The QoS targets of one or more SDFs are not being guaranteed.</w:t>
      </w:r>
    </w:p>
    <w:p w14:paraId="4AF0EE24" w14:textId="77777777" w:rsidR="00CB0DD7" w:rsidRPr="000A0A5F" w:rsidRDefault="00CB0DD7">
      <w:pPr>
        <w:pStyle w:val="PL"/>
      </w:pPr>
      <w:r w:rsidRPr="000A0A5F">
        <w:t xml:space="preserve">        - QOS_MONITORING: Indicates a QoS monitoring event.</w:t>
      </w:r>
    </w:p>
    <w:p w14:paraId="17ECAAE1" w14:textId="77777777" w:rsidR="00CB0DD7" w:rsidRPr="000A0A5F" w:rsidRDefault="00CB0DD7">
      <w:pPr>
        <w:pStyle w:val="PL"/>
      </w:pPr>
      <w:r w:rsidRPr="000A0A5F">
        <w:t xml:space="preserve">        - SUCCESSFUL_RESOURCES_ALLOCATION: Indicates the resource allocation is successful.</w:t>
      </w:r>
    </w:p>
    <w:p w14:paraId="6D643E5F" w14:textId="77777777" w:rsidR="00693199" w:rsidRPr="000A0A5F" w:rsidRDefault="00693199" w:rsidP="00693199">
      <w:pPr>
        <w:pStyle w:val="PL"/>
        <w:rPr>
          <w:lang w:eastAsia="zh-CN"/>
        </w:rPr>
      </w:pPr>
      <w:r w:rsidRPr="000A0A5F">
        <w:t xml:space="preserve">        - ACCESS_TYPE_CHANGE: </w:t>
      </w:r>
      <w:r w:rsidRPr="000A0A5F">
        <w:rPr>
          <w:rFonts w:hint="eastAsia"/>
          <w:lang w:eastAsia="zh-CN"/>
        </w:rPr>
        <w:t>I</w:t>
      </w:r>
      <w:r w:rsidRPr="000A0A5F">
        <w:rPr>
          <w:lang w:eastAsia="zh-CN"/>
        </w:rPr>
        <w:t>ndicates an Access type change.</w:t>
      </w:r>
    </w:p>
    <w:p w14:paraId="39B9AB0A" w14:textId="77777777" w:rsidR="00693199" w:rsidRPr="000A0A5F" w:rsidRDefault="00693199" w:rsidP="00693199">
      <w:pPr>
        <w:pStyle w:val="PL"/>
      </w:pPr>
      <w:r w:rsidRPr="000A0A5F">
        <w:t xml:space="preserve">        - PLMN_CHG: Indicates a PLMN change.</w:t>
      </w:r>
    </w:p>
    <w:p w14:paraId="22E36119" w14:textId="77777777" w:rsidR="00EC038D" w:rsidRPr="000A0A5F" w:rsidRDefault="00EC038D" w:rsidP="00EC038D">
      <w:pPr>
        <w:pStyle w:val="PL"/>
      </w:pPr>
      <w:r w:rsidRPr="000A0A5F">
        <w:t xml:space="preserve">        - L4S_NOT_AVAILABLE: The ECN marking for L4S of one or more SDFs is not available.</w:t>
      </w:r>
    </w:p>
    <w:p w14:paraId="0810B3FB" w14:textId="77777777" w:rsidR="00EC038D" w:rsidRPr="000A0A5F" w:rsidRDefault="00EC038D" w:rsidP="00EC038D">
      <w:pPr>
        <w:pStyle w:val="PL"/>
      </w:pPr>
      <w:r w:rsidRPr="000A0A5F">
        <w:t xml:space="preserve">        - L4S_AVAILABLE: The ECN marking for L4S of one or more SDFs is available again.</w:t>
      </w:r>
    </w:p>
    <w:p w14:paraId="03D56AFF" w14:textId="77777777" w:rsidR="00155BBC" w:rsidRDefault="00155BBC" w:rsidP="00155BB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 BAT_OFFSET_INFO: Indicates the network provided BAT offset and the optionally adjusted</w:t>
      </w:r>
    </w:p>
    <w:p w14:paraId="2D765EB4" w14:textId="77777777" w:rsidR="00155BBC" w:rsidRPr="000A0A5F" w:rsidRDefault="00155BBC" w:rsidP="00155BB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w:t>
      </w:r>
      <w:r w:rsidRPr="000A0A5F">
        <w:rPr>
          <w:rFonts w:ascii="Courier New" w:hAnsi="Courier New"/>
          <w:sz w:val="16"/>
        </w:rPr>
        <w:t xml:space="preserve"> periodicity.</w:t>
      </w:r>
    </w:p>
    <w:p w14:paraId="311BDD5C" w14:textId="77777777" w:rsidR="00B00D44" w:rsidRPr="000A0A5F" w:rsidRDefault="00B00D44" w:rsidP="00B00D44">
      <w:pPr>
        <w:pStyle w:val="PL"/>
      </w:pPr>
      <w:r w:rsidRPr="000A0A5F">
        <w:t xml:space="preserve">        - RT_DELAY_TWO_QOS_FLOWS: Indicates round-trip delay on UL and DL flows over two QoS flows.</w:t>
      </w:r>
    </w:p>
    <w:p w14:paraId="1507CE38" w14:textId="77777777" w:rsidR="00126096" w:rsidRPr="000A0A5F" w:rsidRDefault="00126096" w:rsidP="0012609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 PACK_DELAY_VAR: Indicates Packet Delay Variation is enabled for the SDF.</w:t>
      </w:r>
    </w:p>
    <w:p w14:paraId="677EEBDF" w14:textId="77777777" w:rsidR="00A14987" w:rsidRPr="000A0A5F" w:rsidRDefault="00A14987" w:rsidP="00A1498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A0A5F">
        <w:rPr>
          <w:rFonts w:ascii="Courier New" w:hAnsi="Courier New"/>
          <w:sz w:val="16"/>
        </w:rPr>
        <w:t xml:space="preserve">        - </w:t>
      </w:r>
      <w:r>
        <w:rPr>
          <w:rFonts w:ascii="Courier New" w:hAnsi="Courier New"/>
          <w:sz w:val="16"/>
        </w:rPr>
        <w:t>QOS_MON_CAP_REPO</w:t>
      </w:r>
      <w:r w:rsidRPr="000A0A5F">
        <w:rPr>
          <w:rFonts w:ascii="Courier New" w:hAnsi="Courier New"/>
          <w:sz w:val="16"/>
        </w:rPr>
        <w:t xml:space="preserve">: </w:t>
      </w:r>
      <w:r w:rsidRPr="001A3E56">
        <w:rPr>
          <w:rFonts w:ascii="Courier New" w:hAnsi="Courier New"/>
          <w:sz w:val="16"/>
        </w:rPr>
        <w:t>Indicates whether the QoS Monitoring can be performed or not</w:t>
      </w:r>
      <w:r w:rsidRPr="000A0A5F">
        <w:rPr>
          <w:rFonts w:ascii="Courier New" w:hAnsi="Courier New"/>
          <w:sz w:val="16"/>
        </w:rPr>
        <w:t>.</w:t>
      </w:r>
    </w:p>
    <w:p w14:paraId="0B2BA654" w14:textId="77777777" w:rsidR="00CB0DD7" w:rsidRPr="000A0A5F" w:rsidRDefault="00CB0DD7">
      <w:pPr>
        <w:pStyle w:val="PL"/>
      </w:pPr>
    </w:p>
    <w:p w14:paraId="24988F9A" w14:textId="77777777" w:rsidR="00CB0DD7" w:rsidRPr="000A0A5F" w:rsidRDefault="00CB0DD7" w:rsidP="008D59EF">
      <w:pPr>
        <w:pStyle w:val="Heading1"/>
      </w:pPr>
      <w:bookmarkStart w:id="11434" w:name="_Toc11247944"/>
      <w:bookmarkStart w:id="11435" w:name="_Toc27045126"/>
      <w:bookmarkStart w:id="11436" w:name="_Toc36034177"/>
      <w:bookmarkStart w:id="11437" w:name="_Toc45132325"/>
      <w:bookmarkStart w:id="11438" w:name="_Toc49776610"/>
      <w:bookmarkStart w:id="11439" w:name="_Toc51747530"/>
      <w:bookmarkStart w:id="11440" w:name="_Toc66361112"/>
      <w:bookmarkStart w:id="11441" w:name="_Toc68105617"/>
      <w:bookmarkStart w:id="11442" w:name="_Toc74756249"/>
      <w:bookmarkStart w:id="11443" w:name="_Toc105675126"/>
      <w:bookmarkStart w:id="11444" w:name="_Toc130503204"/>
      <w:bookmarkStart w:id="11445" w:name="_Toc153625996"/>
      <w:bookmarkStart w:id="11446" w:name="_Toc170115141"/>
      <w:r w:rsidRPr="000A0A5F">
        <w:t>A.15</w:t>
      </w:r>
      <w:r w:rsidRPr="000A0A5F">
        <w:tab/>
        <w:t>MsisdnLessMoSms API</w:t>
      </w:r>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p>
    <w:p w14:paraId="0BC9CB6F" w14:textId="77777777" w:rsidR="00CB0DD7" w:rsidRPr="000A0A5F" w:rsidRDefault="00CB0DD7">
      <w:pPr>
        <w:pStyle w:val="PL"/>
      </w:pPr>
      <w:r w:rsidRPr="000A0A5F">
        <w:t>openapi: 3.0.0</w:t>
      </w:r>
    </w:p>
    <w:p w14:paraId="578E158C" w14:textId="77777777" w:rsidR="00CB0DD7" w:rsidRPr="000A0A5F" w:rsidRDefault="00CB0DD7">
      <w:pPr>
        <w:pStyle w:val="PL"/>
      </w:pPr>
      <w:r w:rsidRPr="000A0A5F">
        <w:t>info:</w:t>
      </w:r>
    </w:p>
    <w:p w14:paraId="00DD8CDB" w14:textId="77777777" w:rsidR="00CB0DD7" w:rsidRPr="000A0A5F" w:rsidRDefault="00CB0DD7">
      <w:pPr>
        <w:pStyle w:val="PL"/>
      </w:pPr>
      <w:r w:rsidRPr="000A0A5F">
        <w:t xml:space="preserve">  title: 3gpp-msisdn-less-mo-sms</w:t>
      </w:r>
    </w:p>
    <w:p w14:paraId="4E715DBD" w14:textId="77777777" w:rsidR="00CB0DD7" w:rsidRPr="000A0A5F" w:rsidRDefault="00CB0DD7">
      <w:pPr>
        <w:pStyle w:val="PL"/>
      </w:pPr>
      <w:r w:rsidRPr="000A0A5F">
        <w:t xml:space="preserve">  version: 1.2.0</w:t>
      </w:r>
    </w:p>
    <w:p w14:paraId="6E25EDA1" w14:textId="77777777" w:rsidR="00CB0DD7" w:rsidRPr="000A0A5F" w:rsidRDefault="00CB0DD7">
      <w:pPr>
        <w:pStyle w:val="PL"/>
      </w:pPr>
      <w:r w:rsidRPr="000A0A5F">
        <w:t xml:space="preserve">  description: |</w:t>
      </w:r>
    </w:p>
    <w:p w14:paraId="401A3A37" w14:textId="77777777" w:rsidR="00CB0DD7" w:rsidRPr="000A0A5F" w:rsidRDefault="00CB0DD7">
      <w:pPr>
        <w:pStyle w:val="PL"/>
      </w:pPr>
      <w:r w:rsidRPr="000A0A5F">
        <w:t xml:space="preserve">    API for MSISDN-less Mobile Originated SMS.</w:t>
      </w:r>
      <w:r w:rsidR="005B6DFB" w:rsidRPr="000A0A5F">
        <w:t xml:space="preserve">  </w:t>
      </w:r>
    </w:p>
    <w:p w14:paraId="49382C38" w14:textId="77777777" w:rsidR="00CB0DD7" w:rsidRPr="000A0A5F" w:rsidRDefault="00CB0DD7">
      <w:pPr>
        <w:pStyle w:val="PL"/>
      </w:pPr>
      <w:r w:rsidRPr="000A0A5F">
        <w:t xml:space="preserve">    © 202</w:t>
      </w:r>
      <w:r w:rsidR="005B6DFB" w:rsidRPr="000A0A5F">
        <w:t>2</w:t>
      </w:r>
      <w:r w:rsidRPr="000A0A5F">
        <w:t>, 3GPP Organizational Partners (ARIB, ATIS, CCSA, ETSI, TSDSI, TTA, TTC).</w:t>
      </w:r>
      <w:r w:rsidR="005B6DFB" w:rsidRPr="000A0A5F">
        <w:t xml:space="preserve">  </w:t>
      </w:r>
    </w:p>
    <w:p w14:paraId="0B052AD3" w14:textId="77777777" w:rsidR="00CB0DD7" w:rsidRPr="000A0A5F" w:rsidRDefault="00CB0DD7">
      <w:pPr>
        <w:pStyle w:val="PL"/>
      </w:pPr>
      <w:r w:rsidRPr="000A0A5F">
        <w:t xml:space="preserve">    All rights reserved.</w:t>
      </w:r>
    </w:p>
    <w:p w14:paraId="6048A942" w14:textId="77777777" w:rsidR="00CB0DD7" w:rsidRPr="000A0A5F" w:rsidRDefault="00CB0DD7">
      <w:pPr>
        <w:pStyle w:val="PL"/>
      </w:pPr>
      <w:r w:rsidRPr="000A0A5F">
        <w:t>externalDocs:</w:t>
      </w:r>
    </w:p>
    <w:p w14:paraId="5E922330" w14:textId="77777777" w:rsidR="00CB0DD7" w:rsidRPr="000A0A5F" w:rsidRDefault="00CB0DD7">
      <w:pPr>
        <w:pStyle w:val="PL"/>
      </w:pPr>
      <w:r w:rsidRPr="000A0A5F">
        <w:t xml:space="preserve">  description: 3GPP TS 29.122 V17.</w:t>
      </w:r>
      <w:r w:rsidR="005B6DFB" w:rsidRPr="000A0A5F">
        <w:t>6</w:t>
      </w:r>
      <w:r w:rsidRPr="000A0A5F">
        <w:t>.0 T8 reference point for Northbound APIs</w:t>
      </w:r>
    </w:p>
    <w:p w14:paraId="275CDCF4" w14:textId="77777777" w:rsidR="00CB0DD7" w:rsidRPr="000A0A5F" w:rsidRDefault="00CB0DD7">
      <w:pPr>
        <w:pStyle w:val="PL"/>
      </w:pPr>
      <w:r w:rsidRPr="000A0A5F">
        <w:t xml:space="preserve">  url: 'http</w:t>
      </w:r>
      <w:r w:rsidR="005B6DFB" w:rsidRPr="000A0A5F">
        <w:t>s</w:t>
      </w:r>
      <w:r w:rsidRPr="000A0A5F">
        <w:t>://www.3gpp.org/ftp/Specs/archive/29_series/29.122/'</w:t>
      </w:r>
    </w:p>
    <w:p w14:paraId="3095416D" w14:textId="77777777" w:rsidR="00CB0DD7" w:rsidRPr="000A0A5F" w:rsidRDefault="00CB0DD7">
      <w:pPr>
        <w:pStyle w:val="PL"/>
      </w:pPr>
      <w:r w:rsidRPr="000A0A5F">
        <w:t>security:</w:t>
      </w:r>
    </w:p>
    <w:p w14:paraId="68FBC2B2" w14:textId="77777777" w:rsidR="00CB0DD7" w:rsidRPr="000A0A5F" w:rsidRDefault="00CB0DD7">
      <w:pPr>
        <w:pStyle w:val="PL"/>
        <w:rPr>
          <w:lang w:val="en-US"/>
        </w:rPr>
      </w:pPr>
      <w:r w:rsidRPr="000A0A5F">
        <w:rPr>
          <w:lang w:val="en-US"/>
        </w:rPr>
        <w:t xml:space="preserve">  - {}</w:t>
      </w:r>
    </w:p>
    <w:p w14:paraId="1D69072D" w14:textId="77777777" w:rsidR="00CB0DD7" w:rsidRPr="000A0A5F" w:rsidRDefault="00CB0DD7">
      <w:pPr>
        <w:pStyle w:val="PL"/>
      </w:pPr>
      <w:r w:rsidRPr="000A0A5F">
        <w:t xml:space="preserve">  - oAuth2ClientCredentials: []</w:t>
      </w:r>
    </w:p>
    <w:p w14:paraId="6144FB06" w14:textId="77777777" w:rsidR="00CB0DD7" w:rsidRPr="000A0A5F" w:rsidRDefault="00CB0DD7">
      <w:pPr>
        <w:pStyle w:val="PL"/>
      </w:pPr>
      <w:r w:rsidRPr="000A0A5F">
        <w:t>servers:</w:t>
      </w:r>
    </w:p>
    <w:p w14:paraId="2E5EFF6E" w14:textId="77777777" w:rsidR="00CB0DD7" w:rsidRPr="000A0A5F" w:rsidRDefault="00CB0DD7">
      <w:pPr>
        <w:pStyle w:val="PL"/>
      </w:pPr>
      <w:r w:rsidRPr="000A0A5F">
        <w:t xml:space="preserve">  - url: '{apiRoot}'</w:t>
      </w:r>
    </w:p>
    <w:p w14:paraId="0D79E82B" w14:textId="77777777" w:rsidR="00CB0DD7" w:rsidRPr="000A0A5F" w:rsidRDefault="00CB0DD7">
      <w:pPr>
        <w:pStyle w:val="PL"/>
      </w:pPr>
      <w:r w:rsidRPr="000A0A5F">
        <w:t xml:space="preserve">    variables:</w:t>
      </w:r>
    </w:p>
    <w:p w14:paraId="18CC7EDC" w14:textId="77777777" w:rsidR="00CB0DD7" w:rsidRPr="000A0A5F" w:rsidRDefault="00CB0DD7">
      <w:pPr>
        <w:pStyle w:val="PL"/>
      </w:pPr>
      <w:r w:rsidRPr="000A0A5F">
        <w:t xml:space="preserve">      apiRoot:</w:t>
      </w:r>
    </w:p>
    <w:p w14:paraId="782B6B1A" w14:textId="77777777" w:rsidR="00CB0DD7" w:rsidRPr="000A0A5F" w:rsidRDefault="00CB0DD7">
      <w:pPr>
        <w:pStyle w:val="PL"/>
      </w:pPr>
      <w:r w:rsidRPr="000A0A5F">
        <w:t xml:space="preserve">        default: https://example.com</w:t>
      </w:r>
    </w:p>
    <w:p w14:paraId="34B8B297" w14:textId="77777777" w:rsidR="00CB0DD7" w:rsidRPr="000A0A5F" w:rsidRDefault="00CB0DD7">
      <w:pPr>
        <w:pStyle w:val="PL"/>
      </w:pPr>
      <w:r w:rsidRPr="000A0A5F">
        <w:t xml:space="preserve">        description: apiRoot as defined in clause 5.2.4 of 3GPP TS 29.122.</w:t>
      </w:r>
    </w:p>
    <w:p w14:paraId="2CA8254C" w14:textId="77777777" w:rsidR="00CB0DD7" w:rsidRPr="000A0A5F" w:rsidRDefault="00CB0DD7">
      <w:pPr>
        <w:pStyle w:val="PL"/>
      </w:pPr>
      <w:r w:rsidRPr="000A0A5F">
        <w:t>paths:</w:t>
      </w:r>
    </w:p>
    <w:p w14:paraId="49AB914D" w14:textId="77777777" w:rsidR="00CB0DD7" w:rsidRPr="000A0A5F" w:rsidRDefault="00CB0DD7">
      <w:pPr>
        <w:pStyle w:val="PL"/>
      </w:pPr>
      <w:r w:rsidRPr="000A0A5F">
        <w:t xml:space="preserve">  /:</w:t>
      </w:r>
    </w:p>
    <w:p w14:paraId="55F215C2" w14:textId="77777777" w:rsidR="00CB0DD7" w:rsidRPr="000A0A5F" w:rsidRDefault="00CB0DD7">
      <w:pPr>
        <w:pStyle w:val="PL"/>
      </w:pPr>
      <w:r w:rsidRPr="000A0A5F">
        <w:t xml:space="preserve">    post:</w:t>
      </w:r>
    </w:p>
    <w:p w14:paraId="433984B3" w14:textId="77777777" w:rsidR="00D558C1" w:rsidRPr="000A0A5F" w:rsidRDefault="00D558C1" w:rsidP="00D558C1">
      <w:pPr>
        <w:pStyle w:val="PL"/>
      </w:pPr>
      <w:r w:rsidRPr="000A0A5F">
        <w:t xml:space="preserve">      summary: </w:t>
      </w:r>
      <w:r w:rsidRPr="000A0A5F">
        <w:rPr>
          <w:lang w:eastAsia="zh-CN"/>
        </w:rPr>
        <w:t xml:space="preserve">Deliver a received </w:t>
      </w:r>
      <w:r w:rsidRPr="000A0A5F">
        <w:t>MSIDN-less MO SMS</w:t>
      </w:r>
      <w:r w:rsidRPr="000A0A5F">
        <w:rPr>
          <w:lang w:eastAsia="zh-CN"/>
        </w:rPr>
        <w:t xml:space="preserve"> from the SCEF to the SCS/AS.</w:t>
      </w:r>
    </w:p>
    <w:p w14:paraId="10A49CF9" w14:textId="77777777" w:rsidR="00D558C1" w:rsidRPr="000A0A5F" w:rsidRDefault="00D558C1" w:rsidP="00D558C1">
      <w:pPr>
        <w:pStyle w:val="PL"/>
      </w:pPr>
      <w:r w:rsidRPr="000A0A5F">
        <w:t xml:space="preserve">      </w:t>
      </w:r>
      <w:r w:rsidRPr="000A0A5F">
        <w:rPr>
          <w:rFonts w:cs="Courier New"/>
          <w:szCs w:val="16"/>
        </w:rPr>
        <w:t xml:space="preserve">operationId: </w:t>
      </w:r>
      <w:bookmarkStart w:id="11447" w:name="_Hlk83681177"/>
      <w:r w:rsidRPr="000A0A5F">
        <w:rPr>
          <w:rFonts w:cs="Courier New"/>
          <w:szCs w:val="16"/>
        </w:rPr>
        <w:t>Deliver</w:t>
      </w:r>
      <w:r w:rsidRPr="000A0A5F">
        <w:t>MSISDNlessMOSMS</w:t>
      </w:r>
      <w:r w:rsidRPr="000A0A5F">
        <w:rPr>
          <w:rFonts w:hint="eastAsia"/>
          <w:lang w:eastAsia="zh-CN"/>
        </w:rPr>
        <w:t>Notification</w:t>
      </w:r>
      <w:bookmarkEnd w:id="11447"/>
    </w:p>
    <w:p w14:paraId="1626BD0C" w14:textId="77777777" w:rsidR="00D558C1" w:rsidRPr="000A0A5F" w:rsidRDefault="00D558C1" w:rsidP="00D558C1">
      <w:pPr>
        <w:pStyle w:val="PL"/>
      </w:pPr>
      <w:r w:rsidRPr="000A0A5F">
        <w:t xml:space="preserve">      tags:</w:t>
      </w:r>
    </w:p>
    <w:p w14:paraId="672F3EDD" w14:textId="77777777" w:rsidR="00D558C1" w:rsidRPr="000A0A5F" w:rsidRDefault="00D558C1" w:rsidP="00D558C1">
      <w:pPr>
        <w:pStyle w:val="PL"/>
      </w:pPr>
      <w:r w:rsidRPr="000A0A5F">
        <w:t xml:space="preserve">        - MSISDN-less MO SMS </w:t>
      </w:r>
      <w:r w:rsidRPr="000A0A5F">
        <w:rPr>
          <w:rFonts w:hint="eastAsia"/>
          <w:lang w:eastAsia="zh-CN"/>
        </w:rPr>
        <w:t>Notification</w:t>
      </w:r>
    </w:p>
    <w:p w14:paraId="1A8B8565" w14:textId="77777777" w:rsidR="00CB0DD7" w:rsidRPr="000A0A5F" w:rsidRDefault="00CB0DD7">
      <w:pPr>
        <w:pStyle w:val="PL"/>
      </w:pPr>
      <w:r w:rsidRPr="000A0A5F">
        <w:t xml:space="preserve">      requestBody:</w:t>
      </w:r>
    </w:p>
    <w:p w14:paraId="758936C0" w14:textId="77777777" w:rsidR="00CB0DD7" w:rsidRPr="000A0A5F" w:rsidRDefault="00CB0DD7">
      <w:pPr>
        <w:pStyle w:val="PL"/>
      </w:pPr>
      <w:r w:rsidRPr="000A0A5F">
        <w:t xml:space="preserve">        required: true</w:t>
      </w:r>
    </w:p>
    <w:p w14:paraId="2C065365" w14:textId="77777777" w:rsidR="00CB0DD7" w:rsidRPr="000A0A5F" w:rsidRDefault="00CB0DD7">
      <w:pPr>
        <w:pStyle w:val="PL"/>
      </w:pPr>
      <w:r w:rsidRPr="000A0A5F">
        <w:t xml:space="preserve">        content:</w:t>
      </w:r>
    </w:p>
    <w:p w14:paraId="09BA160C" w14:textId="77777777" w:rsidR="00CB0DD7" w:rsidRPr="000A0A5F" w:rsidRDefault="00CB0DD7">
      <w:pPr>
        <w:pStyle w:val="PL"/>
      </w:pPr>
      <w:r w:rsidRPr="000A0A5F">
        <w:t xml:space="preserve">          application/json:</w:t>
      </w:r>
    </w:p>
    <w:p w14:paraId="42EC815B" w14:textId="77777777" w:rsidR="00CB0DD7" w:rsidRPr="000A0A5F" w:rsidRDefault="00CB0DD7">
      <w:pPr>
        <w:pStyle w:val="PL"/>
      </w:pPr>
      <w:r w:rsidRPr="000A0A5F">
        <w:t xml:space="preserve">            schema:</w:t>
      </w:r>
    </w:p>
    <w:p w14:paraId="062B6657" w14:textId="77777777" w:rsidR="00CB0DD7" w:rsidRPr="000A0A5F" w:rsidRDefault="00CB0DD7">
      <w:pPr>
        <w:pStyle w:val="PL"/>
      </w:pPr>
      <w:r w:rsidRPr="000A0A5F">
        <w:t xml:space="preserve">              $ref: '#/components/schemas/MsisdnLessMoSmsNotification'</w:t>
      </w:r>
    </w:p>
    <w:p w14:paraId="4A01C8C2" w14:textId="77777777" w:rsidR="00CB0DD7" w:rsidRPr="000A0A5F" w:rsidRDefault="00CB0DD7">
      <w:pPr>
        <w:pStyle w:val="PL"/>
        <w:rPr>
          <w:lang w:val="fr-FR"/>
        </w:rPr>
      </w:pPr>
      <w:r w:rsidRPr="000A0A5F">
        <w:t xml:space="preserve">      </w:t>
      </w:r>
      <w:r w:rsidRPr="000A0A5F">
        <w:rPr>
          <w:lang w:val="fr-FR"/>
        </w:rPr>
        <w:t>responses:</w:t>
      </w:r>
    </w:p>
    <w:p w14:paraId="417F9A4F" w14:textId="77777777" w:rsidR="00CB0DD7" w:rsidRPr="000A0A5F" w:rsidRDefault="00CB0DD7">
      <w:pPr>
        <w:pStyle w:val="PL"/>
        <w:rPr>
          <w:lang w:val="fr-FR"/>
        </w:rPr>
      </w:pPr>
      <w:r w:rsidRPr="000A0A5F">
        <w:rPr>
          <w:lang w:val="fr-FR"/>
        </w:rPr>
        <w:t xml:space="preserve">        '200':</w:t>
      </w:r>
    </w:p>
    <w:p w14:paraId="574FAEC0" w14:textId="77777777" w:rsidR="00CB0DD7" w:rsidRPr="000A0A5F" w:rsidRDefault="00CB0DD7">
      <w:pPr>
        <w:pStyle w:val="PL"/>
        <w:rPr>
          <w:lang w:val="fr-FR"/>
        </w:rPr>
      </w:pPr>
      <w:r w:rsidRPr="000A0A5F">
        <w:rPr>
          <w:lang w:val="fr-FR"/>
        </w:rPr>
        <w:t xml:space="preserve">          description: Success</w:t>
      </w:r>
    </w:p>
    <w:p w14:paraId="26EFE4BA" w14:textId="77777777" w:rsidR="00CB0DD7" w:rsidRPr="000A0A5F" w:rsidRDefault="00CB0DD7">
      <w:pPr>
        <w:pStyle w:val="PL"/>
        <w:rPr>
          <w:lang w:val="fr-FR"/>
        </w:rPr>
      </w:pPr>
      <w:r w:rsidRPr="000A0A5F">
        <w:rPr>
          <w:lang w:val="fr-FR"/>
        </w:rPr>
        <w:t xml:space="preserve">          content:</w:t>
      </w:r>
    </w:p>
    <w:p w14:paraId="5C267967" w14:textId="77777777" w:rsidR="00CB0DD7" w:rsidRPr="000A0A5F" w:rsidRDefault="00CB0DD7">
      <w:pPr>
        <w:pStyle w:val="PL"/>
      </w:pPr>
      <w:r w:rsidRPr="000A0A5F">
        <w:rPr>
          <w:lang w:val="fr-FR"/>
        </w:rPr>
        <w:t xml:space="preserve">            </w:t>
      </w:r>
      <w:r w:rsidRPr="000A0A5F">
        <w:t>application/json:</w:t>
      </w:r>
    </w:p>
    <w:p w14:paraId="4B0C4959" w14:textId="77777777" w:rsidR="00CB0DD7" w:rsidRPr="000A0A5F" w:rsidRDefault="00CB0DD7">
      <w:pPr>
        <w:pStyle w:val="PL"/>
      </w:pPr>
      <w:r w:rsidRPr="000A0A5F">
        <w:t xml:space="preserve">              schema:</w:t>
      </w:r>
    </w:p>
    <w:p w14:paraId="3166A882" w14:textId="77777777" w:rsidR="00CB0DD7" w:rsidRPr="000A0A5F" w:rsidRDefault="00CB0DD7">
      <w:pPr>
        <w:pStyle w:val="PL"/>
      </w:pPr>
      <w:r w:rsidRPr="000A0A5F">
        <w:t xml:space="preserve">                $ref: '#/components/schemas/MsisdnLessMoSmsNotificationReply'</w:t>
      </w:r>
    </w:p>
    <w:p w14:paraId="4A5B6083" w14:textId="77777777" w:rsidR="00CB0DD7" w:rsidRPr="000A0A5F" w:rsidRDefault="00CB0DD7">
      <w:pPr>
        <w:pStyle w:val="PL"/>
      </w:pPr>
      <w:bookmarkStart w:id="11448" w:name="_Hlk513545409"/>
      <w:r w:rsidRPr="000A0A5F">
        <w:t xml:space="preserve">        '307':</w:t>
      </w:r>
    </w:p>
    <w:p w14:paraId="2E9260E6" w14:textId="77777777" w:rsidR="00CB0DD7" w:rsidRPr="000A0A5F" w:rsidRDefault="00CB0DD7">
      <w:pPr>
        <w:pStyle w:val="PL"/>
      </w:pPr>
      <w:r w:rsidRPr="000A0A5F">
        <w:t xml:space="preserve">          $ref: 'TS29122_CommonData.yaml#/components/responses/307'</w:t>
      </w:r>
    </w:p>
    <w:p w14:paraId="409C3331" w14:textId="77777777" w:rsidR="00CB0DD7" w:rsidRPr="000A0A5F" w:rsidRDefault="00CB0DD7">
      <w:pPr>
        <w:pStyle w:val="PL"/>
      </w:pPr>
      <w:r w:rsidRPr="000A0A5F">
        <w:t xml:space="preserve">        '308':</w:t>
      </w:r>
    </w:p>
    <w:p w14:paraId="4364BE42" w14:textId="77777777" w:rsidR="00CB0DD7" w:rsidRPr="000A0A5F" w:rsidRDefault="00CB0DD7">
      <w:pPr>
        <w:pStyle w:val="PL"/>
      </w:pPr>
      <w:r w:rsidRPr="000A0A5F">
        <w:t xml:space="preserve">          $ref: 'TS29122_CommonData.yaml#/components/responses/308'</w:t>
      </w:r>
    </w:p>
    <w:p w14:paraId="0AE3D38E" w14:textId="77777777" w:rsidR="00CB0DD7" w:rsidRPr="000A0A5F" w:rsidRDefault="00CB0DD7">
      <w:pPr>
        <w:pStyle w:val="PL"/>
      </w:pPr>
      <w:r w:rsidRPr="000A0A5F">
        <w:t xml:space="preserve">        '400':</w:t>
      </w:r>
    </w:p>
    <w:p w14:paraId="61379F70" w14:textId="77777777" w:rsidR="00CB0DD7" w:rsidRPr="000A0A5F" w:rsidRDefault="00CB0DD7">
      <w:pPr>
        <w:pStyle w:val="PL"/>
      </w:pPr>
      <w:r w:rsidRPr="000A0A5F">
        <w:t xml:space="preserve">          $ref: 'TS29122_CommonData.yaml#/components/responses/400'</w:t>
      </w:r>
    </w:p>
    <w:p w14:paraId="2DEC7603" w14:textId="77777777" w:rsidR="00CB0DD7" w:rsidRPr="000A0A5F" w:rsidRDefault="00CB0DD7">
      <w:pPr>
        <w:pStyle w:val="PL"/>
      </w:pPr>
      <w:r w:rsidRPr="000A0A5F">
        <w:t xml:space="preserve">        '401':</w:t>
      </w:r>
    </w:p>
    <w:p w14:paraId="63782143" w14:textId="77777777" w:rsidR="00CB0DD7" w:rsidRPr="000A0A5F" w:rsidRDefault="00CB0DD7">
      <w:pPr>
        <w:pStyle w:val="PL"/>
      </w:pPr>
      <w:r w:rsidRPr="000A0A5F">
        <w:t xml:space="preserve">          $ref: 'TS29122_CommonData.yaml#/components/responses/401'</w:t>
      </w:r>
    </w:p>
    <w:p w14:paraId="12A0EED2" w14:textId="77777777" w:rsidR="00CB0DD7" w:rsidRPr="000A0A5F" w:rsidRDefault="00CB0DD7">
      <w:pPr>
        <w:pStyle w:val="PL"/>
      </w:pPr>
      <w:r w:rsidRPr="000A0A5F">
        <w:t xml:space="preserve">        '403':</w:t>
      </w:r>
    </w:p>
    <w:p w14:paraId="42F69BD8" w14:textId="77777777" w:rsidR="00CB0DD7" w:rsidRPr="000A0A5F" w:rsidRDefault="00CB0DD7">
      <w:pPr>
        <w:pStyle w:val="PL"/>
      </w:pPr>
      <w:r w:rsidRPr="000A0A5F">
        <w:t xml:space="preserve">          $ref: 'TS29122_CommonData.yaml#/components/responses/403'</w:t>
      </w:r>
    </w:p>
    <w:p w14:paraId="09C59818" w14:textId="77777777" w:rsidR="00CB0DD7" w:rsidRPr="000A0A5F" w:rsidRDefault="00CB0DD7">
      <w:pPr>
        <w:pStyle w:val="PL"/>
      </w:pPr>
      <w:r w:rsidRPr="000A0A5F">
        <w:t xml:space="preserve">        '404':</w:t>
      </w:r>
    </w:p>
    <w:p w14:paraId="7C689666" w14:textId="77777777" w:rsidR="00CB0DD7" w:rsidRPr="000A0A5F" w:rsidRDefault="00CB0DD7">
      <w:pPr>
        <w:pStyle w:val="PL"/>
      </w:pPr>
      <w:r w:rsidRPr="000A0A5F">
        <w:t xml:space="preserve">          $ref: 'TS29122_CommonData.yaml#/components/responses/404'</w:t>
      </w:r>
    </w:p>
    <w:p w14:paraId="535EC469" w14:textId="77777777" w:rsidR="00CB0DD7" w:rsidRPr="000A0A5F" w:rsidRDefault="00CB0DD7">
      <w:pPr>
        <w:pStyle w:val="PL"/>
      </w:pPr>
      <w:r w:rsidRPr="000A0A5F">
        <w:t xml:space="preserve">        '411':</w:t>
      </w:r>
    </w:p>
    <w:p w14:paraId="75A1C5A2" w14:textId="77777777" w:rsidR="00CB0DD7" w:rsidRPr="000A0A5F" w:rsidRDefault="00CB0DD7">
      <w:pPr>
        <w:pStyle w:val="PL"/>
      </w:pPr>
      <w:r w:rsidRPr="000A0A5F">
        <w:t xml:space="preserve">          $ref: 'TS29122_CommonData.yaml#/components/responses/411'</w:t>
      </w:r>
    </w:p>
    <w:bookmarkEnd w:id="11448"/>
    <w:p w14:paraId="5A27E1B8" w14:textId="77777777" w:rsidR="00CB0DD7" w:rsidRPr="000A0A5F" w:rsidRDefault="00CB0DD7">
      <w:pPr>
        <w:pStyle w:val="PL"/>
      </w:pPr>
      <w:r w:rsidRPr="000A0A5F">
        <w:t xml:space="preserve">        '413':</w:t>
      </w:r>
    </w:p>
    <w:p w14:paraId="470B3213" w14:textId="77777777" w:rsidR="00CB0DD7" w:rsidRPr="000A0A5F" w:rsidRDefault="00CB0DD7">
      <w:pPr>
        <w:pStyle w:val="PL"/>
      </w:pPr>
      <w:r w:rsidRPr="000A0A5F">
        <w:t xml:space="preserve">          $ref: 'TS29122_CommonData.yaml#/components/responses/413'</w:t>
      </w:r>
    </w:p>
    <w:p w14:paraId="138CE1C4" w14:textId="77777777" w:rsidR="00CB0DD7" w:rsidRPr="000A0A5F" w:rsidRDefault="00CB0DD7">
      <w:pPr>
        <w:pStyle w:val="PL"/>
      </w:pPr>
      <w:r w:rsidRPr="000A0A5F">
        <w:t xml:space="preserve">        '415':</w:t>
      </w:r>
    </w:p>
    <w:p w14:paraId="1EBDCE08" w14:textId="77777777" w:rsidR="00CB0DD7" w:rsidRPr="000A0A5F" w:rsidRDefault="00CB0DD7">
      <w:pPr>
        <w:pStyle w:val="PL"/>
      </w:pPr>
      <w:r w:rsidRPr="000A0A5F">
        <w:t xml:space="preserve">          $ref: 'TS29122_CommonData.yaml#/components/responses/415'</w:t>
      </w:r>
    </w:p>
    <w:p w14:paraId="7295DABA" w14:textId="77777777" w:rsidR="00CB0DD7" w:rsidRPr="000A0A5F" w:rsidRDefault="00CB0DD7">
      <w:pPr>
        <w:pStyle w:val="PL"/>
      </w:pPr>
      <w:r w:rsidRPr="000A0A5F">
        <w:t xml:space="preserve">        '429':</w:t>
      </w:r>
    </w:p>
    <w:p w14:paraId="79F4F8E5" w14:textId="77777777" w:rsidR="00CB0DD7" w:rsidRPr="000A0A5F" w:rsidRDefault="00CB0DD7">
      <w:pPr>
        <w:pStyle w:val="PL"/>
      </w:pPr>
      <w:r w:rsidRPr="000A0A5F">
        <w:t xml:space="preserve">          $ref: 'TS29122_CommonData.yaml#/components/responses/429'</w:t>
      </w:r>
    </w:p>
    <w:p w14:paraId="45FD559D" w14:textId="77777777" w:rsidR="00CB0DD7" w:rsidRPr="000A0A5F" w:rsidRDefault="00CB0DD7">
      <w:pPr>
        <w:pStyle w:val="PL"/>
      </w:pPr>
      <w:r w:rsidRPr="000A0A5F">
        <w:t xml:space="preserve">        '500':</w:t>
      </w:r>
    </w:p>
    <w:p w14:paraId="22CA3B95" w14:textId="77777777" w:rsidR="00CB0DD7" w:rsidRPr="000A0A5F" w:rsidRDefault="00CB0DD7">
      <w:pPr>
        <w:pStyle w:val="PL"/>
      </w:pPr>
      <w:r w:rsidRPr="000A0A5F">
        <w:t xml:space="preserve">          $ref: 'TS29122_CommonData.yaml#/components/responses/500'</w:t>
      </w:r>
    </w:p>
    <w:p w14:paraId="435C8AE9" w14:textId="77777777" w:rsidR="00CB0DD7" w:rsidRPr="000A0A5F" w:rsidRDefault="00CB0DD7">
      <w:pPr>
        <w:pStyle w:val="PL"/>
      </w:pPr>
      <w:r w:rsidRPr="000A0A5F">
        <w:t xml:space="preserve">        '503':</w:t>
      </w:r>
    </w:p>
    <w:p w14:paraId="5049E6EF" w14:textId="77777777" w:rsidR="00CB0DD7" w:rsidRPr="000A0A5F" w:rsidRDefault="00CB0DD7">
      <w:pPr>
        <w:pStyle w:val="PL"/>
      </w:pPr>
      <w:r w:rsidRPr="000A0A5F">
        <w:t xml:space="preserve">          $ref: 'TS29122_CommonData.yaml#/components/responses/503'</w:t>
      </w:r>
    </w:p>
    <w:p w14:paraId="3E2D33F1" w14:textId="77777777" w:rsidR="00CB0DD7" w:rsidRPr="000A0A5F" w:rsidRDefault="00CB0DD7">
      <w:pPr>
        <w:pStyle w:val="PL"/>
      </w:pPr>
      <w:r w:rsidRPr="000A0A5F">
        <w:t xml:space="preserve">        default:</w:t>
      </w:r>
    </w:p>
    <w:p w14:paraId="672E8B93" w14:textId="77777777" w:rsidR="00CB0DD7" w:rsidRPr="000A0A5F" w:rsidRDefault="00CB0DD7">
      <w:pPr>
        <w:pStyle w:val="PL"/>
      </w:pPr>
      <w:r w:rsidRPr="000A0A5F">
        <w:t xml:space="preserve">          $ref: 'TS29122_CommonData.yaml#/components/responses/default'</w:t>
      </w:r>
    </w:p>
    <w:p w14:paraId="7FAD7D3C" w14:textId="77777777" w:rsidR="00CB0DD7" w:rsidRPr="000A0A5F" w:rsidRDefault="00CB0DD7">
      <w:pPr>
        <w:pStyle w:val="PL"/>
        <w:rPr>
          <w:rFonts w:hint="eastAsia"/>
          <w:lang w:eastAsia="zh-CN"/>
        </w:rPr>
      </w:pPr>
    </w:p>
    <w:p w14:paraId="3DAA6A26" w14:textId="77777777" w:rsidR="00CB0DD7" w:rsidRPr="000A0A5F" w:rsidRDefault="00CB0DD7">
      <w:pPr>
        <w:pStyle w:val="PL"/>
      </w:pPr>
      <w:r w:rsidRPr="000A0A5F">
        <w:t>components:</w:t>
      </w:r>
    </w:p>
    <w:p w14:paraId="4DB6F751" w14:textId="77777777" w:rsidR="00CB0DD7" w:rsidRPr="000A0A5F" w:rsidRDefault="00CB0DD7">
      <w:pPr>
        <w:pStyle w:val="PL"/>
        <w:rPr>
          <w:lang w:val="en-US"/>
        </w:rPr>
      </w:pPr>
      <w:r w:rsidRPr="000A0A5F">
        <w:rPr>
          <w:lang w:val="en-US"/>
        </w:rPr>
        <w:t xml:space="preserve">  securitySchemes:</w:t>
      </w:r>
    </w:p>
    <w:p w14:paraId="7F3AAB26" w14:textId="77777777" w:rsidR="00CB0DD7" w:rsidRPr="000A0A5F" w:rsidRDefault="00CB0DD7">
      <w:pPr>
        <w:pStyle w:val="PL"/>
        <w:rPr>
          <w:lang w:val="en-US"/>
        </w:rPr>
      </w:pPr>
      <w:r w:rsidRPr="000A0A5F">
        <w:rPr>
          <w:lang w:val="en-US"/>
        </w:rPr>
        <w:t xml:space="preserve">    oAuth2ClientCredentials:</w:t>
      </w:r>
    </w:p>
    <w:p w14:paraId="08C4D103" w14:textId="77777777" w:rsidR="00CB0DD7" w:rsidRPr="000A0A5F" w:rsidRDefault="00CB0DD7">
      <w:pPr>
        <w:pStyle w:val="PL"/>
        <w:rPr>
          <w:lang w:val="en-US"/>
        </w:rPr>
      </w:pPr>
      <w:r w:rsidRPr="000A0A5F">
        <w:rPr>
          <w:lang w:val="en-US"/>
        </w:rPr>
        <w:t xml:space="preserve">      type: oauth2</w:t>
      </w:r>
    </w:p>
    <w:p w14:paraId="01930B7A" w14:textId="77777777" w:rsidR="00CB0DD7" w:rsidRPr="000A0A5F" w:rsidRDefault="00CB0DD7">
      <w:pPr>
        <w:pStyle w:val="PL"/>
        <w:rPr>
          <w:lang w:val="en-US"/>
        </w:rPr>
      </w:pPr>
      <w:r w:rsidRPr="000A0A5F">
        <w:rPr>
          <w:lang w:val="en-US"/>
        </w:rPr>
        <w:t xml:space="preserve">      flows:</w:t>
      </w:r>
    </w:p>
    <w:p w14:paraId="012C0152" w14:textId="77777777" w:rsidR="00CB0DD7" w:rsidRPr="000A0A5F" w:rsidRDefault="00CB0DD7">
      <w:pPr>
        <w:pStyle w:val="PL"/>
        <w:rPr>
          <w:lang w:val="en-US"/>
        </w:rPr>
      </w:pPr>
      <w:r w:rsidRPr="000A0A5F">
        <w:rPr>
          <w:lang w:val="en-US"/>
        </w:rPr>
        <w:t xml:space="preserve">        clientCredentials:</w:t>
      </w:r>
    </w:p>
    <w:p w14:paraId="103B4A89" w14:textId="77777777" w:rsidR="00CB0DD7" w:rsidRPr="000A0A5F" w:rsidRDefault="00CB0DD7">
      <w:pPr>
        <w:pStyle w:val="PL"/>
        <w:rPr>
          <w:lang w:val="en-US"/>
        </w:rPr>
      </w:pPr>
      <w:r w:rsidRPr="000A0A5F">
        <w:rPr>
          <w:lang w:val="en-US"/>
        </w:rPr>
        <w:t xml:space="preserve">          tokenUrl: '{tokenUrl}'</w:t>
      </w:r>
    </w:p>
    <w:p w14:paraId="4DA71B08" w14:textId="77777777" w:rsidR="00CB0DD7" w:rsidRPr="000A0A5F" w:rsidRDefault="00CB0DD7">
      <w:pPr>
        <w:pStyle w:val="PL"/>
        <w:rPr>
          <w:lang w:val="en-US"/>
        </w:rPr>
      </w:pPr>
      <w:r w:rsidRPr="000A0A5F">
        <w:rPr>
          <w:lang w:val="en-US"/>
        </w:rPr>
        <w:t xml:space="preserve">          scopes: {}</w:t>
      </w:r>
    </w:p>
    <w:p w14:paraId="1EC4E85F" w14:textId="77777777" w:rsidR="00CB0DD7" w:rsidRPr="000A0A5F" w:rsidRDefault="00CB0DD7">
      <w:pPr>
        <w:pStyle w:val="PL"/>
        <w:rPr>
          <w:lang w:eastAsia="zh-CN"/>
        </w:rPr>
      </w:pPr>
      <w:r w:rsidRPr="000A0A5F">
        <w:t xml:space="preserve">  schemas: </w:t>
      </w:r>
    </w:p>
    <w:p w14:paraId="03135A3C" w14:textId="77777777" w:rsidR="00CB0DD7" w:rsidRPr="000A0A5F" w:rsidRDefault="00CB0DD7">
      <w:pPr>
        <w:pStyle w:val="PL"/>
      </w:pPr>
      <w:r w:rsidRPr="000A0A5F">
        <w:t xml:space="preserve">    MsisdnLessMoSmsNotification:</w:t>
      </w:r>
    </w:p>
    <w:p w14:paraId="18795B7C" w14:textId="77777777" w:rsidR="00CB0DD7" w:rsidRPr="000A0A5F" w:rsidRDefault="00CB0DD7">
      <w:pPr>
        <w:pStyle w:val="PL"/>
      </w:pPr>
      <w:r w:rsidRPr="000A0A5F">
        <w:t xml:space="preserve">      description: Represents a MSISDN-less MO SMS notification.</w:t>
      </w:r>
    </w:p>
    <w:p w14:paraId="02B7538F" w14:textId="77777777" w:rsidR="00CB0DD7" w:rsidRPr="000A0A5F" w:rsidRDefault="00CB0DD7">
      <w:pPr>
        <w:pStyle w:val="PL"/>
      </w:pPr>
      <w:r w:rsidRPr="000A0A5F">
        <w:t xml:space="preserve">      type: object</w:t>
      </w:r>
    </w:p>
    <w:p w14:paraId="4E0D3F35" w14:textId="77777777" w:rsidR="00CB0DD7" w:rsidRPr="000A0A5F" w:rsidRDefault="00CB0DD7">
      <w:pPr>
        <w:pStyle w:val="PL"/>
      </w:pPr>
      <w:r w:rsidRPr="000A0A5F">
        <w:t xml:space="preserve">      properties:</w:t>
      </w:r>
    </w:p>
    <w:p w14:paraId="6D3EBF2D" w14:textId="77777777" w:rsidR="00CB0DD7" w:rsidRPr="000A0A5F" w:rsidRDefault="00CB0DD7">
      <w:pPr>
        <w:pStyle w:val="PL"/>
      </w:pPr>
      <w:r w:rsidRPr="000A0A5F">
        <w:t xml:space="preserve">        </w:t>
      </w:r>
      <w:r w:rsidRPr="000A0A5F">
        <w:rPr>
          <w:lang w:eastAsia="zh-CN"/>
        </w:rPr>
        <w:t>supportedFeatures</w:t>
      </w:r>
      <w:r w:rsidRPr="000A0A5F">
        <w:t>:</w:t>
      </w:r>
    </w:p>
    <w:p w14:paraId="1B3919E9"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78A3BD28" w14:textId="77777777" w:rsidR="00CB0DD7" w:rsidRPr="000A0A5F" w:rsidRDefault="00CB0DD7">
      <w:pPr>
        <w:pStyle w:val="PL"/>
      </w:pPr>
      <w:r w:rsidRPr="000A0A5F">
        <w:t xml:space="preserve">        sms:</w:t>
      </w:r>
    </w:p>
    <w:p w14:paraId="3C9CAC9B" w14:textId="77777777" w:rsidR="00CB0DD7" w:rsidRPr="000A0A5F" w:rsidRDefault="00CB0DD7">
      <w:pPr>
        <w:pStyle w:val="PL"/>
      </w:pPr>
      <w:r w:rsidRPr="000A0A5F">
        <w:t xml:space="preserve">          $ref: 'TS29122_CommonData.yaml#/components/schemas/Bytes'</w:t>
      </w:r>
    </w:p>
    <w:p w14:paraId="61968090" w14:textId="77777777" w:rsidR="00CB0DD7" w:rsidRPr="000A0A5F" w:rsidRDefault="00CB0DD7">
      <w:pPr>
        <w:pStyle w:val="PL"/>
      </w:pPr>
      <w:r w:rsidRPr="000A0A5F">
        <w:t xml:space="preserve">        externalId:</w:t>
      </w:r>
    </w:p>
    <w:p w14:paraId="65CEEE60" w14:textId="77777777" w:rsidR="00CB0DD7" w:rsidRPr="000A0A5F" w:rsidRDefault="00CB0DD7">
      <w:pPr>
        <w:pStyle w:val="PL"/>
      </w:pPr>
      <w:r w:rsidRPr="000A0A5F">
        <w:t xml:space="preserve">          type: string</w:t>
      </w:r>
    </w:p>
    <w:p w14:paraId="4E9BBF74" w14:textId="77777777" w:rsidR="00CB0DD7" w:rsidRPr="000A0A5F" w:rsidRDefault="00CB0DD7">
      <w:pPr>
        <w:pStyle w:val="PL"/>
      </w:pPr>
      <w:r w:rsidRPr="000A0A5F">
        <w:t xml:space="preserve">          description: External identifier has the form username@realm.</w:t>
      </w:r>
    </w:p>
    <w:p w14:paraId="480C922B" w14:textId="77777777" w:rsidR="00CB0DD7" w:rsidRPr="000A0A5F" w:rsidRDefault="00CB0DD7">
      <w:pPr>
        <w:pStyle w:val="PL"/>
      </w:pPr>
      <w:r w:rsidRPr="000A0A5F">
        <w:t xml:space="preserve">        applicationPort:</w:t>
      </w:r>
    </w:p>
    <w:p w14:paraId="25504AF9" w14:textId="77777777" w:rsidR="00CB0DD7" w:rsidRPr="000A0A5F" w:rsidRDefault="00CB0DD7">
      <w:pPr>
        <w:pStyle w:val="PL"/>
      </w:pPr>
      <w:r w:rsidRPr="000A0A5F">
        <w:t xml:space="preserve">          $ref: 'TS29122_CommonData.yaml#/components/schemas/Port'</w:t>
      </w:r>
    </w:p>
    <w:p w14:paraId="1458F3A6" w14:textId="77777777" w:rsidR="00CB0DD7" w:rsidRPr="000A0A5F" w:rsidRDefault="00CB0DD7">
      <w:pPr>
        <w:pStyle w:val="PL"/>
      </w:pPr>
      <w:r w:rsidRPr="000A0A5F">
        <w:t xml:space="preserve">      required:</w:t>
      </w:r>
    </w:p>
    <w:p w14:paraId="3387DBD5" w14:textId="77777777" w:rsidR="00CB0DD7" w:rsidRPr="000A0A5F" w:rsidRDefault="00CB0DD7">
      <w:pPr>
        <w:pStyle w:val="PL"/>
      </w:pPr>
      <w:r w:rsidRPr="000A0A5F">
        <w:t xml:space="preserve">        - </w:t>
      </w:r>
      <w:r w:rsidRPr="000A0A5F">
        <w:rPr>
          <w:lang w:eastAsia="zh-CN"/>
        </w:rPr>
        <w:t>supportedFeatures</w:t>
      </w:r>
    </w:p>
    <w:p w14:paraId="7E093A84" w14:textId="77777777" w:rsidR="00CB0DD7" w:rsidRPr="000A0A5F" w:rsidRDefault="00CB0DD7">
      <w:pPr>
        <w:pStyle w:val="PL"/>
      </w:pPr>
      <w:r w:rsidRPr="000A0A5F">
        <w:t xml:space="preserve">        - sms</w:t>
      </w:r>
    </w:p>
    <w:p w14:paraId="4316C660" w14:textId="77777777" w:rsidR="00CB0DD7" w:rsidRPr="000A0A5F" w:rsidRDefault="00CB0DD7">
      <w:pPr>
        <w:pStyle w:val="PL"/>
      </w:pPr>
      <w:r w:rsidRPr="000A0A5F">
        <w:t xml:space="preserve">        - externalId</w:t>
      </w:r>
    </w:p>
    <w:p w14:paraId="5BC5246B" w14:textId="77777777" w:rsidR="00CB0DD7" w:rsidRPr="000A0A5F" w:rsidRDefault="00CB0DD7">
      <w:pPr>
        <w:pStyle w:val="PL"/>
      </w:pPr>
      <w:r w:rsidRPr="000A0A5F">
        <w:t xml:space="preserve">        - applicationPort</w:t>
      </w:r>
    </w:p>
    <w:p w14:paraId="35130B04" w14:textId="77777777" w:rsidR="00CB0DD7" w:rsidRPr="000A0A5F" w:rsidRDefault="00CB0DD7">
      <w:pPr>
        <w:pStyle w:val="PL"/>
      </w:pPr>
      <w:r w:rsidRPr="000A0A5F">
        <w:t xml:space="preserve">    MsisdnLessMoSmsNotificationReply:</w:t>
      </w:r>
    </w:p>
    <w:p w14:paraId="369A72BE" w14:textId="77777777" w:rsidR="00CB0DD7" w:rsidRPr="000A0A5F" w:rsidRDefault="00CB0DD7">
      <w:pPr>
        <w:pStyle w:val="PL"/>
      </w:pPr>
      <w:r w:rsidRPr="000A0A5F">
        <w:t xml:space="preserve">      description: Represents a reply to a MSISDN-less MO SMS notification.</w:t>
      </w:r>
    </w:p>
    <w:p w14:paraId="5E30B824" w14:textId="77777777" w:rsidR="00CB0DD7" w:rsidRPr="000A0A5F" w:rsidRDefault="00CB0DD7">
      <w:pPr>
        <w:pStyle w:val="PL"/>
      </w:pPr>
      <w:r w:rsidRPr="000A0A5F">
        <w:t xml:space="preserve">      type: object</w:t>
      </w:r>
    </w:p>
    <w:p w14:paraId="0E15241C" w14:textId="77777777" w:rsidR="00CB0DD7" w:rsidRPr="000A0A5F" w:rsidRDefault="00CB0DD7">
      <w:pPr>
        <w:pStyle w:val="PL"/>
      </w:pPr>
      <w:r w:rsidRPr="000A0A5F">
        <w:t xml:space="preserve">      properties:</w:t>
      </w:r>
    </w:p>
    <w:p w14:paraId="5C16F048" w14:textId="77777777" w:rsidR="00CB0DD7" w:rsidRPr="000A0A5F" w:rsidRDefault="00CB0DD7">
      <w:pPr>
        <w:pStyle w:val="PL"/>
      </w:pPr>
      <w:r w:rsidRPr="000A0A5F">
        <w:t xml:space="preserve">        </w:t>
      </w:r>
      <w:r w:rsidRPr="000A0A5F">
        <w:rPr>
          <w:lang w:eastAsia="zh-CN"/>
        </w:rPr>
        <w:t>supportedFeatures</w:t>
      </w:r>
      <w:r w:rsidRPr="000A0A5F">
        <w:t>:</w:t>
      </w:r>
    </w:p>
    <w:p w14:paraId="770CD724"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42A669E1" w14:textId="77777777" w:rsidR="00CB0DD7" w:rsidRPr="000A0A5F" w:rsidRDefault="00CB0DD7">
      <w:pPr>
        <w:pStyle w:val="PL"/>
      </w:pPr>
      <w:r w:rsidRPr="000A0A5F">
        <w:t xml:space="preserve">      required:</w:t>
      </w:r>
    </w:p>
    <w:p w14:paraId="0538A280" w14:textId="77777777" w:rsidR="00CB0DD7" w:rsidRPr="000A0A5F" w:rsidRDefault="00CB0DD7">
      <w:pPr>
        <w:pStyle w:val="PL"/>
      </w:pPr>
      <w:r w:rsidRPr="000A0A5F">
        <w:t xml:space="preserve">        - </w:t>
      </w:r>
      <w:r w:rsidRPr="000A0A5F">
        <w:rPr>
          <w:lang w:eastAsia="zh-CN"/>
        </w:rPr>
        <w:t>supportedFeatures</w:t>
      </w:r>
    </w:p>
    <w:p w14:paraId="68BEC018" w14:textId="77777777" w:rsidR="00CB0DD7" w:rsidRPr="000A0A5F" w:rsidRDefault="00CB0DD7">
      <w:pPr>
        <w:pStyle w:val="PL"/>
      </w:pPr>
    </w:p>
    <w:p w14:paraId="78DC5060" w14:textId="77777777" w:rsidR="00CB0DD7" w:rsidRPr="000A0A5F" w:rsidRDefault="00CB0DD7" w:rsidP="008D59EF">
      <w:pPr>
        <w:pStyle w:val="Heading1"/>
      </w:pPr>
      <w:bookmarkStart w:id="11449" w:name="_Toc18366568"/>
      <w:bookmarkStart w:id="11450" w:name="_Toc27045127"/>
      <w:bookmarkStart w:id="11451" w:name="_Toc36034178"/>
      <w:bookmarkStart w:id="11452" w:name="_Toc45132326"/>
      <w:bookmarkStart w:id="11453" w:name="_Toc49776611"/>
      <w:bookmarkStart w:id="11454" w:name="_Toc51747531"/>
      <w:bookmarkStart w:id="11455" w:name="_Toc66361113"/>
      <w:bookmarkStart w:id="11456" w:name="_Toc68105618"/>
      <w:bookmarkStart w:id="11457" w:name="_Toc74756250"/>
      <w:bookmarkStart w:id="11458" w:name="_Toc105675127"/>
      <w:bookmarkStart w:id="11459" w:name="_Toc130503205"/>
      <w:bookmarkStart w:id="11460" w:name="_Toc153625997"/>
      <w:bookmarkStart w:id="11461" w:name="_Toc170115142"/>
      <w:r w:rsidRPr="000A0A5F">
        <w:t>A.16</w:t>
      </w:r>
      <w:r w:rsidRPr="000A0A5F">
        <w:tab/>
        <w:t>RacsParameterProvisioning API</w:t>
      </w:r>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p>
    <w:p w14:paraId="37047626" w14:textId="77777777" w:rsidR="00CB0DD7" w:rsidRPr="000A0A5F" w:rsidRDefault="00CB0DD7">
      <w:pPr>
        <w:pStyle w:val="PL"/>
      </w:pPr>
      <w:r w:rsidRPr="000A0A5F">
        <w:t>openapi: 3.0.0</w:t>
      </w:r>
    </w:p>
    <w:p w14:paraId="413572A3" w14:textId="77777777" w:rsidR="00450D7F" w:rsidRPr="000A0A5F" w:rsidRDefault="00450D7F">
      <w:pPr>
        <w:pStyle w:val="PL"/>
      </w:pPr>
    </w:p>
    <w:p w14:paraId="3A7BA118" w14:textId="77777777" w:rsidR="00CB0DD7" w:rsidRPr="000A0A5F" w:rsidRDefault="00CB0DD7">
      <w:pPr>
        <w:pStyle w:val="PL"/>
      </w:pPr>
      <w:r w:rsidRPr="000A0A5F">
        <w:t>info:</w:t>
      </w:r>
    </w:p>
    <w:p w14:paraId="33DFF34E" w14:textId="77777777" w:rsidR="00CB0DD7" w:rsidRPr="000A0A5F" w:rsidRDefault="00CB0DD7">
      <w:pPr>
        <w:pStyle w:val="PL"/>
      </w:pPr>
      <w:r w:rsidRPr="000A0A5F">
        <w:t xml:space="preserve">  title: 3gpp-racs-parameter-provisioning</w:t>
      </w:r>
    </w:p>
    <w:p w14:paraId="3185CC28" w14:textId="77777777" w:rsidR="00CB0DD7" w:rsidRPr="000A0A5F" w:rsidRDefault="00CB0DD7">
      <w:pPr>
        <w:pStyle w:val="PL"/>
      </w:pPr>
      <w:r w:rsidRPr="000A0A5F">
        <w:t xml:space="preserve">  version: 1.</w:t>
      </w:r>
      <w:r w:rsidR="00B94C78" w:rsidRPr="000A0A5F">
        <w:t>2</w:t>
      </w:r>
      <w:r w:rsidRPr="000A0A5F">
        <w:t>.0</w:t>
      </w:r>
    </w:p>
    <w:p w14:paraId="74F5E5AE" w14:textId="77777777" w:rsidR="00CB0DD7" w:rsidRPr="000A0A5F" w:rsidRDefault="00CB0DD7">
      <w:pPr>
        <w:pStyle w:val="PL"/>
      </w:pPr>
      <w:r w:rsidRPr="000A0A5F">
        <w:t xml:space="preserve">  description: |</w:t>
      </w:r>
    </w:p>
    <w:p w14:paraId="18794B89" w14:textId="77777777" w:rsidR="00CB0DD7" w:rsidRPr="000A0A5F" w:rsidRDefault="00CB0DD7">
      <w:pPr>
        <w:pStyle w:val="PL"/>
      </w:pPr>
      <w:r w:rsidRPr="000A0A5F">
        <w:t xml:space="preserve">    API for provisioning UE radio capability parameters.</w:t>
      </w:r>
      <w:r w:rsidR="005B6DFB" w:rsidRPr="000A0A5F">
        <w:t xml:space="preserve">  </w:t>
      </w:r>
    </w:p>
    <w:p w14:paraId="00537C0C" w14:textId="77777777" w:rsidR="00CB0DD7" w:rsidRPr="000A0A5F" w:rsidRDefault="00CB0DD7">
      <w:pPr>
        <w:pStyle w:val="PL"/>
      </w:pPr>
      <w:r w:rsidRPr="000A0A5F">
        <w:t xml:space="preserve">    © </w:t>
      </w:r>
      <w:r w:rsidR="002322D7" w:rsidRPr="000A0A5F">
        <w:t>202</w:t>
      </w:r>
      <w:r w:rsidR="002322D7">
        <w:t>4</w:t>
      </w:r>
      <w:r w:rsidRPr="000A0A5F">
        <w:t>, 3GPP Organizational Partners (ARIB, ATIS, CCSA, ETSI, TSDSI, TTA, TTC).</w:t>
      </w:r>
      <w:r w:rsidR="005B6DFB" w:rsidRPr="000A0A5F">
        <w:t xml:space="preserve">  </w:t>
      </w:r>
    </w:p>
    <w:p w14:paraId="1DCA9175" w14:textId="77777777" w:rsidR="00CB0DD7" w:rsidRPr="000A0A5F" w:rsidRDefault="00CB0DD7">
      <w:pPr>
        <w:pStyle w:val="PL"/>
      </w:pPr>
      <w:r w:rsidRPr="000A0A5F">
        <w:t xml:space="preserve">    All rights reserved.</w:t>
      </w:r>
    </w:p>
    <w:p w14:paraId="7F3AF8B6" w14:textId="77777777" w:rsidR="00450D7F" w:rsidRPr="000A0A5F" w:rsidRDefault="00450D7F">
      <w:pPr>
        <w:pStyle w:val="PL"/>
      </w:pPr>
    </w:p>
    <w:p w14:paraId="14646A16" w14:textId="77777777" w:rsidR="00CB0DD7" w:rsidRPr="000A0A5F" w:rsidRDefault="00CB0DD7">
      <w:pPr>
        <w:pStyle w:val="PL"/>
      </w:pPr>
      <w:r w:rsidRPr="000A0A5F">
        <w:t>externalDocs:</w:t>
      </w:r>
    </w:p>
    <w:p w14:paraId="6B468D28" w14:textId="77777777" w:rsidR="00CB0DD7" w:rsidRPr="000A0A5F" w:rsidRDefault="00CB0DD7">
      <w:pPr>
        <w:pStyle w:val="PL"/>
      </w:pPr>
      <w:r w:rsidRPr="000A0A5F">
        <w:t xml:space="preserve">  description: 3GPP TS 29.122 V1</w:t>
      </w:r>
      <w:r w:rsidR="00B94C78" w:rsidRPr="000A0A5F">
        <w:t>8</w:t>
      </w:r>
      <w:r w:rsidRPr="000A0A5F">
        <w:t>.</w:t>
      </w:r>
      <w:r w:rsidR="002322D7">
        <w:t>6</w:t>
      </w:r>
      <w:r w:rsidRPr="000A0A5F">
        <w:t>.0 T8 reference point for Northbound APIs</w:t>
      </w:r>
    </w:p>
    <w:p w14:paraId="0CA21618" w14:textId="77777777" w:rsidR="00CB0DD7" w:rsidRPr="000A0A5F" w:rsidRDefault="00CB0DD7">
      <w:pPr>
        <w:pStyle w:val="PL"/>
      </w:pPr>
      <w:r w:rsidRPr="000A0A5F">
        <w:t xml:space="preserve">  url: 'http</w:t>
      </w:r>
      <w:r w:rsidR="005B6DFB" w:rsidRPr="000A0A5F">
        <w:t>s</w:t>
      </w:r>
      <w:r w:rsidRPr="000A0A5F">
        <w:t>://www.3gpp.org/ftp/Specs/archive/29_series/29.122/'</w:t>
      </w:r>
    </w:p>
    <w:p w14:paraId="41365330" w14:textId="77777777" w:rsidR="00450D7F" w:rsidRPr="000A0A5F" w:rsidRDefault="00450D7F">
      <w:pPr>
        <w:pStyle w:val="PL"/>
      </w:pPr>
    </w:p>
    <w:p w14:paraId="5C222251" w14:textId="77777777" w:rsidR="00CB0DD7" w:rsidRPr="000A0A5F" w:rsidRDefault="00CB0DD7">
      <w:pPr>
        <w:pStyle w:val="PL"/>
      </w:pPr>
      <w:r w:rsidRPr="000A0A5F">
        <w:t>security:</w:t>
      </w:r>
    </w:p>
    <w:p w14:paraId="248B5B03" w14:textId="77777777" w:rsidR="00CB0DD7" w:rsidRPr="000A0A5F" w:rsidRDefault="00CB0DD7">
      <w:pPr>
        <w:pStyle w:val="PL"/>
        <w:rPr>
          <w:lang w:val="en-US"/>
        </w:rPr>
      </w:pPr>
      <w:r w:rsidRPr="000A0A5F">
        <w:rPr>
          <w:lang w:val="en-US"/>
        </w:rPr>
        <w:t xml:space="preserve">  - {}</w:t>
      </w:r>
    </w:p>
    <w:p w14:paraId="112F56E9" w14:textId="77777777" w:rsidR="00CB0DD7" w:rsidRPr="000A0A5F" w:rsidRDefault="00CB0DD7">
      <w:pPr>
        <w:pStyle w:val="PL"/>
      </w:pPr>
      <w:r w:rsidRPr="000A0A5F">
        <w:t xml:space="preserve">  - oAuth2ClientCredentials: []</w:t>
      </w:r>
    </w:p>
    <w:p w14:paraId="6025F3CC" w14:textId="77777777" w:rsidR="00450D7F" w:rsidRPr="000A0A5F" w:rsidRDefault="00450D7F">
      <w:pPr>
        <w:pStyle w:val="PL"/>
      </w:pPr>
    </w:p>
    <w:p w14:paraId="2B06BA11" w14:textId="77777777" w:rsidR="00CB0DD7" w:rsidRPr="000A0A5F" w:rsidRDefault="00CB0DD7">
      <w:pPr>
        <w:pStyle w:val="PL"/>
      </w:pPr>
      <w:r w:rsidRPr="000A0A5F">
        <w:t>servers:</w:t>
      </w:r>
    </w:p>
    <w:p w14:paraId="3C1CF9AA" w14:textId="77777777" w:rsidR="00CB0DD7" w:rsidRPr="000A0A5F" w:rsidRDefault="00CB0DD7">
      <w:pPr>
        <w:pStyle w:val="PL"/>
      </w:pPr>
      <w:r w:rsidRPr="000A0A5F">
        <w:t xml:space="preserve">  - url: '{apiRoot}/3gpp-racs-pp/v1'</w:t>
      </w:r>
    </w:p>
    <w:p w14:paraId="3EA2C048" w14:textId="77777777" w:rsidR="00CB0DD7" w:rsidRPr="000A0A5F" w:rsidRDefault="00CB0DD7">
      <w:pPr>
        <w:pStyle w:val="PL"/>
      </w:pPr>
      <w:r w:rsidRPr="000A0A5F">
        <w:t xml:space="preserve">    variables:</w:t>
      </w:r>
    </w:p>
    <w:p w14:paraId="04B7559D" w14:textId="77777777" w:rsidR="00CB0DD7" w:rsidRPr="000A0A5F" w:rsidRDefault="00CB0DD7">
      <w:pPr>
        <w:pStyle w:val="PL"/>
      </w:pPr>
      <w:r w:rsidRPr="000A0A5F">
        <w:t xml:space="preserve">      apiRoot:</w:t>
      </w:r>
    </w:p>
    <w:p w14:paraId="085C1825" w14:textId="77777777" w:rsidR="00CB0DD7" w:rsidRPr="000A0A5F" w:rsidRDefault="00CB0DD7">
      <w:pPr>
        <w:pStyle w:val="PL"/>
      </w:pPr>
      <w:r w:rsidRPr="000A0A5F">
        <w:t xml:space="preserve">        default: https://example.com</w:t>
      </w:r>
    </w:p>
    <w:p w14:paraId="5016E815" w14:textId="77777777" w:rsidR="00CB0DD7" w:rsidRPr="000A0A5F" w:rsidRDefault="00CB0DD7">
      <w:pPr>
        <w:pStyle w:val="PL"/>
      </w:pPr>
      <w:r w:rsidRPr="000A0A5F">
        <w:t xml:space="preserve">        description: apiRoot as defined in clause 5.2.4 of 3GPP TS 29.122.</w:t>
      </w:r>
    </w:p>
    <w:p w14:paraId="19D240A7" w14:textId="77777777" w:rsidR="00450D7F" w:rsidRPr="000A0A5F" w:rsidRDefault="00450D7F">
      <w:pPr>
        <w:pStyle w:val="PL"/>
      </w:pPr>
    </w:p>
    <w:p w14:paraId="32070409" w14:textId="77777777" w:rsidR="00CB0DD7" w:rsidRPr="000A0A5F" w:rsidRDefault="00CB0DD7">
      <w:pPr>
        <w:pStyle w:val="PL"/>
      </w:pPr>
      <w:r w:rsidRPr="000A0A5F">
        <w:t>paths:</w:t>
      </w:r>
    </w:p>
    <w:p w14:paraId="52329E0B" w14:textId="77777777" w:rsidR="00CB0DD7" w:rsidRPr="000A0A5F" w:rsidRDefault="00CB0DD7">
      <w:pPr>
        <w:pStyle w:val="PL"/>
      </w:pPr>
      <w:r w:rsidRPr="000A0A5F">
        <w:t xml:space="preserve">  /{scsAsId}/provisionings:</w:t>
      </w:r>
    </w:p>
    <w:p w14:paraId="7AE5DE7D" w14:textId="77777777" w:rsidR="00CB0DD7" w:rsidRPr="000A0A5F" w:rsidRDefault="00CB0DD7">
      <w:pPr>
        <w:pStyle w:val="PL"/>
      </w:pPr>
      <w:r w:rsidRPr="000A0A5F">
        <w:t xml:space="preserve">    parameters:</w:t>
      </w:r>
    </w:p>
    <w:p w14:paraId="5F956116" w14:textId="77777777" w:rsidR="00CB0DD7" w:rsidRPr="000A0A5F" w:rsidRDefault="00CB0DD7">
      <w:pPr>
        <w:pStyle w:val="PL"/>
      </w:pPr>
      <w:r w:rsidRPr="000A0A5F">
        <w:t xml:space="preserve">      - name: scsAsId</w:t>
      </w:r>
    </w:p>
    <w:p w14:paraId="00BA769E" w14:textId="77777777" w:rsidR="00CB0DD7" w:rsidRPr="000A0A5F" w:rsidRDefault="00CB0DD7">
      <w:pPr>
        <w:pStyle w:val="PL"/>
      </w:pPr>
      <w:r w:rsidRPr="000A0A5F">
        <w:t xml:space="preserve">        in: path</w:t>
      </w:r>
    </w:p>
    <w:p w14:paraId="0C6534EA" w14:textId="77777777" w:rsidR="00CB0DD7" w:rsidRPr="000A0A5F" w:rsidRDefault="00CB0DD7">
      <w:pPr>
        <w:pStyle w:val="PL"/>
      </w:pPr>
      <w:r w:rsidRPr="000A0A5F">
        <w:t xml:space="preserve">        description: Identifier of the SCS/AS as defined in clause 5.2.4 of 3GPP TS 29.122.</w:t>
      </w:r>
    </w:p>
    <w:p w14:paraId="21AB9A40" w14:textId="77777777" w:rsidR="00CB0DD7" w:rsidRPr="000A0A5F" w:rsidRDefault="00CB0DD7">
      <w:pPr>
        <w:pStyle w:val="PL"/>
      </w:pPr>
      <w:r w:rsidRPr="000A0A5F">
        <w:t xml:space="preserve">        required: true</w:t>
      </w:r>
    </w:p>
    <w:p w14:paraId="4F4952CB" w14:textId="77777777" w:rsidR="00CB0DD7" w:rsidRPr="000A0A5F" w:rsidRDefault="00CB0DD7">
      <w:pPr>
        <w:pStyle w:val="PL"/>
      </w:pPr>
      <w:r w:rsidRPr="000A0A5F">
        <w:t xml:space="preserve">        schema:</w:t>
      </w:r>
    </w:p>
    <w:p w14:paraId="4AFA0728" w14:textId="77777777" w:rsidR="00CB0DD7" w:rsidRPr="000A0A5F" w:rsidRDefault="00CB0DD7">
      <w:pPr>
        <w:pStyle w:val="PL"/>
      </w:pPr>
      <w:r w:rsidRPr="000A0A5F">
        <w:t xml:space="preserve">          type: string</w:t>
      </w:r>
    </w:p>
    <w:p w14:paraId="74F15DBF" w14:textId="77777777" w:rsidR="00CB0DD7" w:rsidRPr="000A0A5F" w:rsidRDefault="00CB0DD7">
      <w:pPr>
        <w:pStyle w:val="PL"/>
      </w:pPr>
      <w:r w:rsidRPr="000A0A5F">
        <w:t xml:space="preserve">    get:</w:t>
      </w:r>
    </w:p>
    <w:p w14:paraId="6AA66EE1" w14:textId="77777777" w:rsidR="00295FFB" w:rsidRPr="000A0A5F" w:rsidRDefault="00295FFB" w:rsidP="00295FFB">
      <w:pPr>
        <w:pStyle w:val="PL"/>
      </w:pPr>
      <w:r w:rsidRPr="000A0A5F">
        <w:t xml:space="preserve">      summary: Read all RACS parameter provisionings for a given AF.</w:t>
      </w:r>
    </w:p>
    <w:p w14:paraId="0DF8AFBE" w14:textId="77777777" w:rsidR="00295FFB" w:rsidRPr="000A0A5F" w:rsidRDefault="00295FFB" w:rsidP="00295FFB">
      <w:pPr>
        <w:pStyle w:val="PL"/>
      </w:pPr>
      <w:r w:rsidRPr="000A0A5F">
        <w:t xml:space="preserve">      </w:t>
      </w:r>
      <w:r w:rsidRPr="000A0A5F">
        <w:rPr>
          <w:rFonts w:cs="Courier New"/>
          <w:szCs w:val="16"/>
        </w:rPr>
        <w:t>operationId: FetchAll</w:t>
      </w:r>
      <w:r w:rsidRPr="000A0A5F">
        <w:t>RACSParameterProvisionings</w:t>
      </w:r>
    </w:p>
    <w:p w14:paraId="187AC51F" w14:textId="77777777" w:rsidR="00295FFB" w:rsidRPr="000A0A5F" w:rsidRDefault="00295FFB" w:rsidP="00295FFB">
      <w:pPr>
        <w:pStyle w:val="PL"/>
      </w:pPr>
      <w:r w:rsidRPr="000A0A5F">
        <w:t xml:space="preserve">      tags:</w:t>
      </w:r>
    </w:p>
    <w:p w14:paraId="38E8F979" w14:textId="77777777" w:rsidR="00295FFB" w:rsidRPr="000A0A5F" w:rsidRDefault="00295FFB" w:rsidP="00295FFB">
      <w:pPr>
        <w:pStyle w:val="PL"/>
      </w:pPr>
      <w:r w:rsidRPr="000A0A5F">
        <w:t xml:space="preserve">        - RACS Parameter Provisionings</w:t>
      </w:r>
    </w:p>
    <w:p w14:paraId="5CB76E2C" w14:textId="77777777" w:rsidR="00CB0DD7" w:rsidRPr="000A0A5F" w:rsidRDefault="00CB0DD7">
      <w:pPr>
        <w:pStyle w:val="PL"/>
      </w:pPr>
      <w:r w:rsidRPr="000A0A5F">
        <w:t xml:space="preserve">      responses:</w:t>
      </w:r>
    </w:p>
    <w:p w14:paraId="040A7850" w14:textId="77777777" w:rsidR="00CB0DD7" w:rsidRPr="000A0A5F" w:rsidRDefault="00CB0DD7">
      <w:pPr>
        <w:pStyle w:val="PL"/>
      </w:pPr>
      <w:r w:rsidRPr="000A0A5F">
        <w:t xml:space="preserve">        '200':</w:t>
      </w:r>
    </w:p>
    <w:p w14:paraId="20B63EE0" w14:textId="77777777" w:rsidR="00CB0DD7" w:rsidRPr="000A0A5F" w:rsidRDefault="00CB0DD7">
      <w:pPr>
        <w:pStyle w:val="PL"/>
      </w:pPr>
      <w:r w:rsidRPr="000A0A5F">
        <w:t xml:space="preserve">          description: OK. The provisioning information related to the request URI is returned.</w:t>
      </w:r>
    </w:p>
    <w:p w14:paraId="0A96D87E" w14:textId="77777777" w:rsidR="00CB0DD7" w:rsidRPr="000A0A5F" w:rsidRDefault="00CB0DD7">
      <w:pPr>
        <w:pStyle w:val="PL"/>
      </w:pPr>
      <w:r w:rsidRPr="000A0A5F">
        <w:t xml:space="preserve">          content:</w:t>
      </w:r>
    </w:p>
    <w:p w14:paraId="57FC0754" w14:textId="77777777" w:rsidR="00CB0DD7" w:rsidRPr="000A0A5F" w:rsidRDefault="00CB0DD7">
      <w:pPr>
        <w:pStyle w:val="PL"/>
      </w:pPr>
      <w:r w:rsidRPr="000A0A5F">
        <w:t xml:space="preserve">            application/json:</w:t>
      </w:r>
    </w:p>
    <w:p w14:paraId="7AB20C23" w14:textId="77777777" w:rsidR="00CB0DD7" w:rsidRPr="000A0A5F" w:rsidRDefault="00CB0DD7">
      <w:pPr>
        <w:pStyle w:val="PL"/>
      </w:pPr>
      <w:r w:rsidRPr="000A0A5F">
        <w:t xml:space="preserve">              schema:</w:t>
      </w:r>
    </w:p>
    <w:p w14:paraId="1B8886C4" w14:textId="77777777" w:rsidR="00CB0DD7" w:rsidRPr="000A0A5F" w:rsidRDefault="00CB0DD7">
      <w:pPr>
        <w:pStyle w:val="PL"/>
      </w:pPr>
      <w:r w:rsidRPr="000A0A5F">
        <w:t xml:space="preserve">                type: array</w:t>
      </w:r>
    </w:p>
    <w:p w14:paraId="5FA6BDFB" w14:textId="77777777" w:rsidR="00CB0DD7" w:rsidRPr="000A0A5F" w:rsidRDefault="00CB0DD7">
      <w:pPr>
        <w:pStyle w:val="PL"/>
      </w:pPr>
      <w:r w:rsidRPr="000A0A5F">
        <w:t xml:space="preserve">                items:</w:t>
      </w:r>
    </w:p>
    <w:p w14:paraId="1AD3298B" w14:textId="77777777" w:rsidR="00CB0DD7" w:rsidRPr="000A0A5F" w:rsidRDefault="00CB0DD7">
      <w:pPr>
        <w:pStyle w:val="PL"/>
      </w:pPr>
      <w:r w:rsidRPr="000A0A5F">
        <w:t xml:space="preserve">                  $ref: '#/components/schemas/RacsProvisioningData'</w:t>
      </w:r>
    </w:p>
    <w:p w14:paraId="31ED676E" w14:textId="77777777" w:rsidR="00CB0DD7" w:rsidRPr="000A0A5F" w:rsidRDefault="00CB0DD7">
      <w:pPr>
        <w:pStyle w:val="PL"/>
      </w:pPr>
      <w:r w:rsidRPr="000A0A5F">
        <w:t xml:space="preserve">                minItems: 0</w:t>
      </w:r>
    </w:p>
    <w:p w14:paraId="7BA5A7B2" w14:textId="77777777" w:rsidR="00CB0DD7" w:rsidRPr="000A0A5F" w:rsidRDefault="00CB0DD7">
      <w:pPr>
        <w:pStyle w:val="PL"/>
      </w:pPr>
      <w:r w:rsidRPr="000A0A5F">
        <w:t xml:space="preserve">        '307':</w:t>
      </w:r>
    </w:p>
    <w:p w14:paraId="1D1F5579" w14:textId="77777777" w:rsidR="00CB0DD7" w:rsidRPr="000A0A5F" w:rsidRDefault="00CB0DD7">
      <w:pPr>
        <w:pStyle w:val="PL"/>
      </w:pPr>
      <w:r w:rsidRPr="000A0A5F">
        <w:t xml:space="preserve">          $ref: 'TS29122_CommonData.yaml#/components/responses/307'</w:t>
      </w:r>
    </w:p>
    <w:p w14:paraId="561EB588" w14:textId="77777777" w:rsidR="00CB0DD7" w:rsidRPr="000A0A5F" w:rsidRDefault="00CB0DD7">
      <w:pPr>
        <w:pStyle w:val="PL"/>
      </w:pPr>
      <w:r w:rsidRPr="000A0A5F">
        <w:t xml:space="preserve">        '308':</w:t>
      </w:r>
    </w:p>
    <w:p w14:paraId="7327138C" w14:textId="77777777" w:rsidR="00CB0DD7" w:rsidRPr="000A0A5F" w:rsidRDefault="00CB0DD7">
      <w:pPr>
        <w:pStyle w:val="PL"/>
      </w:pPr>
      <w:r w:rsidRPr="000A0A5F">
        <w:t xml:space="preserve">          $ref: 'TS29122_CommonData.yaml#/components/responses/308'</w:t>
      </w:r>
    </w:p>
    <w:p w14:paraId="3D25C657" w14:textId="77777777" w:rsidR="00CB0DD7" w:rsidRPr="000A0A5F" w:rsidRDefault="00CB0DD7">
      <w:pPr>
        <w:pStyle w:val="PL"/>
      </w:pPr>
      <w:r w:rsidRPr="000A0A5F">
        <w:t xml:space="preserve">        '400':</w:t>
      </w:r>
    </w:p>
    <w:p w14:paraId="6D36C168" w14:textId="77777777" w:rsidR="00CB0DD7" w:rsidRPr="000A0A5F" w:rsidRDefault="00CB0DD7">
      <w:pPr>
        <w:pStyle w:val="PL"/>
      </w:pPr>
      <w:r w:rsidRPr="000A0A5F">
        <w:t xml:space="preserve">          $ref: 'TS29122_CommonData.yaml#/components/responses/400'</w:t>
      </w:r>
    </w:p>
    <w:p w14:paraId="68A6AFC2" w14:textId="77777777" w:rsidR="00CB0DD7" w:rsidRPr="000A0A5F" w:rsidRDefault="00CB0DD7">
      <w:pPr>
        <w:pStyle w:val="PL"/>
      </w:pPr>
      <w:r w:rsidRPr="000A0A5F">
        <w:t xml:space="preserve">        '401':</w:t>
      </w:r>
    </w:p>
    <w:p w14:paraId="5DB1A4C7" w14:textId="77777777" w:rsidR="00CB0DD7" w:rsidRPr="000A0A5F" w:rsidRDefault="00CB0DD7">
      <w:pPr>
        <w:pStyle w:val="PL"/>
      </w:pPr>
      <w:r w:rsidRPr="000A0A5F">
        <w:t xml:space="preserve">          $ref: 'TS29122_CommonData.yaml#/components/responses/401'</w:t>
      </w:r>
    </w:p>
    <w:p w14:paraId="030B5770" w14:textId="77777777" w:rsidR="00CB0DD7" w:rsidRPr="000A0A5F" w:rsidRDefault="00CB0DD7">
      <w:pPr>
        <w:pStyle w:val="PL"/>
      </w:pPr>
      <w:r w:rsidRPr="000A0A5F">
        <w:t xml:space="preserve">        '403':</w:t>
      </w:r>
    </w:p>
    <w:p w14:paraId="652621CD" w14:textId="77777777" w:rsidR="00CB0DD7" w:rsidRPr="000A0A5F" w:rsidRDefault="00CB0DD7">
      <w:pPr>
        <w:pStyle w:val="PL"/>
      </w:pPr>
      <w:r w:rsidRPr="000A0A5F">
        <w:t xml:space="preserve">          $ref: 'TS29122_CommonData.yaml#/components/responses/403'</w:t>
      </w:r>
    </w:p>
    <w:p w14:paraId="02EBA592" w14:textId="77777777" w:rsidR="00CB0DD7" w:rsidRPr="000A0A5F" w:rsidRDefault="00CB0DD7">
      <w:pPr>
        <w:pStyle w:val="PL"/>
      </w:pPr>
      <w:r w:rsidRPr="000A0A5F">
        <w:t xml:space="preserve">        '404':</w:t>
      </w:r>
    </w:p>
    <w:p w14:paraId="253B9254" w14:textId="77777777" w:rsidR="00CB0DD7" w:rsidRPr="000A0A5F" w:rsidRDefault="00CB0DD7">
      <w:pPr>
        <w:pStyle w:val="PL"/>
      </w:pPr>
      <w:r w:rsidRPr="000A0A5F">
        <w:t xml:space="preserve">          $ref: 'TS29122_CommonData.yaml#/components/responses/404'</w:t>
      </w:r>
    </w:p>
    <w:p w14:paraId="79697482" w14:textId="77777777" w:rsidR="00CB0DD7" w:rsidRPr="000A0A5F" w:rsidRDefault="00CB0DD7">
      <w:pPr>
        <w:pStyle w:val="PL"/>
      </w:pPr>
      <w:r w:rsidRPr="000A0A5F">
        <w:t xml:space="preserve">        '406':</w:t>
      </w:r>
    </w:p>
    <w:p w14:paraId="5DA7A7D2" w14:textId="77777777" w:rsidR="00CB0DD7" w:rsidRPr="000A0A5F" w:rsidRDefault="00CB0DD7">
      <w:pPr>
        <w:pStyle w:val="PL"/>
      </w:pPr>
      <w:r w:rsidRPr="000A0A5F">
        <w:t xml:space="preserve">          $ref: 'TS29122_CommonData.yaml#/components/responses/406'</w:t>
      </w:r>
    </w:p>
    <w:p w14:paraId="03DE023A" w14:textId="77777777" w:rsidR="00CB0DD7" w:rsidRPr="000A0A5F" w:rsidRDefault="00CB0DD7">
      <w:pPr>
        <w:pStyle w:val="PL"/>
      </w:pPr>
      <w:r w:rsidRPr="000A0A5F">
        <w:t xml:space="preserve">        '429':</w:t>
      </w:r>
    </w:p>
    <w:p w14:paraId="770823DD" w14:textId="77777777" w:rsidR="00CB0DD7" w:rsidRPr="000A0A5F" w:rsidRDefault="00CB0DD7">
      <w:pPr>
        <w:pStyle w:val="PL"/>
      </w:pPr>
      <w:r w:rsidRPr="000A0A5F">
        <w:t xml:space="preserve">          $ref: 'TS29122_CommonData.yaml#/components/responses/429'</w:t>
      </w:r>
    </w:p>
    <w:p w14:paraId="0E54C95A" w14:textId="77777777" w:rsidR="00CB0DD7" w:rsidRPr="000A0A5F" w:rsidRDefault="00CB0DD7">
      <w:pPr>
        <w:pStyle w:val="PL"/>
      </w:pPr>
      <w:r w:rsidRPr="000A0A5F">
        <w:t xml:space="preserve">        '500':</w:t>
      </w:r>
    </w:p>
    <w:p w14:paraId="65BD431B" w14:textId="77777777" w:rsidR="00CB0DD7" w:rsidRPr="000A0A5F" w:rsidRDefault="00CB0DD7">
      <w:pPr>
        <w:pStyle w:val="PL"/>
      </w:pPr>
      <w:r w:rsidRPr="000A0A5F">
        <w:t xml:space="preserve">          $ref: 'TS29122_CommonData.yaml#/components/responses/500'</w:t>
      </w:r>
    </w:p>
    <w:p w14:paraId="28C4529A" w14:textId="77777777" w:rsidR="00CB0DD7" w:rsidRPr="000A0A5F" w:rsidRDefault="00CB0DD7">
      <w:pPr>
        <w:pStyle w:val="PL"/>
      </w:pPr>
      <w:r w:rsidRPr="000A0A5F">
        <w:t xml:space="preserve">        '503':</w:t>
      </w:r>
    </w:p>
    <w:p w14:paraId="0EA1B816" w14:textId="77777777" w:rsidR="00CB0DD7" w:rsidRPr="000A0A5F" w:rsidRDefault="00CB0DD7">
      <w:pPr>
        <w:pStyle w:val="PL"/>
      </w:pPr>
      <w:r w:rsidRPr="000A0A5F">
        <w:t xml:space="preserve">          $ref: 'TS29122_CommonData.yaml#/components/responses/503'</w:t>
      </w:r>
    </w:p>
    <w:p w14:paraId="6D1FEB2C" w14:textId="77777777" w:rsidR="00CB0DD7" w:rsidRPr="000A0A5F" w:rsidRDefault="00CB0DD7">
      <w:pPr>
        <w:pStyle w:val="PL"/>
      </w:pPr>
      <w:r w:rsidRPr="000A0A5F">
        <w:t xml:space="preserve">        default:</w:t>
      </w:r>
    </w:p>
    <w:p w14:paraId="7C8DE640" w14:textId="77777777" w:rsidR="00CB0DD7" w:rsidRPr="000A0A5F" w:rsidRDefault="00CB0DD7">
      <w:pPr>
        <w:pStyle w:val="PL"/>
      </w:pPr>
      <w:r w:rsidRPr="000A0A5F">
        <w:t xml:space="preserve">          $ref: 'TS29122_CommonData.yaml#/components/responses/default'</w:t>
      </w:r>
    </w:p>
    <w:p w14:paraId="6AC71B69" w14:textId="77777777" w:rsidR="00CB0DD7" w:rsidRPr="000A0A5F" w:rsidRDefault="00CB0DD7">
      <w:pPr>
        <w:pStyle w:val="PL"/>
      </w:pPr>
      <w:r w:rsidRPr="000A0A5F">
        <w:t xml:space="preserve">    post:</w:t>
      </w:r>
    </w:p>
    <w:p w14:paraId="73737637" w14:textId="77777777" w:rsidR="00295FFB" w:rsidRPr="000A0A5F" w:rsidRDefault="00295FFB" w:rsidP="00295FFB">
      <w:pPr>
        <w:pStyle w:val="PL"/>
      </w:pPr>
      <w:r w:rsidRPr="000A0A5F">
        <w:t xml:space="preserve">      summary: Create a new RACS parameter provisioning.</w:t>
      </w:r>
    </w:p>
    <w:p w14:paraId="2F8B0B8D" w14:textId="77777777" w:rsidR="00295FFB" w:rsidRPr="000A0A5F" w:rsidRDefault="00295FFB" w:rsidP="00295FFB">
      <w:pPr>
        <w:pStyle w:val="PL"/>
      </w:pPr>
      <w:r w:rsidRPr="000A0A5F">
        <w:t xml:space="preserve">      </w:t>
      </w:r>
      <w:r w:rsidRPr="000A0A5F">
        <w:rPr>
          <w:rFonts w:cs="Courier New"/>
          <w:szCs w:val="16"/>
        </w:rPr>
        <w:t>operationId: Create</w:t>
      </w:r>
      <w:r w:rsidRPr="000A0A5F">
        <w:t>RACSParameterProvisioning</w:t>
      </w:r>
    </w:p>
    <w:p w14:paraId="0446E589" w14:textId="77777777" w:rsidR="00295FFB" w:rsidRPr="000A0A5F" w:rsidRDefault="00295FFB" w:rsidP="00295FFB">
      <w:pPr>
        <w:pStyle w:val="PL"/>
      </w:pPr>
      <w:r w:rsidRPr="000A0A5F">
        <w:t xml:space="preserve">      tags:</w:t>
      </w:r>
    </w:p>
    <w:p w14:paraId="2EE06CEC" w14:textId="77777777" w:rsidR="00295FFB" w:rsidRPr="000A0A5F" w:rsidRDefault="00295FFB" w:rsidP="00295FFB">
      <w:pPr>
        <w:pStyle w:val="PL"/>
      </w:pPr>
      <w:r w:rsidRPr="000A0A5F">
        <w:t xml:space="preserve">        - RACS Parameter Provisionings</w:t>
      </w:r>
    </w:p>
    <w:p w14:paraId="72BF5D64" w14:textId="77777777" w:rsidR="00CB0DD7" w:rsidRPr="000A0A5F" w:rsidRDefault="00CB0DD7">
      <w:pPr>
        <w:pStyle w:val="PL"/>
      </w:pPr>
      <w:r w:rsidRPr="000A0A5F">
        <w:t xml:space="preserve">      requestBody:</w:t>
      </w:r>
    </w:p>
    <w:p w14:paraId="326EC65B" w14:textId="77777777" w:rsidR="00CB0DD7" w:rsidRPr="000A0A5F" w:rsidRDefault="00CB0DD7">
      <w:pPr>
        <w:pStyle w:val="PL"/>
      </w:pPr>
      <w:r w:rsidRPr="000A0A5F">
        <w:t xml:space="preserve">        description: </w:t>
      </w:r>
      <w:r w:rsidRPr="000A0A5F">
        <w:rPr>
          <w:lang w:eastAsia="zh-CN"/>
        </w:rPr>
        <w:t xml:space="preserve">create </w:t>
      </w:r>
      <w:r w:rsidRPr="000A0A5F">
        <w:t>new</w:t>
      </w:r>
      <w:r w:rsidRPr="000A0A5F">
        <w:rPr>
          <w:lang w:eastAsia="zh-CN"/>
        </w:rPr>
        <w:t xml:space="preserve"> provisionings for a given SCS/AS</w:t>
      </w:r>
      <w:r w:rsidRPr="000A0A5F">
        <w:t>.</w:t>
      </w:r>
    </w:p>
    <w:p w14:paraId="5EBC62CE" w14:textId="77777777" w:rsidR="00CB0DD7" w:rsidRPr="000A0A5F" w:rsidRDefault="00CB0DD7">
      <w:pPr>
        <w:pStyle w:val="PL"/>
      </w:pPr>
      <w:r w:rsidRPr="000A0A5F">
        <w:t xml:space="preserve">        required: true</w:t>
      </w:r>
    </w:p>
    <w:p w14:paraId="7C275931" w14:textId="77777777" w:rsidR="00CB0DD7" w:rsidRPr="000A0A5F" w:rsidRDefault="00CB0DD7">
      <w:pPr>
        <w:pStyle w:val="PL"/>
      </w:pPr>
      <w:r w:rsidRPr="000A0A5F">
        <w:t xml:space="preserve">        content:</w:t>
      </w:r>
    </w:p>
    <w:p w14:paraId="0C959D46" w14:textId="77777777" w:rsidR="00CB0DD7" w:rsidRPr="000A0A5F" w:rsidRDefault="00CB0DD7">
      <w:pPr>
        <w:pStyle w:val="PL"/>
      </w:pPr>
      <w:r w:rsidRPr="000A0A5F">
        <w:t xml:space="preserve">          application/json:</w:t>
      </w:r>
    </w:p>
    <w:p w14:paraId="62BF2C44" w14:textId="77777777" w:rsidR="00CB0DD7" w:rsidRPr="000A0A5F" w:rsidRDefault="00CB0DD7">
      <w:pPr>
        <w:pStyle w:val="PL"/>
      </w:pPr>
      <w:r w:rsidRPr="000A0A5F">
        <w:t xml:space="preserve">            schema:</w:t>
      </w:r>
    </w:p>
    <w:p w14:paraId="5B12227D" w14:textId="77777777" w:rsidR="00CB0DD7" w:rsidRPr="000A0A5F" w:rsidRDefault="00CB0DD7">
      <w:pPr>
        <w:pStyle w:val="PL"/>
      </w:pPr>
      <w:r w:rsidRPr="000A0A5F">
        <w:t xml:space="preserve">              $ref: '#/components/schemas/RacsProvisioningData'</w:t>
      </w:r>
    </w:p>
    <w:p w14:paraId="61C203ED" w14:textId="77777777" w:rsidR="00CB0DD7" w:rsidRPr="000A0A5F" w:rsidRDefault="00CB0DD7">
      <w:pPr>
        <w:pStyle w:val="PL"/>
      </w:pPr>
      <w:r w:rsidRPr="000A0A5F">
        <w:t xml:space="preserve">      responses:</w:t>
      </w:r>
    </w:p>
    <w:p w14:paraId="6B1D983A" w14:textId="77777777" w:rsidR="00CB0DD7" w:rsidRPr="000A0A5F" w:rsidRDefault="00CB0DD7">
      <w:pPr>
        <w:pStyle w:val="PL"/>
      </w:pPr>
      <w:r w:rsidRPr="000A0A5F">
        <w:t xml:space="preserve">        '201':</w:t>
      </w:r>
    </w:p>
    <w:p w14:paraId="6965CFF2" w14:textId="77777777" w:rsidR="00CB0DD7" w:rsidRPr="000A0A5F" w:rsidRDefault="00CB0DD7">
      <w:pPr>
        <w:pStyle w:val="PL"/>
      </w:pPr>
      <w:r w:rsidRPr="000A0A5F">
        <w:t xml:space="preserve">          description: Created. The provisioning was created successfully.</w:t>
      </w:r>
    </w:p>
    <w:p w14:paraId="01E75FE5" w14:textId="77777777" w:rsidR="00CB0DD7" w:rsidRPr="000A0A5F" w:rsidRDefault="00CB0DD7">
      <w:pPr>
        <w:pStyle w:val="PL"/>
      </w:pPr>
      <w:r w:rsidRPr="000A0A5F">
        <w:t xml:space="preserve">          content:</w:t>
      </w:r>
    </w:p>
    <w:p w14:paraId="245673AA" w14:textId="77777777" w:rsidR="00CB0DD7" w:rsidRPr="000A0A5F" w:rsidRDefault="00CB0DD7">
      <w:pPr>
        <w:pStyle w:val="PL"/>
      </w:pPr>
      <w:r w:rsidRPr="000A0A5F">
        <w:t xml:space="preserve">            application/json:</w:t>
      </w:r>
    </w:p>
    <w:p w14:paraId="239FFF54" w14:textId="77777777" w:rsidR="00CB0DD7" w:rsidRPr="000A0A5F" w:rsidRDefault="00CB0DD7">
      <w:pPr>
        <w:pStyle w:val="PL"/>
      </w:pPr>
      <w:r w:rsidRPr="000A0A5F">
        <w:t xml:space="preserve">              schema:</w:t>
      </w:r>
    </w:p>
    <w:p w14:paraId="4C12F755" w14:textId="77777777" w:rsidR="00CB0DD7" w:rsidRPr="000A0A5F" w:rsidRDefault="00CB0DD7">
      <w:pPr>
        <w:pStyle w:val="PL"/>
      </w:pPr>
      <w:r w:rsidRPr="000A0A5F">
        <w:t xml:space="preserve">                $ref: '#/components/schemas/RacsProvisioningData'</w:t>
      </w:r>
    </w:p>
    <w:p w14:paraId="0EA74C1A" w14:textId="77777777" w:rsidR="00CB0DD7" w:rsidRPr="000A0A5F" w:rsidRDefault="00CB0DD7">
      <w:pPr>
        <w:pStyle w:val="PL"/>
      </w:pPr>
      <w:r w:rsidRPr="000A0A5F">
        <w:t xml:space="preserve">          headers:</w:t>
      </w:r>
    </w:p>
    <w:p w14:paraId="431F3B37" w14:textId="77777777" w:rsidR="00CB0DD7" w:rsidRPr="000A0A5F" w:rsidRDefault="00CB0DD7">
      <w:pPr>
        <w:pStyle w:val="PL"/>
      </w:pPr>
      <w:r w:rsidRPr="000A0A5F">
        <w:t xml:space="preserve">            Location:</w:t>
      </w:r>
    </w:p>
    <w:p w14:paraId="202F888C" w14:textId="77777777" w:rsidR="00CB0DD7" w:rsidRPr="000A0A5F" w:rsidRDefault="00CB0DD7">
      <w:pPr>
        <w:pStyle w:val="PL"/>
      </w:pPr>
      <w:r w:rsidRPr="000A0A5F">
        <w:t xml:space="preserve">              description: 'Contains the URI of the newly created resource'</w:t>
      </w:r>
    </w:p>
    <w:p w14:paraId="5A9614FC" w14:textId="77777777" w:rsidR="00CB0DD7" w:rsidRPr="000A0A5F" w:rsidRDefault="00CB0DD7">
      <w:pPr>
        <w:pStyle w:val="PL"/>
      </w:pPr>
      <w:r w:rsidRPr="000A0A5F">
        <w:t xml:space="preserve">              required: true</w:t>
      </w:r>
    </w:p>
    <w:p w14:paraId="4AAFF53E" w14:textId="77777777" w:rsidR="00CB0DD7" w:rsidRPr="000A0A5F" w:rsidRDefault="00CB0DD7">
      <w:pPr>
        <w:pStyle w:val="PL"/>
      </w:pPr>
      <w:r w:rsidRPr="000A0A5F">
        <w:t xml:space="preserve">              schema:</w:t>
      </w:r>
    </w:p>
    <w:p w14:paraId="5B60225D" w14:textId="77777777" w:rsidR="00CB0DD7" w:rsidRPr="000A0A5F" w:rsidRDefault="00CB0DD7">
      <w:pPr>
        <w:pStyle w:val="PL"/>
      </w:pPr>
      <w:r w:rsidRPr="000A0A5F">
        <w:t xml:space="preserve">                type: string</w:t>
      </w:r>
    </w:p>
    <w:p w14:paraId="121337A2" w14:textId="77777777" w:rsidR="00CB0DD7" w:rsidRPr="000A0A5F" w:rsidRDefault="00CB0DD7">
      <w:pPr>
        <w:pStyle w:val="PL"/>
      </w:pPr>
      <w:r w:rsidRPr="000A0A5F">
        <w:t xml:space="preserve">        '400':</w:t>
      </w:r>
    </w:p>
    <w:p w14:paraId="064A0045" w14:textId="77777777" w:rsidR="00CB0DD7" w:rsidRPr="000A0A5F" w:rsidRDefault="00CB0DD7">
      <w:pPr>
        <w:pStyle w:val="PL"/>
      </w:pPr>
      <w:r w:rsidRPr="000A0A5F">
        <w:t xml:space="preserve">          $ref: 'TS29122_CommonData.yaml#/components/responses/400'</w:t>
      </w:r>
    </w:p>
    <w:p w14:paraId="5FF9164E" w14:textId="77777777" w:rsidR="00CB0DD7" w:rsidRPr="000A0A5F" w:rsidRDefault="00CB0DD7">
      <w:pPr>
        <w:pStyle w:val="PL"/>
      </w:pPr>
      <w:r w:rsidRPr="000A0A5F">
        <w:t xml:space="preserve">        '401':</w:t>
      </w:r>
    </w:p>
    <w:p w14:paraId="71D993DC" w14:textId="77777777" w:rsidR="00CB0DD7" w:rsidRPr="000A0A5F" w:rsidRDefault="00CB0DD7">
      <w:pPr>
        <w:pStyle w:val="PL"/>
      </w:pPr>
      <w:r w:rsidRPr="000A0A5F">
        <w:t xml:space="preserve">          $ref: 'TS29122_CommonData.yaml#/components/responses/401'</w:t>
      </w:r>
    </w:p>
    <w:p w14:paraId="430A63D8" w14:textId="77777777" w:rsidR="00CB0DD7" w:rsidRPr="000A0A5F" w:rsidRDefault="00CB0DD7">
      <w:pPr>
        <w:pStyle w:val="PL"/>
      </w:pPr>
      <w:r w:rsidRPr="000A0A5F">
        <w:t xml:space="preserve">        '403':</w:t>
      </w:r>
    </w:p>
    <w:p w14:paraId="00A5384E" w14:textId="77777777" w:rsidR="00CB0DD7" w:rsidRPr="000A0A5F" w:rsidRDefault="00CB0DD7">
      <w:pPr>
        <w:pStyle w:val="PL"/>
      </w:pPr>
      <w:r w:rsidRPr="000A0A5F">
        <w:t xml:space="preserve">          $ref: 'TS29122_CommonData.yaml#/components/responses/403'</w:t>
      </w:r>
    </w:p>
    <w:p w14:paraId="5D6DABDA" w14:textId="77777777" w:rsidR="00CB0DD7" w:rsidRPr="000A0A5F" w:rsidRDefault="00CB0DD7">
      <w:pPr>
        <w:pStyle w:val="PL"/>
      </w:pPr>
      <w:r w:rsidRPr="000A0A5F">
        <w:t xml:space="preserve">        '404':</w:t>
      </w:r>
    </w:p>
    <w:p w14:paraId="5366A7C8" w14:textId="77777777" w:rsidR="00CB0DD7" w:rsidRPr="000A0A5F" w:rsidRDefault="00CB0DD7">
      <w:pPr>
        <w:pStyle w:val="PL"/>
      </w:pPr>
      <w:r w:rsidRPr="000A0A5F">
        <w:t xml:space="preserve">          $ref: 'TS29122_CommonData.yaml#/components/responses/404'</w:t>
      </w:r>
    </w:p>
    <w:p w14:paraId="243F83F1" w14:textId="77777777" w:rsidR="00CB0DD7" w:rsidRPr="000A0A5F" w:rsidRDefault="00CB0DD7">
      <w:pPr>
        <w:pStyle w:val="PL"/>
      </w:pPr>
      <w:r w:rsidRPr="000A0A5F">
        <w:t xml:space="preserve">        '411':</w:t>
      </w:r>
    </w:p>
    <w:p w14:paraId="33B577B0" w14:textId="77777777" w:rsidR="00CB0DD7" w:rsidRPr="000A0A5F" w:rsidRDefault="00CB0DD7">
      <w:pPr>
        <w:pStyle w:val="PL"/>
      </w:pPr>
      <w:r w:rsidRPr="000A0A5F">
        <w:t xml:space="preserve">          $ref: 'TS29122_CommonData.yaml#/components/responses/411'</w:t>
      </w:r>
    </w:p>
    <w:p w14:paraId="53BD6B2F" w14:textId="77777777" w:rsidR="00CB0DD7" w:rsidRPr="000A0A5F" w:rsidRDefault="00CB0DD7">
      <w:pPr>
        <w:pStyle w:val="PL"/>
      </w:pPr>
      <w:r w:rsidRPr="000A0A5F">
        <w:t xml:space="preserve">        '413':</w:t>
      </w:r>
    </w:p>
    <w:p w14:paraId="24C5D885" w14:textId="77777777" w:rsidR="00CB0DD7" w:rsidRPr="000A0A5F" w:rsidRDefault="00CB0DD7">
      <w:pPr>
        <w:pStyle w:val="PL"/>
      </w:pPr>
      <w:r w:rsidRPr="000A0A5F">
        <w:t xml:space="preserve">          $ref: 'TS29122_CommonData.yaml#/components/responses/413'</w:t>
      </w:r>
    </w:p>
    <w:p w14:paraId="5510361D" w14:textId="77777777" w:rsidR="00CB0DD7" w:rsidRPr="000A0A5F" w:rsidRDefault="00CB0DD7">
      <w:pPr>
        <w:pStyle w:val="PL"/>
      </w:pPr>
      <w:r w:rsidRPr="000A0A5F">
        <w:t xml:space="preserve">        '415':</w:t>
      </w:r>
    </w:p>
    <w:p w14:paraId="69F8E188" w14:textId="77777777" w:rsidR="00CB0DD7" w:rsidRPr="000A0A5F" w:rsidRDefault="00CB0DD7">
      <w:pPr>
        <w:pStyle w:val="PL"/>
      </w:pPr>
      <w:r w:rsidRPr="000A0A5F">
        <w:t xml:space="preserve">          $ref: 'TS29122_CommonData.yaml#/components/responses/415'</w:t>
      </w:r>
    </w:p>
    <w:p w14:paraId="0BF106EF" w14:textId="77777777" w:rsidR="00CB0DD7" w:rsidRPr="000A0A5F" w:rsidRDefault="00CB0DD7">
      <w:pPr>
        <w:pStyle w:val="PL"/>
      </w:pPr>
      <w:r w:rsidRPr="000A0A5F">
        <w:t xml:space="preserve">        '429':</w:t>
      </w:r>
    </w:p>
    <w:p w14:paraId="38A3C136" w14:textId="77777777" w:rsidR="00CB0DD7" w:rsidRPr="000A0A5F" w:rsidRDefault="00CB0DD7">
      <w:pPr>
        <w:pStyle w:val="PL"/>
      </w:pPr>
      <w:r w:rsidRPr="000A0A5F">
        <w:t xml:space="preserve">          $ref: 'TS29122_CommonData.yaml#/components/responses/429'</w:t>
      </w:r>
    </w:p>
    <w:p w14:paraId="7D380BE8" w14:textId="77777777" w:rsidR="00CB0DD7" w:rsidRPr="000A0A5F" w:rsidRDefault="00CB0DD7">
      <w:pPr>
        <w:pStyle w:val="PL"/>
      </w:pPr>
      <w:r w:rsidRPr="000A0A5F">
        <w:t xml:space="preserve">        '500':</w:t>
      </w:r>
    </w:p>
    <w:p w14:paraId="6A2DB492" w14:textId="77777777" w:rsidR="00CB0DD7" w:rsidRPr="000A0A5F" w:rsidRDefault="00CB0DD7">
      <w:pPr>
        <w:pStyle w:val="PL"/>
      </w:pPr>
      <w:r w:rsidRPr="000A0A5F">
        <w:t xml:space="preserve">          description: The RACS data for all RACS IDs were not provisioned successfully.</w:t>
      </w:r>
    </w:p>
    <w:p w14:paraId="76753774" w14:textId="77777777" w:rsidR="00CB0DD7" w:rsidRPr="000A0A5F" w:rsidRDefault="00CB0DD7">
      <w:pPr>
        <w:pStyle w:val="PL"/>
      </w:pPr>
      <w:r w:rsidRPr="000A0A5F">
        <w:t xml:space="preserve">          content:</w:t>
      </w:r>
    </w:p>
    <w:p w14:paraId="09DD44FF" w14:textId="77777777" w:rsidR="00CB0DD7" w:rsidRPr="000A0A5F" w:rsidRDefault="00CB0DD7">
      <w:pPr>
        <w:pStyle w:val="PL"/>
      </w:pPr>
      <w:r w:rsidRPr="000A0A5F">
        <w:t xml:space="preserve">            application/json:</w:t>
      </w:r>
    </w:p>
    <w:p w14:paraId="08AC94D3" w14:textId="77777777" w:rsidR="00CB0DD7" w:rsidRPr="000A0A5F" w:rsidRDefault="00CB0DD7">
      <w:pPr>
        <w:pStyle w:val="PL"/>
      </w:pPr>
      <w:r w:rsidRPr="000A0A5F">
        <w:t xml:space="preserve">              schema:</w:t>
      </w:r>
    </w:p>
    <w:p w14:paraId="5FD6203E" w14:textId="77777777" w:rsidR="00CB0DD7" w:rsidRPr="000A0A5F" w:rsidRDefault="00CB0DD7">
      <w:pPr>
        <w:pStyle w:val="PL"/>
      </w:pPr>
      <w:r w:rsidRPr="000A0A5F">
        <w:t xml:space="preserve">                type: array</w:t>
      </w:r>
    </w:p>
    <w:p w14:paraId="349FD034" w14:textId="77777777" w:rsidR="00CB0DD7" w:rsidRPr="000A0A5F" w:rsidRDefault="00CB0DD7">
      <w:pPr>
        <w:pStyle w:val="PL"/>
      </w:pPr>
      <w:r w:rsidRPr="000A0A5F">
        <w:t xml:space="preserve">                items:</w:t>
      </w:r>
    </w:p>
    <w:p w14:paraId="72032105" w14:textId="77777777" w:rsidR="00CB0DD7" w:rsidRPr="000A0A5F" w:rsidRDefault="00CB0DD7">
      <w:pPr>
        <w:pStyle w:val="PL"/>
      </w:pPr>
      <w:r w:rsidRPr="000A0A5F">
        <w:t xml:space="preserve">                  $ref: '#/components/schemas/RacsFailureReport</w:t>
      </w:r>
      <w:r w:rsidRPr="000A0A5F">
        <w:rPr>
          <w:lang w:eastAsia="zh-CN"/>
        </w:rPr>
        <w:t>'</w:t>
      </w:r>
    </w:p>
    <w:p w14:paraId="7D16BD9D" w14:textId="77777777" w:rsidR="00CB0DD7" w:rsidRPr="000A0A5F" w:rsidRDefault="00CB0DD7">
      <w:pPr>
        <w:pStyle w:val="PL"/>
      </w:pPr>
      <w:r w:rsidRPr="000A0A5F">
        <w:t xml:space="preserve">                minItems: 1</w:t>
      </w:r>
    </w:p>
    <w:p w14:paraId="6C753987" w14:textId="77777777" w:rsidR="00CB0DD7" w:rsidRPr="000A0A5F" w:rsidRDefault="00CB0DD7">
      <w:pPr>
        <w:pStyle w:val="PL"/>
      </w:pPr>
      <w:r w:rsidRPr="000A0A5F">
        <w:t xml:space="preserve">            application/problem+json:</w:t>
      </w:r>
    </w:p>
    <w:p w14:paraId="682CD5DE" w14:textId="77777777" w:rsidR="00CB0DD7" w:rsidRPr="000A0A5F" w:rsidRDefault="00CB0DD7">
      <w:pPr>
        <w:pStyle w:val="PL"/>
      </w:pPr>
      <w:r w:rsidRPr="000A0A5F">
        <w:t xml:space="preserve">              schema:</w:t>
      </w:r>
    </w:p>
    <w:p w14:paraId="1B15A029"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27ADF7B3" w14:textId="77777777" w:rsidR="00CB0DD7" w:rsidRPr="000A0A5F" w:rsidRDefault="00CB0DD7">
      <w:pPr>
        <w:pStyle w:val="PL"/>
      </w:pPr>
      <w:r w:rsidRPr="000A0A5F">
        <w:t xml:space="preserve">        '503':</w:t>
      </w:r>
    </w:p>
    <w:p w14:paraId="58044759" w14:textId="77777777" w:rsidR="00CB0DD7" w:rsidRPr="000A0A5F" w:rsidRDefault="00CB0DD7">
      <w:pPr>
        <w:pStyle w:val="PL"/>
      </w:pPr>
      <w:r w:rsidRPr="000A0A5F">
        <w:t xml:space="preserve">          $ref: 'TS29122_CommonData.yaml#/components/responses/503'</w:t>
      </w:r>
    </w:p>
    <w:p w14:paraId="3731F973" w14:textId="77777777" w:rsidR="00CB0DD7" w:rsidRPr="000A0A5F" w:rsidRDefault="00CB0DD7">
      <w:pPr>
        <w:pStyle w:val="PL"/>
      </w:pPr>
      <w:r w:rsidRPr="000A0A5F">
        <w:t xml:space="preserve">        default:</w:t>
      </w:r>
    </w:p>
    <w:p w14:paraId="133B7BA2" w14:textId="77777777" w:rsidR="00CB0DD7" w:rsidRPr="000A0A5F" w:rsidRDefault="00CB0DD7">
      <w:pPr>
        <w:pStyle w:val="PL"/>
      </w:pPr>
      <w:r w:rsidRPr="000A0A5F">
        <w:t xml:space="preserve">          $ref: 'TS29122_CommonData.yaml#/components/responses/default'</w:t>
      </w:r>
    </w:p>
    <w:p w14:paraId="6C02BAEF" w14:textId="77777777" w:rsidR="00CB0DD7" w:rsidRPr="000A0A5F" w:rsidRDefault="00CB0DD7">
      <w:pPr>
        <w:pStyle w:val="PL"/>
      </w:pPr>
      <w:r w:rsidRPr="000A0A5F">
        <w:t xml:space="preserve">  /{scsAsId}/provisionings/{provisioningId}:</w:t>
      </w:r>
    </w:p>
    <w:p w14:paraId="3FCA4ECC" w14:textId="77777777" w:rsidR="00CB0DD7" w:rsidRPr="000A0A5F" w:rsidRDefault="00CB0DD7">
      <w:pPr>
        <w:pStyle w:val="PL"/>
      </w:pPr>
      <w:r w:rsidRPr="000A0A5F">
        <w:t xml:space="preserve">    parameters:</w:t>
      </w:r>
    </w:p>
    <w:p w14:paraId="4F3DB835" w14:textId="77777777" w:rsidR="00CB0DD7" w:rsidRPr="000A0A5F" w:rsidRDefault="00CB0DD7">
      <w:pPr>
        <w:pStyle w:val="PL"/>
      </w:pPr>
      <w:r w:rsidRPr="000A0A5F">
        <w:t xml:space="preserve">      - name: scsAsId</w:t>
      </w:r>
    </w:p>
    <w:p w14:paraId="0DD0A9C4" w14:textId="77777777" w:rsidR="00CB0DD7" w:rsidRPr="000A0A5F" w:rsidRDefault="00CB0DD7">
      <w:pPr>
        <w:pStyle w:val="PL"/>
      </w:pPr>
      <w:r w:rsidRPr="000A0A5F">
        <w:t xml:space="preserve">        in: path</w:t>
      </w:r>
    </w:p>
    <w:p w14:paraId="190D75E2" w14:textId="77777777" w:rsidR="00CB0DD7" w:rsidRPr="000A0A5F" w:rsidRDefault="00CB0DD7">
      <w:pPr>
        <w:pStyle w:val="PL"/>
      </w:pPr>
      <w:r w:rsidRPr="000A0A5F">
        <w:t xml:space="preserve">        description: Identifier of the SCS/AS as defined in clause 5.2.4 of 3GPP TS 29.122.</w:t>
      </w:r>
    </w:p>
    <w:p w14:paraId="347022FD" w14:textId="77777777" w:rsidR="00CB0DD7" w:rsidRPr="000A0A5F" w:rsidRDefault="00CB0DD7">
      <w:pPr>
        <w:pStyle w:val="PL"/>
      </w:pPr>
      <w:r w:rsidRPr="000A0A5F">
        <w:t xml:space="preserve">        required: true</w:t>
      </w:r>
    </w:p>
    <w:p w14:paraId="4CFB0D1D" w14:textId="77777777" w:rsidR="00CB0DD7" w:rsidRPr="000A0A5F" w:rsidRDefault="00CB0DD7">
      <w:pPr>
        <w:pStyle w:val="PL"/>
      </w:pPr>
      <w:r w:rsidRPr="000A0A5F">
        <w:t xml:space="preserve">        schema:</w:t>
      </w:r>
    </w:p>
    <w:p w14:paraId="5632FD22" w14:textId="77777777" w:rsidR="00CB0DD7" w:rsidRPr="000A0A5F" w:rsidRDefault="00CB0DD7">
      <w:pPr>
        <w:pStyle w:val="PL"/>
      </w:pPr>
      <w:r w:rsidRPr="000A0A5F">
        <w:t xml:space="preserve">          type: string</w:t>
      </w:r>
    </w:p>
    <w:p w14:paraId="7D25D4E5" w14:textId="77777777" w:rsidR="00CB0DD7" w:rsidRPr="000A0A5F" w:rsidRDefault="00CB0DD7">
      <w:pPr>
        <w:pStyle w:val="PL"/>
      </w:pPr>
      <w:r w:rsidRPr="000A0A5F">
        <w:t xml:space="preserve">      - name: provisioningId</w:t>
      </w:r>
    </w:p>
    <w:p w14:paraId="2F654356" w14:textId="77777777" w:rsidR="00CB0DD7" w:rsidRPr="000A0A5F" w:rsidRDefault="00CB0DD7">
      <w:pPr>
        <w:pStyle w:val="PL"/>
      </w:pPr>
      <w:r w:rsidRPr="000A0A5F">
        <w:t xml:space="preserve">        in: path</w:t>
      </w:r>
    </w:p>
    <w:p w14:paraId="5AD514AE" w14:textId="77777777" w:rsidR="00CB0DD7" w:rsidRPr="000A0A5F" w:rsidRDefault="00CB0DD7">
      <w:pPr>
        <w:pStyle w:val="PL"/>
      </w:pPr>
      <w:r w:rsidRPr="000A0A5F">
        <w:t xml:space="preserve">        description: Provisioning ID</w:t>
      </w:r>
    </w:p>
    <w:p w14:paraId="3B873A44" w14:textId="77777777" w:rsidR="00CB0DD7" w:rsidRPr="000A0A5F" w:rsidRDefault="00CB0DD7">
      <w:pPr>
        <w:pStyle w:val="PL"/>
      </w:pPr>
      <w:r w:rsidRPr="000A0A5F">
        <w:t xml:space="preserve">        required: true</w:t>
      </w:r>
    </w:p>
    <w:p w14:paraId="4DD3217D" w14:textId="77777777" w:rsidR="00CB0DD7" w:rsidRPr="000A0A5F" w:rsidRDefault="00CB0DD7">
      <w:pPr>
        <w:pStyle w:val="PL"/>
      </w:pPr>
      <w:r w:rsidRPr="000A0A5F">
        <w:t xml:space="preserve">        schema:</w:t>
      </w:r>
    </w:p>
    <w:p w14:paraId="37B889A2" w14:textId="77777777" w:rsidR="00CB0DD7" w:rsidRPr="000A0A5F" w:rsidRDefault="00CB0DD7">
      <w:pPr>
        <w:pStyle w:val="PL"/>
      </w:pPr>
      <w:r w:rsidRPr="000A0A5F">
        <w:t xml:space="preserve">          type: string</w:t>
      </w:r>
    </w:p>
    <w:p w14:paraId="3D84E1CB" w14:textId="77777777" w:rsidR="00CB0DD7" w:rsidRPr="000A0A5F" w:rsidRDefault="00CB0DD7">
      <w:pPr>
        <w:pStyle w:val="PL"/>
      </w:pPr>
      <w:r w:rsidRPr="000A0A5F">
        <w:t xml:space="preserve">    get:</w:t>
      </w:r>
    </w:p>
    <w:p w14:paraId="2DD70FB3" w14:textId="77777777" w:rsidR="00AE4187" w:rsidRPr="000A0A5F" w:rsidRDefault="00AE4187" w:rsidP="00AE4187">
      <w:pPr>
        <w:pStyle w:val="PL"/>
      </w:pPr>
      <w:r w:rsidRPr="000A0A5F">
        <w:t xml:space="preserve">      summary: Read an existing RACS parameter provisioning.</w:t>
      </w:r>
    </w:p>
    <w:p w14:paraId="2E820F89" w14:textId="77777777" w:rsidR="00AE4187" w:rsidRPr="000A0A5F" w:rsidRDefault="00AE4187" w:rsidP="00AE4187">
      <w:pPr>
        <w:pStyle w:val="PL"/>
      </w:pPr>
      <w:r w:rsidRPr="000A0A5F">
        <w:t xml:space="preserve">      </w:t>
      </w:r>
      <w:r w:rsidRPr="000A0A5F">
        <w:rPr>
          <w:rFonts w:cs="Courier New"/>
          <w:szCs w:val="16"/>
        </w:rPr>
        <w:t>operationId: FetchInd</w:t>
      </w:r>
      <w:r w:rsidRPr="000A0A5F">
        <w:t>RACSParameterProvisioning</w:t>
      </w:r>
    </w:p>
    <w:p w14:paraId="4E9AB583" w14:textId="77777777" w:rsidR="00AE4187" w:rsidRPr="000A0A5F" w:rsidRDefault="00AE4187" w:rsidP="00AE4187">
      <w:pPr>
        <w:pStyle w:val="PL"/>
      </w:pPr>
      <w:r w:rsidRPr="000A0A5F">
        <w:t xml:space="preserve">      tags:</w:t>
      </w:r>
    </w:p>
    <w:p w14:paraId="20324C04" w14:textId="77777777" w:rsidR="00AE4187" w:rsidRPr="000A0A5F" w:rsidRDefault="00AE4187" w:rsidP="00AE4187">
      <w:pPr>
        <w:pStyle w:val="PL"/>
      </w:pPr>
      <w:r w:rsidRPr="000A0A5F">
        <w:t xml:space="preserve">        - Individual RACS Parameter Provisioning</w:t>
      </w:r>
    </w:p>
    <w:p w14:paraId="449AFEBC" w14:textId="77777777" w:rsidR="00CB0DD7" w:rsidRPr="000A0A5F" w:rsidRDefault="00CB0DD7">
      <w:pPr>
        <w:pStyle w:val="PL"/>
      </w:pPr>
      <w:r w:rsidRPr="000A0A5F">
        <w:t xml:space="preserve">      responses:</w:t>
      </w:r>
    </w:p>
    <w:p w14:paraId="092B3E81" w14:textId="77777777" w:rsidR="00CB0DD7" w:rsidRPr="000A0A5F" w:rsidRDefault="00CB0DD7">
      <w:pPr>
        <w:pStyle w:val="PL"/>
      </w:pPr>
      <w:r w:rsidRPr="000A0A5F">
        <w:t xml:space="preserve">        '200':</w:t>
      </w:r>
    </w:p>
    <w:p w14:paraId="5B0983EC" w14:textId="77777777" w:rsidR="00CB0DD7" w:rsidRPr="000A0A5F" w:rsidRDefault="00CB0DD7">
      <w:pPr>
        <w:pStyle w:val="PL"/>
      </w:pPr>
      <w:r w:rsidRPr="000A0A5F">
        <w:t xml:space="preserve">          description: OK. The provisioning information related to the request URI is returned.</w:t>
      </w:r>
    </w:p>
    <w:p w14:paraId="1716E342" w14:textId="77777777" w:rsidR="00CB0DD7" w:rsidRPr="000A0A5F" w:rsidRDefault="00CB0DD7">
      <w:pPr>
        <w:pStyle w:val="PL"/>
      </w:pPr>
      <w:r w:rsidRPr="000A0A5F">
        <w:t xml:space="preserve">          content:</w:t>
      </w:r>
    </w:p>
    <w:p w14:paraId="64190B61" w14:textId="77777777" w:rsidR="00CB0DD7" w:rsidRPr="000A0A5F" w:rsidRDefault="00CB0DD7">
      <w:pPr>
        <w:pStyle w:val="PL"/>
      </w:pPr>
      <w:r w:rsidRPr="000A0A5F">
        <w:t xml:space="preserve">            application/json:</w:t>
      </w:r>
    </w:p>
    <w:p w14:paraId="2FD66F1E" w14:textId="77777777" w:rsidR="00CB0DD7" w:rsidRPr="000A0A5F" w:rsidRDefault="00CB0DD7">
      <w:pPr>
        <w:pStyle w:val="PL"/>
      </w:pPr>
      <w:r w:rsidRPr="000A0A5F">
        <w:t xml:space="preserve">              schema:</w:t>
      </w:r>
    </w:p>
    <w:p w14:paraId="5071946F" w14:textId="77777777" w:rsidR="00CB0DD7" w:rsidRPr="000A0A5F" w:rsidRDefault="00CB0DD7">
      <w:pPr>
        <w:pStyle w:val="PL"/>
      </w:pPr>
      <w:r w:rsidRPr="000A0A5F">
        <w:t xml:space="preserve">                $ref: '#/components/schemas/RacsProvisioningData'</w:t>
      </w:r>
    </w:p>
    <w:p w14:paraId="30584B8E" w14:textId="77777777" w:rsidR="00CB0DD7" w:rsidRPr="000A0A5F" w:rsidRDefault="00CB0DD7">
      <w:pPr>
        <w:pStyle w:val="PL"/>
      </w:pPr>
      <w:r w:rsidRPr="000A0A5F">
        <w:t xml:space="preserve">        '307':</w:t>
      </w:r>
    </w:p>
    <w:p w14:paraId="46574946" w14:textId="77777777" w:rsidR="00CB0DD7" w:rsidRPr="000A0A5F" w:rsidRDefault="00CB0DD7">
      <w:pPr>
        <w:pStyle w:val="PL"/>
      </w:pPr>
      <w:r w:rsidRPr="000A0A5F">
        <w:t xml:space="preserve">          $ref: 'TS29122_CommonData.yaml#/components/responses/307'</w:t>
      </w:r>
    </w:p>
    <w:p w14:paraId="1DA2CF3C" w14:textId="77777777" w:rsidR="00CB0DD7" w:rsidRPr="000A0A5F" w:rsidRDefault="00CB0DD7">
      <w:pPr>
        <w:pStyle w:val="PL"/>
      </w:pPr>
      <w:r w:rsidRPr="000A0A5F">
        <w:t xml:space="preserve">        '308':</w:t>
      </w:r>
    </w:p>
    <w:p w14:paraId="09F4EB3F" w14:textId="77777777" w:rsidR="00CB0DD7" w:rsidRPr="000A0A5F" w:rsidRDefault="00CB0DD7">
      <w:pPr>
        <w:pStyle w:val="PL"/>
      </w:pPr>
      <w:r w:rsidRPr="000A0A5F">
        <w:t xml:space="preserve">          $ref: 'TS29122_CommonData.yaml#/components/responses/308'</w:t>
      </w:r>
    </w:p>
    <w:p w14:paraId="13F17714" w14:textId="77777777" w:rsidR="00CB0DD7" w:rsidRPr="000A0A5F" w:rsidRDefault="00CB0DD7">
      <w:pPr>
        <w:pStyle w:val="PL"/>
      </w:pPr>
      <w:r w:rsidRPr="000A0A5F">
        <w:t xml:space="preserve">        '400':</w:t>
      </w:r>
    </w:p>
    <w:p w14:paraId="3171EDAB" w14:textId="77777777" w:rsidR="00CB0DD7" w:rsidRPr="000A0A5F" w:rsidRDefault="00CB0DD7">
      <w:pPr>
        <w:pStyle w:val="PL"/>
      </w:pPr>
      <w:r w:rsidRPr="000A0A5F">
        <w:t xml:space="preserve">          $ref: 'TS29122_CommonData.yaml#/components/responses/400'</w:t>
      </w:r>
    </w:p>
    <w:p w14:paraId="7AB783D2" w14:textId="77777777" w:rsidR="00CB0DD7" w:rsidRPr="000A0A5F" w:rsidRDefault="00CB0DD7">
      <w:pPr>
        <w:pStyle w:val="PL"/>
      </w:pPr>
      <w:r w:rsidRPr="000A0A5F">
        <w:t xml:space="preserve">        '401':</w:t>
      </w:r>
    </w:p>
    <w:p w14:paraId="6D491329" w14:textId="77777777" w:rsidR="00CB0DD7" w:rsidRPr="000A0A5F" w:rsidRDefault="00CB0DD7">
      <w:pPr>
        <w:pStyle w:val="PL"/>
      </w:pPr>
      <w:r w:rsidRPr="000A0A5F">
        <w:t xml:space="preserve">          $ref: 'TS29122_CommonData.yaml#/components/responses/401'</w:t>
      </w:r>
    </w:p>
    <w:p w14:paraId="2771001C" w14:textId="77777777" w:rsidR="00CB0DD7" w:rsidRPr="000A0A5F" w:rsidRDefault="00CB0DD7">
      <w:pPr>
        <w:pStyle w:val="PL"/>
      </w:pPr>
      <w:r w:rsidRPr="000A0A5F">
        <w:t xml:space="preserve">        '403':</w:t>
      </w:r>
    </w:p>
    <w:p w14:paraId="351E0186" w14:textId="77777777" w:rsidR="00CB0DD7" w:rsidRPr="000A0A5F" w:rsidRDefault="00CB0DD7">
      <w:pPr>
        <w:pStyle w:val="PL"/>
      </w:pPr>
      <w:r w:rsidRPr="000A0A5F">
        <w:t xml:space="preserve">          $ref: 'TS29122_CommonData.yaml#/components/responses/403'</w:t>
      </w:r>
    </w:p>
    <w:p w14:paraId="5B2D32DE" w14:textId="77777777" w:rsidR="00CB0DD7" w:rsidRPr="000A0A5F" w:rsidRDefault="00CB0DD7">
      <w:pPr>
        <w:pStyle w:val="PL"/>
      </w:pPr>
      <w:r w:rsidRPr="000A0A5F">
        <w:t xml:space="preserve">        '404':</w:t>
      </w:r>
    </w:p>
    <w:p w14:paraId="70054989" w14:textId="77777777" w:rsidR="00CB0DD7" w:rsidRPr="000A0A5F" w:rsidRDefault="00CB0DD7">
      <w:pPr>
        <w:pStyle w:val="PL"/>
      </w:pPr>
      <w:r w:rsidRPr="000A0A5F">
        <w:t xml:space="preserve">          $ref: 'TS29122_CommonData.yaml#/components/responses/404'</w:t>
      </w:r>
    </w:p>
    <w:p w14:paraId="15E2F346" w14:textId="77777777" w:rsidR="00CB0DD7" w:rsidRPr="000A0A5F" w:rsidRDefault="00CB0DD7">
      <w:pPr>
        <w:pStyle w:val="PL"/>
      </w:pPr>
      <w:r w:rsidRPr="000A0A5F">
        <w:t xml:space="preserve">        '406':</w:t>
      </w:r>
    </w:p>
    <w:p w14:paraId="3E9B8A7D" w14:textId="77777777" w:rsidR="00CB0DD7" w:rsidRPr="000A0A5F" w:rsidRDefault="00CB0DD7">
      <w:pPr>
        <w:pStyle w:val="PL"/>
      </w:pPr>
      <w:r w:rsidRPr="000A0A5F">
        <w:t xml:space="preserve">          $ref: 'TS29122_CommonData.yaml#/components/responses/406'</w:t>
      </w:r>
    </w:p>
    <w:p w14:paraId="701CB0E1" w14:textId="77777777" w:rsidR="00CB0DD7" w:rsidRPr="000A0A5F" w:rsidRDefault="00CB0DD7">
      <w:pPr>
        <w:pStyle w:val="PL"/>
      </w:pPr>
      <w:r w:rsidRPr="000A0A5F">
        <w:t xml:space="preserve">        '429':</w:t>
      </w:r>
    </w:p>
    <w:p w14:paraId="17BA8EEB" w14:textId="77777777" w:rsidR="00CB0DD7" w:rsidRPr="000A0A5F" w:rsidRDefault="00CB0DD7">
      <w:pPr>
        <w:pStyle w:val="PL"/>
      </w:pPr>
      <w:r w:rsidRPr="000A0A5F">
        <w:t xml:space="preserve">          $ref: 'TS29122_CommonData.yaml#/components/responses/429'</w:t>
      </w:r>
    </w:p>
    <w:p w14:paraId="6B09857D" w14:textId="77777777" w:rsidR="00CB0DD7" w:rsidRPr="000A0A5F" w:rsidRDefault="00CB0DD7">
      <w:pPr>
        <w:pStyle w:val="PL"/>
      </w:pPr>
      <w:r w:rsidRPr="000A0A5F">
        <w:t xml:space="preserve">        '500':</w:t>
      </w:r>
    </w:p>
    <w:p w14:paraId="67530E7C" w14:textId="77777777" w:rsidR="00CB0DD7" w:rsidRPr="000A0A5F" w:rsidRDefault="00CB0DD7">
      <w:pPr>
        <w:pStyle w:val="PL"/>
      </w:pPr>
      <w:r w:rsidRPr="000A0A5F">
        <w:t xml:space="preserve">          $ref: 'TS29122_CommonData.yaml#/components/responses/500'</w:t>
      </w:r>
    </w:p>
    <w:p w14:paraId="785F9179" w14:textId="77777777" w:rsidR="00CB0DD7" w:rsidRPr="000A0A5F" w:rsidRDefault="00CB0DD7">
      <w:pPr>
        <w:pStyle w:val="PL"/>
      </w:pPr>
      <w:r w:rsidRPr="000A0A5F">
        <w:t xml:space="preserve">        '503':</w:t>
      </w:r>
    </w:p>
    <w:p w14:paraId="055CB46A" w14:textId="77777777" w:rsidR="00CB0DD7" w:rsidRPr="000A0A5F" w:rsidRDefault="00CB0DD7">
      <w:pPr>
        <w:pStyle w:val="PL"/>
      </w:pPr>
      <w:r w:rsidRPr="000A0A5F">
        <w:t xml:space="preserve">          $ref: 'TS29122_CommonData.yaml#/components/responses/503'</w:t>
      </w:r>
    </w:p>
    <w:p w14:paraId="5081F7E3" w14:textId="77777777" w:rsidR="00CB0DD7" w:rsidRPr="000A0A5F" w:rsidRDefault="00CB0DD7">
      <w:pPr>
        <w:pStyle w:val="PL"/>
      </w:pPr>
      <w:r w:rsidRPr="000A0A5F">
        <w:t xml:space="preserve">        default:</w:t>
      </w:r>
    </w:p>
    <w:p w14:paraId="250F8DD8" w14:textId="77777777" w:rsidR="00CB0DD7" w:rsidRPr="000A0A5F" w:rsidRDefault="00CB0DD7">
      <w:pPr>
        <w:pStyle w:val="PL"/>
      </w:pPr>
      <w:r w:rsidRPr="000A0A5F">
        <w:t xml:space="preserve">          $ref: 'TS29122_CommonData.yaml#/components/responses/default'</w:t>
      </w:r>
    </w:p>
    <w:p w14:paraId="60C14ACB" w14:textId="77777777" w:rsidR="00CB0DD7" w:rsidRPr="000A0A5F" w:rsidRDefault="00CB0DD7">
      <w:pPr>
        <w:pStyle w:val="PL"/>
      </w:pPr>
      <w:r w:rsidRPr="000A0A5F">
        <w:t xml:space="preserve">    patch:</w:t>
      </w:r>
    </w:p>
    <w:p w14:paraId="725F37D8" w14:textId="77777777" w:rsidR="00AE4187" w:rsidRPr="000A0A5F" w:rsidRDefault="00AE4187" w:rsidP="00AE4187">
      <w:pPr>
        <w:pStyle w:val="PL"/>
      </w:pPr>
      <w:r w:rsidRPr="000A0A5F">
        <w:t xml:space="preserve">      summary: Modify some properties in an existing RACS parameter provisioning.</w:t>
      </w:r>
    </w:p>
    <w:p w14:paraId="49EE3B1A" w14:textId="77777777" w:rsidR="00AE4187" w:rsidRPr="000A0A5F" w:rsidRDefault="00AE4187" w:rsidP="00AE4187">
      <w:pPr>
        <w:pStyle w:val="PL"/>
      </w:pPr>
      <w:r w:rsidRPr="000A0A5F">
        <w:t xml:space="preserve">      </w:t>
      </w:r>
      <w:r w:rsidRPr="000A0A5F">
        <w:rPr>
          <w:rFonts w:cs="Courier New"/>
          <w:szCs w:val="16"/>
        </w:rPr>
        <w:t>operationId: ModifyInd</w:t>
      </w:r>
      <w:r w:rsidRPr="000A0A5F">
        <w:t>RACSParameterProvisioning</w:t>
      </w:r>
    </w:p>
    <w:p w14:paraId="535E21FF" w14:textId="77777777" w:rsidR="00AE4187" w:rsidRPr="000A0A5F" w:rsidRDefault="00AE4187" w:rsidP="00AE4187">
      <w:pPr>
        <w:pStyle w:val="PL"/>
      </w:pPr>
      <w:r w:rsidRPr="000A0A5F">
        <w:t xml:space="preserve">      tags:</w:t>
      </w:r>
    </w:p>
    <w:p w14:paraId="5D4B0D66" w14:textId="77777777" w:rsidR="00AE4187" w:rsidRPr="000A0A5F" w:rsidRDefault="00AE4187" w:rsidP="00AE4187">
      <w:pPr>
        <w:pStyle w:val="PL"/>
      </w:pPr>
      <w:r w:rsidRPr="000A0A5F">
        <w:t xml:space="preserve">        - Individual RACS Parameter Provisioning</w:t>
      </w:r>
    </w:p>
    <w:p w14:paraId="234DF320" w14:textId="77777777" w:rsidR="00CB0DD7" w:rsidRPr="000A0A5F" w:rsidRDefault="00CB0DD7">
      <w:pPr>
        <w:pStyle w:val="PL"/>
        <w:rPr>
          <w:lang w:val="en-US"/>
        </w:rPr>
      </w:pPr>
      <w:r w:rsidRPr="000A0A5F">
        <w:rPr>
          <w:lang w:val="en-US"/>
        </w:rPr>
        <w:t xml:space="preserve">      requestBody:</w:t>
      </w:r>
    </w:p>
    <w:p w14:paraId="0074C9C7" w14:textId="77777777" w:rsidR="00CB0DD7" w:rsidRPr="000A0A5F" w:rsidRDefault="00CB0DD7">
      <w:pPr>
        <w:pStyle w:val="PL"/>
        <w:rPr>
          <w:lang w:val="en-US"/>
        </w:rPr>
      </w:pPr>
      <w:r w:rsidRPr="000A0A5F">
        <w:rPr>
          <w:lang w:val="en-US"/>
        </w:rPr>
        <w:t xml:space="preserve">        description: </w:t>
      </w:r>
      <w:r w:rsidRPr="000A0A5F">
        <w:t>update an existing parameter provisioning.</w:t>
      </w:r>
    </w:p>
    <w:p w14:paraId="1B6D7EC8" w14:textId="77777777" w:rsidR="00CB0DD7" w:rsidRPr="000A0A5F" w:rsidRDefault="00CB0DD7">
      <w:pPr>
        <w:pStyle w:val="PL"/>
        <w:rPr>
          <w:lang w:val="en-US"/>
        </w:rPr>
      </w:pPr>
      <w:r w:rsidRPr="000A0A5F">
        <w:rPr>
          <w:lang w:val="en-US"/>
        </w:rPr>
        <w:t xml:space="preserve">        required: true</w:t>
      </w:r>
    </w:p>
    <w:p w14:paraId="52A58DEE" w14:textId="77777777" w:rsidR="00CB0DD7" w:rsidRPr="000A0A5F" w:rsidRDefault="00CB0DD7">
      <w:pPr>
        <w:pStyle w:val="PL"/>
        <w:rPr>
          <w:lang w:val="en-US"/>
        </w:rPr>
      </w:pPr>
      <w:r w:rsidRPr="000A0A5F">
        <w:rPr>
          <w:lang w:val="en-US"/>
        </w:rPr>
        <w:t xml:space="preserve">        content:</w:t>
      </w:r>
    </w:p>
    <w:p w14:paraId="3442CF8C" w14:textId="77777777" w:rsidR="00CB0DD7" w:rsidRPr="000A0A5F" w:rsidRDefault="00CB0DD7">
      <w:pPr>
        <w:pStyle w:val="PL"/>
        <w:rPr>
          <w:lang w:val="en-US"/>
        </w:rPr>
      </w:pPr>
      <w:r w:rsidRPr="000A0A5F">
        <w:rPr>
          <w:lang w:val="en-US"/>
        </w:rPr>
        <w:t xml:space="preserve">          application/merge-patch+json:</w:t>
      </w:r>
    </w:p>
    <w:p w14:paraId="0220F532" w14:textId="77777777" w:rsidR="00CB0DD7" w:rsidRPr="000A0A5F" w:rsidRDefault="00CB0DD7">
      <w:pPr>
        <w:pStyle w:val="PL"/>
        <w:rPr>
          <w:lang w:val="en-US"/>
        </w:rPr>
      </w:pPr>
      <w:r w:rsidRPr="000A0A5F">
        <w:rPr>
          <w:lang w:val="en-US"/>
        </w:rPr>
        <w:t xml:space="preserve">            schema:</w:t>
      </w:r>
    </w:p>
    <w:p w14:paraId="456B2FA5" w14:textId="77777777" w:rsidR="00CB0DD7" w:rsidRPr="000A0A5F" w:rsidRDefault="00CB0DD7">
      <w:pPr>
        <w:pStyle w:val="PL"/>
        <w:rPr>
          <w:lang w:val="en-US"/>
        </w:rPr>
      </w:pPr>
      <w:r w:rsidRPr="000A0A5F">
        <w:rPr>
          <w:lang w:val="en-US"/>
        </w:rPr>
        <w:t xml:space="preserve">              $ref: '#/components/schemas/</w:t>
      </w:r>
      <w:r w:rsidRPr="000A0A5F">
        <w:t>RacsProvisioningDataPatch</w:t>
      </w:r>
      <w:r w:rsidRPr="000A0A5F">
        <w:rPr>
          <w:lang w:val="en-US"/>
        </w:rPr>
        <w:t>'</w:t>
      </w:r>
    </w:p>
    <w:p w14:paraId="3C0F946D" w14:textId="77777777" w:rsidR="00CB0DD7" w:rsidRPr="000A0A5F" w:rsidRDefault="00CB0DD7">
      <w:pPr>
        <w:pStyle w:val="PL"/>
        <w:rPr>
          <w:lang w:val="en-US"/>
        </w:rPr>
      </w:pPr>
      <w:r w:rsidRPr="000A0A5F">
        <w:rPr>
          <w:lang w:val="en-US"/>
        </w:rPr>
        <w:t xml:space="preserve">      responses:</w:t>
      </w:r>
    </w:p>
    <w:p w14:paraId="3CBDEF04" w14:textId="77777777" w:rsidR="00CB0DD7" w:rsidRPr="000A0A5F" w:rsidRDefault="00CB0DD7">
      <w:pPr>
        <w:pStyle w:val="PL"/>
        <w:rPr>
          <w:lang w:val="en-US"/>
        </w:rPr>
      </w:pPr>
      <w:r w:rsidRPr="000A0A5F">
        <w:rPr>
          <w:lang w:val="en-US"/>
        </w:rPr>
        <w:t xml:space="preserve">        '200':</w:t>
      </w:r>
    </w:p>
    <w:p w14:paraId="5D8748FD" w14:textId="77777777" w:rsidR="00CB0DD7" w:rsidRPr="000A0A5F" w:rsidRDefault="00CB0DD7">
      <w:pPr>
        <w:pStyle w:val="PL"/>
        <w:rPr>
          <w:lang w:val="en-US"/>
        </w:rPr>
      </w:pPr>
      <w:r w:rsidRPr="000A0A5F">
        <w:rPr>
          <w:lang w:val="en-US"/>
        </w:rPr>
        <w:t xml:space="preserve">          description: </w:t>
      </w:r>
      <w:r w:rsidRPr="000A0A5F">
        <w:t>OK. The provisioning data was updated successfully. The SCEF shall return an updated provisioning information in the response.</w:t>
      </w:r>
    </w:p>
    <w:p w14:paraId="2A07F844" w14:textId="77777777" w:rsidR="00CB0DD7" w:rsidRPr="000A0A5F" w:rsidRDefault="00CB0DD7">
      <w:pPr>
        <w:pStyle w:val="PL"/>
        <w:rPr>
          <w:lang w:val="en-US"/>
        </w:rPr>
      </w:pPr>
      <w:r w:rsidRPr="000A0A5F">
        <w:rPr>
          <w:lang w:val="en-US"/>
        </w:rPr>
        <w:t xml:space="preserve">          content:</w:t>
      </w:r>
    </w:p>
    <w:p w14:paraId="0ECC00D4" w14:textId="77777777" w:rsidR="00CB0DD7" w:rsidRPr="000A0A5F" w:rsidRDefault="00CB0DD7">
      <w:pPr>
        <w:pStyle w:val="PL"/>
        <w:rPr>
          <w:lang w:val="en-US"/>
        </w:rPr>
      </w:pPr>
      <w:r w:rsidRPr="000A0A5F">
        <w:rPr>
          <w:lang w:val="en-US"/>
        </w:rPr>
        <w:t xml:space="preserve">            application/json:</w:t>
      </w:r>
    </w:p>
    <w:p w14:paraId="43487A5D" w14:textId="77777777" w:rsidR="00CB0DD7" w:rsidRPr="000A0A5F" w:rsidRDefault="00CB0DD7">
      <w:pPr>
        <w:pStyle w:val="PL"/>
        <w:rPr>
          <w:lang w:val="en-US"/>
        </w:rPr>
      </w:pPr>
      <w:r w:rsidRPr="000A0A5F">
        <w:rPr>
          <w:lang w:val="en-US"/>
        </w:rPr>
        <w:t xml:space="preserve">              schema:</w:t>
      </w:r>
    </w:p>
    <w:p w14:paraId="4E8B2836" w14:textId="77777777" w:rsidR="00CB0DD7" w:rsidRPr="000A0A5F" w:rsidRDefault="00CB0DD7">
      <w:pPr>
        <w:pStyle w:val="PL"/>
        <w:rPr>
          <w:lang w:val="en-US"/>
        </w:rPr>
      </w:pPr>
      <w:r w:rsidRPr="000A0A5F">
        <w:rPr>
          <w:lang w:val="en-US"/>
        </w:rPr>
        <w:t xml:space="preserve">                $ref: '#/components/schemas/</w:t>
      </w:r>
      <w:r w:rsidRPr="000A0A5F">
        <w:t>RacsProvisioningData</w:t>
      </w:r>
      <w:r w:rsidRPr="000A0A5F">
        <w:rPr>
          <w:lang w:val="en-US"/>
        </w:rPr>
        <w:t>'</w:t>
      </w:r>
    </w:p>
    <w:p w14:paraId="4B928512" w14:textId="77777777" w:rsidR="00CB0DD7" w:rsidRPr="000A0A5F" w:rsidRDefault="00CB0DD7">
      <w:pPr>
        <w:pStyle w:val="PL"/>
      </w:pPr>
      <w:r w:rsidRPr="000A0A5F">
        <w:t xml:space="preserve">        '204':</w:t>
      </w:r>
    </w:p>
    <w:p w14:paraId="4F07DB21" w14:textId="77777777" w:rsidR="00450D7F" w:rsidRPr="000A0A5F" w:rsidRDefault="00CB0DD7">
      <w:pPr>
        <w:pStyle w:val="PL"/>
      </w:pPr>
      <w:r w:rsidRPr="000A0A5F">
        <w:t xml:space="preserve">          description: </w:t>
      </w:r>
      <w:r w:rsidR="00450D7F" w:rsidRPr="000A0A5F">
        <w:t>&gt;</w:t>
      </w:r>
    </w:p>
    <w:p w14:paraId="7B6E67C9" w14:textId="77777777" w:rsidR="00450D7F" w:rsidRPr="000A0A5F" w:rsidRDefault="00450D7F">
      <w:pPr>
        <w:pStyle w:val="PL"/>
      </w:pPr>
      <w:r w:rsidRPr="000A0A5F">
        <w:t xml:space="preserve">            </w:t>
      </w:r>
      <w:r w:rsidR="00CB0DD7" w:rsidRPr="000A0A5F">
        <w:t>The provisioning data was updated successfully, and no content is to be sent in</w:t>
      </w:r>
    </w:p>
    <w:p w14:paraId="55909250" w14:textId="77777777" w:rsidR="00CB0DD7" w:rsidRPr="000A0A5F" w:rsidRDefault="00450D7F">
      <w:pPr>
        <w:pStyle w:val="PL"/>
      </w:pPr>
      <w:r w:rsidRPr="000A0A5F">
        <w:t xml:space="preserve">           </w:t>
      </w:r>
      <w:r w:rsidR="00CB0DD7" w:rsidRPr="000A0A5F">
        <w:t xml:space="preserve"> the response message body.</w:t>
      </w:r>
    </w:p>
    <w:p w14:paraId="2649F07D" w14:textId="77777777" w:rsidR="00CB0DD7" w:rsidRPr="000A0A5F" w:rsidRDefault="00CB0DD7">
      <w:pPr>
        <w:pStyle w:val="PL"/>
      </w:pPr>
      <w:r w:rsidRPr="000A0A5F">
        <w:t xml:space="preserve">        '307':</w:t>
      </w:r>
    </w:p>
    <w:p w14:paraId="7D9BB4B0" w14:textId="77777777" w:rsidR="00CB0DD7" w:rsidRPr="000A0A5F" w:rsidRDefault="00CB0DD7">
      <w:pPr>
        <w:pStyle w:val="PL"/>
      </w:pPr>
      <w:r w:rsidRPr="000A0A5F">
        <w:t xml:space="preserve">          $ref: 'TS29122_CommonData.yaml#/components/responses/307'</w:t>
      </w:r>
    </w:p>
    <w:p w14:paraId="596FB680" w14:textId="77777777" w:rsidR="00CB0DD7" w:rsidRPr="000A0A5F" w:rsidRDefault="00CB0DD7">
      <w:pPr>
        <w:pStyle w:val="PL"/>
      </w:pPr>
      <w:r w:rsidRPr="000A0A5F">
        <w:t xml:space="preserve">        '308':</w:t>
      </w:r>
    </w:p>
    <w:p w14:paraId="2DB9425D" w14:textId="77777777" w:rsidR="00CB0DD7" w:rsidRPr="000A0A5F" w:rsidRDefault="00CB0DD7">
      <w:pPr>
        <w:pStyle w:val="PL"/>
      </w:pPr>
      <w:r w:rsidRPr="000A0A5F">
        <w:t xml:space="preserve">          $ref: 'TS29122_CommonData.yaml#/components/responses/308'</w:t>
      </w:r>
    </w:p>
    <w:p w14:paraId="3733B8E9" w14:textId="77777777" w:rsidR="00CB0DD7" w:rsidRPr="000A0A5F" w:rsidRDefault="00CB0DD7">
      <w:pPr>
        <w:pStyle w:val="PL"/>
      </w:pPr>
      <w:r w:rsidRPr="000A0A5F">
        <w:t xml:space="preserve">        '400':</w:t>
      </w:r>
    </w:p>
    <w:p w14:paraId="5649954A" w14:textId="77777777" w:rsidR="00CB0DD7" w:rsidRPr="000A0A5F" w:rsidRDefault="00CB0DD7">
      <w:pPr>
        <w:pStyle w:val="PL"/>
      </w:pPr>
      <w:r w:rsidRPr="000A0A5F">
        <w:t xml:space="preserve">          $ref: 'TS29122_CommonData.yaml#/components/responses/400'</w:t>
      </w:r>
    </w:p>
    <w:p w14:paraId="5FF11F22" w14:textId="77777777" w:rsidR="00CB0DD7" w:rsidRPr="000A0A5F" w:rsidRDefault="00CB0DD7">
      <w:pPr>
        <w:pStyle w:val="PL"/>
      </w:pPr>
      <w:r w:rsidRPr="000A0A5F">
        <w:t xml:space="preserve">        '401':</w:t>
      </w:r>
    </w:p>
    <w:p w14:paraId="404440BB" w14:textId="77777777" w:rsidR="00CB0DD7" w:rsidRPr="000A0A5F" w:rsidRDefault="00CB0DD7">
      <w:pPr>
        <w:pStyle w:val="PL"/>
      </w:pPr>
      <w:r w:rsidRPr="000A0A5F">
        <w:t xml:space="preserve">          $ref: 'TS29122_CommonData.yaml#/components/responses/401'</w:t>
      </w:r>
    </w:p>
    <w:p w14:paraId="1574168F" w14:textId="77777777" w:rsidR="00CB0DD7" w:rsidRPr="000A0A5F" w:rsidRDefault="00CB0DD7">
      <w:pPr>
        <w:pStyle w:val="PL"/>
      </w:pPr>
      <w:r w:rsidRPr="000A0A5F">
        <w:t xml:space="preserve">        '403':</w:t>
      </w:r>
    </w:p>
    <w:p w14:paraId="21923083" w14:textId="77777777" w:rsidR="00CB0DD7" w:rsidRPr="000A0A5F" w:rsidRDefault="00CB0DD7">
      <w:pPr>
        <w:pStyle w:val="PL"/>
      </w:pPr>
      <w:r w:rsidRPr="000A0A5F">
        <w:t xml:space="preserve">          $ref: 'TS29122_CommonData.yaml#/components/responses/403'</w:t>
      </w:r>
    </w:p>
    <w:p w14:paraId="005BCCCA" w14:textId="77777777" w:rsidR="00CB0DD7" w:rsidRPr="000A0A5F" w:rsidRDefault="00CB0DD7">
      <w:pPr>
        <w:pStyle w:val="PL"/>
      </w:pPr>
      <w:r w:rsidRPr="000A0A5F">
        <w:t xml:space="preserve">        '404':</w:t>
      </w:r>
    </w:p>
    <w:p w14:paraId="5CCC0187" w14:textId="77777777" w:rsidR="00CB0DD7" w:rsidRPr="000A0A5F" w:rsidRDefault="00CB0DD7">
      <w:pPr>
        <w:pStyle w:val="PL"/>
      </w:pPr>
      <w:r w:rsidRPr="000A0A5F">
        <w:t xml:space="preserve">          $ref: 'TS29122_CommonData.yaml#/components/responses/404'</w:t>
      </w:r>
    </w:p>
    <w:p w14:paraId="19636EF7" w14:textId="77777777" w:rsidR="00CB0DD7" w:rsidRPr="000A0A5F" w:rsidRDefault="00CB0DD7">
      <w:pPr>
        <w:pStyle w:val="PL"/>
      </w:pPr>
      <w:r w:rsidRPr="000A0A5F">
        <w:t xml:space="preserve">        '411':</w:t>
      </w:r>
    </w:p>
    <w:p w14:paraId="16A4B035" w14:textId="77777777" w:rsidR="00CB0DD7" w:rsidRPr="000A0A5F" w:rsidRDefault="00CB0DD7">
      <w:pPr>
        <w:pStyle w:val="PL"/>
      </w:pPr>
      <w:r w:rsidRPr="000A0A5F">
        <w:t xml:space="preserve">          $ref: 'TS29122_CommonData.yaml#/components/responses/411'</w:t>
      </w:r>
    </w:p>
    <w:p w14:paraId="470896C1" w14:textId="77777777" w:rsidR="00CB0DD7" w:rsidRPr="000A0A5F" w:rsidRDefault="00CB0DD7">
      <w:pPr>
        <w:pStyle w:val="PL"/>
      </w:pPr>
      <w:r w:rsidRPr="000A0A5F">
        <w:t xml:space="preserve">        '413':</w:t>
      </w:r>
    </w:p>
    <w:p w14:paraId="2F8C381D" w14:textId="77777777" w:rsidR="00CB0DD7" w:rsidRPr="000A0A5F" w:rsidRDefault="00CB0DD7">
      <w:pPr>
        <w:pStyle w:val="PL"/>
      </w:pPr>
      <w:r w:rsidRPr="000A0A5F">
        <w:t xml:space="preserve">          $ref: 'TS29122_CommonData.yaml#/components/responses/413'</w:t>
      </w:r>
    </w:p>
    <w:p w14:paraId="31518DBF" w14:textId="77777777" w:rsidR="00CB0DD7" w:rsidRPr="000A0A5F" w:rsidRDefault="00CB0DD7">
      <w:pPr>
        <w:pStyle w:val="PL"/>
      </w:pPr>
      <w:r w:rsidRPr="000A0A5F">
        <w:t xml:space="preserve">        '415':</w:t>
      </w:r>
    </w:p>
    <w:p w14:paraId="20B7B0BB" w14:textId="77777777" w:rsidR="00CB0DD7" w:rsidRPr="000A0A5F" w:rsidRDefault="00CB0DD7">
      <w:pPr>
        <w:pStyle w:val="PL"/>
      </w:pPr>
      <w:r w:rsidRPr="000A0A5F">
        <w:t xml:space="preserve">          $ref: 'TS29122_CommonData.yaml#/components/responses/415'</w:t>
      </w:r>
    </w:p>
    <w:p w14:paraId="4203AF54" w14:textId="77777777" w:rsidR="00CB0DD7" w:rsidRPr="000A0A5F" w:rsidRDefault="00CB0DD7">
      <w:pPr>
        <w:pStyle w:val="PL"/>
      </w:pPr>
      <w:r w:rsidRPr="000A0A5F">
        <w:t xml:space="preserve">        '429':</w:t>
      </w:r>
    </w:p>
    <w:p w14:paraId="226A089A" w14:textId="77777777" w:rsidR="00CB0DD7" w:rsidRPr="000A0A5F" w:rsidRDefault="00CB0DD7">
      <w:pPr>
        <w:pStyle w:val="PL"/>
      </w:pPr>
      <w:r w:rsidRPr="000A0A5F">
        <w:t xml:space="preserve">          $ref: 'TS29122_CommonData.yaml#/components/responses/429'</w:t>
      </w:r>
    </w:p>
    <w:p w14:paraId="58D8C2AD" w14:textId="77777777" w:rsidR="00CB0DD7" w:rsidRPr="000A0A5F" w:rsidRDefault="00CB0DD7">
      <w:pPr>
        <w:pStyle w:val="PL"/>
      </w:pPr>
      <w:r w:rsidRPr="000A0A5F">
        <w:t xml:space="preserve">        '500':</w:t>
      </w:r>
    </w:p>
    <w:p w14:paraId="0EB152AC" w14:textId="77777777" w:rsidR="00CB0DD7" w:rsidRPr="000A0A5F" w:rsidRDefault="00CB0DD7">
      <w:pPr>
        <w:pStyle w:val="PL"/>
      </w:pPr>
      <w:r w:rsidRPr="000A0A5F">
        <w:t xml:space="preserve">          description: The RACS data for all RACS IDs were not provisioned successfully.</w:t>
      </w:r>
    </w:p>
    <w:p w14:paraId="43BD5292" w14:textId="77777777" w:rsidR="00CB0DD7" w:rsidRPr="000A0A5F" w:rsidRDefault="00CB0DD7">
      <w:pPr>
        <w:pStyle w:val="PL"/>
      </w:pPr>
      <w:r w:rsidRPr="000A0A5F">
        <w:t xml:space="preserve">          content:</w:t>
      </w:r>
    </w:p>
    <w:p w14:paraId="51158CD2" w14:textId="77777777" w:rsidR="00CB0DD7" w:rsidRPr="000A0A5F" w:rsidRDefault="00CB0DD7">
      <w:pPr>
        <w:pStyle w:val="PL"/>
      </w:pPr>
      <w:r w:rsidRPr="000A0A5F">
        <w:t xml:space="preserve">            application/json:</w:t>
      </w:r>
    </w:p>
    <w:p w14:paraId="42C82FB4" w14:textId="77777777" w:rsidR="00CB0DD7" w:rsidRPr="000A0A5F" w:rsidRDefault="00CB0DD7">
      <w:pPr>
        <w:pStyle w:val="PL"/>
      </w:pPr>
      <w:r w:rsidRPr="000A0A5F">
        <w:t xml:space="preserve">              schema:</w:t>
      </w:r>
    </w:p>
    <w:p w14:paraId="14DAD6F2" w14:textId="77777777" w:rsidR="00CB0DD7" w:rsidRPr="000A0A5F" w:rsidRDefault="00CB0DD7">
      <w:pPr>
        <w:pStyle w:val="PL"/>
      </w:pPr>
      <w:r w:rsidRPr="000A0A5F">
        <w:t xml:space="preserve">                type: array</w:t>
      </w:r>
    </w:p>
    <w:p w14:paraId="2A74D17D" w14:textId="77777777" w:rsidR="00CB0DD7" w:rsidRPr="000A0A5F" w:rsidRDefault="00CB0DD7">
      <w:pPr>
        <w:pStyle w:val="PL"/>
      </w:pPr>
      <w:r w:rsidRPr="000A0A5F">
        <w:t xml:space="preserve">                items:</w:t>
      </w:r>
    </w:p>
    <w:p w14:paraId="5E957E80" w14:textId="77777777" w:rsidR="00CB0DD7" w:rsidRPr="000A0A5F" w:rsidRDefault="00CB0DD7">
      <w:pPr>
        <w:pStyle w:val="PL"/>
      </w:pPr>
      <w:r w:rsidRPr="000A0A5F">
        <w:t xml:space="preserve">                  $ref: '#/components/schemas/RacsFailureReport</w:t>
      </w:r>
      <w:r w:rsidRPr="000A0A5F">
        <w:rPr>
          <w:lang w:eastAsia="zh-CN"/>
        </w:rPr>
        <w:t>'</w:t>
      </w:r>
    </w:p>
    <w:p w14:paraId="2822E964" w14:textId="77777777" w:rsidR="00CB0DD7" w:rsidRPr="000A0A5F" w:rsidRDefault="00CB0DD7">
      <w:pPr>
        <w:pStyle w:val="PL"/>
      </w:pPr>
      <w:r w:rsidRPr="000A0A5F">
        <w:t xml:space="preserve">                minItems: 1</w:t>
      </w:r>
    </w:p>
    <w:p w14:paraId="5E606297" w14:textId="77777777" w:rsidR="00CB0DD7" w:rsidRPr="000A0A5F" w:rsidRDefault="00CB0DD7">
      <w:pPr>
        <w:pStyle w:val="PL"/>
      </w:pPr>
      <w:r w:rsidRPr="000A0A5F">
        <w:t xml:space="preserve">            application/problem+json:</w:t>
      </w:r>
    </w:p>
    <w:p w14:paraId="32B31CB7" w14:textId="77777777" w:rsidR="00CB0DD7" w:rsidRPr="000A0A5F" w:rsidRDefault="00CB0DD7">
      <w:pPr>
        <w:pStyle w:val="PL"/>
      </w:pPr>
      <w:r w:rsidRPr="000A0A5F">
        <w:t xml:space="preserve">              schema:</w:t>
      </w:r>
    </w:p>
    <w:p w14:paraId="1C615480"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5CF378EE" w14:textId="77777777" w:rsidR="00CB0DD7" w:rsidRPr="000A0A5F" w:rsidRDefault="00CB0DD7">
      <w:pPr>
        <w:pStyle w:val="PL"/>
      </w:pPr>
      <w:r w:rsidRPr="000A0A5F">
        <w:t xml:space="preserve">        '503':</w:t>
      </w:r>
    </w:p>
    <w:p w14:paraId="037338C7" w14:textId="77777777" w:rsidR="00CB0DD7" w:rsidRPr="000A0A5F" w:rsidRDefault="00CB0DD7">
      <w:pPr>
        <w:pStyle w:val="PL"/>
      </w:pPr>
      <w:r w:rsidRPr="000A0A5F">
        <w:t xml:space="preserve">          $ref: 'TS29122_CommonData.yaml#/components/responses/503'</w:t>
      </w:r>
    </w:p>
    <w:p w14:paraId="7655D67F" w14:textId="77777777" w:rsidR="00CB0DD7" w:rsidRPr="000A0A5F" w:rsidRDefault="00CB0DD7">
      <w:pPr>
        <w:pStyle w:val="PL"/>
      </w:pPr>
      <w:r w:rsidRPr="000A0A5F">
        <w:t xml:space="preserve">        default:</w:t>
      </w:r>
    </w:p>
    <w:p w14:paraId="5612CCC8" w14:textId="77777777" w:rsidR="00CB0DD7" w:rsidRPr="000A0A5F" w:rsidRDefault="00CB0DD7">
      <w:pPr>
        <w:pStyle w:val="PL"/>
      </w:pPr>
      <w:r w:rsidRPr="000A0A5F">
        <w:t xml:space="preserve">          $ref: 'TS29122_CommonData.yaml#/components/responses/default'</w:t>
      </w:r>
    </w:p>
    <w:p w14:paraId="2A46FE3B" w14:textId="77777777" w:rsidR="00CB0DD7" w:rsidRPr="000A0A5F" w:rsidRDefault="00CB0DD7">
      <w:pPr>
        <w:pStyle w:val="PL"/>
      </w:pPr>
      <w:r w:rsidRPr="000A0A5F">
        <w:t xml:space="preserve">    put:</w:t>
      </w:r>
    </w:p>
    <w:p w14:paraId="0093F4A8" w14:textId="77777777" w:rsidR="00AE4187" w:rsidRPr="000A0A5F" w:rsidRDefault="00AE4187" w:rsidP="00AE4187">
      <w:pPr>
        <w:pStyle w:val="PL"/>
      </w:pPr>
      <w:r w:rsidRPr="000A0A5F">
        <w:t xml:space="preserve">      summary: Modify all properties in an existing RACS parameter provisioning.</w:t>
      </w:r>
    </w:p>
    <w:p w14:paraId="471D6EA1" w14:textId="77777777" w:rsidR="00AE4187" w:rsidRPr="000A0A5F" w:rsidRDefault="00AE4187" w:rsidP="00AE4187">
      <w:pPr>
        <w:pStyle w:val="PL"/>
      </w:pPr>
      <w:r w:rsidRPr="000A0A5F">
        <w:t xml:space="preserve">      </w:t>
      </w:r>
      <w:r w:rsidRPr="000A0A5F">
        <w:rPr>
          <w:rFonts w:cs="Courier New"/>
          <w:szCs w:val="16"/>
        </w:rPr>
        <w:t>operationId: UpdateInd</w:t>
      </w:r>
      <w:r w:rsidRPr="000A0A5F">
        <w:t>RACSParameterProvisioning</w:t>
      </w:r>
    </w:p>
    <w:p w14:paraId="4F29E6AA" w14:textId="77777777" w:rsidR="00AE4187" w:rsidRPr="000A0A5F" w:rsidRDefault="00AE4187" w:rsidP="00AE4187">
      <w:pPr>
        <w:pStyle w:val="PL"/>
      </w:pPr>
      <w:r w:rsidRPr="000A0A5F">
        <w:t xml:space="preserve">      tags:</w:t>
      </w:r>
    </w:p>
    <w:p w14:paraId="1582D456" w14:textId="77777777" w:rsidR="00AE4187" w:rsidRPr="000A0A5F" w:rsidRDefault="00AE4187" w:rsidP="00AE4187">
      <w:pPr>
        <w:pStyle w:val="PL"/>
      </w:pPr>
      <w:r w:rsidRPr="000A0A5F">
        <w:t xml:space="preserve">        - Individual RACS Parameter Provisioning</w:t>
      </w:r>
    </w:p>
    <w:p w14:paraId="5718B325" w14:textId="77777777" w:rsidR="00CB0DD7" w:rsidRPr="000A0A5F" w:rsidRDefault="00CB0DD7">
      <w:pPr>
        <w:pStyle w:val="PL"/>
      </w:pPr>
      <w:r w:rsidRPr="000A0A5F">
        <w:t xml:space="preserve">      requestBody:</w:t>
      </w:r>
    </w:p>
    <w:p w14:paraId="699D6C5A" w14:textId="77777777" w:rsidR="00CB0DD7" w:rsidRPr="000A0A5F" w:rsidRDefault="00CB0DD7">
      <w:pPr>
        <w:pStyle w:val="PL"/>
      </w:pPr>
      <w:r w:rsidRPr="000A0A5F">
        <w:t xml:space="preserve">        description: update an existing parameter provisioning.</w:t>
      </w:r>
    </w:p>
    <w:p w14:paraId="5752B7B3" w14:textId="77777777" w:rsidR="00CB0DD7" w:rsidRPr="000A0A5F" w:rsidRDefault="00CB0DD7">
      <w:pPr>
        <w:pStyle w:val="PL"/>
      </w:pPr>
      <w:r w:rsidRPr="000A0A5F">
        <w:t xml:space="preserve">        required: true</w:t>
      </w:r>
    </w:p>
    <w:p w14:paraId="1B5E234C" w14:textId="77777777" w:rsidR="00CB0DD7" w:rsidRPr="000A0A5F" w:rsidRDefault="00CB0DD7">
      <w:pPr>
        <w:pStyle w:val="PL"/>
      </w:pPr>
      <w:r w:rsidRPr="000A0A5F">
        <w:t xml:space="preserve">        content:</w:t>
      </w:r>
    </w:p>
    <w:p w14:paraId="057CE937" w14:textId="77777777" w:rsidR="00CB0DD7" w:rsidRPr="000A0A5F" w:rsidRDefault="00CB0DD7">
      <w:pPr>
        <w:pStyle w:val="PL"/>
      </w:pPr>
      <w:r w:rsidRPr="000A0A5F">
        <w:t xml:space="preserve">          application/json:</w:t>
      </w:r>
    </w:p>
    <w:p w14:paraId="240B84DA" w14:textId="77777777" w:rsidR="00CB0DD7" w:rsidRPr="000A0A5F" w:rsidRDefault="00CB0DD7">
      <w:pPr>
        <w:pStyle w:val="PL"/>
      </w:pPr>
      <w:r w:rsidRPr="000A0A5F">
        <w:t xml:space="preserve">            schema:</w:t>
      </w:r>
    </w:p>
    <w:p w14:paraId="68F45691" w14:textId="77777777" w:rsidR="00CB0DD7" w:rsidRPr="000A0A5F" w:rsidRDefault="00CB0DD7">
      <w:pPr>
        <w:pStyle w:val="PL"/>
      </w:pPr>
      <w:r w:rsidRPr="000A0A5F">
        <w:t xml:space="preserve">              $ref: '#/components/schemas/RacsProvisioningData'</w:t>
      </w:r>
    </w:p>
    <w:p w14:paraId="00A9DB6F" w14:textId="77777777" w:rsidR="00CB0DD7" w:rsidRPr="000A0A5F" w:rsidRDefault="00CB0DD7">
      <w:pPr>
        <w:pStyle w:val="PL"/>
      </w:pPr>
      <w:r w:rsidRPr="000A0A5F">
        <w:t xml:space="preserve">      responses:</w:t>
      </w:r>
    </w:p>
    <w:p w14:paraId="0F53F43D" w14:textId="77777777" w:rsidR="00CB0DD7" w:rsidRPr="000A0A5F" w:rsidRDefault="00CB0DD7">
      <w:pPr>
        <w:pStyle w:val="PL"/>
      </w:pPr>
      <w:r w:rsidRPr="000A0A5F">
        <w:t xml:space="preserve">        '200':</w:t>
      </w:r>
    </w:p>
    <w:p w14:paraId="22CD8382" w14:textId="77777777" w:rsidR="00450D7F" w:rsidRPr="000A0A5F" w:rsidRDefault="00CB0DD7">
      <w:pPr>
        <w:pStyle w:val="PL"/>
      </w:pPr>
      <w:r w:rsidRPr="000A0A5F">
        <w:t xml:space="preserve">          description: </w:t>
      </w:r>
      <w:r w:rsidR="00450D7F" w:rsidRPr="000A0A5F">
        <w:t>&gt;</w:t>
      </w:r>
    </w:p>
    <w:p w14:paraId="413ACBCF" w14:textId="77777777" w:rsidR="00450D7F" w:rsidRPr="000A0A5F" w:rsidRDefault="00450D7F">
      <w:pPr>
        <w:pStyle w:val="PL"/>
      </w:pPr>
      <w:r w:rsidRPr="000A0A5F">
        <w:t xml:space="preserve">            </w:t>
      </w:r>
      <w:r w:rsidR="00CB0DD7" w:rsidRPr="000A0A5F">
        <w:t>OK. The provisioning data was updated successfully. The SCEF shall return an updated</w:t>
      </w:r>
    </w:p>
    <w:p w14:paraId="07A9A187" w14:textId="77777777" w:rsidR="00CB0DD7" w:rsidRPr="000A0A5F" w:rsidRDefault="00450D7F">
      <w:pPr>
        <w:pStyle w:val="PL"/>
      </w:pPr>
      <w:r w:rsidRPr="000A0A5F">
        <w:t xml:space="preserve">           </w:t>
      </w:r>
      <w:r w:rsidR="00CB0DD7" w:rsidRPr="000A0A5F">
        <w:t xml:space="preserve"> provisioning information in the response.</w:t>
      </w:r>
    </w:p>
    <w:p w14:paraId="11A66142" w14:textId="77777777" w:rsidR="00CB0DD7" w:rsidRPr="000A0A5F" w:rsidRDefault="00CB0DD7">
      <w:pPr>
        <w:pStyle w:val="PL"/>
      </w:pPr>
      <w:r w:rsidRPr="000A0A5F">
        <w:t xml:space="preserve">          content:</w:t>
      </w:r>
    </w:p>
    <w:p w14:paraId="36EDD0B5" w14:textId="77777777" w:rsidR="00CB0DD7" w:rsidRPr="000A0A5F" w:rsidRDefault="00CB0DD7">
      <w:pPr>
        <w:pStyle w:val="PL"/>
      </w:pPr>
      <w:r w:rsidRPr="000A0A5F">
        <w:t xml:space="preserve">            application/json:</w:t>
      </w:r>
    </w:p>
    <w:p w14:paraId="5C6C7E47" w14:textId="77777777" w:rsidR="00CB0DD7" w:rsidRPr="000A0A5F" w:rsidRDefault="00CB0DD7">
      <w:pPr>
        <w:pStyle w:val="PL"/>
      </w:pPr>
      <w:r w:rsidRPr="000A0A5F">
        <w:t xml:space="preserve">              schema:</w:t>
      </w:r>
    </w:p>
    <w:p w14:paraId="4935516B" w14:textId="77777777" w:rsidR="00CB0DD7" w:rsidRPr="000A0A5F" w:rsidRDefault="00CB0DD7">
      <w:pPr>
        <w:pStyle w:val="PL"/>
      </w:pPr>
      <w:r w:rsidRPr="000A0A5F">
        <w:t xml:space="preserve">                $ref: '#/components/schemas/RacsProvisioningData'</w:t>
      </w:r>
    </w:p>
    <w:p w14:paraId="1D8157BB" w14:textId="77777777" w:rsidR="00CB0DD7" w:rsidRPr="000A0A5F" w:rsidRDefault="00CB0DD7">
      <w:pPr>
        <w:pStyle w:val="PL"/>
      </w:pPr>
      <w:r w:rsidRPr="000A0A5F">
        <w:t xml:space="preserve">        '204':</w:t>
      </w:r>
    </w:p>
    <w:p w14:paraId="060F5CF4" w14:textId="77777777" w:rsidR="00450D7F" w:rsidRPr="000A0A5F" w:rsidRDefault="00CB0DD7">
      <w:pPr>
        <w:pStyle w:val="PL"/>
      </w:pPr>
      <w:r w:rsidRPr="000A0A5F">
        <w:t xml:space="preserve">          description: </w:t>
      </w:r>
      <w:r w:rsidR="00450D7F" w:rsidRPr="000A0A5F">
        <w:t>&gt;</w:t>
      </w:r>
    </w:p>
    <w:p w14:paraId="166DC313" w14:textId="77777777" w:rsidR="00450D7F" w:rsidRPr="000A0A5F" w:rsidRDefault="00450D7F">
      <w:pPr>
        <w:pStyle w:val="PL"/>
      </w:pPr>
      <w:r w:rsidRPr="000A0A5F">
        <w:t xml:space="preserve">            </w:t>
      </w:r>
      <w:r w:rsidR="00CB0DD7" w:rsidRPr="000A0A5F">
        <w:t>The provisioning data was updated successfully, and no content is to be sent in</w:t>
      </w:r>
    </w:p>
    <w:p w14:paraId="0BE17FDB" w14:textId="77777777" w:rsidR="00CB0DD7" w:rsidRPr="000A0A5F" w:rsidRDefault="00450D7F">
      <w:pPr>
        <w:pStyle w:val="PL"/>
      </w:pPr>
      <w:r w:rsidRPr="000A0A5F">
        <w:t xml:space="preserve">           </w:t>
      </w:r>
      <w:r w:rsidR="00CB0DD7" w:rsidRPr="000A0A5F">
        <w:t xml:space="preserve"> the response message body.</w:t>
      </w:r>
    </w:p>
    <w:p w14:paraId="64F2A0C4" w14:textId="77777777" w:rsidR="00CB0DD7" w:rsidRPr="000A0A5F" w:rsidRDefault="00CB0DD7">
      <w:pPr>
        <w:pStyle w:val="PL"/>
      </w:pPr>
      <w:r w:rsidRPr="000A0A5F">
        <w:t xml:space="preserve">        '307':</w:t>
      </w:r>
    </w:p>
    <w:p w14:paraId="4B0E5F7C" w14:textId="77777777" w:rsidR="00CB0DD7" w:rsidRPr="000A0A5F" w:rsidRDefault="00CB0DD7">
      <w:pPr>
        <w:pStyle w:val="PL"/>
      </w:pPr>
      <w:r w:rsidRPr="000A0A5F">
        <w:t xml:space="preserve">          $ref: 'TS29122_CommonData.yaml#/components/responses/307'</w:t>
      </w:r>
    </w:p>
    <w:p w14:paraId="0172018D" w14:textId="77777777" w:rsidR="00CB0DD7" w:rsidRPr="000A0A5F" w:rsidRDefault="00CB0DD7">
      <w:pPr>
        <w:pStyle w:val="PL"/>
      </w:pPr>
      <w:r w:rsidRPr="000A0A5F">
        <w:t xml:space="preserve">        '308':</w:t>
      </w:r>
    </w:p>
    <w:p w14:paraId="0DB2281C" w14:textId="77777777" w:rsidR="00CB0DD7" w:rsidRPr="000A0A5F" w:rsidRDefault="00CB0DD7">
      <w:pPr>
        <w:pStyle w:val="PL"/>
      </w:pPr>
      <w:r w:rsidRPr="000A0A5F">
        <w:t xml:space="preserve">          $ref: 'TS29122_CommonData.yaml#/components/responses/308'</w:t>
      </w:r>
    </w:p>
    <w:p w14:paraId="06B98242" w14:textId="77777777" w:rsidR="00CB0DD7" w:rsidRPr="000A0A5F" w:rsidRDefault="00CB0DD7">
      <w:pPr>
        <w:pStyle w:val="PL"/>
      </w:pPr>
      <w:r w:rsidRPr="000A0A5F">
        <w:t xml:space="preserve">        '400':</w:t>
      </w:r>
    </w:p>
    <w:p w14:paraId="15C6D2EB" w14:textId="77777777" w:rsidR="00CB0DD7" w:rsidRPr="000A0A5F" w:rsidRDefault="00CB0DD7">
      <w:pPr>
        <w:pStyle w:val="PL"/>
      </w:pPr>
      <w:r w:rsidRPr="000A0A5F">
        <w:t xml:space="preserve">          $ref: 'TS29122_CommonData.yaml#/components/responses/400'</w:t>
      </w:r>
    </w:p>
    <w:p w14:paraId="07962E4B" w14:textId="77777777" w:rsidR="00CB0DD7" w:rsidRPr="000A0A5F" w:rsidRDefault="00CB0DD7">
      <w:pPr>
        <w:pStyle w:val="PL"/>
      </w:pPr>
      <w:r w:rsidRPr="000A0A5F">
        <w:t xml:space="preserve">        '401':</w:t>
      </w:r>
    </w:p>
    <w:p w14:paraId="277AB5D2" w14:textId="77777777" w:rsidR="00CB0DD7" w:rsidRPr="000A0A5F" w:rsidRDefault="00CB0DD7">
      <w:pPr>
        <w:pStyle w:val="PL"/>
      </w:pPr>
      <w:r w:rsidRPr="000A0A5F">
        <w:t xml:space="preserve">          $ref: 'TS29122_CommonData.yaml#/components/responses/401'</w:t>
      </w:r>
    </w:p>
    <w:p w14:paraId="299E0ED2" w14:textId="77777777" w:rsidR="00CB0DD7" w:rsidRPr="000A0A5F" w:rsidRDefault="00CB0DD7">
      <w:pPr>
        <w:pStyle w:val="PL"/>
      </w:pPr>
      <w:r w:rsidRPr="000A0A5F">
        <w:t xml:space="preserve">        '403':</w:t>
      </w:r>
    </w:p>
    <w:p w14:paraId="2FAB6219" w14:textId="77777777" w:rsidR="00CB0DD7" w:rsidRPr="000A0A5F" w:rsidRDefault="00CB0DD7">
      <w:pPr>
        <w:pStyle w:val="PL"/>
      </w:pPr>
      <w:r w:rsidRPr="000A0A5F">
        <w:t xml:space="preserve">          $ref: 'TS29122_CommonData.yaml#/components/responses/403'</w:t>
      </w:r>
    </w:p>
    <w:p w14:paraId="5CDF2612" w14:textId="77777777" w:rsidR="00CB0DD7" w:rsidRPr="000A0A5F" w:rsidRDefault="00CB0DD7">
      <w:pPr>
        <w:pStyle w:val="PL"/>
      </w:pPr>
      <w:r w:rsidRPr="000A0A5F">
        <w:t xml:space="preserve">        '404':</w:t>
      </w:r>
    </w:p>
    <w:p w14:paraId="77C45F95" w14:textId="77777777" w:rsidR="00CB0DD7" w:rsidRPr="000A0A5F" w:rsidRDefault="00CB0DD7">
      <w:pPr>
        <w:pStyle w:val="PL"/>
      </w:pPr>
      <w:r w:rsidRPr="000A0A5F">
        <w:t xml:space="preserve">          $ref: 'TS29122_CommonData.yaml#/components/responses/404'</w:t>
      </w:r>
    </w:p>
    <w:p w14:paraId="4393D3F6" w14:textId="77777777" w:rsidR="00CB0DD7" w:rsidRPr="000A0A5F" w:rsidRDefault="00CB0DD7">
      <w:pPr>
        <w:pStyle w:val="PL"/>
      </w:pPr>
      <w:r w:rsidRPr="000A0A5F">
        <w:t xml:space="preserve">        '411':</w:t>
      </w:r>
    </w:p>
    <w:p w14:paraId="19374F86" w14:textId="77777777" w:rsidR="00CB0DD7" w:rsidRPr="000A0A5F" w:rsidRDefault="00CB0DD7">
      <w:pPr>
        <w:pStyle w:val="PL"/>
      </w:pPr>
      <w:r w:rsidRPr="000A0A5F">
        <w:t xml:space="preserve">          $ref: 'TS29122_CommonData.yaml#/components/responses/411'</w:t>
      </w:r>
    </w:p>
    <w:p w14:paraId="79F28245" w14:textId="77777777" w:rsidR="00CB0DD7" w:rsidRPr="000A0A5F" w:rsidRDefault="00CB0DD7">
      <w:pPr>
        <w:pStyle w:val="PL"/>
      </w:pPr>
      <w:r w:rsidRPr="000A0A5F">
        <w:t xml:space="preserve">        '413':</w:t>
      </w:r>
    </w:p>
    <w:p w14:paraId="677C92EA" w14:textId="77777777" w:rsidR="00CB0DD7" w:rsidRPr="000A0A5F" w:rsidRDefault="00CB0DD7">
      <w:pPr>
        <w:pStyle w:val="PL"/>
      </w:pPr>
      <w:r w:rsidRPr="000A0A5F">
        <w:t xml:space="preserve">          $ref: 'TS29122_CommonData.yaml#/components/responses/413'</w:t>
      </w:r>
    </w:p>
    <w:p w14:paraId="311D12F8" w14:textId="77777777" w:rsidR="00CB0DD7" w:rsidRPr="000A0A5F" w:rsidRDefault="00CB0DD7">
      <w:pPr>
        <w:pStyle w:val="PL"/>
      </w:pPr>
      <w:r w:rsidRPr="000A0A5F">
        <w:t xml:space="preserve">        '415':</w:t>
      </w:r>
    </w:p>
    <w:p w14:paraId="436D8684" w14:textId="77777777" w:rsidR="00CB0DD7" w:rsidRPr="000A0A5F" w:rsidRDefault="00CB0DD7">
      <w:pPr>
        <w:pStyle w:val="PL"/>
      </w:pPr>
      <w:r w:rsidRPr="000A0A5F">
        <w:t xml:space="preserve">          $ref: 'TS29122_CommonData.yaml#/components/responses/415'</w:t>
      </w:r>
    </w:p>
    <w:p w14:paraId="5BCE484C" w14:textId="77777777" w:rsidR="00CB0DD7" w:rsidRPr="000A0A5F" w:rsidRDefault="00CB0DD7">
      <w:pPr>
        <w:pStyle w:val="PL"/>
      </w:pPr>
      <w:r w:rsidRPr="000A0A5F">
        <w:t xml:space="preserve">        '429':</w:t>
      </w:r>
    </w:p>
    <w:p w14:paraId="13B87D5B" w14:textId="77777777" w:rsidR="00CB0DD7" w:rsidRPr="000A0A5F" w:rsidRDefault="00CB0DD7">
      <w:pPr>
        <w:pStyle w:val="PL"/>
      </w:pPr>
      <w:r w:rsidRPr="000A0A5F">
        <w:t xml:space="preserve">          $ref: 'TS29122_CommonData.yaml#/components/responses/429'</w:t>
      </w:r>
    </w:p>
    <w:p w14:paraId="27ADB532" w14:textId="77777777" w:rsidR="00CB0DD7" w:rsidRPr="000A0A5F" w:rsidRDefault="00CB0DD7">
      <w:pPr>
        <w:pStyle w:val="PL"/>
      </w:pPr>
      <w:r w:rsidRPr="000A0A5F">
        <w:t xml:space="preserve">        '500':</w:t>
      </w:r>
    </w:p>
    <w:p w14:paraId="4E0D0E4A" w14:textId="77777777" w:rsidR="00CB0DD7" w:rsidRPr="000A0A5F" w:rsidRDefault="00CB0DD7">
      <w:pPr>
        <w:pStyle w:val="PL"/>
      </w:pPr>
      <w:r w:rsidRPr="000A0A5F">
        <w:t xml:space="preserve">          description: The RACS data for all RACS IDs were not provisioned successfully.</w:t>
      </w:r>
    </w:p>
    <w:p w14:paraId="65E9FF87" w14:textId="77777777" w:rsidR="00CB0DD7" w:rsidRPr="000A0A5F" w:rsidRDefault="00CB0DD7">
      <w:pPr>
        <w:pStyle w:val="PL"/>
      </w:pPr>
      <w:r w:rsidRPr="000A0A5F">
        <w:t xml:space="preserve">          content:</w:t>
      </w:r>
    </w:p>
    <w:p w14:paraId="5CFCC54B" w14:textId="77777777" w:rsidR="00CB0DD7" w:rsidRPr="000A0A5F" w:rsidRDefault="00CB0DD7">
      <w:pPr>
        <w:pStyle w:val="PL"/>
      </w:pPr>
      <w:r w:rsidRPr="000A0A5F">
        <w:t xml:space="preserve">            application/json:</w:t>
      </w:r>
    </w:p>
    <w:p w14:paraId="6829B39F" w14:textId="77777777" w:rsidR="00CB0DD7" w:rsidRPr="000A0A5F" w:rsidRDefault="00CB0DD7">
      <w:pPr>
        <w:pStyle w:val="PL"/>
      </w:pPr>
      <w:r w:rsidRPr="000A0A5F">
        <w:t xml:space="preserve">              schema:</w:t>
      </w:r>
    </w:p>
    <w:p w14:paraId="22DCD1C0" w14:textId="77777777" w:rsidR="00CB0DD7" w:rsidRPr="000A0A5F" w:rsidRDefault="00CB0DD7">
      <w:pPr>
        <w:pStyle w:val="PL"/>
      </w:pPr>
      <w:r w:rsidRPr="000A0A5F">
        <w:t xml:space="preserve">                type: array</w:t>
      </w:r>
    </w:p>
    <w:p w14:paraId="0C677750" w14:textId="77777777" w:rsidR="00CB0DD7" w:rsidRPr="000A0A5F" w:rsidRDefault="00CB0DD7">
      <w:pPr>
        <w:pStyle w:val="PL"/>
      </w:pPr>
      <w:r w:rsidRPr="000A0A5F">
        <w:t xml:space="preserve">                items:</w:t>
      </w:r>
    </w:p>
    <w:p w14:paraId="7858F341" w14:textId="77777777" w:rsidR="00CB0DD7" w:rsidRPr="000A0A5F" w:rsidRDefault="00CB0DD7">
      <w:pPr>
        <w:pStyle w:val="PL"/>
      </w:pPr>
      <w:r w:rsidRPr="000A0A5F">
        <w:t xml:space="preserve">                  $ref: '#/components/schemas/RacsFailureReport</w:t>
      </w:r>
      <w:r w:rsidRPr="000A0A5F">
        <w:rPr>
          <w:lang w:eastAsia="zh-CN"/>
        </w:rPr>
        <w:t>'</w:t>
      </w:r>
    </w:p>
    <w:p w14:paraId="0778F17D" w14:textId="77777777" w:rsidR="00CB0DD7" w:rsidRPr="000A0A5F" w:rsidRDefault="00CB0DD7">
      <w:pPr>
        <w:pStyle w:val="PL"/>
      </w:pPr>
      <w:r w:rsidRPr="000A0A5F">
        <w:t xml:space="preserve">                minItems: 1</w:t>
      </w:r>
    </w:p>
    <w:p w14:paraId="45D4F90A" w14:textId="77777777" w:rsidR="00CB0DD7" w:rsidRPr="000A0A5F" w:rsidRDefault="00CB0DD7">
      <w:pPr>
        <w:pStyle w:val="PL"/>
      </w:pPr>
      <w:r w:rsidRPr="000A0A5F">
        <w:t xml:space="preserve">            application/problem+json:</w:t>
      </w:r>
    </w:p>
    <w:p w14:paraId="1662CA0E" w14:textId="77777777" w:rsidR="00CB0DD7" w:rsidRPr="000A0A5F" w:rsidRDefault="00CB0DD7">
      <w:pPr>
        <w:pStyle w:val="PL"/>
      </w:pPr>
      <w:r w:rsidRPr="000A0A5F">
        <w:t xml:space="preserve">              schema:</w:t>
      </w:r>
    </w:p>
    <w:p w14:paraId="66EE3142" w14:textId="77777777" w:rsidR="00CB0DD7" w:rsidRPr="000A0A5F" w:rsidRDefault="00CB0DD7">
      <w:pPr>
        <w:pStyle w:val="PL"/>
        <w:rPr>
          <w:lang w:eastAsia="zh-CN"/>
        </w:rPr>
      </w:pPr>
      <w:r w:rsidRPr="000A0A5F">
        <w:rPr>
          <w:lang w:eastAsia="zh-CN"/>
        </w:rPr>
        <w:t xml:space="preserve">                $ref: '</w:t>
      </w:r>
      <w:r w:rsidRPr="000A0A5F">
        <w:t>TS29122_CommonData.yaml</w:t>
      </w:r>
      <w:r w:rsidRPr="000A0A5F">
        <w:rPr>
          <w:lang w:eastAsia="zh-CN"/>
        </w:rPr>
        <w:t>#/components/schemas/ProblemDetails'</w:t>
      </w:r>
    </w:p>
    <w:p w14:paraId="5AE49754" w14:textId="77777777" w:rsidR="00CB0DD7" w:rsidRPr="000A0A5F" w:rsidRDefault="00CB0DD7">
      <w:pPr>
        <w:pStyle w:val="PL"/>
      </w:pPr>
      <w:r w:rsidRPr="000A0A5F">
        <w:t xml:space="preserve">        '503':</w:t>
      </w:r>
    </w:p>
    <w:p w14:paraId="0E8E5001" w14:textId="77777777" w:rsidR="00CB0DD7" w:rsidRPr="000A0A5F" w:rsidRDefault="00CB0DD7">
      <w:pPr>
        <w:pStyle w:val="PL"/>
      </w:pPr>
      <w:r w:rsidRPr="000A0A5F">
        <w:t xml:space="preserve">          $ref: 'TS29122_CommonData.yaml#/components/responses/503'</w:t>
      </w:r>
    </w:p>
    <w:p w14:paraId="049FEBB7" w14:textId="77777777" w:rsidR="00CB0DD7" w:rsidRPr="000A0A5F" w:rsidRDefault="00CB0DD7">
      <w:pPr>
        <w:pStyle w:val="PL"/>
      </w:pPr>
      <w:r w:rsidRPr="000A0A5F">
        <w:t xml:space="preserve">        default:</w:t>
      </w:r>
    </w:p>
    <w:p w14:paraId="06228B8C" w14:textId="77777777" w:rsidR="00CB0DD7" w:rsidRPr="000A0A5F" w:rsidRDefault="00CB0DD7">
      <w:pPr>
        <w:pStyle w:val="PL"/>
      </w:pPr>
      <w:r w:rsidRPr="000A0A5F">
        <w:t xml:space="preserve">          $ref: 'TS29122_CommonData.yaml#/components/responses/default'</w:t>
      </w:r>
    </w:p>
    <w:p w14:paraId="765038F2" w14:textId="77777777" w:rsidR="00CB0DD7" w:rsidRPr="000A0A5F" w:rsidRDefault="00CB0DD7">
      <w:pPr>
        <w:pStyle w:val="PL"/>
      </w:pPr>
      <w:r w:rsidRPr="000A0A5F">
        <w:t xml:space="preserve">    delete:</w:t>
      </w:r>
    </w:p>
    <w:p w14:paraId="7EA599DD" w14:textId="77777777" w:rsidR="00AE4187" w:rsidRPr="000A0A5F" w:rsidRDefault="00AE4187" w:rsidP="00AE4187">
      <w:pPr>
        <w:pStyle w:val="PL"/>
      </w:pPr>
      <w:r w:rsidRPr="000A0A5F">
        <w:t xml:space="preserve">      summary: Delete a RACS parameter provisioning.</w:t>
      </w:r>
    </w:p>
    <w:p w14:paraId="320CC087" w14:textId="77777777" w:rsidR="00AE4187" w:rsidRPr="000A0A5F" w:rsidRDefault="00AE4187" w:rsidP="00AE4187">
      <w:pPr>
        <w:pStyle w:val="PL"/>
      </w:pPr>
      <w:r w:rsidRPr="000A0A5F">
        <w:t xml:space="preserve">      </w:t>
      </w:r>
      <w:r w:rsidRPr="000A0A5F">
        <w:rPr>
          <w:rFonts w:cs="Courier New"/>
          <w:szCs w:val="16"/>
        </w:rPr>
        <w:t>operationId: DeleteInd</w:t>
      </w:r>
      <w:r w:rsidRPr="000A0A5F">
        <w:t>RACSParameterProvisioning</w:t>
      </w:r>
    </w:p>
    <w:p w14:paraId="2E42BDA8" w14:textId="77777777" w:rsidR="00AE4187" w:rsidRPr="000A0A5F" w:rsidRDefault="00AE4187" w:rsidP="00AE4187">
      <w:pPr>
        <w:pStyle w:val="PL"/>
      </w:pPr>
      <w:r w:rsidRPr="000A0A5F">
        <w:t xml:space="preserve">      tags:</w:t>
      </w:r>
    </w:p>
    <w:p w14:paraId="51729BDD" w14:textId="77777777" w:rsidR="00AE4187" w:rsidRPr="000A0A5F" w:rsidRDefault="00AE4187" w:rsidP="00AE4187">
      <w:pPr>
        <w:pStyle w:val="PL"/>
      </w:pPr>
      <w:r w:rsidRPr="000A0A5F">
        <w:t xml:space="preserve">        - Individual RACS Parameter Provisioning</w:t>
      </w:r>
    </w:p>
    <w:p w14:paraId="34D25237" w14:textId="77777777" w:rsidR="00CB0DD7" w:rsidRPr="000A0A5F" w:rsidRDefault="00CB0DD7">
      <w:pPr>
        <w:pStyle w:val="PL"/>
      </w:pPr>
      <w:r w:rsidRPr="000A0A5F">
        <w:t xml:space="preserve">      responses:</w:t>
      </w:r>
    </w:p>
    <w:p w14:paraId="03A8D529" w14:textId="77777777" w:rsidR="00CB0DD7" w:rsidRPr="000A0A5F" w:rsidRDefault="00CB0DD7">
      <w:pPr>
        <w:pStyle w:val="PL"/>
      </w:pPr>
      <w:r w:rsidRPr="000A0A5F">
        <w:t xml:space="preserve">        '204':</w:t>
      </w:r>
    </w:p>
    <w:p w14:paraId="7F063CD0" w14:textId="77777777" w:rsidR="00450D7F" w:rsidRPr="000A0A5F" w:rsidRDefault="00CB0DD7">
      <w:pPr>
        <w:pStyle w:val="PL"/>
      </w:pPr>
      <w:r w:rsidRPr="000A0A5F">
        <w:t xml:space="preserve">          description: </w:t>
      </w:r>
      <w:r w:rsidR="00450D7F" w:rsidRPr="000A0A5F">
        <w:t>&gt;</w:t>
      </w:r>
    </w:p>
    <w:p w14:paraId="2D57FD3C" w14:textId="77777777" w:rsidR="00D94FD6" w:rsidRPr="000A0A5F" w:rsidRDefault="00450D7F" w:rsidP="00D94FD6">
      <w:pPr>
        <w:pStyle w:val="PL"/>
      </w:pPr>
      <w:r w:rsidRPr="000A0A5F">
        <w:t xml:space="preserve">            </w:t>
      </w:r>
      <w:r w:rsidR="00CB0DD7" w:rsidRPr="000A0A5F">
        <w:t>No Content. The provisioning was terminated successfully.</w:t>
      </w:r>
      <w:r w:rsidR="00CB0DD7" w:rsidRPr="000A0A5F">
        <w:rPr>
          <w:rFonts w:hint="eastAsia"/>
          <w:lang w:eastAsia="zh-CN"/>
        </w:rPr>
        <w:t xml:space="preserve"> </w:t>
      </w:r>
      <w:r w:rsidR="00D94FD6" w:rsidRPr="000A0A5F">
        <w:t>The content shall</w:t>
      </w:r>
    </w:p>
    <w:p w14:paraId="239AC270" w14:textId="77777777" w:rsidR="00D94FD6" w:rsidRPr="000A0A5F" w:rsidRDefault="00D94FD6" w:rsidP="00D94FD6">
      <w:pPr>
        <w:pStyle w:val="PL"/>
      </w:pPr>
      <w:r w:rsidRPr="000A0A5F">
        <w:t xml:space="preserve">            be empty.</w:t>
      </w:r>
    </w:p>
    <w:p w14:paraId="0321FBC9" w14:textId="77777777" w:rsidR="00CB0DD7" w:rsidRPr="000A0A5F" w:rsidRDefault="00CB0DD7" w:rsidP="00D94FD6">
      <w:pPr>
        <w:pStyle w:val="PL"/>
      </w:pPr>
      <w:r w:rsidRPr="000A0A5F">
        <w:t xml:space="preserve">        '307':</w:t>
      </w:r>
    </w:p>
    <w:p w14:paraId="49C5113B" w14:textId="77777777" w:rsidR="00CB0DD7" w:rsidRPr="000A0A5F" w:rsidRDefault="00CB0DD7">
      <w:pPr>
        <w:pStyle w:val="PL"/>
      </w:pPr>
      <w:r w:rsidRPr="000A0A5F">
        <w:t xml:space="preserve">          $ref: 'TS29122_CommonData.yaml#/components/responses/307'</w:t>
      </w:r>
    </w:p>
    <w:p w14:paraId="2832DBA7" w14:textId="77777777" w:rsidR="00CB0DD7" w:rsidRPr="000A0A5F" w:rsidRDefault="00CB0DD7">
      <w:pPr>
        <w:pStyle w:val="PL"/>
      </w:pPr>
      <w:r w:rsidRPr="000A0A5F">
        <w:t xml:space="preserve">        '308':</w:t>
      </w:r>
    </w:p>
    <w:p w14:paraId="422170A2" w14:textId="77777777" w:rsidR="00CB0DD7" w:rsidRPr="000A0A5F" w:rsidRDefault="00CB0DD7">
      <w:pPr>
        <w:pStyle w:val="PL"/>
      </w:pPr>
      <w:r w:rsidRPr="000A0A5F">
        <w:t xml:space="preserve">          $ref: 'TS29122_CommonData.yaml#/components/responses/308'</w:t>
      </w:r>
    </w:p>
    <w:p w14:paraId="17EABDF6" w14:textId="77777777" w:rsidR="00CB0DD7" w:rsidRPr="000A0A5F" w:rsidRDefault="00CB0DD7">
      <w:pPr>
        <w:pStyle w:val="PL"/>
      </w:pPr>
      <w:r w:rsidRPr="000A0A5F">
        <w:t xml:space="preserve">        '400':</w:t>
      </w:r>
    </w:p>
    <w:p w14:paraId="2386484E" w14:textId="77777777" w:rsidR="00CB0DD7" w:rsidRPr="000A0A5F" w:rsidRDefault="00CB0DD7">
      <w:pPr>
        <w:pStyle w:val="PL"/>
      </w:pPr>
      <w:r w:rsidRPr="000A0A5F">
        <w:t xml:space="preserve">          $ref: 'TS29122_CommonData.yaml#/components/responses/400'</w:t>
      </w:r>
    </w:p>
    <w:p w14:paraId="7190AC2E" w14:textId="77777777" w:rsidR="00CB0DD7" w:rsidRPr="000A0A5F" w:rsidRDefault="00CB0DD7">
      <w:pPr>
        <w:pStyle w:val="PL"/>
      </w:pPr>
      <w:r w:rsidRPr="000A0A5F">
        <w:t xml:space="preserve">        '401':</w:t>
      </w:r>
    </w:p>
    <w:p w14:paraId="562A445D" w14:textId="77777777" w:rsidR="00CB0DD7" w:rsidRPr="000A0A5F" w:rsidRDefault="00CB0DD7">
      <w:pPr>
        <w:pStyle w:val="PL"/>
      </w:pPr>
      <w:r w:rsidRPr="000A0A5F">
        <w:t xml:space="preserve">          $ref: 'TS29122_CommonData.yaml#/components/responses/401'</w:t>
      </w:r>
    </w:p>
    <w:p w14:paraId="2E8D941B" w14:textId="77777777" w:rsidR="00CB0DD7" w:rsidRPr="000A0A5F" w:rsidRDefault="00CB0DD7">
      <w:pPr>
        <w:pStyle w:val="PL"/>
      </w:pPr>
      <w:r w:rsidRPr="000A0A5F">
        <w:t xml:space="preserve">        '403':</w:t>
      </w:r>
    </w:p>
    <w:p w14:paraId="08778E01" w14:textId="77777777" w:rsidR="00CB0DD7" w:rsidRPr="000A0A5F" w:rsidRDefault="00CB0DD7">
      <w:pPr>
        <w:pStyle w:val="PL"/>
      </w:pPr>
      <w:r w:rsidRPr="000A0A5F">
        <w:t xml:space="preserve">          $ref: 'TS29122_CommonData.yaml#/components/responses/403'</w:t>
      </w:r>
    </w:p>
    <w:p w14:paraId="6D8F66B2" w14:textId="77777777" w:rsidR="00CB0DD7" w:rsidRPr="000A0A5F" w:rsidRDefault="00CB0DD7">
      <w:pPr>
        <w:pStyle w:val="PL"/>
      </w:pPr>
      <w:r w:rsidRPr="000A0A5F">
        <w:t xml:space="preserve">        '404':</w:t>
      </w:r>
    </w:p>
    <w:p w14:paraId="3163AC8E" w14:textId="77777777" w:rsidR="00CB0DD7" w:rsidRPr="000A0A5F" w:rsidRDefault="00CB0DD7">
      <w:pPr>
        <w:pStyle w:val="PL"/>
      </w:pPr>
      <w:r w:rsidRPr="000A0A5F">
        <w:t xml:space="preserve">          $ref: 'TS29122_CommonData.yaml#/components/responses/404'</w:t>
      </w:r>
    </w:p>
    <w:p w14:paraId="57DFA105" w14:textId="77777777" w:rsidR="00CB0DD7" w:rsidRPr="000A0A5F" w:rsidRDefault="00CB0DD7">
      <w:pPr>
        <w:pStyle w:val="PL"/>
      </w:pPr>
      <w:r w:rsidRPr="000A0A5F">
        <w:t xml:space="preserve">        '429':</w:t>
      </w:r>
    </w:p>
    <w:p w14:paraId="39312A10" w14:textId="77777777" w:rsidR="00CB0DD7" w:rsidRPr="000A0A5F" w:rsidRDefault="00CB0DD7">
      <w:pPr>
        <w:pStyle w:val="PL"/>
      </w:pPr>
      <w:r w:rsidRPr="000A0A5F">
        <w:t xml:space="preserve">          $ref: 'TS29122_CommonData.yaml#/components/responses/429'</w:t>
      </w:r>
    </w:p>
    <w:p w14:paraId="2E277B36" w14:textId="77777777" w:rsidR="00CB0DD7" w:rsidRPr="000A0A5F" w:rsidRDefault="00CB0DD7">
      <w:pPr>
        <w:pStyle w:val="PL"/>
      </w:pPr>
      <w:r w:rsidRPr="000A0A5F">
        <w:t xml:space="preserve">        '500':</w:t>
      </w:r>
    </w:p>
    <w:p w14:paraId="3BAE8076" w14:textId="77777777" w:rsidR="00CB0DD7" w:rsidRPr="000A0A5F" w:rsidRDefault="00CB0DD7">
      <w:pPr>
        <w:pStyle w:val="PL"/>
      </w:pPr>
      <w:r w:rsidRPr="000A0A5F">
        <w:t xml:space="preserve">          $ref: 'TS29122_CommonData.yaml#/components/responses/500'</w:t>
      </w:r>
    </w:p>
    <w:p w14:paraId="30831166" w14:textId="77777777" w:rsidR="00CB0DD7" w:rsidRPr="000A0A5F" w:rsidRDefault="00CB0DD7">
      <w:pPr>
        <w:pStyle w:val="PL"/>
      </w:pPr>
      <w:r w:rsidRPr="000A0A5F">
        <w:t xml:space="preserve">        '503':</w:t>
      </w:r>
    </w:p>
    <w:p w14:paraId="2F3F4A6D" w14:textId="77777777" w:rsidR="00CB0DD7" w:rsidRPr="000A0A5F" w:rsidRDefault="00CB0DD7">
      <w:pPr>
        <w:pStyle w:val="PL"/>
      </w:pPr>
      <w:r w:rsidRPr="000A0A5F">
        <w:t xml:space="preserve">          $ref: 'TS29122_CommonData.yaml#/components/responses/503'</w:t>
      </w:r>
    </w:p>
    <w:p w14:paraId="2A16FF4E" w14:textId="77777777" w:rsidR="00CB0DD7" w:rsidRPr="000A0A5F" w:rsidRDefault="00CB0DD7">
      <w:pPr>
        <w:pStyle w:val="PL"/>
      </w:pPr>
      <w:r w:rsidRPr="000A0A5F">
        <w:t xml:space="preserve">        default:</w:t>
      </w:r>
    </w:p>
    <w:p w14:paraId="4F4D26A8" w14:textId="77777777" w:rsidR="00CB0DD7" w:rsidRPr="000A0A5F" w:rsidRDefault="00CB0DD7">
      <w:pPr>
        <w:pStyle w:val="PL"/>
      </w:pPr>
      <w:r w:rsidRPr="000A0A5F">
        <w:t xml:space="preserve">          $ref: 'TS29122_CommonData.yaml#/components/responses/default'</w:t>
      </w:r>
    </w:p>
    <w:p w14:paraId="5DD0D445" w14:textId="77777777" w:rsidR="00450D7F" w:rsidRPr="000A0A5F" w:rsidRDefault="00450D7F">
      <w:pPr>
        <w:pStyle w:val="PL"/>
      </w:pPr>
    </w:p>
    <w:p w14:paraId="2F6C41B8" w14:textId="77777777" w:rsidR="00CB0DD7" w:rsidRPr="000A0A5F" w:rsidRDefault="00CB0DD7">
      <w:pPr>
        <w:pStyle w:val="PL"/>
      </w:pPr>
      <w:r w:rsidRPr="000A0A5F">
        <w:t>components:</w:t>
      </w:r>
    </w:p>
    <w:p w14:paraId="672203D6" w14:textId="77777777" w:rsidR="00CB0DD7" w:rsidRPr="000A0A5F" w:rsidRDefault="00CB0DD7">
      <w:pPr>
        <w:pStyle w:val="PL"/>
        <w:rPr>
          <w:lang w:val="en-US"/>
        </w:rPr>
      </w:pPr>
      <w:r w:rsidRPr="000A0A5F">
        <w:rPr>
          <w:lang w:val="en-US"/>
        </w:rPr>
        <w:t xml:space="preserve">  securitySchemes:</w:t>
      </w:r>
    </w:p>
    <w:p w14:paraId="1EFA1A56" w14:textId="77777777" w:rsidR="00CB0DD7" w:rsidRPr="000A0A5F" w:rsidRDefault="00CB0DD7">
      <w:pPr>
        <w:pStyle w:val="PL"/>
        <w:rPr>
          <w:lang w:val="en-US"/>
        </w:rPr>
      </w:pPr>
      <w:r w:rsidRPr="000A0A5F">
        <w:rPr>
          <w:lang w:val="en-US"/>
        </w:rPr>
        <w:t xml:space="preserve">    oAuth2ClientCredentials:</w:t>
      </w:r>
    </w:p>
    <w:p w14:paraId="7BD116CD" w14:textId="77777777" w:rsidR="00CB0DD7" w:rsidRPr="000A0A5F" w:rsidRDefault="00CB0DD7">
      <w:pPr>
        <w:pStyle w:val="PL"/>
        <w:rPr>
          <w:lang w:val="en-US"/>
        </w:rPr>
      </w:pPr>
      <w:r w:rsidRPr="000A0A5F">
        <w:rPr>
          <w:lang w:val="en-US"/>
        </w:rPr>
        <w:t xml:space="preserve">      type: oauth2</w:t>
      </w:r>
    </w:p>
    <w:p w14:paraId="1F64B434" w14:textId="77777777" w:rsidR="00CB0DD7" w:rsidRPr="000A0A5F" w:rsidRDefault="00CB0DD7">
      <w:pPr>
        <w:pStyle w:val="PL"/>
        <w:rPr>
          <w:lang w:val="en-US"/>
        </w:rPr>
      </w:pPr>
      <w:r w:rsidRPr="000A0A5F">
        <w:rPr>
          <w:lang w:val="en-US"/>
        </w:rPr>
        <w:t xml:space="preserve">      flows:</w:t>
      </w:r>
    </w:p>
    <w:p w14:paraId="756200EF" w14:textId="77777777" w:rsidR="00CB0DD7" w:rsidRPr="000A0A5F" w:rsidRDefault="00CB0DD7">
      <w:pPr>
        <w:pStyle w:val="PL"/>
        <w:rPr>
          <w:lang w:val="en-US"/>
        </w:rPr>
      </w:pPr>
      <w:r w:rsidRPr="000A0A5F">
        <w:rPr>
          <w:lang w:val="en-US"/>
        </w:rPr>
        <w:t xml:space="preserve">        clientCredentials:</w:t>
      </w:r>
    </w:p>
    <w:p w14:paraId="4BCACD0E" w14:textId="77777777" w:rsidR="00CB0DD7" w:rsidRPr="000A0A5F" w:rsidRDefault="00CB0DD7">
      <w:pPr>
        <w:pStyle w:val="PL"/>
        <w:rPr>
          <w:lang w:val="en-US"/>
        </w:rPr>
      </w:pPr>
      <w:r w:rsidRPr="000A0A5F">
        <w:rPr>
          <w:lang w:val="en-US"/>
        </w:rPr>
        <w:t xml:space="preserve">          tokenUrl: '{tokenUrl}'</w:t>
      </w:r>
    </w:p>
    <w:p w14:paraId="3E297238" w14:textId="77777777" w:rsidR="00CB0DD7" w:rsidRPr="000A0A5F" w:rsidRDefault="00CB0DD7">
      <w:pPr>
        <w:pStyle w:val="PL"/>
        <w:rPr>
          <w:lang w:val="en-US"/>
        </w:rPr>
      </w:pPr>
      <w:r w:rsidRPr="000A0A5F">
        <w:rPr>
          <w:lang w:val="en-US"/>
        </w:rPr>
        <w:t xml:space="preserve">          scopes: {}</w:t>
      </w:r>
    </w:p>
    <w:p w14:paraId="570FA9E8" w14:textId="77777777" w:rsidR="00450D7F" w:rsidRPr="000A0A5F" w:rsidRDefault="00450D7F">
      <w:pPr>
        <w:pStyle w:val="PL"/>
      </w:pPr>
    </w:p>
    <w:p w14:paraId="0EF601C6" w14:textId="77777777" w:rsidR="00CB0DD7" w:rsidRPr="000A0A5F" w:rsidRDefault="00CB0DD7">
      <w:pPr>
        <w:pStyle w:val="PL"/>
        <w:rPr>
          <w:lang w:eastAsia="zh-CN"/>
        </w:rPr>
      </w:pPr>
      <w:r w:rsidRPr="000A0A5F">
        <w:t xml:space="preserve">  schemas: </w:t>
      </w:r>
    </w:p>
    <w:p w14:paraId="0EAED044" w14:textId="77777777" w:rsidR="00CB0DD7" w:rsidRPr="000A0A5F" w:rsidRDefault="00CB0DD7">
      <w:pPr>
        <w:pStyle w:val="PL"/>
      </w:pPr>
      <w:r w:rsidRPr="000A0A5F">
        <w:t xml:space="preserve">    RacsProvisioningData:</w:t>
      </w:r>
    </w:p>
    <w:p w14:paraId="6378712E" w14:textId="77777777" w:rsidR="00CB0DD7" w:rsidRPr="000A0A5F" w:rsidRDefault="00CB0DD7">
      <w:pPr>
        <w:pStyle w:val="PL"/>
      </w:pPr>
      <w:r w:rsidRPr="000A0A5F">
        <w:t xml:space="preserve">      description: Represents a UE's radio capability data.</w:t>
      </w:r>
    </w:p>
    <w:p w14:paraId="1E9ADF8F" w14:textId="77777777" w:rsidR="00CB0DD7" w:rsidRPr="000A0A5F" w:rsidRDefault="00CB0DD7">
      <w:pPr>
        <w:pStyle w:val="PL"/>
      </w:pPr>
      <w:r w:rsidRPr="000A0A5F">
        <w:t xml:space="preserve">      type: object</w:t>
      </w:r>
    </w:p>
    <w:p w14:paraId="367F2F5E" w14:textId="77777777" w:rsidR="00CB0DD7" w:rsidRPr="000A0A5F" w:rsidRDefault="00CB0DD7">
      <w:pPr>
        <w:pStyle w:val="PL"/>
      </w:pPr>
      <w:r w:rsidRPr="000A0A5F">
        <w:t xml:space="preserve">      properties:</w:t>
      </w:r>
    </w:p>
    <w:p w14:paraId="4848E863" w14:textId="77777777" w:rsidR="00CB0DD7" w:rsidRPr="000A0A5F" w:rsidRDefault="00CB0DD7">
      <w:pPr>
        <w:pStyle w:val="PL"/>
      </w:pPr>
      <w:r w:rsidRPr="000A0A5F">
        <w:t xml:space="preserve">        self:</w:t>
      </w:r>
    </w:p>
    <w:p w14:paraId="3008037E" w14:textId="77777777" w:rsidR="00CB0DD7" w:rsidRPr="000A0A5F" w:rsidRDefault="00CB0DD7">
      <w:pPr>
        <w:pStyle w:val="PL"/>
      </w:pPr>
      <w:r w:rsidRPr="000A0A5F">
        <w:t xml:space="preserve">          $ref: 'TS29122_CommonData.yaml#/components/schemas/Link'</w:t>
      </w:r>
    </w:p>
    <w:p w14:paraId="3E7AD755" w14:textId="77777777" w:rsidR="00CB0DD7" w:rsidRPr="000A0A5F" w:rsidRDefault="00CB0DD7">
      <w:pPr>
        <w:pStyle w:val="PL"/>
      </w:pPr>
      <w:r w:rsidRPr="000A0A5F">
        <w:t xml:space="preserve">        </w:t>
      </w:r>
      <w:r w:rsidRPr="000A0A5F">
        <w:rPr>
          <w:lang w:eastAsia="zh-CN"/>
        </w:rPr>
        <w:t>supportedFeatures</w:t>
      </w:r>
      <w:r w:rsidRPr="000A0A5F">
        <w:t>:</w:t>
      </w:r>
    </w:p>
    <w:p w14:paraId="09A3BA90" w14:textId="77777777" w:rsidR="00CB0DD7" w:rsidRPr="000A0A5F" w:rsidRDefault="00CB0DD7">
      <w:pPr>
        <w:pStyle w:val="PL"/>
      </w:pPr>
      <w:r w:rsidRPr="000A0A5F">
        <w:t xml:space="preserve">          $ref: 'TS29571_CommonData.yaml#/components/schemas/</w:t>
      </w:r>
      <w:r w:rsidRPr="000A0A5F">
        <w:rPr>
          <w:lang w:eastAsia="zh-CN"/>
        </w:rPr>
        <w:t>SupportedFeatures</w:t>
      </w:r>
      <w:r w:rsidRPr="000A0A5F">
        <w:t>'</w:t>
      </w:r>
    </w:p>
    <w:p w14:paraId="6938E241" w14:textId="77777777" w:rsidR="00CB0DD7" w:rsidRPr="000A0A5F" w:rsidRDefault="00CB0DD7">
      <w:pPr>
        <w:pStyle w:val="PL"/>
      </w:pPr>
      <w:r w:rsidRPr="000A0A5F">
        <w:t xml:space="preserve">        racsConfigs:</w:t>
      </w:r>
    </w:p>
    <w:p w14:paraId="464CBD71" w14:textId="77777777" w:rsidR="00CB0DD7" w:rsidRPr="000A0A5F" w:rsidRDefault="00CB0DD7">
      <w:pPr>
        <w:pStyle w:val="PL"/>
      </w:pPr>
      <w:r w:rsidRPr="000A0A5F">
        <w:t xml:space="preserve">          type: object</w:t>
      </w:r>
    </w:p>
    <w:p w14:paraId="090C6C20" w14:textId="77777777" w:rsidR="00CB0DD7" w:rsidRPr="000A0A5F" w:rsidRDefault="00CB0DD7">
      <w:pPr>
        <w:pStyle w:val="PL"/>
      </w:pPr>
      <w:r w:rsidRPr="000A0A5F">
        <w:t xml:space="preserve">          additionalProperties:</w:t>
      </w:r>
    </w:p>
    <w:p w14:paraId="3C9CB375" w14:textId="77777777" w:rsidR="00CB0DD7" w:rsidRPr="000A0A5F" w:rsidRDefault="00CB0DD7">
      <w:pPr>
        <w:pStyle w:val="PL"/>
      </w:pPr>
      <w:r w:rsidRPr="000A0A5F">
        <w:t xml:space="preserve">            $ref: '#/components/schemas/RacsConfiguration'</w:t>
      </w:r>
    </w:p>
    <w:p w14:paraId="629D734E" w14:textId="77777777" w:rsidR="00CB0DD7" w:rsidRPr="000A0A5F" w:rsidRDefault="00CB0DD7">
      <w:pPr>
        <w:pStyle w:val="PL"/>
      </w:pPr>
      <w:r w:rsidRPr="000A0A5F">
        <w:t xml:space="preserve">          minProperties: 1</w:t>
      </w:r>
    </w:p>
    <w:p w14:paraId="4D5D7571" w14:textId="77777777" w:rsidR="00450D7F" w:rsidRPr="000A0A5F" w:rsidRDefault="00CB0DD7">
      <w:pPr>
        <w:pStyle w:val="PL"/>
      </w:pPr>
      <w:r w:rsidRPr="000A0A5F">
        <w:t xml:space="preserve">          description: </w:t>
      </w:r>
      <w:r w:rsidR="00450D7F" w:rsidRPr="000A0A5F">
        <w:t>&gt;</w:t>
      </w:r>
    </w:p>
    <w:p w14:paraId="156F3E6E" w14:textId="77777777" w:rsidR="00450D7F" w:rsidRPr="000A0A5F" w:rsidRDefault="00450D7F">
      <w:pPr>
        <w:pStyle w:val="PL"/>
      </w:pPr>
      <w:r w:rsidRPr="000A0A5F">
        <w:t xml:space="preserve">            </w:t>
      </w:r>
      <w:r w:rsidR="00CB0DD7" w:rsidRPr="000A0A5F">
        <w:t>Identifies the configuration related to manufacturer specific UE radio capability.</w:t>
      </w:r>
    </w:p>
    <w:p w14:paraId="67BAB549" w14:textId="77777777" w:rsidR="00450D7F" w:rsidRPr="000A0A5F" w:rsidRDefault="00450D7F">
      <w:pPr>
        <w:pStyle w:val="PL"/>
      </w:pPr>
      <w:r w:rsidRPr="000A0A5F">
        <w:t xml:space="preserve">           </w:t>
      </w:r>
      <w:r w:rsidR="00CB0DD7" w:rsidRPr="000A0A5F">
        <w:t xml:space="preserve"> Each element uniquely identifies an RACS configuration for an RACS ID and is identified</w:t>
      </w:r>
    </w:p>
    <w:p w14:paraId="00C99B9F" w14:textId="77777777" w:rsidR="00450D7F" w:rsidRPr="000A0A5F" w:rsidRDefault="00450D7F">
      <w:pPr>
        <w:pStyle w:val="PL"/>
      </w:pPr>
      <w:r w:rsidRPr="000A0A5F">
        <w:t xml:space="preserve">           </w:t>
      </w:r>
      <w:r w:rsidR="00CB0DD7" w:rsidRPr="000A0A5F">
        <w:t xml:space="preserve"> in the map via the RACS ID as key. The response shall include successfully provisioned</w:t>
      </w:r>
    </w:p>
    <w:p w14:paraId="5163DE07" w14:textId="77777777" w:rsidR="00CB0DD7" w:rsidRPr="000A0A5F" w:rsidRDefault="00450D7F">
      <w:pPr>
        <w:pStyle w:val="PL"/>
      </w:pPr>
      <w:r w:rsidRPr="000A0A5F">
        <w:t xml:space="preserve">           </w:t>
      </w:r>
      <w:r w:rsidR="00CB0DD7" w:rsidRPr="000A0A5F">
        <w:t xml:space="preserve"> RACS data.</w:t>
      </w:r>
    </w:p>
    <w:p w14:paraId="7F49A661" w14:textId="77777777" w:rsidR="00CB0DD7" w:rsidRPr="000A0A5F" w:rsidRDefault="00CB0DD7">
      <w:pPr>
        <w:pStyle w:val="PL"/>
      </w:pPr>
      <w:r w:rsidRPr="000A0A5F">
        <w:t xml:space="preserve">        racsReports:</w:t>
      </w:r>
    </w:p>
    <w:p w14:paraId="4780DBDC" w14:textId="77777777" w:rsidR="00CB0DD7" w:rsidRPr="000A0A5F" w:rsidRDefault="00CB0DD7">
      <w:pPr>
        <w:pStyle w:val="PL"/>
      </w:pPr>
      <w:r w:rsidRPr="000A0A5F">
        <w:t xml:space="preserve">          type: object</w:t>
      </w:r>
    </w:p>
    <w:p w14:paraId="357F743E" w14:textId="77777777" w:rsidR="00CB0DD7" w:rsidRPr="000A0A5F" w:rsidRDefault="00CB0DD7">
      <w:pPr>
        <w:pStyle w:val="PL"/>
      </w:pPr>
      <w:r w:rsidRPr="000A0A5F">
        <w:t xml:space="preserve">          additionalProperties:</w:t>
      </w:r>
    </w:p>
    <w:p w14:paraId="759B48E2" w14:textId="77777777" w:rsidR="00CB0DD7" w:rsidRPr="000A0A5F" w:rsidRDefault="00CB0DD7">
      <w:pPr>
        <w:pStyle w:val="PL"/>
      </w:pPr>
      <w:r w:rsidRPr="000A0A5F">
        <w:t xml:space="preserve">            $ref: '#/components/schemas/RacsFailureReport'</w:t>
      </w:r>
    </w:p>
    <w:p w14:paraId="6148088D" w14:textId="77777777" w:rsidR="00CB0DD7" w:rsidRPr="000A0A5F" w:rsidRDefault="00CB0DD7">
      <w:pPr>
        <w:pStyle w:val="PL"/>
      </w:pPr>
      <w:r w:rsidRPr="000A0A5F">
        <w:t xml:space="preserve">          minProperties: 1</w:t>
      </w:r>
    </w:p>
    <w:p w14:paraId="237CEC34" w14:textId="77777777" w:rsidR="00705C22" w:rsidRPr="000A0A5F" w:rsidRDefault="00CB0DD7">
      <w:pPr>
        <w:pStyle w:val="PL"/>
      </w:pPr>
      <w:r w:rsidRPr="000A0A5F">
        <w:t xml:space="preserve">          description: </w:t>
      </w:r>
      <w:r w:rsidR="00705C22" w:rsidRPr="000A0A5F">
        <w:t>&gt;</w:t>
      </w:r>
    </w:p>
    <w:p w14:paraId="0A7E5EB6" w14:textId="77777777" w:rsidR="00705C22" w:rsidRPr="000A0A5F" w:rsidRDefault="00705C22">
      <w:pPr>
        <w:pStyle w:val="PL"/>
        <w:rPr>
          <w:rFonts w:cs="Arial"/>
          <w:szCs w:val="18"/>
          <w:lang w:eastAsia="zh-CN"/>
        </w:rPr>
      </w:pPr>
      <w:r w:rsidRPr="000A0A5F">
        <w:t xml:space="preserve">            </w:t>
      </w:r>
      <w:r w:rsidR="00CB0DD7" w:rsidRPr="000A0A5F">
        <w:t xml:space="preserve">Supplied by the SCEF. </w:t>
      </w:r>
      <w:r w:rsidR="00CB0DD7" w:rsidRPr="000A0A5F">
        <w:rPr>
          <w:rFonts w:cs="Arial"/>
          <w:szCs w:val="18"/>
          <w:lang w:eastAsia="zh-CN"/>
        </w:rPr>
        <w:t>Contains the RACS IDs for which the RACS data are not provisioned</w:t>
      </w:r>
    </w:p>
    <w:p w14:paraId="2D041B19" w14:textId="77777777" w:rsidR="00CB0DD7" w:rsidRPr="000A0A5F" w:rsidRDefault="00705C22">
      <w:pPr>
        <w:pStyle w:val="PL"/>
      </w:pPr>
      <w:r w:rsidRPr="000A0A5F">
        <w:t xml:space="preserve">           </w:t>
      </w:r>
      <w:r w:rsidR="00CB0DD7" w:rsidRPr="000A0A5F">
        <w:rPr>
          <w:rFonts w:cs="Arial"/>
          <w:szCs w:val="18"/>
          <w:lang w:eastAsia="zh-CN"/>
        </w:rPr>
        <w:t xml:space="preserve"> successfully. Any string value can be used as a key of the map.</w:t>
      </w:r>
    </w:p>
    <w:p w14:paraId="119063A7" w14:textId="77777777" w:rsidR="00CB0DD7" w:rsidRPr="000A0A5F" w:rsidRDefault="00CB0DD7">
      <w:pPr>
        <w:pStyle w:val="PL"/>
      </w:pPr>
      <w:r w:rsidRPr="000A0A5F">
        <w:t xml:space="preserve">          readOnly: true</w:t>
      </w:r>
    </w:p>
    <w:p w14:paraId="6B4BC1C7" w14:textId="77777777" w:rsidR="00CB0DD7" w:rsidRPr="000A0A5F" w:rsidRDefault="00CB0DD7">
      <w:pPr>
        <w:pStyle w:val="PL"/>
      </w:pPr>
      <w:r w:rsidRPr="000A0A5F">
        <w:t xml:space="preserve">      required:</w:t>
      </w:r>
    </w:p>
    <w:p w14:paraId="5455CD67" w14:textId="77777777" w:rsidR="00CB0DD7" w:rsidRPr="000A0A5F" w:rsidRDefault="00CB0DD7">
      <w:pPr>
        <w:pStyle w:val="PL"/>
      </w:pPr>
      <w:r w:rsidRPr="000A0A5F">
        <w:t xml:space="preserve">        - racsConfigs</w:t>
      </w:r>
    </w:p>
    <w:p w14:paraId="7AB5C7A6" w14:textId="77777777" w:rsidR="00CB0DD7" w:rsidRPr="000A0A5F" w:rsidRDefault="00CB0DD7">
      <w:pPr>
        <w:pStyle w:val="PL"/>
      </w:pPr>
      <w:r w:rsidRPr="000A0A5F">
        <w:t xml:space="preserve">    RacsFailureReport:</w:t>
      </w:r>
    </w:p>
    <w:p w14:paraId="2AB92657" w14:textId="77777777" w:rsidR="00CB0DD7" w:rsidRPr="000A0A5F" w:rsidRDefault="00CB0DD7">
      <w:pPr>
        <w:pStyle w:val="PL"/>
      </w:pPr>
      <w:r w:rsidRPr="000A0A5F">
        <w:t xml:space="preserve">      description: Represents a radio capability data provisioning failure report.</w:t>
      </w:r>
    </w:p>
    <w:p w14:paraId="1C0094F9" w14:textId="77777777" w:rsidR="00CB0DD7" w:rsidRPr="000A0A5F" w:rsidRDefault="00CB0DD7">
      <w:pPr>
        <w:pStyle w:val="PL"/>
      </w:pPr>
      <w:r w:rsidRPr="000A0A5F">
        <w:t xml:space="preserve">      type: object</w:t>
      </w:r>
    </w:p>
    <w:p w14:paraId="5D5FE53A" w14:textId="77777777" w:rsidR="00CB0DD7" w:rsidRPr="000A0A5F" w:rsidRDefault="00CB0DD7">
      <w:pPr>
        <w:pStyle w:val="PL"/>
      </w:pPr>
      <w:r w:rsidRPr="000A0A5F">
        <w:t xml:space="preserve">      properties:</w:t>
      </w:r>
    </w:p>
    <w:p w14:paraId="42E9DAEE" w14:textId="77777777" w:rsidR="00CB0DD7" w:rsidRPr="000A0A5F" w:rsidRDefault="00CB0DD7">
      <w:pPr>
        <w:pStyle w:val="PL"/>
      </w:pPr>
      <w:r w:rsidRPr="000A0A5F">
        <w:t xml:space="preserve">        racsIds:</w:t>
      </w:r>
    </w:p>
    <w:p w14:paraId="2080B5C7" w14:textId="77777777" w:rsidR="00CB0DD7" w:rsidRPr="000A0A5F" w:rsidRDefault="00CB0DD7">
      <w:pPr>
        <w:pStyle w:val="PL"/>
      </w:pPr>
      <w:r w:rsidRPr="000A0A5F">
        <w:t xml:space="preserve">          type: array</w:t>
      </w:r>
    </w:p>
    <w:p w14:paraId="04CA5A8E" w14:textId="77777777" w:rsidR="00CB0DD7" w:rsidRPr="000A0A5F" w:rsidRDefault="00CB0DD7">
      <w:pPr>
        <w:pStyle w:val="PL"/>
      </w:pPr>
      <w:r w:rsidRPr="000A0A5F">
        <w:t xml:space="preserve">          items:</w:t>
      </w:r>
    </w:p>
    <w:p w14:paraId="6200A318" w14:textId="77777777" w:rsidR="00CB0DD7" w:rsidRPr="000A0A5F" w:rsidRDefault="00CB0DD7">
      <w:pPr>
        <w:pStyle w:val="PL"/>
      </w:pPr>
      <w:r w:rsidRPr="000A0A5F">
        <w:t xml:space="preserve">            type: string</w:t>
      </w:r>
    </w:p>
    <w:p w14:paraId="4D7DC1AF" w14:textId="77777777" w:rsidR="00CB0DD7" w:rsidRPr="000A0A5F" w:rsidRDefault="00CB0DD7">
      <w:pPr>
        <w:pStyle w:val="PL"/>
      </w:pPr>
      <w:r w:rsidRPr="000A0A5F">
        <w:t xml:space="preserve">          minItems: 1</w:t>
      </w:r>
    </w:p>
    <w:p w14:paraId="6C7C3AFA" w14:textId="77777777" w:rsidR="00705C22" w:rsidRPr="000A0A5F" w:rsidRDefault="00CB0DD7">
      <w:pPr>
        <w:pStyle w:val="PL"/>
      </w:pPr>
      <w:r w:rsidRPr="000A0A5F">
        <w:t xml:space="preserve">          description: </w:t>
      </w:r>
      <w:r w:rsidR="00705C22" w:rsidRPr="000A0A5F">
        <w:t>&gt;</w:t>
      </w:r>
    </w:p>
    <w:p w14:paraId="74EF71F1" w14:textId="77777777" w:rsidR="00CB0DD7" w:rsidRPr="000A0A5F" w:rsidRDefault="00705C22">
      <w:pPr>
        <w:pStyle w:val="PL"/>
      </w:pPr>
      <w:r w:rsidRPr="000A0A5F">
        <w:t xml:space="preserve">            </w:t>
      </w:r>
      <w:r w:rsidR="00CB0DD7" w:rsidRPr="000A0A5F">
        <w:rPr>
          <w:rFonts w:eastAsia="Times New Roman" w:cs="Arial"/>
          <w:szCs w:val="18"/>
        </w:rPr>
        <w:t xml:space="preserve">Identifies </w:t>
      </w:r>
      <w:r w:rsidR="00CB0DD7" w:rsidRPr="000A0A5F">
        <w:t>the RACS ID(s) for which the RACS data are not provisioned successfully.</w:t>
      </w:r>
    </w:p>
    <w:p w14:paraId="20F324C3" w14:textId="77777777" w:rsidR="00CB0DD7" w:rsidRPr="000A0A5F" w:rsidRDefault="00CB0DD7">
      <w:pPr>
        <w:pStyle w:val="PL"/>
      </w:pPr>
      <w:r w:rsidRPr="000A0A5F">
        <w:t xml:space="preserve">        failureCode:</w:t>
      </w:r>
    </w:p>
    <w:p w14:paraId="2AD60A35" w14:textId="77777777" w:rsidR="00CB0DD7" w:rsidRPr="000A0A5F" w:rsidRDefault="00CB0DD7">
      <w:pPr>
        <w:pStyle w:val="PL"/>
      </w:pPr>
      <w:r w:rsidRPr="000A0A5F">
        <w:t xml:space="preserve">          $ref: '#/components/schemas/RacsFailureCode'</w:t>
      </w:r>
    </w:p>
    <w:p w14:paraId="70526406" w14:textId="77777777" w:rsidR="00CB0DD7" w:rsidRPr="000A0A5F" w:rsidRDefault="00CB0DD7">
      <w:pPr>
        <w:pStyle w:val="PL"/>
      </w:pPr>
      <w:r w:rsidRPr="000A0A5F">
        <w:t xml:space="preserve">      required:</w:t>
      </w:r>
    </w:p>
    <w:p w14:paraId="23D4330B" w14:textId="77777777" w:rsidR="00CB0DD7" w:rsidRPr="000A0A5F" w:rsidRDefault="00CB0DD7">
      <w:pPr>
        <w:pStyle w:val="PL"/>
      </w:pPr>
      <w:r w:rsidRPr="000A0A5F">
        <w:t xml:space="preserve">        - racsIds</w:t>
      </w:r>
    </w:p>
    <w:p w14:paraId="1EB6E006" w14:textId="77777777" w:rsidR="00CB0DD7" w:rsidRPr="000A0A5F" w:rsidRDefault="00CB0DD7">
      <w:pPr>
        <w:pStyle w:val="PL"/>
      </w:pPr>
      <w:r w:rsidRPr="000A0A5F">
        <w:t xml:space="preserve">        - failureCode</w:t>
      </w:r>
    </w:p>
    <w:p w14:paraId="68BD1467" w14:textId="77777777" w:rsidR="00705C22" w:rsidRPr="000A0A5F" w:rsidRDefault="00705C22">
      <w:pPr>
        <w:pStyle w:val="PL"/>
      </w:pPr>
    </w:p>
    <w:p w14:paraId="38C4A589" w14:textId="77777777" w:rsidR="00CB0DD7" w:rsidRPr="000A0A5F" w:rsidRDefault="00CB0DD7">
      <w:pPr>
        <w:pStyle w:val="PL"/>
      </w:pPr>
      <w:r w:rsidRPr="000A0A5F">
        <w:t xml:space="preserve">    RacsConfiguration:</w:t>
      </w:r>
    </w:p>
    <w:p w14:paraId="6B0F44BF" w14:textId="77777777" w:rsidR="00CB0DD7" w:rsidRPr="000A0A5F" w:rsidRDefault="00CB0DD7">
      <w:pPr>
        <w:pStyle w:val="PL"/>
      </w:pPr>
      <w:r w:rsidRPr="000A0A5F">
        <w:t xml:space="preserve">      description: Represents a single UE radio capability configuration data.</w:t>
      </w:r>
    </w:p>
    <w:p w14:paraId="43CD3445" w14:textId="77777777" w:rsidR="00CB0DD7" w:rsidRPr="000A0A5F" w:rsidRDefault="00CB0DD7">
      <w:pPr>
        <w:pStyle w:val="PL"/>
      </w:pPr>
      <w:r w:rsidRPr="000A0A5F">
        <w:t xml:space="preserve">      type: object</w:t>
      </w:r>
    </w:p>
    <w:p w14:paraId="325B0FA9" w14:textId="77777777" w:rsidR="00CB0DD7" w:rsidRPr="000A0A5F" w:rsidRDefault="00CB0DD7">
      <w:pPr>
        <w:pStyle w:val="PL"/>
      </w:pPr>
      <w:r w:rsidRPr="000A0A5F">
        <w:t xml:space="preserve">      properties:</w:t>
      </w:r>
    </w:p>
    <w:p w14:paraId="6A74A301" w14:textId="77777777" w:rsidR="00CB0DD7" w:rsidRPr="000A0A5F" w:rsidRDefault="00CB0DD7">
      <w:pPr>
        <w:pStyle w:val="PL"/>
      </w:pPr>
      <w:r w:rsidRPr="000A0A5F">
        <w:t xml:space="preserve">        racsId:</w:t>
      </w:r>
    </w:p>
    <w:p w14:paraId="179E4AB0" w14:textId="77777777" w:rsidR="00CB0DD7" w:rsidRPr="000A0A5F" w:rsidRDefault="00CB0DD7">
      <w:pPr>
        <w:pStyle w:val="PL"/>
      </w:pPr>
      <w:r w:rsidRPr="000A0A5F">
        <w:t xml:space="preserve">          type: string</w:t>
      </w:r>
    </w:p>
    <w:p w14:paraId="2EA3F5F0" w14:textId="77777777" w:rsidR="00705C22" w:rsidRPr="000A0A5F" w:rsidRDefault="00CB0DD7">
      <w:pPr>
        <w:pStyle w:val="PL"/>
      </w:pPr>
      <w:r w:rsidRPr="000A0A5F">
        <w:t xml:space="preserve">          description: </w:t>
      </w:r>
      <w:r w:rsidR="00705C22" w:rsidRPr="000A0A5F">
        <w:t>&gt;</w:t>
      </w:r>
    </w:p>
    <w:p w14:paraId="631ED446" w14:textId="77777777" w:rsidR="00705C22" w:rsidRPr="000A0A5F" w:rsidRDefault="00705C22">
      <w:pPr>
        <w:pStyle w:val="PL"/>
        <w:rPr>
          <w:rFonts w:cs="Arial"/>
          <w:szCs w:val="18"/>
          <w:lang w:eastAsia="zh-CN"/>
        </w:rPr>
      </w:pPr>
      <w:r w:rsidRPr="000A0A5F">
        <w:t xml:space="preserve">            </w:t>
      </w:r>
      <w:r w:rsidR="00CB0DD7" w:rsidRPr="000A0A5F">
        <w:rPr>
          <w:rFonts w:cs="Arial"/>
          <w:szCs w:val="18"/>
          <w:lang w:eastAsia="zh-CN"/>
        </w:rPr>
        <w:t>The UE radio capability ID provided by the SCS/AS to identify the UE radio capability</w:t>
      </w:r>
    </w:p>
    <w:p w14:paraId="30C26456" w14:textId="77777777" w:rsidR="00CB0DD7" w:rsidRPr="000A0A5F" w:rsidRDefault="00705C22">
      <w:pPr>
        <w:pStyle w:val="PL"/>
      </w:pPr>
      <w:r w:rsidRPr="000A0A5F">
        <w:t xml:space="preserve">           </w:t>
      </w:r>
      <w:r w:rsidR="00CB0DD7" w:rsidRPr="000A0A5F">
        <w:rPr>
          <w:rFonts w:cs="Arial"/>
          <w:szCs w:val="18"/>
          <w:lang w:eastAsia="zh-CN"/>
        </w:rPr>
        <w:t xml:space="preserve"> data. See 3GPP</w:t>
      </w:r>
      <w:r w:rsidR="00115EC8" w:rsidRPr="000A0A5F">
        <w:rPr>
          <w:rFonts w:cs="Arial"/>
          <w:szCs w:val="18"/>
          <w:lang w:eastAsia="zh-CN"/>
        </w:rPr>
        <w:t xml:space="preserve"> </w:t>
      </w:r>
      <w:r w:rsidR="00CB0DD7" w:rsidRPr="000A0A5F">
        <w:rPr>
          <w:rFonts w:cs="Arial"/>
          <w:lang w:eastAsia="ja-JP"/>
        </w:rPr>
        <w:t>TS</w:t>
      </w:r>
      <w:r w:rsidR="00115EC8" w:rsidRPr="000A0A5F">
        <w:rPr>
          <w:rFonts w:cs="Arial"/>
          <w:lang w:eastAsia="ja-JP"/>
        </w:rPr>
        <w:t xml:space="preserve"> </w:t>
      </w:r>
      <w:r w:rsidR="00CB0DD7" w:rsidRPr="000A0A5F">
        <w:rPr>
          <w:rFonts w:cs="Arial"/>
          <w:lang w:eastAsia="ja-JP"/>
        </w:rPr>
        <w:t>23.003</w:t>
      </w:r>
      <w:r w:rsidR="00115EC8" w:rsidRPr="000A0A5F">
        <w:rPr>
          <w:rFonts w:cs="Arial"/>
          <w:lang w:eastAsia="ja-JP"/>
        </w:rPr>
        <w:t xml:space="preserve"> </w:t>
      </w:r>
      <w:r w:rsidR="00CB0DD7" w:rsidRPr="000A0A5F">
        <w:rPr>
          <w:rFonts w:cs="Arial"/>
          <w:lang w:eastAsia="ja-JP"/>
        </w:rPr>
        <w:t>for the encoding.</w:t>
      </w:r>
    </w:p>
    <w:p w14:paraId="2C900817" w14:textId="77777777" w:rsidR="00CB0DD7" w:rsidRPr="000A0A5F" w:rsidRDefault="00CB0DD7">
      <w:pPr>
        <w:pStyle w:val="PL"/>
      </w:pPr>
      <w:r w:rsidRPr="000A0A5F">
        <w:t xml:space="preserve">        racsParamE</w:t>
      </w:r>
      <w:r w:rsidRPr="000A0A5F">
        <w:rPr>
          <w:rFonts w:hint="eastAsia"/>
          <w:lang w:eastAsia="zh-CN"/>
        </w:rPr>
        <w:t>ps</w:t>
      </w:r>
      <w:r w:rsidRPr="000A0A5F">
        <w:t>:</w:t>
      </w:r>
    </w:p>
    <w:p w14:paraId="2C9333D2" w14:textId="77777777" w:rsidR="00CB0DD7" w:rsidRPr="000A0A5F" w:rsidRDefault="00CB0DD7">
      <w:pPr>
        <w:pStyle w:val="PL"/>
      </w:pPr>
      <w:r w:rsidRPr="000A0A5F">
        <w:t xml:space="preserve">          type: string</w:t>
      </w:r>
    </w:p>
    <w:p w14:paraId="2637D47C" w14:textId="77777777" w:rsidR="00CB0DD7" w:rsidRPr="000A0A5F" w:rsidRDefault="00CB0DD7">
      <w:pPr>
        <w:pStyle w:val="PL"/>
      </w:pPr>
      <w:r w:rsidRPr="000A0A5F">
        <w:t xml:space="preserve">          description: The UE radio capability data in EPS.</w:t>
      </w:r>
    </w:p>
    <w:p w14:paraId="46DF60AE" w14:textId="77777777" w:rsidR="00CB0DD7" w:rsidRPr="000A0A5F" w:rsidRDefault="00CB0DD7">
      <w:pPr>
        <w:pStyle w:val="PL"/>
      </w:pPr>
      <w:r w:rsidRPr="000A0A5F">
        <w:t xml:space="preserve">        racsParam5Gs:</w:t>
      </w:r>
    </w:p>
    <w:p w14:paraId="028CBF91" w14:textId="77777777" w:rsidR="00CB0DD7" w:rsidRPr="000A0A5F" w:rsidRDefault="00CB0DD7">
      <w:pPr>
        <w:pStyle w:val="PL"/>
      </w:pPr>
      <w:r w:rsidRPr="000A0A5F">
        <w:t xml:space="preserve">          type: string</w:t>
      </w:r>
    </w:p>
    <w:p w14:paraId="6C9DD4AC" w14:textId="77777777" w:rsidR="00CB0DD7" w:rsidRPr="000A0A5F" w:rsidRDefault="00CB0DD7">
      <w:pPr>
        <w:pStyle w:val="PL"/>
      </w:pPr>
      <w:r w:rsidRPr="000A0A5F">
        <w:t xml:space="preserve">          description: The UE radio capability data in 5GS.</w:t>
      </w:r>
    </w:p>
    <w:p w14:paraId="7DF4B0C3" w14:textId="77777777" w:rsidR="00CB0DD7" w:rsidRPr="000A0A5F" w:rsidRDefault="00CB0DD7">
      <w:pPr>
        <w:pStyle w:val="PL"/>
      </w:pPr>
      <w:r w:rsidRPr="000A0A5F">
        <w:t xml:space="preserve">        imeiTacs:</w:t>
      </w:r>
    </w:p>
    <w:p w14:paraId="2F2E175C" w14:textId="77777777" w:rsidR="00CB0DD7" w:rsidRPr="000A0A5F" w:rsidRDefault="00CB0DD7">
      <w:pPr>
        <w:pStyle w:val="PL"/>
      </w:pPr>
      <w:r w:rsidRPr="000A0A5F">
        <w:t xml:space="preserve">          type: array</w:t>
      </w:r>
    </w:p>
    <w:p w14:paraId="1642FB44" w14:textId="77777777" w:rsidR="00CB0DD7" w:rsidRPr="000A0A5F" w:rsidRDefault="00CB0DD7">
      <w:pPr>
        <w:pStyle w:val="PL"/>
      </w:pPr>
      <w:r w:rsidRPr="000A0A5F">
        <w:t xml:space="preserve">          items:</w:t>
      </w:r>
    </w:p>
    <w:p w14:paraId="22AE2730" w14:textId="77777777" w:rsidR="00CB0DD7" w:rsidRPr="000A0A5F" w:rsidRDefault="00CB0DD7">
      <w:pPr>
        <w:pStyle w:val="PL"/>
      </w:pPr>
      <w:r w:rsidRPr="000A0A5F">
        <w:t xml:space="preserve">            $ref: 'TS29571_CommonData.yaml#/components/schemas/TypeAllocationCode'</w:t>
      </w:r>
    </w:p>
    <w:p w14:paraId="0E221ADB" w14:textId="77777777" w:rsidR="00CB0DD7" w:rsidRPr="000A0A5F" w:rsidRDefault="00CB0DD7">
      <w:pPr>
        <w:pStyle w:val="PL"/>
      </w:pPr>
      <w:r w:rsidRPr="000A0A5F">
        <w:t xml:space="preserve">          minItems: 1</w:t>
      </w:r>
    </w:p>
    <w:p w14:paraId="4D6D02CC" w14:textId="77777777" w:rsidR="00CB0DD7" w:rsidRPr="000A0A5F" w:rsidRDefault="00CB0DD7">
      <w:pPr>
        <w:pStyle w:val="PL"/>
      </w:pPr>
      <w:r w:rsidRPr="000A0A5F">
        <w:t xml:space="preserve">          description: Related UE model's IMEI-TAC values.</w:t>
      </w:r>
    </w:p>
    <w:p w14:paraId="6A1131A3" w14:textId="77777777" w:rsidR="00CB0DD7" w:rsidRPr="000A0A5F" w:rsidRDefault="00CB0DD7">
      <w:pPr>
        <w:pStyle w:val="PL"/>
      </w:pPr>
      <w:r w:rsidRPr="000A0A5F">
        <w:t xml:space="preserve">      anyOf:</w:t>
      </w:r>
    </w:p>
    <w:p w14:paraId="30AA18C7" w14:textId="77777777" w:rsidR="00CB0DD7" w:rsidRPr="000A0A5F" w:rsidRDefault="00CB0DD7">
      <w:pPr>
        <w:pStyle w:val="PL"/>
      </w:pPr>
      <w:r w:rsidRPr="000A0A5F">
        <w:t xml:space="preserve">        - required: [racsParamE</w:t>
      </w:r>
      <w:r w:rsidRPr="000A0A5F">
        <w:rPr>
          <w:rFonts w:hint="eastAsia"/>
          <w:lang w:eastAsia="zh-CN"/>
        </w:rPr>
        <w:t>ps</w:t>
      </w:r>
      <w:r w:rsidRPr="000A0A5F">
        <w:t>]</w:t>
      </w:r>
    </w:p>
    <w:p w14:paraId="0885469D" w14:textId="77777777" w:rsidR="00CB0DD7" w:rsidRPr="000A0A5F" w:rsidRDefault="00CB0DD7">
      <w:pPr>
        <w:pStyle w:val="PL"/>
      </w:pPr>
      <w:r w:rsidRPr="000A0A5F">
        <w:t xml:space="preserve">        - required: [racsParam5Gs]</w:t>
      </w:r>
    </w:p>
    <w:p w14:paraId="7BF2B0F9" w14:textId="77777777" w:rsidR="00CB0DD7" w:rsidRPr="000A0A5F" w:rsidRDefault="00CB0DD7">
      <w:pPr>
        <w:pStyle w:val="PL"/>
      </w:pPr>
      <w:r w:rsidRPr="000A0A5F">
        <w:t xml:space="preserve">      required:</w:t>
      </w:r>
    </w:p>
    <w:p w14:paraId="287C4CA6" w14:textId="77777777" w:rsidR="00CB0DD7" w:rsidRPr="000A0A5F" w:rsidRDefault="00CB0DD7">
      <w:pPr>
        <w:pStyle w:val="PL"/>
      </w:pPr>
      <w:r w:rsidRPr="000A0A5F">
        <w:t xml:space="preserve">        - racsId</w:t>
      </w:r>
    </w:p>
    <w:p w14:paraId="43955073" w14:textId="77777777" w:rsidR="00CB0DD7" w:rsidRPr="000A0A5F" w:rsidRDefault="00CB0DD7">
      <w:pPr>
        <w:pStyle w:val="PL"/>
      </w:pPr>
      <w:r w:rsidRPr="000A0A5F">
        <w:t xml:space="preserve">        - imeiTacs</w:t>
      </w:r>
    </w:p>
    <w:p w14:paraId="523C24F1" w14:textId="77777777" w:rsidR="00705C22" w:rsidRPr="000A0A5F" w:rsidRDefault="00705C22">
      <w:pPr>
        <w:pStyle w:val="PL"/>
      </w:pPr>
    </w:p>
    <w:p w14:paraId="6862113B" w14:textId="77777777" w:rsidR="00CB0DD7" w:rsidRPr="000A0A5F" w:rsidRDefault="00CB0DD7">
      <w:pPr>
        <w:pStyle w:val="PL"/>
      </w:pPr>
      <w:r w:rsidRPr="000A0A5F">
        <w:t xml:space="preserve">    RacsProvisioningDataPatch:</w:t>
      </w:r>
    </w:p>
    <w:p w14:paraId="153C02EA" w14:textId="77777777" w:rsidR="00705C22" w:rsidRPr="000A0A5F" w:rsidRDefault="00CB0DD7">
      <w:pPr>
        <w:pStyle w:val="PL"/>
      </w:pPr>
      <w:r w:rsidRPr="000A0A5F">
        <w:t xml:space="preserve">      description: </w:t>
      </w:r>
      <w:r w:rsidR="00705C22" w:rsidRPr="000A0A5F">
        <w:t>&gt;</w:t>
      </w:r>
    </w:p>
    <w:p w14:paraId="3A4895DD" w14:textId="77777777" w:rsidR="00CB0DD7" w:rsidRPr="000A0A5F" w:rsidRDefault="00705C22">
      <w:pPr>
        <w:pStyle w:val="PL"/>
      </w:pPr>
      <w:r w:rsidRPr="000A0A5F">
        <w:t xml:space="preserve">        </w:t>
      </w:r>
      <w:r w:rsidR="00CB0DD7" w:rsidRPr="000A0A5F">
        <w:t>Represents parameters to request the modification of a UE's radio capability data.</w:t>
      </w:r>
    </w:p>
    <w:p w14:paraId="0DAA045F" w14:textId="77777777" w:rsidR="00CB0DD7" w:rsidRPr="000A0A5F" w:rsidRDefault="00CB0DD7">
      <w:pPr>
        <w:pStyle w:val="PL"/>
      </w:pPr>
      <w:r w:rsidRPr="000A0A5F">
        <w:t xml:space="preserve">      type: object</w:t>
      </w:r>
    </w:p>
    <w:p w14:paraId="4E76761F" w14:textId="77777777" w:rsidR="00CB0DD7" w:rsidRPr="000A0A5F" w:rsidRDefault="00CB0DD7">
      <w:pPr>
        <w:pStyle w:val="PL"/>
      </w:pPr>
      <w:r w:rsidRPr="000A0A5F">
        <w:t xml:space="preserve">      properties:</w:t>
      </w:r>
    </w:p>
    <w:p w14:paraId="319E5349" w14:textId="77777777" w:rsidR="00CB0DD7" w:rsidRPr="000A0A5F" w:rsidRDefault="00CB0DD7">
      <w:pPr>
        <w:pStyle w:val="PL"/>
      </w:pPr>
      <w:r w:rsidRPr="000A0A5F">
        <w:t xml:space="preserve">        racsConfigs:</w:t>
      </w:r>
    </w:p>
    <w:p w14:paraId="21EDF110" w14:textId="77777777" w:rsidR="00CB0DD7" w:rsidRPr="000A0A5F" w:rsidRDefault="00CB0DD7">
      <w:pPr>
        <w:pStyle w:val="PL"/>
      </w:pPr>
      <w:r w:rsidRPr="000A0A5F">
        <w:t xml:space="preserve">          type: object</w:t>
      </w:r>
    </w:p>
    <w:p w14:paraId="4045A89C" w14:textId="77777777" w:rsidR="00CB0DD7" w:rsidRPr="000A0A5F" w:rsidRDefault="00CB0DD7">
      <w:pPr>
        <w:pStyle w:val="PL"/>
      </w:pPr>
      <w:r w:rsidRPr="000A0A5F">
        <w:t xml:space="preserve">          additionalProperties:</w:t>
      </w:r>
    </w:p>
    <w:p w14:paraId="4B62528C" w14:textId="77777777" w:rsidR="00CB0DD7" w:rsidRPr="000A0A5F" w:rsidRDefault="00CB0DD7">
      <w:pPr>
        <w:pStyle w:val="PL"/>
      </w:pPr>
      <w:r w:rsidRPr="000A0A5F">
        <w:t xml:space="preserve">            $ref: '#/components/schemas/RacsConfigurationRm'</w:t>
      </w:r>
    </w:p>
    <w:p w14:paraId="16059197" w14:textId="77777777" w:rsidR="00CB0DD7" w:rsidRPr="000A0A5F" w:rsidRDefault="00CB0DD7">
      <w:pPr>
        <w:pStyle w:val="PL"/>
      </w:pPr>
      <w:r w:rsidRPr="000A0A5F">
        <w:t xml:space="preserve">          minProperties: 1</w:t>
      </w:r>
    </w:p>
    <w:p w14:paraId="6EAF0154" w14:textId="77777777" w:rsidR="00705C22" w:rsidRPr="000A0A5F" w:rsidRDefault="00CB0DD7">
      <w:pPr>
        <w:pStyle w:val="PL"/>
      </w:pPr>
      <w:r w:rsidRPr="000A0A5F">
        <w:t xml:space="preserve">          description: </w:t>
      </w:r>
      <w:r w:rsidR="00705C22" w:rsidRPr="000A0A5F">
        <w:t>&gt;</w:t>
      </w:r>
    </w:p>
    <w:p w14:paraId="4AD2EB8D" w14:textId="77777777" w:rsidR="00705C22" w:rsidRPr="000A0A5F" w:rsidRDefault="00705C22">
      <w:pPr>
        <w:pStyle w:val="PL"/>
      </w:pPr>
      <w:r w:rsidRPr="000A0A5F">
        <w:t xml:space="preserve">            </w:t>
      </w:r>
      <w:r w:rsidR="00CB0DD7" w:rsidRPr="000A0A5F">
        <w:t>Identifies the configuration related to manufactuer specific UE radio capability.</w:t>
      </w:r>
    </w:p>
    <w:p w14:paraId="18A359C4" w14:textId="77777777" w:rsidR="00705C22" w:rsidRPr="000A0A5F" w:rsidRDefault="00705C22">
      <w:pPr>
        <w:pStyle w:val="PL"/>
      </w:pPr>
      <w:r w:rsidRPr="000A0A5F">
        <w:t xml:space="preserve">           </w:t>
      </w:r>
      <w:r w:rsidR="00CB0DD7" w:rsidRPr="000A0A5F">
        <w:t xml:space="preserve"> Each element uniquely identifies an RACS configuration for an RACS ID and is identified</w:t>
      </w:r>
    </w:p>
    <w:p w14:paraId="4DB76A00" w14:textId="77777777" w:rsidR="00CB0DD7" w:rsidRPr="000A0A5F" w:rsidRDefault="00705C22">
      <w:pPr>
        <w:pStyle w:val="PL"/>
      </w:pPr>
      <w:r w:rsidRPr="000A0A5F">
        <w:t xml:space="preserve">           </w:t>
      </w:r>
      <w:r w:rsidR="00CB0DD7" w:rsidRPr="000A0A5F">
        <w:t xml:space="preserve"> in the map via the RACS ID as key.</w:t>
      </w:r>
    </w:p>
    <w:p w14:paraId="106A6BE0" w14:textId="77777777" w:rsidR="00705C22" w:rsidRPr="000A0A5F" w:rsidRDefault="00705C22">
      <w:pPr>
        <w:pStyle w:val="PL"/>
      </w:pPr>
    </w:p>
    <w:p w14:paraId="5DB93D1A" w14:textId="77777777" w:rsidR="00CB0DD7" w:rsidRPr="000A0A5F" w:rsidRDefault="00CB0DD7">
      <w:pPr>
        <w:pStyle w:val="PL"/>
      </w:pPr>
      <w:r w:rsidRPr="000A0A5F">
        <w:t xml:space="preserve">    RacsConfigurationRm:</w:t>
      </w:r>
    </w:p>
    <w:p w14:paraId="2669E849" w14:textId="77777777" w:rsidR="00705C22" w:rsidRPr="000A0A5F" w:rsidRDefault="00CB0DD7">
      <w:pPr>
        <w:pStyle w:val="PL"/>
      </w:pPr>
      <w:r w:rsidRPr="000A0A5F">
        <w:t xml:space="preserve">      description: </w:t>
      </w:r>
      <w:r w:rsidR="00705C22" w:rsidRPr="000A0A5F">
        <w:t>&gt;</w:t>
      </w:r>
    </w:p>
    <w:p w14:paraId="48010A31" w14:textId="77777777" w:rsidR="00CB0DD7" w:rsidRPr="000A0A5F" w:rsidRDefault="00705C22">
      <w:pPr>
        <w:pStyle w:val="PL"/>
      </w:pPr>
      <w:r w:rsidRPr="000A0A5F">
        <w:t xml:space="preserve">        </w:t>
      </w:r>
      <w:r w:rsidR="00CB0DD7" w:rsidRPr="000A0A5F">
        <w:t>Represents the same as the RacsConfiguration data type but with the nullable:true property.</w:t>
      </w:r>
    </w:p>
    <w:p w14:paraId="6AF0D330" w14:textId="77777777" w:rsidR="00CB0DD7" w:rsidRPr="000A0A5F" w:rsidRDefault="00CB0DD7">
      <w:pPr>
        <w:pStyle w:val="PL"/>
      </w:pPr>
      <w:r w:rsidRPr="000A0A5F">
        <w:t xml:space="preserve">      type: object</w:t>
      </w:r>
    </w:p>
    <w:p w14:paraId="33E2CD07" w14:textId="77777777" w:rsidR="00CB0DD7" w:rsidRPr="000A0A5F" w:rsidRDefault="00CB0DD7">
      <w:pPr>
        <w:pStyle w:val="PL"/>
      </w:pPr>
      <w:r w:rsidRPr="000A0A5F">
        <w:t xml:space="preserve">      properties:</w:t>
      </w:r>
    </w:p>
    <w:p w14:paraId="1EE0514C" w14:textId="77777777" w:rsidR="00CB0DD7" w:rsidRPr="000A0A5F" w:rsidRDefault="00CB0DD7">
      <w:pPr>
        <w:pStyle w:val="PL"/>
      </w:pPr>
      <w:r w:rsidRPr="000A0A5F">
        <w:t xml:space="preserve">        racsParamE</w:t>
      </w:r>
      <w:r w:rsidRPr="000A0A5F">
        <w:rPr>
          <w:rFonts w:hint="eastAsia"/>
          <w:lang w:eastAsia="zh-CN"/>
        </w:rPr>
        <w:t>ps</w:t>
      </w:r>
      <w:r w:rsidRPr="000A0A5F">
        <w:t>:</w:t>
      </w:r>
    </w:p>
    <w:p w14:paraId="1E9B9C97" w14:textId="77777777" w:rsidR="00CB0DD7" w:rsidRPr="000A0A5F" w:rsidRDefault="00CB0DD7">
      <w:pPr>
        <w:pStyle w:val="PL"/>
      </w:pPr>
      <w:r w:rsidRPr="000A0A5F">
        <w:t xml:space="preserve">          type: string</w:t>
      </w:r>
    </w:p>
    <w:p w14:paraId="52D30760" w14:textId="77777777" w:rsidR="00CB0DD7" w:rsidRPr="000A0A5F" w:rsidRDefault="00CB0DD7">
      <w:pPr>
        <w:pStyle w:val="PL"/>
      </w:pPr>
      <w:r w:rsidRPr="000A0A5F">
        <w:t xml:space="preserve">          description: The UE radio capability data in EPS.</w:t>
      </w:r>
    </w:p>
    <w:p w14:paraId="04CEC266" w14:textId="77777777" w:rsidR="00CB0DD7" w:rsidRPr="000A0A5F" w:rsidRDefault="00CB0DD7">
      <w:pPr>
        <w:pStyle w:val="PL"/>
      </w:pPr>
      <w:r w:rsidRPr="000A0A5F">
        <w:t xml:space="preserve">          nullable: true</w:t>
      </w:r>
    </w:p>
    <w:p w14:paraId="0B047257" w14:textId="77777777" w:rsidR="00CB0DD7" w:rsidRPr="000A0A5F" w:rsidRDefault="00CB0DD7">
      <w:pPr>
        <w:pStyle w:val="PL"/>
      </w:pPr>
      <w:r w:rsidRPr="000A0A5F">
        <w:t xml:space="preserve">        racsParam5Gs:</w:t>
      </w:r>
    </w:p>
    <w:p w14:paraId="44A31852" w14:textId="77777777" w:rsidR="00CB0DD7" w:rsidRPr="000A0A5F" w:rsidRDefault="00CB0DD7">
      <w:pPr>
        <w:pStyle w:val="PL"/>
      </w:pPr>
      <w:r w:rsidRPr="000A0A5F">
        <w:t xml:space="preserve">          type: string</w:t>
      </w:r>
    </w:p>
    <w:p w14:paraId="3FE8DBC7" w14:textId="77777777" w:rsidR="00CB0DD7" w:rsidRPr="000A0A5F" w:rsidRDefault="00CB0DD7">
      <w:pPr>
        <w:pStyle w:val="PL"/>
      </w:pPr>
      <w:r w:rsidRPr="000A0A5F">
        <w:t xml:space="preserve">          description: The UE radio capability data in 5GS.</w:t>
      </w:r>
    </w:p>
    <w:p w14:paraId="634440E6" w14:textId="77777777" w:rsidR="00CB0DD7" w:rsidRPr="000A0A5F" w:rsidRDefault="00CB0DD7">
      <w:pPr>
        <w:pStyle w:val="PL"/>
      </w:pPr>
      <w:r w:rsidRPr="000A0A5F">
        <w:t xml:space="preserve">          nullable: true</w:t>
      </w:r>
    </w:p>
    <w:p w14:paraId="4C7AAF11" w14:textId="77777777" w:rsidR="00CB0DD7" w:rsidRPr="000A0A5F" w:rsidRDefault="00CB0DD7">
      <w:pPr>
        <w:pStyle w:val="PL"/>
      </w:pPr>
      <w:r w:rsidRPr="000A0A5F">
        <w:t xml:space="preserve">        imeiTacs:</w:t>
      </w:r>
    </w:p>
    <w:p w14:paraId="199AEE27" w14:textId="77777777" w:rsidR="00CB0DD7" w:rsidRPr="000A0A5F" w:rsidRDefault="00CB0DD7">
      <w:pPr>
        <w:pStyle w:val="PL"/>
      </w:pPr>
      <w:r w:rsidRPr="000A0A5F">
        <w:t xml:space="preserve">          type: array</w:t>
      </w:r>
    </w:p>
    <w:p w14:paraId="67AF12E0" w14:textId="77777777" w:rsidR="00CB0DD7" w:rsidRPr="000A0A5F" w:rsidRDefault="00CB0DD7">
      <w:pPr>
        <w:pStyle w:val="PL"/>
      </w:pPr>
      <w:r w:rsidRPr="000A0A5F">
        <w:t xml:space="preserve">          items:</w:t>
      </w:r>
    </w:p>
    <w:p w14:paraId="42740ADE" w14:textId="77777777" w:rsidR="00CB0DD7" w:rsidRPr="000A0A5F" w:rsidRDefault="00CB0DD7">
      <w:pPr>
        <w:pStyle w:val="PL"/>
      </w:pPr>
      <w:r w:rsidRPr="000A0A5F">
        <w:t xml:space="preserve">            $ref: 'TS29571_CommonData.yaml#/components/schemas/TypeAllocationCode'</w:t>
      </w:r>
    </w:p>
    <w:p w14:paraId="78D1CB46" w14:textId="77777777" w:rsidR="00CB0DD7" w:rsidRPr="000A0A5F" w:rsidRDefault="00CB0DD7">
      <w:pPr>
        <w:pStyle w:val="PL"/>
      </w:pPr>
      <w:r w:rsidRPr="000A0A5F">
        <w:t xml:space="preserve">          minItems: 1</w:t>
      </w:r>
    </w:p>
    <w:p w14:paraId="23703A76" w14:textId="77777777" w:rsidR="00CB0DD7" w:rsidRPr="000A0A5F" w:rsidRDefault="00CB0DD7">
      <w:pPr>
        <w:pStyle w:val="PL"/>
      </w:pPr>
      <w:r w:rsidRPr="000A0A5F">
        <w:t xml:space="preserve">          description: Related UE model's IMEI-TAC values.</w:t>
      </w:r>
    </w:p>
    <w:p w14:paraId="237F886D" w14:textId="77777777" w:rsidR="00CB0DD7" w:rsidRPr="000A0A5F" w:rsidRDefault="00CB0DD7">
      <w:pPr>
        <w:pStyle w:val="PL"/>
      </w:pPr>
      <w:r w:rsidRPr="000A0A5F">
        <w:t xml:space="preserve">      nullable: true</w:t>
      </w:r>
    </w:p>
    <w:p w14:paraId="6EA182FB" w14:textId="77777777" w:rsidR="00705C22" w:rsidRPr="000A0A5F" w:rsidRDefault="00705C22">
      <w:pPr>
        <w:pStyle w:val="PL"/>
      </w:pPr>
    </w:p>
    <w:p w14:paraId="452AB8AA" w14:textId="77777777" w:rsidR="00CB0DD7" w:rsidRPr="000A0A5F" w:rsidRDefault="00CB0DD7">
      <w:pPr>
        <w:pStyle w:val="PL"/>
      </w:pPr>
      <w:r w:rsidRPr="000A0A5F">
        <w:t xml:space="preserve">    RacsFailureCode:</w:t>
      </w:r>
    </w:p>
    <w:p w14:paraId="12FB37BD" w14:textId="77777777" w:rsidR="00CB0DD7" w:rsidRPr="000A0A5F" w:rsidRDefault="00CB0DD7">
      <w:pPr>
        <w:pStyle w:val="PL"/>
      </w:pPr>
      <w:r w:rsidRPr="000A0A5F">
        <w:t xml:space="preserve">      anyOf:</w:t>
      </w:r>
    </w:p>
    <w:p w14:paraId="4A96094E" w14:textId="77777777" w:rsidR="00CB0DD7" w:rsidRPr="000A0A5F" w:rsidRDefault="00CB0DD7">
      <w:pPr>
        <w:pStyle w:val="PL"/>
      </w:pPr>
      <w:r w:rsidRPr="000A0A5F">
        <w:t xml:space="preserve">      - type: string</w:t>
      </w:r>
    </w:p>
    <w:p w14:paraId="78EFBF49" w14:textId="77777777" w:rsidR="00CB0DD7" w:rsidRPr="000A0A5F" w:rsidRDefault="00CB0DD7">
      <w:pPr>
        <w:pStyle w:val="PL"/>
      </w:pPr>
      <w:r w:rsidRPr="000A0A5F">
        <w:t xml:space="preserve">        enum:</w:t>
      </w:r>
    </w:p>
    <w:p w14:paraId="208A5E70" w14:textId="77777777" w:rsidR="00CB0DD7" w:rsidRPr="000A0A5F" w:rsidRDefault="00CB0DD7">
      <w:pPr>
        <w:pStyle w:val="PL"/>
      </w:pPr>
      <w:r w:rsidRPr="000A0A5F">
        <w:t xml:space="preserve">          - MALFUNCTION</w:t>
      </w:r>
    </w:p>
    <w:p w14:paraId="7755BF88" w14:textId="77777777" w:rsidR="00CB0DD7" w:rsidRPr="000A0A5F" w:rsidRDefault="00CB0DD7">
      <w:pPr>
        <w:pStyle w:val="PL"/>
      </w:pPr>
      <w:r w:rsidRPr="000A0A5F">
        <w:t xml:space="preserve">          - RESOURCE_LIMITATION</w:t>
      </w:r>
    </w:p>
    <w:p w14:paraId="2FA1C43C" w14:textId="77777777" w:rsidR="00CB0DD7" w:rsidRPr="000A0A5F" w:rsidRDefault="00CB0DD7">
      <w:pPr>
        <w:pStyle w:val="PL"/>
      </w:pPr>
      <w:r w:rsidRPr="000A0A5F">
        <w:t xml:space="preserve">          - RACS_ID_DUPLICATED</w:t>
      </w:r>
    </w:p>
    <w:p w14:paraId="6BF20723" w14:textId="77777777" w:rsidR="00CB0DD7" w:rsidRPr="000A0A5F" w:rsidRDefault="00CB0DD7">
      <w:pPr>
        <w:pStyle w:val="PL"/>
      </w:pPr>
      <w:r w:rsidRPr="000A0A5F">
        <w:t xml:space="preserve">          - OTHER_REASON</w:t>
      </w:r>
    </w:p>
    <w:p w14:paraId="3F08C5A6" w14:textId="77777777" w:rsidR="00CB0DD7" w:rsidRPr="000A0A5F" w:rsidRDefault="00CB0DD7">
      <w:pPr>
        <w:pStyle w:val="PL"/>
      </w:pPr>
      <w:r w:rsidRPr="000A0A5F">
        <w:t xml:space="preserve">      - type: string</w:t>
      </w:r>
    </w:p>
    <w:p w14:paraId="4E933590" w14:textId="77777777" w:rsidR="00CB0DD7" w:rsidRPr="000A0A5F" w:rsidRDefault="00CB0DD7">
      <w:pPr>
        <w:pStyle w:val="PL"/>
      </w:pPr>
      <w:r w:rsidRPr="000A0A5F">
        <w:t xml:space="preserve">        description: &gt;</w:t>
      </w:r>
    </w:p>
    <w:p w14:paraId="007AC15D" w14:textId="77777777" w:rsidR="00CB0DD7" w:rsidRPr="000A0A5F" w:rsidRDefault="00CB0DD7">
      <w:pPr>
        <w:pStyle w:val="PL"/>
      </w:pPr>
      <w:r w:rsidRPr="000A0A5F">
        <w:t xml:space="preserve">          This string provides forward-compatibility with future</w:t>
      </w:r>
    </w:p>
    <w:p w14:paraId="0058BD6B" w14:textId="77777777" w:rsidR="00CB0DD7" w:rsidRPr="000A0A5F" w:rsidRDefault="00CB0DD7">
      <w:pPr>
        <w:pStyle w:val="PL"/>
      </w:pPr>
      <w:r w:rsidRPr="000A0A5F">
        <w:t xml:space="preserve">          extensions to the enumeration but is not used to encode</w:t>
      </w:r>
    </w:p>
    <w:p w14:paraId="676760ED" w14:textId="77777777" w:rsidR="00CB0DD7" w:rsidRPr="000A0A5F" w:rsidRDefault="00CB0DD7">
      <w:pPr>
        <w:pStyle w:val="PL"/>
      </w:pPr>
      <w:r w:rsidRPr="000A0A5F">
        <w:t xml:space="preserve">          content defined in the present version of this API.</w:t>
      </w:r>
    </w:p>
    <w:p w14:paraId="03FE4C23" w14:textId="77777777" w:rsidR="00CB0DD7" w:rsidRPr="000A0A5F" w:rsidRDefault="00CB0DD7">
      <w:pPr>
        <w:pStyle w:val="PL"/>
      </w:pPr>
      <w:r w:rsidRPr="000A0A5F">
        <w:t xml:space="preserve">      description: </w:t>
      </w:r>
      <w:r w:rsidR="00705C22" w:rsidRPr="000A0A5F">
        <w:t>|</w:t>
      </w:r>
    </w:p>
    <w:p w14:paraId="4DBB953C" w14:textId="77777777" w:rsidR="00705C22" w:rsidRPr="000A0A5F" w:rsidRDefault="00705C22">
      <w:pPr>
        <w:pStyle w:val="PL"/>
      </w:pPr>
      <w:r w:rsidRPr="000A0A5F">
        <w:t xml:space="preserve">        Represents the failure result of UE radio capability provisioning.  </w:t>
      </w:r>
    </w:p>
    <w:p w14:paraId="3058F351" w14:textId="77777777" w:rsidR="00CB0DD7" w:rsidRPr="000A0A5F" w:rsidRDefault="00CB0DD7">
      <w:pPr>
        <w:pStyle w:val="PL"/>
      </w:pPr>
      <w:r w:rsidRPr="000A0A5F">
        <w:t xml:space="preserve">        Possible values are</w:t>
      </w:r>
      <w:r w:rsidR="00705C22" w:rsidRPr="000A0A5F">
        <w:t>:</w:t>
      </w:r>
    </w:p>
    <w:p w14:paraId="5F7B4011" w14:textId="77777777" w:rsidR="00705C22" w:rsidRPr="000A0A5F" w:rsidRDefault="00CB0DD7">
      <w:pPr>
        <w:pStyle w:val="PL"/>
        <w:rPr>
          <w:rFonts w:cs="Arial"/>
          <w:bCs/>
          <w:color w:val="333333"/>
          <w:szCs w:val="18"/>
        </w:rPr>
      </w:pPr>
      <w:r w:rsidRPr="000A0A5F">
        <w:t xml:space="preserve">        - MALFUNCTION: </w:t>
      </w:r>
      <w:r w:rsidRPr="000A0A5F">
        <w:rPr>
          <w:rFonts w:cs="Arial"/>
          <w:bCs/>
          <w:color w:val="333333"/>
          <w:szCs w:val="18"/>
        </w:rPr>
        <w:t>This value indicates that something functions wrongly in RACS provisioning or</w:t>
      </w:r>
    </w:p>
    <w:p w14:paraId="1655BD9F" w14:textId="77777777" w:rsidR="00CB0DD7" w:rsidRPr="000A0A5F" w:rsidRDefault="00705C22">
      <w:pPr>
        <w:pStyle w:val="PL"/>
        <w:rPr>
          <w:rFonts w:cs="Arial"/>
          <w:bCs/>
          <w:color w:val="333333"/>
          <w:szCs w:val="18"/>
        </w:rPr>
      </w:pPr>
      <w:r w:rsidRPr="000A0A5F">
        <w:rPr>
          <w:rFonts w:cs="Arial"/>
          <w:bCs/>
          <w:color w:val="333333"/>
          <w:szCs w:val="18"/>
        </w:rPr>
        <w:t xml:space="preserve">         </w:t>
      </w:r>
      <w:r w:rsidR="00CB0DD7" w:rsidRPr="000A0A5F">
        <w:rPr>
          <w:rFonts w:cs="Arial"/>
          <w:bCs/>
          <w:color w:val="333333"/>
          <w:szCs w:val="18"/>
        </w:rPr>
        <w:t xml:space="preserve"> the RACS provisioning does not function at all.</w:t>
      </w:r>
    </w:p>
    <w:p w14:paraId="72583062" w14:textId="77777777" w:rsidR="00705C22" w:rsidRPr="000A0A5F" w:rsidRDefault="00CB0DD7">
      <w:pPr>
        <w:pStyle w:val="PL"/>
        <w:rPr>
          <w:rFonts w:cs="Arial"/>
          <w:bCs/>
          <w:color w:val="333333"/>
          <w:szCs w:val="18"/>
        </w:rPr>
      </w:pPr>
      <w:r w:rsidRPr="000A0A5F">
        <w:t xml:space="preserve">        - RESOURCE_LIMITATION: </w:t>
      </w:r>
      <w:r w:rsidRPr="000A0A5F">
        <w:rPr>
          <w:rFonts w:cs="Arial"/>
          <w:bCs/>
          <w:color w:val="333333"/>
          <w:szCs w:val="18"/>
        </w:rPr>
        <w:t>This value indicates there is resource limitation for RACS data</w:t>
      </w:r>
    </w:p>
    <w:p w14:paraId="3C452593" w14:textId="77777777" w:rsidR="00CB0DD7" w:rsidRPr="000A0A5F" w:rsidRDefault="00705C22">
      <w:pPr>
        <w:pStyle w:val="PL"/>
      </w:pPr>
      <w:r w:rsidRPr="000A0A5F">
        <w:rPr>
          <w:rFonts w:cs="Arial"/>
          <w:bCs/>
          <w:color w:val="333333"/>
          <w:szCs w:val="18"/>
        </w:rPr>
        <w:t xml:space="preserve">         </w:t>
      </w:r>
      <w:r w:rsidR="00CB0DD7" w:rsidRPr="000A0A5F">
        <w:rPr>
          <w:rFonts w:cs="Arial"/>
          <w:bCs/>
          <w:color w:val="333333"/>
          <w:szCs w:val="18"/>
        </w:rPr>
        <w:t xml:space="preserve"> storage.</w:t>
      </w:r>
    </w:p>
    <w:p w14:paraId="43BF498D" w14:textId="77777777" w:rsidR="00CB0DD7" w:rsidRPr="000A0A5F" w:rsidRDefault="00CB0DD7">
      <w:pPr>
        <w:pStyle w:val="PL"/>
      </w:pPr>
      <w:r w:rsidRPr="000A0A5F">
        <w:t xml:space="preserve">        - RACS_ID_DUPLICATED: </w:t>
      </w:r>
      <w:r w:rsidRPr="000A0A5F">
        <w:rPr>
          <w:rFonts w:cs="Arial"/>
          <w:bCs/>
          <w:color w:val="333333"/>
          <w:szCs w:val="18"/>
        </w:rPr>
        <w:t>The received RACS identifier(s) are already provisioned.</w:t>
      </w:r>
    </w:p>
    <w:p w14:paraId="1C757533" w14:textId="77777777" w:rsidR="00CB0DD7" w:rsidRPr="000A0A5F" w:rsidRDefault="00CB0DD7">
      <w:pPr>
        <w:pStyle w:val="PL"/>
      </w:pPr>
      <w:r w:rsidRPr="000A0A5F">
        <w:t xml:space="preserve">        - OTHER_REASON: Other reason unspecified.</w:t>
      </w:r>
    </w:p>
    <w:p w14:paraId="611DEA3C" w14:textId="77777777" w:rsidR="00CB0DD7" w:rsidRPr="000A0A5F" w:rsidRDefault="00CB0DD7">
      <w:pPr>
        <w:pStyle w:val="PL"/>
      </w:pPr>
    </w:p>
    <w:p w14:paraId="53AFEF4A" w14:textId="77777777" w:rsidR="00C04B00" w:rsidRPr="000A0A5F" w:rsidRDefault="00C04B00" w:rsidP="00C04B00">
      <w:pPr>
        <w:pStyle w:val="Heading8"/>
      </w:pPr>
      <w:bookmarkStart w:id="11462" w:name="_Toc11247945"/>
      <w:bookmarkStart w:id="11463" w:name="_Toc27045128"/>
      <w:bookmarkStart w:id="11464" w:name="_Toc36034179"/>
      <w:bookmarkStart w:id="11465" w:name="_Toc45132327"/>
      <w:bookmarkStart w:id="11466" w:name="_Toc49776612"/>
      <w:bookmarkStart w:id="11467" w:name="_Toc51747532"/>
      <w:bookmarkStart w:id="11468" w:name="_Toc66361114"/>
      <w:bookmarkStart w:id="11469" w:name="_Toc68105619"/>
      <w:bookmarkStart w:id="11470" w:name="_Toc74756251"/>
      <w:bookmarkStart w:id="11471" w:name="_Toc105675128"/>
      <w:bookmarkStart w:id="11472" w:name="_Toc130503206"/>
      <w:bookmarkStart w:id="11473" w:name="_Toc19702529"/>
      <w:bookmarkStart w:id="11474" w:name="_Toc27751690"/>
      <w:bookmarkStart w:id="11475" w:name="_Toc35971776"/>
      <w:bookmarkStart w:id="11476" w:name="_Toc35976025"/>
      <w:bookmarkStart w:id="11477" w:name="_Toc44849482"/>
      <w:bookmarkStart w:id="11478" w:name="_Toc51853124"/>
      <w:bookmarkStart w:id="11479" w:name="_Toc51859797"/>
      <w:bookmarkStart w:id="11480" w:name="_Toc120011583"/>
      <w:bookmarkStart w:id="11481" w:name="_Toc153625998"/>
      <w:bookmarkStart w:id="11482" w:name="_Toc170115143"/>
      <w:r w:rsidRPr="000A0A5F">
        <w:t>Annex B (informative):</w:t>
      </w:r>
      <w:r w:rsidRPr="000A0A5F">
        <w:br/>
        <w:t>TS Skeleton Template</w:t>
      </w:r>
      <w:bookmarkEnd w:id="11473"/>
      <w:bookmarkEnd w:id="11474"/>
      <w:bookmarkEnd w:id="11475"/>
      <w:bookmarkEnd w:id="11476"/>
      <w:bookmarkEnd w:id="11477"/>
      <w:bookmarkEnd w:id="11478"/>
      <w:bookmarkEnd w:id="11479"/>
      <w:bookmarkEnd w:id="11480"/>
      <w:bookmarkEnd w:id="11481"/>
      <w:bookmarkEnd w:id="11482"/>
    </w:p>
    <w:p w14:paraId="1F7BCE84" w14:textId="77777777" w:rsidR="00C04B00" w:rsidRPr="000A0A5F" w:rsidRDefault="00C04B00" w:rsidP="00C04B00">
      <w:r w:rsidRPr="000A0A5F">
        <w:t>A TS Skeleton Template to be used as a starting point of drafting a 3GPP NBI (i.e. northbound and/or application layer interface) Stage 3 specification is available at the following location:</w:t>
      </w:r>
    </w:p>
    <w:p w14:paraId="6BAE4F41" w14:textId="77777777" w:rsidR="00C04B00" w:rsidRPr="000A0A5F" w:rsidRDefault="00C04B00" w:rsidP="00C04B00">
      <w:pPr>
        <w:pStyle w:val="B10"/>
      </w:pPr>
      <w:r w:rsidRPr="000A0A5F">
        <w:t>https://www.3gpp.org/ftp/information/All_Templates/29.xxx-NBI-Stage3-Template.zip</w:t>
      </w:r>
    </w:p>
    <w:p w14:paraId="19235E63" w14:textId="77777777" w:rsidR="00CB0DD7" w:rsidRPr="000A0A5F" w:rsidRDefault="00CB0DD7" w:rsidP="0010309A">
      <w:pPr>
        <w:pStyle w:val="Heading8"/>
      </w:pPr>
      <w:bookmarkStart w:id="11483" w:name="_Toc153625999"/>
      <w:bookmarkStart w:id="11484" w:name="_Toc170115144"/>
      <w:r w:rsidRPr="000A0A5F">
        <w:t xml:space="preserve">Annex </w:t>
      </w:r>
      <w:r w:rsidR="00AC4FAA" w:rsidRPr="000A0A5F">
        <w:rPr>
          <w:lang w:eastAsia="zh-CN"/>
        </w:rPr>
        <w:t>C</w:t>
      </w:r>
      <w:r w:rsidRPr="000A0A5F">
        <w:t xml:space="preserve"> (informative):</w:t>
      </w:r>
      <w:r w:rsidRPr="000A0A5F">
        <w:rPr>
          <w:lang w:eastAsia="zh-CN"/>
        </w:rPr>
        <w:br/>
      </w:r>
      <w:r w:rsidRPr="000A0A5F">
        <w:t>Change history</w:t>
      </w:r>
      <w:bookmarkEnd w:id="11462"/>
      <w:bookmarkEnd w:id="11463"/>
      <w:bookmarkEnd w:id="11464"/>
      <w:bookmarkEnd w:id="11465"/>
      <w:bookmarkEnd w:id="11466"/>
      <w:bookmarkEnd w:id="11467"/>
      <w:bookmarkEnd w:id="11468"/>
      <w:bookmarkEnd w:id="11469"/>
      <w:bookmarkEnd w:id="11470"/>
      <w:bookmarkEnd w:id="11471"/>
      <w:bookmarkEnd w:id="11472"/>
      <w:bookmarkEnd w:id="11483"/>
      <w:bookmarkEnd w:id="1148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89"/>
        <w:gridCol w:w="794"/>
        <w:gridCol w:w="1075"/>
        <w:gridCol w:w="521"/>
        <w:gridCol w:w="423"/>
        <w:gridCol w:w="422"/>
        <w:gridCol w:w="4856"/>
        <w:gridCol w:w="705"/>
      </w:tblGrid>
      <w:tr w:rsidR="00F82319" w:rsidRPr="000A0A5F" w14:paraId="063A8CBE" w14:textId="77777777" w:rsidTr="00274CFF">
        <w:trPr>
          <w:cantSplit/>
        </w:trPr>
        <w:tc>
          <w:tcPr>
            <w:tcW w:w="9681" w:type="dxa"/>
            <w:gridSpan w:val="8"/>
            <w:tcBorders>
              <w:bottom w:val="nil"/>
            </w:tcBorders>
            <w:shd w:val="solid" w:color="FFFFFF" w:fill="auto"/>
          </w:tcPr>
          <w:p w14:paraId="7CE8B37C" w14:textId="77777777" w:rsidR="00F82319" w:rsidRPr="000A0A5F" w:rsidRDefault="00F82319" w:rsidP="00274CFF">
            <w:pPr>
              <w:pStyle w:val="TAL"/>
              <w:jc w:val="center"/>
              <w:rPr>
                <w:b/>
                <w:sz w:val="16"/>
              </w:rPr>
            </w:pPr>
            <w:r w:rsidRPr="000A0A5F">
              <w:rPr>
                <w:b/>
              </w:rPr>
              <w:t>Change history</w:t>
            </w:r>
          </w:p>
        </w:tc>
      </w:tr>
      <w:tr w:rsidR="00F82319" w:rsidRPr="000A0A5F" w14:paraId="2D884984" w14:textId="77777777" w:rsidTr="00274CFF">
        <w:tc>
          <w:tcPr>
            <w:tcW w:w="798" w:type="dxa"/>
            <w:shd w:val="pct10" w:color="auto" w:fill="FFFFFF"/>
          </w:tcPr>
          <w:p w14:paraId="0F360FB2" w14:textId="77777777" w:rsidR="00F82319" w:rsidRPr="000A0A5F" w:rsidRDefault="00F82319" w:rsidP="00274CFF">
            <w:pPr>
              <w:pStyle w:val="TAL"/>
              <w:rPr>
                <w:b/>
                <w:sz w:val="16"/>
              </w:rPr>
            </w:pPr>
            <w:r w:rsidRPr="000A0A5F">
              <w:rPr>
                <w:b/>
                <w:sz w:val="16"/>
              </w:rPr>
              <w:t>Date</w:t>
            </w:r>
          </w:p>
        </w:tc>
        <w:tc>
          <w:tcPr>
            <w:tcW w:w="797" w:type="dxa"/>
            <w:shd w:val="pct10" w:color="auto" w:fill="FFFFFF"/>
          </w:tcPr>
          <w:p w14:paraId="2804DBC2" w14:textId="77777777" w:rsidR="00F82319" w:rsidRPr="000A0A5F" w:rsidRDefault="00F82319" w:rsidP="00274CFF">
            <w:pPr>
              <w:pStyle w:val="TAL"/>
              <w:rPr>
                <w:b/>
                <w:sz w:val="16"/>
              </w:rPr>
            </w:pPr>
            <w:r w:rsidRPr="000A0A5F">
              <w:rPr>
                <w:b/>
                <w:sz w:val="16"/>
              </w:rPr>
              <w:t>Meeting</w:t>
            </w:r>
          </w:p>
        </w:tc>
        <w:tc>
          <w:tcPr>
            <w:tcW w:w="1088" w:type="dxa"/>
            <w:shd w:val="pct10" w:color="auto" w:fill="FFFFFF"/>
          </w:tcPr>
          <w:p w14:paraId="5D6F6EE0" w14:textId="77777777" w:rsidR="00F82319" w:rsidRPr="000A0A5F" w:rsidRDefault="00F82319" w:rsidP="00274CFF">
            <w:pPr>
              <w:pStyle w:val="TAL"/>
              <w:rPr>
                <w:b/>
                <w:sz w:val="16"/>
              </w:rPr>
            </w:pPr>
            <w:r w:rsidRPr="000A0A5F">
              <w:rPr>
                <w:b/>
                <w:sz w:val="16"/>
              </w:rPr>
              <w:t>TDoc</w:t>
            </w:r>
          </w:p>
        </w:tc>
        <w:tc>
          <w:tcPr>
            <w:tcW w:w="524" w:type="dxa"/>
            <w:shd w:val="pct10" w:color="auto" w:fill="FFFFFF"/>
          </w:tcPr>
          <w:p w14:paraId="16FD7992" w14:textId="77777777" w:rsidR="00F82319" w:rsidRPr="000A0A5F" w:rsidRDefault="00F82319" w:rsidP="00274CFF">
            <w:pPr>
              <w:pStyle w:val="TAL"/>
              <w:rPr>
                <w:b/>
                <w:sz w:val="16"/>
              </w:rPr>
            </w:pPr>
            <w:r w:rsidRPr="000A0A5F">
              <w:rPr>
                <w:b/>
                <w:sz w:val="16"/>
              </w:rPr>
              <w:t>CR</w:t>
            </w:r>
          </w:p>
        </w:tc>
        <w:tc>
          <w:tcPr>
            <w:tcW w:w="424" w:type="dxa"/>
            <w:shd w:val="pct10" w:color="auto" w:fill="FFFFFF"/>
          </w:tcPr>
          <w:p w14:paraId="152D82A0" w14:textId="77777777" w:rsidR="00F82319" w:rsidRPr="000A0A5F" w:rsidRDefault="00F82319" w:rsidP="00274CFF">
            <w:pPr>
              <w:pStyle w:val="TAL"/>
              <w:rPr>
                <w:b/>
                <w:sz w:val="16"/>
              </w:rPr>
            </w:pPr>
            <w:r w:rsidRPr="000A0A5F">
              <w:rPr>
                <w:b/>
                <w:sz w:val="16"/>
              </w:rPr>
              <w:t>Rev</w:t>
            </w:r>
          </w:p>
        </w:tc>
        <w:tc>
          <w:tcPr>
            <w:tcW w:w="424" w:type="dxa"/>
            <w:shd w:val="pct10" w:color="auto" w:fill="FFFFFF"/>
          </w:tcPr>
          <w:p w14:paraId="0DF8EA87" w14:textId="77777777" w:rsidR="00F82319" w:rsidRPr="000A0A5F" w:rsidRDefault="00F82319" w:rsidP="00274CFF">
            <w:pPr>
              <w:pStyle w:val="TAL"/>
              <w:rPr>
                <w:b/>
                <w:sz w:val="16"/>
              </w:rPr>
            </w:pPr>
            <w:r w:rsidRPr="000A0A5F">
              <w:rPr>
                <w:b/>
                <w:sz w:val="16"/>
              </w:rPr>
              <w:t>Cat</w:t>
            </w:r>
          </w:p>
        </w:tc>
        <w:tc>
          <w:tcPr>
            <w:tcW w:w="4919" w:type="dxa"/>
            <w:shd w:val="pct10" w:color="auto" w:fill="FFFFFF"/>
          </w:tcPr>
          <w:p w14:paraId="2149EB93" w14:textId="77777777" w:rsidR="00F82319" w:rsidRPr="000A0A5F" w:rsidRDefault="00F82319" w:rsidP="00274CFF">
            <w:pPr>
              <w:pStyle w:val="TAL"/>
              <w:rPr>
                <w:b/>
                <w:sz w:val="16"/>
              </w:rPr>
            </w:pPr>
            <w:r w:rsidRPr="000A0A5F">
              <w:rPr>
                <w:b/>
                <w:sz w:val="16"/>
              </w:rPr>
              <w:t>Subject/Comment</w:t>
            </w:r>
          </w:p>
        </w:tc>
        <w:tc>
          <w:tcPr>
            <w:tcW w:w="707" w:type="dxa"/>
            <w:shd w:val="pct10" w:color="auto" w:fill="FFFFFF"/>
          </w:tcPr>
          <w:p w14:paraId="2BDF3886" w14:textId="77777777" w:rsidR="00F82319" w:rsidRPr="000A0A5F" w:rsidRDefault="00F82319" w:rsidP="00274CFF">
            <w:pPr>
              <w:pStyle w:val="TAL"/>
              <w:rPr>
                <w:b/>
                <w:sz w:val="16"/>
              </w:rPr>
            </w:pPr>
            <w:r w:rsidRPr="000A0A5F">
              <w:rPr>
                <w:b/>
                <w:sz w:val="16"/>
              </w:rPr>
              <w:t>New version</w:t>
            </w:r>
          </w:p>
        </w:tc>
      </w:tr>
      <w:tr w:rsidR="00F82319" w:rsidRPr="000A0A5F" w14:paraId="7656AEB5" w14:textId="77777777" w:rsidTr="00274CFF">
        <w:tc>
          <w:tcPr>
            <w:tcW w:w="798" w:type="dxa"/>
            <w:shd w:val="solid" w:color="FFFFFF" w:fill="auto"/>
          </w:tcPr>
          <w:p w14:paraId="607928D0" w14:textId="77777777" w:rsidR="00F82319" w:rsidRPr="000A0A5F" w:rsidRDefault="00F82319" w:rsidP="00F82319">
            <w:pPr>
              <w:pStyle w:val="TAC"/>
              <w:rPr>
                <w:sz w:val="16"/>
                <w:szCs w:val="16"/>
              </w:rPr>
            </w:pPr>
            <w:r w:rsidRPr="000A0A5F">
              <w:rPr>
                <w:sz w:val="16"/>
                <w:szCs w:val="16"/>
              </w:rPr>
              <w:t>2017-04</w:t>
            </w:r>
          </w:p>
        </w:tc>
        <w:tc>
          <w:tcPr>
            <w:tcW w:w="797" w:type="dxa"/>
            <w:shd w:val="solid" w:color="FFFFFF" w:fill="auto"/>
          </w:tcPr>
          <w:p w14:paraId="231FA7EE" w14:textId="77777777" w:rsidR="00F82319" w:rsidRPr="000A0A5F" w:rsidRDefault="00F82319" w:rsidP="00F82319">
            <w:pPr>
              <w:pStyle w:val="TAC"/>
              <w:rPr>
                <w:sz w:val="16"/>
                <w:szCs w:val="16"/>
              </w:rPr>
            </w:pPr>
            <w:r w:rsidRPr="000A0A5F">
              <w:rPr>
                <w:rFonts w:hint="eastAsia"/>
                <w:sz w:val="16"/>
                <w:szCs w:val="16"/>
                <w:lang w:eastAsia="zh-CN"/>
              </w:rPr>
              <w:t>CT3#89</w:t>
            </w:r>
          </w:p>
        </w:tc>
        <w:tc>
          <w:tcPr>
            <w:tcW w:w="1088" w:type="dxa"/>
            <w:shd w:val="solid" w:color="FFFFFF" w:fill="auto"/>
          </w:tcPr>
          <w:p w14:paraId="107A0C50" w14:textId="77777777" w:rsidR="00F82319" w:rsidRPr="000A0A5F" w:rsidRDefault="00F82319" w:rsidP="00F82319">
            <w:pPr>
              <w:pStyle w:val="TAC"/>
              <w:rPr>
                <w:sz w:val="16"/>
                <w:szCs w:val="16"/>
              </w:rPr>
            </w:pPr>
          </w:p>
        </w:tc>
        <w:tc>
          <w:tcPr>
            <w:tcW w:w="524" w:type="dxa"/>
            <w:shd w:val="solid" w:color="FFFFFF" w:fill="auto"/>
          </w:tcPr>
          <w:p w14:paraId="35370B0A" w14:textId="77777777" w:rsidR="00F82319" w:rsidRPr="000A0A5F" w:rsidRDefault="00F82319" w:rsidP="00F82319">
            <w:pPr>
              <w:pStyle w:val="TAL"/>
              <w:rPr>
                <w:sz w:val="16"/>
                <w:szCs w:val="16"/>
              </w:rPr>
            </w:pPr>
          </w:p>
        </w:tc>
        <w:tc>
          <w:tcPr>
            <w:tcW w:w="424" w:type="dxa"/>
            <w:shd w:val="solid" w:color="FFFFFF" w:fill="auto"/>
          </w:tcPr>
          <w:p w14:paraId="1BAF5E65" w14:textId="77777777" w:rsidR="00F82319" w:rsidRPr="000A0A5F" w:rsidRDefault="00F82319" w:rsidP="00F82319">
            <w:pPr>
              <w:pStyle w:val="TAR"/>
              <w:rPr>
                <w:sz w:val="16"/>
                <w:szCs w:val="16"/>
              </w:rPr>
            </w:pPr>
          </w:p>
        </w:tc>
        <w:tc>
          <w:tcPr>
            <w:tcW w:w="424" w:type="dxa"/>
            <w:shd w:val="solid" w:color="FFFFFF" w:fill="auto"/>
          </w:tcPr>
          <w:p w14:paraId="31C5016A" w14:textId="77777777" w:rsidR="00F82319" w:rsidRPr="000A0A5F" w:rsidRDefault="00F82319" w:rsidP="00F82319">
            <w:pPr>
              <w:pStyle w:val="TAC"/>
              <w:rPr>
                <w:sz w:val="16"/>
                <w:szCs w:val="16"/>
              </w:rPr>
            </w:pPr>
          </w:p>
        </w:tc>
        <w:tc>
          <w:tcPr>
            <w:tcW w:w="4919" w:type="dxa"/>
            <w:shd w:val="solid" w:color="FFFFFF" w:fill="auto"/>
          </w:tcPr>
          <w:p w14:paraId="6DD4063D" w14:textId="77777777" w:rsidR="00F82319" w:rsidRPr="000A0A5F" w:rsidRDefault="00F82319" w:rsidP="00F82319">
            <w:pPr>
              <w:pStyle w:val="TAL"/>
              <w:rPr>
                <w:sz w:val="16"/>
                <w:szCs w:val="16"/>
              </w:rPr>
            </w:pPr>
            <w:r w:rsidRPr="000A0A5F">
              <w:rPr>
                <w:sz w:val="16"/>
                <w:szCs w:val="16"/>
              </w:rPr>
              <w:t>TS skeleton</w:t>
            </w:r>
            <w:r w:rsidRPr="000A0A5F">
              <w:rPr>
                <w:rFonts w:hint="eastAsia"/>
                <w:sz w:val="16"/>
                <w:szCs w:val="16"/>
                <w:lang w:eastAsia="zh-CN"/>
              </w:rPr>
              <w:t xml:space="preserve"> of </w:t>
            </w:r>
            <w:r w:rsidRPr="000A0A5F">
              <w:rPr>
                <w:sz w:val="16"/>
                <w:szCs w:val="16"/>
                <w:lang w:eastAsia="zh-CN"/>
              </w:rPr>
              <w:t>T8</w:t>
            </w:r>
            <w:r w:rsidRPr="000A0A5F">
              <w:rPr>
                <w:rFonts w:hint="eastAsia"/>
                <w:sz w:val="16"/>
                <w:szCs w:val="16"/>
                <w:lang w:eastAsia="zh-CN"/>
              </w:rPr>
              <w:t xml:space="preserve"> reference point stage 3. Inclusion of </w:t>
            </w:r>
            <w:r w:rsidRPr="000A0A5F">
              <w:rPr>
                <w:sz w:val="16"/>
                <w:szCs w:val="16"/>
                <w:lang w:eastAsia="zh-CN"/>
              </w:rPr>
              <w:t>C</w:t>
            </w:r>
            <w:r w:rsidRPr="000A0A5F">
              <w:rPr>
                <w:rFonts w:hint="eastAsia"/>
                <w:sz w:val="16"/>
                <w:szCs w:val="16"/>
                <w:lang w:eastAsia="zh-CN"/>
              </w:rPr>
              <w:t>3-1</w:t>
            </w:r>
            <w:r w:rsidRPr="000A0A5F">
              <w:rPr>
                <w:sz w:val="16"/>
                <w:szCs w:val="16"/>
                <w:lang w:eastAsia="zh-CN"/>
              </w:rPr>
              <w:t>72217</w:t>
            </w:r>
            <w:r w:rsidRPr="000A0A5F">
              <w:rPr>
                <w:rFonts w:hint="eastAsia"/>
                <w:sz w:val="16"/>
                <w:szCs w:val="16"/>
                <w:lang w:eastAsia="zh-CN"/>
              </w:rPr>
              <w:t>, C3-1</w:t>
            </w:r>
            <w:r w:rsidRPr="000A0A5F">
              <w:rPr>
                <w:sz w:val="16"/>
                <w:szCs w:val="16"/>
                <w:lang w:eastAsia="zh-CN"/>
              </w:rPr>
              <w:t>72242, C</w:t>
            </w:r>
            <w:r w:rsidRPr="000A0A5F">
              <w:rPr>
                <w:rFonts w:hint="eastAsia"/>
                <w:sz w:val="16"/>
                <w:szCs w:val="16"/>
                <w:lang w:eastAsia="zh-CN"/>
              </w:rPr>
              <w:t>3-1</w:t>
            </w:r>
            <w:r w:rsidRPr="000A0A5F">
              <w:rPr>
                <w:sz w:val="16"/>
                <w:szCs w:val="16"/>
                <w:lang w:eastAsia="zh-CN"/>
              </w:rPr>
              <w:t>72249</w:t>
            </w:r>
            <w:r w:rsidRPr="000A0A5F">
              <w:rPr>
                <w:rFonts w:hint="eastAsia"/>
                <w:sz w:val="16"/>
                <w:szCs w:val="16"/>
                <w:lang w:eastAsia="zh-CN"/>
              </w:rPr>
              <w:t xml:space="preserve"> and editorial change from Rapporteur.</w:t>
            </w:r>
          </w:p>
        </w:tc>
        <w:tc>
          <w:tcPr>
            <w:tcW w:w="707" w:type="dxa"/>
            <w:shd w:val="solid" w:color="FFFFFF" w:fill="auto"/>
          </w:tcPr>
          <w:p w14:paraId="7A003DFB" w14:textId="77777777" w:rsidR="00F82319" w:rsidRPr="000A0A5F" w:rsidRDefault="00F82319" w:rsidP="00F82319">
            <w:pPr>
              <w:pStyle w:val="TAC"/>
              <w:rPr>
                <w:sz w:val="16"/>
                <w:szCs w:val="16"/>
              </w:rPr>
            </w:pPr>
            <w:r w:rsidRPr="000A0A5F">
              <w:rPr>
                <w:sz w:val="16"/>
                <w:szCs w:val="16"/>
              </w:rPr>
              <w:t>0.0.0</w:t>
            </w:r>
          </w:p>
        </w:tc>
      </w:tr>
      <w:tr w:rsidR="00F82319" w:rsidRPr="000A0A5F" w14:paraId="003B9667" w14:textId="77777777" w:rsidTr="00274CFF">
        <w:tc>
          <w:tcPr>
            <w:tcW w:w="798" w:type="dxa"/>
            <w:shd w:val="solid" w:color="FFFFFF" w:fill="auto"/>
          </w:tcPr>
          <w:p w14:paraId="76793E93" w14:textId="77777777" w:rsidR="00F82319" w:rsidRPr="000A0A5F" w:rsidRDefault="00F82319" w:rsidP="00F82319">
            <w:pPr>
              <w:pStyle w:val="TAC"/>
              <w:rPr>
                <w:sz w:val="16"/>
                <w:szCs w:val="16"/>
              </w:rPr>
            </w:pPr>
            <w:r w:rsidRPr="000A0A5F">
              <w:rPr>
                <w:rFonts w:hint="eastAsia"/>
                <w:sz w:val="16"/>
                <w:szCs w:val="16"/>
                <w:lang w:eastAsia="zh-CN"/>
              </w:rPr>
              <w:t>2017-05</w:t>
            </w:r>
          </w:p>
        </w:tc>
        <w:tc>
          <w:tcPr>
            <w:tcW w:w="797" w:type="dxa"/>
            <w:shd w:val="solid" w:color="FFFFFF" w:fill="auto"/>
          </w:tcPr>
          <w:p w14:paraId="2462921A" w14:textId="77777777" w:rsidR="00F82319" w:rsidRPr="000A0A5F" w:rsidRDefault="00F82319" w:rsidP="00F82319">
            <w:pPr>
              <w:pStyle w:val="TAC"/>
              <w:rPr>
                <w:sz w:val="16"/>
                <w:szCs w:val="16"/>
              </w:rPr>
            </w:pPr>
            <w:r w:rsidRPr="000A0A5F">
              <w:rPr>
                <w:rFonts w:hint="eastAsia"/>
                <w:sz w:val="16"/>
                <w:szCs w:val="16"/>
                <w:lang w:eastAsia="zh-CN"/>
              </w:rPr>
              <w:t>CT3#90</w:t>
            </w:r>
          </w:p>
        </w:tc>
        <w:tc>
          <w:tcPr>
            <w:tcW w:w="1088" w:type="dxa"/>
            <w:shd w:val="solid" w:color="FFFFFF" w:fill="auto"/>
          </w:tcPr>
          <w:p w14:paraId="748BBD4B" w14:textId="77777777" w:rsidR="00F82319" w:rsidRPr="000A0A5F" w:rsidRDefault="00F82319" w:rsidP="00F82319">
            <w:pPr>
              <w:pStyle w:val="TAC"/>
              <w:rPr>
                <w:sz w:val="16"/>
                <w:szCs w:val="16"/>
              </w:rPr>
            </w:pPr>
          </w:p>
        </w:tc>
        <w:tc>
          <w:tcPr>
            <w:tcW w:w="524" w:type="dxa"/>
            <w:shd w:val="solid" w:color="FFFFFF" w:fill="auto"/>
          </w:tcPr>
          <w:p w14:paraId="2FE9DBE3" w14:textId="77777777" w:rsidR="00F82319" w:rsidRPr="000A0A5F" w:rsidRDefault="00F82319" w:rsidP="00F82319">
            <w:pPr>
              <w:pStyle w:val="TAL"/>
              <w:rPr>
                <w:sz w:val="16"/>
                <w:szCs w:val="16"/>
              </w:rPr>
            </w:pPr>
          </w:p>
        </w:tc>
        <w:tc>
          <w:tcPr>
            <w:tcW w:w="424" w:type="dxa"/>
            <w:shd w:val="solid" w:color="FFFFFF" w:fill="auto"/>
          </w:tcPr>
          <w:p w14:paraId="39A54DD6" w14:textId="77777777" w:rsidR="00F82319" w:rsidRPr="000A0A5F" w:rsidRDefault="00F82319" w:rsidP="00F82319">
            <w:pPr>
              <w:pStyle w:val="TAR"/>
              <w:rPr>
                <w:sz w:val="16"/>
                <w:szCs w:val="16"/>
              </w:rPr>
            </w:pPr>
          </w:p>
        </w:tc>
        <w:tc>
          <w:tcPr>
            <w:tcW w:w="424" w:type="dxa"/>
            <w:shd w:val="solid" w:color="FFFFFF" w:fill="auto"/>
          </w:tcPr>
          <w:p w14:paraId="15A7D154" w14:textId="77777777" w:rsidR="00F82319" w:rsidRPr="000A0A5F" w:rsidRDefault="00F82319" w:rsidP="00F82319">
            <w:pPr>
              <w:pStyle w:val="TAC"/>
              <w:rPr>
                <w:sz w:val="16"/>
                <w:szCs w:val="16"/>
              </w:rPr>
            </w:pPr>
          </w:p>
        </w:tc>
        <w:tc>
          <w:tcPr>
            <w:tcW w:w="4919" w:type="dxa"/>
            <w:shd w:val="solid" w:color="FFFFFF" w:fill="auto"/>
          </w:tcPr>
          <w:p w14:paraId="62163B09" w14:textId="77777777" w:rsidR="00F82319" w:rsidRPr="000A0A5F" w:rsidRDefault="00F82319" w:rsidP="00F82319">
            <w:pPr>
              <w:pStyle w:val="TAL"/>
              <w:rPr>
                <w:sz w:val="16"/>
                <w:szCs w:val="16"/>
              </w:rPr>
            </w:pPr>
            <w:r w:rsidRPr="000A0A5F">
              <w:rPr>
                <w:rFonts w:hint="eastAsia"/>
                <w:sz w:val="16"/>
                <w:szCs w:val="16"/>
                <w:lang w:eastAsia="zh-CN"/>
              </w:rPr>
              <w:t>Inclusion of C3-1</w:t>
            </w:r>
            <w:r w:rsidRPr="000A0A5F">
              <w:rPr>
                <w:sz w:val="16"/>
                <w:szCs w:val="16"/>
                <w:lang w:eastAsia="zh-CN"/>
              </w:rPr>
              <w:t>73256</w:t>
            </w:r>
            <w:r w:rsidRPr="000A0A5F">
              <w:rPr>
                <w:rFonts w:hint="eastAsia"/>
                <w:sz w:val="16"/>
                <w:szCs w:val="16"/>
                <w:lang w:eastAsia="zh-CN"/>
              </w:rPr>
              <w:t>, C3-1</w:t>
            </w:r>
            <w:r w:rsidRPr="000A0A5F">
              <w:rPr>
                <w:sz w:val="16"/>
                <w:szCs w:val="16"/>
                <w:lang w:eastAsia="zh-CN"/>
              </w:rPr>
              <w:t>73257, C</w:t>
            </w:r>
            <w:r w:rsidRPr="000A0A5F">
              <w:rPr>
                <w:rFonts w:hint="eastAsia"/>
                <w:sz w:val="16"/>
                <w:szCs w:val="16"/>
                <w:lang w:eastAsia="zh-CN"/>
              </w:rPr>
              <w:t>3-1</w:t>
            </w:r>
            <w:r w:rsidRPr="000A0A5F">
              <w:rPr>
                <w:sz w:val="16"/>
                <w:szCs w:val="16"/>
                <w:lang w:eastAsia="zh-CN"/>
              </w:rPr>
              <w:t>73306</w:t>
            </w:r>
            <w:r w:rsidRPr="000A0A5F">
              <w:rPr>
                <w:rFonts w:hint="eastAsia"/>
                <w:sz w:val="16"/>
                <w:szCs w:val="16"/>
                <w:lang w:eastAsia="zh-CN"/>
              </w:rPr>
              <w:t xml:space="preserve">, </w:t>
            </w:r>
            <w:r w:rsidRPr="000A0A5F">
              <w:rPr>
                <w:sz w:val="16"/>
                <w:szCs w:val="16"/>
                <w:lang w:eastAsia="zh-CN"/>
              </w:rPr>
              <w:t>C</w:t>
            </w:r>
            <w:r w:rsidRPr="000A0A5F">
              <w:rPr>
                <w:rFonts w:hint="eastAsia"/>
                <w:sz w:val="16"/>
                <w:szCs w:val="16"/>
                <w:lang w:eastAsia="zh-CN"/>
              </w:rPr>
              <w:t>3-1</w:t>
            </w:r>
            <w:r w:rsidRPr="000A0A5F">
              <w:rPr>
                <w:sz w:val="16"/>
                <w:szCs w:val="16"/>
                <w:lang w:eastAsia="zh-CN"/>
              </w:rPr>
              <w:t>73318</w:t>
            </w:r>
            <w:r w:rsidRPr="000A0A5F">
              <w:rPr>
                <w:rFonts w:hint="eastAsia"/>
                <w:sz w:val="16"/>
                <w:szCs w:val="16"/>
                <w:lang w:eastAsia="zh-CN"/>
              </w:rPr>
              <w:t>, C3-1</w:t>
            </w:r>
            <w:r w:rsidRPr="000A0A5F">
              <w:rPr>
                <w:sz w:val="16"/>
                <w:szCs w:val="16"/>
                <w:lang w:eastAsia="zh-CN"/>
              </w:rPr>
              <w:t>73323</w:t>
            </w:r>
            <w:r w:rsidRPr="000A0A5F">
              <w:rPr>
                <w:rFonts w:hint="eastAsia"/>
                <w:sz w:val="16"/>
                <w:szCs w:val="16"/>
                <w:lang w:eastAsia="zh-CN"/>
              </w:rPr>
              <w:t>, C3-1</w:t>
            </w:r>
            <w:r w:rsidRPr="000A0A5F">
              <w:rPr>
                <w:sz w:val="16"/>
                <w:szCs w:val="16"/>
                <w:lang w:eastAsia="zh-CN"/>
              </w:rPr>
              <w:t>73329</w:t>
            </w:r>
            <w:r w:rsidRPr="000A0A5F">
              <w:rPr>
                <w:rFonts w:hint="eastAsia"/>
                <w:sz w:val="16"/>
                <w:szCs w:val="16"/>
                <w:lang w:eastAsia="zh-CN"/>
              </w:rPr>
              <w:t xml:space="preserve"> and editorial change from Rapporteur.</w:t>
            </w:r>
          </w:p>
        </w:tc>
        <w:tc>
          <w:tcPr>
            <w:tcW w:w="707" w:type="dxa"/>
            <w:shd w:val="solid" w:color="FFFFFF" w:fill="auto"/>
          </w:tcPr>
          <w:p w14:paraId="09E3B8F7" w14:textId="77777777" w:rsidR="00F82319" w:rsidRPr="000A0A5F" w:rsidRDefault="00F82319" w:rsidP="00F82319">
            <w:pPr>
              <w:pStyle w:val="TAC"/>
              <w:rPr>
                <w:sz w:val="16"/>
                <w:szCs w:val="16"/>
              </w:rPr>
            </w:pPr>
            <w:r w:rsidRPr="000A0A5F">
              <w:rPr>
                <w:sz w:val="16"/>
                <w:szCs w:val="16"/>
                <w:lang w:eastAsia="zh-CN"/>
              </w:rPr>
              <w:t>0</w:t>
            </w:r>
            <w:r w:rsidRPr="000A0A5F">
              <w:rPr>
                <w:rFonts w:hint="eastAsia"/>
                <w:sz w:val="16"/>
                <w:szCs w:val="16"/>
                <w:lang w:eastAsia="zh-CN"/>
              </w:rPr>
              <w:t>.</w:t>
            </w:r>
            <w:r w:rsidRPr="000A0A5F">
              <w:rPr>
                <w:sz w:val="16"/>
                <w:szCs w:val="16"/>
                <w:lang w:eastAsia="zh-CN"/>
              </w:rPr>
              <w:t>1</w:t>
            </w:r>
            <w:r w:rsidRPr="000A0A5F">
              <w:rPr>
                <w:rFonts w:hint="eastAsia"/>
                <w:sz w:val="16"/>
                <w:szCs w:val="16"/>
                <w:lang w:eastAsia="zh-CN"/>
              </w:rPr>
              <w:t>.0</w:t>
            </w:r>
          </w:p>
        </w:tc>
      </w:tr>
      <w:tr w:rsidR="00F82319" w:rsidRPr="000A0A5F" w14:paraId="7BB593BD" w14:textId="77777777" w:rsidTr="00274CFF">
        <w:tc>
          <w:tcPr>
            <w:tcW w:w="798" w:type="dxa"/>
            <w:shd w:val="solid" w:color="FFFFFF" w:fill="auto"/>
          </w:tcPr>
          <w:p w14:paraId="0905A984" w14:textId="77777777" w:rsidR="00F82319" w:rsidRPr="000A0A5F" w:rsidRDefault="00F82319" w:rsidP="00F82319">
            <w:pPr>
              <w:pStyle w:val="TAC"/>
              <w:rPr>
                <w:sz w:val="16"/>
                <w:szCs w:val="16"/>
              </w:rPr>
            </w:pPr>
            <w:r w:rsidRPr="000A0A5F">
              <w:rPr>
                <w:rFonts w:hint="eastAsia"/>
                <w:sz w:val="16"/>
                <w:szCs w:val="16"/>
                <w:lang w:eastAsia="zh-CN"/>
              </w:rPr>
              <w:t>2017-0</w:t>
            </w:r>
            <w:r w:rsidRPr="000A0A5F">
              <w:rPr>
                <w:sz w:val="16"/>
                <w:szCs w:val="16"/>
                <w:lang w:eastAsia="zh-CN"/>
              </w:rPr>
              <w:t>9</w:t>
            </w:r>
          </w:p>
        </w:tc>
        <w:tc>
          <w:tcPr>
            <w:tcW w:w="797" w:type="dxa"/>
            <w:shd w:val="solid" w:color="FFFFFF" w:fill="auto"/>
          </w:tcPr>
          <w:p w14:paraId="3944D3FE" w14:textId="77777777" w:rsidR="00F82319" w:rsidRPr="000A0A5F" w:rsidRDefault="00F82319" w:rsidP="00F82319">
            <w:pPr>
              <w:pStyle w:val="TAC"/>
              <w:rPr>
                <w:sz w:val="16"/>
                <w:szCs w:val="16"/>
              </w:rPr>
            </w:pPr>
            <w:r w:rsidRPr="000A0A5F">
              <w:rPr>
                <w:rFonts w:hint="eastAsia"/>
                <w:sz w:val="16"/>
                <w:szCs w:val="16"/>
                <w:lang w:eastAsia="zh-CN"/>
              </w:rPr>
              <w:t>CT3#91</w:t>
            </w:r>
          </w:p>
        </w:tc>
        <w:tc>
          <w:tcPr>
            <w:tcW w:w="1088" w:type="dxa"/>
            <w:shd w:val="solid" w:color="FFFFFF" w:fill="auto"/>
          </w:tcPr>
          <w:p w14:paraId="2085917B" w14:textId="77777777" w:rsidR="00F82319" w:rsidRPr="000A0A5F" w:rsidRDefault="00F82319" w:rsidP="00F82319">
            <w:pPr>
              <w:pStyle w:val="TAC"/>
              <w:rPr>
                <w:sz w:val="16"/>
                <w:szCs w:val="16"/>
              </w:rPr>
            </w:pPr>
          </w:p>
        </w:tc>
        <w:tc>
          <w:tcPr>
            <w:tcW w:w="524" w:type="dxa"/>
            <w:shd w:val="solid" w:color="FFFFFF" w:fill="auto"/>
          </w:tcPr>
          <w:p w14:paraId="3F2ADA8C" w14:textId="77777777" w:rsidR="00F82319" w:rsidRPr="000A0A5F" w:rsidRDefault="00F82319" w:rsidP="00F82319">
            <w:pPr>
              <w:pStyle w:val="TAL"/>
              <w:rPr>
                <w:sz w:val="16"/>
                <w:szCs w:val="16"/>
              </w:rPr>
            </w:pPr>
          </w:p>
        </w:tc>
        <w:tc>
          <w:tcPr>
            <w:tcW w:w="424" w:type="dxa"/>
            <w:shd w:val="solid" w:color="FFFFFF" w:fill="auto"/>
          </w:tcPr>
          <w:p w14:paraId="6A0F15E8" w14:textId="77777777" w:rsidR="00F82319" w:rsidRPr="000A0A5F" w:rsidRDefault="00F82319" w:rsidP="00F82319">
            <w:pPr>
              <w:pStyle w:val="TAR"/>
              <w:rPr>
                <w:sz w:val="16"/>
                <w:szCs w:val="16"/>
              </w:rPr>
            </w:pPr>
          </w:p>
        </w:tc>
        <w:tc>
          <w:tcPr>
            <w:tcW w:w="424" w:type="dxa"/>
            <w:shd w:val="solid" w:color="FFFFFF" w:fill="auto"/>
          </w:tcPr>
          <w:p w14:paraId="5FC85872" w14:textId="77777777" w:rsidR="00F82319" w:rsidRPr="000A0A5F" w:rsidRDefault="00F82319" w:rsidP="00F82319">
            <w:pPr>
              <w:pStyle w:val="TAC"/>
              <w:rPr>
                <w:sz w:val="16"/>
                <w:szCs w:val="16"/>
              </w:rPr>
            </w:pPr>
          </w:p>
        </w:tc>
        <w:tc>
          <w:tcPr>
            <w:tcW w:w="4919" w:type="dxa"/>
            <w:shd w:val="solid" w:color="FFFFFF" w:fill="auto"/>
          </w:tcPr>
          <w:p w14:paraId="23F5EE39" w14:textId="77777777" w:rsidR="00F82319" w:rsidRPr="000A0A5F" w:rsidRDefault="00F82319" w:rsidP="00F82319">
            <w:pPr>
              <w:pStyle w:val="TAL"/>
              <w:rPr>
                <w:sz w:val="16"/>
                <w:szCs w:val="16"/>
              </w:rPr>
            </w:pPr>
            <w:r w:rsidRPr="000A0A5F">
              <w:rPr>
                <w:rFonts w:hint="eastAsia"/>
                <w:sz w:val="16"/>
                <w:szCs w:val="16"/>
                <w:lang w:eastAsia="zh-CN"/>
              </w:rPr>
              <w:t xml:space="preserve">Inclusion of </w:t>
            </w:r>
            <w:r w:rsidRPr="000A0A5F">
              <w:rPr>
                <w:sz w:val="16"/>
                <w:szCs w:val="16"/>
                <w:lang w:eastAsia="zh-CN"/>
              </w:rPr>
              <w:t xml:space="preserve">C3-174368, C3-174279, C3-174079, C3-174352, C3-174328, C3-174329, C3-174374, C3-174375, C3-174243, C3-174333, C3-174334, C3-174376, C3-174281, C3-174377, C3-174356, C3-174280, C3-174358, C3-174359, C3-174379, C3-174337, C3-174361, C3-174294, C3-174362, C3-174385, C3-174299 </w:t>
            </w:r>
            <w:r w:rsidRPr="000A0A5F">
              <w:rPr>
                <w:rFonts w:hint="eastAsia"/>
                <w:sz w:val="16"/>
                <w:szCs w:val="16"/>
                <w:lang w:eastAsia="zh-CN"/>
              </w:rPr>
              <w:t>and editorial change from Rapporteur.</w:t>
            </w:r>
          </w:p>
        </w:tc>
        <w:tc>
          <w:tcPr>
            <w:tcW w:w="707" w:type="dxa"/>
            <w:shd w:val="solid" w:color="FFFFFF" w:fill="auto"/>
          </w:tcPr>
          <w:p w14:paraId="2CC0CE42" w14:textId="77777777" w:rsidR="00F82319" w:rsidRPr="000A0A5F" w:rsidRDefault="00F82319" w:rsidP="00F82319">
            <w:pPr>
              <w:pStyle w:val="TAC"/>
              <w:rPr>
                <w:sz w:val="16"/>
                <w:szCs w:val="16"/>
              </w:rPr>
            </w:pPr>
            <w:r w:rsidRPr="000A0A5F">
              <w:rPr>
                <w:rFonts w:hint="eastAsia"/>
                <w:sz w:val="16"/>
                <w:szCs w:val="16"/>
                <w:lang w:eastAsia="zh-CN"/>
              </w:rPr>
              <w:t>0.2.0</w:t>
            </w:r>
          </w:p>
        </w:tc>
      </w:tr>
      <w:tr w:rsidR="00F82319" w:rsidRPr="000A0A5F" w14:paraId="7E3BE746" w14:textId="77777777" w:rsidTr="00274CFF">
        <w:tc>
          <w:tcPr>
            <w:tcW w:w="798" w:type="dxa"/>
            <w:shd w:val="solid" w:color="FFFFFF" w:fill="auto"/>
          </w:tcPr>
          <w:p w14:paraId="7FF1AAB9" w14:textId="77777777" w:rsidR="00F82319" w:rsidRPr="000A0A5F" w:rsidRDefault="00F82319" w:rsidP="00F82319">
            <w:pPr>
              <w:pStyle w:val="TAC"/>
              <w:rPr>
                <w:sz w:val="16"/>
                <w:szCs w:val="16"/>
              </w:rPr>
            </w:pPr>
            <w:r w:rsidRPr="000A0A5F">
              <w:rPr>
                <w:rFonts w:hint="eastAsia"/>
                <w:sz w:val="16"/>
                <w:szCs w:val="16"/>
                <w:lang w:eastAsia="zh-CN"/>
              </w:rPr>
              <w:t>2017-10</w:t>
            </w:r>
          </w:p>
        </w:tc>
        <w:tc>
          <w:tcPr>
            <w:tcW w:w="797" w:type="dxa"/>
            <w:shd w:val="solid" w:color="FFFFFF" w:fill="auto"/>
          </w:tcPr>
          <w:p w14:paraId="752F7F27" w14:textId="77777777" w:rsidR="00F82319" w:rsidRPr="000A0A5F" w:rsidRDefault="00F82319" w:rsidP="00F82319">
            <w:pPr>
              <w:pStyle w:val="TAC"/>
              <w:rPr>
                <w:sz w:val="16"/>
                <w:szCs w:val="16"/>
              </w:rPr>
            </w:pPr>
            <w:r w:rsidRPr="000A0A5F">
              <w:rPr>
                <w:rFonts w:hint="eastAsia"/>
                <w:sz w:val="16"/>
                <w:szCs w:val="16"/>
                <w:lang w:eastAsia="zh-CN"/>
              </w:rPr>
              <w:t>CT3#92</w:t>
            </w:r>
          </w:p>
        </w:tc>
        <w:tc>
          <w:tcPr>
            <w:tcW w:w="1088" w:type="dxa"/>
            <w:shd w:val="solid" w:color="FFFFFF" w:fill="auto"/>
          </w:tcPr>
          <w:p w14:paraId="3A2DF66D" w14:textId="77777777" w:rsidR="00F82319" w:rsidRPr="000A0A5F" w:rsidRDefault="00F82319" w:rsidP="00F82319">
            <w:pPr>
              <w:pStyle w:val="TAC"/>
              <w:rPr>
                <w:sz w:val="16"/>
                <w:szCs w:val="16"/>
              </w:rPr>
            </w:pPr>
          </w:p>
        </w:tc>
        <w:tc>
          <w:tcPr>
            <w:tcW w:w="524" w:type="dxa"/>
            <w:shd w:val="solid" w:color="FFFFFF" w:fill="auto"/>
          </w:tcPr>
          <w:p w14:paraId="105385CC" w14:textId="77777777" w:rsidR="00F82319" w:rsidRPr="000A0A5F" w:rsidRDefault="00F82319" w:rsidP="00F82319">
            <w:pPr>
              <w:pStyle w:val="TAL"/>
              <w:rPr>
                <w:sz w:val="16"/>
                <w:szCs w:val="16"/>
              </w:rPr>
            </w:pPr>
          </w:p>
        </w:tc>
        <w:tc>
          <w:tcPr>
            <w:tcW w:w="424" w:type="dxa"/>
            <w:shd w:val="solid" w:color="FFFFFF" w:fill="auto"/>
          </w:tcPr>
          <w:p w14:paraId="6F40A08C" w14:textId="77777777" w:rsidR="00F82319" w:rsidRPr="000A0A5F" w:rsidRDefault="00F82319" w:rsidP="00F82319">
            <w:pPr>
              <w:pStyle w:val="TAR"/>
              <w:rPr>
                <w:sz w:val="16"/>
                <w:szCs w:val="16"/>
              </w:rPr>
            </w:pPr>
          </w:p>
        </w:tc>
        <w:tc>
          <w:tcPr>
            <w:tcW w:w="424" w:type="dxa"/>
            <w:shd w:val="solid" w:color="FFFFFF" w:fill="auto"/>
          </w:tcPr>
          <w:p w14:paraId="1D5C18F7" w14:textId="77777777" w:rsidR="00F82319" w:rsidRPr="000A0A5F" w:rsidRDefault="00F82319" w:rsidP="00F82319">
            <w:pPr>
              <w:pStyle w:val="TAC"/>
              <w:rPr>
                <w:sz w:val="16"/>
                <w:szCs w:val="16"/>
              </w:rPr>
            </w:pPr>
          </w:p>
        </w:tc>
        <w:tc>
          <w:tcPr>
            <w:tcW w:w="4919" w:type="dxa"/>
            <w:shd w:val="solid" w:color="FFFFFF" w:fill="auto"/>
          </w:tcPr>
          <w:p w14:paraId="71368A2D" w14:textId="77777777" w:rsidR="00F82319" w:rsidRPr="000A0A5F" w:rsidRDefault="00F82319" w:rsidP="00F82319">
            <w:pPr>
              <w:pStyle w:val="TAL"/>
              <w:rPr>
                <w:sz w:val="16"/>
                <w:szCs w:val="16"/>
              </w:rPr>
            </w:pPr>
            <w:r w:rsidRPr="000A0A5F">
              <w:rPr>
                <w:rFonts w:hint="eastAsia"/>
                <w:sz w:val="16"/>
                <w:szCs w:val="16"/>
                <w:lang w:eastAsia="zh-CN"/>
              </w:rPr>
              <w:t>Inclusion of</w:t>
            </w:r>
            <w:r w:rsidRPr="000A0A5F">
              <w:rPr>
                <w:sz w:val="16"/>
                <w:szCs w:val="16"/>
                <w:lang w:eastAsia="zh-CN"/>
              </w:rPr>
              <w:t xml:space="preserve"> C3-175068, C3-175365, C3-175370, C3-175301, C3-175227, C3-175228, C3-175359, C3-175230, C3-175231, C3-175337, C3-175247, C3-175290, C3-175360 </w:t>
            </w:r>
            <w:r w:rsidRPr="000A0A5F">
              <w:rPr>
                <w:rFonts w:hint="eastAsia"/>
                <w:sz w:val="16"/>
                <w:szCs w:val="16"/>
                <w:lang w:eastAsia="zh-CN"/>
              </w:rPr>
              <w:t>and editorial change</w:t>
            </w:r>
            <w:r w:rsidRPr="000A0A5F">
              <w:rPr>
                <w:sz w:val="16"/>
                <w:szCs w:val="16"/>
                <w:lang w:eastAsia="zh-CN"/>
              </w:rPr>
              <w:t>s</w:t>
            </w:r>
            <w:r w:rsidRPr="000A0A5F">
              <w:rPr>
                <w:rFonts w:hint="eastAsia"/>
                <w:sz w:val="16"/>
                <w:szCs w:val="16"/>
                <w:lang w:eastAsia="zh-CN"/>
              </w:rPr>
              <w:t xml:space="preserve"> from Rapporteur.</w:t>
            </w:r>
          </w:p>
        </w:tc>
        <w:tc>
          <w:tcPr>
            <w:tcW w:w="707" w:type="dxa"/>
            <w:shd w:val="solid" w:color="FFFFFF" w:fill="auto"/>
          </w:tcPr>
          <w:p w14:paraId="545FE75E" w14:textId="77777777" w:rsidR="00F82319" w:rsidRPr="000A0A5F" w:rsidRDefault="00F82319" w:rsidP="00F82319">
            <w:pPr>
              <w:pStyle w:val="TAC"/>
              <w:rPr>
                <w:sz w:val="16"/>
                <w:szCs w:val="16"/>
              </w:rPr>
            </w:pPr>
            <w:r w:rsidRPr="000A0A5F">
              <w:rPr>
                <w:rFonts w:hint="eastAsia"/>
                <w:sz w:val="16"/>
                <w:szCs w:val="16"/>
                <w:lang w:eastAsia="zh-CN"/>
              </w:rPr>
              <w:t>0.3.0</w:t>
            </w:r>
          </w:p>
        </w:tc>
      </w:tr>
      <w:tr w:rsidR="00F82319" w:rsidRPr="000A0A5F" w14:paraId="65EBD206" w14:textId="77777777" w:rsidTr="00274CFF">
        <w:tc>
          <w:tcPr>
            <w:tcW w:w="798" w:type="dxa"/>
            <w:shd w:val="solid" w:color="FFFFFF" w:fill="auto"/>
          </w:tcPr>
          <w:p w14:paraId="5B24585F" w14:textId="77777777" w:rsidR="00F82319" w:rsidRPr="000A0A5F" w:rsidRDefault="00F82319" w:rsidP="00F82319">
            <w:pPr>
              <w:pStyle w:val="TAC"/>
              <w:rPr>
                <w:sz w:val="16"/>
                <w:szCs w:val="16"/>
              </w:rPr>
            </w:pPr>
            <w:r w:rsidRPr="000A0A5F">
              <w:rPr>
                <w:rFonts w:hint="eastAsia"/>
                <w:sz w:val="16"/>
                <w:szCs w:val="16"/>
                <w:lang w:eastAsia="zh-CN"/>
              </w:rPr>
              <w:t>2017-12</w:t>
            </w:r>
          </w:p>
        </w:tc>
        <w:tc>
          <w:tcPr>
            <w:tcW w:w="797" w:type="dxa"/>
            <w:shd w:val="solid" w:color="FFFFFF" w:fill="auto"/>
          </w:tcPr>
          <w:p w14:paraId="1C5F1CBD" w14:textId="77777777" w:rsidR="00F82319" w:rsidRPr="000A0A5F" w:rsidRDefault="00F82319" w:rsidP="00F82319">
            <w:pPr>
              <w:pStyle w:val="TAC"/>
              <w:rPr>
                <w:sz w:val="16"/>
                <w:szCs w:val="16"/>
              </w:rPr>
            </w:pPr>
            <w:r w:rsidRPr="000A0A5F">
              <w:rPr>
                <w:rFonts w:hint="eastAsia"/>
                <w:sz w:val="16"/>
                <w:szCs w:val="16"/>
                <w:lang w:eastAsia="zh-CN"/>
              </w:rPr>
              <w:t>CT3#93</w:t>
            </w:r>
          </w:p>
        </w:tc>
        <w:tc>
          <w:tcPr>
            <w:tcW w:w="1088" w:type="dxa"/>
            <w:shd w:val="solid" w:color="FFFFFF" w:fill="auto"/>
          </w:tcPr>
          <w:p w14:paraId="07DE4B8A" w14:textId="77777777" w:rsidR="00F82319" w:rsidRPr="000A0A5F" w:rsidRDefault="00F82319" w:rsidP="00F82319">
            <w:pPr>
              <w:pStyle w:val="TAC"/>
              <w:rPr>
                <w:sz w:val="16"/>
                <w:szCs w:val="16"/>
              </w:rPr>
            </w:pPr>
          </w:p>
        </w:tc>
        <w:tc>
          <w:tcPr>
            <w:tcW w:w="524" w:type="dxa"/>
            <w:shd w:val="solid" w:color="FFFFFF" w:fill="auto"/>
          </w:tcPr>
          <w:p w14:paraId="7604AE8B" w14:textId="77777777" w:rsidR="00F82319" w:rsidRPr="000A0A5F" w:rsidRDefault="00F82319" w:rsidP="00F82319">
            <w:pPr>
              <w:pStyle w:val="TAL"/>
              <w:rPr>
                <w:sz w:val="16"/>
                <w:szCs w:val="16"/>
              </w:rPr>
            </w:pPr>
          </w:p>
        </w:tc>
        <w:tc>
          <w:tcPr>
            <w:tcW w:w="424" w:type="dxa"/>
            <w:shd w:val="solid" w:color="FFFFFF" w:fill="auto"/>
          </w:tcPr>
          <w:p w14:paraId="2CA8FA4A" w14:textId="77777777" w:rsidR="00F82319" w:rsidRPr="000A0A5F" w:rsidRDefault="00F82319" w:rsidP="00F82319">
            <w:pPr>
              <w:pStyle w:val="TAR"/>
              <w:rPr>
                <w:sz w:val="16"/>
                <w:szCs w:val="16"/>
              </w:rPr>
            </w:pPr>
          </w:p>
        </w:tc>
        <w:tc>
          <w:tcPr>
            <w:tcW w:w="424" w:type="dxa"/>
            <w:shd w:val="solid" w:color="FFFFFF" w:fill="auto"/>
          </w:tcPr>
          <w:p w14:paraId="6996C305" w14:textId="77777777" w:rsidR="00F82319" w:rsidRPr="000A0A5F" w:rsidRDefault="00F82319" w:rsidP="00F82319">
            <w:pPr>
              <w:pStyle w:val="TAC"/>
              <w:rPr>
                <w:sz w:val="16"/>
                <w:szCs w:val="16"/>
              </w:rPr>
            </w:pPr>
          </w:p>
        </w:tc>
        <w:tc>
          <w:tcPr>
            <w:tcW w:w="4919" w:type="dxa"/>
            <w:shd w:val="solid" w:color="FFFFFF" w:fill="auto"/>
          </w:tcPr>
          <w:p w14:paraId="57C4845C" w14:textId="77777777" w:rsidR="00F82319" w:rsidRPr="000A0A5F" w:rsidRDefault="00F82319" w:rsidP="00F82319">
            <w:pPr>
              <w:pStyle w:val="TAL"/>
              <w:rPr>
                <w:sz w:val="16"/>
                <w:szCs w:val="16"/>
              </w:rPr>
            </w:pPr>
            <w:r w:rsidRPr="000A0A5F">
              <w:rPr>
                <w:rFonts w:hint="eastAsia"/>
                <w:sz w:val="16"/>
                <w:szCs w:val="16"/>
                <w:lang w:eastAsia="zh-CN"/>
              </w:rPr>
              <w:t>Inclusion of</w:t>
            </w:r>
            <w:r w:rsidRPr="000A0A5F">
              <w:rPr>
                <w:sz w:val="16"/>
                <w:szCs w:val="16"/>
                <w:lang w:eastAsia="zh-CN"/>
              </w:rPr>
              <w:t xml:space="preserve"> C3-176329, C3-176218, C3-176356, C3-176375, C3-176357, C3-176334, C3-176378, C3-176067, C3-176335, C3-176073, C3-176337, C3-176380, C3-176390, C3-176362, C3-176339, C3-176340, C3-176233, C3-176089, C3-176267, C3-176383, C3-176365, C3-176366, C3-176272, C3-176273, C3-176274, C3-176391, C3-176368, C3-176369, C3-176385, C3-176279 </w:t>
            </w:r>
            <w:r w:rsidRPr="000A0A5F">
              <w:rPr>
                <w:rFonts w:hint="eastAsia"/>
                <w:sz w:val="16"/>
                <w:szCs w:val="16"/>
                <w:lang w:eastAsia="zh-CN"/>
              </w:rPr>
              <w:t>and editorial change</w:t>
            </w:r>
            <w:r w:rsidRPr="000A0A5F">
              <w:rPr>
                <w:sz w:val="16"/>
                <w:szCs w:val="16"/>
                <w:lang w:eastAsia="zh-CN"/>
              </w:rPr>
              <w:t>s</w:t>
            </w:r>
            <w:r w:rsidRPr="000A0A5F">
              <w:rPr>
                <w:rFonts w:hint="eastAsia"/>
                <w:sz w:val="16"/>
                <w:szCs w:val="16"/>
                <w:lang w:eastAsia="zh-CN"/>
              </w:rPr>
              <w:t xml:space="preserve"> from Rapporteur.</w:t>
            </w:r>
          </w:p>
        </w:tc>
        <w:tc>
          <w:tcPr>
            <w:tcW w:w="707" w:type="dxa"/>
            <w:shd w:val="solid" w:color="FFFFFF" w:fill="auto"/>
          </w:tcPr>
          <w:p w14:paraId="2916ACB1" w14:textId="77777777" w:rsidR="00F82319" w:rsidRPr="000A0A5F" w:rsidRDefault="00F82319" w:rsidP="00F82319">
            <w:pPr>
              <w:pStyle w:val="TAC"/>
              <w:rPr>
                <w:sz w:val="16"/>
                <w:szCs w:val="16"/>
              </w:rPr>
            </w:pPr>
            <w:r w:rsidRPr="000A0A5F">
              <w:rPr>
                <w:rFonts w:hint="eastAsia"/>
                <w:sz w:val="16"/>
                <w:szCs w:val="16"/>
                <w:lang w:eastAsia="zh-CN"/>
              </w:rPr>
              <w:t>0.4.0</w:t>
            </w:r>
          </w:p>
        </w:tc>
      </w:tr>
      <w:tr w:rsidR="00F82319" w:rsidRPr="000A0A5F" w14:paraId="28A15E13" w14:textId="77777777" w:rsidTr="00274CFF">
        <w:tc>
          <w:tcPr>
            <w:tcW w:w="798" w:type="dxa"/>
            <w:shd w:val="solid" w:color="FFFFFF" w:fill="auto"/>
          </w:tcPr>
          <w:p w14:paraId="22E51436" w14:textId="77777777" w:rsidR="00F82319" w:rsidRPr="000A0A5F" w:rsidRDefault="00F82319" w:rsidP="00F82319">
            <w:pPr>
              <w:pStyle w:val="TAC"/>
              <w:rPr>
                <w:sz w:val="16"/>
                <w:szCs w:val="16"/>
              </w:rPr>
            </w:pPr>
            <w:r w:rsidRPr="000A0A5F">
              <w:rPr>
                <w:rFonts w:hint="eastAsia"/>
                <w:sz w:val="16"/>
                <w:szCs w:val="16"/>
                <w:lang w:eastAsia="zh-CN"/>
              </w:rPr>
              <w:t>2018-01</w:t>
            </w:r>
          </w:p>
        </w:tc>
        <w:tc>
          <w:tcPr>
            <w:tcW w:w="797" w:type="dxa"/>
            <w:shd w:val="solid" w:color="FFFFFF" w:fill="auto"/>
          </w:tcPr>
          <w:p w14:paraId="494521E6" w14:textId="77777777" w:rsidR="00F82319" w:rsidRPr="000A0A5F" w:rsidRDefault="00F82319" w:rsidP="00F82319">
            <w:pPr>
              <w:pStyle w:val="TAC"/>
              <w:rPr>
                <w:sz w:val="16"/>
                <w:szCs w:val="16"/>
              </w:rPr>
            </w:pPr>
            <w:r w:rsidRPr="000A0A5F">
              <w:rPr>
                <w:rFonts w:hint="eastAsia"/>
                <w:sz w:val="16"/>
                <w:szCs w:val="16"/>
                <w:lang w:eastAsia="zh-CN"/>
              </w:rPr>
              <w:t>CT3#94</w:t>
            </w:r>
          </w:p>
        </w:tc>
        <w:tc>
          <w:tcPr>
            <w:tcW w:w="1088" w:type="dxa"/>
            <w:shd w:val="solid" w:color="FFFFFF" w:fill="auto"/>
          </w:tcPr>
          <w:p w14:paraId="7C325CED" w14:textId="77777777" w:rsidR="00F82319" w:rsidRPr="000A0A5F" w:rsidRDefault="00F82319" w:rsidP="00F82319">
            <w:pPr>
              <w:pStyle w:val="TAC"/>
              <w:rPr>
                <w:sz w:val="16"/>
                <w:szCs w:val="16"/>
              </w:rPr>
            </w:pPr>
          </w:p>
        </w:tc>
        <w:tc>
          <w:tcPr>
            <w:tcW w:w="524" w:type="dxa"/>
            <w:shd w:val="solid" w:color="FFFFFF" w:fill="auto"/>
          </w:tcPr>
          <w:p w14:paraId="3323F146" w14:textId="77777777" w:rsidR="00F82319" w:rsidRPr="000A0A5F" w:rsidRDefault="00F82319" w:rsidP="00F82319">
            <w:pPr>
              <w:pStyle w:val="TAL"/>
              <w:rPr>
                <w:sz w:val="16"/>
                <w:szCs w:val="16"/>
              </w:rPr>
            </w:pPr>
          </w:p>
        </w:tc>
        <w:tc>
          <w:tcPr>
            <w:tcW w:w="424" w:type="dxa"/>
            <w:shd w:val="solid" w:color="FFFFFF" w:fill="auto"/>
          </w:tcPr>
          <w:p w14:paraId="04EBE9F8" w14:textId="77777777" w:rsidR="00F82319" w:rsidRPr="000A0A5F" w:rsidRDefault="00F82319" w:rsidP="00F82319">
            <w:pPr>
              <w:pStyle w:val="TAR"/>
              <w:rPr>
                <w:sz w:val="16"/>
                <w:szCs w:val="16"/>
              </w:rPr>
            </w:pPr>
          </w:p>
        </w:tc>
        <w:tc>
          <w:tcPr>
            <w:tcW w:w="424" w:type="dxa"/>
            <w:shd w:val="solid" w:color="FFFFFF" w:fill="auto"/>
          </w:tcPr>
          <w:p w14:paraId="697B72E8" w14:textId="77777777" w:rsidR="00F82319" w:rsidRPr="000A0A5F" w:rsidRDefault="00F82319" w:rsidP="00F82319">
            <w:pPr>
              <w:pStyle w:val="TAC"/>
              <w:rPr>
                <w:sz w:val="16"/>
                <w:szCs w:val="16"/>
              </w:rPr>
            </w:pPr>
          </w:p>
        </w:tc>
        <w:tc>
          <w:tcPr>
            <w:tcW w:w="4919" w:type="dxa"/>
            <w:shd w:val="solid" w:color="FFFFFF" w:fill="auto"/>
          </w:tcPr>
          <w:p w14:paraId="3FF427BE" w14:textId="77777777" w:rsidR="00F82319" w:rsidRPr="000A0A5F" w:rsidRDefault="00F82319" w:rsidP="00F82319">
            <w:pPr>
              <w:pStyle w:val="TAL"/>
              <w:rPr>
                <w:sz w:val="16"/>
                <w:szCs w:val="16"/>
              </w:rPr>
            </w:pPr>
            <w:r w:rsidRPr="000A0A5F">
              <w:rPr>
                <w:rFonts w:hint="eastAsia"/>
                <w:sz w:val="16"/>
                <w:szCs w:val="16"/>
                <w:lang w:eastAsia="zh-CN"/>
              </w:rPr>
              <w:t>Inclusion of</w:t>
            </w:r>
            <w:r w:rsidRPr="000A0A5F">
              <w:rPr>
                <w:sz w:val="16"/>
                <w:szCs w:val="16"/>
                <w:lang w:eastAsia="zh-CN"/>
              </w:rPr>
              <w:t xml:space="preserve"> C3-180349, C3-180329, C3-180222, C3-180078, C3-180285, C3-180081, C3-180330, C3-180331, C3-180084, C3-180332, C3-180333, C3-180290, C3-180291, C3-180089, C3-180234, C3-180334, C3-180294, C3-180237, C3-180295, C3-180296, C3-180297, C3-180337, C3-180357, C3-180136, C3-180298 </w:t>
            </w:r>
            <w:r w:rsidRPr="000A0A5F">
              <w:rPr>
                <w:rFonts w:hint="eastAsia"/>
                <w:sz w:val="16"/>
                <w:szCs w:val="16"/>
                <w:lang w:eastAsia="zh-CN"/>
              </w:rPr>
              <w:t>and editorial change</w:t>
            </w:r>
            <w:r w:rsidRPr="000A0A5F">
              <w:rPr>
                <w:sz w:val="16"/>
                <w:szCs w:val="16"/>
                <w:lang w:eastAsia="zh-CN"/>
              </w:rPr>
              <w:t>s</w:t>
            </w:r>
            <w:r w:rsidRPr="000A0A5F">
              <w:rPr>
                <w:rFonts w:hint="eastAsia"/>
                <w:sz w:val="16"/>
                <w:szCs w:val="16"/>
                <w:lang w:eastAsia="zh-CN"/>
              </w:rPr>
              <w:t xml:space="preserve"> from Rapporteur.</w:t>
            </w:r>
          </w:p>
        </w:tc>
        <w:tc>
          <w:tcPr>
            <w:tcW w:w="707" w:type="dxa"/>
            <w:shd w:val="solid" w:color="FFFFFF" w:fill="auto"/>
          </w:tcPr>
          <w:p w14:paraId="14A5685C" w14:textId="77777777" w:rsidR="00F82319" w:rsidRPr="000A0A5F" w:rsidRDefault="00F82319" w:rsidP="00F82319">
            <w:pPr>
              <w:pStyle w:val="TAC"/>
              <w:rPr>
                <w:sz w:val="16"/>
                <w:szCs w:val="16"/>
              </w:rPr>
            </w:pPr>
            <w:r w:rsidRPr="000A0A5F">
              <w:rPr>
                <w:rFonts w:hint="eastAsia"/>
                <w:sz w:val="16"/>
                <w:szCs w:val="16"/>
                <w:lang w:eastAsia="zh-CN"/>
              </w:rPr>
              <w:t>0.5.0</w:t>
            </w:r>
          </w:p>
        </w:tc>
      </w:tr>
      <w:tr w:rsidR="00F82319" w:rsidRPr="000A0A5F" w14:paraId="4DDAF700" w14:textId="77777777" w:rsidTr="00274CFF">
        <w:tc>
          <w:tcPr>
            <w:tcW w:w="798" w:type="dxa"/>
            <w:shd w:val="solid" w:color="FFFFFF" w:fill="auto"/>
          </w:tcPr>
          <w:p w14:paraId="51A2D1C6" w14:textId="77777777" w:rsidR="00F82319" w:rsidRPr="000A0A5F" w:rsidRDefault="00F82319" w:rsidP="00F82319">
            <w:pPr>
              <w:pStyle w:val="TAC"/>
              <w:rPr>
                <w:sz w:val="16"/>
                <w:szCs w:val="16"/>
              </w:rPr>
            </w:pPr>
            <w:r w:rsidRPr="000A0A5F">
              <w:rPr>
                <w:rFonts w:hint="eastAsia"/>
                <w:sz w:val="16"/>
                <w:szCs w:val="16"/>
                <w:lang w:eastAsia="zh-CN"/>
              </w:rPr>
              <w:t>2018-02</w:t>
            </w:r>
          </w:p>
        </w:tc>
        <w:tc>
          <w:tcPr>
            <w:tcW w:w="797" w:type="dxa"/>
            <w:shd w:val="solid" w:color="FFFFFF" w:fill="auto"/>
          </w:tcPr>
          <w:p w14:paraId="6E566EB8" w14:textId="77777777" w:rsidR="00F82319" w:rsidRPr="000A0A5F" w:rsidRDefault="00F82319" w:rsidP="00F82319">
            <w:pPr>
              <w:pStyle w:val="TAC"/>
              <w:rPr>
                <w:sz w:val="16"/>
                <w:szCs w:val="16"/>
              </w:rPr>
            </w:pPr>
            <w:r w:rsidRPr="000A0A5F">
              <w:rPr>
                <w:rFonts w:hint="eastAsia"/>
                <w:sz w:val="16"/>
                <w:szCs w:val="16"/>
                <w:lang w:eastAsia="zh-CN"/>
              </w:rPr>
              <w:t>CT3#95</w:t>
            </w:r>
          </w:p>
        </w:tc>
        <w:tc>
          <w:tcPr>
            <w:tcW w:w="1088" w:type="dxa"/>
            <w:shd w:val="solid" w:color="FFFFFF" w:fill="auto"/>
          </w:tcPr>
          <w:p w14:paraId="04E2883A" w14:textId="77777777" w:rsidR="00F82319" w:rsidRPr="000A0A5F" w:rsidRDefault="00F82319" w:rsidP="00F82319">
            <w:pPr>
              <w:pStyle w:val="TAC"/>
              <w:rPr>
                <w:sz w:val="16"/>
                <w:szCs w:val="16"/>
              </w:rPr>
            </w:pPr>
          </w:p>
        </w:tc>
        <w:tc>
          <w:tcPr>
            <w:tcW w:w="524" w:type="dxa"/>
            <w:shd w:val="solid" w:color="FFFFFF" w:fill="auto"/>
          </w:tcPr>
          <w:p w14:paraId="0190C475" w14:textId="77777777" w:rsidR="00F82319" w:rsidRPr="000A0A5F" w:rsidRDefault="00F82319" w:rsidP="00F82319">
            <w:pPr>
              <w:pStyle w:val="TAL"/>
              <w:rPr>
                <w:sz w:val="16"/>
                <w:szCs w:val="16"/>
              </w:rPr>
            </w:pPr>
          </w:p>
        </w:tc>
        <w:tc>
          <w:tcPr>
            <w:tcW w:w="424" w:type="dxa"/>
            <w:shd w:val="solid" w:color="FFFFFF" w:fill="auto"/>
          </w:tcPr>
          <w:p w14:paraId="29CD7680" w14:textId="77777777" w:rsidR="00F82319" w:rsidRPr="000A0A5F" w:rsidRDefault="00F82319" w:rsidP="00F82319">
            <w:pPr>
              <w:pStyle w:val="TAR"/>
              <w:rPr>
                <w:sz w:val="16"/>
                <w:szCs w:val="16"/>
              </w:rPr>
            </w:pPr>
          </w:p>
        </w:tc>
        <w:tc>
          <w:tcPr>
            <w:tcW w:w="424" w:type="dxa"/>
            <w:shd w:val="solid" w:color="FFFFFF" w:fill="auto"/>
          </w:tcPr>
          <w:p w14:paraId="4A47D69B" w14:textId="77777777" w:rsidR="00F82319" w:rsidRPr="000A0A5F" w:rsidRDefault="00F82319" w:rsidP="00F82319">
            <w:pPr>
              <w:pStyle w:val="TAC"/>
              <w:rPr>
                <w:sz w:val="16"/>
                <w:szCs w:val="16"/>
              </w:rPr>
            </w:pPr>
          </w:p>
        </w:tc>
        <w:tc>
          <w:tcPr>
            <w:tcW w:w="4919" w:type="dxa"/>
            <w:shd w:val="solid" w:color="FFFFFF" w:fill="auto"/>
          </w:tcPr>
          <w:p w14:paraId="4100CFF0" w14:textId="77777777" w:rsidR="00F82319" w:rsidRPr="000A0A5F" w:rsidRDefault="00F82319" w:rsidP="00F82319">
            <w:pPr>
              <w:pStyle w:val="TAL"/>
              <w:rPr>
                <w:sz w:val="16"/>
                <w:szCs w:val="16"/>
              </w:rPr>
            </w:pPr>
            <w:r w:rsidRPr="000A0A5F">
              <w:rPr>
                <w:rFonts w:hint="eastAsia"/>
                <w:sz w:val="16"/>
                <w:szCs w:val="16"/>
                <w:lang w:eastAsia="zh-CN"/>
              </w:rPr>
              <w:t>Inclusion of</w:t>
            </w:r>
            <w:r w:rsidRPr="000A0A5F">
              <w:rPr>
                <w:sz w:val="16"/>
                <w:szCs w:val="16"/>
                <w:lang w:eastAsia="zh-CN"/>
              </w:rPr>
              <w:t xml:space="preserve"> C3-181271, C3-181324, C3-181340, C3-181273, C3-181333, C3-181334, C3-181276, C3-181325 </w:t>
            </w:r>
            <w:r w:rsidRPr="000A0A5F">
              <w:rPr>
                <w:rFonts w:hint="eastAsia"/>
                <w:sz w:val="16"/>
                <w:szCs w:val="16"/>
                <w:lang w:eastAsia="zh-CN"/>
              </w:rPr>
              <w:t>and editorial change</w:t>
            </w:r>
            <w:r w:rsidRPr="000A0A5F">
              <w:rPr>
                <w:sz w:val="16"/>
                <w:szCs w:val="16"/>
                <w:lang w:eastAsia="zh-CN"/>
              </w:rPr>
              <w:t>s</w:t>
            </w:r>
            <w:r w:rsidRPr="000A0A5F">
              <w:rPr>
                <w:rFonts w:hint="eastAsia"/>
                <w:sz w:val="16"/>
                <w:szCs w:val="16"/>
                <w:lang w:eastAsia="zh-CN"/>
              </w:rPr>
              <w:t xml:space="preserve"> from Rapporteur.</w:t>
            </w:r>
          </w:p>
        </w:tc>
        <w:tc>
          <w:tcPr>
            <w:tcW w:w="707" w:type="dxa"/>
            <w:shd w:val="solid" w:color="FFFFFF" w:fill="auto"/>
          </w:tcPr>
          <w:p w14:paraId="57360141" w14:textId="77777777" w:rsidR="00F82319" w:rsidRPr="000A0A5F" w:rsidRDefault="00F82319" w:rsidP="00F82319">
            <w:pPr>
              <w:pStyle w:val="TAC"/>
              <w:rPr>
                <w:sz w:val="16"/>
                <w:szCs w:val="16"/>
              </w:rPr>
            </w:pPr>
            <w:r w:rsidRPr="000A0A5F">
              <w:rPr>
                <w:rFonts w:hint="eastAsia"/>
                <w:sz w:val="16"/>
                <w:szCs w:val="16"/>
                <w:lang w:eastAsia="zh-CN"/>
              </w:rPr>
              <w:t>0.6.0</w:t>
            </w:r>
          </w:p>
        </w:tc>
      </w:tr>
      <w:tr w:rsidR="00F82319" w:rsidRPr="000A0A5F" w14:paraId="10A3033F" w14:textId="77777777" w:rsidTr="00274CFF">
        <w:tc>
          <w:tcPr>
            <w:tcW w:w="798" w:type="dxa"/>
            <w:shd w:val="solid" w:color="FFFFFF" w:fill="auto"/>
          </w:tcPr>
          <w:p w14:paraId="6442936A" w14:textId="77777777" w:rsidR="00F82319" w:rsidRPr="000A0A5F" w:rsidRDefault="00F82319" w:rsidP="00F82319">
            <w:pPr>
              <w:pStyle w:val="TAC"/>
              <w:rPr>
                <w:sz w:val="16"/>
                <w:szCs w:val="16"/>
              </w:rPr>
            </w:pPr>
            <w:r w:rsidRPr="000A0A5F">
              <w:rPr>
                <w:rFonts w:hint="eastAsia"/>
                <w:sz w:val="16"/>
                <w:szCs w:val="16"/>
                <w:lang w:eastAsia="zh-CN"/>
              </w:rPr>
              <w:t>2018-0</w:t>
            </w:r>
            <w:r w:rsidRPr="000A0A5F">
              <w:rPr>
                <w:sz w:val="16"/>
                <w:szCs w:val="16"/>
                <w:lang w:eastAsia="zh-CN"/>
              </w:rPr>
              <w:t>3</w:t>
            </w:r>
          </w:p>
        </w:tc>
        <w:tc>
          <w:tcPr>
            <w:tcW w:w="797" w:type="dxa"/>
            <w:shd w:val="solid" w:color="FFFFFF" w:fill="auto"/>
          </w:tcPr>
          <w:p w14:paraId="691E303B" w14:textId="77777777" w:rsidR="00F82319" w:rsidRPr="000A0A5F" w:rsidRDefault="00F82319" w:rsidP="00F82319">
            <w:pPr>
              <w:pStyle w:val="TAC"/>
              <w:rPr>
                <w:sz w:val="16"/>
                <w:szCs w:val="16"/>
              </w:rPr>
            </w:pPr>
            <w:r w:rsidRPr="000A0A5F">
              <w:rPr>
                <w:rFonts w:hint="eastAsia"/>
                <w:sz w:val="16"/>
                <w:szCs w:val="16"/>
                <w:lang w:eastAsia="zh-CN"/>
              </w:rPr>
              <w:t>CT#</w:t>
            </w:r>
            <w:r w:rsidRPr="000A0A5F">
              <w:rPr>
                <w:sz w:val="16"/>
                <w:szCs w:val="16"/>
                <w:lang w:eastAsia="zh-CN"/>
              </w:rPr>
              <w:t>79</w:t>
            </w:r>
          </w:p>
        </w:tc>
        <w:tc>
          <w:tcPr>
            <w:tcW w:w="1088" w:type="dxa"/>
            <w:shd w:val="solid" w:color="FFFFFF" w:fill="auto"/>
          </w:tcPr>
          <w:p w14:paraId="462D48C3" w14:textId="77777777" w:rsidR="00F82319" w:rsidRPr="000A0A5F" w:rsidRDefault="00F82319" w:rsidP="00F82319">
            <w:pPr>
              <w:pStyle w:val="TAC"/>
              <w:rPr>
                <w:sz w:val="16"/>
                <w:szCs w:val="16"/>
              </w:rPr>
            </w:pPr>
            <w:r w:rsidRPr="000A0A5F">
              <w:rPr>
                <w:sz w:val="16"/>
                <w:szCs w:val="16"/>
              </w:rPr>
              <w:t>CP-181053</w:t>
            </w:r>
          </w:p>
        </w:tc>
        <w:tc>
          <w:tcPr>
            <w:tcW w:w="524" w:type="dxa"/>
            <w:shd w:val="solid" w:color="FFFFFF" w:fill="auto"/>
          </w:tcPr>
          <w:p w14:paraId="524D27F2" w14:textId="77777777" w:rsidR="00F82319" w:rsidRPr="000A0A5F" w:rsidRDefault="00F82319" w:rsidP="00F82319">
            <w:pPr>
              <w:pStyle w:val="TAL"/>
              <w:rPr>
                <w:sz w:val="16"/>
                <w:szCs w:val="16"/>
              </w:rPr>
            </w:pPr>
          </w:p>
        </w:tc>
        <w:tc>
          <w:tcPr>
            <w:tcW w:w="424" w:type="dxa"/>
            <w:shd w:val="solid" w:color="FFFFFF" w:fill="auto"/>
          </w:tcPr>
          <w:p w14:paraId="75025736" w14:textId="77777777" w:rsidR="00F82319" w:rsidRPr="000A0A5F" w:rsidRDefault="00F82319" w:rsidP="00F82319">
            <w:pPr>
              <w:pStyle w:val="TAR"/>
              <w:rPr>
                <w:sz w:val="16"/>
                <w:szCs w:val="16"/>
              </w:rPr>
            </w:pPr>
          </w:p>
        </w:tc>
        <w:tc>
          <w:tcPr>
            <w:tcW w:w="424" w:type="dxa"/>
            <w:shd w:val="solid" w:color="FFFFFF" w:fill="auto"/>
          </w:tcPr>
          <w:p w14:paraId="75D8ACD3" w14:textId="77777777" w:rsidR="00F82319" w:rsidRPr="000A0A5F" w:rsidRDefault="00F82319" w:rsidP="00F82319">
            <w:pPr>
              <w:pStyle w:val="TAC"/>
              <w:rPr>
                <w:sz w:val="16"/>
                <w:szCs w:val="16"/>
              </w:rPr>
            </w:pPr>
          </w:p>
        </w:tc>
        <w:tc>
          <w:tcPr>
            <w:tcW w:w="4919" w:type="dxa"/>
            <w:shd w:val="solid" w:color="FFFFFF" w:fill="auto"/>
          </w:tcPr>
          <w:p w14:paraId="146AFE63" w14:textId="77777777" w:rsidR="00F82319" w:rsidRPr="000A0A5F" w:rsidRDefault="00F82319" w:rsidP="00F82319">
            <w:pPr>
              <w:pStyle w:val="TAL"/>
              <w:rPr>
                <w:sz w:val="16"/>
                <w:szCs w:val="16"/>
              </w:rPr>
            </w:pPr>
            <w:r w:rsidRPr="000A0A5F">
              <w:rPr>
                <w:sz w:val="16"/>
                <w:szCs w:val="16"/>
                <w:lang w:eastAsia="zh-CN"/>
              </w:rPr>
              <w:t>TS sent to plenary for information</w:t>
            </w:r>
          </w:p>
        </w:tc>
        <w:tc>
          <w:tcPr>
            <w:tcW w:w="707" w:type="dxa"/>
            <w:shd w:val="solid" w:color="FFFFFF" w:fill="auto"/>
          </w:tcPr>
          <w:p w14:paraId="67ADC672" w14:textId="77777777" w:rsidR="00F82319" w:rsidRPr="000A0A5F" w:rsidRDefault="00F82319" w:rsidP="00F82319">
            <w:pPr>
              <w:pStyle w:val="TAC"/>
              <w:rPr>
                <w:sz w:val="16"/>
                <w:szCs w:val="16"/>
              </w:rPr>
            </w:pPr>
            <w:r w:rsidRPr="000A0A5F">
              <w:rPr>
                <w:sz w:val="16"/>
                <w:szCs w:val="16"/>
                <w:lang w:eastAsia="zh-CN"/>
              </w:rPr>
              <w:t>1</w:t>
            </w:r>
            <w:r w:rsidRPr="000A0A5F">
              <w:rPr>
                <w:rFonts w:hint="eastAsia"/>
                <w:sz w:val="16"/>
                <w:szCs w:val="16"/>
                <w:lang w:eastAsia="zh-CN"/>
              </w:rPr>
              <w:t>.</w:t>
            </w:r>
            <w:r w:rsidRPr="000A0A5F">
              <w:rPr>
                <w:sz w:val="16"/>
                <w:szCs w:val="16"/>
                <w:lang w:eastAsia="zh-CN"/>
              </w:rPr>
              <w:t>0</w:t>
            </w:r>
            <w:r w:rsidRPr="000A0A5F">
              <w:rPr>
                <w:rFonts w:hint="eastAsia"/>
                <w:sz w:val="16"/>
                <w:szCs w:val="16"/>
                <w:lang w:eastAsia="zh-CN"/>
              </w:rPr>
              <w:t>.0</w:t>
            </w:r>
          </w:p>
        </w:tc>
      </w:tr>
      <w:tr w:rsidR="00F82319" w:rsidRPr="000A0A5F" w14:paraId="70DBEA72" w14:textId="77777777" w:rsidTr="00274CFF">
        <w:tc>
          <w:tcPr>
            <w:tcW w:w="798" w:type="dxa"/>
            <w:shd w:val="solid" w:color="FFFFFF" w:fill="auto"/>
          </w:tcPr>
          <w:p w14:paraId="58C036B7" w14:textId="77777777" w:rsidR="00F82319" w:rsidRPr="000A0A5F" w:rsidRDefault="00F82319" w:rsidP="00F82319">
            <w:pPr>
              <w:pStyle w:val="TAC"/>
              <w:rPr>
                <w:sz w:val="16"/>
                <w:szCs w:val="16"/>
              </w:rPr>
            </w:pPr>
            <w:r w:rsidRPr="000A0A5F">
              <w:rPr>
                <w:rFonts w:hint="eastAsia"/>
                <w:sz w:val="16"/>
                <w:szCs w:val="16"/>
                <w:lang w:eastAsia="zh-CN"/>
              </w:rPr>
              <w:t>2018-0</w:t>
            </w:r>
            <w:r w:rsidRPr="000A0A5F">
              <w:rPr>
                <w:sz w:val="16"/>
                <w:szCs w:val="16"/>
                <w:lang w:eastAsia="zh-CN"/>
              </w:rPr>
              <w:t>4</w:t>
            </w:r>
          </w:p>
        </w:tc>
        <w:tc>
          <w:tcPr>
            <w:tcW w:w="797" w:type="dxa"/>
            <w:shd w:val="solid" w:color="FFFFFF" w:fill="auto"/>
          </w:tcPr>
          <w:p w14:paraId="60FFF879" w14:textId="77777777" w:rsidR="00F82319" w:rsidRPr="000A0A5F" w:rsidRDefault="00F82319" w:rsidP="00F82319">
            <w:pPr>
              <w:pStyle w:val="TAC"/>
              <w:rPr>
                <w:sz w:val="16"/>
                <w:szCs w:val="16"/>
              </w:rPr>
            </w:pPr>
            <w:r w:rsidRPr="000A0A5F">
              <w:rPr>
                <w:rFonts w:hint="eastAsia"/>
                <w:sz w:val="16"/>
                <w:szCs w:val="16"/>
                <w:lang w:eastAsia="zh-CN"/>
              </w:rPr>
              <w:t>CT</w:t>
            </w:r>
            <w:r w:rsidRPr="000A0A5F">
              <w:rPr>
                <w:sz w:val="16"/>
                <w:szCs w:val="16"/>
                <w:lang w:eastAsia="zh-CN"/>
              </w:rPr>
              <w:t>3</w:t>
            </w:r>
            <w:r w:rsidRPr="000A0A5F">
              <w:rPr>
                <w:rFonts w:hint="eastAsia"/>
                <w:sz w:val="16"/>
                <w:szCs w:val="16"/>
                <w:lang w:eastAsia="zh-CN"/>
              </w:rPr>
              <w:t>#</w:t>
            </w:r>
            <w:r w:rsidRPr="000A0A5F">
              <w:rPr>
                <w:sz w:val="16"/>
                <w:szCs w:val="16"/>
                <w:lang w:eastAsia="zh-CN"/>
              </w:rPr>
              <w:t>96</w:t>
            </w:r>
          </w:p>
        </w:tc>
        <w:tc>
          <w:tcPr>
            <w:tcW w:w="1088" w:type="dxa"/>
            <w:shd w:val="solid" w:color="FFFFFF" w:fill="auto"/>
          </w:tcPr>
          <w:p w14:paraId="56EC2CAC" w14:textId="77777777" w:rsidR="00F82319" w:rsidRPr="000A0A5F" w:rsidRDefault="00F82319" w:rsidP="00F82319">
            <w:pPr>
              <w:pStyle w:val="TAC"/>
              <w:rPr>
                <w:sz w:val="16"/>
                <w:szCs w:val="16"/>
              </w:rPr>
            </w:pPr>
          </w:p>
        </w:tc>
        <w:tc>
          <w:tcPr>
            <w:tcW w:w="524" w:type="dxa"/>
            <w:shd w:val="solid" w:color="FFFFFF" w:fill="auto"/>
          </w:tcPr>
          <w:p w14:paraId="3D7A9FD8" w14:textId="77777777" w:rsidR="00F82319" w:rsidRPr="000A0A5F" w:rsidRDefault="00F82319" w:rsidP="00F82319">
            <w:pPr>
              <w:pStyle w:val="TAL"/>
              <w:rPr>
                <w:sz w:val="16"/>
                <w:szCs w:val="16"/>
              </w:rPr>
            </w:pPr>
          </w:p>
        </w:tc>
        <w:tc>
          <w:tcPr>
            <w:tcW w:w="424" w:type="dxa"/>
            <w:shd w:val="solid" w:color="FFFFFF" w:fill="auto"/>
          </w:tcPr>
          <w:p w14:paraId="245307BF" w14:textId="77777777" w:rsidR="00F82319" w:rsidRPr="000A0A5F" w:rsidRDefault="00F82319" w:rsidP="00F82319">
            <w:pPr>
              <w:pStyle w:val="TAR"/>
              <w:rPr>
                <w:sz w:val="16"/>
                <w:szCs w:val="16"/>
              </w:rPr>
            </w:pPr>
          </w:p>
        </w:tc>
        <w:tc>
          <w:tcPr>
            <w:tcW w:w="424" w:type="dxa"/>
            <w:shd w:val="solid" w:color="FFFFFF" w:fill="auto"/>
          </w:tcPr>
          <w:p w14:paraId="205D01E8" w14:textId="77777777" w:rsidR="00F82319" w:rsidRPr="000A0A5F" w:rsidRDefault="00F82319" w:rsidP="00F82319">
            <w:pPr>
              <w:pStyle w:val="TAC"/>
              <w:rPr>
                <w:sz w:val="16"/>
                <w:szCs w:val="16"/>
              </w:rPr>
            </w:pPr>
          </w:p>
        </w:tc>
        <w:tc>
          <w:tcPr>
            <w:tcW w:w="4919" w:type="dxa"/>
            <w:shd w:val="solid" w:color="FFFFFF" w:fill="auto"/>
          </w:tcPr>
          <w:p w14:paraId="2B1EDAC1" w14:textId="77777777" w:rsidR="00F82319" w:rsidRPr="000A0A5F" w:rsidRDefault="00F82319" w:rsidP="00F82319">
            <w:pPr>
              <w:pStyle w:val="TAL"/>
              <w:rPr>
                <w:sz w:val="16"/>
                <w:szCs w:val="16"/>
              </w:rPr>
            </w:pPr>
            <w:r w:rsidRPr="000A0A5F">
              <w:rPr>
                <w:rFonts w:hint="eastAsia"/>
                <w:sz w:val="16"/>
                <w:szCs w:val="16"/>
                <w:lang w:eastAsia="zh-CN"/>
              </w:rPr>
              <w:t>Inclusion of</w:t>
            </w:r>
            <w:r w:rsidRPr="000A0A5F">
              <w:rPr>
                <w:sz w:val="16"/>
                <w:szCs w:val="16"/>
                <w:lang w:eastAsia="zh-CN"/>
              </w:rPr>
              <w:t xml:space="preserve"> C3-182464, C3-182017, C3-182444, C3-182019, C3-182486, C3-182487, C3-182344, C3-182074, C3-182373, C3-182446, C3-182291, C3-182292, C3-182488, C3-182508, C3-182345, C3-182094, C3-182295, C3-182346, C3-182096, C3-182347, C3-182348, C3-182026, C3-182349, C3-182098, C3-182350, C3-182099, C3-182100, C3-182209, C3-182210, C3-182101, C3-182102, C3-182455, C3-182506, C3-182353, C3-182491, C3-182355, C3-182447, C3-182507, C3-182359, C3-182106, C3-182107, C3-182108, C3-182492, C3-182109, C3-182110, C3-182480, C3-182362, C3-182448, C3-182449, C3-182450, C3-182425, C3-182365, C3-182112, C3-182113, C3-182035, C3-182367, C3-182115, C3-182368, C3-182493, C3-182494, C3-182509, C3-182372 </w:t>
            </w:r>
            <w:r w:rsidRPr="000A0A5F">
              <w:rPr>
                <w:rFonts w:hint="eastAsia"/>
                <w:sz w:val="16"/>
                <w:szCs w:val="16"/>
                <w:lang w:eastAsia="zh-CN"/>
              </w:rPr>
              <w:t>and editorial change</w:t>
            </w:r>
            <w:r w:rsidRPr="000A0A5F">
              <w:rPr>
                <w:sz w:val="16"/>
                <w:szCs w:val="16"/>
                <w:lang w:eastAsia="zh-CN"/>
              </w:rPr>
              <w:t>s</w:t>
            </w:r>
            <w:r w:rsidRPr="000A0A5F">
              <w:rPr>
                <w:rFonts w:hint="eastAsia"/>
                <w:sz w:val="16"/>
                <w:szCs w:val="16"/>
                <w:lang w:eastAsia="zh-CN"/>
              </w:rPr>
              <w:t xml:space="preserve"> from Rapporteur.</w:t>
            </w:r>
          </w:p>
        </w:tc>
        <w:tc>
          <w:tcPr>
            <w:tcW w:w="707" w:type="dxa"/>
            <w:shd w:val="solid" w:color="FFFFFF" w:fill="auto"/>
          </w:tcPr>
          <w:p w14:paraId="59BADDCD" w14:textId="77777777" w:rsidR="00F82319" w:rsidRPr="000A0A5F" w:rsidRDefault="00F82319" w:rsidP="00F82319">
            <w:pPr>
              <w:pStyle w:val="TAC"/>
              <w:rPr>
                <w:sz w:val="16"/>
                <w:szCs w:val="16"/>
              </w:rPr>
            </w:pPr>
            <w:r w:rsidRPr="000A0A5F">
              <w:rPr>
                <w:sz w:val="16"/>
                <w:szCs w:val="16"/>
                <w:lang w:eastAsia="zh-CN"/>
              </w:rPr>
              <w:t>1</w:t>
            </w:r>
            <w:r w:rsidRPr="000A0A5F">
              <w:rPr>
                <w:rFonts w:hint="eastAsia"/>
                <w:sz w:val="16"/>
                <w:szCs w:val="16"/>
                <w:lang w:eastAsia="zh-CN"/>
              </w:rPr>
              <w:t>.</w:t>
            </w:r>
            <w:r w:rsidRPr="000A0A5F">
              <w:rPr>
                <w:sz w:val="16"/>
                <w:szCs w:val="16"/>
                <w:lang w:eastAsia="zh-CN"/>
              </w:rPr>
              <w:t>1</w:t>
            </w:r>
            <w:r w:rsidRPr="000A0A5F">
              <w:rPr>
                <w:rFonts w:hint="eastAsia"/>
                <w:sz w:val="16"/>
                <w:szCs w:val="16"/>
                <w:lang w:eastAsia="zh-CN"/>
              </w:rPr>
              <w:t>.0</w:t>
            </w:r>
          </w:p>
        </w:tc>
      </w:tr>
      <w:tr w:rsidR="00F82319" w:rsidRPr="000A0A5F" w14:paraId="6EFF7FD2" w14:textId="77777777" w:rsidTr="00274CFF">
        <w:tc>
          <w:tcPr>
            <w:tcW w:w="798" w:type="dxa"/>
            <w:shd w:val="solid" w:color="FFFFFF" w:fill="auto"/>
          </w:tcPr>
          <w:p w14:paraId="3FBE039C" w14:textId="77777777" w:rsidR="00F82319" w:rsidRPr="000A0A5F" w:rsidRDefault="00F82319" w:rsidP="00F82319">
            <w:pPr>
              <w:pStyle w:val="TAC"/>
              <w:rPr>
                <w:sz w:val="16"/>
                <w:szCs w:val="16"/>
              </w:rPr>
            </w:pPr>
            <w:r w:rsidRPr="000A0A5F">
              <w:rPr>
                <w:rFonts w:hint="eastAsia"/>
                <w:sz w:val="16"/>
                <w:szCs w:val="16"/>
                <w:lang w:eastAsia="zh-CN"/>
              </w:rPr>
              <w:t>2018-0</w:t>
            </w:r>
            <w:r w:rsidRPr="000A0A5F">
              <w:rPr>
                <w:sz w:val="16"/>
                <w:szCs w:val="16"/>
                <w:lang w:eastAsia="zh-CN"/>
              </w:rPr>
              <w:t>5</w:t>
            </w:r>
          </w:p>
        </w:tc>
        <w:tc>
          <w:tcPr>
            <w:tcW w:w="797" w:type="dxa"/>
            <w:shd w:val="solid" w:color="FFFFFF" w:fill="auto"/>
          </w:tcPr>
          <w:p w14:paraId="779D5C99" w14:textId="77777777" w:rsidR="00F82319" w:rsidRPr="000A0A5F" w:rsidRDefault="00F82319" w:rsidP="00F82319">
            <w:pPr>
              <w:pStyle w:val="TAC"/>
              <w:rPr>
                <w:sz w:val="16"/>
                <w:szCs w:val="16"/>
              </w:rPr>
            </w:pPr>
            <w:r w:rsidRPr="000A0A5F">
              <w:rPr>
                <w:rFonts w:hint="eastAsia"/>
                <w:sz w:val="16"/>
                <w:szCs w:val="16"/>
                <w:lang w:eastAsia="zh-CN"/>
              </w:rPr>
              <w:t>CT</w:t>
            </w:r>
            <w:r w:rsidRPr="000A0A5F">
              <w:rPr>
                <w:sz w:val="16"/>
                <w:szCs w:val="16"/>
                <w:lang w:eastAsia="zh-CN"/>
              </w:rPr>
              <w:t>3</w:t>
            </w:r>
            <w:r w:rsidRPr="000A0A5F">
              <w:rPr>
                <w:rFonts w:hint="eastAsia"/>
                <w:sz w:val="16"/>
                <w:szCs w:val="16"/>
                <w:lang w:eastAsia="zh-CN"/>
              </w:rPr>
              <w:t>#</w:t>
            </w:r>
            <w:r w:rsidRPr="000A0A5F">
              <w:rPr>
                <w:sz w:val="16"/>
                <w:szCs w:val="16"/>
                <w:lang w:eastAsia="zh-CN"/>
              </w:rPr>
              <w:t>97</w:t>
            </w:r>
          </w:p>
        </w:tc>
        <w:tc>
          <w:tcPr>
            <w:tcW w:w="1088" w:type="dxa"/>
            <w:shd w:val="solid" w:color="FFFFFF" w:fill="auto"/>
          </w:tcPr>
          <w:p w14:paraId="6AF64D1F" w14:textId="77777777" w:rsidR="00F82319" w:rsidRPr="000A0A5F" w:rsidRDefault="00F82319" w:rsidP="00F82319">
            <w:pPr>
              <w:pStyle w:val="TAC"/>
              <w:rPr>
                <w:sz w:val="16"/>
                <w:szCs w:val="16"/>
              </w:rPr>
            </w:pPr>
          </w:p>
        </w:tc>
        <w:tc>
          <w:tcPr>
            <w:tcW w:w="524" w:type="dxa"/>
            <w:shd w:val="solid" w:color="FFFFFF" w:fill="auto"/>
          </w:tcPr>
          <w:p w14:paraId="05F97BB4" w14:textId="77777777" w:rsidR="00F82319" w:rsidRPr="000A0A5F" w:rsidRDefault="00F82319" w:rsidP="00F82319">
            <w:pPr>
              <w:pStyle w:val="TAL"/>
              <w:rPr>
                <w:sz w:val="16"/>
                <w:szCs w:val="16"/>
              </w:rPr>
            </w:pPr>
          </w:p>
        </w:tc>
        <w:tc>
          <w:tcPr>
            <w:tcW w:w="424" w:type="dxa"/>
            <w:shd w:val="solid" w:color="FFFFFF" w:fill="auto"/>
          </w:tcPr>
          <w:p w14:paraId="4F0B48FC" w14:textId="77777777" w:rsidR="00F82319" w:rsidRPr="000A0A5F" w:rsidRDefault="00F82319" w:rsidP="00F82319">
            <w:pPr>
              <w:pStyle w:val="TAR"/>
              <w:rPr>
                <w:sz w:val="16"/>
                <w:szCs w:val="16"/>
              </w:rPr>
            </w:pPr>
          </w:p>
        </w:tc>
        <w:tc>
          <w:tcPr>
            <w:tcW w:w="424" w:type="dxa"/>
            <w:shd w:val="solid" w:color="FFFFFF" w:fill="auto"/>
          </w:tcPr>
          <w:p w14:paraId="7EFBC5E8" w14:textId="77777777" w:rsidR="00F82319" w:rsidRPr="000A0A5F" w:rsidRDefault="00F82319" w:rsidP="00F82319">
            <w:pPr>
              <w:pStyle w:val="TAC"/>
              <w:rPr>
                <w:sz w:val="16"/>
                <w:szCs w:val="16"/>
              </w:rPr>
            </w:pPr>
          </w:p>
        </w:tc>
        <w:tc>
          <w:tcPr>
            <w:tcW w:w="4919" w:type="dxa"/>
            <w:shd w:val="solid" w:color="FFFFFF" w:fill="auto"/>
          </w:tcPr>
          <w:p w14:paraId="1BE457BC" w14:textId="77777777" w:rsidR="00F82319" w:rsidRPr="000A0A5F" w:rsidRDefault="00F82319" w:rsidP="00F82319">
            <w:pPr>
              <w:pStyle w:val="TAL"/>
              <w:rPr>
                <w:sz w:val="16"/>
                <w:szCs w:val="16"/>
              </w:rPr>
            </w:pPr>
            <w:r w:rsidRPr="000A0A5F">
              <w:rPr>
                <w:rFonts w:hint="eastAsia"/>
                <w:sz w:val="16"/>
                <w:szCs w:val="16"/>
                <w:lang w:eastAsia="zh-CN"/>
              </w:rPr>
              <w:t>Inclusion of</w:t>
            </w:r>
            <w:r w:rsidRPr="000A0A5F">
              <w:rPr>
                <w:sz w:val="16"/>
                <w:szCs w:val="16"/>
                <w:lang w:eastAsia="zh-CN"/>
              </w:rPr>
              <w:t xml:space="preserve"> C3-183028, C3-183029, C3-183030, C3-183474, C3-183051, C3-183475, C3-183476, C3-183054, C3-183055, C3-183056, C3-183478, C3-183479, C3-183336, C3-183337, C3-183832, C3-183340, C3-183609, C3-183611, C3-183612, C3-183833, C3-183614, C3-183834, C3-183883, C3-183616, C3-183343, C3-183088, C3-183617, C3-183618, C3-183741, C3-183625, C3-183626, C3-183122, C3-183123, C3-183124, C3-183635, C3-183792, C3-183634, C3-183619, C3-183786, C3-183082, C3-183083, C3-183084, C3-183622, C3-183835, C3-183624, C3-183627, C3-183075, C3-183737, C3-183836, C3-183419, C3-183630, C3-183066, C3-183347, C3-183861, C3-183788, C3-183862, C3-183789, C3-183637, C3-183837, C3-183863, C3-183639, C3-183864, C3-183067, C3-183068, C3-183069, C3-183641, C3-183059, C3-183071, C3-183606, C3-183779 </w:t>
            </w:r>
            <w:r w:rsidRPr="000A0A5F">
              <w:rPr>
                <w:rFonts w:hint="eastAsia"/>
                <w:sz w:val="16"/>
                <w:szCs w:val="16"/>
                <w:lang w:eastAsia="zh-CN"/>
              </w:rPr>
              <w:t>and editorial change</w:t>
            </w:r>
            <w:r w:rsidRPr="000A0A5F">
              <w:rPr>
                <w:sz w:val="16"/>
                <w:szCs w:val="16"/>
                <w:lang w:eastAsia="zh-CN"/>
              </w:rPr>
              <w:t>s</w:t>
            </w:r>
            <w:r w:rsidRPr="000A0A5F">
              <w:rPr>
                <w:rFonts w:hint="eastAsia"/>
                <w:sz w:val="16"/>
                <w:szCs w:val="16"/>
                <w:lang w:eastAsia="zh-CN"/>
              </w:rPr>
              <w:t xml:space="preserve"> from Rapporteur.</w:t>
            </w:r>
          </w:p>
        </w:tc>
        <w:tc>
          <w:tcPr>
            <w:tcW w:w="707" w:type="dxa"/>
            <w:shd w:val="solid" w:color="FFFFFF" w:fill="auto"/>
          </w:tcPr>
          <w:p w14:paraId="220683EB" w14:textId="77777777" w:rsidR="00F82319" w:rsidRPr="000A0A5F" w:rsidRDefault="00F82319" w:rsidP="00F82319">
            <w:pPr>
              <w:pStyle w:val="TAC"/>
              <w:rPr>
                <w:sz w:val="16"/>
                <w:szCs w:val="16"/>
              </w:rPr>
            </w:pPr>
            <w:r w:rsidRPr="000A0A5F">
              <w:rPr>
                <w:sz w:val="16"/>
                <w:szCs w:val="16"/>
                <w:lang w:eastAsia="zh-CN"/>
              </w:rPr>
              <w:t>1</w:t>
            </w:r>
            <w:r w:rsidRPr="000A0A5F">
              <w:rPr>
                <w:rFonts w:hint="eastAsia"/>
                <w:sz w:val="16"/>
                <w:szCs w:val="16"/>
                <w:lang w:eastAsia="zh-CN"/>
              </w:rPr>
              <w:t>.</w:t>
            </w:r>
            <w:r w:rsidRPr="000A0A5F">
              <w:rPr>
                <w:sz w:val="16"/>
                <w:szCs w:val="16"/>
                <w:lang w:eastAsia="zh-CN"/>
              </w:rPr>
              <w:t>2</w:t>
            </w:r>
            <w:r w:rsidRPr="000A0A5F">
              <w:rPr>
                <w:rFonts w:hint="eastAsia"/>
                <w:sz w:val="16"/>
                <w:szCs w:val="16"/>
                <w:lang w:eastAsia="zh-CN"/>
              </w:rPr>
              <w:t>.0</w:t>
            </w:r>
          </w:p>
        </w:tc>
      </w:tr>
      <w:tr w:rsidR="00F82319" w:rsidRPr="000A0A5F" w14:paraId="678E8716" w14:textId="77777777" w:rsidTr="00274CFF">
        <w:tc>
          <w:tcPr>
            <w:tcW w:w="798" w:type="dxa"/>
            <w:shd w:val="solid" w:color="FFFFFF" w:fill="auto"/>
          </w:tcPr>
          <w:p w14:paraId="5AD796FF" w14:textId="77777777" w:rsidR="00F82319" w:rsidRPr="000A0A5F" w:rsidRDefault="00F82319" w:rsidP="00F82319">
            <w:pPr>
              <w:pStyle w:val="TAC"/>
              <w:rPr>
                <w:sz w:val="16"/>
                <w:szCs w:val="16"/>
              </w:rPr>
            </w:pPr>
            <w:r w:rsidRPr="000A0A5F">
              <w:rPr>
                <w:rFonts w:hint="eastAsia"/>
                <w:sz w:val="16"/>
                <w:szCs w:val="16"/>
                <w:lang w:eastAsia="zh-CN"/>
              </w:rPr>
              <w:t>2018-0</w:t>
            </w:r>
            <w:r w:rsidRPr="000A0A5F">
              <w:rPr>
                <w:sz w:val="16"/>
                <w:szCs w:val="16"/>
                <w:lang w:eastAsia="zh-CN"/>
              </w:rPr>
              <w:t>6</w:t>
            </w:r>
          </w:p>
        </w:tc>
        <w:tc>
          <w:tcPr>
            <w:tcW w:w="797" w:type="dxa"/>
            <w:shd w:val="solid" w:color="FFFFFF" w:fill="auto"/>
          </w:tcPr>
          <w:p w14:paraId="1BC88A48" w14:textId="77777777" w:rsidR="00F82319" w:rsidRPr="000A0A5F" w:rsidRDefault="00F82319" w:rsidP="00F82319">
            <w:pPr>
              <w:pStyle w:val="TAC"/>
              <w:rPr>
                <w:sz w:val="16"/>
                <w:szCs w:val="16"/>
              </w:rPr>
            </w:pPr>
            <w:r w:rsidRPr="000A0A5F">
              <w:rPr>
                <w:rFonts w:hint="eastAsia"/>
                <w:sz w:val="16"/>
                <w:szCs w:val="16"/>
                <w:lang w:eastAsia="zh-CN"/>
              </w:rPr>
              <w:t>CT#</w:t>
            </w:r>
            <w:r w:rsidRPr="000A0A5F">
              <w:rPr>
                <w:sz w:val="16"/>
                <w:szCs w:val="16"/>
                <w:lang w:eastAsia="zh-CN"/>
              </w:rPr>
              <w:t>80</w:t>
            </w:r>
          </w:p>
        </w:tc>
        <w:tc>
          <w:tcPr>
            <w:tcW w:w="1088" w:type="dxa"/>
            <w:shd w:val="solid" w:color="FFFFFF" w:fill="auto"/>
          </w:tcPr>
          <w:p w14:paraId="776DB73B" w14:textId="77777777" w:rsidR="00F82319" w:rsidRPr="000A0A5F" w:rsidRDefault="00F82319" w:rsidP="00F82319">
            <w:pPr>
              <w:pStyle w:val="TAC"/>
              <w:rPr>
                <w:sz w:val="16"/>
                <w:szCs w:val="16"/>
              </w:rPr>
            </w:pPr>
            <w:r w:rsidRPr="000A0A5F">
              <w:rPr>
                <w:sz w:val="16"/>
                <w:szCs w:val="16"/>
              </w:rPr>
              <w:t>CP-181038</w:t>
            </w:r>
          </w:p>
        </w:tc>
        <w:tc>
          <w:tcPr>
            <w:tcW w:w="524" w:type="dxa"/>
            <w:shd w:val="solid" w:color="FFFFFF" w:fill="auto"/>
          </w:tcPr>
          <w:p w14:paraId="471B52C9" w14:textId="77777777" w:rsidR="00F82319" w:rsidRPr="000A0A5F" w:rsidRDefault="00F82319" w:rsidP="00F82319">
            <w:pPr>
              <w:pStyle w:val="TAL"/>
              <w:rPr>
                <w:sz w:val="16"/>
                <w:szCs w:val="16"/>
              </w:rPr>
            </w:pPr>
          </w:p>
        </w:tc>
        <w:tc>
          <w:tcPr>
            <w:tcW w:w="424" w:type="dxa"/>
            <w:shd w:val="solid" w:color="FFFFFF" w:fill="auto"/>
          </w:tcPr>
          <w:p w14:paraId="7E43C8B3" w14:textId="77777777" w:rsidR="00F82319" w:rsidRPr="000A0A5F" w:rsidRDefault="00F82319" w:rsidP="00F82319">
            <w:pPr>
              <w:pStyle w:val="TAR"/>
              <w:rPr>
                <w:sz w:val="16"/>
                <w:szCs w:val="16"/>
              </w:rPr>
            </w:pPr>
          </w:p>
        </w:tc>
        <w:tc>
          <w:tcPr>
            <w:tcW w:w="424" w:type="dxa"/>
            <w:shd w:val="solid" w:color="FFFFFF" w:fill="auto"/>
          </w:tcPr>
          <w:p w14:paraId="09777983" w14:textId="77777777" w:rsidR="00F82319" w:rsidRPr="000A0A5F" w:rsidRDefault="00F82319" w:rsidP="00F82319">
            <w:pPr>
              <w:pStyle w:val="TAC"/>
              <w:rPr>
                <w:sz w:val="16"/>
                <w:szCs w:val="16"/>
              </w:rPr>
            </w:pPr>
          </w:p>
        </w:tc>
        <w:tc>
          <w:tcPr>
            <w:tcW w:w="4919" w:type="dxa"/>
            <w:shd w:val="solid" w:color="FFFFFF" w:fill="auto"/>
          </w:tcPr>
          <w:p w14:paraId="477D3B14" w14:textId="77777777" w:rsidR="00F82319" w:rsidRPr="000A0A5F" w:rsidRDefault="00F82319" w:rsidP="00F82319">
            <w:pPr>
              <w:pStyle w:val="TAL"/>
              <w:rPr>
                <w:sz w:val="16"/>
                <w:szCs w:val="16"/>
              </w:rPr>
            </w:pPr>
            <w:r w:rsidRPr="000A0A5F">
              <w:rPr>
                <w:sz w:val="16"/>
                <w:szCs w:val="16"/>
                <w:lang w:eastAsia="zh-CN"/>
              </w:rPr>
              <w:t>TS sent to plenary for approval</w:t>
            </w:r>
          </w:p>
        </w:tc>
        <w:tc>
          <w:tcPr>
            <w:tcW w:w="707" w:type="dxa"/>
            <w:shd w:val="solid" w:color="FFFFFF" w:fill="auto"/>
          </w:tcPr>
          <w:p w14:paraId="2A5059B7" w14:textId="77777777" w:rsidR="00F82319" w:rsidRPr="000A0A5F" w:rsidRDefault="00F82319" w:rsidP="00F82319">
            <w:pPr>
              <w:pStyle w:val="TAC"/>
              <w:rPr>
                <w:sz w:val="16"/>
                <w:szCs w:val="16"/>
              </w:rPr>
            </w:pPr>
            <w:r w:rsidRPr="000A0A5F">
              <w:rPr>
                <w:sz w:val="16"/>
                <w:szCs w:val="16"/>
                <w:lang w:eastAsia="zh-CN"/>
              </w:rPr>
              <w:t>2.0.</w:t>
            </w:r>
            <w:r w:rsidRPr="000A0A5F">
              <w:rPr>
                <w:rFonts w:hint="eastAsia"/>
                <w:sz w:val="16"/>
                <w:szCs w:val="16"/>
                <w:lang w:eastAsia="zh-CN"/>
              </w:rPr>
              <w:t>0</w:t>
            </w:r>
          </w:p>
        </w:tc>
      </w:tr>
      <w:tr w:rsidR="00F82319" w:rsidRPr="000A0A5F" w14:paraId="73739D64" w14:textId="77777777" w:rsidTr="00274CFF">
        <w:tc>
          <w:tcPr>
            <w:tcW w:w="798" w:type="dxa"/>
            <w:shd w:val="solid" w:color="FFFFFF" w:fill="auto"/>
          </w:tcPr>
          <w:p w14:paraId="61E14D61" w14:textId="77777777" w:rsidR="00F82319" w:rsidRPr="000A0A5F" w:rsidRDefault="00F82319" w:rsidP="00F82319">
            <w:pPr>
              <w:pStyle w:val="TAC"/>
              <w:rPr>
                <w:sz w:val="16"/>
                <w:szCs w:val="16"/>
              </w:rPr>
            </w:pPr>
            <w:r w:rsidRPr="000A0A5F">
              <w:rPr>
                <w:rFonts w:hint="eastAsia"/>
                <w:sz w:val="16"/>
                <w:szCs w:val="16"/>
                <w:lang w:eastAsia="zh-CN"/>
              </w:rPr>
              <w:t>2018-0</w:t>
            </w:r>
            <w:r w:rsidRPr="000A0A5F">
              <w:rPr>
                <w:sz w:val="16"/>
                <w:szCs w:val="16"/>
                <w:lang w:eastAsia="zh-CN"/>
              </w:rPr>
              <w:t>6</w:t>
            </w:r>
          </w:p>
        </w:tc>
        <w:tc>
          <w:tcPr>
            <w:tcW w:w="797" w:type="dxa"/>
            <w:shd w:val="solid" w:color="FFFFFF" w:fill="auto"/>
          </w:tcPr>
          <w:p w14:paraId="1B625BC8" w14:textId="77777777" w:rsidR="00F82319" w:rsidRPr="000A0A5F" w:rsidRDefault="00F82319" w:rsidP="00F82319">
            <w:pPr>
              <w:pStyle w:val="TAC"/>
              <w:rPr>
                <w:sz w:val="16"/>
                <w:szCs w:val="16"/>
              </w:rPr>
            </w:pPr>
            <w:r w:rsidRPr="000A0A5F">
              <w:rPr>
                <w:rFonts w:hint="eastAsia"/>
                <w:sz w:val="16"/>
                <w:szCs w:val="16"/>
                <w:lang w:eastAsia="zh-CN"/>
              </w:rPr>
              <w:t>CT#</w:t>
            </w:r>
            <w:r w:rsidRPr="000A0A5F">
              <w:rPr>
                <w:sz w:val="16"/>
                <w:szCs w:val="16"/>
                <w:lang w:eastAsia="zh-CN"/>
              </w:rPr>
              <w:t>80</w:t>
            </w:r>
          </w:p>
        </w:tc>
        <w:tc>
          <w:tcPr>
            <w:tcW w:w="1088" w:type="dxa"/>
            <w:shd w:val="solid" w:color="FFFFFF" w:fill="auto"/>
          </w:tcPr>
          <w:p w14:paraId="2767BD75" w14:textId="77777777" w:rsidR="00F82319" w:rsidRPr="000A0A5F" w:rsidRDefault="00F82319" w:rsidP="00F82319">
            <w:pPr>
              <w:pStyle w:val="TAC"/>
              <w:rPr>
                <w:sz w:val="16"/>
                <w:szCs w:val="16"/>
              </w:rPr>
            </w:pPr>
            <w:r w:rsidRPr="000A0A5F">
              <w:rPr>
                <w:sz w:val="16"/>
                <w:szCs w:val="16"/>
              </w:rPr>
              <w:t>CP-181038</w:t>
            </w:r>
          </w:p>
        </w:tc>
        <w:tc>
          <w:tcPr>
            <w:tcW w:w="524" w:type="dxa"/>
            <w:shd w:val="solid" w:color="FFFFFF" w:fill="auto"/>
          </w:tcPr>
          <w:p w14:paraId="51DBF503" w14:textId="77777777" w:rsidR="00F82319" w:rsidRPr="000A0A5F" w:rsidRDefault="00F82319" w:rsidP="00F82319">
            <w:pPr>
              <w:pStyle w:val="TAL"/>
              <w:rPr>
                <w:sz w:val="16"/>
                <w:szCs w:val="16"/>
              </w:rPr>
            </w:pPr>
          </w:p>
        </w:tc>
        <w:tc>
          <w:tcPr>
            <w:tcW w:w="424" w:type="dxa"/>
            <w:shd w:val="solid" w:color="FFFFFF" w:fill="auto"/>
          </w:tcPr>
          <w:p w14:paraId="7E53672D" w14:textId="77777777" w:rsidR="00F82319" w:rsidRPr="000A0A5F" w:rsidRDefault="00F82319" w:rsidP="00F82319">
            <w:pPr>
              <w:pStyle w:val="TAR"/>
              <w:rPr>
                <w:sz w:val="16"/>
                <w:szCs w:val="16"/>
              </w:rPr>
            </w:pPr>
          </w:p>
        </w:tc>
        <w:tc>
          <w:tcPr>
            <w:tcW w:w="424" w:type="dxa"/>
            <w:shd w:val="solid" w:color="FFFFFF" w:fill="auto"/>
          </w:tcPr>
          <w:p w14:paraId="60AA298C" w14:textId="77777777" w:rsidR="00F82319" w:rsidRPr="000A0A5F" w:rsidRDefault="00F82319" w:rsidP="00F82319">
            <w:pPr>
              <w:pStyle w:val="TAC"/>
              <w:rPr>
                <w:sz w:val="16"/>
                <w:szCs w:val="16"/>
              </w:rPr>
            </w:pPr>
          </w:p>
        </w:tc>
        <w:tc>
          <w:tcPr>
            <w:tcW w:w="4919" w:type="dxa"/>
            <w:shd w:val="solid" w:color="FFFFFF" w:fill="auto"/>
          </w:tcPr>
          <w:p w14:paraId="7B08D7F7" w14:textId="77777777" w:rsidR="00F82319" w:rsidRPr="000A0A5F" w:rsidRDefault="00F82319" w:rsidP="00F82319">
            <w:pPr>
              <w:pStyle w:val="TAL"/>
              <w:rPr>
                <w:sz w:val="16"/>
                <w:szCs w:val="16"/>
              </w:rPr>
            </w:pPr>
            <w:r w:rsidRPr="000A0A5F">
              <w:rPr>
                <w:sz w:val="16"/>
                <w:szCs w:val="16"/>
                <w:lang w:eastAsia="zh-CN"/>
              </w:rPr>
              <w:t>TS approved by plenary</w:t>
            </w:r>
          </w:p>
        </w:tc>
        <w:tc>
          <w:tcPr>
            <w:tcW w:w="707" w:type="dxa"/>
            <w:shd w:val="solid" w:color="FFFFFF" w:fill="auto"/>
          </w:tcPr>
          <w:p w14:paraId="1D522574" w14:textId="77777777" w:rsidR="00F82319" w:rsidRPr="000A0A5F" w:rsidRDefault="00F82319" w:rsidP="00F82319">
            <w:pPr>
              <w:pStyle w:val="TAC"/>
              <w:rPr>
                <w:sz w:val="16"/>
                <w:szCs w:val="16"/>
              </w:rPr>
            </w:pPr>
            <w:r w:rsidRPr="000A0A5F">
              <w:rPr>
                <w:sz w:val="16"/>
                <w:szCs w:val="16"/>
                <w:lang w:eastAsia="zh-CN"/>
              </w:rPr>
              <w:t>15.0.</w:t>
            </w:r>
            <w:r w:rsidRPr="000A0A5F">
              <w:rPr>
                <w:rFonts w:hint="eastAsia"/>
                <w:sz w:val="16"/>
                <w:szCs w:val="16"/>
                <w:lang w:eastAsia="zh-CN"/>
              </w:rPr>
              <w:t>0</w:t>
            </w:r>
          </w:p>
        </w:tc>
      </w:tr>
      <w:tr w:rsidR="00F82319" w:rsidRPr="000A0A5F" w14:paraId="3DE10A32" w14:textId="77777777" w:rsidTr="00274CFF">
        <w:tc>
          <w:tcPr>
            <w:tcW w:w="798" w:type="dxa"/>
            <w:shd w:val="solid" w:color="FFFFFF" w:fill="auto"/>
          </w:tcPr>
          <w:p w14:paraId="356A05C2"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3F6BA3D7"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F794A12"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0B1B5BA6" w14:textId="77777777" w:rsidR="00F82319" w:rsidRPr="000A0A5F" w:rsidRDefault="00F82319" w:rsidP="00F82319">
            <w:pPr>
              <w:pStyle w:val="TAL"/>
              <w:rPr>
                <w:sz w:val="16"/>
                <w:szCs w:val="16"/>
              </w:rPr>
            </w:pPr>
            <w:r w:rsidRPr="000A0A5F">
              <w:rPr>
                <w:rFonts w:cs="Arial"/>
                <w:color w:val="000000"/>
                <w:sz w:val="16"/>
                <w:szCs w:val="16"/>
                <w:lang w:eastAsia="zh-CN"/>
              </w:rPr>
              <w:t>0001</w:t>
            </w:r>
          </w:p>
        </w:tc>
        <w:tc>
          <w:tcPr>
            <w:tcW w:w="424" w:type="dxa"/>
            <w:shd w:val="solid" w:color="FFFFFF" w:fill="auto"/>
          </w:tcPr>
          <w:p w14:paraId="3397B13E"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5D776B5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95ED8CE" w14:textId="77777777" w:rsidR="00F82319" w:rsidRPr="000A0A5F" w:rsidRDefault="00F82319" w:rsidP="00F82319">
            <w:pPr>
              <w:pStyle w:val="TAL"/>
              <w:rPr>
                <w:sz w:val="16"/>
                <w:szCs w:val="16"/>
              </w:rPr>
            </w:pPr>
            <w:r w:rsidRPr="000A0A5F">
              <w:rPr>
                <w:rFonts w:cs="Arial"/>
                <w:color w:val="000000"/>
                <w:sz w:val="16"/>
                <w:szCs w:val="16"/>
                <w:lang w:eastAsia="zh-CN"/>
              </w:rPr>
              <w:t>MonitoringEvent API OpenAPI schema</w:t>
            </w:r>
          </w:p>
        </w:tc>
        <w:tc>
          <w:tcPr>
            <w:tcW w:w="707" w:type="dxa"/>
            <w:shd w:val="solid" w:color="FFFFFF" w:fill="auto"/>
          </w:tcPr>
          <w:p w14:paraId="56B020A4"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6F5CE1FD" w14:textId="77777777" w:rsidTr="00274CFF">
        <w:tc>
          <w:tcPr>
            <w:tcW w:w="798" w:type="dxa"/>
            <w:shd w:val="solid" w:color="FFFFFF" w:fill="auto"/>
          </w:tcPr>
          <w:p w14:paraId="7D50F91A"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26714B97"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36D9E1E"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7F57E2ED" w14:textId="77777777" w:rsidR="00F82319" w:rsidRPr="000A0A5F" w:rsidRDefault="00F82319" w:rsidP="00F82319">
            <w:pPr>
              <w:pStyle w:val="TAL"/>
              <w:rPr>
                <w:sz w:val="16"/>
                <w:szCs w:val="16"/>
              </w:rPr>
            </w:pPr>
            <w:r w:rsidRPr="000A0A5F">
              <w:rPr>
                <w:rFonts w:cs="Arial"/>
                <w:color w:val="000000"/>
                <w:sz w:val="16"/>
                <w:szCs w:val="16"/>
                <w:lang w:eastAsia="zh-CN"/>
              </w:rPr>
              <w:t>0002</w:t>
            </w:r>
          </w:p>
        </w:tc>
        <w:tc>
          <w:tcPr>
            <w:tcW w:w="424" w:type="dxa"/>
            <w:shd w:val="solid" w:color="FFFFFF" w:fill="auto"/>
          </w:tcPr>
          <w:p w14:paraId="69A98BDE"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2867A18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AACCF1A" w14:textId="77777777" w:rsidR="00F82319" w:rsidRPr="000A0A5F" w:rsidRDefault="00F82319" w:rsidP="00F82319">
            <w:pPr>
              <w:pStyle w:val="TAL"/>
              <w:rPr>
                <w:sz w:val="16"/>
                <w:szCs w:val="16"/>
              </w:rPr>
            </w:pPr>
            <w:r w:rsidRPr="000A0A5F">
              <w:rPr>
                <w:rFonts w:cs="Arial"/>
                <w:color w:val="000000"/>
                <w:sz w:val="16"/>
                <w:szCs w:val="16"/>
                <w:lang w:eastAsia="zh-CN"/>
              </w:rPr>
              <w:t>ChargeableParty API OpenAPI schema</w:t>
            </w:r>
          </w:p>
        </w:tc>
        <w:tc>
          <w:tcPr>
            <w:tcW w:w="707" w:type="dxa"/>
            <w:shd w:val="solid" w:color="FFFFFF" w:fill="auto"/>
          </w:tcPr>
          <w:p w14:paraId="4291D31D"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55720025" w14:textId="77777777" w:rsidTr="00274CFF">
        <w:tc>
          <w:tcPr>
            <w:tcW w:w="798" w:type="dxa"/>
            <w:shd w:val="solid" w:color="FFFFFF" w:fill="auto"/>
          </w:tcPr>
          <w:p w14:paraId="59569AAC"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A78AABF"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23B61AA"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2B1E8F66" w14:textId="77777777" w:rsidR="00F82319" w:rsidRPr="000A0A5F" w:rsidRDefault="00F82319" w:rsidP="00F82319">
            <w:pPr>
              <w:pStyle w:val="TAL"/>
              <w:rPr>
                <w:sz w:val="16"/>
                <w:szCs w:val="16"/>
              </w:rPr>
            </w:pPr>
            <w:r w:rsidRPr="000A0A5F">
              <w:rPr>
                <w:rFonts w:cs="Arial"/>
                <w:color w:val="000000"/>
                <w:sz w:val="16"/>
                <w:szCs w:val="16"/>
                <w:lang w:eastAsia="zh-CN"/>
              </w:rPr>
              <w:t>0003</w:t>
            </w:r>
          </w:p>
        </w:tc>
        <w:tc>
          <w:tcPr>
            <w:tcW w:w="424" w:type="dxa"/>
            <w:shd w:val="solid" w:color="FFFFFF" w:fill="auto"/>
          </w:tcPr>
          <w:p w14:paraId="4E701153"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3C556BC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4139358" w14:textId="77777777" w:rsidR="00F82319" w:rsidRPr="000A0A5F" w:rsidRDefault="00F82319" w:rsidP="00F82319">
            <w:pPr>
              <w:pStyle w:val="TAL"/>
              <w:rPr>
                <w:sz w:val="16"/>
                <w:szCs w:val="16"/>
              </w:rPr>
            </w:pPr>
            <w:r w:rsidRPr="000A0A5F">
              <w:rPr>
                <w:rFonts w:cs="Arial"/>
                <w:color w:val="000000"/>
                <w:sz w:val="16"/>
                <w:szCs w:val="16"/>
                <w:lang w:eastAsia="zh-CN"/>
              </w:rPr>
              <w:t>GMDviaMBMSbyMB2 API OpenAPI schema</w:t>
            </w:r>
          </w:p>
        </w:tc>
        <w:tc>
          <w:tcPr>
            <w:tcW w:w="707" w:type="dxa"/>
            <w:shd w:val="solid" w:color="FFFFFF" w:fill="auto"/>
          </w:tcPr>
          <w:p w14:paraId="6E0874B4"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6B4506ED" w14:textId="77777777" w:rsidTr="00274CFF">
        <w:tc>
          <w:tcPr>
            <w:tcW w:w="798" w:type="dxa"/>
            <w:shd w:val="solid" w:color="FFFFFF" w:fill="auto"/>
          </w:tcPr>
          <w:p w14:paraId="117C74DE"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E9C31ED"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793443A9"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6514A041" w14:textId="77777777" w:rsidR="00F82319" w:rsidRPr="000A0A5F" w:rsidRDefault="00F82319" w:rsidP="00F82319">
            <w:pPr>
              <w:pStyle w:val="TAL"/>
              <w:rPr>
                <w:sz w:val="16"/>
                <w:szCs w:val="16"/>
              </w:rPr>
            </w:pPr>
            <w:r w:rsidRPr="000A0A5F">
              <w:rPr>
                <w:rFonts w:cs="Arial"/>
                <w:color w:val="000000"/>
                <w:sz w:val="16"/>
                <w:szCs w:val="16"/>
                <w:lang w:eastAsia="zh-CN"/>
              </w:rPr>
              <w:t>0004</w:t>
            </w:r>
          </w:p>
        </w:tc>
        <w:tc>
          <w:tcPr>
            <w:tcW w:w="424" w:type="dxa"/>
            <w:shd w:val="solid" w:color="FFFFFF" w:fill="auto"/>
          </w:tcPr>
          <w:p w14:paraId="6354D32D"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48363EF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41A467F" w14:textId="77777777" w:rsidR="00F82319" w:rsidRPr="000A0A5F" w:rsidRDefault="00F82319" w:rsidP="00F82319">
            <w:pPr>
              <w:pStyle w:val="TAL"/>
              <w:rPr>
                <w:sz w:val="16"/>
                <w:szCs w:val="16"/>
              </w:rPr>
            </w:pPr>
            <w:r w:rsidRPr="000A0A5F">
              <w:rPr>
                <w:rFonts w:cs="Arial"/>
                <w:color w:val="000000"/>
                <w:sz w:val="16"/>
                <w:szCs w:val="16"/>
                <w:lang w:eastAsia="zh-CN"/>
              </w:rPr>
              <w:t>GMDviaMBMSbyxMB API OpenAPI schema</w:t>
            </w:r>
          </w:p>
        </w:tc>
        <w:tc>
          <w:tcPr>
            <w:tcW w:w="707" w:type="dxa"/>
            <w:shd w:val="solid" w:color="FFFFFF" w:fill="auto"/>
          </w:tcPr>
          <w:p w14:paraId="5F0F5BE3"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4CA85B8" w14:textId="77777777" w:rsidTr="00274CFF">
        <w:tc>
          <w:tcPr>
            <w:tcW w:w="798" w:type="dxa"/>
            <w:shd w:val="solid" w:color="FFFFFF" w:fill="auto"/>
          </w:tcPr>
          <w:p w14:paraId="5227AEC7"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5768EBB9"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F27F378"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6AB42592" w14:textId="77777777" w:rsidR="00F82319" w:rsidRPr="000A0A5F" w:rsidRDefault="00F82319" w:rsidP="00F82319">
            <w:pPr>
              <w:pStyle w:val="TAL"/>
              <w:rPr>
                <w:sz w:val="16"/>
                <w:szCs w:val="16"/>
              </w:rPr>
            </w:pPr>
            <w:r w:rsidRPr="000A0A5F">
              <w:rPr>
                <w:rFonts w:cs="Arial"/>
                <w:color w:val="000000"/>
                <w:sz w:val="16"/>
                <w:szCs w:val="16"/>
                <w:lang w:eastAsia="zh-CN"/>
              </w:rPr>
              <w:t>0005</w:t>
            </w:r>
          </w:p>
        </w:tc>
        <w:tc>
          <w:tcPr>
            <w:tcW w:w="424" w:type="dxa"/>
            <w:shd w:val="solid" w:color="FFFFFF" w:fill="auto"/>
          </w:tcPr>
          <w:p w14:paraId="1C12504C"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059F299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60A2465" w14:textId="77777777" w:rsidR="00F82319" w:rsidRPr="000A0A5F" w:rsidRDefault="00F82319" w:rsidP="00F82319">
            <w:pPr>
              <w:pStyle w:val="TAL"/>
              <w:rPr>
                <w:sz w:val="16"/>
                <w:szCs w:val="16"/>
              </w:rPr>
            </w:pPr>
            <w:r w:rsidRPr="000A0A5F">
              <w:rPr>
                <w:rFonts w:cs="Arial"/>
                <w:color w:val="000000"/>
                <w:sz w:val="16"/>
                <w:szCs w:val="16"/>
                <w:lang w:eastAsia="zh-CN"/>
              </w:rPr>
              <w:t>ReportingNetworkStatus API OpenAPI schema</w:t>
            </w:r>
          </w:p>
        </w:tc>
        <w:tc>
          <w:tcPr>
            <w:tcW w:w="707" w:type="dxa"/>
            <w:shd w:val="solid" w:color="FFFFFF" w:fill="auto"/>
          </w:tcPr>
          <w:p w14:paraId="0E23218B"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4DCA9CD3" w14:textId="77777777" w:rsidTr="00274CFF">
        <w:tc>
          <w:tcPr>
            <w:tcW w:w="798" w:type="dxa"/>
            <w:shd w:val="solid" w:color="FFFFFF" w:fill="auto"/>
          </w:tcPr>
          <w:p w14:paraId="1878D4D7"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E89EC48"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C3A7E7E"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2B1376D3" w14:textId="77777777" w:rsidR="00F82319" w:rsidRPr="000A0A5F" w:rsidRDefault="00F82319" w:rsidP="00F82319">
            <w:pPr>
              <w:pStyle w:val="TAL"/>
              <w:rPr>
                <w:sz w:val="16"/>
                <w:szCs w:val="16"/>
              </w:rPr>
            </w:pPr>
            <w:r w:rsidRPr="000A0A5F">
              <w:rPr>
                <w:rFonts w:cs="Arial"/>
                <w:color w:val="000000"/>
                <w:sz w:val="16"/>
                <w:szCs w:val="16"/>
                <w:lang w:eastAsia="zh-CN"/>
              </w:rPr>
              <w:t>0006</w:t>
            </w:r>
          </w:p>
        </w:tc>
        <w:tc>
          <w:tcPr>
            <w:tcW w:w="424" w:type="dxa"/>
            <w:shd w:val="solid" w:color="FFFFFF" w:fill="auto"/>
          </w:tcPr>
          <w:p w14:paraId="24C24855"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4C5DA9E3"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04B4E78" w14:textId="77777777" w:rsidR="00F82319" w:rsidRPr="000A0A5F" w:rsidRDefault="00F82319" w:rsidP="00F82319">
            <w:pPr>
              <w:pStyle w:val="TAL"/>
              <w:rPr>
                <w:sz w:val="16"/>
                <w:szCs w:val="16"/>
              </w:rPr>
            </w:pPr>
            <w:r w:rsidRPr="000A0A5F">
              <w:rPr>
                <w:rFonts w:cs="Arial"/>
                <w:color w:val="000000"/>
                <w:sz w:val="16"/>
                <w:szCs w:val="16"/>
                <w:lang w:eastAsia="zh-CN"/>
              </w:rPr>
              <w:t>ECRControl API OpenAPI schema</w:t>
            </w:r>
          </w:p>
        </w:tc>
        <w:tc>
          <w:tcPr>
            <w:tcW w:w="707" w:type="dxa"/>
            <w:shd w:val="solid" w:color="FFFFFF" w:fill="auto"/>
          </w:tcPr>
          <w:p w14:paraId="240E25BE"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19570BE6" w14:textId="77777777" w:rsidTr="00274CFF">
        <w:tc>
          <w:tcPr>
            <w:tcW w:w="798" w:type="dxa"/>
            <w:shd w:val="solid" w:color="FFFFFF" w:fill="auto"/>
          </w:tcPr>
          <w:p w14:paraId="70EF2A55"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2237FD5C"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58FF7D46"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5C75D1E0" w14:textId="77777777" w:rsidR="00F82319" w:rsidRPr="000A0A5F" w:rsidRDefault="00F82319" w:rsidP="00F82319">
            <w:pPr>
              <w:pStyle w:val="TAL"/>
              <w:rPr>
                <w:sz w:val="16"/>
                <w:szCs w:val="16"/>
              </w:rPr>
            </w:pPr>
            <w:r w:rsidRPr="000A0A5F">
              <w:rPr>
                <w:rFonts w:cs="Arial"/>
                <w:color w:val="000000"/>
                <w:sz w:val="16"/>
                <w:szCs w:val="16"/>
                <w:lang w:eastAsia="zh-CN"/>
              </w:rPr>
              <w:t>0007</w:t>
            </w:r>
          </w:p>
        </w:tc>
        <w:tc>
          <w:tcPr>
            <w:tcW w:w="424" w:type="dxa"/>
            <w:shd w:val="solid" w:color="FFFFFF" w:fill="auto"/>
          </w:tcPr>
          <w:p w14:paraId="2F016A59"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6459A85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E9C8499" w14:textId="77777777" w:rsidR="00F82319" w:rsidRPr="000A0A5F" w:rsidRDefault="00F82319" w:rsidP="00F82319">
            <w:pPr>
              <w:pStyle w:val="TAL"/>
              <w:rPr>
                <w:sz w:val="16"/>
                <w:szCs w:val="16"/>
              </w:rPr>
            </w:pPr>
            <w:r w:rsidRPr="000A0A5F">
              <w:rPr>
                <w:rFonts w:cs="Arial"/>
                <w:color w:val="000000"/>
                <w:sz w:val="16"/>
                <w:szCs w:val="16"/>
                <w:lang w:eastAsia="zh-CN"/>
              </w:rPr>
              <w:t>NpConfiguration API OpenAPI schema</w:t>
            </w:r>
          </w:p>
        </w:tc>
        <w:tc>
          <w:tcPr>
            <w:tcW w:w="707" w:type="dxa"/>
            <w:shd w:val="solid" w:color="FFFFFF" w:fill="auto"/>
          </w:tcPr>
          <w:p w14:paraId="3597BDBF"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240B9CE6" w14:textId="77777777" w:rsidTr="00274CFF">
        <w:tc>
          <w:tcPr>
            <w:tcW w:w="798" w:type="dxa"/>
            <w:shd w:val="solid" w:color="FFFFFF" w:fill="auto"/>
          </w:tcPr>
          <w:p w14:paraId="3B704348"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5CD1FAFE"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7E96DA4E"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7C41E216" w14:textId="77777777" w:rsidR="00F82319" w:rsidRPr="000A0A5F" w:rsidRDefault="00F82319" w:rsidP="00F82319">
            <w:pPr>
              <w:pStyle w:val="TAL"/>
              <w:rPr>
                <w:sz w:val="16"/>
                <w:szCs w:val="16"/>
              </w:rPr>
            </w:pPr>
            <w:r w:rsidRPr="000A0A5F">
              <w:rPr>
                <w:rFonts w:cs="Arial"/>
                <w:color w:val="000000"/>
                <w:sz w:val="16"/>
                <w:szCs w:val="16"/>
                <w:lang w:eastAsia="zh-CN"/>
              </w:rPr>
              <w:t>0008</w:t>
            </w:r>
          </w:p>
        </w:tc>
        <w:tc>
          <w:tcPr>
            <w:tcW w:w="424" w:type="dxa"/>
            <w:shd w:val="solid" w:color="FFFFFF" w:fill="auto"/>
          </w:tcPr>
          <w:p w14:paraId="068B5AA9"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2B21B1D4"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6AFE0D7" w14:textId="77777777" w:rsidR="00F82319" w:rsidRPr="000A0A5F" w:rsidRDefault="00F82319" w:rsidP="00F82319">
            <w:pPr>
              <w:pStyle w:val="TAL"/>
              <w:rPr>
                <w:sz w:val="16"/>
                <w:szCs w:val="16"/>
              </w:rPr>
            </w:pPr>
            <w:r w:rsidRPr="000A0A5F">
              <w:rPr>
                <w:rFonts w:cs="Arial"/>
                <w:color w:val="000000"/>
                <w:sz w:val="16"/>
                <w:szCs w:val="16"/>
                <w:lang w:eastAsia="zh-CN"/>
              </w:rPr>
              <w:t>AsSessionWithQoS API OpenAPI schema</w:t>
            </w:r>
          </w:p>
        </w:tc>
        <w:tc>
          <w:tcPr>
            <w:tcW w:w="707" w:type="dxa"/>
            <w:shd w:val="solid" w:color="FFFFFF" w:fill="auto"/>
          </w:tcPr>
          <w:p w14:paraId="6451753D"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33B7095E" w14:textId="77777777" w:rsidTr="00274CFF">
        <w:tc>
          <w:tcPr>
            <w:tcW w:w="798" w:type="dxa"/>
            <w:shd w:val="solid" w:color="FFFFFF" w:fill="auto"/>
          </w:tcPr>
          <w:p w14:paraId="6C8EE112"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405D4E40"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568FB781"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627FA9ED" w14:textId="77777777" w:rsidR="00F82319" w:rsidRPr="000A0A5F" w:rsidRDefault="00F82319" w:rsidP="00F82319">
            <w:pPr>
              <w:pStyle w:val="TAL"/>
              <w:rPr>
                <w:sz w:val="16"/>
                <w:szCs w:val="16"/>
              </w:rPr>
            </w:pPr>
            <w:r w:rsidRPr="000A0A5F">
              <w:rPr>
                <w:rFonts w:cs="Arial"/>
                <w:color w:val="000000"/>
                <w:sz w:val="16"/>
                <w:szCs w:val="16"/>
                <w:lang w:eastAsia="zh-CN"/>
              </w:rPr>
              <w:t>0009</w:t>
            </w:r>
          </w:p>
        </w:tc>
        <w:tc>
          <w:tcPr>
            <w:tcW w:w="424" w:type="dxa"/>
            <w:shd w:val="solid" w:color="FFFFFF" w:fill="auto"/>
          </w:tcPr>
          <w:p w14:paraId="56A6CFAC"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5879ECDF"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8811CB9" w14:textId="77777777" w:rsidR="00F82319" w:rsidRPr="000A0A5F" w:rsidRDefault="00F82319" w:rsidP="00F82319">
            <w:pPr>
              <w:pStyle w:val="TAL"/>
              <w:rPr>
                <w:sz w:val="16"/>
                <w:szCs w:val="16"/>
              </w:rPr>
            </w:pPr>
            <w:r w:rsidRPr="000A0A5F">
              <w:rPr>
                <w:rFonts w:cs="Arial"/>
                <w:color w:val="000000"/>
                <w:sz w:val="16"/>
                <w:szCs w:val="16"/>
                <w:lang w:eastAsia="zh-CN"/>
              </w:rPr>
              <w:t>Update the Error Handling</w:t>
            </w:r>
          </w:p>
        </w:tc>
        <w:tc>
          <w:tcPr>
            <w:tcW w:w="707" w:type="dxa"/>
            <w:shd w:val="solid" w:color="FFFFFF" w:fill="auto"/>
          </w:tcPr>
          <w:p w14:paraId="6C37CCC1"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4B0A90AE" w14:textId="77777777" w:rsidTr="00274CFF">
        <w:tc>
          <w:tcPr>
            <w:tcW w:w="798" w:type="dxa"/>
            <w:shd w:val="solid" w:color="FFFFFF" w:fill="auto"/>
          </w:tcPr>
          <w:p w14:paraId="0FEF1B5E"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2F98BCF"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A7579EA"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27D2C732" w14:textId="77777777" w:rsidR="00F82319" w:rsidRPr="000A0A5F" w:rsidRDefault="00F82319" w:rsidP="00F82319">
            <w:pPr>
              <w:pStyle w:val="TAL"/>
              <w:rPr>
                <w:sz w:val="16"/>
                <w:szCs w:val="16"/>
              </w:rPr>
            </w:pPr>
            <w:r w:rsidRPr="000A0A5F">
              <w:rPr>
                <w:rFonts w:cs="Arial"/>
                <w:color w:val="000000"/>
                <w:sz w:val="16"/>
                <w:szCs w:val="16"/>
                <w:lang w:eastAsia="zh-CN"/>
              </w:rPr>
              <w:t>0010</w:t>
            </w:r>
          </w:p>
        </w:tc>
        <w:tc>
          <w:tcPr>
            <w:tcW w:w="424" w:type="dxa"/>
            <w:shd w:val="solid" w:color="FFFFFF" w:fill="auto"/>
          </w:tcPr>
          <w:p w14:paraId="5C30A40D"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51126D3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AF51021" w14:textId="77777777" w:rsidR="00F82319" w:rsidRPr="000A0A5F" w:rsidRDefault="00F82319" w:rsidP="00F82319">
            <w:pPr>
              <w:pStyle w:val="TAL"/>
              <w:rPr>
                <w:sz w:val="16"/>
                <w:szCs w:val="16"/>
              </w:rPr>
            </w:pPr>
            <w:r w:rsidRPr="000A0A5F">
              <w:rPr>
                <w:rFonts w:cs="Arial"/>
                <w:color w:val="000000"/>
                <w:sz w:val="16"/>
                <w:szCs w:val="16"/>
                <w:lang w:eastAsia="zh-CN"/>
              </w:rPr>
              <w:t>CpProvisioning OpenAPI schema</w:t>
            </w:r>
          </w:p>
        </w:tc>
        <w:tc>
          <w:tcPr>
            <w:tcW w:w="707" w:type="dxa"/>
            <w:shd w:val="solid" w:color="FFFFFF" w:fill="auto"/>
          </w:tcPr>
          <w:p w14:paraId="36789576"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38F0834B" w14:textId="77777777" w:rsidTr="00274CFF">
        <w:tc>
          <w:tcPr>
            <w:tcW w:w="798" w:type="dxa"/>
            <w:shd w:val="solid" w:color="FFFFFF" w:fill="auto"/>
          </w:tcPr>
          <w:p w14:paraId="6F5D419E"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7AB4581"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096507D"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119A9119" w14:textId="77777777" w:rsidR="00F82319" w:rsidRPr="000A0A5F" w:rsidRDefault="00F82319" w:rsidP="00F82319">
            <w:pPr>
              <w:pStyle w:val="TAL"/>
              <w:rPr>
                <w:sz w:val="16"/>
                <w:szCs w:val="16"/>
              </w:rPr>
            </w:pPr>
            <w:r w:rsidRPr="000A0A5F">
              <w:rPr>
                <w:rFonts w:cs="Arial"/>
                <w:color w:val="000000"/>
                <w:sz w:val="16"/>
                <w:szCs w:val="16"/>
                <w:lang w:eastAsia="zh-CN"/>
              </w:rPr>
              <w:t>0011</w:t>
            </w:r>
          </w:p>
        </w:tc>
        <w:tc>
          <w:tcPr>
            <w:tcW w:w="424" w:type="dxa"/>
            <w:shd w:val="solid" w:color="FFFFFF" w:fill="auto"/>
          </w:tcPr>
          <w:p w14:paraId="71BD1CB5"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7F03478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BDC2F4E" w14:textId="77777777" w:rsidR="00F82319" w:rsidRPr="000A0A5F" w:rsidRDefault="00F82319" w:rsidP="00F82319">
            <w:pPr>
              <w:pStyle w:val="TAL"/>
              <w:rPr>
                <w:sz w:val="16"/>
                <w:szCs w:val="16"/>
              </w:rPr>
            </w:pPr>
            <w:r w:rsidRPr="000A0A5F">
              <w:rPr>
                <w:rFonts w:cs="Arial"/>
                <w:color w:val="000000"/>
                <w:sz w:val="16"/>
                <w:szCs w:val="16"/>
                <w:lang w:eastAsia="zh-CN"/>
              </w:rPr>
              <w:t>Remove the monitoring configuration for a group</w:t>
            </w:r>
          </w:p>
        </w:tc>
        <w:tc>
          <w:tcPr>
            <w:tcW w:w="707" w:type="dxa"/>
            <w:shd w:val="solid" w:color="FFFFFF" w:fill="auto"/>
          </w:tcPr>
          <w:p w14:paraId="090FA9C4"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20F33288" w14:textId="77777777" w:rsidTr="00274CFF">
        <w:tc>
          <w:tcPr>
            <w:tcW w:w="798" w:type="dxa"/>
            <w:shd w:val="solid" w:color="FFFFFF" w:fill="auto"/>
          </w:tcPr>
          <w:p w14:paraId="7DE9ABD5"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0872178C"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BFE116E"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7CEF6BF2" w14:textId="77777777" w:rsidR="00F82319" w:rsidRPr="000A0A5F" w:rsidRDefault="00F82319" w:rsidP="00F82319">
            <w:pPr>
              <w:pStyle w:val="TAL"/>
              <w:rPr>
                <w:sz w:val="16"/>
                <w:szCs w:val="16"/>
              </w:rPr>
            </w:pPr>
            <w:r w:rsidRPr="000A0A5F">
              <w:rPr>
                <w:rFonts w:cs="Arial"/>
                <w:color w:val="000000"/>
                <w:sz w:val="16"/>
                <w:szCs w:val="16"/>
                <w:lang w:eastAsia="zh-CN"/>
              </w:rPr>
              <w:t>0012</w:t>
            </w:r>
          </w:p>
        </w:tc>
        <w:tc>
          <w:tcPr>
            <w:tcW w:w="424" w:type="dxa"/>
            <w:shd w:val="solid" w:color="FFFFFF" w:fill="auto"/>
          </w:tcPr>
          <w:p w14:paraId="080D0B98"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782704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21943A1" w14:textId="77777777" w:rsidR="00F82319" w:rsidRPr="000A0A5F" w:rsidRDefault="00F82319" w:rsidP="00F82319">
            <w:pPr>
              <w:pStyle w:val="TAL"/>
              <w:rPr>
                <w:sz w:val="16"/>
                <w:szCs w:val="16"/>
              </w:rPr>
            </w:pPr>
            <w:r w:rsidRPr="000A0A5F">
              <w:rPr>
                <w:rFonts w:cs="Arial"/>
                <w:color w:val="000000"/>
                <w:sz w:val="16"/>
                <w:szCs w:val="16"/>
                <w:lang w:eastAsia="zh-CN"/>
              </w:rPr>
              <w:t>Resource description in Procedure subclauses</w:t>
            </w:r>
          </w:p>
        </w:tc>
        <w:tc>
          <w:tcPr>
            <w:tcW w:w="707" w:type="dxa"/>
            <w:shd w:val="solid" w:color="FFFFFF" w:fill="auto"/>
          </w:tcPr>
          <w:p w14:paraId="7E446568"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10365B89" w14:textId="77777777" w:rsidTr="00274CFF">
        <w:tc>
          <w:tcPr>
            <w:tcW w:w="798" w:type="dxa"/>
            <w:shd w:val="solid" w:color="FFFFFF" w:fill="auto"/>
          </w:tcPr>
          <w:p w14:paraId="2CE646AD"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19322854"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441CAF3"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5B139B1A" w14:textId="77777777" w:rsidR="00F82319" w:rsidRPr="000A0A5F" w:rsidRDefault="00F82319" w:rsidP="00F82319">
            <w:pPr>
              <w:pStyle w:val="TAL"/>
              <w:rPr>
                <w:sz w:val="16"/>
                <w:szCs w:val="16"/>
              </w:rPr>
            </w:pPr>
            <w:r w:rsidRPr="000A0A5F">
              <w:rPr>
                <w:rFonts w:cs="Arial"/>
                <w:color w:val="000000"/>
                <w:sz w:val="16"/>
                <w:szCs w:val="16"/>
                <w:lang w:eastAsia="zh-CN"/>
              </w:rPr>
              <w:t>0013</w:t>
            </w:r>
          </w:p>
        </w:tc>
        <w:tc>
          <w:tcPr>
            <w:tcW w:w="424" w:type="dxa"/>
            <w:shd w:val="solid" w:color="FFFFFF" w:fill="auto"/>
          </w:tcPr>
          <w:p w14:paraId="1A321195"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0DD9528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53EDC61" w14:textId="77777777" w:rsidR="00F82319" w:rsidRPr="000A0A5F" w:rsidRDefault="00F82319" w:rsidP="00F82319">
            <w:pPr>
              <w:pStyle w:val="TAL"/>
              <w:rPr>
                <w:sz w:val="16"/>
                <w:szCs w:val="16"/>
              </w:rPr>
            </w:pPr>
            <w:r w:rsidRPr="000A0A5F">
              <w:rPr>
                <w:rFonts w:cs="Arial"/>
                <w:color w:val="000000"/>
                <w:sz w:val="16"/>
                <w:szCs w:val="16"/>
                <w:lang w:eastAsia="zh-CN"/>
              </w:rPr>
              <w:t>Monitoring event API Update</w:t>
            </w:r>
          </w:p>
        </w:tc>
        <w:tc>
          <w:tcPr>
            <w:tcW w:w="707" w:type="dxa"/>
            <w:shd w:val="solid" w:color="FFFFFF" w:fill="auto"/>
          </w:tcPr>
          <w:p w14:paraId="379953F3"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52C4B954" w14:textId="77777777" w:rsidTr="00274CFF">
        <w:tc>
          <w:tcPr>
            <w:tcW w:w="798" w:type="dxa"/>
            <w:shd w:val="solid" w:color="FFFFFF" w:fill="auto"/>
          </w:tcPr>
          <w:p w14:paraId="10624A79"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25CFC42C"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2EA59903"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21EBD771" w14:textId="77777777" w:rsidR="00F82319" w:rsidRPr="000A0A5F" w:rsidRDefault="00F82319" w:rsidP="00F82319">
            <w:pPr>
              <w:pStyle w:val="TAL"/>
              <w:rPr>
                <w:sz w:val="16"/>
                <w:szCs w:val="16"/>
              </w:rPr>
            </w:pPr>
            <w:r w:rsidRPr="000A0A5F">
              <w:rPr>
                <w:rFonts w:cs="Arial"/>
                <w:color w:val="000000"/>
                <w:sz w:val="16"/>
                <w:szCs w:val="16"/>
                <w:lang w:eastAsia="zh-CN"/>
              </w:rPr>
              <w:t>0014</w:t>
            </w:r>
          </w:p>
        </w:tc>
        <w:tc>
          <w:tcPr>
            <w:tcW w:w="424" w:type="dxa"/>
            <w:shd w:val="solid" w:color="FFFFFF" w:fill="auto"/>
          </w:tcPr>
          <w:p w14:paraId="6FB4CB3C"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05E5BE0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9B8B8EF" w14:textId="77777777" w:rsidR="00F82319" w:rsidRPr="000A0A5F" w:rsidRDefault="00F82319" w:rsidP="00F82319">
            <w:pPr>
              <w:pStyle w:val="TAL"/>
              <w:rPr>
                <w:sz w:val="16"/>
                <w:szCs w:val="16"/>
              </w:rPr>
            </w:pPr>
            <w:r w:rsidRPr="000A0A5F">
              <w:rPr>
                <w:rFonts w:cs="Arial"/>
                <w:color w:val="000000"/>
                <w:sz w:val="16"/>
                <w:szCs w:val="16"/>
                <w:lang w:eastAsia="zh-CN"/>
              </w:rPr>
              <w:t>BDT API Update</w:t>
            </w:r>
          </w:p>
        </w:tc>
        <w:tc>
          <w:tcPr>
            <w:tcW w:w="707" w:type="dxa"/>
            <w:shd w:val="solid" w:color="FFFFFF" w:fill="auto"/>
          </w:tcPr>
          <w:p w14:paraId="1E9B9C37"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59C8CFA8" w14:textId="77777777" w:rsidTr="00274CFF">
        <w:tc>
          <w:tcPr>
            <w:tcW w:w="798" w:type="dxa"/>
            <w:shd w:val="solid" w:color="FFFFFF" w:fill="auto"/>
          </w:tcPr>
          <w:p w14:paraId="6006B311"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C106E0F"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D5B4251"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510BE37C" w14:textId="77777777" w:rsidR="00F82319" w:rsidRPr="000A0A5F" w:rsidRDefault="00F82319" w:rsidP="00F82319">
            <w:pPr>
              <w:pStyle w:val="TAL"/>
              <w:rPr>
                <w:sz w:val="16"/>
                <w:szCs w:val="16"/>
              </w:rPr>
            </w:pPr>
            <w:r w:rsidRPr="000A0A5F">
              <w:rPr>
                <w:rFonts w:cs="Arial"/>
                <w:color w:val="000000"/>
                <w:sz w:val="16"/>
                <w:szCs w:val="16"/>
                <w:lang w:eastAsia="zh-CN"/>
              </w:rPr>
              <w:t>0015</w:t>
            </w:r>
          </w:p>
        </w:tc>
        <w:tc>
          <w:tcPr>
            <w:tcW w:w="424" w:type="dxa"/>
            <w:shd w:val="solid" w:color="FFFFFF" w:fill="auto"/>
          </w:tcPr>
          <w:p w14:paraId="5022DF84"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64E5B22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AEF7A66" w14:textId="77777777" w:rsidR="00F82319" w:rsidRPr="000A0A5F" w:rsidRDefault="00F82319" w:rsidP="00F82319">
            <w:pPr>
              <w:pStyle w:val="TAL"/>
              <w:rPr>
                <w:sz w:val="16"/>
                <w:szCs w:val="16"/>
              </w:rPr>
            </w:pPr>
            <w:r w:rsidRPr="000A0A5F">
              <w:rPr>
                <w:rFonts w:cs="Arial"/>
                <w:color w:val="000000"/>
                <w:sz w:val="16"/>
                <w:szCs w:val="16"/>
                <w:lang w:eastAsia="zh-CN"/>
              </w:rPr>
              <w:t>Network Parameter Configuration API Update</w:t>
            </w:r>
          </w:p>
        </w:tc>
        <w:tc>
          <w:tcPr>
            <w:tcW w:w="707" w:type="dxa"/>
            <w:shd w:val="solid" w:color="FFFFFF" w:fill="auto"/>
          </w:tcPr>
          <w:p w14:paraId="30376FCD"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8ABF77E" w14:textId="77777777" w:rsidTr="00274CFF">
        <w:tc>
          <w:tcPr>
            <w:tcW w:w="798" w:type="dxa"/>
            <w:shd w:val="solid" w:color="FFFFFF" w:fill="auto"/>
          </w:tcPr>
          <w:p w14:paraId="07D3451D"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4F0F1E49"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209AB91"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18079360" w14:textId="77777777" w:rsidR="00F82319" w:rsidRPr="000A0A5F" w:rsidRDefault="00F82319" w:rsidP="00F82319">
            <w:pPr>
              <w:pStyle w:val="TAL"/>
              <w:rPr>
                <w:sz w:val="16"/>
                <w:szCs w:val="16"/>
              </w:rPr>
            </w:pPr>
            <w:r w:rsidRPr="000A0A5F">
              <w:rPr>
                <w:rFonts w:cs="Arial"/>
                <w:color w:val="000000"/>
                <w:sz w:val="16"/>
                <w:szCs w:val="16"/>
                <w:lang w:eastAsia="zh-CN"/>
              </w:rPr>
              <w:t>0016</w:t>
            </w:r>
          </w:p>
        </w:tc>
        <w:tc>
          <w:tcPr>
            <w:tcW w:w="424" w:type="dxa"/>
            <w:shd w:val="solid" w:color="FFFFFF" w:fill="auto"/>
          </w:tcPr>
          <w:p w14:paraId="75AD781A"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AE5806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17C7630" w14:textId="77777777" w:rsidR="00F82319" w:rsidRPr="000A0A5F" w:rsidRDefault="00F82319" w:rsidP="00F82319">
            <w:pPr>
              <w:pStyle w:val="TAL"/>
              <w:rPr>
                <w:sz w:val="16"/>
                <w:szCs w:val="16"/>
              </w:rPr>
            </w:pPr>
            <w:r w:rsidRPr="000A0A5F">
              <w:rPr>
                <w:rFonts w:cs="Arial"/>
                <w:color w:val="000000"/>
                <w:sz w:val="16"/>
                <w:szCs w:val="16"/>
                <w:lang w:eastAsia="zh-CN"/>
              </w:rPr>
              <w:t>Complete the common openAPI definition</w:t>
            </w:r>
          </w:p>
        </w:tc>
        <w:tc>
          <w:tcPr>
            <w:tcW w:w="707" w:type="dxa"/>
            <w:shd w:val="solid" w:color="FFFFFF" w:fill="auto"/>
          </w:tcPr>
          <w:p w14:paraId="4ECF102A"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2C1C8319" w14:textId="77777777" w:rsidTr="00274CFF">
        <w:tc>
          <w:tcPr>
            <w:tcW w:w="798" w:type="dxa"/>
            <w:shd w:val="solid" w:color="FFFFFF" w:fill="auto"/>
          </w:tcPr>
          <w:p w14:paraId="78428D9D"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2C3FAF28"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222F5365"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0C9F1692" w14:textId="77777777" w:rsidR="00F82319" w:rsidRPr="000A0A5F" w:rsidRDefault="00F82319" w:rsidP="00F82319">
            <w:pPr>
              <w:pStyle w:val="TAL"/>
              <w:rPr>
                <w:sz w:val="16"/>
                <w:szCs w:val="16"/>
              </w:rPr>
            </w:pPr>
            <w:r w:rsidRPr="000A0A5F">
              <w:rPr>
                <w:rFonts w:cs="Arial"/>
                <w:color w:val="000000"/>
                <w:sz w:val="16"/>
                <w:szCs w:val="16"/>
                <w:lang w:eastAsia="zh-CN"/>
              </w:rPr>
              <w:t>0017</w:t>
            </w:r>
          </w:p>
        </w:tc>
        <w:tc>
          <w:tcPr>
            <w:tcW w:w="424" w:type="dxa"/>
            <w:shd w:val="solid" w:color="FFFFFF" w:fill="auto"/>
          </w:tcPr>
          <w:p w14:paraId="4E31A073"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60E54B9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790FA2D" w14:textId="77777777" w:rsidR="00F82319" w:rsidRPr="000A0A5F" w:rsidRDefault="00F82319" w:rsidP="00F82319">
            <w:pPr>
              <w:pStyle w:val="TAL"/>
              <w:rPr>
                <w:sz w:val="16"/>
                <w:szCs w:val="16"/>
              </w:rPr>
            </w:pPr>
            <w:r w:rsidRPr="000A0A5F">
              <w:rPr>
                <w:rFonts w:cs="Arial"/>
                <w:color w:val="000000"/>
                <w:sz w:val="16"/>
                <w:szCs w:val="16"/>
                <w:lang w:eastAsia="zh-CN"/>
              </w:rPr>
              <w:t>Complete the openAPI definition for BDT API</w:t>
            </w:r>
          </w:p>
        </w:tc>
        <w:tc>
          <w:tcPr>
            <w:tcW w:w="707" w:type="dxa"/>
            <w:shd w:val="solid" w:color="FFFFFF" w:fill="auto"/>
          </w:tcPr>
          <w:p w14:paraId="6FDA7DE4"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34704175" w14:textId="77777777" w:rsidTr="00274CFF">
        <w:tc>
          <w:tcPr>
            <w:tcW w:w="798" w:type="dxa"/>
            <w:shd w:val="solid" w:color="FFFFFF" w:fill="auto"/>
          </w:tcPr>
          <w:p w14:paraId="5CDE25E1"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516013BC"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DE1FBD2"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1186900B" w14:textId="77777777" w:rsidR="00F82319" w:rsidRPr="000A0A5F" w:rsidRDefault="00F82319" w:rsidP="00F82319">
            <w:pPr>
              <w:pStyle w:val="TAL"/>
              <w:rPr>
                <w:sz w:val="16"/>
                <w:szCs w:val="16"/>
              </w:rPr>
            </w:pPr>
            <w:r w:rsidRPr="000A0A5F">
              <w:rPr>
                <w:rFonts w:cs="Arial"/>
                <w:color w:val="000000"/>
                <w:sz w:val="16"/>
                <w:szCs w:val="16"/>
                <w:lang w:eastAsia="zh-CN"/>
              </w:rPr>
              <w:t>0018</w:t>
            </w:r>
          </w:p>
        </w:tc>
        <w:tc>
          <w:tcPr>
            <w:tcW w:w="424" w:type="dxa"/>
            <w:shd w:val="solid" w:color="FFFFFF" w:fill="auto"/>
          </w:tcPr>
          <w:p w14:paraId="7250A712"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1B265CC5"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9C1B587" w14:textId="77777777" w:rsidR="00F82319" w:rsidRPr="000A0A5F" w:rsidRDefault="00F82319" w:rsidP="00F82319">
            <w:pPr>
              <w:pStyle w:val="TAL"/>
              <w:rPr>
                <w:sz w:val="16"/>
                <w:szCs w:val="16"/>
              </w:rPr>
            </w:pPr>
            <w:r w:rsidRPr="000A0A5F">
              <w:rPr>
                <w:rFonts w:cs="Arial"/>
                <w:color w:val="000000"/>
                <w:sz w:val="16"/>
                <w:szCs w:val="16"/>
                <w:lang w:eastAsia="zh-CN"/>
              </w:rPr>
              <w:t>NIDD API cleanup</w:t>
            </w:r>
          </w:p>
        </w:tc>
        <w:tc>
          <w:tcPr>
            <w:tcW w:w="707" w:type="dxa"/>
            <w:shd w:val="solid" w:color="FFFFFF" w:fill="auto"/>
          </w:tcPr>
          <w:p w14:paraId="075DCC38"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3257F706" w14:textId="77777777" w:rsidTr="00274CFF">
        <w:tc>
          <w:tcPr>
            <w:tcW w:w="798" w:type="dxa"/>
            <w:shd w:val="solid" w:color="FFFFFF" w:fill="auto"/>
          </w:tcPr>
          <w:p w14:paraId="518BF96C"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01EC8EDD"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B31539A"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5E61384D" w14:textId="77777777" w:rsidR="00F82319" w:rsidRPr="000A0A5F" w:rsidRDefault="00F82319" w:rsidP="00F82319">
            <w:pPr>
              <w:pStyle w:val="TAL"/>
              <w:rPr>
                <w:sz w:val="16"/>
                <w:szCs w:val="16"/>
              </w:rPr>
            </w:pPr>
            <w:r w:rsidRPr="000A0A5F">
              <w:rPr>
                <w:rFonts w:cs="Arial"/>
                <w:color w:val="000000"/>
                <w:sz w:val="16"/>
                <w:szCs w:val="16"/>
                <w:lang w:eastAsia="zh-CN"/>
              </w:rPr>
              <w:t>0019</w:t>
            </w:r>
          </w:p>
        </w:tc>
        <w:tc>
          <w:tcPr>
            <w:tcW w:w="424" w:type="dxa"/>
            <w:shd w:val="solid" w:color="FFFFFF" w:fill="auto"/>
          </w:tcPr>
          <w:p w14:paraId="52B9CE65"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3D2FCC2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DB82811" w14:textId="77777777" w:rsidR="00F82319" w:rsidRPr="000A0A5F" w:rsidRDefault="00F82319" w:rsidP="00F82319">
            <w:pPr>
              <w:pStyle w:val="TAL"/>
              <w:rPr>
                <w:sz w:val="16"/>
                <w:szCs w:val="16"/>
              </w:rPr>
            </w:pPr>
            <w:r w:rsidRPr="000A0A5F">
              <w:rPr>
                <w:rFonts w:cs="Arial"/>
                <w:color w:val="000000"/>
                <w:sz w:val="16"/>
                <w:szCs w:val="16"/>
                <w:lang w:eastAsia="zh-CN"/>
              </w:rPr>
              <w:t>Complete the openAPI definition for NIDD API</w:t>
            </w:r>
          </w:p>
        </w:tc>
        <w:tc>
          <w:tcPr>
            <w:tcW w:w="707" w:type="dxa"/>
            <w:shd w:val="solid" w:color="FFFFFF" w:fill="auto"/>
          </w:tcPr>
          <w:p w14:paraId="4CE618F3"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0F42AF27" w14:textId="77777777" w:rsidTr="00274CFF">
        <w:tc>
          <w:tcPr>
            <w:tcW w:w="798" w:type="dxa"/>
            <w:shd w:val="solid" w:color="FFFFFF" w:fill="auto"/>
          </w:tcPr>
          <w:p w14:paraId="73AC655D"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37B985DD"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3514A79"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40A2DFF8" w14:textId="77777777" w:rsidR="00F82319" w:rsidRPr="000A0A5F" w:rsidRDefault="00F82319" w:rsidP="00F82319">
            <w:pPr>
              <w:pStyle w:val="TAL"/>
              <w:rPr>
                <w:sz w:val="16"/>
                <w:szCs w:val="16"/>
              </w:rPr>
            </w:pPr>
            <w:r w:rsidRPr="000A0A5F">
              <w:rPr>
                <w:rFonts w:cs="Arial"/>
                <w:color w:val="000000"/>
                <w:sz w:val="16"/>
                <w:szCs w:val="16"/>
                <w:lang w:eastAsia="zh-CN"/>
              </w:rPr>
              <w:t>0020</w:t>
            </w:r>
          </w:p>
        </w:tc>
        <w:tc>
          <w:tcPr>
            <w:tcW w:w="424" w:type="dxa"/>
            <w:shd w:val="solid" w:color="FFFFFF" w:fill="auto"/>
          </w:tcPr>
          <w:p w14:paraId="43770908"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8A24CE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56C0678" w14:textId="77777777" w:rsidR="00F82319" w:rsidRPr="000A0A5F" w:rsidRDefault="00F82319" w:rsidP="00F82319">
            <w:pPr>
              <w:pStyle w:val="TAL"/>
              <w:rPr>
                <w:sz w:val="16"/>
                <w:szCs w:val="16"/>
              </w:rPr>
            </w:pPr>
            <w:r w:rsidRPr="000A0A5F">
              <w:rPr>
                <w:rFonts w:cs="Arial"/>
                <w:color w:val="000000"/>
                <w:sz w:val="16"/>
                <w:szCs w:val="16"/>
                <w:lang w:eastAsia="zh-CN"/>
              </w:rPr>
              <w:t>One-time monitoring</w:t>
            </w:r>
          </w:p>
        </w:tc>
        <w:tc>
          <w:tcPr>
            <w:tcW w:w="707" w:type="dxa"/>
            <w:shd w:val="solid" w:color="FFFFFF" w:fill="auto"/>
          </w:tcPr>
          <w:p w14:paraId="6C40DBF1"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20C6F85" w14:textId="77777777" w:rsidTr="00274CFF">
        <w:tc>
          <w:tcPr>
            <w:tcW w:w="798" w:type="dxa"/>
            <w:shd w:val="solid" w:color="FFFFFF" w:fill="auto"/>
          </w:tcPr>
          <w:p w14:paraId="0C4635BA"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C87C9C7"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0054D3C1" w14:textId="77777777" w:rsidR="00F82319" w:rsidRPr="000A0A5F" w:rsidRDefault="00F82319" w:rsidP="00F82319">
            <w:pPr>
              <w:pStyle w:val="TAC"/>
              <w:rPr>
                <w:sz w:val="16"/>
                <w:szCs w:val="16"/>
              </w:rPr>
            </w:pPr>
            <w:r w:rsidRPr="000A0A5F">
              <w:rPr>
                <w:rFonts w:cs="Arial"/>
                <w:color w:val="000000"/>
                <w:sz w:val="16"/>
                <w:szCs w:val="16"/>
                <w:lang w:eastAsia="zh-CN"/>
              </w:rPr>
              <w:t>CP-182178</w:t>
            </w:r>
          </w:p>
        </w:tc>
        <w:tc>
          <w:tcPr>
            <w:tcW w:w="524" w:type="dxa"/>
            <w:shd w:val="solid" w:color="FFFFFF" w:fill="auto"/>
          </w:tcPr>
          <w:p w14:paraId="514C3B59" w14:textId="77777777" w:rsidR="00F82319" w:rsidRPr="000A0A5F" w:rsidRDefault="00F82319" w:rsidP="00F82319">
            <w:pPr>
              <w:pStyle w:val="TAL"/>
              <w:rPr>
                <w:sz w:val="16"/>
                <w:szCs w:val="16"/>
              </w:rPr>
            </w:pPr>
            <w:r w:rsidRPr="000A0A5F">
              <w:rPr>
                <w:rFonts w:cs="Arial"/>
                <w:color w:val="000000"/>
                <w:sz w:val="16"/>
                <w:szCs w:val="16"/>
                <w:lang w:eastAsia="zh-CN"/>
              </w:rPr>
              <w:t>0021</w:t>
            </w:r>
          </w:p>
        </w:tc>
        <w:tc>
          <w:tcPr>
            <w:tcW w:w="424" w:type="dxa"/>
            <w:shd w:val="solid" w:color="FFFFFF" w:fill="auto"/>
          </w:tcPr>
          <w:p w14:paraId="748DB3ED" w14:textId="77777777" w:rsidR="00F82319" w:rsidRPr="000A0A5F" w:rsidRDefault="00F82319" w:rsidP="00F82319">
            <w:pPr>
              <w:pStyle w:val="TAR"/>
              <w:rPr>
                <w:sz w:val="16"/>
                <w:szCs w:val="16"/>
              </w:rPr>
            </w:pPr>
            <w:r w:rsidRPr="000A0A5F">
              <w:rPr>
                <w:rFonts w:cs="Arial"/>
                <w:color w:val="000000"/>
                <w:sz w:val="16"/>
                <w:szCs w:val="16"/>
                <w:lang w:eastAsia="zh-CN"/>
              </w:rPr>
              <w:t>3</w:t>
            </w:r>
          </w:p>
        </w:tc>
        <w:tc>
          <w:tcPr>
            <w:tcW w:w="424" w:type="dxa"/>
            <w:shd w:val="solid" w:color="FFFFFF" w:fill="auto"/>
          </w:tcPr>
          <w:p w14:paraId="7B3C7737"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9B67D61" w14:textId="77777777" w:rsidR="00F82319" w:rsidRPr="000A0A5F" w:rsidRDefault="00F82319" w:rsidP="00F82319">
            <w:pPr>
              <w:pStyle w:val="TAL"/>
              <w:rPr>
                <w:sz w:val="16"/>
                <w:szCs w:val="16"/>
              </w:rPr>
            </w:pPr>
            <w:r w:rsidRPr="000A0A5F">
              <w:rPr>
                <w:rFonts w:cs="Arial"/>
                <w:color w:val="000000"/>
                <w:sz w:val="16"/>
                <w:szCs w:val="16"/>
                <w:lang w:eastAsia="zh-CN"/>
              </w:rPr>
              <w:t>PATCH data type in ChargeableParty API</w:t>
            </w:r>
          </w:p>
        </w:tc>
        <w:tc>
          <w:tcPr>
            <w:tcW w:w="707" w:type="dxa"/>
            <w:shd w:val="solid" w:color="FFFFFF" w:fill="auto"/>
          </w:tcPr>
          <w:p w14:paraId="48F4CA94"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59AEB3D7" w14:textId="77777777" w:rsidTr="00274CFF">
        <w:tc>
          <w:tcPr>
            <w:tcW w:w="798" w:type="dxa"/>
            <w:shd w:val="solid" w:color="FFFFFF" w:fill="auto"/>
          </w:tcPr>
          <w:p w14:paraId="621F46C3"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4EA9402"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63D0385"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3DBCC348" w14:textId="77777777" w:rsidR="00F82319" w:rsidRPr="000A0A5F" w:rsidRDefault="00F82319" w:rsidP="00F82319">
            <w:pPr>
              <w:pStyle w:val="TAL"/>
              <w:rPr>
                <w:sz w:val="16"/>
                <w:szCs w:val="16"/>
              </w:rPr>
            </w:pPr>
            <w:r w:rsidRPr="000A0A5F">
              <w:rPr>
                <w:rFonts w:cs="Arial"/>
                <w:color w:val="000000"/>
                <w:sz w:val="16"/>
                <w:szCs w:val="16"/>
                <w:lang w:eastAsia="zh-CN"/>
              </w:rPr>
              <w:t>0022</w:t>
            </w:r>
          </w:p>
        </w:tc>
        <w:tc>
          <w:tcPr>
            <w:tcW w:w="424" w:type="dxa"/>
            <w:shd w:val="solid" w:color="FFFFFF" w:fill="auto"/>
          </w:tcPr>
          <w:p w14:paraId="0D9C8351"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8666BF4"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C484BF4" w14:textId="77777777" w:rsidR="00F82319" w:rsidRPr="000A0A5F" w:rsidRDefault="00F82319" w:rsidP="00F82319">
            <w:pPr>
              <w:pStyle w:val="TAL"/>
              <w:rPr>
                <w:sz w:val="16"/>
                <w:szCs w:val="16"/>
              </w:rPr>
            </w:pPr>
            <w:r w:rsidRPr="000A0A5F">
              <w:rPr>
                <w:rFonts w:cs="Arial"/>
                <w:color w:val="000000"/>
                <w:sz w:val="16"/>
                <w:szCs w:val="16"/>
                <w:lang w:eastAsia="zh-CN"/>
              </w:rPr>
              <w:t>Procedure correction of PFD management error handling</w:t>
            </w:r>
          </w:p>
        </w:tc>
        <w:tc>
          <w:tcPr>
            <w:tcW w:w="707" w:type="dxa"/>
            <w:shd w:val="solid" w:color="FFFFFF" w:fill="auto"/>
          </w:tcPr>
          <w:p w14:paraId="1C96A117"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00DF9E9A" w14:textId="77777777" w:rsidTr="00274CFF">
        <w:tc>
          <w:tcPr>
            <w:tcW w:w="798" w:type="dxa"/>
            <w:shd w:val="solid" w:color="FFFFFF" w:fill="auto"/>
          </w:tcPr>
          <w:p w14:paraId="1E3619B2"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1C848C4C"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2406EFCA"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3929EA5B" w14:textId="77777777" w:rsidR="00F82319" w:rsidRPr="000A0A5F" w:rsidRDefault="00F82319" w:rsidP="00F82319">
            <w:pPr>
              <w:pStyle w:val="TAL"/>
              <w:rPr>
                <w:sz w:val="16"/>
                <w:szCs w:val="16"/>
              </w:rPr>
            </w:pPr>
            <w:r w:rsidRPr="000A0A5F">
              <w:rPr>
                <w:rFonts w:cs="Arial"/>
                <w:color w:val="000000"/>
                <w:sz w:val="16"/>
                <w:szCs w:val="16"/>
                <w:lang w:eastAsia="zh-CN"/>
              </w:rPr>
              <w:t>0023</w:t>
            </w:r>
          </w:p>
        </w:tc>
        <w:tc>
          <w:tcPr>
            <w:tcW w:w="424" w:type="dxa"/>
            <w:shd w:val="solid" w:color="FFFFFF" w:fill="auto"/>
          </w:tcPr>
          <w:p w14:paraId="181073F6"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4A3D621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FE9996D" w14:textId="77777777" w:rsidR="00F82319" w:rsidRPr="000A0A5F" w:rsidRDefault="00F82319" w:rsidP="00F82319">
            <w:pPr>
              <w:pStyle w:val="TAL"/>
              <w:rPr>
                <w:sz w:val="16"/>
                <w:szCs w:val="16"/>
              </w:rPr>
            </w:pPr>
            <w:r w:rsidRPr="000A0A5F">
              <w:rPr>
                <w:rFonts w:cs="Arial"/>
                <w:color w:val="000000"/>
                <w:sz w:val="16"/>
                <w:szCs w:val="16"/>
                <w:lang w:eastAsia="zh-CN"/>
              </w:rPr>
              <w:t>Complete the openAPI definition for PFD API</w:t>
            </w:r>
          </w:p>
        </w:tc>
        <w:tc>
          <w:tcPr>
            <w:tcW w:w="707" w:type="dxa"/>
            <w:shd w:val="solid" w:color="FFFFFF" w:fill="auto"/>
          </w:tcPr>
          <w:p w14:paraId="2FAFA87D"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4904D6A5" w14:textId="77777777" w:rsidTr="00274CFF">
        <w:tc>
          <w:tcPr>
            <w:tcW w:w="798" w:type="dxa"/>
            <w:shd w:val="solid" w:color="FFFFFF" w:fill="auto"/>
          </w:tcPr>
          <w:p w14:paraId="1DD42F99"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032B628"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482FD00"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1030D0C7" w14:textId="77777777" w:rsidR="00F82319" w:rsidRPr="000A0A5F" w:rsidRDefault="00F82319" w:rsidP="00F82319">
            <w:pPr>
              <w:pStyle w:val="TAL"/>
              <w:rPr>
                <w:sz w:val="16"/>
                <w:szCs w:val="16"/>
              </w:rPr>
            </w:pPr>
            <w:r w:rsidRPr="000A0A5F">
              <w:rPr>
                <w:rFonts w:cs="Arial"/>
                <w:color w:val="000000"/>
                <w:sz w:val="16"/>
                <w:szCs w:val="16"/>
                <w:lang w:eastAsia="zh-CN"/>
              </w:rPr>
              <w:t>0024</w:t>
            </w:r>
          </w:p>
        </w:tc>
        <w:tc>
          <w:tcPr>
            <w:tcW w:w="424" w:type="dxa"/>
            <w:shd w:val="solid" w:color="FFFFFF" w:fill="auto"/>
          </w:tcPr>
          <w:p w14:paraId="3BC62BB9"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3C88325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0004783" w14:textId="77777777" w:rsidR="00F82319" w:rsidRPr="000A0A5F" w:rsidRDefault="00F82319" w:rsidP="00F82319">
            <w:pPr>
              <w:pStyle w:val="TAL"/>
              <w:rPr>
                <w:sz w:val="16"/>
                <w:szCs w:val="16"/>
              </w:rPr>
            </w:pPr>
            <w:r w:rsidRPr="000A0A5F">
              <w:rPr>
                <w:rFonts w:cs="Arial"/>
                <w:color w:val="000000"/>
                <w:sz w:val="16"/>
                <w:szCs w:val="16"/>
                <w:lang w:eastAsia="zh-CN"/>
              </w:rPr>
              <w:t>Essential Corrections on TS 29.122</w:t>
            </w:r>
          </w:p>
        </w:tc>
        <w:tc>
          <w:tcPr>
            <w:tcW w:w="707" w:type="dxa"/>
            <w:shd w:val="solid" w:color="FFFFFF" w:fill="auto"/>
          </w:tcPr>
          <w:p w14:paraId="35C45BDC"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AF857E9" w14:textId="77777777" w:rsidTr="00274CFF">
        <w:tc>
          <w:tcPr>
            <w:tcW w:w="798" w:type="dxa"/>
            <w:shd w:val="solid" w:color="FFFFFF" w:fill="auto"/>
          </w:tcPr>
          <w:p w14:paraId="59AB5BF8"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1DF425BE"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A58AC09"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76CCB014" w14:textId="77777777" w:rsidR="00F82319" w:rsidRPr="000A0A5F" w:rsidRDefault="00F82319" w:rsidP="00F82319">
            <w:pPr>
              <w:pStyle w:val="TAL"/>
              <w:rPr>
                <w:sz w:val="16"/>
                <w:szCs w:val="16"/>
              </w:rPr>
            </w:pPr>
            <w:r w:rsidRPr="000A0A5F">
              <w:rPr>
                <w:rFonts w:cs="Arial"/>
                <w:color w:val="000000"/>
                <w:sz w:val="16"/>
                <w:szCs w:val="16"/>
                <w:lang w:eastAsia="zh-CN"/>
              </w:rPr>
              <w:t>0025</w:t>
            </w:r>
          </w:p>
        </w:tc>
        <w:tc>
          <w:tcPr>
            <w:tcW w:w="424" w:type="dxa"/>
            <w:shd w:val="solid" w:color="FFFFFF" w:fill="auto"/>
          </w:tcPr>
          <w:p w14:paraId="258BF52A"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05491684"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FF179A7" w14:textId="77777777" w:rsidR="00F82319" w:rsidRPr="000A0A5F" w:rsidRDefault="00F82319" w:rsidP="00F82319">
            <w:pPr>
              <w:pStyle w:val="TAL"/>
              <w:rPr>
                <w:sz w:val="16"/>
                <w:szCs w:val="16"/>
              </w:rPr>
            </w:pPr>
            <w:r w:rsidRPr="000A0A5F">
              <w:rPr>
                <w:rFonts w:cs="Arial"/>
                <w:color w:val="000000"/>
                <w:sz w:val="16"/>
                <w:szCs w:val="16"/>
                <w:lang w:eastAsia="zh-CN"/>
              </w:rPr>
              <w:t>Allignment of error codes with TS 29.500</w:t>
            </w:r>
          </w:p>
        </w:tc>
        <w:tc>
          <w:tcPr>
            <w:tcW w:w="707" w:type="dxa"/>
            <w:shd w:val="solid" w:color="FFFFFF" w:fill="auto"/>
          </w:tcPr>
          <w:p w14:paraId="4DD4E23F"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44387504" w14:textId="77777777" w:rsidTr="00274CFF">
        <w:tc>
          <w:tcPr>
            <w:tcW w:w="798" w:type="dxa"/>
            <w:shd w:val="solid" w:color="FFFFFF" w:fill="auto"/>
          </w:tcPr>
          <w:p w14:paraId="24517B5C"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4F639AF"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550FD06E"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5ABBEE57" w14:textId="77777777" w:rsidR="00F82319" w:rsidRPr="000A0A5F" w:rsidRDefault="00F82319" w:rsidP="00F82319">
            <w:pPr>
              <w:pStyle w:val="TAL"/>
              <w:rPr>
                <w:sz w:val="16"/>
                <w:szCs w:val="16"/>
              </w:rPr>
            </w:pPr>
            <w:r w:rsidRPr="000A0A5F">
              <w:rPr>
                <w:rFonts w:cs="Arial"/>
                <w:color w:val="000000"/>
                <w:sz w:val="16"/>
                <w:szCs w:val="16"/>
                <w:lang w:eastAsia="zh-CN"/>
              </w:rPr>
              <w:t>0026</w:t>
            </w:r>
          </w:p>
        </w:tc>
        <w:tc>
          <w:tcPr>
            <w:tcW w:w="424" w:type="dxa"/>
            <w:shd w:val="solid" w:color="FFFFFF" w:fill="auto"/>
          </w:tcPr>
          <w:p w14:paraId="76B36C66"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5C527B5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35397CB" w14:textId="77777777" w:rsidR="00F82319" w:rsidRPr="000A0A5F" w:rsidRDefault="00F82319" w:rsidP="00F82319">
            <w:pPr>
              <w:pStyle w:val="TAL"/>
              <w:rPr>
                <w:sz w:val="16"/>
                <w:szCs w:val="16"/>
              </w:rPr>
            </w:pPr>
            <w:r w:rsidRPr="000A0A5F">
              <w:rPr>
                <w:rFonts w:cs="Arial"/>
                <w:color w:val="000000"/>
                <w:sz w:val="16"/>
                <w:szCs w:val="16"/>
                <w:lang w:eastAsia="zh-CN"/>
              </w:rPr>
              <w:t>OpenAPI updates for Device Triggering</w:t>
            </w:r>
          </w:p>
        </w:tc>
        <w:tc>
          <w:tcPr>
            <w:tcW w:w="707" w:type="dxa"/>
            <w:shd w:val="solid" w:color="FFFFFF" w:fill="auto"/>
          </w:tcPr>
          <w:p w14:paraId="18F32E00"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6D0DCC45" w14:textId="77777777" w:rsidTr="00274CFF">
        <w:tc>
          <w:tcPr>
            <w:tcW w:w="798" w:type="dxa"/>
            <w:shd w:val="solid" w:color="FFFFFF" w:fill="auto"/>
          </w:tcPr>
          <w:p w14:paraId="44EDEB13"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66022D2"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124DA35"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5DD41046" w14:textId="77777777" w:rsidR="00F82319" w:rsidRPr="000A0A5F" w:rsidRDefault="00F82319" w:rsidP="00F82319">
            <w:pPr>
              <w:pStyle w:val="TAL"/>
              <w:rPr>
                <w:sz w:val="16"/>
                <w:szCs w:val="16"/>
              </w:rPr>
            </w:pPr>
            <w:r w:rsidRPr="000A0A5F">
              <w:rPr>
                <w:rFonts w:cs="Arial"/>
                <w:color w:val="000000"/>
                <w:sz w:val="16"/>
                <w:szCs w:val="16"/>
                <w:lang w:eastAsia="zh-CN"/>
              </w:rPr>
              <w:t>0027</w:t>
            </w:r>
          </w:p>
        </w:tc>
        <w:tc>
          <w:tcPr>
            <w:tcW w:w="424" w:type="dxa"/>
            <w:shd w:val="solid" w:color="FFFFFF" w:fill="auto"/>
          </w:tcPr>
          <w:p w14:paraId="2B813249"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672E0B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02420FA" w14:textId="77777777" w:rsidR="00F82319" w:rsidRPr="000A0A5F" w:rsidRDefault="00F82319" w:rsidP="00F82319">
            <w:pPr>
              <w:pStyle w:val="TAL"/>
              <w:rPr>
                <w:sz w:val="16"/>
                <w:szCs w:val="16"/>
              </w:rPr>
            </w:pPr>
            <w:r w:rsidRPr="000A0A5F">
              <w:rPr>
                <w:rFonts w:cs="Arial"/>
                <w:color w:val="000000"/>
                <w:sz w:val="16"/>
                <w:szCs w:val="16"/>
                <w:lang w:eastAsia="zh-CN"/>
              </w:rPr>
              <w:t>OpenAPI updates for MSISDN-less Mobile Originated SMS</w:t>
            </w:r>
          </w:p>
        </w:tc>
        <w:tc>
          <w:tcPr>
            <w:tcW w:w="707" w:type="dxa"/>
            <w:shd w:val="solid" w:color="FFFFFF" w:fill="auto"/>
          </w:tcPr>
          <w:p w14:paraId="1511F5C2"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07ABC7E" w14:textId="77777777" w:rsidTr="00274CFF">
        <w:tc>
          <w:tcPr>
            <w:tcW w:w="798" w:type="dxa"/>
            <w:shd w:val="solid" w:color="FFFFFF" w:fill="auto"/>
          </w:tcPr>
          <w:p w14:paraId="45626721"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6B1B44C3"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029DCA3"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31020CFE" w14:textId="77777777" w:rsidR="00F82319" w:rsidRPr="000A0A5F" w:rsidRDefault="00F82319" w:rsidP="00F82319">
            <w:pPr>
              <w:pStyle w:val="TAL"/>
              <w:rPr>
                <w:sz w:val="16"/>
                <w:szCs w:val="16"/>
              </w:rPr>
            </w:pPr>
            <w:r w:rsidRPr="000A0A5F">
              <w:rPr>
                <w:rFonts w:cs="Arial"/>
                <w:color w:val="000000"/>
                <w:sz w:val="16"/>
                <w:szCs w:val="16"/>
                <w:lang w:eastAsia="zh-CN"/>
              </w:rPr>
              <w:t>0028</w:t>
            </w:r>
          </w:p>
        </w:tc>
        <w:tc>
          <w:tcPr>
            <w:tcW w:w="424" w:type="dxa"/>
            <w:shd w:val="solid" w:color="FFFFFF" w:fill="auto"/>
          </w:tcPr>
          <w:p w14:paraId="36B93375"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79F7D86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43603DF" w14:textId="77777777" w:rsidR="00F82319" w:rsidRPr="000A0A5F" w:rsidRDefault="00F82319" w:rsidP="00F82319">
            <w:pPr>
              <w:pStyle w:val="TAL"/>
              <w:rPr>
                <w:sz w:val="16"/>
                <w:szCs w:val="16"/>
              </w:rPr>
            </w:pPr>
            <w:r w:rsidRPr="000A0A5F">
              <w:rPr>
                <w:rFonts w:cs="Arial"/>
                <w:color w:val="000000"/>
                <w:sz w:val="16"/>
                <w:szCs w:val="16"/>
                <w:lang w:eastAsia="zh-CN"/>
              </w:rPr>
              <w:t>Monitoring event report</w:t>
            </w:r>
          </w:p>
        </w:tc>
        <w:tc>
          <w:tcPr>
            <w:tcW w:w="707" w:type="dxa"/>
            <w:shd w:val="solid" w:color="FFFFFF" w:fill="auto"/>
          </w:tcPr>
          <w:p w14:paraId="173F3FAE"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20E4D7DE" w14:textId="77777777" w:rsidTr="00274CFF">
        <w:tc>
          <w:tcPr>
            <w:tcW w:w="798" w:type="dxa"/>
            <w:shd w:val="solid" w:color="FFFFFF" w:fill="auto"/>
          </w:tcPr>
          <w:p w14:paraId="2F9E1626"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5EC48AB1"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5098ECE"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4AB83AE5" w14:textId="77777777" w:rsidR="00F82319" w:rsidRPr="000A0A5F" w:rsidRDefault="00F82319" w:rsidP="00F82319">
            <w:pPr>
              <w:pStyle w:val="TAL"/>
              <w:rPr>
                <w:sz w:val="16"/>
                <w:szCs w:val="16"/>
              </w:rPr>
            </w:pPr>
            <w:r w:rsidRPr="000A0A5F">
              <w:rPr>
                <w:rFonts w:cs="Arial"/>
                <w:color w:val="000000"/>
                <w:sz w:val="16"/>
                <w:szCs w:val="16"/>
                <w:lang w:eastAsia="zh-CN"/>
              </w:rPr>
              <w:t>0030</w:t>
            </w:r>
          </w:p>
        </w:tc>
        <w:tc>
          <w:tcPr>
            <w:tcW w:w="424" w:type="dxa"/>
            <w:shd w:val="solid" w:color="FFFFFF" w:fill="auto"/>
          </w:tcPr>
          <w:p w14:paraId="18B836AA"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6E15D89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7223773" w14:textId="77777777" w:rsidR="00F82319" w:rsidRPr="000A0A5F" w:rsidRDefault="00F82319" w:rsidP="00F82319">
            <w:pPr>
              <w:pStyle w:val="TAL"/>
              <w:rPr>
                <w:sz w:val="16"/>
                <w:szCs w:val="16"/>
              </w:rPr>
            </w:pPr>
            <w:r w:rsidRPr="000A0A5F">
              <w:rPr>
                <w:rFonts w:cs="Arial"/>
                <w:color w:val="000000"/>
                <w:sz w:val="16"/>
                <w:szCs w:val="16"/>
                <w:lang w:eastAsia="zh-CN"/>
              </w:rPr>
              <w:t>Add cause in ProblemDetails data type</w:t>
            </w:r>
          </w:p>
        </w:tc>
        <w:tc>
          <w:tcPr>
            <w:tcW w:w="707" w:type="dxa"/>
            <w:shd w:val="solid" w:color="FFFFFF" w:fill="auto"/>
          </w:tcPr>
          <w:p w14:paraId="56B60B85"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6DA8B421" w14:textId="77777777" w:rsidTr="00274CFF">
        <w:tc>
          <w:tcPr>
            <w:tcW w:w="798" w:type="dxa"/>
            <w:shd w:val="solid" w:color="FFFFFF" w:fill="auto"/>
          </w:tcPr>
          <w:p w14:paraId="063A1E5E"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EABB0E5"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BAE3C9A"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065799B8" w14:textId="77777777" w:rsidR="00F82319" w:rsidRPr="000A0A5F" w:rsidRDefault="00F82319" w:rsidP="00F82319">
            <w:pPr>
              <w:pStyle w:val="TAL"/>
              <w:rPr>
                <w:sz w:val="16"/>
                <w:szCs w:val="16"/>
              </w:rPr>
            </w:pPr>
            <w:r w:rsidRPr="000A0A5F">
              <w:rPr>
                <w:rFonts w:cs="Arial"/>
                <w:color w:val="000000"/>
                <w:sz w:val="16"/>
                <w:szCs w:val="16"/>
                <w:lang w:eastAsia="zh-CN"/>
              </w:rPr>
              <w:t>0031</w:t>
            </w:r>
          </w:p>
        </w:tc>
        <w:tc>
          <w:tcPr>
            <w:tcW w:w="424" w:type="dxa"/>
            <w:shd w:val="solid" w:color="FFFFFF" w:fill="auto"/>
          </w:tcPr>
          <w:p w14:paraId="69B0DD0A"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11CC77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81DCDBF" w14:textId="77777777" w:rsidR="00F82319" w:rsidRPr="000A0A5F" w:rsidRDefault="00F82319" w:rsidP="00F82319">
            <w:pPr>
              <w:pStyle w:val="TAL"/>
              <w:rPr>
                <w:sz w:val="16"/>
                <w:szCs w:val="16"/>
              </w:rPr>
            </w:pPr>
            <w:r w:rsidRPr="000A0A5F">
              <w:rPr>
                <w:rFonts w:cs="Arial"/>
                <w:color w:val="000000"/>
                <w:sz w:val="16"/>
                <w:szCs w:val="16"/>
                <w:lang w:eastAsia="zh-CN"/>
              </w:rPr>
              <w:t>Remove format keyword for 3GPP defined data type</w:t>
            </w:r>
          </w:p>
        </w:tc>
        <w:tc>
          <w:tcPr>
            <w:tcW w:w="707" w:type="dxa"/>
            <w:shd w:val="solid" w:color="FFFFFF" w:fill="auto"/>
          </w:tcPr>
          <w:p w14:paraId="7A6AC8DD"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5F91FEEC" w14:textId="77777777" w:rsidTr="00274CFF">
        <w:tc>
          <w:tcPr>
            <w:tcW w:w="798" w:type="dxa"/>
            <w:shd w:val="solid" w:color="FFFFFF" w:fill="auto"/>
          </w:tcPr>
          <w:p w14:paraId="7C133AEA"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08C816A0"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7F18B616"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720E7282" w14:textId="77777777" w:rsidR="00F82319" w:rsidRPr="000A0A5F" w:rsidRDefault="00F82319" w:rsidP="00F82319">
            <w:pPr>
              <w:pStyle w:val="TAL"/>
              <w:rPr>
                <w:sz w:val="16"/>
                <w:szCs w:val="16"/>
              </w:rPr>
            </w:pPr>
            <w:r w:rsidRPr="000A0A5F">
              <w:rPr>
                <w:rFonts w:cs="Arial"/>
                <w:color w:val="000000"/>
                <w:sz w:val="16"/>
                <w:szCs w:val="16"/>
                <w:lang w:eastAsia="zh-CN"/>
              </w:rPr>
              <w:t>0032</w:t>
            </w:r>
          </w:p>
        </w:tc>
        <w:tc>
          <w:tcPr>
            <w:tcW w:w="424" w:type="dxa"/>
            <w:shd w:val="solid" w:color="FFFFFF" w:fill="auto"/>
          </w:tcPr>
          <w:p w14:paraId="2F4BE3A2"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0D6881D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D48D8BB" w14:textId="77777777" w:rsidR="00F82319" w:rsidRPr="000A0A5F" w:rsidRDefault="00F82319" w:rsidP="00F82319">
            <w:pPr>
              <w:pStyle w:val="TAL"/>
              <w:rPr>
                <w:sz w:val="16"/>
                <w:szCs w:val="16"/>
              </w:rPr>
            </w:pPr>
            <w:r w:rsidRPr="000A0A5F">
              <w:rPr>
                <w:rFonts w:cs="Arial"/>
                <w:color w:val="000000"/>
                <w:sz w:val="16"/>
                <w:szCs w:val="16"/>
                <w:lang w:eastAsia="zh-CN"/>
              </w:rPr>
              <w:t>Correct supported features</w:t>
            </w:r>
          </w:p>
        </w:tc>
        <w:tc>
          <w:tcPr>
            <w:tcW w:w="707" w:type="dxa"/>
            <w:shd w:val="solid" w:color="FFFFFF" w:fill="auto"/>
          </w:tcPr>
          <w:p w14:paraId="6EAF8BC5"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24417C7E" w14:textId="77777777" w:rsidTr="00274CFF">
        <w:tc>
          <w:tcPr>
            <w:tcW w:w="798" w:type="dxa"/>
            <w:shd w:val="solid" w:color="FFFFFF" w:fill="auto"/>
          </w:tcPr>
          <w:p w14:paraId="7EED9566"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B8958F2"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5F263585"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57E02806" w14:textId="77777777" w:rsidR="00F82319" w:rsidRPr="000A0A5F" w:rsidRDefault="00F82319" w:rsidP="00F82319">
            <w:pPr>
              <w:pStyle w:val="TAL"/>
              <w:rPr>
                <w:sz w:val="16"/>
                <w:szCs w:val="16"/>
              </w:rPr>
            </w:pPr>
            <w:r w:rsidRPr="000A0A5F">
              <w:rPr>
                <w:rFonts w:cs="Arial"/>
                <w:color w:val="000000"/>
                <w:sz w:val="16"/>
                <w:szCs w:val="16"/>
                <w:lang w:eastAsia="zh-CN"/>
              </w:rPr>
              <w:t>0033</w:t>
            </w:r>
          </w:p>
        </w:tc>
        <w:tc>
          <w:tcPr>
            <w:tcW w:w="424" w:type="dxa"/>
            <w:shd w:val="solid" w:color="FFFFFF" w:fill="auto"/>
          </w:tcPr>
          <w:p w14:paraId="4D6C5FEC"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51A8B03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F7DBCEC" w14:textId="77777777" w:rsidR="00F82319" w:rsidRPr="000A0A5F" w:rsidRDefault="00F82319" w:rsidP="00F82319">
            <w:pPr>
              <w:pStyle w:val="TAL"/>
              <w:rPr>
                <w:sz w:val="16"/>
                <w:szCs w:val="16"/>
              </w:rPr>
            </w:pPr>
            <w:r w:rsidRPr="000A0A5F">
              <w:rPr>
                <w:rFonts w:cs="Arial"/>
                <w:color w:val="000000"/>
                <w:sz w:val="16"/>
                <w:szCs w:val="16"/>
                <w:lang w:eastAsia="zh-CN"/>
              </w:rPr>
              <w:t>Correct ConfigResult data type for Monitoring API</w:t>
            </w:r>
          </w:p>
        </w:tc>
        <w:tc>
          <w:tcPr>
            <w:tcW w:w="707" w:type="dxa"/>
            <w:shd w:val="solid" w:color="FFFFFF" w:fill="auto"/>
          </w:tcPr>
          <w:p w14:paraId="25C57C62"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29E4D505" w14:textId="77777777" w:rsidTr="00274CFF">
        <w:tc>
          <w:tcPr>
            <w:tcW w:w="798" w:type="dxa"/>
            <w:shd w:val="solid" w:color="FFFFFF" w:fill="auto"/>
          </w:tcPr>
          <w:p w14:paraId="7F51ACC9"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B5E9201"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76141B48"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7C67A126" w14:textId="77777777" w:rsidR="00F82319" w:rsidRPr="000A0A5F" w:rsidRDefault="00F82319" w:rsidP="00F82319">
            <w:pPr>
              <w:pStyle w:val="TAL"/>
              <w:rPr>
                <w:sz w:val="16"/>
                <w:szCs w:val="16"/>
              </w:rPr>
            </w:pPr>
            <w:r w:rsidRPr="000A0A5F">
              <w:rPr>
                <w:rFonts w:cs="Arial"/>
                <w:color w:val="000000"/>
                <w:sz w:val="16"/>
                <w:szCs w:val="16"/>
                <w:lang w:eastAsia="zh-CN"/>
              </w:rPr>
              <w:t>0034</w:t>
            </w:r>
          </w:p>
        </w:tc>
        <w:tc>
          <w:tcPr>
            <w:tcW w:w="424" w:type="dxa"/>
            <w:shd w:val="solid" w:color="FFFFFF" w:fill="auto"/>
          </w:tcPr>
          <w:p w14:paraId="2E9E22B8"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03A6C6B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020F93F" w14:textId="77777777" w:rsidR="00F82319" w:rsidRPr="000A0A5F" w:rsidRDefault="00F82319" w:rsidP="00F82319">
            <w:pPr>
              <w:pStyle w:val="TAL"/>
              <w:rPr>
                <w:sz w:val="16"/>
                <w:szCs w:val="16"/>
              </w:rPr>
            </w:pPr>
            <w:r w:rsidRPr="000A0A5F">
              <w:rPr>
                <w:rFonts w:cs="Arial"/>
                <w:color w:val="000000"/>
                <w:sz w:val="16"/>
                <w:szCs w:val="16"/>
                <w:lang w:eastAsia="zh-CN"/>
              </w:rPr>
              <w:t>Correct reachability type in monitoring API</w:t>
            </w:r>
          </w:p>
        </w:tc>
        <w:tc>
          <w:tcPr>
            <w:tcW w:w="707" w:type="dxa"/>
            <w:shd w:val="solid" w:color="FFFFFF" w:fill="auto"/>
          </w:tcPr>
          <w:p w14:paraId="7C06BF46"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07EDC4AE" w14:textId="77777777" w:rsidTr="00274CFF">
        <w:tc>
          <w:tcPr>
            <w:tcW w:w="798" w:type="dxa"/>
            <w:shd w:val="solid" w:color="FFFFFF" w:fill="auto"/>
          </w:tcPr>
          <w:p w14:paraId="4ACCEC92"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329C6904"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5759F56"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7C6E7AC2" w14:textId="77777777" w:rsidR="00F82319" w:rsidRPr="000A0A5F" w:rsidRDefault="00F82319" w:rsidP="00F82319">
            <w:pPr>
              <w:pStyle w:val="TAL"/>
              <w:rPr>
                <w:sz w:val="16"/>
                <w:szCs w:val="16"/>
              </w:rPr>
            </w:pPr>
            <w:r w:rsidRPr="000A0A5F">
              <w:rPr>
                <w:rFonts w:cs="Arial"/>
                <w:color w:val="000000"/>
                <w:sz w:val="16"/>
                <w:szCs w:val="16"/>
                <w:lang w:eastAsia="zh-CN"/>
              </w:rPr>
              <w:t>0035</w:t>
            </w:r>
          </w:p>
        </w:tc>
        <w:tc>
          <w:tcPr>
            <w:tcW w:w="424" w:type="dxa"/>
            <w:shd w:val="solid" w:color="FFFFFF" w:fill="auto"/>
          </w:tcPr>
          <w:p w14:paraId="3568607C"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004A4034"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B8DC57C" w14:textId="77777777" w:rsidR="00F82319" w:rsidRPr="000A0A5F" w:rsidRDefault="00F82319" w:rsidP="00F82319">
            <w:pPr>
              <w:pStyle w:val="TAL"/>
              <w:rPr>
                <w:sz w:val="16"/>
                <w:szCs w:val="16"/>
              </w:rPr>
            </w:pPr>
            <w:r w:rsidRPr="000A0A5F">
              <w:rPr>
                <w:rFonts w:cs="Arial"/>
                <w:color w:val="000000"/>
                <w:sz w:val="16"/>
                <w:szCs w:val="16"/>
                <w:lang w:eastAsia="zh-CN"/>
              </w:rPr>
              <w:t>Add HSS interaction for NIDD configuration</w:t>
            </w:r>
          </w:p>
        </w:tc>
        <w:tc>
          <w:tcPr>
            <w:tcW w:w="707" w:type="dxa"/>
            <w:shd w:val="solid" w:color="FFFFFF" w:fill="auto"/>
          </w:tcPr>
          <w:p w14:paraId="48DE0189"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0A0B95A" w14:textId="77777777" w:rsidTr="00274CFF">
        <w:tc>
          <w:tcPr>
            <w:tcW w:w="798" w:type="dxa"/>
            <w:shd w:val="solid" w:color="FFFFFF" w:fill="auto"/>
          </w:tcPr>
          <w:p w14:paraId="479F0DDE"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3BE3E281"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30753513"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1B81D4F3" w14:textId="77777777" w:rsidR="00F82319" w:rsidRPr="000A0A5F" w:rsidRDefault="00F82319" w:rsidP="00F82319">
            <w:pPr>
              <w:pStyle w:val="TAL"/>
              <w:rPr>
                <w:sz w:val="16"/>
                <w:szCs w:val="16"/>
              </w:rPr>
            </w:pPr>
            <w:r w:rsidRPr="000A0A5F">
              <w:rPr>
                <w:rFonts w:cs="Arial"/>
                <w:color w:val="000000"/>
                <w:sz w:val="16"/>
                <w:szCs w:val="16"/>
                <w:lang w:eastAsia="zh-CN"/>
              </w:rPr>
              <w:t>0036</w:t>
            </w:r>
          </w:p>
        </w:tc>
        <w:tc>
          <w:tcPr>
            <w:tcW w:w="424" w:type="dxa"/>
            <w:shd w:val="solid" w:color="FFFFFF" w:fill="auto"/>
          </w:tcPr>
          <w:p w14:paraId="5ED326D9"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658631F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838AAF9" w14:textId="77777777" w:rsidR="00F82319" w:rsidRPr="000A0A5F" w:rsidRDefault="00F82319" w:rsidP="00F82319">
            <w:pPr>
              <w:pStyle w:val="TAL"/>
              <w:rPr>
                <w:sz w:val="16"/>
                <w:szCs w:val="16"/>
              </w:rPr>
            </w:pPr>
            <w:r w:rsidRPr="000A0A5F">
              <w:rPr>
                <w:rFonts w:cs="Arial"/>
                <w:color w:val="000000"/>
                <w:sz w:val="16"/>
                <w:szCs w:val="16"/>
                <w:lang w:eastAsia="zh-CN"/>
              </w:rPr>
              <w:t>Correct NiddConfigurationPatch data type</w:t>
            </w:r>
          </w:p>
        </w:tc>
        <w:tc>
          <w:tcPr>
            <w:tcW w:w="707" w:type="dxa"/>
            <w:shd w:val="solid" w:color="FFFFFF" w:fill="auto"/>
          </w:tcPr>
          <w:p w14:paraId="6103FA28"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0D2FAD8" w14:textId="77777777" w:rsidTr="00274CFF">
        <w:tc>
          <w:tcPr>
            <w:tcW w:w="798" w:type="dxa"/>
            <w:shd w:val="solid" w:color="FFFFFF" w:fill="auto"/>
          </w:tcPr>
          <w:p w14:paraId="60F3B651"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00A62EC0"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025C2FC1" w14:textId="77777777" w:rsidR="00F82319" w:rsidRPr="000A0A5F" w:rsidRDefault="00F82319" w:rsidP="00F82319">
            <w:pPr>
              <w:pStyle w:val="TAC"/>
              <w:rPr>
                <w:sz w:val="16"/>
                <w:szCs w:val="16"/>
              </w:rPr>
            </w:pPr>
            <w:r w:rsidRPr="000A0A5F">
              <w:rPr>
                <w:rFonts w:cs="Arial"/>
                <w:color w:val="000000"/>
                <w:sz w:val="16"/>
                <w:szCs w:val="16"/>
                <w:lang w:eastAsia="zh-CN"/>
              </w:rPr>
              <w:t>CP-182179</w:t>
            </w:r>
          </w:p>
        </w:tc>
        <w:tc>
          <w:tcPr>
            <w:tcW w:w="524" w:type="dxa"/>
            <w:shd w:val="solid" w:color="FFFFFF" w:fill="auto"/>
          </w:tcPr>
          <w:p w14:paraId="25A0B4D7" w14:textId="77777777" w:rsidR="00F82319" w:rsidRPr="000A0A5F" w:rsidRDefault="00F82319" w:rsidP="00F82319">
            <w:pPr>
              <w:pStyle w:val="TAL"/>
              <w:rPr>
                <w:sz w:val="16"/>
                <w:szCs w:val="16"/>
              </w:rPr>
            </w:pPr>
            <w:r w:rsidRPr="000A0A5F">
              <w:rPr>
                <w:rFonts w:cs="Arial"/>
                <w:color w:val="000000"/>
                <w:sz w:val="16"/>
                <w:szCs w:val="16"/>
                <w:lang w:eastAsia="zh-CN"/>
              </w:rPr>
              <w:t>0037</w:t>
            </w:r>
          </w:p>
        </w:tc>
        <w:tc>
          <w:tcPr>
            <w:tcW w:w="424" w:type="dxa"/>
            <w:shd w:val="solid" w:color="FFFFFF" w:fill="auto"/>
          </w:tcPr>
          <w:p w14:paraId="21466426" w14:textId="77777777" w:rsidR="00F82319" w:rsidRPr="000A0A5F" w:rsidRDefault="00F82319" w:rsidP="00F82319">
            <w:pPr>
              <w:pStyle w:val="TAR"/>
              <w:rPr>
                <w:sz w:val="16"/>
                <w:szCs w:val="16"/>
              </w:rPr>
            </w:pPr>
            <w:r w:rsidRPr="000A0A5F">
              <w:rPr>
                <w:sz w:val="16"/>
                <w:szCs w:val="16"/>
                <w:lang w:eastAsia="zh-CN"/>
              </w:rPr>
              <w:t>2</w:t>
            </w:r>
          </w:p>
        </w:tc>
        <w:tc>
          <w:tcPr>
            <w:tcW w:w="424" w:type="dxa"/>
            <w:shd w:val="solid" w:color="FFFFFF" w:fill="auto"/>
          </w:tcPr>
          <w:p w14:paraId="247CCE4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3031C8D" w14:textId="77777777" w:rsidR="00F82319" w:rsidRPr="000A0A5F" w:rsidRDefault="00F82319" w:rsidP="00F82319">
            <w:pPr>
              <w:pStyle w:val="TAL"/>
              <w:rPr>
                <w:sz w:val="16"/>
                <w:szCs w:val="16"/>
              </w:rPr>
            </w:pPr>
            <w:r w:rsidRPr="000A0A5F">
              <w:rPr>
                <w:rFonts w:cs="Arial"/>
                <w:color w:val="000000"/>
                <w:sz w:val="16"/>
                <w:szCs w:val="16"/>
                <w:lang w:eastAsia="zh-CN"/>
              </w:rPr>
              <w:t>Removable attribute definition for NIDD configuration</w:t>
            </w:r>
          </w:p>
        </w:tc>
        <w:tc>
          <w:tcPr>
            <w:tcW w:w="707" w:type="dxa"/>
            <w:shd w:val="solid" w:color="FFFFFF" w:fill="auto"/>
          </w:tcPr>
          <w:p w14:paraId="096B34BD"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02FFDB1D" w14:textId="77777777" w:rsidTr="00274CFF">
        <w:tc>
          <w:tcPr>
            <w:tcW w:w="798" w:type="dxa"/>
            <w:shd w:val="solid" w:color="FFFFFF" w:fill="auto"/>
          </w:tcPr>
          <w:p w14:paraId="68EE158B"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10BD770D"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4F8CE35F" w14:textId="77777777" w:rsidR="00F82319" w:rsidRPr="000A0A5F" w:rsidRDefault="00F82319" w:rsidP="00F82319">
            <w:pPr>
              <w:pStyle w:val="TAC"/>
              <w:rPr>
                <w:sz w:val="16"/>
                <w:szCs w:val="16"/>
              </w:rPr>
            </w:pPr>
            <w:r w:rsidRPr="000A0A5F">
              <w:rPr>
                <w:rFonts w:cs="Arial"/>
                <w:color w:val="000000"/>
                <w:sz w:val="16"/>
                <w:szCs w:val="16"/>
                <w:lang w:eastAsia="zh-CN"/>
              </w:rPr>
              <w:t>CP-182180</w:t>
            </w:r>
          </w:p>
        </w:tc>
        <w:tc>
          <w:tcPr>
            <w:tcW w:w="524" w:type="dxa"/>
            <w:shd w:val="solid" w:color="FFFFFF" w:fill="auto"/>
          </w:tcPr>
          <w:p w14:paraId="6AFB8F72" w14:textId="77777777" w:rsidR="00F82319" w:rsidRPr="000A0A5F" w:rsidRDefault="00F82319" w:rsidP="00F82319">
            <w:pPr>
              <w:pStyle w:val="TAL"/>
              <w:rPr>
                <w:sz w:val="16"/>
                <w:szCs w:val="16"/>
              </w:rPr>
            </w:pPr>
            <w:r w:rsidRPr="000A0A5F">
              <w:rPr>
                <w:rFonts w:cs="Arial"/>
                <w:color w:val="000000"/>
                <w:sz w:val="16"/>
                <w:szCs w:val="16"/>
                <w:lang w:eastAsia="zh-CN"/>
              </w:rPr>
              <w:t>0038</w:t>
            </w:r>
          </w:p>
        </w:tc>
        <w:tc>
          <w:tcPr>
            <w:tcW w:w="424" w:type="dxa"/>
            <w:shd w:val="solid" w:color="FFFFFF" w:fill="auto"/>
          </w:tcPr>
          <w:p w14:paraId="4FBB03BF"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548B8FA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911D3C8" w14:textId="77777777" w:rsidR="00F82319" w:rsidRPr="000A0A5F" w:rsidRDefault="00F82319" w:rsidP="00F82319">
            <w:pPr>
              <w:pStyle w:val="TAL"/>
              <w:rPr>
                <w:sz w:val="16"/>
                <w:szCs w:val="16"/>
              </w:rPr>
            </w:pPr>
            <w:r w:rsidRPr="000A0A5F">
              <w:rPr>
                <w:rFonts w:cs="Arial"/>
                <w:color w:val="000000"/>
                <w:sz w:val="16"/>
                <w:szCs w:val="16"/>
                <w:lang w:eastAsia="zh-CN"/>
              </w:rPr>
              <w:t>Correct MT NIDD procedure</w:t>
            </w:r>
          </w:p>
        </w:tc>
        <w:tc>
          <w:tcPr>
            <w:tcW w:w="707" w:type="dxa"/>
            <w:shd w:val="solid" w:color="FFFFFF" w:fill="auto"/>
          </w:tcPr>
          <w:p w14:paraId="0BF64D4B"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70554735" w14:textId="77777777" w:rsidTr="00274CFF">
        <w:tc>
          <w:tcPr>
            <w:tcW w:w="798" w:type="dxa"/>
            <w:shd w:val="solid" w:color="FFFFFF" w:fill="auto"/>
          </w:tcPr>
          <w:p w14:paraId="2C85A919"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1EB4FB74"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201F53AE"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6CD9F913" w14:textId="77777777" w:rsidR="00F82319" w:rsidRPr="000A0A5F" w:rsidRDefault="00F82319" w:rsidP="00F82319">
            <w:pPr>
              <w:pStyle w:val="TAL"/>
              <w:rPr>
                <w:sz w:val="16"/>
                <w:szCs w:val="16"/>
              </w:rPr>
            </w:pPr>
            <w:r w:rsidRPr="000A0A5F">
              <w:rPr>
                <w:rFonts w:cs="Arial"/>
                <w:color w:val="000000"/>
                <w:sz w:val="16"/>
                <w:szCs w:val="16"/>
                <w:lang w:eastAsia="zh-CN"/>
              </w:rPr>
              <w:t>0039</w:t>
            </w:r>
          </w:p>
        </w:tc>
        <w:tc>
          <w:tcPr>
            <w:tcW w:w="424" w:type="dxa"/>
            <w:shd w:val="solid" w:color="FFFFFF" w:fill="auto"/>
          </w:tcPr>
          <w:p w14:paraId="013536F5"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189FB97"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585BE9A" w14:textId="77777777" w:rsidR="00F82319" w:rsidRPr="000A0A5F" w:rsidRDefault="00F82319" w:rsidP="00F82319">
            <w:pPr>
              <w:pStyle w:val="TAL"/>
              <w:rPr>
                <w:sz w:val="16"/>
                <w:szCs w:val="16"/>
              </w:rPr>
            </w:pPr>
            <w:r w:rsidRPr="000A0A5F">
              <w:rPr>
                <w:rFonts w:cs="Arial"/>
                <w:color w:val="000000"/>
                <w:sz w:val="16"/>
                <w:szCs w:val="16"/>
                <w:lang w:eastAsia="zh-CN"/>
              </w:rPr>
              <w:t>Correct group NIDD procedure</w:t>
            </w:r>
          </w:p>
        </w:tc>
        <w:tc>
          <w:tcPr>
            <w:tcW w:w="707" w:type="dxa"/>
            <w:shd w:val="solid" w:color="FFFFFF" w:fill="auto"/>
          </w:tcPr>
          <w:p w14:paraId="06EDEACC"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6BFA0776" w14:textId="77777777" w:rsidTr="00274CFF">
        <w:tc>
          <w:tcPr>
            <w:tcW w:w="798" w:type="dxa"/>
            <w:shd w:val="solid" w:color="FFFFFF" w:fill="auto"/>
          </w:tcPr>
          <w:p w14:paraId="1299B7D0"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2E2D6E45"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FEC2064"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40A34F34" w14:textId="77777777" w:rsidR="00F82319" w:rsidRPr="000A0A5F" w:rsidRDefault="00F82319" w:rsidP="00F82319">
            <w:pPr>
              <w:pStyle w:val="TAL"/>
              <w:rPr>
                <w:sz w:val="16"/>
                <w:szCs w:val="16"/>
              </w:rPr>
            </w:pPr>
            <w:r w:rsidRPr="000A0A5F">
              <w:rPr>
                <w:rFonts w:cs="Arial"/>
                <w:color w:val="000000"/>
                <w:sz w:val="16"/>
                <w:szCs w:val="16"/>
                <w:lang w:eastAsia="zh-CN"/>
              </w:rPr>
              <w:t>0040</w:t>
            </w:r>
          </w:p>
        </w:tc>
        <w:tc>
          <w:tcPr>
            <w:tcW w:w="424" w:type="dxa"/>
            <w:shd w:val="solid" w:color="FFFFFF" w:fill="auto"/>
          </w:tcPr>
          <w:p w14:paraId="5422648B"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4677FC7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41E3901" w14:textId="77777777" w:rsidR="00F82319" w:rsidRPr="000A0A5F" w:rsidRDefault="00F82319" w:rsidP="00F82319">
            <w:pPr>
              <w:pStyle w:val="TAL"/>
              <w:rPr>
                <w:sz w:val="16"/>
                <w:szCs w:val="16"/>
              </w:rPr>
            </w:pPr>
            <w:r w:rsidRPr="000A0A5F">
              <w:rPr>
                <w:rFonts w:cs="Arial"/>
                <w:color w:val="000000"/>
                <w:sz w:val="16"/>
                <w:szCs w:val="16"/>
                <w:lang w:eastAsia="zh-CN"/>
              </w:rPr>
              <w:t>Device Trigger cleanup</w:t>
            </w:r>
          </w:p>
        </w:tc>
        <w:tc>
          <w:tcPr>
            <w:tcW w:w="707" w:type="dxa"/>
            <w:shd w:val="solid" w:color="FFFFFF" w:fill="auto"/>
          </w:tcPr>
          <w:p w14:paraId="167D9CEE"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553DA01F" w14:textId="77777777" w:rsidTr="00274CFF">
        <w:tc>
          <w:tcPr>
            <w:tcW w:w="798" w:type="dxa"/>
            <w:shd w:val="solid" w:color="FFFFFF" w:fill="auto"/>
          </w:tcPr>
          <w:p w14:paraId="71FD3220"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1978E3FF"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4DCF768B"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2B038239" w14:textId="77777777" w:rsidR="00F82319" w:rsidRPr="000A0A5F" w:rsidRDefault="00F82319" w:rsidP="00F82319">
            <w:pPr>
              <w:pStyle w:val="TAL"/>
              <w:rPr>
                <w:sz w:val="16"/>
                <w:szCs w:val="16"/>
              </w:rPr>
            </w:pPr>
            <w:r w:rsidRPr="000A0A5F">
              <w:rPr>
                <w:rFonts w:cs="Arial"/>
                <w:color w:val="000000"/>
                <w:sz w:val="16"/>
                <w:szCs w:val="16"/>
                <w:lang w:eastAsia="zh-CN"/>
              </w:rPr>
              <w:t>0041</w:t>
            </w:r>
          </w:p>
        </w:tc>
        <w:tc>
          <w:tcPr>
            <w:tcW w:w="424" w:type="dxa"/>
            <w:shd w:val="solid" w:color="FFFFFF" w:fill="auto"/>
          </w:tcPr>
          <w:p w14:paraId="40A78260"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7541632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885DDE7" w14:textId="77777777" w:rsidR="00F82319" w:rsidRPr="000A0A5F" w:rsidRDefault="00F82319" w:rsidP="00F82319">
            <w:pPr>
              <w:pStyle w:val="TAL"/>
              <w:rPr>
                <w:sz w:val="16"/>
                <w:szCs w:val="16"/>
              </w:rPr>
            </w:pPr>
            <w:r w:rsidRPr="000A0A5F">
              <w:rPr>
                <w:rFonts w:cs="Arial"/>
                <w:color w:val="000000"/>
                <w:sz w:val="16"/>
                <w:szCs w:val="16"/>
                <w:lang w:eastAsia="zh-CN"/>
              </w:rPr>
              <w:t>Removable attribute definition for PFD management</w:t>
            </w:r>
          </w:p>
        </w:tc>
        <w:tc>
          <w:tcPr>
            <w:tcW w:w="707" w:type="dxa"/>
            <w:shd w:val="solid" w:color="FFFFFF" w:fill="auto"/>
          </w:tcPr>
          <w:p w14:paraId="729EE82B"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19F9154B" w14:textId="77777777" w:rsidTr="00274CFF">
        <w:tc>
          <w:tcPr>
            <w:tcW w:w="798" w:type="dxa"/>
            <w:shd w:val="solid" w:color="FFFFFF" w:fill="auto"/>
          </w:tcPr>
          <w:p w14:paraId="3834B1AF"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58915A0B"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5B383F2C" w14:textId="77777777" w:rsidR="00F82319" w:rsidRPr="000A0A5F" w:rsidRDefault="00F82319" w:rsidP="00F82319">
            <w:pPr>
              <w:pStyle w:val="TAC"/>
              <w:rPr>
                <w:sz w:val="16"/>
                <w:szCs w:val="16"/>
              </w:rPr>
            </w:pPr>
            <w:r w:rsidRPr="000A0A5F">
              <w:rPr>
                <w:rFonts w:cs="Arial"/>
                <w:color w:val="000000"/>
                <w:sz w:val="16"/>
                <w:szCs w:val="16"/>
                <w:lang w:eastAsia="zh-CN"/>
              </w:rPr>
              <w:t>CP-182181</w:t>
            </w:r>
          </w:p>
        </w:tc>
        <w:tc>
          <w:tcPr>
            <w:tcW w:w="524" w:type="dxa"/>
            <w:shd w:val="solid" w:color="FFFFFF" w:fill="auto"/>
          </w:tcPr>
          <w:p w14:paraId="17DC5966" w14:textId="77777777" w:rsidR="00F82319" w:rsidRPr="000A0A5F" w:rsidRDefault="00F82319" w:rsidP="00F82319">
            <w:pPr>
              <w:pStyle w:val="TAL"/>
              <w:rPr>
                <w:sz w:val="16"/>
                <w:szCs w:val="16"/>
              </w:rPr>
            </w:pPr>
            <w:r w:rsidRPr="000A0A5F">
              <w:rPr>
                <w:rFonts w:cs="Arial"/>
                <w:color w:val="000000"/>
                <w:sz w:val="16"/>
                <w:szCs w:val="16"/>
                <w:lang w:eastAsia="zh-CN"/>
              </w:rPr>
              <w:t>0042</w:t>
            </w:r>
          </w:p>
        </w:tc>
        <w:tc>
          <w:tcPr>
            <w:tcW w:w="424" w:type="dxa"/>
            <w:shd w:val="solid" w:color="FFFFFF" w:fill="auto"/>
          </w:tcPr>
          <w:p w14:paraId="7B5E4C6F"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6BA728DF"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6D7D83E" w14:textId="77777777" w:rsidR="00F82319" w:rsidRPr="000A0A5F" w:rsidRDefault="00F82319" w:rsidP="00F82319">
            <w:pPr>
              <w:pStyle w:val="TAL"/>
              <w:rPr>
                <w:sz w:val="16"/>
                <w:szCs w:val="16"/>
              </w:rPr>
            </w:pPr>
            <w:r w:rsidRPr="000A0A5F">
              <w:rPr>
                <w:rFonts w:cs="Arial"/>
                <w:color w:val="000000"/>
                <w:sz w:val="16"/>
                <w:szCs w:val="16"/>
                <w:lang w:eastAsia="zh-CN"/>
              </w:rPr>
              <w:t>Correct PFD error code</w:t>
            </w:r>
          </w:p>
        </w:tc>
        <w:tc>
          <w:tcPr>
            <w:tcW w:w="707" w:type="dxa"/>
            <w:shd w:val="solid" w:color="FFFFFF" w:fill="auto"/>
          </w:tcPr>
          <w:p w14:paraId="218F8549"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62CDE0FE" w14:textId="77777777" w:rsidTr="00274CFF">
        <w:tc>
          <w:tcPr>
            <w:tcW w:w="798" w:type="dxa"/>
            <w:shd w:val="solid" w:color="FFFFFF" w:fill="auto"/>
          </w:tcPr>
          <w:p w14:paraId="03B29493"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74FA72F6"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471943F9"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2F5183FF" w14:textId="77777777" w:rsidR="00F82319" w:rsidRPr="000A0A5F" w:rsidRDefault="00F82319" w:rsidP="00F82319">
            <w:pPr>
              <w:pStyle w:val="TAL"/>
              <w:rPr>
                <w:sz w:val="16"/>
                <w:szCs w:val="16"/>
              </w:rPr>
            </w:pPr>
            <w:r w:rsidRPr="000A0A5F">
              <w:rPr>
                <w:rFonts w:cs="Arial"/>
                <w:color w:val="000000"/>
                <w:sz w:val="16"/>
                <w:szCs w:val="16"/>
                <w:lang w:eastAsia="zh-CN"/>
              </w:rPr>
              <w:t>0043</w:t>
            </w:r>
          </w:p>
        </w:tc>
        <w:tc>
          <w:tcPr>
            <w:tcW w:w="424" w:type="dxa"/>
            <w:shd w:val="solid" w:color="FFFFFF" w:fill="auto"/>
          </w:tcPr>
          <w:p w14:paraId="65418DA0"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1EE3119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8276963" w14:textId="77777777" w:rsidR="00F82319" w:rsidRPr="000A0A5F" w:rsidRDefault="00F82319" w:rsidP="00F82319">
            <w:pPr>
              <w:pStyle w:val="TAL"/>
              <w:rPr>
                <w:sz w:val="16"/>
                <w:szCs w:val="16"/>
              </w:rPr>
            </w:pPr>
            <w:r w:rsidRPr="000A0A5F">
              <w:rPr>
                <w:rFonts w:cs="Arial"/>
                <w:color w:val="000000"/>
                <w:sz w:val="16"/>
                <w:szCs w:val="16"/>
                <w:lang w:eastAsia="zh-CN"/>
              </w:rPr>
              <w:t>Removable attribute definition for NP configuration</w:t>
            </w:r>
          </w:p>
        </w:tc>
        <w:tc>
          <w:tcPr>
            <w:tcW w:w="707" w:type="dxa"/>
            <w:shd w:val="solid" w:color="FFFFFF" w:fill="auto"/>
          </w:tcPr>
          <w:p w14:paraId="6B02BB07"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10D64ED1" w14:textId="77777777" w:rsidTr="00274CFF">
        <w:tc>
          <w:tcPr>
            <w:tcW w:w="798" w:type="dxa"/>
            <w:shd w:val="solid" w:color="FFFFFF" w:fill="auto"/>
          </w:tcPr>
          <w:p w14:paraId="0F3D6E62"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42C04D9D"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666E59B9"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3274F84F" w14:textId="77777777" w:rsidR="00F82319" w:rsidRPr="000A0A5F" w:rsidRDefault="00F82319" w:rsidP="00F82319">
            <w:pPr>
              <w:pStyle w:val="TAL"/>
              <w:rPr>
                <w:sz w:val="16"/>
                <w:szCs w:val="16"/>
              </w:rPr>
            </w:pPr>
            <w:r w:rsidRPr="000A0A5F">
              <w:rPr>
                <w:rFonts w:cs="Arial"/>
                <w:color w:val="000000"/>
                <w:sz w:val="16"/>
                <w:szCs w:val="16"/>
                <w:lang w:eastAsia="zh-CN"/>
              </w:rPr>
              <w:t>0044</w:t>
            </w:r>
          </w:p>
        </w:tc>
        <w:tc>
          <w:tcPr>
            <w:tcW w:w="424" w:type="dxa"/>
            <w:shd w:val="solid" w:color="FFFFFF" w:fill="auto"/>
          </w:tcPr>
          <w:p w14:paraId="4C66A9F8"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19935C93"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5531FD6" w14:textId="77777777" w:rsidR="00F82319" w:rsidRPr="000A0A5F" w:rsidRDefault="00F82319" w:rsidP="00F82319">
            <w:pPr>
              <w:pStyle w:val="TAL"/>
              <w:rPr>
                <w:sz w:val="16"/>
                <w:szCs w:val="16"/>
              </w:rPr>
            </w:pPr>
            <w:r w:rsidRPr="000A0A5F">
              <w:rPr>
                <w:rFonts w:cs="Arial"/>
                <w:color w:val="000000"/>
                <w:sz w:val="16"/>
                <w:szCs w:val="16"/>
                <w:lang w:eastAsia="zh-CN"/>
              </w:rPr>
              <w:t>Correct ConfigResult data type for NP Provisioning API</w:t>
            </w:r>
          </w:p>
        </w:tc>
        <w:tc>
          <w:tcPr>
            <w:tcW w:w="707" w:type="dxa"/>
            <w:shd w:val="solid" w:color="FFFFFF" w:fill="auto"/>
          </w:tcPr>
          <w:p w14:paraId="20F92392"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130AC48D" w14:textId="77777777" w:rsidTr="00274CFF">
        <w:tc>
          <w:tcPr>
            <w:tcW w:w="798" w:type="dxa"/>
            <w:shd w:val="solid" w:color="FFFFFF" w:fill="auto"/>
          </w:tcPr>
          <w:p w14:paraId="089A52F0"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236C7EB5"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4459E1A"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4DCF15B3" w14:textId="77777777" w:rsidR="00F82319" w:rsidRPr="000A0A5F" w:rsidRDefault="00F82319" w:rsidP="00F82319">
            <w:pPr>
              <w:pStyle w:val="TAL"/>
              <w:rPr>
                <w:sz w:val="16"/>
                <w:szCs w:val="16"/>
              </w:rPr>
            </w:pPr>
            <w:r w:rsidRPr="000A0A5F">
              <w:rPr>
                <w:rFonts w:cs="Arial"/>
                <w:color w:val="000000"/>
                <w:sz w:val="16"/>
                <w:szCs w:val="16"/>
                <w:lang w:eastAsia="zh-CN"/>
              </w:rPr>
              <w:t>0045</w:t>
            </w:r>
          </w:p>
        </w:tc>
        <w:tc>
          <w:tcPr>
            <w:tcW w:w="424" w:type="dxa"/>
            <w:shd w:val="solid" w:color="FFFFFF" w:fill="auto"/>
          </w:tcPr>
          <w:p w14:paraId="1C804E18"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0140AEF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983D3DA" w14:textId="77777777" w:rsidR="00F82319" w:rsidRPr="000A0A5F" w:rsidRDefault="00F82319" w:rsidP="00F82319">
            <w:pPr>
              <w:pStyle w:val="TAL"/>
              <w:rPr>
                <w:sz w:val="16"/>
                <w:szCs w:val="16"/>
              </w:rPr>
            </w:pPr>
            <w:r w:rsidRPr="000A0A5F">
              <w:rPr>
                <w:rFonts w:cs="Arial"/>
                <w:color w:val="000000"/>
                <w:sz w:val="16"/>
                <w:szCs w:val="16"/>
                <w:lang w:eastAsia="zh-CN"/>
              </w:rPr>
              <w:t>Removable attribute definition for AS required QoS</w:t>
            </w:r>
          </w:p>
        </w:tc>
        <w:tc>
          <w:tcPr>
            <w:tcW w:w="707" w:type="dxa"/>
            <w:shd w:val="solid" w:color="FFFFFF" w:fill="auto"/>
          </w:tcPr>
          <w:p w14:paraId="4163218C"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297CE0BF" w14:textId="77777777" w:rsidTr="00274CFF">
        <w:tc>
          <w:tcPr>
            <w:tcW w:w="798" w:type="dxa"/>
            <w:shd w:val="solid" w:color="FFFFFF" w:fill="auto"/>
          </w:tcPr>
          <w:p w14:paraId="1F23185C"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206A51AC"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29CBFB91"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117EB97A" w14:textId="77777777" w:rsidR="00F82319" w:rsidRPr="000A0A5F" w:rsidRDefault="00F82319" w:rsidP="00F82319">
            <w:pPr>
              <w:pStyle w:val="TAL"/>
              <w:rPr>
                <w:sz w:val="16"/>
                <w:szCs w:val="16"/>
              </w:rPr>
            </w:pPr>
            <w:r w:rsidRPr="000A0A5F">
              <w:rPr>
                <w:rFonts w:cs="Arial"/>
                <w:color w:val="000000"/>
                <w:sz w:val="16"/>
                <w:szCs w:val="16"/>
                <w:lang w:eastAsia="zh-CN"/>
              </w:rPr>
              <w:t>0047</w:t>
            </w:r>
          </w:p>
        </w:tc>
        <w:tc>
          <w:tcPr>
            <w:tcW w:w="424" w:type="dxa"/>
            <w:shd w:val="solid" w:color="FFFFFF" w:fill="auto"/>
          </w:tcPr>
          <w:p w14:paraId="459E41F4" w14:textId="77777777" w:rsidR="00F82319" w:rsidRPr="000A0A5F" w:rsidRDefault="00F82319" w:rsidP="00F82319">
            <w:pPr>
              <w:pStyle w:val="TAR"/>
              <w:rPr>
                <w:sz w:val="16"/>
                <w:szCs w:val="16"/>
              </w:rPr>
            </w:pPr>
            <w:r w:rsidRPr="000A0A5F">
              <w:rPr>
                <w:rFonts w:cs="Arial"/>
                <w:color w:val="000000"/>
                <w:sz w:val="16"/>
                <w:szCs w:val="16"/>
                <w:lang w:eastAsia="zh-CN"/>
              </w:rPr>
              <w:t> </w:t>
            </w:r>
          </w:p>
        </w:tc>
        <w:tc>
          <w:tcPr>
            <w:tcW w:w="424" w:type="dxa"/>
            <w:shd w:val="solid" w:color="FFFFFF" w:fill="auto"/>
          </w:tcPr>
          <w:p w14:paraId="6355162A"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2403202" w14:textId="77777777" w:rsidR="00F82319" w:rsidRPr="000A0A5F" w:rsidRDefault="00F82319" w:rsidP="00F82319">
            <w:pPr>
              <w:pStyle w:val="TAL"/>
              <w:rPr>
                <w:sz w:val="16"/>
                <w:szCs w:val="16"/>
              </w:rPr>
            </w:pPr>
            <w:r w:rsidRPr="000A0A5F">
              <w:rPr>
                <w:rFonts w:cs="Arial"/>
                <w:color w:val="000000"/>
                <w:sz w:val="16"/>
                <w:szCs w:val="16"/>
                <w:lang w:eastAsia="zh-CN"/>
              </w:rPr>
              <w:t>Version numbering update</w:t>
            </w:r>
          </w:p>
        </w:tc>
        <w:tc>
          <w:tcPr>
            <w:tcW w:w="707" w:type="dxa"/>
            <w:shd w:val="solid" w:color="FFFFFF" w:fill="auto"/>
          </w:tcPr>
          <w:p w14:paraId="03CB4E06"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30CA06F9" w14:textId="77777777" w:rsidTr="00274CFF">
        <w:tc>
          <w:tcPr>
            <w:tcW w:w="798" w:type="dxa"/>
            <w:shd w:val="solid" w:color="FFFFFF" w:fill="auto"/>
          </w:tcPr>
          <w:p w14:paraId="36C6CB71"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03776F8B"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17FED189" w14:textId="77777777" w:rsidR="00F82319" w:rsidRPr="000A0A5F" w:rsidRDefault="00F82319" w:rsidP="00F82319">
            <w:pPr>
              <w:pStyle w:val="TAC"/>
              <w:rPr>
                <w:sz w:val="16"/>
                <w:szCs w:val="16"/>
              </w:rPr>
            </w:pPr>
            <w:r w:rsidRPr="000A0A5F">
              <w:rPr>
                <w:rFonts w:cs="Arial"/>
                <w:color w:val="000000"/>
                <w:sz w:val="16"/>
                <w:szCs w:val="16"/>
                <w:lang w:eastAsia="zh-CN"/>
              </w:rPr>
              <w:t>CP-182022</w:t>
            </w:r>
          </w:p>
        </w:tc>
        <w:tc>
          <w:tcPr>
            <w:tcW w:w="524" w:type="dxa"/>
            <w:shd w:val="solid" w:color="FFFFFF" w:fill="auto"/>
          </w:tcPr>
          <w:p w14:paraId="25B9246D" w14:textId="77777777" w:rsidR="00F82319" w:rsidRPr="000A0A5F" w:rsidRDefault="00F82319" w:rsidP="00F82319">
            <w:pPr>
              <w:pStyle w:val="TAL"/>
              <w:rPr>
                <w:sz w:val="16"/>
                <w:szCs w:val="16"/>
              </w:rPr>
            </w:pPr>
            <w:r w:rsidRPr="000A0A5F">
              <w:rPr>
                <w:rFonts w:cs="Arial"/>
                <w:color w:val="000000"/>
                <w:sz w:val="16"/>
                <w:szCs w:val="16"/>
                <w:lang w:eastAsia="zh-CN"/>
              </w:rPr>
              <w:t>0048</w:t>
            </w:r>
          </w:p>
        </w:tc>
        <w:tc>
          <w:tcPr>
            <w:tcW w:w="424" w:type="dxa"/>
            <w:shd w:val="solid" w:color="FFFFFF" w:fill="auto"/>
          </w:tcPr>
          <w:p w14:paraId="4AB73127"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0E590EA"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1F5427E" w14:textId="77777777" w:rsidR="00F82319" w:rsidRPr="000A0A5F" w:rsidRDefault="00F82319" w:rsidP="00F82319">
            <w:pPr>
              <w:pStyle w:val="TAL"/>
              <w:rPr>
                <w:sz w:val="16"/>
                <w:szCs w:val="16"/>
              </w:rPr>
            </w:pPr>
            <w:r w:rsidRPr="000A0A5F">
              <w:rPr>
                <w:rFonts w:cs="Arial"/>
                <w:color w:val="000000"/>
                <w:sz w:val="16"/>
                <w:szCs w:val="16"/>
                <w:lang w:eastAsia="zh-CN"/>
              </w:rPr>
              <w:t>Removal of external docs field</w:t>
            </w:r>
          </w:p>
        </w:tc>
        <w:tc>
          <w:tcPr>
            <w:tcW w:w="707" w:type="dxa"/>
            <w:shd w:val="solid" w:color="FFFFFF" w:fill="auto"/>
          </w:tcPr>
          <w:p w14:paraId="29049B64"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1FFCFEF4" w14:textId="77777777" w:rsidTr="00274CFF">
        <w:tc>
          <w:tcPr>
            <w:tcW w:w="798" w:type="dxa"/>
            <w:shd w:val="solid" w:color="FFFFFF" w:fill="auto"/>
          </w:tcPr>
          <w:p w14:paraId="517A4869" w14:textId="77777777" w:rsidR="00F82319" w:rsidRPr="000A0A5F" w:rsidRDefault="00F82319" w:rsidP="00F82319">
            <w:pPr>
              <w:pStyle w:val="TAC"/>
              <w:rPr>
                <w:sz w:val="16"/>
                <w:szCs w:val="16"/>
              </w:rPr>
            </w:pPr>
            <w:r w:rsidRPr="000A0A5F">
              <w:rPr>
                <w:rFonts w:cs="Arial"/>
                <w:color w:val="000000"/>
                <w:sz w:val="16"/>
                <w:szCs w:val="16"/>
                <w:lang w:eastAsia="zh-CN"/>
              </w:rPr>
              <w:t>2018-09</w:t>
            </w:r>
          </w:p>
        </w:tc>
        <w:tc>
          <w:tcPr>
            <w:tcW w:w="797" w:type="dxa"/>
            <w:shd w:val="solid" w:color="FFFFFF" w:fill="auto"/>
          </w:tcPr>
          <w:p w14:paraId="5B38C8B2" w14:textId="77777777" w:rsidR="00F82319" w:rsidRPr="000A0A5F" w:rsidRDefault="00F82319" w:rsidP="00F82319">
            <w:pPr>
              <w:pStyle w:val="TAC"/>
              <w:rPr>
                <w:sz w:val="16"/>
                <w:szCs w:val="16"/>
              </w:rPr>
            </w:pPr>
            <w:r w:rsidRPr="000A0A5F">
              <w:rPr>
                <w:rFonts w:cs="Arial"/>
                <w:color w:val="000000"/>
                <w:sz w:val="16"/>
                <w:szCs w:val="16"/>
                <w:lang w:eastAsia="zh-CN"/>
              </w:rPr>
              <w:t>CT#81</w:t>
            </w:r>
          </w:p>
        </w:tc>
        <w:tc>
          <w:tcPr>
            <w:tcW w:w="1088" w:type="dxa"/>
            <w:shd w:val="solid" w:color="FFFFFF" w:fill="auto"/>
          </w:tcPr>
          <w:p w14:paraId="2C784BBA" w14:textId="77777777" w:rsidR="00F82319" w:rsidRPr="000A0A5F" w:rsidRDefault="00F82319" w:rsidP="00F82319">
            <w:pPr>
              <w:pStyle w:val="TAC"/>
              <w:rPr>
                <w:sz w:val="16"/>
                <w:szCs w:val="16"/>
              </w:rPr>
            </w:pPr>
            <w:r w:rsidRPr="000A0A5F">
              <w:rPr>
                <w:rFonts w:cs="Arial"/>
                <w:color w:val="000000"/>
                <w:sz w:val="16"/>
                <w:szCs w:val="16"/>
                <w:lang w:eastAsia="zh-CN"/>
              </w:rPr>
              <w:t>CP-182203</w:t>
            </w:r>
          </w:p>
        </w:tc>
        <w:tc>
          <w:tcPr>
            <w:tcW w:w="524" w:type="dxa"/>
            <w:shd w:val="solid" w:color="FFFFFF" w:fill="auto"/>
          </w:tcPr>
          <w:p w14:paraId="1DFDEA1A" w14:textId="77777777" w:rsidR="00F82319" w:rsidRPr="000A0A5F" w:rsidRDefault="00F82319" w:rsidP="00F82319">
            <w:pPr>
              <w:pStyle w:val="TAL"/>
              <w:rPr>
                <w:sz w:val="16"/>
                <w:szCs w:val="16"/>
              </w:rPr>
            </w:pPr>
            <w:r w:rsidRPr="000A0A5F">
              <w:rPr>
                <w:rFonts w:cs="Arial"/>
                <w:color w:val="000000"/>
                <w:sz w:val="16"/>
                <w:szCs w:val="16"/>
                <w:lang w:eastAsia="zh-CN"/>
              </w:rPr>
              <w:t>0049</w:t>
            </w:r>
          </w:p>
        </w:tc>
        <w:tc>
          <w:tcPr>
            <w:tcW w:w="424" w:type="dxa"/>
            <w:shd w:val="solid" w:color="FFFFFF" w:fill="auto"/>
          </w:tcPr>
          <w:p w14:paraId="310A9E85" w14:textId="77777777" w:rsidR="00F82319" w:rsidRPr="000A0A5F" w:rsidRDefault="00F82319" w:rsidP="00F82319">
            <w:pPr>
              <w:pStyle w:val="TAR"/>
              <w:rPr>
                <w:sz w:val="16"/>
                <w:szCs w:val="16"/>
              </w:rPr>
            </w:pPr>
          </w:p>
        </w:tc>
        <w:tc>
          <w:tcPr>
            <w:tcW w:w="424" w:type="dxa"/>
            <w:shd w:val="solid" w:color="FFFFFF" w:fill="auto"/>
          </w:tcPr>
          <w:p w14:paraId="7F701B3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AD046ED" w14:textId="77777777" w:rsidR="00F82319" w:rsidRPr="000A0A5F" w:rsidRDefault="00F82319" w:rsidP="00F82319">
            <w:pPr>
              <w:pStyle w:val="TAL"/>
              <w:rPr>
                <w:sz w:val="16"/>
                <w:szCs w:val="16"/>
              </w:rPr>
            </w:pPr>
            <w:r w:rsidRPr="000A0A5F">
              <w:rPr>
                <w:rFonts w:cs="Arial"/>
                <w:color w:val="000000"/>
                <w:sz w:val="16"/>
                <w:szCs w:val="16"/>
                <w:lang w:eastAsia="zh-CN"/>
              </w:rPr>
              <w:t>paths property in A.2</w:t>
            </w:r>
          </w:p>
        </w:tc>
        <w:tc>
          <w:tcPr>
            <w:tcW w:w="707" w:type="dxa"/>
            <w:shd w:val="solid" w:color="FFFFFF" w:fill="auto"/>
          </w:tcPr>
          <w:p w14:paraId="733DAC04" w14:textId="77777777" w:rsidR="00F82319" w:rsidRPr="000A0A5F" w:rsidRDefault="00F82319" w:rsidP="00F82319">
            <w:pPr>
              <w:pStyle w:val="TAC"/>
              <w:rPr>
                <w:sz w:val="16"/>
                <w:szCs w:val="16"/>
              </w:rPr>
            </w:pPr>
            <w:r w:rsidRPr="000A0A5F">
              <w:rPr>
                <w:sz w:val="16"/>
                <w:szCs w:val="16"/>
                <w:lang w:eastAsia="zh-CN"/>
              </w:rPr>
              <w:t>15.1.0</w:t>
            </w:r>
          </w:p>
        </w:tc>
      </w:tr>
      <w:tr w:rsidR="00F82319" w:rsidRPr="000A0A5F" w14:paraId="3E382FC0" w14:textId="77777777" w:rsidTr="00274CFF">
        <w:tc>
          <w:tcPr>
            <w:tcW w:w="798" w:type="dxa"/>
            <w:shd w:val="solid" w:color="FFFFFF" w:fill="auto"/>
          </w:tcPr>
          <w:p w14:paraId="47CDA6E4"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78840E9"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12EFA73"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024AAC0D" w14:textId="77777777" w:rsidR="00F82319" w:rsidRPr="000A0A5F" w:rsidRDefault="00F82319" w:rsidP="00F82319">
            <w:pPr>
              <w:pStyle w:val="TAL"/>
              <w:rPr>
                <w:sz w:val="16"/>
                <w:szCs w:val="16"/>
              </w:rPr>
            </w:pPr>
            <w:r w:rsidRPr="000A0A5F">
              <w:rPr>
                <w:rFonts w:cs="Arial"/>
                <w:color w:val="000000"/>
                <w:sz w:val="16"/>
                <w:szCs w:val="16"/>
                <w:lang w:eastAsia="zh-CN"/>
              </w:rPr>
              <w:t>0050</w:t>
            </w:r>
          </w:p>
        </w:tc>
        <w:tc>
          <w:tcPr>
            <w:tcW w:w="424" w:type="dxa"/>
            <w:shd w:val="solid" w:color="FFFFFF" w:fill="auto"/>
          </w:tcPr>
          <w:p w14:paraId="05B730E4" w14:textId="77777777" w:rsidR="00F82319" w:rsidRPr="000A0A5F" w:rsidRDefault="00F82319" w:rsidP="00F82319">
            <w:pPr>
              <w:pStyle w:val="TAR"/>
              <w:rPr>
                <w:sz w:val="16"/>
                <w:szCs w:val="16"/>
              </w:rPr>
            </w:pPr>
          </w:p>
        </w:tc>
        <w:tc>
          <w:tcPr>
            <w:tcW w:w="424" w:type="dxa"/>
            <w:shd w:val="solid" w:color="FFFFFF" w:fill="auto"/>
          </w:tcPr>
          <w:p w14:paraId="5FDB425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98D45A3" w14:textId="77777777" w:rsidR="00F82319" w:rsidRPr="000A0A5F" w:rsidRDefault="00F82319" w:rsidP="00F82319">
            <w:pPr>
              <w:pStyle w:val="TAL"/>
              <w:rPr>
                <w:sz w:val="16"/>
                <w:szCs w:val="16"/>
              </w:rPr>
            </w:pPr>
            <w:r w:rsidRPr="000A0A5F">
              <w:rPr>
                <w:rFonts w:cs="Arial"/>
                <w:color w:val="000000"/>
                <w:sz w:val="16"/>
                <w:szCs w:val="16"/>
                <w:lang w:eastAsia="zh-CN"/>
              </w:rPr>
              <w:t>File naming for Common data type</w:t>
            </w:r>
          </w:p>
        </w:tc>
        <w:tc>
          <w:tcPr>
            <w:tcW w:w="707" w:type="dxa"/>
            <w:shd w:val="solid" w:color="FFFFFF" w:fill="auto"/>
          </w:tcPr>
          <w:p w14:paraId="3BB5883C"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2E3243D" w14:textId="77777777" w:rsidTr="00274CFF">
        <w:tc>
          <w:tcPr>
            <w:tcW w:w="798" w:type="dxa"/>
            <w:shd w:val="solid" w:color="FFFFFF" w:fill="auto"/>
          </w:tcPr>
          <w:p w14:paraId="0C8CBD4F"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E472A09"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B2466CC"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1E887D8C" w14:textId="77777777" w:rsidR="00F82319" w:rsidRPr="000A0A5F" w:rsidRDefault="00F82319" w:rsidP="00F82319">
            <w:pPr>
              <w:pStyle w:val="TAL"/>
              <w:rPr>
                <w:sz w:val="16"/>
                <w:szCs w:val="16"/>
              </w:rPr>
            </w:pPr>
            <w:r w:rsidRPr="000A0A5F">
              <w:rPr>
                <w:rFonts w:cs="Arial"/>
                <w:color w:val="000000"/>
                <w:sz w:val="16"/>
                <w:szCs w:val="16"/>
                <w:lang w:eastAsia="zh-CN"/>
              </w:rPr>
              <w:t>0051</w:t>
            </w:r>
          </w:p>
        </w:tc>
        <w:tc>
          <w:tcPr>
            <w:tcW w:w="424" w:type="dxa"/>
            <w:shd w:val="solid" w:color="FFFFFF" w:fill="auto"/>
          </w:tcPr>
          <w:p w14:paraId="75452ABD" w14:textId="77777777" w:rsidR="00F82319" w:rsidRPr="000A0A5F" w:rsidRDefault="00F82319" w:rsidP="00F82319">
            <w:pPr>
              <w:pStyle w:val="TAR"/>
              <w:rPr>
                <w:sz w:val="16"/>
                <w:szCs w:val="16"/>
              </w:rPr>
            </w:pPr>
          </w:p>
        </w:tc>
        <w:tc>
          <w:tcPr>
            <w:tcW w:w="424" w:type="dxa"/>
            <w:shd w:val="solid" w:color="FFFFFF" w:fill="auto"/>
          </w:tcPr>
          <w:p w14:paraId="79858E6A"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3B57F28" w14:textId="77777777" w:rsidR="00F82319" w:rsidRPr="000A0A5F" w:rsidRDefault="00F82319" w:rsidP="00F82319">
            <w:pPr>
              <w:pStyle w:val="TAL"/>
              <w:rPr>
                <w:sz w:val="16"/>
                <w:szCs w:val="16"/>
              </w:rPr>
            </w:pPr>
            <w:r w:rsidRPr="000A0A5F">
              <w:rPr>
                <w:rFonts w:cs="Arial"/>
                <w:color w:val="000000"/>
                <w:sz w:val="16"/>
                <w:szCs w:val="16"/>
                <w:lang w:eastAsia="zh-CN"/>
              </w:rPr>
              <w:t>UE corrections</w:t>
            </w:r>
          </w:p>
        </w:tc>
        <w:tc>
          <w:tcPr>
            <w:tcW w:w="707" w:type="dxa"/>
            <w:shd w:val="solid" w:color="FFFFFF" w:fill="auto"/>
          </w:tcPr>
          <w:p w14:paraId="34DBE4BE"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7CA9C0E" w14:textId="77777777" w:rsidTr="00274CFF">
        <w:tc>
          <w:tcPr>
            <w:tcW w:w="798" w:type="dxa"/>
            <w:shd w:val="solid" w:color="FFFFFF" w:fill="auto"/>
          </w:tcPr>
          <w:p w14:paraId="0EF2227D"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A21BF4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BB48EB0"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58D2EC40" w14:textId="77777777" w:rsidR="00F82319" w:rsidRPr="000A0A5F" w:rsidRDefault="00F82319" w:rsidP="00F82319">
            <w:pPr>
              <w:pStyle w:val="TAL"/>
              <w:rPr>
                <w:sz w:val="16"/>
                <w:szCs w:val="16"/>
              </w:rPr>
            </w:pPr>
            <w:r w:rsidRPr="000A0A5F">
              <w:rPr>
                <w:rFonts w:cs="Arial"/>
                <w:color w:val="000000"/>
                <w:sz w:val="16"/>
                <w:szCs w:val="16"/>
                <w:lang w:eastAsia="zh-CN"/>
              </w:rPr>
              <w:t>0052</w:t>
            </w:r>
          </w:p>
        </w:tc>
        <w:tc>
          <w:tcPr>
            <w:tcW w:w="424" w:type="dxa"/>
            <w:shd w:val="solid" w:color="FFFFFF" w:fill="auto"/>
          </w:tcPr>
          <w:p w14:paraId="2EBE25E6"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4FC0A97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D31396E" w14:textId="77777777" w:rsidR="00F82319" w:rsidRPr="000A0A5F" w:rsidRDefault="00F82319" w:rsidP="00F82319">
            <w:pPr>
              <w:pStyle w:val="TAL"/>
              <w:rPr>
                <w:sz w:val="16"/>
                <w:szCs w:val="16"/>
              </w:rPr>
            </w:pPr>
            <w:r w:rsidRPr="000A0A5F">
              <w:rPr>
                <w:rFonts w:cs="Arial"/>
                <w:color w:val="000000"/>
                <w:sz w:val="16"/>
                <w:szCs w:val="16"/>
                <w:lang w:eastAsia="zh-CN"/>
              </w:rPr>
              <w:t>ExternalDocs field</w:t>
            </w:r>
          </w:p>
        </w:tc>
        <w:tc>
          <w:tcPr>
            <w:tcW w:w="707" w:type="dxa"/>
            <w:shd w:val="solid" w:color="FFFFFF" w:fill="auto"/>
          </w:tcPr>
          <w:p w14:paraId="5475019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F926388" w14:textId="77777777" w:rsidTr="00274CFF">
        <w:tc>
          <w:tcPr>
            <w:tcW w:w="798" w:type="dxa"/>
            <w:shd w:val="solid" w:color="FFFFFF" w:fill="auto"/>
          </w:tcPr>
          <w:p w14:paraId="22D18048"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A3310AA"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41320AC"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1CD95B4D" w14:textId="77777777" w:rsidR="00F82319" w:rsidRPr="000A0A5F" w:rsidRDefault="00F82319" w:rsidP="00F82319">
            <w:pPr>
              <w:pStyle w:val="TAL"/>
              <w:rPr>
                <w:sz w:val="16"/>
                <w:szCs w:val="16"/>
              </w:rPr>
            </w:pPr>
            <w:r w:rsidRPr="000A0A5F">
              <w:rPr>
                <w:rFonts w:cs="Arial"/>
                <w:color w:val="000000"/>
                <w:sz w:val="16"/>
                <w:szCs w:val="16"/>
                <w:lang w:eastAsia="zh-CN"/>
              </w:rPr>
              <w:t>0053</w:t>
            </w:r>
          </w:p>
        </w:tc>
        <w:tc>
          <w:tcPr>
            <w:tcW w:w="424" w:type="dxa"/>
            <w:shd w:val="solid" w:color="FFFFFF" w:fill="auto"/>
          </w:tcPr>
          <w:p w14:paraId="59905357" w14:textId="77777777" w:rsidR="00F82319" w:rsidRPr="000A0A5F" w:rsidRDefault="00F82319" w:rsidP="00F82319">
            <w:pPr>
              <w:pStyle w:val="TAR"/>
              <w:rPr>
                <w:sz w:val="16"/>
                <w:szCs w:val="16"/>
              </w:rPr>
            </w:pPr>
            <w:r w:rsidRPr="000A0A5F">
              <w:rPr>
                <w:rFonts w:cs="Arial"/>
                <w:color w:val="000000"/>
                <w:sz w:val="16"/>
                <w:szCs w:val="16"/>
                <w:lang w:eastAsia="zh-CN"/>
              </w:rPr>
              <w:t>7</w:t>
            </w:r>
          </w:p>
        </w:tc>
        <w:tc>
          <w:tcPr>
            <w:tcW w:w="424" w:type="dxa"/>
            <w:shd w:val="solid" w:color="FFFFFF" w:fill="auto"/>
          </w:tcPr>
          <w:p w14:paraId="10DA1D8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AAC881C" w14:textId="77777777" w:rsidR="00F82319" w:rsidRPr="000A0A5F" w:rsidRDefault="00F82319" w:rsidP="00F82319">
            <w:pPr>
              <w:pStyle w:val="TAL"/>
              <w:rPr>
                <w:sz w:val="16"/>
                <w:szCs w:val="16"/>
              </w:rPr>
            </w:pPr>
            <w:r w:rsidRPr="000A0A5F">
              <w:rPr>
                <w:rFonts w:cs="Arial"/>
                <w:color w:val="000000"/>
                <w:sz w:val="16"/>
                <w:szCs w:val="16"/>
                <w:lang w:eastAsia="zh-CN"/>
              </w:rPr>
              <w:t>Enhancement of LocationArea</w:t>
            </w:r>
          </w:p>
        </w:tc>
        <w:tc>
          <w:tcPr>
            <w:tcW w:w="707" w:type="dxa"/>
            <w:shd w:val="solid" w:color="FFFFFF" w:fill="auto"/>
          </w:tcPr>
          <w:p w14:paraId="67EE6480"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4E780F4" w14:textId="77777777" w:rsidTr="00274CFF">
        <w:tc>
          <w:tcPr>
            <w:tcW w:w="798" w:type="dxa"/>
            <w:shd w:val="solid" w:color="FFFFFF" w:fill="auto"/>
          </w:tcPr>
          <w:p w14:paraId="6E013ADC"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403BFDB0"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88014D7"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44AC5605" w14:textId="77777777" w:rsidR="00F82319" w:rsidRPr="000A0A5F" w:rsidRDefault="00F82319" w:rsidP="00F82319">
            <w:pPr>
              <w:pStyle w:val="TAL"/>
              <w:rPr>
                <w:sz w:val="16"/>
                <w:szCs w:val="16"/>
              </w:rPr>
            </w:pPr>
            <w:r w:rsidRPr="000A0A5F">
              <w:rPr>
                <w:rFonts w:cs="Arial"/>
                <w:color w:val="000000"/>
                <w:sz w:val="16"/>
                <w:szCs w:val="16"/>
                <w:lang w:eastAsia="zh-CN"/>
              </w:rPr>
              <w:t>0054</w:t>
            </w:r>
          </w:p>
        </w:tc>
        <w:tc>
          <w:tcPr>
            <w:tcW w:w="424" w:type="dxa"/>
            <w:shd w:val="solid" w:color="FFFFFF" w:fill="auto"/>
          </w:tcPr>
          <w:p w14:paraId="226CD675" w14:textId="77777777" w:rsidR="00F82319" w:rsidRPr="000A0A5F" w:rsidRDefault="00F82319" w:rsidP="00F82319">
            <w:pPr>
              <w:pStyle w:val="TAR"/>
              <w:rPr>
                <w:sz w:val="16"/>
                <w:szCs w:val="16"/>
              </w:rPr>
            </w:pPr>
          </w:p>
        </w:tc>
        <w:tc>
          <w:tcPr>
            <w:tcW w:w="424" w:type="dxa"/>
            <w:shd w:val="solid" w:color="FFFFFF" w:fill="auto"/>
          </w:tcPr>
          <w:p w14:paraId="446C1BC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2724989" w14:textId="77777777" w:rsidR="00F82319" w:rsidRPr="000A0A5F" w:rsidRDefault="00F82319" w:rsidP="00F82319">
            <w:pPr>
              <w:pStyle w:val="TAL"/>
              <w:rPr>
                <w:sz w:val="16"/>
                <w:szCs w:val="16"/>
              </w:rPr>
            </w:pPr>
            <w:r w:rsidRPr="000A0A5F">
              <w:rPr>
                <w:rFonts w:cs="Arial"/>
                <w:color w:val="000000"/>
                <w:sz w:val="16"/>
                <w:szCs w:val="16"/>
                <w:lang w:eastAsia="zh-CN"/>
              </w:rPr>
              <w:t>Data type for Individual TMGI Allocation PATCH operation</w:t>
            </w:r>
          </w:p>
        </w:tc>
        <w:tc>
          <w:tcPr>
            <w:tcW w:w="707" w:type="dxa"/>
            <w:shd w:val="solid" w:color="FFFFFF" w:fill="auto"/>
          </w:tcPr>
          <w:p w14:paraId="757BAEA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6D8DD150" w14:textId="77777777" w:rsidTr="00274CFF">
        <w:tc>
          <w:tcPr>
            <w:tcW w:w="798" w:type="dxa"/>
            <w:shd w:val="solid" w:color="FFFFFF" w:fill="auto"/>
          </w:tcPr>
          <w:p w14:paraId="604AE409"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41B0D7A"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CE0E3DB" w14:textId="77777777" w:rsidR="00F82319" w:rsidRPr="000A0A5F" w:rsidRDefault="00F82319" w:rsidP="00F82319">
            <w:pPr>
              <w:pStyle w:val="TAC"/>
              <w:rPr>
                <w:sz w:val="16"/>
                <w:szCs w:val="16"/>
              </w:rPr>
            </w:pPr>
            <w:r w:rsidRPr="000A0A5F">
              <w:rPr>
                <w:rFonts w:cs="Arial"/>
                <w:color w:val="000000"/>
                <w:sz w:val="16"/>
                <w:szCs w:val="16"/>
              </w:rPr>
              <w:t>CP-183127</w:t>
            </w:r>
          </w:p>
        </w:tc>
        <w:tc>
          <w:tcPr>
            <w:tcW w:w="524" w:type="dxa"/>
            <w:shd w:val="solid" w:color="FFFFFF" w:fill="auto"/>
          </w:tcPr>
          <w:p w14:paraId="2A91F691" w14:textId="77777777" w:rsidR="00F82319" w:rsidRPr="000A0A5F" w:rsidRDefault="00F82319" w:rsidP="00F82319">
            <w:pPr>
              <w:pStyle w:val="TAL"/>
              <w:rPr>
                <w:sz w:val="16"/>
                <w:szCs w:val="16"/>
              </w:rPr>
            </w:pPr>
            <w:r w:rsidRPr="000A0A5F">
              <w:rPr>
                <w:rFonts w:cs="Arial"/>
                <w:color w:val="000000"/>
                <w:sz w:val="16"/>
                <w:szCs w:val="16"/>
                <w:lang w:eastAsia="zh-CN"/>
              </w:rPr>
              <w:t>0055</w:t>
            </w:r>
          </w:p>
        </w:tc>
        <w:tc>
          <w:tcPr>
            <w:tcW w:w="424" w:type="dxa"/>
            <w:shd w:val="solid" w:color="FFFFFF" w:fill="auto"/>
          </w:tcPr>
          <w:p w14:paraId="3CACE062"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4F28E2E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E9650F9" w14:textId="77777777" w:rsidR="00F82319" w:rsidRPr="000A0A5F" w:rsidRDefault="00F82319" w:rsidP="00F82319">
            <w:pPr>
              <w:pStyle w:val="TAL"/>
              <w:rPr>
                <w:sz w:val="16"/>
                <w:szCs w:val="16"/>
              </w:rPr>
            </w:pPr>
            <w:r w:rsidRPr="000A0A5F">
              <w:rPr>
                <w:rFonts w:cs="Arial"/>
                <w:color w:val="000000"/>
                <w:sz w:val="16"/>
                <w:szCs w:val="16"/>
                <w:lang w:eastAsia="zh-CN"/>
              </w:rPr>
              <w:t>Correction on Accuracy level</w:t>
            </w:r>
          </w:p>
        </w:tc>
        <w:tc>
          <w:tcPr>
            <w:tcW w:w="707" w:type="dxa"/>
            <w:shd w:val="solid" w:color="FFFFFF" w:fill="auto"/>
          </w:tcPr>
          <w:p w14:paraId="17AD471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A5E7F02" w14:textId="77777777" w:rsidTr="00274CFF">
        <w:tc>
          <w:tcPr>
            <w:tcW w:w="798" w:type="dxa"/>
            <w:shd w:val="solid" w:color="FFFFFF" w:fill="auto"/>
          </w:tcPr>
          <w:p w14:paraId="74A3E996"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4F4525B0"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AC3B711"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3152D0C2" w14:textId="77777777" w:rsidR="00F82319" w:rsidRPr="000A0A5F" w:rsidRDefault="00F82319" w:rsidP="00F82319">
            <w:pPr>
              <w:pStyle w:val="TAL"/>
              <w:rPr>
                <w:sz w:val="16"/>
                <w:szCs w:val="16"/>
              </w:rPr>
            </w:pPr>
            <w:r w:rsidRPr="000A0A5F">
              <w:rPr>
                <w:rFonts w:cs="Arial"/>
                <w:color w:val="000000"/>
                <w:sz w:val="16"/>
                <w:szCs w:val="16"/>
                <w:lang w:eastAsia="zh-CN"/>
              </w:rPr>
              <w:t>0056</w:t>
            </w:r>
          </w:p>
        </w:tc>
        <w:tc>
          <w:tcPr>
            <w:tcW w:w="424" w:type="dxa"/>
            <w:shd w:val="solid" w:color="FFFFFF" w:fill="auto"/>
          </w:tcPr>
          <w:p w14:paraId="511F6430"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3C536AB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732C4AD" w14:textId="77777777" w:rsidR="00F82319" w:rsidRPr="000A0A5F" w:rsidRDefault="00F82319" w:rsidP="00F82319">
            <w:pPr>
              <w:pStyle w:val="TAL"/>
              <w:rPr>
                <w:sz w:val="16"/>
                <w:szCs w:val="16"/>
              </w:rPr>
            </w:pPr>
            <w:r w:rsidRPr="000A0A5F">
              <w:rPr>
                <w:rFonts w:cs="Arial"/>
                <w:color w:val="000000"/>
                <w:sz w:val="16"/>
                <w:szCs w:val="16"/>
                <w:lang w:eastAsia="zh-CN"/>
              </w:rPr>
              <w:t>Correction on type ConfigResult</w:t>
            </w:r>
          </w:p>
        </w:tc>
        <w:tc>
          <w:tcPr>
            <w:tcW w:w="707" w:type="dxa"/>
            <w:shd w:val="solid" w:color="FFFFFF" w:fill="auto"/>
          </w:tcPr>
          <w:p w14:paraId="21B00FE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B03C2E0" w14:textId="77777777" w:rsidTr="00274CFF">
        <w:tc>
          <w:tcPr>
            <w:tcW w:w="798" w:type="dxa"/>
            <w:shd w:val="solid" w:color="FFFFFF" w:fill="auto"/>
          </w:tcPr>
          <w:p w14:paraId="163B601F"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EE34A6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0AADDCF" w14:textId="77777777" w:rsidR="00F82319" w:rsidRPr="000A0A5F" w:rsidRDefault="00F82319" w:rsidP="00F82319">
            <w:pPr>
              <w:pStyle w:val="TAC"/>
              <w:rPr>
                <w:sz w:val="16"/>
                <w:szCs w:val="16"/>
              </w:rPr>
            </w:pPr>
            <w:r w:rsidRPr="000A0A5F">
              <w:rPr>
                <w:rFonts w:cs="Arial"/>
                <w:color w:val="000000"/>
                <w:sz w:val="16"/>
                <w:szCs w:val="16"/>
              </w:rPr>
              <w:t>CP-183128</w:t>
            </w:r>
          </w:p>
        </w:tc>
        <w:tc>
          <w:tcPr>
            <w:tcW w:w="524" w:type="dxa"/>
            <w:shd w:val="solid" w:color="FFFFFF" w:fill="auto"/>
          </w:tcPr>
          <w:p w14:paraId="660C409D" w14:textId="77777777" w:rsidR="00F82319" w:rsidRPr="000A0A5F" w:rsidRDefault="00F82319" w:rsidP="00F82319">
            <w:pPr>
              <w:pStyle w:val="TAL"/>
              <w:rPr>
                <w:sz w:val="16"/>
                <w:szCs w:val="16"/>
              </w:rPr>
            </w:pPr>
            <w:r w:rsidRPr="000A0A5F">
              <w:rPr>
                <w:rFonts w:cs="Arial"/>
                <w:color w:val="000000"/>
                <w:sz w:val="16"/>
                <w:szCs w:val="16"/>
                <w:lang w:eastAsia="zh-CN"/>
              </w:rPr>
              <w:t>0057</w:t>
            </w:r>
          </w:p>
        </w:tc>
        <w:tc>
          <w:tcPr>
            <w:tcW w:w="424" w:type="dxa"/>
            <w:shd w:val="solid" w:color="FFFFFF" w:fill="auto"/>
          </w:tcPr>
          <w:p w14:paraId="7F17AEF5" w14:textId="77777777" w:rsidR="00F82319" w:rsidRPr="000A0A5F" w:rsidRDefault="00F82319" w:rsidP="00F82319">
            <w:pPr>
              <w:pStyle w:val="TAR"/>
              <w:rPr>
                <w:sz w:val="16"/>
                <w:szCs w:val="16"/>
              </w:rPr>
            </w:pPr>
            <w:r w:rsidRPr="000A0A5F">
              <w:rPr>
                <w:rFonts w:cs="Arial"/>
                <w:color w:val="000000"/>
                <w:sz w:val="16"/>
                <w:szCs w:val="16"/>
                <w:lang w:eastAsia="zh-CN"/>
              </w:rPr>
              <w:t>5</w:t>
            </w:r>
          </w:p>
        </w:tc>
        <w:tc>
          <w:tcPr>
            <w:tcW w:w="424" w:type="dxa"/>
            <w:shd w:val="solid" w:color="FFFFFF" w:fill="auto"/>
          </w:tcPr>
          <w:p w14:paraId="4A9FEAB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3FD0057" w14:textId="77777777" w:rsidR="00F82319" w:rsidRPr="000A0A5F" w:rsidRDefault="00F82319" w:rsidP="00F82319">
            <w:pPr>
              <w:pStyle w:val="TAL"/>
              <w:rPr>
                <w:sz w:val="16"/>
                <w:szCs w:val="16"/>
              </w:rPr>
            </w:pPr>
            <w:r w:rsidRPr="000A0A5F">
              <w:rPr>
                <w:rFonts w:cs="Arial"/>
                <w:color w:val="000000"/>
                <w:sz w:val="16"/>
                <w:szCs w:val="16"/>
                <w:lang w:eastAsia="zh-CN"/>
              </w:rPr>
              <w:t>Monitoring Event Report</w:t>
            </w:r>
          </w:p>
        </w:tc>
        <w:tc>
          <w:tcPr>
            <w:tcW w:w="707" w:type="dxa"/>
            <w:shd w:val="solid" w:color="FFFFFF" w:fill="auto"/>
          </w:tcPr>
          <w:p w14:paraId="4C0305D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623004D4" w14:textId="77777777" w:rsidTr="00274CFF">
        <w:tc>
          <w:tcPr>
            <w:tcW w:w="798" w:type="dxa"/>
            <w:shd w:val="solid" w:color="FFFFFF" w:fill="auto"/>
          </w:tcPr>
          <w:p w14:paraId="4A57E6F0"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9435DAE"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86DA38C"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4127E257" w14:textId="77777777" w:rsidR="00F82319" w:rsidRPr="000A0A5F" w:rsidRDefault="00F82319" w:rsidP="00F82319">
            <w:pPr>
              <w:pStyle w:val="TAL"/>
              <w:rPr>
                <w:sz w:val="16"/>
                <w:szCs w:val="16"/>
              </w:rPr>
            </w:pPr>
            <w:r w:rsidRPr="000A0A5F">
              <w:rPr>
                <w:rFonts w:cs="Arial"/>
                <w:color w:val="000000"/>
                <w:sz w:val="16"/>
                <w:szCs w:val="16"/>
                <w:lang w:eastAsia="zh-CN"/>
              </w:rPr>
              <w:t>0059</w:t>
            </w:r>
          </w:p>
        </w:tc>
        <w:tc>
          <w:tcPr>
            <w:tcW w:w="424" w:type="dxa"/>
            <w:shd w:val="solid" w:color="FFFFFF" w:fill="auto"/>
          </w:tcPr>
          <w:p w14:paraId="3222EB17" w14:textId="77777777" w:rsidR="00F82319" w:rsidRPr="000A0A5F" w:rsidRDefault="00F82319" w:rsidP="00F82319">
            <w:pPr>
              <w:pStyle w:val="TAR"/>
              <w:rPr>
                <w:sz w:val="16"/>
                <w:szCs w:val="16"/>
              </w:rPr>
            </w:pPr>
          </w:p>
        </w:tc>
        <w:tc>
          <w:tcPr>
            <w:tcW w:w="424" w:type="dxa"/>
            <w:shd w:val="solid" w:color="FFFFFF" w:fill="auto"/>
          </w:tcPr>
          <w:p w14:paraId="00A18FC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1155E2B" w14:textId="77777777" w:rsidR="00F82319" w:rsidRPr="000A0A5F" w:rsidRDefault="00F82319" w:rsidP="00F82319">
            <w:pPr>
              <w:pStyle w:val="TAL"/>
              <w:rPr>
                <w:sz w:val="16"/>
                <w:szCs w:val="16"/>
              </w:rPr>
            </w:pPr>
            <w:r w:rsidRPr="000A0A5F">
              <w:rPr>
                <w:rFonts w:cs="Arial"/>
                <w:color w:val="000000"/>
                <w:sz w:val="16"/>
                <w:szCs w:val="16"/>
                <w:lang w:eastAsia="zh-CN"/>
              </w:rPr>
              <w:t>Correct server definition</w:t>
            </w:r>
          </w:p>
        </w:tc>
        <w:tc>
          <w:tcPr>
            <w:tcW w:w="707" w:type="dxa"/>
            <w:shd w:val="solid" w:color="FFFFFF" w:fill="auto"/>
          </w:tcPr>
          <w:p w14:paraId="3BCA7D2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161647EF" w14:textId="77777777" w:rsidTr="00274CFF">
        <w:tc>
          <w:tcPr>
            <w:tcW w:w="798" w:type="dxa"/>
            <w:shd w:val="solid" w:color="FFFFFF" w:fill="auto"/>
          </w:tcPr>
          <w:p w14:paraId="673613AD"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09DCBCF"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0A0969E"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0BBF241D" w14:textId="77777777" w:rsidR="00F82319" w:rsidRPr="000A0A5F" w:rsidRDefault="00F82319" w:rsidP="00F82319">
            <w:pPr>
              <w:pStyle w:val="TAL"/>
              <w:rPr>
                <w:sz w:val="16"/>
                <w:szCs w:val="16"/>
              </w:rPr>
            </w:pPr>
            <w:r w:rsidRPr="000A0A5F">
              <w:rPr>
                <w:rFonts w:cs="Arial"/>
                <w:color w:val="000000"/>
                <w:sz w:val="16"/>
                <w:szCs w:val="16"/>
                <w:lang w:eastAsia="zh-CN"/>
              </w:rPr>
              <w:t>0060</w:t>
            </w:r>
          </w:p>
        </w:tc>
        <w:tc>
          <w:tcPr>
            <w:tcW w:w="424" w:type="dxa"/>
            <w:shd w:val="solid" w:color="FFFFFF" w:fill="auto"/>
          </w:tcPr>
          <w:p w14:paraId="3ED9118D" w14:textId="77777777" w:rsidR="00F82319" w:rsidRPr="000A0A5F" w:rsidRDefault="00F82319" w:rsidP="00F82319">
            <w:pPr>
              <w:pStyle w:val="TAR"/>
              <w:rPr>
                <w:sz w:val="16"/>
                <w:szCs w:val="16"/>
              </w:rPr>
            </w:pPr>
          </w:p>
        </w:tc>
        <w:tc>
          <w:tcPr>
            <w:tcW w:w="424" w:type="dxa"/>
            <w:shd w:val="solid" w:color="FFFFFF" w:fill="auto"/>
          </w:tcPr>
          <w:p w14:paraId="28831DB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9181155" w14:textId="77777777" w:rsidR="00F82319" w:rsidRPr="000A0A5F" w:rsidRDefault="00F82319" w:rsidP="00F82319">
            <w:pPr>
              <w:pStyle w:val="TAL"/>
              <w:rPr>
                <w:sz w:val="16"/>
                <w:szCs w:val="16"/>
              </w:rPr>
            </w:pPr>
            <w:r w:rsidRPr="000A0A5F">
              <w:rPr>
                <w:rFonts w:cs="Arial"/>
                <w:color w:val="000000"/>
                <w:sz w:val="16"/>
                <w:szCs w:val="16"/>
                <w:lang w:eastAsia="zh-CN"/>
              </w:rPr>
              <w:t>Correct data type for roamingStatus</w:t>
            </w:r>
          </w:p>
        </w:tc>
        <w:tc>
          <w:tcPr>
            <w:tcW w:w="707" w:type="dxa"/>
            <w:shd w:val="solid" w:color="FFFFFF" w:fill="auto"/>
          </w:tcPr>
          <w:p w14:paraId="3B5DBC8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9451BA0" w14:textId="77777777" w:rsidTr="00274CFF">
        <w:tc>
          <w:tcPr>
            <w:tcW w:w="798" w:type="dxa"/>
            <w:shd w:val="solid" w:color="FFFFFF" w:fill="auto"/>
          </w:tcPr>
          <w:p w14:paraId="6FD25AD6"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3F3BABA"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84F5C7E"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479C2F68" w14:textId="77777777" w:rsidR="00F82319" w:rsidRPr="000A0A5F" w:rsidRDefault="00F82319" w:rsidP="00F82319">
            <w:pPr>
              <w:pStyle w:val="TAL"/>
              <w:rPr>
                <w:sz w:val="16"/>
                <w:szCs w:val="16"/>
              </w:rPr>
            </w:pPr>
            <w:r w:rsidRPr="000A0A5F">
              <w:rPr>
                <w:rFonts w:cs="Arial"/>
                <w:color w:val="000000"/>
                <w:sz w:val="16"/>
                <w:szCs w:val="16"/>
                <w:lang w:eastAsia="zh-CN"/>
              </w:rPr>
              <w:t>0061</w:t>
            </w:r>
          </w:p>
        </w:tc>
        <w:tc>
          <w:tcPr>
            <w:tcW w:w="424" w:type="dxa"/>
            <w:shd w:val="solid" w:color="FFFFFF" w:fill="auto"/>
          </w:tcPr>
          <w:p w14:paraId="4DD37642" w14:textId="77777777" w:rsidR="00F82319" w:rsidRPr="000A0A5F" w:rsidRDefault="00F82319" w:rsidP="00F82319">
            <w:pPr>
              <w:pStyle w:val="TAR"/>
              <w:rPr>
                <w:sz w:val="16"/>
                <w:szCs w:val="16"/>
              </w:rPr>
            </w:pPr>
          </w:p>
        </w:tc>
        <w:tc>
          <w:tcPr>
            <w:tcW w:w="424" w:type="dxa"/>
            <w:shd w:val="solid" w:color="FFFFFF" w:fill="auto"/>
          </w:tcPr>
          <w:p w14:paraId="446C94C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4943EC2" w14:textId="77777777" w:rsidR="00F82319" w:rsidRPr="000A0A5F" w:rsidRDefault="00F82319" w:rsidP="00F82319">
            <w:pPr>
              <w:pStyle w:val="TAL"/>
              <w:rPr>
                <w:sz w:val="16"/>
                <w:szCs w:val="16"/>
              </w:rPr>
            </w:pPr>
            <w:r w:rsidRPr="000A0A5F">
              <w:rPr>
                <w:rFonts w:cs="Arial"/>
                <w:color w:val="000000"/>
                <w:sz w:val="16"/>
                <w:szCs w:val="16"/>
                <w:lang w:eastAsia="zh-CN"/>
              </w:rPr>
              <w:t>Correct external identifier and msisdn</w:t>
            </w:r>
          </w:p>
        </w:tc>
        <w:tc>
          <w:tcPr>
            <w:tcW w:w="707" w:type="dxa"/>
            <w:shd w:val="solid" w:color="FFFFFF" w:fill="auto"/>
          </w:tcPr>
          <w:p w14:paraId="16384F41"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B8665B0" w14:textId="77777777" w:rsidTr="00274CFF">
        <w:tc>
          <w:tcPr>
            <w:tcW w:w="798" w:type="dxa"/>
            <w:shd w:val="solid" w:color="FFFFFF" w:fill="auto"/>
          </w:tcPr>
          <w:p w14:paraId="3B4186A4"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BD72049"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6FE8122" w14:textId="77777777" w:rsidR="00F82319" w:rsidRPr="000A0A5F" w:rsidRDefault="00F82319" w:rsidP="00F82319">
            <w:pPr>
              <w:pStyle w:val="TAC"/>
              <w:rPr>
                <w:sz w:val="16"/>
                <w:szCs w:val="16"/>
              </w:rPr>
            </w:pPr>
            <w:r w:rsidRPr="000A0A5F">
              <w:rPr>
                <w:rFonts w:cs="Arial"/>
                <w:color w:val="000000"/>
                <w:sz w:val="16"/>
                <w:szCs w:val="16"/>
              </w:rPr>
              <w:t>CP-183116</w:t>
            </w:r>
          </w:p>
        </w:tc>
        <w:tc>
          <w:tcPr>
            <w:tcW w:w="524" w:type="dxa"/>
            <w:shd w:val="solid" w:color="FFFFFF" w:fill="auto"/>
          </w:tcPr>
          <w:p w14:paraId="4CACF5C7" w14:textId="77777777" w:rsidR="00F82319" w:rsidRPr="000A0A5F" w:rsidRDefault="00F82319" w:rsidP="00F82319">
            <w:pPr>
              <w:pStyle w:val="TAL"/>
              <w:rPr>
                <w:sz w:val="16"/>
                <w:szCs w:val="16"/>
              </w:rPr>
            </w:pPr>
            <w:r w:rsidRPr="000A0A5F">
              <w:rPr>
                <w:rFonts w:cs="Arial"/>
                <w:color w:val="000000"/>
                <w:sz w:val="16"/>
                <w:szCs w:val="16"/>
                <w:lang w:eastAsia="zh-CN"/>
              </w:rPr>
              <w:t>0062</w:t>
            </w:r>
          </w:p>
        </w:tc>
        <w:tc>
          <w:tcPr>
            <w:tcW w:w="424" w:type="dxa"/>
            <w:shd w:val="solid" w:color="FFFFFF" w:fill="auto"/>
          </w:tcPr>
          <w:p w14:paraId="225DB9DF" w14:textId="77777777" w:rsidR="00F82319" w:rsidRPr="000A0A5F" w:rsidRDefault="00F82319" w:rsidP="00F82319">
            <w:pPr>
              <w:pStyle w:val="TAR"/>
              <w:rPr>
                <w:sz w:val="16"/>
                <w:szCs w:val="16"/>
              </w:rPr>
            </w:pPr>
          </w:p>
        </w:tc>
        <w:tc>
          <w:tcPr>
            <w:tcW w:w="424" w:type="dxa"/>
            <w:shd w:val="solid" w:color="FFFFFF" w:fill="auto"/>
          </w:tcPr>
          <w:p w14:paraId="00B06D0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B53E7FC" w14:textId="77777777" w:rsidR="00F82319" w:rsidRPr="000A0A5F" w:rsidRDefault="00F82319" w:rsidP="00F82319">
            <w:pPr>
              <w:pStyle w:val="TAL"/>
              <w:rPr>
                <w:sz w:val="16"/>
                <w:szCs w:val="16"/>
              </w:rPr>
            </w:pPr>
            <w:r w:rsidRPr="000A0A5F">
              <w:rPr>
                <w:rFonts w:cs="Arial"/>
                <w:color w:val="000000"/>
                <w:sz w:val="16"/>
                <w:szCs w:val="16"/>
                <w:lang w:eastAsia="zh-CN"/>
              </w:rPr>
              <w:t>Correct common data definition</w:t>
            </w:r>
          </w:p>
        </w:tc>
        <w:tc>
          <w:tcPr>
            <w:tcW w:w="707" w:type="dxa"/>
            <w:shd w:val="solid" w:color="FFFFFF" w:fill="auto"/>
          </w:tcPr>
          <w:p w14:paraId="2CF76FB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1404C8D" w14:textId="77777777" w:rsidTr="00274CFF">
        <w:tc>
          <w:tcPr>
            <w:tcW w:w="798" w:type="dxa"/>
            <w:shd w:val="solid" w:color="FFFFFF" w:fill="auto"/>
          </w:tcPr>
          <w:p w14:paraId="5DF7DFB9"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94EA90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9B7CB49"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AFE8385" w14:textId="77777777" w:rsidR="00F82319" w:rsidRPr="000A0A5F" w:rsidRDefault="00F82319" w:rsidP="00F82319">
            <w:pPr>
              <w:pStyle w:val="TAL"/>
              <w:rPr>
                <w:sz w:val="16"/>
                <w:szCs w:val="16"/>
              </w:rPr>
            </w:pPr>
            <w:r w:rsidRPr="000A0A5F">
              <w:rPr>
                <w:rFonts w:cs="Arial"/>
                <w:color w:val="000000"/>
                <w:sz w:val="16"/>
                <w:szCs w:val="16"/>
                <w:lang w:eastAsia="zh-CN"/>
              </w:rPr>
              <w:t>0063</w:t>
            </w:r>
          </w:p>
        </w:tc>
        <w:tc>
          <w:tcPr>
            <w:tcW w:w="424" w:type="dxa"/>
            <w:shd w:val="solid" w:color="FFFFFF" w:fill="auto"/>
          </w:tcPr>
          <w:p w14:paraId="61082A2E" w14:textId="77777777" w:rsidR="00F82319" w:rsidRPr="000A0A5F" w:rsidRDefault="00F82319" w:rsidP="00F82319">
            <w:pPr>
              <w:pStyle w:val="TAR"/>
              <w:rPr>
                <w:sz w:val="16"/>
                <w:szCs w:val="16"/>
              </w:rPr>
            </w:pPr>
            <w:r w:rsidRPr="000A0A5F">
              <w:rPr>
                <w:rFonts w:cs="Arial"/>
                <w:color w:val="000000"/>
                <w:sz w:val="16"/>
                <w:szCs w:val="16"/>
                <w:lang w:eastAsia="zh-CN"/>
              </w:rPr>
              <w:t>3</w:t>
            </w:r>
          </w:p>
        </w:tc>
        <w:tc>
          <w:tcPr>
            <w:tcW w:w="424" w:type="dxa"/>
            <w:shd w:val="solid" w:color="FFFFFF" w:fill="auto"/>
          </w:tcPr>
          <w:p w14:paraId="11470EA4"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E095A94" w14:textId="77777777" w:rsidR="00F82319" w:rsidRPr="000A0A5F" w:rsidRDefault="00F82319" w:rsidP="00F82319">
            <w:pPr>
              <w:pStyle w:val="TAL"/>
              <w:rPr>
                <w:sz w:val="16"/>
                <w:szCs w:val="16"/>
              </w:rPr>
            </w:pPr>
            <w:r w:rsidRPr="000A0A5F">
              <w:rPr>
                <w:rFonts w:cs="Arial"/>
                <w:color w:val="000000"/>
                <w:sz w:val="16"/>
                <w:szCs w:val="16"/>
              </w:rPr>
              <w:t>Additional data type clarification in openAPI</w:t>
            </w:r>
          </w:p>
        </w:tc>
        <w:tc>
          <w:tcPr>
            <w:tcW w:w="707" w:type="dxa"/>
            <w:shd w:val="solid" w:color="FFFFFF" w:fill="auto"/>
          </w:tcPr>
          <w:p w14:paraId="77E4D80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E51672E" w14:textId="77777777" w:rsidTr="00274CFF">
        <w:tc>
          <w:tcPr>
            <w:tcW w:w="798" w:type="dxa"/>
            <w:shd w:val="solid" w:color="FFFFFF" w:fill="auto"/>
          </w:tcPr>
          <w:p w14:paraId="3AC58621"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46B76FB6"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6457D26"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2DEE117" w14:textId="77777777" w:rsidR="00F82319" w:rsidRPr="000A0A5F" w:rsidRDefault="00F82319" w:rsidP="00F82319">
            <w:pPr>
              <w:pStyle w:val="TAL"/>
              <w:rPr>
                <w:sz w:val="16"/>
                <w:szCs w:val="16"/>
              </w:rPr>
            </w:pPr>
            <w:r w:rsidRPr="000A0A5F">
              <w:rPr>
                <w:rFonts w:cs="Arial"/>
                <w:color w:val="000000"/>
                <w:sz w:val="16"/>
                <w:szCs w:val="16"/>
                <w:lang w:eastAsia="zh-CN"/>
              </w:rPr>
              <w:t>0064</w:t>
            </w:r>
          </w:p>
        </w:tc>
        <w:tc>
          <w:tcPr>
            <w:tcW w:w="424" w:type="dxa"/>
            <w:shd w:val="solid" w:color="FFFFFF" w:fill="auto"/>
          </w:tcPr>
          <w:p w14:paraId="2B6DF15E" w14:textId="77777777" w:rsidR="00F82319" w:rsidRPr="000A0A5F" w:rsidRDefault="00F82319" w:rsidP="00F82319">
            <w:pPr>
              <w:pStyle w:val="TAR"/>
              <w:rPr>
                <w:sz w:val="16"/>
                <w:szCs w:val="16"/>
              </w:rPr>
            </w:pPr>
          </w:p>
        </w:tc>
        <w:tc>
          <w:tcPr>
            <w:tcW w:w="424" w:type="dxa"/>
            <w:shd w:val="solid" w:color="FFFFFF" w:fill="auto"/>
          </w:tcPr>
          <w:p w14:paraId="33D17DF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6DA25E8" w14:textId="77777777" w:rsidR="00F82319" w:rsidRPr="000A0A5F" w:rsidRDefault="00F82319" w:rsidP="00F82319">
            <w:pPr>
              <w:pStyle w:val="TAL"/>
              <w:rPr>
                <w:sz w:val="16"/>
                <w:szCs w:val="16"/>
              </w:rPr>
            </w:pPr>
            <w:r w:rsidRPr="000A0A5F">
              <w:rPr>
                <w:rFonts w:cs="Arial"/>
                <w:color w:val="000000"/>
                <w:sz w:val="16"/>
                <w:szCs w:val="16"/>
                <w:lang w:eastAsia="zh-CN"/>
              </w:rPr>
              <w:t>Correct Chargeable Party</w:t>
            </w:r>
          </w:p>
        </w:tc>
        <w:tc>
          <w:tcPr>
            <w:tcW w:w="707" w:type="dxa"/>
            <w:shd w:val="solid" w:color="FFFFFF" w:fill="auto"/>
          </w:tcPr>
          <w:p w14:paraId="79ECD918"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86023EC" w14:textId="77777777" w:rsidTr="00274CFF">
        <w:tc>
          <w:tcPr>
            <w:tcW w:w="798" w:type="dxa"/>
            <w:shd w:val="solid" w:color="FFFFFF" w:fill="auto"/>
          </w:tcPr>
          <w:p w14:paraId="63F0141E"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C40BCE3"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A9AF8DA"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649995E" w14:textId="77777777" w:rsidR="00F82319" w:rsidRPr="000A0A5F" w:rsidRDefault="00F82319" w:rsidP="00F82319">
            <w:pPr>
              <w:pStyle w:val="TAL"/>
              <w:rPr>
                <w:sz w:val="16"/>
                <w:szCs w:val="16"/>
              </w:rPr>
            </w:pPr>
            <w:r w:rsidRPr="000A0A5F">
              <w:rPr>
                <w:rFonts w:cs="Arial"/>
                <w:color w:val="000000"/>
                <w:sz w:val="16"/>
                <w:szCs w:val="16"/>
                <w:lang w:eastAsia="zh-CN"/>
              </w:rPr>
              <w:t>0065</w:t>
            </w:r>
          </w:p>
        </w:tc>
        <w:tc>
          <w:tcPr>
            <w:tcW w:w="424" w:type="dxa"/>
            <w:shd w:val="solid" w:color="FFFFFF" w:fill="auto"/>
          </w:tcPr>
          <w:p w14:paraId="208D5A48"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69CD394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11BFAD8" w14:textId="77777777" w:rsidR="00F82319" w:rsidRPr="000A0A5F" w:rsidRDefault="00F82319" w:rsidP="00F82319">
            <w:pPr>
              <w:pStyle w:val="TAL"/>
              <w:rPr>
                <w:sz w:val="16"/>
                <w:szCs w:val="16"/>
              </w:rPr>
            </w:pPr>
            <w:r w:rsidRPr="000A0A5F">
              <w:rPr>
                <w:rFonts w:cs="Arial"/>
                <w:color w:val="000000"/>
                <w:sz w:val="16"/>
                <w:szCs w:val="16"/>
                <w:lang w:eastAsia="zh-CN"/>
              </w:rPr>
              <w:t>Correct GMD via MB2</w:t>
            </w:r>
          </w:p>
        </w:tc>
        <w:tc>
          <w:tcPr>
            <w:tcW w:w="707" w:type="dxa"/>
            <w:shd w:val="solid" w:color="FFFFFF" w:fill="auto"/>
          </w:tcPr>
          <w:p w14:paraId="2972E8F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1D400EC" w14:textId="77777777" w:rsidTr="00274CFF">
        <w:tc>
          <w:tcPr>
            <w:tcW w:w="798" w:type="dxa"/>
            <w:shd w:val="solid" w:color="FFFFFF" w:fill="auto"/>
          </w:tcPr>
          <w:p w14:paraId="5B4EF20E"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EA8F905"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3663146"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27D1907" w14:textId="77777777" w:rsidR="00F82319" w:rsidRPr="000A0A5F" w:rsidRDefault="00F82319" w:rsidP="00F82319">
            <w:pPr>
              <w:pStyle w:val="TAL"/>
              <w:rPr>
                <w:sz w:val="16"/>
                <w:szCs w:val="16"/>
              </w:rPr>
            </w:pPr>
            <w:r w:rsidRPr="000A0A5F">
              <w:rPr>
                <w:rFonts w:cs="Arial"/>
                <w:color w:val="000000"/>
                <w:sz w:val="16"/>
                <w:szCs w:val="16"/>
                <w:lang w:eastAsia="zh-CN"/>
              </w:rPr>
              <w:t>0066</w:t>
            </w:r>
          </w:p>
        </w:tc>
        <w:tc>
          <w:tcPr>
            <w:tcW w:w="424" w:type="dxa"/>
            <w:shd w:val="solid" w:color="FFFFFF" w:fill="auto"/>
          </w:tcPr>
          <w:p w14:paraId="44361023" w14:textId="77777777" w:rsidR="00F82319" w:rsidRPr="000A0A5F" w:rsidRDefault="00F82319" w:rsidP="00F82319">
            <w:pPr>
              <w:pStyle w:val="TAR"/>
              <w:rPr>
                <w:sz w:val="16"/>
                <w:szCs w:val="16"/>
              </w:rPr>
            </w:pPr>
            <w:r w:rsidRPr="000A0A5F">
              <w:rPr>
                <w:rFonts w:cs="Arial"/>
                <w:color w:val="000000"/>
                <w:sz w:val="16"/>
                <w:szCs w:val="16"/>
                <w:lang w:eastAsia="zh-CN"/>
              </w:rPr>
              <w:t>3</w:t>
            </w:r>
          </w:p>
        </w:tc>
        <w:tc>
          <w:tcPr>
            <w:tcW w:w="424" w:type="dxa"/>
            <w:shd w:val="solid" w:color="FFFFFF" w:fill="auto"/>
          </w:tcPr>
          <w:p w14:paraId="6915EC73"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91CDA89" w14:textId="77777777" w:rsidR="00F82319" w:rsidRPr="000A0A5F" w:rsidRDefault="00F82319" w:rsidP="00F82319">
            <w:pPr>
              <w:pStyle w:val="TAL"/>
              <w:rPr>
                <w:sz w:val="16"/>
                <w:szCs w:val="16"/>
              </w:rPr>
            </w:pPr>
            <w:r w:rsidRPr="000A0A5F">
              <w:rPr>
                <w:rFonts w:cs="Arial"/>
                <w:color w:val="000000"/>
                <w:sz w:val="16"/>
                <w:szCs w:val="16"/>
                <w:lang w:eastAsia="zh-CN"/>
              </w:rPr>
              <w:t>Correct GMD via xMB</w:t>
            </w:r>
          </w:p>
        </w:tc>
        <w:tc>
          <w:tcPr>
            <w:tcW w:w="707" w:type="dxa"/>
            <w:shd w:val="solid" w:color="FFFFFF" w:fill="auto"/>
          </w:tcPr>
          <w:p w14:paraId="32F87CAE"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5E47F1CB" w14:textId="77777777" w:rsidTr="00274CFF">
        <w:tc>
          <w:tcPr>
            <w:tcW w:w="798" w:type="dxa"/>
            <w:shd w:val="solid" w:color="FFFFFF" w:fill="auto"/>
          </w:tcPr>
          <w:p w14:paraId="3D340BD1"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10B61F9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5E73D26"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321AB5B" w14:textId="77777777" w:rsidR="00F82319" w:rsidRPr="000A0A5F" w:rsidRDefault="00F82319" w:rsidP="00F82319">
            <w:pPr>
              <w:pStyle w:val="TAL"/>
              <w:rPr>
                <w:sz w:val="16"/>
                <w:szCs w:val="16"/>
              </w:rPr>
            </w:pPr>
            <w:r w:rsidRPr="000A0A5F">
              <w:rPr>
                <w:rFonts w:cs="Arial"/>
                <w:color w:val="000000"/>
                <w:sz w:val="16"/>
                <w:szCs w:val="16"/>
                <w:lang w:eastAsia="zh-CN"/>
              </w:rPr>
              <w:t>0067</w:t>
            </w:r>
          </w:p>
        </w:tc>
        <w:tc>
          <w:tcPr>
            <w:tcW w:w="424" w:type="dxa"/>
            <w:shd w:val="solid" w:color="FFFFFF" w:fill="auto"/>
          </w:tcPr>
          <w:p w14:paraId="3DB77FA6" w14:textId="77777777" w:rsidR="00F82319" w:rsidRPr="000A0A5F" w:rsidRDefault="00F82319" w:rsidP="00F82319">
            <w:pPr>
              <w:pStyle w:val="TAR"/>
              <w:rPr>
                <w:sz w:val="16"/>
                <w:szCs w:val="16"/>
              </w:rPr>
            </w:pPr>
            <w:r w:rsidRPr="000A0A5F">
              <w:rPr>
                <w:rFonts w:cs="Arial"/>
                <w:color w:val="000000"/>
                <w:sz w:val="16"/>
                <w:szCs w:val="16"/>
                <w:lang w:eastAsia="zh-CN"/>
              </w:rPr>
              <w:t>5</w:t>
            </w:r>
          </w:p>
        </w:tc>
        <w:tc>
          <w:tcPr>
            <w:tcW w:w="424" w:type="dxa"/>
            <w:shd w:val="solid" w:color="FFFFFF" w:fill="auto"/>
          </w:tcPr>
          <w:p w14:paraId="43A8E8F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1FEE8AF" w14:textId="77777777" w:rsidR="00F82319" w:rsidRPr="000A0A5F" w:rsidRDefault="00F82319" w:rsidP="00F82319">
            <w:pPr>
              <w:pStyle w:val="TAL"/>
              <w:rPr>
                <w:sz w:val="16"/>
                <w:szCs w:val="16"/>
              </w:rPr>
            </w:pPr>
            <w:r w:rsidRPr="000A0A5F">
              <w:rPr>
                <w:rFonts w:cs="Arial"/>
                <w:color w:val="000000"/>
                <w:sz w:val="16"/>
                <w:szCs w:val="16"/>
                <w:lang w:eastAsia="zh-CN"/>
              </w:rPr>
              <w:t>Correct MT NIDD</w:t>
            </w:r>
          </w:p>
        </w:tc>
        <w:tc>
          <w:tcPr>
            <w:tcW w:w="707" w:type="dxa"/>
            <w:shd w:val="solid" w:color="FFFFFF" w:fill="auto"/>
          </w:tcPr>
          <w:p w14:paraId="6B3152F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89653A0" w14:textId="77777777" w:rsidTr="00274CFF">
        <w:tc>
          <w:tcPr>
            <w:tcW w:w="798" w:type="dxa"/>
            <w:shd w:val="solid" w:color="FFFFFF" w:fill="auto"/>
          </w:tcPr>
          <w:p w14:paraId="0913D789"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9404DA1"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2EEEF6F"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36435E9" w14:textId="77777777" w:rsidR="00F82319" w:rsidRPr="000A0A5F" w:rsidRDefault="00F82319" w:rsidP="00F82319">
            <w:pPr>
              <w:pStyle w:val="TAL"/>
              <w:rPr>
                <w:sz w:val="16"/>
                <w:szCs w:val="16"/>
              </w:rPr>
            </w:pPr>
            <w:r w:rsidRPr="000A0A5F">
              <w:rPr>
                <w:rFonts w:cs="Arial"/>
                <w:color w:val="000000"/>
                <w:sz w:val="16"/>
                <w:szCs w:val="16"/>
                <w:lang w:eastAsia="zh-CN"/>
              </w:rPr>
              <w:t>0068</w:t>
            </w:r>
          </w:p>
        </w:tc>
        <w:tc>
          <w:tcPr>
            <w:tcW w:w="424" w:type="dxa"/>
            <w:shd w:val="solid" w:color="FFFFFF" w:fill="auto"/>
          </w:tcPr>
          <w:p w14:paraId="66751B83" w14:textId="77777777" w:rsidR="00F82319" w:rsidRPr="000A0A5F" w:rsidRDefault="00F82319" w:rsidP="00F82319">
            <w:pPr>
              <w:pStyle w:val="TAR"/>
              <w:rPr>
                <w:sz w:val="16"/>
                <w:szCs w:val="16"/>
              </w:rPr>
            </w:pPr>
          </w:p>
        </w:tc>
        <w:tc>
          <w:tcPr>
            <w:tcW w:w="424" w:type="dxa"/>
            <w:shd w:val="solid" w:color="FFFFFF" w:fill="auto"/>
          </w:tcPr>
          <w:p w14:paraId="35AD51C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526E2F5" w14:textId="77777777" w:rsidR="00F82319" w:rsidRPr="000A0A5F" w:rsidRDefault="00F82319" w:rsidP="00F82319">
            <w:pPr>
              <w:pStyle w:val="TAL"/>
              <w:rPr>
                <w:sz w:val="16"/>
                <w:szCs w:val="16"/>
              </w:rPr>
            </w:pPr>
            <w:r w:rsidRPr="000A0A5F">
              <w:rPr>
                <w:rFonts w:cs="Arial"/>
                <w:color w:val="000000"/>
                <w:sz w:val="16"/>
                <w:szCs w:val="16"/>
                <w:lang w:eastAsia="zh-CN"/>
              </w:rPr>
              <w:t>Correct monitoring API</w:t>
            </w:r>
          </w:p>
        </w:tc>
        <w:tc>
          <w:tcPr>
            <w:tcW w:w="707" w:type="dxa"/>
            <w:shd w:val="solid" w:color="FFFFFF" w:fill="auto"/>
          </w:tcPr>
          <w:p w14:paraId="4FDDBC8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34F72E2" w14:textId="77777777" w:rsidTr="00274CFF">
        <w:tc>
          <w:tcPr>
            <w:tcW w:w="798" w:type="dxa"/>
            <w:shd w:val="solid" w:color="FFFFFF" w:fill="auto"/>
          </w:tcPr>
          <w:p w14:paraId="0A12C6AB"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D5C41AD"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7503C2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4C1F6CE5" w14:textId="77777777" w:rsidR="00F82319" w:rsidRPr="000A0A5F" w:rsidRDefault="00F82319" w:rsidP="00F82319">
            <w:pPr>
              <w:pStyle w:val="TAL"/>
              <w:rPr>
                <w:sz w:val="16"/>
                <w:szCs w:val="16"/>
              </w:rPr>
            </w:pPr>
            <w:r w:rsidRPr="000A0A5F">
              <w:rPr>
                <w:rFonts w:cs="Arial"/>
                <w:color w:val="000000"/>
                <w:sz w:val="16"/>
                <w:szCs w:val="16"/>
                <w:lang w:eastAsia="zh-CN"/>
              </w:rPr>
              <w:t>0069</w:t>
            </w:r>
          </w:p>
        </w:tc>
        <w:tc>
          <w:tcPr>
            <w:tcW w:w="424" w:type="dxa"/>
            <w:shd w:val="solid" w:color="FFFFFF" w:fill="auto"/>
          </w:tcPr>
          <w:p w14:paraId="6CA15BCA" w14:textId="77777777" w:rsidR="00F82319" w:rsidRPr="000A0A5F" w:rsidRDefault="00F82319" w:rsidP="00F82319">
            <w:pPr>
              <w:pStyle w:val="TAR"/>
              <w:rPr>
                <w:sz w:val="16"/>
                <w:szCs w:val="16"/>
              </w:rPr>
            </w:pPr>
          </w:p>
        </w:tc>
        <w:tc>
          <w:tcPr>
            <w:tcW w:w="424" w:type="dxa"/>
            <w:shd w:val="solid" w:color="FFFFFF" w:fill="auto"/>
          </w:tcPr>
          <w:p w14:paraId="054B42F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3554E8F" w14:textId="77777777" w:rsidR="00F82319" w:rsidRPr="000A0A5F" w:rsidRDefault="00F82319" w:rsidP="00F82319">
            <w:pPr>
              <w:pStyle w:val="TAL"/>
              <w:rPr>
                <w:sz w:val="16"/>
                <w:szCs w:val="16"/>
              </w:rPr>
            </w:pPr>
            <w:r w:rsidRPr="000A0A5F">
              <w:rPr>
                <w:rFonts w:cs="Arial"/>
                <w:color w:val="000000"/>
                <w:sz w:val="16"/>
                <w:szCs w:val="16"/>
                <w:lang w:eastAsia="zh-CN"/>
              </w:rPr>
              <w:t>Correct CP provisioning</w:t>
            </w:r>
          </w:p>
        </w:tc>
        <w:tc>
          <w:tcPr>
            <w:tcW w:w="707" w:type="dxa"/>
            <w:shd w:val="solid" w:color="FFFFFF" w:fill="auto"/>
          </w:tcPr>
          <w:p w14:paraId="6AB3805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460E883" w14:textId="77777777" w:rsidTr="00274CFF">
        <w:tc>
          <w:tcPr>
            <w:tcW w:w="798" w:type="dxa"/>
            <w:shd w:val="solid" w:color="FFFFFF" w:fill="auto"/>
          </w:tcPr>
          <w:p w14:paraId="19F7037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44C00DD"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2C9DD99"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5472313" w14:textId="77777777" w:rsidR="00F82319" w:rsidRPr="000A0A5F" w:rsidRDefault="00F82319" w:rsidP="00F82319">
            <w:pPr>
              <w:pStyle w:val="TAL"/>
              <w:rPr>
                <w:sz w:val="16"/>
                <w:szCs w:val="16"/>
              </w:rPr>
            </w:pPr>
            <w:r w:rsidRPr="000A0A5F">
              <w:rPr>
                <w:rFonts w:cs="Arial"/>
                <w:color w:val="000000"/>
                <w:sz w:val="16"/>
                <w:szCs w:val="16"/>
                <w:lang w:eastAsia="zh-CN"/>
              </w:rPr>
              <w:t>0070</w:t>
            </w:r>
          </w:p>
        </w:tc>
        <w:tc>
          <w:tcPr>
            <w:tcW w:w="424" w:type="dxa"/>
            <w:shd w:val="solid" w:color="FFFFFF" w:fill="auto"/>
          </w:tcPr>
          <w:p w14:paraId="451990B4" w14:textId="77777777" w:rsidR="00F82319" w:rsidRPr="000A0A5F" w:rsidRDefault="00F82319" w:rsidP="00F82319">
            <w:pPr>
              <w:pStyle w:val="TAR"/>
              <w:rPr>
                <w:sz w:val="16"/>
                <w:szCs w:val="16"/>
              </w:rPr>
            </w:pPr>
          </w:p>
        </w:tc>
        <w:tc>
          <w:tcPr>
            <w:tcW w:w="424" w:type="dxa"/>
            <w:shd w:val="solid" w:color="FFFFFF" w:fill="auto"/>
          </w:tcPr>
          <w:p w14:paraId="00D12C8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3A5D011" w14:textId="77777777" w:rsidR="00F82319" w:rsidRPr="000A0A5F" w:rsidRDefault="00F82319" w:rsidP="00F82319">
            <w:pPr>
              <w:pStyle w:val="TAL"/>
              <w:rPr>
                <w:sz w:val="16"/>
                <w:szCs w:val="16"/>
              </w:rPr>
            </w:pPr>
            <w:r w:rsidRPr="000A0A5F">
              <w:rPr>
                <w:rFonts w:cs="Arial"/>
                <w:color w:val="000000"/>
                <w:sz w:val="16"/>
                <w:szCs w:val="16"/>
                <w:lang w:eastAsia="zh-CN"/>
              </w:rPr>
              <w:t>Correct Device trigger</w:t>
            </w:r>
          </w:p>
        </w:tc>
        <w:tc>
          <w:tcPr>
            <w:tcW w:w="707" w:type="dxa"/>
            <w:shd w:val="solid" w:color="FFFFFF" w:fill="auto"/>
          </w:tcPr>
          <w:p w14:paraId="3B2C0FA4"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D851E28" w14:textId="77777777" w:rsidTr="00274CFF">
        <w:tc>
          <w:tcPr>
            <w:tcW w:w="798" w:type="dxa"/>
            <w:shd w:val="solid" w:color="FFFFFF" w:fill="auto"/>
          </w:tcPr>
          <w:p w14:paraId="34C4AC94"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81D6C13"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BC80B97"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4716EE7" w14:textId="77777777" w:rsidR="00F82319" w:rsidRPr="000A0A5F" w:rsidRDefault="00F82319" w:rsidP="00F82319">
            <w:pPr>
              <w:pStyle w:val="TAL"/>
              <w:rPr>
                <w:sz w:val="16"/>
                <w:szCs w:val="16"/>
              </w:rPr>
            </w:pPr>
            <w:r w:rsidRPr="000A0A5F">
              <w:rPr>
                <w:rFonts w:cs="Arial"/>
                <w:color w:val="000000"/>
                <w:sz w:val="16"/>
                <w:szCs w:val="16"/>
                <w:lang w:eastAsia="zh-CN"/>
              </w:rPr>
              <w:t>0071</w:t>
            </w:r>
          </w:p>
        </w:tc>
        <w:tc>
          <w:tcPr>
            <w:tcW w:w="424" w:type="dxa"/>
            <w:shd w:val="solid" w:color="FFFFFF" w:fill="auto"/>
          </w:tcPr>
          <w:p w14:paraId="6EB885F5" w14:textId="77777777" w:rsidR="00F82319" w:rsidRPr="000A0A5F" w:rsidRDefault="00F82319" w:rsidP="00F82319">
            <w:pPr>
              <w:pStyle w:val="TAR"/>
              <w:rPr>
                <w:sz w:val="16"/>
                <w:szCs w:val="16"/>
              </w:rPr>
            </w:pPr>
          </w:p>
        </w:tc>
        <w:tc>
          <w:tcPr>
            <w:tcW w:w="424" w:type="dxa"/>
            <w:shd w:val="solid" w:color="FFFFFF" w:fill="auto"/>
          </w:tcPr>
          <w:p w14:paraId="37F7F36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E408EF4" w14:textId="77777777" w:rsidR="00F82319" w:rsidRPr="000A0A5F" w:rsidRDefault="00F82319" w:rsidP="00F82319">
            <w:pPr>
              <w:pStyle w:val="TAL"/>
              <w:rPr>
                <w:sz w:val="16"/>
                <w:szCs w:val="16"/>
              </w:rPr>
            </w:pPr>
            <w:r w:rsidRPr="000A0A5F">
              <w:rPr>
                <w:rFonts w:cs="Arial"/>
                <w:color w:val="000000"/>
                <w:sz w:val="16"/>
                <w:szCs w:val="16"/>
                <w:lang w:eastAsia="zh-CN"/>
              </w:rPr>
              <w:t>Correct PFD management</w:t>
            </w:r>
          </w:p>
        </w:tc>
        <w:tc>
          <w:tcPr>
            <w:tcW w:w="707" w:type="dxa"/>
            <w:shd w:val="solid" w:color="FFFFFF" w:fill="auto"/>
          </w:tcPr>
          <w:p w14:paraId="4DB901C1"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96A2764" w14:textId="77777777" w:rsidTr="00274CFF">
        <w:tc>
          <w:tcPr>
            <w:tcW w:w="798" w:type="dxa"/>
            <w:shd w:val="solid" w:color="FFFFFF" w:fill="auto"/>
          </w:tcPr>
          <w:p w14:paraId="06E2C498"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449CA973"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91D7D63"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B602C4A" w14:textId="77777777" w:rsidR="00F82319" w:rsidRPr="000A0A5F" w:rsidRDefault="00F82319" w:rsidP="00F82319">
            <w:pPr>
              <w:pStyle w:val="TAL"/>
              <w:rPr>
                <w:sz w:val="16"/>
                <w:szCs w:val="16"/>
              </w:rPr>
            </w:pPr>
            <w:r w:rsidRPr="000A0A5F">
              <w:rPr>
                <w:rFonts w:cs="Arial"/>
                <w:color w:val="000000"/>
                <w:sz w:val="16"/>
                <w:szCs w:val="16"/>
                <w:lang w:eastAsia="zh-CN"/>
              </w:rPr>
              <w:t>0072</w:t>
            </w:r>
          </w:p>
        </w:tc>
        <w:tc>
          <w:tcPr>
            <w:tcW w:w="424" w:type="dxa"/>
            <w:shd w:val="solid" w:color="FFFFFF" w:fill="auto"/>
          </w:tcPr>
          <w:p w14:paraId="038FC6E3" w14:textId="77777777" w:rsidR="00F82319" w:rsidRPr="000A0A5F" w:rsidRDefault="00F82319" w:rsidP="00F82319">
            <w:pPr>
              <w:pStyle w:val="TAR"/>
              <w:rPr>
                <w:sz w:val="16"/>
                <w:szCs w:val="16"/>
              </w:rPr>
            </w:pPr>
          </w:p>
        </w:tc>
        <w:tc>
          <w:tcPr>
            <w:tcW w:w="424" w:type="dxa"/>
            <w:shd w:val="solid" w:color="FFFFFF" w:fill="auto"/>
          </w:tcPr>
          <w:p w14:paraId="3DCDA83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5BA1C59" w14:textId="77777777" w:rsidR="00F82319" w:rsidRPr="000A0A5F" w:rsidRDefault="00F82319" w:rsidP="00F82319">
            <w:pPr>
              <w:pStyle w:val="TAL"/>
              <w:rPr>
                <w:sz w:val="16"/>
                <w:szCs w:val="16"/>
              </w:rPr>
            </w:pPr>
            <w:r w:rsidRPr="000A0A5F">
              <w:rPr>
                <w:rFonts w:cs="Arial"/>
                <w:color w:val="000000"/>
                <w:sz w:val="16"/>
                <w:szCs w:val="16"/>
                <w:lang w:eastAsia="zh-CN"/>
              </w:rPr>
              <w:t>Correct report network status</w:t>
            </w:r>
          </w:p>
        </w:tc>
        <w:tc>
          <w:tcPr>
            <w:tcW w:w="707" w:type="dxa"/>
            <w:shd w:val="solid" w:color="FFFFFF" w:fill="auto"/>
          </w:tcPr>
          <w:p w14:paraId="1FDE2CD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4F2CFBD" w14:textId="77777777" w:rsidTr="00274CFF">
        <w:tc>
          <w:tcPr>
            <w:tcW w:w="798" w:type="dxa"/>
            <w:shd w:val="solid" w:color="FFFFFF" w:fill="auto"/>
          </w:tcPr>
          <w:p w14:paraId="6875FC8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11656850"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A5F9169"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F5A6CDE" w14:textId="77777777" w:rsidR="00F82319" w:rsidRPr="000A0A5F" w:rsidRDefault="00F82319" w:rsidP="00F82319">
            <w:pPr>
              <w:pStyle w:val="TAL"/>
              <w:rPr>
                <w:sz w:val="16"/>
                <w:szCs w:val="16"/>
              </w:rPr>
            </w:pPr>
            <w:r w:rsidRPr="000A0A5F">
              <w:rPr>
                <w:rFonts w:cs="Arial"/>
                <w:color w:val="000000"/>
                <w:sz w:val="16"/>
                <w:szCs w:val="16"/>
                <w:lang w:eastAsia="zh-CN"/>
              </w:rPr>
              <w:t>0073</w:t>
            </w:r>
          </w:p>
        </w:tc>
        <w:tc>
          <w:tcPr>
            <w:tcW w:w="424" w:type="dxa"/>
            <w:shd w:val="solid" w:color="FFFFFF" w:fill="auto"/>
          </w:tcPr>
          <w:p w14:paraId="0B0F6714" w14:textId="77777777" w:rsidR="00F82319" w:rsidRPr="000A0A5F" w:rsidRDefault="00F82319" w:rsidP="00F82319">
            <w:pPr>
              <w:pStyle w:val="TAR"/>
              <w:rPr>
                <w:sz w:val="16"/>
                <w:szCs w:val="16"/>
              </w:rPr>
            </w:pPr>
          </w:p>
        </w:tc>
        <w:tc>
          <w:tcPr>
            <w:tcW w:w="424" w:type="dxa"/>
            <w:shd w:val="solid" w:color="FFFFFF" w:fill="auto"/>
          </w:tcPr>
          <w:p w14:paraId="68F2295A"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D295FA7" w14:textId="77777777" w:rsidR="00F82319" w:rsidRPr="000A0A5F" w:rsidRDefault="00F82319" w:rsidP="00F82319">
            <w:pPr>
              <w:pStyle w:val="TAL"/>
              <w:rPr>
                <w:sz w:val="16"/>
                <w:szCs w:val="16"/>
              </w:rPr>
            </w:pPr>
            <w:r w:rsidRPr="000A0A5F">
              <w:rPr>
                <w:rFonts w:cs="Arial"/>
                <w:color w:val="000000"/>
                <w:sz w:val="16"/>
                <w:szCs w:val="16"/>
                <w:lang w:eastAsia="zh-CN"/>
              </w:rPr>
              <w:t>Correct NP provisioning</w:t>
            </w:r>
          </w:p>
        </w:tc>
        <w:tc>
          <w:tcPr>
            <w:tcW w:w="707" w:type="dxa"/>
            <w:shd w:val="solid" w:color="FFFFFF" w:fill="auto"/>
          </w:tcPr>
          <w:p w14:paraId="27474A1C"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6CAFFDEC" w14:textId="77777777" w:rsidTr="00274CFF">
        <w:tc>
          <w:tcPr>
            <w:tcW w:w="798" w:type="dxa"/>
            <w:shd w:val="solid" w:color="FFFFFF" w:fill="auto"/>
          </w:tcPr>
          <w:p w14:paraId="22186F0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1E67888E"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4EE677D"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4904C6DB" w14:textId="77777777" w:rsidR="00F82319" w:rsidRPr="000A0A5F" w:rsidRDefault="00F82319" w:rsidP="00F82319">
            <w:pPr>
              <w:pStyle w:val="TAL"/>
              <w:rPr>
                <w:sz w:val="16"/>
                <w:szCs w:val="16"/>
              </w:rPr>
            </w:pPr>
            <w:r w:rsidRPr="000A0A5F">
              <w:rPr>
                <w:rFonts w:cs="Arial"/>
                <w:color w:val="000000"/>
                <w:sz w:val="16"/>
                <w:szCs w:val="16"/>
                <w:lang w:eastAsia="zh-CN"/>
              </w:rPr>
              <w:t>0074</w:t>
            </w:r>
          </w:p>
        </w:tc>
        <w:tc>
          <w:tcPr>
            <w:tcW w:w="424" w:type="dxa"/>
            <w:shd w:val="solid" w:color="FFFFFF" w:fill="auto"/>
          </w:tcPr>
          <w:p w14:paraId="574D8BFC" w14:textId="77777777" w:rsidR="00F82319" w:rsidRPr="000A0A5F" w:rsidRDefault="00F82319" w:rsidP="00F82319">
            <w:pPr>
              <w:pStyle w:val="TAR"/>
              <w:rPr>
                <w:sz w:val="16"/>
                <w:szCs w:val="16"/>
              </w:rPr>
            </w:pPr>
          </w:p>
        </w:tc>
        <w:tc>
          <w:tcPr>
            <w:tcW w:w="424" w:type="dxa"/>
            <w:shd w:val="solid" w:color="FFFFFF" w:fill="auto"/>
          </w:tcPr>
          <w:p w14:paraId="550026E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1E04189" w14:textId="77777777" w:rsidR="00F82319" w:rsidRPr="000A0A5F" w:rsidRDefault="00F82319" w:rsidP="00F82319">
            <w:pPr>
              <w:pStyle w:val="TAL"/>
              <w:rPr>
                <w:sz w:val="16"/>
                <w:szCs w:val="16"/>
              </w:rPr>
            </w:pPr>
            <w:r w:rsidRPr="000A0A5F">
              <w:rPr>
                <w:rFonts w:cs="Arial"/>
                <w:color w:val="000000"/>
                <w:sz w:val="16"/>
                <w:szCs w:val="16"/>
                <w:lang w:eastAsia="zh-CN"/>
              </w:rPr>
              <w:t>Correct MO SMS</w:t>
            </w:r>
          </w:p>
        </w:tc>
        <w:tc>
          <w:tcPr>
            <w:tcW w:w="707" w:type="dxa"/>
            <w:shd w:val="solid" w:color="FFFFFF" w:fill="auto"/>
          </w:tcPr>
          <w:p w14:paraId="133ED64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965AD4C" w14:textId="77777777" w:rsidTr="00274CFF">
        <w:tc>
          <w:tcPr>
            <w:tcW w:w="798" w:type="dxa"/>
            <w:shd w:val="solid" w:color="FFFFFF" w:fill="auto"/>
          </w:tcPr>
          <w:p w14:paraId="36AD2F2F"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CF80002"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1250FB6"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45D8A1CB" w14:textId="77777777" w:rsidR="00F82319" w:rsidRPr="000A0A5F" w:rsidRDefault="00F82319" w:rsidP="00F82319">
            <w:pPr>
              <w:pStyle w:val="TAL"/>
              <w:rPr>
                <w:sz w:val="16"/>
                <w:szCs w:val="16"/>
              </w:rPr>
            </w:pPr>
            <w:r w:rsidRPr="000A0A5F">
              <w:rPr>
                <w:rFonts w:cs="Arial"/>
                <w:color w:val="000000"/>
                <w:sz w:val="16"/>
                <w:szCs w:val="16"/>
                <w:lang w:eastAsia="zh-CN"/>
              </w:rPr>
              <w:t>0075</w:t>
            </w:r>
          </w:p>
        </w:tc>
        <w:tc>
          <w:tcPr>
            <w:tcW w:w="424" w:type="dxa"/>
            <w:shd w:val="solid" w:color="FFFFFF" w:fill="auto"/>
          </w:tcPr>
          <w:p w14:paraId="22C3B912" w14:textId="77777777" w:rsidR="00F82319" w:rsidRPr="000A0A5F" w:rsidRDefault="00F82319" w:rsidP="00F82319">
            <w:pPr>
              <w:pStyle w:val="TAR"/>
              <w:rPr>
                <w:sz w:val="16"/>
                <w:szCs w:val="16"/>
              </w:rPr>
            </w:pPr>
          </w:p>
        </w:tc>
        <w:tc>
          <w:tcPr>
            <w:tcW w:w="424" w:type="dxa"/>
            <w:shd w:val="solid" w:color="FFFFFF" w:fill="auto"/>
          </w:tcPr>
          <w:p w14:paraId="499FB697"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F2C8A89" w14:textId="77777777" w:rsidR="00F82319" w:rsidRPr="000A0A5F" w:rsidRDefault="00F82319" w:rsidP="00F82319">
            <w:pPr>
              <w:pStyle w:val="TAL"/>
              <w:rPr>
                <w:sz w:val="16"/>
                <w:szCs w:val="16"/>
              </w:rPr>
            </w:pPr>
            <w:r w:rsidRPr="000A0A5F">
              <w:rPr>
                <w:rFonts w:cs="Arial"/>
                <w:color w:val="000000"/>
                <w:sz w:val="16"/>
                <w:szCs w:val="16"/>
                <w:lang w:eastAsia="zh-CN"/>
              </w:rPr>
              <w:t>Correct AS session with QoS</w:t>
            </w:r>
          </w:p>
        </w:tc>
        <w:tc>
          <w:tcPr>
            <w:tcW w:w="707" w:type="dxa"/>
            <w:shd w:val="solid" w:color="FFFFFF" w:fill="auto"/>
          </w:tcPr>
          <w:p w14:paraId="3ACB6EC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EE6B21D" w14:textId="77777777" w:rsidTr="00274CFF">
        <w:tc>
          <w:tcPr>
            <w:tcW w:w="798" w:type="dxa"/>
            <w:shd w:val="solid" w:color="FFFFFF" w:fill="auto"/>
          </w:tcPr>
          <w:p w14:paraId="3CB610C1"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FAD9547"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144A47A"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166B470" w14:textId="77777777" w:rsidR="00F82319" w:rsidRPr="000A0A5F" w:rsidRDefault="00F82319" w:rsidP="00F82319">
            <w:pPr>
              <w:pStyle w:val="TAL"/>
              <w:rPr>
                <w:sz w:val="16"/>
                <w:szCs w:val="16"/>
              </w:rPr>
            </w:pPr>
            <w:r w:rsidRPr="000A0A5F">
              <w:rPr>
                <w:rFonts w:cs="Arial"/>
                <w:color w:val="000000"/>
                <w:sz w:val="16"/>
                <w:szCs w:val="16"/>
                <w:lang w:eastAsia="zh-CN"/>
              </w:rPr>
              <w:t>0076</w:t>
            </w:r>
          </w:p>
        </w:tc>
        <w:tc>
          <w:tcPr>
            <w:tcW w:w="424" w:type="dxa"/>
            <w:shd w:val="solid" w:color="FFFFFF" w:fill="auto"/>
          </w:tcPr>
          <w:p w14:paraId="4C24F78A" w14:textId="77777777" w:rsidR="00F82319" w:rsidRPr="000A0A5F" w:rsidRDefault="00F82319" w:rsidP="00F82319">
            <w:pPr>
              <w:pStyle w:val="TAR"/>
              <w:rPr>
                <w:sz w:val="16"/>
                <w:szCs w:val="16"/>
              </w:rPr>
            </w:pPr>
            <w:r w:rsidRPr="000A0A5F">
              <w:rPr>
                <w:rFonts w:cs="Arial"/>
                <w:color w:val="000000"/>
                <w:sz w:val="16"/>
                <w:szCs w:val="16"/>
                <w:lang w:eastAsia="zh-CN"/>
              </w:rPr>
              <w:t>3</w:t>
            </w:r>
          </w:p>
        </w:tc>
        <w:tc>
          <w:tcPr>
            <w:tcW w:w="424" w:type="dxa"/>
            <w:shd w:val="solid" w:color="FFFFFF" w:fill="auto"/>
          </w:tcPr>
          <w:p w14:paraId="41395495"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F6E9DBD" w14:textId="77777777" w:rsidR="00F82319" w:rsidRPr="000A0A5F" w:rsidRDefault="00F82319" w:rsidP="00F82319">
            <w:pPr>
              <w:pStyle w:val="TAL"/>
              <w:rPr>
                <w:sz w:val="16"/>
                <w:szCs w:val="16"/>
              </w:rPr>
            </w:pPr>
            <w:r w:rsidRPr="000A0A5F">
              <w:rPr>
                <w:rFonts w:cs="Arial"/>
                <w:color w:val="000000"/>
                <w:sz w:val="16"/>
                <w:szCs w:val="16"/>
                <w:lang w:eastAsia="zh-CN"/>
              </w:rPr>
              <w:t>Error handling</w:t>
            </w:r>
          </w:p>
        </w:tc>
        <w:tc>
          <w:tcPr>
            <w:tcW w:w="707" w:type="dxa"/>
            <w:shd w:val="solid" w:color="FFFFFF" w:fill="auto"/>
          </w:tcPr>
          <w:p w14:paraId="61A62BAF"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5974C7DC" w14:textId="77777777" w:rsidTr="00274CFF">
        <w:tc>
          <w:tcPr>
            <w:tcW w:w="798" w:type="dxa"/>
            <w:shd w:val="solid" w:color="FFFFFF" w:fill="auto"/>
          </w:tcPr>
          <w:p w14:paraId="334BDEB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0AB3C8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43E46DC"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24313FC4" w14:textId="77777777" w:rsidR="00F82319" w:rsidRPr="000A0A5F" w:rsidRDefault="00F82319" w:rsidP="00F82319">
            <w:pPr>
              <w:pStyle w:val="TAL"/>
              <w:rPr>
                <w:sz w:val="16"/>
                <w:szCs w:val="16"/>
              </w:rPr>
            </w:pPr>
            <w:r w:rsidRPr="000A0A5F">
              <w:rPr>
                <w:rFonts w:cs="Arial"/>
                <w:color w:val="000000"/>
                <w:sz w:val="16"/>
                <w:szCs w:val="16"/>
                <w:lang w:eastAsia="zh-CN"/>
              </w:rPr>
              <w:t>0077</w:t>
            </w:r>
          </w:p>
        </w:tc>
        <w:tc>
          <w:tcPr>
            <w:tcW w:w="424" w:type="dxa"/>
            <w:shd w:val="solid" w:color="FFFFFF" w:fill="auto"/>
          </w:tcPr>
          <w:p w14:paraId="1067F8FB"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FC7603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EC21BAF" w14:textId="77777777" w:rsidR="00F82319" w:rsidRPr="000A0A5F" w:rsidRDefault="00F82319" w:rsidP="00F82319">
            <w:pPr>
              <w:pStyle w:val="TAL"/>
              <w:rPr>
                <w:sz w:val="16"/>
                <w:szCs w:val="16"/>
              </w:rPr>
            </w:pPr>
            <w:r w:rsidRPr="000A0A5F">
              <w:rPr>
                <w:rFonts w:cs="Arial"/>
                <w:color w:val="000000"/>
                <w:sz w:val="16"/>
                <w:szCs w:val="16"/>
                <w:lang w:eastAsia="zh-CN"/>
              </w:rPr>
              <w:t>Content type</w:t>
            </w:r>
          </w:p>
        </w:tc>
        <w:tc>
          <w:tcPr>
            <w:tcW w:w="707" w:type="dxa"/>
            <w:shd w:val="solid" w:color="FFFFFF" w:fill="auto"/>
          </w:tcPr>
          <w:p w14:paraId="17ACC0FF"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D1B35E3" w14:textId="77777777" w:rsidTr="00274CFF">
        <w:tc>
          <w:tcPr>
            <w:tcW w:w="798" w:type="dxa"/>
            <w:shd w:val="solid" w:color="FFFFFF" w:fill="auto"/>
          </w:tcPr>
          <w:p w14:paraId="702418DD"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3DABD3D"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99A96D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A98989B" w14:textId="77777777" w:rsidR="00F82319" w:rsidRPr="000A0A5F" w:rsidRDefault="00F82319" w:rsidP="00F82319">
            <w:pPr>
              <w:pStyle w:val="TAL"/>
              <w:rPr>
                <w:sz w:val="16"/>
                <w:szCs w:val="16"/>
              </w:rPr>
            </w:pPr>
            <w:r w:rsidRPr="000A0A5F">
              <w:rPr>
                <w:rFonts w:cs="Arial"/>
                <w:color w:val="000000"/>
                <w:sz w:val="16"/>
                <w:szCs w:val="16"/>
                <w:lang w:eastAsia="zh-CN"/>
              </w:rPr>
              <w:t>0078</w:t>
            </w:r>
          </w:p>
        </w:tc>
        <w:tc>
          <w:tcPr>
            <w:tcW w:w="424" w:type="dxa"/>
            <w:shd w:val="solid" w:color="FFFFFF" w:fill="auto"/>
          </w:tcPr>
          <w:p w14:paraId="7B23537D"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1546D2C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911EDFE" w14:textId="77777777" w:rsidR="00F82319" w:rsidRPr="000A0A5F" w:rsidRDefault="00F82319" w:rsidP="00F82319">
            <w:pPr>
              <w:pStyle w:val="TAL"/>
              <w:rPr>
                <w:sz w:val="16"/>
                <w:szCs w:val="16"/>
              </w:rPr>
            </w:pPr>
            <w:r w:rsidRPr="000A0A5F">
              <w:rPr>
                <w:rFonts w:cs="Arial"/>
                <w:color w:val="000000"/>
                <w:sz w:val="16"/>
                <w:szCs w:val="16"/>
                <w:lang w:eastAsia="zh-CN"/>
              </w:rPr>
              <w:t>Supporting Ethernet UE in Chargeable Party and AF session with QoS</w:t>
            </w:r>
          </w:p>
        </w:tc>
        <w:tc>
          <w:tcPr>
            <w:tcW w:w="707" w:type="dxa"/>
            <w:shd w:val="solid" w:color="FFFFFF" w:fill="auto"/>
          </w:tcPr>
          <w:p w14:paraId="1FE41C3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08691CA" w14:textId="77777777" w:rsidTr="00274CFF">
        <w:tc>
          <w:tcPr>
            <w:tcW w:w="798" w:type="dxa"/>
            <w:shd w:val="solid" w:color="FFFFFF" w:fill="auto"/>
          </w:tcPr>
          <w:p w14:paraId="67EEF90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5D3E718"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D5558FD"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E43B083" w14:textId="77777777" w:rsidR="00F82319" w:rsidRPr="000A0A5F" w:rsidRDefault="00F82319" w:rsidP="00F82319">
            <w:pPr>
              <w:pStyle w:val="TAL"/>
              <w:rPr>
                <w:sz w:val="16"/>
                <w:szCs w:val="16"/>
              </w:rPr>
            </w:pPr>
            <w:r w:rsidRPr="000A0A5F">
              <w:rPr>
                <w:rFonts w:cs="Arial"/>
                <w:color w:val="000000"/>
                <w:sz w:val="16"/>
                <w:szCs w:val="16"/>
                <w:lang w:eastAsia="zh-CN"/>
              </w:rPr>
              <w:t>0079</w:t>
            </w:r>
          </w:p>
        </w:tc>
        <w:tc>
          <w:tcPr>
            <w:tcW w:w="424" w:type="dxa"/>
            <w:shd w:val="solid" w:color="FFFFFF" w:fill="auto"/>
          </w:tcPr>
          <w:p w14:paraId="55D759D2"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419DAB0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8B6E7EF" w14:textId="77777777" w:rsidR="00F82319" w:rsidRPr="000A0A5F" w:rsidRDefault="00F82319" w:rsidP="00F82319">
            <w:pPr>
              <w:pStyle w:val="TAL"/>
              <w:rPr>
                <w:sz w:val="16"/>
                <w:szCs w:val="16"/>
              </w:rPr>
            </w:pPr>
            <w:r w:rsidRPr="000A0A5F">
              <w:rPr>
                <w:rFonts w:cs="Arial"/>
                <w:color w:val="000000"/>
                <w:sz w:val="16"/>
                <w:szCs w:val="16"/>
                <w:lang w:eastAsia="zh-CN"/>
              </w:rPr>
              <w:t>Security adaptation for T8 APIs with CAPIF</w:t>
            </w:r>
          </w:p>
        </w:tc>
        <w:tc>
          <w:tcPr>
            <w:tcW w:w="707" w:type="dxa"/>
            <w:shd w:val="solid" w:color="FFFFFF" w:fill="auto"/>
          </w:tcPr>
          <w:p w14:paraId="7BECA518"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450BAC6" w14:textId="77777777" w:rsidTr="00274CFF">
        <w:tc>
          <w:tcPr>
            <w:tcW w:w="798" w:type="dxa"/>
            <w:shd w:val="solid" w:color="FFFFFF" w:fill="auto"/>
          </w:tcPr>
          <w:p w14:paraId="0593C6D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113F81B2"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C5F328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B21321C" w14:textId="77777777" w:rsidR="00F82319" w:rsidRPr="000A0A5F" w:rsidRDefault="00F82319" w:rsidP="00F82319">
            <w:pPr>
              <w:pStyle w:val="TAL"/>
              <w:rPr>
                <w:sz w:val="16"/>
                <w:szCs w:val="16"/>
              </w:rPr>
            </w:pPr>
            <w:r w:rsidRPr="000A0A5F">
              <w:rPr>
                <w:rFonts w:cs="Arial"/>
                <w:color w:val="000000"/>
                <w:sz w:val="16"/>
                <w:szCs w:val="16"/>
                <w:lang w:eastAsia="zh-CN"/>
              </w:rPr>
              <w:t>0080</w:t>
            </w:r>
          </w:p>
        </w:tc>
        <w:tc>
          <w:tcPr>
            <w:tcW w:w="424" w:type="dxa"/>
            <w:shd w:val="solid" w:color="FFFFFF" w:fill="auto"/>
          </w:tcPr>
          <w:p w14:paraId="438C65AA"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C251095"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4FA1E90" w14:textId="77777777" w:rsidR="00F82319" w:rsidRPr="000A0A5F" w:rsidRDefault="00F82319" w:rsidP="00F82319">
            <w:pPr>
              <w:pStyle w:val="TAL"/>
              <w:rPr>
                <w:sz w:val="16"/>
                <w:szCs w:val="16"/>
              </w:rPr>
            </w:pPr>
            <w:r w:rsidRPr="000A0A5F">
              <w:rPr>
                <w:rFonts w:cs="Arial"/>
                <w:color w:val="000000"/>
                <w:sz w:val="16"/>
                <w:szCs w:val="16"/>
                <w:lang w:eastAsia="zh-CN"/>
              </w:rPr>
              <w:t>Remove empty array or map for applicable attributes</w:t>
            </w:r>
          </w:p>
        </w:tc>
        <w:tc>
          <w:tcPr>
            <w:tcW w:w="707" w:type="dxa"/>
            <w:shd w:val="solid" w:color="FFFFFF" w:fill="auto"/>
          </w:tcPr>
          <w:p w14:paraId="7A734CA8"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7A4DAD0" w14:textId="77777777" w:rsidTr="00274CFF">
        <w:tc>
          <w:tcPr>
            <w:tcW w:w="798" w:type="dxa"/>
            <w:shd w:val="solid" w:color="FFFFFF" w:fill="auto"/>
          </w:tcPr>
          <w:p w14:paraId="181A0D9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A87C3D4"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570666C"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4415FEDF" w14:textId="77777777" w:rsidR="00F82319" w:rsidRPr="000A0A5F" w:rsidRDefault="00F82319" w:rsidP="00F82319">
            <w:pPr>
              <w:pStyle w:val="TAL"/>
              <w:rPr>
                <w:sz w:val="16"/>
                <w:szCs w:val="16"/>
              </w:rPr>
            </w:pPr>
            <w:r w:rsidRPr="000A0A5F">
              <w:rPr>
                <w:rFonts w:cs="Arial"/>
                <w:color w:val="000000"/>
                <w:sz w:val="16"/>
                <w:szCs w:val="16"/>
                <w:lang w:eastAsia="zh-CN"/>
              </w:rPr>
              <w:t>0081</w:t>
            </w:r>
          </w:p>
        </w:tc>
        <w:tc>
          <w:tcPr>
            <w:tcW w:w="424" w:type="dxa"/>
            <w:shd w:val="solid" w:color="FFFFFF" w:fill="auto"/>
          </w:tcPr>
          <w:p w14:paraId="1ADF8F59" w14:textId="77777777" w:rsidR="00F82319" w:rsidRPr="000A0A5F" w:rsidRDefault="00F82319" w:rsidP="00F82319">
            <w:pPr>
              <w:pStyle w:val="TAR"/>
              <w:rPr>
                <w:sz w:val="16"/>
                <w:szCs w:val="16"/>
              </w:rPr>
            </w:pPr>
            <w:r w:rsidRPr="000A0A5F">
              <w:rPr>
                <w:rFonts w:cs="Arial"/>
                <w:color w:val="000000"/>
                <w:sz w:val="16"/>
                <w:szCs w:val="16"/>
                <w:lang w:eastAsia="zh-CN"/>
              </w:rPr>
              <w:t>3</w:t>
            </w:r>
          </w:p>
        </w:tc>
        <w:tc>
          <w:tcPr>
            <w:tcW w:w="424" w:type="dxa"/>
            <w:shd w:val="solid" w:color="FFFFFF" w:fill="auto"/>
          </w:tcPr>
          <w:p w14:paraId="0D8B171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C02557B" w14:textId="77777777" w:rsidR="00F82319" w:rsidRPr="000A0A5F" w:rsidRDefault="00F82319" w:rsidP="00F82319">
            <w:pPr>
              <w:pStyle w:val="TAL"/>
              <w:rPr>
                <w:sz w:val="16"/>
                <w:szCs w:val="16"/>
              </w:rPr>
            </w:pPr>
            <w:r w:rsidRPr="000A0A5F">
              <w:rPr>
                <w:rFonts w:cs="Arial"/>
                <w:color w:val="000000"/>
                <w:sz w:val="16"/>
                <w:szCs w:val="16"/>
                <w:lang w:eastAsia="zh-CN"/>
              </w:rPr>
              <w:t>Presence conditions in yaml file</w:t>
            </w:r>
          </w:p>
        </w:tc>
        <w:tc>
          <w:tcPr>
            <w:tcW w:w="707" w:type="dxa"/>
            <w:shd w:val="solid" w:color="FFFFFF" w:fill="auto"/>
          </w:tcPr>
          <w:p w14:paraId="70960E0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6AF4D157" w14:textId="77777777" w:rsidTr="00274CFF">
        <w:tc>
          <w:tcPr>
            <w:tcW w:w="798" w:type="dxa"/>
            <w:shd w:val="solid" w:color="FFFFFF" w:fill="auto"/>
          </w:tcPr>
          <w:p w14:paraId="1A6B474A"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09AA0AD"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712C89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56A53399" w14:textId="77777777" w:rsidR="00F82319" w:rsidRPr="000A0A5F" w:rsidRDefault="00F82319" w:rsidP="00F82319">
            <w:pPr>
              <w:pStyle w:val="TAL"/>
              <w:rPr>
                <w:sz w:val="16"/>
                <w:szCs w:val="16"/>
              </w:rPr>
            </w:pPr>
            <w:r w:rsidRPr="000A0A5F">
              <w:rPr>
                <w:rFonts w:cs="Arial"/>
                <w:color w:val="000000"/>
                <w:sz w:val="16"/>
                <w:szCs w:val="16"/>
                <w:lang w:eastAsia="zh-CN"/>
              </w:rPr>
              <w:t>0082</w:t>
            </w:r>
          </w:p>
        </w:tc>
        <w:tc>
          <w:tcPr>
            <w:tcW w:w="424" w:type="dxa"/>
            <w:shd w:val="solid" w:color="FFFFFF" w:fill="auto"/>
          </w:tcPr>
          <w:p w14:paraId="1AB95504" w14:textId="77777777" w:rsidR="00F82319" w:rsidRPr="000A0A5F" w:rsidRDefault="00F82319" w:rsidP="00F82319">
            <w:pPr>
              <w:pStyle w:val="TAR"/>
              <w:rPr>
                <w:sz w:val="16"/>
                <w:szCs w:val="16"/>
              </w:rPr>
            </w:pPr>
          </w:p>
        </w:tc>
        <w:tc>
          <w:tcPr>
            <w:tcW w:w="424" w:type="dxa"/>
            <w:shd w:val="solid" w:color="FFFFFF" w:fill="auto"/>
          </w:tcPr>
          <w:p w14:paraId="52FF4B8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701420D" w14:textId="77777777" w:rsidR="00F82319" w:rsidRPr="000A0A5F" w:rsidRDefault="00F82319" w:rsidP="00F82319">
            <w:pPr>
              <w:pStyle w:val="TAL"/>
              <w:rPr>
                <w:sz w:val="16"/>
                <w:szCs w:val="16"/>
              </w:rPr>
            </w:pPr>
            <w:r w:rsidRPr="000A0A5F">
              <w:rPr>
                <w:rFonts w:cs="Arial"/>
                <w:color w:val="000000"/>
                <w:sz w:val="16"/>
                <w:szCs w:val="16"/>
                <w:lang w:eastAsia="zh-CN"/>
              </w:rPr>
              <w:t>Remove format keyword for TimeOfDay data type</w:t>
            </w:r>
          </w:p>
        </w:tc>
        <w:tc>
          <w:tcPr>
            <w:tcW w:w="707" w:type="dxa"/>
            <w:shd w:val="solid" w:color="FFFFFF" w:fill="auto"/>
          </w:tcPr>
          <w:p w14:paraId="764FB58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AA86F69" w14:textId="77777777" w:rsidTr="00274CFF">
        <w:tc>
          <w:tcPr>
            <w:tcW w:w="798" w:type="dxa"/>
            <w:shd w:val="solid" w:color="FFFFFF" w:fill="auto"/>
          </w:tcPr>
          <w:p w14:paraId="4D0FDED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4E45E54"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803AB42"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FCDEECC" w14:textId="77777777" w:rsidR="00F82319" w:rsidRPr="000A0A5F" w:rsidRDefault="00F82319" w:rsidP="00F82319">
            <w:pPr>
              <w:pStyle w:val="TAL"/>
              <w:rPr>
                <w:sz w:val="16"/>
                <w:szCs w:val="16"/>
              </w:rPr>
            </w:pPr>
            <w:r w:rsidRPr="000A0A5F">
              <w:rPr>
                <w:rFonts w:cs="Arial"/>
                <w:color w:val="000000"/>
                <w:sz w:val="16"/>
                <w:szCs w:val="16"/>
                <w:lang w:eastAsia="zh-CN"/>
              </w:rPr>
              <w:t>0083</w:t>
            </w:r>
          </w:p>
        </w:tc>
        <w:tc>
          <w:tcPr>
            <w:tcW w:w="424" w:type="dxa"/>
            <w:shd w:val="solid" w:color="FFFFFF" w:fill="auto"/>
          </w:tcPr>
          <w:p w14:paraId="5A4EF0A2"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21725F9A"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BCA6E3D" w14:textId="77777777" w:rsidR="00F82319" w:rsidRPr="000A0A5F" w:rsidRDefault="00F82319" w:rsidP="00F82319">
            <w:pPr>
              <w:pStyle w:val="TAL"/>
              <w:rPr>
                <w:sz w:val="16"/>
                <w:szCs w:val="16"/>
              </w:rPr>
            </w:pPr>
            <w:r w:rsidRPr="000A0A5F">
              <w:rPr>
                <w:rFonts w:cs="Arial"/>
                <w:color w:val="000000"/>
                <w:sz w:val="16"/>
                <w:szCs w:val="16"/>
                <w:lang w:eastAsia="zh-CN"/>
              </w:rPr>
              <w:t>Additional external group ID for number of UE in an area</w:t>
            </w:r>
          </w:p>
        </w:tc>
        <w:tc>
          <w:tcPr>
            <w:tcW w:w="707" w:type="dxa"/>
            <w:shd w:val="solid" w:color="FFFFFF" w:fill="auto"/>
          </w:tcPr>
          <w:p w14:paraId="5FF3E51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60505FC" w14:textId="77777777" w:rsidTr="00274CFF">
        <w:tc>
          <w:tcPr>
            <w:tcW w:w="798" w:type="dxa"/>
            <w:shd w:val="solid" w:color="FFFFFF" w:fill="auto"/>
          </w:tcPr>
          <w:p w14:paraId="1AC6D0A2"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83EA740"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6A31844"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9E6D69F" w14:textId="77777777" w:rsidR="00F82319" w:rsidRPr="000A0A5F" w:rsidRDefault="00F82319" w:rsidP="00F82319">
            <w:pPr>
              <w:pStyle w:val="TAL"/>
              <w:rPr>
                <w:sz w:val="16"/>
                <w:szCs w:val="16"/>
              </w:rPr>
            </w:pPr>
            <w:r w:rsidRPr="000A0A5F">
              <w:rPr>
                <w:rFonts w:cs="Arial"/>
                <w:color w:val="000000"/>
                <w:sz w:val="16"/>
                <w:szCs w:val="16"/>
                <w:lang w:eastAsia="zh-CN"/>
              </w:rPr>
              <w:t>0084</w:t>
            </w:r>
          </w:p>
        </w:tc>
        <w:tc>
          <w:tcPr>
            <w:tcW w:w="424" w:type="dxa"/>
            <w:shd w:val="solid" w:color="FFFFFF" w:fill="auto"/>
          </w:tcPr>
          <w:p w14:paraId="57C47D95" w14:textId="77777777" w:rsidR="00F82319" w:rsidRPr="000A0A5F" w:rsidRDefault="00F82319" w:rsidP="00F82319">
            <w:pPr>
              <w:pStyle w:val="TAR"/>
              <w:rPr>
                <w:sz w:val="16"/>
                <w:szCs w:val="16"/>
              </w:rPr>
            </w:pPr>
          </w:p>
        </w:tc>
        <w:tc>
          <w:tcPr>
            <w:tcW w:w="424" w:type="dxa"/>
            <w:shd w:val="solid" w:color="FFFFFF" w:fill="auto"/>
          </w:tcPr>
          <w:p w14:paraId="2812A595"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E67008B" w14:textId="77777777" w:rsidR="00F82319" w:rsidRPr="000A0A5F" w:rsidRDefault="00F82319" w:rsidP="00F82319">
            <w:pPr>
              <w:pStyle w:val="TAL"/>
              <w:rPr>
                <w:sz w:val="16"/>
                <w:szCs w:val="16"/>
              </w:rPr>
            </w:pPr>
            <w:r w:rsidRPr="000A0A5F">
              <w:rPr>
                <w:rFonts w:cs="Arial"/>
                <w:color w:val="000000"/>
                <w:sz w:val="16"/>
                <w:szCs w:val="16"/>
                <w:lang w:eastAsia="zh-CN"/>
              </w:rPr>
              <w:t>Correct eDRX cycle length</w:t>
            </w:r>
          </w:p>
        </w:tc>
        <w:tc>
          <w:tcPr>
            <w:tcW w:w="707" w:type="dxa"/>
            <w:shd w:val="solid" w:color="FFFFFF" w:fill="auto"/>
          </w:tcPr>
          <w:p w14:paraId="008CD64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1D6C62E" w14:textId="77777777" w:rsidTr="00274CFF">
        <w:tc>
          <w:tcPr>
            <w:tcW w:w="798" w:type="dxa"/>
            <w:shd w:val="solid" w:color="FFFFFF" w:fill="auto"/>
          </w:tcPr>
          <w:p w14:paraId="79C3641E"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7E4DAD1"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1AB70F3"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2918D8C5" w14:textId="77777777" w:rsidR="00F82319" w:rsidRPr="000A0A5F" w:rsidRDefault="00F82319" w:rsidP="00F82319">
            <w:pPr>
              <w:pStyle w:val="TAL"/>
              <w:rPr>
                <w:sz w:val="16"/>
                <w:szCs w:val="16"/>
              </w:rPr>
            </w:pPr>
            <w:r w:rsidRPr="000A0A5F">
              <w:rPr>
                <w:rFonts w:cs="Arial"/>
                <w:color w:val="000000"/>
                <w:sz w:val="16"/>
                <w:szCs w:val="16"/>
                <w:lang w:eastAsia="zh-CN"/>
              </w:rPr>
              <w:t>0086</w:t>
            </w:r>
          </w:p>
        </w:tc>
        <w:tc>
          <w:tcPr>
            <w:tcW w:w="424" w:type="dxa"/>
            <w:shd w:val="solid" w:color="FFFFFF" w:fill="auto"/>
          </w:tcPr>
          <w:p w14:paraId="3940C3C7" w14:textId="77777777" w:rsidR="00F82319" w:rsidRPr="000A0A5F" w:rsidRDefault="00F82319" w:rsidP="00F82319">
            <w:pPr>
              <w:pStyle w:val="TAR"/>
              <w:rPr>
                <w:sz w:val="16"/>
                <w:szCs w:val="16"/>
              </w:rPr>
            </w:pPr>
          </w:p>
        </w:tc>
        <w:tc>
          <w:tcPr>
            <w:tcW w:w="424" w:type="dxa"/>
            <w:shd w:val="solid" w:color="FFFFFF" w:fill="auto"/>
          </w:tcPr>
          <w:p w14:paraId="04A37B5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EBF8E7A" w14:textId="77777777" w:rsidR="00F82319" w:rsidRPr="000A0A5F" w:rsidRDefault="00F82319" w:rsidP="00F82319">
            <w:pPr>
              <w:pStyle w:val="TAL"/>
              <w:rPr>
                <w:sz w:val="16"/>
                <w:szCs w:val="16"/>
              </w:rPr>
            </w:pPr>
            <w:r w:rsidRPr="000A0A5F">
              <w:rPr>
                <w:rFonts w:cs="Arial"/>
                <w:color w:val="000000"/>
                <w:sz w:val="16"/>
                <w:szCs w:val="16"/>
                <w:lang w:eastAsia="zh-CN"/>
              </w:rPr>
              <w:t>Correct PLMN ID in monitoring API</w:t>
            </w:r>
          </w:p>
        </w:tc>
        <w:tc>
          <w:tcPr>
            <w:tcW w:w="707" w:type="dxa"/>
            <w:shd w:val="solid" w:color="FFFFFF" w:fill="auto"/>
          </w:tcPr>
          <w:p w14:paraId="65C997F0"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F29AD6D" w14:textId="77777777" w:rsidTr="00274CFF">
        <w:tc>
          <w:tcPr>
            <w:tcW w:w="798" w:type="dxa"/>
            <w:shd w:val="solid" w:color="FFFFFF" w:fill="auto"/>
          </w:tcPr>
          <w:p w14:paraId="277D8D1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169A2537"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2927D82"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8E5A57D" w14:textId="77777777" w:rsidR="00F82319" w:rsidRPr="000A0A5F" w:rsidRDefault="00F82319" w:rsidP="00F82319">
            <w:pPr>
              <w:pStyle w:val="TAL"/>
              <w:rPr>
                <w:sz w:val="16"/>
                <w:szCs w:val="16"/>
              </w:rPr>
            </w:pPr>
            <w:r w:rsidRPr="000A0A5F">
              <w:rPr>
                <w:rFonts w:cs="Arial"/>
                <w:color w:val="000000"/>
                <w:sz w:val="16"/>
                <w:szCs w:val="16"/>
                <w:lang w:eastAsia="zh-CN"/>
              </w:rPr>
              <w:t>0088</w:t>
            </w:r>
          </w:p>
        </w:tc>
        <w:tc>
          <w:tcPr>
            <w:tcW w:w="424" w:type="dxa"/>
            <w:shd w:val="solid" w:color="FFFFFF" w:fill="auto"/>
          </w:tcPr>
          <w:p w14:paraId="5D0A8E44" w14:textId="77777777" w:rsidR="00F82319" w:rsidRPr="000A0A5F" w:rsidRDefault="00F82319" w:rsidP="00F82319">
            <w:pPr>
              <w:pStyle w:val="TAR"/>
              <w:rPr>
                <w:sz w:val="16"/>
                <w:szCs w:val="16"/>
              </w:rPr>
            </w:pPr>
          </w:p>
        </w:tc>
        <w:tc>
          <w:tcPr>
            <w:tcW w:w="424" w:type="dxa"/>
            <w:shd w:val="solid" w:color="FFFFFF" w:fill="auto"/>
          </w:tcPr>
          <w:p w14:paraId="7900A915"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963776D" w14:textId="77777777" w:rsidR="00F82319" w:rsidRPr="000A0A5F" w:rsidRDefault="00F82319" w:rsidP="00F82319">
            <w:pPr>
              <w:pStyle w:val="TAL"/>
              <w:rPr>
                <w:sz w:val="16"/>
                <w:szCs w:val="16"/>
              </w:rPr>
            </w:pPr>
            <w:r w:rsidRPr="000A0A5F">
              <w:rPr>
                <w:rFonts w:cs="Arial"/>
                <w:color w:val="000000"/>
                <w:sz w:val="16"/>
                <w:szCs w:val="16"/>
                <w:lang w:eastAsia="zh-CN"/>
              </w:rPr>
              <w:t>Missing ECRData in ECR configuration response</w:t>
            </w:r>
          </w:p>
        </w:tc>
        <w:tc>
          <w:tcPr>
            <w:tcW w:w="707" w:type="dxa"/>
            <w:shd w:val="solid" w:color="FFFFFF" w:fill="auto"/>
          </w:tcPr>
          <w:p w14:paraId="67E9608B"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C99E578" w14:textId="77777777" w:rsidTr="00274CFF">
        <w:tc>
          <w:tcPr>
            <w:tcW w:w="798" w:type="dxa"/>
            <w:shd w:val="solid" w:color="FFFFFF" w:fill="auto"/>
          </w:tcPr>
          <w:p w14:paraId="7CEF353E"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FDA7518"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ACB175F"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5C4C88E0" w14:textId="77777777" w:rsidR="00F82319" w:rsidRPr="000A0A5F" w:rsidRDefault="00F82319" w:rsidP="00F82319">
            <w:pPr>
              <w:pStyle w:val="TAL"/>
              <w:rPr>
                <w:sz w:val="16"/>
                <w:szCs w:val="16"/>
              </w:rPr>
            </w:pPr>
            <w:r w:rsidRPr="000A0A5F">
              <w:rPr>
                <w:rFonts w:cs="Arial"/>
                <w:color w:val="000000"/>
                <w:sz w:val="16"/>
                <w:szCs w:val="16"/>
                <w:lang w:eastAsia="zh-CN"/>
              </w:rPr>
              <w:t>0089</w:t>
            </w:r>
          </w:p>
        </w:tc>
        <w:tc>
          <w:tcPr>
            <w:tcW w:w="424" w:type="dxa"/>
            <w:shd w:val="solid" w:color="FFFFFF" w:fill="auto"/>
          </w:tcPr>
          <w:p w14:paraId="7F2BF2D5" w14:textId="77777777" w:rsidR="00F82319" w:rsidRPr="000A0A5F" w:rsidRDefault="00F82319" w:rsidP="00F82319">
            <w:pPr>
              <w:pStyle w:val="TAR"/>
              <w:rPr>
                <w:sz w:val="16"/>
                <w:szCs w:val="16"/>
              </w:rPr>
            </w:pPr>
          </w:p>
        </w:tc>
        <w:tc>
          <w:tcPr>
            <w:tcW w:w="424" w:type="dxa"/>
            <w:shd w:val="solid" w:color="FFFFFF" w:fill="auto"/>
          </w:tcPr>
          <w:p w14:paraId="540FC013"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B488BEA" w14:textId="77777777" w:rsidR="00F82319" w:rsidRPr="000A0A5F" w:rsidRDefault="00F82319" w:rsidP="00F82319">
            <w:pPr>
              <w:pStyle w:val="TAL"/>
              <w:rPr>
                <w:sz w:val="16"/>
                <w:szCs w:val="16"/>
              </w:rPr>
            </w:pPr>
            <w:r w:rsidRPr="000A0A5F">
              <w:rPr>
                <w:rFonts w:cs="Arial"/>
                <w:color w:val="000000"/>
                <w:sz w:val="16"/>
                <w:szCs w:val="16"/>
                <w:lang w:eastAsia="zh-CN"/>
              </w:rPr>
              <w:t>Correct GMD via MBMS</w:t>
            </w:r>
          </w:p>
        </w:tc>
        <w:tc>
          <w:tcPr>
            <w:tcW w:w="707" w:type="dxa"/>
            <w:shd w:val="solid" w:color="FFFFFF" w:fill="auto"/>
          </w:tcPr>
          <w:p w14:paraId="292C893E"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3D31C84" w14:textId="77777777" w:rsidTr="00274CFF">
        <w:tc>
          <w:tcPr>
            <w:tcW w:w="798" w:type="dxa"/>
            <w:shd w:val="solid" w:color="FFFFFF" w:fill="auto"/>
          </w:tcPr>
          <w:p w14:paraId="2704ED2F"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30BED95"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BA627DF"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0547F70" w14:textId="77777777" w:rsidR="00F82319" w:rsidRPr="000A0A5F" w:rsidRDefault="00F82319" w:rsidP="00F82319">
            <w:pPr>
              <w:pStyle w:val="TAL"/>
              <w:rPr>
                <w:sz w:val="16"/>
                <w:szCs w:val="16"/>
              </w:rPr>
            </w:pPr>
            <w:r w:rsidRPr="000A0A5F">
              <w:rPr>
                <w:rFonts w:cs="Arial"/>
                <w:color w:val="000000"/>
                <w:sz w:val="16"/>
                <w:szCs w:val="16"/>
                <w:lang w:eastAsia="zh-CN"/>
              </w:rPr>
              <w:t>0090</w:t>
            </w:r>
          </w:p>
        </w:tc>
        <w:tc>
          <w:tcPr>
            <w:tcW w:w="424" w:type="dxa"/>
            <w:shd w:val="solid" w:color="FFFFFF" w:fill="auto"/>
          </w:tcPr>
          <w:p w14:paraId="34A9CBF9" w14:textId="77777777" w:rsidR="00F82319" w:rsidRPr="000A0A5F" w:rsidRDefault="00F82319" w:rsidP="00F82319">
            <w:pPr>
              <w:pStyle w:val="TAR"/>
              <w:rPr>
                <w:sz w:val="16"/>
                <w:szCs w:val="16"/>
              </w:rPr>
            </w:pPr>
          </w:p>
        </w:tc>
        <w:tc>
          <w:tcPr>
            <w:tcW w:w="424" w:type="dxa"/>
            <w:shd w:val="solid" w:color="FFFFFF" w:fill="auto"/>
          </w:tcPr>
          <w:p w14:paraId="7102D297"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455E178" w14:textId="77777777" w:rsidR="00F82319" w:rsidRPr="000A0A5F" w:rsidRDefault="00F82319" w:rsidP="00F82319">
            <w:pPr>
              <w:pStyle w:val="TAL"/>
              <w:rPr>
                <w:sz w:val="16"/>
                <w:szCs w:val="16"/>
              </w:rPr>
            </w:pPr>
            <w:r w:rsidRPr="000A0A5F">
              <w:rPr>
                <w:rFonts w:cs="Arial"/>
                <w:color w:val="000000"/>
                <w:sz w:val="16"/>
                <w:szCs w:val="16"/>
                <w:lang w:eastAsia="zh-CN"/>
              </w:rPr>
              <w:t>Missing UE ID in GMD acknowledgement</w:t>
            </w:r>
          </w:p>
        </w:tc>
        <w:tc>
          <w:tcPr>
            <w:tcW w:w="707" w:type="dxa"/>
            <w:shd w:val="solid" w:color="FFFFFF" w:fill="auto"/>
          </w:tcPr>
          <w:p w14:paraId="3DB780C0"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147FA9EB" w14:textId="77777777" w:rsidTr="00274CFF">
        <w:tc>
          <w:tcPr>
            <w:tcW w:w="798" w:type="dxa"/>
            <w:shd w:val="solid" w:color="FFFFFF" w:fill="auto"/>
          </w:tcPr>
          <w:p w14:paraId="14F9DAD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04CDFEA"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036F93D"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48045BD9" w14:textId="77777777" w:rsidR="00F82319" w:rsidRPr="000A0A5F" w:rsidRDefault="00F82319" w:rsidP="00F82319">
            <w:pPr>
              <w:pStyle w:val="TAL"/>
              <w:rPr>
                <w:sz w:val="16"/>
                <w:szCs w:val="16"/>
              </w:rPr>
            </w:pPr>
            <w:r w:rsidRPr="000A0A5F">
              <w:rPr>
                <w:rFonts w:cs="Arial"/>
                <w:color w:val="000000"/>
                <w:sz w:val="16"/>
                <w:szCs w:val="16"/>
                <w:lang w:eastAsia="zh-CN"/>
              </w:rPr>
              <w:t>0091</w:t>
            </w:r>
          </w:p>
        </w:tc>
        <w:tc>
          <w:tcPr>
            <w:tcW w:w="424" w:type="dxa"/>
            <w:shd w:val="solid" w:color="FFFFFF" w:fill="auto"/>
          </w:tcPr>
          <w:p w14:paraId="6A4460A2"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5C3C07A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5FEABF3" w14:textId="77777777" w:rsidR="00F82319" w:rsidRPr="000A0A5F" w:rsidRDefault="00F82319" w:rsidP="00F82319">
            <w:pPr>
              <w:pStyle w:val="TAL"/>
              <w:rPr>
                <w:sz w:val="16"/>
                <w:szCs w:val="16"/>
              </w:rPr>
            </w:pPr>
            <w:r w:rsidRPr="000A0A5F">
              <w:rPr>
                <w:rFonts w:cs="Arial"/>
                <w:color w:val="000000"/>
                <w:sz w:val="16"/>
                <w:szCs w:val="16"/>
                <w:lang w:eastAsia="zh-CN"/>
              </w:rPr>
              <w:t>RDS indication in MT NIDD acknowledgement</w:t>
            </w:r>
          </w:p>
        </w:tc>
        <w:tc>
          <w:tcPr>
            <w:tcW w:w="707" w:type="dxa"/>
            <w:shd w:val="solid" w:color="FFFFFF" w:fill="auto"/>
          </w:tcPr>
          <w:p w14:paraId="16173CAE"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4E8E5E7" w14:textId="77777777" w:rsidTr="00274CFF">
        <w:tc>
          <w:tcPr>
            <w:tcW w:w="798" w:type="dxa"/>
            <w:shd w:val="solid" w:color="FFFFFF" w:fill="auto"/>
          </w:tcPr>
          <w:p w14:paraId="00A65386"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7DEE32C"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CBDB7E6"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544B846" w14:textId="77777777" w:rsidR="00F82319" w:rsidRPr="000A0A5F" w:rsidRDefault="00F82319" w:rsidP="00F82319">
            <w:pPr>
              <w:pStyle w:val="TAL"/>
              <w:rPr>
                <w:sz w:val="16"/>
                <w:szCs w:val="16"/>
              </w:rPr>
            </w:pPr>
            <w:r w:rsidRPr="000A0A5F">
              <w:rPr>
                <w:rFonts w:cs="Arial"/>
                <w:color w:val="000000"/>
                <w:sz w:val="16"/>
                <w:szCs w:val="16"/>
                <w:lang w:eastAsia="zh-CN"/>
              </w:rPr>
              <w:t>0092</w:t>
            </w:r>
          </w:p>
        </w:tc>
        <w:tc>
          <w:tcPr>
            <w:tcW w:w="424" w:type="dxa"/>
            <w:shd w:val="solid" w:color="FFFFFF" w:fill="auto"/>
          </w:tcPr>
          <w:p w14:paraId="185E4317"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340897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DE79333" w14:textId="77777777" w:rsidR="00F82319" w:rsidRPr="000A0A5F" w:rsidRDefault="00F82319" w:rsidP="00F82319">
            <w:pPr>
              <w:pStyle w:val="TAL"/>
              <w:rPr>
                <w:sz w:val="16"/>
                <w:szCs w:val="16"/>
              </w:rPr>
            </w:pPr>
            <w:r w:rsidRPr="000A0A5F">
              <w:rPr>
                <w:rFonts w:cs="Arial"/>
                <w:color w:val="000000"/>
                <w:sz w:val="16"/>
                <w:szCs w:val="16"/>
                <w:lang w:eastAsia="zh-CN"/>
              </w:rPr>
              <w:t>Correct pfdDatas cardinality in PFD management</w:t>
            </w:r>
          </w:p>
        </w:tc>
        <w:tc>
          <w:tcPr>
            <w:tcW w:w="707" w:type="dxa"/>
            <w:shd w:val="solid" w:color="FFFFFF" w:fill="auto"/>
          </w:tcPr>
          <w:p w14:paraId="0806B8B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517460BB" w14:textId="77777777" w:rsidTr="00274CFF">
        <w:tc>
          <w:tcPr>
            <w:tcW w:w="798" w:type="dxa"/>
            <w:shd w:val="solid" w:color="FFFFFF" w:fill="auto"/>
          </w:tcPr>
          <w:p w14:paraId="75C882D7"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8506D97"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088FA85"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1FF90CB" w14:textId="77777777" w:rsidR="00F82319" w:rsidRPr="000A0A5F" w:rsidRDefault="00F82319" w:rsidP="00F82319">
            <w:pPr>
              <w:pStyle w:val="TAL"/>
              <w:rPr>
                <w:sz w:val="16"/>
                <w:szCs w:val="16"/>
              </w:rPr>
            </w:pPr>
            <w:r w:rsidRPr="000A0A5F">
              <w:rPr>
                <w:rFonts w:cs="Arial"/>
                <w:color w:val="000000"/>
                <w:sz w:val="16"/>
                <w:szCs w:val="16"/>
                <w:lang w:eastAsia="zh-CN"/>
              </w:rPr>
              <w:t>0093</w:t>
            </w:r>
          </w:p>
        </w:tc>
        <w:tc>
          <w:tcPr>
            <w:tcW w:w="424" w:type="dxa"/>
            <w:shd w:val="solid" w:color="FFFFFF" w:fill="auto"/>
          </w:tcPr>
          <w:p w14:paraId="1462725F"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FCA69F3"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34F5509" w14:textId="77777777" w:rsidR="00F82319" w:rsidRPr="000A0A5F" w:rsidRDefault="00F82319" w:rsidP="00F82319">
            <w:pPr>
              <w:pStyle w:val="TAL"/>
              <w:rPr>
                <w:sz w:val="16"/>
                <w:szCs w:val="16"/>
              </w:rPr>
            </w:pPr>
            <w:r w:rsidRPr="000A0A5F">
              <w:rPr>
                <w:rFonts w:cs="Arial"/>
                <w:color w:val="000000"/>
                <w:sz w:val="16"/>
                <w:szCs w:val="16"/>
                <w:lang w:eastAsia="zh-CN"/>
              </w:rPr>
              <w:t>Correct NP configuration yaml definition</w:t>
            </w:r>
          </w:p>
        </w:tc>
        <w:tc>
          <w:tcPr>
            <w:tcW w:w="707" w:type="dxa"/>
            <w:shd w:val="solid" w:color="FFFFFF" w:fill="auto"/>
          </w:tcPr>
          <w:p w14:paraId="057E183C"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36EAC8D" w14:textId="77777777" w:rsidTr="00274CFF">
        <w:tc>
          <w:tcPr>
            <w:tcW w:w="798" w:type="dxa"/>
            <w:shd w:val="solid" w:color="FFFFFF" w:fill="auto"/>
          </w:tcPr>
          <w:p w14:paraId="78AFC2D7"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9D2BB4E"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46842ED"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5EDC62A6" w14:textId="77777777" w:rsidR="00F82319" w:rsidRPr="000A0A5F" w:rsidRDefault="00F82319" w:rsidP="00F82319">
            <w:pPr>
              <w:pStyle w:val="TAL"/>
              <w:rPr>
                <w:sz w:val="16"/>
                <w:szCs w:val="16"/>
              </w:rPr>
            </w:pPr>
            <w:r w:rsidRPr="000A0A5F">
              <w:rPr>
                <w:rFonts w:cs="Arial"/>
                <w:color w:val="000000"/>
                <w:sz w:val="16"/>
                <w:szCs w:val="16"/>
                <w:lang w:eastAsia="zh-CN"/>
              </w:rPr>
              <w:t>0094</w:t>
            </w:r>
          </w:p>
        </w:tc>
        <w:tc>
          <w:tcPr>
            <w:tcW w:w="424" w:type="dxa"/>
            <w:shd w:val="solid" w:color="FFFFFF" w:fill="auto"/>
          </w:tcPr>
          <w:p w14:paraId="47C17184" w14:textId="77777777" w:rsidR="00F82319" w:rsidRPr="000A0A5F" w:rsidRDefault="00F82319" w:rsidP="00F82319">
            <w:pPr>
              <w:pStyle w:val="TAR"/>
              <w:rPr>
                <w:sz w:val="16"/>
                <w:szCs w:val="16"/>
              </w:rPr>
            </w:pPr>
            <w:r w:rsidRPr="000A0A5F">
              <w:rPr>
                <w:rFonts w:cs="Arial"/>
                <w:color w:val="000000"/>
                <w:sz w:val="16"/>
                <w:szCs w:val="16"/>
                <w:lang w:eastAsia="zh-CN"/>
              </w:rPr>
              <w:t>6</w:t>
            </w:r>
          </w:p>
        </w:tc>
        <w:tc>
          <w:tcPr>
            <w:tcW w:w="424" w:type="dxa"/>
            <w:shd w:val="solid" w:color="FFFFFF" w:fill="auto"/>
          </w:tcPr>
          <w:p w14:paraId="632CAE6A"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42C1411" w14:textId="77777777" w:rsidR="00F82319" w:rsidRPr="000A0A5F" w:rsidRDefault="00F82319" w:rsidP="00F82319">
            <w:pPr>
              <w:pStyle w:val="TAL"/>
              <w:rPr>
                <w:sz w:val="16"/>
                <w:szCs w:val="16"/>
              </w:rPr>
            </w:pPr>
            <w:r w:rsidRPr="000A0A5F">
              <w:rPr>
                <w:rFonts w:cs="Arial"/>
                <w:noProof/>
                <w:color w:val="000000"/>
                <w:sz w:val="16"/>
                <w:szCs w:val="16"/>
              </w:rPr>
              <w:t>Different results in CP parameter sets provisioning</w:t>
            </w:r>
          </w:p>
        </w:tc>
        <w:tc>
          <w:tcPr>
            <w:tcW w:w="707" w:type="dxa"/>
            <w:shd w:val="solid" w:color="FFFFFF" w:fill="auto"/>
          </w:tcPr>
          <w:p w14:paraId="6A0A97CE"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130755FD" w14:textId="77777777" w:rsidTr="00274CFF">
        <w:tc>
          <w:tcPr>
            <w:tcW w:w="798" w:type="dxa"/>
            <w:shd w:val="solid" w:color="FFFFFF" w:fill="auto"/>
          </w:tcPr>
          <w:p w14:paraId="37DE7A96"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6D118C67"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544494C"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7BCC872" w14:textId="77777777" w:rsidR="00F82319" w:rsidRPr="000A0A5F" w:rsidRDefault="00F82319" w:rsidP="00F82319">
            <w:pPr>
              <w:pStyle w:val="TAL"/>
              <w:rPr>
                <w:sz w:val="16"/>
                <w:szCs w:val="16"/>
              </w:rPr>
            </w:pPr>
            <w:r w:rsidRPr="000A0A5F">
              <w:rPr>
                <w:rFonts w:cs="Arial"/>
                <w:color w:val="000000"/>
                <w:sz w:val="16"/>
                <w:szCs w:val="16"/>
                <w:lang w:eastAsia="zh-CN"/>
              </w:rPr>
              <w:t>0095</w:t>
            </w:r>
          </w:p>
        </w:tc>
        <w:tc>
          <w:tcPr>
            <w:tcW w:w="424" w:type="dxa"/>
            <w:shd w:val="solid" w:color="FFFFFF" w:fill="auto"/>
          </w:tcPr>
          <w:p w14:paraId="60627D1A" w14:textId="77777777" w:rsidR="00F82319" w:rsidRPr="000A0A5F" w:rsidRDefault="00F82319" w:rsidP="00F82319">
            <w:pPr>
              <w:pStyle w:val="TAR"/>
              <w:rPr>
                <w:sz w:val="16"/>
                <w:szCs w:val="16"/>
              </w:rPr>
            </w:pPr>
          </w:p>
        </w:tc>
        <w:tc>
          <w:tcPr>
            <w:tcW w:w="424" w:type="dxa"/>
            <w:shd w:val="solid" w:color="FFFFFF" w:fill="auto"/>
          </w:tcPr>
          <w:p w14:paraId="3D66376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568F012" w14:textId="77777777" w:rsidR="00F82319" w:rsidRPr="000A0A5F" w:rsidRDefault="00F82319" w:rsidP="00F82319">
            <w:pPr>
              <w:pStyle w:val="TAL"/>
              <w:rPr>
                <w:sz w:val="16"/>
                <w:szCs w:val="16"/>
              </w:rPr>
            </w:pPr>
            <w:r w:rsidRPr="000A0A5F">
              <w:rPr>
                <w:rFonts w:cs="Arial"/>
                <w:color w:val="000000"/>
                <w:sz w:val="16"/>
                <w:szCs w:val="16"/>
                <w:lang w:eastAsia="zh-CN"/>
              </w:rPr>
              <w:t>Correct server URI in Device Trigger</w:t>
            </w:r>
          </w:p>
        </w:tc>
        <w:tc>
          <w:tcPr>
            <w:tcW w:w="707" w:type="dxa"/>
            <w:shd w:val="solid" w:color="FFFFFF" w:fill="auto"/>
          </w:tcPr>
          <w:p w14:paraId="75CEA11A"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45D49FE" w14:textId="77777777" w:rsidTr="00274CFF">
        <w:tc>
          <w:tcPr>
            <w:tcW w:w="798" w:type="dxa"/>
            <w:shd w:val="solid" w:color="FFFFFF" w:fill="auto"/>
          </w:tcPr>
          <w:p w14:paraId="1B7A81FC"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45D9676E"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061BA5B"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0371545" w14:textId="77777777" w:rsidR="00F82319" w:rsidRPr="000A0A5F" w:rsidRDefault="00F82319" w:rsidP="00F82319">
            <w:pPr>
              <w:pStyle w:val="TAL"/>
              <w:rPr>
                <w:sz w:val="16"/>
                <w:szCs w:val="16"/>
              </w:rPr>
            </w:pPr>
            <w:r w:rsidRPr="000A0A5F">
              <w:rPr>
                <w:rFonts w:cs="Arial"/>
                <w:color w:val="000000"/>
                <w:sz w:val="16"/>
                <w:szCs w:val="16"/>
                <w:lang w:eastAsia="zh-CN"/>
              </w:rPr>
              <w:t>0096</w:t>
            </w:r>
          </w:p>
        </w:tc>
        <w:tc>
          <w:tcPr>
            <w:tcW w:w="424" w:type="dxa"/>
            <w:shd w:val="solid" w:color="FFFFFF" w:fill="auto"/>
          </w:tcPr>
          <w:p w14:paraId="5C37B43C" w14:textId="77777777" w:rsidR="00F82319" w:rsidRPr="000A0A5F" w:rsidRDefault="00F82319" w:rsidP="00F82319">
            <w:pPr>
              <w:pStyle w:val="TAR"/>
              <w:rPr>
                <w:sz w:val="16"/>
                <w:szCs w:val="16"/>
              </w:rPr>
            </w:pPr>
          </w:p>
        </w:tc>
        <w:tc>
          <w:tcPr>
            <w:tcW w:w="424" w:type="dxa"/>
            <w:shd w:val="solid" w:color="FFFFFF" w:fill="auto"/>
          </w:tcPr>
          <w:p w14:paraId="600A362A"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2CCE5B8" w14:textId="77777777" w:rsidR="00F82319" w:rsidRPr="000A0A5F" w:rsidRDefault="00F82319" w:rsidP="00F82319">
            <w:pPr>
              <w:pStyle w:val="TAL"/>
              <w:rPr>
                <w:sz w:val="16"/>
                <w:szCs w:val="16"/>
              </w:rPr>
            </w:pPr>
            <w:r w:rsidRPr="000A0A5F">
              <w:rPr>
                <w:rFonts w:cs="Arial"/>
                <w:color w:val="000000"/>
                <w:sz w:val="16"/>
                <w:szCs w:val="16"/>
                <w:lang w:eastAsia="zh-CN"/>
              </w:rPr>
              <w:t>Implementation of Binary data</w:t>
            </w:r>
          </w:p>
        </w:tc>
        <w:tc>
          <w:tcPr>
            <w:tcW w:w="707" w:type="dxa"/>
            <w:shd w:val="solid" w:color="FFFFFF" w:fill="auto"/>
          </w:tcPr>
          <w:p w14:paraId="09956C0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AD0A80E" w14:textId="77777777" w:rsidTr="00274CFF">
        <w:tc>
          <w:tcPr>
            <w:tcW w:w="798" w:type="dxa"/>
            <w:shd w:val="solid" w:color="FFFFFF" w:fill="auto"/>
          </w:tcPr>
          <w:p w14:paraId="49EC67C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D556DDF"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164C92C"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2866990" w14:textId="77777777" w:rsidR="00F82319" w:rsidRPr="000A0A5F" w:rsidRDefault="00F82319" w:rsidP="00F82319">
            <w:pPr>
              <w:pStyle w:val="TAL"/>
              <w:rPr>
                <w:sz w:val="16"/>
                <w:szCs w:val="16"/>
              </w:rPr>
            </w:pPr>
            <w:r w:rsidRPr="000A0A5F">
              <w:rPr>
                <w:rFonts w:cs="Arial"/>
                <w:color w:val="000000"/>
                <w:sz w:val="16"/>
                <w:szCs w:val="16"/>
                <w:lang w:eastAsia="zh-CN"/>
              </w:rPr>
              <w:t>0097</w:t>
            </w:r>
          </w:p>
        </w:tc>
        <w:tc>
          <w:tcPr>
            <w:tcW w:w="424" w:type="dxa"/>
            <w:shd w:val="solid" w:color="FFFFFF" w:fill="auto"/>
          </w:tcPr>
          <w:p w14:paraId="698C8536" w14:textId="77777777" w:rsidR="00F82319" w:rsidRPr="000A0A5F" w:rsidRDefault="00F82319" w:rsidP="00F82319">
            <w:pPr>
              <w:pStyle w:val="TAR"/>
              <w:rPr>
                <w:sz w:val="16"/>
                <w:szCs w:val="16"/>
              </w:rPr>
            </w:pPr>
          </w:p>
        </w:tc>
        <w:tc>
          <w:tcPr>
            <w:tcW w:w="424" w:type="dxa"/>
            <w:shd w:val="solid" w:color="FFFFFF" w:fill="auto"/>
          </w:tcPr>
          <w:p w14:paraId="4EDF68E5"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BC7F1D4" w14:textId="77777777" w:rsidR="00F82319" w:rsidRPr="000A0A5F" w:rsidRDefault="00F82319" w:rsidP="00F82319">
            <w:pPr>
              <w:pStyle w:val="TAL"/>
              <w:rPr>
                <w:sz w:val="16"/>
                <w:szCs w:val="16"/>
              </w:rPr>
            </w:pPr>
            <w:r w:rsidRPr="000A0A5F">
              <w:rPr>
                <w:rFonts w:cs="Arial"/>
                <w:color w:val="000000"/>
                <w:sz w:val="16"/>
                <w:szCs w:val="16"/>
                <w:lang w:eastAsia="zh-CN"/>
              </w:rPr>
              <w:t>Missed GET for resource GMD via MBMS by xMB</w:t>
            </w:r>
          </w:p>
        </w:tc>
        <w:tc>
          <w:tcPr>
            <w:tcW w:w="707" w:type="dxa"/>
            <w:shd w:val="solid" w:color="FFFFFF" w:fill="auto"/>
          </w:tcPr>
          <w:p w14:paraId="70954DA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905752E" w14:textId="77777777" w:rsidTr="00274CFF">
        <w:tc>
          <w:tcPr>
            <w:tcW w:w="798" w:type="dxa"/>
            <w:shd w:val="solid" w:color="FFFFFF" w:fill="auto"/>
          </w:tcPr>
          <w:p w14:paraId="21CBF75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8DC2DF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1DCAF35"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2A3A407F" w14:textId="77777777" w:rsidR="00F82319" w:rsidRPr="000A0A5F" w:rsidRDefault="00F82319" w:rsidP="00F82319">
            <w:pPr>
              <w:pStyle w:val="TAL"/>
              <w:rPr>
                <w:sz w:val="16"/>
                <w:szCs w:val="16"/>
              </w:rPr>
            </w:pPr>
            <w:r w:rsidRPr="000A0A5F">
              <w:rPr>
                <w:rFonts w:cs="Arial"/>
                <w:color w:val="000000"/>
                <w:sz w:val="16"/>
                <w:szCs w:val="16"/>
                <w:lang w:eastAsia="zh-CN"/>
              </w:rPr>
              <w:t>0098</w:t>
            </w:r>
          </w:p>
        </w:tc>
        <w:tc>
          <w:tcPr>
            <w:tcW w:w="424" w:type="dxa"/>
            <w:shd w:val="solid" w:color="FFFFFF" w:fill="auto"/>
          </w:tcPr>
          <w:p w14:paraId="17C9237A"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A62C2E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9DC11FA" w14:textId="77777777" w:rsidR="00F82319" w:rsidRPr="000A0A5F" w:rsidRDefault="00F82319" w:rsidP="00F82319">
            <w:pPr>
              <w:pStyle w:val="TAL"/>
              <w:rPr>
                <w:sz w:val="16"/>
                <w:szCs w:val="16"/>
              </w:rPr>
            </w:pPr>
            <w:r w:rsidRPr="000A0A5F">
              <w:rPr>
                <w:rFonts w:cs="Arial"/>
                <w:color w:val="000000"/>
                <w:sz w:val="16"/>
                <w:szCs w:val="16"/>
                <w:lang w:eastAsia="zh-CN"/>
              </w:rPr>
              <w:t>Notification URI Consistency_ChargableParty</w:t>
            </w:r>
          </w:p>
        </w:tc>
        <w:tc>
          <w:tcPr>
            <w:tcW w:w="707" w:type="dxa"/>
            <w:shd w:val="solid" w:color="FFFFFF" w:fill="auto"/>
          </w:tcPr>
          <w:p w14:paraId="6AAA7989"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12820D0" w14:textId="77777777" w:rsidTr="00274CFF">
        <w:tc>
          <w:tcPr>
            <w:tcW w:w="798" w:type="dxa"/>
            <w:shd w:val="solid" w:color="FFFFFF" w:fill="auto"/>
          </w:tcPr>
          <w:p w14:paraId="516D3B94"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66937CBF"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3259F6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560069C" w14:textId="77777777" w:rsidR="00F82319" w:rsidRPr="000A0A5F" w:rsidRDefault="00F82319" w:rsidP="00F82319">
            <w:pPr>
              <w:pStyle w:val="TAL"/>
              <w:rPr>
                <w:sz w:val="16"/>
                <w:szCs w:val="16"/>
              </w:rPr>
            </w:pPr>
            <w:r w:rsidRPr="000A0A5F">
              <w:rPr>
                <w:rFonts w:cs="Arial"/>
                <w:color w:val="000000"/>
                <w:sz w:val="16"/>
                <w:szCs w:val="16"/>
                <w:lang w:eastAsia="zh-CN"/>
              </w:rPr>
              <w:t>0099</w:t>
            </w:r>
          </w:p>
        </w:tc>
        <w:tc>
          <w:tcPr>
            <w:tcW w:w="424" w:type="dxa"/>
            <w:shd w:val="solid" w:color="FFFFFF" w:fill="auto"/>
          </w:tcPr>
          <w:p w14:paraId="1FEA5542"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BD57C7F"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81604D4" w14:textId="77777777" w:rsidR="00F82319" w:rsidRPr="000A0A5F" w:rsidRDefault="00F82319" w:rsidP="00F82319">
            <w:pPr>
              <w:pStyle w:val="TAL"/>
              <w:rPr>
                <w:sz w:val="16"/>
                <w:szCs w:val="16"/>
              </w:rPr>
            </w:pPr>
            <w:r w:rsidRPr="000A0A5F">
              <w:rPr>
                <w:rFonts w:cs="Arial"/>
                <w:color w:val="000000"/>
                <w:sz w:val="16"/>
                <w:szCs w:val="16"/>
                <w:lang w:eastAsia="zh-CN"/>
              </w:rPr>
              <w:t>Notification URI for GMDviaMBMSbyMB2 API</w:t>
            </w:r>
          </w:p>
        </w:tc>
        <w:tc>
          <w:tcPr>
            <w:tcW w:w="707" w:type="dxa"/>
            <w:shd w:val="solid" w:color="FFFFFF" w:fill="auto"/>
          </w:tcPr>
          <w:p w14:paraId="0FC41A0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80E7CC0" w14:textId="77777777" w:rsidTr="00274CFF">
        <w:tc>
          <w:tcPr>
            <w:tcW w:w="798" w:type="dxa"/>
            <w:shd w:val="solid" w:color="FFFFFF" w:fill="auto"/>
          </w:tcPr>
          <w:p w14:paraId="2B7FBF54"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EDBC56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03173C9"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433BEA8" w14:textId="77777777" w:rsidR="00F82319" w:rsidRPr="000A0A5F" w:rsidRDefault="00F82319" w:rsidP="00F82319">
            <w:pPr>
              <w:pStyle w:val="TAL"/>
              <w:rPr>
                <w:sz w:val="16"/>
                <w:szCs w:val="16"/>
              </w:rPr>
            </w:pPr>
            <w:r w:rsidRPr="000A0A5F">
              <w:rPr>
                <w:rFonts w:cs="Arial"/>
                <w:color w:val="000000"/>
                <w:sz w:val="16"/>
                <w:szCs w:val="16"/>
                <w:lang w:eastAsia="zh-CN"/>
              </w:rPr>
              <w:t>0100</w:t>
            </w:r>
          </w:p>
        </w:tc>
        <w:tc>
          <w:tcPr>
            <w:tcW w:w="424" w:type="dxa"/>
            <w:shd w:val="solid" w:color="FFFFFF" w:fill="auto"/>
          </w:tcPr>
          <w:p w14:paraId="00262EAB"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53D8FE8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6A89765" w14:textId="77777777" w:rsidR="00F82319" w:rsidRPr="000A0A5F" w:rsidRDefault="00F82319" w:rsidP="00F82319">
            <w:pPr>
              <w:pStyle w:val="TAL"/>
              <w:rPr>
                <w:sz w:val="16"/>
                <w:szCs w:val="16"/>
              </w:rPr>
            </w:pPr>
            <w:r w:rsidRPr="000A0A5F">
              <w:rPr>
                <w:rFonts w:cs="Arial"/>
                <w:color w:val="000000"/>
                <w:sz w:val="16"/>
                <w:szCs w:val="16"/>
                <w:lang w:eastAsia="zh-CN"/>
              </w:rPr>
              <w:t>Notification URI for GMDviaMBMSbyxMB API</w:t>
            </w:r>
          </w:p>
        </w:tc>
        <w:tc>
          <w:tcPr>
            <w:tcW w:w="707" w:type="dxa"/>
            <w:shd w:val="solid" w:color="FFFFFF" w:fill="auto"/>
          </w:tcPr>
          <w:p w14:paraId="4CC4E19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67966070" w14:textId="77777777" w:rsidTr="00274CFF">
        <w:tc>
          <w:tcPr>
            <w:tcW w:w="798" w:type="dxa"/>
            <w:shd w:val="solid" w:color="FFFFFF" w:fill="auto"/>
          </w:tcPr>
          <w:p w14:paraId="1ED49C02"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D71AC6D"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CF0B82C"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9D6635F" w14:textId="77777777" w:rsidR="00F82319" w:rsidRPr="000A0A5F" w:rsidRDefault="00F82319" w:rsidP="00F82319">
            <w:pPr>
              <w:pStyle w:val="TAL"/>
              <w:rPr>
                <w:sz w:val="16"/>
                <w:szCs w:val="16"/>
              </w:rPr>
            </w:pPr>
            <w:r w:rsidRPr="000A0A5F">
              <w:rPr>
                <w:rFonts w:cs="Arial"/>
                <w:color w:val="000000"/>
                <w:sz w:val="16"/>
                <w:szCs w:val="16"/>
                <w:lang w:eastAsia="zh-CN"/>
              </w:rPr>
              <w:t>0101</w:t>
            </w:r>
          </w:p>
        </w:tc>
        <w:tc>
          <w:tcPr>
            <w:tcW w:w="424" w:type="dxa"/>
            <w:shd w:val="solid" w:color="FFFFFF" w:fill="auto"/>
          </w:tcPr>
          <w:p w14:paraId="60AF2939" w14:textId="77777777" w:rsidR="00F82319" w:rsidRPr="000A0A5F" w:rsidRDefault="00F82319" w:rsidP="00F82319">
            <w:pPr>
              <w:pStyle w:val="TAR"/>
              <w:rPr>
                <w:sz w:val="16"/>
                <w:szCs w:val="16"/>
              </w:rPr>
            </w:pPr>
          </w:p>
        </w:tc>
        <w:tc>
          <w:tcPr>
            <w:tcW w:w="424" w:type="dxa"/>
            <w:shd w:val="solid" w:color="FFFFFF" w:fill="auto"/>
          </w:tcPr>
          <w:p w14:paraId="3ACD574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29959DD" w14:textId="77777777" w:rsidR="00F82319" w:rsidRPr="000A0A5F" w:rsidRDefault="00F82319" w:rsidP="00F82319">
            <w:pPr>
              <w:pStyle w:val="TAL"/>
              <w:rPr>
                <w:sz w:val="16"/>
                <w:szCs w:val="16"/>
              </w:rPr>
            </w:pPr>
            <w:r w:rsidRPr="000A0A5F">
              <w:rPr>
                <w:rFonts w:cs="Arial"/>
                <w:color w:val="000000"/>
                <w:sz w:val="16"/>
                <w:szCs w:val="16"/>
                <w:lang w:eastAsia="zh-CN"/>
              </w:rPr>
              <w:t>Resource usage and Notification URI for NIDD API</w:t>
            </w:r>
          </w:p>
        </w:tc>
        <w:tc>
          <w:tcPr>
            <w:tcW w:w="707" w:type="dxa"/>
            <w:shd w:val="solid" w:color="FFFFFF" w:fill="auto"/>
          </w:tcPr>
          <w:p w14:paraId="001959CB"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5AE4D65F" w14:textId="77777777" w:rsidTr="00274CFF">
        <w:tc>
          <w:tcPr>
            <w:tcW w:w="798" w:type="dxa"/>
            <w:shd w:val="solid" w:color="FFFFFF" w:fill="auto"/>
          </w:tcPr>
          <w:p w14:paraId="0EFEA287"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9ADBD21"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93D7BA5"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46BD4EEB" w14:textId="77777777" w:rsidR="00F82319" w:rsidRPr="000A0A5F" w:rsidRDefault="00F82319" w:rsidP="00F82319">
            <w:pPr>
              <w:pStyle w:val="TAL"/>
              <w:rPr>
                <w:sz w:val="16"/>
                <w:szCs w:val="16"/>
              </w:rPr>
            </w:pPr>
            <w:r w:rsidRPr="000A0A5F">
              <w:rPr>
                <w:rFonts w:cs="Arial"/>
                <w:color w:val="000000"/>
                <w:sz w:val="16"/>
                <w:szCs w:val="16"/>
                <w:lang w:eastAsia="zh-CN"/>
              </w:rPr>
              <w:t>0102</w:t>
            </w:r>
          </w:p>
        </w:tc>
        <w:tc>
          <w:tcPr>
            <w:tcW w:w="424" w:type="dxa"/>
            <w:shd w:val="solid" w:color="FFFFFF" w:fill="auto"/>
          </w:tcPr>
          <w:p w14:paraId="67896F73"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1E85861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374F440" w14:textId="77777777" w:rsidR="00F82319" w:rsidRPr="000A0A5F" w:rsidRDefault="00F82319" w:rsidP="00F82319">
            <w:pPr>
              <w:pStyle w:val="TAL"/>
              <w:rPr>
                <w:sz w:val="16"/>
                <w:szCs w:val="16"/>
              </w:rPr>
            </w:pPr>
            <w:r w:rsidRPr="000A0A5F">
              <w:rPr>
                <w:rFonts w:cs="Arial"/>
                <w:color w:val="000000"/>
                <w:sz w:val="16"/>
                <w:szCs w:val="16"/>
                <w:lang w:eastAsia="zh-CN"/>
              </w:rPr>
              <w:t>Security field</w:t>
            </w:r>
          </w:p>
        </w:tc>
        <w:tc>
          <w:tcPr>
            <w:tcW w:w="707" w:type="dxa"/>
            <w:shd w:val="solid" w:color="FFFFFF" w:fill="auto"/>
          </w:tcPr>
          <w:p w14:paraId="38CAE5F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33E9B39" w14:textId="77777777" w:rsidTr="00274CFF">
        <w:tc>
          <w:tcPr>
            <w:tcW w:w="798" w:type="dxa"/>
            <w:shd w:val="solid" w:color="FFFFFF" w:fill="auto"/>
          </w:tcPr>
          <w:p w14:paraId="1800E9B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6128D82"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0CB9C61"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5E3AFB4B" w14:textId="77777777" w:rsidR="00F82319" w:rsidRPr="000A0A5F" w:rsidRDefault="00F82319" w:rsidP="00F82319">
            <w:pPr>
              <w:pStyle w:val="TAL"/>
              <w:rPr>
                <w:sz w:val="16"/>
                <w:szCs w:val="16"/>
              </w:rPr>
            </w:pPr>
            <w:r w:rsidRPr="000A0A5F">
              <w:rPr>
                <w:rFonts w:cs="Arial"/>
                <w:color w:val="000000"/>
                <w:sz w:val="16"/>
                <w:szCs w:val="16"/>
                <w:lang w:eastAsia="zh-CN"/>
              </w:rPr>
              <w:t>0103</w:t>
            </w:r>
          </w:p>
        </w:tc>
        <w:tc>
          <w:tcPr>
            <w:tcW w:w="424" w:type="dxa"/>
            <w:shd w:val="solid" w:color="FFFFFF" w:fill="auto"/>
          </w:tcPr>
          <w:p w14:paraId="17C76615"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57A3F47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7E57176"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AsSessionWithQoS API</w:t>
            </w:r>
          </w:p>
        </w:tc>
        <w:tc>
          <w:tcPr>
            <w:tcW w:w="707" w:type="dxa"/>
            <w:shd w:val="solid" w:color="FFFFFF" w:fill="auto"/>
          </w:tcPr>
          <w:p w14:paraId="483E909C"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340BC87" w14:textId="77777777" w:rsidTr="00274CFF">
        <w:tc>
          <w:tcPr>
            <w:tcW w:w="798" w:type="dxa"/>
            <w:shd w:val="solid" w:color="FFFFFF" w:fill="auto"/>
          </w:tcPr>
          <w:p w14:paraId="33D5986C"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4454259"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00F2561"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019B3EF" w14:textId="77777777" w:rsidR="00F82319" w:rsidRPr="000A0A5F" w:rsidRDefault="00F82319" w:rsidP="00F82319">
            <w:pPr>
              <w:pStyle w:val="TAL"/>
              <w:rPr>
                <w:sz w:val="16"/>
                <w:szCs w:val="16"/>
              </w:rPr>
            </w:pPr>
            <w:r w:rsidRPr="000A0A5F">
              <w:rPr>
                <w:rFonts w:cs="Arial"/>
                <w:color w:val="000000"/>
                <w:sz w:val="16"/>
                <w:szCs w:val="16"/>
                <w:lang w:eastAsia="zh-CN"/>
              </w:rPr>
              <w:t>0104</w:t>
            </w:r>
          </w:p>
        </w:tc>
        <w:tc>
          <w:tcPr>
            <w:tcW w:w="424" w:type="dxa"/>
            <w:shd w:val="solid" w:color="FFFFFF" w:fill="auto"/>
          </w:tcPr>
          <w:p w14:paraId="6518AC6B"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E9B617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9F79901"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ChargeableParty API</w:t>
            </w:r>
          </w:p>
        </w:tc>
        <w:tc>
          <w:tcPr>
            <w:tcW w:w="707" w:type="dxa"/>
            <w:shd w:val="solid" w:color="FFFFFF" w:fill="auto"/>
          </w:tcPr>
          <w:p w14:paraId="1AB595CE"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A38A137" w14:textId="77777777" w:rsidTr="00274CFF">
        <w:tc>
          <w:tcPr>
            <w:tcW w:w="798" w:type="dxa"/>
            <w:shd w:val="solid" w:color="FFFFFF" w:fill="auto"/>
          </w:tcPr>
          <w:p w14:paraId="258D65D4"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C88473D"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321C51A"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51935D65" w14:textId="77777777" w:rsidR="00F82319" w:rsidRPr="000A0A5F" w:rsidRDefault="00F82319" w:rsidP="00F82319">
            <w:pPr>
              <w:pStyle w:val="TAL"/>
              <w:rPr>
                <w:sz w:val="16"/>
                <w:szCs w:val="16"/>
              </w:rPr>
            </w:pPr>
            <w:r w:rsidRPr="000A0A5F">
              <w:rPr>
                <w:rFonts w:cs="Arial"/>
                <w:color w:val="000000"/>
                <w:sz w:val="16"/>
                <w:szCs w:val="16"/>
                <w:lang w:eastAsia="zh-CN"/>
              </w:rPr>
              <w:t>0105</w:t>
            </w:r>
          </w:p>
        </w:tc>
        <w:tc>
          <w:tcPr>
            <w:tcW w:w="424" w:type="dxa"/>
            <w:shd w:val="solid" w:color="FFFFFF" w:fill="auto"/>
          </w:tcPr>
          <w:p w14:paraId="1D72DB90"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5A5DDE0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E1CA882" w14:textId="77777777" w:rsidR="00F82319" w:rsidRPr="000A0A5F" w:rsidRDefault="00F82319" w:rsidP="00F82319">
            <w:pPr>
              <w:pStyle w:val="TAL"/>
              <w:rPr>
                <w:sz w:val="16"/>
                <w:szCs w:val="16"/>
              </w:rPr>
            </w:pPr>
            <w:r w:rsidRPr="000A0A5F">
              <w:rPr>
                <w:rFonts w:cs="Arial"/>
                <w:noProof/>
                <w:color w:val="000000"/>
                <w:sz w:val="16"/>
                <w:szCs w:val="16"/>
              </w:rPr>
              <w:t>Status code support for CpProvisioning API</w:t>
            </w:r>
          </w:p>
        </w:tc>
        <w:tc>
          <w:tcPr>
            <w:tcW w:w="707" w:type="dxa"/>
            <w:shd w:val="solid" w:color="FFFFFF" w:fill="auto"/>
          </w:tcPr>
          <w:p w14:paraId="0C7972E0"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CD89DF8" w14:textId="77777777" w:rsidTr="00274CFF">
        <w:tc>
          <w:tcPr>
            <w:tcW w:w="798" w:type="dxa"/>
            <w:shd w:val="solid" w:color="FFFFFF" w:fill="auto"/>
          </w:tcPr>
          <w:p w14:paraId="598D8A67"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6037FF0"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F4FF0F4"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8DBA784" w14:textId="77777777" w:rsidR="00F82319" w:rsidRPr="000A0A5F" w:rsidRDefault="00F82319" w:rsidP="00F82319">
            <w:pPr>
              <w:pStyle w:val="TAL"/>
              <w:rPr>
                <w:sz w:val="16"/>
                <w:szCs w:val="16"/>
              </w:rPr>
            </w:pPr>
            <w:r w:rsidRPr="000A0A5F">
              <w:rPr>
                <w:rFonts w:cs="Arial"/>
                <w:color w:val="000000"/>
                <w:sz w:val="16"/>
                <w:szCs w:val="16"/>
                <w:lang w:eastAsia="zh-CN"/>
              </w:rPr>
              <w:t>0106</w:t>
            </w:r>
          </w:p>
        </w:tc>
        <w:tc>
          <w:tcPr>
            <w:tcW w:w="424" w:type="dxa"/>
            <w:shd w:val="solid" w:color="FFFFFF" w:fill="auto"/>
          </w:tcPr>
          <w:p w14:paraId="4DB65BED"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67F17F4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6AD452D"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DeviceTriggering API</w:t>
            </w:r>
          </w:p>
        </w:tc>
        <w:tc>
          <w:tcPr>
            <w:tcW w:w="707" w:type="dxa"/>
            <w:shd w:val="solid" w:color="FFFFFF" w:fill="auto"/>
          </w:tcPr>
          <w:p w14:paraId="30439C8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59C3D4D" w14:textId="77777777" w:rsidTr="00274CFF">
        <w:tc>
          <w:tcPr>
            <w:tcW w:w="798" w:type="dxa"/>
            <w:shd w:val="solid" w:color="FFFFFF" w:fill="auto"/>
          </w:tcPr>
          <w:p w14:paraId="0D30EC0B"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8DC1746"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E759187"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F5CAB42" w14:textId="77777777" w:rsidR="00F82319" w:rsidRPr="000A0A5F" w:rsidRDefault="00F82319" w:rsidP="00F82319">
            <w:pPr>
              <w:pStyle w:val="TAL"/>
              <w:rPr>
                <w:sz w:val="16"/>
                <w:szCs w:val="16"/>
              </w:rPr>
            </w:pPr>
            <w:r w:rsidRPr="000A0A5F">
              <w:rPr>
                <w:rFonts w:cs="Arial"/>
                <w:color w:val="000000"/>
                <w:sz w:val="16"/>
                <w:szCs w:val="16"/>
                <w:lang w:eastAsia="zh-CN"/>
              </w:rPr>
              <w:t>0107</w:t>
            </w:r>
          </w:p>
        </w:tc>
        <w:tc>
          <w:tcPr>
            <w:tcW w:w="424" w:type="dxa"/>
            <w:shd w:val="solid" w:color="FFFFFF" w:fill="auto"/>
          </w:tcPr>
          <w:p w14:paraId="4122B3D4"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6B59B65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BB4F7C7"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ECRControl API</w:t>
            </w:r>
          </w:p>
        </w:tc>
        <w:tc>
          <w:tcPr>
            <w:tcW w:w="707" w:type="dxa"/>
            <w:shd w:val="solid" w:color="FFFFFF" w:fill="auto"/>
          </w:tcPr>
          <w:p w14:paraId="189274EC"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86A8D8E" w14:textId="77777777" w:rsidTr="00274CFF">
        <w:tc>
          <w:tcPr>
            <w:tcW w:w="798" w:type="dxa"/>
            <w:shd w:val="solid" w:color="FFFFFF" w:fill="auto"/>
          </w:tcPr>
          <w:p w14:paraId="15E89C5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17C1DE77"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3804B8F"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BDF55A2" w14:textId="77777777" w:rsidR="00F82319" w:rsidRPr="000A0A5F" w:rsidRDefault="00F82319" w:rsidP="00F82319">
            <w:pPr>
              <w:pStyle w:val="TAL"/>
              <w:rPr>
                <w:sz w:val="16"/>
                <w:szCs w:val="16"/>
              </w:rPr>
            </w:pPr>
            <w:r w:rsidRPr="000A0A5F">
              <w:rPr>
                <w:rFonts w:cs="Arial"/>
                <w:color w:val="000000"/>
                <w:sz w:val="16"/>
                <w:szCs w:val="16"/>
                <w:lang w:eastAsia="zh-CN"/>
              </w:rPr>
              <w:t>0108</w:t>
            </w:r>
          </w:p>
        </w:tc>
        <w:tc>
          <w:tcPr>
            <w:tcW w:w="424" w:type="dxa"/>
            <w:shd w:val="solid" w:color="FFFFFF" w:fill="auto"/>
          </w:tcPr>
          <w:p w14:paraId="71E519E4"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D1F2B5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FCEE859"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GMDviaMBMSbyMB2 API</w:t>
            </w:r>
          </w:p>
        </w:tc>
        <w:tc>
          <w:tcPr>
            <w:tcW w:w="707" w:type="dxa"/>
            <w:shd w:val="solid" w:color="FFFFFF" w:fill="auto"/>
          </w:tcPr>
          <w:p w14:paraId="2FB47147"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3665C51" w14:textId="77777777" w:rsidTr="00274CFF">
        <w:tc>
          <w:tcPr>
            <w:tcW w:w="798" w:type="dxa"/>
            <w:shd w:val="solid" w:color="FFFFFF" w:fill="auto"/>
          </w:tcPr>
          <w:p w14:paraId="6AC5557A"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F6D21CE"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8B6B8AD"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4D77A58" w14:textId="77777777" w:rsidR="00F82319" w:rsidRPr="000A0A5F" w:rsidRDefault="00F82319" w:rsidP="00F82319">
            <w:pPr>
              <w:pStyle w:val="TAL"/>
              <w:rPr>
                <w:sz w:val="16"/>
                <w:szCs w:val="16"/>
              </w:rPr>
            </w:pPr>
            <w:r w:rsidRPr="000A0A5F">
              <w:rPr>
                <w:rFonts w:cs="Arial"/>
                <w:color w:val="000000"/>
                <w:sz w:val="16"/>
                <w:szCs w:val="16"/>
                <w:lang w:eastAsia="zh-CN"/>
              </w:rPr>
              <w:t>0109</w:t>
            </w:r>
          </w:p>
        </w:tc>
        <w:tc>
          <w:tcPr>
            <w:tcW w:w="424" w:type="dxa"/>
            <w:shd w:val="solid" w:color="FFFFFF" w:fill="auto"/>
          </w:tcPr>
          <w:p w14:paraId="397D7655"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1D31781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DD8E2B3" w14:textId="77777777" w:rsidR="00F82319" w:rsidRPr="000A0A5F" w:rsidRDefault="00F82319" w:rsidP="00F82319">
            <w:pPr>
              <w:pStyle w:val="TAL"/>
              <w:rPr>
                <w:sz w:val="16"/>
                <w:szCs w:val="16"/>
              </w:rPr>
            </w:pPr>
            <w:r w:rsidRPr="000A0A5F">
              <w:rPr>
                <w:rFonts w:cs="Arial"/>
                <w:noProof/>
                <w:color w:val="000000"/>
                <w:sz w:val="16"/>
                <w:szCs w:val="16"/>
              </w:rPr>
              <w:t>Status code support for GMDviaMBMSbyxMB API</w:t>
            </w:r>
          </w:p>
        </w:tc>
        <w:tc>
          <w:tcPr>
            <w:tcW w:w="707" w:type="dxa"/>
            <w:shd w:val="solid" w:color="FFFFFF" w:fill="auto"/>
          </w:tcPr>
          <w:p w14:paraId="547DA66C"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0C1900B" w14:textId="77777777" w:rsidTr="00274CFF">
        <w:tc>
          <w:tcPr>
            <w:tcW w:w="798" w:type="dxa"/>
            <w:shd w:val="solid" w:color="FFFFFF" w:fill="auto"/>
          </w:tcPr>
          <w:p w14:paraId="38F07C86"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CE5E623"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ABAB52B"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7C4EE31" w14:textId="77777777" w:rsidR="00F82319" w:rsidRPr="000A0A5F" w:rsidRDefault="00F82319" w:rsidP="00F82319">
            <w:pPr>
              <w:pStyle w:val="TAL"/>
              <w:rPr>
                <w:sz w:val="16"/>
                <w:szCs w:val="16"/>
              </w:rPr>
            </w:pPr>
            <w:r w:rsidRPr="000A0A5F">
              <w:rPr>
                <w:rFonts w:cs="Arial"/>
                <w:color w:val="000000"/>
                <w:sz w:val="16"/>
                <w:szCs w:val="16"/>
                <w:lang w:eastAsia="zh-CN"/>
              </w:rPr>
              <w:t>0110</w:t>
            </w:r>
          </w:p>
        </w:tc>
        <w:tc>
          <w:tcPr>
            <w:tcW w:w="424" w:type="dxa"/>
            <w:shd w:val="solid" w:color="FFFFFF" w:fill="auto"/>
          </w:tcPr>
          <w:p w14:paraId="28F290CA" w14:textId="77777777" w:rsidR="00F82319" w:rsidRPr="000A0A5F" w:rsidRDefault="00F82319" w:rsidP="00F82319">
            <w:pPr>
              <w:pStyle w:val="TAR"/>
              <w:rPr>
                <w:sz w:val="16"/>
                <w:szCs w:val="16"/>
              </w:rPr>
            </w:pPr>
            <w:r w:rsidRPr="000A0A5F">
              <w:rPr>
                <w:rFonts w:cs="Arial"/>
                <w:color w:val="000000"/>
                <w:sz w:val="16"/>
                <w:szCs w:val="16"/>
                <w:lang w:eastAsia="zh-CN"/>
              </w:rPr>
              <w:t>3</w:t>
            </w:r>
          </w:p>
        </w:tc>
        <w:tc>
          <w:tcPr>
            <w:tcW w:w="424" w:type="dxa"/>
            <w:shd w:val="solid" w:color="FFFFFF" w:fill="auto"/>
          </w:tcPr>
          <w:p w14:paraId="7CA957B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79617FE"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MonitoringEvent API</w:t>
            </w:r>
          </w:p>
        </w:tc>
        <w:tc>
          <w:tcPr>
            <w:tcW w:w="707" w:type="dxa"/>
            <w:shd w:val="solid" w:color="FFFFFF" w:fill="auto"/>
          </w:tcPr>
          <w:p w14:paraId="242313F6"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A47CDEC" w14:textId="77777777" w:rsidTr="00274CFF">
        <w:tc>
          <w:tcPr>
            <w:tcW w:w="798" w:type="dxa"/>
            <w:shd w:val="solid" w:color="FFFFFF" w:fill="auto"/>
          </w:tcPr>
          <w:p w14:paraId="4CBFE15E"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835B839"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FE9642F"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7B5341D" w14:textId="77777777" w:rsidR="00F82319" w:rsidRPr="000A0A5F" w:rsidRDefault="00F82319" w:rsidP="00F82319">
            <w:pPr>
              <w:pStyle w:val="TAL"/>
              <w:rPr>
                <w:sz w:val="16"/>
                <w:szCs w:val="16"/>
              </w:rPr>
            </w:pPr>
            <w:r w:rsidRPr="000A0A5F">
              <w:rPr>
                <w:rFonts w:cs="Arial"/>
                <w:color w:val="000000"/>
                <w:sz w:val="16"/>
                <w:szCs w:val="16"/>
                <w:lang w:eastAsia="zh-CN"/>
              </w:rPr>
              <w:t>0111</w:t>
            </w:r>
          </w:p>
        </w:tc>
        <w:tc>
          <w:tcPr>
            <w:tcW w:w="424" w:type="dxa"/>
            <w:shd w:val="solid" w:color="FFFFFF" w:fill="auto"/>
          </w:tcPr>
          <w:p w14:paraId="7D9D42F4"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51E85C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EFDDB02"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MsisdnLessMoSms API</w:t>
            </w:r>
          </w:p>
        </w:tc>
        <w:tc>
          <w:tcPr>
            <w:tcW w:w="707" w:type="dxa"/>
            <w:shd w:val="solid" w:color="FFFFFF" w:fill="auto"/>
          </w:tcPr>
          <w:p w14:paraId="7BC7C7C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617C899" w14:textId="77777777" w:rsidTr="00274CFF">
        <w:tc>
          <w:tcPr>
            <w:tcW w:w="798" w:type="dxa"/>
            <w:shd w:val="solid" w:color="FFFFFF" w:fill="auto"/>
          </w:tcPr>
          <w:p w14:paraId="6FB3AC3A"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AE31093"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3FFB9A2"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4815AB7" w14:textId="77777777" w:rsidR="00F82319" w:rsidRPr="000A0A5F" w:rsidRDefault="00F82319" w:rsidP="00F82319">
            <w:pPr>
              <w:pStyle w:val="TAL"/>
              <w:rPr>
                <w:sz w:val="16"/>
                <w:szCs w:val="16"/>
              </w:rPr>
            </w:pPr>
            <w:r w:rsidRPr="000A0A5F">
              <w:rPr>
                <w:rFonts w:cs="Arial"/>
                <w:color w:val="000000"/>
                <w:sz w:val="16"/>
                <w:szCs w:val="16"/>
                <w:lang w:eastAsia="zh-CN"/>
              </w:rPr>
              <w:t>0112</w:t>
            </w:r>
          </w:p>
        </w:tc>
        <w:tc>
          <w:tcPr>
            <w:tcW w:w="424" w:type="dxa"/>
            <w:shd w:val="solid" w:color="FFFFFF" w:fill="auto"/>
          </w:tcPr>
          <w:p w14:paraId="4181D04F"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2C21388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1822DA5"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NIDD API</w:t>
            </w:r>
          </w:p>
        </w:tc>
        <w:tc>
          <w:tcPr>
            <w:tcW w:w="707" w:type="dxa"/>
            <w:shd w:val="solid" w:color="FFFFFF" w:fill="auto"/>
          </w:tcPr>
          <w:p w14:paraId="4A1DD8E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5441E3E" w14:textId="77777777" w:rsidTr="00274CFF">
        <w:tc>
          <w:tcPr>
            <w:tcW w:w="798" w:type="dxa"/>
            <w:shd w:val="solid" w:color="FFFFFF" w:fill="auto"/>
          </w:tcPr>
          <w:p w14:paraId="097780E2"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489815C6"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0D882533"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B07C7F4" w14:textId="77777777" w:rsidR="00F82319" w:rsidRPr="000A0A5F" w:rsidRDefault="00F82319" w:rsidP="00F82319">
            <w:pPr>
              <w:pStyle w:val="TAL"/>
              <w:rPr>
                <w:sz w:val="16"/>
                <w:szCs w:val="16"/>
              </w:rPr>
            </w:pPr>
            <w:r w:rsidRPr="000A0A5F">
              <w:rPr>
                <w:rFonts w:cs="Arial"/>
                <w:color w:val="000000"/>
                <w:sz w:val="16"/>
                <w:szCs w:val="16"/>
                <w:lang w:eastAsia="zh-CN"/>
              </w:rPr>
              <w:t>0113</w:t>
            </w:r>
          </w:p>
        </w:tc>
        <w:tc>
          <w:tcPr>
            <w:tcW w:w="424" w:type="dxa"/>
            <w:shd w:val="solid" w:color="FFFFFF" w:fill="auto"/>
          </w:tcPr>
          <w:p w14:paraId="348EBED9"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633C513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C038DC9"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NpConfiguration API</w:t>
            </w:r>
          </w:p>
        </w:tc>
        <w:tc>
          <w:tcPr>
            <w:tcW w:w="707" w:type="dxa"/>
            <w:shd w:val="solid" w:color="FFFFFF" w:fill="auto"/>
          </w:tcPr>
          <w:p w14:paraId="4F630859"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1E27F4AC" w14:textId="77777777" w:rsidTr="00274CFF">
        <w:tc>
          <w:tcPr>
            <w:tcW w:w="798" w:type="dxa"/>
            <w:shd w:val="solid" w:color="FFFFFF" w:fill="auto"/>
          </w:tcPr>
          <w:p w14:paraId="4148F72E"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73F8491"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ACD74E2"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4709E382" w14:textId="77777777" w:rsidR="00F82319" w:rsidRPr="000A0A5F" w:rsidRDefault="00F82319" w:rsidP="00F82319">
            <w:pPr>
              <w:pStyle w:val="TAL"/>
              <w:rPr>
                <w:sz w:val="16"/>
                <w:szCs w:val="16"/>
              </w:rPr>
            </w:pPr>
            <w:r w:rsidRPr="000A0A5F">
              <w:rPr>
                <w:rFonts w:cs="Arial"/>
                <w:color w:val="000000"/>
                <w:sz w:val="16"/>
                <w:szCs w:val="16"/>
                <w:lang w:eastAsia="zh-CN"/>
              </w:rPr>
              <w:t>0114</w:t>
            </w:r>
          </w:p>
        </w:tc>
        <w:tc>
          <w:tcPr>
            <w:tcW w:w="424" w:type="dxa"/>
            <w:shd w:val="solid" w:color="FFFFFF" w:fill="auto"/>
          </w:tcPr>
          <w:p w14:paraId="6169D129"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3389F10E"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DF173C9"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PfdManagement API</w:t>
            </w:r>
          </w:p>
        </w:tc>
        <w:tc>
          <w:tcPr>
            <w:tcW w:w="707" w:type="dxa"/>
            <w:shd w:val="solid" w:color="FFFFFF" w:fill="auto"/>
          </w:tcPr>
          <w:p w14:paraId="42F3CDB8"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2DCF24F" w14:textId="77777777" w:rsidTr="00274CFF">
        <w:tc>
          <w:tcPr>
            <w:tcW w:w="798" w:type="dxa"/>
            <w:shd w:val="solid" w:color="FFFFFF" w:fill="auto"/>
          </w:tcPr>
          <w:p w14:paraId="7DE22261"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674DD068"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F4118A6"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F5B5D3C" w14:textId="77777777" w:rsidR="00F82319" w:rsidRPr="000A0A5F" w:rsidRDefault="00F82319" w:rsidP="00F82319">
            <w:pPr>
              <w:pStyle w:val="TAL"/>
              <w:rPr>
                <w:sz w:val="16"/>
                <w:szCs w:val="16"/>
              </w:rPr>
            </w:pPr>
            <w:r w:rsidRPr="000A0A5F">
              <w:rPr>
                <w:rFonts w:cs="Arial"/>
                <w:color w:val="000000"/>
                <w:sz w:val="16"/>
                <w:szCs w:val="16"/>
                <w:lang w:eastAsia="zh-CN"/>
              </w:rPr>
              <w:t>0115</w:t>
            </w:r>
          </w:p>
        </w:tc>
        <w:tc>
          <w:tcPr>
            <w:tcW w:w="424" w:type="dxa"/>
            <w:shd w:val="solid" w:color="FFFFFF" w:fill="auto"/>
          </w:tcPr>
          <w:p w14:paraId="1F14CB33"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BC4158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C79D5A0"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ReportingNetworkStatus API</w:t>
            </w:r>
          </w:p>
        </w:tc>
        <w:tc>
          <w:tcPr>
            <w:tcW w:w="707" w:type="dxa"/>
            <w:shd w:val="solid" w:color="FFFFFF" w:fill="auto"/>
          </w:tcPr>
          <w:p w14:paraId="590513FF"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4737E71" w14:textId="77777777" w:rsidTr="00274CFF">
        <w:tc>
          <w:tcPr>
            <w:tcW w:w="798" w:type="dxa"/>
            <w:shd w:val="solid" w:color="FFFFFF" w:fill="auto"/>
          </w:tcPr>
          <w:p w14:paraId="61487DEA"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5136335"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3D1C2FE"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13262D6" w14:textId="77777777" w:rsidR="00F82319" w:rsidRPr="000A0A5F" w:rsidRDefault="00F82319" w:rsidP="00F82319">
            <w:pPr>
              <w:pStyle w:val="TAL"/>
              <w:rPr>
                <w:sz w:val="16"/>
                <w:szCs w:val="16"/>
              </w:rPr>
            </w:pPr>
            <w:r w:rsidRPr="000A0A5F">
              <w:rPr>
                <w:rFonts w:cs="Arial"/>
                <w:color w:val="000000"/>
                <w:sz w:val="16"/>
                <w:szCs w:val="16"/>
                <w:lang w:eastAsia="zh-CN"/>
              </w:rPr>
              <w:t>0116</w:t>
            </w:r>
          </w:p>
        </w:tc>
        <w:tc>
          <w:tcPr>
            <w:tcW w:w="424" w:type="dxa"/>
            <w:shd w:val="solid" w:color="FFFFFF" w:fill="auto"/>
          </w:tcPr>
          <w:p w14:paraId="6506A067"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A44888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23584B8" w14:textId="77777777" w:rsidR="00F82319" w:rsidRPr="000A0A5F" w:rsidRDefault="00F82319" w:rsidP="00F82319">
            <w:pPr>
              <w:pStyle w:val="TAL"/>
              <w:rPr>
                <w:sz w:val="16"/>
                <w:szCs w:val="16"/>
              </w:rPr>
            </w:pPr>
            <w:r w:rsidRPr="000A0A5F">
              <w:rPr>
                <w:rFonts w:cs="Arial"/>
                <w:color w:val="000000"/>
                <w:sz w:val="16"/>
                <w:szCs w:val="16"/>
                <w:lang w:eastAsia="zh-CN"/>
              </w:rPr>
              <w:t>Status code support for ResourceManagementOfBdt API</w:t>
            </w:r>
          </w:p>
        </w:tc>
        <w:tc>
          <w:tcPr>
            <w:tcW w:w="707" w:type="dxa"/>
            <w:shd w:val="solid" w:color="FFFFFF" w:fill="auto"/>
          </w:tcPr>
          <w:p w14:paraId="1A31681A"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36D7B39" w14:textId="77777777" w:rsidTr="00274CFF">
        <w:tc>
          <w:tcPr>
            <w:tcW w:w="798" w:type="dxa"/>
            <w:shd w:val="solid" w:color="FFFFFF" w:fill="auto"/>
          </w:tcPr>
          <w:p w14:paraId="0DC69C75"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176CDB18"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61DF019"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590DAC2" w14:textId="77777777" w:rsidR="00F82319" w:rsidRPr="000A0A5F" w:rsidRDefault="00F82319" w:rsidP="00F82319">
            <w:pPr>
              <w:pStyle w:val="TAL"/>
              <w:rPr>
                <w:sz w:val="16"/>
                <w:szCs w:val="16"/>
              </w:rPr>
            </w:pPr>
            <w:r w:rsidRPr="000A0A5F">
              <w:rPr>
                <w:rFonts w:cs="Arial"/>
                <w:color w:val="000000"/>
                <w:sz w:val="16"/>
                <w:szCs w:val="16"/>
                <w:lang w:eastAsia="zh-CN"/>
              </w:rPr>
              <w:t>0117</w:t>
            </w:r>
          </w:p>
        </w:tc>
        <w:tc>
          <w:tcPr>
            <w:tcW w:w="424" w:type="dxa"/>
            <w:shd w:val="solid" w:color="FFFFFF" w:fill="auto"/>
          </w:tcPr>
          <w:p w14:paraId="2124F8A1"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2262FC27"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A701878" w14:textId="77777777" w:rsidR="00F82319" w:rsidRPr="000A0A5F" w:rsidRDefault="00F82319" w:rsidP="00F82319">
            <w:pPr>
              <w:pStyle w:val="TAL"/>
              <w:rPr>
                <w:sz w:val="16"/>
                <w:szCs w:val="16"/>
              </w:rPr>
            </w:pPr>
            <w:r w:rsidRPr="000A0A5F">
              <w:rPr>
                <w:rFonts w:cs="Arial"/>
                <w:noProof/>
                <w:color w:val="000000"/>
                <w:sz w:val="16"/>
                <w:szCs w:val="16"/>
              </w:rPr>
              <w:t>Location header</w:t>
            </w:r>
          </w:p>
        </w:tc>
        <w:tc>
          <w:tcPr>
            <w:tcW w:w="707" w:type="dxa"/>
            <w:shd w:val="solid" w:color="FFFFFF" w:fill="auto"/>
          </w:tcPr>
          <w:p w14:paraId="49678531"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E346BB0" w14:textId="77777777" w:rsidTr="00274CFF">
        <w:tc>
          <w:tcPr>
            <w:tcW w:w="798" w:type="dxa"/>
            <w:shd w:val="solid" w:color="FFFFFF" w:fill="auto"/>
          </w:tcPr>
          <w:p w14:paraId="3A1D0C0E"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7644078"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C09E4BB"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298A910" w14:textId="77777777" w:rsidR="00F82319" w:rsidRPr="000A0A5F" w:rsidRDefault="00F82319" w:rsidP="00F82319">
            <w:pPr>
              <w:pStyle w:val="TAL"/>
              <w:rPr>
                <w:sz w:val="16"/>
                <w:szCs w:val="16"/>
              </w:rPr>
            </w:pPr>
            <w:r w:rsidRPr="000A0A5F">
              <w:rPr>
                <w:rFonts w:cs="Arial"/>
                <w:color w:val="000000"/>
                <w:sz w:val="16"/>
                <w:szCs w:val="16"/>
                <w:lang w:eastAsia="zh-CN"/>
              </w:rPr>
              <w:t>0118</w:t>
            </w:r>
          </w:p>
        </w:tc>
        <w:tc>
          <w:tcPr>
            <w:tcW w:w="424" w:type="dxa"/>
            <w:shd w:val="solid" w:color="FFFFFF" w:fill="auto"/>
          </w:tcPr>
          <w:p w14:paraId="059A7719"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11D7BAF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C2CA179" w14:textId="77777777" w:rsidR="00F82319" w:rsidRPr="000A0A5F" w:rsidRDefault="00F82319" w:rsidP="00F82319">
            <w:pPr>
              <w:pStyle w:val="TAL"/>
              <w:rPr>
                <w:sz w:val="16"/>
                <w:szCs w:val="16"/>
              </w:rPr>
            </w:pPr>
            <w:r w:rsidRPr="000A0A5F">
              <w:rPr>
                <w:rFonts w:cs="Arial"/>
                <w:noProof/>
                <w:color w:val="000000"/>
                <w:sz w:val="16"/>
                <w:szCs w:val="16"/>
              </w:rPr>
              <w:t>API Version Update</w:t>
            </w:r>
          </w:p>
        </w:tc>
        <w:tc>
          <w:tcPr>
            <w:tcW w:w="707" w:type="dxa"/>
            <w:shd w:val="solid" w:color="FFFFFF" w:fill="auto"/>
          </w:tcPr>
          <w:p w14:paraId="773B6F94"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DAC1CDB" w14:textId="77777777" w:rsidTr="00274CFF">
        <w:tc>
          <w:tcPr>
            <w:tcW w:w="798" w:type="dxa"/>
            <w:shd w:val="solid" w:color="FFFFFF" w:fill="auto"/>
          </w:tcPr>
          <w:p w14:paraId="7C142091"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B324E84"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3FAF0E6"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CF88452" w14:textId="77777777" w:rsidR="00F82319" w:rsidRPr="000A0A5F" w:rsidRDefault="00F82319" w:rsidP="00F82319">
            <w:pPr>
              <w:pStyle w:val="TAL"/>
              <w:rPr>
                <w:sz w:val="16"/>
                <w:szCs w:val="16"/>
              </w:rPr>
            </w:pPr>
            <w:r w:rsidRPr="000A0A5F">
              <w:rPr>
                <w:rFonts w:cs="Arial"/>
                <w:color w:val="000000"/>
                <w:sz w:val="16"/>
                <w:szCs w:val="16"/>
                <w:lang w:eastAsia="zh-CN"/>
              </w:rPr>
              <w:t>0119</w:t>
            </w:r>
          </w:p>
        </w:tc>
        <w:tc>
          <w:tcPr>
            <w:tcW w:w="424" w:type="dxa"/>
            <w:shd w:val="solid" w:color="FFFFFF" w:fill="auto"/>
          </w:tcPr>
          <w:p w14:paraId="34F8EC52"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C8ED7E9"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EFDE27C"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AsSessionWithQoS API</w:t>
            </w:r>
          </w:p>
        </w:tc>
        <w:tc>
          <w:tcPr>
            <w:tcW w:w="707" w:type="dxa"/>
            <w:shd w:val="solid" w:color="FFFFFF" w:fill="auto"/>
          </w:tcPr>
          <w:p w14:paraId="0CE6648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2A1490A" w14:textId="77777777" w:rsidTr="00274CFF">
        <w:tc>
          <w:tcPr>
            <w:tcW w:w="798" w:type="dxa"/>
            <w:shd w:val="solid" w:color="FFFFFF" w:fill="auto"/>
          </w:tcPr>
          <w:p w14:paraId="4EDC0122"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69244DB1"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30C55F0F"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EDCA189" w14:textId="77777777" w:rsidR="00F82319" w:rsidRPr="000A0A5F" w:rsidRDefault="00F82319" w:rsidP="00F82319">
            <w:pPr>
              <w:pStyle w:val="TAL"/>
              <w:rPr>
                <w:sz w:val="16"/>
                <w:szCs w:val="16"/>
              </w:rPr>
            </w:pPr>
            <w:r w:rsidRPr="000A0A5F">
              <w:rPr>
                <w:rFonts w:cs="Arial"/>
                <w:color w:val="000000"/>
                <w:sz w:val="16"/>
                <w:szCs w:val="16"/>
                <w:lang w:eastAsia="zh-CN"/>
              </w:rPr>
              <w:t>0120</w:t>
            </w:r>
          </w:p>
        </w:tc>
        <w:tc>
          <w:tcPr>
            <w:tcW w:w="424" w:type="dxa"/>
            <w:shd w:val="solid" w:color="FFFFFF" w:fill="auto"/>
          </w:tcPr>
          <w:p w14:paraId="112DCB81"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24E4D953"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A72073C"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ChargeableParty API</w:t>
            </w:r>
          </w:p>
        </w:tc>
        <w:tc>
          <w:tcPr>
            <w:tcW w:w="707" w:type="dxa"/>
            <w:shd w:val="solid" w:color="FFFFFF" w:fill="auto"/>
          </w:tcPr>
          <w:p w14:paraId="038C90F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785E4A88" w14:textId="77777777" w:rsidTr="00274CFF">
        <w:tc>
          <w:tcPr>
            <w:tcW w:w="798" w:type="dxa"/>
            <w:shd w:val="solid" w:color="FFFFFF" w:fill="auto"/>
          </w:tcPr>
          <w:p w14:paraId="407BD628"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69D387F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314A503"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A0B5574" w14:textId="77777777" w:rsidR="00F82319" w:rsidRPr="000A0A5F" w:rsidRDefault="00F82319" w:rsidP="00F82319">
            <w:pPr>
              <w:pStyle w:val="TAL"/>
              <w:rPr>
                <w:sz w:val="16"/>
                <w:szCs w:val="16"/>
              </w:rPr>
            </w:pPr>
            <w:r w:rsidRPr="000A0A5F">
              <w:rPr>
                <w:rFonts w:cs="Arial"/>
                <w:color w:val="000000"/>
                <w:sz w:val="16"/>
                <w:szCs w:val="16"/>
                <w:lang w:eastAsia="zh-CN"/>
              </w:rPr>
              <w:t>0121</w:t>
            </w:r>
          </w:p>
        </w:tc>
        <w:tc>
          <w:tcPr>
            <w:tcW w:w="424" w:type="dxa"/>
            <w:shd w:val="solid" w:color="FFFFFF" w:fill="auto"/>
          </w:tcPr>
          <w:p w14:paraId="1FDA3C9A"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253A45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DD50AAE"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CpProvisioning API</w:t>
            </w:r>
          </w:p>
        </w:tc>
        <w:tc>
          <w:tcPr>
            <w:tcW w:w="707" w:type="dxa"/>
            <w:shd w:val="solid" w:color="FFFFFF" w:fill="auto"/>
          </w:tcPr>
          <w:p w14:paraId="610783F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19E862F" w14:textId="77777777" w:rsidTr="00274CFF">
        <w:tc>
          <w:tcPr>
            <w:tcW w:w="798" w:type="dxa"/>
            <w:shd w:val="solid" w:color="FFFFFF" w:fill="auto"/>
          </w:tcPr>
          <w:p w14:paraId="545E3F4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EADD0EC"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2D34B092"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5966ABC7" w14:textId="77777777" w:rsidR="00F82319" w:rsidRPr="000A0A5F" w:rsidRDefault="00F82319" w:rsidP="00F82319">
            <w:pPr>
              <w:pStyle w:val="TAL"/>
              <w:rPr>
                <w:sz w:val="16"/>
                <w:szCs w:val="16"/>
              </w:rPr>
            </w:pPr>
            <w:r w:rsidRPr="000A0A5F">
              <w:rPr>
                <w:rFonts w:cs="Arial"/>
                <w:color w:val="000000"/>
                <w:sz w:val="16"/>
                <w:szCs w:val="16"/>
                <w:lang w:eastAsia="zh-CN"/>
              </w:rPr>
              <w:t>0122</w:t>
            </w:r>
          </w:p>
        </w:tc>
        <w:tc>
          <w:tcPr>
            <w:tcW w:w="424" w:type="dxa"/>
            <w:shd w:val="solid" w:color="FFFFFF" w:fill="auto"/>
          </w:tcPr>
          <w:p w14:paraId="52D8C9DB"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61C4CB3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5B51C6D"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resourcesfor DeviceTriggering API</w:t>
            </w:r>
          </w:p>
        </w:tc>
        <w:tc>
          <w:tcPr>
            <w:tcW w:w="707" w:type="dxa"/>
            <w:shd w:val="solid" w:color="FFFFFF" w:fill="auto"/>
          </w:tcPr>
          <w:p w14:paraId="20106FD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B358D52" w14:textId="77777777" w:rsidTr="00274CFF">
        <w:tc>
          <w:tcPr>
            <w:tcW w:w="798" w:type="dxa"/>
            <w:shd w:val="solid" w:color="FFFFFF" w:fill="auto"/>
          </w:tcPr>
          <w:p w14:paraId="298E8A13"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C53BBF0"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35DD981"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126DF23F" w14:textId="77777777" w:rsidR="00F82319" w:rsidRPr="000A0A5F" w:rsidRDefault="00F82319" w:rsidP="00F82319">
            <w:pPr>
              <w:pStyle w:val="TAL"/>
              <w:rPr>
                <w:sz w:val="16"/>
                <w:szCs w:val="16"/>
              </w:rPr>
            </w:pPr>
            <w:r w:rsidRPr="000A0A5F">
              <w:rPr>
                <w:rFonts w:cs="Arial"/>
                <w:color w:val="000000"/>
                <w:sz w:val="16"/>
                <w:szCs w:val="16"/>
                <w:lang w:eastAsia="zh-CN"/>
              </w:rPr>
              <w:t>0123</w:t>
            </w:r>
          </w:p>
        </w:tc>
        <w:tc>
          <w:tcPr>
            <w:tcW w:w="424" w:type="dxa"/>
            <w:shd w:val="solid" w:color="FFFFFF" w:fill="auto"/>
          </w:tcPr>
          <w:p w14:paraId="1EF32033"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026F8A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21EEEE0"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GMDviaMBMSbyMB2 API</w:t>
            </w:r>
          </w:p>
        </w:tc>
        <w:tc>
          <w:tcPr>
            <w:tcW w:w="707" w:type="dxa"/>
            <w:shd w:val="solid" w:color="FFFFFF" w:fill="auto"/>
          </w:tcPr>
          <w:p w14:paraId="17BEBBC1"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43130853" w14:textId="77777777" w:rsidTr="00274CFF">
        <w:tc>
          <w:tcPr>
            <w:tcW w:w="798" w:type="dxa"/>
            <w:shd w:val="solid" w:color="FFFFFF" w:fill="auto"/>
          </w:tcPr>
          <w:p w14:paraId="207B2ABA"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022F44B"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802A91A"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291E2BB4" w14:textId="77777777" w:rsidR="00F82319" w:rsidRPr="000A0A5F" w:rsidRDefault="00F82319" w:rsidP="00F82319">
            <w:pPr>
              <w:pStyle w:val="TAL"/>
              <w:rPr>
                <w:sz w:val="16"/>
                <w:szCs w:val="16"/>
              </w:rPr>
            </w:pPr>
            <w:r w:rsidRPr="000A0A5F">
              <w:rPr>
                <w:rFonts w:cs="Arial"/>
                <w:color w:val="000000"/>
                <w:sz w:val="16"/>
                <w:szCs w:val="16"/>
                <w:lang w:eastAsia="zh-CN"/>
              </w:rPr>
              <w:t>0124</w:t>
            </w:r>
          </w:p>
        </w:tc>
        <w:tc>
          <w:tcPr>
            <w:tcW w:w="424" w:type="dxa"/>
            <w:shd w:val="solid" w:color="FFFFFF" w:fill="auto"/>
          </w:tcPr>
          <w:p w14:paraId="057F6964"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03FAE25F"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ACAFD19"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GMDviaMBMSbyxMB API</w:t>
            </w:r>
          </w:p>
        </w:tc>
        <w:tc>
          <w:tcPr>
            <w:tcW w:w="707" w:type="dxa"/>
            <w:shd w:val="solid" w:color="FFFFFF" w:fill="auto"/>
          </w:tcPr>
          <w:p w14:paraId="685C96D3"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AFD995A" w14:textId="77777777" w:rsidTr="00274CFF">
        <w:tc>
          <w:tcPr>
            <w:tcW w:w="798" w:type="dxa"/>
            <w:shd w:val="solid" w:color="FFFFFF" w:fill="auto"/>
          </w:tcPr>
          <w:p w14:paraId="4C3332AA"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632B8DC8"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18EB0C52"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0C447764" w14:textId="77777777" w:rsidR="00F82319" w:rsidRPr="000A0A5F" w:rsidRDefault="00F82319" w:rsidP="00F82319">
            <w:pPr>
              <w:pStyle w:val="TAL"/>
              <w:rPr>
                <w:sz w:val="16"/>
                <w:szCs w:val="16"/>
              </w:rPr>
            </w:pPr>
            <w:r w:rsidRPr="000A0A5F">
              <w:rPr>
                <w:rFonts w:cs="Arial"/>
                <w:color w:val="000000"/>
                <w:sz w:val="16"/>
                <w:szCs w:val="16"/>
                <w:lang w:eastAsia="zh-CN"/>
              </w:rPr>
              <w:t>0125</w:t>
            </w:r>
          </w:p>
        </w:tc>
        <w:tc>
          <w:tcPr>
            <w:tcW w:w="424" w:type="dxa"/>
            <w:shd w:val="solid" w:color="FFFFFF" w:fill="auto"/>
          </w:tcPr>
          <w:p w14:paraId="39A4E363"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05B41F5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A220B70"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MonitoringEvent API</w:t>
            </w:r>
          </w:p>
        </w:tc>
        <w:tc>
          <w:tcPr>
            <w:tcW w:w="707" w:type="dxa"/>
            <w:shd w:val="solid" w:color="FFFFFF" w:fill="auto"/>
          </w:tcPr>
          <w:p w14:paraId="371DBD8D"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37DC7299" w14:textId="77777777" w:rsidTr="00274CFF">
        <w:tc>
          <w:tcPr>
            <w:tcW w:w="798" w:type="dxa"/>
            <w:shd w:val="solid" w:color="FFFFFF" w:fill="auto"/>
          </w:tcPr>
          <w:p w14:paraId="3DF0BDFA"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7B50712"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6DD22EA"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7C9161FE" w14:textId="77777777" w:rsidR="00F82319" w:rsidRPr="000A0A5F" w:rsidRDefault="00F82319" w:rsidP="00F82319">
            <w:pPr>
              <w:pStyle w:val="TAL"/>
              <w:rPr>
                <w:sz w:val="16"/>
                <w:szCs w:val="16"/>
              </w:rPr>
            </w:pPr>
            <w:r w:rsidRPr="000A0A5F">
              <w:rPr>
                <w:rFonts w:cs="Arial"/>
                <w:color w:val="000000"/>
                <w:sz w:val="16"/>
                <w:szCs w:val="16"/>
                <w:lang w:eastAsia="zh-CN"/>
              </w:rPr>
              <w:t>0126</w:t>
            </w:r>
          </w:p>
        </w:tc>
        <w:tc>
          <w:tcPr>
            <w:tcW w:w="424" w:type="dxa"/>
            <w:shd w:val="solid" w:color="FFFFFF" w:fill="auto"/>
          </w:tcPr>
          <w:p w14:paraId="70693832"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0F9DB7C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30A0DAA9"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NIDD API</w:t>
            </w:r>
          </w:p>
        </w:tc>
        <w:tc>
          <w:tcPr>
            <w:tcW w:w="707" w:type="dxa"/>
            <w:shd w:val="solid" w:color="FFFFFF" w:fill="auto"/>
          </w:tcPr>
          <w:p w14:paraId="25F15F29"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69DB1BA8" w14:textId="77777777" w:rsidTr="00274CFF">
        <w:tc>
          <w:tcPr>
            <w:tcW w:w="798" w:type="dxa"/>
            <w:shd w:val="solid" w:color="FFFFFF" w:fill="auto"/>
          </w:tcPr>
          <w:p w14:paraId="1F253518"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172A791"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6935B5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E22ECCB" w14:textId="77777777" w:rsidR="00F82319" w:rsidRPr="000A0A5F" w:rsidRDefault="00F82319" w:rsidP="00F82319">
            <w:pPr>
              <w:pStyle w:val="TAL"/>
              <w:rPr>
                <w:sz w:val="16"/>
                <w:szCs w:val="16"/>
              </w:rPr>
            </w:pPr>
            <w:r w:rsidRPr="000A0A5F">
              <w:rPr>
                <w:rFonts w:cs="Arial"/>
                <w:color w:val="000000"/>
                <w:sz w:val="16"/>
                <w:szCs w:val="16"/>
                <w:lang w:eastAsia="zh-CN"/>
              </w:rPr>
              <w:t>0127</w:t>
            </w:r>
          </w:p>
        </w:tc>
        <w:tc>
          <w:tcPr>
            <w:tcW w:w="424" w:type="dxa"/>
            <w:shd w:val="solid" w:color="FFFFFF" w:fill="auto"/>
          </w:tcPr>
          <w:p w14:paraId="4CE314B1"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3E9DA856"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14FC382"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NpConfiguration API</w:t>
            </w:r>
          </w:p>
        </w:tc>
        <w:tc>
          <w:tcPr>
            <w:tcW w:w="707" w:type="dxa"/>
            <w:shd w:val="solid" w:color="FFFFFF" w:fill="auto"/>
          </w:tcPr>
          <w:p w14:paraId="2C0C2B0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7BEA2BA" w14:textId="77777777" w:rsidTr="00274CFF">
        <w:tc>
          <w:tcPr>
            <w:tcW w:w="798" w:type="dxa"/>
            <w:shd w:val="solid" w:color="FFFFFF" w:fill="auto"/>
          </w:tcPr>
          <w:p w14:paraId="15C0E8C1"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24ADFD18"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1D35869"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63F3940D" w14:textId="77777777" w:rsidR="00F82319" w:rsidRPr="000A0A5F" w:rsidRDefault="00F82319" w:rsidP="00F82319">
            <w:pPr>
              <w:pStyle w:val="TAL"/>
              <w:rPr>
                <w:sz w:val="16"/>
                <w:szCs w:val="16"/>
              </w:rPr>
            </w:pPr>
            <w:r w:rsidRPr="000A0A5F">
              <w:rPr>
                <w:rFonts w:cs="Arial"/>
                <w:color w:val="000000"/>
                <w:sz w:val="16"/>
                <w:szCs w:val="16"/>
                <w:lang w:eastAsia="zh-CN"/>
              </w:rPr>
              <w:t>0128</w:t>
            </w:r>
          </w:p>
        </w:tc>
        <w:tc>
          <w:tcPr>
            <w:tcW w:w="424" w:type="dxa"/>
            <w:shd w:val="solid" w:color="FFFFFF" w:fill="auto"/>
          </w:tcPr>
          <w:p w14:paraId="1283A3BF"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5F2D94E0"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2B541F1"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PfdManagement API</w:t>
            </w:r>
          </w:p>
        </w:tc>
        <w:tc>
          <w:tcPr>
            <w:tcW w:w="707" w:type="dxa"/>
            <w:shd w:val="solid" w:color="FFFFFF" w:fill="auto"/>
          </w:tcPr>
          <w:p w14:paraId="2EAFC252"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21D634B2" w14:textId="77777777" w:rsidTr="00274CFF">
        <w:tc>
          <w:tcPr>
            <w:tcW w:w="798" w:type="dxa"/>
            <w:shd w:val="solid" w:color="FFFFFF" w:fill="auto"/>
          </w:tcPr>
          <w:p w14:paraId="5775725D"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4FB14DD9"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0046588"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23B7FB3C" w14:textId="77777777" w:rsidR="00F82319" w:rsidRPr="000A0A5F" w:rsidRDefault="00F82319" w:rsidP="00F82319">
            <w:pPr>
              <w:pStyle w:val="TAL"/>
              <w:rPr>
                <w:sz w:val="16"/>
                <w:szCs w:val="16"/>
              </w:rPr>
            </w:pPr>
            <w:r w:rsidRPr="000A0A5F">
              <w:rPr>
                <w:rFonts w:cs="Arial"/>
                <w:color w:val="000000"/>
                <w:sz w:val="16"/>
                <w:szCs w:val="16"/>
                <w:lang w:eastAsia="zh-CN"/>
              </w:rPr>
              <w:t>0129</w:t>
            </w:r>
          </w:p>
        </w:tc>
        <w:tc>
          <w:tcPr>
            <w:tcW w:w="424" w:type="dxa"/>
            <w:shd w:val="solid" w:color="FFFFFF" w:fill="auto"/>
          </w:tcPr>
          <w:p w14:paraId="642DE4B1"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FAB4778"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78E1B961"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ReportingNetworkStatus API</w:t>
            </w:r>
          </w:p>
        </w:tc>
        <w:tc>
          <w:tcPr>
            <w:tcW w:w="707" w:type="dxa"/>
            <w:shd w:val="solid" w:color="FFFFFF" w:fill="auto"/>
          </w:tcPr>
          <w:p w14:paraId="0691C8EF"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54382385" w14:textId="77777777" w:rsidTr="00274CFF">
        <w:tc>
          <w:tcPr>
            <w:tcW w:w="798" w:type="dxa"/>
            <w:shd w:val="solid" w:color="FFFFFF" w:fill="auto"/>
          </w:tcPr>
          <w:p w14:paraId="31B04929"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52F38216"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62D257D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3A7FADE4" w14:textId="77777777" w:rsidR="00F82319" w:rsidRPr="000A0A5F" w:rsidRDefault="00F82319" w:rsidP="00F82319">
            <w:pPr>
              <w:pStyle w:val="TAL"/>
              <w:rPr>
                <w:sz w:val="16"/>
                <w:szCs w:val="16"/>
              </w:rPr>
            </w:pPr>
            <w:r w:rsidRPr="000A0A5F">
              <w:rPr>
                <w:rFonts w:cs="Arial"/>
                <w:color w:val="000000"/>
                <w:sz w:val="16"/>
                <w:szCs w:val="16"/>
                <w:lang w:eastAsia="zh-CN"/>
              </w:rPr>
              <w:t>0130</w:t>
            </w:r>
          </w:p>
        </w:tc>
        <w:tc>
          <w:tcPr>
            <w:tcW w:w="424" w:type="dxa"/>
            <w:shd w:val="solid" w:color="FFFFFF" w:fill="auto"/>
          </w:tcPr>
          <w:p w14:paraId="4F3EC9D0"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36D0FD11"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A893A1D" w14:textId="77777777" w:rsidR="00F82319" w:rsidRPr="000A0A5F" w:rsidRDefault="00F82319" w:rsidP="00F82319">
            <w:pPr>
              <w:pStyle w:val="TAL"/>
              <w:rPr>
                <w:sz w:val="16"/>
                <w:szCs w:val="16"/>
              </w:rPr>
            </w:pPr>
            <w:r w:rsidRPr="000A0A5F">
              <w:rPr>
                <w:rFonts w:cs="Arial"/>
                <w:color w:val="000000"/>
                <w:sz w:val="16"/>
                <w:szCs w:val="16"/>
                <w:lang w:eastAsia="zh-CN"/>
              </w:rPr>
              <w:t>Link of the created resources for ResourceManagementOfBdt API</w:t>
            </w:r>
          </w:p>
        </w:tc>
        <w:tc>
          <w:tcPr>
            <w:tcW w:w="707" w:type="dxa"/>
            <w:shd w:val="solid" w:color="FFFFFF" w:fill="auto"/>
          </w:tcPr>
          <w:p w14:paraId="4D872235"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55B79B95" w14:textId="77777777" w:rsidTr="00274CFF">
        <w:tc>
          <w:tcPr>
            <w:tcW w:w="798" w:type="dxa"/>
            <w:shd w:val="solid" w:color="FFFFFF" w:fill="auto"/>
          </w:tcPr>
          <w:p w14:paraId="08B77E1C"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026DB505"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45C620D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5CE5948B" w14:textId="77777777" w:rsidR="00F82319" w:rsidRPr="000A0A5F" w:rsidRDefault="00F82319" w:rsidP="00F82319">
            <w:pPr>
              <w:pStyle w:val="TAL"/>
              <w:rPr>
                <w:sz w:val="16"/>
                <w:szCs w:val="16"/>
              </w:rPr>
            </w:pPr>
            <w:r w:rsidRPr="000A0A5F">
              <w:rPr>
                <w:rFonts w:cs="Arial"/>
                <w:color w:val="000000"/>
                <w:sz w:val="16"/>
                <w:szCs w:val="16"/>
                <w:lang w:eastAsia="zh-CN"/>
              </w:rPr>
              <w:t>0132</w:t>
            </w:r>
          </w:p>
        </w:tc>
        <w:tc>
          <w:tcPr>
            <w:tcW w:w="424" w:type="dxa"/>
            <w:shd w:val="solid" w:color="FFFFFF" w:fill="auto"/>
          </w:tcPr>
          <w:p w14:paraId="6E808630" w14:textId="77777777" w:rsidR="00F82319" w:rsidRPr="000A0A5F" w:rsidRDefault="00F82319" w:rsidP="00F82319">
            <w:pPr>
              <w:pStyle w:val="TAR"/>
              <w:rPr>
                <w:sz w:val="16"/>
                <w:szCs w:val="16"/>
              </w:rPr>
            </w:pPr>
          </w:p>
        </w:tc>
        <w:tc>
          <w:tcPr>
            <w:tcW w:w="424" w:type="dxa"/>
            <w:shd w:val="solid" w:color="FFFFFF" w:fill="auto"/>
          </w:tcPr>
          <w:p w14:paraId="53A8DCA4"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0256D80" w14:textId="77777777" w:rsidR="00F82319" w:rsidRPr="000A0A5F" w:rsidRDefault="00F82319" w:rsidP="00F82319">
            <w:pPr>
              <w:pStyle w:val="TAL"/>
              <w:rPr>
                <w:sz w:val="16"/>
                <w:szCs w:val="16"/>
              </w:rPr>
            </w:pPr>
            <w:r w:rsidRPr="000A0A5F">
              <w:rPr>
                <w:rFonts w:cs="Arial"/>
                <w:color w:val="000000"/>
                <w:sz w:val="16"/>
                <w:szCs w:val="16"/>
                <w:lang w:eastAsia="zh-CN"/>
              </w:rPr>
              <w:t>API version for MonitoringEvent API</w:t>
            </w:r>
          </w:p>
        </w:tc>
        <w:tc>
          <w:tcPr>
            <w:tcW w:w="707" w:type="dxa"/>
            <w:shd w:val="solid" w:color="FFFFFF" w:fill="auto"/>
          </w:tcPr>
          <w:p w14:paraId="06E68CE3"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539D90BC" w14:textId="77777777" w:rsidTr="00274CFF">
        <w:tc>
          <w:tcPr>
            <w:tcW w:w="798" w:type="dxa"/>
            <w:shd w:val="solid" w:color="FFFFFF" w:fill="auto"/>
          </w:tcPr>
          <w:p w14:paraId="7FD88907"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310DD2F2"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7A625C10" w14:textId="77777777" w:rsidR="00F82319" w:rsidRPr="000A0A5F" w:rsidRDefault="00F82319" w:rsidP="00F82319">
            <w:pPr>
              <w:pStyle w:val="TAC"/>
              <w:rPr>
                <w:sz w:val="16"/>
                <w:szCs w:val="16"/>
              </w:rPr>
            </w:pPr>
            <w:r w:rsidRPr="000A0A5F">
              <w:rPr>
                <w:sz w:val="16"/>
                <w:szCs w:val="16"/>
              </w:rPr>
              <w:t>CP-183116</w:t>
            </w:r>
          </w:p>
        </w:tc>
        <w:tc>
          <w:tcPr>
            <w:tcW w:w="524" w:type="dxa"/>
            <w:shd w:val="solid" w:color="FFFFFF" w:fill="auto"/>
          </w:tcPr>
          <w:p w14:paraId="2A72BCF6" w14:textId="77777777" w:rsidR="00F82319" w:rsidRPr="000A0A5F" w:rsidRDefault="00F82319" w:rsidP="00F82319">
            <w:pPr>
              <w:pStyle w:val="TAL"/>
              <w:rPr>
                <w:sz w:val="16"/>
                <w:szCs w:val="16"/>
              </w:rPr>
            </w:pPr>
            <w:r w:rsidRPr="000A0A5F">
              <w:rPr>
                <w:rFonts w:cs="Arial"/>
                <w:color w:val="000000"/>
                <w:sz w:val="16"/>
                <w:szCs w:val="16"/>
                <w:lang w:eastAsia="zh-CN"/>
              </w:rPr>
              <w:t>0133</w:t>
            </w:r>
          </w:p>
        </w:tc>
        <w:tc>
          <w:tcPr>
            <w:tcW w:w="424" w:type="dxa"/>
            <w:shd w:val="solid" w:color="FFFFFF" w:fill="auto"/>
          </w:tcPr>
          <w:p w14:paraId="0EC7F99E" w14:textId="77777777" w:rsidR="00F82319" w:rsidRPr="000A0A5F" w:rsidRDefault="00F82319" w:rsidP="00F82319">
            <w:pPr>
              <w:pStyle w:val="TAR"/>
              <w:rPr>
                <w:sz w:val="16"/>
                <w:szCs w:val="16"/>
              </w:rPr>
            </w:pPr>
          </w:p>
        </w:tc>
        <w:tc>
          <w:tcPr>
            <w:tcW w:w="424" w:type="dxa"/>
            <w:shd w:val="solid" w:color="FFFFFF" w:fill="auto"/>
          </w:tcPr>
          <w:p w14:paraId="28BFEA7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6593407B" w14:textId="77777777" w:rsidR="00F82319" w:rsidRPr="000A0A5F" w:rsidRDefault="00F82319" w:rsidP="00F82319">
            <w:pPr>
              <w:pStyle w:val="TAL"/>
              <w:rPr>
                <w:sz w:val="16"/>
                <w:szCs w:val="16"/>
              </w:rPr>
            </w:pPr>
            <w:r w:rsidRPr="000A0A5F">
              <w:rPr>
                <w:rFonts w:cs="Arial"/>
                <w:noProof/>
                <w:color w:val="000000"/>
                <w:sz w:val="16"/>
                <w:szCs w:val="16"/>
              </w:rPr>
              <w:t>Successful code corrections for group message delivery APIs</w:t>
            </w:r>
          </w:p>
        </w:tc>
        <w:tc>
          <w:tcPr>
            <w:tcW w:w="707" w:type="dxa"/>
            <w:shd w:val="solid" w:color="FFFFFF" w:fill="auto"/>
          </w:tcPr>
          <w:p w14:paraId="5D1D99AE" w14:textId="77777777" w:rsidR="00F82319" w:rsidRPr="000A0A5F" w:rsidRDefault="00F82319" w:rsidP="00F82319">
            <w:pPr>
              <w:pStyle w:val="TAC"/>
              <w:rPr>
                <w:sz w:val="16"/>
                <w:szCs w:val="16"/>
              </w:rPr>
            </w:pPr>
            <w:r w:rsidRPr="000A0A5F">
              <w:rPr>
                <w:rFonts w:cs="Arial"/>
                <w:color w:val="000000"/>
                <w:sz w:val="16"/>
                <w:szCs w:val="16"/>
                <w:lang w:eastAsia="zh-CN"/>
              </w:rPr>
              <w:t>15.2.0</w:t>
            </w:r>
          </w:p>
        </w:tc>
      </w:tr>
      <w:tr w:rsidR="00F82319" w:rsidRPr="000A0A5F" w14:paraId="00D61A35" w14:textId="77777777" w:rsidTr="00274CFF">
        <w:tc>
          <w:tcPr>
            <w:tcW w:w="798" w:type="dxa"/>
            <w:shd w:val="solid" w:color="FFFFFF" w:fill="auto"/>
          </w:tcPr>
          <w:p w14:paraId="5EC6650C" w14:textId="77777777" w:rsidR="00F82319" w:rsidRPr="000A0A5F" w:rsidRDefault="00F82319" w:rsidP="00F82319">
            <w:pPr>
              <w:pStyle w:val="TAC"/>
              <w:rPr>
                <w:sz w:val="16"/>
                <w:szCs w:val="16"/>
              </w:rPr>
            </w:pPr>
            <w:r w:rsidRPr="000A0A5F">
              <w:rPr>
                <w:rFonts w:cs="Arial"/>
                <w:color w:val="000000"/>
                <w:sz w:val="16"/>
                <w:szCs w:val="16"/>
                <w:lang w:eastAsia="zh-CN"/>
              </w:rPr>
              <w:t>2018-12</w:t>
            </w:r>
          </w:p>
        </w:tc>
        <w:tc>
          <w:tcPr>
            <w:tcW w:w="797" w:type="dxa"/>
            <w:shd w:val="solid" w:color="FFFFFF" w:fill="auto"/>
          </w:tcPr>
          <w:p w14:paraId="7C1F54A6" w14:textId="77777777" w:rsidR="00F82319" w:rsidRPr="000A0A5F" w:rsidRDefault="00F82319" w:rsidP="00F82319">
            <w:pPr>
              <w:pStyle w:val="TAC"/>
              <w:rPr>
                <w:sz w:val="16"/>
                <w:szCs w:val="16"/>
              </w:rPr>
            </w:pPr>
            <w:r w:rsidRPr="000A0A5F">
              <w:rPr>
                <w:rFonts w:cs="Arial"/>
                <w:color w:val="000000"/>
                <w:sz w:val="16"/>
                <w:szCs w:val="16"/>
                <w:lang w:eastAsia="zh-CN"/>
              </w:rPr>
              <w:t>CT#82</w:t>
            </w:r>
          </w:p>
        </w:tc>
        <w:tc>
          <w:tcPr>
            <w:tcW w:w="1088" w:type="dxa"/>
            <w:shd w:val="solid" w:color="FFFFFF" w:fill="auto"/>
          </w:tcPr>
          <w:p w14:paraId="58FF5598" w14:textId="77777777" w:rsidR="00F82319" w:rsidRPr="000A0A5F" w:rsidRDefault="00F82319" w:rsidP="00F82319">
            <w:pPr>
              <w:pStyle w:val="TAC"/>
              <w:rPr>
                <w:sz w:val="16"/>
                <w:szCs w:val="16"/>
              </w:rPr>
            </w:pPr>
            <w:r w:rsidRPr="000A0A5F">
              <w:rPr>
                <w:rFonts w:cs="Arial"/>
                <w:color w:val="000000"/>
                <w:sz w:val="16"/>
                <w:szCs w:val="16"/>
                <w:lang w:eastAsia="zh-CN"/>
              </w:rPr>
              <w:t>CP-183117</w:t>
            </w:r>
          </w:p>
        </w:tc>
        <w:tc>
          <w:tcPr>
            <w:tcW w:w="524" w:type="dxa"/>
            <w:shd w:val="solid" w:color="FFFFFF" w:fill="auto"/>
          </w:tcPr>
          <w:p w14:paraId="56839AA2" w14:textId="77777777" w:rsidR="00F82319" w:rsidRPr="000A0A5F" w:rsidRDefault="00F82319" w:rsidP="00F82319">
            <w:pPr>
              <w:pStyle w:val="TAL"/>
              <w:rPr>
                <w:sz w:val="16"/>
                <w:szCs w:val="16"/>
              </w:rPr>
            </w:pPr>
            <w:r w:rsidRPr="000A0A5F">
              <w:rPr>
                <w:rFonts w:cs="Arial"/>
                <w:color w:val="000000"/>
                <w:sz w:val="16"/>
                <w:szCs w:val="16"/>
                <w:lang w:eastAsia="zh-CN"/>
              </w:rPr>
              <w:t>0087</w:t>
            </w:r>
          </w:p>
        </w:tc>
        <w:tc>
          <w:tcPr>
            <w:tcW w:w="424" w:type="dxa"/>
            <w:shd w:val="solid" w:color="FFFFFF" w:fill="auto"/>
          </w:tcPr>
          <w:p w14:paraId="11D020B5"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788369C9" w14:textId="77777777" w:rsidR="00F82319" w:rsidRPr="000A0A5F" w:rsidRDefault="00F82319" w:rsidP="00F82319">
            <w:pPr>
              <w:pStyle w:val="TAC"/>
              <w:rPr>
                <w:sz w:val="16"/>
                <w:szCs w:val="16"/>
              </w:rPr>
            </w:pPr>
            <w:r w:rsidRPr="000A0A5F">
              <w:rPr>
                <w:rFonts w:cs="Arial"/>
                <w:color w:val="000000"/>
                <w:sz w:val="16"/>
                <w:szCs w:val="16"/>
                <w:lang w:eastAsia="zh-CN"/>
              </w:rPr>
              <w:t>B</w:t>
            </w:r>
          </w:p>
        </w:tc>
        <w:tc>
          <w:tcPr>
            <w:tcW w:w="4919" w:type="dxa"/>
            <w:shd w:val="solid" w:color="FFFFFF" w:fill="auto"/>
          </w:tcPr>
          <w:p w14:paraId="647E4066" w14:textId="77777777" w:rsidR="00F82319" w:rsidRPr="000A0A5F" w:rsidRDefault="00F82319" w:rsidP="00F82319">
            <w:pPr>
              <w:pStyle w:val="TAL"/>
              <w:rPr>
                <w:sz w:val="16"/>
                <w:szCs w:val="16"/>
              </w:rPr>
            </w:pPr>
            <w:r w:rsidRPr="000A0A5F">
              <w:rPr>
                <w:sz w:val="16"/>
                <w:szCs w:val="16"/>
              </w:rPr>
              <w:t>PDN connectivity status monitoring</w:t>
            </w:r>
          </w:p>
        </w:tc>
        <w:tc>
          <w:tcPr>
            <w:tcW w:w="707" w:type="dxa"/>
            <w:shd w:val="solid" w:color="FFFFFF" w:fill="auto"/>
          </w:tcPr>
          <w:p w14:paraId="5A7976F9" w14:textId="77777777" w:rsidR="00F82319" w:rsidRPr="000A0A5F" w:rsidRDefault="00F82319" w:rsidP="00F82319">
            <w:pPr>
              <w:pStyle w:val="TAC"/>
              <w:rPr>
                <w:sz w:val="16"/>
                <w:szCs w:val="16"/>
              </w:rPr>
            </w:pPr>
            <w:r w:rsidRPr="000A0A5F">
              <w:rPr>
                <w:rFonts w:cs="Arial"/>
                <w:color w:val="000000"/>
                <w:sz w:val="16"/>
                <w:szCs w:val="16"/>
                <w:lang w:eastAsia="zh-CN"/>
              </w:rPr>
              <w:t>16.0.0</w:t>
            </w:r>
          </w:p>
        </w:tc>
      </w:tr>
      <w:tr w:rsidR="00F82319" w:rsidRPr="000A0A5F" w14:paraId="262F8150" w14:textId="77777777" w:rsidTr="00274CFF">
        <w:tc>
          <w:tcPr>
            <w:tcW w:w="798" w:type="dxa"/>
            <w:shd w:val="solid" w:color="FFFFFF" w:fill="auto"/>
          </w:tcPr>
          <w:p w14:paraId="30B81E60" w14:textId="77777777" w:rsidR="00F82319" w:rsidRPr="000A0A5F" w:rsidRDefault="00F82319" w:rsidP="00F82319">
            <w:pPr>
              <w:pStyle w:val="TAC"/>
              <w:rPr>
                <w:sz w:val="16"/>
                <w:szCs w:val="16"/>
              </w:rPr>
            </w:pPr>
            <w:r w:rsidRPr="000A0A5F">
              <w:rPr>
                <w:rFonts w:cs="Arial"/>
                <w:color w:val="000000"/>
                <w:sz w:val="16"/>
                <w:szCs w:val="16"/>
                <w:lang w:eastAsia="zh-CN"/>
              </w:rPr>
              <w:t>2019-03</w:t>
            </w:r>
          </w:p>
        </w:tc>
        <w:tc>
          <w:tcPr>
            <w:tcW w:w="797" w:type="dxa"/>
            <w:shd w:val="solid" w:color="FFFFFF" w:fill="auto"/>
          </w:tcPr>
          <w:p w14:paraId="2272086B" w14:textId="77777777" w:rsidR="00F82319" w:rsidRPr="000A0A5F" w:rsidRDefault="00F82319" w:rsidP="00F82319">
            <w:pPr>
              <w:pStyle w:val="TAC"/>
              <w:rPr>
                <w:sz w:val="16"/>
                <w:szCs w:val="16"/>
              </w:rPr>
            </w:pPr>
            <w:r w:rsidRPr="000A0A5F">
              <w:rPr>
                <w:rFonts w:cs="Arial"/>
                <w:color w:val="000000"/>
                <w:sz w:val="16"/>
                <w:szCs w:val="16"/>
                <w:lang w:eastAsia="zh-CN"/>
              </w:rPr>
              <w:t>CT#83</w:t>
            </w:r>
          </w:p>
        </w:tc>
        <w:tc>
          <w:tcPr>
            <w:tcW w:w="1088" w:type="dxa"/>
            <w:shd w:val="solid" w:color="FFFFFF" w:fill="auto"/>
          </w:tcPr>
          <w:p w14:paraId="0BB9B10D" w14:textId="77777777" w:rsidR="00F82319" w:rsidRPr="000A0A5F" w:rsidRDefault="00F82319" w:rsidP="00F82319">
            <w:pPr>
              <w:pStyle w:val="TAC"/>
              <w:rPr>
                <w:sz w:val="16"/>
                <w:szCs w:val="16"/>
              </w:rPr>
            </w:pPr>
            <w:r w:rsidRPr="000A0A5F">
              <w:rPr>
                <w:rFonts w:cs="Arial"/>
                <w:color w:val="000000"/>
                <w:sz w:val="16"/>
                <w:szCs w:val="16"/>
                <w:lang w:eastAsia="zh-CN"/>
              </w:rPr>
              <w:t>CP-190109</w:t>
            </w:r>
          </w:p>
        </w:tc>
        <w:tc>
          <w:tcPr>
            <w:tcW w:w="524" w:type="dxa"/>
            <w:shd w:val="solid" w:color="FFFFFF" w:fill="auto"/>
          </w:tcPr>
          <w:p w14:paraId="6DC9F615" w14:textId="77777777" w:rsidR="00F82319" w:rsidRPr="000A0A5F" w:rsidRDefault="00F82319" w:rsidP="00F82319">
            <w:pPr>
              <w:pStyle w:val="TAL"/>
              <w:rPr>
                <w:sz w:val="16"/>
                <w:szCs w:val="16"/>
              </w:rPr>
            </w:pPr>
            <w:r w:rsidRPr="000A0A5F">
              <w:rPr>
                <w:rFonts w:cs="Arial"/>
                <w:color w:val="000000"/>
                <w:sz w:val="16"/>
                <w:szCs w:val="16"/>
                <w:lang w:eastAsia="zh-CN"/>
              </w:rPr>
              <w:t>0138</w:t>
            </w:r>
          </w:p>
        </w:tc>
        <w:tc>
          <w:tcPr>
            <w:tcW w:w="424" w:type="dxa"/>
            <w:shd w:val="solid" w:color="FFFFFF" w:fill="auto"/>
          </w:tcPr>
          <w:p w14:paraId="77F26838" w14:textId="77777777" w:rsidR="00F82319" w:rsidRPr="000A0A5F" w:rsidRDefault="00F82319" w:rsidP="00F82319">
            <w:pPr>
              <w:pStyle w:val="TAR"/>
              <w:rPr>
                <w:sz w:val="16"/>
                <w:szCs w:val="16"/>
              </w:rPr>
            </w:pPr>
            <w:r w:rsidRPr="000A0A5F">
              <w:rPr>
                <w:rFonts w:cs="Arial"/>
                <w:color w:val="000000"/>
                <w:sz w:val="16"/>
                <w:szCs w:val="16"/>
                <w:lang w:eastAsia="zh-CN"/>
              </w:rPr>
              <w:t>4</w:t>
            </w:r>
          </w:p>
        </w:tc>
        <w:tc>
          <w:tcPr>
            <w:tcW w:w="424" w:type="dxa"/>
            <w:shd w:val="solid" w:color="FFFFFF" w:fill="auto"/>
          </w:tcPr>
          <w:p w14:paraId="299513D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7263348" w14:textId="77777777" w:rsidR="00F82319" w:rsidRPr="000A0A5F" w:rsidRDefault="00F82319" w:rsidP="00F82319">
            <w:pPr>
              <w:pStyle w:val="TAL"/>
              <w:rPr>
                <w:sz w:val="16"/>
                <w:szCs w:val="16"/>
              </w:rPr>
            </w:pPr>
            <w:r w:rsidRPr="000A0A5F">
              <w:rPr>
                <w:rFonts w:cs="Arial"/>
                <w:color w:val="000000"/>
                <w:sz w:val="16"/>
                <w:szCs w:val="16"/>
                <w:lang w:eastAsia="zh-CN"/>
              </w:rPr>
              <w:t>PFD extension</w:t>
            </w:r>
          </w:p>
        </w:tc>
        <w:tc>
          <w:tcPr>
            <w:tcW w:w="707" w:type="dxa"/>
            <w:shd w:val="solid" w:color="FFFFFF" w:fill="auto"/>
          </w:tcPr>
          <w:p w14:paraId="6F8A42BF" w14:textId="77777777" w:rsidR="00F82319" w:rsidRPr="000A0A5F" w:rsidRDefault="00F82319" w:rsidP="00F82319">
            <w:pPr>
              <w:pStyle w:val="TAC"/>
              <w:rPr>
                <w:sz w:val="16"/>
                <w:szCs w:val="16"/>
              </w:rPr>
            </w:pPr>
            <w:r w:rsidRPr="000A0A5F">
              <w:rPr>
                <w:rFonts w:cs="Arial"/>
                <w:color w:val="000000"/>
                <w:sz w:val="16"/>
                <w:szCs w:val="16"/>
                <w:lang w:eastAsia="zh-CN"/>
              </w:rPr>
              <w:t>16.1.0</w:t>
            </w:r>
          </w:p>
        </w:tc>
      </w:tr>
      <w:tr w:rsidR="00F82319" w:rsidRPr="000A0A5F" w14:paraId="7EDF5A13" w14:textId="77777777" w:rsidTr="00274CFF">
        <w:tc>
          <w:tcPr>
            <w:tcW w:w="798" w:type="dxa"/>
            <w:shd w:val="solid" w:color="FFFFFF" w:fill="auto"/>
          </w:tcPr>
          <w:p w14:paraId="0780B182" w14:textId="77777777" w:rsidR="00F82319" w:rsidRPr="000A0A5F" w:rsidRDefault="00F82319" w:rsidP="00F82319">
            <w:pPr>
              <w:pStyle w:val="TAC"/>
              <w:rPr>
                <w:sz w:val="16"/>
                <w:szCs w:val="16"/>
              </w:rPr>
            </w:pPr>
            <w:r w:rsidRPr="000A0A5F">
              <w:rPr>
                <w:rFonts w:cs="Arial"/>
                <w:color w:val="000000"/>
                <w:sz w:val="16"/>
                <w:szCs w:val="16"/>
                <w:lang w:eastAsia="zh-CN"/>
              </w:rPr>
              <w:t>2019-03</w:t>
            </w:r>
          </w:p>
        </w:tc>
        <w:tc>
          <w:tcPr>
            <w:tcW w:w="797" w:type="dxa"/>
            <w:shd w:val="solid" w:color="FFFFFF" w:fill="auto"/>
          </w:tcPr>
          <w:p w14:paraId="6F267ABA" w14:textId="77777777" w:rsidR="00F82319" w:rsidRPr="000A0A5F" w:rsidRDefault="00F82319" w:rsidP="00F82319">
            <w:pPr>
              <w:pStyle w:val="TAC"/>
              <w:rPr>
                <w:sz w:val="16"/>
                <w:szCs w:val="16"/>
              </w:rPr>
            </w:pPr>
            <w:r w:rsidRPr="000A0A5F">
              <w:rPr>
                <w:rFonts w:cs="Arial"/>
                <w:color w:val="000000"/>
                <w:sz w:val="16"/>
                <w:szCs w:val="16"/>
                <w:lang w:eastAsia="zh-CN"/>
              </w:rPr>
              <w:t>CT#83</w:t>
            </w:r>
          </w:p>
        </w:tc>
        <w:tc>
          <w:tcPr>
            <w:tcW w:w="1088" w:type="dxa"/>
            <w:shd w:val="solid" w:color="FFFFFF" w:fill="auto"/>
          </w:tcPr>
          <w:p w14:paraId="323F1BBF" w14:textId="77777777" w:rsidR="00F82319" w:rsidRPr="000A0A5F" w:rsidRDefault="00F82319" w:rsidP="00F82319">
            <w:pPr>
              <w:pStyle w:val="TAC"/>
              <w:rPr>
                <w:sz w:val="16"/>
                <w:szCs w:val="16"/>
              </w:rPr>
            </w:pPr>
            <w:r w:rsidRPr="000A0A5F">
              <w:rPr>
                <w:rFonts w:cs="Arial"/>
                <w:color w:val="000000"/>
                <w:sz w:val="16"/>
                <w:szCs w:val="16"/>
                <w:lang w:eastAsia="zh-CN"/>
              </w:rPr>
              <w:t>CP-190125</w:t>
            </w:r>
          </w:p>
        </w:tc>
        <w:tc>
          <w:tcPr>
            <w:tcW w:w="524" w:type="dxa"/>
            <w:shd w:val="solid" w:color="FFFFFF" w:fill="auto"/>
          </w:tcPr>
          <w:p w14:paraId="3A1830B3" w14:textId="77777777" w:rsidR="00F82319" w:rsidRPr="000A0A5F" w:rsidRDefault="00F82319" w:rsidP="00F82319">
            <w:pPr>
              <w:pStyle w:val="TAL"/>
              <w:rPr>
                <w:sz w:val="16"/>
                <w:szCs w:val="16"/>
              </w:rPr>
            </w:pPr>
            <w:r w:rsidRPr="000A0A5F">
              <w:rPr>
                <w:rFonts w:cs="Arial"/>
                <w:color w:val="000000"/>
                <w:sz w:val="16"/>
                <w:szCs w:val="16"/>
                <w:lang w:eastAsia="zh-CN"/>
              </w:rPr>
              <w:t>0140</w:t>
            </w:r>
          </w:p>
        </w:tc>
        <w:tc>
          <w:tcPr>
            <w:tcW w:w="424" w:type="dxa"/>
            <w:shd w:val="solid" w:color="FFFFFF" w:fill="auto"/>
          </w:tcPr>
          <w:p w14:paraId="4D11135A" w14:textId="77777777" w:rsidR="00F82319" w:rsidRPr="000A0A5F" w:rsidRDefault="00F82319" w:rsidP="00F82319">
            <w:pPr>
              <w:pStyle w:val="TAR"/>
              <w:rPr>
                <w:sz w:val="16"/>
                <w:szCs w:val="16"/>
              </w:rPr>
            </w:pPr>
          </w:p>
        </w:tc>
        <w:tc>
          <w:tcPr>
            <w:tcW w:w="424" w:type="dxa"/>
            <w:shd w:val="solid" w:color="FFFFFF" w:fill="auto"/>
          </w:tcPr>
          <w:p w14:paraId="232032BF"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25479511" w14:textId="77777777" w:rsidR="00F82319" w:rsidRPr="000A0A5F" w:rsidRDefault="00F82319" w:rsidP="00F82319">
            <w:pPr>
              <w:pStyle w:val="TAL"/>
              <w:rPr>
                <w:sz w:val="16"/>
                <w:szCs w:val="16"/>
              </w:rPr>
            </w:pPr>
            <w:r w:rsidRPr="000A0A5F">
              <w:rPr>
                <w:rFonts w:cs="Arial"/>
                <w:color w:val="000000"/>
                <w:sz w:val="16"/>
                <w:szCs w:val="16"/>
                <w:lang w:eastAsia="zh-CN"/>
              </w:rPr>
              <w:t>Remove SHORT_DELAY_STORED</w:t>
            </w:r>
          </w:p>
        </w:tc>
        <w:tc>
          <w:tcPr>
            <w:tcW w:w="707" w:type="dxa"/>
            <w:shd w:val="solid" w:color="FFFFFF" w:fill="auto"/>
          </w:tcPr>
          <w:p w14:paraId="462E722F" w14:textId="77777777" w:rsidR="00F82319" w:rsidRPr="000A0A5F" w:rsidRDefault="00F82319" w:rsidP="00F82319">
            <w:pPr>
              <w:pStyle w:val="TAC"/>
              <w:rPr>
                <w:sz w:val="16"/>
                <w:szCs w:val="16"/>
              </w:rPr>
            </w:pPr>
            <w:r w:rsidRPr="000A0A5F">
              <w:rPr>
                <w:rFonts w:cs="Arial"/>
                <w:color w:val="000000"/>
                <w:sz w:val="16"/>
                <w:szCs w:val="16"/>
                <w:lang w:eastAsia="zh-CN"/>
              </w:rPr>
              <w:t>16.1.0</w:t>
            </w:r>
          </w:p>
        </w:tc>
      </w:tr>
      <w:tr w:rsidR="00F82319" w:rsidRPr="000A0A5F" w14:paraId="205B0282" w14:textId="77777777" w:rsidTr="00274CFF">
        <w:tc>
          <w:tcPr>
            <w:tcW w:w="798" w:type="dxa"/>
            <w:shd w:val="solid" w:color="FFFFFF" w:fill="auto"/>
          </w:tcPr>
          <w:p w14:paraId="598F8569" w14:textId="77777777" w:rsidR="00F82319" w:rsidRPr="000A0A5F" w:rsidRDefault="00F82319" w:rsidP="00F82319">
            <w:pPr>
              <w:pStyle w:val="TAC"/>
              <w:rPr>
                <w:sz w:val="16"/>
                <w:szCs w:val="16"/>
              </w:rPr>
            </w:pPr>
            <w:r w:rsidRPr="000A0A5F">
              <w:rPr>
                <w:rFonts w:cs="Arial"/>
                <w:color w:val="000000"/>
                <w:sz w:val="16"/>
                <w:szCs w:val="16"/>
                <w:lang w:eastAsia="zh-CN"/>
              </w:rPr>
              <w:t>2019-03</w:t>
            </w:r>
          </w:p>
        </w:tc>
        <w:tc>
          <w:tcPr>
            <w:tcW w:w="797" w:type="dxa"/>
            <w:shd w:val="solid" w:color="FFFFFF" w:fill="auto"/>
          </w:tcPr>
          <w:p w14:paraId="71FDE662" w14:textId="77777777" w:rsidR="00F82319" w:rsidRPr="000A0A5F" w:rsidRDefault="00F82319" w:rsidP="00F82319">
            <w:pPr>
              <w:pStyle w:val="TAC"/>
              <w:rPr>
                <w:sz w:val="16"/>
                <w:szCs w:val="16"/>
              </w:rPr>
            </w:pPr>
            <w:r w:rsidRPr="000A0A5F">
              <w:rPr>
                <w:rFonts w:cs="Arial"/>
                <w:color w:val="000000"/>
                <w:sz w:val="16"/>
                <w:szCs w:val="16"/>
                <w:lang w:eastAsia="zh-CN"/>
              </w:rPr>
              <w:t>CT#83</w:t>
            </w:r>
          </w:p>
        </w:tc>
        <w:tc>
          <w:tcPr>
            <w:tcW w:w="1088" w:type="dxa"/>
            <w:shd w:val="solid" w:color="FFFFFF" w:fill="auto"/>
          </w:tcPr>
          <w:p w14:paraId="347C2441" w14:textId="77777777" w:rsidR="00F82319" w:rsidRPr="000A0A5F" w:rsidRDefault="00F82319" w:rsidP="00F82319">
            <w:pPr>
              <w:pStyle w:val="TAC"/>
              <w:rPr>
                <w:sz w:val="16"/>
                <w:szCs w:val="16"/>
              </w:rPr>
            </w:pPr>
            <w:r w:rsidRPr="000A0A5F">
              <w:rPr>
                <w:rFonts w:cs="Arial"/>
                <w:color w:val="000000"/>
                <w:sz w:val="16"/>
                <w:szCs w:val="16"/>
                <w:lang w:eastAsia="zh-CN"/>
              </w:rPr>
              <w:t>CP-190125</w:t>
            </w:r>
          </w:p>
        </w:tc>
        <w:tc>
          <w:tcPr>
            <w:tcW w:w="524" w:type="dxa"/>
            <w:shd w:val="solid" w:color="FFFFFF" w:fill="auto"/>
          </w:tcPr>
          <w:p w14:paraId="1987A5C3" w14:textId="77777777" w:rsidR="00F82319" w:rsidRPr="000A0A5F" w:rsidRDefault="00F82319" w:rsidP="00F82319">
            <w:pPr>
              <w:pStyle w:val="TAL"/>
              <w:rPr>
                <w:sz w:val="16"/>
                <w:szCs w:val="16"/>
              </w:rPr>
            </w:pPr>
            <w:r w:rsidRPr="000A0A5F">
              <w:rPr>
                <w:rFonts w:cs="Arial"/>
                <w:color w:val="000000"/>
                <w:sz w:val="16"/>
                <w:szCs w:val="16"/>
                <w:lang w:eastAsia="zh-CN"/>
              </w:rPr>
              <w:t>0142</w:t>
            </w:r>
          </w:p>
        </w:tc>
        <w:tc>
          <w:tcPr>
            <w:tcW w:w="424" w:type="dxa"/>
            <w:shd w:val="solid" w:color="FFFFFF" w:fill="auto"/>
          </w:tcPr>
          <w:p w14:paraId="03EEDCA5" w14:textId="77777777" w:rsidR="00F82319" w:rsidRPr="000A0A5F" w:rsidRDefault="00F82319" w:rsidP="00F82319">
            <w:pPr>
              <w:pStyle w:val="TAR"/>
              <w:rPr>
                <w:sz w:val="16"/>
                <w:szCs w:val="16"/>
              </w:rPr>
            </w:pPr>
            <w:r w:rsidRPr="000A0A5F">
              <w:rPr>
                <w:rFonts w:cs="Arial"/>
                <w:color w:val="000000"/>
                <w:sz w:val="16"/>
                <w:szCs w:val="16"/>
                <w:lang w:eastAsia="zh-CN"/>
              </w:rPr>
              <w:t>3</w:t>
            </w:r>
          </w:p>
        </w:tc>
        <w:tc>
          <w:tcPr>
            <w:tcW w:w="424" w:type="dxa"/>
            <w:shd w:val="solid" w:color="FFFFFF" w:fill="auto"/>
          </w:tcPr>
          <w:p w14:paraId="7D935F4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9BA6575" w14:textId="77777777" w:rsidR="00F82319" w:rsidRPr="000A0A5F" w:rsidRDefault="00F82319" w:rsidP="00F82319">
            <w:pPr>
              <w:pStyle w:val="TAL"/>
              <w:rPr>
                <w:sz w:val="16"/>
                <w:szCs w:val="16"/>
              </w:rPr>
            </w:pPr>
            <w:r w:rsidRPr="000A0A5F">
              <w:rPr>
                <w:rFonts w:cs="Arial"/>
                <w:color w:val="000000"/>
                <w:sz w:val="16"/>
                <w:szCs w:val="16"/>
                <w:lang w:eastAsia="zh-CN"/>
              </w:rPr>
              <w:t>Renew TMGI expiration</w:t>
            </w:r>
          </w:p>
        </w:tc>
        <w:tc>
          <w:tcPr>
            <w:tcW w:w="707" w:type="dxa"/>
            <w:shd w:val="solid" w:color="FFFFFF" w:fill="auto"/>
          </w:tcPr>
          <w:p w14:paraId="1ED3045C" w14:textId="77777777" w:rsidR="00F82319" w:rsidRPr="000A0A5F" w:rsidRDefault="00F82319" w:rsidP="00F82319">
            <w:pPr>
              <w:pStyle w:val="TAC"/>
              <w:rPr>
                <w:sz w:val="16"/>
                <w:szCs w:val="16"/>
              </w:rPr>
            </w:pPr>
            <w:r w:rsidRPr="000A0A5F">
              <w:rPr>
                <w:rFonts w:cs="Arial"/>
                <w:color w:val="000000"/>
                <w:sz w:val="16"/>
                <w:szCs w:val="16"/>
                <w:lang w:eastAsia="zh-CN"/>
              </w:rPr>
              <w:t>16.1.0</w:t>
            </w:r>
          </w:p>
        </w:tc>
      </w:tr>
      <w:tr w:rsidR="00F82319" w:rsidRPr="000A0A5F" w14:paraId="20B538B4" w14:textId="77777777" w:rsidTr="00274CFF">
        <w:tc>
          <w:tcPr>
            <w:tcW w:w="798" w:type="dxa"/>
            <w:shd w:val="solid" w:color="FFFFFF" w:fill="auto"/>
          </w:tcPr>
          <w:p w14:paraId="5E7BFAD5" w14:textId="77777777" w:rsidR="00F82319" w:rsidRPr="000A0A5F" w:rsidRDefault="00F82319" w:rsidP="00F82319">
            <w:pPr>
              <w:pStyle w:val="TAC"/>
              <w:rPr>
                <w:sz w:val="16"/>
                <w:szCs w:val="16"/>
              </w:rPr>
            </w:pPr>
            <w:r w:rsidRPr="000A0A5F">
              <w:rPr>
                <w:rFonts w:cs="Arial"/>
                <w:color w:val="000000"/>
                <w:sz w:val="16"/>
                <w:szCs w:val="16"/>
                <w:lang w:eastAsia="zh-CN"/>
              </w:rPr>
              <w:t>2019-03</w:t>
            </w:r>
          </w:p>
        </w:tc>
        <w:tc>
          <w:tcPr>
            <w:tcW w:w="797" w:type="dxa"/>
            <w:shd w:val="solid" w:color="FFFFFF" w:fill="auto"/>
          </w:tcPr>
          <w:p w14:paraId="5552B3C4" w14:textId="77777777" w:rsidR="00F82319" w:rsidRPr="000A0A5F" w:rsidRDefault="00F82319" w:rsidP="00F82319">
            <w:pPr>
              <w:pStyle w:val="TAC"/>
              <w:rPr>
                <w:sz w:val="16"/>
                <w:szCs w:val="16"/>
              </w:rPr>
            </w:pPr>
            <w:r w:rsidRPr="000A0A5F">
              <w:rPr>
                <w:rFonts w:cs="Arial"/>
                <w:color w:val="000000"/>
                <w:sz w:val="16"/>
                <w:szCs w:val="16"/>
                <w:lang w:eastAsia="zh-CN"/>
              </w:rPr>
              <w:t>CT#83</w:t>
            </w:r>
          </w:p>
        </w:tc>
        <w:tc>
          <w:tcPr>
            <w:tcW w:w="1088" w:type="dxa"/>
            <w:shd w:val="solid" w:color="FFFFFF" w:fill="auto"/>
          </w:tcPr>
          <w:p w14:paraId="60C73FBE" w14:textId="77777777" w:rsidR="00F82319" w:rsidRPr="000A0A5F" w:rsidRDefault="00F82319" w:rsidP="00F82319">
            <w:pPr>
              <w:pStyle w:val="TAC"/>
              <w:rPr>
                <w:sz w:val="16"/>
                <w:szCs w:val="16"/>
              </w:rPr>
            </w:pPr>
            <w:r w:rsidRPr="000A0A5F">
              <w:rPr>
                <w:rFonts w:cs="Arial"/>
                <w:color w:val="000000"/>
                <w:sz w:val="16"/>
                <w:szCs w:val="16"/>
                <w:lang w:eastAsia="zh-CN"/>
              </w:rPr>
              <w:t>CP-190125</w:t>
            </w:r>
          </w:p>
        </w:tc>
        <w:tc>
          <w:tcPr>
            <w:tcW w:w="524" w:type="dxa"/>
            <w:shd w:val="solid" w:color="FFFFFF" w:fill="auto"/>
          </w:tcPr>
          <w:p w14:paraId="56E5382F" w14:textId="77777777" w:rsidR="00F82319" w:rsidRPr="000A0A5F" w:rsidRDefault="00F82319" w:rsidP="00F82319">
            <w:pPr>
              <w:pStyle w:val="TAL"/>
              <w:rPr>
                <w:sz w:val="16"/>
                <w:szCs w:val="16"/>
              </w:rPr>
            </w:pPr>
            <w:r w:rsidRPr="000A0A5F">
              <w:rPr>
                <w:rFonts w:cs="Arial"/>
                <w:color w:val="000000"/>
                <w:sz w:val="16"/>
                <w:szCs w:val="16"/>
                <w:lang w:eastAsia="zh-CN"/>
              </w:rPr>
              <w:t>0144</w:t>
            </w:r>
          </w:p>
        </w:tc>
        <w:tc>
          <w:tcPr>
            <w:tcW w:w="424" w:type="dxa"/>
            <w:shd w:val="solid" w:color="FFFFFF" w:fill="auto"/>
          </w:tcPr>
          <w:p w14:paraId="32A94CF3"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23F9D30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220A734" w14:textId="77777777" w:rsidR="00F82319" w:rsidRPr="000A0A5F" w:rsidRDefault="00F82319" w:rsidP="00F82319">
            <w:pPr>
              <w:pStyle w:val="TAL"/>
              <w:rPr>
                <w:sz w:val="16"/>
                <w:szCs w:val="16"/>
              </w:rPr>
            </w:pPr>
            <w:r w:rsidRPr="000A0A5F">
              <w:rPr>
                <w:rFonts w:cs="Arial"/>
                <w:color w:val="000000"/>
                <w:sz w:val="16"/>
                <w:szCs w:val="16"/>
                <w:lang w:eastAsia="zh-CN"/>
              </w:rPr>
              <w:t>Corrections related to mandatory features and and MonitoringEvent API errors</w:t>
            </w:r>
          </w:p>
        </w:tc>
        <w:tc>
          <w:tcPr>
            <w:tcW w:w="707" w:type="dxa"/>
            <w:shd w:val="solid" w:color="FFFFFF" w:fill="auto"/>
          </w:tcPr>
          <w:p w14:paraId="79BB478F" w14:textId="77777777" w:rsidR="00F82319" w:rsidRPr="000A0A5F" w:rsidRDefault="00F82319" w:rsidP="00F82319">
            <w:pPr>
              <w:pStyle w:val="TAC"/>
              <w:rPr>
                <w:sz w:val="16"/>
                <w:szCs w:val="16"/>
              </w:rPr>
            </w:pPr>
            <w:r w:rsidRPr="000A0A5F">
              <w:rPr>
                <w:rFonts w:cs="Arial"/>
                <w:color w:val="000000"/>
                <w:sz w:val="16"/>
                <w:szCs w:val="16"/>
                <w:lang w:eastAsia="zh-CN"/>
              </w:rPr>
              <w:t>16.1.0</w:t>
            </w:r>
          </w:p>
        </w:tc>
      </w:tr>
      <w:tr w:rsidR="00F82319" w:rsidRPr="000A0A5F" w14:paraId="05F9CFDF" w14:textId="77777777" w:rsidTr="00274CFF">
        <w:tc>
          <w:tcPr>
            <w:tcW w:w="798" w:type="dxa"/>
            <w:shd w:val="solid" w:color="FFFFFF" w:fill="auto"/>
          </w:tcPr>
          <w:p w14:paraId="634D1FB0" w14:textId="77777777" w:rsidR="00F82319" w:rsidRPr="000A0A5F" w:rsidRDefault="00F82319" w:rsidP="00F82319">
            <w:pPr>
              <w:pStyle w:val="TAC"/>
              <w:rPr>
                <w:sz w:val="16"/>
                <w:szCs w:val="16"/>
              </w:rPr>
            </w:pPr>
            <w:r w:rsidRPr="000A0A5F">
              <w:rPr>
                <w:rFonts w:cs="Arial"/>
                <w:color w:val="000000"/>
                <w:sz w:val="16"/>
                <w:szCs w:val="16"/>
                <w:lang w:eastAsia="zh-CN"/>
              </w:rPr>
              <w:t>2019-03</w:t>
            </w:r>
          </w:p>
        </w:tc>
        <w:tc>
          <w:tcPr>
            <w:tcW w:w="797" w:type="dxa"/>
            <w:shd w:val="solid" w:color="FFFFFF" w:fill="auto"/>
          </w:tcPr>
          <w:p w14:paraId="20C59C06" w14:textId="77777777" w:rsidR="00F82319" w:rsidRPr="000A0A5F" w:rsidRDefault="00F82319" w:rsidP="00F82319">
            <w:pPr>
              <w:pStyle w:val="TAC"/>
              <w:rPr>
                <w:sz w:val="16"/>
                <w:szCs w:val="16"/>
              </w:rPr>
            </w:pPr>
            <w:r w:rsidRPr="000A0A5F">
              <w:rPr>
                <w:rFonts w:cs="Arial"/>
                <w:color w:val="000000"/>
                <w:sz w:val="16"/>
                <w:szCs w:val="16"/>
                <w:lang w:eastAsia="zh-CN"/>
              </w:rPr>
              <w:t>CT#83</w:t>
            </w:r>
          </w:p>
        </w:tc>
        <w:tc>
          <w:tcPr>
            <w:tcW w:w="1088" w:type="dxa"/>
            <w:shd w:val="solid" w:color="FFFFFF" w:fill="auto"/>
          </w:tcPr>
          <w:p w14:paraId="57FF5A09" w14:textId="77777777" w:rsidR="00F82319" w:rsidRPr="000A0A5F" w:rsidRDefault="00F82319" w:rsidP="00F82319">
            <w:pPr>
              <w:pStyle w:val="TAC"/>
              <w:rPr>
                <w:sz w:val="16"/>
                <w:szCs w:val="16"/>
              </w:rPr>
            </w:pPr>
            <w:r w:rsidRPr="000A0A5F">
              <w:rPr>
                <w:rFonts w:cs="Arial"/>
                <w:color w:val="000000"/>
                <w:sz w:val="16"/>
                <w:szCs w:val="16"/>
                <w:lang w:eastAsia="zh-CN"/>
              </w:rPr>
              <w:t>CP-190125</w:t>
            </w:r>
          </w:p>
        </w:tc>
        <w:tc>
          <w:tcPr>
            <w:tcW w:w="524" w:type="dxa"/>
            <w:shd w:val="solid" w:color="FFFFFF" w:fill="auto"/>
          </w:tcPr>
          <w:p w14:paraId="7A2DEC86" w14:textId="77777777" w:rsidR="00F82319" w:rsidRPr="000A0A5F" w:rsidRDefault="00F82319" w:rsidP="00F82319">
            <w:pPr>
              <w:pStyle w:val="TAL"/>
              <w:rPr>
                <w:sz w:val="16"/>
                <w:szCs w:val="16"/>
              </w:rPr>
            </w:pPr>
            <w:r w:rsidRPr="000A0A5F">
              <w:rPr>
                <w:rFonts w:cs="Arial"/>
                <w:color w:val="000000"/>
                <w:sz w:val="16"/>
                <w:szCs w:val="16"/>
                <w:lang w:eastAsia="zh-CN"/>
              </w:rPr>
              <w:t>0146</w:t>
            </w:r>
          </w:p>
        </w:tc>
        <w:tc>
          <w:tcPr>
            <w:tcW w:w="424" w:type="dxa"/>
            <w:shd w:val="solid" w:color="FFFFFF" w:fill="auto"/>
          </w:tcPr>
          <w:p w14:paraId="4ED7C80A"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7220F1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0AA7919" w14:textId="77777777" w:rsidR="00F82319" w:rsidRPr="000A0A5F" w:rsidRDefault="00F82319" w:rsidP="00F82319">
            <w:pPr>
              <w:pStyle w:val="TAL"/>
              <w:rPr>
                <w:sz w:val="16"/>
                <w:szCs w:val="16"/>
              </w:rPr>
            </w:pPr>
            <w:r w:rsidRPr="000A0A5F">
              <w:rPr>
                <w:rFonts w:cs="Arial"/>
                <w:color w:val="000000"/>
                <w:sz w:val="16"/>
                <w:szCs w:val="16"/>
                <w:lang w:eastAsia="zh-CN"/>
              </w:rPr>
              <w:t>Correction on MacAddr48 data type reference in the OpenAPI file</w:t>
            </w:r>
          </w:p>
        </w:tc>
        <w:tc>
          <w:tcPr>
            <w:tcW w:w="707" w:type="dxa"/>
            <w:shd w:val="solid" w:color="FFFFFF" w:fill="auto"/>
          </w:tcPr>
          <w:p w14:paraId="26F451FB" w14:textId="77777777" w:rsidR="00F82319" w:rsidRPr="000A0A5F" w:rsidRDefault="00F82319" w:rsidP="00F82319">
            <w:pPr>
              <w:pStyle w:val="TAC"/>
              <w:rPr>
                <w:sz w:val="16"/>
                <w:szCs w:val="16"/>
              </w:rPr>
            </w:pPr>
            <w:r w:rsidRPr="000A0A5F">
              <w:rPr>
                <w:rFonts w:cs="Arial"/>
                <w:color w:val="000000"/>
                <w:sz w:val="16"/>
                <w:szCs w:val="16"/>
                <w:lang w:eastAsia="zh-CN"/>
              </w:rPr>
              <w:t>16.1.0</w:t>
            </w:r>
          </w:p>
        </w:tc>
      </w:tr>
      <w:tr w:rsidR="00F82319" w:rsidRPr="000A0A5F" w14:paraId="4F7BC99C" w14:textId="77777777" w:rsidTr="00274CFF">
        <w:tc>
          <w:tcPr>
            <w:tcW w:w="798" w:type="dxa"/>
            <w:shd w:val="solid" w:color="FFFFFF" w:fill="auto"/>
          </w:tcPr>
          <w:p w14:paraId="5BA85A24" w14:textId="77777777" w:rsidR="00F82319" w:rsidRPr="000A0A5F" w:rsidRDefault="00F82319" w:rsidP="00F82319">
            <w:pPr>
              <w:pStyle w:val="TAC"/>
              <w:rPr>
                <w:sz w:val="16"/>
                <w:szCs w:val="16"/>
              </w:rPr>
            </w:pPr>
            <w:r w:rsidRPr="000A0A5F">
              <w:rPr>
                <w:rFonts w:cs="Arial"/>
                <w:color w:val="000000"/>
                <w:sz w:val="16"/>
                <w:szCs w:val="16"/>
                <w:lang w:eastAsia="zh-CN"/>
              </w:rPr>
              <w:t>2019-03</w:t>
            </w:r>
          </w:p>
        </w:tc>
        <w:tc>
          <w:tcPr>
            <w:tcW w:w="797" w:type="dxa"/>
            <w:shd w:val="solid" w:color="FFFFFF" w:fill="auto"/>
          </w:tcPr>
          <w:p w14:paraId="6496FB25" w14:textId="77777777" w:rsidR="00F82319" w:rsidRPr="000A0A5F" w:rsidRDefault="00F82319" w:rsidP="00F82319">
            <w:pPr>
              <w:pStyle w:val="TAC"/>
              <w:rPr>
                <w:sz w:val="16"/>
                <w:szCs w:val="16"/>
              </w:rPr>
            </w:pPr>
            <w:r w:rsidRPr="000A0A5F">
              <w:rPr>
                <w:rFonts w:cs="Arial"/>
                <w:color w:val="000000"/>
                <w:sz w:val="16"/>
                <w:szCs w:val="16"/>
                <w:lang w:eastAsia="zh-CN"/>
              </w:rPr>
              <w:t>CT#83</w:t>
            </w:r>
          </w:p>
        </w:tc>
        <w:tc>
          <w:tcPr>
            <w:tcW w:w="1088" w:type="dxa"/>
            <w:shd w:val="solid" w:color="FFFFFF" w:fill="auto"/>
          </w:tcPr>
          <w:p w14:paraId="0F2D975B" w14:textId="77777777" w:rsidR="00F82319" w:rsidRPr="000A0A5F" w:rsidRDefault="00F82319" w:rsidP="00F82319">
            <w:pPr>
              <w:pStyle w:val="TAC"/>
              <w:rPr>
                <w:sz w:val="16"/>
                <w:szCs w:val="16"/>
              </w:rPr>
            </w:pPr>
            <w:r w:rsidRPr="000A0A5F">
              <w:rPr>
                <w:rFonts w:cs="Arial"/>
                <w:color w:val="000000"/>
                <w:sz w:val="16"/>
                <w:szCs w:val="16"/>
                <w:lang w:eastAsia="zh-CN"/>
              </w:rPr>
              <w:t>CP-190159</w:t>
            </w:r>
          </w:p>
        </w:tc>
        <w:tc>
          <w:tcPr>
            <w:tcW w:w="524" w:type="dxa"/>
            <w:shd w:val="solid" w:color="FFFFFF" w:fill="auto"/>
          </w:tcPr>
          <w:p w14:paraId="63143A86" w14:textId="77777777" w:rsidR="00F82319" w:rsidRPr="000A0A5F" w:rsidRDefault="00F82319" w:rsidP="00F82319">
            <w:pPr>
              <w:pStyle w:val="TAL"/>
              <w:rPr>
                <w:sz w:val="16"/>
                <w:szCs w:val="16"/>
              </w:rPr>
            </w:pPr>
            <w:r w:rsidRPr="000A0A5F">
              <w:rPr>
                <w:rFonts w:cs="Arial"/>
                <w:color w:val="000000"/>
                <w:sz w:val="16"/>
                <w:szCs w:val="16"/>
                <w:lang w:eastAsia="zh-CN"/>
              </w:rPr>
              <w:t>0148</w:t>
            </w:r>
          </w:p>
        </w:tc>
        <w:tc>
          <w:tcPr>
            <w:tcW w:w="424" w:type="dxa"/>
            <w:shd w:val="solid" w:color="FFFFFF" w:fill="auto"/>
          </w:tcPr>
          <w:p w14:paraId="1A1616ED"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5C7A3952"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7F5D39B" w14:textId="77777777" w:rsidR="00F82319" w:rsidRPr="000A0A5F" w:rsidRDefault="00F82319" w:rsidP="00F82319">
            <w:pPr>
              <w:pStyle w:val="TAL"/>
              <w:rPr>
                <w:sz w:val="16"/>
                <w:szCs w:val="16"/>
              </w:rPr>
            </w:pPr>
            <w:r w:rsidRPr="000A0A5F">
              <w:rPr>
                <w:rFonts w:cs="Arial"/>
                <w:color w:val="000000"/>
                <w:sz w:val="16"/>
                <w:szCs w:val="16"/>
                <w:lang w:eastAsia="zh-CN"/>
              </w:rPr>
              <w:t>API Version Update</w:t>
            </w:r>
          </w:p>
        </w:tc>
        <w:tc>
          <w:tcPr>
            <w:tcW w:w="707" w:type="dxa"/>
            <w:shd w:val="solid" w:color="FFFFFF" w:fill="auto"/>
          </w:tcPr>
          <w:p w14:paraId="0CC3D2D4" w14:textId="77777777" w:rsidR="00F82319" w:rsidRPr="000A0A5F" w:rsidRDefault="00F82319" w:rsidP="00F82319">
            <w:pPr>
              <w:pStyle w:val="TAC"/>
              <w:rPr>
                <w:sz w:val="16"/>
                <w:szCs w:val="16"/>
              </w:rPr>
            </w:pPr>
            <w:r w:rsidRPr="000A0A5F">
              <w:rPr>
                <w:rFonts w:cs="Arial"/>
                <w:color w:val="000000"/>
                <w:sz w:val="16"/>
                <w:szCs w:val="16"/>
                <w:lang w:eastAsia="zh-CN"/>
              </w:rPr>
              <w:t>16.1.0</w:t>
            </w:r>
          </w:p>
        </w:tc>
      </w:tr>
      <w:tr w:rsidR="00F82319" w:rsidRPr="000A0A5F" w14:paraId="04062B9E" w14:textId="77777777" w:rsidTr="00274CFF">
        <w:tc>
          <w:tcPr>
            <w:tcW w:w="798" w:type="dxa"/>
            <w:shd w:val="solid" w:color="FFFFFF" w:fill="auto"/>
          </w:tcPr>
          <w:p w14:paraId="5AF24128" w14:textId="77777777" w:rsidR="00F82319" w:rsidRPr="000A0A5F" w:rsidRDefault="00F82319" w:rsidP="00F82319">
            <w:pPr>
              <w:pStyle w:val="TAC"/>
              <w:rPr>
                <w:sz w:val="16"/>
                <w:szCs w:val="16"/>
              </w:rPr>
            </w:pPr>
            <w:r w:rsidRPr="000A0A5F">
              <w:rPr>
                <w:rFonts w:cs="Arial"/>
                <w:color w:val="000000"/>
                <w:sz w:val="16"/>
                <w:szCs w:val="16"/>
                <w:lang w:eastAsia="zh-CN"/>
              </w:rPr>
              <w:t>2019-03</w:t>
            </w:r>
          </w:p>
        </w:tc>
        <w:tc>
          <w:tcPr>
            <w:tcW w:w="797" w:type="dxa"/>
            <w:shd w:val="solid" w:color="FFFFFF" w:fill="auto"/>
          </w:tcPr>
          <w:p w14:paraId="1ABA936B" w14:textId="77777777" w:rsidR="00F82319" w:rsidRPr="000A0A5F" w:rsidRDefault="00F82319" w:rsidP="00F82319">
            <w:pPr>
              <w:pStyle w:val="TAC"/>
              <w:rPr>
                <w:sz w:val="16"/>
                <w:szCs w:val="16"/>
              </w:rPr>
            </w:pPr>
            <w:r w:rsidRPr="000A0A5F">
              <w:rPr>
                <w:rFonts w:cs="Arial"/>
                <w:color w:val="000000"/>
                <w:sz w:val="16"/>
                <w:szCs w:val="16"/>
                <w:lang w:eastAsia="zh-CN"/>
              </w:rPr>
              <w:t>CT#83</w:t>
            </w:r>
          </w:p>
        </w:tc>
        <w:tc>
          <w:tcPr>
            <w:tcW w:w="1088" w:type="dxa"/>
            <w:shd w:val="solid" w:color="FFFFFF" w:fill="auto"/>
          </w:tcPr>
          <w:p w14:paraId="02B63B54" w14:textId="77777777" w:rsidR="00F82319" w:rsidRPr="000A0A5F" w:rsidRDefault="00F82319" w:rsidP="00F82319">
            <w:pPr>
              <w:pStyle w:val="TAC"/>
              <w:rPr>
                <w:sz w:val="16"/>
                <w:szCs w:val="16"/>
              </w:rPr>
            </w:pPr>
            <w:r w:rsidRPr="000A0A5F">
              <w:rPr>
                <w:rFonts w:cs="Arial"/>
                <w:color w:val="000000"/>
                <w:sz w:val="16"/>
                <w:szCs w:val="16"/>
                <w:lang w:eastAsia="zh-CN"/>
              </w:rPr>
              <w:t>CP-190129</w:t>
            </w:r>
          </w:p>
        </w:tc>
        <w:tc>
          <w:tcPr>
            <w:tcW w:w="524" w:type="dxa"/>
            <w:shd w:val="solid" w:color="FFFFFF" w:fill="auto"/>
          </w:tcPr>
          <w:p w14:paraId="240EB59F" w14:textId="77777777" w:rsidR="00F82319" w:rsidRPr="000A0A5F" w:rsidRDefault="00F82319" w:rsidP="00F82319">
            <w:pPr>
              <w:pStyle w:val="TAL"/>
              <w:rPr>
                <w:sz w:val="16"/>
                <w:szCs w:val="16"/>
              </w:rPr>
            </w:pPr>
            <w:r w:rsidRPr="000A0A5F">
              <w:rPr>
                <w:rFonts w:cs="Arial"/>
                <w:color w:val="000000"/>
                <w:sz w:val="16"/>
                <w:szCs w:val="16"/>
                <w:lang w:eastAsia="zh-CN"/>
              </w:rPr>
              <w:t>0149</w:t>
            </w:r>
          </w:p>
        </w:tc>
        <w:tc>
          <w:tcPr>
            <w:tcW w:w="424" w:type="dxa"/>
            <w:shd w:val="solid" w:color="FFFFFF" w:fill="auto"/>
          </w:tcPr>
          <w:p w14:paraId="635A5FC4"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1D18CC3B"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5B5FA7BB" w14:textId="77777777" w:rsidR="00F82319" w:rsidRPr="000A0A5F" w:rsidRDefault="00F82319" w:rsidP="00F82319">
            <w:pPr>
              <w:pStyle w:val="TAL"/>
              <w:rPr>
                <w:sz w:val="16"/>
                <w:szCs w:val="16"/>
              </w:rPr>
            </w:pPr>
            <w:r w:rsidRPr="000A0A5F">
              <w:rPr>
                <w:rFonts w:cs="Arial"/>
                <w:color w:val="000000"/>
                <w:sz w:val="16"/>
                <w:szCs w:val="16"/>
                <w:lang w:eastAsia="zh-CN"/>
              </w:rPr>
              <w:t>Moving xMB stage 2 to TS 26.348</w:t>
            </w:r>
          </w:p>
        </w:tc>
        <w:tc>
          <w:tcPr>
            <w:tcW w:w="707" w:type="dxa"/>
            <w:shd w:val="solid" w:color="FFFFFF" w:fill="auto"/>
          </w:tcPr>
          <w:p w14:paraId="7FB2A8E4" w14:textId="77777777" w:rsidR="00F82319" w:rsidRPr="000A0A5F" w:rsidRDefault="00F82319" w:rsidP="00F82319">
            <w:pPr>
              <w:pStyle w:val="TAC"/>
              <w:rPr>
                <w:sz w:val="16"/>
                <w:szCs w:val="16"/>
              </w:rPr>
            </w:pPr>
            <w:r w:rsidRPr="000A0A5F">
              <w:rPr>
                <w:rFonts w:cs="Arial"/>
                <w:color w:val="000000"/>
                <w:sz w:val="16"/>
                <w:szCs w:val="16"/>
                <w:lang w:eastAsia="zh-CN"/>
              </w:rPr>
              <w:t>16.1.0</w:t>
            </w:r>
          </w:p>
        </w:tc>
      </w:tr>
      <w:tr w:rsidR="00F82319" w:rsidRPr="000A0A5F" w14:paraId="3B816BC4" w14:textId="77777777" w:rsidTr="00274CFF">
        <w:tc>
          <w:tcPr>
            <w:tcW w:w="798" w:type="dxa"/>
            <w:shd w:val="solid" w:color="FFFFFF" w:fill="auto"/>
          </w:tcPr>
          <w:p w14:paraId="7BC3F861"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281C92FB"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6B3F76D4" w14:textId="77777777" w:rsidR="00F82319" w:rsidRPr="000A0A5F" w:rsidRDefault="00F82319" w:rsidP="00F82319">
            <w:pPr>
              <w:pStyle w:val="TAC"/>
              <w:rPr>
                <w:sz w:val="16"/>
                <w:szCs w:val="16"/>
              </w:rPr>
            </w:pPr>
            <w:r w:rsidRPr="000A0A5F">
              <w:rPr>
                <w:rFonts w:cs="Arial"/>
                <w:color w:val="000000"/>
                <w:sz w:val="16"/>
                <w:szCs w:val="16"/>
                <w:lang w:eastAsia="zh-CN"/>
              </w:rPr>
              <w:t>CP-191073</w:t>
            </w:r>
          </w:p>
        </w:tc>
        <w:tc>
          <w:tcPr>
            <w:tcW w:w="524" w:type="dxa"/>
            <w:shd w:val="solid" w:color="FFFFFF" w:fill="auto"/>
          </w:tcPr>
          <w:p w14:paraId="7CBEA670" w14:textId="77777777" w:rsidR="00F82319" w:rsidRPr="000A0A5F" w:rsidRDefault="00F82319" w:rsidP="00F82319">
            <w:pPr>
              <w:pStyle w:val="TAL"/>
              <w:rPr>
                <w:sz w:val="16"/>
                <w:szCs w:val="16"/>
              </w:rPr>
            </w:pPr>
            <w:r w:rsidRPr="000A0A5F">
              <w:rPr>
                <w:rFonts w:cs="Arial"/>
                <w:color w:val="000000"/>
                <w:sz w:val="16"/>
                <w:szCs w:val="16"/>
                <w:lang w:eastAsia="zh-CN"/>
              </w:rPr>
              <w:t>0151</w:t>
            </w:r>
          </w:p>
        </w:tc>
        <w:tc>
          <w:tcPr>
            <w:tcW w:w="424" w:type="dxa"/>
            <w:shd w:val="solid" w:color="FFFFFF" w:fill="auto"/>
          </w:tcPr>
          <w:p w14:paraId="3904079B"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6AA494F5"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46F35811" w14:textId="77777777" w:rsidR="00F82319" w:rsidRPr="000A0A5F" w:rsidRDefault="00F82319" w:rsidP="00F82319">
            <w:pPr>
              <w:pStyle w:val="TAL"/>
              <w:rPr>
                <w:sz w:val="16"/>
                <w:szCs w:val="16"/>
              </w:rPr>
            </w:pPr>
            <w:r w:rsidRPr="000A0A5F">
              <w:rPr>
                <w:rFonts w:cs="Arial"/>
                <w:color w:val="000000"/>
                <w:sz w:val="16"/>
                <w:szCs w:val="16"/>
                <w:lang w:eastAsia="zh-CN"/>
              </w:rPr>
              <w:t>Correction on 5G location area</w:t>
            </w:r>
          </w:p>
        </w:tc>
        <w:tc>
          <w:tcPr>
            <w:tcW w:w="707" w:type="dxa"/>
            <w:shd w:val="solid" w:color="FFFFFF" w:fill="auto"/>
          </w:tcPr>
          <w:p w14:paraId="00864E95"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26C0CF57" w14:textId="77777777" w:rsidTr="00274CFF">
        <w:tc>
          <w:tcPr>
            <w:tcW w:w="798" w:type="dxa"/>
            <w:shd w:val="solid" w:color="FFFFFF" w:fill="auto"/>
          </w:tcPr>
          <w:p w14:paraId="6F101C89"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5823B35F"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6CA52A3C" w14:textId="77777777" w:rsidR="00F82319" w:rsidRPr="000A0A5F" w:rsidRDefault="00F82319" w:rsidP="00F82319">
            <w:pPr>
              <w:pStyle w:val="TAC"/>
              <w:rPr>
                <w:sz w:val="16"/>
                <w:szCs w:val="16"/>
              </w:rPr>
            </w:pPr>
            <w:r w:rsidRPr="000A0A5F">
              <w:rPr>
                <w:rFonts w:cs="Arial"/>
                <w:color w:val="000000"/>
                <w:sz w:val="16"/>
                <w:szCs w:val="16"/>
                <w:lang w:eastAsia="zh-CN"/>
              </w:rPr>
              <w:t>CP-191092</w:t>
            </w:r>
          </w:p>
        </w:tc>
        <w:tc>
          <w:tcPr>
            <w:tcW w:w="524" w:type="dxa"/>
            <w:shd w:val="solid" w:color="FFFFFF" w:fill="auto"/>
          </w:tcPr>
          <w:p w14:paraId="17524120" w14:textId="77777777" w:rsidR="00F82319" w:rsidRPr="000A0A5F" w:rsidRDefault="00F82319" w:rsidP="00F82319">
            <w:pPr>
              <w:pStyle w:val="TAL"/>
              <w:rPr>
                <w:sz w:val="16"/>
                <w:szCs w:val="16"/>
              </w:rPr>
            </w:pPr>
            <w:r w:rsidRPr="000A0A5F">
              <w:rPr>
                <w:rFonts w:cs="Arial"/>
                <w:color w:val="000000"/>
                <w:sz w:val="16"/>
                <w:szCs w:val="16"/>
                <w:lang w:eastAsia="zh-CN"/>
              </w:rPr>
              <w:t>0153</w:t>
            </w:r>
          </w:p>
        </w:tc>
        <w:tc>
          <w:tcPr>
            <w:tcW w:w="424" w:type="dxa"/>
            <w:shd w:val="solid" w:color="FFFFFF" w:fill="auto"/>
          </w:tcPr>
          <w:p w14:paraId="49992FE2"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4CEC0FA"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5ACE026C" w14:textId="77777777" w:rsidR="00F82319" w:rsidRPr="000A0A5F" w:rsidRDefault="00F82319" w:rsidP="00F82319">
            <w:pPr>
              <w:pStyle w:val="TAL"/>
              <w:rPr>
                <w:sz w:val="16"/>
                <w:szCs w:val="16"/>
              </w:rPr>
            </w:pPr>
            <w:r w:rsidRPr="000A0A5F">
              <w:rPr>
                <w:rFonts w:cs="Arial"/>
                <w:color w:val="000000"/>
                <w:sz w:val="16"/>
                <w:szCs w:val="16"/>
                <w:lang w:eastAsia="zh-CN"/>
              </w:rPr>
              <w:t>Failure case when feature required by the monitoring type unsupported</w:t>
            </w:r>
          </w:p>
        </w:tc>
        <w:tc>
          <w:tcPr>
            <w:tcW w:w="707" w:type="dxa"/>
            <w:shd w:val="solid" w:color="FFFFFF" w:fill="auto"/>
          </w:tcPr>
          <w:p w14:paraId="2C3FCDA4"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01F26429" w14:textId="77777777" w:rsidTr="00274CFF">
        <w:tc>
          <w:tcPr>
            <w:tcW w:w="798" w:type="dxa"/>
            <w:shd w:val="solid" w:color="FFFFFF" w:fill="auto"/>
          </w:tcPr>
          <w:p w14:paraId="4DDF1060"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01840F91"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4255D53D" w14:textId="77777777" w:rsidR="00F82319" w:rsidRPr="000A0A5F" w:rsidRDefault="00F82319" w:rsidP="00F82319">
            <w:pPr>
              <w:pStyle w:val="TAC"/>
              <w:rPr>
                <w:sz w:val="16"/>
                <w:szCs w:val="16"/>
              </w:rPr>
            </w:pPr>
            <w:r w:rsidRPr="000A0A5F">
              <w:rPr>
                <w:rFonts w:cs="Arial"/>
                <w:color w:val="000000"/>
                <w:sz w:val="16"/>
                <w:szCs w:val="16"/>
                <w:lang w:eastAsia="zh-CN"/>
              </w:rPr>
              <w:t>CP-191073</w:t>
            </w:r>
          </w:p>
        </w:tc>
        <w:tc>
          <w:tcPr>
            <w:tcW w:w="524" w:type="dxa"/>
            <w:shd w:val="solid" w:color="FFFFFF" w:fill="auto"/>
          </w:tcPr>
          <w:p w14:paraId="71E25B67" w14:textId="77777777" w:rsidR="00F82319" w:rsidRPr="000A0A5F" w:rsidRDefault="00F82319" w:rsidP="00F82319">
            <w:pPr>
              <w:pStyle w:val="TAL"/>
              <w:rPr>
                <w:sz w:val="16"/>
                <w:szCs w:val="16"/>
              </w:rPr>
            </w:pPr>
            <w:r w:rsidRPr="000A0A5F">
              <w:rPr>
                <w:rFonts w:cs="Arial"/>
                <w:color w:val="000000"/>
                <w:sz w:val="16"/>
                <w:szCs w:val="16"/>
                <w:lang w:eastAsia="zh-CN"/>
              </w:rPr>
              <w:t>0155</w:t>
            </w:r>
          </w:p>
        </w:tc>
        <w:tc>
          <w:tcPr>
            <w:tcW w:w="424" w:type="dxa"/>
            <w:shd w:val="solid" w:color="FFFFFF" w:fill="auto"/>
          </w:tcPr>
          <w:p w14:paraId="13D96659"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1638156A"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009A3604" w14:textId="77777777" w:rsidR="00F82319" w:rsidRPr="000A0A5F" w:rsidRDefault="00F82319" w:rsidP="00F82319">
            <w:pPr>
              <w:pStyle w:val="TAL"/>
              <w:rPr>
                <w:sz w:val="16"/>
                <w:szCs w:val="16"/>
              </w:rPr>
            </w:pPr>
            <w:r w:rsidRPr="000A0A5F">
              <w:rPr>
                <w:rFonts w:cs="Arial"/>
                <w:color w:val="000000"/>
                <w:sz w:val="16"/>
                <w:szCs w:val="16"/>
                <w:lang w:eastAsia="zh-CN"/>
              </w:rPr>
              <w:t>5G feature for Number of UEs in an area notification</w:t>
            </w:r>
          </w:p>
        </w:tc>
        <w:tc>
          <w:tcPr>
            <w:tcW w:w="707" w:type="dxa"/>
            <w:shd w:val="solid" w:color="FFFFFF" w:fill="auto"/>
          </w:tcPr>
          <w:p w14:paraId="3716D4E7"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79C91F22" w14:textId="77777777" w:rsidTr="00274CFF">
        <w:tc>
          <w:tcPr>
            <w:tcW w:w="798" w:type="dxa"/>
            <w:shd w:val="solid" w:color="FFFFFF" w:fill="auto"/>
          </w:tcPr>
          <w:p w14:paraId="4AF9275A"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536772DA"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42ADE6CB" w14:textId="77777777" w:rsidR="00F82319" w:rsidRPr="000A0A5F" w:rsidRDefault="00F82319" w:rsidP="00F82319">
            <w:pPr>
              <w:pStyle w:val="TAC"/>
              <w:rPr>
                <w:sz w:val="16"/>
                <w:szCs w:val="16"/>
              </w:rPr>
            </w:pPr>
            <w:r w:rsidRPr="000A0A5F">
              <w:rPr>
                <w:rFonts w:cs="Arial"/>
                <w:color w:val="000000"/>
                <w:sz w:val="16"/>
                <w:szCs w:val="16"/>
                <w:lang w:eastAsia="zh-CN"/>
              </w:rPr>
              <w:t>CP-191210</w:t>
            </w:r>
          </w:p>
        </w:tc>
        <w:tc>
          <w:tcPr>
            <w:tcW w:w="524" w:type="dxa"/>
            <w:shd w:val="solid" w:color="FFFFFF" w:fill="auto"/>
          </w:tcPr>
          <w:p w14:paraId="247BCC2B" w14:textId="77777777" w:rsidR="00F82319" w:rsidRPr="000A0A5F" w:rsidRDefault="00F82319" w:rsidP="00F82319">
            <w:pPr>
              <w:pStyle w:val="TAL"/>
              <w:rPr>
                <w:sz w:val="16"/>
                <w:szCs w:val="16"/>
              </w:rPr>
            </w:pPr>
            <w:r w:rsidRPr="000A0A5F">
              <w:rPr>
                <w:rFonts w:cs="Arial"/>
                <w:color w:val="000000"/>
                <w:sz w:val="16"/>
                <w:szCs w:val="16"/>
                <w:lang w:eastAsia="zh-CN"/>
              </w:rPr>
              <w:t>0156</w:t>
            </w:r>
          </w:p>
        </w:tc>
        <w:tc>
          <w:tcPr>
            <w:tcW w:w="424" w:type="dxa"/>
            <w:shd w:val="solid" w:color="FFFFFF" w:fill="auto"/>
          </w:tcPr>
          <w:p w14:paraId="3C545FF8" w14:textId="77777777" w:rsidR="00F82319" w:rsidRPr="000A0A5F" w:rsidRDefault="00F82319" w:rsidP="00F82319">
            <w:pPr>
              <w:pStyle w:val="TAR"/>
              <w:rPr>
                <w:sz w:val="16"/>
                <w:szCs w:val="16"/>
              </w:rPr>
            </w:pPr>
            <w:r w:rsidRPr="000A0A5F">
              <w:rPr>
                <w:rFonts w:cs="Arial"/>
                <w:color w:val="000000"/>
                <w:sz w:val="16"/>
                <w:szCs w:val="16"/>
                <w:lang w:eastAsia="zh-CN"/>
              </w:rPr>
              <w:t>4</w:t>
            </w:r>
          </w:p>
        </w:tc>
        <w:tc>
          <w:tcPr>
            <w:tcW w:w="424" w:type="dxa"/>
            <w:shd w:val="solid" w:color="FFFFFF" w:fill="auto"/>
          </w:tcPr>
          <w:p w14:paraId="0BF2787A" w14:textId="77777777" w:rsidR="00F82319" w:rsidRPr="000A0A5F" w:rsidRDefault="00F82319" w:rsidP="00F82319">
            <w:pPr>
              <w:pStyle w:val="TAC"/>
              <w:rPr>
                <w:sz w:val="16"/>
                <w:szCs w:val="16"/>
              </w:rPr>
            </w:pPr>
            <w:r w:rsidRPr="000A0A5F">
              <w:rPr>
                <w:rFonts w:cs="Arial"/>
                <w:color w:val="000000"/>
                <w:sz w:val="16"/>
                <w:szCs w:val="16"/>
                <w:lang w:eastAsia="zh-CN"/>
              </w:rPr>
              <w:t>B</w:t>
            </w:r>
          </w:p>
        </w:tc>
        <w:tc>
          <w:tcPr>
            <w:tcW w:w="4919" w:type="dxa"/>
            <w:shd w:val="solid" w:color="FFFFFF" w:fill="auto"/>
          </w:tcPr>
          <w:p w14:paraId="70048974" w14:textId="77777777" w:rsidR="00F82319" w:rsidRPr="000A0A5F" w:rsidRDefault="00F82319" w:rsidP="00F82319">
            <w:pPr>
              <w:pStyle w:val="TAL"/>
              <w:rPr>
                <w:sz w:val="16"/>
                <w:szCs w:val="16"/>
              </w:rPr>
            </w:pPr>
            <w:r w:rsidRPr="000A0A5F">
              <w:rPr>
                <w:rFonts w:cs="Arial"/>
                <w:color w:val="000000"/>
                <w:sz w:val="16"/>
                <w:szCs w:val="16"/>
                <w:lang w:eastAsia="zh-CN"/>
              </w:rPr>
              <w:t>Notification of Downlink data delivery status and availability after DDN failure notification for multiple Afs</w:t>
            </w:r>
          </w:p>
        </w:tc>
        <w:tc>
          <w:tcPr>
            <w:tcW w:w="707" w:type="dxa"/>
            <w:shd w:val="solid" w:color="FFFFFF" w:fill="auto"/>
          </w:tcPr>
          <w:p w14:paraId="791A1CA0"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1DB3DC47" w14:textId="77777777" w:rsidTr="00274CFF">
        <w:tc>
          <w:tcPr>
            <w:tcW w:w="798" w:type="dxa"/>
            <w:shd w:val="solid" w:color="FFFFFF" w:fill="auto"/>
          </w:tcPr>
          <w:p w14:paraId="33BC42AE"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5856D345"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15F3D18A" w14:textId="77777777" w:rsidR="00F82319" w:rsidRPr="000A0A5F" w:rsidRDefault="00F82319" w:rsidP="00F82319">
            <w:pPr>
              <w:pStyle w:val="TAC"/>
              <w:rPr>
                <w:sz w:val="16"/>
                <w:szCs w:val="16"/>
              </w:rPr>
            </w:pPr>
            <w:r w:rsidRPr="000A0A5F">
              <w:rPr>
                <w:rFonts w:cs="Arial"/>
                <w:color w:val="000000"/>
                <w:sz w:val="16"/>
                <w:szCs w:val="16"/>
                <w:lang w:eastAsia="zh-CN"/>
              </w:rPr>
              <w:t>CP-191090</w:t>
            </w:r>
          </w:p>
        </w:tc>
        <w:tc>
          <w:tcPr>
            <w:tcW w:w="524" w:type="dxa"/>
            <w:shd w:val="solid" w:color="FFFFFF" w:fill="auto"/>
          </w:tcPr>
          <w:p w14:paraId="45BA5BF2" w14:textId="77777777" w:rsidR="00F82319" w:rsidRPr="000A0A5F" w:rsidRDefault="00F82319" w:rsidP="00F82319">
            <w:pPr>
              <w:pStyle w:val="TAL"/>
              <w:rPr>
                <w:sz w:val="16"/>
                <w:szCs w:val="16"/>
              </w:rPr>
            </w:pPr>
            <w:r w:rsidRPr="000A0A5F">
              <w:rPr>
                <w:rFonts w:cs="Arial"/>
                <w:color w:val="000000"/>
                <w:sz w:val="16"/>
                <w:szCs w:val="16"/>
                <w:lang w:eastAsia="zh-CN"/>
              </w:rPr>
              <w:t>0157</w:t>
            </w:r>
          </w:p>
        </w:tc>
        <w:tc>
          <w:tcPr>
            <w:tcW w:w="424" w:type="dxa"/>
            <w:shd w:val="solid" w:color="FFFFFF" w:fill="auto"/>
          </w:tcPr>
          <w:p w14:paraId="19663154"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007F11E7" w14:textId="77777777" w:rsidR="00F82319" w:rsidRPr="000A0A5F" w:rsidRDefault="00F82319" w:rsidP="00F82319">
            <w:pPr>
              <w:pStyle w:val="TAC"/>
              <w:rPr>
                <w:sz w:val="16"/>
                <w:szCs w:val="16"/>
              </w:rPr>
            </w:pPr>
            <w:r w:rsidRPr="000A0A5F">
              <w:rPr>
                <w:rFonts w:cs="Arial"/>
                <w:color w:val="000000"/>
                <w:sz w:val="16"/>
                <w:szCs w:val="16"/>
                <w:lang w:eastAsia="zh-CN"/>
              </w:rPr>
              <w:t>B</w:t>
            </w:r>
          </w:p>
        </w:tc>
        <w:tc>
          <w:tcPr>
            <w:tcW w:w="4919" w:type="dxa"/>
            <w:shd w:val="solid" w:color="FFFFFF" w:fill="auto"/>
          </w:tcPr>
          <w:p w14:paraId="25DE68BE" w14:textId="77777777" w:rsidR="00F82319" w:rsidRPr="000A0A5F" w:rsidRDefault="00F82319" w:rsidP="00F82319">
            <w:pPr>
              <w:pStyle w:val="TAL"/>
              <w:rPr>
                <w:sz w:val="16"/>
                <w:szCs w:val="16"/>
              </w:rPr>
            </w:pPr>
            <w:r w:rsidRPr="000A0A5F">
              <w:rPr>
                <w:rFonts w:cs="Arial"/>
                <w:color w:val="000000"/>
                <w:sz w:val="16"/>
                <w:szCs w:val="16"/>
                <w:lang w:eastAsia="zh-CN"/>
              </w:rPr>
              <w:t>Add External Group Id</w:t>
            </w:r>
          </w:p>
        </w:tc>
        <w:tc>
          <w:tcPr>
            <w:tcW w:w="707" w:type="dxa"/>
            <w:shd w:val="solid" w:color="FFFFFF" w:fill="auto"/>
          </w:tcPr>
          <w:p w14:paraId="6064FFBD"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1253E256" w14:textId="77777777" w:rsidTr="00274CFF">
        <w:tc>
          <w:tcPr>
            <w:tcW w:w="798" w:type="dxa"/>
            <w:shd w:val="solid" w:color="FFFFFF" w:fill="auto"/>
          </w:tcPr>
          <w:p w14:paraId="18164D16"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2A980ECC"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267C7EBA" w14:textId="77777777" w:rsidR="00F82319" w:rsidRPr="000A0A5F" w:rsidRDefault="00F82319" w:rsidP="00F82319">
            <w:pPr>
              <w:pStyle w:val="TAC"/>
              <w:rPr>
                <w:sz w:val="16"/>
                <w:szCs w:val="16"/>
              </w:rPr>
            </w:pPr>
            <w:r w:rsidRPr="000A0A5F">
              <w:rPr>
                <w:rFonts w:cs="Arial"/>
                <w:color w:val="000000"/>
                <w:sz w:val="16"/>
                <w:szCs w:val="16"/>
                <w:lang w:eastAsia="zh-CN"/>
              </w:rPr>
              <w:t>CP-191092</w:t>
            </w:r>
          </w:p>
        </w:tc>
        <w:tc>
          <w:tcPr>
            <w:tcW w:w="524" w:type="dxa"/>
            <w:shd w:val="solid" w:color="FFFFFF" w:fill="auto"/>
          </w:tcPr>
          <w:p w14:paraId="11167E83" w14:textId="77777777" w:rsidR="00F82319" w:rsidRPr="000A0A5F" w:rsidRDefault="00F82319" w:rsidP="00F82319">
            <w:pPr>
              <w:pStyle w:val="TAL"/>
              <w:rPr>
                <w:sz w:val="16"/>
                <w:szCs w:val="16"/>
              </w:rPr>
            </w:pPr>
            <w:r w:rsidRPr="000A0A5F">
              <w:rPr>
                <w:rFonts w:cs="Arial"/>
                <w:color w:val="000000"/>
                <w:sz w:val="16"/>
                <w:szCs w:val="16"/>
                <w:lang w:eastAsia="zh-CN"/>
              </w:rPr>
              <w:t>0160</w:t>
            </w:r>
          </w:p>
        </w:tc>
        <w:tc>
          <w:tcPr>
            <w:tcW w:w="424" w:type="dxa"/>
            <w:shd w:val="solid" w:color="FFFFFF" w:fill="auto"/>
          </w:tcPr>
          <w:p w14:paraId="2700325F"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4D9924A0"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071EFE39" w14:textId="77777777" w:rsidR="00F82319" w:rsidRPr="000A0A5F" w:rsidRDefault="00F82319" w:rsidP="00F82319">
            <w:pPr>
              <w:pStyle w:val="TAL"/>
              <w:rPr>
                <w:sz w:val="16"/>
                <w:szCs w:val="16"/>
              </w:rPr>
            </w:pPr>
            <w:r w:rsidRPr="000A0A5F">
              <w:rPr>
                <w:rFonts w:cs="Arial"/>
                <w:color w:val="000000"/>
                <w:sz w:val="16"/>
                <w:szCs w:val="16"/>
                <w:lang w:eastAsia="zh-CN"/>
              </w:rPr>
              <w:t>Add openAPI definition for 200 OK in MonitoringEvent API</w:t>
            </w:r>
          </w:p>
        </w:tc>
        <w:tc>
          <w:tcPr>
            <w:tcW w:w="707" w:type="dxa"/>
            <w:shd w:val="solid" w:color="FFFFFF" w:fill="auto"/>
          </w:tcPr>
          <w:p w14:paraId="4B0B79FE"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5475D647" w14:textId="77777777" w:rsidTr="00274CFF">
        <w:tc>
          <w:tcPr>
            <w:tcW w:w="798" w:type="dxa"/>
            <w:shd w:val="solid" w:color="FFFFFF" w:fill="auto"/>
          </w:tcPr>
          <w:p w14:paraId="371EC7A6"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32DDECF1"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06D7B7E4" w14:textId="77777777" w:rsidR="00F82319" w:rsidRPr="000A0A5F" w:rsidRDefault="00F82319" w:rsidP="00F82319">
            <w:pPr>
              <w:pStyle w:val="TAC"/>
              <w:rPr>
                <w:sz w:val="16"/>
                <w:szCs w:val="16"/>
              </w:rPr>
            </w:pPr>
            <w:r w:rsidRPr="000A0A5F">
              <w:rPr>
                <w:rFonts w:cs="Arial"/>
                <w:color w:val="000000"/>
                <w:sz w:val="16"/>
                <w:szCs w:val="16"/>
                <w:lang w:eastAsia="zh-CN"/>
              </w:rPr>
              <w:t>CP-191100</w:t>
            </w:r>
          </w:p>
        </w:tc>
        <w:tc>
          <w:tcPr>
            <w:tcW w:w="524" w:type="dxa"/>
            <w:shd w:val="solid" w:color="FFFFFF" w:fill="auto"/>
          </w:tcPr>
          <w:p w14:paraId="1CB64D3E" w14:textId="77777777" w:rsidR="00F82319" w:rsidRPr="000A0A5F" w:rsidRDefault="00F82319" w:rsidP="00F82319">
            <w:pPr>
              <w:pStyle w:val="TAL"/>
              <w:rPr>
                <w:sz w:val="16"/>
                <w:szCs w:val="16"/>
              </w:rPr>
            </w:pPr>
            <w:r w:rsidRPr="000A0A5F">
              <w:rPr>
                <w:rFonts w:cs="Arial"/>
                <w:color w:val="000000"/>
                <w:sz w:val="16"/>
                <w:szCs w:val="16"/>
                <w:lang w:eastAsia="zh-CN"/>
              </w:rPr>
              <w:t>0163</w:t>
            </w:r>
          </w:p>
        </w:tc>
        <w:tc>
          <w:tcPr>
            <w:tcW w:w="424" w:type="dxa"/>
            <w:shd w:val="solid" w:color="FFFFFF" w:fill="auto"/>
          </w:tcPr>
          <w:p w14:paraId="18BE0BD5" w14:textId="77777777" w:rsidR="00F82319" w:rsidRPr="000A0A5F" w:rsidRDefault="00F82319" w:rsidP="00F82319">
            <w:pPr>
              <w:pStyle w:val="TAR"/>
              <w:rPr>
                <w:sz w:val="16"/>
                <w:szCs w:val="16"/>
              </w:rPr>
            </w:pPr>
          </w:p>
        </w:tc>
        <w:tc>
          <w:tcPr>
            <w:tcW w:w="424" w:type="dxa"/>
            <w:shd w:val="solid" w:color="FFFFFF" w:fill="auto"/>
          </w:tcPr>
          <w:p w14:paraId="4DD8A8B8" w14:textId="77777777" w:rsidR="00F82319" w:rsidRPr="000A0A5F" w:rsidRDefault="00F82319" w:rsidP="00F82319">
            <w:pPr>
              <w:pStyle w:val="TAC"/>
              <w:rPr>
                <w:sz w:val="16"/>
                <w:szCs w:val="16"/>
              </w:rPr>
            </w:pPr>
            <w:r w:rsidRPr="000A0A5F">
              <w:rPr>
                <w:rFonts w:cs="Arial"/>
                <w:color w:val="000000"/>
                <w:sz w:val="16"/>
                <w:szCs w:val="16"/>
                <w:lang w:eastAsia="zh-CN"/>
              </w:rPr>
              <w:t>B</w:t>
            </w:r>
          </w:p>
        </w:tc>
        <w:tc>
          <w:tcPr>
            <w:tcW w:w="4919" w:type="dxa"/>
            <w:shd w:val="solid" w:color="FFFFFF" w:fill="auto"/>
          </w:tcPr>
          <w:p w14:paraId="0BCD797B" w14:textId="77777777" w:rsidR="00F82319" w:rsidRPr="000A0A5F" w:rsidRDefault="00F82319" w:rsidP="00F82319">
            <w:pPr>
              <w:pStyle w:val="TAL"/>
              <w:rPr>
                <w:sz w:val="16"/>
                <w:szCs w:val="16"/>
              </w:rPr>
            </w:pPr>
            <w:r w:rsidRPr="000A0A5F">
              <w:rPr>
                <w:rFonts w:cs="Arial"/>
                <w:color w:val="000000"/>
                <w:sz w:val="16"/>
                <w:szCs w:val="16"/>
                <w:lang w:eastAsia="zh-CN"/>
              </w:rPr>
              <w:t>Feature applicability for PDN connectivity status</w:t>
            </w:r>
          </w:p>
        </w:tc>
        <w:tc>
          <w:tcPr>
            <w:tcW w:w="707" w:type="dxa"/>
            <w:shd w:val="solid" w:color="FFFFFF" w:fill="auto"/>
          </w:tcPr>
          <w:p w14:paraId="64BA26F8"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2F9D11F3" w14:textId="77777777" w:rsidTr="00274CFF">
        <w:tc>
          <w:tcPr>
            <w:tcW w:w="798" w:type="dxa"/>
            <w:shd w:val="solid" w:color="FFFFFF" w:fill="auto"/>
          </w:tcPr>
          <w:p w14:paraId="47AA47FF"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6A98D22F"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03C43908" w14:textId="77777777" w:rsidR="00F82319" w:rsidRPr="000A0A5F" w:rsidRDefault="00F82319" w:rsidP="00F82319">
            <w:pPr>
              <w:pStyle w:val="TAC"/>
              <w:rPr>
                <w:sz w:val="16"/>
                <w:szCs w:val="16"/>
              </w:rPr>
            </w:pPr>
            <w:r w:rsidRPr="000A0A5F">
              <w:rPr>
                <w:rFonts w:cs="Arial"/>
                <w:color w:val="000000"/>
                <w:sz w:val="16"/>
                <w:szCs w:val="16"/>
                <w:lang w:eastAsia="zh-CN"/>
              </w:rPr>
              <w:t>CP-191099</w:t>
            </w:r>
          </w:p>
        </w:tc>
        <w:tc>
          <w:tcPr>
            <w:tcW w:w="524" w:type="dxa"/>
            <w:shd w:val="solid" w:color="FFFFFF" w:fill="auto"/>
          </w:tcPr>
          <w:p w14:paraId="19CCA739" w14:textId="77777777" w:rsidR="00F82319" w:rsidRPr="000A0A5F" w:rsidRDefault="00F82319" w:rsidP="00F82319">
            <w:pPr>
              <w:pStyle w:val="TAL"/>
              <w:rPr>
                <w:sz w:val="16"/>
                <w:szCs w:val="16"/>
              </w:rPr>
            </w:pPr>
            <w:r w:rsidRPr="000A0A5F">
              <w:rPr>
                <w:rFonts w:cs="Arial"/>
                <w:color w:val="000000"/>
                <w:sz w:val="16"/>
                <w:szCs w:val="16"/>
                <w:lang w:eastAsia="zh-CN"/>
              </w:rPr>
              <w:t>0165</w:t>
            </w:r>
          </w:p>
        </w:tc>
        <w:tc>
          <w:tcPr>
            <w:tcW w:w="424" w:type="dxa"/>
            <w:shd w:val="solid" w:color="FFFFFF" w:fill="auto"/>
          </w:tcPr>
          <w:p w14:paraId="5B37FBD7"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0DC5418C"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6370548D" w14:textId="77777777" w:rsidR="00F82319" w:rsidRPr="000A0A5F" w:rsidRDefault="00F82319" w:rsidP="00F82319">
            <w:pPr>
              <w:pStyle w:val="TAL"/>
              <w:rPr>
                <w:sz w:val="16"/>
                <w:szCs w:val="16"/>
              </w:rPr>
            </w:pPr>
            <w:r w:rsidRPr="000A0A5F">
              <w:rPr>
                <w:rFonts w:cs="Arial"/>
                <w:color w:val="000000"/>
                <w:sz w:val="16"/>
                <w:szCs w:val="16"/>
                <w:lang w:eastAsia="zh-CN"/>
              </w:rPr>
              <w:t>Support of MTC Provider Id</w:t>
            </w:r>
          </w:p>
        </w:tc>
        <w:tc>
          <w:tcPr>
            <w:tcW w:w="707" w:type="dxa"/>
            <w:shd w:val="solid" w:color="FFFFFF" w:fill="auto"/>
          </w:tcPr>
          <w:p w14:paraId="67688401"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7724DB01" w14:textId="77777777" w:rsidTr="00274CFF">
        <w:tc>
          <w:tcPr>
            <w:tcW w:w="798" w:type="dxa"/>
            <w:shd w:val="solid" w:color="FFFFFF" w:fill="auto"/>
          </w:tcPr>
          <w:p w14:paraId="37C66D39"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5258E44B"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373B011D" w14:textId="77777777" w:rsidR="00F82319" w:rsidRPr="000A0A5F" w:rsidRDefault="00F82319" w:rsidP="00F82319">
            <w:pPr>
              <w:pStyle w:val="TAC"/>
              <w:rPr>
                <w:sz w:val="16"/>
                <w:szCs w:val="16"/>
              </w:rPr>
            </w:pPr>
            <w:r w:rsidRPr="000A0A5F">
              <w:rPr>
                <w:rFonts w:cs="Arial"/>
                <w:color w:val="000000"/>
                <w:sz w:val="16"/>
                <w:szCs w:val="16"/>
                <w:lang w:eastAsia="zh-CN"/>
              </w:rPr>
              <w:t>CP-191070</w:t>
            </w:r>
          </w:p>
        </w:tc>
        <w:tc>
          <w:tcPr>
            <w:tcW w:w="524" w:type="dxa"/>
            <w:shd w:val="solid" w:color="FFFFFF" w:fill="auto"/>
          </w:tcPr>
          <w:p w14:paraId="6DA696A4" w14:textId="77777777" w:rsidR="00F82319" w:rsidRPr="000A0A5F" w:rsidRDefault="00F82319" w:rsidP="00F82319">
            <w:pPr>
              <w:pStyle w:val="TAL"/>
              <w:rPr>
                <w:sz w:val="16"/>
                <w:szCs w:val="16"/>
              </w:rPr>
            </w:pPr>
            <w:r w:rsidRPr="000A0A5F">
              <w:rPr>
                <w:rFonts w:cs="Arial"/>
                <w:color w:val="000000"/>
                <w:sz w:val="16"/>
                <w:szCs w:val="16"/>
                <w:lang w:eastAsia="zh-CN"/>
              </w:rPr>
              <w:t>0166</w:t>
            </w:r>
          </w:p>
        </w:tc>
        <w:tc>
          <w:tcPr>
            <w:tcW w:w="424" w:type="dxa"/>
            <w:shd w:val="solid" w:color="FFFFFF" w:fill="auto"/>
          </w:tcPr>
          <w:p w14:paraId="2AEDFB01"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06C31EB9" w14:textId="77777777" w:rsidR="00F82319" w:rsidRPr="000A0A5F" w:rsidRDefault="00F82319" w:rsidP="00F82319">
            <w:pPr>
              <w:pStyle w:val="TAC"/>
              <w:rPr>
                <w:sz w:val="16"/>
                <w:szCs w:val="16"/>
              </w:rPr>
            </w:pPr>
            <w:r w:rsidRPr="000A0A5F">
              <w:rPr>
                <w:rFonts w:cs="Arial"/>
                <w:color w:val="000000"/>
                <w:sz w:val="16"/>
                <w:szCs w:val="16"/>
                <w:lang w:eastAsia="zh-CN"/>
              </w:rPr>
              <w:t>B</w:t>
            </w:r>
          </w:p>
        </w:tc>
        <w:tc>
          <w:tcPr>
            <w:tcW w:w="4919" w:type="dxa"/>
            <w:shd w:val="solid" w:color="FFFFFF" w:fill="auto"/>
          </w:tcPr>
          <w:p w14:paraId="067E4C05" w14:textId="77777777" w:rsidR="00F82319" w:rsidRPr="000A0A5F" w:rsidRDefault="00F82319" w:rsidP="00F82319">
            <w:pPr>
              <w:pStyle w:val="TAL"/>
              <w:rPr>
                <w:sz w:val="16"/>
                <w:szCs w:val="16"/>
              </w:rPr>
            </w:pPr>
            <w:r w:rsidRPr="000A0A5F">
              <w:rPr>
                <w:rFonts w:cs="Arial"/>
                <w:color w:val="000000"/>
                <w:sz w:val="16"/>
                <w:szCs w:val="16"/>
                <w:lang w:eastAsia="zh-CN"/>
              </w:rPr>
              <w:t>Network parameter provisioning support</w:t>
            </w:r>
          </w:p>
        </w:tc>
        <w:tc>
          <w:tcPr>
            <w:tcW w:w="707" w:type="dxa"/>
            <w:shd w:val="solid" w:color="FFFFFF" w:fill="auto"/>
          </w:tcPr>
          <w:p w14:paraId="363700C2"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246AFB55" w14:textId="77777777" w:rsidTr="00274CFF">
        <w:tc>
          <w:tcPr>
            <w:tcW w:w="798" w:type="dxa"/>
            <w:shd w:val="solid" w:color="FFFFFF" w:fill="auto"/>
          </w:tcPr>
          <w:p w14:paraId="5BF2AEF8"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082F58CF"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1B6EA237" w14:textId="77777777" w:rsidR="00F82319" w:rsidRPr="000A0A5F" w:rsidRDefault="00F82319" w:rsidP="00F82319">
            <w:pPr>
              <w:pStyle w:val="TAC"/>
              <w:rPr>
                <w:sz w:val="16"/>
                <w:szCs w:val="16"/>
              </w:rPr>
            </w:pPr>
            <w:r w:rsidRPr="000A0A5F">
              <w:rPr>
                <w:rFonts w:cs="Arial"/>
                <w:color w:val="000000"/>
                <w:sz w:val="16"/>
                <w:szCs w:val="16"/>
                <w:lang w:eastAsia="zh-CN"/>
              </w:rPr>
              <w:t>CP-191092</w:t>
            </w:r>
          </w:p>
        </w:tc>
        <w:tc>
          <w:tcPr>
            <w:tcW w:w="524" w:type="dxa"/>
            <w:shd w:val="solid" w:color="FFFFFF" w:fill="auto"/>
          </w:tcPr>
          <w:p w14:paraId="7E51E77A" w14:textId="77777777" w:rsidR="00F82319" w:rsidRPr="000A0A5F" w:rsidRDefault="00F82319" w:rsidP="00F82319">
            <w:pPr>
              <w:pStyle w:val="TAL"/>
              <w:rPr>
                <w:sz w:val="16"/>
                <w:szCs w:val="16"/>
              </w:rPr>
            </w:pPr>
            <w:r w:rsidRPr="000A0A5F">
              <w:rPr>
                <w:rFonts w:cs="Arial"/>
                <w:color w:val="000000"/>
                <w:sz w:val="16"/>
                <w:szCs w:val="16"/>
                <w:lang w:eastAsia="zh-CN"/>
              </w:rPr>
              <w:t>0168</w:t>
            </w:r>
          </w:p>
        </w:tc>
        <w:tc>
          <w:tcPr>
            <w:tcW w:w="424" w:type="dxa"/>
            <w:shd w:val="solid" w:color="FFFFFF" w:fill="auto"/>
          </w:tcPr>
          <w:p w14:paraId="272A28CF" w14:textId="77777777" w:rsidR="00F82319" w:rsidRPr="000A0A5F" w:rsidRDefault="00F82319" w:rsidP="00F82319">
            <w:pPr>
              <w:pStyle w:val="TAR"/>
              <w:rPr>
                <w:sz w:val="16"/>
                <w:szCs w:val="16"/>
              </w:rPr>
            </w:pPr>
          </w:p>
        </w:tc>
        <w:tc>
          <w:tcPr>
            <w:tcW w:w="424" w:type="dxa"/>
            <w:shd w:val="solid" w:color="FFFFFF" w:fill="auto"/>
          </w:tcPr>
          <w:p w14:paraId="176C5FD9"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33A5C8B9" w14:textId="77777777" w:rsidR="00F82319" w:rsidRPr="000A0A5F" w:rsidRDefault="00F82319" w:rsidP="00F82319">
            <w:pPr>
              <w:pStyle w:val="TAL"/>
              <w:rPr>
                <w:sz w:val="16"/>
                <w:szCs w:val="16"/>
              </w:rPr>
            </w:pPr>
            <w:r w:rsidRPr="000A0A5F">
              <w:rPr>
                <w:rFonts w:cs="Arial"/>
                <w:color w:val="000000"/>
                <w:sz w:val="16"/>
                <w:szCs w:val="16"/>
                <w:lang w:eastAsia="zh-CN"/>
              </w:rPr>
              <w:t>Add openAPI definition for PUT in BDT API</w:t>
            </w:r>
          </w:p>
        </w:tc>
        <w:tc>
          <w:tcPr>
            <w:tcW w:w="707" w:type="dxa"/>
            <w:shd w:val="solid" w:color="FFFFFF" w:fill="auto"/>
          </w:tcPr>
          <w:p w14:paraId="7A122038"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0D7E4E82" w14:textId="77777777" w:rsidTr="00274CFF">
        <w:tc>
          <w:tcPr>
            <w:tcW w:w="798" w:type="dxa"/>
            <w:shd w:val="solid" w:color="FFFFFF" w:fill="auto"/>
          </w:tcPr>
          <w:p w14:paraId="3738B070"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14D59A3F"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618B2964" w14:textId="77777777" w:rsidR="00F82319" w:rsidRPr="000A0A5F" w:rsidRDefault="00F82319" w:rsidP="00F82319">
            <w:pPr>
              <w:pStyle w:val="TAC"/>
              <w:rPr>
                <w:sz w:val="16"/>
                <w:szCs w:val="16"/>
              </w:rPr>
            </w:pPr>
            <w:r w:rsidRPr="000A0A5F">
              <w:rPr>
                <w:rFonts w:cs="Arial"/>
                <w:color w:val="000000"/>
                <w:sz w:val="16"/>
                <w:szCs w:val="16"/>
                <w:lang w:eastAsia="zh-CN"/>
              </w:rPr>
              <w:t>CP-191103</w:t>
            </w:r>
          </w:p>
        </w:tc>
        <w:tc>
          <w:tcPr>
            <w:tcW w:w="524" w:type="dxa"/>
            <w:shd w:val="solid" w:color="FFFFFF" w:fill="auto"/>
          </w:tcPr>
          <w:p w14:paraId="32BFDE9C" w14:textId="77777777" w:rsidR="00F82319" w:rsidRPr="000A0A5F" w:rsidRDefault="00F82319" w:rsidP="00F82319">
            <w:pPr>
              <w:pStyle w:val="TAL"/>
              <w:rPr>
                <w:sz w:val="16"/>
                <w:szCs w:val="16"/>
              </w:rPr>
            </w:pPr>
            <w:r w:rsidRPr="000A0A5F">
              <w:rPr>
                <w:rFonts w:cs="Arial"/>
                <w:color w:val="000000"/>
                <w:sz w:val="16"/>
                <w:szCs w:val="16"/>
                <w:lang w:eastAsia="zh-CN"/>
              </w:rPr>
              <w:t>0171</w:t>
            </w:r>
          </w:p>
        </w:tc>
        <w:tc>
          <w:tcPr>
            <w:tcW w:w="424" w:type="dxa"/>
            <w:shd w:val="solid" w:color="FFFFFF" w:fill="auto"/>
          </w:tcPr>
          <w:p w14:paraId="05CBD520"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7BBE6EB" w14:textId="77777777" w:rsidR="00F82319" w:rsidRPr="000A0A5F" w:rsidRDefault="00F82319" w:rsidP="00F82319">
            <w:pPr>
              <w:pStyle w:val="TAC"/>
              <w:rPr>
                <w:sz w:val="16"/>
                <w:szCs w:val="16"/>
              </w:rPr>
            </w:pPr>
            <w:r w:rsidRPr="000A0A5F">
              <w:rPr>
                <w:rFonts w:cs="Arial"/>
                <w:color w:val="000000"/>
                <w:sz w:val="16"/>
                <w:szCs w:val="16"/>
                <w:lang w:eastAsia="zh-CN"/>
              </w:rPr>
              <w:t>B</w:t>
            </w:r>
          </w:p>
        </w:tc>
        <w:tc>
          <w:tcPr>
            <w:tcW w:w="4919" w:type="dxa"/>
            <w:shd w:val="solid" w:color="FFFFFF" w:fill="auto"/>
          </w:tcPr>
          <w:p w14:paraId="7E96AB58" w14:textId="77777777" w:rsidR="00F82319" w:rsidRPr="000A0A5F" w:rsidRDefault="00F82319" w:rsidP="00F82319">
            <w:pPr>
              <w:pStyle w:val="TAL"/>
              <w:rPr>
                <w:sz w:val="16"/>
                <w:szCs w:val="16"/>
              </w:rPr>
            </w:pPr>
            <w:r w:rsidRPr="000A0A5F">
              <w:rPr>
                <w:rFonts w:cs="Arial"/>
                <w:color w:val="000000"/>
                <w:sz w:val="16"/>
                <w:szCs w:val="16"/>
                <w:lang w:eastAsia="zh-CN"/>
              </w:rPr>
              <w:t>PFD management notification</w:t>
            </w:r>
          </w:p>
        </w:tc>
        <w:tc>
          <w:tcPr>
            <w:tcW w:w="707" w:type="dxa"/>
            <w:shd w:val="solid" w:color="FFFFFF" w:fill="auto"/>
          </w:tcPr>
          <w:p w14:paraId="75385769"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6E4E58B3" w14:textId="77777777" w:rsidTr="00274CFF">
        <w:tc>
          <w:tcPr>
            <w:tcW w:w="798" w:type="dxa"/>
            <w:shd w:val="solid" w:color="FFFFFF" w:fill="auto"/>
          </w:tcPr>
          <w:p w14:paraId="41969257"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4878E786"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6156EA4D" w14:textId="77777777" w:rsidR="00F82319" w:rsidRPr="000A0A5F" w:rsidRDefault="00F82319" w:rsidP="00F82319">
            <w:pPr>
              <w:pStyle w:val="TAC"/>
              <w:rPr>
                <w:sz w:val="16"/>
                <w:szCs w:val="16"/>
              </w:rPr>
            </w:pPr>
            <w:r w:rsidRPr="000A0A5F">
              <w:rPr>
                <w:rFonts w:cs="Arial"/>
                <w:color w:val="000000"/>
                <w:sz w:val="16"/>
                <w:szCs w:val="16"/>
                <w:lang w:eastAsia="zh-CN"/>
              </w:rPr>
              <w:t>CP-191100</w:t>
            </w:r>
          </w:p>
        </w:tc>
        <w:tc>
          <w:tcPr>
            <w:tcW w:w="524" w:type="dxa"/>
            <w:shd w:val="solid" w:color="FFFFFF" w:fill="auto"/>
          </w:tcPr>
          <w:p w14:paraId="5E677805" w14:textId="77777777" w:rsidR="00F82319" w:rsidRPr="000A0A5F" w:rsidRDefault="00F82319" w:rsidP="00F82319">
            <w:pPr>
              <w:pStyle w:val="TAL"/>
              <w:rPr>
                <w:sz w:val="16"/>
                <w:szCs w:val="16"/>
              </w:rPr>
            </w:pPr>
            <w:r w:rsidRPr="000A0A5F">
              <w:rPr>
                <w:rFonts w:cs="Arial"/>
                <w:color w:val="000000"/>
                <w:sz w:val="16"/>
                <w:szCs w:val="16"/>
                <w:lang w:eastAsia="zh-CN"/>
              </w:rPr>
              <w:t>0173</w:t>
            </w:r>
          </w:p>
        </w:tc>
        <w:tc>
          <w:tcPr>
            <w:tcW w:w="424" w:type="dxa"/>
            <w:shd w:val="solid" w:color="FFFFFF" w:fill="auto"/>
          </w:tcPr>
          <w:p w14:paraId="42742ECF"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7E34909D"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419CD9EF" w14:textId="77777777" w:rsidR="00F82319" w:rsidRPr="000A0A5F" w:rsidRDefault="00F82319" w:rsidP="00F82319">
            <w:pPr>
              <w:pStyle w:val="TAL"/>
              <w:rPr>
                <w:sz w:val="16"/>
                <w:szCs w:val="16"/>
              </w:rPr>
            </w:pPr>
            <w:r w:rsidRPr="000A0A5F">
              <w:rPr>
                <w:rFonts w:cs="Arial"/>
                <w:color w:val="000000"/>
                <w:sz w:val="16"/>
                <w:szCs w:val="16"/>
                <w:lang w:eastAsia="zh-CN"/>
              </w:rPr>
              <w:t>Clarify number of UE in an area</w:t>
            </w:r>
          </w:p>
        </w:tc>
        <w:tc>
          <w:tcPr>
            <w:tcW w:w="707" w:type="dxa"/>
            <w:shd w:val="solid" w:color="FFFFFF" w:fill="auto"/>
          </w:tcPr>
          <w:p w14:paraId="39618C40"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501F7BAA" w14:textId="77777777" w:rsidTr="00274CFF">
        <w:tc>
          <w:tcPr>
            <w:tcW w:w="798" w:type="dxa"/>
            <w:shd w:val="solid" w:color="FFFFFF" w:fill="auto"/>
          </w:tcPr>
          <w:p w14:paraId="4EADC8FB"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7C042C0F"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471B2459" w14:textId="77777777" w:rsidR="00F82319" w:rsidRPr="000A0A5F" w:rsidRDefault="00F82319" w:rsidP="00F82319">
            <w:pPr>
              <w:pStyle w:val="TAC"/>
              <w:rPr>
                <w:sz w:val="16"/>
                <w:szCs w:val="16"/>
              </w:rPr>
            </w:pPr>
            <w:r w:rsidRPr="000A0A5F">
              <w:rPr>
                <w:rFonts w:cs="Arial"/>
                <w:color w:val="000000"/>
                <w:sz w:val="16"/>
                <w:szCs w:val="16"/>
                <w:lang w:eastAsia="zh-CN"/>
              </w:rPr>
              <w:t>CP-191070</w:t>
            </w:r>
          </w:p>
        </w:tc>
        <w:tc>
          <w:tcPr>
            <w:tcW w:w="524" w:type="dxa"/>
            <w:shd w:val="solid" w:color="FFFFFF" w:fill="auto"/>
          </w:tcPr>
          <w:p w14:paraId="774E4F8F" w14:textId="77777777" w:rsidR="00F82319" w:rsidRPr="000A0A5F" w:rsidRDefault="00F82319" w:rsidP="00F82319">
            <w:pPr>
              <w:pStyle w:val="TAL"/>
              <w:rPr>
                <w:sz w:val="16"/>
                <w:szCs w:val="16"/>
              </w:rPr>
            </w:pPr>
            <w:r w:rsidRPr="000A0A5F">
              <w:rPr>
                <w:rFonts w:cs="Arial"/>
                <w:color w:val="000000"/>
                <w:sz w:val="16"/>
                <w:szCs w:val="16"/>
                <w:lang w:eastAsia="zh-CN"/>
              </w:rPr>
              <w:t>0174</w:t>
            </w:r>
          </w:p>
        </w:tc>
        <w:tc>
          <w:tcPr>
            <w:tcW w:w="424" w:type="dxa"/>
            <w:shd w:val="solid" w:color="FFFFFF" w:fill="auto"/>
          </w:tcPr>
          <w:p w14:paraId="124F0A00" w14:textId="77777777" w:rsidR="00F82319" w:rsidRPr="000A0A5F" w:rsidRDefault="00F82319" w:rsidP="00F82319">
            <w:pPr>
              <w:pStyle w:val="TAR"/>
              <w:rPr>
                <w:sz w:val="16"/>
                <w:szCs w:val="16"/>
              </w:rPr>
            </w:pPr>
          </w:p>
        </w:tc>
        <w:tc>
          <w:tcPr>
            <w:tcW w:w="424" w:type="dxa"/>
            <w:shd w:val="solid" w:color="FFFFFF" w:fill="auto"/>
          </w:tcPr>
          <w:p w14:paraId="7D3F6EF3"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05904F06" w14:textId="77777777" w:rsidR="00F82319" w:rsidRPr="000A0A5F" w:rsidRDefault="00F82319" w:rsidP="00F82319">
            <w:pPr>
              <w:pStyle w:val="TAL"/>
              <w:rPr>
                <w:sz w:val="16"/>
                <w:szCs w:val="16"/>
              </w:rPr>
            </w:pPr>
            <w:r w:rsidRPr="000A0A5F">
              <w:rPr>
                <w:rFonts w:cs="Arial"/>
                <w:color w:val="000000"/>
                <w:sz w:val="16"/>
                <w:szCs w:val="16"/>
                <w:lang w:eastAsia="zh-CN"/>
              </w:rPr>
              <w:t>Update reference to TS 24.250</w:t>
            </w:r>
          </w:p>
        </w:tc>
        <w:tc>
          <w:tcPr>
            <w:tcW w:w="707" w:type="dxa"/>
            <w:shd w:val="solid" w:color="FFFFFF" w:fill="auto"/>
          </w:tcPr>
          <w:p w14:paraId="0C345EA4"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5022F149" w14:textId="77777777" w:rsidTr="00274CFF">
        <w:tc>
          <w:tcPr>
            <w:tcW w:w="798" w:type="dxa"/>
            <w:shd w:val="solid" w:color="FFFFFF" w:fill="auto"/>
          </w:tcPr>
          <w:p w14:paraId="62D80A8A"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15192B8C"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01A8646B" w14:textId="77777777" w:rsidR="00F82319" w:rsidRPr="000A0A5F" w:rsidRDefault="00F82319" w:rsidP="00F82319">
            <w:pPr>
              <w:pStyle w:val="TAC"/>
              <w:rPr>
                <w:sz w:val="16"/>
                <w:szCs w:val="16"/>
              </w:rPr>
            </w:pPr>
            <w:r w:rsidRPr="000A0A5F">
              <w:rPr>
                <w:rFonts w:cs="Arial"/>
                <w:color w:val="000000"/>
                <w:sz w:val="16"/>
                <w:szCs w:val="16"/>
                <w:lang w:eastAsia="zh-CN"/>
              </w:rPr>
              <w:t>CP-191105</w:t>
            </w:r>
          </w:p>
        </w:tc>
        <w:tc>
          <w:tcPr>
            <w:tcW w:w="524" w:type="dxa"/>
            <w:shd w:val="solid" w:color="FFFFFF" w:fill="auto"/>
          </w:tcPr>
          <w:p w14:paraId="34210615" w14:textId="77777777" w:rsidR="00F82319" w:rsidRPr="000A0A5F" w:rsidRDefault="00F82319" w:rsidP="00F82319">
            <w:pPr>
              <w:pStyle w:val="TAL"/>
              <w:rPr>
                <w:sz w:val="16"/>
                <w:szCs w:val="16"/>
              </w:rPr>
            </w:pPr>
            <w:r w:rsidRPr="000A0A5F">
              <w:rPr>
                <w:rFonts w:cs="Arial"/>
                <w:color w:val="000000"/>
                <w:sz w:val="16"/>
                <w:szCs w:val="16"/>
                <w:lang w:eastAsia="zh-CN"/>
              </w:rPr>
              <w:t>0175</w:t>
            </w:r>
          </w:p>
        </w:tc>
        <w:tc>
          <w:tcPr>
            <w:tcW w:w="424" w:type="dxa"/>
            <w:shd w:val="solid" w:color="FFFFFF" w:fill="auto"/>
          </w:tcPr>
          <w:p w14:paraId="71F329B8"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1894783C" w14:textId="77777777" w:rsidR="00F82319" w:rsidRPr="000A0A5F" w:rsidRDefault="00F82319" w:rsidP="00F82319">
            <w:pPr>
              <w:pStyle w:val="TAC"/>
              <w:rPr>
                <w:sz w:val="16"/>
                <w:szCs w:val="16"/>
              </w:rPr>
            </w:pPr>
            <w:r w:rsidRPr="000A0A5F">
              <w:rPr>
                <w:rFonts w:cs="Arial"/>
                <w:color w:val="000000"/>
                <w:sz w:val="16"/>
                <w:szCs w:val="16"/>
                <w:lang w:eastAsia="zh-CN"/>
              </w:rPr>
              <w:t>B</w:t>
            </w:r>
          </w:p>
        </w:tc>
        <w:tc>
          <w:tcPr>
            <w:tcW w:w="4919" w:type="dxa"/>
            <w:shd w:val="solid" w:color="FFFFFF" w:fill="auto"/>
          </w:tcPr>
          <w:p w14:paraId="12D565C0" w14:textId="77777777" w:rsidR="00F82319" w:rsidRPr="000A0A5F" w:rsidRDefault="00F82319" w:rsidP="00F82319">
            <w:pPr>
              <w:pStyle w:val="TAL"/>
              <w:rPr>
                <w:sz w:val="16"/>
                <w:szCs w:val="16"/>
              </w:rPr>
            </w:pPr>
            <w:r w:rsidRPr="000A0A5F">
              <w:rPr>
                <w:rFonts w:cs="Arial"/>
                <w:color w:val="000000"/>
                <w:sz w:val="16"/>
                <w:szCs w:val="16"/>
                <w:lang w:eastAsia="zh-CN"/>
              </w:rPr>
              <w:t>BDT Warning Notification Support</w:t>
            </w:r>
          </w:p>
        </w:tc>
        <w:tc>
          <w:tcPr>
            <w:tcW w:w="707" w:type="dxa"/>
            <w:shd w:val="solid" w:color="FFFFFF" w:fill="auto"/>
          </w:tcPr>
          <w:p w14:paraId="1FAD22F6"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6E5AC865" w14:textId="77777777" w:rsidTr="00274CFF">
        <w:tc>
          <w:tcPr>
            <w:tcW w:w="798" w:type="dxa"/>
            <w:shd w:val="solid" w:color="FFFFFF" w:fill="auto"/>
          </w:tcPr>
          <w:p w14:paraId="678F6704"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036FFB12"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79FF8341" w14:textId="77777777" w:rsidR="00F82319" w:rsidRPr="000A0A5F" w:rsidRDefault="00F82319" w:rsidP="00F82319">
            <w:pPr>
              <w:pStyle w:val="TAC"/>
              <w:rPr>
                <w:sz w:val="16"/>
                <w:szCs w:val="16"/>
              </w:rPr>
            </w:pPr>
            <w:r w:rsidRPr="000A0A5F">
              <w:rPr>
                <w:rFonts w:cs="Arial"/>
                <w:color w:val="000000"/>
                <w:sz w:val="16"/>
                <w:szCs w:val="16"/>
                <w:lang w:eastAsia="zh-CN"/>
              </w:rPr>
              <w:t>CP-191092</w:t>
            </w:r>
          </w:p>
        </w:tc>
        <w:tc>
          <w:tcPr>
            <w:tcW w:w="524" w:type="dxa"/>
            <w:shd w:val="solid" w:color="FFFFFF" w:fill="auto"/>
          </w:tcPr>
          <w:p w14:paraId="5A5B4AC6" w14:textId="77777777" w:rsidR="00F82319" w:rsidRPr="000A0A5F" w:rsidRDefault="00F82319" w:rsidP="00F82319">
            <w:pPr>
              <w:pStyle w:val="TAL"/>
              <w:rPr>
                <w:sz w:val="16"/>
                <w:szCs w:val="16"/>
              </w:rPr>
            </w:pPr>
            <w:r w:rsidRPr="000A0A5F">
              <w:rPr>
                <w:rFonts w:cs="Arial"/>
                <w:color w:val="000000"/>
                <w:sz w:val="16"/>
                <w:szCs w:val="16"/>
                <w:lang w:eastAsia="zh-CN"/>
              </w:rPr>
              <w:t>0177</w:t>
            </w:r>
          </w:p>
        </w:tc>
        <w:tc>
          <w:tcPr>
            <w:tcW w:w="424" w:type="dxa"/>
            <w:shd w:val="solid" w:color="FFFFFF" w:fill="auto"/>
          </w:tcPr>
          <w:p w14:paraId="7B507900" w14:textId="77777777" w:rsidR="00F82319" w:rsidRPr="000A0A5F" w:rsidRDefault="00F82319" w:rsidP="00F82319">
            <w:pPr>
              <w:pStyle w:val="TAR"/>
              <w:rPr>
                <w:sz w:val="16"/>
                <w:szCs w:val="16"/>
              </w:rPr>
            </w:pPr>
            <w:r w:rsidRPr="000A0A5F">
              <w:rPr>
                <w:rFonts w:cs="Arial"/>
                <w:color w:val="000000"/>
                <w:sz w:val="16"/>
                <w:szCs w:val="16"/>
                <w:lang w:eastAsia="zh-CN"/>
              </w:rPr>
              <w:t>1</w:t>
            </w:r>
          </w:p>
        </w:tc>
        <w:tc>
          <w:tcPr>
            <w:tcW w:w="424" w:type="dxa"/>
            <w:shd w:val="solid" w:color="FFFFFF" w:fill="auto"/>
          </w:tcPr>
          <w:p w14:paraId="593EE47E"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5CD09A67" w14:textId="77777777" w:rsidR="00F82319" w:rsidRPr="000A0A5F" w:rsidRDefault="00F82319" w:rsidP="00F82319">
            <w:pPr>
              <w:pStyle w:val="TAL"/>
              <w:rPr>
                <w:sz w:val="16"/>
                <w:szCs w:val="16"/>
              </w:rPr>
            </w:pPr>
            <w:r w:rsidRPr="000A0A5F">
              <w:rPr>
                <w:rFonts w:cs="Arial"/>
                <w:color w:val="000000"/>
                <w:sz w:val="16"/>
                <w:szCs w:val="16"/>
                <w:lang w:eastAsia="zh-CN"/>
              </w:rPr>
              <w:t>Precedence and storage of T8 OpenAPI files</w:t>
            </w:r>
          </w:p>
        </w:tc>
        <w:tc>
          <w:tcPr>
            <w:tcW w:w="707" w:type="dxa"/>
            <w:shd w:val="solid" w:color="FFFFFF" w:fill="auto"/>
          </w:tcPr>
          <w:p w14:paraId="49C03915"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6F63737D" w14:textId="77777777" w:rsidTr="00274CFF">
        <w:tc>
          <w:tcPr>
            <w:tcW w:w="798" w:type="dxa"/>
            <w:shd w:val="solid" w:color="FFFFFF" w:fill="auto"/>
          </w:tcPr>
          <w:p w14:paraId="2BC6CEDE"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04FADE03"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2723D7E2" w14:textId="77777777" w:rsidR="00F82319" w:rsidRPr="000A0A5F" w:rsidRDefault="00F82319" w:rsidP="00F82319">
            <w:pPr>
              <w:pStyle w:val="TAC"/>
              <w:rPr>
                <w:sz w:val="16"/>
                <w:szCs w:val="16"/>
              </w:rPr>
            </w:pPr>
            <w:r w:rsidRPr="000A0A5F">
              <w:rPr>
                <w:rFonts w:cs="Arial"/>
                <w:color w:val="000000"/>
                <w:sz w:val="16"/>
                <w:szCs w:val="16"/>
                <w:lang w:eastAsia="zh-CN"/>
              </w:rPr>
              <w:t>CP-191092</w:t>
            </w:r>
          </w:p>
        </w:tc>
        <w:tc>
          <w:tcPr>
            <w:tcW w:w="524" w:type="dxa"/>
            <w:shd w:val="solid" w:color="FFFFFF" w:fill="auto"/>
          </w:tcPr>
          <w:p w14:paraId="251DB4D2" w14:textId="77777777" w:rsidR="00F82319" w:rsidRPr="000A0A5F" w:rsidRDefault="00F82319" w:rsidP="00F82319">
            <w:pPr>
              <w:pStyle w:val="TAL"/>
              <w:rPr>
                <w:sz w:val="16"/>
                <w:szCs w:val="16"/>
              </w:rPr>
            </w:pPr>
            <w:r w:rsidRPr="000A0A5F">
              <w:rPr>
                <w:rFonts w:cs="Arial"/>
                <w:color w:val="000000"/>
                <w:sz w:val="16"/>
                <w:szCs w:val="16"/>
                <w:lang w:eastAsia="zh-CN"/>
              </w:rPr>
              <w:t>0179</w:t>
            </w:r>
          </w:p>
        </w:tc>
        <w:tc>
          <w:tcPr>
            <w:tcW w:w="424" w:type="dxa"/>
            <w:shd w:val="solid" w:color="FFFFFF" w:fill="auto"/>
          </w:tcPr>
          <w:p w14:paraId="7FAEAD35"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6B37D10C"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575BB0DE" w14:textId="77777777" w:rsidR="00F82319" w:rsidRPr="000A0A5F" w:rsidRDefault="00F82319" w:rsidP="00F82319">
            <w:pPr>
              <w:pStyle w:val="TAL"/>
              <w:rPr>
                <w:sz w:val="16"/>
                <w:szCs w:val="16"/>
              </w:rPr>
            </w:pPr>
            <w:r w:rsidRPr="000A0A5F">
              <w:rPr>
                <w:rFonts w:cs="Arial"/>
                <w:color w:val="000000"/>
                <w:sz w:val="16"/>
                <w:szCs w:val="16"/>
                <w:lang w:eastAsia="zh-CN"/>
              </w:rPr>
              <w:t>Copyright Note in YAML file</w:t>
            </w:r>
          </w:p>
        </w:tc>
        <w:tc>
          <w:tcPr>
            <w:tcW w:w="707" w:type="dxa"/>
            <w:shd w:val="solid" w:color="FFFFFF" w:fill="auto"/>
          </w:tcPr>
          <w:p w14:paraId="739D2A0F"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27A04DE3" w14:textId="77777777" w:rsidTr="00274CFF">
        <w:tc>
          <w:tcPr>
            <w:tcW w:w="798" w:type="dxa"/>
            <w:shd w:val="solid" w:color="FFFFFF" w:fill="auto"/>
          </w:tcPr>
          <w:p w14:paraId="55526DEE" w14:textId="77777777" w:rsidR="00F82319" w:rsidRPr="000A0A5F" w:rsidRDefault="00F82319" w:rsidP="00F82319">
            <w:pPr>
              <w:pStyle w:val="TAC"/>
              <w:rPr>
                <w:sz w:val="16"/>
                <w:szCs w:val="16"/>
              </w:rPr>
            </w:pPr>
            <w:r w:rsidRPr="000A0A5F">
              <w:rPr>
                <w:rFonts w:cs="Arial"/>
                <w:color w:val="000000"/>
                <w:sz w:val="16"/>
                <w:szCs w:val="16"/>
                <w:lang w:eastAsia="zh-CN"/>
              </w:rPr>
              <w:t>2019-06</w:t>
            </w:r>
          </w:p>
        </w:tc>
        <w:tc>
          <w:tcPr>
            <w:tcW w:w="797" w:type="dxa"/>
            <w:shd w:val="solid" w:color="FFFFFF" w:fill="auto"/>
          </w:tcPr>
          <w:p w14:paraId="5650367A" w14:textId="77777777" w:rsidR="00F82319" w:rsidRPr="000A0A5F" w:rsidRDefault="00F82319" w:rsidP="00F82319">
            <w:pPr>
              <w:pStyle w:val="TAC"/>
              <w:rPr>
                <w:sz w:val="16"/>
                <w:szCs w:val="16"/>
              </w:rPr>
            </w:pPr>
            <w:r w:rsidRPr="000A0A5F">
              <w:rPr>
                <w:rFonts w:cs="Arial"/>
                <w:color w:val="000000"/>
                <w:sz w:val="16"/>
                <w:szCs w:val="16"/>
                <w:lang w:eastAsia="zh-CN"/>
              </w:rPr>
              <w:t>CT#84</w:t>
            </w:r>
          </w:p>
        </w:tc>
        <w:tc>
          <w:tcPr>
            <w:tcW w:w="1088" w:type="dxa"/>
            <w:shd w:val="solid" w:color="FFFFFF" w:fill="auto"/>
          </w:tcPr>
          <w:p w14:paraId="5E46B931" w14:textId="77777777" w:rsidR="00F82319" w:rsidRPr="000A0A5F" w:rsidRDefault="00F82319" w:rsidP="00F82319">
            <w:pPr>
              <w:pStyle w:val="TAC"/>
              <w:rPr>
                <w:sz w:val="16"/>
                <w:szCs w:val="16"/>
              </w:rPr>
            </w:pPr>
            <w:r w:rsidRPr="000A0A5F">
              <w:rPr>
                <w:rFonts w:cs="Arial"/>
                <w:color w:val="000000"/>
                <w:sz w:val="16"/>
                <w:szCs w:val="16"/>
                <w:lang w:eastAsia="zh-CN"/>
              </w:rPr>
              <w:t>CP-191101</w:t>
            </w:r>
          </w:p>
        </w:tc>
        <w:tc>
          <w:tcPr>
            <w:tcW w:w="524" w:type="dxa"/>
            <w:shd w:val="solid" w:color="FFFFFF" w:fill="auto"/>
          </w:tcPr>
          <w:p w14:paraId="5A3B6298" w14:textId="77777777" w:rsidR="00F82319" w:rsidRPr="000A0A5F" w:rsidRDefault="00F82319" w:rsidP="00F82319">
            <w:pPr>
              <w:pStyle w:val="TAL"/>
              <w:rPr>
                <w:sz w:val="16"/>
                <w:szCs w:val="16"/>
              </w:rPr>
            </w:pPr>
            <w:r w:rsidRPr="000A0A5F">
              <w:rPr>
                <w:rFonts w:cs="Arial"/>
                <w:color w:val="000000"/>
                <w:sz w:val="16"/>
                <w:szCs w:val="16"/>
                <w:lang w:eastAsia="zh-CN"/>
              </w:rPr>
              <w:t>0181</w:t>
            </w:r>
          </w:p>
        </w:tc>
        <w:tc>
          <w:tcPr>
            <w:tcW w:w="424" w:type="dxa"/>
            <w:shd w:val="solid" w:color="FFFFFF" w:fill="auto"/>
          </w:tcPr>
          <w:p w14:paraId="33423A3C" w14:textId="77777777" w:rsidR="00F82319" w:rsidRPr="000A0A5F" w:rsidRDefault="00F82319" w:rsidP="00F82319">
            <w:pPr>
              <w:pStyle w:val="TAR"/>
              <w:rPr>
                <w:sz w:val="16"/>
                <w:szCs w:val="16"/>
              </w:rPr>
            </w:pPr>
            <w:r w:rsidRPr="000A0A5F">
              <w:rPr>
                <w:rFonts w:cs="Arial"/>
                <w:color w:val="000000"/>
                <w:sz w:val="16"/>
                <w:szCs w:val="16"/>
                <w:lang w:eastAsia="zh-CN"/>
              </w:rPr>
              <w:t>2</w:t>
            </w:r>
          </w:p>
        </w:tc>
        <w:tc>
          <w:tcPr>
            <w:tcW w:w="424" w:type="dxa"/>
            <w:shd w:val="solid" w:color="FFFFFF" w:fill="auto"/>
          </w:tcPr>
          <w:p w14:paraId="0EC0E18C" w14:textId="77777777" w:rsidR="00F82319" w:rsidRPr="000A0A5F" w:rsidRDefault="00F82319" w:rsidP="00F82319">
            <w:pPr>
              <w:pStyle w:val="TAC"/>
              <w:rPr>
                <w:sz w:val="16"/>
                <w:szCs w:val="16"/>
              </w:rPr>
            </w:pPr>
            <w:r w:rsidRPr="000A0A5F">
              <w:rPr>
                <w:rFonts w:cs="Arial"/>
                <w:color w:val="000000"/>
                <w:sz w:val="16"/>
                <w:szCs w:val="16"/>
                <w:lang w:eastAsia="zh-CN"/>
              </w:rPr>
              <w:t>F</w:t>
            </w:r>
          </w:p>
        </w:tc>
        <w:tc>
          <w:tcPr>
            <w:tcW w:w="4919" w:type="dxa"/>
            <w:shd w:val="solid" w:color="FFFFFF" w:fill="auto"/>
          </w:tcPr>
          <w:p w14:paraId="189971DB" w14:textId="77777777" w:rsidR="00F82319" w:rsidRPr="000A0A5F" w:rsidRDefault="00F82319" w:rsidP="00F82319">
            <w:pPr>
              <w:pStyle w:val="TAL"/>
              <w:rPr>
                <w:sz w:val="16"/>
                <w:szCs w:val="16"/>
              </w:rPr>
            </w:pPr>
            <w:r w:rsidRPr="000A0A5F">
              <w:rPr>
                <w:rFonts w:cs="Arial"/>
                <w:color w:val="000000"/>
                <w:sz w:val="16"/>
                <w:szCs w:val="16"/>
                <w:lang w:eastAsia="zh-CN"/>
              </w:rPr>
              <w:t>API version Update</w:t>
            </w:r>
          </w:p>
        </w:tc>
        <w:tc>
          <w:tcPr>
            <w:tcW w:w="707" w:type="dxa"/>
            <w:shd w:val="solid" w:color="FFFFFF" w:fill="auto"/>
          </w:tcPr>
          <w:p w14:paraId="51B1A8A9" w14:textId="77777777" w:rsidR="00F82319" w:rsidRPr="000A0A5F" w:rsidRDefault="00F82319" w:rsidP="00F82319">
            <w:pPr>
              <w:pStyle w:val="TAC"/>
              <w:rPr>
                <w:sz w:val="16"/>
                <w:szCs w:val="16"/>
              </w:rPr>
            </w:pPr>
            <w:r w:rsidRPr="000A0A5F">
              <w:rPr>
                <w:rFonts w:cs="Arial"/>
                <w:color w:val="000000"/>
                <w:sz w:val="16"/>
                <w:szCs w:val="16"/>
                <w:lang w:eastAsia="zh-CN"/>
              </w:rPr>
              <w:t>16.2.0</w:t>
            </w:r>
          </w:p>
        </w:tc>
      </w:tr>
      <w:tr w:rsidR="00F82319" w:rsidRPr="000A0A5F" w14:paraId="4F01BB62" w14:textId="77777777" w:rsidTr="00274CFF">
        <w:tc>
          <w:tcPr>
            <w:tcW w:w="798" w:type="dxa"/>
            <w:shd w:val="solid" w:color="FFFFFF" w:fill="auto"/>
          </w:tcPr>
          <w:p w14:paraId="4BD8C5EC" w14:textId="77777777" w:rsidR="00F82319" w:rsidRPr="000A0A5F" w:rsidRDefault="00F82319" w:rsidP="00F82319">
            <w:pPr>
              <w:pStyle w:val="TAC"/>
              <w:rPr>
                <w:sz w:val="16"/>
                <w:szCs w:val="16"/>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562DBB03" w14:textId="77777777" w:rsidR="00F82319" w:rsidRPr="000A0A5F" w:rsidRDefault="00F82319" w:rsidP="00F82319">
            <w:pPr>
              <w:pStyle w:val="TAC"/>
              <w:rPr>
                <w:sz w:val="16"/>
                <w:szCs w:val="16"/>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336C387C" w14:textId="77777777" w:rsidR="00F82319" w:rsidRPr="000A0A5F" w:rsidRDefault="00F82319" w:rsidP="00F82319">
            <w:pPr>
              <w:pStyle w:val="TAC"/>
              <w:rPr>
                <w:sz w:val="16"/>
                <w:szCs w:val="16"/>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2139</w:t>
            </w:r>
          </w:p>
        </w:tc>
        <w:tc>
          <w:tcPr>
            <w:tcW w:w="524" w:type="dxa"/>
            <w:shd w:val="solid" w:color="FFFFFF" w:fill="auto"/>
          </w:tcPr>
          <w:p w14:paraId="59BFB115" w14:textId="77777777" w:rsidR="00F82319" w:rsidRPr="000A0A5F" w:rsidRDefault="00F82319" w:rsidP="00F82319">
            <w:pPr>
              <w:pStyle w:val="TAL"/>
              <w:rPr>
                <w:sz w:val="16"/>
                <w:szCs w:val="16"/>
              </w:rPr>
            </w:pPr>
            <w:r w:rsidRPr="000A0A5F">
              <w:rPr>
                <w:rFonts w:cs="Arial" w:hint="eastAsia"/>
                <w:color w:val="000000"/>
                <w:sz w:val="16"/>
                <w:szCs w:val="16"/>
                <w:lang w:eastAsia="zh-CN"/>
              </w:rPr>
              <w:t>0183</w:t>
            </w:r>
          </w:p>
        </w:tc>
        <w:tc>
          <w:tcPr>
            <w:tcW w:w="424" w:type="dxa"/>
            <w:shd w:val="solid" w:color="FFFFFF" w:fill="auto"/>
          </w:tcPr>
          <w:p w14:paraId="29F949C6" w14:textId="77777777" w:rsidR="00F82319" w:rsidRPr="000A0A5F" w:rsidRDefault="00F82319" w:rsidP="00F82319">
            <w:pPr>
              <w:pStyle w:val="TAR"/>
              <w:rPr>
                <w:sz w:val="16"/>
                <w:szCs w:val="16"/>
              </w:rPr>
            </w:pPr>
            <w:r w:rsidRPr="000A0A5F">
              <w:rPr>
                <w:rFonts w:cs="Arial" w:hint="eastAsia"/>
                <w:color w:val="000000"/>
                <w:sz w:val="16"/>
                <w:szCs w:val="16"/>
                <w:lang w:eastAsia="zh-CN"/>
              </w:rPr>
              <w:t>1</w:t>
            </w:r>
          </w:p>
        </w:tc>
        <w:tc>
          <w:tcPr>
            <w:tcW w:w="424" w:type="dxa"/>
            <w:shd w:val="solid" w:color="FFFFFF" w:fill="auto"/>
          </w:tcPr>
          <w:p w14:paraId="5B8FEDEC" w14:textId="77777777" w:rsidR="00F82319" w:rsidRPr="000A0A5F" w:rsidRDefault="00F82319" w:rsidP="00F82319">
            <w:pPr>
              <w:pStyle w:val="TAC"/>
              <w:rPr>
                <w:sz w:val="16"/>
                <w:szCs w:val="16"/>
              </w:rPr>
            </w:pPr>
            <w:r w:rsidRPr="000A0A5F">
              <w:rPr>
                <w:rFonts w:cs="Arial" w:hint="eastAsia"/>
                <w:color w:val="000000"/>
                <w:sz w:val="16"/>
                <w:szCs w:val="16"/>
                <w:lang w:eastAsia="zh-CN"/>
              </w:rPr>
              <w:t>A</w:t>
            </w:r>
          </w:p>
        </w:tc>
        <w:tc>
          <w:tcPr>
            <w:tcW w:w="4919" w:type="dxa"/>
            <w:shd w:val="solid" w:color="FFFFFF" w:fill="auto"/>
          </w:tcPr>
          <w:p w14:paraId="3BA74B07" w14:textId="77777777" w:rsidR="00F82319" w:rsidRPr="000A0A5F" w:rsidRDefault="00F82319" w:rsidP="00F82319">
            <w:pPr>
              <w:pStyle w:val="TAL"/>
              <w:rPr>
                <w:sz w:val="16"/>
                <w:szCs w:val="16"/>
              </w:rPr>
            </w:pPr>
            <w:r w:rsidRPr="000A0A5F">
              <w:rPr>
                <w:rFonts w:cs="Arial"/>
                <w:color w:val="000000"/>
                <w:sz w:val="16"/>
                <w:szCs w:val="16"/>
                <w:lang w:eastAsia="zh-CN"/>
              </w:rPr>
              <w:t>Correct presence condition in PFD definition</w:t>
            </w:r>
          </w:p>
        </w:tc>
        <w:tc>
          <w:tcPr>
            <w:tcW w:w="707" w:type="dxa"/>
            <w:shd w:val="solid" w:color="FFFFFF" w:fill="auto"/>
          </w:tcPr>
          <w:p w14:paraId="1BF632A6" w14:textId="77777777" w:rsidR="00F82319" w:rsidRPr="000A0A5F" w:rsidRDefault="00F82319" w:rsidP="00F82319">
            <w:pPr>
              <w:pStyle w:val="TAC"/>
              <w:rPr>
                <w:sz w:val="16"/>
                <w:szCs w:val="16"/>
              </w:rPr>
            </w:pPr>
            <w:r w:rsidRPr="000A0A5F">
              <w:rPr>
                <w:rFonts w:cs="Arial" w:hint="eastAsia"/>
                <w:color w:val="000000"/>
                <w:sz w:val="16"/>
                <w:szCs w:val="16"/>
                <w:lang w:eastAsia="zh-CN"/>
              </w:rPr>
              <w:t>16.3.0</w:t>
            </w:r>
          </w:p>
        </w:tc>
      </w:tr>
      <w:tr w:rsidR="00F82319" w:rsidRPr="000A0A5F" w14:paraId="5837A86A" w14:textId="77777777" w:rsidTr="00274CFF">
        <w:tc>
          <w:tcPr>
            <w:tcW w:w="798" w:type="dxa"/>
            <w:shd w:val="solid" w:color="FFFFFF" w:fill="auto"/>
          </w:tcPr>
          <w:p w14:paraId="107E777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5EB9FA6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1FC82A0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2158</w:t>
            </w:r>
          </w:p>
        </w:tc>
        <w:tc>
          <w:tcPr>
            <w:tcW w:w="524" w:type="dxa"/>
            <w:shd w:val="solid" w:color="FFFFFF" w:fill="auto"/>
          </w:tcPr>
          <w:p w14:paraId="5D00CB2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0184</w:t>
            </w:r>
          </w:p>
        </w:tc>
        <w:tc>
          <w:tcPr>
            <w:tcW w:w="424" w:type="dxa"/>
            <w:shd w:val="solid" w:color="FFFFFF" w:fill="auto"/>
          </w:tcPr>
          <w:p w14:paraId="027F2A29"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2</w:t>
            </w:r>
          </w:p>
        </w:tc>
        <w:tc>
          <w:tcPr>
            <w:tcW w:w="424" w:type="dxa"/>
            <w:shd w:val="solid" w:color="FFFFFF" w:fill="auto"/>
          </w:tcPr>
          <w:p w14:paraId="63810BD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68AFD94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Enhancement of Monitoring and Network Parameter Configuration</w:t>
            </w:r>
          </w:p>
        </w:tc>
        <w:tc>
          <w:tcPr>
            <w:tcW w:w="707" w:type="dxa"/>
            <w:shd w:val="solid" w:color="FFFFFF" w:fill="auto"/>
          </w:tcPr>
          <w:p w14:paraId="3D2F3CA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71B39C4B" w14:textId="77777777" w:rsidTr="00274CFF">
        <w:tc>
          <w:tcPr>
            <w:tcW w:w="798" w:type="dxa"/>
            <w:shd w:val="solid" w:color="FFFFFF" w:fill="auto"/>
          </w:tcPr>
          <w:p w14:paraId="6A44D61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6DD69D5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5D5F73D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2156</w:t>
            </w:r>
          </w:p>
        </w:tc>
        <w:tc>
          <w:tcPr>
            <w:tcW w:w="524" w:type="dxa"/>
            <w:shd w:val="solid" w:color="FFFFFF" w:fill="auto"/>
          </w:tcPr>
          <w:p w14:paraId="31EBD98C"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0185</w:t>
            </w:r>
          </w:p>
        </w:tc>
        <w:tc>
          <w:tcPr>
            <w:tcW w:w="424" w:type="dxa"/>
            <w:shd w:val="solid" w:color="FFFFFF" w:fill="auto"/>
          </w:tcPr>
          <w:p w14:paraId="40058C8D"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2FEDDC0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531E09F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a set of MAC addresses in traffic filter</w:t>
            </w:r>
          </w:p>
        </w:tc>
        <w:tc>
          <w:tcPr>
            <w:tcW w:w="707" w:type="dxa"/>
            <w:shd w:val="solid" w:color="FFFFFF" w:fill="auto"/>
          </w:tcPr>
          <w:p w14:paraId="4270853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1F649ABF" w14:textId="77777777" w:rsidTr="00274CFF">
        <w:tc>
          <w:tcPr>
            <w:tcW w:w="798" w:type="dxa"/>
            <w:shd w:val="solid" w:color="FFFFFF" w:fill="auto"/>
          </w:tcPr>
          <w:p w14:paraId="127FD91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4DB90EB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4F7672D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2165</w:t>
            </w:r>
          </w:p>
        </w:tc>
        <w:tc>
          <w:tcPr>
            <w:tcW w:w="524" w:type="dxa"/>
            <w:shd w:val="solid" w:color="FFFFFF" w:fill="auto"/>
          </w:tcPr>
          <w:p w14:paraId="0E21C08A"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0187</w:t>
            </w:r>
          </w:p>
        </w:tc>
        <w:tc>
          <w:tcPr>
            <w:tcW w:w="424" w:type="dxa"/>
            <w:shd w:val="solid" w:color="FFFFFF" w:fill="auto"/>
          </w:tcPr>
          <w:p w14:paraId="3FE41459"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2</w:t>
            </w:r>
          </w:p>
        </w:tc>
        <w:tc>
          <w:tcPr>
            <w:tcW w:w="424" w:type="dxa"/>
            <w:shd w:val="solid" w:color="FFFFFF" w:fill="auto"/>
          </w:tcPr>
          <w:p w14:paraId="2BED663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4D77E5B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parameter provisioning in RACS</w:t>
            </w:r>
          </w:p>
        </w:tc>
        <w:tc>
          <w:tcPr>
            <w:tcW w:w="707" w:type="dxa"/>
            <w:shd w:val="solid" w:color="FFFFFF" w:fill="auto"/>
          </w:tcPr>
          <w:p w14:paraId="0BB44FC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4A602B06" w14:textId="77777777" w:rsidTr="00274CFF">
        <w:tc>
          <w:tcPr>
            <w:tcW w:w="798" w:type="dxa"/>
            <w:shd w:val="solid" w:color="FFFFFF" w:fill="auto"/>
          </w:tcPr>
          <w:p w14:paraId="71915FF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711C352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622F83D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2200</w:t>
            </w:r>
          </w:p>
        </w:tc>
        <w:tc>
          <w:tcPr>
            <w:tcW w:w="524" w:type="dxa"/>
            <w:shd w:val="solid" w:color="FFFFFF" w:fill="auto"/>
          </w:tcPr>
          <w:p w14:paraId="53E0A564"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0188</w:t>
            </w:r>
          </w:p>
        </w:tc>
        <w:tc>
          <w:tcPr>
            <w:tcW w:w="424" w:type="dxa"/>
            <w:shd w:val="solid" w:color="FFFFFF" w:fill="auto"/>
          </w:tcPr>
          <w:p w14:paraId="6C35DD91"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3</w:t>
            </w:r>
          </w:p>
        </w:tc>
        <w:tc>
          <w:tcPr>
            <w:tcW w:w="424" w:type="dxa"/>
            <w:shd w:val="solid" w:color="FFFFFF" w:fill="auto"/>
          </w:tcPr>
          <w:p w14:paraId="6982079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3C6B5A0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Accurate UE moving trajectory definition</w:t>
            </w:r>
          </w:p>
        </w:tc>
        <w:tc>
          <w:tcPr>
            <w:tcW w:w="707" w:type="dxa"/>
            <w:shd w:val="solid" w:color="FFFFFF" w:fill="auto"/>
          </w:tcPr>
          <w:p w14:paraId="7D6943E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5E7E23E3" w14:textId="77777777" w:rsidTr="00274CFF">
        <w:tc>
          <w:tcPr>
            <w:tcW w:w="798" w:type="dxa"/>
            <w:shd w:val="solid" w:color="FFFFFF" w:fill="auto"/>
          </w:tcPr>
          <w:p w14:paraId="665F61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741D90D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2D4B6DB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2157</w:t>
            </w:r>
          </w:p>
        </w:tc>
        <w:tc>
          <w:tcPr>
            <w:tcW w:w="524" w:type="dxa"/>
            <w:shd w:val="solid" w:color="FFFFFF" w:fill="auto"/>
          </w:tcPr>
          <w:p w14:paraId="41BDC473"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0189</w:t>
            </w:r>
          </w:p>
        </w:tc>
        <w:tc>
          <w:tcPr>
            <w:tcW w:w="424" w:type="dxa"/>
            <w:shd w:val="solid" w:color="FFFFFF" w:fill="auto"/>
          </w:tcPr>
          <w:p w14:paraId="282652FC"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614A53E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7B81B44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Removal of a BDT warning notification request</w:t>
            </w:r>
          </w:p>
        </w:tc>
        <w:tc>
          <w:tcPr>
            <w:tcW w:w="707" w:type="dxa"/>
            <w:shd w:val="solid" w:color="FFFFFF" w:fill="auto"/>
          </w:tcPr>
          <w:p w14:paraId="39ED450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4D3E81A9" w14:textId="77777777" w:rsidTr="00274CFF">
        <w:tc>
          <w:tcPr>
            <w:tcW w:w="798" w:type="dxa"/>
            <w:shd w:val="solid" w:color="FFFFFF" w:fill="auto"/>
          </w:tcPr>
          <w:p w14:paraId="2833AF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61DED5D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3CBFB8F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2158</w:t>
            </w:r>
          </w:p>
        </w:tc>
        <w:tc>
          <w:tcPr>
            <w:tcW w:w="524" w:type="dxa"/>
            <w:shd w:val="solid" w:color="FFFFFF" w:fill="auto"/>
          </w:tcPr>
          <w:p w14:paraId="22276CE4"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0190</w:t>
            </w:r>
          </w:p>
        </w:tc>
        <w:tc>
          <w:tcPr>
            <w:tcW w:w="424" w:type="dxa"/>
            <w:shd w:val="solid" w:color="FFFFFF" w:fill="auto"/>
          </w:tcPr>
          <w:p w14:paraId="5D893128"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732FAC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6FBF2C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on MSISDN</w:t>
            </w:r>
          </w:p>
        </w:tc>
        <w:tc>
          <w:tcPr>
            <w:tcW w:w="707" w:type="dxa"/>
            <w:shd w:val="solid" w:color="FFFFFF" w:fill="auto"/>
          </w:tcPr>
          <w:p w14:paraId="0A9D3D1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61F0C839" w14:textId="77777777" w:rsidTr="00274CFF">
        <w:tc>
          <w:tcPr>
            <w:tcW w:w="798" w:type="dxa"/>
            <w:shd w:val="solid" w:color="FFFFFF" w:fill="auto"/>
          </w:tcPr>
          <w:p w14:paraId="720121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306D896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753C1C1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2158</w:t>
            </w:r>
          </w:p>
        </w:tc>
        <w:tc>
          <w:tcPr>
            <w:tcW w:w="524" w:type="dxa"/>
            <w:shd w:val="solid" w:color="FFFFFF" w:fill="auto"/>
          </w:tcPr>
          <w:p w14:paraId="1E0E6DA2"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0191</w:t>
            </w:r>
          </w:p>
        </w:tc>
        <w:tc>
          <w:tcPr>
            <w:tcW w:w="424" w:type="dxa"/>
            <w:shd w:val="solid" w:color="FFFFFF" w:fill="auto"/>
          </w:tcPr>
          <w:p w14:paraId="2A909A39"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0879434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F174BC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Battery Indication and Traffic Profile for CpProvisioning API</w:t>
            </w:r>
          </w:p>
        </w:tc>
        <w:tc>
          <w:tcPr>
            <w:tcW w:w="707" w:type="dxa"/>
            <w:shd w:val="solid" w:color="FFFFFF" w:fill="auto"/>
          </w:tcPr>
          <w:p w14:paraId="2BC28EE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5AF450A9" w14:textId="77777777" w:rsidTr="00274CFF">
        <w:tc>
          <w:tcPr>
            <w:tcW w:w="798" w:type="dxa"/>
            <w:shd w:val="solid" w:color="FFFFFF" w:fill="auto"/>
          </w:tcPr>
          <w:p w14:paraId="6D3E152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01BEB9A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0CE5544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2158</w:t>
            </w:r>
          </w:p>
        </w:tc>
        <w:tc>
          <w:tcPr>
            <w:tcW w:w="524" w:type="dxa"/>
            <w:shd w:val="solid" w:color="FFFFFF" w:fill="auto"/>
          </w:tcPr>
          <w:p w14:paraId="54DFC186"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0192</w:t>
            </w:r>
          </w:p>
        </w:tc>
        <w:tc>
          <w:tcPr>
            <w:tcW w:w="424" w:type="dxa"/>
            <w:shd w:val="solid" w:color="FFFFFF" w:fill="auto"/>
          </w:tcPr>
          <w:p w14:paraId="27102151"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2</w:t>
            </w:r>
          </w:p>
        </w:tc>
        <w:tc>
          <w:tcPr>
            <w:tcW w:w="424" w:type="dxa"/>
            <w:shd w:val="solid" w:color="FFFFFF" w:fill="auto"/>
          </w:tcPr>
          <w:p w14:paraId="30DADD5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76A464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Northbound API registration and discovery</w:t>
            </w:r>
          </w:p>
        </w:tc>
        <w:tc>
          <w:tcPr>
            <w:tcW w:w="707" w:type="dxa"/>
            <w:shd w:val="solid" w:color="FFFFFF" w:fill="auto"/>
          </w:tcPr>
          <w:p w14:paraId="2317967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4403EECE" w14:textId="77777777" w:rsidTr="00274CFF">
        <w:tc>
          <w:tcPr>
            <w:tcW w:w="798" w:type="dxa"/>
            <w:shd w:val="solid" w:color="FFFFFF" w:fill="auto"/>
          </w:tcPr>
          <w:p w14:paraId="69C73FC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1BE6B41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7C96FD4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2158</w:t>
            </w:r>
          </w:p>
        </w:tc>
        <w:tc>
          <w:tcPr>
            <w:tcW w:w="524" w:type="dxa"/>
            <w:shd w:val="solid" w:color="FFFFFF" w:fill="auto"/>
          </w:tcPr>
          <w:p w14:paraId="477EF4AA"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0193</w:t>
            </w:r>
          </w:p>
        </w:tc>
        <w:tc>
          <w:tcPr>
            <w:tcW w:w="424" w:type="dxa"/>
            <w:shd w:val="solid" w:color="FFFFFF" w:fill="auto"/>
          </w:tcPr>
          <w:p w14:paraId="6C7D0B60"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142A58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37831C4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monitoring type</w:t>
            </w:r>
          </w:p>
        </w:tc>
        <w:tc>
          <w:tcPr>
            <w:tcW w:w="707" w:type="dxa"/>
            <w:shd w:val="solid" w:color="FFFFFF" w:fill="auto"/>
          </w:tcPr>
          <w:p w14:paraId="3BE10ED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12FE1B53" w14:textId="77777777" w:rsidTr="00274CFF">
        <w:tc>
          <w:tcPr>
            <w:tcW w:w="798" w:type="dxa"/>
            <w:shd w:val="solid" w:color="FFFFFF" w:fill="auto"/>
          </w:tcPr>
          <w:p w14:paraId="65ED295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56585DB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170F8D7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2158</w:t>
            </w:r>
          </w:p>
        </w:tc>
        <w:tc>
          <w:tcPr>
            <w:tcW w:w="524" w:type="dxa"/>
            <w:shd w:val="solid" w:color="FFFFFF" w:fill="auto"/>
          </w:tcPr>
          <w:p w14:paraId="4AB30E95"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0194</w:t>
            </w:r>
          </w:p>
        </w:tc>
        <w:tc>
          <w:tcPr>
            <w:tcW w:w="424" w:type="dxa"/>
            <w:shd w:val="solid" w:color="FFFFFF" w:fill="auto"/>
          </w:tcPr>
          <w:p w14:paraId="524349BD"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7A70A8C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F08DC2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Notification of resource allocation failure</w:t>
            </w:r>
          </w:p>
        </w:tc>
        <w:tc>
          <w:tcPr>
            <w:tcW w:w="707" w:type="dxa"/>
            <w:shd w:val="solid" w:color="FFFFFF" w:fill="auto"/>
          </w:tcPr>
          <w:p w14:paraId="21F36F3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5FA10901" w14:textId="77777777" w:rsidTr="00274CFF">
        <w:tc>
          <w:tcPr>
            <w:tcW w:w="798" w:type="dxa"/>
            <w:shd w:val="solid" w:color="FFFFFF" w:fill="auto"/>
          </w:tcPr>
          <w:p w14:paraId="396AF52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574C97C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3066FA9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2197</w:t>
            </w:r>
          </w:p>
        </w:tc>
        <w:tc>
          <w:tcPr>
            <w:tcW w:w="524" w:type="dxa"/>
            <w:shd w:val="solid" w:color="FFFFFF" w:fill="auto"/>
          </w:tcPr>
          <w:p w14:paraId="79A767A3"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0196</w:t>
            </w:r>
          </w:p>
        </w:tc>
        <w:tc>
          <w:tcPr>
            <w:tcW w:w="424" w:type="dxa"/>
            <w:shd w:val="solid" w:color="FFFFFF" w:fill="auto"/>
          </w:tcPr>
          <w:p w14:paraId="263FC5B0"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3</w:t>
            </w:r>
          </w:p>
        </w:tc>
        <w:tc>
          <w:tcPr>
            <w:tcW w:w="424" w:type="dxa"/>
            <w:shd w:val="solid" w:color="FFFFFF" w:fill="auto"/>
          </w:tcPr>
          <w:p w14:paraId="778FB2F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5ED0EF17" w14:textId="77777777" w:rsidR="00F82319" w:rsidRPr="000A0A5F" w:rsidRDefault="00F82319" w:rsidP="00F82319">
            <w:pPr>
              <w:pStyle w:val="TAL"/>
              <w:rPr>
                <w:rFonts w:cs="Arial"/>
                <w:color w:val="000000"/>
                <w:sz w:val="16"/>
                <w:szCs w:val="16"/>
                <w:lang w:eastAsia="zh-CN"/>
              </w:rPr>
            </w:pPr>
            <w:r w:rsidRPr="000A0A5F">
              <w:rPr>
                <w:rFonts w:hint="eastAsia"/>
                <w:noProof/>
                <w:sz w:val="16"/>
                <w:szCs w:val="16"/>
                <w:lang w:eastAsia="zh-CN"/>
              </w:rPr>
              <w:t>PFD management partial failure</w:t>
            </w:r>
          </w:p>
        </w:tc>
        <w:tc>
          <w:tcPr>
            <w:tcW w:w="707" w:type="dxa"/>
            <w:shd w:val="solid" w:color="FFFFFF" w:fill="auto"/>
          </w:tcPr>
          <w:p w14:paraId="107124E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6296D8AE" w14:textId="77777777" w:rsidTr="00274CFF">
        <w:tc>
          <w:tcPr>
            <w:tcW w:w="798" w:type="dxa"/>
            <w:shd w:val="solid" w:color="FFFFFF" w:fill="auto"/>
          </w:tcPr>
          <w:p w14:paraId="3FE364D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119FB6F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373BD4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2163</w:t>
            </w:r>
          </w:p>
        </w:tc>
        <w:tc>
          <w:tcPr>
            <w:tcW w:w="524" w:type="dxa"/>
            <w:shd w:val="solid" w:color="FFFFFF" w:fill="auto"/>
          </w:tcPr>
          <w:p w14:paraId="0D566B30"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0199</w:t>
            </w:r>
          </w:p>
        </w:tc>
        <w:tc>
          <w:tcPr>
            <w:tcW w:w="424" w:type="dxa"/>
            <w:shd w:val="solid" w:color="FFFFFF" w:fill="auto"/>
          </w:tcPr>
          <w:p w14:paraId="475ABFDE"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7F7F80A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977CB81" w14:textId="77777777" w:rsidR="00F82319" w:rsidRPr="000A0A5F" w:rsidRDefault="00F82319" w:rsidP="00F82319">
            <w:pPr>
              <w:pStyle w:val="TAL"/>
              <w:rPr>
                <w:rFonts w:hint="eastAsia"/>
                <w:noProof/>
                <w:sz w:val="16"/>
                <w:szCs w:val="16"/>
                <w:lang w:eastAsia="zh-CN"/>
              </w:rPr>
            </w:pPr>
            <w:r w:rsidRPr="000A0A5F">
              <w:rPr>
                <w:rFonts w:cs="Arial"/>
                <w:color w:val="000000"/>
                <w:sz w:val="16"/>
                <w:szCs w:val="16"/>
                <w:lang w:eastAsia="zh-CN"/>
              </w:rPr>
              <w:t>Correction on MSISDN</w:t>
            </w:r>
          </w:p>
        </w:tc>
        <w:tc>
          <w:tcPr>
            <w:tcW w:w="707" w:type="dxa"/>
            <w:shd w:val="solid" w:color="FFFFFF" w:fill="auto"/>
          </w:tcPr>
          <w:p w14:paraId="63C6F44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68AF8E68" w14:textId="77777777" w:rsidTr="00274CFF">
        <w:tc>
          <w:tcPr>
            <w:tcW w:w="798" w:type="dxa"/>
            <w:shd w:val="solid" w:color="FFFFFF" w:fill="auto"/>
          </w:tcPr>
          <w:p w14:paraId="5003799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019-09</w:t>
            </w:r>
          </w:p>
        </w:tc>
        <w:tc>
          <w:tcPr>
            <w:tcW w:w="797" w:type="dxa"/>
            <w:shd w:val="solid" w:color="FFFFFF" w:fill="auto"/>
          </w:tcPr>
          <w:p w14:paraId="305C11F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w:t>
            </w:r>
            <w:r w:rsidRPr="000A0A5F">
              <w:rPr>
                <w:rFonts w:cs="Arial" w:hint="eastAsia"/>
                <w:color w:val="000000"/>
                <w:sz w:val="16"/>
                <w:szCs w:val="16"/>
                <w:lang w:eastAsia="zh-CN"/>
              </w:rPr>
              <w:t>5</w:t>
            </w:r>
          </w:p>
        </w:tc>
        <w:tc>
          <w:tcPr>
            <w:tcW w:w="1088" w:type="dxa"/>
            <w:shd w:val="solid" w:color="FFFFFF" w:fill="auto"/>
          </w:tcPr>
          <w:p w14:paraId="5729D31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w:t>
            </w:r>
            <w:r w:rsidRPr="000A0A5F">
              <w:rPr>
                <w:rFonts w:cs="Arial" w:hint="eastAsia"/>
                <w:color w:val="000000"/>
                <w:sz w:val="16"/>
                <w:szCs w:val="16"/>
                <w:lang w:eastAsia="zh-CN"/>
              </w:rPr>
              <w:t>-19</w:t>
            </w:r>
            <w:r w:rsidRPr="000A0A5F">
              <w:rPr>
                <w:rFonts w:cs="Arial"/>
                <w:color w:val="000000"/>
                <w:sz w:val="16"/>
                <w:szCs w:val="16"/>
                <w:lang w:eastAsia="zh-CN"/>
              </w:rPr>
              <w:t>2173</w:t>
            </w:r>
          </w:p>
        </w:tc>
        <w:tc>
          <w:tcPr>
            <w:tcW w:w="524" w:type="dxa"/>
            <w:shd w:val="solid" w:color="FFFFFF" w:fill="auto"/>
          </w:tcPr>
          <w:p w14:paraId="7A953469"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0200</w:t>
            </w:r>
          </w:p>
        </w:tc>
        <w:tc>
          <w:tcPr>
            <w:tcW w:w="424" w:type="dxa"/>
            <w:shd w:val="solid" w:color="FFFFFF" w:fill="auto"/>
          </w:tcPr>
          <w:p w14:paraId="49088C6A"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67FFAA7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63C00B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OpenAPI version update for TS 29.122 Rel-16</w:t>
            </w:r>
          </w:p>
        </w:tc>
        <w:tc>
          <w:tcPr>
            <w:tcW w:w="707" w:type="dxa"/>
            <w:shd w:val="solid" w:color="FFFFFF" w:fill="auto"/>
          </w:tcPr>
          <w:p w14:paraId="56F3F94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16.3.0</w:t>
            </w:r>
          </w:p>
        </w:tc>
      </w:tr>
      <w:tr w:rsidR="00F82319" w:rsidRPr="000A0A5F" w14:paraId="2919A86F" w14:textId="77777777" w:rsidTr="00274CFF">
        <w:tc>
          <w:tcPr>
            <w:tcW w:w="798" w:type="dxa"/>
            <w:shd w:val="solid" w:color="FFFFFF" w:fill="auto"/>
          </w:tcPr>
          <w:p w14:paraId="31F715A8"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6F069AC1"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6B6BDE50"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CP-193216</w:t>
            </w:r>
          </w:p>
        </w:tc>
        <w:tc>
          <w:tcPr>
            <w:tcW w:w="524" w:type="dxa"/>
            <w:shd w:val="solid" w:color="FFFFFF" w:fill="auto"/>
          </w:tcPr>
          <w:p w14:paraId="243C9B2D" w14:textId="77777777" w:rsidR="00F82319" w:rsidRPr="000A0A5F" w:rsidRDefault="00F82319" w:rsidP="00F82319">
            <w:pPr>
              <w:pStyle w:val="TAL"/>
              <w:rPr>
                <w:rFonts w:cs="Arial" w:hint="eastAsia"/>
                <w:color w:val="000000"/>
                <w:sz w:val="16"/>
                <w:szCs w:val="16"/>
                <w:lang w:eastAsia="zh-CN"/>
              </w:rPr>
            </w:pPr>
            <w:r w:rsidRPr="000A0A5F">
              <w:rPr>
                <w:rFonts w:cs="Arial"/>
                <w:color w:val="000000"/>
                <w:sz w:val="16"/>
                <w:szCs w:val="16"/>
                <w:lang w:eastAsia="zh-CN"/>
              </w:rPr>
              <w:t>0158</w:t>
            </w:r>
          </w:p>
        </w:tc>
        <w:tc>
          <w:tcPr>
            <w:tcW w:w="424" w:type="dxa"/>
            <w:shd w:val="solid" w:color="FFFFFF" w:fill="auto"/>
          </w:tcPr>
          <w:p w14:paraId="4419C76B"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9</w:t>
            </w:r>
          </w:p>
        </w:tc>
        <w:tc>
          <w:tcPr>
            <w:tcW w:w="424" w:type="dxa"/>
            <w:shd w:val="solid" w:color="FFFFFF" w:fill="auto"/>
          </w:tcPr>
          <w:p w14:paraId="2C0424F2"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60A1FE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to NIDD APIs for RDS Dynamic Port Management</w:t>
            </w:r>
          </w:p>
        </w:tc>
        <w:tc>
          <w:tcPr>
            <w:tcW w:w="707" w:type="dxa"/>
            <w:shd w:val="solid" w:color="FFFFFF" w:fill="auto"/>
          </w:tcPr>
          <w:p w14:paraId="3D776991"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16.4.0</w:t>
            </w:r>
          </w:p>
        </w:tc>
      </w:tr>
      <w:tr w:rsidR="00F82319" w:rsidRPr="000A0A5F" w14:paraId="0A9D3809" w14:textId="77777777" w:rsidTr="00274CFF">
        <w:tc>
          <w:tcPr>
            <w:tcW w:w="798" w:type="dxa"/>
            <w:shd w:val="solid" w:color="FFFFFF" w:fill="auto"/>
          </w:tcPr>
          <w:p w14:paraId="585F6C1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5FC35A7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64718CF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CP-193179</w:t>
            </w:r>
          </w:p>
        </w:tc>
        <w:tc>
          <w:tcPr>
            <w:tcW w:w="524" w:type="dxa"/>
            <w:shd w:val="solid" w:color="FFFFFF" w:fill="auto"/>
          </w:tcPr>
          <w:p w14:paraId="73390F5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0202</w:t>
            </w:r>
          </w:p>
        </w:tc>
        <w:tc>
          <w:tcPr>
            <w:tcW w:w="424" w:type="dxa"/>
            <w:shd w:val="solid" w:color="FFFFFF" w:fill="auto"/>
          </w:tcPr>
          <w:p w14:paraId="6F0E0D8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92A431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55BDE9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Nnef_APISupportCapability Service</w:t>
            </w:r>
          </w:p>
        </w:tc>
        <w:tc>
          <w:tcPr>
            <w:tcW w:w="707" w:type="dxa"/>
            <w:shd w:val="solid" w:color="FFFFFF" w:fill="auto"/>
          </w:tcPr>
          <w:p w14:paraId="2076DA3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517A7F10" w14:textId="77777777" w:rsidTr="00274CFF">
        <w:tc>
          <w:tcPr>
            <w:tcW w:w="798" w:type="dxa"/>
            <w:shd w:val="solid" w:color="FFFFFF" w:fill="auto"/>
          </w:tcPr>
          <w:p w14:paraId="4C7B678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353F204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51C5F7C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CP-193179</w:t>
            </w:r>
          </w:p>
        </w:tc>
        <w:tc>
          <w:tcPr>
            <w:tcW w:w="524" w:type="dxa"/>
            <w:shd w:val="solid" w:color="FFFFFF" w:fill="auto"/>
          </w:tcPr>
          <w:p w14:paraId="32C002D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0203</w:t>
            </w:r>
          </w:p>
        </w:tc>
        <w:tc>
          <w:tcPr>
            <w:tcW w:w="424" w:type="dxa"/>
            <w:shd w:val="solid" w:color="FFFFFF" w:fill="auto"/>
          </w:tcPr>
          <w:p w14:paraId="0B39884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92E295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AF5D49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Scheduled communication type</w:t>
            </w:r>
          </w:p>
        </w:tc>
        <w:tc>
          <w:tcPr>
            <w:tcW w:w="707" w:type="dxa"/>
            <w:shd w:val="solid" w:color="FFFFFF" w:fill="auto"/>
          </w:tcPr>
          <w:p w14:paraId="03EA603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7C17BC54" w14:textId="77777777" w:rsidTr="00274CFF">
        <w:tc>
          <w:tcPr>
            <w:tcW w:w="798" w:type="dxa"/>
            <w:shd w:val="solid" w:color="FFFFFF" w:fill="auto"/>
          </w:tcPr>
          <w:p w14:paraId="63697B8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60B4C76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1252A0B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CP-193198</w:t>
            </w:r>
          </w:p>
        </w:tc>
        <w:tc>
          <w:tcPr>
            <w:tcW w:w="524" w:type="dxa"/>
            <w:shd w:val="solid" w:color="FFFFFF" w:fill="auto"/>
          </w:tcPr>
          <w:p w14:paraId="06EBA42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0204</w:t>
            </w:r>
          </w:p>
        </w:tc>
        <w:tc>
          <w:tcPr>
            <w:tcW w:w="424" w:type="dxa"/>
            <w:shd w:val="solid" w:color="FFFFFF" w:fill="auto"/>
          </w:tcPr>
          <w:p w14:paraId="1906588C"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37FB28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4F18DD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UMT location area</w:t>
            </w:r>
          </w:p>
        </w:tc>
        <w:tc>
          <w:tcPr>
            <w:tcW w:w="707" w:type="dxa"/>
            <w:shd w:val="solid" w:color="FFFFFF" w:fill="auto"/>
          </w:tcPr>
          <w:p w14:paraId="71DB109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6061FED8" w14:textId="77777777" w:rsidTr="00274CFF">
        <w:tc>
          <w:tcPr>
            <w:tcW w:w="798" w:type="dxa"/>
            <w:shd w:val="solid" w:color="FFFFFF" w:fill="auto"/>
          </w:tcPr>
          <w:p w14:paraId="35A0D62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7643945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199DC99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CP-193199</w:t>
            </w:r>
          </w:p>
        </w:tc>
        <w:tc>
          <w:tcPr>
            <w:tcW w:w="524" w:type="dxa"/>
            <w:shd w:val="solid" w:color="FFFFFF" w:fill="auto"/>
          </w:tcPr>
          <w:p w14:paraId="554B312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0205</w:t>
            </w:r>
          </w:p>
        </w:tc>
        <w:tc>
          <w:tcPr>
            <w:tcW w:w="424" w:type="dxa"/>
            <w:shd w:val="solid" w:color="FFFFFF" w:fill="auto"/>
          </w:tcPr>
          <w:p w14:paraId="40AA28D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AEEBC3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3B7759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RDS port mismatch in NIDD</w:t>
            </w:r>
          </w:p>
        </w:tc>
        <w:tc>
          <w:tcPr>
            <w:tcW w:w="707" w:type="dxa"/>
            <w:shd w:val="solid" w:color="FFFFFF" w:fill="auto"/>
          </w:tcPr>
          <w:p w14:paraId="0026825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689AEF25" w14:textId="77777777" w:rsidTr="00274CFF">
        <w:tc>
          <w:tcPr>
            <w:tcW w:w="798" w:type="dxa"/>
            <w:shd w:val="solid" w:color="FFFFFF" w:fill="auto"/>
          </w:tcPr>
          <w:p w14:paraId="2A7A7EC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385DBBF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7F016E6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CP-193199</w:t>
            </w:r>
          </w:p>
        </w:tc>
        <w:tc>
          <w:tcPr>
            <w:tcW w:w="524" w:type="dxa"/>
            <w:shd w:val="solid" w:color="FFFFFF" w:fill="auto"/>
          </w:tcPr>
          <w:p w14:paraId="74F5B75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0206</w:t>
            </w:r>
          </w:p>
        </w:tc>
        <w:tc>
          <w:tcPr>
            <w:tcW w:w="424" w:type="dxa"/>
            <w:shd w:val="solid" w:color="FFFFFF" w:fill="auto"/>
          </w:tcPr>
          <w:p w14:paraId="1188697E"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943C03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732F09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Reference update: RFC 8259</w:t>
            </w:r>
          </w:p>
        </w:tc>
        <w:tc>
          <w:tcPr>
            <w:tcW w:w="707" w:type="dxa"/>
            <w:shd w:val="solid" w:color="FFFFFF" w:fill="auto"/>
          </w:tcPr>
          <w:p w14:paraId="7844206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172D4BD1" w14:textId="77777777" w:rsidTr="00274CFF">
        <w:tc>
          <w:tcPr>
            <w:tcW w:w="798" w:type="dxa"/>
            <w:shd w:val="solid" w:color="FFFFFF" w:fill="auto"/>
          </w:tcPr>
          <w:p w14:paraId="1AD54A6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0394948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7612FEF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CP-193206</w:t>
            </w:r>
          </w:p>
        </w:tc>
        <w:tc>
          <w:tcPr>
            <w:tcW w:w="524" w:type="dxa"/>
            <w:shd w:val="solid" w:color="FFFFFF" w:fill="auto"/>
          </w:tcPr>
          <w:p w14:paraId="51CB661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0208</w:t>
            </w:r>
          </w:p>
        </w:tc>
        <w:tc>
          <w:tcPr>
            <w:tcW w:w="424" w:type="dxa"/>
            <w:shd w:val="solid" w:color="FFFFFF" w:fill="auto"/>
          </w:tcPr>
          <w:p w14:paraId="0317D0E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4</w:t>
            </w:r>
          </w:p>
        </w:tc>
        <w:tc>
          <w:tcPr>
            <w:tcW w:w="424" w:type="dxa"/>
            <w:shd w:val="solid" w:color="FFFFFF" w:fill="auto"/>
          </w:tcPr>
          <w:p w14:paraId="43B6EEC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5BF2807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SCEF aggregation</w:t>
            </w:r>
          </w:p>
        </w:tc>
        <w:tc>
          <w:tcPr>
            <w:tcW w:w="707" w:type="dxa"/>
            <w:shd w:val="solid" w:color="FFFFFF" w:fill="auto"/>
          </w:tcPr>
          <w:p w14:paraId="0136321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1DD9BA1B" w14:textId="77777777" w:rsidTr="00274CFF">
        <w:tc>
          <w:tcPr>
            <w:tcW w:w="798" w:type="dxa"/>
            <w:shd w:val="solid" w:color="FFFFFF" w:fill="auto"/>
          </w:tcPr>
          <w:p w14:paraId="3FC25D2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1E7B95E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063308C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CP-193209</w:t>
            </w:r>
          </w:p>
        </w:tc>
        <w:tc>
          <w:tcPr>
            <w:tcW w:w="524" w:type="dxa"/>
            <w:shd w:val="solid" w:color="FFFFFF" w:fill="auto"/>
          </w:tcPr>
          <w:p w14:paraId="6EE47AC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0209</w:t>
            </w:r>
          </w:p>
        </w:tc>
        <w:tc>
          <w:tcPr>
            <w:tcW w:w="424" w:type="dxa"/>
            <w:shd w:val="solid" w:color="FFFFFF" w:fill="auto"/>
          </w:tcPr>
          <w:p w14:paraId="4E4819B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3F10268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9A2CBB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Complete RACS details</w:t>
            </w:r>
          </w:p>
        </w:tc>
        <w:tc>
          <w:tcPr>
            <w:tcW w:w="707" w:type="dxa"/>
            <w:shd w:val="solid" w:color="FFFFFF" w:fill="auto"/>
          </w:tcPr>
          <w:p w14:paraId="256E91B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6261DCFA" w14:textId="77777777" w:rsidTr="00274CFF">
        <w:tc>
          <w:tcPr>
            <w:tcW w:w="798" w:type="dxa"/>
            <w:shd w:val="solid" w:color="FFFFFF" w:fill="auto"/>
          </w:tcPr>
          <w:p w14:paraId="44C56B5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64B4822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7BF3362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CP-193199</w:t>
            </w:r>
          </w:p>
        </w:tc>
        <w:tc>
          <w:tcPr>
            <w:tcW w:w="524" w:type="dxa"/>
            <w:shd w:val="solid" w:color="FFFFFF" w:fill="auto"/>
          </w:tcPr>
          <w:p w14:paraId="3C70E09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0210</w:t>
            </w:r>
          </w:p>
        </w:tc>
        <w:tc>
          <w:tcPr>
            <w:tcW w:w="424" w:type="dxa"/>
            <w:shd w:val="solid" w:color="FFFFFF" w:fill="auto"/>
          </w:tcPr>
          <w:p w14:paraId="5164CEB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35AC50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C457E2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BatteryIndication data type</w:t>
            </w:r>
          </w:p>
        </w:tc>
        <w:tc>
          <w:tcPr>
            <w:tcW w:w="707" w:type="dxa"/>
            <w:shd w:val="solid" w:color="FFFFFF" w:fill="auto"/>
          </w:tcPr>
          <w:p w14:paraId="410470A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183ABAF6" w14:textId="77777777" w:rsidTr="00274CFF">
        <w:tc>
          <w:tcPr>
            <w:tcW w:w="798" w:type="dxa"/>
            <w:shd w:val="solid" w:color="FFFFFF" w:fill="auto"/>
          </w:tcPr>
          <w:p w14:paraId="5F6752C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19DEEAE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17E6F85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CP-193220</w:t>
            </w:r>
          </w:p>
        </w:tc>
        <w:tc>
          <w:tcPr>
            <w:tcW w:w="524" w:type="dxa"/>
            <w:shd w:val="solid" w:color="FFFFFF" w:fill="auto"/>
          </w:tcPr>
          <w:p w14:paraId="12D0DEB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0212</w:t>
            </w:r>
          </w:p>
        </w:tc>
        <w:tc>
          <w:tcPr>
            <w:tcW w:w="424" w:type="dxa"/>
            <w:shd w:val="solid" w:color="FFFFFF" w:fill="auto"/>
          </w:tcPr>
          <w:p w14:paraId="71FD018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123052D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2E7B26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PFD partial failure notification</w:t>
            </w:r>
          </w:p>
        </w:tc>
        <w:tc>
          <w:tcPr>
            <w:tcW w:w="707" w:type="dxa"/>
            <w:shd w:val="solid" w:color="FFFFFF" w:fill="auto"/>
          </w:tcPr>
          <w:p w14:paraId="6DB3727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19FE3982" w14:textId="77777777" w:rsidTr="00274CFF">
        <w:tc>
          <w:tcPr>
            <w:tcW w:w="798" w:type="dxa"/>
            <w:shd w:val="solid" w:color="FFFFFF" w:fill="auto"/>
          </w:tcPr>
          <w:p w14:paraId="20233B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02B6DF3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3C9DB42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CP-193206</w:t>
            </w:r>
          </w:p>
        </w:tc>
        <w:tc>
          <w:tcPr>
            <w:tcW w:w="524" w:type="dxa"/>
            <w:shd w:val="solid" w:color="FFFFFF" w:fill="auto"/>
          </w:tcPr>
          <w:p w14:paraId="0915AD2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0215</w:t>
            </w:r>
          </w:p>
        </w:tc>
        <w:tc>
          <w:tcPr>
            <w:tcW w:w="424" w:type="dxa"/>
            <w:shd w:val="solid" w:color="FFFFFF" w:fill="auto"/>
          </w:tcPr>
          <w:p w14:paraId="1FA00E8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A5B143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3231F0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application port</w:t>
            </w:r>
          </w:p>
        </w:tc>
        <w:tc>
          <w:tcPr>
            <w:tcW w:w="707" w:type="dxa"/>
            <w:shd w:val="solid" w:color="FFFFFF" w:fill="auto"/>
          </w:tcPr>
          <w:p w14:paraId="256B21D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039EFEE1" w14:textId="77777777" w:rsidTr="00274CFF">
        <w:tc>
          <w:tcPr>
            <w:tcW w:w="798" w:type="dxa"/>
            <w:shd w:val="solid" w:color="FFFFFF" w:fill="auto"/>
          </w:tcPr>
          <w:p w14:paraId="48F0E22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5C1FE4C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4E98897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CP-193179</w:t>
            </w:r>
          </w:p>
        </w:tc>
        <w:tc>
          <w:tcPr>
            <w:tcW w:w="524" w:type="dxa"/>
            <w:shd w:val="solid" w:color="FFFFFF" w:fill="auto"/>
          </w:tcPr>
          <w:p w14:paraId="4CDFB9D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0216</w:t>
            </w:r>
          </w:p>
        </w:tc>
        <w:tc>
          <w:tcPr>
            <w:tcW w:w="424" w:type="dxa"/>
            <w:shd w:val="solid" w:color="FFFFFF" w:fill="auto"/>
          </w:tcPr>
          <w:p w14:paraId="3DE9F5E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38B759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82BC19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API capability change based on API filter</w:t>
            </w:r>
          </w:p>
        </w:tc>
        <w:tc>
          <w:tcPr>
            <w:tcW w:w="707" w:type="dxa"/>
            <w:shd w:val="solid" w:color="FFFFFF" w:fill="auto"/>
          </w:tcPr>
          <w:p w14:paraId="31AE37C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46307122" w14:textId="77777777" w:rsidTr="00274CFF">
        <w:tc>
          <w:tcPr>
            <w:tcW w:w="798" w:type="dxa"/>
            <w:shd w:val="solid" w:color="FFFFFF" w:fill="auto"/>
          </w:tcPr>
          <w:p w14:paraId="05A49D9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173E3E8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49F1ECB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CP-193198</w:t>
            </w:r>
          </w:p>
        </w:tc>
        <w:tc>
          <w:tcPr>
            <w:tcW w:w="524" w:type="dxa"/>
            <w:shd w:val="solid" w:color="FFFFFF" w:fill="auto"/>
          </w:tcPr>
          <w:p w14:paraId="6112948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0217</w:t>
            </w:r>
          </w:p>
        </w:tc>
        <w:tc>
          <w:tcPr>
            <w:tcW w:w="424" w:type="dxa"/>
            <w:shd w:val="solid" w:color="FFFFFF" w:fill="auto"/>
          </w:tcPr>
          <w:p w14:paraId="20D9B2E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AB1EF6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73B5E2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openAPI correction for ExNotification</w:t>
            </w:r>
          </w:p>
        </w:tc>
        <w:tc>
          <w:tcPr>
            <w:tcW w:w="707" w:type="dxa"/>
            <w:shd w:val="solid" w:color="FFFFFF" w:fill="auto"/>
          </w:tcPr>
          <w:p w14:paraId="3B97B61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77464CB7" w14:textId="77777777" w:rsidTr="00274CFF">
        <w:tc>
          <w:tcPr>
            <w:tcW w:w="798" w:type="dxa"/>
            <w:shd w:val="solid" w:color="FFFFFF" w:fill="auto"/>
          </w:tcPr>
          <w:p w14:paraId="4B70FFB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2019-12</w:t>
            </w:r>
          </w:p>
        </w:tc>
        <w:tc>
          <w:tcPr>
            <w:tcW w:w="797" w:type="dxa"/>
            <w:shd w:val="solid" w:color="FFFFFF" w:fill="auto"/>
          </w:tcPr>
          <w:p w14:paraId="490EEB9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CT#86</w:t>
            </w:r>
          </w:p>
        </w:tc>
        <w:tc>
          <w:tcPr>
            <w:tcW w:w="1088" w:type="dxa"/>
            <w:shd w:val="solid" w:color="FFFFFF" w:fill="auto"/>
          </w:tcPr>
          <w:p w14:paraId="5C6FFC9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CP-193212</w:t>
            </w:r>
          </w:p>
        </w:tc>
        <w:tc>
          <w:tcPr>
            <w:tcW w:w="524" w:type="dxa"/>
            <w:shd w:val="solid" w:color="FFFFFF" w:fill="auto"/>
          </w:tcPr>
          <w:p w14:paraId="4F39B0F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0218</w:t>
            </w:r>
          </w:p>
        </w:tc>
        <w:tc>
          <w:tcPr>
            <w:tcW w:w="424" w:type="dxa"/>
            <w:shd w:val="solid" w:color="FFFFFF" w:fill="auto"/>
          </w:tcPr>
          <w:p w14:paraId="7347404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F7A05B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73A053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API version and TS version in OpenAPI file</w:t>
            </w:r>
          </w:p>
        </w:tc>
        <w:tc>
          <w:tcPr>
            <w:tcW w:w="707" w:type="dxa"/>
            <w:shd w:val="solid" w:color="FFFFFF" w:fill="auto"/>
          </w:tcPr>
          <w:p w14:paraId="67E5D5C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16.4.0</w:t>
            </w:r>
          </w:p>
        </w:tc>
      </w:tr>
      <w:tr w:rsidR="00F82319" w:rsidRPr="000A0A5F" w14:paraId="6D5A5184" w14:textId="77777777" w:rsidTr="00274CFF">
        <w:tc>
          <w:tcPr>
            <w:tcW w:w="798" w:type="dxa"/>
            <w:shd w:val="solid" w:color="FFFFFF" w:fill="auto"/>
          </w:tcPr>
          <w:p w14:paraId="5EF9EF2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3557BF7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025A444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CP-200198</w:t>
            </w:r>
          </w:p>
        </w:tc>
        <w:tc>
          <w:tcPr>
            <w:tcW w:w="524" w:type="dxa"/>
            <w:shd w:val="solid" w:color="FFFFFF" w:fill="auto"/>
          </w:tcPr>
          <w:p w14:paraId="5BFB1DA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0220</w:t>
            </w:r>
          </w:p>
        </w:tc>
        <w:tc>
          <w:tcPr>
            <w:tcW w:w="424" w:type="dxa"/>
            <w:shd w:val="solid" w:color="FFFFFF" w:fill="auto"/>
          </w:tcPr>
          <w:p w14:paraId="4BAD8E2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C3329A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1D21AC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the DDD status event and availability of DDN failure event</w:t>
            </w:r>
          </w:p>
        </w:tc>
        <w:tc>
          <w:tcPr>
            <w:tcW w:w="707" w:type="dxa"/>
            <w:shd w:val="solid" w:color="FFFFFF" w:fill="auto"/>
          </w:tcPr>
          <w:p w14:paraId="645A0A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1DD6A3EE" w14:textId="77777777" w:rsidTr="00274CFF">
        <w:tc>
          <w:tcPr>
            <w:tcW w:w="798" w:type="dxa"/>
            <w:shd w:val="solid" w:color="FFFFFF" w:fill="auto"/>
          </w:tcPr>
          <w:p w14:paraId="3CF62D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4B4B3DE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209271A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CP-200202</w:t>
            </w:r>
          </w:p>
        </w:tc>
        <w:tc>
          <w:tcPr>
            <w:tcW w:w="524" w:type="dxa"/>
            <w:shd w:val="solid" w:color="FFFFFF" w:fill="auto"/>
          </w:tcPr>
          <w:p w14:paraId="2D1DF57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0222</w:t>
            </w:r>
          </w:p>
        </w:tc>
        <w:tc>
          <w:tcPr>
            <w:tcW w:w="424" w:type="dxa"/>
            <w:shd w:val="solid" w:color="FFFFFF" w:fill="auto"/>
          </w:tcPr>
          <w:p w14:paraId="715FD1F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406DFD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6C6700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QoS Monitoring Report</w:t>
            </w:r>
          </w:p>
        </w:tc>
        <w:tc>
          <w:tcPr>
            <w:tcW w:w="707" w:type="dxa"/>
            <w:shd w:val="solid" w:color="FFFFFF" w:fill="auto"/>
          </w:tcPr>
          <w:p w14:paraId="55C5BC5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3BB1C97F" w14:textId="77777777" w:rsidTr="00274CFF">
        <w:tc>
          <w:tcPr>
            <w:tcW w:w="798" w:type="dxa"/>
            <w:shd w:val="solid" w:color="FFFFFF" w:fill="auto"/>
          </w:tcPr>
          <w:p w14:paraId="4E5BAAE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2DB7C6F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7E58DF4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CP-200198</w:t>
            </w:r>
          </w:p>
        </w:tc>
        <w:tc>
          <w:tcPr>
            <w:tcW w:w="524" w:type="dxa"/>
            <w:shd w:val="solid" w:color="FFFFFF" w:fill="auto"/>
          </w:tcPr>
          <w:p w14:paraId="327A6FB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0223</w:t>
            </w:r>
          </w:p>
        </w:tc>
        <w:tc>
          <w:tcPr>
            <w:tcW w:w="424" w:type="dxa"/>
            <w:shd w:val="solid" w:color="FFFFFF" w:fill="auto"/>
          </w:tcPr>
          <w:p w14:paraId="1E1BF5D4"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1B28AA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97DEAD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Clarify empty array for API capability change</w:t>
            </w:r>
          </w:p>
        </w:tc>
        <w:tc>
          <w:tcPr>
            <w:tcW w:w="707" w:type="dxa"/>
            <w:shd w:val="solid" w:color="FFFFFF" w:fill="auto"/>
          </w:tcPr>
          <w:p w14:paraId="5EA6AFC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619D55F5" w14:textId="77777777" w:rsidTr="00274CFF">
        <w:tc>
          <w:tcPr>
            <w:tcW w:w="798" w:type="dxa"/>
            <w:shd w:val="solid" w:color="FFFFFF" w:fill="auto"/>
          </w:tcPr>
          <w:p w14:paraId="2E8BD81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45ECD03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28FD28E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CP-200144</w:t>
            </w:r>
          </w:p>
        </w:tc>
        <w:tc>
          <w:tcPr>
            <w:tcW w:w="524" w:type="dxa"/>
            <w:shd w:val="solid" w:color="FFFFFF" w:fill="auto"/>
          </w:tcPr>
          <w:p w14:paraId="1317B62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0224</w:t>
            </w:r>
          </w:p>
        </w:tc>
        <w:tc>
          <w:tcPr>
            <w:tcW w:w="424" w:type="dxa"/>
            <w:shd w:val="solid" w:color="FFFFFF" w:fill="auto"/>
          </w:tcPr>
          <w:p w14:paraId="0FB30C5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2EE601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DE857E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PDU session status</w:t>
            </w:r>
          </w:p>
        </w:tc>
        <w:tc>
          <w:tcPr>
            <w:tcW w:w="707" w:type="dxa"/>
            <w:shd w:val="solid" w:color="FFFFFF" w:fill="auto"/>
          </w:tcPr>
          <w:p w14:paraId="0581DA3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33723589" w14:textId="77777777" w:rsidTr="00274CFF">
        <w:tc>
          <w:tcPr>
            <w:tcW w:w="798" w:type="dxa"/>
            <w:shd w:val="solid" w:color="FFFFFF" w:fill="auto"/>
          </w:tcPr>
          <w:p w14:paraId="6BF77A0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10108F0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664C7D9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CP-200208</w:t>
            </w:r>
          </w:p>
        </w:tc>
        <w:tc>
          <w:tcPr>
            <w:tcW w:w="524" w:type="dxa"/>
            <w:shd w:val="solid" w:color="FFFFFF" w:fill="auto"/>
          </w:tcPr>
          <w:p w14:paraId="1F7C3AC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0225</w:t>
            </w:r>
          </w:p>
        </w:tc>
        <w:tc>
          <w:tcPr>
            <w:tcW w:w="424" w:type="dxa"/>
            <w:shd w:val="solid" w:color="FFFFFF" w:fill="auto"/>
          </w:tcPr>
          <w:p w14:paraId="7BE8452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8B1C6F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72B4E8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BDT policy candidates in notification</w:t>
            </w:r>
          </w:p>
        </w:tc>
        <w:tc>
          <w:tcPr>
            <w:tcW w:w="707" w:type="dxa"/>
            <w:shd w:val="solid" w:color="FFFFFF" w:fill="auto"/>
          </w:tcPr>
          <w:p w14:paraId="53710FA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57CDA45B" w14:textId="77777777" w:rsidTr="00274CFF">
        <w:tc>
          <w:tcPr>
            <w:tcW w:w="798" w:type="dxa"/>
            <w:shd w:val="solid" w:color="FFFFFF" w:fill="auto"/>
          </w:tcPr>
          <w:p w14:paraId="3F7CA7A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2C37A3A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6D8F1C0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CP-200212</w:t>
            </w:r>
          </w:p>
        </w:tc>
        <w:tc>
          <w:tcPr>
            <w:tcW w:w="524" w:type="dxa"/>
            <w:shd w:val="solid" w:color="FFFFFF" w:fill="auto"/>
          </w:tcPr>
          <w:p w14:paraId="2633463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0226</w:t>
            </w:r>
          </w:p>
        </w:tc>
        <w:tc>
          <w:tcPr>
            <w:tcW w:w="424" w:type="dxa"/>
            <w:shd w:val="solid" w:color="FFFFFF" w:fill="auto"/>
          </w:tcPr>
          <w:p w14:paraId="181A31D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FF7720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2DE5DB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 alternative QoS requirements</w:t>
            </w:r>
          </w:p>
        </w:tc>
        <w:tc>
          <w:tcPr>
            <w:tcW w:w="707" w:type="dxa"/>
            <w:shd w:val="solid" w:color="FFFFFF" w:fill="auto"/>
          </w:tcPr>
          <w:p w14:paraId="77BE3A4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61FFCE11" w14:textId="77777777" w:rsidTr="00274CFF">
        <w:tc>
          <w:tcPr>
            <w:tcW w:w="798" w:type="dxa"/>
            <w:shd w:val="solid" w:color="FFFFFF" w:fill="auto"/>
          </w:tcPr>
          <w:p w14:paraId="072721A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0343FC4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623146F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CP-200219</w:t>
            </w:r>
          </w:p>
        </w:tc>
        <w:tc>
          <w:tcPr>
            <w:tcW w:w="524" w:type="dxa"/>
            <w:shd w:val="solid" w:color="FFFFFF" w:fill="auto"/>
          </w:tcPr>
          <w:p w14:paraId="177C6D8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0227</w:t>
            </w:r>
          </w:p>
        </w:tc>
        <w:tc>
          <w:tcPr>
            <w:tcW w:w="424" w:type="dxa"/>
            <w:shd w:val="solid" w:color="FFFFFF" w:fill="auto"/>
          </w:tcPr>
          <w:p w14:paraId="1B822E2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C30854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C75ADB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data type for the BDT Reference ID with "nullable: true" property</w:t>
            </w:r>
          </w:p>
        </w:tc>
        <w:tc>
          <w:tcPr>
            <w:tcW w:w="707" w:type="dxa"/>
            <w:shd w:val="solid" w:color="FFFFFF" w:fill="auto"/>
          </w:tcPr>
          <w:p w14:paraId="6997074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769D64A1" w14:textId="77777777" w:rsidTr="00274CFF">
        <w:tc>
          <w:tcPr>
            <w:tcW w:w="798" w:type="dxa"/>
            <w:shd w:val="solid" w:color="FFFFFF" w:fill="auto"/>
          </w:tcPr>
          <w:p w14:paraId="2D914BC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3A13DBF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26EA7D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CP-200209</w:t>
            </w:r>
          </w:p>
        </w:tc>
        <w:tc>
          <w:tcPr>
            <w:tcW w:w="524" w:type="dxa"/>
            <w:shd w:val="solid" w:color="FFFFFF" w:fill="auto"/>
          </w:tcPr>
          <w:p w14:paraId="0CCC524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0231</w:t>
            </w:r>
          </w:p>
        </w:tc>
        <w:tc>
          <w:tcPr>
            <w:tcW w:w="424" w:type="dxa"/>
            <w:shd w:val="solid" w:color="FFFFFF" w:fill="auto"/>
          </w:tcPr>
          <w:p w14:paraId="157C9575"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677E570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4DEC51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Enumeration PdnEstablishmentOptionsRm and "nullable" keyword</w:t>
            </w:r>
          </w:p>
        </w:tc>
        <w:tc>
          <w:tcPr>
            <w:tcW w:w="707" w:type="dxa"/>
            <w:shd w:val="solid" w:color="FFFFFF" w:fill="auto"/>
          </w:tcPr>
          <w:p w14:paraId="213B2F9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7604C99D" w14:textId="77777777" w:rsidTr="00274CFF">
        <w:tc>
          <w:tcPr>
            <w:tcW w:w="798" w:type="dxa"/>
            <w:shd w:val="solid" w:color="FFFFFF" w:fill="auto"/>
          </w:tcPr>
          <w:p w14:paraId="0F2A7E3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2020-03</w:t>
            </w:r>
          </w:p>
        </w:tc>
        <w:tc>
          <w:tcPr>
            <w:tcW w:w="797" w:type="dxa"/>
            <w:shd w:val="solid" w:color="FFFFFF" w:fill="auto"/>
          </w:tcPr>
          <w:p w14:paraId="6C388BB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CT#87e</w:t>
            </w:r>
          </w:p>
        </w:tc>
        <w:tc>
          <w:tcPr>
            <w:tcW w:w="1088" w:type="dxa"/>
            <w:shd w:val="solid" w:color="FFFFFF" w:fill="auto"/>
          </w:tcPr>
          <w:p w14:paraId="505420B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CP-200216</w:t>
            </w:r>
          </w:p>
        </w:tc>
        <w:tc>
          <w:tcPr>
            <w:tcW w:w="524" w:type="dxa"/>
            <w:shd w:val="solid" w:color="FFFFFF" w:fill="auto"/>
          </w:tcPr>
          <w:p w14:paraId="467768B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0232</w:t>
            </w:r>
          </w:p>
        </w:tc>
        <w:tc>
          <w:tcPr>
            <w:tcW w:w="424" w:type="dxa"/>
            <w:shd w:val="solid" w:color="FFFFFF" w:fill="auto"/>
          </w:tcPr>
          <w:p w14:paraId="6DFA0235"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B33AC8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86DB77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2423371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16.5.0</w:t>
            </w:r>
          </w:p>
        </w:tc>
      </w:tr>
      <w:tr w:rsidR="00F82319" w:rsidRPr="000A0A5F" w14:paraId="5ABE7526" w14:textId="77777777" w:rsidTr="00274CFF">
        <w:tc>
          <w:tcPr>
            <w:tcW w:w="798" w:type="dxa"/>
            <w:shd w:val="solid" w:color="FFFFFF" w:fill="auto"/>
          </w:tcPr>
          <w:p w14:paraId="30B77396"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08DA1C89"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32855B7C"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P-201194</w:t>
            </w:r>
          </w:p>
        </w:tc>
        <w:tc>
          <w:tcPr>
            <w:tcW w:w="524" w:type="dxa"/>
            <w:shd w:val="solid" w:color="FFFFFF" w:fill="auto"/>
          </w:tcPr>
          <w:p w14:paraId="411361DD" w14:textId="77777777" w:rsidR="00F82319" w:rsidRPr="000A0A5F" w:rsidRDefault="00F82319" w:rsidP="00F82319">
            <w:pPr>
              <w:pStyle w:val="TAL"/>
              <w:rPr>
                <w:rFonts w:cs="Arial"/>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228</w:t>
            </w:r>
          </w:p>
        </w:tc>
        <w:tc>
          <w:tcPr>
            <w:tcW w:w="424" w:type="dxa"/>
            <w:shd w:val="solid" w:color="FFFFFF" w:fill="auto"/>
          </w:tcPr>
          <w:p w14:paraId="1F9E2F8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7</w:t>
            </w:r>
          </w:p>
        </w:tc>
        <w:tc>
          <w:tcPr>
            <w:tcW w:w="424" w:type="dxa"/>
            <w:shd w:val="solid" w:color="FFFFFF" w:fill="auto"/>
          </w:tcPr>
          <w:p w14:paraId="12914800"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6A83DD3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the Location Services via NEF</w:t>
            </w:r>
          </w:p>
        </w:tc>
        <w:tc>
          <w:tcPr>
            <w:tcW w:w="707" w:type="dxa"/>
            <w:shd w:val="solid" w:color="FFFFFF" w:fill="auto"/>
          </w:tcPr>
          <w:p w14:paraId="5FC9C604"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D4904B7" w14:textId="77777777" w:rsidTr="00274CFF">
        <w:tc>
          <w:tcPr>
            <w:tcW w:w="798" w:type="dxa"/>
            <w:shd w:val="solid" w:color="FFFFFF" w:fill="auto"/>
          </w:tcPr>
          <w:p w14:paraId="57A109A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57FBECC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76B7BF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P-201243</w:t>
            </w:r>
          </w:p>
        </w:tc>
        <w:tc>
          <w:tcPr>
            <w:tcW w:w="524" w:type="dxa"/>
            <w:shd w:val="solid" w:color="FFFFFF" w:fill="auto"/>
          </w:tcPr>
          <w:p w14:paraId="0245DAB7"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233</w:t>
            </w:r>
          </w:p>
        </w:tc>
        <w:tc>
          <w:tcPr>
            <w:tcW w:w="424" w:type="dxa"/>
            <w:shd w:val="solid" w:color="FFFFFF" w:fill="auto"/>
          </w:tcPr>
          <w:p w14:paraId="4CE45DA5"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6FE96180"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74E652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Addition of IMEI/TAC values for RACS operations</w:t>
            </w:r>
          </w:p>
        </w:tc>
        <w:tc>
          <w:tcPr>
            <w:tcW w:w="707" w:type="dxa"/>
            <w:shd w:val="solid" w:color="FFFFFF" w:fill="auto"/>
          </w:tcPr>
          <w:p w14:paraId="458C955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2D5560BF" w14:textId="77777777" w:rsidTr="00274CFF">
        <w:tc>
          <w:tcPr>
            <w:tcW w:w="798" w:type="dxa"/>
            <w:shd w:val="solid" w:color="FFFFFF" w:fill="auto"/>
          </w:tcPr>
          <w:p w14:paraId="3546B47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7486778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65A51DC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P-201243</w:t>
            </w:r>
          </w:p>
        </w:tc>
        <w:tc>
          <w:tcPr>
            <w:tcW w:w="524" w:type="dxa"/>
            <w:shd w:val="solid" w:color="FFFFFF" w:fill="auto"/>
          </w:tcPr>
          <w:p w14:paraId="0A747F77"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234</w:t>
            </w:r>
          </w:p>
        </w:tc>
        <w:tc>
          <w:tcPr>
            <w:tcW w:w="424" w:type="dxa"/>
            <w:shd w:val="solid" w:color="FFFFFF" w:fill="auto"/>
          </w:tcPr>
          <w:p w14:paraId="324AAABC"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3</w:t>
            </w:r>
          </w:p>
        </w:tc>
        <w:tc>
          <w:tcPr>
            <w:tcW w:w="424" w:type="dxa"/>
            <w:shd w:val="solid" w:color="FFFFFF" w:fill="auto"/>
          </w:tcPr>
          <w:p w14:paraId="7584B21B"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EB19E6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to UE radio capability configuration data</w:t>
            </w:r>
          </w:p>
        </w:tc>
        <w:tc>
          <w:tcPr>
            <w:tcW w:w="707" w:type="dxa"/>
            <w:shd w:val="solid" w:color="FFFFFF" w:fill="auto"/>
          </w:tcPr>
          <w:p w14:paraId="7F16EB7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1F4B1E10" w14:textId="77777777" w:rsidTr="00274CFF">
        <w:tc>
          <w:tcPr>
            <w:tcW w:w="798" w:type="dxa"/>
            <w:shd w:val="solid" w:color="FFFFFF" w:fill="auto"/>
          </w:tcPr>
          <w:p w14:paraId="3F6D51B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5FE564A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7E54105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P-201243</w:t>
            </w:r>
          </w:p>
        </w:tc>
        <w:tc>
          <w:tcPr>
            <w:tcW w:w="524" w:type="dxa"/>
            <w:shd w:val="solid" w:color="FFFFFF" w:fill="auto"/>
          </w:tcPr>
          <w:p w14:paraId="7A03F574"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235</w:t>
            </w:r>
          </w:p>
        </w:tc>
        <w:tc>
          <w:tcPr>
            <w:tcW w:w="424" w:type="dxa"/>
            <w:shd w:val="solid" w:color="FFFFFF" w:fill="auto"/>
          </w:tcPr>
          <w:p w14:paraId="04EC5C27"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7A98052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3509AF5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Missing bullet in introduction</w:t>
            </w:r>
          </w:p>
        </w:tc>
        <w:tc>
          <w:tcPr>
            <w:tcW w:w="707" w:type="dxa"/>
            <w:shd w:val="solid" w:color="FFFFFF" w:fill="auto"/>
          </w:tcPr>
          <w:p w14:paraId="4F9842E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24AE15F" w14:textId="77777777" w:rsidTr="00274CFF">
        <w:tc>
          <w:tcPr>
            <w:tcW w:w="798" w:type="dxa"/>
            <w:shd w:val="solid" w:color="FFFFFF" w:fill="auto"/>
          </w:tcPr>
          <w:p w14:paraId="1FCD219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1B8F105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5A7211E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P-201241</w:t>
            </w:r>
          </w:p>
        </w:tc>
        <w:tc>
          <w:tcPr>
            <w:tcW w:w="524" w:type="dxa"/>
            <w:shd w:val="solid" w:color="FFFFFF" w:fill="auto"/>
          </w:tcPr>
          <w:p w14:paraId="652584E9"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237</w:t>
            </w:r>
          </w:p>
        </w:tc>
        <w:tc>
          <w:tcPr>
            <w:tcW w:w="424" w:type="dxa"/>
            <w:shd w:val="solid" w:color="FFFFFF" w:fill="auto"/>
          </w:tcPr>
          <w:p w14:paraId="6B68CF1C"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2EDE57A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22D5DD3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Event of Usage Threshold</w:t>
            </w:r>
          </w:p>
        </w:tc>
        <w:tc>
          <w:tcPr>
            <w:tcW w:w="707" w:type="dxa"/>
            <w:shd w:val="solid" w:color="FFFFFF" w:fill="auto"/>
          </w:tcPr>
          <w:p w14:paraId="0194534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85098BB" w14:textId="77777777" w:rsidTr="00274CFF">
        <w:tc>
          <w:tcPr>
            <w:tcW w:w="798" w:type="dxa"/>
            <w:shd w:val="solid" w:color="FFFFFF" w:fill="auto"/>
          </w:tcPr>
          <w:p w14:paraId="7DB4BD8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19D8868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22ACCE9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P-201235</w:t>
            </w:r>
          </w:p>
        </w:tc>
        <w:tc>
          <w:tcPr>
            <w:tcW w:w="524" w:type="dxa"/>
            <w:shd w:val="solid" w:color="FFFFFF" w:fill="auto"/>
          </w:tcPr>
          <w:p w14:paraId="5A7F4F60"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0239</w:t>
            </w:r>
          </w:p>
        </w:tc>
        <w:tc>
          <w:tcPr>
            <w:tcW w:w="424" w:type="dxa"/>
            <w:shd w:val="solid" w:color="FFFFFF" w:fill="auto"/>
          </w:tcPr>
          <w:p w14:paraId="6114F6C1"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3</w:t>
            </w:r>
          </w:p>
        </w:tc>
        <w:tc>
          <w:tcPr>
            <w:tcW w:w="424" w:type="dxa"/>
            <w:shd w:val="solid" w:color="FFFFFF" w:fill="auto"/>
          </w:tcPr>
          <w:p w14:paraId="7C4B44F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6EA2C04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Periodic reporting by Nnef</w:t>
            </w:r>
          </w:p>
        </w:tc>
        <w:tc>
          <w:tcPr>
            <w:tcW w:w="707" w:type="dxa"/>
            <w:shd w:val="solid" w:color="FFFFFF" w:fill="auto"/>
          </w:tcPr>
          <w:p w14:paraId="74B7554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116E87F" w14:textId="77777777" w:rsidTr="00274CFF">
        <w:tc>
          <w:tcPr>
            <w:tcW w:w="798" w:type="dxa"/>
            <w:shd w:val="solid" w:color="FFFFFF" w:fill="auto"/>
          </w:tcPr>
          <w:p w14:paraId="0700207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2AEA499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791660A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P-201210</w:t>
            </w:r>
          </w:p>
        </w:tc>
        <w:tc>
          <w:tcPr>
            <w:tcW w:w="524" w:type="dxa"/>
            <w:shd w:val="solid" w:color="FFFFFF" w:fill="auto"/>
          </w:tcPr>
          <w:p w14:paraId="6A86B9FC"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0241</w:t>
            </w:r>
          </w:p>
        </w:tc>
        <w:tc>
          <w:tcPr>
            <w:tcW w:w="424" w:type="dxa"/>
            <w:shd w:val="solid" w:color="FFFFFF" w:fill="auto"/>
          </w:tcPr>
          <w:p w14:paraId="4D99F826"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26D1B0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56B4C7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the DDD status event</w:t>
            </w:r>
          </w:p>
        </w:tc>
        <w:tc>
          <w:tcPr>
            <w:tcW w:w="707" w:type="dxa"/>
            <w:shd w:val="solid" w:color="FFFFFF" w:fill="auto"/>
          </w:tcPr>
          <w:p w14:paraId="106295B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1426A993" w14:textId="77777777" w:rsidTr="00274CFF">
        <w:tc>
          <w:tcPr>
            <w:tcW w:w="798" w:type="dxa"/>
            <w:shd w:val="solid" w:color="FFFFFF" w:fill="auto"/>
          </w:tcPr>
          <w:p w14:paraId="56E2278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3D1251C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02D76DC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P-201241</w:t>
            </w:r>
          </w:p>
        </w:tc>
        <w:tc>
          <w:tcPr>
            <w:tcW w:w="524" w:type="dxa"/>
            <w:shd w:val="solid" w:color="FFFFFF" w:fill="auto"/>
          </w:tcPr>
          <w:p w14:paraId="1D9B06C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0243</w:t>
            </w:r>
          </w:p>
        </w:tc>
        <w:tc>
          <w:tcPr>
            <w:tcW w:w="424" w:type="dxa"/>
            <w:shd w:val="solid" w:color="FFFFFF" w:fill="auto"/>
          </w:tcPr>
          <w:p w14:paraId="5F6066A0"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104DE08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16ABF4D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GMDviaMBMSbyxMB openAPI error</w:t>
            </w:r>
          </w:p>
        </w:tc>
        <w:tc>
          <w:tcPr>
            <w:tcW w:w="707" w:type="dxa"/>
            <w:shd w:val="solid" w:color="FFFFFF" w:fill="auto"/>
          </w:tcPr>
          <w:p w14:paraId="5DDD76E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00AE7E9" w14:textId="77777777" w:rsidTr="00274CFF">
        <w:tc>
          <w:tcPr>
            <w:tcW w:w="798" w:type="dxa"/>
            <w:shd w:val="solid" w:color="FFFFFF" w:fill="auto"/>
          </w:tcPr>
          <w:p w14:paraId="2A442E5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14B2937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21CF866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P-201292</w:t>
            </w:r>
          </w:p>
        </w:tc>
        <w:tc>
          <w:tcPr>
            <w:tcW w:w="524" w:type="dxa"/>
            <w:shd w:val="solid" w:color="FFFFFF" w:fill="auto"/>
          </w:tcPr>
          <w:p w14:paraId="31651A21"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245</w:t>
            </w:r>
          </w:p>
        </w:tc>
        <w:tc>
          <w:tcPr>
            <w:tcW w:w="424" w:type="dxa"/>
            <w:shd w:val="solid" w:color="FFFFFF" w:fill="auto"/>
          </w:tcPr>
          <w:p w14:paraId="0EA83A9C"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66DD253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4CEAD30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NIDD API</w:t>
            </w:r>
          </w:p>
        </w:tc>
        <w:tc>
          <w:tcPr>
            <w:tcW w:w="707" w:type="dxa"/>
            <w:shd w:val="solid" w:color="FFFFFF" w:fill="auto"/>
          </w:tcPr>
          <w:p w14:paraId="67AE980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2EA780D6" w14:textId="77777777" w:rsidTr="00274CFF">
        <w:tc>
          <w:tcPr>
            <w:tcW w:w="798" w:type="dxa"/>
            <w:shd w:val="solid" w:color="FFFFFF" w:fill="auto"/>
          </w:tcPr>
          <w:p w14:paraId="2D6FA54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2F250B4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3B2FA01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P-201213</w:t>
            </w:r>
          </w:p>
        </w:tc>
        <w:tc>
          <w:tcPr>
            <w:tcW w:w="524" w:type="dxa"/>
            <w:shd w:val="solid" w:color="FFFFFF" w:fill="auto"/>
          </w:tcPr>
          <w:p w14:paraId="2D1DED72"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0246</w:t>
            </w:r>
          </w:p>
        </w:tc>
        <w:tc>
          <w:tcPr>
            <w:tcW w:w="424" w:type="dxa"/>
            <w:shd w:val="solid" w:color="FFFFFF" w:fill="auto"/>
          </w:tcPr>
          <w:p w14:paraId="702B0CBF"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E94EF8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2B5D67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data type used in QoS monitoring</w:t>
            </w:r>
          </w:p>
        </w:tc>
        <w:tc>
          <w:tcPr>
            <w:tcW w:w="707" w:type="dxa"/>
            <w:shd w:val="solid" w:color="FFFFFF" w:fill="auto"/>
          </w:tcPr>
          <w:p w14:paraId="44F2B8C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60BFB3A2" w14:textId="77777777" w:rsidTr="00274CFF">
        <w:tc>
          <w:tcPr>
            <w:tcW w:w="798" w:type="dxa"/>
            <w:shd w:val="solid" w:color="FFFFFF" w:fill="auto"/>
          </w:tcPr>
          <w:p w14:paraId="6B0663B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6F2C326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0D95976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P-201235</w:t>
            </w:r>
          </w:p>
        </w:tc>
        <w:tc>
          <w:tcPr>
            <w:tcW w:w="524" w:type="dxa"/>
            <w:shd w:val="solid" w:color="FFFFFF" w:fill="auto"/>
          </w:tcPr>
          <w:p w14:paraId="3EDEB82A"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0247</w:t>
            </w:r>
          </w:p>
        </w:tc>
        <w:tc>
          <w:tcPr>
            <w:tcW w:w="424" w:type="dxa"/>
            <w:shd w:val="solid" w:color="FFFFFF" w:fill="auto"/>
          </w:tcPr>
          <w:p w14:paraId="014C0A5D"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5D3642D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5AFF12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Storage of YAML files</w:t>
            </w:r>
          </w:p>
        </w:tc>
        <w:tc>
          <w:tcPr>
            <w:tcW w:w="707" w:type="dxa"/>
            <w:shd w:val="solid" w:color="FFFFFF" w:fill="auto"/>
          </w:tcPr>
          <w:p w14:paraId="49C3347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26F02CB" w14:textId="77777777" w:rsidTr="00274CFF">
        <w:tc>
          <w:tcPr>
            <w:tcW w:w="798" w:type="dxa"/>
            <w:shd w:val="solid" w:color="FFFFFF" w:fill="auto"/>
          </w:tcPr>
          <w:p w14:paraId="355B2CD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05D4DA0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51BDEE4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P-201276</w:t>
            </w:r>
          </w:p>
        </w:tc>
        <w:tc>
          <w:tcPr>
            <w:tcW w:w="524" w:type="dxa"/>
            <w:shd w:val="solid" w:color="FFFFFF" w:fill="auto"/>
          </w:tcPr>
          <w:p w14:paraId="7E6BE80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0248</w:t>
            </w:r>
          </w:p>
        </w:tc>
        <w:tc>
          <w:tcPr>
            <w:tcW w:w="424" w:type="dxa"/>
            <w:shd w:val="solid" w:color="FFFFFF" w:fill="auto"/>
          </w:tcPr>
          <w:p w14:paraId="0CB1F9AA"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2</w:t>
            </w:r>
          </w:p>
        </w:tc>
        <w:tc>
          <w:tcPr>
            <w:tcW w:w="424" w:type="dxa"/>
            <w:shd w:val="solid" w:color="FFFFFF" w:fill="auto"/>
          </w:tcPr>
          <w:p w14:paraId="22C3B86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986833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Traffic descriptor for xBDT</w:t>
            </w:r>
          </w:p>
        </w:tc>
        <w:tc>
          <w:tcPr>
            <w:tcW w:w="707" w:type="dxa"/>
            <w:shd w:val="solid" w:color="FFFFFF" w:fill="auto"/>
          </w:tcPr>
          <w:p w14:paraId="4863A99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0C616BD7" w14:textId="77777777" w:rsidTr="00274CFF">
        <w:tc>
          <w:tcPr>
            <w:tcW w:w="798" w:type="dxa"/>
            <w:shd w:val="solid" w:color="FFFFFF" w:fill="auto"/>
          </w:tcPr>
          <w:p w14:paraId="67CAEAE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6EA292D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6DE8CDD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P-201256</w:t>
            </w:r>
          </w:p>
        </w:tc>
        <w:tc>
          <w:tcPr>
            <w:tcW w:w="524" w:type="dxa"/>
            <w:shd w:val="solid" w:color="FFFFFF" w:fill="auto"/>
          </w:tcPr>
          <w:p w14:paraId="172CF1A5"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0249</w:t>
            </w:r>
          </w:p>
        </w:tc>
        <w:tc>
          <w:tcPr>
            <w:tcW w:w="424" w:type="dxa"/>
            <w:shd w:val="solid" w:color="FFFFFF" w:fill="auto"/>
          </w:tcPr>
          <w:p w14:paraId="323F0043"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35F9E2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E716D5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URI of the SCEF northbound APIs</w:t>
            </w:r>
          </w:p>
        </w:tc>
        <w:tc>
          <w:tcPr>
            <w:tcW w:w="707" w:type="dxa"/>
            <w:shd w:val="solid" w:color="FFFFFF" w:fill="auto"/>
          </w:tcPr>
          <w:p w14:paraId="707D278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ACA326A" w14:textId="77777777" w:rsidTr="00274CFF">
        <w:tc>
          <w:tcPr>
            <w:tcW w:w="798" w:type="dxa"/>
            <w:shd w:val="solid" w:color="FFFFFF" w:fill="auto"/>
          </w:tcPr>
          <w:p w14:paraId="1072C0D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1D5CD89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0DEED71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P-201213</w:t>
            </w:r>
          </w:p>
        </w:tc>
        <w:tc>
          <w:tcPr>
            <w:tcW w:w="524" w:type="dxa"/>
            <w:shd w:val="solid" w:color="FFFFFF" w:fill="auto"/>
          </w:tcPr>
          <w:p w14:paraId="1EBDDE27"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250</w:t>
            </w:r>
          </w:p>
        </w:tc>
        <w:tc>
          <w:tcPr>
            <w:tcW w:w="424" w:type="dxa"/>
            <w:shd w:val="solid" w:color="FFFFFF" w:fill="auto"/>
          </w:tcPr>
          <w:p w14:paraId="7500475F"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26BEF31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6814CB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QoS monitoring</w:t>
            </w:r>
          </w:p>
        </w:tc>
        <w:tc>
          <w:tcPr>
            <w:tcW w:w="707" w:type="dxa"/>
            <w:shd w:val="solid" w:color="FFFFFF" w:fill="auto"/>
          </w:tcPr>
          <w:p w14:paraId="2968F6A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29023032" w14:textId="77777777" w:rsidTr="00274CFF">
        <w:tc>
          <w:tcPr>
            <w:tcW w:w="798" w:type="dxa"/>
            <w:shd w:val="solid" w:color="FFFFFF" w:fill="auto"/>
          </w:tcPr>
          <w:p w14:paraId="79FCE1A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75689E2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49880EB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P-201243</w:t>
            </w:r>
          </w:p>
        </w:tc>
        <w:tc>
          <w:tcPr>
            <w:tcW w:w="524" w:type="dxa"/>
            <w:shd w:val="solid" w:color="FFFFFF" w:fill="auto"/>
          </w:tcPr>
          <w:p w14:paraId="03A96684"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252</w:t>
            </w:r>
          </w:p>
        </w:tc>
        <w:tc>
          <w:tcPr>
            <w:tcW w:w="424" w:type="dxa"/>
            <w:shd w:val="solid" w:color="FFFFFF" w:fill="auto"/>
          </w:tcPr>
          <w:p w14:paraId="14CE75E0"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4F8CD4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68BCB4C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Avoid using the same data type for PUT and PATCH</w:t>
            </w:r>
          </w:p>
        </w:tc>
        <w:tc>
          <w:tcPr>
            <w:tcW w:w="707" w:type="dxa"/>
            <w:shd w:val="solid" w:color="FFFFFF" w:fill="auto"/>
          </w:tcPr>
          <w:p w14:paraId="2A7015D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29589B40" w14:textId="77777777" w:rsidTr="00274CFF">
        <w:tc>
          <w:tcPr>
            <w:tcW w:w="798" w:type="dxa"/>
            <w:shd w:val="solid" w:color="FFFFFF" w:fill="auto"/>
          </w:tcPr>
          <w:p w14:paraId="53FFC14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15A5EBA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194F188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P-201250</w:t>
            </w:r>
          </w:p>
        </w:tc>
        <w:tc>
          <w:tcPr>
            <w:tcW w:w="524" w:type="dxa"/>
            <w:shd w:val="solid" w:color="FFFFFF" w:fill="auto"/>
          </w:tcPr>
          <w:p w14:paraId="0A6BB960"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253</w:t>
            </w:r>
          </w:p>
        </w:tc>
        <w:tc>
          <w:tcPr>
            <w:tcW w:w="424" w:type="dxa"/>
            <w:shd w:val="solid" w:color="FFFFFF" w:fill="auto"/>
          </w:tcPr>
          <w:p w14:paraId="61B3474E"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35C3545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2187D27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Complete and fix RDS Port Management</w:t>
            </w:r>
          </w:p>
        </w:tc>
        <w:tc>
          <w:tcPr>
            <w:tcW w:w="707" w:type="dxa"/>
            <w:shd w:val="solid" w:color="FFFFFF" w:fill="auto"/>
          </w:tcPr>
          <w:p w14:paraId="72A1196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63D29BAF" w14:textId="77777777" w:rsidTr="00274CFF">
        <w:tc>
          <w:tcPr>
            <w:tcW w:w="798" w:type="dxa"/>
            <w:shd w:val="solid" w:color="FFFFFF" w:fill="auto"/>
          </w:tcPr>
          <w:p w14:paraId="4748B27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4AF2DB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61DE11D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P-201246</w:t>
            </w:r>
          </w:p>
        </w:tc>
        <w:tc>
          <w:tcPr>
            <w:tcW w:w="524" w:type="dxa"/>
            <w:shd w:val="solid" w:color="FFFFFF" w:fill="auto"/>
          </w:tcPr>
          <w:p w14:paraId="1F5EEF26"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254</w:t>
            </w:r>
          </w:p>
        </w:tc>
        <w:tc>
          <w:tcPr>
            <w:tcW w:w="424" w:type="dxa"/>
            <w:shd w:val="solid" w:color="FFFFFF" w:fill="auto"/>
          </w:tcPr>
          <w:p w14:paraId="18094552"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36B51D5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D32DE6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Move 5G specific procedure to TS 29.522</w:t>
            </w:r>
          </w:p>
        </w:tc>
        <w:tc>
          <w:tcPr>
            <w:tcW w:w="707" w:type="dxa"/>
            <w:shd w:val="solid" w:color="FFFFFF" w:fill="auto"/>
          </w:tcPr>
          <w:p w14:paraId="038A184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0ABD09AD" w14:textId="77777777" w:rsidTr="00274CFF">
        <w:tc>
          <w:tcPr>
            <w:tcW w:w="798" w:type="dxa"/>
            <w:shd w:val="solid" w:color="FFFFFF" w:fill="auto"/>
          </w:tcPr>
          <w:p w14:paraId="21AB696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47F6A22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5BB78BE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P-201210</w:t>
            </w:r>
          </w:p>
        </w:tc>
        <w:tc>
          <w:tcPr>
            <w:tcW w:w="524" w:type="dxa"/>
            <w:shd w:val="solid" w:color="FFFFFF" w:fill="auto"/>
          </w:tcPr>
          <w:p w14:paraId="2B801A88"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255</w:t>
            </w:r>
          </w:p>
        </w:tc>
        <w:tc>
          <w:tcPr>
            <w:tcW w:w="424" w:type="dxa"/>
            <w:shd w:val="solid" w:color="FFFFFF" w:fill="auto"/>
          </w:tcPr>
          <w:p w14:paraId="6C868A8D"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007E377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0521930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Enhanced Coverage Mode control</w:t>
            </w:r>
          </w:p>
        </w:tc>
        <w:tc>
          <w:tcPr>
            <w:tcW w:w="707" w:type="dxa"/>
            <w:shd w:val="solid" w:color="FFFFFF" w:fill="auto"/>
          </w:tcPr>
          <w:p w14:paraId="7412A7D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733C6ABA" w14:textId="77777777" w:rsidTr="00274CFF">
        <w:tc>
          <w:tcPr>
            <w:tcW w:w="798" w:type="dxa"/>
            <w:shd w:val="solid" w:color="FFFFFF" w:fill="auto"/>
          </w:tcPr>
          <w:p w14:paraId="1128F91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6BE950A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70C9152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P-201234</w:t>
            </w:r>
          </w:p>
        </w:tc>
        <w:tc>
          <w:tcPr>
            <w:tcW w:w="524" w:type="dxa"/>
            <w:shd w:val="solid" w:color="FFFFFF" w:fill="auto"/>
          </w:tcPr>
          <w:p w14:paraId="6D3E43D3"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256</w:t>
            </w:r>
          </w:p>
        </w:tc>
        <w:tc>
          <w:tcPr>
            <w:tcW w:w="424" w:type="dxa"/>
            <w:shd w:val="solid" w:color="FFFFFF" w:fill="auto"/>
          </w:tcPr>
          <w:p w14:paraId="08BCE5D3"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51C97FF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3A3FA01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Removal of open issue on external Group Id for ResourceManagementOfBdt API</w:t>
            </w:r>
          </w:p>
        </w:tc>
        <w:tc>
          <w:tcPr>
            <w:tcW w:w="707" w:type="dxa"/>
            <w:shd w:val="solid" w:color="FFFFFF" w:fill="auto"/>
          </w:tcPr>
          <w:p w14:paraId="35ED7F6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2A7263C8" w14:textId="77777777" w:rsidTr="00274CFF">
        <w:tc>
          <w:tcPr>
            <w:tcW w:w="798" w:type="dxa"/>
            <w:shd w:val="solid" w:color="FFFFFF" w:fill="auto"/>
          </w:tcPr>
          <w:p w14:paraId="6FD74E2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31DD9C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1DCBFFE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P-201235</w:t>
            </w:r>
          </w:p>
        </w:tc>
        <w:tc>
          <w:tcPr>
            <w:tcW w:w="524" w:type="dxa"/>
            <w:shd w:val="solid" w:color="FFFFFF" w:fill="auto"/>
          </w:tcPr>
          <w:p w14:paraId="3626091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257</w:t>
            </w:r>
          </w:p>
        </w:tc>
        <w:tc>
          <w:tcPr>
            <w:tcW w:w="424" w:type="dxa"/>
            <w:shd w:val="solid" w:color="FFFFFF" w:fill="auto"/>
          </w:tcPr>
          <w:p w14:paraId="6C381AC3"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3F678F6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2F4E68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Optionality of ProblemDetails</w:t>
            </w:r>
          </w:p>
        </w:tc>
        <w:tc>
          <w:tcPr>
            <w:tcW w:w="707" w:type="dxa"/>
            <w:shd w:val="solid" w:color="FFFFFF" w:fill="auto"/>
          </w:tcPr>
          <w:p w14:paraId="083D159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2E1FA3B2" w14:textId="77777777" w:rsidTr="00274CFF">
        <w:tc>
          <w:tcPr>
            <w:tcW w:w="798" w:type="dxa"/>
            <w:shd w:val="solid" w:color="FFFFFF" w:fill="auto"/>
          </w:tcPr>
          <w:p w14:paraId="016AA7E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73B8BCC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112EC45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P-201241</w:t>
            </w:r>
          </w:p>
        </w:tc>
        <w:tc>
          <w:tcPr>
            <w:tcW w:w="524" w:type="dxa"/>
            <w:shd w:val="solid" w:color="FFFFFF" w:fill="auto"/>
          </w:tcPr>
          <w:p w14:paraId="4A2E5707"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259</w:t>
            </w:r>
          </w:p>
        </w:tc>
        <w:tc>
          <w:tcPr>
            <w:tcW w:w="424" w:type="dxa"/>
            <w:shd w:val="solid" w:color="FFFFFF" w:fill="auto"/>
          </w:tcPr>
          <w:p w14:paraId="6ECD8E31"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5ED4E82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28DB383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on PfdManagement for PfdManagement API</w:t>
            </w:r>
          </w:p>
        </w:tc>
        <w:tc>
          <w:tcPr>
            <w:tcW w:w="707" w:type="dxa"/>
            <w:shd w:val="solid" w:color="FFFFFF" w:fill="auto"/>
          </w:tcPr>
          <w:p w14:paraId="7D07C50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24B9DA8E" w14:textId="77777777" w:rsidTr="00274CFF">
        <w:tc>
          <w:tcPr>
            <w:tcW w:w="798" w:type="dxa"/>
            <w:shd w:val="solid" w:color="FFFFFF" w:fill="auto"/>
          </w:tcPr>
          <w:p w14:paraId="0ED7B60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046E5C7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18DE371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P-201241</w:t>
            </w:r>
          </w:p>
        </w:tc>
        <w:tc>
          <w:tcPr>
            <w:tcW w:w="524" w:type="dxa"/>
            <w:shd w:val="solid" w:color="FFFFFF" w:fill="auto"/>
          </w:tcPr>
          <w:p w14:paraId="1FF462D8"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261</w:t>
            </w:r>
          </w:p>
        </w:tc>
        <w:tc>
          <w:tcPr>
            <w:tcW w:w="424" w:type="dxa"/>
            <w:shd w:val="solid" w:color="FFFFFF" w:fill="auto"/>
          </w:tcPr>
          <w:p w14:paraId="7D80CB1C"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50FCFEC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14C74A8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APP_ID_DUPLICATED error for PfdManagement API</w:t>
            </w:r>
          </w:p>
        </w:tc>
        <w:tc>
          <w:tcPr>
            <w:tcW w:w="707" w:type="dxa"/>
            <w:shd w:val="solid" w:color="FFFFFF" w:fill="auto"/>
          </w:tcPr>
          <w:p w14:paraId="3C83BB6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8495467" w14:textId="77777777" w:rsidTr="00274CFF">
        <w:tc>
          <w:tcPr>
            <w:tcW w:w="798" w:type="dxa"/>
            <w:shd w:val="solid" w:color="FFFFFF" w:fill="auto"/>
          </w:tcPr>
          <w:p w14:paraId="0902358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34CC61D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1FD37C1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P-201241</w:t>
            </w:r>
          </w:p>
        </w:tc>
        <w:tc>
          <w:tcPr>
            <w:tcW w:w="524" w:type="dxa"/>
            <w:shd w:val="solid" w:color="FFFFFF" w:fill="auto"/>
          </w:tcPr>
          <w:p w14:paraId="0F4C03D4"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263</w:t>
            </w:r>
          </w:p>
        </w:tc>
        <w:tc>
          <w:tcPr>
            <w:tcW w:w="424" w:type="dxa"/>
            <w:shd w:val="solid" w:color="FFFFFF" w:fill="auto"/>
          </w:tcPr>
          <w:p w14:paraId="723B9974"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737AF53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4F1F405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SET_ID_DUPLICATED error for CpProvisioning API</w:t>
            </w:r>
          </w:p>
        </w:tc>
        <w:tc>
          <w:tcPr>
            <w:tcW w:w="707" w:type="dxa"/>
            <w:shd w:val="solid" w:color="FFFFFF" w:fill="auto"/>
          </w:tcPr>
          <w:p w14:paraId="7CF403F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AC04FEC" w14:textId="77777777" w:rsidTr="00274CFF">
        <w:tc>
          <w:tcPr>
            <w:tcW w:w="798" w:type="dxa"/>
            <w:shd w:val="solid" w:color="FFFFFF" w:fill="auto"/>
          </w:tcPr>
          <w:p w14:paraId="7037D17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286B276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31D399B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P-201235</w:t>
            </w:r>
          </w:p>
        </w:tc>
        <w:tc>
          <w:tcPr>
            <w:tcW w:w="524" w:type="dxa"/>
            <w:shd w:val="solid" w:color="FFFFFF" w:fill="auto"/>
          </w:tcPr>
          <w:p w14:paraId="1DBD18FD"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264</w:t>
            </w:r>
          </w:p>
        </w:tc>
        <w:tc>
          <w:tcPr>
            <w:tcW w:w="424" w:type="dxa"/>
            <w:shd w:val="solid" w:color="FFFFFF" w:fill="auto"/>
          </w:tcPr>
          <w:p w14:paraId="7A746006"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5D94B64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D216B1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required field in OpenAPI file</w:t>
            </w:r>
          </w:p>
        </w:tc>
        <w:tc>
          <w:tcPr>
            <w:tcW w:w="707" w:type="dxa"/>
            <w:shd w:val="solid" w:color="FFFFFF" w:fill="auto"/>
          </w:tcPr>
          <w:p w14:paraId="7615BB5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34525EFA" w14:textId="77777777" w:rsidTr="00274CFF">
        <w:tc>
          <w:tcPr>
            <w:tcW w:w="798" w:type="dxa"/>
            <w:shd w:val="solid" w:color="FFFFFF" w:fill="auto"/>
          </w:tcPr>
          <w:p w14:paraId="7EC6D27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2C8444B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694D107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P-201235</w:t>
            </w:r>
          </w:p>
        </w:tc>
        <w:tc>
          <w:tcPr>
            <w:tcW w:w="524" w:type="dxa"/>
            <w:shd w:val="solid" w:color="FFFFFF" w:fill="auto"/>
          </w:tcPr>
          <w:p w14:paraId="4C7EC72E"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265</w:t>
            </w:r>
          </w:p>
        </w:tc>
        <w:tc>
          <w:tcPr>
            <w:tcW w:w="424" w:type="dxa"/>
            <w:shd w:val="solid" w:color="FFFFFF" w:fill="auto"/>
          </w:tcPr>
          <w:p w14:paraId="36AC10E5"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0210EB3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E1CAED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Supported headers, Resource Data type and Operation Name</w:t>
            </w:r>
          </w:p>
        </w:tc>
        <w:tc>
          <w:tcPr>
            <w:tcW w:w="707" w:type="dxa"/>
            <w:shd w:val="solid" w:color="FFFFFF" w:fill="auto"/>
          </w:tcPr>
          <w:p w14:paraId="0D6D473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60025F3E" w14:textId="77777777" w:rsidTr="00274CFF">
        <w:tc>
          <w:tcPr>
            <w:tcW w:w="798" w:type="dxa"/>
            <w:shd w:val="solid" w:color="FFFFFF" w:fill="auto"/>
          </w:tcPr>
          <w:p w14:paraId="57126DA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20-06</w:t>
            </w:r>
          </w:p>
        </w:tc>
        <w:tc>
          <w:tcPr>
            <w:tcW w:w="797" w:type="dxa"/>
            <w:shd w:val="solid" w:color="FFFFFF" w:fill="auto"/>
          </w:tcPr>
          <w:p w14:paraId="7906129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88e</w:t>
            </w:r>
          </w:p>
        </w:tc>
        <w:tc>
          <w:tcPr>
            <w:tcW w:w="1088" w:type="dxa"/>
            <w:shd w:val="solid" w:color="FFFFFF" w:fill="auto"/>
          </w:tcPr>
          <w:p w14:paraId="7903D9A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P-201255</w:t>
            </w:r>
          </w:p>
        </w:tc>
        <w:tc>
          <w:tcPr>
            <w:tcW w:w="524" w:type="dxa"/>
            <w:shd w:val="solid" w:color="FFFFFF" w:fill="auto"/>
          </w:tcPr>
          <w:p w14:paraId="23C2FCA5"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267</w:t>
            </w:r>
          </w:p>
        </w:tc>
        <w:tc>
          <w:tcPr>
            <w:tcW w:w="424" w:type="dxa"/>
            <w:shd w:val="solid" w:color="FFFFFF" w:fill="auto"/>
          </w:tcPr>
          <w:p w14:paraId="0A631957"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16CFD87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3EAF964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7126291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6.6.0</w:t>
            </w:r>
          </w:p>
        </w:tc>
      </w:tr>
      <w:tr w:rsidR="00F82319" w:rsidRPr="000A0A5F" w14:paraId="43639287" w14:textId="77777777" w:rsidTr="00274CFF">
        <w:tc>
          <w:tcPr>
            <w:tcW w:w="798" w:type="dxa"/>
            <w:shd w:val="solid" w:color="FFFFFF" w:fill="auto"/>
          </w:tcPr>
          <w:p w14:paraId="560CC74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4345F5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6DE2D35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P-202070</w:t>
            </w:r>
          </w:p>
        </w:tc>
        <w:tc>
          <w:tcPr>
            <w:tcW w:w="524" w:type="dxa"/>
            <w:shd w:val="solid" w:color="FFFFFF" w:fill="auto"/>
          </w:tcPr>
          <w:p w14:paraId="31D19ECC"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271</w:t>
            </w:r>
          </w:p>
        </w:tc>
        <w:tc>
          <w:tcPr>
            <w:tcW w:w="424" w:type="dxa"/>
            <w:shd w:val="solid" w:color="FFFFFF" w:fill="auto"/>
          </w:tcPr>
          <w:p w14:paraId="51C5BFF7"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2A6247FD"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177085E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Failure response for AsSessionWithQoS API</w:t>
            </w:r>
          </w:p>
        </w:tc>
        <w:tc>
          <w:tcPr>
            <w:tcW w:w="707" w:type="dxa"/>
            <w:shd w:val="solid" w:color="FFFFFF" w:fill="auto"/>
          </w:tcPr>
          <w:p w14:paraId="52CDFCA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27CAB9AA" w14:textId="77777777" w:rsidTr="00274CFF">
        <w:tc>
          <w:tcPr>
            <w:tcW w:w="798" w:type="dxa"/>
            <w:shd w:val="solid" w:color="FFFFFF" w:fill="auto"/>
          </w:tcPr>
          <w:p w14:paraId="5DF90D6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3684D3E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20C245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P-202070</w:t>
            </w:r>
          </w:p>
        </w:tc>
        <w:tc>
          <w:tcPr>
            <w:tcW w:w="524" w:type="dxa"/>
            <w:shd w:val="solid" w:color="FFFFFF" w:fill="auto"/>
          </w:tcPr>
          <w:p w14:paraId="57FC66C5"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273</w:t>
            </w:r>
          </w:p>
        </w:tc>
        <w:tc>
          <w:tcPr>
            <w:tcW w:w="424" w:type="dxa"/>
            <w:shd w:val="solid" w:color="FFFFFF" w:fill="auto"/>
          </w:tcPr>
          <w:p w14:paraId="08FF6E3C"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4A349F0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5FC5C85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Same IPv4 address for different PDU sessions</w:t>
            </w:r>
          </w:p>
        </w:tc>
        <w:tc>
          <w:tcPr>
            <w:tcW w:w="707" w:type="dxa"/>
            <w:shd w:val="solid" w:color="FFFFFF" w:fill="auto"/>
          </w:tcPr>
          <w:p w14:paraId="41A310D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58E47327" w14:textId="77777777" w:rsidTr="00274CFF">
        <w:tc>
          <w:tcPr>
            <w:tcW w:w="798" w:type="dxa"/>
            <w:shd w:val="solid" w:color="FFFFFF" w:fill="auto"/>
          </w:tcPr>
          <w:p w14:paraId="27417E4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1695791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7F53AD1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P-202077</w:t>
            </w:r>
          </w:p>
        </w:tc>
        <w:tc>
          <w:tcPr>
            <w:tcW w:w="524" w:type="dxa"/>
            <w:shd w:val="solid" w:color="FFFFFF" w:fill="auto"/>
          </w:tcPr>
          <w:p w14:paraId="4824329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274</w:t>
            </w:r>
          </w:p>
        </w:tc>
        <w:tc>
          <w:tcPr>
            <w:tcW w:w="424" w:type="dxa"/>
            <w:shd w:val="solid" w:color="FFFFFF" w:fill="auto"/>
          </w:tcPr>
          <w:p w14:paraId="2FB649D6"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F3B754C"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70FEDA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Remove 5G procedures to TS 29.522</w:t>
            </w:r>
          </w:p>
        </w:tc>
        <w:tc>
          <w:tcPr>
            <w:tcW w:w="707" w:type="dxa"/>
            <w:shd w:val="solid" w:color="FFFFFF" w:fill="auto"/>
          </w:tcPr>
          <w:p w14:paraId="291D020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1170C423" w14:textId="77777777" w:rsidTr="00274CFF">
        <w:tc>
          <w:tcPr>
            <w:tcW w:w="798" w:type="dxa"/>
            <w:shd w:val="solid" w:color="FFFFFF" w:fill="auto"/>
          </w:tcPr>
          <w:p w14:paraId="4F22957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7CCD624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6E3F37E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P-202072</w:t>
            </w:r>
          </w:p>
        </w:tc>
        <w:tc>
          <w:tcPr>
            <w:tcW w:w="524" w:type="dxa"/>
            <w:shd w:val="solid" w:color="FFFFFF" w:fill="auto"/>
          </w:tcPr>
          <w:p w14:paraId="0A5035C5"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275</w:t>
            </w:r>
          </w:p>
        </w:tc>
        <w:tc>
          <w:tcPr>
            <w:tcW w:w="424" w:type="dxa"/>
            <w:shd w:val="solid" w:color="FFFFFF" w:fill="auto"/>
          </w:tcPr>
          <w:p w14:paraId="422B777F"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18940E1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2EC6E3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Unique RACS Id</w:t>
            </w:r>
          </w:p>
        </w:tc>
        <w:tc>
          <w:tcPr>
            <w:tcW w:w="707" w:type="dxa"/>
            <w:shd w:val="solid" w:color="FFFFFF" w:fill="auto"/>
          </w:tcPr>
          <w:p w14:paraId="434D8EE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7C0BED7B" w14:textId="77777777" w:rsidTr="00274CFF">
        <w:tc>
          <w:tcPr>
            <w:tcW w:w="798" w:type="dxa"/>
            <w:shd w:val="solid" w:color="FFFFFF" w:fill="auto"/>
          </w:tcPr>
          <w:p w14:paraId="2E21396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4BA2D6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41069A5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P-202072</w:t>
            </w:r>
          </w:p>
        </w:tc>
        <w:tc>
          <w:tcPr>
            <w:tcW w:w="524" w:type="dxa"/>
            <w:shd w:val="solid" w:color="FFFFFF" w:fill="auto"/>
          </w:tcPr>
          <w:p w14:paraId="355C7677"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276</w:t>
            </w:r>
          </w:p>
        </w:tc>
        <w:tc>
          <w:tcPr>
            <w:tcW w:w="424" w:type="dxa"/>
            <w:shd w:val="solid" w:color="FFFFFF" w:fill="auto"/>
          </w:tcPr>
          <w:p w14:paraId="3739922A"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36A9346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144CBA9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Failure response</w:t>
            </w:r>
          </w:p>
        </w:tc>
        <w:tc>
          <w:tcPr>
            <w:tcW w:w="707" w:type="dxa"/>
            <w:shd w:val="solid" w:color="FFFFFF" w:fill="auto"/>
          </w:tcPr>
          <w:p w14:paraId="5E9E5AB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5DB380FF" w14:textId="77777777" w:rsidTr="00274CFF">
        <w:tc>
          <w:tcPr>
            <w:tcW w:w="798" w:type="dxa"/>
            <w:shd w:val="solid" w:color="FFFFFF" w:fill="auto"/>
          </w:tcPr>
          <w:p w14:paraId="70A28C4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26ED79A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7F60FC7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P-202048</w:t>
            </w:r>
          </w:p>
        </w:tc>
        <w:tc>
          <w:tcPr>
            <w:tcW w:w="524" w:type="dxa"/>
            <w:shd w:val="solid" w:color="FFFFFF" w:fill="auto"/>
          </w:tcPr>
          <w:p w14:paraId="46C26AA6"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277</w:t>
            </w:r>
          </w:p>
        </w:tc>
        <w:tc>
          <w:tcPr>
            <w:tcW w:w="424" w:type="dxa"/>
            <w:shd w:val="solid" w:color="FFFFFF" w:fill="auto"/>
          </w:tcPr>
          <w:p w14:paraId="2B82413E"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3F0DA05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8CC377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Initial report for multiple PDN connections</w:t>
            </w:r>
          </w:p>
        </w:tc>
        <w:tc>
          <w:tcPr>
            <w:tcW w:w="707" w:type="dxa"/>
            <w:shd w:val="solid" w:color="FFFFFF" w:fill="auto"/>
          </w:tcPr>
          <w:p w14:paraId="1D799E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1187873A" w14:textId="77777777" w:rsidTr="00274CFF">
        <w:tc>
          <w:tcPr>
            <w:tcW w:w="798" w:type="dxa"/>
            <w:shd w:val="solid" w:color="FFFFFF" w:fill="auto"/>
          </w:tcPr>
          <w:p w14:paraId="4A6894E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292502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0BD8763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P-202070</w:t>
            </w:r>
          </w:p>
        </w:tc>
        <w:tc>
          <w:tcPr>
            <w:tcW w:w="524" w:type="dxa"/>
            <w:shd w:val="solid" w:color="FFFFFF" w:fill="auto"/>
          </w:tcPr>
          <w:p w14:paraId="0A3BD9F3"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281</w:t>
            </w:r>
          </w:p>
        </w:tc>
        <w:tc>
          <w:tcPr>
            <w:tcW w:w="424" w:type="dxa"/>
            <w:shd w:val="solid" w:color="FFFFFF" w:fill="auto"/>
          </w:tcPr>
          <w:p w14:paraId="3524FB12"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66C0B96E"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0A968D4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Use correct code for deleting individual ChargeableParty transaction</w:t>
            </w:r>
          </w:p>
        </w:tc>
        <w:tc>
          <w:tcPr>
            <w:tcW w:w="707" w:type="dxa"/>
            <w:shd w:val="solid" w:color="FFFFFF" w:fill="auto"/>
          </w:tcPr>
          <w:p w14:paraId="4CB687E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0138B431" w14:textId="77777777" w:rsidTr="00274CFF">
        <w:tc>
          <w:tcPr>
            <w:tcW w:w="798" w:type="dxa"/>
            <w:shd w:val="solid" w:color="FFFFFF" w:fill="auto"/>
          </w:tcPr>
          <w:p w14:paraId="175B704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29EFDE3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722DA0B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P-202021</w:t>
            </w:r>
          </w:p>
        </w:tc>
        <w:tc>
          <w:tcPr>
            <w:tcW w:w="524" w:type="dxa"/>
            <w:shd w:val="solid" w:color="FFFFFF" w:fill="auto"/>
          </w:tcPr>
          <w:p w14:paraId="5B7AEB5C" w14:textId="77777777" w:rsidR="00F82319" w:rsidRPr="000A0A5F" w:rsidRDefault="00F82319" w:rsidP="00F82319">
            <w:pPr>
              <w:pStyle w:val="TAL"/>
              <w:rPr>
                <w:rFonts w:cs="Arial" w:hint="eastAsia"/>
                <w:color w:val="000000"/>
                <w:sz w:val="16"/>
                <w:szCs w:val="16"/>
                <w:lang w:eastAsia="zh-CN"/>
              </w:rPr>
            </w:pPr>
            <w:r w:rsidRPr="000A0A5F">
              <w:rPr>
                <w:rFonts w:cs="Arial"/>
                <w:color w:val="000000"/>
                <w:sz w:val="16"/>
                <w:szCs w:val="16"/>
                <w:lang w:eastAsia="zh-CN"/>
              </w:rPr>
              <w:t>0283</w:t>
            </w:r>
          </w:p>
        </w:tc>
        <w:tc>
          <w:tcPr>
            <w:tcW w:w="424" w:type="dxa"/>
            <w:shd w:val="solid" w:color="FFFFFF" w:fill="auto"/>
          </w:tcPr>
          <w:p w14:paraId="15A41DD6"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419666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D7B023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Removal of an established AS session</w:t>
            </w:r>
          </w:p>
        </w:tc>
        <w:tc>
          <w:tcPr>
            <w:tcW w:w="707" w:type="dxa"/>
            <w:shd w:val="solid" w:color="FFFFFF" w:fill="auto"/>
          </w:tcPr>
          <w:p w14:paraId="2311E98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06F11E3C" w14:textId="77777777" w:rsidTr="00274CFF">
        <w:tc>
          <w:tcPr>
            <w:tcW w:w="798" w:type="dxa"/>
            <w:shd w:val="solid" w:color="FFFFFF" w:fill="auto"/>
          </w:tcPr>
          <w:p w14:paraId="77656E9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0950E9A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001FA93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P-202072</w:t>
            </w:r>
          </w:p>
        </w:tc>
        <w:tc>
          <w:tcPr>
            <w:tcW w:w="524" w:type="dxa"/>
            <w:shd w:val="solid" w:color="FFFFFF" w:fill="auto"/>
          </w:tcPr>
          <w:p w14:paraId="59AB9A1D" w14:textId="77777777" w:rsidR="00F82319" w:rsidRPr="000A0A5F" w:rsidRDefault="00F82319" w:rsidP="00F82319">
            <w:pPr>
              <w:pStyle w:val="TAL"/>
              <w:rPr>
                <w:rFonts w:cs="Arial"/>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284</w:t>
            </w:r>
          </w:p>
        </w:tc>
        <w:tc>
          <w:tcPr>
            <w:tcW w:w="424" w:type="dxa"/>
            <w:shd w:val="solid" w:color="FFFFFF" w:fill="auto"/>
          </w:tcPr>
          <w:p w14:paraId="27444366"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0DA6165"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4D7222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Usage of PUT and PATCH</w:t>
            </w:r>
          </w:p>
        </w:tc>
        <w:tc>
          <w:tcPr>
            <w:tcW w:w="707" w:type="dxa"/>
            <w:shd w:val="solid" w:color="FFFFFF" w:fill="auto"/>
          </w:tcPr>
          <w:p w14:paraId="5C46106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3926D5E8" w14:textId="77777777" w:rsidTr="00274CFF">
        <w:tc>
          <w:tcPr>
            <w:tcW w:w="798" w:type="dxa"/>
            <w:shd w:val="solid" w:color="FFFFFF" w:fill="auto"/>
          </w:tcPr>
          <w:p w14:paraId="6B21A83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053ECCE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55467C2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P-202070</w:t>
            </w:r>
          </w:p>
        </w:tc>
        <w:tc>
          <w:tcPr>
            <w:tcW w:w="524" w:type="dxa"/>
            <w:shd w:val="solid" w:color="FFFFFF" w:fill="auto"/>
          </w:tcPr>
          <w:p w14:paraId="0C14ADCC"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286</w:t>
            </w:r>
          </w:p>
        </w:tc>
        <w:tc>
          <w:tcPr>
            <w:tcW w:w="424" w:type="dxa"/>
            <w:shd w:val="solid" w:color="FFFFFF" w:fill="auto"/>
          </w:tcPr>
          <w:p w14:paraId="105C1A3E"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86779AA"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4B350F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to mtcProviderId</w:t>
            </w:r>
          </w:p>
        </w:tc>
        <w:tc>
          <w:tcPr>
            <w:tcW w:w="707" w:type="dxa"/>
            <w:shd w:val="solid" w:color="FFFFFF" w:fill="auto"/>
          </w:tcPr>
          <w:p w14:paraId="1E36D8C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3377D40C" w14:textId="77777777" w:rsidTr="00274CFF">
        <w:tc>
          <w:tcPr>
            <w:tcW w:w="798" w:type="dxa"/>
            <w:shd w:val="solid" w:color="FFFFFF" w:fill="auto"/>
          </w:tcPr>
          <w:p w14:paraId="21E9050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03732FB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74FA6C9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P-202086</w:t>
            </w:r>
          </w:p>
        </w:tc>
        <w:tc>
          <w:tcPr>
            <w:tcW w:w="524" w:type="dxa"/>
            <w:shd w:val="solid" w:color="FFFFFF" w:fill="auto"/>
          </w:tcPr>
          <w:p w14:paraId="46242F39"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287</w:t>
            </w:r>
          </w:p>
        </w:tc>
        <w:tc>
          <w:tcPr>
            <w:tcW w:w="424" w:type="dxa"/>
            <w:shd w:val="solid" w:color="FFFFFF" w:fill="auto"/>
          </w:tcPr>
          <w:p w14:paraId="7534863B"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7B0E6E2E"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3A5D88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NpConfiguration with mtcProviderId</w:t>
            </w:r>
          </w:p>
        </w:tc>
        <w:tc>
          <w:tcPr>
            <w:tcW w:w="707" w:type="dxa"/>
            <w:shd w:val="solid" w:color="FFFFFF" w:fill="auto"/>
          </w:tcPr>
          <w:p w14:paraId="3C7018E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50B607DE" w14:textId="77777777" w:rsidTr="00274CFF">
        <w:tc>
          <w:tcPr>
            <w:tcW w:w="798" w:type="dxa"/>
            <w:shd w:val="solid" w:color="FFFFFF" w:fill="auto"/>
          </w:tcPr>
          <w:p w14:paraId="170E957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020-09</w:t>
            </w:r>
          </w:p>
        </w:tc>
        <w:tc>
          <w:tcPr>
            <w:tcW w:w="797" w:type="dxa"/>
            <w:shd w:val="solid" w:color="FFFFFF" w:fill="auto"/>
          </w:tcPr>
          <w:p w14:paraId="2587FC0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#89e</w:t>
            </w:r>
          </w:p>
        </w:tc>
        <w:tc>
          <w:tcPr>
            <w:tcW w:w="1088" w:type="dxa"/>
            <w:shd w:val="solid" w:color="FFFFFF" w:fill="auto"/>
          </w:tcPr>
          <w:p w14:paraId="6CDC423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P-202084</w:t>
            </w:r>
          </w:p>
        </w:tc>
        <w:tc>
          <w:tcPr>
            <w:tcW w:w="524" w:type="dxa"/>
            <w:shd w:val="solid" w:color="FFFFFF" w:fill="auto"/>
          </w:tcPr>
          <w:p w14:paraId="58E49E6E"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289</w:t>
            </w:r>
          </w:p>
        </w:tc>
        <w:tc>
          <w:tcPr>
            <w:tcW w:w="424" w:type="dxa"/>
            <w:shd w:val="solid" w:color="FFFFFF" w:fill="auto"/>
          </w:tcPr>
          <w:p w14:paraId="559EBE32"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45F3750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7DC965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5480151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6.7.0</w:t>
            </w:r>
          </w:p>
        </w:tc>
      </w:tr>
      <w:tr w:rsidR="00F82319" w:rsidRPr="000A0A5F" w14:paraId="2D2BEF7E" w14:textId="77777777" w:rsidTr="00274CFF">
        <w:tc>
          <w:tcPr>
            <w:tcW w:w="798" w:type="dxa"/>
            <w:shd w:val="solid" w:color="FFFFFF" w:fill="auto"/>
          </w:tcPr>
          <w:p w14:paraId="7258BAC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5102F43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795F75D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P-203139</w:t>
            </w:r>
          </w:p>
        </w:tc>
        <w:tc>
          <w:tcPr>
            <w:tcW w:w="524" w:type="dxa"/>
            <w:shd w:val="solid" w:color="FFFFFF" w:fill="auto"/>
          </w:tcPr>
          <w:p w14:paraId="5E3871C0"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291</w:t>
            </w:r>
          </w:p>
        </w:tc>
        <w:tc>
          <w:tcPr>
            <w:tcW w:w="424" w:type="dxa"/>
            <w:shd w:val="solid" w:color="FFFFFF" w:fill="auto"/>
          </w:tcPr>
          <w:p w14:paraId="3670B8E1"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1D71595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07C608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TS 29.122 Essential Corrections and alignments</w:t>
            </w:r>
          </w:p>
        </w:tc>
        <w:tc>
          <w:tcPr>
            <w:tcW w:w="707" w:type="dxa"/>
            <w:shd w:val="solid" w:color="FFFFFF" w:fill="auto"/>
          </w:tcPr>
          <w:p w14:paraId="5E8EF3C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5E235D75" w14:textId="77777777" w:rsidTr="00274CFF">
        <w:tc>
          <w:tcPr>
            <w:tcW w:w="798" w:type="dxa"/>
            <w:shd w:val="solid" w:color="FFFFFF" w:fill="auto"/>
          </w:tcPr>
          <w:p w14:paraId="098F7D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60CCAC5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26FBB62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P-203079</w:t>
            </w:r>
          </w:p>
        </w:tc>
        <w:tc>
          <w:tcPr>
            <w:tcW w:w="524" w:type="dxa"/>
            <w:shd w:val="solid" w:color="FFFFFF" w:fill="auto"/>
          </w:tcPr>
          <w:p w14:paraId="2188EE3C"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w:t>
            </w:r>
            <w:r w:rsidRPr="000A0A5F">
              <w:rPr>
                <w:rFonts w:cs="Arial"/>
                <w:color w:val="000000"/>
                <w:sz w:val="16"/>
                <w:szCs w:val="16"/>
                <w:lang w:eastAsia="zh-CN"/>
              </w:rPr>
              <w:t>94</w:t>
            </w:r>
          </w:p>
        </w:tc>
        <w:tc>
          <w:tcPr>
            <w:tcW w:w="424" w:type="dxa"/>
            <w:shd w:val="solid" w:color="FFFFFF" w:fill="auto"/>
          </w:tcPr>
          <w:p w14:paraId="1D284060"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2C3A6EC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8B8A23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Essential Corrections to eLCS related monitoring events</w:t>
            </w:r>
          </w:p>
        </w:tc>
        <w:tc>
          <w:tcPr>
            <w:tcW w:w="707" w:type="dxa"/>
            <w:shd w:val="solid" w:color="FFFFFF" w:fill="auto"/>
          </w:tcPr>
          <w:p w14:paraId="3E33A3E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20923996" w14:textId="77777777" w:rsidTr="00274CFF">
        <w:tc>
          <w:tcPr>
            <w:tcW w:w="798" w:type="dxa"/>
            <w:shd w:val="solid" w:color="FFFFFF" w:fill="auto"/>
          </w:tcPr>
          <w:p w14:paraId="0DC5467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642D31D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34DD49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P-203132</w:t>
            </w:r>
          </w:p>
        </w:tc>
        <w:tc>
          <w:tcPr>
            <w:tcW w:w="524" w:type="dxa"/>
            <w:shd w:val="solid" w:color="FFFFFF" w:fill="auto"/>
          </w:tcPr>
          <w:p w14:paraId="28553DB9"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295</w:t>
            </w:r>
          </w:p>
        </w:tc>
        <w:tc>
          <w:tcPr>
            <w:tcW w:w="424" w:type="dxa"/>
            <w:shd w:val="solid" w:color="FFFFFF" w:fill="auto"/>
          </w:tcPr>
          <w:p w14:paraId="692DA51E"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1724519C"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75B7BC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Alternative QoS Parameter</w:t>
            </w:r>
          </w:p>
        </w:tc>
        <w:tc>
          <w:tcPr>
            <w:tcW w:w="707" w:type="dxa"/>
            <w:shd w:val="solid" w:color="FFFFFF" w:fill="auto"/>
          </w:tcPr>
          <w:p w14:paraId="3BA769C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54531100" w14:textId="77777777" w:rsidTr="00274CFF">
        <w:tc>
          <w:tcPr>
            <w:tcW w:w="798" w:type="dxa"/>
            <w:shd w:val="solid" w:color="FFFFFF" w:fill="auto"/>
          </w:tcPr>
          <w:p w14:paraId="24B7E2B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3D82762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50FB9BE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P-203139</w:t>
            </w:r>
          </w:p>
        </w:tc>
        <w:tc>
          <w:tcPr>
            <w:tcW w:w="524" w:type="dxa"/>
            <w:shd w:val="solid" w:color="FFFFFF" w:fill="auto"/>
          </w:tcPr>
          <w:p w14:paraId="5F9979D6"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w:t>
            </w:r>
            <w:r w:rsidRPr="000A0A5F">
              <w:rPr>
                <w:rFonts w:cs="Arial"/>
                <w:color w:val="000000"/>
                <w:sz w:val="16"/>
                <w:szCs w:val="16"/>
                <w:lang w:eastAsia="zh-CN"/>
              </w:rPr>
              <w:t>96</w:t>
            </w:r>
          </w:p>
        </w:tc>
        <w:tc>
          <w:tcPr>
            <w:tcW w:w="424" w:type="dxa"/>
            <w:shd w:val="solid" w:color="FFFFFF" w:fill="auto"/>
          </w:tcPr>
          <w:p w14:paraId="1DE3DD10"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49A46BE1"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3CB720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Storage of YAML files in 3GPP Forge</w:t>
            </w:r>
          </w:p>
        </w:tc>
        <w:tc>
          <w:tcPr>
            <w:tcW w:w="707" w:type="dxa"/>
            <w:shd w:val="solid" w:color="FFFFFF" w:fill="auto"/>
          </w:tcPr>
          <w:p w14:paraId="6EE14CF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518D9DC5" w14:textId="77777777" w:rsidTr="00274CFF">
        <w:tc>
          <w:tcPr>
            <w:tcW w:w="798" w:type="dxa"/>
            <w:shd w:val="solid" w:color="FFFFFF" w:fill="auto"/>
          </w:tcPr>
          <w:p w14:paraId="11C0025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0E26BF8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7F8ED53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P-203108</w:t>
            </w:r>
          </w:p>
        </w:tc>
        <w:tc>
          <w:tcPr>
            <w:tcW w:w="524" w:type="dxa"/>
            <w:shd w:val="solid" w:color="FFFFFF" w:fill="auto"/>
          </w:tcPr>
          <w:p w14:paraId="259789A3"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02</w:t>
            </w:r>
            <w:r w:rsidRPr="000A0A5F">
              <w:rPr>
                <w:rFonts w:cs="Arial"/>
                <w:color w:val="000000"/>
                <w:sz w:val="16"/>
                <w:szCs w:val="16"/>
                <w:lang w:eastAsia="zh-CN"/>
              </w:rPr>
              <w:t>99</w:t>
            </w:r>
          </w:p>
        </w:tc>
        <w:tc>
          <w:tcPr>
            <w:tcW w:w="424" w:type="dxa"/>
            <w:shd w:val="solid" w:color="FFFFFF" w:fill="auto"/>
          </w:tcPr>
          <w:p w14:paraId="4187EB16"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16527FA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5F859F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to MonitoringEventReport</w:t>
            </w:r>
          </w:p>
        </w:tc>
        <w:tc>
          <w:tcPr>
            <w:tcW w:w="707" w:type="dxa"/>
            <w:shd w:val="solid" w:color="FFFFFF" w:fill="auto"/>
          </w:tcPr>
          <w:p w14:paraId="53A08EA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5B833B4D" w14:textId="77777777" w:rsidTr="00274CFF">
        <w:tc>
          <w:tcPr>
            <w:tcW w:w="798" w:type="dxa"/>
            <w:shd w:val="solid" w:color="FFFFFF" w:fill="auto"/>
          </w:tcPr>
          <w:p w14:paraId="40EA672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7B8351A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77E046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P-203111</w:t>
            </w:r>
          </w:p>
        </w:tc>
        <w:tc>
          <w:tcPr>
            <w:tcW w:w="524" w:type="dxa"/>
            <w:shd w:val="solid" w:color="FFFFFF" w:fill="auto"/>
          </w:tcPr>
          <w:p w14:paraId="71F9322F"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w:t>
            </w:r>
            <w:r w:rsidRPr="000A0A5F">
              <w:rPr>
                <w:rFonts w:cs="Arial"/>
                <w:color w:val="000000"/>
                <w:sz w:val="16"/>
                <w:szCs w:val="16"/>
                <w:lang w:eastAsia="zh-CN"/>
              </w:rPr>
              <w:t>00</w:t>
            </w:r>
          </w:p>
        </w:tc>
        <w:tc>
          <w:tcPr>
            <w:tcW w:w="424" w:type="dxa"/>
            <w:shd w:val="solid" w:color="FFFFFF" w:fill="auto"/>
          </w:tcPr>
          <w:p w14:paraId="00071669"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2AF36BD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77C418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Incorrect definition of QosMonitoringInformation</w:t>
            </w:r>
          </w:p>
        </w:tc>
        <w:tc>
          <w:tcPr>
            <w:tcW w:w="707" w:type="dxa"/>
            <w:shd w:val="solid" w:color="FFFFFF" w:fill="auto"/>
          </w:tcPr>
          <w:p w14:paraId="54EB21F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21CE6A3E" w14:textId="77777777" w:rsidTr="00274CFF">
        <w:tc>
          <w:tcPr>
            <w:tcW w:w="798" w:type="dxa"/>
            <w:shd w:val="solid" w:color="FFFFFF" w:fill="auto"/>
          </w:tcPr>
          <w:p w14:paraId="5486DDC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54F5F45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7AAC063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P-203139</w:t>
            </w:r>
          </w:p>
        </w:tc>
        <w:tc>
          <w:tcPr>
            <w:tcW w:w="524" w:type="dxa"/>
            <w:shd w:val="solid" w:color="FFFFFF" w:fill="auto"/>
          </w:tcPr>
          <w:p w14:paraId="34779745"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w:t>
            </w:r>
            <w:r w:rsidRPr="000A0A5F">
              <w:rPr>
                <w:rFonts w:cs="Arial"/>
                <w:color w:val="000000"/>
                <w:sz w:val="16"/>
                <w:szCs w:val="16"/>
                <w:lang w:eastAsia="zh-CN"/>
              </w:rPr>
              <w:t>01</w:t>
            </w:r>
          </w:p>
        </w:tc>
        <w:tc>
          <w:tcPr>
            <w:tcW w:w="424" w:type="dxa"/>
            <w:shd w:val="solid" w:color="FFFFFF" w:fill="auto"/>
          </w:tcPr>
          <w:p w14:paraId="6AF2EE88"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04B5C7A7"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CB9090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Callback URI correction</w:t>
            </w:r>
          </w:p>
        </w:tc>
        <w:tc>
          <w:tcPr>
            <w:tcW w:w="707" w:type="dxa"/>
            <w:shd w:val="solid" w:color="FFFFFF" w:fill="auto"/>
          </w:tcPr>
          <w:p w14:paraId="719CA7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0BD2E34B" w14:textId="77777777" w:rsidTr="00274CFF">
        <w:tc>
          <w:tcPr>
            <w:tcW w:w="798" w:type="dxa"/>
            <w:shd w:val="solid" w:color="FFFFFF" w:fill="auto"/>
          </w:tcPr>
          <w:p w14:paraId="06CE87F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3C4203F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4B9EE54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P-203133</w:t>
            </w:r>
          </w:p>
        </w:tc>
        <w:tc>
          <w:tcPr>
            <w:tcW w:w="524" w:type="dxa"/>
            <w:shd w:val="solid" w:color="FFFFFF" w:fill="auto"/>
          </w:tcPr>
          <w:p w14:paraId="29CEF118"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0305</w:t>
            </w:r>
          </w:p>
        </w:tc>
        <w:tc>
          <w:tcPr>
            <w:tcW w:w="424" w:type="dxa"/>
            <w:shd w:val="solid" w:color="FFFFFF" w:fill="auto"/>
          </w:tcPr>
          <w:p w14:paraId="0303FBD1"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4AE0291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149518A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Successful response code for Event Notification</w:t>
            </w:r>
          </w:p>
        </w:tc>
        <w:tc>
          <w:tcPr>
            <w:tcW w:w="707" w:type="dxa"/>
            <w:shd w:val="solid" w:color="FFFFFF" w:fill="auto"/>
          </w:tcPr>
          <w:p w14:paraId="36DE5E4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6360629A" w14:textId="77777777" w:rsidTr="00274CFF">
        <w:tc>
          <w:tcPr>
            <w:tcW w:w="798" w:type="dxa"/>
            <w:shd w:val="solid" w:color="FFFFFF" w:fill="auto"/>
          </w:tcPr>
          <w:p w14:paraId="34667B8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5A9CD3B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4D73C54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P-203133</w:t>
            </w:r>
          </w:p>
        </w:tc>
        <w:tc>
          <w:tcPr>
            <w:tcW w:w="524" w:type="dxa"/>
            <w:shd w:val="solid" w:color="FFFFFF" w:fill="auto"/>
          </w:tcPr>
          <w:p w14:paraId="6D637FBE"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0307</w:t>
            </w:r>
          </w:p>
        </w:tc>
        <w:tc>
          <w:tcPr>
            <w:tcW w:w="424" w:type="dxa"/>
            <w:shd w:val="solid" w:color="FFFFFF" w:fill="auto"/>
          </w:tcPr>
          <w:p w14:paraId="1D288526"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3688D6A6"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3A9F81F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Failure response for SCEF northbound APIs</w:t>
            </w:r>
          </w:p>
        </w:tc>
        <w:tc>
          <w:tcPr>
            <w:tcW w:w="707" w:type="dxa"/>
            <w:shd w:val="solid" w:color="FFFFFF" w:fill="auto"/>
          </w:tcPr>
          <w:p w14:paraId="1449842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240AFC43" w14:textId="77777777" w:rsidTr="00274CFF">
        <w:tc>
          <w:tcPr>
            <w:tcW w:w="798" w:type="dxa"/>
            <w:shd w:val="solid" w:color="FFFFFF" w:fill="auto"/>
          </w:tcPr>
          <w:p w14:paraId="03B386E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194A7D3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59B3980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P-203109</w:t>
            </w:r>
          </w:p>
        </w:tc>
        <w:tc>
          <w:tcPr>
            <w:tcW w:w="524" w:type="dxa"/>
            <w:shd w:val="solid" w:color="FFFFFF" w:fill="auto"/>
          </w:tcPr>
          <w:p w14:paraId="59DB2817"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0308</w:t>
            </w:r>
          </w:p>
        </w:tc>
        <w:tc>
          <w:tcPr>
            <w:tcW w:w="424" w:type="dxa"/>
            <w:shd w:val="solid" w:color="FFFFFF" w:fill="auto"/>
          </w:tcPr>
          <w:p w14:paraId="479DF05E"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111B233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922990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on Location Service via NEF</w:t>
            </w:r>
          </w:p>
        </w:tc>
        <w:tc>
          <w:tcPr>
            <w:tcW w:w="707" w:type="dxa"/>
            <w:shd w:val="solid" w:color="FFFFFF" w:fill="auto"/>
          </w:tcPr>
          <w:p w14:paraId="1F553CD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3CCC05CB" w14:textId="77777777" w:rsidTr="00274CFF">
        <w:tc>
          <w:tcPr>
            <w:tcW w:w="798" w:type="dxa"/>
            <w:shd w:val="solid" w:color="FFFFFF" w:fill="auto"/>
          </w:tcPr>
          <w:p w14:paraId="547C64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43199B3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4863FE9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P-203131</w:t>
            </w:r>
          </w:p>
        </w:tc>
        <w:tc>
          <w:tcPr>
            <w:tcW w:w="524" w:type="dxa"/>
            <w:shd w:val="solid" w:color="FFFFFF" w:fill="auto"/>
          </w:tcPr>
          <w:p w14:paraId="3F2AEBD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0310</w:t>
            </w:r>
          </w:p>
        </w:tc>
        <w:tc>
          <w:tcPr>
            <w:tcW w:w="424" w:type="dxa"/>
            <w:shd w:val="solid" w:color="FFFFFF" w:fill="auto"/>
          </w:tcPr>
          <w:p w14:paraId="6CA6F3D8"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5BE583A7"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EF883F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Protocol or application errors</w:t>
            </w:r>
          </w:p>
        </w:tc>
        <w:tc>
          <w:tcPr>
            <w:tcW w:w="707" w:type="dxa"/>
            <w:shd w:val="solid" w:color="FFFFFF" w:fill="auto"/>
          </w:tcPr>
          <w:p w14:paraId="6EEAB26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05C782D3" w14:textId="77777777" w:rsidTr="00274CFF">
        <w:tc>
          <w:tcPr>
            <w:tcW w:w="798" w:type="dxa"/>
            <w:shd w:val="solid" w:color="FFFFFF" w:fill="auto"/>
          </w:tcPr>
          <w:p w14:paraId="7A0722D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7ED1B4F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4E17DCD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P-203133</w:t>
            </w:r>
          </w:p>
        </w:tc>
        <w:tc>
          <w:tcPr>
            <w:tcW w:w="524" w:type="dxa"/>
            <w:shd w:val="solid" w:color="FFFFFF" w:fill="auto"/>
          </w:tcPr>
          <w:p w14:paraId="0480FD9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0312</w:t>
            </w:r>
          </w:p>
        </w:tc>
        <w:tc>
          <w:tcPr>
            <w:tcW w:w="424" w:type="dxa"/>
            <w:shd w:val="solid" w:color="FFFFFF" w:fill="auto"/>
          </w:tcPr>
          <w:p w14:paraId="638DC553"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50D7ECD3"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06A5352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Solve IP address overlapping for Chargeable Party</w:t>
            </w:r>
          </w:p>
        </w:tc>
        <w:tc>
          <w:tcPr>
            <w:tcW w:w="707" w:type="dxa"/>
            <w:shd w:val="solid" w:color="FFFFFF" w:fill="auto"/>
          </w:tcPr>
          <w:p w14:paraId="0AF5764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5C5EFF91" w14:textId="77777777" w:rsidTr="00274CFF">
        <w:tc>
          <w:tcPr>
            <w:tcW w:w="798" w:type="dxa"/>
            <w:shd w:val="solid" w:color="FFFFFF" w:fill="auto"/>
          </w:tcPr>
          <w:p w14:paraId="51F283E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5FBA6DE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0E166FD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P-203100</w:t>
            </w:r>
          </w:p>
        </w:tc>
        <w:tc>
          <w:tcPr>
            <w:tcW w:w="524" w:type="dxa"/>
            <w:shd w:val="solid" w:color="FFFFFF" w:fill="auto"/>
          </w:tcPr>
          <w:p w14:paraId="0DCC49F2"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0314</w:t>
            </w:r>
          </w:p>
        </w:tc>
        <w:tc>
          <w:tcPr>
            <w:tcW w:w="424" w:type="dxa"/>
            <w:shd w:val="solid" w:color="FFFFFF" w:fill="auto"/>
          </w:tcPr>
          <w:p w14:paraId="713D720C"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D4D2BD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7497F67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NIDD configuration cancellation procedure</w:t>
            </w:r>
          </w:p>
        </w:tc>
        <w:tc>
          <w:tcPr>
            <w:tcW w:w="707" w:type="dxa"/>
            <w:shd w:val="solid" w:color="FFFFFF" w:fill="auto"/>
          </w:tcPr>
          <w:p w14:paraId="04D78D9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7286E1FB" w14:textId="77777777" w:rsidTr="00274CFF">
        <w:tc>
          <w:tcPr>
            <w:tcW w:w="798" w:type="dxa"/>
            <w:shd w:val="solid" w:color="FFFFFF" w:fill="auto"/>
          </w:tcPr>
          <w:p w14:paraId="437F3C3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0336AC7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6383A6A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P-203133</w:t>
            </w:r>
          </w:p>
        </w:tc>
        <w:tc>
          <w:tcPr>
            <w:tcW w:w="524" w:type="dxa"/>
            <w:shd w:val="solid" w:color="FFFFFF" w:fill="auto"/>
          </w:tcPr>
          <w:p w14:paraId="4C9C2DF4"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0316</w:t>
            </w:r>
          </w:p>
        </w:tc>
        <w:tc>
          <w:tcPr>
            <w:tcW w:w="424" w:type="dxa"/>
            <w:shd w:val="solid" w:color="FFFFFF" w:fill="auto"/>
          </w:tcPr>
          <w:p w14:paraId="1E9BD4B7"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5B3C399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A</w:t>
            </w:r>
          </w:p>
        </w:tc>
        <w:tc>
          <w:tcPr>
            <w:tcW w:w="4919" w:type="dxa"/>
            <w:shd w:val="solid" w:color="FFFFFF" w:fill="auto"/>
          </w:tcPr>
          <w:p w14:paraId="307AFA4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device triggering recall procedure</w:t>
            </w:r>
          </w:p>
        </w:tc>
        <w:tc>
          <w:tcPr>
            <w:tcW w:w="707" w:type="dxa"/>
            <w:shd w:val="solid" w:color="FFFFFF" w:fill="auto"/>
          </w:tcPr>
          <w:p w14:paraId="78E133A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4D324AB1" w14:textId="77777777" w:rsidTr="00274CFF">
        <w:tc>
          <w:tcPr>
            <w:tcW w:w="798" w:type="dxa"/>
            <w:shd w:val="solid" w:color="FFFFFF" w:fill="auto"/>
          </w:tcPr>
          <w:p w14:paraId="3B985E6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5F6B92B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3CE8D19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P-203152</w:t>
            </w:r>
          </w:p>
        </w:tc>
        <w:tc>
          <w:tcPr>
            <w:tcW w:w="524" w:type="dxa"/>
            <w:shd w:val="solid" w:color="FFFFFF" w:fill="auto"/>
          </w:tcPr>
          <w:p w14:paraId="4ABCAC60"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0322</w:t>
            </w:r>
          </w:p>
        </w:tc>
        <w:tc>
          <w:tcPr>
            <w:tcW w:w="424" w:type="dxa"/>
            <w:shd w:val="solid" w:color="FFFFFF" w:fill="auto"/>
          </w:tcPr>
          <w:p w14:paraId="432DACA7"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4A454AF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F5A172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1E375E8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16</w:t>
            </w:r>
            <w:r w:rsidRPr="000A0A5F">
              <w:rPr>
                <w:rFonts w:cs="Arial"/>
                <w:color w:val="000000"/>
                <w:sz w:val="16"/>
                <w:szCs w:val="16"/>
                <w:lang w:eastAsia="zh-CN"/>
              </w:rPr>
              <w:t>.8.0</w:t>
            </w:r>
          </w:p>
        </w:tc>
      </w:tr>
      <w:tr w:rsidR="00F82319" w:rsidRPr="000A0A5F" w14:paraId="513C7C14" w14:textId="77777777" w:rsidTr="00274CFF">
        <w:tc>
          <w:tcPr>
            <w:tcW w:w="798" w:type="dxa"/>
            <w:shd w:val="solid" w:color="FFFFFF" w:fill="auto"/>
          </w:tcPr>
          <w:p w14:paraId="1D68467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4464E94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6E550C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P-203140</w:t>
            </w:r>
          </w:p>
        </w:tc>
        <w:tc>
          <w:tcPr>
            <w:tcW w:w="524" w:type="dxa"/>
            <w:shd w:val="solid" w:color="FFFFFF" w:fill="auto"/>
          </w:tcPr>
          <w:p w14:paraId="4FD8D210"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290</w:t>
            </w:r>
          </w:p>
        </w:tc>
        <w:tc>
          <w:tcPr>
            <w:tcW w:w="424" w:type="dxa"/>
            <w:shd w:val="solid" w:color="FFFFFF" w:fill="auto"/>
          </w:tcPr>
          <w:p w14:paraId="4BFF95A4"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271C88A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CB31A8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DateTime Enhancement</w:t>
            </w:r>
          </w:p>
        </w:tc>
        <w:tc>
          <w:tcPr>
            <w:tcW w:w="707" w:type="dxa"/>
            <w:shd w:val="solid" w:color="FFFFFF" w:fill="auto"/>
          </w:tcPr>
          <w:p w14:paraId="4E0C844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7.0.0</w:t>
            </w:r>
          </w:p>
        </w:tc>
      </w:tr>
      <w:tr w:rsidR="00F82319" w:rsidRPr="000A0A5F" w14:paraId="70D822B4" w14:textId="77777777" w:rsidTr="00274CFF">
        <w:tc>
          <w:tcPr>
            <w:tcW w:w="798" w:type="dxa"/>
            <w:shd w:val="solid" w:color="FFFFFF" w:fill="auto"/>
          </w:tcPr>
          <w:p w14:paraId="1870D9A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3C5A424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6DAD14C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P-203137</w:t>
            </w:r>
          </w:p>
        </w:tc>
        <w:tc>
          <w:tcPr>
            <w:tcW w:w="524" w:type="dxa"/>
            <w:shd w:val="solid" w:color="FFFFFF" w:fill="auto"/>
          </w:tcPr>
          <w:p w14:paraId="2403DE1B"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293</w:t>
            </w:r>
          </w:p>
        </w:tc>
        <w:tc>
          <w:tcPr>
            <w:tcW w:w="424" w:type="dxa"/>
            <w:shd w:val="solid" w:color="FFFFFF" w:fill="auto"/>
          </w:tcPr>
          <w:p w14:paraId="436C7F5C" w14:textId="77777777" w:rsidR="00F82319" w:rsidRPr="000A0A5F" w:rsidRDefault="00F82319" w:rsidP="00F82319">
            <w:pPr>
              <w:pStyle w:val="TAR"/>
              <w:rPr>
                <w:rFonts w:cs="Arial" w:hint="eastAsia"/>
                <w:color w:val="000000"/>
                <w:sz w:val="16"/>
                <w:szCs w:val="16"/>
                <w:lang w:eastAsia="zh-CN"/>
              </w:rPr>
            </w:pPr>
            <w:r w:rsidRPr="000A0A5F">
              <w:rPr>
                <w:rFonts w:cs="Arial" w:hint="eastAsia"/>
                <w:color w:val="000000"/>
                <w:sz w:val="16"/>
                <w:szCs w:val="16"/>
                <w:lang w:eastAsia="zh-CN"/>
              </w:rPr>
              <w:t>1</w:t>
            </w:r>
          </w:p>
        </w:tc>
        <w:tc>
          <w:tcPr>
            <w:tcW w:w="424" w:type="dxa"/>
            <w:shd w:val="solid" w:color="FFFFFF" w:fill="auto"/>
          </w:tcPr>
          <w:p w14:paraId="345EC63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B</w:t>
            </w:r>
          </w:p>
        </w:tc>
        <w:tc>
          <w:tcPr>
            <w:tcW w:w="4919" w:type="dxa"/>
            <w:shd w:val="solid" w:color="FFFFFF" w:fill="auto"/>
          </w:tcPr>
          <w:p w14:paraId="32E5EA2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Support for Indicating Serialization Format in RDS</w:t>
            </w:r>
          </w:p>
        </w:tc>
        <w:tc>
          <w:tcPr>
            <w:tcW w:w="707" w:type="dxa"/>
            <w:shd w:val="solid" w:color="FFFFFF" w:fill="auto"/>
          </w:tcPr>
          <w:p w14:paraId="3954449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7.0.0</w:t>
            </w:r>
          </w:p>
        </w:tc>
      </w:tr>
      <w:tr w:rsidR="00F82319" w:rsidRPr="000A0A5F" w14:paraId="0A18E530" w14:textId="77777777" w:rsidTr="00274CFF">
        <w:tc>
          <w:tcPr>
            <w:tcW w:w="798" w:type="dxa"/>
            <w:shd w:val="solid" w:color="FFFFFF" w:fill="auto"/>
          </w:tcPr>
          <w:p w14:paraId="2EB8490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6ED6724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33EAD46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P-203153</w:t>
            </w:r>
          </w:p>
        </w:tc>
        <w:tc>
          <w:tcPr>
            <w:tcW w:w="524" w:type="dxa"/>
            <w:shd w:val="solid" w:color="FFFFFF" w:fill="auto"/>
          </w:tcPr>
          <w:p w14:paraId="52E244E9"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323</w:t>
            </w:r>
          </w:p>
        </w:tc>
        <w:tc>
          <w:tcPr>
            <w:tcW w:w="424" w:type="dxa"/>
            <w:shd w:val="solid" w:color="FFFFFF" w:fill="auto"/>
          </w:tcPr>
          <w:p w14:paraId="4D7A76E9"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6E30A16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AAE028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60A3E1C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7.0.0</w:t>
            </w:r>
          </w:p>
        </w:tc>
      </w:tr>
      <w:tr w:rsidR="00F82319" w:rsidRPr="000A0A5F" w14:paraId="61BDCB99" w14:textId="77777777" w:rsidTr="00274CFF">
        <w:tc>
          <w:tcPr>
            <w:tcW w:w="798" w:type="dxa"/>
            <w:shd w:val="solid" w:color="FFFFFF" w:fill="auto"/>
          </w:tcPr>
          <w:p w14:paraId="781D12C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20-12</w:t>
            </w:r>
          </w:p>
        </w:tc>
        <w:tc>
          <w:tcPr>
            <w:tcW w:w="797" w:type="dxa"/>
            <w:shd w:val="solid" w:color="FFFFFF" w:fill="auto"/>
          </w:tcPr>
          <w:p w14:paraId="0E65C9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#90e</w:t>
            </w:r>
          </w:p>
        </w:tc>
        <w:tc>
          <w:tcPr>
            <w:tcW w:w="1088" w:type="dxa"/>
            <w:shd w:val="solid" w:color="FFFFFF" w:fill="auto"/>
          </w:tcPr>
          <w:p w14:paraId="71E1243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w:t>
            </w:r>
            <w:r w:rsidRPr="000A0A5F">
              <w:rPr>
                <w:rFonts w:cs="Arial"/>
                <w:color w:val="000000"/>
                <w:sz w:val="16"/>
                <w:szCs w:val="16"/>
                <w:lang w:eastAsia="zh-CN"/>
              </w:rPr>
              <w:t>P-203149</w:t>
            </w:r>
          </w:p>
        </w:tc>
        <w:tc>
          <w:tcPr>
            <w:tcW w:w="524" w:type="dxa"/>
            <w:shd w:val="solid" w:color="FFFFFF" w:fill="auto"/>
          </w:tcPr>
          <w:p w14:paraId="653650A7" w14:textId="77777777" w:rsidR="00F82319" w:rsidRPr="000A0A5F" w:rsidRDefault="00F82319" w:rsidP="00F82319">
            <w:pPr>
              <w:pStyle w:val="TAL"/>
              <w:rPr>
                <w:rFonts w:cs="Arial" w:hint="eastAsia"/>
                <w:color w:val="000000"/>
                <w:sz w:val="16"/>
                <w:szCs w:val="16"/>
                <w:lang w:eastAsia="zh-CN"/>
              </w:rPr>
            </w:pPr>
            <w:r w:rsidRPr="000A0A5F">
              <w:rPr>
                <w:rFonts w:cs="Arial" w:hint="eastAsia"/>
                <w:color w:val="000000"/>
                <w:sz w:val="16"/>
                <w:szCs w:val="16"/>
                <w:lang w:eastAsia="zh-CN"/>
              </w:rPr>
              <w:t>0</w:t>
            </w:r>
            <w:r w:rsidRPr="000A0A5F">
              <w:rPr>
                <w:rFonts w:cs="Arial"/>
                <w:color w:val="000000"/>
                <w:sz w:val="16"/>
                <w:szCs w:val="16"/>
                <w:lang w:eastAsia="zh-CN"/>
              </w:rPr>
              <w:t>324</w:t>
            </w:r>
          </w:p>
        </w:tc>
        <w:tc>
          <w:tcPr>
            <w:tcW w:w="424" w:type="dxa"/>
            <w:shd w:val="solid" w:color="FFFFFF" w:fill="auto"/>
          </w:tcPr>
          <w:p w14:paraId="6FC10363"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5AABDC4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E2F998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Faliure authorization result of BDT reference Id for ChargeableParty API request</w:t>
            </w:r>
          </w:p>
        </w:tc>
        <w:tc>
          <w:tcPr>
            <w:tcW w:w="707" w:type="dxa"/>
            <w:shd w:val="solid" w:color="FFFFFF" w:fill="auto"/>
          </w:tcPr>
          <w:p w14:paraId="532230F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7.0.0</w:t>
            </w:r>
          </w:p>
        </w:tc>
      </w:tr>
      <w:tr w:rsidR="00F82319" w:rsidRPr="000A0A5F" w14:paraId="6C875C9A" w14:textId="77777777" w:rsidTr="00274CFF">
        <w:tc>
          <w:tcPr>
            <w:tcW w:w="798" w:type="dxa"/>
            <w:shd w:val="solid" w:color="FFFFFF" w:fill="auto"/>
          </w:tcPr>
          <w:p w14:paraId="4938922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1A4CFA9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1636C482"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CP-210224</w:t>
            </w:r>
          </w:p>
        </w:tc>
        <w:tc>
          <w:tcPr>
            <w:tcW w:w="524" w:type="dxa"/>
            <w:shd w:val="solid" w:color="FFFFFF" w:fill="auto"/>
          </w:tcPr>
          <w:p w14:paraId="4E1D6B8B" w14:textId="77777777" w:rsidR="00F82319" w:rsidRPr="000A0A5F" w:rsidRDefault="00F82319" w:rsidP="00F82319">
            <w:pPr>
              <w:pStyle w:val="TAL"/>
              <w:rPr>
                <w:rFonts w:cs="Arial" w:hint="eastAsia"/>
                <w:color w:val="000000"/>
                <w:sz w:val="16"/>
                <w:szCs w:val="16"/>
                <w:lang w:eastAsia="zh-CN"/>
              </w:rPr>
            </w:pPr>
            <w:r w:rsidRPr="000A0A5F">
              <w:rPr>
                <w:rFonts w:cs="Arial"/>
                <w:color w:val="000000"/>
                <w:sz w:val="16"/>
                <w:szCs w:val="16"/>
                <w:lang w:eastAsia="zh-CN"/>
              </w:rPr>
              <w:t>0325</w:t>
            </w:r>
          </w:p>
        </w:tc>
        <w:tc>
          <w:tcPr>
            <w:tcW w:w="424" w:type="dxa"/>
            <w:shd w:val="solid" w:color="FFFFFF" w:fill="auto"/>
          </w:tcPr>
          <w:p w14:paraId="59B395CD"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5986BF4D"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165C10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Clarification of eLCS feature applicability only to 5G</w:t>
            </w:r>
          </w:p>
        </w:tc>
        <w:tc>
          <w:tcPr>
            <w:tcW w:w="707" w:type="dxa"/>
            <w:shd w:val="solid" w:color="FFFFFF" w:fill="auto"/>
          </w:tcPr>
          <w:p w14:paraId="57AB953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7D8FF6E7" w14:textId="77777777" w:rsidTr="00274CFF">
        <w:tc>
          <w:tcPr>
            <w:tcW w:w="798" w:type="dxa"/>
            <w:shd w:val="solid" w:color="FFFFFF" w:fill="auto"/>
          </w:tcPr>
          <w:p w14:paraId="1FF87E0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1B08872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13683A5" w14:textId="77777777" w:rsidR="00F82319" w:rsidRPr="000A0A5F" w:rsidRDefault="00F82319" w:rsidP="00F82319">
            <w:pPr>
              <w:pStyle w:val="TAC"/>
              <w:rPr>
                <w:rFonts w:cs="Arial"/>
                <w:color w:val="000000"/>
                <w:sz w:val="16"/>
                <w:szCs w:val="16"/>
                <w:lang w:eastAsia="zh-CN"/>
              </w:rPr>
            </w:pPr>
            <w:r w:rsidRPr="000A0A5F">
              <w:rPr>
                <w:sz w:val="16"/>
                <w:szCs w:val="16"/>
              </w:rPr>
              <w:t>CP-210210</w:t>
            </w:r>
          </w:p>
        </w:tc>
        <w:tc>
          <w:tcPr>
            <w:tcW w:w="524" w:type="dxa"/>
            <w:shd w:val="solid" w:color="FFFFFF" w:fill="auto"/>
          </w:tcPr>
          <w:p w14:paraId="1365108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0327</w:t>
            </w:r>
          </w:p>
        </w:tc>
        <w:tc>
          <w:tcPr>
            <w:tcW w:w="424" w:type="dxa"/>
            <w:shd w:val="solid" w:color="FFFFFF" w:fill="auto"/>
          </w:tcPr>
          <w:p w14:paraId="2738F998" w14:textId="77777777" w:rsidR="00F82319" w:rsidRPr="000A0A5F" w:rsidRDefault="00F82319" w:rsidP="00F82319">
            <w:pPr>
              <w:pStyle w:val="TAR"/>
              <w:rPr>
                <w:rFonts w:cs="Arial" w:hint="eastAsia"/>
                <w:color w:val="000000"/>
                <w:sz w:val="16"/>
                <w:szCs w:val="16"/>
                <w:lang w:eastAsia="zh-CN"/>
              </w:rPr>
            </w:pPr>
          </w:p>
        </w:tc>
        <w:tc>
          <w:tcPr>
            <w:tcW w:w="424" w:type="dxa"/>
            <w:shd w:val="solid" w:color="FFFFFF" w:fill="auto"/>
          </w:tcPr>
          <w:p w14:paraId="4FCC062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115AA8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applied QoS reference for QoS not guaranteed</w:t>
            </w:r>
          </w:p>
        </w:tc>
        <w:tc>
          <w:tcPr>
            <w:tcW w:w="707" w:type="dxa"/>
            <w:shd w:val="solid" w:color="FFFFFF" w:fill="auto"/>
          </w:tcPr>
          <w:p w14:paraId="173C40D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36D0C507" w14:textId="77777777" w:rsidTr="00274CFF">
        <w:tc>
          <w:tcPr>
            <w:tcW w:w="798" w:type="dxa"/>
            <w:shd w:val="solid" w:color="FFFFFF" w:fill="auto"/>
          </w:tcPr>
          <w:p w14:paraId="16FFFFB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7601FC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454C1ED6" w14:textId="77777777" w:rsidR="00F82319" w:rsidRPr="000A0A5F" w:rsidRDefault="00F82319" w:rsidP="00F82319">
            <w:pPr>
              <w:pStyle w:val="TAC"/>
              <w:rPr>
                <w:sz w:val="16"/>
                <w:szCs w:val="16"/>
              </w:rPr>
            </w:pPr>
            <w:r w:rsidRPr="000A0A5F">
              <w:rPr>
                <w:sz w:val="16"/>
                <w:szCs w:val="16"/>
              </w:rPr>
              <w:t>CP-210210</w:t>
            </w:r>
          </w:p>
        </w:tc>
        <w:tc>
          <w:tcPr>
            <w:tcW w:w="524" w:type="dxa"/>
            <w:shd w:val="solid" w:color="FFFFFF" w:fill="auto"/>
          </w:tcPr>
          <w:p w14:paraId="1447D3F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0331</w:t>
            </w:r>
          </w:p>
        </w:tc>
        <w:tc>
          <w:tcPr>
            <w:tcW w:w="424" w:type="dxa"/>
            <w:shd w:val="solid" w:color="FFFFFF" w:fill="auto"/>
          </w:tcPr>
          <w:p w14:paraId="229C0EAA"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7EB585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AA9C1F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Disable UE notifications at changes related to Alternative QoS Profiles</w:t>
            </w:r>
          </w:p>
        </w:tc>
        <w:tc>
          <w:tcPr>
            <w:tcW w:w="707" w:type="dxa"/>
            <w:shd w:val="solid" w:color="FFFFFF" w:fill="auto"/>
          </w:tcPr>
          <w:p w14:paraId="5D84482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5F5A8EF7" w14:textId="77777777" w:rsidTr="00274CFF">
        <w:tc>
          <w:tcPr>
            <w:tcW w:w="798" w:type="dxa"/>
            <w:shd w:val="solid" w:color="FFFFFF" w:fill="auto"/>
          </w:tcPr>
          <w:p w14:paraId="0223749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253D610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EC154DE" w14:textId="77777777" w:rsidR="00F82319" w:rsidRPr="000A0A5F" w:rsidRDefault="00F82319" w:rsidP="00F82319">
            <w:pPr>
              <w:pStyle w:val="TAC"/>
              <w:rPr>
                <w:sz w:val="16"/>
                <w:szCs w:val="16"/>
              </w:rPr>
            </w:pPr>
            <w:r w:rsidRPr="000A0A5F">
              <w:rPr>
                <w:sz w:val="16"/>
                <w:szCs w:val="16"/>
              </w:rPr>
              <w:t>CP-210207</w:t>
            </w:r>
          </w:p>
        </w:tc>
        <w:tc>
          <w:tcPr>
            <w:tcW w:w="524" w:type="dxa"/>
            <w:shd w:val="solid" w:color="FFFFFF" w:fill="auto"/>
          </w:tcPr>
          <w:p w14:paraId="19E1A00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0333</w:t>
            </w:r>
          </w:p>
        </w:tc>
        <w:tc>
          <w:tcPr>
            <w:tcW w:w="424" w:type="dxa"/>
            <w:shd w:val="solid" w:color="FFFFFF" w:fill="auto"/>
          </w:tcPr>
          <w:p w14:paraId="7FC48B5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3222C3A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AB7B95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Last known location report</w:t>
            </w:r>
          </w:p>
        </w:tc>
        <w:tc>
          <w:tcPr>
            <w:tcW w:w="707" w:type="dxa"/>
            <w:shd w:val="solid" w:color="FFFFFF" w:fill="auto"/>
          </w:tcPr>
          <w:p w14:paraId="754E7E9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3309C996" w14:textId="77777777" w:rsidTr="00274CFF">
        <w:tc>
          <w:tcPr>
            <w:tcW w:w="798" w:type="dxa"/>
            <w:shd w:val="solid" w:color="FFFFFF" w:fill="auto"/>
          </w:tcPr>
          <w:p w14:paraId="302B712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0DA17DD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0765D802" w14:textId="77777777" w:rsidR="00F82319" w:rsidRPr="000A0A5F" w:rsidRDefault="00F82319" w:rsidP="00F82319">
            <w:pPr>
              <w:pStyle w:val="TAC"/>
              <w:rPr>
                <w:sz w:val="16"/>
                <w:szCs w:val="16"/>
              </w:rPr>
            </w:pPr>
            <w:r w:rsidRPr="000A0A5F">
              <w:rPr>
                <w:sz w:val="16"/>
                <w:szCs w:val="16"/>
              </w:rPr>
              <w:t>CP-210207</w:t>
            </w:r>
          </w:p>
        </w:tc>
        <w:tc>
          <w:tcPr>
            <w:tcW w:w="524" w:type="dxa"/>
            <w:shd w:val="solid" w:color="FFFFFF" w:fill="auto"/>
          </w:tcPr>
          <w:p w14:paraId="691C86F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0335</w:t>
            </w:r>
          </w:p>
        </w:tc>
        <w:tc>
          <w:tcPr>
            <w:tcW w:w="424" w:type="dxa"/>
            <w:shd w:val="solid" w:color="FFFFFF" w:fill="auto"/>
          </w:tcPr>
          <w:p w14:paraId="06727B17"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70E8CE2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2E39EC9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Default value of accuary</w:t>
            </w:r>
          </w:p>
        </w:tc>
        <w:tc>
          <w:tcPr>
            <w:tcW w:w="707" w:type="dxa"/>
            <w:shd w:val="solid" w:color="FFFFFF" w:fill="auto"/>
          </w:tcPr>
          <w:p w14:paraId="7F3518E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78E0FC54" w14:textId="77777777" w:rsidTr="00274CFF">
        <w:tc>
          <w:tcPr>
            <w:tcW w:w="798" w:type="dxa"/>
            <w:shd w:val="solid" w:color="FFFFFF" w:fill="auto"/>
          </w:tcPr>
          <w:p w14:paraId="19874DA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76BA77B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6A8FEAAB" w14:textId="77777777" w:rsidR="00F82319" w:rsidRPr="000A0A5F" w:rsidRDefault="00F82319" w:rsidP="00F82319">
            <w:pPr>
              <w:pStyle w:val="TAC"/>
              <w:rPr>
                <w:sz w:val="16"/>
                <w:szCs w:val="16"/>
              </w:rPr>
            </w:pPr>
            <w:r w:rsidRPr="000A0A5F">
              <w:rPr>
                <w:sz w:val="16"/>
                <w:szCs w:val="16"/>
              </w:rPr>
              <w:t>CP-210207</w:t>
            </w:r>
          </w:p>
        </w:tc>
        <w:tc>
          <w:tcPr>
            <w:tcW w:w="524" w:type="dxa"/>
            <w:shd w:val="solid" w:color="FFFFFF" w:fill="auto"/>
          </w:tcPr>
          <w:p w14:paraId="2E2A82B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0337</w:t>
            </w:r>
          </w:p>
        </w:tc>
        <w:tc>
          <w:tcPr>
            <w:tcW w:w="424" w:type="dxa"/>
            <w:shd w:val="solid" w:color="FFFFFF" w:fill="auto"/>
          </w:tcPr>
          <w:p w14:paraId="2FE5126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01FFB93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4A7009A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MonitoringEvent API</w:t>
            </w:r>
          </w:p>
        </w:tc>
        <w:tc>
          <w:tcPr>
            <w:tcW w:w="707" w:type="dxa"/>
            <w:shd w:val="solid" w:color="FFFFFF" w:fill="auto"/>
          </w:tcPr>
          <w:p w14:paraId="472F33B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3195B232" w14:textId="77777777" w:rsidTr="00274CFF">
        <w:tc>
          <w:tcPr>
            <w:tcW w:w="798" w:type="dxa"/>
            <w:shd w:val="solid" w:color="FFFFFF" w:fill="auto"/>
          </w:tcPr>
          <w:p w14:paraId="6A3D097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42A10A4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71301EE" w14:textId="77777777" w:rsidR="00F82319" w:rsidRPr="000A0A5F" w:rsidRDefault="00F82319" w:rsidP="00F82319">
            <w:pPr>
              <w:pStyle w:val="TAC"/>
              <w:rPr>
                <w:sz w:val="16"/>
                <w:szCs w:val="16"/>
              </w:rPr>
            </w:pPr>
            <w:r w:rsidRPr="000A0A5F">
              <w:rPr>
                <w:rFonts w:cs="Arial"/>
                <w:color w:val="000000"/>
                <w:sz w:val="16"/>
                <w:szCs w:val="16"/>
                <w:lang w:eastAsia="zh-CN"/>
              </w:rPr>
              <w:t>CP-210219</w:t>
            </w:r>
          </w:p>
        </w:tc>
        <w:tc>
          <w:tcPr>
            <w:tcW w:w="524" w:type="dxa"/>
            <w:shd w:val="solid" w:color="FFFFFF" w:fill="auto"/>
          </w:tcPr>
          <w:p w14:paraId="6F3DE8A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0338</w:t>
            </w:r>
          </w:p>
        </w:tc>
        <w:tc>
          <w:tcPr>
            <w:tcW w:w="424" w:type="dxa"/>
            <w:shd w:val="solid" w:color="FFFFFF" w:fill="auto"/>
          </w:tcPr>
          <w:p w14:paraId="3512CBF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D27D49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C147DF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OpenAPI "description" fields in data type definitions</w:t>
            </w:r>
          </w:p>
        </w:tc>
        <w:tc>
          <w:tcPr>
            <w:tcW w:w="707" w:type="dxa"/>
            <w:shd w:val="solid" w:color="FFFFFF" w:fill="auto"/>
          </w:tcPr>
          <w:p w14:paraId="6931ABB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6928FD7C" w14:textId="77777777" w:rsidTr="00274CFF">
        <w:tc>
          <w:tcPr>
            <w:tcW w:w="798" w:type="dxa"/>
            <w:shd w:val="solid" w:color="FFFFFF" w:fill="auto"/>
          </w:tcPr>
          <w:p w14:paraId="56E207C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3851081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17AFB63E" w14:textId="77777777" w:rsidR="00F82319" w:rsidRPr="000A0A5F" w:rsidRDefault="00F82319" w:rsidP="00F82319">
            <w:pPr>
              <w:pStyle w:val="TAC"/>
              <w:rPr>
                <w:rFonts w:cs="Arial"/>
                <w:color w:val="000000"/>
                <w:sz w:val="16"/>
                <w:szCs w:val="16"/>
                <w:lang w:eastAsia="zh-CN"/>
              </w:rPr>
            </w:pPr>
            <w:r w:rsidRPr="000A0A5F">
              <w:rPr>
                <w:sz w:val="16"/>
                <w:szCs w:val="16"/>
              </w:rPr>
              <w:t>CP-210218</w:t>
            </w:r>
          </w:p>
        </w:tc>
        <w:tc>
          <w:tcPr>
            <w:tcW w:w="524" w:type="dxa"/>
            <w:shd w:val="solid" w:color="FFFFFF" w:fill="auto"/>
          </w:tcPr>
          <w:p w14:paraId="4AEF2D3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0339</w:t>
            </w:r>
          </w:p>
        </w:tc>
        <w:tc>
          <w:tcPr>
            <w:tcW w:w="424" w:type="dxa"/>
            <w:shd w:val="solid" w:color="FFFFFF" w:fill="auto"/>
          </w:tcPr>
          <w:p w14:paraId="54A71FED"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A80ABB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548D63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"description" field for map data types</w:t>
            </w:r>
          </w:p>
        </w:tc>
        <w:tc>
          <w:tcPr>
            <w:tcW w:w="707" w:type="dxa"/>
            <w:shd w:val="solid" w:color="FFFFFF" w:fill="auto"/>
          </w:tcPr>
          <w:p w14:paraId="764FA9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0773DF54" w14:textId="77777777" w:rsidTr="00274CFF">
        <w:tc>
          <w:tcPr>
            <w:tcW w:w="798" w:type="dxa"/>
            <w:shd w:val="solid" w:color="FFFFFF" w:fill="auto"/>
          </w:tcPr>
          <w:p w14:paraId="649167C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3946D5B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6D81D5EC" w14:textId="77777777" w:rsidR="00F82319" w:rsidRPr="000A0A5F" w:rsidRDefault="00F82319" w:rsidP="00F82319">
            <w:pPr>
              <w:pStyle w:val="TAC"/>
              <w:rPr>
                <w:sz w:val="16"/>
                <w:szCs w:val="16"/>
              </w:rPr>
            </w:pPr>
            <w:r w:rsidRPr="000A0A5F">
              <w:rPr>
                <w:sz w:val="16"/>
                <w:szCs w:val="16"/>
              </w:rPr>
              <w:t>CP-210218</w:t>
            </w:r>
          </w:p>
        </w:tc>
        <w:tc>
          <w:tcPr>
            <w:tcW w:w="524" w:type="dxa"/>
            <w:shd w:val="solid" w:color="FFFFFF" w:fill="auto"/>
          </w:tcPr>
          <w:p w14:paraId="28F8B60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0340</w:t>
            </w:r>
          </w:p>
        </w:tc>
        <w:tc>
          <w:tcPr>
            <w:tcW w:w="424" w:type="dxa"/>
            <w:shd w:val="solid" w:color="FFFFFF" w:fill="auto"/>
          </w:tcPr>
          <w:p w14:paraId="686BBE3F"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86E6E5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F8B2E2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OpenAPI reference</w:t>
            </w:r>
          </w:p>
        </w:tc>
        <w:tc>
          <w:tcPr>
            <w:tcW w:w="707" w:type="dxa"/>
            <w:shd w:val="solid" w:color="FFFFFF" w:fill="auto"/>
          </w:tcPr>
          <w:p w14:paraId="6976A3B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59BA3EF3" w14:textId="77777777" w:rsidTr="00274CFF">
        <w:tc>
          <w:tcPr>
            <w:tcW w:w="798" w:type="dxa"/>
            <w:shd w:val="solid" w:color="FFFFFF" w:fill="auto"/>
          </w:tcPr>
          <w:p w14:paraId="034B5B4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7CFA853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1D6876C" w14:textId="77777777" w:rsidR="00F82319" w:rsidRPr="000A0A5F" w:rsidRDefault="00F82319" w:rsidP="00F82319">
            <w:pPr>
              <w:pStyle w:val="TAC"/>
              <w:rPr>
                <w:sz w:val="16"/>
                <w:szCs w:val="16"/>
              </w:rPr>
            </w:pPr>
            <w:r w:rsidRPr="000A0A5F">
              <w:rPr>
                <w:sz w:val="16"/>
                <w:szCs w:val="16"/>
              </w:rPr>
              <w:t>CP-210189</w:t>
            </w:r>
          </w:p>
        </w:tc>
        <w:tc>
          <w:tcPr>
            <w:tcW w:w="524" w:type="dxa"/>
            <w:shd w:val="solid" w:color="FFFFFF" w:fill="auto"/>
          </w:tcPr>
          <w:p w14:paraId="0E161A5F" w14:textId="77777777" w:rsidR="00F82319" w:rsidRPr="000A0A5F" w:rsidRDefault="00F82319" w:rsidP="00F82319">
            <w:pPr>
              <w:pStyle w:val="TAL"/>
              <w:rPr>
                <w:rFonts w:cs="Arial"/>
                <w:color w:val="000000"/>
                <w:sz w:val="16"/>
                <w:szCs w:val="16"/>
                <w:lang w:eastAsia="zh-CN"/>
              </w:rPr>
            </w:pPr>
            <w:r w:rsidRPr="000A0A5F">
              <w:rPr>
                <w:rFonts w:cs="Arial" w:hint="eastAsia"/>
                <w:color w:val="000000"/>
                <w:sz w:val="16"/>
                <w:szCs w:val="16"/>
                <w:lang w:eastAsia="zh-CN"/>
              </w:rPr>
              <w:t>03</w:t>
            </w:r>
            <w:r w:rsidRPr="000A0A5F">
              <w:rPr>
                <w:rFonts w:cs="Arial"/>
                <w:color w:val="000000"/>
                <w:sz w:val="16"/>
                <w:szCs w:val="16"/>
                <w:lang w:eastAsia="zh-CN"/>
              </w:rPr>
              <w:t>44</w:t>
            </w:r>
          </w:p>
        </w:tc>
        <w:tc>
          <w:tcPr>
            <w:tcW w:w="424" w:type="dxa"/>
            <w:shd w:val="solid" w:color="FFFFFF" w:fill="auto"/>
          </w:tcPr>
          <w:p w14:paraId="00FE63B7"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A44159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0FDC90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AF ID in ECRControl API</w:t>
            </w:r>
          </w:p>
        </w:tc>
        <w:tc>
          <w:tcPr>
            <w:tcW w:w="707" w:type="dxa"/>
            <w:shd w:val="solid" w:color="FFFFFF" w:fill="auto"/>
          </w:tcPr>
          <w:p w14:paraId="03150DA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212AF940" w14:textId="77777777" w:rsidTr="00274CFF">
        <w:tc>
          <w:tcPr>
            <w:tcW w:w="798" w:type="dxa"/>
            <w:shd w:val="solid" w:color="FFFFFF" w:fill="auto"/>
          </w:tcPr>
          <w:p w14:paraId="590DC45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0032738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2A870325" w14:textId="77777777" w:rsidR="00F82319" w:rsidRPr="000A0A5F" w:rsidRDefault="00F82319" w:rsidP="00F82319">
            <w:pPr>
              <w:pStyle w:val="TAC"/>
              <w:rPr>
                <w:sz w:val="16"/>
                <w:szCs w:val="16"/>
              </w:rPr>
            </w:pPr>
            <w:r w:rsidRPr="000A0A5F">
              <w:rPr>
                <w:sz w:val="16"/>
                <w:szCs w:val="16"/>
              </w:rPr>
              <w:t>CP-210189</w:t>
            </w:r>
          </w:p>
        </w:tc>
        <w:tc>
          <w:tcPr>
            <w:tcW w:w="524" w:type="dxa"/>
            <w:shd w:val="solid" w:color="FFFFFF" w:fill="auto"/>
          </w:tcPr>
          <w:p w14:paraId="18907B03" w14:textId="77777777" w:rsidR="00F82319" w:rsidRPr="000A0A5F" w:rsidRDefault="00F82319" w:rsidP="00F82319">
            <w:pPr>
              <w:pStyle w:val="TAL"/>
              <w:rPr>
                <w:rFonts w:cs="Arial" w:hint="eastAsia"/>
                <w:color w:val="000000"/>
                <w:sz w:val="16"/>
                <w:szCs w:val="16"/>
                <w:lang w:eastAsia="zh-CN"/>
              </w:rPr>
            </w:pPr>
            <w:r w:rsidRPr="000A0A5F">
              <w:rPr>
                <w:rFonts w:cs="Arial"/>
                <w:color w:val="000000"/>
                <w:sz w:val="16"/>
                <w:szCs w:val="16"/>
                <w:lang w:eastAsia="zh-CN"/>
              </w:rPr>
              <w:t>0346</w:t>
            </w:r>
          </w:p>
        </w:tc>
        <w:tc>
          <w:tcPr>
            <w:tcW w:w="424" w:type="dxa"/>
            <w:shd w:val="solid" w:color="FFFFFF" w:fill="auto"/>
          </w:tcPr>
          <w:p w14:paraId="79CBD869"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1C3A287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E2E009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mtcProviderId in ECRControl API</w:t>
            </w:r>
          </w:p>
        </w:tc>
        <w:tc>
          <w:tcPr>
            <w:tcW w:w="707" w:type="dxa"/>
            <w:shd w:val="solid" w:color="FFFFFF" w:fill="auto"/>
          </w:tcPr>
          <w:p w14:paraId="45D8972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4F7B6CB7" w14:textId="77777777" w:rsidTr="00274CFF">
        <w:tc>
          <w:tcPr>
            <w:tcW w:w="798" w:type="dxa"/>
            <w:shd w:val="solid" w:color="FFFFFF" w:fill="auto"/>
          </w:tcPr>
          <w:p w14:paraId="08A8D66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50370D0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6AFCBCC8" w14:textId="77777777" w:rsidR="00F82319" w:rsidRPr="000A0A5F" w:rsidRDefault="00F82319" w:rsidP="00F82319">
            <w:pPr>
              <w:pStyle w:val="TAC"/>
              <w:rPr>
                <w:sz w:val="16"/>
                <w:szCs w:val="16"/>
              </w:rPr>
            </w:pPr>
            <w:r w:rsidRPr="000A0A5F">
              <w:rPr>
                <w:rFonts w:cs="Arial"/>
                <w:color w:val="000000"/>
                <w:sz w:val="16"/>
                <w:szCs w:val="16"/>
                <w:lang w:eastAsia="zh-CN"/>
              </w:rPr>
              <w:t>CP-210221</w:t>
            </w:r>
          </w:p>
        </w:tc>
        <w:tc>
          <w:tcPr>
            <w:tcW w:w="524" w:type="dxa"/>
            <w:shd w:val="solid" w:color="FFFFFF" w:fill="auto"/>
          </w:tcPr>
          <w:p w14:paraId="7CE337A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0352</w:t>
            </w:r>
          </w:p>
        </w:tc>
        <w:tc>
          <w:tcPr>
            <w:tcW w:w="424" w:type="dxa"/>
            <w:shd w:val="solid" w:color="FFFFFF" w:fill="auto"/>
          </w:tcPr>
          <w:p w14:paraId="33DB946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9DA1CCD"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F8F99F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Removal of invalid tabulations is some attributes description in the MonitoringEvent API OpenAPI file</w:t>
            </w:r>
          </w:p>
        </w:tc>
        <w:tc>
          <w:tcPr>
            <w:tcW w:w="707" w:type="dxa"/>
            <w:shd w:val="solid" w:color="FFFFFF" w:fill="auto"/>
          </w:tcPr>
          <w:p w14:paraId="1312B37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35A4463E" w14:textId="77777777" w:rsidTr="00274CFF">
        <w:tc>
          <w:tcPr>
            <w:tcW w:w="798" w:type="dxa"/>
            <w:shd w:val="solid" w:color="FFFFFF" w:fill="auto"/>
          </w:tcPr>
          <w:p w14:paraId="4D0680D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0D88D80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55D5237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CP-210234</w:t>
            </w:r>
          </w:p>
        </w:tc>
        <w:tc>
          <w:tcPr>
            <w:tcW w:w="524" w:type="dxa"/>
            <w:shd w:val="solid" w:color="FFFFFF" w:fill="auto"/>
          </w:tcPr>
          <w:p w14:paraId="6CBD932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0353</w:t>
            </w:r>
          </w:p>
        </w:tc>
        <w:tc>
          <w:tcPr>
            <w:tcW w:w="424" w:type="dxa"/>
            <w:shd w:val="solid" w:color="FFFFFF" w:fill="auto"/>
          </w:tcPr>
          <w:p w14:paraId="3FC2DE4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1D598DE"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D</w:t>
            </w:r>
          </w:p>
        </w:tc>
        <w:tc>
          <w:tcPr>
            <w:tcW w:w="4919" w:type="dxa"/>
            <w:shd w:val="solid" w:color="FFFFFF" w:fill="auto"/>
          </w:tcPr>
          <w:p w14:paraId="6A563F0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Text style correction</w:t>
            </w:r>
          </w:p>
        </w:tc>
        <w:tc>
          <w:tcPr>
            <w:tcW w:w="707" w:type="dxa"/>
            <w:shd w:val="solid" w:color="FFFFFF" w:fill="auto"/>
          </w:tcPr>
          <w:p w14:paraId="09BD139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3D259E92" w14:textId="77777777" w:rsidTr="00274CFF">
        <w:tc>
          <w:tcPr>
            <w:tcW w:w="798" w:type="dxa"/>
            <w:shd w:val="solid" w:color="FFFFFF" w:fill="auto"/>
          </w:tcPr>
          <w:p w14:paraId="7A27849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5915E34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7BC052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CP-210231</w:t>
            </w:r>
          </w:p>
        </w:tc>
        <w:tc>
          <w:tcPr>
            <w:tcW w:w="524" w:type="dxa"/>
            <w:shd w:val="solid" w:color="FFFFFF" w:fill="auto"/>
          </w:tcPr>
          <w:p w14:paraId="431ED9D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0355</w:t>
            </w:r>
          </w:p>
        </w:tc>
        <w:tc>
          <w:tcPr>
            <w:tcW w:w="424" w:type="dxa"/>
            <w:shd w:val="solid" w:color="FFFFFF" w:fill="auto"/>
          </w:tcPr>
          <w:p w14:paraId="11983F8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8C94AB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D4475A4" w14:textId="77777777" w:rsidR="00F82319" w:rsidRPr="000A0A5F" w:rsidRDefault="00F82319" w:rsidP="00F82319">
            <w:pPr>
              <w:pStyle w:val="TAL"/>
              <w:rPr>
                <w:rFonts w:cs="Arial"/>
                <w:color w:val="000000"/>
                <w:sz w:val="16"/>
                <w:szCs w:val="16"/>
                <w:lang w:eastAsia="zh-CN"/>
              </w:rPr>
            </w:pPr>
            <w:r w:rsidRPr="000A0A5F">
              <w:rPr>
                <w:rFonts w:hint="eastAsia"/>
                <w:noProof/>
                <w:sz w:val="16"/>
                <w:szCs w:val="16"/>
                <w:lang w:eastAsia="zh-CN"/>
              </w:rPr>
              <w:t>S</w:t>
            </w:r>
            <w:r w:rsidRPr="000A0A5F">
              <w:rPr>
                <w:noProof/>
                <w:sz w:val="16"/>
                <w:szCs w:val="16"/>
                <w:lang w:eastAsia="zh-CN"/>
              </w:rPr>
              <w:t xml:space="preserve">upported features within </w:t>
            </w:r>
            <w:r w:rsidRPr="000A0A5F">
              <w:rPr>
                <w:sz w:val="16"/>
                <w:szCs w:val="16"/>
              </w:rPr>
              <w:t>ProblemDetails</w:t>
            </w:r>
          </w:p>
        </w:tc>
        <w:tc>
          <w:tcPr>
            <w:tcW w:w="707" w:type="dxa"/>
            <w:shd w:val="solid" w:color="FFFFFF" w:fill="auto"/>
          </w:tcPr>
          <w:p w14:paraId="46621DF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475BDCF1" w14:textId="77777777" w:rsidTr="00274CFF">
        <w:tc>
          <w:tcPr>
            <w:tcW w:w="798" w:type="dxa"/>
            <w:shd w:val="solid" w:color="FFFFFF" w:fill="auto"/>
          </w:tcPr>
          <w:p w14:paraId="6741263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4963403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7FA3D8C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CP-210221</w:t>
            </w:r>
          </w:p>
        </w:tc>
        <w:tc>
          <w:tcPr>
            <w:tcW w:w="524" w:type="dxa"/>
            <w:shd w:val="solid" w:color="FFFFFF" w:fill="auto"/>
          </w:tcPr>
          <w:p w14:paraId="4BBFE66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0356</w:t>
            </w:r>
          </w:p>
        </w:tc>
        <w:tc>
          <w:tcPr>
            <w:tcW w:w="424" w:type="dxa"/>
            <w:shd w:val="solid" w:color="FFFFFF" w:fill="auto"/>
          </w:tcPr>
          <w:p w14:paraId="1BF668A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71A0F8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DD2C314" w14:textId="77777777" w:rsidR="00F82319" w:rsidRPr="000A0A5F" w:rsidRDefault="00F82319" w:rsidP="00F82319">
            <w:pPr>
              <w:pStyle w:val="TAL"/>
              <w:rPr>
                <w:rFonts w:hint="eastAsia"/>
                <w:noProof/>
                <w:sz w:val="16"/>
                <w:szCs w:val="16"/>
                <w:lang w:eastAsia="zh-CN"/>
              </w:rPr>
            </w:pPr>
            <w:r w:rsidRPr="000A0A5F">
              <w:rPr>
                <w:rFonts w:cs="Arial"/>
                <w:color w:val="000000"/>
                <w:sz w:val="16"/>
                <w:szCs w:val="16"/>
                <w:lang w:eastAsia="zh-CN"/>
              </w:rPr>
              <w:t>Supported features within ProblemDetails</w:t>
            </w:r>
          </w:p>
        </w:tc>
        <w:tc>
          <w:tcPr>
            <w:tcW w:w="707" w:type="dxa"/>
            <w:shd w:val="solid" w:color="FFFFFF" w:fill="auto"/>
          </w:tcPr>
          <w:p w14:paraId="3992949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61628DBB" w14:textId="77777777" w:rsidTr="00274CFF">
        <w:tc>
          <w:tcPr>
            <w:tcW w:w="798" w:type="dxa"/>
            <w:shd w:val="solid" w:color="FFFFFF" w:fill="auto"/>
          </w:tcPr>
          <w:p w14:paraId="2A37F33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3F79C9B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E3C315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CP-210234</w:t>
            </w:r>
          </w:p>
        </w:tc>
        <w:tc>
          <w:tcPr>
            <w:tcW w:w="524" w:type="dxa"/>
            <w:shd w:val="solid" w:color="FFFFFF" w:fill="auto"/>
          </w:tcPr>
          <w:p w14:paraId="263CE75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0359</w:t>
            </w:r>
          </w:p>
        </w:tc>
        <w:tc>
          <w:tcPr>
            <w:tcW w:w="424" w:type="dxa"/>
            <w:shd w:val="solid" w:color="FFFFFF" w:fill="auto"/>
          </w:tcPr>
          <w:p w14:paraId="0983B23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C580DD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917DD9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Notification URI Correction for AsSessionWithQoS API</w:t>
            </w:r>
          </w:p>
        </w:tc>
        <w:tc>
          <w:tcPr>
            <w:tcW w:w="707" w:type="dxa"/>
            <w:shd w:val="solid" w:color="FFFFFF" w:fill="auto"/>
          </w:tcPr>
          <w:p w14:paraId="239D37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46EE22E1" w14:textId="77777777" w:rsidTr="00274CFF">
        <w:tc>
          <w:tcPr>
            <w:tcW w:w="798" w:type="dxa"/>
            <w:shd w:val="solid" w:color="FFFFFF" w:fill="auto"/>
          </w:tcPr>
          <w:p w14:paraId="1CE424B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7760410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42ABF2F3" w14:textId="77777777" w:rsidR="00F82319" w:rsidRPr="000A0A5F" w:rsidRDefault="00F82319" w:rsidP="00F82319">
            <w:pPr>
              <w:pStyle w:val="TAC"/>
              <w:rPr>
                <w:rFonts w:cs="Arial"/>
                <w:color w:val="000000"/>
                <w:sz w:val="16"/>
                <w:szCs w:val="16"/>
                <w:lang w:eastAsia="zh-CN"/>
              </w:rPr>
            </w:pPr>
            <w:r w:rsidRPr="000A0A5F">
              <w:rPr>
                <w:sz w:val="16"/>
                <w:szCs w:val="16"/>
              </w:rPr>
              <w:t>CP-210207</w:t>
            </w:r>
          </w:p>
        </w:tc>
        <w:tc>
          <w:tcPr>
            <w:tcW w:w="524" w:type="dxa"/>
            <w:shd w:val="solid" w:color="FFFFFF" w:fill="auto"/>
          </w:tcPr>
          <w:p w14:paraId="599437B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0361</w:t>
            </w:r>
          </w:p>
        </w:tc>
        <w:tc>
          <w:tcPr>
            <w:tcW w:w="424" w:type="dxa"/>
            <w:shd w:val="solid" w:color="FFFFFF" w:fill="auto"/>
          </w:tcPr>
          <w:p w14:paraId="2629F60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2CFDA6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AFBAC2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NIDD API</w:t>
            </w:r>
          </w:p>
        </w:tc>
        <w:tc>
          <w:tcPr>
            <w:tcW w:w="707" w:type="dxa"/>
            <w:shd w:val="solid" w:color="FFFFFF" w:fill="auto"/>
          </w:tcPr>
          <w:p w14:paraId="5407B66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04DD603A" w14:textId="77777777" w:rsidTr="00274CFF">
        <w:tc>
          <w:tcPr>
            <w:tcW w:w="798" w:type="dxa"/>
            <w:shd w:val="solid" w:color="FFFFFF" w:fill="auto"/>
          </w:tcPr>
          <w:p w14:paraId="38BCDCD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407017E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27524B9E" w14:textId="77777777" w:rsidR="00F82319" w:rsidRPr="000A0A5F" w:rsidRDefault="00F82319" w:rsidP="00F82319">
            <w:pPr>
              <w:pStyle w:val="TAC"/>
              <w:rPr>
                <w:sz w:val="16"/>
                <w:szCs w:val="16"/>
              </w:rPr>
            </w:pPr>
            <w:r w:rsidRPr="000A0A5F">
              <w:rPr>
                <w:sz w:val="16"/>
                <w:szCs w:val="16"/>
              </w:rPr>
              <w:t>CP-210207</w:t>
            </w:r>
          </w:p>
        </w:tc>
        <w:tc>
          <w:tcPr>
            <w:tcW w:w="524" w:type="dxa"/>
            <w:shd w:val="solid" w:color="FFFFFF" w:fill="auto"/>
          </w:tcPr>
          <w:p w14:paraId="1B2BBD8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0363</w:t>
            </w:r>
          </w:p>
        </w:tc>
        <w:tc>
          <w:tcPr>
            <w:tcW w:w="424" w:type="dxa"/>
            <w:shd w:val="solid" w:color="FFFFFF" w:fill="auto"/>
          </w:tcPr>
          <w:p w14:paraId="781372D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D294074" w14:textId="77777777" w:rsidR="00F82319" w:rsidRPr="000A0A5F" w:rsidRDefault="00F82319" w:rsidP="00F82319">
            <w:pPr>
              <w:pStyle w:val="TAC"/>
              <w:rPr>
                <w:rFonts w:cs="Arial"/>
                <w:color w:val="000000"/>
                <w:sz w:val="16"/>
                <w:szCs w:val="16"/>
                <w:lang w:eastAsia="zh-CN"/>
              </w:rPr>
            </w:pPr>
            <w:r w:rsidRPr="000A0A5F">
              <w:rPr>
                <w:sz w:val="16"/>
                <w:szCs w:val="16"/>
              </w:rPr>
              <w:t>A</w:t>
            </w:r>
          </w:p>
        </w:tc>
        <w:tc>
          <w:tcPr>
            <w:tcW w:w="4919" w:type="dxa"/>
            <w:shd w:val="solid" w:color="FFFFFF" w:fill="auto"/>
          </w:tcPr>
          <w:p w14:paraId="529A6B5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ChargeableParty API</w:t>
            </w:r>
          </w:p>
        </w:tc>
        <w:tc>
          <w:tcPr>
            <w:tcW w:w="707" w:type="dxa"/>
            <w:shd w:val="solid" w:color="FFFFFF" w:fill="auto"/>
          </w:tcPr>
          <w:p w14:paraId="0914FA9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66E0D220" w14:textId="77777777" w:rsidTr="00274CFF">
        <w:tc>
          <w:tcPr>
            <w:tcW w:w="798" w:type="dxa"/>
            <w:shd w:val="solid" w:color="FFFFFF" w:fill="auto"/>
          </w:tcPr>
          <w:p w14:paraId="3BC1327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7DBABFB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00590B26" w14:textId="77777777" w:rsidR="00F82319" w:rsidRPr="000A0A5F" w:rsidRDefault="00F82319" w:rsidP="00F82319">
            <w:pPr>
              <w:pStyle w:val="TAC"/>
              <w:rPr>
                <w:sz w:val="16"/>
                <w:szCs w:val="16"/>
              </w:rPr>
            </w:pPr>
            <w:r w:rsidRPr="000A0A5F">
              <w:rPr>
                <w:sz w:val="16"/>
                <w:szCs w:val="16"/>
              </w:rPr>
              <w:t>CP-210207</w:t>
            </w:r>
          </w:p>
        </w:tc>
        <w:tc>
          <w:tcPr>
            <w:tcW w:w="524" w:type="dxa"/>
            <w:shd w:val="solid" w:color="FFFFFF" w:fill="auto"/>
          </w:tcPr>
          <w:p w14:paraId="730D717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0365</w:t>
            </w:r>
          </w:p>
        </w:tc>
        <w:tc>
          <w:tcPr>
            <w:tcW w:w="424" w:type="dxa"/>
            <w:shd w:val="solid" w:color="FFFFFF" w:fill="auto"/>
          </w:tcPr>
          <w:p w14:paraId="65C6D911"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8824C8D"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59BF7BD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CpProvisioning API</w:t>
            </w:r>
          </w:p>
        </w:tc>
        <w:tc>
          <w:tcPr>
            <w:tcW w:w="707" w:type="dxa"/>
            <w:shd w:val="solid" w:color="FFFFFF" w:fill="auto"/>
          </w:tcPr>
          <w:p w14:paraId="21FFA16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2890774B" w14:textId="77777777" w:rsidTr="00274CFF">
        <w:tc>
          <w:tcPr>
            <w:tcW w:w="798" w:type="dxa"/>
            <w:shd w:val="solid" w:color="FFFFFF" w:fill="auto"/>
          </w:tcPr>
          <w:p w14:paraId="59E9F54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7F74AFD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A89AFC8" w14:textId="77777777" w:rsidR="00F82319" w:rsidRPr="000A0A5F" w:rsidRDefault="00F82319" w:rsidP="00F82319">
            <w:pPr>
              <w:pStyle w:val="TAC"/>
              <w:rPr>
                <w:sz w:val="16"/>
                <w:szCs w:val="16"/>
              </w:rPr>
            </w:pPr>
            <w:r w:rsidRPr="000A0A5F">
              <w:rPr>
                <w:sz w:val="16"/>
                <w:szCs w:val="16"/>
              </w:rPr>
              <w:t>CP-210207</w:t>
            </w:r>
          </w:p>
        </w:tc>
        <w:tc>
          <w:tcPr>
            <w:tcW w:w="524" w:type="dxa"/>
            <w:shd w:val="solid" w:color="FFFFFF" w:fill="auto"/>
          </w:tcPr>
          <w:p w14:paraId="4F2950D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0367</w:t>
            </w:r>
          </w:p>
        </w:tc>
        <w:tc>
          <w:tcPr>
            <w:tcW w:w="424" w:type="dxa"/>
            <w:shd w:val="solid" w:color="FFFFFF" w:fill="auto"/>
          </w:tcPr>
          <w:p w14:paraId="7F0E2E8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E1AD6C4"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46ADF73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DeviceTriggering API</w:t>
            </w:r>
          </w:p>
        </w:tc>
        <w:tc>
          <w:tcPr>
            <w:tcW w:w="707" w:type="dxa"/>
            <w:shd w:val="solid" w:color="FFFFFF" w:fill="auto"/>
          </w:tcPr>
          <w:p w14:paraId="1AF0F26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287E6BFB" w14:textId="77777777" w:rsidTr="00274CFF">
        <w:tc>
          <w:tcPr>
            <w:tcW w:w="798" w:type="dxa"/>
            <w:shd w:val="solid" w:color="FFFFFF" w:fill="auto"/>
          </w:tcPr>
          <w:p w14:paraId="493D473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4EE21A6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531C4400" w14:textId="77777777" w:rsidR="00F82319" w:rsidRPr="000A0A5F" w:rsidRDefault="00F82319" w:rsidP="00F82319">
            <w:pPr>
              <w:pStyle w:val="TAC"/>
              <w:rPr>
                <w:sz w:val="16"/>
                <w:szCs w:val="16"/>
              </w:rPr>
            </w:pPr>
            <w:r w:rsidRPr="000A0A5F">
              <w:rPr>
                <w:sz w:val="16"/>
                <w:szCs w:val="16"/>
              </w:rPr>
              <w:t>CP-210208</w:t>
            </w:r>
          </w:p>
        </w:tc>
        <w:tc>
          <w:tcPr>
            <w:tcW w:w="524" w:type="dxa"/>
            <w:shd w:val="solid" w:color="FFFFFF" w:fill="auto"/>
          </w:tcPr>
          <w:p w14:paraId="7E6998A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0369</w:t>
            </w:r>
          </w:p>
        </w:tc>
        <w:tc>
          <w:tcPr>
            <w:tcW w:w="424" w:type="dxa"/>
            <w:shd w:val="solid" w:color="FFFFFF" w:fill="auto"/>
          </w:tcPr>
          <w:p w14:paraId="3411302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2713617"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1C34D5B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AsSessionWithQoS API</w:t>
            </w:r>
          </w:p>
        </w:tc>
        <w:tc>
          <w:tcPr>
            <w:tcW w:w="707" w:type="dxa"/>
            <w:shd w:val="solid" w:color="FFFFFF" w:fill="auto"/>
          </w:tcPr>
          <w:p w14:paraId="31F8952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6F023535" w14:textId="77777777" w:rsidTr="00274CFF">
        <w:tc>
          <w:tcPr>
            <w:tcW w:w="798" w:type="dxa"/>
            <w:shd w:val="solid" w:color="FFFFFF" w:fill="auto"/>
          </w:tcPr>
          <w:p w14:paraId="1501573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6F7BF3C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014423D7" w14:textId="77777777" w:rsidR="00F82319" w:rsidRPr="000A0A5F" w:rsidRDefault="00F82319" w:rsidP="00F82319">
            <w:pPr>
              <w:pStyle w:val="TAC"/>
              <w:rPr>
                <w:sz w:val="16"/>
                <w:szCs w:val="16"/>
              </w:rPr>
            </w:pPr>
            <w:r w:rsidRPr="000A0A5F">
              <w:rPr>
                <w:sz w:val="16"/>
                <w:szCs w:val="16"/>
              </w:rPr>
              <w:t>CP-210208</w:t>
            </w:r>
          </w:p>
        </w:tc>
        <w:tc>
          <w:tcPr>
            <w:tcW w:w="524" w:type="dxa"/>
            <w:shd w:val="solid" w:color="FFFFFF" w:fill="auto"/>
          </w:tcPr>
          <w:p w14:paraId="2E1F9D0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0371</w:t>
            </w:r>
          </w:p>
        </w:tc>
        <w:tc>
          <w:tcPr>
            <w:tcW w:w="424" w:type="dxa"/>
            <w:shd w:val="solid" w:color="FFFFFF" w:fill="auto"/>
          </w:tcPr>
          <w:p w14:paraId="0DD8496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D83A474"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7E48DDA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ECRControl API</w:t>
            </w:r>
          </w:p>
        </w:tc>
        <w:tc>
          <w:tcPr>
            <w:tcW w:w="707" w:type="dxa"/>
            <w:shd w:val="solid" w:color="FFFFFF" w:fill="auto"/>
          </w:tcPr>
          <w:p w14:paraId="4C6C3A3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7DCBE98F" w14:textId="77777777" w:rsidTr="00274CFF">
        <w:tc>
          <w:tcPr>
            <w:tcW w:w="798" w:type="dxa"/>
            <w:shd w:val="solid" w:color="FFFFFF" w:fill="auto"/>
          </w:tcPr>
          <w:p w14:paraId="42C01B4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5EE44C4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774F7B43" w14:textId="77777777" w:rsidR="00F82319" w:rsidRPr="000A0A5F" w:rsidRDefault="00F82319" w:rsidP="00F82319">
            <w:pPr>
              <w:pStyle w:val="TAC"/>
              <w:rPr>
                <w:sz w:val="16"/>
                <w:szCs w:val="16"/>
              </w:rPr>
            </w:pPr>
            <w:r w:rsidRPr="000A0A5F">
              <w:rPr>
                <w:sz w:val="16"/>
                <w:szCs w:val="16"/>
              </w:rPr>
              <w:t>CP-210208</w:t>
            </w:r>
          </w:p>
        </w:tc>
        <w:tc>
          <w:tcPr>
            <w:tcW w:w="524" w:type="dxa"/>
            <w:shd w:val="solid" w:color="FFFFFF" w:fill="auto"/>
          </w:tcPr>
          <w:p w14:paraId="3F38A50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0373</w:t>
            </w:r>
          </w:p>
        </w:tc>
        <w:tc>
          <w:tcPr>
            <w:tcW w:w="424" w:type="dxa"/>
            <w:shd w:val="solid" w:color="FFFFFF" w:fill="auto"/>
          </w:tcPr>
          <w:p w14:paraId="7B1F3EA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8B463D6"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3B6705A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MsisdnLessMoSms API</w:t>
            </w:r>
          </w:p>
        </w:tc>
        <w:tc>
          <w:tcPr>
            <w:tcW w:w="707" w:type="dxa"/>
            <w:shd w:val="solid" w:color="FFFFFF" w:fill="auto"/>
          </w:tcPr>
          <w:p w14:paraId="7A50835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2246A36A" w14:textId="77777777" w:rsidTr="00274CFF">
        <w:tc>
          <w:tcPr>
            <w:tcW w:w="798" w:type="dxa"/>
            <w:shd w:val="solid" w:color="FFFFFF" w:fill="auto"/>
          </w:tcPr>
          <w:p w14:paraId="12CC197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3AF9060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7E6A002E" w14:textId="77777777" w:rsidR="00F82319" w:rsidRPr="000A0A5F" w:rsidRDefault="00F82319" w:rsidP="00F82319">
            <w:pPr>
              <w:pStyle w:val="TAC"/>
              <w:rPr>
                <w:sz w:val="16"/>
                <w:szCs w:val="16"/>
              </w:rPr>
            </w:pPr>
            <w:r w:rsidRPr="000A0A5F">
              <w:rPr>
                <w:sz w:val="16"/>
                <w:szCs w:val="16"/>
              </w:rPr>
              <w:t>CP-210208</w:t>
            </w:r>
          </w:p>
        </w:tc>
        <w:tc>
          <w:tcPr>
            <w:tcW w:w="524" w:type="dxa"/>
            <w:shd w:val="solid" w:color="FFFFFF" w:fill="auto"/>
          </w:tcPr>
          <w:p w14:paraId="4395CE4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0375</w:t>
            </w:r>
          </w:p>
        </w:tc>
        <w:tc>
          <w:tcPr>
            <w:tcW w:w="424" w:type="dxa"/>
            <w:shd w:val="solid" w:color="FFFFFF" w:fill="auto"/>
          </w:tcPr>
          <w:p w14:paraId="65179DC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60DFF7D"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720F50D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NpConfiguration API</w:t>
            </w:r>
          </w:p>
        </w:tc>
        <w:tc>
          <w:tcPr>
            <w:tcW w:w="707" w:type="dxa"/>
            <w:shd w:val="solid" w:color="FFFFFF" w:fill="auto"/>
          </w:tcPr>
          <w:p w14:paraId="509C968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09707D9F" w14:textId="77777777" w:rsidTr="00274CFF">
        <w:tc>
          <w:tcPr>
            <w:tcW w:w="798" w:type="dxa"/>
            <w:shd w:val="solid" w:color="FFFFFF" w:fill="auto"/>
          </w:tcPr>
          <w:p w14:paraId="0AF7D71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6103BFC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67E061F8" w14:textId="77777777" w:rsidR="00F82319" w:rsidRPr="000A0A5F" w:rsidRDefault="00F82319" w:rsidP="00F82319">
            <w:pPr>
              <w:pStyle w:val="TAC"/>
              <w:rPr>
                <w:sz w:val="16"/>
                <w:szCs w:val="16"/>
              </w:rPr>
            </w:pPr>
            <w:r w:rsidRPr="000A0A5F">
              <w:rPr>
                <w:sz w:val="16"/>
                <w:szCs w:val="16"/>
              </w:rPr>
              <w:t>CP-210208</w:t>
            </w:r>
          </w:p>
        </w:tc>
        <w:tc>
          <w:tcPr>
            <w:tcW w:w="524" w:type="dxa"/>
            <w:shd w:val="solid" w:color="FFFFFF" w:fill="auto"/>
          </w:tcPr>
          <w:p w14:paraId="261B67E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0377</w:t>
            </w:r>
          </w:p>
        </w:tc>
        <w:tc>
          <w:tcPr>
            <w:tcW w:w="424" w:type="dxa"/>
            <w:shd w:val="solid" w:color="FFFFFF" w:fill="auto"/>
          </w:tcPr>
          <w:p w14:paraId="046D9F4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C8312AB"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4B7021B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PfdManagement API</w:t>
            </w:r>
          </w:p>
        </w:tc>
        <w:tc>
          <w:tcPr>
            <w:tcW w:w="707" w:type="dxa"/>
            <w:shd w:val="solid" w:color="FFFFFF" w:fill="auto"/>
          </w:tcPr>
          <w:p w14:paraId="27C9F2B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3DCE9F4C" w14:textId="77777777" w:rsidTr="00274CFF">
        <w:tc>
          <w:tcPr>
            <w:tcW w:w="798" w:type="dxa"/>
            <w:shd w:val="solid" w:color="FFFFFF" w:fill="auto"/>
          </w:tcPr>
          <w:p w14:paraId="3B8FDFE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198D820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64C2099A" w14:textId="77777777" w:rsidR="00F82319" w:rsidRPr="000A0A5F" w:rsidRDefault="00F82319" w:rsidP="00F82319">
            <w:pPr>
              <w:pStyle w:val="TAC"/>
              <w:rPr>
                <w:sz w:val="16"/>
                <w:szCs w:val="16"/>
              </w:rPr>
            </w:pPr>
            <w:r w:rsidRPr="000A0A5F">
              <w:rPr>
                <w:sz w:val="16"/>
                <w:szCs w:val="16"/>
              </w:rPr>
              <w:t>CP-210208</w:t>
            </w:r>
          </w:p>
        </w:tc>
        <w:tc>
          <w:tcPr>
            <w:tcW w:w="524" w:type="dxa"/>
            <w:shd w:val="solid" w:color="FFFFFF" w:fill="auto"/>
          </w:tcPr>
          <w:p w14:paraId="02F7489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0379</w:t>
            </w:r>
          </w:p>
        </w:tc>
        <w:tc>
          <w:tcPr>
            <w:tcW w:w="424" w:type="dxa"/>
            <w:shd w:val="solid" w:color="FFFFFF" w:fill="auto"/>
          </w:tcPr>
          <w:p w14:paraId="63A8950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56B2FE0"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0C18838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RacsParameterProvisioning API</w:t>
            </w:r>
          </w:p>
        </w:tc>
        <w:tc>
          <w:tcPr>
            <w:tcW w:w="707" w:type="dxa"/>
            <w:shd w:val="solid" w:color="FFFFFF" w:fill="auto"/>
          </w:tcPr>
          <w:p w14:paraId="237AEC7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7633E3B2" w14:textId="77777777" w:rsidTr="00274CFF">
        <w:tc>
          <w:tcPr>
            <w:tcW w:w="798" w:type="dxa"/>
            <w:shd w:val="solid" w:color="FFFFFF" w:fill="auto"/>
          </w:tcPr>
          <w:p w14:paraId="3AC1E91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3C1735C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6177C047" w14:textId="77777777" w:rsidR="00F82319" w:rsidRPr="000A0A5F" w:rsidRDefault="00F82319" w:rsidP="00F82319">
            <w:pPr>
              <w:pStyle w:val="TAC"/>
              <w:rPr>
                <w:sz w:val="16"/>
                <w:szCs w:val="16"/>
              </w:rPr>
            </w:pPr>
            <w:r w:rsidRPr="000A0A5F">
              <w:rPr>
                <w:sz w:val="16"/>
                <w:szCs w:val="16"/>
              </w:rPr>
              <w:t>CP-210208</w:t>
            </w:r>
          </w:p>
        </w:tc>
        <w:tc>
          <w:tcPr>
            <w:tcW w:w="524" w:type="dxa"/>
            <w:shd w:val="solid" w:color="FFFFFF" w:fill="auto"/>
          </w:tcPr>
          <w:p w14:paraId="4A18569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0381</w:t>
            </w:r>
          </w:p>
        </w:tc>
        <w:tc>
          <w:tcPr>
            <w:tcW w:w="424" w:type="dxa"/>
            <w:shd w:val="solid" w:color="FFFFFF" w:fill="auto"/>
          </w:tcPr>
          <w:p w14:paraId="22BE767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FD348A8" w14:textId="77777777" w:rsidR="00F82319" w:rsidRPr="000A0A5F" w:rsidRDefault="00F82319" w:rsidP="00F82319">
            <w:pPr>
              <w:pStyle w:val="TAC"/>
              <w:rPr>
                <w:sz w:val="16"/>
                <w:szCs w:val="16"/>
              </w:rPr>
            </w:pPr>
            <w:r w:rsidRPr="000A0A5F">
              <w:rPr>
                <w:sz w:val="16"/>
                <w:szCs w:val="16"/>
              </w:rPr>
              <w:t>A</w:t>
            </w:r>
          </w:p>
        </w:tc>
        <w:tc>
          <w:tcPr>
            <w:tcW w:w="4919" w:type="dxa"/>
            <w:shd w:val="solid" w:color="FFFFFF" w:fill="auto"/>
          </w:tcPr>
          <w:p w14:paraId="6797534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ResourceManagementOfBdt API</w:t>
            </w:r>
          </w:p>
        </w:tc>
        <w:tc>
          <w:tcPr>
            <w:tcW w:w="707" w:type="dxa"/>
            <w:shd w:val="solid" w:color="FFFFFF" w:fill="auto"/>
          </w:tcPr>
          <w:p w14:paraId="3362F3E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6DD433B4" w14:textId="77777777" w:rsidTr="00274CFF">
        <w:tc>
          <w:tcPr>
            <w:tcW w:w="798" w:type="dxa"/>
            <w:shd w:val="solid" w:color="FFFFFF" w:fill="auto"/>
          </w:tcPr>
          <w:p w14:paraId="3FB30A6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52A279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3E16D939" w14:textId="77777777" w:rsidR="00F82319" w:rsidRPr="000A0A5F" w:rsidRDefault="00F82319" w:rsidP="00F82319">
            <w:pPr>
              <w:pStyle w:val="TAC"/>
              <w:rPr>
                <w:sz w:val="16"/>
                <w:szCs w:val="16"/>
              </w:rPr>
            </w:pPr>
            <w:r w:rsidRPr="000A0A5F">
              <w:rPr>
                <w:rFonts w:cs="Arial"/>
                <w:color w:val="000000"/>
                <w:sz w:val="16"/>
                <w:szCs w:val="16"/>
                <w:lang w:eastAsia="zh-CN"/>
              </w:rPr>
              <w:t>CP-210209</w:t>
            </w:r>
          </w:p>
        </w:tc>
        <w:tc>
          <w:tcPr>
            <w:tcW w:w="524" w:type="dxa"/>
            <w:shd w:val="solid" w:color="FFFFFF" w:fill="auto"/>
          </w:tcPr>
          <w:p w14:paraId="0D9843E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0383</w:t>
            </w:r>
          </w:p>
        </w:tc>
        <w:tc>
          <w:tcPr>
            <w:tcW w:w="424" w:type="dxa"/>
            <w:shd w:val="solid" w:color="FFFFFF" w:fill="auto"/>
          </w:tcPr>
          <w:p w14:paraId="25712FB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23F2CB6" w14:textId="77777777" w:rsidR="00F82319" w:rsidRPr="000A0A5F" w:rsidRDefault="00F82319" w:rsidP="00F82319">
            <w:pPr>
              <w:pStyle w:val="TAC"/>
              <w:rPr>
                <w:sz w:val="16"/>
                <w:szCs w:val="16"/>
              </w:rPr>
            </w:pPr>
            <w:r w:rsidRPr="000A0A5F">
              <w:rPr>
                <w:rFonts w:cs="Arial"/>
                <w:color w:val="000000"/>
                <w:sz w:val="16"/>
                <w:szCs w:val="16"/>
                <w:lang w:eastAsia="zh-CN"/>
              </w:rPr>
              <w:t>A</w:t>
            </w:r>
          </w:p>
        </w:tc>
        <w:tc>
          <w:tcPr>
            <w:tcW w:w="4919" w:type="dxa"/>
            <w:shd w:val="solid" w:color="FFFFFF" w:fill="auto"/>
          </w:tcPr>
          <w:p w14:paraId="4CA2F75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Usage threshold update</w:t>
            </w:r>
          </w:p>
        </w:tc>
        <w:tc>
          <w:tcPr>
            <w:tcW w:w="707" w:type="dxa"/>
            <w:shd w:val="solid" w:color="FFFFFF" w:fill="auto"/>
          </w:tcPr>
          <w:p w14:paraId="22F6B6E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109663D7" w14:textId="77777777" w:rsidTr="00274CFF">
        <w:tc>
          <w:tcPr>
            <w:tcW w:w="798" w:type="dxa"/>
            <w:shd w:val="solid" w:color="FFFFFF" w:fill="auto"/>
          </w:tcPr>
          <w:p w14:paraId="00D0748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58134DD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779EE38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CP-210248</w:t>
            </w:r>
          </w:p>
        </w:tc>
        <w:tc>
          <w:tcPr>
            <w:tcW w:w="524" w:type="dxa"/>
            <w:shd w:val="solid" w:color="FFFFFF" w:fill="auto"/>
          </w:tcPr>
          <w:p w14:paraId="258CED2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0385</w:t>
            </w:r>
          </w:p>
        </w:tc>
        <w:tc>
          <w:tcPr>
            <w:tcW w:w="424" w:type="dxa"/>
            <w:shd w:val="solid" w:color="FFFFFF" w:fill="auto"/>
          </w:tcPr>
          <w:p w14:paraId="2A736D2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292F458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158B86D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to Location Failure Cause</w:t>
            </w:r>
          </w:p>
        </w:tc>
        <w:tc>
          <w:tcPr>
            <w:tcW w:w="707" w:type="dxa"/>
            <w:shd w:val="solid" w:color="FFFFFF" w:fill="auto"/>
          </w:tcPr>
          <w:p w14:paraId="24C0B96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04363BB8" w14:textId="77777777" w:rsidTr="00274CFF">
        <w:tc>
          <w:tcPr>
            <w:tcW w:w="798" w:type="dxa"/>
            <w:shd w:val="solid" w:color="FFFFFF" w:fill="auto"/>
          </w:tcPr>
          <w:p w14:paraId="7480EF6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116CC9B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1582303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CP-210212</w:t>
            </w:r>
          </w:p>
        </w:tc>
        <w:tc>
          <w:tcPr>
            <w:tcW w:w="524" w:type="dxa"/>
            <w:shd w:val="solid" w:color="FFFFFF" w:fill="auto"/>
          </w:tcPr>
          <w:p w14:paraId="3E81830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0387</w:t>
            </w:r>
          </w:p>
        </w:tc>
        <w:tc>
          <w:tcPr>
            <w:tcW w:w="424" w:type="dxa"/>
            <w:shd w:val="solid" w:color="FFFFFF" w:fill="auto"/>
          </w:tcPr>
          <w:p w14:paraId="098D835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4F4262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5686A9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 allocation status</w:t>
            </w:r>
          </w:p>
        </w:tc>
        <w:tc>
          <w:tcPr>
            <w:tcW w:w="707" w:type="dxa"/>
            <w:shd w:val="solid" w:color="FFFFFF" w:fill="auto"/>
          </w:tcPr>
          <w:p w14:paraId="41CD83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4594B824" w14:textId="77777777" w:rsidTr="00274CFF">
        <w:tc>
          <w:tcPr>
            <w:tcW w:w="798" w:type="dxa"/>
            <w:shd w:val="solid" w:color="FFFFFF" w:fill="auto"/>
          </w:tcPr>
          <w:p w14:paraId="2F9DB1A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21-03</w:t>
            </w:r>
          </w:p>
        </w:tc>
        <w:tc>
          <w:tcPr>
            <w:tcW w:w="797" w:type="dxa"/>
            <w:shd w:val="solid" w:color="FFFFFF" w:fill="auto"/>
          </w:tcPr>
          <w:p w14:paraId="4FB502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#91e</w:t>
            </w:r>
          </w:p>
        </w:tc>
        <w:tc>
          <w:tcPr>
            <w:tcW w:w="1088" w:type="dxa"/>
            <w:shd w:val="solid" w:color="FFFFFF" w:fill="auto"/>
          </w:tcPr>
          <w:p w14:paraId="6E392F9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CP-210240</w:t>
            </w:r>
          </w:p>
        </w:tc>
        <w:tc>
          <w:tcPr>
            <w:tcW w:w="524" w:type="dxa"/>
            <w:shd w:val="solid" w:color="FFFFFF" w:fill="auto"/>
          </w:tcPr>
          <w:p w14:paraId="22E47C4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0389</w:t>
            </w:r>
          </w:p>
        </w:tc>
        <w:tc>
          <w:tcPr>
            <w:tcW w:w="424" w:type="dxa"/>
            <w:shd w:val="solid" w:color="FFFFFF" w:fill="auto"/>
          </w:tcPr>
          <w:p w14:paraId="32801BA3"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77B11B5F"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6073FF9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5D20922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7.1.0</w:t>
            </w:r>
          </w:p>
        </w:tc>
      </w:tr>
      <w:tr w:rsidR="00F82319" w:rsidRPr="000A0A5F" w14:paraId="34C88DB8" w14:textId="77777777" w:rsidTr="00274CFF">
        <w:tc>
          <w:tcPr>
            <w:tcW w:w="798" w:type="dxa"/>
            <w:shd w:val="solid" w:color="FFFFFF" w:fill="auto"/>
          </w:tcPr>
          <w:p w14:paraId="7569173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5BAC868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4B1B21A" w14:textId="77777777" w:rsidR="00F82319" w:rsidRPr="000A0A5F" w:rsidRDefault="00F82319" w:rsidP="00F82319">
            <w:pPr>
              <w:pStyle w:val="TAC"/>
              <w:rPr>
                <w:rFonts w:cs="Arial"/>
                <w:color w:val="000000"/>
                <w:sz w:val="16"/>
                <w:szCs w:val="16"/>
                <w:lang w:eastAsia="zh-CN"/>
              </w:rPr>
            </w:pPr>
            <w:r w:rsidRPr="000A0A5F">
              <w:rPr>
                <w:sz w:val="16"/>
                <w:szCs w:val="16"/>
              </w:rPr>
              <w:t>CP-211271</w:t>
            </w:r>
          </w:p>
        </w:tc>
        <w:tc>
          <w:tcPr>
            <w:tcW w:w="524" w:type="dxa"/>
            <w:shd w:val="solid" w:color="FFFFFF" w:fill="auto"/>
          </w:tcPr>
          <w:p w14:paraId="300A46B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0341</w:t>
            </w:r>
          </w:p>
        </w:tc>
        <w:tc>
          <w:tcPr>
            <w:tcW w:w="424" w:type="dxa"/>
            <w:shd w:val="solid" w:color="FFFFFF" w:fill="auto"/>
          </w:tcPr>
          <w:p w14:paraId="1548C2D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23666C99"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B60E48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to AF Application Identifier in ChargeableParty API</w:t>
            </w:r>
          </w:p>
        </w:tc>
        <w:tc>
          <w:tcPr>
            <w:tcW w:w="707" w:type="dxa"/>
            <w:shd w:val="solid" w:color="FFFFFF" w:fill="auto"/>
          </w:tcPr>
          <w:p w14:paraId="3F2CCD3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5F9DEE4" w14:textId="77777777" w:rsidTr="00274CFF">
        <w:tc>
          <w:tcPr>
            <w:tcW w:w="798" w:type="dxa"/>
            <w:shd w:val="solid" w:color="FFFFFF" w:fill="auto"/>
          </w:tcPr>
          <w:p w14:paraId="0CF1992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2B8DF1D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F83C288" w14:textId="77777777" w:rsidR="00F82319" w:rsidRPr="000A0A5F" w:rsidRDefault="00F82319" w:rsidP="00F82319">
            <w:pPr>
              <w:pStyle w:val="TAC"/>
              <w:rPr>
                <w:sz w:val="16"/>
                <w:szCs w:val="16"/>
              </w:rPr>
            </w:pPr>
            <w:r w:rsidRPr="000A0A5F">
              <w:rPr>
                <w:sz w:val="16"/>
                <w:szCs w:val="16"/>
              </w:rPr>
              <w:t>CP-211271</w:t>
            </w:r>
          </w:p>
        </w:tc>
        <w:tc>
          <w:tcPr>
            <w:tcW w:w="524" w:type="dxa"/>
            <w:shd w:val="solid" w:color="FFFFFF" w:fill="auto"/>
          </w:tcPr>
          <w:p w14:paraId="7CCADE2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0342</w:t>
            </w:r>
          </w:p>
        </w:tc>
        <w:tc>
          <w:tcPr>
            <w:tcW w:w="424" w:type="dxa"/>
            <w:shd w:val="solid" w:color="FFFFFF" w:fill="auto"/>
          </w:tcPr>
          <w:p w14:paraId="0DB97D0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1FFE169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1B5564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to AF Application Identifier in AsSessionWithQoS API</w:t>
            </w:r>
          </w:p>
        </w:tc>
        <w:tc>
          <w:tcPr>
            <w:tcW w:w="707" w:type="dxa"/>
            <w:shd w:val="solid" w:color="FFFFFF" w:fill="auto"/>
          </w:tcPr>
          <w:p w14:paraId="54BCB1B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097B9AEE" w14:textId="77777777" w:rsidTr="00274CFF">
        <w:tc>
          <w:tcPr>
            <w:tcW w:w="798" w:type="dxa"/>
            <w:shd w:val="solid" w:color="FFFFFF" w:fill="auto"/>
          </w:tcPr>
          <w:p w14:paraId="3DE8B9E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242FB98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55EDC3F0" w14:textId="77777777" w:rsidR="00F82319" w:rsidRPr="000A0A5F" w:rsidRDefault="00F82319" w:rsidP="00F82319">
            <w:pPr>
              <w:pStyle w:val="TAC"/>
              <w:rPr>
                <w:sz w:val="16"/>
                <w:szCs w:val="16"/>
              </w:rPr>
            </w:pPr>
            <w:r w:rsidRPr="000A0A5F">
              <w:rPr>
                <w:sz w:val="16"/>
                <w:szCs w:val="16"/>
              </w:rPr>
              <w:t>CP-211282</w:t>
            </w:r>
          </w:p>
        </w:tc>
        <w:tc>
          <w:tcPr>
            <w:tcW w:w="524" w:type="dxa"/>
            <w:shd w:val="solid" w:color="FFFFFF" w:fill="auto"/>
          </w:tcPr>
          <w:p w14:paraId="1D82C21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0347</w:t>
            </w:r>
          </w:p>
        </w:tc>
        <w:tc>
          <w:tcPr>
            <w:tcW w:w="424" w:type="dxa"/>
            <w:shd w:val="solid" w:color="FFFFFF" w:fill="auto"/>
          </w:tcPr>
          <w:p w14:paraId="3C5D393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5</w:t>
            </w:r>
          </w:p>
        </w:tc>
        <w:tc>
          <w:tcPr>
            <w:tcW w:w="424" w:type="dxa"/>
            <w:shd w:val="solid" w:color="FFFFFF" w:fill="auto"/>
          </w:tcPr>
          <w:p w14:paraId="5F68975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A82024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DNN and S-NSSAI in ChargeableParty API</w:t>
            </w:r>
          </w:p>
        </w:tc>
        <w:tc>
          <w:tcPr>
            <w:tcW w:w="707" w:type="dxa"/>
            <w:shd w:val="solid" w:color="FFFFFF" w:fill="auto"/>
          </w:tcPr>
          <w:p w14:paraId="789F11D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73551FC2" w14:textId="77777777" w:rsidTr="00274CFF">
        <w:tc>
          <w:tcPr>
            <w:tcW w:w="798" w:type="dxa"/>
            <w:shd w:val="solid" w:color="FFFFFF" w:fill="auto"/>
          </w:tcPr>
          <w:p w14:paraId="65F356D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4356EFF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9408E40" w14:textId="77777777" w:rsidR="00F82319" w:rsidRPr="000A0A5F" w:rsidRDefault="00F82319" w:rsidP="00F82319">
            <w:pPr>
              <w:pStyle w:val="TAC"/>
              <w:rPr>
                <w:sz w:val="16"/>
                <w:szCs w:val="16"/>
              </w:rPr>
            </w:pPr>
            <w:r w:rsidRPr="000A0A5F">
              <w:rPr>
                <w:sz w:val="16"/>
                <w:szCs w:val="16"/>
              </w:rPr>
              <w:t>CP-211282</w:t>
            </w:r>
          </w:p>
        </w:tc>
        <w:tc>
          <w:tcPr>
            <w:tcW w:w="524" w:type="dxa"/>
            <w:shd w:val="solid" w:color="FFFFFF" w:fill="auto"/>
          </w:tcPr>
          <w:p w14:paraId="3C9E1DF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0348</w:t>
            </w:r>
          </w:p>
        </w:tc>
        <w:tc>
          <w:tcPr>
            <w:tcW w:w="424" w:type="dxa"/>
            <w:shd w:val="solid" w:color="FFFFFF" w:fill="auto"/>
          </w:tcPr>
          <w:p w14:paraId="18EF879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5</w:t>
            </w:r>
          </w:p>
        </w:tc>
        <w:tc>
          <w:tcPr>
            <w:tcW w:w="424" w:type="dxa"/>
            <w:shd w:val="solid" w:color="FFFFFF" w:fill="auto"/>
          </w:tcPr>
          <w:p w14:paraId="3831419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4ADE4E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DNN and S-NSSAI in AsSessionWithQoS API</w:t>
            </w:r>
          </w:p>
        </w:tc>
        <w:tc>
          <w:tcPr>
            <w:tcW w:w="707" w:type="dxa"/>
            <w:shd w:val="solid" w:color="FFFFFF" w:fill="auto"/>
          </w:tcPr>
          <w:p w14:paraId="2E32F10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FFFD2D1" w14:textId="77777777" w:rsidTr="00274CFF">
        <w:tc>
          <w:tcPr>
            <w:tcW w:w="798" w:type="dxa"/>
            <w:shd w:val="solid" w:color="FFFFFF" w:fill="auto"/>
          </w:tcPr>
          <w:p w14:paraId="23B0589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F43E0F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A1B29F8"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6F25E3A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0390</w:t>
            </w:r>
          </w:p>
        </w:tc>
        <w:tc>
          <w:tcPr>
            <w:tcW w:w="424" w:type="dxa"/>
            <w:shd w:val="solid" w:color="FFFFFF" w:fill="auto"/>
          </w:tcPr>
          <w:p w14:paraId="1B9CB38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5A0EF2E"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6A04921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CommonData API</w:t>
            </w:r>
          </w:p>
        </w:tc>
        <w:tc>
          <w:tcPr>
            <w:tcW w:w="707" w:type="dxa"/>
            <w:shd w:val="solid" w:color="FFFFFF" w:fill="auto"/>
          </w:tcPr>
          <w:p w14:paraId="4C64BEF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BF17CF3" w14:textId="77777777" w:rsidTr="00274CFF">
        <w:tc>
          <w:tcPr>
            <w:tcW w:w="798" w:type="dxa"/>
            <w:shd w:val="solid" w:color="FFFFFF" w:fill="auto"/>
          </w:tcPr>
          <w:p w14:paraId="24476CC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324C16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141C14E3"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145A101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0392</w:t>
            </w:r>
          </w:p>
        </w:tc>
        <w:tc>
          <w:tcPr>
            <w:tcW w:w="424" w:type="dxa"/>
            <w:shd w:val="solid" w:color="FFFFFF" w:fill="auto"/>
          </w:tcPr>
          <w:p w14:paraId="5E285B6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D488EA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396B5D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ResourceManagementOfBdt API</w:t>
            </w:r>
          </w:p>
        </w:tc>
        <w:tc>
          <w:tcPr>
            <w:tcW w:w="707" w:type="dxa"/>
            <w:shd w:val="solid" w:color="FFFFFF" w:fill="auto"/>
          </w:tcPr>
          <w:p w14:paraId="77CB43B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FFAAE22" w14:textId="77777777" w:rsidTr="00274CFF">
        <w:tc>
          <w:tcPr>
            <w:tcW w:w="798" w:type="dxa"/>
            <w:shd w:val="solid" w:color="FFFFFF" w:fill="auto"/>
          </w:tcPr>
          <w:p w14:paraId="0A535C6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B0CCB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4E2707F"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2E029D7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0393</w:t>
            </w:r>
          </w:p>
        </w:tc>
        <w:tc>
          <w:tcPr>
            <w:tcW w:w="424" w:type="dxa"/>
            <w:shd w:val="solid" w:color="FFFFFF" w:fill="auto"/>
          </w:tcPr>
          <w:p w14:paraId="355EC1B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F3A057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3FEF548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ChargeableParty API</w:t>
            </w:r>
          </w:p>
        </w:tc>
        <w:tc>
          <w:tcPr>
            <w:tcW w:w="707" w:type="dxa"/>
            <w:shd w:val="solid" w:color="FFFFFF" w:fill="auto"/>
          </w:tcPr>
          <w:p w14:paraId="5B89C94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9448367" w14:textId="77777777" w:rsidTr="00274CFF">
        <w:tc>
          <w:tcPr>
            <w:tcW w:w="798" w:type="dxa"/>
            <w:shd w:val="solid" w:color="FFFFFF" w:fill="auto"/>
          </w:tcPr>
          <w:p w14:paraId="5EF7414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4E90A62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1E42D9B9"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05A7407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0394</w:t>
            </w:r>
          </w:p>
        </w:tc>
        <w:tc>
          <w:tcPr>
            <w:tcW w:w="424" w:type="dxa"/>
            <w:shd w:val="solid" w:color="FFFFFF" w:fill="auto"/>
          </w:tcPr>
          <w:p w14:paraId="7C61AA5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9CFB40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03A38D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NIDD API</w:t>
            </w:r>
          </w:p>
        </w:tc>
        <w:tc>
          <w:tcPr>
            <w:tcW w:w="707" w:type="dxa"/>
            <w:shd w:val="solid" w:color="FFFFFF" w:fill="auto"/>
          </w:tcPr>
          <w:p w14:paraId="14A3C18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5863E546" w14:textId="77777777" w:rsidTr="00274CFF">
        <w:tc>
          <w:tcPr>
            <w:tcW w:w="798" w:type="dxa"/>
            <w:shd w:val="solid" w:color="FFFFFF" w:fill="auto"/>
          </w:tcPr>
          <w:p w14:paraId="0471F01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22139A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6515A19F"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09E647A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0395</w:t>
            </w:r>
          </w:p>
        </w:tc>
        <w:tc>
          <w:tcPr>
            <w:tcW w:w="424" w:type="dxa"/>
            <w:shd w:val="solid" w:color="FFFFFF" w:fill="auto"/>
          </w:tcPr>
          <w:p w14:paraId="6258757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69E2F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D8BEF4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DeviceTriggering API</w:t>
            </w:r>
          </w:p>
        </w:tc>
        <w:tc>
          <w:tcPr>
            <w:tcW w:w="707" w:type="dxa"/>
            <w:shd w:val="solid" w:color="FFFFFF" w:fill="auto"/>
          </w:tcPr>
          <w:p w14:paraId="6C67779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2C29FCFB" w14:textId="77777777" w:rsidTr="00274CFF">
        <w:tc>
          <w:tcPr>
            <w:tcW w:w="798" w:type="dxa"/>
            <w:shd w:val="solid" w:color="FFFFFF" w:fill="auto"/>
          </w:tcPr>
          <w:p w14:paraId="0B5F8D5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BBF07F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1AA09C9E"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1EA51AD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0396</w:t>
            </w:r>
          </w:p>
        </w:tc>
        <w:tc>
          <w:tcPr>
            <w:tcW w:w="424" w:type="dxa"/>
            <w:shd w:val="solid" w:color="FFFFFF" w:fill="auto"/>
          </w:tcPr>
          <w:p w14:paraId="3F0266F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A35F86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6387C1B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GMDViaMBMS APIs</w:t>
            </w:r>
          </w:p>
        </w:tc>
        <w:tc>
          <w:tcPr>
            <w:tcW w:w="707" w:type="dxa"/>
            <w:shd w:val="solid" w:color="FFFFFF" w:fill="auto"/>
          </w:tcPr>
          <w:p w14:paraId="6A1E6C3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1F93737" w14:textId="77777777" w:rsidTr="00274CFF">
        <w:tc>
          <w:tcPr>
            <w:tcW w:w="798" w:type="dxa"/>
            <w:shd w:val="solid" w:color="FFFFFF" w:fill="auto"/>
          </w:tcPr>
          <w:p w14:paraId="61DAE6D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25D6FF7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4413D3B2"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47AD2E7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0397</w:t>
            </w:r>
          </w:p>
        </w:tc>
        <w:tc>
          <w:tcPr>
            <w:tcW w:w="424" w:type="dxa"/>
            <w:shd w:val="solid" w:color="FFFFFF" w:fill="auto"/>
          </w:tcPr>
          <w:p w14:paraId="59DCDDD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937E4B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04EF9C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ReportingNetworkStatus API</w:t>
            </w:r>
          </w:p>
        </w:tc>
        <w:tc>
          <w:tcPr>
            <w:tcW w:w="707" w:type="dxa"/>
            <w:shd w:val="solid" w:color="FFFFFF" w:fill="auto"/>
          </w:tcPr>
          <w:p w14:paraId="30D04BD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B024F4B" w14:textId="77777777" w:rsidTr="00274CFF">
        <w:tc>
          <w:tcPr>
            <w:tcW w:w="798" w:type="dxa"/>
            <w:shd w:val="solid" w:color="FFFFFF" w:fill="auto"/>
          </w:tcPr>
          <w:p w14:paraId="10C80BD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57B7FF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4DE9E5ED"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212686D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0398</w:t>
            </w:r>
          </w:p>
        </w:tc>
        <w:tc>
          <w:tcPr>
            <w:tcW w:w="424" w:type="dxa"/>
            <w:shd w:val="solid" w:color="FFFFFF" w:fill="auto"/>
          </w:tcPr>
          <w:p w14:paraId="5E0FECD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3FD4B1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737B06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CpProvisioning API</w:t>
            </w:r>
          </w:p>
        </w:tc>
        <w:tc>
          <w:tcPr>
            <w:tcW w:w="707" w:type="dxa"/>
            <w:shd w:val="solid" w:color="FFFFFF" w:fill="auto"/>
          </w:tcPr>
          <w:p w14:paraId="3E76B4C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52CAD0DD" w14:textId="77777777" w:rsidTr="00274CFF">
        <w:tc>
          <w:tcPr>
            <w:tcW w:w="798" w:type="dxa"/>
            <w:shd w:val="solid" w:color="FFFFFF" w:fill="auto"/>
          </w:tcPr>
          <w:p w14:paraId="52A8ED0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599037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4A271711"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58ACC66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0399</w:t>
            </w:r>
          </w:p>
        </w:tc>
        <w:tc>
          <w:tcPr>
            <w:tcW w:w="424" w:type="dxa"/>
            <w:shd w:val="solid" w:color="FFFFFF" w:fill="auto"/>
          </w:tcPr>
          <w:p w14:paraId="77447EC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9C1D52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3C1AAF5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PfdManagement API</w:t>
            </w:r>
          </w:p>
        </w:tc>
        <w:tc>
          <w:tcPr>
            <w:tcW w:w="707" w:type="dxa"/>
            <w:shd w:val="solid" w:color="FFFFFF" w:fill="auto"/>
          </w:tcPr>
          <w:p w14:paraId="66C5F16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7B2B0A8F" w14:textId="77777777" w:rsidTr="00274CFF">
        <w:tc>
          <w:tcPr>
            <w:tcW w:w="798" w:type="dxa"/>
            <w:shd w:val="solid" w:color="FFFFFF" w:fill="auto"/>
          </w:tcPr>
          <w:p w14:paraId="49BB7CF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8B5B89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E766C4B"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1025360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0400</w:t>
            </w:r>
          </w:p>
        </w:tc>
        <w:tc>
          <w:tcPr>
            <w:tcW w:w="424" w:type="dxa"/>
            <w:shd w:val="solid" w:color="FFFFFF" w:fill="auto"/>
          </w:tcPr>
          <w:p w14:paraId="7E95F6D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A2B899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3497C6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ECRControl API</w:t>
            </w:r>
          </w:p>
        </w:tc>
        <w:tc>
          <w:tcPr>
            <w:tcW w:w="707" w:type="dxa"/>
            <w:shd w:val="solid" w:color="FFFFFF" w:fill="auto"/>
          </w:tcPr>
          <w:p w14:paraId="4537725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B114FC3" w14:textId="77777777" w:rsidTr="00274CFF">
        <w:tc>
          <w:tcPr>
            <w:tcW w:w="798" w:type="dxa"/>
            <w:shd w:val="solid" w:color="FFFFFF" w:fill="auto"/>
          </w:tcPr>
          <w:p w14:paraId="3D4119A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0582899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BE44E59"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009EA1E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0401</w:t>
            </w:r>
          </w:p>
        </w:tc>
        <w:tc>
          <w:tcPr>
            <w:tcW w:w="424" w:type="dxa"/>
            <w:shd w:val="solid" w:color="FFFFFF" w:fill="auto"/>
          </w:tcPr>
          <w:p w14:paraId="60B5A7E1"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3F64CD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AEE9AD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NpConfiguration API</w:t>
            </w:r>
          </w:p>
        </w:tc>
        <w:tc>
          <w:tcPr>
            <w:tcW w:w="707" w:type="dxa"/>
            <w:shd w:val="solid" w:color="FFFFFF" w:fill="auto"/>
          </w:tcPr>
          <w:p w14:paraId="7EB6EF8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4775954" w14:textId="77777777" w:rsidTr="00274CFF">
        <w:tc>
          <w:tcPr>
            <w:tcW w:w="798" w:type="dxa"/>
            <w:shd w:val="solid" w:color="FFFFFF" w:fill="auto"/>
          </w:tcPr>
          <w:p w14:paraId="722DCDC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23BE7E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F3CE4D5"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4E239DA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0402</w:t>
            </w:r>
          </w:p>
        </w:tc>
        <w:tc>
          <w:tcPr>
            <w:tcW w:w="424" w:type="dxa"/>
            <w:shd w:val="solid" w:color="FFFFFF" w:fill="auto"/>
          </w:tcPr>
          <w:p w14:paraId="4763636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AE8996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85175A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AsSessionWithQoS API</w:t>
            </w:r>
          </w:p>
        </w:tc>
        <w:tc>
          <w:tcPr>
            <w:tcW w:w="707" w:type="dxa"/>
            <w:shd w:val="solid" w:color="FFFFFF" w:fill="auto"/>
          </w:tcPr>
          <w:p w14:paraId="481B903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269809BA" w14:textId="77777777" w:rsidTr="00274CFF">
        <w:tc>
          <w:tcPr>
            <w:tcW w:w="798" w:type="dxa"/>
            <w:shd w:val="solid" w:color="FFFFFF" w:fill="auto"/>
          </w:tcPr>
          <w:p w14:paraId="51AAC7D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1FC0E17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459656B7"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3389851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0403</w:t>
            </w:r>
          </w:p>
        </w:tc>
        <w:tc>
          <w:tcPr>
            <w:tcW w:w="424" w:type="dxa"/>
            <w:shd w:val="solid" w:color="FFFFFF" w:fill="auto"/>
          </w:tcPr>
          <w:p w14:paraId="3DC2CE2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56C1E2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FCE033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MsisdnLessMoSms API</w:t>
            </w:r>
          </w:p>
        </w:tc>
        <w:tc>
          <w:tcPr>
            <w:tcW w:w="707" w:type="dxa"/>
            <w:shd w:val="solid" w:color="FFFFFF" w:fill="auto"/>
          </w:tcPr>
          <w:p w14:paraId="2D5EBD7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574EB088" w14:textId="77777777" w:rsidTr="00274CFF">
        <w:tc>
          <w:tcPr>
            <w:tcW w:w="798" w:type="dxa"/>
            <w:shd w:val="solid" w:color="FFFFFF" w:fill="auto"/>
          </w:tcPr>
          <w:p w14:paraId="31B9E99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4442B7C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4E90D4B6"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253D234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0404</w:t>
            </w:r>
          </w:p>
        </w:tc>
        <w:tc>
          <w:tcPr>
            <w:tcW w:w="424" w:type="dxa"/>
            <w:shd w:val="solid" w:color="FFFFFF" w:fill="auto"/>
          </w:tcPr>
          <w:p w14:paraId="357F60D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2B2F03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5B6858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some missing description fields to data type definitions in OpenAPI specification files of the RacsParameterProvisioning API</w:t>
            </w:r>
          </w:p>
        </w:tc>
        <w:tc>
          <w:tcPr>
            <w:tcW w:w="707" w:type="dxa"/>
            <w:shd w:val="solid" w:color="FFFFFF" w:fill="auto"/>
          </w:tcPr>
          <w:p w14:paraId="562EAA7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772BBDE5" w14:textId="77777777" w:rsidTr="00274CFF">
        <w:tc>
          <w:tcPr>
            <w:tcW w:w="798" w:type="dxa"/>
            <w:shd w:val="solid" w:color="FFFFFF" w:fill="auto"/>
          </w:tcPr>
          <w:p w14:paraId="00D743A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5D4BF76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465EDCB2" w14:textId="77777777" w:rsidR="00F82319" w:rsidRPr="000A0A5F" w:rsidRDefault="00F82319" w:rsidP="00F82319">
            <w:pPr>
              <w:pStyle w:val="TAC"/>
              <w:rPr>
                <w:sz w:val="16"/>
                <w:szCs w:val="16"/>
              </w:rPr>
            </w:pPr>
            <w:r w:rsidRPr="000A0A5F">
              <w:rPr>
                <w:sz w:val="16"/>
                <w:szCs w:val="16"/>
              </w:rPr>
              <w:t>CP-211238</w:t>
            </w:r>
          </w:p>
        </w:tc>
        <w:tc>
          <w:tcPr>
            <w:tcW w:w="524" w:type="dxa"/>
            <w:shd w:val="solid" w:color="FFFFFF" w:fill="auto"/>
          </w:tcPr>
          <w:p w14:paraId="4045796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0405</w:t>
            </w:r>
          </w:p>
        </w:tc>
        <w:tc>
          <w:tcPr>
            <w:tcW w:w="424" w:type="dxa"/>
            <w:shd w:val="solid" w:color="FFFFFF" w:fill="auto"/>
          </w:tcPr>
          <w:p w14:paraId="444F04A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671BF1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4BD12C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Removal of invalid unbreakable spaces is some attributes description in the GMDViaMBMS and ReportingNetworkStatus APIs</w:t>
            </w:r>
          </w:p>
        </w:tc>
        <w:tc>
          <w:tcPr>
            <w:tcW w:w="707" w:type="dxa"/>
            <w:shd w:val="solid" w:color="FFFFFF" w:fill="auto"/>
          </w:tcPr>
          <w:p w14:paraId="148616F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25CC488D" w14:textId="77777777" w:rsidTr="00274CFF">
        <w:tc>
          <w:tcPr>
            <w:tcW w:w="798" w:type="dxa"/>
            <w:shd w:val="solid" w:color="FFFFFF" w:fill="auto"/>
          </w:tcPr>
          <w:p w14:paraId="6420F4E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5F60EFF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4E244E6" w14:textId="77777777" w:rsidR="00F82319" w:rsidRPr="000A0A5F" w:rsidRDefault="00F82319" w:rsidP="00F82319">
            <w:pPr>
              <w:pStyle w:val="TAC"/>
              <w:rPr>
                <w:sz w:val="16"/>
                <w:szCs w:val="16"/>
              </w:rPr>
            </w:pPr>
            <w:r w:rsidRPr="000A0A5F">
              <w:rPr>
                <w:sz w:val="16"/>
                <w:szCs w:val="16"/>
              </w:rPr>
              <w:t>CP-211241</w:t>
            </w:r>
          </w:p>
        </w:tc>
        <w:tc>
          <w:tcPr>
            <w:tcW w:w="524" w:type="dxa"/>
            <w:shd w:val="solid" w:color="FFFFFF" w:fill="auto"/>
          </w:tcPr>
          <w:p w14:paraId="1779FC8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0406</w:t>
            </w:r>
          </w:p>
        </w:tc>
        <w:tc>
          <w:tcPr>
            <w:tcW w:w="424" w:type="dxa"/>
            <w:shd w:val="solid" w:color="FFFFFF" w:fill="auto"/>
          </w:tcPr>
          <w:p w14:paraId="3DDA94A0"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5848B1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8D846A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redirection for pure 4G SCEF northbound APIs</w:t>
            </w:r>
          </w:p>
        </w:tc>
        <w:tc>
          <w:tcPr>
            <w:tcW w:w="707" w:type="dxa"/>
            <w:shd w:val="solid" w:color="FFFFFF" w:fill="auto"/>
          </w:tcPr>
          <w:p w14:paraId="2C1B139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0EE4B469" w14:textId="77777777" w:rsidTr="00274CFF">
        <w:tc>
          <w:tcPr>
            <w:tcW w:w="798" w:type="dxa"/>
            <w:shd w:val="solid" w:color="FFFFFF" w:fill="auto"/>
          </w:tcPr>
          <w:p w14:paraId="29080CE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4E314C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6A074CE" w14:textId="77777777" w:rsidR="00F82319" w:rsidRPr="000A0A5F" w:rsidRDefault="00F82319" w:rsidP="00F82319">
            <w:pPr>
              <w:pStyle w:val="TAC"/>
              <w:rPr>
                <w:sz w:val="16"/>
                <w:szCs w:val="16"/>
              </w:rPr>
            </w:pPr>
            <w:r w:rsidRPr="000A0A5F">
              <w:rPr>
                <w:sz w:val="16"/>
                <w:szCs w:val="16"/>
              </w:rPr>
              <w:t>CP-211241</w:t>
            </w:r>
          </w:p>
        </w:tc>
        <w:tc>
          <w:tcPr>
            <w:tcW w:w="524" w:type="dxa"/>
            <w:shd w:val="solid" w:color="FFFFFF" w:fill="auto"/>
          </w:tcPr>
          <w:p w14:paraId="54ADAEE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0407</w:t>
            </w:r>
          </w:p>
        </w:tc>
        <w:tc>
          <w:tcPr>
            <w:tcW w:w="424" w:type="dxa"/>
            <w:shd w:val="solid" w:color="FFFFFF" w:fill="auto"/>
          </w:tcPr>
          <w:p w14:paraId="261B598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246CE8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16D471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MonitoringEvent API: TAB and missing "description" fields</w:t>
            </w:r>
          </w:p>
        </w:tc>
        <w:tc>
          <w:tcPr>
            <w:tcW w:w="707" w:type="dxa"/>
            <w:shd w:val="solid" w:color="FFFFFF" w:fill="auto"/>
          </w:tcPr>
          <w:p w14:paraId="084D0C7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2ECE4F0C" w14:textId="77777777" w:rsidTr="00274CFF">
        <w:tc>
          <w:tcPr>
            <w:tcW w:w="798" w:type="dxa"/>
            <w:shd w:val="solid" w:color="FFFFFF" w:fill="auto"/>
          </w:tcPr>
          <w:p w14:paraId="76E9DEE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051A58E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5ED18D47" w14:textId="77777777" w:rsidR="00F82319" w:rsidRPr="000A0A5F" w:rsidRDefault="00F82319" w:rsidP="00F82319">
            <w:pPr>
              <w:pStyle w:val="TAC"/>
              <w:rPr>
                <w:sz w:val="16"/>
                <w:szCs w:val="16"/>
              </w:rPr>
            </w:pPr>
            <w:r w:rsidRPr="000A0A5F">
              <w:rPr>
                <w:rFonts w:cs="Arial"/>
                <w:color w:val="000000"/>
                <w:sz w:val="16"/>
                <w:szCs w:val="16"/>
                <w:lang w:eastAsia="zh-CN"/>
              </w:rPr>
              <w:t>CP-211178</w:t>
            </w:r>
          </w:p>
        </w:tc>
        <w:tc>
          <w:tcPr>
            <w:tcW w:w="524" w:type="dxa"/>
            <w:shd w:val="solid" w:color="FFFFFF" w:fill="auto"/>
          </w:tcPr>
          <w:p w14:paraId="2825C43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0408</w:t>
            </w:r>
          </w:p>
        </w:tc>
        <w:tc>
          <w:tcPr>
            <w:tcW w:w="424" w:type="dxa"/>
            <w:shd w:val="solid" w:color="FFFFFF" w:fill="auto"/>
          </w:tcPr>
          <w:p w14:paraId="4BE47F1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17ED6A48"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A13117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Time Sensitive Communication</w:t>
            </w:r>
          </w:p>
        </w:tc>
        <w:tc>
          <w:tcPr>
            <w:tcW w:w="707" w:type="dxa"/>
            <w:shd w:val="solid" w:color="FFFFFF" w:fill="auto"/>
          </w:tcPr>
          <w:p w14:paraId="1891DCB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5478257F" w14:textId="77777777" w:rsidTr="00274CFF">
        <w:tc>
          <w:tcPr>
            <w:tcW w:w="798" w:type="dxa"/>
            <w:shd w:val="solid" w:color="FFFFFF" w:fill="auto"/>
          </w:tcPr>
          <w:p w14:paraId="3BBB5A0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1D7969C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55DBC9B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CP-211232</w:t>
            </w:r>
          </w:p>
        </w:tc>
        <w:tc>
          <w:tcPr>
            <w:tcW w:w="524" w:type="dxa"/>
            <w:shd w:val="solid" w:color="FFFFFF" w:fill="auto"/>
          </w:tcPr>
          <w:p w14:paraId="6BD643D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0410</w:t>
            </w:r>
          </w:p>
        </w:tc>
        <w:tc>
          <w:tcPr>
            <w:tcW w:w="424" w:type="dxa"/>
            <w:shd w:val="solid" w:color="FFFFFF" w:fill="auto"/>
          </w:tcPr>
          <w:p w14:paraId="15F4E76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F5DDD5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F012FA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Clarification on Manufacturer Assigned URC</w:t>
            </w:r>
          </w:p>
        </w:tc>
        <w:tc>
          <w:tcPr>
            <w:tcW w:w="707" w:type="dxa"/>
            <w:shd w:val="solid" w:color="FFFFFF" w:fill="auto"/>
          </w:tcPr>
          <w:p w14:paraId="6B8E7DA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31D61669" w14:textId="77777777" w:rsidTr="00274CFF">
        <w:tc>
          <w:tcPr>
            <w:tcW w:w="798" w:type="dxa"/>
            <w:shd w:val="solid" w:color="FFFFFF" w:fill="auto"/>
          </w:tcPr>
          <w:p w14:paraId="2043564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52518CC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1D93785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CP-211199</w:t>
            </w:r>
          </w:p>
        </w:tc>
        <w:tc>
          <w:tcPr>
            <w:tcW w:w="524" w:type="dxa"/>
            <w:shd w:val="solid" w:color="FFFFFF" w:fill="auto"/>
          </w:tcPr>
          <w:p w14:paraId="3D7CF36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0412</w:t>
            </w:r>
          </w:p>
        </w:tc>
        <w:tc>
          <w:tcPr>
            <w:tcW w:w="424" w:type="dxa"/>
            <w:shd w:val="solid" w:color="FFFFFF" w:fill="auto"/>
          </w:tcPr>
          <w:p w14:paraId="7D92A70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E1EDE5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0144499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LDR geographic area</w:t>
            </w:r>
          </w:p>
        </w:tc>
        <w:tc>
          <w:tcPr>
            <w:tcW w:w="707" w:type="dxa"/>
            <w:shd w:val="solid" w:color="FFFFFF" w:fill="auto"/>
          </w:tcPr>
          <w:p w14:paraId="33C89A5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4D9BB7F" w14:textId="77777777" w:rsidTr="00274CFF">
        <w:tc>
          <w:tcPr>
            <w:tcW w:w="798" w:type="dxa"/>
            <w:shd w:val="solid" w:color="FFFFFF" w:fill="auto"/>
          </w:tcPr>
          <w:p w14:paraId="7D2683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498E28B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6DBD94E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CP-211227</w:t>
            </w:r>
          </w:p>
        </w:tc>
        <w:tc>
          <w:tcPr>
            <w:tcW w:w="524" w:type="dxa"/>
            <w:shd w:val="solid" w:color="FFFFFF" w:fill="auto"/>
          </w:tcPr>
          <w:p w14:paraId="1D055AC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0415</w:t>
            </w:r>
          </w:p>
        </w:tc>
        <w:tc>
          <w:tcPr>
            <w:tcW w:w="424" w:type="dxa"/>
            <w:shd w:val="solid" w:color="FFFFFF" w:fill="auto"/>
          </w:tcPr>
          <w:p w14:paraId="71773783"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5998C8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EB125A1" w14:textId="77777777" w:rsidR="00F82319" w:rsidRPr="000A0A5F" w:rsidRDefault="00F82319" w:rsidP="00F82319">
            <w:pPr>
              <w:pStyle w:val="TAL"/>
              <w:rPr>
                <w:rFonts w:cs="Arial"/>
                <w:color w:val="000000"/>
                <w:sz w:val="16"/>
                <w:szCs w:val="16"/>
                <w:lang w:eastAsia="zh-CN"/>
              </w:rPr>
            </w:pPr>
            <w:r w:rsidRPr="000A0A5F">
              <w:rPr>
                <w:rFonts w:cs="Arial" w:hint="eastAsia"/>
                <w:color w:val="000000"/>
                <w:sz w:val="16"/>
                <w:szCs w:val="16"/>
                <w:lang w:eastAsia="zh-CN"/>
              </w:rPr>
              <w:t>R</w:t>
            </w:r>
            <w:r w:rsidRPr="000A0A5F">
              <w:rPr>
                <w:rFonts w:cs="Arial"/>
                <w:color w:val="000000"/>
                <w:sz w:val="16"/>
                <w:szCs w:val="16"/>
                <w:lang w:eastAsia="zh-CN"/>
              </w:rPr>
              <w:t>esource corrections for SCEF Northbound APIs</w:t>
            </w:r>
          </w:p>
        </w:tc>
        <w:tc>
          <w:tcPr>
            <w:tcW w:w="707" w:type="dxa"/>
            <w:shd w:val="solid" w:color="FFFFFF" w:fill="auto"/>
          </w:tcPr>
          <w:p w14:paraId="1CFD84B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7D913EE8" w14:textId="77777777" w:rsidTr="00274CFF">
        <w:tc>
          <w:tcPr>
            <w:tcW w:w="798" w:type="dxa"/>
            <w:shd w:val="solid" w:color="FFFFFF" w:fill="auto"/>
          </w:tcPr>
          <w:p w14:paraId="6FFACE8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03D0FCC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37D8CD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CP-211228</w:t>
            </w:r>
          </w:p>
        </w:tc>
        <w:tc>
          <w:tcPr>
            <w:tcW w:w="524" w:type="dxa"/>
            <w:shd w:val="solid" w:color="FFFFFF" w:fill="auto"/>
          </w:tcPr>
          <w:p w14:paraId="029129A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0418</w:t>
            </w:r>
          </w:p>
        </w:tc>
        <w:tc>
          <w:tcPr>
            <w:tcW w:w="424" w:type="dxa"/>
            <w:shd w:val="solid" w:color="FFFFFF" w:fill="auto"/>
          </w:tcPr>
          <w:p w14:paraId="15F8278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C10B4B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57F2B9EF" w14:textId="77777777" w:rsidR="00F82319" w:rsidRPr="000A0A5F" w:rsidRDefault="00F82319" w:rsidP="00F82319">
            <w:pPr>
              <w:pStyle w:val="TAL"/>
              <w:rPr>
                <w:rFonts w:cs="Arial" w:hint="eastAsia"/>
                <w:color w:val="000000"/>
                <w:sz w:val="16"/>
                <w:szCs w:val="16"/>
                <w:lang w:eastAsia="zh-CN"/>
              </w:rPr>
            </w:pPr>
            <w:r w:rsidRPr="000A0A5F">
              <w:rPr>
                <w:rFonts w:cs="Arial"/>
                <w:color w:val="000000"/>
                <w:sz w:val="16"/>
                <w:szCs w:val="16"/>
                <w:lang w:eastAsia="zh-CN"/>
              </w:rPr>
              <w:t>TWAN level accuracy applicability</w:t>
            </w:r>
          </w:p>
        </w:tc>
        <w:tc>
          <w:tcPr>
            <w:tcW w:w="707" w:type="dxa"/>
            <w:shd w:val="solid" w:color="FFFFFF" w:fill="auto"/>
          </w:tcPr>
          <w:p w14:paraId="15D3E8A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BE9CB4C" w14:textId="77777777" w:rsidTr="00274CFF">
        <w:tc>
          <w:tcPr>
            <w:tcW w:w="798" w:type="dxa"/>
            <w:shd w:val="solid" w:color="FFFFFF" w:fill="auto"/>
          </w:tcPr>
          <w:p w14:paraId="48274E3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26F1025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6F322A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CP-211119</w:t>
            </w:r>
          </w:p>
        </w:tc>
        <w:tc>
          <w:tcPr>
            <w:tcW w:w="524" w:type="dxa"/>
            <w:shd w:val="solid" w:color="FFFFFF" w:fill="auto"/>
          </w:tcPr>
          <w:p w14:paraId="3884A40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0422</w:t>
            </w:r>
          </w:p>
        </w:tc>
        <w:tc>
          <w:tcPr>
            <w:tcW w:w="424" w:type="dxa"/>
            <w:shd w:val="solid" w:color="FFFFFF" w:fill="auto"/>
          </w:tcPr>
          <w:p w14:paraId="5396629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B50E27E"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90DD8F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New Network slice status reporting events for the MonitoringEvent API</w:t>
            </w:r>
          </w:p>
        </w:tc>
        <w:tc>
          <w:tcPr>
            <w:tcW w:w="707" w:type="dxa"/>
            <w:shd w:val="solid" w:color="FFFFFF" w:fill="auto"/>
          </w:tcPr>
          <w:p w14:paraId="234A13E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1CB577EC" w14:textId="77777777" w:rsidTr="00274CFF">
        <w:tc>
          <w:tcPr>
            <w:tcW w:w="798" w:type="dxa"/>
            <w:shd w:val="solid" w:color="FFFFFF" w:fill="auto"/>
          </w:tcPr>
          <w:p w14:paraId="032908A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583E248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630BD61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CP-211241</w:t>
            </w:r>
          </w:p>
        </w:tc>
        <w:tc>
          <w:tcPr>
            <w:tcW w:w="524" w:type="dxa"/>
            <w:shd w:val="solid" w:color="FFFFFF" w:fill="auto"/>
          </w:tcPr>
          <w:p w14:paraId="5820FDA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0426</w:t>
            </w:r>
          </w:p>
        </w:tc>
        <w:tc>
          <w:tcPr>
            <w:tcW w:w="424" w:type="dxa"/>
            <w:shd w:val="solid" w:color="FFFFFF" w:fill="auto"/>
          </w:tcPr>
          <w:p w14:paraId="04B0E77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1AB646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77372CB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Respecting 3GPP Forge executing rules</w:t>
            </w:r>
          </w:p>
        </w:tc>
        <w:tc>
          <w:tcPr>
            <w:tcW w:w="707" w:type="dxa"/>
            <w:shd w:val="solid" w:color="FFFFFF" w:fill="auto"/>
          </w:tcPr>
          <w:p w14:paraId="1ABB40E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245A7982" w14:textId="77777777" w:rsidTr="00274CFF">
        <w:tc>
          <w:tcPr>
            <w:tcW w:w="798" w:type="dxa"/>
            <w:shd w:val="solid" w:color="FFFFFF" w:fill="auto"/>
          </w:tcPr>
          <w:p w14:paraId="78C64D5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A91A35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03475B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CP-211240</w:t>
            </w:r>
          </w:p>
        </w:tc>
        <w:tc>
          <w:tcPr>
            <w:tcW w:w="524" w:type="dxa"/>
            <w:shd w:val="solid" w:color="FFFFFF" w:fill="auto"/>
          </w:tcPr>
          <w:p w14:paraId="27947B9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0427</w:t>
            </w:r>
          </w:p>
        </w:tc>
        <w:tc>
          <w:tcPr>
            <w:tcW w:w="424" w:type="dxa"/>
            <w:shd w:val="solid" w:color="FFFFFF" w:fill="auto"/>
          </w:tcPr>
          <w:p w14:paraId="0655493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0E666CD"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202733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204 No content response code for PFDs update(NBI17)</w:t>
            </w:r>
          </w:p>
        </w:tc>
        <w:tc>
          <w:tcPr>
            <w:tcW w:w="707" w:type="dxa"/>
            <w:shd w:val="solid" w:color="FFFFFF" w:fill="auto"/>
          </w:tcPr>
          <w:p w14:paraId="630A7C9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69E7FAD" w14:textId="77777777" w:rsidTr="00274CFF">
        <w:tc>
          <w:tcPr>
            <w:tcW w:w="798" w:type="dxa"/>
            <w:shd w:val="solid" w:color="FFFFFF" w:fill="auto"/>
          </w:tcPr>
          <w:p w14:paraId="3DF4431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5EBEEBE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5D6BC96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CP-211218</w:t>
            </w:r>
          </w:p>
        </w:tc>
        <w:tc>
          <w:tcPr>
            <w:tcW w:w="524" w:type="dxa"/>
            <w:shd w:val="solid" w:color="FFFFFF" w:fill="auto"/>
          </w:tcPr>
          <w:p w14:paraId="0B19D31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0428</w:t>
            </w:r>
          </w:p>
        </w:tc>
        <w:tc>
          <w:tcPr>
            <w:tcW w:w="424" w:type="dxa"/>
            <w:shd w:val="solid" w:color="FFFFFF" w:fill="auto"/>
          </w:tcPr>
          <w:p w14:paraId="78C3604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A50B47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527459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Network Exposure to EAS via Local NEF</w:t>
            </w:r>
          </w:p>
        </w:tc>
        <w:tc>
          <w:tcPr>
            <w:tcW w:w="707" w:type="dxa"/>
            <w:shd w:val="solid" w:color="FFFFFF" w:fill="auto"/>
          </w:tcPr>
          <w:p w14:paraId="4EA68DE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224FF837" w14:textId="77777777" w:rsidTr="00274CFF">
        <w:tc>
          <w:tcPr>
            <w:tcW w:w="798" w:type="dxa"/>
            <w:shd w:val="solid" w:color="FFFFFF" w:fill="auto"/>
          </w:tcPr>
          <w:p w14:paraId="699508D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1581A0D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9030A9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CP-211239</w:t>
            </w:r>
          </w:p>
        </w:tc>
        <w:tc>
          <w:tcPr>
            <w:tcW w:w="524" w:type="dxa"/>
            <w:shd w:val="solid" w:color="FFFFFF" w:fill="auto"/>
          </w:tcPr>
          <w:p w14:paraId="74B9A06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0429</w:t>
            </w:r>
          </w:p>
        </w:tc>
        <w:tc>
          <w:tcPr>
            <w:tcW w:w="424" w:type="dxa"/>
            <w:shd w:val="solid" w:color="FFFFFF" w:fill="auto"/>
          </w:tcPr>
          <w:p w14:paraId="104AE0E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23A24619"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367FA8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notificationDestination in NpConfigurationPatch data type</w:t>
            </w:r>
          </w:p>
        </w:tc>
        <w:tc>
          <w:tcPr>
            <w:tcW w:w="707" w:type="dxa"/>
            <w:shd w:val="solid" w:color="FFFFFF" w:fill="auto"/>
          </w:tcPr>
          <w:p w14:paraId="670412B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593E58E" w14:textId="77777777" w:rsidTr="00274CFF">
        <w:tc>
          <w:tcPr>
            <w:tcW w:w="798" w:type="dxa"/>
            <w:shd w:val="solid" w:color="FFFFFF" w:fill="auto"/>
          </w:tcPr>
          <w:p w14:paraId="70F20CC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10E0197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03E8E15" w14:textId="77777777" w:rsidR="00F82319" w:rsidRPr="000A0A5F" w:rsidRDefault="00F82319" w:rsidP="00F82319">
            <w:pPr>
              <w:pStyle w:val="TAC"/>
              <w:rPr>
                <w:rFonts w:cs="Arial"/>
                <w:color w:val="000000"/>
                <w:sz w:val="16"/>
                <w:szCs w:val="16"/>
                <w:lang w:eastAsia="zh-CN"/>
              </w:rPr>
            </w:pPr>
            <w:r w:rsidRPr="000A0A5F">
              <w:rPr>
                <w:sz w:val="16"/>
                <w:szCs w:val="16"/>
              </w:rPr>
              <w:t>CP-211240</w:t>
            </w:r>
          </w:p>
        </w:tc>
        <w:tc>
          <w:tcPr>
            <w:tcW w:w="524" w:type="dxa"/>
            <w:shd w:val="solid" w:color="FFFFFF" w:fill="auto"/>
          </w:tcPr>
          <w:p w14:paraId="7ADD5B8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0430</w:t>
            </w:r>
          </w:p>
        </w:tc>
        <w:tc>
          <w:tcPr>
            <w:tcW w:w="424" w:type="dxa"/>
            <w:shd w:val="solid" w:color="FFFFFF" w:fill="auto"/>
          </w:tcPr>
          <w:p w14:paraId="190DF23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712D11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37EB813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204 No Content during configuration procedure on NpConfiguration API</w:t>
            </w:r>
          </w:p>
        </w:tc>
        <w:tc>
          <w:tcPr>
            <w:tcW w:w="707" w:type="dxa"/>
            <w:shd w:val="solid" w:color="FFFFFF" w:fill="auto"/>
          </w:tcPr>
          <w:p w14:paraId="60CA225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79421BAE" w14:textId="77777777" w:rsidTr="00274CFF">
        <w:tc>
          <w:tcPr>
            <w:tcW w:w="798" w:type="dxa"/>
            <w:shd w:val="solid" w:color="FFFFFF" w:fill="auto"/>
          </w:tcPr>
          <w:p w14:paraId="55DA47C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200C3A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625E00FB" w14:textId="77777777" w:rsidR="00F82319" w:rsidRPr="000A0A5F" w:rsidRDefault="00F82319" w:rsidP="00F82319">
            <w:pPr>
              <w:pStyle w:val="TAC"/>
              <w:rPr>
                <w:sz w:val="16"/>
                <w:szCs w:val="16"/>
              </w:rPr>
            </w:pPr>
            <w:r w:rsidRPr="000A0A5F">
              <w:rPr>
                <w:sz w:val="16"/>
                <w:szCs w:val="16"/>
              </w:rPr>
              <w:t>CP-211240</w:t>
            </w:r>
          </w:p>
        </w:tc>
        <w:tc>
          <w:tcPr>
            <w:tcW w:w="524" w:type="dxa"/>
            <w:shd w:val="solid" w:color="FFFFFF" w:fill="auto"/>
          </w:tcPr>
          <w:p w14:paraId="4B5882F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0431</w:t>
            </w:r>
          </w:p>
        </w:tc>
        <w:tc>
          <w:tcPr>
            <w:tcW w:w="424" w:type="dxa"/>
            <w:shd w:val="solid" w:color="FFFFFF" w:fill="auto"/>
          </w:tcPr>
          <w:p w14:paraId="1DA3FE4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75F333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A3C0EF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204 No Content during modification procedure on MonitoringEvent API</w:t>
            </w:r>
          </w:p>
        </w:tc>
        <w:tc>
          <w:tcPr>
            <w:tcW w:w="707" w:type="dxa"/>
            <w:shd w:val="solid" w:color="FFFFFF" w:fill="auto"/>
          </w:tcPr>
          <w:p w14:paraId="4D16A84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14B669E8" w14:textId="77777777" w:rsidTr="00274CFF">
        <w:tc>
          <w:tcPr>
            <w:tcW w:w="798" w:type="dxa"/>
            <w:shd w:val="solid" w:color="FFFFFF" w:fill="auto"/>
          </w:tcPr>
          <w:p w14:paraId="782CE0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CA931A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31E36921" w14:textId="77777777" w:rsidR="00F82319" w:rsidRPr="000A0A5F" w:rsidRDefault="00F82319" w:rsidP="00F82319">
            <w:pPr>
              <w:pStyle w:val="TAC"/>
              <w:rPr>
                <w:sz w:val="16"/>
                <w:szCs w:val="16"/>
              </w:rPr>
            </w:pPr>
            <w:r w:rsidRPr="000A0A5F">
              <w:rPr>
                <w:rFonts w:cs="Arial"/>
                <w:color w:val="000000"/>
                <w:sz w:val="16"/>
                <w:szCs w:val="16"/>
                <w:lang w:eastAsia="zh-CN"/>
              </w:rPr>
              <w:t>CP-211240</w:t>
            </w:r>
          </w:p>
        </w:tc>
        <w:tc>
          <w:tcPr>
            <w:tcW w:w="524" w:type="dxa"/>
            <w:shd w:val="solid" w:color="FFFFFF" w:fill="auto"/>
          </w:tcPr>
          <w:p w14:paraId="7C44E22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0432</w:t>
            </w:r>
          </w:p>
        </w:tc>
        <w:tc>
          <w:tcPr>
            <w:tcW w:w="424" w:type="dxa"/>
            <w:shd w:val="solid" w:color="FFFFFF" w:fill="auto"/>
          </w:tcPr>
          <w:p w14:paraId="79A46008"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20514E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7FFE7D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204 No Content during modification procedure on AsSessionWithQoS API</w:t>
            </w:r>
          </w:p>
        </w:tc>
        <w:tc>
          <w:tcPr>
            <w:tcW w:w="707" w:type="dxa"/>
            <w:shd w:val="solid" w:color="FFFFFF" w:fill="auto"/>
          </w:tcPr>
          <w:p w14:paraId="7F6D071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4CEE8BD" w14:textId="77777777" w:rsidTr="00274CFF">
        <w:tc>
          <w:tcPr>
            <w:tcW w:w="798" w:type="dxa"/>
            <w:shd w:val="solid" w:color="FFFFFF" w:fill="auto"/>
          </w:tcPr>
          <w:p w14:paraId="3509ADB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4F5932E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C03567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CP-211185</w:t>
            </w:r>
          </w:p>
        </w:tc>
        <w:tc>
          <w:tcPr>
            <w:tcW w:w="524" w:type="dxa"/>
            <w:shd w:val="solid" w:color="FFFFFF" w:fill="auto"/>
          </w:tcPr>
          <w:p w14:paraId="1719A93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0433</w:t>
            </w:r>
          </w:p>
        </w:tc>
        <w:tc>
          <w:tcPr>
            <w:tcW w:w="424" w:type="dxa"/>
            <w:shd w:val="solid" w:color="FFFFFF" w:fill="auto"/>
          </w:tcPr>
          <w:p w14:paraId="4E7D7879"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E839D7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A3C9A1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204 No Content during modification procedure on ChargeableParty API</w:t>
            </w:r>
          </w:p>
        </w:tc>
        <w:tc>
          <w:tcPr>
            <w:tcW w:w="707" w:type="dxa"/>
            <w:shd w:val="solid" w:color="FFFFFF" w:fill="auto"/>
          </w:tcPr>
          <w:p w14:paraId="61F08FF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D1BA567" w14:textId="77777777" w:rsidTr="00274CFF">
        <w:tc>
          <w:tcPr>
            <w:tcW w:w="798" w:type="dxa"/>
            <w:shd w:val="solid" w:color="FFFFFF" w:fill="auto"/>
          </w:tcPr>
          <w:p w14:paraId="70C392D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19E54F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D330B2C" w14:textId="77777777" w:rsidR="00F82319" w:rsidRPr="000A0A5F" w:rsidRDefault="00F82319" w:rsidP="00F82319">
            <w:pPr>
              <w:pStyle w:val="TAC"/>
              <w:rPr>
                <w:rFonts w:cs="Arial"/>
                <w:color w:val="000000"/>
                <w:sz w:val="16"/>
                <w:szCs w:val="16"/>
                <w:lang w:eastAsia="zh-CN"/>
              </w:rPr>
            </w:pPr>
            <w:r w:rsidRPr="000A0A5F">
              <w:rPr>
                <w:sz w:val="16"/>
                <w:szCs w:val="16"/>
              </w:rPr>
              <w:t>CP-211240</w:t>
            </w:r>
          </w:p>
        </w:tc>
        <w:tc>
          <w:tcPr>
            <w:tcW w:w="524" w:type="dxa"/>
            <w:shd w:val="solid" w:color="FFFFFF" w:fill="auto"/>
          </w:tcPr>
          <w:p w14:paraId="7A40441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0434</w:t>
            </w:r>
          </w:p>
        </w:tc>
        <w:tc>
          <w:tcPr>
            <w:tcW w:w="424" w:type="dxa"/>
            <w:shd w:val="solid" w:color="FFFFFF" w:fill="auto"/>
          </w:tcPr>
          <w:p w14:paraId="0E810D8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7F0F8E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42891E8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notification destination for ResourceManagementOfBdt API</w:t>
            </w:r>
          </w:p>
        </w:tc>
        <w:tc>
          <w:tcPr>
            <w:tcW w:w="707" w:type="dxa"/>
            <w:shd w:val="solid" w:color="FFFFFF" w:fill="auto"/>
          </w:tcPr>
          <w:p w14:paraId="21657A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5B2B29FF" w14:textId="77777777" w:rsidTr="00274CFF">
        <w:tc>
          <w:tcPr>
            <w:tcW w:w="798" w:type="dxa"/>
            <w:shd w:val="solid" w:color="FFFFFF" w:fill="auto"/>
          </w:tcPr>
          <w:p w14:paraId="38A5380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5628B8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08F9BFA" w14:textId="77777777" w:rsidR="00F82319" w:rsidRPr="000A0A5F" w:rsidRDefault="00F82319" w:rsidP="00F82319">
            <w:pPr>
              <w:pStyle w:val="TAC"/>
              <w:rPr>
                <w:sz w:val="16"/>
                <w:szCs w:val="16"/>
              </w:rPr>
            </w:pPr>
            <w:r w:rsidRPr="000A0A5F">
              <w:rPr>
                <w:sz w:val="16"/>
                <w:szCs w:val="16"/>
              </w:rPr>
              <w:t>CP-211240</w:t>
            </w:r>
          </w:p>
        </w:tc>
        <w:tc>
          <w:tcPr>
            <w:tcW w:w="524" w:type="dxa"/>
            <w:shd w:val="solid" w:color="FFFFFF" w:fill="auto"/>
          </w:tcPr>
          <w:p w14:paraId="405F88C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0435</w:t>
            </w:r>
          </w:p>
        </w:tc>
        <w:tc>
          <w:tcPr>
            <w:tcW w:w="424" w:type="dxa"/>
            <w:shd w:val="solid" w:color="FFFFFF" w:fill="auto"/>
          </w:tcPr>
          <w:p w14:paraId="2C102F83"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3FB84E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6326D40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notification destination for ChargeableParty API</w:t>
            </w:r>
          </w:p>
        </w:tc>
        <w:tc>
          <w:tcPr>
            <w:tcW w:w="707" w:type="dxa"/>
            <w:shd w:val="solid" w:color="FFFFFF" w:fill="auto"/>
          </w:tcPr>
          <w:p w14:paraId="63A20F2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33C3FEB" w14:textId="77777777" w:rsidTr="00274CFF">
        <w:tc>
          <w:tcPr>
            <w:tcW w:w="798" w:type="dxa"/>
            <w:shd w:val="solid" w:color="FFFFFF" w:fill="auto"/>
          </w:tcPr>
          <w:p w14:paraId="21F700A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1BE067B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AF7FD60" w14:textId="77777777" w:rsidR="00F82319" w:rsidRPr="000A0A5F" w:rsidRDefault="00F82319" w:rsidP="00F82319">
            <w:pPr>
              <w:pStyle w:val="TAC"/>
              <w:rPr>
                <w:sz w:val="16"/>
                <w:szCs w:val="16"/>
              </w:rPr>
            </w:pPr>
            <w:r w:rsidRPr="000A0A5F">
              <w:rPr>
                <w:rFonts w:cs="Arial"/>
                <w:color w:val="000000"/>
                <w:sz w:val="16"/>
                <w:szCs w:val="16"/>
                <w:lang w:eastAsia="zh-CN"/>
              </w:rPr>
              <w:t>CP-211240</w:t>
            </w:r>
          </w:p>
        </w:tc>
        <w:tc>
          <w:tcPr>
            <w:tcW w:w="524" w:type="dxa"/>
            <w:shd w:val="solid" w:color="FFFFFF" w:fill="auto"/>
          </w:tcPr>
          <w:p w14:paraId="66C0053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0436</w:t>
            </w:r>
          </w:p>
        </w:tc>
        <w:tc>
          <w:tcPr>
            <w:tcW w:w="424" w:type="dxa"/>
            <w:shd w:val="solid" w:color="FFFFFF" w:fill="auto"/>
          </w:tcPr>
          <w:p w14:paraId="6F942747"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1B3C00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07D9F84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notification destination for AsSessionWithQoS API</w:t>
            </w:r>
          </w:p>
        </w:tc>
        <w:tc>
          <w:tcPr>
            <w:tcW w:w="707" w:type="dxa"/>
            <w:shd w:val="solid" w:color="FFFFFF" w:fill="auto"/>
          </w:tcPr>
          <w:p w14:paraId="50157BD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6961A7B3" w14:textId="77777777" w:rsidTr="00274CFF">
        <w:tc>
          <w:tcPr>
            <w:tcW w:w="798" w:type="dxa"/>
            <w:shd w:val="solid" w:color="FFFFFF" w:fill="auto"/>
          </w:tcPr>
          <w:p w14:paraId="196CF44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03E46D2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6D3C932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CP-211248</w:t>
            </w:r>
          </w:p>
        </w:tc>
        <w:tc>
          <w:tcPr>
            <w:tcW w:w="524" w:type="dxa"/>
            <w:shd w:val="solid" w:color="FFFFFF" w:fill="auto"/>
          </w:tcPr>
          <w:p w14:paraId="47E680D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0437</w:t>
            </w:r>
          </w:p>
        </w:tc>
        <w:tc>
          <w:tcPr>
            <w:tcW w:w="424" w:type="dxa"/>
            <w:shd w:val="solid" w:color="FFFFFF" w:fill="auto"/>
          </w:tcPr>
          <w:p w14:paraId="70EA403A"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65AED5C6"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F4BEB9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eCAPIF support</w:t>
            </w:r>
          </w:p>
        </w:tc>
        <w:tc>
          <w:tcPr>
            <w:tcW w:w="707" w:type="dxa"/>
            <w:shd w:val="solid" w:color="FFFFFF" w:fill="auto"/>
          </w:tcPr>
          <w:p w14:paraId="1E98DCF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3370FB8B" w14:textId="77777777" w:rsidTr="00274CFF">
        <w:tc>
          <w:tcPr>
            <w:tcW w:w="798" w:type="dxa"/>
            <w:shd w:val="solid" w:color="FFFFFF" w:fill="auto"/>
          </w:tcPr>
          <w:p w14:paraId="626B722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4F07A3E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3289FCC" w14:textId="77777777" w:rsidR="00F82319" w:rsidRPr="000A0A5F" w:rsidRDefault="00F82319" w:rsidP="00F82319">
            <w:pPr>
              <w:pStyle w:val="TAC"/>
              <w:rPr>
                <w:rFonts w:cs="Arial"/>
                <w:color w:val="000000"/>
                <w:sz w:val="16"/>
                <w:szCs w:val="16"/>
                <w:lang w:eastAsia="zh-CN"/>
              </w:rPr>
            </w:pPr>
            <w:r w:rsidRPr="000A0A5F">
              <w:rPr>
                <w:sz w:val="16"/>
                <w:szCs w:val="16"/>
              </w:rPr>
              <w:t>CP-211269</w:t>
            </w:r>
          </w:p>
        </w:tc>
        <w:tc>
          <w:tcPr>
            <w:tcW w:w="524" w:type="dxa"/>
            <w:shd w:val="solid" w:color="FFFFFF" w:fill="auto"/>
          </w:tcPr>
          <w:p w14:paraId="78875A1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0438</w:t>
            </w:r>
          </w:p>
        </w:tc>
        <w:tc>
          <w:tcPr>
            <w:tcW w:w="424" w:type="dxa"/>
            <w:shd w:val="solid" w:color="FFFFFF" w:fill="auto"/>
          </w:tcPr>
          <w:p w14:paraId="7B98A78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A5FF1A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DC5BCF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procedures to support HSS initiated GEM partial cancellation</w:t>
            </w:r>
          </w:p>
        </w:tc>
        <w:tc>
          <w:tcPr>
            <w:tcW w:w="707" w:type="dxa"/>
            <w:shd w:val="solid" w:color="FFFFFF" w:fill="auto"/>
          </w:tcPr>
          <w:p w14:paraId="65EF969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77FE37B1" w14:textId="77777777" w:rsidTr="00274CFF">
        <w:tc>
          <w:tcPr>
            <w:tcW w:w="798" w:type="dxa"/>
            <w:shd w:val="solid" w:color="FFFFFF" w:fill="auto"/>
          </w:tcPr>
          <w:p w14:paraId="106ED16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0664F27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69B70EC8" w14:textId="77777777" w:rsidR="00F82319" w:rsidRPr="000A0A5F" w:rsidRDefault="00F82319" w:rsidP="00F82319">
            <w:pPr>
              <w:pStyle w:val="TAC"/>
              <w:rPr>
                <w:sz w:val="16"/>
                <w:szCs w:val="16"/>
              </w:rPr>
            </w:pPr>
            <w:r w:rsidRPr="000A0A5F">
              <w:rPr>
                <w:sz w:val="16"/>
                <w:szCs w:val="16"/>
              </w:rPr>
              <w:t>CP-211269</w:t>
            </w:r>
          </w:p>
        </w:tc>
        <w:tc>
          <w:tcPr>
            <w:tcW w:w="524" w:type="dxa"/>
            <w:shd w:val="solid" w:color="FFFFFF" w:fill="auto"/>
          </w:tcPr>
          <w:p w14:paraId="2EBEEE0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0439</w:t>
            </w:r>
          </w:p>
        </w:tc>
        <w:tc>
          <w:tcPr>
            <w:tcW w:w="424" w:type="dxa"/>
            <w:shd w:val="solid" w:color="FFFFFF" w:fill="auto"/>
          </w:tcPr>
          <w:p w14:paraId="6DBED83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D7A777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E472D2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to support notification of GEM partial cancellation</w:t>
            </w:r>
          </w:p>
        </w:tc>
        <w:tc>
          <w:tcPr>
            <w:tcW w:w="707" w:type="dxa"/>
            <w:shd w:val="solid" w:color="FFFFFF" w:fill="auto"/>
          </w:tcPr>
          <w:p w14:paraId="3B9C588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80CEFB4" w14:textId="77777777" w:rsidTr="00274CFF">
        <w:tc>
          <w:tcPr>
            <w:tcW w:w="798" w:type="dxa"/>
            <w:shd w:val="solid" w:color="FFFFFF" w:fill="auto"/>
          </w:tcPr>
          <w:p w14:paraId="6EAB880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458E186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74C3476" w14:textId="77777777" w:rsidR="00F82319" w:rsidRPr="000A0A5F" w:rsidRDefault="00F82319" w:rsidP="00F82319">
            <w:pPr>
              <w:pStyle w:val="TAC"/>
              <w:rPr>
                <w:sz w:val="16"/>
                <w:szCs w:val="16"/>
              </w:rPr>
            </w:pPr>
            <w:r w:rsidRPr="000A0A5F">
              <w:rPr>
                <w:sz w:val="16"/>
                <w:szCs w:val="16"/>
              </w:rPr>
              <w:t>CP-211240</w:t>
            </w:r>
          </w:p>
        </w:tc>
        <w:tc>
          <w:tcPr>
            <w:tcW w:w="524" w:type="dxa"/>
            <w:shd w:val="solid" w:color="FFFFFF" w:fill="auto"/>
          </w:tcPr>
          <w:p w14:paraId="4185806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0440</w:t>
            </w:r>
          </w:p>
        </w:tc>
        <w:tc>
          <w:tcPr>
            <w:tcW w:w="424" w:type="dxa"/>
            <w:shd w:val="solid" w:color="FFFFFF" w:fill="auto"/>
          </w:tcPr>
          <w:p w14:paraId="399C2B9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74010F9"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2FD7FC3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204 No Content in NIDD API</w:t>
            </w:r>
          </w:p>
        </w:tc>
        <w:tc>
          <w:tcPr>
            <w:tcW w:w="707" w:type="dxa"/>
            <w:shd w:val="solid" w:color="FFFFFF" w:fill="auto"/>
          </w:tcPr>
          <w:p w14:paraId="0BF4C3E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379806BB" w14:textId="77777777" w:rsidTr="00274CFF">
        <w:tc>
          <w:tcPr>
            <w:tcW w:w="798" w:type="dxa"/>
            <w:shd w:val="solid" w:color="FFFFFF" w:fill="auto"/>
          </w:tcPr>
          <w:p w14:paraId="3354A45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51321A5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A2948EF" w14:textId="77777777" w:rsidR="00F82319" w:rsidRPr="000A0A5F" w:rsidRDefault="00F82319" w:rsidP="00F82319">
            <w:pPr>
              <w:pStyle w:val="TAC"/>
              <w:rPr>
                <w:sz w:val="16"/>
                <w:szCs w:val="16"/>
              </w:rPr>
            </w:pPr>
            <w:r w:rsidRPr="000A0A5F">
              <w:rPr>
                <w:sz w:val="16"/>
                <w:szCs w:val="16"/>
              </w:rPr>
              <w:t>CP-211240</w:t>
            </w:r>
          </w:p>
        </w:tc>
        <w:tc>
          <w:tcPr>
            <w:tcW w:w="524" w:type="dxa"/>
            <w:shd w:val="solid" w:color="FFFFFF" w:fill="auto"/>
          </w:tcPr>
          <w:p w14:paraId="6CDFBDA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0441</w:t>
            </w:r>
          </w:p>
        </w:tc>
        <w:tc>
          <w:tcPr>
            <w:tcW w:w="424" w:type="dxa"/>
            <w:shd w:val="solid" w:color="FFFFFF" w:fill="auto"/>
          </w:tcPr>
          <w:p w14:paraId="5E7CB9A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1EAA5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F</w:t>
            </w:r>
          </w:p>
        </w:tc>
        <w:tc>
          <w:tcPr>
            <w:tcW w:w="4919" w:type="dxa"/>
            <w:shd w:val="solid" w:color="FFFFFF" w:fill="auto"/>
          </w:tcPr>
          <w:p w14:paraId="51CD2FE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204 No Content in RacsParameterProvisioning API</w:t>
            </w:r>
          </w:p>
        </w:tc>
        <w:tc>
          <w:tcPr>
            <w:tcW w:w="707" w:type="dxa"/>
            <w:shd w:val="solid" w:color="FFFFFF" w:fill="auto"/>
          </w:tcPr>
          <w:p w14:paraId="47B2F61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027D3CF7" w14:textId="77777777" w:rsidTr="00274CFF">
        <w:tc>
          <w:tcPr>
            <w:tcW w:w="798" w:type="dxa"/>
            <w:shd w:val="solid" w:color="FFFFFF" w:fill="auto"/>
          </w:tcPr>
          <w:p w14:paraId="5E47121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78EEF1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717788FE" w14:textId="77777777" w:rsidR="00F82319" w:rsidRPr="000A0A5F" w:rsidRDefault="00F82319" w:rsidP="00F82319">
            <w:pPr>
              <w:pStyle w:val="TAC"/>
              <w:rPr>
                <w:sz w:val="16"/>
                <w:szCs w:val="16"/>
              </w:rPr>
            </w:pPr>
            <w:r w:rsidRPr="000A0A5F">
              <w:rPr>
                <w:rFonts w:cs="Arial"/>
                <w:color w:val="000000"/>
                <w:sz w:val="16"/>
                <w:szCs w:val="16"/>
                <w:lang w:eastAsia="zh-CN"/>
              </w:rPr>
              <w:t>CP-211241</w:t>
            </w:r>
          </w:p>
        </w:tc>
        <w:tc>
          <w:tcPr>
            <w:tcW w:w="524" w:type="dxa"/>
            <w:shd w:val="solid" w:color="FFFFFF" w:fill="auto"/>
          </w:tcPr>
          <w:p w14:paraId="11CF5C3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0444</w:t>
            </w:r>
          </w:p>
        </w:tc>
        <w:tc>
          <w:tcPr>
            <w:tcW w:w="424" w:type="dxa"/>
            <w:shd w:val="solid" w:color="FFFFFF" w:fill="auto"/>
          </w:tcPr>
          <w:p w14:paraId="5B1202E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D06059F"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B129D5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notification destination via PATCH operation in NIDD API</w:t>
            </w:r>
          </w:p>
        </w:tc>
        <w:tc>
          <w:tcPr>
            <w:tcW w:w="707" w:type="dxa"/>
            <w:shd w:val="solid" w:color="FFFFFF" w:fill="auto"/>
          </w:tcPr>
          <w:p w14:paraId="242A369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874191B" w14:textId="77777777" w:rsidTr="00274CFF">
        <w:tc>
          <w:tcPr>
            <w:tcW w:w="798" w:type="dxa"/>
            <w:shd w:val="solid" w:color="FFFFFF" w:fill="auto"/>
          </w:tcPr>
          <w:p w14:paraId="199877B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09368DB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0CE7803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CP-211228</w:t>
            </w:r>
          </w:p>
        </w:tc>
        <w:tc>
          <w:tcPr>
            <w:tcW w:w="524" w:type="dxa"/>
            <w:shd w:val="solid" w:color="FFFFFF" w:fill="auto"/>
          </w:tcPr>
          <w:p w14:paraId="282EBCE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0447</w:t>
            </w:r>
          </w:p>
        </w:tc>
        <w:tc>
          <w:tcPr>
            <w:tcW w:w="424" w:type="dxa"/>
            <w:shd w:val="solid" w:color="FFFFFF" w:fill="auto"/>
          </w:tcPr>
          <w:p w14:paraId="241204F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2548AA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057571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Format of location information</w:t>
            </w:r>
          </w:p>
        </w:tc>
        <w:tc>
          <w:tcPr>
            <w:tcW w:w="707" w:type="dxa"/>
            <w:shd w:val="solid" w:color="FFFFFF" w:fill="auto"/>
          </w:tcPr>
          <w:p w14:paraId="11B42EC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025BF04F" w14:textId="77777777" w:rsidTr="00274CFF">
        <w:tc>
          <w:tcPr>
            <w:tcW w:w="798" w:type="dxa"/>
            <w:shd w:val="solid" w:color="FFFFFF" w:fill="auto"/>
          </w:tcPr>
          <w:p w14:paraId="28F4083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34EBCC9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5513C56B" w14:textId="77777777" w:rsidR="00F82319" w:rsidRPr="000A0A5F" w:rsidRDefault="00F82319" w:rsidP="00F82319">
            <w:pPr>
              <w:pStyle w:val="TAC"/>
              <w:rPr>
                <w:rFonts w:cs="Arial"/>
                <w:color w:val="000000"/>
                <w:sz w:val="16"/>
                <w:szCs w:val="16"/>
                <w:lang w:eastAsia="zh-CN"/>
              </w:rPr>
            </w:pPr>
            <w:r w:rsidRPr="000A0A5F">
              <w:rPr>
                <w:sz w:val="16"/>
                <w:szCs w:val="16"/>
              </w:rPr>
              <w:t>CP-211227</w:t>
            </w:r>
          </w:p>
        </w:tc>
        <w:tc>
          <w:tcPr>
            <w:tcW w:w="524" w:type="dxa"/>
            <w:shd w:val="solid" w:color="FFFFFF" w:fill="auto"/>
          </w:tcPr>
          <w:p w14:paraId="7289858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0450</w:t>
            </w:r>
          </w:p>
        </w:tc>
        <w:tc>
          <w:tcPr>
            <w:tcW w:w="424" w:type="dxa"/>
            <w:shd w:val="solid" w:color="FFFFFF" w:fill="auto"/>
          </w:tcPr>
          <w:p w14:paraId="20D50003"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66E36C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D373E6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PATCH operation for ChargeableParty API</w:t>
            </w:r>
          </w:p>
        </w:tc>
        <w:tc>
          <w:tcPr>
            <w:tcW w:w="707" w:type="dxa"/>
            <w:shd w:val="solid" w:color="FFFFFF" w:fill="auto"/>
          </w:tcPr>
          <w:p w14:paraId="7B623A1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3ECDDF5B" w14:textId="77777777" w:rsidTr="00274CFF">
        <w:tc>
          <w:tcPr>
            <w:tcW w:w="798" w:type="dxa"/>
            <w:shd w:val="solid" w:color="FFFFFF" w:fill="auto"/>
          </w:tcPr>
          <w:p w14:paraId="1C1EB9B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61C7E2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4C548EDD" w14:textId="77777777" w:rsidR="00F82319" w:rsidRPr="000A0A5F" w:rsidRDefault="00F82319" w:rsidP="00F82319">
            <w:pPr>
              <w:pStyle w:val="TAC"/>
              <w:rPr>
                <w:sz w:val="16"/>
                <w:szCs w:val="16"/>
              </w:rPr>
            </w:pPr>
            <w:r w:rsidRPr="000A0A5F">
              <w:rPr>
                <w:sz w:val="16"/>
                <w:szCs w:val="16"/>
              </w:rPr>
              <w:t>CP-211227</w:t>
            </w:r>
          </w:p>
        </w:tc>
        <w:tc>
          <w:tcPr>
            <w:tcW w:w="524" w:type="dxa"/>
            <w:shd w:val="solid" w:color="FFFFFF" w:fill="auto"/>
          </w:tcPr>
          <w:p w14:paraId="62F99D8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0453</w:t>
            </w:r>
          </w:p>
        </w:tc>
        <w:tc>
          <w:tcPr>
            <w:tcW w:w="424" w:type="dxa"/>
            <w:shd w:val="solid" w:color="FFFFFF" w:fill="auto"/>
          </w:tcPr>
          <w:p w14:paraId="1D1E58A8"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03BF97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07DE8C0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Essential corrections to 204 in PATCH in NIDD API</w:t>
            </w:r>
          </w:p>
        </w:tc>
        <w:tc>
          <w:tcPr>
            <w:tcW w:w="707" w:type="dxa"/>
            <w:shd w:val="solid" w:color="FFFFFF" w:fill="auto"/>
          </w:tcPr>
          <w:p w14:paraId="7FAD84D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1B948B9D" w14:textId="77777777" w:rsidTr="00274CFF">
        <w:tc>
          <w:tcPr>
            <w:tcW w:w="798" w:type="dxa"/>
            <w:shd w:val="solid" w:color="FFFFFF" w:fill="auto"/>
          </w:tcPr>
          <w:p w14:paraId="7AFE892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21-06</w:t>
            </w:r>
          </w:p>
        </w:tc>
        <w:tc>
          <w:tcPr>
            <w:tcW w:w="797" w:type="dxa"/>
            <w:shd w:val="solid" w:color="FFFFFF" w:fill="auto"/>
          </w:tcPr>
          <w:p w14:paraId="11E1DC3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#92e</w:t>
            </w:r>
          </w:p>
        </w:tc>
        <w:tc>
          <w:tcPr>
            <w:tcW w:w="1088" w:type="dxa"/>
            <w:shd w:val="solid" w:color="FFFFFF" w:fill="auto"/>
          </w:tcPr>
          <w:p w14:paraId="20C9110E" w14:textId="77777777" w:rsidR="00F82319" w:rsidRPr="000A0A5F" w:rsidRDefault="00F82319" w:rsidP="00F82319">
            <w:pPr>
              <w:pStyle w:val="TAC"/>
              <w:rPr>
                <w:sz w:val="16"/>
                <w:szCs w:val="16"/>
              </w:rPr>
            </w:pPr>
            <w:r w:rsidRPr="000A0A5F">
              <w:rPr>
                <w:rFonts w:cs="Arial"/>
                <w:color w:val="000000"/>
                <w:sz w:val="16"/>
                <w:szCs w:val="16"/>
                <w:lang w:eastAsia="zh-CN"/>
              </w:rPr>
              <w:t>CP-211265</w:t>
            </w:r>
          </w:p>
        </w:tc>
        <w:tc>
          <w:tcPr>
            <w:tcW w:w="524" w:type="dxa"/>
            <w:shd w:val="solid" w:color="FFFFFF" w:fill="auto"/>
          </w:tcPr>
          <w:p w14:paraId="5CA003F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0454</w:t>
            </w:r>
          </w:p>
        </w:tc>
        <w:tc>
          <w:tcPr>
            <w:tcW w:w="424" w:type="dxa"/>
            <w:shd w:val="solid" w:color="FFFFFF" w:fill="auto"/>
          </w:tcPr>
          <w:p w14:paraId="01C56903"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D5A4DB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5C65279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2FAD048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7.2.0</w:t>
            </w:r>
          </w:p>
        </w:tc>
      </w:tr>
      <w:tr w:rsidR="00F82319" w:rsidRPr="000A0A5F" w14:paraId="4759609F" w14:textId="77777777" w:rsidTr="00274CFF">
        <w:tc>
          <w:tcPr>
            <w:tcW w:w="798" w:type="dxa"/>
            <w:shd w:val="solid" w:color="FFFFFF" w:fill="auto"/>
          </w:tcPr>
          <w:p w14:paraId="2CBCB93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5F1A28C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099B442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2492F25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0455</w:t>
            </w:r>
          </w:p>
        </w:tc>
        <w:tc>
          <w:tcPr>
            <w:tcW w:w="424" w:type="dxa"/>
            <w:shd w:val="solid" w:color="FFFFFF" w:fill="auto"/>
          </w:tcPr>
          <w:p w14:paraId="34681A2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8C0DBA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9B7956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 URI corrections for PfdManagement and NpConfiguration APIs</w:t>
            </w:r>
          </w:p>
        </w:tc>
        <w:tc>
          <w:tcPr>
            <w:tcW w:w="707" w:type="dxa"/>
            <w:shd w:val="solid" w:color="FFFFFF" w:fill="auto"/>
          </w:tcPr>
          <w:p w14:paraId="52EC1E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5FA1B1AD" w14:textId="77777777" w:rsidTr="00274CFF">
        <w:tc>
          <w:tcPr>
            <w:tcW w:w="798" w:type="dxa"/>
            <w:shd w:val="solid" w:color="FFFFFF" w:fill="auto"/>
          </w:tcPr>
          <w:p w14:paraId="4ADC7FB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081D568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688DE70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CP-212224</w:t>
            </w:r>
          </w:p>
        </w:tc>
        <w:tc>
          <w:tcPr>
            <w:tcW w:w="524" w:type="dxa"/>
            <w:shd w:val="solid" w:color="FFFFFF" w:fill="auto"/>
          </w:tcPr>
          <w:p w14:paraId="26E45A1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0456</w:t>
            </w:r>
          </w:p>
        </w:tc>
        <w:tc>
          <w:tcPr>
            <w:tcW w:w="424" w:type="dxa"/>
            <w:shd w:val="solid" w:color="FFFFFF" w:fill="auto"/>
          </w:tcPr>
          <w:p w14:paraId="21613C2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A4DCA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56D1FB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Clarification to type FlowInfo</w:t>
            </w:r>
          </w:p>
        </w:tc>
        <w:tc>
          <w:tcPr>
            <w:tcW w:w="707" w:type="dxa"/>
            <w:shd w:val="solid" w:color="FFFFFF" w:fill="auto"/>
          </w:tcPr>
          <w:p w14:paraId="46665A4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0DC6FB7D" w14:textId="77777777" w:rsidTr="00274CFF">
        <w:tc>
          <w:tcPr>
            <w:tcW w:w="798" w:type="dxa"/>
            <w:shd w:val="solid" w:color="FFFFFF" w:fill="auto"/>
          </w:tcPr>
          <w:p w14:paraId="592A24E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40D73AD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1BFA14E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64012CA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0457</w:t>
            </w:r>
          </w:p>
        </w:tc>
        <w:tc>
          <w:tcPr>
            <w:tcW w:w="424" w:type="dxa"/>
            <w:shd w:val="solid" w:color="FFFFFF" w:fill="auto"/>
          </w:tcPr>
          <w:p w14:paraId="1C1BB042"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6D458B6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00297F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Resource URI of ResourceManagementOfBdt API</w:t>
            </w:r>
          </w:p>
        </w:tc>
        <w:tc>
          <w:tcPr>
            <w:tcW w:w="707" w:type="dxa"/>
            <w:shd w:val="solid" w:color="FFFFFF" w:fill="auto"/>
          </w:tcPr>
          <w:p w14:paraId="1E8C773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6556675D" w14:textId="77777777" w:rsidTr="00274CFF">
        <w:tc>
          <w:tcPr>
            <w:tcW w:w="798" w:type="dxa"/>
            <w:shd w:val="solid" w:color="FFFFFF" w:fill="auto"/>
          </w:tcPr>
          <w:p w14:paraId="25AA90D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1B83B5A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26DC222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CP-212210</w:t>
            </w:r>
          </w:p>
        </w:tc>
        <w:tc>
          <w:tcPr>
            <w:tcW w:w="524" w:type="dxa"/>
            <w:shd w:val="solid" w:color="FFFFFF" w:fill="auto"/>
          </w:tcPr>
          <w:p w14:paraId="661625C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0458</w:t>
            </w:r>
          </w:p>
        </w:tc>
        <w:tc>
          <w:tcPr>
            <w:tcW w:w="424" w:type="dxa"/>
            <w:shd w:val="solid" w:color="FFFFFF" w:fill="auto"/>
          </w:tcPr>
          <w:p w14:paraId="7AB327D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60B5A7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C99488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UAV Presence Monitoring</w:t>
            </w:r>
          </w:p>
        </w:tc>
        <w:tc>
          <w:tcPr>
            <w:tcW w:w="707" w:type="dxa"/>
            <w:shd w:val="solid" w:color="FFFFFF" w:fill="auto"/>
          </w:tcPr>
          <w:p w14:paraId="5F80A56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130A8CEB" w14:textId="77777777" w:rsidTr="00274CFF">
        <w:tc>
          <w:tcPr>
            <w:tcW w:w="798" w:type="dxa"/>
            <w:shd w:val="solid" w:color="FFFFFF" w:fill="auto"/>
          </w:tcPr>
          <w:p w14:paraId="3EC839C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225E06E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0C3A88F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3CA4E0B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0459</w:t>
            </w:r>
          </w:p>
        </w:tc>
        <w:tc>
          <w:tcPr>
            <w:tcW w:w="424" w:type="dxa"/>
            <w:shd w:val="solid" w:color="FFFFFF" w:fill="auto"/>
          </w:tcPr>
          <w:p w14:paraId="1C4DB1C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BAA35A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BD9F68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 allocation status for Chargeable Party</w:t>
            </w:r>
          </w:p>
        </w:tc>
        <w:tc>
          <w:tcPr>
            <w:tcW w:w="707" w:type="dxa"/>
            <w:shd w:val="solid" w:color="FFFFFF" w:fill="auto"/>
          </w:tcPr>
          <w:p w14:paraId="73D37A5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416E3A33" w14:textId="77777777" w:rsidTr="00274CFF">
        <w:tc>
          <w:tcPr>
            <w:tcW w:w="798" w:type="dxa"/>
            <w:shd w:val="solid" w:color="FFFFFF" w:fill="auto"/>
          </w:tcPr>
          <w:p w14:paraId="16CCD75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4B6DA80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48D4E23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CP-212224</w:t>
            </w:r>
          </w:p>
        </w:tc>
        <w:tc>
          <w:tcPr>
            <w:tcW w:w="524" w:type="dxa"/>
            <w:shd w:val="solid" w:color="FFFFFF" w:fill="auto"/>
          </w:tcPr>
          <w:p w14:paraId="29F6927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0460</w:t>
            </w:r>
          </w:p>
        </w:tc>
        <w:tc>
          <w:tcPr>
            <w:tcW w:w="424" w:type="dxa"/>
            <w:shd w:val="solid" w:color="FFFFFF" w:fill="auto"/>
          </w:tcPr>
          <w:p w14:paraId="735D0A09"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5356E75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7F4E59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Fix AppId feature description</w:t>
            </w:r>
          </w:p>
        </w:tc>
        <w:tc>
          <w:tcPr>
            <w:tcW w:w="707" w:type="dxa"/>
            <w:shd w:val="solid" w:color="FFFFFF" w:fill="auto"/>
          </w:tcPr>
          <w:p w14:paraId="1917CF0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4CB8C1C2" w14:textId="77777777" w:rsidTr="00274CFF">
        <w:tc>
          <w:tcPr>
            <w:tcW w:w="798" w:type="dxa"/>
            <w:shd w:val="solid" w:color="FFFFFF" w:fill="auto"/>
          </w:tcPr>
          <w:p w14:paraId="3CBB9DA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049B00E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497F835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3BDDF15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0463</w:t>
            </w:r>
          </w:p>
        </w:tc>
        <w:tc>
          <w:tcPr>
            <w:tcW w:w="424" w:type="dxa"/>
            <w:shd w:val="solid" w:color="FFFFFF" w:fill="auto"/>
          </w:tcPr>
          <w:p w14:paraId="4C7FE5C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19DE67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19F5CC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204 No Content during configuration procedure on DeviceTriggering API</w:t>
            </w:r>
          </w:p>
        </w:tc>
        <w:tc>
          <w:tcPr>
            <w:tcW w:w="707" w:type="dxa"/>
            <w:shd w:val="solid" w:color="FFFFFF" w:fill="auto"/>
          </w:tcPr>
          <w:p w14:paraId="59B6968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43FB2898" w14:textId="77777777" w:rsidTr="00274CFF">
        <w:tc>
          <w:tcPr>
            <w:tcW w:w="798" w:type="dxa"/>
            <w:shd w:val="solid" w:color="FFFFFF" w:fill="auto"/>
          </w:tcPr>
          <w:p w14:paraId="66EE0E2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55A311B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6BEA8D5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203E0F5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0464</w:t>
            </w:r>
          </w:p>
        </w:tc>
        <w:tc>
          <w:tcPr>
            <w:tcW w:w="424" w:type="dxa"/>
            <w:shd w:val="solid" w:color="FFFFFF" w:fill="auto"/>
          </w:tcPr>
          <w:p w14:paraId="07E02FE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E99EDC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243F51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204 No Content during configuration procedure on ReportingNetworkStatus API</w:t>
            </w:r>
          </w:p>
        </w:tc>
        <w:tc>
          <w:tcPr>
            <w:tcW w:w="707" w:type="dxa"/>
            <w:shd w:val="solid" w:color="FFFFFF" w:fill="auto"/>
          </w:tcPr>
          <w:p w14:paraId="741E284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6E81E843" w14:textId="77777777" w:rsidTr="00274CFF">
        <w:tc>
          <w:tcPr>
            <w:tcW w:w="798" w:type="dxa"/>
            <w:shd w:val="solid" w:color="FFFFFF" w:fill="auto"/>
          </w:tcPr>
          <w:p w14:paraId="155127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6556397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37E81B7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CP-212186</w:t>
            </w:r>
          </w:p>
        </w:tc>
        <w:tc>
          <w:tcPr>
            <w:tcW w:w="524" w:type="dxa"/>
            <w:shd w:val="solid" w:color="FFFFFF" w:fill="auto"/>
          </w:tcPr>
          <w:p w14:paraId="5E739B9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0466</w:t>
            </w:r>
          </w:p>
        </w:tc>
        <w:tc>
          <w:tcPr>
            <w:tcW w:w="424" w:type="dxa"/>
            <w:shd w:val="solid" w:color="FFFFFF" w:fill="auto"/>
          </w:tcPr>
          <w:p w14:paraId="1425FD5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075305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ACBB6B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Accuracy attribute correction</w:t>
            </w:r>
          </w:p>
        </w:tc>
        <w:tc>
          <w:tcPr>
            <w:tcW w:w="707" w:type="dxa"/>
            <w:shd w:val="solid" w:color="FFFFFF" w:fill="auto"/>
          </w:tcPr>
          <w:p w14:paraId="742C9CA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5DC5E0C6" w14:textId="77777777" w:rsidTr="00274CFF">
        <w:tc>
          <w:tcPr>
            <w:tcW w:w="798" w:type="dxa"/>
            <w:shd w:val="solid" w:color="FFFFFF" w:fill="auto"/>
          </w:tcPr>
          <w:p w14:paraId="08B8447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2027088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1480177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CP-212213</w:t>
            </w:r>
          </w:p>
        </w:tc>
        <w:tc>
          <w:tcPr>
            <w:tcW w:w="524" w:type="dxa"/>
            <w:shd w:val="solid" w:color="FFFFFF" w:fill="auto"/>
          </w:tcPr>
          <w:p w14:paraId="110FF41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0469</w:t>
            </w:r>
          </w:p>
        </w:tc>
        <w:tc>
          <w:tcPr>
            <w:tcW w:w="424" w:type="dxa"/>
            <w:shd w:val="solid" w:color="FFFFFF" w:fill="auto"/>
          </w:tcPr>
          <w:p w14:paraId="2C13C603"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DA028A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54442DB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on Configuration data</w:t>
            </w:r>
          </w:p>
        </w:tc>
        <w:tc>
          <w:tcPr>
            <w:tcW w:w="707" w:type="dxa"/>
            <w:shd w:val="solid" w:color="FFFFFF" w:fill="auto"/>
          </w:tcPr>
          <w:p w14:paraId="56999A6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30DD2A4A" w14:textId="77777777" w:rsidTr="00274CFF">
        <w:tc>
          <w:tcPr>
            <w:tcW w:w="798" w:type="dxa"/>
            <w:shd w:val="solid" w:color="FFFFFF" w:fill="auto"/>
          </w:tcPr>
          <w:p w14:paraId="0B4CE6F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2045862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263903C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CP-212204</w:t>
            </w:r>
          </w:p>
        </w:tc>
        <w:tc>
          <w:tcPr>
            <w:tcW w:w="524" w:type="dxa"/>
            <w:shd w:val="solid" w:color="FFFFFF" w:fill="auto"/>
          </w:tcPr>
          <w:p w14:paraId="7453A3B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0471</w:t>
            </w:r>
          </w:p>
        </w:tc>
        <w:tc>
          <w:tcPr>
            <w:tcW w:w="424" w:type="dxa"/>
            <w:shd w:val="solid" w:color="FFFFFF" w:fill="auto"/>
          </w:tcPr>
          <w:p w14:paraId="47BB9D6F"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39386F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4DAD6AD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on User Plane Notification data</w:t>
            </w:r>
          </w:p>
        </w:tc>
        <w:tc>
          <w:tcPr>
            <w:tcW w:w="707" w:type="dxa"/>
            <w:shd w:val="solid" w:color="FFFFFF" w:fill="auto"/>
          </w:tcPr>
          <w:p w14:paraId="10E80A3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3BE3E8B7" w14:textId="77777777" w:rsidTr="00274CFF">
        <w:tc>
          <w:tcPr>
            <w:tcW w:w="798" w:type="dxa"/>
            <w:shd w:val="solid" w:color="FFFFFF" w:fill="auto"/>
          </w:tcPr>
          <w:p w14:paraId="2FAC1CD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78DB5AA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12312D0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039A461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0472</w:t>
            </w:r>
          </w:p>
        </w:tc>
        <w:tc>
          <w:tcPr>
            <w:tcW w:w="424" w:type="dxa"/>
            <w:shd w:val="solid" w:color="FFFFFF" w:fill="auto"/>
          </w:tcPr>
          <w:p w14:paraId="507F5EDB"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4166DF7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2986F6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resource root structure and resource URI on MonitoringEvent API</w:t>
            </w:r>
          </w:p>
        </w:tc>
        <w:tc>
          <w:tcPr>
            <w:tcW w:w="707" w:type="dxa"/>
            <w:shd w:val="solid" w:color="FFFFFF" w:fill="auto"/>
          </w:tcPr>
          <w:p w14:paraId="4CF7076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721F36B0" w14:textId="77777777" w:rsidTr="00274CFF">
        <w:tc>
          <w:tcPr>
            <w:tcW w:w="798" w:type="dxa"/>
            <w:shd w:val="solid" w:color="FFFFFF" w:fill="auto"/>
          </w:tcPr>
          <w:p w14:paraId="3163765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4FBFDAD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0E3B783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1A80D25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0473</w:t>
            </w:r>
          </w:p>
        </w:tc>
        <w:tc>
          <w:tcPr>
            <w:tcW w:w="424" w:type="dxa"/>
            <w:shd w:val="solid" w:color="FFFFFF" w:fill="auto"/>
          </w:tcPr>
          <w:p w14:paraId="5B11479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0F34CD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0D85CD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Rel-17 Resource URI corrections on AsSessionWithQoS API</w:t>
            </w:r>
          </w:p>
        </w:tc>
        <w:tc>
          <w:tcPr>
            <w:tcW w:w="707" w:type="dxa"/>
            <w:shd w:val="solid" w:color="FFFFFF" w:fill="auto"/>
          </w:tcPr>
          <w:p w14:paraId="176E00B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562709AD" w14:textId="77777777" w:rsidTr="00274CFF">
        <w:tc>
          <w:tcPr>
            <w:tcW w:w="798" w:type="dxa"/>
            <w:shd w:val="solid" w:color="FFFFFF" w:fill="auto"/>
          </w:tcPr>
          <w:p w14:paraId="3281EA9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3D113EA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599D756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08AE612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0474</w:t>
            </w:r>
          </w:p>
        </w:tc>
        <w:tc>
          <w:tcPr>
            <w:tcW w:w="424" w:type="dxa"/>
            <w:shd w:val="solid" w:color="FFFFFF" w:fill="auto"/>
          </w:tcPr>
          <w:p w14:paraId="24D25330"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3CE247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65AB74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 URI corrections on ChargeableParty API</w:t>
            </w:r>
          </w:p>
        </w:tc>
        <w:tc>
          <w:tcPr>
            <w:tcW w:w="707" w:type="dxa"/>
            <w:shd w:val="solid" w:color="FFFFFF" w:fill="auto"/>
          </w:tcPr>
          <w:p w14:paraId="613555B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7EEA2FED" w14:textId="77777777" w:rsidTr="00274CFF">
        <w:tc>
          <w:tcPr>
            <w:tcW w:w="798" w:type="dxa"/>
            <w:shd w:val="solid" w:color="FFFFFF" w:fill="auto"/>
          </w:tcPr>
          <w:p w14:paraId="32AB1FC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69EE8DF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7FC884C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4A99EC6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0475</w:t>
            </w:r>
          </w:p>
        </w:tc>
        <w:tc>
          <w:tcPr>
            <w:tcW w:w="424" w:type="dxa"/>
            <w:shd w:val="solid" w:color="FFFFFF" w:fill="auto"/>
          </w:tcPr>
          <w:p w14:paraId="0E0E2048"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4EF911D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42F55D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 URI correction on DeviceTriggering API</w:t>
            </w:r>
          </w:p>
        </w:tc>
        <w:tc>
          <w:tcPr>
            <w:tcW w:w="707" w:type="dxa"/>
            <w:shd w:val="solid" w:color="FFFFFF" w:fill="auto"/>
          </w:tcPr>
          <w:p w14:paraId="66FC7A3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53C1A333" w14:textId="77777777" w:rsidTr="00274CFF">
        <w:tc>
          <w:tcPr>
            <w:tcW w:w="798" w:type="dxa"/>
            <w:shd w:val="solid" w:color="FFFFFF" w:fill="auto"/>
          </w:tcPr>
          <w:p w14:paraId="793D990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4B2453D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4BB074A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4B77406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0476</w:t>
            </w:r>
          </w:p>
        </w:tc>
        <w:tc>
          <w:tcPr>
            <w:tcW w:w="424" w:type="dxa"/>
            <w:shd w:val="solid" w:color="FFFFFF" w:fill="auto"/>
          </w:tcPr>
          <w:p w14:paraId="38EF3358"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4B91951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B10FF8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 URI correction on ReportingNetworkStatus API</w:t>
            </w:r>
          </w:p>
        </w:tc>
        <w:tc>
          <w:tcPr>
            <w:tcW w:w="707" w:type="dxa"/>
            <w:shd w:val="solid" w:color="FFFFFF" w:fill="auto"/>
          </w:tcPr>
          <w:p w14:paraId="4626A62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32F42919" w14:textId="77777777" w:rsidTr="00274CFF">
        <w:tc>
          <w:tcPr>
            <w:tcW w:w="798" w:type="dxa"/>
            <w:shd w:val="solid" w:color="FFFFFF" w:fill="auto"/>
          </w:tcPr>
          <w:p w14:paraId="469EC4B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53EDEE4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69DC254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3D8E700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0477</w:t>
            </w:r>
          </w:p>
        </w:tc>
        <w:tc>
          <w:tcPr>
            <w:tcW w:w="424" w:type="dxa"/>
            <w:shd w:val="solid" w:color="FFFFFF" w:fill="auto"/>
          </w:tcPr>
          <w:p w14:paraId="1C6BA91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94278D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622FE1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 list of data types table to the CommonData API</w:t>
            </w:r>
          </w:p>
        </w:tc>
        <w:tc>
          <w:tcPr>
            <w:tcW w:w="707" w:type="dxa"/>
            <w:shd w:val="solid" w:color="FFFFFF" w:fill="auto"/>
          </w:tcPr>
          <w:p w14:paraId="777A895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0D436446" w14:textId="77777777" w:rsidTr="00274CFF">
        <w:tc>
          <w:tcPr>
            <w:tcW w:w="798" w:type="dxa"/>
            <w:shd w:val="solid" w:color="FFFFFF" w:fill="auto"/>
          </w:tcPr>
          <w:p w14:paraId="5BD9710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3FD22EA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7D5481F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2E0B2E5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0478</w:t>
            </w:r>
          </w:p>
        </w:tc>
        <w:tc>
          <w:tcPr>
            <w:tcW w:w="424" w:type="dxa"/>
            <w:shd w:val="solid" w:color="FFFFFF" w:fill="auto"/>
          </w:tcPr>
          <w:p w14:paraId="7DFD5CE6"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7BE1E49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40AF9E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of some remaining invalid characters in OpenAPI specification files</w:t>
            </w:r>
          </w:p>
        </w:tc>
        <w:tc>
          <w:tcPr>
            <w:tcW w:w="707" w:type="dxa"/>
            <w:shd w:val="solid" w:color="FFFFFF" w:fill="auto"/>
          </w:tcPr>
          <w:p w14:paraId="5420E6C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7E420EEF" w14:textId="77777777" w:rsidTr="00274CFF">
        <w:tc>
          <w:tcPr>
            <w:tcW w:w="798" w:type="dxa"/>
            <w:shd w:val="solid" w:color="FFFFFF" w:fill="auto"/>
          </w:tcPr>
          <w:p w14:paraId="6D6A996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2D8D268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1B0B851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23FCEBB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0479</w:t>
            </w:r>
          </w:p>
        </w:tc>
        <w:tc>
          <w:tcPr>
            <w:tcW w:w="424" w:type="dxa"/>
            <w:shd w:val="solid" w:color="FFFFFF" w:fill="auto"/>
          </w:tcPr>
          <w:p w14:paraId="38EAAB36"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1DB6FC2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FF42D3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Miscellaneous corrections</w:t>
            </w:r>
          </w:p>
        </w:tc>
        <w:tc>
          <w:tcPr>
            <w:tcW w:w="707" w:type="dxa"/>
            <w:shd w:val="solid" w:color="FFFFFF" w:fill="auto"/>
          </w:tcPr>
          <w:p w14:paraId="2577C15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5206A892" w14:textId="77777777" w:rsidTr="00274CFF">
        <w:tc>
          <w:tcPr>
            <w:tcW w:w="798" w:type="dxa"/>
            <w:shd w:val="solid" w:color="FFFFFF" w:fill="auto"/>
          </w:tcPr>
          <w:p w14:paraId="4743D43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103149A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4DE449D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49F093D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0480</w:t>
            </w:r>
          </w:p>
        </w:tc>
        <w:tc>
          <w:tcPr>
            <w:tcW w:w="424" w:type="dxa"/>
            <w:shd w:val="solid" w:color="FFFFFF" w:fill="auto"/>
          </w:tcPr>
          <w:p w14:paraId="2D6492C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66060F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A74E12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 URI correction in the GMD via MBMS APIs</w:t>
            </w:r>
          </w:p>
        </w:tc>
        <w:tc>
          <w:tcPr>
            <w:tcW w:w="707" w:type="dxa"/>
            <w:shd w:val="solid" w:color="FFFFFF" w:fill="auto"/>
          </w:tcPr>
          <w:p w14:paraId="30EEBE4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1E85A11A" w14:textId="77777777" w:rsidTr="00274CFF">
        <w:tc>
          <w:tcPr>
            <w:tcW w:w="798" w:type="dxa"/>
            <w:shd w:val="solid" w:color="FFFFFF" w:fill="auto"/>
          </w:tcPr>
          <w:p w14:paraId="647DCFC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49986D2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77A0D1B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6F9AB4D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0481</w:t>
            </w:r>
          </w:p>
        </w:tc>
        <w:tc>
          <w:tcPr>
            <w:tcW w:w="424" w:type="dxa"/>
            <w:shd w:val="solid" w:color="FFFFFF" w:fill="auto"/>
          </w:tcPr>
          <w:p w14:paraId="1D19A2DC"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7B898F4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74ADAA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MAC address in MonitoringEvent API</w:t>
            </w:r>
          </w:p>
        </w:tc>
        <w:tc>
          <w:tcPr>
            <w:tcW w:w="707" w:type="dxa"/>
            <w:shd w:val="solid" w:color="FFFFFF" w:fill="auto"/>
          </w:tcPr>
          <w:p w14:paraId="3DB331A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4447EAB6" w14:textId="77777777" w:rsidTr="00274CFF">
        <w:tc>
          <w:tcPr>
            <w:tcW w:w="798" w:type="dxa"/>
            <w:shd w:val="solid" w:color="FFFFFF" w:fill="auto"/>
          </w:tcPr>
          <w:p w14:paraId="0782217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264A7C7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1296B25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3A44487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0482</w:t>
            </w:r>
          </w:p>
        </w:tc>
        <w:tc>
          <w:tcPr>
            <w:tcW w:w="424" w:type="dxa"/>
            <w:shd w:val="solid" w:color="FFFFFF" w:fill="auto"/>
          </w:tcPr>
          <w:p w14:paraId="689BB731"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8CFD01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76E841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204 No Content in GMDviaMBMSbyMB2 API</w:t>
            </w:r>
          </w:p>
        </w:tc>
        <w:tc>
          <w:tcPr>
            <w:tcW w:w="707" w:type="dxa"/>
            <w:shd w:val="solid" w:color="FFFFFF" w:fill="auto"/>
          </w:tcPr>
          <w:p w14:paraId="05CDD3E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1C05AF8C" w14:textId="77777777" w:rsidTr="00274CFF">
        <w:tc>
          <w:tcPr>
            <w:tcW w:w="798" w:type="dxa"/>
            <w:shd w:val="solid" w:color="FFFFFF" w:fill="auto"/>
          </w:tcPr>
          <w:p w14:paraId="16042A2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38D0D79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3EEB2D5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5F36737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0483</w:t>
            </w:r>
          </w:p>
        </w:tc>
        <w:tc>
          <w:tcPr>
            <w:tcW w:w="424" w:type="dxa"/>
            <w:shd w:val="solid" w:color="FFFFFF" w:fill="auto"/>
          </w:tcPr>
          <w:p w14:paraId="46F94DF0"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652FCD9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5F03A0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204 No Content in GMDviaMBMSbyxMB API</w:t>
            </w:r>
          </w:p>
        </w:tc>
        <w:tc>
          <w:tcPr>
            <w:tcW w:w="707" w:type="dxa"/>
            <w:shd w:val="solid" w:color="FFFFFF" w:fill="auto"/>
          </w:tcPr>
          <w:p w14:paraId="1BEE322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1B451561" w14:textId="77777777" w:rsidTr="00274CFF">
        <w:tc>
          <w:tcPr>
            <w:tcW w:w="798" w:type="dxa"/>
            <w:shd w:val="solid" w:color="FFFFFF" w:fill="auto"/>
          </w:tcPr>
          <w:p w14:paraId="212C50F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3C2C16E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0276CA8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22452CA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0484</w:t>
            </w:r>
          </w:p>
        </w:tc>
        <w:tc>
          <w:tcPr>
            <w:tcW w:w="424" w:type="dxa"/>
            <w:shd w:val="solid" w:color="FFFFFF" w:fill="auto"/>
          </w:tcPr>
          <w:p w14:paraId="52CF1408"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6D40501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74CA23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notification destination via PATCH operation in GMDviaMBMSbyMB2 API</w:t>
            </w:r>
          </w:p>
        </w:tc>
        <w:tc>
          <w:tcPr>
            <w:tcW w:w="707" w:type="dxa"/>
            <w:shd w:val="solid" w:color="FFFFFF" w:fill="auto"/>
          </w:tcPr>
          <w:p w14:paraId="31F83CE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578A301F" w14:textId="77777777" w:rsidTr="00274CFF">
        <w:tc>
          <w:tcPr>
            <w:tcW w:w="798" w:type="dxa"/>
            <w:shd w:val="solid" w:color="FFFFFF" w:fill="auto"/>
          </w:tcPr>
          <w:p w14:paraId="4451EB3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15B8EFE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72D730E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CP-212214</w:t>
            </w:r>
          </w:p>
        </w:tc>
        <w:tc>
          <w:tcPr>
            <w:tcW w:w="524" w:type="dxa"/>
            <w:shd w:val="solid" w:color="FFFFFF" w:fill="auto"/>
          </w:tcPr>
          <w:p w14:paraId="447AECA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0485</w:t>
            </w:r>
          </w:p>
        </w:tc>
        <w:tc>
          <w:tcPr>
            <w:tcW w:w="424" w:type="dxa"/>
            <w:shd w:val="solid" w:color="FFFFFF" w:fill="auto"/>
          </w:tcPr>
          <w:p w14:paraId="3AD66085"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4D41A69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AA07AE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notification destination via PATCH operation in GMDviaMBMSbyxMB API</w:t>
            </w:r>
          </w:p>
        </w:tc>
        <w:tc>
          <w:tcPr>
            <w:tcW w:w="707" w:type="dxa"/>
            <w:shd w:val="solid" w:color="FFFFFF" w:fill="auto"/>
          </w:tcPr>
          <w:p w14:paraId="29986C9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338773E9" w14:textId="77777777" w:rsidTr="00274CFF">
        <w:tc>
          <w:tcPr>
            <w:tcW w:w="798" w:type="dxa"/>
            <w:shd w:val="solid" w:color="FFFFFF" w:fill="auto"/>
          </w:tcPr>
          <w:p w14:paraId="6B65049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1D6E850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33F130F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46F1012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0486</w:t>
            </w:r>
          </w:p>
        </w:tc>
        <w:tc>
          <w:tcPr>
            <w:tcW w:w="424" w:type="dxa"/>
            <w:shd w:val="solid" w:color="FFFFFF" w:fill="auto"/>
          </w:tcPr>
          <w:p w14:paraId="26C6D5B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501BA6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E59C57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resource URI in NIDD API</w:t>
            </w:r>
          </w:p>
        </w:tc>
        <w:tc>
          <w:tcPr>
            <w:tcW w:w="707" w:type="dxa"/>
            <w:shd w:val="solid" w:color="FFFFFF" w:fill="auto"/>
          </w:tcPr>
          <w:p w14:paraId="74F9F05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421CEB85" w14:textId="77777777" w:rsidTr="00274CFF">
        <w:tc>
          <w:tcPr>
            <w:tcW w:w="798" w:type="dxa"/>
            <w:shd w:val="solid" w:color="FFFFFF" w:fill="auto"/>
          </w:tcPr>
          <w:p w14:paraId="6E766DC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505F98E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7E7AD0A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48A4847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0487</w:t>
            </w:r>
          </w:p>
        </w:tc>
        <w:tc>
          <w:tcPr>
            <w:tcW w:w="424" w:type="dxa"/>
            <w:shd w:val="solid" w:color="FFFFFF" w:fill="auto"/>
          </w:tcPr>
          <w:p w14:paraId="6A7AC0B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241080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3DCACB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 resource URI in RacsParameterProvisioning API</w:t>
            </w:r>
          </w:p>
        </w:tc>
        <w:tc>
          <w:tcPr>
            <w:tcW w:w="707" w:type="dxa"/>
            <w:shd w:val="solid" w:color="FFFFFF" w:fill="auto"/>
          </w:tcPr>
          <w:p w14:paraId="13DA8B4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1AAA7EE9" w14:textId="77777777" w:rsidTr="00274CFF">
        <w:tc>
          <w:tcPr>
            <w:tcW w:w="798" w:type="dxa"/>
            <w:shd w:val="solid" w:color="FFFFFF" w:fill="auto"/>
          </w:tcPr>
          <w:p w14:paraId="6A841BE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692FCE9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6A15C7A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CP-212224</w:t>
            </w:r>
          </w:p>
        </w:tc>
        <w:tc>
          <w:tcPr>
            <w:tcW w:w="524" w:type="dxa"/>
            <w:shd w:val="solid" w:color="FFFFFF" w:fill="auto"/>
          </w:tcPr>
          <w:p w14:paraId="609A40F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0488</w:t>
            </w:r>
          </w:p>
        </w:tc>
        <w:tc>
          <w:tcPr>
            <w:tcW w:w="424" w:type="dxa"/>
            <w:shd w:val="solid" w:color="FFFFFF" w:fill="auto"/>
          </w:tcPr>
          <w:p w14:paraId="18BB2D02"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5FBA611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C2AC3F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DNN and S-NSSAI in MonitoringEvent API</w:t>
            </w:r>
          </w:p>
        </w:tc>
        <w:tc>
          <w:tcPr>
            <w:tcW w:w="707" w:type="dxa"/>
            <w:shd w:val="solid" w:color="FFFFFF" w:fill="auto"/>
          </w:tcPr>
          <w:p w14:paraId="5FAD693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4F273287" w14:textId="77777777" w:rsidTr="00274CFF">
        <w:tc>
          <w:tcPr>
            <w:tcW w:w="798" w:type="dxa"/>
            <w:shd w:val="solid" w:color="FFFFFF" w:fill="auto"/>
          </w:tcPr>
          <w:p w14:paraId="19D363E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5DAC2B5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3106CE8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CP-212226</w:t>
            </w:r>
          </w:p>
        </w:tc>
        <w:tc>
          <w:tcPr>
            <w:tcW w:w="524" w:type="dxa"/>
            <w:shd w:val="solid" w:color="FFFFFF" w:fill="auto"/>
          </w:tcPr>
          <w:p w14:paraId="6D2E779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0489</w:t>
            </w:r>
          </w:p>
        </w:tc>
        <w:tc>
          <w:tcPr>
            <w:tcW w:w="424" w:type="dxa"/>
            <w:shd w:val="solid" w:color="FFFFFF" w:fill="auto"/>
          </w:tcPr>
          <w:p w14:paraId="2AAEFEE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675A0F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9ADBEC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procedures to support SCSAS initiated GEM partial cancellation</w:t>
            </w:r>
          </w:p>
        </w:tc>
        <w:tc>
          <w:tcPr>
            <w:tcW w:w="707" w:type="dxa"/>
            <w:shd w:val="solid" w:color="FFFFFF" w:fill="auto"/>
          </w:tcPr>
          <w:p w14:paraId="597DEE2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641A048E" w14:textId="77777777" w:rsidTr="00274CFF">
        <w:tc>
          <w:tcPr>
            <w:tcW w:w="798" w:type="dxa"/>
            <w:shd w:val="solid" w:color="FFFFFF" w:fill="auto"/>
          </w:tcPr>
          <w:p w14:paraId="2DCA3A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422EBD8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1629F4E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CP-212237</w:t>
            </w:r>
          </w:p>
        </w:tc>
        <w:tc>
          <w:tcPr>
            <w:tcW w:w="524" w:type="dxa"/>
            <w:shd w:val="solid" w:color="FFFFFF" w:fill="auto"/>
          </w:tcPr>
          <w:p w14:paraId="62A439D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0490</w:t>
            </w:r>
          </w:p>
        </w:tc>
        <w:tc>
          <w:tcPr>
            <w:tcW w:w="424" w:type="dxa"/>
            <w:shd w:val="solid" w:color="FFFFFF" w:fill="auto"/>
          </w:tcPr>
          <w:p w14:paraId="514C1911"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F6A75D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237C30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to support GEM partial cancellation</w:t>
            </w:r>
          </w:p>
        </w:tc>
        <w:tc>
          <w:tcPr>
            <w:tcW w:w="707" w:type="dxa"/>
            <w:shd w:val="solid" w:color="FFFFFF" w:fill="auto"/>
          </w:tcPr>
          <w:p w14:paraId="10428CA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7ECC2550" w14:textId="77777777" w:rsidTr="00274CFF">
        <w:tc>
          <w:tcPr>
            <w:tcW w:w="798" w:type="dxa"/>
            <w:shd w:val="solid" w:color="FFFFFF" w:fill="auto"/>
          </w:tcPr>
          <w:p w14:paraId="552DB66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55BB0F5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0449585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CP-212187</w:t>
            </w:r>
          </w:p>
        </w:tc>
        <w:tc>
          <w:tcPr>
            <w:tcW w:w="524" w:type="dxa"/>
            <w:shd w:val="solid" w:color="FFFFFF" w:fill="auto"/>
          </w:tcPr>
          <w:p w14:paraId="0CCF27F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0491</w:t>
            </w:r>
          </w:p>
        </w:tc>
        <w:tc>
          <w:tcPr>
            <w:tcW w:w="424" w:type="dxa"/>
            <w:shd w:val="solid" w:color="FFFFFF" w:fill="auto"/>
          </w:tcPr>
          <w:p w14:paraId="023C520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F2455B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FFA73D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for Multiple QoS Class in deferred location request</w:t>
            </w:r>
          </w:p>
        </w:tc>
        <w:tc>
          <w:tcPr>
            <w:tcW w:w="707" w:type="dxa"/>
            <w:shd w:val="solid" w:color="FFFFFF" w:fill="auto"/>
          </w:tcPr>
          <w:p w14:paraId="163B5F8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72112867" w14:textId="77777777" w:rsidTr="00274CFF">
        <w:tc>
          <w:tcPr>
            <w:tcW w:w="798" w:type="dxa"/>
            <w:shd w:val="solid" w:color="FFFFFF" w:fill="auto"/>
          </w:tcPr>
          <w:p w14:paraId="78C0708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09A9349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3B529CE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CP-212215</w:t>
            </w:r>
          </w:p>
        </w:tc>
        <w:tc>
          <w:tcPr>
            <w:tcW w:w="524" w:type="dxa"/>
            <w:shd w:val="solid" w:color="FFFFFF" w:fill="auto"/>
          </w:tcPr>
          <w:p w14:paraId="6B5B32C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0492</w:t>
            </w:r>
          </w:p>
        </w:tc>
        <w:tc>
          <w:tcPr>
            <w:tcW w:w="424" w:type="dxa"/>
            <w:shd w:val="solid" w:color="FFFFFF" w:fill="auto"/>
          </w:tcPr>
          <w:p w14:paraId="24B7A761"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349CF8C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5018BA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Load and Overload Control for northbound APIs</w:t>
            </w:r>
          </w:p>
        </w:tc>
        <w:tc>
          <w:tcPr>
            <w:tcW w:w="707" w:type="dxa"/>
            <w:shd w:val="solid" w:color="FFFFFF" w:fill="auto"/>
          </w:tcPr>
          <w:p w14:paraId="2757E5A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766FA2E3" w14:textId="77777777" w:rsidTr="00274CFF">
        <w:tc>
          <w:tcPr>
            <w:tcW w:w="798" w:type="dxa"/>
            <w:shd w:val="solid" w:color="FFFFFF" w:fill="auto"/>
          </w:tcPr>
          <w:p w14:paraId="1747EC3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3D3E742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1FFB5C3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CP-212211</w:t>
            </w:r>
          </w:p>
        </w:tc>
        <w:tc>
          <w:tcPr>
            <w:tcW w:w="524" w:type="dxa"/>
            <w:shd w:val="solid" w:color="FFFFFF" w:fill="auto"/>
          </w:tcPr>
          <w:p w14:paraId="090D14C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0494</w:t>
            </w:r>
          </w:p>
        </w:tc>
        <w:tc>
          <w:tcPr>
            <w:tcW w:w="424" w:type="dxa"/>
            <w:shd w:val="solid" w:color="FFFFFF" w:fill="auto"/>
          </w:tcPr>
          <w:p w14:paraId="55E2E09F"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7BD014C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8BA923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TscQosRequirement and TscQosRequirementRm</w:t>
            </w:r>
          </w:p>
        </w:tc>
        <w:tc>
          <w:tcPr>
            <w:tcW w:w="707" w:type="dxa"/>
            <w:shd w:val="solid" w:color="FFFFFF" w:fill="auto"/>
          </w:tcPr>
          <w:p w14:paraId="2887A27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504397D9" w14:textId="77777777" w:rsidTr="00274CFF">
        <w:tc>
          <w:tcPr>
            <w:tcW w:w="798" w:type="dxa"/>
            <w:shd w:val="solid" w:color="FFFFFF" w:fill="auto"/>
          </w:tcPr>
          <w:p w14:paraId="33C8D68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21-09</w:t>
            </w:r>
          </w:p>
        </w:tc>
        <w:tc>
          <w:tcPr>
            <w:tcW w:w="797" w:type="dxa"/>
            <w:shd w:val="solid" w:color="FFFFFF" w:fill="auto"/>
          </w:tcPr>
          <w:p w14:paraId="3AD9C60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#93e</w:t>
            </w:r>
          </w:p>
        </w:tc>
        <w:tc>
          <w:tcPr>
            <w:tcW w:w="1088" w:type="dxa"/>
            <w:shd w:val="solid" w:color="FFFFFF" w:fill="auto"/>
          </w:tcPr>
          <w:p w14:paraId="4F8F49C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CP-212223</w:t>
            </w:r>
          </w:p>
        </w:tc>
        <w:tc>
          <w:tcPr>
            <w:tcW w:w="524" w:type="dxa"/>
            <w:shd w:val="solid" w:color="FFFFFF" w:fill="auto"/>
          </w:tcPr>
          <w:p w14:paraId="470EDA9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0495</w:t>
            </w:r>
          </w:p>
        </w:tc>
        <w:tc>
          <w:tcPr>
            <w:tcW w:w="424" w:type="dxa"/>
            <w:shd w:val="solid" w:color="FFFFFF" w:fill="auto"/>
          </w:tcPr>
          <w:p w14:paraId="1FE5D27E"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4EC8DF4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B296BE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OpenAPI version and TS version in externalDocs field</w:t>
            </w:r>
          </w:p>
        </w:tc>
        <w:tc>
          <w:tcPr>
            <w:tcW w:w="707" w:type="dxa"/>
            <w:shd w:val="solid" w:color="FFFFFF" w:fill="auto"/>
          </w:tcPr>
          <w:p w14:paraId="4F1E162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7.3.0</w:t>
            </w:r>
          </w:p>
        </w:tc>
      </w:tr>
      <w:tr w:rsidR="00F82319" w:rsidRPr="000A0A5F" w14:paraId="707C0017" w14:textId="77777777" w:rsidTr="00274CFF">
        <w:tc>
          <w:tcPr>
            <w:tcW w:w="798" w:type="dxa"/>
            <w:shd w:val="solid" w:color="FFFFFF" w:fill="auto"/>
          </w:tcPr>
          <w:p w14:paraId="4C2551F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4EC5A34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0F14D58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CP-213233</w:t>
            </w:r>
          </w:p>
        </w:tc>
        <w:tc>
          <w:tcPr>
            <w:tcW w:w="524" w:type="dxa"/>
            <w:shd w:val="solid" w:color="FFFFFF" w:fill="auto"/>
          </w:tcPr>
          <w:p w14:paraId="2D4F3DA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0496</w:t>
            </w:r>
          </w:p>
        </w:tc>
        <w:tc>
          <w:tcPr>
            <w:tcW w:w="424" w:type="dxa"/>
            <w:shd w:val="solid" w:color="FFFFFF" w:fill="auto"/>
          </w:tcPr>
          <w:p w14:paraId="53FD2BA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328156E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6F09C1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Enhance MonitoringEvent API to support UAV list</w:t>
            </w:r>
          </w:p>
        </w:tc>
        <w:tc>
          <w:tcPr>
            <w:tcW w:w="707" w:type="dxa"/>
            <w:shd w:val="solid" w:color="FFFFFF" w:fill="auto"/>
          </w:tcPr>
          <w:p w14:paraId="77A0D79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1C1CE265" w14:textId="77777777" w:rsidTr="00274CFF">
        <w:tc>
          <w:tcPr>
            <w:tcW w:w="798" w:type="dxa"/>
            <w:shd w:val="solid" w:color="FFFFFF" w:fill="auto"/>
          </w:tcPr>
          <w:p w14:paraId="601C67C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3CC5BC5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08D661C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CP-213247</w:t>
            </w:r>
          </w:p>
        </w:tc>
        <w:tc>
          <w:tcPr>
            <w:tcW w:w="524" w:type="dxa"/>
            <w:shd w:val="solid" w:color="FFFFFF" w:fill="auto"/>
          </w:tcPr>
          <w:p w14:paraId="23717D1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0497</w:t>
            </w:r>
          </w:p>
        </w:tc>
        <w:tc>
          <w:tcPr>
            <w:tcW w:w="424" w:type="dxa"/>
            <w:shd w:val="solid" w:color="FFFFFF" w:fill="auto"/>
          </w:tcPr>
          <w:p w14:paraId="53D8898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5203C3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0B394E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Correcting "JSON Patch" encoding of changes</w:t>
            </w:r>
          </w:p>
        </w:tc>
        <w:tc>
          <w:tcPr>
            <w:tcW w:w="707" w:type="dxa"/>
            <w:shd w:val="solid" w:color="FFFFFF" w:fill="auto"/>
          </w:tcPr>
          <w:p w14:paraId="74632F5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43BE7A31" w14:textId="77777777" w:rsidTr="00274CFF">
        <w:tc>
          <w:tcPr>
            <w:tcW w:w="798" w:type="dxa"/>
            <w:shd w:val="solid" w:color="FFFFFF" w:fill="auto"/>
          </w:tcPr>
          <w:p w14:paraId="1B260DD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1DEDC01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44EEAA5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130994B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0498</w:t>
            </w:r>
          </w:p>
        </w:tc>
        <w:tc>
          <w:tcPr>
            <w:tcW w:w="424" w:type="dxa"/>
            <w:shd w:val="solid" w:color="FFFFFF" w:fill="auto"/>
          </w:tcPr>
          <w:p w14:paraId="719BD4E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2445FC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41AA9C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GET Query in AsSessionWithQoS API</w:t>
            </w:r>
          </w:p>
        </w:tc>
        <w:tc>
          <w:tcPr>
            <w:tcW w:w="707" w:type="dxa"/>
            <w:shd w:val="solid" w:color="FFFFFF" w:fill="auto"/>
          </w:tcPr>
          <w:p w14:paraId="5DEF633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500FA6FD" w14:textId="77777777" w:rsidTr="00274CFF">
        <w:tc>
          <w:tcPr>
            <w:tcW w:w="798" w:type="dxa"/>
            <w:shd w:val="solid" w:color="FFFFFF" w:fill="auto"/>
          </w:tcPr>
          <w:p w14:paraId="7D6286A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47D3F71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9BA886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741035A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0499</w:t>
            </w:r>
          </w:p>
        </w:tc>
        <w:tc>
          <w:tcPr>
            <w:tcW w:w="424" w:type="dxa"/>
            <w:shd w:val="solid" w:color="FFFFFF" w:fill="auto"/>
          </w:tcPr>
          <w:p w14:paraId="2CE73E2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E47589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21DB80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GET Query in ChargeableParty API</w:t>
            </w:r>
          </w:p>
        </w:tc>
        <w:tc>
          <w:tcPr>
            <w:tcW w:w="707" w:type="dxa"/>
            <w:shd w:val="solid" w:color="FFFFFF" w:fill="auto"/>
          </w:tcPr>
          <w:p w14:paraId="592A8A7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2ED6FE48" w14:textId="77777777" w:rsidTr="00274CFF">
        <w:tc>
          <w:tcPr>
            <w:tcW w:w="798" w:type="dxa"/>
            <w:shd w:val="solid" w:color="FFFFFF" w:fill="auto"/>
          </w:tcPr>
          <w:p w14:paraId="03861FF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4B85EBD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6BB5D3D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CP-213234</w:t>
            </w:r>
          </w:p>
        </w:tc>
        <w:tc>
          <w:tcPr>
            <w:tcW w:w="524" w:type="dxa"/>
            <w:shd w:val="solid" w:color="FFFFFF" w:fill="auto"/>
          </w:tcPr>
          <w:p w14:paraId="398D1AE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0500</w:t>
            </w:r>
          </w:p>
        </w:tc>
        <w:tc>
          <w:tcPr>
            <w:tcW w:w="424" w:type="dxa"/>
            <w:shd w:val="solid" w:color="FFFFFF" w:fill="auto"/>
          </w:tcPr>
          <w:p w14:paraId="754CE4B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1EECB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10A354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alternative QoS related parameters to AsSessionWithQoS</w:t>
            </w:r>
          </w:p>
        </w:tc>
        <w:tc>
          <w:tcPr>
            <w:tcW w:w="707" w:type="dxa"/>
            <w:shd w:val="solid" w:color="FFFFFF" w:fill="auto"/>
          </w:tcPr>
          <w:p w14:paraId="5FAA99B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445D164E" w14:textId="77777777" w:rsidTr="00274CFF">
        <w:tc>
          <w:tcPr>
            <w:tcW w:w="798" w:type="dxa"/>
            <w:shd w:val="solid" w:color="FFFFFF" w:fill="auto"/>
          </w:tcPr>
          <w:p w14:paraId="08E5E7F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70110C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7EEE5E0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CP-213260</w:t>
            </w:r>
          </w:p>
        </w:tc>
        <w:tc>
          <w:tcPr>
            <w:tcW w:w="524" w:type="dxa"/>
            <w:shd w:val="solid" w:color="FFFFFF" w:fill="auto"/>
          </w:tcPr>
          <w:p w14:paraId="199A904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0502</w:t>
            </w:r>
          </w:p>
        </w:tc>
        <w:tc>
          <w:tcPr>
            <w:tcW w:w="424" w:type="dxa"/>
            <w:shd w:val="solid" w:color="FFFFFF" w:fill="auto"/>
          </w:tcPr>
          <w:p w14:paraId="599CF9B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76257F4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78FD84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the data type definition for MonitoringEvent API</w:t>
            </w:r>
          </w:p>
        </w:tc>
        <w:tc>
          <w:tcPr>
            <w:tcW w:w="707" w:type="dxa"/>
            <w:shd w:val="solid" w:color="FFFFFF" w:fill="auto"/>
          </w:tcPr>
          <w:p w14:paraId="0468D26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AC36764" w14:textId="77777777" w:rsidTr="00274CFF">
        <w:tc>
          <w:tcPr>
            <w:tcW w:w="798" w:type="dxa"/>
            <w:shd w:val="solid" w:color="FFFFFF" w:fill="auto"/>
          </w:tcPr>
          <w:p w14:paraId="422D9A7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6A8B587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7ECD9E8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31477DF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0503</w:t>
            </w:r>
          </w:p>
        </w:tc>
        <w:tc>
          <w:tcPr>
            <w:tcW w:w="424" w:type="dxa"/>
            <w:shd w:val="solid" w:color="FFFFFF" w:fill="auto"/>
          </w:tcPr>
          <w:p w14:paraId="1EB7DC7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E91D7D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C120A5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Removal of errors from MonitoringEvent OpenAPI file</w:t>
            </w:r>
          </w:p>
        </w:tc>
        <w:tc>
          <w:tcPr>
            <w:tcW w:w="707" w:type="dxa"/>
            <w:shd w:val="solid" w:color="FFFFFF" w:fill="auto"/>
          </w:tcPr>
          <w:p w14:paraId="2B230D5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1F294199" w14:textId="77777777" w:rsidTr="00274CFF">
        <w:tc>
          <w:tcPr>
            <w:tcW w:w="798" w:type="dxa"/>
            <w:shd w:val="solid" w:color="FFFFFF" w:fill="auto"/>
          </w:tcPr>
          <w:p w14:paraId="35626EA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1C3BB1F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39264A0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0CF2184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0504</w:t>
            </w:r>
          </w:p>
        </w:tc>
        <w:tc>
          <w:tcPr>
            <w:tcW w:w="424" w:type="dxa"/>
            <w:shd w:val="solid" w:color="FFFFFF" w:fill="auto"/>
          </w:tcPr>
          <w:p w14:paraId="3E9B1931"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5F2230C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DB5790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ResourceManagementOfBdt: adding summary, operationId and tags fields</w:t>
            </w:r>
          </w:p>
        </w:tc>
        <w:tc>
          <w:tcPr>
            <w:tcW w:w="707" w:type="dxa"/>
            <w:shd w:val="solid" w:color="FFFFFF" w:fill="auto"/>
          </w:tcPr>
          <w:p w14:paraId="75F04F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0948692" w14:textId="77777777" w:rsidTr="00274CFF">
        <w:tc>
          <w:tcPr>
            <w:tcW w:w="798" w:type="dxa"/>
            <w:shd w:val="solid" w:color="FFFFFF" w:fill="auto"/>
          </w:tcPr>
          <w:p w14:paraId="0CC64ED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2ECB7A2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4F1A012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33AB575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0505</w:t>
            </w:r>
          </w:p>
        </w:tc>
        <w:tc>
          <w:tcPr>
            <w:tcW w:w="424" w:type="dxa"/>
            <w:shd w:val="solid" w:color="FFFFFF" w:fill="auto"/>
          </w:tcPr>
          <w:p w14:paraId="4F417499"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1D22F7F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18E6A4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ChargeableParty: adding operationId fields</w:t>
            </w:r>
          </w:p>
        </w:tc>
        <w:tc>
          <w:tcPr>
            <w:tcW w:w="707" w:type="dxa"/>
            <w:shd w:val="solid" w:color="FFFFFF" w:fill="auto"/>
          </w:tcPr>
          <w:p w14:paraId="2F91346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443D0E70" w14:textId="77777777" w:rsidTr="00274CFF">
        <w:tc>
          <w:tcPr>
            <w:tcW w:w="798" w:type="dxa"/>
            <w:shd w:val="solid" w:color="FFFFFF" w:fill="auto"/>
          </w:tcPr>
          <w:p w14:paraId="0CFB747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25B0DD8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0D2EDF5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5A3A733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0506</w:t>
            </w:r>
          </w:p>
        </w:tc>
        <w:tc>
          <w:tcPr>
            <w:tcW w:w="424" w:type="dxa"/>
            <w:shd w:val="solid" w:color="FFFFFF" w:fill="auto"/>
          </w:tcPr>
          <w:p w14:paraId="0F627BF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03B7A8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4D8F3F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NIDD: adding summary, operationId and tags fields</w:t>
            </w:r>
          </w:p>
        </w:tc>
        <w:tc>
          <w:tcPr>
            <w:tcW w:w="707" w:type="dxa"/>
            <w:shd w:val="solid" w:color="FFFFFF" w:fill="auto"/>
          </w:tcPr>
          <w:p w14:paraId="62146A4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549686AB" w14:textId="77777777" w:rsidTr="00274CFF">
        <w:tc>
          <w:tcPr>
            <w:tcW w:w="798" w:type="dxa"/>
            <w:shd w:val="solid" w:color="FFFFFF" w:fill="auto"/>
          </w:tcPr>
          <w:p w14:paraId="755FBBD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4B55F0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6D0B4D3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659DD6F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0507</w:t>
            </w:r>
          </w:p>
        </w:tc>
        <w:tc>
          <w:tcPr>
            <w:tcW w:w="424" w:type="dxa"/>
            <w:shd w:val="solid" w:color="FFFFFF" w:fill="auto"/>
          </w:tcPr>
          <w:p w14:paraId="734CFDD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BB4580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0A22D3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DeviceTriggering: adding operationId fields</w:t>
            </w:r>
          </w:p>
        </w:tc>
        <w:tc>
          <w:tcPr>
            <w:tcW w:w="707" w:type="dxa"/>
            <w:shd w:val="solid" w:color="FFFFFF" w:fill="auto"/>
          </w:tcPr>
          <w:p w14:paraId="68AD1F4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47197C4" w14:textId="77777777" w:rsidTr="00274CFF">
        <w:tc>
          <w:tcPr>
            <w:tcW w:w="798" w:type="dxa"/>
            <w:shd w:val="solid" w:color="FFFFFF" w:fill="auto"/>
          </w:tcPr>
          <w:p w14:paraId="2DB92E2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342D6F4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4E13DFF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6B83343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0508</w:t>
            </w:r>
          </w:p>
        </w:tc>
        <w:tc>
          <w:tcPr>
            <w:tcW w:w="424" w:type="dxa"/>
            <w:shd w:val="solid" w:color="FFFFFF" w:fill="auto"/>
          </w:tcPr>
          <w:p w14:paraId="2377BC2A"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437A4D2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5EDDBD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GMDviaMBMSbyMB2: adding operationId fields</w:t>
            </w:r>
          </w:p>
        </w:tc>
        <w:tc>
          <w:tcPr>
            <w:tcW w:w="707" w:type="dxa"/>
            <w:shd w:val="solid" w:color="FFFFFF" w:fill="auto"/>
          </w:tcPr>
          <w:p w14:paraId="511742F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18905699" w14:textId="77777777" w:rsidTr="00274CFF">
        <w:tc>
          <w:tcPr>
            <w:tcW w:w="798" w:type="dxa"/>
            <w:shd w:val="solid" w:color="FFFFFF" w:fill="auto"/>
          </w:tcPr>
          <w:p w14:paraId="14D7E1FE"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3905920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5C1198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7BFDF05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0509</w:t>
            </w:r>
          </w:p>
        </w:tc>
        <w:tc>
          <w:tcPr>
            <w:tcW w:w="424" w:type="dxa"/>
            <w:shd w:val="solid" w:color="FFFFFF" w:fill="auto"/>
          </w:tcPr>
          <w:p w14:paraId="57FB1E30"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57C201C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8CA660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GMDviaMBMSbyxMB: adding operationId fields</w:t>
            </w:r>
          </w:p>
        </w:tc>
        <w:tc>
          <w:tcPr>
            <w:tcW w:w="707" w:type="dxa"/>
            <w:shd w:val="solid" w:color="FFFFFF" w:fill="auto"/>
          </w:tcPr>
          <w:p w14:paraId="17B8689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98B47E2" w14:textId="77777777" w:rsidTr="00274CFF">
        <w:tc>
          <w:tcPr>
            <w:tcW w:w="798" w:type="dxa"/>
            <w:shd w:val="solid" w:color="FFFFFF" w:fill="auto"/>
          </w:tcPr>
          <w:p w14:paraId="7456EFD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463BF72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05856A5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6A4C3C0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0510</w:t>
            </w:r>
          </w:p>
        </w:tc>
        <w:tc>
          <w:tcPr>
            <w:tcW w:w="424" w:type="dxa"/>
            <w:shd w:val="solid" w:color="FFFFFF" w:fill="auto"/>
          </w:tcPr>
          <w:p w14:paraId="09A8B962"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8DCA55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3BFD20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ReportingNetworkStatus: adding operationId and tags fields</w:t>
            </w:r>
          </w:p>
        </w:tc>
        <w:tc>
          <w:tcPr>
            <w:tcW w:w="707" w:type="dxa"/>
            <w:shd w:val="solid" w:color="FFFFFF" w:fill="auto"/>
          </w:tcPr>
          <w:p w14:paraId="60E9EF3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4B30DB3F" w14:textId="77777777" w:rsidTr="00274CFF">
        <w:tc>
          <w:tcPr>
            <w:tcW w:w="798" w:type="dxa"/>
            <w:shd w:val="solid" w:color="FFFFFF" w:fill="auto"/>
          </w:tcPr>
          <w:p w14:paraId="3F516B5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318FB1F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70AAFD8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6ACD626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0511</w:t>
            </w:r>
          </w:p>
        </w:tc>
        <w:tc>
          <w:tcPr>
            <w:tcW w:w="424" w:type="dxa"/>
            <w:shd w:val="solid" w:color="FFFFFF" w:fill="auto"/>
          </w:tcPr>
          <w:p w14:paraId="64462B4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2F7B68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4227AE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CpProvisioning: adding summary, operationId and tags fields</w:t>
            </w:r>
          </w:p>
        </w:tc>
        <w:tc>
          <w:tcPr>
            <w:tcW w:w="707" w:type="dxa"/>
            <w:shd w:val="solid" w:color="FFFFFF" w:fill="auto"/>
          </w:tcPr>
          <w:p w14:paraId="59D13D7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27E755E9" w14:textId="77777777" w:rsidTr="00274CFF">
        <w:tc>
          <w:tcPr>
            <w:tcW w:w="798" w:type="dxa"/>
            <w:shd w:val="solid" w:color="FFFFFF" w:fill="auto"/>
          </w:tcPr>
          <w:p w14:paraId="2C57DCE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41C140D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DE0315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0CD0F4C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0512</w:t>
            </w:r>
          </w:p>
        </w:tc>
        <w:tc>
          <w:tcPr>
            <w:tcW w:w="424" w:type="dxa"/>
            <w:shd w:val="solid" w:color="FFFFFF" w:fill="auto"/>
          </w:tcPr>
          <w:p w14:paraId="474A3B0C"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05C8184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857F1E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PfdManagement: adding summary, operationId and tags fields</w:t>
            </w:r>
          </w:p>
        </w:tc>
        <w:tc>
          <w:tcPr>
            <w:tcW w:w="707" w:type="dxa"/>
            <w:shd w:val="solid" w:color="FFFFFF" w:fill="auto"/>
          </w:tcPr>
          <w:p w14:paraId="10E7CE7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02B131D" w14:textId="77777777" w:rsidTr="00274CFF">
        <w:tc>
          <w:tcPr>
            <w:tcW w:w="798" w:type="dxa"/>
            <w:shd w:val="solid" w:color="FFFFFF" w:fill="auto"/>
          </w:tcPr>
          <w:p w14:paraId="70D7A07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1B33C0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B6850A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5BEA394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0513</w:t>
            </w:r>
          </w:p>
        </w:tc>
        <w:tc>
          <w:tcPr>
            <w:tcW w:w="424" w:type="dxa"/>
            <w:shd w:val="solid" w:color="FFFFFF" w:fill="auto"/>
          </w:tcPr>
          <w:p w14:paraId="43A5591A"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958064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0F57E6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NpConfiguration: adding operationId fields</w:t>
            </w:r>
          </w:p>
        </w:tc>
        <w:tc>
          <w:tcPr>
            <w:tcW w:w="707" w:type="dxa"/>
            <w:shd w:val="solid" w:color="FFFFFF" w:fill="auto"/>
          </w:tcPr>
          <w:p w14:paraId="64FE05A2"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1B4A6EC3" w14:textId="77777777" w:rsidTr="00274CFF">
        <w:tc>
          <w:tcPr>
            <w:tcW w:w="798" w:type="dxa"/>
            <w:shd w:val="solid" w:color="FFFFFF" w:fill="auto"/>
          </w:tcPr>
          <w:p w14:paraId="0F88F6C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146F454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0BC24E2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383C2C0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0514</w:t>
            </w:r>
          </w:p>
        </w:tc>
        <w:tc>
          <w:tcPr>
            <w:tcW w:w="424" w:type="dxa"/>
            <w:shd w:val="solid" w:color="FFFFFF" w:fill="auto"/>
          </w:tcPr>
          <w:p w14:paraId="7770CA21"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3D07470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B3BC44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AsSessionWithQoS: adding operationId fields</w:t>
            </w:r>
          </w:p>
        </w:tc>
        <w:tc>
          <w:tcPr>
            <w:tcW w:w="707" w:type="dxa"/>
            <w:shd w:val="solid" w:color="FFFFFF" w:fill="auto"/>
          </w:tcPr>
          <w:p w14:paraId="1EE6E77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50E546C" w14:textId="77777777" w:rsidTr="00274CFF">
        <w:tc>
          <w:tcPr>
            <w:tcW w:w="798" w:type="dxa"/>
            <w:shd w:val="solid" w:color="FFFFFF" w:fill="auto"/>
          </w:tcPr>
          <w:p w14:paraId="118800F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2999BA3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098938C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7053121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0515</w:t>
            </w:r>
          </w:p>
        </w:tc>
        <w:tc>
          <w:tcPr>
            <w:tcW w:w="424" w:type="dxa"/>
            <w:shd w:val="solid" w:color="FFFFFF" w:fill="auto"/>
          </w:tcPr>
          <w:p w14:paraId="3DEABFB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1CADA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E35F15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MsisdnLessMoSms: adding summary, operationId and tags fields</w:t>
            </w:r>
          </w:p>
        </w:tc>
        <w:tc>
          <w:tcPr>
            <w:tcW w:w="707" w:type="dxa"/>
            <w:shd w:val="solid" w:color="FFFFFF" w:fill="auto"/>
          </w:tcPr>
          <w:p w14:paraId="467802C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336E195" w14:textId="77777777" w:rsidTr="00274CFF">
        <w:tc>
          <w:tcPr>
            <w:tcW w:w="798" w:type="dxa"/>
            <w:shd w:val="solid" w:color="FFFFFF" w:fill="auto"/>
          </w:tcPr>
          <w:p w14:paraId="11C9707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7EBD4F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D56558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641D279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0516</w:t>
            </w:r>
          </w:p>
        </w:tc>
        <w:tc>
          <w:tcPr>
            <w:tcW w:w="424" w:type="dxa"/>
            <w:shd w:val="solid" w:color="FFFFFF" w:fill="auto"/>
          </w:tcPr>
          <w:p w14:paraId="4D84A120"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7426173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455D44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RacsParameterProvisioning: adding summary, operationId and tags fields</w:t>
            </w:r>
          </w:p>
        </w:tc>
        <w:tc>
          <w:tcPr>
            <w:tcW w:w="707" w:type="dxa"/>
            <w:shd w:val="solid" w:color="FFFFFF" w:fill="auto"/>
          </w:tcPr>
          <w:p w14:paraId="1BBE6BB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E2F89C9" w14:textId="77777777" w:rsidTr="00274CFF">
        <w:tc>
          <w:tcPr>
            <w:tcW w:w="798" w:type="dxa"/>
            <w:shd w:val="solid" w:color="FFFFFF" w:fill="auto"/>
          </w:tcPr>
          <w:p w14:paraId="1B79016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0C36774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0898EA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CP-213247</w:t>
            </w:r>
          </w:p>
        </w:tc>
        <w:tc>
          <w:tcPr>
            <w:tcW w:w="524" w:type="dxa"/>
            <w:shd w:val="solid" w:color="FFFFFF" w:fill="auto"/>
          </w:tcPr>
          <w:p w14:paraId="583212D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0517</w:t>
            </w:r>
          </w:p>
        </w:tc>
        <w:tc>
          <w:tcPr>
            <w:tcW w:w="424" w:type="dxa"/>
            <w:shd w:val="solid" w:color="FFFFFF" w:fill="auto"/>
          </w:tcPr>
          <w:p w14:paraId="140A16E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21D705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E6C6E7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error handling procedures for GEM partial cancellation</w:t>
            </w:r>
          </w:p>
        </w:tc>
        <w:tc>
          <w:tcPr>
            <w:tcW w:w="707" w:type="dxa"/>
            <w:shd w:val="solid" w:color="FFFFFF" w:fill="auto"/>
          </w:tcPr>
          <w:p w14:paraId="40D6741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F0D6B32" w14:textId="77777777" w:rsidTr="00274CFF">
        <w:tc>
          <w:tcPr>
            <w:tcW w:w="798" w:type="dxa"/>
            <w:shd w:val="solid" w:color="FFFFFF" w:fill="auto"/>
          </w:tcPr>
          <w:p w14:paraId="00C5ED84"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4435A06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5857FCF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CP-213212</w:t>
            </w:r>
          </w:p>
        </w:tc>
        <w:tc>
          <w:tcPr>
            <w:tcW w:w="524" w:type="dxa"/>
            <w:shd w:val="solid" w:color="FFFFFF" w:fill="auto"/>
          </w:tcPr>
          <w:p w14:paraId="428F873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0518</w:t>
            </w:r>
          </w:p>
        </w:tc>
        <w:tc>
          <w:tcPr>
            <w:tcW w:w="424" w:type="dxa"/>
            <w:shd w:val="solid" w:color="FFFFFF" w:fill="auto"/>
          </w:tcPr>
          <w:p w14:paraId="1742FE6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026A2D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540E6E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Resolve editor note for Multiple QoS Class</w:t>
            </w:r>
          </w:p>
        </w:tc>
        <w:tc>
          <w:tcPr>
            <w:tcW w:w="707" w:type="dxa"/>
            <w:shd w:val="solid" w:color="FFFFFF" w:fill="auto"/>
          </w:tcPr>
          <w:p w14:paraId="05E6B72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87D88AA" w14:textId="77777777" w:rsidTr="00274CFF">
        <w:tc>
          <w:tcPr>
            <w:tcW w:w="798" w:type="dxa"/>
            <w:shd w:val="solid" w:color="FFFFFF" w:fill="auto"/>
          </w:tcPr>
          <w:p w14:paraId="40D64C0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830AEB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7EAAB4E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CP-213230</w:t>
            </w:r>
          </w:p>
        </w:tc>
        <w:tc>
          <w:tcPr>
            <w:tcW w:w="524" w:type="dxa"/>
            <w:shd w:val="solid" w:color="FFFFFF" w:fill="auto"/>
          </w:tcPr>
          <w:p w14:paraId="75EC1FB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0519</w:t>
            </w:r>
          </w:p>
        </w:tc>
        <w:tc>
          <w:tcPr>
            <w:tcW w:w="424" w:type="dxa"/>
            <w:shd w:val="solid" w:color="FFFFFF" w:fill="auto"/>
          </w:tcPr>
          <w:p w14:paraId="7E8AC404"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C8EC15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B9D0CF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Resolving the subscription to NSAC events related ENs</w:t>
            </w:r>
          </w:p>
        </w:tc>
        <w:tc>
          <w:tcPr>
            <w:tcW w:w="707" w:type="dxa"/>
            <w:shd w:val="solid" w:color="FFFFFF" w:fill="auto"/>
          </w:tcPr>
          <w:p w14:paraId="5308179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31E1CE7" w14:textId="77777777" w:rsidTr="00274CFF">
        <w:tc>
          <w:tcPr>
            <w:tcW w:w="798" w:type="dxa"/>
            <w:shd w:val="solid" w:color="FFFFFF" w:fill="auto"/>
          </w:tcPr>
          <w:p w14:paraId="02F0E44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6E72882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3ADF276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CP-213230</w:t>
            </w:r>
          </w:p>
        </w:tc>
        <w:tc>
          <w:tcPr>
            <w:tcW w:w="524" w:type="dxa"/>
            <w:shd w:val="solid" w:color="FFFFFF" w:fill="auto"/>
          </w:tcPr>
          <w:p w14:paraId="1DF6768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0520</w:t>
            </w:r>
          </w:p>
        </w:tc>
        <w:tc>
          <w:tcPr>
            <w:tcW w:w="424" w:type="dxa"/>
            <w:shd w:val="solid" w:color="FFFFFF" w:fill="auto"/>
          </w:tcPr>
          <w:p w14:paraId="132ECF8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5DCFCE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9DF425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Resolving the reporting type related ENs for NSAC event subscriptions</w:t>
            </w:r>
          </w:p>
        </w:tc>
        <w:tc>
          <w:tcPr>
            <w:tcW w:w="707" w:type="dxa"/>
            <w:shd w:val="solid" w:color="FFFFFF" w:fill="auto"/>
          </w:tcPr>
          <w:p w14:paraId="55002F2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4F21DFB" w14:textId="77777777" w:rsidTr="00274CFF">
        <w:tc>
          <w:tcPr>
            <w:tcW w:w="798" w:type="dxa"/>
            <w:shd w:val="solid" w:color="FFFFFF" w:fill="auto"/>
          </w:tcPr>
          <w:p w14:paraId="354777B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11C7E73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3CFD397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CP-213268</w:t>
            </w:r>
          </w:p>
        </w:tc>
        <w:tc>
          <w:tcPr>
            <w:tcW w:w="524" w:type="dxa"/>
            <w:shd w:val="solid" w:color="FFFFFF" w:fill="auto"/>
          </w:tcPr>
          <w:p w14:paraId="59933F7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0521</w:t>
            </w:r>
          </w:p>
        </w:tc>
        <w:tc>
          <w:tcPr>
            <w:tcW w:w="424" w:type="dxa"/>
            <w:shd w:val="solid" w:color="FFFFFF" w:fill="auto"/>
          </w:tcPr>
          <w:p w14:paraId="00F65D8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066F88D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FE291A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explicit subscription to user plane events for the AsSessionWithQoS API</w:t>
            </w:r>
          </w:p>
        </w:tc>
        <w:tc>
          <w:tcPr>
            <w:tcW w:w="707" w:type="dxa"/>
            <w:shd w:val="solid" w:color="FFFFFF" w:fill="auto"/>
          </w:tcPr>
          <w:p w14:paraId="31FA934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69273F1" w14:textId="77777777" w:rsidTr="00274CFF">
        <w:tc>
          <w:tcPr>
            <w:tcW w:w="798" w:type="dxa"/>
            <w:shd w:val="solid" w:color="FFFFFF" w:fill="auto"/>
          </w:tcPr>
          <w:p w14:paraId="07750FB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30E77CD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3BAC72B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61BA661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0522</w:t>
            </w:r>
          </w:p>
        </w:tc>
        <w:tc>
          <w:tcPr>
            <w:tcW w:w="424" w:type="dxa"/>
            <w:shd w:val="solid" w:color="FFFFFF" w:fill="auto"/>
          </w:tcPr>
          <w:p w14:paraId="46EB91B7"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642020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D53C91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Updating the support of explicit subscription to bearer events for the ChargeableParty API</w:t>
            </w:r>
          </w:p>
        </w:tc>
        <w:tc>
          <w:tcPr>
            <w:tcW w:w="707" w:type="dxa"/>
            <w:shd w:val="solid" w:color="FFFFFF" w:fill="auto"/>
          </w:tcPr>
          <w:p w14:paraId="525734D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6FDE762C" w14:textId="77777777" w:rsidTr="00274CFF">
        <w:tc>
          <w:tcPr>
            <w:tcW w:w="798" w:type="dxa"/>
            <w:shd w:val="solid" w:color="FFFFFF" w:fill="auto"/>
          </w:tcPr>
          <w:p w14:paraId="6B76D6F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4921A9A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B76697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CP-213235</w:t>
            </w:r>
          </w:p>
        </w:tc>
        <w:tc>
          <w:tcPr>
            <w:tcW w:w="524" w:type="dxa"/>
            <w:shd w:val="solid" w:color="FFFFFF" w:fill="auto"/>
          </w:tcPr>
          <w:p w14:paraId="78B91FD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0523</w:t>
            </w:r>
          </w:p>
        </w:tc>
        <w:tc>
          <w:tcPr>
            <w:tcW w:w="424" w:type="dxa"/>
            <w:shd w:val="solid" w:color="FFFFFF" w:fill="auto"/>
          </w:tcPr>
          <w:p w14:paraId="7106A57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706888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0B10CE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204 No Content during configuration procedure on ResourceManagementOfBdt API</w:t>
            </w:r>
          </w:p>
        </w:tc>
        <w:tc>
          <w:tcPr>
            <w:tcW w:w="707" w:type="dxa"/>
            <w:shd w:val="solid" w:color="FFFFFF" w:fill="auto"/>
          </w:tcPr>
          <w:p w14:paraId="6348833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2A006977" w14:textId="77777777" w:rsidTr="00274CFF">
        <w:tc>
          <w:tcPr>
            <w:tcW w:w="798" w:type="dxa"/>
            <w:shd w:val="solid" w:color="FFFFFF" w:fill="auto"/>
          </w:tcPr>
          <w:p w14:paraId="446861B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37A249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FD99C2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4A48571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0524</w:t>
            </w:r>
          </w:p>
        </w:tc>
        <w:tc>
          <w:tcPr>
            <w:tcW w:w="424" w:type="dxa"/>
            <w:shd w:val="solid" w:color="FFFFFF" w:fill="auto"/>
          </w:tcPr>
          <w:p w14:paraId="5442D04C"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223DC88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741CEF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to Resource URI of CpProvisioning API</w:t>
            </w:r>
          </w:p>
        </w:tc>
        <w:tc>
          <w:tcPr>
            <w:tcW w:w="707" w:type="dxa"/>
            <w:shd w:val="solid" w:color="FFFFFF" w:fill="auto"/>
          </w:tcPr>
          <w:p w14:paraId="72AE766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C6BAB77" w14:textId="77777777" w:rsidTr="00274CFF">
        <w:tc>
          <w:tcPr>
            <w:tcW w:w="798" w:type="dxa"/>
            <w:shd w:val="solid" w:color="FFFFFF" w:fill="auto"/>
          </w:tcPr>
          <w:p w14:paraId="6CDAC861"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20461C6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3CBBD23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0C7C501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0525</w:t>
            </w:r>
          </w:p>
        </w:tc>
        <w:tc>
          <w:tcPr>
            <w:tcW w:w="424" w:type="dxa"/>
            <w:shd w:val="solid" w:color="FFFFFF" w:fill="auto"/>
          </w:tcPr>
          <w:p w14:paraId="1818459D"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6335CA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B76F4A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204 No Content during modification procedure on CpProvisioning API</w:t>
            </w:r>
          </w:p>
        </w:tc>
        <w:tc>
          <w:tcPr>
            <w:tcW w:w="707" w:type="dxa"/>
            <w:shd w:val="solid" w:color="FFFFFF" w:fill="auto"/>
          </w:tcPr>
          <w:p w14:paraId="0D9446C5"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563E8D18" w14:textId="77777777" w:rsidTr="00274CFF">
        <w:tc>
          <w:tcPr>
            <w:tcW w:w="798" w:type="dxa"/>
            <w:shd w:val="solid" w:color="FFFFFF" w:fill="auto"/>
          </w:tcPr>
          <w:p w14:paraId="199DBB0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531D3B0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236F92C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CP-213220</w:t>
            </w:r>
          </w:p>
        </w:tc>
        <w:tc>
          <w:tcPr>
            <w:tcW w:w="524" w:type="dxa"/>
            <w:shd w:val="solid" w:color="FFFFFF" w:fill="auto"/>
          </w:tcPr>
          <w:p w14:paraId="0A5EBE7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0526</w:t>
            </w:r>
          </w:p>
        </w:tc>
        <w:tc>
          <w:tcPr>
            <w:tcW w:w="424" w:type="dxa"/>
            <w:shd w:val="solid" w:color="FFFFFF" w:fill="auto"/>
          </w:tcPr>
          <w:p w14:paraId="6FBD19AA"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448E916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C6E20C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Alignment with SA3 supported TLS profiles</w:t>
            </w:r>
          </w:p>
        </w:tc>
        <w:tc>
          <w:tcPr>
            <w:tcW w:w="707" w:type="dxa"/>
            <w:shd w:val="solid" w:color="FFFFFF" w:fill="auto"/>
          </w:tcPr>
          <w:p w14:paraId="17EC106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6F3C8075" w14:textId="77777777" w:rsidTr="00274CFF">
        <w:tc>
          <w:tcPr>
            <w:tcW w:w="798" w:type="dxa"/>
            <w:shd w:val="solid" w:color="FFFFFF" w:fill="auto"/>
          </w:tcPr>
          <w:p w14:paraId="38B7C2B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CB596A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5D61A35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CP-213223</w:t>
            </w:r>
          </w:p>
        </w:tc>
        <w:tc>
          <w:tcPr>
            <w:tcW w:w="524" w:type="dxa"/>
            <w:shd w:val="solid" w:color="FFFFFF" w:fill="auto"/>
          </w:tcPr>
          <w:p w14:paraId="05C51C3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0527</w:t>
            </w:r>
          </w:p>
        </w:tc>
        <w:tc>
          <w:tcPr>
            <w:tcW w:w="424" w:type="dxa"/>
            <w:shd w:val="solid" w:color="FFFFFF" w:fill="auto"/>
          </w:tcPr>
          <w:p w14:paraId="75D79C34" w14:textId="77777777" w:rsidR="00F82319" w:rsidRPr="000A0A5F" w:rsidRDefault="00F82319" w:rsidP="00F82319">
            <w:pPr>
              <w:pStyle w:val="TAR"/>
              <w:rPr>
                <w:rFonts w:cs="Arial"/>
                <w:color w:val="000000"/>
                <w:sz w:val="16"/>
                <w:szCs w:val="16"/>
                <w:lang w:eastAsia="zh-CN"/>
              </w:rPr>
            </w:pPr>
          </w:p>
        </w:tc>
        <w:tc>
          <w:tcPr>
            <w:tcW w:w="424" w:type="dxa"/>
            <w:shd w:val="solid" w:color="FFFFFF" w:fill="auto"/>
          </w:tcPr>
          <w:p w14:paraId="6B90624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D16896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Clarification of direct notification</w:t>
            </w:r>
          </w:p>
        </w:tc>
        <w:tc>
          <w:tcPr>
            <w:tcW w:w="707" w:type="dxa"/>
            <w:shd w:val="solid" w:color="FFFFFF" w:fill="auto"/>
          </w:tcPr>
          <w:p w14:paraId="04A2A91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26C2C8A8" w14:textId="77777777" w:rsidTr="00274CFF">
        <w:tc>
          <w:tcPr>
            <w:tcW w:w="798" w:type="dxa"/>
            <w:shd w:val="solid" w:color="FFFFFF" w:fill="auto"/>
          </w:tcPr>
          <w:p w14:paraId="7F190AC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EC055E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33AB78D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CP-213230</w:t>
            </w:r>
          </w:p>
        </w:tc>
        <w:tc>
          <w:tcPr>
            <w:tcW w:w="524" w:type="dxa"/>
            <w:shd w:val="solid" w:color="FFFFFF" w:fill="auto"/>
          </w:tcPr>
          <w:p w14:paraId="5448DEA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0528</w:t>
            </w:r>
          </w:p>
        </w:tc>
        <w:tc>
          <w:tcPr>
            <w:tcW w:w="424" w:type="dxa"/>
            <w:shd w:val="solid" w:color="FFFFFF" w:fill="auto"/>
          </w:tcPr>
          <w:p w14:paraId="0A9265C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D56D36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6F960B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network slice status retrieval</w:t>
            </w:r>
          </w:p>
        </w:tc>
        <w:tc>
          <w:tcPr>
            <w:tcW w:w="707" w:type="dxa"/>
            <w:shd w:val="solid" w:color="FFFFFF" w:fill="auto"/>
          </w:tcPr>
          <w:p w14:paraId="5800838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19232896" w14:textId="77777777" w:rsidTr="00274CFF">
        <w:tc>
          <w:tcPr>
            <w:tcW w:w="798" w:type="dxa"/>
            <w:shd w:val="solid" w:color="FFFFFF" w:fill="auto"/>
          </w:tcPr>
          <w:p w14:paraId="19989D1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0ED03156"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640174E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26ED9DE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0532</w:t>
            </w:r>
          </w:p>
        </w:tc>
        <w:tc>
          <w:tcPr>
            <w:tcW w:w="424" w:type="dxa"/>
            <w:shd w:val="solid" w:color="FFFFFF" w:fill="auto"/>
          </w:tcPr>
          <w:p w14:paraId="04CF694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407ACA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576676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GET Query in MonitoringEvent API</w:t>
            </w:r>
          </w:p>
        </w:tc>
        <w:tc>
          <w:tcPr>
            <w:tcW w:w="707" w:type="dxa"/>
            <w:shd w:val="solid" w:color="FFFFFF" w:fill="auto"/>
          </w:tcPr>
          <w:p w14:paraId="3A6A3FE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7A32EA8" w14:textId="77777777" w:rsidTr="00274CFF">
        <w:tc>
          <w:tcPr>
            <w:tcW w:w="798" w:type="dxa"/>
            <w:shd w:val="solid" w:color="FFFFFF" w:fill="auto"/>
          </w:tcPr>
          <w:p w14:paraId="74D8D2E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3D1F4AD9"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74872E6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010B77B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0533</w:t>
            </w:r>
          </w:p>
        </w:tc>
        <w:tc>
          <w:tcPr>
            <w:tcW w:w="424" w:type="dxa"/>
            <w:shd w:val="solid" w:color="FFFFFF" w:fill="auto"/>
          </w:tcPr>
          <w:p w14:paraId="2FFC62C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0652D3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484E85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a list of APIs table</w:t>
            </w:r>
          </w:p>
        </w:tc>
        <w:tc>
          <w:tcPr>
            <w:tcW w:w="707" w:type="dxa"/>
            <w:shd w:val="solid" w:color="FFFFFF" w:fill="auto"/>
          </w:tcPr>
          <w:p w14:paraId="39D33BA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6F73D68A" w14:textId="77777777" w:rsidTr="00274CFF">
        <w:tc>
          <w:tcPr>
            <w:tcW w:w="798" w:type="dxa"/>
            <w:shd w:val="solid" w:color="FFFFFF" w:fill="auto"/>
          </w:tcPr>
          <w:p w14:paraId="4A41D27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5A33638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007D7B5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CP-213267</w:t>
            </w:r>
          </w:p>
        </w:tc>
        <w:tc>
          <w:tcPr>
            <w:tcW w:w="524" w:type="dxa"/>
            <w:shd w:val="solid" w:color="FFFFFF" w:fill="auto"/>
          </w:tcPr>
          <w:p w14:paraId="68F1C83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0534</w:t>
            </w:r>
          </w:p>
        </w:tc>
        <w:tc>
          <w:tcPr>
            <w:tcW w:w="424" w:type="dxa"/>
            <w:shd w:val="solid" w:color="FFFFFF" w:fill="auto"/>
          </w:tcPr>
          <w:p w14:paraId="1E9BD43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B29BB5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B04E5A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Supporting multiple events per subscription on MonitoringEvent API</w:t>
            </w:r>
          </w:p>
        </w:tc>
        <w:tc>
          <w:tcPr>
            <w:tcW w:w="707" w:type="dxa"/>
            <w:shd w:val="solid" w:color="FFFFFF" w:fill="auto"/>
          </w:tcPr>
          <w:p w14:paraId="35EA0FFB"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050D7D9" w14:textId="77777777" w:rsidTr="00274CFF">
        <w:tc>
          <w:tcPr>
            <w:tcW w:w="798" w:type="dxa"/>
            <w:shd w:val="solid" w:color="FFFFFF" w:fill="auto"/>
          </w:tcPr>
          <w:p w14:paraId="49FA5B7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24942E2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63BBC8B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3610DF7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0536</w:t>
            </w:r>
          </w:p>
        </w:tc>
        <w:tc>
          <w:tcPr>
            <w:tcW w:w="424" w:type="dxa"/>
            <w:shd w:val="solid" w:color="FFFFFF" w:fill="auto"/>
          </w:tcPr>
          <w:p w14:paraId="4058B14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596496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18B1FB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MonitoringEvent API specific data types tables</w:t>
            </w:r>
          </w:p>
        </w:tc>
        <w:tc>
          <w:tcPr>
            <w:tcW w:w="707" w:type="dxa"/>
            <w:shd w:val="solid" w:color="FFFFFF" w:fill="auto"/>
          </w:tcPr>
          <w:p w14:paraId="214C1F1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7F358E6A" w14:textId="77777777" w:rsidTr="00274CFF">
        <w:tc>
          <w:tcPr>
            <w:tcW w:w="798" w:type="dxa"/>
            <w:shd w:val="solid" w:color="FFFFFF" w:fill="auto"/>
          </w:tcPr>
          <w:p w14:paraId="38755F4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09D5BAA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676785C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09849BC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0537</w:t>
            </w:r>
          </w:p>
        </w:tc>
        <w:tc>
          <w:tcPr>
            <w:tcW w:w="424" w:type="dxa"/>
            <w:shd w:val="solid" w:color="FFFFFF" w:fill="auto"/>
          </w:tcPr>
          <w:p w14:paraId="3F58213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300111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49CFA8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DeviceTriggering API specific data types tables</w:t>
            </w:r>
          </w:p>
        </w:tc>
        <w:tc>
          <w:tcPr>
            <w:tcW w:w="707" w:type="dxa"/>
            <w:shd w:val="solid" w:color="FFFFFF" w:fill="auto"/>
          </w:tcPr>
          <w:p w14:paraId="3543A59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0446C8C6" w14:textId="77777777" w:rsidTr="00274CFF">
        <w:tc>
          <w:tcPr>
            <w:tcW w:w="798" w:type="dxa"/>
            <w:shd w:val="solid" w:color="FFFFFF" w:fill="auto"/>
          </w:tcPr>
          <w:p w14:paraId="44A5678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18826D8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5EB1B88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6301DC8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0538</w:t>
            </w:r>
          </w:p>
        </w:tc>
        <w:tc>
          <w:tcPr>
            <w:tcW w:w="424" w:type="dxa"/>
            <w:shd w:val="solid" w:color="FFFFFF" w:fill="auto"/>
          </w:tcPr>
          <w:p w14:paraId="59750E3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AAE32A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7DA547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ReportingNetworkStatus API specific data types tables</w:t>
            </w:r>
          </w:p>
        </w:tc>
        <w:tc>
          <w:tcPr>
            <w:tcW w:w="707" w:type="dxa"/>
            <w:shd w:val="solid" w:color="FFFFFF" w:fill="auto"/>
          </w:tcPr>
          <w:p w14:paraId="5DE70F67"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2327D44C" w14:textId="77777777" w:rsidTr="00274CFF">
        <w:tc>
          <w:tcPr>
            <w:tcW w:w="798" w:type="dxa"/>
            <w:shd w:val="solid" w:color="FFFFFF" w:fill="auto"/>
          </w:tcPr>
          <w:p w14:paraId="2A910C0D"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19882A7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17D0CAC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3FFF0D3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0539</w:t>
            </w:r>
          </w:p>
        </w:tc>
        <w:tc>
          <w:tcPr>
            <w:tcW w:w="424" w:type="dxa"/>
            <w:shd w:val="solid" w:color="FFFFFF" w:fill="auto"/>
          </w:tcPr>
          <w:p w14:paraId="36AA5B7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084647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20FCAF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ECRControl API specific data types tables</w:t>
            </w:r>
          </w:p>
        </w:tc>
        <w:tc>
          <w:tcPr>
            <w:tcW w:w="707" w:type="dxa"/>
            <w:shd w:val="solid" w:color="FFFFFF" w:fill="auto"/>
          </w:tcPr>
          <w:p w14:paraId="22EAC22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16471D00" w14:textId="77777777" w:rsidTr="00274CFF">
        <w:tc>
          <w:tcPr>
            <w:tcW w:w="798" w:type="dxa"/>
            <w:shd w:val="solid" w:color="FFFFFF" w:fill="auto"/>
          </w:tcPr>
          <w:p w14:paraId="4A0837EF"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38569AE0"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6D804F0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CP-213236</w:t>
            </w:r>
          </w:p>
        </w:tc>
        <w:tc>
          <w:tcPr>
            <w:tcW w:w="524" w:type="dxa"/>
            <w:shd w:val="solid" w:color="FFFFFF" w:fill="auto"/>
          </w:tcPr>
          <w:p w14:paraId="6E65911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0540</w:t>
            </w:r>
          </w:p>
        </w:tc>
        <w:tc>
          <w:tcPr>
            <w:tcW w:w="424" w:type="dxa"/>
            <w:shd w:val="solid" w:color="FFFFFF" w:fill="auto"/>
          </w:tcPr>
          <w:p w14:paraId="497C2AC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B82AF4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F8BD2A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NpConfiguration API specific data types tables</w:t>
            </w:r>
          </w:p>
        </w:tc>
        <w:tc>
          <w:tcPr>
            <w:tcW w:w="707" w:type="dxa"/>
            <w:shd w:val="solid" w:color="FFFFFF" w:fill="auto"/>
          </w:tcPr>
          <w:p w14:paraId="521BF9B3"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41970614" w14:textId="77777777" w:rsidTr="00274CFF">
        <w:tc>
          <w:tcPr>
            <w:tcW w:w="798" w:type="dxa"/>
            <w:shd w:val="solid" w:color="FFFFFF" w:fill="auto"/>
          </w:tcPr>
          <w:p w14:paraId="41303BBA"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20</w:t>
            </w:r>
            <w:r w:rsidRPr="000A0A5F">
              <w:rPr>
                <w:rFonts w:cs="Arial"/>
                <w:color w:val="000000"/>
                <w:sz w:val="16"/>
                <w:szCs w:val="16"/>
                <w:lang w:eastAsia="zh-CN"/>
              </w:rPr>
              <w:t>21-12</w:t>
            </w:r>
          </w:p>
        </w:tc>
        <w:tc>
          <w:tcPr>
            <w:tcW w:w="797" w:type="dxa"/>
            <w:shd w:val="solid" w:color="FFFFFF" w:fill="auto"/>
          </w:tcPr>
          <w:p w14:paraId="72702748"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CT</w:t>
            </w:r>
            <w:r w:rsidRPr="000A0A5F">
              <w:rPr>
                <w:rFonts w:cs="Arial"/>
                <w:color w:val="000000"/>
                <w:sz w:val="16"/>
                <w:szCs w:val="16"/>
                <w:lang w:eastAsia="zh-CN"/>
              </w:rPr>
              <w:t>#94e</w:t>
            </w:r>
          </w:p>
        </w:tc>
        <w:tc>
          <w:tcPr>
            <w:tcW w:w="1088" w:type="dxa"/>
            <w:shd w:val="solid" w:color="FFFFFF" w:fill="auto"/>
          </w:tcPr>
          <w:p w14:paraId="539FF7C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CP-213246</w:t>
            </w:r>
          </w:p>
        </w:tc>
        <w:tc>
          <w:tcPr>
            <w:tcW w:w="524" w:type="dxa"/>
            <w:shd w:val="solid" w:color="FFFFFF" w:fill="auto"/>
          </w:tcPr>
          <w:p w14:paraId="3AF0980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0541</w:t>
            </w:r>
          </w:p>
        </w:tc>
        <w:tc>
          <w:tcPr>
            <w:tcW w:w="424" w:type="dxa"/>
            <w:shd w:val="solid" w:color="FFFFFF" w:fill="auto"/>
          </w:tcPr>
          <w:p w14:paraId="3B053A7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2A156C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28ADED2" w14:textId="77777777" w:rsidR="00F82319" w:rsidRPr="000A0A5F" w:rsidRDefault="00F82319" w:rsidP="00F82319">
            <w:pPr>
              <w:pStyle w:val="TAL"/>
              <w:rPr>
                <w:rFonts w:cs="Arial"/>
                <w:color w:val="000000"/>
                <w:sz w:val="16"/>
                <w:szCs w:val="16"/>
                <w:lang w:eastAsia="zh-CN"/>
              </w:rPr>
            </w:pPr>
            <w:r w:rsidRPr="000A0A5F">
              <w:rPr>
                <w:rFonts w:cs="Arial" w:hint="eastAsia"/>
                <w:color w:val="000000"/>
                <w:sz w:val="16"/>
                <w:szCs w:val="16"/>
                <w:lang w:eastAsia="zh-CN"/>
              </w:rPr>
              <w:t>Update of OpenAPI version and TS version in externalDocs field</w:t>
            </w:r>
          </w:p>
        </w:tc>
        <w:tc>
          <w:tcPr>
            <w:tcW w:w="707" w:type="dxa"/>
            <w:shd w:val="solid" w:color="FFFFFF" w:fill="auto"/>
          </w:tcPr>
          <w:p w14:paraId="7492DF8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1</w:t>
            </w:r>
            <w:r w:rsidRPr="000A0A5F">
              <w:rPr>
                <w:rFonts w:cs="Arial"/>
                <w:color w:val="000000"/>
                <w:sz w:val="16"/>
                <w:szCs w:val="16"/>
                <w:lang w:eastAsia="zh-CN"/>
              </w:rPr>
              <w:t>7.4.0</w:t>
            </w:r>
          </w:p>
        </w:tc>
      </w:tr>
      <w:tr w:rsidR="00F82319" w:rsidRPr="000A0A5F" w14:paraId="40A26B2A" w14:textId="77777777" w:rsidTr="00274CFF">
        <w:tc>
          <w:tcPr>
            <w:tcW w:w="798" w:type="dxa"/>
            <w:shd w:val="solid" w:color="FFFFFF" w:fill="auto"/>
          </w:tcPr>
          <w:p w14:paraId="59D10FCC"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4457D97B"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793F0B6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02A4CEA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0542</w:t>
            </w:r>
          </w:p>
        </w:tc>
        <w:tc>
          <w:tcPr>
            <w:tcW w:w="424" w:type="dxa"/>
            <w:shd w:val="solid" w:color="FFFFFF" w:fill="auto"/>
          </w:tcPr>
          <w:p w14:paraId="07988F8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02C7AE2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170D2CB" w14:textId="77777777" w:rsidR="00F82319" w:rsidRPr="000A0A5F" w:rsidRDefault="00F82319" w:rsidP="00F82319">
            <w:pPr>
              <w:pStyle w:val="TAL"/>
              <w:rPr>
                <w:rFonts w:cs="Arial" w:hint="eastAsia"/>
                <w:color w:val="000000"/>
                <w:sz w:val="16"/>
                <w:szCs w:val="16"/>
                <w:lang w:eastAsia="zh-CN"/>
              </w:rPr>
            </w:pPr>
            <w:r w:rsidRPr="000A0A5F">
              <w:rPr>
                <w:rFonts w:cs="Arial"/>
                <w:color w:val="000000"/>
                <w:sz w:val="16"/>
                <w:szCs w:val="16"/>
                <w:lang w:eastAsia="zh-CN"/>
              </w:rPr>
              <w:t>Correction of mbmsLocArea attribute for GMDViaMBMS APIs</w:t>
            </w:r>
          </w:p>
        </w:tc>
        <w:tc>
          <w:tcPr>
            <w:tcW w:w="707" w:type="dxa"/>
            <w:shd w:val="solid" w:color="FFFFFF" w:fill="auto"/>
          </w:tcPr>
          <w:p w14:paraId="20538F05"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17.5.0</w:t>
            </w:r>
          </w:p>
        </w:tc>
      </w:tr>
      <w:tr w:rsidR="00F82319" w:rsidRPr="000A0A5F" w14:paraId="156EBA34" w14:textId="77777777" w:rsidTr="00274CFF">
        <w:tc>
          <w:tcPr>
            <w:tcW w:w="798" w:type="dxa"/>
            <w:shd w:val="solid" w:color="FFFFFF" w:fill="auto"/>
          </w:tcPr>
          <w:p w14:paraId="31F5F48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43B21FA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2375303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61C8ADE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0543</w:t>
            </w:r>
          </w:p>
        </w:tc>
        <w:tc>
          <w:tcPr>
            <w:tcW w:w="424" w:type="dxa"/>
            <w:shd w:val="solid" w:color="FFFFFF" w:fill="auto"/>
          </w:tcPr>
          <w:p w14:paraId="6AC4B95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1807BF9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C4E9E8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ChargeableParty API specific data types table</w:t>
            </w:r>
          </w:p>
        </w:tc>
        <w:tc>
          <w:tcPr>
            <w:tcW w:w="707" w:type="dxa"/>
            <w:shd w:val="solid" w:color="FFFFFF" w:fill="auto"/>
          </w:tcPr>
          <w:p w14:paraId="6F25BA7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4640F886" w14:textId="77777777" w:rsidTr="00274CFF">
        <w:tc>
          <w:tcPr>
            <w:tcW w:w="798" w:type="dxa"/>
            <w:shd w:val="solid" w:color="FFFFFF" w:fill="auto"/>
          </w:tcPr>
          <w:p w14:paraId="53EA0A1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549142A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63B80DD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26F8AC6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0544</w:t>
            </w:r>
          </w:p>
        </w:tc>
        <w:tc>
          <w:tcPr>
            <w:tcW w:w="424" w:type="dxa"/>
            <w:shd w:val="solid" w:color="FFFFFF" w:fill="auto"/>
          </w:tcPr>
          <w:p w14:paraId="2CFAD27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2D682F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101F47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PfdManagement API specific data types table</w:t>
            </w:r>
          </w:p>
        </w:tc>
        <w:tc>
          <w:tcPr>
            <w:tcW w:w="707" w:type="dxa"/>
            <w:shd w:val="solid" w:color="FFFFFF" w:fill="auto"/>
          </w:tcPr>
          <w:p w14:paraId="130BC99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060EBB63" w14:textId="77777777" w:rsidTr="00274CFF">
        <w:tc>
          <w:tcPr>
            <w:tcW w:w="798" w:type="dxa"/>
            <w:shd w:val="solid" w:color="FFFFFF" w:fill="auto"/>
          </w:tcPr>
          <w:p w14:paraId="458B0AA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022406E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3B289C4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20007F5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0545</w:t>
            </w:r>
          </w:p>
        </w:tc>
        <w:tc>
          <w:tcPr>
            <w:tcW w:w="424" w:type="dxa"/>
            <w:shd w:val="solid" w:color="FFFFFF" w:fill="auto"/>
          </w:tcPr>
          <w:p w14:paraId="4E22809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CAB824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AB2002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ResourceManagementOfBdt API specific data types table</w:t>
            </w:r>
          </w:p>
        </w:tc>
        <w:tc>
          <w:tcPr>
            <w:tcW w:w="707" w:type="dxa"/>
            <w:shd w:val="solid" w:color="FFFFFF" w:fill="auto"/>
          </w:tcPr>
          <w:p w14:paraId="19BD165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76DB6843" w14:textId="77777777" w:rsidTr="00274CFF">
        <w:tc>
          <w:tcPr>
            <w:tcW w:w="798" w:type="dxa"/>
            <w:shd w:val="solid" w:color="FFFFFF" w:fill="auto"/>
          </w:tcPr>
          <w:p w14:paraId="7E3765C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2E4898E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321F8BE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7F46BB2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0546</w:t>
            </w:r>
          </w:p>
        </w:tc>
        <w:tc>
          <w:tcPr>
            <w:tcW w:w="424" w:type="dxa"/>
            <w:shd w:val="solid" w:color="FFFFFF" w:fill="auto"/>
          </w:tcPr>
          <w:p w14:paraId="578808F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8CCAE3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F436C0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Updating the AsSessionWithQoS API data types table</w:t>
            </w:r>
          </w:p>
        </w:tc>
        <w:tc>
          <w:tcPr>
            <w:tcW w:w="707" w:type="dxa"/>
            <w:shd w:val="solid" w:color="FFFFFF" w:fill="auto"/>
          </w:tcPr>
          <w:p w14:paraId="5895689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2804DB9E" w14:textId="77777777" w:rsidTr="00274CFF">
        <w:tc>
          <w:tcPr>
            <w:tcW w:w="798" w:type="dxa"/>
            <w:shd w:val="solid" w:color="FFFFFF" w:fill="auto"/>
          </w:tcPr>
          <w:p w14:paraId="5A3BBDA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40E6F44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7735138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CP-220204</w:t>
            </w:r>
          </w:p>
        </w:tc>
        <w:tc>
          <w:tcPr>
            <w:tcW w:w="524" w:type="dxa"/>
            <w:shd w:val="solid" w:color="FFFFFF" w:fill="auto"/>
          </w:tcPr>
          <w:p w14:paraId="4A3A87B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0547</w:t>
            </w:r>
          </w:p>
        </w:tc>
        <w:tc>
          <w:tcPr>
            <w:tcW w:w="424" w:type="dxa"/>
            <w:shd w:val="solid" w:color="FFFFFF" w:fill="auto"/>
          </w:tcPr>
          <w:p w14:paraId="4276674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365E8A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79B869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 the support for PATCH method for the update of a NIDD DL Data transfer resource</w:t>
            </w:r>
          </w:p>
        </w:tc>
        <w:tc>
          <w:tcPr>
            <w:tcW w:w="707" w:type="dxa"/>
            <w:shd w:val="solid" w:color="FFFFFF" w:fill="auto"/>
          </w:tcPr>
          <w:p w14:paraId="7488327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1B7F60B5" w14:textId="77777777" w:rsidTr="00274CFF">
        <w:tc>
          <w:tcPr>
            <w:tcW w:w="798" w:type="dxa"/>
            <w:shd w:val="solid" w:color="FFFFFF" w:fill="auto"/>
          </w:tcPr>
          <w:p w14:paraId="5D6A14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49B0362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81A99B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CP-220204</w:t>
            </w:r>
          </w:p>
        </w:tc>
        <w:tc>
          <w:tcPr>
            <w:tcW w:w="524" w:type="dxa"/>
            <w:shd w:val="solid" w:color="FFFFFF" w:fill="auto"/>
          </w:tcPr>
          <w:p w14:paraId="7F88AF2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0548</w:t>
            </w:r>
          </w:p>
        </w:tc>
        <w:tc>
          <w:tcPr>
            <w:tcW w:w="424" w:type="dxa"/>
            <w:shd w:val="solid" w:color="FFFFFF" w:fill="auto"/>
          </w:tcPr>
          <w:p w14:paraId="39B3DCD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442CA33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F7F214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 the support of PATCH for the update of a Device Triggering Transaction resource</w:t>
            </w:r>
          </w:p>
        </w:tc>
        <w:tc>
          <w:tcPr>
            <w:tcW w:w="707" w:type="dxa"/>
            <w:shd w:val="solid" w:color="FFFFFF" w:fill="auto"/>
          </w:tcPr>
          <w:p w14:paraId="4B2D14A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73FD3F72" w14:textId="77777777" w:rsidTr="00274CFF">
        <w:tc>
          <w:tcPr>
            <w:tcW w:w="798" w:type="dxa"/>
            <w:shd w:val="solid" w:color="FFFFFF" w:fill="auto"/>
          </w:tcPr>
          <w:p w14:paraId="00ADBF2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248ABB8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794999D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179EAF7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0549</w:t>
            </w:r>
          </w:p>
        </w:tc>
        <w:tc>
          <w:tcPr>
            <w:tcW w:w="424" w:type="dxa"/>
            <w:shd w:val="solid" w:color="FFFFFF" w:fill="auto"/>
          </w:tcPr>
          <w:p w14:paraId="3DBF5EC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1A492C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19F878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NIDD API specific data types table</w:t>
            </w:r>
          </w:p>
        </w:tc>
        <w:tc>
          <w:tcPr>
            <w:tcW w:w="707" w:type="dxa"/>
            <w:shd w:val="solid" w:color="FFFFFF" w:fill="auto"/>
          </w:tcPr>
          <w:p w14:paraId="701F188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29584E6E" w14:textId="77777777" w:rsidTr="00274CFF">
        <w:tc>
          <w:tcPr>
            <w:tcW w:w="798" w:type="dxa"/>
            <w:shd w:val="solid" w:color="FFFFFF" w:fill="auto"/>
          </w:tcPr>
          <w:p w14:paraId="5577E60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73C0B73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4341B1E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4A533E7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0550</w:t>
            </w:r>
          </w:p>
        </w:tc>
        <w:tc>
          <w:tcPr>
            <w:tcW w:w="424" w:type="dxa"/>
            <w:shd w:val="solid" w:color="FFFFFF" w:fill="auto"/>
          </w:tcPr>
          <w:p w14:paraId="768F461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718201A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3856CC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GMDViaMBMS APIs specific data types tables</w:t>
            </w:r>
          </w:p>
        </w:tc>
        <w:tc>
          <w:tcPr>
            <w:tcW w:w="707" w:type="dxa"/>
            <w:shd w:val="solid" w:color="FFFFFF" w:fill="auto"/>
          </w:tcPr>
          <w:p w14:paraId="50AA1E4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48EA203C" w14:textId="77777777" w:rsidTr="00274CFF">
        <w:tc>
          <w:tcPr>
            <w:tcW w:w="798" w:type="dxa"/>
            <w:shd w:val="solid" w:color="FFFFFF" w:fill="auto"/>
          </w:tcPr>
          <w:p w14:paraId="3BC5942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25D0520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43E7146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1305BE8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0551</w:t>
            </w:r>
          </w:p>
        </w:tc>
        <w:tc>
          <w:tcPr>
            <w:tcW w:w="424" w:type="dxa"/>
            <w:shd w:val="solid" w:color="FFFFFF" w:fill="auto"/>
          </w:tcPr>
          <w:p w14:paraId="5E6B337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51A1F75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D9B2E7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CpProvisioning API specific data types table</w:t>
            </w:r>
          </w:p>
        </w:tc>
        <w:tc>
          <w:tcPr>
            <w:tcW w:w="707" w:type="dxa"/>
            <w:shd w:val="solid" w:color="FFFFFF" w:fill="auto"/>
          </w:tcPr>
          <w:p w14:paraId="5552148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38A09EA4" w14:textId="77777777" w:rsidTr="00274CFF">
        <w:tc>
          <w:tcPr>
            <w:tcW w:w="798" w:type="dxa"/>
            <w:shd w:val="solid" w:color="FFFFFF" w:fill="auto"/>
          </w:tcPr>
          <w:p w14:paraId="58E3898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2C207AF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751AAEB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1BADCA3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0552</w:t>
            </w:r>
          </w:p>
        </w:tc>
        <w:tc>
          <w:tcPr>
            <w:tcW w:w="424" w:type="dxa"/>
            <w:shd w:val="solid" w:color="FFFFFF" w:fill="auto"/>
          </w:tcPr>
          <w:p w14:paraId="7534A10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7F12C16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D92F61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MsisdnLessMoSms API specific data types table</w:t>
            </w:r>
          </w:p>
        </w:tc>
        <w:tc>
          <w:tcPr>
            <w:tcW w:w="707" w:type="dxa"/>
            <w:shd w:val="solid" w:color="FFFFFF" w:fill="auto"/>
          </w:tcPr>
          <w:p w14:paraId="59F8CB6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0015DDF6" w14:textId="77777777" w:rsidTr="00274CFF">
        <w:tc>
          <w:tcPr>
            <w:tcW w:w="798" w:type="dxa"/>
            <w:shd w:val="solid" w:color="FFFFFF" w:fill="auto"/>
          </w:tcPr>
          <w:p w14:paraId="04F2BA1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6ED9ED4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396FBBD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0E86103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0553</w:t>
            </w:r>
          </w:p>
        </w:tc>
        <w:tc>
          <w:tcPr>
            <w:tcW w:w="424" w:type="dxa"/>
            <w:shd w:val="solid" w:color="FFFFFF" w:fill="auto"/>
          </w:tcPr>
          <w:p w14:paraId="48297B3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7A68569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FCE39B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the RacsParameterProvisioning API specific data types table</w:t>
            </w:r>
          </w:p>
        </w:tc>
        <w:tc>
          <w:tcPr>
            <w:tcW w:w="707" w:type="dxa"/>
            <w:shd w:val="solid" w:color="FFFFFF" w:fill="auto"/>
          </w:tcPr>
          <w:p w14:paraId="7588118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27251CFF" w14:textId="77777777" w:rsidTr="00274CFF">
        <w:tc>
          <w:tcPr>
            <w:tcW w:w="798" w:type="dxa"/>
            <w:shd w:val="solid" w:color="FFFFFF" w:fill="auto"/>
          </w:tcPr>
          <w:p w14:paraId="61F0DF8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70BC7B5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9D38CC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CP-220181</w:t>
            </w:r>
          </w:p>
        </w:tc>
        <w:tc>
          <w:tcPr>
            <w:tcW w:w="524" w:type="dxa"/>
            <w:shd w:val="solid" w:color="FFFFFF" w:fill="auto"/>
          </w:tcPr>
          <w:p w14:paraId="13CD34C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0554</w:t>
            </w:r>
          </w:p>
        </w:tc>
        <w:tc>
          <w:tcPr>
            <w:tcW w:w="424" w:type="dxa"/>
            <w:shd w:val="solid" w:color="FFFFFF" w:fill="auto"/>
          </w:tcPr>
          <w:p w14:paraId="426E280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7038DA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E5E476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 the support of the civic address type of accuracy</w:t>
            </w:r>
          </w:p>
        </w:tc>
        <w:tc>
          <w:tcPr>
            <w:tcW w:w="707" w:type="dxa"/>
            <w:shd w:val="solid" w:color="FFFFFF" w:fill="auto"/>
          </w:tcPr>
          <w:p w14:paraId="01E772A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6BFA2C7E" w14:textId="77777777" w:rsidTr="00274CFF">
        <w:tc>
          <w:tcPr>
            <w:tcW w:w="798" w:type="dxa"/>
            <w:shd w:val="solid" w:color="FFFFFF" w:fill="auto"/>
          </w:tcPr>
          <w:p w14:paraId="55D6374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1614A5E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312E088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CP-220187</w:t>
            </w:r>
          </w:p>
        </w:tc>
        <w:tc>
          <w:tcPr>
            <w:tcW w:w="524" w:type="dxa"/>
            <w:shd w:val="solid" w:color="FFFFFF" w:fill="auto"/>
          </w:tcPr>
          <w:p w14:paraId="4E09186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0555</w:t>
            </w:r>
          </w:p>
        </w:tc>
        <w:tc>
          <w:tcPr>
            <w:tcW w:w="424" w:type="dxa"/>
            <w:shd w:val="solid" w:color="FFFFFF" w:fill="auto"/>
          </w:tcPr>
          <w:p w14:paraId="4DFAE61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D59C7B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84E81C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Defining the reporting format for NSAC</w:t>
            </w:r>
          </w:p>
        </w:tc>
        <w:tc>
          <w:tcPr>
            <w:tcW w:w="707" w:type="dxa"/>
            <w:shd w:val="solid" w:color="FFFFFF" w:fill="auto"/>
          </w:tcPr>
          <w:p w14:paraId="26D59D2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623547E3" w14:textId="77777777" w:rsidTr="00274CFF">
        <w:tc>
          <w:tcPr>
            <w:tcW w:w="798" w:type="dxa"/>
            <w:shd w:val="solid" w:color="FFFFFF" w:fill="auto"/>
          </w:tcPr>
          <w:p w14:paraId="7789C36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7B191F6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DD691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7B87897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0556</w:t>
            </w:r>
          </w:p>
        </w:tc>
        <w:tc>
          <w:tcPr>
            <w:tcW w:w="424" w:type="dxa"/>
            <w:shd w:val="solid" w:color="FFFFFF" w:fill="auto"/>
          </w:tcPr>
          <w:p w14:paraId="19B0BF9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CB1FFE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3B3462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Description of JSON body with "JSON Patch" encoding of changes</w:t>
            </w:r>
          </w:p>
        </w:tc>
        <w:tc>
          <w:tcPr>
            <w:tcW w:w="707" w:type="dxa"/>
            <w:shd w:val="solid" w:color="FFFFFF" w:fill="auto"/>
          </w:tcPr>
          <w:p w14:paraId="4F96AB4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51B1A216" w14:textId="77777777" w:rsidTr="00274CFF">
        <w:tc>
          <w:tcPr>
            <w:tcW w:w="798" w:type="dxa"/>
            <w:shd w:val="solid" w:color="FFFFFF" w:fill="auto"/>
          </w:tcPr>
          <w:p w14:paraId="3113B6C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5C584FB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42F7856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2CC6DE9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0557</w:t>
            </w:r>
          </w:p>
        </w:tc>
        <w:tc>
          <w:tcPr>
            <w:tcW w:w="424" w:type="dxa"/>
            <w:shd w:val="solid" w:color="FFFFFF" w:fill="auto"/>
          </w:tcPr>
          <w:p w14:paraId="645757C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05D0056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86B0CA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to GET query supporting in collection level</w:t>
            </w:r>
          </w:p>
        </w:tc>
        <w:tc>
          <w:tcPr>
            <w:tcW w:w="707" w:type="dxa"/>
            <w:shd w:val="solid" w:color="FFFFFF" w:fill="auto"/>
          </w:tcPr>
          <w:p w14:paraId="5DD1B8F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15836B40" w14:textId="77777777" w:rsidTr="00274CFF">
        <w:tc>
          <w:tcPr>
            <w:tcW w:w="798" w:type="dxa"/>
            <w:shd w:val="solid" w:color="FFFFFF" w:fill="auto"/>
          </w:tcPr>
          <w:p w14:paraId="26A4155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7FD35AE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6A5462B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425C8CF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0558</w:t>
            </w:r>
          </w:p>
        </w:tc>
        <w:tc>
          <w:tcPr>
            <w:tcW w:w="424" w:type="dxa"/>
            <w:shd w:val="solid" w:color="FFFFFF" w:fill="auto"/>
          </w:tcPr>
          <w:p w14:paraId="7398517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357B3B5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3A0807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GET query in PfdManagement API</w:t>
            </w:r>
          </w:p>
        </w:tc>
        <w:tc>
          <w:tcPr>
            <w:tcW w:w="707" w:type="dxa"/>
            <w:shd w:val="solid" w:color="FFFFFF" w:fill="auto"/>
          </w:tcPr>
          <w:p w14:paraId="4F6CA1A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6FADAD0F" w14:textId="77777777" w:rsidTr="00274CFF">
        <w:tc>
          <w:tcPr>
            <w:tcW w:w="798" w:type="dxa"/>
            <w:shd w:val="solid" w:color="FFFFFF" w:fill="auto"/>
          </w:tcPr>
          <w:p w14:paraId="6DB6445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0468085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2614792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CP-220183</w:t>
            </w:r>
          </w:p>
        </w:tc>
        <w:tc>
          <w:tcPr>
            <w:tcW w:w="524" w:type="dxa"/>
            <w:shd w:val="solid" w:color="FFFFFF" w:fill="auto"/>
          </w:tcPr>
          <w:p w14:paraId="7A79741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0559</w:t>
            </w:r>
          </w:p>
        </w:tc>
        <w:tc>
          <w:tcPr>
            <w:tcW w:w="424" w:type="dxa"/>
            <w:shd w:val="solid" w:color="FFFFFF" w:fill="auto"/>
          </w:tcPr>
          <w:p w14:paraId="2067477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52C464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E90697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alternative QoS related parameter sets to AsSessionWithQoS</w:t>
            </w:r>
          </w:p>
        </w:tc>
        <w:tc>
          <w:tcPr>
            <w:tcW w:w="707" w:type="dxa"/>
            <w:shd w:val="solid" w:color="FFFFFF" w:fill="auto"/>
          </w:tcPr>
          <w:p w14:paraId="052B782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63655473" w14:textId="77777777" w:rsidTr="00274CFF">
        <w:tc>
          <w:tcPr>
            <w:tcW w:w="798" w:type="dxa"/>
            <w:shd w:val="solid" w:color="FFFFFF" w:fill="auto"/>
          </w:tcPr>
          <w:p w14:paraId="74D5156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2DA3F5E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61D69C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CP-220203</w:t>
            </w:r>
          </w:p>
        </w:tc>
        <w:tc>
          <w:tcPr>
            <w:tcW w:w="524" w:type="dxa"/>
            <w:shd w:val="solid" w:color="FFFFFF" w:fill="auto"/>
          </w:tcPr>
          <w:p w14:paraId="316F960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0560</w:t>
            </w:r>
          </w:p>
        </w:tc>
        <w:tc>
          <w:tcPr>
            <w:tcW w:w="424" w:type="dxa"/>
            <w:shd w:val="solid" w:color="FFFFFF" w:fill="auto"/>
          </w:tcPr>
          <w:p w14:paraId="20DADD1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075F7ED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591B14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of the encoding of complex query parameters</w:t>
            </w:r>
          </w:p>
        </w:tc>
        <w:tc>
          <w:tcPr>
            <w:tcW w:w="707" w:type="dxa"/>
            <w:shd w:val="solid" w:color="FFFFFF" w:fill="auto"/>
          </w:tcPr>
          <w:p w14:paraId="714AF35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3F3CB946" w14:textId="77777777" w:rsidTr="00274CFF">
        <w:tc>
          <w:tcPr>
            <w:tcW w:w="798" w:type="dxa"/>
            <w:shd w:val="solid" w:color="FFFFFF" w:fill="auto"/>
          </w:tcPr>
          <w:p w14:paraId="41659A8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71E5928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F32C69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CP-220199</w:t>
            </w:r>
          </w:p>
        </w:tc>
        <w:tc>
          <w:tcPr>
            <w:tcW w:w="524" w:type="dxa"/>
            <w:shd w:val="solid" w:color="FFFFFF" w:fill="auto"/>
          </w:tcPr>
          <w:p w14:paraId="29FA6E3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0561</w:t>
            </w:r>
          </w:p>
        </w:tc>
        <w:tc>
          <w:tcPr>
            <w:tcW w:w="424" w:type="dxa"/>
            <w:shd w:val="solid" w:color="FFFFFF" w:fill="auto"/>
          </w:tcPr>
          <w:p w14:paraId="076242F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FB0C10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AEABAB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GEM partial addition</w:t>
            </w:r>
          </w:p>
        </w:tc>
        <w:tc>
          <w:tcPr>
            <w:tcW w:w="707" w:type="dxa"/>
            <w:shd w:val="solid" w:color="FFFFFF" w:fill="auto"/>
          </w:tcPr>
          <w:p w14:paraId="3A0A7BD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315B7DDF" w14:textId="77777777" w:rsidTr="00274CFF">
        <w:tc>
          <w:tcPr>
            <w:tcW w:w="798" w:type="dxa"/>
            <w:shd w:val="solid" w:color="FFFFFF" w:fill="auto"/>
          </w:tcPr>
          <w:p w14:paraId="179C7CB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69681FA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5A9296C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CP-220185</w:t>
            </w:r>
          </w:p>
        </w:tc>
        <w:tc>
          <w:tcPr>
            <w:tcW w:w="524" w:type="dxa"/>
            <w:shd w:val="solid" w:color="FFFFFF" w:fill="auto"/>
          </w:tcPr>
          <w:p w14:paraId="44AFB6C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0562</w:t>
            </w:r>
          </w:p>
        </w:tc>
        <w:tc>
          <w:tcPr>
            <w:tcW w:w="424" w:type="dxa"/>
            <w:shd w:val="solid" w:color="FFFFFF" w:fill="auto"/>
          </w:tcPr>
          <w:p w14:paraId="2403994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391C205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711AAD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Feature support handling for Edge Computing</w:t>
            </w:r>
          </w:p>
        </w:tc>
        <w:tc>
          <w:tcPr>
            <w:tcW w:w="707" w:type="dxa"/>
            <w:shd w:val="solid" w:color="FFFFFF" w:fill="auto"/>
          </w:tcPr>
          <w:p w14:paraId="4BD47A0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5A11BDB6" w14:textId="77777777" w:rsidTr="00274CFF">
        <w:tc>
          <w:tcPr>
            <w:tcW w:w="798" w:type="dxa"/>
            <w:shd w:val="solid" w:color="FFFFFF" w:fill="auto"/>
          </w:tcPr>
          <w:p w14:paraId="1DF8A77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673E00D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50B3D65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CP-220187</w:t>
            </w:r>
          </w:p>
        </w:tc>
        <w:tc>
          <w:tcPr>
            <w:tcW w:w="524" w:type="dxa"/>
            <w:shd w:val="solid" w:color="FFFFFF" w:fill="auto"/>
          </w:tcPr>
          <w:p w14:paraId="1E324FA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0564</w:t>
            </w:r>
          </w:p>
        </w:tc>
        <w:tc>
          <w:tcPr>
            <w:tcW w:w="424" w:type="dxa"/>
            <w:shd w:val="solid" w:color="FFFFFF" w:fill="auto"/>
          </w:tcPr>
          <w:p w14:paraId="0B25715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678C8C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2BB556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One-time reporting</w:t>
            </w:r>
          </w:p>
        </w:tc>
        <w:tc>
          <w:tcPr>
            <w:tcW w:w="707" w:type="dxa"/>
            <w:shd w:val="solid" w:color="FFFFFF" w:fill="auto"/>
          </w:tcPr>
          <w:p w14:paraId="77C84BD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784C82E2" w14:textId="77777777" w:rsidTr="00274CFF">
        <w:tc>
          <w:tcPr>
            <w:tcW w:w="798" w:type="dxa"/>
            <w:shd w:val="solid" w:color="FFFFFF" w:fill="auto"/>
          </w:tcPr>
          <w:p w14:paraId="75A7C3D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4011B97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30515D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CP-220169</w:t>
            </w:r>
          </w:p>
        </w:tc>
        <w:tc>
          <w:tcPr>
            <w:tcW w:w="524" w:type="dxa"/>
            <w:shd w:val="solid" w:color="FFFFFF" w:fill="auto"/>
          </w:tcPr>
          <w:p w14:paraId="7523025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0567</w:t>
            </w:r>
          </w:p>
        </w:tc>
        <w:tc>
          <w:tcPr>
            <w:tcW w:w="424" w:type="dxa"/>
            <w:shd w:val="solid" w:color="FFFFFF" w:fill="auto"/>
          </w:tcPr>
          <w:p w14:paraId="5B1D906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1839DD9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EF6D4B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Incorrect resource name and attribute name</w:t>
            </w:r>
          </w:p>
        </w:tc>
        <w:tc>
          <w:tcPr>
            <w:tcW w:w="707" w:type="dxa"/>
            <w:shd w:val="solid" w:color="FFFFFF" w:fill="auto"/>
          </w:tcPr>
          <w:p w14:paraId="5E4AD7F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3787D993" w14:textId="77777777" w:rsidTr="00274CFF">
        <w:tc>
          <w:tcPr>
            <w:tcW w:w="798" w:type="dxa"/>
            <w:shd w:val="solid" w:color="FFFFFF" w:fill="auto"/>
          </w:tcPr>
          <w:p w14:paraId="2A461BF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5EAC13A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A7B7CC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CP-220181</w:t>
            </w:r>
          </w:p>
        </w:tc>
        <w:tc>
          <w:tcPr>
            <w:tcW w:w="524" w:type="dxa"/>
            <w:shd w:val="solid" w:color="FFFFFF" w:fill="auto"/>
          </w:tcPr>
          <w:p w14:paraId="3E6DFF0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0568</w:t>
            </w:r>
          </w:p>
        </w:tc>
        <w:tc>
          <w:tcPr>
            <w:tcW w:w="424" w:type="dxa"/>
            <w:shd w:val="solid" w:color="FFFFFF" w:fill="auto"/>
          </w:tcPr>
          <w:p w14:paraId="1CDEC17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8B08BA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7E98F6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AF specific UE ID retrieval in MonitoringEvent API</w:t>
            </w:r>
          </w:p>
        </w:tc>
        <w:tc>
          <w:tcPr>
            <w:tcW w:w="707" w:type="dxa"/>
            <w:shd w:val="solid" w:color="FFFFFF" w:fill="auto"/>
          </w:tcPr>
          <w:p w14:paraId="7630570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05608CBD" w14:textId="77777777" w:rsidTr="00274CFF">
        <w:tc>
          <w:tcPr>
            <w:tcW w:w="798" w:type="dxa"/>
            <w:shd w:val="solid" w:color="FFFFFF" w:fill="auto"/>
          </w:tcPr>
          <w:p w14:paraId="71B2A6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6D99562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2E8A115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CP-220181</w:t>
            </w:r>
          </w:p>
        </w:tc>
        <w:tc>
          <w:tcPr>
            <w:tcW w:w="524" w:type="dxa"/>
            <w:shd w:val="solid" w:color="FFFFFF" w:fill="auto"/>
          </w:tcPr>
          <w:p w14:paraId="01C74ED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0569</w:t>
            </w:r>
          </w:p>
        </w:tc>
        <w:tc>
          <w:tcPr>
            <w:tcW w:w="424" w:type="dxa"/>
            <w:shd w:val="solid" w:color="FFFFFF" w:fill="auto"/>
          </w:tcPr>
          <w:p w14:paraId="5628054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85ECAE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79B28E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AF specific UE ID retrieval in CpProvisioning API</w:t>
            </w:r>
          </w:p>
        </w:tc>
        <w:tc>
          <w:tcPr>
            <w:tcW w:w="707" w:type="dxa"/>
            <w:shd w:val="solid" w:color="FFFFFF" w:fill="auto"/>
          </w:tcPr>
          <w:p w14:paraId="267C309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7045016C" w14:textId="77777777" w:rsidTr="00274CFF">
        <w:tc>
          <w:tcPr>
            <w:tcW w:w="798" w:type="dxa"/>
            <w:shd w:val="solid" w:color="FFFFFF" w:fill="auto"/>
          </w:tcPr>
          <w:p w14:paraId="6403E28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041589B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495202C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CP-220181</w:t>
            </w:r>
          </w:p>
        </w:tc>
        <w:tc>
          <w:tcPr>
            <w:tcW w:w="524" w:type="dxa"/>
            <w:shd w:val="solid" w:color="FFFFFF" w:fill="auto"/>
          </w:tcPr>
          <w:p w14:paraId="6A428F4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0570</w:t>
            </w:r>
          </w:p>
        </w:tc>
        <w:tc>
          <w:tcPr>
            <w:tcW w:w="424" w:type="dxa"/>
            <w:shd w:val="solid" w:color="FFFFFF" w:fill="auto"/>
          </w:tcPr>
          <w:p w14:paraId="1680371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FCF51F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F874E6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AF specific UE ID retrieval in NpConfiguration API</w:t>
            </w:r>
          </w:p>
        </w:tc>
        <w:tc>
          <w:tcPr>
            <w:tcW w:w="707" w:type="dxa"/>
            <w:shd w:val="solid" w:color="FFFFFF" w:fill="auto"/>
          </w:tcPr>
          <w:p w14:paraId="64D8E7E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11DAB424" w14:textId="77777777" w:rsidTr="00274CFF">
        <w:tc>
          <w:tcPr>
            <w:tcW w:w="798" w:type="dxa"/>
            <w:shd w:val="solid" w:color="FFFFFF" w:fill="auto"/>
          </w:tcPr>
          <w:p w14:paraId="2254862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1FAB014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7E5DA1D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CP-220204</w:t>
            </w:r>
          </w:p>
        </w:tc>
        <w:tc>
          <w:tcPr>
            <w:tcW w:w="524" w:type="dxa"/>
            <w:shd w:val="solid" w:color="FFFFFF" w:fill="auto"/>
          </w:tcPr>
          <w:p w14:paraId="691792A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0571</w:t>
            </w:r>
          </w:p>
        </w:tc>
        <w:tc>
          <w:tcPr>
            <w:tcW w:w="424" w:type="dxa"/>
            <w:shd w:val="solid" w:color="FFFFFF" w:fill="auto"/>
          </w:tcPr>
          <w:p w14:paraId="4861AB6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5F9FBC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23D5F0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PATCH for the update of a PFD Management Transaction resource</w:t>
            </w:r>
          </w:p>
        </w:tc>
        <w:tc>
          <w:tcPr>
            <w:tcW w:w="707" w:type="dxa"/>
            <w:shd w:val="solid" w:color="FFFFFF" w:fill="auto"/>
          </w:tcPr>
          <w:p w14:paraId="4772956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25C2F3A9" w14:textId="77777777" w:rsidTr="00274CFF">
        <w:tc>
          <w:tcPr>
            <w:tcW w:w="798" w:type="dxa"/>
            <w:shd w:val="solid" w:color="FFFFFF" w:fill="auto"/>
          </w:tcPr>
          <w:p w14:paraId="0E3D782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67368C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32C7C6D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CP-220204</w:t>
            </w:r>
          </w:p>
        </w:tc>
        <w:tc>
          <w:tcPr>
            <w:tcW w:w="524" w:type="dxa"/>
            <w:shd w:val="solid" w:color="FFFFFF" w:fill="auto"/>
          </w:tcPr>
          <w:p w14:paraId="35231E6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0572</w:t>
            </w:r>
          </w:p>
        </w:tc>
        <w:tc>
          <w:tcPr>
            <w:tcW w:w="424" w:type="dxa"/>
            <w:shd w:val="solid" w:color="FFFFFF" w:fill="auto"/>
          </w:tcPr>
          <w:p w14:paraId="1F527DD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AB320F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505490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PATCH for the update of Network Status Reporting Subscription resource</w:t>
            </w:r>
          </w:p>
        </w:tc>
        <w:tc>
          <w:tcPr>
            <w:tcW w:w="707" w:type="dxa"/>
            <w:shd w:val="solid" w:color="FFFFFF" w:fill="auto"/>
          </w:tcPr>
          <w:p w14:paraId="36CE5C9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6C581ABD" w14:textId="77777777" w:rsidTr="00274CFF">
        <w:tc>
          <w:tcPr>
            <w:tcW w:w="798" w:type="dxa"/>
            <w:shd w:val="solid" w:color="FFFFFF" w:fill="auto"/>
          </w:tcPr>
          <w:p w14:paraId="430A55F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2022-03</w:t>
            </w:r>
          </w:p>
        </w:tc>
        <w:tc>
          <w:tcPr>
            <w:tcW w:w="797" w:type="dxa"/>
            <w:shd w:val="solid" w:color="FFFFFF" w:fill="auto"/>
          </w:tcPr>
          <w:p w14:paraId="7E90A7B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95e</w:t>
            </w:r>
          </w:p>
        </w:tc>
        <w:tc>
          <w:tcPr>
            <w:tcW w:w="1088" w:type="dxa"/>
            <w:shd w:val="solid" w:color="FFFFFF" w:fill="auto"/>
          </w:tcPr>
          <w:p w14:paraId="0E7F002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CP-220194</w:t>
            </w:r>
          </w:p>
        </w:tc>
        <w:tc>
          <w:tcPr>
            <w:tcW w:w="524" w:type="dxa"/>
            <w:shd w:val="solid" w:color="FFFFFF" w:fill="auto"/>
          </w:tcPr>
          <w:p w14:paraId="3935CEE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0573</w:t>
            </w:r>
          </w:p>
        </w:tc>
        <w:tc>
          <w:tcPr>
            <w:tcW w:w="424" w:type="dxa"/>
            <w:shd w:val="solid" w:color="FFFFFF" w:fill="auto"/>
          </w:tcPr>
          <w:p w14:paraId="6050567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0512743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00233E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info and externalDocs fields</w:t>
            </w:r>
          </w:p>
        </w:tc>
        <w:tc>
          <w:tcPr>
            <w:tcW w:w="707" w:type="dxa"/>
            <w:shd w:val="solid" w:color="FFFFFF" w:fill="auto"/>
          </w:tcPr>
          <w:p w14:paraId="5F8E2CC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17.5.0</w:t>
            </w:r>
          </w:p>
        </w:tc>
      </w:tr>
      <w:tr w:rsidR="00F82319" w:rsidRPr="000A0A5F" w14:paraId="181A151B" w14:textId="77777777" w:rsidTr="00274CFF">
        <w:tc>
          <w:tcPr>
            <w:tcW w:w="798" w:type="dxa"/>
            <w:shd w:val="solid" w:color="FFFFFF" w:fill="auto"/>
          </w:tcPr>
          <w:p w14:paraId="0B06C61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1DE921F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13C8C58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CP-221145</w:t>
            </w:r>
          </w:p>
        </w:tc>
        <w:tc>
          <w:tcPr>
            <w:tcW w:w="524" w:type="dxa"/>
            <w:shd w:val="solid" w:color="FFFFFF" w:fill="auto"/>
          </w:tcPr>
          <w:p w14:paraId="184E290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0575</w:t>
            </w:r>
          </w:p>
        </w:tc>
        <w:tc>
          <w:tcPr>
            <w:tcW w:w="424" w:type="dxa"/>
            <w:shd w:val="solid" w:color="FFFFFF" w:fill="auto"/>
          </w:tcPr>
          <w:p w14:paraId="0989B83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36D877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BF3173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Mutual exclusivity of QoS reference and individual QoS parameters</w:t>
            </w:r>
          </w:p>
        </w:tc>
        <w:tc>
          <w:tcPr>
            <w:tcW w:w="707" w:type="dxa"/>
            <w:shd w:val="solid" w:color="FFFFFF" w:fill="auto"/>
          </w:tcPr>
          <w:p w14:paraId="57CE157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32A236F8" w14:textId="77777777" w:rsidTr="00274CFF">
        <w:tc>
          <w:tcPr>
            <w:tcW w:w="798" w:type="dxa"/>
            <w:shd w:val="solid" w:color="FFFFFF" w:fill="auto"/>
          </w:tcPr>
          <w:p w14:paraId="3BA859F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44912D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107A4C6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CP-221139</w:t>
            </w:r>
          </w:p>
        </w:tc>
        <w:tc>
          <w:tcPr>
            <w:tcW w:w="524" w:type="dxa"/>
            <w:shd w:val="solid" w:color="FFFFFF" w:fill="auto"/>
          </w:tcPr>
          <w:p w14:paraId="3ED0D3F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0576</w:t>
            </w:r>
          </w:p>
        </w:tc>
        <w:tc>
          <w:tcPr>
            <w:tcW w:w="424" w:type="dxa"/>
            <w:shd w:val="solid" w:color="FFFFFF" w:fill="auto"/>
          </w:tcPr>
          <w:p w14:paraId="6C619E4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802C07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C9DB28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to the AF provided inputs for NSAC</w:t>
            </w:r>
          </w:p>
        </w:tc>
        <w:tc>
          <w:tcPr>
            <w:tcW w:w="707" w:type="dxa"/>
            <w:shd w:val="solid" w:color="FFFFFF" w:fill="auto"/>
          </w:tcPr>
          <w:p w14:paraId="68D79CA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59CD3DDC" w14:textId="77777777" w:rsidTr="00274CFF">
        <w:tc>
          <w:tcPr>
            <w:tcW w:w="798" w:type="dxa"/>
            <w:shd w:val="solid" w:color="FFFFFF" w:fill="auto"/>
          </w:tcPr>
          <w:p w14:paraId="1423A2A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3624DE3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3F6D476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CP-221147</w:t>
            </w:r>
          </w:p>
        </w:tc>
        <w:tc>
          <w:tcPr>
            <w:tcW w:w="524" w:type="dxa"/>
            <w:shd w:val="solid" w:color="FFFFFF" w:fill="auto"/>
          </w:tcPr>
          <w:p w14:paraId="5E5A3F4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0577</w:t>
            </w:r>
          </w:p>
        </w:tc>
        <w:tc>
          <w:tcPr>
            <w:tcW w:w="424" w:type="dxa"/>
            <w:shd w:val="solid" w:color="FFFFFF" w:fill="auto"/>
          </w:tcPr>
          <w:p w14:paraId="473B158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0B5005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ADA8A2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Aligning the naming conventions for resource URI components and enumerations with 5GC APIs</w:t>
            </w:r>
          </w:p>
        </w:tc>
        <w:tc>
          <w:tcPr>
            <w:tcW w:w="707" w:type="dxa"/>
            <w:shd w:val="solid" w:color="FFFFFF" w:fill="auto"/>
          </w:tcPr>
          <w:p w14:paraId="2CF1F83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49AFA013" w14:textId="77777777" w:rsidTr="00274CFF">
        <w:tc>
          <w:tcPr>
            <w:tcW w:w="798" w:type="dxa"/>
            <w:shd w:val="solid" w:color="FFFFFF" w:fill="auto"/>
          </w:tcPr>
          <w:p w14:paraId="31CB0AD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556CE0B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4CF5557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CP-221147</w:t>
            </w:r>
          </w:p>
        </w:tc>
        <w:tc>
          <w:tcPr>
            <w:tcW w:w="524" w:type="dxa"/>
            <w:shd w:val="solid" w:color="FFFFFF" w:fill="auto"/>
          </w:tcPr>
          <w:p w14:paraId="7ADCD50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0578</w:t>
            </w:r>
          </w:p>
        </w:tc>
        <w:tc>
          <w:tcPr>
            <w:tcW w:w="424" w:type="dxa"/>
            <w:shd w:val="solid" w:color="FFFFFF" w:fill="auto"/>
          </w:tcPr>
          <w:p w14:paraId="04E45D3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7D9809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E26163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Resolving the naming convention issues</w:t>
            </w:r>
          </w:p>
        </w:tc>
        <w:tc>
          <w:tcPr>
            <w:tcW w:w="707" w:type="dxa"/>
            <w:shd w:val="solid" w:color="FFFFFF" w:fill="auto"/>
          </w:tcPr>
          <w:p w14:paraId="162FFAA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7FD9F15A" w14:textId="77777777" w:rsidTr="00274CFF">
        <w:tc>
          <w:tcPr>
            <w:tcW w:w="798" w:type="dxa"/>
            <w:shd w:val="solid" w:color="FFFFFF" w:fill="auto"/>
          </w:tcPr>
          <w:p w14:paraId="719CD6B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28E5EDD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17E2365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CP-221144</w:t>
            </w:r>
          </w:p>
        </w:tc>
        <w:tc>
          <w:tcPr>
            <w:tcW w:w="524" w:type="dxa"/>
            <w:shd w:val="solid" w:color="FFFFFF" w:fill="auto"/>
          </w:tcPr>
          <w:p w14:paraId="5C4B43E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0580</w:t>
            </w:r>
          </w:p>
        </w:tc>
        <w:tc>
          <w:tcPr>
            <w:tcW w:w="424" w:type="dxa"/>
            <w:shd w:val="solid" w:color="FFFFFF" w:fill="auto"/>
          </w:tcPr>
          <w:p w14:paraId="4E79CE43"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1EAC12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6009C5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QoS notification control for requested alternative QoS parameters</w:t>
            </w:r>
          </w:p>
        </w:tc>
        <w:tc>
          <w:tcPr>
            <w:tcW w:w="707" w:type="dxa"/>
            <w:shd w:val="solid" w:color="FFFFFF" w:fill="auto"/>
          </w:tcPr>
          <w:p w14:paraId="307B28D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43228FFB" w14:textId="77777777" w:rsidTr="00274CFF">
        <w:tc>
          <w:tcPr>
            <w:tcW w:w="798" w:type="dxa"/>
            <w:shd w:val="solid" w:color="FFFFFF" w:fill="auto"/>
          </w:tcPr>
          <w:p w14:paraId="670D0D9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7ACE67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5B74651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1B57772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0581</w:t>
            </w:r>
          </w:p>
        </w:tc>
        <w:tc>
          <w:tcPr>
            <w:tcW w:w="424" w:type="dxa"/>
            <w:shd w:val="solid" w:color="FFFFFF" w:fill="auto"/>
          </w:tcPr>
          <w:p w14:paraId="0583E64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3026A92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63347A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Link data type with "nullable: true" property</w:t>
            </w:r>
          </w:p>
        </w:tc>
        <w:tc>
          <w:tcPr>
            <w:tcW w:w="707" w:type="dxa"/>
            <w:shd w:val="solid" w:color="FFFFFF" w:fill="auto"/>
          </w:tcPr>
          <w:p w14:paraId="0851BF3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1DD596C3" w14:textId="77777777" w:rsidTr="00274CFF">
        <w:tc>
          <w:tcPr>
            <w:tcW w:w="798" w:type="dxa"/>
            <w:shd w:val="solid" w:color="FFFFFF" w:fill="auto"/>
          </w:tcPr>
          <w:p w14:paraId="1FFA5D9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62E50F5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08898FB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205BFC0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0583</w:t>
            </w:r>
          </w:p>
        </w:tc>
        <w:tc>
          <w:tcPr>
            <w:tcW w:w="424" w:type="dxa"/>
            <w:shd w:val="solid" w:color="FFFFFF" w:fill="auto"/>
          </w:tcPr>
          <w:p w14:paraId="03E1A05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01D12218" w14:textId="77777777" w:rsidR="00F82319" w:rsidRPr="000A0A5F" w:rsidRDefault="00F82319" w:rsidP="00F82319">
            <w:pPr>
              <w:pStyle w:val="TAC"/>
              <w:rPr>
                <w:rFonts w:cs="Arial"/>
                <w:color w:val="000000"/>
                <w:sz w:val="16"/>
                <w:szCs w:val="16"/>
                <w:lang w:eastAsia="zh-CN"/>
              </w:rPr>
            </w:pPr>
            <w:r w:rsidRPr="000A0A5F">
              <w:rPr>
                <w:rFonts w:cs="Arial"/>
                <w:sz w:val="16"/>
                <w:szCs w:val="16"/>
              </w:rPr>
              <w:t>B</w:t>
            </w:r>
          </w:p>
        </w:tc>
        <w:tc>
          <w:tcPr>
            <w:tcW w:w="4919" w:type="dxa"/>
            <w:shd w:val="solid" w:color="FFFFFF" w:fill="auto"/>
          </w:tcPr>
          <w:p w14:paraId="4F15A931" w14:textId="77777777" w:rsidR="00F82319" w:rsidRPr="000A0A5F" w:rsidRDefault="00F82319" w:rsidP="00F82319">
            <w:pPr>
              <w:pStyle w:val="TAL"/>
              <w:rPr>
                <w:rFonts w:cs="Arial"/>
                <w:color w:val="000000"/>
                <w:sz w:val="16"/>
                <w:szCs w:val="16"/>
                <w:lang w:eastAsia="zh-CN"/>
              </w:rPr>
            </w:pPr>
            <w:r w:rsidRPr="000A0A5F">
              <w:rPr>
                <w:rFonts w:cs="Arial"/>
                <w:sz w:val="16"/>
                <w:szCs w:val="16"/>
              </w:rPr>
              <w:t>Missing application errors in the Monitoring API</w:t>
            </w:r>
          </w:p>
        </w:tc>
        <w:tc>
          <w:tcPr>
            <w:tcW w:w="707" w:type="dxa"/>
            <w:shd w:val="solid" w:color="FFFFFF" w:fill="auto"/>
          </w:tcPr>
          <w:p w14:paraId="0D0898A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2C875938" w14:textId="77777777" w:rsidTr="00274CFF">
        <w:tc>
          <w:tcPr>
            <w:tcW w:w="798" w:type="dxa"/>
            <w:shd w:val="solid" w:color="FFFFFF" w:fill="auto"/>
          </w:tcPr>
          <w:p w14:paraId="26058AF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3DB1BEB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66EE2BC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5A132F9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0584</w:t>
            </w:r>
          </w:p>
        </w:tc>
        <w:tc>
          <w:tcPr>
            <w:tcW w:w="424" w:type="dxa"/>
            <w:shd w:val="solid" w:color="FFFFFF" w:fill="auto"/>
          </w:tcPr>
          <w:p w14:paraId="2D157EB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2CAAD134" w14:textId="77777777" w:rsidR="00F82319" w:rsidRPr="000A0A5F" w:rsidRDefault="00F82319" w:rsidP="00F82319">
            <w:pPr>
              <w:pStyle w:val="TAC"/>
              <w:rPr>
                <w:rFonts w:cs="Arial"/>
                <w:sz w:val="16"/>
                <w:szCs w:val="16"/>
              </w:rPr>
            </w:pPr>
            <w:r w:rsidRPr="000A0A5F">
              <w:rPr>
                <w:rFonts w:cs="Arial"/>
                <w:sz w:val="16"/>
                <w:szCs w:val="16"/>
              </w:rPr>
              <w:t>F</w:t>
            </w:r>
          </w:p>
        </w:tc>
        <w:tc>
          <w:tcPr>
            <w:tcW w:w="4919" w:type="dxa"/>
            <w:shd w:val="solid" w:color="FFFFFF" w:fill="auto"/>
          </w:tcPr>
          <w:p w14:paraId="30287D80" w14:textId="77777777" w:rsidR="00F82319" w:rsidRPr="000A0A5F" w:rsidRDefault="00F82319" w:rsidP="00F82319">
            <w:pPr>
              <w:pStyle w:val="TAL"/>
              <w:rPr>
                <w:rFonts w:cs="Arial"/>
                <w:sz w:val="16"/>
                <w:szCs w:val="16"/>
              </w:rPr>
            </w:pPr>
            <w:r w:rsidRPr="000A0A5F">
              <w:rPr>
                <w:rFonts w:cs="Arial"/>
                <w:sz w:val="16"/>
                <w:szCs w:val="16"/>
              </w:rPr>
              <w:t>Correction to TscQosRequirement and TscQosRequirementRm</w:t>
            </w:r>
          </w:p>
        </w:tc>
        <w:tc>
          <w:tcPr>
            <w:tcW w:w="707" w:type="dxa"/>
            <w:shd w:val="solid" w:color="FFFFFF" w:fill="auto"/>
          </w:tcPr>
          <w:p w14:paraId="1C63678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41AA3A9B" w14:textId="77777777" w:rsidTr="00274CFF">
        <w:tc>
          <w:tcPr>
            <w:tcW w:w="798" w:type="dxa"/>
            <w:shd w:val="solid" w:color="FFFFFF" w:fill="auto"/>
          </w:tcPr>
          <w:p w14:paraId="5F76958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63525FB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6A2FA26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407589C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0585</w:t>
            </w:r>
          </w:p>
        </w:tc>
        <w:tc>
          <w:tcPr>
            <w:tcW w:w="424" w:type="dxa"/>
            <w:shd w:val="solid" w:color="FFFFFF" w:fill="auto"/>
          </w:tcPr>
          <w:p w14:paraId="78347581"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0F8CD59F" w14:textId="77777777" w:rsidR="00F82319" w:rsidRPr="000A0A5F" w:rsidRDefault="00F82319" w:rsidP="00F82319">
            <w:pPr>
              <w:pStyle w:val="TAC"/>
              <w:rPr>
                <w:rFonts w:cs="Arial"/>
                <w:sz w:val="16"/>
                <w:szCs w:val="16"/>
              </w:rPr>
            </w:pPr>
            <w:r w:rsidRPr="000A0A5F">
              <w:rPr>
                <w:rFonts w:cs="Arial"/>
                <w:sz w:val="16"/>
                <w:szCs w:val="16"/>
              </w:rPr>
              <w:t>B</w:t>
            </w:r>
          </w:p>
        </w:tc>
        <w:tc>
          <w:tcPr>
            <w:tcW w:w="4919" w:type="dxa"/>
            <w:shd w:val="solid" w:color="FFFFFF" w:fill="auto"/>
          </w:tcPr>
          <w:p w14:paraId="28EBDCB3" w14:textId="77777777" w:rsidR="00F82319" w:rsidRPr="000A0A5F" w:rsidRDefault="00F82319" w:rsidP="00F82319">
            <w:pPr>
              <w:pStyle w:val="TAL"/>
              <w:rPr>
                <w:rFonts w:cs="Arial"/>
                <w:sz w:val="16"/>
                <w:szCs w:val="16"/>
              </w:rPr>
            </w:pPr>
            <w:r w:rsidRPr="000A0A5F">
              <w:rPr>
                <w:rFonts w:cs="Arial"/>
                <w:sz w:val="16"/>
                <w:szCs w:val="16"/>
              </w:rPr>
              <w:t>Supporting user consent revocation for EDGEAPP on the Nnef_EventExposure API</w:t>
            </w:r>
          </w:p>
        </w:tc>
        <w:tc>
          <w:tcPr>
            <w:tcW w:w="707" w:type="dxa"/>
            <w:shd w:val="solid" w:color="FFFFFF" w:fill="auto"/>
          </w:tcPr>
          <w:p w14:paraId="7B7E91B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30CC75FA" w14:textId="77777777" w:rsidTr="00274CFF">
        <w:tc>
          <w:tcPr>
            <w:tcW w:w="798" w:type="dxa"/>
            <w:shd w:val="solid" w:color="FFFFFF" w:fill="auto"/>
          </w:tcPr>
          <w:p w14:paraId="3A972DA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54BEC48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3586EBC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140FFE9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0588</w:t>
            </w:r>
          </w:p>
        </w:tc>
        <w:tc>
          <w:tcPr>
            <w:tcW w:w="424" w:type="dxa"/>
            <w:shd w:val="solid" w:color="FFFFFF" w:fill="auto"/>
          </w:tcPr>
          <w:p w14:paraId="44A7DE9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771450D3" w14:textId="77777777" w:rsidR="00F82319" w:rsidRPr="000A0A5F" w:rsidRDefault="00F82319" w:rsidP="00F82319">
            <w:pPr>
              <w:pStyle w:val="TAC"/>
              <w:rPr>
                <w:rFonts w:cs="Arial"/>
                <w:sz w:val="16"/>
                <w:szCs w:val="16"/>
              </w:rPr>
            </w:pPr>
            <w:r w:rsidRPr="000A0A5F">
              <w:rPr>
                <w:rFonts w:cs="Arial"/>
                <w:sz w:val="16"/>
                <w:szCs w:val="16"/>
              </w:rPr>
              <w:t>A</w:t>
            </w:r>
          </w:p>
        </w:tc>
        <w:tc>
          <w:tcPr>
            <w:tcW w:w="4919" w:type="dxa"/>
            <w:shd w:val="solid" w:color="FFFFFF" w:fill="auto"/>
          </w:tcPr>
          <w:p w14:paraId="616DB167" w14:textId="77777777" w:rsidR="00F82319" w:rsidRPr="000A0A5F" w:rsidRDefault="00F82319" w:rsidP="00F82319">
            <w:pPr>
              <w:pStyle w:val="TAL"/>
              <w:rPr>
                <w:rFonts w:cs="Arial"/>
                <w:sz w:val="16"/>
                <w:szCs w:val="16"/>
              </w:rPr>
            </w:pPr>
            <w:r w:rsidRPr="000A0A5F">
              <w:rPr>
                <w:rFonts w:cs="Arial"/>
                <w:sz w:val="16"/>
                <w:szCs w:val="16"/>
              </w:rPr>
              <w:t>Correcting the DateTime data type name</w:t>
            </w:r>
          </w:p>
        </w:tc>
        <w:tc>
          <w:tcPr>
            <w:tcW w:w="707" w:type="dxa"/>
            <w:shd w:val="solid" w:color="FFFFFF" w:fill="auto"/>
          </w:tcPr>
          <w:p w14:paraId="483B94E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232A9614" w14:textId="77777777" w:rsidTr="00274CFF">
        <w:tc>
          <w:tcPr>
            <w:tcW w:w="798" w:type="dxa"/>
            <w:shd w:val="solid" w:color="FFFFFF" w:fill="auto"/>
          </w:tcPr>
          <w:p w14:paraId="2ED6CEA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01C3173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345F63F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4A89D3C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0589</w:t>
            </w:r>
          </w:p>
        </w:tc>
        <w:tc>
          <w:tcPr>
            <w:tcW w:w="424" w:type="dxa"/>
            <w:shd w:val="solid" w:color="FFFFFF" w:fill="auto"/>
          </w:tcPr>
          <w:p w14:paraId="248EE8E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198A2E81" w14:textId="77777777" w:rsidR="00F82319" w:rsidRPr="000A0A5F" w:rsidRDefault="00F82319" w:rsidP="00F82319">
            <w:pPr>
              <w:pStyle w:val="TAC"/>
              <w:rPr>
                <w:rFonts w:cs="Arial"/>
                <w:sz w:val="16"/>
                <w:szCs w:val="16"/>
              </w:rPr>
            </w:pPr>
            <w:r w:rsidRPr="000A0A5F">
              <w:rPr>
                <w:rFonts w:cs="Arial"/>
                <w:sz w:val="16"/>
                <w:szCs w:val="16"/>
              </w:rPr>
              <w:t>F</w:t>
            </w:r>
          </w:p>
        </w:tc>
        <w:tc>
          <w:tcPr>
            <w:tcW w:w="4919" w:type="dxa"/>
            <w:shd w:val="solid" w:color="FFFFFF" w:fill="auto"/>
          </w:tcPr>
          <w:p w14:paraId="6526C801" w14:textId="77777777" w:rsidR="00F82319" w:rsidRPr="000A0A5F" w:rsidRDefault="00F82319" w:rsidP="00F82319">
            <w:pPr>
              <w:pStyle w:val="TAL"/>
              <w:rPr>
                <w:rFonts w:cs="Arial"/>
                <w:sz w:val="16"/>
                <w:szCs w:val="16"/>
              </w:rPr>
            </w:pPr>
            <w:r w:rsidRPr="000A0A5F">
              <w:rPr>
                <w:rFonts w:cs="Arial"/>
                <w:sz w:val="16"/>
                <w:szCs w:val="16"/>
              </w:rPr>
              <w:t>Removing the MonitoringEventSubscriptionPatch data type</w:t>
            </w:r>
          </w:p>
        </w:tc>
        <w:tc>
          <w:tcPr>
            <w:tcW w:w="707" w:type="dxa"/>
            <w:shd w:val="solid" w:color="FFFFFF" w:fill="auto"/>
          </w:tcPr>
          <w:p w14:paraId="1BD3B09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60739500" w14:textId="77777777" w:rsidTr="00274CFF">
        <w:tc>
          <w:tcPr>
            <w:tcW w:w="798" w:type="dxa"/>
            <w:shd w:val="solid" w:color="FFFFFF" w:fill="auto"/>
          </w:tcPr>
          <w:p w14:paraId="33CC557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40F73B5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67ABC67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43EA22A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0590</w:t>
            </w:r>
          </w:p>
        </w:tc>
        <w:tc>
          <w:tcPr>
            <w:tcW w:w="424" w:type="dxa"/>
            <w:shd w:val="solid" w:color="FFFFFF" w:fill="auto"/>
          </w:tcPr>
          <w:p w14:paraId="0840C6A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3810AD0F" w14:textId="77777777" w:rsidR="00F82319" w:rsidRPr="000A0A5F" w:rsidRDefault="00F82319" w:rsidP="00F82319">
            <w:pPr>
              <w:pStyle w:val="TAC"/>
              <w:rPr>
                <w:rFonts w:cs="Arial"/>
                <w:sz w:val="16"/>
                <w:szCs w:val="16"/>
              </w:rPr>
            </w:pPr>
            <w:r w:rsidRPr="000A0A5F">
              <w:rPr>
                <w:rFonts w:cs="Arial"/>
                <w:sz w:val="16"/>
                <w:szCs w:val="16"/>
              </w:rPr>
              <w:t>F</w:t>
            </w:r>
          </w:p>
        </w:tc>
        <w:tc>
          <w:tcPr>
            <w:tcW w:w="4919" w:type="dxa"/>
            <w:shd w:val="solid" w:color="FFFFFF" w:fill="auto"/>
          </w:tcPr>
          <w:p w14:paraId="72CBF67B" w14:textId="77777777" w:rsidR="00F82319" w:rsidRPr="000A0A5F" w:rsidRDefault="00F82319" w:rsidP="00F82319">
            <w:pPr>
              <w:pStyle w:val="TAL"/>
              <w:rPr>
                <w:rFonts w:cs="Arial"/>
                <w:sz w:val="16"/>
                <w:szCs w:val="16"/>
              </w:rPr>
            </w:pPr>
            <w:r w:rsidRPr="000A0A5F">
              <w:rPr>
                <w:rFonts w:cs="Arial"/>
                <w:sz w:val="16"/>
                <w:szCs w:val="16"/>
              </w:rPr>
              <w:t>Defining the default logical relationship between query parameters</w:t>
            </w:r>
          </w:p>
        </w:tc>
        <w:tc>
          <w:tcPr>
            <w:tcW w:w="707" w:type="dxa"/>
            <w:shd w:val="solid" w:color="FFFFFF" w:fill="auto"/>
          </w:tcPr>
          <w:p w14:paraId="15BBCB5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066F18C5" w14:textId="77777777" w:rsidTr="00274CFF">
        <w:tc>
          <w:tcPr>
            <w:tcW w:w="798" w:type="dxa"/>
            <w:shd w:val="solid" w:color="FFFFFF" w:fill="auto"/>
          </w:tcPr>
          <w:p w14:paraId="4D28122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2022-06</w:t>
            </w:r>
          </w:p>
        </w:tc>
        <w:tc>
          <w:tcPr>
            <w:tcW w:w="797" w:type="dxa"/>
            <w:shd w:val="solid" w:color="FFFFFF" w:fill="auto"/>
          </w:tcPr>
          <w:p w14:paraId="154CD38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w:t>
            </w:r>
            <w:r w:rsidRPr="000A0A5F">
              <w:rPr>
                <w:rFonts w:eastAsia="Malgun Gothic" w:cs="Arial" w:hint="eastAsia"/>
                <w:color w:val="000000"/>
                <w:sz w:val="16"/>
                <w:szCs w:val="16"/>
                <w:lang w:eastAsia="ko-KR"/>
              </w:rPr>
              <w:t>#</w:t>
            </w:r>
            <w:r w:rsidRPr="000A0A5F">
              <w:rPr>
                <w:rFonts w:eastAsia="Malgun Gothic" w:cs="Arial"/>
                <w:color w:val="000000"/>
                <w:sz w:val="16"/>
                <w:szCs w:val="16"/>
                <w:lang w:eastAsia="ko-KR"/>
              </w:rPr>
              <w:t>96</w:t>
            </w:r>
          </w:p>
        </w:tc>
        <w:tc>
          <w:tcPr>
            <w:tcW w:w="1088" w:type="dxa"/>
            <w:shd w:val="solid" w:color="FFFFFF" w:fill="auto"/>
          </w:tcPr>
          <w:p w14:paraId="3F5CDEA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CP-221159</w:t>
            </w:r>
          </w:p>
        </w:tc>
        <w:tc>
          <w:tcPr>
            <w:tcW w:w="524" w:type="dxa"/>
            <w:shd w:val="solid" w:color="FFFFFF" w:fill="auto"/>
          </w:tcPr>
          <w:p w14:paraId="68D788D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0591</w:t>
            </w:r>
          </w:p>
        </w:tc>
        <w:tc>
          <w:tcPr>
            <w:tcW w:w="424" w:type="dxa"/>
            <w:shd w:val="solid" w:color="FFFFFF" w:fill="auto"/>
          </w:tcPr>
          <w:p w14:paraId="2FAA3CF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 </w:t>
            </w:r>
          </w:p>
        </w:tc>
        <w:tc>
          <w:tcPr>
            <w:tcW w:w="424" w:type="dxa"/>
            <w:shd w:val="solid" w:color="FFFFFF" w:fill="auto"/>
          </w:tcPr>
          <w:p w14:paraId="30F259F4" w14:textId="77777777" w:rsidR="00F82319" w:rsidRPr="000A0A5F" w:rsidRDefault="00F82319" w:rsidP="00F82319">
            <w:pPr>
              <w:pStyle w:val="TAC"/>
              <w:rPr>
                <w:rFonts w:cs="Arial"/>
                <w:sz w:val="16"/>
                <w:szCs w:val="16"/>
              </w:rPr>
            </w:pPr>
            <w:r w:rsidRPr="000A0A5F">
              <w:rPr>
                <w:rFonts w:cs="Arial"/>
                <w:color w:val="000000"/>
                <w:sz w:val="16"/>
                <w:szCs w:val="16"/>
                <w:lang w:eastAsia="zh-CN"/>
              </w:rPr>
              <w:t>F</w:t>
            </w:r>
          </w:p>
        </w:tc>
        <w:tc>
          <w:tcPr>
            <w:tcW w:w="4919" w:type="dxa"/>
            <w:shd w:val="solid" w:color="FFFFFF" w:fill="auto"/>
          </w:tcPr>
          <w:p w14:paraId="5C71A747" w14:textId="77777777" w:rsidR="00F82319" w:rsidRPr="000A0A5F" w:rsidRDefault="00F82319" w:rsidP="00F82319">
            <w:pPr>
              <w:pStyle w:val="TAL"/>
              <w:rPr>
                <w:rFonts w:cs="Arial"/>
                <w:sz w:val="16"/>
                <w:szCs w:val="16"/>
              </w:rPr>
            </w:pPr>
            <w:r w:rsidRPr="000A0A5F">
              <w:rPr>
                <w:rFonts w:cs="Arial"/>
                <w:color w:val="000000"/>
                <w:sz w:val="16"/>
                <w:szCs w:val="16"/>
                <w:lang w:eastAsia="zh-CN"/>
              </w:rPr>
              <w:t>Update of info and externalDocs fields</w:t>
            </w:r>
          </w:p>
        </w:tc>
        <w:tc>
          <w:tcPr>
            <w:tcW w:w="707" w:type="dxa"/>
            <w:shd w:val="solid" w:color="FFFFFF" w:fill="auto"/>
          </w:tcPr>
          <w:p w14:paraId="0F2B2D2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17.6.0</w:t>
            </w:r>
          </w:p>
        </w:tc>
      </w:tr>
      <w:tr w:rsidR="00F82319" w:rsidRPr="000A0A5F" w14:paraId="1FA5C5E7" w14:textId="77777777" w:rsidTr="00274CFF">
        <w:tc>
          <w:tcPr>
            <w:tcW w:w="798" w:type="dxa"/>
            <w:shd w:val="solid" w:color="FFFFFF" w:fill="auto"/>
          </w:tcPr>
          <w:p w14:paraId="6F15DF8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352C62E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02DC231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CP-222097</w:t>
            </w:r>
          </w:p>
        </w:tc>
        <w:tc>
          <w:tcPr>
            <w:tcW w:w="524" w:type="dxa"/>
            <w:shd w:val="solid" w:color="FFFFFF" w:fill="auto"/>
          </w:tcPr>
          <w:p w14:paraId="523B395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0592</w:t>
            </w:r>
          </w:p>
        </w:tc>
        <w:tc>
          <w:tcPr>
            <w:tcW w:w="424" w:type="dxa"/>
            <w:shd w:val="solid" w:color="FFFFFF" w:fill="auto"/>
          </w:tcPr>
          <w:p w14:paraId="4514A95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4B11F1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A02567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error handling for AF specific UE Id retrieval in MonitoringEvent API</w:t>
            </w:r>
          </w:p>
        </w:tc>
        <w:tc>
          <w:tcPr>
            <w:tcW w:w="707" w:type="dxa"/>
            <w:shd w:val="solid" w:color="FFFFFF" w:fill="auto"/>
          </w:tcPr>
          <w:p w14:paraId="26BC44B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5FA094A7" w14:textId="77777777" w:rsidTr="00274CFF">
        <w:tc>
          <w:tcPr>
            <w:tcW w:w="798" w:type="dxa"/>
            <w:shd w:val="solid" w:color="FFFFFF" w:fill="auto"/>
          </w:tcPr>
          <w:p w14:paraId="35A5EE1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39AB7A3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027B661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CP-222097</w:t>
            </w:r>
          </w:p>
        </w:tc>
        <w:tc>
          <w:tcPr>
            <w:tcW w:w="524" w:type="dxa"/>
            <w:shd w:val="solid" w:color="FFFFFF" w:fill="auto"/>
          </w:tcPr>
          <w:p w14:paraId="53096F3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0593</w:t>
            </w:r>
          </w:p>
        </w:tc>
        <w:tc>
          <w:tcPr>
            <w:tcW w:w="424" w:type="dxa"/>
            <w:shd w:val="solid" w:color="FFFFFF" w:fill="auto"/>
          </w:tcPr>
          <w:p w14:paraId="2BFC03B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E2794E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F88C48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error handling for AF specific UE Id retrieval in CpProvisioning API</w:t>
            </w:r>
          </w:p>
        </w:tc>
        <w:tc>
          <w:tcPr>
            <w:tcW w:w="707" w:type="dxa"/>
            <w:shd w:val="solid" w:color="FFFFFF" w:fill="auto"/>
          </w:tcPr>
          <w:p w14:paraId="4CE7472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774BB067" w14:textId="77777777" w:rsidTr="00274CFF">
        <w:tc>
          <w:tcPr>
            <w:tcW w:w="798" w:type="dxa"/>
            <w:shd w:val="solid" w:color="FFFFFF" w:fill="auto"/>
          </w:tcPr>
          <w:p w14:paraId="2E73B87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28777E8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0B3CB7D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CP-222097</w:t>
            </w:r>
          </w:p>
        </w:tc>
        <w:tc>
          <w:tcPr>
            <w:tcW w:w="524" w:type="dxa"/>
            <w:shd w:val="solid" w:color="FFFFFF" w:fill="auto"/>
          </w:tcPr>
          <w:p w14:paraId="3366581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0594</w:t>
            </w:r>
          </w:p>
        </w:tc>
        <w:tc>
          <w:tcPr>
            <w:tcW w:w="424" w:type="dxa"/>
            <w:shd w:val="solid" w:color="FFFFFF" w:fill="auto"/>
          </w:tcPr>
          <w:p w14:paraId="784DB2F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7D83E7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DE1620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error handling for AF specific UE Id retrieval in NpConfiguration API</w:t>
            </w:r>
          </w:p>
        </w:tc>
        <w:tc>
          <w:tcPr>
            <w:tcW w:w="707" w:type="dxa"/>
            <w:shd w:val="solid" w:color="FFFFFF" w:fill="auto"/>
          </w:tcPr>
          <w:p w14:paraId="6A7A779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2E7D0B0E" w14:textId="77777777" w:rsidTr="00274CFF">
        <w:tc>
          <w:tcPr>
            <w:tcW w:w="798" w:type="dxa"/>
            <w:shd w:val="solid" w:color="FFFFFF" w:fill="auto"/>
          </w:tcPr>
          <w:p w14:paraId="2DBB4E9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05C3A5C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3DBC1E8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CP-222118</w:t>
            </w:r>
          </w:p>
        </w:tc>
        <w:tc>
          <w:tcPr>
            <w:tcW w:w="524" w:type="dxa"/>
            <w:shd w:val="solid" w:color="FFFFFF" w:fill="auto"/>
          </w:tcPr>
          <w:p w14:paraId="74EC33A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0595</w:t>
            </w:r>
          </w:p>
        </w:tc>
        <w:tc>
          <w:tcPr>
            <w:tcW w:w="424" w:type="dxa"/>
            <w:shd w:val="solid" w:color="FFFFFF" w:fill="auto"/>
          </w:tcPr>
          <w:p w14:paraId="24875FB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870EB7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F052BB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The events subscribed by the NEF</w:t>
            </w:r>
          </w:p>
        </w:tc>
        <w:tc>
          <w:tcPr>
            <w:tcW w:w="707" w:type="dxa"/>
            <w:shd w:val="solid" w:color="FFFFFF" w:fill="auto"/>
          </w:tcPr>
          <w:p w14:paraId="246AC1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6DC3E87F" w14:textId="77777777" w:rsidTr="00274CFF">
        <w:tc>
          <w:tcPr>
            <w:tcW w:w="798" w:type="dxa"/>
            <w:shd w:val="solid" w:color="FFFFFF" w:fill="auto"/>
          </w:tcPr>
          <w:p w14:paraId="0E1DF12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2DBA241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5906560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CP-222113</w:t>
            </w:r>
          </w:p>
        </w:tc>
        <w:tc>
          <w:tcPr>
            <w:tcW w:w="524" w:type="dxa"/>
            <w:shd w:val="solid" w:color="FFFFFF" w:fill="auto"/>
          </w:tcPr>
          <w:p w14:paraId="631FFB3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0596</w:t>
            </w:r>
          </w:p>
        </w:tc>
        <w:tc>
          <w:tcPr>
            <w:tcW w:w="424" w:type="dxa"/>
            <w:shd w:val="solid" w:color="FFFFFF" w:fill="auto"/>
          </w:tcPr>
          <w:p w14:paraId="5CF4C27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34D65C5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EA1B6D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Fixing TSC related reused data types in AsSessionWithQoS</w:t>
            </w:r>
          </w:p>
        </w:tc>
        <w:tc>
          <w:tcPr>
            <w:tcW w:w="707" w:type="dxa"/>
            <w:shd w:val="solid" w:color="FFFFFF" w:fill="auto"/>
          </w:tcPr>
          <w:p w14:paraId="3CF0679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1460FEA9" w14:textId="77777777" w:rsidTr="00274CFF">
        <w:tc>
          <w:tcPr>
            <w:tcW w:w="798" w:type="dxa"/>
            <w:shd w:val="solid" w:color="FFFFFF" w:fill="auto"/>
          </w:tcPr>
          <w:p w14:paraId="0FBB30A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1B4601F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67C6E46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CP-222118</w:t>
            </w:r>
          </w:p>
        </w:tc>
        <w:tc>
          <w:tcPr>
            <w:tcW w:w="524" w:type="dxa"/>
            <w:shd w:val="solid" w:color="FFFFFF" w:fill="auto"/>
          </w:tcPr>
          <w:p w14:paraId="54363F8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0597</w:t>
            </w:r>
          </w:p>
        </w:tc>
        <w:tc>
          <w:tcPr>
            <w:tcW w:w="424" w:type="dxa"/>
            <w:shd w:val="solid" w:color="FFFFFF" w:fill="auto"/>
          </w:tcPr>
          <w:p w14:paraId="403009A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DEEAC2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84E0F6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Application errors handling for the NpConfiguration API</w:t>
            </w:r>
          </w:p>
        </w:tc>
        <w:tc>
          <w:tcPr>
            <w:tcW w:w="707" w:type="dxa"/>
            <w:shd w:val="solid" w:color="FFFFFF" w:fill="auto"/>
          </w:tcPr>
          <w:p w14:paraId="05B1E31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2F524117" w14:textId="77777777" w:rsidTr="00274CFF">
        <w:tc>
          <w:tcPr>
            <w:tcW w:w="798" w:type="dxa"/>
            <w:shd w:val="solid" w:color="FFFFFF" w:fill="auto"/>
          </w:tcPr>
          <w:p w14:paraId="68165A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3C89C1E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0BE157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5EEF17A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0598</w:t>
            </w:r>
          </w:p>
        </w:tc>
        <w:tc>
          <w:tcPr>
            <w:tcW w:w="424" w:type="dxa"/>
            <w:shd w:val="solid" w:color="FFFFFF" w:fill="auto"/>
          </w:tcPr>
          <w:p w14:paraId="156ADAB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3F54E2F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694D53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fldChar w:fldCharType="begin"/>
            </w:r>
            <w:r w:rsidRPr="000A0A5F">
              <w:rPr>
                <w:rFonts w:cs="Arial"/>
                <w:color w:val="000000"/>
                <w:sz w:val="16"/>
                <w:szCs w:val="16"/>
                <w:lang w:eastAsia="zh-CN"/>
              </w:rPr>
              <w:instrText xml:space="preserve"> DOCPROPERTY  CrTitle  \* MERGEFORMAT </w:instrText>
            </w:r>
            <w:r w:rsidRPr="000A0A5F">
              <w:rPr>
                <w:rFonts w:cs="Arial"/>
                <w:color w:val="000000"/>
                <w:sz w:val="16"/>
                <w:szCs w:val="16"/>
                <w:lang w:eastAsia="zh-CN"/>
              </w:rPr>
              <w:fldChar w:fldCharType="separate"/>
            </w:r>
            <w:r w:rsidRPr="000A0A5F">
              <w:rPr>
                <w:rFonts w:cs="Arial"/>
                <w:color w:val="000000"/>
                <w:sz w:val="16"/>
                <w:szCs w:val="16"/>
                <w:lang w:eastAsia="zh-CN"/>
              </w:rPr>
              <w:t>Application errors handling for the RacsParameterProvisioning API</w:t>
            </w:r>
            <w:r w:rsidRPr="000A0A5F">
              <w:rPr>
                <w:rFonts w:cs="Arial"/>
                <w:color w:val="000000"/>
                <w:sz w:val="16"/>
                <w:szCs w:val="16"/>
                <w:lang w:eastAsia="zh-CN"/>
              </w:rPr>
              <w:fldChar w:fldCharType="end"/>
            </w:r>
          </w:p>
        </w:tc>
        <w:tc>
          <w:tcPr>
            <w:tcW w:w="707" w:type="dxa"/>
            <w:shd w:val="solid" w:color="FFFFFF" w:fill="auto"/>
          </w:tcPr>
          <w:p w14:paraId="06C42F2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18183A67" w14:textId="77777777" w:rsidTr="00274CFF">
        <w:tc>
          <w:tcPr>
            <w:tcW w:w="798" w:type="dxa"/>
            <w:shd w:val="solid" w:color="FFFFFF" w:fill="auto"/>
          </w:tcPr>
          <w:p w14:paraId="0197D93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3975B06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72FC746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5A0B29D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0599</w:t>
            </w:r>
          </w:p>
        </w:tc>
        <w:tc>
          <w:tcPr>
            <w:tcW w:w="424" w:type="dxa"/>
            <w:shd w:val="solid" w:color="FFFFFF" w:fill="auto"/>
          </w:tcPr>
          <w:p w14:paraId="7951692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33B2E7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0737C6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Usage of the "tags" field and URI structure</w:t>
            </w:r>
          </w:p>
        </w:tc>
        <w:tc>
          <w:tcPr>
            <w:tcW w:w="707" w:type="dxa"/>
            <w:shd w:val="solid" w:color="FFFFFF" w:fill="auto"/>
          </w:tcPr>
          <w:p w14:paraId="7978531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5CAA9965" w14:textId="77777777" w:rsidTr="00274CFF">
        <w:tc>
          <w:tcPr>
            <w:tcW w:w="798" w:type="dxa"/>
            <w:shd w:val="solid" w:color="FFFFFF" w:fill="auto"/>
          </w:tcPr>
          <w:p w14:paraId="748538F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35E63FE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5D2D7BC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34F2170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0600</w:t>
            </w:r>
          </w:p>
        </w:tc>
        <w:tc>
          <w:tcPr>
            <w:tcW w:w="424" w:type="dxa"/>
            <w:shd w:val="solid" w:color="FFFFFF" w:fill="auto"/>
          </w:tcPr>
          <w:p w14:paraId="466A0E9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6DBE35F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528CAF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Application errors handling for the NIDD API</w:t>
            </w:r>
          </w:p>
        </w:tc>
        <w:tc>
          <w:tcPr>
            <w:tcW w:w="707" w:type="dxa"/>
            <w:shd w:val="solid" w:color="FFFFFF" w:fill="auto"/>
          </w:tcPr>
          <w:p w14:paraId="78FEA91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61BF9DA1" w14:textId="77777777" w:rsidTr="00274CFF">
        <w:tc>
          <w:tcPr>
            <w:tcW w:w="798" w:type="dxa"/>
            <w:shd w:val="solid" w:color="FFFFFF" w:fill="auto"/>
          </w:tcPr>
          <w:p w14:paraId="17CBAC3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7B9A320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657E79B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4010DB8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0601</w:t>
            </w:r>
          </w:p>
        </w:tc>
        <w:tc>
          <w:tcPr>
            <w:tcW w:w="424" w:type="dxa"/>
            <w:shd w:val="solid" w:color="FFFFFF" w:fill="auto"/>
          </w:tcPr>
          <w:p w14:paraId="61C235F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29D047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CC245B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Application errors handling for the ReportingNetworkStatus API</w:t>
            </w:r>
          </w:p>
        </w:tc>
        <w:tc>
          <w:tcPr>
            <w:tcW w:w="707" w:type="dxa"/>
            <w:shd w:val="solid" w:color="FFFFFF" w:fill="auto"/>
          </w:tcPr>
          <w:p w14:paraId="13F965B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298BB197" w14:textId="77777777" w:rsidTr="00274CFF">
        <w:tc>
          <w:tcPr>
            <w:tcW w:w="798" w:type="dxa"/>
            <w:shd w:val="solid" w:color="FFFFFF" w:fill="auto"/>
          </w:tcPr>
          <w:p w14:paraId="0F0F114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5016272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7CE81D7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6FC031F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0602</w:t>
            </w:r>
          </w:p>
        </w:tc>
        <w:tc>
          <w:tcPr>
            <w:tcW w:w="424" w:type="dxa"/>
            <w:shd w:val="solid" w:color="FFFFFF" w:fill="auto"/>
          </w:tcPr>
          <w:p w14:paraId="3B494D0F"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061E163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B45EBD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Application errors handling for the ECRControl API</w:t>
            </w:r>
          </w:p>
        </w:tc>
        <w:tc>
          <w:tcPr>
            <w:tcW w:w="707" w:type="dxa"/>
            <w:shd w:val="solid" w:color="FFFFFF" w:fill="auto"/>
          </w:tcPr>
          <w:p w14:paraId="54750D4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56196A3C" w14:textId="77777777" w:rsidTr="00274CFF">
        <w:tc>
          <w:tcPr>
            <w:tcW w:w="798" w:type="dxa"/>
            <w:shd w:val="solid" w:color="FFFFFF" w:fill="auto"/>
          </w:tcPr>
          <w:p w14:paraId="6F28C24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09B2D2A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2C47F9A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6041633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0603</w:t>
            </w:r>
          </w:p>
        </w:tc>
        <w:tc>
          <w:tcPr>
            <w:tcW w:w="424" w:type="dxa"/>
            <w:shd w:val="solid" w:color="FFFFFF" w:fill="auto"/>
          </w:tcPr>
          <w:p w14:paraId="4788363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F955BE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FF4CC3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"Error handling" clause: alignment with other NBI and 5GS APIs</w:t>
            </w:r>
          </w:p>
        </w:tc>
        <w:tc>
          <w:tcPr>
            <w:tcW w:w="707" w:type="dxa"/>
            <w:shd w:val="solid" w:color="FFFFFF" w:fill="auto"/>
          </w:tcPr>
          <w:p w14:paraId="5D4C605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1D8044FA" w14:textId="77777777" w:rsidTr="00274CFF">
        <w:tc>
          <w:tcPr>
            <w:tcW w:w="798" w:type="dxa"/>
            <w:shd w:val="solid" w:color="FFFFFF" w:fill="auto"/>
          </w:tcPr>
          <w:p w14:paraId="280D5E3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23E3EC0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79E1802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CP-222125</w:t>
            </w:r>
          </w:p>
        </w:tc>
        <w:tc>
          <w:tcPr>
            <w:tcW w:w="524" w:type="dxa"/>
            <w:shd w:val="solid" w:color="FFFFFF" w:fill="auto"/>
          </w:tcPr>
          <w:p w14:paraId="5AFF702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0605</w:t>
            </w:r>
          </w:p>
        </w:tc>
        <w:tc>
          <w:tcPr>
            <w:tcW w:w="424" w:type="dxa"/>
            <w:shd w:val="solid" w:color="FFFFFF" w:fill="auto"/>
          </w:tcPr>
          <w:p w14:paraId="147E635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FB6761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5DC6C7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of User Plane Event Report</w:t>
            </w:r>
          </w:p>
        </w:tc>
        <w:tc>
          <w:tcPr>
            <w:tcW w:w="707" w:type="dxa"/>
            <w:shd w:val="solid" w:color="FFFFFF" w:fill="auto"/>
          </w:tcPr>
          <w:p w14:paraId="143A594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53433B41" w14:textId="77777777" w:rsidTr="00274CFF">
        <w:tc>
          <w:tcPr>
            <w:tcW w:w="798" w:type="dxa"/>
            <w:shd w:val="solid" w:color="FFFFFF" w:fill="auto"/>
          </w:tcPr>
          <w:p w14:paraId="5CE2DD2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064BBD3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22A6FE3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CP-222125</w:t>
            </w:r>
          </w:p>
        </w:tc>
        <w:tc>
          <w:tcPr>
            <w:tcW w:w="524" w:type="dxa"/>
            <w:shd w:val="solid" w:color="FFFFFF" w:fill="auto"/>
          </w:tcPr>
          <w:p w14:paraId="7B72400A"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0607</w:t>
            </w:r>
          </w:p>
        </w:tc>
        <w:tc>
          <w:tcPr>
            <w:tcW w:w="424" w:type="dxa"/>
            <w:shd w:val="solid" w:color="FFFFFF" w:fill="auto"/>
          </w:tcPr>
          <w:p w14:paraId="690FC03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C4DA5C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9DD3B5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Reporting condition for QoS Monitoring Information</w:t>
            </w:r>
          </w:p>
        </w:tc>
        <w:tc>
          <w:tcPr>
            <w:tcW w:w="707" w:type="dxa"/>
            <w:shd w:val="solid" w:color="FFFFFF" w:fill="auto"/>
          </w:tcPr>
          <w:p w14:paraId="673ABBC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4D84283B" w14:textId="77777777" w:rsidTr="00274CFF">
        <w:tc>
          <w:tcPr>
            <w:tcW w:w="798" w:type="dxa"/>
            <w:shd w:val="solid" w:color="FFFFFF" w:fill="auto"/>
          </w:tcPr>
          <w:p w14:paraId="554504A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53D064E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7CBC549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CP-222090</w:t>
            </w:r>
          </w:p>
        </w:tc>
        <w:tc>
          <w:tcPr>
            <w:tcW w:w="524" w:type="dxa"/>
            <w:shd w:val="solid" w:color="FFFFFF" w:fill="auto"/>
          </w:tcPr>
          <w:p w14:paraId="600576F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0609</w:t>
            </w:r>
          </w:p>
        </w:tc>
        <w:tc>
          <w:tcPr>
            <w:tcW w:w="424" w:type="dxa"/>
            <w:shd w:val="solid" w:color="FFFFFF" w:fill="auto"/>
          </w:tcPr>
          <w:p w14:paraId="4CB30E8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C41D8A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5520E5D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location reporting</w:t>
            </w:r>
          </w:p>
        </w:tc>
        <w:tc>
          <w:tcPr>
            <w:tcW w:w="707" w:type="dxa"/>
            <w:shd w:val="solid" w:color="FFFFFF" w:fill="auto"/>
          </w:tcPr>
          <w:p w14:paraId="6A1F4AC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0383BBBA" w14:textId="77777777" w:rsidTr="00274CFF">
        <w:tc>
          <w:tcPr>
            <w:tcW w:w="798" w:type="dxa"/>
            <w:shd w:val="solid" w:color="FFFFFF" w:fill="auto"/>
          </w:tcPr>
          <w:p w14:paraId="62082FE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6F22B44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216A7E8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0D83E0A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0612</w:t>
            </w:r>
          </w:p>
        </w:tc>
        <w:tc>
          <w:tcPr>
            <w:tcW w:w="424" w:type="dxa"/>
            <w:shd w:val="solid" w:color="FFFFFF" w:fill="auto"/>
          </w:tcPr>
          <w:p w14:paraId="174D11B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2ADB78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D65ACC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Boolean types in partial modification</w:t>
            </w:r>
          </w:p>
        </w:tc>
        <w:tc>
          <w:tcPr>
            <w:tcW w:w="707" w:type="dxa"/>
            <w:shd w:val="solid" w:color="FFFFFF" w:fill="auto"/>
          </w:tcPr>
          <w:p w14:paraId="20A20AC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4278B27B" w14:textId="77777777" w:rsidTr="00274CFF">
        <w:tc>
          <w:tcPr>
            <w:tcW w:w="798" w:type="dxa"/>
            <w:shd w:val="solid" w:color="FFFFFF" w:fill="auto"/>
          </w:tcPr>
          <w:p w14:paraId="6FC57C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064EC13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1657262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285EC74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0613</w:t>
            </w:r>
          </w:p>
        </w:tc>
        <w:tc>
          <w:tcPr>
            <w:tcW w:w="424" w:type="dxa"/>
            <w:shd w:val="solid" w:color="FFFFFF" w:fill="auto"/>
          </w:tcPr>
          <w:p w14:paraId="5710FD3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1CDEBF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3E207D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on PATCH in MonitoringEvent API</w:t>
            </w:r>
          </w:p>
        </w:tc>
        <w:tc>
          <w:tcPr>
            <w:tcW w:w="707" w:type="dxa"/>
            <w:shd w:val="solid" w:color="FFFFFF" w:fill="auto"/>
          </w:tcPr>
          <w:p w14:paraId="6152D9C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6E17AB18" w14:textId="77777777" w:rsidTr="00274CFF">
        <w:tc>
          <w:tcPr>
            <w:tcW w:w="798" w:type="dxa"/>
            <w:shd w:val="solid" w:color="FFFFFF" w:fill="auto"/>
          </w:tcPr>
          <w:p w14:paraId="2B63EBB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33563C1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0E4D420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CP-222118</w:t>
            </w:r>
          </w:p>
        </w:tc>
        <w:tc>
          <w:tcPr>
            <w:tcW w:w="524" w:type="dxa"/>
            <w:shd w:val="solid" w:color="FFFFFF" w:fill="auto"/>
          </w:tcPr>
          <w:p w14:paraId="44EB25C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0614</w:t>
            </w:r>
          </w:p>
        </w:tc>
        <w:tc>
          <w:tcPr>
            <w:tcW w:w="424" w:type="dxa"/>
            <w:shd w:val="solid" w:color="FFFFFF" w:fill="auto"/>
          </w:tcPr>
          <w:p w14:paraId="0C14A98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FB81A9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4E0494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Missing description field for enumeration data type in MonitoringEvent API</w:t>
            </w:r>
          </w:p>
        </w:tc>
        <w:tc>
          <w:tcPr>
            <w:tcW w:w="707" w:type="dxa"/>
            <w:shd w:val="solid" w:color="FFFFFF" w:fill="auto"/>
          </w:tcPr>
          <w:p w14:paraId="4B67F46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1C909A69" w14:textId="77777777" w:rsidTr="00274CFF">
        <w:tc>
          <w:tcPr>
            <w:tcW w:w="798" w:type="dxa"/>
            <w:shd w:val="solid" w:color="FFFFFF" w:fill="auto"/>
          </w:tcPr>
          <w:p w14:paraId="1D0BA0D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6226525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7330AAB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CP-222097</w:t>
            </w:r>
          </w:p>
        </w:tc>
        <w:tc>
          <w:tcPr>
            <w:tcW w:w="524" w:type="dxa"/>
            <w:shd w:val="solid" w:color="FFFFFF" w:fill="auto"/>
          </w:tcPr>
          <w:p w14:paraId="2D121EA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0615</w:t>
            </w:r>
          </w:p>
        </w:tc>
        <w:tc>
          <w:tcPr>
            <w:tcW w:w="424" w:type="dxa"/>
            <w:shd w:val="solid" w:color="FFFFFF" w:fill="auto"/>
          </w:tcPr>
          <w:p w14:paraId="2B2E9D0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3649C28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6B93B8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Correcting the name of the application errors related to user consent revocation support</w:t>
            </w:r>
          </w:p>
        </w:tc>
        <w:tc>
          <w:tcPr>
            <w:tcW w:w="707" w:type="dxa"/>
            <w:shd w:val="solid" w:color="FFFFFF" w:fill="auto"/>
          </w:tcPr>
          <w:p w14:paraId="4B2D1BC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196D49C4" w14:textId="77777777" w:rsidTr="00274CFF">
        <w:tc>
          <w:tcPr>
            <w:tcW w:w="798" w:type="dxa"/>
            <w:shd w:val="solid" w:color="FFFFFF" w:fill="auto"/>
          </w:tcPr>
          <w:p w14:paraId="7280692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4350355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771C5CB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CP-222117</w:t>
            </w:r>
          </w:p>
        </w:tc>
        <w:tc>
          <w:tcPr>
            <w:tcW w:w="524" w:type="dxa"/>
            <w:shd w:val="solid" w:color="FFFFFF" w:fill="auto"/>
          </w:tcPr>
          <w:p w14:paraId="161EE00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0616</w:t>
            </w:r>
          </w:p>
        </w:tc>
        <w:tc>
          <w:tcPr>
            <w:tcW w:w="424" w:type="dxa"/>
            <w:shd w:val="solid" w:color="FFFFFF" w:fill="auto"/>
          </w:tcPr>
          <w:p w14:paraId="39865CD1"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72A38EB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7A63B8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Application errors handling for the MontoringEvent API</w:t>
            </w:r>
          </w:p>
        </w:tc>
        <w:tc>
          <w:tcPr>
            <w:tcW w:w="707" w:type="dxa"/>
            <w:shd w:val="solid" w:color="FFFFFF" w:fill="auto"/>
          </w:tcPr>
          <w:p w14:paraId="0F465D1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1A08CF5A" w14:textId="77777777" w:rsidTr="00274CFF">
        <w:tc>
          <w:tcPr>
            <w:tcW w:w="798" w:type="dxa"/>
            <w:shd w:val="solid" w:color="FFFFFF" w:fill="auto"/>
          </w:tcPr>
          <w:p w14:paraId="10B3AFF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2022-09</w:t>
            </w:r>
          </w:p>
        </w:tc>
        <w:tc>
          <w:tcPr>
            <w:tcW w:w="797" w:type="dxa"/>
            <w:shd w:val="solid" w:color="FFFFFF" w:fill="auto"/>
          </w:tcPr>
          <w:p w14:paraId="587215F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CT#97e</w:t>
            </w:r>
          </w:p>
        </w:tc>
        <w:tc>
          <w:tcPr>
            <w:tcW w:w="1088" w:type="dxa"/>
            <w:shd w:val="solid" w:color="FFFFFF" w:fill="auto"/>
          </w:tcPr>
          <w:p w14:paraId="2BC21F1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CP-222121</w:t>
            </w:r>
          </w:p>
        </w:tc>
        <w:tc>
          <w:tcPr>
            <w:tcW w:w="524" w:type="dxa"/>
            <w:shd w:val="solid" w:color="FFFFFF" w:fill="auto"/>
          </w:tcPr>
          <w:p w14:paraId="512EA3B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0620</w:t>
            </w:r>
          </w:p>
        </w:tc>
        <w:tc>
          <w:tcPr>
            <w:tcW w:w="424" w:type="dxa"/>
            <w:shd w:val="solid" w:color="FFFFFF" w:fill="auto"/>
          </w:tcPr>
          <w:p w14:paraId="054AB95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1EB3D6C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4436A4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info and externalDocs fields</w:t>
            </w:r>
          </w:p>
        </w:tc>
        <w:tc>
          <w:tcPr>
            <w:tcW w:w="707" w:type="dxa"/>
            <w:shd w:val="solid" w:color="FFFFFF" w:fill="auto"/>
          </w:tcPr>
          <w:p w14:paraId="59512BC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17.7.0</w:t>
            </w:r>
          </w:p>
        </w:tc>
      </w:tr>
      <w:tr w:rsidR="00F82319" w:rsidRPr="000A0A5F" w14:paraId="2F6F5362" w14:textId="77777777" w:rsidTr="00274CFF">
        <w:tc>
          <w:tcPr>
            <w:tcW w:w="798" w:type="dxa"/>
            <w:shd w:val="solid" w:color="FFFFFF" w:fill="auto"/>
          </w:tcPr>
          <w:p w14:paraId="5F077EA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2022-12</w:t>
            </w:r>
          </w:p>
        </w:tc>
        <w:tc>
          <w:tcPr>
            <w:tcW w:w="797" w:type="dxa"/>
            <w:shd w:val="solid" w:color="FFFFFF" w:fill="auto"/>
          </w:tcPr>
          <w:p w14:paraId="3D93513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CT#98e</w:t>
            </w:r>
          </w:p>
        </w:tc>
        <w:tc>
          <w:tcPr>
            <w:tcW w:w="1088" w:type="dxa"/>
            <w:shd w:val="solid" w:color="FFFFFF" w:fill="auto"/>
          </w:tcPr>
          <w:p w14:paraId="579EB44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CP-223184</w:t>
            </w:r>
          </w:p>
        </w:tc>
        <w:tc>
          <w:tcPr>
            <w:tcW w:w="524" w:type="dxa"/>
            <w:shd w:val="solid" w:color="FFFFFF" w:fill="auto"/>
          </w:tcPr>
          <w:p w14:paraId="7E7785D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0623</w:t>
            </w:r>
          </w:p>
        </w:tc>
        <w:tc>
          <w:tcPr>
            <w:tcW w:w="424" w:type="dxa"/>
            <w:shd w:val="solid" w:color="FFFFFF" w:fill="auto"/>
          </w:tcPr>
          <w:p w14:paraId="4A57BA0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288FF8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CC0AFF7"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PLMN_CHG event</w:t>
            </w:r>
          </w:p>
        </w:tc>
        <w:tc>
          <w:tcPr>
            <w:tcW w:w="707" w:type="dxa"/>
            <w:shd w:val="solid" w:color="FFFFFF" w:fill="auto"/>
          </w:tcPr>
          <w:p w14:paraId="072B9E9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17.8.0</w:t>
            </w:r>
          </w:p>
        </w:tc>
      </w:tr>
      <w:tr w:rsidR="00F82319" w:rsidRPr="000A0A5F" w14:paraId="5548BCDB" w14:textId="77777777" w:rsidTr="00274CFF">
        <w:tc>
          <w:tcPr>
            <w:tcW w:w="798" w:type="dxa"/>
            <w:shd w:val="solid" w:color="FFFFFF" w:fill="auto"/>
          </w:tcPr>
          <w:p w14:paraId="5CDE923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2022-12</w:t>
            </w:r>
          </w:p>
        </w:tc>
        <w:tc>
          <w:tcPr>
            <w:tcW w:w="797" w:type="dxa"/>
            <w:shd w:val="solid" w:color="FFFFFF" w:fill="auto"/>
          </w:tcPr>
          <w:p w14:paraId="619D44D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CT#98e</w:t>
            </w:r>
          </w:p>
        </w:tc>
        <w:tc>
          <w:tcPr>
            <w:tcW w:w="1088" w:type="dxa"/>
            <w:shd w:val="solid" w:color="FFFFFF" w:fill="auto"/>
          </w:tcPr>
          <w:p w14:paraId="6966D0A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CP-223184</w:t>
            </w:r>
          </w:p>
        </w:tc>
        <w:tc>
          <w:tcPr>
            <w:tcW w:w="524" w:type="dxa"/>
            <w:shd w:val="solid" w:color="FFFFFF" w:fill="auto"/>
          </w:tcPr>
          <w:p w14:paraId="285FB41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0624</w:t>
            </w:r>
          </w:p>
        </w:tc>
        <w:tc>
          <w:tcPr>
            <w:tcW w:w="424" w:type="dxa"/>
            <w:shd w:val="solid" w:color="FFFFFF" w:fill="auto"/>
          </w:tcPr>
          <w:p w14:paraId="7A8CC83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5EAF65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21F8951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on ACCESS_TYPE_CHANGE event</w:t>
            </w:r>
          </w:p>
        </w:tc>
        <w:tc>
          <w:tcPr>
            <w:tcW w:w="707" w:type="dxa"/>
            <w:shd w:val="solid" w:color="FFFFFF" w:fill="auto"/>
          </w:tcPr>
          <w:p w14:paraId="587D2D8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17.8.0</w:t>
            </w:r>
          </w:p>
        </w:tc>
      </w:tr>
      <w:tr w:rsidR="00F82319" w:rsidRPr="000A0A5F" w14:paraId="6AE4091C" w14:textId="77777777" w:rsidTr="00274CFF">
        <w:tc>
          <w:tcPr>
            <w:tcW w:w="798" w:type="dxa"/>
            <w:shd w:val="solid" w:color="FFFFFF" w:fill="auto"/>
          </w:tcPr>
          <w:p w14:paraId="6282007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2022-12</w:t>
            </w:r>
          </w:p>
        </w:tc>
        <w:tc>
          <w:tcPr>
            <w:tcW w:w="797" w:type="dxa"/>
            <w:shd w:val="solid" w:color="FFFFFF" w:fill="auto"/>
          </w:tcPr>
          <w:p w14:paraId="3058A61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CT#98e</w:t>
            </w:r>
          </w:p>
        </w:tc>
        <w:tc>
          <w:tcPr>
            <w:tcW w:w="1088" w:type="dxa"/>
            <w:shd w:val="solid" w:color="FFFFFF" w:fill="auto"/>
          </w:tcPr>
          <w:p w14:paraId="53E826B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CP-223188</w:t>
            </w:r>
          </w:p>
        </w:tc>
        <w:tc>
          <w:tcPr>
            <w:tcW w:w="524" w:type="dxa"/>
            <w:shd w:val="solid" w:color="FFFFFF" w:fill="auto"/>
          </w:tcPr>
          <w:p w14:paraId="0C22A92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0626</w:t>
            </w:r>
          </w:p>
        </w:tc>
        <w:tc>
          <w:tcPr>
            <w:tcW w:w="424" w:type="dxa"/>
            <w:shd w:val="solid" w:color="FFFFFF" w:fill="auto"/>
          </w:tcPr>
          <w:p w14:paraId="28BF1E9F"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w:t>
            </w:r>
          </w:p>
        </w:tc>
        <w:tc>
          <w:tcPr>
            <w:tcW w:w="424" w:type="dxa"/>
            <w:shd w:val="solid" w:color="FFFFFF" w:fill="auto"/>
          </w:tcPr>
          <w:p w14:paraId="4706861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053E3E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info and externalDocs fields</w:t>
            </w:r>
          </w:p>
        </w:tc>
        <w:tc>
          <w:tcPr>
            <w:tcW w:w="707" w:type="dxa"/>
            <w:shd w:val="solid" w:color="FFFFFF" w:fill="auto"/>
          </w:tcPr>
          <w:p w14:paraId="0D5AAE7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17.8.0</w:t>
            </w:r>
          </w:p>
        </w:tc>
      </w:tr>
      <w:tr w:rsidR="00F82319" w:rsidRPr="000A0A5F" w14:paraId="00CBABC5" w14:textId="77777777" w:rsidTr="00274CFF">
        <w:tc>
          <w:tcPr>
            <w:tcW w:w="798" w:type="dxa"/>
            <w:shd w:val="solid" w:color="FFFFFF" w:fill="auto"/>
          </w:tcPr>
          <w:p w14:paraId="493E5701" w14:textId="77777777" w:rsidR="00F82319" w:rsidRPr="000A0A5F" w:rsidRDefault="00F82319" w:rsidP="00F82319">
            <w:pPr>
              <w:pStyle w:val="TAC"/>
              <w:rPr>
                <w:rFonts w:cs="Arial"/>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022-12</w:t>
            </w:r>
          </w:p>
        </w:tc>
        <w:tc>
          <w:tcPr>
            <w:tcW w:w="797" w:type="dxa"/>
            <w:shd w:val="solid" w:color="FFFFFF" w:fill="auto"/>
          </w:tcPr>
          <w:p w14:paraId="779CA77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CT#98e</w:t>
            </w:r>
          </w:p>
        </w:tc>
        <w:tc>
          <w:tcPr>
            <w:tcW w:w="1088" w:type="dxa"/>
            <w:shd w:val="solid" w:color="FFFFFF" w:fill="auto"/>
          </w:tcPr>
          <w:p w14:paraId="4FD2565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CP-223185</w:t>
            </w:r>
          </w:p>
        </w:tc>
        <w:tc>
          <w:tcPr>
            <w:tcW w:w="524" w:type="dxa"/>
            <w:shd w:val="solid" w:color="FFFFFF" w:fill="auto"/>
          </w:tcPr>
          <w:p w14:paraId="5347A2E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0622</w:t>
            </w:r>
          </w:p>
        </w:tc>
        <w:tc>
          <w:tcPr>
            <w:tcW w:w="424" w:type="dxa"/>
            <w:shd w:val="solid" w:color="FFFFFF" w:fill="auto"/>
          </w:tcPr>
          <w:p w14:paraId="7E42049B"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5B7BC7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4C5514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ResultReason enumeration definition in the OpenAPI file</w:t>
            </w:r>
          </w:p>
        </w:tc>
        <w:tc>
          <w:tcPr>
            <w:tcW w:w="707" w:type="dxa"/>
            <w:shd w:val="solid" w:color="FFFFFF" w:fill="auto"/>
          </w:tcPr>
          <w:p w14:paraId="10CC184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18.0.0</w:t>
            </w:r>
          </w:p>
        </w:tc>
      </w:tr>
      <w:tr w:rsidR="00F82319" w:rsidRPr="000A0A5F" w14:paraId="6557AEE3" w14:textId="77777777" w:rsidTr="00274CFF">
        <w:tc>
          <w:tcPr>
            <w:tcW w:w="798" w:type="dxa"/>
            <w:shd w:val="solid" w:color="FFFFFF" w:fill="auto"/>
          </w:tcPr>
          <w:p w14:paraId="2089477C" w14:textId="77777777" w:rsidR="00F82319" w:rsidRPr="000A0A5F" w:rsidRDefault="00F82319" w:rsidP="00F82319">
            <w:pPr>
              <w:pStyle w:val="TAC"/>
              <w:rPr>
                <w:rFonts w:cs="Arial" w:hint="eastAsia"/>
                <w:color w:val="000000"/>
                <w:sz w:val="16"/>
                <w:szCs w:val="16"/>
                <w:lang w:eastAsia="zh-CN"/>
              </w:rPr>
            </w:pPr>
            <w:r w:rsidRPr="000A0A5F">
              <w:rPr>
                <w:rFonts w:cs="Arial" w:hint="eastAsia"/>
                <w:color w:val="000000"/>
                <w:sz w:val="16"/>
                <w:szCs w:val="16"/>
                <w:lang w:eastAsia="zh-CN"/>
              </w:rPr>
              <w:t>2</w:t>
            </w:r>
            <w:r w:rsidRPr="000A0A5F">
              <w:rPr>
                <w:rFonts w:cs="Arial"/>
                <w:color w:val="000000"/>
                <w:sz w:val="16"/>
                <w:szCs w:val="16"/>
                <w:lang w:eastAsia="zh-CN"/>
              </w:rPr>
              <w:t>022-12</w:t>
            </w:r>
          </w:p>
        </w:tc>
        <w:tc>
          <w:tcPr>
            <w:tcW w:w="797" w:type="dxa"/>
            <w:shd w:val="solid" w:color="FFFFFF" w:fill="auto"/>
          </w:tcPr>
          <w:p w14:paraId="4D882C4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CT#98e</w:t>
            </w:r>
          </w:p>
        </w:tc>
        <w:tc>
          <w:tcPr>
            <w:tcW w:w="1088" w:type="dxa"/>
            <w:shd w:val="solid" w:color="FFFFFF" w:fill="auto"/>
          </w:tcPr>
          <w:p w14:paraId="7C166E2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CP-223189</w:t>
            </w:r>
          </w:p>
        </w:tc>
        <w:tc>
          <w:tcPr>
            <w:tcW w:w="524" w:type="dxa"/>
            <w:shd w:val="solid" w:color="FFFFFF" w:fill="auto"/>
          </w:tcPr>
          <w:p w14:paraId="038D8B1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0625</w:t>
            </w:r>
          </w:p>
        </w:tc>
        <w:tc>
          <w:tcPr>
            <w:tcW w:w="424" w:type="dxa"/>
            <w:shd w:val="solid" w:color="FFFFFF" w:fill="auto"/>
          </w:tcPr>
          <w:p w14:paraId="681EBE8F" w14:textId="77777777" w:rsidR="00F82319" w:rsidRPr="000A0A5F" w:rsidRDefault="00F82319" w:rsidP="00F82319">
            <w:pPr>
              <w:pStyle w:val="TAR"/>
              <w:rPr>
                <w:rFonts w:cs="Arial"/>
                <w:color w:val="000000"/>
                <w:sz w:val="16"/>
                <w:szCs w:val="16"/>
                <w:lang w:eastAsia="zh-CN"/>
              </w:rPr>
            </w:pPr>
            <w:r w:rsidRPr="000A0A5F">
              <w:rPr>
                <w:rFonts w:cs="Arial" w:hint="eastAsia"/>
                <w:color w:val="000000"/>
                <w:sz w:val="16"/>
                <w:szCs w:val="16"/>
                <w:lang w:eastAsia="zh-CN"/>
              </w:rPr>
              <w:t>-</w:t>
            </w:r>
          </w:p>
        </w:tc>
        <w:tc>
          <w:tcPr>
            <w:tcW w:w="424" w:type="dxa"/>
            <w:shd w:val="solid" w:color="FFFFFF" w:fill="auto"/>
          </w:tcPr>
          <w:p w14:paraId="7E816AC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5EA7E0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of info and externalDocs fields</w:t>
            </w:r>
          </w:p>
        </w:tc>
        <w:tc>
          <w:tcPr>
            <w:tcW w:w="707" w:type="dxa"/>
            <w:shd w:val="solid" w:color="FFFFFF" w:fill="auto"/>
          </w:tcPr>
          <w:p w14:paraId="4FF0D63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18.0.0</w:t>
            </w:r>
          </w:p>
        </w:tc>
      </w:tr>
      <w:tr w:rsidR="00F82319" w:rsidRPr="000A0A5F" w14:paraId="487DD9F0" w14:textId="77777777" w:rsidTr="00274CFF">
        <w:tc>
          <w:tcPr>
            <w:tcW w:w="798" w:type="dxa"/>
            <w:shd w:val="solid" w:color="FFFFFF" w:fill="auto"/>
          </w:tcPr>
          <w:p w14:paraId="6FDD144D" w14:textId="77777777" w:rsidR="00F82319" w:rsidRPr="000A0A5F" w:rsidRDefault="00F82319" w:rsidP="00F82319">
            <w:pPr>
              <w:pStyle w:val="TAC"/>
              <w:rPr>
                <w:rFonts w:cs="Arial" w:hint="eastAsia"/>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0F60C60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0E99144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CP-230179</w:t>
            </w:r>
          </w:p>
        </w:tc>
        <w:tc>
          <w:tcPr>
            <w:tcW w:w="524" w:type="dxa"/>
            <w:shd w:val="solid" w:color="FFFFFF" w:fill="auto"/>
          </w:tcPr>
          <w:p w14:paraId="21AB50D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0628</w:t>
            </w:r>
          </w:p>
        </w:tc>
        <w:tc>
          <w:tcPr>
            <w:tcW w:w="424" w:type="dxa"/>
            <w:shd w:val="solid" w:color="FFFFFF" w:fill="auto"/>
          </w:tcPr>
          <w:p w14:paraId="444A1829" w14:textId="77777777" w:rsidR="00F82319" w:rsidRPr="000A0A5F" w:rsidRDefault="00F82319" w:rsidP="00F82319">
            <w:pPr>
              <w:pStyle w:val="TAR"/>
              <w:rPr>
                <w:rFonts w:cs="Arial" w:hint="eastAsia"/>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98DA99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AB1129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Adding PER to AF Session with QoS API</w:t>
            </w:r>
          </w:p>
        </w:tc>
        <w:tc>
          <w:tcPr>
            <w:tcW w:w="707" w:type="dxa"/>
            <w:shd w:val="solid" w:color="FFFFFF" w:fill="auto"/>
          </w:tcPr>
          <w:p w14:paraId="76236F9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41D91344" w14:textId="77777777" w:rsidTr="00274CFF">
        <w:tc>
          <w:tcPr>
            <w:tcW w:w="798" w:type="dxa"/>
            <w:shd w:val="solid" w:color="FFFFFF" w:fill="auto"/>
          </w:tcPr>
          <w:p w14:paraId="1F1EA86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7630281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307E4FD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CP-230172</w:t>
            </w:r>
          </w:p>
        </w:tc>
        <w:tc>
          <w:tcPr>
            <w:tcW w:w="524" w:type="dxa"/>
            <w:shd w:val="solid" w:color="FFFFFF" w:fill="auto"/>
          </w:tcPr>
          <w:p w14:paraId="78CAF84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0629</w:t>
            </w:r>
          </w:p>
        </w:tc>
        <w:tc>
          <w:tcPr>
            <w:tcW w:w="424" w:type="dxa"/>
            <w:shd w:val="solid" w:color="FFFFFF" w:fill="auto"/>
          </w:tcPr>
          <w:p w14:paraId="1DA4771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979946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83E441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Unavailability Period feature for Monitoring Event API</w:t>
            </w:r>
          </w:p>
        </w:tc>
        <w:tc>
          <w:tcPr>
            <w:tcW w:w="707" w:type="dxa"/>
            <w:shd w:val="solid" w:color="FFFFFF" w:fill="auto"/>
          </w:tcPr>
          <w:p w14:paraId="67C669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38730FD2" w14:textId="77777777" w:rsidTr="00274CFF">
        <w:tc>
          <w:tcPr>
            <w:tcW w:w="798" w:type="dxa"/>
            <w:shd w:val="solid" w:color="FFFFFF" w:fill="auto"/>
          </w:tcPr>
          <w:p w14:paraId="3FC4DD7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7E70D5D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49C7F75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CP-230157</w:t>
            </w:r>
          </w:p>
        </w:tc>
        <w:tc>
          <w:tcPr>
            <w:tcW w:w="524" w:type="dxa"/>
            <w:shd w:val="solid" w:color="FFFFFF" w:fill="auto"/>
          </w:tcPr>
          <w:p w14:paraId="1767950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0632</w:t>
            </w:r>
          </w:p>
        </w:tc>
        <w:tc>
          <w:tcPr>
            <w:tcW w:w="424" w:type="dxa"/>
            <w:shd w:val="solid" w:color="FFFFFF" w:fill="auto"/>
          </w:tcPr>
          <w:p w14:paraId="7BCDD728"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2C405A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519B5B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of expectedUmtDays attribute</w:t>
            </w:r>
          </w:p>
        </w:tc>
        <w:tc>
          <w:tcPr>
            <w:tcW w:w="707" w:type="dxa"/>
            <w:shd w:val="solid" w:color="FFFFFF" w:fill="auto"/>
          </w:tcPr>
          <w:p w14:paraId="565C92A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16A5F929" w14:textId="77777777" w:rsidTr="00274CFF">
        <w:tc>
          <w:tcPr>
            <w:tcW w:w="798" w:type="dxa"/>
            <w:shd w:val="solid" w:color="FFFFFF" w:fill="auto"/>
          </w:tcPr>
          <w:p w14:paraId="3132CE7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0528A48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033B651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CP-230156</w:t>
            </w:r>
          </w:p>
        </w:tc>
        <w:tc>
          <w:tcPr>
            <w:tcW w:w="524" w:type="dxa"/>
            <w:shd w:val="solid" w:color="FFFFFF" w:fill="auto"/>
          </w:tcPr>
          <w:p w14:paraId="18A3069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0634</w:t>
            </w:r>
          </w:p>
        </w:tc>
        <w:tc>
          <w:tcPr>
            <w:tcW w:w="424" w:type="dxa"/>
            <w:shd w:val="solid" w:color="FFFFFF" w:fill="auto"/>
          </w:tcPr>
          <w:p w14:paraId="4140AEC4"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97D72D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CAC641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Flow Description Information with ToSTC in ChargeableParty API</w:t>
            </w:r>
          </w:p>
        </w:tc>
        <w:tc>
          <w:tcPr>
            <w:tcW w:w="707" w:type="dxa"/>
            <w:shd w:val="solid" w:color="FFFFFF" w:fill="auto"/>
          </w:tcPr>
          <w:p w14:paraId="4C87F3E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40AD3495" w14:textId="77777777" w:rsidTr="00274CFF">
        <w:tc>
          <w:tcPr>
            <w:tcW w:w="798" w:type="dxa"/>
            <w:shd w:val="solid" w:color="FFFFFF" w:fill="auto"/>
          </w:tcPr>
          <w:p w14:paraId="78544B7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54E12A6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5D25184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CP-230156</w:t>
            </w:r>
          </w:p>
        </w:tc>
        <w:tc>
          <w:tcPr>
            <w:tcW w:w="524" w:type="dxa"/>
            <w:shd w:val="solid" w:color="FFFFFF" w:fill="auto"/>
          </w:tcPr>
          <w:p w14:paraId="7321014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0636</w:t>
            </w:r>
          </w:p>
        </w:tc>
        <w:tc>
          <w:tcPr>
            <w:tcW w:w="424" w:type="dxa"/>
            <w:shd w:val="solid" w:color="FFFFFF" w:fill="auto"/>
          </w:tcPr>
          <w:p w14:paraId="543A13E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31B219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2E3B9E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 Flow Description Information with ToSTC in AsSessionWithQoS API</w:t>
            </w:r>
          </w:p>
        </w:tc>
        <w:tc>
          <w:tcPr>
            <w:tcW w:w="707" w:type="dxa"/>
            <w:shd w:val="solid" w:color="FFFFFF" w:fill="auto"/>
          </w:tcPr>
          <w:p w14:paraId="055FA0E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715F3D4E" w14:textId="77777777" w:rsidTr="00274CFF">
        <w:tc>
          <w:tcPr>
            <w:tcW w:w="798" w:type="dxa"/>
            <w:shd w:val="solid" w:color="FFFFFF" w:fill="auto"/>
          </w:tcPr>
          <w:p w14:paraId="4FC7107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22CFAB5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13ED7AC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CP-230157</w:t>
            </w:r>
          </w:p>
        </w:tc>
        <w:tc>
          <w:tcPr>
            <w:tcW w:w="524" w:type="dxa"/>
            <w:shd w:val="solid" w:color="FFFFFF" w:fill="auto"/>
          </w:tcPr>
          <w:p w14:paraId="188C116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0640</w:t>
            </w:r>
          </w:p>
        </w:tc>
        <w:tc>
          <w:tcPr>
            <w:tcW w:w="424" w:type="dxa"/>
            <w:shd w:val="solid" w:color="FFFFFF" w:fill="auto"/>
          </w:tcPr>
          <w:p w14:paraId="5083EEC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706C7D7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D164661"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on location reporting</w:t>
            </w:r>
          </w:p>
        </w:tc>
        <w:tc>
          <w:tcPr>
            <w:tcW w:w="707" w:type="dxa"/>
            <w:shd w:val="solid" w:color="FFFFFF" w:fill="auto"/>
          </w:tcPr>
          <w:p w14:paraId="2A96AC5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79BB1240" w14:textId="77777777" w:rsidTr="00274CFF">
        <w:tc>
          <w:tcPr>
            <w:tcW w:w="798" w:type="dxa"/>
            <w:shd w:val="solid" w:color="FFFFFF" w:fill="auto"/>
          </w:tcPr>
          <w:p w14:paraId="6DBFCB2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71E16DB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703AB12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CP-230281</w:t>
            </w:r>
          </w:p>
        </w:tc>
        <w:tc>
          <w:tcPr>
            <w:tcW w:w="524" w:type="dxa"/>
            <w:shd w:val="solid" w:color="FFFFFF" w:fill="auto"/>
          </w:tcPr>
          <w:p w14:paraId="16AB6E3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0641</w:t>
            </w:r>
          </w:p>
        </w:tc>
        <w:tc>
          <w:tcPr>
            <w:tcW w:w="424" w:type="dxa"/>
            <w:shd w:val="solid" w:color="FFFFFF" w:fill="auto"/>
          </w:tcPr>
          <w:p w14:paraId="49AF818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6D09F5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20B1D7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Updates to immediate reporting in MonitoringEvent API</w:t>
            </w:r>
          </w:p>
        </w:tc>
        <w:tc>
          <w:tcPr>
            <w:tcW w:w="707" w:type="dxa"/>
            <w:shd w:val="solid" w:color="FFFFFF" w:fill="auto"/>
          </w:tcPr>
          <w:p w14:paraId="6F75153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5F41E11D" w14:textId="77777777" w:rsidTr="00274CFF">
        <w:tc>
          <w:tcPr>
            <w:tcW w:w="798" w:type="dxa"/>
            <w:shd w:val="solid" w:color="FFFFFF" w:fill="auto"/>
          </w:tcPr>
          <w:p w14:paraId="18B8217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6AE830E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68A854D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CP-230156</w:t>
            </w:r>
          </w:p>
        </w:tc>
        <w:tc>
          <w:tcPr>
            <w:tcW w:w="524" w:type="dxa"/>
            <w:shd w:val="solid" w:color="FFFFFF" w:fill="auto"/>
          </w:tcPr>
          <w:p w14:paraId="1CCAECE9"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0642</w:t>
            </w:r>
          </w:p>
        </w:tc>
        <w:tc>
          <w:tcPr>
            <w:tcW w:w="424" w:type="dxa"/>
            <w:shd w:val="solid" w:color="FFFFFF" w:fill="auto"/>
          </w:tcPr>
          <w:p w14:paraId="2FEF5A59"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C69C88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13F6FE3"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of the description fields in enumerations</w:t>
            </w:r>
          </w:p>
        </w:tc>
        <w:tc>
          <w:tcPr>
            <w:tcW w:w="707" w:type="dxa"/>
            <w:shd w:val="solid" w:color="FFFFFF" w:fill="auto"/>
          </w:tcPr>
          <w:p w14:paraId="09B426D1"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7A93E0F7" w14:textId="77777777" w:rsidTr="00274CFF">
        <w:tc>
          <w:tcPr>
            <w:tcW w:w="798" w:type="dxa"/>
            <w:shd w:val="solid" w:color="FFFFFF" w:fill="auto"/>
          </w:tcPr>
          <w:p w14:paraId="7D65F06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4AC545B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0D1129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CP-230156</w:t>
            </w:r>
          </w:p>
        </w:tc>
        <w:tc>
          <w:tcPr>
            <w:tcW w:w="524" w:type="dxa"/>
            <w:shd w:val="solid" w:color="FFFFFF" w:fill="auto"/>
          </w:tcPr>
          <w:p w14:paraId="667A4B5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0643</w:t>
            </w:r>
          </w:p>
        </w:tc>
        <w:tc>
          <w:tcPr>
            <w:tcW w:w="424" w:type="dxa"/>
            <w:shd w:val="solid" w:color="FFFFFF" w:fill="auto"/>
          </w:tcPr>
          <w:p w14:paraId="7CA8233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595CB99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547EAC8"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Description fields in enumerations</w:t>
            </w:r>
          </w:p>
        </w:tc>
        <w:tc>
          <w:tcPr>
            <w:tcW w:w="707" w:type="dxa"/>
            <w:shd w:val="solid" w:color="FFFFFF" w:fill="auto"/>
          </w:tcPr>
          <w:p w14:paraId="4306E53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01140E1D" w14:textId="77777777" w:rsidTr="00274CFF">
        <w:tc>
          <w:tcPr>
            <w:tcW w:w="798" w:type="dxa"/>
            <w:shd w:val="solid" w:color="FFFFFF" w:fill="auto"/>
          </w:tcPr>
          <w:p w14:paraId="162A653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7379774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15E27EA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CP-230173</w:t>
            </w:r>
          </w:p>
        </w:tc>
        <w:tc>
          <w:tcPr>
            <w:tcW w:w="524" w:type="dxa"/>
            <w:shd w:val="solid" w:color="FFFFFF" w:fill="auto"/>
          </w:tcPr>
          <w:p w14:paraId="2D223AD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0650</w:t>
            </w:r>
          </w:p>
        </w:tc>
        <w:tc>
          <w:tcPr>
            <w:tcW w:w="424" w:type="dxa"/>
            <w:shd w:val="solid" w:color="FFFFFF" w:fill="auto"/>
          </w:tcPr>
          <w:p w14:paraId="15391AD6"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AC7427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594D5D9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on handling of Packet Delay Failure report Threshold</w:t>
            </w:r>
          </w:p>
        </w:tc>
        <w:tc>
          <w:tcPr>
            <w:tcW w:w="707" w:type="dxa"/>
            <w:shd w:val="solid" w:color="FFFFFF" w:fill="auto"/>
          </w:tcPr>
          <w:p w14:paraId="080D4B7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4A207240" w14:textId="77777777" w:rsidTr="00274CFF">
        <w:tc>
          <w:tcPr>
            <w:tcW w:w="798" w:type="dxa"/>
            <w:shd w:val="solid" w:color="FFFFFF" w:fill="auto"/>
          </w:tcPr>
          <w:p w14:paraId="796E1CC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105267D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44658F6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CP-230174</w:t>
            </w:r>
          </w:p>
        </w:tc>
        <w:tc>
          <w:tcPr>
            <w:tcW w:w="524" w:type="dxa"/>
            <w:shd w:val="solid" w:color="FFFFFF" w:fill="auto"/>
          </w:tcPr>
          <w:p w14:paraId="073BFB8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0651</w:t>
            </w:r>
          </w:p>
        </w:tc>
        <w:tc>
          <w:tcPr>
            <w:tcW w:w="424" w:type="dxa"/>
            <w:shd w:val="solid" w:color="FFFFFF" w:fill="auto"/>
          </w:tcPr>
          <w:p w14:paraId="232E177B"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3A47998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7DACE8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Generalization of QoS monitoring control description</w:t>
            </w:r>
          </w:p>
        </w:tc>
        <w:tc>
          <w:tcPr>
            <w:tcW w:w="707" w:type="dxa"/>
            <w:shd w:val="solid" w:color="FFFFFF" w:fill="auto"/>
          </w:tcPr>
          <w:p w14:paraId="5032DBA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1B944A90" w14:textId="77777777" w:rsidTr="00274CFF">
        <w:tc>
          <w:tcPr>
            <w:tcW w:w="798" w:type="dxa"/>
            <w:shd w:val="solid" w:color="FFFFFF" w:fill="auto"/>
          </w:tcPr>
          <w:p w14:paraId="59CBD50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7BB7FD8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5C850BC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CP-230182</w:t>
            </w:r>
          </w:p>
        </w:tc>
        <w:tc>
          <w:tcPr>
            <w:tcW w:w="524" w:type="dxa"/>
            <w:shd w:val="solid" w:color="FFFFFF" w:fill="auto"/>
          </w:tcPr>
          <w:p w14:paraId="77221A9F"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0652</w:t>
            </w:r>
          </w:p>
        </w:tc>
        <w:tc>
          <w:tcPr>
            <w:tcW w:w="424" w:type="dxa"/>
            <w:shd w:val="solid" w:color="FFFFFF" w:fill="auto"/>
          </w:tcPr>
          <w:p w14:paraId="72644895"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C41820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82610CC"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Nnef_AFsessionWithQoS_Create service update for Multi-Modal service XR and Media Services</w:t>
            </w:r>
          </w:p>
        </w:tc>
        <w:tc>
          <w:tcPr>
            <w:tcW w:w="707" w:type="dxa"/>
            <w:shd w:val="solid" w:color="FFFFFF" w:fill="auto"/>
          </w:tcPr>
          <w:p w14:paraId="775F3C2C"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13D97B53" w14:textId="77777777" w:rsidTr="00274CFF">
        <w:tc>
          <w:tcPr>
            <w:tcW w:w="798" w:type="dxa"/>
            <w:shd w:val="solid" w:color="FFFFFF" w:fill="auto"/>
          </w:tcPr>
          <w:p w14:paraId="22FD436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69100FD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283BF51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CP-230157</w:t>
            </w:r>
          </w:p>
        </w:tc>
        <w:tc>
          <w:tcPr>
            <w:tcW w:w="524" w:type="dxa"/>
            <w:shd w:val="solid" w:color="FFFFFF" w:fill="auto"/>
          </w:tcPr>
          <w:p w14:paraId="1F3601E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0653</w:t>
            </w:r>
          </w:p>
        </w:tc>
        <w:tc>
          <w:tcPr>
            <w:tcW w:w="424" w:type="dxa"/>
            <w:shd w:val="solid" w:color="FFFFFF" w:fill="auto"/>
          </w:tcPr>
          <w:p w14:paraId="75F36AC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6555F0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42AF1C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Vendor specific extensions</w:t>
            </w:r>
          </w:p>
        </w:tc>
        <w:tc>
          <w:tcPr>
            <w:tcW w:w="707" w:type="dxa"/>
            <w:shd w:val="solid" w:color="FFFFFF" w:fill="auto"/>
          </w:tcPr>
          <w:p w14:paraId="5E8AF4A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58CB3E27" w14:textId="77777777" w:rsidTr="00274CFF">
        <w:tc>
          <w:tcPr>
            <w:tcW w:w="798" w:type="dxa"/>
            <w:shd w:val="solid" w:color="FFFFFF" w:fill="auto"/>
          </w:tcPr>
          <w:p w14:paraId="195CD6E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19AD14C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20035E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CP-230155</w:t>
            </w:r>
          </w:p>
        </w:tc>
        <w:tc>
          <w:tcPr>
            <w:tcW w:w="524" w:type="dxa"/>
            <w:shd w:val="solid" w:color="FFFFFF" w:fill="auto"/>
          </w:tcPr>
          <w:p w14:paraId="3C3BFC4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0655</w:t>
            </w:r>
          </w:p>
        </w:tc>
        <w:tc>
          <w:tcPr>
            <w:tcW w:w="424" w:type="dxa"/>
            <w:shd w:val="solid" w:color="FFFFFF" w:fill="auto"/>
          </w:tcPr>
          <w:p w14:paraId="644AFF2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C2C15B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324A32C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Corrections in MonitoringEvent API</w:t>
            </w:r>
          </w:p>
        </w:tc>
        <w:tc>
          <w:tcPr>
            <w:tcW w:w="707" w:type="dxa"/>
            <w:shd w:val="solid" w:color="FFFFFF" w:fill="auto"/>
          </w:tcPr>
          <w:p w14:paraId="638AA43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7071D6B0" w14:textId="77777777" w:rsidTr="00274CFF">
        <w:tc>
          <w:tcPr>
            <w:tcW w:w="798" w:type="dxa"/>
            <w:shd w:val="solid" w:color="FFFFFF" w:fill="auto"/>
          </w:tcPr>
          <w:p w14:paraId="081C4C6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40AB533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07A482B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CP-230277</w:t>
            </w:r>
          </w:p>
        </w:tc>
        <w:tc>
          <w:tcPr>
            <w:tcW w:w="524" w:type="dxa"/>
            <w:shd w:val="solid" w:color="FFFFFF" w:fill="auto"/>
          </w:tcPr>
          <w:p w14:paraId="4D371ACB"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0656</w:t>
            </w:r>
          </w:p>
        </w:tc>
        <w:tc>
          <w:tcPr>
            <w:tcW w:w="424" w:type="dxa"/>
            <w:shd w:val="solid" w:color="FFFFFF" w:fill="auto"/>
          </w:tcPr>
          <w:p w14:paraId="560BAAB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8A05D6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B2C4A7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Specification of application errors for QoS requests</w:t>
            </w:r>
          </w:p>
        </w:tc>
        <w:tc>
          <w:tcPr>
            <w:tcW w:w="707" w:type="dxa"/>
            <w:shd w:val="solid" w:color="FFFFFF" w:fill="auto"/>
          </w:tcPr>
          <w:p w14:paraId="4D311EA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563352B0" w14:textId="77777777" w:rsidTr="00274CFF">
        <w:tc>
          <w:tcPr>
            <w:tcW w:w="798" w:type="dxa"/>
            <w:shd w:val="solid" w:color="FFFFFF" w:fill="auto"/>
          </w:tcPr>
          <w:p w14:paraId="5A461EF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4F1EBB7A"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690B17AD"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CP-230175</w:t>
            </w:r>
          </w:p>
        </w:tc>
        <w:tc>
          <w:tcPr>
            <w:tcW w:w="524" w:type="dxa"/>
            <w:shd w:val="solid" w:color="FFFFFF" w:fill="auto"/>
          </w:tcPr>
          <w:p w14:paraId="6998385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0657</w:t>
            </w:r>
          </w:p>
        </w:tc>
        <w:tc>
          <w:tcPr>
            <w:tcW w:w="424" w:type="dxa"/>
            <w:shd w:val="solid" w:color="FFFFFF" w:fill="auto"/>
          </w:tcPr>
          <w:p w14:paraId="0FB5478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886DB0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88E014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Indication of Alternative Service Requirements not supported</w:t>
            </w:r>
          </w:p>
        </w:tc>
        <w:tc>
          <w:tcPr>
            <w:tcW w:w="707" w:type="dxa"/>
            <w:shd w:val="solid" w:color="FFFFFF" w:fill="auto"/>
          </w:tcPr>
          <w:p w14:paraId="6AD3B0D2"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7253BBDA" w14:textId="77777777" w:rsidTr="00274CFF">
        <w:tc>
          <w:tcPr>
            <w:tcW w:w="798" w:type="dxa"/>
            <w:shd w:val="solid" w:color="FFFFFF" w:fill="auto"/>
          </w:tcPr>
          <w:p w14:paraId="09F8011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0A4E3FA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76EB8B0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CP-230179</w:t>
            </w:r>
          </w:p>
        </w:tc>
        <w:tc>
          <w:tcPr>
            <w:tcW w:w="524" w:type="dxa"/>
            <w:shd w:val="solid" w:color="FFFFFF" w:fill="auto"/>
          </w:tcPr>
          <w:p w14:paraId="45427F30"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0658</w:t>
            </w:r>
          </w:p>
        </w:tc>
        <w:tc>
          <w:tcPr>
            <w:tcW w:w="424" w:type="dxa"/>
            <w:shd w:val="solid" w:color="FFFFFF" w:fill="auto"/>
          </w:tcPr>
          <w:p w14:paraId="23162BE2"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49E2F9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395111E"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BAT window and capability for BAT adaptation</w:t>
            </w:r>
          </w:p>
        </w:tc>
        <w:tc>
          <w:tcPr>
            <w:tcW w:w="707" w:type="dxa"/>
            <w:shd w:val="solid" w:color="FFFFFF" w:fill="auto"/>
          </w:tcPr>
          <w:p w14:paraId="68BE947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6F956469" w14:textId="77777777" w:rsidTr="00274CFF">
        <w:tc>
          <w:tcPr>
            <w:tcW w:w="798" w:type="dxa"/>
            <w:shd w:val="solid" w:color="FFFFFF" w:fill="auto"/>
          </w:tcPr>
          <w:p w14:paraId="115A93B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5AE2386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339A046F"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CP-230153</w:t>
            </w:r>
          </w:p>
        </w:tc>
        <w:tc>
          <w:tcPr>
            <w:tcW w:w="524" w:type="dxa"/>
            <w:shd w:val="solid" w:color="FFFFFF" w:fill="auto"/>
          </w:tcPr>
          <w:p w14:paraId="36A8E154"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0659</w:t>
            </w:r>
          </w:p>
        </w:tc>
        <w:tc>
          <w:tcPr>
            <w:tcW w:w="424" w:type="dxa"/>
            <w:shd w:val="solid" w:color="FFFFFF" w:fill="auto"/>
          </w:tcPr>
          <w:p w14:paraId="07D9268A"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30A8398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0B2B44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Support of Group Member List Change event</w:t>
            </w:r>
          </w:p>
        </w:tc>
        <w:tc>
          <w:tcPr>
            <w:tcW w:w="707" w:type="dxa"/>
            <w:shd w:val="solid" w:color="FFFFFF" w:fill="auto"/>
          </w:tcPr>
          <w:p w14:paraId="22BAB3E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16A29D5A" w14:textId="77777777" w:rsidTr="00274CFF">
        <w:tc>
          <w:tcPr>
            <w:tcW w:w="798" w:type="dxa"/>
            <w:shd w:val="solid" w:color="FFFFFF" w:fill="auto"/>
          </w:tcPr>
          <w:p w14:paraId="5139FDC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38C91827"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15B062B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CP-230157</w:t>
            </w:r>
          </w:p>
        </w:tc>
        <w:tc>
          <w:tcPr>
            <w:tcW w:w="524" w:type="dxa"/>
            <w:shd w:val="solid" w:color="FFFFFF" w:fill="auto"/>
          </w:tcPr>
          <w:p w14:paraId="2AC8CCF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0660</w:t>
            </w:r>
          </w:p>
        </w:tc>
        <w:tc>
          <w:tcPr>
            <w:tcW w:w="424" w:type="dxa"/>
            <w:shd w:val="solid" w:color="FFFFFF" w:fill="auto"/>
          </w:tcPr>
          <w:p w14:paraId="746B230C"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D2C79F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3E500D9D"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Clarification on bearer related events in AsSessionWithQoS API</w:t>
            </w:r>
          </w:p>
        </w:tc>
        <w:tc>
          <w:tcPr>
            <w:tcW w:w="707" w:type="dxa"/>
            <w:shd w:val="solid" w:color="FFFFFF" w:fill="auto"/>
          </w:tcPr>
          <w:p w14:paraId="202716CE"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5B18069D" w14:textId="77777777" w:rsidTr="00274CFF">
        <w:tc>
          <w:tcPr>
            <w:tcW w:w="798" w:type="dxa"/>
            <w:shd w:val="solid" w:color="FFFFFF" w:fill="auto"/>
          </w:tcPr>
          <w:p w14:paraId="777B483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4F8EE4A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37E71085"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CP-230305</w:t>
            </w:r>
          </w:p>
        </w:tc>
        <w:tc>
          <w:tcPr>
            <w:tcW w:w="524" w:type="dxa"/>
            <w:shd w:val="solid" w:color="FFFFFF" w:fill="auto"/>
          </w:tcPr>
          <w:p w14:paraId="36719216"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0662</w:t>
            </w:r>
          </w:p>
        </w:tc>
        <w:tc>
          <w:tcPr>
            <w:tcW w:w="424" w:type="dxa"/>
            <w:shd w:val="solid" w:color="FFFFFF" w:fill="auto"/>
          </w:tcPr>
          <w:p w14:paraId="3DFE32AE"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BEB0B23"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31713F5"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Correction of the procedure when the NEF reject the AF update request</w:t>
            </w:r>
          </w:p>
        </w:tc>
        <w:tc>
          <w:tcPr>
            <w:tcW w:w="707" w:type="dxa"/>
            <w:shd w:val="solid" w:color="FFFFFF" w:fill="auto"/>
          </w:tcPr>
          <w:p w14:paraId="07657A78"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F82319" w:rsidRPr="000A0A5F" w14:paraId="2248A5A6" w14:textId="77777777" w:rsidTr="00274CFF">
        <w:tc>
          <w:tcPr>
            <w:tcW w:w="798" w:type="dxa"/>
            <w:shd w:val="solid" w:color="FFFFFF" w:fill="auto"/>
          </w:tcPr>
          <w:p w14:paraId="43C297A4"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2023-03</w:t>
            </w:r>
          </w:p>
        </w:tc>
        <w:tc>
          <w:tcPr>
            <w:tcW w:w="797" w:type="dxa"/>
            <w:shd w:val="solid" w:color="FFFFFF" w:fill="auto"/>
          </w:tcPr>
          <w:p w14:paraId="1B4049EB"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CT#99</w:t>
            </w:r>
          </w:p>
        </w:tc>
        <w:tc>
          <w:tcPr>
            <w:tcW w:w="1088" w:type="dxa"/>
            <w:shd w:val="solid" w:color="FFFFFF" w:fill="auto"/>
          </w:tcPr>
          <w:p w14:paraId="0C607FF6"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CP-230161</w:t>
            </w:r>
          </w:p>
        </w:tc>
        <w:tc>
          <w:tcPr>
            <w:tcW w:w="524" w:type="dxa"/>
            <w:shd w:val="solid" w:color="FFFFFF" w:fill="auto"/>
          </w:tcPr>
          <w:p w14:paraId="6D19ADB2" w14:textId="77777777" w:rsidR="00F82319" w:rsidRPr="000A0A5F" w:rsidRDefault="00F82319" w:rsidP="00F82319">
            <w:pPr>
              <w:pStyle w:val="TAL"/>
              <w:rPr>
                <w:rFonts w:cs="Arial"/>
                <w:color w:val="000000"/>
                <w:sz w:val="16"/>
                <w:szCs w:val="16"/>
                <w:lang w:eastAsia="zh-CN"/>
              </w:rPr>
            </w:pPr>
            <w:r w:rsidRPr="000A0A5F">
              <w:rPr>
                <w:rFonts w:cs="Arial"/>
                <w:color w:val="000000"/>
                <w:sz w:val="16"/>
                <w:szCs w:val="16"/>
                <w:lang w:eastAsia="zh-CN"/>
              </w:rPr>
              <w:t>0664</w:t>
            </w:r>
          </w:p>
        </w:tc>
        <w:tc>
          <w:tcPr>
            <w:tcW w:w="424" w:type="dxa"/>
            <w:shd w:val="solid" w:color="FFFFFF" w:fill="auto"/>
          </w:tcPr>
          <w:p w14:paraId="0D2981C0" w14:textId="77777777" w:rsidR="00F82319" w:rsidRPr="000A0A5F" w:rsidRDefault="00F82319" w:rsidP="00F82319">
            <w:pPr>
              <w:pStyle w:val="TAR"/>
              <w:rPr>
                <w:rFonts w:cs="Arial"/>
                <w:color w:val="000000"/>
                <w:sz w:val="16"/>
                <w:szCs w:val="16"/>
                <w:lang w:eastAsia="zh-CN"/>
              </w:rPr>
            </w:pPr>
            <w:r w:rsidRPr="000A0A5F">
              <w:rPr>
                <w:rFonts w:cs="Arial"/>
                <w:color w:val="000000"/>
                <w:sz w:val="16"/>
                <w:szCs w:val="16"/>
                <w:lang w:eastAsia="zh-CN"/>
              </w:rPr>
              <w:t>-</w:t>
            </w:r>
          </w:p>
        </w:tc>
        <w:tc>
          <w:tcPr>
            <w:tcW w:w="424" w:type="dxa"/>
            <w:shd w:val="solid" w:color="FFFFFF" w:fill="auto"/>
          </w:tcPr>
          <w:p w14:paraId="0C634E70"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8C4CE31" w14:textId="77777777" w:rsidR="00F82319" w:rsidRPr="000A0A5F" w:rsidRDefault="00F82319" w:rsidP="00F82319">
            <w:pPr>
              <w:pStyle w:val="TAL"/>
              <w:rPr>
                <w:rFonts w:cs="Arial"/>
                <w:color w:val="000000"/>
                <w:sz w:val="16"/>
                <w:szCs w:val="16"/>
                <w:lang w:eastAsia="zh-CN"/>
              </w:rPr>
            </w:pPr>
            <w:r w:rsidRPr="000A0A5F">
              <w:rPr>
                <w:sz w:val="16"/>
              </w:rPr>
              <w:t>Update of info and externalDocs fields</w:t>
            </w:r>
          </w:p>
        </w:tc>
        <w:tc>
          <w:tcPr>
            <w:tcW w:w="707" w:type="dxa"/>
            <w:shd w:val="solid" w:color="FFFFFF" w:fill="auto"/>
          </w:tcPr>
          <w:p w14:paraId="11270DC9" w14:textId="77777777" w:rsidR="00F82319" w:rsidRPr="000A0A5F" w:rsidRDefault="00F82319" w:rsidP="00F82319">
            <w:pPr>
              <w:pStyle w:val="TAC"/>
              <w:rPr>
                <w:rFonts w:cs="Arial"/>
                <w:color w:val="000000"/>
                <w:sz w:val="16"/>
                <w:szCs w:val="16"/>
                <w:lang w:eastAsia="zh-CN"/>
              </w:rPr>
            </w:pPr>
            <w:r w:rsidRPr="000A0A5F">
              <w:rPr>
                <w:rFonts w:cs="Arial"/>
                <w:color w:val="000000"/>
                <w:sz w:val="16"/>
                <w:szCs w:val="16"/>
                <w:lang w:eastAsia="zh-CN"/>
              </w:rPr>
              <w:t>18.1.0</w:t>
            </w:r>
          </w:p>
        </w:tc>
      </w:tr>
      <w:tr w:rsidR="00D76A33" w:rsidRPr="000A0A5F" w14:paraId="490AABA0" w14:textId="77777777" w:rsidTr="00274CFF">
        <w:tc>
          <w:tcPr>
            <w:tcW w:w="798" w:type="dxa"/>
            <w:shd w:val="solid" w:color="FFFFFF" w:fill="auto"/>
          </w:tcPr>
          <w:p w14:paraId="58078BAC" w14:textId="77777777" w:rsidR="00D76A33" w:rsidRPr="000A0A5F" w:rsidRDefault="00D76A33" w:rsidP="00F82319">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3486326E" w14:textId="77777777" w:rsidR="00D76A33" w:rsidRPr="000A0A5F" w:rsidRDefault="00D76A33" w:rsidP="00F82319">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1B4983D9" w14:textId="77777777" w:rsidR="00D76A33" w:rsidRPr="000A0A5F" w:rsidRDefault="00D76A33" w:rsidP="00F82319">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1169</w:t>
            </w:r>
          </w:p>
        </w:tc>
        <w:tc>
          <w:tcPr>
            <w:tcW w:w="524" w:type="dxa"/>
            <w:shd w:val="solid" w:color="FFFFFF" w:fill="auto"/>
          </w:tcPr>
          <w:p w14:paraId="6E53E629" w14:textId="77777777" w:rsidR="00D76A33" w:rsidRPr="000A0A5F" w:rsidRDefault="00F53D4C" w:rsidP="00F82319">
            <w:pPr>
              <w:pStyle w:val="TAL"/>
              <w:rPr>
                <w:rFonts w:cs="Arial"/>
                <w:color w:val="000000"/>
                <w:sz w:val="16"/>
                <w:szCs w:val="16"/>
                <w:lang w:eastAsia="zh-CN"/>
              </w:rPr>
            </w:pPr>
            <w:r w:rsidRPr="000A0A5F">
              <w:rPr>
                <w:rFonts w:cs="Arial"/>
                <w:color w:val="000000"/>
                <w:sz w:val="16"/>
                <w:szCs w:val="16"/>
                <w:lang w:eastAsia="zh-CN"/>
              </w:rPr>
              <w:t>0639</w:t>
            </w:r>
          </w:p>
        </w:tc>
        <w:tc>
          <w:tcPr>
            <w:tcW w:w="424" w:type="dxa"/>
            <w:shd w:val="solid" w:color="FFFFFF" w:fill="auto"/>
          </w:tcPr>
          <w:p w14:paraId="23B193EE" w14:textId="77777777" w:rsidR="00D76A33" w:rsidRPr="000A0A5F" w:rsidRDefault="00F53D4C" w:rsidP="00F82319">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6E84CDA0" w14:textId="77777777" w:rsidR="00D76A33" w:rsidRPr="000A0A5F" w:rsidRDefault="00F53D4C" w:rsidP="00F82319">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77D16DDB" w14:textId="77777777" w:rsidR="00D76A33" w:rsidRPr="000A0A5F" w:rsidRDefault="00F53D4C" w:rsidP="00F82319">
            <w:pPr>
              <w:pStyle w:val="TAL"/>
              <w:rPr>
                <w:sz w:val="16"/>
              </w:rPr>
            </w:pPr>
            <w:r w:rsidRPr="000A0A5F">
              <w:rPr>
                <w:sz w:val="16"/>
              </w:rPr>
              <w:t>Correction on TLS_SCN in PFD data</w:t>
            </w:r>
          </w:p>
        </w:tc>
        <w:tc>
          <w:tcPr>
            <w:tcW w:w="707" w:type="dxa"/>
            <w:shd w:val="solid" w:color="FFFFFF" w:fill="auto"/>
          </w:tcPr>
          <w:p w14:paraId="387058C7" w14:textId="77777777" w:rsidR="00D76A33" w:rsidRPr="000A0A5F" w:rsidRDefault="00D76A33" w:rsidP="00F82319">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649688E4" w14:textId="77777777" w:rsidTr="00274CFF">
        <w:tc>
          <w:tcPr>
            <w:tcW w:w="798" w:type="dxa"/>
            <w:shd w:val="solid" w:color="FFFFFF" w:fill="auto"/>
          </w:tcPr>
          <w:p w14:paraId="3966F11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3D3BE2A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3D72548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1139</w:t>
            </w:r>
          </w:p>
        </w:tc>
        <w:tc>
          <w:tcPr>
            <w:tcW w:w="524" w:type="dxa"/>
            <w:shd w:val="solid" w:color="FFFFFF" w:fill="auto"/>
          </w:tcPr>
          <w:p w14:paraId="66221D5A"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0665</w:t>
            </w:r>
          </w:p>
        </w:tc>
        <w:tc>
          <w:tcPr>
            <w:tcW w:w="424" w:type="dxa"/>
            <w:shd w:val="solid" w:color="FFFFFF" w:fill="auto"/>
          </w:tcPr>
          <w:p w14:paraId="45CD0320"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4FDBF02"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595AE81" w14:textId="77777777" w:rsidR="00D76A33" w:rsidRPr="000A0A5F" w:rsidRDefault="00F53D4C" w:rsidP="00D76A33">
            <w:pPr>
              <w:pStyle w:val="TAL"/>
              <w:rPr>
                <w:sz w:val="16"/>
              </w:rPr>
            </w:pPr>
            <w:r w:rsidRPr="000A0A5F">
              <w:rPr>
                <w:sz w:val="16"/>
              </w:rPr>
              <w:t>Corrections on applicability of ToS Traffic Class</w:t>
            </w:r>
          </w:p>
        </w:tc>
        <w:tc>
          <w:tcPr>
            <w:tcW w:w="707" w:type="dxa"/>
            <w:shd w:val="solid" w:color="FFFFFF" w:fill="auto"/>
          </w:tcPr>
          <w:p w14:paraId="0A547198"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2127CE5A" w14:textId="77777777" w:rsidTr="00274CFF">
        <w:tc>
          <w:tcPr>
            <w:tcW w:w="798" w:type="dxa"/>
            <w:shd w:val="solid" w:color="FFFFFF" w:fill="auto"/>
          </w:tcPr>
          <w:p w14:paraId="7E0E874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0E681FE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4B9BF56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1130</w:t>
            </w:r>
          </w:p>
        </w:tc>
        <w:tc>
          <w:tcPr>
            <w:tcW w:w="524" w:type="dxa"/>
            <w:shd w:val="solid" w:color="FFFFFF" w:fill="auto"/>
          </w:tcPr>
          <w:p w14:paraId="39220ACB"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0666</w:t>
            </w:r>
          </w:p>
        </w:tc>
        <w:tc>
          <w:tcPr>
            <w:tcW w:w="424" w:type="dxa"/>
            <w:shd w:val="solid" w:color="FFFFFF" w:fill="auto"/>
          </w:tcPr>
          <w:p w14:paraId="6A04E52F"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58D93B4D"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0C4E326" w14:textId="77777777" w:rsidR="00D76A33" w:rsidRPr="000A0A5F" w:rsidRDefault="00F53D4C" w:rsidP="00F53D4C">
            <w:pPr>
              <w:pStyle w:val="TAL"/>
              <w:rPr>
                <w:sz w:val="16"/>
              </w:rPr>
            </w:pPr>
            <w:r w:rsidRPr="000A0A5F">
              <w:rPr>
                <w:sz w:val="16"/>
              </w:rPr>
              <w:t>AsSessionWithQoS enhancements to support multi-modal services</w:t>
            </w:r>
          </w:p>
        </w:tc>
        <w:tc>
          <w:tcPr>
            <w:tcW w:w="707" w:type="dxa"/>
            <w:shd w:val="solid" w:color="FFFFFF" w:fill="auto"/>
          </w:tcPr>
          <w:p w14:paraId="3C4AEB0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1A5451F3" w14:textId="77777777" w:rsidTr="00274CFF">
        <w:tc>
          <w:tcPr>
            <w:tcW w:w="798" w:type="dxa"/>
            <w:shd w:val="solid" w:color="FFFFFF" w:fill="auto"/>
          </w:tcPr>
          <w:p w14:paraId="0F2425D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78CD80F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7ED8D92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1139</w:t>
            </w:r>
          </w:p>
        </w:tc>
        <w:tc>
          <w:tcPr>
            <w:tcW w:w="524" w:type="dxa"/>
            <w:shd w:val="solid" w:color="FFFFFF" w:fill="auto"/>
          </w:tcPr>
          <w:p w14:paraId="6010403A"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0669</w:t>
            </w:r>
          </w:p>
        </w:tc>
        <w:tc>
          <w:tcPr>
            <w:tcW w:w="424" w:type="dxa"/>
            <w:shd w:val="solid" w:color="FFFFFF" w:fill="auto"/>
          </w:tcPr>
          <w:p w14:paraId="6A7CE9C7"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5216908"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DC74DC4" w14:textId="77777777" w:rsidR="00D76A33" w:rsidRPr="000A0A5F" w:rsidRDefault="00F53D4C" w:rsidP="00D76A33">
            <w:pPr>
              <w:pStyle w:val="TAL"/>
              <w:rPr>
                <w:sz w:val="16"/>
              </w:rPr>
            </w:pPr>
            <w:r w:rsidRPr="000A0A5F">
              <w:rPr>
                <w:sz w:val="16"/>
              </w:rPr>
              <w:t>Vendor specific extensions – resolve EN</w:t>
            </w:r>
          </w:p>
        </w:tc>
        <w:tc>
          <w:tcPr>
            <w:tcW w:w="707" w:type="dxa"/>
            <w:shd w:val="solid" w:color="FFFFFF" w:fill="auto"/>
          </w:tcPr>
          <w:p w14:paraId="61FF4DB0"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5F5A8D9D" w14:textId="77777777" w:rsidTr="00274CFF">
        <w:tc>
          <w:tcPr>
            <w:tcW w:w="798" w:type="dxa"/>
            <w:shd w:val="solid" w:color="FFFFFF" w:fill="auto"/>
          </w:tcPr>
          <w:p w14:paraId="2FD8982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235268A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2B8505D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1130</w:t>
            </w:r>
          </w:p>
        </w:tc>
        <w:tc>
          <w:tcPr>
            <w:tcW w:w="524" w:type="dxa"/>
            <w:shd w:val="solid" w:color="FFFFFF" w:fill="auto"/>
          </w:tcPr>
          <w:p w14:paraId="293DCDAB"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0671</w:t>
            </w:r>
          </w:p>
        </w:tc>
        <w:tc>
          <w:tcPr>
            <w:tcW w:w="424" w:type="dxa"/>
            <w:shd w:val="solid" w:color="FFFFFF" w:fill="auto"/>
          </w:tcPr>
          <w:p w14:paraId="4307D451"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1E68EDF0"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A7CC0BE" w14:textId="77777777" w:rsidR="00D76A33" w:rsidRPr="000A0A5F" w:rsidRDefault="00F53D4C" w:rsidP="00D76A33">
            <w:pPr>
              <w:pStyle w:val="TAL"/>
              <w:rPr>
                <w:sz w:val="16"/>
              </w:rPr>
            </w:pPr>
            <w:r w:rsidRPr="000A0A5F">
              <w:rPr>
                <w:sz w:val="16"/>
              </w:rPr>
              <w:t>Support of ECN marking for L4S</w:t>
            </w:r>
          </w:p>
        </w:tc>
        <w:tc>
          <w:tcPr>
            <w:tcW w:w="707" w:type="dxa"/>
            <w:shd w:val="solid" w:color="FFFFFF" w:fill="auto"/>
          </w:tcPr>
          <w:p w14:paraId="5EFB0779"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0C40F58D" w14:textId="77777777" w:rsidTr="00274CFF">
        <w:tc>
          <w:tcPr>
            <w:tcW w:w="798" w:type="dxa"/>
            <w:shd w:val="solid" w:color="FFFFFF" w:fill="auto"/>
          </w:tcPr>
          <w:p w14:paraId="2FF7A604"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4AA8A319"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4285C009"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1139</w:t>
            </w:r>
          </w:p>
        </w:tc>
        <w:tc>
          <w:tcPr>
            <w:tcW w:w="524" w:type="dxa"/>
            <w:shd w:val="solid" w:color="FFFFFF" w:fill="auto"/>
          </w:tcPr>
          <w:p w14:paraId="2024FDD3"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0672</w:t>
            </w:r>
          </w:p>
        </w:tc>
        <w:tc>
          <w:tcPr>
            <w:tcW w:w="424" w:type="dxa"/>
            <w:shd w:val="solid" w:color="FFFFFF" w:fill="auto"/>
          </w:tcPr>
          <w:p w14:paraId="462A585A"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18C4039"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C88A824" w14:textId="77777777" w:rsidR="00D76A33" w:rsidRPr="000A0A5F" w:rsidRDefault="00F53D4C" w:rsidP="00D76A33">
            <w:pPr>
              <w:pStyle w:val="TAL"/>
              <w:rPr>
                <w:sz w:val="16"/>
              </w:rPr>
            </w:pPr>
            <w:r w:rsidRPr="000A0A5F">
              <w:rPr>
                <w:sz w:val="16"/>
              </w:rPr>
              <w:t>Defining a TS skeleton for TSs documenting NBI APIs</w:t>
            </w:r>
          </w:p>
        </w:tc>
        <w:tc>
          <w:tcPr>
            <w:tcW w:w="707" w:type="dxa"/>
            <w:shd w:val="solid" w:color="FFFFFF" w:fill="auto"/>
          </w:tcPr>
          <w:p w14:paraId="01A75A54"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350ADD43" w14:textId="77777777" w:rsidTr="00274CFF">
        <w:tc>
          <w:tcPr>
            <w:tcW w:w="798" w:type="dxa"/>
            <w:shd w:val="solid" w:color="FFFFFF" w:fill="auto"/>
          </w:tcPr>
          <w:p w14:paraId="3318DC12"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5BBF663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58C0E24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1143</w:t>
            </w:r>
          </w:p>
        </w:tc>
        <w:tc>
          <w:tcPr>
            <w:tcW w:w="524" w:type="dxa"/>
            <w:shd w:val="solid" w:color="FFFFFF" w:fill="auto"/>
          </w:tcPr>
          <w:p w14:paraId="7AB55F82"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0675</w:t>
            </w:r>
          </w:p>
        </w:tc>
        <w:tc>
          <w:tcPr>
            <w:tcW w:w="424" w:type="dxa"/>
            <w:shd w:val="solid" w:color="FFFFFF" w:fill="auto"/>
          </w:tcPr>
          <w:p w14:paraId="1B1DF464"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67356509"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671F9C4" w14:textId="77777777" w:rsidR="00D76A33" w:rsidRPr="000A0A5F" w:rsidRDefault="00F53D4C" w:rsidP="00D76A33">
            <w:pPr>
              <w:pStyle w:val="TAL"/>
              <w:rPr>
                <w:sz w:val="16"/>
              </w:rPr>
            </w:pPr>
            <w:r w:rsidRPr="000A0A5F">
              <w:rPr>
                <w:sz w:val="16"/>
              </w:rPr>
              <w:t>Support of BAT offset and adjusted periodicity</w:t>
            </w:r>
          </w:p>
        </w:tc>
        <w:tc>
          <w:tcPr>
            <w:tcW w:w="707" w:type="dxa"/>
            <w:shd w:val="solid" w:color="FFFFFF" w:fill="auto"/>
          </w:tcPr>
          <w:p w14:paraId="5D879278"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5D362C16" w14:textId="77777777" w:rsidTr="00274CFF">
        <w:tc>
          <w:tcPr>
            <w:tcW w:w="798" w:type="dxa"/>
            <w:shd w:val="solid" w:color="FFFFFF" w:fill="auto"/>
          </w:tcPr>
          <w:p w14:paraId="7CD71AB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6329EF32"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5ACA3AE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BF1D37" w:rsidRPr="000A0A5F">
              <w:rPr>
                <w:rFonts w:cs="Arial"/>
                <w:color w:val="000000"/>
                <w:sz w:val="16"/>
                <w:szCs w:val="16"/>
                <w:lang w:eastAsia="zh-CN"/>
              </w:rPr>
              <w:t>1300</w:t>
            </w:r>
          </w:p>
        </w:tc>
        <w:tc>
          <w:tcPr>
            <w:tcW w:w="524" w:type="dxa"/>
            <w:shd w:val="solid" w:color="FFFFFF" w:fill="auto"/>
          </w:tcPr>
          <w:p w14:paraId="1B41FB9F"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0677</w:t>
            </w:r>
          </w:p>
        </w:tc>
        <w:tc>
          <w:tcPr>
            <w:tcW w:w="424" w:type="dxa"/>
            <w:shd w:val="solid" w:color="FFFFFF" w:fill="auto"/>
          </w:tcPr>
          <w:p w14:paraId="4D5EBE7B" w14:textId="77777777" w:rsidR="00D76A33" w:rsidRPr="000A0A5F" w:rsidRDefault="0033785F" w:rsidP="00D76A33">
            <w:pPr>
              <w:pStyle w:val="TAR"/>
              <w:rPr>
                <w:rFonts w:cs="Arial"/>
                <w:color w:val="000000"/>
                <w:sz w:val="16"/>
                <w:szCs w:val="16"/>
                <w:lang w:eastAsia="zh-CN"/>
              </w:rPr>
            </w:pPr>
            <w:r>
              <w:rPr>
                <w:rFonts w:cs="Arial"/>
                <w:color w:val="000000"/>
                <w:sz w:val="16"/>
                <w:szCs w:val="16"/>
                <w:lang w:eastAsia="zh-CN"/>
              </w:rPr>
              <w:t>2</w:t>
            </w:r>
          </w:p>
        </w:tc>
        <w:tc>
          <w:tcPr>
            <w:tcW w:w="424" w:type="dxa"/>
            <w:shd w:val="solid" w:color="FFFFFF" w:fill="auto"/>
          </w:tcPr>
          <w:p w14:paraId="46BE459B"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C812BBF" w14:textId="77777777" w:rsidR="00D76A33" w:rsidRPr="000A0A5F" w:rsidRDefault="00F53D4C" w:rsidP="00D76A33">
            <w:pPr>
              <w:pStyle w:val="TAL"/>
              <w:rPr>
                <w:sz w:val="16"/>
              </w:rPr>
            </w:pPr>
            <w:r w:rsidRPr="000A0A5F">
              <w:rPr>
                <w:sz w:val="16"/>
              </w:rPr>
              <w:t>Support of PDU Set QoS Parameters</w:t>
            </w:r>
          </w:p>
        </w:tc>
        <w:tc>
          <w:tcPr>
            <w:tcW w:w="707" w:type="dxa"/>
            <w:shd w:val="solid" w:color="FFFFFF" w:fill="auto"/>
          </w:tcPr>
          <w:p w14:paraId="5277E918"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08CCD40B" w14:textId="77777777" w:rsidTr="00274CFF">
        <w:tc>
          <w:tcPr>
            <w:tcW w:w="798" w:type="dxa"/>
            <w:shd w:val="solid" w:color="FFFFFF" w:fill="auto"/>
          </w:tcPr>
          <w:p w14:paraId="02463731"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5ABFF531"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112E40F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1129</w:t>
            </w:r>
          </w:p>
        </w:tc>
        <w:tc>
          <w:tcPr>
            <w:tcW w:w="524" w:type="dxa"/>
            <w:shd w:val="solid" w:color="FFFFFF" w:fill="auto"/>
          </w:tcPr>
          <w:p w14:paraId="367EAD8D"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0678</w:t>
            </w:r>
          </w:p>
        </w:tc>
        <w:tc>
          <w:tcPr>
            <w:tcW w:w="424" w:type="dxa"/>
            <w:shd w:val="solid" w:color="FFFFFF" w:fill="auto"/>
          </w:tcPr>
          <w:p w14:paraId="34D4DD0E"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3</w:t>
            </w:r>
          </w:p>
        </w:tc>
        <w:tc>
          <w:tcPr>
            <w:tcW w:w="424" w:type="dxa"/>
            <w:shd w:val="solid" w:color="FFFFFF" w:fill="auto"/>
          </w:tcPr>
          <w:p w14:paraId="65312BF7"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2A708051" w14:textId="77777777" w:rsidR="00D76A33" w:rsidRPr="000A0A5F" w:rsidRDefault="00F53D4C" w:rsidP="00D76A33">
            <w:pPr>
              <w:pStyle w:val="TAL"/>
              <w:rPr>
                <w:sz w:val="16"/>
              </w:rPr>
            </w:pPr>
            <w:r w:rsidRPr="000A0A5F">
              <w:rPr>
                <w:sz w:val="16"/>
              </w:rPr>
              <w:t>Support of Uplink Downlink transmission coordination to meet RT latency requirement</w:t>
            </w:r>
          </w:p>
        </w:tc>
        <w:tc>
          <w:tcPr>
            <w:tcW w:w="707" w:type="dxa"/>
            <w:shd w:val="solid" w:color="FFFFFF" w:fill="auto"/>
          </w:tcPr>
          <w:p w14:paraId="38F7783F"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5FFCEC64" w14:textId="77777777" w:rsidTr="00274CFF">
        <w:tc>
          <w:tcPr>
            <w:tcW w:w="798" w:type="dxa"/>
            <w:shd w:val="solid" w:color="FFFFFF" w:fill="auto"/>
          </w:tcPr>
          <w:p w14:paraId="34EF649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5EF2D05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242F917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1139</w:t>
            </w:r>
          </w:p>
        </w:tc>
        <w:tc>
          <w:tcPr>
            <w:tcW w:w="524" w:type="dxa"/>
            <w:shd w:val="solid" w:color="FFFFFF" w:fill="auto"/>
          </w:tcPr>
          <w:p w14:paraId="4FED5A3A" w14:textId="77777777" w:rsidR="00D76A33" w:rsidRPr="000A0A5F" w:rsidRDefault="00F53D4C" w:rsidP="00D76A33">
            <w:pPr>
              <w:pStyle w:val="TAL"/>
              <w:rPr>
                <w:rFonts w:cs="Arial"/>
                <w:color w:val="000000"/>
                <w:sz w:val="16"/>
                <w:szCs w:val="16"/>
                <w:lang w:eastAsia="zh-CN"/>
              </w:rPr>
            </w:pPr>
            <w:r w:rsidRPr="000A0A5F">
              <w:rPr>
                <w:rFonts w:cs="Arial"/>
                <w:color w:val="000000"/>
                <w:sz w:val="16"/>
                <w:szCs w:val="16"/>
                <w:lang w:eastAsia="zh-CN"/>
              </w:rPr>
              <w:t>0680</w:t>
            </w:r>
          </w:p>
        </w:tc>
        <w:tc>
          <w:tcPr>
            <w:tcW w:w="424" w:type="dxa"/>
            <w:shd w:val="solid" w:color="FFFFFF" w:fill="auto"/>
          </w:tcPr>
          <w:p w14:paraId="5FAB3989" w14:textId="77777777" w:rsidR="00D76A33" w:rsidRPr="000A0A5F" w:rsidRDefault="00F53D4C"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6CB2E23" w14:textId="77777777" w:rsidR="00D76A33" w:rsidRPr="000A0A5F" w:rsidRDefault="00F53D4C"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BB5C7BB" w14:textId="77777777" w:rsidR="00D76A33" w:rsidRPr="000A0A5F" w:rsidRDefault="00F53D4C" w:rsidP="00D76A33">
            <w:pPr>
              <w:pStyle w:val="TAL"/>
              <w:rPr>
                <w:sz w:val="16"/>
              </w:rPr>
            </w:pPr>
            <w:r w:rsidRPr="000A0A5F">
              <w:rPr>
                <w:sz w:val="16"/>
              </w:rPr>
              <w:t>Updates in NpConfiguration API</w:t>
            </w:r>
          </w:p>
        </w:tc>
        <w:tc>
          <w:tcPr>
            <w:tcW w:w="707" w:type="dxa"/>
            <w:shd w:val="solid" w:color="FFFFFF" w:fill="auto"/>
          </w:tcPr>
          <w:p w14:paraId="07BC5B08"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56027C8D" w14:textId="77777777" w:rsidTr="00274CFF">
        <w:tc>
          <w:tcPr>
            <w:tcW w:w="798" w:type="dxa"/>
            <w:shd w:val="solid" w:color="FFFFFF" w:fill="auto"/>
          </w:tcPr>
          <w:p w14:paraId="050591CC"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41B6EDF1"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21D2FE2F"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1186</w:t>
            </w:r>
          </w:p>
        </w:tc>
        <w:tc>
          <w:tcPr>
            <w:tcW w:w="524" w:type="dxa"/>
            <w:shd w:val="solid" w:color="FFFFFF" w:fill="auto"/>
          </w:tcPr>
          <w:p w14:paraId="366E1D6D" w14:textId="77777777" w:rsidR="00D76A33" w:rsidRPr="000A0A5F" w:rsidRDefault="00620BCA" w:rsidP="00D76A33">
            <w:pPr>
              <w:pStyle w:val="TAL"/>
              <w:rPr>
                <w:rFonts w:cs="Arial"/>
                <w:color w:val="000000"/>
                <w:sz w:val="16"/>
                <w:szCs w:val="16"/>
                <w:lang w:eastAsia="zh-CN"/>
              </w:rPr>
            </w:pPr>
            <w:r w:rsidRPr="000A0A5F">
              <w:rPr>
                <w:rFonts w:cs="Arial"/>
                <w:color w:val="000000"/>
                <w:sz w:val="16"/>
                <w:szCs w:val="16"/>
                <w:lang w:eastAsia="zh-CN"/>
              </w:rPr>
              <w:t>0681</w:t>
            </w:r>
          </w:p>
        </w:tc>
        <w:tc>
          <w:tcPr>
            <w:tcW w:w="424" w:type="dxa"/>
            <w:shd w:val="solid" w:color="FFFFFF" w:fill="auto"/>
          </w:tcPr>
          <w:p w14:paraId="396BBBF6" w14:textId="77777777" w:rsidR="00D76A33" w:rsidRPr="000A0A5F" w:rsidRDefault="00D76A33" w:rsidP="00D76A33">
            <w:pPr>
              <w:pStyle w:val="TAR"/>
              <w:rPr>
                <w:rFonts w:cs="Arial"/>
                <w:color w:val="000000"/>
                <w:sz w:val="16"/>
                <w:szCs w:val="16"/>
                <w:lang w:eastAsia="zh-CN"/>
              </w:rPr>
            </w:pPr>
          </w:p>
        </w:tc>
        <w:tc>
          <w:tcPr>
            <w:tcW w:w="424" w:type="dxa"/>
            <w:shd w:val="solid" w:color="FFFFFF" w:fill="auto"/>
          </w:tcPr>
          <w:p w14:paraId="75168C47" w14:textId="77777777" w:rsidR="00D76A33" w:rsidRPr="000A0A5F" w:rsidRDefault="00620BCA" w:rsidP="00D76A3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D107DAB" w14:textId="77777777" w:rsidR="00D76A33" w:rsidRPr="000A0A5F" w:rsidRDefault="00620BCA" w:rsidP="00D76A33">
            <w:pPr>
              <w:pStyle w:val="TAL"/>
              <w:rPr>
                <w:sz w:val="16"/>
              </w:rPr>
            </w:pPr>
            <w:r w:rsidRPr="000A0A5F">
              <w:rPr>
                <w:sz w:val="16"/>
              </w:rPr>
              <w:t>Clarification on Loss_of_connectivity_notification_5G</w:t>
            </w:r>
          </w:p>
        </w:tc>
        <w:tc>
          <w:tcPr>
            <w:tcW w:w="707" w:type="dxa"/>
            <w:shd w:val="solid" w:color="FFFFFF" w:fill="auto"/>
          </w:tcPr>
          <w:p w14:paraId="7CB20F50"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5B0F69A5" w14:textId="77777777" w:rsidTr="00274CFF">
        <w:tc>
          <w:tcPr>
            <w:tcW w:w="798" w:type="dxa"/>
            <w:shd w:val="solid" w:color="FFFFFF" w:fill="auto"/>
          </w:tcPr>
          <w:p w14:paraId="38711D3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667B9C34"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2F24581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1126</w:t>
            </w:r>
          </w:p>
        </w:tc>
        <w:tc>
          <w:tcPr>
            <w:tcW w:w="524" w:type="dxa"/>
            <w:shd w:val="solid" w:color="FFFFFF" w:fill="auto"/>
          </w:tcPr>
          <w:p w14:paraId="20539AEF" w14:textId="77777777" w:rsidR="00D76A33" w:rsidRPr="000A0A5F" w:rsidRDefault="00620BCA" w:rsidP="00D76A33">
            <w:pPr>
              <w:pStyle w:val="TAL"/>
              <w:rPr>
                <w:rFonts w:cs="Arial"/>
                <w:color w:val="000000"/>
                <w:sz w:val="16"/>
                <w:szCs w:val="16"/>
                <w:lang w:eastAsia="zh-CN"/>
              </w:rPr>
            </w:pPr>
            <w:r w:rsidRPr="000A0A5F">
              <w:rPr>
                <w:rFonts w:cs="Arial"/>
                <w:color w:val="000000"/>
                <w:sz w:val="16"/>
                <w:szCs w:val="16"/>
                <w:lang w:eastAsia="zh-CN"/>
              </w:rPr>
              <w:t>0682</w:t>
            </w:r>
          </w:p>
        </w:tc>
        <w:tc>
          <w:tcPr>
            <w:tcW w:w="424" w:type="dxa"/>
            <w:shd w:val="solid" w:color="FFFFFF" w:fill="auto"/>
          </w:tcPr>
          <w:p w14:paraId="426B87FC" w14:textId="77777777" w:rsidR="00D76A33" w:rsidRPr="000A0A5F" w:rsidRDefault="00620BCA"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24C9B20" w14:textId="77777777" w:rsidR="00D76A33" w:rsidRPr="000A0A5F" w:rsidRDefault="00620BCA"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FE7E687" w14:textId="77777777" w:rsidR="00D76A33" w:rsidRPr="000A0A5F" w:rsidRDefault="00972CA8" w:rsidP="00D76A33">
            <w:pPr>
              <w:pStyle w:val="TAL"/>
              <w:rPr>
                <w:sz w:val="16"/>
              </w:rPr>
            </w:pPr>
            <w:r w:rsidRPr="000A0A5F">
              <w:rPr>
                <w:sz w:val="16"/>
              </w:rPr>
              <w:t>Enhanced data management for the Monitoring API</w:t>
            </w:r>
          </w:p>
        </w:tc>
        <w:tc>
          <w:tcPr>
            <w:tcW w:w="707" w:type="dxa"/>
            <w:shd w:val="solid" w:color="FFFFFF" w:fill="auto"/>
          </w:tcPr>
          <w:p w14:paraId="3E83A2F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5AB5B8B1" w14:textId="77777777" w:rsidTr="00274CFF">
        <w:tc>
          <w:tcPr>
            <w:tcW w:w="798" w:type="dxa"/>
            <w:shd w:val="solid" w:color="FFFFFF" w:fill="auto"/>
          </w:tcPr>
          <w:p w14:paraId="7954B43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41924A38"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24360EA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1164</w:t>
            </w:r>
          </w:p>
        </w:tc>
        <w:tc>
          <w:tcPr>
            <w:tcW w:w="524" w:type="dxa"/>
            <w:shd w:val="solid" w:color="FFFFFF" w:fill="auto"/>
          </w:tcPr>
          <w:p w14:paraId="48DCDB02" w14:textId="77777777" w:rsidR="00D76A33" w:rsidRPr="000A0A5F" w:rsidRDefault="00972CA8" w:rsidP="00D76A33">
            <w:pPr>
              <w:pStyle w:val="TAL"/>
              <w:rPr>
                <w:rFonts w:cs="Arial"/>
                <w:color w:val="000000"/>
                <w:sz w:val="16"/>
                <w:szCs w:val="16"/>
                <w:lang w:eastAsia="zh-CN"/>
              </w:rPr>
            </w:pPr>
            <w:r w:rsidRPr="000A0A5F">
              <w:rPr>
                <w:rFonts w:cs="Arial"/>
                <w:color w:val="000000"/>
                <w:sz w:val="16"/>
                <w:szCs w:val="16"/>
                <w:lang w:eastAsia="zh-CN"/>
              </w:rPr>
              <w:t>0686</w:t>
            </w:r>
          </w:p>
        </w:tc>
        <w:tc>
          <w:tcPr>
            <w:tcW w:w="424" w:type="dxa"/>
            <w:shd w:val="solid" w:color="FFFFFF" w:fill="auto"/>
          </w:tcPr>
          <w:p w14:paraId="5BCABA5C" w14:textId="77777777" w:rsidR="00D76A33" w:rsidRPr="000A0A5F" w:rsidRDefault="00972CA8"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B5C4513" w14:textId="77777777" w:rsidR="00D76A33" w:rsidRPr="000A0A5F" w:rsidRDefault="00972CA8" w:rsidP="00D76A33">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DD2A1B9" w14:textId="77777777" w:rsidR="00D76A33" w:rsidRPr="000A0A5F" w:rsidRDefault="00972CA8" w:rsidP="00D76A33">
            <w:pPr>
              <w:pStyle w:val="TAL"/>
              <w:rPr>
                <w:sz w:val="16"/>
              </w:rPr>
            </w:pPr>
            <w:r w:rsidRPr="000A0A5F">
              <w:rPr>
                <w:sz w:val="16"/>
              </w:rPr>
              <w:t>Corrections in the Notification mechanism description</w:t>
            </w:r>
          </w:p>
        </w:tc>
        <w:tc>
          <w:tcPr>
            <w:tcW w:w="707" w:type="dxa"/>
            <w:shd w:val="solid" w:color="FFFFFF" w:fill="auto"/>
          </w:tcPr>
          <w:p w14:paraId="44931C69"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7B01422D" w14:textId="77777777" w:rsidTr="00274CFF">
        <w:tc>
          <w:tcPr>
            <w:tcW w:w="798" w:type="dxa"/>
            <w:shd w:val="solid" w:color="FFFFFF" w:fill="auto"/>
          </w:tcPr>
          <w:p w14:paraId="087B4242"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7BA99D4A"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35040C61"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1153</w:t>
            </w:r>
          </w:p>
        </w:tc>
        <w:tc>
          <w:tcPr>
            <w:tcW w:w="524" w:type="dxa"/>
            <w:shd w:val="solid" w:color="FFFFFF" w:fill="auto"/>
          </w:tcPr>
          <w:p w14:paraId="775BBFAC" w14:textId="77777777" w:rsidR="00D76A33" w:rsidRPr="000A0A5F" w:rsidRDefault="00972CA8" w:rsidP="00D76A33">
            <w:pPr>
              <w:pStyle w:val="TAL"/>
              <w:rPr>
                <w:rFonts w:cs="Arial"/>
                <w:color w:val="000000"/>
                <w:sz w:val="16"/>
                <w:szCs w:val="16"/>
                <w:lang w:eastAsia="zh-CN"/>
              </w:rPr>
            </w:pPr>
            <w:r w:rsidRPr="000A0A5F">
              <w:rPr>
                <w:rFonts w:cs="Arial"/>
                <w:color w:val="000000"/>
                <w:sz w:val="16"/>
                <w:szCs w:val="16"/>
                <w:lang w:eastAsia="zh-CN"/>
              </w:rPr>
              <w:t>0688</w:t>
            </w:r>
          </w:p>
        </w:tc>
        <w:tc>
          <w:tcPr>
            <w:tcW w:w="424" w:type="dxa"/>
            <w:shd w:val="solid" w:color="FFFFFF" w:fill="auto"/>
          </w:tcPr>
          <w:p w14:paraId="15D532E8" w14:textId="77777777" w:rsidR="00D76A33" w:rsidRPr="000A0A5F" w:rsidRDefault="00972CA8"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F0EA6DA" w14:textId="77777777" w:rsidR="00D76A33" w:rsidRPr="000A0A5F" w:rsidRDefault="00972CA8" w:rsidP="00D76A33">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6023D85A" w14:textId="77777777" w:rsidR="00D76A33" w:rsidRPr="000A0A5F" w:rsidRDefault="00972CA8" w:rsidP="00D76A33">
            <w:pPr>
              <w:pStyle w:val="TAL"/>
              <w:rPr>
                <w:sz w:val="16"/>
              </w:rPr>
            </w:pPr>
            <w:r w:rsidRPr="000A0A5F">
              <w:rPr>
                <w:sz w:val="16"/>
              </w:rPr>
              <w:t>MonitoringEvent resources update for an Error case</w:t>
            </w:r>
          </w:p>
        </w:tc>
        <w:tc>
          <w:tcPr>
            <w:tcW w:w="707" w:type="dxa"/>
            <w:shd w:val="solid" w:color="FFFFFF" w:fill="auto"/>
          </w:tcPr>
          <w:p w14:paraId="5A2FE8C2"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373CD7FE" w14:textId="77777777" w:rsidTr="00274CFF">
        <w:tc>
          <w:tcPr>
            <w:tcW w:w="798" w:type="dxa"/>
            <w:shd w:val="solid" w:color="FFFFFF" w:fill="auto"/>
          </w:tcPr>
          <w:p w14:paraId="7A54A12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1BB7F352"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7AFE5EA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AE0D3A" w:rsidRPr="000A0A5F">
              <w:rPr>
                <w:rFonts w:cs="Arial"/>
                <w:color w:val="000000"/>
                <w:sz w:val="16"/>
                <w:szCs w:val="16"/>
                <w:lang w:eastAsia="zh-CN"/>
              </w:rPr>
              <w:t>1262</w:t>
            </w:r>
          </w:p>
        </w:tc>
        <w:tc>
          <w:tcPr>
            <w:tcW w:w="524" w:type="dxa"/>
            <w:shd w:val="solid" w:color="FFFFFF" w:fill="auto"/>
          </w:tcPr>
          <w:p w14:paraId="0B8188DB" w14:textId="77777777" w:rsidR="00D76A33" w:rsidRPr="000A0A5F" w:rsidRDefault="00972CA8" w:rsidP="00D76A33">
            <w:pPr>
              <w:pStyle w:val="TAL"/>
              <w:rPr>
                <w:rFonts w:cs="Arial"/>
                <w:color w:val="000000"/>
                <w:sz w:val="16"/>
                <w:szCs w:val="16"/>
                <w:lang w:eastAsia="zh-CN"/>
              </w:rPr>
            </w:pPr>
            <w:r w:rsidRPr="000A0A5F">
              <w:rPr>
                <w:rFonts w:cs="Arial"/>
                <w:color w:val="000000"/>
                <w:sz w:val="16"/>
                <w:szCs w:val="16"/>
                <w:lang w:eastAsia="zh-CN"/>
              </w:rPr>
              <w:t>0689</w:t>
            </w:r>
          </w:p>
        </w:tc>
        <w:tc>
          <w:tcPr>
            <w:tcW w:w="424" w:type="dxa"/>
            <w:shd w:val="solid" w:color="FFFFFF" w:fill="auto"/>
          </w:tcPr>
          <w:p w14:paraId="036BF3EF" w14:textId="77777777" w:rsidR="00D76A33" w:rsidRPr="000A0A5F" w:rsidRDefault="0033785F" w:rsidP="00D76A33">
            <w:pPr>
              <w:pStyle w:val="TAR"/>
              <w:rPr>
                <w:rFonts w:cs="Arial"/>
                <w:color w:val="000000"/>
                <w:sz w:val="16"/>
                <w:szCs w:val="16"/>
                <w:lang w:eastAsia="zh-CN"/>
              </w:rPr>
            </w:pPr>
            <w:r>
              <w:rPr>
                <w:rFonts w:cs="Arial"/>
                <w:color w:val="000000"/>
                <w:sz w:val="16"/>
                <w:szCs w:val="16"/>
                <w:lang w:eastAsia="zh-CN"/>
              </w:rPr>
              <w:t>2</w:t>
            </w:r>
          </w:p>
        </w:tc>
        <w:tc>
          <w:tcPr>
            <w:tcW w:w="424" w:type="dxa"/>
            <w:shd w:val="solid" w:color="FFFFFF" w:fill="auto"/>
          </w:tcPr>
          <w:p w14:paraId="5F79B80B" w14:textId="77777777" w:rsidR="00D76A33" w:rsidRPr="000A0A5F" w:rsidRDefault="00972CA8"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B965BE1" w14:textId="77777777" w:rsidR="00D76A33" w:rsidRPr="000A0A5F" w:rsidRDefault="00972CA8" w:rsidP="00D76A33">
            <w:pPr>
              <w:pStyle w:val="TAL"/>
              <w:rPr>
                <w:sz w:val="16"/>
              </w:rPr>
            </w:pPr>
            <w:r w:rsidRPr="000A0A5F">
              <w:rPr>
                <w:sz w:val="16"/>
              </w:rPr>
              <w:t>Adding Monitoring event for application traffic detection.</w:t>
            </w:r>
          </w:p>
        </w:tc>
        <w:tc>
          <w:tcPr>
            <w:tcW w:w="707" w:type="dxa"/>
            <w:shd w:val="solid" w:color="FFFFFF" w:fill="auto"/>
          </w:tcPr>
          <w:p w14:paraId="324FB76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6CC5AE69" w14:textId="77777777" w:rsidTr="00274CFF">
        <w:tc>
          <w:tcPr>
            <w:tcW w:w="798" w:type="dxa"/>
            <w:shd w:val="solid" w:color="FFFFFF" w:fill="auto"/>
          </w:tcPr>
          <w:p w14:paraId="34370DB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3F168C56"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5F128B11"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1130</w:t>
            </w:r>
          </w:p>
        </w:tc>
        <w:tc>
          <w:tcPr>
            <w:tcW w:w="524" w:type="dxa"/>
            <w:shd w:val="solid" w:color="FFFFFF" w:fill="auto"/>
          </w:tcPr>
          <w:p w14:paraId="656E047C" w14:textId="77777777" w:rsidR="00D76A33" w:rsidRPr="000A0A5F" w:rsidRDefault="00972CA8" w:rsidP="00D76A33">
            <w:pPr>
              <w:pStyle w:val="TAL"/>
              <w:rPr>
                <w:rFonts w:cs="Arial"/>
                <w:color w:val="000000"/>
                <w:sz w:val="16"/>
                <w:szCs w:val="16"/>
                <w:lang w:eastAsia="zh-CN"/>
              </w:rPr>
            </w:pPr>
            <w:r w:rsidRPr="000A0A5F">
              <w:rPr>
                <w:rFonts w:cs="Arial"/>
                <w:color w:val="000000"/>
                <w:sz w:val="16"/>
                <w:szCs w:val="16"/>
                <w:lang w:eastAsia="zh-CN"/>
              </w:rPr>
              <w:t>0690</w:t>
            </w:r>
          </w:p>
        </w:tc>
        <w:tc>
          <w:tcPr>
            <w:tcW w:w="424" w:type="dxa"/>
            <w:shd w:val="solid" w:color="FFFFFF" w:fill="auto"/>
          </w:tcPr>
          <w:p w14:paraId="48AEE5CF" w14:textId="77777777" w:rsidR="00D76A33" w:rsidRPr="000A0A5F" w:rsidRDefault="00972CA8"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8B30B17" w14:textId="77777777" w:rsidR="00D76A33" w:rsidRPr="000A0A5F" w:rsidRDefault="00972CA8"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7BD69D8" w14:textId="77777777" w:rsidR="00D76A33" w:rsidRPr="000A0A5F" w:rsidRDefault="00972CA8" w:rsidP="00D76A33">
            <w:pPr>
              <w:pStyle w:val="TAL"/>
              <w:rPr>
                <w:sz w:val="16"/>
              </w:rPr>
            </w:pPr>
            <w:r w:rsidRPr="000A0A5F">
              <w:rPr>
                <w:sz w:val="16"/>
              </w:rPr>
              <w:t>Protocol description parameter support in AS Session with QoS</w:t>
            </w:r>
          </w:p>
        </w:tc>
        <w:tc>
          <w:tcPr>
            <w:tcW w:w="707" w:type="dxa"/>
            <w:shd w:val="solid" w:color="FFFFFF" w:fill="auto"/>
          </w:tcPr>
          <w:p w14:paraId="089239F2"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2E9DDF6B" w14:textId="77777777" w:rsidTr="00274CFF">
        <w:tc>
          <w:tcPr>
            <w:tcW w:w="798" w:type="dxa"/>
            <w:shd w:val="solid" w:color="FFFFFF" w:fill="auto"/>
          </w:tcPr>
          <w:p w14:paraId="76C0E681"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6157E68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04330EFA"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1147</w:t>
            </w:r>
          </w:p>
        </w:tc>
        <w:tc>
          <w:tcPr>
            <w:tcW w:w="524" w:type="dxa"/>
            <w:shd w:val="solid" w:color="FFFFFF" w:fill="auto"/>
          </w:tcPr>
          <w:p w14:paraId="35D24910"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0694</w:t>
            </w:r>
          </w:p>
        </w:tc>
        <w:tc>
          <w:tcPr>
            <w:tcW w:w="424" w:type="dxa"/>
            <w:shd w:val="solid" w:color="FFFFFF" w:fill="auto"/>
          </w:tcPr>
          <w:p w14:paraId="5F49C626" w14:textId="77777777" w:rsidR="00D76A33" w:rsidRPr="000A0A5F" w:rsidRDefault="00D76A33" w:rsidP="00D76A33">
            <w:pPr>
              <w:pStyle w:val="TAR"/>
              <w:rPr>
                <w:rFonts w:cs="Arial"/>
                <w:color w:val="000000"/>
                <w:sz w:val="16"/>
                <w:szCs w:val="16"/>
                <w:lang w:eastAsia="zh-CN"/>
              </w:rPr>
            </w:pPr>
          </w:p>
        </w:tc>
        <w:tc>
          <w:tcPr>
            <w:tcW w:w="424" w:type="dxa"/>
            <w:shd w:val="solid" w:color="FFFFFF" w:fill="auto"/>
          </w:tcPr>
          <w:p w14:paraId="2C4389C1"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360884CF" w14:textId="77777777" w:rsidR="00D76A33" w:rsidRPr="000A0A5F" w:rsidRDefault="001A02F2" w:rsidP="00D76A33">
            <w:pPr>
              <w:pStyle w:val="TAL"/>
              <w:rPr>
                <w:sz w:val="16"/>
              </w:rPr>
            </w:pPr>
            <w:r w:rsidRPr="000A0A5F">
              <w:rPr>
                <w:sz w:val="16"/>
              </w:rPr>
              <w:t>Removal of unspecified QoS monitoring control options</w:t>
            </w:r>
          </w:p>
        </w:tc>
        <w:tc>
          <w:tcPr>
            <w:tcW w:w="707" w:type="dxa"/>
            <w:shd w:val="solid" w:color="FFFFFF" w:fill="auto"/>
          </w:tcPr>
          <w:p w14:paraId="7FDBCEEA"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0D907E95" w14:textId="77777777" w:rsidTr="00274CFF">
        <w:tc>
          <w:tcPr>
            <w:tcW w:w="798" w:type="dxa"/>
            <w:shd w:val="solid" w:color="FFFFFF" w:fill="auto"/>
          </w:tcPr>
          <w:p w14:paraId="7990E1D0"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4633CF84"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4CACC49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85906" w:rsidRPr="000A0A5F">
              <w:rPr>
                <w:rFonts w:cs="Arial"/>
                <w:color w:val="000000"/>
                <w:sz w:val="16"/>
                <w:szCs w:val="16"/>
                <w:lang w:eastAsia="zh-CN"/>
              </w:rPr>
              <w:t>1129</w:t>
            </w:r>
          </w:p>
        </w:tc>
        <w:tc>
          <w:tcPr>
            <w:tcW w:w="524" w:type="dxa"/>
            <w:shd w:val="solid" w:color="FFFFFF" w:fill="auto"/>
          </w:tcPr>
          <w:p w14:paraId="1AFF5D5B"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0696</w:t>
            </w:r>
          </w:p>
        </w:tc>
        <w:tc>
          <w:tcPr>
            <w:tcW w:w="424" w:type="dxa"/>
            <w:shd w:val="solid" w:color="FFFFFF" w:fill="auto"/>
          </w:tcPr>
          <w:p w14:paraId="51AD26E0" w14:textId="77777777" w:rsidR="00D76A33" w:rsidRPr="000A0A5F" w:rsidRDefault="00D76A33" w:rsidP="00D76A33">
            <w:pPr>
              <w:pStyle w:val="TAR"/>
              <w:rPr>
                <w:rFonts w:cs="Arial"/>
                <w:color w:val="000000"/>
                <w:sz w:val="16"/>
                <w:szCs w:val="16"/>
                <w:lang w:eastAsia="zh-CN"/>
              </w:rPr>
            </w:pPr>
          </w:p>
        </w:tc>
        <w:tc>
          <w:tcPr>
            <w:tcW w:w="424" w:type="dxa"/>
            <w:shd w:val="solid" w:color="FFFFFF" w:fill="auto"/>
          </w:tcPr>
          <w:p w14:paraId="7AB94FC4"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235FDBA" w14:textId="77777777" w:rsidR="00D76A33" w:rsidRPr="000A0A5F" w:rsidRDefault="001A02F2" w:rsidP="00D76A33">
            <w:pPr>
              <w:pStyle w:val="TAL"/>
              <w:rPr>
                <w:sz w:val="16"/>
              </w:rPr>
            </w:pPr>
            <w:r w:rsidRPr="000A0A5F">
              <w:rPr>
                <w:sz w:val="16"/>
              </w:rPr>
              <w:t>Support of periodicity measurement and reporting for power saving</w:t>
            </w:r>
          </w:p>
        </w:tc>
        <w:tc>
          <w:tcPr>
            <w:tcW w:w="707" w:type="dxa"/>
            <w:shd w:val="solid" w:color="FFFFFF" w:fill="auto"/>
          </w:tcPr>
          <w:p w14:paraId="5C539538"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772C7C18" w14:textId="77777777" w:rsidTr="00274CFF">
        <w:tc>
          <w:tcPr>
            <w:tcW w:w="798" w:type="dxa"/>
            <w:shd w:val="solid" w:color="FFFFFF" w:fill="auto"/>
          </w:tcPr>
          <w:p w14:paraId="7B54C98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7EC54BF6"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72001479"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9B3C53" w:rsidRPr="000A0A5F">
              <w:rPr>
                <w:rFonts w:cs="Arial"/>
                <w:color w:val="000000"/>
                <w:sz w:val="16"/>
                <w:szCs w:val="16"/>
                <w:lang w:eastAsia="zh-CN"/>
              </w:rPr>
              <w:t>1128</w:t>
            </w:r>
          </w:p>
        </w:tc>
        <w:tc>
          <w:tcPr>
            <w:tcW w:w="524" w:type="dxa"/>
            <w:shd w:val="solid" w:color="FFFFFF" w:fill="auto"/>
          </w:tcPr>
          <w:p w14:paraId="081E6CC2"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0697</w:t>
            </w:r>
          </w:p>
        </w:tc>
        <w:tc>
          <w:tcPr>
            <w:tcW w:w="424" w:type="dxa"/>
            <w:shd w:val="solid" w:color="FFFFFF" w:fill="auto"/>
          </w:tcPr>
          <w:p w14:paraId="123EF944" w14:textId="77777777" w:rsidR="00D76A33" w:rsidRPr="000A0A5F" w:rsidRDefault="00D76A33" w:rsidP="00D76A33">
            <w:pPr>
              <w:pStyle w:val="TAR"/>
              <w:rPr>
                <w:rFonts w:cs="Arial"/>
                <w:color w:val="000000"/>
                <w:sz w:val="16"/>
                <w:szCs w:val="16"/>
                <w:lang w:eastAsia="zh-CN"/>
              </w:rPr>
            </w:pPr>
          </w:p>
        </w:tc>
        <w:tc>
          <w:tcPr>
            <w:tcW w:w="424" w:type="dxa"/>
            <w:shd w:val="solid" w:color="FFFFFF" w:fill="auto"/>
          </w:tcPr>
          <w:p w14:paraId="14ED4E51"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EE23E22" w14:textId="77777777" w:rsidR="00D76A33" w:rsidRPr="000A0A5F" w:rsidRDefault="001A02F2" w:rsidP="00D76A33">
            <w:pPr>
              <w:pStyle w:val="TAL"/>
              <w:rPr>
                <w:sz w:val="16"/>
              </w:rPr>
            </w:pPr>
            <w:r w:rsidRPr="000A0A5F">
              <w:rPr>
                <w:sz w:val="16"/>
              </w:rPr>
              <w:t>Support Application-Specific Expected UE Behaviour parameters</w:t>
            </w:r>
          </w:p>
        </w:tc>
        <w:tc>
          <w:tcPr>
            <w:tcW w:w="707" w:type="dxa"/>
            <w:shd w:val="solid" w:color="FFFFFF" w:fill="auto"/>
          </w:tcPr>
          <w:p w14:paraId="78768DD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06EB241F" w14:textId="77777777" w:rsidTr="00274CFF">
        <w:tc>
          <w:tcPr>
            <w:tcW w:w="798" w:type="dxa"/>
            <w:shd w:val="solid" w:color="FFFFFF" w:fill="auto"/>
          </w:tcPr>
          <w:p w14:paraId="00A1A2D4"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53F0471A"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43E4911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BF1D37" w:rsidRPr="000A0A5F">
              <w:rPr>
                <w:rFonts w:cs="Arial"/>
                <w:color w:val="000000"/>
                <w:sz w:val="16"/>
                <w:szCs w:val="16"/>
                <w:lang w:eastAsia="zh-CN"/>
              </w:rPr>
              <w:t>1311</w:t>
            </w:r>
          </w:p>
        </w:tc>
        <w:tc>
          <w:tcPr>
            <w:tcW w:w="524" w:type="dxa"/>
            <w:shd w:val="solid" w:color="FFFFFF" w:fill="auto"/>
          </w:tcPr>
          <w:p w14:paraId="329F83E3"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0699</w:t>
            </w:r>
          </w:p>
        </w:tc>
        <w:tc>
          <w:tcPr>
            <w:tcW w:w="424" w:type="dxa"/>
            <w:shd w:val="solid" w:color="FFFFFF" w:fill="auto"/>
          </w:tcPr>
          <w:p w14:paraId="2C937575" w14:textId="77777777" w:rsidR="00D76A33" w:rsidRPr="000A0A5F" w:rsidRDefault="0033785F" w:rsidP="00D76A33">
            <w:pPr>
              <w:pStyle w:val="TAR"/>
              <w:rPr>
                <w:rFonts w:cs="Arial"/>
                <w:color w:val="000000"/>
                <w:sz w:val="16"/>
                <w:szCs w:val="16"/>
                <w:lang w:eastAsia="zh-CN"/>
              </w:rPr>
            </w:pPr>
            <w:r>
              <w:rPr>
                <w:rFonts w:cs="Arial"/>
                <w:color w:val="000000"/>
                <w:sz w:val="16"/>
                <w:szCs w:val="16"/>
                <w:lang w:eastAsia="zh-CN"/>
              </w:rPr>
              <w:t>2</w:t>
            </w:r>
          </w:p>
        </w:tc>
        <w:tc>
          <w:tcPr>
            <w:tcW w:w="424" w:type="dxa"/>
            <w:shd w:val="solid" w:color="FFFFFF" w:fill="auto"/>
          </w:tcPr>
          <w:p w14:paraId="300DC2C0"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1AF510E6" w14:textId="77777777" w:rsidR="00D76A33" w:rsidRPr="000A0A5F" w:rsidRDefault="001A02F2" w:rsidP="00D76A33">
            <w:pPr>
              <w:pStyle w:val="TAL"/>
              <w:rPr>
                <w:sz w:val="16"/>
              </w:rPr>
            </w:pPr>
            <w:r w:rsidRPr="000A0A5F">
              <w:rPr>
                <w:sz w:val="16"/>
              </w:rPr>
              <w:t>Corrections to boolean type in MonitoringEventSubscription</w:t>
            </w:r>
          </w:p>
        </w:tc>
        <w:tc>
          <w:tcPr>
            <w:tcW w:w="707" w:type="dxa"/>
            <w:shd w:val="solid" w:color="FFFFFF" w:fill="auto"/>
          </w:tcPr>
          <w:p w14:paraId="4696168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24CC7260" w14:textId="77777777" w:rsidTr="00274CFF">
        <w:tc>
          <w:tcPr>
            <w:tcW w:w="798" w:type="dxa"/>
            <w:shd w:val="solid" w:color="FFFFFF" w:fill="auto"/>
          </w:tcPr>
          <w:p w14:paraId="05D55C08"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65385D2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3E5B38A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9B3C53" w:rsidRPr="000A0A5F">
              <w:rPr>
                <w:rFonts w:cs="Arial"/>
                <w:color w:val="000000"/>
                <w:sz w:val="16"/>
                <w:szCs w:val="16"/>
                <w:lang w:eastAsia="zh-CN"/>
              </w:rPr>
              <w:t>1140</w:t>
            </w:r>
          </w:p>
        </w:tc>
        <w:tc>
          <w:tcPr>
            <w:tcW w:w="524" w:type="dxa"/>
            <w:shd w:val="solid" w:color="FFFFFF" w:fill="auto"/>
          </w:tcPr>
          <w:p w14:paraId="4C992613"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0700</w:t>
            </w:r>
          </w:p>
        </w:tc>
        <w:tc>
          <w:tcPr>
            <w:tcW w:w="424" w:type="dxa"/>
            <w:shd w:val="solid" w:color="FFFFFF" w:fill="auto"/>
          </w:tcPr>
          <w:p w14:paraId="2A5684B7" w14:textId="77777777" w:rsidR="00D76A33" w:rsidRPr="000A0A5F" w:rsidRDefault="001A02F2"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42E23D7"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921D443" w14:textId="77777777" w:rsidR="00D76A33" w:rsidRPr="000A0A5F" w:rsidRDefault="001A02F2" w:rsidP="00D76A33">
            <w:pPr>
              <w:pStyle w:val="TAL"/>
              <w:rPr>
                <w:sz w:val="16"/>
              </w:rPr>
            </w:pPr>
            <w:r w:rsidRPr="000A0A5F">
              <w:rPr>
                <w:sz w:val="16"/>
              </w:rPr>
              <w:t>Corrections to immediate reporting in MonitoringEvent API</w:t>
            </w:r>
          </w:p>
        </w:tc>
        <w:tc>
          <w:tcPr>
            <w:tcW w:w="707" w:type="dxa"/>
            <w:shd w:val="solid" w:color="FFFFFF" w:fill="auto"/>
          </w:tcPr>
          <w:p w14:paraId="71D8CA0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21AC6B3D" w14:textId="77777777" w:rsidTr="00274CFF">
        <w:tc>
          <w:tcPr>
            <w:tcW w:w="798" w:type="dxa"/>
            <w:shd w:val="solid" w:color="FFFFFF" w:fill="auto"/>
          </w:tcPr>
          <w:p w14:paraId="524C86F2"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5CE1C2FC"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5C022BEA"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807ABF" w:rsidRPr="000A0A5F">
              <w:rPr>
                <w:rFonts w:cs="Arial"/>
                <w:color w:val="000000"/>
                <w:sz w:val="16"/>
                <w:szCs w:val="16"/>
                <w:lang w:eastAsia="zh-CN"/>
              </w:rPr>
              <w:t>1140</w:t>
            </w:r>
          </w:p>
        </w:tc>
        <w:tc>
          <w:tcPr>
            <w:tcW w:w="524" w:type="dxa"/>
            <w:shd w:val="solid" w:color="FFFFFF" w:fill="auto"/>
          </w:tcPr>
          <w:p w14:paraId="5A5B9F33"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0701</w:t>
            </w:r>
          </w:p>
        </w:tc>
        <w:tc>
          <w:tcPr>
            <w:tcW w:w="424" w:type="dxa"/>
            <w:shd w:val="solid" w:color="FFFFFF" w:fill="auto"/>
          </w:tcPr>
          <w:p w14:paraId="07F756A6" w14:textId="77777777" w:rsidR="00D76A33" w:rsidRPr="000A0A5F" w:rsidRDefault="001A02F2"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6C3E018"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1378BEA1" w14:textId="77777777" w:rsidR="00D76A33" w:rsidRPr="000A0A5F" w:rsidRDefault="001A02F2" w:rsidP="00D76A33">
            <w:pPr>
              <w:pStyle w:val="TAL"/>
              <w:rPr>
                <w:sz w:val="16"/>
              </w:rPr>
            </w:pPr>
            <w:r w:rsidRPr="000A0A5F">
              <w:rPr>
                <w:sz w:val="16"/>
              </w:rPr>
              <w:t>Corrections to Location Type and immediate reporting in MonitoringEvent API</w:t>
            </w:r>
          </w:p>
        </w:tc>
        <w:tc>
          <w:tcPr>
            <w:tcW w:w="707" w:type="dxa"/>
            <w:shd w:val="solid" w:color="FFFFFF" w:fill="auto"/>
          </w:tcPr>
          <w:p w14:paraId="1A35EC06"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18B2B0C8" w14:textId="77777777" w:rsidTr="00274CFF">
        <w:tc>
          <w:tcPr>
            <w:tcW w:w="798" w:type="dxa"/>
            <w:shd w:val="solid" w:color="FFFFFF" w:fill="auto"/>
          </w:tcPr>
          <w:p w14:paraId="6E9ABA74"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40EFF64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50C8625A"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1C3B1C" w:rsidRPr="000A0A5F">
              <w:rPr>
                <w:rFonts w:cs="Arial"/>
                <w:color w:val="000000"/>
                <w:sz w:val="16"/>
                <w:szCs w:val="16"/>
                <w:lang w:eastAsia="zh-CN"/>
              </w:rPr>
              <w:t>13</w:t>
            </w:r>
            <w:r w:rsidR="00807ABF" w:rsidRPr="000A0A5F">
              <w:rPr>
                <w:rFonts w:cs="Arial"/>
                <w:color w:val="000000"/>
                <w:sz w:val="16"/>
                <w:szCs w:val="16"/>
                <w:lang w:eastAsia="zh-CN"/>
              </w:rPr>
              <w:t>13</w:t>
            </w:r>
          </w:p>
        </w:tc>
        <w:tc>
          <w:tcPr>
            <w:tcW w:w="524" w:type="dxa"/>
            <w:shd w:val="solid" w:color="FFFFFF" w:fill="auto"/>
          </w:tcPr>
          <w:p w14:paraId="3271FEFF"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0702</w:t>
            </w:r>
          </w:p>
        </w:tc>
        <w:tc>
          <w:tcPr>
            <w:tcW w:w="424" w:type="dxa"/>
            <w:shd w:val="solid" w:color="FFFFFF" w:fill="auto"/>
          </w:tcPr>
          <w:p w14:paraId="5A50507B" w14:textId="77777777" w:rsidR="00D76A33" w:rsidRPr="000A0A5F" w:rsidRDefault="0033785F" w:rsidP="00D76A33">
            <w:pPr>
              <w:pStyle w:val="TAR"/>
              <w:rPr>
                <w:rFonts w:cs="Arial"/>
                <w:color w:val="000000"/>
                <w:sz w:val="16"/>
                <w:szCs w:val="16"/>
                <w:lang w:eastAsia="zh-CN"/>
              </w:rPr>
            </w:pPr>
            <w:r>
              <w:rPr>
                <w:rFonts w:cs="Arial"/>
                <w:color w:val="000000"/>
                <w:sz w:val="16"/>
                <w:szCs w:val="16"/>
                <w:lang w:eastAsia="zh-CN"/>
              </w:rPr>
              <w:t>2</w:t>
            </w:r>
          </w:p>
        </w:tc>
        <w:tc>
          <w:tcPr>
            <w:tcW w:w="424" w:type="dxa"/>
            <w:shd w:val="solid" w:color="FFFFFF" w:fill="auto"/>
          </w:tcPr>
          <w:p w14:paraId="562C6256"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FC56D68" w14:textId="77777777" w:rsidR="00D76A33" w:rsidRPr="000A0A5F" w:rsidRDefault="001A02F2" w:rsidP="00D76A33">
            <w:pPr>
              <w:pStyle w:val="TAL"/>
              <w:rPr>
                <w:sz w:val="16"/>
              </w:rPr>
            </w:pPr>
            <w:r w:rsidRPr="000A0A5F">
              <w:rPr>
                <w:sz w:val="16"/>
              </w:rPr>
              <w:t>Updates to BDT on ASP Id</w:t>
            </w:r>
          </w:p>
        </w:tc>
        <w:tc>
          <w:tcPr>
            <w:tcW w:w="707" w:type="dxa"/>
            <w:shd w:val="solid" w:color="FFFFFF" w:fill="auto"/>
          </w:tcPr>
          <w:p w14:paraId="54032BC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4F002919" w14:textId="77777777" w:rsidTr="00274CFF">
        <w:tc>
          <w:tcPr>
            <w:tcW w:w="798" w:type="dxa"/>
            <w:shd w:val="solid" w:color="FFFFFF" w:fill="auto"/>
          </w:tcPr>
          <w:p w14:paraId="1A34B370"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72D48DCD"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5F50E190"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807ABF" w:rsidRPr="000A0A5F">
              <w:rPr>
                <w:rFonts w:cs="Arial"/>
                <w:color w:val="000000"/>
                <w:sz w:val="16"/>
                <w:szCs w:val="16"/>
                <w:lang w:eastAsia="zh-CN"/>
              </w:rPr>
              <w:t>1167</w:t>
            </w:r>
          </w:p>
        </w:tc>
        <w:tc>
          <w:tcPr>
            <w:tcW w:w="524" w:type="dxa"/>
            <w:shd w:val="solid" w:color="FFFFFF" w:fill="auto"/>
          </w:tcPr>
          <w:p w14:paraId="3CEA4753"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0705</w:t>
            </w:r>
          </w:p>
        </w:tc>
        <w:tc>
          <w:tcPr>
            <w:tcW w:w="424" w:type="dxa"/>
            <w:shd w:val="solid" w:color="FFFFFF" w:fill="auto"/>
          </w:tcPr>
          <w:p w14:paraId="02BF1838" w14:textId="77777777" w:rsidR="00D76A33" w:rsidRPr="000A0A5F" w:rsidRDefault="00D76A33" w:rsidP="00D76A33">
            <w:pPr>
              <w:pStyle w:val="TAR"/>
              <w:rPr>
                <w:rFonts w:cs="Arial"/>
                <w:color w:val="000000"/>
                <w:sz w:val="16"/>
                <w:szCs w:val="16"/>
                <w:lang w:eastAsia="zh-CN"/>
              </w:rPr>
            </w:pPr>
          </w:p>
        </w:tc>
        <w:tc>
          <w:tcPr>
            <w:tcW w:w="424" w:type="dxa"/>
            <w:shd w:val="solid" w:color="FFFFFF" w:fill="auto"/>
          </w:tcPr>
          <w:p w14:paraId="7810C062"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A</w:t>
            </w:r>
          </w:p>
        </w:tc>
        <w:tc>
          <w:tcPr>
            <w:tcW w:w="4919" w:type="dxa"/>
            <w:shd w:val="solid" w:color="FFFFFF" w:fill="auto"/>
          </w:tcPr>
          <w:p w14:paraId="35B1579B" w14:textId="77777777" w:rsidR="00D76A33" w:rsidRPr="000A0A5F" w:rsidRDefault="001A02F2" w:rsidP="00D76A33">
            <w:pPr>
              <w:pStyle w:val="TAL"/>
              <w:rPr>
                <w:sz w:val="16"/>
              </w:rPr>
            </w:pPr>
            <w:r w:rsidRPr="000A0A5F">
              <w:rPr>
                <w:sz w:val="16"/>
              </w:rPr>
              <w:t>Reporting format for one-time reporting</w:t>
            </w:r>
          </w:p>
        </w:tc>
        <w:tc>
          <w:tcPr>
            <w:tcW w:w="707" w:type="dxa"/>
            <w:shd w:val="solid" w:color="FFFFFF" w:fill="auto"/>
          </w:tcPr>
          <w:p w14:paraId="6F7AA45B"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569DEE22" w14:textId="77777777" w:rsidTr="00274CFF">
        <w:tc>
          <w:tcPr>
            <w:tcW w:w="798" w:type="dxa"/>
            <w:shd w:val="solid" w:color="FFFFFF" w:fill="auto"/>
          </w:tcPr>
          <w:p w14:paraId="54358F9A"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25D2F9E3"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29C9455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807ABF" w:rsidRPr="000A0A5F">
              <w:rPr>
                <w:rFonts w:cs="Arial"/>
                <w:color w:val="000000"/>
                <w:sz w:val="16"/>
                <w:szCs w:val="16"/>
                <w:lang w:eastAsia="zh-CN"/>
              </w:rPr>
              <w:t>1130</w:t>
            </w:r>
          </w:p>
        </w:tc>
        <w:tc>
          <w:tcPr>
            <w:tcW w:w="524" w:type="dxa"/>
            <w:shd w:val="solid" w:color="FFFFFF" w:fill="auto"/>
          </w:tcPr>
          <w:p w14:paraId="29770110"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0707</w:t>
            </w:r>
          </w:p>
        </w:tc>
        <w:tc>
          <w:tcPr>
            <w:tcW w:w="424" w:type="dxa"/>
            <w:shd w:val="solid" w:color="FFFFFF" w:fill="auto"/>
          </w:tcPr>
          <w:p w14:paraId="55709B74" w14:textId="77777777" w:rsidR="00D76A33" w:rsidRPr="000A0A5F" w:rsidRDefault="001A02F2" w:rsidP="00D76A3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C088668"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E1938BE" w14:textId="77777777" w:rsidR="00D76A33" w:rsidRPr="000A0A5F" w:rsidRDefault="001A02F2" w:rsidP="00D76A33">
            <w:pPr>
              <w:pStyle w:val="TAL"/>
              <w:rPr>
                <w:sz w:val="16"/>
              </w:rPr>
            </w:pPr>
            <w:r w:rsidRPr="000A0A5F">
              <w:rPr>
                <w:sz w:val="16"/>
              </w:rPr>
              <w:t>Support of Packet Delay Variation monitoring and reporting</w:t>
            </w:r>
          </w:p>
        </w:tc>
        <w:tc>
          <w:tcPr>
            <w:tcW w:w="707" w:type="dxa"/>
            <w:shd w:val="solid" w:color="FFFFFF" w:fill="auto"/>
          </w:tcPr>
          <w:p w14:paraId="38A2BF9E"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3B802055" w14:textId="77777777" w:rsidTr="00274CFF">
        <w:tc>
          <w:tcPr>
            <w:tcW w:w="798" w:type="dxa"/>
            <w:shd w:val="solid" w:color="FFFFFF" w:fill="auto"/>
          </w:tcPr>
          <w:p w14:paraId="03C5711C"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4891021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7E09C155"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807ABF" w:rsidRPr="000A0A5F">
              <w:rPr>
                <w:rFonts w:cs="Arial"/>
                <w:color w:val="000000"/>
                <w:sz w:val="16"/>
                <w:szCs w:val="16"/>
                <w:lang w:eastAsia="zh-CN"/>
              </w:rPr>
              <w:t>1139</w:t>
            </w:r>
          </w:p>
        </w:tc>
        <w:tc>
          <w:tcPr>
            <w:tcW w:w="524" w:type="dxa"/>
            <w:shd w:val="solid" w:color="FFFFFF" w:fill="auto"/>
          </w:tcPr>
          <w:p w14:paraId="574AD4AF"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0711</w:t>
            </w:r>
          </w:p>
        </w:tc>
        <w:tc>
          <w:tcPr>
            <w:tcW w:w="424" w:type="dxa"/>
            <w:shd w:val="solid" w:color="FFFFFF" w:fill="auto"/>
          </w:tcPr>
          <w:p w14:paraId="6CCE32AF" w14:textId="77777777" w:rsidR="00D76A33" w:rsidRPr="000A0A5F" w:rsidRDefault="00D76A33" w:rsidP="00D76A33">
            <w:pPr>
              <w:pStyle w:val="TAR"/>
              <w:rPr>
                <w:rFonts w:cs="Arial"/>
                <w:color w:val="000000"/>
                <w:sz w:val="16"/>
                <w:szCs w:val="16"/>
                <w:lang w:eastAsia="zh-CN"/>
              </w:rPr>
            </w:pPr>
          </w:p>
        </w:tc>
        <w:tc>
          <w:tcPr>
            <w:tcW w:w="424" w:type="dxa"/>
            <w:shd w:val="solid" w:color="FFFFFF" w:fill="auto"/>
          </w:tcPr>
          <w:p w14:paraId="3D7B601B"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4122C174" w14:textId="77777777" w:rsidR="00D76A33" w:rsidRPr="000A0A5F" w:rsidRDefault="001A02F2" w:rsidP="00D76A33">
            <w:pPr>
              <w:pStyle w:val="TAL"/>
              <w:rPr>
                <w:sz w:val="16"/>
              </w:rPr>
            </w:pPr>
            <w:r w:rsidRPr="000A0A5F">
              <w:rPr>
                <w:sz w:val="16"/>
              </w:rPr>
              <w:t>Corrections to the resource update related provisions for the MonitoringEvent API</w:t>
            </w:r>
          </w:p>
        </w:tc>
        <w:tc>
          <w:tcPr>
            <w:tcW w:w="707" w:type="dxa"/>
            <w:shd w:val="solid" w:color="FFFFFF" w:fill="auto"/>
          </w:tcPr>
          <w:p w14:paraId="6D644A37"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D76A33" w:rsidRPr="000A0A5F" w14:paraId="61D2FF1D" w14:textId="77777777" w:rsidTr="00274CFF">
        <w:tc>
          <w:tcPr>
            <w:tcW w:w="798" w:type="dxa"/>
            <w:shd w:val="solid" w:color="FFFFFF" w:fill="auto"/>
          </w:tcPr>
          <w:p w14:paraId="3D653C90"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6FD1386D"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486E9ED0"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CP-23</w:t>
            </w:r>
            <w:r w:rsidR="00807ABF" w:rsidRPr="000A0A5F">
              <w:rPr>
                <w:rFonts w:cs="Arial"/>
                <w:color w:val="000000"/>
                <w:sz w:val="16"/>
                <w:szCs w:val="16"/>
                <w:lang w:eastAsia="zh-CN"/>
              </w:rPr>
              <w:t>1139</w:t>
            </w:r>
          </w:p>
        </w:tc>
        <w:tc>
          <w:tcPr>
            <w:tcW w:w="524" w:type="dxa"/>
            <w:shd w:val="solid" w:color="FFFFFF" w:fill="auto"/>
          </w:tcPr>
          <w:p w14:paraId="56CF7D15" w14:textId="77777777" w:rsidR="00D76A33" w:rsidRPr="000A0A5F" w:rsidRDefault="001A02F2" w:rsidP="00D76A33">
            <w:pPr>
              <w:pStyle w:val="TAL"/>
              <w:rPr>
                <w:rFonts w:cs="Arial"/>
                <w:color w:val="000000"/>
                <w:sz w:val="16"/>
                <w:szCs w:val="16"/>
                <w:lang w:eastAsia="zh-CN"/>
              </w:rPr>
            </w:pPr>
            <w:r w:rsidRPr="000A0A5F">
              <w:rPr>
                <w:rFonts w:cs="Arial"/>
                <w:color w:val="000000"/>
                <w:sz w:val="16"/>
                <w:szCs w:val="16"/>
                <w:lang w:eastAsia="zh-CN"/>
              </w:rPr>
              <w:t>0712</w:t>
            </w:r>
          </w:p>
        </w:tc>
        <w:tc>
          <w:tcPr>
            <w:tcW w:w="424" w:type="dxa"/>
            <w:shd w:val="solid" w:color="FFFFFF" w:fill="auto"/>
          </w:tcPr>
          <w:p w14:paraId="70FE8191" w14:textId="77777777" w:rsidR="00D76A33" w:rsidRPr="000A0A5F" w:rsidRDefault="00D76A33" w:rsidP="00D76A33">
            <w:pPr>
              <w:pStyle w:val="TAR"/>
              <w:rPr>
                <w:rFonts w:cs="Arial"/>
                <w:color w:val="000000"/>
                <w:sz w:val="16"/>
                <w:szCs w:val="16"/>
                <w:lang w:eastAsia="zh-CN"/>
              </w:rPr>
            </w:pPr>
          </w:p>
        </w:tc>
        <w:tc>
          <w:tcPr>
            <w:tcW w:w="424" w:type="dxa"/>
            <w:shd w:val="solid" w:color="FFFFFF" w:fill="auto"/>
          </w:tcPr>
          <w:p w14:paraId="6EBD89F0" w14:textId="77777777" w:rsidR="00D76A33" w:rsidRPr="000A0A5F" w:rsidRDefault="001A02F2" w:rsidP="00D76A3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861BC89" w14:textId="77777777" w:rsidR="00D76A33" w:rsidRPr="000A0A5F" w:rsidRDefault="001A02F2" w:rsidP="00D76A33">
            <w:pPr>
              <w:pStyle w:val="TAL"/>
              <w:rPr>
                <w:sz w:val="16"/>
              </w:rPr>
            </w:pPr>
            <w:r w:rsidRPr="000A0A5F">
              <w:rPr>
                <w:sz w:val="16"/>
              </w:rPr>
              <w:t>Editor Note removal for userLocation attribute</w:t>
            </w:r>
          </w:p>
        </w:tc>
        <w:tc>
          <w:tcPr>
            <w:tcW w:w="707" w:type="dxa"/>
            <w:shd w:val="solid" w:color="FFFFFF" w:fill="auto"/>
          </w:tcPr>
          <w:p w14:paraId="588AD9D1" w14:textId="77777777" w:rsidR="00D76A33" w:rsidRPr="000A0A5F" w:rsidRDefault="00D76A33" w:rsidP="00D76A33">
            <w:pPr>
              <w:pStyle w:val="TAC"/>
              <w:rPr>
                <w:rFonts w:cs="Arial"/>
                <w:color w:val="000000"/>
                <w:sz w:val="16"/>
                <w:szCs w:val="16"/>
                <w:lang w:eastAsia="zh-CN"/>
              </w:rPr>
            </w:pPr>
            <w:r w:rsidRPr="000A0A5F">
              <w:rPr>
                <w:rFonts w:cs="Arial"/>
                <w:color w:val="000000"/>
                <w:sz w:val="16"/>
                <w:szCs w:val="16"/>
                <w:lang w:eastAsia="zh-CN"/>
              </w:rPr>
              <w:t>18.2.0</w:t>
            </w:r>
          </w:p>
        </w:tc>
      </w:tr>
      <w:tr w:rsidR="00E64CA6" w:rsidRPr="000A0A5F" w14:paraId="60374213" w14:textId="77777777" w:rsidTr="00274CFF">
        <w:tc>
          <w:tcPr>
            <w:tcW w:w="798" w:type="dxa"/>
            <w:shd w:val="solid" w:color="FFFFFF" w:fill="auto"/>
          </w:tcPr>
          <w:p w14:paraId="7691F3B8" w14:textId="77777777" w:rsidR="00E64CA6" w:rsidRPr="000A0A5F" w:rsidRDefault="00E64CA6" w:rsidP="00E64CA6">
            <w:pPr>
              <w:pStyle w:val="TAC"/>
              <w:rPr>
                <w:rFonts w:cs="Arial"/>
                <w:color w:val="000000"/>
                <w:sz w:val="16"/>
                <w:szCs w:val="16"/>
                <w:lang w:eastAsia="zh-CN"/>
              </w:rPr>
            </w:pPr>
            <w:r w:rsidRPr="000A0A5F">
              <w:rPr>
                <w:rFonts w:cs="Arial"/>
                <w:color w:val="000000"/>
                <w:sz w:val="16"/>
                <w:szCs w:val="16"/>
                <w:lang w:eastAsia="zh-CN"/>
              </w:rPr>
              <w:t>2023-06</w:t>
            </w:r>
          </w:p>
        </w:tc>
        <w:tc>
          <w:tcPr>
            <w:tcW w:w="797" w:type="dxa"/>
            <w:shd w:val="solid" w:color="FFFFFF" w:fill="auto"/>
          </w:tcPr>
          <w:p w14:paraId="583FC12B" w14:textId="77777777" w:rsidR="00E64CA6" w:rsidRPr="000A0A5F" w:rsidRDefault="00E64CA6" w:rsidP="00E64CA6">
            <w:pPr>
              <w:pStyle w:val="TAC"/>
              <w:rPr>
                <w:rFonts w:cs="Arial"/>
                <w:color w:val="000000"/>
                <w:sz w:val="16"/>
                <w:szCs w:val="16"/>
                <w:lang w:eastAsia="zh-CN"/>
              </w:rPr>
            </w:pPr>
            <w:r w:rsidRPr="000A0A5F">
              <w:rPr>
                <w:rFonts w:cs="Arial"/>
                <w:color w:val="000000"/>
                <w:sz w:val="16"/>
                <w:szCs w:val="16"/>
                <w:lang w:eastAsia="zh-CN"/>
              </w:rPr>
              <w:t>CT#100</w:t>
            </w:r>
          </w:p>
        </w:tc>
        <w:tc>
          <w:tcPr>
            <w:tcW w:w="1088" w:type="dxa"/>
            <w:shd w:val="solid" w:color="FFFFFF" w:fill="auto"/>
          </w:tcPr>
          <w:p w14:paraId="20E27B0B" w14:textId="77777777" w:rsidR="00E64CA6" w:rsidRPr="000A0A5F" w:rsidRDefault="00E64CA6" w:rsidP="00E64CA6">
            <w:pPr>
              <w:pStyle w:val="TAC"/>
              <w:rPr>
                <w:rFonts w:cs="Arial"/>
                <w:color w:val="000000"/>
                <w:sz w:val="16"/>
                <w:szCs w:val="16"/>
                <w:lang w:eastAsia="zh-CN"/>
              </w:rPr>
            </w:pPr>
            <w:r w:rsidRPr="000A0A5F">
              <w:rPr>
                <w:rFonts w:cs="Arial"/>
                <w:color w:val="000000"/>
                <w:sz w:val="16"/>
                <w:szCs w:val="16"/>
                <w:lang w:eastAsia="zh-CN"/>
              </w:rPr>
              <w:t>CP-23</w:t>
            </w:r>
            <w:r w:rsidR="00807ABF" w:rsidRPr="000A0A5F">
              <w:rPr>
                <w:rFonts w:cs="Arial"/>
                <w:color w:val="000000"/>
                <w:sz w:val="16"/>
                <w:szCs w:val="16"/>
                <w:lang w:eastAsia="zh-CN"/>
              </w:rPr>
              <w:t>1141</w:t>
            </w:r>
          </w:p>
        </w:tc>
        <w:tc>
          <w:tcPr>
            <w:tcW w:w="524" w:type="dxa"/>
            <w:shd w:val="solid" w:color="FFFFFF" w:fill="auto"/>
          </w:tcPr>
          <w:p w14:paraId="2B972878" w14:textId="77777777" w:rsidR="00E64CA6" w:rsidRPr="000A0A5F" w:rsidRDefault="00E64CA6" w:rsidP="00E64CA6">
            <w:pPr>
              <w:pStyle w:val="TAL"/>
              <w:rPr>
                <w:rFonts w:cs="Arial"/>
                <w:color w:val="000000"/>
                <w:sz w:val="16"/>
                <w:szCs w:val="16"/>
                <w:lang w:eastAsia="zh-CN"/>
              </w:rPr>
            </w:pPr>
            <w:r w:rsidRPr="000A0A5F">
              <w:rPr>
                <w:rFonts w:cs="Arial"/>
                <w:color w:val="000000"/>
                <w:sz w:val="16"/>
                <w:szCs w:val="16"/>
                <w:lang w:eastAsia="zh-CN"/>
              </w:rPr>
              <w:t>0715</w:t>
            </w:r>
          </w:p>
        </w:tc>
        <w:tc>
          <w:tcPr>
            <w:tcW w:w="424" w:type="dxa"/>
            <w:shd w:val="solid" w:color="FFFFFF" w:fill="auto"/>
          </w:tcPr>
          <w:p w14:paraId="60F84468" w14:textId="77777777" w:rsidR="00E64CA6" w:rsidRPr="000A0A5F" w:rsidRDefault="00E64CA6" w:rsidP="00E64CA6">
            <w:pPr>
              <w:pStyle w:val="TAR"/>
              <w:rPr>
                <w:rFonts w:cs="Arial"/>
                <w:color w:val="000000"/>
                <w:sz w:val="16"/>
                <w:szCs w:val="16"/>
                <w:lang w:eastAsia="zh-CN"/>
              </w:rPr>
            </w:pPr>
          </w:p>
        </w:tc>
        <w:tc>
          <w:tcPr>
            <w:tcW w:w="424" w:type="dxa"/>
            <w:shd w:val="solid" w:color="FFFFFF" w:fill="auto"/>
          </w:tcPr>
          <w:p w14:paraId="2F652831" w14:textId="77777777" w:rsidR="00E64CA6" w:rsidRPr="000A0A5F" w:rsidRDefault="00E64CA6" w:rsidP="00E64CA6">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6C3B48B" w14:textId="77777777" w:rsidR="00E64CA6" w:rsidRPr="000A0A5F" w:rsidRDefault="00E64CA6" w:rsidP="00E64CA6">
            <w:pPr>
              <w:pStyle w:val="TAL"/>
              <w:rPr>
                <w:sz w:val="16"/>
              </w:rPr>
            </w:pPr>
            <w:r w:rsidRPr="000A0A5F">
              <w:rPr>
                <w:sz w:val="16"/>
              </w:rPr>
              <w:t>Update of info and externalDocs fields</w:t>
            </w:r>
          </w:p>
        </w:tc>
        <w:tc>
          <w:tcPr>
            <w:tcW w:w="707" w:type="dxa"/>
            <w:shd w:val="solid" w:color="FFFFFF" w:fill="auto"/>
          </w:tcPr>
          <w:p w14:paraId="2CF2230C" w14:textId="77777777" w:rsidR="00E64CA6" w:rsidRPr="000A0A5F" w:rsidRDefault="00E64CA6" w:rsidP="00E64CA6">
            <w:pPr>
              <w:pStyle w:val="TAC"/>
              <w:rPr>
                <w:rFonts w:cs="Arial"/>
                <w:color w:val="000000"/>
                <w:sz w:val="16"/>
                <w:szCs w:val="16"/>
                <w:lang w:eastAsia="zh-CN"/>
              </w:rPr>
            </w:pPr>
            <w:r w:rsidRPr="000A0A5F">
              <w:rPr>
                <w:rFonts w:cs="Arial"/>
                <w:color w:val="000000"/>
                <w:sz w:val="16"/>
                <w:szCs w:val="16"/>
                <w:lang w:eastAsia="zh-CN"/>
              </w:rPr>
              <w:t>18.2.0</w:t>
            </w:r>
          </w:p>
        </w:tc>
      </w:tr>
      <w:tr w:rsidR="00A7771A" w:rsidRPr="000A0A5F" w14:paraId="0AA328BC" w14:textId="77777777" w:rsidTr="00274CFF">
        <w:tc>
          <w:tcPr>
            <w:tcW w:w="798" w:type="dxa"/>
            <w:shd w:val="solid" w:color="FFFFFF" w:fill="auto"/>
          </w:tcPr>
          <w:p w14:paraId="42EEAE04" w14:textId="77777777" w:rsidR="00A7771A" w:rsidRPr="000A0A5F" w:rsidRDefault="00BC1FE3" w:rsidP="00E64CA6">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5996A47F" w14:textId="77777777" w:rsidR="00A7771A" w:rsidRPr="000A0A5F" w:rsidRDefault="00BC1FE3" w:rsidP="00E64CA6">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03317C33" w14:textId="77777777" w:rsidR="00A7771A" w:rsidRPr="000A0A5F" w:rsidRDefault="00BC1FE3" w:rsidP="00E64CA6">
            <w:pPr>
              <w:pStyle w:val="TAC"/>
              <w:rPr>
                <w:rFonts w:cs="Arial"/>
                <w:color w:val="000000"/>
                <w:sz w:val="16"/>
                <w:szCs w:val="16"/>
                <w:lang w:eastAsia="zh-CN"/>
              </w:rPr>
            </w:pPr>
            <w:r w:rsidRPr="000A0A5F">
              <w:rPr>
                <w:rFonts w:cs="Arial"/>
                <w:color w:val="000000"/>
                <w:sz w:val="16"/>
                <w:szCs w:val="16"/>
                <w:lang w:eastAsia="zh-CN"/>
              </w:rPr>
              <w:t>CP-232</w:t>
            </w:r>
            <w:r w:rsidR="0036575F" w:rsidRPr="000A0A5F">
              <w:rPr>
                <w:rFonts w:cs="Arial"/>
                <w:color w:val="000000"/>
                <w:sz w:val="16"/>
                <w:szCs w:val="16"/>
                <w:lang w:eastAsia="zh-CN"/>
              </w:rPr>
              <w:t>091</w:t>
            </w:r>
          </w:p>
        </w:tc>
        <w:tc>
          <w:tcPr>
            <w:tcW w:w="524" w:type="dxa"/>
            <w:shd w:val="solid" w:color="FFFFFF" w:fill="auto"/>
          </w:tcPr>
          <w:p w14:paraId="1C765EC3" w14:textId="77777777" w:rsidR="00A7771A" w:rsidRPr="000A0A5F" w:rsidRDefault="00A7771A" w:rsidP="00E64CA6">
            <w:pPr>
              <w:pStyle w:val="TAL"/>
              <w:rPr>
                <w:rFonts w:cs="Arial"/>
                <w:color w:val="000000"/>
                <w:sz w:val="16"/>
                <w:szCs w:val="16"/>
                <w:lang w:eastAsia="zh-CN"/>
              </w:rPr>
            </w:pPr>
            <w:r w:rsidRPr="000A0A5F">
              <w:rPr>
                <w:rFonts w:cs="Arial"/>
                <w:color w:val="000000"/>
                <w:sz w:val="16"/>
                <w:szCs w:val="16"/>
                <w:lang w:eastAsia="zh-CN"/>
              </w:rPr>
              <w:t>0721</w:t>
            </w:r>
          </w:p>
        </w:tc>
        <w:tc>
          <w:tcPr>
            <w:tcW w:w="424" w:type="dxa"/>
            <w:shd w:val="solid" w:color="FFFFFF" w:fill="auto"/>
          </w:tcPr>
          <w:p w14:paraId="041E1518" w14:textId="77777777" w:rsidR="00A7771A" w:rsidRPr="000A0A5F" w:rsidRDefault="00A7771A" w:rsidP="00E64CA6">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11BF152" w14:textId="77777777" w:rsidR="00A7771A" w:rsidRPr="000A0A5F" w:rsidRDefault="00A7771A" w:rsidP="00E64CA6">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80581B8" w14:textId="77777777" w:rsidR="00A7771A" w:rsidRPr="000A0A5F" w:rsidRDefault="00A7771A" w:rsidP="00E64CA6">
            <w:pPr>
              <w:pStyle w:val="TAL"/>
              <w:rPr>
                <w:sz w:val="16"/>
              </w:rPr>
            </w:pPr>
            <w:r w:rsidRPr="000A0A5F">
              <w:rPr>
                <w:sz w:val="16"/>
              </w:rPr>
              <w:t>Wrong applicability of AsSessionWithQoS error</w:t>
            </w:r>
          </w:p>
        </w:tc>
        <w:tc>
          <w:tcPr>
            <w:tcW w:w="707" w:type="dxa"/>
            <w:shd w:val="solid" w:color="FFFFFF" w:fill="auto"/>
          </w:tcPr>
          <w:p w14:paraId="064E731F" w14:textId="77777777" w:rsidR="00A7771A" w:rsidRPr="000A0A5F" w:rsidRDefault="00BC1FE3" w:rsidP="00E64CA6">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4B3D2132" w14:textId="77777777" w:rsidTr="00274CFF">
        <w:tc>
          <w:tcPr>
            <w:tcW w:w="798" w:type="dxa"/>
            <w:shd w:val="solid" w:color="FFFFFF" w:fill="auto"/>
          </w:tcPr>
          <w:p w14:paraId="305E57D0"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2E5BA426"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0CB51AA1"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36575F" w:rsidRPr="000A0A5F">
              <w:rPr>
                <w:rFonts w:cs="Arial"/>
                <w:color w:val="000000"/>
                <w:sz w:val="16"/>
                <w:szCs w:val="16"/>
                <w:lang w:eastAsia="zh-CN"/>
              </w:rPr>
              <w:t>086</w:t>
            </w:r>
          </w:p>
        </w:tc>
        <w:tc>
          <w:tcPr>
            <w:tcW w:w="524" w:type="dxa"/>
            <w:shd w:val="solid" w:color="FFFFFF" w:fill="auto"/>
          </w:tcPr>
          <w:p w14:paraId="1ACB3748"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0722</w:t>
            </w:r>
          </w:p>
        </w:tc>
        <w:tc>
          <w:tcPr>
            <w:tcW w:w="424" w:type="dxa"/>
            <w:shd w:val="solid" w:color="FFFFFF" w:fill="auto"/>
          </w:tcPr>
          <w:p w14:paraId="01147FC1"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A75C43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2F629AE" w14:textId="77777777" w:rsidR="00BC1FE3" w:rsidRPr="000A0A5F" w:rsidRDefault="00BC1FE3" w:rsidP="00BC1FE3">
            <w:pPr>
              <w:pStyle w:val="TAL"/>
              <w:rPr>
                <w:sz w:val="16"/>
              </w:rPr>
            </w:pPr>
            <w:r w:rsidRPr="000A0A5F">
              <w:rPr>
                <w:sz w:val="16"/>
              </w:rPr>
              <w:t>Applicability of new AfSessionWithQoS errors</w:t>
            </w:r>
          </w:p>
        </w:tc>
        <w:tc>
          <w:tcPr>
            <w:tcW w:w="707" w:type="dxa"/>
            <w:shd w:val="solid" w:color="FFFFFF" w:fill="auto"/>
          </w:tcPr>
          <w:p w14:paraId="18A9F58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5573CBD5" w14:textId="77777777" w:rsidTr="00274CFF">
        <w:tc>
          <w:tcPr>
            <w:tcW w:w="798" w:type="dxa"/>
            <w:shd w:val="solid" w:color="FFFFFF" w:fill="auto"/>
          </w:tcPr>
          <w:p w14:paraId="032F5D40"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4B190AC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1AC087A3"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36575F" w:rsidRPr="000A0A5F">
              <w:rPr>
                <w:rFonts w:cs="Arial"/>
                <w:color w:val="000000"/>
                <w:sz w:val="16"/>
                <w:szCs w:val="16"/>
                <w:lang w:eastAsia="zh-CN"/>
              </w:rPr>
              <w:t>124</w:t>
            </w:r>
          </w:p>
        </w:tc>
        <w:tc>
          <w:tcPr>
            <w:tcW w:w="524" w:type="dxa"/>
            <w:shd w:val="solid" w:color="FFFFFF" w:fill="auto"/>
          </w:tcPr>
          <w:p w14:paraId="672039ED"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0723</w:t>
            </w:r>
          </w:p>
        </w:tc>
        <w:tc>
          <w:tcPr>
            <w:tcW w:w="424" w:type="dxa"/>
            <w:shd w:val="solid" w:color="FFFFFF" w:fill="auto"/>
          </w:tcPr>
          <w:p w14:paraId="5A5B1E66"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4AA1F12"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D76E495" w14:textId="77777777" w:rsidR="00BC1FE3" w:rsidRPr="000A0A5F" w:rsidRDefault="00BC1FE3" w:rsidP="00BC1FE3">
            <w:pPr>
              <w:pStyle w:val="TAL"/>
              <w:rPr>
                <w:sz w:val="16"/>
              </w:rPr>
            </w:pPr>
            <w:r w:rsidRPr="000A0A5F">
              <w:rPr>
                <w:sz w:val="16"/>
              </w:rPr>
              <w:t>Update application detection event exposure</w:t>
            </w:r>
          </w:p>
        </w:tc>
        <w:tc>
          <w:tcPr>
            <w:tcW w:w="707" w:type="dxa"/>
            <w:shd w:val="solid" w:color="FFFFFF" w:fill="auto"/>
          </w:tcPr>
          <w:p w14:paraId="152C0977"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14DD462C" w14:textId="77777777" w:rsidTr="00274CFF">
        <w:tc>
          <w:tcPr>
            <w:tcW w:w="798" w:type="dxa"/>
            <w:shd w:val="solid" w:color="FFFFFF" w:fill="auto"/>
          </w:tcPr>
          <w:p w14:paraId="565F8DA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2ACA59B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2FE0D311"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36575F" w:rsidRPr="000A0A5F">
              <w:rPr>
                <w:rFonts w:cs="Arial"/>
                <w:color w:val="000000"/>
                <w:sz w:val="16"/>
                <w:szCs w:val="16"/>
                <w:lang w:eastAsia="zh-CN"/>
              </w:rPr>
              <w:t>087</w:t>
            </w:r>
          </w:p>
        </w:tc>
        <w:tc>
          <w:tcPr>
            <w:tcW w:w="524" w:type="dxa"/>
            <w:shd w:val="solid" w:color="FFFFFF" w:fill="auto"/>
          </w:tcPr>
          <w:p w14:paraId="5F0E0A3E"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0724</w:t>
            </w:r>
          </w:p>
        </w:tc>
        <w:tc>
          <w:tcPr>
            <w:tcW w:w="424" w:type="dxa"/>
            <w:shd w:val="solid" w:color="FFFFFF" w:fill="auto"/>
          </w:tcPr>
          <w:p w14:paraId="38ABC8E9"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31476B10"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BE3052E" w14:textId="77777777" w:rsidR="00BC1FE3" w:rsidRPr="000A0A5F" w:rsidRDefault="00BC1FE3" w:rsidP="00BC1FE3">
            <w:pPr>
              <w:pStyle w:val="TAL"/>
              <w:rPr>
                <w:sz w:val="16"/>
              </w:rPr>
            </w:pPr>
            <w:r w:rsidRPr="000A0A5F">
              <w:rPr>
                <w:sz w:val="16"/>
              </w:rPr>
              <w:t>AF QoS Timing info addition</w:t>
            </w:r>
          </w:p>
        </w:tc>
        <w:tc>
          <w:tcPr>
            <w:tcW w:w="707" w:type="dxa"/>
            <w:shd w:val="solid" w:color="FFFFFF" w:fill="auto"/>
          </w:tcPr>
          <w:p w14:paraId="6F4A6A4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5D6E1B5A" w14:textId="77777777" w:rsidTr="00274CFF">
        <w:tc>
          <w:tcPr>
            <w:tcW w:w="798" w:type="dxa"/>
            <w:shd w:val="solid" w:color="FFFFFF" w:fill="auto"/>
          </w:tcPr>
          <w:p w14:paraId="07D9C800"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48DA5C73"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7C19874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172</w:t>
            </w:r>
          </w:p>
        </w:tc>
        <w:tc>
          <w:tcPr>
            <w:tcW w:w="524" w:type="dxa"/>
            <w:shd w:val="solid" w:color="FFFFFF" w:fill="auto"/>
          </w:tcPr>
          <w:p w14:paraId="7A68D23D"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0725</w:t>
            </w:r>
          </w:p>
        </w:tc>
        <w:tc>
          <w:tcPr>
            <w:tcW w:w="424" w:type="dxa"/>
            <w:shd w:val="solid" w:color="FFFFFF" w:fill="auto"/>
          </w:tcPr>
          <w:p w14:paraId="225667C5" w14:textId="77777777" w:rsidR="00BC1FE3" w:rsidRPr="000A0A5F" w:rsidRDefault="00201745" w:rsidP="00BC1FE3">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67D7C2E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B5D5662" w14:textId="77777777" w:rsidR="00BC1FE3" w:rsidRPr="000A0A5F" w:rsidRDefault="00BC1FE3" w:rsidP="00BC1FE3">
            <w:pPr>
              <w:pStyle w:val="TAL"/>
              <w:rPr>
                <w:sz w:val="16"/>
              </w:rPr>
            </w:pPr>
            <w:r w:rsidRPr="000A0A5F">
              <w:rPr>
                <w:sz w:val="16"/>
              </w:rPr>
              <w:t>AIMLsys service data model update for ASsessionWithQoS</w:t>
            </w:r>
          </w:p>
        </w:tc>
        <w:tc>
          <w:tcPr>
            <w:tcW w:w="707" w:type="dxa"/>
            <w:shd w:val="solid" w:color="FFFFFF" w:fill="auto"/>
          </w:tcPr>
          <w:p w14:paraId="26C7E377"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614CB3C2" w14:textId="77777777" w:rsidTr="00274CFF">
        <w:tc>
          <w:tcPr>
            <w:tcW w:w="798" w:type="dxa"/>
            <w:shd w:val="solid" w:color="FFFFFF" w:fill="auto"/>
          </w:tcPr>
          <w:p w14:paraId="641C44B4"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2B8494A5"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18473CF5"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3D3C50" w:rsidRPr="000A0A5F">
              <w:rPr>
                <w:rFonts w:cs="Arial"/>
                <w:color w:val="000000"/>
                <w:sz w:val="16"/>
                <w:szCs w:val="16"/>
                <w:lang w:eastAsia="zh-CN"/>
              </w:rPr>
              <w:t>158</w:t>
            </w:r>
          </w:p>
        </w:tc>
        <w:tc>
          <w:tcPr>
            <w:tcW w:w="524" w:type="dxa"/>
            <w:shd w:val="solid" w:color="FFFFFF" w:fill="auto"/>
          </w:tcPr>
          <w:p w14:paraId="7FFA53A0"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0727</w:t>
            </w:r>
          </w:p>
        </w:tc>
        <w:tc>
          <w:tcPr>
            <w:tcW w:w="424" w:type="dxa"/>
            <w:shd w:val="solid" w:color="FFFFFF" w:fill="auto"/>
          </w:tcPr>
          <w:p w14:paraId="41670C0C"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94609F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7EFA22BF" w14:textId="77777777" w:rsidR="00BC1FE3" w:rsidRPr="000A0A5F" w:rsidRDefault="00BC1FE3" w:rsidP="00BC1FE3">
            <w:pPr>
              <w:pStyle w:val="TAL"/>
              <w:rPr>
                <w:sz w:val="16"/>
              </w:rPr>
            </w:pPr>
            <w:r w:rsidRPr="000A0A5F">
              <w:rPr>
                <w:sz w:val="16"/>
              </w:rPr>
              <w:t>Editor note removal for Multimodal id</w:t>
            </w:r>
          </w:p>
        </w:tc>
        <w:tc>
          <w:tcPr>
            <w:tcW w:w="707" w:type="dxa"/>
            <w:shd w:val="solid" w:color="FFFFFF" w:fill="auto"/>
          </w:tcPr>
          <w:p w14:paraId="5D13F28B"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61681CAB" w14:textId="77777777" w:rsidTr="00274CFF">
        <w:tc>
          <w:tcPr>
            <w:tcW w:w="798" w:type="dxa"/>
            <w:shd w:val="solid" w:color="FFFFFF" w:fill="auto"/>
          </w:tcPr>
          <w:p w14:paraId="5698FD94"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46450A61"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61AC0F7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3D3C50" w:rsidRPr="000A0A5F">
              <w:rPr>
                <w:rFonts w:cs="Arial"/>
                <w:color w:val="000000"/>
                <w:sz w:val="16"/>
                <w:szCs w:val="16"/>
                <w:lang w:eastAsia="zh-CN"/>
              </w:rPr>
              <w:t>090</w:t>
            </w:r>
          </w:p>
        </w:tc>
        <w:tc>
          <w:tcPr>
            <w:tcW w:w="524" w:type="dxa"/>
            <w:shd w:val="solid" w:color="FFFFFF" w:fill="auto"/>
          </w:tcPr>
          <w:p w14:paraId="20DB2FF7"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0729</w:t>
            </w:r>
          </w:p>
        </w:tc>
        <w:tc>
          <w:tcPr>
            <w:tcW w:w="424" w:type="dxa"/>
            <w:shd w:val="solid" w:color="FFFFFF" w:fill="auto"/>
          </w:tcPr>
          <w:p w14:paraId="13CBCC62" w14:textId="77777777" w:rsidR="00BC1FE3" w:rsidRPr="000A0A5F" w:rsidRDefault="00BC1FE3" w:rsidP="00BC1FE3">
            <w:pPr>
              <w:pStyle w:val="TAR"/>
              <w:rPr>
                <w:rFonts w:cs="Arial"/>
                <w:color w:val="000000"/>
                <w:sz w:val="16"/>
                <w:szCs w:val="16"/>
                <w:lang w:eastAsia="zh-CN"/>
              </w:rPr>
            </w:pPr>
          </w:p>
        </w:tc>
        <w:tc>
          <w:tcPr>
            <w:tcW w:w="424" w:type="dxa"/>
            <w:shd w:val="solid" w:color="FFFFFF" w:fill="auto"/>
          </w:tcPr>
          <w:p w14:paraId="0C6C812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39A47051" w14:textId="77777777" w:rsidR="00BC1FE3" w:rsidRPr="000A0A5F" w:rsidRDefault="00BC1FE3" w:rsidP="00BC1FE3">
            <w:pPr>
              <w:pStyle w:val="TAL"/>
              <w:rPr>
                <w:sz w:val="16"/>
              </w:rPr>
            </w:pPr>
            <w:r w:rsidRPr="000A0A5F">
              <w:rPr>
                <w:sz w:val="16"/>
              </w:rPr>
              <w:t>AF request QoS for target UE in AsSessionWithQoS API</w:t>
            </w:r>
          </w:p>
        </w:tc>
        <w:tc>
          <w:tcPr>
            <w:tcW w:w="707" w:type="dxa"/>
            <w:shd w:val="solid" w:color="FFFFFF" w:fill="auto"/>
          </w:tcPr>
          <w:p w14:paraId="7475AC83"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4C289CB6" w14:textId="77777777" w:rsidTr="00274CFF">
        <w:tc>
          <w:tcPr>
            <w:tcW w:w="798" w:type="dxa"/>
            <w:shd w:val="solid" w:color="FFFFFF" w:fill="auto"/>
          </w:tcPr>
          <w:p w14:paraId="7220A85B"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69E79BE6"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7554B5AC"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3D3C50" w:rsidRPr="000A0A5F">
              <w:rPr>
                <w:rFonts w:cs="Arial"/>
                <w:color w:val="000000"/>
                <w:sz w:val="16"/>
                <w:szCs w:val="16"/>
                <w:lang w:eastAsia="zh-CN"/>
              </w:rPr>
              <w:t>109</w:t>
            </w:r>
          </w:p>
        </w:tc>
        <w:tc>
          <w:tcPr>
            <w:tcW w:w="524" w:type="dxa"/>
            <w:shd w:val="solid" w:color="FFFFFF" w:fill="auto"/>
          </w:tcPr>
          <w:p w14:paraId="4DCA6FA2"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0731</w:t>
            </w:r>
          </w:p>
        </w:tc>
        <w:tc>
          <w:tcPr>
            <w:tcW w:w="424" w:type="dxa"/>
            <w:shd w:val="solid" w:color="FFFFFF" w:fill="auto"/>
          </w:tcPr>
          <w:p w14:paraId="6A298645"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610FEE6"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50FA4BB" w14:textId="77777777" w:rsidR="00BC1FE3" w:rsidRPr="000A0A5F" w:rsidRDefault="00BC1FE3" w:rsidP="00BC1FE3">
            <w:pPr>
              <w:pStyle w:val="TAL"/>
              <w:rPr>
                <w:sz w:val="16"/>
              </w:rPr>
            </w:pPr>
            <w:r w:rsidRPr="000A0A5F">
              <w:rPr>
                <w:sz w:val="16"/>
              </w:rPr>
              <w:t>Reject Location request when area does not overlap with configured "event report allowed area"</w:t>
            </w:r>
          </w:p>
        </w:tc>
        <w:tc>
          <w:tcPr>
            <w:tcW w:w="707" w:type="dxa"/>
            <w:shd w:val="solid" w:color="FFFFFF" w:fill="auto"/>
          </w:tcPr>
          <w:p w14:paraId="242F785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64694E91" w14:textId="77777777" w:rsidTr="00274CFF">
        <w:tc>
          <w:tcPr>
            <w:tcW w:w="798" w:type="dxa"/>
            <w:shd w:val="solid" w:color="FFFFFF" w:fill="auto"/>
          </w:tcPr>
          <w:p w14:paraId="4D10DCAA"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1AEE4AD7"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42B9CEDB"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3D3C50" w:rsidRPr="000A0A5F">
              <w:rPr>
                <w:rFonts w:cs="Arial"/>
                <w:color w:val="000000"/>
                <w:sz w:val="16"/>
                <w:szCs w:val="16"/>
                <w:lang w:eastAsia="zh-CN"/>
              </w:rPr>
              <w:t>113</w:t>
            </w:r>
          </w:p>
        </w:tc>
        <w:tc>
          <w:tcPr>
            <w:tcW w:w="524" w:type="dxa"/>
            <w:shd w:val="solid" w:color="FFFFFF" w:fill="auto"/>
          </w:tcPr>
          <w:p w14:paraId="6D417C9A"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0732</w:t>
            </w:r>
          </w:p>
        </w:tc>
        <w:tc>
          <w:tcPr>
            <w:tcW w:w="424" w:type="dxa"/>
            <w:shd w:val="solid" w:color="FFFFFF" w:fill="auto"/>
          </w:tcPr>
          <w:p w14:paraId="04560002"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724AFB1B"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190255B" w14:textId="77777777" w:rsidR="00BC1FE3" w:rsidRPr="000A0A5F" w:rsidRDefault="00BC1FE3" w:rsidP="00BC1FE3">
            <w:pPr>
              <w:pStyle w:val="TAL"/>
              <w:rPr>
                <w:sz w:val="16"/>
              </w:rPr>
            </w:pPr>
            <w:r w:rsidRPr="000A0A5F">
              <w:rPr>
                <w:sz w:val="16"/>
              </w:rPr>
              <w:t>Network slice admission control notification update for UE with atleast one PDU session/PDN connection</w:t>
            </w:r>
          </w:p>
        </w:tc>
        <w:tc>
          <w:tcPr>
            <w:tcW w:w="707" w:type="dxa"/>
            <w:shd w:val="solid" w:color="FFFFFF" w:fill="auto"/>
          </w:tcPr>
          <w:p w14:paraId="51F5F94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4DF2C333" w14:textId="77777777" w:rsidTr="00274CFF">
        <w:tc>
          <w:tcPr>
            <w:tcW w:w="798" w:type="dxa"/>
            <w:shd w:val="solid" w:color="FFFFFF" w:fill="auto"/>
          </w:tcPr>
          <w:p w14:paraId="36F803D7"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63B82FE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2C12F18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A7411" w:rsidRPr="000A0A5F">
              <w:rPr>
                <w:rFonts w:cs="Arial"/>
                <w:color w:val="000000"/>
                <w:sz w:val="16"/>
                <w:szCs w:val="16"/>
                <w:lang w:eastAsia="zh-CN"/>
              </w:rPr>
              <w:t>086</w:t>
            </w:r>
          </w:p>
        </w:tc>
        <w:tc>
          <w:tcPr>
            <w:tcW w:w="524" w:type="dxa"/>
            <w:shd w:val="solid" w:color="FFFFFF" w:fill="auto"/>
          </w:tcPr>
          <w:p w14:paraId="6DC9D4B6"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0735</w:t>
            </w:r>
          </w:p>
        </w:tc>
        <w:tc>
          <w:tcPr>
            <w:tcW w:w="424" w:type="dxa"/>
            <w:shd w:val="solid" w:color="FFFFFF" w:fill="auto"/>
          </w:tcPr>
          <w:p w14:paraId="72F23B2E" w14:textId="77777777" w:rsidR="00BC1FE3" w:rsidRPr="000A0A5F" w:rsidRDefault="00BC1FE3" w:rsidP="00BC1FE3">
            <w:pPr>
              <w:pStyle w:val="TAR"/>
              <w:rPr>
                <w:rFonts w:cs="Arial"/>
                <w:color w:val="000000"/>
                <w:sz w:val="16"/>
                <w:szCs w:val="16"/>
                <w:lang w:eastAsia="zh-CN"/>
              </w:rPr>
            </w:pPr>
          </w:p>
        </w:tc>
        <w:tc>
          <w:tcPr>
            <w:tcW w:w="424" w:type="dxa"/>
            <w:shd w:val="solid" w:color="FFFFFF" w:fill="auto"/>
          </w:tcPr>
          <w:p w14:paraId="51D557A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0090C34B" w14:textId="77777777" w:rsidR="00BC1FE3" w:rsidRPr="000A0A5F" w:rsidRDefault="00BC1FE3" w:rsidP="00BC1FE3">
            <w:pPr>
              <w:pStyle w:val="TAL"/>
              <w:rPr>
                <w:sz w:val="16"/>
              </w:rPr>
            </w:pPr>
            <w:r w:rsidRPr="000A0A5F">
              <w:rPr>
                <w:sz w:val="16"/>
              </w:rPr>
              <w:t>Correction in Feature numbering</w:t>
            </w:r>
          </w:p>
        </w:tc>
        <w:tc>
          <w:tcPr>
            <w:tcW w:w="707" w:type="dxa"/>
            <w:shd w:val="solid" w:color="FFFFFF" w:fill="auto"/>
          </w:tcPr>
          <w:p w14:paraId="4CA0C001"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005428BE" w14:textId="77777777" w:rsidTr="00274CFF">
        <w:tc>
          <w:tcPr>
            <w:tcW w:w="798" w:type="dxa"/>
            <w:shd w:val="solid" w:color="FFFFFF" w:fill="auto"/>
          </w:tcPr>
          <w:p w14:paraId="753762DA"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68D8318A"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48F16E26"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086</w:t>
            </w:r>
          </w:p>
        </w:tc>
        <w:tc>
          <w:tcPr>
            <w:tcW w:w="524" w:type="dxa"/>
            <w:shd w:val="solid" w:color="FFFFFF" w:fill="auto"/>
          </w:tcPr>
          <w:p w14:paraId="711B7AAC"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0736</w:t>
            </w:r>
          </w:p>
        </w:tc>
        <w:tc>
          <w:tcPr>
            <w:tcW w:w="424" w:type="dxa"/>
            <w:shd w:val="solid" w:color="FFFFFF" w:fill="auto"/>
          </w:tcPr>
          <w:p w14:paraId="463E14A4" w14:textId="77777777" w:rsidR="00BC1FE3" w:rsidRPr="000A0A5F" w:rsidRDefault="00BC1FE3" w:rsidP="00BC1FE3">
            <w:pPr>
              <w:pStyle w:val="TAR"/>
              <w:rPr>
                <w:rFonts w:cs="Arial"/>
                <w:color w:val="000000"/>
                <w:sz w:val="16"/>
                <w:szCs w:val="16"/>
                <w:lang w:eastAsia="zh-CN"/>
              </w:rPr>
            </w:pPr>
          </w:p>
        </w:tc>
        <w:tc>
          <w:tcPr>
            <w:tcW w:w="424" w:type="dxa"/>
            <w:shd w:val="solid" w:color="FFFFFF" w:fill="auto"/>
          </w:tcPr>
          <w:p w14:paraId="56AAB0AB"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D4868D5" w14:textId="77777777" w:rsidR="00BC1FE3" w:rsidRPr="000A0A5F" w:rsidRDefault="00BC1FE3" w:rsidP="00BC1FE3">
            <w:pPr>
              <w:pStyle w:val="TAL"/>
              <w:rPr>
                <w:sz w:val="16"/>
              </w:rPr>
            </w:pPr>
            <w:r w:rsidRPr="000A0A5F">
              <w:rPr>
                <w:sz w:val="16"/>
              </w:rPr>
              <w:t>remove useless BdtReferenceIdRm</w:t>
            </w:r>
          </w:p>
        </w:tc>
        <w:tc>
          <w:tcPr>
            <w:tcW w:w="707" w:type="dxa"/>
            <w:shd w:val="solid" w:color="FFFFFF" w:fill="auto"/>
          </w:tcPr>
          <w:p w14:paraId="0DEAB5FB"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5E4D43A5" w14:textId="77777777" w:rsidTr="00274CFF">
        <w:tc>
          <w:tcPr>
            <w:tcW w:w="798" w:type="dxa"/>
            <w:shd w:val="solid" w:color="FFFFFF" w:fill="auto"/>
          </w:tcPr>
          <w:p w14:paraId="37ABAA3C"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4FAE95E4"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77B928BC"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091</w:t>
            </w:r>
          </w:p>
        </w:tc>
        <w:tc>
          <w:tcPr>
            <w:tcW w:w="524" w:type="dxa"/>
            <w:shd w:val="solid" w:color="FFFFFF" w:fill="auto"/>
          </w:tcPr>
          <w:p w14:paraId="155CBD7E"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0738</w:t>
            </w:r>
          </w:p>
        </w:tc>
        <w:tc>
          <w:tcPr>
            <w:tcW w:w="424" w:type="dxa"/>
            <w:shd w:val="solid" w:color="FFFFFF" w:fill="auto"/>
          </w:tcPr>
          <w:p w14:paraId="21DE54BB" w14:textId="77777777" w:rsidR="00BC1FE3" w:rsidRPr="000A0A5F" w:rsidRDefault="00BC1FE3" w:rsidP="00BC1FE3">
            <w:pPr>
              <w:pStyle w:val="TAR"/>
              <w:rPr>
                <w:rFonts w:cs="Arial"/>
                <w:color w:val="000000"/>
                <w:sz w:val="16"/>
                <w:szCs w:val="16"/>
                <w:lang w:eastAsia="zh-CN"/>
              </w:rPr>
            </w:pPr>
          </w:p>
        </w:tc>
        <w:tc>
          <w:tcPr>
            <w:tcW w:w="424" w:type="dxa"/>
            <w:shd w:val="solid" w:color="FFFFFF" w:fill="auto"/>
          </w:tcPr>
          <w:p w14:paraId="6965481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6D8CC452" w14:textId="77777777" w:rsidR="00BC1FE3" w:rsidRPr="000A0A5F" w:rsidRDefault="00BC1FE3" w:rsidP="00BC1FE3">
            <w:pPr>
              <w:pStyle w:val="TAL"/>
              <w:rPr>
                <w:sz w:val="16"/>
              </w:rPr>
            </w:pPr>
            <w:r w:rsidRPr="000A0A5F">
              <w:rPr>
                <w:sz w:val="16"/>
              </w:rPr>
              <w:t>Corrections on the roaming status report</w:t>
            </w:r>
          </w:p>
        </w:tc>
        <w:tc>
          <w:tcPr>
            <w:tcW w:w="707" w:type="dxa"/>
            <w:shd w:val="solid" w:color="FFFFFF" w:fill="auto"/>
          </w:tcPr>
          <w:p w14:paraId="4C546FA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0063A9D9" w14:textId="77777777" w:rsidTr="00274CFF">
        <w:tc>
          <w:tcPr>
            <w:tcW w:w="798" w:type="dxa"/>
            <w:shd w:val="solid" w:color="FFFFFF" w:fill="auto"/>
          </w:tcPr>
          <w:p w14:paraId="5528FE30"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20AC4AD6"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0CBFAD97"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084</w:t>
            </w:r>
          </w:p>
        </w:tc>
        <w:tc>
          <w:tcPr>
            <w:tcW w:w="524" w:type="dxa"/>
            <w:shd w:val="solid" w:color="FFFFFF" w:fill="auto"/>
          </w:tcPr>
          <w:p w14:paraId="30733606"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0739</w:t>
            </w:r>
          </w:p>
        </w:tc>
        <w:tc>
          <w:tcPr>
            <w:tcW w:w="424" w:type="dxa"/>
            <w:shd w:val="solid" w:color="FFFFFF" w:fill="auto"/>
          </w:tcPr>
          <w:p w14:paraId="4EEC588C"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C0DE0ED"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1B7ADDC9" w14:textId="77777777" w:rsidR="00BC1FE3" w:rsidRPr="000A0A5F" w:rsidRDefault="00BC1FE3" w:rsidP="00BC1FE3">
            <w:pPr>
              <w:pStyle w:val="TAL"/>
              <w:rPr>
                <w:sz w:val="16"/>
              </w:rPr>
            </w:pPr>
            <w:r w:rsidRPr="000A0A5F">
              <w:rPr>
                <w:sz w:val="16"/>
              </w:rPr>
              <w:t>Subscription to Round-Trip delay over two service data flows</w:t>
            </w:r>
          </w:p>
        </w:tc>
        <w:tc>
          <w:tcPr>
            <w:tcW w:w="707" w:type="dxa"/>
            <w:shd w:val="solid" w:color="FFFFFF" w:fill="auto"/>
          </w:tcPr>
          <w:p w14:paraId="539B1AE5"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2CBC7CED" w14:textId="77777777" w:rsidTr="00274CFF">
        <w:tc>
          <w:tcPr>
            <w:tcW w:w="798" w:type="dxa"/>
            <w:shd w:val="solid" w:color="FFFFFF" w:fill="auto"/>
          </w:tcPr>
          <w:p w14:paraId="0A77977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28FA7B76"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2C5F2DC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158</w:t>
            </w:r>
          </w:p>
        </w:tc>
        <w:tc>
          <w:tcPr>
            <w:tcW w:w="524" w:type="dxa"/>
            <w:shd w:val="solid" w:color="FFFFFF" w:fill="auto"/>
          </w:tcPr>
          <w:p w14:paraId="5A6D2185"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0740</w:t>
            </w:r>
          </w:p>
        </w:tc>
        <w:tc>
          <w:tcPr>
            <w:tcW w:w="424" w:type="dxa"/>
            <w:shd w:val="solid" w:color="FFFFFF" w:fill="auto"/>
          </w:tcPr>
          <w:p w14:paraId="27ABE02B"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07C3A28C"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773F8EED" w14:textId="77777777" w:rsidR="00BC1FE3" w:rsidRPr="000A0A5F" w:rsidRDefault="00BC1FE3" w:rsidP="00BC1FE3">
            <w:pPr>
              <w:pStyle w:val="TAL"/>
              <w:rPr>
                <w:sz w:val="16"/>
              </w:rPr>
            </w:pPr>
            <w:r w:rsidRPr="000A0A5F">
              <w:rPr>
                <w:sz w:val="16"/>
              </w:rPr>
              <w:t>Subscription to data rate monitoring</w:t>
            </w:r>
          </w:p>
        </w:tc>
        <w:tc>
          <w:tcPr>
            <w:tcW w:w="707" w:type="dxa"/>
            <w:shd w:val="solid" w:color="FFFFFF" w:fill="auto"/>
          </w:tcPr>
          <w:p w14:paraId="5C5B118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3DF016A7" w14:textId="77777777" w:rsidTr="00274CFF">
        <w:tc>
          <w:tcPr>
            <w:tcW w:w="798" w:type="dxa"/>
            <w:shd w:val="solid" w:color="FFFFFF" w:fill="auto"/>
          </w:tcPr>
          <w:p w14:paraId="561166DD"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74A4132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557FF4CB"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158</w:t>
            </w:r>
          </w:p>
        </w:tc>
        <w:tc>
          <w:tcPr>
            <w:tcW w:w="524" w:type="dxa"/>
            <w:shd w:val="solid" w:color="FFFFFF" w:fill="auto"/>
          </w:tcPr>
          <w:p w14:paraId="28DEF4FA"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0741</w:t>
            </w:r>
          </w:p>
        </w:tc>
        <w:tc>
          <w:tcPr>
            <w:tcW w:w="424" w:type="dxa"/>
            <w:shd w:val="solid" w:color="FFFFFF" w:fill="auto"/>
          </w:tcPr>
          <w:p w14:paraId="0C68DD83"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2E06910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4CF69A5A" w14:textId="77777777" w:rsidR="00BC1FE3" w:rsidRPr="000A0A5F" w:rsidRDefault="00BC1FE3" w:rsidP="00BC1FE3">
            <w:pPr>
              <w:pStyle w:val="TAL"/>
              <w:rPr>
                <w:sz w:val="16"/>
              </w:rPr>
            </w:pPr>
            <w:r w:rsidRPr="000A0A5F">
              <w:rPr>
                <w:sz w:val="16"/>
              </w:rPr>
              <w:t>Support of the congestion information measurement and reporting</w:t>
            </w:r>
          </w:p>
        </w:tc>
        <w:tc>
          <w:tcPr>
            <w:tcW w:w="707" w:type="dxa"/>
            <w:shd w:val="solid" w:color="FFFFFF" w:fill="auto"/>
          </w:tcPr>
          <w:p w14:paraId="2B8C3C3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457A1105" w14:textId="77777777" w:rsidTr="00274CFF">
        <w:tc>
          <w:tcPr>
            <w:tcW w:w="798" w:type="dxa"/>
            <w:shd w:val="solid" w:color="FFFFFF" w:fill="auto"/>
          </w:tcPr>
          <w:p w14:paraId="3EA1CF5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609D4D05"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0DA0AD0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158</w:t>
            </w:r>
          </w:p>
        </w:tc>
        <w:tc>
          <w:tcPr>
            <w:tcW w:w="524" w:type="dxa"/>
            <w:shd w:val="solid" w:color="FFFFFF" w:fill="auto"/>
          </w:tcPr>
          <w:p w14:paraId="681ADB2E"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0742</w:t>
            </w:r>
          </w:p>
        </w:tc>
        <w:tc>
          <w:tcPr>
            <w:tcW w:w="424" w:type="dxa"/>
            <w:shd w:val="solid" w:color="FFFFFF" w:fill="auto"/>
          </w:tcPr>
          <w:p w14:paraId="6957544B"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5649A041"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195C3BD" w14:textId="77777777" w:rsidR="00BC1FE3" w:rsidRPr="000A0A5F" w:rsidRDefault="00BC1FE3" w:rsidP="00BC1FE3">
            <w:pPr>
              <w:pStyle w:val="TAL"/>
              <w:rPr>
                <w:sz w:val="16"/>
              </w:rPr>
            </w:pPr>
            <w:r w:rsidRPr="000A0A5F">
              <w:rPr>
                <w:sz w:val="16"/>
              </w:rPr>
              <w:t>Support of the Packet Delay Variation monitoring</w:t>
            </w:r>
          </w:p>
        </w:tc>
        <w:tc>
          <w:tcPr>
            <w:tcW w:w="707" w:type="dxa"/>
            <w:shd w:val="solid" w:color="FFFFFF" w:fill="auto"/>
          </w:tcPr>
          <w:p w14:paraId="4983199A"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1E3EDB82" w14:textId="77777777" w:rsidTr="00274CFF">
        <w:tc>
          <w:tcPr>
            <w:tcW w:w="798" w:type="dxa"/>
            <w:shd w:val="solid" w:color="FFFFFF" w:fill="auto"/>
          </w:tcPr>
          <w:p w14:paraId="76EBD21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4FE8B8EA"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2E0AD821"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087</w:t>
            </w:r>
          </w:p>
        </w:tc>
        <w:tc>
          <w:tcPr>
            <w:tcW w:w="524" w:type="dxa"/>
            <w:shd w:val="solid" w:color="FFFFFF" w:fill="auto"/>
          </w:tcPr>
          <w:p w14:paraId="71122BC6"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0745</w:t>
            </w:r>
          </w:p>
        </w:tc>
        <w:tc>
          <w:tcPr>
            <w:tcW w:w="424" w:type="dxa"/>
            <w:shd w:val="solid" w:color="FFFFFF" w:fill="auto"/>
          </w:tcPr>
          <w:p w14:paraId="61263733"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12208B81"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05947D87" w14:textId="77777777" w:rsidR="00BC1FE3" w:rsidRPr="000A0A5F" w:rsidRDefault="00BC1FE3" w:rsidP="00BC1FE3">
            <w:pPr>
              <w:pStyle w:val="TAL"/>
              <w:rPr>
                <w:sz w:val="16"/>
              </w:rPr>
            </w:pPr>
            <w:r w:rsidRPr="000A0A5F">
              <w:rPr>
                <w:sz w:val="16"/>
              </w:rPr>
              <w:t>Confidence and accuracy levels for UE behaviour parameters</w:t>
            </w:r>
          </w:p>
        </w:tc>
        <w:tc>
          <w:tcPr>
            <w:tcW w:w="707" w:type="dxa"/>
            <w:shd w:val="solid" w:color="FFFFFF" w:fill="auto"/>
          </w:tcPr>
          <w:p w14:paraId="2CA0573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4AA50B83" w14:textId="77777777" w:rsidTr="00274CFF">
        <w:tc>
          <w:tcPr>
            <w:tcW w:w="798" w:type="dxa"/>
            <w:shd w:val="solid" w:color="FFFFFF" w:fill="auto"/>
          </w:tcPr>
          <w:p w14:paraId="6C77CDBC"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4B1C9863"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230EE7C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103</w:t>
            </w:r>
          </w:p>
        </w:tc>
        <w:tc>
          <w:tcPr>
            <w:tcW w:w="524" w:type="dxa"/>
            <w:shd w:val="solid" w:color="FFFFFF" w:fill="auto"/>
          </w:tcPr>
          <w:p w14:paraId="0DDF9B83"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0746</w:t>
            </w:r>
          </w:p>
        </w:tc>
        <w:tc>
          <w:tcPr>
            <w:tcW w:w="424" w:type="dxa"/>
            <w:shd w:val="solid" w:color="FFFFFF" w:fill="auto"/>
          </w:tcPr>
          <w:p w14:paraId="565DA39D"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2</w:t>
            </w:r>
          </w:p>
        </w:tc>
        <w:tc>
          <w:tcPr>
            <w:tcW w:w="424" w:type="dxa"/>
            <w:shd w:val="solid" w:color="FFFFFF" w:fill="auto"/>
          </w:tcPr>
          <w:p w14:paraId="615AB29F"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6F836FE0" w14:textId="77777777" w:rsidR="00BC1FE3" w:rsidRPr="000A0A5F" w:rsidRDefault="00BC1FE3" w:rsidP="00BC1FE3">
            <w:pPr>
              <w:pStyle w:val="TAL"/>
              <w:rPr>
                <w:sz w:val="16"/>
              </w:rPr>
            </w:pPr>
            <w:r w:rsidRPr="000A0A5F">
              <w:rPr>
                <w:sz w:val="16"/>
              </w:rPr>
              <w:t>Location exposure for Ranging_SL</w:t>
            </w:r>
          </w:p>
        </w:tc>
        <w:tc>
          <w:tcPr>
            <w:tcW w:w="707" w:type="dxa"/>
            <w:shd w:val="solid" w:color="FFFFFF" w:fill="auto"/>
          </w:tcPr>
          <w:p w14:paraId="2067D6B8"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0A0A5F" w14:paraId="3CB4CE5B" w14:textId="77777777" w:rsidTr="00274CFF">
        <w:tc>
          <w:tcPr>
            <w:tcW w:w="798" w:type="dxa"/>
            <w:shd w:val="solid" w:color="FFFFFF" w:fill="auto"/>
          </w:tcPr>
          <w:p w14:paraId="38B7830C"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732B30C2"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5AFA74AA"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087</w:t>
            </w:r>
          </w:p>
        </w:tc>
        <w:tc>
          <w:tcPr>
            <w:tcW w:w="524" w:type="dxa"/>
            <w:shd w:val="solid" w:color="FFFFFF" w:fill="auto"/>
          </w:tcPr>
          <w:p w14:paraId="555A9711"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0747</w:t>
            </w:r>
          </w:p>
        </w:tc>
        <w:tc>
          <w:tcPr>
            <w:tcW w:w="424" w:type="dxa"/>
            <w:shd w:val="solid" w:color="FFFFFF" w:fill="auto"/>
          </w:tcPr>
          <w:p w14:paraId="0F6243F1" w14:textId="77777777" w:rsidR="00BC1FE3" w:rsidRPr="000A0A5F" w:rsidRDefault="00BC1FE3" w:rsidP="00BC1FE3">
            <w:pPr>
              <w:pStyle w:val="TAR"/>
              <w:rPr>
                <w:rFonts w:cs="Arial"/>
                <w:color w:val="000000"/>
                <w:sz w:val="16"/>
                <w:szCs w:val="16"/>
                <w:lang w:eastAsia="zh-CN"/>
              </w:rPr>
            </w:pPr>
            <w:r w:rsidRPr="000A0A5F">
              <w:rPr>
                <w:rFonts w:cs="Arial"/>
                <w:color w:val="000000"/>
                <w:sz w:val="16"/>
                <w:szCs w:val="16"/>
                <w:lang w:eastAsia="zh-CN"/>
              </w:rPr>
              <w:t>1</w:t>
            </w:r>
          </w:p>
        </w:tc>
        <w:tc>
          <w:tcPr>
            <w:tcW w:w="424" w:type="dxa"/>
            <w:shd w:val="solid" w:color="FFFFFF" w:fill="auto"/>
          </w:tcPr>
          <w:p w14:paraId="47D52315"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B</w:t>
            </w:r>
          </w:p>
        </w:tc>
        <w:tc>
          <w:tcPr>
            <w:tcW w:w="4919" w:type="dxa"/>
            <w:shd w:val="solid" w:color="FFFFFF" w:fill="auto"/>
          </w:tcPr>
          <w:p w14:paraId="56AFAEC0" w14:textId="77777777" w:rsidR="00BC1FE3" w:rsidRPr="000A0A5F" w:rsidRDefault="00BC1FE3" w:rsidP="00BC1FE3">
            <w:pPr>
              <w:pStyle w:val="TAL"/>
              <w:rPr>
                <w:sz w:val="16"/>
              </w:rPr>
            </w:pPr>
            <w:r w:rsidRPr="000A0A5F">
              <w:rPr>
                <w:sz w:val="16"/>
              </w:rPr>
              <w:t>Resolve EN for Application-Specific Expected UE Behaviour parameters</w:t>
            </w:r>
          </w:p>
        </w:tc>
        <w:tc>
          <w:tcPr>
            <w:tcW w:w="707" w:type="dxa"/>
            <w:shd w:val="solid" w:color="FFFFFF" w:fill="auto"/>
          </w:tcPr>
          <w:p w14:paraId="2CCFD896"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BC1FE3" w:rsidRPr="00481D2D" w14:paraId="684E2303" w14:textId="77777777" w:rsidTr="00274CFF">
        <w:tc>
          <w:tcPr>
            <w:tcW w:w="798" w:type="dxa"/>
            <w:shd w:val="solid" w:color="FFFFFF" w:fill="auto"/>
          </w:tcPr>
          <w:p w14:paraId="7F5D470E"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2023-09</w:t>
            </w:r>
          </w:p>
        </w:tc>
        <w:tc>
          <w:tcPr>
            <w:tcW w:w="797" w:type="dxa"/>
            <w:shd w:val="solid" w:color="FFFFFF" w:fill="auto"/>
          </w:tcPr>
          <w:p w14:paraId="387BE7A9"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CT#101</w:t>
            </w:r>
          </w:p>
        </w:tc>
        <w:tc>
          <w:tcPr>
            <w:tcW w:w="1088" w:type="dxa"/>
            <w:shd w:val="solid" w:color="FFFFFF" w:fill="auto"/>
          </w:tcPr>
          <w:p w14:paraId="047316BD"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CP-232</w:t>
            </w:r>
            <w:r w:rsidR="00201745" w:rsidRPr="000A0A5F">
              <w:rPr>
                <w:rFonts w:cs="Arial"/>
                <w:color w:val="000000"/>
                <w:sz w:val="16"/>
                <w:szCs w:val="16"/>
                <w:lang w:eastAsia="zh-CN"/>
              </w:rPr>
              <w:t>085</w:t>
            </w:r>
          </w:p>
        </w:tc>
        <w:tc>
          <w:tcPr>
            <w:tcW w:w="524" w:type="dxa"/>
            <w:shd w:val="solid" w:color="FFFFFF" w:fill="auto"/>
          </w:tcPr>
          <w:p w14:paraId="4E3C0A0E" w14:textId="77777777" w:rsidR="00BC1FE3" w:rsidRPr="000A0A5F" w:rsidRDefault="00BC1FE3" w:rsidP="00BC1FE3">
            <w:pPr>
              <w:pStyle w:val="TAL"/>
              <w:rPr>
                <w:rFonts w:cs="Arial"/>
                <w:color w:val="000000"/>
                <w:sz w:val="16"/>
                <w:szCs w:val="16"/>
                <w:lang w:eastAsia="zh-CN"/>
              </w:rPr>
            </w:pPr>
            <w:r w:rsidRPr="000A0A5F">
              <w:rPr>
                <w:rFonts w:cs="Arial"/>
                <w:color w:val="000000"/>
                <w:sz w:val="16"/>
                <w:szCs w:val="16"/>
                <w:lang w:eastAsia="zh-CN"/>
              </w:rPr>
              <w:t>0748</w:t>
            </w:r>
          </w:p>
        </w:tc>
        <w:tc>
          <w:tcPr>
            <w:tcW w:w="424" w:type="dxa"/>
            <w:shd w:val="solid" w:color="FFFFFF" w:fill="auto"/>
          </w:tcPr>
          <w:p w14:paraId="705A9A2B" w14:textId="77777777" w:rsidR="00BC1FE3" w:rsidRPr="000A0A5F" w:rsidRDefault="00BC1FE3" w:rsidP="00BC1FE3">
            <w:pPr>
              <w:pStyle w:val="TAR"/>
              <w:rPr>
                <w:rFonts w:cs="Arial"/>
                <w:color w:val="000000"/>
                <w:sz w:val="16"/>
                <w:szCs w:val="16"/>
                <w:lang w:eastAsia="zh-CN"/>
              </w:rPr>
            </w:pPr>
          </w:p>
        </w:tc>
        <w:tc>
          <w:tcPr>
            <w:tcW w:w="424" w:type="dxa"/>
            <w:shd w:val="solid" w:color="FFFFFF" w:fill="auto"/>
          </w:tcPr>
          <w:p w14:paraId="5ED950B7" w14:textId="77777777" w:rsidR="00BC1FE3" w:rsidRPr="000A0A5F" w:rsidRDefault="00BC1FE3" w:rsidP="00BC1FE3">
            <w:pPr>
              <w:pStyle w:val="TAC"/>
              <w:rPr>
                <w:rFonts w:cs="Arial"/>
                <w:color w:val="000000"/>
                <w:sz w:val="16"/>
                <w:szCs w:val="16"/>
                <w:lang w:eastAsia="zh-CN"/>
              </w:rPr>
            </w:pPr>
            <w:r w:rsidRPr="000A0A5F">
              <w:rPr>
                <w:rFonts w:cs="Arial"/>
                <w:color w:val="000000"/>
                <w:sz w:val="16"/>
                <w:szCs w:val="16"/>
                <w:lang w:eastAsia="zh-CN"/>
              </w:rPr>
              <w:t>F</w:t>
            </w:r>
          </w:p>
        </w:tc>
        <w:tc>
          <w:tcPr>
            <w:tcW w:w="4919" w:type="dxa"/>
            <w:shd w:val="solid" w:color="FFFFFF" w:fill="auto"/>
          </w:tcPr>
          <w:p w14:paraId="51FA684D" w14:textId="77777777" w:rsidR="00BC1FE3" w:rsidRPr="000A0A5F" w:rsidRDefault="00BC1FE3" w:rsidP="00BC1FE3">
            <w:pPr>
              <w:pStyle w:val="TAL"/>
              <w:rPr>
                <w:sz w:val="16"/>
              </w:rPr>
            </w:pPr>
            <w:r w:rsidRPr="000A0A5F">
              <w:rPr>
                <w:sz w:val="16"/>
              </w:rPr>
              <w:t>Update of info and externalDocs fields</w:t>
            </w:r>
          </w:p>
        </w:tc>
        <w:tc>
          <w:tcPr>
            <w:tcW w:w="707" w:type="dxa"/>
            <w:shd w:val="solid" w:color="FFFFFF" w:fill="auto"/>
          </w:tcPr>
          <w:p w14:paraId="0E803A6D" w14:textId="77777777" w:rsidR="00BC1FE3" w:rsidRPr="00A956F6" w:rsidRDefault="00BC1FE3" w:rsidP="00BC1FE3">
            <w:pPr>
              <w:pStyle w:val="TAC"/>
              <w:rPr>
                <w:rFonts w:cs="Arial"/>
                <w:color w:val="000000"/>
                <w:sz w:val="16"/>
                <w:szCs w:val="16"/>
                <w:lang w:eastAsia="zh-CN"/>
              </w:rPr>
            </w:pPr>
            <w:r w:rsidRPr="000A0A5F">
              <w:rPr>
                <w:rFonts w:cs="Arial"/>
                <w:color w:val="000000"/>
                <w:sz w:val="16"/>
                <w:szCs w:val="16"/>
                <w:lang w:eastAsia="zh-CN"/>
              </w:rPr>
              <w:t>18.3.0</w:t>
            </w:r>
          </w:p>
        </w:tc>
      </w:tr>
      <w:tr w:rsidR="005779B8" w:rsidRPr="00481D2D" w14:paraId="0F0C3697" w14:textId="77777777" w:rsidTr="00274CFF">
        <w:tc>
          <w:tcPr>
            <w:tcW w:w="798" w:type="dxa"/>
            <w:shd w:val="solid" w:color="FFFFFF" w:fill="auto"/>
          </w:tcPr>
          <w:p w14:paraId="18A22BDE"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2079AE34"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771CD076" w14:textId="77777777" w:rsidR="005779B8" w:rsidRPr="000A0A5F" w:rsidRDefault="005779B8" w:rsidP="005779B8">
            <w:pPr>
              <w:pStyle w:val="TAC"/>
              <w:rPr>
                <w:rFonts w:cs="Arial"/>
                <w:color w:val="000000"/>
                <w:sz w:val="16"/>
                <w:szCs w:val="16"/>
                <w:lang w:eastAsia="zh-CN"/>
              </w:rPr>
            </w:pPr>
            <w:r>
              <w:rPr>
                <w:rFonts w:cs="Arial"/>
                <w:sz w:val="16"/>
                <w:szCs w:val="16"/>
              </w:rPr>
              <w:t>CP-233231</w:t>
            </w:r>
          </w:p>
        </w:tc>
        <w:tc>
          <w:tcPr>
            <w:tcW w:w="524" w:type="dxa"/>
            <w:shd w:val="solid" w:color="FFFFFF" w:fill="auto"/>
          </w:tcPr>
          <w:p w14:paraId="27763B53" w14:textId="77777777" w:rsidR="005779B8" w:rsidRPr="000A0A5F" w:rsidRDefault="005779B8" w:rsidP="005779B8">
            <w:pPr>
              <w:pStyle w:val="TAL"/>
              <w:rPr>
                <w:rFonts w:cs="Arial"/>
                <w:color w:val="000000"/>
                <w:sz w:val="16"/>
                <w:szCs w:val="16"/>
                <w:lang w:eastAsia="zh-CN"/>
              </w:rPr>
            </w:pPr>
            <w:r>
              <w:rPr>
                <w:rFonts w:cs="Arial"/>
                <w:sz w:val="16"/>
                <w:szCs w:val="16"/>
              </w:rPr>
              <w:t>0691</w:t>
            </w:r>
          </w:p>
        </w:tc>
        <w:tc>
          <w:tcPr>
            <w:tcW w:w="424" w:type="dxa"/>
            <w:shd w:val="solid" w:color="FFFFFF" w:fill="auto"/>
          </w:tcPr>
          <w:p w14:paraId="7DCEADC0" w14:textId="77777777" w:rsidR="005779B8" w:rsidRPr="000A0A5F" w:rsidRDefault="005779B8" w:rsidP="005779B8">
            <w:pPr>
              <w:pStyle w:val="TAR"/>
              <w:rPr>
                <w:rFonts w:cs="Arial"/>
                <w:color w:val="000000"/>
                <w:sz w:val="16"/>
                <w:szCs w:val="16"/>
                <w:lang w:eastAsia="zh-CN"/>
              </w:rPr>
            </w:pPr>
            <w:r>
              <w:rPr>
                <w:rFonts w:cs="Arial"/>
                <w:sz w:val="16"/>
                <w:szCs w:val="16"/>
              </w:rPr>
              <w:t>4</w:t>
            </w:r>
          </w:p>
        </w:tc>
        <w:tc>
          <w:tcPr>
            <w:tcW w:w="424" w:type="dxa"/>
            <w:shd w:val="solid" w:color="FFFFFF" w:fill="auto"/>
          </w:tcPr>
          <w:p w14:paraId="7CEC8D57" w14:textId="77777777" w:rsidR="005779B8" w:rsidRPr="000A0A5F" w:rsidRDefault="005779B8" w:rsidP="005779B8">
            <w:pPr>
              <w:pStyle w:val="TAC"/>
              <w:rPr>
                <w:rFonts w:cs="Arial"/>
                <w:color w:val="000000"/>
                <w:sz w:val="16"/>
                <w:szCs w:val="16"/>
                <w:lang w:eastAsia="zh-CN"/>
              </w:rPr>
            </w:pPr>
            <w:r>
              <w:rPr>
                <w:rFonts w:cs="Arial"/>
                <w:sz w:val="16"/>
                <w:szCs w:val="16"/>
              </w:rPr>
              <w:t>B</w:t>
            </w:r>
          </w:p>
        </w:tc>
        <w:tc>
          <w:tcPr>
            <w:tcW w:w="4919" w:type="dxa"/>
            <w:shd w:val="solid" w:color="FFFFFF" w:fill="auto"/>
          </w:tcPr>
          <w:p w14:paraId="19F746B5" w14:textId="77777777" w:rsidR="005779B8" w:rsidRPr="000A0A5F" w:rsidRDefault="005779B8" w:rsidP="005779B8">
            <w:pPr>
              <w:pStyle w:val="TAL"/>
              <w:rPr>
                <w:sz w:val="16"/>
              </w:rPr>
            </w:pPr>
            <w:r>
              <w:rPr>
                <w:rFonts w:cs="Arial"/>
                <w:sz w:val="16"/>
                <w:szCs w:val="16"/>
              </w:rPr>
              <w:t>Supporting query parameters extensibility</w:t>
            </w:r>
          </w:p>
        </w:tc>
        <w:tc>
          <w:tcPr>
            <w:tcW w:w="707" w:type="dxa"/>
            <w:shd w:val="solid" w:color="FFFFFF" w:fill="auto"/>
          </w:tcPr>
          <w:p w14:paraId="3E604A39" w14:textId="77777777" w:rsidR="005779B8" w:rsidRPr="000A0A5F" w:rsidRDefault="005779B8" w:rsidP="005779B8">
            <w:pPr>
              <w:pStyle w:val="TAC"/>
              <w:rPr>
                <w:rFonts w:cs="Arial"/>
                <w:color w:val="000000"/>
                <w:sz w:val="16"/>
                <w:szCs w:val="16"/>
                <w:lang w:eastAsia="zh-CN"/>
              </w:rPr>
            </w:pPr>
            <w:r w:rsidRPr="000A0A5F">
              <w:rPr>
                <w:rFonts w:cs="Arial"/>
                <w:color w:val="000000"/>
                <w:sz w:val="16"/>
                <w:szCs w:val="16"/>
                <w:lang w:eastAsia="zh-CN"/>
              </w:rPr>
              <w:t>18.</w:t>
            </w:r>
            <w:r>
              <w:rPr>
                <w:rFonts w:cs="Arial"/>
                <w:color w:val="000000"/>
                <w:sz w:val="16"/>
                <w:szCs w:val="16"/>
                <w:lang w:eastAsia="zh-CN"/>
              </w:rPr>
              <w:t>4</w:t>
            </w:r>
            <w:r w:rsidRPr="000A0A5F">
              <w:rPr>
                <w:rFonts w:cs="Arial"/>
                <w:color w:val="000000"/>
                <w:sz w:val="16"/>
                <w:szCs w:val="16"/>
                <w:lang w:eastAsia="zh-CN"/>
              </w:rPr>
              <w:t>.0</w:t>
            </w:r>
          </w:p>
        </w:tc>
      </w:tr>
      <w:tr w:rsidR="005779B8" w:rsidRPr="00481D2D" w14:paraId="1825A5A5" w14:textId="77777777" w:rsidTr="00274CFF">
        <w:tc>
          <w:tcPr>
            <w:tcW w:w="798" w:type="dxa"/>
            <w:shd w:val="solid" w:color="FFFFFF" w:fill="auto"/>
          </w:tcPr>
          <w:p w14:paraId="6296F613"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546B3215"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2F6D4126" w14:textId="77777777" w:rsidR="005779B8" w:rsidRPr="000A0A5F" w:rsidRDefault="005779B8" w:rsidP="005779B8">
            <w:pPr>
              <w:pStyle w:val="TAC"/>
              <w:rPr>
                <w:rFonts w:cs="Arial"/>
                <w:color w:val="000000"/>
                <w:sz w:val="16"/>
                <w:szCs w:val="16"/>
                <w:lang w:eastAsia="zh-CN"/>
              </w:rPr>
            </w:pPr>
            <w:r>
              <w:rPr>
                <w:rFonts w:cs="Arial"/>
                <w:sz w:val="16"/>
                <w:szCs w:val="16"/>
              </w:rPr>
              <w:t>CP-233263</w:t>
            </w:r>
          </w:p>
        </w:tc>
        <w:tc>
          <w:tcPr>
            <w:tcW w:w="524" w:type="dxa"/>
            <w:shd w:val="solid" w:color="FFFFFF" w:fill="auto"/>
          </w:tcPr>
          <w:p w14:paraId="0D690967" w14:textId="77777777" w:rsidR="005779B8" w:rsidRPr="000A0A5F" w:rsidRDefault="005779B8" w:rsidP="005779B8">
            <w:pPr>
              <w:pStyle w:val="TAL"/>
              <w:rPr>
                <w:rFonts w:cs="Arial"/>
                <w:color w:val="000000"/>
                <w:sz w:val="16"/>
                <w:szCs w:val="16"/>
                <w:lang w:eastAsia="zh-CN"/>
              </w:rPr>
            </w:pPr>
            <w:r>
              <w:rPr>
                <w:rFonts w:cs="Arial"/>
                <w:sz w:val="16"/>
                <w:szCs w:val="16"/>
              </w:rPr>
              <w:t>0718</w:t>
            </w:r>
          </w:p>
        </w:tc>
        <w:tc>
          <w:tcPr>
            <w:tcW w:w="424" w:type="dxa"/>
            <w:shd w:val="solid" w:color="FFFFFF" w:fill="auto"/>
          </w:tcPr>
          <w:p w14:paraId="119A698C" w14:textId="77777777" w:rsidR="005779B8" w:rsidRPr="000A0A5F" w:rsidRDefault="005779B8" w:rsidP="005779B8">
            <w:pPr>
              <w:pStyle w:val="TAR"/>
              <w:rPr>
                <w:rFonts w:cs="Arial"/>
                <w:color w:val="000000"/>
                <w:sz w:val="16"/>
                <w:szCs w:val="16"/>
                <w:lang w:eastAsia="zh-CN"/>
              </w:rPr>
            </w:pPr>
            <w:r>
              <w:rPr>
                <w:rFonts w:cs="Arial"/>
                <w:sz w:val="16"/>
                <w:szCs w:val="16"/>
              </w:rPr>
              <w:t>1</w:t>
            </w:r>
          </w:p>
        </w:tc>
        <w:tc>
          <w:tcPr>
            <w:tcW w:w="424" w:type="dxa"/>
            <w:shd w:val="solid" w:color="FFFFFF" w:fill="auto"/>
          </w:tcPr>
          <w:p w14:paraId="6BCFCB04" w14:textId="77777777" w:rsidR="005779B8" w:rsidRPr="000A0A5F" w:rsidRDefault="005779B8" w:rsidP="005779B8">
            <w:pPr>
              <w:pStyle w:val="TAC"/>
              <w:rPr>
                <w:rFonts w:cs="Arial"/>
                <w:color w:val="000000"/>
                <w:sz w:val="16"/>
                <w:szCs w:val="16"/>
                <w:lang w:eastAsia="zh-CN"/>
              </w:rPr>
            </w:pPr>
            <w:r>
              <w:rPr>
                <w:rFonts w:cs="Arial"/>
                <w:sz w:val="16"/>
                <w:szCs w:val="16"/>
              </w:rPr>
              <w:t>A</w:t>
            </w:r>
          </w:p>
        </w:tc>
        <w:tc>
          <w:tcPr>
            <w:tcW w:w="4919" w:type="dxa"/>
            <w:shd w:val="solid" w:color="FFFFFF" w:fill="auto"/>
          </w:tcPr>
          <w:p w14:paraId="1DAC4A46" w14:textId="77777777" w:rsidR="005779B8" w:rsidRPr="000A0A5F" w:rsidRDefault="005779B8" w:rsidP="005779B8">
            <w:pPr>
              <w:pStyle w:val="TAL"/>
              <w:rPr>
                <w:sz w:val="16"/>
              </w:rPr>
            </w:pPr>
            <w:r>
              <w:rPr>
                <w:rFonts w:cs="Arial"/>
                <w:sz w:val="16"/>
                <w:szCs w:val="16"/>
              </w:rPr>
              <w:t>Resolving the remaining LOLC related ENs</w:t>
            </w:r>
          </w:p>
        </w:tc>
        <w:tc>
          <w:tcPr>
            <w:tcW w:w="707" w:type="dxa"/>
            <w:shd w:val="solid" w:color="FFFFFF" w:fill="auto"/>
          </w:tcPr>
          <w:p w14:paraId="75AA0F9B"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0B2743C8" w14:textId="77777777" w:rsidTr="00274CFF">
        <w:tc>
          <w:tcPr>
            <w:tcW w:w="798" w:type="dxa"/>
            <w:shd w:val="solid" w:color="FFFFFF" w:fill="auto"/>
          </w:tcPr>
          <w:p w14:paraId="775079FD"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6564D0F3"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67B0E5CC" w14:textId="77777777" w:rsidR="005779B8" w:rsidRPr="000A0A5F" w:rsidRDefault="005779B8" w:rsidP="005779B8">
            <w:pPr>
              <w:pStyle w:val="TAC"/>
              <w:rPr>
                <w:rFonts w:cs="Arial"/>
                <w:color w:val="000000"/>
                <w:sz w:val="16"/>
                <w:szCs w:val="16"/>
                <w:lang w:eastAsia="zh-CN"/>
              </w:rPr>
            </w:pPr>
            <w:r>
              <w:rPr>
                <w:rFonts w:cs="Arial"/>
                <w:sz w:val="16"/>
                <w:szCs w:val="16"/>
              </w:rPr>
              <w:t>CP-233262</w:t>
            </w:r>
          </w:p>
        </w:tc>
        <w:tc>
          <w:tcPr>
            <w:tcW w:w="524" w:type="dxa"/>
            <w:shd w:val="solid" w:color="FFFFFF" w:fill="auto"/>
          </w:tcPr>
          <w:p w14:paraId="086CB60E" w14:textId="77777777" w:rsidR="005779B8" w:rsidRPr="000A0A5F" w:rsidRDefault="005779B8" w:rsidP="005779B8">
            <w:pPr>
              <w:pStyle w:val="TAL"/>
              <w:rPr>
                <w:rFonts w:cs="Arial"/>
                <w:color w:val="000000"/>
                <w:sz w:val="16"/>
                <w:szCs w:val="16"/>
                <w:lang w:eastAsia="zh-CN"/>
              </w:rPr>
            </w:pPr>
            <w:r>
              <w:rPr>
                <w:rFonts w:cs="Arial"/>
                <w:sz w:val="16"/>
                <w:szCs w:val="16"/>
              </w:rPr>
              <w:t>0719</w:t>
            </w:r>
          </w:p>
        </w:tc>
        <w:tc>
          <w:tcPr>
            <w:tcW w:w="424" w:type="dxa"/>
            <w:shd w:val="solid" w:color="FFFFFF" w:fill="auto"/>
          </w:tcPr>
          <w:p w14:paraId="4D90DCA0" w14:textId="77777777" w:rsidR="005779B8" w:rsidRPr="000A0A5F" w:rsidRDefault="005779B8" w:rsidP="005779B8">
            <w:pPr>
              <w:pStyle w:val="TAR"/>
              <w:rPr>
                <w:rFonts w:cs="Arial"/>
                <w:color w:val="000000"/>
                <w:sz w:val="16"/>
                <w:szCs w:val="16"/>
                <w:lang w:eastAsia="zh-CN"/>
              </w:rPr>
            </w:pPr>
            <w:r>
              <w:rPr>
                <w:rFonts w:cs="Arial"/>
                <w:sz w:val="16"/>
                <w:szCs w:val="16"/>
              </w:rPr>
              <w:t>2</w:t>
            </w:r>
          </w:p>
        </w:tc>
        <w:tc>
          <w:tcPr>
            <w:tcW w:w="424" w:type="dxa"/>
            <w:shd w:val="solid" w:color="FFFFFF" w:fill="auto"/>
          </w:tcPr>
          <w:p w14:paraId="496CC00A" w14:textId="77777777" w:rsidR="005779B8" w:rsidRPr="000A0A5F" w:rsidRDefault="005779B8" w:rsidP="005779B8">
            <w:pPr>
              <w:pStyle w:val="TAC"/>
              <w:rPr>
                <w:rFonts w:cs="Arial"/>
                <w:color w:val="000000"/>
                <w:sz w:val="16"/>
                <w:szCs w:val="16"/>
                <w:lang w:eastAsia="zh-CN"/>
              </w:rPr>
            </w:pPr>
            <w:r>
              <w:rPr>
                <w:rFonts w:cs="Arial"/>
                <w:sz w:val="16"/>
                <w:szCs w:val="16"/>
              </w:rPr>
              <w:t>B</w:t>
            </w:r>
          </w:p>
        </w:tc>
        <w:tc>
          <w:tcPr>
            <w:tcW w:w="4919" w:type="dxa"/>
            <w:shd w:val="solid" w:color="FFFFFF" w:fill="auto"/>
          </w:tcPr>
          <w:p w14:paraId="6C101845" w14:textId="77777777" w:rsidR="005779B8" w:rsidRPr="000A0A5F" w:rsidRDefault="005779B8" w:rsidP="005779B8">
            <w:pPr>
              <w:pStyle w:val="TAL"/>
              <w:rPr>
                <w:sz w:val="16"/>
              </w:rPr>
            </w:pPr>
            <w:r>
              <w:rPr>
                <w:rFonts w:cs="Arial"/>
                <w:sz w:val="16"/>
                <w:szCs w:val="16"/>
              </w:rPr>
              <w:t>Support of user plane positioning</w:t>
            </w:r>
          </w:p>
        </w:tc>
        <w:tc>
          <w:tcPr>
            <w:tcW w:w="707" w:type="dxa"/>
            <w:shd w:val="solid" w:color="FFFFFF" w:fill="auto"/>
          </w:tcPr>
          <w:p w14:paraId="40800AB3"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2F3310BD" w14:textId="77777777" w:rsidTr="00274CFF">
        <w:tc>
          <w:tcPr>
            <w:tcW w:w="798" w:type="dxa"/>
            <w:shd w:val="solid" w:color="FFFFFF" w:fill="auto"/>
          </w:tcPr>
          <w:p w14:paraId="7C5FFF75"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09D8275D"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446AD800" w14:textId="77777777" w:rsidR="005779B8" w:rsidRPr="000A0A5F" w:rsidRDefault="005779B8" w:rsidP="005779B8">
            <w:pPr>
              <w:pStyle w:val="TAC"/>
              <w:rPr>
                <w:rFonts w:cs="Arial"/>
                <w:color w:val="000000"/>
                <w:sz w:val="16"/>
                <w:szCs w:val="16"/>
                <w:lang w:eastAsia="zh-CN"/>
              </w:rPr>
            </w:pPr>
            <w:r>
              <w:rPr>
                <w:rFonts w:cs="Arial"/>
                <w:sz w:val="16"/>
                <w:szCs w:val="16"/>
              </w:rPr>
              <w:t>CP-233231</w:t>
            </w:r>
          </w:p>
        </w:tc>
        <w:tc>
          <w:tcPr>
            <w:tcW w:w="524" w:type="dxa"/>
            <w:shd w:val="solid" w:color="FFFFFF" w:fill="auto"/>
          </w:tcPr>
          <w:p w14:paraId="51ED6133" w14:textId="77777777" w:rsidR="005779B8" w:rsidRPr="000A0A5F" w:rsidRDefault="005779B8" w:rsidP="005779B8">
            <w:pPr>
              <w:pStyle w:val="TAL"/>
              <w:rPr>
                <w:rFonts w:cs="Arial"/>
                <w:color w:val="000000"/>
                <w:sz w:val="16"/>
                <w:szCs w:val="16"/>
                <w:lang w:eastAsia="zh-CN"/>
              </w:rPr>
            </w:pPr>
            <w:r>
              <w:rPr>
                <w:rFonts w:cs="Arial"/>
                <w:sz w:val="16"/>
                <w:szCs w:val="16"/>
              </w:rPr>
              <w:t>0734</w:t>
            </w:r>
          </w:p>
        </w:tc>
        <w:tc>
          <w:tcPr>
            <w:tcW w:w="424" w:type="dxa"/>
            <w:shd w:val="solid" w:color="FFFFFF" w:fill="auto"/>
          </w:tcPr>
          <w:p w14:paraId="1AB6BC45" w14:textId="77777777" w:rsidR="005779B8" w:rsidRPr="000A0A5F" w:rsidRDefault="005779B8" w:rsidP="005779B8">
            <w:pPr>
              <w:pStyle w:val="TAR"/>
              <w:rPr>
                <w:rFonts w:cs="Arial"/>
                <w:color w:val="000000"/>
                <w:sz w:val="16"/>
                <w:szCs w:val="16"/>
                <w:lang w:eastAsia="zh-CN"/>
              </w:rPr>
            </w:pPr>
            <w:r>
              <w:rPr>
                <w:rFonts w:cs="Arial"/>
                <w:sz w:val="16"/>
                <w:szCs w:val="16"/>
              </w:rPr>
              <w:t>3</w:t>
            </w:r>
          </w:p>
        </w:tc>
        <w:tc>
          <w:tcPr>
            <w:tcW w:w="424" w:type="dxa"/>
            <w:shd w:val="solid" w:color="FFFFFF" w:fill="auto"/>
          </w:tcPr>
          <w:p w14:paraId="6F615544" w14:textId="77777777" w:rsidR="005779B8" w:rsidRPr="000A0A5F" w:rsidRDefault="005779B8" w:rsidP="005779B8">
            <w:pPr>
              <w:pStyle w:val="TAC"/>
              <w:rPr>
                <w:rFonts w:cs="Arial"/>
                <w:color w:val="000000"/>
                <w:sz w:val="16"/>
                <w:szCs w:val="16"/>
                <w:lang w:eastAsia="zh-CN"/>
              </w:rPr>
            </w:pPr>
            <w:r>
              <w:rPr>
                <w:rFonts w:cs="Arial"/>
                <w:sz w:val="16"/>
                <w:szCs w:val="16"/>
              </w:rPr>
              <w:t>F</w:t>
            </w:r>
          </w:p>
        </w:tc>
        <w:tc>
          <w:tcPr>
            <w:tcW w:w="4919" w:type="dxa"/>
            <w:shd w:val="solid" w:color="FFFFFF" w:fill="auto"/>
          </w:tcPr>
          <w:p w14:paraId="0411065F" w14:textId="77777777" w:rsidR="005779B8" w:rsidRPr="000A0A5F" w:rsidRDefault="005779B8" w:rsidP="005779B8">
            <w:pPr>
              <w:pStyle w:val="TAL"/>
              <w:rPr>
                <w:sz w:val="16"/>
              </w:rPr>
            </w:pPr>
            <w:r>
              <w:rPr>
                <w:rFonts w:cs="Arial"/>
                <w:sz w:val="16"/>
                <w:szCs w:val="16"/>
              </w:rPr>
              <w:t>Corrections to MonitoringEventReport</w:t>
            </w:r>
          </w:p>
        </w:tc>
        <w:tc>
          <w:tcPr>
            <w:tcW w:w="707" w:type="dxa"/>
            <w:shd w:val="solid" w:color="FFFFFF" w:fill="auto"/>
          </w:tcPr>
          <w:p w14:paraId="1C2E16F2"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76621007" w14:textId="77777777" w:rsidTr="00274CFF">
        <w:tc>
          <w:tcPr>
            <w:tcW w:w="798" w:type="dxa"/>
            <w:shd w:val="solid" w:color="FFFFFF" w:fill="auto"/>
          </w:tcPr>
          <w:p w14:paraId="5515FFCC"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4803067B"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371C8090" w14:textId="77777777" w:rsidR="005779B8" w:rsidRPr="000A0A5F" w:rsidRDefault="005779B8" w:rsidP="005779B8">
            <w:pPr>
              <w:pStyle w:val="TAC"/>
              <w:rPr>
                <w:rFonts w:cs="Arial"/>
                <w:color w:val="000000"/>
                <w:sz w:val="16"/>
                <w:szCs w:val="16"/>
                <w:lang w:eastAsia="zh-CN"/>
              </w:rPr>
            </w:pPr>
            <w:r>
              <w:rPr>
                <w:rFonts w:cs="Arial"/>
                <w:sz w:val="16"/>
                <w:szCs w:val="16"/>
              </w:rPr>
              <w:t>CP-233235</w:t>
            </w:r>
          </w:p>
        </w:tc>
        <w:tc>
          <w:tcPr>
            <w:tcW w:w="524" w:type="dxa"/>
            <w:shd w:val="solid" w:color="FFFFFF" w:fill="auto"/>
          </w:tcPr>
          <w:p w14:paraId="5B7CF305" w14:textId="77777777" w:rsidR="005779B8" w:rsidRPr="000A0A5F" w:rsidRDefault="005779B8" w:rsidP="005779B8">
            <w:pPr>
              <w:pStyle w:val="TAL"/>
              <w:rPr>
                <w:rFonts w:cs="Arial"/>
                <w:color w:val="000000"/>
                <w:sz w:val="16"/>
                <w:szCs w:val="16"/>
                <w:lang w:eastAsia="zh-CN"/>
              </w:rPr>
            </w:pPr>
            <w:r>
              <w:rPr>
                <w:rFonts w:cs="Arial"/>
                <w:sz w:val="16"/>
                <w:szCs w:val="16"/>
              </w:rPr>
              <w:t>0749</w:t>
            </w:r>
          </w:p>
        </w:tc>
        <w:tc>
          <w:tcPr>
            <w:tcW w:w="424" w:type="dxa"/>
            <w:shd w:val="solid" w:color="FFFFFF" w:fill="auto"/>
          </w:tcPr>
          <w:p w14:paraId="6383F76F" w14:textId="77777777" w:rsidR="005779B8" w:rsidRPr="000A0A5F" w:rsidRDefault="005779B8" w:rsidP="005779B8">
            <w:pPr>
              <w:pStyle w:val="TAR"/>
              <w:rPr>
                <w:rFonts w:cs="Arial"/>
                <w:color w:val="000000"/>
                <w:sz w:val="16"/>
                <w:szCs w:val="16"/>
                <w:lang w:eastAsia="zh-CN"/>
              </w:rPr>
            </w:pPr>
          </w:p>
        </w:tc>
        <w:tc>
          <w:tcPr>
            <w:tcW w:w="424" w:type="dxa"/>
            <w:shd w:val="solid" w:color="FFFFFF" w:fill="auto"/>
          </w:tcPr>
          <w:p w14:paraId="58B83763" w14:textId="77777777" w:rsidR="005779B8" w:rsidRPr="000A0A5F" w:rsidRDefault="005779B8" w:rsidP="005779B8">
            <w:pPr>
              <w:pStyle w:val="TAC"/>
              <w:rPr>
                <w:rFonts w:cs="Arial"/>
                <w:color w:val="000000"/>
                <w:sz w:val="16"/>
                <w:szCs w:val="16"/>
                <w:lang w:eastAsia="zh-CN"/>
              </w:rPr>
            </w:pPr>
            <w:r>
              <w:rPr>
                <w:rFonts w:cs="Arial"/>
                <w:sz w:val="16"/>
                <w:szCs w:val="16"/>
              </w:rPr>
              <w:t>F</w:t>
            </w:r>
          </w:p>
        </w:tc>
        <w:tc>
          <w:tcPr>
            <w:tcW w:w="4919" w:type="dxa"/>
            <w:shd w:val="solid" w:color="FFFFFF" w:fill="auto"/>
          </w:tcPr>
          <w:p w14:paraId="2E31B78B" w14:textId="77777777" w:rsidR="005779B8" w:rsidRPr="000A0A5F" w:rsidRDefault="005779B8" w:rsidP="005779B8">
            <w:pPr>
              <w:pStyle w:val="TAL"/>
              <w:rPr>
                <w:sz w:val="16"/>
              </w:rPr>
            </w:pPr>
            <w:r>
              <w:rPr>
                <w:rFonts w:cs="Arial"/>
                <w:sz w:val="16"/>
                <w:szCs w:val="16"/>
              </w:rPr>
              <w:t>Correct the attribute names and add abbreviation</w:t>
            </w:r>
          </w:p>
        </w:tc>
        <w:tc>
          <w:tcPr>
            <w:tcW w:w="707" w:type="dxa"/>
            <w:shd w:val="solid" w:color="FFFFFF" w:fill="auto"/>
          </w:tcPr>
          <w:p w14:paraId="445B1C86"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5A2C86A5" w14:textId="77777777" w:rsidTr="00274CFF">
        <w:tc>
          <w:tcPr>
            <w:tcW w:w="798" w:type="dxa"/>
            <w:shd w:val="solid" w:color="FFFFFF" w:fill="auto"/>
          </w:tcPr>
          <w:p w14:paraId="2B0DC418"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4A28A7C2"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14B88B8E" w14:textId="77777777" w:rsidR="005779B8" w:rsidRPr="000A0A5F" w:rsidRDefault="005779B8" w:rsidP="005779B8">
            <w:pPr>
              <w:pStyle w:val="TAC"/>
              <w:rPr>
                <w:rFonts w:cs="Arial"/>
                <w:color w:val="000000"/>
                <w:sz w:val="16"/>
                <w:szCs w:val="16"/>
                <w:lang w:eastAsia="zh-CN"/>
              </w:rPr>
            </w:pPr>
            <w:r>
              <w:rPr>
                <w:rFonts w:cs="Arial"/>
                <w:sz w:val="16"/>
                <w:szCs w:val="16"/>
              </w:rPr>
              <w:t>CP-233233</w:t>
            </w:r>
          </w:p>
        </w:tc>
        <w:tc>
          <w:tcPr>
            <w:tcW w:w="524" w:type="dxa"/>
            <w:shd w:val="solid" w:color="FFFFFF" w:fill="auto"/>
          </w:tcPr>
          <w:p w14:paraId="06CE8468" w14:textId="77777777" w:rsidR="005779B8" w:rsidRPr="000A0A5F" w:rsidRDefault="005779B8" w:rsidP="005779B8">
            <w:pPr>
              <w:pStyle w:val="TAL"/>
              <w:rPr>
                <w:rFonts w:cs="Arial"/>
                <w:color w:val="000000"/>
                <w:sz w:val="16"/>
                <w:szCs w:val="16"/>
                <w:lang w:eastAsia="zh-CN"/>
              </w:rPr>
            </w:pPr>
            <w:r>
              <w:rPr>
                <w:rFonts w:cs="Arial"/>
                <w:sz w:val="16"/>
                <w:szCs w:val="16"/>
              </w:rPr>
              <w:t>0750</w:t>
            </w:r>
          </w:p>
        </w:tc>
        <w:tc>
          <w:tcPr>
            <w:tcW w:w="424" w:type="dxa"/>
            <w:shd w:val="solid" w:color="FFFFFF" w:fill="auto"/>
          </w:tcPr>
          <w:p w14:paraId="3BBA37A3" w14:textId="77777777" w:rsidR="005779B8" w:rsidRPr="000A0A5F" w:rsidRDefault="005779B8" w:rsidP="005779B8">
            <w:pPr>
              <w:pStyle w:val="TAR"/>
              <w:rPr>
                <w:rFonts w:cs="Arial"/>
                <w:color w:val="000000"/>
                <w:sz w:val="16"/>
                <w:szCs w:val="16"/>
                <w:lang w:eastAsia="zh-CN"/>
              </w:rPr>
            </w:pPr>
            <w:r>
              <w:rPr>
                <w:rFonts w:cs="Arial"/>
                <w:sz w:val="16"/>
                <w:szCs w:val="16"/>
              </w:rPr>
              <w:t>1</w:t>
            </w:r>
          </w:p>
        </w:tc>
        <w:tc>
          <w:tcPr>
            <w:tcW w:w="424" w:type="dxa"/>
            <w:shd w:val="solid" w:color="FFFFFF" w:fill="auto"/>
          </w:tcPr>
          <w:p w14:paraId="71F54858" w14:textId="77777777" w:rsidR="005779B8" w:rsidRPr="000A0A5F" w:rsidRDefault="005779B8" w:rsidP="005779B8">
            <w:pPr>
              <w:pStyle w:val="TAC"/>
              <w:rPr>
                <w:rFonts w:cs="Arial"/>
                <w:color w:val="000000"/>
                <w:sz w:val="16"/>
                <w:szCs w:val="16"/>
                <w:lang w:eastAsia="zh-CN"/>
              </w:rPr>
            </w:pPr>
            <w:r>
              <w:rPr>
                <w:rFonts w:cs="Arial"/>
                <w:sz w:val="16"/>
                <w:szCs w:val="16"/>
              </w:rPr>
              <w:t>B</w:t>
            </w:r>
          </w:p>
        </w:tc>
        <w:tc>
          <w:tcPr>
            <w:tcW w:w="4919" w:type="dxa"/>
            <w:shd w:val="solid" w:color="FFFFFF" w:fill="auto"/>
          </w:tcPr>
          <w:p w14:paraId="69E559E4" w14:textId="77777777" w:rsidR="005779B8" w:rsidRPr="000A0A5F" w:rsidRDefault="005779B8" w:rsidP="005779B8">
            <w:pPr>
              <w:pStyle w:val="TAL"/>
              <w:rPr>
                <w:sz w:val="16"/>
              </w:rPr>
            </w:pPr>
            <w:r>
              <w:rPr>
                <w:rFonts w:cs="Arial"/>
                <w:sz w:val="16"/>
                <w:szCs w:val="16"/>
              </w:rPr>
              <w:t>Introduction of new features for PDU set handle and RT latency</w:t>
            </w:r>
          </w:p>
        </w:tc>
        <w:tc>
          <w:tcPr>
            <w:tcW w:w="707" w:type="dxa"/>
            <w:shd w:val="solid" w:color="FFFFFF" w:fill="auto"/>
          </w:tcPr>
          <w:p w14:paraId="1EB67ED5"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07D184C3" w14:textId="77777777" w:rsidTr="00274CFF">
        <w:tc>
          <w:tcPr>
            <w:tcW w:w="798" w:type="dxa"/>
            <w:shd w:val="solid" w:color="FFFFFF" w:fill="auto"/>
          </w:tcPr>
          <w:p w14:paraId="79365CE7"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3596F883"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7BC89752" w14:textId="77777777" w:rsidR="005779B8" w:rsidRPr="000A0A5F" w:rsidRDefault="005779B8" w:rsidP="005779B8">
            <w:pPr>
              <w:pStyle w:val="TAC"/>
              <w:rPr>
                <w:rFonts w:cs="Arial"/>
                <w:color w:val="000000"/>
                <w:sz w:val="16"/>
                <w:szCs w:val="16"/>
                <w:lang w:eastAsia="zh-CN"/>
              </w:rPr>
            </w:pPr>
            <w:r>
              <w:rPr>
                <w:rFonts w:cs="Arial"/>
                <w:sz w:val="16"/>
                <w:szCs w:val="16"/>
              </w:rPr>
              <w:t>CP-233233</w:t>
            </w:r>
          </w:p>
        </w:tc>
        <w:tc>
          <w:tcPr>
            <w:tcW w:w="524" w:type="dxa"/>
            <w:shd w:val="solid" w:color="FFFFFF" w:fill="auto"/>
          </w:tcPr>
          <w:p w14:paraId="59622DE8" w14:textId="77777777" w:rsidR="005779B8" w:rsidRPr="000A0A5F" w:rsidRDefault="005779B8" w:rsidP="005779B8">
            <w:pPr>
              <w:pStyle w:val="TAL"/>
              <w:rPr>
                <w:rFonts w:cs="Arial"/>
                <w:color w:val="000000"/>
                <w:sz w:val="16"/>
                <w:szCs w:val="16"/>
                <w:lang w:eastAsia="zh-CN"/>
              </w:rPr>
            </w:pPr>
            <w:r>
              <w:rPr>
                <w:rFonts w:cs="Arial"/>
                <w:sz w:val="16"/>
                <w:szCs w:val="16"/>
              </w:rPr>
              <w:t>0752</w:t>
            </w:r>
          </w:p>
        </w:tc>
        <w:tc>
          <w:tcPr>
            <w:tcW w:w="424" w:type="dxa"/>
            <w:shd w:val="solid" w:color="FFFFFF" w:fill="auto"/>
          </w:tcPr>
          <w:p w14:paraId="268806B5" w14:textId="77777777" w:rsidR="005779B8" w:rsidRPr="000A0A5F" w:rsidRDefault="005779B8" w:rsidP="005779B8">
            <w:pPr>
              <w:pStyle w:val="TAR"/>
              <w:rPr>
                <w:rFonts w:cs="Arial"/>
                <w:color w:val="000000"/>
                <w:sz w:val="16"/>
                <w:szCs w:val="16"/>
                <w:lang w:eastAsia="zh-CN"/>
              </w:rPr>
            </w:pPr>
          </w:p>
        </w:tc>
        <w:tc>
          <w:tcPr>
            <w:tcW w:w="424" w:type="dxa"/>
            <w:shd w:val="solid" w:color="FFFFFF" w:fill="auto"/>
          </w:tcPr>
          <w:p w14:paraId="4B761709" w14:textId="77777777" w:rsidR="005779B8" w:rsidRPr="000A0A5F" w:rsidRDefault="005779B8" w:rsidP="005779B8">
            <w:pPr>
              <w:pStyle w:val="TAC"/>
              <w:rPr>
                <w:rFonts w:cs="Arial"/>
                <w:color w:val="000000"/>
                <w:sz w:val="16"/>
                <w:szCs w:val="16"/>
                <w:lang w:eastAsia="zh-CN"/>
              </w:rPr>
            </w:pPr>
            <w:r>
              <w:rPr>
                <w:rFonts w:cs="Arial"/>
                <w:sz w:val="16"/>
                <w:szCs w:val="16"/>
              </w:rPr>
              <w:t>B</w:t>
            </w:r>
          </w:p>
        </w:tc>
        <w:tc>
          <w:tcPr>
            <w:tcW w:w="4919" w:type="dxa"/>
            <w:shd w:val="solid" w:color="FFFFFF" w:fill="auto"/>
          </w:tcPr>
          <w:p w14:paraId="0C5E807A" w14:textId="77777777" w:rsidR="005779B8" w:rsidRPr="000A0A5F" w:rsidRDefault="005779B8" w:rsidP="005779B8">
            <w:pPr>
              <w:pStyle w:val="TAL"/>
              <w:rPr>
                <w:sz w:val="16"/>
              </w:rPr>
            </w:pPr>
            <w:r>
              <w:rPr>
                <w:rFonts w:cs="Arial"/>
                <w:sz w:val="16"/>
                <w:szCs w:val="16"/>
              </w:rPr>
              <w:t>Update Data Rate monitoring</w:t>
            </w:r>
          </w:p>
        </w:tc>
        <w:tc>
          <w:tcPr>
            <w:tcW w:w="707" w:type="dxa"/>
            <w:shd w:val="solid" w:color="FFFFFF" w:fill="auto"/>
          </w:tcPr>
          <w:p w14:paraId="20737162"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5D6618E5" w14:textId="77777777" w:rsidTr="00274CFF">
        <w:tc>
          <w:tcPr>
            <w:tcW w:w="798" w:type="dxa"/>
            <w:shd w:val="solid" w:color="FFFFFF" w:fill="auto"/>
          </w:tcPr>
          <w:p w14:paraId="0BDEDD3F"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7FDA7A65"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7B9683F3" w14:textId="77777777" w:rsidR="005779B8" w:rsidRPr="000A0A5F" w:rsidRDefault="005779B8" w:rsidP="005779B8">
            <w:pPr>
              <w:pStyle w:val="TAC"/>
              <w:rPr>
                <w:rFonts w:cs="Arial"/>
                <w:color w:val="000000"/>
                <w:sz w:val="16"/>
                <w:szCs w:val="16"/>
                <w:lang w:eastAsia="zh-CN"/>
              </w:rPr>
            </w:pPr>
            <w:r>
              <w:rPr>
                <w:rFonts w:cs="Arial"/>
                <w:sz w:val="16"/>
                <w:szCs w:val="16"/>
              </w:rPr>
              <w:t>CP-233231</w:t>
            </w:r>
          </w:p>
        </w:tc>
        <w:tc>
          <w:tcPr>
            <w:tcW w:w="524" w:type="dxa"/>
            <w:shd w:val="solid" w:color="FFFFFF" w:fill="auto"/>
          </w:tcPr>
          <w:p w14:paraId="58510CDE" w14:textId="77777777" w:rsidR="005779B8" w:rsidRPr="000A0A5F" w:rsidRDefault="005779B8" w:rsidP="005779B8">
            <w:pPr>
              <w:pStyle w:val="TAL"/>
              <w:rPr>
                <w:rFonts w:cs="Arial"/>
                <w:color w:val="000000"/>
                <w:sz w:val="16"/>
                <w:szCs w:val="16"/>
                <w:lang w:eastAsia="zh-CN"/>
              </w:rPr>
            </w:pPr>
            <w:r>
              <w:rPr>
                <w:rFonts w:cs="Arial"/>
                <w:sz w:val="16"/>
                <w:szCs w:val="16"/>
              </w:rPr>
              <w:t>0753</w:t>
            </w:r>
          </w:p>
        </w:tc>
        <w:tc>
          <w:tcPr>
            <w:tcW w:w="424" w:type="dxa"/>
            <w:shd w:val="solid" w:color="FFFFFF" w:fill="auto"/>
          </w:tcPr>
          <w:p w14:paraId="386789C6" w14:textId="77777777" w:rsidR="005779B8" w:rsidRPr="000A0A5F" w:rsidRDefault="005779B8" w:rsidP="005779B8">
            <w:pPr>
              <w:pStyle w:val="TAR"/>
              <w:rPr>
                <w:rFonts w:cs="Arial"/>
                <w:color w:val="000000"/>
                <w:sz w:val="16"/>
                <w:szCs w:val="16"/>
                <w:lang w:eastAsia="zh-CN"/>
              </w:rPr>
            </w:pPr>
          </w:p>
        </w:tc>
        <w:tc>
          <w:tcPr>
            <w:tcW w:w="424" w:type="dxa"/>
            <w:shd w:val="solid" w:color="FFFFFF" w:fill="auto"/>
          </w:tcPr>
          <w:p w14:paraId="771D44B2" w14:textId="77777777" w:rsidR="005779B8" w:rsidRPr="000A0A5F" w:rsidRDefault="005779B8" w:rsidP="005779B8">
            <w:pPr>
              <w:pStyle w:val="TAC"/>
              <w:rPr>
                <w:rFonts w:cs="Arial"/>
                <w:color w:val="000000"/>
                <w:sz w:val="16"/>
                <w:szCs w:val="16"/>
                <w:lang w:eastAsia="zh-CN"/>
              </w:rPr>
            </w:pPr>
            <w:r>
              <w:rPr>
                <w:rFonts w:cs="Arial"/>
                <w:sz w:val="16"/>
                <w:szCs w:val="16"/>
              </w:rPr>
              <w:t>F</w:t>
            </w:r>
          </w:p>
        </w:tc>
        <w:tc>
          <w:tcPr>
            <w:tcW w:w="4919" w:type="dxa"/>
            <w:shd w:val="solid" w:color="FFFFFF" w:fill="auto"/>
          </w:tcPr>
          <w:p w14:paraId="38E163B7" w14:textId="77777777" w:rsidR="005779B8" w:rsidRPr="000A0A5F" w:rsidRDefault="005779B8" w:rsidP="005779B8">
            <w:pPr>
              <w:pStyle w:val="TAL"/>
              <w:rPr>
                <w:sz w:val="16"/>
              </w:rPr>
            </w:pPr>
            <w:r>
              <w:rPr>
                <w:rFonts w:cs="Arial"/>
                <w:sz w:val="16"/>
                <w:szCs w:val="16"/>
              </w:rPr>
              <w:t>Corrections to the monitoringType and addnMonTypes attributes</w:t>
            </w:r>
          </w:p>
        </w:tc>
        <w:tc>
          <w:tcPr>
            <w:tcW w:w="707" w:type="dxa"/>
            <w:shd w:val="solid" w:color="FFFFFF" w:fill="auto"/>
          </w:tcPr>
          <w:p w14:paraId="39BB317B"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1AA35880" w14:textId="77777777" w:rsidTr="00274CFF">
        <w:tc>
          <w:tcPr>
            <w:tcW w:w="798" w:type="dxa"/>
            <w:shd w:val="solid" w:color="FFFFFF" w:fill="auto"/>
          </w:tcPr>
          <w:p w14:paraId="30D5E188"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1839FE2B"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03D87059" w14:textId="77777777" w:rsidR="005779B8" w:rsidRPr="000A0A5F" w:rsidRDefault="005779B8" w:rsidP="005779B8">
            <w:pPr>
              <w:pStyle w:val="TAC"/>
              <w:rPr>
                <w:rFonts w:cs="Arial"/>
                <w:color w:val="000000"/>
                <w:sz w:val="16"/>
                <w:szCs w:val="16"/>
                <w:lang w:eastAsia="zh-CN"/>
              </w:rPr>
            </w:pPr>
            <w:r>
              <w:rPr>
                <w:rFonts w:cs="Arial"/>
                <w:sz w:val="16"/>
                <w:szCs w:val="16"/>
              </w:rPr>
              <w:t>CP-233231</w:t>
            </w:r>
          </w:p>
        </w:tc>
        <w:tc>
          <w:tcPr>
            <w:tcW w:w="524" w:type="dxa"/>
            <w:shd w:val="solid" w:color="FFFFFF" w:fill="auto"/>
          </w:tcPr>
          <w:p w14:paraId="215AA6B4" w14:textId="77777777" w:rsidR="005779B8" w:rsidRPr="000A0A5F" w:rsidRDefault="005779B8" w:rsidP="005779B8">
            <w:pPr>
              <w:pStyle w:val="TAL"/>
              <w:rPr>
                <w:rFonts w:cs="Arial"/>
                <w:color w:val="000000"/>
                <w:sz w:val="16"/>
                <w:szCs w:val="16"/>
                <w:lang w:eastAsia="zh-CN"/>
              </w:rPr>
            </w:pPr>
            <w:r>
              <w:rPr>
                <w:rFonts w:cs="Arial"/>
                <w:sz w:val="16"/>
                <w:szCs w:val="16"/>
              </w:rPr>
              <w:t>0754</w:t>
            </w:r>
          </w:p>
        </w:tc>
        <w:tc>
          <w:tcPr>
            <w:tcW w:w="424" w:type="dxa"/>
            <w:shd w:val="solid" w:color="FFFFFF" w:fill="auto"/>
          </w:tcPr>
          <w:p w14:paraId="2DBA0CDA" w14:textId="77777777" w:rsidR="005779B8" w:rsidRPr="000A0A5F" w:rsidRDefault="005779B8" w:rsidP="005779B8">
            <w:pPr>
              <w:pStyle w:val="TAR"/>
              <w:rPr>
                <w:rFonts w:cs="Arial"/>
                <w:color w:val="000000"/>
                <w:sz w:val="16"/>
                <w:szCs w:val="16"/>
                <w:lang w:eastAsia="zh-CN"/>
              </w:rPr>
            </w:pPr>
            <w:r>
              <w:rPr>
                <w:rFonts w:cs="Arial"/>
                <w:sz w:val="16"/>
                <w:szCs w:val="16"/>
              </w:rPr>
              <w:t>1</w:t>
            </w:r>
          </w:p>
        </w:tc>
        <w:tc>
          <w:tcPr>
            <w:tcW w:w="424" w:type="dxa"/>
            <w:shd w:val="solid" w:color="FFFFFF" w:fill="auto"/>
          </w:tcPr>
          <w:p w14:paraId="558BC948" w14:textId="77777777" w:rsidR="005779B8" w:rsidRPr="000A0A5F" w:rsidRDefault="005779B8" w:rsidP="005779B8">
            <w:pPr>
              <w:pStyle w:val="TAC"/>
              <w:rPr>
                <w:rFonts w:cs="Arial"/>
                <w:color w:val="000000"/>
                <w:sz w:val="16"/>
                <w:szCs w:val="16"/>
                <w:lang w:eastAsia="zh-CN"/>
              </w:rPr>
            </w:pPr>
            <w:r>
              <w:rPr>
                <w:rFonts w:cs="Arial"/>
                <w:sz w:val="16"/>
                <w:szCs w:val="16"/>
              </w:rPr>
              <w:t>F</w:t>
            </w:r>
          </w:p>
        </w:tc>
        <w:tc>
          <w:tcPr>
            <w:tcW w:w="4919" w:type="dxa"/>
            <w:shd w:val="solid" w:color="FFFFFF" w:fill="auto"/>
          </w:tcPr>
          <w:p w14:paraId="6EB5B0EF" w14:textId="77777777" w:rsidR="005779B8" w:rsidRPr="000A0A5F" w:rsidRDefault="005779B8" w:rsidP="005779B8">
            <w:pPr>
              <w:pStyle w:val="TAL"/>
              <w:rPr>
                <w:sz w:val="16"/>
              </w:rPr>
            </w:pPr>
            <w:r>
              <w:rPr>
                <w:rFonts w:cs="Arial"/>
                <w:sz w:val="16"/>
                <w:szCs w:val="16"/>
              </w:rPr>
              <w:t>Corrections to the User Consent Revocation Notification definition</w:t>
            </w:r>
          </w:p>
        </w:tc>
        <w:tc>
          <w:tcPr>
            <w:tcW w:w="707" w:type="dxa"/>
            <w:shd w:val="solid" w:color="FFFFFF" w:fill="auto"/>
          </w:tcPr>
          <w:p w14:paraId="4B51C29A"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2FC368D7" w14:textId="77777777" w:rsidTr="00274CFF">
        <w:tc>
          <w:tcPr>
            <w:tcW w:w="798" w:type="dxa"/>
            <w:shd w:val="solid" w:color="FFFFFF" w:fill="auto"/>
          </w:tcPr>
          <w:p w14:paraId="0786F614" w14:textId="77777777" w:rsidR="005779B8" w:rsidRPr="000A0A5F" w:rsidRDefault="005779B8" w:rsidP="005779B8">
            <w:pPr>
              <w:pStyle w:val="TAC"/>
              <w:rPr>
                <w:rFonts w:cs="Arial"/>
                <w:color w:val="000000"/>
                <w:sz w:val="16"/>
                <w:szCs w:val="16"/>
                <w:lang w:eastAsia="zh-CN"/>
              </w:rPr>
            </w:pPr>
            <w:r>
              <w:rPr>
                <w:rFonts w:cs="Arial"/>
                <w:sz w:val="16"/>
                <w:szCs w:val="16"/>
              </w:rPr>
              <w:t>2023-12</w:t>
            </w:r>
          </w:p>
        </w:tc>
        <w:tc>
          <w:tcPr>
            <w:tcW w:w="797" w:type="dxa"/>
            <w:shd w:val="solid" w:color="FFFFFF" w:fill="auto"/>
          </w:tcPr>
          <w:p w14:paraId="5F9B0CFE" w14:textId="77777777" w:rsidR="005779B8" w:rsidRPr="000A0A5F" w:rsidRDefault="005779B8" w:rsidP="005779B8">
            <w:pPr>
              <w:pStyle w:val="TAC"/>
              <w:rPr>
                <w:rFonts w:cs="Arial"/>
                <w:color w:val="000000"/>
                <w:sz w:val="16"/>
                <w:szCs w:val="16"/>
                <w:lang w:eastAsia="zh-CN"/>
              </w:rPr>
            </w:pPr>
            <w:r>
              <w:rPr>
                <w:rFonts w:cs="Arial"/>
                <w:sz w:val="16"/>
                <w:szCs w:val="16"/>
              </w:rPr>
              <w:t>CT#102</w:t>
            </w:r>
          </w:p>
        </w:tc>
        <w:tc>
          <w:tcPr>
            <w:tcW w:w="1088" w:type="dxa"/>
            <w:shd w:val="solid" w:color="FFFFFF" w:fill="auto"/>
          </w:tcPr>
          <w:p w14:paraId="5A4E6129" w14:textId="77777777" w:rsidR="005779B8" w:rsidRPr="000A0A5F" w:rsidRDefault="005779B8" w:rsidP="005779B8">
            <w:pPr>
              <w:pStyle w:val="TAC"/>
              <w:rPr>
                <w:rFonts w:cs="Arial"/>
                <w:color w:val="000000"/>
                <w:sz w:val="16"/>
                <w:szCs w:val="16"/>
                <w:lang w:eastAsia="zh-CN"/>
              </w:rPr>
            </w:pPr>
            <w:r>
              <w:rPr>
                <w:rFonts w:cs="Arial"/>
                <w:sz w:val="16"/>
                <w:szCs w:val="16"/>
              </w:rPr>
              <w:t>CP-233234</w:t>
            </w:r>
          </w:p>
        </w:tc>
        <w:tc>
          <w:tcPr>
            <w:tcW w:w="524" w:type="dxa"/>
            <w:shd w:val="solid" w:color="FFFFFF" w:fill="auto"/>
          </w:tcPr>
          <w:p w14:paraId="0BF24986" w14:textId="77777777" w:rsidR="005779B8" w:rsidRPr="000A0A5F" w:rsidRDefault="005779B8" w:rsidP="005779B8">
            <w:pPr>
              <w:pStyle w:val="TAL"/>
              <w:rPr>
                <w:rFonts w:cs="Arial"/>
                <w:color w:val="000000"/>
                <w:sz w:val="16"/>
                <w:szCs w:val="16"/>
                <w:lang w:eastAsia="zh-CN"/>
              </w:rPr>
            </w:pPr>
            <w:r>
              <w:rPr>
                <w:rFonts w:cs="Arial"/>
                <w:sz w:val="16"/>
                <w:szCs w:val="16"/>
              </w:rPr>
              <w:t>0755</w:t>
            </w:r>
          </w:p>
        </w:tc>
        <w:tc>
          <w:tcPr>
            <w:tcW w:w="424" w:type="dxa"/>
            <w:shd w:val="solid" w:color="FFFFFF" w:fill="auto"/>
          </w:tcPr>
          <w:p w14:paraId="68FB552C" w14:textId="77777777" w:rsidR="005779B8" w:rsidRPr="000A0A5F" w:rsidRDefault="005779B8" w:rsidP="005779B8">
            <w:pPr>
              <w:pStyle w:val="TAR"/>
              <w:rPr>
                <w:rFonts w:cs="Arial"/>
                <w:color w:val="000000"/>
                <w:sz w:val="16"/>
                <w:szCs w:val="16"/>
                <w:lang w:eastAsia="zh-CN"/>
              </w:rPr>
            </w:pPr>
            <w:r>
              <w:rPr>
                <w:rFonts w:cs="Arial"/>
                <w:sz w:val="16"/>
                <w:szCs w:val="16"/>
              </w:rPr>
              <w:t>3</w:t>
            </w:r>
          </w:p>
        </w:tc>
        <w:tc>
          <w:tcPr>
            <w:tcW w:w="424" w:type="dxa"/>
            <w:shd w:val="solid" w:color="FFFFFF" w:fill="auto"/>
          </w:tcPr>
          <w:p w14:paraId="0CFF5B5E" w14:textId="77777777" w:rsidR="005779B8" w:rsidRPr="000A0A5F" w:rsidRDefault="005779B8" w:rsidP="005779B8">
            <w:pPr>
              <w:pStyle w:val="TAC"/>
              <w:rPr>
                <w:rFonts w:cs="Arial"/>
                <w:color w:val="000000"/>
                <w:sz w:val="16"/>
                <w:szCs w:val="16"/>
                <w:lang w:eastAsia="zh-CN"/>
              </w:rPr>
            </w:pPr>
            <w:r>
              <w:rPr>
                <w:rFonts w:cs="Arial"/>
                <w:sz w:val="16"/>
                <w:szCs w:val="16"/>
              </w:rPr>
              <w:t>B</w:t>
            </w:r>
          </w:p>
        </w:tc>
        <w:tc>
          <w:tcPr>
            <w:tcW w:w="4919" w:type="dxa"/>
            <w:shd w:val="solid" w:color="FFFFFF" w:fill="auto"/>
          </w:tcPr>
          <w:p w14:paraId="3B60EB95" w14:textId="77777777" w:rsidR="005779B8" w:rsidRPr="000A0A5F" w:rsidRDefault="005779B8" w:rsidP="005779B8">
            <w:pPr>
              <w:pStyle w:val="TAL"/>
              <w:rPr>
                <w:sz w:val="16"/>
              </w:rPr>
            </w:pPr>
            <w:r>
              <w:rPr>
                <w:rFonts w:cs="Arial"/>
                <w:sz w:val="16"/>
                <w:szCs w:val="16"/>
              </w:rPr>
              <w:t>Support of subscription to flow level events</w:t>
            </w:r>
          </w:p>
        </w:tc>
        <w:tc>
          <w:tcPr>
            <w:tcW w:w="707" w:type="dxa"/>
            <w:shd w:val="solid" w:color="FFFFFF" w:fill="auto"/>
          </w:tcPr>
          <w:p w14:paraId="103A8315"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501EE607" w14:textId="77777777" w:rsidTr="00274CFF">
        <w:tc>
          <w:tcPr>
            <w:tcW w:w="798" w:type="dxa"/>
            <w:shd w:val="solid" w:color="FFFFFF" w:fill="auto"/>
          </w:tcPr>
          <w:p w14:paraId="7699BA06"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028261AF"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5EEA2075" w14:textId="77777777" w:rsidR="005779B8" w:rsidRDefault="005779B8" w:rsidP="005779B8">
            <w:pPr>
              <w:pStyle w:val="TAC"/>
              <w:rPr>
                <w:rFonts w:cs="Arial"/>
                <w:sz w:val="16"/>
                <w:szCs w:val="16"/>
              </w:rPr>
            </w:pPr>
            <w:r>
              <w:rPr>
                <w:rFonts w:cs="Arial"/>
                <w:sz w:val="16"/>
                <w:szCs w:val="16"/>
              </w:rPr>
              <w:t>CP-233233</w:t>
            </w:r>
          </w:p>
        </w:tc>
        <w:tc>
          <w:tcPr>
            <w:tcW w:w="524" w:type="dxa"/>
            <w:shd w:val="solid" w:color="FFFFFF" w:fill="auto"/>
          </w:tcPr>
          <w:p w14:paraId="56EC16F3" w14:textId="77777777" w:rsidR="005779B8" w:rsidRDefault="005779B8" w:rsidP="005779B8">
            <w:pPr>
              <w:pStyle w:val="TAL"/>
              <w:rPr>
                <w:rFonts w:cs="Arial"/>
                <w:sz w:val="16"/>
                <w:szCs w:val="16"/>
              </w:rPr>
            </w:pPr>
            <w:r>
              <w:rPr>
                <w:rFonts w:cs="Arial"/>
                <w:sz w:val="16"/>
                <w:szCs w:val="16"/>
              </w:rPr>
              <w:t>0756</w:t>
            </w:r>
          </w:p>
        </w:tc>
        <w:tc>
          <w:tcPr>
            <w:tcW w:w="424" w:type="dxa"/>
            <w:shd w:val="solid" w:color="FFFFFF" w:fill="auto"/>
          </w:tcPr>
          <w:p w14:paraId="3A394F14"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439B9432"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42912B83" w14:textId="77777777" w:rsidR="005779B8" w:rsidRDefault="005779B8" w:rsidP="005779B8">
            <w:pPr>
              <w:pStyle w:val="TAL"/>
              <w:rPr>
                <w:rFonts w:cs="Arial"/>
                <w:sz w:val="16"/>
                <w:szCs w:val="16"/>
              </w:rPr>
            </w:pPr>
            <w:r>
              <w:rPr>
                <w:rFonts w:cs="Arial"/>
                <w:sz w:val="16"/>
                <w:szCs w:val="16"/>
              </w:rPr>
              <w:t>Support of the new feature name EnQoSMon</w:t>
            </w:r>
          </w:p>
        </w:tc>
        <w:tc>
          <w:tcPr>
            <w:tcW w:w="707" w:type="dxa"/>
            <w:shd w:val="solid" w:color="FFFFFF" w:fill="auto"/>
          </w:tcPr>
          <w:p w14:paraId="563F2943"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39351D44" w14:textId="77777777" w:rsidTr="00274CFF">
        <w:tc>
          <w:tcPr>
            <w:tcW w:w="798" w:type="dxa"/>
            <w:shd w:val="solid" w:color="FFFFFF" w:fill="auto"/>
          </w:tcPr>
          <w:p w14:paraId="4C6B6998"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4FBEB7E5"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62A1B790" w14:textId="77777777" w:rsidR="005779B8" w:rsidRDefault="005779B8" w:rsidP="005779B8">
            <w:pPr>
              <w:pStyle w:val="TAC"/>
              <w:rPr>
                <w:rFonts w:cs="Arial"/>
                <w:sz w:val="16"/>
                <w:szCs w:val="16"/>
              </w:rPr>
            </w:pPr>
            <w:r>
              <w:rPr>
                <w:rFonts w:cs="Arial"/>
                <w:sz w:val="16"/>
                <w:szCs w:val="16"/>
              </w:rPr>
              <w:t>CP-233231</w:t>
            </w:r>
          </w:p>
        </w:tc>
        <w:tc>
          <w:tcPr>
            <w:tcW w:w="524" w:type="dxa"/>
            <w:shd w:val="solid" w:color="FFFFFF" w:fill="auto"/>
          </w:tcPr>
          <w:p w14:paraId="710BF450" w14:textId="77777777" w:rsidR="005779B8" w:rsidRDefault="005779B8" w:rsidP="005779B8">
            <w:pPr>
              <w:pStyle w:val="TAL"/>
              <w:rPr>
                <w:rFonts w:cs="Arial"/>
                <w:sz w:val="16"/>
                <w:szCs w:val="16"/>
              </w:rPr>
            </w:pPr>
            <w:r>
              <w:rPr>
                <w:rFonts w:cs="Arial"/>
                <w:sz w:val="16"/>
                <w:szCs w:val="16"/>
              </w:rPr>
              <w:t>0757</w:t>
            </w:r>
          </w:p>
        </w:tc>
        <w:tc>
          <w:tcPr>
            <w:tcW w:w="424" w:type="dxa"/>
            <w:shd w:val="solid" w:color="FFFFFF" w:fill="auto"/>
          </w:tcPr>
          <w:p w14:paraId="72A89B91" w14:textId="77777777" w:rsidR="005779B8" w:rsidRDefault="005779B8" w:rsidP="005779B8">
            <w:pPr>
              <w:pStyle w:val="TAR"/>
              <w:rPr>
                <w:rFonts w:cs="Arial"/>
                <w:sz w:val="16"/>
                <w:szCs w:val="16"/>
              </w:rPr>
            </w:pPr>
            <w:r>
              <w:rPr>
                <w:rFonts w:cs="Arial"/>
                <w:sz w:val="16"/>
                <w:szCs w:val="16"/>
              </w:rPr>
              <w:t>2</w:t>
            </w:r>
          </w:p>
        </w:tc>
        <w:tc>
          <w:tcPr>
            <w:tcW w:w="424" w:type="dxa"/>
            <w:shd w:val="solid" w:color="FFFFFF" w:fill="auto"/>
          </w:tcPr>
          <w:p w14:paraId="49650947"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4421CF85" w14:textId="77777777" w:rsidR="005779B8" w:rsidRDefault="005779B8" w:rsidP="005779B8">
            <w:pPr>
              <w:pStyle w:val="TAL"/>
              <w:rPr>
                <w:rFonts w:cs="Arial"/>
                <w:sz w:val="16"/>
                <w:szCs w:val="16"/>
              </w:rPr>
            </w:pPr>
            <w:r>
              <w:rPr>
                <w:rFonts w:cs="Arial"/>
                <w:sz w:val="16"/>
                <w:szCs w:val="16"/>
              </w:rPr>
              <w:t>Updating the obsoleted IETF HTTP RFCs</w:t>
            </w:r>
          </w:p>
        </w:tc>
        <w:tc>
          <w:tcPr>
            <w:tcW w:w="707" w:type="dxa"/>
            <w:shd w:val="solid" w:color="FFFFFF" w:fill="auto"/>
          </w:tcPr>
          <w:p w14:paraId="6022FC47"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03257D6A" w14:textId="77777777" w:rsidTr="00274CFF">
        <w:tc>
          <w:tcPr>
            <w:tcW w:w="798" w:type="dxa"/>
            <w:shd w:val="solid" w:color="FFFFFF" w:fill="auto"/>
          </w:tcPr>
          <w:p w14:paraId="45B07BA4"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1E84166D"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4C5D10E3" w14:textId="77777777" w:rsidR="005779B8" w:rsidRDefault="005779B8" w:rsidP="005779B8">
            <w:pPr>
              <w:pStyle w:val="TAC"/>
              <w:rPr>
                <w:rFonts w:cs="Arial"/>
                <w:sz w:val="16"/>
                <w:szCs w:val="16"/>
              </w:rPr>
            </w:pPr>
            <w:r>
              <w:rPr>
                <w:rFonts w:cs="Arial"/>
                <w:sz w:val="16"/>
                <w:szCs w:val="16"/>
              </w:rPr>
              <w:t>CP-233235</w:t>
            </w:r>
          </w:p>
        </w:tc>
        <w:tc>
          <w:tcPr>
            <w:tcW w:w="524" w:type="dxa"/>
            <w:shd w:val="solid" w:color="FFFFFF" w:fill="auto"/>
          </w:tcPr>
          <w:p w14:paraId="295DC4A2" w14:textId="77777777" w:rsidR="005779B8" w:rsidRDefault="005779B8" w:rsidP="005779B8">
            <w:pPr>
              <w:pStyle w:val="TAL"/>
              <w:rPr>
                <w:rFonts w:cs="Arial"/>
                <w:sz w:val="16"/>
                <w:szCs w:val="16"/>
              </w:rPr>
            </w:pPr>
            <w:r>
              <w:rPr>
                <w:rFonts w:cs="Arial"/>
                <w:sz w:val="16"/>
                <w:szCs w:val="16"/>
              </w:rPr>
              <w:t>0760</w:t>
            </w:r>
          </w:p>
        </w:tc>
        <w:tc>
          <w:tcPr>
            <w:tcW w:w="424" w:type="dxa"/>
            <w:shd w:val="solid" w:color="FFFFFF" w:fill="auto"/>
          </w:tcPr>
          <w:p w14:paraId="0D4D5179"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6A3B4188"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7E4DEF8B" w14:textId="77777777" w:rsidR="005779B8" w:rsidRDefault="005779B8" w:rsidP="005779B8">
            <w:pPr>
              <w:pStyle w:val="TAL"/>
              <w:rPr>
                <w:rFonts w:cs="Arial"/>
                <w:sz w:val="16"/>
                <w:szCs w:val="16"/>
              </w:rPr>
            </w:pPr>
            <w:r>
              <w:rPr>
                <w:rFonts w:cs="Arial"/>
                <w:sz w:val="16"/>
                <w:szCs w:val="16"/>
              </w:rPr>
              <w:t>associate attributes with corresponding NOTE</w:t>
            </w:r>
          </w:p>
        </w:tc>
        <w:tc>
          <w:tcPr>
            <w:tcW w:w="707" w:type="dxa"/>
            <w:shd w:val="solid" w:color="FFFFFF" w:fill="auto"/>
          </w:tcPr>
          <w:p w14:paraId="0EEBB257"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2EFB9706" w14:textId="77777777" w:rsidTr="00274CFF">
        <w:tc>
          <w:tcPr>
            <w:tcW w:w="798" w:type="dxa"/>
            <w:shd w:val="solid" w:color="FFFFFF" w:fill="auto"/>
          </w:tcPr>
          <w:p w14:paraId="5048FBC3"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1AEF40C9"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67951A70" w14:textId="77777777" w:rsidR="005779B8" w:rsidRDefault="005779B8" w:rsidP="005779B8">
            <w:pPr>
              <w:pStyle w:val="TAC"/>
              <w:rPr>
                <w:rFonts w:cs="Arial"/>
                <w:sz w:val="16"/>
                <w:szCs w:val="16"/>
              </w:rPr>
            </w:pPr>
            <w:r>
              <w:rPr>
                <w:rFonts w:cs="Arial"/>
                <w:sz w:val="16"/>
                <w:szCs w:val="16"/>
              </w:rPr>
              <w:t>CP-233231</w:t>
            </w:r>
          </w:p>
        </w:tc>
        <w:tc>
          <w:tcPr>
            <w:tcW w:w="524" w:type="dxa"/>
            <w:shd w:val="solid" w:color="FFFFFF" w:fill="auto"/>
          </w:tcPr>
          <w:p w14:paraId="5E241619" w14:textId="77777777" w:rsidR="005779B8" w:rsidRDefault="005779B8" w:rsidP="005779B8">
            <w:pPr>
              <w:pStyle w:val="TAL"/>
              <w:rPr>
                <w:rFonts w:cs="Arial"/>
                <w:sz w:val="16"/>
                <w:szCs w:val="16"/>
              </w:rPr>
            </w:pPr>
            <w:r>
              <w:rPr>
                <w:rFonts w:cs="Arial"/>
                <w:sz w:val="16"/>
                <w:szCs w:val="16"/>
              </w:rPr>
              <w:t>0761</w:t>
            </w:r>
          </w:p>
        </w:tc>
        <w:tc>
          <w:tcPr>
            <w:tcW w:w="424" w:type="dxa"/>
            <w:shd w:val="solid" w:color="FFFFFF" w:fill="auto"/>
          </w:tcPr>
          <w:p w14:paraId="2970AE00" w14:textId="77777777" w:rsidR="005779B8" w:rsidRDefault="005779B8" w:rsidP="005779B8">
            <w:pPr>
              <w:pStyle w:val="TAR"/>
              <w:rPr>
                <w:rFonts w:cs="Arial"/>
                <w:sz w:val="16"/>
                <w:szCs w:val="16"/>
              </w:rPr>
            </w:pPr>
          </w:p>
        </w:tc>
        <w:tc>
          <w:tcPr>
            <w:tcW w:w="424" w:type="dxa"/>
            <w:shd w:val="solid" w:color="FFFFFF" w:fill="auto"/>
          </w:tcPr>
          <w:p w14:paraId="62D00592"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6172AE7E" w14:textId="77777777" w:rsidR="005779B8" w:rsidRDefault="005779B8" w:rsidP="005779B8">
            <w:pPr>
              <w:pStyle w:val="TAL"/>
              <w:rPr>
                <w:rFonts w:cs="Arial"/>
                <w:sz w:val="16"/>
                <w:szCs w:val="16"/>
              </w:rPr>
            </w:pPr>
            <w:r>
              <w:rPr>
                <w:rFonts w:cs="Arial"/>
                <w:sz w:val="16"/>
                <w:szCs w:val="16"/>
              </w:rPr>
              <w:t>ProblemDetails RFC 7807 obsoleted by RFC 9457</w:t>
            </w:r>
          </w:p>
        </w:tc>
        <w:tc>
          <w:tcPr>
            <w:tcW w:w="707" w:type="dxa"/>
            <w:shd w:val="solid" w:color="FFFFFF" w:fill="auto"/>
          </w:tcPr>
          <w:p w14:paraId="079D0CAA"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6CFAEE72" w14:textId="77777777" w:rsidTr="00274CFF">
        <w:tc>
          <w:tcPr>
            <w:tcW w:w="798" w:type="dxa"/>
            <w:shd w:val="solid" w:color="FFFFFF" w:fill="auto"/>
          </w:tcPr>
          <w:p w14:paraId="04DD7CAD"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4004B4DE"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0F9B6F16" w14:textId="77777777" w:rsidR="005779B8" w:rsidRDefault="005779B8" w:rsidP="005779B8">
            <w:pPr>
              <w:pStyle w:val="TAC"/>
              <w:rPr>
                <w:rFonts w:cs="Arial"/>
                <w:sz w:val="16"/>
                <w:szCs w:val="16"/>
              </w:rPr>
            </w:pPr>
            <w:r>
              <w:rPr>
                <w:rFonts w:cs="Arial"/>
                <w:sz w:val="16"/>
                <w:szCs w:val="16"/>
              </w:rPr>
              <w:t>CP-233268</w:t>
            </w:r>
          </w:p>
        </w:tc>
        <w:tc>
          <w:tcPr>
            <w:tcW w:w="524" w:type="dxa"/>
            <w:shd w:val="solid" w:color="FFFFFF" w:fill="auto"/>
          </w:tcPr>
          <w:p w14:paraId="59014894" w14:textId="77777777" w:rsidR="005779B8" w:rsidRDefault="005779B8" w:rsidP="005779B8">
            <w:pPr>
              <w:pStyle w:val="TAL"/>
              <w:rPr>
                <w:rFonts w:cs="Arial"/>
                <w:sz w:val="16"/>
                <w:szCs w:val="16"/>
              </w:rPr>
            </w:pPr>
            <w:r>
              <w:rPr>
                <w:rFonts w:cs="Arial"/>
                <w:sz w:val="16"/>
                <w:szCs w:val="16"/>
              </w:rPr>
              <w:t>0762</w:t>
            </w:r>
          </w:p>
        </w:tc>
        <w:tc>
          <w:tcPr>
            <w:tcW w:w="424" w:type="dxa"/>
            <w:shd w:val="solid" w:color="FFFFFF" w:fill="auto"/>
          </w:tcPr>
          <w:p w14:paraId="214A2857"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34FA4B87"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01303D2F" w14:textId="77777777" w:rsidR="005779B8" w:rsidRDefault="005779B8" w:rsidP="005779B8">
            <w:pPr>
              <w:pStyle w:val="TAL"/>
              <w:rPr>
                <w:rFonts w:cs="Arial"/>
                <w:sz w:val="16"/>
                <w:szCs w:val="16"/>
              </w:rPr>
            </w:pPr>
            <w:r>
              <w:rPr>
                <w:rFonts w:cs="Arial"/>
                <w:sz w:val="16"/>
                <w:szCs w:val="16"/>
              </w:rPr>
              <w:t>Update Location exposure for Ranging_SL</w:t>
            </w:r>
          </w:p>
        </w:tc>
        <w:tc>
          <w:tcPr>
            <w:tcW w:w="707" w:type="dxa"/>
            <w:shd w:val="solid" w:color="FFFFFF" w:fill="auto"/>
          </w:tcPr>
          <w:p w14:paraId="32A7DDF6"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7C03F796" w14:textId="77777777" w:rsidTr="00274CFF">
        <w:tc>
          <w:tcPr>
            <w:tcW w:w="798" w:type="dxa"/>
            <w:shd w:val="solid" w:color="FFFFFF" w:fill="auto"/>
          </w:tcPr>
          <w:p w14:paraId="719A8D13"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51230BA9"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488332AD" w14:textId="77777777" w:rsidR="005779B8" w:rsidRDefault="005779B8" w:rsidP="005779B8">
            <w:pPr>
              <w:pStyle w:val="TAC"/>
              <w:rPr>
                <w:rFonts w:cs="Arial"/>
                <w:sz w:val="16"/>
                <w:szCs w:val="16"/>
              </w:rPr>
            </w:pPr>
            <w:r>
              <w:rPr>
                <w:rFonts w:cs="Arial"/>
                <w:sz w:val="16"/>
                <w:szCs w:val="16"/>
              </w:rPr>
              <w:t>CP-233257</w:t>
            </w:r>
          </w:p>
        </w:tc>
        <w:tc>
          <w:tcPr>
            <w:tcW w:w="524" w:type="dxa"/>
            <w:shd w:val="solid" w:color="FFFFFF" w:fill="auto"/>
          </w:tcPr>
          <w:p w14:paraId="6C3C0058" w14:textId="77777777" w:rsidR="005779B8" w:rsidRDefault="005779B8" w:rsidP="005779B8">
            <w:pPr>
              <w:pStyle w:val="TAL"/>
              <w:rPr>
                <w:rFonts w:cs="Arial"/>
                <w:sz w:val="16"/>
                <w:szCs w:val="16"/>
              </w:rPr>
            </w:pPr>
            <w:r>
              <w:rPr>
                <w:rFonts w:cs="Arial"/>
                <w:sz w:val="16"/>
                <w:szCs w:val="16"/>
              </w:rPr>
              <w:t>0763</w:t>
            </w:r>
          </w:p>
        </w:tc>
        <w:tc>
          <w:tcPr>
            <w:tcW w:w="424" w:type="dxa"/>
            <w:shd w:val="solid" w:color="FFFFFF" w:fill="auto"/>
          </w:tcPr>
          <w:p w14:paraId="54E62694"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1C62EA4A"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19C2C94A" w14:textId="77777777" w:rsidR="005779B8" w:rsidRDefault="005779B8" w:rsidP="005779B8">
            <w:pPr>
              <w:pStyle w:val="TAL"/>
              <w:rPr>
                <w:rFonts w:cs="Arial"/>
                <w:sz w:val="16"/>
                <w:szCs w:val="16"/>
              </w:rPr>
            </w:pPr>
            <w:r>
              <w:rPr>
                <w:rFonts w:cs="Arial"/>
                <w:sz w:val="16"/>
                <w:szCs w:val="16"/>
              </w:rPr>
              <w:t>Corrections in MonitoringEventReport</w:t>
            </w:r>
          </w:p>
        </w:tc>
        <w:tc>
          <w:tcPr>
            <w:tcW w:w="707" w:type="dxa"/>
            <w:shd w:val="solid" w:color="FFFFFF" w:fill="auto"/>
          </w:tcPr>
          <w:p w14:paraId="60B0DC65"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3333AF15" w14:textId="77777777" w:rsidTr="00274CFF">
        <w:tc>
          <w:tcPr>
            <w:tcW w:w="798" w:type="dxa"/>
            <w:shd w:val="solid" w:color="FFFFFF" w:fill="auto"/>
          </w:tcPr>
          <w:p w14:paraId="3F3E4115"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5253ABC1"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6EF0DEE1" w14:textId="77777777" w:rsidR="005779B8" w:rsidRDefault="005779B8" w:rsidP="005779B8">
            <w:pPr>
              <w:pStyle w:val="TAC"/>
              <w:rPr>
                <w:rFonts w:cs="Arial"/>
                <w:sz w:val="16"/>
                <w:szCs w:val="16"/>
              </w:rPr>
            </w:pPr>
            <w:r>
              <w:rPr>
                <w:rFonts w:cs="Arial"/>
                <w:sz w:val="16"/>
                <w:szCs w:val="16"/>
              </w:rPr>
              <w:t>CP-233233</w:t>
            </w:r>
          </w:p>
        </w:tc>
        <w:tc>
          <w:tcPr>
            <w:tcW w:w="524" w:type="dxa"/>
            <w:shd w:val="solid" w:color="FFFFFF" w:fill="auto"/>
          </w:tcPr>
          <w:p w14:paraId="29A360CA" w14:textId="77777777" w:rsidR="005779B8" w:rsidRDefault="005779B8" w:rsidP="005779B8">
            <w:pPr>
              <w:pStyle w:val="TAL"/>
              <w:rPr>
                <w:rFonts w:cs="Arial"/>
                <w:sz w:val="16"/>
                <w:szCs w:val="16"/>
              </w:rPr>
            </w:pPr>
            <w:r>
              <w:rPr>
                <w:rFonts w:cs="Arial"/>
                <w:sz w:val="16"/>
                <w:szCs w:val="16"/>
              </w:rPr>
              <w:t>0764</w:t>
            </w:r>
          </w:p>
        </w:tc>
        <w:tc>
          <w:tcPr>
            <w:tcW w:w="424" w:type="dxa"/>
            <w:shd w:val="solid" w:color="FFFFFF" w:fill="auto"/>
          </w:tcPr>
          <w:p w14:paraId="7BC4F361" w14:textId="77777777" w:rsidR="005779B8" w:rsidRDefault="005779B8" w:rsidP="005779B8">
            <w:pPr>
              <w:pStyle w:val="TAR"/>
              <w:rPr>
                <w:rFonts w:cs="Arial"/>
                <w:sz w:val="16"/>
                <w:szCs w:val="16"/>
              </w:rPr>
            </w:pPr>
          </w:p>
        </w:tc>
        <w:tc>
          <w:tcPr>
            <w:tcW w:w="424" w:type="dxa"/>
            <w:shd w:val="solid" w:color="FFFFFF" w:fill="auto"/>
          </w:tcPr>
          <w:p w14:paraId="4DB9D3D0"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6CFFAAE7" w14:textId="77777777" w:rsidR="005779B8" w:rsidRDefault="005779B8" w:rsidP="005779B8">
            <w:pPr>
              <w:pStyle w:val="TAL"/>
              <w:rPr>
                <w:rFonts w:cs="Arial"/>
                <w:sz w:val="16"/>
                <w:szCs w:val="16"/>
              </w:rPr>
            </w:pPr>
            <w:r>
              <w:rPr>
                <w:rFonts w:cs="Arial"/>
                <w:sz w:val="16"/>
                <w:szCs w:val="16"/>
              </w:rPr>
              <w:t>Protocol description - End of burst indication update</w:t>
            </w:r>
          </w:p>
        </w:tc>
        <w:tc>
          <w:tcPr>
            <w:tcW w:w="707" w:type="dxa"/>
            <w:shd w:val="solid" w:color="FFFFFF" w:fill="auto"/>
          </w:tcPr>
          <w:p w14:paraId="274C3FAE"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2F7A31D8" w14:textId="77777777" w:rsidTr="00274CFF">
        <w:tc>
          <w:tcPr>
            <w:tcW w:w="798" w:type="dxa"/>
            <w:shd w:val="solid" w:color="FFFFFF" w:fill="auto"/>
          </w:tcPr>
          <w:p w14:paraId="60D08D4C"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3BC98031"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3C479AA3" w14:textId="77777777" w:rsidR="005779B8" w:rsidRDefault="005779B8" w:rsidP="005779B8">
            <w:pPr>
              <w:pStyle w:val="TAC"/>
              <w:rPr>
                <w:rFonts w:cs="Arial"/>
                <w:sz w:val="16"/>
                <w:szCs w:val="16"/>
              </w:rPr>
            </w:pPr>
            <w:r>
              <w:rPr>
                <w:rFonts w:cs="Arial"/>
                <w:sz w:val="16"/>
                <w:szCs w:val="16"/>
              </w:rPr>
              <w:t>CP-233208</w:t>
            </w:r>
          </w:p>
        </w:tc>
        <w:tc>
          <w:tcPr>
            <w:tcW w:w="524" w:type="dxa"/>
            <w:shd w:val="solid" w:color="FFFFFF" w:fill="auto"/>
          </w:tcPr>
          <w:p w14:paraId="220439F5" w14:textId="77777777" w:rsidR="005779B8" w:rsidRDefault="005779B8" w:rsidP="005779B8">
            <w:pPr>
              <w:pStyle w:val="TAL"/>
              <w:rPr>
                <w:rFonts w:cs="Arial"/>
                <w:sz w:val="16"/>
                <w:szCs w:val="16"/>
              </w:rPr>
            </w:pPr>
            <w:r>
              <w:rPr>
                <w:rFonts w:cs="Arial"/>
                <w:sz w:val="16"/>
                <w:szCs w:val="16"/>
              </w:rPr>
              <w:t>0765</w:t>
            </w:r>
          </w:p>
        </w:tc>
        <w:tc>
          <w:tcPr>
            <w:tcW w:w="424" w:type="dxa"/>
            <w:shd w:val="solid" w:color="FFFFFF" w:fill="auto"/>
          </w:tcPr>
          <w:p w14:paraId="17301E35" w14:textId="77777777" w:rsidR="005779B8" w:rsidRDefault="005779B8" w:rsidP="005779B8">
            <w:pPr>
              <w:pStyle w:val="TAR"/>
              <w:rPr>
                <w:rFonts w:cs="Arial"/>
                <w:sz w:val="16"/>
                <w:szCs w:val="16"/>
              </w:rPr>
            </w:pPr>
            <w:r>
              <w:rPr>
                <w:rFonts w:cs="Arial"/>
                <w:sz w:val="16"/>
                <w:szCs w:val="16"/>
              </w:rPr>
              <w:t>2</w:t>
            </w:r>
          </w:p>
        </w:tc>
        <w:tc>
          <w:tcPr>
            <w:tcW w:w="424" w:type="dxa"/>
            <w:shd w:val="solid" w:color="FFFFFF" w:fill="auto"/>
          </w:tcPr>
          <w:p w14:paraId="2C03A58E"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22F30B4F" w14:textId="77777777" w:rsidR="005779B8" w:rsidRDefault="005779B8" w:rsidP="005779B8">
            <w:pPr>
              <w:pStyle w:val="TAL"/>
              <w:rPr>
                <w:rFonts w:cs="Arial"/>
                <w:sz w:val="16"/>
                <w:szCs w:val="16"/>
              </w:rPr>
            </w:pPr>
            <w:r>
              <w:rPr>
                <w:rFonts w:cs="Arial"/>
                <w:sz w:val="16"/>
                <w:szCs w:val="16"/>
              </w:rPr>
              <w:t>Feature granularity and definition for MultiModal &amp; PowerSaving</w:t>
            </w:r>
          </w:p>
        </w:tc>
        <w:tc>
          <w:tcPr>
            <w:tcW w:w="707" w:type="dxa"/>
            <w:shd w:val="solid" w:color="FFFFFF" w:fill="auto"/>
          </w:tcPr>
          <w:p w14:paraId="61059D8E"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2D64D6F7" w14:textId="77777777" w:rsidTr="00274CFF">
        <w:tc>
          <w:tcPr>
            <w:tcW w:w="798" w:type="dxa"/>
            <w:shd w:val="solid" w:color="FFFFFF" w:fill="auto"/>
          </w:tcPr>
          <w:p w14:paraId="7DD6FC76"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3BA048A2"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0F0F3BCE" w14:textId="77777777" w:rsidR="005779B8" w:rsidRDefault="005779B8" w:rsidP="005779B8">
            <w:pPr>
              <w:pStyle w:val="TAC"/>
              <w:rPr>
                <w:rFonts w:cs="Arial"/>
                <w:sz w:val="16"/>
                <w:szCs w:val="16"/>
              </w:rPr>
            </w:pPr>
            <w:r>
              <w:rPr>
                <w:rFonts w:cs="Arial"/>
                <w:sz w:val="16"/>
                <w:szCs w:val="16"/>
              </w:rPr>
              <w:t>CP-233245</w:t>
            </w:r>
          </w:p>
        </w:tc>
        <w:tc>
          <w:tcPr>
            <w:tcW w:w="524" w:type="dxa"/>
            <w:shd w:val="solid" w:color="FFFFFF" w:fill="auto"/>
          </w:tcPr>
          <w:p w14:paraId="56761637" w14:textId="77777777" w:rsidR="005779B8" w:rsidRDefault="005779B8" w:rsidP="005779B8">
            <w:pPr>
              <w:pStyle w:val="TAL"/>
              <w:rPr>
                <w:rFonts w:cs="Arial"/>
                <w:sz w:val="16"/>
                <w:szCs w:val="16"/>
              </w:rPr>
            </w:pPr>
            <w:r>
              <w:rPr>
                <w:rFonts w:cs="Arial"/>
                <w:sz w:val="16"/>
                <w:szCs w:val="16"/>
              </w:rPr>
              <w:t>0766</w:t>
            </w:r>
          </w:p>
        </w:tc>
        <w:tc>
          <w:tcPr>
            <w:tcW w:w="424" w:type="dxa"/>
            <w:shd w:val="solid" w:color="FFFFFF" w:fill="auto"/>
          </w:tcPr>
          <w:p w14:paraId="0B3F27A8"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10E10C2F"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249D2ABD" w14:textId="77777777" w:rsidR="005779B8" w:rsidRDefault="005779B8" w:rsidP="005779B8">
            <w:pPr>
              <w:pStyle w:val="TAL"/>
              <w:rPr>
                <w:rFonts w:cs="Arial"/>
                <w:sz w:val="16"/>
                <w:szCs w:val="16"/>
              </w:rPr>
            </w:pPr>
            <w:r>
              <w:rPr>
                <w:rFonts w:cs="Arial"/>
                <w:sz w:val="16"/>
                <w:szCs w:val="16"/>
              </w:rPr>
              <w:t>Correction on formulating conditions based on feature support</w:t>
            </w:r>
          </w:p>
        </w:tc>
        <w:tc>
          <w:tcPr>
            <w:tcW w:w="707" w:type="dxa"/>
            <w:shd w:val="solid" w:color="FFFFFF" w:fill="auto"/>
          </w:tcPr>
          <w:p w14:paraId="3C7D48F6"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207BED43" w14:textId="77777777" w:rsidTr="00274CFF">
        <w:tc>
          <w:tcPr>
            <w:tcW w:w="798" w:type="dxa"/>
            <w:shd w:val="solid" w:color="FFFFFF" w:fill="auto"/>
          </w:tcPr>
          <w:p w14:paraId="10979428"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221B6E84"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116B8956" w14:textId="77777777" w:rsidR="005779B8" w:rsidRDefault="005779B8" w:rsidP="005779B8">
            <w:pPr>
              <w:pStyle w:val="TAC"/>
              <w:rPr>
                <w:rFonts w:cs="Arial"/>
                <w:sz w:val="16"/>
                <w:szCs w:val="16"/>
              </w:rPr>
            </w:pPr>
            <w:r>
              <w:rPr>
                <w:rFonts w:cs="Arial"/>
                <w:sz w:val="16"/>
                <w:szCs w:val="16"/>
              </w:rPr>
              <w:t>CP-233233</w:t>
            </w:r>
          </w:p>
        </w:tc>
        <w:tc>
          <w:tcPr>
            <w:tcW w:w="524" w:type="dxa"/>
            <w:shd w:val="solid" w:color="FFFFFF" w:fill="auto"/>
          </w:tcPr>
          <w:p w14:paraId="65805160" w14:textId="77777777" w:rsidR="005779B8" w:rsidRDefault="005779B8" w:rsidP="005779B8">
            <w:pPr>
              <w:pStyle w:val="TAL"/>
              <w:rPr>
                <w:rFonts w:cs="Arial"/>
                <w:sz w:val="16"/>
                <w:szCs w:val="16"/>
              </w:rPr>
            </w:pPr>
            <w:r>
              <w:rPr>
                <w:rFonts w:cs="Arial"/>
                <w:sz w:val="16"/>
                <w:szCs w:val="16"/>
              </w:rPr>
              <w:t>0771</w:t>
            </w:r>
          </w:p>
        </w:tc>
        <w:tc>
          <w:tcPr>
            <w:tcW w:w="424" w:type="dxa"/>
            <w:shd w:val="solid" w:color="FFFFFF" w:fill="auto"/>
          </w:tcPr>
          <w:p w14:paraId="06BEC55E" w14:textId="77777777" w:rsidR="005779B8" w:rsidRDefault="005779B8" w:rsidP="005779B8">
            <w:pPr>
              <w:pStyle w:val="TAR"/>
              <w:rPr>
                <w:rFonts w:cs="Arial"/>
                <w:sz w:val="16"/>
                <w:szCs w:val="16"/>
              </w:rPr>
            </w:pPr>
          </w:p>
        </w:tc>
        <w:tc>
          <w:tcPr>
            <w:tcW w:w="424" w:type="dxa"/>
            <w:shd w:val="solid" w:color="FFFFFF" w:fill="auto"/>
          </w:tcPr>
          <w:p w14:paraId="5FA6536E"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0ADB8A37" w14:textId="77777777" w:rsidR="005779B8" w:rsidRDefault="005779B8" w:rsidP="005779B8">
            <w:pPr>
              <w:pStyle w:val="TAL"/>
              <w:rPr>
                <w:rFonts w:cs="Arial"/>
                <w:sz w:val="16"/>
                <w:szCs w:val="16"/>
              </w:rPr>
            </w:pPr>
            <w:r>
              <w:rPr>
                <w:rFonts w:cs="Arial"/>
                <w:sz w:val="16"/>
                <w:szCs w:val="16"/>
              </w:rPr>
              <w:t>Definition of L4S feature</w:t>
            </w:r>
          </w:p>
        </w:tc>
        <w:tc>
          <w:tcPr>
            <w:tcW w:w="707" w:type="dxa"/>
            <w:shd w:val="solid" w:color="FFFFFF" w:fill="auto"/>
          </w:tcPr>
          <w:p w14:paraId="23521EFF"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0720DFC6" w14:textId="77777777" w:rsidTr="00274CFF">
        <w:tc>
          <w:tcPr>
            <w:tcW w:w="798" w:type="dxa"/>
            <w:shd w:val="solid" w:color="FFFFFF" w:fill="auto"/>
          </w:tcPr>
          <w:p w14:paraId="4D49E7E6"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2752441D"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1A0BD30C" w14:textId="77777777" w:rsidR="005779B8" w:rsidRDefault="005779B8" w:rsidP="005779B8">
            <w:pPr>
              <w:pStyle w:val="TAC"/>
              <w:rPr>
                <w:rFonts w:cs="Arial"/>
                <w:sz w:val="16"/>
                <w:szCs w:val="16"/>
              </w:rPr>
            </w:pPr>
            <w:r>
              <w:rPr>
                <w:rFonts w:cs="Arial"/>
                <w:sz w:val="16"/>
                <w:szCs w:val="16"/>
              </w:rPr>
              <w:t>CP-233236</w:t>
            </w:r>
          </w:p>
        </w:tc>
        <w:tc>
          <w:tcPr>
            <w:tcW w:w="524" w:type="dxa"/>
            <w:shd w:val="solid" w:color="FFFFFF" w:fill="auto"/>
          </w:tcPr>
          <w:p w14:paraId="52AC23E9" w14:textId="77777777" w:rsidR="005779B8" w:rsidRDefault="005779B8" w:rsidP="005779B8">
            <w:pPr>
              <w:pStyle w:val="TAL"/>
              <w:rPr>
                <w:rFonts w:cs="Arial"/>
                <w:sz w:val="16"/>
                <w:szCs w:val="16"/>
              </w:rPr>
            </w:pPr>
            <w:r>
              <w:rPr>
                <w:rFonts w:cs="Arial"/>
                <w:sz w:val="16"/>
                <w:szCs w:val="16"/>
              </w:rPr>
              <w:t>0772</w:t>
            </w:r>
          </w:p>
        </w:tc>
        <w:tc>
          <w:tcPr>
            <w:tcW w:w="424" w:type="dxa"/>
            <w:shd w:val="solid" w:color="FFFFFF" w:fill="auto"/>
          </w:tcPr>
          <w:p w14:paraId="30EA9675" w14:textId="77777777" w:rsidR="005779B8" w:rsidRDefault="005779B8" w:rsidP="005779B8">
            <w:pPr>
              <w:pStyle w:val="TAR"/>
              <w:rPr>
                <w:rFonts w:cs="Arial"/>
                <w:sz w:val="16"/>
                <w:szCs w:val="16"/>
              </w:rPr>
            </w:pPr>
            <w:r>
              <w:rPr>
                <w:rFonts w:cs="Arial"/>
                <w:sz w:val="16"/>
                <w:szCs w:val="16"/>
              </w:rPr>
              <w:t>3</w:t>
            </w:r>
          </w:p>
        </w:tc>
        <w:tc>
          <w:tcPr>
            <w:tcW w:w="424" w:type="dxa"/>
            <w:shd w:val="solid" w:color="FFFFFF" w:fill="auto"/>
          </w:tcPr>
          <w:p w14:paraId="329AE72A"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7BA2F5DE" w14:textId="77777777" w:rsidR="005779B8" w:rsidRDefault="005779B8" w:rsidP="005779B8">
            <w:pPr>
              <w:pStyle w:val="TAL"/>
              <w:rPr>
                <w:rFonts w:cs="Arial"/>
                <w:sz w:val="16"/>
                <w:szCs w:val="16"/>
              </w:rPr>
            </w:pPr>
            <w:r>
              <w:rPr>
                <w:rFonts w:cs="Arial"/>
                <w:sz w:val="16"/>
                <w:szCs w:val="16"/>
              </w:rPr>
              <w:t>Updates to AppExpUeBehaviour Data Type in CpProvisioning API</w:t>
            </w:r>
          </w:p>
        </w:tc>
        <w:tc>
          <w:tcPr>
            <w:tcW w:w="707" w:type="dxa"/>
            <w:shd w:val="solid" w:color="FFFFFF" w:fill="auto"/>
          </w:tcPr>
          <w:p w14:paraId="35BF4E05"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77B1C4EB" w14:textId="77777777" w:rsidTr="00274CFF">
        <w:tc>
          <w:tcPr>
            <w:tcW w:w="798" w:type="dxa"/>
            <w:shd w:val="solid" w:color="FFFFFF" w:fill="auto"/>
          </w:tcPr>
          <w:p w14:paraId="13356D20"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03A80EF7"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6152BEE5" w14:textId="77777777" w:rsidR="005779B8" w:rsidRDefault="005779B8" w:rsidP="005779B8">
            <w:pPr>
              <w:pStyle w:val="TAC"/>
              <w:rPr>
                <w:rFonts w:cs="Arial"/>
                <w:sz w:val="16"/>
                <w:szCs w:val="16"/>
              </w:rPr>
            </w:pPr>
            <w:r>
              <w:rPr>
                <w:rFonts w:cs="Arial"/>
                <w:sz w:val="16"/>
                <w:szCs w:val="16"/>
              </w:rPr>
              <w:t>CP-233235</w:t>
            </w:r>
          </w:p>
        </w:tc>
        <w:tc>
          <w:tcPr>
            <w:tcW w:w="524" w:type="dxa"/>
            <w:shd w:val="solid" w:color="FFFFFF" w:fill="auto"/>
          </w:tcPr>
          <w:p w14:paraId="3E7234A1" w14:textId="77777777" w:rsidR="005779B8" w:rsidRDefault="005779B8" w:rsidP="005779B8">
            <w:pPr>
              <w:pStyle w:val="TAL"/>
              <w:rPr>
                <w:rFonts w:cs="Arial"/>
                <w:sz w:val="16"/>
                <w:szCs w:val="16"/>
              </w:rPr>
            </w:pPr>
            <w:r>
              <w:rPr>
                <w:rFonts w:cs="Arial"/>
                <w:sz w:val="16"/>
                <w:szCs w:val="16"/>
              </w:rPr>
              <w:t>0774</w:t>
            </w:r>
          </w:p>
        </w:tc>
        <w:tc>
          <w:tcPr>
            <w:tcW w:w="424" w:type="dxa"/>
            <w:shd w:val="solid" w:color="FFFFFF" w:fill="auto"/>
          </w:tcPr>
          <w:p w14:paraId="3E59CB5F" w14:textId="77777777" w:rsidR="005779B8" w:rsidRDefault="005779B8" w:rsidP="005779B8">
            <w:pPr>
              <w:pStyle w:val="TAR"/>
              <w:rPr>
                <w:rFonts w:cs="Arial"/>
                <w:sz w:val="16"/>
                <w:szCs w:val="16"/>
              </w:rPr>
            </w:pPr>
          </w:p>
        </w:tc>
        <w:tc>
          <w:tcPr>
            <w:tcW w:w="424" w:type="dxa"/>
            <w:shd w:val="solid" w:color="FFFFFF" w:fill="auto"/>
          </w:tcPr>
          <w:p w14:paraId="15DBCEE9"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2C9D7A7E" w14:textId="77777777" w:rsidR="005779B8" w:rsidRDefault="005779B8" w:rsidP="005779B8">
            <w:pPr>
              <w:pStyle w:val="TAL"/>
              <w:rPr>
                <w:rFonts w:cs="Arial"/>
                <w:sz w:val="16"/>
                <w:szCs w:val="16"/>
              </w:rPr>
            </w:pPr>
            <w:r>
              <w:rPr>
                <w:rFonts w:cs="Arial"/>
                <w:sz w:val="16"/>
                <w:szCs w:val="16"/>
              </w:rPr>
              <w:t>Update the feature description for Application-Specific Expected UE Behaviour</w:t>
            </w:r>
          </w:p>
        </w:tc>
        <w:tc>
          <w:tcPr>
            <w:tcW w:w="707" w:type="dxa"/>
            <w:shd w:val="solid" w:color="FFFFFF" w:fill="auto"/>
          </w:tcPr>
          <w:p w14:paraId="3070EFF1"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5A6979A8" w14:textId="77777777" w:rsidTr="00274CFF">
        <w:tc>
          <w:tcPr>
            <w:tcW w:w="798" w:type="dxa"/>
            <w:shd w:val="solid" w:color="FFFFFF" w:fill="auto"/>
          </w:tcPr>
          <w:p w14:paraId="79DC5970"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15601773"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227050B3" w14:textId="77777777" w:rsidR="005779B8" w:rsidRDefault="005779B8" w:rsidP="005779B8">
            <w:pPr>
              <w:pStyle w:val="TAC"/>
              <w:rPr>
                <w:rFonts w:cs="Arial"/>
                <w:sz w:val="16"/>
                <w:szCs w:val="16"/>
              </w:rPr>
            </w:pPr>
            <w:r>
              <w:rPr>
                <w:rFonts w:cs="Arial"/>
                <w:sz w:val="16"/>
                <w:szCs w:val="16"/>
              </w:rPr>
              <w:t>CP-233257</w:t>
            </w:r>
          </w:p>
        </w:tc>
        <w:tc>
          <w:tcPr>
            <w:tcW w:w="524" w:type="dxa"/>
            <w:shd w:val="solid" w:color="FFFFFF" w:fill="auto"/>
          </w:tcPr>
          <w:p w14:paraId="49D4A62A" w14:textId="77777777" w:rsidR="005779B8" w:rsidRDefault="005779B8" w:rsidP="005779B8">
            <w:pPr>
              <w:pStyle w:val="TAL"/>
              <w:rPr>
                <w:rFonts w:cs="Arial"/>
                <w:sz w:val="16"/>
                <w:szCs w:val="16"/>
              </w:rPr>
            </w:pPr>
            <w:r>
              <w:rPr>
                <w:rFonts w:cs="Arial"/>
                <w:sz w:val="16"/>
                <w:szCs w:val="16"/>
              </w:rPr>
              <w:t>0775</w:t>
            </w:r>
          </w:p>
        </w:tc>
        <w:tc>
          <w:tcPr>
            <w:tcW w:w="424" w:type="dxa"/>
            <w:shd w:val="solid" w:color="FFFFFF" w:fill="auto"/>
          </w:tcPr>
          <w:p w14:paraId="7DF76981"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1797684F"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26896EA6" w14:textId="77777777" w:rsidR="005779B8" w:rsidRDefault="005779B8" w:rsidP="005779B8">
            <w:pPr>
              <w:pStyle w:val="TAL"/>
              <w:rPr>
                <w:rFonts w:cs="Arial"/>
                <w:sz w:val="16"/>
                <w:szCs w:val="16"/>
              </w:rPr>
            </w:pPr>
            <w:r>
              <w:rPr>
                <w:rFonts w:cs="Arial"/>
                <w:sz w:val="16"/>
                <w:szCs w:val="16"/>
              </w:rPr>
              <w:t>Update application detection event exposure</w:t>
            </w:r>
          </w:p>
        </w:tc>
        <w:tc>
          <w:tcPr>
            <w:tcW w:w="707" w:type="dxa"/>
            <w:shd w:val="solid" w:color="FFFFFF" w:fill="auto"/>
          </w:tcPr>
          <w:p w14:paraId="0166A8E1"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73D648A6" w14:textId="77777777" w:rsidTr="00274CFF">
        <w:tc>
          <w:tcPr>
            <w:tcW w:w="798" w:type="dxa"/>
            <w:shd w:val="solid" w:color="FFFFFF" w:fill="auto"/>
          </w:tcPr>
          <w:p w14:paraId="1B6D0B89"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41603C1E"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23EF3154" w14:textId="77777777" w:rsidR="005779B8" w:rsidRDefault="005779B8" w:rsidP="005779B8">
            <w:pPr>
              <w:pStyle w:val="TAC"/>
              <w:rPr>
                <w:rFonts w:cs="Arial"/>
                <w:sz w:val="16"/>
                <w:szCs w:val="16"/>
              </w:rPr>
            </w:pPr>
            <w:r>
              <w:rPr>
                <w:rFonts w:cs="Arial"/>
                <w:sz w:val="16"/>
                <w:szCs w:val="16"/>
              </w:rPr>
              <w:t>CP-233262</w:t>
            </w:r>
          </w:p>
        </w:tc>
        <w:tc>
          <w:tcPr>
            <w:tcW w:w="524" w:type="dxa"/>
            <w:shd w:val="solid" w:color="FFFFFF" w:fill="auto"/>
          </w:tcPr>
          <w:p w14:paraId="2A44229B" w14:textId="77777777" w:rsidR="005779B8" w:rsidRDefault="005779B8" w:rsidP="005779B8">
            <w:pPr>
              <w:pStyle w:val="TAL"/>
              <w:rPr>
                <w:rFonts w:cs="Arial"/>
                <w:sz w:val="16"/>
                <w:szCs w:val="16"/>
              </w:rPr>
            </w:pPr>
            <w:r>
              <w:rPr>
                <w:rFonts w:cs="Arial"/>
                <w:sz w:val="16"/>
                <w:szCs w:val="16"/>
              </w:rPr>
              <w:t>0776</w:t>
            </w:r>
          </w:p>
        </w:tc>
        <w:tc>
          <w:tcPr>
            <w:tcW w:w="424" w:type="dxa"/>
            <w:shd w:val="solid" w:color="FFFFFF" w:fill="auto"/>
          </w:tcPr>
          <w:p w14:paraId="12F06BE7"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2C683D5C"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3606ADFE" w14:textId="77777777" w:rsidR="005779B8" w:rsidRDefault="005779B8" w:rsidP="005779B8">
            <w:pPr>
              <w:pStyle w:val="TAL"/>
              <w:rPr>
                <w:rFonts w:cs="Arial"/>
                <w:sz w:val="16"/>
                <w:szCs w:val="16"/>
              </w:rPr>
            </w:pPr>
            <w:r>
              <w:rPr>
                <w:rFonts w:cs="Arial"/>
                <w:sz w:val="16"/>
                <w:szCs w:val="16"/>
              </w:rPr>
              <w:t>Support of cumulative event report</w:t>
            </w:r>
          </w:p>
        </w:tc>
        <w:tc>
          <w:tcPr>
            <w:tcW w:w="707" w:type="dxa"/>
            <w:shd w:val="solid" w:color="FFFFFF" w:fill="auto"/>
          </w:tcPr>
          <w:p w14:paraId="394DAC43"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57E3A849" w14:textId="77777777" w:rsidTr="00274CFF">
        <w:tc>
          <w:tcPr>
            <w:tcW w:w="798" w:type="dxa"/>
            <w:shd w:val="solid" w:color="FFFFFF" w:fill="auto"/>
          </w:tcPr>
          <w:p w14:paraId="7EADFEFD"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741C2552"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76D0ACE7" w14:textId="77777777" w:rsidR="005779B8" w:rsidRDefault="005779B8" w:rsidP="005779B8">
            <w:pPr>
              <w:pStyle w:val="TAC"/>
              <w:rPr>
                <w:rFonts w:cs="Arial"/>
                <w:sz w:val="16"/>
                <w:szCs w:val="16"/>
              </w:rPr>
            </w:pPr>
            <w:r>
              <w:rPr>
                <w:rFonts w:cs="Arial"/>
                <w:sz w:val="16"/>
                <w:szCs w:val="16"/>
              </w:rPr>
              <w:t>CP-233235</w:t>
            </w:r>
          </w:p>
        </w:tc>
        <w:tc>
          <w:tcPr>
            <w:tcW w:w="524" w:type="dxa"/>
            <w:shd w:val="solid" w:color="FFFFFF" w:fill="auto"/>
          </w:tcPr>
          <w:p w14:paraId="3E860C55" w14:textId="77777777" w:rsidR="005779B8" w:rsidRDefault="005779B8" w:rsidP="005779B8">
            <w:pPr>
              <w:pStyle w:val="TAL"/>
              <w:rPr>
                <w:rFonts w:cs="Arial"/>
                <w:sz w:val="16"/>
                <w:szCs w:val="16"/>
              </w:rPr>
            </w:pPr>
            <w:r>
              <w:rPr>
                <w:rFonts w:cs="Arial"/>
                <w:sz w:val="16"/>
                <w:szCs w:val="16"/>
              </w:rPr>
              <w:t>0777</w:t>
            </w:r>
          </w:p>
        </w:tc>
        <w:tc>
          <w:tcPr>
            <w:tcW w:w="424" w:type="dxa"/>
            <w:shd w:val="solid" w:color="FFFFFF" w:fill="auto"/>
          </w:tcPr>
          <w:p w14:paraId="379400CE" w14:textId="77777777" w:rsidR="005779B8" w:rsidRDefault="005779B8" w:rsidP="005779B8">
            <w:pPr>
              <w:pStyle w:val="TAR"/>
              <w:rPr>
                <w:rFonts w:cs="Arial"/>
                <w:sz w:val="16"/>
                <w:szCs w:val="16"/>
              </w:rPr>
            </w:pPr>
          </w:p>
        </w:tc>
        <w:tc>
          <w:tcPr>
            <w:tcW w:w="424" w:type="dxa"/>
            <w:shd w:val="solid" w:color="FFFFFF" w:fill="auto"/>
          </w:tcPr>
          <w:p w14:paraId="43EFB634"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5E2DBAC9" w14:textId="77777777" w:rsidR="005779B8" w:rsidRDefault="005779B8" w:rsidP="005779B8">
            <w:pPr>
              <w:pStyle w:val="TAL"/>
              <w:rPr>
                <w:rFonts w:cs="Arial"/>
                <w:sz w:val="16"/>
                <w:szCs w:val="16"/>
              </w:rPr>
            </w:pPr>
            <w:r>
              <w:rPr>
                <w:rFonts w:cs="Arial"/>
                <w:sz w:val="16"/>
                <w:szCs w:val="16"/>
              </w:rPr>
              <w:t>Remove the redundant features</w:t>
            </w:r>
          </w:p>
        </w:tc>
        <w:tc>
          <w:tcPr>
            <w:tcW w:w="707" w:type="dxa"/>
            <w:shd w:val="solid" w:color="FFFFFF" w:fill="auto"/>
          </w:tcPr>
          <w:p w14:paraId="1B639F51"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07EE67A4" w14:textId="77777777" w:rsidTr="00274CFF">
        <w:tc>
          <w:tcPr>
            <w:tcW w:w="798" w:type="dxa"/>
            <w:shd w:val="solid" w:color="FFFFFF" w:fill="auto"/>
          </w:tcPr>
          <w:p w14:paraId="53BBEBC2"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6B505940"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047CDC0C" w14:textId="77777777" w:rsidR="005779B8" w:rsidRDefault="005779B8" w:rsidP="005779B8">
            <w:pPr>
              <w:pStyle w:val="TAC"/>
              <w:rPr>
                <w:rFonts w:cs="Arial"/>
                <w:sz w:val="16"/>
                <w:szCs w:val="16"/>
              </w:rPr>
            </w:pPr>
            <w:r>
              <w:rPr>
                <w:rFonts w:cs="Arial"/>
                <w:sz w:val="16"/>
                <w:szCs w:val="16"/>
              </w:rPr>
              <w:t>CP-233235</w:t>
            </w:r>
          </w:p>
        </w:tc>
        <w:tc>
          <w:tcPr>
            <w:tcW w:w="524" w:type="dxa"/>
            <w:shd w:val="solid" w:color="FFFFFF" w:fill="auto"/>
          </w:tcPr>
          <w:p w14:paraId="45126C23" w14:textId="77777777" w:rsidR="005779B8" w:rsidRDefault="005779B8" w:rsidP="005779B8">
            <w:pPr>
              <w:pStyle w:val="TAL"/>
              <w:rPr>
                <w:rFonts w:cs="Arial"/>
                <w:sz w:val="16"/>
                <w:szCs w:val="16"/>
              </w:rPr>
            </w:pPr>
            <w:r>
              <w:rPr>
                <w:rFonts w:cs="Arial"/>
                <w:sz w:val="16"/>
                <w:szCs w:val="16"/>
              </w:rPr>
              <w:t>0778</w:t>
            </w:r>
          </w:p>
        </w:tc>
        <w:tc>
          <w:tcPr>
            <w:tcW w:w="424" w:type="dxa"/>
            <w:shd w:val="solid" w:color="FFFFFF" w:fill="auto"/>
          </w:tcPr>
          <w:p w14:paraId="6ECB41E5"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06ABDD77"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0A5BC7AB" w14:textId="77777777" w:rsidR="005779B8" w:rsidRDefault="005779B8" w:rsidP="005779B8">
            <w:pPr>
              <w:pStyle w:val="TAL"/>
              <w:rPr>
                <w:rFonts w:cs="Arial"/>
                <w:sz w:val="16"/>
                <w:szCs w:val="16"/>
              </w:rPr>
            </w:pPr>
            <w:r>
              <w:rPr>
                <w:rFonts w:cs="Arial"/>
                <w:sz w:val="16"/>
                <w:szCs w:val="16"/>
              </w:rPr>
              <w:t>Support of Consolidated Data Rate for Multi-member AF session</w:t>
            </w:r>
          </w:p>
        </w:tc>
        <w:tc>
          <w:tcPr>
            <w:tcW w:w="707" w:type="dxa"/>
            <w:shd w:val="solid" w:color="FFFFFF" w:fill="auto"/>
          </w:tcPr>
          <w:p w14:paraId="7E07AFC0"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7C7216CB" w14:textId="77777777" w:rsidTr="00274CFF">
        <w:tc>
          <w:tcPr>
            <w:tcW w:w="798" w:type="dxa"/>
            <w:shd w:val="solid" w:color="FFFFFF" w:fill="auto"/>
          </w:tcPr>
          <w:p w14:paraId="600AC10A"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179C7AE5"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692369FF" w14:textId="77777777" w:rsidR="005779B8" w:rsidRDefault="005779B8" w:rsidP="005779B8">
            <w:pPr>
              <w:pStyle w:val="TAC"/>
              <w:rPr>
                <w:rFonts w:cs="Arial"/>
                <w:sz w:val="16"/>
                <w:szCs w:val="16"/>
              </w:rPr>
            </w:pPr>
            <w:r>
              <w:rPr>
                <w:rFonts w:cs="Arial"/>
                <w:sz w:val="16"/>
                <w:szCs w:val="16"/>
              </w:rPr>
              <w:t>CP-233209</w:t>
            </w:r>
          </w:p>
        </w:tc>
        <w:tc>
          <w:tcPr>
            <w:tcW w:w="524" w:type="dxa"/>
            <w:shd w:val="solid" w:color="FFFFFF" w:fill="auto"/>
          </w:tcPr>
          <w:p w14:paraId="0EA64E6E" w14:textId="77777777" w:rsidR="005779B8" w:rsidRDefault="005779B8" w:rsidP="005779B8">
            <w:pPr>
              <w:pStyle w:val="TAL"/>
              <w:rPr>
                <w:rFonts w:cs="Arial"/>
                <w:sz w:val="16"/>
                <w:szCs w:val="16"/>
              </w:rPr>
            </w:pPr>
            <w:r>
              <w:rPr>
                <w:rFonts w:cs="Arial"/>
                <w:sz w:val="16"/>
                <w:szCs w:val="16"/>
              </w:rPr>
              <w:t>0780</w:t>
            </w:r>
          </w:p>
        </w:tc>
        <w:tc>
          <w:tcPr>
            <w:tcW w:w="424" w:type="dxa"/>
            <w:shd w:val="solid" w:color="FFFFFF" w:fill="auto"/>
          </w:tcPr>
          <w:p w14:paraId="1D1B8FEE" w14:textId="77777777" w:rsidR="005779B8" w:rsidRDefault="005779B8" w:rsidP="005779B8">
            <w:pPr>
              <w:pStyle w:val="TAR"/>
              <w:rPr>
                <w:rFonts w:cs="Arial"/>
                <w:sz w:val="16"/>
                <w:szCs w:val="16"/>
              </w:rPr>
            </w:pPr>
            <w:r>
              <w:rPr>
                <w:rFonts w:cs="Arial"/>
                <w:sz w:val="16"/>
                <w:szCs w:val="16"/>
              </w:rPr>
              <w:t>2</w:t>
            </w:r>
          </w:p>
        </w:tc>
        <w:tc>
          <w:tcPr>
            <w:tcW w:w="424" w:type="dxa"/>
            <w:shd w:val="solid" w:color="FFFFFF" w:fill="auto"/>
          </w:tcPr>
          <w:p w14:paraId="456D5941"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0F05EA82" w14:textId="77777777" w:rsidR="005779B8" w:rsidRDefault="005779B8" w:rsidP="005779B8">
            <w:pPr>
              <w:pStyle w:val="TAL"/>
              <w:rPr>
                <w:rFonts w:cs="Arial"/>
                <w:sz w:val="16"/>
                <w:szCs w:val="16"/>
              </w:rPr>
            </w:pPr>
            <w:r>
              <w:rPr>
                <w:rFonts w:cs="Arial"/>
                <w:sz w:val="16"/>
                <w:szCs w:val="16"/>
              </w:rPr>
              <w:t>Port handling with AsSessionWithQoS</w:t>
            </w:r>
          </w:p>
        </w:tc>
        <w:tc>
          <w:tcPr>
            <w:tcW w:w="707" w:type="dxa"/>
            <w:shd w:val="solid" w:color="FFFFFF" w:fill="auto"/>
          </w:tcPr>
          <w:p w14:paraId="7102332C"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52B4EC67" w14:textId="77777777" w:rsidTr="00274CFF">
        <w:tc>
          <w:tcPr>
            <w:tcW w:w="798" w:type="dxa"/>
            <w:shd w:val="solid" w:color="FFFFFF" w:fill="auto"/>
          </w:tcPr>
          <w:p w14:paraId="3FE154AB"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427A05C1"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5E3B8A96" w14:textId="77777777" w:rsidR="005779B8" w:rsidRDefault="005779B8" w:rsidP="005779B8">
            <w:pPr>
              <w:pStyle w:val="TAC"/>
              <w:rPr>
                <w:rFonts w:cs="Arial"/>
                <w:sz w:val="16"/>
                <w:szCs w:val="16"/>
              </w:rPr>
            </w:pPr>
            <w:r>
              <w:rPr>
                <w:rFonts w:cs="Arial"/>
                <w:sz w:val="16"/>
                <w:szCs w:val="16"/>
              </w:rPr>
              <w:t>CP-233236</w:t>
            </w:r>
          </w:p>
        </w:tc>
        <w:tc>
          <w:tcPr>
            <w:tcW w:w="524" w:type="dxa"/>
            <w:shd w:val="solid" w:color="FFFFFF" w:fill="auto"/>
          </w:tcPr>
          <w:p w14:paraId="2D4095A7" w14:textId="77777777" w:rsidR="005779B8" w:rsidRDefault="005779B8" w:rsidP="005779B8">
            <w:pPr>
              <w:pStyle w:val="TAL"/>
              <w:rPr>
                <w:rFonts w:cs="Arial"/>
                <w:sz w:val="16"/>
                <w:szCs w:val="16"/>
              </w:rPr>
            </w:pPr>
            <w:r>
              <w:rPr>
                <w:rFonts w:cs="Arial"/>
                <w:sz w:val="16"/>
                <w:szCs w:val="16"/>
              </w:rPr>
              <w:t>0781</w:t>
            </w:r>
          </w:p>
        </w:tc>
        <w:tc>
          <w:tcPr>
            <w:tcW w:w="424" w:type="dxa"/>
            <w:shd w:val="solid" w:color="FFFFFF" w:fill="auto"/>
          </w:tcPr>
          <w:p w14:paraId="21B9F67F"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76321CE8" w14:textId="77777777" w:rsidR="005779B8" w:rsidRDefault="005779B8" w:rsidP="005779B8">
            <w:pPr>
              <w:pStyle w:val="TAC"/>
              <w:rPr>
                <w:rFonts w:cs="Arial"/>
                <w:sz w:val="16"/>
                <w:szCs w:val="16"/>
              </w:rPr>
            </w:pPr>
            <w:r>
              <w:rPr>
                <w:rFonts w:cs="Arial"/>
                <w:sz w:val="16"/>
                <w:szCs w:val="16"/>
              </w:rPr>
              <w:t>B</w:t>
            </w:r>
          </w:p>
        </w:tc>
        <w:tc>
          <w:tcPr>
            <w:tcW w:w="4919" w:type="dxa"/>
            <w:shd w:val="solid" w:color="FFFFFF" w:fill="auto"/>
          </w:tcPr>
          <w:p w14:paraId="7B8BE803" w14:textId="77777777" w:rsidR="005779B8" w:rsidRDefault="005779B8" w:rsidP="005779B8">
            <w:pPr>
              <w:pStyle w:val="TAL"/>
              <w:rPr>
                <w:rFonts w:cs="Arial"/>
                <w:sz w:val="16"/>
                <w:szCs w:val="16"/>
              </w:rPr>
            </w:pPr>
            <w:r>
              <w:rPr>
                <w:rFonts w:cs="Arial"/>
                <w:sz w:val="16"/>
                <w:szCs w:val="16"/>
              </w:rPr>
              <w:t>Multiple AF Expected UE behaviour</w:t>
            </w:r>
          </w:p>
        </w:tc>
        <w:tc>
          <w:tcPr>
            <w:tcW w:w="707" w:type="dxa"/>
            <w:shd w:val="solid" w:color="FFFFFF" w:fill="auto"/>
          </w:tcPr>
          <w:p w14:paraId="4150C57C"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6721EF64" w14:textId="77777777" w:rsidTr="00274CFF">
        <w:tc>
          <w:tcPr>
            <w:tcW w:w="798" w:type="dxa"/>
            <w:shd w:val="solid" w:color="FFFFFF" w:fill="auto"/>
          </w:tcPr>
          <w:p w14:paraId="01DE1AC4"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40B58188"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0E371E52" w14:textId="77777777" w:rsidR="005779B8" w:rsidRDefault="005779B8" w:rsidP="005779B8">
            <w:pPr>
              <w:pStyle w:val="TAC"/>
              <w:rPr>
                <w:rFonts w:cs="Arial"/>
                <w:sz w:val="16"/>
                <w:szCs w:val="16"/>
              </w:rPr>
            </w:pPr>
            <w:r>
              <w:rPr>
                <w:rFonts w:cs="Arial"/>
                <w:sz w:val="16"/>
                <w:szCs w:val="16"/>
              </w:rPr>
              <w:t>CP-233225</w:t>
            </w:r>
          </w:p>
        </w:tc>
        <w:tc>
          <w:tcPr>
            <w:tcW w:w="524" w:type="dxa"/>
            <w:shd w:val="solid" w:color="FFFFFF" w:fill="auto"/>
          </w:tcPr>
          <w:p w14:paraId="7392E715" w14:textId="77777777" w:rsidR="005779B8" w:rsidRDefault="005779B8" w:rsidP="005779B8">
            <w:pPr>
              <w:pStyle w:val="TAL"/>
              <w:rPr>
                <w:rFonts w:cs="Arial"/>
                <w:sz w:val="16"/>
                <w:szCs w:val="16"/>
              </w:rPr>
            </w:pPr>
            <w:r>
              <w:rPr>
                <w:rFonts w:cs="Arial"/>
                <w:sz w:val="16"/>
                <w:szCs w:val="16"/>
              </w:rPr>
              <w:t>0782</w:t>
            </w:r>
          </w:p>
        </w:tc>
        <w:tc>
          <w:tcPr>
            <w:tcW w:w="424" w:type="dxa"/>
            <w:shd w:val="solid" w:color="FFFFFF" w:fill="auto"/>
          </w:tcPr>
          <w:p w14:paraId="65B812C7" w14:textId="77777777" w:rsidR="005779B8" w:rsidRDefault="005779B8" w:rsidP="005779B8">
            <w:pPr>
              <w:pStyle w:val="TAR"/>
              <w:rPr>
                <w:rFonts w:cs="Arial"/>
                <w:sz w:val="16"/>
                <w:szCs w:val="16"/>
              </w:rPr>
            </w:pPr>
          </w:p>
        </w:tc>
        <w:tc>
          <w:tcPr>
            <w:tcW w:w="424" w:type="dxa"/>
            <w:shd w:val="solid" w:color="FFFFFF" w:fill="auto"/>
          </w:tcPr>
          <w:p w14:paraId="61B549C3"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02DBA625" w14:textId="77777777" w:rsidR="005779B8" w:rsidRDefault="005779B8" w:rsidP="005779B8">
            <w:pPr>
              <w:pStyle w:val="TAL"/>
              <w:rPr>
                <w:rFonts w:cs="Arial"/>
                <w:sz w:val="16"/>
                <w:szCs w:val="16"/>
              </w:rPr>
            </w:pPr>
            <w:r>
              <w:rPr>
                <w:rFonts w:cs="Arial"/>
                <w:sz w:val="16"/>
                <w:szCs w:val="16"/>
              </w:rPr>
              <w:t>Removal of EN related to data management</w:t>
            </w:r>
          </w:p>
        </w:tc>
        <w:tc>
          <w:tcPr>
            <w:tcW w:w="707" w:type="dxa"/>
            <w:shd w:val="solid" w:color="FFFFFF" w:fill="auto"/>
          </w:tcPr>
          <w:p w14:paraId="3F8186EC"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1239717B" w14:textId="77777777" w:rsidTr="00274CFF">
        <w:tc>
          <w:tcPr>
            <w:tcW w:w="798" w:type="dxa"/>
            <w:shd w:val="solid" w:color="FFFFFF" w:fill="auto"/>
          </w:tcPr>
          <w:p w14:paraId="1BE9B023"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6F16FC43"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5FD89677" w14:textId="77777777" w:rsidR="005779B8" w:rsidRDefault="005779B8" w:rsidP="005779B8">
            <w:pPr>
              <w:pStyle w:val="TAC"/>
              <w:rPr>
                <w:rFonts w:cs="Arial"/>
                <w:sz w:val="16"/>
                <w:szCs w:val="16"/>
              </w:rPr>
            </w:pPr>
            <w:r>
              <w:rPr>
                <w:rFonts w:cs="Arial"/>
                <w:sz w:val="16"/>
                <w:szCs w:val="16"/>
              </w:rPr>
              <w:t>CP-233257</w:t>
            </w:r>
          </w:p>
        </w:tc>
        <w:tc>
          <w:tcPr>
            <w:tcW w:w="524" w:type="dxa"/>
            <w:shd w:val="solid" w:color="FFFFFF" w:fill="auto"/>
          </w:tcPr>
          <w:p w14:paraId="13114473" w14:textId="77777777" w:rsidR="005779B8" w:rsidRDefault="005779B8" w:rsidP="005779B8">
            <w:pPr>
              <w:pStyle w:val="TAL"/>
              <w:rPr>
                <w:rFonts w:cs="Arial"/>
                <w:sz w:val="16"/>
                <w:szCs w:val="16"/>
              </w:rPr>
            </w:pPr>
            <w:r>
              <w:rPr>
                <w:rFonts w:cs="Arial"/>
                <w:sz w:val="16"/>
                <w:szCs w:val="16"/>
              </w:rPr>
              <w:t>0783</w:t>
            </w:r>
          </w:p>
        </w:tc>
        <w:tc>
          <w:tcPr>
            <w:tcW w:w="424" w:type="dxa"/>
            <w:shd w:val="solid" w:color="FFFFFF" w:fill="auto"/>
          </w:tcPr>
          <w:p w14:paraId="187BB4DD" w14:textId="77777777" w:rsidR="005779B8" w:rsidRDefault="005779B8" w:rsidP="005779B8">
            <w:pPr>
              <w:pStyle w:val="TAR"/>
              <w:rPr>
                <w:rFonts w:cs="Arial"/>
                <w:sz w:val="16"/>
                <w:szCs w:val="16"/>
              </w:rPr>
            </w:pPr>
            <w:r>
              <w:rPr>
                <w:rFonts w:cs="Arial"/>
                <w:sz w:val="16"/>
                <w:szCs w:val="16"/>
              </w:rPr>
              <w:t>1</w:t>
            </w:r>
          </w:p>
        </w:tc>
        <w:tc>
          <w:tcPr>
            <w:tcW w:w="424" w:type="dxa"/>
            <w:shd w:val="solid" w:color="FFFFFF" w:fill="auto"/>
          </w:tcPr>
          <w:p w14:paraId="5CD647E4"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2390EC38" w14:textId="77777777" w:rsidR="005779B8" w:rsidRDefault="005779B8" w:rsidP="005779B8">
            <w:pPr>
              <w:pStyle w:val="TAL"/>
              <w:rPr>
                <w:rFonts w:cs="Arial"/>
                <w:sz w:val="16"/>
                <w:szCs w:val="16"/>
              </w:rPr>
            </w:pPr>
            <w:r>
              <w:rPr>
                <w:rFonts w:cs="Arial"/>
                <w:sz w:val="16"/>
                <w:szCs w:val="16"/>
              </w:rPr>
              <w:t>Wrong attribute name</w:t>
            </w:r>
          </w:p>
        </w:tc>
        <w:tc>
          <w:tcPr>
            <w:tcW w:w="707" w:type="dxa"/>
            <w:shd w:val="solid" w:color="FFFFFF" w:fill="auto"/>
          </w:tcPr>
          <w:p w14:paraId="09C2D386"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1FC0CCB0" w14:textId="77777777" w:rsidTr="00274CFF">
        <w:tc>
          <w:tcPr>
            <w:tcW w:w="798" w:type="dxa"/>
            <w:shd w:val="solid" w:color="FFFFFF" w:fill="auto"/>
          </w:tcPr>
          <w:p w14:paraId="40C33F32"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1D5C2DE5"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74595DAA" w14:textId="77777777" w:rsidR="005779B8" w:rsidRDefault="005779B8" w:rsidP="005779B8">
            <w:pPr>
              <w:pStyle w:val="TAC"/>
              <w:rPr>
                <w:rFonts w:cs="Arial"/>
                <w:sz w:val="16"/>
                <w:szCs w:val="16"/>
              </w:rPr>
            </w:pPr>
            <w:r>
              <w:rPr>
                <w:rFonts w:cs="Arial"/>
                <w:sz w:val="16"/>
                <w:szCs w:val="16"/>
              </w:rPr>
              <w:t>CP-233231</w:t>
            </w:r>
          </w:p>
        </w:tc>
        <w:tc>
          <w:tcPr>
            <w:tcW w:w="524" w:type="dxa"/>
            <w:shd w:val="solid" w:color="FFFFFF" w:fill="auto"/>
          </w:tcPr>
          <w:p w14:paraId="236B3ACC" w14:textId="77777777" w:rsidR="005779B8" w:rsidRDefault="005779B8" w:rsidP="005779B8">
            <w:pPr>
              <w:pStyle w:val="TAL"/>
              <w:rPr>
                <w:rFonts w:cs="Arial"/>
                <w:sz w:val="16"/>
                <w:szCs w:val="16"/>
              </w:rPr>
            </w:pPr>
            <w:r>
              <w:rPr>
                <w:rFonts w:cs="Arial"/>
                <w:sz w:val="16"/>
                <w:szCs w:val="16"/>
              </w:rPr>
              <w:t>0784</w:t>
            </w:r>
          </w:p>
        </w:tc>
        <w:tc>
          <w:tcPr>
            <w:tcW w:w="424" w:type="dxa"/>
            <w:shd w:val="solid" w:color="FFFFFF" w:fill="auto"/>
          </w:tcPr>
          <w:p w14:paraId="63BB5749" w14:textId="77777777" w:rsidR="005779B8" w:rsidRDefault="005779B8" w:rsidP="005779B8">
            <w:pPr>
              <w:pStyle w:val="TAR"/>
              <w:rPr>
                <w:rFonts w:cs="Arial"/>
                <w:sz w:val="16"/>
                <w:szCs w:val="16"/>
              </w:rPr>
            </w:pPr>
          </w:p>
        </w:tc>
        <w:tc>
          <w:tcPr>
            <w:tcW w:w="424" w:type="dxa"/>
            <w:shd w:val="solid" w:color="FFFFFF" w:fill="auto"/>
          </w:tcPr>
          <w:p w14:paraId="251067AF"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01666817" w14:textId="77777777" w:rsidR="005779B8" w:rsidRDefault="005779B8" w:rsidP="005779B8">
            <w:pPr>
              <w:pStyle w:val="TAL"/>
              <w:rPr>
                <w:rFonts w:cs="Arial"/>
                <w:sz w:val="16"/>
                <w:szCs w:val="16"/>
              </w:rPr>
            </w:pPr>
            <w:r>
              <w:rPr>
                <w:rFonts w:cs="Arial"/>
                <w:sz w:val="16"/>
                <w:szCs w:val="16"/>
              </w:rPr>
              <w:t>Corrections on monitoring event</w:t>
            </w:r>
          </w:p>
        </w:tc>
        <w:tc>
          <w:tcPr>
            <w:tcW w:w="707" w:type="dxa"/>
            <w:shd w:val="solid" w:color="FFFFFF" w:fill="auto"/>
          </w:tcPr>
          <w:p w14:paraId="50B3E0B8"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01669524" w14:textId="77777777" w:rsidTr="00274CFF">
        <w:tc>
          <w:tcPr>
            <w:tcW w:w="798" w:type="dxa"/>
            <w:shd w:val="solid" w:color="FFFFFF" w:fill="auto"/>
          </w:tcPr>
          <w:p w14:paraId="427932B6"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3E9B417D"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652C3C4A" w14:textId="77777777" w:rsidR="005779B8" w:rsidRDefault="005779B8" w:rsidP="005779B8">
            <w:pPr>
              <w:pStyle w:val="TAC"/>
              <w:rPr>
                <w:rFonts w:cs="Arial"/>
                <w:sz w:val="16"/>
                <w:szCs w:val="16"/>
              </w:rPr>
            </w:pPr>
            <w:r>
              <w:rPr>
                <w:rFonts w:cs="Arial"/>
                <w:sz w:val="16"/>
                <w:szCs w:val="16"/>
              </w:rPr>
              <w:t>CP-233234</w:t>
            </w:r>
          </w:p>
        </w:tc>
        <w:tc>
          <w:tcPr>
            <w:tcW w:w="524" w:type="dxa"/>
            <w:shd w:val="solid" w:color="FFFFFF" w:fill="auto"/>
          </w:tcPr>
          <w:p w14:paraId="6D11C197" w14:textId="77777777" w:rsidR="005779B8" w:rsidRDefault="005779B8" w:rsidP="005779B8">
            <w:pPr>
              <w:pStyle w:val="TAL"/>
              <w:rPr>
                <w:rFonts w:cs="Arial"/>
                <w:sz w:val="16"/>
                <w:szCs w:val="16"/>
              </w:rPr>
            </w:pPr>
            <w:r>
              <w:rPr>
                <w:rFonts w:cs="Arial"/>
                <w:sz w:val="16"/>
                <w:szCs w:val="16"/>
              </w:rPr>
              <w:t>0785</w:t>
            </w:r>
          </w:p>
        </w:tc>
        <w:tc>
          <w:tcPr>
            <w:tcW w:w="424" w:type="dxa"/>
            <w:shd w:val="solid" w:color="FFFFFF" w:fill="auto"/>
          </w:tcPr>
          <w:p w14:paraId="5D3CAE79" w14:textId="77777777" w:rsidR="005779B8" w:rsidRDefault="005779B8" w:rsidP="005779B8">
            <w:pPr>
              <w:pStyle w:val="TAR"/>
              <w:rPr>
                <w:rFonts w:cs="Arial"/>
                <w:sz w:val="16"/>
                <w:szCs w:val="16"/>
              </w:rPr>
            </w:pPr>
          </w:p>
        </w:tc>
        <w:tc>
          <w:tcPr>
            <w:tcW w:w="424" w:type="dxa"/>
            <w:shd w:val="solid" w:color="FFFFFF" w:fill="auto"/>
          </w:tcPr>
          <w:p w14:paraId="7BFE3218"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61D4B043" w14:textId="77777777" w:rsidR="005779B8" w:rsidRDefault="005779B8" w:rsidP="005779B8">
            <w:pPr>
              <w:pStyle w:val="TAL"/>
              <w:rPr>
                <w:rFonts w:cs="Arial"/>
                <w:sz w:val="16"/>
                <w:szCs w:val="16"/>
              </w:rPr>
            </w:pPr>
            <w:r>
              <w:rPr>
                <w:rFonts w:cs="Arial"/>
                <w:sz w:val="16"/>
                <w:szCs w:val="16"/>
              </w:rPr>
              <w:t>Remove the multiModalId in the update message and update the terminology</w:t>
            </w:r>
          </w:p>
        </w:tc>
        <w:tc>
          <w:tcPr>
            <w:tcW w:w="707" w:type="dxa"/>
            <w:shd w:val="solid" w:color="FFFFFF" w:fill="auto"/>
          </w:tcPr>
          <w:p w14:paraId="377AE9C2" w14:textId="77777777" w:rsidR="005779B8" w:rsidRPr="000A0A5F"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5779B8" w:rsidRPr="00481D2D" w14:paraId="3BE6F51B" w14:textId="77777777" w:rsidTr="00274CFF">
        <w:tc>
          <w:tcPr>
            <w:tcW w:w="798" w:type="dxa"/>
            <w:shd w:val="solid" w:color="FFFFFF" w:fill="auto"/>
          </w:tcPr>
          <w:p w14:paraId="57743B80" w14:textId="77777777" w:rsidR="005779B8" w:rsidRDefault="005779B8" w:rsidP="005779B8">
            <w:pPr>
              <w:pStyle w:val="TAC"/>
              <w:rPr>
                <w:rFonts w:cs="Arial"/>
                <w:sz w:val="16"/>
                <w:szCs w:val="16"/>
              </w:rPr>
            </w:pPr>
            <w:r>
              <w:rPr>
                <w:rFonts w:cs="Arial"/>
                <w:sz w:val="16"/>
                <w:szCs w:val="16"/>
              </w:rPr>
              <w:t>2023-12</w:t>
            </w:r>
          </w:p>
        </w:tc>
        <w:tc>
          <w:tcPr>
            <w:tcW w:w="797" w:type="dxa"/>
            <w:shd w:val="solid" w:color="FFFFFF" w:fill="auto"/>
          </w:tcPr>
          <w:p w14:paraId="211B8AE6" w14:textId="77777777" w:rsidR="005779B8" w:rsidRDefault="005779B8" w:rsidP="005779B8">
            <w:pPr>
              <w:pStyle w:val="TAC"/>
              <w:rPr>
                <w:rFonts w:cs="Arial"/>
                <w:sz w:val="16"/>
                <w:szCs w:val="16"/>
              </w:rPr>
            </w:pPr>
            <w:r>
              <w:rPr>
                <w:rFonts w:cs="Arial"/>
                <w:sz w:val="16"/>
                <w:szCs w:val="16"/>
              </w:rPr>
              <w:t>CT#102</w:t>
            </w:r>
          </w:p>
        </w:tc>
        <w:tc>
          <w:tcPr>
            <w:tcW w:w="1088" w:type="dxa"/>
            <w:shd w:val="solid" w:color="FFFFFF" w:fill="auto"/>
          </w:tcPr>
          <w:p w14:paraId="38AC5FFD" w14:textId="77777777" w:rsidR="005779B8" w:rsidRPr="00483CD0" w:rsidRDefault="005779B8" w:rsidP="005779B8">
            <w:pPr>
              <w:pStyle w:val="TAC"/>
              <w:rPr>
                <w:rFonts w:cs="Arial"/>
                <w:color w:val="000000"/>
                <w:sz w:val="16"/>
                <w:szCs w:val="16"/>
                <w:lang w:eastAsia="zh-CN"/>
              </w:rPr>
            </w:pPr>
            <w:r>
              <w:rPr>
                <w:rFonts w:cs="Arial"/>
                <w:sz w:val="16"/>
                <w:szCs w:val="16"/>
              </w:rPr>
              <w:t>CP-233237</w:t>
            </w:r>
          </w:p>
        </w:tc>
        <w:tc>
          <w:tcPr>
            <w:tcW w:w="524" w:type="dxa"/>
            <w:shd w:val="solid" w:color="FFFFFF" w:fill="auto"/>
          </w:tcPr>
          <w:p w14:paraId="47EB3CDC" w14:textId="77777777" w:rsidR="005779B8" w:rsidRDefault="005779B8" w:rsidP="005779B8">
            <w:pPr>
              <w:pStyle w:val="TAL"/>
              <w:rPr>
                <w:rFonts w:cs="Arial"/>
                <w:sz w:val="16"/>
                <w:szCs w:val="16"/>
              </w:rPr>
            </w:pPr>
            <w:r>
              <w:rPr>
                <w:rFonts w:cs="Arial"/>
                <w:sz w:val="16"/>
                <w:szCs w:val="16"/>
              </w:rPr>
              <w:t>0787</w:t>
            </w:r>
          </w:p>
        </w:tc>
        <w:tc>
          <w:tcPr>
            <w:tcW w:w="424" w:type="dxa"/>
            <w:shd w:val="solid" w:color="FFFFFF" w:fill="auto"/>
          </w:tcPr>
          <w:p w14:paraId="268A967F" w14:textId="77777777" w:rsidR="005779B8" w:rsidRDefault="005779B8" w:rsidP="005779B8">
            <w:pPr>
              <w:pStyle w:val="TAR"/>
              <w:rPr>
                <w:rFonts w:cs="Arial"/>
                <w:sz w:val="16"/>
                <w:szCs w:val="16"/>
              </w:rPr>
            </w:pPr>
          </w:p>
        </w:tc>
        <w:tc>
          <w:tcPr>
            <w:tcW w:w="424" w:type="dxa"/>
            <w:shd w:val="solid" w:color="FFFFFF" w:fill="auto"/>
          </w:tcPr>
          <w:p w14:paraId="2DBC400F" w14:textId="77777777" w:rsidR="005779B8" w:rsidRDefault="005779B8" w:rsidP="005779B8">
            <w:pPr>
              <w:pStyle w:val="TAC"/>
              <w:rPr>
                <w:rFonts w:cs="Arial"/>
                <w:sz w:val="16"/>
                <w:szCs w:val="16"/>
              </w:rPr>
            </w:pPr>
            <w:r>
              <w:rPr>
                <w:rFonts w:cs="Arial"/>
                <w:sz w:val="16"/>
                <w:szCs w:val="16"/>
              </w:rPr>
              <w:t>F</w:t>
            </w:r>
          </w:p>
        </w:tc>
        <w:tc>
          <w:tcPr>
            <w:tcW w:w="4919" w:type="dxa"/>
            <w:shd w:val="solid" w:color="FFFFFF" w:fill="auto"/>
          </w:tcPr>
          <w:p w14:paraId="29F24296" w14:textId="77777777" w:rsidR="005779B8" w:rsidRDefault="005779B8" w:rsidP="005779B8">
            <w:pPr>
              <w:pStyle w:val="TAL"/>
              <w:rPr>
                <w:rFonts w:cs="Arial"/>
                <w:sz w:val="16"/>
                <w:szCs w:val="16"/>
              </w:rPr>
            </w:pPr>
            <w:r w:rsidRPr="008029B6">
              <w:rPr>
                <w:rFonts w:cs="Arial"/>
                <w:sz w:val="16"/>
                <w:szCs w:val="16"/>
              </w:rPr>
              <w:t>Update of info and externalDocs fields</w:t>
            </w:r>
          </w:p>
        </w:tc>
        <w:tc>
          <w:tcPr>
            <w:tcW w:w="707" w:type="dxa"/>
            <w:shd w:val="solid" w:color="FFFFFF" w:fill="auto"/>
          </w:tcPr>
          <w:p w14:paraId="4DF144BD" w14:textId="77777777" w:rsidR="005779B8" w:rsidRPr="00691B2D" w:rsidRDefault="005779B8" w:rsidP="005779B8">
            <w:pPr>
              <w:pStyle w:val="TAC"/>
              <w:rPr>
                <w:rFonts w:cs="Arial"/>
                <w:color w:val="000000"/>
                <w:sz w:val="16"/>
                <w:szCs w:val="16"/>
                <w:lang w:eastAsia="zh-CN"/>
              </w:rPr>
            </w:pPr>
            <w:r w:rsidRPr="00691B2D">
              <w:rPr>
                <w:rFonts w:cs="Arial"/>
                <w:color w:val="000000"/>
                <w:sz w:val="16"/>
                <w:szCs w:val="16"/>
                <w:lang w:eastAsia="zh-CN"/>
              </w:rPr>
              <w:t>18.4.0</w:t>
            </w:r>
          </w:p>
        </w:tc>
      </w:tr>
      <w:tr w:rsidR="002847BC" w:rsidRPr="00481D2D" w14:paraId="1B072886" w14:textId="77777777" w:rsidTr="00274CFF">
        <w:tc>
          <w:tcPr>
            <w:tcW w:w="798" w:type="dxa"/>
            <w:shd w:val="solid" w:color="FFFFFF" w:fill="auto"/>
          </w:tcPr>
          <w:p w14:paraId="2655DC9C"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46FD114E"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758DC5DC" w14:textId="77777777" w:rsidR="002847BC" w:rsidRDefault="002847BC" w:rsidP="002847BC">
            <w:pPr>
              <w:pStyle w:val="TAC"/>
              <w:rPr>
                <w:rFonts w:cs="Arial"/>
                <w:sz w:val="16"/>
                <w:szCs w:val="16"/>
              </w:rPr>
            </w:pPr>
            <w:r>
              <w:rPr>
                <w:rFonts w:cs="Arial"/>
                <w:sz w:val="16"/>
                <w:szCs w:val="16"/>
              </w:rPr>
              <w:t>CP-240158</w:t>
            </w:r>
          </w:p>
        </w:tc>
        <w:tc>
          <w:tcPr>
            <w:tcW w:w="524" w:type="dxa"/>
            <w:shd w:val="solid" w:color="FFFFFF" w:fill="auto"/>
          </w:tcPr>
          <w:p w14:paraId="5AEC71AC" w14:textId="77777777" w:rsidR="002847BC" w:rsidRDefault="002847BC" w:rsidP="002847BC">
            <w:pPr>
              <w:pStyle w:val="TAL"/>
              <w:rPr>
                <w:rFonts w:cs="Arial"/>
                <w:sz w:val="16"/>
                <w:szCs w:val="16"/>
              </w:rPr>
            </w:pPr>
            <w:r>
              <w:rPr>
                <w:rFonts w:cs="Arial"/>
                <w:sz w:val="16"/>
                <w:szCs w:val="16"/>
              </w:rPr>
              <w:t>0770</w:t>
            </w:r>
          </w:p>
        </w:tc>
        <w:tc>
          <w:tcPr>
            <w:tcW w:w="424" w:type="dxa"/>
            <w:shd w:val="solid" w:color="FFFFFF" w:fill="auto"/>
          </w:tcPr>
          <w:p w14:paraId="3BD1AAED" w14:textId="77777777" w:rsidR="002847BC" w:rsidRDefault="002847BC" w:rsidP="002847BC">
            <w:pPr>
              <w:pStyle w:val="TAR"/>
              <w:rPr>
                <w:rFonts w:cs="Arial"/>
                <w:sz w:val="16"/>
                <w:szCs w:val="16"/>
              </w:rPr>
            </w:pPr>
            <w:r>
              <w:rPr>
                <w:rFonts w:cs="Arial"/>
                <w:sz w:val="16"/>
                <w:szCs w:val="16"/>
              </w:rPr>
              <w:t>5</w:t>
            </w:r>
          </w:p>
        </w:tc>
        <w:tc>
          <w:tcPr>
            <w:tcW w:w="424" w:type="dxa"/>
            <w:shd w:val="solid" w:color="FFFFFF" w:fill="auto"/>
          </w:tcPr>
          <w:p w14:paraId="75971EF6" w14:textId="77777777" w:rsidR="002847BC" w:rsidRDefault="002847BC" w:rsidP="002847BC">
            <w:pPr>
              <w:pStyle w:val="TAR"/>
              <w:rPr>
                <w:rFonts w:cs="Arial"/>
                <w:sz w:val="16"/>
                <w:szCs w:val="16"/>
              </w:rPr>
            </w:pPr>
            <w:r>
              <w:rPr>
                <w:rFonts w:cs="Arial"/>
                <w:sz w:val="16"/>
                <w:szCs w:val="16"/>
              </w:rPr>
              <w:t>B</w:t>
            </w:r>
          </w:p>
        </w:tc>
        <w:tc>
          <w:tcPr>
            <w:tcW w:w="4919" w:type="dxa"/>
            <w:shd w:val="solid" w:color="FFFFFF" w:fill="auto"/>
          </w:tcPr>
          <w:p w14:paraId="418BAD8A" w14:textId="77777777" w:rsidR="002847BC" w:rsidRPr="008029B6" w:rsidRDefault="002847BC" w:rsidP="002847BC">
            <w:pPr>
              <w:pStyle w:val="TAL"/>
              <w:rPr>
                <w:rFonts w:cs="Arial"/>
                <w:sz w:val="16"/>
                <w:szCs w:val="16"/>
              </w:rPr>
            </w:pPr>
            <w:r w:rsidRPr="00C068FE">
              <w:rPr>
                <w:rFonts w:cs="Arial"/>
                <w:sz w:val="16"/>
                <w:szCs w:val="16"/>
              </w:rPr>
              <w:t>QoS monitoring alignment with SA2</w:t>
            </w:r>
          </w:p>
        </w:tc>
        <w:tc>
          <w:tcPr>
            <w:tcW w:w="707" w:type="dxa"/>
            <w:shd w:val="solid" w:color="FFFFFF" w:fill="auto"/>
          </w:tcPr>
          <w:p w14:paraId="268D6FCF" w14:textId="77777777" w:rsidR="002847BC" w:rsidRPr="00C068FE" w:rsidRDefault="002847BC" w:rsidP="002847BC">
            <w:pPr>
              <w:pStyle w:val="TAC"/>
              <w:rPr>
                <w:rFonts w:cs="Arial"/>
                <w:sz w:val="16"/>
                <w:szCs w:val="16"/>
              </w:rPr>
            </w:pPr>
            <w:r>
              <w:rPr>
                <w:rFonts w:cs="Arial"/>
                <w:color w:val="000000"/>
                <w:sz w:val="16"/>
                <w:szCs w:val="16"/>
                <w:lang w:eastAsia="zh-CN"/>
              </w:rPr>
              <w:t>18.5.0</w:t>
            </w:r>
          </w:p>
        </w:tc>
      </w:tr>
      <w:tr w:rsidR="002847BC" w:rsidRPr="00481D2D" w14:paraId="78D5BFEC" w14:textId="77777777" w:rsidTr="00274CFF">
        <w:tc>
          <w:tcPr>
            <w:tcW w:w="798" w:type="dxa"/>
            <w:shd w:val="solid" w:color="FFFFFF" w:fill="auto"/>
          </w:tcPr>
          <w:p w14:paraId="7CAA6BBA"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30F3B09D"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0FCB3C32" w14:textId="77777777" w:rsidR="002847BC" w:rsidRDefault="002847BC" w:rsidP="002847BC">
            <w:pPr>
              <w:pStyle w:val="TAC"/>
              <w:rPr>
                <w:rFonts w:cs="Arial"/>
                <w:sz w:val="16"/>
                <w:szCs w:val="16"/>
              </w:rPr>
            </w:pPr>
            <w:r>
              <w:rPr>
                <w:rFonts w:cs="Arial"/>
                <w:sz w:val="16"/>
                <w:szCs w:val="16"/>
              </w:rPr>
              <w:t>CP-240158</w:t>
            </w:r>
          </w:p>
        </w:tc>
        <w:tc>
          <w:tcPr>
            <w:tcW w:w="524" w:type="dxa"/>
            <w:shd w:val="solid" w:color="FFFFFF" w:fill="auto"/>
          </w:tcPr>
          <w:p w14:paraId="02D116BF" w14:textId="77777777" w:rsidR="002847BC" w:rsidRDefault="002847BC" w:rsidP="002847BC">
            <w:pPr>
              <w:pStyle w:val="TAL"/>
              <w:rPr>
                <w:rFonts w:cs="Arial"/>
                <w:sz w:val="16"/>
                <w:szCs w:val="16"/>
              </w:rPr>
            </w:pPr>
            <w:r>
              <w:rPr>
                <w:rFonts w:cs="Arial"/>
                <w:sz w:val="16"/>
                <w:szCs w:val="16"/>
              </w:rPr>
              <w:t>0788</w:t>
            </w:r>
          </w:p>
        </w:tc>
        <w:tc>
          <w:tcPr>
            <w:tcW w:w="424" w:type="dxa"/>
            <w:shd w:val="solid" w:color="FFFFFF" w:fill="auto"/>
          </w:tcPr>
          <w:p w14:paraId="2A6242ED"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16AE5804" w14:textId="77777777" w:rsidR="002847BC" w:rsidRDefault="002847BC" w:rsidP="002847BC">
            <w:pPr>
              <w:pStyle w:val="TAR"/>
              <w:rPr>
                <w:rFonts w:cs="Arial"/>
                <w:sz w:val="16"/>
                <w:szCs w:val="16"/>
              </w:rPr>
            </w:pPr>
            <w:r>
              <w:rPr>
                <w:rFonts w:cs="Arial"/>
                <w:sz w:val="16"/>
                <w:szCs w:val="16"/>
              </w:rPr>
              <w:t>F</w:t>
            </w:r>
          </w:p>
        </w:tc>
        <w:tc>
          <w:tcPr>
            <w:tcW w:w="4919" w:type="dxa"/>
            <w:shd w:val="solid" w:color="FFFFFF" w:fill="auto"/>
          </w:tcPr>
          <w:p w14:paraId="39735ABC" w14:textId="77777777" w:rsidR="002847BC" w:rsidRPr="008029B6" w:rsidRDefault="002847BC" w:rsidP="002847BC">
            <w:pPr>
              <w:pStyle w:val="TAL"/>
              <w:rPr>
                <w:rFonts w:cs="Arial"/>
                <w:sz w:val="16"/>
                <w:szCs w:val="16"/>
              </w:rPr>
            </w:pPr>
            <w:r w:rsidRPr="00C068FE">
              <w:rPr>
                <w:rFonts w:cs="Arial"/>
                <w:sz w:val="16"/>
                <w:szCs w:val="16"/>
              </w:rPr>
              <w:t>Clarification of feature dependency on QoSMonitoring_5G for EnQoSMon</w:t>
            </w:r>
          </w:p>
        </w:tc>
        <w:tc>
          <w:tcPr>
            <w:tcW w:w="707" w:type="dxa"/>
            <w:shd w:val="solid" w:color="FFFFFF" w:fill="auto"/>
          </w:tcPr>
          <w:p w14:paraId="196CAA80" w14:textId="77777777" w:rsidR="002847BC" w:rsidRPr="00C068FE" w:rsidRDefault="002847BC" w:rsidP="002847BC">
            <w:pPr>
              <w:pStyle w:val="TAC"/>
              <w:rPr>
                <w:rFonts w:cs="Arial"/>
                <w:sz w:val="16"/>
                <w:szCs w:val="16"/>
              </w:rPr>
            </w:pPr>
            <w:r w:rsidRPr="00DE4B5C">
              <w:rPr>
                <w:rFonts w:cs="Arial"/>
                <w:color w:val="000000"/>
                <w:sz w:val="16"/>
                <w:szCs w:val="16"/>
                <w:lang w:eastAsia="zh-CN"/>
              </w:rPr>
              <w:t>18.5.0</w:t>
            </w:r>
          </w:p>
        </w:tc>
      </w:tr>
      <w:tr w:rsidR="002847BC" w:rsidRPr="00481D2D" w14:paraId="435A6FFF" w14:textId="77777777" w:rsidTr="00274CFF">
        <w:tc>
          <w:tcPr>
            <w:tcW w:w="798" w:type="dxa"/>
            <w:shd w:val="solid" w:color="FFFFFF" w:fill="auto"/>
          </w:tcPr>
          <w:p w14:paraId="3B30AF41"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55C02774"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47B67AFC" w14:textId="77777777" w:rsidR="002847BC" w:rsidRDefault="002847BC" w:rsidP="002847BC">
            <w:pPr>
              <w:pStyle w:val="TAC"/>
              <w:rPr>
                <w:rFonts w:cs="Arial"/>
                <w:sz w:val="16"/>
                <w:szCs w:val="16"/>
              </w:rPr>
            </w:pPr>
            <w:r>
              <w:rPr>
                <w:rFonts w:cs="Arial"/>
                <w:sz w:val="16"/>
                <w:szCs w:val="16"/>
              </w:rPr>
              <w:t>CP-240158</w:t>
            </w:r>
          </w:p>
        </w:tc>
        <w:tc>
          <w:tcPr>
            <w:tcW w:w="524" w:type="dxa"/>
            <w:shd w:val="solid" w:color="FFFFFF" w:fill="auto"/>
          </w:tcPr>
          <w:p w14:paraId="3E98FA53" w14:textId="77777777" w:rsidR="002847BC" w:rsidRDefault="002847BC" w:rsidP="002847BC">
            <w:pPr>
              <w:pStyle w:val="TAL"/>
              <w:rPr>
                <w:rFonts w:cs="Arial"/>
                <w:sz w:val="16"/>
                <w:szCs w:val="16"/>
              </w:rPr>
            </w:pPr>
            <w:r>
              <w:rPr>
                <w:rFonts w:cs="Arial"/>
                <w:sz w:val="16"/>
                <w:szCs w:val="16"/>
              </w:rPr>
              <w:t>0789</w:t>
            </w:r>
          </w:p>
        </w:tc>
        <w:tc>
          <w:tcPr>
            <w:tcW w:w="424" w:type="dxa"/>
            <w:shd w:val="solid" w:color="FFFFFF" w:fill="auto"/>
          </w:tcPr>
          <w:p w14:paraId="0DC827C2"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52A9FCA4" w14:textId="77777777" w:rsidR="002847BC" w:rsidRDefault="002847BC" w:rsidP="002847BC">
            <w:pPr>
              <w:pStyle w:val="TAR"/>
              <w:rPr>
                <w:rFonts w:cs="Arial"/>
                <w:sz w:val="16"/>
                <w:szCs w:val="16"/>
              </w:rPr>
            </w:pPr>
            <w:r>
              <w:rPr>
                <w:rFonts w:cs="Arial"/>
                <w:sz w:val="16"/>
                <w:szCs w:val="16"/>
              </w:rPr>
              <w:t>F</w:t>
            </w:r>
          </w:p>
        </w:tc>
        <w:tc>
          <w:tcPr>
            <w:tcW w:w="4919" w:type="dxa"/>
            <w:shd w:val="solid" w:color="FFFFFF" w:fill="auto"/>
          </w:tcPr>
          <w:p w14:paraId="5E4DFE23" w14:textId="77777777" w:rsidR="002847BC" w:rsidRPr="00C068FE" w:rsidRDefault="002847BC" w:rsidP="002847BC">
            <w:pPr>
              <w:pStyle w:val="TAL"/>
              <w:rPr>
                <w:rFonts w:cs="Arial"/>
                <w:sz w:val="16"/>
                <w:szCs w:val="16"/>
              </w:rPr>
            </w:pPr>
            <w:r w:rsidRPr="00C068FE">
              <w:rPr>
                <w:rFonts w:cs="Arial"/>
                <w:sz w:val="16"/>
                <w:szCs w:val="16"/>
              </w:rPr>
              <w:t>Resolve the Editor’s Notes for QoS monitoring for congestion</w:t>
            </w:r>
          </w:p>
        </w:tc>
        <w:tc>
          <w:tcPr>
            <w:tcW w:w="707" w:type="dxa"/>
            <w:shd w:val="solid" w:color="FFFFFF" w:fill="auto"/>
          </w:tcPr>
          <w:p w14:paraId="711B6765" w14:textId="77777777" w:rsidR="002847BC" w:rsidRPr="00C068FE" w:rsidRDefault="002847BC" w:rsidP="002847BC">
            <w:pPr>
              <w:pStyle w:val="TAC"/>
              <w:rPr>
                <w:rFonts w:cs="Arial"/>
                <w:sz w:val="16"/>
                <w:szCs w:val="16"/>
              </w:rPr>
            </w:pPr>
            <w:r w:rsidRPr="00DE4B5C">
              <w:rPr>
                <w:rFonts w:cs="Arial"/>
                <w:color w:val="000000"/>
                <w:sz w:val="16"/>
                <w:szCs w:val="16"/>
                <w:lang w:eastAsia="zh-CN"/>
              </w:rPr>
              <w:t>18.5.0</w:t>
            </w:r>
          </w:p>
        </w:tc>
      </w:tr>
      <w:tr w:rsidR="002847BC" w:rsidRPr="00481D2D" w14:paraId="770412D9" w14:textId="77777777" w:rsidTr="00274CFF">
        <w:tc>
          <w:tcPr>
            <w:tcW w:w="798" w:type="dxa"/>
            <w:shd w:val="solid" w:color="FFFFFF" w:fill="auto"/>
          </w:tcPr>
          <w:p w14:paraId="7F876F76"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09CBFC4E"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719AE851" w14:textId="77777777" w:rsidR="002847BC" w:rsidRDefault="002847BC" w:rsidP="002847BC">
            <w:pPr>
              <w:pStyle w:val="TAC"/>
              <w:rPr>
                <w:rFonts w:cs="Arial"/>
                <w:sz w:val="16"/>
                <w:szCs w:val="16"/>
              </w:rPr>
            </w:pPr>
            <w:r>
              <w:rPr>
                <w:rFonts w:cs="Arial"/>
                <w:sz w:val="16"/>
                <w:szCs w:val="16"/>
              </w:rPr>
              <w:t>CP-2401</w:t>
            </w:r>
            <w:r w:rsidR="00E86CA1">
              <w:rPr>
                <w:rFonts w:cs="Arial"/>
                <w:sz w:val="16"/>
                <w:szCs w:val="16"/>
              </w:rPr>
              <w:t>58</w:t>
            </w:r>
          </w:p>
        </w:tc>
        <w:tc>
          <w:tcPr>
            <w:tcW w:w="524" w:type="dxa"/>
            <w:shd w:val="solid" w:color="FFFFFF" w:fill="auto"/>
          </w:tcPr>
          <w:p w14:paraId="5ECF5D2A" w14:textId="77777777" w:rsidR="002847BC" w:rsidRDefault="002847BC" w:rsidP="002847BC">
            <w:pPr>
              <w:pStyle w:val="TAL"/>
              <w:rPr>
                <w:rFonts w:cs="Arial"/>
                <w:sz w:val="16"/>
                <w:szCs w:val="16"/>
              </w:rPr>
            </w:pPr>
            <w:r>
              <w:rPr>
                <w:rFonts w:cs="Arial"/>
                <w:sz w:val="16"/>
                <w:szCs w:val="16"/>
              </w:rPr>
              <w:t>0792</w:t>
            </w:r>
          </w:p>
        </w:tc>
        <w:tc>
          <w:tcPr>
            <w:tcW w:w="424" w:type="dxa"/>
            <w:shd w:val="solid" w:color="FFFFFF" w:fill="auto"/>
          </w:tcPr>
          <w:p w14:paraId="54360A45"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3834D621" w14:textId="77777777" w:rsidR="002847BC" w:rsidRDefault="002847BC" w:rsidP="002847BC">
            <w:pPr>
              <w:pStyle w:val="TAR"/>
              <w:rPr>
                <w:rFonts w:cs="Arial"/>
                <w:sz w:val="16"/>
                <w:szCs w:val="16"/>
              </w:rPr>
            </w:pPr>
            <w:r>
              <w:rPr>
                <w:rFonts w:cs="Arial"/>
                <w:sz w:val="16"/>
                <w:szCs w:val="16"/>
              </w:rPr>
              <w:t>B</w:t>
            </w:r>
          </w:p>
        </w:tc>
        <w:tc>
          <w:tcPr>
            <w:tcW w:w="4919" w:type="dxa"/>
            <w:shd w:val="solid" w:color="FFFFFF" w:fill="auto"/>
          </w:tcPr>
          <w:p w14:paraId="5E077A64" w14:textId="77777777" w:rsidR="002847BC" w:rsidRPr="00C068FE" w:rsidRDefault="002847BC" w:rsidP="002847BC">
            <w:pPr>
              <w:pStyle w:val="TAL"/>
              <w:rPr>
                <w:rFonts w:cs="Arial"/>
                <w:sz w:val="16"/>
                <w:szCs w:val="16"/>
              </w:rPr>
            </w:pPr>
            <w:r w:rsidRPr="00C068FE">
              <w:rPr>
                <w:rFonts w:cs="Arial"/>
                <w:sz w:val="16"/>
                <w:szCs w:val="16"/>
              </w:rPr>
              <w:t>Completion of PDU Set handling functionality</w:t>
            </w:r>
          </w:p>
        </w:tc>
        <w:tc>
          <w:tcPr>
            <w:tcW w:w="707" w:type="dxa"/>
            <w:shd w:val="solid" w:color="FFFFFF" w:fill="auto"/>
          </w:tcPr>
          <w:p w14:paraId="5FEF3654" w14:textId="77777777" w:rsidR="002847BC" w:rsidRPr="00C068FE" w:rsidRDefault="002847BC" w:rsidP="002847BC">
            <w:pPr>
              <w:pStyle w:val="TAC"/>
              <w:rPr>
                <w:rFonts w:cs="Arial"/>
                <w:sz w:val="16"/>
                <w:szCs w:val="16"/>
              </w:rPr>
            </w:pPr>
            <w:r w:rsidRPr="00DE4B5C">
              <w:rPr>
                <w:rFonts w:cs="Arial"/>
                <w:color w:val="000000"/>
                <w:sz w:val="16"/>
                <w:szCs w:val="16"/>
                <w:lang w:eastAsia="zh-CN"/>
              </w:rPr>
              <w:t>18.5.0</w:t>
            </w:r>
          </w:p>
        </w:tc>
      </w:tr>
      <w:tr w:rsidR="002847BC" w:rsidRPr="00481D2D" w14:paraId="51834581" w14:textId="77777777" w:rsidTr="00274CFF">
        <w:tc>
          <w:tcPr>
            <w:tcW w:w="798" w:type="dxa"/>
            <w:shd w:val="solid" w:color="FFFFFF" w:fill="auto"/>
          </w:tcPr>
          <w:p w14:paraId="725402F8"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1C02D2EA"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3362275C" w14:textId="77777777" w:rsidR="002847BC" w:rsidRDefault="002847BC" w:rsidP="002847BC">
            <w:pPr>
              <w:pStyle w:val="TAC"/>
              <w:rPr>
                <w:rFonts w:cs="Arial"/>
                <w:sz w:val="16"/>
                <w:szCs w:val="16"/>
              </w:rPr>
            </w:pPr>
            <w:r>
              <w:rPr>
                <w:rFonts w:cs="Arial"/>
                <w:sz w:val="16"/>
                <w:szCs w:val="16"/>
              </w:rPr>
              <w:t>CP-2401</w:t>
            </w:r>
            <w:r w:rsidR="00E86CA1">
              <w:rPr>
                <w:rFonts w:cs="Arial"/>
                <w:sz w:val="16"/>
                <w:szCs w:val="16"/>
              </w:rPr>
              <w:t>58</w:t>
            </w:r>
          </w:p>
        </w:tc>
        <w:tc>
          <w:tcPr>
            <w:tcW w:w="524" w:type="dxa"/>
            <w:shd w:val="solid" w:color="FFFFFF" w:fill="auto"/>
          </w:tcPr>
          <w:p w14:paraId="578CD1C8" w14:textId="77777777" w:rsidR="002847BC" w:rsidRDefault="002847BC" w:rsidP="002847BC">
            <w:pPr>
              <w:pStyle w:val="TAL"/>
              <w:rPr>
                <w:rFonts w:cs="Arial"/>
                <w:sz w:val="16"/>
                <w:szCs w:val="16"/>
              </w:rPr>
            </w:pPr>
            <w:r>
              <w:rPr>
                <w:rFonts w:cs="Arial"/>
                <w:sz w:val="16"/>
                <w:szCs w:val="16"/>
              </w:rPr>
              <w:t>0793</w:t>
            </w:r>
          </w:p>
        </w:tc>
        <w:tc>
          <w:tcPr>
            <w:tcW w:w="424" w:type="dxa"/>
            <w:shd w:val="solid" w:color="FFFFFF" w:fill="auto"/>
          </w:tcPr>
          <w:p w14:paraId="5058CBEF"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79946756" w14:textId="77777777" w:rsidR="002847BC" w:rsidRDefault="002847BC" w:rsidP="002847BC">
            <w:pPr>
              <w:pStyle w:val="TAR"/>
              <w:rPr>
                <w:rFonts w:cs="Arial"/>
                <w:sz w:val="16"/>
                <w:szCs w:val="16"/>
              </w:rPr>
            </w:pPr>
            <w:r>
              <w:rPr>
                <w:rFonts w:cs="Arial"/>
                <w:sz w:val="16"/>
                <w:szCs w:val="16"/>
              </w:rPr>
              <w:t>B</w:t>
            </w:r>
          </w:p>
        </w:tc>
        <w:tc>
          <w:tcPr>
            <w:tcW w:w="4919" w:type="dxa"/>
            <w:shd w:val="solid" w:color="FFFFFF" w:fill="auto"/>
          </w:tcPr>
          <w:p w14:paraId="4D4D5470" w14:textId="77777777" w:rsidR="002847BC" w:rsidRPr="00C068FE" w:rsidRDefault="002847BC" w:rsidP="002847BC">
            <w:pPr>
              <w:pStyle w:val="TAL"/>
              <w:rPr>
                <w:rFonts w:cs="Arial"/>
                <w:sz w:val="16"/>
                <w:szCs w:val="16"/>
              </w:rPr>
            </w:pPr>
            <w:r w:rsidRPr="00C068FE">
              <w:rPr>
                <w:rFonts w:cs="Arial"/>
                <w:sz w:val="16"/>
                <w:szCs w:val="16"/>
              </w:rPr>
              <w:t>Interactions between ECN marking for L4S and Congestion Monitoring</w:t>
            </w:r>
          </w:p>
        </w:tc>
        <w:tc>
          <w:tcPr>
            <w:tcW w:w="707" w:type="dxa"/>
            <w:shd w:val="solid" w:color="FFFFFF" w:fill="auto"/>
          </w:tcPr>
          <w:p w14:paraId="2AAD32D1" w14:textId="77777777" w:rsidR="002847BC" w:rsidRPr="00C068FE" w:rsidRDefault="002847BC" w:rsidP="002847BC">
            <w:pPr>
              <w:pStyle w:val="TAC"/>
              <w:rPr>
                <w:rFonts w:cs="Arial"/>
                <w:sz w:val="16"/>
                <w:szCs w:val="16"/>
              </w:rPr>
            </w:pPr>
            <w:r w:rsidRPr="00DE4B5C">
              <w:rPr>
                <w:rFonts w:cs="Arial"/>
                <w:color w:val="000000"/>
                <w:sz w:val="16"/>
                <w:szCs w:val="16"/>
                <w:lang w:eastAsia="zh-CN"/>
              </w:rPr>
              <w:t>18.5.0</w:t>
            </w:r>
          </w:p>
        </w:tc>
      </w:tr>
      <w:tr w:rsidR="002847BC" w:rsidRPr="00481D2D" w14:paraId="37474237" w14:textId="77777777" w:rsidTr="00274CFF">
        <w:tc>
          <w:tcPr>
            <w:tcW w:w="798" w:type="dxa"/>
            <w:shd w:val="solid" w:color="FFFFFF" w:fill="auto"/>
          </w:tcPr>
          <w:p w14:paraId="340E4DF1"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23D0D57E"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1D9B0C6E" w14:textId="77777777" w:rsidR="002847BC" w:rsidRDefault="00E86CA1" w:rsidP="002847BC">
            <w:pPr>
              <w:pStyle w:val="TAC"/>
              <w:rPr>
                <w:rFonts w:cs="Arial"/>
                <w:sz w:val="16"/>
                <w:szCs w:val="16"/>
              </w:rPr>
            </w:pPr>
            <w:r>
              <w:rPr>
                <w:rFonts w:cs="Arial"/>
                <w:sz w:val="16"/>
                <w:szCs w:val="16"/>
              </w:rPr>
              <w:t>CP-240160</w:t>
            </w:r>
          </w:p>
        </w:tc>
        <w:tc>
          <w:tcPr>
            <w:tcW w:w="524" w:type="dxa"/>
            <w:shd w:val="solid" w:color="FFFFFF" w:fill="auto"/>
          </w:tcPr>
          <w:p w14:paraId="6038A0A4" w14:textId="77777777" w:rsidR="002847BC" w:rsidRDefault="002847BC" w:rsidP="002847BC">
            <w:pPr>
              <w:pStyle w:val="TAL"/>
              <w:rPr>
                <w:rFonts w:cs="Arial"/>
                <w:sz w:val="16"/>
                <w:szCs w:val="16"/>
              </w:rPr>
            </w:pPr>
            <w:r>
              <w:rPr>
                <w:rFonts w:cs="Arial"/>
                <w:sz w:val="16"/>
                <w:szCs w:val="16"/>
              </w:rPr>
              <w:t>0790</w:t>
            </w:r>
          </w:p>
        </w:tc>
        <w:tc>
          <w:tcPr>
            <w:tcW w:w="424" w:type="dxa"/>
            <w:shd w:val="solid" w:color="FFFFFF" w:fill="auto"/>
          </w:tcPr>
          <w:p w14:paraId="777794C2" w14:textId="77777777" w:rsidR="002847BC" w:rsidRDefault="002847BC" w:rsidP="002847BC">
            <w:pPr>
              <w:pStyle w:val="TAR"/>
              <w:rPr>
                <w:rFonts w:cs="Arial"/>
                <w:sz w:val="16"/>
                <w:szCs w:val="16"/>
              </w:rPr>
            </w:pPr>
            <w:r>
              <w:rPr>
                <w:rFonts w:cs="Arial"/>
                <w:sz w:val="16"/>
                <w:szCs w:val="16"/>
              </w:rPr>
              <w:t>3</w:t>
            </w:r>
          </w:p>
        </w:tc>
        <w:tc>
          <w:tcPr>
            <w:tcW w:w="424" w:type="dxa"/>
            <w:shd w:val="solid" w:color="FFFFFF" w:fill="auto"/>
          </w:tcPr>
          <w:p w14:paraId="4192C6DF" w14:textId="77777777" w:rsidR="002847BC" w:rsidRDefault="002847BC" w:rsidP="002847BC">
            <w:pPr>
              <w:pStyle w:val="TAC"/>
              <w:rPr>
                <w:rFonts w:cs="Arial"/>
                <w:sz w:val="16"/>
                <w:szCs w:val="16"/>
              </w:rPr>
            </w:pPr>
            <w:r>
              <w:rPr>
                <w:rFonts w:cs="Arial"/>
                <w:sz w:val="16"/>
                <w:szCs w:val="16"/>
              </w:rPr>
              <w:t>B</w:t>
            </w:r>
          </w:p>
        </w:tc>
        <w:tc>
          <w:tcPr>
            <w:tcW w:w="4919" w:type="dxa"/>
            <w:shd w:val="solid" w:color="FFFFFF" w:fill="auto"/>
          </w:tcPr>
          <w:p w14:paraId="36E41E2C" w14:textId="77777777" w:rsidR="002847BC" w:rsidRPr="008029B6" w:rsidRDefault="002847BC" w:rsidP="002847BC">
            <w:pPr>
              <w:pStyle w:val="TAL"/>
              <w:rPr>
                <w:rFonts w:cs="Arial"/>
                <w:sz w:val="16"/>
                <w:szCs w:val="16"/>
              </w:rPr>
            </w:pPr>
            <w:r>
              <w:rPr>
                <w:rFonts w:cs="Arial"/>
                <w:sz w:val="16"/>
                <w:szCs w:val="16"/>
              </w:rPr>
              <w:t>Protocol description update</w:t>
            </w:r>
          </w:p>
        </w:tc>
        <w:tc>
          <w:tcPr>
            <w:tcW w:w="707" w:type="dxa"/>
            <w:shd w:val="solid" w:color="FFFFFF" w:fill="auto"/>
          </w:tcPr>
          <w:p w14:paraId="68664A8F" w14:textId="77777777" w:rsidR="002847BC" w:rsidRPr="00691B2D" w:rsidRDefault="002847BC" w:rsidP="002847BC">
            <w:pPr>
              <w:pStyle w:val="TAC"/>
              <w:rPr>
                <w:rFonts w:cs="Arial"/>
                <w:color w:val="000000"/>
                <w:sz w:val="16"/>
                <w:szCs w:val="16"/>
                <w:lang w:eastAsia="zh-CN"/>
              </w:rPr>
            </w:pPr>
            <w:r>
              <w:rPr>
                <w:rFonts w:cs="Arial"/>
                <w:color w:val="000000"/>
                <w:sz w:val="16"/>
                <w:szCs w:val="16"/>
                <w:lang w:eastAsia="zh-CN"/>
              </w:rPr>
              <w:t>18.5.0</w:t>
            </w:r>
          </w:p>
        </w:tc>
      </w:tr>
      <w:tr w:rsidR="002847BC" w:rsidRPr="00481D2D" w14:paraId="33C20F4B" w14:textId="77777777" w:rsidTr="00274CFF">
        <w:tc>
          <w:tcPr>
            <w:tcW w:w="798" w:type="dxa"/>
            <w:shd w:val="solid" w:color="FFFFFF" w:fill="auto"/>
          </w:tcPr>
          <w:p w14:paraId="43C411E5"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53EF56D5"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1FE2FEA6" w14:textId="77777777" w:rsidR="002847BC" w:rsidRDefault="002847BC" w:rsidP="002847BC">
            <w:pPr>
              <w:pStyle w:val="TAC"/>
              <w:rPr>
                <w:rFonts w:cs="Arial"/>
                <w:sz w:val="16"/>
                <w:szCs w:val="16"/>
              </w:rPr>
            </w:pPr>
            <w:r>
              <w:rPr>
                <w:rFonts w:cs="Arial"/>
                <w:sz w:val="16"/>
                <w:szCs w:val="16"/>
              </w:rPr>
              <w:t>CP-24015</w:t>
            </w:r>
            <w:r w:rsidR="00E86CA1">
              <w:rPr>
                <w:rFonts w:cs="Arial"/>
                <w:sz w:val="16"/>
                <w:szCs w:val="16"/>
              </w:rPr>
              <w:t>9</w:t>
            </w:r>
          </w:p>
        </w:tc>
        <w:tc>
          <w:tcPr>
            <w:tcW w:w="524" w:type="dxa"/>
            <w:shd w:val="solid" w:color="FFFFFF" w:fill="auto"/>
          </w:tcPr>
          <w:p w14:paraId="624FF4E7" w14:textId="77777777" w:rsidR="002847BC" w:rsidRDefault="002847BC" w:rsidP="002847BC">
            <w:pPr>
              <w:pStyle w:val="TAL"/>
              <w:rPr>
                <w:rFonts w:cs="Arial"/>
                <w:sz w:val="16"/>
                <w:szCs w:val="16"/>
              </w:rPr>
            </w:pPr>
            <w:r>
              <w:rPr>
                <w:rFonts w:cs="Arial"/>
                <w:sz w:val="16"/>
                <w:szCs w:val="16"/>
              </w:rPr>
              <w:t>0791</w:t>
            </w:r>
          </w:p>
        </w:tc>
        <w:tc>
          <w:tcPr>
            <w:tcW w:w="424" w:type="dxa"/>
            <w:shd w:val="solid" w:color="FFFFFF" w:fill="auto"/>
          </w:tcPr>
          <w:p w14:paraId="30733083" w14:textId="77777777" w:rsidR="002847BC" w:rsidRDefault="002847BC" w:rsidP="002847BC">
            <w:pPr>
              <w:pStyle w:val="TAR"/>
              <w:rPr>
                <w:rFonts w:cs="Arial"/>
                <w:sz w:val="16"/>
                <w:szCs w:val="16"/>
              </w:rPr>
            </w:pPr>
            <w:r>
              <w:rPr>
                <w:rFonts w:cs="Arial"/>
                <w:sz w:val="16"/>
                <w:szCs w:val="16"/>
              </w:rPr>
              <w:t>3</w:t>
            </w:r>
          </w:p>
        </w:tc>
        <w:tc>
          <w:tcPr>
            <w:tcW w:w="424" w:type="dxa"/>
            <w:shd w:val="solid" w:color="FFFFFF" w:fill="auto"/>
          </w:tcPr>
          <w:p w14:paraId="4E18EF53"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2DA225E9" w14:textId="77777777" w:rsidR="002847BC" w:rsidRPr="008029B6" w:rsidRDefault="002847BC" w:rsidP="002847BC">
            <w:pPr>
              <w:pStyle w:val="TAL"/>
              <w:rPr>
                <w:rFonts w:cs="Arial"/>
                <w:sz w:val="16"/>
                <w:szCs w:val="16"/>
              </w:rPr>
            </w:pPr>
            <w:r>
              <w:rPr>
                <w:rFonts w:cs="Arial"/>
                <w:sz w:val="16"/>
                <w:szCs w:val="16"/>
              </w:rPr>
              <w:t>Resolve the Editor’s Notes for QoS monitoring for PDV</w:t>
            </w:r>
          </w:p>
        </w:tc>
        <w:tc>
          <w:tcPr>
            <w:tcW w:w="707" w:type="dxa"/>
            <w:shd w:val="solid" w:color="FFFFFF" w:fill="auto"/>
          </w:tcPr>
          <w:p w14:paraId="40951E8E"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05DA8AD2" w14:textId="77777777" w:rsidTr="00274CFF">
        <w:tc>
          <w:tcPr>
            <w:tcW w:w="798" w:type="dxa"/>
            <w:shd w:val="solid" w:color="FFFFFF" w:fill="auto"/>
          </w:tcPr>
          <w:p w14:paraId="36D184B1"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1EDC48FA"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03E86E06" w14:textId="77777777" w:rsidR="002847BC" w:rsidRDefault="002847BC" w:rsidP="002847BC">
            <w:pPr>
              <w:pStyle w:val="TAC"/>
              <w:rPr>
                <w:rFonts w:cs="Arial"/>
                <w:sz w:val="16"/>
                <w:szCs w:val="16"/>
              </w:rPr>
            </w:pPr>
            <w:r>
              <w:rPr>
                <w:rFonts w:cs="Arial"/>
                <w:sz w:val="16"/>
                <w:szCs w:val="16"/>
              </w:rPr>
              <w:t>CP-240185</w:t>
            </w:r>
          </w:p>
        </w:tc>
        <w:tc>
          <w:tcPr>
            <w:tcW w:w="524" w:type="dxa"/>
            <w:shd w:val="solid" w:color="FFFFFF" w:fill="auto"/>
          </w:tcPr>
          <w:p w14:paraId="06D18F6F" w14:textId="77777777" w:rsidR="002847BC" w:rsidRDefault="002847BC" w:rsidP="002847BC">
            <w:pPr>
              <w:pStyle w:val="TAL"/>
              <w:rPr>
                <w:rFonts w:cs="Arial"/>
                <w:sz w:val="16"/>
                <w:szCs w:val="16"/>
              </w:rPr>
            </w:pPr>
            <w:r>
              <w:rPr>
                <w:rFonts w:cs="Arial"/>
                <w:sz w:val="16"/>
                <w:szCs w:val="16"/>
              </w:rPr>
              <w:t>0794</w:t>
            </w:r>
          </w:p>
        </w:tc>
        <w:tc>
          <w:tcPr>
            <w:tcW w:w="424" w:type="dxa"/>
            <w:shd w:val="solid" w:color="FFFFFF" w:fill="auto"/>
          </w:tcPr>
          <w:p w14:paraId="30785218"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12F2221C"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6E135945" w14:textId="77777777" w:rsidR="002847BC" w:rsidRPr="008029B6" w:rsidRDefault="002847BC" w:rsidP="002847BC">
            <w:pPr>
              <w:pStyle w:val="TAL"/>
              <w:rPr>
                <w:rFonts w:cs="Arial"/>
                <w:sz w:val="16"/>
                <w:szCs w:val="16"/>
              </w:rPr>
            </w:pPr>
            <w:r>
              <w:rPr>
                <w:rFonts w:cs="Arial"/>
                <w:sz w:val="16"/>
                <w:szCs w:val="16"/>
              </w:rPr>
              <w:t>Updates on application detection event exposure</w:t>
            </w:r>
          </w:p>
        </w:tc>
        <w:tc>
          <w:tcPr>
            <w:tcW w:w="707" w:type="dxa"/>
            <w:shd w:val="solid" w:color="FFFFFF" w:fill="auto"/>
          </w:tcPr>
          <w:p w14:paraId="7754A8BE"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7ED21AEB" w14:textId="77777777" w:rsidTr="00274CFF">
        <w:tc>
          <w:tcPr>
            <w:tcW w:w="798" w:type="dxa"/>
            <w:shd w:val="solid" w:color="FFFFFF" w:fill="auto"/>
          </w:tcPr>
          <w:p w14:paraId="2C0C4F44"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6F49A749"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77A39593" w14:textId="77777777" w:rsidR="002847BC" w:rsidRDefault="002847BC" w:rsidP="002847BC">
            <w:pPr>
              <w:pStyle w:val="TAC"/>
              <w:rPr>
                <w:rFonts w:cs="Arial"/>
                <w:sz w:val="16"/>
                <w:szCs w:val="16"/>
              </w:rPr>
            </w:pPr>
            <w:r>
              <w:rPr>
                <w:rFonts w:cs="Arial"/>
                <w:sz w:val="16"/>
                <w:szCs w:val="16"/>
              </w:rPr>
              <w:t>CP-240203</w:t>
            </w:r>
          </w:p>
        </w:tc>
        <w:tc>
          <w:tcPr>
            <w:tcW w:w="524" w:type="dxa"/>
            <w:shd w:val="solid" w:color="FFFFFF" w:fill="auto"/>
          </w:tcPr>
          <w:p w14:paraId="59AE248F" w14:textId="77777777" w:rsidR="002847BC" w:rsidRDefault="002847BC" w:rsidP="002847BC">
            <w:pPr>
              <w:pStyle w:val="TAL"/>
              <w:rPr>
                <w:rFonts w:cs="Arial"/>
                <w:sz w:val="16"/>
                <w:szCs w:val="16"/>
              </w:rPr>
            </w:pPr>
            <w:r>
              <w:rPr>
                <w:rFonts w:cs="Arial"/>
                <w:sz w:val="16"/>
                <w:szCs w:val="16"/>
              </w:rPr>
              <w:t>0795</w:t>
            </w:r>
          </w:p>
        </w:tc>
        <w:tc>
          <w:tcPr>
            <w:tcW w:w="424" w:type="dxa"/>
            <w:shd w:val="solid" w:color="FFFFFF" w:fill="auto"/>
          </w:tcPr>
          <w:p w14:paraId="08BD5B0B"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635A6759"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1E3B9D92" w14:textId="77777777" w:rsidR="002847BC" w:rsidRPr="008029B6" w:rsidRDefault="002847BC" w:rsidP="002847BC">
            <w:pPr>
              <w:pStyle w:val="TAL"/>
              <w:rPr>
                <w:rFonts w:cs="Arial"/>
                <w:sz w:val="16"/>
                <w:szCs w:val="16"/>
              </w:rPr>
            </w:pPr>
            <w:r>
              <w:rPr>
                <w:rFonts w:cs="Arial"/>
                <w:sz w:val="16"/>
                <w:szCs w:val="16"/>
              </w:rPr>
              <w:t>Limit the number of IP addresses of LCS client or AF</w:t>
            </w:r>
          </w:p>
        </w:tc>
        <w:tc>
          <w:tcPr>
            <w:tcW w:w="707" w:type="dxa"/>
            <w:shd w:val="solid" w:color="FFFFFF" w:fill="auto"/>
          </w:tcPr>
          <w:p w14:paraId="7018B484"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7CA081A8" w14:textId="77777777" w:rsidTr="00274CFF">
        <w:tc>
          <w:tcPr>
            <w:tcW w:w="798" w:type="dxa"/>
            <w:shd w:val="solid" w:color="FFFFFF" w:fill="auto"/>
          </w:tcPr>
          <w:p w14:paraId="5D5FAA06"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3A0A7D60"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3F789382" w14:textId="77777777" w:rsidR="002847BC" w:rsidRDefault="002847BC" w:rsidP="002847BC">
            <w:pPr>
              <w:pStyle w:val="TAC"/>
              <w:rPr>
                <w:rFonts w:cs="Arial"/>
                <w:sz w:val="16"/>
                <w:szCs w:val="16"/>
              </w:rPr>
            </w:pPr>
            <w:r>
              <w:rPr>
                <w:rFonts w:cs="Arial"/>
                <w:sz w:val="16"/>
                <w:szCs w:val="16"/>
              </w:rPr>
              <w:t>CP-240160</w:t>
            </w:r>
          </w:p>
        </w:tc>
        <w:tc>
          <w:tcPr>
            <w:tcW w:w="524" w:type="dxa"/>
            <w:shd w:val="solid" w:color="FFFFFF" w:fill="auto"/>
          </w:tcPr>
          <w:p w14:paraId="0FBFAE95" w14:textId="77777777" w:rsidR="002847BC" w:rsidRDefault="002847BC" w:rsidP="002847BC">
            <w:pPr>
              <w:pStyle w:val="TAL"/>
              <w:rPr>
                <w:rFonts w:cs="Arial"/>
                <w:sz w:val="16"/>
                <w:szCs w:val="16"/>
              </w:rPr>
            </w:pPr>
            <w:r>
              <w:rPr>
                <w:rFonts w:cs="Arial"/>
                <w:sz w:val="16"/>
                <w:szCs w:val="16"/>
              </w:rPr>
              <w:t>0796</w:t>
            </w:r>
          </w:p>
        </w:tc>
        <w:tc>
          <w:tcPr>
            <w:tcW w:w="424" w:type="dxa"/>
            <w:shd w:val="solid" w:color="FFFFFF" w:fill="auto"/>
          </w:tcPr>
          <w:p w14:paraId="47994120"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5D644EE7"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6C33CB6F" w14:textId="77777777" w:rsidR="002847BC" w:rsidRPr="008029B6" w:rsidRDefault="002847BC" w:rsidP="002847BC">
            <w:pPr>
              <w:pStyle w:val="TAL"/>
              <w:rPr>
                <w:rFonts w:cs="Arial"/>
                <w:sz w:val="16"/>
                <w:szCs w:val="16"/>
              </w:rPr>
            </w:pPr>
            <w:r>
              <w:rPr>
                <w:rFonts w:cs="Arial"/>
                <w:sz w:val="16"/>
                <w:szCs w:val="16"/>
              </w:rPr>
              <w:t>Removal of XRM_5G feature</w:t>
            </w:r>
          </w:p>
        </w:tc>
        <w:tc>
          <w:tcPr>
            <w:tcW w:w="707" w:type="dxa"/>
            <w:shd w:val="solid" w:color="FFFFFF" w:fill="auto"/>
          </w:tcPr>
          <w:p w14:paraId="1A104129"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1D0C3B3F" w14:textId="77777777" w:rsidTr="00274CFF">
        <w:tc>
          <w:tcPr>
            <w:tcW w:w="798" w:type="dxa"/>
            <w:shd w:val="solid" w:color="FFFFFF" w:fill="auto"/>
          </w:tcPr>
          <w:p w14:paraId="349AF9FA"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3874ADAF"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6F37DF73" w14:textId="77777777" w:rsidR="002847BC" w:rsidRDefault="002847BC" w:rsidP="002847BC">
            <w:pPr>
              <w:pStyle w:val="TAC"/>
              <w:rPr>
                <w:rFonts w:cs="Arial"/>
                <w:sz w:val="16"/>
                <w:szCs w:val="16"/>
              </w:rPr>
            </w:pPr>
            <w:r>
              <w:rPr>
                <w:rFonts w:cs="Arial"/>
                <w:sz w:val="16"/>
                <w:szCs w:val="16"/>
              </w:rPr>
              <w:t>CP-240160</w:t>
            </w:r>
          </w:p>
        </w:tc>
        <w:tc>
          <w:tcPr>
            <w:tcW w:w="524" w:type="dxa"/>
            <w:shd w:val="solid" w:color="FFFFFF" w:fill="auto"/>
          </w:tcPr>
          <w:p w14:paraId="4D84268D" w14:textId="77777777" w:rsidR="002847BC" w:rsidRDefault="002847BC" w:rsidP="002847BC">
            <w:pPr>
              <w:pStyle w:val="TAL"/>
              <w:rPr>
                <w:rFonts w:cs="Arial"/>
                <w:sz w:val="16"/>
                <w:szCs w:val="16"/>
              </w:rPr>
            </w:pPr>
            <w:r>
              <w:rPr>
                <w:rFonts w:cs="Arial"/>
                <w:sz w:val="16"/>
                <w:szCs w:val="16"/>
              </w:rPr>
              <w:t>0797</w:t>
            </w:r>
          </w:p>
        </w:tc>
        <w:tc>
          <w:tcPr>
            <w:tcW w:w="424" w:type="dxa"/>
            <w:shd w:val="solid" w:color="FFFFFF" w:fill="auto"/>
          </w:tcPr>
          <w:p w14:paraId="61C7DF17"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4BC65676"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12EFD64B" w14:textId="77777777" w:rsidR="002847BC" w:rsidRPr="008029B6" w:rsidRDefault="002847BC" w:rsidP="002847BC">
            <w:pPr>
              <w:pStyle w:val="TAL"/>
              <w:rPr>
                <w:rFonts w:cs="Arial"/>
                <w:sz w:val="16"/>
                <w:szCs w:val="16"/>
              </w:rPr>
            </w:pPr>
            <w:r>
              <w:rPr>
                <w:rFonts w:cs="Arial"/>
                <w:sz w:val="16"/>
                <w:szCs w:val="16"/>
              </w:rPr>
              <w:t>Correction of QosMonitoringInformation</w:t>
            </w:r>
          </w:p>
        </w:tc>
        <w:tc>
          <w:tcPr>
            <w:tcW w:w="707" w:type="dxa"/>
            <w:shd w:val="solid" w:color="FFFFFF" w:fill="auto"/>
          </w:tcPr>
          <w:p w14:paraId="15FCC487"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426E5C87" w14:textId="77777777" w:rsidTr="00274CFF">
        <w:tc>
          <w:tcPr>
            <w:tcW w:w="798" w:type="dxa"/>
            <w:shd w:val="solid" w:color="FFFFFF" w:fill="auto"/>
          </w:tcPr>
          <w:p w14:paraId="7949AF4F"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1AD75839"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5260332F" w14:textId="77777777" w:rsidR="002847BC" w:rsidRDefault="002847BC" w:rsidP="002847BC">
            <w:pPr>
              <w:pStyle w:val="TAC"/>
              <w:rPr>
                <w:rFonts w:cs="Arial"/>
                <w:sz w:val="16"/>
                <w:szCs w:val="16"/>
              </w:rPr>
            </w:pPr>
            <w:r>
              <w:rPr>
                <w:rFonts w:cs="Arial"/>
                <w:sz w:val="16"/>
                <w:szCs w:val="16"/>
              </w:rPr>
              <w:t>CP-240174</w:t>
            </w:r>
          </w:p>
        </w:tc>
        <w:tc>
          <w:tcPr>
            <w:tcW w:w="524" w:type="dxa"/>
            <w:shd w:val="solid" w:color="FFFFFF" w:fill="auto"/>
          </w:tcPr>
          <w:p w14:paraId="4F987FEB" w14:textId="77777777" w:rsidR="002847BC" w:rsidRDefault="002847BC" w:rsidP="002847BC">
            <w:pPr>
              <w:pStyle w:val="TAL"/>
              <w:rPr>
                <w:rFonts w:cs="Arial"/>
                <w:sz w:val="16"/>
                <w:szCs w:val="16"/>
              </w:rPr>
            </w:pPr>
            <w:r>
              <w:rPr>
                <w:rFonts w:cs="Arial"/>
                <w:sz w:val="16"/>
                <w:szCs w:val="16"/>
              </w:rPr>
              <w:t>0798</w:t>
            </w:r>
          </w:p>
        </w:tc>
        <w:tc>
          <w:tcPr>
            <w:tcW w:w="424" w:type="dxa"/>
            <w:shd w:val="solid" w:color="FFFFFF" w:fill="auto"/>
          </w:tcPr>
          <w:p w14:paraId="28703F27" w14:textId="77777777" w:rsidR="002847BC" w:rsidRDefault="0033785F" w:rsidP="002847BC">
            <w:pPr>
              <w:pStyle w:val="TAR"/>
              <w:rPr>
                <w:rFonts w:cs="Arial"/>
                <w:sz w:val="16"/>
                <w:szCs w:val="16"/>
              </w:rPr>
            </w:pPr>
            <w:r>
              <w:rPr>
                <w:rFonts w:cs="Arial"/>
                <w:sz w:val="16"/>
                <w:szCs w:val="16"/>
              </w:rPr>
              <w:t>2</w:t>
            </w:r>
          </w:p>
        </w:tc>
        <w:tc>
          <w:tcPr>
            <w:tcW w:w="424" w:type="dxa"/>
            <w:shd w:val="solid" w:color="FFFFFF" w:fill="auto"/>
          </w:tcPr>
          <w:p w14:paraId="75337A68" w14:textId="77777777" w:rsidR="002847BC" w:rsidRDefault="002847BC" w:rsidP="002847BC">
            <w:pPr>
              <w:pStyle w:val="TAC"/>
              <w:rPr>
                <w:rFonts w:cs="Arial"/>
                <w:sz w:val="16"/>
                <w:szCs w:val="16"/>
              </w:rPr>
            </w:pPr>
            <w:r>
              <w:rPr>
                <w:rFonts w:cs="Arial"/>
                <w:sz w:val="16"/>
                <w:szCs w:val="16"/>
              </w:rPr>
              <w:t>B</w:t>
            </w:r>
          </w:p>
        </w:tc>
        <w:tc>
          <w:tcPr>
            <w:tcW w:w="4919" w:type="dxa"/>
            <w:shd w:val="solid" w:color="FFFFFF" w:fill="auto"/>
          </w:tcPr>
          <w:p w14:paraId="52EBCD4F" w14:textId="77777777" w:rsidR="002847BC" w:rsidRPr="008029B6" w:rsidRDefault="002847BC" w:rsidP="002847BC">
            <w:pPr>
              <w:pStyle w:val="TAL"/>
              <w:rPr>
                <w:rFonts w:cs="Arial"/>
                <w:sz w:val="16"/>
                <w:szCs w:val="16"/>
              </w:rPr>
            </w:pPr>
            <w:r>
              <w:rPr>
                <w:rFonts w:cs="Arial"/>
                <w:sz w:val="16"/>
                <w:szCs w:val="16"/>
              </w:rPr>
              <w:t>Flow description handling for list of UE</w:t>
            </w:r>
          </w:p>
        </w:tc>
        <w:tc>
          <w:tcPr>
            <w:tcW w:w="707" w:type="dxa"/>
            <w:shd w:val="solid" w:color="FFFFFF" w:fill="auto"/>
          </w:tcPr>
          <w:p w14:paraId="3B302E56"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779892D4" w14:textId="77777777" w:rsidTr="00274CFF">
        <w:tc>
          <w:tcPr>
            <w:tcW w:w="798" w:type="dxa"/>
            <w:shd w:val="solid" w:color="FFFFFF" w:fill="auto"/>
          </w:tcPr>
          <w:p w14:paraId="1EE0853B"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2663E846"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61D295FA" w14:textId="77777777" w:rsidR="002847BC" w:rsidRDefault="002847BC" w:rsidP="002847BC">
            <w:pPr>
              <w:pStyle w:val="TAC"/>
              <w:rPr>
                <w:rFonts w:cs="Arial"/>
                <w:sz w:val="16"/>
                <w:szCs w:val="16"/>
              </w:rPr>
            </w:pPr>
            <w:r>
              <w:rPr>
                <w:rFonts w:cs="Arial"/>
                <w:sz w:val="16"/>
                <w:szCs w:val="16"/>
              </w:rPr>
              <w:t>CP-240174</w:t>
            </w:r>
          </w:p>
        </w:tc>
        <w:tc>
          <w:tcPr>
            <w:tcW w:w="524" w:type="dxa"/>
            <w:shd w:val="solid" w:color="FFFFFF" w:fill="auto"/>
          </w:tcPr>
          <w:p w14:paraId="66D07BC6" w14:textId="77777777" w:rsidR="002847BC" w:rsidRDefault="002847BC" w:rsidP="002847BC">
            <w:pPr>
              <w:pStyle w:val="TAL"/>
              <w:rPr>
                <w:rFonts w:cs="Arial"/>
                <w:sz w:val="16"/>
                <w:szCs w:val="16"/>
              </w:rPr>
            </w:pPr>
            <w:r>
              <w:rPr>
                <w:rFonts w:cs="Arial"/>
                <w:sz w:val="16"/>
                <w:szCs w:val="16"/>
              </w:rPr>
              <w:t>0799</w:t>
            </w:r>
          </w:p>
        </w:tc>
        <w:tc>
          <w:tcPr>
            <w:tcW w:w="424" w:type="dxa"/>
            <w:shd w:val="solid" w:color="FFFFFF" w:fill="auto"/>
          </w:tcPr>
          <w:p w14:paraId="6729409B" w14:textId="77777777" w:rsidR="002847BC" w:rsidRDefault="0033785F" w:rsidP="002847BC">
            <w:pPr>
              <w:pStyle w:val="TAR"/>
              <w:rPr>
                <w:rFonts w:cs="Arial"/>
                <w:sz w:val="16"/>
                <w:szCs w:val="16"/>
              </w:rPr>
            </w:pPr>
            <w:r>
              <w:rPr>
                <w:rFonts w:cs="Arial"/>
                <w:sz w:val="16"/>
                <w:szCs w:val="16"/>
              </w:rPr>
              <w:t>2</w:t>
            </w:r>
          </w:p>
        </w:tc>
        <w:tc>
          <w:tcPr>
            <w:tcW w:w="424" w:type="dxa"/>
            <w:shd w:val="solid" w:color="FFFFFF" w:fill="auto"/>
          </w:tcPr>
          <w:p w14:paraId="34A066CE" w14:textId="77777777" w:rsidR="002847BC" w:rsidRDefault="002847BC" w:rsidP="002847BC">
            <w:pPr>
              <w:pStyle w:val="TAC"/>
              <w:rPr>
                <w:rFonts w:cs="Arial"/>
                <w:sz w:val="16"/>
                <w:szCs w:val="16"/>
              </w:rPr>
            </w:pPr>
            <w:r>
              <w:rPr>
                <w:rFonts w:cs="Arial"/>
                <w:sz w:val="16"/>
                <w:szCs w:val="16"/>
              </w:rPr>
              <w:t>B</w:t>
            </w:r>
          </w:p>
        </w:tc>
        <w:tc>
          <w:tcPr>
            <w:tcW w:w="4919" w:type="dxa"/>
            <w:shd w:val="solid" w:color="FFFFFF" w:fill="auto"/>
          </w:tcPr>
          <w:p w14:paraId="0894C747" w14:textId="77777777" w:rsidR="002847BC" w:rsidRPr="008029B6" w:rsidRDefault="002847BC" w:rsidP="002847BC">
            <w:pPr>
              <w:pStyle w:val="TAL"/>
              <w:rPr>
                <w:rFonts w:cs="Arial"/>
                <w:sz w:val="16"/>
                <w:szCs w:val="16"/>
              </w:rPr>
            </w:pPr>
            <w:r>
              <w:rPr>
                <w:rFonts w:cs="Arial"/>
                <w:sz w:val="16"/>
                <w:szCs w:val="16"/>
              </w:rPr>
              <w:t>Transport protocol editor note removal</w:t>
            </w:r>
          </w:p>
        </w:tc>
        <w:tc>
          <w:tcPr>
            <w:tcW w:w="707" w:type="dxa"/>
            <w:shd w:val="solid" w:color="FFFFFF" w:fill="auto"/>
          </w:tcPr>
          <w:p w14:paraId="4EADAB7C"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74861BE4" w14:textId="77777777" w:rsidTr="00274CFF">
        <w:tc>
          <w:tcPr>
            <w:tcW w:w="798" w:type="dxa"/>
            <w:shd w:val="solid" w:color="FFFFFF" w:fill="auto"/>
          </w:tcPr>
          <w:p w14:paraId="3345C69A"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16E0D7E4"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4AC7066A" w14:textId="77777777" w:rsidR="002847BC" w:rsidRDefault="002847BC" w:rsidP="002847BC">
            <w:pPr>
              <w:pStyle w:val="TAC"/>
              <w:rPr>
                <w:rFonts w:cs="Arial"/>
                <w:sz w:val="16"/>
                <w:szCs w:val="16"/>
              </w:rPr>
            </w:pPr>
            <w:r>
              <w:rPr>
                <w:rFonts w:cs="Arial"/>
                <w:sz w:val="16"/>
                <w:szCs w:val="16"/>
              </w:rPr>
              <w:t>CP-240171</w:t>
            </w:r>
          </w:p>
        </w:tc>
        <w:tc>
          <w:tcPr>
            <w:tcW w:w="524" w:type="dxa"/>
            <w:shd w:val="solid" w:color="FFFFFF" w:fill="auto"/>
          </w:tcPr>
          <w:p w14:paraId="504E0060" w14:textId="77777777" w:rsidR="002847BC" w:rsidRDefault="002847BC" w:rsidP="002847BC">
            <w:pPr>
              <w:pStyle w:val="TAL"/>
              <w:rPr>
                <w:rFonts w:cs="Arial"/>
                <w:sz w:val="16"/>
                <w:szCs w:val="16"/>
              </w:rPr>
            </w:pPr>
            <w:r>
              <w:rPr>
                <w:rFonts w:cs="Arial"/>
                <w:sz w:val="16"/>
                <w:szCs w:val="16"/>
              </w:rPr>
              <w:t>0801</w:t>
            </w:r>
          </w:p>
        </w:tc>
        <w:tc>
          <w:tcPr>
            <w:tcW w:w="424" w:type="dxa"/>
            <w:shd w:val="solid" w:color="FFFFFF" w:fill="auto"/>
          </w:tcPr>
          <w:p w14:paraId="5B7143FB"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2349DD9C"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63C772F3" w14:textId="77777777" w:rsidR="002847BC" w:rsidRPr="008029B6" w:rsidRDefault="002847BC" w:rsidP="002847BC">
            <w:pPr>
              <w:pStyle w:val="TAL"/>
              <w:rPr>
                <w:rFonts w:cs="Arial"/>
                <w:sz w:val="16"/>
                <w:szCs w:val="16"/>
              </w:rPr>
            </w:pPr>
            <w:r>
              <w:rPr>
                <w:rFonts w:cs="Arial"/>
                <w:sz w:val="16"/>
                <w:szCs w:val="16"/>
              </w:rPr>
              <w:t>Corrections on cardinality issue</w:t>
            </w:r>
          </w:p>
        </w:tc>
        <w:tc>
          <w:tcPr>
            <w:tcW w:w="707" w:type="dxa"/>
            <w:shd w:val="solid" w:color="FFFFFF" w:fill="auto"/>
          </w:tcPr>
          <w:p w14:paraId="7591C6D7"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04BA9818" w14:textId="77777777" w:rsidTr="00274CFF">
        <w:tc>
          <w:tcPr>
            <w:tcW w:w="798" w:type="dxa"/>
            <w:shd w:val="solid" w:color="FFFFFF" w:fill="auto"/>
          </w:tcPr>
          <w:p w14:paraId="57E8E859"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1D26752D"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676A06D4" w14:textId="77777777" w:rsidR="002847BC" w:rsidRDefault="002847BC" w:rsidP="002847BC">
            <w:pPr>
              <w:pStyle w:val="TAC"/>
              <w:rPr>
                <w:rFonts w:cs="Arial"/>
                <w:sz w:val="16"/>
                <w:szCs w:val="16"/>
              </w:rPr>
            </w:pPr>
            <w:r>
              <w:rPr>
                <w:rFonts w:cs="Arial"/>
                <w:sz w:val="16"/>
                <w:szCs w:val="16"/>
              </w:rPr>
              <w:t>CP-240176</w:t>
            </w:r>
          </w:p>
        </w:tc>
        <w:tc>
          <w:tcPr>
            <w:tcW w:w="524" w:type="dxa"/>
            <w:shd w:val="solid" w:color="FFFFFF" w:fill="auto"/>
          </w:tcPr>
          <w:p w14:paraId="6994D7CB" w14:textId="77777777" w:rsidR="002847BC" w:rsidRDefault="002847BC" w:rsidP="002847BC">
            <w:pPr>
              <w:pStyle w:val="TAL"/>
              <w:rPr>
                <w:rFonts w:cs="Arial"/>
                <w:sz w:val="16"/>
                <w:szCs w:val="16"/>
              </w:rPr>
            </w:pPr>
            <w:r>
              <w:rPr>
                <w:rFonts w:cs="Arial"/>
                <w:sz w:val="16"/>
                <w:szCs w:val="16"/>
              </w:rPr>
              <w:t>0804</w:t>
            </w:r>
          </w:p>
        </w:tc>
        <w:tc>
          <w:tcPr>
            <w:tcW w:w="424" w:type="dxa"/>
            <w:shd w:val="solid" w:color="FFFFFF" w:fill="auto"/>
          </w:tcPr>
          <w:p w14:paraId="0E276C5A"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197477DD" w14:textId="77777777" w:rsidR="002847BC" w:rsidRDefault="002847BC" w:rsidP="002847BC">
            <w:pPr>
              <w:pStyle w:val="TAC"/>
              <w:rPr>
                <w:rFonts w:cs="Arial"/>
                <w:sz w:val="16"/>
                <w:szCs w:val="16"/>
              </w:rPr>
            </w:pPr>
            <w:r>
              <w:rPr>
                <w:rFonts w:cs="Arial"/>
                <w:sz w:val="16"/>
                <w:szCs w:val="16"/>
              </w:rPr>
              <w:t>B</w:t>
            </w:r>
          </w:p>
        </w:tc>
        <w:tc>
          <w:tcPr>
            <w:tcW w:w="4919" w:type="dxa"/>
            <w:shd w:val="solid" w:color="FFFFFF" w:fill="auto"/>
          </w:tcPr>
          <w:p w14:paraId="2427117C" w14:textId="77777777" w:rsidR="002847BC" w:rsidRPr="008029B6" w:rsidRDefault="002847BC" w:rsidP="002847BC">
            <w:pPr>
              <w:pStyle w:val="TAL"/>
              <w:rPr>
                <w:rFonts w:cs="Arial"/>
                <w:sz w:val="16"/>
                <w:szCs w:val="16"/>
              </w:rPr>
            </w:pPr>
            <w:r>
              <w:rPr>
                <w:rFonts w:cs="Arial"/>
                <w:sz w:val="16"/>
                <w:szCs w:val="16"/>
              </w:rPr>
              <w:t>Various updates and corrections</w:t>
            </w:r>
          </w:p>
        </w:tc>
        <w:tc>
          <w:tcPr>
            <w:tcW w:w="707" w:type="dxa"/>
            <w:shd w:val="solid" w:color="FFFFFF" w:fill="auto"/>
          </w:tcPr>
          <w:p w14:paraId="09D67E5E"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76EF8B4D" w14:textId="77777777" w:rsidTr="00274CFF">
        <w:tc>
          <w:tcPr>
            <w:tcW w:w="798" w:type="dxa"/>
            <w:shd w:val="solid" w:color="FFFFFF" w:fill="auto"/>
          </w:tcPr>
          <w:p w14:paraId="05699030"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3DCD2F25"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039670A4" w14:textId="77777777" w:rsidR="002847BC" w:rsidRDefault="002847BC" w:rsidP="002847BC">
            <w:pPr>
              <w:pStyle w:val="TAC"/>
              <w:rPr>
                <w:rFonts w:cs="Arial"/>
                <w:sz w:val="16"/>
                <w:szCs w:val="16"/>
              </w:rPr>
            </w:pPr>
            <w:r>
              <w:rPr>
                <w:rFonts w:cs="Arial"/>
                <w:sz w:val="16"/>
                <w:szCs w:val="16"/>
              </w:rPr>
              <w:t>CP-240171</w:t>
            </w:r>
          </w:p>
        </w:tc>
        <w:tc>
          <w:tcPr>
            <w:tcW w:w="524" w:type="dxa"/>
            <w:shd w:val="solid" w:color="FFFFFF" w:fill="auto"/>
          </w:tcPr>
          <w:p w14:paraId="3D6C0105" w14:textId="77777777" w:rsidR="002847BC" w:rsidRDefault="002847BC" w:rsidP="002847BC">
            <w:pPr>
              <w:pStyle w:val="TAL"/>
              <w:rPr>
                <w:rFonts w:cs="Arial"/>
                <w:sz w:val="16"/>
                <w:szCs w:val="16"/>
              </w:rPr>
            </w:pPr>
            <w:r>
              <w:rPr>
                <w:rFonts w:cs="Arial"/>
                <w:sz w:val="16"/>
                <w:szCs w:val="16"/>
              </w:rPr>
              <w:t>0805</w:t>
            </w:r>
          </w:p>
        </w:tc>
        <w:tc>
          <w:tcPr>
            <w:tcW w:w="424" w:type="dxa"/>
            <w:shd w:val="solid" w:color="FFFFFF" w:fill="auto"/>
          </w:tcPr>
          <w:p w14:paraId="736FF48E" w14:textId="77777777" w:rsidR="002847BC" w:rsidRDefault="002847BC" w:rsidP="002847BC">
            <w:pPr>
              <w:pStyle w:val="TAR"/>
              <w:rPr>
                <w:rFonts w:cs="Arial"/>
                <w:sz w:val="16"/>
                <w:szCs w:val="16"/>
              </w:rPr>
            </w:pPr>
            <w:r>
              <w:rPr>
                <w:rFonts w:cs="Arial"/>
                <w:sz w:val="16"/>
                <w:szCs w:val="16"/>
              </w:rPr>
              <w:t> </w:t>
            </w:r>
          </w:p>
        </w:tc>
        <w:tc>
          <w:tcPr>
            <w:tcW w:w="424" w:type="dxa"/>
            <w:shd w:val="solid" w:color="FFFFFF" w:fill="auto"/>
          </w:tcPr>
          <w:p w14:paraId="2905E053"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617BA9FD" w14:textId="77777777" w:rsidR="002847BC" w:rsidRPr="008029B6" w:rsidRDefault="002847BC" w:rsidP="002847BC">
            <w:pPr>
              <w:pStyle w:val="TAL"/>
              <w:rPr>
                <w:rFonts w:cs="Arial"/>
                <w:sz w:val="16"/>
                <w:szCs w:val="16"/>
              </w:rPr>
            </w:pPr>
            <w:r>
              <w:rPr>
                <w:rFonts w:cs="Arial"/>
                <w:sz w:val="16"/>
                <w:szCs w:val="16"/>
              </w:rPr>
              <w:t>Various corrections</w:t>
            </w:r>
          </w:p>
        </w:tc>
        <w:tc>
          <w:tcPr>
            <w:tcW w:w="707" w:type="dxa"/>
            <w:shd w:val="solid" w:color="FFFFFF" w:fill="auto"/>
          </w:tcPr>
          <w:p w14:paraId="603546F2"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76981660" w14:textId="77777777" w:rsidTr="00274CFF">
        <w:tc>
          <w:tcPr>
            <w:tcW w:w="798" w:type="dxa"/>
            <w:shd w:val="solid" w:color="FFFFFF" w:fill="auto"/>
          </w:tcPr>
          <w:p w14:paraId="5EBFFD8F"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066F4912"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7652DD26" w14:textId="77777777" w:rsidR="002847BC" w:rsidRDefault="002847BC" w:rsidP="002847BC">
            <w:pPr>
              <w:pStyle w:val="TAC"/>
              <w:rPr>
                <w:rFonts w:cs="Arial"/>
                <w:sz w:val="16"/>
                <w:szCs w:val="16"/>
              </w:rPr>
            </w:pPr>
            <w:r>
              <w:rPr>
                <w:rFonts w:cs="Arial"/>
                <w:sz w:val="16"/>
                <w:szCs w:val="16"/>
              </w:rPr>
              <w:t>CP-240179</w:t>
            </w:r>
          </w:p>
        </w:tc>
        <w:tc>
          <w:tcPr>
            <w:tcW w:w="524" w:type="dxa"/>
            <w:shd w:val="solid" w:color="FFFFFF" w:fill="auto"/>
          </w:tcPr>
          <w:p w14:paraId="63FB020C" w14:textId="77777777" w:rsidR="002847BC" w:rsidRDefault="002847BC" w:rsidP="002847BC">
            <w:pPr>
              <w:pStyle w:val="TAL"/>
              <w:rPr>
                <w:rFonts w:cs="Arial"/>
                <w:sz w:val="16"/>
                <w:szCs w:val="16"/>
              </w:rPr>
            </w:pPr>
            <w:r>
              <w:rPr>
                <w:rFonts w:cs="Arial"/>
                <w:sz w:val="16"/>
                <w:szCs w:val="16"/>
              </w:rPr>
              <w:t>0806</w:t>
            </w:r>
          </w:p>
        </w:tc>
        <w:tc>
          <w:tcPr>
            <w:tcW w:w="424" w:type="dxa"/>
            <w:shd w:val="solid" w:color="FFFFFF" w:fill="auto"/>
          </w:tcPr>
          <w:p w14:paraId="2F8A8151"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6F8FDD09"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7D1F8F96" w14:textId="77777777" w:rsidR="002847BC" w:rsidRPr="008029B6" w:rsidRDefault="002847BC" w:rsidP="002847BC">
            <w:pPr>
              <w:pStyle w:val="TAL"/>
              <w:rPr>
                <w:rFonts w:cs="Arial"/>
                <w:sz w:val="16"/>
                <w:szCs w:val="16"/>
              </w:rPr>
            </w:pPr>
            <w:r>
              <w:rPr>
                <w:rFonts w:cs="Arial"/>
                <w:sz w:val="16"/>
                <w:szCs w:val="16"/>
              </w:rPr>
              <w:t>Various corrections and alignments</w:t>
            </w:r>
          </w:p>
        </w:tc>
        <w:tc>
          <w:tcPr>
            <w:tcW w:w="707" w:type="dxa"/>
            <w:shd w:val="solid" w:color="FFFFFF" w:fill="auto"/>
          </w:tcPr>
          <w:p w14:paraId="3ED46E4B"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192A2D4B" w14:textId="77777777" w:rsidTr="00274CFF">
        <w:tc>
          <w:tcPr>
            <w:tcW w:w="798" w:type="dxa"/>
            <w:shd w:val="solid" w:color="FFFFFF" w:fill="auto"/>
          </w:tcPr>
          <w:p w14:paraId="439F46A1"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50655BBD"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5B7D45EA" w14:textId="77777777" w:rsidR="002847BC" w:rsidRDefault="002847BC" w:rsidP="002847BC">
            <w:pPr>
              <w:pStyle w:val="TAC"/>
              <w:rPr>
                <w:rFonts w:cs="Arial"/>
                <w:sz w:val="16"/>
                <w:szCs w:val="16"/>
              </w:rPr>
            </w:pPr>
            <w:r>
              <w:rPr>
                <w:rFonts w:cs="Arial"/>
                <w:sz w:val="16"/>
                <w:szCs w:val="16"/>
              </w:rPr>
              <w:t>CP-240159</w:t>
            </w:r>
          </w:p>
        </w:tc>
        <w:tc>
          <w:tcPr>
            <w:tcW w:w="524" w:type="dxa"/>
            <w:shd w:val="solid" w:color="FFFFFF" w:fill="auto"/>
          </w:tcPr>
          <w:p w14:paraId="6FEFFD31" w14:textId="77777777" w:rsidR="002847BC" w:rsidRDefault="002847BC" w:rsidP="002847BC">
            <w:pPr>
              <w:pStyle w:val="TAL"/>
              <w:rPr>
                <w:rFonts w:cs="Arial"/>
                <w:sz w:val="16"/>
                <w:szCs w:val="16"/>
              </w:rPr>
            </w:pPr>
            <w:r>
              <w:rPr>
                <w:rFonts w:cs="Arial"/>
                <w:sz w:val="16"/>
                <w:szCs w:val="16"/>
              </w:rPr>
              <w:t>0807</w:t>
            </w:r>
          </w:p>
        </w:tc>
        <w:tc>
          <w:tcPr>
            <w:tcW w:w="424" w:type="dxa"/>
            <w:shd w:val="solid" w:color="FFFFFF" w:fill="auto"/>
          </w:tcPr>
          <w:p w14:paraId="64D1432D" w14:textId="77777777" w:rsidR="002847BC" w:rsidRDefault="002847BC" w:rsidP="002847BC">
            <w:pPr>
              <w:pStyle w:val="TAR"/>
              <w:rPr>
                <w:rFonts w:cs="Arial"/>
                <w:sz w:val="16"/>
                <w:szCs w:val="16"/>
              </w:rPr>
            </w:pPr>
            <w:r>
              <w:rPr>
                <w:rFonts w:cs="Arial"/>
                <w:sz w:val="16"/>
                <w:szCs w:val="16"/>
              </w:rPr>
              <w:t> </w:t>
            </w:r>
          </w:p>
        </w:tc>
        <w:tc>
          <w:tcPr>
            <w:tcW w:w="424" w:type="dxa"/>
            <w:shd w:val="solid" w:color="FFFFFF" w:fill="auto"/>
          </w:tcPr>
          <w:p w14:paraId="4B0AF149"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7DD7527C" w14:textId="77777777" w:rsidR="002847BC" w:rsidRPr="008029B6" w:rsidRDefault="002847BC" w:rsidP="002847BC">
            <w:pPr>
              <w:pStyle w:val="TAL"/>
              <w:rPr>
                <w:rFonts w:cs="Arial"/>
                <w:sz w:val="16"/>
                <w:szCs w:val="16"/>
              </w:rPr>
            </w:pPr>
            <w:r>
              <w:rPr>
                <w:rFonts w:cs="Arial"/>
                <w:sz w:val="16"/>
                <w:szCs w:val="16"/>
              </w:rPr>
              <w:t>Editor’s note removal for multi-modal communication services</w:t>
            </w:r>
          </w:p>
        </w:tc>
        <w:tc>
          <w:tcPr>
            <w:tcW w:w="707" w:type="dxa"/>
            <w:shd w:val="solid" w:color="FFFFFF" w:fill="auto"/>
          </w:tcPr>
          <w:p w14:paraId="48845E80"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463AEDAF" w14:textId="77777777" w:rsidTr="00274CFF">
        <w:tc>
          <w:tcPr>
            <w:tcW w:w="798" w:type="dxa"/>
            <w:shd w:val="solid" w:color="FFFFFF" w:fill="auto"/>
          </w:tcPr>
          <w:p w14:paraId="02185318"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7A385FB6"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5FBCB876" w14:textId="77777777" w:rsidR="002847BC" w:rsidRDefault="002847BC" w:rsidP="002847BC">
            <w:pPr>
              <w:pStyle w:val="TAC"/>
              <w:rPr>
                <w:rFonts w:cs="Arial"/>
                <w:sz w:val="16"/>
                <w:szCs w:val="16"/>
              </w:rPr>
            </w:pPr>
            <w:r>
              <w:rPr>
                <w:rFonts w:cs="Arial"/>
                <w:sz w:val="16"/>
                <w:szCs w:val="16"/>
              </w:rPr>
              <w:t>CP-240160</w:t>
            </w:r>
          </w:p>
        </w:tc>
        <w:tc>
          <w:tcPr>
            <w:tcW w:w="524" w:type="dxa"/>
            <w:shd w:val="solid" w:color="FFFFFF" w:fill="auto"/>
          </w:tcPr>
          <w:p w14:paraId="65FD74A3" w14:textId="77777777" w:rsidR="002847BC" w:rsidRDefault="002847BC" w:rsidP="002847BC">
            <w:pPr>
              <w:pStyle w:val="TAL"/>
              <w:rPr>
                <w:rFonts w:cs="Arial"/>
                <w:sz w:val="16"/>
                <w:szCs w:val="16"/>
              </w:rPr>
            </w:pPr>
            <w:r>
              <w:rPr>
                <w:rFonts w:cs="Arial"/>
                <w:sz w:val="16"/>
                <w:szCs w:val="16"/>
              </w:rPr>
              <w:t>0808</w:t>
            </w:r>
          </w:p>
        </w:tc>
        <w:tc>
          <w:tcPr>
            <w:tcW w:w="424" w:type="dxa"/>
            <w:shd w:val="solid" w:color="FFFFFF" w:fill="auto"/>
          </w:tcPr>
          <w:p w14:paraId="47706F06"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3F6022E7"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6627DD12" w14:textId="77777777" w:rsidR="002847BC" w:rsidRPr="008029B6" w:rsidRDefault="002847BC" w:rsidP="002847BC">
            <w:pPr>
              <w:pStyle w:val="TAL"/>
              <w:rPr>
                <w:rFonts w:cs="Arial"/>
                <w:sz w:val="16"/>
                <w:szCs w:val="16"/>
              </w:rPr>
            </w:pPr>
            <w:r>
              <w:rPr>
                <w:rFonts w:cs="Arial"/>
                <w:sz w:val="16"/>
                <w:szCs w:val="16"/>
              </w:rPr>
              <w:t>Editor’s note removal and flow level subscription updates</w:t>
            </w:r>
          </w:p>
        </w:tc>
        <w:tc>
          <w:tcPr>
            <w:tcW w:w="707" w:type="dxa"/>
            <w:shd w:val="solid" w:color="FFFFFF" w:fill="auto"/>
          </w:tcPr>
          <w:p w14:paraId="2258DD9F"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2646214D" w14:textId="77777777" w:rsidTr="00274CFF">
        <w:tc>
          <w:tcPr>
            <w:tcW w:w="798" w:type="dxa"/>
            <w:shd w:val="solid" w:color="FFFFFF" w:fill="auto"/>
          </w:tcPr>
          <w:p w14:paraId="5DBD3301"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3E5AA4CD"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3671147B" w14:textId="77777777" w:rsidR="002847BC" w:rsidRDefault="002847BC" w:rsidP="002847BC">
            <w:pPr>
              <w:pStyle w:val="TAC"/>
              <w:rPr>
                <w:rFonts w:cs="Arial"/>
                <w:sz w:val="16"/>
                <w:szCs w:val="16"/>
              </w:rPr>
            </w:pPr>
            <w:r>
              <w:rPr>
                <w:rFonts w:cs="Arial"/>
                <w:sz w:val="16"/>
                <w:szCs w:val="16"/>
              </w:rPr>
              <w:t>CP-240170</w:t>
            </w:r>
          </w:p>
        </w:tc>
        <w:tc>
          <w:tcPr>
            <w:tcW w:w="524" w:type="dxa"/>
            <w:shd w:val="solid" w:color="FFFFFF" w:fill="auto"/>
          </w:tcPr>
          <w:p w14:paraId="2B2B7B84" w14:textId="77777777" w:rsidR="002847BC" w:rsidRDefault="002847BC" w:rsidP="002847BC">
            <w:pPr>
              <w:pStyle w:val="TAL"/>
              <w:rPr>
                <w:rFonts w:cs="Arial"/>
                <w:sz w:val="16"/>
                <w:szCs w:val="16"/>
              </w:rPr>
            </w:pPr>
            <w:r>
              <w:rPr>
                <w:rFonts w:cs="Arial"/>
                <w:sz w:val="16"/>
                <w:szCs w:val="16"/>
              </w:rPr>
              <w:t>0811</w:t>
            </w:r>
          </w:p>
        </w:tc>
        <w:tc>
          <w:tcPr>
            <w:tcW w:w="424" w:type="dxa"/>
            <w:shd w:val="solid" w:color="FFFFFF" w:fill="auto"/>
          </w:tcPr>
          <w:p w14:paraId="3E2E3FB5"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0F4EEAE8" w14:textId="77777777" w:rsidR="002847BC" w:rsidRDefault="002847BC" w:rsidP="002847BC">
            <w:pPr>
              <w:pStyle w:val="TAC"/>
              <w:rPr>
                <w:rFonts w:cs="Arial"/>
                <w:sz w:val="16"/>
                <w:szCs w:val="16"/>
              </w:rPr>
            </w:pPr>
            <w:r>
              <w:rPr>
                <w:rFonts w:cs="Arial"/>
                <w:sz w:val="16"/>
                <w:szCs w:val="16"/>
              </w:rPr>
              <w:t>A</w:t>
            </w:r>
          </w:p>
        </w:tc>
        <w:tc>
          <w:tcPr>
            <w:tcW w:w="4919" w:type="dxa"/>
            <w:shd w:val="solid" w:color="FFFFFF" w:fill="auto"/>
          </w:tcPr>
          <w:p w14:paraId="61968C30" w14:textId="77777777" w:rsidR="002847BC" w:rsidRPr="008029B6" w:rsidRDefault="002847BC" w:rsidP="002847BC">
            <w:pPr>
              <w:pStyle w:val="TAL"/>
              <w:rPr>
                <w:rFonts w:cs="Arial"/>
                <w:sz w:val="16"/>
                <w:szCs w:val="16"/>
              </w:rPr>
            </w:pPr>
            <w:r>
              <w:rPr>
                <w:rFonts w:cs="Arial"/>
                <w:sz w:val="16"/>
                <w:szCs w:val="16"/>
              </w:rPr>
              <w:t>Corrections on QoS monitoring reports</w:t>
            </w:r>
          </w:p>
        </w:tc>
        <w:tc>
          <w:tcPr>
            <w:tcW w:w="707" w:type="dxa"/>
            <w:shd w:val="solid" w:color="FFFFFF" w:fill="auto"/>
          </w:tcPr>
          <w:p w14:paraId="678CF955"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52F61950" w14:textId="77777777" w:rsidTr="00274CFF">
        <w:tc>
          <w:tcPr>
            <w:tcW w:w="798" w:type="dxa"/>
            <w:shd w:val="solid" w:color="FFFFFF" w:fill="auto"/>
          </w:tcPr>
          <w:p w14:paraId="6B783E44"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7EF9B8DA"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4D3570AA" w14:textId="77777777" w:rsidR="002847BC" w:rsidRDefault="002847BC" w:rsidP="002847BC">
            <w:pPr>
              <w:pStyle w:val="TAC"/>
              <w:rPr>
                <w:rFonts w:cs="Arial"/>
                <w:sz w:val="16"/>
                <w:szCs w:val="16"/>
              </w:rPr>
            </w:pPr>
            <w:r>
              <w:rPr>
                <w:rFonts w:cs="Arial"/>
                <w:sz w:val="16"/>
                <w:szCs w:val="16"/>
              </w:rPr>
              <w:t>CP-240185</w:t>
            </w:r>
          </w:p>
        </w:tc>
        <w:tc>
          <w:tcPr>
            <w:tcW w:w="524" w:type="dxa"/>
            <w:shd w:val="solid" w:color="FFFFFF" w:fill="auto"/>
          </w:tcPr>
          <w:p w14:paraId="16301223" w14:textId="77777777" w:rsidR="002847BC" w:rsidRDefault="002847BC" w:rsidP="002847BC">
            <w:pPr>
              <w:pStyle w:val="TAL"/>
              <w:rPr>
                <w:rFonts w:cs="Arial"/>
                <w:sz w:val="16"/>
                <w:szCs w:val="16"/>
              </w:rPr>
            </w:pPr>
            <w:r>
              <w:rPr>
                <w:rFonts w:cs="Arial"/>
                <w:sz w:val="16"/>
                <w:szCs w:val="16"/>
              </w:rPr>
              <w:t>0812</w:t>
            </w:r>
          </w:p>
        </w:tc>
        <w:tc>
          <w:tcPr>
            <w:tcW w:w="424" w:type="dxa"/>
            <w:shd w:val="solid" w:color="FFFFFF" w:fill="auto"/>
          </w:tcPr>
          <w:p w14:paraId="4D347D2A"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71B293CA" w14:textId="77777777" w:rsidR="002847BC" w:rsidRDefault="002847BC" w:rsidP="002847BC">
            <w:pPr>
              <w:pStyle w:val="TAC"/>
              <w:rPr>
                <w:rFonts w:cs="Arial"/>
                <w:sz w:val="16"/>
                <w:szCs w:val="16"/>
              </w:rPr>
            </w:pPr>
            <w:r>
              <w:rPr>
                <w:rFonts w:cs="Arial"/>
                <w:sz w:val="16"/>
                <w:szCs w:val="16"/>
              </w:rPr>
              <w:t>B</w:t>
            </w:r>
          </w:p>
        </w:tc>
        <w:tc>
          <w:tcPr>
            <w:tcW w:w="4919" w:type="dxa"/>
            <w:shd w:val="solid" w:color="FFFFFF" w:fill="auto"/>
          </w:tcPr>
          <w:p w14:paraId="6ADC9CEC" w14:textId="77777777" w:rsidR="002847BC" w:rsidRPr="008029B6" w:rsidRDefault="002847BC" w:rsidP="002847BC">
            <w:pPr>
              <w:pStyle w:val="TAL"/>
              <w:rPr>
                <w:rFonts w:cs="Arial"/>
                <w:sz w:val="16"/>
                <w:szCs w:val="16"/>
              </w:rPr>
            </w:pPr>
            <w:r>
              <w:rPr>
                <w:rFonts w:cs="Arial"/>
                <w:sz w:val="16"/>
                <w:szCs w:val="16"/>
              </w:rPr>
              <w:t>Updates on application detection event exposure</w:t>
            </w:r>
          </w:p>
        </w:tc>
        <w:tc>
          <w:tcPr>
            <w:tcW w:w="707" w:type="dxa"/>
            <w:shd w:val="solid" w:color="FFFFFF" w:fill="auto"/>
          </w:tcPr>
          <w:p w14:paraId="2C7D0358"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5B56CC19" w14:textId="77777777" w:rsidTr="00274CFF">
        <w:tc>
          <w:tcPr>
            <w:tcW w:w="798" w:type="dxa"/>
            <w:shd w:val="solid" w:color="FFFFFF" w:fill="auto"/>
          </w:tcPr>
          <w:p w14:paraId="463603CE"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213CC556"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336B435E" w14:textId="77777777" w:rsidR="002847BC" w:rsidRDefault="002847BC" w:rsidP="002847BC">
            <w:pPr>
              <w:pStyle w:val="TAC"/>
              <w:rPr>
                <w:rFonts w:cs="Arial"/>
                <w:sz w:val="16"/>
                <w:szCs w:val="16"/>
              </w:rPr>
            </w:pPr>
            <w:r>
              <w:rPr>
                <w:rFonts w:cs="Arial"/>
                <w:sz w:val="16"/>
                <w:szCs w:val="16"/>
              </w:rPr>
              <w:t>CP-240160</w:t>
            </w:r>
          </w:p>
        </w:tc>
        <w:tc>
          <w:tcPr>
            <w:tcW w:w="524" w:type="dxa"/>
            <w:shd w:val="solid" w:color="FFFFFF" w:fill="auto"/>
          </w:tcPr>
          <w:p w14:paraId="35043FCC" w14:textId="77777777" w:rsidR="002847BC" w:rsidRDefault="002847BC" w:rsidP="002847BC">
            <w:pPr>
              <w:pStyle w:val="TAL"/>
              <w:rPr>
                <w:rFonts w:cs="Arial"/>
                <w:sz w:val="16"/>
                <w:szCs w:val="16"/>
              </w:rPr>
            </w:pPr>
            <w:r>
              <w:rPr>
                <w:rFonts w:cs="Arial"/>
                <w:sz w:val="16"/>
                <w:szCs w:val="16"/>
              </w:rPr>
              <w:t>0813</w:t>
            </w:r>
          </w:p>
        </w:tc>
        <w:tc>
          <w:tcPr>
            <w:tcW w:w="424" w:type="dxa"/>
            <w:shd w:val="solid" w:color="FFFFFF" w:fill="auto"/>
          </w:tcPr>
          <w:p w14:paraId="7F1035FE"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2BF45D04" w14:textId="77777777" w:rsidR="002847BC" w:rsidRDefault="002847BC" w:rsidP="002847BC">
            <w:pPr>
              <w:pStyle w:val="TAC"/>
              <w:rPr>
                <w:rFonts w:cs="Arial"/>
                <w:sz w:val="16"/>
                <w:szCs w:val="16"/>
              </w:rPr>
            </w:pPr>
            <w:r>
              <w:rPr>
                <w:rFonts w:cs="Arial"/>
                <w:sz w:val="16"/>
                <w:szCs w:val="16"/>
              </w:rPr>
              <w:t>B</w:t>
            </w:r>
          </w:p>
        </w:tc>
        <w:tc>
          <w:tcPr>
            <w:tcW w:w="4919" w:type="dxa"/>
            <w:shd w:val="solid" w:color="FFFFFF" w:fill="auto"/>
          </w:tcPr>
          <w:p w14:paraId="58A13326" w14:textId="77777777" w:rsidR="002847BC" w:rsidRPr="008029B6" w:rsidRDefault="002847BC" w:rsidP="002847BC">
            <w:pPr>
              <w:pStyle w:val="TAL"/>
              <w:rPr>
                <w:rFonts w:cs="Arial"/>
                <w:sz w:val="16"/>
                <w:szCs w:val="16"/>
              </w:rPr>
            </w:pPr>
            <w:r>
              <w:rPr>
                <w:rFonts w:cs="Arial"/>
                <w:sz w:val="16"/>
                <w:szCs w:val="16"/>
              </w:rPr>
              <w:t>Support of the measurement of Round-Trip delay over two QoS flows</w:t>
            </w:r>
          </w:p>
        </w:tc>
        <w:tc>
          <w:tcPr>
            <w:tcW w:w="707" w:type="dxa"/>
            <w:shd w:val="solid" w:color="FFFFFF" w:fill="auto"/>
          </w:tcPr>
          <w:p w14:paraId="3B342AB2"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3F0C2A7C" w14:textId="77777777" w:rsidTr="00274CFF">
        <w:tc>
          <w:tcPr>
            <w:tcW w:w="798" w:type="dxa"/>
            <w:shd w:val="solid" w:color="FFFFFF" w:fill="auto"/>
          </w:tcPr>
          <w:p w14:paraId="2BE0C854"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697211E9"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5825F7DA" w14:textId="77777777" w:rsidR="002847BC" w:rsidRDefault="002847BC" w:rsidP="002847BC">
            <w:pPr>
              <w:pStyle w:val="TAC"/>
              <w:rPr>
                <w:rFonts w:cs="Arial"/>
                <w:sz w:val="16"/>
                <w:szCs w:val="16"/>
              </w:rPr>
            </w:pPr>
            <w:r>
              <w:rPr>
                <w:rFonts w:cs="Arial"/>
                <w:sz w:val="16"/>
                <w:szCs w:val="16"/>
              </w:rPr>
              <w:t>CP-240159</w:t>
            </w:r>
          </w:p>
        </w:tc>
        <w:tc>
          <w:tcPr>
            <w:tcW w:w="524" w:type="dxa"/>
            <w:shd w:val="solid" w:color="FFFFFF" w:fill="auto"/>
          </w:tcPr>
          <w:p w14:paraId="43A248BA" w14:textId="77777777" w:rsidR="002847BC" w:rsidRDefault="002847BC" w:rsidP="002847BC">
            <w:pPr>
              <w:pStyle w:val="TAL"/>
              <w:rPr>
                <w:rFonts w:cs="Arial"/>
                <w:sz w:val="16"/>
                <w:szCs w:val="16"/>
              </w:rPr>
            </w:pPr>
            <w:r>
              <w:rPr>
                <w:rFonts w:cs="Arial"/>
                <w:sz w:val="16"/>
                <w:szCs w:val="16"/>
              </w:rPr>
              <w:t>0814</w:t>
            </w:r>
          </w:p>
        </w:tc>
        <w:tc>
          <w:tcPr>
            <w:tcW w:w="424" w:type="dxa"/>
            <w:shd w:val="solid" w:color="FFFFFF" w:fill="auto"/>
          </w:tcPr>
          <w:p w14:paraId="43CCDBF1" w14:textId="77777777" w:rsidR="002847BC" w:rsidRDefault="002847BC" w:rsidP="002847BC">
            <w:pPr>
              <w:pStyle w:val="TAR"/>
              <w:rPr>
                <w:rFonts w:cs="Arial"/>
                <w:sz w:val="16"/>
                <w:szCs w:val="16"/>
              </w:rPr>
            </w:pPr>
            <w:r>
              <w:rPr>
                <w:rFonts w:cs="Arial"/>
                <w:sz w:val="16"/>
                <w:szCs w:val="16"/>
              </w:rPr>
              <w:t>1</w:t>
            </w:r>
          </w:p>
        </w:tc>
        <w:tc>
          <w:tcPr>
            <w:tcW w:w="424" w:type="dxa"/>
            <w:shd w:val="solid" w:color="FFFFFF" w:fill="auto"/>
          </w:tcPr>
          <w:p w14:paraId="251E7442" w14:textId="77777777" w:rsidR="002847BC" w:rsidRDefault="002847BC" w:rsidP="002847BC">
            <w:pPr>
              <w:pStyle w:val="TAC"/>
              <w:rPr>
                <w:rFonts w:cs="Arial"/>
                <w:sz w:val="16"/>
                <w:szCs w:val="16"/>
              </w:rPr>
            </w:pPr>
            <w:r>
              <w:rPr>
                <w:rFonts w:cs="Arial"/>
                <w:sz w:val="16"/>
                <w:szCs w:val="16"/>
              </w:rPr>
              <w:t>B</w:t>
            </w:r>
          </w:p>
        </w:tc>
        <w:tc>
          <w:tcPr>
            <w:tcW w:w="4919" w:type="dxa"/>
            <w:shd w:val="solid" w:color="FFFFFF" w:fill="auto"/>
          </w:tcPr>
          <w:p w14:paraId="1C5EDB4D" w14:textId="77777777" w:rsidR="002847BC" w:rsidRPr="008029B6" w:rsidRDefault="002847BC" w:rsidP="002847BC">
            <w:pPr>
              <w:pStyle w:val="TAL"/>
              <w:rPr>
                <w:rFonts w:cs="Arial"/>
                <w:sz w:val="16"/>
                <w:szCs w:val="16"/>
              </w:rPr>
            </w:pPr>
            <w:r>
              <w:rPr>
                <w:rFonts w:cs="Arial"/>
                <w:sz w:val="16"/>
                <w:szCs w:val="16"/>
              </w:rPr>
              <w:t>Support the provisioning of periodicity information at service data flow level</w:t>
            </w:r>
          </w:p>
        </w:tc>
        <w:tc>
          <w:tcPr>
            <w:tcW w:w="707" w:type="dxa"/>
            <w:shd w:val="solid" w:color="FFFFFF" w:fill="auto"/>
          </w:tcPr>
          <w:p w14:paraId="7E0FCBD8" w14:textId="77777777" w:rsidR="002847BC" w:rsidRPr="00691B2D"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847BC" w:rsidRPr="00481D2D" w14:paraId="68FC9575" w14:textId="77777777" w:rsidTr="00274CFF">
        <w:tc>
          <w:tcPr>
            <w:tcW w:w="798" w:type="dxa"/>
            <w:shd w:val="solid" w:color="FFFFFF" w:fill="auto"/>
          </w:tcPr>
          <w:p w14:paraId="50C6AB31" w14:textId="77777777" w:rsidR="002847BC" w:rsidRDefault="002847BC" w:rsidP="002847BC">
            <w:pPr>
              <w:pStyle w:val="TAC"/>
              <w:rPr>
                <w:rFonts w:cs="Arial"/>
                <w:sz w:val="16"/>
                <w:szCs w:val="16"/>
              </w:rPr>
            </w:pPr>
            <w:r>
              <w:rPr>
                <w:rFonts w:cs="Arial"/>
                <w:sz w:val="16"/>
                <w:szCs w:val="16"/>
              </w:rPr>
              <w:t>2024-03</w:t>
            </w:r>
          </w:p>
        </w:tc>
        <w:tc>
          <w:tcPr>
            <w:tcW w:w="797" w:type="dxa"/>
            <w:shd w:val="solid" w:color="FFFFFF" w:fill="auto"/>
          </w:tcPr>
          <w:p w14:paraId="70A24FF6" w14:textId="77777777" w:rsidR="002847BC" w:rsidRDefault="002847BC" w:rsidP="002847BC">
            <w:pPr>
              <w:pStyle w:val="TAC"/>
              <w:rPr>
                <w:rFonts w:cs="Arial"/>
                <w:sz w:val="16"/>
                <w:szCs w:val="16"/>
              </w:rPr>
            </w:pPr>
            <w:r>
              <w:rPr>
                <w:rFonts w:cs="Arial"/>
                <w:sz w:val="16"/>
                <w:szCs w:val="16"/>
              </w:rPr>
              <w:t>CT#103</w:t>
            </w:r>
          </w:p>
        </w:tc>
        <w:tc>
          <w:tcPr>
            <w:tcW w:w="1088" w:type="dxa"/>
            <w:shd w:val="solid" w:color="FFFFFF" w:fill="auto"/>
          </w:tcPr>
          <w:p w14:paraId="1DE2966B" w14:textId="77777777" w:rsidR="002847BC" w:rsidRPr="00EE2B0E" w:rsidRDefault="002847BC" w:rsidP="002847BC">
            <w:pPr>
              <w:pStyle w:val="TAC"/>
              <w:rPr>
                <w:rFonts w:cs="Arial"/>
                <w:sz w:val="16"/>
                <w:szCs w:val="16"/>
              </w:rPr>
            </w:pPr>
            <w:r>
              <w:rPr>
                <w:rFonts w:cs="Arial"/>
                <w:sz w:val="16"/>
                <w:szCs w:val="16"/>
              </w:rPr>
              <w:t>CP-240166</w:t>
            </w:r>
          </w:p>
        </w:tc>
        <w:tc>
          <w:tcPr>
            <w:tcW w:w="524" w:type="dxa"/>
            <w:shd w:val="solid" w:color="FFFFFF" w:fill="auto"/>
          </w:tcPr>
          <w:p w14:paraId="18B138B3" w14:textId="77777777" w:rsidR="002847BC" w:rsidRDefault="002847BC" w:rsidP="002847BC">
            <w:pPr>
              <w:pStyle w:val="TAL"/>
              <w:rPr>
                <w:rFonts w:cs="Arial"/>
                <w:sz w:val="16"/>
                <w:szCs w:val="16"/>
              </w:rPr>
            </w:pPr>
            <w:r>
              <w:rPr>
                <w:rFonts w:cs="Arial"/>
                <w:sz w:val="16"/>
                <w:szCs w:val="16"/>
              </w:rPr>
              <w:t>0816</w:t>
            </w:r>
          </w:p>
        </w:tc>
        <w:tc>
          <w:tcPr>
            <w:tcW w:w="424" w:type="dxa"/>
            <w:shd w:val="solid" w:color="FFFFFF" w:fill="auto"/>
          </w:tcPr>
          <w:p w14:paraId="61D8FCD9" w14:textId="77777777" w:rsidR="002847BC" w:rsidRDefault="002847BC" w:rsidP="002847BC">
            <w:pPr>
              <w:pStyle w:val="TAR"/>
              <w:rPr>
                <w:rFonts w:cs="Arial"/>
                <w:sz w:val="16"/>
                <w:szCs w:val="16"/>
              </w:rPr>
            </w:pPr>
          </w:p>
        </w:tc>
        <w:tc>
          <w:tcPr>
            <w:tcW w:w="424" w:type="dxa"/>
            <w:shd w:val="solid" w:color="FFFFFF" w:fill="auto"/>
          </w:tcPr>
          <w:p w14:paraId="5C68F828" w14:textId="77777777" w:rsidR="002847BC" w:rsidRDefault="002847BC" w:rsidP="002847BC">
            <w:pPr>
              <w:pStyle w:val="TAC"/>
              <w:rPr>
                <w:rFonts w:cs="Arial"/>
                <w:sz w:val="16"/>
                <w:szCs w:val="16"/>
              </w:rPr>
            </w:pPr>
            <w:r>
              <w:rPr>
                <w:rFonts w:cs="Arial"/>
                <w:sz w:val="16"/>
                <w:szCs w:val="16"/>
              </w:rPr>
              <w:t>F</w:t>
            </w:r>
          </w:p>
        </w:tc>
        <w:tc>
          <w:tcPr>
            <w:tcW w:w="4919" w:type="dxa"/>
            <w:shd w:val="solid" w:color="FFFFFF" w:fill="auto"/>
          </w:tcPr>
          <w:p w14:paraId="420502E1" w14:textId="77777777" w:rsidR="002847BC" w:rsidRDefault="002847BC" w:rsidP="002847BC">
            <w:pPr>
              <w:pStyle w:val="TAL"/>
              <w:rPr>
                <w:rFonts w:cs="Arial"/>
                <w:sz w:val="16"/>
                <w:szCs w:val="16"/>
              </w:rPr>
            </w:pPr>
            <w:r w:rsidRPr="00A366F5">
              <w:rPr>
                <w:rFonts w:cs="Arial"/>
                <w:sz w:val="16"/>
                <w:szCs w:val="16"/>
              </w:rPr>
              <w:t>Update of info and externalDocs fields</w:t>
            </w:r>
          </w:p>
        </w:tc>
        <w:tc>
          <w:tcPr>
            <w:tcW w:w="707" w:type="dxa"/>
            <w:shd w:val="solid" w:color="FFFFFF" w:fill="auto"/>
          </w:tcPr>
          <w:p w14:paraId="554C3E3D" w14:textId="77777777" w:rsidR="002847BC" w:rsidRPr="00DE4B5C" w:rsidRDefault="002847BC" w:rsidP="002847BC">
            <w:pPr>
              <w:pStyle w:val="TAC"/>
              <w:rPr>
                <w:rFonts w:cs="Arial"/>
                <w:color w:val="000000"/>
                <w:sz w:val="16"/>
                <w:szCs w:val="16"/>
                <w:lang w:eastAsia="zh-CN"/>
              </w:rPr>
            </w:pPr>
            <w:r w:rsidRPr="00DE4B5C">
              <w:rPr>
                <w:rFonts w:cs="Arial"/>
                <w:color w:val="000000"/>
                <w:sz w:val="16"/>
                <w:szCs w:val="16"/>
                <w:lang w:eastAsia="zh-CN"/>
              </w:rPr>
              <w:t>18.5.0</w:t>
            </w:r>
          </w:p>
        </w:tc>
      </w:tr>
      <w:tr w:rsidR="002D60A4" w:rsidRPr="00481D2D" w14:paraId="322433A6" w14:textId="77777777" w:rsidTr="00274CFF">
        <w:tc>
          <w:tcPr>
            <w:tcW w:w="798" w:type="dxa"/>
            <w:shd w:val="solid" w:color="FFFFFF" w:fill="auto"/>
          </w:tcPr>
          <w:p w14:paraId="3CFE878A"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0BA29167"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76B0CED7" w14:textId="77777777" w:rsidR="002D60A4" w:rsidRPr="002D60A4" w:rsidRDefault="002D60A4" w:rsidP="002D60A4">
            <w:pPr>
              <w:pStyle w:val="TAC"/>
              <w:rPr>
                <w:rFonts w:cs="Arial"/>
                <w:sz w:val="16"/>
                <w:szCs w:val="16"/>
              </w:rPr>
            </w:pPr>
            <w:r w:rsidRPr="002D60A4">
              <w:rPr>
                <w:sz w:val="16"/>
              </w:rPr>
              <w:t>CP-241080</w:t>
            </w:r>
          </w:p>
        </w:tc>
        <w:tc>
          <w:tcPr>
            <w:tcW w:w="524" w:type="dxa"/>
            <w:shd w:val="solid" w:color="FFFFFF" w:fill="auto"/>
          </w:tcPr>
          <w:p w14:paraId="77FC17AC" w14:textId="77777777" w:rsidR="002D60A4" w:rsidRDefault="002D60A4" w:rsidP="002D60A4">
            <w:pPr>
              <w:pStyle w:val="TAL"/>
              <w:rPr>
                <w:rFonts w:cs="Arial"/>
                <w:sz w:val="16"/>
                <w:szCs w:val="16"/>
              </w:rPr>
            </w:pPr>
            <w:r>
              <w:rPr>
                <w:rFonts w:cs="Arial"/>
                <w:sz w:val="16"/>
                <w:szCs w:val="16"/>
              </w:rPr>
              <w:t>0819</w:t>
            </w:r>
          </w:p>
        </w:tc>
        <w:tc>
          <w:tcPr>
            <w:tcW w:w="424" w:type="dxa"/>
            <w:shd w:val="solid" w:color="FFFFFF" w:fill="auto"/>
          </w:tcPr>
          <w:p w14:paraId="1D250E35"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319ED04F"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34AA445C" w14:textId="77777777" w:rsidR="002D60A4" w:rsidRPr="00A366F5" w:rsidRDefault="002D60A4" w:rsidP="002D60A4">
            <w:pPr>
              <w:pStyle w:val="TAL"/>
              <w:rPr>
                <w:rFonts w:cs="Arial"/>
                <w:sz w:val="16"/>
                <w:szCs w:val="16"/>
              </w:rPr>
            </w:pPr>
            <w:r>
              <w:rPr>
                <w:rFonts w:cs="Arial"/>
                <w:sz w:val="16"/>
                <w:szCs w:val="16"/>
              </w:rPr>
              <w:t>Power savings feature editors note handling</w:t>
            </w:r>
          </w:p>
        </w:tc>
        <w:tc>
          <w:tcPr>
            <w:tcW w:w="707" w:type="dxa"/>
            <w:shd w:val="solid" w:color="FFFFFF" w:fill="auto"/>
          </w:tcPr>
          <w:p w14:paraId="030D5937" w14:textId="77777777" w:rsidR="002D60A4" w:rsidRPr="00DE4B5C" w:rsidRDefault="002D60A4" w:rsidP="002D60A4">
            <w:pPr>
              <w:pStyle w:val="TAC"/>
              <w:rPr>
                <w:rFonts w:cs="Arial"/>
                <w:color w:val="000000"/>
                <w:sz w:val="16"/>
                <w:szCs w:val="16"/>
                <w:lang w:eastAsia="zh-CN"/>
              </w:rPr>
            </w:pPr>
            <w:r w:rsidRPr="00DE4B5C">
              <w:rPr>
                <w:rFonts w:cs="Arial"/>
                <w:color w:val="000000"/>
                <w:sz w:val="16"/>
                <w:szCs w:val="16"/>
                <w:lang w:eastAsia="zh-CN"/>
              </w:rPr>
              <w:t>18.</w:t>
            </w:r>
            <w:r>
              <w:rPr>
                <w:rFonts w:cs="Arial"/>
                <w:color w:val="000000"/>
                <w:sz w:val="16"/>
                <w:szCs w:val="16"/>
                <w:lang w:eastAsia="zh-CN"/>
              </w:rPr>
              <w:t>6</w:t>
            </w:r>
            <w:r w:rsidRPr="00DE4B5C">
              <w:rPr>
                <w:rFonts w:cs="Arial"/>
                <w:color w:val="000000"/>
                <w:sz w:val="16"/>
                <w:szCs w:val="16"/>
                <w:lang w:eastAsia="zh-CN"/>
              </w:rPr>
              <w:t>.0</w:t>
            </w:r>
          </w:p>
        </w:tc>
      </w:tr>
      <w:tr w:rsidR="002D60A4" w:rsidRPr="00481D2D" w14:paraId="5DE9C305" w14:textId="77777777" w:rsidTr="00274CFF">
        <w:tc>
          <w:tcPr>
            <w:tcW w:w="798" w:type="dxa"/>
            <w:shd w:val="solid" w:color="FFFFFF" w:fill="auto"/>
          </w:tcPr>
          <w:p w14:paraId="31DE48A4"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3795842F"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7DFCD949" w14:textId="77777777" w:rsidR="002D60A4" w:rsidRPr="002D60A4" w:rsidRDefault="002D60A4" w:rsidP="002D60A4">
            <w:pPr>
              <w:pStyle w:val="TAC"/>
              <w:rPr>
                <w:rFonts w:cs="Arial"/>
                <w:sz w:val="16"/>
                <w:szCs w:val="16"/>
              </w:rPr>
            </w:pPr>
            <w:r w:rsidRPr="002D60A4">
              <w:rPr>
                <w:sz w:val="16"/>
              </w:rPr>
              <w:t>CP-241091</w:t>
            </w:r>
          </w:p>
        </w:tc>
        <w:tc>
          <w:tcPr>
            <w:tcW w:w="524" w:type="dxa"/>
            <w:shd w:val="solid" w:color="FFFFFF" w:fill="auto"/>
          </w:tcPr>
          <w:p w14:paraId="6828BA08" w14:textId="77777777" w:rsidR="002D60A4" w:rsidRDefault="002D60A4" w:rsidP="002D60A4">
            <w:pPr>
              <w:pStyle w:val="TAL"/>
              <w:rPr>
                <w:rFonts w:cs="Arial"/>
                <w:sz w:val="16"/>
                <w:szCs w:val="16"/>
              </w:rPr>
            </w:pPr>
            <w:r>
              <w:rPr>
                <w:rFonts w:cs="Arial"/>
                <w:sz w:val="16"/>
                <w:szCs w:val="16"/>
              </w:rPr>
              <w:t>0821</w:t>
            </w:r>
          </w:p>
        </w:tc>
        <w:tc>
          <w:tcPr>
            <w:tcW w:w="424" w:type="dxa"/>
            <w:shd w:val="solid" w:color="FFFFFF" w:fill="auto"/>
          </w:tcPr>
          <w:p w14:paraId="7D75B020"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26F2B90F" w14:textId="77777777" w:rsidR="002D60A4" w:rsidRDefault="002D60A4" w:rsidP="002D60A4">
            <w:pPr>
              <w:pStyle w:val="TAC"/>
              <w:rPr>
                <w:rFonts w:cs="Arial"/>
                <w:sz w:val="16"/>
                <w:szCs w:val="16"/>
              </w:rPr>
            </w:pPr>
            <w:r>
              <w:rPr>
                <w:rFonts w:cs="Arial"/>
                <w:sz w:val="16"/>
                <w:szCs w:val="16"/>
              </w:rPr>
              <w:t>B</w:t>
            </w:r>
          </w:p>
        </w:tc>
        <w:tc>
          <w:tcPr>
            <w:tcW w:w="4919" w:type="dxa"/>
            <w:shd w:val="solid" w:color="FFFFFF" w:fill="auto"/>
          </w:tcPr>
          <w:p w14:paraId="48B22A9F" w14:textId="77777777" w:rsidR="002D60A4" w:rsidRPr="00A366F5" w:rsidRDefault="002D60A4" w:rsidP="002D60A4">
            <w:pPr>
              <w:pStyle w:val="TAL"/>
              <w:rPr>
                <w:rFonts w:cs="Arial"/>
                <w:sz w:val="16"/>
                <w:szCs w:val="16"/>
              </w:rPr>
            </w:pPr>
            <w:r>
              <w:rPr>
                <w:rFonts w:cs="Arial"/>
                <w:sz w:val="16"/>
                <w:szCs w:val="16"/>
              </w:rPr>
              <w:t>Application Specific Expected UE Behaviour parameters update</w:t>
            </w:r>
          </w:p>
        </w:tc>
        <w:tc>
          <w:tcPr>
            <w:tcW w:w="707" w:type="dxa"/>
            <w:shd w:val="solid" w:color="FFFFFF" w:fill="auto"/>
          </w:tcPr>
          <w:p w14:paraId="7619FC1C"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008FB3C5" w14:textId="77777777" w:rsidTr="00274CFF">
        <w:tc>
          <w:tcPr>
            <w:tcW w:w="798" w:type="dxa"/>
            <w:shd w:val="solid" w:color="FFFFFF" w:fill="auto"/>
          </w:tcPr>
          <w:p w14:paraId="6BEB729A"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42986B57"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6C5AC9EF" w14:textId="77777777" w:rsidR="002D60A4" w:rsidRPr="002D60A4" w:rsidRDefault="002D60A4" w:rsidP="002D60A4">
            <w:pPr>
              <w:pStyle w:val="TAC"/>
              <w:rPr>
                <w:rFonts w:cs="Arial"/>
                <w:sz w:val="16"/>
                <w:szCs w:val="16"/>
              </w:rPr>
            </w:pPr>
            <w:r w:rsidRPr="002D60A4">
              <w:rPr>
                <w:sz w:val="16"/>
              </w:rPr>
              <w:t>CP-241107</w:t>
            </w:r>
          </w:p>
        </w:tc>
        <w:tc>
          <w:tcPr>
            <w:tcW w:w="524" w:type="dxa"/>
            <w:shd w:val="solid" w:color="FFFFFF" w:fill="auto"/>
          </w:tcPr>
          <w:p w14:paraId="7201D427" w14:textId="77777777" w:rsidR="002D60A4" w:rsidRDefault="002D60A4" w:rsidP="002D60A4">
            <w:pPr>
              <w:pStyle w:val="TAL"/>
              <w:rPr>
                <w:rFonts w:cs="Arial"/>
                <w:sz w:val="16"/>
                <w:szCs w:val="16"/>
              </w:rPr>
            </w:pPr>
            <w:r>
              <w:rPr>
                <w:rFonts w:cs="Arial"/>
                <w:sz w:val="16"/>
                <w:szCs w:val="16"/>
              </w:rPr>
              <w:t>0822</w:t>
            </w:r>
          </w:p>
        </w:tc>
        <w:tc>
          <w:tcPr>
            <w:tcW w:w="424" w:type="dxa"/>
            <w:shd w:val="solid" w:color="FFFFFF" w:fill="auto"/>
          </w:tcPr>
          <w:p w14:paraId="4B34BF99"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41A72BEB"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454CC052" w14:textId="77777777" w:rsidR="002D60A4" w:rsidRPr="00A366F5" w:rsidRDefault="002D60A4" w:rsidP="002D60A4">
            <w:pPr>
              <w:pStyle w:val="TAL"/>
              <w:rPr>
                <w:rFonts w:cs="Arial"/>
                <w:sz w:val="16"/>
                <w:szCs w:val="16"/>
              </w:rPr>
            </w:pPr>
            <w:r>
              <w:rPr>
                <w:rFonts w:cs="Arial"/>
                <w:sz w:val="16"/>
                <w:szCs w:val="16"/>
              </w:rPr>
              <w:t>Miscellaneous changes</w:t>
            </w:r>
          </w:p>
        </w:tc>
        <w:tc>
          <w:tcPr>
            <w:tcW w:w="707" w:type="dxa"/>
            <w:shd w:val="solid" w:color="FFFFFF" w:fill="auto"/>
          </w:tcPr>
          <w:p w14:paraId="2C7ADD7C"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62693166" w14:textId="77777777" w:rsidTr="00274CFF">
        <w:tc>
          <w:tcPr>
            <w:tcW w:w="798" w:type="dxa"/>
            <w:shd w:val="solid" w:color="FFFFFF" w:fill="auto"/>
          </w:tcPr>
          <w:p w14:paraId="23F03840"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51AAC51E"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1F58FB63" w14:textId="77777777" w:rsidR="002D60A4" w:rsidRPr="002D60A4" w:rsidRDefault="002D60A4" w:rsidP="002D60A4">
            <w:pPr>
              <w:pStyle w:val="TAC"/>
              <w:rPr>
                <w:rFonts w:cs="Arial"/>
                <w:sz w:val="16"/>
                <w:szCs w:val="16"/>
              </w:rPr>
            </w:pPr>
            <w:r w:rsidRPr="002D60A4">
              <w:rPr>
                <w:sz w:val="16"/>
              </w:rPr>
              <w:t>CP-241083</w:t>
            </w:r>
          </w:p>
        </w:tc>
        <w:tc>
          <w:tcPr>
            <w:tcW w:w="524" w:type="dxa"/>
            <w:shd w:val="solid" w:color="FFFFFF" w:fill="auto"/>
          </w:tcPr>
          <w:p w14:paraId="33B0BAEA" w14:textId="77777777" w:rsidR="002D60A4" w:rsidRDefault="002D60A4" w:rsidP="002D60A4">
            <w:pPr>
              <w:pStyle w:val="TAL"/>
              <w:rPr>
                <w:rFonts w:cs="Arial"/>
                <w:sz w:val="16"/>
                <w:szCs w:val="16"/>
              </w:rPr>
            </w:pPr>
            <w:r>
              <w:rPr>
                <w:rFonts w:cs="Arial"/>
                <w:sz w:val="16"/>
                <w:szCs w:val="16"/>
              </w:rPr>
              <w:t>0823</w:t>
            </w:r>
          </w:p>
        </w:tc>
        <w:tc>
          <w:tcPr>
            <w:tcW w:w="424" w:type="dxa"/>
            <w:shd w:val="solid" w:color="FFFFFF" w:fill="auto"/>
          </w:tcPr>
          <w:p w14:paraId="1DFF7475" w14:textId="77777777" w:rsidR="002D60A4" w:rsidRDefault="002D60A4" w:rsidP="002D60A4">
            <w:pPr>
              <w:pStyle w:val="TAR"/>
              <w:rPr>
                <w:rFonts w:cs="Arial"/>
                <w:sz w:val="16"/>
                <w:szCs w:val="16"/>
              </w:rPr>
            </w:pPr>
          </w:p>
        </w:tc>
        <w:tc>
          <w:tcPr>
            <w:tcW w:w="424" w:type="dxa"/>
            <w:shd w:val="solid" w:color="FFFFFF" w:fill="auto"/>
          </w:tcPr>
          <w:p w14:paraId="6C2370FC"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26B27480" w14:textId="77777777" w:rsidR="002D60A4" w:rsidRPr="00A366F5" w:rsidRDefault="002D60A4" w:rsidP="002D60A4">
            <w:pPr>
              <w:pStyle w:val="TAL"/>
              <w:rPr>
                <w:rFonts w:cs="Arial"/>
                <w:sz w:val="16"/>
                <w:szCs w:val="16"/>
              </w:rPr>
            </w:pPr>
            <w:r>
              <w:rPr>
                <w:rFonts w:cs="Arial"/>
                <w:sz w:val="16"/>
                <w:szCs w:val="16"/>
              </w:rPr>
              <w:t>Several OpenAPI Corrections</w:t>
            </w:r>
          </w:p>
        </w:tc>
        <w:tc>
          <w:tcPr>
            <w:tcW w:w="707" w:type="dxa"/>
            <w:shd w:val="solid" w:color="FFFFFF" w:fill="auto"/>
          </w:tcPr>
          <w:p w14:paraId="272C1D35"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68255496" w14:textId="77777777" w:rsidTr="00274CFF">
        <w:tc>
          <w:tcPr>
            <w:tcW w:w="798" w:type="dxa"/>
            <w:shd w:val="solid" w:color="FFFFFF" w:fill="auto"/>
          </w:tcPr>
          <w:p w14:paraId="78990A44"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222BC858"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04B19258" w14:textId="77777777" w:rsidR="002D60A4" w:rsidRPr="002D60A4" w:rsidRDefault="002D60A4" w:rsidP="002D60A4">
            <w:pPr>
              <w:pStyle w:val="TAC"/>
              <w:rPr>
                <w:rFonts w:cs="Arial"/>
                <w:sz w:val="16"/>
                <w:szCs w:val="16"/>
              </w:rPr>
            </w:pPr>
            <w:r w:rsidRPr="002D60A4">
              <w:rPr>
                <w:sz w:val="16"/>
              </w:rPr>
              <w:t>CP-241080</w:t>
            </w:r>
          </w:p>
        </w:tc>
        <w:tc>
          <w:tcPr>
            <w:tcW w:w="524" w:type="dxa"/>
            <w:shd w:val="solid" w:color="FFFFFF" w:fill="auto"/>
          </w:tcPr>
          <w:p w14:paraId="2B47DA31" w14:textId="77777777" w:rsidR="002D60A4" w:rsidRDefault="002D60A4" w:rsidP="002D60A4">
            <w:pPr>
              <w:pStyle w:val="TAL"/>
              <w:rPr>
                <w:rFonts w:cs="Arial"/>
                <w:sz w:val="16"/>
                <w:szCs w:val="16"/>
              </w:rPr>
            </w:pPr>
            <w:r>
              <w:rPr>
                <w:rFonts w:cs="Arial"/>
                <w:sz w:val="16"/>
                <w:szCs w:val="16"/>
              </w:rPr>
              <w:t>0824</w:t>
            </w:r>
          </w:p>
        </w:tc>
        <w:tc>
          <w:tcPr>
            <w:tcW w:w="424" w:type="dxa"/>
            <w:shd w:val="solid" w:color="FFFFFF" w:fill="auto"/>
          </w:tcPr>
          <w:p w14:paraId="7E8A4152"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18F8D77C"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1D6F6AB8" w14:textId="77777777" w:rsidR="002D60A4" w:rsidRPr="00A366F5" w:rsidRDefault="002D60A4" w:rsidP="002D60A4">
            <w:pPr>
              <w:pStyle w:val="TAL"/>
              <w:rPr>
                <w:rFonts w:cs="Arial"/>
                <w:sz w:val="16"/>
                <w:szCs w:val="16"/>
              </w:rPr>
            </w:pPr>
            <w:r>
              <w:rPr>
                <w:rFonts w:cs="Arial"/>
                <w:sz w:val="16"/>
                <w:szCs w:val="16"/>
              </w:rPr>
              <w:t>Correction on notifCorreId</w:t>
            </w:r>
          </w:p>
        </w:tc>
        <w:tc>
          <w:tcPr>
            <w:tcW w:w="707" w:type="dxa"/>
            <w:shd w:val="solid" w:color="FFFFFF" w:fill="auto"/>
          </w:tcPr>
          <w:p w14:paraId="565DD0EF"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7416067A" w14:textId="77777777" w:rsidTr="00274CFF">
        <w:tc>
          <w:tcPr>
            <w:tcW w:w="798" w:type="dxa"/>
            <w:shd w:val="solid" w:color="FFFFFF" w:fill="auto"/>
          </w:tcPr>
          <w:p w14:paraId="7B2AF0AE"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39603C85"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3BFE9727" w14:textId="77777777" w:rsidR="002D60A4" w:rsidRPr="002D60A4" w:rsidRDefault="002D60A4" w:rsidP="002D60A4">
            <w:pPr>
              <w:pStyle w:val="TAC"/>
              <w:rPr>
                <w:rFonts w:cs="Arial"/>
                <w:sz w:val="16"/>
                <w:szCs w:val="16"/>
              </w:rPr>
            </w:pPr>
            <w:r w:rsidRPr="002D60A4">
              <w:rPr>
                <w:sz w:val="16"/>
              </w:rPr>
              <w:t>CP-241080</w:t>
            </w:r>
          </w:p>
        </w:tc>
        <w:tc>
          <w:tcPr>
            <w:tcW w:w="524" w:type="dxa"/>
            <w:shd w:val="solid" w:color="FFFFFF" w:fill="auto"/>
          </w:tcPr>
          <w:p w14:paraId="30F98F08" w14:textId="77777777" w:rsidR="002D60A4" w:rsidRDefault="002D60A4" w:rsidP="002D60A4">
            <w:pPr>
              <w:pStyle w:val="TAL"/>
              <w:rPr>
                <w:rFonts w:cs="Arial"/>
                <w:sz w:val="16"/>
                <w:szCs w:val="16"/>
              </w:rPr>
            </w:pPr>
            <w:r>
              <w:rPr>
                <w:rFonts w:cs="Arial"/>
                <w:sz w:val="16"/>
                <w:szCs w:val="16"/>
              </w:rPr>
              <w:t>0825</w:t>
            </w:r>
          </w:p>
        </w:tc>
        <w:tc>
          <w:tcPr>
            <w:tcW w:w="424" w:type="dxa"/>
            <w:shd w:val="solid" w:color="FFFFFF" w:fill="auto"/>
          </w:tcPr>
          <w:p w14:paraId="70F0F3E7"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66C9E87D"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6AE9021D" w14:textId="77777777" w:rsidR="002D60A4" w:rsidRPr="00A366F5" w:rsidRDefault="002D60A4" w:rsidP="002D60A4">
            <w:pPr>
              <w:pStyle w:val="TAL"/>
              <w:rPr>
                <w:rFonts w:cs="Arial"/>
                <w:sz w:val="16"/>
                <w:szCs w:val="16"/>
              </w:rPr>
            </w:pPr>
            <w:r>
              <w:rPr>
                <w:rFonts w:cs="Arial"/>
                <w:sz w:val="16"/>
                <w:szCs w:val="16"/>
              </w:rPr>
              <w:t>missing applicable EnQoSMon feature for repPeriod and pdmf attributes</w:t>
            </w:r>
          </w:p>
        </w:tc>
        <w:tc>
          <w:tcPr>
            <w:tcW w:w="707" w:type="dxa"/>
            <w:shd w:val="solid" w:color="FFFFFF" w:fill="auto"/>
          </w:tcPr>
          <w:p w14:paraId="0802F24C"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6CB1654F" w14:textId="77777777" w:rsidTr="00274CFF">
        <w:tc>
          <w:tcPr>
            <w:tcW w:w="798" w:type="dxa"/>
            <w:shd w:val="solid" w:color="FFFFFF" w:fill="auto"/>
          </w:tcPr>
          <w:p w14:paraId="0C03715B"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7B206D6C"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2612BF5F" w14:textId="77777777" w:rsidR="002D60A4" w:rsidRPr="002D60A4" w:rsidRDefault="002D60A4" w:rsidP="002D60A4">
            <w:pPr>
              <w:pStyle w:val="TAC"/>
              <w:rPr>
                <w:rFonts w:cs="Arial"/>
                <w:sz w:val="16"/>
                <w:szCs w:val="16"/>
              </w:rPr>
            </w:pPr>
            <w:r w:rsidRPr="002D60A4">
              <w:rPr>
                <w:sz w:val="16"/>
              </w:rPr>
              <w:t>CP-241080</w:t>
            </w:r>
          </w:p>
        </w:tc>
        <w:tc>
          <w:tcPr>
            <w:tcW w:w="524" w:type="dxa"/>
            <w:shd w:val="solid" w:color="FFFFFF" w:fill="auto"/>
          </w:tcPr>
          <w:p w14:paraId="38447229" w14:textId="77777777" w:rsidR="002D60A4" w:rsidRDefault="002D60A4" w:rsidP="002D60A4">
            <w:pPr>
              <w:pStyle w:val="TAL"/>
              <w:rPr>
                <w:rFonts w:cs="Arial"/>
                <w:sz w:val="16"/>
                <w:szCs w:val="16"/>
              </w:rPr>
            </w:pPr>
            <w:r>
              <w:rPr>
                <w:rFonts w:cs="Arial"/>
                <w:sz w:val="16"/>
                <w:szCs w:val="16"/>
              </w:rPr>
              <w:t>0827</w:t>
            </w:r>
          </w:p>
        </w:tc>
        <w:tc>
          <w:tcPr>
            <w:tcW w:w="424" w:type="dxa"/>
            <w:shd w:val="solid" w:color="FFFFFF" w:fill="auto"/>
          </w:tcPr>
          <w:p w14:paraId="34DC4FC9"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02ED910A"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6EE1D6E4" w14:textId="77777777" w:rsidR="002D60A4" w:rsidRPr="00A366F5" w:rsidRDefault="002D60A4" w:rsidP="002D60A4">
            <w:pPr>
              <w:pStyle w:val="TAL"/>
              <w:rPr>
                <w:rFonts w:cs="Arial"/>
                <w:sz w:val="16"/>
                <w:szCs w:val="16"/>
              </w:rPr>
            </w:pPr>
            <w:r>
              <w:rPr>
                <w:rFonts w:cs="Arial"/>
                <w:sz w:val="16"/>
                <w:szCs w:val="16"/>
              </w:rPr>
              <w:t>Clarification for altSerReqs and altSerReqsData attributes</w:t>
            </w:r>
          </w:p>
        </w:tc>
        <w:tc>
          <w:tcPr>
            <w:tcW w:w="707" w:type="dxa"/>
            <w:shd w:val="solid" w:color="FFFFFF" w:fill="auto"/>
          </w:tcPr>
          <w:p w14:paraId="68FDD3C0"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11B33E17" w14:textId="77777777" w:rsidTr="00274CFF">
        <w:tc>
          <w:tcPr>
            <w:tcW w:w="798" w:type="dxa"/>
            <w:shd w:val="solid" w:color="FFFFFF" w:fill="auto"/>
          </w:tcPr>
          <w:p w14:paraId="6C886B80"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48910B9B"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7F7707C1" w14:textId="77777777" w:rsidR="002D60A4" w:rsidRPr="002D60A4" w:rsidRDefault="002D60A4" w:rsidP="002D60A4">
            <w:pPr>
              <w:pStyle w:val="TAC"/>
              <w:rPr>
                <w:rFonts w:cs="Arial"/>
                <w:sz w:val="16"/>
                <w:szCs w:val="16"/>
              </w:rPr>
            </w:pPr>
            <w:r w:rsidRPr="002D60A4">
              <w:rPr>
                <w:sz w:val="16"/>
              </w:rPr>
              <w:t>CP-241080</w:t>
            </w:r>
          </w:p>
        </w:tc>
        <w:tc>
          <w:tcPr>
            <w:tcW w:w="524" w:type="dxa"/>
            <w:shd w:val="solid" w:color="FFFFFF" w:fill="auto"/>
          </w:tcPr>
          <w:p w14:paraId="14717E23" w14:textId="77777777" w:rsidR="002D60A4" w:rsidRDefault="002D60A4" w:rsidP="002D60A4">
            <w:pPr>
              <w:pStyle w:val="TAL"/>
              <w:rPr>
                <w:rFonts w:cs="Arial"/>
                <w:sz w:val="16"/>
                <w:szCs w:val="16"/>
              </w:rPr>
            </w:pPr>
            <w:r>
              <w:rPr>
                <w:rFonts w:cs="Arial"/>
                <w:sz w:val="16"/>
                <w:szCs w:val="16"/>
              </w:rPr>
              <w:t>0828</w:t>
            </w:r>
          </w:p>
        </w:tc>
        <w:tc>
          <w:tcPr>
            <w:tcW w:w="424" w:type="dxa"/>
            <w:shd w:val="solid" w:color="FFFFFF" w:fill="auto"/>
          </w:tcPr>
          <w:p w14:paraId="6100C47A"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757E6C43"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0E0C2E6B" w14:textId="77777777" w:rsidR="002D60A4" w:rsidRPr="00A366F5" w:rsidRDefault="002D60A4" w:rsidP="002D60A4">
            <w:pPr>
              <w:pStyle w:val="TAL"/>
              <w:rPr>
                <w:rFonts w:cs="Arial"/>
                <w:sz w:val="16"/>
                <w:szCs w:val="16"/>
              </w:rPr>
            </w:pPr>
            <w:r>
              <w:rPr>
                <w:rFonts w:cs="Arial"/>
                <w:sz w:val="16"/>
                <w:szCs w:val="16"/>
              </w:rPr>
              <w:t>Clarification for the presence conditions of QM parameters and Removal of the EN for QM report</w:t>
            </w:r>
          </w:p>
        </w:tc>
        <w:tc>
          <w:tcPr>
            <w:tcW w:w="707" w:type="dxa"/>
            <w:shd w:val="solid" w:color="FFFFFF" w:fill="auto"/>
          </w:tcPr>
          <w:p w14:paraId="045D7DE4"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733D3749" w14:textId="77777777" w:rsidTr="00274CFF">
        <w:tc>
          <w:tcPr>
            <w:tcW w:w="798" w:type="dxa"/>
            <w:shd w:val="solid" w:color="FFFFFF" w:fill="auto"/>
          </w:tcPr>
          <w:p w14:paraId="2461BCEB"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54993E90"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16020730" w14:textId="77777777" w:rsidR="002D60A4" w:rsidRPr="002D60A4" w:rsidRDefault="002D60A4" w:rsidP="002D60A4">
            <w:pPr>
              <w:pStyle w:val="TAC"/>
              <w:rPr>
                <w:rFonts w:cs="Arial"/>
                <w:sz w:val="16"/>
                <w:szCs w:val="16"/>
              </w:rPr>
            </w:pPr>
            <w:r w:rsidRPr="002D60A4">
              <w:rPr>
                <w:sz w:val="16"/>
              </w:rPr>
              <w:t>CP-241080</w:t>
            </w:r>
          </w:p>
        </w:tc>
        <w:tc>
          <w:tcPr>
            <w:tcW w:w="524" w:type="dxa"/>
            <w:shd w:val="solid" w:color="FFFFFF" w:fill="auto"/>
          </w:tcPr>
          <w:p w14:paraId="66DA6CFD" w14:textId="77777777" w:rsidR="002D60A4" w:rsidRDefault="002D60A4" w:rsidP="002D60A4">
            <w:pPr>
              <w:pStyle w:val="TAL"/>
              <w:rPr>
                <w:rFonts w:cs="Arial"/>
                <w:sz w:val="16"/>
                <w:szCs w:val="16"/>
              </w:rPr>
            </w:pPr>
            <w:r>
              <w:rPr>
                <w:rFonts w:cs="Arial"/>
                <w:sz w:val="16"/>
                <w:szCs w:val="16"/>
              </w:rPr>
              <w:t>0830</w:t>
            </w:r>
          </w:p>
        </w:tc>
        <w:tc>
          <w:tcPr>
            <w:tcW w:w="424" w:type="dxa"/>
            <w:shd w:val="solid" w:color="FFFFFF" w:fill="auto"/>
          </w:tcPr>
          <w:p w14:paraId="64941AB9"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20D20BDE"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351E0343" w14:textId="77777777" w:rsidR="002D60A4" w:rsidRPr="00A366F5" w:rsidRDefault="002D60A4" w:rsidP="002D60A4">
            <w:pPr>
              <w:pStyle w:val="TAL"/>
              <w:rPr>
                <w:rFonts w:cs="Arial"/>
                <w:sz w:val="16"/>
                <w:szCs w:val="16"/>
              </w:rPr>
            </w:pPr>
            <w:r>
              <w:rPr>
                <w:rFonts w:cs="Arial"/>
                <w:sz w:val="16"/>
                <w:szCs w:val="16"/>
              </w:rPr>
              <w:t>Update of XRM_5G feature name for TSC Traffic</w:t>
            </w:r>
          </w:p>
        </w:tc>
        <w:tc>
          <w:tcPr>
            <w:tcW w:w="707" w:type="dxa"/>
            <w:shd w:val="solid" w:color="FFFFFF" w:fill="auto"/>
          </w:tcPr>
          <w:p w14:paraId="5B700358"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7BEB1196" w14:textId="77777777" w:rsidTr="00274CFF">
        <w:tc>
          <w:tcPr>
            <w:tcW w:w="798" w:type="dxa"/>
            <w:shd w:val="solid" w:color="FFFFFF" w:fill="auto"/>
          </w:tcPr>
          <w:p w14:paraId="0E7ED014"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320139C0"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74115436" w14:textId="77777777" w:rsidR="002D60A4" w:rsidRPr="002D60A4" w:rsidRDefault="002D60A4" w:rsidP="002D60A4">
            <w:pPr>
              <w:pStyle w:val="TAC"/>
              <w:rPr>
                <w:rFonts w:cs="Arial"/>
                <w:sz w:val="16"/>
                <w:szCs w:val="16"/>
              </w:rPr>
            </w:pPr>
            <w:r w:rsidRPr="002D60A4">
              <w:rPr>
                <w:sz w:val="16"/>
              </w:rPr>
              <w:t>CP-241095</w:t>
            </w:r>
          </w:p>
        </w:tc>
        <w:tc>
          <w:tcPr>
            <w:tcW w:w="524" w:type="dxa"/>
            <w:shd w:val="solid" w:color="FFFFFF" w:fill="auto"/>
          </w:tcPr>
          <w:p w14:paraId="57D8972C" w14:textId="77777777" w:rsidR="002D60A4" w:rsidRDefault="002D60A4" w:rsidP="002D60A4">
            <w:pPr>
              <w:pStyle w:val="TAL"/>
              <w:rPr>
                <w:rFonts w:cs="Arial"/>
                <w:sz w:val="16"/>
                <w:szCs w:val="16"/>
              </w:rPr>
            </w:pPr>
            <w:r>
              <w:rPr>
                <w:rFonts w:cs="Arial"/>
                <w:sz w:val="16"/>
                <w:szCs w:val="16"/>
              </w:rPr>
              <w:t>0831</w:t>
            </w:r>
          </w:p>
        </w:tc>
        <w:tc>
          <w:tcPr>
            <w:tcW w:w="424" w:type="dxa"/>
            <w:shd w:val="solid" w:color="FFFFFF" w:fill="auto"/>
          </w:tcPr>
          <w:p w14:paraId="2B2C610E" w14:textId="77777777" w:rsidR="002D60A4" w:rsidRDefault="002D60A4" w:rsidP="002D60A4">
            <w:pPr>
              <w:pStyle w:val="TAR"/>
              <w:rPr>
                <w:rFonts w:cs="Arial"/>
                <w:sz w:val="16"/>
                <w:szCs w:val="16"/>
              </w:rPr>
            </w:pPr>
          </w:p>
        </w:tc>
        <w:tc>
          <w:tcPr>
            <w:tcW w:w="424" w:type="dxa"/>
            <w:shd w:val="solid" w:color="FFFFFF" w:fill="auto"/>
          </w:tcPr>
          <w:p w14:paraId="60942968"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2F055406" w14:textId="77777777" w:rsidR="002D60A4" w:rsidRPr="00A366F5" w:rsidRDefault="002D60A4" w:rsidP="002D60A4">
            <w:pPr>
              <w:pStyle w:val="TAL"/>
              <w:rPr>
                <w:rFonts w:cs="Arial"/>
                <w:sz w:val="16"/>
                <w:szCs w:val="16"/>
              </w:rPr>
            </w:pPr>
            <w:r>
              <w:rPr>
                <w:rFonts w:cs="Arial"/>
                <w:sz w:val="16"/>
                <w:szCs w:val="16"/>
              </w:rPr>
              <w:t>Clarifications for PFD management service operations</w:t>
            </w:r>
          </w:p>
        </w:tc>
        <w:tc>
          <w:tcPr>
            <w:tcW w:w="707" w:type="dxa"/>
            <w:shd w:val="solid" w:color="FFFFFF" w:fill="auto"/>
          </w:tcPr>
          <w:p w14:paraId="7A752A77"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084BF398" w14:textId="77777777" w:rsidTr="00274CFF">
        <w:tc>
          <w:tcPr>
            <w:tcW w:w="798" w:type="dxa"/>
            <w:shd w:val="solid" w:color="FFFFFF" w:fill="auto"/>
          </w:tcPr>
          <w:p w14:paraId="040E992A"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3F168280"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5D9942B6" w14:textId="77777777" w:rsidR="002D60A4" w:rsidRPr="002D60A4" w:rsidRDefault="002D60A4" w:rsidP="002D60A4">
            <w:pPr>
              <w:pStyle w:val="TAC"/>
              <w:rPr>
                <w:rFonts w:cs="Arial"/>
                <w:sz w:val="16"/>
                <w:szCs w:val="16"/>
              </w:rPr>
            </w:pPr>
            <w:r w:rsidRPr="002D60A4">
              <w:rPr>
                <w:sz w:val="16"/>
              </w:rPr>
              <w:t>CP-241080</w:t>
            </w:r>
          </w:p>
        </w:tc>
        <w:tc>
          <w:tcPr>
            <w:tcW w:w="524" w:type="dxa"/>
            <w:shd w:val="solid" w:color="FFFFFF" w:fill="auto"/>
          </w:tcPr>
          <w:p w14:paraId="5BA134A1" w14:textId="77777777" w:rsidR="002D60A4" w:rsidRDefault="002D60A4" w:rsidP="002D60A4">
            <w:pPr>
              <w:pStyle w:val="TAL"/>
              <w:rPr>
                <w:rFonts w:cs="Arial"/>
                <w:sz w:val="16"/>
                <w:szCs w:val="16"/>
              </w:rPr>
            </w:pPr>
            <w:r>
              <w:rPr>
                <w:rFonts w:cs="Arial"/>
                <w:sz w:val="16"/>
                <w:szCs w:val="16"/>
              </w:rPr>
              <w:t>0832</w:t>
            </w:r>
          </w:p>
        </w:tc>
        <w:tc>
          <w:tcPr>
            <w:tcW w:w="424" w:type="dxa"/>
            <w:shd w:val="solid" w:color="FFFFFF" w:fill="auto"/>
          </w:tcPr>
          <w:p w14:paraId="526CEFA3"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38321050" w14:textId="77777777" w:rsidR="002D60A4" w:rsidRDefault="002D60A4" w:rsidP="002D60A4">
            <w:pPr>
              <w:pStyle w:val="TAC"/>
              <w:rPr>
                <w:rFonts w:cs="Arial"/>
                <w:sz w:val="16"/>
                <w:szCs w:val="16"/>
              </w:rPr>
            </w:pPr>
            <w:r>
              <w:rPr>
                <w:rFonts w:cs="Arial"/>
                <w:sz w:val="16"/>
                <w:szCs w:val="16"/>
              </w:rPr>
              <w:t>B</w:t>
            </w:r>
          </w:p>
        </w:tc>
        <w:tc>
          <w:tcPr>
            <w:tcW w:w="4919" w:type="dxa"/>
            <w:shd w:val="solid" w:color="FFFFFF" w:fill="auto"/>
          </w:tcPr>
          <w:p w14:paraId="73A8AD91" w14:textId="77777777" w:rsidR="002D60A4" w:rsidRPr="00A366F5" w:rsidRDefault="002D60A4" w:rsidP="002D60A4">
            <w:pPr>
              <w:pStyle w:val="TAL"/>
              <w:rPr>
                <w:rFonts w:cs="Arial"/>
                <w:sz w:val="16"/>
                <w:szCs w:val="16"/>
              </w:rPr>
            </w:pPr>
            <w:r>
              <w:rPr>
                <w:rFonts w:cs="Arial"/>
                <w:sz w:val="16"/>
                <w:szCs w:val="16"/>
              </w:rPr>
              <w:t>Completion of Round Trip Time over two QoS flows</w:t>
            </w:r>
          </w:p>
        </w:tc>
        <w:tc>
          <w:tcPr>
            <w:tcW w:w="707" w:type="dxa"/>
            <w:shd w:val="solid" w:color="FFFFFF" w:fill="auto"/>
          </w:tcPr>
          <w:p w14:paraId="29179215"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3450F973" w14:textId="77777777" w:rsidTr="00274CFF">
        <w:tc>
          <w:tcPr>
            <w:tcW w:w="798" w:type="dxa"/>
            <w:shd w:val="solid" w:color="FFFFFF" w:fill="auto"/>
          </w:tcPr>
          <w:p w14:paraId="64CCB807"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1CBCCC05"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11EBAFBD" w14:textId="77777777" w:rsidR="002D60A4" w:rsidRPr="002D60A4" w:rsidRDefault="002D60A4" w:rsidP="002D60A4">
            <w:pPr>
              <w:pStyle w:val="TAC"/>
              <w:rPr>
                <w:rFonts w:cs="Arial"/>
                <w:sz w:val="16"/>
                <w:szCs w:val="16"/>
              </w:rPr>
            </w:pPr>
            <w:r w:rsidRPr="002D60A4">
              <w:rPr>
                <w:sz w:val="16"/>
              </w:rPr>
              <w:t>CP-241103</w:t>
            </w:r>
          </w:p>
        </w:tc>
        <w:tc>
          <w:tcPr>
            <w:tcW w:w="524" w:type="dxa"/>
            <w:shd w:val="solid" w:color="FFFFFF" w:fill="auto"/>
          </w:tcPr>
          <w:p w14:paraId="19C1A9EC" w14:textId="77777777" w:rsidR="002D60A4" w:rsidRDefault="002D60A4" w:rsidP="002D60A4">
            <w:pPr>
              <w:pStyle w:val="TAL"/>
              <w:rPr>
                <w:rFonts w:cs="Arial"/>
                <w:sz w:val="16"/>
                <w:szCs w:val="16"/>
              </w:rPr>
            </w:pPr>
            <w:r>
              <w:rPr>
                <w:rFonts w:cs="Arial"/>
                <w:sz w:val="16"/>
                <w:szCs w:val="16"/>
              </w:rPr>
              <w:t>0833</w:t>
            </w:r>
          </w:p>
        </w:tc>
        <w:tc>
          <w:tcPr>
            <w:tcW w:w="424" w:type="dxa"/>
            <w:shd w:val="solid" w:color="FFFFFF" w:fill="auto"/>
          </w:tcPr>
          <w:p w14:paraId="35A0886B"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6A9E47DC"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5537BEB4" w14:textId="77777777" w:rsidR="002D60A4" w:rsidRPr="00A366F5" w:rsidRDefault="002D60A4" w:rsidP="002D60A4">
            <w:pPr>
              <w:pStyle w:val="TAL"/>
              <w:rPr>
                <w:rFonts w:cs="Arial"/>
                <w:sz w:val="16"/>
                <w:szCs w:val="16"/>
              </w:rPr>
            </w:pPr>
            <w:r>
              <w:rPr>
                <w:rFonts w:cs="Arial"/>
                <w:sz w:val="16"/>
                <w:szCs w:val="16"/>
              </w:rPr>
              <w:t>Various GMEC related corrections</w:t>
            </w:r>
          </w:p>
        </w:tc>
        <w:tc>
          <w:tcPr>
            <w:tcW w:w="707" w:type="dxa"/>
            <w:shd w:val="solid" w:color="FFFFFF" w:fill="auto"/>
          </w:tcPr>
          <w:p w14:paraId="569BDBED"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7D02E967" w14:textId="77777777" w:rsidTr="00274CFF">
        <w:tc>
          <w:tcPr>
            <w:tcW w:w="798" w:type="dxa"/>
            <w:shd w:val="solid" w:color="FFFFFF" w:fill="auto"/>
          </w:tcPr>
          <w:p w14:paraId="217E8F44"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0F4AD90E"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4575AE26" w14:textId="77777777" w:rsidR="002D60A4" w:rsidRPr="002D60A4" w:rsidRDefault="002D60A4" w:rsidP="002D60A4">
            <w:pPr>
              <w:pStyle w:val="TAC"/>
              <w:rPr>
                <w:rFonts w:cs="Arial"/>
                <w:sz w:val="16"/>
                <w:szCs w:val="16"/>
              </w:rPr>
            </w:pPr>
            <w:r w:rsidRPr="002D60A4">
              <w:rPr>
                <w:sz w:val="16"/>
              </w:rPr>
              <w:t>CP-241081</w:t>
            </w:r>
          </w:p>
        </w:tc>
        <w:tc>
          <w:tcPr>
            <w:tcW w:w="524" w:type="dxa"/>
            <w:shd w:val="solid" w:color="FFFFFF" w:fill="auto"/>
          </w:tcPr>
          <w:p w14:paraId="4EA6CD42" w14:textId="77777777" w:rsidR="002D60A4" w:rsidRDefault="002D60A4" w:rsidP="002D60A4">
            <w:pPr>
              <w:pStyle w:val="TAL"/>
              <w:rPr>
                <w:rFonts w:cs="Arial"/>
                <w:sz w:val="16"/>
                <w:szCs w:val="16"/>
              </w:rPr>
            </w:pPr>
            <w:r>
              <w:rPr>
                <w:rFonts w:cs="Arial"/>
                <w:sz w:val="16"/>
                <w:szCs w:val="16"/>
              </w:rPr>
              <w:t>0835</w:t>
            </w:r>
          </w:p>
        </w:tc>
        <w:tc>
          <w:tcPr>
            <w:tcW w:w="424" w:type="dxa"/>
            <w:shd w:val="solid" w:color="FFFFFF" w:fill="auto"/>
          </w:tcPr>
          <w:p w14:paraId="701D3491" w14:textId="77777777" w:rsidR="002D60A4" w:rsidRDefault="002D60A4" w:rsidP="002D60A4">
            <w:pPr>
              <w:pStyle w:val="TAR"/>
              <w:rPr>
                <w:rFonts w:cs="Arial"/>
                <w:sz w:val="16"/>
                <w:szCs w:val="16"/>
              </w:rPr>
            </w:pPr>
            <w:r>
              <w:rPr>
                <w:rFonts w:cs="Arial"/>
                <w:sz w:val="16"/>
                <w:szCs w:val="16"/>
              </w:rPr>
              <w:t>2</w:t>
            </w:r>
          </w:p>
        </w:tc>
        <w:tc>
          <w:tcPr>
            <w:tcW w:w="424" w:type="dxa"/>
            <w:shd w:val="solid" w:color="FFFFFF" w:fill="auto"/>
          </w:tcPr>
          <w:p w14:paraId="2B76857B"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7CEB7B40" w14:textId="77777777" w:rsidR="002D60A4" w:rsidRPr="00A366F5" w:rsidRDefault="002D60A4" w:rsidP="002D60A4">
            <w:pPr>
              <w:pStyle w:val="TAL"/>
              <w:rPr>
                <w:rFonts w:cs="Arial"/>
                <w:sz w:val="16"/>
                <w:szCs w:val="16"/>
              </w:rPr>
            </w:pPr>
            <w:r>
              <w:rPr>
                <w:rFonts w:cs="Arial"/>
                <w:sz w:val="16"/>
                <w:szCs w:val="16"/>
              </w:rPr>
              <w:t>Update of removable data types and solution of QoS monitoring remaining ENs</w:t>
            </w:r>
          </w:p>
        </w:tc>
        <w:tc>
          <w:tcPr>
            <w:tcW w:w="707" w:type="dxa"/>
            <w:shd w:val="solid" w:color="FFFFFF" w:fill="auto"/>
          </w:tcPr>
          <w:p w14:paraId="70E42F99"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0C102D85" w14:textId="77777777" w:rsidTr="00274CFF">
        <w:tc>
          <w:tcPr>
            <w:tcW w:w="798" w:type="dxa"/>
            <w:shd w:val="solid" w:color="FFFFFF" w:fill="auto"/>
          </w:tcPr>
          <w:p w14:paraId="73C1191D"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51ED61C0"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1ACBD21A" w14:textId="77777777" w:rsidR="002D60A4" w:rsidRPr="002D60A4" w:rsidRDefault="002D60A4" w:rsidP="002D60A4">
            <w:pPr>
              <w:pStyle w:val="TAC"/>
              <w:rPr>
                <w:rFonts w:cs="Arial"/>
                <w:sz w:val="16"/>
                <w:szCs w:val="16"/>
              </w:rPr>
            </w:pPr>
            <w:r w:rsidRPr="002D60A4">
              <w:rPr>
                <w:sz w:val="16"/>
              </w:rPr>
              <w:t>CP-241091</w:t>
            </w:r>
          </w:p>
        </w:tc>
        <w:tc>
          <w:tcPr>
            <w:tcW w:w="524" w:type="dxa"/>
            <w:shd w:val="solid" w:color="FFFFFF" w:fill="auto"/>
          </w:tcPr>
          <w:p w14:paraId="1847F0A3" w14:textId="77777777" w:rsidR="002D60A4" w:rsidRDefault="002D60A4" w:rsidP="002D60A4">
            <w:pPr>
              <w:pStyle w:val="TAL"/>
              <w:rPr>
                <w:rFonts w:cs="Arial"/>
                <w:sz w:val="16"/>
                <w:szCs w:val="16"/>
              </w:rPr>
            </w:pPr>
            <w:r>
              <w:rPr>
                <w:rFonts w:cs="Arial"/>
                <w:sz w:val="16"/>
                <w:szCs w:val="16"/>
              </w:rPr>
              <w:t>0836</w:t>
            </w:r>
          </w:p>
        </w:tc>
        <w:tc>
          <w:tcPr>
            <w:tcW w:w="424" w:type="dxa"/>
            <w:shd w:val="solid" w:color="FFFFFF" w:fill="auto"/>
          </w:tcPr>
          <w:p w14:paraId="1AE751BE" w14:textId="77777777" w:rsidR="002D60A4" w:rsidRDefault="002D60A4" w:rsidP="002D60A4">
            <w:pPr>
              <w:pStyle w:val="TAR"/>
              <w:rPr>
                <w:rFonts w:cs="Arial"/>
                <w:sz w:val="16"/>
                <w:szCs w:val="16"/>
              </w:rPr>
            </w:pPr>
            <w:r>
              <w:rPr>
                <w:rFonts w:cs="Arial"/>
                <w:sz w:val="16"/>
                <w:szCs w:val="16"/>
              </w:rPr>
              <w:t>2</w:t>
            </w:r>
          </w:p>
        </w:tc>
        <w:tc>
          <w:tcPr>
            <w:tcW w:w="424" w:type="dxa"/>
            <w:shd w:val="solid" w:color="FFFFFF" w:fill="auto"/>
          </w:tcPr>
          <w:p w14:paraId="3737A62A" w14:textId="77777777" w:rsidR="002D60A4" w:rsidRDefault="002D60A4" w:rsidP="002D60A4">
            <w:pPr>
              <w:pStyle w:val="TAC"/>
              <w:rPr>
                <w:rFonts w:cs="Arial"/>
                <w:sz w:val="16"/>
                <w:szCs w:val="16"/>
              </w:rPr>
            </w:pPr>
            <w:r>
              <w:rPr>
                <w:rFonts w:cs="Arial"/>
                <w:sz w:val="16"/>
                <w:szCs w:val="16"/>
              </w:rPr>
              <w:t>B</w:t>
            </w:r>
          </w:p>
        </w:tc>
        <w:tc>
          <w:tcPr>
            <w:tcW w:w="4919" w:type="dxa"/>
            <w:shd w:val="solid" w:color="FFFFFF" w:fill="auto"/>
          </w:tcPr>
          <w:p w14:paraId="6CEE5F50" w14:textId="77777777" w:rsidR="002D60A4" w:rsidRPr="00A366F5" w:rsidRDefault="002D60A4" w:rsidP="002D60A4">
            <w:pPr>
              <w:pStyle w:val="TAL"/>
              <w:rPr>
                <w:rFonts w:cs="Arial"/>
                <w:sz w:val="16"/>
                <w:szCs w:val="16"/>
              </w:rPr>
            </w:pPr>
            <w:r>
              <w:rPr>
                <w:rFonts w:cs="Arial"/>
                <w:sz w:val="16"/>
                <w:szCs w:val="16"/>
              </w:rPr>
              <w:t>NEF monitoring events to assist application AIML operation</w:t>
            </w:r>
          </w:p>
        </w:tc>
        <w:tc>
          <w:tcPr>
            <w:tcW w:w="707" w:type="dxa"/>
            <w:shd w:val="solid" w:color="FFFFFF" w:fill="auto"/>
          </w:tcPr>
          <w:p w14:paraId="0FCB79E6"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09E6952A" w14:textId="77777777" w:rsidTr="00274CFF">
        <w:tc>
          <w:tcPr>
            <w:tcW w:w="798" w:type="dxa"/>
            <w:shd w:val="solid" w:color="FFFFFF" w:fill="auto"/>
          </w:tcPr>
          <w:p w14:paraId="63AF0D4C"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4D9E0F79"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43C48041" w14:textId="77777777" w:rsidR="002D60A4" w:rsidRPr="002D60A4" w:rsidRDefault="002D60A4" w:rsidP="002D60A4">
            <w:pPr>
              <w:pStyle w:val="TAC"/>
              <w:rPr>
                <w:rFonts w:cs="Arial"/>
                <w:sz w:val="16"/>
                <w:szCs w:val="16"/>
              </w:rPr>
            </w:pPr>
            <w:r w:rsidRPr="002D60A4">
              <w:rPr>
                <w:sz w:val="16"/>
              </w:rPr>
              <w:t>CP-241081</w:t>
            </w:r>
          </w:p>
        </w:tc>
        <w:tc>
          <w:tcPr>
            <w:tcW w:w="524" w:type="dxa"/>
            <w:shd w:val="solid" w:color="FFFFFF" w:fill="auto"/>
          </w:tcPr>
          <w:p w14:paraId="64791BA5" w14:textId="77777777" w:rsidR="002D60A4" w:rsidRDefault="002D60A4" w:rsidP="002D60A4">
            <w:pPr>
              <w:pStyle w:val="TAL"/>
              <w:rPr>
                <w:rFonts w:cs="Arial"/>
                <w:sz w:val="16"/>
                <w:szCs w:val="16"/>
              </w:rPr>
            </w:pPr>
            <w:r>
              <w:rPr>
                <w:rFonts w:cs="Arial"/>
                <w:sz w:val="16"/>
                <w:szCs w:val="16"/>
              </w:rPr>
              <w:t>0837</w:t>
            </w:r>
          </w:p>
        </w:tc>
        <w:tc>
          <w:tcPr>
            <w:tcW w:w="424" w:type="dxa"/>
            <w:shd w:val="solid" w:color="FFFFFF" w:fill="auto"/>
          </w:tcPr>
          <w:p w14:paraId="15268793" w14:textId="77777777" w:rsidR="002D60A4" w:rsidRDefault="002D60A4" w:rsidP="002D60A4">
            <w:pPr>
              <w:pStyle w:val="TAR"/>
              <w:rPr>
                <w:rFonts w:cs="Arial"/>
                <w:sz w:val="16"/>
                <w:szCs w:val="16"/>
              </w:rPr>
            </w:pPr>
          </w:p>
        </w:tc>
        <w:tc>
          <w:tcPr>
            <w:tcW w:w="424" w:type="dxa"/>
            <w:shd w:val="solid" w:color="FFFFFF" w:fill="auto"/>
          </w:tcPr>
          <w:p w14:paraId="022BC4D5"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642ADC38" w14:textId="77777777" w:rsidR="002D60A4" w:rsidRPr="00A366F5" w:rsidRDefault="002D60A4" w:rsidP="002D60A4">
            <w:pPr>
              <w:pStyle w:val="TAL"/>
              <w:rPr>
                <w:rFonts w:cs="Arial"/>
                <w:sz w:val="16"/>
                <w:szCs w:val="16"/>
              </w:rPr>
            </w:pPr>
            <w:r>
              <w:rPr>
                <w:rFonts w:cs="Arial"/>
                <w:sz w:val="16"/>
                <w:szCs w:val="16"/>
              </w:rPr>
              <w:t>Multimodal data flow QoS parameters editors note removal</w:t>
            </w:r>
          </w:p>
        </w:tc>
        <w:tc>
          <w:tcPr>
            <w:tcW w:w="707" w:type="dxa"/>
            <w:shd w:val="solid" w:color="FFFFFF" w:fill="auto"/>
          </w:tcPr>
          <w:p w14:paraId="5B4F3D11"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74AB0BAC" w14:textId="77777777" w:rsidTr="00274CFF">
        <w:tc>
          <w:tcPr>
            <w:tcW w:w="798" w:type="dxa"/>
            <w:shd w:val="solid" w:color="FFFFFF" w:fill="auto"/>
          </w:tcPr>
          <w:p w14:paraId="6DF51385"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6DFAB60C"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4626D761" w14:textId="77777777" w:rsidR="002D60A4" w:rsidRPr="002D60A4" w:rsidRDefault="002D60A4" w:rsidP="002D60A4">
            <w:pPr>
              <w:pStyle w:val="TAC"/>
              <w:rPr>
                <w:rFonts w:cs="Arial"/>
                <w:sz w:val="16"/>
                <w:szCs w:val="16"/>
              </w:rPr>
            </w:pPr>
            <w:r w:rsidRPr="002D60A4">
              <w:rPr>
                <w:sz w:val="16"/>
              </w:rPr>
              <w:t>CP-241081</w:t>
            </w:r>
          </w:p>
        </w:tc>
        <w:tc>
          <w:tcPr>
            <w:tcW w:w="524" w:type="dxa"/>
            <w:shd w:val="solid" w:color="FFFFFF" w:fill="auto"/>
          </w:tcPr>
          <w:p w14:paraId="5B21892A" w14:textId="77777777" w:rsidR="002D60A4" w:rsidRDefault="002D60A4" w:rsidP="002D60A4">
            <w:pPr>
              <w:pStyle w:val="TAL"/>
              <w:rPr>
                <w:rFonts w:cs="Arial"/>
                <w:sz w:val="16"/>
                <w:szCs w:val="16"/>
              </w:rPr>
            </w:pPr>
            <w:r>
              <w:rPr>
                <w:rFonts w:cs="Arial"/>
                <w:sz w:val="16"/>
                <w:szCs w:val="16"/>
              </w:rPr>
              <w:t>0838</w:t>
            </w:r>
          </w:p>
        </w:tc>
        <w:tc>
          <w:tcPr>
            <w:tcW w:w="424" w:type="dxa"/>
            <w:shd w:val="solid" w:color="FFFFFF" w:fill="auto"/>
          </w:tcPr>
          <w:p w14:paraId="309803CC" w14:textId="77777777" w:rsidR="002D60A4" w:rsidRDefault="002D60A4" w:rsidP="002D60A4">
            <w:pPr>
              <w:pStyle w:val="TAR"/>
              <w:rPr>
                <w:rFonts w:cs="Arial"/>
                <w:sz w:val="16"/>
                <w:szCs w:val="16"/>
              </w:rPr>
            </w:pPr>
          </w:p>
        </w:tc>
        <w:tc>
          <w:tcPr>
            <w:tcW w:w="424" w:type="dxa"/>
            <w:shd w:val="solid" w:color="FFFFFF" w:fill="auto"/>
          </w:tcPr>
          <w:p w14:paraId="52D68665"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0AEEB001" w14:textId="77777777" w:rsidR="002D60A4" w:rsidRPr="00A366F5" w:rsidRDefault="002D60A4" w:rsidP="002D60A4">
            <w:pPr>
              <w:pStyle w:val="TAL"/>
              <w:rPr>
                <w:rFonts w:cs="Arial"/>
                <w:sz w:val="16"/>
                <w:szCs w:val="16"/>
              </w:rPr>
            </w:pPr>
            <w:r>
              <w:rPr>
                <w:rFonts w:cs="Arial"/>
                <w:sz w:val="16"/>
                <w:szCs w:val="16"/>
              </w:rPr>
              <w:t>altSerReqs and altSerReqsData attributes openAPI update</w:t>
            </w:r>
          </w:p>
        </w:tc>
        <w:tc>
          <w:tcPr>
            <w:tcW w:w="707" w:type="dxa"/>
            <w:shd w:val="solid" w:color="FFFFFF" w:fill="auto"/>
          </w:tcPr>
          <w:p w14:paraId="01E2CBA4"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2183E090" w14:textId="77777777" w:rsidTr="00274CFF">
        <w:tc>
          <w:tcPr>
            <w:tcW w:w="798" w:type="dxa"/>
            <w:shd w:val="solid" w:color="FFFFFF" w:fill="auto"/>
          </w:tcPr>
          <w:p w14:paraId="60EBAF0F"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4CA7C0AB"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5A974160" w14:textId="77777777" w:rsidR="002D60A4" w:rsidRPr="002D60A4" w:rsidRDefault="002D60A4" w:rsidP="002D60A4">
            <w:pPr>
              <w:pStyle w:val="TAC"/>
              <w:rPr>
                <w:rFonts w:cs="Arial"/>
                <w:sz w:val="16"/>
                <w:szCs w:val="16"/>
              </w:rPr>
            </w:pPr>
            <w:r w:rsidRPr="002D60A4">
              <w:rPr>
                <w:sz w:val="16"/>
              </w:rPr>
              <w:t>CP-241095</w:t>
            </w:r>
          </w:p>
        </w:tc>
        <w:tc>
          <w:tcPr>
            <w:tcW w:w="524" w:type="dxa"/>
            <w:shd w:val="solid" w:color="FFFFFF" w:fill="auto"/>
          </w:tcPr>
          <w:p w14:paraId="77B3F73C" w14:textId="77777777" w:rsidR="002D60A4" w:rsidRDefault="002D60A4" w:rsidP="002D60A4">
            <w:pPr>
              <w:pStyle w:val="TAL"/>
              <w:rPr>
                <w:rFonts w:cs="Arial"/>
                <w:sz w:val="16"/>
                <w:szCs w:val="16"/>
              </w:rPr>
            </w:pPr>
            <w:r>
              <w:rPr>
                <w:rFonts w:cs="Arial"/>
                <w:sz w:val="16"/>
                <w:szCs w:val="16"/>
              </w:rPr>
              <w:t>0839</w:t>
            </w:r>
          </w:p>
        </w:tc>
        <w:tc>
          <w:tcPr>
            <w:tcW w:w="424" w:type="dxa"/>
            <w:shd w:val="solid" w:color="FFFFFF" w:fill="auto"/>
          </w:tcPr>
          <w:p w14:paraId="4E20A033"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54AE917A"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480FE410" w14:textId="77777777" w:rsidR="002D60A4" w:rsidRPr="00A366F5" w:rsidRDefault="002D60A4" w:rsidP="002D60A4">
            <w:pPr>
              <w:pStyle w:val="TAL"/>
              <w:rPr>
                <w:rFonts w:cs="Arial"/>
                <w:sz w:val="16"/>
                <w:szCs w:val="16"/>
              </w:rPr>
            </w:pPr>
            <w:r>
              <w:rPr>
                <w:rFonts w:cs="Arial"/>
                <w:sz w:val="16"/>
                <w:szCs w:val="16"/>
              </w:rPr>
              <w:t>UAV related clarifications.</w:t>
            </w:r>
          </w:p>
        </w:tc>
        <w:tc>
          <w:tcPr>
            <w:tcW w:w="707" w:type="dxa"/>
            <w:shd w:val="solid" w:color="FFFFFF" w:fill="auto"/>
          </w:tcPr>
          <w:p w14:paraId="24AD257D"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3278EF00" w14:textId="77777777" w:rsidTr="00274CFF">
        <w:tc>
          <w:tcPr>
            <w:tcW w:w="798" w:type="dxa"/>
            <w:shd w:val="solid" w:color="FFFFFF" w:fill="auto"/>
          </w:tcPr>
          <w:p w14:paraId="5B4AB7F9"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5C80A61E"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4E71C4DC" w14:textId="77777777" w:rsidR="002D60A4" w:rsidRPr="002D60A4" w:rsidRDefault="002D60A4" w:rsidP="002D60A4">
            <w:pPr>
              <w:pStyle w:val="TAC"/>
              <w:rPr>
                <w:rFonts w:cs="Arial"/>
                <w:sz w:val="16"/>
                <w:szCs w:val="16"/>
              </w:rPr>
            </w:pPr>
            <w:r w:rsidRPr="002D60A4">
              <w:rPr>
                <w:sz w:val="16"/>
              </w:rPr>
              <w:t>CP-241081</w:t>
            </w:r>
          </w:p>
        </w:tc>
        <w:tc>
          <w:tcPr>
            <w:tcW w:w="524" w:type="dxa"/>
            <w:shd w:val="solid" w:color="FFFFFF" w:fill="auto"/>
          </w:tcPr>
          <w:p w14:paraId="7D99FE57" w14:textId="77777777" w:rsidR="002D60A4" w:rsidRDefault="002D60A4" w:rsidP="002D60A4">
            <w:pPr>
              <w:pStyle w:val="TAL"/>
              <w:rPr>
                <w:rFonts w:cs="Arial"/>
                <w:sz w:val="16"/>
                <w:szCs w:val="16"/>
              </w:rPr>
            </w:pPr>
            <w:r>
              <w:rPr>
                <w:rFonts w:cs="Arial"/>
                <w:sz w:val="16"/>
                <w:szCs w:val="16"/>
              </w:rPr>
              <w:t>0840</w:t>
            </w:r>
          </w:p>
        </w:tc>
        <w:tc>
          <w:tcPr>
            <w:tcW w:w="424" w:type="dxa"/>
            <w:shd w:val="solid" w:color="FFFFFF" w:fill="auto"/>
          </w:tcPr>
          <w:p w14:paraId="17BF4851"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204616E1"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3BE88C35" w14:textId="77777777" w:rsidR="002D60A4" w:rsidRPr="00A366F5" w:rsidRDefault="002D60A4" w:rsidP="002D60A4">
            <w:pPr>
              <w:pStyle w:val="TAL"/>
              <w:rPr>
                <w:rFonts w:cs="Arial"/>
                <w:sz w:val="16"/>
                <w:szCs w:val="16"/>
              </w:rPr>
            </w:pPr>
            <w:r>
              <w:rPr>
                <w:rFonts w:cs="Arial"/>
                <w:sz w:val="16"/>
                <w:szCs w:val="16"/>
              </w:rPr>
              <w:t>Corrections to QosMonitoringInformation data type</w:t>
            </w:r>
          </w:p>
        </w:tc>
        <w:tc>
          <w:tcPr>
            <w:tcW w:w="707" w:type="dxa"/>
            <w:shd w:val="solid" w:color="FFFFFF" w:fill="auto"/>
          </w:tcPr>
          <w:p w14:paraId="63579841"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5BBBC476" w14:textId="77777777" w:rsidTr="00274CFF">
        <w:tc>
          <w:tcPr>
            <w:tcW w:w="798" w:type="dxa"/>
            <w:shd w:val="solid" w:color="FFFFFF" w:fill="auto"/>
          </w:tcPr>
          <w:p w14:paraId="6475905D"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0D3036ED"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0DB7CE3C" w14:textId="77777777" w:rsidR="002D60A4" w:rsidRPr="002D60A4" w:rsidRDefault="002D60A4" w:rsidP="002D60A4">
            <w:pPr>
              <w:pStyle w:val="TAC"/>
              <w:rPr>
                <w:rFonts w:cs="Arial"/>
                <w:sz w:val="16"/>
                <w:szCs w:val="16"/>
              </w:rPr>
            </w:pPr>
            <w:r w:rsidRPr="002D60A4">
              <w:rPr>
                <w:sz w:val="16"/>
              </w:rPr>
              <w:t>CP-241081</w:t>
            </w:r>
          </w:p>
        </w:tc>
        <w:tc>
          <w:tcPr>
            <w:tcW w:w="524" w:type="dxa"/>
            <w:shd w:val="solid" w:color="FFFFFF" w:fill="auto"/>
          </w:tcPr>
          <w:p w14:paraId="5F6F86BF" w14:textId="77777777" w:rsidR="002D60A4" w:rsidRDefault="002D60A4" w:rsidP="002D60A4">
            <w:pPr>
              <w:pStyle w:val="TAL"/>
              <w:rPr>
                <w:rFonts w:cs="Arial"/>
                <w:sz w:val="16"/>
                <w:szCs w:val="16"/>
              </w:rPr>
            </w:pPr>
            <w:r>
              <w:rPr>
                <w:rFonts w:cs="Arial"/>
                <w:sz w:val="16"/>
                <w:szCs w:val="16"/>
              </w:rPr>
              <w:t>0841</w:t>
            </w:r>
          </w:p>
        </w:tc>
        <w:tc>
          <w:tcPr>
            <w:tcW w:w="424" w:type="dxa"/>
            <w:shd w:val="solid" w:color="FFFFFF" w:fill="auto"/>
          </w:tcPr>
          <w:p w14:paraId="54913B02"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62918B99"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04A55E8D" w14:textId="77777777" w:rsidR="002D60A4" w:rsidRPr="00A366F5" w:rsidRDefault="002D60A4" w:rsidP="002D60A4">
            <w:pPr>
              <w:pStyle w:val="TAL"/>
              <w:rPr>
                <w:rFonts w:cs="Arial"/>
                <w:sz w:val="16"/>
                <w:szCs w:val="16"/>
              </w:rPr>
            </w:pPr>
            <w:r>
              <w:rPr>
                <w:rFonts w:cs="Arial"/>
                <w:sz w:val="16"/>
                <w:szCs w:val="16"/>
              </w:rPr>
              <w:t>Completion of EnQoSMon feature description in 5.8</w:t>
            </w:r>
          </w:p>
        </w:tc>
        <w:tc>
          <w:tcPr>
            <w:tcW w:w="707" w:type="dxa"/>
            <w:shd w:val="solid" w:color="FFFFFF" w:fill="auto"/>
          </w:tcPr>
          <w:p w14:paraId="57290543"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68FA241F" w14:textId="77777777" w:rsidTr="00274CFF">
        <w:tc>
          <w:tcPr>
            <w:tcW w:w="798" w:type="dxa"/>
            <w:shd w:val="solid" w:color="FFFFFF" w:fill="auto"/>
          </w:tcPr>
          <w:p w14:paraId="4D6CDD00"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646725AF"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641D9EDC" w14:textId="77777777" w:rsidR="002D60A4" w:rsidRPr="002D60A4" w:rsidRDefault="002D60A4" w:rsidP="002D60A4">
            <w:pPr>
              <w:pStyle w:val="TAC"/>
              <w:rPr>
                <w:rFonts w:cs="Arial"/>
                <w:sz w:val="16"/>
                <w:szCs w:val="16"/>
              </w:rPr>
            </w:pPr>
            <w:r w:rsidRPr="002D60A4">
              <w:rPr>
                <w:sz w:val="16"/>
              </w:rPr>
              <w:t>CP-241081</w:t>
            </w:r>
          </w:p>
        </w:tc>
        <w:tc>
          <w:tcPr>
            <w:tcW w:w="524" w:type="dxa"/>
            <w:shd w:val="solid" w:color="FFFFFF" w:fill="auto"/>
          </w:tcPr>
          <w:p w14:paraId="5F645A87" w14:textId="77777777" w:rsidR="002D60A4" w:rsidRDefault="002D60A4" w:rsidP="002D60A4">
            <w:pPr>
              <w:pStyle w:val="TAL"/>
              <w:rPr>
                <w:rFonts w:cs="Arial"/>
                <w:sz w:val="16"/>
                <w:szCs w:val="16"/>
              </w:rPr>
            </w:pPr>
            <w:r>
              <w:rPr>
                <w:rFonts w:cs="Arial"/>
                <w:sz w:val="16"/>
                <w:szCs w:val="16"/>
              </w:rPr>
              <w:t>0842</w:t>
            </w:r>
          </w:p>
        </w:tc>
        <w:tc>
          <w:tcPr>
            <w:tcW w:w="424" w:type="dxa"/>
            <w:shd w:val="solid" w:color="FFFFFF" w:fill="auto"/>
          </w:tcPr>
          <w:p w14:paraId="27F1C982"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01CC3940"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12BD087F" w14:textId="77777777" w:rsidR="002D60A4" w:rsidRPr="00A366F5" w:rsidRDefault="002D60A4" w:rsidP="002D60A4">
            <w:pPr>
              <w:pStyle w:val="TAL"/>
              <w:rPr>
                <w:rFonts w:cs="Arial"/>
                <w:sz w:val="16"/>
                <w:szCs w:val="16"/>
              </w:rPr>
            </w:pPr>
            <w:r>
              <w:rPr>
                <w:rFonts w:cs="Arial"/>
                <w:sz w:val="16"/>
                <w:szCs w:val="16"/>
              </w:rPr>
              <w:t>Remove default boolean value for attributes in modification request</w:t>
            </w:r>
          </w:p>
        </w:tc>
        <w:tc>
          <w:tcPr>
            <w:tcW w:w="707" w:type="dxa"/>
            <w:shd w:val="solid" w:color="FFFFFF" w:fill="auto"/>
          </w:tcPr>
          <w:p w14:paraId="78FBA51C"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02270A64" w14:textId="77777777" w:rsidTr="00274CFF">
        <w:tc>
          <w:tcPr>
            <w:tcW w:w="798" w:type="dxa"/>
            <w:shd w:val="solid" w:color="FFFFFF" w:fill="auto"/>
          </w:tcPr>
          <w:p w14:paraId="5F48AA54"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01BB3608"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06147866" w14:textId="77777777" w:rsidR="002D60A4" w:rsidRPr="002D60A4" w:rsidRDefault="002D60A4" w:rsidP="002D60A4">
            <w:pPr>
              <w:pStyle w:val="TAC"/>
              <w:rPr>
                <w:rFonts w:cs="Arial"/>
                <w:sz w:val="16"/>
                <w:szCs w:val="16"/>
              </w:rPr>
            </w:pPr>
            <w:r w:rsidRPr="002D60A4">
              <w:rPr>
                <w:sz w:val="16"/>
              </w:rPr>
              <w:t>CP-241081</w:t>
            </w:r>
          </w:p>
        </w:tc>
        <w:tc>
          <w:tcPr>
            <w:tcW w:w="524" w:type="dxa"/>
            <w:shd w:val="solid" w:color="FFFFFF" w:fill="auto"/>
          </w:tcPr>
          <w:p w14:paraId="5A5B89F7" w14:textId="77777777" w:rsidR="002D60A4" w:rsidRDefault="002D60A4" w:rsidP="002D60A4">
            <w:pPr>
              <w:pStyle w:val="TAL"/>
              <w:rPr>
                <w:rFonts w:cs="Arial"/>
                <w:sz w:val="16"/>
                <w:szCs w:val="16"/>
              </w:rPr>
            </w:pPr>
            <w:r>
              <w:rPr>
                <w:rFonts w:cs="Arial"/>
                <w:sz w:val="16"/>
                <w:szCs w:val="16"/>
              </w:rPr>
              <w:t>0843</w:t>
            </w:r>
          </w:p>
        </w:tc>
        <w:tc>
          <w:tcPr>
            <w:tcW w:w="424" w:type="dxa"/>
            <w:shd w:val="solid" w:color="FFFFFF" w:fill="auto"/>
          </w:tcPr>
          <w:p w14:paraId="04C8C050"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24865D5C"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51B850E9" w14:textId="77777777" w:rsidR="002D60A4" w:rsidRPr="00A366F5" w:rsidRDefault="002D60A4" w:rsidP="002D60A4">
            <w:pPr>
              <w:pStyle w:val="TAL"/>
              <w:rPr>
                <w:rFonts w:cs="Arial"/>
                <w:sz w:val="16"/>
                <w:szCs w:val="16"/>
              </w:rPr>
            </w:pPr>
            <w:r>
              <w:rPr>
                <w:rFonts w:cs="Arial"/>
                <w:sz w:val="16"/>
                <w:szCs w:val="16"/>
              </w:rPr>
              <w:t>Completion of re-used data types table</w:t>
            </w:r>
          </w:p>
        </w:tc>
        <w:tc>
          <w:tcPr>
            <w:tcW w:w="707" w:type="dxa"/>
            <w:shd w:val="solid" w:color="FFFFFF" w:fill="auto"/>
          </w:tcPr>
          <w:p w14:paraId="2704E738"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22F780A7" w14:textId="77777777" w:rsidTr="00274CFF">
        <w:tc>
          <w:tcPr>
            <w:tcW w:w="798" w:type="dxa"/>
            <w:shd w:val="solid" w:color="FFFFFF" w:fill="auto"/>
          </w:tcPr>
          <w:p w14:paraId="2EC656E6"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0A0094B8"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5356152F" w14:textId="77777777" w:rsidR="002D60A4" w:rsidRPr="002D60A4" w:rsidRDefault="002D60A4" w:rsidP="002D60A4">
            <w:pPr>
              <w:pStyle w:val="TAC"/>
              <w:rPr>
                <w:rFonts w:cs="Arial"/>
                <w:sz w:val="16"/>
                <w:szCs w:val="16"/>
              </w:rPr>
            </w:pPr>
            <w:r w:rsidRPr="002D60A4">
              <w:rPr>
                <w:sz w:val="16"/>
              </w:rPr>
              <w:t>CP-241092</w:t>
            </w:r>
          </w:p>
        </w:tc>
        <w:tc>
          <w:tcPr>
            <w:tcW w:w="524" w:type="dxa"/>
            <w:shd w:val="solid" w:color="FFFFFF" w:fill="auto"/>
          </w:tcPr>
          <w:p w14:paraId="28778AB6" w14:textId="77777777" w:rsidR="002D60A4" w:rsidRDefault="002D60A4" w:rsidP="002D60A4">
            <w:pPr>
              <w:pStyle w:val="TAL"/>
              <w:rPr>
                <w:rFonts w:cs="Arial"/>
                <w:sz w:val="16"/>
                <w:szCs w:val="16"/>
              </w:rPr>
            </w:pPr>
            <w:r>
              <w:rPr>
                <w:rFonts w:cs="Arial"/>
                <w:sz w:val="16"/>
                <w:szCs w:val="16"/>
              </w:rPr>
              <w:t>0844</w:t>
            </w:r>
          </w:p>
        </w:tc>
        <w:tc>
          <w:tcPr>
            <w:tcW w:w="424" w:type="dxa"/>
            <w:shd w:val="solid" w:color="FFFFFF" w:fill="auto"/>
          </w:tcPr>
          <w:p w14:paraId="0D112B68"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66BAEC9A"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2C13B626" w14:textId="77777777" w:rsidR="002D60A4" w:rsidRPr="00A366F5" w:rsidRDefault="002D60A4" w:rsidP="002D60A4">
            <w:pPr>
              <w:pStyle w:val="TAL"/>
              <w:rPr>
                <w:rFonts w:cs="Arial"/>
                <w:sz w:val="16"/>
                <w:szCs w:val="16"/>
              </w:rPr>
            </w:pPr>
            <w:r>
              <w:rPr>
                <w:rFonts w:cs="Arial"/>
                <w:sz w:val="16"/>
                <w:szCs w:val="16"/>
              </w:rPr>
              <w:t>Missing applicable feature ListUE_5G for QoS monitoring</w:t>
            </w:r>
          </w:p>
        </w:tc>
        <w:tc>
          <w:tcPr>
            <w:tcW w:w="707" w:type="dxa"/>
            <w:shd w:val="solid" w:color="FFFFFF" w:fill="auto"/>
          </w:tcPr>
          <w:p w14:paraId="0B3FA05B"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17E061C1" w14:textId="77777777" w:rsidTr="00274CFF">
        <w:tc>
          <w:tcPr>
            <w:tcW w:w="798" w:type="dxa"/>
            <w:shd w:val="solid" w:color="FFFFFF" w:fill="auto"/>
          </w:tcPr>
          <w:p w14:paraId="0C0F45FC"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40FC9AAE"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35C6DFA6" w14:textId="77777777" w:rsidR="002D60A4" w:rsidRPr="002D60A4" w:rsidRDefault="002D60A4" w:rsidP="002D60A4">
            <w:pPr>
              <w:pStyle w:val="TAC"/>
              <w:rPr>
                <w:rFonts w:cs="Arial"/>
                <w:sz w:val="16"/>
                <w:szCs w:val="16"/>
              </w:rPr>
            </w:pPr>
            <w:r w:rsidRPr="002D60A4">
              <w:rPr>
                <w:sz w:val="16"/>
              </w:rPr>
              <w:t>CP-241084</w:t>
            </w:r>
          </w:p>
        </w:tc>
        <w:tc>
          <w:tcPr>
            <w:tcW w:w="524" w:type="dxa"/>
            <w:shd w:val="solid" w:color="FFFFFF" w:fill="auto"/>
          </w:tcPr>
          <w:p w14:paraId="297EC65D" w14:textId="77777777" w:rsidR="002D60A4" w:rsidRDefault="002D60A4" w:rsidP="002D60A4">
            <w:pPr>
              <w:pStyle w:val="TAL"/>
              <w:rPr>
                <w:rFonts w:cs="Arial"/>
                <w:sz w:val="16"/>
                <w:szCs w:val="16"/>
              </w:rPr>
            </w:pPr>
            <w:r>
              <w:rPr>
                <w:rFonts w:cs="Arial"/>
                <w:sz w:val="16"/>
                <w:szCs w:val="16"/>
              </w:rPr>
              <w:t>0845</w:t>
            </w:r>
          </w:p>
        </w:tc>
        <w:tc>
          <w:tcPr>
            <w:tcW w:w="424" w:type="dxa"/>
            <w:shd w:val="solid" w:color="FFFFFF" w:fill="auto"/>
          </w:tcPr>
          <w:p w14:paraId="7F8C9634"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4F6B407A"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60955E43" w14:textId="77777777" w:rsidR="002D60A4" w:rsidRPr="00A366F5" w:rsidRDefault="002D60A4" w:rsidP="002D60A4">
            <w:pPr>
              <w:pStyle w:val="TAL"/>
              <w:rPr>
                <w:rFonts w:cs="Arial"/>
                <w:sz w:val="16"/>
                <w:szCs w:val="16"/>
              </w:rPr>
            </w:pPr>
            <w:r>
              <w:rPr>
                <w:rFonts w:cs="Arial"/>
                <w:sz w:val="16"/>
                <w:szCs w:val="16"/>
              </w:rPr>
              <w:t>Various essential corrections</w:t>
            </w:r>
          </w:p>
        </w:tc>
        <w:tc>
          <w:tcPr>
            <w:tcW w:w="707" w:type="dxa"/>
            <w:shd w:val="solid" w:color="FFFFFF" w:fill="auto"/>
          </w:tcPr>
          <w:p w14:paraId="5D4E174A"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7F857F96" w14:textId="77777777" w:rsidTr="00274CFF">
        <w:tc>
          <w:tcPr>
            <w:tcW w:w="798" w:type="dxa"/>
            <w:shd w:val="solid" w:color="FFFFFF" w:fill="auto"/>
          </w:tcPr>
          <w:p w14:paraId="1612E3DC"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6DBC31FB"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67D659D3" w14:textId="77777777" w:rsidR="002D60A4" w:rsidRPr="002D60A4" w:rsidRDefault="002D60A4" w:rsidP="002D60A4">
            <w:pPr>
              <w:pStyle w:val="TAC"/>
              <w:rPr>
                <w:rFonts w:cs="Arial"/>
                <w:sz w:val="16"/>
                <w:szCs w:val="16"/>
              </w:rPr>
            </w:pPr>
            <w:r w:rsidRPr="002D60A4">
              <w:rPr>
                <w:sz w:val="16"/>
              </w:rPr>
              <w:t>CP-241127</w:t>
            </w:r>
          </w:p>
        </w:tc>
        <w:tc>
          <w:tcPr>
            <w:tcW w:w="524" w:type="dxa"/>
            <w:shd w:val="solid" w:color="FFFFFF" w:fill="auto"/>
          </w:tcPr>
          <w:p w14:paraId="2540E65F" w14:textId="77777777" w:rsidR="002D60A4" w:rsidRDefault="002D60A4" w:rsidP="002D60A4">
            <w:pPr>
              <w:pStyle w:val="TAL"/>
              <w:rPr>
                <w:rFonts w:cs="Arial"/>
                <w:sz w:val="16"/>
                <w:szCs w:val="16"/>
              </w:rPr>
            </w:pPr>
            <w:r>
              <w:rPr>
                <w:rFonts w:cs="Arial"/>
                <w:sz w:val="16"/>
                <w:szCs w:val="16"/>
              </w:rPr>
              <w:t>0846</w:t>
            </w:r>
          </w:p>
        </w:tc>
        <w:tc>
          <w:tcPr>
            <w:tcW w:w="424" w:type="dxa"/>
            <w:shd w:val="solid" w:color="FFFFFF" w:fill="auto"/>
          </w:tcPr>
          <w:p w14:paraId="45D28182"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37BF3E81"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3ECDB261" w14:textId="77777777" w:rsidR="002D60A4" w:rsidRPr="00A366F5" w:rsidRDefault="002D60A4" w:rsidP="002D60A4">
            <w:pPr>
              <w:pStyle w:val="TAL"/>
              <w:rPr>
                <w:rFonts w:cs="Arial"/>
                <w:sz w:val="16"/>
                <w:szCs w:val="16"/>
              </w:rPr>
            </w:pPr>
            <w:r>
              <w:rPr>
                <w:rFonts w:cs="Arial"/>
                <w:sz w:val="16"/>
                <w:szCs w:val="16"/>
              </w:rPr>
              <w:t>Corrections to the provisions related to the application detection functionality</w:t>
            </w:r>
          </w:p>
        </w:tc>
        <w:tc>
          <w:tcPr>
            <w:tcW w:w="707" w:type="dxa"/>
            <w:shd w:val="solid" w:color="FFFFFF" w:fill="auto"/>
          </w:tcPr>
          <w:p w14:paraId="74411312"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1670ED0D" w14:textId="77777777" w:rsidTr="00274CFF">
        <w:tc>
          <w:tcPr>
            <w:tcW w:w="798" w:type="dxa"/>
            <w:shd w:val="solid" w:color="FFFFFF" w:fill="auto"/>
          </w:tcPr>
          <w:p w14:paraId="3F7CACFB"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2D04ED08"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31060933" w14:textId="77777777" w:rsidR="002D60A4" w:rsidRPr="002D60A4" w:rsidRDefault="002D60A4" w:rsidP="002D60A4">
            <w:pPr>
              <w:pStyle w:val="TAC"/>
              <w:rPr>
                <w:rFonts w:cs="Arial"/>
                <w:sz w:val="16"/>
                <w:szCs w:val="16"/>
              </w:rPr>
            </w:pPr>
            <w:r w:rsidRPr="002D60A4">
              <w:rPr>
                <w:sz w:val="16"/>
              </w:rPr>
              <w:t>CP-241107</w:t>
            </w:r>
          </w:p>
        </w:tc>
        <w:tc>
          <w:tcPr>
            <w:tcW w:w="524" w:type="dxa"/>
            <w:shd w:val="solid" w:color="FFFFFF" w:fill="auto"/>
          </w:tcPr>
          <w:p w14:paraId="4F9BB355" w14:textId="77777777" w:rsidR="002D60A4" w:rsidRDefault="002D60A4" w:rsidP="002D60A4">
            <w:pPr>
              <w:pStyle w:val="TAL"/>
              <w:rPr>
                <w:rFonts w:cs="Arial"/>
                <w:sz w:val="16"/>
                <w:szCs w:val="16"/>
              </w:rPr>
            </w:pPr>
            <w:r>
              <w:rPr>
                <w:rFonts w:cs="Arial"/>
                <w:sz w:val="16"/>
                <w:szCs w:val="16"/>
              </w:rPr>
              <w:t>0847</w:t>
            </w:r>
          </w:p>
        </w:tc>
        <w:tc>
          <w:tcPr>
            <w:tcW w:w="424" w:type="dxa"/>
            <w:shd w:val="solid" w:color="FFFFFF" w:fill="auto"/>
          </w:tcPr>
          <w:p w14:paraId="233B9A80" w14:textId="77777777" w:rsidR="002D60A4" w:rsidRDefault="002D60A4" w:rsidP="002D60A4">
            <w:pPr>
              <w:pStyle w:val="TAR"/>
              <w:rPr>
                <w:rFonts w:cs="Arial"/>
                <w:sz w:val="16"/>
                <w:szCs w:val="16"/>
              </w:rPr>
            </w:pPr>
          </w:p>
        </w:tc>
        <w:tc>
          <w:tcPr>
            <w:tcW w:w="424" w:type="dxa"/>
            <w:shd w:val="solid" w:color="FFFFFF" w:fill="auto"/>
          </w:tcPr>
          <w:p w14:paraId="40A2D314"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4188710B" w14:textId="77777777" w:rsidR="002D60A4" w:rsidRPr="00A366F5" w:rsidRDefault="002D60A4" w:rsidP="002D60A4">
            <w:pPr>
              <w:pStyle w:val="TAL"/>
              <w:rPr>
                <w:rFonts w:cs="Arial"/>
                <w:sz w:val="16"/>
                <w:szCs w:val="16"/>
              </w:rPr>
            </w:pPr>
            <w:r>
              <w:rPr>
                <w:rFonts w:cs="Arial"/>
                <w:sz w:val="16"/>
                <w:szCs w:val="16"/>
              </w:rPr>
              <w:t>Alignment with naming convention</w:t>
            </w:r>
          </w:p>
        </w:tc>
        <w:tc>
          <w:tcPr>
            <w:tcW w:w="707" w:type="dxa"/>
            <w:shd w:val="solid" w:color="FFFFFF" w:fill="auto"/>
          </w:tcPr>
          <w:p w14:paraId="2A65977A"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44F09221" w14:textId="77777777" w:rsidTr="00274CFF">
        <w:tc>
          <w:tcPr>
            <w:tcW w:w="798" w:type="dxa"/>
            <w:shd w:val="solid" w:color="FFFFFF" w:fill="auto"/>
          </w:tcPr>
          <w:p w14:paraId="0542DB60"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70E6A892"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5BDDD9CE" w14:textId="77777777" w:rsidR="002D60A4" w:rsidRPr="002D60A4" w:rsidRDefault="002D60A4" w:rsidP="002D60A4">
            <w:pPr>
              <w:pStyle w:val="TAC"/>
              <w:rPr>
                <w:rFonts w:cs="Arial"/>
                <w:sz w:val="16"/>
                <w:szCs w:val="16"/>
              </w:rPr>
            </w:pPr>
            <w:r w:rsidRPr="002D60A4">
              <w:rPr>
                <w:sz w:val="16"/>
              </w:rPr>
              <w:t>CP-241082</w:t>
            </w:r>
          </w:p>
        </w:tc>
        <w:tc>
          <w:tcPr>
            <w:tcW w:w="524" w:type="dxa"/>
            <w:shd w:val="solid" w:color="FFFFFF" w:fill="auto"/>
          </w:tcPr>
          <w:p w14:paraId="68F99BE9" w14:textId="77777777" w:rsidR="002D60A4" w:rsidRDefault="002D60A4" w:rsidP="002D60A4">
            <w:pPr>
              <w:pStyle w:val="TAL"/>
              <w:rPr>
                <w:rFonts w:cs="Arial"/>
                <w:sz w:val="16"/>
                <w:szCs w:val="16"/>
              </w:rPr>
            </w:pPr>
            <w:r>
              <w:rPr>
                <w:rFonts w:cs="Arial"/>
                <w:sz w:val="16"/>
                <w:szCs w:val="16"/>
              </w:rPr>
              <w:t>0848</w:t>
            </w:r>
          </w:p>
        </w:tc>
        <w:tc>
          <w:tcPr>
            <w:tcW w:w="424" w:type="dxa"/>
            <w:shd w:val="solid" w:color="FFFFFF" w:fill="auto"/>
          </w:tcPr>
          <w:p w14:paraId="4ADF1EF2"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6CB319EE"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2DF6AE82" w14:textId="77777777" w:rsidR="002D60A4" w:rsidRPr="00A366F5" w:rsidRDefault="002D60A4" w:rsidP="002D60A4">
            <w:pPr>
              <w:pStyle w:val="TAL"/>
              <w:rPr>
                <w:rFonts w:cs="Arial"/>
                <w:sz w:val="16"/>
                <w:szCs w:val="16"/>
              </w:rPr>
            </w:pPr>
            <w:r>
              <w:rPr>
                <w:rFonts w:cs="Arial"/>
                <w:sz w:val="16"/>
                <w:szCs w:val="16"/>
              </w:rPr>
              <w:t>Correction to Individual QoS parameters</w:t>
            </w:r>
          </w:p>
        </w:tc>
        <w:tc>
          <w:tcPr>
            <w:tcW w:w="707" w:type="dxa"/>
            <w:shd w:val="solid" w:color="FFFFFF" w:fill="auto"/>
          </w:tcPr>
          <w:p w14:paraId="6B916C31"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758504DF" w14:textId="77777777" w:rsidTr="00274CFF">
        <w:tc>
          <w:tcPr>
            <w:tcW w:w="798" w:type="dxa"/>
            <w:shd w:val="solid" w:color="FFFFFF" w:fill="auto"/>
          </w:tcPr>
          <w:p w14:paraId="5C22DF6B"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40E1E722"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356CE655" w14:textId="77777777" w:rsidR="002D60A4" w:rsidRPr="002D60A4" w:rsidRDefault="002D60A4" w:rsidP="002D60A4">
            <w:pPr>
              <w:pStyle w:val="TAC"/>
              <w:rPr>
                <w:rFonts w:cs="Arial"/>
                <w:sz w:val="16"/>
                <w:szCs w:val="16"/>
              </w:rPr>
            </w:pPr>
            <w:r w:rsidRPr="002D60A4">
              <w:rPr>
                <w:sz w:val="16"/>
              </w:rPr>
              <w:t>CP-241082</w:t>
            </w:r>
          </w:p>
        </w:tc>
        <w:tc>
          <w:tcPr>
            <w:tcW w:w="524" w:type="dxa"/>
            <w:shd w:val="solid" w:color="FFFFFF" w:fill="auto"/>
          </w:tcPr>
          <w:p w14:paraId="2DCD22B2" w14:textId="77777777" w:rsidR="002D60A4" w:rsidRDefault="002D60A4" w:rsidP="002D60A4">
            <w:pPr>
              <w:pStyle w:val="TAL"/>
              <w:rPr>
                <w:rFonts w:cs="Arial"/>
                <w:sz w:val="16"/>
                <w:szCs w:val="16"/>
              </w:rPr>
            </w:pPr>
            <w:r>
              <w:rPr>
                <w:rFonts w:cs="Arial"/>
                <w:sz w:val="16"/>
                <w:szCs w:val="16"/>
              </w:rPr>
              <w:t>0849</w:t>
            </w:r>
          </w:p>
        </w:tc>
        <w:tc>
          <w:tcPr>
            <w:tcW w:w="424" w:type="dxa"/>
            <w:shd w:val="solid" w:color="FFFFFF" w:fill="auto"/>
          </w:tcPr>
          <w:p w14:paraId="31B8DC02"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1BDD0E4C"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0A7A3DB9" w14:textId="77777777" w:rsidR="002D60A4" w:rsidRPr="00A366F5" w:rsidRDefault="002D60A4" w:rsidP="002D60A4">
            <w:pPr>
              <w:pStyle w:val="TAL"/>
              <w:rPr>
                <w:rFonts w:cs="Arial"/>
                <w:sz w:val="16"/>
                <w:szCs w:val="16"/>
              </w:rPr>
            </w:pPr>
            <w:r>
              <w:rPr>
                <w:rFonts w:cs="Arial"/>
                <w:sz w:val="16"/>
                <w:szCs w:val="16"/>
              </w:rPr>
              <w:t>Data rate and congestion report</w:t>
            </w:r>
          </w:p>
        </w:tc>
        <w:tc>
          <w:tcPr>
            <w:tcW w:w="707" w:type="dxa"/>
            <w:shd w:val="solid" w:color="FFFFFF" w:fill="auto"/>
          </w:tcPr>
          <w:p w14:paraId="0E9E99F5"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2D39F7D0" w14:textId="77777777" w:rsidTr="00274CFF">
        <w:tc>
          <w:tcPr>
            <w:tcW w:w="798" w:type="dxa"/>
            <w:shd w:val="solid" w:color="FFFFFF" w:fill="auto"/>
          </w:tcPr>
          <w:p w14:paraId="0B18DA0C"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5371BBBA"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4D3B9F58" w14:textId="77777777" w:rsidR="002D60A4" w:rsidRPr="002D60A4" w:rsidRDefault="002D60A4" w:rsidP="002D60A4">
            <w:pPr>
              <w:pStyle w:val="TAC"/>
              <w:rPr>
                <w:rFonts w:cs="Arial"/>
                <w:sz w:val="16"/>
                <w:szCs w:val="16"/>
              </w:rPr>
            </w:pPr>
            <w:r w:rsidRPr="002D60A4">
              <w:rPr>
                <w:sz w:val="16"/>
              </w:rPr>
              <w:t>CP-241082</w:t>
            </w:r>
          </w:p>
        </w:tc>
        <w:tc>
          <w:tcPr>
            <w:tcW w:w="524" w:type="dxa"/>
            <w:shd w:val="solid" w:color="FFFFFF" w:fill="auto"/>
          </w:tcPr>
          <w:p w14:paraId="035CC578" w14:textId="77777777" w:rsidR="002D60A4" w:rsidRDefault="002D60A4" w:rsidP="002D60A4">
            <w:pPr>
              <w:pStyle w:val="TAL"/>
              <w:rPr>
                <w:rFonts w:cs="Arial"/>
                <w:sz w:val="16"/>
                <w:szCs w:val="16"/>
              </w:rPr>
            </w:pPr>
            <w:r>
              <w:rPr>
                <w:rFonts w:cs="Arial"/>
                <w:sz w:val="16"/>
                <w:szCs w:val="16"/>
              </w:rPr>
              <w:t>0850</w:t>
            </w:r>
          </w:p>
        </w:tc>
        <w:tc>
          <w:tcPr>
            <w:tcW w:w="424" w:type="dxa"/>
            <w:shd w:val="solid" w:color="FFFFFF" w:fill="auto"/>
          </w:tcPr>
          <w:p w14:paraId="19103F8C"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1F62A51E"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26653FC6" w14:textId="77777777" w:rsidR="002D60A4" w:rsidRPr="00A366F5" w:rsidRDefault="002D60A4" w:rsidP="002D60A4">
            <w:pPr>
              <w:pStyle w:val="TAL"/>
              <w:rPr>
                <w:rFonts w:cs="Arial"/>
                <w:sz w:val="16"/>
                <w:szCs w:val="16"/>
              </w:rPr>
            </w:pPr>
            <w:r>
              <w:rPr>
                <w:rFonts w:cs="Arial"/>
                <w:sz w:val="16"/>
                <w:szCs w:val="16"/>
              </w:rPr>
              <w:t>Corrections on the feature name and data types</w:t>
            </w:r>
          </w:p>
        </w:tc>
        <w:tc>
          <w:tcPr>
            <w:tcW w:w="707" w:type="dxa"/>
            <w:shd w:val="solid" w:color="FFFFFF" w:fill="auto"/>
          </w:tcPr>
          <w:p w14:paraId="154C5A89"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10493379" w14:textId="77777777" w:rsidTr="00274CFF">
        <w:tc>
          <w:tcPr>
            <w:tcW w:w="798" w:type="dxa"/>
            <w:shd w:val="solid" w:color="FFFFFF" w:fill="auto"/>
          </w:tcPr>
          <w:p w14:paraId="23E4A953"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1640A8ED"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499D426C" w14:textId="77777777" w:rsidR="002D60A4" w:rsidRPr="002D60A4" w:rsidRDefault="002D60A4" w:rsidP="002D60A4">
            <w:pPr>
              <w:pStyle w:val="TAC"/>
              <w:rPr>
                <w:rFonts w:cs="Arial"/>
                <w:sz w:val="16"/>
                <w:szCs w:val="16"/>
              </w:rPr>
            </w:pPr>
            <w:r w:rsidRPr="002D60A4">
              <w:rPr>
                <w:sz w:val="16"/>
              </w:rPr>
              <w:t>CP-241082</w:t>
            </w:r>
          </w:p>
        </w:tc>
        <w:tc>
          <w:tcPr>
            <w:tcW w:w="524" w:type="dxa"/>
            <w:shd w:val="solid" w:color="FFFFFF" w:fill="auto"/>
          </w:tcPr>
          <w:p w14:paraId="3109F729" w14:textId="77777777" w:rsidR="002D60A4" w:rsidRDefault="002D60A4" w:rsidP="002D60A4">
            <w:pPr>
              <w:pStyle w:val="TAL"/>
              <w:rPr>
                <w:rFonts w:cs="Arial"/>
                <w:sz w:val="16"/>
                <w:szCs w:val="16"/>
              </w:rPr>
            </w:pPr>
            <w:r>
              <w:rPr>
                <w:rFonts w:cs="Arial"/>
                <w:sz w:val="16"/>
                <w:szCs w:val="16"/>
              </w:rPr>
              <w:t>0851</w:t>
            </w:r>
          </w:p>
        </w:tc>
        <w:tc>
          <w:tcPr>
            <w:tcW w:w="424" w:type="dxa"/>
            <w:shd w:val="solid" w:color="FFFFFF" w:fill="auto"/>
          </w:tcPr>
          <w:p w14:paraId="665BB623" w14:textId="77777777" w:rsidR="002D60A4" w:rsidRDefault="002D60A4" w:rsidP="002D60A4">
            <w:pPr>
              <w:pStyle w:val="TAR"/>
              <w:rPr>
                <w:rFonts w:cs="Arial"/>
                <w:sz w:val="16"/>
                <w:szCs w:val="16"/>
              </w:rPr>
            </w:pPr>
            <w:r>
              <w:rPr>
                <w:rFonts w:cs="Arial"/>
                <w:sz w:val="16"/>
                <w:szCs w:val="16"/>
              </w:rPr>
              <w:t>1</w:t>
            </w:r>
          </w:p>
        </w:tc>
        <w:tc>
          <w:tcPr>
            <w:tcW w:w="424" w:type="dxa"/>
            <w:shd w:val="solid" w:color="FFFFFF" w:fill="auto"/>
          </w:tcPr>
          <w:p w14:paraId="6767392D" w14:textId="77777777" w:rsidR="002D60A4" w:rsidRDefault="002D60A4" w:rsidP="002D60A4">
            <w:pPr>
              <w:pStyle w:val="TAC"/>
              <w:rPr>
                <w:rFonts w:cs="Arial"/>
                <w:sz w:val="16"/>
                <w:szCs w:val="16"/>
              </w:rPr>
            </w:pPr>
            <w:r>
              <w:rPr>
                <w:rFonts w:cs="Arial"/>
                <w:sz w:val="16"/>
                <w:szCs w:val="16"/>
              </w:rPr>
              <w:t>B</w:t>
            </w:r>
          </w:p>
        </w:tc>
        <w:tc>
          <w:tcPr>
            <w:tcW w:w="4919" w:type="dxa"/>
            <w:shd w:val="solid" w:color="FFFFFF" w:fill="auto"/>
          </w:tcPr>
          <w:p w14:paraId="7E0952BA" w14:textId="77777777" w:rsidR="002D60A4" w:rsidRPr="00A366F5" w:rsidRDefault="002D60A4" w:rsidP="002D60A4">
            <w:pPr>
              <w:pStyle w:val="TAL"/>
              <w:rPr>
                <w:rFonts w:cs="Arial"/>
                <w:sz w:val="16"/>
                <w:szCs w:val="16"/>
              </w:rPr>
            </w:pPr>
            <w:r>
              <w:rPr>
                <w:rFonts w:cs="Arial"/>
                <w:sz w:val="16"/>
                <w:szCs w:val="16"/>
              </w:rPr>
              <w:t>Support of UL and DL policy control based on Round-Trip latency requirements</w:t>
            </w:r>
          </w:p>
        </w:tc>
        <w:tc>
          <w:tcPr>
            <w:tcW w:w="707" w:type="dxa"/>
            <w:shd w:val="solid" w:color="FFFFFF" w:fill="auto"/>
          </w:tcPr>
          <w:p w14:paraId="46B7B28A"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2D60A4" w:rsidRPr="00481D2D" w14:paraId="0013B46B" w14:textId="77777777" w:rsidTr="00274CFF">
        <w:tc>
          <w:tcPr>
            <w:tcW w:w="798" w:type="dxa"/>
            <w:shd w:val="solid" w:color="FFFFFF" w:fill="auto"/>
          </w:tcPr>
          <w:p w14:paraId="63486C8A" w14:textId="77777777" w:rsidR="002D60A4" w:rsidRDefault="002D60A4" w:rsidP="002D60A4">
            <w:pPr>
              <w:pStyle w:val="TAC"/>
              <w:rPr>
                <w:rFonts w:cs="Arial"/>
                <w:sz w:val="16"/>
                <w:szCs w:val="16"/>
              </w:rPr>
            </w:pPr>
            <w:r>
              <w:rPr>
                <w:rFonts w:cs="Arial"/>
                <w:sz w:val="16"/>
                <w:szCs w:val="16"/>
              </w:rPr>
              <w:t>2024-06</w:t>
            </w:r>
          </w:p>
        </w:tc>
        <w:tc>
          <w:tcPr>
            <w:tcW w:w="797" w:type="dxa"/>
            <w:shd w:val="solid" w:color="FFFFFF" w:fill="auto"/>
          </w:tcPr>
          <w:p w14:paraId="6C78E430" w14:textId="77777777" w:rsidR="002D60A4" w:rsidRDefault="002D60A4" w:rsidP="002D60A4">
            <w:pPr>
              <w:pStyle w:val="TAC"/>
              <w:rPr>
                <w:rFonts w:cs="Arial"/>
                <w:sz w:val="16"/>
                <w:szCs w:val="16"/>
              </w:rPr>
            </w:pPr>
            <w:r>
              <w:rPr>
                <w:rFonts w:cs="Arial"/>
                <w:sz w:val="16"/>
                <w:szCs w:val="16"/>
              </w:rPr>
              <w:t>CT#104</w:t>
            </w:r>
          </w:p>
        </w:tc>
        <w:tc>
          <w:tcPr>
            <w:tcW w:w="1088" w:type="dxa"/>
            <w:shd w:val="solid" w:color="FFFFFF" w:fill="auto"/>
          </w:tcPr>
          <w:p w14:paraId="74D70184" w14:textId="77777777" w:rsidR="002D60A4" w:rsidRPr="002D60A4" w:rsidRDefault="002D60A4" w:rsidP="002D60A4">
            <w:pPr>
              <w:pStyle w:val="TAC"/>
              <w:rPr>
                <w:rFonts w:cs="Arial"/>
                <w:sz w:val="16"/>
                <w:szCs w:val="16"/>
              </w:rPr>
            </w:pPr>
            <w:r w:rsidRPr="002D60A4">
              <w:rPr>
                <w:sz w:val="16"/>
              </w:rPr>
              <w:t>CP-241085</w:t>
            </w:r>
          </w:p>
        </w:tc>
        <w:tc>
          <w:tcPr>
            <w:tcW w:w="524" w:type="dxa"/>
            <w:shd w:val="solid" w:color="FFFFFF" w:fill="auto"/>
          </w:tcPr>
          <w:p w14:paraId="77621D5C" w14:textId="77777777" w:rsidR="002D60A4" w:rsidRDefault="002D60A4" w:rsidP="002D60A4">
            <w:pPr>
              <w:pStyle w:val="TAL"/>
              <w:rPr>
                <w:rFonts w:cs="Arial"/>
                <w:sz w:val="16"/>
                <w:szCs w:val="16"/>
              </w:rPr>
            </w:pPr>
            <w:r>
              <w:rPr>
                <w:rFonts w:cs="Arial"/>
                <w:sz w:val="16"/>
                <w:szCs w:val="16"/>
              </w:rPr>
              <w:t>0852</w:t>
            </w:r>
          </w:p>
        </w:tc>
        <w:tc>
          <w:tcPr>
            <w:tcW w:w="424" w:type="dxa"/>
            <w:shd w:val="solid" w:color="FFFFFF" w:fill="auto"/>
          </w:tcPr>
          <w:p w14:paraId="0A0D4EBB" w14:textId="77777777" w:rsidR="002D60A4" w:rsidRDefault="002D60A4" w:rsidP="002D60A4">
            <w:pPr>
              <w:pStyle w:val="TAR"/>
              <w:rPr>
                <w:rFonts w:cs="Arial"/>
                <w:sz w:val="16"/>
                <w:szCs w:val="16"/>
              </w:rPr>
            </w:pPr>
          </w:p>
        </w:tc>
        <w:tc>
          <w:tcPr>
            <w:tcW w:w="424" w:type="dxa"/>
            <w:shd w:val="solid" w:color="FFFFFF" w:fill="auto"/>
          </w:tcPr>
          <w:p w14:paraId="3B921C99" w14:textId="77777777" w:rsidR="002D60A4" w:rsidRDefault="002D60A4" w:rsidP="002D60A4">
            <w:pPr>
              <w:pStyle w:val="TAC"/>
              <w:rPr>
                <w:rFonts w:cs="Arial"/>
                <w:sz w:val="16"/>
                <w:szCs w:val="16"/>
              </w:rPr>
            </w:pPr>
            <w:r>
              <w:rPr>
                <w:rFonts w:cs="Arial"/>
                <w:sz w:val="16"/>
                <w:szCs w:val="16"/>
              </w:rPr>
              <w:t>F</w:t>
            </w:r>
          </w:p>
        </w:tc>
        <w:tc>
          <w:tcPr>
            <w:tcW w:w="4919" w:type="dxa"/>
            <w:shd w:val="solid" w:color="FFFFFF" w:fill="auto"/>
          </w:tcPr>
          <w:p w14:paraId="6F5FEA0D" w14:textId="77777777" w:rsidR="002D60A4" w:rsidRPr="00A366F5" w:rsidRDefault="002D60A4" w:rsidP="002D60A4">
            <w:pPr>
              <w:pStyle w:val="TAL"/>
              <w:rPr>
                <w:rFonts w:cs="Arial"/>
                <w:sz w:val="16"/>
                <w:szCs w:val="16"/>
              </w:rPr>
            </w:pPr>
            <w:r w:rsidRPr="003F04DA">
              <w:rPr>
                <w:rFonts w:cs="Arial"/>
                <w:sz w:val="16"/>
                <w:szCs w:val="16"/>
              </w:rPr>
              <w:t>Update of info and externalDocs fields</w:t>
            </w:r>
          </w:p>
        </w:tc>
        <w:tc>
          <w:tcPr>
            <w:tcW w:w="707" w:type="dxa"/>
            <w:shd w:val="solid" w:color="FFFFFF" w:fill="auto"/>
          </w:tcPr>
          <w:p w14:paraId="4DA2F812" w14:textId="77777777" w:rsidR="002D60A4" w:rsidRPr="00DE4B5C" w:rsidRDefault="002D60A4" w:rsidP="002D60A4">
            <w:pPr>
              <w:pStyle w:val="TAC"/>
              <w:rPr>
                <w:rFonts w:cs="Arial"/>
                <w:color w:val="000000"/>
                <w:sz w:val="16"/>
                <w:szCs w:val="16"/>
                <w:lang w:eastAsia="zh-CN"/>
              </w:rPr>
            </w:pPr>
            <w:r w:rsidRPr="003A01C5">
              <w:rPr>
                <w:rFonts w:cs="Arial"/>
                <w:color w:val="000000"/>
                <w:sz w:val="16"/>
                <w:szCs w:val="16"/>
                <w:lang w:eastAsia="zh-CN"/>
              </w:rPr>
              <w:t>18.6.0</w:t>
            </w:r>
          </w:p>
        </w:tc>
      </w:tr>
      <w:tr w:rsidR="005445D0" w:rsidRPr="00481D2D" w14:paraId="2AF15824" w14:textId="77777777" w:rsidTr="00274CFF">
        <w:tc>
          <w:tcPr>
            <w:tcW w:w="798" w:type="dxa"/>
            <w:shd w:val="solid" w:color="FFFFFF" w:fill="auto"/>
          </w:tcPr>
          <w:p w14:paraId="0EFD133D" w14:textId="77777777" w:rsidR="005445D0" w:rsidRDefault="005445D0" w:rsidP="005445D0">
            <w:pPr>
              <w:pStyle w:val="TAC"/>
              <w:rPr>
                <w:rFonts w:cs="Arial"/>
                <w:sz w:val="16"/>
                <w:szCs w:val="16"/>
              </w:rPr>
            </w:pPr>
            <w:r>
              <w:rPr>
                <w:rFonts w:cs="Arial"/>
                <w:sz w:val="16"/>
                <w:szCs w:val="16"/>
              </w:rPr>
              <w:t>2024-09</w:t>
            </w:r>
          </w:p>
        </w:tc>
        <w:tc>
          <w:tcPr>
            <w:tcW w:w="797" w:type="dxa"/>
            <w:shd w:val="solid" w:color="FFFFFF" w:fill="auto"/>
          </w:tcPr>
          <w:p w14:paraId="1DD7BEA4" w14:textId="77777777" w:rsidR="005445D0" w:rsidRDefault="005445D0" w:rsidP="005445D0">
            <w:pPr>
              <w:pStyle w:val="TAC"/>
              <w:rPr>
                <w:rFonts w:cs="Arial"/>
                <w:sz w:val="16"/>
                <w:szCs w:val="16"/>
              </w:rPr>
            </w:pPr>
            <w:r>
              <w:rPr>
                <w:rFonts w:cs="Arial"/>
                <w:sz w:val="16"/>
                <w:szCs w:val="16"/>
              </w:rPr>
              <w:t>CT#105</w:t>
            </w:r>
          </w:p>
        </w:tc>
        <w:tc>
          <w:tcPr>
            <w:tcW w:w="1088" w:type="dxa"/>
            <w:shd w:val="solid" w:color="FFFFFF" w:fill="auto"/>
          </w:tcPr>
          <w:p w14:paraId="78B9528A" w14:textId="77777777" w:rsidR="005445D0" w:rsidRPr="002D60A4" w:rsidRDefault="005445D0" w:rsidP="005445D0">
            <w:pPr>
              <w:pStyle w:val="TAC"/>
              <w:rPr>
                <w:sz w:val="16"/>
              </w:rPr>
            </w:pPr>
            <w:r w:rsidRPr="005445D0">
              <w:rPr>
                <w:sz w:val="16"/>
              </w:rPr>
              <w:t>CP-242125</w:t>
            </w:r>
          </w:p>
        </w:tc>
        <w:tc>
          <w:tcPr>
            <w:tcW w:w="524" w:type="dxa"/>
            <w:shd w:val="solid" w:color="FFFFFF" w:fill="auto"/>
          </w:tcPr>
          <w:p w14:paraId="78A07243" w14:textId="77777777" w:rsidR="005445D0" w:rsidRDefault="005445D0" w:rsidP="005445D0">
            <w:pPr>
              <w:pStyle w:val="TAL"/>
              <w:rPr>
                <w:rFonts w:cs="Arial"/>
                <w:sz w:val="16"/>
                <w:szCs w:val="16"/>
              </w:rPr>
            </w:pPr>
            <w:r>
              <w:rPr>
                <w:rFonts w:cs="Arial"/>
                <w:sz w:val="16"/>
                <w:szCs w:val="16"/>
              </w:rPr>
              <w:t>0857</w:t>
            </w:r>
          </w:p>
        </w:tc>
        <w:tc>
          <w:tcPr>
            <w:tcW w:w="424" w:type="dxa"/>
            <w:shd w:val="solid" w:color="FFFFFF" w:fill="auto"/>
          </w:tcPr>
          <w:p w14:paraId="3E4C778A" w14:textId="77777777" w:rsidR="005445D0" w:rsidRDefault="005445D0" w:rsidP="005445D0">
            <w:pPr>
              <w:pStyle w:val="TAR"/>
              <w:rPr>
                <w:rFonts w:cs="Arial"/>
                <w:sz w:val="16"/>
                <w:szCs w:val="16"/>
              </w:rPr>
            </w:pPr>
            <w:r>
              <w:rPr>
                <w:rFonts w:cs="Arial"/>
                <w:sz w:val="16"/>
                <w:szCs w:val="16"/>
              </w:rPr>
              <w:t>1</w:t>
            </w:r>
          </w:p>
        </w:tc>
        <w:tc>
          <w:tcPr>
            <w:tcW w:w="424" w:type="dxa"/>
            <w:shd w:val="solid" w:color="FFFFFF" w:fill="auto"/>
          </w:tcPr>
          <w:p w14:paraId="1692C513" w14:textId="77777777" w:rsidR="005445D0" w:rsidRDefault="005445D0" w:rsidP="005445D0">
            <w:pPr>
              <w:pStyle w:val="TAC"/>
              <w:rPr>
                <w:rFonts w:cs="Arial"/>
                <w:sz w:val="16"/>
                <w:szCs w:val="16"/>
              </w:rPr>
            </w:pPr>
            <w:r>
              <w:rPr>
                <w:rFonts w:cs="Arial"/>
                <w:sz w:val="16"/>
                <w:szCs w:val="16"/>
              </w:rPr>
              <w:t>F</w:t>
            </w:r>
          </w:p>
        </w:tc>
        <w:tc>
          <w:tcPr>
            <w:tcW w:w="4919" w:type="dxa"/>
            <w:shd w:val="solid" w:color="FFFFFF" w:fill="auto"/>
          </w:tcPr>
          <w:p w14:paraId="179F1883" w14:textId="77777777" w:rsidR="005445D0" w:rsidRPr="003F04DA" w:rsidRDefault="005445D0" w:rsidP="005445D0">
            <w:pPr>
              <w:pStyle w:val="TAL"/>
              <w:rPr>
                <w:rFonts w:cs="Arial"/>
                <w:sz w:val="16"/>
                <w:szCs w:val="16"/>
              </w:rPr>
            </w:pPr>
            <w:r>
              <w:rPr>
                <w:rFonts w:cs="Arial"/>
                <w:sz w:val="16"/>
                <w:szCs w:val="16"/>
              </w:rPr>
              <w:t>Corrections on Consolidated Data Rate monitoring</w:t>
            </w:r>
          </w:p>
        </w:tc>
        <w:tc>
          <w:tcPr>
            <w:tcW w:w="707" w:type="dxa"/>
            <w:shd w:val="solid" w:color="FFFFFF" w:fill="auto"/>
          </w:tcPr>
          <w:p w14:paraId="4D7C0C51" w14:textId="77777777" w:rsidR="005445D0" w:rsidRPr="003A01C5" w:rsidRDefault="005445D0" w:rsidP="005445D0">
            <w:pPr>
              <w:pStyle w:val="TAC"/>
              <w:rPr>
                <w:rFonts w:cs="Arial"/>
                <w:color w:val="000000"/>
                <w:sz w:val="16"/>
                <w:szCs w:val="16"/>
                <w:lang w:eastAsia="zh-CN"/>
              </w:rPr>
            </w:pPr>
            <w:r>
              <w:rPr>
                <w:rFonts w:cs="Arial"/>
                <w:color w:val="000000"/>
                <w:sz w:val="16"/>
                <w:szCs w:val="16"/>
                <w:lang w:eastAsia="zh-CN"/>
              </w:rPr>
              <w:t>18.7.0</w:t>
            </w:r>
          </w:p>
        </w:tc>
      </w:tr>
      <w:tr w:rsidR="005445D0" w:rsidRPr="00481D2D" w14:paraId="46024FBF" w14:textId="77777777" w:rsidTr="00274CFF">
        <w:tc>
          <w:tcPr>
            <w:tcW w:w="798" w:type="dxa"/>
            <w:shd w:val="solid" w:color="FFFFFF" w:fill="auto"/>
          </w:tcPr>
          <w:p w14:paraId="07CF3952" w14:textId="77777777" w:rsidR="005445D0" w:rsidRDefault="005445D0" w:rsidP="005445D0">
            <w:pPr>
              <w:pStyle w:val="TAC"/>
              <w:rPr>
                <w:rFonts w:cs="Arial"/>
                <w:sz w:val="16"/>
                <w:szCs w:val="16"/>
              </w:rPr>
            </w:pPr>
            <w:r>
              <w:rPr>
                <w:rFonts w:cs="Arial"/>
                <w:sz w:val="16"/>
                <w:szCs w:val="16"/>
              </w:rPr>
              <w:t>2024-09</w:t>
            </w:r>
          </w:p>
        </w:tc>
        <w:tc>
          <w:tcPr>
            <w:tcW w:w="797" w:type="dxa"/>
            <w:shd w:val="solid" w:color="FFFFFF" w:fill="auto"/>
          </w:tcPr>
          <w:p w14:paraId="33D6A2E8" w14:textId="77777777" w:rsidR="005445D0" w:rsidRDefault="005445D0" w:rsidP="005445D0">
            <w:pPr>
              <w:pStyle w:val="TAC"/>
              <w:rPr>
                <w:rFonts w:cs="Arial"/>
                <w:sz w:val="16"/>
                <w:szCs w:val="16"/>
              </w:rPr>
            </w:pPr>
            <w:r>
              <w:rPr>
                <w:rFonts w:cs="Arial"/>
                <w:sz w:val="16"/>
                <w:szCs w:val="16"/>
              </w:rPr>
              <w:t>CT#105</w:t>
            </w:r>
          </w:p>
        </w:tc>
        <w:tc>
          <w:tcPr>
            <w:tcW w:w="1088" w:type="dxa"/>
            <w:shd w:val="solid" w:color="FFFFFF" w:fill="auto"/>
          </w:tcPr>
          <w:p w14:paraId="4C3466E3" w14:textId="77777777" w:rsidR="005445D0" w:rsidRPr="002D60A4" w:rsidRDefault="005445D0" w:rsidP="005445D0">
            <w:pPr>
              <w:pStyle w:val="TAC"/>
              <w:rPr>
                <w:sz w:val="16"/>
              </w:rPr>
            </w:pPr>
            <w:r w:rsidRPr="005445D0">
              <w:rPr>
                <w:sz w:val="16"/>
              </w:rPr>
              <w:t>CP-242146</w:t>
            </w:r>
          </w:p>
        </w:tc>
        <w:tc>
          <w:tcPr>
            <w:tcW w:w="524" w:type="dxa"/>
            <w:shd w:val="solid" w:color="FFFFFF" w:fill="auto"/>
          </w:tcPr>
          <w:p w14:paraId="115BECAF" w14:textId="77777777" w:rsidR="005445D0" w:rsidRDefault="005445D0" w:rsidP="005445D0">
            <w:pPr>
              <w:pStyle w:val="TAL"/>
              <w:rPr>
                <w:rFonts w:cs="Arial"/>
                <w:sz w:val="16"/>
                <w:szCs w:val="16"/>
              </w:rPr>
            </w:pPr>
            <w:r>
              <w:rPr>
                <w:rFonts w:cs="Arial"/>
                <w:sz w:val="16"/>
                <w:szCs w:val="16"/>
              </w:rPr>
              <w:t>0858</w:t>
            </w:r>
          </w:p>
        </w:tc>
        <w:tc>
          <w:tcPr>
            <w:tcW w:w="424" w:type="dxa"/>
            <w:shd w:val="solid" w:color="FFFFFF" w:fill="auto"/>
          </w:tcPr>
          <w:p w14:paraId="0E939D5D" w14:textId="77777777" w:rsidR="005445D0" w:rsidRDefault="005445D0" w:rsidP="005445D0">
            <w:pPr>
              <w:pStyle w:val="TAR"/>
              <w:rPr>
                <w:rFonts w:cs="Arial"/>
                <w:sz w:val="16"/>
                <w:szCs w:val="16"/>
              </w:rPr>
            </w:pPr>
            <w:r>
              <w:rPr>
                <w:rFonts w:cs="Arial"/>
                <w:sz w:val="16"/>
                <w:szCs w:val="16"/>
              </w:rPr>
              <w:t>1</w:t>
            </w:r>
          </w:p>
        </w:tc>
        <w:tc>
          <w:tcPr>
            <w:tcW w:w="424" w:type="dxa"/>
            <w:shd w:val="solid" w:color="FFFFFF" w:fill="auto"/>
          </w:tcPr>
          <w:p w14:paraId="5008BD92" w14:textId="77777777" w:rsidR="005445D0" w:rsidRDefault="005445D0" w:rsidP="005445D0">
            <w:pPr>
              <w:pStyle w:val="TAC"/>
              <w:rPr>
                <w:rFonts w:cs="Arial"/>
                <w:sz w:val="16"/>
                <w:szCs w:val="16"/>
              </w:rPr>
            </w:pPr>
            <w:r>
              <w:rPr>
                <w:rFonts w:cs="Arial"/>
                <w:sz w:val="16"/>
                <w:szCs w:val="16"/>
              </w:rPr>
              <w:t>F</w:t>
            </w:r>
          </w:p>
        </w:tc>
        <w:tc>
          <w:tcPr>
            <w:tcW w:w="4919" w:type="dxa"/>
            <w:shd w:val="solid" w:color="FFFFFF" w:fill="auto"/>
          </w:tcPr>
          <w:p w14:paraId="7A5D5A22" w14:textId="77777777" w:rsidR="005445D0" w:rsidRPr="003F04DA" w:rsidRDefault="005445D0" w:rsidP="005445D0">
            <w:pPr>
              <w:pStyle w:val="TAL"/>
              <w:rPr>
                <w:rFonts w:cs="Arial"/>
                <w:sz w:val="16"/>
                <w:szCs w:val="16"/>
              </w:rPr>
            </w:pPr>
            <w:r>
              <w:rPr>
                <w:rFonts w:cs="Arial"/>
                <w:sz w:val="16"/>
                <w:szCs w:val="16"/>
              </w:rPr>
              <w:t>GMEC applicability update</w:t>
            </w:r>
          </w:p>
        </w:tc>
        <w:tc>
          <w:tcPr>
            <w:tcW w:w="707" w:type="dxa"/>
            <w:shd w:val="solid" w:color="FFFFFF" w:fill="auto"/>
          </w:tcPr>
          <w:p w14:paraId="6A57D138" w14:textId="77777777" w:rsidR="005445D0" w:rsidRPr="003A01C5" w:rsidRDefault="005445D0" w:rsidP="005445D0">
            <w:pPr>
              <w:pStyle w:val="TAC"/>
              <w:rPr>
                <w:rFonts w:cs="Arial"/>
                <w:color w:val="000000"/>
                <w:sz w:val="16"/>
                <w:szCs w:val="16"/>
                <w:lang w:eastAsia="zh-CN"/>
              </w:rPr>
            </w:pPr>
            <w:r w:rsidRPr="00574A27">
              <w:rPr>
                <w:rFonts w:cs="Arial"/>
                <w:color w:val="000000"/>
                <w:sz w:val="16"/>
                <w:szCs w:val="16"/>
                <w:lang w:eastAsia="zh-CN"/>
              </w:rPr>
              <w:t>18.7.0</w:t>
            </w:r>
          </w:p>
        </w:tc>
      </w:tr>
      <w:tr w:rsidR="005445D0" w:rsidRPr="00481D2D" w14:paraId="3DB4F1FF" w14:textId="77777777" w:rsidTr="00274CFF">
        <w:tc>
          <w:tcPr>
            <w:tcW w:w="798" w:type="dxa"/>
            <w:shd w:val="solid" w:color="FFFFFF" w:fill="auto"/>
          </w:tcPr>
          <w:p w14:paraId="61BA3CA2" w14:textId="77777777" w:rsidR="005445D0" w:rsidRDefault="005445D0" w:rsidP="005445D0">
            <w:pPr>
              <w:pStyle w:val="TAC"/>
              <w:rPr>
                <w:rFonts w:cs="Arial"/>
                <w:sz w:val="16"/>
                <w:szCs w:val="16"/>
              </w:rPr>
            </w:pPr>
            <w:r>
              <w:rPr>
                <w:rFonts w:cs="Arial"/>
                <w:sz w:val="16"/>
                <w:szCs w:val="16"/>
              </w:rPr>
              <w:t>2024-09</w:t>
            </w:r>
          </w:p>
        </w:tc>
        <w:tc>
          <w:tcPr>
            <w:tcW w:w="797" w:type="dxa"/>
            <w:shd w:val="solid" w:color="FFFFFF" w:fill="auto"/>
          </w:tcPr>
          <w:p w14:paraId="40B5026C" w14:textId="77777777" w:rsidR="005445D0" w:rsidRDefault="005445D0" w:rsidP="005445D0">
            <w:pPr>
              <w:pStyle w:val="TAC"/>
              <w:rPr>
                <w:rFonts w:cs="Arial"/>
                <w:sz w:val="16"/>
                <w:szCs w:val="16"/>
              </w:rPr>
            </w:pPr>
            <w:r>
              <w:rPr>
                <w:rFonts w:cs="Arial"/>
                <w:sz w:val="16"/>
                <w:szCs w:val="16"/>
              </w:rPr>
              <w:t>CT#105</w:t>
            </w:r>
          </w:p>
        </w:tc>
        <w:tc>
          <w:tcPr>
            <w:tcW w:w="1088" w:type="dxa"/>
            <w:shd w:val="solid" w:color="FFFFFF" w:fill="auto"/>
          </w:tcPr>
          <w:p w14:paraId="7B2AAE77" w14:textId="77777777" w:rsidR="005445D0" w:rsidRPr="002D60A4" w:rsidRDefault="005445D0" w:rsidP="005445D0">
            <w:pPr>
              <w:pStyle w:val="TAC"/>
              <w:rPr>
                <w:sz w:val="16"/>
              </w:rPr>
            </w:pPr>
            <w:r w:rsidRPr="005445D0">
              <w:rPr>
                <w:sz w:val="16"/>
              </w:rPr>
              <w:t>CP-242122</w:t>
            </w:r>
          </w:p>
        </w:tc>
        <w:tc>
          <w:tcPr>
            <w:tcW w:w="524" w:type="dxa"/>
            <w:shd w:val="solid" w:color="FFFFFF" w:fill="auto"/>
          </w:tcPr>
          <w:p w14:paraId="2F740524" w14:textId="77777777" w:rsidR="005445D0" w:rsidRDefault="005445D0" w:rsidP="005445D0">
            <w:pPr>
              <w:pStyle w:val="TAL"/>
              <w:rPr>
                <w:rFonts w:cs="Arial"/>
                <w:sz w:val="16"/>
                <w:szCs w:val="16"/>
              </w:rPr>
            </w:pPr>
            <w:r>
              <w:rPr>
                <w:rFonts w:cs="Arial"/>
                <w:sz w:val="16"/>
                <w:szCs w:val="16"/>
              </w:rPr>
              <w:t>0861</w:t>
            </w:r>
          </w:p>
        </w:tc>
        <w:tc>
          <w:tcPr>
            <w:tcW w:w="424" w:type="dxa"/>
            <w:shd w:val="solid" w:color="FFFFFF" w:fill="auto"/>
          </w:tcPr>
          <w:p w14:paraId="10F5FDF0" w14:textId="77777777" w:rsidR="005445D0" w:rsidRDefault="005445D0" w:rsidP="005445D0">
            <w:pPr>
              <w:pStyle w:val="TAR"/>
              <w:rPr>
                <w:rFonts w:cs="Arial"/>
                <w:sz w:val="16"/>
                <w:szCs w:val="16"/>
              </w:rPr>
            </w:pPr>
            <w:r>
              <w:rPr>
                <w:rFonts w:cs="Arial"/>
                <w:sz w:val="16"/>
                <w:szCs w:val="16"/>
              </w:rPr>
              <w:t>1</w:t>
            </w:r>
          </w:p>
        </w:tc>
        <w:tc>
          <w:tcPr>
            <w:tcW w:w="424" w:type="dxa"/>
            <w:shd w:val="solid" w:color="FFFFFF" w:fill="auto"/>
          </w:tcPr>
          <w:p w14:paraId="481B9B15" w14:textId="77777777" w:rsidR="005445D0" w:rsidRDefault="005445D0" w:rsidP="005445D0">
            <w:pPr>
              <w:pStyle w:val="TAC"/>
              <w:rPr>
                <w:rFonts w:cs="Arial"/>
                <w:sz w:val="16"/>
                <w:szCs w:val="16"/>
              </w:rPr>
            </w:pPr>
            <w:r>
              <w:rPr>
                <w:rFonts w:cs="Arial"/>
                <w:sz w:val="16"/>
                <w:szCs w:val="16"/>
              </w:rPr>
              <w:t>F</w:t>
            </w:r>
          </w:p>
        </w:tc>
        <w:tc>
          <w:tcPr>
            <w:tcW w:w="4919" w:type="dxa"/>
            <w:shd w:val="solid" w:color="FFFFFF" w:fill="auto"/>
          </w:tcPr>
          <w:p w14:paraId="661945A0" w14:textId="77777777" w:rsidR="005445D0" w:rsidRPr="003F04DA" w:rsidRDefault="005445D0" w:rsidP="005445D0">
            <w:pPr>
              <w:pStyle w:val="TAL"/>
              <w:rPr>
                <w:rFonts w:cs="Arial"/>
                <w:sz w:val="16"/>
                <w:szCs w:val="16"/>
              </w:rPr>
            </w:pPr>
            <w:r>
              <w:rPr>
                <w:rFonts w:cs="Arial"/>
                <w:sz w:val="16"/>
                <w:szCs w:val="16"/>
              </w:rPr>
              <w:t>QoS monitoring report update</w:t>
            </w:r>
          </w:p>
        </w:tc>
        <w:tc>
          <w:tcPr>
            <w:tcW w:w="707" w:type="dxa"/>
            <w:shd w:val="solid" w:color="FFFFFF" w:fill="auto"/>
          </w:tcPr>
          <w:p w14:paraId="7290F286" w14:textId="77777777" w:rsidR="005445D0" w:rsidRPr="003A01C5" w:rsidRDefault="005445D0" w:rsidP="005445D0">
            <w:pPr>
              <w:pStyle w:val="TAC"/>
              <w:rPr>
                <w:rFonts w:cs="Arial"/>
                <w:color w:val="000000"/>
                <w:sz w:val="16"/>
                <w:szCs w:val="16"/>
                <w:lang w:eastAsia="zh-CN"/>
              </w:rPr>
            </w:pPr>
            <w:r w:rsidRPr="00574A27">
              <w:rPr>
                <w:rFonts w:cs="Arial"/>
                <w:color w:val="000000"/>
                <w:sz w:val="16"/>
                <w:szCs w:val="16"/>
                <w:lang w:eastAsia="zh-CN"/>
              </w:rPr>
              <w:t>18.7.0</w:t>
            </w:r>
          </w:p>
        </w:tc>
      </w:tr>
      <w:tr w:rsidR="005445D0" w:rsidRPr="00481D2D" w14:paraId="36BA7D0E" w14:textId="77777777" w:rsidTr="00274CFF">
        <w:tc>
          <w:tcPr>
            <w:tcW w:w="798" w:type="dxa"/>
            <w:shd w:val="solid" w:color="FFFFFF" w:fill="auto"/>
          </w:tcPr>
          <w:p w14:paraId="61B48C17" w14:textId="77777777" w:rsidR="005445D0" w:rsidRDefault="005445D0" w:rsidP="005445D0">
            <w:pPr>
              <w:pStyle w:val="TAC"/>
              <w:rPr>
                <w:rFonts w:cs="Arial"/>
                <w:sz w:val="16"/>
                <w:szCs w:val="16"/>
              </w:rPr>
            </w:pPr>
            <w:r>
              <w:rPr>
                <w:rFonts w:cs="Arial"/>
                <w:sz w:val="16"/>
                <w:szCs w:val="16"/>
              </w:rPr>
              <w:t>2024-09</w:t>
            </w:r>
          </w:p>
        </w:tc>
        <w:tc>
          <w:tcPr>
            <w:tcW w:w="797" w:type="dxa"/>
            <w:shd w:val="solid" w:color="FFFFFF" w:fill="auto"/>
          </w:tcPr>
          <w:p w14:paraId="666F40FE" w14:textId="77777777" w:rsidR="005445D0" w:rsidRDefault="005445D0" w:rsidP="005445D0">
            <w:pPr>
              <w:pStyle w:val="TAC"/>
              <w:rPr>
                <w:rFonts w:cs="Arial"/>
                <w:sz w:val="16"/>
                <w:szCs w:val="16"/>
              </w:rPr>
            </w:pPr>
            <w:r>
              <w:rPr>
                <w:rFonts w:cs="Arial"/>
                <w:sz w:val="16"/>
                <w:szCs w:val="16"/>
              </w:rPr>
              <w:t>CT#105</w:t>
            </w:r>
          </w:p>
        </w:tc>
        <w:tc>
          <w:tcPr>
            <w:tcW w:w="1088" w:type="dxa"/>
            <w:shd w:val="solid" w:color="FFFFFF" w:fill="auto"/>
          </w:tcPr>
          <w:p w14:paraId="551D4D07" w14:textId="77777777" w:rsidR="005445D0" w:rsidRPr="002D60A4" w:rsidRDefault="005445D0" w:rsidP="005445D0">
            <w:pPr>
              <w:pStyle w:val="TAC"/>
              <w:rPr>
                <w:sz w:val="16"/>
              </w:rPr>
            </w:pPr>
            <w:r w:rsidRPr="005445D0">
              <w:rPr>
                <w:sz w:val="16"/>
              </w:rPr>
              <w:t>CP-242125</w:t>
            </w:r>
          </w:p>
        </w:tc>
        <w:tc>
          <w:tcPr>
            <w:tcW w:w="524" w:type="dxa"/>
            <w:shd w:val="solid" w:color="FFFFFF" w:fill="auto"/>
          </w:tcPr>
          <w:p w14:paraId="6020EFF1" w14:textId="77777777" w:rsidR="005445D0" w:rsidRDefault="005445D0" w:rsidP="005445D0">
            <w:pPr>
              <w:pStyle w:val="TAL"/>
              <w:rPr>
                <w:rFonts w:cs="Arial"/>
                <w:sz w:val="16"/>
                <w:szCs w:val="16"/>
              </w:rPr>
            </w:pPr>
            <w:r>
              <w:rPr>
                <w:rFonts w:cs="Arial"/>
                <w:sz w:val="16"/>
                <w:szCs w:val="16"/>
              </w:rPr>
              <w:t>0863</w:t>
            </w:r>
          </w:p>
        </w:tc>
        <w:tc>
          <w:tcPr>
            <w:tcW w:w="424" w:type="dxa"/>
            <w:shd w:val="solid" w:color="FFFFFF" w:fill="auto"/>
          </w:tcPr>
          <w:p w14:paraId="6AA1C7B1" w14:textId="77777777" w:rsidR="005445D0" w:rsidRDefault="005445D0" w:rsidP="005445D0">
            <w:pPr>
              <w:pStyle w:val="TAR"/>
              <w:rPr>
                <w:rFonts w:cs="Arial"/>
                <w:sz w:val="16"/>
                <w:szCs w:val="16"/>
              </w:rPr>
            </w:pPr>
            <w:r>
              <w:rPr>
                <w:rFonts w:cs="Arial"/>
                <w:sz w:val="16"/>
                <w:szCs w:val="16"/>
              </w:rPr>
              <w:t>1</w:t>
            </w:r>
          </w:p>
        </w:tc>
        <w:tc>
          <w:tcPr>
            <w:tcW w:w="424" w:type="dxa"/>
            <w:shd w:val="solid" w:color="FFFFFF" w:fill="auto"/>
          </w:tcPr>
          <w:p w14:paraId="5B76B4A8" w14:textId="77777777" w:rsidR="005445D0" w:rsidRDefault="005445D0" w:rsidP="005445D0">
            <w:pPr>
              <w:pStyle w:val="TAC"/>
              <w:rPr>
                <w:rFonts w:cs="Arial"/>
                <w:sz w:val="16"/>
                <w:szCs w:val="16"/>
              </w:rPr>
            </w:pPr>
            <w:r>
              <w:rPr>
                <w:rFonts w:cs="Arial"/>
                <w:sz w:val="16"/>
                <w:szCs w:val="16"/>
              </w:rPr>
              <w:t>F</w:t>
            </w:r>
          </w:p>
        </w:tc>
        <w:tc>
          <w:tcPr>
            <w:tcW w:w="4919" w:type="dxa"/>
            <w:shd w:val="solid" w:color="FFFFFF" w:fill="auto"/>
          </w:tcPr>
          <w:p w14:paraId="73FD6553" w14:textId="77777777" w:rsidR="005445D0" w:rsidRPr="003F04DA" w:rsidRDefault="005445D0" w:rsidP="005445D0">
            <w:pPr>
              <w:pStyle w:val="TAL"/>
              <w:rPr>
                <w:rFonts w:cs="Arial"/>
                <w:sz w:val="16"/>
                <w:szCs w:val="16"/>
              </w:rPr>
            </w:pPr>
            <w:r>
              <w:rPr>
                <w:rFonts w:cs="Arial"/>
                <w:sz w:val="16"/>
                <w:szCs w:val="16"/>
              </w:rPr>
              <w:t>Correction of data model for Consolidated Data Rate monitoring</w:t>
            </w:r>
          </w:p>
        </w:tc>
        <w:tc>
          <w:tcPr>
            <w:tcW w:w="707" w:type="dxa"/>
            <w:shd w:val="solid" w:color="FFFFFF" w:fill="auto"/>
          </w:tcPr>
          <w:p w14:paraId="5B250841" w14:textId="77777777" w:rsidR="005445D0" w:rsidRPr="003A01C5" w:rsidRDefault="005445D0" w:rsidP="005445D0">
            <w:pPr>
              <w:pStyle w:val="TAC"/>
              <w:rPr>
                <w:rFonts w:cs="Arial"/>
                <w:color w:val="000000"/>
                <w:sz w:val="16"/>
                <w:szCs w:val="16"/>
                <w:lang w:eastAsia="zh-CN"/>
              </w:rPr>
            </w:pPr>
            <w:r w:rsidRPr="00574A27">
              <w:rPr>
                <w:rFonts w:cs="Arial"/>
                <w:color w:val="000000"/>
                <w:sz w:val="16"/>
                <w:szCs w:val="16"/>
                <w:lang w:eastAsia="zh-CN"/>
              </w:rPr>
              <w:t>18.7.0</w:t>
            </w:r>
          </w:p>
        </w:tc>
      </w:tr>
      <w:tr w:rsidR="005445D0" w:rsidRPr="00481D2D" w14:paraId="0C5DE11B" w14:textId="77777777" w:rsidTr="00274CFF">
        <w:tc>
          <w:tcPr>
            <w:tcW w:w="798" w:type="dxa"/>
            <w:shd w:val="solid" w:color="FFFFFF" w:fill="auto"/>
          </w:tcPr>
          <w:p w14:paraId="2B5C5AF4" w14:textId="77777777" w:rsidR="005445D0" w:rsidRDefault="005445D0" w:rsidP="005445D0">
            <w:pPr>
              <w:pStyle w:val="TAC"/>
              <w:rPr>
                <w:rFonts w:cs="Arial"/>
                <w:sz w:val="16"/>
                <w:szCs w:val="16"/>
              </w:rPr>
            </w:pPr>
            <w:r>
              <w:rPr>
                <w:rFonts w:cs="Arial"/>
                <w:sz w:val="16"/>
                <w:szCs w:val="16"/>
              </w:rPr>
              <w:t>2024-09</w:t>
            </w:r>
          </w:p>
        </w:tc>
        <w:tc>
          <w:tcPr>
            <w:tcW w:w="797" w:type="dxa"/>
            <w:shd w:val="solid" w:color="FFFFFF" w:fill="auto"/>
          </w:tcPr>
          <w:p w14:paraId="111A0674" w14:textId="77777777" w:rsidR="005445D0" w:rsidRDefault="005445D0" w:rsidP="005445D0">
            <w:pPr>
              <w:pStyle w:val="TAC"/>
              <w:rPr>
                <w:rFonts w:cs="Arial"/>
                <w:sz w:val="16"/>
                <w:szCs w:val="16"/>
              </w:rPr>
            </w:pPr>
            <w:r>
              <w:rPr>
                <w:rFonts w:cs="Arial"/>
                <w:sz w:val="16"/>
                <w:szCs w:val="16"/>
              </w:rPr>
              <w:t>CT#105</w:t>
            </w:r>
          </w:p>
        </w:tc>
        <w:tc>
          <w:tcPr>
            <w:tcW w:w="1088" w:type="dxa"/>
            <w:shd w:val="solid" w:color="FFFFFF" w:fill="auto"/>
          </w:tcPr>
          <w:p w14:paraId="2E765261" w14:textId="77777777" w:rsidR="005445D0" w:rsidRPr="002D60A4" w:rsidRDefault="005445D0" w:rsidP="005445D0">
            <w:pPr>
              <w:pStyle w:val="TAC"/>
              <w:rPr>
                <w:sz w:val="16"/>
              </w:rPr>
            </w:pPr>
            <w:r w:rsidRPr="005445D0">
              <w:rPr>
                <w:sz w:val="16"/>
              </w:rPr>
              <w:t>CP-242140</w:t>
            </w:r>
          </w:p>
        </w:tc>
        <w:tc>
          <w:tcPr>
            <w:tcW w:w="524" w:type="dxa"/>
            <w:shd w:val="solid" w:color="FFFFFF" w:fill="auto"/>
          </w:tcPr>
          <w:p w14:paraId="0C431C99" w14:textId="77777777" w:rsidR="005445D0" w:rsidRDefault="005445D0" w:rsidP="005445D0">
            <w:pPr>
              <w:pStyle w:val="TAL"/>
              <w:rPr>
                <w:rFonts w:cs="Arial"/>
                <w:sz w:val="16"/>
                <w:szCs w:val="16"/>
              </w:rPr>
            </w:pPr>
            <w:r>
              <w:rPr>
                <w:rFonts w:cs="Arial"/>
                <w:sz w:val="16"/>
                <w:szCs w:val="16"/>
              </w:rPr>
              <w:t>0868</w:t>
            </w:r>
          </w:p>
        </w:tc>
        <w:tc>
          <w:tcPr>
            <w:tcW w:w="424" w:type="dxa"/>
            <w:shd w:val="solid" w:color="FFFFFF" w:fill="auto"/>
          </w:tcPr>
          <w:p w14:paraId="05ACC665" w14:textId="77777777" w:rsidR="005445D0" w:rsidRDefault="005445D0" w:rsidP="005445D0">
            <w:pPr>
              <w:pStyle w:val="TAR"/>
              <w:rPr>
                <w:rFonts w:cs="Arial"/>
                <w:sz w:val="16"/>
                <w:szCs w:val="16"/>
              </w:rPr>
            </w:pPr>
          </w:p>
        </w:tc>
        <w:tc>
          <w:tcPr>
            <w:tcW w:w="424" w:type="dxa"/>
            <w:shd w:val="solid" w:color="FFFFFF" w:fill="auto"/>
          </w:tcPr>
          <w:p w14:paraId="5043B5A1" w14:textId="77777777" w:rsidR="005445D0" w:rsidRDefault="005445D0" w:rsidP="005445D0">
            <w:pPr>
              <w:pStyle w:val="TAC"/>
              <w:rPr>
                <w:rFonts w:cs="Arial"/>
                <w:sz w:val="16"/>
                <w:szCs w:val="16"/>
              </w:rPr>
            </w:pPr>
            <w:r>
              <w:rPr>
                <w:rFonts w:cs="Arial"/>
                <w:sz w:val="16"/>
                <w:szCs w:val="16"/>
              </w:rPr>
              <w:t>F</w:t>
            </w:r>
          </w:p>
        </w:tc>
        <w:tc>
          <w:tcPr>
            <w:tcW w:w="4919" w:type="dxa"/>
            <w:shd w:val="solid" w:color="FFFFFF" w:fill="auto"/>
          </w:tcPr>
          <w:p w14:paraId="509BD062" w14:textId="77777777" w:rsidR="005445D0" w:rsidRPr="003F04DA" w:rsidRDefault="005445D0" w:rsidP="005445D0">
            <w:pPr>
              <w:pStyle w:val="TAL"/>
              <w:rPr>
                <w:rFonts w:cs="Arial"/>
                <w:sz w:val="16"/>
                <w:szCs w:val="16"/>
              </w:rPr>
            </w:pPr>
            <w:r>
              <w:rPr>
                <w:rFonts w:cs="Arial"/>
                <w:sz w:val="16"/>
                <w:szCs w:val="16"/>
              </w:rPr>
              <w:t>Correction to additional QoS information error report</w:t>
            </w:r>
          </w:p>
        </w:tc>
        <w:tc>
          <w:tcPr>
            <w:tcW w:w="707" w:type="dxa"/>
            <w:shd w:val="solid" w:color="FFFFFF" w:fill="auto"/>
          </w:tcPr>
          <w:p w14:paraId="049612DA" w14:textId="77777777" w:rsidR="005445D0" w:rsidRPr="003A01C5" w:rsidRDefault="005445D0" w:rsidP="005445D0">
            <w:pPr>
              <w:pStyle w:val="TAC"/>
              <w:rPr>
                <w:rFonts w:cs="Arial"/>
                <w:color w:val="000000"/>
                <w:sz w:val="16"/>
                <w:szCs w:val="16"/>
                <w:lang w:eastAsia="zh-CN"/>
              </w:rPr>
            </w:pPr>
            <w:r w:rsidRPr="00574A27">
              <w:rPr>
                <w:rFonts w:cs="Arial"/>
                <w:color w:val="000000"/>
                <w:sz w:val="16"/>
                <w:szCs w:val="16"/>
                <w:lang w:eastAsia="zh-CN"/>
              </w:rPr>
              <w:t>18.7.0</w:t>
            </w:r>
          </w:p>
        </w:tc>
      </w:tr>
      <w:tr w:rsidR="005445D0" w:rsidRPr="00481D2D" w14:paraId="315963A9" w14:textId="77777777" w:rsidTr="00274CFF">
        <w:tc>
          <w:tcPr>
            <w:tcW w:w="798" w:type="dxa"/>
            <w:shd w:val="solid" w:color="FFFFFF" w:fill="auto"/>
          </w:tcPr>
          <w:p w14:paraId="08918D39" w14:textId="77777777" w:rsidR="005445D0" w:rsidRDefault="005445D0" w:rsidP="005445D0">
            <w:pPr>
              <w:pStyle w:val="TAC"/>
              <w:rPr>
                <w:rFonts w:cs="Arial"/>
                <w:sz w:val="16"/>
                <w:szCs w:val="16"/>
              </w:rPr>
            </w:pPr>
            <w:r>
              <w:rPr>
                <w:rFonts w:cs="Arial"/>
                <w:sz w:val="16"/>
                <w:szCs w:val="16"/>
              </w:rPr>
              <w:t>2024-09</w:t>
            </w:r>
          </w:p>
        </w:tc>
        <w:tc>
          <w:tcPr>
            <w:tcW w:w="797" w:type="dxa"/>
            <w:shd w:val="solid" w:color="FFFFFF" w:fill="auto"/>
          </w:tcPr>
          <w:p w14:paraId="52E370F7" w14:textId="77777777" w:rsidR="005445D0" w:rsidRPr="005445D0" w:rsidRDefault="005445D0" w:rsidP="005445D0">
            <w:pPr>
              <w:pStyle w:val="TAC"/>
              <w:rPr>
                <w:sz w:val="16"/>
              </w:rPr>
            </w:pPr>
            <w:r w:rsidRPr="005445D0">
              <w:rPr>
                <w:sz w:val="16"/>
              </w:rPr>
              <w:t>CT#105</w:t>
            </w:r>
          </w:p>
        </w:tc>
        <w:tc>
          <w:tcPr>
            <w:tcW w:w="1088" w:type="dxa"/>
            <w:shd w:val="solid" w:color="FFFFFF" w:fill="auto"/>
          </w:tcPr>
          <w:p w14:paraId="7A71827A" w14:textId="77777777" w:rsidR="005445D0" w:rsidRPr="002D60A4" w:rsidRDefault="005445D0" w:rsidP="005445D0">
            <w:pPr>
              <w:pStyle w:val="TAC"/>
              <w:rPr>
                <w:sz w:val="16"/>
              </w:rPr>
            </w:pPr>
            <w:r w:rsidRPr="005445D0">
              <w:rPr>
                <w:sz w:val="16"/>
              </w:rPr>
              <w:t>CP-242122</w:t>
            </w:r>
          </w:p>
        </w:tc>
        <w:tc>
          <w:tcPr>
            <w:tcW w:w="524" w:type="dxa"/>
            <w:shd w:val="solid" w:color="FFFFFF" w:fill="auto"/>
          </w:tcPr>
          <w:p w14:paraId="6FA77ED9" w14:textId="77777777" w:rsidR="005445D0" w:rsidRDefault="005445D0" w:rsidP="005445D0">
            <w:pPr>
              <w:pStyle w:val="TAL"/>
              <w:rPr>
                <w:rFonts w:cs="Arial"/>
                <w:sz w:val="16"/>
                <w:szCs w:val="16"/>
              </w:rPr>
            </w:pPr>
            <w:r>
              <w:rPr>
                <w:rFonts w:cs="Arial"/>
                <w:sz w:val="16"/>
                <w:szCs w:val="16"/>
              </w:rPr>
              <w:t>0869</w:t>
            </w:r>
          </w:p>
        </w:tc>
        <w:tc>
          <w:tcPr>
            <w:tcW w:w="424" w:type="dxa"/>
            <w:shd w:val="solid" w:color="FFFFFF" w:fill="auto"/>
          </w:tcPr>
          <w:p w14:paraId="07BA46D8" w14:textId="77777777" w:rsidR="005445D0" w:rsidRDefault="005445D0" w:rsidP="005445D0">
            <w:pPr>
              <w:pStyle w:val="TAR"/>
              <w:rPr>
                <w:rFonts w:cs="Arial"/>
                <w:sz w:val="16"/>
                <w:szCs w:val="16"/>
              </w:rPr>
            </w:pPr>
            <w:r>
              <w:rPr>
                <w:rFonts w:cs="Arial"/>
                <w:sz w:val="16"/>
                <w:szCs w:val="16"/>
              </w:rPr>
              <w:t>1</w:t>
            </w:r>
          </w:p>
        </w:tc>
        <w:tc>
          <w:tcPr>
            <w:tcW w:w="424" w:type="dxa"/>
            <w:shd w:val="solid" w:color="FFFFFF" w:fill="auto"/>
          </w:tcPr>
          <w:p w14:paraId="103C7143" w14:textId="77777777" w:rsidR="005445D0" w:rsidRDefault="005445D0" w:rsidP="005445D0">
            <w:pPr>
              <w:pStyle w:val="TAC"/>
              <w:rPr>
                <w:rFonts w:cs="Arial"/>
                <w:sz w:val="16"/>
                <w:szCs w:val="16"/>
              </w:rPr>
            </w:pPr>
            <w:r>
              <w:rPr>
                <w:rFonts w:cs="Arial"/>
                <w:sz w:val="16"/>
                <w:szCs w:val="16"/>
              </w:rPr>
              <w:t>F</w:t>
            </w:r>
          </w:p>
        </w:tc>
        <w:tc>
          <w:tcPr>
            <w:tcW w:w="4919" w:type="dxa"/>
            <w:shd w:val="solid" w:color="FFFFFF" w:fill="auto"/>
          </w:tcPr>
          <w:p w14:paraId="79D1D1EE" w14:textId="77777777" w:rsidR="005445D0" w:rsidRPr="003F04DA" w:rsidRDefault="005445D0" w:rsidP="005445D0">
            <w:pPr>
              <w:pStyle w:val="TAL"/>
              <w:rPr>
                <w:rFonts w:cs="Arial"/>
                <w:sz w:val="16"/>
                <w:szCs w:val="16"/>
              </w:rPr>
            </w:pPr>
            <w:r>
              <w:rPr>
                <w:rFonts w:cs="Arial"/>
                <w:sz w:val="16"/>
                <w:szCs w:val="16"/>
              </w:rPr>
              <w:t>Correction to the subscription to L4S availability</w:t>
            </w:r>
          </w:p>
        </w:tc>
        <w:tc>
          <w:tcPr>
            <w:tcW w:w="707" w:type="dxa"/>
            <w:shd w:val="solid" w:color="FFFFFF" w:fill="auto"/>
          </w:tcPr>
          <w:p w14:paraId="016F9951" w14:textId="77777777" w:rsidR="005445D0" w:rsidRPr="003A01C5" w:rsidRDefault="005445D0" w:rsidP="005445D0">
            <w:pPr>
              <w:pStyle w:val="TAC"/>
              <w:rPr>
                <w:rFonts w:cs="Arial"/>
                <w:color w:val="000000"/>
                <w:sz w:val="16"/>
                <w:szCs w:val="16"/>
                <w:lang w:eastAsia="zh-CN"/>
              </w:rPr>
            </w:pPr>
            <w:r w:rsidRPr="00574A27">
              <w:rPr>
                <w:rFonts w:cs="Arial"/>
                <w:color w:val="000000"/>
                <w:sz w:val="16"/>
                <w:szCs w:val="16"/>
                <w:lang w:eastAsia="zh-CN"/>
              </w:rPr>
              <w:t>18.7.0</w:t>
            </w:r>
          </w:p>
        </w:tc>
      </w:tr>
      <w:tr w:rsidR="00BA1F8A" w:rsidRPr="00481D2D" w14:paraId="7504DFF2" w14:textId="77777777" w:rsidTr="00274CFF">
        <w:tc>
          <w:tcPr>
            <w:tcW w:w="798" w:type="dxa"/>
            <w:shd w:val="solid" w:color="FFFFFF" w:fill="auto"/>
          </w:tcPr>
          <w:p w14:paraId="4D511CD1"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3BCB5BC6"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038C94FF" w14:textId="77777777" w:rsidR="00BA1F8A" w:rsidRPr="002D60A4" w:rsidRDefault="00BA1F8A" w:rsidP="00BA1F8A">
            <w:pPr>
              <w:pStyle w:val="TAC"/>
              <w:rPr>
                <w:sz w:val="16"/>
              </w:rPr>
            </w:pPr>
            <w:r w:rsidRPr="005445D0">
              <w:rPr>
                <w:sz w:val="16"/>
              </w:rPr>
              <w:t>CP-242163</w:t>
            </w:r>
          </w:p>
        </w:tc>
        <w:tc>
          <w:tcPr>
            <w:tcW w:w="524" w:type="dxa"/>
            <w:shd w:val="solid" w:color="FFFFFF" w:fill="auto"/>
          </w:tcPr>
          <w:p w14:paraId="433CBADA" w14:textId="77777777" w:rsidR="00BA1F8A" w:rsidRDefault="00BA1F8A" w:rsidP="00BA1F8A">
            <w:pPr>
              <w:pStyle w:val="TAL"/>
              <w:rPr>
                <w:rFonts w:cs="Arial"/>
                <w:sz w:val="16"/>
                <w:szCs w:val="16"/>
              </w:rPr>
            </w:pPr>
            <w:r>
              <w:rPr>
                <w:rFonts w:cs="Arial"/>
                <w:sz w:val="16"/>
                <w:szCs w:val="16"/>
              </w:rPr>
              <w:t>0870</w:t>
            </w:r>
          </w:p>
        </w:tc>
        <w:tc>
          <w:tcPr>
            <w:tcW w:w="424" w:type="dxa"/>
            <w:shd w:val="solid" w:color="FFFFFF" w:fill="auto"/>
          </w:tcPr>
          <w:p w14:paraId="0BD90A3A"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2069FC0F"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1CF78CA4" w14:textId="77777777" w:rsidR="00BA1F8A" w:rsidRDefault="00BA1F8A" w:rsidP="00BA1F8A">
            <w:pPr>
              <w:pStyle w:val="TAL"/>
              <w:rPr>
                <w:rFonts w:cs="Arial"/>
                <w:sz w:val="16"/>
                <w:szCs w:val="16"/>
              </w:rPr>
            </w:pPr>
            <w:r w:rsidRPr="005445D0">
              <w:rPr>
                <w:rFonts w:cs="Arial"/>
                <w:sz w:val="16"/>
                <w:szCs w:val="16"/>
              </w:rPr>
              <w:t>Corrections on the feature name</w:t>
            </w:r>
          </w:p>
        </w:tc>
        <w:tc>
          <w:tcPr>
            <w:tcW w:w="707" w:type="dxa"/>
            <w:shd w:val="solid" w:color="FFFFFF" w:fill="auto"/>
          </w:tcPr>
          <w:p w14:paraId="5FDB241A" w14:textId="77777777" w:rsidR="00BA1F8A" w:rsidRPr="003A01C5" w:rsidRDefault="00BA1F8A" w:rsidP="00BA1F8A">
            <w:pPr>
              <w:pStyle w:val="TAC"/>
              <w:rPr>
                <w:rFonts w:cs="Arial"/>
                <w:color w:val="000000"/>
                <w:sz w:val="16"/>
                <w:szCs w:val="16"/>
                <w:lang w:eastAsia="zh-CN"/>
              </w:rPr>
            </w:pPr>
            <w:r w:rsidRPr="00574A27">
              <w:rPr>
                <w:rFonts w:cs="Arial"/>
                <w:color w:val="000000"/>
                <w:sz w:val="16"/>
                <w:szCs w:val="16"/>
                <w:lang w:eastAsia="zh-CN"/>
              </w:rPr>
              <w:t>18.7.0</w:t>
            </w:r>
          </w:p>
        </w:tc>
      </w:tr>
      <w:tr w:rsidR="00BA1F8A" w:rsidRPr="00481D2D" w14:paraId="71F98096" w14:textId="77777777" w:rsidTr="00274CFF">
        <w:tc>
          <w:tcPr>
            <w:tcW w:w="798" w:type="dxa"/>
            <w:shd w:val="solid" w:color="FFFFFF" w:fill="auto"/>
          </w:tcPr>
          <w:p w14:paraId="57103356"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238E3DCA"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22E5362B" w14:textId="77777777" w:rsidR="00BA1F8A" w:rsidRPr="002D60A4" w:rsidRDefault="00BA1F8A" w:rsidP="00BA1F8A">
            <w:pPr>
              <w:pStyle w:val="TAC"/>
              <w:rPr>
                <w:sz w:val="16"/>
              </w:rPr>
            </w:pPr>
            <w:r w:rsidRPr="005445D0">
              <w:rPr>
                <w:sz w:val="16"/>
              </w:rPr>
              <w:t>CP-242122</w:t>
            </w:r>
          </w:p>
        </w:tc>
        <w:tc>
          <w:tcPr>
            <w:tcW w:w="524" w:type="dxa"/>
            <w:shd w:val="solid" w:color="FFFFFF" w:fill="auto"/>
          </w:tcPr>
          <w:p w14:paraId="4E5BC38C" w14:textId="77777777" w:rsidR="00BA1F8A" w:rsidRDefault="00BA1F8A" w:rsidP="00BA1F8A">
            <w:pPr>
              <w:pStyle w:val="TAL"/>
              <w:rPr>
                <w:rFonts w:cs="Arial"/>
                <w:sz w:val="16"/>
                <w:szCs w:val="16"/>
              </w:rPr>
            </w:pPr>
            <w:r>
              <w:rPr>
                <w:rFonts w:cs="Arial"/>
                <w:sz w:val="16"/>
                <w:szCs w:val="16"/>
              </w:rPr>
              <w:t>0871</w:t>
            </w:r>
          </w:p>
        </w:tc>
        <w:tc>
          <w:tcPr>
            <w:tcW w:w="424" w:type="dxa"/>
            <w:shd w:val="solid" w:color="FFFFFF" w:fill="auto"/>
          </w:tcPr>
          <w:p w14:paraId="3169A6FB"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3D37ABD9"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1BC8744F" w14:textId="77777777" w:rsidR="00BA1F8A" w:rsidRPr="003F04DA" w:rsidRDefault="00BA1F8A" w:rsidP="00BA1F8A">
            <w:pPr>
              <w:pStyle w:val="TAL"/>
              <w:rPr>
                <w:rFonts w:cs="Arial"/>
                <w:sz w:val="16"/>
                <w:szCs w:val="16"/>
              </w:rPr>
            </w:pPr>
            <w:r>
              <w:rPr>
                <w:rFonts w:cs="Arial"/>
                <w:sz w:val="16"/>
                <w:szCs w:val="16"/>
              </w:rPr>
              <w:t>Corrections on the attribute name and remove the Editor’s Note</w:t>
            </w:r>
          </w:p>
        </w:tc>
        <w:tc>
          <w:tcPr>
            <w:tcW w:w="707" w:type="dxa"/>
            <w:shd w:val="solid" w:color="FFFFFF" w:fill="auto"/>
          </w:tcPr>
          <w:p w14:paraId="7422B152" w14:textId="77777777" w:rsidR="00BA1F8A" w:rsidRPr="003A01C5" w:rsidRDefault="00BA1F8A" w:rsidP="00BA1F8A">
            <w:pPr>
              <w:pStyle w:val="TAC"/>
              <w:rPr>
                <w:rFonts w:cs="Arial"/>
                <w:color w:val="000000"/>
                <w:sz w:val="16"/>
                <w:szCs w:val="16"/>
                <w:lang w:eastAsia="zh-CN"/>
              </w:rPr>
            </w:pPr>
            <w:r w:rsidRPr="00574A27">
              <w:rPr>
                <w:rFonts w:cs="Arial"/>
                <w:color w:val="000000"/>
                <w:sz w:val="16"/>
                <w:szCs w:val="16"/>
                <w:lang w:eastAsia="zh-CN"/>
              </w:rPr>
              <w:t>18.7.0</w:t>
            </w:r>
          </w:p>
        </w:tc>
      </w:tr>
      <w:tr w:rsidR="00BA1F8A" w:rsidRPr="00481D2D" w14:paraId="3965B97A" w14:textId="77777777" w:rsidTr="00524690">
        <w:tc>
          <w:tcPr>
            <w:tcW w:w="798" w:type="dxa"/>
            <w:shd w:val="solid" w:color="FFFFFF" w:fill="auto"/>
          </w:tcPr>
          <w:p w14:paraId="0BC6E69E"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6889F311" w14:textId="77777777" w:rsidR="00BA1F8A" w:rsidRPr="005445D0" w:rsidRDefault="00BA1F8A" w:rsidP="00BA1F8A">
            <w:pPr>
              <w:pStyle w:val="TAC"/>
              <w:rPr>
                <w:sz w:val="16"/>
              </w:rPr>
            </w:pPr>
            <w:r w:rsidRPr="005445D0">
              <w:rPr>
                <w:sz w:val="16"/>
              </w:rPr>
              <w:t>CT#105</w:t>
            </w:r>
          </w:p>
        </w:tc>
        <w:tc>
          <w:tcPr>
            <w:tcW w:w="1088" w:type="dxa"/>
            <w:shd w:val="solid" w:color="FFFFFF" w:fill="auto"/>
            <w:vAlign w:val="bottom"/>
          </w:tcPr>
          <w:p w14:paraId="0F3ED1CF" w14:textId="77777777" w:rsidR="00BA1F8A" w:rsidRPr="002D60A4" w:rsidRDefault="00BA1F8A" w:rsidP="00BA1F8A">
            <w:pPr>
              <w:pStyle w:val="TAC"/>
              <w:rPr>
                <w:sz w:val="16"/>
              </w:rPr>
            </w:pPr>
            <w:hyperlink r:id="rId15" w:history="1">
              <w:r w:rsidRPr="005445D0">
                <w:rPr>
                  <w:sz w:val="16"/>
                </w:rPr>
                <w:t>CP-242114</w:t>
              </w:r>
            </w:hyperlink>
          </w:p>
        </w:tc>
        <w:tc>
          <w:tcPr>
            <w:tcW w:w="524" w:type="dxa"/>
            <w:shd w:val="solid" w:color="FFFFFF" w:fill="auto"/>
          </w:tcPr>
          <w:p w14:paraId="7803A49F" w14:textId="77777777" w:rsidR="00BA1F8A" w:rsidRDefault="00BA1F8A" w:rsidP="00BA1F8A">
            <w:pPr>
              <w:pStyle w:val="TAL"/>
              <w:rPr>
                <w:rFonts w:cs="Arial"/>
                <w:sz w:val="16"/>
                <w:szCs w:val="16"/>
              </w:rPr>
            </w:pPr>
            <w:r>
              <w:rPr>
                <w:rFonts w:cs="Arial"/>
                <w:sz w:val="16"/>
                <w:szCs w:val="16"/>
              </w:rPr>
              <w:t>0803</w:t>
            </w:r>
          </w:p>
        </w:tc>
        <w:tc>
          <w:tcPr>
            <w:tcW w:w="424" w:type="dxa"/>
            <w:shd w:val="solid" w:color="FFFFFF" w:fill="auto"/>
          </w:tcPr>
          <w:p w14:paraId="3ECF7155" w14:textId="77777777" w:rsidR="00BA1F8A" w:rsidRDefault="00BA1F8A" w:rsidP="00BA1F8A">
            <w:pPr>
              <w:pStyle w:val="TAR"/>
              <w:rPr>
                <w:rFonts w:cs="Arial"/>
                <w:sz w:val="16"/>
                <w:szCs w:val="16"/>
              </w:rPr>
            </w:pPr>
            <w:r>
              <w:rPr>
                <w:rFonts w:cs="Arial"/>
                <w:sz w:val="16"/>
                <w:szCs w:val="16"/>
              </w:rPr>
              <w:t>3</w:t>
            </w:r>
          </w:p>
        </w:tc>
        <w:tc>
          <w:tcPr>
            <w:tcW w:w="424" w:type="dxa"/>
            <w:shd w:val="solid" w:color="FFFFFF" w:fill="auto"/>
          </w:tcPr>
          <w:p w14:paraId="373B903D"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03193D25" w14:textId="77777777" w:rsidR="00BA1F8A" w:rsidRDefault="00BA1F8A" w:rsidP="00BA1F8A">
            <w:pPr>
              <w:pStyle w:val="TAL"/>
              <w:rPr>
                <w:rFonts w:cs="Arial"/>
                <w:sz w:val="16"/>
                <w:szCs w:val="16"/>
              </w:rPr>
            </w:pPr>
            <w:r>
              <w:rPr>
                <w:rFonts w:cs="Arial"/>
                <w:sz w:val="16"/>
                <w:szCs w:val="16"/>
              </w:rPr>
              <w:t>Updates to loss of connectivity in MonitoringEvent API</w:t>
            </w:r>
          </w:p>
        </w:tc>
        <w:tc>
          <w:tcPr>
            <w:tcW w:w="707" w:type="dxa"/>
            <w:shd w:val="solid" w:color="FFFFFF" w:fill="auto"/>
          </w:tcPr>
          <w:p w14:paraId="7A4B64C4" w14:textId="77777777" w:rsidR="00BA1F8A" w:rsidRPr="00574A27" w:rsidRDefault="00BA1F8A" w:rsidP="00BA1F8A">
            <w:pPr>
              <w:pStyle w:val="TAC"/>
              <w:rPr>
                <w:rFonts w:cs="Arial"/>
                <w:color w:val="000000"/>
                <w:sz w:val="16"/>
                <w:szCs w:val="16"/>
                <w:lang w:eastAsia="zh-CN"/>
              </w:rPr>
            </w:pPr>
            <w:r>
              <w:rPr>
                <w:rFonts w:cs="Arial"/>
                <w:color w:val="000000"/>
                <w:sz w:val="16"/>
                <w:szCs w:val="16"/>
                <w:lang w:eastAsia="zh-CN"/>
              </w:rPr>
              <w:t>19.0.0</w:t>
            </w:r>
          </w:p>
        </w:tc>
      </w:tr>
      <w:tr w:rsidR="00BA1F8A" w:rsidRPr="00481D2D" w14:paraId="07A1AE7B" w14:textId="77777777" w:rsidTr="00524690">
        <w:tc>
          <w:tcPr>
            <w:tcW w:w="798" w:type="dxa"/>
            <w:shd w:val="solid" w:color="FFFFFF" w:fill="auto"/>
          </w:tcPr>
          <w:p w14:paraId="0E895B0F"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46770AD7"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5FE7C361" w14:textId="77777777" w:rsidR="00BA1F8A" w:rsidRPr="002D60A4" w:rsidRDefault="00BA1F8A" w:rsidP="00BA1F8A">
            <w:pPr>
              <w:pStyle w:val="TAC"/>
              <w:rPr>
                <w:sz w:val="16"/>
              </w:rPr>
            </w:pPr>
            <w:hyperlink r:id="rId16" w:history="1">
              <w:r w:rsidRPr="005445D0">
                <w:rPr>
                  <w:sz w:val="16"/>
                </w:rPr>
                <w:t>CP-242114</w:t>
              </w:r>
            </w:hyperlink>
          </w:p>
        </w:tc>
        <w:tc>
          <w:tcPr>
            <w:tcW w:w="524" w:type="dxa"/>
            <w:shd w:val="solid" w:color="FFFFFF" w:fill="auto"/>
          </w:tcPr>
          <w:p w14:paraId="593F41F2" w14:textId="77777777" w:rsidR="00BA1F8A" w:rsidRDefault="00BA1F8A" w:rsidP="00BA1F8A">
            <w:pPr>
              <w:pStyle w:val="TAL"/>
              <w:rPr>
                <w:rFonts w:cs="Arial"/>
                <w:sz w:val="16"/>
                <w:szCs w:val="16"/>
              </w:rPr>
            </w:pPr>
            <w:r>
              <w:rPr>
                <w:rFonts w:cs="Arial"/>
                <w:sz w:val="16"/>
                <w:szCs w:val="16"/>
              </w:rPr>
              <w:t>0853</w:t>
            </w:r>
          </w:p>
        </w:tc>
        <w:tc>
          <w:tcPr>
            <w:tcW w:w="424" w:type="dxa"/>
            <w:shd w:val="solid" w:color="FFFFFF" w:fill="auto"/>
          </w:tcPr>
          <w:p w14:paraId="6AD1B55B"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0A27591A"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2291E36F" w14:textId="77777777" w:rsidR="00BA1F8A" w:rsidRDefault="00BA1F8A" w:rsidP="00BA1F8A">
            <w:pPr>
              <w:pStyle w:val="TAL"/>
              <w:rPr>
                <w:rFonts w:cs="Arial"/>
                <w:sz w:val="16"/>
                <w:szCs w:val="16"/>
              </w:rPr>
            </w:pPr>
            <w:r>
              <w:rPr>
                <w:rFonts w:cs="Arial"/>
                <w:sz w:val="16"/>
                <w:szCs w:val="16"/>
              </w:rPr>
              <w:t xml:space="preserve">ReachabilityType attribute description update in Monitoring Event Report </w:t>
            </w:r>
          </w:p>
        </w:tc>
        <w:tc>
          <w:tcPr>
            <w:tcW w:w="707" w:type="dxa"/>
            <w:shd w:val="solid" w:color="FFFFFF" w:fill="auto"/>
          </w:tcPr>
          <w:p w14:paraId="51CEDA83"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4F8EEBEF" w14:textId="77777777" w:rsidTr="00524690">
        <w:tc>
          <w:tcPr>
            <w:tcW w:w="798" w:type="dxa"/>
            <w:shd w:val="solid" w:color="FFFFFF" w:fill="auto"/>
          </w:tcPr>
          <w:p w14:paraId="60AF64D2"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43BBB8B6"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13A9F197" w14:textId="77777777" w:rsidR="00BA1F8A" w:rsidRPr="002D60A4" w:rsidRDefault="00BA1F8A" w:rsidP="00BA1F8A">
            <w:pPr>
              <w:pStyle w:val="TAC"/>
              <w:rPr>
                <w:sz w:val="16"/>
              </w:rPr>
            </w:pPr>
            <w:hyperlink r:id="rId17" w:history="1">
              <w:r w:rsidRPr="005445D0">
                <w:rPr>
                  <w:sz w:val="16"/>
                </w:rPr>
                <w:t>CP-242114</w:t>
              </w:r>
            </w:hyperlink>
          </w:p>
        </w:tc>
        <w:tc>
          <w:tcPr>
            <w:tcW w:w="524" w:type="dxa"/>
            <w:shd w:val="solid" w:color="FFFFFF" w:fill="auto"/>
          </w:tcPr>
          <w:p w14:paraId="79A5EEAA" w14:textId="77777777" w:rsidR="00BA1F8A" w:rsidRDefault="00BA1F8A" w:rsidP="00BA1F8A">
            <w:pPr>
              <w:pStyle w:val="TAL"/>
              <w:rPr>
                <w:rFonts w:cs="Arial"/>
                <w:sz w:val="16"/>
                <w:szCs w:val="16"/>
              </w:rPr>
            </w:pPr>
            <w:r>
              <w:rPr>
                <w:rFonts w:cs="Arial"/>
                <w:sz w:val="16"/>
                <w:szCs w:val="16"/>
              </w:rPr>
              <w:t>0854</w:t>
            </w:r>
          </w:p>
        </w:tc>
        <w:tc>
          <w:tcPr>
            <w:tcW w:w="424" w:type="dxa"/>
            <w:shd w:val="solid" w:color="FFFFFF" w:fill="auto"/>
          </w:tcPr>
          <w:p w14:paraId="6DC1F487"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44CEDA26"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4E93CE6D" w14:textId="77777777" w:rsidR="00BA1F8A" w:rsidRDefault="00BA1F8A" w:rsidP="00BA1F8A">
            <w:pPr>
              <w:pStyle w:val="TAL"/>
              <w:rPr>
                <w:rFonts w:cs="Arial"/>
                <w:sz w:val="16"/>
                <w:szCs w:val="16"/>
              </w:rPr>
            </w:pPr>
            <w:r>
              <w:rPr>
                <w:rFonts w:cs="Arial"/>
                <w:sz w:val="16"/>
                <w:szCs w:val="16"/>
              </w:rPr>
              <w:t>imeiChange attribute description update in Monitoring Event Report</w:t>
            </w:r>
          </w:p>
        </w:tc>
        <w:tc>
          <w:tcPr>
            <w:tcW w:w="707" w:type="dxa"/>
            <w:shd w:val="solid" w:color="FFFFFF" w:fill="auto"/>
          </w:tcPr>
          <w:p w14:paraId="176317A6"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72A75244" w14:textId="77777777" w:rsidTr="00524690">
        <w:tc>
          <w:tcPr>
            <w:tcW w:w="798" w:type="dxa"/>
            <w:shd w:val="solid" w:color="FFFFFF" w:fill="auto"/>
          </w:tcPr>
          <w:p w14:paraId="38FE053E"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041BF810"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40083DCD" w14:textId="77777777" w:rsidR="00BA1F8A" w:rsidRPr="002D60A4" w:rsidRDefault="00BA1F8A" w:rsidP="00BA1F8A">
            <w:pPr>
              <w:pStyle w:val="TAC"/>
              <w:rPr>
                <w:sz w:val="16"/>
              </w:rPr>
            </w:pPr>
            <w:hyperlink r:id="rId18" w:history="1">
              <w:r w:rsidRPr="005445D0">
                <w:rPr>
                  <w:sz w:val="16"/>
                </w:rPr>
                <w:t>CP-242114</w:t>
              </w:r>
            </w:hyperlink>
          </w:p>
        </w:tc>
        <w:tc>
          <w:tcPr>
            <w:tcW w:w="524" w:type="dxa"/>
            <w:shd w:val="solid" w:color="FFFFFF" w:fill="auto"/>
          </w:tcPr>
          <w:p w14:paraId="1737BFF6" w14:textId="77777777" w:rsidR="00BA1F8A" w:rsidRDefault="00BA1F8A" w:rsidP="00BA1F8A">
            <w:pPr>
              <w:pStyle w:val="TAL"/>
              <w:rPr>
                <w:rFonts w:cs="Arial"/>
                <w:sz w:val="16"/>
                <w:szCs w:val="16"/>
              </w:rPr>
            </w:pPr>
            <w:r>
              <w:rPr>
                <w:rFonts w:cs="Arial"/>
                <w:sz w:val="16"/>
                <w:szCs w:val="16"/>
              </w:rPr>
              <w:t>0860</w:t>
            </w:r>
          </w:p>
        </w:tc>
        <w:tc>
          <w:tcPr>
            <w:tcW w:w="424" w:type="dxa"/>
            <w:shd w:val="solid" w:color="FFFFFF" w:fill="auto"/>
          </w:tcPr>
          <w:p w14:paraId="50CBF5B7" w14:textId="77777777" w:rsidR="00BA1F8A" w:rsidRDefault="00BA1F8A" w:rsidP="00BA1F8A">
            <w:pPr>
              <w:pStyle w:val="TAR"/>
              <w:rPr>
                <w:rFonts w:cs="Arial"/>
                <w:sz w:val="16"/>
                <w:szCs w:val="16"/>
              </w:rPr>
            </w:pPr>
          </w:p>
        </w:tc>
        <w:tc>
          <w:tcPr>
            <w:tcW w:w="424" w:type="dxa"/>
            <w:shd w:val="solid" w:color="FFFFFF" w:fill="auto"/>
          </w:tcPr>
          <w:p w14:paraId="3B9E53E8"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4405D0BC" w14:textId="77777777" w:rsidR="00BA1F8A" w:rsidRDefault="00BA1F8A" w:rsidP="00BA1F8A">
            <w:pPr>
              <w:pStyle w:val="TAL"/>
              <w:rPr>
                <w:rFonts w:cs="Arial"/>
                <w:sz w:val="16"/>
                <w:szCs w:val="16"/>
              </w:rPr>
            </w:pPr>
            <w:r>
              <w:rPr>
                <w:rFonts w:cs="Arial"/>
                <w:sz w:val="16"/>
                <w:szCs w:val="16"/>
              </w:rPr>
              <w:t>Wrong reused datatype definition</w:t>
            </w:r>
          </w:p>
        </w:tc>
        <w:tc>
          <w:tcPr>
            <w:tcW w:w="707" w:type="dxa"/>
            <w:shd w:val="solid" w:color="FFFFFF" w:fill="auto"/>
          </w:tcPr>
          <w:p w14:paraId="2E2593E4"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546456EE" w14:textId="77777777" w:rsidTr="00524690">
        <w:tc>
          <w:tcPr>
            <w:tcW w:w="798" w:type="dxa"/>
            <w:shd w:val="solid" w:color="FFFFFF" w:fill="auto"/>
          </w:tcPr>
          <w:p w14:paraId="180BDCA3"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1A1C1C47"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43759913" w14:textId="77777777" w:rsidR="00BA1F8A" w:rsidRPr="002D60A4" w:rsidRDefault="00BA1F8A" w:rsidP="00BA1F8A">
            <w:pPr>
              <w:pStyle w:val="TAC"/>
              <w:rPr>
                <w:sz w:val="16"/>
              </w:rPr>
            </w:pPr>
            <w:hyperlink r:id="rId19" w:history="1">
              <w:r w:rsidRPr="005445D0">
                <w:rPr>
                  <w:sz w:val="16"/>
                </w:rPr>
                <w:t>CP-242121</w:t>
              </w:r>
            </w:hyperlink>
          </w:p>
        </w:tc>
        <w:tc>
          <w:tcPr>
            <w:tcW w:w="524" w:type="dxa"/>
            <w:shd w:val="solid" w:color="FFFFFF" w:fill="auto"/>
          </w:tcPr>
          <w:p w14:paraId="117E3A1C" w14:textId="77777777" w:rsidR="00BA1F8A" w:rsidRDefault="00BA1F8A" w:rsidP="00BA1F8A">
            <w:pPr>
              <w:pStyle w:val="TAL"/>
              <w:rPr>
                <w:rFonts w:cs="Arial"/>
                <w:sz w:val="16"/>
                <w:szCs w:val="16"/>
              </w:rPr>
            </w:pPr>
            <w:r>
              <w:rPr>
                <w:rFonts w:cs="Arial"/>
                <w:sz w:val="16"/>
                <w:szCs w:val="16"/>
              </w:rPr>
              <w:t>0862</w:t>
            </w:r>
          </w:p>
        </w:tc>
        <w:tc>
          <w:tcPr>
            <w:tcW w:w="424" w:type="dxa"/>
            <w:shd w:val="solid" w:color="FFFFFF" w:fill="auto"/>
          </w:tcPr>
          <w:p w14:paraId="3287ED3C" w14:textId="77777777" w:rsidR="00BA1F8A" w:rsidRDefault="00BA1F8A" w:rsidP="00BA1F8A">
            <w:pPr>
              <w:pStyle w:val="TAR"/>
              <w:rPr>
                <w:rFonts w:cs="Arial"/>
                <w:sz w:val="16"/>
                <w:szCs w:val="16"/>
              </w:rPr>
            </w:pPr>
          </w:p>
        </w:tc>
        <w:tc>
          <w:tcPr>
            <w:tcW w:w="424" w:type="dxa"/>
            <w:shd w:val="solid" w:color="FFFFFF" w:fill="auto"/>
          </w:tcPr>
          <w:p w14:paraId="23A4DEF4"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070A0D69" w14:textId="77777777" w:rsidR="00BA1F8A" w:rsidRDefault="00BA1F8A" w:rsidP="00BA1F8A">
            <w:pPr>
              <w:pStyle w:val="TAL"/>
              <w:rPr>
                <w:rFonts w:cs="Arial"/>
                <w:sz w:val="16"/>
                <w:szCs w:val="16"/>
              </w:rPr>
            </w:pPr>
            <w:r>
              <w:rPr>
                <w:rFonts w:cs="Arial"/>
                <w:sz w:val="16"/>
                <w:szCs w:val="16"/>
              </w:rPr>
              <w:t>Incorrect presence condition of packet delay threshold attributes</w:t>
            </w:r>
          </w:p>
        </w:tc>
        <w:tc>
          <w:tcPr>
            <w:tcW w:w="707" w:type="dxa"/>
            <w:shd w:val="solid" w:color="FFFFFF" w:fill="auto"/>
          </w:tcPr>
          <w:p w14:paraId="27B135A9"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16B733E7" w14:textId="77777777" w:rsidTr="00524690">
        <w:tc>
          <w:tcPr>
            <w:tcW w:w="798" w:type="dxa"/>
            <w:shd w:val="solid" w:color="FFFFFF" w:fill="auto"/>
          </w:tcPr>
          <w:p w14:paraId="2867CDB1"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314AC1FD"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1C00D3B7" w14:textId="77777777" w:rsidR="00BA1F8A" w:rsidRPr="002D60A4" w:rsidRDefault="00BA1F8A" w:rsidP="00BA1F8A">
            <w:pPr>
              <w:pStyle w:val="TAC"/>
              <w:rPr>
                <w:sz w:val="16"/>
              </w:rPr>
            </w:pPr>
            <w:hyperlink r:id="rId20" w:history="1">
              <w:r w:rsidRPr="005445D0">
                <w:rPr>
                  <w:sz w:val="16"/>
                </w:rPr>
                <w:t>CP-242114</w:t>
              </w:r>
            </w:hyperlink>
          </w:p>
        </w:tc>
        <w:tc>
          <w:tcPr>
            <w:tcW w:w="524" w:type="dxa"/>
            <w:shd w:val="solid" w:color="FFFFFF" w:fill="auto"/>
          </w:tcPr>
          <w:p w14:paraId="66C6CDEC" w14:textId="77777777" w:rsidR="00BA1F8A" w:rsidRDefault="00BA1F8A" w:rsidP="00BA1F8A">
            <w:pPr>
              <w:pStyle w:val="TAL"/>
              <w:rPr>
                <w:rFonts w:cs="Arial"/>
                <w:sz w:val="16"/>
                <w:szCs w:val="16"/>
              </w:rPr>
            </w:pPr>
            <w:r>
              <w:rPr>
                <w:rFonts w:cs="Arial"/>
                <w:sz w:val="16"/>
                <w:szCs w:val="16"/>
              </w:rPr>
              <w:t>0864</w:t>
            </w:r>
          </w:p>
        </w:tc>
        <w:tc>
          <w:tcPr>
            <w:tcW w:w="424" w:type="dxa"/>
            <w:shd w:val="solid" w:color="FFFFFF" w:fill="auto"/>
          </w:tcPr>
          <w:p w14:paraId="73D6CAA5"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12291C12"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4E26A964" w14:textId="77777777" w:rsidR="00BA1F8A" w:rsidRDefault="00BA1F8A" w:rsidP="00BA1F8A">
            <w:pPr>
              <w:pStyle w:val="TAL"/>
              <w:rPr>
                <w:rFonts w:cs="Arial"/>
                <w:sz w:val="16"/>
                <w:szCs w:val="16"/>
              </w:rPr>
            </w:pPr>
            <w:r>
              <w:rPr>
                <w:rFonts w:cs="Arial"/>
                <w:sz w:val="16"/>
                <w:szCs w:val="16"/>
              </w:rPr>
              <w:t>Redirection for the "inner" resource creation in GMDviaMBMSbyMB2 API and GMDviaMBMSbyxMB API</w:t>
            </w:r>
          </w:p>
        </w:tc>
        <w:tc>
          <w:tcPr>
            <w:tcW w:w="707" w:type="dxa"/>
            <w:shd w:val="solid" w:color="FFFFFF" w:fill="auto"/>
          </w:tcPr>
          <w:p w14:paraId="3C3D4CC7"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0B9514EC" w14:textId="77777777" w:rsidTr="00524690">
        <w:tc>
          <w:tcPr>
            <w:tcW w:w="798" w:type="dxa"/>
            <w:shd w:val="solid" w:color="FFFFFF" w:fill="auto"/>
          </w:tcPr>
          <w:p w14:paraId="0D4EF4F2"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29179B18"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09A59D85" w14:textId="77777777" w:rsidR="00BA1F8A" w:rsidRPr="002D60A4" w:rsidRDefault="00BA1F8A" w:rsidP="00BA1F8A">
            <w:pPr>
              <w:pStyle w:val="TAC"/>
              <w:rPr>
                <w:sz w:val="16"/>
              </w:rPr>
            </w:pPr>
            <w:hyperlink r:id="rId21" w:history="1">
              <w:r w:rsidRPr="005445D0">
                <w:rPr>
                  <w:sz w:val="16"/>
                </w:rPr>
                <w:t>CP-242147</w:t>
              </w:r>
            </w:hyperlink>
          </w:p>
        </w:tc>
        <w:tc>
          <w:tcPr>
            <w:tcW w:w="524" w:type="dxa"/>
            <w:shd w:val="solid" w:color="FFFFFF" w:fill="auto"/>
          </w:tcPr>
          <w:p w14:paraId="3198BAD4" w14:textId="77777777" w:rsidR="00BA1F8A" w:rsidRDefault="00BA1F8A" w:rsidP="00BA1F8A">
            <w:pPr>
              <w:pStyle w:val="TAL"/>
              <w:rPr>
                <w:rFonts w:cs="Arial"/>
                <w:sz w:val="16"/>
                <w:szCs w:val="16"/>
              </w:rPr>
            </w:pPr>
            <w:r>
              <w:rPr>
                <w:rFonts w:cs="Arial"/>
                <w:sz w:val="16"/>
                <w:szCs w:val="16"/>
              </w:rPr>
              <w:t>0866</w:t>
            </w:r>
          </w:p>
        </w:tc>
        <w:tc>
          <w:tcPr>
            <w:tcW w:w="424" w:type="dxa"/>
            <w:shd w:val="solid" w:color="FFFFFF" w:fill="auto"/>
          </w:tcPr>
          <w:p w14:paraId="4B4423BE"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101C09DE" w14:textId="77777777" w:rsidR="00BA1F8A" w:rsidRDefault="00BA1F8A" w:rsidP="00BA1F8A">
            <w:pPr>
              <w:pStyle w:val="TAC"/>
              <w:rPr>
                <w:rFonts w:cs="Arial"/>
                <w:sz w:val="16"/>
                <w:szCs w:val="16"/>
              </w:rPr>
            </w:pPr>
            <w:r>
              <w:rPr>
                <w:rFonts w:cs="Arial"/>
                <w:sz w:val="16"/>
                <w:szCs w:val="16"/>
              </w:rPr>
              <w:t>B</w:t>
            </w:r>
          </w:p>
        </w:tc>
        <w:tc>
          <w:tcPr>
            <w:tcW w:w="4919" w:type="dxa"/>
            <w:shd w:val="solid" w:color="FFFFFF" w:fill="auto"/>
          </w:tcPr>
          <w:p w14:paraId="1EB334F6" w14:textId="77777777" w:rsidR="00BA1F8A" w:rsidRDefault="00BA1F8A" w:rsidP="00BA1F8A">
            <w:pPr>
              <w:pStyle w:val="TAL"/>
              <w:rPr>
                <w:rFonts w:cs="Arial"/>
                <w:sz w:val="16"/>
                <w:szCs w:val="16"/>
              </w:rPr>
            </w:pPr>
            <w:r>
              <w:rPr>
                <w:rFonts w:cs="Arial"/>
                <w:sz w:val="16"/>
                <w:szCs w:val="16"/>
              </w:rPr>
              <w:t>Enhance Roaming SMS</w:t>
            </w:r>
          </w:p>
        </w:tc>
        <w:tc>
          <w:tcPr>
            <w:tcW w:w="707" w:type="dxa"/>
            <w:shd w:val="solid" w:color="FFFFFF" w:fill="auto"/>
          </w:tcPr>
          <w:p w14:paraId="5C037464"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352CA9DA" w14:textId="77777777" w:rsidTr="00524690">
        <w:tc>
          <w:tcPr>
            <w:tcW w:w="798" w:type="dxa"/>
            <w:shd w:val="solid" w:color="FFFFFF" w:fill="auto"/>
          </w:tcPr>
          <w:p w14:paraId="7150471F"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2FC5629B"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42648EFA" w14:textId="77777777" w:rsidR="00BA1F8A" w:rsidRPr="002D60A4" w:rsidRDefault="00BA1F8A" w:rsidP="00BA1F8A">
            <w:pPr>
              <w:pStyle w:val="TAC"/>
              <w:rPr>
                <w:sz w:val="16"/>
              </w:rPr>
            </w:pPr>
            <w:hyperlink r:id="rId22" w:history="1">
              <w:r w:rsidRPr="005445D0">
                <w:rPr>
                  <w:sz w:val="16"/>
                </w:rPr>
                <w:t>CP-242114</w:t>
              </w:r>
            </w:hyperlink>
          </w:p>
        </w:tc>
        <w:tc>
          <w:tcPr>
            <w:tcW w:w="524" w:type="dxa"/>
            <w:shd w:val="solid" w:color="FFFFFF" w:fill="auto"/>
          </w:tcPr>
          <w:p w14:paraId="26CDEF47" w14:textId="77777777" w:rsidR="00BA1F8A" w:rsidRDefault="00BA1F8A" w:rsidP="00BA1F8A">
            <w:pPr>
              <w:pStyle w:val="TAL"/>
              <w:rPr>
                <w:rFonts w:cs="Arial"/>
                <w:sz w:val="16"/>
                <w:szCs w:val="16"/>
              </w:rPr>
            </w:pPr>
            <w:r>
              <w:rPr>
                <w:rFonts w:cs="Arial"/>
                <w:sz w:val="16"/>
                <w:szCs w:val="16"/>
              </w:rPr>
              <w:t>0867</w:t>
            </w:r>
          </w:p>
        </w:tc>
        <w:tc>
          <w:tcPr>
            <w:tcW w:w="424" w:type="dxa"/>
            <w:shd w:val="solid" w:color="FFFFFF" w:fill="auto"/>
          </w:tcPr>
          <w:p w14:paraId="45614432"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3F81FDFE"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78F9CC37" w14:textId="77777777" w:rsidR="00BA1F8A" w:rsidRDefault="00BA1F8A" w:rsidP="00BA1F8A">
            <w:pPr>
              <w:pStyle w:val="TAL"/>
              <w:rPr>
                <w:rFonts w:cs="Arial"/>
                <w:sz w:val="16"/>
                <w:szCs w:val="16"/>
              </w:rPr>
            </w:pPr>
            <w:r>
              <w:rPr>
                <w:rFonts w:cs="Arial"/>
                <w:sz w:val="16"/>
                <w:szCs w:val="16"/>
              </w:rPr>
              <w:t>Corrections to re-used data types in MonitoringEvent API</w:t>
            </w:r>
          </w:p>
        </w:tc>
        <w:tc>
          <w:tcPr>
            <w:tcW w:w="707" w:type="dxa"/>
            <w:shd w:val="solid" w:color="FFFFFF" w:fill="auto"/>
          </w:tcPr>
          <w:p w14:paraId="221C5D1B"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29510D4E" w14:textId="77777777" w:rsidTr="00524690">
        <w:tc>
          <w:tcPr>
            <w:tcW w:w="798" w:type="dxa"/>
            <w:shd w:val="solid" w:color="FFFFFF" w:fill="auto"/>
          </w:tcPr>
          <w:p w14:paraId="0D7CF042" w14:textId="77777777" w:rsidR="00BA1F8A" w:rsidRDefault="00BA1F8A" w:rsidP="00BA1F8A">
            <w:pPr>
              <w:pStyle w:val="TAC"/>
              <w:rPr>
                <w:rFonts w:cs="Arial"/>
                <w:sz w:val="16"/>
                <w:szCs w:val="16"/>
              </w:rPr>
            </w:pPr>
            <w:r>
              <w:rPr>
                <w:rFonts w:cs="Arial"/>
                <w:sz w:val="16"/>
                <w:szCs w:val="16"/>
              </w:rPr>
              <w:t>2024-09</w:t>
            </w:r>
          </w:p>
        </w:tc>
        <w:tc>
          <w:tcPr>
            <w:tcW w:w="797" w:type="dxa"/>
            <w:shd w:val="solid" w:color="FFFFFF" w:fill="auto"/>
          </w:tcPr>
          <w:p w14:paraId="0D19C236" w14:textId="77777777" w:rsidR="00BA1F8A" w:rsidRPr="005445D0" w:rsidRDefault="00BA1F8A" w:rsidP="00BA1F8A">
            <w:pPr>
              <w:pStyle w:val="TAC"/>
              <w:rPr>
                <w:sz w:val="16"/>
              </w:rPr>
            </w:pPr>
            <w:r w:rsidRPr="005445D0">
              <w:rPr>
                <w:sz w:val="16"/>
              </w:rPr>
              <w:t>CT#105</w:t>
            </w:r>
          </w:p>
        </w:tc>
        <w:tc>
          <w:tcPr>
            <w:tcW w:w="1088" w:type="dxa"/>
            <w:shd w:val="solid" w:color="FFFFFF" w:fill="auto"/>
          </w:tcPr>
          <w:p w14:paraId="303C47DE" w14:textId="77777777" w:rsidR="00BA1F8A" w:rsidRPr="002D60A4" w:rsidRDefault="00BA1F8A" w:rsidP="00BA1F8A">
            <w:pPr>
              <w:pStyle w:val="TAC"/>
              <w:rPr>
                <w:sz w:val="16"/>
              </w:rPr>
            </w:pPr>
            <w:hyperlink r:id="rId23" w:history="1">
              <w:r w:rsidRPr="005445D0">
                <w:rPr>
                  <w:sz w:val="16"/>
                </w:rPr>
                <w:t>CP-242133</w:t>
              </w:r>
            </w:hyperlink>
          </w:p>
        </w:tc>
        <w:tc>
          <w:tcPr>
            <w:tcW w:w="524" w:type="dxa"/>
            <w:shd w:val="solid" w:color="FFFFFF" w:fill="auto"/>
          </w:tcPr>
          <w:p w14:paraId="139DD69C" w14:textId="77777777" w:rsidR="00BA1F8A" w:rsidRDefault="00BA1F8A" w:rsidP="00BA1F8A">
            <w:pPr>
              <w:pStyle w:val="TAL"/>
              <w:rPr>
                <w:rFonts w:cs="Arial"/>
                <w:sz w:val="16"/>
                <w:szCs w:val="16"/>
              </w:rPr>
            </w:pPr>
            <w:r>
              <w:rPr>
                <w:rFonts w:cs="Arial"/>
                <w:sz w:val="16"/>
                <w:szCs w:val="16"/>
              </w:rPr>
              <w:t>0872</w:t>
            </w:r>
          </w:p>
        </w:tc>
        <w:tc>
          <w:tcPr>
            <w:tcW w:w="424" w:type="dxa"/>
            <w:shd w:val="solid" w:color="FFFFFF" w:fill="auto"/>
          </w:tcPr>
          <w:p w14:paraId="293ED2AD" w14:textId="77777777" w:rsidR="00BA1F8A" w:rsidRDefault="00BA1F8A" w:rsidP="00BA1F8A">
            <w:pPr>
              <w:pStyle w:val="TAR"/>
              <w:rPr>
                <w:rFonts w:cs="Arial"/>
                <w:sz w:val="16"/>
                <w:szCs w:val="16"/>
              </w:rPr>
            </w:pPr>
            <w:r>
              <w:rPr>
                <w:rFonts w:cs="Arial"/>
                <w:sz w:val="16"/>
                <w:szCs w:val="16"/>
              </w:rPr>
              <w:t>1</w:t>
            </w:r>
          </w:p>
        </w:tc>
        <w:tc>
          <w:tcPr>
            <w:tcW w:w="424" w:type="dxa"/>
            <w:shd w:val="solid" w:color="FFFFFF" w:fill="auto"/>
          </w:tcPr>
          <w:p w14:paraId="6A24EC92" w14:textId="77777777" w:rsidR="00BA1F8A" w:rsidRDefault="00BA1F8A" w:rsidP="00BA1F8A">
            <w:pPr>
              <w:pStyle w:val="TAC"/>
              <w:rPr>
                <w:rFonts w:cs="Arial"/>
                <w:sz w:val="16"/>
                <w:szCs w:val="16"/>
              </w:rPr>
            </w:pPr>
            <w:r>
              <w:rPr>
                <w:rFonts w:cs="Arial"/>
                <w:sz w:val="16"/>
                <w:szCs w:val="16"/>
              </w:rPr>
              <w:t>B</w:t>
            </w:r>
          </w:p>
        </w:tc>
        <w:tc>
          <w:tcPr>
            <w:tcW w:w="4919" w:type="dxa"/>
            <w:shd w:val="solid" w:color="FFFFFF" w:fill="auto"/>
          </w:tcPr>
          <w:p w14:paraId="25947FF2" w14:textId="77777777" w:rsidR="00BA1F8A" w:rsidRDefault="00BA1F8A" w:rsidP="00BA1F8A">
            <w:pPr>
              <w:pStyle w:val="TAL"/>
              <w:rPr>
                <w:rFonts w:cs="Arial"/>
                <w:sz w:val="16"/>
                <w:szCs w:val="16"/>
              </w:rPr>
            </w:pPr>
            <w:r>
              <w:rPr>
                <w:rFonts w:cs="Arial"/>
                <w:sz w:val="16"/>
                <w:szCs w:val="16"/>
              </w:rPr>
              <w:t>QoS Monitoring enhancement on capability report</w:t>
            </w:r>
          </w:p>
        </w:tc>
        <w:tc>
          <w:tcPr>
            <w:tcW w:w="707" w:type="dxa"/>
            <w:shd w:val="solid" w:color="FFFFFF" w:fill="auto"/>
          </w:tcPr>
          <w:p w14:paraId="4CFD37C3"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r w:rsidR="00BA1F8A" w:rsidRPr="00481D2D" w14:paraId="5E833434" w14:textId="77777777" w:rsidTr="00524690">
        <w:tc>
          <w:tcPr>
            <w:tcW w:w="798" w:type="dxa"/>
            <w:shd w:val="solid" w:color="FFFFFF" w:fill="auto"/>
          </w:tcPr>
          <w:p w14:paraId="25783E88" w14:textId="77777777" w:rsidR="00BA1F8A" w:rsidRDefault="00BA1F8A" w:rsidP="00BA1F8A">
            <w:pPr>
              <w:pStyle w:val="TAC"/>
              <w:rPr>
                <w:rFonts w:cs="Arial"/>
                <w:sz w:val="16"/>
                <w:szCs w:val="16"/>
              </w:rPr>
            </w:pPr>
            <w:r>
              <w:rPr>
                <w:rFonts w:cs="Arial"/>
                <w:sz w:val="16"/>
                <w:szCs w:val="16"/>
              </w:rPr>
              <w:t>2024-06</w:t>
            </w:r>
          </w:p>
        </w:tc>
        <w:tc>
          <w:tcPr>
            <w:tcW w:w="797" w:type="dxa"/>
            <w:shd w:val="solid" w:color="FFFFFF" w:fill="auto"/>
          </w:tcPr>
          <w:p w14:paraId="1103AF0A" w14:textId="77777777" w:rsidR="00BA1F8A" w:rsidRPr="005445D0" w:rsidRDefault="00BA1F8A" w:rsidP="00BA1F8A">
            <w:pPr>
              <w:pStyle w:val="TAC"/>
              <w:rPr>
                <w:sz w:val="16"/>
              </w:rPr>
            </w:pPr>
            <w:r w:rsidRPr="005445D0">
              <w:rPr>
                <w:sz w:val="16"/>
              </w:rPr>
              <w:t>CT#104</w:t>
            </w:r>
          </w:p>
        </w:tc>
        <w:tc>
          <w:tcPr>
            <w:tcW w:w="1088" w:type="dxa"/>
            <w:shd w:val="solid" w:color="FFFFFF" w:fill="auto"/>
          </w:tcPr>
          <w:p w14:paraId="555EDEFC" w14:textId="77777777" w:rsidR="00BA1F8A" w:rsidRPr="002D60A4" w:rsidRDefault="00BA1F8A" w:rsidP="00BA1F8A">
            <w:pPr>
              <w:pStyle w:val="TAC"/>
              <w:rPr>
                <w:sz w:val="16"/>
              </w:rPr>
            </w:pPr>
            <w:hyperlink r:id="rId24" w:history="1">
              <w:r w:rsidRPr="005445D0">
                <w:rPr>
                  <w:sz w:val="16"/>
                </w:rPr>
                <w:t>CP-242113</w:t>
              </w:r>
            </w:hyperlink>
          </w:p>
        </w:tc>
        <w:tc>
          <w:tcPr>
            <w:tcW w:w="524" w:type="dxa"/>
            <w:shd w:val="solid" w:color="FFFFFF" w:fill="auto"/>
          </w:tcPr>
          <w:p w14:paraId="339D46E9" w14:textId="77777777" w:rsidR="00BA1F8A" w:rsidRDefault="00BA1F8A" w:rsidP="00BA1F8A">
            <w:pPr>
              <w:pStyle w:val="TAL"/>
              <w:rPr>
                <w:rFonts w:cs="Arial"/>
                <w:sz w:val="16"/>
                <w:szCs w:val="16"/>
              </w:rPr>
            </w:pPr>
            <w:r>
              <w:rPr>
                <w:rFonts w:cs="Arial"/>
                <w:sz w:val="16"/>
                <w:szCs w:val="16"/>
              </w:rPr>
              <w:t>0873</w:t>
            </w:r>
          </w:p>
        </w:tc>
        <w:tc>
          <w:tcPr>
            <w:tcW w:w="424" w:type="dxa"/>
            <w:shd w:val="solid" w:color="FFFFFF" w:fill="auto"/>
          </w:tcPr>
          <w:p w14:paraId="33B6188F" w14:textId="77777777" w:rsidR="00BA1F8A" w:rsidRDefault="00BA1F8A" w:rsidP="00BA1F8A">
            <w:pPr>
              <w:pStyle w:val="TAR"/>
              <w:rPr>
                <w:rFonts w:cs="Arial"/>
                <w:sz w:val="16"/>
                <w:szCs w:val="16"/>
              </w:rPr>
            </w:pPr>
          </w:p>
        </w:tc>
        <w:tc>
          <w:tcPr>
            <w:tcW w:w="424" w:type="dxa"/>
            <w:shd w:val="solid" w:color="FFFFFF" w:fill="auto"/>
          </w:tcPr>
          <w:p w14:paraId="6BD8FD77" w14:textId="77777777" w:rsidR="00BA1F8A" w:rsidRDefault="00BA1F8A" w:rsidP="00BA1F8A">
            <w:pPr>
              <w:pStyle w:val="TAC"/>
              <w:rPr>
                <w:rFonts w:cs="Arial"/>
                <w:sz w:val="16"/>
                <w:szCs w:val="16"/>
              </w:rPr>
            </w:pPr>
            <w:r>
              <w:rPr>
                <w:rFonts w:cs="Arial"/>
                <w:sz w:val="16"/>
                <w:szCs w:val="16"/>
              </w:rPr>
              <w:t>F</w:t>
            </w:r>
          </w:p>
        </w:tc>
        <w:tc>
          <w:tcPr>
            <w:tcW w:w="4919" w:type="dxa"/>
            <w:shd w:val="solid" w:color="FFFFFF" w:fill="auto"/>
          </w:tcPr>
          <w:p w14:paraId="7E809E0F" w14:textId="77777777" w:rsidR="00BA1F8A" w:rsidRDefault="00BA1F8A" w:rsidP="00BA1F8A">
            <w:pPr>
              <w:pStyle w:val="TAL"/>
              <w:rPr>
                <w:rFonts w:cs="Arial"/>
                <w:sz w:val="16"/>
                <w:szCs w:val="16"/>
              </w:rPr>
            </w:pPr>
            <w:r w:rsidRPr="003F04DA">
              <w:rPr>
                <w:rFonts w:cs="Arial"/>
                <w:sz w:val="16"/>
                <w:szCs w:val="16"/>
              </w:rPr>
              <w:t>Update of info and externalDocs fields</w:t>
            </w:r>
          </w:p>
        </w:tc>
        <w:tc>
          <w:tcPr>
            <w:tcW w:w="707" w:type="dxa"/>
            <w:shd w:val="solid" w:color="FFFFFF" w:fill="auto"/>
          </w:tcPr>
          <w:p w14:paraId="273CB1F1" w14:textId="77777777" w:rsidR="00BA1F8A" w:rsidRPr="00574A27" w:rsidRDefault="00BA1F8A" w:rsidP="00BA1F8A">
            <w:pPr>
              <w:pStyle w:val="TAC"/>
              <w:rPr>
                <w:rFonts w:cs="Arial"/>
                <w:color w:val="000000"/>
                <w:sz w:val="16"/>
                <w:szCs w:val="16"/>
                <w:lang w:eastAsia="zh-CN"/>
              </w:rPr>
            </w:pPr>
            <w:r w:rsidRPr="00EB4CB2">
              <w:rPr>
                <w:rFonts w:cs="Arial"/>
                <w:color w:val="000000"/>
                <w:sz w:val="16"/>
                <w:szCs w:val="16"/>
                <w:lang w:eastAsia="zh-CN"/>
              </w:rPr>
              <w:t>19.0.0</w:t>
            </w:r>
          </w:p>
        </w:tc>
      </w:tr>
    </w:tbl>
    <w:p w14:paraId="6A769DEF" w14:textId="77777777" w:rsidR="00F82319" w:rsidRDefault="00F82319"/>
    <w:sectPr w:rsidR="00F82319">
      <w:headerReference w:type="default" r:id="rId25"/>
      <w:footerReference w:type="default" r:id="rId2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E764C" w14:textId="77777777" w:rsidR="00281B79" w:rsidRDefault="00281B79">
      <w:r>
        <w:separator/>
      </w:r>
    </w:p>
  </w:endnote>
  <w:endnote w:type="continuationSeparator" w:id="0">
    <w:p w14:paraId="5467A36F" w14:textId="77777777" w:rsidR="00281B79" w:rsidRDefault="00281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99B3E" w14:textId="77777777" w:rsidR="00915E74" w:rsidRDefault="00915E7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5D4E7" w14:textId="77777777" w:rsidR="00281B79" w:rsidRDefault="00281B79">
      <w:r>
        <w:separator/>
      </w:r>
    </w:p>
  </w:footnote>
  <w:footnote w:type="continuationSeparator" w:id="0">
    <w:p w14:paraId="59FA263B" w14:textId="77777777" w:rsidR="00281B79" w:rsidRDefault="00281B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5CDE6" w14:textId="77777777" w:rsidR="00915E74" w:rsidRDefault="00915E7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509BD">
      <w:rPr>
        <w:rFonts w:ascii="Arial" w:hAnsi="Arial" w:cs="Arial"/>
        <w:b/>
        <w:noProof/>
        <w:sz w:val="18"/>
        <w:szCs w:val="18"/>
      </w:rPr>
      <w:t>3GPP TS 29.122 V19.0.0 (2024-09)</w:t>
    </w:r>
    <w:r>
      <w:rPr>
        <w:rFonts w:ascii="Arial" w:hAnsi="Arial" w:cs="Arial"/>
        <w:b/>
        <w:sz w:val="18"/>
        <w:szCs w:val="18"/>
      </w:rPr>
      <w:fldChar w:fldCharType="end"/>
    </w:r>
  </w:p>
  <w:p w14:paraId="2EC8BB8F" w14:textId="77777777" w:rsidR="00915E74" w:rsidRDefault="00915E7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485</w:t>
    </w:r>
    <w:r>
      <w:rPr>
        <w:rFonts w:ascii="Arial" w:hAnsi="Arial" w:cs="Arial"/>
        <w:b/>
        <w:sz w:val="18"/>
        <w:szCs w:val="18"/>
      </w:rPr>
      <w:fldChar w:fldCharType="end"/>
    </w:r>
  </w:p>
  <w:p w14:paraId="65D02FF8" w14:textId="77777777" w:rsidR="00915E74" w:rsidRDefault="00915E7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509BD">
      <w:rPr>
        <w:rFonts w:ascii="Arial" w:hAnsi="Arial" w:cs="Arial"/>
        <w:b/>
        <w:noProof/>
        <w:sz w:val="18"/>
        <w:szCs w:val="18"/>
      </w:rPr>
      <w:t>Release 19</w:t>
    </w:r>
    <w:r>
      <w:rPr>
        <w:rFonts w:ascii="Arial" w:hAnsi="Arial" w:cs="Arial"/>
        <w:b/>
        <w:sz w:val="18"/>
        <w:szCs w:val="18"/>
      </w:rPr>
      <w:fldChar w:fldCharType="end"/>
    </w:r>
  </w:p>
  <w:p w14:paraId="7ECD20D2" w14:textId="77777777" w:rsidR="00915E74" w:rsidRDefault="00915E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3FE15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C481A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AB289D2"/>
    <w:lvl w:ilvl="0">
      <w:start w:val="1"/>
      <w:numFmt w:val="decimal"/>
      <w:pStyle w:val="ListNumber3"/>
      <w:lvlText w:val="%1."/>
      <w:lvlJc w:val="left"/>
      <w:pPr>
        <w:tabs>
          <w:tab w:val="num" w:pos="926"/>
        </w:tabs>
        <w:ind w:left="926" w:hanging="360"/>
      </w:pPr>
    </w:lvl>
  </w:abstractNum>
  <w:abstractNum w:abstractNumId="3" w15:restartNumberingAfterBreak="0">
    <w:nsid w:val="FFFFFF88"/>
    <w:multiLevelType w:val="singleLevel"/>
    <w:tmpl w:val="3176D438"/>
    <w:lvl w:ilvl="0">
      <w:start w:val="1"/>
      <w:numFmt w:val="decimal"/>
      <w:pStyle w:val="ListNumber"/>
      <w:lvlText w:val="%1."/>
      <w:lvlJc w:val="left"/>
      <w:pPr>
        <w:tabs>
          <w:tab w:val="num" w:pos="360"/>
        </w:tabs>
        <w:ind w:left="360" w:hangingChars="200" w:hanging="360"/>
      </w:pPr>
    </w:lvl>
  </w:abstractNum>
  <w:abstractNum w:abstractNumId="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19944226">
    <w:abstractNumId w:val="4"/>
  </w:num>
  <w:num w:numId="2" w16cid:durableId="557671066">
    <w:abstractNumId w:val="3"/>
  </w:num>
  <w:num w:numId="3" w16cid:durableId="1989897237">
    <w:abstractNumId w:val="2"/>
  </w:num>
  <w:num w:numId="4" w16cid:durableId="564992222">
    <w:abstractNumId w:val="1"/>
  </w:num>
  <w:num w:numId="5" w16cid:durableId="108168309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1B9"/>
    <w:rsid w:val="00001B88"/>
    <w:rsid w:val="00003D9D"/>
    <w:rsid w:val="00005D57"/>
    <w:rsid w:val="00011189"/>
    <w:rsid w:val="0001210E"/>
    <w:rsid w:val="00013D45"/>
    <w:rsid w:val="000140FC"/>
    <w:rsid w:val="00014BE5"/>
    <w:rsid w:val="00016FF3"/>
    <w:rsid w:val="00021E8D"/>
    <w:rsid w:val="00022172"/>
    <w:rsid w:val="000244CE"/>
    <w:rsid w:val="00025BEB"/>
    <w:rsid w:val="00025D06"/>
    <w:rsid w:val="00025F22"/>
    <w:rsid w:val="000334E2"/>
    <w:rsid w:val="000336D1"/>
    <w:rsid w:val="00034FEE"/>
    <w:rsid w:val="000375BF"/>
    <w:rsid w:val="000375C1"/>
    <w:rsid w:val="00041E6B"/>
    <w:rsid w:val="00042ABB"/>
    <w:rsid w:val="000470EB"/>
    <w:rsid w:val="0004793C"/>
    <w:rsid w:val="000501A6"/>
    <w:rsid w:val="000509BD"/>
    <w:rsid w:val="000601EE"/>
    <w:rsid w:val="000616DB"/>
    <w:rsid w:val="00065201"/>
    <w:rsid w:val="00065505"/>
    <w:rsid w:val="00066EEA"/>
    <w:rsid w:val="00071144"/>
    <w:rsid w:val="00075BA0"/>
    <w:rsid w:val="00077C4B"/>
    <w:rsid w:val="00080029"/>
    <w:rsid w:val="00080988"/>
    <w:rsid w:val="0008146A"/>
    <w:rsid w:val="000838E7"/>
    <w:rsid w:val="000863AC"/>
    <w:rsid w:val="000868B8"/>
    <w:rsid w:val="00086C0E"/>
    <w:rsid w:val="000902D9"/>
    <w:rsid w:val="00090953"/>
    <w:rsid w:val="00091859"/>
    <w:rsid w:val="000925DE"/>
    <w:rsid w:val="00092A14"/>
    <w:rsid w:val="00092CDF"/>
    <w:rsid w:val="000A0A5F"/>
    <w:rsid w:val="000A0A6A"/>
    <w:rsid w:val="000A76E7"/>
    <w:rsid w:val="000B003B"/>
    <w:rsid w:val="000B0726"/>
    <w:rsid w:val="000B0A5C"/>
    <w:rsid w:val="000B0BCC"/>
    <w:rsid w:val="000B308F"/>
    <w:rsid w:val="000B39CC"/>
    <w:rsid w:val="000B3A6A"/>
    <w:rsid w:val="000B5340"/>
    <w:rsid w:val="000C060D"/>
    <w:rsid w:val="000C235A"/>
    <w:rsid w:val="000C479A"/>
    <w:rsid w:val="000C669F"/>
    <w:rsid w:val="000C6C8D"/>
    <w:rsid w:val="000D14D2"/>
    <w:rsid w:val="000D1B9F"/>
    <w:rsid w:val="000D1EEC"/>
    <w:rsid w:val="000D30DD"/>
    <w:rsid w:val="000E12B9"/>
    <w:rsid w:val="000E4E99"/>
    <w:rsid w:val="000F14B9"/>
    <w:rsid w:val="000F2220"/>
    <w:rsid w:val="000F4BCE"/>
    <w:rsid w:val="000F63C1"/>
    <w:rsid w:val="000F703E"/>
    <w:rsid w:val="000F7468"/>
    <w:rsid w:val="0010309A"/>
    <w:rsid w:val="00103873"/>
    <w:rsid w:val="001059F5"/>
    <w:rsid w:val="00105D78"/>
    <w:rsid w:val="00112C1A"/>
    <w:rsid w:val="001130DB"/>
    <w:rsid w:val="00115EC8"/>
    <w:rsid w:val="00117810"/>
    <w:rsid w:val="001211B9"/>
    <w:rsid w:val="001223D7"/>
    <w:rsid w:val="00125191"/>
    <w:rsid w:val="00126096"/>
    <w:rsid w:val="00127816"/>
    <w:rsid w:val="00127C5A"/>
    <w:rsid w:val="00133BEB"/>
    <w:rsid w:val="00133DBE"/>
    <w:rsid w:val="00136C72"/>
    <w:rsid w:val="00143850"/>
    <w:rsid w:val="001445A0"/>
    <w:rsid w:val="001476A9"/>
    <w:rsid w:val="001510AE"/>
    <w:rsid w:val="001515B5"/>
    <w:rsid w:val="00153659"/>
    <w:rsid w:val="00153C67"/>
    <w:rsid w:val="00155BBC"/>
    <w:rsid w:val="00155C75"/>
    <w:rsid w:val="00156FD3"/>
    <w:rsid w:val="00162760"/>
    <w:rsid w:val="001643BE"/>
    <w:rsid w:val="00165576"/>
    <w:rsid w:val="00165EA4"/>
    <w:rsid w:val="00167F1C"/>
    <w:rsid w:val="001720ED"/>
    <w:rsid w:val="001731E9"/>
    <w:rsid w:val="00173F80"/>
    <w:rsid w:val="00175843"/>
    <w:rsid w:val="00176399"/>
    <w:rsid w:val="001807E5"/>
    <w:rsid w:val="00183C3B"/>
    <w:rsid w:val="00185906"/>
    <w:rsid w:val="00187DF2"/>
    <w:rsid w:val="00191106"/>
    <w:rsid w:val="001925CB"/>
    <w:rsid w:val="00193652"/>
    <w:rsid w:val="001952EC"/>
    <w:rsid w:val="0019534F"/>
    <w:rsid w:val="001A02F2"/>
    <w:rsid w:val="001A353C"/>
    <w:rsid w:val="001A7C33"/>
    <w:rsid w:val="001B28F3"/>
    <w:rsid w:val="001B4357"/>
    <w:rsid w:val="001B646A"/>
    <w:rsid w:val="001C3B1C"/>
    <w:rsid w:val="001C3BF0"/>
    <w:rsid w:val="001C3F34"/>
    <w:rsid w:val="001C4C08"/>
    <w:rsid w:val="001C717D"/>
    <w:rsid w:val="001C7A08"/>
    <w:rsid w:val="001D1EAA"/>
    <w:rsid w:val="001D30D4"/>
    <w:rsid w:val="001D35D9"/>
    <w:rsid w:val="001D36CD"/>
    <w:rsid w:val="001D4C74"/>
    <w:rsid w:val="001D5695"/>
    <w:rsid w:val="001D7395"/>
    <w:rsid w:val="001D7555"/>
    <w:rsid w:val="001E102B"/>
    <w:rsid w:val="001E10F7"/>
    <w:rsid w:val="001E35AE"/>
    <w:rsid w:val="001F3280"/>
    <w:rsid w:val="001F6018"/>
    <w:rsid w:val="00200A4E"/>
    <w:rsid w:val="00201745"/>
    <w:rsid w:val="00201D52"/>
    <w:rsid w:val="002037E7"/>
    <w:rsid w:val="002061E3"/>
    <w:rsid w:val="00207CE7"/>
    <w:rsid w:val="00211CF4"/>
    <w:rsid w:val="00212F06"/>
    <w:rsid w:val="00220170"/>
    <w:rsid w:val="00221543"/>
    <w:rsid w:val="002217FB"/>
    <w:rsid w:val="002232D9"/>
    <w:rsid w:val="002235EE"/>
    <w:rsid w:val="0022396D"/>
    <w:rsid w:val="00223DE1"/>
    <w:rsid w:val="00225B46"/>
    <w:rsid w:val="0022703C"/>
    <w:rsid w:val="00231CEA"/>
    <w:rsid w:val="002322D7"/>
    <w:rsid w:val="0023438B"/>
    <w:rsid w:val="002453BE"/>
    <w:rsid w:val="002464EC"/>
    <w:rsid w:val="00250EC0"/>
    <w:rsid w:val="00251A9D"/>
    <w:rsid w:val="002550F4"/>
    <w:rsid w:val="002551B1"/>
    <w:rsid w:val="002551CB"/>
    <w:rsid w:val="002651F3"/>
    <w:rsid w:val="002741FB"/>
    <w:rsid w:val="00274860"/>
    <w:rsid w:val="00274CFF"/>
    <w:rsid w:val="002757B6"/>
    <w:rsid w:val="00275E03"/>
    <w:rsid w:val="0027788D"/>
    <w:rsid w:val="00281B55"/>
    <w:rsid w:val="00281B79"/>
    <w:rsid w:val="002842BB"/>
    <w:rsid w:val="002847BC"/>
    <w:rsid w:val="00285F65"/>
    <w:rsid w:val="00294313"/>
    <w:rsid w:val="00294F1C"/>
    <w:rsid w:val="00295FFB"/>
    <w:rsid w:val="002961BB"/>
    <w:rsid w:val="002A2D02"/>
    <w:rsid w:val="002A7411"/>
    <w:rsid w:val="002A7F24"/>
    <w:rsid w:val="002B02B2"/>
    <w:rsid w:val="002B2407"/>
    <w:rsid w:val="002B3218"/>
    <w:rsid w:val="002B35CA"/>
    <w:rsid w:val="002B45A7"/>
    <w:rsid w:val="002B6B05"/>
    <w:rsid w:val="002B72FC"/>
    <w:rsid w:val="002C1CAD"/>
    <w:rsid w:val="002C21E6"/>
    <w:rsid w:val="002C31F8"/>
    <w:rsid w:val="002C4C80"/>
    <w:rsid w:val="002C68BF"/>
    <w:rsid w:val="002C6C61"/>
    <w:rsid w:val="002C711C"/>
    <w:rsid w:val="002D0399"/>
    <w:rsid w:val="002D1CC7"/>
    <w:rsid w:val="002D3D3A"/>
    <w:rsid w:val="002D60A4"/>
    <w:rsid w:val="002E0589"/>
    <w:rsid w:val="002E38FE"/>
    <w:rsid w:val="002E466A"/>
    <w:rsid w:val="002E63BE"/>
    <w:rsid w:val="002F6485"/>
    <w:rsid w:val="003005D4"/>
    <w:rsid w:val="00302843"/>
    <w:rsid w:val="00302A0E"/>
    <w:rsid w:val="003032EC"/>
    <w:rsid w:val="00304356"/>
    <w:rsid w:val="003043B0"/>
    <w:rsid w:val="0030459D"/>
    <w:rsid w:val="00305B31"/>
    <w:rsid w:val="00305F4B"/>
    <w:rsid w:val="00307040"/>
    <w:rsid w:val="00313C9C"/>
    <w:rsid w:val="00314B21"/>
    <w:rsid w:val="003222C5"/>
    <w:rsid w:val="00325120"/>
    <w:rsid w:val="003313DE"/>
    <w:rsid w:val="00337644"/>
    <w:rsid w:val="0033785F"/>
    <w:rsid w:val="00341006"/>
    <w:rsid w:val="00343916"/>
    <w:rsid w:val="00343D44"/>
    <w:rsid w:val="00344FF3"/>
    <w:rsid w:val="00346A0D"/>
    <w:rsid w:val="00350998"/>
    <w:rsid w:val="00350E69"/>
    <w:rsid w:val="00355091"/>
    <w:rsid w:val="00356CCC"/>
    <w:rsid w:val="00360413"/>
    <w:rsid w:val="00361FDD"/>
    <w:rsid w:val="0036364B"/>
    <w:rsid w:val="003655EB"/>
    <w:rsid w:val="0036575F"/>
    <w:rsid w:val="0037730B"/>
    <w:rsid w:val="003776B9"/>
    <w:rsid w:val="00382470"/>
    <w:rsid w:val="003848D8"/>
    <w:rsid w:val="00391DDC"/>
    <w:rsid w:val="003A0761"/>
    <w:rsid w:val="003A0D29"/>
    <w:rsid w:val="003A4BAF"/>
    <w:rsid w:val="003A543A"/>
    <w:rsid w:val="003A5CE0"/>
    <w:rsid w:val="003B2495"/>
    <w:rsid w:val="003B38C3"/>
    <w:rsid w:val="003B4209"/>
    <w:rsid w:val="003B4721"/>
    <w:rsid w:val="003C0782"/>
    <w:rsid w:val="003C0C7C"/>
    <w:rsid w:val="003C0FCF"/>
    <w:rsid w:val="003C1A86"/>
    <w:rsid w:val="003C3461"/>
    <w:rsid w:val="003C43F4"/>
    <w:rsid w:val="003D2058"/>
    <w:rsid w:val="003D2BE9"/>
    <w:rsid w:val="003D3C50"/>
    <w:rsid w:val="003D43FE"/>
    <w:rsid w:val="003D5989"/>
    <w:rsid w:val="003D6642"/>
    <w:rsid w:val="003D6C1A"/>
    <w:rsid w:val="003D7A14"/>
    <w:rsid w:val="003E0CDC"/>
    <w:rsid w:val="003E21C2"/>
    <w:rsid w:val="003E3000"/>
    <w:rsid w:val="003F04DA"/>
    <w:rsid w:val="003F0F5A"/>
    <w:rsid w:val="003F6BEC"/>
    <w:rsid w:val="00400CBC"/>
    <w:rsid w:val="00404E91"/>
    <w:rsid w:val="00405709"/>
    <w:rsid w:val="0040610D"/>
    <w:rsid w:val="00406DE2"/>
    <w:rsid w:val="004076F3"/>
    <w:rsid w:val="004110A9"/>
    <w:rsid w:val="0041302A"/>
    <w:rsid w:val="0041320B"/>
    <w:rsid w:val="00413D22"/>
    <w:rsid w:val="00414CAC"/>
    <w:rsid w:val="00417E4D"/>
    <w:rsid w:val="00420E57"/>
    <w:rsid w:val="0042133C"/>
    <w:rsid w:val="004242EE"/>
    <w:rsid w:val="00424E45"/>
    <w:rsid w:val="00425DF9"/>
    <w:rsid w:val="00426EAF"/>
    <w:rsid w:val="00430192"/>
    <w:rsid w:val="004317C8"/>
    <w:rsid w:val="00431DCD"/>
    <w:rsid w:val="00434B8C"/>
    <w:rsid w:val="00437748"/>
    <w:rsid w:val="00437978"/>
    <w:rsid w:val="004418EE"/>
    <w:rsid w:val="004426BD"/>
    <w:rsid w:val="004454CE"/>
    <w:rsid w:val="00446A39"/>
    <w:rsid w:val="00450D7F"/>
    <w:rsid w:val="00452B94"/>
    <w:rsid w:val="00453886"/>
    <w:rsid w:val="00455CF9"/>
    <w:rsid w:val="0045736C"/>
    <w:rsid w:val="00457A02"/>
    <w:rsid w:val="0046017D"/>
    <w:rsid w:val="004703AB"/>
    <w:rsid w:val="004715BE"/>
    <w:rsid w:val="00471D4C"/>
    <w:rsid w:val="0047241A"/>
    <w:rsid w:val="004728BB"/>
    <w:rsid w:val="00476954"/>
    <w:rsid w:val="004820DC"/>
    <w:rsid w:val="00483A24"/>
    <w:rsid w:val="00485008"/>
    <w:rsid w:val="00486293"/>
    <w:rsid w:val="0048643D"/>
    <w:rsid w:val="00486D78"/>
    <w:rsid w:val="0048735E"/>
    <w:rsid w:val="00487527"/>
    <w:rsid w:val="00491D21"/>
    <w:rsid w:val="00492243"/>
    <w:rsid w:val="00493B19"/>
    <w:rsid w:val="00495B91"/>
    <w:rsid w:val="004966BA"/>
    <w:rsid w:val="00497590"/>
    <w:rsid w:val="00497C9E"/>
    <w:rsid w:val="004A0D08"/>
    <w:rsid w:val="004A1A90"/>
    <w:rsid w:val="004A276D"/>
    <w:rsid w:val="004A2E07"/>
    <w:rsid w:val="004A7074"/>
    <w:rsid w:val="004B272F"/>
    <w:rsid w:val="004B38F0"/>
    <w:rsid w:val="004B4675"/>
    <w:rsid w:val="004B6619"/>
    <w:rsid w:val="004C13CC"/>
    <w:rsid w:val="004C382C"/>
    <w:rsid w:val="004C4B21"/>
    <w:rsid w:val="004C6435"/>
    <w:rsid w:val="004C73E1"/>
    <w:rsid w:val="004C7C2C"/>
    <w:rsid w:val="004D0A6C"/>
    <w:rsid w:val="004D0F38"/>
    <w:rsid w:val="004D1043"/>
    <w:rsid w:val="004D1E0A"/>
    <w:rsid w:val="004D2FD6"/>
    <w:rsid w:val="004D410E"/>
    <w:rsid w:val="004D74D9"/>
    <w:rsid w:val="004E12DC"/>
    <w:rsid w:val="004E1B5E"/>
    <w:rsid w:val="004E4A47"/>
    <w:rsid w:val="004E63B5"/>
    <w:rsid w:val="004E6AB3"/>
    <w:rsid w:val="004E7246"/>
    <w:rsid w:val="004F313B"/>
    <w:rsid w:val="004F3906"/>
    <w:rsid w:val="004F59B9"/>
    <w:rsid w:val="004F7B26"/>
    <w:rsid w:val="00501807"/>
    <w:rsid w:val="0050213F"/>
    <w:rsid w:val="0050227F"/>
    <w:rsid w:val="00502809"/>
    <w:rsid w:val="00505A70"/>
    <w:rsid w:val="005067CE"/>
    <w:rsid w:val="005102C1"/>
    <w:rsid w:val="00510DDC"/>
    <w:rsid w:val="00511E8B"/>
    <w:rsid w:val="00517DF6"/>
    <w:rsid w:val="005220F5"/>
    <w:rsid w:val="0052236B"/>
    <w:rsid w:val="00524690"/>
    <w:rsid w:val="00524755"/>
    <w:rsid w:val="005248FF"/>
    <w:rsid w:val="00527BE0"/>
    <w:rsid w:val="00527CCF"/>
    <w:rsid w:val="005316DE"/>
    <w:rsid w:val="005335DC"/>
    <w:rsid w:val="005348E3"/>
    <w:rsid w:val="00537B63"/>
    <w:rsid w:val="00542565"/>
    <w:rsid w:val="005445D0"/>
    <w:rsid w:val="00546DB9"/>
    <w:rsid w:val="005475C6"/>
    <w:rsid w:val="0055725B"/>
    <w:rsid w:val="0056426F"/>
    <w:rsid w:val="005644E7"/>
    <w:rsid w:val="00564BA2"/>
    <w:rsid w:val="005706B4"/>
    <w:rsid w:val="005734B8"/>
    <w:rsid w:val="005779B8"/>
    <w:rsid w:val="00580C1F"/>
    <w:rsid w:val="00581ED3"/>
    <w:rsid w:val="00590167"/>
    <w:rsid w:val="00590561"/>
    <w:rsid w:val="00590A80"/>
    <w:rsid w:val="00591974"/>
    <w:rsid w:val="00591E97"/>
    <w:rsid w:val="00592666"/>
    <w:rsid w:val="005A0F87"/>
    <w:rsid w:val="005A5CEC"/>
    <w:rsid w:val="005A609A"/>
    <w:rsid w:val="005A6CD8"/>
    <w:rsid w:val="005B3BD0"/>
    <w:rsid w:val="005B4939"/>
    <w:rsid w:val="005B5748"/>
    <w:rsid w:val="005B5A0C"/>
    <w:rsid w:val="005B5C08"/>
    <w:rsid w:val="005B6DFB"/>
    <w:rsid w:val="005B705B"/>
    <w:rsid w:val="005C0B9B"/>
    <w:rsid w:val="005C3968"/>
    <w:rsid w:val="005C4552"/>
    <w:rsid w:val="005C4FD3"/>
    <w:rsid w:val="005C509A"/>
    <w:rsid w:val="005C601F"/>
    <w:rsid w:val="005D21FB"/>
    <w:rsid w:val="005D2EA0"/>
    <w:rsid w:val="005D303C"/>
    <w:rsid w:val="005E1007"/>
    <w:rsid w:val="005E718C"/>
    <w:rsid w:val="005F1226"/>
    <w:rsid w:val="005F1442"/>
    <w:rsid w:val="005F476A"/>
    <w:rsid w:val="005F4987"/>
    <w:rsid w:val="0060070B"/>
    <w:rsid w:val="00601245"/>
    <w:rsid w:val="0060798E"/>
    <w:rsid w:val="00610F7B"/>
    <w:rsid w:val="00611E90"/>
    <w:rsid w:val="0061334D"/>
    <w:rsid w:val="00614B38"/>
    <w:rsid w:val="006161B9"/>
    <w:rsid w:val="00616268"/>
    <w:rsid w:val="00620BCA"/>
    <w:rsid w:val="006219BB"/>
    <w:rsid w:val="006244E8"/>
    <w:rsid w:val="00624C74"/>
    <w:rsid w:val="006366F5"/>
    <w:rsid w:val="00641176"/>
    <w:rsid w:val="00643BBC"/>
    <w:rsid w:val="00647116"/>
    <w:rsid w:val="00647C73"/>
    <w:rsid w:val="006536AB"/>
    <w:rsid w:val="00654723"/>
    <w:rsid w:val="00654C58"/>
    <w:rsid w:val="00657BB0"/>
    <w:rsid w:val="006609B5"/>
    <w:rsid w:val="00661986"/>
    <w:rsid w:val="00667DF2"/>
    <w:rsid w:val="00667EFF"/>
    <w:rsid w:val="00670EA1"/>
    <w:rsid w:val="00673DB5"/>
    <w:rsid w:val="00675CD5"/>
    <w:rsid w:val="00677910"/>
    <w:rsid w:val="00682F75"/>
    <w:rsid w:val="006832DC"/>
    <w:rsid w:val="00685E81"/>
    <w:rsid w:val="00687AC5"/>
    <w:rsid w:val="00687C0F"/>
    <w:rsid w:val="006902C7"/>
    <w:rsid w:val="00692F48"/>
    <w:rsid w:val="00693199"/>
    <w:rsid w:val="006938AE"/>
    <w:rsid w:val="00693B9A"/>
    <w:rsid w:val="006A1421"/>
    <w:rsid w:val="006A2752"/>
    <w:rsid w:val="006A2940"/>
    <w:rsid w:val="006A354A"/>
    <w:rsid w:val="006A3B56"/>
    <w:rsid w:val="006A5554"/>
    <w:rsid w:val="006A75A2"/>
    <w:rsid w:val="006A7755"/>
    <w:rsid w:val="006B1DB6"/>
    <w:rsid w:val="006B5337"/>
    <w:rsid w:val="006B56C4"/>
    <w:rsid w:val="006B7F5D"/>
    <w:rsid w:val="006C1282"/>
    <w:rsid w:val="006C3D24"/>
    <w:rsid w:val="006C480E"/>
    <w:rsid w:val="006C7348"/>
    <w:rsid w:val="006C7491"/>
    <w:rsid w:val="006C767E"/>
    <w:rsid w:val="006D066F"/>
    <w:rsid w:val="006D0C73"/>
    <w:rsid w:val="006D144E"/>
    <w:rsid w:val="006D1926"/>
    <w:rsid w:val="006D4DA5"/>
    <w:rsid w:val="006D571E"/>
    <w:rsid w:val="006E0FD7"/>
    <w:rsid w:val="006E2F19"/>
    <w:rsid w:val="006E33A8"/>
    <w:rsid w:val="006E5D35"/>
    <w:rsid w:val="006E7005"/>
    <w:rsid w:val="006F2841"/>
    <w:rsid w:val="006F4A10"/>
    <w:rsid w:val="006F58E0"/>
    <w:rsid w:val="00702473"/>
    <w:rsid w:val="007037F2"/>
    <w:rsid w:val="00705B0E"/>
    <w:rsid w:val="00705C22"/>
    <w:rsid w:val="00705E85"/>
    <w:rsid w:val="0070646F"/>
    <w:rsid w:val="00706FFD"/>
    <w:rsid w:val="00707F26"/>
    <w:rsid w:val="00715BDD"/>
    <w:rsid w:val="00715FB8"/>
    <w:rsid w:val="00716D56"/>
    <w:rsid w:val="007172FC"/>
    <w:rsid w:val="00717590"/>
    <w:rsid w:val="0072301C"/>
    <w:rsid w:val="00725D9D"/>
    <w:rsid w:val="00727CE8"/>
    <w:rsid w:val="0073522B"/>
    <w:rsid w:val="00736F77"/>
    <w:rsid w:val="00743660"/>
    <w:rsid w:val="00745268"/>
    <w:rsid w:val="00750386"/>
    <w:rsid w:val="00752978"/>
    <w:rsid w:val="00752EAD"/>
    <w:rsid w:val="007547CF"/>
    <w:rsid w:val="00756853"/>
    <w:rsid w:val="00757FA2"/>
    <w:rsid w:val="007608B8"/>
    <w:rsid w:val="00760EB0"/>
    <w:rsid w:val="00761EE9"/>
    <w:rsid w:val="0076414F"/>
    <w:rsid w:val="007649C6"/>
    <w:rsid w:val="00765F4D"/>
    <w:rsid w:val="007677EA"/>
    <w:rsid w:val="00770D69"/>
    <w:rsid w:val="00771F41"/>
    <w:rsid w:val="00772793"/>
    <w:rsid w:val="00777CCD"/>
    <w:rsid w:val="00780C0A"/>
    <w:rsid w:val="00782826"/>
    <w:rsid w:val="00783878"/>
    <w:rsid w:val="00790FC9"/>
    <w:rsid w:val="007910B1"/>
    <w:rsid w:val="0079683F"/>
    <w:rsid w:val="007A39EF"/>
    <w:rsid w:val="007A41B3"/>
    <w:rsid w:val="007A722E"/>
    <w:rsid w:val="007A79E4"/>
    <w:rsid w:val="007B1D97"/>
    <w:rsid w:val="007B467F"/>
    <w:rsid w:val="007B493E"/>
    <w:rsid w:val="007B538E"/>
    <w:rsid w:val="007B6A1A"/>
    <w:rsid w:val="007B6C80"/>
    <w:rsid w:val="007C126D"/>
    <w:rsid w:val="007C50E0"/>
    <w:rsid w:val="007C6E94"/>
    <w:rsid w:val="007D266D"/>
    <w:rsid w:val="007D3857"/>
    <w:rsid w:val="007D44E2"/>
    <w:rsid w:val="007D4681"/>
    <w:rsid w:val="007D48AF"/>
    <w:rsid w:val="007D4AAD"/>
    <w:rsid w:val="007D56C6"/>
    <w:rsid w:val="007E0A1D"/>
    <w:rsid w:val="007E19C5"/>
    <w:rsid w:val="007E593B"/>
    <w:rsid w:val="007E5BFF"/>
    <w:rsid w:val="007F217C"/>
    <w:rsid w:val="007F2E78"/>
    <w:rsid w:val="007F3A07"/>
    <w:rsid w:val="007F6F64"/>
    <w:rsid w:val="007F7EB7"/>
    <w:rsid w:val="008029B6"/>
    <w:rsid w:val="0080605F"/>
    <w:rsid w:val="0080783E"/>
    <w:rsid w:val="00807ABF"/>
    <w:rsid w:val="00814A12"/>
    <w:rsid w:val="008152BD"/>
    <w:rsid w:val="00815301"/>
    <w:rsid w:val="00815909"/>
    <w:rsid w:val="00815FEF"/>
    <w:rsid w:val="00817026"/>
    <w:rsid w:val="0082034F"/>
    <w:rsid w:val="00822C69"/>
    <w:rsid w:val="00824266"/>
    <w:rsid w:val="00827E91"/>
    <w:rsid w:val="00830023"/>
    <w:rsid w:val="008308B2"/>
    <w:rsid w:val="00831253"/>
    <w:rsid w:val="00832BA0"/>
    <w:rsid w:val="0083541C"/>
    <w:rsid w:val="00837C4C"/>
    <w:rsid w:val="00840C99"/>
    <w:rsid w:val="0084215D"/>
    <w:rsid w:val="00844CA4"/>
    <w:rsid w:val="00846044"/>
    <w:rsid w:val="008463BA"/>
    <w:rsid w:val="00851AD8"/>
    <w:rsid w:val="0085426A"/>
    <w:rsid w:val="008547BB"/>
    <w:rsid w:val="008603A8"/>
    <w:rsid w:val="0086156B"/>
    <w:rsid w:val="00863ED0"/>
    <w:rsid w:val="00864C4D"/>
    <w:rsid w:val="00866692"/>
    <w:rsid w:val="0086706F"/>
    <w:rsid w:val="00874281"/>
    <w:rsid w:val="008754D8"/>
    <w:rsid w:val="00877D3F"/>
    <w:rsid w:val="00883D85"/>
    <w:rsid w:val="00884A39"/>
    <w:rsid w:val="0089078D"/>
    <w:rsid w:val="00891D04"/>
    <w:rsid w:val="00892018"/>
    <w:rsid w:val="008935B4"/>
    <w:rsid w:val="00893E74"/>
    <w:rsid w:val="0089557B"/>
    <w:rsid w:val="0089739F"/>
    <w:rsid w:val="008A0ABB"/>
    <w:rsid w:val="008A177C"/>
    <w:rsid w:val="008A2829"/>
    <w:rsid w:val="008A36D8"/>
    <w:rsid w:val="008A40EE"/>
    <w:rsid w:val="008B0721"/>
    <w:rsid w:val="008B3260"/>
    <w:rsid w:val="008B4EEE"/>
    <w:rsid w:val="008B5011"/>
    <w:rsid w:val="008C3F3F"/>
    <w:rsid w:val="008D1CEB"/>
    <w:rsid w:val="008D34A0"/>
    <w:rsid w:val="008D59EF"/>
    <w:rsid w:val="008D6D83"/>
    <w:rsid w:val="008E0EDC"/>
    <w:rsid w:val="008E138E"/>
    <w:rsid w:val="008E4E1E"/>
    <w:rsid w:val="008F09E4"/>
    <w:rsid w:val="008F285C"/>
    <w:rsid w:val="008F3174"/>
    <w:rsid w:val="008F3B95"/>
    <w:rsid w:val="008F6955"/>
    <w:rsid w:val="008F7FD0"/>
    <w:rsid w:val="00903C01"/>
    <w:rsid w:val="009045C0"/>
    <w:rsid w:val="00904A48"/>
    <w:rsid w:val="00905D83"/>
    <w:rsid w:val="00907E04"/>
    <w:rsid w:val="00911F1E"/>
    <w:rsid w:val="00915E74"/>
    <w:rsid w:val="0091648F"/>
    <w:rsid w:val="00920668"/>
    <w:rsid w:val="009207FB"/>
    <w:rsid w:val="009224FA"/>
    <w:rsid w:val="00922CE5"/>
    <w:rsid w:val="0092305F"/>
    <w:rsid w:val="00923362"/>
    <w:rsid w:val="00925B40"/>
    <w:rsid w:val="00926B92"/>
    <w:rsid w:val="00926D64"/>
    <w:rsid w:val="00936861"/>
    <w:rsid w:val="0094105D"/>
    <w:rsid w:val="0094286E"/>
    <w:rsid w:val="009471F2"/>
    <w:rsid w:val="00947F1D"/>
    <w:rsid w:val="00950287"/>
    <w:rsid w:val="009548F7"/>
    <w:rsid w:val="00957637"/>
    <w:rsid w:val="00960828"/>
    <w:rsid w:val="0096105B"/>
    <w:rsid w:val="0096153A"/>
    <w:rsid w:val="00964FC1"/>
    <w:rsid w:val="0096725A"/>
    <w:rsid w:val="00970ACE"/>
    <w:rsid w:val="0097141E"/>
    <w:rsid w:val="00971DEA"/>
    <w:rsid w:val="009723F4"/>
    <w:rsid w:val="00972CA8"/>
    <w:rsid w:val="009805D1"/>
    <w:rsid w:val="00985056"/>
    <w:rsid w:val="0098524E"/>
    <w:rsid w:val="0098776B"/>
    <w:rsid w:val="00991F03"/>
    <w:rsid w:val="00997DE0"/>
    <w:rsid w:val="009A3679"/>
    <w:rsid w:val="009A43E0"/>
    <w:rsid w:val="009A49FD"/>
    <w:rsid w:val="009A56FF"/>
    <w:rsid w:val="009A68D3"/>
    <w:rsid w:val="009A74B9"/>
    <w:rsid w:val="009A78CB"/>
    <w:rsid w:val="009B2288"/>
    <w:rsid w:val="009B3C53"/>
    <w:rsid w:val="009B4CB4"/>
    <w:rsid w:val="009B7A6E"/>
    <w:rsid w:val="009C605C"/>
    <w:rsid w:val="009D15EF"/>
    <w:rsid w:val="009D5B71"/>
    <w:rsid w:val="009D6406"/>
    <w:rsid w:val="009E353F"/>
    <w:rsid w:val="009E4BF4"/>
    <w:rsid w:val="009F079F"/>
    <w:rsid w:val="009F3663"/>
    <w:rsid w:val="00A01FC4"/>
    <w:rsid w:val="00A06276"/>
    <w:rsid w:val="00A066DE"/>
    <w:rsid w:val="00A06A93"/>
    <w:rsid w:val="00A1193A"/>
    <w:rsid w:val="00A1436B"/>
    <w:rsid w:val="00A14987"/>
    <w:rsid w:val="00A20CCE"/>
    <w:rsid w:val="00A313ED"/>
    <w:rsid w:val="00A31571"/>
    <w:rsid w:val="00A33189"/>
    <w:rsid w:val="00A337F0"/>
    <w:rsid w:val="00A34B09"/>
    <w:rsid w:val="00A34B45"/>
    <w:rsid w:val="00A366F5"/>
    <w:rsid w:val="00A36F4E"/>
    <w:rsid w:val="00A3745F"/>
    <w:rsid w:val="00A43E1E"/>
    <w:rsid w:val="00A4579E"/>
    <w:rsid w:val="00A47E7C"/>
    <w:rsid w:val="00A517D3"/>
    <w:rsid w:val="00A52DA9"/>
    <w:rsid w:val="00A568CA"/>
    <w:rsid w:val="00A56FB0"/>
    <w:rsid w:val="00A60F32"/>
    <w:rsid w:val="00A62BEC"/>
    <w:rsid w:val="00A64DC1"/>
    <w:rsid w:val="00A66584"/>
    <w:rsid w:val="00A66A1E"/>
    <w:rsid w:val="00A66DE6"/>
    <w:rsid w:val="00A670F5"/>
    <w:rsid w:val="00A6789E"/>
    <w:rsid w:val="00A72FF6"/>
    <w:rsid w:val="00A73C4E"/>
    <w:rsid w:val="00A76EC7"/>
    <w:rsid w:val="00A7771A"/>
    <w:rsid w:val="00A77DC2"/>
    <w:rsid w:val="00A82F63"/>
    <w:rsid w:val="00A84191"/>
    <w:rsid w:val="00A84408"/>
    <w:rsid w:val="00A84DCA"/>
    <w:rsid w:val="00A85853"/>
    <w:rsid w:val="00A87452"/>
    <w:rsid w:val="00A9327B"/>
    <w:rsid w:val="00A93D01"/>
    <w:rsid w:val="00A96BAD"/>
    <w:rsid w:val="00A978F2"/>
    <w:rsid w:val="00AA05D2"/>
    <w:rsid w:val="00AA06EE"/>
    <w:rsid w:val="00AA5C3D"/>
    <w:rsid w:val="00AB3A35"/>
    <w:rsid w:val="00AB426B"/>
    <w:rsid w:val="00AB426E"/>
    <w:rsid w:val="00AB4F8B"/>
    <w:rsid w:val="00AB567A"/>
    <w:rsid w:val="00AB61DB"/>
    <w:rsid w:val="00AC0BB8"/>
    <w:rsid w:val="00AC0E52"/>
    <w:rsid w:val="00AC4FAA"/>
    <w:rsid w:val="00AC5551"/>
    <w:rsid w:val="00AC6159"/>
    <w:rsid w:val="00AC7221"/>
    <w:rsid w:val="00AC79C0"/>
    <w:rsid w:val="00AD10F3"/>
    <w:rsid w:val="00AD2213"/>
    <w:rsid w:val="00AD22E3"/>
    <w:rsid w:val="00AD325D"/>
    <w:rsid w:val="00AD335D"/>
    <w:rsid w:val="00AD392F"/>
    <w:rsid w:val="00AD5724"/>
    <w:rsid w:val="00AD64AC"/>
    <w:rsid w:val="00AD7AAD"/>
    <w:rsid w:val="00AD7D72"/>
    <w:rsid w:val="00AE0BB9"/>
    <w:rsid w:val="00AE0D3A"/>
    <w:rsid w:val="00AE2765"/>
    <w:rsid w:val="00AE4187"/>
    <w:rsid w:val="00AE4280"/>
    <w:rsid w:val="00B004CD"/>
    <w:rsid w:val="00B00D44"/>
    <w:rsid w:val="00B03BFC"/>
    <w:rsid w:val="00B069C5"/>
    <w:rsid w:val="00B07089"/>
    <w:rsid w:val="00B07BC4"/>
    <w:rsid w:val="00B11BD6"/>
    <w:rsid w:val="00B1236A"/>
    <w:rsid w:val="00B150EF"/>
    <w:rsid w:val="00B160C4"/>
    <w:rsid w:val="00B21474"/>
    <w:rsid w:val="00B21B40"/>
    <w:rsid w:val="00B26E8B"/>
    <w:rsid w:val="00B277D5"/>
    <w:rsid w:val="00B33E8C"/>
    <w:rsid w:val="00B34053"/>
    <w:rsid w:val="00B40D37"/>
    <w:rsid w:val="00B602AD"/>
    <w:rsid w:val="00B61C3B"/>
    <w:rsid w:val="00B61DAD"/>
    <w:rsid w:val="00B61F83"/>
    <w:rsid w:val="00B7088D"/>
    <w:rsid w:val="00B71EC8"/>
    <w:rsid w:val="00B74333"/>
    <w:rsid w:val="00B74E7B"/>
    <w:rsid w:val="00B7617E"/>
    <w:rsid w:val="00B7752F"/>
    <w:rsid w:val="00B803CC"/>
    <w:rsid w:val="00B82323"/>
    <w:rsid w:val="00B8322E"/>
    <w:rsid w:val="00B87E07"/>
    <w:rsid w:val="00B908F5"/>
    <w:rsid w:val="00B93494"/>
    <w:rsid w:val="00B93B6B"/>
    <w:rsid w:val="00B93E99"/>
    <w:rsid w:val="00B94C78"/>
    <w:rsid w:val="00B97EBD"/>
    <w:rsid w:val="00BA03F9"/>
    <w:rsid w:val="00BA095D"/>
    <w:rsid w:val="00BA1F8A"/>
    <w:rsid w:val="00BA24BC"/>
    <w:rsid w:val="00BA2DC6"/>
    <w:rsid w:val="00BA4067"/>
    <w:rsid w:val="00BA7108"/>
    <w:rsid w:val="00BB037D"/>
    <w:rsid w:val="00BB0406"/>
    <w:rsid w:val="00BB0643"/>
    <w:rsid w:val="00BB21C9"/>
    <w:rsid w:val="00BB6BA9"/>
    <w:rsid w:val="00BC037A"/>
    <w:rsid w:val="00BC17FB"/>
    <w:rsid w:val="00BC1FE3"/>
    <w:rsid w:val="00BC3962"/>
    <w:rsid w:val="00BC662E"/>
    <w:rsid w:val="00BC6E27"/>
    <w:rsid w:val="00BD183D"/>
    <w:rsid w:val="00BD2AFC"/>
    <w:rsid w:val="00BD3D12"/>
    <w:rsid w:val="00BD73A8"/>
    <w:rsid w:val="00BE6B94"/>
    <w:rsid w:val="00BF174A"/>
    <w:rsid w:val="00BF18A5"/>
    <w:rsid w:val="00BF1D37"/>
    <w:rsid w:val="00BF3AE5"/>
    <w:rsid w:val="00BF4023"/>
    <w:rsid w:val="00BF4429"/>
    <w:rsid w:val="00C00F2D"/>
    <w:rsid w:val="00C0139B"/>
    <w:rsid w:val="00C01559"/>
    <w:rsid w:val="00C024C5"/>
    <w:rsid w:val="00C02E69"/>
    <w:rsid w:val="00C0350E"/>
    <w:rsid w:val="00C037F6"/>
    <w:rsid w:val="00C03825"/>
    <w:rsid w:val="00C04B00"/>
    <w:rsid w:val="00C050E8"/>
    <w:rsid w:val="00C063FE"/>
    <w:rsid w:val="00C068FE"/>
    <w:rsid w:val="00C11AB8"/>
    <w:rsid w:val="00C12122"/>
    <w:rsid w:val="00C134F9"/>
    <w:rsid w:val="00C165EF"/>
    <w:rsid w:val="00C16710"/>
    <w:rsid w:val="00C21D6F"/>
    <w:rsid w:val="00C21F7E"/>
    <w:rsid w:val="00C2317E"/>
    <w:rsid w:val="00C258EF"/>
    <w:rsid w:val="00C261B7"/>
    <w:rsid w:val="00C359B4"/>
    <w:rsid w:val="00C3685A"/>
    <w:rsid w:val="00C41D6E"/>
    <w:rsid w:val="00C433E3"/>
    <w:rsid w:val="00C43CEB"/>
    <w:rsid w:val="00C43F17"/>
    <w:rsid w:val="00C462FF"/>
    <w:rsid w:val="00C47492"/>
    <w:rsid w:val="00C47FD0"/>
    <w:rsid w:val="00C520FB"/>
    <w:rsid w:val="00C52223"/>
    <w:rsid w:val="00C553C9"/>
    <w:rsid w:val="00C55DCD"/>
    <w:rsid w:val="00C563B5"/>
    <w:rsid w:val="00C6074D"/>
    <w:rsid w:val="00C6186F"/>
    <w:rsid w:val="00C6258E"/>
    <w:rsid w:val="00C63ED1"/>
    <w:rsid w:val="00C64DF2"/>
    <w:rsid w:val="00C7286E"/>
    <w:rsid w:val="00C72A64"/>
    <w:rsid w:val="00C746D4"/>
    <w:rsid w:val="00C7542E"/>
    <w:rsid w:val="00C76608"/>
    <w:rsid w:val="00C77CE0"/>
    <w:rsid w:val="00C86877"/>
    <w:rsid w:val="00C9174B"/>
    <w:rsid w:val="00C917E3"/>
    <w:rsid w:val="00C92A31"/>
    <w:rsid w:val="00C92DBD"/>
    <w:rsid w:val="00C93EA8"/>
    <w:rsid w:val="00C9518B"/>
    <w:rsid w:val="00C9553A"/>
    <w:rsid w:val="00C9682D"/>
    <w:rsid w:val="00C97A09"/>
    <w:rsid w:val="00CA10F5"/>
    <w:rsid w:val="00CA1789"/>
    <w:rsid w:val="00CA3915"/>
    <w:rsid w:val="00CA4E58"/>
    <w:rsid w:val="00CA6250"/>
    <w:rsid w:val="00CA6F8C"/>
    <w:rsid w:val="00CA7059"/>
    <w:rsid w:val="00CB08CC"/>
    <w:rsid w:val="00CB0DD7"/>
    <w:rsid w:val="00CB47E4"/>
    <w:rsid w:val="00CB6478"/>
    <w:rsid w:val="00CD2CC7"/>
    <w:rsid w:val="00CD4CBC"/>
    <w:rsid w:val="00CE05F2"/>
    <w:rsid w:val="00CE3ECA"/>
    <w:rsid w:val="00CE4063"/>
    <w:rsid w:val="00CF0DEC"/>
    <w:rsid w:val="00CF3CB0"/>
    <w:rsid w:val="00CF6AD3"/>
    <w:rsid w:val="00D01ECB"/>
    <w:rsid w:val="00D05059"/>
    <w:rsid w:val="00D05524"/>
    <w:rsid w:val="00D0644E"/>
    <w:rsid w:val="00D06780"/>
    <w:rsid w:val="00D06913"/>
    <w:rsid w:val="00D10AC9"/>
    <w:rsid w:val="00D1157A"/>
    <w:rsid w:val="00D142EF"/>
    <w:rsid w:val="00D2185B"/>
    <w:rsid w:val="00D224E9"/>
    <w:rsid w:val="00D26587"/>
    <w:rsid w:val="00D34F4A"/>
    <w:rsid w:val="00D375AC"/>
    <w:rsid w:val="00D4163F"/>
    <w:rsid w:val="00D43748"/>
    <w:rsid w:val="00D46F03"/>
    <w:rsid w:val="00D50DCF"/>
    <w:rsid w:val="00D513B1"/>
    <w:rsid w:val="00D513D3"/>
    <w:rsid w:val="00D527E2"/>
    <w:rsid w:val="00D558C1"/>
    <w:rsid w:val="00D57F67"/>
    <w:rsid w:val="00D617C4"/>
    <w:rsid w:val="00D62F68"/>
    <w:rsid w:val="00D7134F"/>
    <w:rsid w:val="00D74503"/>
    <w:rsid w:val="00D76A33"/>
    <w:rsid w:val="00D84951"/>
    <w:rsid w:val="00D84ED4"/>
    <w:rsid w:val="00D85C5A"/>
    <w:rsid w:val="00D87276"/>
    <w:rsid w:val="00D919E0"/>
    <w:rsid w:val="00D94FD6"/>
    <w:rsid w:val="00D9709A"/>
    <w:rsid w:val="00DA1808"/>
    <w:rsid w:val="00DA5B17"/>
    <w:rsid w:val="00DB0C85"/>
    <w:rsid w:val="00DB22D0"/>
    <w:rsid w:val="00DB4838"/>
    <w:rsid w:val="00DB6559"/>
    <w:rsid w:val="00DC2791"/>
    <w:rsid w:val="00DC285A"/>
    <w:rsid w:val="00DC2C48"/>
    <w:rsid w:val="00DC5B3F"/>
    <w:rsid w:val="00DC7AA9"/>
    <w:rsid w:val="00DC7C68"/>
    <w:rsid w:val="00DD140B"/>
    <w:rsid w:val="00DD1624"/>
    <w:rsid w:val="00DD4832"/>
    <w:rsid w:val="00DD5CEE"/>
    <w:rsid w:val="00DD5DCC"/>
    <w:rsid w:val="00DD71B9"/>
    <w:rsid w:val="00DD7282"/>
    <w:rsid w:val="00DD7906"/>
    <w:rsid w:val="00DE03DE"/>
    <w:rsid w:val="00DE08B9"/>
    <w:rsid w:val="00DE4D25"/>
    <w:rsid w:val="00DE6211"/>
    <w:rsid w:val="00DE6C1B"/>
    <w:rsid w:val="00DF0CA7"/>
    <w:rsid w:val="00DF3E61"/>
    <w:rsid w:val="00DF4401"/>
    <w:rsid w:val="00DF670A"/>
    <w:rsid w:val="00E004D9"/>
    <w:rsid w:val="00E057E3"/>
    <w:rsid w:val="00E06B55"/>
    <w:rsid w:val="00E11E91"/>
    <w:rsid w:val="00E1424F"/>
    <w:rsid w:val="00E17205"/>
    <w:rsid w:val="00E20464"/>
    <w:rsid w:val="00E20C6A"/>
    <w:rsid w:val="00E248FE"/>
    <w:rsid w:val="00E25ADC"/>
    <w:rsid w:val="00E26AD8"/>
    <w:rsid w:val="00E32D31"/>
    <w:rsid w:val="00E34307"/>
    <w:rsid w:val="00E356BF"/>
    <w:rsid w:val="00E3668B"/>
    <w:rsid w:val="00E37664"/>
    <w:rsid w:val="00E422E4"/>
    <w:rsid w:val="00E431E1"/>
    <w:rsid w:val="00E4481A"/>
    <w:rsid w:val="00E46196"/>
    <w:rsid w:val="00E46E76"/>
    <w:rsid w:val="00E47140"/>
    <w:rsid w:val="00E50DF1"/>
    <w:rsid w:val="00E51DB1"/>
    <w:rsid w:val="00E541C1"/>
    <w:rsid w:val="00E555E6"/>
    <w:rsid w:val="00E559CB"/>
    <w:rsid w:val="00E63872"/>
    <w:rsid w:val="00E63B1E"/>
    <w:rsid w:val="00E64C31"/>
    <w:rsid w:val="00E64CA6"/>
    <w:rsid w:val="00E70914"/>
    <w:rsid w:val="00E70FE6"/>
    <w:rsid w:val="00E71A0A"/>
    <w:rsid w:val="00E72255"/>
    <w:rsid w:val="00E72E26"/>
    <w:rsid w:val="00E73A03"/>
    <w:rsid w:val="00E7552B"/>
    <w:rsid w:val="00E77E8C"/>
    <w:rsid w:val="00E804CC"/>
    <w:rsid w:val="00E826AB"/>
    <w:rsid w:val="00E8286F"/>
    <w:rsid w:val="00E82ACB"/>
    <w:rsid w:val="00E83567"/>
    <w:rsid w:val="00E869A6"/>
    <w:rsid w:val="00E86CA1"/>
    <w:rsid w:val="00E9308F"/>
    <w:rsid w:val="00E93FF7"/>
    <w:rsid w:val="00EA1FA3"/>
    <w:rsid w:val="00EA2083"/>
    <w:rsid w:val="00EA302F"/>
    <w:rsid w:val="00EA4CAB"/>
    <w:rsid w:val="00EA58C7"/>
    <w:rsid w:val="00EA7B49"/>
    <w:rsid w:val="00EB427C"/>
    <w:rsid w:val="00EB46E1"/>
    <w:rsid w:val="00EC038D"/>
    <w:rsid w:val="00EC08A3"/>
    <w:rsid w:val="00EC3A1E"/>
    <w:rsid w:val="00EC464B"/>
    <w:rsid w:val="00ED0DFE"/>
    <w:rsid w:val="00ED2FA8"/>
    <w:rsid w:val="00ED301D"/>
    <w:rsid w:val="00ED7FD7"/>
    <w:rsid w:val="00EE07B8"/>
    <w:rsid w:val="00EE10DE"/>
    <w:rsid w:val="00EE1A2D"/>
    <w:rsid w:val="00EE2712"/>
    <w:rsid w:val="00EE3969"/>
    <w:rsid w:val="00EE3CA6"/>
    <w:rsid w:val="00EE525F"/>
    <w:rsid w:val="00EE5ABE"/>
    <w:rsid w:val="00EE6939"/>
    <w:rsid w:val="00EF0103"/>
    <w:rsid w:val="00EF15B6"/>
    <w:rsid w:val="00EF253C"/>
    <w:rsid w:val="00EF4A16"/>
    <w:rsid w:val="00EF5DF9"/>
    <w:rsid w:val="00EF6916"/>
    <w:rsid w:val="00EF6BB4"/>
    <w:rsid w:val="00EF7E64"/>
    <w:rsid w:val="00F008D8"/>
    <w:rsid w:val="00F040BC"/>
    <w:rsid w:val="00F06ECE"/>
    <w:rsid w:val="00F07F9F"/>
    <w:rsid w:val="00F104C4"/>
    <w:rsid w:val="00F11A5C"/>
    <w:rsid w:val="00F17C2F"/>
    <w:rsid w:val="00F20C23"/>
    <w:rsid w:val="00F20E75"/>
    <w:rsid w:val="00F2786F"/>
    <w:rsid w:val="00F3643C"/>
    <w:rsid w:val="00F36C02"/>
    <w:rsid w:val="00F42772"/>
    <w:rsid w:val="00F43991"/>
    <w:rsid w:val="00F44EA4"/>
    <w:rsid w:val="00F45175"/>
    <w:rsid w:val="00F4764B"/>
    <w:rsid w:val="00F4799F"/>
    <w:rsid w:val="00F53D4C"/>
    <w:rsid w:val="00F53F60"/>
    <w:rsid w:val="00F60317"/>
    <w:rsid w:val="00F70163"/>
    <w:rsid w:val="00F70320"/>
    <w:rsid w:val="00F70F2E"/>
    <w:rsid w:val="00F7106A"/>
    <w:rsid w:val="00F72479"/>
    <w:rsid w:val="00F72590"/>
    <w:rsid w:val="00F73158"/>
    <w:rsid w:val="00F804ED"/>
    <w:rsid w:val="00F81302"/>
    <w:rsid w:val="00F82319"/>
    <w:rsid w:val="00F82559"/>
    <w:rsid w:val="00F83684"/>
    <w:rsid w:val="00F85004"/>
    <w:rsid w:val="00F85630"/>
    <w:rsid w:val="00F86619"/>
    <w:rsid w:val="00F87D23"/>
    <w:rsid w:val="00F91DE4"/>
    <w:rsid w:val="00F9278D"/>
    <w:rsid w:val="00F94964"/>
    <w:rsid w:val="00F95C3B"/>
    <w:rsid w:val="00FA36FD"/>
    <w:rsid w:val="00FA513D"/>
    <w:rsid w:val="00FA5FCC"/>
    <w:rsid w:val="00FB0326"/>
    <w:rsid w:val="00FB4ADC"/>
    <w:rsid w:val="00FB6024"/>
    <w:rsid w:val="00FB6052"/>
    <w:rsid w:val="00FB7E07"/>
    <w:rsid w:val="00FC17F0"/>
    <w:rsid w:val="00FC4199"/>
    <w:rsid w:val="00FD1738"/>
    <w:rsid w:val="00FD3F92"/>
    <w:rsid w:val="00FE26F5"/>
    <w:rsid w:val="00FE3C4C"/>
    <w:rsid w:val="00FF0869"/>
    <w:rsid w:val="00FF0AF8"/>
    <w:rsid w:val="00FF0C39"/>
    <w:rsid w:val="00FF4C4B"/>
    <w:rsid w:val="00FF4D14"/>
    <w:rsid w:val="00FF7ED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90C7E"/>
  <w15:chartTrackingRefBased/>
  <w15:docId w15:val="{55FC3306-FEE2-4F25-923B-4CA21C2EC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footer" w:qFormat="1"/>
    <w:lsdException w:name="caption" w:semiHidden="1" w:unhideWhenUsed="1" w:qFormat="1"/>
    <w:lsdException w:name="List Bullet 2" w:qFormat="1"/>
    <w:lsdException w:name="Title" w:qFormat="1"/>
    <w:lsdException w:name="Subtitle" w:qFormat="1"/>
    <w:lsdException w:name="Hyperlink" w:uiPriority="99"/>
    <w:lsdException w:name="Strong" w:qFormat="1"/>
    <w:lsdException w:name="Emphasis" w:qFormat="1"/>
    <w:lsdException w:name="HTML Preformatted" w:uiPriority="99"/>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link w:val="H60"/>
    <w:pPr>
      <w:ind w:left="1985" w:hanging="1985"/>
      <w:outlineLvl w:val="9"/>
    </w:pPr>
    <w:rPr>
      <w:sz w:val="20"/>
    </w:rPr>
  </w:style>
  <w:style w:type="paragraph" w:styleId="TOC9">
    <w:name w:val="toc 9"/>
    <w:basedOn w:val="TOC8"/>
    <w:pPr>
      <w:ind w:left="1418" w:hanging="1418"/>
    </w:pPr>
  </w:style>
  <w:style w:type="paragraph" w:styleId="TOC8">
    <w:name w:val="toc 8"/>
    <w:basedOn w:val="TOC1"/>
    <w:pPr>
      <w:spacing w:before="180"/>
      <w:ind w:left="2693" w:hanging="2693"/>
    </w:pPr>
    <w:rPr>
      <w:b/>
    </w:rPr>
  </w:style>
  <w:style w:type="paragraph" w:styleId="TOC1">
    <w:name w:val="toc 1"/>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pPr>
      <w:ind w:left="1701" w:hanging="1701"/>
    </w:pPr>
  </w:style>
  <w:style w:type="paragraph" w:styleId="TOC4">
    <w:name w:val="toc 4"/>
    <w:basedOn w:val="TOC3"/>
    <w:pPr>
      <w:ind w:left="1418" w:hanging="1418"/>
    </w:pPr>
  </w:style>
  <w:style w:type="paragraph" w:styleId="TOC3">
    <w:name w:val="toc 3"/>
    <w:basedOn w:val="TOC2"/>
    <w:pPr>
      <w:ind w:left="1134" w:hanging="1134"/>
    </w:pPr>
  </w:style>
  <w:style w:type="paragraph" w:styleId="TOC2">
    <w:name w:val="toc 2"/>
    <w:basedOn w:val="TOC1"/>
    <w:pPr>
      <w:keepNext w:val="0"/>
      <w:spacing w:before="0"/>
      <w:ind w:left="851" w:hanging="851"/>
    </w:pPr>
    <w:rPr>
      <w:sz w:val="20"/>
    </w:rPr>
  </w:style>
  <w:style w:type="paragraph" w:styleId="Footer">
    <w:name w:val="footer"/>
    <w:basedOn w:val="Header"/>
    <w:link w:val="FooterChar"/>
    <w:qFormat/>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aliases w:val="EN,Editor's Noteormal"/>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link w:val="B2Char"/>
    <w:qFormat/>
    <w:pPr>
      <w:ind w:left="851" w:hanging="284"/>
    </w:pPr>
  </w:style>
  <w:style w:type="paragraph" w:customStyle="1" w:styleId="B3">
    <w:name w:val="B3"/>
    <w:basedOn w:val="Normal"/>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Pr>
      <w:rFonts w:ascii="SimSun"/>
      <w:sz w:val="18"/>
      <w:szCs w:val="18"/>
    </w:rPr>
  </w:style>
  <w:style w:type="character" w:customStyle="1" w:styleId="DocumentMapChar">
    <w:name w:val="Document Map Char"/>
    <w:link w:val="DocumentMap"/>
    <w:rPr>
      <w:rFonts w:ascii="SimSun"/>
      <w:sz w:val="18"/>
      <w:szCs w:val="18"/>
      <w:lang w:eastAsia="en-US"/>
    </w:rPr>
  </w:style>
  <w:style w:type="paragraph" w:styleId="TOCHeading">
    <w:name w:val="TOC Heading"/>
    <w:basedOn w:val="Heading1"/>
    <w:next w:val="Normal"/>
    <w:uiPriority w:val="39"/>
    <w:unhideWhenUsed/>
    <w:qFormat/>
    <w:pPr>
      <w:pBdr>
        <w:top w:val="none" w:sz="0" w:space="0" w:color="auto"/>
      </w:pBdr>
      <w:spacing w:before="480" w:after="0" w:line="276" w:lineRule="auto"/>
      <w:ind w:left="0" w:firstLine="0"/>
      <w:outlineLvl w:val="9"/>
    </w:pPr>
    <w:rPr>
      <w:rFonts w:ascii="Cambria" w:hAnsi="Cambria"/>
      <w:b/>
      <w:bCs/>
      <w:color w:val="365F91"/>
      <w:sz w:val="28"/>
      <w:szCs w:val="28"/>
      <w:lang w:eastAsia="zh-CN"/>
    </w:rPr>
  </w:style>
  <w:style w:type="character" w:styleId="Hyperlink">
    <w:name w:val="Hyperlink"/>
    <w:uiPriority w:val="99"/>
    <w:unhideWhenUsed/>
    <w:rPr>
      <w:color w:val="0000FF"/>
      <w:u w:val="single"/>
    </w:rPr>
  </w:style>
  <w:style w:type="character" w:customStyle="1" w:styleId="EXCar">
    <w:name w:val="EX Car"/>
    <w:link w:val="EX"/>
    <w:qFormat/>
    <w:rPr>
      <w:lang w:eastAsia="en-US"/>
    </w:rPr>
  </w:style>
  <w:style w:type="character" w:customStyle="1" w:styleId="THChar">
    <w:name w:val="TH Char"/>
    <w:link w:val="TH"/>
    <w:qFormat/>
    <w:rPr>
      <w:rFonts w:ascii="Arial" w:hAnsi="Arial"/>
      <w:b/>
      <w:lang w:eastAsia="en-US"/>
    </w:rPr>
  </w:style>
  <w:style w:type="character" w:customStyle="1" w:styleId="EditorsNoteChar">
    <w:name w:val="Editor's Note Char"/>
    <w:aliases w:val="EN Char"/>
    <w:link w:val="EditorsNote"/>
    <w:qFormat/>
    <w:rPr>
      <w:color w:val="FF0000"/>
      <w:lang w:eastAsia="en-US"/>
    </w:rPr>
  </w:style>
  <w:style w:type="paragraph" w:styleId="ListBullet">
    <w:name w:val="List Bullet"/>
    <w:basedOn w:val="List"/>
    <w:pPr>
      <w:ind w:left="568" w:firstLineChars="0" w:hanging="284"/>
      <w:contextualSpacing w:val="0"/>
    </w:pPr>
    <w:rPr>
      <w:rFonts w:eastAsia="Batang"/>
    </w:rPr>
  </w:style>
  <w:style w:type="character" w:customStyle="1" w:styleId="TAHChar">
    <w:name w:val="TAH Char"/>
    <w:link w:val="TAH"/>
    <w:qFormat/>
    <w:rPr>
      <w:rFonts w:ascii="Arial" w:hAnsi="Arial"/>
      <w:b/>
      <w:sz w:val="18"/>
      <w:lang w:eastAsia="en-US"/>
    </w:rPr>
  </w:style>
  <w:style w:type="character" w:customStyle="1" w:styleId="TALChar">
    <w:name w:val="TAL Char"/>
    <w:link w:val="TAL"/>
    <w:qFormat/>
    <w:rPr>
      <w:rFonts w:ascii="Arial" w:hAnsi="Arial"/>
      <w:sz w:val="18"/>
      <w:lang w:eastAsia="en-US"/>
    </w:rPr>
  </w:style>
  <w:style w:type="paragraph" w:customStyle="1" w:styleId="TempNote">
    <w:name w:val="TempNote"/>
    <w:basedOn w:val="Normal"/>
    <w:qFormat/>
    <w:pPr>
      <w:overflowPunct w:val="0"/>
      <w:autoSpaceDE w:val="0"/>
      <w:autoSpaceDN w:val="0"/>
      <w:adjustRightInd w:val="0"/>
      <w:spacing w:after="0"/>
      <w:textAlignment w:val="baseline"/>
    </w:pPr>
    <w:rPr>
      <w:rFonts w:ascii="Arial" w:eastAsia="Times New Roman" w:hAnsi="Arial"/>
      <w:i/>
      <w:color w:val="0070C0"/>
    </w:rPr>
  </w:style>
  <w:style w:type="paragraph" w:customStyle="1" w:styleId="B1">
    <w:name w:val="B1+"/>
    <w:basedOn w:val="B10"/>
    <w:pPr>
      <w:numPr>
        <w:numId w:val="1"/>
      </w:numPr>
      <w:overflowPunct w:val="0"/>
      <w:autoSpaceDE w:val="0"/>
      <w:autoSpaceDN w:val="0"/>
      <w:adjustRightInd w:val="0"/>
      <w:textAlignment w:val="baseline"/>
    </w:pPr>
    <w:rPr>
      <w:rFonts w:eastAsia="Times New Roman"/>
    </w:rPr>
  </w:style>
  <w:style w:type="paragraph" w:styleId="List">
    <w:name w:val="List"/>
    <w:basedOn w:val="Normal"/>
    <w:pPr>
      <w:ind w:left="200" w:hangingChars="200" w:hanging="200"/>
      <w:contextualSpacing/>
    </w:pPr>
  </w:style>
  <w:style w:type="character" w:customStyle="1" w:styleId="B1Char">
    <w:name w:val="B1 Char"/>
    <w:link w:val="B10"/>
    <w:qFormat/>
    <w:rPr>
      <w:lang w:eastAsia="en-US"/>
    </w:rPr>
  </w:style>
  <w:style w:type="character" w:customStyle="1" w:styleId="Heading3Char">
    <w:name w:val="Heading 3 Char"/>
    <w:link w:val="Heading3"/>
    <w:rPr>
      <w:rFonts w:ascii="Arial" w:hAnsi="Arial"/>
      <w:sz w:val="28"/>
      <w:lang w:eastAsia="en-US"/>
    </w:rPr>
  </w:style>
  <w:style w:type="character" w:customStyle="1" w:styleId="TFChar">
    <w:name w:val="TF Char"/>
    <w:link w:val="TF"/>
    <w:qFormat/>
    <w:rPr>
      <w:rFonts w:ascii="Arial" w:hAnsi="Arial"/>
      <w:b/>
      <w:lang w:eastAsia="en-US"/>
    </w:rPr>
  </w:style>
  <w:style w:type="character" w:customStyle="1" w:styleId="NOZchn">
    <w:name w:val="NO Zchn"/>
    <w:link w:val="NO"/>
    <w:qFormat/>
    <w:rPr>
      <w:lang w:eastAsia="en-US"/>
    </w:rPr>
  </w:style>
  <w:style w:type="character" w:customStyle="1" w:styleId="Heading4Char">
    <w:name w:val="Heading 4 Char"/>
    <w:link w:val="Heading4"/>
    <w:rPr>
      <w:rFonts w:ascii="Arial" w:hAnsi="Arial"/>
      <w:sz w:val="24"/>
      <w:lang w:eastAsia="en-US"/>
    </w:rPr>
  </w:style>
  <w:style w:type="character" w:customStyle="1" w:styleId="NOChar">
    <w:name w:val="NO Char"/>
    <w:qFormat/>
    <w:rPr>
      <w:lang w:val="en-GB" w:eastAsia="en-US"/>
    </w:rPr>
  </w:style>
  <w:style w:type="character" w:customStyle="1" w:styleId="TANChar">
    <w:name w:val="TAN Char"/>
    <w:link w:val="TAN"/>
    <w:qFormat/>
    <w:rPr>
      <w:rFonts w:ascii="Arial" w:hAnsi="Arial"/>
      <w:sz w:val="18"/>
      <w:lang w:eastAsia="en-US"/>
    </w:rPr>
  </w:style>
  <w:style w:type="character" w:customStyle="1" w:styleId="TACChar">
    <w:name w:val="TAC Char"/>
    <w:link w:val="TAC"/>
    <w:qFormat/>
    <w:rPr>
      <w:rFonts w:ascii="Arial" w:hAnsi="Arial"/>
      <w:sz w:val="18"/>
      <w:lang w:eastAsia="en-US"/>
    </w:rPr>
  </w:style>
  <w:style w:type="paragraph" w:styleId="BalloonText">
    <w:name w:val="Balloon Text"/>
    <w:basedOn w:val="Normal"/>
    <w:link w:val="BalloonTextChar"/>
    <w:pPr>
      <w:spacing w:after="0"/>
    </w:pPr>
    <w:rPr>
      <w:rFonts w:ascii="Segoe UI" w:hAnsi="Segoe UI"/>
      <w:sz w:val="18"/>
      <w:szCs w:val="18"/>
    </w:rPr>
  </w:style>
  <w:style w:type="character" w:customStyle="1" w:styleId="BalloonTextChar">
    <w:name w:val="Balloon Text Char"/>
    <w:link w:val="BalloonText"/>
    <w:rPr>
      <w:rFonts w:ascii="Segoe UI" w:hAnsi="Segoe UI"/>
      <w:sz w:val="18"/>
      <w:szCs w:val="18"/>
      <w:lang w:eastAsia="en-US"/>
    </w:rPr>
  </w:style>
  <w:style w:type="character" w:styleId="CommentReference">
    <w:name w:val="annotation reference"/>
    <w:rPr>
      <w:sz w:val="16"/>
      <w:szCs w:val="16"/>
    </w:rPr>
  </w:style>
  <w:style w:type="paragraph" w:styleId="CommentText">
    <w:name w:val="annotation text"/>
    <w:basedOn w:val="Normal"/>
    <w:link w:val="CommentTextChar"/>
    <w:qFormat/>
  </w:style>
  <w:style w:type="character" w:customStyle="1" w:styleId="CommentTextChar">
    <w:name w:val="Comment Text Char"/>
    <w:link w:val="CommentText"/>
    <w:rPr>
      <w:lang w:eastAsia="en-US"/>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b/>
      <w:bCs/>
      <w:lang w:eastAsia="en-US"/>
    </w:rPr>
  </w:style>
  <w:style w:type="character" w:styleId="FollowedHyperlink">
    <w:name w:val="FollowedHyperlink"/>
    <w:rPr>
      <w:color w:val="954F72"/>
      <w:u w:val="single"/>
    </w:rPr>
  </w:style>
  <w:style w:type="character" w:styleId="UnresolvedMention">
    <w:name w:val="Unresolved Mention"/>
    <w:uiPriority w:val="99"/>
    <w:semiHidden/>
    <w:unhideWhenUsed/>
    <w:rPr>
      <w:color w:val="808080"/>
      <w:shd w:val="clear" w:color="auto" w:fill="E6E6E6"/>
    </w:rPr>
  </w:style>
  <w:style w:type="paragraph" w:styleId="Index1">
    <w:name w:val="index 1"/>
    <w:basedOn w:val="Normal"/>
    <w:next w:val="Normal"/>
    <w:pPr>
      <w:ind w:left="200" w:hanging="200"/>
    </w:pPr>
  </w:style>
  <w:style w:type="paragraph" w:customStyle="1" w:styleId="CRCoverPage">
    <w:name w:val="CR Cover Page"/>
    <w:link w:val="CRCoverPageZchn"/>
    <w:pPr>
      <w:spacing w:after="120"/>
    </w:pPr>
    <w:rPr>
      <w:rFonts w:ascii="Arial" w:eastAsia="Batang" w:hAnsi="Arial"/>
      <w:lang w:val="en-GB" w:eastAsia="en-US"/>
    </w:rPr>
  </w:style>
  <w:style w:type="paragraph" w:styleId="ListNumber">
    <w:name w:val="List Number"/>
    <w:basedOn w:val="Normal"/>
    <w:pPr>
      <w:numPr>
        <w:numId w:val="2"/>
      </w:numPr>
      <w:contextualSpacing/>
    </w:pPr>
  </w:style>
  <w:style w:type="paragraph" w:customStyle="1" w:styleId="b20">
    <w:name w:val="b2"/>
    <w:basedOn w:val="Normal"/>
    <w:pPr>
      <w:spacing w:before="100" w:beforeAutospacing="1" w:after="100" w:afterAutospacing="1"/>
    </w:pPr>
    <w:rPr>
      <w:rFonts w:ascii="SimSun" w:hAnsi="SimSun" w:cs="SimSun"/>
      <w:sz w:val="24"/>
      <w:szCs w:val="24"/>
      <w:lang w:eastAsia="zh-CN"/>
    </w:rPr>
  </w:style>
  <w:style w:type="character" w:customStyle="1" w:styleId="Heading5Char">
    <w:name w:val="Heading 5 Char"/>
    <w:link w:val="Heading5"/>
    <w:rPr>
      <w:rFonts w:ascii="Arial" w:hAnsi="Arial"/>
      <w:sz w:val="22"/>
      <w:lang w:eastAsia="en-US"/>
    </w:rPr>
  </w:style>
  <w:style w:type="character" w:styleId="Emphasis">
    <w:name w:val="Emphasis"/>
    <w:qFormat/>
    <w:rPr>
      <w:i/>
      <w:iCs/>
    </w:rPr>
  </w:style>
  <w:style w:type="paragraph" w:styleId="NormalWeb">
    <w:name w:val="Normal (Web)"/>
    <w:basedOn w:val="Normal"/>
    <w:unhideWhenUsed/>
    <w:pPr>
      <w:spacing w:before="100" w:beforeAutospacing="1" w:after="100" w:afterAutospacing="1"/>
    </w:pPr>
    <w:rPr>
      <w:rFonts w:ascii="SimSun" w:hAnsi="SimSun" w:cs="SimSun"/>
      <w:sz w:val="24"/>
      <w:szCs w:val="24"/>
      <w:lang w:eastAsia="zh-CN"/>
    </w:rPr>
  </w:style>
  <w:style w:type="paragraph" w:customStyle="1" w:styleId="tal0">
    <w:name w:val="tal"/>
    <w:basedOn w:val="Normal"/>
    <w:pPr>
      <w:spacing w:before="100" w:beforeAutospacing="1" w:after="100" w:afterAutospacing="1"/>
    </w:pPr>
    <w:rPr>
      <w:rFonts w:ascii="SimSun" w:hAnsi="SimSun" w:cs="SimSun"/>
      <w:sz w:val="24"/>
      <w:szCs w:val="24"/>
      <w:lang w:eastAsia="zh-CN"/>
    </w:rPr>
  </w:style>
  <w:style w:type="paragraph" w:styleId="Index2">
    <w:name w:val="index 2"/>
    <w:basedOn w:val="Index1"/>
    <w:pPr>
      <w:keepLines/>
      <w:spacing w:after="0"/>
      <w:ind w:left="284" w:firstLine="0"/>
    </w:pPr>
    <w:rPr>
      <w:rFonts w:eastAsia="Batang"/>
    </w:rPr>
  </w:style>
  <w:style w:type="paragraph" w:styleId="ListNumber2">
    <w:name w:val="List Number 2"/>
    <w:basedOn w:val="ListNumber"/>
    <w:pPr>
      <w:tabs>
        <w:tab w:val="clear" w:pos="360"/>
      </w:tabs>
      <w:ind w:left="851" w:firstLineChars="0" w:hanging="284"/>
      <w:contextualSpacing w:val="0"/>
    </w:pPr>
    <w:rPr>
      <w:rFonts w:eastAsia="Batang"/>
    </w:rPr>
  </w:style>
  <w:style w:type="character" w:styleId="FootnoteReference">
    <w:name w:val="footnote reference"/>
    <w:rPr>
      <w:b/>
      <w:position w:val="6"/>
      <w:sz w:val="16"/>
    </w:rPr>
  </w:style>
  <w:style w:type="paragraph" w:styleId="FootnoteText">
    <w:name w:val="footnote text"/>
    <w:basedOn w:val="Normal"/>
    <w:link w:val="FootnoteTextChar"/>
    <w:pPr>
      <w:keepLines/>
      <w:spacing w:after="0"/>
      <w:ind w:left="454" w:hanging="454"/>
    </w:pPr>
    <w:rPr>
      <w:rFonts w:eastAsia="Batang"/>
      <w:sz w:val="16"/>
    </w:rPr>
  </w:style>
  <w:style w:type="character" w:customStyle="1" w:styleId="FootnoteTextChar">
    <w:name w:val="Footnote Text Char"/>
    <w:link w:val="FootnoteText"/>
    <w:rPr>
      <w:rFonts w:eastAsia="Batang"/>
      <w:sz w:val="16"/>
      <w:lang w:eastAsia="en-US"/>
    </w:rPr>
  </w:style>
  <w:style w:type="paragraph" w:styleId="ListBullet2">
    <w:name w:val="List Bullet 2"/>
    <w:basedOn w:val="ListBullet"/>
    <w:qFormat/>
    <w:pPr>
      <w:ind w:left="851"/>
    </w:pPr>
  </w:style>
  <w:style w:type="paragraph" w:styleId="ListBullet3">
    <w:name w:val="List Bullet 3"/>
    <w:basedOn w:val="ListBullet2"/>
    <w:pPr>
      <w:ind w:left="1135"/>
    </w:pPr>
  </w:style>
  <w:style w:type="paragraph" w:styleId="List2">
    <w:name w:val="List 2"/>
    <w:basedOn w:val="List"/>
    <w:pPr>
      <w:ind w:left="851" w:firstLineChars="0" w:hanging="284"/>
      <w:contextualSpacing w:val="0"/>
    </w:pPr>
    <w:rPr>
      <w:rFonts w:eastAsia="Batang"/>
    </w:r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tdoc-header">
    <w:name w:val="tdoc-header"/>
    <w:rPr>
      <w:rFonts w:ascii="Arial" w:eastAsia="Batang" w:hAnsi="Arial"/>
      <w:sz w:val="24"/>
      <w:lang w:val="en-GB" w:eastAsia="en-US"/>
    </w:rPr>
  </w:style>
  <w:style w:type="character" w:styleId="Strong">
    <w:name w:val="Strong"/>
    <w:qFormat/>
    <w:rPr>
      <w:b/>
      <w:bCs/>
    </w:rPr>
  </w:style>
  <w:style w:type="character" w:customStyle="1" w:styleId="PLChar">
    <w:name w:val="PL Char"/>
    <w:link w:val="PL"/>
    <w:qFormat/>
    <w:rPr>
      <w:rFonts w:ascii="Courier New" w:hAnsi="Courier New"/>
      <w:sz w:val="16"/>
      <w:lang w:eastAsia="en-US"/>
    </w:rPr>
  </w:style>
  <w:style w:type="character" w:customStyle="1" w:styleId="B2Char">
    <w:name w:val="B2 Char"/>
    <w:link w:val="B2"/>
    <w:qFormat/>
    <w:rPr>
      <w:lang w:eastAsia="en-US"/>
    </w:rPr>
  </w:style>
  <w:style w:type="character" w:customStyle="1" w:styleId="Heading2Char">
    <w:name w:val="Heading 2 Char"/>
    <w:link w:val="Heading2"/>
    <w:rPr>
      <w:rFonts w:ascii="Arial" w:hAnsi="Arial"/>
      <w:sz w:val="32"/>
      <w:lang w:eastAsia="en-US"/>
    </w:rPr>
  </w:style>
  <w:style w:type="paragraph" w:styleId="Revision">
    <w:name w:val="Revision"/>
    <w:hidden/>
    <w:uiPriority w:val="99"/>
    <w:semiHidden/>
    <w:rPr>
      <w:lang w:val="en-GB" w:eastAsia="en-US"/>
    </w:rPr>
  </w:style>
  <w:style w:type="character" w:customStyle="1" w:styleId="EditorsNoteCharChar">
    <w:name w:val="Editor's Note Char Char"/>
    <w:qFormat/>
    <w:locked/>
    <w:rPr>
      <w:color w:val="FF0000"/>
      <w:lang w:val="en-GB" w:eastAsia="en-US"/>
    </w:rPr>
  </w:style>
  <w:style w:type="character" w:customStyle="1" w:styleId="EXChar">
    <w:name w:val="EX Char"/>
    <w:rPr>
      <w:rFonts w:ascii="Times New Roman" w:hAnsi="Times New Roman"/>
      <w:lang w:val="en-GB"/>
    </w:rPr>
  </w:style>
  <w:style w:type="character" w:customStyle="1" w:styleId="EditorsNoteZchn">
    <w:name w:val="Editor's Note Zchn"/>
    <w:rPr>
      <w:rFonts w:ascii="Times New Roman" w:hAnsi="Times New Roman"/>
      <w:color w:val="FF0000"/>
      <w:lang w:val="en-GB"/>
    </w:rPr>
  </w:style>
  <w:style w:type="character" w:customStyle="1" w:styleId="Heading6Char">
    <w:name w:val="Heading 6 Char"/>
    <w:link w:val="Heading6"/>
    <w:rPr>
      <w:rFonts w:ascii="Arial" w:hAnsi="Arial"/>
      <w:lang w:eastAsia="en-US"/>
    </w:rPr>
  </w:style>
  <w:style w:type="character" w:customStyle="1" w:styleId="EWChar">
    <w:name w:val="EW Char"/>
    <w:link w:val="EW"/>
    <w:qFormat/>
    <w:locked/>
    <w:rPr>
      <w:lang w:eastAsia="en-US"/>
    </w:rPr>
  </w:style>
  <w:style w:type="paragraph" w:styleId="ListParagraph">
    <w:name w:val="List Paragraph"/>
    <w:basedOn w:val="Normal"/>
    <w:uiPriority w:val="34"/>
    <w:qFormat/>
    <w:pPr>
      <w:ind w:firstLineChars="200" w:firstLine="420"/>
    </w:pPr>
  </w:style>
  <w:style w:type="paragraph" w:styleId="Bibliography">
    <w:name w:val="Bibliography"/>
    <w:basedOn w:val="Normal"/>
    <w:next w:val="Normal"/>
    <w:uiPriority w:val="37"/>
    <w:semiHidden/>
    <w:unhideWhenUsed/>
    <w:rsid w:val="00FF0AF8"/>
  </w:style>
  <w:style w:type="paragraph" w:styleId="BlockText">
    <w:name w:val="Block Text"/>
    <w:basedOn w:val="Normal"/>
    <w:rsid w:val="00FF0AF8"/>
    <w:pPr>
      <w:spacing w:after="120"/>
      <w:ind w:left="1440" w:right="1440"/>
    </w:pPr>
  </w:style>
  <w:style w:type="paragraph" w:styleId="BodyText">
    <w:name w:val="Body Text"/>
    <w:basedOn w:val="Normal"/>
    <w:link w:val="BodyTextChar"/>
    <w:rsid w:val="00FF0AF8"/>
    <w:pPr>
      <w:spacing w:after="120"/>
    </w:pPr>
  </w:style>
  <w:style w:type="character" w:customStyle="1" w:styleId="BodyTextChar">
    <w:name w:val="Body Text Char"/>
    <w:link w:val="BodyText"/>
    <w:rsid w:val="00FF0AF8"/>
    <w:rPr>
      <w:lang w:eastAsia="en-US"/>
    </w:rPr>
  </w:style>
  <w:style w:type="paragraph" w:styleId="BodyText2">
    <w:name w:val="Body Text 2"/>
    <w:basedOn w:val="Normal"/>
    <w:link w:val="BodyText2Char"/>
    <w:rsid w:val="00FF0AF8"/>
    <w:pPr>
      <w:spacing w:after="120" w:line="480" w:lineRule="auto"/>
    </w:pPr>
  </w:style>
  <w:style w:type="character" w:customStyle="1" w:styleId="BodyText2Char">
    <w:name w:val="Body Text 2 Char"/>
    <w:link w:val="BodyText2"/>
    <w:rsid w:val="00FF0AF8"/>
    <w:rPr>
      <w:lang w:eastAsia="en-US"/>
    </w:rPr>
  </w:style>
  <w:style w:type="paragraph" w:styleId="BodyText3">
    <w:name w:val="Body Text 3"/>
    <w:basedOn w:val="Normal"/>
    <w:link w:val="BodyText3Char"/>
    <w:rsid w:val="00FF0AF8"/>
    <w:pPr>
      <w:spacing w:after="120"/>
    </w:pPr>
    <w:rPr>
      <w:sz w:val="16"/>
      <w:szCs w:val="16"/>
    </w:rPr>
  </w:style>
  <w:style w:type="character" w:customStyle="1" w:styleId="BodyText3Char">
    <w:name w:val="Body Text 3 Char"/>
    <w:link w:val="BodyText3"/>
    <w:rsid w:val="00FF0AF8"/>
    <w:rPr>
      <w:sz w:val="16"/>
      <w:szCs w:val="16"/>
      <w:lang w:eastAsia="en-US"/>
    </w:rPr>
  </w:style>
  <w:style w:type="paragraph" w:styleId="BodyTextFirstIndent">
    <w:name w:val="Body Text First Indent"/>
    <w:basedOn w:val="BodyText"/>
    <w:link w:val="BodyTextFirstIndentChar"/>
    <w:rsid w:val="00FF0AF8"/>
    <w:pPr>
      <w:ind w:firstLine="210"/>
    </w:pPr>
  </w:style>
  <w:style w:type="character" w:customStyle="1" w:styleId="BodyTextFirstIndentChar">
    <w:name w:val="Body Text First Indent Char"/>
    <w:basedOn w:val="BodyTextChar"/>
    <w:link w:val="BodyTextFirstIndent"/>
    <w:rsid w:val="00FF0AF8"/>
    <w:rPr>
      <w:lang w:eastAsia="en-US"/>
    </w:rPr>
  </w:style>
  <w:style w:type="paragraph" w:styleId="BodyTextIndent">
    <w:name w:val="Body Text Indent"/>
    <w:basedOn w:val="Normal"/>
    <w:link w:val="BodyTextIndentChar"/>
    <w:rsid w:val="00FF0AF8"/>
    <w:pPr>
      <w:spacing w:after="120"/>
      <w:ind w:left="283"/>
    </w:pPr>
  </w:style>
  <w:style w:type="character" w:customStyle="1" w:styleId="BodyTextIndentChar">
    <w:name w:val="Body Text Indent Char"/>
    <w:link w:val="BodyTextIndent"/>
    <w:rsid w:val="00FF0AF8"/>
    <w:rPr>
      <w:lang w:eastAsia="en-US"/>
    </w:rPr>
  </w:style>
  <w:style w:type="paragraph" w:styleId="BodyTextFirstIndent2">
    <w:name w:val="Body Text First Indent 2"/>
    <w:basedOn w:val="BodyTextIndent"/>
    <w:link w:val="BodyTextFirstIndent2Char"/>
    <w:rsid w:val="00FF0AF8"/>
    <w:pPr>
      <w:ind w:firstLine="210"/>
    </w:pPr>
  </w:style>
  <w:style w:type="character" w:customStyle="1" w:styleId="BodyTextFirstIndent2Char">
    <w:name w:val="Body Text First Indent 2 Char"/>
    <w:basedOn w:val="BodyTextIndentChar"/>
    <w:link w:val="BodyTextFirstIndent2"/>
    <w:rsid w:val="00FF0AF8"/>
    <w:rPr>
      <w:lang w:eastAsia="en-US"/>
    </w:rPr>
  </w:style>
  <w:style w:type="paragraph" w:styleId="BodyTextIndent2">
    <w:name w:val="Body Text Indent 2"/>
    <w:basedOn w:val="Normal"/>
    <w:link w:val="BodyTextIndent2Char"/>
    <w:rsid w:val="00FF0AF8"/>
    <w:pPr>
      <w:spacing w:after="120" w:line="480" w:lineRule="auto"/>
      <w:ind w:left="283"/>
    </w:pPr>
  </w:style>
  <w:style w:type="character" w:customStyle="1" w:styleId="BodyTextIndent2Char">
    <w:name w:val="Body Text Indent 2 Char"/>
    <w:link w:val="BodyTextIndent2"/>
    <w:rsid w:val="00FF0AF8"/>
    <w:rPr>
      <w:lang w:eastAsia="en-US"/>
    </w:rPr>
  </w:style>
  <w:style w:type="paragraph" w:styleId="BodyTextIndent3">
    <w:name w:val="Body Text Indent 3"/>
    <w:basedOn w:val="Normal"/>
    <w:link w:val="BodyTextIndent3Char"/>
    <w:rsid w:val="00FF0AF8"/>
    <w:pPr>
      <w:spacing w:after="120"/>
      <w:ind w:left="283"/>
    </w:pPr>
    <w:rPr>
      <w:sz w:val="16"/>
      <w:szCs w:val="16"/>
    </w:rPr>
  </w:style>
  <w:style w:type="character" w:customStyle="1" w:styleId="BodyTextIndent3Char">
    <w:name w:val="Body Text Indent 3 Char"/>
    <w:link w:val="BodyTextIndent3"/>
    <w:rsid w:val="00FF0AF8"/>
    <w:rPr>
      <w:sz w:val="16"/>
      <w:szCs w:val="16"/>
      <w:lang w:eastAsia="en-US"/>
    </w:rPr>
  </w:style>
  <w:style w:type="paragraph" w:styleId="Caption">
    <w:name w:val="caption"/>
    <w:basedOn w:val="Normal"/>
    <w:next w:val="Normal"/>
    <w:semiHidden/>
    <w:unhideWhenUsed/>
    <w:qFormat/>
    <w:rsid w:val="00FF0AF8"/>
    <w:rPr>
      <w:b/>
      <w:bCs/>
    </w:rPr>
  </w:style>
  <w:style w:type="paragraph" w:styleId="Closing">
    <w:name w:val="Closing"/>
    <w:basedOn w:val="Normal"/>
    <w:link w:val="ClosingChar"/>
    <w:rsid w:val="00FF0AF8"/>
    <w:pPr>
      <w:ind w:left="4252"/>
    </w:pPr>
  </w:style>
  <w:style w:type="character" w:customStyle="1" w:styleId="ClosingChar">
    <w:name w:val="Closing Char"/>
    <w:link w:val="Closing"/>
    <w:rsid w:val="00FF0AF8"/>
    <w:rPr>
      <w:lang w:eastAsia="en-US"/>
    </w:rPr>
  </w:style>
  <w:style w:type="paragraph" w:styleId="Date">
    <w:name w:val="Date"/>
    <w:basedOn w:val="Normal"/>
    <w:next w:val="Normal"/>
    <w:link w:val="DateChar"/>
    <w:rsid w:val="00FF0AF8"/>
  </w:style>
  <w:style w:type="character" w:customStyle="1" w:styleId="DateChar">
    <w:name w:val="Date Char"/>
    <w:link w:val="Date"/>
    <w:rsid w:val="00FF0AF8"/>
    <w:rPr>
      <w:lang w:eastAsia="en-US"/>
    </w:rPr>
  </w:style>
  <w:style w:type="paragraph" w:styleId="E-mailSignature">
    <w:name w:val="E-mail Signature"/>
    <w:basedOn w:val="Normal"/>
    <w:link w:val="E-mailSignatureChar"/>
    <w:rsid w:val="00FF0AF8"/>
  </w:style>
  <w:style w:type="character" w:customStyle="1" w:styleId="E-mailSignatureChar">
    <w:name w:val="E-mail Signature Char"/>
    <w:link w:val="E-mailSignature"/>
    <w:rsid w:val="00FF0AF8"/>
    <w:rPr>
      <w:lang w:eastAsia="en-US"/>
    </w:rPr>
  </w:style>
  <w:style w:type="paragraph" w:styleId="EndnoteText">
    <w:name w:val="endnote text"/>
    <w:basedOn w:val="Normal"/>
    <w:link w:val="EndnoteTextChar"/>
    <w:rsid w:val="00FF0AF8"/>
  </w:style>
  <w:style w:type="character" w:customStyle="1" w:styleId="EndnoteTextChar">
    <w:name w:val="Endnote Text Char"/>
    <w:link w:val="EndnoteText"/>
    <w:rsid w:val="00FF0AF8"/>
    <w:rPr>
      <w:lang w:eastAsia="en-US"/>
    </w:rPr>
  </w:style>
  <w:style w:type="paragraph" w:styleId="EnvelopeAddress">
    <w:name w:val="envelope address"/>
    <w:basedOn w:val="Normal"/>
    <w:rsid w:val="00FF0AF8"/>
    <w:pPr>
      <w:framePr w:w="7920" w:h="1980" w:hRule="exact" w:hSpace="180" w:wrap="auto" w:hAnchor="page" w:xAlign="center" w:yAlign="bottom"/>
      <w:ind w:left="2880"/>
    </w:pPr>
    <w:rPr>
      <w:rFonts w:ascii="Calibri Light" w:eastAsia="Yu Gothic Light" w:hAnsi="Calibri Light"/>
      <w:sz w:val="24"/>
      <w:szCs w:val="24"/>
    </w:rPr>
  </w:style>
  <w:style w:type="paragraph" w:styleId="EnvelopeReturn">
    <w:name w:val="envelope return"/>
    <w:basedOn w:val="Normal"/>
    <w:rsid w:val="00FF0AF8"/>
    <w:rPr>
      <w:rFonts w:ascii="Calibri Light" w:eastAsia="Yu Gothic Light" w:hAnsi="Calibri Light"/>
    </w:rPr>
  </w:style>
  <w:style w:type="paragraph" w:styleId="HTMLAddress">
    <w:name w:val="HTML Address"/>
    <w:basedOn w:val="Normal"/>
    <w:link w:val="HTMLAddressChar"/>
    <w:rsid w:val="00FF0AF8"/>
    <w:rPr>
      <w:i/>
      <w:iCs/>
    </w:rPr>
  </w:style>
  <w:style w:type="character" w:customStyle="1" w:styleId="HTMLAddressChar">
    <w:name w:val="HTML Address Char"/>
    <w:link w:val="HTMLAddress"/>
    <w:rsid w:val="00FF0AF8"/>
    <w:rPr>
      <w:i/>
      <w:iCs/>
      <w:lang w:eastAsia="en-US"/>
    </w:rPr>
  </w:style>
  <w:style w:type="paragraph" w:styleId="HTMLPreformatted">
    <w:name w:val="HTML Preformatted"/>
    <w:basedOn w:val="Normal"/>
    <w:link w:val="HTMLPreformattedChar"/>
    <w:uiPriority w:val="99"/>
    <w:rsid w:val="00FF0AF8"/>
    <w:rPr>
      <w:rFonts w:ascii="Courier New" w:hAnsi="Courier New" w:cs="Courier New"/>
    </w:rPr>
  </w:style>
  <w:style w:type="character" w:customStyle="1" w:styleId="HTMLPreformattedChar">
    <w:name w:val="HTML Preformatted Char"/>
    <w:link w:val="HTMLPreformatted"/>
    <w:uiPriority w:val="99"/>
    <w:rsid w:val="00FF0AF8"/>
    <w:rPr>
      <w:rFonts w:ascii="Courier New" w:hAnsi="Courier New" w:cs="Courier New"/>
      <w:lang w:eastAsia="en-US"/>
    </w:rPr>
  </w:style>
  <w:style w:type="paragraph" w:styleId="Index3">
    <w:name w:val="index 3"/>
    <w:basedOn w:val="Normal"/>
    <w:next w:val="Normal"/>
    <w:rsid w:val="00FF0AF8"/>
    <w:pPr>
      <w:ind w:left="600" w:hanging="200"/>
    </w:pPr>
  </w:style>
  <w:style w:type="paragraph" w:styleId="Index4">
    <w:name w:val="index 4"/>
    <w:basedOn w:val="Normal"/>
    <w:next w:val="Normal"/>
    <w:rsid w:val="00FF0AF8"/>
    <w:pPr>
      <w:ind w:left="800" w:hanging="200"/>
    </w:pPr>
  </w:style>
  <w:style w:type="paragraph" w:styleId="Index5">
    <w:name w:val="index 5"/>
    <w:basedOn w:val="Normal"/>
    <w:next w:val="Normal"/>
    <w:rsid w:val="00FF0AF8"/>
    <w:pPr>
      <w:ind w:left="1000" w:hanging="200"/>
    </w:pPr>
  </w:style>
  <w:style w:type="paragraph" w:styleId="Index6">
    <w:name w:val="index 6"/>
    <w:basedOn w:val="Normal"/>
    <w:next w:val="Normal"/>
    <w:rsid w:val="00FF0AF8"/>
    <w:pPr>
      <w:ind w:left="1200" w:hanging="200"/>
    </w:pPr>
  </w:style>
  <w:style w:type="paragraph" w:styleId="Index7">
    <w:name w:val="index 7"/>
    <w:basedOn w:val="Normal"/>
    <w:next w:val="Normal"/>
    <w:rsid w:val="00FF0AF8"/>
    <w:pPr>
      <w:ind w:left="1400" w:hanging="200"/>
    </w:pPr>
  </w:style>
  <w:style w:type="paragraph" w:styleId="Index8">
    <w:name w:val="index 8"/>
    <w:basedOn w:val="Normal"/>
    <w:next w:val="Normal"/>
    <w:rsid w:val="00FF0AF8"/>
    <w:pPr>
      <w:ind w:left="1600" w:hanging="200"/>
    </w:pPr>
  </w:style>
  <w:style w:type="paragraph" w:styleId="Index9">
    <w:name w:val="index 9"/>
    <w:basedOn w:val="Normal"/>
    <w:next w:val="Normal"/>
    <w:rsid w:val="00FF0AF8"/>
    <w:pPr>
      <w:ind w:left="1800" w:hanging="200"/>
    </w:pPr>
  </w:style>
  <w:style w:type="paragraph" w:styleId="IndexHeading">
    <w:name w:val="index heading"/>
    <w:basedOn w:val="Normal"/>
    <w:next w:val="Index1"/>
    <w:rsid w:val="00FF0AF8"/>
    <w:rPr>
      <w:rFonts w:ascii="Calibri Light" w:eastAsia="Yu Gothic Light" w:hAnsi="Calibri Light"/>
      <w:b/>
      <w:bCs/>
    </w:rPr>
  </w:style>
  <w:style w:type="paragraph" w:styleId="IntenseQuote">
    <w:name w:val="Intense Quote"/>
    <w:basedOn w:val="Normal"/>
    <w:next w:val="Normal"/>
    <w:link w:val="IntenseQuoteChar"/>
    <w:uiPriority w:val="30"/>
    <w:qFormat/>
    <w:rsid w:val="00FF0AF8"/>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FF0AF8"/>
    <w:rPr>
      <w:i/>
      <w:iCs/>
      <w:color w:val="4472C4"/>
      <w:lang w:eastAsia="en-US"/>
    </w:rPr>
  </w:style>
  <w:style w:type="paragraph" w:styleId="ListContinue">
    <w:name w:val="List Continue"/>
    <w:basedOn w:val="Normal"/>
    <w:rsid w:val="00FF0AF8"/>
    <w:pPr>
      <w:spacing w:after="120"/>
      <w:ind w:left="283"/>
      <w:contextualSpacing/>
    </w:pPr>
  </w:style>
  <w:style w:type="paragraph" w:styleId="ListContinue2">
    <w:name w:val="List Continue 2"/>
    <w:basedOn w:val="Normal"/>
    <w:rsid w:val="00FF0AF8"/>
    <w:pPr>
      <w:spacing w:after="120"/>
      <w:ind w:left="566"/>
      <w:contextualSpacing/>
    </w:pPr>
  </w:style>
  <w:style w:type="paragraph" w:styleId="ListContinue3">
    <w:name w:val="List Continue 3"/>
    <w:basedOn w:val="Normal"/>
    <w:rsid w:val="00FF0AF8"/>
    <w:pPr>
      <w:spacing w:after="120"/>
      <w:ind w:left="849"/>
      <w:contextualSpacing/>
    </w:pPr>
  </w:style>
  <w:style w:type="paragraph" w:styleId="ListContinue4">
    <w:name w:val="List Continue 4"/>
    <w:basedOn w:val="Normal"/>
    <w:rsid w:val="00FF0AF8"/>
    <w:pPr>
      <w:spacing w:after="120"/>
      <w:ind w:left="1132"/>
      <w:contextualSpacing/>
    </w:pPr>
  </w:style>
  <w:style w:type="paragraph" w:styleId="ListContinue5">
    <w:name w:val="List Continue 5"/>
    <w:basedOn w:val="Normal"/>
    <w:rsid w:val="00FF0AF8"/>
    <w:pPr>
      <w:spacing w:after="120"/>
      <w:ind w:left="1415"/>
      <w:contextualSpacing/>
    </w:pPr>
  </w:style>
  <w:style w:type="paragraph" w:styleId="ListNumber3">
    <w:name w:val="List Number 3"/>
    <w:basedOn w:val="Normal"/>
    <w:rsid w:val="00FF0AF8"/>
    <w:pPr>
      <w:numPr>
        <w:numId w:val="3"/>
      </w:numPr>
      <w:contextualSpacing/>
    </w:pPr>
  </w:style>
  <w:style w:type="paragraph" w:styleId="ListNumber4">
    <w:name w:val="List Number 4"/>
    <w:basedOn w:val="Normal"/>
    <w:rsid w:val="00FF0AF8"/>
    <w:pPr>
      <w:numPr>
        <w:numId w:val="4"/>
      </w:numPr>
      <w:contextualSpacing/>
    </w:pPr>
  </w:style>
  <w:style w:type="paragraph" w:styleId="ListNumber5">
    <w:name w:val="List Number 5"/>
    <w:basedOn w:val="Normal"/>
    <w:rsid w:val="00FF0AF8"/>
    <w:pPr>
      <w:numPr>
        <w:numId w:val="5"/>
      </w:numPr>
      <w:contextualSpacing/>
    </w:pPr>
  </w:style>
  <w:style w:type="paragraph" w:styleId="MacroText">
    <w:name w:val="macro"/>
    <w:link w:val="MacroTextChar"/>
    <w:rsid w:val="00FF0AF8"/>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FF0AF8"/>
    <w:rPr>
      <w:rFonts w:ascii="Courier New" w:hAnsi="Courier New" w:cs="Courier New"/>
      <w:lang w:eastAsia="en-US"/>
    </w:rPr>
  </w:style>
  <w:style w:type="paragraph" w:styleId="MessageHeader">
    <w:name w:val="Message Header"/>
    <w:basedOn w:val="Normal"/>
    <w:link w:val="MessageHeaderChar"/>
    <w:rsid w:val="00FF0AF8"/>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Yu Gothic Light" w:hAnsi="Calibri Light"/>
      <w:sz w:val="24"/>
      <w:szCs w:val="24"/>
    </w:rPr>
  </w:style>
  <w:style w:type="character" w:customStyle="1" w:styleId="MessageHeaderChar">
    <w:name w:val="Message Header Char"/>
    <w:link w:val="MessageHeader"/>
    <w:rsid w:val="00FF0AF8"/>
    <w:rPr>
      <w:rFonts w:ascii="Calibri Light" w:eastAsia="Yu Gothic Light" w:hAnsi="Calibri Light"/>
      <w:sz w:val="24"/>
      <w:szCs w:val="24"/>
      <w:shd w:val="pct20" w:color="auto" w:fill="auto"/>
      <w:lang w:eastAsia="en-US"/>
    </w:rPr>
  </w:style>
  <w:style w:type="paragraph" w:styleId="NoSpacing">
    <w:name w:val="No Spacing"/>
    <w:uiPriority w:val="1"/>
    <w:qFormat/>
    <w:rsid w:val="00FF0AF8"/>
    <w:rPr>
      <w:lang w:val="en-GB" w:eastAsia="en-US"/>
    </w:rPr>
  </w:style>
  <w:style w:type="paragraph" w:styleId="NormalIndent">
    <w:name w:val="Normal Indent"/>
    <w:basedOn w:val="Normal"/>
    <w:rsid w:val="00FF0AF8"/>
    <w:pPr>
      <w:ind w:left="720"/>
    </w:pPr>
  </w:style>
  <w:style w:type="paragraph" w:styleId="NoteHeading">
    <w:name w:val="Note Heading"/>
    <w:basedOn w:val="Normal"/>
    <w:next w:val="Normal"/>
    <w:link w:val="NoteHeadingChar"/>
    <w:rsid w:val="00FF0AF8"/>
  </w:style>
  <w:style w:type="character" w:customStyle="1" w:styleId="NoteHeadingChar">
    <w:name w:val="Note Heading Char"/>
    <w:link w:val="NoteHeading"/>
    <w:rsid w:val="00FF0AF8"/>
    <w:rPr>
      <w:lang w:eastAsia="en-US"/>
    </w:rPr>
  </w:style>
  <w:style w:type="paragraph" w:styleId="PlainText">
    <w:name w:val="Plain Text"/>
    <w:basedOn w:val="Normal"/>
    <w:link w:val="PlainTextChar"/>
    <w:rsid w:val="00FF0AF8"/>
    <w:rPr>
      <w:rFonts w:ascii="Courier New" w:hAnsi="Courier New" w:cs="Courier New"/>
    </w:rPr>
  </w:style>
  <w:style w:type="character" w:customStyle="1" w:styleId="PlainTextChar">
    <w:name w:val="Plain Text Char"/>
    <w:link w:val="PlainText"/>
    <w:rsid w:val="00FF0AF8"/>
    <w:rPr>
      <w:rFonts w:ascii="Courier New" w:hAnsi="Courier New" w:cs="Courier New"/>
      <w:lang w:eastAsia="en-US"/>
    </w:rPr>
  </w:style>
  <w:style w:type="paragraph" w:styleId="Quote">
    <w:name w:val="Quote"/>
    <w:basedOn w:val="Normal"/>
    <w:next w:val="Normal"/>
    <w:link w:val="QuoteChar"/>
    <w:uiPriority w:val="29"/>
    <w:qFormat/>
    <w:rsid w:val="00FF0AF8"/>
    <w:pPr>
      <w:spacing w:before="200" w:after="160"/>
      <w:ind w:left="864" w:right="864"/>
      <w:jc w:val="center"/>
    </w:pPr>
    <w:rPr>
      <w:i/>
      <w:iCs/>
      <w:color w:val="404040"/>
    </w:rPr>
  </w:style>
  <w:style w:type="character" w:customStyle="1" w:styleId="QuoteChar">
    <w:name w:val="Quote Char"/>
    <w:link w:val="Quote"/>
    <w:uiPriority w:val="29"/>
    <w:rsid w:val="00FF0AF8"/>
    <w:rPr>
      <w:i/>
      <w:iCs/>
      <w:color w:val="404040"/>
      <w:lang w:eastAsia="en-US"/>
    </w:rPr>
  </w:style>
  <w:style w:type="paragraph" w:styleId="Salutation">
    <w:name w:val="Salutation"/>
    <w:basedOn w:val="Normal"/>
    <w:next w:val="Normal"/>
    <w:link w:val="SalutationChar"/>
    <w:rsid w:val="00FF0AF8"/>
  </w:style>
  <w:style w:type="character" w:customStyle="1" w:styleId="SalutationChar">
    <w:name w:val="Salutation Char"/>
    <w:link w:val="Salutation"/>
    <w:rsid w:val="00FF0AF8"/>
    <w:rPr>
      <w:lang w:eastAsia="en-US"/>
    </w:rPr>
  </w:style>
  <w:style w:type="paragraph" w:styleId="Signature">
    <w:name w:val="Signature"/>
    <w:basedOn w:val="Normal"/>
    <w:link w:val="SignatureChar"/>
    <w:rsid w:val="00FF0AF8"/>
    <w:pPr>
      <w:ind w:left="4252"/>
    </w:pPr>
  </w:style>
  <w:style w:type="character" w:customStyle="1" w:styleId="SignatureChar">
    <w:name w:val="Signature Char"/>
    <w:link w:val="Signature"/>
    <w:rsid w:val="00FF0AF8"/>
    <w:rPr>
      <w:lang w:eastAsia="en-US"/>
    </w:rPr>
  </w:style>
  <w:style w:type="paragraph" w:styleId="Subtitle">
    <w:name w:val="Subtitle"/>
    <w:basedOn w:val="Normal"/>
    <w:next w:val="Normal"/>
    <w:link w:val="SubtitleChar"/>
    <w:qFormat/>
    <w:rsid w:val="00FF0AF8"/>
    <w:pPr>
      <w:spacing w:after="60"/>
      <w:jc w:val="center"/>
      <w:outlineLvl w:val="1"/>
    </w:pPr>
    <w:rPr>
      <w:rFonts w:ascii="Calibri Light" w:eastAsia="Yu Gothic Light" w:hAnsi="Calibri Light"/>
      <w:sz w:val="24"/>
      <w:szCs w:val="24"/>
    </w:rPr>
  </w:style>
  <w:style w:type="character" w:customStyle="1" w:styleId="SubtitleChar">
    <w:name w:val="Subtitle Char"/>
    <w:link w:val="Subtitle"/>
    <w:rsid w:val="00FF0AF8"/>
    <w:rPr>
      <w:rFonts w:ascii="Calibri Light" w:eastAsia="Yu Gothic Light" w:hAnsi="Calibri Light"/>
      <w:sz w:val="24"/>
      <w:szCs w:val="24"/>
      <w:lang w:eastAsia="en-US"/>
    </w:rPr>
  </w:style>
  <w:style w:type="paragraph" w:styleId="TableofAuthorities">
    <w:name w:val="table of authorities"/>
    <w:basedOn w:val="Normal"/>
    <w:next w:val="Normal"/>
    <w:rsid w:val="00FF0AF8"/>
    <w:pPr>
      <w:ind w:left="200" w:hanging="200"/>
    </w:pPr>
  </w:style>
  <w:style w:type="paragraph" w:styleId="TableofFigures">
    <w:name w:val="table of figures"/>
    <w:basedOn w:val="Normal"/>
    <w:next w:val="Normal"/>
    <w:rsid w:val="00FF0AF8"/>
  </w:style>
  <w:style w:type="paragraph" w:styleId="Title">
    <w:name w:val="Title"/>
    <w:basedOn w:val="Normal"/>
    <w:next w:val="Normal"/>
    <w:link w:val="TitleChar"/>
    <w:qFormat/>
    <w:rsid w:val="00FF0AF8"/>
    <w:pPr>
      <w:spacing w:before="240" w:after="60"/>
      <w:jc w:val="center"/>
      <w:outlineLvl w:val="0"/>
    </w:pPr>
    <w:rPr>
      <w:rFonts w:ascii="Calibri Light" w:eastAsia="Yu Gothic Light" w:hAnsi="Calibri Light"/>
      <w:b/>
      <w:bCs/>
      <w:kern w:val="28"/>
      <w:sz w:val="32"/>
      <w:szCs w:val="32"/>
    </w:rPr>
  </w:style>
  <w:style w:type="character" w:customStyle="1" w:styleId="TitleChar">
    <w:name w:val="Title Char"/>
    <w:link w:val="Title"/>
    <w:rsid w:val="00FF0AF8"/>
    <w:rPr>
      <w:rFonts w:ascii="Calibri Light" w:eastAsia="Yu Gothic Light" w:hAnsi="Calibri Light"/>
      <w:b/>
      <w:bCs/>
      <w:kern w:val="28"/>
      <w:sz w:val="32"/>
      <w:szCs w:val="32"/>
      <w:lang w:eastAsia="en-US"/>
    </w:rPr>
  </w:style>
  <w:style w:type="paragraph" w:styleId="TOAHeading">
    <w:name w:val="toa heading"/>
    <w:basedOn w:val="Normal"/>
    <w:next w:val="Normal"/>
    <w:rsid w:val="00FF0AF8"/>
    <w:pPr>
      <w:spacing w:before="120"/>
    </w:pPr>
    <w:rPr>
      <w:rFonts w:ascii="Calibri Light" w:eastAsia="Yu Gothic Light" w:hAnsi="Calibri Light"/>
      <w:b/>
      <w:bCs/>
      <w:sz w:val="24"/>
      <w:szCs w:val="24"/>
    </w:rPr>
  </w:style>
  <w:style w:type="character" w:customStyle="1" w:styleId="Heading8Char">
    <w:name w:val="Heading 8 Char"/>
    <w:link w:val="Heading8"/>
    <w:rsid w:val="004076F3"/>
    <w:rPr>
      <w:rFonts w:ascii="Arial" w:hAnsi="Arial"/>
      <w:sz w:val="36"/>
      <w:lang w:eastAsia="en-US"/>
    </w:rPr>
  </w:style>
  <w:style w:type="table" w:styleId="TableGrid">
    <w:name w:val="Table Grid"/>
    <w:basedOn w:val="TableNormal"/>
    <w:uiPriority w:val="39"/>
    <w:rsid w:val="004076F3"/>
    <w:rPr>
      <w:rFonts w:eastAsia="DengXi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4076F3"/>
    <w:rPr>
      <w:color w:val="605E5C"/>
      <w:shd w:val="clear" w:color="auto" w:fill="E1DFDD"/>
    </w:rPr>
  </w:style>
  <w:style w:type="paragraph" w:customStyle="1" w:styleId="TemplateH4">
    <w:name w:val="TemplateH4"/>
    <w:basedOn w:val="Normal"/>
    <w:qFormat/>
    <w:rsid w:val="004076F3"/>
    <w:pPr>
      <w:overflowPunct w:val="0"/>
      <w:autoSpaceDE w:val="0"/>
      <w:autoSpaceDN w:val="0"/>
      <w:adjustRightInd w:val="0"/>
      <w:textAlignment w:val="baseline"/>
    </w:pPr>
    <w:rPr>
      <w:rFonts w:ascii="Arial" w:eastAsia="Times New Roman" w:hAnsi="Arial" w:cs="Arial"/>
      <w:sz w:val="24"/>
      <w:szCs w:val="24"/>
      <w:lang w:eastAsia="en-GB"/>
    </w:rPr>
  </w:style>
  <w:style w:type="paragraph" w:customStyle="1" w:styleId="AltNormal">
    <w:name w:val="AltNormal"/>
    <w:basedOn w:val="Normal"/>
    <w:link w:val="AltNormalChar"/>
    <w:rsid w:val="004076F3"/>
    <w:pPr>
      <w:overflowPunct w:val="0"/>
      <w:autoSpaceDE w:val="0"/>
      <w:autoSpaceDN w:val="0"/>
      <w:adjustRightInd w:val="0"/>
      <w:spacing w:before="120" w:after="0"/>
      <w:textAlignment w:val="baseline"/>
    </w:pPr>
    <w:rPr>
      <w:rFonts w:ascii="Arial" w:eastAsia="Times New Roman" w:hAnsi="Arial"/>
      <w:lang w:eastAsia="en-GB"/>
    </w:rPr>
  </w:style>
  <w:style w:type="character" w:customStyle="1" w:styleId="AltNormalChar">
    <w:name w:val="AltNormal Char"/>
    <w:link w:val="AltNormal"/>
    <w:rsid w:val="004076F3"/>
    <w:rPr>
      <w:rFonts w:ascii="Arial" w:eastAsia="Times New Roman" w:hAnsi="Arial"/>
      <w:lang w:eastAsia="en-GB"/>
    </w:rPr>
  </w:style>
  <w:style w:type="paragraph" w:customStyle="1" w:styleId="TemplateH3">
    <w:name w:val="TemplateH3"/>
    <w:basedOn w:val="Normal"/>
    <w:qFormat/>
    <w:rsid w:val="004076F3"/>
    <w:pPr>
      <w:overflowPunct w:val="0"/>
      <w:autoSpaceDE w:val="0"/>
      <w:autoSpaceDN w:val="0"/>
      <w:adjustRightInd w:val="0"/>
      <w:textAlignment w:val="baseline"/>
    </w:pPr>
    <w:rPr>
      <w:rFonts w:ascii="Arial" w:eastAsia="Times New Roman" w:hAnsi="Arial" w:cs="Arial"/>
      <w:sz w:val="28"/>
      <w:szCs w:val="28"/>
      <w:lang w:eastAsia="en-GB"/>
    </w:rPr>
  </w:style>
  <w:style w:type="paragraph" w:customStyle="1" w:styleId="TemplateH2">
    <w:name w:val="TemplateH2"/>
    <w:basedOn w:val="Normal"/>
    <w:qFormat/>
    <w:rsid w:val="004076F3"/>
    <w:pPr>
      <w:overflowPunct w:val="0"/>
      <w:autoSpaceDE w:val="0"/>
      <w:autoSpaceDN w:val="0"/>
      <w:adjustRightInd w:val="0"/>
      <w:textAlignment w:val="baseline"/>
    </w:pPr>
    <w:rPr>
      <w:rFonts w:ascii="Arial" w:eastAsia="Times New Roman" w:hAnsi="Arial" w:cs="Arial"/>
      <w:sz w:val="32"/>
      <w:szCs w:val="32"/>
      <w:lang w:eastAsia="en-GB"/>
    </w:rPr>
  </w:style>
  <w:style w:type="character" w:customStyle="1" w:styleId="CRCoverPageZchn">
    <w:name w:val="CR Cover Page Zchn"/>
    <w:link w:val="CRCoverPage"/>
    <w:rsid w:val="004076F3"/>
    <w:rPr>
      <w:rFonts w:ascii="Arial" w:eastAsia="Batang" w:hAnsi="Arial"/>
      <w:lang w:eastAsia="en-US"/>
    </w:rPr>
  </w:style>
  <w:style w:type="character" w:customStyle="1" w:styleId="HeaderChar">
    <w:name w:val="Header Char"/>
    <w:link w:val="Header"/>
    <w:rsid w:val="004076F3"/>
    <w:rPr>
      <w:rFonts w:ascii="Arial" w:hAnsi="Arial"/>
      <w:b/>
      <w:sz w:val="18"/>
    </w:rPr>
  </w:style>
  <w:style w:type="character" w:customStyle="1" w:styleId="Code">
    <w:name w:val="Code"/>
    <w:uiPriority w:val="1"/>
    <w:qFormat/>
    <w:rsid w:val="004076F3"/>
    <w:rPr>
      <w:rFonts w:ascii="Arial" w:hAnsi="Arial"/>
      <w:i/>
      <w:sz w:val="18"/>
      <w:bdr w:val="none" w:sz="0" w:space="0" w:color="auto"/>
      <w:shd w:val="clear" w:color="auto" w:fill="auto"/>
    </w:rPr>
  </w:style>
  <w:style w:type="character" w:customStyle="1" w:styleId="ui-provider">
    <w:name w:val="ui-provider"/>
    <w:rsid w:val="0096105B"/>
  </w:style>
  <w:style w:type="character" w:customStyle="1" w:styleId="TAHCar">
    <w:name w:val="TAH Car"/>
    <w:rsid w:val="00765F4D"/>
    <w:rPr>
      <w:rFonts w:ascii="Arial" w:hAnsi="Arial"/>
      <w:b/>
      <w:sz w:val="18"/>
      <w:lang w:val="en-GB" w:eastAsia="en-US"/>
    </w:rPr>
  </w:style>
  <w:style w:type="character" w:customStyle="1" w:styleId="st1">
    <w:name w:val="st1"/>
    <w:rsid w:val="00765F4D"/>
  </w:style>
  <w:style w:type="character" w:customStyle="1" w:styleId="opdict3font24">
    <w:name w:val="op_dict3_font24"/>
    <w:rsid w:val="00765F4D"/>
  </w:style>
  <w:style w:type="character" w:customStyle="1" w:styleId="UnresolvedMention2">
    <w:name w:val="Unresolved Mention2"/>
    <w:uiPriority w:val="99"/>
    <w:semiHidden/>
    <w:unhideWhenUsed/>
    <w:rsid w:val="00765F4D"/>
    <w:rPr>
      <w:color w:val="605E5C"/>
      <w:shd w:val="clear" w:color="auto" w:fill="E1DFDD"/>
    </w:rPr>
  </w:style>
  <w:style w:type="character" w:customStyle="1" w:styleId="H60">
    <w:name w:val="H6 (文字)"/>
    <w:link w:val="H6"/>
    <w:rsid w:val="00176399"/>
    <w:rPr>
      <w:rFonts w:ascii="Arial" w:hAnsi="Arial"/>
      <w:lang w:eastAsia="en-US"/>
    </w:rPr>
  </w:style>
  <w:style w:type="paragraph" w:customStyle="1" w:styleId="TALcontinuation">
    <w:name w:val="TAL continuation"/>
    <w:basedOn w:val="TAL"/>
    <w:link w:val="TALcontinuationChar"/>
    <w:qFormat/>
    <w:rsid w:val="00960828"/>
    <w:pPr>
      <w:spacing w:before="60"/>
    </w:pPr>
    <w:rPr>
      <w:rFonts w:eastAsia="Times New Roman"/>
    </w:rPr>
  </w:style>
  <w:style w:type="character" w:customStyle="1" w:styleId="TALcontinuationChar">
    <w:name w:val="TAL continuation Char"/>
    <w:link w:val="TALcontinuation"/>
    <w:locked/>
    <w:rsid w:val="00960828"/>
    <w:rPr>
      <w:rFonts w:ascii="Arial" w:eastAsia="Times New Roman" w:hAnsi="Arial"/>
      <w:sz w:val="18"/>
      <w:lang w:eastAsia="en-US"/>
    </w:rPr>
  </w:style>
  <w:style w:type="character" w:customStyle="1" w:styleId="Heading1Char">
    <w:name w:val="Heading 1 Char"/>
    <w:link w:val="Heading1"/>
    <w:rsid w:val="00960828"/>
    <w:rPr>
      <w:rFonts w:ascii="Arial" w:hAnsi="Arial"/>
      <w:sz w:val="36"/>
      <w:lang w:eastAsia="en-US"/>
    </w:rPr>
  </w:style>
  <w:style w:type="character" w:customStyle="1" w:styleId="Heading7Char">
    <w:name w:val="Heading 7 Char"/>
    <w:link w:val="Heading7"/>
    <w:rsid w:val="00960828"/>
    <w:rPr>
      <w:rFonts w:ascii="Arial" w:hAnsi="Arial"/>
      <w:lang w:eastAsia="en-US"/>
    </w:rPr>
  </w:style>
  <w:style w:type="character" w:customStyle="1" w:styleId="Heading9Char">
    <w:name w:val="Heading 9 Char"/>
    <w:link w:val="Heading9"/>
    <w:rsid w:val="00960828"/>
    <w:rPr>
      <w:rFonts w:ascii="Arial" w:hAnsi="Arial"/>
      <w:sz w:val="36"/>
      <w:lang w:eastAsia="en-US"/>
    </w:rPr>
  </w:style>
  <w:style w:type="character" w:customStyle="1" w:styleId="FooterChar">
    <w:name w:val="Footer Char"/>
    <w:link w:val="Footer"/>
    <w:rsid w:val="00960828"/>
    <w:rPr>
      <w:rFonts w:ascii="Arial" w:hAnsi="Arial"/>
      <w:b/>
      <w:i/>
      <w:sz w:val="18"/>
    </w:rPr>
  </w:style>
  <w:style w:type="character" w:customStyle="1" w:styleId="TAN0">
    <w:name w:val="TAN (文字)"/>
    <w:rsid w:val="00960828"/>
    <w:rPr>
      <w:rFonts w:ascii="Arial" w:eastAsia="Batang" w:hAnsi="Arial"/>
      <w:sz w:val="18"/>
      <w:lang w:val="en-GB" w:eastAsia="en-US" w:bidi="ar-SA"/>
    </w:rPr>
  </w:style>
  <w:style w:type="paragraph" w:customStyle="1" w:styleId="msonormal0">
    <w:name w:val="msonormal"/>
    <w:basedOn w:val="Normal"/>
    <w:rsid w:val="00960828"/>
    <w:pPr>
      <w:spacing w:before="100" w:beforeAutospacing="1" w:after="100" w:afterAutospacing="1"/>
    </w:pPr>
    <w:rPr>
      <w:rFonts w:ascii="SimSun" w:hAnsi="SimSun" w:cs="SimSun"/>
      <w:sz w:val="24"/>
      <w:szCs w:val="24"/>
      <w:lang w:eastAsia="zh-CN"/>
    </w:rPr>
  </w:style>
  <w:style w:type="character" w:customStyle="1" w:styleId="ZDONTMODIFY">
    <w:name w:val="ZDONTMODIFY"/>
    <w:rsid w:val="00960828"/>
  </w:style>
  <w:style w:type="character" w:customStyle="1" w:styleId="ZREGNAME">
    <w:name w:val="ZREGNAME"/>
    <w:uiPriority w:val="99"/>
    <w:rsid w:val="00960828"/>
  </w:style>
  <w:style w:type="character" w:customStyle="1" w:styleId="normaltextrun">
    <w:name w:val="normaltextrun"/>
    <w:rsid w:val="00A14987"/>
  </w:style>
  <w:style w:type="paragraph" w:customStyle="1" w:styleId="tablecontent">
    <w:name w:val="table content"/>
    <w:basedOn w:val="TAL"/>
    <w:link w:val="tablecontentChar"/>
    <w:qFormat/>
    <w:rsid w:val="00A14987"/>
    <w:rPr>
      <w:lang w:eastAsia="x-none"/>
    </w:rPr>
  </w:style>
  <w:style w:type="character" w:customStyle="1" w:styleId="tablecontentChar">
    <w:name w:val="table content Char"/>
    <w:link w:val="tablecontent"/>
    <w:rsid w:val="00A14987"/>
    <w:rPr>
      <w:rFonts w:ascii="Arial" w:hAnsi="Arial"/>
      <w:sz w:val="1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8156">
      <w:bodyDiv w:val="1"/>
      <w:marLeft w:val="0"/>
      <w:marRight w:val="0"/>
      <w:marTop w:val="0"/>
      <w:marBottom w:val="0"/>
      <w:divBdr>
        <w:top w:val="none" w:sz="0" w:space="0" w:color="auto"/>
        <w:left w:val="none" w:sz="0" w:space="0" w:color="auto"/>
        <w:bottom w:val="none" w:sz="0" w:space="0" w:color="auto"/>
        <w:right w:val="none" w:sz="0" w:space="0" w:color="auto"/>
      </w:divBdr>
    </w:div>
    <w:div w:id="178466506">
      <w:bodyDiv w:val="1"/>
      <w:marLeft w:val="0"/>
      <w:marRight w:val="0"/>
      <w:marTop w:val="0"/>
      <w:marBottom w:val="0"/>
      <w:divBdr>
        <w:top w:val="none" w:sz="0" w:space="0" w:color="auto"/>
        <w:left w:val="none" w:sz="0" w:space="0" w:color="auto"/>
        <w:bottom w:val="none" w:sz="0" w:space="0" w:color="auto"/>
        <w:right w:val="none" w:sz="0" w:space="0" w:color="auto"/>
      </w:divBdr>
    </w:div>
    <w:div w:id="261887321">
      <w:bodyDiv w:val="1"/>
      <w:marLeft w:val="0"/>
      <w:marRight w:val="0"/>
      <w:marTop w:val="0"/>
      <w:marBottom w:val="0"/>
      <w:divBdr>
        <w:top w:val="none" w:sz="0" w:space="0" w:color="auto"/>
        <w:left w:val="none" w:sz="0" w:space="0" w:color="auto"/>
        <w:bottom w:val="none" w:sz="0" w:space="0" w:color="auto"/>
        <w:right w:val="none" w:sz="0" w:space="0" w:color="auto"/>
      </w:divBdr>
    </w:div>
    <w:div w:id="1018314290">
      <w:bodyDiv w:val="1"/>
      <w:marLeft w:val="0"/>
      <w:marRight w:val="0"/>
      <w:marTop w:val="0"/>
      <w:marBottom w:val="0"/>
      <w:divBdr>
        <w:top w:val="none" w:sz="0" w:space="0" w:color="auto"/>
        <w:left w:val="none" w:sz="0" w:space="0" w:color="auto"/>
        <w:bottom w:val="none" w:sz="0" w:space="0" w:color="auto"/>
        <w:right w:val="none" w:sz="0" w:space="0" w:color="auto"/>
      </w:divBdr>
    </w:div>
    <w:div w:id="1033076290">
      <w:bodyDiv w:val="1"/>
      <w:marLeft w:val="0"/>
      <w:marRight w:val="0"/>
      <w:marTop w:val="0"/>
      <w:marBottom w:val="0"/>
      <w:divBdr>
        <w:top w:val="none" w:sz="0" w:space="0" w:color="auto"/>
        <w:left w:val="none" w:sz="0" w:space="0" w:color="auto"/>
        <w:bottom w:val="none" w:sz="0" w:space="0" w:color="auto"/>
        <w:right w:val="none" w:sz="0" w:space="0" w:color="auto"/>
      </w:divBdr>
    </w:div>
    <w:div w:id="1041828076">
      <w:bodyDiv w:val="1"/>
      <w:marLeft w:val="0"/>
      <w:marRight w:val="0"/>
      <w:marTop w:val="0"/>
      <w:marBottom w:val="0"/>
      <w:divBdr>
        <w:top w:val="none" w:sz="0" w:space="0" w:color="auto"/>
        <w:left w:val="none" w:sz="0" w:space="0" w:color="auto"/>
        <w:bottom w:val="none" w:sz="0" w:space="0" w:color="auto"/>
        <w:right w:val="none" w:sz="0" w:space="0" w:color="auto"/>
      </w:divBdr>
    </w:div>
    <w:div w:id="1215115852">
      <w:bodyDiv w:val="1"/>
      <w:marLeft w:val="0"/>
      <w:marRight w:val="0"/>
      <w:marTop w:val="0"/>
      <w:marBottom w:val="0"/>
      <w:divBdr>
        <w:top w:val="none" w:sz="0" w:space="0" w:color="auto"/>
        <w:left w:val="none" w:sz="0" w:space="0" w:color="auto"/>
        <w:bottom w:val="none" w:sz="0" w:space="0" w:color="auto"/>
        <w:right w:val="none" w:sz="0" w:space="0" w:color="auto"/>
      </w:divBdr>
    </w:div>
    <w:div w:id="1419907038">
      <w:bodyDiv w:val="1"/>
      <w:marLeft w:val="0"/>
      <w:marRight w:val="0"/>
      <w:marTop w:val="0"/>
      <w:marBottom w:val="0"/>
      <w:divBdr>
        <w:top w:val="none" w:sz="0" w:space="0" w:color="auto"/>
        <w:left w:val="none" w:sz="0" w:space="0" w:color="auto"/>
        <w:bottom w:val="none" w:sz="0" w:space="0" w:color="auto"/>
        <w:right w:val="none" w:sz="0" w:space="0" w:color="auto"/>
      </w:divBdr>
    </w:div>
    <w:div w:id="1669478629">
      <w:bodyDiv w:val="1"/>
      <w:marLeft w:val="0"/>
      <w:marRight w:val="0"/>
      <w:marTop w:val="0"/>
      <w:marBottom w:val="0"/>
      <w:divBdr>
        <w:top w:val="none" w:sz="0" w:space="0" w:color="auto"/>
        <w:left w:val="none" w:sz="0" w:space="0" w:color="auto"/>
        <w:bottom w:val="none" w:sz="0" w:space="0" w:color="auto"/>
        <w:right w:val="none" w:sz="0" w:space="0" w:color="auto"/>
      </w:divBdr>
    </w:div>
    <w:div w:id="1866747886">
      <w:bodyDiv w:val="1"/>
      <w:marLeft w:val="0"/>
      <w:marRight w:val="0"/>
      <w:marTop w:val="0"/>
      <w:marBottom w:val="0"/>
      <w:divBdr>
        <w:top w:val="none" w:sz="0" w:space="0" w:color="auto"/>
        <w:left w:val="none" w:sz="0" w:space="0" w:color="auto"/>
        <w:bottom w:val="none" w:sz="0" w:space="0" w:color="auto"/>
        <w:right w:val="none" w:sz="0" w:space="0" w:color="auto"/>
      </w:divBdr>
    </w:div>
    <w:div w:id="204120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hyperlink" Target="https://portal.3gpp.org/ngppapp/CreateTdoc.aspx?mode=view&amp;contributionUid=CP-242114"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ortal.3gpp.org/ngppapp/CreateTdoc.aspx?mode=view&amp;contributionUid=CP-242147" TargetMode="External"/><Relationship Id="rId7" Type="http://schemas.openxmlformats.org/officeDocument/2006/relationships/endnotes" Target="endnotes.xml"/><Relationship Id="rId12" Type="http://schemas.openxmlformats.org/officeDocument/2006/relationships/hyperlink" Target="http://www.yaml.org/spec/1.2/spec.html" TargetMode="External"/><Relationship Id="rId17" Type="http://schemas.openxmlformats.org/officeDocument/2006/relationships/hyperlink" Target="https://portal.3gpp.org/ngppapp/CreateTdoc.aspx?mode=view&amp;contributionUid=CP-242114"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ortal.3gpp.org/ngppapp/CreateTdoc.aspx?mode=view&amp;contributionUid=CP-242114" TargetMode="External"/><Relationship Id="rId20" Type="http://schemas.openxmlformats.org/officeDocument/2006/relationships/hyperlink" Target="https://portal.3gpp.org/ngppapp/CreateTdoc.aspx?mode=view&amp;contributionUid=CP-2421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ana.org/assignments/http-status-codes" TargetMode="External"/><Relationship Id="rId24" Type="http://schemas.openxmlformats.org/officeDocument/2006/relationships/hyperlink" Target="https://portal.3gpp.org/ngppapp/CreateTdoc.aspx?mode=view&amp;contributionUid=CP-242113" TargetMode="External"/><Relationship Id="rId5" Type="http://schemas.openxmlformats.org/officeDocument/2006/relationships/webSettings" Target="webSettings.xml"/><Relationship Id="rId15" Type="http://schemas.openxmlformats.org/officeDocument/2006/relationships/hyperlink" Target="https://portal.3gpp.org/ngppapp/CreateTdoc.aspx?mode=view&amp;contributionUid=CP-242114" TargetMode="External"/><Relationship Id="rId23" Type="http://schemas.openxmlformats.org/officeDocument/2006/relationships/hyperlink" Target="https://portal.3gpp.org/ngppapp/CreateTdoc.aspx?mode=view&amp;contributionUid=CP-242133"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ortal.3gpp.org/ngppapp/CreateTdoc.aspx?mode=view&amp;contributionUid=CP-242121"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hyperlink" Target="https://portal.3gpp.org/ngppapp/CreateTdoc.aspx?mode=view&amp;contributionUid=CP-242114"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14B0D-505B-437C-9A7E-7A725C40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222410</Words>
  <Characters>1178777</Characters>
  <Application>Microsoft Office Word</Application>
  <DocSecurity>0</DocSecurity>
  <Lines>9823</Lines>
  <Paragraphs>2796</Paragraphs>
  <ScaleCrop>false</ScaleCrop>
  <HeadingPairs>
    <vt:vector size="2" baseType="variant">
      <vt:variant>
        <vt:lpstr>Title</vt:lpstr>
      </vt:variant>
      <vt:variant>
        <vt:i4>1</vt:i4>
      </vt:variant>
    </vt:vector>
  </HeadingPairs>
  <TitlesOfParts>
    <vt:vector size="1" baseType="lpstr">
      <vt:lpstr>3GPP TS 29.122</vt:lpstr>
    </vt:vector>
  </TitlesOfParts>
  <Company>ETSI-MCC</Company>
  <LinksUpToDate>false</LinksUpToDate>
  <CharactersWithSpaces>1398391</CharactersWithSpaces>
  <SharedDoc>false</SharedDoc>
  <HyperlinkBase/>
  <HLinks>
    <vt:vector size="78" baseType="variant">
      <vt:variant>
        <vt:i4>7012391</vt:i4>
      </vt:variant>
      <vt:variant>
        <vt:i4>3018</vt:i4>
      </vt:variant>
      <vt:variant>
        <vt:i4>0</vt:i4>
      </vt:variant>
      <vt:variant>
        <vt:i4>5</vt:i4>
      </vt:variant>
      <vt:variant>
        <vt:lpwstr>https://portal.3gpp.org/ngppapp/CreateTdoc.aspx?mode=view&amp;contributionUid=CP-242113</vt:lpwstr>
      </vt:variant>
      <vt:variant>
        <vt:lpwstr/>
      </vt:variant>
      <vt:variant>
        <vt:i4>6881319</vt:i4>
      </vt:variant>
      <vt:variant>
        <vt:i4>3015</vt:i4>
      </vt:variant>
      <vt:variant>
        <vt:i4>0</vt:i4>
      </vt:variant>
      <vt:variant>
        <vt:i4>5</vt:i4>
      </vt:variant>
      <vt:variant>
        <vt:lpwstr>https://portal.3gpp.org/ngppapp/CreateTdoc.aspx?mode=view&amp;contributionUid=CP-242133</vt:lpwstr>
      </vt:variant>
      <vt:variant>
        <vt:lpwstr/>
      </vt:variant>
      <vt:variant>
        <vt:i4>7012391</vt:i4>
      </vt:variant>
      <vt:variant>
        <vt:i4>3012</vt:i4>
      </vt:variant>
      <vt:variant>
        <vt:i4>0</vt:i4>
      </vt:variant>
      <vt:variant>
        <vt:i4>5</vt:i4>
      </vt:variant>
      <vt:variant>
        <vt:lpwstr>https://portal.3gpp.org/ngppapp/CreateTdoc.aspx?mode=view&amp;contributionUid=CP-242114</vt:lpwstr>
      </vt:variant>
      <vt:variant>
        <vt:lpwstr/>
      </vt:variant>
      <vt:variant>
        <vt:i4>7208999</vt:i4>
      </vt:variant>
      <vt:variant>
        <vt:i4>3009</vt:i4>
      </vt:variant>
      <vt:variant>
        <vt:i4>0</vt:i4>
      </vt:variant>
      <vt:variant>
        <vt:i4>5</vt:i4>
      </vt:variant>
      <vt:variant>
        <vt:lpwstr>https://portal.3gpp.org/ngppapp/CreateTdoc.aspx?mode=view&amp;contributionUid=CP-242147</vt:lpwstr>
      </vt:variant>
      <vt:variant>
        <vt:lpwstr/>
      </vt:variant>
      <vt:variant>
        <vt:i4>7012391</vt:i4>
      </vt:variant>
      <vt:variant>
        <vt:i4>3006</vt:i4>
      </vt:variant>
      <vt:variant>
        <vt:i4>0</vt:i4>
      </vt:variant>
      <vt:variant>
        <vt:i4>5</vt:i4>
      </vt:variant>
      <vt:variant>
        <vt:lpwstr>https://portal.3gpp.org/ngppapp/CreateTdoc.aspx?mode=view&amp;contributionUid=CP-242114</vt:lpwstr>
      </vt:variant>
      <vt:variant>
        <vt:lpwstr/>
      </vt:variant>
      <vt:variant>
        <vt:i4>6815783</vt:i4>
      </vt:variant>
      <vt:variant>
        <vt:i4>3003</vt:i4>
      </vt:variant>
      <vt:variant>
        <vt:i4>0</vt:i4>
      </vt:variant>
      <vt:variant>
        <vt:i4>5</vt:i4>
      </vt:variant>
      <vt:variant>
        <vt:lpwstr>https://portal.3gpp.org/ngppapp/CreateTdoc.aspx?mode=view&amp;contributionUid=CP-242121</vt:lpwstr>
      </vt:variant>
      <vt:variant>
        <vt:lpwstr/>
      </vt:variant>
      <vt:variant>
        <vt:i4>7012391</vt:i4>
      </vt:variant>
      <vt:variant>
        <vt:i4>3000</vt:i4>
      </vt:variant>
      <vt:variant>
        <vt:i4>0</vt:i4>
      </vt:variant>
      <vt:variant>
        <vt:i4>5</vt:i4>
      </vt:variant>
      <vt:variant>
        <vt:lpwstr>https://portal.3gpp.org/ngppapp/CreateTdoc.aspx?mode=view&amp;contributionUid=CP-242114</vt:lpwstr>
      </vt:variant>
      <vt:variant>
        <vt:lpwstr/>
      </vt:variant>
      <vt:variant>
        <vt:i4>7012391</vt:i4>
      </vt:variant>
      <vt:variant>
        <vt:i4>2997</vt:i4>
      </vt:variant>
      <vt:variant>
        <vt:i4>0</vt:i4>
      </vt:variant>
      <vt:variant>
        <vt:i4>5</vt:i4>
      </vt:variant>
      <vt:variant>
        <vt:lpwstr>https://portal.3gpp.org/ngppapp/CreateTdoc.aspx?mode=view&amp;contributionUid=CP-242114</vt:lpwstr>
      </vt:variant>
      <vt:variant>
        <vt:lpwstr/>
      </vt:variant>
      <vt:variant>
        <vt:i4>7012391</vt:i4>
      </vt:variant>
      <vt:variant>
        <vt:i4>2994</vt:i4>
      </vt:variant>
      <vt:variant>
        <vt:i4>0</vt:i4>
      </vt:variant>
      <vt:variant>
        <vt:i4>5</vt:i4>
      </vt:variant>
      <vt:variant>
        <vt:lpwstr>https://portal.3gpp.org/ngppapp/CreateTdoc.aspx?mode=view&amp;contributionUid=CP-242114</vt:lpwstr>
      </vt:variant>
      <vt:variant>
        <vt:lpwstr/>
      </vt:variant>
      <vt:variant>
        <vt:i4>7012391</vt:i4>
      </vt:variant>
      <vt:variant>
        <vt:i4>2991</vt:i4>
      </vt:variant>
      <vt:variant>
        <vt:i4>0</vt:i4>
      </vt:variant>
      <vt:variant>
        <vt:i4>5</vt:i4>
      </vt:variant>
      <vt:variant>
        <vt:lpwstr>https://portal.3gpp.org/ngppapp/CreateTdoc.aspx?mode=view&amp;contributionUid=CP-242114</vt:lpwstr>
      </vt:variant>
      <vt:variant>
        <vt:lpwstr/>
      </vt:variant>
      <vt:variant>
        <vt:i4>8126587</vt:i4>
      </vt:variant>
      <vt:variant>
        <vt:i4>2982</vt:i4>
      </vt:variant>
      <vt:variant>
        <vt:i4>0</vt:i4>
      </vt:variant>
      <vt:variant>
        <vt:i4>5</vt:i4>
      </vt:variant>
      <vt:variant>
        <vt:lpwstr>http://www.yaml.org/spec/1.2/spec.html</vt:lpwstr>
      </vt:variant>
      <vt:variant>
        <vt:lpwstr/>
      </vt:variant>
      <vt:variant>
        <vt:i4>917511</vt:i4>
      </vt:variant>
      <vt:variant>
        <vt:i4>2979</vt:i4>
      </vt:variant>
      <vt:variant>
        <vt:i4>0</vt:i4>
      </vt:variant>
      <vt:variant>
        <vt:i4>5</vt:i4>
      </vt:variant>
      <vt:variant>
        <vt:lpwstr>https://spec.openapis.org/oas/v3.0.0</vt:lpwstr>
      </vt:variant>
      <vt:variant>
        <vt:lpwstr/>
      </vt:variant>
      <vt:variant>
        <vt:i4>5308440</vt:i4>
      </vt:variant>
      <vt:variant>
        <vt:i4>2976</vt:i4>
      </vt:variant>
      <vt:variant>
        <vt:i4>0</vt:i4>
      </vt:variant>
      <vt:variant>
        <vt:i4>5</vt:i4>
      </vt:variant>
      <vt:variant>
        <vt:lpwstr>http://www.iana.org/assignments/http-status-codes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29.122</dc:title>
  <dc:subject>T8 reference point for Northbound APIs; (Release 18)</dc:subject>
  <dc:creator>MCC Support</dc:creator>
  <cp:keywords>SCEF, SCS/AS, HTTP</cp:keywords>
  <dc:description/>
  <cp:lastModifiedBy>Wilhelm Meding</cp:lastModifiedBy>
  <cp:revision>2</cp:revision>
  <cp:lastPrinted>2014-03-14T12:41:00Z</cp:lastPrinted>
  <dcterms:created xsi:type="dcterms:W3CDTF">2024-09-26T06:25:00Z</dcterms:created>
  <dcterms:modified xsi:type="dcterms:W3CDTF">2024-09-26T06:25:00Z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(3)czd5APFrxF6l4Xu3C+Krl7YusR871MuaiQ/8h/BiNmWE4NP6fQVZgj0vrTOnthFmosQ1ZDkG_x000d_
v2M/VfFIzvnbI/1qNrxvB2C3xle4pwmya3dGnTnoq6J+uD2OufHL4s02f9caFNQmI/m1kPPh_x000d_
rPsE2cF/nANavQiuk6fJULi63FaVZoK8zAazb8TSwlyEuO55NBtt+U5L9BKbqBUtilrpc8Fj_x000d_
U3Y9cQ4DLlL6QxG7bY</vt:lpwstr>
  </property>
  <property fmtid="{D5CDD505-2E9C-101B-9397-08002B2CF9AE}" pid="3" name="_new_ms_pID_72543_00">
    <vt:lpwstr>_new_ms_pID_72543</vt:lpwstr>
  </property>
  <property fmtid="{D5CDD505-2E9C-101B-9397-08002B2CF9AE}" pid="4" name="_new_ms_pID_725431">
    <vt:lpwstr>0gyyD94xJvoj7DX4qPtc7INzjxzAvCC6Ost7SamIsoKWvpXwwbIfcm_x000d_
Psbj5Nu1hGMh+NLm8DXUOtb3z3vnFebpUe9dbltbYUvbX95Zwdvnku6gw5FRaXcKbRE6pAS5_x000d_
pUBTddFq6UT90r4pRSLGB4II4MZ53et+wB3AKyvUsODYw786GgVlKEH1ziXOt1NHv8PG6sZO_x000d_
NTjpcsTK9OCSd6+fIV6o4q8o39TvBJA4INPU</vt:lpwstr>
  </property>
  <property fmtid="{D5CDD505-2E9C-101B-9397-08002B2CF9AE}" pid="5" name="_new_ms_pID_725431_00">
    <vt:lpwstr>_new_ms_pID_725431</vt:lpwstr>
  </property>
  <property fmtid="{D5CDD505-2E9C-101B-9397-08002B2CF9AE}" pid="6" name="_new_ms_pID_725432">
    <vt:lpwstr>PIaA9GA2JUX9PdUUBOcLjtpaJ2KoSdj2U+Ga_x000d_
NQpmj21FLExJk+aKzFa6/fIwkOuuPCwgdGi8IBezhzA32dJ1ze37nlGLVMyvTu1LabNOQ4rd_x000d_
cZtGSxaB2LXCShQ57G2UUYiOS6op7KhUXmkExf5kG9i25BfCIlY2pykBMmK5JRha</vt:lpwstr>
  </property>
  <property fmtid="{D5CDD505-2E9C-101B-9397-08002B2CF9AE}" pid="7" name="_new_ms_pID_725432_00">
    <vt:lpwstr>_new_ms_pID_725432</vt:lpwstr>
  </property>
  <property fmtid="{D5CDD505-2E9C-101B-9397-08002B2CF9AE}" pid="8" name="_2015_ms_pID_725343">
    <vt:lpwstr>(3)iCFqn3ivvH7GhOqoSusspFYXGC4EJzTKYB4U1emQ7x/A5QLhq+0QxjP9gE6uRnXvSSp77+hr_x000d_
ke4HkIAm28uLzBeNmY+4w6b/8Y0lrdU1odEbSR3k/NbUZ9v2nZGgCRpk+9DPO+I2obtsZp3I_x000d_
ywyq5a1br++gVSQrTUWF7PhTiAi6ktW2I1Pn4GOFf7wciAl3kJqD0PEM2tvptz5ut56EXgT8_x000d_
lht+0/YbivA7Ba1iDZ</vt:lpwstr>
  </property>
  <property fmtid="{D5CDD505-2E9C-101B-9397-08002B2CF9AE}" pid="9" name="_2015_ms_pID_725343_00">
    <vt:lpwstr>_2015_ms_pID_725343</vt:lpwstr>
  </property>
  <property fmtid="{D5CDD505-2E9C-101B-9397-08002B2CF9AE}" pid="10" name="_2015_ms_pID_7253431">
    <vt:lpwstr>zfXCiEkVz4xTjZFcU+kcoMsHpRW81ZQqknhKZ5X3N1d8Y6zRxT2tkc_x000d_
D34SDyOaUII5jq84dWlXyTDB2OBe6I3ij5ecKemgXYB63pZhEblisgNcukQqJGg2Hu4Gno8O_x000d_
RMd/6B9dXps8ri/G6MBGq9Z3/I73uFFhbyiXFl+FDBtJdL+wYtHnTUxUx9BeaiQs7KAbfKbK_x000d_
ZEN3U63d1OT8GM1B3t1dSJdmRdvC0a6IGI1y</vt:lpwstr>
  </property>
  <property fmtid="{D5CDD505-2E9C-101B-9397-08002B2CF9AE}" pid="11" name="_2015_ms_pID_7253431_00">
    <vt:lpwstr>_2015_ms_pID_7253431</vt:lpwstr>
  </property>
  <property fmtid="{D5CDD505-2E9C-101B-9397-08002B2CF9AE}" pid="12" name="_2015_ms_pID_7253432">
    <vt:lpwstr>QodIClYDX/mVRUn/7vgC5n4=</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1725971221</vt:lpwstr>
  </property>
</Properties>
</file>